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16958" w:rsidRDefault="00216958" w:rsidP="00A30656">
      <w:pPr>
        <w:pStyle w:val="fr03"/>
      </w:pPr>
    </w:p>
    <w:p w:rsidR="00216958" w:rsidRDefault="00216958" w:rsidP="00A30656">
      <w:pPr>
        <w:pStyle w:val="fr03"/>
      </w:pPr>
    </w:p>
    <w:p w:rsidR="00002765" w:rsidRPr="00EE163B" w:rsidRDefault="00002765" w:rsidP="00A30656">
      <w:pPr>
        <w:pStyle w:val="fr03"/>
      </w:pPr>
    </w:p>
    <w:p w:rsidR="00EC1FBE" w:rsidRPr="00EC1FBE" w:rsidRDefault="00EC1FBE" w:rsidP="00E754D2">
      <w:pPr>
        <w:pStyle w:val="fr01"/>
      </w:pPr>
      <w:r w:rsidRPr="00EC1FBE">
        <w:t>EPÍTOME</w:t>
      </w:r>
      <w:r>
        <w:br/>
      </w:r>
      <w:r w:rsidRPr="00EC1FBE">
        <w:t xml:space="preserve">HISTÓRIÆ SACRÆ </w:t>
      </w:r>
    </w:p>
    <w:p w:rsidR="00D25719" w:rsidRDefault="00D25719" w:rsidP="00A30656">
      <w:pPr>
        <w:pStyle w:val="fr03"/>
      </w:pPr>
      <w:r w:rsidRPr="00D25719">
        <w:t xml:space="preserve">AD USUM TYRÓNUM </w:t>
      </w:r>
    </w:p>
    <w:p w:rsidR="00D25719" w:rsidRDefault="00D25719" w:rsidP="00002765">
      <w:pPr>
        <w:pStyle w:val="fr03"/>
      </w:pPr>
      <w:r w:rsidRPr="00D25719">
        <w:t>LINGU</w:t>
      </w:r>
      <w:r w:rsidR="00002765" w:rsidRPr="00D25719">
        <w:t>Æ</w:t>
      </w:r>
      <w:r w:rsidRPr="00D25719">
        <w:t xml:space="preserve"> LATÍNÆ </w:t>
      </w:r>
    </w:p>
    <w:p w:rsidR="00D25719" w:rsidRDefault="00D25719" w:rsidP="00A30656">
      <w:pPr>
        <w:pStyle w:val="fr03"/>
      </w:pPr>
    </w:p>
    <w:p w:rsidR="00D25719" w:rsidRDefault="00D25719" w:rsidP="00A30656">
      <w:pPr>
        <w:pStyle w:val="fr03"/>
      </w:pPr>
      <w:r w:rsidRPr="00D25719">
        <w:t xml:space="preserve">AUCTÓRE </w:t>
      </w:r>
    </w:p>
    <w:p w:rsidR="00D25719" w:rsidRDefault="00D25719" w:rsidP="00D25719">
      <w:pPr>
        <w:pStyle w:val="fr02"/>
      </w:pPr>
      <w:r w:rsidRPr="00A04E0C">
        <w:t>LHOMOND</w:t>
      </w:r>
    </w:p>
    <w:p w:rsidR="00216958" w:rsidRDefault="00D25719" w:rsidP="00A30656">
      <w:pPr>
        <w:pStyle w:val="fr03"/>
      </w:pPr>
      <w:r w:rsidRPr="00D25719">
        <w:t>PRESBÝTERO ET PROFESSÓRE</w:t>
      </w:r>
    </w:p>
    <w:p w:rsidR="00216958" w:rsidRDefault="00216958" w:rsidP="00A30656">
      <w:pPr>
        <w:pStyle w:val="fr03"/>
      </w:pPr>
    </w:p>
    <w:p w:rsidR="00002765" w:rsidRDefault="00002765" w:rsidP="00A30656">
      <w:pPr>
        <w:pStyle w:val="fr03"/>
      </w:pPr>
    </w:p>
    <w:p w:rsidR="00002765" w:rsidRPr="00EE163B" w:rsidRDefault="00002765" w:rsidP="00A30656">
      <w:pPr>
        <w:pStyle w:val="fr03"/>
      </w:pPr>
    </w:p>
    <w:p w:rsidR="00002765" w:rsidRDefault="00002765" w:rsidP="00002765">
      <w:pPr>
        <w:pStyle w:val="fr04"/>
      </w:pPr>
      <w:r w:rsidRPr="00EE163B">
        <w:t>A</w:t>
      </w:r>
      <w:r>
        <w:t>LBÚTIO</w:t>
      </w:r>
    </w:p>
    <w:p w:rsidR="00002765" w:rsidRDefault="00002765" w:rsidP="00002765">
      <w:pPr>
        <w:pStyle w:val="fr04"/>
      </w:pPr>
    </w:p>
    <w:p w:rsidR="00E754D2" w:rsidRDefault="00D25719" w:rsidP="00E754D2">
      <w:pPr>
        <w:pStyle w:val="fr04"/>
      </w:pPr>
      <w:r>
        <w:t>EX EDITIÓNIBUS</w:t>
      </w:r>
      <w:r w:rsidR="00EC1FBE" w:rsidRPr="00EE163B">
        <w:t xml:space="preserve"> </w:t>
      </w:r>
    </w:p>
    <w:p w:rsidR="00EC1FBE" w:rsidRPr="00EE163B" w:rsidRDefault="00EC1FBE" w:rsidP="00E754D2">
      <w:pPr>
        <w:pStyle w:val="fr04"/>
      </w:pPr>
      <w:r w:rsidRPr="00EE163B">
        <w:t>MARÍA AUXILIÁTRIX</w:t>
      </w:r>
    </w:p>
    <w:p w:rsidR="00960D00" w:rsidRDefault="00960D00" w:rsidP="00960D00">
      <w:pPr>
        <w:pStyle w:val="fr03"/>
      </w:pPr>
    </w:p>
    <w:p w:rsidR="00960D00" w:rsidRDefault="00960D00" w:rsidP="00960D00">
      <w:pPr>
        <w:pStyle w:val="fr04"/>
      </w:pPr>
      <w:r>
        <w:t>2019</w:t>
      </w:r>
    </w:p>
    <w:p w:rsidR="0034027B" w:rsidRDefault="00EC1FBE" w:rsidP="00EC1FBE">
      <w:pPr>
        <w:pStyle w:val="nsr"/>
      </w:pPr>
      <w:r>
        <w:br w:type="page"/>
      </w:r>
    </w:p>
    <w:tbl>
      <w:tblPr>
        <w:tblW w:w="5000" w:type="pct"/>
        <w:tblLook w:val="04A0"/>
      </w:tblPr>
      <w:tblGrid>
        <w:gridCol w:w="2387"/>
        <w:gridCol w:w="5069"/>
      </w:tblGrid>
      <w:tr w:rsidR="00496498" w:rsidRPr="00E64EDC" w:rsidTr="00DD3A8B">
        <w:tc>
          <w:tcPr>
            <w:tcW w:w="1110" w:type="pct"/>
            <w:vAlign w:val="center"/>
          </w:tcPr>
          <w:p w:rsidR="00496498" w:rsidRPr="00E64EDC" w:rsidRDefault="00496498" w:rsidP="00DD3A8B">
            <w:pPr>
              <w:pStyle w:val="nsr"/>
              <w:jc w:val="left"/>
            </w:pPr>
            <w:r>
              <w:rPr>
                <w:noProof/>
                <w:lang w:eastAsia="fr-FR"/>
              </w:rPr>
              <w:lastRenderedPageBreak/>
              <w:drawing>
                <wp:inline distT="0" distB="0" distL="0" distR="0">
                  <wp:extent cx="1359373" cy="1905000"/>
                  <wp:effectExtent l="19050" t="0" r="0" b="0"/>
                  <wp:docPr id="95" name="Image 31" descr="maria_auxiliatrix_christianoru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maria_auxiliatrix_christianorum_03.jpg"/>
                          <pic:cNvPicPr>
                            <a:picLocks noChangeAspect="1" noChangeArrowheads="1"/>
                          </pic:cNvPicPr>
                        </pic:nvPicPr>
                        <pic:blipFill>
                          <a:blip r:embed="rId8"/>
                          <a:srcRect/>
                          <a:stretch>
                            <a:fillRect/>
                          </a:stretch>
                        </pic:blipFill>
                        <pic:spPr bwMode="auto">
                          <a:xfrm>
                            <a:off x="0" y="0"/>
                            <a:ext cx="1366891" cy="1915535"/>
                          </a:xfrm>
                          <a:prstGeom prst="rect">
                            <a:avLst/>
                          </a:prstGeom>
                          <a:noFill/>
                          <a:ln w="9525">
                            <a:noFill/>
                            <a:miter lim="800000"/>
                            <a:headEnd/>
                            <a:tailEnd/>
                          </a:ln>
                        </pic:spPr>
                      </pic:pic>
                    </a:graphicData>
                  </a:graphic>
                </wp:inline>
              </w:drawing>
            </w:r>
          </w:p>
        </w:tc>
        <w:tc>
          <w:tcPr>
            <w:tcW w:w="3890" w:type="pct"/>
            <w:vAlign w:val="center"/>
          </w:tcPr>
          <w:p w:rsidR="00496498" w:rsidRPr="00E64EDC" w:rsidRDefault="00496498" w:rsidP="00DD3A8B">
            <w:pPr>
              <w:pStyle w:val="ed2"/>
            </w:pPr>
            <w:r w:rsidRPr="00E64EDC">
              <w:t>Année de</w:t>
            </w:r>
            <w:r>
              <w:t xml:space="preserve"> Notre-Seigneur Jésus-Christ 2021</w:t>
            </w:r>
            <w:r w:rsidRPr="00E64EDC">
              <w:t xml:space="preserve"> </w:t>
            </w:r>
          </w:p>
          <w:p w:rsidR="00496498" w:rsidRPr="00E64EDC" w:rsidRDefault="00496498" w:rsidP="00DD3A8B">
            <w:pPr>
              <w:pStyle w:val="ed1"/>
            </w:pPr>
            <w:r>
              <w:t>Maison Notre-Dame Auxiliatrice</w:t>
            </w:r>
            <w:r w:rsidRPr="00E64EDC">
              <w:t xml:space="preserve">, </w:t>
            </w:r>
          </w:p>
          <w:p w:rsidR="00496498" w:rsidRPr="00240C7C" w:rsidRDefault="00496498" w:rsidP="00DD3A8B">
            <w:pPr>
              <w:pStyle w:val="ed1"/>
            </w:pPr>
            <w:r>
              <w:t xml:space="preserve">Domus fundáta Nicǽæ-ad-Varum, </w:t>
            </w:r>
            <w:r w:rsidRPr="00240C7C">
              <w:t xml:space="preserve">Sábbato Sancto 23 aprílis 2011, </w:t>
            </w:r>
          </w:p>
          <w:p w:rsidR="00496498" w:rsidRDefault="00496498" w:rsidP="00DD3A8B">
            <w:pPr>
              <w:pStyle w:val="ed1"/>
            </w:pPr>
            <w:r>
              <w:t xml:space="preserve">Adresse : chez M. Xavier Hasdenteufel </w:t>
            </w:r>
          </w:p>
          <w:p w:rsidR="00496498" w:rsidRDefault="00496498" w:rsidP="00DD3A8B">
            <w:pPr>
              <w:pStyle w:val="ed1"/>
            </w:pPr>
            <w:r>
              <w:t>17 place du Général Espagne - C 322</w:t>
            </w:r>
          </w:p>
          <w:p w:rsidR="00496498" w:rsidRDefault="00496498" w:rsidP="00DD3A8B">
            <w:pPr>
              <w:pStyle w:val="ed1"/>
            </w:pPr>
            <w:r>
              <w:t>23200 Aubusson</w:t>
            </w:r>
            <w:r w:rsidRPr="00E64EDC">
              <w:t xml:space="preserve">, France. </w:t>
            </w:r>
          </w:p>
          <w:p w:rsidR="00496498" w:rsidRPr="00240C7C" w:rsidRDefault="00496498" w:rsidP="00DD3A8B">
            <w:pPr>
              <w:pStyle w:val="ed1"/>
            </w:pPr>
            <w:r w:rsidRPr="00240C7C">
              <w:t>publication internet : maria-auxiliatrix.net</w:t>
            </w:r>
          </w:p>
          <w:p w:rsidR="00496498" w:rsidRPr="00240C7C" w:rsidRDefault="00496498" w:rsidP="00DD3A8B">
            <w:pPr>
              <w:pStyle w:val="ed1"/>
            </w:pPr>
            <w:r>
              <w:t>courriel</w:t>
            </w:r>
            <w:r w:rsidRPr="00240C7C">
              <w:t xml:space="preserve"> : 2021@maria-auxiliatrix.net </w:t>
            </w:r>
          </w:p>
          <w:p w:rsidR="00496498" w:rsidRPr="00E64EDC" w:rsidRDefault="00496498" w:rsidP="00DD3A8B">
            <w:pPr>
              <w:pStyle w:val="ed1"/>
            </w:pPr>
            <w:r>
              <w:t>(L’adresse mail change chaque année, le numéro avant @ est toujours le numéro de l’année en cours.)</w:t>
            </w:r>
          </w:p>
        </w:tc>
      </w:tr>
    </w:tbl>
    <w:p w:rsidR="00496498" w:rsidRDefault="00496498" w:rsidP="00496498">
      <w:pPr>
        <w:rPr>
          <w:lang w:eastAsia="fr-FR"/>
        </w:rPr>
      </w:pPr>
    </w:p>
    <w:p w:rsidR="00496498" w:rsidRDefault="00496498" w:rsidP="00496498">
      <w:pPr>
        <w:pStyle w:val="nsr"/>
      </w:pPr>
      <w:r>
        <w:t xml:space="preserve">Date de l’impression numérique : </w:t>
      </w:r>
      <w:fldSimple w:instr=" TIME \@ &quot;dd/MM/yyyy&quot; ">
        <w:r w:rsidR="00DA4FCA">
          <w:rPr>
            <w:noProof/>
          </w:rPr>
          <w:t>01/09/2021</w:t>
        </w:r>
      </w:fldSimple>
      <w:r>
        <w:t>.</w:t>
      </w:r>
    </w:p>
    <w:p w:rsidR="00496498" w:rsidRDefault="00496498" w:rsidP="00496498">
      <w:pPr>
        <w:pStyle w:val="nsr"/>
      </w:pPr>
    </w:p>
    <w:p w:rsidR="00496498" w:rsidRDefault="00496498" w:rsidP="00496498">
      <w:pPr>
        <w:pStyle w:val="nsr"/>
      </w:pPr>
      <w:r>
        <w:t xml:space="preserve">Prix du livre : </w:t>
      </w:r>
      <w:r w:rsidR="00B4674C">
        <w:t xml:space="preserve">17€ </w:t>
      </w:r>
    </w:p>
    <w:p w:rsidR="00496498" w:rsidRDefault="00496498" w:rsidP="00496498"/>
    <w:p w:rsidR="00D25719" w:rsidRDefault="00D25719" w:rsidP="0034027B">
      <w:pPr>
        <w:pStyle w:val="u1"/>
      </w:pPr>
      <w:r>
        <w:t>Traduction du titre</w:t>
      </w:r>
    </w:p>
    <w:p w:rsidR="00D25719" w:rsidRDefault="00D25719" w:rsidP="00A04E0C">
      <w:pPr>
        <w:pStyle w:val="nsr"/>
      </w:pPr>
      <w:r>
        <w:t>Abrégé de l’histoire sainte à l’usage des élèves débutants de la langue</w:t>
      </w:r>
      <w:r w:rsidR="00A04E0C">
        <w:t xml:space="preserve"> latine, par </w:t>
      </w:r>
      <w:r>
        <w:t xml:space="preserve">Lhomond, </w:t>
      </w:r>
      <w:r w:rsidR="00A04E0C">
        <w:t xml:space="preserve">auteur, </w:t>
      </w:r>
      <w:r>
        <w:t xml:space="preserve">prêtre et professeur, </w:t>
      </w:r>
      <w:r w:rsidR="00735E04" w:rsidRPr="00735E04">
        <w:t>sorti des</w:t>
      </w:r>
      <w:r>
        <w:t xml:space="preserve"> éditions N</w:t>
      </w:r>
      <w:r w:rsidR="00960D00">
        <w:t xml:space="preserve">otre-Dame </w:t>
      </w:r>
      <w:r w:rsidR="00AE4F34">
        <w:t>Auxiliatrice</w:t>
      </w:r>
      <w:r w:rsidR="00960D00">
        <w:t xml:space="preserve">, </w:t>
      </w:r>
      <w:r w:rsidR="0080756C">
        <w:t xml:space="preserve">sises à </w:t>
      </w:r>
      <w:r w:rsidR="00960D00">
        <w:t>Aubusson, en 2019.</w:t>
      </w:r>
      <w:r>
        <w:t xml:space="preserve"> </w:t>
      </w:r>
    </w:p>
    <w:p w:rsidR="0034027B" w:rsidRDefault="00002765" w:rsidP="0034027B">
      <w:pPr>
        <w:pStyle w:val="u1"/>
      </w:pPr>
      <w:r>
        <w:t xml:space="preserve">Titre de la première édition </w:t>
      </w:r>
    </w:p>
    <w:p w:rsidR="0034027B" w:rsidRDefault="0034027B" w:rsidP="0034027B">
      <w:pPr>
        <w:pStyle w:val="nsr"/>
      </w:pPr>
      <w:r>
        <w:t xml:space="preserve">Epítome </w:t>
      </w:r>
      <w:r w:rsidR="007A57A6">
        <w:t>históriæ sacræ ad usum tyró</w:t>
      </w:r>
      <w:r w:rsidR="00E80012">
        <w:t>num linguæ</w:t>
      </w:r>
      <w:r>
        <w:t xml:space="preserve"> </w:t>
      </w:r>
      <w:r w:rsidR="007A57A6">
        <w:t>latínæ</w:t>
      </w:r>
      <w:r>
        <w:t xml:space="preserve"> </w:t>
      </w:r>
      <w:r w:rsidR="007A57A6">
        <w:t>auctóre</w:t>
      </w:r>
      <w:r>
        <w:t xml:space="preserve"> Lhomond, </w:t>
      </w:r>
      <w:r w:rsidR="007A57A6">
        <w:t>presbýtero et professó</w:t>
      </w:r>
      <w:r>
        <w:t xml:space="preserve">re, </w:t>
      </w:r>
      <w:r w:rsidR="007A57A6" w:rsidRPr="0005076D">
        <w:rPr>
          <w:lang w:eastAsia="fr-FR"/>
        </w:rPr>
        <w:t>Parísiis</w:t>
      </w:r>
      <w:r w:rsidRPr="0005076D">
        <w:rPr>
          <w:lang w:eastAsia="fr-FR"/>
        </w:rPr>
        <w:t>, Colas, 1784</w:t>
      </w:r>
      <w:r>
        <w:rPr>
          <w:lang w:eastAsia="fr-FR"/>
        </w:rPr>
        <w:t xml:space="preserve">. </w:t>
      </w:r>
    </w:p>
    <w:p w:rsidR="00D25719" w:rsidRDefault="00D25719" w:rsidP="00D21702"/>
    <w:p w:rsidR="00930EE0" w:rsidRDefault="00930EE0" w:rsidP="00D21702"/>
    <w:p w:rsidR="00930EE0" w:rsidRDefault="00930EE0" w:rsidP="00D21702"/>
    <w:p w:rsidR="00EC1FBE" w:rsidRDefault="00EC1FBE" w:rsidP="00D21702">
      <w:pPr>
        <w:sectPr w:rsidR="00EC1FBE" w:rsidSect="00547C87">
          <w:headerReference w:type="default" r:id="rId9"/>
          <w:endnotePr>
            <w:numFmt w:val="decimal"/>
          </w:endnotePr>
          <w:type w:val="oddPage"/>
          <w:pgSz w:w="8828" w:h="13262" w:code="11"/>
          <w:pgMar w:top="1021" w:right="567" w:bottom="567" w:left="1021" w:header="454" w:footer="284" w:gutter="0"/>
          <w:cols w:space="1134"/>
          <w:titlePg/>
          <w:docGrid w:linePitch="360"/>
        </w:sectPr>
      </w:pPr>
    </w:p>
    <w:p w:rsidR="002F39CD" w:rsidRDefault="003A265F" w:rsidP="00EC1FBE">
      <w:pPr>
        <w:pStyle w:val="tabtit"/>
      </w:pPr>
      <w:bookmarkStart w:id="0" w:name="_Toc446591774"/>
      <w:bookmarkStart w:id="1" w:name="_Toc466191276"/>
      <w:bookmarkStart w:id="2" w:name="_Toc466191532"/>
      <w:r w:rsidRPr="003A265F">
        <w:lastRenderedPageBreak/>
        <w:t>Table des chapitres</w:t>
      </w:r>
      <w:bookmarkEnd w:id="0"/>
      <w:bookmarkEnd w:id="1"/>
      <w:bookmarkEnd w:id="2"/>
    </w:p>
    <w:p w:rsidR="006F1673" w:rsidRDefault="000D7D63">
      <w:pPr>
        <w:pStyle w:val="TM1"/>
        <w:tabs>
          <w:tab w:val="right" w:leader="dot" w:pos="7230"/>
        </w:tabs>
        <w:rPr>
          <w:rFonts w:ascii="Calibri" w:eastAsia="Times New Roman" w:hAnsi="Calibri" w:cs="Arial"/>
          <w:b w:val="0"/>
          <w:sz w:val="22"/>
          <w:lang w:eastAsia="fr-FR" w:bidi="he-IL"/>
        </w:rPr>
      </w:pPr>
      <w:r w:rsidRPr="000D7D63">
        <w:fldChar w:fldCharType="begin"/>
      </w:r>
      <w:r w:rsidR="002F39CD">
        <w:instrText xml:space="preserve"> TOC \o "1-3" \h \z \u </w:instrText>
      </w:r>
      <w:r w:rsidRPr="000D7D63">
        <w:fldChar w:fldCharType="separate"/>
      </w:r>
      <w:hyperlink w:anchor="_Toc524065465" w:history="1">
        <w:r w:rsidR="006F1673" w:rsidRPr="000870A9">
          <w:rPr>
            <w:rStyle w:val="Lienhypertexte"/>
          </w:rPr>
          <w:t>Préfaces</w:t>
        </w:r>
        <w:r w:rsidR="006F1673">
          <w:rPr>
            <w:webHidden/>
          </w:rPr>
          <w:tab/>
        </w:r>
        <w:r>
          <w:rPr>
            <w:webHidden/>
          </w:rPr>
          <w:fldChar w:fldCharType="begin"/>
        </w:r>
        <w:r w:rsidR="006F1673">
          <w:rPr>
            <w:webHidden/>
          </w:rPr>
          <w:instrText xml:space="preserve"> PAGEREF _Toc524065465 \h </w:instrText>
        </w:r>
        <w:r>
          <w:rPr>
            <w:webHidden/>
          </w:rPr>
        </w:r>
        <w:r>
          <w:rPr>
            <w:webHidden/>
          </w:rPr>
          <w:fldChar w:fldCharType="separate"/>
        </w:r>
        <w:r w:rsidR="00DA4FCA">
          <w:rPr>
            <w:webHidden/>
          </w:rPr>
          <w:t>9</w:t>
        </w:r>
        <w:r>
          <w:rPr>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66" w:history="1">
        <w:r w:rsidR="006F1673" w:rsidRPr="000870A9">
          <w:rPr>
            <w:rStyle w:val="Lienhypertexte"/>
            <w:noProof/>
          </w:rPr>
          <w:t>Avertissement de l’auteur.</w:t>
        </w:r>
        <w:r w:rsidR="006F1673">
          <w:rPr>
            <w:noProof/>
            <w:webHidden/>
          </w:rPr>
          <w:tab/>
        </w:r>
        <w:r>
          <w:rPr>
            <w:noProof/>
            <w:webHidden/>
          </w:rPr>
          <w:fldChar w:fldCharType="begin"/>
        </w:r>
        <w:r w:rsidR="006F1673">
          <w:rPr>
            <w:noProof/>
            <w:webHidden/>
          </w:rPr>
          <w:instrText xml:space="preserve"> PAGEREF _Toc524065466 \h </w:instrText>
        </w:r>
        <w:r>
          <w:rPr>
            <w:noProof/>
            <w:webHidden/>
          </w:rPr>
        </w:r>
        <w:r>
          <w:rPr>
            <w:noProof/>
            <w:webHidden/>
          </w:rPr>
          <w:fldChar w:fldCharType="separate"/>
        </w:r>
        <w:r w:rsidR="00DA4FCA">
          <w:rPr>
            <w:noProof/>
            <w:webHidden/>
          </w:rPr>
          <w:t>9</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67" w:history="1">
        <w:r w:rsidR="006F1673" w:rsidRPr="000870A9">
          <w:rPr>
            <w:rStyle w:val="Lienhypertexte"/>
            <w:noProof/>
          </w:rPr>
          <w:t>Préface de la présente édition</w:t>
        </w:r>
        <w:r w:rsidR="006F1673">
          <w:rPr>
            <w:noProof/>
            <w:webHidden/>
          </w:rPr>
          <w:tab/>
        </w:r>
        <w:r>
          <w:rPr>
            <w:noProof/>
            <w:webHidden/>
          </w:rPr>
          <w:fldChar w:fldCharType="begin"/>
        </w:r>
        <w:r w:rsidR="006F1673">
          <w:rPr>
            <w:noProof/>
            <w:webHidden/>
          </w:rPr>
          <w:instrText xml:space="preserve"> PAGEREF _Toc524065467 \h </w:instrText>
        </w:r>
        <w:r>
          <w:rPr>
            <w:noProof/>
            <w:webHidden/>
          </w:rPr>
        </w:r>
        <w:r>
          <w:rPr>
            <w:noProof/>
            <w:webHidden/>
          </w:rPr>
          <w:fldChar w:fldCharType="separate"/>
        </w:r>
        <w:r w:rsidR="00DA4FCA">
          <w:rPr>
            <w:noProof/>
            <w:webHidden/>
          </w:rPr>
          <w:t>10</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68" w:history="1">
        <w:r w:rsidR="006F1673" w:rsidRPr="000870A9">
          <w:rPr>
            <w:rStyle w:val="Lienhypertexte"/>
            <w:noProof/>
          </w:rPr>
          <w:t>Notice biographique</w:t>
        </w:r>
        <w:r w:rsidR="006F1673">
          <w:rPr>
            <w:noProof/>
            <w:webHidden/>
          </w:rPr>
          <w:tab/>
        </w:r>
        <w:r>
          <w:rPr>
            <w:noProof/>
            <w:webHidden/>
          </w:rPr>
          <w:fldChar w:fldCharType="begin"/>
        </w:r>
        <w:r w:rsidR="006F1673">
          <w:rPr>
            <w:noProof/>
            <w:webHidden/>
          </w:rPr>
          <w:instrText xml:space="preserve"> PAGEREF _Toc524065468 \h </w:instrText>
        </w:r>
        <w:r>
          <w:rPr>
            <w:noProof/>
            <w:webHidden/>
          </w:rPr>
        </w:r>
        <w:r>
          <w:rPr>
            <w:noProof/>
            <w:webHidden/>
          </w:rPr>
          <w:fldChar w:fldCharType="separate"/>
        </w:r>
        <w:r w:rsidR="00DA4FCA">
          <w:rPr>
            <w:noProof/>
            <w:webHidden/>
          </w:rPr>
          <w:t>12</w:t>
        </w:r>
        <w:r>
          <w:rPr>
            <w:noProof/>
            <w:webHidden/>
          </w:rPr>
          <w:fldChar w:fldCharType="end"/>
        </w:r>
      </w:hyperlink>
    </w:p>
    <w:p w:rsidR="006F1673" w:rsidRDefault="000D7D63">
      <w:pPr>
        <w:pStyle w:val="TM1"/>
        <w:tabs>
          <w:tab w:val="right" w:leader="dot" w:pos="7230"/>
        </w:tabs>
        <w:rPr>
          <w:rFonts w:ascii="Calibri" w:eastAsia="Times New Roman" w:hAnsi="Calibri" w:cs="Arial"/>
          <w:b w:val="0"/>
          <w:sz w:val="22"/>
          <w:lang w:eastAsia="fr-FR" w:bidi="he-IL"/>
        </w:rPr>
      </w:pPr>
      <w:hyperlink w:anchor="_Toc524065469" w:history="1">
        <w:r w:rsidR="006F1673" w:rsidRPr="000870A9">
          <w:rPr>
            <w:rStyle w:val="Lienhypertexte"/>
          </w:rPr>
          <w:t>EPÍTOME HISTÓRIÆ SACRÆ</w:t>
        </w:r>
        <w:r w:rsidR="006F1673">
          <w:rPr>
            <w:webHidden/>
          </w:rPr>
          <w:tab/>
        </w:r>
        <w:r>
          <w:rPr>
            <w:webHidden/>
          </w:rPr>
          <w:fldChar w:fldCharType="begin"/>
        </w:r>
        <w:r w:rsidR="006F1673">
          <w:rPr>
            <w:webHidden/>
          </w:rPr>
          <w:instrText xml:space="preserve"> PAGEREF _Toc524065469 \h </w:instrText>
        </w:r>
        <w:r>
          <w:rPr>
            <w:webHidden/>
          </w:rPr>
        </w:r>
        <w:r>
          <w:rPr>
            <w:webHidden/>
          </w:rPr>
          <w:fldChar w:fldCharType="separate"/>
        </w:r>
        <w:r w:rsidR="00DA4FCA">
          <w:rPr>
            <w:webHidden/>
          </w:rPr>
          <w:t>15</w:t>
        </w:r>
        <w:r>
          <w:rPr>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70" w:history="1">
        <w:r w:rsidR="006F1673" w:rsidRPr="000870A9">
          <w:rPr>
            <w:rStyle w:val="Lienhypertexte"/>
            <w:noProof/>
          </w:rPr>
          <w:t>I</w:t>
        </w:r>
        <w:r w:rsidR="006F1673" w:rsidRPr="000870A9">
          <w:rPr>
            <w:rStyle w:val="Lienhypertexte"/>
            <w:noProof/>
            <w:vertAlign w:val="superscript"/>
          </w:rPr>
          <w:t>re</w:t>
        </w:r>
        <w:r w:rsidR="006F1673" w:rsidRPr="000870A9">
          <w:rPr>
            <w:rStyle w:val="Lienhypertexte"/>
            <w:noProof/>
          </w:rPr>
          <w:t xml:space="preserve"> partie — Adam et Ève et leurs premiers enfant (chap. 1-10).</w:t>
        </w:r>
        <w:r w:rsidR="006F1673">
          <w:rPr>
            <w:noProof/>
            <w:webHidden/>
          </w:rPr>
          <w:tab/>
        </w:r>
        <w:r>
          <w:rPr>
            <w:noProof/>
            <w:webHidden/>
          </w:rPr>
          <w:fldChar w:fldCharType="begin"/>
        </w:r>
        <w:r w:rsidR="006F1673">
          <w:rPr>
            <w:noProof/>
            <w:webHidden/>
          </w:rPr>
          <w:instrText xml:space="preserve"> PAGEREF _Toc524065470 \h </w:instrText>
        </w:r>
        <w:r>
          <w:rPr>
            <w:noProof/>
            <w:webHidden/>
          </w:rPr>
        </w:r>
        <w:r>
          <w:rPr>
            <w:noProof/>
            <w:webHidden/>
          </w:rPr>
          <w:fldChar w:fldCharType="separate"/>
        </w:r>
        <w:r w:rsidR="00DA4FCA">
          <w:rPr>
            <w:noProof/>
            <w:webHidden/>
          </w:rPr>
          <w:t>15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1" w:history="1">
        <w:r w:rsidR="006F1673" w:rsidRPr="000870A9">
          <w:rPr>
            <w:rStyle w:val="Lienhypertexte"/>
            <w:noProof/>
          </w:rPr>
          <w:t>1 — Création du monde.</w:t>
        </w:r>
        <w:r w:rsidR="006F1673">
          <w:rPr>
            <w:noProof/>
            <w:webHidden/>
          </w:rPr>
          <w:tab/>
        </w:r>
        <w:r>
          <w:rPr>
            <w:noProof/>
            <w:webHidden/>
          </w:rPr>
          <w:fldChar w:fldCharType="begin"/>
        </w:r>
        <w:r w:rsidR="006F1673">
          <w:rPr>
            <w:noProof/>
            <w:webHidden/>
          </w:rPr>
          <w:instrText xml:space="preserve"> PAGEREF _Toc524065471 \h </w:instrText>
        </w:r>
        <w:r>
          <w:rPr>
            <w:noProof/>
            <w:webHidden/>
          </w:rPr>
        </w:r>
        <w:r>
          <w:rPr>
            <w:noProof/>
            <w:webHidden/>
          </w:rPr>
          <w:fldChar w:fldCharType="separate"/>
        </w:r>
        <w:r w:rsidR="00DA4FCA">
          <w:rPr>
            <w:noProof/>
            <w:webHidden/>
          </w:rPr>
          <w:t>15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2" w:history="1">
        <w:r w:rsidR="006F1673" w:rsidRPr="000870A9">
          <w:rPr>
            <w:rStyle w:val="Lienhypertexte"/>
            <w:noProof/>
          </w:rPr>
          <w:t>2 — Adam et Ève.</w:t>
        </w:r>
        <w:r w:rsidR="006F1673">
          <w:rPr>
            <w:noProof/>
            <w:webHidden/>
          </w:rPr>
          <w:tab/>
        </w:r>
        <w:r>
          <w:rPr>
            <w:noProof/>
            <w:webHidden/>
          </w:rPr>
          <w:fldChar w:fldCharType="begin"/>
        </w:r>
        <w:r w:rsidR="006F1673">
          <w:rPr>
            <w:noProof/>
            <w:webHidden/>
          </w:rPr>
          <w:instrText xml:space="preserve"> PAGEREF _Toc524065472 \h </w:instrText>
        </w:r>
        <w:r>
          <w:rPr>
            <w:noProof/>
            <w:webHidden/>
          </w:rPr>
        </w:r>
        <w:r>
          <w:rPr>
            <w:noProof/>
            <w:webHidden/>
          </w:rPr>
          <w:fldChar w:fldCharType="separate"/>
        </w:r>
        <w:r w:rsidR="00DA4FCA">
          <w:rPr>
            <w:noProof/>
            <w:webHidden/>
          </w:rPr>
          <w:t>19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3" w:history="1">
        <w:r w:rsidR="006F1673" w:rsidRPr="000870A9">
          <w:rPr>
            <w:rStyle w:val="Lienhypertexte"/>
            <w:noProof/>
          </w:rPr>
          <w:t>3 — Dieu place Adam et Ève dans le Paradis terrestre.</w:t>
        </w:r>
        <w:r w:rsidR="006F1673">
          <w:rPr>
            <w:noProof/>
            <w:webHidden/>
          </w:rPr>
          <w:tab/>
        </w:r>
        <w:r>
          <w:rPr>
            <w:noProof/>
            <w:webHidden/>
          </w:rPr>
          <w:fldChar w:fldCharType="begin"/>
        </w:r>
        <w:r w:rsidR="006F1673">
          <w:rPr>
            <w:noProof/>
            <w:webHidden/>
          </w:rPr>
          <w:instrText xml:space="preserve"> PAGEREF _Toc524065473 \h </w:instrText>
        </w:r>
        <w:r>
          <w:rPr>
            <w:noProof/>
            <w:webHidden/>
          </w:rPr>
        </w:r>
        <w:r>
          <w:rPr>
            <w:noProof/>
            <w:webHidden/>
          </w:rPr>
          <w:fldChar w:fldCharType="separate"/>
        </w:r>
        <w:r w:rsidR="00DA4FCA">
          <w:rPr>
            <w:noProof/>
            <w:webHidden/>
          </w:rPr>
          <w:t>21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4" w:history="1">
        <w:r w:rsidR="006F1673" w:rsidRPr="000870A9">
          <w:rPr>
            <w:rStyle w:val="Lienhypertexte"/>
            <w:noProof/>
          </w:rPr>
          <w:t>4 — La désobéissance.</w:t>
        </w:r>
        <w:r w:rsidR="006F1673">
          <w:rPr>
            <w:noProof/>
            <w:webHidden/>
          </w:rPr>
          <w:tab/>
        </w:r>
        <w:r>
          <w:rPr>
            <w:noProof/>
            <w:webHidden/>
          </w:rPr>
          <w:fldChar w:fldCharType="begin"/>
        </w:r>
        <w:r w:rsidR="006F1673">
          <w:rPr>
            <w:noProof/>
            <w:webHidden/>
          </w:rPr>
          <w:instrText xml:space="preserve"> PAGEREF _Toc524065474 \h </w:instrText>
        </w:r>
        <w:r>
          <w:rPr>
            <w:noProof/>
            <w:webHidden/>
          </w:rPr>
        </w:r>
        <w:r>
          <w:rPr>
            <w:noProof/>
            <w:webHidden/>
          </w:rPr>
          <w:fldChar w:fldCharType="separate"/>
        </w:r>
        <w:r w:rsidR="00DA4FCA">
          <w:rPr>
            <w:noProof/>
            <w:webHidden/>
          </w:rPr>
          <w:t>24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5" w:history="1">
        <w:r w:rsidR="006F1673" w:rsidRPr="000870A9">
          <w:rPr>
            <w:rStyle w:val="Lienhypertexte"/>
            <w:noProof/>
          </w:rPr>
          <w:t>5 — Adam et Ève se cachent.</w:t>
        </w:r>
        <w:r w:rsidR="006F1673">
          <w:rPr>
            <w:noProof/>
            <w:webHidden/>
          </w:rPr>
          <w:tab/>
        </w:r>
        <w:r>
          <w:rPr>
            <w:noProof/>
            <w:webHidden/>
          </w:rPr>
          <w:fldChar w:fldCharType="begin"/>
        </w:r>
        <w:r w:rsidR="006F1673">
          <w:rPr>
            <w:noProof/>
            <w:webHidden/>
          </w:rPr>
          <w:instrText xml:space="preserve"> PAGEREF _Toc524065475 \h </w:instrText>
        </w:r>
        <w:r>
          <w:rPr>
            <w:noProof/>
            <w:webHidden/>
          </w:rPr>
        </w:r>
        <w:r>
          <w:rPr>
            <w:noProof/>
            <w:webHidden/>
          </w:rPr>
          <w:fldChar w:fldCharType="separate"/>
        </w:r>
        <w:r w:rsidR="00DA4FCA">
          <w:rPr>
            <w:noProof/>
            <w:webHidden/>
          </w:rPr>
          <w:t>26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6" w:history="1">
        <w:r w:rsidR="006F1673" w:rsidRPr="000870A9">
          <w:rPr>
            <w:rStyle w:val="Lienhypertexte"/>
            <w:noProof/>
          </w:rPr>
          <w:t>6 — Dieu maudit le serpent.</w:t>
        </w:r>
        <w:r w:rsidR="006F1673">
          <w:rPr>
            <w:noProof/>
            <w:webHidden/>
          </w:rPr>
          <w:tab/>
        </w:r>
        <w:r>
          <w:rPr>
            <w:noProof/>
            <w:webHidden/>
          </w:rPr>
          <w:fldChar w:fldCharType="begin"/>
        </w:r>
        <w:r w:rsidR="006F1673">
          <w:rPr>
            <w:noProof/>
            <w:webHidden/>
          </w:rPr>
          <w:instrText xml:space="preserve"> PAGEREF _Toc524065476 \h </w:instrText>
        </w:r>
        <w:r>
          <w:rPr>
            <w:noProof/>
            <w:webHidden/>
          </w:rPr>
        </w:r>
        <w:r>
          <w:rPr>
            <w:noProof/>
            <w:webHidden/>
          </w:rPr>
          <w:fldChar w:fldCharType="separate"/>
        </w:r>
        <w:r w:rsidR="00DA4FCA">
          <w:rPr>
            <w:noProof/>
            <w:webHidden/>
          </w:rPr>
          <w:t>28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7" w:history="1">
        <w:r w:rsidR="006F1673" w:rsidRPr="000870A9">
          <w:rPr>
            <w:rStyle w:val="Lienhypertexte"/>
            <w:noProof/>
          </w:rPr>
          <w:t>7 — Adam et Ève sont chassés du Paradis terrestre.</w:t>
        </w:r>
        <w:r w:rsidR="006F1673">
          <w:rPr>
            <w:noProof/>
            <w:webHidden/>
          </w:rPr>
          <w:tab/>
        </w:r>
        <w:r>
          <w:rPr>
            <w:noProof/>
            <w:webHidden/>
          </w:rPr>
          <w:fldChar w:fldCharType="begin"/>
        </w:r>
        <w:r w:rsidR="006F1673">
          <w:rPr>
            <w:noProof/>
            <w:webHidden/>
          </w:rPr>
          <w:instrText xml:space="preserve"> PAGEREF _Toc524065477 \h </w:instrText>
        </w:r>
        <w:r>
          <w:rPr>
            <w:noProof/>
            <w:webHidden/>
          </w:rPr>
        </w:r>
        <w:r>
          <w:rPr>
            <w:noProof/>
            <w:webHidden/>
          </w:rPr>
          <w:fldChar w:fldCharType="separate"/>
        </w:r>
        <w:r w:rsidR="00DA4FCA">
          <w:rPr>
            <w:noProof/>
            <w:webHidden/>
          </w:rPr>
          <w:t>30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8" w:history="1">
        <w:r w:rsidR="006F1673" w:rsidRPr="000870A9">
          <w:rPr>
            <w:rStyle w:val="Lienhypertexte"/>
            <w:noProof/>
          </w:rPr>
          <w:t>8 — Caïn et Abél.</w:t>
        </w:r>
        <w:r w:rsidR="006F1673">
          <w:rPr>
            <w:noProof/>
            <w:webHidden/>
          </w:rPr>
          <w:tab/>
        </w:r>
        <w:r>
          <w:rPr>
            <w:noProof/>
            <w:webHidden/>
          </w:rPr>
          <w:fldChar w:fldCharType="begin"/>
        </w:r>
        <w:r w:rsidR="006F1673">
          <w:rPr>
            <w:noProof/>
            <w:webHidden/>
          </w:rPr>
          <w:instrText xml:space="preserve"> PAGEREF _Toc524065478 \h </w:instrText>
        </w:r>
        <w:r>
          <w:rPr>
            <w:noProof/>
            <w:webHidden/>
          </w:rPr>
        </w:r>
        <w:r>
          <w:rPr>
            <w:noProof/>
            <w:webHidden/>
          </w:rPr>
          <w:fldChar w:fldCharType="separate"/>
        </w:r>
        <w:r w:rsidR="00DA4FCA">
          <w:rPr>
            <w:noProof/>
            <w:webHidden/>
          </w:rPr>
          <w:t>33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79" w:history="1">
        <w:r w:rsidR="006F1673" w:rsidRPr="000870A9">
          <w:rPr>
            <w:rStyle w:val="Lienhypertexte"/>
            <w:noProof/>
          </w:rPr>
          <w:t>9 — Caïn tue Abél.</w:t>
        </w:r>
        <w:r w:rsidR="006F1673">
          <w:rPr>
            <w:noProof/>
            <w:webHidden/>
          </w:rPr>
          <w:tab/>
        </w:r>
        <w:r>
          <w:rPr>
            <w:noProof/>
            <w:webHidden/>
          </w:rPr>
          <w:fldChar w:fldCharType="begin"/>
        </w:r>
        <w:r w:rsidR="006F1673">
          <w:rPr>
            <w:noProof/>
            <w:webHidden/>
          </w:rPr>
          <w:instrText xml:space="preserve"> PAGEREF _Toc524065479 \h </w:instrText>
        </w:r>
        <w:r>
          <w:rPr>
            <w:noProof/>
            <w:webHidden/>
          </w:rPr>
        </w:r>
        <w:r>
          <w:rPr>
            <w:noProof/>
            <w:webHidden/>
          </w:rPr>
          <w:fldChar w:fldCharType="separate"/>
        </w:r>
        <w:r w:rsidR="00DA4FCA">
          <w:rPr>
            <w:noProof/>
            <w:webHidden/>
          </w:rPr>
          <w:t>36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0" w:history="1">
        <w:r w:rsidR="006F1673" w:rsidRPr="000870A9">
          <w:rPr>
            <w:rStyle w:val="Lienhypertexte"/>
            <w:noProof/>
          </w:rPr>
          <w:t>10 — Punition de Caïn.</w:t>
        </w:r>
        <w:r w:rsidR="006F1673">
          <w:rPr>
            <w:noProof/>
            <w:webHidden/>
          </w:rPr>
          <w:tab/>
        </w:r>
        <w:r>
          <w:rPr>
            <w:noProof/>
            <w:webHidden/>
          </w:rPr>
          <w:fldChar w:fldCharType="begin"/>
        </w:r>
        <w:r w:rsidR="006F1673">
          <w:rPr>
            <w:noProof/>
            <w:webHidden/>
          </w:rPr>
          <w:instrText xml:space="preserve"> PAGEREF _Toc524065480 \h </w:instrText>
        </w:r>
        <w:r>
          <w:rPr>
            <w:noProof/>
            <w:webHidden/>
          </w:rPr>
        </w:r>
        <w:r>
          <w:rPr>
            <w:noProof/>
            <w:webHidden/>
          </w:rPr>
          <w:fldChar w:fldCharType="separate"/>
        </w:r>
        <w:r w:rsidR="00DA4FCA">
          <w:rPr>
            <w:noProof/>
            <w:webHidden/>
          </w:rPr>
          <w:t>38</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81" w:history="1">
        <w:r w:rsidR="006F1673" w:rsidRPr="000870A9">
          <w:rPr>
            <w:rStyle w:val="Lienhypertexte"/>
            <w:noProof/>
          </w:rPr>
          <w:t>II</w:t>
        </w:r>
        <w:r w:rsidR="006F1673" w:rsidRPr="000870A9">
          <w:rPr>
            <w:rStyle w:val="Lienhypertexte"/>
            <w:noProof/>
            <w:vertAlign w:val="superscript"/>
          </w:rPr>
          <w:t>e</w:t>
        </w:r>
        <w:r w:rsidR="006F1673" w:rsidRPr="000870A9">
          <w:rPr>
            <w:rStyle w:val="Lienhypertexte"/>
            <w:noProof/>
          </w:rPr>
          <w:t xml:space="preserve"> partie. — Le déluge (chap. 11-15)</w:t>
        </w:r>
        <w:r w:rsidR="006F1673">
          <w:rPr>
            <w:noProof/>
            <w:webHidden/>
          </w:rPr>
          <w:tab/>
        </w:r>
        <w:r>
          <w:rPr>
            <w:noProof/>
            <w:webHidden/>
          </w:rPr>
          <w:fldChar w:fldCharType="begin"/>
        </w:r>
        <w:r w:rsidR="006F1673">
          <w:rPr>
            <w:noProof/>
            <w:webHidden/>
          </w:rPr>
          <w:instrText xml:space="preserve"> PAGEREF _Toc524065481 \h </w:instrText>
        </w:r>
        <w:r>
          <w:rPr>
            <w:noProof/>
            <w:webHidden/>
          </w:rPr>
        </w:r>
        <w:r>
          <w:rPr>
            <w:noProof/>
            <w:webHidden/>
          </w:rPr>
          <w:fldChar w:fldCharType="separate"/>
        </w:r>
        <w:r w:rsidR="00DA4FCA">
          <w:rPr>
            <w:noProof/>
            <w:webHidden/>
          </w:rPr>
          <w:t>39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2" w:history="1">
        <w:r w:rsidR="006F1673" w:rsidRPr="000870A9">
          <w:rPr>
            <w:rStyle w:val="Lienhypertexte"/>
            <w:noProof/>
          </w:rPr>
          <w:t>11 — Construction de l’arche</w:t>
        </w:r>
        <w:r w:rsidR="006F1673">
          <w:rPr>
            <w:noProof/>
            <w:webHidden/>
          </w:rPr>
          <w:tab/>
        </w:r>
        <w:r>
          <w:rPr>
            <w:noProof/>
            <w:webHidden/>
          </w:rPr>
          <w:fldChar w:fldCharType="begin"/>
        </w:r>
        <w:r w:rsidR="006F1673">
          <w:rPr>
            <w:noProof/>
            <w:webHidden/>
          </w:rPr>
          <w:instrText xml:space="preserve"> PAGEREF _Toc524065482 \h </w:instrText>
        </w:r>
        <w:r>
          <w:rPr>
            <w:noProof/>
            <w:webHidden/>
          </w:rPr>
        </w:r>
        <w:r>
          <w:rPr>
            <w:noProof/>
            <w:webHidden/>
          </w:rPr>
          <w:fldChar w:fldCharType="separate"/>
        </w:r>
        <w:r w:rsidR="00DA4FCA">
          <w:rPr>
            <w:noProof/>
            <w:webHidden/>
          </w:rPr>
          <w:t>39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3" w:history="1">
        <w:r w:rsidR="006F1673" w:rsidRPr="000870A9">
          <w:rPr>
            <w:rStyle w:val="Lienhypertexte"/>
            <w:noProof/>
          </w:rPr>
          <w:t>12 — Le Déluge</w:t>
        </w:r>
        <w:r w:rsidR="006F1673">
          <w:rPr>
            <w:noProof/>
            <w:webHidden/>
          </w:rPr>
          <w:tab/>
        </w:r>
        <w:r>
          <w:rPr>
            <w:noProof/>
            <w:webHidden/>
          </w:rPr>
          <w:fldChar w:fldCharType="begin"/>
        </w:r>
        <w:r w:rsidR="006F1673">
          <w:rPr>
            <w:noProof/>
            <w:webHidden/>
          </w:rPr>
          <w:instrText xml:space="preserve"> PAGEREF _Toc524065483 \h </w:instrText>
        </w:r>
        <w:r>
          <w:rPr>
            <w:noProof/>
            <w:webHidden/>
          </w:rPr>
        </w:r>
        <w:r>
          <w:rPr>
            <w:noProof/>
            <w:webHidden/>
          </w:rPr>
          <w:fldChar w:fldCharType="separate"/>
        </w:r>
        <w:r w:rsidR="00DA4FCA">
          <w:rPr>
            <w:noProof/>
            <w:webHidden/>
          </w:rPr>
          <w:t>42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4" w:history="1">
        <w:r w:rsidR="006F1673" w:rsidRPr="000870A9">
          <w:rPr>
            <w:rStyle w:val="Lienhypertexte"/>
            <w:noProof/>
          </w:rPr>
          <w:t>13 — Le Déluge prend fin</w:t>
        </w:r>
        <w:r w:rsidR="006F1673">
          <w:rPr>
            <w:noProof/>
            <w:webHidden/>
          </w:rPr>
          <w:tab/>
        </w:r>
        <w:r>
          <w:rPr>
            <w:noProof/>
            <w:webHidden/>
          </w:rPr>
          <w:fldChar w:fldCharType="begin"/>
        </w:r>
        <w:r w:rsidR="006F1673">
          <w:rPr>
            <w:noProof/>
            <w:webHidden/>
          </w:rPr>
          <w:instrText xml:space="preserve"> PAGEREF _Toc524065484 \h </w:instrText>
        </w:r>
        <w:r>
          <w:rPr>
            <w:noProof/>
            <w:webHidden/>
          </w:rPr>
        </w:r>
        <w:r>
          <w:rPr>
            <w:noProof/>
            <w:webHidden/>
          </w:rPr>
          <w:fldChar w:fldCharType="separate"/>
        </w:r>
        <w:r w:rsidR="00DA4FCA">
          <w:rPr>
            <w:noProof/>
            <w:webHidden/>
          </w:rPr>
          <w:t>44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5" w:history="1">
        <w:r w:rsidR="006F1673" w:rsidRPr="000870A9">
          <w:rPr>
            <w:rStyle w:val="Lienhypertexte"/>
            <w:noProof/>
          </w:rPr>
          <w:t>14 — Noé sort de l’arche</w:t>
        </w:r>
        <w:r w:rsidR="006F1673">
          <w:rPr>
            <w:noProof/>
            <w:webHidden/>
          </w:rPr>
          <w:tab/>
        </w:r>
        <w:r>
          <w:rPr>
            <w:noProof/>
            <w:webHidden/>
          </w:rPr>
          <w:fldChar w:fldCharType="begin"/>
        </w:r>
        <w:r w:rsidR="006F1673">
          <w:rPr>
            <w:noProof/>
            <w:webHidden/>
          </w:rPr>
          <w:instrText xml:space="preserve"> PAGEREF _Toc524065485 \h </w:instrText>
        </w:r>
        <w:r>
          <w:rPr>
            <w:noProof/>
            <w:webHidden/>
          </w:rPr>
        </w:r>
        <w:r>
          <w:rPr>
            <w:noProof/>
            <w:webHidden/>
          </w:rPr>
          <w:fldChar w:fldCharType="separate"/>
        </w:r>
        <w:r w:rsidR="00DA4FCA">
          <w:rPr>
            <w:noProof/>
            <w:webHidden/>
          </w:rPr>
          <w:t>47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6" w:history="1">
        <w:r w:rsidR="006F1673" w:rsidRPr="000870A9">
          <w:rPr>
            <w:rStyle w:val="Lienhypertexte"/>
            <w:noProof/>
          </w:rPr>
          <w:t>15 — Nouvelle corruption du genre humain</w:t>
        </w:r>
        <w:r w:rsidR="006F1673">
          <w:rPr>
            <w:noProof/>
            <w:webHidden/>
          </w:rPr>
          <w:tab/>
        </w:r>
        <w:r>
          <w:rPr>
            <w:noProof/>
            <w:webHidden/>
          </w:rPr>
          <w:fldChar w:fldCharType="begin"/>
        </w:r>
        <w:r w:rsidR="006F1673">
          <w:rPr>
            <w:noProof/>
            <w:webHidden/>
          </w:rPr>
          <w:instrText xml:space="preserve"> PAGEREF _Toc524065486 \h </w:instrText>
        </w:r>
        <w:r>
          <w:rPr>
            <w:noProof/>
            <w:webHidden/>
          </w:rPr>
        </w:r>
        <w:r>
          <w:rPr>
            <w:noProof/>
            <w:webHidden/>
          </w:rPr>
          <w:fldChar w:fldCharType="separate"/>
        </w:r>
        <w:r w:rsidR="00DA4FCA">
          <w:rPr>
            <w:noProof/>
            <w:webHidden/>
          </w:rPr>
          <w:t>49</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87" w:history="1">
        <w:r w:rsidR="006F1673" w:rsidRPr="000870A9">
          <w:rPr>
            <w:rStyle w:val="Lienhypertexte"/>
            <w:noProof/>
          </w:rPr>
          <w:t>III</w:t>
        </w:r>
        <w:r w:rsidR="006F1673" w:rsidRPr="000870A9">
          <w:rPr>
            <w:rStyle w:val="Lienhypertexte"/>
            <w:noProof/>
            <w:vertAlign w:val="superscript"/>
          </w:rPr>
          <w:t>e</w:t>
        </w:r>
        <w:r w:rsidR="006F1673" w:rsidRPr="000870A9">
          <w:rPr>
            <w:rStyle w:val="Lienhypertexte"/>
            <w:noProof/>
          </w:rPr>
          <w:t xml:space="preserve"> partie — Abrahám et Isaác (chap. 16-26).</w:t>
        </w:r>
        <w:r w:rsidR="006F1673">
          <w:rPr>
            <w:noProof/>
            <w:webHidden/>
          </w:rPr>
          <w:tab/>
        </w:r>
        <w:r>
          <w:rPr>
            <w:noProof/>
            <w:webHidden/>
          </w:rPr>
          <w:fldChar w:fldCharType="begin"/>
        </w:r>
        <w:r w:rsidR="006F1673">
          <w:rPr>
            <w:noProof/>
            <w:webHidden/>
          </w:rPr>
          <w:instrText xml:space="preserve"> PAGEREF _Toc524065487 \h </w:instrText>
        </w:r>
        <w:r>
          <w:rPr>
            <w:noProof/>
            <w:webHidden/>
          </w:rPr>
        </w:r>
        <w:r>
          <w:rPr>
            <w:noProof/>
            <w:webHidden/>
          </w:rPr>
          <w:fldChar w:fldCharType="separate"/>
        </w:r>
        <w:r w:rsidR="00DA4FCA">
          <w:rPr>
            <w:noProof/>
            <w:webHidden/>
          </w:rPr>
          <w:t>52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8" w:history="1">
        <w:r w:rsidR="006F1673" w:rsidRPr="000870A9">
          <w:rPr>
            <w:rStyle w:val="Lienhypertexte"/>
            <w:noProof/>
          </w:rPr>
          <w:t>16 — La vocation d’Abrahám</w:t>
        </w:r>
        <w:r w:rsidR="006F1673">
          <w:rPr>
            <w:noProof/>
            <w:webHidden/>
          </w:rPr>
          <w:tab/>
        </w:r>
        <w:r>
          <w:rPr>
            <w:noProof/>
            <w:webHidden/>
          </w:rPr>
          <w:fldChar w:fldCharType="begin"/>
        </w:r>
        <w:r w:rsidR="006F1673">
          <w:rPr>
            <w:noProof/>
            <w:webHidden/>
          </w:rPr>
          <w:instrText xml:space="preserve"> PAGEREF _Toc524065488 \h </w:instrText>
        </w:r>
        <w:r>
          <w:rPr>
            <w:noProof/>
            <w:webHidden/>
          </w:rPr>
        </w:r>
        <w:r>
          <w:rPr>
            <w:noProof/>
            <w:webHidden/>
          </w:rPr>
          <w:fldChar w:fldCharType="separate"/>
        </w:r>
        <w:r w:rsidR="00DA4FCA">
          <w:rPr>
            <w:noProof/>
            <w:webHidden/>
          </w:rPr>
          <w:t>52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89" w:history="1">
        <w:r w:rsidR="006F1673" w:rsidRPr="000870A9">
          <w:rPr>
            <w:rStyle w:val="Lienhypertexte"/>
            <w:noProof/>
          </w:rPr>
          <w:t>17 — Naissance d’Isaác</w:t>
        </w:r>
        <w:r w:rsidR="006F1673">
          <w:rPr>
            <w:noProof/>
            <w:webHidden/>
          </w:rPr>
          <w:tab/>
        </w:r>
        <w:r>
          <w:rPr>
            <w:noProof/>
            <w:webHidden/>
          </w:rPr>
          <w:fldChar w:fldCharType="begin"/>
        </w:r>
        <w:r w:rsidR="006F1673">
          <w:rPr>
            <w:noProof/>
            <w:webHidden/>
          </w:rPr>
          <w:instrText xml:space="preserve"> PAGEREF _Toc524065489 \h </w:instrText>
        </w:r>
        <w:r>
          <w:rPr>
            <w:noProof/>
            <w:webHidden/>
          </w:rPr>
        </w:r>
        <w:r>
          <w:rPr>
            <w:noProof/>
            <w:webHidden/>
          </w:rPr>
          <w:fldChar w:fldCharType="separate"/>
        </w:r>
        <w:r w:rsidR="00DA4FCA">
          <w:rPr>
            <w:noProof/>
            <w:webHidden/>
          </w:rPr>
          <w:t>55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0" w:history="1">
        <w:r w:rsidR="006F1673" w:rsidRPr="000870A9">
          <w:rPr>
            <w:rStyle w:val="Lienhypertexte"/>
            <w:noProof/>
          </w:rPr>
          <w:t>18 — Abrahám se prépare à immoler son fils</w:t>
        </w:r>
        <w:r w:rsidR="006F1673">
          <w:rPr>
            <w:noProof/>
            <w:webHidden/>
          </w:rPr>
          <w:tab/>
        </w:r>
        <w:r>
          <w:rPr>
            <w:noProof/>
            <w:webHidden/>
          </w:rPr>
          <w:fldChar w:fldCharType="begin"/>
        </w:r>
        <w:r w:rsidR="006F1673">
          <w:rPr>
            <w:noProof/>
            <w:webHidden/>
          </w:rPr>
          <w:instrText xml:space="preserve"> PAGEREF _Toc524065490 \h </w:instrText>
        </w:r>
        <w:r>
          <w:rPr>
            <w:noProof/>
            <w:webHidden/>
          </w:rPr>
        </w:r>
        <w:r>
          <w:rPr>
            <w:noProof/>
            <w:webHidden/>
          </w:rPr>
          <w:fldChar w:fldCharType="separate"/>
        </w:r>
        <w:r w:rsidR="00DA4FCA">
          <w:rPr>
            <w:noProof/>
            <w:webHidden/>
          </w:rPr>
          <w:t>58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1" w:history="1">
        <w:r w:rsidR="006F1673" w:rsidRPr="000870A9">
          <w:rPr>
            <w:rStyle w:val="Lienhypertexte"/>
            <w:noProof/>
          </w:rPr>
          <w:t>19 — Dieu retient la main d’Abrahám</w:t>
        </w:r>
        <w:r w:rsidR="006F1673">
          <w:rPr>
            <w:noProof/>
            <w:webHidden/>
          </w:rPr>
          <w:tab/>
        </w:r>
        <w:r>
          <w:rPr>
            <w:noProof/>
            <w:webHidden/>
          </w:rPr>
          <w:fldChar w:fldCharType="begin"/>
        </w:r>
        <w:r w:rsidR="006F1673">
          <w:rPr>
            <w:noProof/>
            <w:webHidden/>
          </w:rPr>
          <w:instrText xml:space="preserve"> PAGEREF _Toc524065491 \h </w:instrText>
        </w:r>
        <w:r>
          <w:rPr>
            <w:noProof/>
            <w:webHidden/>
          </w:rPr>
        </w:r>
        <w:r>
          <w:rPr>
            <w:noProof/>
            <w:webHidden/>
          </w:rPr>
          <w:fldChar w:fldCharType="separate"/>
        </w:r>
        <w:r w:rsidR="00DA4FCA">
          <w:rPr>
            <w:noProof/>
            <w:webHidden/>
          </w:rPr>
          <w:t>61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2" w:history="1">
        <w:r w:rsidR="006F1673" w:rsidRPr="000870A9">
          <w:rPr>
            <w:rStyle w:val="Lienhypertexte"/>
            <w:noProof/>
          </w:rPr>
          <w:t>20 — Eliezér va chercher une épouse pour Isaác</w:t>
        </w:r>
        <w:r w:rsidR="006F1673">
          <w:rPr>
            <w:noProof/>
            <w:webHidden/>
          </w:rPr>
          <w:tab/>
        </w:r>
        <w:r>
          <w:rPr>
            <w:noProof/>
            <w:webHidden/>
          </w:rPr>
          <w:fldChar w:fldCharType="begin"/>
        </w:r>
        <w:r w:rsidR="006F1673">
          <w:rPr>
            <w:noProof/>
            <w:webHidden/>
          </w:rPr>
          <w:instrText xml:space="preserve"> PAGEREF _Toc524065492 \h </w:instrText>
        </w:r>
        <w:r>
          <w:rPr>
            <w:noProof/>
            <w:webHidden/>
          </w:rPr>
        </w:r>
        <w:r>
          <w:rPr>
            <w:noProof/>
            <w:webHidden/>
          </w:rPr>
          <w:fldChar w:fldCharType="separate"/>
        </w:r>
        <w:r w:rsidR="00DA4FCA">
          <w:rPr>
            <w:noProof/>
            <w:webHidden/>
          </w:rPr>
          <w:t>64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3" w:history="1">
        <w:r w:rsidR="006F1673" w:rsidRPr="000870A9">
          <w:rPr>
            <w:rStyle w:val="Lienhypertexte"/>
            <w:noProof/>
          </w:rPr>
          <w:t>21 — Eliezér s’adresse à Dieu</w:t>
        </w:r>
        <w:r w:rsidR="006F1673">
          <w:rPr>
            <w:noProof/>
            <w:webHidden/>
          </w:rPr>
          <w:tab/>
        </w:r>
        <w:r>
          <w:rPr>
            <w:noProof/>
            <w:webHidden/>
          </w:rPr>
          <w:fldChar w:fldCharType="begin"/>
        </w:r>
        <w:r w:rsidR="006F1673">
          <w:rPr>
            <w:noProof/>
            <w:webHidden/>
          </w:rPr>
          <w:instrText xml:space="preserve"> PAGEREF _Toc524065493 \h </w:instrText>
        </w:r>
        <w:r>
          <w:rPr>
            <w:noProof/>
            <w:webHidden/>
          </w:rPr>
        </w:r>
        <w:r>
          <w:rPr>
            <w:noProof/>
            <w:webHidden/>
          </w:rPr>
          <w:fldChar w:fldCharType="separate"/>
        </w:r>
        <w:r w:rsidR="00DA4FCA">
          <w:rPr>
            <w:noProof/>
            <w:webHidden/>
          </w:rPr>
          <w:t>67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4" w:history="1">
        <w:r w:rsidR="006F1673" w:rsidRPr="000870A9">
          <w:rPr>
            <w:rStyle w:val="Lienhypertexte"/>
            <w:noProof/>
          </w:rPr>
          <w:t>22 — Eliezér interroge Rebeccá</w:t>
        </w:r>
        <w:r w:rsidR="006F1673">
          <w:rPr>
            <w:noProof/>
            <w:webHidden/>
          </w:rPr>
          <w:tab/>
        </w:r>
        <w:r>
          <w:rPr>
            <w:noProof/>
            <w:webHidden/>
          </w:rPr>
          <w:fldChar w:fldCharType="begin"/>
        </w:r>
        <w:r w:rsidR="006F1673">
          <w:rPr>
            <w:noProof/>
            <w:webHidden/>
          </w:rPr>
          <w:instrText xml:space="preserve"> PAGEREF _Toc524065494 \h </w:instrText>
        </w:r>
        <w:r>
          <w:rPr>
            <w:noProof/>
            <w:webHidden/>
          </w:rPr>
        </w:r>
        <w:r>
          <w:rPr>
            <w:noProof/>
            <w:webHidden/>
          </w:rPr>
          <w:fldChar w:fldCharType="separate"/>
        </w:r>
        <w:r w:rsidR="00DA4FCA">
          <w:rPr>
            <w:noProof/>
            <w:webHidden/>
          </w:rPr>
          <w:t>69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5" w:history="1">
        <w:r w:rsidR="006F1673" w:rsidRPr="000870A9">
          <w:rPr>
            <w:rStyle w:val="Lienhypertexte"/>
            <w:noProof/>
          </w:rPr>
          <w:t>23 — Eliezér chez Bathuél</w:t>
        </w:r>
        <w:r w:rsidR="006F1673">
          <w:rPr>
            <w:noProof/>
            <w:webHidden/>
          </w:rPr>
          <w:tab/>
        </w:r>
        <w:r>
          <w:rPr>
            <w:noProof/>
            <w:webHidden/>
          </w:rPr>
          <w:fldChar w:fldCharType="begin"/>
        </w:r>
        <w:r w:rsidR="006F1673">
          <w:rPr>
            <w:noProof/>
            <w:webHidden/>
          </w:rPr>
          <w:instrText xml:space="preserve"> PAGEREF _Toc524065495 \h </w:instrText>
        </w:r>
        <w:r>
          <w:rPr>
            <w:noProof/>
            <w:webHidden/>
          </w:rPr>
        </w:r>
        <w:r>
          <w:rPr>
            <w:noProof/>
            <w:webHidden/>
          </w:rPr>
          <w:fldChar w:fldCharType="separate"/>
        </w:r>
        <w:r w:rsidR="00DA4FCA">
          <w:rPr>
            <w:noProof/>
            <w:webHidden/>
          </w:rPr>
          <w:t>72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6" w:history="1">
        <w:r w:rsidR="006F1673" w:rsidRPr="000870A9">
          <w:rPr>
            <w:rStyle w:val="Lienhypertexte"/>
            <w:noProof/>
          </w:rPr>
          <w:t>24 — Rebeccá épousera Isaác</w:t>
        </w:r>
        <w:r w:rsidR="006F1673">
          <w:rPr>
            <w:noProof/>
            <w:webHidden/>
          </w:rPr>
          <w:tab/>
        </w:r>
        <w:r>
          <w:rPr>
            <w:noProof/>
            <w:webHidden/>
          </w:rPr>
          <w:fldChar w:fldCharType="begin"/>
        </w:r>
        <w:r w:rsidR="006F1673">
          <w:rPr>
            <w:noProof/>
            <w:webHidden/>
          </w:rPr>
          <w:instrText xml:space="preserve"> PAGEREF _Toc524065496 \h </w:instrText>
        </w:r>
        <w:r>
          <w:rPr>
            <w:noProof/>
            <w:webHidden/>
          </w:rPr>
        </w:r>
        <w:r>
          <w:rPr>
            <w:noProof/>
            <w:webHidden/>
          </w:rPr>
          <w:fldChar w:fldCharType="separate"/>
        </w:r>
        <w:r w:rsidR="00DA4FCA">
          <w:rPr>
            <w:noProof/>
            <w:webHidden/>
          </w:rPr>
          <w:t>74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7" w:history="1">
        <w:r w:rsidR="006F1673" w:rsidRPr="000870A9">
          <w:rPr>
            <w:rStyle w:val="Lienhypertexte"/>
            <w:noProof/>
          </w:rPr>
          <w:t>25 — Départ de Rebeccá</w:t>
        </w:r>
        <w:r w:rsidR="006F1673">
          <w:rPr>
            <w:noProof/>
            <w:webHidden/>
          </w:rPr>
          <w:tab/>
        </w:r>
        <w:r>
          <w:rPr>
            <w:noProof/>
            <w:webHidden/>
          </w:rPr>
          <w:fldChar w:fldCharType="begin"/>
        </w:r>
        <w:r w:rsidR="006F1673">
          <w:rPr>
            <w:noProof/>
            <w:webHidden/>
          </w:rPr>
          <w:instrText xml:space="preserve"> PAGEREF _Toc524065497 \h </w:instrText>
        </w:r>
        <w:r>
          <w:rPr>
            <w:noProof/>
            <w:webHidden/>
          </w:rPr>
        </w:r>
        <w:r>
          <w:rPr>
            <w:noProof/>
            <w:webHidden/>
          </w:rPr>
          <w:fldChar w:fldCharType="separate"/>
        </w:r>
        <w:r w:rsidR="00DA4FCA">
          <w:rPr>
            <w:noProof/>
            <w:webHidden/>
          </w:rPr>
          <w:t>77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498" w:history="1">
        <w:r w:rsidR="006F1673" w:rsidRPr="000870A9">
          <w:rPr>
            <w:rStyle w:val="Lienhypertexte"/>
            <w:noProof/>
          </w:rPr>
          <w:t>26 — Mariage d’Isaác</w:t>
        </w:r>
        <w:r w:rsidR="006F1673">
          <w:rPr>
            <w:noProof/>
            <w:webHidden/>
          </w:rPr>
          <w:tab/>
        </w:r>
        <w:r>
          <w:rPr>
            <w:noProof/>
            <w:webHidden/>
          </w:rPr>
          <w:fldChar w:fldCharType="begin"/>
        </w:r>
        <w:r w:rsidR="006F1673">
          <w:rPr>
            <w:noProof/>
            <w:webHidden/>
          </w:rPr>
          <w:instrText xml:space="preserve"> PAGEREF _Toc524065498 \h </w:instrText>
        </w:r>
        <w:r>
          <w:rPr>
            <w:noProof/>
            <w:webHidden/>
          </w:rPr>
        </w:r>
        <w:r>
          <w:rPr>
            <w:noProof/>
            <w:webHidden/>
          </w:rPr>
          <w:fldChar w:fldCharType="separate"/>
        </w:r>
        <w:r w:rsidR="00DA4FCA">
          <w:rPr>
            <w:noProof/>
            <w:webHidden/>
          </w:rPr>
          <w:t>79</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499" w:history="1">
        <w:r w:rsidR="006F1673" w:rsidRPr="000870A9">
          <w:rPr>
            <w:rStyle w:val="Lienhypertexte"/>
            <w:noProof/>
          </w:rPr>
          <w:t>IV</w:t>
        </w:r>
        <w:r w:rsidR="006F1673" w:rsidRPr="000870A9">
          <w:rPr>
            <w:rStyle w:val="Lienhypertexte"/>
            <w:noProof/>
            <w:vertAlign w:val="superscript"/>
          </w:rPr>
          <w:t>e</w:t>
        </w:r>
        <w:r w:rsidR="006F1673" w:rsidRPr="000870A9">
          <w:rPr>
            <w:rStyle w:val="Lienhypertexte"/>
            <w:noProof/>
          </w:rPr>
          <w:t xml:space="preserve"> partie — Jacób (chap. 27-37).</w:t>
        </w:r>
        <w:r w:rsidR="006F1673">
          <w:rPr>
            <w:noProof/>
            <w:webHidden/>
          </w:rPr>
          <w:tab/>
        </w:r>
        <w:r>
          <w:rPr>
            <w:noProof/>
            <w:webHidden/>
          </w:rPr>
          <w:fldChar w:fldCharType="begin"/>
        </w:r>
        <w:r w:rsidR="006F1673">
          <w:rPr>
            <w:noProof/>
            <w:webHidden/>
          </w:rPr>
          <w:instrText xml:space="preserve"> PAGEREF _Toc524065499 \h </w:instrText>
        </w:r>
        <w:r>
          <w:rPr>
            <w:noProof/>
            <w:webHidden/>
          </w:rPr>
        </w:r>
        <w:r>
          <w:rPr>
            <w:noProof/>
            <w:webHidden/>
          </w:rPr>
          <w:fldChar w:fldCharType="separate"/>
        </w:r>
        <w:r w:rsidR="00DA4FCA">
          <w:rPr>
            <w:noProof/>
            <w:webHidden/>
          </w:rPr>
          <w:t>80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0" w:history="1">
        <w:r w:rsidR="006F1673" w:rsidRPr="000870A9">
          <w:rPr>
            <w:rStyle w:val="Lienhypertexte"/>
            <w:noProof/>
          </w:rPr>
          <w:t>27 — Esaú vend son droit d’aînesse</w:t>
        </w:r>
        <w:r w:rsidR="006F1673">
          <w:rPr>
            <w:noProof/>
            <w:webHidden/>
          </w:rPr>
          <w:tab/>
        </w:r>
        <w:r>
          <w:rPr>
            <w:noProof/>
            <w:webHidden/>
          </w:rPr>
          <w:fldChar w:fldCharType="begin"/>
        </w:r>
        <w:r w:rsidR="006F1673">
          <w:rPr>
            <w:noProof/>
            <w:webHidden/>
          </w:rPr>
          <w:instrText xml:space="preserve"> PAGEREF _Toc524065500 \h </w:instrText>
        </w:r>
        <w:r>
          <w:rPr>
            <w:noProof/>
            <w:webHidden/>
          </w:rPr>
        </w:r>
        <w:r>
          <w:rPr>
            <w:noProof/>
            <w:webHidden/>
          </w:rPr>
          <w:fldChar w:fldCharType="separate"/>
        </w:r>
        <w:r w:rsidR="00DA4FCA">
          <w:rPr>
            <w:noProof/>
            <w:webHidden/>
          </w:rPr>
          <w:t>80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1" w:history="1">
        <w:r w:rsidR="006F1673" w:rsidRPr="000870A9">
          <w:rPr>
            <w:rStyle w:val="Lienhypertexte"/>
            <w:noProof/>
          </w:rPr>
          <w:t>28 — Isaác envoie Esaú à la chasse</w:t>
        </w:r>
        <w:r w:rsidR="006F1673">
          <w:rPr>
            <w:noProof/>
            <w:webHidden/>
          </w:rPr>
          <w:tab/>
        </w:r>
        <w:r>
          <w:rPr>
            <w:noProof/>
            <w:webHidden/>
          </w:rPr>
          <w:fldChar w:fldCharType="begin"/>
        </w:r>
        <w:r w:rsidR="006F1673">
          <w:rPr>
            <w:noProof/>
            <w:webHidden/>
          </w:rPr>
          <w:instrText xml:space="preserve"> PAGEREF _Toc524065501 \h </w:instrText>
        </w:r>
        <w:r>
          <w:rPr>
            <w:noProof/>
            <w:webHidden/>
          </w:rPr>
        </w:r>
        <w:r>
          <w:rPr>
            <w:noProof/>
            <w:webHidden/>
          </w:rPr>
          <w:fldChar w:fldCharType="separate"/>
        </w:r>
        <w:r w:rsidR="00DA4FCA">
          <w:rPr>
            <w:noProof/>
            <w:webHidden/>
          </w:rPr>
          <w:t>83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2" w:history="1">
        <w:r w:rsidR="006F1673" w:rsidRPr="000870A9">
          <w:rPr>
            <w:rStyle w:val="Lienhypertexte"/>
            <w:noProof/>
          </w:rPr>
          <w:t>29 — Rebeccá conseille Jacób</w:t>
        </w:r>
        <w:r w:rsidR="006F1673">
          <w:rPr>
            <w:noProof/>
            <w:webHidden/>
          </w:rPr>
          <w:tab/>
        </w:r>
        <w:r>
          <w:rPr>
            <w:noProof/>
            <w:webHidden/>
          </w:rPr>
          <w:fldChar w:fldCharType="begin"/>
        </w:r>
        <w:r w:rsidR="006F1673">
          <w:rPr>
            <w:noProof/>
            <w:webHidden/>
          </w:rPr>
          <w:instrText xml:space="preserve"> PAGEREF _Toc524065502 \h </w:instrText>
        </w:r>
        <w:r>
          <w:rPr>
            <w:noProof/>
            <w:webHidden/>
          </w:rPr>
        </w:r>
        <w:r>
          <w:rPr>
            <w:noProof/>
            <w:webHidden/>
          </w:rPr>
          <w:fldChar w:fldCharType="separate"/>
        </w:r>
        <w:r w:rsidR="00DA4FCA">
          <w:rPr>
            <w:noProof/>
            <w:webHidden/>
          </w:rPr>
          <w:t>85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3" w:history="1">
        <w:r w:rsidR="006F1673" w:rsidRPr="000870A9">
          <w:rPr>
            <w:rStyle w:val="Lienhypertexte"/>
            <w:noProof/>
          </w:rPr>
          <w:t>30 — Rebeccá prépare un plat pour Isaác</w:t>
        </w:r>
        <w:r w:rsidR="006F1673">
          <w:rPr>
            <w:noProof/>
            <w:webHidden/>
          </w:rPr>
          <w:tab/>
        </w:r>
        <w:r>
          <w:rPr>
            <w:noProof/>
            <w:webHidden/>
          </w:rPr>
          <w:fldChar w:fldCharType="begin"/>
        </w:r>
        <w:r w:rsidR="006F1673">
          <w:rPr>
            <w:noProof/>
            <w:webHidden/>
          </w:rPr>
          <w:instrText xml:space="preserve"> PAGEREF _Toc524065503 \h </w:instrText>
        </w:r>
        <w:r>
          <w:rPr>
            <w:noProof/>
            <w:webHidden/>
          </w:rPr>
        </w:r>
        <w:r>
          <w:rPr>
            <w:noProof/>
            <w:webHidden/>
          </w:rPr>
          <w:fldChar w:fldCharType="separate"/>
        </w:r>
        <w:r w:rsidR="00DA4FCA">
          <w:rPr>
            <w:noProof/>
            <w:webHidden/>
          </w:rPr>
          <w:t>87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4" w:history="1">
        <w:r w:rsidR="006F1673" w:rsidRPr="000870A9">
          <w:rPr>
            <w:rStyle w:val="Lienhypertexte"/>
            <w:noProof/>
          </w:rPr>
          <w:t>31 — Isaác bénit Jacób en croyant bénir Esaú</w:t>
        </w:r>
        <w:r w:rsidR="006F1673">
          <w:rPr>
            <w:noProof/>
            <w:webHidden/>
          </w:rPr>
          <w:tab/>
        </w:r>
        <w:r>
          <w:rPr>
            <w:noProof/>
            <w:webHidden/>
          </w:rPr>
          <w:fldChar w:fldCharType="begin"/>
        </w:r>
        <w:r w:rsidR="006F1673">
          <w:rPr>
            <w:noProof/>
            <w:webHidden/>
          </w:rPr>
          <w:instrText xml:space="preserve"> PAGEREF _Toc524065504 \h </w:instrText>
        </w:r>
        <w:r>
          <w:rPr>
            <w:noProof/>
            <w:webHidden/>
          </w:rPr>
        </w:r>
        <w:r>
          <w:rPr>
            <w:noProof/>
            <w:webHidden/>
          </w:rPr>
          <w:fldChar w:fldCharType="separate"/>
        </w:r>
        <w:r w:rsidR="00DA4FCA">
          <w:rPr>
            <w:noProof/>
            <w:webHidden/>
          </w:rPr>
          <w:t>89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5" w:history="1">
        <w:r w:rsidR="006F1673" w:rsidRPr="000870A9">
          <w:rPr>
            <w:rStyle w:val="Lienhypertexte"/>
            <w:noProof/>
          </w:rPr>
          <w:t>32 — Esaú comprend qu’il a été trompé</w:t>
        </w:r>
        <w:r w:rsidR="006F1673">
          <w:rPr>
            <w:noProof/>
            <w:webHidden/>
          </w:rPr>
          <w:tab/>
        </w:r>
        <w:r>
          <w:rPr>
            <w:noProof/>
            <w:webHidden/>
          </w:rPr>
          <w:fldChar w:fldCharType="begin"/>
        </w:r>
        <w:r w:rsidR="006F1673">
          <w:rPr>
            <w:noProof/>
            <w:webHidden/>
          </w:rPr>
          <w:instrText xml:space="preserve"> PAGEREF _Toc524065505 \h </w:instrText>
        </w:r>
        <w:r>
          <w:rPr>
            <w:noProof/>
            <w:webHidden/>
          </w:rPr>
        </w:r>
        <w:r>
          <w:rPr>
            <w:noProof/>
            <w:webHidden/>
          </w:rPr>
          <w:fldChar w:fldCharType="separate"/>
        </w:r>
        <w:r w:rsidR="00DA4FCA">
          <w:rPr>
            <w:noProof/>
            <w:webHidden/>
          </w:rPr>
          <w:t>90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6" w:history="1">
        <w:r w:rsidR="006F1673" w:rsidRPr="000870A9">
          <w:rPr>
            <w:rStyle w:val="Lienhypertexte"/>
            <w:noProof/>
          </w:rPr>
          <w:t>33 — Jacób doit partir</w:t>
        </w:r>
        <w:r w:rsidR="006F1673">
          <w:rPr>
            <w:noProof/>
            <w:webHidden/>
          </w:rPr>
          <w:tab/>
        </w:r>
        <w:r>
          <w:rPr>
            <w:noProof/>
            <w:webHidden/>
          </w:rPr>
          <w:fldChar w:fldCharType="begin"/>
        </w:r>
        <w:r w:rsidR="006F1673">
          <w:rPr>
            <w:noProof/>
            <w:webHidden/>
          </w:rPr>
          <w:instrText xml:space="preserve"> PAGEREF _Toc524065506 \h </w:instrText>
        </w:r>
        <w:r>
          <w:rPr>
            <w:noProof/>
            <w:webHidden/>
          </w:rPr>
        </w:r>
        <w:r>
          <w:rPr>
            <w:noProof/>
            <w:webHidden/>
          </w:rPr>
          <w:fldChar w:fldCharType="separate"/>
        </w:r>
        <w:r w:rsidR="00DA4FCA">
          <w:rPr>
            <w:noProof/>
            <w:webHidden/>
          </w:rPr>
          <w:t>92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7" w:history="1">
        <w:r w:rsidR="006F1673" w:rsidRPr="000870A9">
          <w:rPr>
            <w:rStyle w:val="Lienhypertexte"/>
            <w:noProof/>
          </w:rPr>
          <w:t>34 — Vision de Jacób</w:t>
        </w:r>
        <w:r w:rsidR="006F1673">
          <w:rPr>
            <w:noProof/>
            <w:webHidden/>
          </w:rPr>
          <w:tab/>
        </w:r>
        <w:r>
          <w:rPr>
            <w:noProof/>
            <w:webHidden/>
          </w:rPr>
          <w:fldChar w:fldCharType="begin"/>
        </w:r>
        <w:r w:rsidR="006F1673">
          <w:rPr>
            <w:noProof/>
            <w:webHidden/>
          </w:rPr>
          <w:instrText xml:space="preserve"> PAGEREF _Toc524065507 \h </w:instrText>
        </w:r>
        <w:r>
          <w:rPr>
            <w:noProof/>
            <w:webHidden/>
          </w:rPr>
        </w:r>
        <w:r>
          <w:rPr>
            <w:noProof/>
            <w:webHidden/>
          </w:rPr>
          <w:fldChar w:fldCharType="separate"/>
        </w:r>
        <w:r w:rsidR="00DA4FCA">
          <w:rPr>
            <w:noProof/>
            <w:webHidden/>
          </w:rPr>
          <w:t>94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8" w:history="1">
        <w:r w:rsidR="006F1673" w:rsidRPr="000870A9">
          <w:rPr>
            <w:rStyle w:val="Lienhypertexte"/>
            <w:noProof/>
          </w:rPr>
          <w:t>35 — Jacób en Mésopotamie</w:t>
        </w:r>
        <w:r w:rsidR="006F1673">
          <w:rPr>
            <w:noProof/>
            <w:webHidden/>
          </w:rPr>
          <w:tab/>
        </w:r>
        <w:r>
          <w:rPr>
            <w:noProof/>
            <w:webHidden/>
          </w:rPr>
          <w:fldChar w:fldCharType="begin"/>
        </w:r>
        <w:r w:rsidR="006F1673">
          <w:rPr>
            <w:noProof/>
            <w:webHidden/>
          </w:rPr>
          <w:instrText xml:space="preserve"> PAGEREF _Toc524065508 \h </w:instrText>
        </w:r>
        <w:r>
          <w:rPr>
            <w:noProof/>
            <w:webHidden/>
          </w:rPr>
        </w:r>
        <w:r>
          <w:rPr>
            <w:noProof/>
            <w:webHidden/>
          </w:rPr>
          <w:fldChar w:fldCharType="separate"/>
        </w:r>
        <w:r w:rsidR="00DA4FCA">
          <w:rPr>
            <w:noProof/>
            <w:webHidden/>
          </w:rPr>
          <w:t>96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09" w:history="1">
        <w:r w:rsidR="006F1673" w:rsidRPr="000870A9">
          <w:rPr>
            <w:rStyle w:val="Lienhypertexte"/>
            <w:noProof/>
          </w:rPr>
          <w:t>36 — Jacób reçu chez Laban</w:t>
        </w:r>
        <w:r w:rsidR="006F1673">
          <w:rPr>
            <w:noProof/>
            <w:webHidden/>
          </w:rPr>
          <w:tab/>
        </w:r>
        <w:r>
          <w:rPr>
            <w:noProof/>
            <w:webHidden/>
          </w:rPr>
          <w:fldChar w:fldCharType="begin"/>
        </w:r>
        <w:r w:rsidR="006F1673">
          <w:rPr>
            <w:noProof/>
            <w:webHidden/>
          </w:rPr>
          <w:instrText xml:space="preserve"> PAGEREF _Toc524065509 \h </w:instrText>
        </w:r>
        <w:r>
          <w:rPr>
            <w:noProof/>
            <w:webHidden/>
          </w:rPr>
        </w:r>
        <w:r>
          <w:rPr>
            <w:noProof/>
            <w:webHidden/>
          </w:rPr>
          <w:fldChar w:fldCharType="separate"/>
        </w:r>
        <w:r w:rsidR="00DA4FCA">
          <w:rPr>
            <w:noProof/>
            <w:webHidden/>
          </w:rPr>
          <w:t>98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0" w:history="1">
        <w:r w:rsidR="006F1673" w:rsidRPr="000870A9">
          <w:rPr>
            <w:rStyle w:val="Lienhypertexte"/>
            <w:noProof/>
          </w:rPr>
          <w:t>37 — Retour de Jacób</w:t>
        </w:r>
        <w:r w:rsidR="006F1673">
          <w:rPr>
            <w:noProof/>
            <w:webHidden/>
          </w:rPr>
          <w:tab/>
        </w:r>
        <w:r>
          <w:rPr>
            <w:noProof/>
            <w:webHidden/>
          </w:rPr>
          <w:fldChar w:fldCharType="begin"/>
        </w:r>
        <w:r w:rsidR="006F1673">
          <w:rPr>
            <w:noProof/>
            <w:webHidden/>
          </w:rPr>
          <w:instrText xml:space="preserve"> PAGEREF _Toc524065510 \h </w:instrText>
        </w:r>
        <w:r>
          <w:rPr>
            <w:noProof/>
            <w:webHidden/>
          </w:rPr>
        </w:r>
        <w:r>
          <w:rPr>
            <w:noProof/>
            <w:webHidden/>
          </w:rPr>
          <w:fldChar w:fldCharType="separate"/>
        </w:r>
        <w:r w:rsidR="00DA4FCA">
          <w:rPr>
            <w:noProof/>
            <w:webHidden/>
          </w:rPr>
          <w:t>99</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511" w:history="1">
        <w:r w:rsidR="006F1673" w:rsidRPr="000870A9">
          <w:rPr>
            <w:rStyle w:val="Lienhypertexte"/>
            <w:noProof/>
          </w:rPr>
          <w:t>V</w:t>
        </w:r>
        <w:r w:rsidR="006F1673" w:rsidRPr="000870A9">
          <w:rPr>
            <w:rStyle w:val="Lienhypertexte"/>
            <w:noProof/>
            <w:vertAlign w:val="superscript"/>
          </w:rPr>
          <w:t>e</w:t>
        </w:r>
        <w:r w:rsidR="006F1673" w:rsidRPr="000870A9">
          <w:rPr>
            <w:rStyle w:val="Lienhypertexte"/>
            <w:noProof/>
          </w:rPr>
          <w:t xml:space="preserve"> partie — Joséph (chap. 38-80).</w:t>
        </w:r>
        <w:r w:rsidR="006F1673">
          <w:rPr>
            <w:noProof/>
            <w:webHidden/>
          </w:rPr>
          <w:tab/>
        </w:r>
        <w:r>
          <w:rPr>
            <w:noProof/>
            <w:webHidden/>
          </w:rPr>
          <w:fldChar w:fldCharType="begin"/>
        </w:r>
        <w:r w:rsidR="006F1673">
          <w:rPr>
            <w:noProof/>
            <w:webHidden/>
          </w:rPr>
          <w:instrText xml:space="preserve"> PAGEREF _Toc524065511 \h </w:instrText>
        </w:r>
        <w:r>
          <w:rPr>
            <w:noProof/>
            <w:webHidden/>
          </w:rPr>
        </w:r>
        <w:r>
          <w:rPr>
            <w:noProof/>
            <w:webHidden/>
          </w:rPr>
          <w:fldChar w:fldCharType="separate"/>
        </w:r>
        <w:r w:rsidR="00DA4FCA">
          <w:rPr>
            <w:noProof/>
            <w:webHidden/>
          </w:rPr>
          <w:t>101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2" w:history="1">
        <w:r w:rsidR="006F1673" w:rsidRPr="000870A9">
          <w:rPr>
            <w:rStyle w:val="Lienhypertexte"/>
            <w:noProof/>
          </w:rPr>
          <w:t>38 — Enfance de Joséph</w:t>
        </w:r>
        <w:r w:rsidR="006F1673">
          <w:rPr>
            <w:noProof/>
            <w:webHidden/>
          </w:rPr>
          <w:tab/>
        </w:r>
        <w:r>
          <w:rPr>
            <w:noProof/>
            <w:webHidden/>
          </w:rPr>
          <w:fldChar w:fldCharType="begin"/>
        </w:r>
        <w:r w:rsidR="006F1673">
          <w:rPr>
            <w:noProof/>
            <w:webHidden/>
          </w:rPr>
          <w:instrText xml:space="preserve"> PAGEREF _Toc524065512 \h </w:instrText>
        </w:r>
        <w:r>
          <w:rPr>
            <w:noProof/>
            <w:webHidden/>
          </w:rPr>
        </w:r>
        <w:r>
          <w:rPr>
            <w:noProof/>
            <w:webHidden/>
          </w:rPr>
          <w:fldChar w:fldCharType="separate"/>
        </w:r>
        <w:r w:rsidR="00DA4FCA">
          <w:rPr>
            <w:noProof/>
            <w:webHidden/>
          </w:rPr>
          <w:t>101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3" w:history="1">
        <w:r w:rsidR="006F1673" w:rsidRPr="000870A9">
          <w:rPr>
            <w:rStyle w:val="Lienhypertexte"/>
            <w:noProof/>
          </w:rPr>
          <w:t>39 — Songes de Joséph</w:t>
        </w:r>
        <w:r w:rsidR="006F1673">
          <w:rPr>
            <w:noProof/>
            <w:webHidden/>
          </w:rPr>
          <w:tab/>
        </w:r>
        <w:r>
          <w:rPr>
            <w:noProof/>
            <w:webHidden/>
          </w:rPr>
          <w:fldChar w:fldCharType="begin"/>
        </w:r>
        <w:r w:rsidR="006F1673">
          <w:rPr>
            <w:noProof/>
            <w:webHidden/>
          </w:rPr>
          <w:instrText xml:space="preserve"> PAGEREF _Toc524065513 \h </w:instrText>
        </w:r>
        <w:r>
          <w:rPr>
            <w:noProof/>
            <w:webHidden/>
          </w:rPr>
        </w:r>
        <w:r>
          <w:rPr>
            <w:noProof/>
            <w:webHidden/>
          </w:rPr>
          <w:fldChar w:fldCharType="separate"/>
        </w:r>
        <w:r w:rsidR="00DA4FCA">
          <w:rPr>
            <w:noProof/>
            <w:webHidden/>
          </w:rPr>
          <w:t>103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4" w:history="1">
        <w:r w:rsidR="006F1673" w:rsidRPr="000870A9">
          <w:rPr>
            <w:rStyle w:val="Lienhypertexte"/>
            <w:noProof/>
          </w:rPr>
          <w:t>40 — Les frères de Joséph décident de le tuer</w:t>
        </w:r>
        <w:r w:rsidR="006F1673">
          <w:rPr>
            <w:noProof/>
            <w:webHidden/>
          </w:rPr>
          <w:tab/>
        </w:r>
        <w:r>
          <w:rPr>
            <w:noProof/>
            <w:webHidden/>
          </w:rPr>
          <w:fldChar w:fldCharType="begin"/>
        </w:r>
        <w:r w:rsidR="006F1673">
          <w:rPr>
            <w:noProof/>
            <w:webHidden/>
          </w:rPr>
          <w:instrText xml:space="preserve"> PAGEREF _Toc524065514 \h </w:instrText>
        </w:r>
        <w:r>
          <w:rPr>
            <w:noProof/>
            <w:webHidden/>
          </w:rPr>
        </w:r>
        <w:r>
          <w:rPr>
            <w:noProof/>
            <w:webHidden/>
          </w:rPr>
          <w:fldChar w:fldCharType="separate"/>
        </w:r>
        <w:r w:rsidR="00DA4FCA">
          <w:rPr>
            <w:noProof/>
            <w:webHidden/>
          </w:rPr>
          <w:t>105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5" w:history="1">
        <w:r w:rsidR="006F1673" w:rsidRPr="000870A9">
          <w:rPr>
            <w:rStyle w:val="Lienhypertexte"/>
            <w:noProof/>
          </w:rPr>
          <w:t>41 — Rubén essaie de sauver Joséph</w:t>
        </w:r>
        <w:r w:rsidR="006F1673">
          <w:rPr>
            <w:noProof/>
            <w:webHidden/>
          </w:rPr>
          <w:tab/>
        </w:r>
        <w:r>
          <w:rPr>
            <w:noProof/>
            <w:webHidden/>
          </w:rPr>
          <w:fldChar w:fldCharType="begin"/>
        </w:r>
        <w:r w:rsidR="006F1673">
          <w:rPr>
            <w:noProof/>
            <w:webHidden/>
          </w:rPr>
          <w:instrText xml:space="preserve"> PAGEREF _Toc524065515 \h </w:instrText>
        </w:r>
        <w:r>
          <w:rPr>
            <w:noProof/>
            <w:webHidden/>
          </w:rPr>
        </w:r>
        <w:r>
          <w:rPr>
            <w:noProof/>
            <w:webHidden/>
          </w:rPr>
          <w:fldChar w:fldCharType="separate"/>
        </w:r>
        <w:r w:rsidR="00DA4FCA">
          <w:rPr>
            <w:noProof/>
            <w:webHidden/>
          </w:rPr>
          <w:t>107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6" w:history="1">
        <w:r w:rsidR="006F1673" w:rsidRPr="000870A9">
          <w:rPr>
            <w:rStyle w:val="Lienhypertexte"/>
            <w:noProof/>
          </w:rPr>
          <w:t>42 — Joséph est vendu à ses frères par des marchands</w:t>
        </w:r>
        <w:r w:rsidR="006F1673">
          <w:rPr>
            <w:noProof/>
            <w:webHidden/>
          </w:rPr>
          <w:tab/>
        </w:r>
        <w:r>
          <w:rPr>
            <w:noProof/>
            <w:webHidden/>
          </w:rPr>
          <w:fldChar w:fldCharType="begin"/>
        </w:r>
        <w:r w:rsidR="006F1673">
          <w:rPr>
            <w:noProof/>
            <w:webHidden/>
          </w:rPr>
          <w:instrText xml:space="preserve"> PAGEREF _Toc524065516 \h </w:instrText>
        </w:r>
        <w:r>
          <w:rPr>
            <w:noProof/>
            <w:webHidden/>
          </w:rPr>
        </w:r>
        <w:r>
          <w:rPr>
            <w:noProof/>
            <w:webHidden/>
          </w:rPr>
          <w:fldChar w:fldCharType="separate"/>
        </w:r>
        <w:r w:rsidR="00DA4FCA">
          <w:rPr>
            <w:noProof/>
            <w:webHidden/>
          </w:rPr>
          <w:t>108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7" w:history="1">
        <w:r w:rsidR="006F1673" w:rsidRPr="000870A9">
          <w:rPr>
            <w:rStyle w:val="Lienhypertexte"/>
            <w:noProof/>
          </w:rPr>
          <w:t>43 — Ils envoient à leur père la robe de Joséph</w:t>
        </w:r>
        <w:r w:rsidR="006F1673">
          <w:rPr>
            <w:noProof/>
            <w:webHidden/>
          </w:rPr>
          <w:tab/>
        </w:r>
        <w:r>
          <w:rPr>
            <w:noProof/>
            <w:webHidden/>
          </w:rPr>
          <w:fldChar w:fldCharType="begin"/>
        </w:r>
        <w:r w:rsidR="006F1673">
          <w:rPr>
            <w:noProof/>
            <w:webHidden/>
          </w:rPr>
          <w:instrText xml:space="preserve"> PAGEREF _Toc524065517 \h </w:instrText>
        </w:r>
        <w:r>
          <w:rPr>
            <w:noProof/>
            <w:webHidden/>
          </w:rPr>
        </w:r>
        <w:r>
          <w:rPr>
            <w:noProof/>
            <w:webHidden/>
          </w:rPr>
          <w:fldChar w:fldCharType="separate"/>
        </w:r>
        <w:r w:rsidR="00DA4FCA">
          <w:rPr>
            <w:noProof/>
            <w:webHidden/>
          </w:rPr>
          <w:t>109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8" w:history="1">
        <w:r w:rsidR="006F1673" w:rsidRPr="000870A9">
          <w:rPr>
            <w:rStyle w:val="Lienhypertexte"/>
            <w:noProof/>
          </w:rPr>
          <w:t>44 — Joséph chez Putiphar</w:t>
        </w:r>
        <w:r w:rsidR="006F1673">
          <w:rPr>
            <w:noProof/>
            <w:webHidden/>
          </w:rPr>
          <w:tab/>
        </w:r>
        <w:r>
          <w:rPr>
            <w:noProof/>
            <w:webHidden/>
          </w:rPr>
          <w:fldChar w:fldCharType="begin"/>
        </w:r>
        <w:r w:rsidR="006F1673">
          <w:rPr>
            <w:noProof/>
            <w:webHidden/>
          </w:rPr>
          <w:instrText xml:space="preserve"> PAGEREF _Toc524065518 \h </w:instrText>
        </w:r>
        <w:r>
          <w:rPr>
            <w:noProof/>
            <w:webHidden/>
          </w:rPr>
        </w:r>
        <w:r>
          <w:rPr>
            <w:noProof/>
            <w:webHidden/>
          </w:rPr>
          <w:fldChar w:fldCharType="separate"/>
        </w:r>
        <w:r w:rsidR="00DA4FCA">
          <w:rPr>
            <w:noProof/>
            <w:webHidden/>
          </w:rPr>
          <w:t>111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19" w:history="1">
        <w:r w:rsidR="006F1673" w:rsidRPr="000870A9">
          <w:rPr>
            <w:rStyle w:val="Lienhypertexte"/>
            <w:noProof/>
          </w:rPr>
          <w:t>45 — Joséph en prison</w:t>
        </w:r>
        <w:r w:rsidR="006F1673">
          <w:rPr>
            <w:noProof/>
            <w:webHidden/>
          </w:rPr>
          <w:tab/>
        </w:r>
        <w:r>
          <w:rPr>
            <w:noProof/>
            <w:webHidden/>
          </w:rPr>
          <w:fldChar w:fldCharType="begin"/>
        </w:r>
        <w:r w:rsidR="006F1673">
          <w:rPr>
            <w:noProof/>
            <w:webHidden/>
          </w:rPr>
          <w:instrText xml:space="preserve"> PAGEREF _Toc524065519 \h </w:instrText>
        </w:r>
        <w:r>
          <w:rPr>
            <w:noProof/>
            <w:webHidden/>
          </w:rPr>
        </w:r>
        <w:r>
          <w:rPr>
            <w:noProof/>
            <w:webHidden/>
          </w:rPr>
          <w:fldChar w:fldCharType="separate"/>
        </w:r>
        <w:r w:rsidR="00DA4FCA">
          <w:rPr>
            <w:noProof/>
            <w:webHidden/>
          </w:rPr>
          <w:t>113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0" w:history="1">
        <w:r w:rsidR="006F1673" w:rsidRPr="000870A9">
          <w:rPr>
            <w:rStyle w:val="Lienhypertexte"/>
            <w:noProof/>
          </w:rPr>
          <w:t>46 — Songes de deux officiers du Pharaon</w:t>
        </w:r>
        <w:r w:rsidR="006F1673">
          <w:rPr>
            <w:noProof/>
            <w:webHidden/>
          </w:rPr>
          <w:tab/>
        </w:r>
        <w:r>
          <w:rPr>
            <w:noProof/>
            <w:webHidden/>
          </w:rPr>
          <w:fldChar w:fldCharType="begin"/>
        </w:r>
        <w:r w:rsidR="006F1673">
          <w:rPr>
            <w:noProof/>
            <w:webHidden/>
          </w:rPr>
          <w:instrText xml:space="preserve"> PAGEREF _Toc524065520 \h </w:instrText>
        </w:r>
        <w:r>
          <w:rPr>
            <w:noProof/>
            <w:webHidden/>
          </w:rPr>
        </w:r>
        <w:r>
          <w:rPr>
            <w:noProof/>
            <w:webHidden/>
          </w:rPr>
          <w:fldChar w:fldCharType="separate"/>
        </w:r>
        <w:r w:rsidR="00DA4FCA">
          <w:rPr>
            <w:noProof/>
            <w:webHidden/>
          </w:rPr>
          <w:t>115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1" w:history="1">
        <w:r w:rsidR="006F1673" w:rsidRPr="000870A9">
          <w:rPr>
            <w:rStyle w:val="Lienhypertexte"/>
            <w:noProof/>
          </w:rPr>
          <w:t>47 — Le songe du grand échanson</w:t>
        </w:r>
        <w:r w:rsidR="006F1673">
          <w:rPr>
            <w:noProof/>
            <w:webHidden/>
          </w:rPr>
          <w:tab/>
        </w:r>
        <w:r>
          <w:rPr>
            <w:noProof/>
            <w:webHidden/>
          </w:rPr>
          <w:fldChar w:fldCharType="begin"/>
        </w:r>
        <w:r w:rsidR="006F1673">
          <w:rPr>
            <w:noProof/>
            <w:webHidden/>
          </w:rPr>
          <w:instrText xml:space="preserve"> PAGEREF _Toc524065521 \h </w:instrText>
        </w:r>
        <w:r>
          <w:rPr>
            <w:noProof/>
            <w:webHidden/>
          </w:rPr>
        </w:r>
        <w:r>
          <w:rPr>
            <w:noProof/>
            <w:webHidden/>
          </w:rPr>
          <w:fldChar w:fldCharType="separate"/>
        </w:r>
        <w:r w:rsidR="00DA4FCA">
          <w:rPr>
            <w:noProof/>
            <w:webHidden/>
          </w:rPr>
          <w:t>117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2" w:history="1">
        <w:r w:rsidR="006F1673" w:rsidRPr="000870A9">
          <w:rPr>
            <w:rStyle w:val="Lienhypertexte"/>
            <w:noProof/>
          </w:rPr>
          <w:t>48 — Le songe du grand panetier</w:t>
        </w:r>
        <w:r w:rsidR="006F1673">
          <w:rPr>
            <w:noProof/>
            <w:webHidden/>
          </w:rPr>
          <w:tab/>
        </w:r>
        <w:r>
          <w:rPr>
            <w:noProof/>
            <w:webHidden/>
          </w:rPr>
          <w:fldChar w:fldCharType="begin"/>
        </w:r>
        <w:r w:rsidR="006F1673">
          <w:rPr>
            <w:noProof/>
            <w:webHidden/>
          </w:rPr>
          <w:instrText xml:space="preserve"> PAGEREF _Toc524065522 \h </w:instrText>
        </w:r>
        <w:r>
          <w:rPr>
            <w:noProof/>
            <w:webHidden/>
          </w:rPr>
        </w:r>
        <w:r>
          <w:rPr>
            <w:noProof/>
            <w:webHidden/>
          </w:rPr>
          <w:fldChar w:fldCharType="separate"/>
        </w:r>
        <w:r w:rsidR="00DA4FCA">
          <w:rPr>
            <w:noProof/>
            <w:webHidden/>
          </w:rPr>
          <w:t>119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3" w:history="1">
        <w:r w:rsidR="006F1673" w:rsidRPr="000870A9">
          <w:rPr>
            <w:rStyle w:val="Lienhypertexte"/>
            <w:noProof/>
          </w:rPr>
          <w:t>49 — Les deux songes s’accomplissent</w:t>
        </w:r>
        <w:r w:rsidR="006F1673">
          <w:rPr>
            <w:noProof/>
            <w:webHidden/>
          </w:rPr>
          <w:tab/>
        </w:r>
        <w:r>
          <w:rPr>
            <w:noProof/>
            <w:webHidden/>
          </w:rPr>
          <w:fldChar w:fldCharType="begin"/>
        </w:r>
        <w:r w:rsidR="006F1673">
          <w:rPr>
            <w:noProof/>
            <w:webHidden/>
          </w:rPr>
          <w:instrText xml:space="preserve"> PAGEREF _Toc524065523 \h </w:instrText>
        </w:r>
        <w:r>
          <w:rPr>
            <w:noProof/>
            <w:webHidden/>
          </w:rPr>
        </w:r>
        <w:r>
          <w:rPr>
            <w:noProof/>
            <w:webHidden/>
          </w:rPr>
          <w:fldChar w:fldCharType="separate"/>
        </w:r>
        <w:r w:rsidR="00DA4FCA">
          <w:rPr>
            <w:noProof/>
            <w:webHidden/>
          </w:rPr>
          <w:t>121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4" w:history="1">
        <w:r w:rsidR="006F1673" w:rsidRPr="000870A9">
          <w:rPr>
            <w:rStyle w:val="Lienhypertexte"/>
            <w:noProof/>
          </w:rPr>
          <w:t>50 — Les songes du pharaon</w:t>
        </w:r>
        <w:r w:rsidR="006F1673">
          <w:rPr>
            <w:noProof/>
            <w:webHidden/>
          </w:rPr>
          <w:tab/>
        </w:r>
        <w:r>
          <w:rPr>
            <w:noProof/>
            <w:webHidden/>
          </w:rPr>
          <w:fldChar w:fldCharType="begin"/>
        </w:r>
        <w:r w:rsidR="006F1673">
          <w:rPr>
            <w:noProof/>
            <w:webHidden/>
          </w:rPr>
          <w:instrText xml:space="preserve"> PAGEREF _Toc524065524 \h </w:instrText>
        </w:r>
        <w:r>
          <w:rPr>
            <w:noProof/>
            <w:webHidden/>
          </w:rPr>
        </w:r>
        <w:r>
          <w:rPr>
            <w:noProof/>
            <w:webHidden/>
          </w:rPr>
          <w:fldChar w:fldCharType="separate"/>
        </w:r>
        <w:r w:rsidR="00DA4FCA">
          <w:rPr>
            <w:noProof/>
            <w:webHidden/>
          </w:rPr>
          <w:t>122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5" w:history="1">
        <w:r w:rsidR="006F1673" w:rsidRPr="000870A9">
          <w:rPr>
            <w:rStyle w:val="Lienhypertexte"/>
            <w:noProof/>
          </w:rPr>
          <w:t>51 — Le grand échanson parle de Joséph au roi</w:t>
        </w:r>
        <w:r w:rsidR="006F1673">
          <w:rPr>
            <w:noProof/>
            <w:webHidden/>
          </w:rPr>
          <w:tab/>
        </w:r>
        <w:r>
          <w:rPr>
            <w:noProof/>
            <w:webHidden/>
          </w:rPr>
          <w:fldChar w:fldCharType="begin"/>
        </w:r>
        <w:r w:rsidR="006F1673">
          <w:rPr>
            <w:noProof/>
            <w:webHidden/>
          </w:rPr>
          <w:instrText xml:space="preserve"> PAGEREF _Toc524065525 \h </w:instrText>
        </w:r>
        <w:r>
          <w:rPr>
            <w:noProof/>
            <w:webHidden/>
          </w:rPr>
        </w:r>
        <w:r>
          <w:rPr>
            <w:noProof/>
            <w:webHidden/>
          </w:rPr>
          <w:fldChar w:fldCharType="separate"/>
        </w:r>
        <w:r w:rsidR="00DA4FCA">
          <w:rPr>
            <w:noProof/>
            <w:webHidden/>
          </w:rPr>
          <w:t>125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6" w:history="1">
        <w:r w:rsidR="006F1673" w:rsidRPr="000870A9">
          <w:rPr>
            <w:rStyle w:val="Lienhypertexte"/>
            <w:noProof/>
          </w:rPr>
          <w:t>52 — Joséph explique le songe du roi</w:t>
        </w:r>
        <w:r w:rsidR="006F1673">
          <w:rPr>
            <w:noProof/>
            <w:webHidden/>
          </w:rPr>
          <w:tab/>
        </w:r>
        <w:r>
          <w:rPr>
            <w:noProof/>
            <w:webHidden/>
          </w:rPr>
          <w:fldChar w:fldCharType="begin"/>
        </w:r>
        <w:r w:rsidR="006F1673">
          <w:rPr>
            <w:noProof/>
            <w:webHidden/>
          </w:rPr>
          <w:instrText xml:space="preserve"> PAGEREF _Toc524065526 \h </w:instrText>
        </w:r>
        <w:r>
          <w:rPr>
            <w:noProof/>
            <w:webHidden/>
          </w:rPr>
        </w:r>
        <w:r>
          <w:rPr>
            <w:noProof/>
            <w:webHidden/>
          </w:rPr>
          <w:fldChar w:fldCharType="separate"/>
        </w:r>
        <w:r w:rsidR="00DA4FCA">
          <w:rPr>
            <w:noProof/>
            <w:webHidden/>
          </w:rPr>
          <w:t>126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7" w:history="1">
        <w:r w:rsidR="006F1673" w:rsidRPr="000870A9">
          <w:rPr>
            <w:rStyle w:val="Lienhypertexte"/>
            <w:noProof/>
          </w:rPr>
          <w:t>53 — Joséph intendant de toute l’Égypte</w:t>
        </w:r>
        <w:r w:rsidR="006F1673">
          <w:rPr>
            <w:noProof/>
            <w:webHidden/>
          </w:rPr>
          <w:tab/>
        </w:r>
        <w:r>
          <w:rPr>
            <w:noProof/>
            <w:webHidden/>
          </w:rPr>
          <w:fldChar w:fldCharType="begin"/>
        </w:r>
        <w:r w:rsidR="006F1673">
          <w:rPr>
            <w:noProof/>
            <w:webHidden/>
          </w:rPr>
          <w:instrText xml:space="preserve"> PAGEREF _Toc524065527 \h </w:instrText>
        </w:r>
        <w:r>
          <w:rPr>
            <w:noProof/>
            <w:webHidden/>
          </w:rPr>
        </w:r>
        <w:r>
          <w:rPr>
            <w:noProof/>
            <w:webHidden/>
          </w:rPr>
          <w:fldChar w:fldCharType="separate"/>
        </w:r>
        <w:r w:rsidR="00DA4FCA">
          <w:rPr>
            <w:noProof/>
            <w:webHidden/>
          </w:rPr>
          <w:t>129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8" w:history="1">
        <w:r w:rsidR="006F1673" w:rsidRPr="000870A9">
          <w:rPr>
            <w:rStyle w:val="Lienhypertexte"/>
            <w:noProof/>
          </w:rPr>
          <w:t>54 — Joséph met en réserve des grains qu’il vend ensuite</w:t>
        </w:r>
        <w:r w:rsidR="006F1673">
          <w:rPr>
            <w:noProof/>
            <w:webHidden/>
          </w:rPr>
          <w:tab/>
        </w:r>
        <w:r>
          <w:rPr>
            <w:noProof/>
            <w:webHidden/>
          </w:rPr>
          <w:fldChar w:fldCharType="begin"/>
        </w:r>
        <w:r w:rsidR="006F1673">
          <w:rPr>
            <w:noProof/>
            <w:webHidden/>
          </w:rPr>
          <w:instrText xml:space="preserve"> PAGEREF _Toc524065528 \h </w:instrText>
        </w:r>
        <w:r>
          <w:rPr>
            <w:noProof/>
            <w:webHidden/>
          </w:rPr>
        </w:r>
        <w:r>
          <w:rPr>
            <w:noProof/>
            <w:webHidden/>
          </w:rPr>
          <w:fldChar w:fldCharType="separate"/>
        </w:r>
        <w:r w:rsidR="00DA4FCA">
          <w:rPr>
            <w:noProof/>
            <w:webHidden/>
          </w:rPr>
          <w:t>131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29" w:history="1">
        <w:r w:rsidR="006F1673" w:rsidRPr="000870A9">
          <w:rPr>
            <w:rStyle w:val="Lienhypertexte"/>
            <w:noProof/>
          </w:rPr>
          <w:t>55 — Jacób envoie ses enfants en Égypte, à l’exception de Benjamin</w:t>
        </w:r>
        <w:r w:rsidR="006F1673">
          <w:rPr>
            <w:noProof/>
            <w:webHidden/>
          </w:rPr>
          <w:tab/>
        </w:r>
        <w:r>
          <w:rPr>
            <w:noProof/>
            <w:webHidden/>
          </w:rPr>
          <w:fldChar w:fldCharType="begin"/>
        </w:r>
        <w:r w:rsidR="006F1673">
          <w:rPr>
            <w:noProof/>
            <w:webHidden/>
          </w:rPr>
          <w:instrText xml:space="preserve"> PAGEREF _Toc524065529 \h </w:instrText>
        </w:r>
        <w:r>
          <w:rPr>
            <w:noProof/>
            <w:webHidden/>
          </w:rPr>
        </w:r>
        <w:r>
          <w:rPr>
            <w:noProof/>
            <w:webHidden/>
          </w:rPr>
          <w:fldChar w:fldCharType="separate"/>
        </w:r>
        <w:r w:rsidR="00DA4FCA">
          <w:rPr>
            <w:noProof/>
            <w:webHidden/>
          </w:rPr>
          <w:t>132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0" w:history="1">
        <w:r w:rsidR="006F1673" w:rsidRPr="000870A9">
          <w:rPr>
            <w:rStyle w:val="Lienhypertexte"/>
            <w:noProof/>
          </w:rPr>
          <w:t>56 — Joséph feint de les prendre pour des espions</w:t>
        </w:r>
        <w:r w:rsidR="006F1673">
          <w:rPr>
            <w:noProof/>
            <w:webHidden/>
          </w:rPr>
          <w:tab/>
        </w:r>
        <w:r>
          <w:rPr>
            <w:noProof/>
            <w:webHidden/>
          </w:rPr>
          <w:fldChar w:fldCharType="begin"/>
        </w:r>
        <w:r w:rsidR="006F1673">
          <w:rPr>
            <w:noProof/>
            <w:webHidden/>
          </w:rPr>
          <w:instrText xml:space="preserve"> PAGEREF _Toc524065530 \h </w:instrText>
        </w:r>
        <w:r>
          <w:rPr>
            <w:noProof/>
            <w:webHidden/>
          </w:rPr>
        </w:r>
        <w:r>
          <w:rPr>
            <w:noProof/>
            <w:webHidden/>
          </w:rPr>
          <w:fldChar w:fldCharType="separate"/>
        </w:r>
        <w:r w:rsidR="00DA4FCA">
          <w:rPr>
            <w:noProof/>
            <w:webHidden/>
          </w:rPr>
          <w:t>134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1" w:history="1">
        <w:r w:rsidR="006F1673" w:rsidRPr="000870A9">
          <w:rPr>
            <w:rStyle w:val="Lienhypertexte"/>
            <w:noProof/>
          </w:rPr>
          <w:t>57 — Joséph retient Siméon jusqu’à ce qu’on lui amène Benjamin</w:t>
        </w:r>
        <w:r w:rsidR="006F1673">
          <w:rPr>
            <w:noProof/>
            <w:webHidden/>
          </w:rPr>
          <w:tab/>
        </w:r>
        <w:r>
          <w:rPr>
            <w:noProof/>
            <w:webHidden/>
          </w:rPr>
          <w:fldChar w:fldCharType="begin"/>
        </w:r>
        <w:r w:rsidR="006F1673">
          <w:rPr>
            <w:noProof/>
            <w:webHidden/>
          </w:rPr>
          <w:instrText xml:space="preserve"> PAGEREF _Toc524065531 \h </w:instrText>
        </w:r>
        <w:r>
          <w:rPr>
            <w:noProof/>
            <w:webHidden/>
          </w:rPr>
        </w:r>
        <w:r>
          <w:rPr>
            <w:noProof/>
            <w:webHidden/>
          </w:rPr>
          <w:fldChar w:fldCharType="separate"/>
        </w:r>
        <w:r w:rsidR="00DA4FCA">
          <w:rPr>
            <w:noProof/>
            <w:webHidden/>
          </w:rPr>
          <w:t>137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2" w:history="1">
        <w:r w:rsidR="006F1673" w:rsidRPr="000870A9">
          <w:rPr>
            <w:rStyle w:val="Lienhypertexte"/>
            <w:noProof/>
          </w:rPr>
          <w:t>58 — Retour des frères de Joséph auprès de Jacób</w:t>
        </w:r>
        <w:r w:rsidR="006F1673">
          <w:rPr>
            <w:noProof/>
            <w:webHidden/>
          </w:rPr>
          <w:tab/>
        </w:r>
        <w:r>
          <w:rPr>
            <w:noProof/>
            <w:webHidden/>
          </w:rPr>
          <w:fldChar w:fldCharType="begin"/>
        </w:r>
        <w:r w:rsidR="006F1673">
          <w:rPr>
            <w:noProof/>
            <w:webHidden/>
          </w:rPr>
          <w:instrText xml:space="preserve"> PAGEREF _Toc524065532 \h </w:instrText>
        </w:r>
        <w:r>
          <w:rPr>
            <w:noProof/>
            <w:webHidden/>
          </w:rPr>
        </w:r>
        <w:r>
          <w:rPr>
            <w:noProof/>
            <w:webHidden/>
          </w:rPr>
          <w:fldChar w:fldCharType="separate"/>
        </w:r>
        <w:r w:rsidR="00DA4FCA">
          <w:rPr>
            <w:noProof/>
            <w:webHidden/>
          </w:rPr>
          <w:t>139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3" w:history="1">
        <w:r w:rsidR="006F1673" w:rsidRPr="000870A9">
          <w:rPr>
            <w:rStyle w:val="Lienhypertexte"/>
            <w:noProof/>
          </w:rPr>
          <w:t>59 — Jacób refuse de laisser partir Benjamin</w:t>
        </w:r>
        <w:r w:rsidR="006F1673">
          <w:rPr>
            <w:noProof/>
            <w:webHidden/>
          </w:rPr>
          <w:tab/>
        </w:r>
        <w:r>
          <w:rPr>
            <w:noProof/>
            <w:webHidden/>
          </w:rPr>
          <w:fldChar w:fldCharType="begin"/>
        </w:r>
        <w:r w:rsidR="006F1673">
          <w:rPr>
            <w:noProof/>
            <w:webHidden/>
          </w:rPr>
          <w:instrText xml:space="preserve"> PAGEREF _Toc524065533 \h </w:instrText>
        </w:r>
        <w:r>
          <w:rPr>
            <w:noProof/>
            <w:webHidden/>
          </w:rPr>
        </w:r>
        <w:r>
          <w:rPr>
            <w:noProof/>
            <w:webHidden/>
          </w:rPr>
          <w:fldChar w:fldCharType="separate"/>
        </w:r>
        <w:r w:rsidR="00DA4FCA">
          <w:rPr>
            <w:noProof/>
            <w:webHidden/>
          </w:rPr>
          <w:t>141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4" w:history="1">
        <w:r w:rsidR="006F1673" w:rsidRPr="000870A9">
          <w:rPr>
            <w:rStyle w:val="Lienhypertexte"/>
            <w:noProof/>
          </w:rPr>
          <w:t>60 — Ses enfants lui demandent d’y consentir</w:t>
        </w:r>
        <w:r w:rsidR="006F1673">
          <w:rPr>
            <w:noProof/>
            <w:webHidden/>
          </w:rPr>
          <w:tab/>
        </w:r>
        <w:r>
          <w:rPr>
            <w:noProof/>
            <w:webHidden/>
          </w:rPr>
          <w:fldChar w:fldCharType="begin"/>
        </w:r>
        <w:r w:rsidR="006F1673">
          <w:rPr>
            <w:noProof/>
            <w:webHidden/>
          </w:rPr>
          <w:instrText xml:space="preserve"> PAGEREF _Toc524065534 \h </w:instrText>
        </w:r>
        <w:r>
          <w:rPr>
            <w:noProof/>
            <w:webHidden/>
          </w:rPr>
        </w:r>
        <w:r>
          <w:rPr>
            <w:noProof/>
            <w:webHidden/>
          </w:rPr>
          <w:fldChar w:fldCharType="separate"/>
        </w:r>
        <w:r w:rsidR="00DA4FCA">
          <w:rPr>
            <w:noProof/>
            <w:webHidden/>
          </w:rPr>
          <w:t>142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5" w:history="1">
        <w:r w:rsidR="006F1673" w:rsidRPr="000870A9">
          <w:rPr>
            <w:rStyle w:val="Lienhypertexte"/>
            <w:noProof/>
          </w:rPr>
          <w:t>61 — Il finit par consentir au départ de Benjamin</w:t>
        </w:r>
        <w:r w:rsidR="006F1673">
          <w:rPr>
            <w:noProof/>
            <w:webHidden/>
          </w:rPr>
          <w:tab/>
        </w:r>
        <w:r>
          <w:rPr>
            <w:noProof/>
            <w:webHidden/>
          </w:rPr>
          <w:fldChar w:fldCharType="begin"/>
        </w:r>
        <w:r w:rsidR="006F1673">
          <w:rPr>
            <w:noProof/>
            <w:webHidden/>
          </w:rPr>
          <w:instrText xml:space="preserve"> PAGEREF _Toc524065535 \h </w:instrText>
        </w:r>
        <w:r>
          <w:rPr>
            <w:noProof/>
            <w:webHidden/>
          </w:rPr>
        </w:r>
        <w:r>
          <w:rPr>
            <w:noProof/>
            <w:webHidden/>
          </w:rPr>
          <w:fldChar w:fldCharType="separate"/>
        </w:r>
        <w:r w:rsidR="00DA4FCA">
          <w:rPr>
            <w:noProof/>
            <w:webHidden/>
          </w:rPr>
          <w:t>144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6" w:history="1">
        <w:r w:rsidR="006F1673" w:rsidRPr="000870A9">
          <w:rPr>
            <w:rStyle w:val="Lienhypertexte"/>
            <w:noProof/>
          </w:rPr>
          <w:t>62 — Joséph fait préparer un repas pour ses frères</w:t>
        </w:r>
        <w:r w:rsidR="006F1673">
          <w:rPr>
            <w:noProof/>
            <w:webHidden/>
          </w:rPr>
          <w:tab/>
        </w:r>
        <w:r>
          <w:rPr>
            <w:noProof/>
            <w:webHidden/>
          </w:rPr>
          <w:fldChar w:fldCharType="begin"/>
        </w:r>
        <w:r w:rsidR="006F1673">
          <w:rPr>
            <w:noProof/>
            <w:webHidden/>
          </w:rPr>
          <w:instrText xml:space="preserve"> PAGEREF _Toc524065536 \h </w:instrText>
        </w:r>
        <w:r>
          <w:rPr>
            <w:noProof/>
            <w:webHidden/>
          </w:rPr>
        </w:r>
        <w:r>
          <w:rPr>
            <w:noProof/>
            <w:webHidden/>
          </w:rPr>
          <w:fldChar w:fldCharType="separate"/>
        </w:r>
        <w:r w:rsidR="00DA4FCA">
          <w:rPr>
            <w:noProof/>
            <w:webHidden/>
          </w:rPr>
          <w:t>146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7" w:history="1">
        <w:r w:rsidR="006F1673" w:rsidRPr="000870A9">
          <w:rPr>
            <w:rStyle w:val="Lienhypertexte"/>
            <w:noProof/>
          </w:rPr>
          <w:t>63 — Les frères de Joséph sont admis en sa présence</w:t>
        </w:r>
        <w:r w:rsidR="006F1673">
          <w:rPr>
            <w:noProof/>
            <w:webHidden/>
          </w:rPr>
          <w:tab/>
        </w:r>
        <w:r>
          <w:rPr>
            <w:noProof/>
            <w:webHidden/>
          </w:rPr>
          <w:fldChar w:fldCharType="begin"/>
        </w:r>
        <w:r w:rsidR="006F1673">
          <w:rPr>
            <w:noProof/>
            <w:webHidden/>
          </w:rPr>
          <w:instrText xml:space="preserve"> PAGEREF _Toc524065537 \h </w:instrText>
        </w:r>
        <w:r>
          <w:rPr>
            <w:noProof/>
            <w:webHidden/>
          </w:rPr>
        </w:r>
        <w:r>
          <w:rPr>
            <w:noProof/>
            <w:webHidden/>
          </w:rPr>
          <w:fldChar w:fldCharType="separate"/>
        </w:r>
        <w:r w:rsidR="00DA4FCA">
          <w:rPr>
            <w:noProof/>
            <w:webHidden/>
          </w:rPr>
          <w:t>148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8" w:history="1">
        <w:r w:rsidR="006F1673" w:rsidRPr="000870A9">
          <w:rPr>
            <w:rStyle w:val="Lienhypertexte"/>
            <w:noProof/>
          </w:rPr>
          <w:t>64 — Joséph fait placer sa coupe dans le sac de benjamin</w:t>
        </w:r>
        <w:r w:rsidR="006F1673">
          <w:rPr>
            <w:noProof/>
            <w:webHidden/>
          </w:rPr>
          <w:tab/>
        </w:r>
        <w:r>
          <w:rPr>
            <w:noProof/>
            <w:webHidden/>
          </w:rPr>
          <w:fldChar w:fldCharType="begin"/>
        </w:r>
        <w:r w:rsidR="006F1673">
          <w:rPr>
            <w:noProof/>
            <w:webHidden/>
          </w:rPr>
          <w:instrText xml:space="preserve"> PAGEREF _Toc524065538 \h </w:instrText>
        </w:r>
        <w:r>
          <w:rPr>
            <w:noProof/>
            <w:webHidden/>
          </w:rPr>
        </w:r>
        <w:r>
          <w:rPr>
            <w:noProof/>
            <w:webHidden/>
          </w:rPr>
          <w:fldChar w:fldCharType="separate"/>
        </w:r>
        <w:r w:rsidR="00DA4FCA">
          <w:rPr>
            <w:noProof/>
            <w:webHidden/>
          </w:rPr>
          <w:t>150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39" w:history="1">
        <w:r w:rsidR="006F1673" w:rsidRPr="000870A9">
          <w:rPr>
            <w:rStyle w:val="Lienhypertexte"/>
            <w:noProof/>
          </w:rPr>
          <w:t>65 — Joséph fait poursuivre ses frères</w:t>
        </w:r>
        <w:r w:rsidR="006F1673">
          <w:rPr>
            <w:noProof/>
            <w:webHidden/>
          </w:rPr>
          <w:tab/>
        </w:r>
        <w:r>
          <w:rPr>
            <w:noProof/>
            <w:webHidden/>
          </w:rPr>
          <w:fldChar w:fldCharType="begin"/>
        </w:r>
        <w:r w:rsidR="006F1673">
          <w:rPr>
            <w:noProof/>
            <w:webHidden/>
          </w:rPr>
          <w:instrText xml:space="preserve"> PAGEREF _Toc524065539 \h </w:instrText>
        </w:r>
        <w:r>
          <w:rPr>
            <w:noProof/>
            <w:webHidden/>
          </w:rPr>
        </w:r>
        <w:r>
          <w:rPr>
            <w:noProof/>
            <w:webHidden/>
          </w:rPr>
          <w:fldChar w:fldCharType="separate"/>
        </w:r>
        <w:r w:rsidR="00DA4FCA">
          <w:rPr>
            <w:noProof/>
            <w:webHidden/>
          </w:rPr>
          <w:t>151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0" w:history="1">
        <w:r w:rsidR="006F1673" w:rsidRPr="000870A9">
          <w:rPr>
            <w:rStyle w:val="Lienhypertexte"/>
            <w:noProof/>
          </w:rPr>
          <w:t>66 — La coupe découverte dans le sac de benjamin</w:t>
        </w:r>
        <w:r w:rsidR="006F1673">
          <w:rPr>
            <w:noProof/>
            <w:webHidden/>
          </w:rPr>
          <w:tab/>
        </w:r>
        <w:r>
          <w:rPr>
            <w:noProof/>
            <w:webHidden/>
          </w:rPr>
          <w:fldChar w:fldCharType="begin"/>
        </w:r>
        <w:r w:rsidR="006F1673">
          <w:rPr>
            <w:noProof/>
            <w:webHidden/>
          </w:rPr>
          <w:instrText xml:space="preserve"> PAGEREF _Toc524065540 \h </w:instrText>
        </w:r>
        <w:r>
          <w:rPr>
            <w:noProof/>
            <w:webHidden/>
          </w:rPr>
        </w:r>
        <w:r>
          <w:rPr>
            <w:noProof/>
            <w:webHidden/>
          </w:rPr>
          <w:fldChar w:fldCharType="separate"/>
        </w:r>
        <w:r w:rsidR="00DA4FCA">
          <w:rPr>
            <w:noProof/>
            <w:webHidden/>
          </w:rPr>
          <w:t>153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1" w:history="1">
        <w:r w:rsidR="006F1673" w:rsidRPr="000870A9">
          <w:rPr>
            <w:rStyle w:val="Lienhypertexte"/>
            <w:noProof/>
          </w:rPr>
          <w:t>67 — Les frères rentrent en ville</w:t>
        </w:r>
        <w:r w:rsidR="006F1673">
          <w:rPr>
            <w:noProof/>
            <w:webHidden/>
          </w:rPr>
          <w:tab/>
        </w:r>
        <w:r>
          <w:rPr>
            <w:noProof/>
            <w:webHidden/>
          </w:rPr>
          <w:fldChar w:fldCharType="begin"/>
        </w:r>
        <w:r w:rsidR="006F1673">
          <w:rPr>
            <w:noProof/>
            <w:webHidden/>
          </w:rPr>
          <w:instrText xml:space="preserve"> PAGEREF _Toc524065541 \h </w:instrText>
        </w:r>
        <w:r>
          <w:rPr>
            <w:noProof/>
            <w:webHidden/>
          </w:rPr>
        </w:r>
        <w:r>
          <w:rPr>
            <w:noProof/>
            <w:webHidden/>
          </w:rPr>
          <w:fldChar w:fldCharType="separate"/>
        </w:r>
        <w:r w:rsidR="00DA4FCA">
          <w:rPr>
            <w:noProof/>
            <w:webHidden/>
          </w:rPr>
          <w:t>155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2" w:history="1">
        <w:r w:rsidR="006F1673" w:rsidRPr="000870A9">
          <w:rPr>
            <w:rStyle w:val="Lienhypertexte"/>
            <w:noProof/>
          </w:rPr>
          <w:t>68 — Judás s’offre comme esclave à la place de Benjamin</w:t>
        </w:r>
        <w:r w:rsidR="006F1673">
          <w:rPr>
            <w:noProof/>
            <w:webHidden/>
          </w:rPr>
          <w:tab/>
        </w:r>
        <w:r>
          <w:rPr>
            <w:noProof/>
            <w:webHidden/>
          </w:rPr>
          <w:fldChar w:fldCharType="begin"/>
        </w:r>
        <w:r w:rsidR="006F1673">
          <w:rPr>
            <w:noProof/>
            <w:webHidden/>
          </w:rPr>
          <w:instrText xml:space="preserve"> PAGEREF _Toc524065542 \h </w:instrText>
        </w:r>
        <w:r>
          <w:rPr>
            <w:noProof/>
            <w:webHidden/>
          </w:rPr>
        </w:r>
        <w:r>
          <w:rPr>
            <w:noProof/>
            <w:webHidden/>
          </w:rPr>
          <w:fldChar w:fldCharType="separate"/>
        </w:r>
        <w:r w:rsidR="00DA4FCA">
          <w:rPr>
            <w:noProof/>
            <w:webHidden/>
          </w:rPr>
          <w:t>157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3" w:history="1">
        <w:r w:rsidR="006F1673" w:rsidRPr="000870A9">
          <w:rPr>
            <w:rStyle w:val="Lienhypertexte"/>
            <w:noProof/>
          </w:rPr>
          <w:t>69 — Joséph se fait connaître</w:t>
        </w:r>
        <w:r w:rsidR="006F1673">
          <w:rPr>
            <w:noProof/>
            <w:webHidden/>
          </w:rPr>
          <w:tab/>
        </w:r>
        <w:r>
          <w:rPr>
            <w:noProof/>
            <w:webHidden/>
          </w:rPr>
          <w:fldChar w:fldCharType="begin"/>
        </w:r>
        <w:r w:rsidR="006F1673">
          <w:rPr>
            <w:noProof/>
            <w:webHidden/>
          </w:rPr>
          <w:instrText xml:space="preserve"> PAGEREF _Toc524065543 \h </w:instrText>
        </w:r>
        <w:r>
          <w:rPr>
            <w:noProof/>
            <w:webHidden/>
          </w:rPr>
        </w:r>
        <w:r>
          <w:rPr>
            <w:noProof/>
            <w:webHidden/>
          </w:rPr>
          <w:fldChar w:fldCharType="separate"/>
        </w:r>
        <w:r w:rsidR="00DA4FCA">
          <w:rPr>
            <w:noProof/>
            <w:webHidden/>
          </w:rPr>
          <w:t>159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4" w:history="1">
        <w:r w:rsidR="006F1673" w:rsidRPr="000870A9">
          <w:rPr>
            <w:rStyle w:val="Lienhypertexte"/>
            <w:noProof/>
          </w:rPr>
          <w:t>70 — Joséph leur demande de lui amener son père</w:t>
        </w:r>
        <w:r w:rsidR="006F1673">
          <w:rPr>
            <w:noProof/>
            <w:webHidden/>
          </w:rPr>
          <w:tab/>
        </w:r>
        <w:r>
          <w:rPr>
            <w:noProof/>
            <w:webHidden/>
          </w:rPr>
          <w:fldChar w:fldCharType="begin"/>
        </w:r>
        <w:r w:rsidR="006F1673">
          <w:rPr>
            <w:noProof/>
            <w:webHidden/>
          </w:rPr>
          <w:instrText xml:space="preserve"> PAGEREF _Toc524065544 \h </w:instrText>
        </w:r>
        <w:r>
          <w:rPr>
            <w:noProof/>
            <w:webHidden/>
          </w:rPr>
        </w:r>
        <w:r>
          <w:rPr>
            <w:noProof/>
            <w:webHidden/>
          </w:rPr>
          <w:fldChar w:fldCharType="separate"/>
        </w:r>
        <w:r w:rsidR="00DA4FCA">
          <w:rPr>
            <w:noProof/>
            <w:webHidden/>
          </w:rPr>
          <w:t>160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5" w:history="1">
        <w:r w:rsidR="006F1673" w:rsidRPr="000870A9">
          <w:rPr>
            <w:rStyle w:val="Lienhypertexte"/>
            <w:noProof/>
          </w:rPr>
          <w:t>71 — Pharaon envoie des cadeaux à Jacób</w:t>
        </w:r>
        <w:r w:rsidR="006F1673">
          <w:rPr>
            <w:noProof/>
            <w:webHidden/>
          </w:rPr>
          <w:tab/>
        </w:r>
        <w:r>
          <w:rPr>
            <w:noProof/>
            <w:webHidden/>
          </w:rPr>
          <w:fldChar w:fldCharType="begin"/>
        </w:r>
        <w:r w:rsidR="006F1673">
          <w:rPr>
            <w:noProof/>
            <w:webHidden/>
          </w:rPr>
          <w:instrText xml:space="preserve"> PAGEREF _Toc524065545 \h </w:instrText>
        </w:r>
        <w:r>
          <w:rPr>
            <w:noProof/>
            <w:webHidden/>
          </w:rPr>
        </w:r>
        <w:r>
          <w:rPr>
            <w:noProof/>
            <w:webHidden/>
          </w:rPr>
          <w:fldChar w:fldCharType="separate"/>
        </w:r>
        <w:r w:rsidR="00DA4FCA">
          <w:rPr>
            <w:noProof/>
            <w:webHidden/>
          </w:rPr>
          <w:t>162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6" w:history="1">
        <w:r w:rsidR="006F1673" w:rsidRPr="000870A9">
          <w:rPr>
            <w:rStyle w:val="Lienhypertexte"/>
            <w:noProof/>
          </w:rPr>
          <w:t>72 — Jacób apprend que son fils est en vie</w:t>
        </w:r>
        <w:r w:rsidR="006F1673">
          <w:rPr>
            <w:noProof/>
            <w:webHidden/>
          </w:rPr>
          <w:tab/>
        </w:r>
        <w:r>
          <w:rPr>
            <w:noProof/>
            <w:webHidden/>
          </w:rPr>
          <w:fldChar w:fldCharType="begin"/>
        </w:r>
        <w:r w:rsidR="006F1673">
          <w:rPr>
            <w:noProof/>
            <w:webHidden/>
          </w:rPr>
          <w:instrText xml:space="preserve"> PAGEREF _Toc524065546 \h </w:instrText>
        </w:r>
        <w:r>
          <w:rPr>
            <w:noProof/>
            <w:webHidden/>
          </w:rPr>
        </w:r>
        <w:r>
          <w:rPr>
            <w:noProof/>
            <w:webHidden/>
          </w:rPr>
          <w:fldChar w:fldCharType="separate"/>
        </w:r>
        <w:r w:rsidR="00DA4FCA">
          <w:rPr>
            <w:noProof/>
            <w:webHidden/>
          </w:rPr>
          <w:t>164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7" w:history="1">
        <w:r w:rsidR="006F1673" w:rsidRPr="000870A9">
          <w:rPr>
            <w:rStyle w:val="Lienhypertexte"/>
            <w:noProof/>
          </w:rPr>
          <w:t>73 — Jacób part pour l’Égypte avec tous les siens</w:t>
        </w:r>
        <w:r w:rsidR="006F1673">
          <w:rPr>
            <w:noProof/>
            <w:webHidden/>
          </w:rPr>
          <w:tab/>
        </w:r>
        <w:r>
          <w:rPr>
            <w:noProof/>
            <w:webHidden/>
          </w:rPr>
          <w:fldChar w:fldCharType="begin"/>
        </w:r>
        <w:r w:rsidR="006F1673">
          <w:rPr>
            <w:noProof/>
            <w:webHidden/>
          </w:rPr>
          <w:instrText xml:space="preserve"> PAGEREF _Toc524065547 \h </w:instrText>
        </w:r>
        <w:r>
          <w:rPr>
            <w:noProof/>
            <w:webHidden/>
          </w:rPr>
        </w:r>
        <w:r>
          <w:rPr>
            <w:noProof/>
            <w:webHidden/>
          </w:rPr>
          <w:fldChar w:fldCharType="separate"/>
        </w:r>
        <w:r w:rsidR="00DA4FCA">
          <w:rPr>
            <w:noProof/>
            <w:webHidden/>
          </w:rPr>
          <w:t>165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8" w:history="1">
        <w:r w:rsidR="006F1673" w:rsidRPr="000870A9">
          <w:rPr>
            <w:rStyle w:val="Lienhypertexte"/>
            <w:noProof/>
          </w:rPr>
          <w:t>74 — Pharaon accueille les frères de Joséph</w:t>
        </w:r>
        <w:r w:rsidR="006F1673">
          <w:rPr>
            <w:noProof/>
            <w:webHidden/>
          </w:rPr>
          <w:tab/>
        </w:r>
        <w:r>
          <w:rPr>
            <w:noProof/>
            <w:webHidden/>
          </w:rPr>
          <w:fldChar w:fldCharType="begin"/>
        </w:r>
        <w:r w:rsidR="006F1673">
          <w:rPr>
            <w:noProof/>
            <w:webHidden/>
          </w:rPr>
          <w:instrText xml:space="preserve"> PAGEREF _Toc524065548 \h </w:instrText>
        </w:r>
        <w:r>
          <w:rPr>
            <w:noProof/>
            <w:webHidden/>
          </w:rPr>
        </w:r>
        <w:r>
          <w:rPr>
            <w:noProof/>
            <w:webHidden/>
          </w:rPr>
          <w:fldChar w:fldCharType="separate"/>
        </w:r>
        <w:r w:rsidR="00DA4FCA">
          <w:rPr>
            <w:noProof/>
            <w:webHidden/>
          </w:rPr>
          <w:t>167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49" w:history="1">
        <w:r w:rsidR="006F1673" w:rsidRPr="000870A9">
          <w:rPr>
            <w:rStyle w:val="Lienhypertexte"/>
            <w:noProof/>
          </w:rPr>
          <w:t>75 — Joséph présente Jacób à Pharaon</w:t>
        </w:r>
        <w:r w:rsidR="006F1673">
          <w:rPr>
            <w:noProof/>
            <w:webHidden/>
          </w:rPr>
          <w:tab/>
        </w:r>
        <w:r>
          <w:rPr>
            <w:noProof/>
            <w:webHidden/>
          </w:rPr>
          <w:fldChar w:fldCharType="begin"/>
        </w:r>
        <w:r w:rsidR="006F1673">
          <w:rPr>
            <w:noProof/>
            <w:webHidden/>
          </w:rPr>
          <w:instrText xml:space="preserve"> PAGEREF _Toc524065549 \h </w:instrText>
        </w:r>
        <w:r>
          <w:rPr>
            <w:noProof/>
            <w:webHidden/>
          </w:rPr>
        </w:r>
        <w:r>
          <w:rPr>
            <w:noProof/>
            <w:webHidden/>
          </w:rPr>
          <w:fldChar w:fldCharType="separate"/>
        </w:r>
        <w:r w:rsidR="00DA4FCA">
          <w:rPr>
            <w:noProof/>
            <w:webHidden/>
          </w:rPr>
          <w:t>168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0" w:history="1">
        <w:r w:rsidR="006F1673" w:rsidRPr="000870A9">
          <w:rPr>
            <w:rStyle w:val="Lienhypertexte"/>
            <w:noProof/>
          </w:rPr>
          <w:t>76 — Jacób désire être enterré avec ses pères</w:t>
        </w:r>
        <w:r w:rsidR="006F1673">
          <w:rPr>
            <w:noProof/>
            <w:webHidden/>
          </w:rPr>
          <w:tab/>
        </w:r>
        <w:r>
          <w:rPr>
            <w:noProof/>
            <w:webHidden/>
          </w:rPr>
          <w:fldChar w:fldCharType="begin"/>
        </w:r>
        <w:r w:rsidR="006F1673">
          <w:rPr>
            <w:noProof/>
            <w:webHidden/>
          </w:rPr>
          <w:instrText xml:space="preserve"> PAGEREF _Toc524065550 \h </w:instrText>
        </w:r>
        <w:r>
          <w:rPr>
            <w:noProof/>
            <w:webHidden/>
          </w:rPr>
        </w:r>
        <w:r>
          <w:rPr>
            <w:noProof/>
            <w:webHidden/>
          </w:rPr>
          <w:fldChar w:fldCharType="separate"/>
        </w:r>
        <w:r w:rsidR="00DA4FCA">
          <w:rPr>
            <w:noProof/>
            <w:webHidden/>
          </w:rPr>
          <w:t>170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1" w:history="1">
        <w:r w:rsidR="006F1673" w:rsidRPr="000870A9">
          <w:rPr>
            <w:rStyle w:val="Lienhypertexte"/>
            <w:noProof/>
          </w:rPr>
          <w:t>77 — Jacób bénit les deux fils de Joséph</w:t>
        </w:r>
        <w:r w:rsidR="006F1673">
          <w:rPr>
            <w:noProof/>
            <w:webHidden/>
          </w:rPr>
          <w:tab/>
        </w:r>
        <w:r>
          <w:rPr>
            <w:noProof/>
            <w:webHidden/>
          </w:rPr>
          <w:fldChar w:fldCharType="begin"/>
        </w:r>
        <w:r w:rsidR="006F1673">
          <w:rPr>
            <w:noProof/>
            <w:webHidden/>
          </w:rPr>
          <w:instrText xml:space="preserve"> PAGEREF _Toc524065551 \h </w:instrText>
        </w:r>
        <w:r>
          <w:rPr>
            <w:noProof/>
            <w:webHidden/>
          </w:rPr>
        </w:r>
        <w:r>
          <w:rPr>
            <w:noProof/>
            <w:webHidden/>
          </w:rPr>
          <w:fldChar w:fldCharType="separate"/>
        </w:r>
        <w:r w:rsidR="00DA4FCA">
          <w:rPr>
            <w:noProof/>
            <w:webHidden/>
          </w:rPr>
          <w:t>173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2" w:history="1">
        <w:r w:rsidR="006F1673" w:rsidRPr="000870A9">
          <w:rPr>
            <w:rStyle w:val="Lienhypertexte"/>
            <w:noProof/>
          </w:rPr>
          <w:t>78 — Mort de Jacób</w:t>
        </w:r>
        <w:r w:rsidR="006F1673">
          <w:rPr>
            <w:noProof/>
            <w:webHidden/>
          </w:rPr>
          <w:tab/>
        </w:r>
        <w:r>
          <w:rPr>
            <w:noProof/>
            <w:webHidden/>
          </w:rPr>
          <w:fldChar w:fldCharType="begin"/>
        </w:r>
        <w:r w:rsidR="006F1673">
          <w:rPr>
            <w:noProof/>
            <w:webHidden/>
          </w:rPr>
          <w:instrText xml:space="preserve"> PAGEREF _Toc524065552 \h </w:instrText>
        </w:r>
        <w:r>
          <w:rPr>
            <w:noProof/>
            <w:webHidden/>
          </w:rPr>
        </w:r>
        <w:r>
          <w:rPr>
            <w:noProof/>
            <w:webHidden/>
          </w:rPr>
          <w:fldChar w:fldCharType="separate"/>
        </w:r>
        <w:r w:rsidR="00DA4FCA">
          <w:rPr>
            <w:noProof/>
            <w:webHidden/>
          </w:rPr>
          <w:t>175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3" w:history="1">
        <w:r w:rsidR="006F1673" w:rsidRPr="000870A9">
          <w:rPr>
            <w:rStyle w:val="Lienhypertexte"/>
            <w:noProof/>
          </w:rPr>
          <w:t>79 — Joséph rassure ses frères</w:t>
        </w:r>
        <w:r w:rsidR="006F1673">
          <w:rPr>
            <w:noProof/>
            <w:webHidden/>
          </w:rPr>
          <w:tab/>
        </w:r>
        <w:r>
          <w:rPr>
            <w:noProof/>
            <w:webHidden/>
          </w:rPr>
          <w:fldChar w:fldCharType="begin"/>
        </w:r>
        <w:r w:rsidR="006F1673">
          <w:rPr>
            <w:noProof/>
            <w:webHidden/>
          </w:rPr>
          <w:instrText xml:space="preserve"> PAGEREF _Toc524065553 \h </w:instrText>
        </w:r>
        <w:r>
          <w:rPr>
            <w:noProof/>
            <w:webHidden/>
          </w:rPr>
        </w:r>
        <w:r>
          <w:rPr>
            <w:noProof/>
            <w:webHidden/>
          </w:rPr>
          <w:fldChar w:fldCharType="separate"/>
        </w:r>
        <w:r w:rsidR="00DA4FCA">
          <w:rPr>
            <w:noProof/>
            <w:webHidden/>
          </w:rPr>
          <w:t>177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4" w:history="1">
        <w:r w:rsidR="006F1673" w:rsidRPr="000870A9">
          <w:rPr>
            <w:rStyle w:val="Lienhypertexte"/>
            <w:noProof/>
          </w:rPr>
          <w:t>80 — Mort de Joséph</w:t>
        </w:r>
        <w:r w:rsidR="006F1673">
          <w:rPr>
            <w:noProof/>
            <w:webHidden/>
          </w:rPr>
          <w:tab/>
        </w:r>
        <w:r>
          <w:rPr>
            <w:noProof/>
            <w:webHidden/>
          </w:rPr>
          <w:fldChar w:fldCharType="begin"/>
        </w:r>
        <w:r w:rsidR="006F1673">
          <w:rPr>
            <w:noProof/>
            <w:webHidden/>
          </w:rPr>
          <w:instrText xml:space="preserve"> PAGEREF _Toc524065554 \h </w:instrText>
        </w:r>
        <w:r>
          <w:rPr>
            <w:noProof/>
            <w:webHidden/>
          </w:rPr>
        </w:r>
        <w:r>
          <w:rPr>
            <w:noProof/>
            <w:webHidden/>
          </w:rPr>
          <w:fldChar w:fldCharType="separate"/>
        </w:r>
        <w:r w:rsidR="00DA4FCA">
          <w:rPr>
            <w:noProof/>
            <w:webHidden/>
          </w:rPr>
          <w:t>178</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555" w:history="1">
        <w:r w:rsidR="006F1673" w:rsidRPr="000870A9">
          <w:rPr>
            <w:rStyle w:val="Lienhypertexte"/>
            <w:noProof/>
          </w:rPr>
          <w:t>VI</w:t>
        </w:r>
        <w:r w:rsidR="006F1673" w:rsidRPr="000870A9">
          <w:rPr>
            <w:rStyle w:val="Lienhypertexte"/>
            <w:noProof/>
            <w:vertAlign w:val="superscript"/>
          </w:rPr>
          <w:t>e</w:t>
        </w:r>
        <w:r w:rsidR="006F1673" w:rsidRPr="000870A9">
          <w:rPr>
            <w:rStyle w:val="Lienhypertexte"/>
            <w:noProof/>
          </w:rPr>
          <w:t xml:space="preserve"> partie — Moïse (chap. 81-92).</w:t>
        </w:r>
        <w:r w:rsidR="006F1673">
          <w:rPr>
            <w:noProof/>
            <w:webHidden/>
          </w:rPr>
          <w:tab/>
        </w:r>
        <w:r>
          <w:rPr>
            <w:noProof/>
            <w:webHidden/>
          </w:rPr>
          <w:fldChar w:fldCharType="begin"/>
        </w:r>
        <w:r w:rsidR="006F1673">
          <w:rPr>
            <w:noProof/>
            <w:webHidden/>
          </w:rPr>
          <w:instrText xml:space="preserve"> PAGEREF _Toc524065555 \h </w:instrText>
        </w:r>
        <w:r>
          <w:rPr>
            <w:noProof/>
            <w:webHidden/>
          </w:rPr>
        </w:r>
        <w:r>
          <w:rPr>
            <w:noProof/>
            <w:webHidden/>
          </w:rPr>
          <w:fldChar w:fldCharType="separate"/>
        </w:r>
        <w:r w:rsidR="00DA4FCA">
          <w:rPr>
            <w:noProof/>
            <w:webHidden/>
          </w:rPr>
          <w:t>180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6" w:history="1">
        <w:r w:rsidR="006F1673" w:rsidRPr="000870A9">
          <w:rPr>
            <w:rStyle w:val="Lienhypertexte"/>
            <w:noProof/>
          </w:rPr>
          <w:t>81 — les Hébreux persécutés par les successeurs de Pharaon</w:t>
        </w:r>
        <w:r w:rsidR="006F1673">
          <w:rPr>
            <w:noProof/>
            <w:webHidden/>
          </w:rPr>
          <w:tab/>
        </w:r>
        <w:r>
          <w:rPr>
            <w:noProof/>
            <w:webHidden/>
          </w:rPr>
          <w:fldChar w:fldCharType="begin"/>
        </w:r>
        <w:r w:rsidR="006F1673">
          <w:rPr>
            <w:noProof/>
            <w:webHidden/>
          </w:rPr>
          <w:instrText xml:space="preserve"> PAGEREF _Toc524065556 \h </w:instrText>
        </w:r>
        <w:r>
          <w:rPr>
            <w:noProof/>
            <w:webHidden/>
          </w:rPr>
        </w:r>
        <w:r>
          <w:rPr>
            <w:noProof/>
            <w:webHidden/>
          </w:rPr>
          <w:fldChar w:fldCharType="separate"/>
        </w:r>
        <w:r w:rsidR="00DA4FCA">
          <w:rPr>
            <w:noProof/>
            <w:webHidden/>
          </w:rPr>
          <w:t>180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7" w:history="1">
        <w:r w:rsidR="006F1673" w:rsidRPr="000870A9">
          <w:rPr>
            <w:rStyle w:val="Lienhypertexte"/>
            <w:noProof/>
          </w:rPr>
          <w:t>82 — Naissance de Moïse</w:t>
        </w:r>
        <w:r w:rsidR="006F1673">
          <w:rPr>
            <w:noProof/>
            <w:webHidden/>
          </w:rPr>
          <w:tab/>
        </w:r>
        <w:r>
          <w:rPr>
            <w:noProof/>
            <w:webHidden/>
          </w:rPr>
          <w:fldChar w:fldCharType="begin"/>
        </w:r>
        <w:r w:rsidR="006F1673">
          <w:rPr>
            <w:noProof/>
            <w:webHidden/>
          </w:rPr>
          <w:instrText xml:space="preserve"> PAGEREF _Toc524065557 \h </w:instrText>
        </w:r>
        <w:r>
          <w:rPr>
            <w:noProof/>
            <w:webHidden/>
          </w:rPr>
        </w:r>
        <w:r>
          <w:rPr>
            <w:noProof/>
            <w:webHidden/>
          </w:rPr>
          <w:fldChar w:fldCharType="separate"/>
        </w:r>
        <w:r w:rsidR="00DA4FCA">
          <w:rPr>
            <w:noProof/>
            <w:webHidden/>
          </w:rPr>
          <w:t>182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8" w:history="1">
        <w:r w:rsidR="006F1673" w:rsidRPr="000870A9">
          <w:rPr>
            <w:rStyle w:val="Lienhypertexte"/>
            <w:noProof/>
          </w:rPr>
          <w:t>83 — L’enfant est sauvé par la fille du Pharaon</w:t>
        </w:r>
        <w:r w:rsidR="006F1673">
          <w:rPr>
            <w:noProof/>
            <w:webHidden/>
          </w:rPr>
          <w:tab/>
        </w:r>
        <w:r>
          <w:rPr>
            <w:noProof/>
            <w:webHidden/>
          </w:rPr>
          <w:fldChar w:fldCharType="begin"/>
        </w:r>
        <w:r w:rsidR="006F1673">
          <w:rPr>
            <w:noProof/>
            <w:webHidden/>
          </w:rPr>
          <w:instrText xml:space="preserve"> PAGEREF _Toc524065558 \h </w:instrText>
        </w:r>
        <w:r>
          <w:rPr>
            <w:noProof/>
            <w:webHidden/>
          </w:rPr>
        </w:r>
        <w:r>
          <w:rPr>
            <w:noProof/>
            <w:webHidden/>
          </w:rPr>
          <w:fldChar w:fldCharType="separate"/>
        </w:r>
        <w:r w:rsidR="00DA4FCA">
          <w:rPr>
            <w:noProof/>
            <w:webHidden/>
          </w:rPr>
          <w:t>183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59" w:history="1">
        <w:r w:rsidR="006F1673" w:rsidRPr="000870A9">
          <w:rPr>
            <w:rStyle w:val="Lienhypertexte"/>
            <w:noProof/>
          </w:rPr>
          <w:t>84 — Moïse entreprend de délivrer son peuple</w:t>
        </w:r>
        <w:r w:rsidR="006F1673">
          <w:rPr>
            <w:noProof/>
            <w:webHidden/>
          </w:rPr>
          <w:tab/>
        </w:r>
        <w:r>
          <w:rPr>
            <w:noProof/>
            <w:webHidden/>
          </w:rPr>
          <w:fldChar w:fldCharType="begin"/>
        </w:r>
        <w:r w:rsidR="006F1673">
          <w:rPr>
            <w:noProof/>
            <w:webHidden/>
          </w:rPr>
          <w:instrText xml:space="preserve"> PAGEREF _Toc524065559 \h </w:instrText>
        </w:r>
        <w:r>
          <w:rPr>
            <w:noProof/>
            <w:webHidden/>
          </w:rPr>
        </w:r>
        <w:r>
          <w:rPr>
            <w:noProof/>
            <w:webHidden/>
          </w:rPr>
          <w:fldChar w:fldCharType="separate"/>
        </w:r>
        <w:r w:rsidR="00DA4FCA">
          <w:rPr>
            <w:noProof/>
            <w:webHidden/>
          </w:rPr>
          <w:t>186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0" w:history="1">
        <w:r w:rsidR="006F1673" w:rsidRPr="000870A9">
          <w:rPr>
            <w:rStyle w:val="Lienhypertexte"/>
            <w:noProof/>
          </w:rPr>
          <w:t>85 — La sortie d’Égypte</w:t>
        </w:r>
        <w:r w:rsidR="006F1673">
          <w:rPr>
            <w:noProof/>
            <w:webHidden/>
          </w:rPr>
          <w:tab/>
        </w:r>
        <w:r>
          <w:rPr>
            <w:noProof/>
            <w:webHidden/>
          </w:rPr>
          <w:fldChar w:fldCharType="begin"/>
        </w:r>
        <w:r w:rsidR="006F1673">
          <w:rPr>
            <w:noProof/>
            <w:webHidden/>
          </w:rPr>
          <w:instrText xml:space="preserve"> PAGEREF _Toc524065560 \h </w:instrText>
        </w:r>
        <w:r>
          <w:rPr>
            <w:noProof/>
            <w:webHidden/>
          </w:rPr>
        </w:r>
        <w:r>
          <w:rPr>
            <w:noProof/>
            <w:webHidden/>
          </w:rPr>
          <w:fldChar w:fldCharType="separate"/>
        </w:r>
        <w:r w:rsidR="00DA4FCA">
          <w:rPr>
            <w:noProof/>
            <w:webHidden/>
          </w:rPr>
          <w:t>188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1" w:history="1">
        <w:r w:rsidR="006F1673" w:rsidRPr="000870A9">
          <w:rPr>
            <w:rStyle w:val="Lienhypertexte"/>
            <w:noProof/>
          </w:rPr>
          <w:t>86 — Pharaon poursuit les Hébreux ; le passage de la Mer Rouge.</w:t>
        </w:r>
        <w:r w:rsidR="006F1673">
          <w:rPr>
            <w:noProof/>
            <w:webHidden/>
          </w:rPr>
          <w:tab/>
        </w:r>
        <w:r>
          <w:rPr>
            <w:noProof/>
            <w:webHidden/>
          </w:rPr>
          <w:fldChar w:fldCharType="begin"/>
        </w:r>
        <w:r w:rsidR="006F1673">
          <w:rPr>
            <w:noProof/>
            <w:webHidden/>
          </w:rPr>
          <w:instrText xml:space="preserve"> PAGEREF _Toc524065561 \h </w:instrText>
        </w:r>
        <w:r>
          <w:rPr>
            <w:noProof/>
            <w:webHidden/>
          </w:rPr>
        </w:r>
        <w:r>
          <w:rPr>
            <w:noProof/>
            <w:webHidden/>
          </w:rPr>
          <w:fldChar w:fldCharType="separate"/>
        </w:r>
        <w:r w:rsidR="00DA4FCA">
          <w:rPr>
            <w:noProof/>
            <w:webHidden/>
          </w:rPr>
          <w:t>189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2" w:history="1">
        <w:r w:rsidR="006F1673" w:rsidRPr="000870A9">
          <w:rPr>
            <w:rStyle w:val="Lienhypertexte"/>
            <w:noProof/>
          </w:rPr>
          <w:t>87 — Les Hébreux passent à pied sec.</w:t>
        </w:r>
        <w:r w:rsidR="006F1673">
          <w:rPr>
            <w:noProof/>
            <w:webHidden/>
          </w:rPr>
          <w:tab/>
        </w:r>
        <w:r>
          <w:rPr>
            <w:noProof/>
            <w:webHidden/>
          </w:rPr>
          <w:fldChar w:fldCharType="begin"/>
        </w:r>
        <w:r w:rsidR="006F1673">
          <w:rPr>
            <w:noProof/>
            <w:webHidden/>
          </w:rPr>
          <w:instrText xml:space="preserve"> PAGEREF _Toc524065562 \h </w:instrText>
        </w:r>
        <w:r>
          <w:rPr>
            <w:noProof/>
            <w:webHidden/>
          </w:rPr>
        </w:r>
        <w:r>
          <w:rPr>
            <w:noProof/>
            <w:webHidden/>
          </w:rPr>
          <w:fldChar w:fldCharType="separate"/>
        </w:r>
        <w:r w:rsidR="00DA4FCA">
          <w:rPr>
            <w:noProof/>
            <w:webHidden/>
          </w:rPr>
          <w:t>191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3" w:history="1">
        <w:r w:rsidR="006F1673" w:rsidRPr="000870A9">
          <w:rPr>
            <w:rStyle w:val="Lienhypertexte"/>
            <w:noProof/>
          </w:rPr>
          <w:t>88 — Les Égyptiens engloutis par les flots.</w:t>
        </w:r>
        <w:r w:rsidR="006F1673">
          <w:rPr>
            <w:noProof/>
            <w:webHidden/>
          </w:rPr>
          <w:tab/>
        </w:r>
        <w:r>
          <w:rPr>
            <w:noProof/>
            <w:webHidden/>
          </w:rPr>
          <w:fldChar w:fldCharType="begin"/>
        </w:r>
        <w:r w:rsidR="006F1673">
          <w:rPr>
            <w:noProof/>
            <w:webHidden/>
          </w:rPr>
          <w:instrText xml:space="preserve"> PAGEREF _Toc524065563 \h </w:instrText>
        </w:r>
        <w:r>
          <w:rPr>
            <w:noProof/>
            <w:webHidden/>
          </w:rPr>
        </w:r>
        <w:r>
          <w:rPr>
            <w:noProof/>
            <w:webHidden/>
          </w:rPr>
          <w:fldChar w:fldCharType="separate"/>
        </w:r>
        <w:r w:rsidR="00DA4FCA">
          <w:rPr>
            <w:noProof/>
            <w:webHidden/>
          </w:rPr>
          <w:t>193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4" w:history="1">
        <w:r w:rsidR="006F1673" w:rsidRPr="000870A9">
          <w:rPr>
            <w:rStyle w:val="Lienhypertexte"/>
            <w:noProof/>
          </w:rPr>
          <w:t>89 — Dieu nourrit les Hébreux dans le désert.</w:t>
        </w:r>
        <w:r w:rsidR="006F1673">
          <w:rPr>
            <w:noProof/>
            <w:webHidden/>
          </w:rPr>
          <w:tab/>
        </w:r>
        <w:r>
          <w:rPr>
            <w:noProof/>
            <w:webHidden/>
          </w:rPr>
          <w:fldChar w:fldCharType="begin"/>
        </w:r>
        <w:r w:rsidR="006F1673">
          <w:rPr>
            <w:noProof/>
            <w:webHidden/>
          </w:rPr>
          <w:instrText xml:space="preserve"> PAGEREF _Toc524065564 \h </w:instrText>
        </w:r>
        <w:r>
          <w:rPr>
            <w:noProof/>
            <w:webHidden/>
          </w:rPr>
        </w:r>
        <w:r>
          <w:rPr>
            <w:noProof/>
            <w:webHidden/>
          </w:rPr>
          <w:fldChar w:fldCharType="separate"/>
        </w:r>
        <w:r w:rsidR="00DA4FCA">
          <w:rPr>
            <w:noProof/>
            <w:webHidden/>
          </w:rPr>
          <w:t>195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5" w:history="1">
        <w:r w:rsidR="006F1673" w:rsidRPr="000870A9">
          <w:rPr>
            <w:rStyle w:val="Lienhypertexte"/>
            <w:noProof/>
          </w:rPr>
          <w:t>90 — Dieu donne sa loi sur le mont Sinaï.</w:t>
        </w:r>
        <w:r w:rsidR="006F1673">
          <w:rPr>
            <w:noProof/>
            <w:webHidden/>
          </w:rPr>
          <w:tab/>
        </w:r>
        <w:r>
          <w:rPr>
            <w:noProof/>
            <w:webHidden/>
          </w:rPr>
          <w:fldChar w:fldCharType="begin"/>
        </w:r>
        <w:r w:rsidR="006F1673">
          <w:rPr>
            <w:noProof/>
            <w:webHidden/>
          </w:rPr>
          <w:instrText xml:space="preserve"> PAGEREF _Toc524065565 \h </w:instrText>
        </w:r>
        <w:r>
          <w:rPr>
            <w:noProof/>
            <w:webHidden/>
          </w:rPr>
        </w:r>
        <w:r>
          <w:rPr>
            <w:noProof/>
            <w:webHidden/>
          </w:rPr>
          <w:fldChar w:fldCharType="separate"/>
        </w:r>
        <w:r w:rsidR="00DA4FCA">
          <w:rPr>
            <w:noProof/>
            <w:webHidden/>
          </w:rPr>
          <w:t>197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6" w:history="1">
        <w:r w:rsidR="006F1673" w:rsidRPr="000870A9">
          <w:rPr>
            <w:rStyle w:val="Lienhypertexte"/>
            <w:noProof/>
          </w:rPr>
          <w:t>91 — Les commandements de la loi.</w:t>
        </w:r>
        <w:r w:rsidR="006F1673">
          <w:rPr>
            <w:noProof/>
            <w:webHidden/>
          </w:rPr>
          <w:tab/>
        </w:r>
        <w:r>
          <w:rPr>
            <w:noProof/>
            <w:webHidden/>
          </w:rPr>
          <w:fldChar w:fldCharType="begin"/>
        </w:r>
        <w:r w:rsidR="006F1673">
          <w:rPr>
            <w:noProof/>
            <w:webHidden/>
          </w:rPr>
          <w:instrText xml:space="preserve"> PAGEREF _Toc524065566 \h </w:instrText>
        </w:r>
        <w:r>
          <w:rPr>
            <w:noProof/>
            <w:webHidden/>
          </w:rPr>
        </w:r>
        <w:r>
          <w:rPr>
            <w:noProof/>
            <w:webHidden/>
          </w:rPr>
          <w:fldChar w:fldCharType="separate"/>
        </w:r>
        <w:r w:rsidR="00DA4FCA">
          <w:rPr>
            <w:noProof/>
            <w:webHidden/>
          </w:rPr>
          <w:t>198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7" w:history="1">
        <w:r w:rsidR="006F1673" w:rsidRPr="000870A9">
          <w:rPr>
            <w:rStyle w:val="Lienhypertexte"/>
            <w:noProof/>
          </w:rPr>
          <w:t>92 — Le tabernacle et l’arche. Mort de Moïse.</w:t>
        </w:r>
        <w:r w:rsidR="006F1673">
          <w:rPr>
            <w:noProof/>
            <w:webHidden/>
          </w:rPr>
          <w:tab/>
        </w:r>
        <w:r>
          <w:rPr>
            <w:noProof/>
            <w:webHidden/>
          </w:rPr>
          <w:fldChar w:fldCharType="begin"/>
        </w:r>
        <w:r w:rsidR="006F1673">
          <w:rPr>
            <w:noProof/>
            <w:webHidden/>
          </w:rPr>
          <w:instrText xml:space="preserve"> PAGEREF _Toc524065567 \h </w:instrText>
        </w:r>
        <w:r>
          <w:rPr>
            <w:noProof/>
            <w:webHidden/>
          </w:rPr>
        </w:r>
        <w:r>
          <w:rPr>
            <w:noProof/>
            <w:webHidden/>
          </w:rPr>
          <w:fldChar w:fldCharType="separate"/>
        </w:r>
        <w:r w:rsidR="00DA4FCA">
          <w:rPr>
            <w:noProof/>
            <w:webHidden/>
          </w:rPr>
          <w:t>200</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568" w:history="1">
        <w:r w:rsidR="006F1673" w:rsidRPr="000870A9">
          <w:rPr>
            <w:rStyle w:val="Lienhypertexte"/>
            <w:noProof/>
          </w:rPr>
          <w:t>VII</w:t>
        </w:r>
        <w:r w:rsidR="006F1673" w:rsidRPr="000870A9">
          <w:rPr>
            <w:rStyle w:val="Lienhypertexte"/>
            <w:noProof/>
            <w:vertAlign w:val="superscript"/>
          </w:rPr>
          <w:t>e</w:t>
        </w:r>
        <w:r w:rsidR="006F1673" w:rsidRPr="000870A9">
          <w:rPr>
            <w:rStyle w:val="Lienhypertexte"/>
            <w:noProof/>
          </w:rPr>
          <w:t xml:space="preserve"> partie — Josué et le Juges (chap. 93-105).</w:t>
        </w:r>
        <w:r w:rsidR="006F1673">
          <w:rPr>
            <w:noProof/>
            <w:webHidden/>
          </w:rPr>
          <w:tab/>
        </w:r>
        <w:r>
          <w:rPr>
            <w:noProof/>
            <w:webHidden/>
          </w:rPr>
          <w:fldChar w:fldCharType="begin"/>
        </w:r>
        <w:r w:rsidR="006F1673">
          <w:rPr>
            <w:noProof/>
            <w:webHidden/>
          </w:rPr>
          <w:instrText xml:space="preserve"> PAGEREF _Toc524065568 \h </w:instrText>
        </w:r>
        <w:r>
          <w:rPr>
            <w:noProof/>
            <w:webHidden/>
          </w:rPr>
        </w:r>
        <w:r>
          <w:rPr>
            <w:noProof/>
            <w:webHidden/>
          </w:rPr>
          <w:fldChar w:fldCharType="separate"/>
        </w:r>
        <w:r w:rsidR="00DA4FCA">
          <w:rPr>
            <w:noProof/>
            <w:webHidden/>
          </w:rPr>
          <w:t>202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69" w:history="1">
        <w:r w:rsidR="006F1673" w:rsidRPr="000870A9">
          <w:rPr>
            <w:rStyle w:val="Lienhypertexte"/>
            <w:noProof/>
          </w:rPr>
          <w:t>93 — Les Hébreux passent le Jourdain à pied sec</w:t>
        </w:r>
        <w:r w:rsidR="006F1673">
          <w:rPr>
            <w:noProof/>
            <w:webHidden/>
          </w:rPr>
          <w:tab/>
        </w:r>
        <w:r>
          <w:rPr>
            <w:noProof/>
            <w:webHidden/>
          </w:rPr>
          <w:fldChar w:fldCharType="begin"/>
        </w:r>
        <w:r w:rsidR="006F1673">
          <w:rPr>
            <w:noProof/>
            <w:webHidden/>
          </w:rPr>
          <w:instrText xml:space="preserve"> PAGEREF _Toc524065569 \h </w:instrText>
        </w:r>
        <w:r>
          <w:rPr>
            <w:noProof/>
            <w:webHidden/>
          </w:rPr>
        </w:r>
        <w:r>
          <w:rPr>
            <w:noProof/>
            <w:webHidden/>
          </w:rPr>
          <w:fldChar w:fldCharType="separate"/>
        </w:r>
        <w:r w:rsidR="00DA4FCA">
          <w:rPr>
            <w:noProof/>
            <w:webHidden/>
          </w:rPr>
          <w:t>202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0" w:history="1">
        <w:r w:rsidR="006F1673" w:rsidRPr="000870A9">
          <w:rPr>
            <w:rStyle w:val="Lienhypertexte"/>
            <w:noProof/>
          </w:rPr>
          <w:t>94 — Josué érige un monument en souvenir de ce miracle.</w:t>
        </w:r>
        <w:r w:rsidR="006F1673">
          <w:rPr>
            <w:noProof/>
            <w:webHidden/>
          </w:rPr>
          <w:tab/>
        </w:r>
        <w:r>
          <w:rPr>
            <w:noProof/>
            <w:webHidden/>
          </w:rPr>
          <w:fldChar w:fldCharType="begin"/>
        </w:r>
        <w:r w:rsidR="006F1673">
          <w:rPr>
            <w:noProof/>
            <w:webHidden/>
          </w:rPr>
          <w:instrText xml:space="preserve"> PAGEREF _Toc524065570 \h </w:instrText>
        </w:r>
        <w:r>
          <w:rPr>
            <w:noProof/>
            <w:webHidden/>
          </w:rPr>
        </w:r>
        <w:r>
          <w:rPr>
            <w:noProof/>
            <w:webHidden/>
          </w:rPr>
          <w:fldChar w:fldCharType="separate"/>
        </w:r>
        <w:r w:rsidR="00DA4FCA">
          <w:rPr>
            <w:noProof/>
            <w:webHidden/>
          </w:rPr>
          <w:t>204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1" w:history="1">
        <w:r w:rsidR="006F1673" w:rsidRPr="000870A9">
          <w:rPr>
            <w:rStyle w:val="Lienhypertexte"/>
            <w:noProof/>
          </w:rPr>
          <w:t>95 — Les murailles de Jerichó</w:t>
        </w:r>
        <w:r w:rsidR="006F1673">
          <w:rPr>
            <w:noProof/>
            <w:webHidden/>
          </w:rPr>
          <w:tab/>
        </w:r>
        <w:r>
          <w:rPr>
            <w:noProof/>
            <w:webHidden/>
          </w:rPr>
          <w:fldChar w:fldCharType="begin"/>
        </w:r>
        <w:r w:rsidR="006F1673">
          <w:rPr>
            <w:noProof/>
            <w:webHidden/>
          </w:rPr>
          <w:instrText xml:space="preserve"> PAGEREF _Toc524065571 \h </w:instrText>
        </w:r>
        <w:r>
          <w:rPr>
            <w:noProof/>
            <w:webHidden/>
          </w:rPr>
        </w:r>
        <w:r>
          <w:rPr>
            <w:noProof/>
            <w:webHidden/>
          </w:rPr>
          <w:fldChar w:fldCharType="separate"/>
        </w:r>
        <w:r w:rsidR="00DA4FCA">
          <w:rPr>
            <w:noProof/>
            <w:webHidden/>
          </w:rPr>
          <w:t>206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2" w:history="1">
        <w:r w:rsidR="006F1673" w:rsidRPr="000870A9">
          <w:rPr>
            <w:rStyle w:val="Lienhypertexte"/>
            <w:noProof/>
          </w:rPr>
          <w:t>96 — Josué écrase les rois de Chanaán et arrête le soleil.</w:t>
        </w:r>
        <w:r w:rsidR="006F1673">
          <w:rPr>
            <w:noProof/>
            <w:webHidden/>
          </w:rPr>
          <w:tab/>
        </w:r>
        <w:r>
          <w:rPr>
            <w:noProof/>
            <w:webHidden/>
          </w:rPr>
          <w:fldChar w:fldCharType="begin"/>
        </w:r>
        <w:r w:rsidR="006F1673">
          <w:rPr>
            <w:noProof/>
            <w:webHidden/>
          </w:rPr>
          <w:instrText xml:space="preserve"> PAGEREF _Toc524065572 \h </w:instrText>
        </w:r>
        <w:r>
          <w:rPr>
            <w:noProof/>
            <w:webHidden/>
          </w:rPr>
        </w:r>
        <w:r>
          <w:rPr>
            <w:noProof/>
            <w:webHidden/>
          </w:rPr>
          <w:fldChar w:fldCharType="separate"/>
        </w:r>
        <w:r w:rsidR="00DA4FCA">
          <w:rPr>
            <w:noProof/>
            <w:webHidden/>
          </w:rPr>
          <w:t>208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3" w:history="1">
        <w:r w:rsidR="006F1673" w:rsidRPr="000870A9">
          <w:rPr>
            <w:rStyle w:val="Lienhypertexte"/>
            <w:noProof/>
          </w:rPr>
          <w:t>97 — Mort de Josué. Ses successeurs.</w:t>
        </w:r>
        <w:r w:rsidR="006F1673">
          <w:rPr>
            <w:noProof/>
            <w:webHidden/>
          </w:rPr>
          <w:tab/>
        </w:r>
        <w:r>
          <w:rPr>
            <w:noProof/>
            <w:webHidden/>
          </w:rPr>
          <w:fldChar w:fldCharType="begin"/>
        </w:r>
        <w:r w:rsidR="006F1673">
          <w:rPr>
            <w:noProof/>
            <w:webHidden/>
          </w:rPr>
          <w:instrText xml:space="preserve"> PAGEREF _Toc524065573 \h </w:instrText>
        </w:r>
        <w:r>
          <w:rPr>
            <w:noProof/>
            <w:webHidden/>
          </w:rPr>
        </w:r>
        <w:r>
          <w:rPr>
            <w:noProof/>
            <w:webHidden/>
          </w:rPr>
          <w:fldChar w:fldCharType="separate"/>
        </w:r>
        <w:r w:rsidR="00DA4FCA">
          <w:rPr>
            <w:noProof/>
            <w:webHidden/>
          </w:rPr>
          <w:t>210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4" w:history="1">
        <w:r w:rsidR="006F1673" w:rsidRPr="000870A9">
          <w:rPr>
            <w:rStyle w:val="Lienhypertexte"/>
            <w:noProof/>
          </w:rPr>
          <w:t>98 — L’ange envoie Gedeón délivrer son peuple.</w:t>
        </w:r>
        <w:r w:rsidR="006F1673">
          <w:rPr>
            <w:noProof/>
            <w:webHidden/>
          </w:rPr>
          <w:tab/>
        </w:r>
        <w:r>
          <w:rPr>
            <w:noProof/>
            <w:webHidden/>
          </w:rPr>
          <w:fldChar w:fldCharType="begin"/>
        </w:r>
        <w:r w:rsidR="006F1673">
          <w:rPr>
            <w:noProof/>
            <w:webHidden/>
          </w:rPr>
          <w:instrText xml:space="preserve"> PAGEREF _Toc524065574 \h </w:instrText>
        </w:r>
        <w:r>
          <w:rPr>
            <w:noProof/>
            <w:webHidden/>
          </w:rPr>
        </w:r>
        <w:r>
          <w:rPr>
            <w:noProof/>
            <w:webHidden/>
          </w:rPr>
          <w:fldChar w:fldCharType="separate"/>
        </w:r>
        <w:r w:rsidR="00DA4FCA">
          <w:rPr>
            <w:noProof/>
            <w:webHidden/>
          </w:rPr>
          <w:t>212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5" w:history="1">
        <w:r w:rsidR="006F1673" w:rsidRPr="000870A9">
          <w:rPr>
            <w:rStyle w:val="Lienhypertexte"/>
            <w:noProof/>
          </w:rPr>
          <w:t>99 — Gedeón contre les Madianítes.</w:t>
        </w:r>
        <w:r w:rsidR="006F1673">
          <w:rPr>
            <w:noProof/>
            <w:webHidden/>
          </w:rPr>
          <w:tab/>
        </w:r>
        <w:r>
          <w:rPr>
            <w:noProof/>
            <w:webHidden/>
          </w:rPr>
          <w:fldChar w:fldCharType="begin"/>
        </w:r>
        <w:r w:rsidR="006F1673">
          <w:rPr>
            <w:noProof/>
            <w:webHidden/>
          </w:rPr>
          <w:instrText xml:space="preserve"> PAGEREF _Toc524065575 \h </w:instrText>
        </w:r>
        <w:r>
          <w:rPr>
            <w:noProof/>
            <w:webHidden/>
          </w:rPr>
        </w:r>
        <w:r>
          <w:rPr>
            <w:noProof/>
            <w:webHidden/>
          </w:rPr>
          <w:fldChar w:fldCharType="separate"/>
        </w:r>
        <w:r w:rsidR="00DA4FCA">
          <w:rPr>
            <w:noProof/>
            <w:webHidden/>
          </w:rPr>
          <w:t>214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6" w:history="1">
        <w:r w:rsidR="006F1673" w:rsidRPr="000870A9">
          <w:rPr>
            <w:rStyle w:val="Lienhypertexte"/>
            <w:noProof/>
          </w:rPr>
          <w:t>100 — Gedeón vainqueur avec trois cents hommes.</w:t>
        </w:r>
        <w:r w:rsidR="006F1673">
          <w:rPr>
            <w:noProof/>
            <w:webHidden/>
          </w:rPr>
          <w:tab/>
        </w:r>
        <w:r>
          <w:rPr>
            <w:noProof/>
            <w:webHidden/>
          </w:rPr>
          <w:fldChar w:fldCharType="begin"/>
        </w:r>
        <w:r w:rsidR="006F1673">
          <w:rPr>
            <w:noProof/>
            <w:webHidden/>
          </w:rPr>
          <w:instrText xml:space="preserve"> PAGEREF _Toc524065576 \h </w:instrText>
        </w:r>
        <w:r>
          <w:rPr>
            <w:noProof/>
            <w:webHidden/>
          </w:rPr>
        </w:r>
        <w:r>
          <w:rPr>
            <w:noProof/>
            <w:webHidden/>
          </w:rPr>
          <w:fldChar w:fldCharType="separate"/>
        </w:r>
        <w:r w:rsidR="00DA4FCA">
          <w:rPr>
            <w:noProof/>
            <w:webHidden/>
          </w:rPr>
          <w:t>216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7" w:history="1">
        <w:r w:rsidR="006F1673" w:rsidRPr="000870A9">
          <w:rPr>
            <w:rStyle w:val="Lienhypertexte"/>
            <w:noProof/>
          </w:rPr>
          <w:t>101 — Samsón ; sa force extraordinaire.</w:t>
        </w:r>
        <w:r w:rsidR="006F1673">
          <w:rPr>
            <w:noProof/>
            <w:webHidden/>
          </w:rPr>
          <w:tab/>
        </w:r>
        <w:r>
          <w:rPr>
            <w:noProof/>
            <w:webHidden/>
          </w:rPr>
          <w:fldChar w:fldCharType="begin"/>
        </w:r>
        <w:r w:rsidR="006F1673">
          <w:rPr>
            <w:noProof/>
            <w:webHidden/>
          </w:rPr>
          <w:instrText xml:space="preserve"> PAGEREF _Toc524065577 \h </w:instrText>
        </w:r>
        <w:r>
          <w:rPr>
            <w:noProof/>
            <w:webHidden/>
          </w:rPr>
        </w:r>
        <w:r>
          <w:rPr>
            <w:noProof/>
            <w:webHidden/>
          </w:rPr>
          <w:fldChar w:fldCharType="separate"/>
        </w:r>
        <w:r w:rsidR="00DA4FCA">
          <w:rPr>
            <w:noProof/>
            <w:webHidden/>
          </w:rPr>
          <w:t>218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8" w:history="1">
        <w:r w:rsidR="006F1673" w:rsidRPr="000870A9">
          <w:rPr>
            <w:rStyle w:val="Lienhypertexte"/>
            <w:noProof/>
          </w:rPr>
          <w:t>102 — Samsón contre les Philistins.</w:t>
        </w:r>
        <w:r w:rsidR="006F1673">
          <w:rPr>
            <w:noProof/>
            <w:webHidden/>
          </w:rPr>
          <w:tab/>
        </w:r>
        <w:r>
          <w:rPr>
            <w:noProof/>
            <w:webHidden/>
          </w:rPr>
          <w:fldChar w:fldCharType="begin"/>
        </w:r>
        <w:r w:rsidR="006F1673">
          <w:rPr>
            <w:noProof/>
            <w:webHidden/>
          </w:rPr>
          <w:instrText xml:space="preserve"> PAGEREF _Toc524065578 \h </w:instrText>
        </w:r>
        <w:r>
          <w:rPr>
            <w:noProof/>
            <w:webHidden/>
          </w:rPr>
        </w:r>
        <w:r>
          <w:rPr>
            <w:noProof/>
            <w:webHidden/>
          </w:rPr>
          <w:fldChar w:fldCharType="separate"/>
        </w:r>
        <w:r w:rsidR="00DA4FCA">
          <w:rPr>
            <w:noProof/>
            <w:webHidden/>
          </w:rPr>
          <w:t>220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79" w:history="1">
        <w:r w:rsidR="006F1673" w:rsidRPr="000870A9">
          <w:rPr>
            <w:rStyle w:val="Lienhypertexte"/>
            <w:noProof/>
          </w:rPr>
          <w:t>103 — Samsón défait les portes d’une ville.</w:t>
        </w:r>
        <w:r w:rsidR="006F1673">
          <w:rPr>
            <w:noProof/>
            <w:webHidden/>
          </w:rPr>
          <w:tab/>
        </w:r>
        <w:r>
          <w:rPr>
            <w:noProof/>
            <w:webHidden/>
          </w:rPr>
          <w:fldChar w:fldCharType="begin"/>
        </w:r>
        <w:r w:rsidR="006F1673">
          <w:rPr>
            <w:noProof/>
            <w:webHidden/>
          </w:rPr>
          <w:instrText xml:space="preserve"> PAGEREF _Toc524065579 \h </w:instrText>
        </w:r>
        <w:r>
          <w:rPr>
            <w:noProof/>
            <w:webHidden/>
          </w:rPr>
        </w:r>
        <w:r>
          <w:rPr>
            <w:noProof/>
            <w:webHidden/>
          </w:rPr>
          <w:fldChar w:fldCharType="separate"/>
        </w:r>
        <w:r w:rsidR="00DA4FCA">
          <w:rPr>
            <w:noProof/>
            <w:webHidden/>
          </w:rPr>
          <w:t>222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0" w:history="1">
        <w:r w:rsidR="006F1673" w:rsidRPr="000870A9">
          <w:rPr>
            <w:rStyle w:val="Lienhypertexte"/>
            <w:noProof/>
          </w:rPr>
          <w:t>104 — Sa femme le trahit.</w:t>
        </w:r>
        <w:r w:rsidR="006F1673">
          <w:rPr>
            <w:noProof/>
            <w:webHidden/>
          </w:rPr>
          <w:tab/>
        </w:r>
        <w:r>
          <w:rPr>
            <w:noProof/>
            <w:webHidden/>
          </w:rPr>
          <w:fldChar w:fldCharType="begin"/>
        </w:r>
        <w:r w:rsidR="006F1673">
          <w:rPr>
            <w:noProof/>
            <w:webHidden/>
          </w:rPr>
          <w:instrText xml:space="preserve"> PAGEREF _Toc524065580 \h </w:instrText>
        </w:r>
        <w:r>
          <w:rPr>
            <w:noProof/>
            <w:webHidden/>
          </w:rPr>
        </w:r>
        <w:r>
          <w:rPr>
            <w:noProof/>
            <w:webHidden/>
          </w:rPr>
          <w:fldChar w:fldCharType="separate"/>
        </w:r>
        <w:r w:rsidR="00DA4FCA">
          <w:rPr>
            <w:noProof/>
            <w:webHidden/>
          </w:rPr>
          <w:t>224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1" w:history="1">
        <w:r w:rsidR="006F1673" w:rsidRPr="000870A9">
          <w:rPr>
            <w:rStyle w:val="Lienhypertexte"/>
            <w:noProof/>
          </w:rPr>
          <w:t>105 — Samsón meurt avec trois mille Philistins.</w:t>
        </w:r>
        <w:r w:rsidR="006F1673">
          <w:rPr>
            <w:noProof/>
            <w:webHidden/>
          </w:rPr>
          <w:tab/>
        </w:r>
        <w:r>
          <w:rPr>
            <w:noProof/>
            <w:webHidden/>
          </w:rPr>
          <w:fldChar w:fldCharType="begin"/>
        </w:r>
        <w:r w:rsidR="006F1673">
          <w:rPr>
            <w:noProof/>
            <w:webHidden/>
          </w:rPr>
          <w:instrText xml:space="preserve"> PAGEREF _Toc524065581 \h </w:instrText>
        </w:r>
        <w:r>
          <w:rPr>
            <w:noProof/>
            <w:webHidden/>
          </w:rPr>
        </w:r>
        <w:r>
          <w:rPr>
            <w:noProof/>
            <w:webHidden/>
          </w:rPr>
          <w:fldChar w:fldCharType="separate"/>
        </w:r>
        <w:r w:rsidR="00DA4FCA">
          <w:rPr>
            <w:noProof/>
            <w:webHidden/>
          </w:rPr>
          <w:t>227</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582" w:history="1">
        <w:r w:rsidR="006F1673" w:rsidRPr="000870A9">
          <w:rPr>
            <w:rStyle w:val="Lienhypertexte"/>
            <w:noProof/>
          </w:rPr>
          <w:t>VIII</w:t>
        </w:r>
        <w:r w:rsidR="006F1673" w:rsidRPr="000870A9">
          <w:rPr>
            <w:rStyle w:val="Lienhypertexte"/>
            <w:noProof/>
            <w:vertAlign w:val="superscript"/>
          </w:rPr>
          <w:t>e</w:t>
        </w:r>
        <w:r w:rsidR="006F1673" w:rsidRPr="000870A9">
          <w:rPr>
            <w:rStyle w:val="Lienhypertexte"/>
            <w:noProof/>
          </w:rPr>
          <w:t xml:space="preserve"> partie — Samuél et Saúl (chap. 106-113).</w:t>
        </w:r>
        <w:r w:rsidR="006F1673">
          <w:rPr>
            <w:noProof/>
            <w:webHidden/>
          </w:rPr>
          <w:tab/>
        </w:r>
        <w:r>
          <w:rPr>
            <w:noProof/>
            <w:webHidden/>
          </w:rPr>
          <w:fldChar w:fldCharType="begin"/>
        </w:r>
        <w:r w:rsidR="006F1673">
          <w:rPr>
            <w:noProof/>
            <w:webHidden/>
          </w:rPr>
          <w:instrText xml:space="preserve"> PAGEREF _Toc524065582 \h </w:instrText>
        </w:r>
        <w:r>
          <w:rPr>
            <w:noProof/>
            <w:webHidden/>
          </w:rPr>
        </w:r>
        <w:r>
          <w:rPr>
            <w:noProof/>
            <w:webHidden/>
          </w:rPr>
          <w:fldChar w:fldCharType="separate"/>
        </w:r>
        <w:r w:rsidR="00DA4FCA">
          <w:rPr>
            <w:noProof/>
            <w:webHidden/>
          </w:rPr>
          <w:t>229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3" w:history="1">
        <w:r w:rsidR="006F1673" w:rsidRPr="000870A9">
          <w:rPr>
            <w:rStyle w:val="Lienhypertexte"/>
            <w:noProof/>
          </w:rPr>
          <w:t>106 — Samuél</w:t>
        </w:r>
        <w:r w:rsidR="006F1673">
          <w:rPr>
            <w:noProof/>
            <w:webHidden/>
          </w:rPr>
          <w:tab/>
        </w:r>
        <w:r>
          <w:rPr>
            <w:noProof/>
            <w:webHidden/>
          </w:rPr>
          <w:fldChar w:fldCharType="begin"/>
        </w:r>
        <w:r w:rsidR="006F1673">
          <w:rPr>
            <w:noProof/>
            <w:webHidden/>
          </w:rPr>
          <w:instrText xml:space="preserve"> PAGEREF _Toc524065583 \h </w:instrText>
        </w:r>
        <w:r>
          <w:rPr>
            <w:noProof/>
            <w:webHidden/>
          </w:rPr>
        </w:r>
        <w:r>
          <w:rPr>
            <w:noProof/>
            <w:webHidden/>
          </w:rPr>
          <w:fldChar w:fldCharType="separate"/>
        </w:r>
        <w:r w:rsidR="00DA4FCA">
          <w:rPr>
            <w:noProof/>
            <w:webHidden/>
          </w:rPr>
          <w:t>229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4" w:history="1">
        <w:r w:rsidR="006F1673" w:rsidRPr="000870A9">
          <w:rPr>
            <w:rStyle w:val="Lienhypertexte"/>
            <w:noProof/>
          </w:rPr>
          <w:t>107 — Dieu révèle à Samuél le châtiment réservé à Héli.</w:t>
        </w:r>
        <w:r w:rsidR="006F1673">
          <w:rPr>
            <w:noProof/>
            <w:webHidden/>
          </w:rPr>
          <w:tab/>
        </w:r>
        <w:r>
          <w:rPr>
            <w:noProof/>
            <w:webHidden/>
          </w:rPr>
          <w:fldChar w:fldCharType="begin"/>
        </w:r>
        <w:r w:rsidR="006F1673">
          <w:rPr>
            <w:noProof/>
            <w:webHidden/>
          </w:rPr>
          <w:instrText xml:space="preserve"> PAGEREF _Toc524065584 \h </w:instrText>
        </w:r>
        <w:r>
          <w:rPr>
            <w:noProof/>
            <w:webHidden/>
          </w:rPr>
        </w:r>
        <w:r>
          <w:rPr>
            <w:noProof/>
            <w:webHidden/>
          </w:rPr>
          <w:fldChar w:fldCharType="separate"/>
        </w:r>
        <w:r w:rsidR="00DA4FCA">
          <w:rPr>
            <w:noProof/>
            <w:webHidden/>
          </w:rPr>
          <w:t>231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5" w:history="1">
        <w:r w:rsidR="006F1673" w:rsidRPr="000870A9">
          <w:rPr>
            <w:rStyle w:val="Lienhypertexte"/>
            <w:noProof/>
          </w:rPr>
          <w:t>108 — Samuél découvre à Héli les paroles de Dieu.</w:t>
        </w:r>
        <w:r w:rsidR="006F1673">
          <w:rPr>
            <w:noProof/>
            <w:webHidden/>
          </w:rPr>
          <w:tab/>
        </w:r>
        <w:r>
          <w:rPr>
            <w:noProof/>
            <w:webHidden/>
          </w:rPr>
          <w:fldChar w:fldCharType="begin"/>
        </w:r>
        <w:r w:rsidR="006F1673">
          <w:rPr>
            <w:noProof/>
            <w:webHidden/>
          </w:rPr>
          <w:instrText xml:space="preserve"> PAGEREF _Toc524065585 \h </w:instrText>
        </w:r>
        <w:r>
          <w:rPr>
            <w:noProof/>
            <w:webHidden/>
          </w:rPr>
        </w:r>
        <w:r>
          <w:rPr>
            <w:noProof/>
            <w:webHidden/>
          </w:rPr>
          <w:fldChar w:fldCharType="separate"/>
        </w:r>
        <w:r w:rsidR="00DA4FCA">
          <w:rPr>
            <w:noProof/>
            <w:webHidden/>
          </w:rPr>
          <w:t>233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6" w:history="1">
        <w:r w:rsidR="006F1673" w:rsidRPr="000870A9">
          <w:rPr>
            <w:rStyle w:val="Lienhypertexte"/>
            <w:noProof/>
          </w:rPr>
          <w:t>109 — Helí et ses enfants accablés de malheurs.</w:t>
        </w:r>
        <w:r w:rsidR="006F1673">
          <w:rPr>
            <w:noProof/>
            <w:webHidden/>
          </w:rPr>
          <w:tab/>
        </w:r>
        <w:r>
          <w:rPr>
            <w:noProof/>
            <w:webHidden/>
          </w:rPr>
          <w:fldChar w:fldCharType="begin"/>
        </w:r>
        <w:r w:rsidR="006F1673">
          <w:rPr>
            <w:noProof/>
            <w:webHidden/>
          </w:rPr>
          <w:instrText xml:space="preserve"> PAGEREF _Toc524065586 \h </w:instrText>
        </w:r>
        <w:r>
          <w:rPr>
            <w:noProof/>
            <w:webHidden/>
          </w:rPr>
        </w:r>
        <w:r>
          <w:rPr>
            <w:noProof/>
            <w:webHidden/>
          </w:rPr>
          <w:fldChar w:fldCharType="separate"/>
        </w:r>
        <w:r w:rsidR="00DA4FCA">
          <w:rPr>
            <w:noProof/>
            <w:webHidden/>
          </w:rPr>
          <w:t>235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7" w:history="1">
        <w:r w:rsidR="006F1673" w:rsidRPr="000870A9">
          <w:rPr>
            <w:rStyle w:val="Lienhypertexte"/>
            <w:noProof/>
          </w:rPr>
          <w:t>110 — Samuél dernier juge. Saúl élu roi.</w:t>
        </w:r>
        <w:r w:rsidR="006F1673">
          <w:rPr>
            <w:noProof/>
            <w:webHidden/>
          </w:rPr>
          <w:tab/>
        </w:r>
        <w:r>
          <w:rPr>
            <w:noProof/>
            <w:webHidden/>
          </w:rPr>
          <w:fldChar w:fldCharType="begin"/>
        </w:r>
        <w:r w:rsidR="006F1673">
          <w:rPr>
            <w:noProof/>
            <w:webHidden/>
          </w:rPr>
          <w:instrText xml:space="preserve"> PAGEREF _Toc524065587 \h </w:instrText>
        </w:r>
        <w:r>
          <w:rPr>
            <w:noProof/>
            <w:webHidden/>
          </w:rPr>
        </w:r>
        <w:r>
          <w:rPr>
            <w:noProof/>
            <w:webHidden/>
          </w:rPr>
          <w:fldChar w:fldCharType="separate"/>
        </w:r>
        <w:r w:rsidR="00DA4FCA">
          <w:rPr>
            <w:noProof/>
            <w:webHidden/>
          </w:rPr>
          <w:t>237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8" w:history="1">
        <w:r w:rsidR="006F1673" w:rsidRPr="000870A9">
          <w:rPr>
            <w:rStyle w:val="Lienhypertexte"/>
            <w:noProof/>
          </w:rPr>
          <w:t>111 — Saúl désobéit une première fois.</w:t>
        </w:r>
        <w:r w:rsidR="006F1673">
          <w:rPr>
            <w:noProof/>
            <w:webHidden/>
          </w:rPr>
          <w:tab/>
        </w:r>
        <w:r>
          <w:rPr>
            <w:noProof/>
            <w:webHidden/>
          </w:rPr>
          <w:fldChar w:fldCharType="begin"/>
        </w:r>
        <w:r w:rsidR="006F1673">
          <w:rPr>
            <w:noProof/>
            <w:webHidden/>
          </w:rPr>
          <w:instrText xml:space="preserve"> PAGEREF _Toc524065588 \h </w:instrText>
        </w:r>
        <w:r>
          <w:rPr>
            <w:noProof/>
            <w:webHidden/>
          </w:rPr>
        </w:r>
        <w:r>
          <w:rPr>
            <w:noProof/>
            <w:webHidden/>
          </w:rPr>
          <w:fldChar w:fldCharType="separate"/>
        </w:r>
        <w:r w:rsidR="00DA4FCA">
          <w:rPr>
            <w:noProof/>
            <w:webHidden/>
          </w:rPr>
          <w:t>239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89" w:history="1">
        <w:r w:rsidR="006F1673" w:rsidRPr="000870A9">
          <w:rPr>
            <w:rStyle w:val="Lienhypertexte"/>
            <w:noProof/>
          </w:rPr>
          <w:t>112 — Jonathás, fils de Saúl, bat l’armée des Philistins.</w:t>
        </w:r>
        <w:r w:rsidR="006F1673">
          <w:rPr>
            <w:noProof/>
            <w:webHidden/>
          </w:rPr>
          <w:tab/>
        </w:r>
        <w:r>
          <w:rPr>
            <w:noProof/>
            <w:webHidden/>
          </w:rPr>
          <w:fldChar w:fldCharType="begin"/>
        </w:r>
        <w:r w:rsidR="006F1673">
          <w:rPr>
            <w:noProof/>
            <w:webHidden/>
          </w:rPr>
          <w:instrText xml:space="preserve"> PAGEREF _Toc524065589 \h </w:instrText>
        </w:r>
        <w:r>
          <w:rPr>
            <w:noProof/>
            <w:webHidden/>
          </w:rPr>
        </w:r>
        <w:r>
          <w:rPr>
            <w:noProof/>
            <w:webHidden/>
          </w:rPr>
          <w:fldChar w:fldCharType="separate"/>
        </w:r>
        <w:r w:rsidR="00DA4FCA">
          <w:rPr>
            <w:noProof/>
            <w:webHidden/>
          </w:rPr>
          <w:t>242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0" w:history="1">
        <w:r w:rsidR="006F1673" w:rsidRPr="000870A9">
          <w:rPr>
            <w:rStyle w:val="Lienhypertexte"/>
            <w:noProof/>
          </w:rPr>
          <w:t>113 — Saúl veut faire mourir Jonathás.</w:t>
        </w:r>
        <w:r w:rsidR="006F1673">
          <w:rPr>
            <w:noProof/>
            <w:webHidden/>
          </w:rPr>
          <w:tab/>
        </w:r>
        <w:r>
          <w:rPr>
            <w:noProof/>
            <w:webHidden/>
          </w:rPr>
          <w:fldChar w:fldCharType="begin"/>
        </w:r>
        <w:r w:rsidR="006F1673">
          <w:rPr>
            <w:noProof/>
            <w:webHidden/>
          </w:rPr>
          <w:instrText xml:space="preserve"> PAGEREF _Toc524065590 \h </w:instrText>
        </w:r>
        <w:r>
          <w:rPr>
            <w:noProof/>
            <w:webHidden/>
          </w:rPr>
        </w:r>
        <w:r>
          <w:rPr>
            <w:noProof/>
            <w:webHidden/>
          </w:rPr>
          <w:fldChar w:fldCharType="separate"/>
        </w:r>
        <w:r w:rsidR="00DA4FCA">
          <w:rPr>
            <w:noProof/>
            <w:webHidden/>
          </w:rPr>
          <w:t>244</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591" w:history="1">
        <w:r w:rsidR="006F1673" w:rsidRPr="000870A9">
          <w:rPr>
            <w:rStyle w:val="Lienhypertexte"/>
            <w:noProof/>
          </w:rPr>
          <w:t>IX</w:t>
        </w:r>
        <w:r w:rsidR="006F1673" w:rsidRPr="000870A9">
          <w:rPr>
            <w:rStyle w:val="Lienhypertexte"/>
            <w:noProof/>
            <w:vertAlign w:val="superscript"/>
          </w:rPr>
          <w:t>e</w:t>
        </w:r>
        <w:r w:rsidR="006F1673" w:rsidRPr="000870A9">
          <w:rPr>
            <w:rStyle w:val="Lienhypertexte"/>
            <w:noProof/>
          </w:rPr>
          <w:t xml:space="preserve"> partie — Davíd (chap. 114-136).</w:t>
        </w:r>
        <w:r w:rsidR="006F1673">
          <w:rPr>
            <w:noProof/>
            <w:webHidden/>
          </w:rPr>
          <w:tab/>
        </w:r>
        <w:r>
          <w:rPr>
            <w:noProof/>
            <w:webHidden/>
          </w:rPr>
          <w:fldChar w:fldCharType="begin"/>
        </w:r>
        <w:r w:rsidR="006F1673">
          <w:rPr>
            <w:noProof/>
            <w:webHidden/>
          </w:rPr>
          <w:instrText xml:space="preserve"> PAGEREF _Toc524065591 \h </w:instrText>
        </w:r>
        <w:r>
          <w:rPr>
            <w:noProof/>
            <w:webHidden/>
          </w:rPr>
        </w:r>
        <w:r>
          <w:rPr>
            <w:noProof/>
            <w:webHidden/>
          </w:rPr>
          <w:fldChar w:fldCharType="separate"/>
        </w:r>
        <w:r w:rsidR="00DA4FCA">
          <w:rPr>
            <w:noProof/>
            <w:webHidden/>
          </w:rPr>
          <w:t>246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2" w:history="1">
        <w:r w:rsidR="006F1673" w:rsidRPr="000870A9">
          <w:rPr>
            <w:rStyle w:val="Lienhypertexte"/>
            <w:noProof/>
          </w:rPr>
          <w:t>114 — Davíd est sacré roi.</w:t>
        </w:r>
        <w:r w:rsidR="006F1673">
          <w:rPr>
            <w:noProof/>
            <w:webHidden/>
          </w:rPr>
          <w:tab/>
        </w:r>
        <w:r>
          <w:rPr>
            <w:noProof/>
            <w:webHidden/>
          </w:rPr>
          <w:fldChar w:fldCharType="begin"/>
        </w:r>
        <w:r w:rsidR="006F1673">
          <w:rPr>
            <w:noProof/>
            <w:webHidden/>
          </w:rPr>
          <w:instrText xml:space="preserve"> PAGEREF _Toc524065592 \h </w:instrText>
        </w:r>
        <w:r>
          <w:rPr>
            <w:noProof/>
            <w:webHidden/>
          </w:rPr>
        </w:r>
        <w:r>
          <w:rPr>
            <w:noProof/>
            <w:webHidden/>
          </w:rPr>
          <w:fldChar w:fldCharType="separate"/>
        </w:r>
        <w:r w:rsidR="00DA4FCA">
          <w:rPr>
            <w:noProof/>
            <w:webHidden/>
          </w:rPr>
          <w:t>246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3" w:history="1">
        <w:r w:rsidR="006F1673" w:rsidRPr="000870A9">
          <w:rPr>
            <w:rStyle w:val="Lienhypertexte"/>
            <w:noProof/>
          </w:rPr>
          <w:t>115 — Davíd appelé à la cour pour calmer Saúl saisi par le démon.</w:t>
        </w:r>
        <w:r w:rsidR="006F1673">
          <w:rPr>
            <w:noProof/>
            <w:webHidden/>
          </w:rPr>
          <w:tab/>
        </w:r>
        <w:r>
          <w:rPr>
            <w:noProof/>
            <w:webHidden/>
          </w:rPr>
          <w:fldChar w:fldCharType="begin"/>
        </w:r>
        <w:r w:rsidR="006F1673">
          <w:rPr>
            <w:noProof/>
            <w:webHidden/>
          </w:rPr>
          <w:instrText xml:space="preserve"> PAGEREF _Toc524065593 \h </w:instrText>
        </w:r>
        <w:r>
          <w:rPr>
            <w:noProof/>
            <w:webHidden/>
          </w:rPr>
        </w:r>
        <w:r>
          <w:rPr>
            <w:noProof/>
            <w:webHidden/>
          </w:rPr>
          <w:fldChar w:fldCharType="separate"/>
        </w:r>
        <w:r w:rsidR="00DA4FCA">
          <w:rPr>
            <w:noProof/>
            <w:webHidden/>
          </w:rPr>
          <w:t>248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4" w:history="1">
        <w:r w:rsidR="006F1673" w:rsidRPr="000870A9">
          <w:rPr>
            <w:rStyle w:val="Lienhypertexte"/>
            <w:noProof/>
          </w:rPr>
          <w:t>116 — Aucun Hébreu ne relève le défi de Goliath.</w:t>
        </w:r>
        <w:r w:rsidR="006F1673">
          <w:rPr>
            <w:noProof/>
            <w:webHidden/>
          </w:rPr>
          <w:tab/>
        </w:r>
        <w:r>
          <w:rPr>
            <w:noProof/>
            <w:webHidden/>
          </w:rPr>
          <w:fldChar w:fldCharType="begin"/>
        </w:r>
        <w:r w:rsidR="006F1673">
          <w:rPr>
            <w:noProof/>
            <w:webHidden/>
          </w:rPr>
          <w:instrText xml:space="preserve"> PAGEREF _Toc524065594 \h </w:instrText>
        </w:r>
        <w:r>
          <w:rPr>
            <w:noProof/>
            <w:webHidden/>
          </w:rPr>
        </w:r>
        <w:r>
          <w:rPr>
            <w:noProof/>
            <w:webHidden/>
          </w:rPr>
          <w:fldChar w:fldCharType="separate"/>
        </w:r>
        <w:r w:rsidR="00DA4FCA">
          <w:rPr>
            <w:noProof/>
            <w:webHidden/>
          </w:rPr>
          <w:t>250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5" w:history="1">
        <w:r w:rsidR="006F1673" w:rsidRPr="000870A9">
          <w:rPr>
            <w:rStyle w:val="Lienhypertexte"/>
            <w:noProof/>
          </w:rPr>
          <w:t>117 — Davíd se présente pour combattre.</w:t>
        </w:r>
        <w:r w:rsidR="006F1673">
          <w:rPr>
            <w:noProof/>
            <w:webHidden/>
          </w:rPr>
          <w:tab/>
        </w:r>
        <w:r>
          <w:rPr>
            <w:noProof/>
            <w:webHidden/>
          </w:rPr>
          <w:fldChar w:fldCharType="begin"/>
        </w:r>
        <w:r w:rsidR="006F1673">
          <w:rPr>
            <w:noProof/>
            <w:webHidden/>
          </w:rPr>
          <w:instrText xml:space="preserve"> PAGEREF _Toc524065595 \h </w:instrText>
        </w:r>
        <w:r>
          <w:rPr>
            <w:noProof/>
            <w:webHidden/>
          </w:rPr>
        </w:r>
        <w:r>
          <w:rPr>
            <w:noProof/>
            <w:webHidden/>
          </w:rPr>
          <w:fldChar w:fldCharType="separate"/>
        </w:r>
        <w:r w:rsidR="00DA4FCA">
          <w:rPr>
            <w:noProof/>
            <w:webHidden/>
          </w:rPr>
          <w:t>253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6" w:history="1">
        <w:r w:rsidR="006F1673" w:rsidRPr="000870A9">
          <w:rPr>
            <w:rStyle w:val="Lienhypertexte"/>
            <w:noProof/>
          </w:rPr>
          <w:t>118 — Davíd s’avance contre Goliath.</w:t>
        </w:r>
        <w:r w:rsidR="006F1673">
          <w:rPr>
            <w:noProof/>
            <w:webHidden/>
          </w:rPr>
          <w:tab/>
        </w:r>
        <w:r>
          <w:rPr>
            <w:noProof/>
            <w:webHidden/>
          </w:rPr>
          <w:fldChar w:fldCharType="begin"/>
        </w:r>
        <w:r w:rsidR="006F1673">
          <w:rPr>
            <w:noProof/>
            <w:webHidden/>
          </w:rPr>
          <w:instrText xml:space="preserve"> PAGEREF _Toc524065596 \h </w:instrText>
        </w:r>
        <w:r>
          <w:rPr>
            <w:noProof/>
            <w:webHidden/>
          </w:rPr>
        </w:r>
        <w:r>
          <w:rPr>
            <w:noProof/>
            <w:webHidden/>
          </w:rPr>
          <w:fldChar w:fldCharType="separate"/>
        </w:r>
        <w:r w:rsidR="00DA4FCA">
          <w:rPr>
            <w:noProof/>
            <w:webHidden/>
          </w:rPr>
          <w:t>255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7" w:history="1">
        <w:r w:rsidR="006F1673" w:rsidRPr="000870A9">
          <w:rPr>
            <w:rStyle w:val="Lienhypertexte"/>
            <w:noProof/>
          </w:rPr>
          <w:t>119 — Davíd tue Goliath ; fuite des Philistins.</w:t>
        </w:r>
        <w:r w:rsidR="006F1673">
          <w:rPr>
            <w:noProof/>
            <w:webHidden/>
          </w:rPr>
          <w:tab/>
        </w:r>
        <w:r>
          <w:rPr>
            <w:noProof/>
            <w:webHidden/>
          </w:rPr>
          <w:fldChar w:fldCharType="begin"/>
        </w:r>
        <w:r w:rsidR="006F1673">
          <w:rPr>
            <w:noProof/>
            <w:webHidden/>
          </w:rPr>
          <w:instrText xml:space="preserve"> PAGEREF _Toc524065597 \h </w:instrText>
        </w:r>
        <w:r>
          <w:rPr>
            <w:noProof/>
            <w:webHidden/>
          </w:rPr>
        </w:r>
        <w:r>
          <w:rPr>
            <w:noProof/>
            <w:webHidden/>
          </w:rPr>
          <w:fldChar w:fldCharType="separate"/>
        </w:r>
        <w:r w:rsidR="00DA4FCA">
          <w:rPr>
            <w:noProof/>
            <w:webHidden/>
          </w:rPr>
          <w:t>257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8" w:history="1">
        <w:r w:rsidR="006F1673" w:rsidRPr="000870A9">
          <w:rPr>
            <w:rStyle w:val="Lienhypertexte"/>
            <w:noProof/>
          </w:rPr>
          <w:t>120 — Saúl jaloux des honneurs rendus à Davíd.</w:t>
        </w:r>
        <w:r w:rsidR="006F1673">
          <w:rPr>
            <w:noProof/>
            <w:webHidden/>
          </w:rPr>
          <w:tab/>
        </w:r>
        <w:r>
          <w:rPr>
            <w:noProof/>
            <w:webHidden/>
          </w:rPr>
          <w:fldChar w:fldCharType="begin"/>
        </w:r>
        <w:r w:rsidR="006F1673">
          <w:rPr>
            <w:noProof/>
            <w:webHidden/>
          </w:rPr>
          <w:instrText xml:space="preserve"> PAGEREF _Toc524065598 \h </w:instrText>
        </w:r>
        <w:r>
          <w:rPr>
            <w:noProof/>
            <w:webHidden/>
          </w:rPr>
        </w:r>
        <w:r>
          <w:rPr>
            <w:noProof/>
            <w:webHidden/>
          </w:rPr>
          <w:fldChar w:fldCharType="separate"/>
        </w:r>
        <w:r w:rsidR="00DA4FCA">
          <w:rPr>
            <w:noProof/>
            <w:webHidden/>
          </w:rPr>
          <w:t>259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599" w:history="1">
        <w:r w:rsidR="006F1673" w:rsidRPr="000870A9">
          <w:rPr>
            <w:rStyle w:val="Lienhypertexte"/>
            <w:noProof/>
          </w:rPr>
          <w:t>121 — Saúl ne veut pas honorer sa promesse.</w:t>
        </w:r>
        <w:r w:rsidR="006F1673">
          <w:rPr>
            <w:noProof/>
            <w:webHidden/>
          </w:rPr>
          <w:tab/>
        </w:r>
        <w:r>
          <w:rPr>
            <w:noProof/>
            <w:webHidden/>
          </w:rPr>
          <w:fldChar w:fldCharType="begin"/>
        </w:r>
        <w:r w:rsidR="006F1673">
          <w:rPr>
            <w:noProof/>
            <w:webHidden/>
          </w:rPr>
          <w:instrText xml:space="preserve"> PAGEREF _Toc524065599 \h </w:instrText>
        </w:r>
        <w:r>
          <w:rPr>
            <w:noProof/>
            <w:webHidden/>
          </w:rPr>
        </w:r>
        <w:r>
          <w:rPr>
            <w:noProof/>
            <w:webHidden/>
          </w:rPr>
          <w:fldChar w:fldCharType="separate"/>
        </w:r>
        <w:r w:rsidR="00DA4FCA">
          <w:rPr>
            <w:noProof/>
            <w:webHidden/>
          </w:rPr>
          <w:t>261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0" w:history="1">
        <w:r w:rsidR="006F1673" w:rsidRPr="000870A9">
          <w:rPr>
            <w:rStyle w:val="Lienhypertexte"/>
            <w:noProof/>
          </w:rPr>
          <w:t>122 — Saúl essaie de tuer Davíd.</w:t>
        </w:r>
        <w:r w:rsidR="006F1673">
          <w:rPr>
            <w:noProof/>
            <w:webHidden/>
          </w:rPr>
          <w:tab/>
        </w:r>
        <w:r>
          <w:rPr>
            <w:noProof/>
            <w:webHidden/>
          </w:rPr>
          <w:fldChar w:fldCharType="begin"/>
        </w:r>
        <w:r w:rsidR="006F1673">
          <w:rPr>
            <w:noProof/>
            <w:webHidden/>
          </w:rPr>
          <w:instrText xml:space="preserve"> PAGEREF _Toc524065600 \h </w:instrText>
        </w:r>
        <w:r>
          <w:rPr>
            <w:noProof/>
            <w:webHidden/>
          </w:rPr>
        </w:r>
        <w:r>
          <w:rPr>
            <w:noProof/>
            <w:webHidden/>
          </w:rPr>
          <w:fldChar w:fldCharType="separate"/>
        </w:r>
        <w:r w:rsidR="00DA4FCA">
          <w:rPr>
            <w:noProof/>
            <w:webHidden/>
          </w:rPr>
          <w:t>262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1" w:history="1">
        <w:r w:rsidR="006F1673" w:rsidRPr="000870A9">
          <w:rPr>
            <w:rStyle w:val="Lienhypertexte"/>
            <w:noProof/>
          </w:rPr>
          <w:t>123 — Davíd s’enfuit.</w:t>
        </w:r>
        <w:r w:rsidR="006F1673">
          <w:rPr>
            <w:noProof/>
            <w:webHidden/>
          </w:rPr>
          <w:tab/>
        </w:r>
        <w:r>
          <w:rPr>
            <w:noProof/>
            <w:webHidden/>
          </w:rPr>
          <w:fldChar w:fldCharType="begin"/>
        </w:r>
        <w:r w:rsidR="006F1673">
          <w:rPr>
            <w:noProof/>
            <w:webHidden/>
          </w:rPr>
          <w:instrText xml:space="preserve"> PAGEREF _Toc524065601 \h </w:instrText>
        </w:r>
        <w:r>
          <w:rPr>
            <w:noProof/>
            <w:webHidden/>
          </w:rPr>
        </w:r>
        <w:r>
          <w:rPr>
            <w:noProof/>
            <w:webHidden/>
          </w:rPr>
          <w:fldChar w:fldCharType="separate"/>
        </w:r>
        <w:r w:rsidR="00DA4FCA">
          <w:rPr>
            <w:noProof/>
            <w:webHidden/>
          </w:rPr>
          <w:t>264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2" w:history="1">
        <w:r w:rsidR="006F1673" w:rsidRPr="000870A9">
          <w:rPr>
            <w:rStyle w:val="Lienhypertexte"/>
            <w:noProof/>
          </w:rPr>
          <w:t>124 — Saúl meurt en combattant les Philistins.</w:t>
        </w:r>
        <w:r w:rsidR="006F1673">
          <w:rPr>
            <w:noProof/>
            <w:webHidden/>
          </w:rPr>
          <w:tab/>
        </w:r>
        <w:r>
          <w:rPr>
            <w:noProof/>
            <w:webHidden/>
          </w:rPr>
          <w:fldChar w:fldCharType="begin"/>
        </w:r>
        <w:r w:rsidR="006F1673">
          <w:rPr>
            <w:noProof/>
            <w:webHidden/>
          </w:rPr>
          <w:instrText xml:space="preserve"> PAGEREF _Toc524065602 \h </w:instrText>
        </w:r>
        <w:r>
          <w:rPr>
            <w:noProof/>
            <w:webHidden/>
          </w:rPr>
        </w:r>
        <w:r>
          <w:rPr>
            <w:noProof/>
            <w:webHidden/>
          </w:rPr>
          <w:fldChar w:fldCharType="separate"/>
        </w:r>
        <w:r w:rsidR="00DA4FCA">
          <w:rPr>
            <w:noProof/>
            <w:webHidden/>
          </w:rPr>
          <w:t>266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3" w:history="1">
        <w:r w:rsidR="006F1673" w:rsidRPr="000870A9">
          <w:rPr>
            <w:rStyle w:val="Lienhypertexte"/>
            <w:noProof/>
          </w:rPr>
          <w:t>125 — Davíd pleure Saúl.</w:t>
        </w:r>
        <w:r w:rsidR="006F1673">
          <w:rPr>
            <w:noProof/>
            <w:webHidden/>
          </w:rPr>
          <w:tab/>
        </w:r>
        <w:r>
          <w:rPr>
            <w:noProof/>
            <w:webHidden/>
          </w:rPr>
          <w:fldChar w:fldCharType="begin"/>
        </w:r>
        <w:r w:rsidR="006F1673">
          <w:rPr>
            <w:noProof/>
            <w:webHidden/>
          </w:rPr>
          <w:instrText xml:space="preserve"> PAGEREF _Toc524065603 \h </w:instrText>
        </w:r>
        <w:r>
          <w:rPr>
            <w:noProof/>
            <w:webHidden/>
          </w:rPr>
        </w:r>
        <w:r>
          <w:rPr>
            <w:noProof/>
            <w:webHidden/>
          </w:rPr>
          <w:fldChar w:fldCharType="separate"/>
        </w:r>
        <w:r w:rsidR="00DA4FCA">
          <w:rPr>
            <w:noProof/>
            <w:webHidden/>
          </w:rPr>
          <w:t>268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4" w:history="1">
        <w:r w:rsidR="006F1673" w:rsidRPr="000870A9">
          <w:rPr>
            <w:rStyle w:val="Lienhypertexte"/>
            <w:noProof/>
          </w:rPr>
          <w:t>126 — Davíd commet deux crimes.</w:t>
        </w:r>
        <w:r w:rsidR="006F1673">
          <w:rPr>
            <w:noProof/>
            <w:webHidden/>
          </w:rPr>
          <w:tab/>
        </w:r>
        <w:r>
          <w:rPr>
            <w:noProof/>
            <w:webHidden/>
          </w:rPr>
          <w:fldChar w:fldCharType="begin"/>
        </w:r>
        <w:r w:rsidR="006F1673">
          <w:rPr>
            <w:noProof/>
            <w:webHidden/>
          </w:rPr>
          <w:instrText xml:space="preserve"> PAGEREF _Toc524065604 \h </w:instrText>
        </w:r>
        <w:r>
          <w:rPr>
            <w:noProof/>
            <w:webHidden/>
          </w:rPr>
        </w:r>
        <w:r>
          <w:rPr>
            <w:noProof/>
            <w:webHidden/>
          </w:rPr>
          <w:fldChar w:fldCharType="separate"/>
        </w:r>
        <w:r w:rsidR="00DA4FCA">
          <w:rPr>
            <w:noProof/>
            <w:webHidden/>
          </w:rPr>
          <w:t>270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5" w:history="1">
        <w:r w:rsidR="006F1673" w:rsidRPr="000870A9">
          <w:rPr>
            <w:rStyle w:val="Lienhypertexte"/>
            <w:noProof/>
          </w:rPr>
          <w:t>127 — Le prophète soumet une parabole au roi.</w:t>
        </w:r>
        <w:r w:rsidR="006F1673">
          <w:rPr>
            <w:noProof/>
            <w:webHidden/>
          </w:rPr>
          <w:tab/>
        </w:r>
        <w:r>
          <w:rPr>
            <w:noProof/>
            <w:webHidden/>
          </w:rPr>
          <w:fldChar w:fldCharType="begin"/>
        </w:r>
        <w:r w:rsidR="006F1673">
          <w:rPr>
            <w:noProof/>
            <w:webHidden/>
          </w:rPr>
          <w:instrText xml:space="preserve"> PAGEREF _Toc524065605 \h </w:instrText>
        </w:r>
        <w:r>
          <w:rPr>
            <w:noProof/>
            <w:webHidden/>
          </w:rPr>
        </w:r>
        <w:r>
          <w:rPr>
            <w:noProof/>
            <w:webHidden/>
          </w:rPr>
          <w:fldChar w:fldCharType="separate"/>
        </w:r>
        <w:r w:rsidR="00DA4FCA">
          <w:rPr>
            <w:noProof/>
            <w:webHidden/>
          </w:rPr>
          <w:t>272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6" w:history="1">
        <w:r w:rsidR="006F1673" w:rsidRPr="000870A9">
          <w:rPr>
            <w:rStyle w:val="Lienhypertexte"/>
            <w:noProof/>
          </w:rPr>
          <w:t>128 — Le prophète applique au roi la parabole.</w:t>
        </w:r>
        <w:r w:rsidR="006F1673">
          <w:rPr>
            <w:noProof/>
            <w:webHidden/>
          </w:rPr>
          <w:tab/>
        </w:r>
        <w:r>
          <w:rPr>
            <w:noProof/>
            <w:webHidden/>
          </w:rPr>
          <w:fldChar w:fldCharType="begin"/>
        </w:r>
        <w:r w:rsidR="006F1673">
          <w:rPr>
            <w:noProof/>
            <w:webHidden/>
          </w:rPr>
          <w:instrText xml:space="preserve"> PAGEREF _Toc524065606 \h </w:instrText>
        </w:r>
        <w:r>
          <w:rPr>
            <w:noProof/>
            <w:webHidden/>
          </w:rPr>
        </w:r>
        <w:r>
          <w:rPr>
            <w:noProof/>
            <w:webHidden/>
          </w:rPr>
          <w:fldChar w:fldCharType="separate"/>
        </w:r>
        <w:r w:rsidR="00DA4FCA">
          <w:rPr>
            <w:noProof/>
            <w:webHidden/>
          </w:rPr>
          <w:t>274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7" w:history="1">
        <w:r w:rsidR="006F1673" w:rsidRPr="000870A9">
          <w:rPr>
            <w:rStyle w:val="Lienhypertexte"/>
            <w:noProof/>
          </w:rPr>
          <w:t>129 — Davíd se résigne à la mort de son fils.</w:t>
        </w:r>
        <w:r w:rsidR="006F1673">
          <w:rPr>
            <w:noProof/>
            <w:webHidden/>
          </w:rPr>
          <w:tab/>
        </w:r>
        <w:r>
          <w:rPr>
            <w:noProof/>
            <w:webHidden/>
          </w:rPr>
          <w:fldChar w:fldCharType="begin"/>
        </w:r>
        <w:r w:rsidR="006F1673">
          <w:rPr>
            <w:noProof/>
            <w:webHidden/>
          </w:rPr>
          <w:instrText xml:space="preserve"> PAGEREF _Toc524065607 \h </w:instrText>
        </w:r>
        <w:r>
          <w:rPr>
            <w:noProof/>
            <w:webHidden/>
          </w:rPr>
        </w:r>
        <w:r>
          <w:rPr>
            <w:noProof/>
            <w:webHidden/>
          </w:rPr>
          <w:fldChar w:fldCharType="separate"/>
        </w:r>
        <w:r w:rsidR="00DA4FCA">
          <w:rPr>
            <w:noProof/>
            <w:webHidden/>
          </w:rPr>
          <w:t>276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8" w:history="1">
        <w:r w:rsidR="006F1673" w:rsidRPr="000870A9">
          <w:rPr>
            <w:rStyle w:val="Lienhypertexte"/>
            <w:noProof/>
          </w:rPr>
          <w:t>130 — La révolte d’Absalóm contre son père.</w:t>
        </w:r>
        <w:r w:rsidR="006F1673">
          <w:rPr>
            <w:noProof/>
            <w:webHidden/>
          </w:rPr>
          <w:tab/>
        </w:r>
        <w:r>
          <w:rPr>
            <w:noProof/>
            <w:webHidden/>
          </w:rPr>
          <w:fldChar w:fldCharType="begin"/>
        </w:r>
        <w:r w:rsidR="006F1673">
          <w:rPr>
            <w:noProof/>
            <w:webHidden/>
          </w:rPr>
          <w:instrText xml:space="preserve"> PAGEREF _Toc524065608 \h </w:instrText>
        </w:r>
        <w:r>
          <w:rPr>
            <w:noProof/>
            <w:webHidden/>
          </w:rPr>
        </w:r>
        <w:r>
          <w:rPr>
            <w:noProof/>
            <w:webHidden/>
          </w:rPr>
          <w:fldChar w:fldCharType="separate"/>
        </w:r>
        <w:r w:rsidR="00DA4FCA">
          <w:rPr>
            <w:noProof/>
            <w:webHidden/>
          </w:rPr>
          <w:t>277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09" w:history="1">
        <w:r w:rsidR="006F1673" w:rsidRPr="000870A9">
          <w:rPr>
            <w:rStyle w:val="Lienhypertexte"/>
            <w:noProof/>
          </w:rPr>
          <w:t>131 — Patience admirable de Davíd.</w:t>
        </w:r>
        <w:r w:rsidR="006F1673">
          <w:rPr>
            <w:noProof/>
            <w:webHidden/>
          </w:rPr>
          <w:tab/>
        </w:r>
        <w:r>
          <w:rPr>
            <w:noProof/>
            <w:webHidden/>
          </w:rPr>
          <w:fldChar w:fldCharType="begin"/>
        </w:r>
        <w:r w:rsidR="006F1673">
          <w:rPr>
            <w:noProof/>
            <w:webHidden/>
          </w:rPr>
          <w:instrText xml:space="preserve"> PAGEREF _Toc524065609 \h </w:instrText>
        </w:r>
        <w:r>
          <w:rPr>
            <w:noProof/>
            <w:webHidden/>
          </w:rPr>
        </w:r>
        <w:r>
          <w:rPr>
            <w:noProof/>
            <w:webHidden/>
          </w:rPr>
          <w:fldChar w:fldCharType="separate"/>
        </w:r>
        <w:r w:rsidR="00DA4FCA">
          <w:rPr>
            <w:noProof/>
            <w:webHidden/>
          </w:rPr>
          <w:t>279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0" w:history="1">
        <w:r w:rsidR="006F1673" w:rsidRPr="000870A9">
          <w:rPr>
            <w:rStyle w:val="Lienhypertexte"/>
            <w:noProof/>
          </w:rPr>
          <w:t>132 — Davíd rassemble une armée.</w:t>
        </w:r>
        <w:r w:rsidR="006F1673">
          <w:rPr>
            <w:noProof/>
            <w:webHidden/>
          </w:rPr>
          <w:tab/>
        </w:r>
        <w:r>
          <w:rPr>
            <w:noProof/>
            <w:webHidden/>
          </w:rPr>
          <w:fldChar w:fldCharType="begin"/>
        </w:r>
        <w:r w:rsidR="006F1673">
          <w:rPr>
            <w:noProof/>
            <w:webHidden/>
          </w:rPr>
          <w:instrText xml:space="preserve"> PAGEREF _Toc524065610 \h </w:instrText>
        </w:r>
        <w:r>
          <w:rPr>
            <w:noProof/>
            <w:webHidden/>
          </w:rPr>
        </w:r>
        <w:r>
          <w:rPr>
            <w:noProof/>
            <w:webHidden/>
          </w:rPr>
          <w:fldChar w:fldCharType="separate"/>
        </w:r>
        <w:r w:rsidR="00DA4FCA">
          <w:rPr>
            <w:noProof/>
            <w:webHidden/>
          </w:rPr>
          <w:t>281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1" w:history="1">
        <w:r w:rsidR="006F1673" w:rsidRPr="000870A9">
          <w:rPr>
            <w:rStyle w:val="Lienhypertexte"/>
            <w:noProof/>
          </w:rPr>
          <w:t>133 — Absalóm reste suspendu par les cheveux.</w:t>
        </w:r>
        <w:r w:rsidR="006F1673">
          <w:rPr>
            <w:noProof/>
            <w:webHidden/>
          </w:rPr>
          <w:tab/>
        </w:r>
        <w:r>
          <w:rPr>
            <w:noProof/>
            <w:webHidden/>
          </w:rPr>
          <w:fldChar w:fldCharType="begin"/>
        </w:r>
        <w:r w:rsidR="006F1673">
          <w:rPr>
            <w:noProof/>
            <w:webHidden/>
          </w:rPr>
          <w:instrText xml:space="preserve"> PAGEREF _Toc524065611 \h </w:instrText>
        </w:r>
        <w:r>
          <w:rPr>
            <w:noProof/>
            <w:webHidden/>
          </w:rPr>
        </w:r>
        <w:r>
          <w:rPr>
            <w:noProof/>
            <w:webHidden/>
          </w:rPr>
          <w:fldChar w:fldCharType="separate"/>
        </w:r>
        <w:r w:rsidR="00DA4FCA">
          <w:rPr>
            <w:noProof/>
            <w:webHidden/>
          </w:rPr>
          <w:t>283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2" w:history="1">
        <w:r w:rsidR="006F1673" w:rsidRPr="000870A9">
          <w:rPr>
            <w:rStyle w:val="Lienhypertexte"/>
            <w:noProof/>
          </w:rPr>
          <w:t>134 — Mort d’Absalóm.</w:t>
        </w:r>
        <w:r w:rsidR="006F1673">
          <w:rPr>
            <w:noProof/>
            <w:webHidden/>
          </w:rPr>
          <w:tab/>
        </w:r>
        <w:r>
          <w:rPr>
            <w:noProof/>
            <w:webHidden/>
          </w:rPr>
          <w:fldChar w:fldCharType="begin"/>
        </w:r>
        <w:r w:rsidR="006F1673">
          <w:rPr>
            <w:noProof/>
            <w:webHidden/>
          </w:rPr>
          <w:instrText xml:space="preserve"> PAGEREF _Toc524065612 \h </w:instrText>
        </w:r>
        <w:r>
          <w:rPr>
            <w:noProof/>
            <w:webHidden/>
          </w:rPr>
        </w:r>
        <w:r>
          <w:rPr>
            <w:noProof/>
            <w:webHidden/>
          </w:rPr>
          <w:fldChar w:fldCharType="separate"/>
        </w:r>
        <w:r w:rsidR="00DA4FCA">
          <w:rPr>
            <w:noProof/>
            <w:webHidden/>
          </w:rPr>
          <w:t>285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3" w:history="1">
        <w:r w:rsidR="006F1673" w:rsidRPr="000870A9">
          <w:rPr>
            <w:rStyle w:val="Lienhypertexte"/>
            <w:noProof/>
          </w:rPr>
          <w:t>135 — Davíd pleure son fils rebelle.</w:t>
        </w:r>
        <w:r w:rsidR="006F1673">
          <w:rPr>
            <w:noProof/>
            <w:webHidden/>
          </w:rPr>
          <w:tab/>
        </w:r>
        <w:r>
          <w:rPr>
            <w:noProof/>
            <w:webHidden/>
          </w:rPr>
          <w:fldChar w:fldCharType="begin"/>
        </w:r>
        <w:r w:rsidR="006F1673">
          <w:rPr>
            <w:noProof/>
            <w:webHidden/>
          </w:rPr>
          <w:instrText xml:space="preserve"> PAGEREF _Toc524065613 \h </w:instrText>
        </w:r>
        <w:r>
          <w:rPr>
            <w:noProof/>
            <w:webHidden/>
          </w:rPr>
        </w:r>
        <w:r>
          <w:rPr>
            <w:noProof/>
            <w:webHidden/>
          </w:rPr>
          <w:fldChar w:fldCharType="separate"/>
        </w:r>
        <w:r w:rsidR="00DA4FCA">
          <w:rPr>
            <w:noProof/>
            <w:webHidden/>
          </w:rPr>
          <w:t>287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4" w:history="1">
        <w:r w:rsidR="006F1673" w:rsidRPr="000870A9">
          <w:rPr>
            <w:rStyle w:val="Lienhypertexte"/>
            <w:noProof/>
          </w:rPr>
          <w:t>136 — Mort de Davíd.</w:t>
        </w:r>
        <w:r w:rsidR="006F1673">
          <w:rPr>
            <w:noProof/>
            <w:webHidden/>
          </w:rPr>
          <w:tab/>
        </w:r>
        <w:r>
          <w:rPr>
            <w:noProof/>
            <w:webHidden/>
          </w:rPr>
          <w:fldChar w:fldCharType="begin"/>
        </w:r>
        <w:r w:rsidR="006F1673">
          <w:rPr>
            <w:noProof/>
            <w:webHidden/>
          </w:rPr>
          <w:instrText xml:space="preserve"> PAGEREF _Toc524065614 \h </w:instrText>
        </w:r>
        <w:r>
          <w:rPr>
            <w:noProof/>
            <w:webHidden/>
          </w:rPr>
        </w:r>
        <w:r>
          <w:rPr>
            <w:noProof/>
            <w:webHidden/>
          </w:rPr>
          <w:fldChar w:fldCharType="separate"/>
        </w:r>
        <w:r w:rsidR="00DA4FCA">
          <w:rPr>
            <w:noProof/>
            <w:webHidden/>
          </w:rPr>
          <w:t>289</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615" w:history="1">
        <w:r w:rsidR="006F1673" w:rsidRPr="000870A9">
          <w:rPr>
            <w:rStyle w:val="Lienhypertexte"/>
            <w:noProof/>
          </w:rPr>
          <w:t>X</w:t>
        </w:r>
        <w:r w:rsidR="006F1673" w:rsidRPr="000870A9">
          <w:rPr>
            <w:rStyle w:val="Lienhypertexte"/>
            <w:noProof/>
            <w:vertAlign w:val="superscript"/>
          </w:rPr>
          <w:t>e</w:t>
        </w:r>
        <w:r w:rsidR="006F1673" w:rsidRPr="000870A9">
          <w:rPr>
            <w:rStyle w:val="Lienhypertexte"/>
            <w:noProof/>
          </w:rPr>
          <w:t xml:space="preserve"> partie — Salomon et les Rois (chap. 137-144).</w:t>
        </w:r>
        <w:r w:rsidR="006F1673">
          <w:rPr>
            <w:noProof/>
            <w:webHidden/>
          </w:rPr>
          <w:tab/>
        </w:r>
        <w:r>
          <w:rPr>
            <w:noProof/>
            <w:webHidden/>
          </w:rPr>
          <w:fldChar w:fldCharType="begin"/>
        </w:r>
        <w:r w:rsidR="006F1673">
          <w:rPr>
            <w:noProof/>
            <w:webHidden/>
          </w:rPr>
          <w:instrText xml:space="preserve"> PAGEREF _Toc524065615 \h </w:instrText>
        </w:r>
        <w:r>
          <w:rPr>
            <w:noProof/>
            <w:webHidden/>
          </w:rPr>
        </w:r>
        <w:r>
          <w:rPr>
            <w:noProof/>
            <w:webHidden/>
          </w:rPr>
          <w:fldChar w:fldCharType="separate"/>
        </w:r>
        <w:r w:rsidR="00DA4FCA">
          <w:rPr>
            <w:noProof/>
            <w:webHidden/>
          </w:rPr>
          <w:t>291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6" w:history="1">
        <w:r w:rsidR="006F1673" w:rsidRPr="000870A9">
          <w:rPr>
            <w:rStyle w:val="Lienhypertexte"/>
            <w:noProof/>
          </w:rPr>
          <w:t>137 — Salomón demande à Dieu la sagesse.</w:t>
        </w:r>
        <w:r w:rsidR="006F1673">
          <w:rPr>
            <w:noProof/>
            <w:webHidden/>
          </w:rPr>
          <w:tab/>
        </w:r>
        <w:r>
          <w:rPr>
            <w:noProof/>
            <w:webHidden/>
          </w:rPr>
          <w:fldChar w:fldCharType="begin"/>
        </w:r>
        <w:r w:rsidR="006F1673">
          <w:rPr>
            <w:noProof/>
            <w:webHidden/>
          </w:rPr>
          <w:instrText xml:space="preserve"> PAGEREF _Toc524065616 \h </w:instrText>
        </w:r>
        <w:r>
          <w:rPr>
            <w:noProof/>
            <w:webHidden/>
          </w:rPr>
        </w:r>
        <w:r>
          <w:rPr>
            <w:noProof/>
            <w:webHidden/>
          </w:rPr>
          <w:fldChar w:fldCharType="separate"/>
        </w:r>
        <w:r w:rsidR="00DA4FCA">
          <w:rPr>
            <w:noProof/>
            <w:webHidden/>
          </w:rPr>
          <w:t>291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7" w:history="1">
        <w:r w:rsidR="006F1673" w:rsidRPr="000870A9">
          <w:rPr>
            <w:rStyle w:val="Lienhypertexte"/>
            <w:noProof/>
          </w:rPr>
          <w:t>138 — Au tribunal de Salomón.</w:t>
        </w:r>
        <w:r w:rsidR="006F1673">
          <w:rPr>
            <w:noProof/>
            <w:webHidden/>
          </w:rPr>
          <w:tab/>
        </w:r>
        <w:r>
          <w:rPr>
            <w:noProof/>
            <w:webHidden/>
          </w:rPr>
          <w:fldChar w:fldCharType="begin"/>
        </w:r>
        <w:r w:rsidR="006F1673">
          <w:rPr>
            <w:noProof/>
            <w:webHidden/>
          </w:rPr>
          <w:instrText xml:space="preserve"> PAGEREF _Toc524065617 \h </w:instrText>
        </w:r>
        <w:r>
          <w:rPr>
            <w:noProof/>
            <w:webHidden/>
          </w:rPr>
        </w:r>
        <w:r>
          <w:rPr>
            <w:noProof/>
            <w:webHidden/>
          </w:rPr>
          <w:fldChar w:fldCharType="separate"/>
        </w:r>
        <w:r w:rsidR="00DA4FCA">
          <w:rPr>
            <w:noProof/>
            <w:webHidden/>
          </w:rPr>
          <w:t>293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8" w:history="1">
        <w:r w:rsidR="006F1673" w:rsidRPr="000870A9">
          <w:rPr>
            <w:rStyle w:val="Lienhypertexte"/>
            <w:noProof/>
          </w:rPr>
          <w:t>139 — Le jugement de Salomón.</w:t>
        </w:r>
        <w:r w:rsidR="006F1673">
          <w:rPr>
            <w:noProof/>
            <w:webHidden/>
          </w:rPr>
          <w:tab/>
        </w:r>
        <w:r>
          <w:rPr>
            <w:noProof/>
            <w:webHidden/>
          </w:rPr>
          <w:fldChar w:fldCharType="begin"/>
        </w:r>
        <w:r w:rsidR="006F1673">
          <w:rPr>
            <w:noProof/>
            <w:webHidden/>
          </w:rPr>
          <w:instrText xml:space="preserve"> PAGEREF _Toc524065618 \h </w:instrText>
        </w:r>
        <w:r>
          <w:rPr>
            <w:noProof/>
            <w:webHidden/>
          </w:rPr>
        </w:r>
        <w:r>
          <w:rPr>
            <w:noProof/>
            <w:webHidden/>
          </w:rPr>
          <w:fldChar w:fldCharType="separate"/>
        </w:r>
        <w:r w:rsidR="00DA4FCA">
          <w:rPr>
            <w:noProof/>
            <w:webHidden/>
          </w:rPr>
          <w:t>294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19" w:history="1">
        <w:r w:rsidR="006F1673" w:rsidRPr="000870A9">
          <w:rPr>
            <w:rStyle w:val="Lienhypertexte"/>
            <w:noProof/>
          </w:rPr>
          <w:t>140 — Construction du Temple.</w:t>
        </w:r>
        <w:r w:rsidR="006F1673">
          <w:rPr>
            <w:noProof/>
            <w:webHidden/>
          </w:rPr>
          <w:tab/>
        </w:r>
        <w:r>
          <w:rPr>
            <w:noProof/>
            <w:webHidden/>
          </w:rPr>
          <w:fldChar w:fldCharType="begin"/>
        </w:r>
        <w:r w:rsidR="006F1673">
          <w:rPr>
            <w:noProof/>
            <w:webHidden/>
          </w:rPr>
          <w:instrText xml:space="preserve"> PAGEREF _Toc524065619 \h </w:instrText>
        </w:r>
        <w:r>
          <w:rPr>
            <w:noProof/>
            <w:webHidden/>
          </w:rPr>
        </w:r>
        <w:r>
          <w:rPr>
            <w:noProof/>
            <w:webHidden/>
          </w:rPr>
          <w:fldChar w:fldCharType="separate"/>
        </w:r>
        <w:r w:rsidR="00DA4FCA">
          <w:rPr>
            <w:noProof/>
            <w:webHidden/>
          </w:rPr>
          <w:t>296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0" w:history="1">
        <w:r w:rsidR="006F1673" w:rsidRPr="000870A9">
          <w:rPr>
            <w:rStyle w:val="Lienhypertexte"/>
            <w:noProof/>
          </w:rPr>
          <w:t>141 — Salomón âgé se laisse aller au péché.</w:t>
        </w:r>
        <w:r w:rsidR="006F1673">
          <w:rPr>
            <w:noProof/>
            <w:webHidden/>
          </w:rPr>
          <w:tab/>
        </w:r>
        <w:r>
          <w:rPr>
            <w:noProof/>
            <w:webHidden/>
          </w:rPr>
          <w:fldChar w:fldCharType="begin"/>
        </w:r>
        <w:r w:rsidR="006F1673">
          <w:rPr>
            <w:noProof/>
            <w:webHidden/>
          </w:rPr>
          <w:instrText xml:space="preserve"> PAGEREF _Toc524065620 \h </w:instrText>
        </w:r>
        <w:r>
          <w:rPr>
            <w:noProof/>
            <w:webHidden/>
          </w:rPr>
        </w:r>
        <w:r>
          <w:rPr>
            <w:noProof/>
            <w:webHidden/>
          </w:rPr>
          <w:fldChar w:fldCharType="separate"/>
        </w:r>
        <w:r w:rsidR="00DA4FCA">
          <w:rPr>
            <w:noProof/>
            <w:webHidden/>
          </w:rPr>
          <w:t>298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1" w:history="1">
        <w:r w:rsidR="006F1673" w:rsidRPr="000870A9">
          <w:rPr>
            <w:rStyle w:val="Lienhypertexte"/>
            <w:noProof/>
          </w:rPr>
          <w:t>142 — Roboam mécontente le peuple.</w:t>
        </w:r>
        <w:r w:rsidR="006F1673">
          <w:rPr>
            <w:noProof/>
            <w:webHidden/>
          </w:rPr>
          <w:tab/>
        </w:r>
        <w:r>
          <w:rPr>
            <w:noProof/>
            <w:webHidden/>
          </w:rPr>
          <w:fldChar w:fldCharType="begin"/>
        </w:r>
        <w:r w:rsidR="006F1673">
          <w:rPr>
            <w:noProof/>
            <w:webHidden/>
          </w:rPr>
          <w:instrText xml:space="preserve"> PAGEREF _Toc524065621 \h </w:instrText>
        </w:r>
        <w:r>
          <w:rPr>
            <w:noProof/>
            <w:webHidden/>
          </w:rPr>
        </w:r>
        <w:r>
          <w:rPr>
            <w:noProof/>
            <w:webHidden/>
          </w:rPr>
          <w:fldChar w:fldCharType="separate"/>
        </w:r>
        <w:r w:rsidR="00DA4FCA">
          <w:rPr>
            <w:noProof/>
            <w:webHidden/>
          </w:rPr>
          <w:t>300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2" w:history="1">
        <w:r w:rsidR="006F1673" w:rsidRPr="000870A9">
          <w:rPr>
            <w:rStyle w:val="Lienhypertexte"/>
            <w:noProof/>
          </w:rPr>
          <w:t>143 — Dix tribus abandonnent Roboam.</w:t>
        </w:r>
        <w:r w:rsidR="006F1673">
          <w:rPr>
            <w:noProof/>
            <w:webHidden/>
          </w:rPr>
          <w:tab/>
        </w:r>
        <w:r>
          <w:rPr>
            <w:noProof/>
            <w:webHidden/>
          </w:rPr>
          <w:fldChar w:fldCharType="begin"/>
        </w:r>
        <w:r w:rsidR="006F1673">
          <w:rPr>
            <w:noProof/>
            <w:webHidden/>
          </w:rPr>
          <w:instrText xml:space="preserve"> PAGEREF _Toc524065622 \h </w:instrText>
        </w:r>
        <w:r>
          <w:rPr>
            <w:noProof/>
            <w:webHidden/>
          </w:rPr>
        </w:r>
        <w:r>
          <w:rPr>
            <w:noProof/>
            <w:webHidden/>
          </w:rPr>
          <w:fldChar w:fldCharType="separate"/>
        </w:r>
        <w:r w:rsidR="00DA4FCA">
          <w:rPr>
            <w:noProof/>
            <w:webHidden/>
          </w:rPr>
          <w:t>302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3" w:history="1">
        <w:r w:rsidR="006F1673" w:rsidRPr="000870A9">
          <w:rPr>
            <w:rStyle w:val="Lienhypertexte"/>
            <w:noProof/>
          </w:rPr>
          <w:t>144 — Fin du royaume d’Israël.</w:t>
        </w:r>
        <w:r w:rsidR="006F1673">
          <w:rPr>
            <w:noProof/>
            <w:webHidden/>
          </w:rPr>
          <w:tab/>
        </w:r>
        <w:r>
          <w:rPr>
            <w:noProof/>
            <w:webHidden/>
          </w:rPr>
          <w:fldChar w:fldCharType="begin"/>
        </w:r>
        <w:r w:rsidR="006F1673">
          <w:rPr>
            <w:noProof/>
            <w:webHidden/>
          </w:rPr>
          <w:instrText xml:space="preserve"> PAGEREF _Toc524065623 \h </w:instrText>
        </w:r>
        <w:r>
          <w:rPr>
            <w:noProof/>
            <w:webHidden/>
          </w:rPr>
        </w:r>
        <w:r>
          <w:rPr>
            <w:noProof/>
            <w:webHidden/>
          </w:rPr>
          <w:fldChar w:fldCharType="separate"/>
        </w:r>
        <w:r w:rsidR="00DA4FCA">
          <w:rPr>
            <w:noProof/>
            <w:webHidden/>
          </w:rPr>
          <w:t>303</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624" w:history="1">
        <w:r w:rsidR="006F1673" w:rsidRPr="000870A9">
          <w:rPr>
            <w:rStyle w:val="Lienhypertexte"/>
            <w:noProof/>
          </w:rPr>
          <w:t>XI</w:t>
        </w:r>
        <w:r w:rsidR="006F1673" w:rsidRPr="000870A9">
          <w:rPr>
            <w:rStyle w:val="Lienhypertexte"/>
            <w:noProof/>
            <w:vertAlign w:val="superscript"/>
          </w:rPr>
          <w:t>e</w:t>
        </w:r>
        <w:r w:rsidR="006F1673" w:rsidRPr="000870A9">
          <w:rPr>
            <w:rStyle w:val="Lienhypertexte"/>
            <w:noProof/>
          </w:rPr>
          <w:t xml:space="preserve"> partie — Tobie (chap. 145-166).</w:t>
        </w:r>
        <w:r w:rsidR="006F1673">
          <w:rPr>
            <w:noProof/>
            <w:webHidden/>
          </w:rPr>
          <w:tab/>
        </w:r>
        <w:r>
          <w:rPr>
            <w:noProof/>
            <w:webHidden/>
          </w:rPr>
          <w:fldChar w:fldCharType="begin"/>
        </w:r>
        <w:r w:rsidR="006F1673">
          <w:rPr>
            <w:noProof/>
            <w:webHidden/>
          </w:rPr>
          <w:instrText xml:space="preserve"> PAGEREF _Toc524065624 \h </w:instrText>
        </w:r>
        <w:r>
          <w:rPr>
            <w:noProof/>
            <w:webHidden/>
          </w:rPr>
        </w:r>
        <w:r>
          <w:rPr>
            <w:noProof/>
            <w:webHidden/>
          </w:rPr>
          <w:fldChar w:fldCharType="separate"/>
        </w:r>
        <w:r w:rsidR="00DA4FCA">
          <w:rPr>
            <w:noProof/>
            <w:webHidden/>
          </w:rPr>
          <w:t>305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5" w:history="1">
        <w:r w:rsidR="006F1673" w:rsidRPr="000870A9">
          <w:rPr>
            <w:rStyle w:val="Lienhypertexte"/>
            <w:noProof/>
          </w:rPr>
          <w:t>145 — Histoire de Tobie.</w:t>
        </w:r>
        <w:r w:rsidR="006F1673">
          <w:rPr>
            <w:noProof/>
            <w:webHidden/>
          </w:rPr>
          <w:tab/>
        </w:r>
        <w:r>
          <w:rPr>
            <w:noProof/>
            <w:webHidden/>
          </w:rPr>
          <w:fldChar w:fldCharType="begin"/>
        </w:r>
        <w:r w:rsidR="006F1673">
          <w:rPr>
            <w:noProof/>
            <w:webHidden/>
          </w:rPr>
          <w:instrText xml:space="preserve"> PAGEREF _Toc524065625 \h </w:instrText>
        </w:r>
        <w:r>
          <w:rPr>
            <w:noProof/>
            <w:webHidden/>
          </w:rPr>
        </w:r>
        <w:r>
          <w:rPr>
            <w:noProof/>
            <w:webHidden/>
          </w:rPr>
          <w:fldChar w:fldCharType="separate"/>
        </w:r>
        <w:r w:rsidR="00DA4FCA">
          <w:rPr>
            <w:noProof/>
            <w:webHidden/>
          </w:rPr>
          <w:t>305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6" w:history="1">
        <w:r w:rsidR="006F1673" w:rsidRPr="000870A9">
          <w:rPr>
            <w:rStyle w:val="Lienhypertexte"/>
            <w:noProof/>
          </w:rPr>
          <w:t>146 — Tobie reste fidèle à Dieu.</w:t>
        </w:r>
        <w:r w:rsidR="006F1673">
          <w:rPr>
            <w:noProof/>
            <w:webHidden/>
          </w:rPr>
          <w:tab/>
        </w:r>
        <w:r>
          <w:rPr>
            <w:noProof/>
            <w:webHidden/>
          </w:rPr>
          <w:fldChar w:fldCharType="begin"/>
        </w:r>
        <w:r w:rsidR="006F1673">
          <w:rPr>
            <w:noProof/>
            <w:webHidden/>
          </w:rPr>
          <w:instrText xml:space="preserve"> PAGEREF _Toc524065626 \h </w:instrText>
        </w:r>
        <w:r>
          <w:rPr>
            <w:noProof/>
            <w:webHidden/>
          </w:rPr>
        </w:r>
        <w:r>
          <w:rPr>
            <w:noProof/>
            <w:webHidden/>
          </w:rPr>
          <w:fldChar w:fldCharType="separate"/>
        </w:r>
        <w:r w:rsidR="00DA4FCA">
          <w:rPr>
            <w:noProof/>
            <w:webHidden/>
          </w:rPr>
          <w:t>306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7" w:history="1">
        <w:r w:rsidR="006F1673" w:rsidRPr="000870A9">
          <w:rPr>
            <w:rStyle w:val="Lienhypertexte"/>
            <w:noProof/>
          </w:rPr>
          <w:t>147 — Tobie risque sa vie pour ensevelir les morts.</w:t>
        </w:r>
        <w:r w:rsidR="006F1673">
          <w:rPr>
            <w:noProof/>
            <w:webHidden/>
          </w:rPr>
          <w:tab/>
        </w:r>
        <w:r>
          <w:rPr>
            <w:noProof/>
            <w:webHidden/>
          </w:rPr>
          <w:fldChar w:fldCharType="begin"/>
        </w:r>
        <w:r w:rsidR="006F1673">
          <w:rPr>
            <w:noProof/>
            <w:webHidden/>
          </w:rPr>
          <w:instrText xml:space="preserve"> PAGEREF _Toc524065627 \h </w:instrText>
        </w:r>
        <w:r>
          <w:rPr>
            <w:noProof/>
            <w:webHidden/>
          </w:rPr>
        </w:r>
        <w:r>
          <w:rPr>
            <w:noProof/>
            <w:webHidden/>
          </w:rPr>
          <w:fldChar w:fldCharType="separate"/>
        </w:r>
        <w:r w:rsidR="00DA4FCA">
          <w:rPr>
            <w:noProof/>
            <w:webHidden/>
          </w:rPr>
          <w:t>308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8" w:history="1">
        <w:r w:rsidR="006F1673" w:rsidRPr="000870A9">
          <w:rPr>
            <w:rStyle w:val="Lienhypertexte"/>
            <w:noProof/>
          </w:rPr>
          <w:t>148 — Tobie persévère malgré ses amis.</w:t>
        </w:r>
        <w:r w:rsidR="006F1673">
          <w:rPr>
            <w:noProof/>
            <w:webHidden/>
          </w:rPr>
          <w:tab/>
        </w:r>
        <w:r>
          <w:rPr>
            <w:noProof/>
            <w:webHidden/>
          </w:rPr>
          <w:fldChar w:fldCharType="begin"/>
        </w:r>
        <w:r w:rsidR="006F1673">
          <w:rPr>
            <w:noProof/>
            <w:webHidden/>
          </w:rPr>
          <w:instrText xml:space="preserve"> PAGEREF _Toc524065628 \h </w:instrText>
        </w:r>
        <w:r>
          <w:rPr>
            <w:noProof/>
            <w:webHidden/>
          </w:rPr>
        </w:r>
        <w:r>
          <w:rPr>
            <w:noProof/>
            <w:webHidden/>
          </w:rPr>
          <w:fldChar w:fldCharType="separate"/>
        </w:r>
        <w:r w:rsidR="00DA4FCA">
          <w:rPr>
            <w:noProof/>
            <w:webHidden/>
          </w:rPr>
          <w:t>309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29" w:history="1">
        <w:r w:rsidR="006F1673" w:rsidRPr="000870A9">
          <w:rPr>
            <w:rStyle w:val="Lienhypertexte"/>
            <w:noProof/>
          </w:rPr>
          <w:t>149 — Tobie devient aveugle</w:t>
        </w:r>
        <w:r w:rsidR="006F1673">
          <w:rPr>
            <w:noProof/>
            <w:webHidden/>
          </w:rPr>
          <w:tab/>
        </w:r>
        <w:r>
          <w:rPr>
            <w:noProof/>
            <w:webHidden/>
          </w:rPr>
          <w:fldChar w:fldCharType="begin"/>
        </w:r>
        <w:r w:rsidR="006F1673">
          <w:rPr>
            <w:noProof/>
            <w:webHidden/>
          </w:rPr>
          <w:instrText xml:space="preserve"> PAGEREF _Toc524065629 \h </w:instrText>
        </w:r>
        <w:r>
          <w:rPr>
            <w:noProof/>
            <w:webHidden/>
          </w:rPr>
        </w:r>
        <w:r>
          <w:rPr>
            <w:noProof/>
            <w:webHidden/>
          </w:rPr>
          <w:fldChar w:fldCharType="separate"/>
        </w:r>
        <w:r w:rsidR="00DA4FCA">
          <w:rPr>
            <w:noProof/>
            <w:webHidden/>
          </w:rPr>
          <w:t>311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0" w:history="1">
        <w:r w:rsidR="006F1673" w:rsidRPr="000870A9">
          <w:rPr>
            <w:rStyle w:val="Lienhypertexte"/>
            <w:noProof/>
          </w:rPr>
          <w:t>150 — Horreur du vol chez Tobie.</w:t>
        </w:r>
        <w:r w:rsidR="006F1673">
          <w:rPr>
            <w:noProof/>
            <w:webHidden/>
          </w:rPr>
          <w:tab/>
        </w:r>
        <w:r>
          <w:rPr>
            <w:noProof/>
            <w:webHidden/>
          </w:rPr>
          <w:fldChar w:fldCharType="begin"/>
        </w:r>
        <w:r w:rsidR="006F1673">
          <w:rPr>
            <w:noProof/>
            <w:webHidden/>
          </w:rPr>
          <w:instrText xml:space="preserve"> PAGEREF _Toc524065630 \h </w:instrText>
        </w:r>
        <w:r>
          <w:rPr>
            <w:noProof/>
            <w:webHidden/>
          </w:rPr>
        </w:r>
        <w:r>
          <w:rPr>
            <w:noProof/>
            <w:webHidden/>
          </w:rPr>
          <w:fldChar w:fldCharType="separate"/>
        </w:r>
        <w:r w:rsidR="00DA4FCA">
          <w:rPr>
            <w:noProof/>
            <w:webHidden/>
          </w:rPr>
          <w:t>313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1" w:history="1">
        <w:r w:rsidR="006F1673" w:rsidRPr="000870A9">
          <w:rPr>
            <w:rStyle w:val="Lienhypertexte"/>
            <w:noProof/>
          </w:rPr>
          <w:t>151 — Croyant bientôt mourir, il parle à son fils.</w:t>
        </w:r>
        <w:r w:rsidR="006F1673">
          <w:rPr>
            <w:noProof/>
            <w:webHidden/>
          </w:rPr>
          <w:tab/>
        </w:r>
        <w:r>
          <w:rPr>
            <w:noProof/>
            <w:webHidden/>
          </w:rPr>
          <w:fldChar w:fldCharType="begin"/>
        </w:r>
        <w:r w:rsidR="006F1673">
          <w:rPr>
            <w:noProof/>
            <w:webHidden/>
          </w:rPr>
          <w:instrText xml:space="preserve"> PAGEREF _Toc524065631 \h </w:instrText>
        </w:r>
        <w:r>
          <w:rPr>
            <w:noProof/>
            <w:webHidden/>
          </w:rPr>
        </w:r>
        <w:r>
          <w:rPr>
            <w:noProof/>
            <w:webHidden/>
          </w:rPr>
          <w:fldChar w:fldCharType="separate"/>
        </w:r>
        <w:r w:rsidR="00DA4FCA">
          <w:rPr>
            <w:noProof/>
            <w:webHidden/>
          </w:rPr>
          <w:t>315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2" w:history="1">
        <w:r w:rsidR="006F1673" w:rsidRPr="000870A9">
          <w:rPr>
            <w:rStyle w:val="Lienhypertexte"/>
            <w:noProof/>
          </w:rPr>
          <w:t>152 — Suite des recommandations de Tobie.</w:t>
        </w:r>
        <w:r w:rsidR="006F1673">
          <w:rPr>
            <w:noProof/>
            <w:webHidden/>
          </w:rPr>
          <w:tab/>
        </w:r>
        <w:r>
          <w:rPr>
            <w:noProof/>
            <w:webHidden/>
          </w:rPr>
          <w:fldChar w:fldCharType="begin"/>
        </w:r>
        <w:r w:rsidR="006F1673">
          <w:rPr>
            <w:noProof/>
            <w:webHidden/>
          </w:rPr>
          <w:instrText xml:space="preserve"> PAGEREF _Toc524065632 \h </w:instrText>
        </w:r>
        <w:r>
          <w:rPr>
            <w:noProof/>
            <w:webHidden/>
          </w:rPr>
        </w:r>
        <w:r>
          <w:rPr>
            <w:noProof/>
            <w:webHidden/>
          </w:rPr>
          <w:fldChar w:fldCharType="separate"/>
        </w:r>
        <w:r w:rsidR="00DA4FCA">
          <w:rPr>
            <w:noProof/>
            <w:webHidden/>
          </w:rPr>
          <w:t>318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3" w:history="1">
        <w:r w:rsidR="006F1673" w:rsidRPr="000870A9">
          <w:rPr>
            <w:rStyle w:val="Lienhypertexte"/>
            <w:noProof/>
          </w:rPr>
          <w:t>153 — Tobie parle à son fils des dix talents prêtés.</w:t>
        </w:r>
        <w:r w:rsidR="006F1673">
          <w:rPr>
            <w:noProof/>
            <w:webHidden/>
          </w:rPr>
          <w:tab/>
        </w:r>
        <w:r>
          <w:rPr>
            <w:noProof/>
            <w:webHidden/>
          </w:rPr>
          <w:fldChar w:fldCharType="begin"/>
        </w:r>
        <w:r w:rsidR="006F1673">
          <w:rPr>
            <w:noProof/>
            <w:webHidden/>
          </w:rPr>
          <w:instrText xml:space="preserve"> PAGEREF _Toc524065633 \h </w:instrText>
        </w:r>
        <w:r>
          <w:rPr>
            <w:noProof/>
            <w:webHidden/>
          </w:rPr>
        </w:r>
        <w:r>
          <w:rPr>
            <w:noProof/>
            <w:webHidden/>
          </w:rPr>
          <w:fldChar w:fldCharType="separate"/>
        </w:r>
        <w:r w:rsidR="00DA4FCA">
          <w:rPr>
            <w:noProof/>
            <w:webHidden/>
          </w:rPr>
          <w:t>319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4" w:history="1">
        <w:r w:rsidR="006F1673" w:rsidRPr="000870A9">
          <w:rPr>
            <w:rStyle w:val="Lienhypertexte"/>
            <w:noProof/>
          </w:rPr>
          <w:t>154 — L’ange Raphaël accompagne le jeune Tobie.</w:t>
        </w:r>
        <w:r w:rsidR="006F1673">
          <w:rPr>
            <w:noProof/>
            <w:webHidden/>
          </w:rPr>
          <w:tab/>
        </w:r>
        <w:r>
          <w:rPr>
            <w:noProof/>
            <w:webHidden/>
          </w:rPr>
          <w:fldChar w:fldCharType="begin"/>
        </w:r>
        <w:r w:rsidR="006F1673">
          <w:rPr>
            <w:noProof/>
            <w:webHidden/>
          </w:rPr>
          <w:instrText xml:space="preserve"> PAGEREF _Toc524065634 \h </w:instrText>
        </w:r>
        <w:r>
          <w:rPr>
            <w:noProof/>
            <w:webHidden/>
          </w:rPr>
        </w:r>
        <w:r>
          <w:rPr>
            <w:noProof/>
            <w:webHidden/>
          </w:rPr>
          <w:fldChar w:fldCharType="separate"/>
        </w:r>
        <w:r w:rsidR="00DA4FCA">
          <w:rPr>
            <w:noProof/>
            <w:webHidden/>
          </w:rPr>
          <w:t>321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5" w:history="1">
        <w:r w:rsidR="006F1673" w:rsidRPr="000870A9">
          <w:rPr>
            <w:rStyle w:val="Lienhypertexte"/>
            <w:noProof/>
          </w:rPr>
          <w:t>155 — Tristesse maternelle.</w:t>
        </w:r>
        <w:r w:rsidR="006F1673">
          <w:rPr>
            <w:noProof/>
            <w:webHidden/>
          </w:rPr>
          <w:tab/>
        </w:r>
        <w:r>
          <w:rPr>
            <w:noProof/>
            <w:webHidden/>
          </w:rPr>
          <w:fldChar w:fldCharType="begin"/>
        </w:r>
        <w:r w:rsidR="006F1673">
          <w:rPr>
            <w:noProof/>
            <w:webHidden/>
          </w:rPr>
          <w:instrText xml:space="preserve"> PAGEREF _Toc524065635 \h </w:instrText>
        </w:r>
        <w:r>
          <w:rPr>
            <w:noProof/>
            <w:webHidden/>
          </w:rPr>
        </w:r>
        <w:r>
          <w:rPr>
            <w:noProof/>
            <w:webHidden/>
          </w:rPr>
          <w:fldChar w:fldCharType="separate"/>
        </w:r>
        <w:r w:rsidR="00DA4FCA">
          <w:rPr>
            <w:noProof/>
            <w:webHidden/>
          </w:rPr>
          <w:t>322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6" w:history="1">
        <w:r w:rsidR="006F1673" w:rsidRPr="000870A9">
          <w:rPr>
            <w:rStyle w:val="Lienhypertexte"/>
            <w:noProof/>
          </w:rPr>
          <w:t>156 — Tobie et le poisson.</w:t>
        </w:r>
        <w:r w:rsidR="006F1673">
          <w:rPr>
            <w:noProof/>
            <w:webHidden/>
          </w:rPr>
          <w:tab/>
        </w:r>
        <w:r>
          <w:rPr>
            <w:noProof/>
            <w:webHidden/>
          </w:rPr>
          <w:fldChar w:fldCharType="begin"/>
        </w:r>
        <w:r w:rsidR="006F1673">
          <w:rPr>
            <w:noProof/>
            <w:webHidden/>
          </w:rPr>
          <w:instrText xml:space="preserve"> PAGEREF _Toc524065636 \h </w:instrText>
        </w:r>
        <w:r>
          <w:rPr>
            <w:noProof/>
            <w:webHidden/>
          </w:rPr>
        </w:r>
        <w:r>
          <w:rPr>
            <w:noProof/>
            <w:webHidden/>
          </w:rPr>
          <w:fldChar w:fldCharType="separate"/>
        </w:r>
        <w:r w:rsidR="00DA4FCA">
          <w:rPr>
            <w:noProof/>
            <w:webHidden/>
          </w:rPr>
          <w:t>324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7" w:history="1">
        <w:r w:rsidR="006F1673" w:rsidRPr="000870A9">
          <w:rPr>
            <w:rStyle w:val="Lienhypertexte"/>
            <w:noProof/>
          </w:rPr>
          <w:t>157 — Tobie à Ecbatane.</w:t>
        </w:r>
        <w:r w:rsidR="006F1673">
          <w:rPr>
            <w:noProof/>
            <w:webHidden/>
          </w:rPr>
          <w:tab/>
        </w:r>
        <w:r>
          <w:rPr>
            <w:noProof/>
            <w:webHidden/>
          </w:rPr>
          <w:fldChar w:fldCharType="begin"/>
        </w:r>
        <w:r w:rsidR="006F1673">
          <w:rPr>
            <w:noProof/>
            <w:webHidden/>
          </w:rPr>
          <w:instrText xml:space="preserve"> PAGEREF _Toc524065637 \h </w:instrText>
        </w:r>
        <w:r>
          <w:rPr>
            <w:noProof/>
            <w:webHidden/>
          </w:rPr>
        </w:r>
        <w:r>
          <w:rPr>
            <w:noProof/>
            <w:webHidden/>
          </w:rPr>
          <w:fldChar w:fldCharType="separate"/>
        </w:r>
        <w:r w:rsidR="00DA4FCA">
          <w:rPr>
            <w:noProof/>
            <w:webHidden/>
          </w:rPr>
          <w:t>326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8" w:history="1">
        <w:r w:rsidR="006F1673" w:rsidRPr="000870A9">
          <w:rPr>
            <w:rStyle w:val="Lienhypertexte"/>
            <w:noProof/>
          </w:rPr>
          <w:t>158 — Tobie reçu chez Raguél.</w:t>
        </w:r>
        <w:r w:rsidR="006F1673">
          <w:rPr>
            <w:noProof/>
            <w:webHidden/>
          </w:rPr>
          <w:tab/>
        </w:r>
        <w:r>
          <w:rPr>
            <w:noProof/>
            <w:webHidden/>
          </w:rPr>
          <w:fldChar w:fldCharType="begin"/>
        </w:r>
        <w:r w:rsidR="006F1673">
          <w:rPr>
            <w:noProof/>
            <w:webHidden/>
          </w:rPr>
          <w:instrText xml:space="preserve"> PAGEREF _Toc524065638 \h </w:instrText>
        </w:r>
        <w:r>
          <w:rPr>
            <w:noProof/>
            <w:webHidden/>
          </w:rPr>
        </w:r>
        <w:r>
          <w:rPr>
            <w:noProof/>
            <w:webHidden/>
          </w:rPr>
          <w:fldChar w:fldCharType="separate"/>
        </w:r>
        <w:r w:rsidR="00DA4FCA">
          <w:rPr>
            <w:noProof/>
            <w:webHidden/>
          </w:rPr>
          <w:t>328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39" w:history="1">
        <w:r w:rsidR="006F1673" w:rsidRPr="000870A9">
          <w:rPr>
            <w:rStyle w:val="Lienhypertexte"/>
            <w:noProof/>
          </w:rPr>
          <w:t>159 — Tobie demande en mariage la fille de Raguél.</w:t>
        </w:r>
        <w:r w:rsidR="006F1673">
          <w:rPr>
            <w:noProof/>
            <w:webHidden/>
          </w:rPr>
          <w:tab/>
        </w:r>
        <w:r>
          <w:rPr>
            <w:noProof/>
            <w:webHidden/>
          </w:rPr>
          <w:fldChar w:fldCharType="begin"/>
        </w:r>
        <w:r w:rsidR="006F1673">
          <w:rPr>
            <w:noProof/>
            <w:webHidden/>
          </w:rPr>
          <w:instrText xml:space="preserve"> PAGEREF _Toc524065639 \h </w:instrText>
        </w:r>
        <w:r>
          <w:rPr>
            <w:noProof/>
            <w:webHidden/>
          </w:rPr>
        </w:r>
        <w:r>
          <w:rPr>
            <w:noProof/>
            <w:webHidden/>
          </w:rPr>
          <w:fldChar w:fldCharType="separate"/>
        </w:r>
        <w:r w:rsidR="00DA4FCA">
          <w:rPr>
            <w:noProof/>
            <w:webHidden/>
          </w:rPr>
          <w:t>329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0" w:history="1">
        <w:r w:rsidR="006F1673" w:rsidRPr="000870A9">
          <w:rPr>
            <w:rStyle w:val="Lienhypertexte"/>
            <w:noProof/>
          </w:rPr>
          <w:t>160 — Gabélus assiste aux noces de Tobie.</w:t>
        </w:r>
        <w:r w:rsidR="006F1673">
          <w:rPr>
            <w:noProof/>
            <w:webHidden/>
          </w:rPr>
          <w:tab/>
        </w:r>
        <w:r>
          <w:rPr>
            <w:noProof/>
            <w:webHidden/>
          </w:rPr>
          <w:fldChar w:fldCharType="begin"/>
        </w:r>
        <w:r w:rsidR="006F1673">
          <w:rPr>
            <w:noProof/>
            <w:webHidden/>
          </w:rPr>
          <w:instrText xml:space="preserve"> PAGEREF _Toc524065640 \h </w:instrText>
        </w:r>
        <w:r>
          <w:rPr>
            <w:noProof/>
            <w:webHidden/>
          </w:rPr>
        </w:r>
        <w:r>
          <w:rPr>
            <w:noProof/>
            <w:webHidden/>
          </w:rPr>
          <w:fldChar w:fldCharType="separate"/>
        </w:r>
        <w:r w:rsidR="00DA4FCA">
          <w:rPr>
            <w:noProof/>
            <w:webHidden/>
          </w:rPr>
          <w:t>331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1" w:history="1">
        <w:r w:rsidR="006F1673" w:rsidRPr="000870A9">
          <w:rPr>
            <w:rStyle w:val="Lienhypertexte"/>
            <w:noProof/>
          </w:rPr>
          <w:t>161 — Inquiétude des parents de Tobie.</w:t>
        </w:r>
        <w:r w:rsidR="006F1673">
          <w:rPr>
            <w:noProof/>
            <w:webHidden/>
          </w:rPr>
          <w:tab/>
        </w:r>
        <w:r>
          <w:rPr>
            <w:noProof/>
            <w:webHidden/>
          </w:rPr>
          <w:fldChar w:fldCharType="begin"/>
        </w:r>
        <w:r w:rsidR="006F1673">
          <w:rPr>
            <w:noProof/>
            <w:webHidden/>
          </w:rPr>
          <w:instrText xml:space="preserve"> PAGEREF _Toc524065641 \h </w:instrText>
        </w:r>
        <w:r>
          <w:rPr>
            <w:noProof/>
            <w:webHidden/>
          </w:rPr>
        </w:r>
        <w:r>
          <w:rPr>
            <w:noProof/>
            <w:webHidden/>
          </w:rPr>
          <w:fldChar w:fldCharType="separate"/>
        </w:r>
        <w:r w:rsidR="00DA4FCA">
          <w:rPr>
            <w:noProof/>
            <w:webHidden/>
          </w:rPr>
          <w:t>332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2" w:history="1">
        <w:r w:rsidR="006F1673" w:rsidRPr="000870A9">
          <w:rPr>
            <w:rStyle w:val="Lienhypertexte"/>
            <w:noProof/>
          </w:rPr>
          <w:t>162 — Retour de Tobie.</w:t>
        </w:r>
        <w:r w:rsidR="006F1673">
          <w:rPr>
            <w:noProof/>
            <w:webHidden/>
          </w:rPr>
          <w:tab/>
        </w:r>
        <w:r>
          <w:rPr>
            <w:noProof/>
            <w:webHidden/>
          </w:rPr>
          <w:fldChar w:fldCharType="begin"/>
        </w:r>
        <w:r w:rsidR="006F1673">
          <w:rPr>
            <w:noProof/>
            <w:webHidden/>
          </w:rPr>
          <w:instrText xml:space="preserve"> PAGEREF _Toc524065642 \h </w:instrText>
        </w:r>
        <w:r>
          <w:rPr>
            <w:noProof/>
            <w:webHidden/>
          </w:rPr>
        </w:r>
        <w:r>
          <w:rPr>
            <w:noProof/>
            <w:webHidden/>
          </w:rPr>
          <w:fldChar w:fldCharType="separate"/>
        </w:r>
        <w:r w:rsidR="00DA4FCA">
          <w:rPr>
            <w:noProof/>
            <w:webHidden/>
          </w:rPr>
          <w:t>334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3" w:history="1">
        <w:r w:rsidR="006F1673" w:rsidRPr="000870A9">
          <w:rPr>
            <w:rStyle w:val="Lienhypertexte"/>
            <w:noProof/>
          </w:rPr>
          <w:t>163 — Le jeune Tobie arrive chez ses parents.</w:t>
        </w:r>
        <w:r w:rsidR="006F1673">
          <w:rPr>
            <w:noProof/>
            <w:webHidden/>
          </w:rPr>
          <w:tab/>
        </w:r>
        <w:r>
          <w:rPr>
            <w:noProof/>
            <w:webHidden/>
          </w:rPr>
          <w:fldChar w:fldCharType="begin"/>
        </w:r>
        <w:r w:rsidR="006F1673">
          <w:rPr>
            <w:noProof/>
            <w:webHidden/>
          </w:rPr>
          <w:instrText xml:space="preserve"> PAGEREF _Toc524065643 \h </w:instrText>
        </w:r>
        <w:r>
          <w:rPr>
            <w:noProof/>
            <w:webHidden/>
          </w:rPr>
        </w:r>
        <w:r>
          <w:rPr>
            <w:noProof/>
            <w:webHidden/>
          </w:rPr>
          <w:fldChar w:fldCharType="separate"/>
        </w:r>
        <w:r w:rsidR="00DA4FCA">
          <w:rPr>
            <w:noProof/>
            <w:webHidden/>
          </w:rPr>
          <w:t>336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4" w:history="1">
        <w:r w:rsidR="006F1673" w:rsidRPr="000870A9">
          <w:rPr>
            <w:rStyle w:val="Lienhypertexte"/>
            <w:noProof/>
          </w:rPr>
          <w:t>164 — Guérison du père.</w:t>
        </w:r>
        <w:r w:rsidR="006F1673">
          <w:rPr>
            <w:noProof/>
            <w:webHidden/>
          </w:rPr>
          <w:tab/>
        </w:r>
        <w:r>
          <w:rPr>
            <w:noProof/>
            <w:webHidden/>
          </w:rPr>
          <w:fldChar w:fldCharType="begin"/>
        </w:r>
        <w:r w:rsidR="006F1673">
          <w:rPr>
            <w:noProof/>
            <w:webHidden/>
          </w:rPr>
          <w:instrText xml:space="preserve"> PAGEREF _Toc524065644 \h </w:instrText>
        </w:r>
        <w:r>
          <w:rPr>
            <w:noProof/>
            <w:webHidden/>
          </w:rPr>
        </w:r>
        <w:r>
          <w:rPr>
            <w:noProof/>
            <w:webHidden/>
          </w:rPr>
          <w:fldChar w:fldCharType="separate"/>
        </w:r>
        <w:r w:rsidR="00DA4FCA">
          <w:rPr>
            <w:noProof/>
            <w:webHidden/>
          </w:rPr>
          <w:t>338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5" w:history="1">
        <w:r w:rsidR="006F1673" w:rsidRPr="000870A9">
          <w:rPr>
            <w:rStyle w:val="Lienhypertexte"/>
            <w:noProof/>
          </w:rPr>
          <w:t>165 — L’ange Raphaël se découvre à Tobie.</w:t>
        </w:r>
        <w:r w:rsidR="006F1673">
          <w:rPr>
            <w:noProof/>
            <w:webHidden/>
          </w:rPr>
          <w:tab/>
        </w:r>
        <w:r>
          <w:rPr>
            <w:noProof/>
            <w:webHidden/>
          </w:rPr>
          <w:fldChar w:fldCharType="begin"/>
        </w:r>
        <w:r w:rsidR="006F1673">
          <w:rPr>
            <w:noProof/>
            <w:webHidden/>
          </w:rPr>
          <w:instrText xml:space="preserve"> PAGEREF _Toc524065645 \h </w:instrText>
        </w:r>
        <w:r>
          <w:rPr>
            <w:noProof/>
            <w:webHidden/>
          </w:rPr>
        </w:r>
        <w:r>
          <w:rPr>
            <w:noProof/>
            <w:webHidden/>
          </w:rPr>
          <w:fldChar w:fldCharType="separate"/>
        </w:r>
        <w:r w:rsidR="00DA4FCA">
          <w:rPr>
            <w:noProof/>
            <w:webHidden/>
          </w:rPr>
          <w:t>339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6" w:history="1">
        <w:r w:rsidR="006F1673" w:rsidRPr="000870A9">
          <w:rPr>
            <w:rStyle w:val="Lienhypertexte"/>
            <w:noProof/>
          </w:rPr>
          <w:t>166 — Mort de Tobie ; sa descendance.</w:t>
        </w:r>
        <w:r w:rsidR="006F1673">
          <w:rPr>
            <w:noProof/>
            <w:webHidden/>
          </w:rPr>
          <w:tab/>
        </w:r>
        <w:r>
          <w:rPr>
            <w:noProof/>
            <w:webHidden/>
          </w:rPr>
          <w:fldChar w:fldCharType="begin"/>
        </w:r>
        <w:r w:rsidR="006F1673">
          <w:rPr>
            <w:noProof/>
            <w:webHidden/>
          </w:rPr>
          <w:instrText xml:space="preserve"> PAGEREF _Toc524065646 \h </w:instrText>
        </w:r>
        <w:r>
          <w:rPr>
            <w:noProof/>
            <w:webHidden/>
          </w:rPr>
        </w:r>
        <w:r>
          <w:rPr>
            <w:noProof/>
            <w:webHidden/>
          </w:rPr>
          <w:fldChar w:fldCharType="separate"/>
        </w:r>
        <w:r w:rsidR="00DA4FCA">
          <w:rPr>
            <w:noProof/>
            <w:webHidden/>
          </w:rPr>
          <w:t>340</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647" w:history="1">
        <w:r w:rsidR="006F1673" w:rsidRPr="000870A9">
          <w:rPr>
            <w:rStyle w:val="Lienhypertexte"/>
            <w:noProof/>
          </w:rPr>
          <w:t>XII</w:t>
        </w:r>
        <w:r w:rsidR="006F1673" w:rsidRPr="000870A9">
          <w:rPr>
            <w:rStyle w:val="Lienhypertexte"/>
            <w:noProof/>
            <w:vertAlign w:val="superscript"/>
          </w:rPr>
          <w:t>e</w:t>
        </w:r>
        <w:r w:rsidR="006F1673" w:rsidRPr="000870A9">
          <w:rPr>
            <w:rStyle w:val="Lienhypertexte"/>
            <w:noProof/>
          </w:rPr>
          <w:t xml:space="preserve"> partie — Suite de l’histoire des Rois de Juda (chap. 167-181).</w:t>
        </w:r>
        <w:r w:rsidR="006F1673">
          <w:rPr>
            <w:noProof/>
            <w:webHidden/>
          </w:rPr>
          <w:tab/>
        </w:r>
        <w:r>
          <w:rPr>
            <w:noProof/>
            <w:webHidden/>
          </w:rPr>
          <w:fldChar w:fldCharType="begin"/>
        </w:r>
        <w:r w:rsidR="006F1673">
          <w:rPr>
            <w:noProof/>
            <w:webHidden/>
          </w:rPr>
          <w:instrText xml:space="preserve"> PAGEREF _Toc524065647 \h </w:instrText>
        </w:r>
        <w:r>
          <w:rPr>
            <w:noProof/>
            <w:webHidden/>
          </w:rPr>
        </w:r>
        <w:r>
          <w:rPr>
            <w:noProof/>
            <w:webHidden/>
          </w:rPr>
          <w:fldChar w:fldCharType="separate"/>
        </w:r>
        <w:r w:rsidR="00DA4FCA">
          <w:rPr>
            <w:noProof/>
            <w:webHidden/>
          </w:rPr>
          <w:t>342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8" w:history="1">
        <w:r w:rsidR="006F1673" w:rsidRPr="000870A9">
          <w:rPr>
            <w:rStyle w:val="Lienhypertexte"/>
            <w:noProof/>
          </w:rPr>
          <w:t>167 — Abías et Asá rois de Juda.</w:t>
        </w:r>
        <w:r w:rsidR="006F1673">
          <w:rPr>
            <w:noProof/>
            <w:webHidden/>
          </w:rPr>
          <w:tab/>
        </w:r>
        <w:r>
          <w:rPr>
            <w:noProof/>
            <w:webHidden/>
          </w:rPr>
          <w:fldChar w:fldCharType="begin"/>
        </w:r>
        <w:r w:rsidR="006F1673">
          <w:rPr>
            <w:noProof/>
            <w:webHidden/>
          </w:rPr>
          <w:instrText xml:space="preserve"> PAGEREF _Toc524065648 \h </w:instrText>
        </w:r>
        <w:r>
          <w:rPr>
            <w:noProof/>
            <w:webHidden/>
          </w:rPr>
        </w:r>
        <w:r>
          <w:rPr>
            <w:noProof/>
            <w:webHidden/>
          </w:rPr>
          <w:fldChar w:fldCharType="separate"/>
        </w:r>
        <w:r w:rsidR="00DA4FCA">
          <w:rPr>
            <w:noProof/>
            <w:webHidden/>
          </w:rPr>
          <w:t>342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49" w:history="1">
        <w:r w:rsidR="006F1673" w:rsidRPr="000870A9">
          <w:rPr>
            <w:rStyle w:val="Lienhypertexte"/>
            <w:noProof/>
          </w:rPr>
          <w:t>168 — Josaphat roi de Juda.</w:t>
        </w:r>
        <w:r w:rsidR="006F1673">
          <w:rPr>
            <w:noProof/>
            <w:webHidden/>
          </w:rPr>
          <w:tab/>
        </w:r>
        <w:r>
          <w:rPr>
            <w:noProof/>
            <w:webHidden/>
          </w:rPr>
          <w:fldChar w:fldCharType="begin"/>
        </w:r>
        <w:r w:rsidR="006F1673">
          <w:rPr>
            <w:noProof/>
            <w:webHidden/>
          </w:rPr>
          <w:instrText xml:space="preserve"> PAGEREF _Toc524065649 \h </w:instrText>
        </w:r>
        <w:r>
          <w:rPr>
            <w:noProof/>
            <w:webHidden/>
          </w:rPr>
        </w:r>
        <w:r>
          <w:rPr>
            <w:noProof/>
            <w:webHidden/>
          </w:rPr>
          <w:fldChar w:fldCharType="separate"/>
        </w:r>
        <w:r w:rsidR="00DA4FCA">
          <w:rPr>
            <w:noProof/>
            <w:webHidden/>
          </w:rPr>
          <w:t>344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0" w:history="1">
        <w:r w:rsidR="006F1673" w:rsidRPr="000870A9">
          <w:rPr>
            <w:rStyle w:val="Lienhypertexte"/>
            <w:noProof/>
          </w:rPr>
          <w:t>169 — Jorám et Ochozías rois de Juda.</w:t>
        </w:r>
        <w:r w:rsidR="006F1673">
          <w:rPr>
            <w:noProof/>
            <w:webHidden/>
          </w:rPr>
          <w:tab/>
        </w:r>
        <w:r>
          <w:rPr>
            <w:noProof/>
            <w:webHidden/>
          </w:rPr>
          <w:fldChar w:fldCharType="begin"/>
        </w:r>
        <w:r w:rsidR="006F1673">
          <w:rPr>
            <w:noProof/>
            <w:webHidden/>
          </w:rPr>
          <w:instrText xml:space="preserve"> PAGEREF _Toc524065650 \h </w:instrText>
        </w:r>
        <w:r>
          <w:rPr>
            <w:noProof/>
            <w:webHidden/>
          </w:rPr>
        </w:r>
        <w:r>
          <w:rPr>
            <w:noProof/>
            <w:webHidden/>
          </w:rPr>
          <w:fldChar w:fldCharType="separate"/>
        </w:r>
        <w:r w:rsidR="00DA4FCA">
          <w:rPr>
            <w:noProof/>
            <w:webHidden/>
          </w:rPr>
          <w:t>346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1" w:history="1">
        <w:r w:rsidR="006F1673" w:rsidRPr="000870A9">
          <w:rPr>
            <w:rStyle w:val="Lienhypertexte"/>
            <w:noProof/>
          </w:rPr>
          <w:t>170 — Mort d’Athalie ; Joas.</w:t>
        </w:r>
        <w:r w:rsidR="006F1673">
          <w:rPr>
            <w:noProof/>
            <w:webHidden/>
          </w:rPr>
          <w:tab/>
        </w:r>
        <w:r>
          <w:rPr>
            <w:noProof/>
            <w:webHidden/>
          </w:rPr>
          <w:fldChar w:fldCharType="begin"/>
        </w:r>
        <w:r w:rsidR="006F1673">
          <w:rPr>
            <w:noProof/>
            <w:webHidden/>
          </w:rPr>
          <w:instrText xml:space="preserve"> PAGEREF _Toc524065651 \h </w:instrText>
        </w:r>
        <w:r>
          <w:rPr>
            <w:noProof/>
            <w:webHidden/>
          </w:rPr>
        </w:r>
        <w:r>
          <w:rPr>
            <w:noProof/>
            <w:webHidden/>
          </w:rPr>
          <w:fldChar w:fldCharType="separate"/>
        </w:r>
        <w:r w:rsidR="00DA4FCA">
          <w:rPr>
            <w:noProof/>
            <w:webHidden/>
          </w:rPr>
          <w:t>347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2" w:history="1">
        <w:r w:rsidR="006F1673" w:rsidRPr="000870A9">
          <w:rPr>
            <w:rStyle w:val="Lienhypertexte"/>
            <w:noProof/>
          </w:rPr>
          <w:t>171 — Joas s’écarte du droit chemin ; sa mort.</w:t>
        </w:r>
        <w:r w:rsidR="006F1673">
          <w:rPr>
            <w:noProof/>
            <w:webHidden/>
          </w:rPr>
          <w:tab/>
        </w:r>
        <w:r>
          <w:rPr>
            <w:noProof/>
            <w:webHidden/>
          </w:rPr>
          <w:fldChar w:fldCharType="begin"/>
        </w:r>
        <w:r w:rsidR="006F1673">
          <w:rPr>
            <w:noProof/>
            <w:webHidden/>
          </w:rPr>
          <w:instrText xml:space="preserve"> PAGEREF _Toc524065652 \h </w:instrText>
        </w:r>
        <w:r>
          <w:rPr>
            <w:noProof/>
            <w:webHidden/>
          </w:rPr>
        </w:r>
        <w:r>
          <w:rPr>
            <w:noProof/>
            <w:webHidden/>
          </w:rPr>
          <w:fldChar w:fldCharType="separate"/>
        </w:r>
        <w:r w:rsidR="00DA4FCA">
          <w:rPr>
            <w:noProof/>
            <w:webHidden/>
          </w:rPr>
          <w:t>348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3" w:history="1">
        <w:r w:rsidR="006F1673" w:rsidRPr="000870A9">
          <w:rPr>
            <w:rStyle w:val="Lienhypertexte"/>
            <w:noProof/>
          </w:rPr>
          <w:t>172 — Amasías.</w:t>
        </w:r>
        <w:r w:rsidR="006F1673">
          <w:rPr>
            <w:noProof/>
            <w:webHidden/>
          </w:rPr>
          <w:tab/>
        </w:r>
        <w:r>
          <w:rPr>
            <w:noProof/>
            <w:webHidden/>
          </w:rPr>
          <w:fldChar w:fldCharType="begin"/>
        </w:r>
        <w:r w:rsidR="006F1673">
          <w:rPr>
            <w:noProof/>
            <w:webHidden/>
          </w:rPr>
          <w:instrText xml:space="preserve"> PAGEREF _Toc524065653 \h </w:instrText>
        </w:r>
        <w:r>
          <w:rPr>
            <w:noProof/>
            <w:webHidden/>
          </w:rPr>
        </w:r>
        <w:r>
          <w:rPr>
            <w:noProof/>
            <w:webHidden/>
          </w:rPr>
          <w:fldChar w:fldCharType="separate"/>
        </w:r>
        <w:r w:rsidR="00DA4FCA">
          <w:rPr>
            <w:noProof/>
            <w:webHidden/>
          </w:rPr>
          <w:t>350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4" w:history="1">
        <w:r w:rsidR="006F1673" w:rsidRPr="000870A9">
          <w:rPr>
            <w:rStyle w:val="Lienhypertexte"/>
            <w:noProof/>
          </w:rPr>
          <w:t>173 — Ozías et Joathán.</w:t>
        </w:r>
        <w:r w:rsidR="006F1673">
          <w:rPr>
            <w:noProof/>
            <w:webHidden/>
          </w:rPr>
          <w:tab/>
        </w:r>
        <w:r>
          <w:rPr>
            <w:noProof/>
            <w:webHidden/>
          </w:rPr>
          <w:fldChar w:fldCharType="begin"/>
        </w:r>
        <w:r w:rsidR="006F1673">
          <w:rPr>
            <w:noProof/>
            <w:webHidden/>
          </w:rPr>
          <w:instrText xml:space="preserve"> PAGEREF _Toc524065654 \h </w:instrText>
        </w:r>
        <w:r>
          <w:rPr>
            <w:noProof/>
            <w:webHidden/>
          </w:rPr>
        </w:r>
        <w:r>
          <w:rPr>
            <w:noProof/>
            <w:webHidden/>
          </w:rPr>
          <w:fldChar w:fldCharType="separate"/>
        </w:r>
        <w:r w:rsidR="00DA4FCA">
          <w:rPr>
            <w:noProof/>
            <w:webHidden/>
          </w:rPr>
          <w:t>351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5" w:history="1">
        <w:r w:rsidR="006F1673" w:rsidRPr="000870A9">
          <w:rPr>
            <w:rStyle w:val="Lienhypertexte"/>
            <w:noProof/>
          </w:rPr>
          <w:t>174 — Acház, roi de Juda.</w:t>
        </w:r>
        <w:r w:rsidR="006F1673">
          <w:rPr>
            <w:noProof/>
            <w:webHidden/>
          </w:rPr>
          <w:tab/>
        </w:r>
        <w:r>
          <w:rPr>
            <w:noProof/>
            <w:webHidden/>
          </w:rPr>
          <w:fldChar w:fldCharType="begin"/>
        </w:r>
        <w:r w:rsidR="006F1673">
          <w:rPr>
            <w:noProof/>
            <w:webHidden/>
          </w:rPr>
          <w:instrText xml:space="preserve"> PAGEREF _Toc524065655 \h </w:instrText>
        </w:r>
        <w:r>
          <w:rPr>
            <w:noProof/>
            <w:webHidden/>
          </w:rPr>
        </w:r>
        <w:r>
          <w:rPr>
            <w:noProof/>
            <w:webHidden/>
          </w:rPr>
          <w:fldChar w:fldCharType="separate"/>
        </w:r>
        <w:r w:rsidR="00DA4FCA">
          <w:rPr>
            <w:noProof/>
            <w:webHidden/>
          </w:rPr>
          <w:t>353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6" w:history="1">
        <w:r w:rsidR="006F1673" w:rsidRPr="000870A9">
          <w:rPr>
            <w:rStyle w:val="Lienhypertexte"/>
            <w:noProof/>
          </w:rPr>
          <w:t>175 — Règne d’Ezechías.</w:t>
        </w:r>
        <w:r w:rsidR="006F1673">
          <w:rPr>
            <w:noProof/>
            <w:webHidden/>
          </w:rPr>
          <w:tab/>
        </w:r>
        <w:r>
          <w:rPr>
            <w:noProof/>
            <w:webHidden/>
          </w:rPr>
          <w:fldChar w:fldCharType="begin"/>
        </w:r>
        <w:r w:rsidR="006F1673">
          <w:rPr>
            <w:noProof/>
            <w:webHidden/>
          </w:rPr>
          <w:instrText xml:space="preserve"> PAGEREF _Toc524065656 \h </w:instrText>
        </w:r>
        <w:r>
          <w:rPr>
            <w:noProof/>
            <w:webHidden/>
          </w:rPr>
        </w:r>
        <w:r>
          <w:rPr>
            <w:noProof/>
            <w:webHidden/>
          </w:rPr>
          <w:fldChar w:fldCharType="separate"/>
        </w:r>
        <w:r w:rsidR="00DA4FCA">
          <w:rPr>
            <w:noProof/>
            <w:webHidden/>
          </w:rPr>
          <w:t>355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7" w:history="1">
        <w:r w:rsidR="006F1673" w:rsidRPr="000870A9">
          <w:rPr>
            <w:rStyle w:val="Lienhypertexte"/>
            <w:noProof/>
          </w:rPr>
          <w:t>176 — Malade, il guérit miraculeusement.</w:t>
        </w:r>
        <w:r w:rsidR="006F1673">
          <w:rPr>
            <w:noProof/>
            <w:webHidden/>
          </w:rPr>
          <w:tab/>
        </w:r>
        <w:r>
          <w:rPr>
            <w:noProof/>
            <w:webHidden/>
          </w:rPr>
          <w:fldChar w:fldCharType="begin"/>
        </w:r>
        <w:r w:rsidR="006F1673">
          <w:rPr>
            <w:noProof/>
            <w:webHidden/>
          </w:rPr>
          <w:instrText xml:space="preserve"> PAGEREF _Toc524065657 \h </w:instrText>
        </w:r>
        <w:r>
          <w:rPr>
            <w:noProof/>
            <w:webHidden/>
          </w:rPr>
        </w:r>
        <w:r>
          <w:rPr>
            <w:noProof/>
            <w:webHidden/>
          </w:rPr>
          <w:fldChar w:fldCharType="separate"/>
        </w:r>
        <w:r w:rsidR="00DA4FCA">
          <w:rPr>
            <w:noProof/>
            <w:webHidden/>
          </w:rPr>
          <w:t>356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8" w:history="1">
        <w:r w:rsidR="006F1673" w:rsidRPr="000870A9">
          <w:rPr>
            <w:rStyle w:val="Lienhypertexte"/>
            <w:noProof/>
          </w:rPr>
          <w:t>177 — Le roi d’Assyrie assiège Jérusalem.</w:t>
        </w:r>
        <w:r w:rsidR="006F1673">
          <w:rPr>
            <w:noProof/>
            <w:webHidden/>
          </w:rPr>
          <w:tab/>
        </w:r>
        <w:r>
          <w:rPr>
            <w:noProof/>
            <w:webHidden/>
          </w:rPr>
          <w:fldChar w:fldCharType="begin"/>
        </w:r>
        <w:r w:rsidR="006F1673">
          <w:rPr>
            <w:noProof/>
            <w:webHidden/>
          </w:rPr>
          <w:instrText xml:space="preserve"> PAGEREF _Toc524065658 \h </w:instrText>
        </w:r>
        <w:r>
          <w:rPr>
            <w:noProof/>
            <w:webHidden/>
          </w:rPr>
        </w:r>
        <w:r>
          <w:rPr>
            <w:noProof/>
            <w:webHidden/>
          </w:rPr>
          <w:fldChar w:fldCharType="separate"/>
        </w:r>
        <w:r w:rsidR="00DA4FCA">
          <w:rPr>
            <w:noProof/>
            <w:webHidden/>
          </w:rPr>
          <w:t>358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59" w:history="1">
        <w:r w:rsidR="006F1673" w:rsidRPr="000870A9">
          <w:rPr>
            <w:rStyle w:val="Lienhypertexte"/>
            <w:noProof/>
          </w:rPr>
          <w:t>178 — Mort d’Ezechías.</w:t>
        </w:r>
        <w:r w:rsidR="006F1673">
          <w:rPr>
            <w:noProof/>
            <w:webHidden/>
          </w:rPr>
          <w:tab/>
        </w:r>
        <w:r>
          <w:rPr>
            <w:noProof/>
            <w:webHidden/>
          </w:rPr>
          <w:fldChar w:fldCharType="begin"/>
        </w:r>
        <w:r w:rsidR="006F1673">
          <w:rPr>
            <w:noProof/>
            <w:webHidden/>
          </w:rPr>
          <w:instrText xml:space="preserve"> PAGEREF _Toc524065659 \h </w:instrText>
        </w:r>
        <w:r>
          <w:rPr>
            <w:noProof/>
            <w:webHidden/>
          </w:rPr>
        </w:r>
        <w:r>
          <w:rPr>
            <w:noProof/>
            <w:webHidden/>
          </w:rPr>
          <w:fldChar w:fldCharType="separate"/>
        </w:r>
        <w:r w:rsidR="00DA4FCA">
          <w:rPr>
            <w:noProof/>
            <w:webHidden/>
          </w:rPr>
          <w:t>359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0" w:history="1">
        <w:r w:rsidR="006F1673" w:rsidRPr="000870A9">
          <w:rPr>
            <w:rStyle w:val="Lienhypertexte"/>
            <w:noProof/>
          </w:rPr>
          <w:t>179 — Les crimes de Manassés ; châtiment et pénitence.</w:t>
        </w:r>
        <w:r w:rsidR="006F1673">
          <w:rPr>
            <w:noProof/>
            <w:webHidden/>
          </w:rPr>
          <w:tab/>
        </w:r>
        <w:r>
          <w:rPr>
            <w:noProof/>
            <w:webHidden/>
          </w:rPr>
          <w:fldChar w:fldCharType="begin"/>
        </w:r>
        <w:r w:rsidR="006F1673">
          <w:rPr>
            <w:noProof/>
            <w:webHidden/>
          </w:rPr>
          <w:instrText xml:space="preserve"> PAGEREF _Toc524065660 \h </w:instrText>
        </w:r>
        <w:r>
          <w:rPr>
            <w:noProof/>
            <w:webHidden/>
          </w:rPr>
        </w:r>
        <w:r>
          <w:rPr>
            <w:noProof/>
            <w:webHidden/>
          </w:rPr>
          <w:fldChar w:fldCharType="separate"/>
        </w:r>
        <w:r w:rsidR="00DA4FCA">
          <w:rPr>
            <w:noProof/>
            <w:webHidden/>
          </w:rPr>
          <w:t>361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1" w:history="1">
        <w:r w:rsidR="006F1673" w:rsidRPr="000870A9">
          <w:rPr>
            <w:rStyle w:val="Lienhypertexte"/>
            <w:noProof/>
          </w:rPr>
          <w:t>180 — Amón, roi impie ; piété de son fils Josias.</w:t>
        </w:r>
        <w:r w:rsidR="006F1673">
          <w:rPr>
            <w:noProof/>
            <w:webHidden/>
          </w:rPr>
          <w:tab/>
        </w:r>
        <w:r>
          <w:rPr>
            <w:noProof/>
            <w:webHidden/>
          </w:rPr>
          <w:fldChar w:fldCharType="begin"/>
        </w:r>
        <w:r w:rsidR="006F1673">
          <w:rPr>
            <w:noProof/>
            <w:webHidden/>
          </w:rPr>
          <w:instrText xml:space="preserve"> PAGEREF _Toc524065661 \h </w:instrText>
        </w:r>
        <w:r>
          <w:rPr>
            <w:noProof/>
            <w:webHidden/>
          </w:rPr>
        </w:r>
        <w:r>
          <w:rPr>
            <w:noProof/>
            <w:webHidden/>
          </w:rPr>
          <w:fldChar w:fldCharType="separate"/>
        </w:r>
        <w:r w:rsidR="00DA4FCA">
          <w:rPr>
            <w:noProof/>
            <w:webHidden/>
          </w:rPr>
          <w:t>363</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2" w:history="1">
        <w:r w:rsidR="006F1673" w:rsidRPr="000870A9">
          <w:rPr>
            <w:rStyle w:val="Lienhypertexte"/>
            <w:noProof/>
          </w:rPr>
          <w:t>181 — Joachaz, Jéchonias et Sedecías, rois de Juda.</w:t>
        </w:r>
        <w:r w:rsidR="006F1673">
          <w:rPr>
            <w:noProof/>
            <w:webHidden/>
          </w:rPr>
          <w:tab/>
        </w:r>
        <w:r>
          <w:rPr>
            <w:noProof/>
            <w:webHidden/>
          </w:rPr>
          <w:fldChar w:fldCharType="begin"/>
        </w:r>
        <w:r w:rsidR="006F1673">
          <w:rPr>
            <w:noProof/>
            <w:webHidden/>
          </w:rPr>
          <w:instrText xml:space="preserve"> PAGEREF _Toc524065662 \h </w:instrText>
        </w:r>
        <w:r>
          <w:rPr>
            <w:noProof/>
            <w:webHidden/>
          </w:rPr>
        </w:r>
        <w:r>
          <w:rPr>
            <w:noProof/>
            <w:webHidden/>
          </w:rPr>
          <w:fldChar w:fldCharType="separate"/>
        </w:r>
        <w:r w:rsidR="00DA4FCA">
          <w:rPr>
            <w:noProof/>
            <w:webHidden/>
          </w:rPr>
          <w:t>365</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663" w:history="1">
        <w:r w:rsidR="006F1673" w:rsidRPr="000870A9">
          <w:rPr>
            <w:rStyle w:val="Lienhypertexte"/>
            <w:noProof/>
          </w:rPr>
          <w:t>XIII</w:t>
        </w:r>
        <w:r w:rsidR="006F1673" w:rsidRPr="000870A9">
          <w:rPr>
            <w:rStyle w:val="Lienhypertexte"/>
            <w:noProof/>
            <w:vertAlign w:val="superscript"/>
          </w:rPr>
          <w:t>e</w:t>
        </w:r>
        <w:r w:rsidR="006F1673" w:rsidRPr="000870A9">
          <w:rPr>
            <w:rStyle w:val="Lienhypertexte"/>
            <w:noProof/>
          </w:rPr>
          <w:t xml:space="preserve"> partie — Daniel, Esther, le retour de la captivité (chap. 182-189).</w:t>
        </w:r>
        <w:r w:rsidR="006F1673">
          <w:rPr>
            <w:noProof/>
            <w:webHidden/>
          </w:rPr>
          <w:tab/>
        </w:r>
        <w:r>
          <w:rPr>
            <w:noProof/>
            <w:webHidden/>
          </w:rPr>
          <w:fldChar w:fldCharType="begin"/>
        </w:r>
        <w:r w:rsidR="006F1673">
          <w:rPr>
            <w:noProof/>
            <w:webHidden/>
          </w:rPr>
          <w:instrText xml:space="preserve"> PAGEREF _Toc524065663 \h </w:instrText>
        </w:r>
        <w:r>
          <w:rPr>
            <w:noProof/>
            <w:webHidden/>
          </w:rPr>
        </w:r>
        <w:r>
          <w:rPr>
            <w:noProof/>
            <w:webHidden/>
          </w:rPr>
          <w:fldChar w:fldCharType="separate"/>
        </w:r>
        <w:r w:rsidR="00DA4FCA">
          <w:rPr>
            <w:noProof/>
            <w:webHidden/>
          </w:rPr>
          <w:t>367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4" w:history="1">
        <w:r w:rsidR="006F1673" w:rsidRPr="000870A9">
          <w:rPr>
            <w:rStyle w:val="Lienhypertexte"/>
            <w:noProof/>
          </w:rPr>
          <w:t>182 — Daniél chez Nabuchodonosor.</w:t>
        </w:r>
        <w:r w:rsidR="006F1673">
          <w:rPr>
            <w:noProof/>
            <w:webHidden/>
          </w:rPr>
          <w:tab/>
        </w:r>
        <w:r>
          <w:rPr>
            <w:noProof/>
            <w:webHidden/>
          </w:rPr>
          <w:fldChar w:fldCharType="begin"/>
        </w:r>
        <w:r w:rsidR="006F1673">
          <w:rPr>
            <w:noProof/>
            <w:webHidden/>
          </w:rPr>
          <w:instrText xml:space="preserve"> PAGEREF _Toc524065664 \h </w:instrText>
        </w:r>
        <w:r>
          <w:rPr>
            <w:noProof/>
            <w:webHidden/>
          </w:rPr>
        </w:r>
        <w:r>
          <w:rPr>
            <w:noProof/>
            <w:webHidden/>
          </w:rPr>
          <w:fldChar w:fldCharType="separate"/>
        </w:r>
        <w:r w:rsidR="00DA4FCA">
          <w:rPr>
            <w:noProof/>
            <w:webHidden/>
          </w:rPr>
          <w:t>367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5" w:history="1">
        <w:r w:rsidR="006F1673" w:rsidRPr="000870A9">
          <w:rPr>
            <w:rStyle w:val="Lienhypertexte"/>
            <w:noProof/>
          </w:rPr>
          <w:t>183 — Les trois jeunes hommes dans la fournaise.</w:t>
        </w:r>
        <w:r w:rsidR="006F1673">
          <w:rPr>
            <w:noProof/>
            <w:webHidden/>
          </w:rPr>
          <w:tab/>
        </w:r>
        <w:r>
          <w:rPr>
            <w:noProof/>
            <w:webHidden/>
          </w:rPr>
          <w:fldChar w:fldCharType="begin"/>
        </w:r>
        <w:r w:rsidR="006F1673">
          <w:rPr>
            <w:noProof/>
            <w:webHidden/>
          </w:rPr>
          <w:instrText xml:space="preserve"> PAGEREF _Toc524065665 \h </w:instrText>
        </w:r>
        <w:r>
          <w:rPr>
            <w:noProof/>
            <w:webHidden/>
          </w:rPr>
        </w:r>
        <w:r>
          <w:rPr>
            <w:noProof/>
            <w:webHidden/>
          </w:rPr>
          <w:fldChar w:fldCharType="separate"/>
        </w:r>
        <w:r w:rsidR="00DA4FCA">
          <w:rPr>
            <w:noProof/>
            <w:webHidden/>
          </w:rPr>
          <w:t>369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6" w:history="1">
        <w:r w:rsidR="006F1673" w:rsidRPr="000870A9">
          <w:rPr>
            <w:rStyle w:val="Lienhypertexte"/>
            <w:noProof/>
          </w:rPr>
          <w:t>184 — Daniél dans la fosse aux lions.</w:t>
        </w:r>
        <w:r w:rsidR="006F1673">
          <w:rPr>
            <w:noProof/>
            <w:webHidden/>
          </w:rPr>
          <w:tab/>
        </w:r>
        <w:r>
          <w:rPr>
            <w:noProof/>
            <w:webHidden/>
          </w:rPr>
          <w:fldChar w:fldCharType="begin"/>
        </w:r>
        <w:r w:rsidR="006F1673">
          <w:rPr>
            <w:noProof/>
            <w:webHidden/>
          </w:rPr>
          <w:instrText xml:space="preserve"> PAGEREF _Toc524065666 \h </w:instrText>
        </w:r>
        <w:r>
          <w:rPr>
            <w:noProof/>
            <w:webHidden/>
          </w:rPr>
        </w:r>
        <w:r>
          <w:rPr>
            <w:noProof/>
            <w:webHidden/>
          </w:rPr>
          <w:fldChar w:fldCharType="separate"/>
        </w:r>
        <w:r w:rsidR="00DA4FCA">
          <w:rPr>
            <w:noProof/>
            <w:webHidden/>
          </w:rPr>
          <w:t>371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7" w:history="1">
        <w:r w:rsidR="006F1673" w:rsidRPr="000870A9">
          <w:rPr>
            <w:rStyle w:val="Lienhypertexte"/>
            <w:noProof/>
          </w:rPr>
          <w:t>185 — Esther.</w:t>
        </w:r>
        <w:r w:rsidR="006F1673">
          <w:rPr>
            <w:noProof/>
            <w:webHidden/>
          </w:rPr>
          <w:tab/>
        </w:r>
        <w:r>
          <w:rPr>
            <w:noProof/>
            <w:webHidden/>
          </w:rPr>
          <w:fldChar w:fldCharType="begin"/>
        </w:r>
        <w:r w:rsidR="006F1673">
          <w:rPr>
            <w:noProof/>
            <w:webHidden/>
          </w:rPr>
          <w:instrText xml:space="preserve"> PAGEREF _Toc524065667 \h </w:instrText>
        </w:r>
        <w:r>
          <w:rPr>
            <w:noProof/>
            <w:webHidden/>
          </w:rPr>
        </w:r>
        <w:r>
          <w:rPr>
            <w:noProof/>
            <w:webHidden/>
          </w:rPr>
          <w:fldChar w:fldCharType="separate"/>
        </w:r>
        <w:r w:rsidR="00DA4FCA">
          <w:rPr>
            <w:noProof/>
            <w:webHidden/>
          </w:rPr>
          <w:t>372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8" w:history="1">
        <w:r w:rsidR="006F1673" w:rsidRPr="000870A9">
          <w:rPr>
            <w:rStyle w:val="Lienhypertexte"/>
            <w:noProof/>
          </w:rPr>
          <w:t>186 — Esther parle de son peuple au roi.</w:t>
        </w:r>
        <w:r w:rsidR="006F1673">
          <w:rPr>
            <w:noProof/>
            <w:webHidden/>
          </w:rPr>
          <w:tab/>
        </w:r>
        <w:r>
          <w:rPr>
            <w:noProof/>
            <w:webHidden/>
          </w:rPr>
          <w:fldChar w:fldCharType="begin"/>
        </w:r>
        <w:r w:rsidR="006F1673">
          <w:rPr>
            <w:noProof/>
            <w:webHidden/>
          </w:rPr>
          <w:instrText xml:space="preserve"> PAGEREF _Toc524065668 \h </w:instrText>
        </w:r>
        <w:r>
          <w:rPr>
            <w:noProof/>
            <w:webHidden/>
          </w:rPr>
        </w:r>
        <w:r>
          <w:rPr>
            <w:noProof/>
            <w:webHidden/>
          </w:rPr>
          <w:fldChar w:fldCharType="separate"/>
        </w:r>
        <w:r w:rsidR="00DA4FCA">
          <w:rPr>
            <w:noProof/>
            <w:webHidden/>
          </w:rPr>
          <w:t>374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69" w:history="1">
        <w:r w:rsidR="006F1673" w:rsidRPr="000870A9">
          <w:rPr>
            <w:rStyle w:val="Lienhypertexte"/>
            <w:noProof/>
          </w:rPr>
          <w:t>187 — Disgrâce et mort d’Amán.</w:t>
        </w:r>
        <w:r w:rsidR="006F1673">
          <w:rPr>
            <w:noProof/>
            <w:webHidden/>
          </w:rPr>
          <w:tab/>
        </w:r>
        <w:r>
          <w:rPr>
            <w:noProof/>
            <w:webHidden/>
          </w:rPr>
          <w:fldChar w:fldCharType="begin"/>
        </w:r>
        <w:r w:rsidR="006F1673">
          <w:rPr>
            <w:noProof/>
            <w:webHidden/>
          </w:rPr>
          <w:instrText xml:space="preserve"> PAGEREF _Toc524065669 \h </w:instrText>
        </w:r>
        <w:r>
          <w:rPr>
            <w:noProof/>
            <w:webHidden/>
          </w:rPr>
        </w:r>
        <w:r>
          <w:rPr>
            <w:noProof/>
            <w:webHidden/>
          </w:rPr>
          <w:fldChar w:fldCharType="separate"/>
        </w:r>
        <w:r w:rsidR="00DA4FCA">
          <w:rPr>
            <w:noProof/>
            <w:webHidden/>
          </w:rPr>
          <w:t>376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0" w:history="1">
        <w:r w:rsidR="006F1673" w:rsidRPr="000870A9">
          <w:rPr>
            <w:rStyle w:val="Lienhypertexte"/>
            <w:noProof/>
          </w:rPr>
          <w:t>188 — Cyrus, roi de Perse, rend la liberté aux Juifs.</w:t>
        </w:r>
        <w:r w:rsidR="006F1673">
          <w:rPr>
            <w:noProof/>
            <w:webHidden/>
          </w:rPr>
          <w:tab/>
        </w:r>
        <w:r>
          <w:rPr>
            <w:noProof/>
            <w:webHidden/>
          </w:rPr>
          <w:fldChar w:fldCharType="begin"/>
        </w:r>
        <w:r w:rsidR="006F1673">
          <w:rPr>
            <w:noProof/>
            <w:webHidden/>
          </w:rPr>
          <w:instrText xml:space="preserve"> PAGEREF _Toc524065670 \h </w:instrText>
        </w:r>
        <w:r>
          <w:rPr>
            <w:noProof/>
            <w:webHidden/>
          </w:rPr>
        </w:r>
        <w:r>
          <w:rPr>
            <w:noProof/>
            <w:webHidden/>
          </w:rPr>
          <w:fldChar w:fldCharType="separate"/>
        </w:r>
        <w:r w:rsidR="00DA4FCA">
          <w:rPr>
            <w:noProof/>
            <w:webHidden/>
          </w:rPr>
          <w:t>377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1" w:history="1">
        <w:r w:rsidR="006F1673" w:rsidRPr="000870A9">
          <w:rPr>
            <w:rStyle w:val="Lienhypertexte"/>
            <w:noProof/>
          </w:rPr>
          <w:t>189 — Situation des juifs après la captivité.</w:t>
        </w:r>
        <w:r w:rsidR="006F1673">
          <w:rPr>
            <w:noProof/>
            <w:webHidden/>
          </w:rPr>
          <w:tab/>
        </w:r>
        <w:r>
          <w:rPr>
            <w:noProof/>
            <w:webHidden/>
          </w:rPr>
          <w:fldChar w:fldCharType="begin"/>
        </w:r>
        <w:r w:rsidR="006F1673">
          <w:rPr>
            <w:noProof/>
            <w:webHidden/>
          </w:rPr>
          <w:instrText xml:space="preserve"> PAGEREF _Toc524065671 \h </w:instrText>
        </w:r>
        <w:r>
          <w:rPr>
            <w:noProof/>
            <w:webHidden/>
          </w:rPr>
        </w:r>
        <w:r>
          <w:rPr>
            <w:noProof/>
            <w:webHidden/>
          </w:rPr>
          <w:fldChar w:fldCharType="separate"/>
        </w:r>
        <w:r w:rsidR="00DA4FCA">
          <w:rPr>
            <w:noProof/>
            <w:webHidden/>
          </w:rPr>
          <w:t>379</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672" w:history="1">
        <w:r w:rsidR="006F1673" w:rsidRPr="000870A9">
          <w:rPr>
            <w:rStyle w:val="Lienhypertexte"/>
            <w:noProof/>
          </w:rPr>
          <w:t>XIV</w:t>
        </w:r>
        <w:r w:rsidR="006F1673" w:rsidRPr="000870A9">
          <w:rPr>
            <w:rStyle w:val="Lienhypertexte"/>
            <w:noProof/>
            <w:vertAlign w:val="superscript"/>
          </w:rPr>
          <w:t>e</w:t>
        </w:r>
        <w:r w:rsidR="006F1673" w:rsidRPr="000870A9">
          <w:rPr>
            <w:rStyle w:val="Lienhypertexte"/>
            <w:noProof/>
          </w:rPr>
          <w:t xml:space="preserve"> partie — Les Macchabés (chap. 190-208).</w:t>
        </w:r>
        <w:r w:rsidR="006F1673">
          <w:rPr>
            <w:noProof/>
            <w:webHidden/>
          </w:rPr>
          <w:tab/>
        </w:r>
        <w:r>
          <w:rPr>
            <w:noProof/>
            <w:webHidden/>
          </w:rPr>
          <w:fldChar w:fldCharType="begin"/>
        </w:r>
        <w:r w:rsidR="006F1673">
          <w:rPr>
            <w:noProof/>
            <w:webHidden/>
          </w:rPr>
          <w:instrText xml:space="preserve"> PAGEREF _Toc524065672 \h </w:instrText>
        </w:r>
        <w:r>
          <w:rPr>
            <w:noProof/>
            <w:webHidden/>
          </w:rPr>
        </w:r>
        <w:r>
          <w:rPr>
            <w:noProof/>
            <w:webHidden/>
          </w:rPr>
          <w:fldChar w:fldCharType="separate"/>
        </w:r>
        <w:r w:rsidR="00DA4FCA">
          <w:rPr>
            <w:noProof/>
            <w:webHidden/>
          </w:rPr>
          <w:t>381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3" w:history="1">
        <w:r w:rsidR="006F1673" w:rsidRPr="000870A9">
          <w:rPr>
            <w:rStyle w:val="Lienhypertexte"/>
            <w:noProof/>
          </w:rPr>
          <w:t>190 — Les Macchabés.</w:t>
        </w:r>
        <w:r w:rsidR="006F1673">
          <w:rPr>
            <w:noProof/>
            <w:webHidden/>
          </w:rPr>
          <w:tab/>
        </w:r>
        <w:r>
          <w:rPr>
            <w:noProof/>
            <w:webHidden/>
          </w:rPr>
          <w:fldChar w:fldCharType="begin"/>
        </w:r>
        <w:r w:rsidR="006F1673">
          <w:rPr>
            <w:noProof/>
            <w:webHidden/>
          </w:rPr>
          <w:instrText xml:space="preserve"> PAGEREF _Toc524065673 \h </w:instrText>
        </w:r>
        <w:r>
          <w:rPr>
            <w:noProof/>
            <w:webHidden/>
          </w:rPr>
        </w:r>
        <w:r>
          <w:rPr>
            <w:noProof/>
            <w:webHidden/>
          </w:rPr>
          <w:fldChar w:fldCharType="separate"/>
        </w:r>
        <w:r w:rsidR="00DA4FCA">
          <w:rPr>
            <w:noProof/>
            <w:webHidden/>
          </w:rPr>
          <w:t>381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4" w:history="1">
        <w:r w:rsidR="006F1673" w:rsidRPr="000870A9">
          <w:rPr>
            <w:rStyle w:val="Lienhypertexte"/>
            <w:noProof/>
          </w:rPr>
          <w:t>191 — Eléazar.</w:t>
        </w:r>
        <w:r w:rsidR="006F1673">
          <w:rPr>
            <w:noProof/>
            <w:webHidden/>
          </w:rPr>
          <w:tab/>
        </w:r>
        <w:r>
          <w:rPr>
            <w:noProof/>
            <w:webHidden/>
          </w:rPr>
          <w:fldChar w:fldCharType="begin"/>
        </w:r>
        <w:r w:rsidR="006F1673">
          <w:rPr>
            <w:noProof/>
            <w:webHidden/>
          </w:rPr>
          <w:instrText xml:space="preserve"> PAGEREF _Toc524065674 \h </w:instrText>
        </w:r>
        <w:r>
          <w:rPr>
            <w:noProof/>
            <w:webHidden/>
          </w:rPr>
        </w:r>
        <w:r>
          <w:rPr>
            <w:noProof/>
            <w:webHidden/>
          </w:rPr>
          <w:fldChar w:fldCharType="separate"/>
        </w:r>
        <w:r w:rsidR="00DA4FCA">
          <w:rPr>
            <w:noProof/>
            <w:webHidden/>
          </w:rPr>
          <w:t>382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5" w:history="1">
        <w:r w:rsidR="006F1673" w:rsidRPr="000870A9">
          <w:rPr>
            <w:rStyle w:val="Lienhypertexte"/>
            <w:noProof/>
          </w:rPr>
          <w:t>192 — Sa mort.</w:t>
        </w:r>
        <w:r w:rsidR="006F1673">
          <w:rPr>
            <w:noProof/>
            <w:webHidden/>
          </w:rPr>
          <w:tab/>
        </w:r>
        <w:r>
          <w:rPr>
            <w:noProof/>
            <w:webHidden/>
          </w:rPr>
          <w:fldChar w:fldCharType="begin"/>
        </w:r>
        <w:r w:rsidR="006F1673">
          <w:rPr>
            <w:noProof/>
            <w:webHidden/>
          </w:rPr>
          <w:instrText xml:space="preserve"> PAGEREF _Toc524065675 \h </w:instrText>
        </w:r>
        <w:r>
          <w:rPr>
            <w:noProof/>
            <w:webHidden/>
          </w:rPr>
        </w:r>
        <w:r>
          <w:rPr>
            <w:noProof/>
            <w:webHidden/>
          </w:rPr>
          <w:fldChar w:fldCharType="separate"/>
        </w:r>
        <w:r w:rsidR="00DA4FCA">
          <w:rPr>
            <w:noProof/>
            <w:webHidden/>
          </w:rPr>
          <w:t>384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6" w:history="1">
        <w:r w:rsidR="006F1673" w:rsidRPr="000870A9">
          <w:rPr>
            <w:rStyle w:val="Lienhypertexte"/>
            <w:noProof/>
          </w:rPr>
          <w:t>193 — Martyre d’une mère et de ses sept fils.</w:t>
        </w:r>
        <w:r w:rsidR="006F1673">
          <w:rPr>
            <w:noProof/>
            <w:webHidden/>
          </w:rPr>
          <w:tab/>
        </w:r>
        <w:r>
          <w:rPr>
            <w:noProof/>
            <w:webHidden/>
          </w:rPr>
          <w:fldChar w:fldCharType="begin"/>
        </w:r>
        <w:r w:rsidR="006F1673">
          <w:rPr>
            <w:noProof/>
            <w:webHidden/>
          </w:rPr>
          <w:instrText xml:space="preserve"> PAGEREF _Toc524065676 \h </w:instrText>
        </w:r>
        <w:r>
          <w:rPr>
            <w:noProof/>
            <w:webHidden/>
          </w:rPr>
        </w:r>
        <w:r>
          <w:rPr>
            <w:noProof/>
            <w:webHidden/>
          </w:rPr>
          <w:fldChar w:fldCharType="separate"/>
        </w:r>
        <w:r w:rsidR="00DA4FCA">
          <w:rPr>
            <w:noProof/>
            <w:webHidden/>
          </w:rPr>
          <w:t>386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7" w:history="1">
        <w:r w:rsidR="006F1673" w:rsidRPr="000870A9">
          <w:rPr>
            <w:rStyle w:val="Lienhypertexte"/>
            <w:noProof/>
          </w:rPr>
          <w:t>194 — Mathathías et ses enfants.</w:t>
        </w:r>
        <w:r w:rsidR="006F1673">
          <w:rPr>
            <w:noProof/>
            <w:webHidden/>
          </w:rPr>
          <w:tab/>
        </w:r>
        <w:r>
          <w:rPr>
            <w:noProof/>
            <w:webHidden/>
          </w:rPr>
          <w:fldChar w:fldCharType="begin"/>
        </w:r>
        <w:r w:rsidR="006F1673">
          <w:rPr>
            <w:noProof/>
            <w:webHidden/>
          </w:rPr>
          <w:instrText xml:space="preserve"> PAGEREF _Toc524065677 \h </w:instrText>
        </w:r>
        <w:r>
          <w:rPr>
            <w:noProof/>
            <w:webHidden/>
          </w:rPr>
        </w:r>
        <w:r>
          <w:rPr>
            <w:noProof/>
            <w:webHidden/>
          </w:rPr>
          <w:fldChar w:fldCharType="separate"/>
        </w:r>
        <w:r w:rsidR="00DA4FCA">
          <w:rPr>
            <w:noProof/>
            <w:webHidden/>
          </w:rPr>
          <w:t>398</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8" w:history="1">
        <w:r w:rsidR="006F1673" w:rsidRPr="000870A9">
          <w:rPr>
            <w:rStyle w:val="Lienhypertexte"/>
            <w:noProof/>
          </w:rPr>
          <w:t>195 — Mort de Mathathías. Judás Macchabée.</w:t>
        </w:r>
        <w:r w:rsidR="006F1673">
          <w:rPr>
            <w:noProof/>
            <w:webHidden/>
          </w:rPr>
          <w:tab/>
        </w:r>
        <w:r>
          <w:rPr>
            <w:noProof/>
            <w:webHidden/>
          </w:rPr>
          <w:fldChar w:fldCharType="begin"/>
        </w:r>
        <w:r w:rsidR="006F1673">
          <w:rPr>
            <w:noProof/>
            <w:webHidden/>
          </w:rPr>
          <w:instrText xml:space="preserve"> PAGEREF _Toc524065678 \h </w:instrText>
        </w:r>
        <w:r>
          <w:rPr>
            <w:noProof/>
            <w:webHidden/>
          </w:rPr>
        </w:r>
        <w:r>
          <w:rPr>
            <w:noProof/>
            <w:webHidden/>
          </w:rPr>
          <w:fldChar w:fldCharType="separate"/>
        </w:r>
        <w:r w:rsidR="00DA4FCA">
          <w:rPr>
            <w:noProof/>
            <w:webHidden/>
          </w:rPr>
          <w:t>400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79" w:history="1">
        <w:r w:rsidR="006F1673" w:rsidRPr="000870A9">
          <w:rPr>
            <w:rStyle w:val="Lienhypertexte"/>
            <w:noProof/>
          </w:rPr>
          <w:t>196 — Nicánor vaincu par Judás Macchabée.</w:t>
        </w:r>
        <w:r w:rsidR="006F1673">
          <w:rPr>
            <w:noProof/>
            <w:webHidden/>
          </w:rPr>
          <w:tab/>
        </w:r>
        <w:r>
          <w:rPr>
            <w:noProof/>
            <w:webHidden/>
          </w:rPr>
          <w:fldChar w:fldCharType="begin"/>
        </w:r>
        <w:r w:rsidR="006F1673">
          <w:rPr>
            <w:noProof/>
            <w:webHidden/>
          </w:rPr>
          <w:instrText xml:space="preserve"> PAGEREF _Toc524065679 \h </w:instrText>
        </w:r>
        <w:r>
          <w:rPr>
            <w:noProof/>
            <w:webHidden/>
          </w:rPr>
        </w:r>
        <w:r>
          <w:rPr>
            <w:noProof/>
            <w:webHidden/>
          </w:rPr>
          <w:fldChar w:fldCharType="separate"/>
        </w:r>
        <w:r w:rsidR="00DA4FCA">
          <w:rPr>
            <w:noProof/>
            <w:webHidden/>
          </w:rPr>
          <w:t>401</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0" w:history="1">
        <w:r w:rsidR="006F1673" w:rsidRPr="000870A9">
          <w:rPr>
            <w:rStyle w:val="Lienhypertexte"/>
            <w:noProof/>
          </w:rPr>
          <w:t>197 — Lysias vaincu par Judás Macchabée.</w:t>
        </w:r>
        <w:r w:rsidR="006F1673">
          <w:rPr>
            <w:noProof/>
            <w:webHidden/>
          </w:rPr>
          <w:tab/>
        </w:r>
        <w:r>
          <w:rPr>
            <w:noProof/>
            <w:webHidden/>
          </w:rPr>
          <w:fldChar w:fldCharType="begin"/>
        </w:r>
        <w:r w:rsidR="006F1673">
          <w:rPr>
            <w:noProof/>
            <w:webHidden/>
          </w:rPr>
          <w:instrText xml:space="preserve"> PAGEREF _Toc524065680 \h </w:instrText>
        </w:r>
        <w:r>
          <w:rPr>
            <w:noProof/>
            <w:webHidden/>
          </w:rPr>
        </w:r>
        <w:r>
          <w:rPr>
            <w:noProof/>
            <w:webHidden/>
          </w:rPr>
          <w:fldChar w:fldCharType="separate"/>
        </w:r>
        <w:r w:rsidR="00DA4FCA">
          <w:rPr>
            <w:noProof/>
            <w:webHidden/>
          </w:rPr>
          <w:t>402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1" w:history="1">
        <w:r w:rsidR="006F1673" w:rsidRPr="000870A9">
          <w:rPr>
            <w:rStyle w:val="Lienhypertexte"/>
            <w:noProof/>
          </w:rPr>
          <w:t>198 — Judás purifie le temple.</w:t>
        </w:r>
        <w:r w:rsidR="006F1673">
          <w:rPr>
            <w:noProof/>
            <w:webHidden/>
          </w:rPr>
          <w:tab/>
        </w:r>
        <w:r>
          <w:rPr>
            <w:noProof/>
            <w:webHidden/>
          </w:rPr>
          <w:fldChar w:fldCharType="begin"/>
        </w:r>
        <w:r w:rsidR="006F1673">
          <w:rPr>
            <w:noProof/>
            <w:webHidden/>
          </w:rPr>
          <w:instrText xml:space="preserve"> PAGEREF _Toc524065681 \h </w:instrText>
        </w:r>
        <w:r>
          <w:rPr>
            <w:noProof/>
            <w:webHidden/>
          </w:rPr>
        </w:r>
        <w:r>
          <w:rPr>
            <w:noProof/>
            <w:webHidden/>
          </w:rPr>
          <w:fldChar w:fldCharType="separate"/>
        </w:r>
        <w:r w:rsidR="00DA4FCA">
          <w:rPr>
            <w:noProof/>
            <w:webHidden/>
          </w:rPr>
          <w:t>404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2" w:history="1">
        <w:r w:rsidR="006F1673" w:rsidRPr="000870A9">
          <w:rPr>
            <w:rStyle w:val="Lienhypertexte"/>
            <w:noProof/>
          </w:rPr>
          <w:t>199 — Dieu protège Judás Macchabée.</w:t>
        </w:r>
        <w:r w:rsidR="006F1673">
          <w:rPr>
            <w:noProof/>
            <w:webHidden/>
          </w:rPr>
          <w:tab/>
        </w:r>
        <w:r>
          <w:rPr>
            <w:noProof/>
            <w:webHidden/>
          </w:rPr>
          <w:fldChar w:fldCharType="begin"/>
        </w:r>
        <w:r w:rsidR="006F1673">
          <w:rPr>
            <w:noProof/>
            <w:webHidden/>
          </w:rPr>
          <w:instrText xml:space="preserve"> PAGEREF _Toc524065682 \h </w:instrText>
        </w:r>
        <w:r>
          <w:rPr>
            <w:noProof/>
            <w:webHidden/>
          </w:rPr>
        </w:r>
        <w:r>
          <w:rPr>
            <w:noProof/>
            <w:webHidden/>
          </w:rPr>
          <w:fldChar w:fldCharType="separate"/>
        </w:r>
        <w:r w:rsidR="00DA4FCA">
          <w:rPr>
            <w:noProof/>
            <w:webHidden/>
          </w:rPr>
          <w:t>406</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3" w:history="1">
        <w:r w:rsidR="006F1673" w:rsidRPr="000870A9">
          <w:rPr>
            <w:rStyle w:val="Lienhypertexte"/>
            <w:noProof/>
          </w:rPr>
          <w:t>200 — Dieu frappe Antíochus.</w:t>
        </w:r>
        <w:r w:rsidR="006F1673">
          <w:rPr>
            <w:noProof/>
            <w:webHidden/>
          </w:rPr>
          <w:tab/>
        </w:r>
        <w:r>
          <w:rPr>
            <w:noProof/>
            <w:webHidden/>
          </w:rPr>
          <w:fldChar w:fldCharType="begin"/>
        </w:r>
        <w:r w:rsidR="006F1673">
          <w:rPr>
            <w:noProof/>
            <w:webHidden/>
          </w:rPr>
          <w:instrText xml:space="preserve"> PAGEREF _Toc524065683 \h </w:instrText>
        </w:r>
        <w:r>
          <w:rPr>
            <w:noProof/>
            <w:webHidden/>
          </w:rPr>
        </w:r>
        <w:r>
          <w:rPr>
            <w:noProof/>
            <w:webHidden/>
          </w:rPr>
          <w:fldChar w:fldCharType="separate"/>
        </w:r>
        <w:r w:rsidR="00DA4FCA">
          <w:rPr>
            <w:noProof/>
            <w:webHidden/>
          </w:rPr>
          <w:t>407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4" w:history="1">
        <w:r w:rsidR="006F1673" w:rsidRPr="000870A9">
          <w:rPr>
            <w:rStyle w:val="Lienhypertexte"/>
            <w:noProof/>
          </w:rPr>
          <w:t>201 — Mort d Antíochus.</w:t>
        </w:r>
        <w:r w:rsidR="006F1673">
          <w:rPr>
            <w:noProof/>
            <w:webHidden/>
          </w:rPr>
          <w:tab/>
        </w:r>
        <w:r>
          <w:rPr>
            <w:noProof/>
            <w:webHidden/>
          </w:rPr>
          <w:fldChar w:fldCharType="begin"/>
        </w:r>
        <w:r w:rsidR="006F1673">
          <w:rPr>
            <w:noProof/>
            <w:webHidden/>
          </w:rPr>
          <w:instrText xml:space="preserve"> PAGEREF _Toc524065684 \h </w:instrText>
        </w:r>
        <w:r>
          <w:rPr>
            <w:noProof/>
            <w:webHidden/>
          </w:rPr>
        </w:r>
        <w:r>
          <w:rPr>
            <w:noProof/>
            <w:webHidden/>
          </w:rPr>
          <w:fldChar w:fldCharType="separate"/>
        </w:r>
        <w:r w:rsidR="00DA4FCA">
          <w:rPr>
            <w:noProof/>
            <w:webHidden/>
          </w:rPr>
          <w:t>409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5" w:history="1">
        <w:r w:rsidR="006F1673" w:rsidRPr="000870A9">
          <w:rPr>
            <w:rStyle w:val="Lienhypertexte"/>
            <w:noProof/>
          </w:rPr>
          <w:t>202 — Judás Macchabée bat Lysias une seconde fois.</w:t>
        </w:r>
        <w:r w:rsidR="006F1673">
          <w:rPr>
            <w:noProof/>
            <w:webHidden/>
          </w:rPr>
          <w:tab/>
        </w:r>
        <w:r>
          <w:rPr>
            <w:noProof/>
            <w:webHidden/>
          </w:rPr>
          <w:fldChar w:fldCharType="begin"/>
        </w:r>
        <w:r w:rsidR="006F1673">
          <w:rPr>
            <w:noProof/>
            <w:webHidden/>
          </w:rPr>
          <w:instrText xml:space="preserve"> PAGEREF _Toc524065685 \h </w:instrText>
        </w:r>
        <w:r>
          <w:rPr>
            <w:noProof/>
            <w:webHidden/>
          </w:rPr>
        </w:r>
        <w:r>
          <w:rPr>
            <w:noProof/>
            <w:webHidden/>
          </w:rPr>
          <w:fldChar w:fldCharType="separate"/>
        </w:r>
        <w:r w:rsidR="00DA4FCA">
          <w:rPr>
            <w:noProof/>
            <w:webHidden/>
          </w:rPr>
          <w:t>410</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6" w:history="1">
        <w:r w:rsidR="006F1673" w:rsidRPr="000870A9">
          <w:rPr>
            <w:rStyle w:val="Lienhypertexte"/>
            <w:noProof/>
          </w:rPr>
          <w:t>203 — Le roi Eupator menace en personne la Judée.</w:t>
        </w:r>
        <w:r w:rsidR="006F1673">
          <w:rPr>
            <w:noProof/>
            <w:webHidden/>
          </w:rPr>
          <w:tab/>
        </w:r>
        <w:r>
          <w:rPr>
            <w:noProof/>
            <w:webHidden/>
          </w:rPr>
          <w:fldChar w:fldCharType="begin"/>
        </w:r>
        <w:r w:rsidR="006F1673">
          <w:rPr>
            <w:noProof/>
            <w:webHidden/>
          </w:rPr>
          <w:instrText xml:space="preserve"> PAGEREF _Toc524065686 \h </w:instrText>
        </w:r>
        <w:r>
          <w:rPr>
            <w:noProof/>
            <w:webHidden/>
          </w:rPr>
        </w:r>
        <w:r>
          <w:rPr>
            <w:noProof/>
            <w:webHidden/>
          </w:rPr>
          <w:fldChar w:fldCharType="separate"/>
        </w:r>
        <w:r w:rsidR="00DA4FCA">
          <w:rPr>
            <w:noProof/>
            <w:webHidden/>
          </w:rPr>
          <w:t>412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7" w:history="1">
        <w:r w:rsidR="006F1673" w:rsidRPr="000870A9">
          <w:rPr>
            <w:rStyle w:val="Lienhypertexte"/>
            <w:noProof/>
          </w:rPr>
          <w:t>204 — Sacrifice d’Eléazar, frère de judas Macchabée.</w:t>
        </w:r>
        <w:r w:rsidR="006F1673">
          <w:rPr>
            <w:noProof/>
            <w:webHidden/>
          </w:rPr>
          <w:tab/>
        </w:r>
        <w:r>
          <w:rPr>
            <w:noProof/>
            <w:webHidden/>
          </w:rPr>
          <w:fldChar w:fldCharType="begin"/>
        </w:r>
        <w:r w:rsidR="006F1673">
          <w:rPr>
            <w:noProof/>
            <w:webHidden/>
          </w:rPr>
          <w:instrText xml:space="preserve"> PAGEREF _Toc524065687 \h </w:instrText>
        </w:r>
        <w:r>
          <w:rPr>
            <w:noProof/>
            <w:webHidden/>
          </w:rPr>
        </w:r>
        <w:r>
          <w:rPr>
            <w:noProof/>
            <w:webHidden/>
          </w:rPr>
          <w:fldChar w:fldCharType="separate"/>
        </w:r>
        <w:r w:rsidR="00DA4FCA">
          <w:rPr>
            <w:noProof/>
            <w:webHidden/>
          </w:rPr>
          <w:t>414</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8" w:history="1">
        <w:r w:rsidR="006F1673" w:rsidRPr="000870A9">
          <w:rPr>
            <w:rStyle w:val="Lienhypertexte"/>
            <w:noProof/>
          </w:rPr>
          <w:t>205 — Impiété de Nicánor ; sa mort.</w:t>
        </w:r>
        <w:r w:rsidR="006F1673">
          <w:rPr>
            <w:noProof/>
            <w:webHidden/>
          </w:rPr>
          <w:tab/>
        </w:r>
        <w:r>
          <w:rPr>
            <w:noProof/>
            <w:webHidden/>
          </w:rPr>
          <w:fldChar w:fldCharType="begin"/>
        </w:r>
        <w:r w:rsidR="006F1673">
          <w:rPr>
            <w:noProof/>
            <w:webHidden/>
          </w:rPr>
          <w:instrText xml:space="preserve"> PAGEREF _Toc524065688 \h </w:instrText>
        </w:r>
        <w:r>
          <w:rPr>
            <w:noProof/>
            <w:webHidden/>
          </w:rPr>
        </w:r>
        <w:r>
          <w:rPr>
            <w:noProof/>
            <w:webHidden/>
          </w:rPr>
          <w:fldChar w:fldCharType="separate"/>
        </w:r>
        <w:r w:rsidR="00DA4FCA">
          <w:rPr>
            <w:noProof/>
            <w:webHidden/>
          </w:rPr>
          <w:t>415</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89" w:history="1">
        <w:r w:rsidR="006F1673" w:rsidRPr="000870A9">
          <w:rPr>
            <w:rStyle w:val="Lienhypertexte"/>
            <w:noProof/>
          </w:rPr>
          <w:t>206 — Mort de Judás Macchabée.</w:t>
        </w:r>
        <w:r w:rsidR="006F1673">
          <w:rPr>
            <w:noProof/>
            <w:webHidden/>
          </w:rPr>
          <w:tab/>
        </w:r>
        <w:r>
          <w:rPr>
            <w:noProof/>
            <w:webHidden/>
          </w:rPr>
          <w:fldChar w:fldCharType="begin"/>
        </w:r>
        <w:r w:rsidR="006F1673">
          <w:rPr>
            <w:noProof/>
            <w:webHidden/>
          </w:rPr>
          <w:instrText xml:space="preserve"> PAGEREF _Toc524065689 \h </w:instrText>
        </w:r>
        <w:r>
          <w:rPr>
            <w:noProof/>
            <w:webHidden/>
          </w:rPr>
        </w:r>
        <w:r>
          <w:rPr>
            <w:noProof/>
            <w:webHidden/>
          </w:rPr>
          <w:fldChar w:fldCharType="separate"/>
        </w:r>
        <w:r w:rsidR="00DA4FCA">
          <w:rPr>
            <w:noProof/>
            <w:webHidden/>
          </w:rPr>
          <w:t>417</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90" w:history="1">
        <w:r w:rsidR="006F1673" w:rsidRPr="000870A9">
          <w:rPr>
            <w:rStyle w:val="Lienhypertexte"/>
            <w:noProof/>
          </w:rPr>
          <w:t>207 — Jonathás ; il est assassiné.</w:t>
        </w:r>
        <w:r w:rsidR="006F1673">
          <w:rPr>
            <w:noProof/>
            <w:webHidden/>
          </w:rPr>
          <w:tab/>
        </w:r>
        <w:r>
          <w:rPr>
            <w:noProof/>
            <w:webHidden/>
          </w:rPr>
          <w:fldChar w:fldCharType="begin"/>
        </w:r>
        <w:r w:rsidR="006F1673">
          <w:rPr>
            <w:noProof/>
            <w:webHidden/>
          </w:rPr>
          <w:instrText xml:space="preserve"> PAGEREF _Toc524065690 \h </w:instrText>
        </w:r>
        <w:r>
          <w:rPr>
            <w:noProof/>
            <w:webHidden/>
          </w:rPr>
        </w:r>
        <w:r>
          <w:rPr>
            <w:noProof/>
            <w:webHidden/>
          </w:rPr>
          <w:fldChar w:fldCharType="separate"/>
        </w:r>
        <w:r w:rsidR="00DA4FCA">
          <w:rPr>
            <w:noProof/>
            <w:webHidden/>
          </w:rPr>
          <w:t>419</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91" w:history="1">
        <w:r w:rsidR="006F1673" w:rsidRPr="000870A9">
          <w:rPr>
            <w:rStyle w:val="Lienhypertexte"/>
            <w:noProof/>
          </w:rPr>
          <w:t>208 — Simon, Jean Hyrcan, Aristobule.</w:t>
        </w:r>
        <w:r w:rsidR="006F1673">
          <w:rPr>
            <w:noProof/>
            <w:webHidden/>
          </w:rPr>
          <w:tab/>
        </w:r>
        <w:r>
          <w:rPr>
            <w:noProof/>
            <w:webHidden/>
          </w:rPr>
          <w:fldChar w:fldCharType="begin"/>
        </w:r>
        <w:r w:rsidR="006F1673">
          <w:rPr>
            <w:noProof/>
            <w:webHidden/>
          </w:rPr>
          <w:instrText xml:space="preserve"> PAGEREF _Toc524065691 \h </w:instrText>
        </w:r>
        <w:r>
          <w:rPr>
            <w:noProof/>
            <w:webHidden/>
          </w:rPr>
        </w:r>
        <w:r>
          <w:rPr>
            <w:noProof/>
            <w:webHidden/>
          </w:rPr>
          <w:fldChar w:fldCharType="separate"/>
        </w:r>
        <w:r w:rsidR="00DA4FCA">
          <w:rPr>
            <w:noProof/>
            <w:webHidden/>
          </w:rPr>
          <w:t>420</w:t>
        </w:r>
        <w:r>
          <w:rPr>
            <w:noProof/>
            <w:webHidden/>
          </w:rPr>
          <w:fldChar w:fldCharType="end"/>
        </w:r>
      </w:hyperlink>
    </w:p>
    <w:p w:rsidR="006F1673" w:rsidRDefault="000D7D63">
      <w:pPr>
        <w:pStyle w:val="TM2"/>
        <w:tabs>
          <w:tab w:val="right" w:leader="dot" w:pos="7230"/>
        </w:tabs>
        <w:rPr>
          <w:rFonts w:ascii="Calibri" w:eastAsia="Times New Roman" w:hAnsi="Calibri" w:cs="Arial"/>
          <w:noProof/>
          <w:sz w:val="22"/>
          <w:lang w:eastAsia="fr-FR" w:bidi="he-IL"/>
        </w:rPr>
      </w:pPr>
      <w:hyperlink w:anchor="_Toc524065692" w:history="1">
        <w:r w:rsidR="006F1673" w:rsidRPr="000870A9">
          <w:rPr>
            <w:rStyle w:val="Lienhypertexte"/>
            <w:noProof/>
          </w:rPr>
          <w:t>XV</w:t>
        </w:r>
        <w:r w:rsidR="006F1673" w:rsidRPr="000870A9">
          <w:rPr>
            <w:rStyle w:val="Lienhypertexte"/>
            <w:noProof/>
            <w:vertAlign w:val="superscript"/>
          </w:rPr>
          <w:t>e</w:t>
        </w:r>
        <w:r w:rsidR="006F1673" w:rsidRPr="000870A9">
          <w:rPr>
            <w:rStyle w:val="Lienhypertexte"/>
            <w:noProof/>
          </w:rPr>
          <w:t xml:space="preserve"> partie — Notre-Seigneur Jésus-Christ (chap. 209).</w:t>
        </w:r>
        <w:r w:rsidR="006F1673">
          <w:rPr>
            <w:noProof/>
            <w:webHidden/>
          </w:rPr>
          <w:tab/>
        </w:r>
        <w:r>
          <w:rPr>
            <w:noProof/>
            <w:webHidden/>
          </w:rPr>
          <w:fldChar w:fldCharType="begin"/>
        </w:r>
        <w:r w:rsidR="006F1673">
          <w:rPr>
            <w:noProof/>
            <w:webHidden/>
          </w:rPr>
          <w:instrText xml:space="preserve"> PAGEREF _Toc524065692 \h </w:instrText>
        </w:r>
        <w:r>
          <w:rPr>
            <w:noProof/>
            <w:webHidden/>
          </w:rPr>
        </w:r>
        <w:r>
          <w:rPr>
            <w:noProof/>
            <w:webHidden/>
          </w:rPr>
          <w:fldChar w:fldCharType="separate"/>
        </w:r>
        <w:r w:rsidR="00DA4FCA">
          <w:rPr>
            <w:noProof/>
            <w:webHidden/>
          </w:rPr>
          <w:t>422</w:t>
        </w:r>
        <w:r>
          <w:rPr>
            <w:noProof/>
            <w:webHidden/>
          </w:rPr>
          <w:fldChar w:fldCharType="end"/>
        </w:r>
      </w:hyperlink>
    </w:p>
    <w:p w:rsidR="006F1673" w:rsidRDefault="000D7D63">
      <w:pPr>
        <w:pStyle w:val="TM3"/>
        <w:tabs>
          <w:tab w:val="right" w:leader="dot" w:pos="7230"/>
        </w:tabs>
        <w:rPr>
          <w:rFonts w:ascii="Calibri" w:eastAsia="Times New Roman" w:hAnsi="Calibri" w:cs="Arial"/>
          <w:noProof/>
          <w:sz w:val="22"/>
          <w:lang w:eastAsia="fr-FR" w:bidi="he-IL"/>
        </w:rPr>
      </w:pPr>
      <w:hyperlink w:anchor="_Toc524065693" w:history="1">
        <w:r w:rsidR="006F1673" w:rsidRPr="000870A9">
          <w:rPr>
            <w:rStyle w:val="Lienhypertexte"/>
            <w:noProof/>
          </w:rPr>
          <w:t>209 — La Judée soumise aux Romains. Hérode roi ; naissance du Messie.</w:t>
        </w:r>
        <w:r w:rsidR="006F1673">
          <w:rPr>
            <w:noProof/>
            <w:webHidden/>
          </w:rPr>
          <w:tab/>
        </w:r>
        <w:r>
          <w:rPr>
            <w:noProof/>
            <w:webHidden/>
          </w:rPr>
          <w:fldChar w:fldCharType="begin"/>
        </w:r>
        <w:r w:rsidR="006F1673">
          <w:rPr>
            <w:noProof/>
            <w:webHidden/>
          </w:rPr>
          <w:instrText xml:space="preserve"> PAGEREF _Toc524065693 \h </w:instrText>
        </w:r>
        <w:r>
          <w:rPr>
            <w:noProof/>
            <w:webHidden/>
          </w:rPr>
        </w:r>
        <w:r>
          <w:rPr>
            <w:noProof/>
            <w:webHidden/>
          </w:rPr>
          <w:fldChar w:fldCharType="separate"/>
        </w:r>
        <w:r w:rsidR="00DA4FCA">
          <w:rPr>
            <w:noProof/>
            <w:webHidden/>
          </w:rPr>
          <w:t>422</w:t>
        </w:r>
        <w:r>
          <w:rPr>
            <w:noProof/>
            <w:webHidden/>
          </w:rPr>
          <w:fldChar w:fldCharType="end"/>
        </w:r>
      </w:hyperlink>
    </w:p>
    <w:p w:rsidR="006F1673" w:rsidRDefault="000D7D63">
      <w:pPr>
        <w:pStyle w:val="TM1"/>
        <w:tabs>
          <w:tab w:val="right" w:leader="dot" w:pos="7230"/>
        </w:tabs>
        <w:rPr>
          <w:rFonts w:ascii="Calibri" w:eastAsia="Times New Roman" w:hAnsi="Calibri" w:cs="Arial"/>
          <w:b w:val="0"/>
          <w:sz w:val="22"/>
          <w:lang w:eastAsia="fr-FR" w:bidi="he-IL"/>
        </w:rPr>
      </w:pPr>
      <w:hyperlink w:anchor="_Toc524065694" w:history="1">
        <w:r w:rsidR="006F1673" w:rsidRPr="000870A9">
          <w:rPr>
            <w:rStyle w:val="Lienhypertexte"/>
          </w:rPr>
          <w:t>Lexique latin-français par ordre alphabétique</w:t>
        </w:r>
        <w:r w:rsidR="006F1673">
          <w:rPr>
            <w:webHidden/>
          </w:rPr>
          <w:tab/>
        </w:r>
        <w:r>
          <w:rPr>
            <w:webHidden/>
          </w:rPr>
          <w:fldChar w:fldCharType="begin"/>
        </w:r>
        <w:r w:rsidR="006F1673">
          <w:rPr>
            <w:webHidden/>
          </w:rPr>
          <w:instrText xml:space="preserve"> PAGEREF _Toc524065694 \h </w:instrText>
        </w:r>
        <w:r>
          <w:rPr>
            <w:webHidden/>
          </w:rPr>
        </w:r>
        <w:r>
          <w:rPr>
            <w:webHidden/>
          </w:rPr>
          <w:fldChar w:fldCharType="separate"/>
        </w:r>
        <w:r w:rsidR="00DA4FCA">
          <w:rPr>
            <w:webHidden/>
          </w:rPr>
          <w:t>425</w:t>
        </w:r>
        <w:r>
          <w:rPr>
            <w:webHidden/>
          </w:rPr>
          <w:fldChar w:fldCharType="end"/>
        </w:r>
      </w:hyperlink>
    </w:p>
    <w:p w:rsidR="003A265F" w:rsidRDefault="000D7D63" w:rsidP="00D21702">
      <w:r>
        <w:fldChar w:fldCharType="end"/>
      </w:r>
    </w:p>
    <w:p w:rsidR="003A265F" w:rsidRDefault="003A265F" w:rsidP="003A265F">
      <w:pPr>
        <w:pStyle w:val="sejunctio"/>
      </w:pPr>
      <w:r>
        <w:t>*   *   *</w:t>
      </w:r>
    </w:p>
    <w:p w:rsidR="00EC1FBE" w:rsidRDefault="00EC1FBE" w:rsidP="00474D97">
      <w:pPr>
        <w:pStyle w:val="Titre1"/>
        <w:sectPr w:rsidR="00EC1FBE" w:rsidSect="00547C87">
          <w:headerReference w:type="even" r:id="rId10"/>
          <w:headerReference w:type="default" r:id="rId11"/>
          <w:endnotePr>
            <w:numFmt w:val="decimal"/>
          </w:endnotePr>
          <w:type w:val="oddPage"/>
          <w:pgSz w:w="8828" w:h="13262" w:code="11"/>
          <w:pgMar w:top="1021" w:right="567" w:bottom="567" w:left="1021" w:header="454" w:footer="284" w:gutter="0"/>
          <w:cols w:space="1134"/>
          <w:titlePg/>
          <w:docGrid w:linePitch="360"/>
        </w:sectPr>
      </w:pPr>
    </w:p>
    <w:p w:rsidR="00474D97" w:rsidRDefault="00D72C12" w:rsidP="00474D97">
      <w:pPr>
        <w:pStyle w:val="Titre1"/>
      </w:pPr>
      <w:bookmarkStart w:id="3" w:name="_Toc524065465"/>
      <w:r>
        <w:lastRenderedPageBreak/>
        <w:t>Préfaces</w:t>
      </w:r>
      <w:bookmarkStart w:id="4" w:name="aa_praefationes"/>
      <w:bookmarkEnd w:id="3"/>
      <w:bookmarkEnd w:id="4"/>
    </w:p>
    <w:p w:rsidR="00964CC0" w:rsidRDefault="00964CC0" w:rsidP="00964CC0">
      <w:pPr>
        <w:pStyle w:val="Titre2"/>
      </w:pPr>
      <w:bookmarkStart w:id="5" w:name="_Toc524065466"/>
      <w:r>
        <w:t>Avertissement de l’auteur</w:t>
      </w:r>
      <w:bookmarkEnd w:id="5"/>
    </w:p>
    <w:p w:rsidR="00964CC0" w:rsidRDefault="00964CC0" w:rsidP="00964CC0">
      <w:r>
        <w:t xml:space="preserve">Cet Abrégé de l’Histoire Sainte a été entrepris pour faciliter l’étude de la langue latine aux enfants qui commencent à s’y appliquer. J’ai essayé de le mettre à leur portée, sans nuire cependant à la pureté de l’expression, qui doit toujours être latine, puisque c’est le latin qu’il s’agit de leur apprendre. Dans cette vue, 1° j’ai coupé mon récit en paragraphes d’abord très-courts, puis plus longs, a mesure que l’enfant avance ; j’ai même séparé les phrases de chaque paragraphe par des </w:t>
      </w:r>
      <w:r w:rsidRPr="00E16732">
        <w:rPr>
          <w:rStyle w:val="italicus"/>
        </w:rPr>
        <w:t>alinéa</w:t>
      </w:r>
      <w:r>
        <w:t>.</w:t>
      </w:r>
    </w:p>
    <w:p w:rsidR="00964CC0" w:rsidRDefault="00964CC0" w:rsidP="00964CC0">
      <w:r>
        <w:t>2° Dans le commencement j’ai ôté l’inversion, en rangeant les noms latins dans l’ordre des mots de la phrase française ; je rétablis ensuite la construction latine par degrés, afin que l’enfant s’y accoutume peu à peu.</w:t>
      </w:r>
    </w:p>
    <w:p w:rsidR="00964CC0" w:rsidRDefault="00964CC0" w:rsidP="00964CC0">
      <w:r>
        <w:t>3° J’ai évité d’abord les tours difficiles, qui sont propres à la langue latine, et je n’ai employé que ceux qui lui sont communs avec la nôtre : les idiotismes latins ne viennent qu’après que l’enfant s’est familiarisé avec cette langue. Enfin, pour le mettre sur la voie de traduire, je lui donne, à la tête de chaque paragraphe, une idée du fait qu’il contient, par un sommaire français.</w:t>
      </w:r>
    </w:p>
    <w:p w:rsidR="00964CC0" w:rsidRDefault="00964CC0" w:rsidP="00964CC0">
      <w:r>
        <w:t>Telle est la marche de ce petit ouvrage, où j’ai cherché à graduer les difficultés selon les forces de l’enfant, en mettant dans les premières pages la plus grande facilité possible, puis en mesurant le degré de difficulté sur les progrès qu’il a dû faire. C’est à l’expérience à montrer si j’ai bien rempli mon plan. Pour m’assurer du succès, autant qu’il m’était possible, j’ai consulté plusieurs maîtres, et j’ai communiqué mon manuscrit dans différents collèges, où l’on a eu la complaisance d’en faire l’essai. Cependant ces précautions ne me rassurent pas entièrement, et je profiterai avec reconnaissance des observations qu’on voudra bien m’adresser.</w:t>
      </w:r>
    </w:p>
    <w:p w:rsidR="00964CC0" w:rsidRDefault="00964CC0" w:rsidP="00964CC0">
      <w:r>
        <w:t>Quant au choix de la matière, je devais, à tous égards, la préférence à l’Histoire Sainte : on ne peut commencer de trop bonne heure à en donner une teinture</w:t>
      </w:r>
      <w:r>
        <w:rPr>
          <w:rStyle w:val="Appelnotedebasdep"/>
        </w:rPr>
        <w:footnoteReference w:id="3"/>
      </w:r>
      <w:r>
        <w:t xml:space="preserve"> aux enfants : elle renferme un grand nombre de faits intéressants, et propres à fixer leur attention par le plaisir qu’ils </w:t>
      </w:r>
      <w:r>
        <w:lastRenderedPageBreak/>
        <w:t>leur causent, à éclairer leur esprit par l’instruction qu’ils contiennent, et à former leur cœur par les exemples qu’ils leur offrent.</w:t>
      </w:r>
    </w:p>
    <w:p w:rsidR="00964CC0" w:rsidRDefault="00964CC0" w:rsidP="00964CC0">
      <w:r>
        <w:t>J’ai mis à la fin de cet Abrégé un petit Dictionnaire</w:t>
      </w:r>
      <w:r w:rsidR="00C372D1">
        <w:rPr>
          <w:rStyle w:val="Appelnotedebasdep"/>
        </w:rPr>
        <w:footnoteReference w:id="4"/>
      </w:r>
      <w:r>
        <w:t>, pour épargner aux Enfants la peine de feuilleter un gros volume, et l’embarras de choisir l’acception particulière dont ils ont besoin, parmi toutes celles qui sont étrangères à la phrase qu’ils traduisent.</w:t>
      </w:r>
    </w:p>
    <w:p w:rsidR="00A22376" w:rsidRDefault="009C053E" w:rsidP="00474D97">
      <w:pPr>
        <w:pStyle w:val="Titre2"/>
      </w:pPr>
      <w:bookmarkStart w:id="6" w:name="_Toc466191277"/>
      <w:bookmarkStart w:id="7" w:name="_Toc466191533"/>
      <w:bookmarkStart w:id="8" w:name="_Toc524065467"/>
      <w:r>
        <w:t>Avertissement</w:t>
      </w:r>
      <w:r w:rsidR="00A22376">
        <w:t xml:space="preserve"> de la présente édition</w:t>
      </w:r>
      <w:bookmarkEnd w:id="6"/>
      <w:bookmarkEnd w:id="7"/>
      <w:bookmarkEnd w:id="8"/>
    </w:p>
    <w:p w:rsidR="00930EE0" w:rsidRDefault="00930EE0" w:rsidP="00E80012">
      <w:r>
        <w:t xml:space="preserve">La présente édition donne le texte </w:t>
      </w:r>
      <w:r w:rsidR="007A376C">
        <w:t>l’édition original</w:t>
      </w:r>
      <w:r w:rsidR="00583308">
        <w:t xml:space="preserve"> </w:t>
      </w:r>
      <w:r>
        <w:t>de l’abbé Lhomond</w:t>
      </w:r>
      <w:r w:rsidR="00A37792">
        <w:t xml:space="preserve"> </w:t>
      </w:r>
      <w:r w:rsidR="007A376C">
        <w:t xml:space="preserve">(le texte latin, les titres de chapitre en français et son </w:t>
      </w:r>
      <w:r w:rsidR="00583308" w:rsidRPr="00583308">
        <w:rPr>
          <w:rStyle w:val="italicus"/>
        </w:rPr>
        <w:t>Avertissement</w:t>
      </w:r>
      <w:r w:rsidR="007A376C">
        <w:t>, mais sans son petit dictionnaire)</w:t>
      </w:r>
      <w:r w:rsidR="00583308" w:rsidRPr="00583308">
        <w:t xml:space="preserve"> </w:t>
      </w:r>
      <w:r>
        <w:t xml:space="preserve">accompagné de : 1° </w:t>
      </w:r>
      <w:r w:rsidR="00583308">
        <w:t xml:space="preserve">l’accentuation du texte latin ; 2° </w:t>
      </w:r>
      <w:r>
        <w:t>la traduction en français correcte de l’édition Hachette de 1894 ;</w:t>
      </w:r>
      <w:r w:rsidR="00583308">
        <w:t xml:space="preserve"> 3</w:t>
      </w:r>
      <w:r>
        <w:t xml:space="preserve">° la traduction française juxtalinéaire </w:t>
      </w:r>
      <w:r w:rsidR="00583308">
        <w:t xml:space="preserve">vis-à-vis du texte latin correspondant </w:t>
      </w:r>
      <w:r>
        <w:t>de la même édition ;</w:t>
      </w:r>
      <w:r w:rsidR="00583308">
        <w:t xml:space="preserve"> 4</w:t>
      </w:r>
      <w:r>
        <w:t>° les divers sens des mots latin</w:t>
      </w:r>
      <w:r w:rsidR="00583308">
        <w:t xml:space="preserve">s utilisés </w:t>
      </w:r>
      <w:r>
        <w:t>d’après le Gaffiot 2000 abrégé</w:t>
      </w:r>
      <w:r w:rsidR="00583308">
        <w:t>,</w:t>
      </w:r>
      <w:r>
        <w:t xml:space="preserve"> avec parfois quelques ajouts</w:t>
      </w:r>
      <w:r w:rsidR="00E80012">
        <w:t xml:space="preserve"> dans le texte</w:t>
      </w:r>
      <w:r>
        <w:t> ;</w:t>
      </w:r>
      <w:r w:rsidR="00583308">
        <w:t xml:space="preserve"> 5</w:t>
      </w:r>
      <w:r>
        <w:t xml:space="preserve">° quelques notes choisies dans l’édition Hachette de 1894 </w:t>
      </w:r>
      <w:r w:rsidR="00E80012">
        <w:t xml:space="preserve">(signalée par l’abréviation H.) </w:t>
      </w:r>
      <w:r>
        <w:t>et l’édition de G. Bedel de 2004 ; nous en avons ajoutées quelques-unes</w:t>
      </w:r>
      <w:r w:rsidR="005B2747">
        <w:t xml:space="preserve"> </w:t>
      </w:r>
      <w:r w:rsidR="00E80012">
        <w:t>(</w:t>
      </w:r>
      <w:r w:rsidR="005B2747">
        <w:t>signalée</w:t>
      </w:r>
      <w:r w:rsidR="00311FD6">
        <w:t>s</w:t>
      </w:r>
      <w:r w:rsidR="005B2747">
        <w:t xml:space="preserve"> par le signe #</w:t>
      </w:r>
      <w:r w:rsidR="00E80012">
        <w:t>)</w:t>
      </w:r>
      <w:r w:rsidR="00583308">
        <w:t xml:space="preserve"> ; 6° </w:t>
      </w:r>
      <w:r w:rsidR="007A376C">
        <w:t xml:space="preserve">une division de l’ouvrage en parties ; 7° </w:t>
      </w:r>
      <w:r w:rsidR="00583308">
        <w:t xml:space="preserve">une notice biographique sur l’auteur. </w:t>
      </w:r>
    </w:p>
    <w:p w:rsidR="00D21770" w:rsidRDefault="00212D1F" w:rsidP="001137ED">
      <w:r>
        <w:t>Le lexique, placé en fin de chapitre et à la fin du volume, n’a pas pour but de donner l’acception particulière d</w:t>
      </w:r>
      <w:r w:rsidR="001137ED">
        <w:t>u mot latin dans le texte du même chapitre</w:t>
      </w:r>
      <w:r>
        <w:t xml:space="preserve">. Celle-ci se trouve dans les traductions correctes et juxtalinéaires. </w:t>
      </w:r>
      <w:r w:rsidR="00D21770">
        <w:t xml:space="preserve">Le lexique </w:t>
      </w:r>
      <w:r w:rsidR="007648DF">
        <w:t xml:space="preserve">est </w:t>
      </w:r>
      <w:r>
        <w:t xml:space="preserve">ici </w:t>
      </w:r>
      <w:r w:rsidR="00D21770">
        <w:t>une leçon de mot</w:t>
      </w:r>
      <w:r>
        <w:t>s</w:t>
      </w:r>
      <w:r w:rsidR="00D21770">
        <w:t xml:space="preserve"> qui me</w:t>
      </w:r>
      <w:r w:rsidR="007F415A">
        <w:t>t</w:t>
      </w:r>
      <w:r w:rsidR="00D21770">
        <w:t xml:space="preserve"> à profit l’ordre excellent où </w:t>
      </w:r>
      <w:r>
        <w:t>les mots</w:t>
      </w:r>
      <w:r w:rsidR="00D21770">
        <w:t xml:space="preserve"> sont amenés par l’abbé Lhomond. </w:t>
      </w:r>
      <w:r>
        <w:t>P</w:t>
      </w:r>
      <w:r w:rsidR="00D21770">
        <w:t>our les verbes</w:t>
      </w:r>
      <w:r>
        <w:t xml:space="preserve"> surtout</w:t>
      </w:r>
      <w:r w:rsidR="00D21770">
        <w:t>, nous avons indiqué les différents sens. Parfois la brièveté de la définition ne permet pas de la comprendre vraiment</w:t>
      </w:r>
      <w:r w:rsidR="009D14D5">
        <w:t> :</w:t>
      </w:r>
      <w:r w:rsidR="00D21770">
        <w:t xml:space="preserve"> elle est utile cependant pour averti</w:t>
      </w:r>
      <w:r w:rsidR="007F415A">
        <w:t>r le lecteur</w:t>
      </w:r>
      <w:r w:rsidR="00D21770">
        <w:t xml:space="preserve"> </w:t>
      </w:r>
      <w:r>
        <w:t>de l’existence de divers sens</w:t>
      </w:r>
      <w:r w:rsidR="007F415A">
        <w:t>. Ainsi il ne sera</w:t>
      </w:r>
      <w:r w:rsidR="00D21770">
        <w:t xml:space="preserve"> pas </w:t>
      </w:r>
      <w:r w:rsidR="007F415A">
        <w:t>dérouté lorsqu’il</w:t>
      </w:r>
      <w:r w:rsidR="00D21770">
        <w:t xml:space="preserve"> verra c</w:t>
      </w:r>
      <w:r w:rsidR="007F415A">
        <w:t>e mot utilisé dans un sens qu’il</w:t>
      </w:r>
      <w:r w:rsidR="00D21770">
        <w:t xml:space="preserve"> </w:t>
      </w:r>
      <w:r w:rsidR="007648DF">
        <w:t xml:space="preserve">n’avait pas </w:t>
      </w:r>
      <w:r w:rsidR="001137ED">
        <w:t xml:space="preserve">encore </w:t>
      </w:r>
      <w:r w:rsidR="007648DF">
        <w:t>observé dans une lecture</w:t>
      </w:r>
      <w:r w:rsidR="00D21770">
        <w:t>. L</w:t>
      </w:r>
      <w:r w:rsidR="007F415A">
        <w:t>a</w:t>
      </w:r>
      <w:r w:rsidR="00D21770">
        <w:t xml:space="preserve"> définition très abrégée sera à ce moment expliquée par la lecture. Lorsqu’un mot possède un homographe, seul</w:t>
      </w:r>
      <w:r w:rsidR="007F415A">
        <w:t>e</w:t>
      </w:r>
      <w:r w:rsidR="00D21770">
        <w:t xml:space="preserve"> la définition du mot utilisé dans le texte se trouve insérée entre les chapitres mais l’homographe est indiqué dans le lexique </w:t>
      </w:r>
      <w:r>
        <w:t xml:space="preserve">placé </w:t>
      </w:r>
      <w:r w:rsidR="00D21770">
        <w:t xml:space="preserve">en fin de volume (sauf </w:t>
      </w:r>
      <w:r w:rsidR="001137ED">
        <w:t>ceux</w:t>
      </w:r>
      <w:r w:rsidR="00D21770">
        <w:t xml:space="preserve"> d’usage peu fréquent et les noms propres). </w:t>
      </w:r>
    </w:p>
    <w:p w:rsidR="00D21770" w:rsidRDefault="00D21770" w:rsidP="0030083A">
      <w:r>
        <w:lastRenderedPageBreak/>
        <w:t>Nous avons ajouté les accents afin que le lecteur puisse apprendre la prononciation</w:t>
      </w:r>
      <w:r w:rsidR="00703AB1">
        <w:t xml:space="preserve"> </w:t>
      </w:r>
      <w:r>
        <w:t xml:space="preserve">en même temps que </w:t>
      </w:r>
      <w:r w:rsidR="0030083A">
        <w:t>les autres parties</w:t>
      </w:r>
      <w:r w:rsidR="00E93471">
        <w:t xml:space="preserve"> de la grammaire latine</w:t>
      </w:r>
      <w:r>
        <w:t xml:space="preserve">. </w:t>
      </w:r>
    </w:p>
    <w:p w:rsidR="00583308" w:rsidRPr="00EC1FBE" w:rsidRDefault="00583308" w:rsidP="00583308">
      <w:pPr>
        <w:pStyle w:val="u3"/>
      </w:pPr>
      <w:r w:rsidRPr="00EC1FBE">
        <w:t>Sources de la présente édition</w:t>
      </w:r>
      <w:r>
        <w:t xml:space="preserve"> </w:t>
      </w:r>
    </w:p>
    <w:p w:rsidR="00583308" w:rsidRPr="00FA5798" w:rsidRDefault="00583308" w:rsidP="007A376C">
      <w:pPr>
        <w:pStyle w:val="nota"/>
      </w:pPr>
      <w:r w:rsidRPr="00FA5798">
        <w:t>1°)</w:t>
      </w:r>
      <w:r w:rsidR="00505163" w:rsidRPr="00FA5798">
        <w:t> </w:t>
      </w:r>
      <w:hyperlink r:id="rId12" w:anchor="1" w:history="1">
        <w:r w:rsidRPr="00FA5798">
          <w:rPr>
            <w:rStyle w:val="Lienhypertexte"/>
          </w:rPr>
          <w:t>http://www.slu.edu/colleges/AS/languages/classical/latin/tchmat/readers/lho-epitome/lho-ep1.html#1</w:t>
        </w:r>
      </w:hyperlink>
      <w:r w:rsidRPr="00FA5798">
        <w:t xml:space="preserve"> (editiónis Novi-Eboráci 1829 exémplum numéricum), 1st LTM Edition © 2003. </w:t>
      </w:r>
    </w:p>
    <w:p w:rsidR="00583308" w:rsidRDefault="00583308" w:rsidP="007A376C">
      <w:pPr>
        <w:pStyle w:val="nota"/>
      </w:pPr>
      <w:r>
        <w:t xml:space="preserve">2°) </w:t>
      </w:r>
      <w:r w:rsidRPr="00D860A1">
        <w:rPr>
          <w:rStyle w:val="italicus"/>
        </w:rPr>
        <w:t>Lhomond epítome históriæ sacræ, texte latin expliqué littéralement, traduit en français et annoté par un agrégé de classes supérieurs de lettres</w:t>
      </w:r>
      <w:r>
        <w:t xml:space="preserve">, Paris, Librairie Hachette et </w:t>
      </w:r>
      <w:r w:rsidRPr="003304A9">
        <w:t>C</w:t>
      </w:r>
      <w:r w:rsidRPr="003304A9">
        <w:rPr>
          <w:vertAlign w:val="superscript"/>
        </w:rPr>
        <w:t>ie</w:t>
      </w:r>
      <w:r>
        <w:t xml:space="preserve">, 1894. </w:t>
      </w:r>
    </w:p>
    <w:p w:rsidR="00583308" w:rsidRDefault="00583308" w:rsidP="007A376C">
      <w:pPr>
        <w:pStyle w:val="nota"/>
      </w:pPr>
      <w:r>
        <w:t xml:space="preserve">3°) </w:t>
      </w:r>
      <w:r w:rsidRPr="00D860A1">
        <w:rPr>
          <w:rStyle w:val="italicus"/>
        </w:rPr>
        <w:t>Epítome históriæ sacræ</w:t>
      </w:r>
      <w:r>
        <w:rPr>
          <w:rStyle w:val="italicus"/>
        </w:rPr>
        <w:t xml:space="preserve"> auctóre L’Homond</w:t>
      </w:r>
      <w:r w:rsidR="009C053E">
        <w:rPr>
          <w:rStyle w:val="italicus"/>
        </w:rPr>
        <w:t xml:space="preserve"> </w:t>
      </w:r>
      <w:r w:rsidR="009C053E" w:rsidRPr="009C053E">
        <w:t>(sic)</w:t>
      </w:r>
      <w:r>
        <w:rPr>
          <w:rStyle w:val="italicus"/>
        </w:rPr>
        <w:t xml:space="preserve">, edítio nova quam prosódiæ signis, nováque vocum ómnium interpretatióne, adornávit Geórgius Ironside, A. M., Edítio sex quam corréxit et emendávit, Thomas S. Joy, Litterárum Latinárum et Græcárum, &amp;c. Doctor, </w:t>
      </w:r>
      <w:r w:rsidRPr="00032652">
        <w:t>Novi-Eboráci</w:t>
      </w:r>
      <w:r>
        <w:t> :</w:t>
      </w:r>
      <w:r w:rsidRPr="00032652">
        <w:t xml:space="preserve"> typis </w:t>
      </w:r>
      <w:r>
        <w:t>et impé</w:t>
      </w:r>
      <w:r w:rsidRPr="00032652">
        <w:t xml:space="preserve">nsis Geórgii Lons, 1829. </w:t>
      </w:r>
    </w:p>
    <w:p w:rsidR="00583308" w:rsidRDefault="00583308" w:rsidP="007A376C">
      <w:pPr>
        <w:pStyle w:val="nota"/>
      </w:pPr>
      <w:r>
        <w:t xml:space="preserve">4°) </w:t>
      </w:r>
      <w:r w:rsidRPr="00096356">
        <w:rPr>
          <w:i/>
        </w:rPr>
        <w:t>Epítome Históriæ Sacræ, Édition établie et annotée par Gérard Bedel</w:t>
      </w:r>
      <w:r>
        <w:t>, Éditions de Paris, Versailles, 2004.</w:t>
      </w:r>
    </w:p>
    <w:p w:rsidR="00583308" w:rsidRPr="001B44A9" w:rsidRDefault="00583308" w:rsidP="007A376C">
      <w:pPr>
        <w:pStyle w:val="nota"/>
        <w:rPr>
          <w:lang w:eastAsia="fr-FR"/>
        </w:rPr>
      </w:pPr>
      <w:r>
        <w:rPr>
          <w:lang w:eastAsia="fr-FR"/>
        </w:rPr>
        <w:t>5°) Pour l’</w:t>
      </w:r>
      <w:r w:rsidRPr="00026E96">
        <w:rPr>
          <w:rStyle w:val="italicus"/>
        </w:rPr>
        <w:t>Avertissement de l’auteur</w:t>
      </w:r>
      <w:r>
        <w:rPr>
          <w:lang w:eastAsia="fr-FR"/>
        </w:rPr>
        <w:t xml:space="preserve"> : </w:t>
      </w:r>
      <w:r w:rsidR="00935204" w:rsidRPr="00935204">
        <w:t>Epítome</w:t>
      </w:r>
      <w:r w:rsidRPr="00935204">
        <w:t xml:space="preserve"> </w:t>
      </w:r>
      <w:r w:rsidR="00935204" w:rsidRPr="00935204">
        <w:t>históriæ</w:t>
      </w:r>
      <w:r w:rsidRPr="00935204">
        <w:t xml:space="preserve"> </w:t>
      </w:r>
      <w:r w:rsidR="00935204" w:rsidRPr="00935204">
        <w:t>sacræ</w:t>
      </w:r>
      <w:r w:rsidRPr="00935204">
        <w:t xml:space="preserve"> </w:t>
      </w:r>
      <w:r w:rsidR="00935204" w:rsidRPr="00935204">
        <w:t>auctóre</w:t>
      </w:r>
      <w:r>
        <w:rPr>
          <w:lang w:eastAsia="fr-FR"/>
        </w:rPr>
        <w:t xml:space="preserve"> Lhomond, etc.</w:t>
      </w:r>
      <w:r w:rsidR="00935204">
        <w:rPr>
          <w:lang w:eastAsia="fr-FR"/>
        </w:rPr>
        <w:t>,</w:t>
      </w:r>
      <w:r>
        <w:rPr>
          <w:lang w:eastAsia="fr-FR"/>
        </w:rPr>
        <w:t xml:space="preserve"> Alosti, 1823. </w:t>
      </w:r>
    </w:p>
    <w:p w:rsidR="00583308" w:rsidRDefault="00583308" w:rsidP="00583308">
      <w:pPr>
        <w:pStyle w:val="u3"/>
      </w:pPr>
      <w:r>
        <w:t>Signes utilisés</w:t>
      </w:r>
    </w:p>
    <w:p w:rsidR="00583308" w:rsidRDefault="00583308" w:rsidP="00935204">
      <w:pPr>
        <w:pStyle w:val="nota"/>
      </w:pPr>
      <w:r>
        <w:t>@ : mot présent dans la liste de vocabulaire mais absent du texte. @v : absence vérifiée ; @?</w:t>
      </w:r>
      <w:r w:rsidR="00935204">
        <w:t> </w:t>
      </w:r>
      <w:r>
        <w:t xml:space="preserve">: absence incertaine. </w:t>
      </w:r>
    </w:p>
    <w:p w:rsidR="00583308" w:rsidRDefault="00583308" w:rsidP="007A376C">
      <w:pPr>
        <w:pStyle w:val="nota"/>
      </w:pPr>
      <w:r>
        <w:t xml:space="preserve">{} : passage ajouté par nous dans le corps des articles du vocabulaire par rapport au Gaffiot 2000. </w:t>
      </w:r>
    </w:p>
    <w:p w:rsidR="00893F9E" w:rsidRDefault="00893F9E" w:rsidP="007A376C">
      <w:pPr>
        <w:pStyle w:val="nota"/>
      </w:pPr>
      <w:r>
        <w:t xml:space="preserve">(H.) : notes de l’édition Hachette de 1894. </w:t>
      </w:r>
    </w:p>
    <w:p w:rsidR="00893F9E" w:rsidRDefault="00893F9E" w:rsidP="007A376C">
      <w:pPr>
        <w:pStyle w:val="nota"/>
      </w:pPr>
      <w:r>
        <w:t xml:space="preserve"># : notes ajoutées par nous. </w:t>
      </w:r>
    </w:p>
    <w:p w:rsidR="00A52104" w:rsidRDefault="00EC1FBE" w:rsidP="00474D97">
      <w:pPr>
        <w:pStyle w:val="Titre2"/>
      </w:pPr>
      <w:bookmarkStart w:id="9" w:name="_Toc466191278"/>
      <w:bookmarkStart w:id="10" w:name="_Toc466191534"/>
      <w:r>
        <w:br w:type="page"/>
      </w:r>
      <w:bookmarkStart w:id="11" w:name="_Toc524065468"/>
      <w:r w:rsidR="00A52104">
        <w:lastRenderedPageBreak/>
        <w:t>Notice biographique</w:t>
      </w:r>
      <w:bookmarkStart w:id="12" w:name="aa_vita"/>
      <w:bookmarkEnd w:id="9"/>
      <w:bookmarkEnd w:id="10"/>
      <w:bookmarkEnd w:id="11"/>
      <w:bookmarkEnd w:id="12"/>
    </w:p>
    <w:p w:rsidR="00A52104" w:rsidRDefault="00A52104" w:rsidP="00A52104">
      <w:pPr>
        <w:pStyle w:val="nota"/>
      </w:pPr>
      <w:r>
        <w:t xml:space="preserve">Extraite de la </w:t>
      </w:r>
      <w:r w:rsidRPr="00DC008E">
        <w:rPr>
          <w:rStyle w:val="italicus"/>
        </w:rPr>
        <w:t xml:space="preserve">Nouvelle biographie universelle, etc. </w:t>
      </w:r>
      <w:r>
        <w:t xml:space="preserve">publiée par MM. Firmin Didot frères, sous la direction de M. le </w:t>
      </w:r>
      <w:r w:rsidRPr="001115C2">
        <w:rPr>
          <w:smallCaps/>
        </w:rPr>
        <w:t>Dr Hoefer</w:t>
      </w:r>
      <w:r>
        <w:t>. Paris, volume n°31, 1860.</w:t>
      </w:r>
    </w:p>
    <w:p w:rsidR="00A52104" w:rsidRPr="00113E5F" w:rsidRDefault="00943DB0" w:rsidP="00A52104">
      <w:pPr>
        <w:rPr>
          <w:szCs w:val="25"/>
          <w:lang w:eastAsia="fr-FR"/>
        </w:rPr>
      </w:pPr>
      <w:r w:rsidRPr="00113E5F">
        <w:rPr>
          <w:smallCaps/>
          <w:szCs w:val="25"/>
          <w:lang w:eastAsia="fr-FR"/>
        </w:rPr>
        <w:t>Lhomond</w:t>
      </w:r>
      <w:r w:rsidR="00A52104" w:rsidRPr="00113E5F">
        <w:rPr>
          <w:i/>
          <w:iCs/>
          <w:szCs w:val="25"/>
          <w:lang w:eastAsia="fr-FR"/>
        </w:rPr>
        <w:t xml:space="preserve"> </w:t>
      </w:r>
      <w:r w:rsidR="00A52104" w:rsidRPr="00B05384">
        <w:t>(</w:t>
      </w:r>
      <w:r w:rsidR="00A52104" w:rsidRPr="00113E5F">
        <w:rPr>
          <w:i/>
          <w:iCs/>
          <w:szCs w:val="25"/>
          <w:lang w:eastAsia="fr-FR"/>
        </w:rPr>
        <w:t>Chartes-François</w:t>
      </w:r>
      <w:r w:rsidR="00A52104" w:rsidRPr="00B05384">
        <w:t>)</w:t>
      </w:r>
      <w:r w:rsidR="00A52104" w:rsidRPr="00113E5F">
        <w:rPr>
          <w:i/>
          <w:iCs/>
          <w:szCs w:val="25"/>
          <w:lang w:eastAsia="fr-FR"/>
        </w:rPr>
        <w:t>,</w:t>
      </w:r>
      <w:r w:rsidR="00A52104" w:rsidRPr="00113E5F">
        <w:rPr>
          <w:szCs w:val="25"/>
          <w:lang w:eastAsia="fr-FR"/>
        </w:rPr>
        <w:t xml:space="preserve"> humaniste français, né à Chaulnes, en 1727, mort le 31 décembre 1794, à Paris. Le peu de renseignements que l</w:t>
      </w:r>
      <w:r w:rsidR="00A52104">
        <w:rPr>
          <w:szCs w:val="25"/>
          <w:lang w:eastAsia="fr-FR"/>
        </w:rPr>
        <w:t>’</w:t>
      </w:r>
      <w:r w:rsidR="00A52104" w:rsidRPr="00113E5F">
        <w:rPr>
          <w:szCs w:val="25"/>
          <w:lang w:eastAsia="fr-FR"/>
        </w:rPr>
        <w:t>on possède sur ce modeste professeur, qui a conquis sans l</w:t>
      </w:r>
      <w:r w:rsidR="00A52104">
        <w:rPr>
          <w:szCs w:val="25"/>
          <w:lang w:eastAsia="fr-FR"/>
        </w:rPr>
        <w:t>’</w:t>
      </w:r>
      <w:r w:rsidR="00A52104" w:rsidRPr="00113E5F">
        <w:rPr>
          <w:szCs w:val="25"/>
          <w:lang w:eastAsia="fr-FR"/>
        </w:rPr>
        <w:t xml:space="preserve">avoir jamais cherchée une célébrité si grande, peuvent se réduire </w:t>
      </w:r>
      <w:r w:rsidR="00A52104" w:rsidRPr="00113E5F">
        <w:rPr>
          <w:bCs/>
          <w:szCs w:val="25"/>
          <w:lang w:eastAsia="fr-FR"/>
        </w:rPr>
        <w:t>à</w:t>
      </w:r>
      <w:r w:rsidR="00A52104" w:rsidRPr="00113E5F">
        <w:rPr>
          <w:szCs w:val="25"/>
          <w:lang w:eastAsia="fr-FR"/>
        </w:rPr>
        <w:t xml:space="preserve"> quelques lign</w:t>
      </w:r>
      <w:r w:rsidR="00A52104">
        <w:rPr>
          <w:szCs w:val="25"/>
          <w:lang w:eastAsia="fr-FR"/>
        </w:rPr>
        <w:t>es. Né de parents pauvres, Lho</w:t>
      </w:r>
      <w:r w:rsidR="00A52104" w:rsidRPr="00113E5F">
        <w:rPr>
          <w:szCs w:val="25"/>
          <w:lang w:eastAsia="fr-FR"/>
        </w:rPr>
        <w:t>mond obtint une bourse au collège d</w:t>
      </w:r>
      <w:r w:rsidR="00A52104">
        <w:rPr>
          <w:szCs w:val="25"/>
          <w:lang w:eastAsia="fr-FR"/>
        </w:rPr>
        <w:t>’I</w:t>
      </w:r>
      <w:r w:rsidR="00A52104" w:rsidRPr="00113E5F">
        <w:rPr>
          <w:szCs w:val="25"/>
          <w:lang w:eastAsia="fr-FR"/>
        </w:rPr>
        <w:t xml:space="preserve">nville </w:t>
      </w:r>
      <w:r w:rsidR="00A52104" w:rsidRPr="00113E5F">
        <w:rPr>
          <w:bCs/>
          <w:szCs w:val="25"/>
          <w:lang w:eastAsia="fr-FR"/>
        </w:rPr>
        <w:t>à</w:t>
      </w:r>
      <w:r w:rsidR="00A52104" w:rsidRPr="00113E5F">
        <w:rPr>
          <w:szCs w:val="25"/>
          <w:lang w:eastAsia="fr-FR"/>
        </w:rPr>
        <w:t xml:space="preserve"> Paris, s</w:t>
      </w:r>
      <w:r w:rsidR="00A52104">
        <w:rPr>
          <w:szCs w:val="25"/>
          <w:lang w:eastAsia="fr-FR"/>
        </w:rPr>
        <w:t>’</w:t>
      </w:r>
      <w:r w:rsidR="00A52104" w:rsidRPr="00113E5F">
        <w:rPr>
          <w:szCs w:val="25"/>
          <w:lang w:eastAsia="fr-FR"/>
        </w:rPr>
        <w:t>y distingua par sa conduite et son ardeur au travail, et ne se fit pas moins remarquer en Sorbonne, où il te</w:t>
      </w:r>
      <w:r w:rsidR="00A52104">
        <w:rPr>
          <w:szCs w:val="25"/>
          <w:lang w:eastAsia="fr-FR"/>
        </w:rPr>
        <w:t>rmina ses études théologiques. À</w:t>
      </w:r>
      <w:r w:rsidR="00A52104" w:rsidRPr="00113E5F">
        <w:rPr>
          <w:szCs w:val="25"/>
          <w:lang w:eastAsia="fr-FR"/>
        </w:rPr>
        <w:t xml:space="preserve"> peine eut-il reçu les ordres que son </w:t>
      </w:r>
      <w:r w:rsidR="00A52104">
        <w:rPr>
          <w:szCs w:val="25"/>
          <w:lang w:eastAsia="fr-FR"/>
        </w:rPr>
        <w:t>mérite lui fit conférer le princ</w:t>
      </w:r>
      <w:r w:rsidR="00A52104" w:rsidRPr="00113E5F">
        <w:rPr>
          <w:szCs w:val="25"/>
          <w:lang w:eastAsia="fr-FR"/>
        </w:rPr>
        <w:t>ipalat de la maison d</w:t>
      </w:r>
      <w:r w:rsidR="00A52104">
        <w:rPr>
          <w:szCs w:val="25"/>
          <w:lang w:eastAsia="fr-FR"/>
        </w:rPr>
        <w:t>’</w:t>
      </w:r>
      <w:r w:rsidR="00A52104" w:rsidRPr="00113E5F">
        <w:rPr>
          <w:szCs w:val="25"/>
          <w:lang w:eastAsia="fr-FR"/>
        </w:rPr>
        <w:t>Inville. Ce petit collège ayant été supprimé peu de temps après, il entra avec le titre de régent de sixième au collège du cardinal Lemoine, et renonça alors à la pension qu</w:t>
      </w:r>
      <w:r w:rsidR="00A52104">
        <w:rPr>
          <w:szCs w:val="25"/>
          <w:lang w:eastAsia="fr-FR"/>
        </w:rPr>
        <w:t>’</w:t>
      </w:r>
      <w:r w:rsidR="00A52104" w:rsidRPr="00113E5F">
        <w:rPr>
          <w:szCs w:val="25"/>
          <w:lang w:eastAsia="fr-FR"/>
        </w:rPr>
        <w:t>il touchait comme ancien principal, ne voulant pas, comme il le dit un jour à l</w:t>
      </w:r>
      <w:r w:rsidR="00A52104">
        <w:rPr>
          <w:szCs w:val="25"/>
          <w:lang w:eastAsia="fr-FR"/>
        </w:rPr>
        <w:t>’abbé Haü</w:t>
      </w:r>
      <w:r w:rsidR="00A52104" w:rsidRPr="00113E5F">
        <w:rPr>
          <w:szCs w:val="25"/>
          <w:lang w:eastAsia="fr-FR"/>
        </w:rPr>
        <w:t>y, d</w:t>
      </w:r>
      <w:r w:rsidR="00A52104">
        <w:rPr>
          <w:szCs w:val="25"/>
          <w:lang w:eastAsia="fr-FR"/>
        </w:rPr>
        <w:t>’</w:t>
      </w:r>
      <w:r w:rsidR="00A52104" w:rsidRPr="00113E5F">
        <w:rPr>
          <w:szCs w:val="25"/>
          <w:lang w:eastAsia="fr-FR"/>
        </w:rPr>
        <w:t>un cumul qui l</w:t>
      </w:r>
      <w:r w:rsidR="00A52104">
        <w:rPr>
          <w:szCs w:val="25"/>
          <w:lang w:eastAsia="fr-FR"/>
        </w:rPr>
        <w:t>’</w:t>
      </w:r>
      <w:r w:rsidR="00A52104" w:rsidRPr="00113E5F">
        <w:rPr>
          <w:szCs w:val="25"/>
          <w:lang w:eastAsia="fr-FR"/>
        </w:rPr>
        <w:t>eût rendu trop riche</w:t>
      </w:r>
      <w:r w:rsidR="009D14D5">
        <w:rPr>
          <w:szCs w:val="25"/>
          <w:lang w:eastAsia="fr-FR"/>
        </w:rPr>
        <w:t> :</w:t>
      </w:r>
      <w:r w:rsidR="00A52104" w:rsidRPr="00113E5F">
        <w:rPr>
          <w:szCs w:val="25"/>
          <w:lang w:eastAsia="fr-FR"/>
        </w:rPr>
        <w:t xml:space="preserve"> rare exemple de désintéress</w:t>
      </w:r>
      <w:r w:rsidR="00A52104">
        <w:rPr>
          <w:szCs w:val="25"/>
          <w:lang w:eastAsia="fr-FR"/>
        </w:rPr>
        <w:t>ement, mais bien peu étonnant</w:t>
      </w:r>
      <w:r w:rsidR="00A52104" w:rsidRPr="0036342C">
        <w:t xml:space="preserve"> </w:t>
      </w:r>
      <w:r w:rsidR="00A52104" w:rsidRPr="00113E5F">
        <w:rPr>
          <w:szCs w:val="25"/>
          <w:lang w:eastAsia="fr-FR"/>
        </w:rPr>
        <w:t>de la part d</w:t>
      </w:r>
      <w:r w:rsidR="00A52104">
        <w:rPr>
          <w:szCs w:val="25"/>
          <w:lang w:eastAsia="fr-FR"/>
        </w:rPr>
        <w:t>’</w:t>
      </w:r>
      <w:r w:rsidR="00A52104" w:rsidRPr="00113E5F">
        <w:rPr>
          <w:szCs w:val="25"/>
          <w:lang w:eastAsia="fr-FR"/>
        </w:rPr>
        <w:t>un respectable ecclésiastique qui refusa constamment d</w:t>
      </w:r>
      <w:r w:rsidR="00A52104">
        <w:rPr>
          <w:szCs w:val="25"/>
          <w:lang w:eastAsia="fr-FR"/>
        </w:rPr>
        <w:t>’</w:t>
      </w:r>
      <w:r w:rsidR="00A52104" w:rsidRPr="00113E5F">
        <w:rPr>
          <w:szCs w:val="25"/>
          <w:lang w:eastAsia="fr-FR"/>
        </w:rPr>
        <w:t>abandonner, pour des fonctions plus élevées</w:t>
      </w:r>
      <w:r w:rsidR="00A52104">
        <w:rPr>
          <w:szCs w:val="25"/>
          <w:lang w:eastAsia="fr-FR"/>
        </w:rPr>
        <w:t>,</w:t>
      </w:r>
      <w:r w:rsidR="00A52104" w:rsidRPr="00113E5F">
        <w:rPr>
          <w:szCs w:val="25"/>
          <w:lang w:eastAsia="fr-FR"/>
        </w:rPr>
        <w:t xml:space="preserve"> la classe de sixième, fort négligée à cette époque, et qu</w:t>
      </w:r>
      <w:r w:rsidR="00A52104">
        <w:rPr>
          <w:szCs w:val="25"/>
          <w:lang w:eastAsia="fr-FR"/>
        </w:rPr>
        <w:t>’</w:t>
      </w:r>
      <w:r w:rsidR="00A52104" w:rsidRPr="00113E5F">
        <w:rPr>
          <w:szCs w:val="25"/>
          <w:lang w:eastAsia="fr-FR"/>
        </w:rPr>
        <w:t>il fit vingt années durant. Ce dévouement, peut-être unique en son genre, valut à Lhomond, de la part de l</w:t>
      </w:r>
      <w:r w:rsidR="00A52104">
        <w:rPr>
          <w:szCs w:val="25"/>
          <w:lang w:eastAsia="fr-FR"/>
        </w:rPr>
        <w:t>’</w:t>
      </w:r>
      <w:r w:rsidR="00A52104" w:rsidRPr="00113E5F">
        <w:rPr>
          <w:szCs w:val="25"/>
          <w:lang w:eastAsia="fr-FR"/>
        </w:rPr>
        <w:t>assemblée du clergé de France, une gratification qu</w:t>
      </w:r>
      <w:r w:rsidR="00A52104">
        <w:rPr>
          <w:szCs w:val="25"/>
          <w:lang w:eastAsia="fr-FR"/>
        </w:rPr>
        <w:t>’</w:t>
      </w:r>
      <w:r w:rsidR="00A52104" w:rsidRPr="00113E5F">
        <w:rPr>
          <w:szCs w:val="25"/>
          <w:lang w:eastAsia="fr-FR"/>
        </w:rPr>
        <w:t xml:space="preserve">il employa à couvrir les frais de la première édition de sa </w:t>
      </w:r>
      <w:r w:rsidR="00A52104" w:rsidRPr="00113E5F">
        <w:rPr>
          <w:i/>
          <w:iCs/>
          <w:szCs w:val="25"/>
          <w:lang w:eastAsia="fr-FR"/>
        </w:rPr>
        <w:t>Grammaire Latine.</w:t>
      </w:r>
      <w:r w:rsidR="00A52104" w:rsidRPr="00113E5F">
        <w:rPr>
          <w:szCs w:val="25"/>
          <w:lang w:eastAsia="fr-FR"/>
        </w:rPr>
        <w:t xml:space="preserve"> Devenu émérite, Lhomond employa ses loisirs à écrire les ouvrages qui ont fait sa réputation. La retraite profonde où il vivait ne l</w:t>
      </w:r>
      <w:r w:rsidR="00A52104">
        <w:rPr>
          <w:szCs w:val="25"/>
          <w:lang w:eastAsia="fr-FR"/>
        </w:rPr>
        <w:t>’</w:t>
      </w:r>
      <w:r w:rsidR="00A52104" w:rsidRPr="00113E5F">
        <w:rPr>
          <w:szCs w:val="25"/>
          <w:lang w:eastAsia="fr-FR"/>
        </w:rPr>
        <w:t>empêcha pas d</w:t>
      </w:r>
      <w:r w:rsidR="00A52104">
        <w:rPr>
          <w:szCs w:val="25"/>
          <w:lang w:eastAsia="fr-FR"/>
        </w:rPr>
        <w:t>’être en 1793 incar</w:t>
      </w:r>
      <w:r w:rsidR="00A52104" w:rsidRPr="00113E5F">
        <w:rPr>
          <w:szCs w:val="25"/>
          <w:lang w:eastAsia="fr-FR"/>
        </w:rPr>
        <w:t>céré au séminaire Saint-Firmin pour refus de serment, avec l</w:t>
      </w:r>
      <w:r w:rsidR="00A52104">
        <w:rPr>
          <w:szCs w:val="25"/>
          <w:lang w:eastAsia="fr-FR"/>
        </w:rPr>
        <w:t>’</w:t>
      </w:r>
      <w:r w:rsidR="00A52104" w:rsidRPr="00113E5F">
        <w:rPr>
          <w:szCs w:val="25"/>
          <w:lang w:eastAsia="fr-FR"/>
        </w:rPr>
        <w:t>abbé Ha</w:t>
      </w:r>
      <w:r w:rsidR="00A52104">
        <w:rPr>
          <w:szCs w:val="25"/>
          <w:lang w:eastAsia="fr-FR"/>
        </w:rPr>
        <w:t>ü</w:t>
      </w:r>
      <w:r w:rsidR="00A52104" w:rsidRPr="00113E5F">
        <w:rPr>
          <w:szCs w:val="25"/>
          <w:lang w:eastAsia="fr-FR"/>
        </w:rPr>
        <w:t>y, son ancien collègue et son ami. L</w:t>
      </w:r>
      <w:r w:rsidR="00A52104">
        <w:rPr>
          <w:szCs w:val="25"/>
          <w:lang w:eastAsia="fr-FR"/>
        </w:rPr>
        <w:t>’</w:t>
      </w:r>
      <w:r w:rsidR="00A52104" w:rsidRPr="00113E5F">
        <w:rPr>
          <w:szCs w:val="25"/>
          <w:lang w:eastAsia="fr-FR"/>
        </w:rPr>
        <w:t>intervention de l</w:t>
      </w:r>
      <w:r w:rsidR="00A52104">
        <w:rPr>
          <w:szCs w:val="25"/>
          <w:lang w:eastAsia="fr-FR"/>
        </w:rPr>
        <w:t>’</w:t>
      </w:r>
      <w:r w:rsidR="00A52104" w:rsidRPr="00113E5F">
        <w:rPr>
          <w:szCs w:val="25"/>
          <w:lang w:eastAsia="fr-FR"/>
        </w:rPr>
        <w:t>Académie des Sciences, on le sait, rendit l</w:t>
      </w:r>
      <w:r w:rsidR="00A52104">
        <w:rPr>
          <w:szCs w:val="25"/>
          <w:lang w:eastAsia="fr-FR"/>
        </w:rPr>
        <w:t>’</w:t>
      </w:r>
      <w:r w:rsidR="00A52104" w:rsidRPr="00113E5F">
        <w:rPr>
          <w:szCs w:val="25"/>
          <w:lang w:eastAsia="fr-FR"/>
        </w:rPr>
        <w:t>illustre minéralogiste à la liberté. Tallien, qui avait été l</w:t>
      </w:r>
      <w:r w:rsidR="00A52104">
        <w:rPr>
          <w:szCs w:val="25"/>
          <w:lang w:eastAsia="fr-FR"/>
        </w:rPr>
        <w:t>’</w:t>
      </w:r>
      <w:r w:rsidR="00A52104" w:rsidRPr="00113E5F">
        <w:rPr>
          <w:szCs w:val="25"/>
          <w:lang w:eastAsia="fr-FR"/>
        </w:rPr>
        <w:t>élève de Lhomond, s</w:t>
      </w:r>
      <w:r w:rsidR="00A52104">
        <w:rPr>
          <w:szCs w:val="25"/>
          <w:lang w:eastAsia="fr-FR"/>
        </w:rPr>
        <w:t>’</w:t>
      </w:r>
      <w:r w:rsidR="00A52104" w:rsidRPr="00113E5F">
        <w:rPr>
          <w:szCs w:val="25"/>
          <w:lang w:eastAsia="fr-FR"/>
        </w:rPr>
        <w:t>empl</w:t>
      </w:r>
      <w:r w:rsidR="00A52104">
        <w:rPr>
          <w:szCs w:val="25"/>
          <w:lang w:eastAsia="fr-FR"/>
        </w:rPr>
        <w:t>oya, à la sollicitation de Haüy,</w:t>
      </w:r>
      <w:r w:rsidR="00A52104" w:rsidRPr="00113E5F">
        <w:rPr>
          <w:szCs w:val="25"/>
          <w:lang w:eastAsia="fr-FR"/>
        </w:rPr>
        <w:t xml:space="preserve"> pour sauver l</w:t>
      </w:r>
      <w:r w:rsidR="00A52104">
        <w:rPr>
          <w:szCs w:val="25"/>
          <w:lang w:eastAsia="fr-FR"/>
        </w:rPr>
        <w:t>’</w:t>
      </w:r>
      <w:r w:rsidR="00A52104" w:rsidRPr="00113E5F">
        <w:rPr>
          <w:szCs w:val="25"/>
          <w:lang w:eastAsia="fr-FR"/>
        </w:rPr>
        <w:t>humble professeur, et eut le bonheur de réussir. Ceux qui l</w:t>
      </w:r>
      <w:r w:rsidR="00A52104">
        <w:rPr>
          <w:szCs w:val="25"/>
          <w:lang w:eastAsia="fr-FR"/>
        </w:rPr>
        <w:t>’</w:t>
      </w:r>
      <w:r w:rsidR="00A52104" w:rsidRPr="00113E5F">
        <w:rPr>
          <w:szCs w:val="25"/>
          <w:lang w:eastAsia="fr-FR"/>
        </w:rPr>
        <w:t>ont connu le représentent comme un homme simple dans ses manières, d</w:t>
      </w:r>
      <w:r w:rsidR="00A52104">
        <w:rPr>
          <w:szCs w:val="25"/>
          <w:lang w:eastAsia="fr-FR"/>
        </w:rPr>
        <w:t>’</w:t>
      </w:r>
      <w:r w:rsidR="00A52104" w:rsidRPr="00113E5F">
        <w:rPr>
          <w:szCs w:val="25"/>
          <w:lang w:eastAsia="fr-FR"/>
        </w:rPr>
        <w:t>un abord froid, mais d</w:t>
      </w:r>
      <w:r w:rsidR="00A52104">
        <w:rPr>
          <w:szCs w:val="25"/>
          <w:lang w:eastAsia="fr-FR"/>
        </w:rPr>
        <w:t>’</w:t>
      </w:r>
      <w:r w:rsidR="00A52104" w:rsidRPr="00113E5F">
        <w:rPr>
          <w:szCs w:val="25"/>
          <w:lang w:eastAsia="fr-FR"/>
        </w:rPr>
        <w:t>un commerce sûr et agréable. Il avait toujours à la bouche cette pensée qui est l</w:t>
      </w:r>
      <w:r w:rsidR="00A52104">
        <w:rPr>
          <w:szCs w:val="25"/>
          <w:lang w:eastAsia="fr-FR"/>
        </w:rPr>
        <w:t>’</w:t>
      </w:r>
      <w:r w:rsidR="00A52104" w:rsidRPr="00113E5F">
        <w:rPr>
          <w:szCs w:val="25"/>
          <w:lang w:eastAsia="fr-FR"/>
        </w:rPr>
        <w:t xml:space="preserve">âme de ses écrits et qui devrait être sans cesse présente à la mémoire des </w:t>
      </w:r>
      <w:r w:rsidR="00A52104">
        <w:rPr>
          <w:szCs w:val="25"/>
          <w:lang w:eastAsia="fr-FR"/>
        </w:rPr>
        <w:t>instituteurs dignes de ce nom</w:t>
      </w:r>
      <w:r w:rsidR="009D14D5">
        <w:rPr>
          <w:szCs w:val="25"/>
          <w:lang w:eastAsia="fr-FR"/>
        </w:rPr>
        <w:t> :</w:t>
      </w:r>
      <w:r w:rsidR="00A52104" w:rsidRPr="00113E5F">
        <w:rPr>
          <w:szCs w:val="25"/>
          <w:lang w:eastAsia="fr-FR"/>
        </w:rPr>
        <w:t xml:space="preserve"> </w:t>
      </w:r>
      <w:r w:rsidR="00A52104">
        <w:rPr>
          <w:szCs w:val="25"/>
          <w:lang w:eastAsia="fr-FR"/>
        </w:rPr>
        <w:t>« </w:t>
      </w:r>
      <w:r w:rsidR="00A52104" w:rsidRPr="00113E5F">
        <w:rPr>
          <w:szCs w:val="25"/>
          <w:lang w:eastAsia="fr-FR"/>
        </w:rPr>
        <w:t>La jeunesse est un précieux dépôt dont on répond à Dieu et à la patrie.</w:t>
      </w:r>
      <w:r w:rsidR="00A52104">
        <w:rPr>
          <w:szCs w:val="25"/>
          <w:lang w:eastAsia="fr-FR"/>
        </w:rPr>
        <w:t> </w:t>
      </w:r>
      <w:r w:rsidR="00A52104" w:rsidRPr="00113E5F">
        <w:rPr>
          <w:szCs w:val="25"/>
          <w:lang w:eastAsia="fr-FR"/>
        </w:rPr>
        <w:t>» Son nom a grandi depuis sa mort dans la proportion des services que ses ouvrages ont rendus à l</w:t>
      </w:r>
      <w:r w:rsidR="00A52104">
        <w:rPr>
          <w:szCs w:val="25"/>
          <w:lang w:eastAsia="fr-FR"/>
        </w:rPr>
        <w:t>’</w:t>
      </w:r>
      <w:r w:rsidR="00A52104" w:rsidRPr="00113E5F">
        <w:rPr>
          <w:szCs w:val="25"/>
          <w:lang w:eastAsia="fr-FR"/>
        </w:rPr>
        <w:t>instruction publique, à ce point qu</w:t>
      </w:r>
      <w:r w:rsidR="00A52104">
        <w:rPr>
          <w:szCs w:val="25"/>
          <w:lang w:eastAsia="fr-FR"/>
        </w:rPr>
        <w:t>’</w:t>
      </w:r>
      <w:r w:rsidR="00A52104" w:rsidRPr="00113E5F">
        <w:rPr>
          <w:szCs w:val="25"/>
          <w:lang w:eastAsia="fr-FR"/>
        </w:rPr>
        <w:t xml:space="preserve">une ville et </w:t>
      </w:r>
      <w:r w:rsidR="00A52104" w:rsidRPr="00113E5F">
        <w:rPr>
          <w:szCs w:val="25"/>
          <w:lang w:eastAsia="fr-FR"/>
        </w:rPr>
        <w:lastRenderedPageBreak/>
        <w:t>un bourg, Amiens et Chaulnes, se sont disputé l</w:t>
      </w:r>
      <w:r w:rsidR="00A52104">
        <w:rPr>
          <w:szCs w:val="25"/>
          <w:lang w:eastAsia="fr-FR"/>
        </w:rPr>
        <w:t>’</w:t>
      </w:r>
      <w:r w:rsidR="00A52104" w:rsidRPr="00113E5F">
        <w:rPr>
          <w:szCs w:val="25"/>
          <w:lang w:eastAsia="fr-FR"/>
        </w:rPr>
        <w:t>honneur de lui élever une statue (1).</w:t>
      </w:r>
    </w:p>
    <w:p w:rsidR="00A52104" w:rsidRPr="00113E5F" w:rsidRDefault="00A52104" w:rsidP="00A52104">
      <w:pPr>
        <w:rPr>
          <w:szCs w:val="25"/>
          <w:lang w:eastAsia="fr-FR"/>
        </w:rPr>
      </w:pPr>
      <w:r w:rsidRPr="00113E5F">
        <w:rPr>
          <w:szCs w:val="25"/>
          <w:lang w:eastAsia="fr-FR"/>
        </w:rPr>
        <w:t>Il serait difficile de trouver dans aucune littérature, à n</w:t>
      </w:r>
      <w:r>
        <w:rPr>
          <w:szCs w:val="25"/>
          <w:lang w:eastAsia="fr-FR"/>
        </w:rPr>
        <w:t>’</w:t>
      </w:r>
      <w:r w:rsidRPr="00113E5F">
        <w:rPr>
          <w:szCs w:val="25"/>
          <w:lang w:eastAsia="fr-FR"/>
        </w:rPr>
        <w:t>importe quelle époque, un second exemple d</w:t>
      </w:r>
      <w:r>
        <w:rPr>
          <w:szCs w:val="25"/>
          <w:lang w:eastAsia="fr-FR"/>
        </w:rPr>
        <w:t>’</w:t>
      </w:r>
      <w:r w:rsidRPr="00113E5F">
        <w:rPr>
          <w:szCs w:val="25"/>
          <w:lang w:eastAsia="fr-FR"/>
        </w:rPr>
        <w:t>une réputation aussi solidement assise que celle de Lhomond et ne reposant cependant que sur un de ces ouvrages auxquels on n</w:t>
      </w:r>
      <w:r>
        <w:rPr>
          <w:szCs w:val="25"/>
          <w:lang w:eastAsia="fr-FR"/>
        </w:rPr>
        <w:t>’</w:t>
      </w:r>
      <w:r w:rsidRPr="00113E5F">
        <w:rPr>
          <w:szCs w:val="25"/>
          <w:lang w:eastAsia="fr-FR"/>
        </w:rPr>
        <w:t>accorde guère en général qu</w:t>
      </w:r>
      <w:r>
        <w:rPr>
          <w:szCs w:val="25"/>
          <w:lang w:eastAsia="fr-FR"/>
        </w:rPr>
        <w:t>’</w:t>
      </w:r>
      <w:r w:rsidRPr="00113E5F">
        <w:rPr>
          <w:szCs w:val="25"/>
          <w:lang w:eastAsia="fr-FR"/>
        </w:rPr>
        <w:t>une estime relative. Depuis près d</w:t>
      </w:r>
      <w:r>
        <w:rPr>
          <w:szCs w:val="25"/>
          <w:lang w:eastAsia="fr-FR"/>
        </w:rPr>
        <w:t>’</w:t>
      </w:r>
      <w:r w:rsidRPr="00113E5F">
        <w:rPr>
          <w:szCs w:val="25"/>
          <w:lang w:eastAsia="fr-FR"/>
        </w:rPr>
        <w:t>un siècle, malgré ses imperfections reconnues, malgré les immenses progrès qu</w:t>
      </w:r>
      <w:r>
        <w:rPr>
          <w:szCs w:val="25"/>
          <w:lang w:eastAsia="fr-FR"/>
        </w:rPr>
        <w:t>’</w:t>
      </w:r>
      <w:r w:rsidRPr="00113E5F">
        <w:rPr>
          <w:szCs w:val="25"/>
          <w:lang w:eastAsia="fr-FR"/>
        </w:rPr>
        <w:t>a faits la linguistique, la</w:t>
      </w:r>
      <w:r w:rsidRPr="00113E5F">
        <w:rPr>
          <w:i/>
          <w:iCs/>
          <w:szCs w:val="25"/>
          <w:lang w:eastAsia="fr-FR"/>
        </w:rPr>
        <w:t xml:space="preserve"> Grammaire Latine</w:t>
      </w:r>
      <w:r w:rsidRPr="00113E5F">
        <w:rPr>
          <w:szCs w:val="25"/>
          <w:lang w:eastAsia="fr-FR"/>
        </w:rPr>
        <w:t xml:space="preserve"> de ce modeste abbé est adoptée dans presque toutes les écoles de France. Ce livre est certainement bien loin de valoir pour le mérite les méthodes latines de Port-Royal, de Burnouf, de Dutrey, etc.</w:t>
      </w:r>
      <w:r w:rsidR="00BE217D">
        <w:rPr>
          <w:szCs w:val="25"/>
          <w:lang w:eastAsia="fr-FR"/>
        </w:rPr>
        <w:t> ;</w:t>
      </w:r>
      <w:r w:rsidRPr="00113E5F">
        <w:rPr>
          <w:szCs w:val="25"/>
          <w:lang w:eastAsia="fr-FR"/>
        </w:rPr>
        <w:t xml:space="preserve"> mais en un certain </w:t>
      </w:r>
      <w:r>
        <w:rPr>
          <w:szCs w:val="25"/>
          <w:lang w:eastAsia="fr-FR"/>
        </w:rPr>
        <w:t>sens on peut appliquer à ces sa</w:t>
      </w:r>
      <w:r w:rsidRPr="00113E5F">
        <w:rPr>
          <w:szCs w:val="25"/>
          <w:lang w:eastAsia="fr-FR"/>
        </w:rPr>
        <w:t>vants latinistes par rapport à Lhomond le mot de Molière sur La Fontaine</w:t>
      </w:r>
      <w:r w:rsidR="009D14D5">
        <w:rPr>
          <w:szCs w:val="25"/>
          <w:lang w:eastAsia="fr-FR"/>
        </w:rPr>
        <w:t> :</w:t>
      </w:r>
      <w:r w:rsidRPr="00113E5F">
        <w:rPr>
          <w:szCs w:val="25"/>
          <w:lang w:eastAsia="fr-FR"/>
        </w:rPr>
        <w:t xml:space="preserve"> </w:t>
      </w:r>
      <w:r>
        <w:rPr>
          <w:szCs w:val="25"/>
          <w:lang w:eastAsia="fr-FR"/>
        </w:rPr>
        <w:t>« </w:t>
      </w:r>
      <w:r w:rsidRPr="00113E5F">
        <w:rPr>
          <w:szCs w:val="25"/>
          <w:lang w:eastAsia="fr-FR"/>
        </w:rPr>
        <w:t>Ces rare</w:t>
      </w:r>
      <w:r>
        <w:rPr>
          <w:szCs w:val="25"/>
          <w:lang w:eastAsia="fr-FR"/>
        </w:rPr>
        <w:t>s esprits ont beau se trémousser,</w:t>
      </w:r>
      <w:r w:rsidRPr="00113E5F">
        <w:rPr>
          <w:szCs w:val="25"/>
          <w:lang w:eastAsia="fr-FR"/>
        </w:rPr>
        <w:t xml:space="preserve"> ils n</w:t>
      </w:r>
      <w:r>
        <w:rPr>
          <w:szCs w:val="25"/>
          <w:lang w:eastAsia="fr-FR"/>
        </w:rPr>
        <w:t>’</w:t>
      </w:r>
      <w:r w:rsidRPr="00113E5F">
        <w:rPr>
          <w:szCs w:val="25"/>
          <w:lang w:eastAsia="fr-FR"/>
        </w:rPr>
        <w:t>effaceront jamais le bonhomme.</w:t>
      </w:r>
      <w:r>
        <w:rPr>
          <w:szCs w:val="25"/>
          <w:lang w:eastAsia="fr-FR"/>
        </w:rPr>
        <w:t> </w:t>
      </w:r>
      <w:r w:rsidRPr="00113E5F">
        <w:rPr>
          <w:szCs w:val="25"/>
          <w:lang w:eastAsia="fr-FR"/>
        </w:rPr>
        <w:t>» C</w:t>
      </w:r>
      <w:r>
        <w:rPr>
          <w:szCs w:val="25"/>
          <w:lang w:eastAsia="fr-FR"/>
        </w:rPr>
        <w:t>’</w:t>
      </w:r>
      <w:r w:rsidRPr="00113E5F">
        <w:rPr>
          <w:szCs w:val="25"/>
          <w:lang w:eastAsia="fr-FR"/>
        </w:rPr>
        <w:t>est que dans les livres élémentaires du</w:t>
      </w:r>
      <w:r w:rsidRPr="00113E5F">
        <w:rPr>
          <w:i/>
          <w:iCs/>
          <w:szCs w:val="25"/>
          <w:lang w:eastAsia="fr-FR"/>
        </w:rPr>
        <w:t xml:space="preserve"> bonhomme</w:t>
      </w:r>
      <w:r w:rsidRPr="00113E5F">
        <w:rPr>
          <w:szCs w:val="25"/>
          <w:lang w:eastAsia="fr-FR"/>
        </w:rPr>
        <w:t xml:space="preserve"> se trouvent réunies les qualités qui assurent le succès des ouvrages de ce genre</w:t>
      </w:r>
      <w:r w:rsidR="009D14D5">
        <w:rPr>
          <w:szCs w:val="25"/>
          <w:lang w:eastAsia="fr-FR"/>
        </w:rPr>
        <w:t> :</w:t>
      </w:r>
      <w:r w:rsidRPr="00113E5F">
        <w:rPr>
          <w:szCs w:val="25"/>
          <w:lang w:eastAsia="fr-FR"/>
        </w:rPr>
        <w:t xml:space="preserve"> la clarté</w:t>
      </w:r>
      <w:r>
        <w:rPr>
          <w:szCs w:val="25"/>
          <w:lang w:eastAsia="fr-FR"/>
        </w:rPr>
        <w:t>,</w:t>
      </w:r>
      <w:r w:rsidRPr="00113E5F">
        <w:rPr>
          <w:szCs w:val="25"/>
          <w:lang w:eastAsia="fr-FR"/>
        </w:rPr>
        <w:t xml:space="preserve"> la précision du style, l</w:t>
      </w:r>
      <w:r>
        <w:rPr>
          <w:szCs w:val="25"/>
          <w:lang w:eastAsia="fr-FR"/>
        </w:rPr>
        <w:t>’</w:t>
      </w:r>
      <w:r w:rsidRPr="00113E5F">
        <w:rPr>
          <w:szCs w:val="25"/>
          <w:lang w:eastAsia="fr-FR"/>
        </w:rPr>
        <w:t>absence de toute prétention de la science.</w:t>
      </w:r>
    </w:p>
    <w:p w:rsidR="00A52104" w:rsidRPr="00113E5F" w:rsidRDefault="00A52104" w:rsidP="00A52104">
      <w:pPr>
        <w:rPr>
          <w:szCs w:val="25"/>
          <w:lang w:eastAsia="fr-FR"/>
        </w:rPr>
      </w:pPr>
      <w:r w:rsidRPr="00113E5F">
        <w:rPr>
          <w:szCs w:val="25"/>
          <w:lang w:eastAsia="fr-FR"/>
        </w:rPr>
        <w:t>On a fait des</w:t>
      </w:r>
      <w:r w:rsidRPr="00113E5F">
        <w:rPr>
          <w:i/>
          <w:iCs/>
          <w:szCs w:val="25"/>
          <w:lang w:eastAsia="fr-FR"/>
        </w:rPr>
        <w:t xml:space="preserve"> Éléments de la Grammaire Latine</w:t>
      </w:r>
      <w:r w:rsidRPr="00113E5F">
        <w:rPr>
          <w:szCs w:val="25"/>
          <w:lang w:eastAsia="fr-FR"/>
        </w:rPr>
        <w:t xml:space="preserve"> des éditions par centaines, tant en France qu</w:t>
      </w:r>
      <w:r>
        <w:rPr>
          <w:szCs w:val="25"/>
          <w:lang w:eastAsia="fr-FR"/>
        </w:rPr>
        <w:t>’</w:t>
      </w:r>
      <w:r w:rsidRPr="00113E5F">
        <w:rPr>
          <w:szCs w:val="25"/>
          <w:lang w:eastAsia="fr-FR"/>
        </w:rPr>
        <w:t>en Belgique et en Suisse. Les autres ouvrages dus à la plume de Lhomond ont eu également beaucoup de vogue, et</w:t>
      </w:r>
      <w:r>
        <w:rPr>
          <w:szCs w:val="25"/>
          <w:lang w:eastAsia="fr-FR"/>
        </w:rPr>
        <w:t xml:space="preserve"> </w:t>
      </w:r>
      <w:r w:rsidRPr="00113E5F">
        <w:rPr>
          <w:szCs w:val="25"/>
          <w:lang w:eastAsia="fr-FR"/>
        </w:rPr>
        <w:t>se soutiennent encore dans les classes élémentaires des établissements d</w:t>
      </w:r>
      <w:r>
        <w:rPr>
          <w:szCs w:val="25"/>
          <w:lang w:eastAsia="fr-FR"/>
        </w:rPr>
        <w:t>’</w:t>
      </w:r>
      <w:r w:rsidRPr="00113E5F">
        <w:rPr>
          <w:szCs w:val="25"/>
          <w:lang w:eastAsia="fr-FR"/>
        </w:rPr>
        <w:t>instruction. En voici la liste</w:t>
      </w:r>
      <w:r w:rsidR="009D14D5">
        <w:rPr>
          <w:szCs w:val="25"/>
          <w:lang w:eastAsia="fr-FR"/>
        </w:rPr>
        <w:t> :</w:t>
      </w:r>
      <w:r w:rsidRPr="00113E5F">
        <w:rPr>
          <w:i/>
          <w:iCs/>
          <w:szCs w:val="25"/>
          <w:lang w:eastAsia="fr-FR"/>
        </w:rPr>
        <w:t xml:space="preserve"> De Viris Illústribus urbis Romæ</w:t>
      </w:r>
      <w:r w:rsidRPr="00113E5F">
        <w:rPr>
          <w:szCs w:val="25"/>
          <w:lang w:eastAsia="fr-FR"/>
        </w:rPr>
        <w:t>, in-18</w:t>
      </w:r>
      <w:r w:rsidR="00BE217D">
        <w:rPr>
          <w:szCs w:val="25"/>
          <w:lang w:eastAsia="fr-FR"/>
        </w:rPr>
        <w:t> ;</w:t>
      </w:r>
      <w:r w:rsidRPr="00113E5F">
        <w:rPr>
          <w:szCs w:val="25"/>
          <w:lang w:eastAsia="fr-FR"/>
        </w:rPr>
        <w:t xml:space="preserve"> —</w:t>
      </w:r>
      <w:r w:rsidRPr="00113E5F">
        <w:rPr>
          <w:i/>
          <w:iCs/>
          <w:szCs w:val="25"/>
          <w:lang w:eastAsia="fr-FR"/>
        </w:rPr>
        <w:t xml:space="preserve"> Éléments de la Grammaire </w:t>
      </w:r>
      <w:r>
        <w:rPr>
          <w:i/>
          <w:iCs/>
          <w:szCs w:val="25"/>
          <w:lang w:eastAsia="fr-FR"/>
        </w:rPr>
        <w:t>Lat</w:t>
      </w:r>
      <w:r w:rsidRPr="00113E5F">
        <w:rPr>
          <w:i/>
          <w:iCs/>
          <w:szCs w:val="25"/>
          <w:lang w:eastAsia="fr-FR"/>
        </w:rPr>
        <w:t>ine</w:t>
      </w:r>
      <w:r>
        <w:t>,</w:t>
      </w:r>
      <w:r w:rsidRPr="0036342C">
        <w:t xml:space="preserve"> </w:t>
      </w:r>
      <w:r w:rsidRPr="00113E5F">
        <w:rPr>
          <w:szCs w:val="25"/>
          <w:lang w:eastAsia="fr-FR"/>
        </w:rPr>
        <w:t>Paris, 1779, in-12</w:t>
      </w:r>
      <w:r w:rsidR="00BE217D">
        <w:rPr>
          <w:szCs w:val="25"/>
          <w:lang w:eastAsia="fr-FR"/>
        </w:rPr>
        <w:t> ;</w:t>
      </w:r>
      <w:r w:rsidRPr="00113E5F">
        <w:rPr>
          <w:i/>
          <w:iCs/>
          <w:szCs w:val="25"/>
          <w:lang w:eastAsia="fr-FR"/>
        </w:rPr>
        <w:t xml:space="preserve"> — Éléments de la Grammaire Française,</w:t>
      </w:r>
      <w:r w:rsidRPr="00113E5F">
        <w:rPr>
          <w:szCs w:val="25"/>
          <w:lang w:eastAsia="fr-FR"/>
        </w:rPr>
        <w:t xml:space="preserve"> in-12</w:t>
      </w:r>
      <w:r w:rsidR="00BE217D">
        <w:rPr>
          <w:szCs w:val="25"/>
          <w:lang w:eastAsia="fr-FR"/>
        </w:rPr>
        <w:t> ;</w:t>
      </w:r>
      <w:r w:rsidRPr="00113E5F">
        <w:rPr>
          <w:szCs w:val="25"/>
          <w:lang w:eastAsia="fr-FR"/>
        </w:rPr>
        <w:t xml:space="preserve"> — </w:t>
      </w:r>
      <w:r w:rsidRPr="00113E5F">
        <w:rPr>
          <w:i/>
          <w:iCs/>
          <w:szCs w:val="25"/>
          <w:lang w:eastAsia="fr-FR"/>
        </w:rPr>
        <w:t>Doctrine chrétienne</w:t>
      </w:r>
      <w:r w:rsidR="00BE217D">
        <w:rPr>
          <w:i/>
          <w:iCs/>
          <w:szCs w:val="25"/>
          <w:lang w:eastAsia="fr-FR"/>
        </w:rPr>
        <w:t> ;</w:t>
      </w:r>
      <w:r w:rsidRPr="00113E5F">
        <w:rPr>
          <w:szCs w:val="25"/>
          <w:lang w:eastAsia="fr-FR"/>
        </w:rPr>
        <w:t xml:space="preserve"> Paris, 1783, in-12</w:t>
      </w:r>
      <w:r w:rsidR="00BE217D">
        <w:rPr>
          <w:szCs w:val="25"/>
          <w:lang w:eastAsia="fr-FR"/>
        </w:rPr>
        <w:t> ;</w:t>
      </w:r>
      <w:r w:rsidRPr="00113E5F">
        <w:rPr>
          <w:szCs w:val="25"/>
          <w:lang w:eastAsia="fr-FR"/>
        </w:rPr>
        <w:t xml:space="preserve"> — </w:t>
      </w:r>
      <w:r w:rsidRPr="00113E5F">
        <w:rPr>
          <w:i/>
          <w:iCs/>
          <w:szCs w:val="25"/>
          <w:lang w:eastAsia="fr-FR"/>
        </w:rPr>
        <w:t>Epítome</w:t>
      </w:r>
      <w:r>
        <w:rPr>
          <w:i/>
          <w:iCs/>
          <w:szCs w:val="25"/>
          <w:lang w:eastAsia="fr-FR"/>
        </w:rPr>
        <w:t xml:space="preserve"> históriæ sacræ</w:t>
      </w:r>
      <w:r>
        <w:t xml:space="preserve">, </w:t>
      </w:r>
      <w:r w:rsidRPr="00113E5F">
        <w:rPr>
          <w:szCs w:val="25"/>
          <w:lang w:eastAsia="fr-FR"/>
        </w:rPr>
        <w:t>ibid., 1784, in-12</w:t>
      </w:r>
      <w:r w:rsidR="00BE217D">
        <w:rPr>
          <w:szCs w:val="25"/>
          <w:lang w:eastAsia="fr-FR"/>
        </w:rPr>
        <w:t> ;</w:t>
      </w:r>
      <w:r w:rsidRPr="00113E5F">
        <w:rPr>
          <w:szCs w:val="25"/>
          <w:lang w:eastAsia="fr-FR"/>
        </w:rPr>
        <w:t xml:space="preserve"> — </w:t>
      </w:r>
      <w:r w:rsidRPr="00113E5F">
        <w:rPr>
          <w:i/>
          <w:iCs/>
          <w:szCs w:val="25"/>
          <w:lang w:eastAsia="fr-FR"/>
        </w:rPr>
        <w:t>Histoire abrégée de</w:t>
      </w:r>
      <w:r>
        <w:rPr>
          <w:i/>
          <w:iCs/>
          <w:szCs w:val="25"/>
          <w:lang w:eastAsia="fr-FR"/>
        </w:rPr>
        <w:t xml:space="preserve"> l’</w:t>
      </w:r>
      <w:r w:rsidRPr="00113E5F">
        <w:rPr>
          <w:i/>
          <w:iCs/>
          <w:szCs w:val="25"/>
          <w:lang w:eastAsia="fr-FR"/>
        </w:rPr>
        <w:t>Église</w:t>
      </w:r>
      <w:r w:rsidRPr="0036342C">
        <w:t>,</w:t>
      </w:r>
      <w:r w:rsidRPr="00113E5F">
        <w:rPr>
          <w:szCs w:val="25"/>
          <w:lang w:eastAsia="fr-FR"/>
        </w:rPr>
        <w:t xml:space="preserve"> ibid., 1787,in-12</w:t>
      </w:r>
      <w:r w:rsidR="00BE217D">
        <w:rPr>
          <w:szCs w:val="25"/>
          <w:lang w:eastAsia="fr-FR"/>
        </w:rPr>
        <w:t> ;</w:t>
      </w:r>
      <w:r w:rsidRPr="00113E5F">
        <w:rPr>
          <w:szCs w:val="25"/>
          <w:lang w:eastAsia="fr-FR"/>
        </w:rPr>
        <w:t xml:space="preserve"> </w:t>
      </w:r>
      <w:r w:rsidRPr="00113E5F">
        <w:rPr>
          <w:i/>
          <w:iCs/>
          <w:szCs w:val="25"/>
          <w:lang w:eastAsia="fr-FR"/>
        </w:rPr>
        <w:t>— Histoire abrégée de la Religion avant la venue de Jésus-Christ</w:t>
      </w:r>
      <w:r>
        <w:t>,</w:t>
      </w:r>
      <w:r w:rsidRPr="00113E5F">
        <w:rPr>
          <w:szCs w:val="25"/>
          <w:lang w:eastAsia="fr-FR"/>
        </w:rPr>
        <w:t xml:space="preserve"> ibid., 1791, in-12.</w:t>
      </w:r>
    </w:p>
    <w:p w:rsidR="00A52104" w:rsidRDefault="00A52104" w:rsidP="00A52104">
      <w:pPr>
        <w:rPr>
          <w:smallCaps/>
          <w:szCs w:val="25"/>
          <w:lang w:eastAsia="fr-FR"/>
        </w:rPr>
      </w:pPr>
      <w:r w:rsidRPr="00113E5F">
        <w:rPr>
          <w:szCs w:val="25"/>
          <w:lang w:eastAsia="fr-FR"/>
        </w:rPr>
        <w:t>Jean Paul</w:t>
      </w:r>
      <w:r>
        <w:rPr>
          <w:smallCaps/>
          <w:szCs w:val="25"/>
          <w:lang w:eastAsia="fr-FR"/>
        </w:rPr>
        <w:t xml:space="preserve"> Faber</w:t>
      </w:r>
      <w:r w:rsidRPr="00113E5F">
        <w:rPr>
          <w:smallCaps/>
          <w:szCs w:val="25"/>
          <w:lang w:eastAsia="fr-FR"/>
        </w:rPr>
        <w:t>.</w:t>
      </w:r>
    </w:p>
    <w:p w:rsidR="00A52104" w:rsidRPr="00113E5F" w:rsidRDefault="00CB244D" w:rsidP="00A52104">
      <w:pPr>
        <w:pStyle w:val="nota"/>
        <w:rPr>
          <w:lang w:eastAsia="fr-FR"/>
        </w:rPr>
      </w:pPr>
      <w:r w:rsidRPr="00F22255">
        <w:t>[Sources à consulter</w:t>
      </w:r>
      <w:r w:rsidR="009D14D5" w:rsidRPr="00F22255">
        <w:t> :</w:t>
      </w:r>
      <w:r w:rsidRPr="00F22255">
        <w:t>]</w:t>
      </w:r>
      <w:r w:rsidR="00A52104" w:rsidRPr="00F22255">
        <w:t xml:space="preserve"> L’abbé</w:t>
      </w:r>
      <w:r w:rsidR="00A52104" w:rsidRPr="00113E5F">
        <w:rPr>
          <w:lang w:eastAsia="fr-FR"/>
        </w:rPr>
        <w:t xml:space="preserve"> Paul de Cagny, L</w:t>
      </w:r>
      <w:r w:rsidR="00A52104">
        <w:rPr>
          <w:lang w:eastAsia="fr-FR"/>
        </w:rPr>
        <w:t>’</w:t>
      </w:r>
      <w:r w:rsidR="00A52104" w:rsidRPr="00113E5F">
        <w:rPr>
          <w:lang w:eastAsia="fr-FR"/>
        </w:rPr>
        <w:t>Arrondissement de Péronne, 1844, in-8°, pag. 263.</w:t>
      </w:r>
      <w:r w:rsidR="00A52104">
        <w:rPr>
          <w:lang w:eastAsia="fr-FR"/>
        </w:rPr>
        <w:t xml:space="preserve"> </w:t>
      </w:r>
      <w:r w:rsidR="00A52104" w:rsidRPr="00113E5F">
        <w:rPr>
          <w:lang w:eastAsia="fr-FR"/>
        </w:rPr>
        <w:t>— Notice sur Lhomond dans la Méthode pour confesser les enfants. — Quérard, La France Littéraire.</w:t>
      </w:r>
    </w:p>
    <w:p w:rsidR="00A52104" w:rsidRPr="00113E5F" w:rsidRDefault="00A52104" w:rsidP="00A52104">
      <w:pPr>
        <w:pStyle w:val="nota"/>
        <w:rPr>
          <w:lang w:eastAsia="fr-FR"/>
        </w:rPr>
      </w:pPr>
      <w:r w:rsidRPr="00113E5F">
        <w:rPr>
          <w:lang w:eastAsia="fr-FR"/>
        </w:rPr>
        <w:t>(1) Une souscription a été ouverte à cet effet dans tous les lycées et collèges de France. Le gouvernement s</w:t>
      </w:r>
      <w:r>
        <w:rPr>
          <w:lang w:eastAsia="fr-FR"/>
        </w:rPr>
        <w:t>’</w:t>
      </w:r>
      <w:r w:rsidRPr="00113E5F">
        <w:rPr>
          <w:lang w:eastAsia="fr-FR"/>
        </w:rPr>
        <w:t>est associé à cette œuvre de reconnaissance en accordant gratuitement, en 1838, le marbre nécessaire pour cette s</w:t>
      </w:r>
      <w:r>
        <w:rPr>
          <w:lang w:eastAsia="fr-FR"/>
        </w:rPr>
        <w:t>tatue confiée au ciseau de M. G. de Force</w:t>
      </w:r>
      <w:r w:rsidRPr="00113E5F">
        <w:rPr>
          <w:lang w:eastAsia="fr-FR"/>
        </w:rPr>
        <w:t>ville.</w:t>
      </w:r>
    </w:p>
    <w:p w:rsidR="00EC1FBE" w:rsidRDefault="00EC1FBE" w:rsidP="002F4DBA">
      <w:pPr>
        <w:pStyle w:val="Titre1"/>
        <w:sectPr w:rsidR="00EC1FBE" w:rsidSect="00547C87">
          <w:headerReference w:type="default" r:id="rId13"/>
          <w:endnotePr>
            <w:numFmt w:val="decimal"/>
          </w:endnotePr>
          <w:type w:val="oddPage"/>
          <w:pgSz w:w="8828" w:h="13262" w:code="11"/>
          <w:pgMar w:top="1021" w:right="567" w:bottom="567" w:left="1021" w:header="454" w:footer="284" w:gutter="0"/>
          <w:cols w:space="1134"/>
          <w:titlePg/>
          <w:docGrid w:linePitch="360"/>
        </w:sectPr>
      </w:pPr>
      <w:bookmarkStart w:id="13" w:name="_Toc466191279"/>
      <w:bookmarkStart w:id="14" w:name="_Toc466191535"/>
    </w:p>
    <w:p w:rsidR="002F4DBA" w:rsidRDefault="00EC1FBE" w:rsidP="002F4DBA">
      <w:pPr>
        <w:pStyle w:val="Titre1"/>
      </w:pPr>
      <w:bookmarkStart w:id="15" w:name="_Toc524065469"/>
      <w:r w:rsidRPr="002F4DBA">
        <w:lastRenderedPageBreak/>
        <w:t>EPÍTOME HISTÓRIÆ SACRÆ</w:t>
      </w:r>
      <w:bookmarkEnd w:id="13"/>
      <w:bookmarkEnd w:id="14"/>
      <w:bookmarkEnd w:id="15"/>
    </w:p>
    <w:p w:rsidR="00C208FE" w:rsidRPr="002C16F7" w:rsidRDefault="006A411B" w:rsidP="007A376C">
      <w:pPr>
        <w:pStyle w:val="Titre2"/>
      </w:pPr>
      <w:bookmarkStart w:id="16" w:name="_Toc466191280"/>
      <w:bookmarkStart w:id="17" w:name="_Toc466191536"/>
      <w:bookmarkStart w:id="18" w:name="_Toc524065470"/>
      <w:r>
        <w:t>I</w:t>
      </w:r>
      <w:r w:rsidRPr="006A411B">
        <w:rPr>
          <w:vertAlign w:val="superscript"/>
        </w:rPr>
        <w:t>re</w:t>
      </w:r>
      <w:r w:rsidR="007A376C">
        <w:t xml:space="preserve"> partie — </w:t>
      </w:r>
      <w:r w:rsidR="00C208FE">
        <w:t>Adam et Ève et leurs premiers enfant</w:t>
      </w:r>
      <w:bookmarkEnd w:id="16"/>
      <w:bookmarkEnd w:id="17"/>
      <w:r w:rsidR="00C208FE">
        <w:t xml:space="preserve"> </w:t>
      </w:r>
      <w:r w:rsidR="007A376C">
        <w:t>(chap. 1-10).</w:t>
      </w:r>
      <w:bookmarkEnd w:id="18"/>
    </w:p>
    <w:p w:rsidR="001361CE" w:rsidRPr="001361CE" w:rsidRDefault="001361CE" w:rsidP="001361CE">
      <w:pPr>
        <w:pStyle w:val="Titre3"/>
      </w:pPr>
      <w:bookmarkStart w:id="19" w:name="_Toc466191281"/>
      <w:bookmarkStart w:id="20" w:name="_Toc466191537"/>
      <w:bookmarkStart w:id="21" w:name="_Toc524065471"/>
      <w:r>
        <w:t>1 — Création du monde.</w:t>
      </w:r>
      <w:bookmarkEnd w:id="19"/>
      <w:bookmarkEnd w:id="20"/>
      <w:bookmarkEnd w:id="21"/>
    </w:p>
    <w:p w:rsidR="00C87EAE" w:rsidRDefault="00060827" w:rsidP="00E2285C">
      <w:pPr>
        <w:pStyle w:val="s"/>
        <w:rPr>
          <w:lang w:val="fr-FR"/>
        </w:rPr>
      </w:pPr>
      <w:r w:rsidRPr="00D80808">
        <w:rPr>
          <w:lang w:val="fr-FR"/>
        </w:rPr>
        <w:t xml:space="preserve">Deus </w:t>
      </w:r>
      <w:r w:rsidR="00B6432E" w:rsidRPr="00D80808">
        <w:rPr>
          <w:lang w:val="fr-FR"/>
        </w:rPr>
        <w:t>creávit</w:t>
      </w:r>
      <w:r w:rsidRPr="00D80808">
        <w:rPr>
          <w:lang w:val="fr-FR"/>
        </w:rPr>
        <w:t xml:space="preserve"> c</w:t>
      </w:r>
      <w:r w:rsidR="001361CE" w:rsidRPr="00D80808">
        <w:rPr>
          <w:lang w:val="fr-FR"/>
        </w:rPr>
        <w:t>æ</w:t>
      </w:r>
      <w:r w:rsidRPr="00D80808">
        <w:rPr>
          <w:lang w:val="fr-FR"/>
        </w:rPr>
        <w:t>lum et terram intr</w:t>
      </w:r>
      <w:r w:rsidR="001361CE" w:rsidRPr="00D80808">
        <w:rPr>
          <w:lang w:val="fr-FR"/>
        </w:rPr>
        <w:t>a</w:t>
      </w:r>
      <w:r w:rsidRPr="00D80808">
        <w:rPr>
          <w:lang w:val="fr-FR"/>
        </w:rPr>
        <w:t xml:space="preserve"> sex di</w:t>
      </w:r>
      <w:r w:rsidR="001361CE" w:rsidRPr="00D80808">
        <w:rPr>
          <w:lang w:val="fr-FR"/>
        </w:rPr>
        <w:t>e</w:t>
      </w:r>
      <w:r w:rsidRPr="00D80808">
        <w:rPr>
          <w:lang w:val="fr-FR"/>
        </w:rPr>
        <w:t>s</w:t>
      </w:r>
      <w:r w:rsidR="005C7E3F">
        <w:rPr>
          <w:lang w:val="fr-FR"/>
        </w:rPr>
        <w:t xml:space="preserve">. </w:t>
      </w:r>
    </w:p>
    <w:p w:rsidR="00C87EAE" w:rsidRPr="00496498" w:rsidRDefault="00060827" w:rsidP="00E2285C">
      <w:pPr>
        <w:pStyle w:val="s"/>
        <w:rPr>
          <w:lang w:val="es-ES_tradnl"/>
        </w:rPr>
      </w:pPr>
      <w:r w:rsidRPr="00496498">
        <w:rPr>
          <w:lang w:val="es-ES_tradnl"/>
        </w:rPr>
        <w:t>Pr</w:t>
      </w:r>
      <w:r w:rsidR="001361CE" w:rsidRPr="00496498">
        <w:rPr>
          <w:lang w:val="es-ES_tradnl"/>
        </w:rPr>
        <w:t>i</w:t>
      </w:r>
      <w:r w:rsidRPr="00496498">
        <w:rPr>
          <w:lang w:val="es-ES_tradnl"/>
        </w:rPr>
        <w:t>m</w:t>
      </w:r>
      <w:r w:rsidR="001361CE" w:rsidRPr="00496498">
        <w:rPr>
          <w:lang w:val="es-ES_tradnl"/>
        </w:rPr>
        <w:t>o</w:t>
      </w:r>
      <w:r w:rsidRPr="00496498">
        <w:rPr>
          <w:lang w:val="es-ES_tradnl"/>
        </w:rPr>
        <w:t xml:space="preserve"> di</w:t>
      </w:r>
      <w:r w:rsidR="001361CE" w:rsidRPr="00496498">
        <w:rPr>
          <w:lang w:val="es-ES_tradnl"/>
        </w:rPr>
        <w:t>e</w:t>
      </w:r>
      <w:r w:rsidR="00433954">
        <w:rPr>
          <w:rStyle w:val="Appelnotedebasdep"/>
        </w:rPr>
        <w:footnoteReference w:id="5"/>
      </w:r>
      <w:r w:rsidRPr="00496498">
        <w:rPr>
          <w:lang w:val="es-ES_tradnl"/>
        </w:rPr>
        <w:t xml:space="preserve"> f</w:t>
      </w:r>
      <w:r w:rsidR="001361CE" w:rsidRPr="00496498">
        <w:rPr>
          <w:lang w:val="es-ES_tradnl"/>
        </w:rPr>
        <w:t>e</w:t>
      </w:r>
      <w:r w:rsidRPr="00496498">
        <w:rPr>
          <w:lang w:val="es-ES_tradnl"/>
        </w:rPr>
        <w:t>cit l</w:t>
      </w:r>
      <w:r w:rsidR="001361CE" w:rsidRPr="00496498">
        <w:rPr>
          <w:lang w:val="es-ES_tradnl"/>
        </w:rPr>
        <w:t>u</w:t>
      </w:r>
      <w:r w:rsidRPr="00496498">
        <w:rPr>
          <w:lang w:val="es-ES_tradnl"/>
        </w:rPr>
        <w:t>cem</w:t>
      </w:r>
      <w:r w:rsidR="005C7E3F" w:rsidRPr="00496498">
        <w:rPr>
          <w:lang w:val="es-ES_tradnl"/>
        </w:rPr>
        <w:t xml:space="preserve">. </w:t>
      </w:r>
    </w:p>
    <w:p w:rsidR="00C87EAE" w:rsidRPr="00496498" w:rsidRDefault="00B6432E" w:rsidP="00E2285C">
      <w:pPr>
        <w:pStyle w:val="s"/>
        <w:rPr>
          <w:lang w:val="es-ES_tradnl"/>
        </w:rPr>
      </w:pPr>
      <w:r w:rsidRPr="00496498">
        <w:rPr>
          <w:lang w:val="es-ES_tradnl"/>
        </w:rPr>
        <w:t>Secúndo</w:t>
      </w:r>
      <w:r w:rsidR="00060827" w:rsidRPr="00496498">
        <w:rPr>
          <w:lang w:val="es-ES_tradnl"/>
        </w:rPr>
        <w:t xml:space="preserve"> di</w:t>
      </w:r>
      <w:r w:rsidR="001361CE" w:rsidRPr="00496498">
        <w:rPr>
          <w:lang w:val="es-ES_tradnl"/>
        </w:rPr>
        <w:t>e</w:t>
      </w:r>
      <w:r w:rsidR="00060827" w:rsidRPr="00496498">
        <w:rPr>
          <w:lang w:val="es-ES_tradnl"/>
        </w:rPr>
        <w:t xml:space="preserve"> f</w:t>
      </w:r>
      <w:r w:rsidR="001361CE" w:rsidRPr="00496498">
        <w:rPr>
          <w:lang w:val="es-ES_tradnl"/>
        </w:rPr>
        <w:t>e</w:t>
      </w:r>
      <w:r w:rsidR="00060827" w:rsidRPr="00496498">
        <w:rPr>
          <w:lang w:val="es-ES_tradnl"/>
        </w:rPr>
        <w:t xml:space="preserve">cit </w:t>
      </w:r>
      <w:r w:rsidRPr="00496498">
        <w:rPr>
          <w:lang w:val="es-ES_tradnl"/>
        </w:rPr>
        <w:t>firmaméntum</w:t>
      </w:r>
      <w:r w:rsidR="00433954">
        <w:rPr>
          <w:rStyle w:val="Appelnotedebasdep"/>
        </w:rPr>
        <w:footnoteReference w:id="6"/>
      </w:r>
      <w:r w:rsidR="00060827" w:rsidRPr="00496498">
        <w:rPr>
          <w:lang w:val="es-ES_tradnl"/>
        </w:rPr>
        <w:t>, quod</w:t>
      </w:r>
      <w:r w:rsidR="001F1BCE">
        <w:rPr>
          <w:rStyle w:val="Appelnotedebasdep"/>
        </w:rPr>
        <w:footnoteReference w:id="7"/>
      </w:r>
      <w:r w:rsidR="00060827" w:rsidRPr="00496498">
        <w:rPr>
          <w:lang w:val="es-ES_tradnl"/>
        </w:rPr>
        <w:t xml:space="preserve"> </w:t>
      </w:r>
      <w:r w:rsidRPr="00496498">
        <w:rPr>
          <w:lang w:val="es-ES_tradnl"/>
        </w:rPr>
        <w:t>vocávit</w:t>
      </w:r>
      <w:r w:rsidR="00060827" w:rsidRPr="00496498">
        <w:rPr>
          <w:lang w:val="es-ES_tradnl"/>
        </w:rPr>
        <w:t xml:space="preserve"> c</w:t>
      </w:r>
      <w:r w:rsidR="001361CE" w:rsidRPr="00496498">
        <w:rPr>
          <w:lang w:val="es-ES_tradnl"/>
        </w:rPr>
        <w:t>æ</w:t>
      </w:r>
      <w:r w:rsidR="00060827" w:rsidRPr="00496498">
        <w:rPr>
          <w:lang w:val="es-ES_tradnl"/>
        </w:rPr>
        <w:t>lum</w:t>
      </w:r>
      <w:r w:rsidR="005C7E3F" w:rsidRPr="00496498">
        <w:rPr>
          <w:lang w:val="es-ES_tradnl"/>
        </w:rPr>
        <w:t xml:space="preserve">. </w:t>
      </w:r>
    </w:p>
    <w:p w:rsidR="00C87EAE" w:rsidRDefault="00B6432E" w:rsidP="00E2285C">
      <w:pPr>
        <w:pStyle w:val="s"/>
        <w:rPr>
          <w:lang w:val="fr-FR"/>
        </w:rPr>
      </w:pPr>
      <w:r w:rsidRPr="00D80808">
        <w:rPr>
          <w:lang w:val="fr-FR"/>
        </w:rPr>
        <w:t>Tértio</w:t>
      </w:r>
      <w:r w:rsidR="00060827" w:rsidRPr="00D80808">
        <w:rPr>
          <w:lang w:val="fr-FR"/>
        </w:rPr>
        <w:t xml:space="preserve"> di</w:t>
      </w:r>
      <w:r w:rsidR="001361CE" w:rsidRPr="00D80808">
        <w:rPr>
          <w:lang w:val="fr-FR"/>
        </w:rPr>
        <w:t>e</w:t>
      </w:r>
      <w:r w:rsidR="00060827" w:rsidRPr="00D80808">
        <w:rPr>
          <w:lang w:val="fr-FR"/>
        </w:rPr>
        <w:t xml:space="preserve"> </w:t>
      </w:r>
      <w:r w:rsidRPr="00D80808">
        <w:rPr>
          <w:lang w:val="fr-FR"/>
        </w:rPr>
        <w:t>coégit</w:t>
      </w:r>
      <w:r w:rsidR="00060827" w:rsidRPr="00D80808">
        <w:rPr>
          <w:lang w:val="fr-FR"/>
        </w:rPr>
        <w:t xml:space="preserve"> aqu</w:t>
      </w:r>
      <w:r w:rsidR="001361CE" w:rsidRPr="00D80808">
        <w:rPr>
          <w:lang w:val="fr-FR"/>
        </w:rPr>
        <w:t>a</w:t>
      </w:r>
      <w:r w:rsidR="00060827" w:rsidRPr="00D80808">
        <w:rPr>
          <w:lang w:val="fr-FR"/>
        </w:rPr>
        <w:t xml:space="preserve">s in </w:t>
      </w:r>
      <w:r w:rsidR="001361CE" w:rsidRPr="00D80808">
        <w:rPr>
          <w:lang w:val="fr-FR"/>
        </w:rPr>
        <w:t>u</w:t>
      </w:r>
      <w:r w:rsidR="00060827" w:rsidRPr="00D80808">
        <w:rPr>
          <w:lang w:val="fr-FR"/>
        </w:rPr>
        <w:t>num</w:t>
      </w:r>
      <w:r w:rsidR="001F1BCE">
        <w:rPr>
          <w:rStyle w:val="Appelnotedebasdep"/>
        </w:rPr>
        <w:footnoteReference w:id="8"/>
      </w:r>
      <w:r w:rsidR="00060827" w:rsidRPr="00D80808">
        <w:rPr>
          <w:lang w:val="fr-FR"/>
        </w:rPr>
        <w:t xml:space="preserve"> locum et </w:t>
      </w:r>
      <w:r w:rsidRPr="00D80808">
        <w:rPr>
          <w:lang w:val="fr-FR"/>
        </w:rPr>
        <w:t>edúxit</w:t>
      </w:r>
      <w:r w:rsidR="00060827" w:rsidRPr="00D80808">
        <w:rPr>
          <w:lang w:val="fr-FR"/>
        </w:rPr>
        <w:t xml:space="preserve"> </w:t>
      </w:r>
      <w:r w:rsidR="001361CE" w:rsidRPr="00D80808">
        <w:rPr>
          <w:lang w:val="fr-FR"/>
        </w:rPr>
        <w:t>e</w:t>
      </w:r>
      <w:r w:rsidR="00060827" w:rsidRPr="00D80808">
        <w:rPr>
          <w:lang w:val="fr-FR"/>
        </w:rPr>
        <w:t xml:space="preserve"> terr</w:t>
      </w:r>
      <w:r w:rsidR="001361CE" w:rsidRPr="00D80808">
        <w:rPr>
          <w:lang w:val="fr-FR"/>
        </w:rPr>
        <w:t>a</w:t>
      </w:r>
      <w:r w:rsidR="00060827" w:rsidRPr="00D80808">
        <w:rPr>
          <w:lang w:val="fr-FR"/>
        </w:rPr>
        <w:t xml:space="preserve"> plant</w:t>
      </w:r>
      <w:r w:rsidR="001361CE" w:rsidRPr="00D80808">
        <w:rPr>
          <w:lang w:val="fr-FR"/>
        </w:rPr>
        <w:t>a</w:t>
      </w:r>
      <w:r w:rsidR="005955F3" w:rsidRPr="00D80808">
        <w:rPr>
          <w:lang w:val="fr-FR"/>
        </w:rPr>
        <w:t>s et á</w:t>
      </w:r>
      <w:r w:rsidR="00060827" w:rsidRPr="00D80808">
        <w:rPr>
          <w:lang w:val="fr-FR"/>
        </w:rPr>
        <w:t>rbor</w:t>
      </w:r>
      <w:r w:rsidR="001361CE" w:rsidRPr="00D80808">
        <w:rPr>
          <w:lang w:val="fr-FR"/>
        </w:rPr>
        <w:t>e</w:t>
      </w:r>
      <w:r w:rsidR="00060827" w:rsidRPr="00D80808">
        <w:rPr>
          <w:lang w:val="fr-FR"/>
        </w:rPr>
        <w:t>s</w:t>
      </w:r>
      <w:r w:rsidR="005C7E3F">
        <w:rPr>
          <w:lang w:val="fr-FR"/>
        </w:rPr>
        <w:t xml:space="preserve">. </w:t>
      </w:r>
    </w:p>
    <w:p w:rsidR="00C87EAE" w:rsidRDefault="00060827" w:rsidP="00E2285C">
      <w:pPr>
        <w:pStyle w:val="s"/>
        <w:rPr>
          <w:lang w:val="fr-FR"/>
        </w:rPr>
      </w:pPr>
      <w:r w:rsidRPr="00D80808">
        <w:rPr>
          <w:lang w:val="fr-FR"/>
        </w:rPr>
        <w:t>Quart</w:t>
      </w:r>
      <w:r w:rsidR="001361CE" w:rsidRPr="00D80808">
        <w:rPr>
          <w:lang w:val="fr-FR"/>
        </w:rPr>
        <w:t>o</w:t>
      </w:r>
      <w:r w:rsidRPr="00D80808">
        <w:rPr>
          <w:lang w:val="fr-FR"/>
        </w:rPr>
        <w:t xml:space="preserve"> di</w:t>
      </w:r>
      <w:r w:rsidR="001361CE" w:rsidRPr="00D80808">
        <w:rPr>
          <w:lang w:val="fr-FR"/>
        </w:rPr>
        <w:t>e</w:t>
      </w:r>
      <w:r w:rsidRPr="00D80808">
        <w:rPr>
          <w:lang w:val="fr-FR"/>
        </w:rPr>
        <w:t xml:space="preserve"> f</w:t>
      </w:r>
      <w:r w:rsidR="001361CE" w:rsidRPr="00D80808">
        <w:rPr>
          <w:lang w:val="fr-FR"/>
        </w:rPr>
        <w:t>e</w:t>
      </w:r>
      <w:r w:rsidRPr="00D80808">
        <w:rPr>
          <w:lang w:val="fr-FR"/>
        </w:rPr>
        <w:t>cit s</w:t>
      </w:r>
      <w:r w:rsidR="001361CE" w:rsidRPr="00D80808">
        <w:rPr>
          <w:lang w:val="fr-FR"/>
        </w:rPr>
        <w:t>o</w:t>
      </w:r>
      <w:r w:rsidRPr="00D80808">
        <w:rPr>
          <w:lang w:val="fr-FR"/>
        </w:rPr>
        <w:t>lem et l</w:t>
      </w:r>
      <w:r w:rsidR="001361CE" w:rsidRPr="00D80808">
        <w:rPr>
          <w:lang w:val="fr-FR"/>
        </w:rPr>
        <w:t>u</w:t>
      </w:r>
      <w:r w:rsidRPr="00D80808">
        <w:rPr>
          <w:lang w:val="fr-FR"/>
        </w:rPr>
        <w:t>nam, et stell</w:t>
      </w:r>
      <w:r w:rsidR="001361CE" w:rsidRPr="00D80808">
        <w:rPr>
          <w:lang w:val="fr-FR"/>
        </w:rPr>
        <w:t>a</w:t>
      </w:r>
      <w:r w:rsidRPr="00D80808">
        <w:rPr>
          <w:lang w:val="fr-FR"/>
        </w:rPr>
        <w:t>s</w:t>
      </w:r>
      <w:r w:rsidR="005C7E3F">
        <w:rPr>
          <w:lang w:val="fr-FR"/>
        </w:rPr>
        <w:t xml:space="preserve">. </w:t>
      </w:r>
    </w:p>
    <w:p w:rsidR="00C87EAE" w:rsidRDefault="00D21702" w:rsidP="00E2285C">
      <w:pPr>
        <w:pStyle w:val="s"/>
        <w:rPr>
          <w:lang w:val="fr-FR"/>
        </w:rPr>
      </w:pPr>
      <w:r w:rsidRPr="00D80808">
        <w:rPr>
          <w:lang w:val="fr-FR"/>
        </w:rPr>
        <w:t>Q</w:t>
      </w:r>
      <w:r w:rsidR="00060827" w:rsidRPr="00D80808">
        <w:rPr>
          <w:lang w:val="fr-FR"/>
        </w:rPr>
        <w:t>u</w:t>
      </w:r>
      <w:r w:rsidR="001361CE" w:rsidRPr="00D80808">
        <w:rPr>
          <w:lang w:val="fr-FR"/>
        </w:rPr>
        <w:t>i</w:t>
      </w:r>
      <w:r w:rsidR="00060827" w:rsidRPr="00D80808">
        <w:rPr>
          <w:lang w:val="fr-FR"/>
        </w:rPr>
        <w:t>nt</w:t>
      </w:r>
      <w:r w:rsidR="001361CE" w:rsidRPr="00D80808">
        <w:rPr>
          <w:lang w:val="fr-FR"/>
        </w:rPr>
        <w:t>o</w:t>
      </w:r>
      <w:r w:rsidR="00060827" w:rsidRPr="00D80808">
        <w:rPr>
          <w:lang w:val="fr-FR"/>
        </w:rPr>
        <w:t xml:space="preserve"> di</w:t>
      </w:r>
      <w:r w:rsidR="001361CE" w:rsidRPr="00D80808">
        <w:rPr>
          <w:lang w:val="fr-FR"/>
        </w:rPr>
        <w:t>e</w:t>
      </w:r>
      <w:r w:rsidR="00060827" w:rsidRPr="00D80808">
        <w:rPr>
          <w:lang w:val="fr-FR"/>
        </w:rPr>
        <w:t xml:space="preserve"> av</w:t>
      </w:r>
      <w:r w:rsidR="001361CE" w:rsidRPr="00D80808">
        <w:rPr>
          <w:lang w:val="fr-FR"/>
        </w:rPr>
        <w:t>e</w:t>
      </w:r>
      <w:r w:rsidR="00060827" w:rsidRPr="00D80808">
        <w:rPr>
          <w:lang w:val="fr-FR"/>
        </w:rPr>
        <w:t>s qu</w:t>
      </w:r>
      <w:r w:rsidR="001361CE" w:rsidRPr="00D80808">
        <w:rPr>
          <w:lang w:val="fr-FR"/>
        </w:rPr>
        <w:t>æ</w:t>
      </w:r>
      <w:r w:rsidR="00B6432E" w:rsidRPr="00D80808">
        <w:rPr>
          <w:lang w:val="fr-FR"/>
        </w:rPr>
        <w:t xml:space="preserve"> vó</w:t>
      </w:r>
      <w:r w:rsidR="00060827" w:rsidRPr="00D80808">
        <w:rPr>
          <w:lang w:val="fr-FR"/>
        </w:rPr>
        <w:t xml:space="preserve">litant in </w:t>
      </w:r>
      <w:r w:rsidR="00B6432E" w:rsidRPr="00D80808">
        <w:rPr>
          <w:lang w:val="fr-FR"/>
        </w:rPr>
        <w:t>áëre</w:t>
      </w:r>
      <w:r w:rsidR="00060827" w:rsidRPr="00D80808">
        <w:rPr>
          <w:lang w:val="fr-FR"/>
        </w:rPr>
        <w:t>, et pisc</w:t>
      </w:r>
      <w:r w:rsidR="001361CE" w:rsidRPr="00D80808">
        <w:rPr>
          <w:lang w:val="fr-FR"/>
        </w:rPr>
        <w:t>e</w:t>
      </w:r>
      <w:r w:rsidR="00060827" w:rsidRPr="00D80808">
        <w:rPr>
          <w:lang w:val="fr-FR"/>
        </w:rPr>
        <w:t>s qu</w:t>
      </w:r>
      <w:r w:rsidR="001361CE" w:rsidRPr="00D80808">
        <w:rPr>
          <w:lang w:val="fr-FR"/>
        </w:rPr>
        <w:t>i</w:t>
      </w:r>
      <w:r w:rsidR="00060827" w:rsidRPr="00D80808">
        <w:rPr>
          <w:lang w:val="fr-FR"/>
        </w:rPr>
        <w:t xml:space="preserve"> natant in aqu</w:t>
      </w:r>
      <w:r w:rsidR="001361CE" w:rsidRPr="00D80808">
        <w:rPr>
          <w:lang w:val="fr-FR"/>
        </w:rPr>
        <w:t>i</w:t>
      </w:r>
      <w:r w:rsidR="00060827" w:rsidRPr="00D80808">
        <w:rPr>
          <w:lang w:val="fr-FR"/>
        </w:rPr>
        <w:t>s</w:t>
      </w:r>
      <w:r w:rsidR="005C7E3F">
        <w:rPr>
          <w:lang w:val="fr-FR"/>
        </w:rPr>
        <w:t xml:space="preserve">. </w:t>
      </w:r>
    </w:p>
    <w:p w:rsidR="00C87EAE" w:rsidRDefault="00060827" w:rsidP="00E2285C">
      <w:pPr>
        <w:pStyle w:val="s"/>
        <w:rPr>
          <w:lang w:val="fr-FR"/>
        </w:rPr>
      </w:pPr>
      <w:r w:rsidRPr="00D80808">
        <w:rPr>
          <w:lang w:val="fr-FR"/>
        </w:rPr>
        <w:t>Sext</w:t>
      </w:r>
      <w:r w:rsidR="001361CE" w:rsidRPr="00D80808">
        <w:rPr>
          <w:lang w:val="fr-FR"/>
        </w:rPr>
        <w:t>o</w:t>
      </w:r>
      <w:r w:rsidRPr="00D80808">
        <w:rPr>
          <w:lang w:val="fr-FR"/>
        </w:rPr>
        <w:t xml:space="preserve"> di</w:t>
      </w:r>
      <w:r w:rsidR="001361CE" w:rsidRPr="00D80808">
        <w:rPr>
          <w:lang w:val="fr-FR"/>
        </w:rPr>
        <w:t>e</w:t>
      </w:r>
      <w:r w:rsidRPr="00D80808">
        <w:rPr>
          <w:lang w:val="fr-FR"/>
        </w:rPr>
        <w:t xml:space="preserve"> f</w:t>
      </w:r>
      <w:r w:rsidR="001361CE" w:rsidRPr="00D80808">
        <w:rPr>
          <w:lang w:val="fr-FR"/>
        </w:rPr>
        <w:t>e</w:t>
      </w:r>
      <w:r w:rsidRPr="00D80808">
        <w:rPr>
          <w:lang w:val="fr-FR"/>
        </w:rPr>
        <w:t xml:space="preserve">cit </w:t>
      </w:r>
      <w:r w:rsidR="00B6432E" w:rsidRPr="00D80808">
        <w:rPr>
          <w:lang w:val="fr-FR"/>
        </w:rPr>
        <w:t>ómnia</w:t>
      </w:r>
      <w:r w:rsidRPr="00D80808">
        <w:rPr>
          <w:lang w:val="fr-FR"/>
        </w:rPr>
        <w:t xml:space="preserve"> </w:t>
      </w:r>
      <w:r w:rsidR="00B6432E" w:rsidRPr="00D80808">
        <w:rPr>
          <w:lang w:val="fr-FR"/>
        </w:rPr>
        <w:t>animántia</w:t>
      </w:r>
      <w:r w:rsidR="001F1BCE">
        <w:rPr>
          <w:rStyle w:val="Appelnotedebasdep"/>
        </w:rPr>
        <w:footnoteReference w:id="9"/>
      </w:r>
      <w:r w:rsidRPr="00D80808">
        <w:rPr>
          <w:lang w:val="fr-FR"/>
        </w:rPr>
        <w:t xml:space="preserve">, </w:t>
      </w:r>
      <w:r w:rsidR="00B6432E" w:rsidRPr="00D80808">
        <w:rPr>
          <w:lang w:val="fr-FR"/>
        </w:rPr>
        <w:t>postrémo</w:t>
      </w:r>
      <w:r w:rsidRPr="00D80808">
        <w:rPr>
          <w:lang w:val="fr-FR"/>
        </w:rPr>
        <w:t xml:space="preserve"> </w:t>
      </w:r>
      <w:r w:rsidR="00B6432E" w:rsidRPr="00D80808">
        <w:rPr>
          <w:lang w:val="fr-FR"/>
        </w:rPr>
        <w:t>hóminem</w:t>
      </w:r>
      <w:r w:rsidR="00BE217D">
        <w:rPr>
          <w:lang w:val="fr-FR"/>
        </w:rPr>
        <w:t> ;</w:t>
      </w:r>
      <w:r w:rsidRPr="00D80808">
        <w:rPr>
          <w:lang w:val="fr-FR"/>
        </w:rPr>
        <w:t xml:space="preserve"> et </w:t>
      </w:r>
      <w:r w:rsidR="00B6432E" w:rsidRPr="00D80808">
        <w:rPr>
          <w:lang w:val="fr-FR"/>
        </w:rPr>
        <w:t>quiévit</w:t>
      </w:r>
      <w:r w:rsidRPr="00D80808">
        <w:rPr>
          <w:lang w:val="fr-FR"/>
        </w:rPr>
        <w:t xml:space="preserve"> di</w:t>
      </w:r>
      <w:r w:rsidR="001361CE" w:rsidRPr="00D80808">
        <w:rPr>
          <w:lang w:val="fr-FR"/>
        </w:rPr>
        <w:t>e</w:t>
      </w:r>
      <w:r w:rsidRPr="00D80808">
        <w:rPr>
          <w:lang w:val="fr-FR"/>
        </w:rPr>
        <w:t xml:space="preserve"> </w:t>
      </w:r>
      <w:r w:rsidR="00B6432E" w:rsidRPr="00D80808">
        <w:rPr>
          <w:lang w:val="fr-FR"/>
        </w:rPr>
        <w:t>séptimo</w:t>
      </w:r>
      <w:r w:rsidR="005C7E3F">
        <w:rPr>
          <w:lang w:val="fr-FR"/>
        </w:rPr>
        <w:t xml:space="preserve">. </w:t>
      </w:r>
    </w:p>
    <w:p w:rsidR="000E1190" w:rsidRDefault="00C87EAE" w:rsidP="00430F28">
      <w:pPr>
        <w:pStyle w:val="absconditus"/>
      </w:pPr>
      <w:r>
        <w:t>~</w:t>
      </w:r>
    </w:p>
    <w:p w:rsidR="00FC6C51" w:rsidRDefault="00FC6C51" w:rsidP="00FC6C51">
      <w:pPr>
        <w:pStyle w:val="vocabulum"/>
      </w:pPr>
      <w:r>
        <w:rPr>
          <w:rStyle w:val="aditus"/>
        </w:rPr>
        <w:t>d</w:t>
      </w:r>
      <w:r w:rsidRPr="000E1190">
        <w:rPr>
          <w:rStyle w:val="aditus"/>
        </w:rPr>
        <w:t>ĕus</w:t>
      </w:r>
      <w:r w:rsidRPr="00023B16">
        <w:t xml:space="preserve">, </w:t>
      </w:r>
      <w:r w:rsidRPr="00497DEC">
        <w:rPr>
          <w:rStyle w:val="flexio"/>
        </w:rPr>
        <w:t>i</w:t>
      </w:r>
      <w:r w:rsidRPr="00023B16">
        <w:t xml:space="preserve">, </w:t>
      </w:r>
      <w:r w:rsidRPr="00BF45BC">
        <w:rPr>
          <w:rStyle w:val="gt"/>
        </w:rPr>
        <w:t>m.</w:t>
      </w:r>
      <w:r w:rsidR="009D14D5">
        <w:t> :</w:t>
      </w:r>
      <w:r w:rsidRPr="00023B16">
        <w:t xml:space="preserve"> </w:t>
      </w:r>
      <w:r w:rsidRPr="00FC6C51">
        <w:rPr>
          <w:rStyle w:val="cnumerus2"/>
        </w:rPr>
        <w:t>1.</w:t>
      </w:r>
      <w:r>
        <w:t xml:space="preserve"> dieu, divinité</w:t>
      </w:r>
      <w:r w:rsidR="00BE217D">
        <w:t> ;</w:t>
      </w:r>
      <w:r>
        <w:t xml:space="preserve"> </w:t>
      </w:r>
      <w:r w:rsidRPr="00FC6C51">
        <w:rPr>
          <w:rStyle w:val="cnumerus2"/>
        </w:rPr>
        <w:t>2.</w:t>
      </w:r>
      <w:r>
        <w:t xml:space="preserve"> </w:t>
      </w:r>
      <w:r w:rsidRPr="00FC6C51">
        <w:rPr>
          <w:rStyle w:val="gt"/>
        </w:rPr>
        <w:t>[fig., en parl. de qqn]</w:t>
      </w:r>
      <w:r>
        <w:t xml:space="preserve"> un dieu</w:t>
      </w:r>
      <w:r w:rsidR="00BE217D">
        <w:t> ;</w:t>
      </w:r>
      <w:r>
        <w:t xml:space="preserve"> </w:t>
      </w:r>
      <w:r w:rsidRPr="00FC6C51">
        <w:rPr>
          <w:rStyle w:val="cnumerus2"/>
        </w:rPr>
        <w:t>3.</w:t>
      </w:r>
      <w:r>
        <w:t xml:space="preserve"> </w:t>
      </w:r>
      <w:r w:rsidRPr="00FC6C51">
        <w:rPr>
          <w:rStyle w:val="gt"/>
        </w:rPr>
        <w:t>[chrét.]</w:t>
      </w:r>
      <w:r>
        <w:t xml:space="preserve"> le </w:t>
      </w:r>
      <w:r w:rsidRPr="00023B16">
        <w:t>Dieu</w:t>
      </w:r>
      <w:r>
        <w:t xml:space="preserve"> des chrétiens</w:t>
      </w:r>
      <w:r w:rsidRPr="00023B16">
        <w:t xml:space="preserve">. </w:t>
      </w:r>
    </w:p>
    <w:p w:rsidR="000E1190" w:rsidRDefault="004B3022" w:rsidP="004B3022">
      <w:pPr>
        <w:pStyle w:val="vocabulum"/>
      </w:pPr>
      <w:r w:rsidRPr="000E1190">
        <w:rPr>
          <w:rStyle w:val="aditus"/>
        </w:rPr>
        <w:t>crĕō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créer, engendrer, procréer, produire</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causer, faire naitre, produire. </w:t>
      </w:r>
    </w:p>
    <w:p w:rsidR="00D02DED" w:rsidRDefault="00D02DED" w:rsidP="00D02DED">
      <w:pPr>
        <w:pStyle w:val="vocabulum"/>
      </w:pPr>
      <w:r w:rsidRPr="000E1190">
        <w:rPr>
          <w:rStyle w:val="aditus"/>
        </w:rPr>
        <w:t>caelum</w:t>
      </w:r>
      <w:r w:rsidRPr="00AD5FD5">
        <w:t xml:space="preserve">, </w:t>
      </w:r>
      <w:r w:rsidRPr="00497DEC">
        <w:rPr>
          <w:rStyle w:val="flexio"/>
        </w:rPr>
        <w:t>i</w:t>
      </w:r>
      <w:r w:rsidRPr="00AD5FD5">
        <w:t xml:space="preserve">, </w:t>
      </w:r>
      <w:r w:rsidRPr="00BF45BC">
        <w:rPr>
          <w:rStyle w:val="gt"/>
        </w:rPr>
        <w:t>n.</w:t>
      </w:r>
      <w:r w:rsidR="009D14D5">
        <w:t> :</w:t>
      </w:r>
      <w:r w:rsidRPr="00AD5FD5">
        <w:t xml:space="preserve"> ciel.</w:t>
      </w:r>
    </w:p>
    <w:p w:rsidR="00D02DED" w:rsidRDefault="00D02DED" w:rsidP="00D02DED">
      <w:pPr>
        <w:pStyle w:val="vocabulum"/>
      </w:pPr>
      <w:r w:rsidRPr="00D02DED">
        <w:rPr>
          <w:rStyle w:val="aditus"/>
        </w:rPr>
        <w:t>ĕt</w:t>
      </w:r>
      <w:r w:rsidR="009D14D5">
        <w:t> :</w:t>
      </w:r>
      <w:r>
        <w:t xml:space="preserve"> </w:t>
      </w:r>
      <w:r w:rsidRPr="00D02DED">
        <w:rPr>
          <w:rStyle w:val="cnumerus2"/>
        </w:rPr>
        <w:t>I.</w:t>
      </w:r>
      <w:r>
        <w:t xml:space="preserve"> </w:t>
      </w:r>
      <w:r w:rsidRPr="00D02DED">
        <w:rPr>
          <w:rStyle w:val="gt"/>
        </w:rPr>
        <w:t>conj. de coord.,</w:t>
      </w:r>
      <w:r>
        <w:t xml:space="preserve"> et. </w:t>
      </w:r>
      <w:r w:rsidRPr="00D02DED">
        <w:rPr>
          <w:rStyle w:val="cnumerus2"/>
        </w:rPr>
        <w:t>II.</w:t>
      </w:r>
      <w:r>
        <w:t xml:space="preserve"> </w:t>
      </w:r>
      <w:r w:rsidRPr="00D02DED">
        <w:rPr>
          <w:rStyle w:val="gt"/>
        </w:rPr>
        <w:t>adv.,</w:t>
      </w:r>
      <w:r>
        <w:t xml:space="preserve"> aussi.</w:t>
      </w:r>
    </w:p>
    <w:p w:rsidR="00D02DED" w:rsidRDefault="00D02DED" w:rsidP="00D02DED">
      <w:pPr>
        <w:pStyle w:val="vocabulum"/>
      </w:pPr>
      <w:r w:rsidRPr="000E1190">
        <w:rPr>
          <w:rStyle w:val="aditus"/>
        </w:rPr>
        <w:t>terra</w:t>
      </w:r>
      <w:r w:rsidRPr="00BD4171">
        <w:t xml:space="preserve">, </w:t>
      </w:r>
      <w:r w:rsidRPr="00497DEC">
        <w:rPr>
          <w:rStyle w:val="flexio"/>
        </w:rPr>
        <w:t>ae</w:t>
      </w:r>
      <w:r w:rsidRPr="00BD4171">
        <w:t xml:space="preserve">, </w:t>
      </w:r>
      <w:r w:rsidRPr="00BF45BC">
        <w:rPr>
          <w:rStyle w:val="gt"/>
        </w:rPr>
        <w:t>f.</w:t>
      </w:r>
      <w:r w:rsidR="009D14D5">
        <w:t> :</w:t>
      </w:r>
      <w:r w:rsidRPr="00BD4171">
        <w:t xml:space="preserve"> terre.</w:t>
      </w:r>
    </w:p>
    <w:p w:rsidR="00D02DED" w:rsidRPr="00D02DED" w:rsidRDefault="00D02DED" w:rsidP="0082514B">
      <w:pPr>
        <w:pStyle w:val="vocabulum"/>
      </w:pPr>
      <w:r>
        <w:rPr>
          <w:rStyle w:val="aditus"/>
        </w:rPr>
        <w:t>intrā</w:t>
      </w:r>
      <w:r w:rsidR="009D14D5">
        <w:t> :</w:t>
      </w:r>
      <w:r w:rsidRPr="00D02DED">
        <w:t xml:space="preserve"> </w:t>
      </w:r>
      <w:r w:rsidR="00CE339A" w:rsidRPr="00CE339A">
        <w:rPr>
          <w:rStyle w:val="cnumerus2"/>
        </w:rPr>
        <w:t>I.</w:t>
      </w:r>
      <w:r w:rsidR="00CE339A">
        <w:t xml:space="preserve"> </w:t>
      </w:r>
      <w:r w:rsidR="00CE339A" w:rsidRPr="00CE339A">
        <w:rPr>
          <w:rStyle w:val="gt"/>
        </w:rPr>
        <w:t>adv.,</w:t>
      </w:r>
      <w:r w:rsidR="00CE339A">
        <w:t xml:space="preserve"> en dedans</w:t>
      </w:r>
      <w:r>
        <w:t xml:space="preserve">, dans l’intérieur. </w:t>
      </w:r>
      <w:r w:rsidRPr="00CE339A">
        <w:rPr>
          <w:rStyle w:val="cnumerus2"/>
        </w:rPr>
        <w:t>II.</w:t>
      </w:r>
      <w:r>
        <w:t xml:space="preserve"> </w:t>
      </w:r>
      <w:r w:rsidRPr="00CE339A">
        <w:rPr>
          <w:rStyle w:val="gt"/>
        </w:rPr>
        <w:t>prép. avec acc.</w:t>
      </w:r>
      <w:r>
        <w:t xml:space="preserve"> </w:t>
      </w:r>
      <w:r w:rsidRPr="00CE339A">
        <w:rPr>
          <w:rStyle w:val="cnumerus2"/>
        </w:rPr>
        <w:t>1.</w:t>
      </w:r>
      <w:r>
        <w:t xml:space="preserve"> </w:t>
      </w:r>
      <w:r w:rsidRPr="00CE339A">
        <w:rPr>
          <w:rStyle w:val="lt"/>
        </w:rPr>
        <w:t xml:space="preserve">intra </w:t>
      </w:r>
      <w:r w:rsidR="00CE339A" w:rsidRPr="00CE339A">
        <w:rPr>
          <w:rStyle w:val="lt"/>
        </w:rPr>
        <w:t>paríetes</w:t>
      </w:r>
      <w:r w:rsidRPr="00CE339A">
        <w:rPr>
          <w:rStyle w:val="lt"/>
        </w:rPr>
        <w:t xml:space="preserve"> meos</w:t>
      </w:r>
      <w:r>
        <w:t>, dans mes murs, dans l’intérieur de ma maison</w:t>
      </w:r>
      <w:r w:rsidR="00BE217D">
        <w:t> ;</w:t>
      </w:r>
      <w:r>
        <w:t xml:space="preserve"> </w:t>
      </w:r>
      <w:r w:rsidRPr="00CE339A">
        <w:rPr>
          <w:rStyle w:val="cnumerus2"/>
        </w:rPr>
        <w:t>2.</w:t>
      </w:r>
      <w:r>
        <w:t xml:space="preserve"> avant l’expiration de</w:t>
      </w:r>
      <w:r w:rsidR="009D14D5">
        <w:t> :</w:t>
      </w:r>
      <w:r>
        <w:t xml:space="preserve"> </w:t>
      </w:r>
      <w:r w:rsidRPr="00CE339A">
        <w:rPr>
          <w:rStyle w:val="lt"/>
        </w:rPr>
        <w:t xml:space="preserve">intra annum </w:t>
      </w:r>
      <w:r w:rsidR="00CE339A">
        <w:rPr>
          <w:rStyle w:val="lt"/>
        </w:rPr>
        <w:t>vicé</w:t>
      </w:r>
      <w:r w:rsidRPr="00CE339A">
        <w:rPr>
          <w:rStyle w:val="lt"/>
        </w:rPr>
        <w:t>simum</w:t>
      </w:r>
      <w:r>
        <w:t>, avant la vingtième année</w:t>
      </w:r>
      <w:r w:rsidR="00BE217D">
        <w:t> ;</w:t>
      </w:r>
      <w:r>
        <w:t xml:space="preserve"> </w:t>
      </w:r>
      <w:r w:rsidRPr="00CE339A">
        <w:rPr>
          <w:rStyle w:val="cnumerus2"/>
        </w:rPr>
        <w:t>3.</w:t>
      </w:r>
      <w:r>
        <w:t xml:space="preserve"> moins de</w:t>
      </w:r>
      <w:r w:rsidR="00BE217D">
        <w:t> ;</w:t>
      </w:r>
      <w:r>
        <w:t xml:space="preserve"> </w:t>
      </w:r>
      <w:r w:rsidRPr="00CE339A">
        <w:rPr>
          <w:rStyle w:val="cnumerus2"/>
        </w:rPr>
        <w:t>4.</w:t>
      </w:r>
      <w:r>
        <w:t xml:space="preserve"> </w:t>
      </w:r>
      <w:r w:rsidRPr="00CE339A">
        <w:rPr>
          <w:rStyle w:val="gt"/>
        </w:rPr>
        <w:t xml:space="preserve">[fig.]. </w:t>
      </w:r>
      <w:r w:rsidR="00CE339A" w:rsidRPr="00CE339A">
        <w:rPr>
          <w:rStyle w:val="gt"/>
        </w:rPr>
        <w:t>après son régime</w:t>
      </w:r>
      <w:r w:rsidR="009D14D5">
        <w:rPr>
          <w:rStyle w:val="gt"/>
        </w:rPr>
        <w:t> :</w:t>
      </w:r>
      <w:r w:rsidR="00CE339A">
        <w:t xml:space="preserve"> </w:t>
      </w:r>
      <w:r w:rsidR="00CE339A" w:rsidRPr="00CE339A">
        <w:rPr>
          <w:rStyle w:val="lit"/>
        </w:rPr>
        <w:t>lucem intra</w:t>
      </w:r>
      <w:r w:rsidR="00CE339A">
        <w:t xml:space="preserve"> “avant la fin du jour”.</w:t>
      </w:r>
    </w:p>
    <w:p w:rsidR="000E1190" w:rsidRDefault="0082514B" w:rsidP="0082514B">
      <w:pPr>
        <w:pStyle w:val="vocabulum"/>
      </w:pPr>
      <w:r w:rsidRPr="000E1190">
        <w:rPr>
          <w:rStyle w:val="aditus"/>
        </w:rPr>
        <w:t>sex</w:t>
      </w:r>
      <w:r w:rsidRPr="00AD5FD5">
        <w:t xml:space="preserve">, </w:t>
      </w:r>
      <w:r w:rsidRPr="0002783F">
        <w:rPr>
          <w:rStyle w:val="gt"/>
        </w:rPr>
        <w:t>indécl.</w:t>
      </w:r>
      <w:r w:rsidR="009D14D5">
        <w:t> :</w:t>
      </w:r>
      <w:r w:rsidRPr="00AD5FD5">
        <w:t xml:space="preserve"> six</w:t>
      </w:r>
      <w:r w:rsidR="00987B40" w:rsidRPr="00AD5FD5">
        <w:t xml:space="preserve">. </w:t>
      </w:r>
    </w:p>
    <w:p w:rsidR="00CE339A" w:rsidRDefault="00CE339A" w:rsidP="00CE339A">
      <w:pPr>
        <w:pStyle w:val="vocabulum"/>
      </w:pPr>
      <w:r w:rsidRPr="000E1190">
        <w:rPr>
          <w:rStyle w:val="aditus"/>
        </w:rPr>
        <w:t>dĭēs</w:t>
      </w:r>
      <w:r w:rsidRPr="00023B16">
        <w:t xml:space="preserve">, </w:t>
      </w:r>
      <w:r w:rsidRPr="001E186A">
        <w:rPr>
          <w:rStyle w:val="flexio"/>
        </w:rPr>
        <w:t>ēi</w:t>
      </w:r>
      <w:r w:rsidRPr="00023B16">
        <w:t xml:space="preserve">, </w:t>
      </w:r>
      <w:r w:rsidRPr="00F5501D">
        <w:rPr>
          <w:rStyle w:val="gt"/>
        </w:rPr>
        <w:t>m. et f.</w:t>
      </w:r>
      <w:r w:rsidRPr="00023B16">
        <w:t xml:space="preserve"> </w:t>
      </w:r>
      <w:r w:rsidRPr="00BF45BC">
        <w:rPr>
          <w:rStyle w:val="gt"/>
        </w:rPr>
        <w:t xml:space="preserve">[au </w:t>
      </w:r>
      <w:r w:rsidRPr="0002783F">
        <w:rPr>
          <w:rStyle w:val="gt"/>
        </w:rPr>
        <w:t>pl.</w:t>
      </w:r>
      <w:r w:rsidRPr="00BF45BC">
        <w:rPr>
          <w:rStyle w:val="gt"/>
        </w:rPr>
        <w:t xml:space="preserve"> toujours m.</w:t>
      </w:r>
      <w:r w:rsidR="00E20E09" w:rsidRPr="00BF45BC">
        <w:rPr>
          <w:rStyle w:val="gt"/>
        </w:rPr>
        <w:t>]</w:t>
      </w:r>
      <w:r w:rsidR="00E20E09">
        <w:t> :</w:t>
      </w:r>
      <w:r w:rsidRPr="00023B16">
        <w:t xml:space="preserve"> jour // </w:t>
      </w:r>
      <w:r w:rsidRPr="00F5501D">
        <w:rPr>
          <w:rStyle w:val="lt"/>
        </w:rPr>
        <w:t>in dies</w:t>
      </w:r>
      <w:r w:rsidRPr="00023B16">
        <w:t xml:space="preserve">, de jour en jour. </w:t>
      </w:r>
    </w:p>
    <w:p w:rsidR="000E1190" w:rsidRDefault="00693D29" w:rsidP="00693D29">
      <w:pPr>
        <w:pStyle w:val="vocabulum"/>
      </w:pPr>
      <w:r w:rsidRPr="000E1190">
        <w:rPr>
          <w:rStyle w:val="aditus"/>
        </w:rPr>
        <w:lastRenderedPageBreak/>
        <w:t>prīmus</w:t>
      </w:r>
      <w:r w:rsidRPr="00AD5FD5">
        <w:t xml:space="preserve">, </w:t>
      </w:r>
      <w:r w:rsidRPr="00FC73E1">
        <w:rPr>
          <w:rStyle w:val="flexio"/>
        </w:rPr>
        <w:t xml:space="preserve">a, </w:t>
      </w:r>
      <w:r w:rsidRPr="007F2AC0">
        <w:rPr>
          <w:rStyle w:val="flexio"/>
        </w:rPr>
        <w:t>um</w:t>
      </w:r>
      <w:r w:rsidRPr="00AD5FD5">
        <w:t xml:space="preserve">, </w:t>
      </w:r>
      <w:r w:rsidRPr="008364FC">
        <w:rPr>
          <w:rStyle w:val="aditus"/>
        </w:rPr>
        <w:t>sĕcundus, tertĭus, quartus, quintus, sextus, septĭmus</w:t>
      </w:r>
      <w:r w:rsidR="009D14D5">
        <w:t> :</w:t>
      </w:r>
      <w:r w:rsidRPr="00AD5FD5">
        <w:t xml:space="preserve"> premier, second</w:t>
      </w:r>
      <w:r w:rsidR="008364FC">
        <w:t>…</w:t>
      </w:r>
      <w:r w:rsidRPr="00AD5FD5">
        <w:t xml:space="preserve"> septième</w:t>
      </w:r>
      <w:r w:rsidR="00987B40" w:rsidRPr="00AD5FD5">
        <w:t xml:space="preserve">. </w:t>
      </w:r>
    </w:p>
    <w:p w:rsidR="00CE339A" w:rsidRPr="00CE339A" w:rsidRDefault="00CE339A" w:rsidP="00CE339A">
      <w:pPr>
        <w:pStyle w:val="vocabulum"/>
      </w:pPr>
      <w:r>
        <w:rPr>
          <w:rStyle w:val="aditus"/>
        </w:rPr>
        <w:t>fēcī</w:t>
      </w:r>
      <w:r>
        <w:t xml:space="preserve">, </w:t>
      </w:r>
      <w:r w:rsidRPr="00CE339A">
        <w:rPr>
          <w:rStyle w:val="gt"/>
        </w:rPr>
        <w:t>parf. de</w:t>
      </w:r>
      <w:r>
        <w:t xml:space="preserve"> </w:t>
      </w:r>
      <w:r w:rsidRPr="00CE339A">
        <w:rPr>
          <w:rStyle w:val="lit"/>
        </w:rPr>
        <w:t>făcĭō</w:t>
      </w:r>
      <w:r w:rsidRPr="00CE339A">
        <w:t>.</w:t>
      </w:r>
    </w:p>
    <w:p w:rsidR="00CE339A" w:rsidRDefault="00CE339A" w:rsidP="00CE339A">
      <w:pPr>
        <w:pStyle w:val="vocabulum"/>
      </w:pPr>
      <w:r w:rsidRPr="000E1190">
        <w:rPr>
          <w:rStyle w:val="aditus"/>
        </w:rPr>
        <w:t>făcĭō</w:t>
      </w:r>
      <w:r w:rsidRPr="00AD5FD5">
        <w:t xml:space="preserve">, </w:t>
      </w:r>
      <w:r w:rsidRPr="00CD4F3A">
        <w:rPr>
          <w:rStyle w:val="flexio"/>
        </w:rPr>
        <w:t>ĭs, ĕre, fēcī, factum</w:t>
      </w:r>
      <w:r w:rsidRPr="00AD5FD5">
        <w:t xml:space="preserve">, </w:t>
      </w:r>
      <w:r w:rsidRPr="0002783F">
        <w:rPr>
          <w:rStyle w:val="gt"/>
        </w:rPr>
        <w:t>tr.</w:t>
      </w:r>
      <w:r w:rsidR="009D14D5">
        <w:t> :</w:t>
      </w:r>
      <w:r w:rsidRPr="00AD5FD5">
        <w:t xml:space="preserve"> réaliser, faire.</w:t>
      </w:r>
    </w:p>
    <w:p w:rsidR="000E1190" w:rsidRDefault="006243A1" w:rsidP="006243A1">
      <w:pPr>
        <w:pStyle w:val="vocabulum"/>
      </w:pPr>
      <w:r w:rsidRPr="000E1190">
        <w:rPr>
          <w:rStyle w:val="aditus"/>
        </w:rPr>
        <w:t>lux</w:t>
      </w:r>
      <w:r w:rsidRPr="00AD5FD5">
        <w:t xml:space="preserve">, lūcis, </w:t>
      </w:r>
      <w:r w:rsidRPr="00BF45BC">
        <w:rPr>
          <w:rStyle w:val="gt"/>
        </w:rPr>
        <w:t>f.</w:t>
      </w:r>
      <w:r w:rsidR="009D14D5">
        <w:t> :</w:t>
      </w:r>
      <w:r w:rsidRPr="00AD5FD5">
        <w:t xml:space="preserve"> lumière</w:t>
      </w:r>
      <w:r w:rsidR="00987B40" w:rsidRPr="00AD5FD5">
        <w:t xml:space="preserve">. </w:t>
      </w:r>
    </w:p>
    <w:p w:rsidR="008E5774" w:rsidRPr="009E750A" w:rsidRDefault="008E5774" w:rsidP="008E5774">
      <w:pPr>
        <w:pStyle w:val="vocabulum"/>
      </w:pPr>
      <w:r w:rsidRPr="000E1190">
        <w:rPr>
          <w:rStyle w:val="aditus"/>
        </w:rPr>
        <w:t>sĕcund</w:t>
      </w:r>
      <w:r>
        <w:rPr>
          <w:rStyle w:val="aditus"/>
        </w:rPr>
        <w:t>us</w:t>
      </w:r>
      <w:r>
        <w:t xml:space="preserve">, </w:t>
      </w:r>
      <w:r w:rsidRPr="00FC73E1">
        <w:rPr>
          <w:rStyle w:val="flexio"/>
        </w:rPr>
        <w:t xml:space="preserve">a, </w:t>
      </w:r>
      <w:r w:rsidRPr="007F2AC0">
        <w:rPr>
          <w:rStyle w:val="flexio"/>
        </w:rPr>
        <w:t>um</w:t>
      </w:r>
      <w:r w:rsidR="009D14D5">
        <w:t> :</w:t>
      </w:r>
      <w:r>
        <w:t xml:space="preserve"> </w:t>
      </w:r>
      <w:r w:rsidRPr="008E5774">
        <w:rPr>
          <w:rStyle w:val="cnumerus2"/>
        </w:rPr>
        <w:t>1.</w:t>
      </w:r>
      <w:r>
        <w:t xml:space="preserve"> qui suit, suivant</w:t>
      </w:r>
      <w:r w:rsidR="00BE217D">
        <w:t> ;</w:t>
      </w:r>
      <w:r>
        <w:t xml:space="preserve"> </w:t>
      </w:r>
      <w:r w:rsidRPr="008E5774">
        <w:rPr>
          <w:rStyle w:val="cnumerus2"/>
        </w:rPr>
        <w:t>2.</w:t>
      </w:r>
      <w:r>
        <w:t xml:space="preserve"> qui vient après, seconde</w:t>
      </w:r>
      <w:r w:rsidR="00BE217D">
        <w:t> ;</w:t>
      </w:r>
      <w:r>
        <w:t xml:space="preserve"> </w:t>
      </w:r>
      <w:r w:rsidRPr="008E5774">
        <w:rPr>
          <w:rStyle w:val="cnumerus2"/>
        </w:rPr>
        <w:t>3.</w:t>
      </w:r>
      <w:r>
        <w:t xml:space="preserve"> second par rapport à qqn, à qqch</w:t>
      </w:r>
      <w:r w:rsidR="009D14D5">
        <w:t> :</w:t>
      </w:r>
      <w:r>
        <w:t xml:space="preserve"> </w:t>
      </w:r>
      <w:r w:rsidRPr="008E5774">
        <w:rPr>
          <w:rStyle w:val="lt"/>
        </w:rPr>
        <w:t>secúndus a rege</w:t>
      </w:r>
      <w:r>
        <w:t xml:space="preserve">, le premier après le roi // </w:t>
      </w:r>
      <w:r w:rsidRPr="008E5774">
        <w:rPr>
          <w:rStyle w:val="gt"/>
        </w:rPr>
        <w:t>[pour la valeur]</w:t>
      </w:r>
      <w:r>
        <w:t xml:space="preserve"> </w:t>
      </w:r>
      <w:r>
        <w:rPr>
          <w:rStyle w:val="lt"/>
        </w:rPr>
        <w:t>nulli Campanó</w:t>
      </w:r>
      <w:r w:rsidRPr="008E5774">
        <w:rPr>
          <w:rStyle w:val="lt"/>
        </w:rPr>
        <w:t>rum secúndus</w:t>
      </w:r>
      <w:r>
        <w:t>, ne le cédant à aucun Campanien</w:t>
      </w:r>
      <w:r w:rsidR="00BE217D">
        <w:t> ;</w:t>
      </w:r>
      <w:r>
        <w:t xml:space="preserve"> </w:t>
      </w:r>
      <w:r w:rsidRPr="008E5774">
        <w:rPr>
          <w:rStyle w:val="gt"/>
        </w:rPr>
        <w:t>[abst]</w:t>
      </w:r>
      <w:r>
        <w:t xml:space="preserve"> secondaire, d’ordre inférieur</w:t>
      </w:r>
      <w:r w:rsidR="00BE217D">
        <w:t> ;</w:t>
      </w:r>
      <w:r>
        <w:t xml:space="preserve"> </w:t>
      </w:r>
      <w:r w:rsidRPr="008E5774">
        <w:rPr>
          <w:rStyle w:val="cnumerus2"/>
        </w:rPr>
        <w:t>4.</w:t>
      </w:r>
      <w:r>
        <w:t xml:space="preserve"> </w:t>
      </w:r>
      <w:r w:rsidRPr="008E5774">
        <w:rPr>
          <w:rStyle w:val="cnumerus2"/>
        </w:rPr>
        <w:t>a)</w:t>
      </w:r>
      <w:r>
        <w:t xml:space="preserve"> qui suit = allant dans le même sens</w:t>
      </w:r>
      <w:r w:rsidR="009D14D5">
        <w:t> :</w:t>
      </w:r>
      <w:r>
        <w:t xml:space="preserve"> </w:t>
      </w:r>
      <w:r w:rsidRPr="008E5774">
        <w:rPr>
          <w:rStyle w:val="lt"/>
        </w:rPr>
        <w:t>secundo flúmine</w:t>
      </w:r>
      <w:r>
        <w:t xml:space="preserve">, le fleuve allant dans le même sens = en suivant le fleuve // </w:t>
      </w:r>
      <w:r w:rsidRPr="008E5774">
        <w:rPr>
          <w:rStyle w:val="gt"/>
        </w:rPr>
        <w:t>[d’où]</w:t>
      </w:r>
      <w:r>
        <w:t xml:space="preserve"> favorable </w:t>
      </w:r>
      <w:r w:rsidRPr="008E5774">
        <w:rPr>
          <w:rStyle w:val="cnumerus2"/>
        </w:rPr>
        <w:t>b)</w:t>
      </w:r>
      <w:r>
        <w:t xml:space="preserve"> </w:t>
      </w:r>
      <w:r w:rsidRPr="008E5774">
        <w:rPr>
          <w:rStyle w:val="gt"/>
        </w:rPr>
        <w:t>[fig.]</w:t>
      </w:r>
      <w:r>
        <w:t xml:space="preserve"> propice, favorable // </w:t>
      </w:r>
      <w:r w:rsidRPr="008E5774">
        <w:rPr>
          <w:rStyle w:val="gt"/>
        </w:rPr>
        <w:t>n. pl.,</w:t>
      </w:r>
      <w:r>
        <w:t xml:space="preserve"> </w:t>
      </w:r>
      <w:r w:rsidRPr="008E5774">
        <w:rPr>
          <w:rStyle w:val="aditus"/>
        </w:rPr>
        <w:t>sĕcunda</w:t>
      </w:r>
      <w:r>
        <w:t xml:space="preserve">, bonheur, prospérité, évènement favorables. </w:t>
      </w:r>
    </w:p>
    <w:p w:rsidR="000E1190" w:rsidRDefault="00267353" w:rsidP="00267353">
      <w:pPr>
        <w:pStyle w:val="vocabulum"/>
      </w:pPr>
      <w:r w:rsidRPr="000E1190">
        <w:rPr>
          <w:rStyle w:val="aditus"/>
        </w:rPr>
        <w:t>firmāmentum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w:t>
      </w:r>
      <w:r w:rsidR="008364FC">
        <w:t xml:space="preserve">ce qui affermi, </w:t>
      </w:r>
      <w:r w:rsidRPr="00AD5FD5">
        <w:t>appui</w:t>
      </w:r>
      <w:r w:rsidR="008364FC">
        <w:t xml:space="preserve">, étai // </w:t>
      </w:r>
      <w:r w:rsidR="008364FC" w:rsidRPr="008364FC">
        <w:rPr>
          <w:rStyle w:val="gt"/>
        </w:rPr>
        <w:t>[fig.]</w:t>
      </w:r>
      <w:r w:rsidR="008364FC">
        <w:t xml:space="preserve"> // force confirmative, moyen de prouver // </w:t>
      </w:r>
      <w:r w:rsidR="008364FC" w:rsidRPr="008364FC">
        <w:rPr>
          <w:rStyle w:val="lt"/>
        </w:rPr>
        <w:t>cæléste firmaméntum</w:t>
      </w:r>
      <w:r w:rsidR="008364FC">
        <w:t xml:space="preserve"> </w:t>
      </w:r>
      <w:r w:rsidR="008364FC" w:rsidRPr="008364FC">
        <w:rPr>
          <w:rStyle w:val="gt"/>
        </w:rPr>
        <w:t>et abst</w:t>
      </w:r>
      <w:r w:rsidR="008364FC">
        <w:t xml:space="preserve"> </w:t>
      </w:r>
      <w:r w:rsidR="008364FC" w:rsidRPr="008364FC">
        <w:rPr>
          <w:rStyle w:val="lt"/>
        </w:rPr>
        <w:t>firmaméntum</w:t>
      </w:r>
      <w:r w:rsidR="008364FC">
        <w:t xml:space="preserve">, le firmament // </w:t>
      </w:r>
      <w:r w:rsidR="008364FC" w:rsidRPr="008364FC">
        <w:rPr>
          <w:rStyle w:val="gt"/>
        </w:rPr>
        <w:t>[réth.]</w:t>
      </w:r>
      <w:r w:rsidR="008364FC">
        <w:t xml:space="preserve"> le point essentiel</w:t>
      </w:r>
      <w:r w:rsidR="00987B40" w:rsidRPr="00AD5FD5">
        <w:t xml:space="preserve">. </w:t>
      </w:r>
    </w:p>
    <w:p w:rsidR="000E1190" w:rsidRDefault="004071A7" w:rsidP="004071A7">
      <w:pPr>
        <w:pStyle w:val="vocabulum"/>
        <w:rPr>
          <w:rStyle w:val="lit"/>
        </w:rPr>
      </w:pPr>
      <w:r w:rsidRPr="000E1190">
        <w:rPr>
          <w:rStyle w:val="aditus"/>
        </w:rPr>
        <w:t>quī</w:t>
      </w:r>
      <w:r w:rsidRPr="00023B16">
        <w:t>, quae, quŏd</w:t>
      </w:r>
      <w:r w:rsidR="009D14D5">
        <w:t> :</w:t>
      </w:r>
      <w:r w:rsidRPr="00023B16">
        <w:t xml:space="preserve"> </w:t>
      </w:r>
      <w:r w:rsidRPr="00831F62">
        <w:rPr>
          <w:rStyle w:val="cnumerus2"/>
        </w:rPr>
        <w:t>I.</w:t>
      </w:r>
      <w:r w:rsidRPr="00023B16">
        <w:t xml:space="preserve"> </w:t>
      </w:r>
      <w:r w:rsidRPr="004071A7">
        <w:rPr>
          <w:rStyle w:val="gt"/>
        </w:rPr>
        <w:t>relatif,</w:t>
      </w:r>
      <w:r w:rsidRPr="00023B16">
        <w:t xml:space="preserve"> qui, que. </w:t>
      </w:r>
      <w:r w:rsidRPr="00831F62">
        <w:rPr>
          <w:rStyle w:val="cnumerus2"/>
        </w:rPr>
        <w:t>II.</w:t>
      </w:r>
      <w:r w:rsidRPr="00023B16">
        <w:t xml:space="preserve"> </w:t>
      </w:r>
      <w:r w:rsidRPr="00507141">
        <w:rPr>
          <w:rStyle w:val="gt"/>
        </w:rPr>
        <w:t>interr.</w:t>
      </w:r>
      <w:r w:rsidRPr="004071A7">
        <w:rPr>
          <w:rStyle w:val="gt"/>
        </w:rPr>
        <w:t xml:space="preserve"> en fonction d’adjectif.</w:t>
      </w:r>
      <w:r w:rsidRPr="00023B16">
        <w:t xml:space="preserve"> </w:t>
      </w:r>
      <w:r w:rsidRPr="00DA344A">
        <w:rPr>
          <w:rStyle w:val="cnumerus2"/>
        </w:rPr>
        <w:t>III.</w:t>
      </w:r>
      <w:r w:rsidRPr="00023B16">
        <w:t xml:space="preserve"> </w:t>
      </w:r>
      <w:r w:rsidRPr="004071A7">
        <w:rPr>
          <w:rStyle w:val="gt"/>
        </w:rPr>
        <w:t>indéfini après</w:t>
      </w:r>
      <w:r w:rsidRPr="00023B16">
        <w:t xml:space="preserve"> </w:t>
      </w:r>
      <w:r w:rsidRPr="004071A7">
        <w:rPr>
          <w:rStyle w:val="lit"/>
        </w:rPr>
        <w:t xml:space="preserve">si, nisi, ne, num. </w:t>
      </w:r>
    </w:p>
    <w:p w:rsidR="008364FC" w:rsidRDefault="008364FC" w:rsidP="008364FC">
      <w:pPr>
        <w:pStyle w:val="vocabulum"/>
      </w:pPr>
      <w:r w:rsidRPr="000E1190">
        <w:rPr>
          <w:rStyle w:val="aditus"/>
        </w:rPr>
        <w:t>vŏcō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I.</w:t>
      </w:r>
      <w:r>
        <w:t xml:space="preserve"> </w:t>
      </w:r>
      <w:r w:rsidRPr="00023B16">
        <w:t>appeler</w:t>
      </w:r>
      <w:r>
        <w:t xml:space="preserve"> </w:t>
      </w:r>
      <w:r w:rsidRPr="00831F62">
        <w:rPr>
          <w:rStyle w:val="cnumerus2"/>
        </w:rPr>
        <w:t>1.</w:t>
      </w:r>
      <w:r>
        <w:t xml:space="preserve"> appeler pour faire venir, appeler, convoquer</w:t>
      </w:r>
      <w:r w:rsidR="00BE217D">
        <w:t> ;</w:t>
      </w:r>
      <w:r>
        <w:t xml:space="preserve"> </w:t>
      </w:r>
      <w:r w:rsidRPr="00831F62">
        <w:rPr>
          <w:rStyle w:val="cnumerus2"/>
        </w:rPr>
        <w:t>2.</w:t>
      </w:r>
      <w:r>
        <w:t xml:space="preserve"> appeler = assigner</w:t>
      </w:r>
      <w:r w:rsidR="009D14D5">
        <w:t> :</w:t>
      </w:r>
      <w:r>
        <w:t xml:space="preserve"> </w:t>
      </w:r>
      <w:r w:rsidRPr="009D4064">
        <w:rPr>
          <w:rStyle w:val="lt"/>
        </w:rPr>
        <w:t>áliquem in jus</w:t>
      </w:r>
      <w:r>
        <w:t>, appeler qqn en justice</w:t>
      </w:r>
      <w:r w:rsidR="00BE217D">
        <w:t> ;</w:t>
      </w:r>
      <w:r>
        <w:t xml:space="preserve"> </w:t>
      </w:r>
      <w:r w:rsidRPr="00831F62">
        <w:rPr>
          <w:rStyle w:val="cnumerus2"/>
        </w:rPr>
        <w:t>3.</w:t>
      </w:r>
      <w:r>
        <w:t xml:space="preserve"> appeler pour voter</w:t>
      </w:r>
      <w:r w:rsidR="00BE217D">
        <w:t> ;</w:t>
      </w:r>
      <w:r>
        <w:t xml:space="preserve"> </w:t>
      </w:r>
      <w:r w:rsidRPr="00831F62">
        <w:rPr>
          <w:rStyle w:val="cnumerus2"/>
        </w:rPr>
        <w:t>4.</w:t>
      </w:r>
      <w:r>
        <w:t xml:space="preserve"> inviter à venir combattre, provoquer</w:t>
      </w:r>
      <w:r w:rsidR="00BE217D">
        <w:t> ;</w:t>
      </w:r>
      <w:r>
        <w:t xml:space="preserve"> </w:t>
      </w:r>
      <w:r w:rsidRPr="00831F62">
        <w:rPr>
          <w:rStyle w:val="cnumerus2"/>
        </w:rPr>
        <w:t>6.</w:t>
      </w:r>
      <w:r>
        <w:t xml:space="preserve"> inviter = exhorter</w:t>
      </w:r>
      <w:r w:rsidR="00BE217D">
        <w:t> ;</w:t>
      </w:r>
      <w:r>
        <w:t xml:space="preserve"> </w:t>
      </w:r>
      <w:r w:rsidRPr="00831F62">
        <w:rPr>
          <w:rStyle w:val="cnumerus2"/>
        </w:rPr>
        <w:t>7.</w:t>
      </w:r>
      <w:r>
        <w:t xml:space="preserve"> appeler = désigner par un nom. </w:t>
      </w:r>
      <w:r w:rsidRPr="00831F62">
        <w:rPr>
          <w:rStyle w:val="cnumerus2"/>
        </w:rPr>
        <w:t>II.</w:t>
      </w:r>
      <w:r>
        <w:t xml:space="preserve"> </w:t>
      </w:r>
      <w:r w:rsidRPr="00BF45BC">
        <w:rPr>
          <w:rStyle w:val="gt"/>
        </w:rPr>
        <w:t>[fig.]</w:t>
      </w:r>
      <w:r>
        <w:t xml:space="preserve"> </w:t>
      </w:r>
      <w:r w:rsidRPr="00831F62">
        <w:rPr>
          <w:rStyle w:val="cnumerus2"/>
        </w:rPr>
        <w:t>1.</w:t>
      </w:r>
      <w:r>
        <w:t xml:space="preserve"> amener</w:t>
      </w:r>
      <w:r w:rsidR="00BE217D">
        <w:t> ;</w:t>
      </w:r>
      <w:r>
        <w:t xml:space="preserve"> </w:t>
      </w:r>
      <w:r w:rsidRPr="00831F62">
        <w:rPr>
          <w:rStyle w:val="cnumerus2"/>
        </w:rPr>
        <w:t>2.</w:t>
      </w:r>
      <w:r>
        <w:t xml:space="preserve"> appeler à, destiner à // </w:t>
      </w:r>
      <w:r w:rsidRPr="00BF45BC">
        <w:rPr>
          <w:rStyle w:val="gt"/>
        </w:rPr>
        <w:t>[chrét.]</w:t>
      </w:r>
      <w:r>
        <w:t xml:space="preserve"> appeler à la foi, à la vie éternelle</w:t>
      </w:r>
      <w:r w:rsidRPr="00023B16">
        <w:t xml:space="preserve">. </w:t>
      </w:r>
    </w:p>
    <w:p w:rsidR="007A0808" w:rsidRPr="007A0808" w:rsidRDefault="007A0808" w:rsidP="007A0808">
      <w:pPr>
        <w:pStyle w:val="vocabulum"/>
      </w:pPr>
      <w:r>
        <w:rPr>
          <w:rStyle w:val="aditus"/>
        </w:rPr>
        <w:t>tertĭus</w:t>
      </w:r>
      <w:r>
        <w:t xml:space="preserve">, </w:t>
      </w:r>
      <w:r w:rsidRPr="00FC73E1">
        <w:rPr>
          <w:rStyle w:val="flexio"/>
        </w:rPr>
        <w:t xml:space="preserve">a, </w:t>
      </w:r>
      <w:r w:rsidRPr="007F2AC0">
        <w:rPr>
          <w:rStyle w:val="flexio"/>
        </w:rPr>
        <w:t>um</w:t>
      </w:r>
      <w:r w:rsidR="009D14D5">
        <w:t> :</w:t>
      </w:r>
      <w:r>
        <w:t xml:space="preserve"> troisième. </w:t>
      </w:r>
    </w:p>
    <w:p w:rsidR="00C95374" w:rsidRPr="00BE2015" w:rsidRDefault="00C95374" w:rsidP="00C95374">
      <w:pPr>
        <w:pStyle w:val="vocabulum"/>
        <w:jc w:val="left"/>
      </w:pPr>
      <w:r w:rsidRPr="00C95374">
        <w:rPr>
          <w:rStyle w:val="aditus"/>
        </w:rPr>
        <w:t>cŏēgī</w:t>
      </w:r>
      <w:r>
        <w:t xml:space="preserve">, </w:t>
      </w:r>
      <w:r w:rsidRPr="00C95374">
        <w:rPr>
          <w:rStyle w:val="gt"/>
        </w:rPr>
        <w:t>parf. de</w:t>
      </w:r>
      <w:r>
        <w:t xml:space="preserve"> </w:t>
      </w:r>
      <w:r w:rsidRPr="00C95374">
        <w:rPr>
          <w:rStyle w:val="lit"/>
        </w:rPr>
        <w:t>cogo</w:t>
      </w:r>
      <w:r>
        <w:t xml:space="preserve">. </w:t>
      </w:r>
    </w:p>
    <w:p w:rsidR="000E1190" w:rsidRDefault="002C2594" w:rsidP="002C2594">
      <w:pPr>
        <w:pStyle w:val="vocabulum"/>
      </w:pPr>
      <w:r w:rsidRPr="000E1190">
        <w:rPr>
          <w:rStyle w:val="aditus"/>
        </w:rPr>
        <w:t>cōgō</w:t>
      </w:r>
      <w:r w:rsidRPr="00AD5FD5">
        <w:t xml:space="preserve">, </w:t>
      </w:r>
      <w:r w:rsidRPr="00CD4F3A">
        <w:rPr>
          <w:rStyle w:val="flexio"/>
        </w:rPr>
        <w:t>ĭs, ĕre, cŏēgī, cŏactum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assembler, rassembler</w:t>
      </w:r>
      <w:r w:rsidR="00BE217D">
        <w:t> ;</w:t>
      </w:r>
      <w:r w:rsidRPr="00AD5FD5">
        <w:t xml:space="preserve"> </w:t>
      </w:r>
      <w:r w:rsidR="00CB244D" w:rsidRPr="00BF45BC">
        <w:rPr>
          <w:rStyle w:val="gt"/>
        </w:rPr>
        <w:t>[fig.]</w:t>
      </w:r>
      <w:r w:rsidRPr="00AD5FD5">
        <w:t xml:space="preserve"> concentrer, condenser</w:t>
      </w:r>
      <w:r w:rsidR="00BE217D">
        <w:t> ;</w:t>
      </w:r>
      <w:r w:rsidRPr="00AD5FD5">
        <w:t xml:space="preserve"> </w:t>
      </w:r>
      <w:r w:rsidRPr="00831F62">
        <w:rPr>
          <w:rStyle w:val="cnumerus2"/>
        </w:rPr>
        <w:t>3.</w:t>
      </w:r>
      <w:r w:rsidRPr="00AD5FD5">
        <w:t xml:space="preserve"> forcer, contraindre. </w:t>
      </w:r>
    </w:p>
    <w:p w:rsidR="000E1190" w:rsidRDefault="00C12B63" w:rsidP="00C12B63">
      <w:pPr>
        <w:pStyle w:val="vocabulum"/>
      </w:pPr>
      <w:r w:rsidRPr="000E1190">
        <w:rPr>
          <w:rStyle w:val="aditus"/>
        </w:rPr>
        <w:t>ăqua</w:t>
      </w:r>
      <w:r w:rsidRPr="00AD5FD5">
        <w:t xml:space="preserve">, </w:t>
      </w:r>
      <w:r w:rsidRPr="00497DEC">
        <w:rPr>
          <w:rStyle w:val="flexio"/>
        </w:rPr>
        <w:t>ae</w:t>
      </w:r>
      <w:r w:rsidRPr="00AD5FD5">
        <w:t xml:space="preserve">, </w:t>
      </w:r>
      <w:r w:rsidRPr="00BF45BC">
        <w:rPr>
          <w:rStyle w:val="gt"/>
        </w:rPr>
        <w:t>f.</w:t>
      </w:r>
      <w:r w:rsidR="009D14D5">
        <w:t> :</w:t>
      </w:r>
      <w:r w:rsidRPr="00AD5FD5">
        <w:t xml:space="preserve"> eau. </w:t>
      </w:r>
    </w:p>
    <w:p w:rsidR="009C1BFE" w:rsidRDefault="009C1BFE" w:rsidP="009C1BFE">
      <w:pPr>
        <w:pStyle w:val="vocabulum"/>
      </w:pPr>
      <w:r w:rsidRPr="009C1BFE">
        <w:rPr>
          <w:rStyle w:val="aditus"/>
        </w:rPr>
        <w:t>in</w:t>
      </w:r>
      <w:r>
        <w:t xml:space="preserve">, </w:t>
      </w:r>
      <w:r w:rsidRPr="009C1BFE">
        <w:rPr>
          <w:rStyle w:val="gt"/>
        </w:rPr>
        <w:t>prép.</w:t>
      </w:r>
      <w:r w:rsidR="009D14D5">
        <w:t> :</w:t>
      </w:r>
      <w:r>
        <w:t xml:space="preserve"> </w:t>
      </w:r>
      <w:r w:rsidRPr="009C1BFE">
        <w:rPr>
          <w:rStyle w:val="cnumerus2"/>
        </w:rPr>
        <w:t>I.</w:t>
      </w:r>
      <w:r>
        <w:t xml:space="preserve"> </w:t>
      </w:r>
      <w:r w:rsidRPr="009C1BFE">
        <w:rPr>
          <w:rStyle w:val="gt"/>
        </w:rPr>
        <w:t>[avec acc.]</w:t>
      </w:r>
      <w:r>
        <w:t xml:space="preserve"> aboutissement d’un mouvement </w:t>
      </w:r>
      <w:r w:rsidRPr="009C1BFE">
        <w:rPr>
          <w:rStyle w:val="gt"/>
        </w:rPr>
        <w:t>[pr. et fig.]</w:t>
      </w:r>
      <w:r>
        <w:t xml:space="preserve">. </w:t>
      </w:r>
      <w:r w:rsidRPr="009C1BFE">
        <w:rPr>
          <w:rStyle w:val="cnumerus2"/>
        </w:rPr>
        <w:t>1.</w:t>
      </w:r>
      <w:r>
        <w:t xml:space="preserve"> </w:t>
      </w:r>
      <w:r w:rsidRPr="009C1BFE">
        <w:rPr>
          <w:rStyle w:val="gt"/>
        </w:rPr>
        <w:t>[sens local]</w:t>
      </w:r>
      <w:r>
        <w:t xml:space="preserve"> </w:t>
      </w:r>
      <w:r w:rsidRPr="009C1BFE">
        <w:rPr>
          <w:rStyle w:val="cnumerus2"/>
        </w:rPr>
        <w:t>a)</w:t>
      </w:r>
      <w:r>
        <w:t xml:space="preserve"> dans, en, sur </w:t>
      </w:r>
      <w:r w:rsidRPr="009C1BFE">
        <w:rPr>
          <w:rStyle w:val="gt"/>
        </w:rPr>
        <w:t xml:space="preserve">[comparer </w:t>
      </w:r>
      <w:r w:rsidRPr="009C1BFE">
        <w:rPr>
          <w:rStyle w:val="lit"/>
        </w:rPr>
        <w:t>ad</w:t>
      </w:r>
      <w:r w:rsidRPr="009C1BFE">
        <w:rPr>
          <w:rStyle w:val="gt"/>
        </w:rPr>
        <w:t>]</w:t>
      </w:r>
      <w:r>
        <w:t xml:space="preserve"> </w:t>
      </w:r>
      <w:r w:rsidRPr="009C1BFE">
        <w:rPr>
          <w:rStyle w:val="cnumerus2"/>
        </w:rPr>
        <w:t>b)</w:t>
      </w:r>
      <w:r>
        <w:t xml:space="preserve"> </w:t>
      </w:r>
      <w:r w:rsidRPr="009C1BFE">
        <w:rPr>
          <w:rStyle w:val="gt"/>
        </w:rPr>
        <w:t>[direction]</w:t>
      </w:r>
      <w:r>
        <w:t xml:space="preserve"> du côté de</w:t>
      </w:r>
      <w:r w:rsidR="00BE217D">
        <w:t> ;</w:t>
      </w:r>
      <w:r>
        <w:t xml:space="preserve"> </w:t>
      </w:r>
      <w:r w:rsidRPr="009C1BFE">
        <w:rPr>
          <w:rStyle w:val="cnumerus2"/>
        </w:rPr>
        <w:t>2.</w:t>
      </w:r>
      <w:r>
        <w:t xml:space="preserve"> </w:t>
      </w:r>
      <w:r w:rsidRPr="009C1BFE">
        <w:rPr>
          <w:rStyle w:val="gt"/>
        </w:rPr>
        <w:t>[temporel, pour limiter un laps de temps]</w:t>
      </w:r>
      <w:r>
        <w:t xml:space="preserve"> jusqu’à, pour</w:t>
      </w:r>
      <w:r w:rsidR="00BE217D">
        <w:t> ;</w:t>
      </w:r>
      <w:r>
        <w:t xml:space="preserve"> </w:t>
      </w:r>
      <w:r w:rsidRPr="009C1BFE">
        <w:rPr>
          <w:rStyle w:val="cnumerus2"/>
        </w:rPr>
        <w:t>3.</w:t>
      </w:r>
      <w:r>
        <w:t xml:space="preserve"> rapports divers </w:t>
      </w:r>
      <w:r w:rsidRPr="009C1BFE">
        <w:rPr>
          <w:rStyle w:val="cnumerus2"/>
        </w:rPr>
        <w:t>a)</w:t>
      </w:r>
      <w:r>
        <w:t xml:space="preserve"> </w:t>
      </w:r>
      <w:r w:rsidRPr="009C1BFE">
        <w:rPr>
          <w:rStyle w:val="gt"/>
        </w:rPr>
        <w:t>[dimension]</w:t>
      </w:r>
      <w:r>
        <w:t xml:space="preserve"> en</w:t>
      </w:r>
      <w:r w:rsidR="009D14D5">
        <w:t> :</w:t>
      </w:r>
      <w:r>
        <w:t xml:space="preserve"> </w:t>
      </w:r>
      <w:r w:rsidRPr="005D6329">
        <w:rPr>
          <w:rStyle w:val="lt"/>
        </w:rPr>
        <w:t>in altitúdinem</w:t>
      </w:r>
      <w:r>
        <w:t xml:space="preserve"> </w:t>
      </w:r>
      <w:r w:rsidRPr="009C1BFE">
        <w:rPr>
          <w:rStyle w:val="cnumerus2"/>
        </w:rPr>
        <w:t>b)</w:t>
      </w:r>
      <w:r>
        <w:t xml:space="preserve"> </w:t>
      </w:r>
      <w:r w:rsidRPr="009C1BFE">
        <w:rPr>
          <w:rStyle w:val="gt"/>
        </w:rPr>
        <w:t>[passage à un autre état]</w:t>
      </w:r>
      <w:r>
        <w:t xml:space="preserve"> </w:t>
      </w:r>
      <w:r w:rsidRPr="005D6329">
        <w:rPr>
          <w:rStyle w:val="lt"/>
        </w:rPr>
        <w:t>mutáre in, vértere in</w:t>
      </w:r>
      <w:r>
        <w:t xml:space="preserve"> </w:t>
      </w:r>
      <w:r w:rsidRPr="009C1BFE">
        <w:rPr>
          <w:rStyle w:val="cnumerus2"/>
        </w:rPr>
        <w:t>c)</w:t>
      </w:r>
      <w:r>
        <w:t xml:space="preserve"> </w:t>
      </w:r>
      <w:r w:rsidRPr="00707D1E">
        <w:rPr>
          <w:rStyle w:val="gt"/>
        </w:rPr>
        <w:t xml:space="preserve">[division en parties, </w:t>
      </w:r>
      <w:r w:rsidRPr="00707D1E">
        <w:rPr>
          <w:rStyle w:val="lit"/>
        </w:rPr>
        <w:t>in partes</w:t>
      </w:r>
      <w:r w:rsidRPr="00707D1E">
        <w:rPr>
          <w:rStyle w:val="gt"/>
        </w:rPr>
        <w:t>]</w:t>
      </w:r>
      <w:r>
        <w:t xml:space="preserve"> // </w:t>
      </w:r>
      <w:r w:rsidRPr="009C1BFE">
        <w:rPr>
          <w:rStyle w:val="gt"/>
        </w:rPr>
        <w:t>[sens distributif]</w:t>
      </w:r>
      <w:r>
        <w:t xml:space="preserve"> </w:t>
      </w:r>
      <w:r w:rsidRPr="009C1BFE">
        <w:rPr>
          <w:rStyle w:val="cnumerus2"/>
        </w:rPr>
        <w:t>d)</w:t>
      </w:r>
      <w:r>
        <w:t xml:space="preserve"> en vue de, pour // </w:t>
      </w:r>
      <w:r w:rsidRPr="009C1BFE">
        <w:rPr>
          <w:rStyle w:val="gt"/>
        </w:rPr>
        <w:t>[résultat</w:t>
      </w:r>
      <w:r w:rsidR="00E20E09" w:rsidRPr="009C1BFE">
        <w:rPr>
          <w:rStyle w:val="gt"/>
        </w:rPr>
        <w:t>]</w:t>
      </w:r>
      <w:r w:rsidR="00E20E09" w:rsidRPr="00E20E09">
        <w:t> ;</w:t>
      </w:r>
      <w:r>
        <w:t xml:space="preserve"> </w:t>
      </w:r>
      <w:r w:rsidRPr="009C1BFE">
        <w:rPr>
          <w:rStyle w:val="cnumerus2"/>
        </w:rPr>
        <w:t>4.</w:t>
      </w:r>
      <w:r>
        <w:t xml:space="preserve"> conformément, selon</w:t>
      </w:r>
      <w:r w:rsidR="00BE217D">
        <w:t> ;</w:t>
      </w:r>
      <w:r>
        <w:t xml:space="preserve"> </w:t>
      </w:r>
      <w:r w:rsidRPr="009C1BFE">
        <w:rPr>
          <w:rStyle w:val="cnumerus2"/>
        </w:rPr>
        <w:t>5.</w:t>
      </w:r>
      <w:r>
        <w:t xml:space="preserve"> à l’égard de, envers</w:t>
      </w:r>
      <w:r w:rsidR="00BE217D">
        <w:t> ;</w:t>
      </w:r>
      <w:r>
        <w:t xml:space="preserve"> </w:t>
      </w:r>
      <w:r w:rsidRPr="009C1BFE">
        <w:rPr>
          <w:rStyle w:val="cnumerus2"/>
        </w:rPr>
        <w:t>6.</w:t>
      </w:r>
      <w:r>
        <w:t xml:space="preserve"> pour, en faveur de </w:t>
      </w:r>
      <w:r w:rsidRPr="009C1BFE">
        <w:rPr>
          <w:rStyle w:val="gt"/>
        </w:rPr>
        <w:t>[ou]</w:t>
      </w:r>
      <w:r>
        <w:t xml:space="preserve"> contre</w:t>
      </w:r>
      <w:r w:rsidR="00BE217D">
        <w:t> ;</w:t>
      </w:r>
      <w:r>
        <w:t xml:space="preserve"> </w:t>
      </w:r>
      <w:r w:rsidRPr="009C1BFE">
        <w:rPr>
          <w:rStyle w:val="cnumerus2"/>
        </w:rPr>
        <w:t>7.</w:t>
      </w:r>
      <w:r>
        <w:t xml:space="preserve"> </w:t>
      </w:r>
      <w:r w:rsidRPr="009C1BFE">
        <w:rPr>
          <w:rStyle w:val="gt"/>
        </w:rPr>
        <w:t xml:space="preserve">[avec </w:t>
      </w:r>
      <w:r w:rsidRPr="009C1BFE">
        <w:rPr>
          <w:rStyle w:val="lit"/>
        </w:rPr>
        <w:t>esse (habére)</w:t>
      </w:r>
      <w:r w:rsidRPr="009C1BFE">
        <w:rPr>
          <w:rStyle w:val="gt"/>
        </w:rPr>
        <w:t xml:space="preserve"> marquant en qq. sorte l’aboutissement d’un mouvement]</w:t>
      </w:r>
      <w:r>
        <w:t xml:space="preserve"> </w:t>
      </w:r>
      <w:r w:rsidRPr="005D6329">
        <w:rPr>
          <w:rStyle w:val="lt"/>
        </w:rPr>
        <w:t>in potestátem alicújus esse</w:t>
      </w:r>
      <w:r>
        <w:t xml:space="preserve">, être tombé, être venu au pouvoir de qqn. </w:t>
      </w:r>
      <w:r w:rsidRPr="009C1BFE">
        <w:rPr>
          <w:rStyle w:val="cnumerus2"/>
        </w:rPr>
        <w:t>II.</w:t>
      </w:r>
      <w:r>
        <w:t xml:space="preserve"> </w:t>
      </w:r>
      <w:r w:rsidRPr="009C1BFE">
        <w:rPr>
          <w:rStyle w:val="gt"/>
        </w:rPr>
        <w:t>[avec abl.]</w:t>
      </w:r>
      <w:r>
        <w:t xml:space="preserve"> sans mouvement </w:t>
      </w:r>
      <w:r w:rsidRPr="009C1BFE">
        <w:rPr>
          <w:rStyle w:val="gt"/>
        </w:rPr>
        <w:t>[pr. et fig.]</w:t>
      </w:r>
      <w:r>
        <w:t xml:space="preserve">. </w:t>
      </w:r>
      <w:r w:rsidRPr="009C1BFE">
        <w:rPr>
          <w:rStyle w:val="cnumerus2"/>
        </w:rPr>
        <w:t>1.</w:t>
      </w:r>
      <w:r>
        <w:t xml:space="preserve"> </w:t>
      </w:r>
      <w:r w:rsidRPr="009C1BFE">
        <w:rPr>
          <w:rStyle w:val="gt"/>
        </w:rPr>
        <w:t>[sens local]</w:t>
      </w:r>
      <w:r>
        <w:t xml:space="preserve"> dans, en, sur</w:t>
      </w:r>
      <w:r w:rsidR="00BE217D">
        <w:t> ;</w:t>
      </w:r>
      <w:r>
        <w:t xml:space="preserve"> </w:t>
      </w:r>
      <w:r w:rsidRPr="009C1BFE">
        <w:rPr>
          <w:rStyle w:val="cnumerus2"/>
        </w:rPr>
        <w:t>2.</w:t>
      </w:r>
      <w:r>
        <w:t xml:space="preserve"> </w:t>
      </w:r>
      <w:r w:rsidRPr="009C1BFE">
        <w:rPr>
          <w:rStyle w:val="gt"/>
        </w:rPr>
        <w:t>[temporel]</w:t>
      </w:r>
      <w:r>
        <w:t xml:space="preserve"> </w:t>
      </w:r>
      <w:r w:rsidRPr="009C1BFE">
        <w:rPr>
          <w:rStyle w:val="cnumerus2"/>
        </w:rPr>
        <w:t>a)</w:t>
      </w:r>
      <w:r>
        <w:t xml:space="preserve"> </w:t>
      </w:r>
      <w:r w:rsidRPr="009C1BFE">
        <w:rPr>
          <w:rStyle w:val="gt"/>
        </w:rPr>
        <w:t>[espace de temps à l’intérieur duquel se place un action]</w:t>
      </w:r>
      <w:r>
        <w:t xml:space="preserve"> durant, en, par </w:t>
      </w:r>
      <w:r w:rsidRPr="009C1BFE">
        <w:rPr>
          <w:rStyle w:val="cnumerus2"/>
        </w:rPr>
        <w:t>b)</w:t>
      </w:r>
      <w:r>
        <w:t xml:space="preserve"> </w:t>
      </w:r>
      <w:r w:rsidRPr="009C1BFE">
        <w:rPr>
          <w:rStyle w:val="gt"/>
        </w:rPr>
        <w:t>[pour dater un évènement</w:t>
      </w:r>
      <w:r w:rsidR="00E20E09" w:rsidRPr="009C1BFE">
        <w:rPr>
          <w:rStyle w:val="gt"/>
        </w:rPr>
        <w:t>]</w:t>
      </w:r>
      <w:r w:rsidR="00E20E09" w:rsidRPr="00E20E09">
        <w:t> ;</w:t>
      </w:r>
      <w:r>
        <w:t xml:space="preserve"> </w:t>
      </w:r>
      <w:r w:rsidRPr="009C1BFE">
        <w:rPr>
          <w:rStyle w:val="cnumerus2"/>
        </w:rPr>
        <w:t>3.</w:t>
      </w:r>
      <w:r>
        <w:t xml:space="preserve"> </w:t>
      </w:r>
      <w:r w:rsidRPr="009C1BFE">
        <w:rPr>
          <w:rStyle w:val="gt"/>
        </w:rPr>
        <w:t>[rapports divers]</w:t>
      </w:r>
      <w:r>
        <w:t xml:space="preserve"> </w:t>
      </w:r>
      <w:r w:rsidRPr="009C1BFE">
        <w:rPr>
          <w:rStyle w:val="cnumerus2"/>
        </w:rPr>
        <w:t>a)</w:t>
      </w:r>
      <w:r>
        <w:t xml:space="preserve"> situation, circonstance où se trouve qqn, qqch </w:t>
      </w:r>
      <w:r w:rsidRPr="009C1BFE">
        <w:rPr>
          <w:rStyle w:val="cnumerus2"/>
        </w:rPr>
        <w:t>b)</w:t>
      </w:r>
      <w:r>
        <w:t xml:space="preserve"> quand il s’agit de, à propos de, à l’occasion de </w:t>
      </w:r>
      <w:r w:rsidRPr="009C1BFE">
        <w:rPr>
          <w:rStyle w:val="cnumerus2"/>
        </w:rPr>
        <w:t>c)</w:t>
      </w:r>
      <w:r>
        <w:t xml:space="preserve"> entant donné = eu égard à, vu </w:t>
      </w:r>
      <w:r w:rsidRPr="009C1BFE">
        <w:rPr>
          <w:rStyle w:val="gt"/>
        </w:rPr>
        <w:t>[ou]</w:t>
      </w:r>
      <w:r>
        <w:t xml:space="preserve"> malgré </w:t>
      </w:r>
      <w:r w:rsidRPr="009C1BFE">
        <w:rPr>
          <w:rStyle w:val="cnumerus2"/>
        </w:rPr>
        <w:t>d)</w:t>
      </w:r>
      <w:r>
        <w:t xml:space="preserve"> </w:t>
      </w:r>
      <w:r w:rsidRPr="009C1BFE">
        <w:rPr>
          <w:rStyle w:val="gt"/>
        </w:rPr>
        <w:t>[état de qqn ou qqch]</w:t>
      </w:r>
      <w:r>
        <w:t xml:space="preserve"> </w:t>
      </w:r>
      <w:r w:rsidRPr="009C1BFE">
        <w:rPr>
          <w:rStyle w:val="cnumerus2"/>
        </w:rPr>
        <w:t>e)</w:t>
      </w:r>
      <w:r>
        <w:t xml:space="preserve"> </w:t>
      </w:r>
      <w:r w:rsidRPr="009C1BFE">
        <w:rPr>
          <w:rStyle w:val="gt"/>
        </w:rPr>
        <w:t xml:space="preserve">[ce sur quoi </w:t>
      </w:r>
      <w:r w:rsidRPr="009C1BFE">
        <w:rPr>
          <w:rStyle w:val="gt"/>
        </w:rPr>
        <w:lastRenderedPageBreak/>
        <w:t>porte un enseignement, un exercice]</w:t>
      </w:r>
      <w:r>
        <w:t xml:space="preserve"> f) </w:t>
      </w:r>
      <w:r w:rsidRPr="009C1BFE">
        <w:rPr>
          <w:rStyle w:val="gt"/>
        </w:rPr>
        <w:t>[ce dans quoi on formule qqch]</w:t>
      </w:r>
      <w:r>
        <w:t xml:space="preserve"> </w:t>
      </w:r>
      <w:r w:rsidRPr="009C1BFE">
        <w:rPr>
          <w:rStyle w:val="cnumerus2"/>
        </w:rPr>
        <w:t>g)</w:t>
      </w:r>
      <w:r>
        <w:t xml:space="preserve"> dans, parmi </w:t>
      </w:r>
      <w:r w:rsidRPr="009C1BFE">
        <w:rPr>
          <w:rStyle w:val="cnumerus2"/>
        </w:rPr>
        <w:t>h)</w:t>
      </w:r>
      <w:r>
        <w:t xml:space="preserve"> </w:t>
      </w:r>
      <w:r w:rsidRPr="009C1BFE">
        <w:rPr>
          <w:rStyle w:val="gt"/>
        </w:rPr>
        <w:t>[la pers. ou la chose en qui se trouve telle qualité]</w:t>
      </w:r>
      <w:r>
        <w:t>.</w:t>
      </w:r>
    </w:p>
    <w:p w:rsidR="00F11494" w:rsidRDefault="00F11494" w:rsidP="00F11494">
      <w:pPr>
        <w:pStyle w:val="vocabulum"/>
        <w:tabs>
          <w:tab w:val="left" w:pos="3969"/>
        </w:tabs>
      </w:pPr>
      <w:r>
        <w:rPr>
          <w:rStyle w:val="aditus"/>
        </w:rPr>
        <w:t>ūnus</w:t>
      </w:r>
      <w:r>
        <w:t xml:space="preserve">, </w:t>
      </w:r>
      <w:r w:rsidRPr="00FC73E1">
        <w:rPr>
          <w:rStyle w:val="flexio"/>
        </w:rPr>
        <w:t xml:space="preserve">a, </w:t>
      </w:r>
      <w:r w:rsidRPr="007F2AC0">
        <w:rPr>
          <w:rStyle w:val="flexio"/>
        </w:rPr>
        <w:t>um</w:t>
      </w:r>
      <w:r>
        <w:t xml:space="preserve">, </w:t>
      </w:r>
      <w:r>
        <w:rPr>
          <w:rStyle w:val="gt"/>
        </w:rPr>
        <w:t>gen.</w:t>
      </w:r>
      <w:r>
        <w:t xml:space="preserve"> ūnīŭs, </w:t>
      </w:r>
      <w:r>
        <w:rPr>
          <w:rStyle w:val="gt"/>
        </w:rPr>
        <w:t xml:space="preserve">dat. </w:t>
      </w:r>
      <w:r>
        <w:t xml:space="preserve">ūnī : </w:t>
      </w:r>
      <w:r w:rsidRPr="00F11494">
        <w:rPr>
          <w:rStyle w:val="cnumerus2"/>
        </w:rPr>
        <w:t>1.</w:t>
      </w:r>
      <w:r>
        <w:t xml:space="preserve"> </w:t>
      </w:r>
      <w:r>
        <w:rPr>
          <w:rStyle w:val="gt"/>
        </w:rPr>
        <w:t>adj. numéral,</w:t>
      </w:r>
      <w:r>
        <w:t xml:space="preserve"> un, une ; </w:t>
      </w:r>
      <w:r w:rsidRPr="00F11494">
        <w:rPr>
          <w:rStyle w:val="cnumerus2"/>
        </w:rPr>
        <w:t>2. a)</w:t>
      </w:r>
      <w:r>
        <w:t xml:space="preserve"> </w:t>
      </w:r>
      <w:r>
        <w:rPr>
          <w:rStyle w:val="gt"/>
        </w:rPr>
        <w:t>subst. m.</w:t>
      </w:r>
      <w:r>
        <w:t>,</w:t>
      </w:r>
      <w:r w:rsidRPr="00F11494">
        <w:t xml:space="preserve"> une seule personne</w:t>
      </w:r>
      <w:r>
        <w:t xml:space="preserve"> // </w:t>
      </w:r>
      <w:r w:rsidRPr="00F11494">
        <w:rPr>
          <w:rStyle w:val="lt"/>
        </w:rPr>
        <w:t>ad unum</w:t>
      </w:r>
      <w:r>
        <w:t>, jusqu’au dernier, sans exception</w:t>
      </w:r>
      <w:r>
        <w:rPr>
          <w:rStyle w:val="gt"/>
        </w:rPr>
        <w:t xml:space="preserve"> </w:t>
      </w:r>
      <w:r w:rsidRPr="00F11494">
        <w:rPr>
          <w:rStyle w:val="cnumerus2"/>
        </w:rPr>
        <w:t>b)</w:t>
      </w:r>
      <w:r>
        <w:rPr>
          <w:rStyle w:val="gt"/>
        </w:rPr>
        <w:t xml:space="preserve"> subst. n.,</w:t>
      </w:r>
      <w:r>
        <w:t xml:space="preserve"> un seule, une seule. </w:t>
      </w:r>
    </w:p>
    <w:p w:rsidR="00EC7BDD" w:rsidRDefault="00EC7BDD" w:rsidP="00EC7BDD">
      <w:pPr>
        <w:pStyle w:val="vocabulum"/>
      </w:pPr>
      <w:r w:rsidRPr="000E1190">
        <w:rPr>
          <w:rStyle w:val="aditus"/>
        </w:rPr>
        <w:t>lŏcus</w:t>
      </w:r>
      <w:r w:rsidRPr="00023B16">
        <w:t xml:space="preserve">, </w:t>
      </w:r>
      <w:r w:rsidRPr="00497DEC">
        <w:rPr>
          <w:rStyle w:val="flexio"/>
        </w:rPr>
        <w:t>i</w:t>
      </w:r>
      <w:r w:rsidRPr="00023B16">
        <w:t xml:space="preserve">, </w:t>
      </w:r>
      <w:r w:rsidRPr="00BF45BC">
        <w:rPr>
          <w:rStyle w:val="gt"/>
        </w:rPr>
        <w:t>m.</w:t>
      </w:r>
      <w:r w:rsidR="009D14D5">
        <w:t> :</w:t>
      </w:r>
      <w:r>
        <w:t xml:space="preserve"> lieu {</w:t>
      </w:r>
      <w:r w:rsidRPr="0002783F">
        <w:rPr>
          <w:rStyle w:val="gt"/>
        </w:rPr>
        <w:t>pl.</w:t>
      </w:r>
      <w:r w:rsidRPr="00023B16">
        <w:t xml:space="preserve"> </w:t>
      </w:r>
      <w:r w:rsidRPr="00EC7BDD">
        <w:rPr>
          <w:rStyle w:val="aditus"/>
        </w:rPr>
        <w:t>loci</w:t>
      </w:r>
      <w:r w:rsidRPr="00023B16">
        <w:t xml:space="preserve">, </w:t>
      </w:r>
      <w:r w:rsidRPr="00BF45BC">
        <w:rPr>
          <w:rStyle w:val="gt"/>
        </w:rPr>
        <w:t>m.</w:t>
      </w:r>
      <w:r w:rsidRPr="00023B16">
        <w:t xml:space="preserve"> lieux isolés, particuliers</w:t>
      </w:r>
      <w:r w:rsidR="00BE217D">
        <w:t> ;</w:t>
      </w:r>
      <w:r w:rsidRPr="00023B16">
        <w:t xml:space="preserve"> </w:t>
      </w:r>
      <w:r w:rsidRPr="00EC7BDD">
        <w:rPr>
          <w:rStyle w:val="aditus"/>
        </w:rPr>
        <w:t>loca</w:t>
      </w:r>
      <w:r w:rsidRPr="00023B16">
        <w:t xml:space="preserve">, </w:t>
      </w:r>
      <w:r w:rsidRPr="00BF45BC">
        <w:rPr>
          <w:rStyle w:val="gt"/>
        </w:rPr>
        <w:t>n.</w:t>
      </w:r>
      <w:r w:rsidR="009D14D5">
        <w:t> :</w:t>
      </w:r>
      <w:r w:rsidRPr="00023B16">
        <w:t xml:space="preserve"> pays, contrée</w:t>
      </w:r>
      <w:r>
        <w:t>}</w:t>
      </w:r>
      <w:r w:rsidRPr="00023B16">
        <w:t xml:space="preserve">. </w:t>
      </w:r>
    </w:p>
    <w:p w:rsidR="00591E9D" w:rsidRDefault="00591E9D" w:rsidP="00591E9D">
      <w:pPr>
        <w:pStyle w:val="vocabulum"/>
      </w:pPr>
      <w:r w:rsidRPr="00262E79">
        <w:t xml:space="preserve">2 </w:t>
      </w:r>
      <w:r w:rsidRPr="00B232F5">
        <w:rPr>
          <w:rStyle w:val="aditus"/>
        </w:rPr>
        <w:t>ēdūcō</w:t>
      </w:r>
      <w:r w:rsidRPr="00023B16">
        <w:t xml:space="preserve">, </w:t>
      </w:r>
      <w:r w:rsidRPr="00CD4F3A">
        <w:rPr>
          <w:rStyle w:val="flexio"/>
        </w:rPr>
        <w:t>ĭs, ĕre, dūxī, ductum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faire sortir, mettre dehors, tirer hors</w:t>
      </w:r>
      <w:r w:rsidR="00BE217D">
        <w:t> ;</w:t>
      </w:r>
      <w:r w:rsidRPr="00023B16">
        <w:t xml:space="preserve"> </w:t>
      </w:r>
      <w:r w:rsidRPr="00831F62">
        <w:rPr>
          <w:rStyle w:val="cnumerus2"/>
        </w:rPr>
        <w:t>2.</w:t>
      </w:r>
      <w:r w:rsidRPr="00023B16">
        <w:t xml:space="preserve"> assigner en justice</w:t>
      </w:r>
      <w:r w:rsidR="00BE217D">
        <w:t> ;</w:t>
      </w:r>
      <w:r w:rsidRPr="00023B16">
        <w:t xml:space="preserve"> </w:t>
      </w:r>
      <w:r w:rsidRPr="00831F62">
        <w:rPr>
          <w:rStyle w:val="cnumerus2"/>
        </w:rPr>
        <w:t>3.</w:t>
      </w:r>
      <w:r w:rsidRPr="00023B16">
        <w:t xml:space="preserve"> emmener</w:t>
      </w:r>
      <w:r w:rsidR="00BE217D">
        <w:t> ;</w:t>
      </w:r>
      <w:r w:rsidRPr="00023B16">
        <w:t xml:space="preserve"> </w:t>
      </w:r>
      <w:r w:rsidRPr="00831F62">
        <w:rPr>
          <w:rStyle w:val="cnumerus2"/>
        </w:rPr>
        <w:t>4.</w:t>
      </w:r>
      <w:r w:rsidRPr="00023B16">
        <w:t xml:space="preserve"> faire sortir des troupes</w:t>
      </w:r>
      <w:r w:rsidR="00BE217D">
        <w:t> ;</w:t>
      </w:r>
      <w:r w:rsidRPr="00023B16">
        <w:t xml:space="preserve"> </w:t>
      </w:r>
      <w:r w:rsidRPr="00831F62">
        <w:rPr>
          <w:rStyle w:val="cnumerus2"/>
        </w:rPr>
        <w:t>5.</w:t>
      </w:r>
      <w:r w:rsidRPr="00023B16">
        <w:t xml:space="preserve"> tirer du sein de la mère // pondre // mettre au monde // </w:t>
      </w:r>
      <w:r w:rsidRPr="00BF45BC">
        <w:rPr>
          <w:rStyle w:val="gt"/>
        </w:rPr>
        <w:t>[poét.]</w:t>
      </w:r>
      <w:r w:rsidRPr="00023B16">
        <w:t xml:space="preserve"> faire éclore</w:t>
      </w:r>
      <w:r w:rsidR="00BE217D">
        <w:t> ;</w:t>
      </w:r>
      <w:r w:rsidRPr="00023B16">
        <w:t xml:space="preserve"> </w:t>
      </w:r>
      <w:r w:rsidRPr="00831F62">
        <w:rPr>
          <w:rStyle w:val="cnumerus2"/>
        </w:rPr>
        <w:t>6.</w:t>
      </w:r>
      <w:r w:rsidRPr="00023B16">
        <w:t xml:space="preserve"> élever un enfant</w:t>
      </w:r>
      <w:r w:rsidR="00BE217D">
        <w:t> ;</w:t>
      </w:r>
      <w:r w:rsidRPr="00023B16">
        <w:t xml:space="preserve"> </w:t>
      </w:r>
      <w:r w:rsidRPr="00831F62">
        <w:rPr>
          <w:rStyle w:val="cnumerus2"/>
        </w:rPr>
        <w:t>7.</w:t>
      </w:r>
      <w:r w:rsidRPr="00023B16">
        <w:t xml:space="preserve"> boire, avaler</w:t>
      </w:r>
      <w:r w:rsidR="00BE217D">
        <w:t> ;</w:t>
      </w:r>
      <w:r w:rsidRPr="00023B16">
        <w:t xml:space="preserve"> </w:t>
      </w:r>
      <w:r w:rsidRPr="00831F62">
        <w:rPr>
          <w:rStyle w:val="cnumerus2"/>
        </w:rPr>
        <w:t>8.</w:t>
      </w:r>
      <w:r w:rsidRPr="00023B16">
        <w:t xml:space="preserve"> exhausser, élever en l’air</w:t>
      </w:r>
      <w:r w:rsidR="00BE217D">
        <w:t> ;</w:t>
      </w:r>
      <w:r w:rsidRPr="00023B16">
        <w:t xml:space="preserve"> </w:t>
      </w:r>
      <w:r w:rsidRPr="00831F62">
        <w:rPr>
          <w:rStyle w:val="cnumerus2"/>
        </w:rPr>
        <w:t>9.</w:t>
      </w:r>
      <w:r w:rsidRPr="00023B16">
        <w:t xml:space="preserve"> épuiser le temps, passer le temps</w:t>
      </w:r>
      <w:r w:rsidR="00BE217D">
        <w:t> ;</w:t>
      </w:r>
      <w:r w:rsidRPr="00023B16">
        <w:t xml:space="preserve"> </w:t>
      </w:r>
      <w:r w:rsidRPr="00591E9D">
        <w:rPr>
          <w:rStyle w:val="cnumerus2"/>
        </w:rPr>
        <w:t>10.</w:t>
      </w:r>
      <w:r w:rsidRPr="00023B16">
        <w:t xml:space="preserve"> </w:t>
      </w:r>
      <w:r w:rsidRPr="00BF45BC">
        <w:rPr>
          <w:rStyle w:val="gt"/>
        </w:rPr>
        <w:t>[tard.]</w:t>
      </w:r>
      <w:r w:rsidRPr="00023B16">
        <w:t xml:space="preserve"> émettre un jugement, prononcer // avec se, se produire, se montrer. </w:t>
      </w:r>
    </w:p>
    <w:p w:rsidR="006943AB" w:rsidRDefault="006943AB" w:rsidP="006943AB">
      <w:pPr>
        <w:pStyle w:val="vocabulum"/>
      </w:pPr>
      <w:r w:rsidRPr="000E1190">
        <w:rPr>
          <w:rStyle w:val="aditus"/>
        </w:rPr>
        <w:t>ex</w:t>
      </w:r>
      <w:r w:rsidRPr="00023B16">
        <w:t xml:space="preserve"> </w:t>
      </w:r>
      <w:r w:rsidRPr="00BD11CF">
        <w:rPr>
          <w:rStyle w:val="gt"/>
        </w:rPr>
        <w:t>ou</w:t>
      </w:r>
      <w:r w:rsidRPr="00023B16">
        <w:t xml:space="preserve"> </w:t>
      </w:r>
      <w:r w:rsidRPr="006943AB">
        <w:rPr>
          <w:rStyle w:val="aditus"/>
        </w:rPr>
        <w:t>ē</w:t>
      </w:r>
      <w:r w:rsidRPr="00023B16">
        <w:t xml:space="preserve"> </w:t>
      </w:r>
      <w:r w:rsidRPr="00BF45BC">
        <w:rPr>
          <w:rStyle w:val="gt"/>
        </w:rPr>
        <w:t>[</w:t>
      </w:r>
      <w:r w:rsidRPr="00B547F0">
        <w:rPr>
          <w:rStyle w:val="gt"/>
        </w:rPr>
        <w:t>prép. avec abl.</w:t>
      </w:r>
      <w:r w:rsidR="00E20E09" w:rsidRPr="00BF45BC">
        <w:rPr>
          <w:rStyle w:val="gt"/>
        </w:rPr>
        <w:t>]</w:t>
      </w:r>
      <w:r w:rsidR="00E20E09" w:rsidRPr="00E20E09">
        <w:t> :</w:t>
      </w:r>
      <w:r w:rsidRPr="00023B16">
        <w:t xml:space="preserve"> </w:t>
      </w:r>
      <w:r w:rsidRPr="00831F62">
        <w:rPr>
          <w:rStyle w:val="cnumerus2"/>
        </w:rPr>
        <w:t>I.</w:t>
      </w:r>
      <w:r w:rsidRPr="00023B16">
        <w:t xml:space="preserve"> </w:t>
      </w:r>
      <w:r w:rsidRPr="00BF45BC">
        <w:rPr>
          <w:rStyle w:val="gt"/>
        </w:rPr>
        <w:t>[local]</w:t>
      </w:r>
      <w:r w:rsidRPr="00023B16">
        <w:t xml:space="preserve"> </w:t>
      </w:r>
      <w:r w:rsidRPr="00831F62">
        <w:rPr>
          <w:rStyle w:val="cnumerus2"/>
        </w:rPr>
        <w:t>1.</w:t>
      </w:r>
      <w:r w:rsidRPr="00023B16">
        <w:t xml:space="preserve"> hors de, de, à</w:t>
      </w:r>
      <w:r w:rsidR="00BE217D">
        <w:t> ;</w:t>
      </w:r>
      <w:r w:rsidRPr="00023B16">
        <w:t xml:space="preserve"> </w:t>
      </w:r>
      <w:r w:rsidRPr="00831F62">
        <w:rPr>
          <w:rStyle w:val="cnumerus2"/>
        </w:rPr>
        <w:t>2.</w:t>
      </w:r>
      <w:r w:rsidRPr="00023B16">
        <w:t xml:space="preserve"> de, en, à </w:t>
      </w:r>
      <w:r w:rsidRPr="00BF45BC">
        <w:rPr>
          <w:rStyle w:val="gt"/>
        </w:rPr>
        <w:t>[point de départ]</w:t>
      </w:r>
      <w:r w:rsidRPr="00023B16">
        <w:t xml:space="preserve">. </w:t>
      </w:r>
      <w:r w:rsidRPr="00831F62">
        <w:rPr>
          <w:rStyle w:val="cnumerus2"/>
        </w:rPr>
        <w:t>II.</w:t>
      </w:r>
      <w:r w:rsidRPr="00023B16">
        <w:t xml:space="preserve"> </w:t>
      </w:r>
      <w:r w:rsidRPr="00BF45BC">
        <w:rPr>
          <w:rStyle w:val="gt"/>
        </w:rPr>
        <w:t>[temporel]</w:t>
      </w:r>
      <w:r w:rsidRPr="00023B16">
        <w:t xml:space="preserve"> </w:t>
      </w:r>
      <w:r w:rsidRPr="00831F62">
        <w:rPr>
          <w:rStyle w:val="cnumerus2"/>
        </w:rPr>
        <w:t>1.</w:t>
      </w:r>
      <w:r w:rsidRPr="00023B16">
        <w:t xml:space="preserve"> point de départ</w:t>
      </w:r>
      <w:r w:rsidR="00BE217D">
        <w:t> ;</w:t>
      </w:r>
      <w:r w:rsidRPr="00023B16">
        <w:t xml:space="preserve"> </w:t>
      </w:r>
      <w:r w:rsidRPr="00831F62">
        <w:rPr>
          <w:rStyle w:val="cnumerus2"/>
        </w:rPr>
        <w:t>2.</w:t>
      </w:r>
      <w:r w:rsidRPr="00023B16">
        <w:t xml:space="preserve"> immédiatement après</w:t>
      </w:r>
      <w:r w:rsidR="00BE217D">
        <w:t> ;</w:t>
      </w:r>
      <w:r w:rsidRPr="00023B16">
        <w:t xml:space="preserve"> </w:t>
      </w:r>
      <w:r w:rsidRPr="00831F62">
        <w:rPr>
          <w:rStyle w:val="cnumerus2"/>
        </w:rPr>
        <w:t>3.</w:t>
      </w:r>
      <w:r w:rsidRPr="00023B16">
        <w:t xml:space="preserve"> </w:t>
      </w:r>
      <w:r w:rsidRPr="00BF45BC">
        <w:rPr>
          <w:rStyle w:val="gt"/>
        </w:rPr>
        <w:t>[avec nom de fonction]</w:t>
      </w:r>
      <w:r w:rsidRPr="00023B16">
        <w:t xml:space="preserve"> ex-, anciennement, ci-devant. </w:t>
      </w:r>
      <w:r w:rsidRPr="00DA344A">
        <w:rPr>
          <w:rStyle w:val="cnumerus2"/>
        </w:rPr>
        <w:t>III.</w:t>
      </w:r>
      <w:r w:rsidRPr="00023B16">
        <w:t xml:space="preserve"> </w:t>
      </w:r>
      <w:r w:rsidRPr="00BF45BC">
        <w:rPr>
          <w:rStyle w:val="gt"/>
        </w:rPr>
        <w:t>[rapports divers]</w:t>
      </w:r>
      <w:r w:rsidRPr="00023B16">
        <w:t xml:space="preserve"> </w:t>
      </w:r>
      <w:r w:rsidRPr="00831F62">
        <w:rPr>
          <w:rStyle w:val="cnumerus2"/>
        </w:rPr>
        <w:t>1.</w:t>
      </w:r>
      <w:r w:rsidRPr="00023B16">
        <w:t xml:space="preserve"> origine, provenance</w:t>
      </w:r>
      <w:r w:rsidR="00BE217D">
        <w:t> ;</w:t>
      </w:r>
      <w:r w:rsidRPr="00023B16">
        <w:t xml:space="preserve"> </w:t>
      </w:r>
      <w:r w:rsidRPr="00831F62">
        <w:rPr>
          <w:rStyle w:val="cnumerus2"/>
        </w:rPr>
        <w:t>2.</w:t>
      </w:r>
      <w:r w:rsidRPr="00023B16">
        <w:t xml:space="preserve"> étymologie</w:t>
      </w:r>
      <w:r w:rsidR="00BE217D">
        <w:t> ;</w:t>
      </w:r>
      <w:r w:rsidRPr="00023B16">
        <w:t xml:space="preserve"> </w:t>
      </w:r>
      <w:r w:rsidRPr="00831F62">
        <w:rPr>
          <w:rStyle w:val="cnumerus2"/>
        </w:rPr>
        <w:t>3.</w:t>
      </w:r>
      <w:r w:rsidRPr="00023B16">
        <w:t xml:space="preserve"> matière</w:t>
      </w:r>
      <w:r w:rsidR="00BE217D">
        <w:t> ;</w:t>
      </w:r>
      <w:r w:rsidRPr="00023B16">
        <w:t xml:space="preserve"> </w:t>
      </w:r>
      <w:r w:rsidRPr="00831F62">
        <w:rPr>
          <w:rStyle w:val="cnumerus2"/>
        </w:rPr>
        <w:t>4.</w:t>
      </w:r>
      <w:r w:rsidRPr="00023B16">
        <w:t xml:space="preserve"> origine (par la naissance)</w:t>
      </w:r>
      <w:r w:rsidR="00BE217D">
        <w:t> ;</w:t>
      </w:r>
      <w:r w:rsidRPr="00023B16">
        <w:t xml:space="preserve"> </w:t>
      </w:r>
      <w:r w:rsidRPr="00831F62">
        <w:rPr>
          <w:rStyle w:val="cnumerus2"/>
        </w:rPr>
        <w:t>5.</w:t>
      </w:r>
      <w:r w:rsidRPr="00023B16">
        <w:t xml:space="preserve"> passage d’un état à une autre</w:t>
      </w:r>
      <w:r w:rsidR="00BE217D">
        <w:t> ;</w:t>
      </w:r>
      <w:r w:rsidRPr="00023B16">
        <w:t xml:space="preserve"> </w:t>
      </w:r>
      <w:r w:rsidRPr="00831F62">
        <w:rPr>
          <w:rStyle w:val="cnumerus2"/>
        </w:rPr>
        <w:t>6.</w:t>
      </w:r>
      <w:r w:rsidRPr="00023B16">
        <w:t xml:space="preserve"> conformément à. </w:t>
      </w:r>
    </w:p>
    <w:p w:rsidR="000E1190" w:rsidRPr="00496498" w:rsidRDefault="0023323A" w:rsidP="0023323A">
      <w:pPr>
        <w:pStyle w:val="vocabulum"/>
        <w:rPr>
          <w:lang w:val="es-ES_tradnl"/>
        </w:rPr>
      </w:pPr>
      <w:r w:rsidRPr="00496498">
        <w:rPr>
          <w:rStyle w:val="aditus"/>
          <w:lang w:val="es-ES_tradnl"/>
        </w:rPr>
        <w:t>planta</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plante</w:t>
      </w:r>
      <w:r w:rsidR="00987B40" w:rsidRPr="00496498">
        <w:rPr>
          <w:lang w:val="es-ES_tradnl"/>
        </w:rPr>
        <w:t xml:space="preserve">. </w:t>
      </w:r>
    </w:p>
    <w:p w:rsidR="000E1190" w:rsidRPr="00496498" w:rsidRDefault="00214207" w:rsidP="00214207">
      <w:pPr>
        <w:pStyle w:val="vocabulum"/>
        <w:rPr>
          <w:lang w:val="es-ES_tradnl"/>
        </w:rPr>
      </w:pPr>
      <w:r w:rsidRPr="00496498">
        <w:rPr>
          <w:rStyle w:val="aditus"/>
          <w:lang w:val="es-ES_tradnl"/>
        </w:rPr>
        <w:t>arbŏr</w:t>
      </w:r>
      <w:r w:rsidRPr="00496498">
        <w:rPr>
          <w:lang w:val="es-ES_tradnl"/>
        </w:rPr>
        <w:t xml:space="preserve">, </w:t>
      </w:r>
      <w:r w:rsidRPr="00496498">
        <w:rPr>
          <w:rStyle w:val="flexio"/>
          <w:lang w:val="es-ES_tradnl"/>
        </w:rPr>
        <w:t>ŏris</w:t>
      </w:r>
      <w:r w:rsidRPr="00496498">
        <w:rPr>
          <w:lang w:val="es-ES_tradnl"/>
        </w:rPr>
        <w:t xml:space="preserve">, </w:t>
      </w:r>
      <w:r w:rsidRPr="00496498">
        <w:rPr>
          <w:rStyle w:val="gt"/>
          <w:lang w:val="es-ES_tradnl"/>
        </w:rPr>
        <w:t>f.</w:t>
      </w:r>
      <w:r w:rsidRPr="00496498">
        <w:rPr>
          <w:lang w:val="es-ES_tradnl"/>
        </w:rPr>
        <w:t xml:space="preserve"> arbre</w:t>
      </w:r>
      <w:r w:rsidR="00987B40" w:rsidRPr="00496498">
        <w:rPr>
          <w:lang w:val="es-ES_tradnl"/>
        </w:rPr>
        <w:t xml:space="preserve">. </w:t>
      </w:r>
    </w:p>
    <w:p w:rsidR="002065E6" w:rsidRPr="002065E6" w:rsidRDefault="002065E6" w:rsidP="002065E6">
      <w:pPr>
        <w:pStyle w:val="vocabulum"/>
      </w:pPr>
      <w:r>
        <w:rPr>
          <w:rStyle w:val="aditus"/>
        </w:rPr>
        <w:t>quartus</w:t>
      </w:r>
      <w:r>
        <w:t xml:space="preserve">, </w:t>
      </w:r>
      <w:r w:rsidRPr="00FC73E1">
        <w:rPr>
          <w:rStyle w:val="flexio"/>
        </w:rPr>
        <w:t xml:space="preserve">a, </w:t>
      </w:r>
      <w:r w:rsidRPr="007F2AC0">
        <w:rPr>
          <w:rStyle w:val="flexio"/>
        </w:rPr>
        <w:t>um</w:t>
      </w:r>
      <w:r w:rsidR="009D14D5">
        <w:t> :</w:t>
      </w:r>
      <w:r>
        <w:t xml:space="preserve"> quatrième.</w:t>
      </w:r>
    </w:p>
    <w:p w:rsidR="000E1190" w:rsidRDefault="0067463F" w:rsidP="0067463F">
      <w:pPr>
        <w:pStyle w:val="vocabulum"/>
      </w:pPr>
      <w:r w:rsidRPr="000E1190">
        <w:rPr>
          <w:rStyle w:val="aditus"/>
        </w:rPr>
        <w:t>sōl</w:t>
      </w:r>
      <w:r w:rsidRPr="00AD5FD5">
        <w:t xml:space="preserve">, sōlis, </w:t>
      </w:r>
      <w:r w:rsidRPr="00BF45BC">
        <w:rPr>
          <w:rStyle w:val="gt"/>
        </w:rPr>
        <w:t>m.</w:t>
      </w:r>
      <w:r w:rsidR="009D14D5">
        <w:t> :</w:t>
      </w:r>
      <w:r w:rsidRPr="00AD5FD5">
        <w:t xml:space="preserve"> soleil. </w:t>
      </w:r>
    </w:p>
    <w:p w:rsidR="000E1190" w:rsidRDefault="0067463F" w:rsidP="0067463F">
      <w:pPr>
        <w:pStyle w:val="vocabulum"/>
      </w:pPr>
      <w:r w:rsidRPr="000E1190">
        <w:rPr>
          <w:rStyle w:val="aditus"/>
        </w:rPr>
        <w:t>lūna</w:t>
      </w:r>
      <w:r w:rsidRPr="00AD5FD5">
        <w:t xml:space="preserve">, </w:t>
      </w:r>
      <w:r w:rsidRPr="00497DEC">
        <w:rPr>
          <w:rStyle w:val="flexio"/>
        </w:rPr>
        <w:t>ae</w:t>
      </w:r>
      <w:r w:rsidRPr="00AD5FD5">
        <w:t xml:space="preserve">, </w:t>
      </w:r>
      <w:r w:rsidRPr="00BF45BC">
        <w:rPr>
          <w:rStyle w:val="gt"/>
        </w:rPr>
        <w:t>f.</w:t>
      </w:r>
      <w:r w:rsidR="009D14D5">
        <w:t> :</w:t>
      </w:r>
      <w:r w:rsidRPr="00AD5FD5">
        <w:t xml:space="preserve"> lune. </w:t>
      </w:r>
    </w:p>
    <w:p w:rsidR="000E1190" w:rsidRDefault="0067463F" w:rsidP="0067463F">
      <w:pPr>
        <w:pStyle w:val="vocabulum"/>
      </w:pPr>
      <w:r w:rsidRPr="000E1190">
        <w:rPr>
          <w:rStyle w:val="aditus"/>
        </w:rPr>
        <w:t>stella</w:t>
      </w:r>
      <w:r w:rsidRPr="00AD5FD5">
        <w:t xml:space="preserve">, </w:t>
      </w:r>
      <w:r w:rsidRPr="00497DEC">
        <w:rPr>
          <w:rStyle w:val="flexio"/>
        </w:rPr>
        <w:t>ae</w:t>
      </w:r>
      <w:r w:rsidRPr="00AD5FD5">
        <w:t xml:space="preserve">, </w:t>
      </w:r>
      <w:r w:rsidRPr="00BF45BC">
        <w:rPr>
          <w:rStyle w:val="gt"/>
        </w:rPr>
        <w:t>f.</w:t>
      </w:r>
      <w:r w:rsidR="009D14D5">
        <w:t> :</w:t>
      </w:r>
      <w:r w:rsidRPr="00AD5FD5">
        <w:t xml:space="preserve"> étoile. </w:t>
      </w:r>
    </w:p>
    <w:p w:rsidR="003C658A" w:rsidRPr="003C658A" w:rsidRDefault="003C658A" w:rsidP="003C658A">
      <w:pPr>
        <w:pStyle w:val="vocabulum"/>
      </w:pPr>
      <w:r>
        <w:rPr>
          <w:rStyle w:val="aditus"/>
        </w:rPr>
        <w:t>quintus</w:t>
      </w:r>
      <w:r>
        <w:t xml:space="preserve">, </w:t>
      </w:r>
      <w:r w:rsidRPr="00FC73E1">
        <w:rPr>
          <w:rStyle w:val="flexio"/>
        </w:rPr>
        <w:t xml:space="preserve">a, </w:t>
      </w:r>
      <w:r w:rsidRPr="007F2AC0">
        <w:rPr>
          <w:rStyle w:val="flexio"/>
        </w:rPr>
        <w:t>um</w:t>
      </w:r>
      <w:r w:rsidR="009D14D5">
        <w:t> :</w:t>
      </w:r>
      <w:r>
        <w:t xml:space="preserve"> cinquième. </w:t>
      </w:r>
    </w:p>
    <w:p w:rsidR="000E1190" w:rsidRDefault="008122EE" w:rsidP="008122EE">
      <w:pPr>
        <w:pStyle w:val="vocabulum"/>
      </w:pPr>
      <w:r w:rsidRPr="000E1190">
        <w:rPr>
          <w:rStyle w:val="aditus"/>
        </w:rPr>
        <w:t>ăvis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oiseau</w:t>
      </w:r>
      <w:r w:rsidR="00987B40" w:rsidRPr="00AD5FD5">
        <w:t xml:space="preserve">. </w:t>
      </w:r>
    </w:p>
    <w:p w:rsidR="000E1190" w:rsidRDefault="009D4064" w:rsidP="009D4064">
      <w:pPr>
        <w:pStyle w:val="vocabulum"/>
      </w:pPr>
      <w:r w:rsidRPr="000E1190">
        <w:rPr>
          <w:rStyle w:val="aditus"/>
        </w:rPr>
        <w:t>vŏlĭtō</w:t>
      </w:r>
      <w:r w:rsidRPr="00023B16">
        <w:t xml:space="preserve">, </w:t>
      </w:r>
      <w:r w:rsidRPr="00CD4F3A">
        <w:rPr>
          <w:rStyle w:val="flexio"/>
        </w:rPr>
        <w:t>ās, āre, āvī, ātum</w:t>
      </w:r>
      <w:r w:rsidRPr="00023B16">
        <w:t xml:space="preserve">, </w:t>
      </w:r>
      <w:r w:rsidRPr="0002783F">
        <w:rPr>
          <w:rStyle w:val="gt"/>
        </w:rPr>
        <w:t>intr.</w:t>
      </w:r>
      <w:r w:rsidR="009D14D5">
        <w:t> :</w:t>
      </w:r>
      <w:r w:rsidRPr="00023B16">
        <w:t xml:space="preserve"> </w:t>
      </w:r>
      <w:r w:rsidRPr="00831F62">
        <w:rPr>
          <w:rStyle w:val="cnumerus2"/>
        </w:rPr>
        <w:t>1.</w:t>
      </w:r>
      <w:r>
        <w:t xml:space="preserve"> </w:t>
      </w:r>
      <w:r w:rsidRPr="00023B16">
        <w:t>voltiger</w:t>
      </w:r>
      <w:r>
        <w:t>, voleter, voler çà et là</w:t>
      </w:r>
      <w:r w:rsidR="00BE217D">
        <w:t> ;</w:t>
      </w:r>
      <w:r>
        <w:t xml:space="preserve"> </w:t>
      </w:r>
      <w:r w:rsidRPr="00831F62">
        <w:rPr>
          <w:rStyle w:val="cnumerus2"/>
        </w:rPr>
        <w:t>2.</w:t>
      </w:r>
      <w:r>
        <w:t xml:space="preserve"> courir çà et là</w:t>
      </w:r>
      <w:r w:rsidR="00BE217D">
        <w:t> ;</w:t>
      </w:r>
      <w:r>
        <w:t xml:space="preserve"> </w:t>
      </w:r>
      <w:r w:rsidRPr="00831F62">
        <w:rPr>
          <w:rStyle w:val="cnumerus2"/>
        </w:rPr>
        <w:t>3.</w:t>
      </w:r>
      <w:r>
        <w:t xml:space="preserve"> </w:t>
      </w:r>
      <w:r w:rsidRPr="00BF45BC">
        <w:rPr>
          <w:rStyle w:val="gt"/>
        </w:rPr>
        <w:t>[fig.]</w:t>
      </w:r>
      <w:r w:rsidRPr="00023B16">
        <w:t xml:space="preserve">. </w:t>
      </w:r>
    </w:p>
    <w:p w:rsidR="000E1190" w:rsidRDefault="00663390" w:rsidP="00663390">
      <w:pPr>
        <w:pStyle w:val="vocabulum"/>
      </w:pPr>
      <w:r w:rsidRPr="000E1190">
        <w:rPr>
          <w:rStyle w:val="aditus"/>
        </w:rPr>
        <w:t>āēr</w:t>
      </w:r>
      <w:r w:rsidRPr="00AD5FD5">
        <w:t xml:space="preserve">, </w:t>
      </w:r>
      <w:r w:rsidRPr="000109C6">
        <w:rPr>
          <w:rStyle w:val="flexio"/>
        </w:rPr>
        <w:t>āĕris</w:t>
      </w:r>
      <w:r w:rsidRPr="00AD5FD5">
        <w:t xml:space="preserve"> </w:t>
      </w:r>
      <w:r w:rsidRPr="00BF45BC">
        <w:rPr>
          <w:rStyle w:val="gt"/>
        </w:rPr>
        <w:t>m.</w:t>
      </w:r>
      <w:r w:rsidR="009D14D5">
        <w:t> :</w:t>
      </w:r>
      <w:r w:rsidRPr="00AD5FD5">
        <w:t xml:space="preserve"> air</w:t>
      </w:r>
      <w:r w:rsidR="00987B40" w:rsidRPr="00AD5FD5">
        <w:t xml:space="preserve">. </w:t>
      </w:r>
    </w:p>
    <w:p w:rsidR="000E1190" w:rsidRDefault="0023323A" w:rsidP="0023323A">
      <w:pPr>
        <w:pStyle w:val="vocabulum"/>
      </w:pPr>
      <w:r w:rsidRPr="000E1190">
        <w:rPr>
          <w:rStyle w:val="aditus"/>
        </w:rPr>
        <w:t>piscis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poisson</w:t>
      </w:r>
      <w:r w:rsidR="00987B40" w:rsidRPr="00AD5FD5">
        <w:t xml:space="preserve">. </w:t>
      </w:r>
    </w:p>
    <w:p w:rsidR="001D03F9" w:rsidRDefault="001D03F9" w:rsidP="001D03F9">
      <w:pPr>
        <w:pStyle w:val="vocabulum"/>
      </w:pPr>
      <w:r w:rsidRPr="000E1190">
        <w:rPr>
          <w:rStyle w:val="aditus"/>
        </w:rPr>
        <w:t>nătō</w:t>
      </w:r>
      <w:r w:rsidRPr="00023B16">
        <w:t xml:space="preserve">, </w:t>
      </w:r>
      <w:r w:rsidRPr="00CD4F3A">
        <w:rPr>
          <w:rStyle w:val="flexio"/>
        </w:rPr>
        <w:t>ās, āre, āvī, ātum</w:t>
      </w:r>
      <w:r w:rsidR="009D14D5">
        <w:t> :</w:t>
      </w:r>
      <w:r w:rsidRPr="00023B16">
        <w:t xml:space="preserve"> </w:t>
      </w:r>
      <w:r w:rsidRPr="0002783F">
        <w:rPr>
          <w:rStyle w:val="gt"/>
        </w:rPr>
        <w:t>intr.</w:t>
      </w:r>
      <w:r>
        <w:rPr>
          <w:rStyle w:val="gt"/>
        </w:rPr>
        <w:t>,</w:t>
      </w:r>
      <w:r w:rsidRPr="00023B16">
        <w:t xml:space="preserve"> nager // </w:t>
      </w:r>
      <w:r w:rsidRPr="0002783F">
        <w:rPr>
          <w:rStyle w:val="gt"/>
        </w:rPr>
        <w:t>tr.</w:t>
      </w:r>
      <w:r>
        <w:rPr>
          <w:rStyle w:val="gt"/>
        </w:rPr>
        <w:t>,</w:t>
      </w:r>
      <w:r w:rsidRPr="00023B16">
        <w:t xml:space="preserve"> parcourir à la nage. </w:t>
      </w:r>
    </w:p>
    <w:p w:rsidR="00B175BC" w:rsidRPr="00B175BC" w:rsidRDefault="00B175BC" w:rsidP="00B175BC">
      <w:pPr>
        <w:pStyle w:val="vocabulum"/>
      </w:pPr>
      <w:r>
        <w:rPr>
          <w:rStyle w:val="aditus"/>
        </w:rPr>
        <w:t>sextus</w:t>
      </w:r>
      <w:r>
        <w:t xml:space="preserve">, </w:t>
      </w:r>
      <w:r w:rsidRPr="00FC73E1">
        <w:rPr>
          <w:rStyle w:val="flexio"/>
        </w:rPr>
        <w:t xml:space="preserve">a, </w:t>
      </w:r>
      <w:r w:rsidRPr="007F2AC0">
        <w:rPr>
          <w:rStyle w:val="flexio"/>
        </w:rPr>
        <w:t>um</w:t>
      </w:r>
      <w:r w:rsidR="009D14D5">
        <w:t> :</w:t>
      </w:r>
      <w:r>
        <w:t xml:space="preserve"> sixième // </w:t>
      </w:r>
      <w:r w:rsidRPr="00B175BC">
        <w:rPr>
          <w:rStyle w:val="lt"/>
        </w:rPr>
        <w:t>hora sexta</w:t>
      </w:r>
      <w:r>
        <w:t xml:space="preserve">, la sixième heure </w:t>
      </w:r>
      <w:r w:rsidRPr="00B175BC">
        <w:rPr>
          <w:rStyle w:val="gt"/>
        </w:rPr>
        <w:t>[midi]</w:t>
      </w:r>
      <w:r>
        <w:t xml:space="preserve"> // </w:t>
      </w:r>
      <w:r w:rsidRPr="00B175BC">
        <w:rPr>
          <w:rStyle w:val="lt"/>
        </w:rPr>
        <w:t>sextus casus</w:t>
      </w:r>
      <w:r>
        <w:t xml:space="preserve">, l’ablatif </w:t>
      </w:r>
      <w:r w:rsidRPr="00B175BC">
        <w:rPr>
          <w:rStyle w:val="gt"/>
        </w:rPr>
        <w:t>[avec une préposition]</w:t>
      </w:r>
      <w:r>
        <w:t>.</w:t>
      </w:r>
    </w:p>
    <w:p w:rsidR="000E1190" w:rsidRDefault="00214207" w:rsidP="00214207">
      <w:pPr>
        <w:pStyle w:val="vocabulum"/>
      </w:pPr>
      <w:r w:rsidRPr="000E1190">
        <w:rPr>
          <w:rStyle w:val="aditus"/>
        </w:rPr>
        <w:t>ănĭmans</w:t>
      </w:r>
      <w:r w:rsidRPr="00AD5FD5">
        <w:t xml:space="preserve">, </w:t>
      </w:r>
      <w:r w:rsidRPr="000109C6">
        <w:rPr>
          <w:rStyle w:val="flexio"/>
        </w:rPr>
        <w:t>antis</w:t>
      </w:r>
      <w:r w:rsidRPr="00AD5FD5">
        <w:t xml:space="preserve">, </w:t>
      </w:r>
      <w:r w:rsidRPr="00BF45BC">
        <w:rPr>
          <w:rStyle w:val="gt"/>
        </w:rPr>
        <w:t>n.</w:t>
      </w:r>
      <w:r w:rsidR="009D14D5">
        <w:t> :</w:t>
      </w:r>
      <w:r w:rsidRPr="00AD5FD5">
        <w:t xml:space="preserve"> être vivant</w:t>
      </w:r>
      <w:r w:rsidR="00987B40" w:rsidRPr="00AD5FD5">
        <w:t xml:space="preserve">. </w:t>
      </w:r>
    </w:p>
    <w:p w:rsidR="000E1190" w:rsidRDefault="0023323A" w:rsidP="0023323A">
      <w:pPr>
        <w:pStyle w:val="vocabulum"/>
      </w:pPr>
      <w:r w:rsidRPr="000E1190">
        <w:rPr>
          <w:rStyle w:val="aditus"/>
        </w:rPr>
        <w:t>postrēmō</w:t>
      </w:r>
      <w:r w:rsidRPr="00AD5FD5">
        <w:t xml:space="preserve">, </w:t>
      </w:r>
      <w:r w:rsidRPr="0002783F">
        <w:rPr>
          <w:rStyle w:val="gt"/>
        </w:rPr>
        <w:t>adv.</w:t>
      </w:r>
      <w:r w:rsidR="009D14D5">
        <w:t> :</w:t>
      </w:r>
      <w:r w:rsidRPr="00AD5FD5">
        <w:t xml:space="preserve"> enfin</w:t>
      </w:r>
      <w:r w:rsidR="00987B40" w:rsidRPr="00AD5FD5">
        <w:t xml:space="preserve">. </w:t>
      </w:r>
    </w:p>
    <w:p w:rsidR="000E1190" w:rsidRDefault="00B12A91" w:rsidP="00B12A91">
      <w:pPr>
        <w:pStyle w:val="vocabulum"/>
      </w:pPr>
      <w:r w:rsidRPr="000E1190">
        <w:rPr>
          <w:rStyle w:val="aditus"/>
        </w:rPr>
        <w:t>hŏmo</w:t>
      </w:r>
      <w:r w:rsidRPr="00AD5FD5">
        <w:t xml:space="preserve">, </w:t>
      </w:r>
      <w:r w:rsidRPr="007F2AC0">
        <w:rPr>
          <w:rStyle w:val="flexio"/>
        </w:rPr>
        <w:t>ĭnis</w:t>
      </w:r>
      <w:r w:rsidRPr="00AD5FD5">
        <w:t xml:space="preserve">, </w:t>
      </w:r>
      <w:r w:rsidRPr="00BF45BC">
        <w:rPr>
          <w:rStyle w:val="gt"/>
        </w:rPr>
        <w:t>m.</w:t>
      </w:r>
      <w:r w:rsidR="009D14D5">
        <w:t> :</w:t>
      </w:r>
      <w:r w:rsidRPr="00AD5FD5">
        <w:t xml:space="preserve"> être humain</w:t>
      </w:r>
      <w:r w:rsidR="00987B40" w:rsidRPr="00AD5FD5">
        <w:t xml:space="preserve">. </w:t>
      </w:r>
    </w:p>
    <w:p w:rsidR="00655A3A" w:rsidRDefault="00655A3A" w:rsidP="00655A3A">
      <w:pPr>
        <w:pStyle w:val="vocabulum"/>
      </w:pPr>
      <w:r w:rsidRPr="000E1190">
        <w:rPr>
          <w:rStyle w:val="aditus"/>
        </w:rPr>
        <w:t>quĭescō</w:t>
      </w:r>
      <w:r w:rsidRPr="00023B16">
        <w:t xml:space="preserve">, </w:t>
      </w:r>
      <w:r w:rsidRPr="00CD4F3A">
        <w:rPr>
          <w:rStyle w:val="flexio"/>
        </w:rPr>
        <w:t>ĭs, ĕre, quĭēvī, quĭētum</w:t>
      </w:r>
      <w:r w:rsidRPr="00023B16">
        <w:t xml:space="preserve">, </w:t>
      </w:r>
      <w:r w:rsidRPr="0002783F">
        <w:rPr>
          <w:rStyle w:val="gt"/>
        </w:rPr>
        <w:t>intr.</w:t>
      </w:r>
      <w:r w:rsidR="009D14D5">
        <w:t> :</w:t>
      </w:r>
      <w:r w:rsidRPr="00023B16">
        <w:t xml:space="preserve"> </w:t>
      </w:r>
      <w:r w:rsidRPr="00831F62">
        <w:rPr>
          <w:rStyle w:val="cnumerus2"/>
        </w:rPr>
        <w:t>1.</w:t>
      </w:r>
      <w:r>
        <w:t xml:space="preserve"> </w:t>
      </w:r>
      <w:r w:rsidRPr="00023B16">
        <w:t>se reposer</w:t>
      </w:r>
      <w:r w:rsidR="00BE217D">
        <w:t> ;</w:t>
      </w:r>
      <w:r>
        <w:t xml:space="preserve"> </w:t>
      </w:r>
      <w:r w:rsidRPr="00831F62">
        <w:rPr>
          <w:rStyle w:val="cnumerus2"/>
        </w:rPr>
        <w:t>2.</w:t>
      </w:r>
      <w:r>
        <w:t xml:space="preserve"> </w:t>
      </w:r>
      <w:r w:rsidRPr="00BF45BC">
        <w:rPr>
          <w:rStyle w:val="gt"/>
        </w:rPr>
        <w:t xml:space="preserve">[en </w:t>
      </w:r>
      <w:r w:rsidRPr="00EC7BDD">
        <w:rPr>
          <w:rStyle w:val="gt"/>
        </w:rPr>
        <w:t>part.</w:t>
      </w:r>
      <w:r w:rsidRPr="00BF45BC">
        <w:rPr>
          <w:rStyle w:val="gt"/>
        </w:rPr>
        <w:t>]</w:t>
      </w:r>
      <w:r>
        <w:t xml:space="preserve"> </w:t>
      </w:r>
      <w:r w:rsidRPr="00831F62">
        <w:rPr>
          <w:rStyle w:val="cnumerus2"/>
        </w:rPr>
        <w:t>a)</w:t>
      </w:r>
      <w:r>
        <w:t xml:space="preserve"> reposer, dormir </w:t>
      </w:r>
      <w:r w:rsidRPr="00831F62">
        <w:rPr>
          <w:rStyle w:val="cnumerus2"/>
        </w:rPr>
        <w:t>b)</w:t>
      </w:r>
      <w:r>
        <w:t xml:space="preserve"> se tenir tranquille </w:t>
      </w:r>
      <w:r w:rsidRPr="00831F62">
        <w:rPr>
          <w:rStyle w:val="cnumerus2"/>
        </w:rPr>
        <w:t>c)</w:t>
      </w:r>
      <w:r>
        <w:t xml:space="preserve"> garder le silence </w:t>
      </w:r>
      <w:r w:rsidRPr="00831F62">
        <w:rPr>
          <w:rStyle w:val="cnumerus2"/>
        </w:rPr>
        <w:t>d)</w:t>
      </w:r>
      <w:r>
        <w:t xml:space="preserve"> </w:t>
      </w:r>
      <w:r w:rsidRPr="00BF45BC">
        <w:rPr>
          <w:rStyle w:val="gt"/>
        </w:rPr>
        <w:t>[philo.]</w:t>
      </w:r>
      <w:r>
        <w:t xml:space="preserve"> faire halte </w:t>
      </w:r>
      <w:r w:rsidRPr="00BF45BC">
        <w:rPr>
          <w:rStyle w:val="gt"/>
        </w:rPr>
        <w:t>[dans un raisonnement]</w:t>
      </w:r>
      <w:r>
        <w:t xml:space="preserve"> </w:t>
      </w:r>
      <w:r w:rsidRPr="00831F62">
        <w:rPr>
          <w:rStyle w:val="cnumerus2"/>
        </w:rPr>
        <w:t>e)</w:t>
      </w:r>
      <w:r>
        <w:t xml:space="preserve"> rester tranquille, rester en paix </w:t>
      </w:r>
      <w:r w:rsidRPr="00831F62">
        <w:rPr>
          <w:rStyle w:val="cnumerus2"/>
        </w:rPr>
        <w:t>f)</w:t>
      </w:r>
      <w:r>
        <w:t xml:space="preserve"> être tranquille = ne pas être inquiété, troublé </w:t>
      </w:r>
      <w:r w:rsidRPr="00831F62">
        <w:rPr>
          <w:rStyle w:val="cnumerus2"/>
        </w:rPr>
        <w:t>g)</w:t>
      </w:r>
      <w:r>
        <w:t xml:space="preserve"> se tenir tranquille, s’arrêter, cesser </w:t>
      </w:r>
      <w:r w:rsidRPr="00831F62">
        <w:rPr>
          <w:rStyle w:val="cnumerus2"/>
        </w:rPr>
        <w:t>h)</w:t>
      </w:r>
      <w:r>
        <w:t xml:space="preserve"> ne pas s’inquiéter, se tenir en repos, avoir l’esprit calme </w:t>
      </w:r>
      <w:r w:rsidRPr="00497DEC">
        <w:rPr>
          <w:rStyle w:val="flexio"/>
        </w:rPr>
        <w:t>i</w:t>
      </w:r>
      <w:r w:rsidRPr="00831F62">
        <w:rPr>
          <w:rStyle w:val="cnumerus2"/>
        </w:rPr>
        <w:t>)</w:t>
      </w:r>
      <w:r>
        <w:t xml:space="preserve"> </w:t>
      </w:r>
      <w:r w:rsidRPr="00BF45BC">
        <w:rPr>
          <w:rStyle w:val="gt"/>
        </w:rPr>
        <w:t>[tard.]</w:t>
      </w:r>
      <w:r>
        <w:t xml:space="preserve"> mourir</w:t>
      </w:r>
      <w:r w:rsidRPr="00023B16">
        <w:t xml:space="preserve">. </w:t>
      </w:r>
    </w:p>
    <w:p w:rsidR="003D4692" w:rsidRPr="003D4692" w:rsidRDefault="003D4692" w:rsidP="003D4692">
      <w:pPr>
        <w:pStyle w:val="vocabulum"/>
      </w:pPr>
      <w:r>
        <w:rPr>
          <w:rStyle w:val="aditus"/>
        </w:rPr>
        <w:lastRenderedPageBreak/>
        <w:t>septĭmus</w:t>
      </w:r>
      <w:r>
        <w:t xml:space="preserve"> (</w:t>
      </w:r>
      <w:r w:rsidRPr="003D4692">
        <w:rPr>
          <w:rStyle w:val="aditus"/>
        </w:rPr>
        <w:t>-ŭmus</w:t>
      </w:r>
      <w:r>
        <w:t xml:space="preserve">), </w:t>
      </w:r>
      <w:r w:rsidRPr="00FC73E1">
        <w:rPr>
          <w:rStyle w:val="flexio"/>
        </w:rPr>
        <w:t xml:space="preserve">a, </w:t>
      </w:r>
      <w:r w:rsidRPr="007F2AC0">
        <w:rPr>
          <w:rStyle w:val="flexio"/>
        </w:rPr>
        <w:t>um</w:t>
      </w:r>
      <w:r w:rsidR="009D14D5">
        <w:t> :</w:t>
      </w:r>
      <w:r>
        <w:t xml:space="preserve"> septième // </w:t>
      </w:r>
      <w:r w:rsidRPr="003D4692">
        <w:rPr>
          <w:rStyle w:val="lt"/>
        </w:rPr>
        <w:t>séptimus casus</w:t>
      </w:r>
      <w:r>
        <w:t xml:space="preserve">, le septième cas </w:t>
      </w:r>
      <w:r w:rsidRPr="003D4692">
        <w:rPr>
          <w:rStyle w:val="gt"/>
        </w:rPr>
        <w:t>[l’abl. sans prép.</w:t>
      </w:r>
      <w:r w:rsidR="00E20E09" w:rsidRPr="003D4692">
        <w:rPr>
          <w:rStyle w:val="gt"/>
        </w:rPr>
        <w:t>]</w:t>
      </w:r>
      <w:r w:rsidR="00E20E09" w:rsidRPr="00E20E09">
        <w:t> ;</w:t>
      </w:r>
      <w:r>
        <w:t xml:space="preserve"> </w:t>
      </w:r>
      <w:r w:rsidRPr="003D4692">
        <w:rPr>
          <w:rStyle w:val="gt"/>
        </w:rPr>
        <w:t>v.</w:t>
      </w:r>
      <w:r>
        <w:t xml:space="preserve"> </w:t>
      </w:r>
      <w:r w:rsidRPr="003D4692">
        <w:rPr>
          <w:rStyle w:val="lit"/>
        </w:rPr>
        <w:t>sextus</w:t>
      </w:r>
      <w:r>
        <w:t xml:space="preserve"> // </w:t>
      </w:r>
      <w:r w:rsidRPr="003D4692">
        <w:rPr>
          <w:rStyle w:val="gt"/>
        </w:rPr>
        <w:t>[arch., locatif]</w:t>
      </w:r>
      <w:r>
        <w:t xml:space="preserve"> </w:t>
      </w:r>
      <w:r w:rsidRPr="003D4692">
        <w:rPr>
          <w:rStyle w:val="lt"/>
        </w:rPr>
        <w:t>die septúmei</w:t>
      </w:r>
      <w:r>
        <w:t xml:space="preserve">, au septième jour. </w:t>
      </w:r>
    </w:p>
    <w:p w:rsidR="00C92FFB" w:rsidRDefault="00C92FFB" w:rsidP="00C92FFB">
      <w:pPr>
        <w:pStyle w:val="i"/>
      </w:pPr>
      <w:r>
        <w:t>I. Dieu créa le ciel et la terre en l’espace de six jours.</w:t>
      </w:r>
    </w:p>
    <w:p w:rsidR="00C92FFB" w:rsidRDefault="00C92FFB" w:rsidP="00C92FFB">
      <w:pPr>
        <w:pStyle w:val="i"/>
      </w:pPr>
      <w:r>
        <w:t>Le premier jour, il fit la lumière. Le second jour, il fit le firmament, qu’il appela le ciel.</w:t>
      </w:r>
    </w:p>
    <w:p w:rsidR="00C92FFB" w:rsidRDefault="00C92FFB" w:rsidP="00C92FFB">
      <w:pPr>
        <w:pStyle w:val="i"/>
      </w:pPr>
      <w:r>
        <w:t>Le troisième jour, il rassembla les eaux dans un même lieu, et fit sortir de la terre les plantes et les arbres.</w:t>
      </w:r>
    </w:p>
    <w:p w:rsidR="00C92FFB" w:rsidRDefault="00C92FFB" w:rsidP="00C92FFB">
      <w:pPr>
        <w:pStyle w:val="i"/>
      </w:pPr>
      <w:r>
        <w:t>Le quatrième jour, il fit le soleil, la lune et les étoiles.</w:t>
      </w:r>
    </w:p>
    <w:p w:rsidR="00C92FFB" w:rsidRDefault="00C92FFB" w:rsidP="00C92FFB">
      <w:pPr>
        <w:pStyle w:val="i"/>
      </w:pPr>
      <w:r>
        <w:t>Le cinquième jour, il fit les oiseaux qui volent dans l’air, et les poissons qui nagent dans les eaux.</w:t>
      </w:r>
    </w:p>
    <w:p w:rsidR="00C92FFB" w:rsidRDefault="00C92FFB" w:rsidP="00B84F7F">
      <w:pPr>
        <w:pStyle w:val="i"/>
      </w:pPr>
      <w:r>
        <w:t>Le sixième jour, il créa tous les animaux, l’homme le dernier</w:t>
      </w:r>
      <w:r w:rsidR="00BE217D">
        <w:t> ;</w:t>
      </w:r>
      <w:r>
        <w:t xml:space="preserve"> puis il se reposa le septième jour.</w:t>
      </w:r>
    </w:p>
    <w:p w:rsidR="00B84F7F" w:rsidRDefault="00B84F7F" w:rsidP="006562DB">
      <w:pPr>
        <w:pStyle w:val="absconditus"/>
      </w:pPr>
      <w:r>
        <w:t>$</w:t>
      </w:r>
    </w:p>
    <w:tbl>
      <w:tblPr>
        <w:tblW w:w="5000" w:type="pct"/>
        <w:tblLook w:val="04A0"/>
      </w:tblPr>
      <w:tblGrid>
        <w:gridCol w:w="3117"/>
        <w:gridCol w:w="4339"/>
      </w:tblGrid>
      <w:tr w:rsidR="00C92FFB" w:rsidRPr="00822DC6" w:rsidTr="00C764EE">
        <w:tc>
          <w:tcPr>
            <w:tcW w:w="2090" w:type="pct"/>
          </w:tcPr>
          <w:p w:rsidR="00C92FFB" w:rsidRPr="00D63136" w:rsidRDefault="00C92FFB" w:rsidP="00C92FFB">
            <w:pPr>
              <w:pStyle w:val="sv"/>
            </w:pPr>
            <w:r w:rsidRPr="00D63136">
              <w:t>I. Deus</w:t>
            </w:r>
          </w:p>
        </w:tc>
        <w:tc>
          <w:tcPr>
            <w:tcW w:w="2910" w:type="pct"/>
          </w:tcPr>
          <w:p w:rsidR="00C92FFB" w:rsidRPr="00822DC6" w:rsidRDefault="00C92FFB" w:rsidP="00C92FFB">
            <w:pPr>
              <w:pStyle w:val="iv"/>
            </w:pPr>
            <w:r w:rsidRPr="00822DC6">
              <w:t>Dieu</w:t>
            </w:r>
          </w:p>
        </w:tc>
      </w:tr>
      <w:tr w:rsidR="00C92FFB" w:rsidRPr="00822DC6" w:rsidTr="00C764EE">
        <w:tc>
          <w:tcPr>
            <w:tcW w:w="2090" w:type="pct"/>
          </w:tcPr>
          <w:p w:rsidR="00C92FFB" w:rsidRPr="00D63136" w:rsidRDefault="00C92FFB" w:rsidP="00C92FFB">
            <w:pPr>
              <w:pStyle w:val="sv"/>
            </w:pPr>
            <w:r w:rsidRPr="00D63136">
              <w:t>creávit cœlum et terram</w:t>
            </w:r>
          </w:p>
        </w:tc>
        <w:tc>
          <w:tcPr>
            <w:tcW w:w="2910" w:type="pct"/>
          </w:tcPr>
          <w:p w:rsidR="00C92FFB" w:rsidRPr="00822DC6" w:rsidRDefault="00C92FFB" w:rsidP="00C92FFB">
            <w:pPr>
              <w:pStyle w:val="iv"/>
            </w:pPr>
            <w:r w:rsidRPr="00822DC6">
              <w:t>créa le ciel et la terre</w:t>
            </w:r>
          </w:p>
        </w:tc>
      </w:tr>
      <w:tr w:rsidR="00C92FFB" w:rsidRPr="00822DC6" w:rsidTr="00C764EE">
        <w:tc>
          <w:tcPr>
            <w:tcW w:w="2090" w:type="pct"/>
          </w:tcPr>
          <w:p w:rsidR="00C92FFB" w:rsidRPr="00D63136" w:rsidRDefault="00C92FFB" w:rsidP="00C92FFB">
            <w:pPr>
              <w:pStyle w:val="sv"/>
            </w:pPr>
            <w:r w:rsidRPr="00D63136">
              <w:t>intra sex dies.</w:t>
            </w:r>
          </w:p>
        </w:tc>
        <w:tc>
          <w:tcPr>
            <w:tcW w:w="2910" w:type="pct"/>
          </w:tcPr>
          <w:p w:rsidR="00C92FFB" w:rsidRPr="00822DC6" w:rsidRDefault="00C92FFB" w:rsidP="00C92FFB">
            <w:pPr>
              <w:pStyle w:val="iv"/>
            </w:pPr>
            <w:r w:rsidRPr="00822DC6">
              <w:t>en six jours.</w:t>
            </w:r>
          </w:p>
        </w:tc>
      </w:tr>
      <w:tr w:rsidR="00C92FFB" w:rsidRPr="00822DC6" w:rsidTr="00C764EE">
        <w:tc>
          <w:tcPr>
            <w:tcW w:w="2090" w:type="pct"/>
          </w:tcPr>
          <w:p w:rsidR="00C92FFB" w:rsidRPr="00D63136" w:rsidRDefault="00C92FFB" w:rsidP="00C92FFB">
            <w:pPr>
              <w:pStyle w:val="sv"/>
            </w:pPr>
            <w:r w:rsidRPr="00D63136">
              <w:t>Primo die,</w:t>
            </w:r>
          </w:p>
        </w:tc>
        <w:tc>
          <w:tcPr>
            <w:tcW w:w="2910" w:type="pct"/>
          </w:tcPr>
          <w:p w:rsidR="00C92FFB" w:rsidRPr="00822DC6" w:rsidRDefault="00C92FFB" w:rsidP="00C92FFB">
            <w:pPr>
              <w:pStyle w:val="iv"/>
            </w:pPr>
            <w:r w:rsidRPr="00822DC6">
              <w:t>Le premier jour,</w:t>
            </w:r>
          </w:p>
        </w:tc>
      </w:tr>
      <w:tr w:rsidR="00C92FFB" w:rsidRPr="00822DC6" w:rsidTr="00C764EE">
        <w:tc>
          <w:tcPr>
            <w:tcW w:w="2090" w:type="pct"/>
          </w:tcPr>
          <w:p w:rsidR="00C92FFB" w:rsidRPr="00D63136" w:rsidRDefault="00C92FFB" w:rsidP="00C92FFB">
            <w:pPr>
              <w:pStyle w:val="sv"/>
            </w:pPr>
            <w:r w:rsidRPr="00D63136">
              <w:t>fecit lucem.</w:t>
            </w:r>
          </w:p>
        </w:tc>
        <w:tc>
          <w:tcPr>
            <w:tcW w:w="2910" w:type="pct"/>
          </w:tcPr>
          <w:p w:rsidR="00C92FFB" w:rsidRPr="00822DC6" w:rsidRDefault="00C92FFB" w:rsidP="00C92FFB">
            <w:pPr>
              <w:pStyle w:val="iv"/>
            </w:pPr>
            <w:r w:rsidRPr="00822DC6">
              <w:t>il fit la lumière.</w:t>
            </w:r>
          </w:p>
        </w:tc>
      </w:tr>
      <w:tr w:rsidR="00C92FFB" w:rsidRPr="00822DC6" w:rsidTr="00C764EE">
        <w:tc>
          <w:tcPr>
            <w:tcW w:w="2090" w:type="pct"/>
          </w:tcPr>
          <w:p w:rsidR="00C92FFB" w:rsidRPr="00D63136" w:rsidRDefault="00C92FFB" w:rsidP="00C92FFB">
            <w:pPr>
              <w:pStyle w:val="sv"/>
            </w:pPr>
            <w:r w:rsidRPr="00D63136">
              <w:t>Secúndo die,</w:t>
            </w:r>
          </w:p>
        </w:tc>
        <w:tc>
          <w:tcPr>
            <w:tcW w:w="2910" w:type="pct"/>
          </w:tcPr>
          <w:p w:rsidR="00C92FFB" w:rsidRPr="00822DC6" w:rsidRDefault="00C92FFB" w:rsidP="00C92FFB">
            <w:pPr>
              <w:pStyle w:val="iv"/>
            </w:pPr>
            <w:r w:rsidRPr="00822DC6">
              <w:t>Le second jour,</w:t>
            </w:r>
          </w:p>
        </w:tc>
      </w:tr>
      <w:tr w:rsidR="00C92FFB" w:rsidRPr="00822DC6" w:rsidTr="00C764EE">
        <w:tc>
          <w:tcPr>
            <w:tcW w:w="2090" w:type="pct"/>
          </w:tcPr>
          <w:p w:rsidR="00C92FFB" w:rsidRPr="00D63136" w:rsidRDefault="00C92FFB" w:rsidP="00C92FFB">
            <w:pPr>
              <w:pStyle w:val="sv"/>
            </w:pPr>
            <w:r w:rsidRPr="00D63136">
              <w:t>fecit firmaméntum,</w:t>
            </w:r>
          </w:p>
        </w:tc>
        <w:tc>
          <w:tcPr>
            <w:tcW w:w="2910" w:type="pct"/>
          </w:tcPr>
          <w:p w:rsidR="00C92FFB" w:rsidRPr="00822DC6" w:rsidRDefault="00C92FFB" w:rsidP="00C92FFB">
            <w:pPr>
              <w:pStyle w:val="iv"/>
            </w:pPr>
            <w:r w:rsidRPr="00822DC6">
              <w:t>il fit le firmament,</w:t>
            </w:r>
          </w:p>
        </w:tc>
      </w:tr>
      <w:tr w:rsidR="00C92FFB" w:rsidRPr="00822DC6" w:rsidTr="00C764EE">
        <w:tc>
          <w:tcPr>
            <w:tcW w:w="2090" w:type="pct"/>
          </w:tcPr>
          <w:p w:rsidR="00C92FFB" w:rsidRPr="00D63136" w:rsidRDefault="00C92FFB" w:rsidP="00C92FFB">
            <w:pPr>
              <w:pStyle w:val="sv"/>
            </w:pPr>
            <w:r w:rsidRPr="00D63136">
              <w:t>quod vocávit cœlum.</w:t>
            </w:r>
          </w:p>
        </w:tc>
        <w:tc>
          <w:tcPr>
            <w:tcW w:w="2910" w:type="pct"/>
          </w:tcPr>
          <w:p w:rsidR="00C92FFB" w:rsidRPr="00822DC6" w:rsidRDefault="00C92FFB" w:rsidP="00C92FFB">
            <w:pPr>
              <w:pStyle w:val="iv"/>
            </w:pPr>
            <w:r w:rsidRPr="00822DC6">
              <w:t>qu’il appela ciel.</w:t>
            </w:r>
          </w:p>
        </w:tc>
      </w:tr>
      <w:tr w:rsidR="00C92FFB" w:rsidRPr="00822DC6" w:rsidTr="00C764EE">
        <w:tc>
          <w:tcPr>
            <w:tcW w:w="2090" w:type="pct"/>
          </w:tcPr>
          <w:p w:rsidR="00C92FFB" w:rsidRPr="00D63136" w:rsidRDefault="00C92FFB" w:rsidP="00C92FFB">
            <w:pPr>
              <w:pStyle w:val="sv"/>
            </w:pPr>
            <w:r w:rsidRPr="00D63136">
              <w:t>Tértio die,</w:t>
            </w:r>
          </w:p>
        </w:tc>
        <w:tc>
          <w:tcPr>
            <w:tcW w:w="2910" w:type="pct"/>
          </w:tcPr>
          <w:p w:rsidR="00C92FFB" w:rsidRPr="00822DC6" w:rsidRDefault="00C92FFB" w:rsidP="00C92FFB">
            <w:pPr>
              <w:pStyle w:val="iv"/>
            </w:pPr>
            <w:r w:rsidRPr="00822DC6">
              <w:t>Le troisième jour,</w:t>
            </w:r>
          </w:p>
        </w:tc>
      </w:tr>
      <w:tr w:rsidR="00C92FFB" w:rsidRPr="00822DC6" w:rsidTr="00C764EE">
        <w:tc>
          <w:tcPr>
            <w:tcW w:w="2090" w:type="pct"/>
          </w:tcPr>
          <w:p w:rsidR="00C92FFB" w:rsidRPr="00D63136" w:rsidRDefault="00C92FFB" w:rsidP="00C92FFB">
            <w:pPr>
              <w:pStyle w:val="sv"/>
            </w:pPr>
            <w:r w:rsidRPr="00D63136">
              <w:t>coégit aquas</w:t>
            </w:r>
          </w:p>
        </w:tc>
        <w:tc>
          <w:tcPr>
            <w:tcW w:w="2910" w:type="pct"/>
          </w:tcPr>
          <w:p w:rsidR="00C92FFB" w:rsidRPr="00822DC6" w:rsidRDefault="00C92FFB" w:rsidP="00C92FFB">
            <w:pPr>
              <w:pStyle w:val="iv"/>
            </w:pPr>
            <w:r w:rsidRPr="00822DC6">
              <w:t>il rassembla les eaux</w:t>
            </w:r>
          </w:p>
        </w:tc>
      </w:tr>
      <w:tr w:rsidR="00C92FFB" w:rsidRPr="00822DC6" w:rsidTr="00C764EE">
        <w:tc>
          <w:tcPr>
            <w:tcW w:w="2090" w:type="pct"/>
          </w:tcPr>
          <w:p w:rsidR="00C92FFB" w:rsidRPr="00D63136" w:rsidRDefault="00C92FFB" w:rsidP="00C92FFB">
            <w:pPr>
              <w:pStyle w:val="sv"/>
            </w:pPr>
            <w:r w:rsidRPr="00D63136">
              <w:t>in unum locum,</w:t>
            </w:r>
          </w:p>
        </w:tc>
        <w:tc>
          <w:tcPr>
            <w:tcW w:w="2910" w:type="pct"/>
          </w:tcPr>
          <w:p w:rsidR="00C92FFB" w:rsidRPr="00822DC6" w:rsidRDefault="00C92FFB" w:rsidP="00C92FFB">
            <w:pPr>
              <w:pStyle w:val="iv"/>
            </w:pPr>
            <w:r w:rsidRPr="00822DC6">
              <w:t>en un seul lieu,</w:t>
            </w:r>
          </w:p>
        </w:tc>
      </w:tr>
      <w:tr w:rsidR="00C92FFB" w:rsidRPr="00822DC6" w:rsidTr="00C764EE">
        <w:tc>
          <w:tcPr>
            <w:tcW w:w="2090" w:type="pct"/>
          </w:tcPr>
          <w:p w:rsidR="00C92FFB" w:rsidRPr="00D63136" w:rsidRDefault="00C92FFB" w:rsidP="00C92FFB">
            <w:pPr>
              <w:pStyle w:val="sv"/>
            </w:pPr>
            <w:r w:rsidRPr="00D63136">
              <w:t>et edúxit e terra</w:t>
            </w:r>
          </w:p>
        </w:tc>
        <w:tc>
          <w:tcPr>
            <w:tcW w:w="2910" w:type="pct"/>
          </w:tcPr>
          <w:p w:rsidR="00C92FFB" w:rsidRPr="00822DC6" w:rsidRDefault="00C92FFB" w:rsidP="00C92FFB">
            <w:pPr>
              <w:pStyle w:val="iv"/>
            </w:pPr>
            <w:r w:rsidRPr="00822DC6">
              <w:t>et fit sortir de terre</w:t>
            </w:r>
          </w:p>
        </w:tc>
      </w:tr>
      <w:tr w:rsidR="00C92FFB" w:rsidRPr="00822DC6" w:rsidTr="00C764EE">
        <w:tc>
          <w:tcPr>
            <w:tcW w:w="2090" w:type="pct"/>
          </w:tcPr>
          <w:p w:rsidR="00C92FFB" w:rsidRPr="00D63136" w:rsidRDefault="00C92FFB" w:rsidP="00C92FFB">
            <w:pPr>
              <w:pStyle w:val="sv"/>
            </w:pPr>
            <w:r w:rsidRPr="00D63136">
              <w:t>plantas et árbores.</w:t>
            </w:r>
          </w:p>
        </w:tc>
        <w:tc>
          <w:tcPr>
            <w:tcW w:w="2910" w:type="pct"/>
          </w:tcPr>
          <w:p w:rsidR="00C92FFB" w:rsidRPr="00822DC6" w:rsidRDefault="00C92FFB" w:rsidP="00C92FFB">
            <w:pPr>
              <w:pStyle w:val="iv"/>
            </w:pPr>
            <w:r w:rsidRPr="00822DC6">
              <w:t>les plantes et les arbres.</w:t>
            </w:r>
          </w:p>
        </w:tc>
      </w:tr>
      <w:tr w:rsidR="00C92FFB" w:rsidRPr="00822DC6" w:rsidTr="00C764EE">
        <w:tc>
          <w:tcPr>
            <w:tcW w:w="2090" w:type="pct"/>
          </w:tcPr>
          <w:p w:rsidR="00C92FFB" w:rsidRPr="00D63136" w:rsidRDefault="00C92FFB" w:rsidP="00C92FFB">
            <w:pPr>
              <w:pStyle w:val="sv"/>
            </w:pPr>
            <w:r w:rsidRPr="00D63136">
              <w:t>Quarto die,</w:t>
            </w:r>
          </w:p>
        </w:tc>
        <w:tc>
          <w:tcPr>
            <w:tcW w:w="2910" w:type="pct"/>
          </w:tcPr>
          <w:p w:rsidR="00C92FFB" w:rsidRPr="00822DC6" w:rsidRDefault="00C92FFB" w:rsidP="00C92FFB">
            <w:pPr>
              <w:pStyle w:val="iv"/>
            </w:pPr>
            <w:r w:rsidRPr="00822DC6">
              <w:t>Le quatrième jour,</w:t>
            </w:r>
          </w:p>
        </w:tc>
      </w:tr>
      <w:tr w:rsidR="00C92FFB" w:rsidRPr="00822DC6" w:rsidTr="00C764EE">
        <w:tc>
          <w:tcPr>
            <w:tcW w:w="2090" w:type="pct"/>
          </w:tcPr>
          <w:p w:rsidR="00C92FFB" w:rsidRPr="00D63136" w:rsidRDefault="00C92FFB" w:rsidP="00C92FFB">
            <w:pPr>
              <w:pStyle w:val="sv"/>
            </w:pPr>
            <w:r w:rsidRPr="00D63136">
              <w:t>Fecit solem et lunam,</w:t>
            </w:r>
          </w:p>
        </w:tc>
        <w:tc>
          <w:tcPr>
            <w:tcW w:w="2910" w:type="pct"/>
          </w:tcPr>
          <w:p w:rsidR="00C92FFB" w:rsidRPr="00822DC6" w:rsidRDefault="00C92FFB" w:rsidP="00C92FFB">
            <w:pPr>
              <w:pStyle w:val="iv"/>
            </w:pPr>
            <w:r w:rsidRPr="00822DC6">
              <w:t>il fit le soleil et la lune,</w:t>
            </w:r>
          </w:p>
        </w:tc>
      </w:tr>
      <w:tr w:rsidR="00C92FFB" w:rsidRPr="00822DC6" w:rsidTr="00C764EE">
        <w:tc>
          <w:tcPr>
            <w:tcW w:w="2090" w:type="pct"/>
          </w:tcPr>
          <w:p w:rsidR="00C92FFB" w:rsidRPr="00D63136" w:rsidRDefault="00C92FFB" w:rsidP="00C92FFB">
            <w:pPr>
              <w:pStyle w:val="sv"/>
            </w:pPr>
            <w:r w:rsidRPr="00D63136">
              <w:t>et stellas</w:t>
            </w:r>
          </w:p>
        </w:tc>
        <w:tc>
          <w:tcPr>
            <w:tcW w:w="2910" w:type="pct"/>
          </w:tcPr>
          <w:p w:rsidR="00C92FFB" w:rsidRPr="00822DC6" w:rsidRDefault="00C92FFB" w:rsidP="00C92FFB">
            <w:pPr>
              <w:pStyle w:val="iv"/>
            </w:pPr>
            <w:r w:rsidRPr="00822DC6">
              <w:t>et les étoiles.</w:t>
            </w:r>
          </w:p>
        </w:tc>
      </w:tr>
      <w:tr w:rsidR="00C92FFB" w:rsidRPr="00822DC6" w:rsidTr="00C764EE">
        <w:tc>
          <w:tcPr>
            <w:tcW w:w="2090" w:type="pct"/>
          </w:tcPr>
          <w:p w:rsidR="00C92FFB" w:rsidRPr="00D63136" w:rsidRDefault="00C92FFB" w:rsidP="00C92FFB">
            <w:pPr>
              <w:pStyle w:val="sv"/>
            </w:pPr>
            <w:r w:rsidRPr="00D63136">
              <w:t>Quinto die,</w:t>
            </w:r>
          </w:p>
        </w:tc>
        <w:tc>
          <w:tcPr>
            <w:tcW w:w="2910" w:type="pct"/>
          </w:tcPr>
          <w:p w:rsidR="00C92FFB" w:rsidRPr="00822DC6" w:rsidRDefault="00C92FFB" w:rsidP="00C92FFB">
            <w:pPr>
              <w:pStyle w:val="iv"/>
            </w:pPr>
            <w:r w:rsidRPr="00822DC6">
              <w:t>Le cinquième jour,</w:t>
            </w:r>
          </w:p>
        </w:tc>
      </w:tr>
      <w:tr w:rsidR="00C92FFB" w:rsidRPr="00822DC6" w:rsidTr="00C764EE">
        <w:tc>
          <w:tcPr>
            <w:tcW w:w="2090" w:type="pct"/>
          </w:tcPr>
          <w:p w:rsidR="00C92FFB" w:rsidRPr="00930EE0" w:rsidRDefault="00C92FFB" w:rsidP="00C92FFB">
            <w:pPr>
              <w:pStyle w:val="sv"/>
              <w:rPr>
                <w:lang w:val="fr-FR"/>
              </w:rPr>
            </w:pPr>
            <w:r w:rsidRPr="00930EE0">
              <w:rPr>
                <w:lang w:val="fr-FR"/>
              </w:rPr>
              <w:t>aves quæ vólitant in áëre,</w:t>
            </w:r>
          </w:p>
        </w:tc>
        <w:tc>
          <w:tcPr>
            <w:tcW w:w="2910" w:type="pct"/>
          </w:tcPr>
          <w:p w:rsidR="00C92FFB" w:rsidRPr="00822DC6" w:rsidRDefault="00C92FFB" w:rsidP="00C92FFB">
            <w:pPr>
              <w:pStyle w:val="iv"/>
            </w:pPr>
            <w:r w:rsidRPr="00822DC6">
              <w:t>il fit les oiseaux qui volent dans l’air,</w:t>
            </w:r>
          </w:p>
        </w:tc>
      </w:tr>
      <w:tr w:rsidR="00C92FFB" w:rsidRPr="00822DC6" w:rsidTr="00C764EE">
        <w:tc>
          <w:tcPr>
            <w:tcW w:w="2090" w:type="pct"/>
          </w:tcPr>
          <w:p w:rsidR="00C92FFB" w:rsidRPr="00930EE0" w:rsidRDefault="00C92FFB" w:rsidP="00C92FFB">
            <w:pPr>
              <w:pStyle w:val="sv"/>
              <w:rPr>
                <w:lang w:val="fr-FR"/>
              </w:rPr>
            </w:pPr>
            <w:r w:rsidRPr="00930EE0">
              <w:rPr>
                <w:lang w:val="fr-FR"/>
              </w:rPr>
              <w:t>et pisces qui natant in aquis.</w:t>
            </w:r>
          </w:p>
        </w:tc>
        <w:tc>
          <w:tcPr>
            <w:tcW w:w="2910" w:type="pct"/>
          </w:tcPr>
          <w:p w:rsidR="00C92FFB" w:rsidRPr="00822DC6" w:rsidRDefault="00C92FFB" w:rsidP="00C92FFB">
            <w:pPr>
              <w:pStyle w:val="iv"/>
            </w:pPr>
            <w:r w:rsidRPr="00822DC6">
              <w:t>et les poissons qui nagent dans les eaux.</w:t>
            </w:r>
          </w:p>
        </w:tc>
      </w:tr>
      <w:tr w:rsidR="00C92FFB" w:rsidRPr="00822DC6" w:rsidTr="00C764EE">
        <w:tc>
          <w:tcPr>
            <w:tcW w:w="2090" w:type="pct"/>
          </w:tcPr>
          <w:p w:rsidR="00C92FFB" w:rsidRPr="00D63136" w:rsidRDefault="00C92FFB" w:rsidP="00C92FFB">
            <w:pPr>
              <w:pStyle w:val="sv"/>
            </w:pPr>
            <w:r w:rsidRPr="00D63136">
              <w:t>Sexto die,</w:t>
            </w:r>
          </w:p>
        </w:tc>
        <w:tc>
          <w:tcPr>
            <w:tcW w:w="2910" w:type="pct"/>
          </w:tcPr>
          <w:p w:rsidR="00C92FFB" w:rsidRPr="00822DC6" w:rsidRDefault="00C92FFB" w:rsidP="00C92FFB">
            <w:pPr>
              <w:pStyle w:val="iv"/>
            </w:pPr>
            <w:r w:rsidRPr="00822DC6">
              <w:t>Le sixième jour,</w:t>
            </w:r>
          </w:p>
        </w:tc>
      </w:tr>
      <w:tr w:rsidR="00C92FFB" w:rsidRPr="00822DC6" w:rsidTr="00C764EE">
        <w:tc>
          <w:tcPr>
            <w:tcW w:w="2090" w:type="pct"/>
          </w:tcPr>
          <w:p w:rsidR="00C92FFB" w:rsidRPr="00D63136" w:rsidRDefault="00C92FFB" w:rsidP="00C92FFB">
            <w:pPr>
              <w:pStyle w:val="sv"/>
            </w:pPr>
            <w:r w:rsidRPr="00D63136">
              <w:t>fecit ómnia animántia,</w:t>
            </w:r>
          </w:p>
        </w:tc>
        <w:tc>
          <w:tcPr>
            <w:tcW w:w="2910" w:type="pct"/>
          </w:tcPr>
          <w:p w:rsidR="00C92FFB" w:rsidRPr="00822DC6" w:rsidRDefault="00C92FFB" w:rsidP="00C92FFB">
            <w:pPr>
              <w:pStyle w:val="iv"/>
            </w:pPr>
            <w:r w:rsidRPr="00822DC6">
              <w:t>il fit tous les animaux,</w:t>
            </w:r>
          </w:p>
        </w:tc>
      </w:tr>
      <w:tr w:rsidR="00C92FFB" w:rsidRPr="00822DC6" w:rsidTr="00C764EE">
        <w:tc>
          <w:tcPr>
            <w:tcW w:w="2090" w:type="pct"/>
          </w:tcPr>
          <w:p w:rsidR="00C92FFB" w:rsidRPr="00D63136" w:rsidRDefault="00C92FFB" w:rsidP="00C92FFB">
            <w:pPr>
              <w:pStyle w:val="sv"/>
            </w:pPr>
            <w:r w:rsidRPr="00D63136">
              <w:t>postrémo hóminem,</w:t>
            </w:r>
          </w:p>
        </w:tc>
        <w:tc>
          <w:tcPr>
            <w:tcW w:w="2910" w:type="pct"/>
          </w:tcPr>
          <w:p w:rsidR="00C92FFB" w:rsidRPr="00822DC6" w:rsidRDefault="00C92FFB" w:rsidP="00C92FFB">
            <w:pPr>
              <w:pStyle w:val="iv"/>
            </w:pPr>
            <w:r w:rsidRPr="00822DC6">
              <w:t>enfin l’homme,</w:t>
            </w:r>
          </w:p>
        </w:tc>
      </w:tr>
      <w:tr w:rsidR="00C92FFB" w:rsidRPr="00822DC6" w:rsidTr="00C764EE">
        <w:tc>
          <w:tcPr>
            <w:tcW w:w="2090" w:type="pct"/>
          </w:tcPr>
          <w:p w:rsidR="00C92FFB" w:rsidRPr="00D63136" w:rsidRDefault="00C92FFB" w:rsidP="00C92FFB">
            <w:pPr>
              <w:pStyle w:val="sv"/>
            </w:pPr>
            <w:r w:rsidRPr="00D63136">
              <w:t>et quiévit die séptimo.</w:t>
            </w:r>
          </w:p>
        </w:tc>
        <w:tc>
          <w:tcPr>
            <w:tcW w:w="2910" w:type="pct"/>
          </w:tcPr>
          <w:p w:rsidR="00C92FFB" w:rsidRPr="00822DC6" w:rsidRDefault="00C92FFB" w:rsidP="00C92FFB">
            <w:pPr>
              <w:pStyle w:val="iv"/>
            </w:pPr>
            <w:r w:rsidRPr="00822DC6">
              <w:t>et il se reposa le septième jour.</w:t>
            </w:r>
          </w:p>
        </w:tc>
      </w:tr>
    </w:tbl>
    <w:p w:rsidR="00C87EAE" w:rsidRDefault="00B30990" w:rsidP="00301F97">
      <w:pPr>
        <w:pStyle w:val="absconditus"/>
      </w:pPr>
      <w:r w:rsidRPr="00930EE0">
        <w:lastRenderedPageBreak/>
        <w:t>²</w:t>
      </w:r>
    </w:p>
    <w:p w:rsidR="00B6432E" w:rsidRPr="00B6432E" w:rsidRDefault="00B6432E" w:rsidP="00B6432E">
      <w:pPr>
        <w:pStyle w:val="Titre3"/>
      </w:pPr>
      <w:bookmarkStart w:id="22" w:name="_Toc466191282"/>
      <w:bookmarkStart w:id="23" w:name="_Toc466191538"/>
      <w:bookmarkStart w:id="24" w:name="_Toc524065472"/>
      <w:r>
        <w:t>2 — Adam et Ève.</w:t>
      </w:r>
      <w:bookmarkEnd w:id="22"/>
      <w:bookmarkEnd w:id="23"/>
      <w:bookmarkEnd w:id="24"/>
    </w:p>
    <w:p w:rsidR="00C87EAE" w:rsidRDefault="00060827" w:rsidP="00E2285C">
      <w:pPr>
        <w:pStyle w:val="s"/>
        <w:rPr>
          <w:lang w:val="fr-FR"/>
        </w:rPr>
      </w:pPr>
      <w:r w:rsidRPr="00D80808">
        <w:rPr>
          <w:lang w:val="fr-FR"/>
        </w:rPr>
        <w:t xml:space="preserve">Deus finxit corpus </w:t>
      </w:r>
      <w:r w:rsidR="00B6432E" w:rsidRPr="00D80808">
        <w:rPr>
          <w:lang w:val="fr-FR"/>
        </w:rPr>
        <w:t>hóminis</w:t>
      </w:r>
      <w:r w:rsidRPr="00D80808">
        <w:rPr>
          <w:lang w:val="fr-FR"/>
        </w:rPr>
        <w:t xml:space="preserve"> </w:t>
      </w:r>
      <w:r w:rsidR="001361CE" w:rsidRPr="00D80808">
        <w:rPr>
          <w:lang w:val="fr-FR"/>
        </w:rPr>
        <w:t>e</w:t>
      </w:r>
      <w:r w:rsidRPr="00D80808">
        <w:rPr>
          <w:lang w:val="fr-FR"/>
        </w:rPr>
        <w:t xml:space="preserve"> l</w:t>
      </w:r>
      <w:r w:rsidR="001361CE" w:rsidRPr="00D80808">
        <w:rPr>
          <w:lang w:val="fr-FR"/>
        </w:rPr>
        <w:t>i</w:t>
      </w:r>
      <w:r w:rsidRPr="00D80808">
        <w:rPr>
          <w:lang w:val="fr-FR"/>
        </w:rPr>
        <w:t>m</w:t>
      </w:r>
      <w:r w:rsidR="001361CE" w:rsidRPr="00D80808">
        <w:rPr>
          <w:lang w:val="fr-FR"/>
        </w:rPr>
        <w:t>o</w:t>
      </w:r>
      <w:r w:rsidRPr="00D80808">
        <w:rPr>
          <w:lang w:val="fr-FR"/>
        </w:rPr>
        <w:t xml:space="preserve"> terr</w:t>
      </w:r>
      <w:r w:rsidR="001361CE" w:rsidRPr="00D80808">
        <w:rPr>
          <w:lang w:val="fr-FR"/>
        </w:rPr>
        <w:t>æ</w:t>
      </w:r>
      <w:r w:rsidR="005774A7">
        <w:rPr>
          <w:lang w:val="fr-FR"/>
        </w:rPr>
        <w:t> :</w:t>
      </w:r>
      <w:r w:rsidRPr="00D80808">
        <w:rPr>
          <w:lang w:val="fr-FR"/>
        </w:rPr>
        <w:t xml:space="preserve"> dedit ill</w:t>
      </w:r>
      <w:r w:rsidR="001361CE" w:rsidRPr="00D80808">
        <w:rPr>
          <w:lang w:val="fr-FR"/>
        </w:rPr>
        <w:t>i</w:t>
      </w:r>
      <w:r w:rsidR="001F1BCE">
        <w:rPr>
          <w:rStyle w:val="Appelnotedebasdep"/>
        </w:rPr>
        <w:footnoteReference w:id="10"/>
      </w:r>
      <w:r w:rsidRPr="00D80808">
        <w:rPr>
          <w:lang w:val="fr-FR"/>
        </w:rPr>
        <w:t xml:space="preserve"> </w:t>
      </w:r>
      <w:r w:rsidR="00B6432E" w:rsidRPr="00D80808">
        <w:rPr>
          <w:lang w:val="fr-FR"/>
        </w:rPr>
        <w:t>ánimam</w:t>
      </w:r>
      <w:r w:rsidRPr="00D80808">
        <w:rPr>
          <w:lang w:val="fr-FR"/>
        </w:rPr>
        <w:t xml:space="preserve"> </w:t>
      </w:r>
      <w:r w:rsidR="00B6432E" w:rsidRPr="00D80808">
        <w:rPr>
          <w:lang w:val="fr-FR"/>
        </w:rPr>
        <w:t>vivéntem</w:t>
      </w:r>
      <w:r w:rsidR="001F1BCE">
        <w:rPr>
          <w:rStyle w:val="Appelnotedebasdep"/>
        </w:rPr>
        <w:footnoteReference w:id="11"/>
      </w:r>
      <w:r w:rsidR="005774A7">
        <w:rPr>
          <w:lang w:val="fr-FR"/>
        </w:rPr>
        <w:t> :</w:t>
      </w:r>
      <w:r w:rsidRPr="00D80808">
        <w:rPr>
          <w:lang w:val="fr-FR"/>
        </w:rPr>
        <w:t xml:space="preserve"> f</w:t>
      </w:r>
      <w:r w:rsidR="001361CE" w:rsidRPr="00D80808">
        <w:rPr>
          <w:lang w:val="fr-FR"/>
        </w:rPr>
        <w:t>e</w:t>
      </w:r>
      <w:r w:rsidRPr="00D80808">
        <w:rPr>
          <w:lang w:val="fr-FR"/>
        </w:rPr>
        <w:t xml:space="preserve">cit illud ad </w:t>
      </w:r>
      <w:r w:rsidR="00B6432E" w:rsidRPr="00D80808">
        <w:rPr>
          <w:lang w:val="fr-FR"/>
        </w:rPr>
        <w:t>similitúdinem</w:t>
      </w:r>
      <w:r w:rsidRPr="00D80808">
        <w:rPr>
          <w:lang w:val="fr-FR"/>
        </w:rPr>
        <w:t xml:space="preserve"> suam, et </w:t>
      </w:r>
      <w:r w:rsidR="00B6432E" w:rsidRPr="00D80808">
        <w:rPr>
          <w:lang w:val="fr-FR"/>
        </w:rPr>
        <w:t>nominávit</w:t>
      </w:r>
      <w:r w:rsidRPr="00D80808">
        <w:rPr>
          <w:lang w:val="fr-FR"/>
        </w:rPr>
        <w:t xml:space="preserve"> illum </w:t>
      </w:r>
      <w:r w:rsidR="00B6432E" w:rsidRPr="00D80808">
        <w:rPr>
          <w:lang w:val="fr-FR"/>
        </w:rPr>
        <w:t>Adámum</w:t>
      </w:r>
      <w:r w:rsidR="00C711C0">
        <w:rPr>
          <w:rStyle w:val="Appelnotedebasdep"/>
          <w:lang w:val="fr-FR"/>
        </w:rPr>
        <w:footnoteReference w:id="12"/>
      </w:r>
      <w:r w:rsidR="005C7E3F">
        <w:rPr>
          <w:lang w:val="fr-FR"/>
        </w:rPr>
        <w:t xml:space="preserve">. </w:t>
      </w:r>
    </w:p>
    <w:p w:rsidR="00C87EAE" w:rsidRDefault="00B6432E" w:rsidP="00E2285C">
      <w:pPr>
        <w:pStyle w:val="s"/>
        <w:rPr>
          <w:lang w:val="fr-FR"/>
        </w:rPr>
      </w:pPr>
      <w:r w:rsidRPr="00D80808">
        <w:rPr>
          <w:lang w:val="fr-FR"/>
        </w:rPr>
        <w:t>Deínde</w:t>
      </w:r>
      <w:r w:rsidR="00060827" w:rsidRPr="00D80808">
        <w:rPr>
          <w:lang w:val="fr-FR"/>
        </w:rPr>
        <w:t xml:space="preserve"> </w:t>
      </w:r>
      <w:r w:rsidRPr="00D80808">
        <w:rPr>
          <w:lang w:val="fr-FR"/>
        </w:rPr>
        <w:t>immísit</w:t>
      </w:r>
      <w:r w:rsidR="00060827" w:rsidRPr="00D80808">
        <w:rPr>
          <w:lang w:val="fr-FR"/>
        </w:rPr>
        <w:t xml:space="preserve"> </w:t>
      </w:r>
      <w:r w:rsidRPr="00D80808">
        <w:rPr>
          <w:lang w:val="fr-FR"/>
        </w:rPr>
        <w:t>sopórem</w:t>
      </w:r>
      <w:r w:rsidR="00060827" w:rsidRPr="00D80808">
        <w:rPr>
          <w:lang w:val="fr-FR"/>
        </w:rPr>
        <w:t xml:space="preserve"> in </w:t>
      </w:r>
      <w:r w:rsidRPr="00D80808">
        <w:rPr>
          <w:lang w:val="fr-FR"/>
        </w:rPr>
        <w:t>Adámum</w:t>
      </w:r>
      <w:r w:rsidR="00060827" w:rsidRPr="00D80808">
        <w:rPr>
          <w:lang w:val="fr-FR"/>
        </w:rPr>
        <w:t>, et d</w:t>
      </w:r>
      <w:r w:rsidR="001361CE" w:rsidRPr="00D80808">
        <w:rPr>
          <w:lang w:val="fr-FR"/>
        </w:rPr>
        <w:t>e</w:t>
      </w:r>
      <w:r w:rsidRPr="00D80808">
        <w:rPr>
          <w:lang w:val="fr-FR"/>
        </w:rPr>
        <w:t>trá</w:t>
      </w:r>
      <w:r w:rsidR="00060827" w:rsidRPr="00D80808">
        <w:rPr>
          <w:lang w:val="fr-FR"/>
        </w:rPr>
        <w:t xml:space="preserve">xit </w:t>
      </w:r>
      <w:r w:rsidR="001361CE" w:rsidRPr="00D80808">
        <w:rPr>
          <w:lang w:val="fr-FR"/>
        </w:rPr>
        <w:t>u</w:t>
      </w:r>
      <w:r w:rsidR="00060827" w:rsidRPr="00D80808">
        <w:rPr>
          <w:lang w:val="fr-FR"/>
        </w:rPr>
        <w:t xml:space="preserve">nam </w:t>
      </w:r>
      <w:r w:rsidR="001361CE" w:rsidRPr="00D80808">
        <w:rPr>
          <w:lang w:val="fr-FR"/>
        </w:rPr>
        <w:t>e</w:t>
      </w:r>
      <w:r w:rsidR="00060827" w:rsidRPr="00D80808">
        <w:rPr>
          <w:lang w:val="fr-FR"/>
        </w:rPr>
        <w:t xml:space="preserve"> cost</w:t>
      </w:r>
      <w:r w:rsidR="001361CE" w:rsidRPr="00D80808">
        <w:rPr>
          <w:lang w:val="fr-FR"/>
        </w:rPr>
        <w:t>i</w:t>
      </w:r>
      <w:r w:rsidR="00060827" w:rsidRPr="00D80808">
        <w:rPr>
          <w:lang w:val="fr-FR"/>
        </w:rPr>
        <w:t xml:space="preserve">s </w:t>
      </w:r>
      <w:r w:rsidRPr="00D80808">
        <w:rPr>
          <w:lang w:val="fr-FR"/>
        </w:rPr>
        <w:t>ejus</w:t>
      </w:r>
      <w:bookmarkStart w:id="25" w:name="_Ref445367669"/>
      <w:r w:rsidR="001F1BCE">
        <w:rPr>
          <w:rStyle w:val="Appelnotedebasdep"/>
        </w:rPr>
        <w:footnoteReference w:id="13"/>
      </w:r>
      <w:bookmarkEnd w:id="25"/>
      <w:r w:rsidR="00060827" w:rsidRPr="00D80808">
        <w:rPr>
          <w:lang w:val="fr-FR"/>
        </w:rPr>
        <w:t xml:space="preserve"> </w:t>
      </w:r>
      <w:r w:rsidRPr="00D80808">
        <w:rPr>
          <w:lang w:val="fr-FR"/>
        </w:rPr>
        <w:t>dormiéntis</w:t>
      </w:r>
      <w:r w:rsidR="001F1BCE">
        <w:rPr>
          <w:rStyle w:val="Appelnotedebasdep"/>
        </w:rPr>
        <w:footnoteReference w:id="14"/>
      </w:r>
      <w:r w:rsidR="005C7E3F">
        <w:rPr>
          <w:lang w:val="fr-FR"/>
        </w:rPr>
        <w:t xml:space="preserve">. </w:t>
      </w:r>
    </w:p>
    <w:p w:rsidR="00C87EAE" w:rsidRDefault="00060827" w:rsidP="00E2285C">
      <w:pPr>
        <w:pStyle w:val="s"/>
        <w:rPr>
          <w:lang w:val="fr-FR"/>
        </w:rPr>
      </w:pPr>
      <w:r w:rsidRPr="00D80808">
        <w:rPr>
          <w:lang w:val="fr-FR"/>
        </w:rPr>
        <w:t>Ex e</w:t>
      </w:r>
      <w:r w:rsidR="001361CE" w:rsidRPr="00D80808">
        <w:rPr>
          <w:lang w:val="fr-FR"/>
        </w:rPr>
        <w:t>a</w:t>
      </w:r>
      <w:r w:rsidRPr="00D80808">
        <w:rPr>
          <w:lang w:val="fr-FR"/>
        </w:rPr>
        <w:t xml:space="preserve"> </w:t>
      </w:r>
      <w:r w:rsidR="00B6432E" w:rsidRPr="00D80808">
        <w:rPr>
          <w:lang w:val="fr-FR"/>
        </w:rPr>
        <w:t>formávit</w:t>
      </w:r>
      <w:r w:rsidRPr="00D80808">
        <w:rPr>
          <w:lang w:val="fr-FR"/>
        </w:rPr>
        <w:t xml:space="preserve"> </w:t>
      </w:r>
      <w:r w:rsidR="00B6432E" w:rsidRPr="00D80808">
        <w:rPr>
          <w:lang w:val="fr-FR"/>
        </w:rPr>
        <w:t>mulíerem</w:t>
      </w:r>
      <w:r w:rsidRPr="00D80808">
        <w:rPr>
          <w:lang w:val="fr-FR"/>
        </w:rPr>
        <w:t xml:space="preserve"> quam dedit </w:t>
      </w:r>
      <w:r w:rsidR="00B6432E" w:rsidRPr="00D80808">
        <w:rPr>
          <w:lang w:val="fr-FR"/>
        </w:rPr>
        <w:t>sóciam</w:t>
      </w:r>
      <w:r w:rsidR="001F1BCE">
        <w:rPr>
          <w:rStyle w:val="Appelnotedebasdep"/>
        </w:rPr>
        <w:footnoteReference w:id="15"/>
      </w:r>
      <w:r w:rsidRPr="00D80808">
        <w:rPr>
          <w:lang w:val="fr-FR"/>
        </w:rPr>
        <w:t xml:space="preserve"> </w:t>
      </w:r>
      <w:r w:rsidR="00B6432E" w:rsidRPr="00D80808">
        <w:rPr>
          <w:lang w:val="fr-FR"/>
        </w:rPr>
        <w:t>Adámo</w:t>
      </w:r>
      <w:r w:rsidRPr="00D80808">
        <w:rPr>
          <w:lang w:val="fr-FR"/>
        </w:rPr>
        <w:t>, s</w:t>
      </w:r>
      <w:r w:rsidR="001361CE" w:rsidRPr="00D80808">
        <w:rPr>
          <w:lang w:val="fr-FR"/>
        </w:rPr>
        <w:t>i</w:t>
      </w:r>
      <w:r w:rsidRPr="00D80808">
        <w:rPr>
          <w:lang w:val="fr-FR"/>
        </w:rPr>
        <w:t xml:space="preserve">cque </w:t>
      </w:r>
      <w:r w:rsidR="00B6432E" w:rsidRPr="00D80808">
        <w:rPr>
          <w:lang w:val="fr-FR"/>
        </w:rPr>
        <w:t>instítuit</w:t>
      </w:r>
      <w:r w:rsidRPr="00D80808">
        <w:rPr>
          <w:lang w:val="fr-FR"/>
        </w:rPr>
        <w:t xml:space="preserve"> </w:t>
      </w:r>
      <w:r w:rsidR="00B6432E" w:rsidRPr="00D80808">
        <w:rPr>
          <w:lang w:val="fr-FR"/>
        </w:rPr>
        <w:t>matrimónium</w:t>
      </w:r>
      <w:r w:rsidR="005C7E3F">
        <w:rPr>
          <w:lang w:val="fr-FR"/>
        </w:rPr>
        <w:t xml:space="preserve">. </w:t>
      </w:r>
    </w:p>
    <w:p w:rsidR="00C87EAE" w:rsidRPr="00930EE0" w:rsidRDefault="00060827" w:rsidP="00E2285C">
      <w:pPr>
        <w:pStyle w:val="s"/>
      </w:pPr>
      <w:r w:rsidRPr="00930EE0">
        <w:t>N</w:t>
      </w:r>
      <w:r w:rsidR="001361CE" w:rsidRPr="00930EE0">
        <w:t>o</w:t>
      </w:r>
      <w:r w:rsidRPr="00930EE0">
        <w:t>men pr</w:t>
      </w:r>
      <w:r w:rsidR="001361CE" w:rsidRPr="00930EE0">
        <w:t>i</w:t>
      </w:r>
      <w:r w:rsidRPr="00930EE0">
        <w:t>m</w:t>
      </w:r>
      <w:r w:rsidR="001361CE" w:rsidRPr="00930EE0">
        <w:t>æ</w:t>
      </w:r>
      <w:r w:rsidRPr="00930EE0">
        <w:t xml:space="preserve"> </w:t>
      </w:r>
      <w:r w:rsidR="00B6432E" w:rsidRPr="00930EE0">
        <w:t>mulíeris</w:t>
      </w:r>
      <w:r w:rsidRPr="00930EE0">
        <w:t xml:space="preserve"> fuit Eva</w:t>
      </w:r>
      <w:r w:rsidR="005C7E3F" w:rsidRPr="00930EE0">
        <w:t xml:space="preserve">. </w:t>
      </w:r>
    </w:p>
    <w:p w:rsidR="000E1190" w:rsidRDefault="00C87EAE" w:rsidP="00430F28">
      <w:pPr>
        <w:pStyle w:val="absconditus"/>
      </w:pPr>
      <w:r>
        <w:t>~</w:t>
      </w:r>
    </w:p>
    <w:p w:rsidR="000E1190" w:rsidRDefault="006D0C90" w:rsidP="006D0C90">
      <w:pPr>
        <w:pStyle w:val="vocabulum"/>
      </w:pPr>
      <w:r w:rsidRPr="000E1190">
        <w:rPr>
          <w:rStyle w:val="aditus"/>
        </w:rPr>
        <w:t>fingō</w:t>
      </w:r>
      <w:r w:rsidRPr="00AD5FD5">
        <w:t xml:space="preserve">, </w:t>
      </w:r>
      <w:r w:rsidRPr="00CD4F3A">
        <w:rPr>
          <w:rStyle w:val="flexio"/>
        </w:rPr>
        <w:t>ĭs, ĕre, finxī, fictum</w:t>
      </w:r>
      <w:r w:rsidRPr="00AD5FD5">
        <w:t xml:space="preserve">, </w:t>
      </w:r>
      <w:r w:rsidRPr="0002783F">
        <w:rPr>
          <w:rStyle w:val="gt"/>
        </w:rPr>
        <w:t>tr.</w:t>
      </w:r>
      <w:r w:rsidR="009D14D5">
        <w:t> :</w:t>
      </w:r>
      <w:r w:rsidRPr="00AD5FD5">
        <w:t xml:space="preserve"> </w:t>
      </w:r>
      <w:r w:rsidRPr="00831F62">
        <w:rPr>
          <w:rStyle w:val="cnumerus2"/>
        </w:rPr>
        <w:t>1.</w:t>
      </w:r>
      <w:r w:rsidRPr="00AD5FD5">
        <w:t>-</w:t>
      </w:r>
      <w:r w:rsidRPr="00831F62">
        <w:rPr>
          <w:rStyle w:val="cnumerus2"/>
        </w:rPr>
        <w:t>4.</w:t>
      </w:r>
      <w:r w:rsidRPr="00AD5FD5">
        <w:t xml:space="preserve"> façonner, modeler</w:t>
      </w:r>
      <w:r w:rsidR="00BE217D">
        <w:t> ;</w:t>
      </w:r>
      <w:r w:rsidRPr="00AD5FD5">
        <w:t xml:space="preserve"> </w:t>
      </w:r>
      <w:r w:rsidRPr="00831F62">
        <w:rPr>
          <w:rStyle w:val="cnumerus2"/>
        </w:rPr>
        <w:t>5.</w:t>
      </w:r>
      <w:r w:rsidRPr="00AD5FD5">
        <w:t xml:space="preserve"> se représenter</w:t>
      </w:r>
      <w:r w:rsidR="00BE217D">
        <w:t> ;</w:t>
      </w:r>
      <w:r w:rsidRPr="00AD5FD5">
        <w:t xml:space="preserve"> </w:t>
      </w:r>
      <w:r w:rsidRPr="00831F62">
        <w:rPr>
          <w:rStyle w:val="cnumerus2"/>
        </w:rPr>
        <w:t>6.</w:t>
      </w:r>
      <w:r w:rsidRPr="00AD5FD5">
        <w:t xml:space="preserve"> représenter </w:t>
      </w:r>
      <w:r w:rsidR="00CB244D" w:rsidRPr="00BF45BC">
        <w:rPr>
          <w:rStyle w:val="gt"/>
        </w:rPr>
        <w:t>[à autrui]</w:t>
      </w:r>
      <w:r w:rsidRPr="00AD5FD5">
        <w:t xml:space="preserve">, imaginer </w:t>
      </w:r>
      <w:r w:rsidR="00CB244D" w:rsidRPr="00BF45BC">
        <w:rPr>
          <w:rStyle w:val="gt"/>
        </w:rPr>
        <w:t>[pour autrui</w:t>
      </w:r>
      <w:r w:rsidR="00E20E09" w:rsidRPr="00BF45BC">
        <w:rPr>
          <w:rStyle w:val="gt"/>
        </w:rPr>
        <w:t>]</w:t>
      </w:r>
      <w:r w:rsidR="00E20E09" w:rsidRPr="00E20E09">
        <w:t> ;</w:t>
      </w:r>
      <w:r w:rsidRPr="00AD5FD5">
        <w:t xml:space="preserve"> </w:t>
      </w:r>
      <w:r w:rsidRPr="00831F62">
        <w:rPr>
          <w:rStyle w:val="cnumerus2"/>
        </w:rPr>
        <w:t>7.</w:t>
      </w:r>
      <w:r w:rsidRPr="00AD5FD5">
        <w:t xml:space="preserve"> inventer faussement. </w:t>
      </w:r>
    </w:p>
    <w:p w:rsidR="000E1190" w:rsidRDefault="006243A1" w:rsidP="006243A1">
      <w:pPr>
        <w:pStyle w:val="vocabulum"/>
      </w:pPr>
      <w:r w:rsidRPr="000E1190">
        <w:rPr>
          <w:rStyle w:val="aditus"/>
        </w:rPr>
        <w:t>līmus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limon, boue</w:t>
      </w:r>
      <w:r w:rsidR="00987B40" w:rsidRPr="00AD5FD5">
        <w:t xml:space="preserve">. </w:t>
      </w:r>
    </w:p>
    <w:p w:rsidR="00A24042" w:rsidRDefault="00A24042" w:rsidP="00A24042">
      <w:pPr>
        <w:pStyle w:val="vocabulum"/>
      </w:pPr>
      <w:r>
        <w:t xml:space="preserve">1 </w:t>
      </w:r>
      <w:r>
        <w:rPr>
          <w:rStyle w:val="aditus"/>
        </w:rPr>
        <w:t>dĕ</w:t>
      </w:r>
      <w:r w:rsidRPr="007A6253">
        <w:rPr>
          <w:rStyle w:val="aditus"/>
        </w:rPr>
        <w:t>dī</w:t>
      </w:r>
      <w:r>
        <w:t xml:space="preserve">, </w:t>
      </w:r>
      <w:r w:rsidRPr="007A6253">
        <w:rPr>
          <w:rStyle w:val="gt"/>
        </w:rPr>
        <w:t>parf. de</w:t>
      </w:r>
      <w:r>
        <w:t xml:space="preserve"> </w:t>
      </w:r>
      <w:r>
        <w:rPr>
          <w:rStyle w:val="lit"/>
        </w:rPr>
        <w:t>dō</w:t>
      </w:r>
      <w:r>
        <w:t xml:space="preserve">. </w:t>
      </w:r>
    </w:p>
    <w:p w:rsidR="00A24042" w:rsidRDefault="00A24042" w:rsidP="00A24042">
      <w:pPr>
        <w:pStyle w:val="vocabulum"/>
      </w:pPr>
      <w:r w:rsidRPr="000E1190">
        <w:rPr>
          <w:rStyle w:val="aditus"/>
        </w:rPr>
        <w:t>dō</w:t>
      </w:r>
      <w:r w:rsidRPr="00023B16">
        <w:t xml:space="preserve">, </w:t>
      </w:r>
      <w:r w:rsidRPr="00CD4F3A">
        <w:rPr>
          <w:rStyle w:val="flexio"/>
        </w:rPr>
        <w:t>ās, āre, dĕdī, dătum</w:t>
      </w:r>
      <w:r w:rsidRPr="00023B16">
        <w:t xml:space="preserve">, </w:t>
      </w:r>
      <w:r w:rsidRPr="0002783F">
        <w:rPr>
          <w:rStyle w:val="gt"/>
        </w:rPr>
        <w:t>tr.</w:t>
      </w:r>
      <w:r w:rsidR="009D14D5">
        <w:t> :</w:t>
      </w:r>
      <w:r w:rsidRPr="00023B16">
        <w:t xml:space="preserve"> donner. </w:t>
      </w:r>
    </w:p>
    <w:p w:rsidR="00F4224D" w:rsidRPr="00542ADA" w:rsidRDefault="00F4224D" w:rsidP="00F4224D">
      <w:pPr>
        <w:pStyle w:val="vocabulum"/>
      </w:pPr>
      <w:r w:rsidRPr="000E1190">
        <w:rPr>
          <w:rStyle w:val="aditus"/>
        </w:rPr>
        <w:t>ănĭma</w:t>
      </w:r>
      <w:r>
        <w:t xml:space="preserve">, </w:t>
      </w:r>
      <w:r w:rsidRPr="00497DEC">
        <w:rPr>
          <w:rStyle w:val="flexio"/>
        </w:rPr>
        <w:t>ae</w:t>
      </w:r>
      <w:r>
        <w:t xml:space="preserve">, </w:t>
      </w:r>
      <w:r w:rsidRPr="00542ADA">
        <w:rPr>
          <w:rStyle w:val="gt"/>
        </w:rPr>
        <w:t>f.</w:t>
      </w:r>
      <w:r w:rsidR="009D14D5">
        <w:t> :</w:t>
      </w:r>
      <w:r>
        <w:t xml:space="preserve"> </w:t>
      </w:r>
      <w:r w:rsidRPr="00542ADA">
        <w:rPr>
          <w:rStyle w:val="cnumerus2"/>
        </w:rPr>
        <w:t>1.</w:t>
      </w:r>
      <w:r>
        <w:t xml:space="preserve"> air</w:t>
      </w:r>
      <w:r w:rsidR="00BE217D">
        <w:t> ;</w:t>
      </w:r>
      <w:r>
        <w:t xml:space="preserve"> </w:t>
      </w:r>
      <w:r w:rsidRPr="00542ADA">
        <w:rPr>
          <w:rStyle w:val="cnumerus2"/>
        </w:rPr>
        <w:t>2.</w:t>
      </w:r>
      <w:r>
        <w:t xml:space="preserve"> souffle, haleine</w:t>
      </w:r>
      <w:r w:rsidR="00BE217D">
        <w:t> ;</w:t>
      </w:r>
      <w:r>
        <w:t xml:space="preserve"> </w:t>
      </w:r>
      <w:r w:rsidRPr="00542ADA">
        <w:rPr>
          <w:rStyle w:val="cnumerus2"/>
        </w:rPr>
        <w:t>3.</w:t>
      </w:r>
      <w:r>
        <w:t xml:space="preserve"> âme </w:t>
      </w:r>
      <w:r w:rsidRPr="00542ADA">
        <w:rPr>
          <w:rStyle w:val="gt"/>
        </w:rPr>
        <w:t>[souffle vital]</w:t>
      </w:r>
      <w:r>
        <w:t>, vie</w:t>
      </w:r>
      <w:r w:rsidR="00BE217D">
        <w:t> ;</w:t>
      </w:r>
      <w:r>
        <w:t xml:space="preserve"> </w:t>
      </w:r>
      <w:r w:rsidRPr="00542ADA">
        <w:rPr>
          <w:rStyle w:val="cnumerus2"/>
        </w:rPr>
        <w:t>4.</w:t>
      </w:r>
      <w:r>
        <w:t xml:space="preserve"> âme </w:t>
      </w:r>
      <w:r w:rsidRPr="00542ADA">
        <w:rPr>
          <w:rStyle w:val="gt"/>
        </w:rPr>
        <w:t>[par oppos. au corps]</w:t>
      </w:r>
      <w:r>
        <w:t xml:space="preserve"> // </w:t>
      </w:r>
      <w:r w:rsidRPr="00542ADA">
        <w:rPr>
          <w:rStyle w:val="gt"/>
        </w:rPr>
        <w:t>[chrét.]</w:t>
      </w:r>
      <w:r>
        <w:t xml:space="preserve"> âme </w:t>
      </w:r>
      <w:r w:rsidRPr="00542ADA">
        <w:rPr>
          <w:rStyle w:val="gt"/>
        </w:rPr>
        <w:t>[après la mort]</w:t>
      </w:r>
      <w:r>
        <w:t>.</w:t>
      </w:r>
    </w:p>
    <w:p w:rsidR="000E1190" w:rsidRDefault="009D4064" w:rsidP="009D4064">
      <w:pPr>
        <w:pStyle w:val="vocabulum"/>
      </w:pPr>
      <w:r w:rsidRPr="000E1190">
        <w:rPr>
          <w:rStyle w:val="aditus"/>
        </w:rPr>
        <w:t>vīvō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w:t>
      </w:r>
      <w:r w:rsidRPr="00831F62">
        <w:rPr>
          <w:rStyle w:val="cnumerus2"/>
        </w:rPr>
        <w:t>1.</w:t>
      </w:r>
      <w:r>
        <w:t xml:space="preserve"> vivre, avoir vie, être vivant</w:t>
      </w:r>
      <w:r w:rsidR="00BE217D">
        <w:t> ;</w:t>
      </w:r>
      <w:r>
        <w:t xml:space="preserve"> </w:t>
      </w:r>
      <w:r w:rsidRPr="00831F62">
        <w:rPr>
          <w:rStyle w:val="cnumerus2"/>
        </w:rPr>
        <w:t>2.</w:t>
      </w:r>
      <w:r>
        <w:t xml:space="preserve"> être encore vivant</w:t>
      </w:r>
      <w:r w:rsidR="00BE217D">
        <w:t> ;</w:t>
      </w:r>
      <w:r>
        <w:t xml:space="preserve"> </w:t>
      </w:r>
      <w:r w:rsidRPr="00831F62">
        <w:rPr>
          <w:rStyle w:val="cnumerus2"/>
        </w:rPr>
        <w:t>3.</w:t>
      </w:r>
      <w:r>
        <w:t xml:space="preserve"> locutions</w:t>
      </w:r>
      <w:r w:rsidR="00BE217D">
        <w:t> ;</w:t>
      </w:r>
      <w:r>
        <w:t xml:space="preserve"> </w:t>
      </w:r>
      <w:r w:rsidRPr="00831F62">
        <w:rPr>
          <w:rStyle w:val="cnumerus2"/>
        </w:rPr>
        <w:t>4.</w:t>
      </w:r>
      <w:r>
        <w:t xml:space="preserve"> vivre vraiment, jouir de la vie</w:t>
      </w:r>
      <w:r w:rsidR="00BE217D">
        <w:t> ;</w:t>
      </w:r>
      <w:r>
        <w:t xml:space="preserve"> </w:t>
      </w:r>
      <w:r w:rsidRPr="00831F62">
        <w:rPr>
          <w:rStyle w:val="cnumerus2"/>
        </w:rPr>
        <w:t>5.</w:t>
      </w:r>
      <w:r>
        <w:t xml:space="preserve"> vivre, durer, subsister</w:t>
      </w:r>
      <w:r w:rsidR="00BE217D">
        <w:t> ;</w:t>
      </w:r>
      <w:r>
        <w:t xml:space="preserve"> </w:t>
      </w:r>
      <w:r w:rsidRPr="00831F62">
        <w:rPr>
          <w:rStyle w:val="cnumerus2"/>
        </w:rPr>
        <w:t>6.</w:t>
      </w:r>
      <w:r>
        <w:t xml:space="preserve"> vivre de, se nourrir de</w:t>
      </w:r>
      <w:r w:rsidR="00BE217D">
        <w:t> ;</w:t>
      </w:r>
      <w:r>
        <w:t xml:space="preserve"> </w:t>
      </w:r>
      <w:r w:rsidRPr="00831F62">
        <w:rPr>
          <w:rStyle w:val="cnumerus2"/>
        </w:rPr>
        <w:t>7.</w:t>
      </w:r>
      <w:r>
        <w:t xml:space="preserve"> vivre, passer sa vie, l’occuper de telle ou telle manière</w:t>
      </w:r>
      <w:r w:rsidR="00BE217D">
        <w:t> ;</w:t>
      </w:r>
      <w:r>
        <w:t xml:space="preserve"> </w:t>
      </w:r>
      <w:r w:rsidRPr="00831F62">
        <w:rPr>
          <w:rStyle w:val="cnumerus2"/>
        </w:rPr>
        <w:t>8.</w:t>
      </w:r>
      <w:r>
        <w:t xml:space="preserve"> </w:t>
      </w:r>
      <w:r w:rsidRPr="00BF45BC">
        <w:rPr>
          <w:rStyle w:val="gt"/>
        </w:rPr>
        <w:t>[chrét.]</w:t>
      </w:r>
      <w:r>
        <w:t xml:space="preserve"> vivre de la vie éternelle</w:t>
      </w:r>
      <w:r w:rsidRPr="00023B16">
        <w:t xml:space="preserve">. </w:t>
      </w:r>
    </w:p>
    <w:p w:rsidR="0087461B" w:rsidRDefault="0087461B" w:rsidP="0087461B">
      <w:pPr>
        <w:pStyle w:val="vocabulum"/>
      </w:pPr>
      <w:r w:rsidRPr="000E1190">
        <w:rPr>
          <w:rStyle w:val="aditus"/>
        </w:rPr>
        <w:t>sĭmĭlĭtūdo</w:t>
      </w:r>
      <w:r w:rsidRPr="00023B16">
        <w:t xml:space="preserve">, </w:t>
      </w:r>
      <w:r w:rsidRPr="007F2AC0">
        <w:rPr>
          <w:rStyle w:val="flexio"/>
        </w:rPr>
        <w:t>ĭnis</w:t>
      </w:r>
      <w:r w:rsidRPr="00023B16">
        <w:t xml:space="preserve">, </w:t>
      </w:r>
      <w:r w:rsidRPr="00BF45BC">
        <w:rPr>
          <w:rStyle w:val="gt"/>
        </w:rPr>
        <w:t>f.</w:t>
      </w:r>
      <w:r w:rsidR="009D14D5">
        <w:rPr>
          <w:rStyle w:val="gt"/>
        </w:rPr>
        <w:t> :</w:t>
      </w:r>
      <w:r w:rsidRPr="00023B16">
        <w:t xml:space="preserve"> ressemblance. </w:t>
      </w:r>
    </w:p>
    <w:p w:rsidR="00FC6707" w:rsidRDefault="00FC6707" w:rsidP="00FC6707">
      <w:pPr>
        <w:pStyle w:val="vocabulum"/>
      </w:pPr>
      <w:r w:rsidRPr="000E1190">
        <w:rPr>
          <w:rStyle w:val="aditus"/>
        </w:rPr>
        <w:t>sŭus</w:t>
      </w:r>
      <w:r w:rsidRPr="00023B16">
        <w:t xml:space="preserve">, </w:t>
      </w:r>
      <w:r w:rsidRPr="00FC73E1">
        <w:rPr>
          <w:rStyle w:val="flexio"/>
        </w:rPr>
        <w:t xml:space="preserve">a, </w:t>
      </w:r>
      <w:r w:rsidRPr="007F2AC0">
        <w:rPr>
          <w:rStyle w:val="flexio"/>
        </w:rPr>
        <w:t>um</w:t>
      </w:r>
      <w:r w:rsidRPr="00023B16">
        <w:t xml:space="preserve">, </w:t>
      </w:r>
      <w:r w:rsidRPr="00FC6707">
        <w:rPr>
          <w:rStyle w:val="gt"/>
        </w:rPr>
        <w:t>adj.</w:t>
      </w:r>
      <w:r w:rsidR="009D14D5">
        <w:t> :</w:t>
      </w:r>
      <w:r w:rsidRPr="00023B16">
        <w:t xml:space="preserve"> son, sa, sien, sienne, leur, leurs. </w:t>
      </w:r>
    </w:p>
    <w:p w:rsidR="000E1190" w:rsidRDefault="000F3077" w:rsidP="000F3077">
      <w:pPr>
        <w:pStyle w:val="vocabulum"/>
      </w:pPr>
      <w:r w:rsidRPr="000E1190">
        <w:rPr>
          <w:rStyle w:val="aditus"/>
        </w:rPr>
        <w:t>nōmĭnō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nommer</w:t>
      </w:r>
      <w:r>
        <w:t>, désigner par un nom</w:t>
      </w:r>
      <w:r w:rsidR="00BE217D">
        <w:t> ;</w:t>
      </w:r>
      <w:r>
        <w:t xml:space="preserve"> </w:t>
      </w:r>
      <w:r w:rsidRPr="00831F62">
        <w:rPr>
          <w:rStyle w:val="cnumerus2"/>
        </w:rPr>
        <w:t>2.</w:t>
      </w:r>
      <w:r>
        <w:t xml:space="preserve"> appeler par son nom, prononcer le nom de qqn, de qqch, citer</w:t>
      </w:r>
      <w:r w:rsidR="00BE217D">
        <w:t> ;</w:t>
      </w:r>
      <w:r>
        <w:t xml:space="preserve"> </w:t>
      </w:r>
      <w:r w:rsidRPr="00831F62">
        <w:rPr>
          <w:rStyle w:val="cnumerus2"/>
        </w:rPr>
        <w:t>3.</w:t>
      </w:r>
      <w:r>
        <w:t xml:space="preserve"> proposer pour une fonction, une charge</w:t>
      </w:r>
      <w:r w:rsidR="00BE217D">
        <w:t> ;</w:t>
      </w:r>
      <w:r>
        <w:t xml:space="preserve"> </w:t>
      </w:r>
      <w:r w:rsidRPr="00831F62">
        <w:rPr>
          <w:rStyle w:val="cnumerus2"/>
        </w:rPr>
        <w:t>4.</w:t>
      </w:r>
      <w:r>
        <w:t xml:space="preserve"> donner nom de qqn = l’accuser</w:t>
      </w:r>
      <w:r w:rsidR="00BE217D">
        <w:t> ;</w:t>
      </w:r>
      <w:r>
        <w:t xml:space="preserve"> </w:t>
      </w:r>
      <w:r w:rsidRPr="00831F62">
        <w:rPr>
          <w:rStyle w:val="cnumerus2"/>
        </w:rPr>
        <w:t>5.</w:t>
      </w:r>
      <w:r>
        <w:t xml:space="preserve"> </w:t>
      </w:r>
      <w:r w:rsidRPr="00BF45BC">
        <w:rPr>
          <w:rStyle w:val="gt"/>
        </w:rPr>
        <w:t>[gram.]</w:t>
      </w:r>
      <w:r>
        <w:t xml:space="preserve"> </w:t>
      </w:r>
      <w:r w:rsidRPr="000F3077">
        <w:rPr>
          <w:rStyle w:val="lt"/>
        </w:rPr>
        <w:t>nominándi casus</w:t>
      </w:r>
      <w:r>
        <w:t>, le nominatif.</w:t>
      </w:r>
      <w:r w:rsidRPr="00023B16">
        <w:t xml:space="preserve"> </w:t>
      </w:r>
    </w:p>
    <w:p w:rsidR="000E1190" w:rsidRDefault="00B12A91" w:rsidP="00E408CD">
      <w:pPr>
        <w:pStyle w:val="vocabulum"/>
      </w:pPr>
      <w:r w:rsidRPr="000E1190">
        <w:rPr>
          <w:rStyle w:val="aditus"/>
        </w:rPr>
        <w:t>Adámus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Adam </w:t>
      </w:r>
      <w:r w:rsidR="00BE1316" w:rsidRPr="00BE1316">
        <w:rPr>
          <w:rStyle w:val="gt"/>
        </w:rPr>
        <w:t>[nom d’homme]</w:t>
      </w:r>
      <w:r w:rsidR="00987B40" w:rsidRPr="00AD5FD5">
        <w:t xml:space="preserve">. </w:t>
      </w:r>
    </w:p>
    <w:p w:rsidR="000E1190" w:rsidRDefault="003F435C" w:rsidP="003F435C">
      <w:pPr>
        <w:pStyle w:val="vocabulum"/>
      </w:pPr>
      <w:r w:rsidRPr="000E1190">
        <w:rPr>
          <w:rStyle w:val="aditus"/>
        </w:rPr>
        <w:lastRenderedPageBreak/>
        <w:t>immittō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envoyer vers (contre), lancer sur (contre)</w:t>
      </w:r>
      <w:r w:rsidR="00BE217D">
        <w:t> ;</w:t>
      </w:r>
      <w:r w:rsidRPr="00AD5FD5">
        <w:t xml:space="preserve"> </w:t>
      </w:r>
      <w:r w:rsidRPr="00831F62">
        <w:rPr>
          <w:rStyle w:val="cnumerus2"/>
        </w:rPr>
        <w:t>2.</w:t>
      </w:r>
      <w:r w:rsidRPr="00AD5FD5">
        <w:t xml:space="preserve"> laisser aller librement</w:t>
      </w:r>
      <w:r w:rsidR="00BE217D">
        <w:t> ;</w:t>
      </w:r>
      <w:r w:rsidRPr="00AD5FD5">
        <w:t xml:space="preserve"> </w:t>
      </w:r>
      <w:r w:rsidRPr="00831F62">
        <w:rPr>
          <w:rStyle w:val="cnumerus2"/>
        </w:rPr>
        <w:t>3.</w:t>
      </w:r>
      <w:r w:rsidRPr="00AD5FD5">
        <w:t xml:space="preserve"> </w:t>
      </w:r>
      <w:r w:rsidR="00CB244D" w:rsidRPr="00BF45BC">
        <w:rPr>
          <w:rStyle w:val="gt"/>
        </w:rPr>
        <w:t>[droit]</w:t>
      </w:r>
      <w:r w:rsidRPr="00AD5FD5">
        <w:t xml:space="preserve"> envoyer en possession</w:t>
      </w:r>
      <w:r w:rsidR="00BE217D">
        <w:t> ;</w:t>
      </w:r>
      <w:r w:rsidRPr="00AD5FD5">
        <w:t xml:space="preserve"> </w:t>
      </w:r>
      <w:r w:rsidRPr="00831F62">
        <w:rPr>
          <w:rStyle w:val="cnumerus2"/>
        </w:rPr>
        <w:t>4.</w:t>
      </w:r>
      <w:r w:rsidRPr="00AD5FD5">
        <w:t xml:space="preserve"> envoyer par-dessous main, envoyer comme émissaire. </w:t>
      </w:r>
    </w:p>
    <w:p w:rsidR="000E1190" w:rsidRDefault="00FF638C" w:rsidP="00FF638C">
      <w:pPr>
        <w:pStyle w:val="vocabulum"/>
      </w:pPr>
      <w:r w:rsidRPr="000E1190">
        <w:rPr>
          <w:rStyle w:val="aditus"/>
        </w:rPr>
        <w:t>sŏpŏr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sommeil</w:t>
      </w:r>
      <w:r w:rsidR="00987B40" w:rsidRPr="00AD5FD5">
        <w:t xml:space="preserve">. </w:t>
      </w:r>
    </w:p>
    <w:p w:rsidR="000E1190" w:rsidRDefault="00CB16E9" w:rsidP="00CB16E9">
      <w:pPr>
        <w:pStyle w:val="vocabulum"/>
      </w:pPr>
      <w:r w:rsidRPr="000E1190">
        <w:rPr>
          <w:rStyle w:val="aditus"/>
        </w:rPr>
        <w:t>dētrăhō</w:t>
      </w:r>
      <w:r w:rsidRPr="00AD5FD5">
        <w:t xml:space="preserve">, </w:t>
      </w:r>
      <w:r w:rsidRPr="00CD4F3A">
        <w:rPr>
          <w:rStyle w:val="flexio"/>
        </w:rPr>
        <w:t>ĭs, ĕre, traxī, tractum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tirer à bas de </w:t>
      </w:r>
      <w:r w:rsidRPr="00BD11CF">
        <w:rPr>
          <w:rStyle w:val="gt"/>
        </w:rPr>
        <w:t>ou</w:t>
      </w:r>
      <w:r w:rsidRPr="00AD5FD5">
        <w:t xml:space="preserve"> tirer de, enlever de. </w:t>
      </w:r>
      <w:r w:rsidRPr="00831F62">
        <w:rPr>
          <w:rStyle w:val="cnumerus2"/>
        </w:rPr>
        <w:t>II.</w:t>
      </w:r>
      <w:r w:rsidRPr="00AD5FD5">
        <w:t xml:space="preserve"> </w:t>
      </w:r>
      <w:r w:rsidR="00CB244D" w:rsidRPr="00BF45BC">
        <w:rPr>
          <w:rStyle w:val="gt"/>
        </w:rPr>
        <w:t>[fig.]</w:t>
      </w:r>
      <w:r w:rsidRPr="00AD5FD5">
        <w:t xml:space="preserve"> </w:t>
      </w:r>
      <w:r w:rsidRPr="00831F62">
        <w:rPr>
          <w:rStyle w:val="cnumerus2"/>
        </w:rPr>
        <w:t>1.</w:t>
      </w:r>
      <w:r w:rsidRPr="00AD5FD5">
        <w:t xml:space="preserve"> faire descendre d’un point à un autre, abaisser</w:t>
      </w:r>
      <w:r w:rsidR="00BE217D">
        <w:t> ;</w:t>
      </w:r>
      <w:r w:rsidRPr="00AD5FD5">
        <w:t xml:space="preserve"> </w:t>
      </w:r>
      <w:r w:rsidRPr="00831F62">
        <w:rPr>
          <w:rStyle w:val="cnumerus2"/>
        </w:rPr>
        <w:t>2.</w:t>
      </w:r>
      <w:r w:rsidRPr="00AD5FD5">
        <w:t xml:space="preserve"> enlever retrancher</w:t>
      </w:r>
      <w:r w:rsidR="00BE217D">
        <w:t> ;</w:t>
      </w:r>
      <w:r w:rsidRPr="00AD5FD5">
        <w:t xml:space="preserve"> </w:t>
      </w:r>
      <w:r w:rsidRPr="00831F62">
        <w:rPr>
          <w:rStyle w:val="cnumerus2"/>
        </w:rPr>
        <w:t>3.</w:t>
      </w:r>
      <w:r w:rsidRPr="00AD5FD5">
        <w:t xml:space="preserve"> </w:t>
      </w:r>
      <w:r w:rsidR="00CB244D" w:rsidRPr="00BF45BC">
        <w:rPr>
          <w:rStyle w:val="gt"/>
        </w:rPr>
        <w:t>[abst]</w:t>
      </w:r>
      <w:r w:rsidRPr="00AD5FD5">
        <w:t xml:space="preserve"> ravaler, rabaisser qqn, qqch</w:t>
      </w:r>
      <w:r w:rsidR="00BE217D">
        <w:t> ;</w:t>
      </w:r>
      <w:r w:rsidRPr="00AD5FD5">
        <w:t xml:space="preserve"> </w:t>
      </w:r>
      <w:r w:rsidRPr="00831F62">
        <w:rPr>
          <w:rStyle w:val="cnumerus2"/>
        </w:rPr>
        <w:t>4.</w:t>
      </w:r>
      <w:r w:rsidRPr="00AD5FD5">
        <w:t xml:space="preserve"> </w:t>
      </w:r>
      <w:r w:rsidR="00CB244D" w:rsidRPr="00BF45BC">
        <w:rPr>
          <w:rStyle w:val="gt"/>
        </w:rPr>
        <w:t>[tard. avec dat.]</w:t>
      </w:r>
      <w:r w:rsidRPr="00AD5FD5">
        <w:t xml:space="preserve"> critiquer, calomnier</w:t>
      </w:r>
      <w:r w:rsidR="00F5501D">
        <w:t xml:space="preserve">. </w:t>
      </w:r>
    </w:p>
    <w:p w:rsidR="000E1190" w:rsidRDefault="008122EE" w:rsidP="008122EE">
      <w:pPr>
        <w:pStyle w:val="vocabulum"/>
      </w:pPr>
      <w:r w:rsidRPr="000E1190">
        <w:rPr>
          <w:rStyle w:val="aditus"/>
        </w:rPr>
        <w:t>costa</w:t>
      </w:r>
      <w:r w:rsidRPr="00AD5FD5">
        <w:t xml:space="preserve">, </w:t>
      </w:r>
      <w:r w:rsidRPr="00497DEC">
        <w:rPr>
          <w:rStyle w:val="flexio"/>
        </w:rPr>
        <w:t>ae</w:t>
      </w:r>
      <w:r w:rsidRPr="00AD5FD5">
        <w:t xml:space="preserve">, </w:t>
      </w:r>
      <w:r w:rsidRPr="00BF45BC">
        <w:rPr>
          <w:rStyle w:val="gt"/>
        </w:rPr>
        <w:t>f.</w:t>
      </w:r>
      <w:r w:rsidR="009D14D5">
        <w:t> :</w:t>
      </w:r>
      <w:r w:rsidR="00613D96" w:rsidRPr="00AD5FD5">
        <w:t xml:space="preserve"> cô</w:t>
      </w:r>
      <w:r w:rsidRPr="00AD5FD5">
        <w:t>te</w:t>
      </w:r>
      <w:r w:rsidR="00987B40" w:rsidRPr="00AD5FD5">
        <w:t xml:space="preserve">. </w:t>
      </w:r>
    </w:p>
    <w:p w:rsidR="000E1190" w:rsidRDefault="0085574A" w:rsidP="0085574A">
      <w:pPr>
        <w:pStyle w:val="vocabulum"/>
      </w:pPr>
      <w:r w:rsidRPr="000E1190">
        <w:rPr>
          <w:rStyle w:val="aditus"/>
        </w:rPr>
        <w:t>dormĭō</w:t>
      </w:r>
      <w:r w:rsidRPr="00AD5FD5">
        <w:t xml:space="preserve">, īs, īre, īvī et ĭī, ītum, </w:t>
      </w:r>
      <w:r w:rsidRPr="0002783F">
        <w:rPr>
          <w:rStyle w:val="gt"/>
        </w:rPr>
        <w:t>intr.</w:t>
      </w:r>
      <w:r w:rsidR="009D14D5">
        <w:t> :</w:t>
      </w:r>
      <w:r w:rsidRPr="00AD5FD5">
        <w:t xml:space="preserve"> </w:t>
      </w:r>
      <w:r w:rsidRPr="00831F62">
        <w:rPr>
          <w:rStyle w:val="cnumerus2"/>
        </w:rPr>
        <w:t>1.</w:t>
      </w:r>
      <w:r w:rsidRPr="00AD5FD5">
        <w:t xml:space="preserve"> dormir</w:t>
      </w:r>
      <w:r w:rsidR="00BE217D">
        <w:t> ;</w:t>
      </w:r>
      <w:r w:rsidRPr="00AD5FD5">
        <w:t xml:space="preserve"> </w:t>
      </w:r>
      <w:r w:rsidRPr="00831F62">
        <w:rPr>
          <w:rStyle w:val="cnumerus2"/>
        </w:rPr>
        <w:t>2.</w:t>
      </w:r>
      <w:r w:rsidRPr="00AD5FD5">
        <w:t xml:space="preserve"> </w:t>
      </w:r>
      <w:r w:rsidR="00CB244D" w:rsidRPr="00BF45BC">
        <w:rPr>
          <w:rStyle w:val="gt"/>
        </w:rPr>
        <w:t xml:space="preserve">[fig. = </w:t>
      </w:r>
      <w:r w:rsidR="00CB244D" w:rsidRPr="0083090F">
        <w:rPr>
          <w:rStyle w:val="lit"/>
        </w:rPr>
        <w:t>ne</w:t>
      </w:r>
      <w:r w:rsidR="00CB244D" w:rsidRPr="00BF45BC">
        <w:rPr>
          <w:rStyle w:val="gt"/>
        </w:rPr>
        <w:t xml:space="preserve"> rien faire</w:t>
      </w:r>
      <w:r w:rsidR="00E20E09" w:rsidRPr="00BF45BC">
        <w:rPr>
          <w:rStyle w:val="gt"/>
        </w:rPr>
        <w:t>]</w:t>
      </w:r>
      <w:r w:rsidR="00E20E09" w:rsidRPr="00E20E09">
        <w:t> ;</w:t>
      </w:r>
      <w:r w:rsidRPr="00AD5FD5">
        <w:t xml:space="preserve"> </w:t>
      </w:r>
      <w:r w:rsidRPr="00831F62">
        <w:rPr>
          <w:rStyle w:val="cnumerus2"/>
        </w:rPr>
        <w:t>3.</w:t>
      </w:r>
      <w:r w:rsidRPr="00AD5FD5">
        <w:t xml:space="preserve"> </w:t>
      </w:r>
      <w:r w:rsidR="00CB244D" w:rsidRPr="00BF45BC">
        <w:rPr>
          <w:rStyle w:val="gt"/>
        </w:rPr>
        <w:t>[chrét.]</w:t>
      </w:r>
      <w:r w:rsidRPr="00AD5FD5">
        <w:t xml:space="preserve"> dormir du sommeil de la mort // être engourdi spirituellement. </w:t>
      </w:r>
    </w:p>
    <w:p w:rsidR="000E1190" w:rsidRDefault="00C06640" w:rsidP="00C06640">
      <w:pPr>
        <w:pStyle w:val="vocabulum"/>
      </w:pPr>
      <w:r w:rsidRPr="000E1190">
        <w:rPr>
          <w:rStyle w:val="aditus"/>
        </w:rPr>
        <w:t>formō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donner une forme, former, conformer</w:t>
      </w:r>
      <w:r w:rsidR="00BE217D">
        <w:t> ;</w:t>
      </w:r>
      <w:r w:rsidRPr="00AD5FD5">
        <w:t xml:space="preserve"> </w:t>
      </w:r>
      <w:r w:rsidRPr="00831F62">
        <w:rPr>
          <w:rStyle w:val="cnumerus2"/>
        </w:rPr>
        <w:t>2.</w:t>
      </w:r>
      <w:r w:rsidRPr="00AD5FD5">
        <w:t xml:space="preserve"> arranger, organiser, régler</w:t>
      </w:r>
      <w:r w:rsidR="00BE217D">
        <w:t> ;</w:t>
      </w:r>
      <w:r w:rsidRPr="00AD5FD5">
        <w:t xml:space="preserve"> </w:t>
      </w:r>
      <w:r w:rsidRPr="00831F62">
        <w:rPr>
          <w:rStyle w:val="cnumerus2"/>
        </w:rPr>
        <w:t>3.</w:t>
      </w:r>
      <w:r w:rsidRPr="00AD5FD5">
        <w:t xml:space="preserve"> façonner, donner telle </w:t>
      </w:r>
      <w:r w:rsidRPr="00BD11CF">
        <w:rPr>
          <w:rStyle w:val="gt"/>
        </w:rPr>
        <w:t>ou</w:t>
      </w:r>
      <w:r w:rsidRPr="00AD5FD5">
        <w:t xml:space="preserve"> telle disposition aux esprits</w:t>
      </w:r>
      <w:r w:rsidR="00BE217D">
        <w:t> ;</w:t>
      </w:r>
      <w:r w:rsidRPr="00AD5FD5">
        <w:t xml:space="preserve"> </w:t>
      </w:r>
      <w:r w:rsidRPr="00831F62">
        <w:rPr>
          <w:rStyle w:val="cnumerus2"/>
        </w:rPr>
        <w:t>4.</w:t>
      </w:r>
      <w:r w:rsidRPr="00AD5FD5">
        <w:t xml:space="preserve"> faire en façonnant, former, confectionner</w:t>
      </w:r>
      <w:r w:rsidR="00BE217D">
        <w:t> ;</w:t>
      </w:r>
      <w:r w:rsidRPr="00AD5FD5">
        <w:t xml:space="preserve"> </w:t>
      </w:r>
      <w:r w:rsidRPr="00831F62">
        <w:rPr>
          <w:rStyle w:val="cnumerus2"/>
        </w:rPr>
        <w:t>5.</w:t>
      </w:r>
      <w:r w:rsidRPr="00AD5FD5">
        <w:t xml:space="preserve"> </w:t>
      </w:r>
      <w:r w:rsidR="00CB244D" w:rsidRPr="00BF45BC">
        <w:rPr>
          <w:rStyle w:val="gt"/>
        </w:rPr>
        <w:t>[chrét.]</w:t>
      </w:r>
      <w:r w:rsidRPr="00AD5FD5">
        <w:t xml:space="preserve"> préfigurer, symboliser. </w:t>
      </w:r>
    </w:p>
    <w:p w:rsidR="005F22BF" w:rsidRDefault="005F22BF" w:rsidP="005F22BF">
      <w:pPr>
        <w:pStyle w:val="vocabulum"/>
      </w:pPr>
      <w:r w:rsidRPr="000E1190">
        <w:rPr>
          <w:rStyle w:val="aditus"/>
        </w:rPr>
        <w:t>mŭlĭĕr</w:t>
      </w:r>
      <w:r w:rsidRPr="00023B16">
        <w:t xml:space="preserve">, </w:t>
      </w:r>
      <w:r w:rsidRPr="001A33A5">
        <w:rPr>
          <w:rStyle w:val="flexio"/>
        </w:rPr>
        <w:t>ĕris</w:t>
      </w:r>
      <w:r w:rsidRPr="00023B16">
        <w:t xml:space="preserve">, </w:t>
      </w:r>
      <w:r w:rsidRPr="00BF45BC">
        <w:rPr>
          <w:rStyle w:val="gt"/>
        </w:rPr>
        <w:t>f.</w:t>
      </w:r>
      <w:r w:rsidR="009D14D5">
        <w:t> :</w:t>
      </w:r>
      <w:r w:rsidRPr="00023B16">
        <w:t xml:space="preserve"> femme</w:t>
      </w:r>
      <w:r>
        <w:t xml:space="preserve"> </w:t>
      </w:r>
      <w:r w:rsidRPr="005F22BF">
        <w:rPr>
          <w:rStyle w:val="gt"/>
        </w:rPr>
        <w:t>[en gén.]</w:t>
      </w:r>
      <w:r>
        <w:t xml:space="preserve"> // femme mariée // femmelette</w:t>
      </w:r>
      <w:r w:rsidRPr="00023B16">
        <w:t xml:space="preserve">. </w:t>
      </w:r>
    </w:p>
    <w:p w:rsidR="000E1190" w:rsidRDefault="004174C0" w:rsidP="00FF638C">
      <w:pPr>
        <w:pStyle w:val="vocabulum"/>
      </w:pPr>
      <w:r w:rsidRPr="000E1190">
        <w:rPr>
          <w:rStyle w:val="aditus"/>
        </w:rPr>
        <w:t>sŏcĭa</w:t>
      </w:r>
      <w:r w:rsidRPr="00AD5FD5">
        <w:t xml:space="preserve">, </w:t>
      </w:r>
      <w:r w:rsidRPr="00497DEC">
        <w:rPr>
          <w:rStyle w:val="flexio"/>
        </w:rPr>
        <w:t>ae</w:t>
      </w:r>
      <w:r w:rsidR="00FF638C" w:rsidRPr="00AD5FD5">
        <w:t xml:space="preserve">, </w:t>
      </w:r>
      <w:r w:rsidR="00FF638C" w:rsidRPr="00BF45BC">
        <w:rPr>
          <w:rStyle w:val="gt"/>
        </w:rPr>
        <w:t>f.</w:t>
      </w:r>
      <w:r w:rsidR="009D14D5">
        <w:t> :</w:t>
      </w:r>
      <w:r w:rsidR="00FF638C" w:rsidRPr="00AD5FD5">
        <w:t xml:space="preserve"> compagne</w:t>
      </w:r>
      <w:r w:rsidR="00987B40" w:rsidRPr="00AD5FD5">
        <w:t xml:space="preserve">. </w:t>
      </w:r>
    </w:p>
    <w:p w:rsidR="004C53FB" w:rsidRDefault="004C53FB" w:rsidP="004C53FB">
      <w:pPr>
        <w:pStyle w:val="vocabulum"/>
      </w:pPr>
      <w:r w:rsidRPr="000E1190">
        <w:rPr>
          <w:rStyle w:val="aditus"/>
        </w:rPr>
        <w:t>sīc</w:t>
      </w:r>
      <w:r w:rsidRPr="00023B16">
        <w:t xml:space="preserve">, </w:t>
      </w:r>
      <w:r>
        <w:rPr>
          <w:rStyle w:val="gt"/>
        </w:rPr>
        <w:t>adv</w:t>
      </w:r>
      <w:r w:rsidRPr="0002783F">
        <w:rPr>
          <w:rStyle w:val="gt"/>
        </w:rPr>
        <w:t>.</w:t>
      </w:r>
      <w:r w:rsidR="009D14D5">
        <w:t> :</w:t>
      </w:r>
      <w:r w:rsidRPr="00023B16">
        <w:t xml:space="preserve"> ainsi</w:t>
      </w:r>
      <w:r>
        <w:t>, de cette manière</w:t>
      </w:r>
      <w:r w:rsidRPr="00023B16">
        <w:t xml:space="preserve">. </w:t>
      </w:r>
    </w:p>
    <w:p w:rsidR="00695CB4" w:rsidRPr="00FC4854" w:rsidRDefault="00695CB4" w:rsidP="00695CB4">
      <w:pPr>
        <w:pStyle w:val="vocabulum"/>
      </w:pPr>
      <w:r>
        <w:rPr>
          <w:rStyle w:val="aditus"/>
        </w:rPr>
        <w:t>-quĕ</w:t>
      </w:r>
      <w:r>
        <w:t xml:space="preserve">, </w:t>
      </w:r>
      <w:r w:rsidRPr="00695CB4">
        <w:rPr>
          <w:rStyle w:val="gt"/>
        </w:rPr>
        <w:t>conj. copulative enclitique</w:t>
      </w:r>
      <w:r w:rsidR="009D14D5">
        <w:t> :</w:t>
      </w:r>
      <w:r>
        <w:t xml:space="preserve"> et.</w:t>
      </w:r>
    </w:p>
    <w:p w:rsidR="000E1190" w:rsidRDefault="00A97429" w:rsidP="00A97429">
      <w:pPr>
        <w:pStyle w:val="vocabulum"/>
      </w:pPr>
      <w:r w:rsidRPr="000E1190">
        <w:rPr>
          <w:rStyle w:val="aditus"/>
        </w:rPr>
        <w:t>instĭtŭō</w:t>
      </w:r>
      <w:r w:rsidRPr="00AD5FD5">
        <w:t xml:space="preserve">, ĭs, ĕre, stĭtŭī, stĭtūtum, </w:t>
      </w:r>
      <w:r w:rsidRPr="0002783F">
        <w:rPr>
          <w:rStyle w:val="gt"/>
        </w:rPr>
        <w:t>tr.</w:t>
      </w:r>
      <w:r w:rsidR="009D14D5">
        <w:t> :</w:t>
      </w:r>
      <w:r w:rsidRPr="00AD5FD5">
        <w:t xml:space="preserve"> </w:t>
      </w:r>
      <w:r w:rsidRPr="00831F62">
        <w:rPr>
          <w:rStyle w:val="cnumerus2"/>
        </w:rPr>
        <w:t>1.</w:t>
      </w:r>
      <w:r w:rsidRPr="00AD5FD5">
        <w:t xml:space="preserve"> placer dans</w:t>
      </w:r>
      <w:r w:rsidR="00BE217D">
        <w:t> ;</w:t>
      </w:r>
      <w:r w:rsidRPr="00AD5FD5">
        <w:t xml:space="preserve"> </w:t>
      </w:r>
      <w:r w:rsidRPr="00831F62">
        <w:rPr>
          <w:rStyle w:val="cnumerus2"/>
        </w:rPr>
        <w:t>2.</w:t>
      </w:r>
      <w:r w:rsidRPr="00AD5FD5">
        <w:t xml:space="preserve"> mettre sur pied, disposer, ménager, établir</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ménager, préparer, commencer</w:t>
      </w:r>
      <w:r w:rsidR="00BE217D">
        <w:t> ;</w:t>
      </w:r>
      <w:r w:rsidRPr="00AD5FD5">
        <w:t xml:space="preserve"> </w:t>
      </w:r>
      <w:r w:rsidRPr="00831F62">
        <w:rPr>
          <w:rStyle w:val="cnumerus2"/>
        </w:rPr>
        <w:t>4.</w:t>
      </w:r>
      <w:r w:rsidRPr="00AD5FD5">
        <w:t xml:space="preserve"> établir</w:t>
      </w:r>
      <w:r w:rsidR="00BE217D">
        <w:t> ;</w:t>
      </w:r>
      <w:r w:rsidRPr="00AD5FD5">
        <w:t xml:space="preserve"> instituer, fonder</w:t>
      </w:r>
      <w:r w:rsidR="00BE217D">
        <w:t> ;</w:t>
      </w:r>
      <w:r w:rsidRPr="00AD5FD5">
        <w:t xml:space="preserve"> </w:t>
      </w:r>
      <w:r w:rsidRPr="00831F62">
        <w:rPr>
          <w:rStyle w:val="cnumerus2"/>
        </w:rPr>
        <w:t>5.</w:t>
      </w:r>
      <w:r w:rsidRPr="00AD5FD5">
        <w:t xml:space="preserve"> organiser qqch qui existe, ordonner, régler. </w:t>
      </w:r>
    </w:p>
    <w:p w:rsidR="000E1190" w:rsidRDefault="00A86DE7" w:rsidP="00A86DE7">
      <w:pPr>
        <w:pStyle w:val="vocabulum"/>
      </w:pPr>
      <w:r w:rsidRPr="000E1190">
        <w:rPr>
          <w:rStyle w:val="aditus"/>
        </w:rPr>
        <w:t>mātrĭmōnĭum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mariage</w:t>
      </w:r>
      <w:r w:rsidR="00987B40" w:rsidRPr="00AD5FD5">
        <w:t xml:space="preserve">. </w:t>
      </w:r>
    </w:p>
    <w:p w:rsidR="000E1190" w:rsidRDefault="00E408CD" w:rsidP="00E408CD">
      <w:pPr>
        <w:pStyle w:val="vocabulum"/>
      </w:pPr>
      <w:r w:rsidRPr="000E1190">
        <w:rPr>
          <w:rStyle w:val="aditus"/>
        </w:rPr>
        <w:t>nōmĕn</w:t>
      </w:r>
      <w:r w:rsidRPr="00AD5FD5">
        <w:t xml:space="preserve">, </w:t>
      </w:r>
      <w:r w:rsidRPr="007F2AC0">
        <w:rPr>
          <w:rStyle w:val="flexio"/>
        </w:rPr>
        <w:t>ĭnis</w:t>
      </w:r>
      <w:r w:rsidRPr="00AD5FD5">
        <w:t xml:space="preserve">, </w:t>
      </w:r>
      <w:r w:rsidRPr="00BF45BC">
        <w:rPr>
          <w:rStyle w:val="gt"/>
        </w:rPr>
        <w:t>n.</w:t>
      </w:r>
      <w:r w:rsidR="009D14D5">
        <w:t> :</w:t>
      </w:r>
      <w:r w:rsidRPr="00AD5FD5">
        <w:t xml:space="preserve"> nom</w:t>
      </w:r>
      <w:r w:rsidR="00987B40" w:rsidRPr="00AD5FD5">
        <w:t xml:space="preserve">. </w:t>
      </w:r>
    </w:p>
    <w:p w:rsidR="00DF5B56" w:rsidRDefault="00DF5B56" w:rsidP="00DF5B56">
      <w:pPr>
        <w:pStyle w:val="vocabulum"/>
      </w:pPr>
      <w:r>
        <w:rPr>
          <w:rStyle w:val="aditus"/>
        </w:rPr>
        <w:t>sŭm</w:t>
      </w:r>
      <w:r>
        <w:t xml:space="preserve">, ĕs, esse, fŭī, - : être. </w:t>
      </w:r>
      <w:r>
        <w:rPr>
          <w:rStyle w:val="cnumerus2"/>
        </w:rPr>
        <w:t xml:space="preserve">I. </w:t>
      </w:r>
      <w:r>
        <w:rPr>
          <w:rStyle w:val="gt"/>
        </w:rPr>
        <w:t xml:space="preserve">verbe substantif. </w:t>
      </w:r>
      <w:r>
        <w:rPr>
          <w:rStyle w:val="cnumerus2"/>
        </w:rPr>
        <w:t xml:space="preserve">1. </w:t>
      </w:r>
      <w:r>
        <w:t xml:space="preserve">être exister ; </w:t>
      </w:r>
      <w:r>
        <w:rPr>
          <w:rStyle w:val="cnumerus2"/>
        </w:rPr>
        <w:t xml:space="preserve">2. </w:t>
      </w:r>
      <w:r>
        <w:t xml:space="preserve">être dans un lieu ; </w:t>
      </w:r>
      <w:r>
        <w:rPr>
          <w:rStyle w:val="cnumerus2"/>
        </w:rPr>
        <w:t xml:space="preserve">3. </w:t>
      </w:r>
      <w:r>
        <w:t xml:space="preserve">être réellement {…} </w:t>
      </w:r>
      <w:r w:rsidRPr="00DF5B56">
        <w:rPr>
          <w:rStyle w:val="cnumerus2"/>
        </w:rPr>
        <w:t>c)</w:t>
      </w:r>
      <w:r>
        <w:t xml:space="preserve"> </w:t>
      </w:r>
      <w:r w:rsidRPr="00DF5B56">
        <w:rPr>
          <w:rStyle w:val="lt"/>
        </w:rPr>
        <w:t>est, ut</w:t>
      </w:r>
      <w:r>
        <w:t xml:space="preserve"> [avec subj.], il est réel que, il arrive vraiment que ; </w:t>
      </w:r>
      <w:r w:rsidRPr="00DF5B56">
        <w:rPr>
          <w:rStyle w:val="lt"/>
        </w:rPr>
        <w:t>futúrum esse ut</w:t>
      </w:r>
      <w:r>
        <w:t xml:space="preserve">, </w:t>
      </w:r>
      <w:r w:rsidRPr="00DF5B56">
        <w:rPr>
          <w:rStyle w:val="gt"/>
        </w:rPr>
        <w:t>[il disait]</w:t>
      </w:r>
      <w:r>
        <w:t xml:space="preserve"> qu’il arriverait que {…} ; </w:t>
      </w:r>
      <w:r>
        <w:rPr>
          <w:rStyle w:val="cnumerus2"/>
        </w:rPr>
        <w:t xml:space="preserve">4. </w:t>
      </w:r>
      <w:r>
        <w:rPr>
          <w:rStyle w:val="gt"/>
        </w:rPr>
        <w:t xml:space="preserve">[avec dat.] </w:t>
      </w:r>
      <w:r>
        <w:t xml:space="preserve">appartenir à, s’appliquer à. </w:t>
      </w:r>
      <w:r>
        <w:rPr>
          <w:rStyle w:val="cnumerus2"/>
        </w:rPr>
        <w:t xml:space="preserve">II. </w:t>
      </w:r>
      <w:r>
        <w:rPr>
          <w:rStyle w:val="gt"/>
        </w:rPr>
        <w:t xml:space="preserve">verbe copulatif. </w:t>
      </w:r>
      <w:r>
        <w:rPr>
          <w:rStyle w:val="cnumerus2"/>
        </w:rPr>
        <w:t xml:space="preserve">1. </w:t>
      </w:r>
      <w:r>
        <w:rPr>
          <w:rStyle w:val="gt"/>
        </w:rPr>
        <w:t>avec un attribut</w:t>
      </w:r>
      <w:r>
        <w:t xml:space="preserve"> ; </w:t>
      </w:r>
      <w:r>
        <w:rPr>
          <w:rStyle w:val="cnumerus2"/>
        </w:rPr>
        <w:t xml:space="preserve">2. </w:t>
      </w:r>
      <w:r>
        <w:rPr>
          <w:rStyle w:val="gt"/>
        </w:rPr>
        <w:t>avec gén.</w:t>
      </w:r>
      <w:r>
        <w:t xml:space="preserve"> ; </w:t>
      </w:r>
      <w:r>
        <w:rPr>
          <w:rStyle w:val="cnumerus2"/>
        </w:rPr>
        <w:t xml:space="preserve">3. </w:t>
      </w:r>
      <w:r>
        <w:rPr>
          <w:rStyle w:val="gt"/>
        </w:rPr>
        <w:t>avec un abl. de prix, de qualité</w:t>
      </w:r>
      <w:r>
        <w:t xml:space="preserve"> ; </w:t>
      </w:r>
      <w:r>
        <w:rPr>
          <w:rStyle w:val="cnumerus2"/>
        </w:rPr>
        <w:t xml:space="preserve">4. </w:t>
      </w:r>
      <w:r>
        <w:rPr>
          <w:rStyle w:val="gt"/>
        </w:rPr>
        <w:t xml:space="preserve">avec dat. ou </w:t>
      </w:r>
      <w:r>
        <w:rPr>
          <w:rStyle w:val="lit"/>
        </w:rPr>
        <w:t>ad</w:t>
      </w:r>
      <w:r>
        <w:t xml:space="preserve"> ; </w:t>
      </w:r>
      <w:r>
        <w:rPr>
          <w:rStyle w:val="cnumerus2"/>
        </w:rPr>
        <w:t xml:space="preserve">5. </w:t>
      </w:r>
      <w:r>
        <w:rPr>
          <w:rStyle w:val="gt"/>
        </w:rPr>
        <w:t>double dat.</w:t>
      </w:r>
    </w:p>
    <w:p w:rsidR="00B25DAB" w:rsidRDefault="00B25DAB" w:rsidP="00B25DAB">
      <w:pPr>
        <w:pStyle w:val="vocabulum"/>
      </w:pPr>
      <w:r w:rsidRPr="000E1190">
        <w:rPr>
          <w:rStyle w:val="aditus"/>
        </w:rPr>
        <w:t>Eva</w:t>
      </w:r>
      <w:r w:rsidRPr="00023B16">
        <w:t xml:space="preserve">, </w:t>
      </w:r>
      <w:r w:rsidRPr="00497DEC">
        <w:rPr>
          <w:rStyle w:val="flexio"/>
        </w:rPr>
        <w:t>ae</w:t>
      </w:r>
      <w:r w:rsidRPr="00023B16">
        <w:t xml:space="preserve">, </w:t>
      </w:r>
      <w:r w:rsidRPr="00BF45BC">
        <w:rPr>
          <w:rStyle w:val="gt"/>
        </w:rPr>
        <w:t>f.</w:t>
      </w:r>
      <w:r w:rsidR="009D14D5">
        <w:t> :</w:t>
      </w:r>
      <w:r w:rsidRPr="00023B16">
        <w:t xml:space="preserve"> Ève </w:t>
      </w:r>
      <w:r w:rsidR="00BE1316" w:rsidRPr="00BE1316">
        <w:rPr>
          <w:rStyle w:val="gt"/>
        </w:rPr>
        <w:t>[nom de femme]</w:t>
      </w:r>
      <w:r w:rsidRPr="00023B16">
        <w:t xml:space="preserve">. </w:t>
      </w:r>
    </w:p>
    <w:p w:rsidR="00C92FFB" w:rsidRDefault="00C92FFB" w:rsidP="00C92FFB">
      <w:pPr>
        <w:pStyle w:val="i"/>
      </w:pPr>
      <w:r>
        <w:t>II. Dieu forma le corps de l’homme du limon de la terre</w:t>
      </w:r>
      <w:r w:rsidR="00BE217D">
        <w:t> ;</w:t>
      </w:r>
      <w:r>
        <w:t xml:space="preserve"> il lui donna une âme vivante</w:t>
      </w:r>
      <w:r w:rsidR="00BE217D">
        <w:t> ;</w:t>
      </w:r>
      <w:r>
        <w:t xml:space="preserve"> il le fit à sa ressemblance, et le nomma Adam.</w:t>
      </w:r>
    </w:p>
    <w:p w:rsidR="00C92FFB" w:rsidRPr="00F5485B" w:rsidRDefault="00C92FFB" w:rsidP="00C92FFB">
      <w:pPr>
        <w:pStyle w:val="i"/>
      </w:pPr>
      <w:r>
        <w:t>Puis, il envoya le sommeil à Adam, et lui déroba une de ses côtes tandis qu’il dormait.</w:t>
      </w:r>
    </w:p>
    <w:p w:rsidR="00C92FFB" w:rsidRDefault="00C92FFB" w:rsidP="00C92FFB">
      <w:pPr>
        <w:pStyle w:val="i"/>
      </w:pPr>
      <w:r>
        <w:t>Il en forma la femme, qu’il donna pour compagne à Adam, et ainsi il institua le mariage.</w:t>
      </w:r>
    </w:p>
    <w:p w:rsidR="00C92FFB" w:rsidRDefault="00C92FFB" w:rsidP="00C92FFB">
      <w:pPr>
        <w:pStyle w:val="i"/>
      </w:pPr>
      <w:r>
        <w:t>Le nom de la première femme fut Ève.</w:t>
      </w:r>
    </w:p>
    <w:p w:rsidR="00B84F7F" w:rsidRDefault="00B84F7F" w:rsidP="006562DB">
      <w:pPr>
        <w:pStyle w:val="absconditus"/>
      </w:pPr>
      <w:r>
        <w:t>$</w:t>
      </w:r>
    </w:p>
    <w:tbl>
      <w:tblPr>
        <w:tblW w:w="5000" w:type="pct"/>
        <w:tblLook w:val="04A0"/>
      </w:tblPr>
      <w:tblGrid>
        <w:gridCol w:w="3313"/>
        <w:gridCol w:w="4143"/>
      </w:tblGrid>
      <w:tr w:rsidR="00C92FFB" w:rsidRPr="00822DC6" w:rsidTr="00C764EE">
        <w:tc>
          <w:tcPr>
            <w:tcW w:w="2222" w:type="pct"/>
          </w:tcPr>
          <w:p w:rsidR="00C92FFB" w:rsidRPr="00D63136" w:rsidRDefault="00C92FFB" w:rsidP="008A7E4C">
            <w:pPr>
              <w:pStyle w:val="sv"/>
            </w:pPr>
            <w:r w:rsidRPr="00D63136">
              <w:t>II. Deus</w:t>
            </w:r>
          </w:p>
        </w:tc>
        <w:tc>
          <w:tcPr>
            <w:tcW w:w="2778" w:type="pct"/>
          </w:tcPr>
          <w:p w:rsidR="00C92FFB" w:rsidRPr="00822DC6" w:rsidRDefault="00C92FFB" w:rsidP="008A7E4C">
            <w:pPr>
              <w:pStyle w:val="iv"/>
            </w:pPr>
            <w:r w:rsidRPr="00822DC6">
              <w:t>II. Dieu</w:t>
            </w:r>
          </w:p>
        </w:tc>
      </w:tr>
      <w:tr w:rsidR="00C92FFB" w:rsidRPr="00822DC6" w:rsidTr="00C764EE">
        <w:tc>
          <w:tcPr>
            <w:tcW w:w="2222" w:type="pct"/>
          </w:tcPr>
          <w:p w:rsidR="00C92FFB" w:rsidRPr="00D63136" w:rsidRDefault="00C92FFB" w:rsidP="008A7E4C">
            <w:pPr>
              <w:pStyle w:val="sv"/>
            </w:pPr>
            <w:r w:rsidRPr="00D63136">
              <w:t>finxit corpus hóminis</w:t>
            </w:r>
          </w:p>
        </w:tc>
        <w:tc>
          <w:tcPr>
            <w:tcW w:w="2778" w:type="pct"/>
          </w:tcPr>
          <w:p w:rsidR="00C92FFB" w:rsidRPr="00822DC6" w:rsidRDefault="00C92FFB" w:rsidP="008A7E4C">
            <w:pPr>
              <w:pStyle w:val="iv"/>
            </w:pPr>
            <w:r w:rsidRPr="00822DC6">
              <w:t>façonna le corps de l’homme</w:t>
            </w:r>
          </w:p>
        </w:tc>
      </w:tr>
      <w:tr w:rsidR="00C92FFB" w:rsidRPr="00822DC6" w:rsidTr="00C764EE">
        <w:tc>
          <w:tcPr>
            <w:tcW w:w="2222" w:type="pct"/>
          </w:tcPr>
          <w:p w:rsidR="00C92FFB" w:rsidRPr="00D63136" w:rsidRDefault="00C92FFB" w:rsidP="008A7E4C">
            <w:pPr>
              <w:pStyle w:val="sv"/>
            </w:pPr>
            <w:r w:rsidRPr="00D63136">
              <w:lastRenderedPageBreak/>
              <w:t>e limo terræ</w:t>
            </w:r>
          </w:p>
        </w:tc>
        <w:tc>
          <w:tcPr>
            <w:tcW w:w="2778" w:type="pct"/>
          </w:tcPr>
          <w:p w:rsidR="00C92FFB" w:rsidRPr="00822DC6" w:rsidRDefault="00C92FFB" w:rsidP="008A7E4C">
            <w:pPr>
              <w:pStyle w:val="iv"/>
            </w:pPr>
            <w:r w:rsidRPr="00822DC6">
              <w:t>du limon de la terre</w:t>
            </w:r>
            <w:r w:rsidR="00BE217D">
              <w:t> ;</w:t>
            </w:r>
          </w:p>
        </w:tc>
      </w:tr>
      <w:tr w:rsidR="00C92FFB" w:rsidRPr="00822DC6" w:rsidTr="00C764EE">
        <w:tc>
          <w:tcPr>
            <w:tcW w:w="2222" w:type="pct"/>
          </w:tcPr>
          <w:p w:rsidR="00C92FFB" w:rsidRPr="00D63136" w:rsidRDefault="00C92FFB" w:rsidP="008A7E4C">
            <w:pPr>
              <w:pStyle w:val="sv"/>
            </w:pPr>
            <w:r w:rsidRPr="00D63136">
              <w:t>dedit illi</w:t>
            </w:r>
          </w:p>
        </w:tc>
        <w:tc>
          <w:tcPr>
            <w:tcW w:w="2778" w:type="pct"/>
          </w:tcPr>
          <w:p w:rsidR="00C92FFB" w:rsidRPr="00822DC6" w:rsidRDefault="00C92FFB" w:rsidP="008A7E4C">
            <w:pPr>
              <w:pStyle w:val="iv"/>
            </w:pPr>
            <w:r w:rsidRPr="00822DC6">
              <w:t>il donna à lui</w:t>
            </w:r>
          </w:p>
        </w:tc>
      </w:tr>
      <w:tr w:rsidR="00C92FFB" w:rsidRPr="00822DC6" w:rsidTr="00C764EE">
        <w:tc>
          <w:tcPr>
            <w:tcW w:w="2222" w:type="pct"/>
          </w:tcPr>
          <w:p w:rsidR="00C92FFB" w:rsidRPr="00D63136" w:rsidRDefault="00C92FFB" w:rsidP="008A7E4C">
            <w:pPr>
              <w:pStyle w:val="sv"/>
            </w:pPr>
            <w:r w:rsidRPr="00D63136">
              <w:t>ánimam vivéntem</w:t>
            </w:r>
            <w:r w:rsidR="00BE217D">
              <w:t> ;</w:t>
            </w:r>
          </w:p>
        </w:tc>
        <w:tc>
          <w:tcPr>
            <w:tcW w:w="2778" w:type="pct"/>
          </w:tcPr>
          <w:p w:rsidR="00C92FFB" w:rsidRPr="00822DC6" w:rsidRDefault="00C92FFB" w:rsidP="008A7E4C">
            <w:pPr>
              <w:pStyle w:val="iv"/>
            </w:pPr>
            <w:r w:rsidRPr="00822DC6">
              <w:t>une âme vivante</w:t>
            </w:r>
            <w:r w:rsidR="00BE217D">
              <w:t> ;</w:t>
            </w:r>
          </w:p>
        </w:tc>
      </w:tr>
      <w:tr w:rsidR="00C92FFB" w:rsidRPr="00822DC6" w:rsidTr="00C764EE">
        <w:tc>
          <w:tcPr>
            <w:tcW w:w="2222" w:type="pct"/>
          </w:tcPr>
          <w:p w:rsidR="00C92FFB" w:rsidRPr="00D63136" w:rsidRDefault="00C92FFB" w:rsidP="008A7E4C">
            <w:pPr>
              <w:pStyle w:val="sv"/>
            </w:pPr>
            <w:r w:rsidRPr="00D63136">
              <w:t>fecit illum</w:t>
            </w:r>
          </w:p>
        </w:tc>
        <w:tc>
          <w:tcPr>
            <w:tcW w:w="2778" w:type="pct"/>
          </w:tcPr>
          <w:p w:rsidR="00C92FFB" w:rsidRPr="00822DC6" w:rsidRDefault="00C92FFB" w:rsidP="008A7E4C">
            <w:pPr>
              <w:pStyle w:val="iv"/>
            </w:pPr>
            <w:r w:rsidRPr="00822DC6">
              <w:t>il fit lui</w:t>
            </w:r>
          </w:p>
        </w:tc>
      </w:tr>
      <w:tr w:rsidR="00C92FFB" w:rsidRPr="00822DC6" w:rsidTr="00C764EE">
        <w:tc>
          <w:tcPr>
            <w:tcW w:w="2222" w:type="pct"/>
          </w:tcPr>
          <w:p w:rsidR="00C92FFB" w:rsidRPr="00D63136" w:rsidRDefault="00C92FFB" w:rsidP="008A7E4C">
            <w:pPr>
              <w:pStyle w:val="sv"/>
            </w:pPr>
            <w:r w:rsidRPr="00D63136">
              <w:t>ad suum similitúdinem,</w:t>
            </w:r>
          </w:p>
        </w:tc>
        <w:tc>
          <w:tcPr>
            <w:tcW w:w="2778" w:type="pct"/>
          </w:tcPr>
          <w:p w:rsidR="00C92FFB" w:rsidRPr="00822DC6" w:rsidRDefault="00C92FFB" w:rsidP="008A7E4C">
            <w:pPr>
              <w:pStyle w:val="iv"/>
            </w:pPr>
            <w:r w:rsidRPr="00822DC6">
              <w:t>à sa ressemblance (à son image),</w:t>
            </w:r>
          </w:p>
        </w:tc>
      </w:tr>
      <w:tr w:rsidR="00C92FFB" w:rsidRPr="00822DC6" w:rsidTr="00C764EE">
        <w:tc>
          <w:tcPr>
            <w:tcW w:w="2222" w:type="pct"/>
          </w:tcPr>
          <w:p w:rsidR="00C92FFB" w:rsidRPr="00D63136" w:rsidRDefault="00C92FFB" w:rsidP="008A7E4C">
            <w:pPr>
              <w:pStyle w:val="sv"/>
            </w:pPr>
            <w:r w:rsidRPr="00D63136">
              <w:t>et nominávit illum</w:t>
            </w:r>
          </w:p>
        </w:tc>
        <w:tc>
          <w:tcPr>
            <w:tcW w:w="2778" w:type="pct"/>
          </w:tcPr>
          <w:p w:rsidR="00C92FFB" w:rsidRPr="00822DC6" w:rsidRDefault="00C92FFB" w:rsidP="008A7E4C">
            <w:pPr>
              <w:pStyle w:val="iv"/>
            </w:pPr>
            <w:r w:rsidRPr="00822DC6">
              <w:t>et il nomma lui</w:t>
            </w:r>
          </w:p>
        </w:tc>
      </w:tr>
      <w:tr w:rsidR="00C92FFB" w:rsidRPr="00822DC6" w:rsidTr="00C764EE">
        <w:tc>
          <w:tcPr>
            <w:tcW w:w="2222" w:type="pct"/>
          </w:tcPr>
          <w:p w:rsidR="00C92FFB" w:rsidRPr="00D63136" w:rsidRDefault="00C92FFB" w:rsidP="008A7E4C">
            <w:pPr>
              <w:pStyle w:val="sv"/>
            </w:pPr>
            <w:r w:rsidRPr="00D63136">
              <w:t>Adámum.</w:t>
            </w:r>
          </w:p>
        </w:tc>
        <w:tc>
          <w:tcPr>
            <w:tcW w:w="2778" w:type="pct"/>
          </w:tcPr>
          <w:p w:rsidR="00C92FFB" w:rsidRPr="00822DC6" w:rsidRDefault="00C92FFB" w:rsidP="008A7E4C">
            <w:pPr>
              <w:pStyle w:val="iv"/>
            </w:pPr>
            <w:r w:rsidRPr="00822DC6">
              <w:t>Adam.</w:t>
            </w:r>
          </w:p>
        </w:tc>
      </w:tr>
      <w:tr w:rsidR="00C92FFB" w:rsidRPr="00822DC6" w:rsidTr="00C764EE">
        <w:tc>
          <w:tcPr>
            <w:tcW w:w="2222" w:type="pct"/>
          </w:tcPr>
          <w:p w:rsidR="00C92FFB" w:rsidRPr="00D63136" w:rsidRDefault="00C92FFB" w:rsidP="008A7E4C">
            <w:pPr>
              <w:pStyle w:val="sv"/>
            </w:pPr>
            <w:r w:rsidRPr="00D63136">
              <w:t xml:space="preserve">Deínde immísit sopórem </w:t>
            </w:r>
          </w:p>
        </w:tc>
        <w:tc>
          <w:tcPr>
            <w:tcW w:w="2778" w:type="pct"/>
          </w:tcPr>
          <w:p w:rsidR="00C92FFB" w:rsidRPr="00822DC6" w:rsidRDefault="00C92FFB" w:rsidP="008A7E4C">
            <w:pPr>
              <w:pStyle w:val="iv"/>
            </w:pPr>
            <w:r w:rsidRPr="00822DC6">
              <w:t>Puis il envoya le sommeil</w:t>
            </w:r>
          </w:p>
        </w:tc>
      </w:tr>
      <w:tr w:rsidR="00C92FFB" w:rsidRPr="00822DC6" w:rsidTr="00C764EE">
        <w:tc>
          <w:tcPr>
            <w:tcW w:w="2222" w:type="pct"/>
          </w:tcPr>
          <w:p w:rsidR="00C92FFB" w:rsidRPr="00D63136" w:rsidRDefault="00C92FFB" w:rsidP="008A7E4C">
            <w:pPr>
              <w:pStyle w:val="sv"/>
            </w:pPr>
            <w:r w:rsidRPr="00D63136">
              <w:t>in Adámum,</w:t>
            </w:r>
          </w:p>
        </w:tc>
        <w:tc>
          <w:tcPr>
            <w:tcW w:w="2778" w:type="pct"/>
          </w:tcPr>
          <w:p w:rsidR="00C92FFB" w:rsidRPr="00822DC6" w:rsidRDefault="00C92FFB" w:rsidP="008A7E4C">
            <w:pPr>
              <w:pStyle w:val="iv"/>
            </w:pPr>
            <w:r w:rsidRPr="00822DC6">
              <w:t>dans Adam,</w:t>
            </w:r>
          </w:p>
        </w:tc>
      </w:tr>
      <w:tr w:rsidR="00C92FFB" w:rsidRPr="00822DC6" w:rsidTr="00C764EE">
        <w:tc>
          <w:tcPr>
            <w:tcW w:w="2222" w:type="pct"/>
          </w:tcPr>
          <w:p w:rsidR="00C92FFB" w:rsidRPr="00D63136" w:rsidRDefault="00C92FFB" w:rsidP="008A7E4C">
            <w:pPr>
              <w:pStyle w:val="sv"/>
            </w:pPr>
            <w:r w:rsidRPr="00D63136">
              <w:t>et detráxit unam e costis</w:t>
            </w:r>
          </w:p>
        </w:tc>
        <w:tc>
          <w:tcPr>
            <w:tcW w:w="2778" w:type="pct"/>
          </w:tcPr>
          <w:p w:rsidR="00C92FFB" w:rsidRPr="00822DC6" w:rsidRDefault="00C92FFB" w:rsidP="008A7E4C">
            <w:pPr>
              <w:pStyle w:val="iv"/>
            </w:pPr>
            <w:r w:rsidRPr="00822DC6">
              <w:t>et retira l’une des côtes</w:t>
            </w:r>
          </w:p>
        </w:tc>
      </w:tr>
      <w:tr w:rsidR="00C92FFB" w:rsidRPr="00822DC6" w:rsidTr="00C764EE">
        <w:tc>
          <w:tcPr>
            <w:tcW w:w="2222" w:type="pct"/>
          </w:tcPr>
          <w:p w:rsidR="00C92FFB" w:rsidRPr="00D63136" w:rsidRDefault="00C92FFB" w:rsidP="008A7E4C">
            <w:pPr>
              <w:pStyle w:val="sv"/>
            </w:pPr>
            <w:r w:rsidRPr="00D63136">
              <w:t>dormiéntis.</w:t>
            </w:r>
          </w:p>
        </w:tc>
        <w:tc>
          <w:tcPr>
            <w:tcW w:w="2778" w:type="pct"/>
          </w:tcPr>
          <w:p w:rsidR="00C92FFB" w:rsidRPr="00822DC6" w:rsidRDefault="00C92FFB" w:rsidP="008A7E4C">
            <w:pPr>
              <w:pStyle w:val="iv"/>
            </w:pPr>
            <w:r w:rsidRPr="00822DC6">
              <w:t>de lui dormant.</w:t>
            </w:r>
          </w:p>
        </w:tc>
      </w:tr>
      <w:tr w:rsidR="00C92FFB" w:rsidRPr="00822DC6" w:rsidTr="00C764EE">
        <w:tc>
          <w:tcPr>
            <w:tcW w:w="2222" w:type="pct"/>
          </w:tcPr>
          <w:p w:rsidR="00C92FFB" w:rsidRPr="00D63136" w:rsidRDefault="00C92FFB" w:rsidP="008A7E4C">
            <w:pPr>
              <w:pStyle w:val="sv"/>
            </w:pPr>
            <w:r w:rsidRPr="00D63136">
              <w:t>Ex ea</w:t>
            </w:r>
          </w:p>
        </w:tc>
        <w:tc>
          <w:tcPr>
            <w:tcW w:w="2778" w:type="pct"/>
          </w:tcPr>
          <w:p w:rsidR="00C92FFB" w:rsidRPr="00822DC6" w:rsidRDefault="00C92FFB" w:rsidP="008A7E4C">
            <w:pPr>
              <w:pStyle w:val="iv"/>
            </w:pPr>
            <w:r w:rsidRPr="00822DC6">
              <w:t>De cette côte</w:t>
            </w:r>
          </w:p>
        </w:tc>
      </w:tr>
      <w:tr w:rsidR="00C92FFB" w:rsidRPr="00822DC6" w:rsidTr="00C764EE">
        <w:tc>
          <w:tcPr>
            <w:tcW w:w="2222" w:type="pct"/>
          </w:tcPr>
          <w:p w:rsidR="00C92FFB" w:rsidRPr="00D63136" w:rsidRDefault="00C92FFB" w:rsidP="008A7E4C">
            <w:pPr>
              <w:pStyle w:val="sv"/>
            </w:pPr>
            <w:r w:rsidRPr="00D63136">
              <w:t>formávit mulíerem,</w:t>
            </w:r>
          </w:p>
        </w:tc>
        <w:tc>
          <w:tcPr>
            <w:tcW w:w="2778" w:type="pct"/>
          </w:tcPr>
          <w:p w:rsidR="00C92FFB" w:rsidRPr="00822DC6" w:rsidRDefault="00C92FFB" w:rsidP="008A7E4C">
            <w:pPr>
              <w:pStyle w:val="iv"/>
            </w:pPr>
            <w:r w:rsidRPr="00822DC6">
              <w:t>il forma la femme,</w:t>
            </w:r>
          </w:p>
        </w:tc>
      </w:tr>
      <w:tr w:rsidR="00C92FFB" w:rsidRPr="00822DC6" w:rsidTr="00C764EE">
        <w:tc>
          <w:tcPr>
            <w:tcW w:w="2222" w:type="pct"/>
          </w:tcPr>
          <w:p w:rsidR="00C92FFB" w:rsidRPr="00D63136" w:rsidRDefault="00C92FFB" w:rsidP="008A7E4C">
            <w:pPr>
              <w:pStyle w:val="sv"/>
            </w:pPr>
            <w:r w:rsidRPr="00D63136">
              <w:t>quam dedit sóciam</w:t>
            </w:r>
          </w:p>
        </w:tc>
        <w:tc>
          <w:tcPr>
            <w:tcW w:w="2778" w:type="pct"/>
          </w:tcPr>
          <w:p w:rsidR="00C92FFB" w:rsidRPr="00822DC6" w:rsidRDefault="00C92FFB" w:rsidP="008A7E4C">
            <w:pPr>
              <w:pStyle w:val="iv"/>
            </w:pPr>
            <w:r w:rsidRPr="00822DC6">
              <w:t>qu’il donna pour compagne</w:t>
            </w:r>
          </w:p>
        </w:tc>
      </w:tr>
      <w:tr w:rsidR="00C92FFB" w:rsidRPr="00822DC6" w:rsidTr="00C764EE">
        <w:tc>
          <w:tcPr>
            <w:tcW w:w="2222" w:type="pct"/>
          </w:tcPr>
          <w:p w:rsidR="00C92FFB" w:rsidRPr="00D63136" w:rsidRDefault="00C92FFB" w:rsidP="008A7E4C">
            <w:pPr>
              <w:pStyle w:val="sv"/>
            </w:pPr>
            <w:r w:rsidRPr="00D63136">
              <w:t>Adámo</w:t>
            </w:r>
            <w:r w:rsidR="00BE217D">
              <w:t> ;</w:t>
            </w:r>
          </w:p>
        </w:tc>
        <w:tc>
          <w:tcPr>
            <w:tcW w:w="2778" w:type="pct"/>
          </w:tcPr>
          <w:p w:rsidR="00C92FFB" w:rsidRPr="00822DC6" w:rsidRDefault="00C92FFB" w:rsidP="008A7E4C">
            <w:pPr>
              <w:pStyle w:val="iv"/>
            </w:pPr>
            <w:r w:rsidRPr="00822DC6">
              <w:t>à Adam</w:t>
            </w:r>
            <w:r w:rsidR="00BE217D">
              <w:t> ;</w:t>
            </w:r>
          </w:p>
        </w:tc>
      </w:tr>
      <w:tr w:rsidR="00C92FFB" w:rsidRPr="00822DC6" w:rsidTr="00C764EE">
        <w:tc>
          <w:tcPr>
            <w:tcW w:w="2222" w:type="pct"/>
          </w:tcPr>
          <w:p w:rsidR="00C92FFB" w:rsidRPr="00D63136" w:rsidRDefault="00C92FFB" w:rsidP="008A7E4C">
            <w:pPr>
              <w:pStyle w:val="sv"/>
            </w:pPr>
            <w:r w:rsidRPr="00D63136">
              <w:t>sicque instítuit</w:t>
            </w:r>
          </w:p>
        </w:tc>
        <w:tc>
          <w:tcPr>
            <w:tcW w:w="2778" w:type="pct"/>
          </w:tcPr>
          <w:p w:rsidR="00C92FFB" w:rsidRPr="00822DC6" w:rsidRDefault="00C92FFB" w:rsidP="008A7E4C">
            <w:pPr>
              <w:pStyle w:val="iv"/>
            </w:pPr>
            <w:r w:rsidRPr="00822DC6">
              <w:t>et ainsi il institua</w:t>
            </w:r>
          </w:p>
        </w:tc>
      </w:tr>
      <w:tr w:rsidR="00C92FFB" w:rsidRPr="00822DC6" w:rsidTr="00C764EE">
        <w:tc>
          <w:tcPr>
            <w:tcW w:w="2222" w:type="pct"/>
          </w:tcPr>
          <w:p w:rsidR="00C92FFB" w:rsidRPr="00D63136" w:rsidRDefault="00C92FFB" w:rsidP="008A7E4C">
            <w:pPr>
              <w:pStyle w:val="sv"/>
            </w:pPr>
            <w:r w:rsidRPr="00D63136">
              <w:t>matrimónium.</w:t>
            </w:r>
          </w:p>
        </w:tc>
        <w:tc>
          <w:tcPr>
            <w:tcW w:w="2778" w:type="pct"/>
          </w:tcPr>
          <w:p w:rsidR="00C92FFB" w:rsidRPr="00822DC6" w:rsidRDefault="00C92FFB" w:rsidP="008A7E4C">
            <w:pPr>
              <w:pStyle w:val="iv"/>
            </w:pPr>
            <w:r w:rsidRPr="00822DC6">
              <w:t>le mariage.</w:t>
            </w:r>
          </w:p>
        </w:tc>
      </w:tr>
      <w:tr w:rsidR="00C92FFB" w:rsidRPr="00822DC6" w:rsidTr="00C764EE">
        <w:tc>
          <w:tcPr>
            <w:tcW w:w="2222" w:type="pct"/>
          </w:tcPr>
          <w:p w:rsidR="00C92FFB" w:rsidRPr="00D63136" w:rsidRDefault="00C92FFB" w:rsidP="008A7E4C">
            <w:pPr>
              <w:pStyle w:val="sv"/>
            </w:pPr>
            <w:r w:rsidRPr="00D63136">
              <w:t>Nomen primæ mulíeris</w:t>
            </w:r>
          </w:p>
        </w:tc>
        <w:tc>
          <w:tcPr>
            <w:tcW w:w="2778" w:type="pct"/>
          </w:tcPr>
          <w:p w:rsidR="00C92FFB" w:rsidRPr="00822DC6" w:rsidRDefault="00C92FFB" w:rsidP="008A7E4C">
            <w:pPr>
              <w:pStyle w:val="iv"/>
            </w:pPr>
            <w:r w:rsidRPr="00822DC6">
              <w:t>Le nom de la première femme</w:t>
            </w:r>
          </w:p>
        </w:tc>
      </w:tr>
      <w:tr w:rsidR="00C92FFB" w:rsidRPr="00822DC6" w:rsidTr="00C764EE">
        <w:tc>
          <w:tcPr>
            <w:tcW w:w="2222" w:type="pct"/>
          </w:tcPr>
          <w:p w:rsidR="00C92FFB" w:rsidRPr="00D63136" w:rsidRDefault="00C92FFB" w:rsidP="008A7E4C">
            <w:pPr>
              <w:pStyle w:val="sv"/>
            </w:pPr>
            <w:r w:rsidRPr="00D63136">
              <w:t>fuit Eva.</w:t>
            </w:r>
          </w:p>
        </w:tc>
        <w:tc>
          <w:tcPr>
            <w:tcW w:w="2778" w:type="pct"/>
          </w:tcPr>
          <w:p w:rsidR="00C92FFB" w:rsidRPr="00822DC6" w:rsidRDefault="00C92FFB" w:rsidP="008A7E4C">
            <w:pPr>
              <w:pStyle w:val="iv"/>
            </w:pPr>
            <w:r w:rsidRPr="00822DC6">
              <w:t>fut Ève.</w:t>
            </w:r>
          </w:p>
        </w:tc>
      </w:tr>
    </w:tbl>
    <w:p w:rsidR="00C87EAE" w:rsidRDefault="00235E22" w:rsidP="00301F97">
      <w:pPr>
        <w:pStyle w:val="absconditus"/>
      </w:pPr>
      <w:r>
        <w:t>²</w:t>
      </w:r>
    </w:p>
    <w:p w:rsidR="00B6432E" w:rsidRPr="00B6432E" w:rsidRDefault="00B6432E" w:rsidP="00B6432E">
      <w:pPr>
        <w:pStyle w:val="Titre3"/>
      </w:pPr>
      <w:bookmarkStart w:id="26" w:name="_Toc466191283"/>
      <w:bookmarkStart w:id="27" w:name="_Toc466191539"/>
      <w:bookmarkStart w:id="28" w:name="_Toc524065473"/>
      <w:r>
        <w:t>3 — Dieu place Adam et Ève dans le Paradis terrestre.</w:t>
      </w:r>
      <w:bookmarkEnd w:id="26"/>
      <w:bookmarkEnd w:id="27"/>
      <w:bookmarkEnd w:id="28"/>
    </w:p>
    <w:p w:rsidR="00C87EAE" w:rsidRDefault="00060827" w:rsidP="00E2285C">
      <w:pPr>
        <w:pStyle w:val="s"/>
        <w:rPr>
          <w:lang w:val="fr-FR"/>
        </w:rPr>
      </w:pPr>
      <w:r w:rsidRPr="00D80808">
        <w:rPr>
          <w:lang w:val="fr-FR"/>
        </w:rPr>
        <w:t xml:space="preserve">Deus </w:t>
      </w:r>
      <w:r w:rsidR="00B6432E" w:rsidRPr="00D80808">
        <w:rPr>
          <w:lang w:val="fr-FR"/>
        </w:rPr>
        <w:t>pósuit</w:t>
      </w:r>
      <w:r w:rsidRPr="00D80808">
        <w:rPr>
          <w:lang w:val="fr-FR"/>
        </w:rPr>
        <w:t xml:space="preserve"> </w:t>
      </w:r>
      <w:r w:rsidR="00B6432E" w:rsidRPr="00D80808">
        <w:rPr>
          <w:lang w:val="fr-FR"/>
        </w:rPr>
        <w:t>Adámum</w:t>
      </w:r>
      <w:r w:rsidRPr="00D80808">
        <w:rPr>
          <w:lang w:val="fr-FR"/>
        </w:rPr>
        <w:t xml:space="preserve"> et Evam in hort</w:t>
      </w:r>
      <w:r w:rsidR="001361CE" w:rsidRPr="00D80808">
        <w:rPr>
          <w:lang w:val="fr-FR"/>
        </w:rPr>
        <w:t>o</w:t>
      </w:r>
      <w:r w:rsidRPr="00D80808">
        <w:rPr>
          <w:lang w:val="fr-FR"/>
        </w:rPr>
        <w:t xml:space="preserve"> am</w:t>
      </w:r>
      <w:r w:rsidR="001361CE" w:rsidRPr="00D80808">
        <w:rPr>
          <w:lang w:val="fr-FR"/>
        </w:rPr>
        <w:t>œ</w:t>
      </w:r>
      <w:r w:rsidR="00B6432E" w:rsidRPr="00D80808">
        <w:rPr>
          <w:lang w:val="fr-FR"/>
        </w:rPr>
        <w:t>ní</w:t>
      </w:r>
      <w:r w:rsidRPr="00D80808">
        <w:rPr>
          <w:lang w:val="fr-FR"/>
        </w:rPr>
        <w:t>ssim</w:t>
      </w:r>
      <w:r w:rsidR="001361CE" w:rsidRPr="00D80808">
        <w:rPr>
          <w:lang w:val="fr-FR"/>
        </w:rPr>
        <w:t>o</w:t>
      </w:r>
      <w:r w:rsidR="001F1BCE">
        <w:rPr>
          <w:rStyle w:val="Appelnotedebasdep"/>
        </w:rPr>
        <w:footnoteReference w:id="16"/>
      </w:r>
      <w:r w:rsidRPr="00D80808">
        <w:rPr>
          <w:lang w:val="fr-FR"/>
        </w:rPr>
        <w:t>, qu</w:t>
      </w:r>
      <w:r w:rsidR="001361CE" w:rsidRPr="00D80808">
        <w:rPr>
          <w:lang w:val="fr-FR"/>
        </w:rPr>
        <w:t>i</w:t>
      </w:r>
      <w:r w:rsidRPr="00D80808">
        <w:rPr>
          <w:lang w:val="fr-FR"/>
        </w:rPr>
        <w:t xml:space="preserve"> solet </w:t>
      </w:r>
      <w:r w:rsidR="00B6432E" w:rsidRPr="00D80808">
        <w:rPr>
          <w:lang w:val="fr-FR"/>
        </w:rPr>
        <w:t>appellári</w:t>
      </w:r>
      <w:r w:rsidR="001F1BCE">
        <w:rPr>
          <w:rStyle w:val="Appelnotedebasdep"/>
        </w:rPr>
        <w:footnoteReference w:id="17"/>
      </w:r>
      <w:r w:rsidRPr="00D80808">
        <w:rPr>
          <w:lang w:val="fr-FR"/>
        </w:rPr>
        <w:t xml:space="preserve"> </w:t>
      </w:r>
      <w:r w:rsidR="00B6432E" w:rsidRPr="00D80808">
        <w:rPr>
          <w:lang w:val="fr-FR"/>
        </w:rPr>
        <w:t>Paradísus</w:t>
      </w:r>
      <w:r w:rsidR="00433954">
        <w:rPr>
          <w:rStyle w:val="Appelnotedebasdep"/>
        </w:rPr>
        <w:footnoteReference w:id="18"/>
      </w:r>
      <w:r w:rsidRPr="00D80808">
        <w:rPr>
          <w:lang w:val="fr-FR"/>
        </w:rPr>
        <w:t xml:space="preserve"> </w:t>
      </w:r>
      <w:r w:rsidR="00B6432E" w:rsidRPr="00D80808">
        <w:rPr>
          <w:lang w:val="fr-FR"/>
        </w:rPr>
        <w:t>terréstris</w:t>
      </w:r>
      <w:r w:rsidR="005C7E3F">
        <w:rPr>
          <w:lang w:val="fr-FR"/>
        </w:rPr>
        <w:t xml:space="preserve">. </w:t>
      </w:r>
    </w:p>
    <w:p w:rsidR="00C87EAE" w:rsidRDefault="00060827" w:rsidP="00E2285C">
      <w:pPr>
        <w:pStyle w:val="s"/>
        <w:rPr>
          <w:lang w:val="fr-FR"/>
        </w:rPr>
      </w:pPr>
      <w:r w:rsidRPr="00D80808">
        <w:rPr>
          <w:lang w:val="fr-FR"/>
        </w:rPr>
        <w:t>Ing</w:t>
      </w:r>
      <w:r w:rsidR="001361CE" w:rsidRPr="00D80808">
        <w:rPr>
          <w:lang w:val="fr-FR"/>
        </w:rPr>
        <w:t>e</w:t>
      </w:r>
      <w:r w:rsidRPr="00D80808">
        <w:rPr>
          <w:lang w:val="fr-FR"/>
        </w:rPr>
        <w:t xml:space="preserve">ns </w:t>
      </w:r>
      <w:r w:rsidR="00B6432E" w:rsidRPr="00D80808">
        <w:rPr>
          <w:lang w:val="fr-FR"/>
        </w:rPr>
        <w:t>flúvius</w:t>
      </w:r>
      <w:r w:rsidRPr="00D80808">
        <w:rPr>
          <w:lang w:val="fr-FR"/>
        </w:rPr>
        <w:t xml:space="preserve"> irrig</w:t>
      </w:r>
      <w:r w:rsidR="00B6432E" w:rsidRPr="00D80808">
        <w:rPr>
          <w:lang w:val="fr-FR"/>
        </w:rPr>
        <w:t>á</w:t>
      </w:r>
      <w:r w:rsidRPr="00D80808">
        <w:rPr>
          <w:lang w:val="fr-FR"/>
        </w:rPr>
        <w:t>bat hortum</w:t>
      </w:r>
      <w:r w:rsidR="005774A7">
        <w:rPr>
          <w:lang w:val="fr-FR"/>
        </w:rPr>
        <w:t> :</w:t>
      </w:r>
      <w:r w:rsidRPr="00D80808">
        <w:rPr>
          <w:lang w:val="fr-FR"/>
        </w:rPr>
        <w:t xml:space="preserve"> erant ib</w:t>
      </w:r>
      <w:r w:rsidR="001361CE" w:rsidRPr="00D80808">
        <w:rPr>
          <w:lang w:val="fr-FR"/>
        </w:rPr>
        <w:t>i</w:t>
      </w:r>
      <w:r w:rsidRPr="00D80808">
        <w:rPr>
          <w:lang w:val="fr-FR"/>
        </w:rPr>
        <w:t xml:space="preserve"> omn</w:t>
      </w:r>
      <w:r w:rsidR="001361CE" w:rsidRPr="00D80808">
        <w:rPr>
          <w:lang w:val="fr-FR"/>
        </w:rPr>
        <w:t>e</w:t>
      </w:r>
      <w:r w:rsidRPr="00D80808">
        <w:rPr>
          <w:lang w:val="fr-FR"/>
        </w:rPr>
        <w:t xml:space="preserve">s </w:t>
      </w:r>
      <w:r w:rsidR="005955F3" w:rsidRPr="00D80808">
        <w:rPr>
          <w:lang w:val="fr-FR"/>
        </w:rPr>
        <w:t>árbores</w:t>
      </w:r>
      <w:r w:rsidRPr="00D80808">
        <w:rPr>
          <w:lang w:val="fr-FR"/>
        </w:rPr>
        <w:t xml:space="preserve"> j</w:t>
      </w:r>
      <w:r w:rsidR="001361CE" w:rsidRPr="00D80808">
        <w:rPr>
          <w:lang w:val="fr-FR"/>
        </w:rPr>
        <w:t>u</w:t>
      </w:r>
      <w:r w:rsidR="00B6432E" w:rsidRPr="00D80808">
        <w:rPr>
          <w:lang w:val="fr-FR"/>
        </w:rPr>
        <w:t>cú</w:t>
      </w:r>
      <w:r w:rsidRPr="00D80808">
        <w:rPr>
          <w:lang w:val="fr-FR"/>
        </w:rPr>
        <w:t>nd</w:t>
      </w:r>
      <w:r w:rsidR="001361CE" w:rsidRPr="00D80808">
        <w:rPr>
          <w:lang w:val="fr-FR"/>
        </w:rPr>
        <w:t>æ</w:t>
      </w:r>
      <w:r w:rsidRPr="00D80808">
        <w:rPr>
          <w:lang w:val="fr-FR"/>
        </w:rPr>
        <w:t xml:space="preserve"> </w:t>
      </w:r>
      <w:r w:rsidR="00B6432E" w:rsidRPr="00D80808">
        <w:rPr>
          <w:lang w:val="fr-FR"/>
        </w:rPr>
        <w:t>aspéctu</w:t>
      </w:r>
      <w:r w:rsidR="001F1BCE">
        <w:rPr>
          <w:rStyle w:val="Appelnotedebasdep"/>
        </w:rPr>
        <w:footnoteReference w:id="19"/>
      </w:r>
      <w:r w:rsidRPr="00D80808">
        <w:rPr>
          <w:lang w:val="fr-FR"/>
        </w:rPr>
        <w:t>, et fr</w:t>
      </w:r>
      <w:r w:rsidR="001361CE" w:rsidRPr="00D80808">
        <w:rPr>
          <w:lang w:val="fr-FR"/>
        </w:rPr>
        <w:t>u</w:t>
      </w:r>
      <w:r w:rsidRPr="00D80808">
        <w:rPr>
          <w:lang w:val="fr-FR"/>
        </w:rPr>
        <w:t>ct</w:t>
      </w:r>
      <w:r w:rsidR="001361CE" w:rsidRPr="00D80808">
        <w:rPr>
          <w:lang w:val="fr-FR"/>
        </w:rPr>
        <w:t>u</w:t>
      </w:r>
      <w:r w:rsidRPr="00D80808">
        <w:rPr>
          <w:lang w:val="fr-FR"/>
        </w:rPr>
        <w:t>s gust</w:t>
      </w:r>
      <w:r w:rsidR="001361CE" w:rsidRPr="00D80808">
        <w:rPr>
          <w:lang w:val="fr-FR"/>
        </w:rPr>
        <w:t>u</w:t>
      </w:r>
      <w:r w:rsidRPr="00D80808">
        <w:rPr>
          <w:lang w:val="fr-FR"/>
        </w:rPr>
        <w:t xml:space="preserve"> su</w:t>
      </w:r>
      <w:r w:rsidR="00B6432E" w:rsidRPr="00D80808">
        <w:rPr>
          <w:lang w:val="fr-FR"/>
        </w:rPr>
        <w:t>á</w:t>
      </w:r>
      <w:r w:rsidRPr="00D80808">
        <w:rPr>
          <w:lang w:val="fr-FR"/>
        </w:rPr>
        <w:t>v</w:t>
      </w:r>
      <w:r w:rsidR="001361CE" w:rsidRPr="00D80808">
        <w:rPr>
          <w:lang w:val="fr-FR"/>
        </w:rPr>
        <w:t>e</w:t>
      </w:r>
      <w:r w:rsidRPr="00D80808">
        <w:rPr>
          <w:lang w:val="fr-FR"/>
        </w:rPr>
        <w:t>s</w:t>
      </w:r>
      <w:r w:rsidR="005C7E3F">
        <w:rPr>
          <w:lang w:val="fr-FR"/>
        </w:rPr>
        <w:t xml:space="preserve">. </w:t>
      </w:r>
    </w:p>
    <w:p w:rsidR="00C87EAE" w:rsidRDefault="00060827" w:rsidP="00E2285C">
      <w:pPr>
        <w:pStyle w:val="s"/>
        <w:rPr>
          <w:lang w:val="fr-FR"/>
        </w:rPr>
      </w:pPr>
      <w:r w:rsidRPr="00D80808">
        <w:rPr>
          <w:lang w:val="fr-FR"/>
        </w:rPr>
        <w:t>Inter e</w:t>
      </w:r>
      <w:r w:rsidR="001361CE" w:rsidRPr="00D80808">
        <w:rPr>
          <w:lang w:val="fr-FR"/>
        </w:rPr>
        <w:t>a</w:t>
      </w:r>
      <w:r w:rsidRPr="00D80808">
        <w:rPr>
          <w:lang w:val="fr-FR"/>
        </w:rPr>
        <w:t xml:space="preserve">s arbor </w:t>
      </w:r>
      <w:r w:rsidR="00B6432E" w:rsidRPr="00D80808">
        <w:rPr>
          <w:lang w:val="fr-FR"/>
        </w:rPr>
        <w:t>sciéntiæ</w:t>
      </w:r>
      <w:r w:rsidRPr="00D80808">
        <w:rPr>
          <w:lang w:val="fr-FR"/>
        </w:rPr>
        <w:t xml:space="preserve"> bon</w:t>
      </w:r>
      <w:r w:rsidR="001361CE" w:rsidRPr="00D80808">
        <w:rPr>
          <w:lang w:val="fr-FR"/>
        </w:rPr>
        <w:t>i</w:t>
      </w:r>
      <w:r w:rsidRPr="00D80808">
        <w:rPr>
          <w:lang w:val="fr-FR"/>
        </w:rPr>
        <w:t xml:space="preserve"> et mal</w:t>
      </w:r>
      <w:r w:rsidR="001361CE" w:rsidRPr="00D80808">
        <w:rPr>
          <w:lang w:val="fr-FR"/>
        </w:rPr>
        <w:t>i</w:t>
      </w:r>
      <w:r w:rsidR="00433954">
        <w:rPr>
          <w:rStyle w:val="Appelnotedebasdep"/>
        </w:rPr>
        <w:footnoteReference w:id="20"/>
      </w:r>
      <w:r w:rsidR="005C7E3F">
        <w:rPr>
          <w:lang w:val="fr-FR"/>
        </w:rPr>
        <w:t xml:space="preserve">. </w:t>
      </w:r>
    </w:p>
    <w:p w:rsidR="00C87EAE" w:rsidRDefault="00060827" w:rsidP="00E2285C">
      <w:pPr>
        <w:pStyle w:val="s"/>
        <w:rPr>
          <w:lang w:val="fr-FR"/>
        </w:rPr>
      </w:pPr>
      <w:r w:rsidRPr="00D80808">
        <w:rPr>
          <w:lang w:val="fr-FR"/>
        </w:rPr>
        <w:lastRenderedPageBreak/>
        <w:t>Deus d</w:t>
      </w:r>
      <w:r w:rsidR="001361CE" w:rsidRPr="00D80808">
        <w:rPr>
          <w:lang w:val="fr-FR"/>
        </w:rPr>
        <w:t>i</w:t>
      </w:r>
      <w:r w:rsidRPr="00D80808">
        <w:rPr>
          <w:lang w:val="fr-FR"/>
        </w:rPr>
        <w:t xml:space="preserve">xit </w:t>
      </w:r>
      <w:r w:rsidR="00B6432E" w:rsidRPr="00D80808">
        <w:rPr>
          <w:lang w:val="fr-FR"/>
        </w:rPr>
        <w:t>hómini</w:t>
      </w:r>
      <w:r w:rsidR="005774A7">
        <w:rPr>
          <w:lang w:val="fr-FR"/>
        </w:rPr>
        <w:t> :</w:t>
      </w:r>
      <w:r w:rsidRPr="00D80808">
        <w:rPr>
          <w:lang w:val="fr-FR"/>
        </w:rPr>
        <w:t xml:space="preserve"> </w:t>
      </w:r>
      <w:r w:rsidR="006651A0" w:rsidRPr="00D80808">
        <w:rPr>
          <w:lang w:val="fr-FR"/>
        </w:rPr>
        <w:t>“</w:t>
      </w:r>
      <w:r w:rsidR="001361CE" w:rsidRPr="00D80808">
        <w:rPr>
          <w:lang w:val="fr-FR"/>
        </w:rPr>
        <w:t>U</w:t>
      </w:r>
      <w:r w:rsidRPr="00D80808">
        <w:rPr>
          <w:lang w:val="fr-FR"/>
        </w:rPr>
        <w:t>tere</w:t>
      </w:r>
      <w:r w:rsidR="001F1BCE">
        <w:rPr>
          <w:rStyle w:val="Appelnotedebasdep"/>
        </w:rPr>
        <w:footnoteReference w:id="21"/>
      </w:r>
      <w:r w:rsidRPr="00D80808">
        <w:rPr>
          <w:lang w:val="fr-FR"/>
        </w:rPr>
        <w:t xml:space="preserve"> </w:t>
      </w:r>
      <w:r w:rsidR="00B6432E" w:rsidRPr="00D80808">
        <w:rPr>
          <w:lang w:val="fr-FR"/>
        </w:rPr>
        <w:t>frúctibus</w:t>
      </w:r>
      <w:r w:rsidRPr="00D80808">
        <w:rPr>
          <w:lang w:val="fr-FR"/>
        </w:rPr>
        <w:t xml:space="preserve"> </w:t>
      </w:r>
      <w:r w:rsidR="00B6432E" w:rsidRPr="00D80808">
        <w:rPr>
          <w:lang w:val="fr-FR"/>
        </w:rPr>
        <w:t>ómnium</w:t>
      </w:r>
      <w:r w:rsidRPr="00D80808">
        <w:rPr>
          <w:lang w:val="fr-FR"/>
        </w:rPr>
        <w:t xml:space="preserve"> </w:t>
      </w:r>
      <w:r w:rsidR="00B6432E" w:rsidRPr="00D80808">
        <w:rPr>
          <w:lang w:val="fr-FR"/>
        </w:rPr>
        <w:t>árborum</w:t>
      </w:r>
      <w:r w:rsidRPr="00D80808">
        <w:rPr>
          <w:lang w:val="fr-FR"/>
        </w:rPr>
        <w:t xml:space="preserve"> </w:t>
      </w:r>
      <w:r w:rsidR="00B6432E" w:rsidRPr="00D80808">
        <w:rPr>
          <w:lang w:val="fr-FR"/>
        </w:rPr>
        <w:t>paradísi</w:t>
      </w:r>
      <w:r w:rsidRPr="00D80808">
        <w:rPr>
          <w:lang w:val="fr-FR"/>
        </w:rPr>
        <w:t>, pr</w:t>
      </w:r>
      <w:r w:rsidR="001361CE" w:rsidRPr="00D80808">
        <w:rPr>
          <w:lang w:val="fr-FR"/>
        </w:rPr>
        <w:t>æ</w:t>
      </w:r>
      <w:r w:rsidRPr="00D80808">
        <w:rPr>
          <w:lang w:val="fr-FR"/>
        </w:rPr>
        <w:t>ter fr</w:t>
      </w:r>
      <w:r w:rsidR="001361CE" w:rsidRPr="00D80808">
        <w:rPr>
          <w:lang w:val="fr-FR"/>
        </w:rPr>
        <w:t>u</w:t>
      </w:r>
      <w:r w:rsidRPr="00D80808">
        <w:rPr>
          <w:lang w:val="fr-FR"/>
        </w:rPr>
        <w:t xml:space="preserve">ctum </w:t>
      </w:r>
      <w:r w:rsidR="00B6432E" w:rsidRPr="00D80808">
        <w:rPr>
          <w:lang w:val="fr-FR"/>
        </w:rPr>
        <w:t>árboris</w:t>
      </w:r>
      <w:r w:rsidRPr="00D80808">
        <w:rPr>
          <w:lang w:val="fr-FR"/>
        </w:rPr>
        <w:t xml:space="preserve"> </w:t>
      </w:r>
      <w:r w:rsidR="00B6432E" w:rsidRPr="00D80808">
        <w:rPr>
          <w:lang w:val="fr-FR"/>
        </w:rPr>
        <w:t>sciéntiæ</w:t>
      </w:r>
      <w:r w:rsidRPr="00D80808">
        <w:rPr>
          <w:lang w:val="fr-FR"/>
        </w:rPr>
        <w:t xml:space="preserve"> bon</w:t>
      </w:r>
      <w:r w:rsidR="001361CE" w:rsidRPr="00D80808">
        <w:rPr>
          <w:lang w:val="fr-FR"/>
        </w:rPr>
        <w:t>i</w:t>
      </w:r>
      <w:r w:rsidRPr="00D80808">
        <w:rPr>
          <w:lang w:val="fr-FR"/>
        </w:rPr>
        <w:t xml:space="preserve"> et mal</w:t>
      </w:r>
      <w:r w:rsidR="001361CE" w:rsidRPr="00D80808">
        <w:rPr>
          <w:lang w:val="fr-FR"/>
        </w:rPr>
        <w:t>i</w:t>
      </w:r>
      <w:r w:rsidR="005774A7">
        <w:rPr>
          <w:lang w:val="fr-FR"/>
        </w:rPr>
        <w:t> :</w:t>
      </w:r>
      <w:r w:rsidRPr="00D80808">
        <w:rPr>
          <w:lang w:val="fr-FR"/>
        </w:rPr>
        <w:t xml:space="preserve"> nam s</w:t>
      </w:r>
      <w:r w:rsidR="001361CE" w:rsidRPr="00D80808">
        <w:rPr>
          <w:lang w:val="fr-FR"/>
        </w:rPr>
        <w:t>i</w:t>
      </w:r>
      <w:r w:rsidRPr="00D80808">
        <w:rPr>
          <w:lang w:val="fr-FR"/>
        </w:rPr>
        <w:t xml:space="preserve"> </w:t>
      </w:r>
      <w:r w:rsidR="00B6432E" w:rsidRPr="00D80808">
        <w:rPr>
          <w:lang w:val="fr-FR"/>
        </w:rPr>
        <w:t>cómedas</w:t>
      </w:r>
      <w:r w:rsidRPr="00D80808">
        <w:rPr>
          <w:lang w:val="fr-FR"/>
        </w:rPr>
        <w:t xml:space="preserve"> illum fr</w:t>
      </w:r>
      <w:r w:rsidR="001361CE" w:rsidRPr="00D80808">
        <w:rPr>
          <w:lang w:val="fr-FR"/>
        </w:rPr>
        <w:t>u</w:t>
      </w:r>
      <w:r w:rsidRPr="00D80808">
        <w:rPr>
          <w:lang w:val="fr-FR"/>
        </w:rPr>
        <w:t xml:space="preserve">ctum, </w:t>
      </w:r>
      <w:r w:rsidR="00B6432E" w:rsidRPr="00D80808">
        <w:rPr>
          <w:lang w:val="fr-FR"/>
        </w:rPr>
        <w:t>moriéris</w:t>
      </w:r>
      <w:r w:rsidR="001F1BCE">
        <w:rPr>
          <w:rStyle w:val="Appelnotedebasdep"/>
        </w:rPr>
        <w:footnoteReference w:id="22"/>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FE2E87" w:rsidP="00FE2E87">
      <w:pPr>
        <w:pStyle w:val="vocabulum"/>
      </w:pPr>
      <w:r w:rsidRPr="000E1190">
        <w:rPr>
          <w:rStyle w:val="aditus"/>
        </w:rPr>
        <w:t>pōnō</w:t>
      </w:r>
      <w:r w:rsidRPr="00023B16">
        <w:t xml:space="preserve">, </w:t>
      </w:r>
      <w:r w:rsidRPr="00CD4F3A">
        <w:rPr>
          <w:rStyle w:val="flexio"/>
        </w:rPr>
        <w:t>ĭs, ĕre, pŏsŭī, pŏsĭtum</w:t>
      </w:r>
      <w:r>
        <w:t xml:space="preserve">, </w:t>
      </w:r>
      <w:r w:rsidRPr="0002783F">
        <w:rPr>
          <w:rStyle w:val="gt"/>
        </w:rPr>
        <w:t>tr.</w:t>
      </w:r>
      <w:r w:rsidR="009D14D5">
        <w:t> :</w:t>
      </w:r>
      <w:r w:rsidRPr="00023B16">
        <w:t xml:space="preserve"> </w:t>
      </w:r>
      <w:r w:rsidRPr="00831F62">
        <w:rPr>
          <w:rStyle w:val="cnumerus2"/>
        </w:rPr>
        <w:t>I.</w:t>
      </w:r>
      <w:r>
        <w:t xml:space="preserve"> poser, déposer, placer, disposer. </w:t>
      </w:r>
      <w:r w:rsidRPr="00831F62">
        <w:rPr>
          <w:rStyle w:val="cnumerus2"/>
        </w:rPr>
        <w:t>II.</w:t>
      </w:r>
      <w:r>
        <w:t xml:space="preserve"> établir. </w:t>
      </w:r>
      <w:r w:rsidRPr="00831F62">
        <w:rPr>
          <w:rStyle w:val="cnumerus2"/>
        </w:rPr>
        <w:t>1.</w:t>
      </w:r>
      <w:r>
        <w:t xml:space="preserve"> installer</w:t>
      </w:r>
      <w:r w:rsidR="00BE217D">
        <w:t> ;</w:t>
      </w:r>
      <w:r>
        <w:t xml:space="preserve"> </w:t>
      </w:r>
      <w:r w:rsidRPr="00831F62">
        <w:rPr>
          <w:rStyle w:val="cnumerus2"/>
        </w:rPr>
        <w:t>2.</w:t>
      </w:r>
      <w:r>
        <w:t xml:space="preserve"> </w:t>
      </w:r>
      <w:r w:rsidRPr="00BF45BC">
        <w:rPr>
          <w:rStyle w:val="gt"/>
        </w:rPr>
        <w:t>[fig.]</w:t>
      </w:r>
      <w:r w:rsidRPr="00023B16">
        <w:t xml:space="preserve">. </w:t>
      </w:r>
    </w:p>
    <w:p w:rsidR="00073415" w:rsidRDefault="00073415" w:rsidP="00073415">
      <w:pPr>
        <w:pStyle w:val="vocabulum"/>
      </w:pPr>
      <w:r w:rsidRPr="00073415">
        <w:rPr>
          <w:rStyle w:val="aditus"/>
        </w:rPr>
        <w:t>hortus</w:t>
      </w:r>
      <w:r>
        <w:t xml:space="preserve">, </w:t>
      </w:r>
      <w:r w:rsidRPr="00497DEC">
        <w:rPr>
          <w:rStyle w:val="flexio"/>
        </w:rPr>
        <w:t>i</w:t>
      </w:r>
      <w:r>
        <w:t xml:space="preserve">, </w:t>
      </w:r>
      <w:r w:rsidRPr="00073415">
        <w:rPr>
          <w:rStyle w:val="gt"/>
        </w:rPr>
        <w:t>m.</w:t>
      </w:r>
      <w:r w:rsidR="009D14D5">
        <w:t> :</w:t>
      </w:r>
      <w:r>
        <w:t xml:space="preserve"> </w:t>
      </w:r>
      <w:r w:rsidRPr="00073415">
        <w:rPr>
          <w:rStyle w:val="cnumerus2"/>
        </w:rPr>
        <w:t>1.</w:t>
      </w:r>
      <w:r>
        <w:t xml:space="preserve"> clos, jardin // </w:t>
      </w:r>
      <w:r w:rsidRPr="00073415">
        <w:rPr>
          <w:rStyle w:val="gt"/>
        </w:rPr>
        <w:t>pl.,</w:t>
      </w:r>
      <w:r>
        <w:t xml:space="preserve"> jardins, parc</w:t>
      </w:r>
      <w:r w:rsidR="00BE217D">
        <w:t> ;</w:t>
      </w:r>
      <w:r>
        <w:t xml:space="preserve"> </w:t>
      </w:r>
      <w:r w:rsidRPr="00073415">
        <w:rPr>
          <w:rStyle w:val="cnumerus2"/>
        </w:rPr>
        <w:t>2.</w:t>
      </w:r>
      <w:r>
        <w:t xml:space="preserve"> maison de campagne, ferme</w:t>
      </w:r>
      <w:r w:rsidR="00BE217D">
        <w:t> ;</w:t>
      </w:r>
      <w:r>
        <w:t xml:space="preserve"> </w:t>
      </w:r>
      <w:r w:rsidRPr="00073415">
        <w:rPr>
          <w:rStyle w:val="cnumerus2"/>
        </w:rPr>
        <w:t>3.</w:t>
      </w:r>
      <w:r>
        <w:t xml:space="preserve"> produits du jardin, légumes. </w:t>
      </w:r>
    </w:p>
    <w:p w:rsidR="000E1190" w:rsidRDefault="00214207" w:rsidP="00214207">
      <w:pPr>
        <w:pStyle w:val="vocabulum"/>
      </w:pPr>
      <w:r w:rsidRPr="000E1190">
        <w:rPr>
          <w:rStyle w:val="aditus"/>
        </w:rPr>
        <w:t>ămoenus</w:t>
      </w:r>
      <w:r w:rsidRPr="00AD5FD5">
        <w:t xml:space="preserve">, </w:t>
      </w:r>
      <w:r w:rsidRPr="00FC73E1">
        <w:rPr>
          <w:rStyle w:val="flexio"/>
        </w:rPr>
        <w:t xml:space="preserve">a, </w:t>
      </w:r>
      <w:r w:rsidRPr="007F2AC0">
        <w:rPr>
          <w:rStyle w:val="flexio"/>
        </w:rPr>
        <w:t>um</w:t>
      </w:r>
      <w:r w:rsidR="009D14D5">
        <w:t> :</w:t>
      </w:r>
      <w:r w:rsidRPr="00AD5FD5">
        <w:t xml:space="preserve"> agréable</w:t>
      </w:r>
      <w:r w:rsidR="00987B40" w:rsidRPr="00AD5FD5">
        <w:t xml:space="preserve">. </w:t>
      </w:r>
    </w:p>
    <w:p w:rsidR="000E1190" w:rsidRDefault="00585A4F" w:rsidP="00585A4F">
      <w:pPr>
        <w:pStyle w:val="vocabulum"/>
      </w:pPr>
      <w:r w:rsidRPr="000E1190">
        <w:rPr>
          <w:rStyle w:val="aditus"/>
        </w:rPr>
        <w:t>sŏlĕō</w:t>
      </w:r>
      <w:r w:rsidRPr="00023B16">
        <w:t xml:space="preserve">, </w:t>
      </w:r>
      <w:r w:rsidRPr="005D6229">
        <w:rPr>
          <w:rStyle w:val="flexio"/>
        </w:rPr>
        <w:t>ēs, ēre, ĭtus sum</w:t>
      </w:r>
      <w:r>
        <w:t xml:space="preserve">, </w:t>
      </w:r>
      <w:r w:rsidRPr="0002783F">
        <w:rPr>
          <w:rStyle w:val="gt"/>
        </w:rPr>
        <w:t>intr.</w:t>
      </w:r>
      <w:r w:rsidR="009D14D5">
        <w:t> :</w:t>
      </w:r>
      <w:r w:rsidRPr="00023B16">
        <w:t xml:space="preserve"> </w:t>
      </w:r>
      <w:r w:rsidRPr="00831F62">
        <w:rPr>
          <w:rStyle w:val="cnumerus2"/>
        </w:rPr>
        <w:t>1.</w:t>
      </w:r>
      <w:r>
        <w:t xml:space="preserve"> </w:t>
      </w:r>
      <w:r w:rsidRPr="00023B16">
        <w:t>avoir coutume de</w:t>
      </w:r>
      <w:r>
        <w:t xml:space="preserve">, être habitué </w:t>
      </w:r>
      <w:r w:rsidRPr="00831F62">
        <w:rPr>
          <w:rStyle w:val="cnumerus2"/>
        </w:rPr>
        <w:t>a)</w:t>
      </w:r>
      <w:r>
        <w:t xml:space="preserve"> </w:t>
      </w:r>
      <w:r w:rsidRPr="00001ACB">
        <w:rPr>
          <w:rStyle w:val="gt"/>
        </w:rPr>
        <w:t>avec inf.</w:t>
      </w:r>
      <w:r>
        <w:t xml:space="preserve"> </w:t>
      </w:r>
      <w:r w:rsidRPr="00831F62">
        <w:rPr>
          <w:rStyle w:val="cnumerus2"/>
        </w:rPr>
        <w:t>b)</w:t>
      </w:r>
      <w:r>
        <w:t xml:space="preserve"> </w:t>
      </w:r>
      <w:r w:rsidRPr="00001ACB">
        <w:rPr>
          <w:rStyle w:val="lt"/>
        </w:rPr>
        <w:t xml:space="preserve">cum audíssem Antíochum, ut </w:t>
      </w:r>
      <w:r>
        <w:rPr>
          <w:rStyle w:val="lt"/>
        </w:rPr>
        <w:t>solé</w:t>
      </w:r>
      <w:r w:rsidRPr="00001ACB">
        <w:rPr>
          <w:rStyle w:val="lt"/>
        </w:rPr>
        <w:t>bam</w:t>
      </w:r>
      <w:r>
        <w:t xml:space="preserve">, ayant entendu Antíochus, comme j’en avais l’habitude // </w:t>
      </w:r>
      <w:r w:rsidRPr="00001ACB">
        <w:rPr>
          <w:rStyle w:val="lt"/>
        </w:rPr>
        <w:t>ut solébat (= ut fíeri solébat)</w:t>
      </w:r>
      <w:r>
        <w:t>, comme cela ce faisait à l’ordinaire</w:t>
      </w:r>
      <w:r w:rsidR="00BE217D">
        <w:t> ;</w:t>
      </w:r>
      <w:r>
        <w:t xml:space="preserve"> </w:t>
      </w:r>
      <w:r w:rsidRPr="00585A4F">
        <w:rPr>
          <w:rStyle w:val="lt"/>
        </w:rPr>
        <w:t>quod in tali re solet</w:t>
      </w:r>
      <w:r>
        <w:t xml:space="preserve">, ce qui arrive d’ordinaire en pareille circonstance // </w:t>
      </w:r>
      <w:r w:rsidRPr="00585A4F">
        <w:rPr>
          <w:rStyle w:val="aditus"/>
        </w:rPr>
        <w:t>solens</w:t>
      </w:r>
      <w:r w:rsidRPr="00585A4F">
        <w:rPr>
          <w:rStyle w:val="flexio"/>
        </w:rPr>
        <w:t xml:space="preserve">, </w:t>
      </w:r>
      <w:r w:rsidRPr="00497DEC">
        <w:rPr>
          <w:rStyle w:val="flexio"/>
        </w:rPr>
        <w:t>tis</w:t>
      </w:r>
      <w:r w:rsidRPr="00585A4F">
        <w:rPr>
          <w:rStyle w:val="flexio"/>
        </w:rPr>
        <w:t>,</w:t>
      </w:r>
      <w:r>
        <w:t xml:space="preserve"> qui a l’habitude, habitué</w:t>
      </w:r>
      <w:r w:rsidR="009D14D5">
        <w:t> :</w:t>
      </w:r>
      <w:r>
        <w:t xml:space="preserve"> </w:t>
      </w:r>
      <w:r w:rsidRPr="00585A4F">
        <w:rPr>
          <w:rStyle w:val="lt"/>
        </w:rPr>
        <w:t>lubens fécero et solens</w:t>
      </w:r>
      <w:r>
        <w:t>, je le ferai volontiers et en habitué</w:t>
      </w:r>
      <w:r w:rsidR="00BE217D">
        <w:t> ;</w:t>
      </w:r>
      <w:r>
        <w:t xml:space="preserve"> </w:t>
      </w:r>
      <w:r w:rsidRPr="00831F62">
        <w:rPr>
          <w:rStyle w:val="cnumerus2"/>
        </w:rPr>
        <w:t>2.</w:t>
      </w:r>
      <w:r>
        <w:t xml:space="preserve"> avoir commerce</w:t>
      </w:r>
      <w:r w:rsidR="00BE217D">
        <w:t> ;</w:t>
      </w:r>
      <w:r>
        <w:t xml:space="preserve"> </w:t>
      </w:r>
      <w:r w:rsidRPr="00585A4F">
        <w:rPr>
          <w:rStyle w:val="lt"/>
        </w:rPr>
        <w:t>cum áliquo</w:t>
      </w:r>
      <w:r>
        <w:t>, avec qqn</w:t>
      </w:r>
      <w:r w:rsidRPr="00023B16">
        <w:t xml:space="preserve">. </w:t>
      </w:r>
    </w:p>
    <w:p w:rsidR="000E1190" w:rsidRDefault="00044146" w:rsidP="00044146">
      <w:pPr>
        <w:pStyle w:val="vocabulum"/>
      </w:pPr>
      <w:r w:rsidRPr="000E1190">
        <w:rPr>
          <w:rStyle w:val="aditus"/>
        </w:rPr>
        <w:t>appellō</w:t>
      </w:r>
      <w:r w:rsidRPr="00BD4171">
        <w:t xml:space="preserve"> </w:t>
      </w:r>
      <w:r w:rsidR="00CD2B3A">
        <w:t>(</w:t>
      </w:r>
      <w:r w:rsidR="00CD2B3A" w:rsidRPr="00CD2B3A">
        <w:rPr>
          <w:rStyle w:val="aditus"/>
        </w:rPr>
        <w:t>adp-</w:t>
      </w:r>
      <w:r w:rsidR="00CD2B3A">
        <w:t>)</w:t>
      </w:r>
      <w:r w:rsidRPr="00BD4171">
        <w:t xml:space="preserve">, </w:t>
      </w:r>
      <w:r w:rsidRPr="00CD4F3A">
        <w:rPr>
          <w:rStyle w:val="flexio"/>
        </w:rPr>
        <w:t>ās, āre, āvī, ātum</w:t>
      </w:r>
      <w:r w:rsidRPr="00BD4171">
        <w:t xml:space="preserve">, </w:t>
      </w:r>
      <w:r w:rsidRPr="0002783F">
        <w:rPr>
          <w:rStyle w:val="gt"/>
        </w:rPr>
        <w:t>tr.</w:t>
      </w:r>
      <w:r w:rsidR="009D14D5">
        <w:t> :</w:t>
      </w:r>
      <w:r w:rsidRPr="00BD4171">
        <w:t xml:space="preserve"> </w:t>
      </w:r>
      <w:r w:rsidRPr="00831F62">
        <w:rPr>
          <w:rStyle w:val="cnumerus2"/>
        </w:rPr>
        <w:t>1.</w:t>
      </w:r>
      <w:r w:rsidRPr="00BD4171">
        <w:t xml:space="preserve"> adresser la parole, apostropher</w:t>
      </w:r>
      <w:r w:rsidR="00BE217D">
        <w:t> ;</w:t>
      </w:r>
      <w:r w:rsidRPr="00BD4171">
        <w:t xml:space="preserve"> </w:t>
      </w:r>
      <w:r w:rsidRPr="00831F62">
        <w:rPr>
          <w:rStyle w:val="cnumerus2"/>
        </w:rPr>
        <w:t>2.</w:t>
      </w:r>
      <w:r w:rsidRPr="00BD4171">
        <w:t xml:space="preserve"> faire appel à</w:t>
      </w:r>
      <w:r w:rsidR="00BE217D">
        <w:t> ;</w:t>
      </w:r>
      <w:r w:rsidRPr="00BD4171">
        <w:t xml:space="preserve"> </w:t>
      </w:r>
      <w:r w:rsidRPr="00831F62">
        <w:rPr>
          <w:rStyle w:val="cnumerus2"/>
        </w:rPr>
        <w:t>3.</w:t>
      </w:r>
      <w:r w:rsidRPr="00BD4171">
        <w:t xml:space="preserve"> adresser une réclamation</w:t>
      </w:r>
      <w:r w:rsidR="00BE217D">
        <w:t> ;</w:t>
      </w:r>
      <w:r w:rsidRPr="00BD4171">
        <w:t xml:space="preserve"> </w:t>
      </w:r>
      <w:r w:rsidRPr="00831F62">
        <w:rPr>
          <w:rStyle w:val="cnumerus2"/>
        </w:rPr>
        <w:t>4.</w:t>
      </w:r>
      <w:r w:rsidRPr="00BD4171">
        <w:t xml:space="preserve"> désigner </w:t>
      </w:r>
      <w:r w:rsidR="00CB244D" w:rsidRPr="00BF45BC">
        <w:rPr>
          <w:rStyle w:val="gt"/>
        </w:rPr>
        <w:t>[en accusant]</w:t>
      </w:r>
      <w:r w:rsidRPr="00BD4171">
        <w:t xml:space="preserve"> inculper</w:t>
      </w:r>
      <w:r w:rsidR="00BE217D">
        <w:t> ;</w:t>
      </w:r>
      <w:r w:rsidRPr="00BD4171">
        <w:t xml:space="preserve"> </w:t>
      </w:r>
      <w:r w:rsidRPr="00831F62">
        <w:rPr>
          <w:rStyle w:val="cnumerus2"/>
        </w:rPr>
        <w:t>5.</w:t>
      </w:r>
      <w:r w:rsidRPr="00BD4171">
        <w:t xml:space="preserve"> appeler (donner un nom)</w:t>
      </w:r>
      <w:r w:rsidR="00BE217D">
        <w:t> ;</w:t>
      </w:r>
      <w:r w:rsidRPr="00BD4171">
        <w:t xml:space="preserve"> </w:t>
      </w:r>
      <w:r w:rsidRPr="00831F62">
        <w:rPr>
          <w:rStyle w:val="cnumerus2"/>
        </w:rPr>
        <w:t>6.</w:t>
      </w:r>
      <w:r w:rsidRPr="00BD4171">
        <w:t xml:space="preserve"> prononcer. </w:t>
      </w:r>
    </w:p>
    <w:p w:rsidR="005F12DE" w:rsidRPr="005F12DE" w:rsidRDefault="005F12DE" w:rsidP="005F12DE">
      <w:pPr>
        <w:pStyle w:val="vocabulum"/>
      </w:pPr>
      <w:r>
        <w:rPr>
          <w:rStyle w:val="aditus"/>
        </w:rPr>
        <w:t>părădīsus</w:t>
      </w:r>
      <w:r>
        <w:t xml:space="preserve">, </w:t>
      </w:r>
      <w:r w:rsidRPr="00497DEC">
        <w:rPr>
          <w:rStyle w:val="flexio"/>
        </w:rPr>
        <w:t>i</w:t>
      </w:r>
      <w:r>
        <w:t xml:space="preserve">, </w:t>
      </w:r>
      <w:r w:rsidRPr="005F12DE">
        <w:rPr>
          <w:rStyle w:val="gt"/>
        </w:rPr>
        <w:t>m.</w:t>
      </w:r>
      <w:r w:rsidR="009D14D5">
        <w:t> :</w:t>
      </w:r>
      <w:r>
        <w:t xml:space="preserve"> jardin // le paradis terrestre // le paradis </w:t>
      </w:r>
      <w:r w:rsidRPr="005F12DE">
        <w:rPr>
          <w:rStyle w:val="gt"/>
        </w:rPr>
        <w:t>[céleste]</w:t>
      </w:r>
      <w:r>
        <w:t>.</w:t>
      </w:r>
    </w:p>
    <w:p w:rsidR="005B2830" w:rsidRPr="005B2830" w:rsidRDefault="005B2830" w:rsidP="005B2830">
      <w:pPr>
        <w:pStyle w:val="vocabulum"/>
      </w:pPr>
      <w:r>
        <w:rPr>
          <w:rStyle w:val="aditus"/>
        </w:rPr>
        <w:t>terréstris</w:t>
      </w:r>
      <w:r>
        <w:t>,</w:t>
      </w:r>
      <w:r w:rsidR="007F2AC0">
        <w:t xml:space="preserve"> </w:t>
      </w:r>
      <w:r w:rsidR="007F2AC0" w:rsidRPr="007F2AC0">
        <w:rPr>
          <w:rStyle w:val="flexio"/>
        </w:rPr>
        <w:t>e</w:t>
      </w:r>
      <w:r w:rsidR="007F2AC0">
        <w:t> :</w:t>
      </w:r>
      <w:r>
        <w:t xml:space="preserve"> </w:t>
      </w:r>
      <w:r w:rsidRPr="005B2830">
        <w:rPr>
          <w:rStyle w:val="cnumerus2"/>
        </w:rPr>
        <w:t>1.</w:t>
      </w:r>
      <w:r>
        <w:t xml:space="preserve"> relatif à la Terre, au globe terrestre, terrestre</w:t>
      </w:r>
      <w:r w:rsidR="00BE217D">
        <w:t> ;</w:t>
      </w:r>
      <w:r>
        <w:t xml:space="preserve"> </w:t>
      </w:r>
      <w:r w:rsidRPr="005B2830">
        <w:rPr>
          <w:rStyle w:val="cnumerus2"/>
        </w:rPr>
        <w:t>2.</w:t>
      </w:r>
      <w:r>
        <w:t xml:space="preserve"> relatif à la terre </w:t>
      </w:r>
      <w:r w:rsidRPr="005B2830">
        <w:rPr>
          <w:rStyle w:val="gt"/>
        </w:rPr>
        <w:t>[terre ferme]</w:t>
      </w:r>
      <w:r>
        <w:t xml:space="preserve">, qui vit sur la terre. </w:t>
      </w:r>
    </w:p>
    <w:p w:rsidR="000E1190" w:rsidRDefault="002674E9" w:rsidP="002674E9">
      <w:pPr>
        <w:pStyle w:val="vocabulum"/>
      </w:pPr>
      <w:r w:rsidRPr="000E1190">
        <w:rPr>
          <w:rStyle w:val="aditus"/>
        </w:rPr>
        <w:t>ingens</w:t>
      </w:r>
      <w:r w:rsidRPr="00AD5FD5">
        <w:t xml:space="preserve">, </w:t>
      </w:r>
      <w:r w:rsidRPr="000109C6">
        <w:rPr>
          <w:rStyle w:val="flexio"/>
        </w:rPr>
        <w:t>entis</w:t>
      </w:r>
      <w:r w:rsidR="009D14D5">
        <w:t> :</w:t>
      </w:r>
      <w:r w:rsidRPr="00AD5FD5">
        <w:t xml:space="preserve"> grand, immense</w:t>
      </w:r>
      <w:r w:rsidR="00987B40" w:rsidRPr="00AD5FD5">
        <w:t xml:space="preserve">. </w:t>
      </w:r>
    </w:p>
    <w:p w:rsidR="000E1190" w:rsidRDefault="00267353" w:rsidP="00267353">
      <w:pPr>
        <w:pStyle w:val="vocabulum"/>
      </w:pPr>
      <w:r w:rsidRPr="000E1190">
        <w:rPr>
          <w:rStyle w:val="aditus"/>
        </w:rPr>
        <w:t>flŭvĭus</w:t>
      </w:r>
      <w:r w:rsidRPr="00AD5FD5">
        <w:t xml:space="preserve">, </w:t>
      </w:r>
      <w:r w:rsidRPr="00EE7427">
        <w:rPr>
          <w:rStyle w:val="flexio"/>
        </w:rPr>
        <w:t>ĭi</w:t>
      </w:r>
      <w:r w:rsidRPr="00AD5FD5">
        <w:t xml:space="preserve">, </w:t>
      </w:r>
      <w:r w:rsidRPr="00BF45BC">
        <w:rPr>
          <w:rStyle w:val="gt"/>
        </w:rPr>
        <w:t>m.</w:t>
      </w:r>
      <w:r w:rsidR="009D14D5">
        <w:t> :</w:t>
      </w:r>
      <w:r w:rsidRPr="00AD5FD5">
        <w:t xml:space="preserve"> fleuve</w:t>
      </w:r>
      <w:r w:rsidR="00987B40" w:rsidRPr="00AD5FD5">
        <w:t xml:space="preserve">. </w:t>
      </w:r>
    </w:p>
    <w:p w:rsidR="000E1190" w:rsidRDefault="00F976A5" w:rsidP="00F976A5">
      <w:pPr>
        <w:pStyle w:val="vocabulum"/>
      </w:pPr>
      <w:r w:rsidRPr="000E1190">
        <w:rPr>
          <w:rStyle w:val="aditus"/>
        </w:rPr>
        <w:t>irrĭgō</w:t>
      </w:r>
      <w:r w:rsidRPr="00023B16">
        <w:t xml:space="preserve"> </w:t>
      </w:r>
      <w:r w:rsidR="00CD2B3A">
        <w:t>(</w:t>
      </w:r>
      <w:r w:rsidR="00CD2B3A" w:rsidRPr="00CD2B3A">
        <w:rPr>
          <w:rStyle w:val="aditus"/>
        </w:rPr>
        <w:t>inr-</w:t>
      </w:r>
      <w:r w:rsidR="00CD2B3A">
        <w:t>)</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conduire (amener) l’eau dans </w:t>
      </w:r>
      <w:r w:rsidR="00CB244D" w:rsidRPr="00BF45BC">
        <w:rPr>
          <w:rStyle w:val="gt"/>
        </w:rPr>
        <w:t>[avec in acc.</w:t>
      </w:r>
      <w:r w:rsidR="00E20E09" w:rsidRPr="00BF45BC">
        <w:rPr>
          <w:rStyle w:val="gt"/>
        </w:rPr>
        <w:t>]</w:t>
      </w:r>
      <w:r w:rsidR="00E20E09" w:rsidRPr="00E20E09">
        <w:t> ;</w:t>
      </w:r>
      <w:r>
        <w:t xml:space="preserve"> </w:t>
      </w:r>
      <w:r w:rsidRPr="00831F62">
        <w:rPr>
          <w:rStyle w:val="cnumerus2"/>
        </w:rPr>
        <w:t>2.</w:t>
      </w:r>
      <w:r>
        <w:t xml:space="preserve"> </w:t>
      </w:r>
      <w:r w:rsidRPr="00023B16">
        <w:t>arroser</w:t>
      </w:r>
      <w:r>
        <w:t>, irriguer</w:t>
      </w:r>
      <w:r w:rsidR="00BE217D">
        <w:t> ;</w:t>
      </w:r>
      <w:r>
        <w:t xml:space="preserve"> </w:t>
      </w:r>
      <w:r w:rsidRPr="00831F62">
        <w:rPr>
          <w:rStyle w:val="cnumerus2"/>
        </w:rPr>
        <w:t>3.</w:t>
      </w:r>
      <w:r>
        <w:t xml:space="preserve"> </w:t>
      </w:r>
      <w:r w:rsidR="00CB244D" w:rsidRPr="00BF45BC">
        <w:rPr>
          <w:rStyle w:val="gt"/>
        </w:rPr>
        <w:t>[fig.]</w:t>
      </w:r>
      <w:r>
        <w:t xml:space="preserve"> baigner</w:t>
      </w:r>
      <w:r w:rsidRPr="00023B16">
        <w:t xml:space="preserve">. </w:t>
      </w:r>
    </w:p>
    <w:p w:rsidR="000E1190" w:rsidRDefault="00E74B97" w:rsidP="00E74B97">
      <w:pPr>
        <w:pStyle w:val="vocabulum"/>
      </w:pPr>
      <w:r w:rsidRPr="000E1190">
        <w:rPr>
          <w:rStyle w:val="aditus"/>
        </w:rPr>
        <w:t>omnis</w:t>
      </w:r>
      <w:r w:rsidRPr="00AD5FD5">
        <w:t>,</w:t>
      </w:r>
      <w:r w:rsidR="007F2AC0">
        <w:t xml:space="preserve"> </w:t>
      </w:r>
      <w:r w:rsidR="007F2AC0" w:rsidRPr="007F2AC0">
        <w:rPr>
          <w:rStyle w:val="flexio"/>
        </w:rPr>
        <w:t>e</w:t>
      </w:r>
      <w:r w:rsidR="007F2AC0">
        <w:t> :</w:t>
      </w:r>
      <w:r w:rsidRPr="00AD5FD5">
        <w:t xml:space="preserve"> tout</w:t>
      </w:r>
      <w:r w:rsidR="00987B40" w:rsidRPr="00AD5FD5">
        <w:t xml:space="preserve">. </w:t>
      </w:r>
    </w:p>
    <w:p w:rsidR="000E1190" w:rsidRDefault="006243A1" w:rsidP="006243A1">
      <w:pPr>
        <w:pStyle w:val="vocabulum"/>
      </w:pPr>
      <w:r w:rsidRPr="000E1190">
        <w:rPr>
          <w:rStyle w:val="aditus"/>
        </w:rPr>
        <w:t>jūcundus</w:t>
      </w:r>
      <w:r w:rsidRPr="00AD5FD5">
        <w:t xml:space="preserve">, </w:t>
      </w:r>
      <w:r w:rsidRPr="00FC73E1">
        <w:rPr>
          <w:rStyle w:val="flexio"/>
        </w:rPr>
        <w:t xml:space="preserve">a, </w:t>
      </w:r>
      <w:r w:rsidRPr="007F2AC0">
        <w:rPr>
          <w:rStyle w:val="flexio"/>
        </w:rPr>
        <w:t>um</w:t>
      </w:r>
      <w:r w:rsidR="009D14D5">
        <w:t> :</w:t>
      </w:r>
      <w:r w:rsidRPr="00AD5FD5">
        <w:t xml:space="preserve"> agréable</w:t>
      </w:r>
      <w:r w:rsidR="00987B40" w:rsidRPr="00AD5FD5">
        <w:t xml:space="preserve">. </w:t>
      </w:r>
    </w:p>
    <w:p w:rsidR="000E1190" w:rsidRDefault="00214207" w:rsidP="00214207">
      <w:pPr>
        <w:pStyle w:val="vocabulum"/>
      </w:pPr>
      <w:r w:rsidRPr="000E1190">
        <w:rPr>
          <w:rStyle w:val="aditus"/>
        </w:rPr>
        <w:t>aspectŭs</w:t>
      </w:r>
      <w:r w:rsidRPr="00AD5FD5">
        <w:t xml:space="preserve"> </w:t>
      </w:r>
      <w:r w:rsidR="00CD2B3A">
        <w:t>(</w:t>
      </w:r>
      <w:r w:rsidR="00CD2B3A" w:rsidRPr="00CD2B3A">
        <w:rPr>
          <w:rStyle w:val="aditus"/>
        </w:rPr>
        <w:t>adsc-</w:t>
      </w:r>
      <w:r w:rsidR="00CD2B3A">
        <w:t>)</w:t>
      </w:r>
      <w:r w:rsidRPr="00AD5FD5">
        <w:t xml:space="preserve">, </w:t>
      </w:r>
      <w:r w:rsidRPr="00497DEC">
        <w:rPr>
          <w:rStyle w:val="flexio"/>
        </w:rPr>
        <w:t>ūs</w:t>
      </w:r>
      <w:r w:rsidRPr="00AD5FD5">
        <w:t xml:space="preserve">, </w:t>
      </w:r>
      <w:r w:rsidRPr="00BF45BC">
        <w:rPr>
          <w:rStyle w:val="gt"/>
        </w:rPr>
        <w:t>m.</w:t>
      </w:r>
      <w:r w:rsidR="009D14D5">
        <w:t> :</w:t>
      </w:r>
      <w:r w:rsidRPr="00AD5FD5">
        <w:t xml:space="preserve"> vue, présence</w:t>
      </w:r>
      <w:r w:rsidR="00987B40" w:rsidRPr="00AD5FD5">
        <w:t xml:space="preserve">. </w:t>
      </w:r>
    </w:p>
    <w:p w:rsidR="000E1190" w:rsidRDefault="00267353" w:rsidP="00267353">
      <w:pPr>
        <w:pStyle w:val="vocabulum"/>
      </w:pPr>
      <w:r w:rsidRPr="000E1190">
        <w:rPr>
          <w:rStyle w:val="aditus"/>
        </w:rPr>
        <w:t>fructŭs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fruit</w:t>
      </w:r>
      <w:r w:rsidR="00987B40" w:rsidRPr="00AD5FD5">
        <w:t xml:space="preserve">. </w:t>
      </w:r>
    </w:p>
    <w:p w:rsidR="000E1190" w:rsidRDefault="00267353" w:rsidP="00267353">
      <w:pPr>
        <w:pStyle w:val="vocabulum"/>
      </w:pPr>
      <w:r w:rsidRPr="000E1190">
        <w:rPr>
          <w:rStyle w:val="aditus"/>
        </w:rPr>
        <w:t>gustŭs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goût</w:t>
      </w:r>
      <w:r w:rsidR="00987B40" w:rsidRPr="00AD5FD5">
        <w:t xml:space="preserve">. </w:t>
      </w:r>
    </w:p>
    <w:p w:rsidR="000E1190" w:rsidRDefault="00E87E46" w:rsidP="00E87E46">
      <w:pPr>
        <w:pStyle w:val="vocabulum"/>
      </w:pPr>
      <w:r w:rsidRPr="000E1190">
        <w:rPr>
          <w:rStyle w:val="aditus"/>
        </w:rPr>
        <w:t>suāvis</w:t>
      </w:r>
      <w:r w:rsidRPr="00AD5FD5">
        <w:t>,</w:t>
      </w:r>
      <w:r w:rsidR="009D14D5">
        <w:t> :</w:t>
      </w:r>
      <w:r w:rsidR="007F2AC0">
        <w:t xml:space="preserve"> </w:t>
      </w:r>
      <w:r w:rsidR="007F2AC0" w:rsidRPr="007F2AC0">
        <w:rPr>
          <w:rStyle w:val="flexio"/>
        </w:rPr>
        <w:t>e</w:t>
      </w:r>
      <w:r w:rsidR="007F2AC0">
        <w:t> :</w:t>
      </w:r>
      <w:r w:rsidRPr="00AD5FD5">
        <w:t xml:space="preserve"> doux, agréable</w:t>
      </w:r>
      <w:r w:rsidR="00987B40" w:rsidRPr="00AD5FD5">
        <w:t xml:space="preserve">. </w:t>
      </w:r>
    </w:p>
    <w:p w:rsidR="00416397" w:rsidRDefault="00416397" w:rsidP="00416397">
      <w:pPr>
        <w:pStyle w:val="vocabulum"/>
      </w:pPr>
      <w:r w:rsidRPr="000E1190">
        <w:rPr>
          <w:rStyle w:val="aditus"/>
        </w:rPr>
        <w:t>scĭentĭa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416397">
        <w:rPr>
          <w:rStyle w:val="cnumerus2"/>
        </w:rPr>
        <w:t>1.</w:t>
      </w:r>
      <w:r>
        <w:t xml:space="preserve"> connaissance, </w:t>
      </w:r>
      <w:r w:rsidRPr="00023B16">
        <w:t>savoir</w:t>
      </w:r>
      <w:r w:rsidR="00BE217D">
        <w:t> ;</w:t>
      </w:r>
      <w:r>
        <w:t xml:space="preserve"> </w:t>
      </w:r>
      <w:r w:rsidRPr="00416397">
        <w:rPr>
          <w:rStyle w:val="cnumerus2"/>
        </w:rPr>
        <w:t>2.</w:t>
      </w:r>
      <w:r>
        <w:t xml:space="preserve"> connaissance scientifique, savoir théorique, science // spéculation </w:t>
      </w:r>
      <w:r w:rsidRPr="00416397">
        <w:rPr>
          <w:rStyle w:val="gt"/>
        </w:rPr>
        <w:t xml:space="preserve">[opp. </w:t>
      </w:r>
      <w:r w:rsidRPr="00416397">
        <w:rPr>
          <w:rStyle w:val="lit"/>
        </w:rPr>
        <w:t>áctio</w:t>
      </w:r>
      <w:r w:rsidRPr="00416397">
        <w:rPr>
          <w:rStyle w:val="gt"/>
        </w:rPr>
        <w:t>]</w:t>
      </w:r>
      <w:r>
        <w:t xml:space="preserve"> // </w:t>
      </w:r>
      <w:r w:rsidRPr="00416397">
        <w:rPr>
          <w:rStyle w:val="gt"/>
        </w:rPr>
        <w:t>[phil.]</w:t>
      </w:r>
      <w:r>
        <w:t xml:space="preserve"> la connaissance</w:t>
      </w:r>
      <w:r w:rsidR="00BE217D">
        <w:t> ;</w:t>
      </w:r>
      <w:r>
        <w:t xml:space="preserve"> </w:t>
      </w:r>
      <w:r w:rsidRPr="00416397">
        <w:rPr>
          <w:rStyle w:val="cnumerus2"/>
        </w:rPr>
        <w:t>3.</w:t>
      </w:r>
      <w:r>
        <w:t xml:space="preserve"> </w:t>
      </w:r>
      <w:r w:rsidRPr="00416397">
        <w:rPr>
          <w:rStyle w:val="gt"/>
        </w:rPr>
        <w:t>[chrét.]</w:t>
      </w:r>
      <w:r>
        <w:t xml:space="preserve"> science, exercice de l’intelligence au service de la vie terrestre // science, connaissance des choses divines et des devoirs de l’homme</w:t>
      </w:r>
      <w:r w:rsidRPr="00023B16">
        <w:t xml:space="preserve">. </w:t>
      </w:r>
    </w:p>
    <w:p w:rsidR="00312974" w:rsidRDefault="00312974" w:rsidP="00312974">
      <w:pPr>
        <w:pStyle w:val="vocabulum"/>
      </w:pPr>
      <w:r w:rsidRPr="000E1190">
        <w:rPr>
          <w:rStyle w:val="aditus"/>
        </w:rPr>
        <w:lastRenderedPageBreak/>
        <w:t>bŏnum</w:t>
      </w:r>
      <w:r>
        <w:t xml:space="preserve">, </w:t>
      </w:r>
      <w:r w:rsidRPr="00497DEC">
        <w:rPr>
          <w:rStyle w:val="flexio"/>
        </w:rPr>
        <w:t>i</w:t>
      </w:r>
      <w:r>
        <w:t xml:space="preserve">, </w:t>
      </w:r>
      <w:r w:rsidRPr="00E44A9D">
        <w:rPr>
          <w:rStyle w:val="gt"/>
        </w:rPr>
        <w:t>n.</w:t>
      </w:r>
      <w:r w:rsidRPr="00E21679">
        <w:rPr>
          <w:rStyle w:val="gt"/>
        </w:rPr>
        <w:t xml:space="preserve"> </w:t>
      </w:r>
      <w:r>
        <w:rPr>
          <w:rStyle w:val="gt"/>
        </w:rPr>
        <w:t xml:space="preserve">(n. de </w:t>
      </w:r>
      <w:r w:rsidRPr="00312974">
        <w:rPr>
          <w:rStyle w:val="lit"/>
        </w:rPr>
        <w:t>bonus</w:t>
      </w:r>
      <w:r>
        <w:rPr>
          <w:rStyle w:val="gt"/>
        </w:rPr>
        <w:t xml:space="preserve"> pris substt)</w:t>
      </w:r>
      <w:r w:rsidR="009D14D5">
        <w:t> :</w:t>
      </w:r>
      <w:r w:rsidRPr="00E44A9D">
        <w:t xml:space="preserve"> bien. </w:t>
      </w:r>
    </w:p>
    <w:p w:rsidR="00312974" w:rsidRPr="00E44A9D" w:rsidRDefault="00312974" w:rsidP="00312974">
      <w:pPr>
        <w:pStyle w:val="vocabulum"/>
      </w:pPr>
      <w:r>
        <w:t xml:space="preserve">2 </w:t>
      </w:r>
      <w:r w:rsidRPr="00E44A9D">
        <w:rPr>
          <w:rStyle w:val="aditus"/>
        </w:rPr>
        <w:t>mălum</w:t>
      </w:r>
      <w:r>
        <w:t xml:space="preserve">, </w:t>
      </w:r>
      <w:r w:rsidRPr="00497DEC">
        <w:rPr>
          <w:rStyle w:val="flexio"/>
        </w:rPr>
        <w:t>i</w:t>
      </w:r>
      <w:r>
        <w:t xml:space="preserve">, </w:t>
      </w:r>
      <w:r w:rsidRPr="00E44A9D">
        <w:rPr>
          <w:rStyle w:val="gt"/>
        </w:rPr>
        <w:t>n.</w:t>
      </w:r>
      <w:r w:rsidR="009D14D5">
        <w:t> :</w:t>
      </w:r>
      <w:r>
        <w:t xml:space="preserve"> </w:t>
      </w:r>
      <w:r w:rsidRPr="003038A6">
        <w:rPr>
          <w:rStyle w:val="cnumerus2"/>
        </w:rPr>
        <w:t>1.</w:t>
      </w:r>
      <w:r>
        <w:t xml:space="preserve"> mal</w:t>
      </w:r>
      <w:r w:rsidR="00BE217D">
        <w:t> ;</w:t>
      </w:r>
      <w:r>
        <w:t xml:space="preserve"> </w:t>
      </w:r>
      <w:r w:rsidRPr="003038A6">
        <w:rPr>
          <w:rStyle w:val="cnumerus2"/>
        </w:rPr>
        <w:t>2.</w:t>
      </w:r>
      <w:r>
        <w:t xml:space="preserve"> malheur, calamité</w:t>
      </w:r>
      <w:r w:rsidR="00BE217D">
        <w:t> ;</w:t>
      </w:r>
      <w:r>
        <w:t xml:space="preserve"> </w:t>
      </w:r>
      <w:r w:rsidRPr="003038A6">
        <w:rPr>
          <w:rStyle w:val="cnumerus2"/>
        </w:rPr>
        <w:t>3.</w:t>
      </w:r>
      <w:r>
        <w:t xml:space="preserve"> dureté, rigueur, mauvais traitement</w:t>
      </w:r>
      <w:r w:rsidR="00BE217D">
        <w:t> ;</w:t>
      </w:r>
      <w:r>
        <w:t xml:space="preserve"> </w:t>
      </w:r>
      <w:r w:rsidRPr="003038A6">
        <w:rPr>
          <w:rStyle w:val="cnumerus2"/>
        </w:rPr>
        <w:t>4.</w:t>
      </w:r>
      <w:r>
        <w:t xml:space="preserve"> maladie</w:t>
      </w:r>
      <w:r w:rsidR="00BE217D">
        <w:t> ;</w:t>
      </w:r>
      <w:r>
        <w:t xml:space="preserve"> </w:t>
      </w:r>
      <w:r w:rsidRPr="003038A6">
        <w:rPr>
          <w:rStyle w:val="cnumerus2"/>
        </w:rPr>
        <w:t>5.</w:t>
      </w:r>
      <w:r>
        <w:t xml:space="preserve"> </w:t>
      </w:r>
      <w:r w:rsidRPr="00E44A9D">
        <w:rPr>
          <w:rStyle w:val="gt"/>
        </w:rPr>
        <w:t>[chrét.]</w:t>
      </w:r>
      <w:r>
        <w:t xml:space="preserve"> le mal // le péché. </w:t>
      </w:r>
    </w:p>
    <w:p w:rsidR="00DA38AE" w:rsidRDefault="00DA38AE" w:rsidP="00DA38AE">
      <w:pPr>
        <w:pStyle w:val="vocabulum"/>
      </w:pPr>
      <w:r w:rsidRPr="00DA38AE">
        <w:rPr>
          <w:rStyle w:val="aditus"/>
        </w:rPr>
        <w:t>dixī</w:t>
      </w:r>
      <w:r>
        <w:t xml:space="preserve">, </w:t>
      </w:r>
      <w:r w:rsidRPr="00DA38AE">
        <w:rPr>
          <w:rStyle w:val="gt"/>
        </w:rPr>
        <w:t>parf. de</w:t>
      </w:r>
      <w:r>
        <w:t xml:space="preserve"> </w:t>
      </w:r>
      <w:r>
        <w:rPr>
          <w:rStyle w:val="lit"/>
        </w:rPr>
        <w:t>dī</w:t>
      </w:r>
      <w:r w:rsidRPr="00DA38AE">
        <w:rPr>
          <w:rStyle w:val="lit"/>
        </w:rPr>
        <w:t>cō</w:t>
      </w:r>
      <w:r>
        <w:t xml:space="preserve">. </w:t>
      </w:r>
    </w:p>
    <w:p w:rsidR="000A5712" w:rsidRDefault="000A5712" w:rsidP="000A5712">
      <w:pPr>
        <w:pStyle w:val="vocabulum"/>
      </w:pPr>
      <w:r>
        <w:t xml:space="preserve">2 </w:t>
      </w:r>
      <w:r>
        <w:rPr>
          <w:rStyle w:val="aditus"/>
        </w:rPr>
        <w:t>dī</w:t>
      </w:r>
      <w:r w:rsidRPr="000A5712">
        <w:rPr>
          <w:rStyle w:val="aditus"/>
        </w:rPr>
        <w:t>cō</w:t>
      </w:r>
      <w:r w:rsidRPr="00023B16">
        <w:t>,</w:t>
      </w:r>
      <w:r>
        <w:t xml:space="preserve"> </w:t>
      </w:r>
      <w:r w:rsidRPr="00CD4F3A">
        <w:rPr>
          <w:rStyle w:val="flexio"/>
        </w:rPr>
        <w:t>ĭs, ĕre, dīxī, dictum</w:t>
      </w:r>
      <w:r>
        <w:t xml:space="preserve">, </w:t>
      </w:r>
      <w:r w:rsidRPr="0002783F">
        <w:rPr>
          <w:rStyle w:val="gt"/>
        </w:rPr>
        <w:t>tr.</w:t>
      </w:r>
      <w:r w:rsidR="009D14D5">
        <w:t> :</w:t>
      </w:r>
      <w:r>
        <w:t xml:space="preserve"> montrer par la parole, dire, etc. </w:t>
      </w:r>
    </w:p>
    <w:p w:rsidR="00114563" w:rsidRPr="00052209" w:rsidRDefault="00114563" w:rsidP="00114563">
      <w:pPr>
        <w:pStyle w:val="vocabulum"/>
      </w:pPr>
      <w:r w:rsidRPr="00930EE0">
        <w:rPr>
          <w:rStyle w:val="aditus"/>
          <w:lang w:val="it-IT"/>
        </w:rPr>
        <w:t>sī</w:t>
      </w:r>
      <w:r w:rsidRPr="00930EE0">
        <w:rPr>
          <w:lang w:val="it-IT"/>
        </w:rPr>
        <w:t xml:space="preserve">, </w:t>
      </w:r>
      <w:r w:rsidRPr="00930EE0">
        <w:rPr>
          <w:rStyle w:val="gt"/>
          <w:lang w:val="it-IT"/>
        </w:rPr>
        <w:t>arch.</w:t>
      </w:r>
      <w:r w:rsidRPr="00930EE0">
        <w:rPr>
          <w:lang w:val="it-IT"/>
        </w:rPr>
        <w:t xml:space="preserve"> </w:t>
      </w:r>
      <w:r w:rsidRPr="00930EE0">
        <w:rPr>
          <w:rStyle w:val="aditus"/>
          <w:lang w:val="it-IT"/>
        </w:rPr>
        <w:t>seī</w:t>
      </w:r>
      <w:r w:rsidRPr="00930EE0">
        <w:rPr>
          <w:lang w:val="it-IT"/>
        </w:rPr>
        <w:t xml:space="preserve">, </w:t>
      </w:r>
      <w:r w:rsidRPr="00930EE0">
        <w:rPr>
          <w:rStyle w:val="gt"/>
          <w:lang w:val="it-IT"/>
        </w:rPr>
        <w:t>conj.</w:t>
      </w:r>
      <w:r w:rsidR="009D14D5" w:rsidRPr="00930EE0">
        <w:rPr>
          <w:lang w:val="it-IT"/>
        </w:rPr>
        <w:t> :</w:t>
      </w:r>
      <w:r w:rsidRPr="00930EE0">
        <w:rPr>
          <w:lang w:val="it-IT"/>
        </w:rPr>
        <w:t xml:space="preserve"> si </w:t>
      </w:r>
      <w:r w:rsidRPr="00930EE0">
        <w:rPr>
          <w:rStyle w:val="cnumerus2"/>
          <w:lang w:val="it-IT"/>
        </w:rPr>
        <w:t>1.</w:t>
      </w:r>
      <w:r w:rsidRPr="00930EE0">
        <w:rPr>
          <w:lang w:val="it-IT"/>
        </w:rPr>
        <w:t xml:space="preserve"> </w:t>
      </w:r>
      <w:r w:rsidRPr="009F07F5">
        <w:rPr>
          <w:rStyle w:val="gt"/>
        </w:rPr>
        <w:t>[conditionnel avec indic. ou subj.]</w:t>
      </w:r>
      <w:r>
        <w:t xml:space="preserve"> si, quand, toutes les fois que, même si</w:t>
      </w:r>
      <w:r w:rsidR="00BE217D">
        <w:t> ;</w:t>
      </w:r>
      <w:r>
        <w:t xml:space="preserve"> </w:t>
      </w:r>
      <w:r w:rsidRPr="009F07F5">
        <w:rPr>
          <w:rStyle w:val="cnumerus2"/>
        </w:rPr>
        <w:t>2.</w:t>
      </w:r>
      <w:r>
        <w:t xml:space="preserve"> </w:t>
      </w:r>
      <w:r w:rsidRPr="009F07F5">
        <w:rPr>
          <w:rStyle w:val="gt"/>
        </w:rPr>
        <w:t>[restrictif]</w:t>
      </w:r>
      <w:r>
        <w:t xml:space="preserve"> si seulement, si du moins, </w:t>
      </w:r>
      <w:r w:rsidRPr="009F07F5">
        <w:rPr>
          <w:rStyle w:val="gt"/>
        </w:rPr>
        <w:t>v.</w:t>
      </w:r>
      <w:r>
        <w:t xml:space="preserve"> </w:t>
      </w:r>
      <w:r w:rsidRPr="009F07F5">
        <w:rPr>
          <w:rStyle w:val="lit"/>
        </w:rPr>
        <w:t>modo</w:t>
      </w:r>
      <w:r>
        <w:t xml:space="preserve"> // </w:t>
      </w:r>
      <w:r w:rsidRPr="009F07F5">
        <w:rPr>
          <w:rStyle w:val="gt"/>
        </w:rPr>
        <w:t>[tours elliptiques]</w:t>
      </w:r>
      <w:r>
        <w:t xml:space="preserve"> </w:t>
      </w:r>
      <w:r w:rsidRPr="009F07F5">
        <w:rPr>
          <w:rStyle w:val="lt"/>
        </w:rPr>
        <w:t>si nihil áliud</w:t>
      </w:r>
      <w:r>
        <w:t>, à défaut d’autre chose</w:t>
      </w:r>
      <w:r w:rsidR="00BE217D">
        <w:t> ;</w:t>
      </w:r>
      <w:r>
        <w:t xml:space="preserve"> </w:t>
      </w:r>
      <w:r w:rsidRPr="009F07F5">
        <w:rPr>
          <w:rStyle w:val="gt"/>
        </w:rPr>
        <w:t>v.</w:t>
      </w:r>
      <w:r>
        <w:t xml:space="preserve"> </w:t>
      </w:r>
      <w:r w:rsidRPr="009F07F5">
        <w:rPr>
          <w:rStyle w:val="lit"/>
        </w:rPr>
        <w:t>álius</w:t>
      </w:r>
      <w:r w:rsidR="00BE217D">
        <w:t> ;</w:t>
      </w:r>
      <w:r>
        <w:t xml:space="preserve"> </w:t>
      </w:r>
      <w:r w:rsidRPr="009F07F5">
        <w:rPr>
          <w:rStyle w:val="cnumerus2"/>
        </w:rPr>
        <w:t>3.</w:t>
      </w:r>
      <w:r>
        <w:t xml:space="preserve"> = </w:t>
      </w:r>
      <w:r w:rsidRPr="009F07F5">
        <w:rPr>
          <w:rStyle w:val="lt"/>
        </w:rPr>
        <w:t>si quidem</w:t>
      </w:r>
      <w:r w:rsidR="009D14D5">
        <w:t> :</w:t>
      </w:r>
      <w:r>
        <w:t xml:space="preserve"> </w:t>
      </w:r>
      <w:r w:rsidRPr="009F07F5">
        <w:rPr>
          <w:rStyle w:val="lt"/>
        </w:rPr>
        <w:t>si est ita necésse</w:t>
      </w:r>
      <w:r>
        <w:t>, puisque c’est inévitable, puisqu’il ne peut en être autrement</w:t>
      </w:r>
      <w:r w:rsidR="00BE217D">
        <w:t> ;</w:t>
      </w:r>
      <w:r>
        <w:t xml:space="preserve"> </w:t>
      </w:r>
      <w:r w:rsidRPr="009F07F5">
        <w:rPr>
          <w:rStyle w:val="gt"/>
        </w:rPr>
        <w:t>v.</w:t>
      </w:r>
      <w:r>
        <w:t xml:space="preserve"> </w:t>
      </w:r>
      <w:r w:rsidRPr="009F07F5">
        <w:rPr>
          <w:rStyle w:val="lit"/>
        </w:rPr>
        <w:t>síquidem</w:t>
      </w:r>
      <w:r w:rsidR="00BE217D">
        <w:t> ;</w:t>
      </w:r>
      <w:r>
        <w:t xml:space="preserve"> </w:t>
      </w:r>
      <w:r w:rsidRPr="009F07F5">
        <w:rPr>
          <w:rStyle w:val="cnumerus2"/>
        </w:rPr>
        <w:t>4.</w:t>
      </w:r>
      <w:r>
        <w:t xml:space="preserve"> </w:t>
      </w:r>
      <w:r w:rsidRPr="009F07F5">
        <w:rPr>
          <w:rStyle w:val="lt"/>
        </w:rPr>
        <w:t>si quis</w:t>
      </w:r>
      <w:r>
        <w:t xml:space="preserve"> = 1 </w:t>
      </w:r>
      <w:r w:rsidRPr="009F07F5">
        <w:rPr>
          <w:rStyle w:val="lit"/>
        </w:rPr>
        <w:t>qui</w:t>
      </w:r>
      <w:r>
        <w:t xml:space="preserve"> I </w:t>
      </w:r>
      <w:r w:rsidRPr="009F07F5">
        <w:rPr>
          <w:rStyle w:val="gt"/>
        </w:rPr>
        <w:t>[rel.</w:t>
      </w:r>
      <w:r w:rsidR="00E20E09" w:rsidRPr="009F07F5">
        <w:rPr>
          <w:rStyle w:val="gt"/>
        </w:rPr>
        <w:t>]</w:t>
      </w:r>
      <w:r w:rsidR="00E20E09" w:rsidRPr="00E20E09">
        <w:t> :</w:t>
      </w:r>
      <w:r>
        <w:t xml:space="preserve"> </w:t>
      </w:r>
      <w:r w:rsidRPr="009F07F5">
        <w:rPr>
          <w:rStyle w:val="lt"/>
        </w:rPr>
        <w:t>Alexándro rogánti ut díceret, si quid opus esset</w:t>
      </w:r>
      <w:r>
        <w:t>, à Alexandre qui lui demandait de dire ce dont il pouvait avoir besoin</w:t>
      </w:r>
      <w:r w:rsidR="00BE217D">
        <w:t> ;</w:t>
      </w:r>
      <w:r>
        <w:t xml:space="preserve"> </w:t>
      </w:r>
      <w:r w:rsidRPr="009F07F5">
        <w:rPr>
          <w:rStyle w:val="cnumerus2"/>
        </w:rPr>
        <w:t>5.</w:t>
      </w:r>
      <w:r>
        <w:t xml:space="preserve"> </w:t>
      </w:r>
      <w:r w:rsidRPr="009F07F5">
        <w:rPr>
          <w:rStyle w:val="gt"/>
        </w:rPr>
        <w:t>[explicatif</w:t>
      </w:r>
      <w:r w:rsidR="00E20E09" w:rsidRPr="009F07F5">
        <w:rPr>
          <w:rStyle w:val="gt"/>
        </w:rPr>
        <w:t>]</w:t>
      </w:r>
      <w:r w:rsidR="00E20E09" w:rsidRPr="00E20E09">
        <w:t> :</w:t>
      </w:r>
      <w:r>
        <w:t xml:space="preserve"> </w:t>
      </w:r>
      <w:r w:rsidRPr="009F07F5">
        <w:rPr>
          <w:rStyle w:val="lt"/>
        </w:rPr>
        <w:t>summa gloria constat ex tribus his, si díligit multitúdo, si…</w:t>
      </w:r>
      <w:r>
        <w:t>, le plus haut degré de gloire résulte de cette triple condition, que la foule nous aime, que… que</w:t>
      </w:r>
      <w:r w:rsidR="00BE217D">
        <w:t> ;</w:t>
      </w:r>
      <w:r>
        <w:t xml:space="preserve"> </w:t>
      </w:r>
      <w:r w:rsidRPr="009F07F5">
        <w:rPr>
          <w:rStyle w:val="cnumerus2"/>
        </w:rPr>
        <w:t>6.</w:t>
      </w:r>
      <w:r>
        <w:t xml:space="preserve"> = </w:t>
      </w:r>
      <w:r w:rsidRPr="009F07F5">
        <w:rPr>
          <w:rStyle w:val="lt"/>
        </w:rPr>
        <w:t>étiam si</w:t>
      </w:r>
      <w:r w:rsidR="00BE217D">
        <w:t> ;</w:t>
      </w:r>
      <w:r>
        <w:t xml:space="preserve"> </w:t>
      </w:r>
      <w:r w:rsidRPr="009F07F5">
        <w:rPr>
          <w:rStyle w:val="cnumerus2"/>
        </w:rPr>
        <w:t>7.</w:t>
      </w:r>
      <w:r>
        <w:t xml:space="preserve"> </w:t>
      </w:r>
      <w:r w:rsidRPr="009F07F5">
        <w:rPr>
          <w:rStyle w:val="gt"/>
        </w:rPr>
        <w:t>[avec subj.]</w:t>
      </w:r>
      <w:r>
        <w:t xml:space="preserve"> pour le cas où, dans l’hypothèse que, avec l’idée que // </w:t>
      </w:r>
      <w:r w:rsidRPr="009F07F5">
        <w:rPr>
          <w:rStyle w:val="gt"/>
        </w:rPr>
        <w:t>surtout après les verbes qui signifient “attendre”, “essayer”, “faire effort”, v.</w:t>
      </w:r>
      <w:r>
        <w:t xml:space="preserve"> </w:t>
      </w:r>
      <w:r w:rsidRPr="009F07F5">
        <w:rPr>
          <w:rStyle w:val="lit"/>
        </w:rPr>
        <w:t>exspécto</w:t>
      </w:r>
      <w:r>
        <w:rPr>
          <w:rStyle w:val="lit"/>
        </w:rPr>
        <w:t>, expé</w:t>
      </w:r>
      <w:r w:rsidRPr="009F07F5">
        <w:rPr>
          <w:rStyle w:val="lit"/>
        </w:rPr>
        <w:t>rior, connor</w:t>
      </w:r>
      <w:r>
        <w:t xml:space="preserve"> // si </w:t>
      </w:r>
      <w:r w:rsidRPr="009F07F5">
        <w:rPr>
          <w:rStyle w:val="gt"/>
        </w:rPr>
        <w:t>[interr. indir.</w:t>
      </w:r>
      <w:r w:rsidR="00E20E09" w:rsidRPr="009F07F5">
        <w:rPr>
          <w:rStyle w:val="gt"/>
        </w:rPr>
        <w:t>]</w:t>
      </w:r>
      <w:r w:rsidR="00E20E09" w:rsidRPr="00E20E09">
        <w:t> ;</w:t>
      </w:r>
      <w:r>
        <w:t xml:space="preserve"> </w:t>
      </w:r>
      <w:r w:rsidRPr="009F07F5">
        <w:rPr>
          <w:rStyle w:val="cnumerus2"/>
        </w:rPr>
        <w:t>8.</w:t>
      </w:r>
      <w:r>
        <w:t xml:space="preserve"> </w:t>
      </w:r>
      <w:r w:rsidRPr="009F07F5">
        <w:rPr>
          <w:rStyle w:val="gt"/>
        </w:rPr>
        <w:t>[tard.]</w:t>
      </w:r>
      <w:r>
        <w:t xml:space="preserve"> est-ce que ? </w:t>
      </w:r>
      <w:r w:rsidRPr="009F07F5">
        <w:rPr>
          <w:rStyle w:val="gt"/>
        </w:rPr>
        <w:t>[interr. dir.]</w:t>
      </w:r>
      <w:r>
        <w:t xml:space="preserve"> </w:t>
      </w:r>
      <w:r w:rsidRPr="009F07F5">
        <w:rPr>
          <w:rStyle w:val="lt"/>
        </w:rPr>
        <w:t>si licet ?</w:t>
      </w:r>
      <w:r>
        <w:t>, est-il permis ?</w:t>
      </w:r>
      <w:r w:rsidR="00BE217D">
        <w:t> ;</w:t>
      </w:r>
      <w:r>
        <w:t xml:space="preserve"> </w:t>
      </w:r>
      <w:r w:rsidRPr="009F07F5">
        <w:rPr>
          <w:rStyle w:val="lt"/>
        </w:rPr>
        <w:t>si justum est ?</w:t>
      </w:r>
      <w:r>
        <w:t>, est-il juste ?</w:t>
      </w:r>
      <w:r w:rsidR="00BE217D">
        <w:t> ;</w:t>
      </w:r>
      <w:r>
        <w:t xml:space="preserve"> </w:t>
      </w:r>
      <w:r w:rsidRPr="009F07F5">
        <w:rPr>
          <w:rStyle w:val="cnumerus2"/>
        </w:rPr>
        <w:t>9.</w:t>
      </w:r>
      <w:r>
        <w:t xml:space="preserve"> souhait</w:t>
      </w:r>
      <w:r w:rsidR="009D14D5">
        <w:t> :</w:t>
      </w:r>
      <w:r>
        <w:t xml:space="preserve"> </w:t>
      </w:r>
      <w:r w:rsidRPr="009F07F5">
        <w:rPr>
          <w:rStyle w:val="lt"/>
        </w:rPr>
        <w:t>o si</w:t>
      </w:r>
      <w:r>
        <w:t xml:space="preserve"> </w:t>
      </w:r>
      <w:r w:rsidRPr="009F07F5">
        <w:rPr>
          <w:rStyle w:val="gt"/>
        </w:rPr>
        <w:t>[subj.</w:t>
      </w:r>
      <w:r w:rsidR="00E20E09" w:rsidRPr="009F07F5">
        <w:rPr>
          <w:rStyle w:val="gt"/>
        </w:rPr>
        <w:t>]</w:t>
      </w:r>
      <w:r w:rsidR="00E20E09" w:rsidRPr="00E20E09">
        <w:t> ;</w:t>
      </w:r>
      <w:r>
        <w:t xml:space="preserve"> ah ! si</w:t>
      </w:r>
      <w:r w:rsidR="00BE217D">
        <w:t> ;</w:t>
      </w:r>
      <w:r>
        <w:t xml:space="preserve"> oh ! si seulement // v. </w:t>
      </w:r>
      <w:r w:rsidRPr="009F07F5">
        <w:rPr>
          <w:rStyle w:val="lit"/>
        </w:rPr>
        <w:t>síquidem</w:t>
      </w:r>
      <w:r>
        <w:t xml:space="preserve">. </w:t>
      </w:r>
    </w:p>
    <w:p w:rsidR="000E1190" w:rsidRDefault="00257C8F" w:rsidP="00257C8F">
      <w:pPr>
        <w:pStyle w:val="vocabulum"/>
      </w:pPr>
      <w:r w:rsidRPr="000E1190">
        <w:rPr>
          <w:rStyle w:val="aditus"/>
        </w:rPr>
        <w:t>cŏmĕdō</w:t>
      </w:r>
      <w:r w:rsidRPr="00AD5FD5">
        <w:t xml:space="preserve">, cŏmĕdĭs </w:t>
      </w:r>
      <w:r w:rsidRPr="00BD11CF">
        <w:rPr>
          <w:rStyle w:val="gt"/>
        </w:rPr>
        <w:t>ou</w:t>
      </w:r>
      <w:r w:rsidRPr="00AD5FD5">
        <w:t xml:space="preserve"> cŏmēs, cŏmĕdĭt </w:t>
      </w:r>
      <w:r w:rsidRPr="00BD11CF">
        <w:rPr>
          <w:rStyle w:val="gt"/>
        </w:rPr>
        <w:t>ou</w:t>
      </w:r>
      <w:r w:rsidRPr="00AD5FD5">
        <w:t xml:space="preserve"> cŏmest, cŏmĕdĕre </w:t>
      </w:r>
      <w:r w:rsidRPr="00BD11CF">
        <w:rPr>
          <w:rStyle w:val="gt"/>
        </w:rPr>
        <w:t>ou</w:t>
      </w:r>
      <w:r w:rsidRPr="00AD5FD5">
        <w:t xml:space="preserve"> cŏmesse, cŏmēdī, cŏmēsum </w:t>
      </w:r>
      <w:r w:rsidRPr="00BD11CF">
        <w:rPr>
          <w:rStyle w:val="gt"/>
        </w:rPr>
        <w:t>ou</w:t>
      </w:r>
      <w:r w:rsidRPr="00AD5FD5">
        <w:t xml:space="preserve"> cŏmestum, </w:t>
      </w:r>
      <w:r w:rsidRPr="0002783F">
        <w:rPr>
          <w:rStyle w:val="gt"/>
        </w:rPr>
        <w:t>tr.</w:t>
      </w:r>
      <w:r w:rsidR="009D14D5">
        <w:t> :</w:t>
      </w:r>
      <w:r w:rsidRPr="00AD5FD5">
        <w:t xml:space="preserve"> manger. </w:t>
      </w:r>
    </w:p>
    <w:p w:rsidR="000E1190" w:rsidRDefault="006A7788" w:rsidP="006A7788">
      <w:pPr>
        <w:pStyle w:val="vocabulum"/>
      </w:pPr>
      <w:r w:rsidRPr="000E1190">
        <w:rPr>
          <w:rStyle w:val="aditus"/>
        </w:rPr>
        <w:t>mŏrĭŏr</w:t>
      </w:r>
      <w:r w:rsidRPr="00023B16">
        <w:t xml:space="preserve">, </w:t>
      </w:r>
      <w:r w:rsidR="007F2AC0" w:rsidRPr="007F2AC0">
        <w:rPr>
          <w:rStyle w:val="flexio"/>
        </w:rPr>
        <w:t>mŏrĕrĭs</w:t>
      </w:r>
      <w:r w:rsidR="007F2AC0">
        <w:t xml:space="preserve"> </w:t>
      </w:r>
      <w:r w:rsidR="007F2AC0">
        <w:rPr>
          <w:rStyle w:val="gt"/>
        </w:rPr>
        <w:t>ou</w:t>
      </w:r>
      <w:r w:rsidR="007F2AC0">
        <w:t xml:space="preserve"> </w:t>
      </w:r>
      <w:r w:rsidR="007F2AC0" w:rsidRPr="007F2AC0">
        <w:rPr>
          <w:rStyle w:val="flexio"/>
        </w:rPr>
        <w:t>mŏrīrĭs, mŏrī</w:t>
      </w:r>
      <w:r w:rsidR="007F2AC0">
        <w:t xml:space="preserve"> </w:t>
      </w:r>
      <w:r w:rsidR="007F2AC0">
        <w:rPr>
          <w:rStyle w:val="gt"/>
        </w:rPr>
        <w:t>ou</w:t>
      </w:r>
      <w:r w:rsidR="007F2AC0">
        <w:t xml:space="preserve"> </w:t>
      </w:r>
      <w:r w:rsidR="007F2AC0" w:rsidRPr="007F2AC0">
        <w:rPr>
          <w:rStyle w:val="flexio"/>
        </w:rPr>
        <w:t>mŏrīrī, mortŭus sum</w:t>
      </w:r>
      <w:r>
        <w:t xml:space="preserve">, </w:t>
      </w:r>
      <w:r w:rsidRPr="0002783F">
        <w:rPr>
          <w:rStyle w:val="gt"/>
        </w:rPr>
        <w:t>intr.</w:t>
      </w:r>
      <w:r w:rsidR="009D14D5">
        <w:t> :</w:t>
      </w:r>
      <w:r w:rsidRPr="00023B16">
        <w:t xml:space="preserve"> mourir. </w:t>
      </w:r>
    </w:p>
    <w:p w:rsidR="00C92FFB" w:rsidRDefault="00C92FFB" w:rsidP="00C92FFB">
      <w:pPr>
        <w:pStyle w:val="i"/>
      </w:pPr>
      <w:r>
        <w:t xml:space="preserve">III. Dieu plaça Adam et Ève dans un jardin délicieux, qu’on appelle </w:t>
      </w:r>
      <w:r w:rsidRPr="00B75FB8">
        <w:rPr>
          <w:rStyle w:val="italicus"/>
        </w:rPr>
        <w:t>Paradis terrestre</w:t>
      </w:r>
      <w:r>
        <w:t>.</w:t>
      </w:r>
    </w:p>
    <w:p w:rsidR="00C92FFB" w:rsidRDefault="00C92FFB" w:rsidP="00C92FFB">
      <w:pPr>
        <w:pStyle w:val="i"/>
      </w:pPr>
      <w:r>
        <w:t>Un grand fleuve arrosait ce jardin. Là se trouvaient tous les arbres qui réjouissent la vue, et dont les fruits sont doux au palais. Parmi ces arbres se trouvait l’arbre de la science du bien et du mal.</w:t>
      </w:r>
    </w:p>
    <w:p w:rsidR="00C92FFB" w:rsidRDefault="00C92FFB" w:rsidP="00C92FFB">
      <w:pPr>
        <w:pStyle w:val="i"/>
      </w:pPr>
      <w:r>
        <w:t>Dieu dit à l’homme</w:t>
      </w:r>
      <w:r w:rsidR="009D14D5">
        <w:t> :</w:t>
      </w:r>
      <w:r>
        <w:t xml:space="preserve"> « Use des fruits de tous les arbres du Paradis, excepté le fruit de l’arbre de la science du bien et du mal</w:t>
      </w:r>
      <w:r w:rsidR="00BE217D">
        <w:t> ;</w:t>
      </w:r>
      <w:r>
        <w:t xml:space="preserve"> car, si tu manges de ce fruit, tu mourras. »</w:t>
      </w:r>
    </w:p>
    <w:p w:rsidR="00B84F7F" w:rsidRDefault="000F64E9" w:rsidP="006562DB">
      <w:pPr>
        <w:pStyle w:val="absconditus"/>
      </w:pPr>
      <w:r>
        <w:t>$</w:t>
      </w:r>
    </w:p>
    <w:tbl>
      <w:tblPr>
        <w:tblW w:w="5000" w:type="pct"/>
        <w:tblLook w:val="04A0"/>
      </w:tblPr>
      <w:tblGrid>
        <w:gridCol w:w="2835"/>
        <w:gridCol w:w="4621"/>
      </w:tblGrid>
      <w:tr w:rsidR="00C92FFB" w:rsidRPr="00822DC6" w:rsidTr="008212CF">
        <w:tc>
          <w:tcPr>
            <w:tcW w:w="1901" w:type="pct"/>
          </w:tcPr>
          <w:p w:rsidR="00C92FFB" w:rsidRPr="00D63136" w:rsidRDefault="00C92FFB" w:rsidP="008A7E4C">
            <w:pPr>
              <w:pStyle w:val="sv"/>
            </w:pPr>
            <w:r w:rsidRPr="00D63136">
              <w:t>III. Deus</w:t>
            </w:r>
          </w:p>
        </w:tc>
        <w:tc>
          <w:tcPr>
            <w:tcW w:w="3099" w:type="pct"/>
          </w:tcPr>
          <w:p w:rsidR="00C92FFB" w:rsidRPr="00822DC6" w:rsidRDefault="00C92FFB" w:rsidP="008A7E4C">
            <w:pPr>
              <w:pStyle w:val="iv"/>
            </w:pPr>
            <w:r w:rsidRPr="00822DC6">
              <w:t>III. Dieu</w:t>
            </w:r>
          </w:p>
        </w:tc>
      </w:tr>
      <w:tr w:rsidR="00C92FFB" w:rsidRPr="00822DC6" w:rsidTr="008212CF">
        <w:tc>
          <w:tcPr>
            <w:tcW w:w="1901" w:type="pct"/>
          </w:tcPr>
          <w:p w:rsidR="00C92FFB" w:rsidRPr="00D63136" w:rsidRDefault="00C92FFB" w:rsidP="008A7E4C">
            <w:pPr>
              <w:pStyle w:val="sv"/>
            </w:pPr>
            <w:r w:rsidRPr="00D63136">
              <w:t>pósuit Adámum et Evam</w:t>
            </w:r>
          </w:p>
        </w:tc>
        <w:tc>
          <w:tcPr>
            <w:tcW w:w="3099" w:type="pct"/>
          </w:tcPr>
          <w:p w:rsidR="00C92FFB" w:rsidRPr="00822DC6" w:rsidRDefault="00C92FFB" w:rsidP="008A7E4C">
            <w:pPr>
              <w:pStyle w:val="iv"/>
            </w:pPr>
            <w:r w:rsidRPr="00822DC6">
              <w:t>plaça Adam et Ève</w:t>
            </w:r>
          </w:p>
        </w:tc>
      </w:tr>
      <w:tr w:rsidR="00C92FFB" w:rsidRPr="00822DC6" w:rsidTr="008212CF">
        <w:tc>
          <w:tcPr>
            <w:tcW w:w="1901" w:type="pct"/>
          </w:tcPr>
          <w:p w:rsidR="00C92FFB" w:rsidRPr="00D63136" w:rsidRDefault="00C92FFB" w:rsidP="008A7E4C">
            <w:pPr>
              <w:pStyle w:val="sv"/>
            </w:pPr>
            <w:r w:rsidRPr="00D63136">
              <w:t>in horto amœníssimo,</w:t>
            </w:r>
          </w:p>
        </w:tc>
        <w:tc>
          <w:tcPr>
            <w:tcW w:w="3099" w:type="pct"/>
          </w:tcPr>
          <w:p w:rsidR="00C92FFB" w:rsidRPr="00822DC6" w:rsidRDefault="00C92FFB" w:rsidP="008A7E4C">
            <w:pPr>
              <w:pStyle w:val="iv"/>
            </w:pPr>
            <w:r w:rsidRPr="00822DC6">
              <w:t>fans un jardin très-riant,</w:t>
            </w:r>
          </w:p>
        </w:tc>
      </w:tr>
      <w:tr w:rsidR="00C92FFB" w:rsidRPr="00822DC6" w:rsidTr="008212CF">
        <w:tc>
          <w:tcPr>
            <w:tcW w:w="1901" w:type="pct"/>
          </w:tcPr>
          <w:p w:rsidR="00C92FFB" w:rsidRPr="00D63136" w:rsidRDefault="00C92FFB" w:rsidP="008A7E4C">
            <w:pPr>
              <w:pStyle w:val="sv"/>
            </w:pPr>
            <w:r w:rsidRPr="00D63136">
              <w:t>qui solet appellári</w:t>
            </w:r>
          </w:p>
        </w:tc>
        <w:tc>
          <w:tcPr>
            <w:tcW w:w="3099" w:type="pct"/>
          </w:tcPr>
          <w:p w:rsidR="00C92FFB" w:rsidRPr="00822DC6" w:rsidRDefault="00C92FFB" w:rsidP="008A7E4C">
            <w:pPr>
              <w:pStyle w:val="iv"/>
            </w:pPr>
            <w:r w:rsidRPr="00822DC6">
              <w:t>qui a coutume d’être appelé (qu’on appelle)</w:t>
            </w:r>
          </w:p>
        </w:tc>
      </w:tr>
      <w:tr w:rsidR="00C92FFB" w:rsidRPr="00822DC6" w:rsidTr="008212CF">
        <w:tc>
          <w:tcPr>
            <w:tcW w:w="1901" w:type="pct"/>
          </w:tcPr>
          <w:p w:rsidR="00C92FFB" w:rsidRPr="00D63136" w:rsidRDefault="00C92FFB" w:rsidP="008A7E4C">
            <w:pPr>
              <w:pStyle w:val="sv"/>
            </w:pPr>
            <w:r w:rsidRPr="00D63136">
              <w:t>Paradísus terréstris.</w:t>
            </w:r>
          </w:p>
        </w:tc>
        <w:tc>
          <w:tcPr>
            <w:tcW w:w="3099" w:type="pct"/>
          </w:tcPr>
          <w:p w:rsidR="00C92FFB" w:rsidRPr="00822DC6" w:rsidRDefault="00C92FFB" w:rsidP="008A7E4C">
            <w:pPr>
              <w:pStyle w:val="iv"/>
            </w:pPr>
            <w:r w:rsidRPr="00822DC6">
              <w:t>Paradis terrestre.</w:t>
            </w:r>
          </w:p>
        </w:tc>
      </w:tr>
      <w:tr w:rsidR="00C92FFB" w:rsidRPr="00822DC6" w:rsidTr="008212CF">
        <w:tc>
          <w:tcPr>
            <w:tcW w:w="1901" w:type="pct"/>
          </w:tcPr>
          <w:p w:rsidR="00C92FFB" w:rsidRPr="00D63136" w:rsidRDefault="00C92FFB" w:rsidP="008A7E4C">
            <w:pPr>
              <w:pStyle w:val="sv"/>
            </w:pPr>
            <w:r w:rsidRPr="00D63136">
              <w:t>Ingens flúvius</w:t>
            </w:r>
          </w:p>
        </w:tc>
        <w:tc>
          <w:tcPr>
            <w:tcW w:w="3099" w:type="pct"/>
          </w:tcPr>
          <w:p w:rsidR="00C92FFB" w:rsidRPr="00822DC6" w:rsidRDefault="00C92FFB" w:rsidP="008A7E4C">
            <w:pPr>
              <w:pStyle w:val="iv"/>
            </w:pPr>
            <w:r w:rsidRPr="00822DC6">
              <w:t>Un grand fleuve</w:t>
            </w:r>
          </w:p>
        </w:tc>
      </w:tr>
      <w:tr w:rsidR="00C92FFB" w:rsidRPr="00822DC6" w:rsidTr="008212CF">
        <w:tc>
          <w:tcPr>
            <w:tcW w:w="1901" w:type="pct"/>
          </w:tcPr>
          <w:p w:rsidR="00C92FFB" w:rsidRPr="00D63136" w:rsidRDefault="00C92FFB" w:rsidP="008A7E4C">
            <w:pPr>
              <w:pStyle w:val="sv"/>
            </w:pPr>
            <w:r w:rsidRPr="00D63136">
              <w:t>irrigábat hortum.</w:t>
            </w:r>
          </w:p>
        </w:tc>
        <w:tc>
          <w:tcPr>
            <w:tcW w:w="3099" w:type="pct"/>
          </w:tcPr>
          <w:p w:rsidR="00C92FFB" w:rsidRPr="00822DC6" w:rsidRDefault="00C92FFB" w:rsidP="008A7E4C">
            <w:pPr>
              <w:pStyle w:val="iv"/>
            </w:pPr>
            <w:r w:rsidRPr="00822DC6">
              <w:t>arrosait le jardin.</w:t>
            </w:r>
          </w:p>
        </w:tc>
      </w:tr>
      <w:tr w:rsidR="00C92FFB" w:rsidRPr="00822DC6" w:rsidTr="008212CF">
        <w:tc>
          <w:tcPr>
            <w:tcW w:w="1901" w:type="pct"/>
          </w:tcPr>
          <w:p w:rsidR="00C92FFB" w:rsidRPr="00D63136" w:rsidRDefault="00C92FFB" w:rsidP="008A7E4C">
            <w:pPr>
              <w:pStyle w:val="sv"/>
            </w:pPr>
            <w:r w:rsidRPr="00D63136">
              <w:t>Omnes arbores</w:t>
            </w:r>
          </w:p>
        </w:tc>
        <w:tc>
          <w:tcPr>
            <w:tcW w:w="3099" w:type="pct"/>
          </w:tcPr>
          <w:p w:rsidR="00C92FFB" w:rsidRPr="00822DC6" w:rsidRDefault="00C92FFB" w:rsidP="008A7E4C">
            <w:pPr>
              <w:pStyle w:val="iv"/>
            </w:pPr>
            <w:r w:rsidRPr="00822DC6">
              <w:t>Tous les arbres</w:t>
            </w:r>
          </w:p>
        </w:tc>
      </w:tr>
      <w:tr w:rsidR="00C92FFB" w:rsidRPr="00822DC6" w:rsidTr="008212CF">
        <w:tc>
          <w:tcPr>
            <w:tcW w:w="1901" w:type="pct"/>
          </w:tcPr>
          <w:p w:rsidR="00C92FFB" w:rsidRPr="00D63136" w:rsidRDefault="00C92FFB" w:rsidP="008A7E4C">
            <w:pPr>
              <w:pStyle w:val="sv"/>
            </w:pPr>
            <w:r w:rsidRPr="00D63136">
              <w:t>jucúndum aspéctu</w:t>
            </w:r>
          </w:p>
        </w:tc>
        <w:tc>
          <w:tcPr>
            <w:tcW w:w="3099" w:type="pct"/>
          </w:tcPr>
          <w:p w:rsidR="00C92FFB" w:rsidRPr="00822DC6" w:rsidRDefault="00C92FFB" w:rsidP="008A7E4C">
            <w:pPr>
              <w:pStyle w:val="iv"/>
            </w:pPr>
            <w:r w:rsidRPr="00822DC6">
              <w:t>agréables par la vue</w:t>
            </w:r>
          </w:p>
        </w:tc>
      </w:tr>
      <w:tr w:rsidR="00C92FFB" w:rsidRPr="00822DC6" w:rsidTr="008212CF">
        <w:tc>
          <w:tcPr>
            <w:tcW w:w="1901" w:type="pct"/>
          </w:tcPr>
          <w:p w:rsidR="00C92FFB" w:rsidRPr="00D63136" w:rsidRDefault="00C92FFB" w:rsidP="008A7E4C">
            <w:pPr>
              <w:pStyle w:val="sv"/>
            </w:pPr>
            <w:r w:rsidRPr="00D63136">
              <w:t>et fructus</w:t>
            </w:r>
          </w:p>
        </w:tc>
        <w:tc>
          <w:tcPr>
            <w:tcW w:w="3099" w:type="pct"/>
          </w:tcPr>
          <w:p w:rsidR="00C92FFB" w:rsidRPr="00822DC6" w:rsidRDefault="00C92FFB" w:rsidP="008A7E4C">
            <w:pPr>
              <w:pStyle w:val="iv"/>
            </w:pPr>
            <w:r w:rsidRPr="00822DC6">
              <w:t>et les fruits</w:t>
            </w:r>
          </w:p>
        </w:tc>
      </w:tr>
      <w:tr w:rsidR="00C92FFB" w:rsidRPr="00822DC6" w:rsidTr="008212CF">
        <w:tc>
          <w:tcPr>
            <w:tcW w:w="1901" w:type="pct"/>
          </w:tcPr>
          <w:p w:rsidR="00C92FFB" w:rsidRPr="00D63136" w:rsidRDefault="00C92FFB" w:rsidP="008A7E4C">
            <w:pPr>
              <w:pStyle w:val="sv"/>
            </w:pPr>
            <w:r w:rsidRPr="00D63136">
              <w:lastRenderedPageBreak/>
              <w:t>suáves gustu</w:t>
            </w:r>
          </w:p>
        </w:tc>
        <w:tc>
          <w:tcPr>
            <w:tcW w:w="3099" w:type="pct"/>
          </w:tcPr>
          <w:p w:rsidR="00C92FFB" w:rsidRPr="00822DC6" w:rsidRDefault="00C92FFB" w:rsidP="008A7E4C">
            <w:pPr>
              <w:pStyle w:val="iv"/>
            </w:pPr>
            <w:r w:rsidRPr="00822DC6">
              <w:t>doux par le goût</w:t>
            </w:r>
          </w:p>
        </w:tc>
      </w:tr>
      <w:tr w:rsidR="00C92FFB" w:rsidRPr="00822DC6" w:rsidTr="008212CF">
        <w:tc>
          <w:tcPr>
            <w:tcW w:w="1901" w:type="pct"/>
          </w:tcPr>
          <w:p w:rsidR="00C92FFB" w:rsidRPr="00D63136" w:rsidRDefault="00C92FFB" w:rsidP="008A7E4C">
            <w:pPr>
              <w:pStyle w:val="sv"/>
            </w:pPr>
            <w:r w:rsidRPr="00D63136">
              <w:t>erant ibi.</w:t>
            </w:r>
          </w:p>
        </w:tc>
        <w:tc>
          <w:tcPr>
            <w:tcW w:w="3099" w:type="pct"/>
          </w:tcPr>
          <w:p w:rsidR="00C92FFB" w:rsidRPr="00822DC6" w:rsidRDefault="00C92FFB" w:rsidP="008A7E4C">
            <w:pPr>
              <w:pStyle w:val="iv"/>
            </w:pPr>
            <w:r w:rsidRPr="00822DC6">
              <w:t>étaient là.</w:t>
            </w:r>
          </w:p>
        </w:tc>
      </w:tr>
      <w:tr w:rsidR="00C92FFB" w:rsidRPr="00822DC6" w:rsidTr="008212CF">
        <w:tc>
          <w:tcPr>
            <w:tcW w:w="1901" w:type="pct"/>
          </w:tcPr>
          <w:p w:rsidR="00C92FFB" w:rsidRPr="00D63136" w:rsidRDefault="00C92FFB" w:rsidP="008A7E4C">
            <w:pPr>
              <w:pStyle w:val="sv"/>
            </w:pPr>
            <w:r w:rsidRPr="00D63136">
              <w:t>Inter eas arbor</w:t>
            </w:r>
          </w:p>
        </w:tc>
        <w:tc>
          <w:tcPr>
            <w:tcW w:w="3099" w:type="pct"/>
          </w:tcPr>
          <w:p w:rsidR="00C92FFB" w:rsidRPr="00822DC6" w:rsidRDefault="00C92FFB" w:rsidP="008A7E4C">
            <w:pPr>
              <w:pStyle w:val="iv"/>
            </w:pPr>
            <w:r w:rsidRPr="00822DC6">
              <w:t>Parmi ces arbres était l’arbre</w:t>
            </w:r>
          </w:p>
        </w:tc>
      </w:tr>
      <w:tr w:rsidR="00C92FFB" w:rsidRPr="00822DC6" w:rsidTr="008212CF">
        <w:tc>
          <w:tcPr>
            <w:tcW w:w="1901" w:type="pct"/>
          </w:tcPr>
          <w:p w:rsidR="00C92FFB" w:rsidRPr="00D63136" w:rsidRDefault="00C92FFB" w:rsidP="008A7E4C">
            <w:pPr>
              <w:pStyle w:val="sv"/>
            </w:pPr>
            <w:r w:rsidRPr="00D63136">
              <w:t>sciéntiæ boni et mali</w:t>
            </w:r>
          </w:p>
        </w:tc>
        <w:tc>
          <w:tcPr>
            <w:tcW w:w="3099" w:type="pct"/>
          </w:tcPr>
          <w:p w:rsidR="00C92FFB" w:rsidRPr="00822DC6" w:rsidRDefault="00C92FFB" w:rsidP="008A7E4C">
            <w:pPr>
              <w:pStyle w:val="iv"/>
            </w:pPr>
            <w:r w:rsidRPr="00822DC6">
              <w:t>de la science du bien et du mal.</w:t>
            </w:r>
          </w:p>
        </w:tc>
      </w:tr>
      <w:tr w:rsidR="00C92FFB" w:rsidRPr="00822DC6" w:rsidTr="008212CF">
        <w:tc>
          <w:tcPr>
            <w:tcW w:w="1901" w:type="pct"/>
          </w:tcPr>
          <w:p w:rsidR="00C92FFB" w:rsidRPr="00D63136" w:rsidRDefault="00C92FFB" w:rsidP="008A7E4C">
            <w:pPr>
              <w:pStyle w:val="sv"/>
            </w:pPr>
            <w:r w:rsidRPr="00D63136">
              <w:t>Deus dixit hómini</w:t>
            </w:r>
            <w:r w:rsidR="009D14D5">
              <w:t> :</w:t>
            </w:r>
          </w:p>
        </w:tc>
        <w:tc>
          <w:tcPr>
            <w:tcW w:w="3099" w:type="pct"/>
          </w:tcPr>
          <w:p w:rsidR="00C92FFB" w:rsidRPr="00822DC6" w:rsidRDefault="00C92FFB" w:rsidP="008A7E4C">
            <w:pPr>
              <w:pStyle w:val="iv"/>
            </w:pPr>
            <w:r w:rsidRPr="00822DC6">
              <w:t>Dieu dit à l’homme</w:t>
            </w:r>
            <w:r w:rsidR="009D14D5">
              <w:t> :</w:t>
            </w:r>
          </w:p>
        </w:tc>
      </w:tr>
      <w:tr w:rsidR="00C92FFB" w:rsidRPr="00822DC6" w:rsidTr="008212CF">
        <w:tc>
          <w:tcPr>
            <w:tcW w:w="1901" w:type="pct"/>
          </w:tcPr>
          <w:p w:rsidR="00C92FFB" w:rsidRPr="00D63136" w:rsidRDefault="00C92FFB" w:rsidP="008A7E4C">
            <w:pPr>
              <w:pStyle w:val="sv"/>
            </w:pPr>
            <w:r w:rsidRPr="00D63136">
              <w:t>« Utere frúctibus</w:t>
            </w:r>
          </w:p>
        </w:tc>
        <w:tc>
          <w:tcPr>
            <w:tcW w:w="3099" w:type="pct"/>
          </w:tcPr>
          <w:p w:rsidR="00C92FFB" w:rsidRPr="00822DC6" w:rsidRDefault="00C92FFB" w:rsidP="008A7E4C">
            <w:pPr>
              <w:pStyle w:val="iv"/>
            </w:pPr>
            <w:r w:rsidRPr="00822DC6">
              <w:t>« Fais-usage des fruits</w:t>
            </w:r>
          </w:p>
        </w:tc>
      </w:tr>
      <w:tr w:rsidR="00C92FFB" w:rsidRPr="00822DC6" w:rsidTr="008212CF">
        <w:tc>
          <w:tcPr>
            <w:tcW w:w="1901" w:type="pct"/>
          </w:tcPr>
          <w:p w:rsidR="00C92FFB" w:rsidRPr="00D63136" w:rsidRDefault="00C92FFB" w:rsidP="008A7E4C">
            <w:pPr>
              <w:pStyle w:val="sv"/>
            </w:pPr>
            <w:r w:rsidRPr="00D63136">
              <w:t>ómnium árborum</w:t>
            </w:r>
          </w:p>
        </w:tc>
        <w:tc>
          <w:tcPr>
            <w:tcW w:w="3099" w:type="pct"/>
          </w:tcPr>
          <w:p w:rsidR="00C92FFB" w:rsidRPr="00822DC6" w:rsidRDefault="00C92FFB" w:rsidP="008A7E4C">
            <w:pPr>
              <w:pStyle w:val="iv"/>
            </w:pPr>
            <w:r w:rsidRPr="00822DC6">
              <w:t>de tous les arbres</w:t>
            </w:r>
          </w:p>
        </w:tc>
      </w:tr>
      <w:tr w:rsidR="00C92FFB" w:rsidRPr="00822DC6" w:rsidTr="008212CF">
        <w:tc>
          <w:tcPr>
            <w:tcW w:w="1901" w:type="pct"/>
          </w:tcPr>
          <w:p w:rsidR="00C92FFB" w:rsidRPr="00D63136" w:rsidRDefault="00C92FFB" w:rsidP="008A7E4C">
            <w:pPr>
              <w:pStyle w:val="sv"/>
            </w:pPr>
            <w:r w:rsidRPr="00D63136">
              <w:t>Paradísi,</w:t>
            </w:r>
          </w:p>
        </w:tc>
        <w:tc>
          <w:tcPr>
            <w:tcW w:w="3099" w:type="pct"/>
          </w:tcPr>
          <w:p w:rsidR="00C92FFB" w:rsidRPr="00822DC6" w:rsidRDefault="00C92FFB" w:rsidP="008A7E4C">
            <w:pPr>
              <w:pStyle w:val="iv"/>
            </w:pPr>
            <w:r w:rsidRPr="00822DC6">
              <w:t>du Paradis,</w:t>
            </w:r>
          </w:p>
        </w:tc>
      </w:tr>
      <w:tr w:rsidR="00C92FFB" w:rsidRPr="00822DC6" w:rsidTr="008212CF">
        <w:tc>
          <w:tcPr>
            <w:tcW w:w="1901" w:type="pct"/>
          </w:tcPr>
          <w:p w:rsidR="00C92FFB" w:rsidRPr="00D63136" w:rsidRDefault="00C92FFB" w:rsidP="008A7E4C">
            <w:pPr>
              <w:pStyle w:val="sv"/>
            </w:pPr>
            <w:r w:rsidRPr="00D63136">
              <w:t>praeter fructum árboris</w:t>
            </w:r>
          </w:p>
        </w:tc>
        <w:tc>
          <w:tcPr>
            <w:tcW w:w="3099" w:type="pct"/>
          </w:tcPr>
          <w:p w:rsidR="00C92FFB" w:rsidRPr="00822DC6" w:rsidRDefault="00C92FFB" w:rsidP="008A7E4C">
            <w:pPr>
              <w:pStyle w:val="iv"/>
            </w:pPr>
            <w:r w:rsidRPr="00822DC6">
              <w:t>excepté le fruit de l’arbre</w:t>
            </w:r>
          </w:p>
        </w:tc>
      </w:tr>
      <w:tr w:rsidR="00C92FFB" w:rsidRPr="00822DC6" w:rsidTr="008212CF">
        <w:tc>
          <w:tcPr>
            <w:tcW w:w="1901" w:type="pct"/>
          </w:tcPr>
          <w:p w:rsidR="00C92FFB" w:rsidRPr="00D63136" w:rsidRDefault="00C92FFB" w:rsidP="008A7E4C">
            <w:pPr>
              <w:pStyle w:val="sv"/>
            </w:pPr>
            <w:r w:rsidRPr="00D63136">
              <w:t>sciéntiæ boni et muli</w:t>
            </w:r>
            <w:r w:rsidR="00BE217D">
              <w:t> ;</w:t>
            </w:r>
          </w:p>
        </w:tc>
        <w:tc>
          <w:tcPr>
            <w:tcW w:w="3099" w:type="pct"/>
          </w:tcPr>
          <w:p w:rsidR="00C92FFB" w:rsidRPr="00822DC6" w:rsidRDefault="00C92FFB" w:rsidP="008A7E4C">
            <w:pPr>
              <w:pStyle w:val="iv"/>
            </w:pPr>
            <w:r w:rsidRPr="00822DC6">
              <w:t>de la science du bien et du mal</w:t>
            </w:r>
            <w:r w:rsidR="00BE217D">
              <w:t> ;</w:t>
            </w:r>
          </w:p>
        </w:tc>
      </w:tr>
      <w:tr w:rsidR="00C92FFB" w:rsidRPr="00822DC6" w:rsidTr="008212CF">
        <w:tc>
          <w:tcPr>
            <w:tcW w:w="1901" w:type="pct"/>
          </w:tcPr>
          <w:p w:rsidR="00C92FFB" w:rsidRPr="00D63136" w:rsidRDefault="00C92FFB" w:rsidP="008A7E4C">
            <w:pPr>
              <w:pStyle w:val="sv"/>
            </w:pPr>
            <w:r w:rsidRPr="00D63136">
              <w:t>nam, si cómedas</w:t>
            </w:r>
          </w:p>
        </w:tc>
        <w:tc>
          <w:tcPr>
            <w:tcW w:w="3099" w:type="pct"/>
          </w:tcPr>
          <w:p w:rsidR="00C92FFB" w:rsidRPr="00822DC6" w:rsidRDefault="00C92FFB" w:rsidP="008A7E4C">
            <w:pPr>
              <w:pStyle w:val="iv"/>
            </w:pPr>
            <w:r w:rsidRPr="00822DC6">
              <w:t>car, si tu manges</w:t>
            </w:r>
          </w:p>
        </w:tc>
      </w:tr>
      <w:tr w:rsidR="00C92FFB" w:rsidRPr="00822DC6" w:rsidTr="008212CF">
        <w:tc>
          <w:tcPr>
            <w:tcW w:w="1901" w:type="pct"/>
          </w:tcPr>
          <w:p w:rsidR="00C92FFB" w:rsidRPr="00D63136" w:rsidRDefault="00C92FFB" w:rsidP="008A7E4C">
            <w:pPr>
              <w:pStyle w:val="sv"/>
            </w:pPr>
            <w:r w:rsidRPr="00D63136">
              <w:t>illum fructum,</w:t>
            </w:r>
          </w:p>
        </w:tc>
        <w:tc>
          <w:tcPr>
            <w:tcW w:w="3099" w:type="pct"/>
          </w:tcPr>
          <w:p w:rsidR="00C92FFB" w:rsidRPr="00822DC6" w:rsidRDefault="00C92FFB" w:rsidP="008A7E4C">
            <w:pPr>
              <w:pStyle w:val="iv"/>
            </w:pPr>
            <w:r w:rsidRPr="00822DC6">
              <w:t>de ce fruit,</w:t>
            </w:r>
          </w:p>
        </w:tc>
      </w:tr>
      <w:tr w:rsidR="00C92FFB" w:rsidRPr="00822DC6" w:rsidTr="008212CF">
        <w:tc>
          <w:tcPr>
            <w:tcW w:w="1901" w:type="pct"/>
          </w:tcPr>
          <w:p w:rsidR="00C92FFB" w:rsidRPr="00D63136" w:rsidRDefault="00C92FFB" w:rsidP="008A7E4C">
            <w:pPr>
              <w:pStyle w:val="sv"/>
            </w:pPr>
            <w:r w:rsidRPr="00D63136">
              <w:t xml:space="preserve">moriéris. </w:t>
            </w:r>
          </w:p>
        </w:tc>
        <w:tc>
          <w:tcPr>
            <w:tcW w:w="3099" w:type="pct"/>
          </w:tcPr>
          <w:p w:rsidR="00C92FFB" w:rsidRPr="00822DC6" w:rsidRDefault="00C92FFB" w:rsidP="008A7E4C">
            <w:pPr>
              <w:pStyle w:val="iv"/>
            </w:pPr>
            <w:r w:rsidRPr="00822DC6">
              <w:t>tu mourras. »</w:t>
            </w:r>
          </w:p>
        </w:tc>
      </w:tr>
    </w:tbl>
    <w:p w:rsidR="00C87EAE" w:rsidRDefault="00235E22" w:rsidP="00301F97">
      <w:pPr>
        <w:pStyle w:val="absconditus"/>
      </w:pPr>
      <w:r>
        <w:t>²</w:t>
      </w:r>
    </w:p>
    <w:p w:rsidR="00B6432E" w:rsidRPr="00B6432E" w:rsidRDefault="00B6432E" w:rsidP="00B6432E">
      <w:pPr>
        <w:pStyle w:val="Titre3"/>
      </w:pPr>
      <w:bookmarkStart w:id="29" w:name="_Toc466191284"/>
      <w:bookmarkStart w:id="30" w:name="_Toc466191540"/>
      <w:bookmarkStart w:id="31" w:name="_Toc524065474"/>
      <w:r>
        <w:t>4 — La désobéissance.</w:t>
      </w:r>
      <w:bookmarkEnd w:id="29"/>
      <w:bookmarkEnd w:id="30"/>
      <w:bookmarkEnd w:id="31"/>
    </w:p>
    <w:p w:rsidR="00C87EAE" w:rsidRDefault="00D21702" w:rsidP="00E2285C">
      <w:pPr>
        <w:pStyle w:val="s"/>
        <w:rPr>
          <w:lang w:val="fr-FR"/>
        </w:rPr>
      </w:pPr>
      <w:r w:rsidRPr="00D80808">
        <w:rPr>
          <w:lang w:val="fr-FR"/>
        </w:rPr>
        <w:t>S</w:t>
      </w:r>
      <w:r w:rsidR="00060827" w:rsidRPr="00D80808">
        <w:rPr>
          <w:lang w:val="fr-FR"/>
        </w:rPr>
        <w:t>erp</w:t>
      </w:r>
      <w:r w:rsidR="001361CE" w:rsidRPr="00D80808">
        <w:rPr>
          <w:lang w:val="fr-FR"/>
        </w:rPr>
        <w:t>e</w:t>
      </w:r>
      <w:r w:rsidR="00060827" w:rsidRPr="00D80808">
        <w:rPr>
          <w:lang w:val="fr-FR"/>
        </w:rPr>
        <w:t>ns, qu</w:t>
      </w:r>
      <w:r w:rsidR="001361CE" w:rsidRPr="00D80808">
        <w:rPr>
          <w:lang w:val="fr-FR"/>
        </w:rPr>
        <w:t>i</w:t>
      </w:r>
      <w:r w:rsidR="00B6432E" w:rsidRPr="00D80808">
        <w:rPr>
          <w:lang w:val="fr-FR"/>
        </w:rPr>
        <w:t xml:space="preserve"> erat callidí</w:t>
      </w:r>
      <w:r w:rsidR="00060827" w:rsidRPr="00D80808">
        <w:rPr>
          <w:lang w:val="fr-FR"/>
        </w:rPr>
        <w:t xml:space="preserve">ssimum </w:t>
      </w:r>
      <w:r w:rsidR="00B6432E" w:rsidRPr="00D80808">
        <w:rPr>
          <w:lang w:val="fr-FR"/>
        </w:rPr>
        <w:t>ómnium</w:t>
      </w:r>
      <w:r w:rsidR="00060827" w:rsidRPr="00D80808">
        <w:rPr>
          <w:lang w:val="fr-FR"/>
        </w:rPr>
        <w:t xml:space="preserve"> </w:t>
      </w:r>
      <w:r w:rsidR="00B6432E" w:rsidRPr="00D80808">
        <w:rPr>
          <w:lang w:val="fr-FR"/>
        </w:rPr>
        <w:t>animántium</w:t>
      </w:r>
      <w:r w:rsidR="00060827" w:rsidRPr="00D80808">
        <w:rPr>
          <w:lang w:val="fr-FR"/>
        </w:rPr>
        <w:t>, d</w:t>
      </w:r>
      <w:r w:rsidR="001361CE" w:rsidRPr="00D80808">
        <w:rPr>
          <w:lang w:val="fr-FR"/>
        </w:rPr>
        <w:t>i</w:t>
      </w:r>
      <w:r w:rsidR="00060827" w:rsidRPr="00D80808">
        <w:rPr>
          <w:lang w:val="fr-FR"/>
        </w:rPr>
        <w:t xml:space="preserve">xit </w:t>
      </w:r>
      <w:r w:rsidR="00B6432E" w:rsidRPr="00D80808">
        <w:rPr>
          <w:lang w:val="fr-FR"/>
        </w:rPr>
        <w:t>mulíeri</w:t>
      </w:r>
      <w:r w:rsidR="00060827" w:rsidRPr="00D80808">
        <w:rPr>
          <w:lang w:val="fr-FR"/>
        </w:rPr>
        <w:t xml:space="preserve">, </w:t>
      </w:r>
      <w:r w:rsidR="006651A0" w:rsidRPr="00D80808">
        <w:rPr>
          <w:lang w:val="fr-FR"/>
        </w:rPr>
        <w:t>“</w:t>
      </w:r>
      <w:r w:rsidR="00060827" w:rsidRPr="00D80808">
        <w:rPr>
          <w:lang w:val="fr-FR"/>
        </w:rPr>
        <w:t>C</w:t>
      </w:r>
      <w:r w:rsidR="001361CE" w:rsidRPr="00D80808">
        <w:rPr>
          <w:lang w:val="fr-FR"/>
        </w:rPr>
        <w:t>u</w:t>
      </w:r>
      <w:r w:rsidR="00060827" w:rsidRPr="00D80808">
        <w:rPr>
          <w:lang w:val="fr-FR"/>
        </w:rPr>
        <w:t>r n</w:t>
      </w:r>
      <w:r w:rsidR="001361CE" w:rsidRPr="00D80808">
        <w:rPr>
          <w:lang w:val="fr-FR"/>
        </w:rPr>
        <w:t>o</w:t>
      </w:r>
      <w:r w:rsidR="00060827" w:rsidRPr="00D80808">
        <w:rPr>
          <w:lang w:val="fr-FR"/>
        </w:rPr>
        <w:t xml:space="preserve">n </w:t>
      </w:r>
      <w:r w:rsidR="00B6432E" w:rsidRPr="00D80808">
        <w:rPr>
          <w:lang w:val="fr-FR"/>
        </w:rPr>
        <w:t>cómedis</w:t>
      </w:r>
      <w:r w:rsidR="00060827" w:rsidRPr="00D80808">
        <w:rPr>
          <w:lang w:val="fr-FR"/>
        </w:rPr>
        <w:t xml:space="preserve"> fr</w:t>
      </w:r>
      <w:r w:rsidR="001361CE" w:rsidRPr="00D80808">
        <w:rPr>
          <w:lang w:val="fr-FR"/>
        </w:rPr>
        <w:t>u</w:t>
      </w:r>
      <w:r w:rsidR="00060827" w:rsidRPr="00D80808">
        <w:rPr>
          <w:lang w:val="fr-FR"/>
        </w:rPr>
        <w:t xml:space="preserve">ctum </w:t>
      </w:r>
      <w:r w:rsidR="00B6432E" w:rsidRPr="00D80808">
        <w:rPr>
          <w:lang w:val="fr-FR"/>
        </w:rPr>
        <w:t>istíus</w:t>
      </w:r>
      <w:r w:rsidR="001F1BCE">
        <w:rPr>
          <w:rStyle w:val="Appelnotedebasdep"/>
        </w:rPr>
        <w:footnoteReference w:id="23"/>
      </w:r>
      <w:r w:rsidR="00060827" w:rsidRPr="00D80808">
        <w:rPr>
          <w:lang w:val="fr-FR"/>
        </w:rPr>
        <w:t xml:space="preserve"> </w:t>
      </w:r>
      <w:r w:rsidR="00B6432E" w:rsidRPr="00D80808">
        <w:rPr>
          <w:lang w:val="fr-FR"/>
        </w:rPr>
        <w:t>árboris</w:t>
      </w:r>
      <w:r w:rsidR="009633A1" w:rsidRPr="00D80808">
        <w:rPr>
          <w:lang w:val="fr-FR"/>
        </w:rPr>
        <w:t> ?</w:t>
      </w:r>
      <w:r w:rsidR="006651A0" w:rsidRPr="00D80808">
        <w:rPr>
          <w:lang w:val="fr-FR"/>
        </w:rPr>
        <w:t>”</w:t>
      </w:r>
      <w:r w:rsidR="00060827" w:rsidRPr="00D80808">
        <w:rPr>
          <w:lang w:val="fr-FR"/>
        </w:rPr>
        <w:t xml:space="preserve"> </w:t>
      </w:r>
      <w:r w:rsidR="00B6432E" w:rsidRPr="00D80808">
        <w:rPr>
          <w:lang w:val="fr-FR"/>
        </w:rPr>
        <w:t>Múlier</w:t>
      </w:r>
      <w:r w:rsidR="00060827" w:rsidRPr="00D80808">
        <w:rPr>
          <w:lang w:val="fr-FR"/>
        </w:rPr>
        <w:t xml:space="preserve"> </w:t>
      </w:r>
      <w:r w:rsidR="00B6432E" w:rsidRPr="00D80808">
        <w:rPr>
          <w:lang w:val="fr-FR"/>
        </w:rPr>
        <w:t>respóndit</w:t>
      </w:r>
      <w:r w:rsidR="005774A7">
        <w:rPr>
          <w:lang w:val="fr-FR"/>
        </w:rPr>
        <w:t> :</w:t>
      </w:r>
      <w:r w:rsidR="00060827" w:rsidRPr="00D80808">
        <w:rPr>
          <w:lang w:val="fr-FR"/>
        </w:rPr>
        <w:t xml:space="preserve"> </w:t>
      </w:r>
      <w:r w:rsidR="006651A0" w:rsidRPr="00D80808">
        <w:rPr>
          <w:lang w:val="fr-FR"/>
        </w:rPr>
        <w:t>“</w:t>
      </w:r>
      <w:r w:rsidR="00060827" w:rsidRPr="00D80808">
        <w:rPr>
          <w:lang w:val="fr-FR"/>
        </w:rPr>
        <w:t>Deus id</w:t>
      </w:r>
      <w:r w:rsidR="001F1BCE">
        <w:rPr>
          <w:rStyle w:val="Appelnotedebasdep"/>
        </w:rPr>
        <w:footnoteReference w:id="24"/>
      </w:r>
      <w:r w:rsidR="00060827" w:rsidRPr="00D80808">
        <w:rPr>
          <w:lang w:val="fr-FR"/>
        </w:rPr>
        <w:t xml:space="preserve"> </w:t>
      </w:r>
      <w:r w:rsidR="00B6432E" w:rsidRPr="00D80808">
        <w:rPr>
          <w:lang w:val="fr-FR"/>
        </w:rPr>
        <w:t>prohíbuit</w:t>
      </w:r>
      <w:r w:rsidR="005C7E3F">
        <w:rPr>
          <w:lang w:val="fr-FR"/>
        </w:rPr>
        <w:t xml:space="preserve">. </w:t>
      </w:r>
    </w:p>
    <w:p w:rsidR="00C87EAE" w:rsidRDefault="00060827" w:rsidP="00E2285C">
      <w:pPr>
        <w:pStyle w:val="s"/>
        <w:rPr>
          <w:lang w:val="fr-FR"/>
        </w:rPr>
      </w:pPr>
      <w:r w:rsidRPr="00D80808">
        <w:rPr>
          <w:lang w:val="fr-FR"/>
        </w:rPr>
        <w:t>S</w:t>
      </w:r>
      <w:r w:rsidR="001361CE" w:rsidRPr="00D80808">
        <w:rPr>
          <w:lang w:val="fr-FR"/>
        </w:rPr>
        <w:t>i</w:t>
      </w:r>
      <w:r w:rsidR="00B6432E" w:rsidRPr="00D80808">
        <w:rPr>
          <w:lang w:val="fr-FR"/>
        </w:rPr>
        <w:t xml:space="preserve"> tetigé</w:t>
      </w:r>
      <w:r w:rsidRPr="00D80808">
        <w:rPr>
          <w:lang w:val="fr-FR"/>
        </w:rPr>
        <w:t>rimus</w:t>
      </w:r>
      <w:r w:rsidR="001F1BCE">
        <w:rPr>
          <w:rStyle w:val="Appelnotedebasdep"/>
        </w:rPr>
        <w:footnoteReference w:id="25"/>
      </w:r>
      <w:r w:rsidRPr="00D80808">
        <w:rPr>
          <w:lang w:val="fr-FR"/>
        </w:rPr>
        <w:t xml:space="preserve"> illum, mori</w:t>
      </w:r>
      <w:r w:rsidR="00B6432E" w:rsidRPr="00D80808">
        <w:rPr>
          <w:lang w:val="fr-FR"/>
        </w:rPr>
        <w:t>é</w:t>
      </w:r>
      <w:r w:rsidRPr="00D80808">
        <w:rPr>
          <w:lang w:val="fr-FR"/>
        </w:rPr>
        <w:t>mur</w:t>
      </w:r>
      <w:r w:rsidR="005C7E3F">
        <w:rPr>
          <w:lang w:val="fr-FR"/>
        </w:rPr>
        <w:t xml:space="preserve">. </w:t>
      </w:r>
    </w:p>
    <w:p w:rsidR="00C87EAE" w:rsidRDefault="006651A0" w:rsidP="00E2285C">
      <w:pPr>
        <w:pStyle w:val="s"/>
        <w:rPr>
          <w:lang w:val="fr-FR"/>
        </w:rPr>
      </w:pPr>
      <w:r w:rsidRPr="00D80808">
        <w:rPr>
          <w:lang w:val="fr-FR"/>
        </w:rPr>
        <w:t xml:space="preserve">– </w:t>
      </w:r>
      <w:r w:rsidR="00B6432E" w:rsidRPr="00D80808">
        <w:rPr>
          <w:lang w:val="fr-FR"/>
        </w:rPr>
        <w:t>Mínime</w:t>
      </w:r>
      <w:r w:rsidRPr="00D80808">
        <w:rPr>
          <w:lang w:val="fr-FR"/>
        </w:rPr>
        <w:t>,</w:t>
      </w:r>
      <w:r w:rsidR="00060827" w:rsidRPr="00D80808">
        <w:rPr>
          <w:lang w:val="fr-FR"/>
        </w:rPr>
        <w:t xml:space="preserve"> inquit serp</w:t>
      </w:r>
      <w:r w:rsidR="001361CE" w:rsidRPr="00D80808">
        <w:rPr>
          <w:lang w:val="fr-FR"/>
        </w:rPr>
        <w:t>e</w:t>
      </w:r>
      <w:r w:rsidRPr="00D80808">
        <w:rPr>
          <w:lang w:val="fr-FR"/>
        </w:rPr>
        <w:t>ns</w:t>
      </w:r>
      <w:r w:rsidR="005C7E3F">
        <w:rPr>
          <w:lang w:val="fr-FR"/>
        </w:rPr>
        <w:t xml:space="preserve">. </w:t>
      </w:r>
    </w:p>
    <w:p w:rsidR="00C87EAE" w:rsidRDefault="00060827" w:rsidP="00E2285C">
      <w:pPr>
        <w:pStyle w:val="s"/>
        <w:rPr>
          <w:lang w:val="fr-FR"/>
        </w:rPr>
      </w:pPr>
      <w:r w:rsidRPr="00D80808">
        <w:rPr>
          <w:lang w:val="fr-FR"/>
        </w:rPr>
        <w:t>N</w:t>
      </w:r>
      <w:r w:rsidR="001361CE" w:rsidRPr="00D80808">
        <w:rPr>
          <w:lang w:val="fr-FR"/>
        </w:rPr>
        <w:t>o</w:t>
      </w:r>
      <w:r w:rsidRPr="00D80808">
        <w:rPr>
          <w:lang w:val="fr-FR"/>
        </w:rPr>
        <w:t xml:space="preserve">n </w:t>
      </w:r>
      <w:r w:rsidR="00B6432E" w:rsidRPr="00D80808">
        <w:rPr>
          <w:lang w:val="fr-FR"/>
        </w:rPr>
        <w:t>moriémini</w:t>
      </w:r>
      <w:r w:rsidR="005774A7">
        <w:rPr>
          <w:lang w:val="fr-FR"/>
        </w:rPr>
        <w:t> :</w:t>
      </w:r>
      <w:r w:rsidRPr="00D80808">
        <w:rPr>
          <w:lang w:val="fr-FR"/>
        </w:rPr>
        <w:t xml:space="preserve"> sed </w:t>
      </w:r>
      <w:r w:rsidR="00B6432E" w:rsidRPr="00D80808">
        <w:rPr>
          <w:lang w:val="fr-FR"/>
        </w:rPr>
        <w:t>éritis sí</w:t>
      </w:r>
      <w:r w:rsidRPr="00D80808">
        <w:rPr>
          <w:lang w:val="fr-FR"/>
        </w:rPr>
        <w:t>mil</w:t>
      </w:r>
      <w:r w:rsidR="001361CE" w:rsidRPr="00D80808">
        <w:rPr>
          <w:lang w:val="fr-FR"/>
        </w:rPr>
        <w:t>e</w:t>
      </w:r>
      <w:r w:rsidRPr="00D80808">
        <w:rPr>
          <w:lang w:val="fr-FR"/>
        </w:rPr>
        <w:t>s De</w:t>
      </w:r>
      <w:r w:rsidR="001361CE" w:rsidRPr="00D80808">
        <w:rPr>
          <w:lang w:val="fr-FR"/>
        </w:rPr>
        <w:t>o</w:t>
      </w:r>
      <w:r w:rsidRPr="00D80808">
        <w:rPr>
          <w:lang w:val="fr-FR"/>
        </w:rPr>
        <w:t xml:space="preserve">, </w:t>
      </w:r>
      <w:r w:rsidR="00B6432E" w:rsidRPr="00D80808">
        <w:rPr>
          <w:lang w:val="fr-FR"/>
        </w:rPr>
        <w:t>sciéntes</w:t>
      </w:r>
      <w:r w:rsidR="001F1BCE">
        <w:rPr>
          <w:rStyle w:val="Appelnotedebasdep"/>
        </w:rPr>
        <w:footnoteReference w:id="26"/>
      </w:r>
      <w:r w:rsidRPr="00D80808">
        <w:rPr>
          <w:lang w:val="fr-FR"/>
        </w:rPr>
        <w:t xml:space="preserve"> bonum et malum.</w:t>
      </w:r>
      <w:r w:rsidR="006651A0" w:rsidRPr="00D80808">
        <w:rPr>
          <w:lang w:val="fr-FR"/>
        </w:rPr>
        <w:t>”</w:t>
      </w:r>
      <w:r w:rsidRPr="00D80808">
        <w:rPr>
          <w:lang w:val="fr-FR"/>
        </w:rPr>
        <w:t xml:space="preserve"> </w:t>
      </w:r>
      <w:r w:rsidR="00B6432E" w:rsidRPr="00D80808">
        <w:rPr>
          <w:lang w:val="fr-FR"/>
        </w:rPr>
        <w:t>Múlier</w:t>
      </w:r>
      <w:r w:rsidRPr="00D80808">
        <w:rPr>
          <w:lang w:val="fr-FR"/>
        </w:rPr>
        <w:t xml:space="preserve"> d</w:t>
      </w:r>
      <w:r w:rsidR="001361CE" w:rsidRPr="00D80808">
        <w:rPr>
          <w:lang w:val="fr-FR"/>
        </w:rPr>
        <w:t>e</w:t>
      </w:r>
      <w:r w:rsidR="00B6432E" w:rsidRPr="00D80808">
        <w:rPr>
          <w:lang w:val="fr-FR"/>
        </w:rPr>
        <w:t>cé</w:t>
      </w:r>
      <w:r w:rsidRPr="00D80808">
        <w:rPr>
          <w:lang w:val="fr-FR"/>
        </w:rPr>
        <w:t>pta</w:t>
      </w:r>
      <w:r w:rsidR="001F1BCE">
        <w:rPr>
          <w:rStyle w:val="Appelnotedebasdep"/>
        </w:rPr>
        <w:footnoteReference w:id="27"/>
      </w:r>
      <w:r w:rsidRPr="00D80808">
        <w:rPr>
          <w:lang w:val="fr-FR"/>
        </w:rPr>
        <w:t xml:space="preserve"> h</w:t>
      </w:r>
      <w:r w:rsidR="001361CE" w:rsidRPr="00D80808">
        <w:rPr>
          <w:lang w:val="fr-FR"/>
        </w:rPr>
        <w:t>i</w:t>
      </w:r>
      <w:r w:rsidRPr="00D80808">
        <w:rPr>
          <w:lang w:val="fr-FR"/>
        </w:rPr>
        <w:t>s verb</w:t>
      </w:r>
      <w:r w:rsidR="001361CE" w:rsidRPr="00D80808">
        <w:rPr>
          <w:lang w:val="fr-FR"/>
        </w:rPr>
        <w:t>i</w:t>
      </w:r>
      <w:r w:rsidRPr="00D80808">
        <w:rPr>
          <w:lang w:val="fr-FR"/>
        </w:rPr>
        <w:t>s d</w:t>
      </w:r>
      <w:r w:rsidR="001361CE" w:rsidRPr="00D80808">
        <w:rPr>
          <w:lang w:val="fr-FR"/>
        </w:rPr>
        <w:t>e</w:t>
      </w:r>
      <w:r w:rsidR="00B6432E" w:rsidRPr="00D80808">
        <w:rPr>
          <w:lang w:val="fr-FR"/>
        </w:rPr>
        <w:t>cé</w:t>
      </w:r>
      <w:r w:rsidRPr="00D80808">
        <w:rPr>
          <w:lang w:val="fr-FR"/>
        </w:rPr>
        <w:t>rpsit fr</w:t>
      </w:r>
      <w:r w:rsidR="001361CE" w:rsidRPr="00D80808">
        <w:rPr>
          <w:lang w:val="fr-FR"/>
        </w:rPr>
        <w:t>u</w:t>
      </w:r>
      <w:r w:rsidRPr="00D80808">
        <w:rPr>
          <w:lang w:val="fr-FR"/>
        </w:rPr>
        <w:t xml:space="preserve">ctum et </w:t>
      </w:r>
      <w:r w:rsidR="00B6432E" w:rsidRPr="00D80808">
        <w:rPr>
          <w:lang w:val="fr-FR"/>
        </w:rPr>
        <w:t>comédit</w:t>
      </w:r>
      <w:r w:rsidR="005774A7">
        <w:rPr>
          <w:lang w:val="fr-FR"/>
        </w:rPr>
        <w:t> :</w:t>
      </w:r>
      <w:r w:rsidRPr="00D80808">
        <w:rPr>
          <w:lang w:val="fr-FR"/>
        </w:rPr>
        <w:t xml:space="preserve"> </w:t>
      </w:r>
      <w:r w:rsidR="00B6432E" w:rsidRPr="00D80808">
        <w:rPr>
          <w:lang w:val="fr-FR"/>
        </w:rPr>
        <w:t>deínde</w:t>
      </w:r>
      <w:r w:rsidRPr="00D80808">
        <w:rPr>
          <w:lang w:val="fr-FR"/>
        </w:rPr>
        <w:t xml:space="preserve"> </w:t>
      </w:r>
      <w:r w:rsidR="00B6432E" w:rsidRPr="00D80808">
        <w:rPr>
          <w:lang w:val="fr-FR"/>
        </w:rPr>
        <w:t>óbtulit</w:t>
      </w:r>
      <w:r w:rsidRPr="00D80808">
        <w:rPr>
          <w:lang w:val="fr-FR"/>
        </w:rPr>
        <w:t xml:space="preserve"> vir</w:t>
      </w:r>
      <w:r w:rsidR="001361CE" w:rsidRPr="00D80808">
        <w:rPr>
          <w:lang w:val="fr-FR"/>
        </w:rPr>
        <w:t>o</w:t>
      </w:r>
      <w:r w:rsidRPr="00D80808">
        <w:rPr>
          <w:lang w:val="fr-FR"/>
        </w:rPr>
        <w:t>, qu</w:t>
      </w:r>
      <w:r w:rsidR="001361CE" w:rsidRPr="00D80808">
        <w:rPr>
          <w:lang w:val="fr-FR"/>
        </w:rPr>
        <w:t>i</w:t>
      </w:r>
      <w:r w:rsidRPr="00D80808">
        <w:rPr>
          <w:lang w:val="fr-FR"/>
        </w:rPr>
        <w:t xml:space="preserve"> </w:t>
      </w:r>
      <w:r w:rsidR="00B6432E" w:rsidRPr="00D80808">
        <w:rPr>
          <w:lang w:val="fr-FR"/>
        </w:rPr>
        <w:t>páriter</w:t>
      </w:r>
      <w:r w:rsidRPr="00D80808">
        <w:rPr>
          <w:lang w:val="fr-FR"/>
        </w:rPr>
        <w:t xml:space="preserve"> </w:t>
      </w:r>
      <w:r w:rsidR="00B6432E" w:rsidRPr="00D80808">
        <w:rPr>
          <w:lang w:val="fr-FR"/>
        </w:rPr>
        <w:t>comédit</w:t>
      </w:r>
      <w:r w:rsidR="005C7E3F">
        <w:rPr>
          <w:lang w:val="fr-FR"/>
        </w:rPr>
        <w:t xml:space="preserve">. </w:t>
      </w:r>
    </w:p>
    <w:p w:rsidR="000E1190" w:rsidRDefault="00C87EAE" w:rsidP="00430F28">
      <w:pPr>
        <w:pStyle w:val="absconditus"/>
      </w:pPr>
      <w:r>
        <w:t>~</w:t>
      </w:r>
    </w:p>
    <w:p w:rsidR="000E1190" w:rsidRDefault="008122EE" w:rsidP="008122EE">
      <w:pPr>
        <w:pStyle w:val="vocabulum"/>
      </w:pPr>
      <w:r w:rsidRPr="000E1190">
        <w:rPr>
          <w:rStyle w:val="aditus"/>
        </w:rPr>
        <w:t>callĭdus</w:t>
      </w:r>
      <w:r w:rsidRPr="00AD5FD5">
        <w:t xml:space="preserve">, </w:t>
      </w:r>
      <w:r w:rsidRPr="00FC73E1">
        <w:rPr>
          <w:rStyle w:val="flexio"/>
        </w:rPr>
        <w:t xml:space="preserve">a, </w:t>
      </w:r>
      <w:r w:rsidRPr="007F2AC0">
        <w:rPr>
          <w:rStyle w:val="flexio"/>
        </w:rPr>
        <w:t>um</w:t>
      </w:r>
      <w:r w:rsidR="009D14D5">
        <w:t> :</w:t>
      </w:r>
      <w:r w:rsidRPr="00AD5FD5">
        <w:t xml:space="preserve"> habile, rusé</w:t>
      </w:r>
      <w:r w:rsidR="00987B40" w:rsidRPr="00AD5FD5">
        <w:t xml:space="preserve">. </w:t>
      </w:r>
    </w:p>
    <w:p w:rsidR="000E1190" w:rsidRDefault="0082514B" w:rsidP="0082514B">
      <w:pPr>
        <w:pStyle w:val="vocabulum"/>
      </w:pPr>
      <w:r w:rsidRPr="000E1190">
        <w:rPr>
          <w:rStyle w:val="aditus"/>
        </w:rPr>
        <w:t>serpens</w:t>
      </w:r>
      <w:r w:rsidRPr="00AD5FD5">
        <w:t xml:space="preserve">, </w:t>
      </w:r>
      <w:r w:rsidRPr="000109C6">
        <w:rPr>
          <w:rStyle w:val="flexio"/>
        </w:rPr>
        <w:t>entis</w:t>
      </w:r>
      <w:r w:rsidRPr="00AD5FD5">
        <w:t xml:space="preserve">, </w:t>
      </w:r>
      <w:r w:rsidRPr="00BF45BC">
        <w:rPr>
          <w:rStyle w:val="gt"/>
        </w:rPr>
        <w:t>m.</w:t>
      </w:r>
      <w:r w:rsidR="009D14D5">
        <w:t> :</w:t>
      </w:r>
      <w:r w:rsidRPr="00AD5FD5">
        <w:t xml:space="preserve"> serpent</w:t>
      </w:r>
      <w:r w:rsidR="00987B40" w:rsidRPr="00AD5FD5">
        <w:t xml:space="preserve">. </w:t>
      </w:r>
    </w:p>
    <w:p w:rsidR="00EB3CAB" w:rsidRDefault="00EB3CAB" w:rsidP="00EB3CAB">
      <w:pPr>
        <w:pStyle w:val="vocabulum"/>
      </w:pPr>
      <w:r w:rsidRPr="000E1190">
        <w:rPr>
          <w:rStyle w:val="aditus"/>
        </w:rPr>
        <w:t>cūr</w:t>
      </w:r>
      <w:r w:rsidRPr="00023B16">
        <w:t xml:space="preserve">, </w:t>
      </w:r>
      <w:r w:rsidRPr="00507141">
        <w:rPr>
          <w:rStyle w:val="gt"/>
        </w:rPr>
        <w:t>adv. interr.</w:t>
      </w:r>
      <w:r w:rsidR="009D14D5">
        <w:t> :</w:t>
      </w:r>
      <w:r w:rsidRPr="00023B16">
        <w:t xml:space="preserve"> </w:t>
      </w:r>
      <w:r w:rsidRPr="003C22C9">
        <w:rPr>
          <w:rStyle w:val="cnumerus2"/>
        </w:rPr>
        <w:t>1.</w:t>
      </w:r>
      <w:r>
        <w:t xml:space="preserve"> </w:t>
      </w:r>
      <w:r w:rsidRPr="003C22C9">
        <w:rPr>
          <w:rStyle w:val="gt"/>
        </w:rPr>
        <w:t>[direct]</w:t>
      </w:r>
      <w:r>
        <w:t xml:space="preserve"> </w:t>
      </w:r>
      <w:r w:rsidRPr="00023B16">
        <w:t>pourquoi ?</w:t>
      </w:r>
      <w:r w:rsidR="00BE217D">
        <w:t> ;</w:t>
      </w:r>
      <w:r>
        <w:t xml:space="preserve"> </w:t>
      </w:r>
      <w:r w:rsidRPr="003C22C9">
        <w:rPr>
          <w:rStyle w:val="cnumerus2"/>
        </w:rPr>
        <w:t>2.</w:t>
      </w:r>
      <w:r>
        <w:t xml:space="preserve"> </w:t>
      </w:r>
      <w:r w:rsidRPr="003C22C9">
        <w:rPr>
          <w:rStyle w:val="gt"/>
        </w:rPr>
        <w:t>[indirect, avec subj.</w:t>
      </w:r>
      <w:r w:rsidR="00E20E09" w:rsidRPr="003C22C9">
        <w:rPr>
          <w:rStyle w:val="gt"/>
        </w:rPr>
        <w:t>]</w:t>
      </w:r>
      <w:r w:rsidR="00E20E09" w:rsidRPr="00E20E09">
        <w:t> ;</w:t>
      </w:r>
      <w:r>
        <w:t xml:space="preserve"> </w:t>
      </w:r>
      <w:r w:rsidRPr="003C22C9">
        <w:rPr>
          <w:rStyle w:val="cnumerus2"/>
        </w:rPr>
        <w:t>3.</w:t>
      </w:r>
      <w:r>
        <w:t xml:space="preserve"> </w:t>
      </w:r>
      <w:r w:rsidRPr="00EB3CAB">
        <w:rPr>
          <w:rStyle w:val="gt"/>
        </w:rPr>
        <w:t>[causal]</w:t>
      </w:r>
      <w:r w:rsidRPr="00EB3CAB">
        <w:t xml:space="preserve"> </w:t>
      </w:r>
      <w:r w:rsidRPr="003C22C9">
        <w:rPr>
          <w:rStyle w:val="lt"/>
        </w:rPr>
        <w:t>objurgávi cur me non revocávit</w:t>
      </w:r>
      <w:r>
        <w:t>, je lui ai reproché de ne pas m’avoir fait revenir</w:t>
      </w:r>
      <w:r w:rsidRPr="00023B16">
        <w:t xml:space="preserve">. </w:t>
      </w:r>
    </w:p>
    <w:p w:rsidR="000E1190" w:rsidRDefault="00336802" w:rsidP="00336802">
      <w:pPr>
        <w:pStyle w:val="vocabulum"/>
      </w:pPr>
      <w:r w:rsidRPr="000E1190">
        <w:rPr>
          <w:rStyle w:val="aditus"/>
        </w:rPr>
        <w:t>nōn</w:t>
      </w:r>
      <w:r w:rsidRPr="00AD5FD5">
        <w:t xml:space="preserve">, </w:t>
      </w:r>
      <w:r w:rsidRPr="0002783F">
        <w:rPr>
          <w:rStyle w:val="gt"/>
        </w:rPr>
        <w:t>adv. de nég.</w:t>
      </w:r>
      <w:r w:rsidR="009D14D5">
        <w:t> :</w:t>
      </w:r>
      <w:r w:rsidRPr="00AD5FD5">
        <w:t xml:space="preserve"> ne pas, ne point, non. </w:t>
      </w:r>
    </w:p>
    <w:p w:rsidR="00B37910" w:rsidRDefault="00B37910" w:rsidP="00B37910">
      <w:pPr>
        <w:pStyle w:val="vocabulum"/>
      </w:pPr>
      <w:r>
        <w:rPr>
          <w:rStyle w:val="aditus"/>
        </w:rPr>
        <w:lastRenderedPageBreak/>
        <w:t>ist</w:t>
      </w:r>
      <w:r w:rsidRPr="0030422D">
        <w:rPr>
          <w:rStyle w:val="aditus"/>
        </w:rPr>
        <w:t>ĕ</w:t>
      </w:r>
      <w:r>
        <w:t xml:space="preserve">, istă, istŭd, </w:t>
      </w:r>
      <w:r w:rsidRPr="0030422D">
        <w:rPr>
          <w:rStyle w:val="gt"/>
        </w:rPr>
        <w:t>gén.</w:t>
      </w:r>
      <w:r>
        <w:t xml:space="preserve"> ist</w:t>
      </w:r>
      <w:r w:rsidRPr="00530D18">
        <w:t>ĩ</w:t>
      </w:r>
      <w:r>
        <w:t xml:space="preserve">us, </w:t>
      </w:r>
      <w:r w:rsidRPr="0030422D">
        <w:rPr>
          <w:rStyle w:val="gt"/>
        </w:rPr>
        <w:t>dat.</w:t>
      </w:r>
      <w:r>
        <w:t xml:space="preserve"> istī</w:t>
      </w:r>
      <w:r w:rsidR="00BE217D">
        <w:t> ;</w:t>
      </w:r>
      <w:r>
        <w:t xml:space="preserve"> </w:t>
      </w:r>
      <w:r w:rsidRPr="0030422D">
        <w:rPr>
          <w:rStyle w:val="gt"/>
        </w:rPr>
        <w:t>adj. pron. dém.</w:t>
      </w:r>
      <w:r w:rsidR="009D14D5">
        <w:t> :</w:t>
      </w:r>
      <w:r>
        <w:t xml:space="preserve"> </w:t>
      </w:r>
      <w:r w:rsidRPr="00B37910">
        <w:rPr>
          <w:rStyle w:val="gt"/>
        </w:rPr>
        <w:t>[désignant la 2e pers. ou ce qui se rapporte à la 2e pers.]</w:t>
      </w:r>
      <w:r>
        <w:t xml:space="preserve"> celui-là, celle-là</w:t>
      </w:r>
      <w:r w:rsidR="00BE217D">
        <w:t> ;</w:t>
      </w:r>
      <w:r>
        <w:t xml:space="preserve"> ce, cet, cette // </w:t>
      </w:r>
      <w:r w:rsidRPr="00B37910">
        <w:rPr>
          <w:rStyle w:val="gt"/>
        </w:rPr>
        <w:t>[dans les plaidoiries en parl. de l’adversaire]</w:t>
      </w:r>
      <w:r>
        <w:t xml:space="preserve"> // </w:t>
      </w:r>
      <w:r w:rsidRPr="00B37910">
        <w:rPr>
          <w:rStyle w:val="gt"/>
        </w:rPr>
        <w:t>[en gén. en parl. des gens ou des choses que l’on combat]</w:t>
      </w:r>
      <w:r>
        <w:t xml:space="preserve"> de cette sorte, de cet acabit</w:t>
      </w:r>
      <w:r w:rsidR="009D14D5">
        <w:t> :</w:t>
      </w:r>
      <w:r>
        <w:t xml:space="preserve"> </w:t>
      </w:r>
      <w:r w:rsidRPr="004E54F2">
        <w:rPr>
          <w:rStyle w:val="lt"/>
        </w:rPr>
        <w:t>isti</w:t>
      </w:r>
      <w:r>
        <w:t>, ces gens-là</w:t>
      </w:r>
      <w:r w:rsidR="00BE217D">
        <w:t> ;</w:t>
      </w:r>
      <w:r>
        <w:t xml:space="preserve"> </w:t>
      </w:r>
      <w:r w:rsidRPr="004E54F2">
        <w:rPr>
          <w:rStyle w:val="lt"/>
        </w:rPr>
        <w:t>iste centúrio</w:t>
      </w:r>
      <w:r>
        <w:t xml:space="preserve">, cette espèce de centurion // </w:t>
      </w:r>
      <w:r w:rsidRPr="00B37910">
        <w:rPr>
          <w:rStyle w:val="gt"/>
        </w:rPr>
        <w:t>[démonstratif fort]</w:t>
      </w:r>
      <w:r>
        <w:t xml:space="preserve"> </w:t>
      </w:r>
      <w:r w:rsidRPr="00B37910">
        <w:rPr>
          <w:rStyle w:val="lt"/>
        </w:rPr>
        <w:t>fuit ista virtus ut</w:t>
      </w:r>
      <w:r>
        <w:t xml:space="preserve">, il y eut ce courage qui </w:t>
      </w:r>
      <w:r w:rsidRPr="00B37910">
        <w:rPr>
          <w:rStyle w:val="gt"/>
        </w:rPr>
        <w:t>[= un tel courage que]</w:t>
      </w:r>
      <w:r>
        <w:t xml:space="preserve"> // </w:t>
      </w:r>
      <w:r w:rsidRPr="00B37910">
        <w:rPr>
          <w:rStyle w:val="gt"/>
        </w:rPr>
        <w:t>[post class.]</w:t>
      </w:r>
      <w:r>
        <w:t xml:space="preserve"> au sens de </w:t>
      </w:r>
      <w:r w:rsidRPr="00B37910">
        <w:rPr>
          <w:rStyle w:val="lit"/>
        </w:rPr>
        <w:t>hic</w:t>
      </w:r>
      <w:r>
        <w:t>.</w:t>
      </w:r>
    </w:p>
    <w:p w:rsidR="000D4D5F" w:rsidRDefault="000D4D5F" w:rsidP="000D4D5F">
      <w:pPr>
        <w:pStyle w:val="vocabulum"/>
      </w:pPr>
      <w:r w:rsidRPr="000E1190">
        <w:rPr>
          <w:rStyle w:val="aditus"/>
        </w:rPr>
        <w:t>respondĕō</w:t>
      </w:r>
      <w:r w:rsidRPr="00023B16">
        <w:t xml:space="preserve">, </w:t>
      </w:r>
      <w:r w:rsidRPr="00CD4F3A">
        <w:rPr>
          <w:rStyle w:val="flexio"/>
        </w:rPr>
        <w:t>ēs, ēre, spondī, sponsum</w:t>
      </w:r>
      <w:r>
        <w:t xml:space="preserve">, </w:t>
      </w:r>
      <w:r w:rsidRPr="0002783F">
        <w:rPr>
          <w:rStyle w:val="gt"/>
        </w:rPr>
        <w:t>tr.</w:t>
      </w:r>
      <w:r w:rsidR="009D14D5">
        <w:t> :</w:t>
      </w:r>
      <w:r w:rsidRPr="00023B16">
        <w:t xml:space="preserve"> </w:t>
      </w:r>
      <w:r w:rsidRPr="000D4D5F">
        <w:rPr>
          <w:rStyle w:val="cnumerus2"/>
        </w:rPr>
        <w:t>I.</w:t>
      </w:r>
      <w:r>
        <w:t xml:space="preserve"> garantir en revanche, assurer de son côté. </w:t>
      </w:r>
      <w:r w:rsidRPr="00831F62">
        <w:rPr>
          <w:rStyle w:val="cnumerus2"/>
        </w:rPr>
        <w:t>II.</w:t>
      </w:r>
      <w:r>
        <w:t xml:space="preserve"> </w:t>
      </w:r>
      <w:r w:rsidRPr="00023B16">
        <w:t xml:space="preserve">répondre. </w:t>
      </w:r>
    </w:p>
    <w:p w:rsidR="000E1190" w:rsidRDefault="009F040B" w:rsidP="009F040B">
      <w:pPr>
        <w:pStyle w:val="vocabulum"/>
      </w:pPr>
      <w:r w:rsidRPr="000E1190">
        <w:rPr>
          <w:rStyle w:val="aditus"/>
        </w:rPr>
        <w:t>prŏhĭbĕō</w:t>
      </w:r>
      <w:r w:rsidRPr="00023B16">
        <w:t xml:space="preserve">, </w:t>
      </w:r>
      <w:r w:rsidRPr="00CD4F3A">
        <w:rPr>
          <w:rStyle w:val="flexio"/>
        </w:rPr>
        <w:t>ēs, ēre, ŭī, ĭtum</w:t>
      </w:r>
      <w:r w:rsidR="009D14D5">
        <w:t> :</w:t>
      </w:r>
      <w:r w:rsidRPr="00023B16">
        <w:t xml:space="preserve"> </w:t>
      </w:r>
      <w:r>
        <w:t xml:space="preserve">tenir éloigner </w:t>
      </w:r>
      <w:r w:rsidRPr="00831F62">
        <w:rPr>
          <w:rStyle w:val="cnumerus2"/>
        </w:rPr>
        <w:t>1.</w:t>
      </w:r>
      <w:r>
        <w:t xml:space="preserve"> écarter, éloigner, détourner, empêcher </w:t>
      </w:r>
      <w:r w:rsidRPr="00831F62">
        <w:rPr>
          <w:rStyle w:val="cnumerus2"/>
        </w:rPr>
        <w:t>a)</w:t>
      </w:r>
      <w:r>
        <w:t>-</w:t>
      </w:r>
      <w:r w:rsidRPr="00831F62">
        <w:rPr>
          <w:rStyle w:val="cnumerus2"/>
        </w:rPr>
        <w:t>h)</w:t>
      </w:r>
      <w:r>
        <w:t xml:space="preserve"> </w:t>
      </w:r>
      <w:r w:rsidR="00DA344A" w:rsidRPr="00DA344A">
        <w:rPr>
          <w:rStyle w:val="gt"/>
        </w:rPr>
        <w:t>v. un dict.</w:t>
      </w:r>
      <w:r>
        <w:t xml:space="preserve"> </w:t>
      </w:r>
      <w:r w:rsidRPr="00497DEC">
        <w:rPr>
          <w:rStyle w:val="flexio"/>
        </w:rPr>
        <w:t>i</w:t>
      </w:r>
      <w:r w:rsidRPr="00831F62">
        <w:rPr>
          <w:rStyle w:val="cnumerus2"/>
        </w:rPr>
        <w:t>)</w:t>
      </w:r>
      <w:r>
        <w:t xml:space="preserve"> </w:t>
      </w:r>
      <w:r w:rsidRPr="00BF45BC">
        <w:rPr>
          <w:rStyle w:val="gt"/>
        </w:rPr>
        <w:t>[abst]</w:t>
      </w:r>
      <w:r>
        <w:t xml:space="preserve"> empêcher, </w:t>
      </w:r>
      <w:r w:rsidRPr="00023B16">
        <w:t>interdire</w:t>
      </w:r>
      <w:r>
        <w:t>, prohiber</w:t>
      </w:r>
      <w:r w:rsidR="00BE217D">
        <w:t> ;</w:t>
      </w:r>
      <w:r>
        <w:t xml:space="preserve"> </w:t>
      </w:r>
      <w:r w:rsidRPr="00831F62">
        <w:rPr>
          <w:rStyle w:val="cnumerus2"/>
        </w:rPr>
        <w:t>2.</w:t>
      </w:r>
      <w:r>
        <w:t xml:space="preserve"> préserver</w:t>
      </w:r>
      <w:r w:rsidRPr="00023B16">
        <w:t xml:space="preserve">. </w:t>
      </w:r>
    </w:p>
    <w:p w:rsidR="000E1190" w:rsidRDefault="00CA13E6" w:rsidP="00CA13E6">
      <w:pPr>
        <w:pStyle w:val="vocabulum"/>
      </w:pPr>
      <w:r w:rsidRPr="000E1190">
        <w:rPr>
          <w:rStyle w:val="aditus"/>
        </w:rPr>
        <w:t>tangō</w:t>
      </w:r>
      <w:r w:rsidRPr="00023B16">
        <w:t xml:space="preserve">, </w:t>
      </w:r>
      <w:r w:rsidRPr="00CD4F3A">
        <w:rPr>
          <w:rStyle w:val="flexio"/>
        </w:rPr>
        <w:t>ĭs, ĕre, tĕtĭgī, tactum</w:t>
      </w:r>
      <w:r>
        <w:t xml:space="preserve">, </w:t>
      </w:r>
      <w:r w:rsidRPr="0002783F">
        <w:rPr>
          <w:rStyle w:val="gt"/>
        </w:rPr>
        <w:t>tr.</w:t>
      </w:r>
      <w:r w:rsidR="009D14D5">
        <w:t> :</w:t>
      </w:r>
      <w:r w:rsidRPr="00023B16">
        <w:t xml:space="preserve"> toucher. </w:t>
      </w:r>
    </w:p>
    <w:p w:rsidR="00CC6C05" w:rsidRDefault="00CC6C05" w:rsidP="00CC6C05">
      <w:pPr>
        <w:pStyle w:val="vocabulum"/>
      </w:pPr>
      <w:r w:rsidRPr="000E1190">
        <w:rPr>
          <w:rStyle w:val="aditus"/>
        </w:rPr>
        <w:t>mĭnĭme</w:t>
      </w:r>
      <w:r w:rsidRPr="00023B16">
        <w:t xml:space="preserve"> (</w:t>
      </w:r>
      <w:r w:rsidRPr="007F2AC0">
        <w:rPr>
          <w:rStyle w:val="aditus"/>
        </w:rPr>
        <w:t>-ŭmĕ</w:t>
      </w:r>
      <w:r w:rsidRPr="00023B16">
        <w:t>), (</w:t>
      </w:r>
      <w:r w:rsidRPr="00507141">
        <w:rPr>
          <w:rStyle w:val="gt"/>
        </w:rPr>
        <w:t>superl. de</w:t>
      </w:r>
      <w:r w:rsidRPr="00023B16">
        <w:t xml:space="preserve"> </w:t>
      </w:r>
      <w:r w:rsidRPr="00CC6C05">
        <w:rPr>
          <w:rStyle w:val="lit"/>
        </w:rPr>
        <w:t>parum</w:t>
      </w:r>
      <w:r w:rsidRPr="00023B16">
        <w:t>)</w:t>
      </w:r>
      <w:r w:rsidR="009D14D5">
        <w:t> :</w:t>
      </w:r>
      <w:r w:rsidRPr="00023B16">
        <w:t xml:space="preserve"> pas du tout. </w:t>
      </w:r>
    </w:p>
    <w:p w:rsidR="000E1190" w:rsidRDefault="002674E9" w:rsidP="002674E9">
      <w:pPr>
        <w:pStyle w:val="vocabulum"/>
      </w:pPr>
      <w:r w:rsidRPr="000E1190">
        <w:rPr>
          <w:rStyle w:val="aditus"/>
        </w:rPr>
        <w:t>inquam</w:t>
      </w:r>
      <w:r w:rsidRPr="00AD5FD5">
        <w:t>, ĭs, it</w:t>
      </w:r>
      <w:r w:rsidR="009D14D5">
        <w:t> :</w:t>
      </w:r>
      <w:r w:rsidRPr="00AD5FD5">
        <w:t xml:space="preserve"> dis-je, dis-il, dit-il </w:t>
      </w:r>
      <w:r w:rsidRPr="00BD11CF">
        <w:rPr>
          <w:rStyle w:val="gt"/>
        </w:rPr>
        <w:t>ou</w:t>
      </w:r>
      <w:r w:rsidRPr="00AD5FD5">
        <w:t xml:space="preserve"> dit</w:t>
      </w:r>
      <w:r w:rsidR="00987B40" w:rsidRPr="00AD5FD5">
        <w:t xml:space="preserve">. </w:t>
      </w:r>
    </w:p>
    <w:p w:rsidR="00C45FBD" w:rsidRDefault="00C45FBD" w:rsidP="00C45FBD">
      <w:pPr>
        <w:pStyle w:val="vocabulum"/>
      </w:pPr>
      <w:r>
        <w:t>2</w:t>
      </w:r>
      <w:r w:rsidRPr="00C45FBD">
        <w:t xml:space="preserve"> </w:t>
      </w:r>
      <w:r>
        <w:rPr>
          <w:rStyle w:val="aditus"/>
        </w:rPr>
        <w:t>sĕd</w:t>
      </w:r>
      <w:r>
        <w:t xml:space="preserve"> (</w:t>
      </w:r>
      <w:r w:rsidRPr="00C45FBD">
        <w:rPr>
          <w:rStyle w:val="aditus"/>
        </w:rPr>
        <w:t>set</w:t>
      </w:r>
      <w:r>
        <w:t xml:space="preserve">), </w:t>
      </w:r>
      <w:r w:rsidRPr="00C45FBD">
        <w:rPr>
          <w:rStyle w:val="gt"/>
        </w:rPr>
        <w:t>conj.</w:t>
      </w:r>
      <w:r w:rsidR="009D14D5">
        <w:t> :</w:t>
      </w:r>
      <w:r>
        <w:t xml:space="preserve"> mais.</w:t>
      </w:r>
    </w:p>
    <w:p w:rsidR="00E02F6A" w:rsidRDefault="00E02F6A" w:rsidP="00E02F6A">
      <w:pPr>
        <w:pStyle w:val="vocabulum"/>
      </w:pPr>
      <w:r w:rsidRPr="000E1190">
        <w:rPr>
          <w:rStyle w:val="aditus"/>
        </w:rPr>
        <w:t>sĭmĭlis</w:t>
      </w:r>
      <w:r w:rsidRPr="00023B16">
        <w:t>,</w:t>
      </w:r>
      <w:r w:rsidR="007F2AC0">
        <w:t xml:space="preserve"> </w:t>
      </w:r>
      <w:r w:rsidR="007F2AC0" w:rsidRPr="007F2AC0">
        <w:rPr>
          <w:rStyle w:val="flexio"/>
        </w:rPr>
        <w:t>e</w:t>
      </w:r>
      <w:r w:rsidR="007F2AC0">
        <w:t> :</w:t>
      </w:r>
      <w:r w:rsidRPr="00023B16">
        <w:t xml:space="preserve"> semblable</w:t>
      </w:r>
      <w:r>
        <w:t>, ressemblant, pareil</w:t>
      </w:r>
      <w:r w:rsidRPr="00023B16">
        <w:t xml:space="preserve">. </w:t>
      </w:r>
    </w:p>
    <w:p w:rsidR="000E1190" w:rsidRDefault="00D6210E" w:rsidP="00D6210E">
      <w:pPr>
        <w:pStyle w:val="vocabulum"/>
      </w:pPr>
      <w:r w:rsidRPr="000E1190">
        <w:rPr>
          <w:rStyle w:val="aditus"/>
        </w:rPr>
        <w:t>dēcĭpĭō</w:t>
      </w:r>
      <w:r w:rsidRPr="00AD5FD5">
        <w:t xml:space="preserve">, </w:t>
      </w:r>
      <w:r w:rsidRPr="00CD4F3A">
        <w:rPr>
          <w:rStyle w:val="flexio"/>
        </w:rPr>
        <w:t>ĭs, ĕre, cēpī, ceptum</w:t>
      </w:r>
      <w:r w:rsidR="009D14D5">
        <w:t> :</w:t>
      </w:r>
      <w:r w:rsidRPr="00AD5FD5">
        <w:t xml:space="preserve"> </w:t>
      </w:r>
      <w:r w:rsidRPr="00831F62">
        <w:rPr>
          <w:rStyle w:val="cnumerus2"/>
        </w:rPr>
        <w:t>1.</w:t>
      </w:r>
      <w:r w:rsidRPr="00AD5FD5">
        <w:t xml:space="preserve"> prendre, surprendre, attraper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attraper, tromper, abuser. </w:t>
      </w:r>
    </w:p>
    <w:p w:rsidR="000E1190" w:rsidRDefault="00201933" w:rsidP="00201933">
      <w:pPr>
        <w:pStyle w:val="vocabulum"/>
      </w:pPr>
      <w:r w:rsidRPr="000E1190">
        <w:rPr>
          <w:rStyle w:val="aditus"/>
        </w:rPr>
        <w:t>verbum</w:t>
      </w:r>
      <w:r w:rsidRPr="00AD5FD5">
        <w:t xml:space="preserve">, </w:t>
      </w:r>
      <w:r w:rsidRPr="00497DEC">
        <w:rPr>
          <w:rStyle w:val="flexio"/>
        </w:rPr>
        <w:t>i</w:t>
      </w:r>
      <w:r w:rsidR="009D14D5">
        <w:t> :</w:t>
      </w:r>
      <w:r w:rsidRPr="00AD5FD5">
        <w:t xml:space="preserve"> mot, parole</w:t>
      </w:r>
      <w:r w:rsidR="00987B40" w:rsidRPr="00AD5FD5">
        <w:t xml:space="preserve">. </w:t>
      </w:r>
    </w:p>
    <w:p w:rsidR="000E1190" w:rsidRDefault="00D6210E" w:rsidP="00D6210E">
      <w:pPr>
        <w:pStyle w:val="vocabulum"/>
      </w:pPr>
      <w:r w:rsidRPr="000E1190">
        <w:rPr>
          <w:rStyle w:val="aditus"/>
        </w:rPr>
        <w:t>dēcerpō</w:t>
      </w:r>
      <w:r w:rsidRPr="00AD5FD5">
        <w:t xml:space="preserve">, </w:t>
      </w:r>
      <w:r w:rsidRPr="00CD4F3A">
        <w:rPr>
          <w:rStyle w:val="flexio"/>
        </w:rPr>
        <w:t>ĭs, ĕre, cerpsī, cerptum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détacher en cueillant, cueillir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détacher de, retrancher de. </w:t>
      </w:r>
    </w:p>
    <w:p w:rsidR="000E1190" w:rsidRDefault="00E04856" w:rsidP="00E04856">
      <w:pPr>
        <w:pStyle w:val="vocabulum"/>
      </w:pPr>
      <w:r w:rsidRPr="000E1190">
        <w:rPr>
          <w:rStyle w:val="aditus"/>
        </w:rPr>
        <w:t>dĕinde</w:t>
      </w:r>
      <w:r w:rsidRPr="00AD5FD5">
        <w:t xml:space="preserve">, </w:t>
      </w:r>
      <w:r w:rsidRPr="0002783F">
        <w:rPr>
          <w:rStyle w:val="gt"/>
        </w:rPr>
        <w:t>adv.</w:t>
      </w:r>
      <w:r w:rsidR="009D14D5">
        <w:t> :</w:t>
      </w:r>
      <w:r w:rsidRPr="00AD5FD5">
        <w:t xml:space="preserve"> ensuite</w:t>
      </w:r>
      <w:r w:rsidR="00987B40" w:rsidRPr="00AD5FD5">
        <w:t xml:space="preserve">. </w:t>
      </w:r>
    </w:p>
    <w:p w:rsidR="0088574F" w:rsidRDefault="0088574F" w:rsidP="0088574F">
      <w:pPr>
        <w:pStyle w:val="vocabulum"/>
      </w:pPr>
      <w:r w:rsidRPr="0088574F">
        <w:rPr>
          <w:rStyle w:val="aditus"/>
        </w:rPr>
        <w:t>obtŭlī</w:t>
      </w:r>
      <w:r>
        <w:t xml:space="preserve">, </w:t>
      </w:r>
      <w:r w:rsidRPr="0088574F">
        <w:rPr>
          <w:rStyle w:val="gt"/>
        </w:rPr>
        <w:t>parf. de</w:t>
      </w:r>
      <w:r>
        <w:t xml:space="preserve"> </w:t>
      </w:r>
      <w:r w:rsidRPr="0088574F">
        <w:rPr>
          <w:rStyle w:val="lit"/>
        </w:rPr>
        <w:t>óffero</w:t>
      </w:r>
      <w:r>
        <w:t xml:space="preserve">. </w:t>
      </w:r>
    </w:p>
    <w:p w:rsidR="0088574F" w:rsidRDefault="0088574F" w:rsidP="0088574F">
      <w:pPr>
        <w:pStyle w:val="vocabulum"/>
      </w:pPr>
      <w:r w:rsidRPr="000E1190">
        <w:rPr>
          <w:rStyle w:val="aditus"/>
        </w:rPr>
        <w:t>offĕrō</w:t>
      </w:r>
      <w:r w:rsidRPr="00023B16">
        <w:t>, fers, ferre, obtŭlī, oblātum</w:t>
      </w:r>
      <w:r>
        <w:t xml:space="preserve">, </w:t>
      </w:r>
      <w:r w:rsidRPr="0002783F">
        <w:rPr>
          <w:rStyle w:val="gt"/>
        </w:rPr>
        <w:t>tr.</w:t>
      </w:r>
      <w:r w:rsidR="009D14D5">
        <w:t> :</w:t>
      </w:r>
      <w:r w:rsidRPr="00023B16">
        <w:t xml:space="preserve"> </w:t>
      </w:r>
      <w:r w:rsidRPr="00831F62">
        <w:rPr>
          <w:rStyle w:val="cnumerus2"/>
        </w:rPr>
        <w:t>1.</w:t>
      </w:r>
      <w:r>
        <w:t xml:space="preserve"> porter en avant, </w:t>
      </w:r>
      <w:r w:rsidRPr="00023B16">
        <w:t xml:space="preserve">présenter, </w:t>
      </w:r>
      <w:r>
        <w:t xml:space="preserve">exposer, </w:t>
      </w:r>
      <w:r w:rsidRPr="00023B16">
        <w:t>offrir</w:t>
      </w:r>
      <w:r>
        <w:t>, montrer</w:t>
      </w:r>
      <w:r w:rsidR="00BE217D">
        <w:t> ;</w:t>
      </w:r>
      <w:r>
        <w:t xml:space="preserve"> </w:t>
      </w:r>
      <w:r w:rsidRPr="00831F62">
        <w:rPr>
          <w:rStyle w:val="cnumerus2"/>
        </w:rPr>
        <w:t>2.</w:t>
      </w:r>
      <w:r>
        <w:t xml:space="preserve"> </w:t>
      </w:r>
      <w:r w:rsidRPr="00BF45BC">
        <w:rPr>
          <w:rStyle w:val="gt"/>
        </w:rPr>
        <w:t>[avec idée d’opposition</w:t>
      </w:r>
      <w:r w:rsidR="00E20E09" w:rsidRPr="00BF45BC">
        <w:rPr>
          <w:rStyle w:val="gt"/>
        </w:rPr>
        <w:t>]</w:t>
      </w:r>
      <w:r w:rsidR="00E20E09" w:rsidRPr="00E20E09">
        <w:t> ;</w:t>
      </w:r>
      <w:r>
        <w:t xml:space="preserve"> </w:t>
      </w:r>
      <w:r w:rsidRPr="00831F62">
        <w:rPr>
          <w:rStyle w:val="cnumerus2"/>
        </w:rPr>
        <w:t>3.</w:t>
      </w:r>
      <w:r>
        <w:t xml:space="preserve"> offrir, exposer</w:t>
      </w:r>
      <w:r w:rsidR="00BE217D">
        <w:t> ;</w:t>
      </w:r>
      <w:r>
        <w:t xml:space="preserve"> </w:t>
      </w:r>
      <w:r w:rsidRPr="00831F62">
        <w:rPr>
          <w:rStyle w:val="cnumerus2"/>
        </w:rPr>
        <w:t>4.</w:t>
      </w:r>
      <w:r>
        <w:t xml:space="preserve"> fournir, procurer</w:t>
      </w:r>
      <w:r w:rsidR="00BE217D">
        <w:t> ;</w:t>
      </w:r>
      <w:r>
        <w:t xml:space="preserve"> </w:t>
      </w:r>
      <w:r w:rsidRPr="00831F62">
        <w:rPr>
          <w:rStyle w:val="cnumerus2"/>
        </w:rPr>
        <w:t>5.</w:t>
      </w:r>
      <w:r>
        <w:t xml:space="preserve"> </w:t>
      </w:r>
      <w:r w:rsidRPr="00BF45BC">
        <w:rPr>
          <w:rStyle w:val="gt"/>
        </w:rPr>
        <w:t>[chrét.]</w:t>
      </w:r>
      <w:r>
        <w:t xml:space="preserve"> offrir en sacrifice</w:t>
      </w:r>
      <w:r w:rsidRPr="00023B16">
        <w:t xml:space="preserve">. </w:t>
      </w:r>
    </w:p>
    <w:p w:rsidR="000E1190" w:rsidRDefault="00201933" w:rsidP="00201933">
      <w:pPr>
        <w:pStyle w:val="vocabulum"/>
      </w:pPr>
      <w:r w:rsidRPr="000E1190">
        <w:rPr>
          <w:rStyle w:val="aditus"/>
        </w:rPr>
        <w:t>vĭr</w:t>
      </w:r>
      <w:r w:rsidRPr="00AD5FD5">
        <w:t xml:space="preserve">, vĭri, </w:t>
      </w:r>
      <w:r w:rsidRPr="00BF45BC">
        <w:rPr>
          <w:rStyle w:val="gt"/>
        </w:rPr>
        <w:t>m.</w:t>
      </w:r>
      <w:r w:rsidR="009D14D5">
        <w:t> :</w:t>
      </w:r>
      <w:r w:rsidRPr="00AD5FD5">
        <w:t xml:space="preserve"> homme</w:t>
      </w:r>
      <w:r w:rsidR="00987B40" w:rsidRPr="00AD5FD5">
        <w:t xml:space="preserve">. </w:t>
      </w:r>
    </w:p>
    <w:p w:rsidR="00A20EE7" w:rsidRDefault="00A20EE7" w:rsidP="00A20EE7">
      <w:pPr>
        <w:pStyle w:val="vocabulum"/>
      </w:pPr>
      <w:r w:rsidRPr="000E1190">
        <w:rPr>
          <w:rStyle w:val="aditus"/>
        </w:rPr>
        <w:t>părĭtĕr</w:t>
      </w:r>
      <w:r w:rsidRPr="00023B16">
        <w:t xml:space="preserve">, </w:t>
      </w:r>
      <w:r w:rsidRPr="0002783F">
        <w:rPr>
          <w:rStyle w:val="gt"/>
        </w:rPr>
        <w:t>adv.</w:t>
      </w:r>
      <w:r w:rsidR="009D14D5">
        <w:t> :</w:t>
      </w:r>
      <w:r w:rsidRPr="00023B16">
        <w:t xml:space="preserve"> </w:t>
      </w:r>
      <w:r w:rsidRPr="00A20EE7">
        <w:rPr>
          <w:rStyle w:val="cnumerus2"/>
        </w:rPr>
        <w:t>1.</w:t>
      </w:r>
      <w:r>
        <w:t xml:space="preserve"> également, par parties égales</w:t>
      </w:r>
      <w:r w:rsidR="00BE217D">
        <w:t> ;</w:t>
      </w:r>
      <w:r>
        <w:t xml:space="preserve"> </w:t>
      </w:r>
      <w:r w:rsidRPr="00A20EE7">
        <w:rPr>
          <w:rStyle w:val="cnumerus2"/>
        </w:rPr>
        <w:t>2.</w:t>
      </w:r>
      <w:r>
        <w:t xml:space="preserve"> au même degré, également, semblablement, de même </w:t>
      </w:r>
      <w:r w:rsidRPr="00A20EE7">
        <w:rPr>
          <w:rStyle w:val="cnumerus2"/>
        </w:rPr>
        <w:t>a)</w:t>
      </w:r>
      <w:r>
        <w:t xml:space="preserve"> </w:t>
      </w:r>
      <w:r w:rsidRPr="00A20EE7">
        <w:rPr>
          <w:rStyle w:val="gt"/>
        </w:rPr>
        <w:t>[abst]</w:t>
      </w:r>
      <w:r>
        <w:t xml:space="preserve"> </w:t>
      </w:r>
      <w:r w:rsidRPr="00A20EE7">
        <w:rPr>
          <w:rStyle w:val="cnumerus2"/>
        </w:rPr>
        <w:t>b)</w:t>
      </w:r>
      <w:r>
        <w:t xml:space="preserve"> </w:t>
      </w:r>
      <w:r w:rsidRPr="00A20EE7">
        <w:rPr>
          <w:rStyle w:val="gt"/>
        </w:rPr>
        <w:t>[avec des particules diverses</w:t>
      </w:r>
      <w:r w:rsidR="00E20E09" w:rsidRPr="00A20EE7">
        <w:rPr>
          <w:rStyle w:val="gt"/>
        </w:rPr>
        <w:t>]</w:t>
      </w:r>
      <w:r w:rsidR="00E20E09" w:rsidRPr="00E20E09">
        <w:t> ;</w:t>
      </w:r>
      <w:r>
        <w:t xml:space="preserve"> </w:t>
      </w:r>
      <w:r w:rsidRPr="00A20EE7">
        <w:rPr>
          <w:rStyle w:val="cnumerus2"/>
        </w:rPr>
        <w:t>3.</w:t>
      </w:r>
      <w:r>
        <w:t xml:space="preserve"> ensemble, à la fois, en même temps </w:t>
      </w:r>
      <w:r w:rsidRPr="00A20EE7">
        <w:rPr>
          <w:rStyle w:val="cnumerus2"/>
        </w:rPr>
        <w:t>a)</w:t>
      </w:r>
      <w:r>
        <w:t xml:space="preserve"> </w:t>
      </w:r>
      <w:r w:rsidRPr="00A20EE7">
        <w:rPr>
          <w:rStyle w:val="gt"/>
        </w:rPr>
        <w:t>[abst]</w:t>
      </w:r>
      <w:r>
        <w:t xml:space="preserve"> </w:t>
      </w:r>
      <w:r w:rsidRPr="00A20EE7">
        <w:rPr>
          <w:rStyle w:val="cnumerus2"/>
        </w:rPr>
        <w:t>b)</w:t>
      </w:r>
      <w:r>
        <w:t xml:space="preserve"> </w:t>
      </w:r>
      <w:r w:rsidRPr="00A20EE7">
        <w:rPr>
          <w:rStyle w:val="gt"/>
        </w:rPr>
        <w:t xml:space="preserve">[avec </w:t>
      </w:r>
      <w:r w:rsidRPr="00A20EE7">
        <w:rPr>
          <w:rStyle w:val="lit"/>
        </w:rPr>
        <w:t>cum</w:t>
      </w:r>
      <w:r w:rsidRPr="00A20EE7">
        <w:rPr>
          <w:rStyle w:val="gt"/>
        </w:rPr>
        <w:t>]</w:t>
      </w:r>
      <w:r>
        <w:t xml:space="preserve"> </w:t>
      </w:r>
      <w:r w:rsidRPr="00A01FA3">
        <w:rPr>
          <w:rStyle w:val="lt"/>
        </w:rPr>
        <w:t>cum luna páriter</w:t>
      </w:r>
      <w:r>
        <w:t xml:space="preserve">, en même temps que la lune </w:t>
      </w:r>
      <w:r w:rsidRPr="00A20EE7">
        <w:rPr>
          <w:rStyle w:val="cnumerus2"/>
        </w:rPr>
        <w:t>c)</w:t>
      </w:r>
      <w:r>
        <w:t xml:space="preserve"> </w:t>
      </w:r>
      <w:r w:rsidRPr="00A20EE7">
        <w:rPr>
          <w:rStyle w:val="gt"/>
        </w:rPr>
        <w:t>[avec dat. ou abl.]</w:t>
      </w:r>
      <w:r>
        <w:t xml:space="preserve"> // </w:t>
      </w:r>
      <w:r w:rsidRPr="00A20EE7">
        <w:rPr>
          <w:rStyle w:val="lt"/>
        </w:rPr>
        <w:t>páriter… páriter</w:t>
      </w:r>
      <w:r w:rsidRPr="00023B16">
        <w:t xml:space="preserve">. </w:t>
      </w:r>
    </w:p>
    <w:p w:rsidR="00C92FFB" w:rsidRDefault="00C92FFB" w:rsidP="00C92FFB">
      <w:pPr>
        <w:pStyle w:val="i"/>
      </w:pPr>
      <w:r>
        <w:t>IV. Le serpent, qui était le plus rusé de tous les animaux, dit à la femme</w:t>
      </w:r>
      <w:r w:rsidR="009D14D5">
        <w:t> :</w:t>
      </w:r>
      <w:r>
        <w:t xml:space="preserve"> « Pourquoi ne manges-tu pas du fruit de cet arbre ?</w:t>
      </w:r>
    </w:p>
    <w:p w:rsidR="00C92FFB" w:rsidRDefault="00C92FFB" w:rsidP="00C92FFB">
      <w:pPr>
        <w:pStyle w:val="i"/>
      </w:pPr>
      <w:r>
        <w:t>La femme répondit</w:t>
      </w:r>
      <w:r w:rsidR="009D14D5">
        <w:t> :</w:t>
      </w:r>
      <w:r>
        <w:t xml:space="preserve"> « Dieu l’a défendu. Si nous y touchons, nous mourrons. »</w:t>
      </w:r>
    </w:p>
    <w:p w:rsidR="00C92FFB" w:rsidRDefault="00C92FFB" w:rsidP="00C92FFB">
      <w:pPr>
        <w:pStyle w:val="i"/>
      </w:pPr>
      <w:r>
        <w:t>« Non, dit le serpent, vous ne mourrez point</w:t>
      </w:r>
      <w:r w:rsidR="00BE217D">
        <w:t> ;</w:t>
      </w:r>
      <w:r>
        <w:t xml:space="preserve"> mais vous serez semblables à Dieu, sachant le bien et le mal. »</w:t>
      </w:r>
    </w:p>
    <w:p w:rsidR="00C92FFB" w:rsidRDefault="00C92FFB" w:rsidP="00C92FFB">
      <w:pPr>
        <w:pStyle w:val="i"/>
      </w:pPr>
      <w:r>
        <w:t>La femme, trompée par ces paroles, cueillit le fruit et en mangea</w:t>
      </w:r>
      <w:r w:rsidR="00BE217D">
        <w:t> ;</w:t>
      </w:r>
      <w:r>
        <w:t xml:space="preserve"> puis elle en offrit à son époux, qui en mangea comme elle.</w:t>
      </w:r>
    </w:p>
    <w:p w:rsidR="000F64E9" w:rsidRDefault="000F64E9" w:rsidP="006562DB">
      <w:pPr>
        <w:pStyle w:val="absconditus"/>
      </w:pPr>
      <w:r>
        <w:t>$</w:t>
      </w:r>
    </w:p>
    <w:tbl>
      <w:tblPr>
        <w:tblW w:w="5000" w:type="pct"/>
        <w:tblLook w:val="04A0"/>
      </w:tblPr>
      <w:tblGrid>
        <w:gridCol w:w="3024"/>
        <w:gridCol w:w="4432"/>
      </w:tblGrid>
      <w:tr w:rsidR="00C92FFB" w:rsidRPr="00822DC6" w:rsidTr="008212CF">
        <w:tc>
          <w:tcPr>
            <w:tcW w:w="2028" w:type="pct"/>
          </w:tcPr>
          <w:p w:rsidR="00C92FFB" w:rsidRPr="00D63136" w:rsidRDefault="00C92FFB" w:rsidP="008A7E4C">
            <w:pPr>
              <w:pStyle w:val="sv"/>
            </w:pPr>
            <w:r w:rsidRPr="00D63136">
              <w:lastRenderedPageBreak/>
              <w:t>IV. Serpens,</w:t>
            </w:r>
          </w:p>
        </w:tc>
        <w:tc>
          <w:tcPr>
            <w:tcW w:w="2972" w:type="pct"/>
          </w:tcPr>
          <w:p w:rsidR="00C92FFB" w:rsidRPr="00822DC6" w:rsidRDefault="00C92FFB" w:rsidP="008A7E4C">
            <w:pPr>
              <w:pStyle w:val="iv"/>
            </w:pPr>
            <w:r w:rsidRPr="00822DC6">
              <w:t>IV. Le serpent,</w:t>
            </w:r>
          </w:p>
        </w:tc>
      </w:tr>
      <w:tr w:rsidR="00C92FFB" w:rsidRPr="00822DC6" w:rsidTr="008212CF">
        <w:tc>
          <w:tcPr>
            <w:tcW w:w="2028" w:type="pct"/>
          </w:tcPr>
          <w:p w:rsidR="00C92FFB" w:rsidRPr="00D63136" w:rsidRDefault="00C92FFB" w:rsidP="008A7E4C">
            <w:pPr>
              <w:pStyle w:val="sv"/>
            </w:pPr>
            <w:r w:rsidRPr="00D63136">
              <w:t>qui erat callidíssimum</w:t>
            </w:r>
          </w:p>
        </w:tc>
        <w:tc>
          <w:tcPr>
            <w:tcW w:w="2972" w:type="pct"/>
          </w:tcPr>
          <w:p w:rsidR="00C92FFB" w:rsidRPr="00822DC6" w:rsidRDefault="00C92FFB" w:rsidP="008A7E4C">
            <w:pPr>
              <w:pStyle w:val="iv"/>
            </w:pPr>
            <w:r w:rsidRPr="00822DC6">
              <w:t>qui était le plus rusé</w:t>
            </w:r>
          </w:p>
        </w:tc>
      </w:tr>
      <w:tr w:rsidR="00C92FFB" w:rsidRPr="00822DC6" w:rsidTr="008212CF">
        <w:tc>
          <w:tcPr>
            <w:tcW w:w="2028" w:type="pct"/>
          </w:tcPr>
          <w:p w:rsidR="00C92FFB" w:rsidRPr="00D63136" w:rsidRDefault="00C92FFB" w:rsidP="008A7E4C">
            <w:pPr>
              <w:pStyle w:val="sv"/>
            </w:pPr>
            <w:r w:rsidRPr="00D63136">
              <w:t>ómnium animántium,</w:t>
            </w:r>
          </w:p>
        </w:tc>
        <w:tc>
          <w:tcPr>
            <w:tcW w:w="2972" w:type="pct"/>
          </w:tcPr>
          <w:p w:rsidR="00C92FFB" w:rsidRPr="00822DC6" w:rsidRDefault="00C92FFB" w:rsidP="008A7E4C">
            <w:pPr>
              <w:pStyle w:val="iv"/>
            </w:pPr>
            <w:r w:rsidRPr="00822DC6">
              <w:t xml:space="preserve">de tous les animaux, </w:t>
            </w:r>
          </w:p>
        </w:tc>
      </w:tr>
      <w:tr w:rsidR="00C92FFB" w:rsidRPr="00822DC6" w:rsidTr="008212CF">
        <w:tc>
          <w:tcPr>
            <w:tcW w:w="2028" w:type="pct"/>
          </w:tcPr>
          <w:p w:rsidR="00C92FFB" w:rsidRPr="00D63136" w:rsidRDefault="00C92FFB" w:rsidP="008A7E4C">
            <w:pPr>
              <w:pStyle w:val="sv"/>
            </w:pPr>
            <w:r w:rsidRPr="00D63136">
              <w:t>dixit mulíeri</w:t>
            </w:r>
            <w:r w:rsidR="009D14D5">
              <w:t> :</w:t>
            </w:r>
          </w:p>
        </w:tc>
        <w:tc>
          <w:tcPr>
            <w:tcW w:w="2972" w:type="pct"/>
          </w:tcPr>
          <w:p w:rsidR="00C92FFB" w:rsidRPr="00822DC6" w:rsidRDefault="00C92FFB" w:rsidP="008A7E4C">
            <w:pPr>
              <w:pStyle w:val="iv"/>
            </w:pPr>
            <w:r w:rsidRPr="00822DC6">
              <w:t>dit à la femme</w:t>
            </w:r>
            <w:r w:rsidR="009D14D5">
              <w:t> :</w:t>
            </w:r>
          </w:p>
        </w:tc>
      </w:tr>
      <w:tr w:rsidR="00C92FFB" w:rsidRPr="00822DC6" w:rsidTr="008212CF">
        <w:tc>
          <w:tcPr>
            <w:tcW w:w="2028" w:type="pct"/>
          </w:tcPr>
          <w:p w:rsidR="00C92FFB" w:rsidRPr="00D63136" w:rsidRDefault="00C92FFB" w:rsidP="008A7E4C">
            <w:pPr>
              <w:pStyle w:val="sv"/>
            </w:pPr>
            <w:r w:rsidRPr="00D63136">
              <w:t>« Cur non cómedis</w:t>
            </w:r>
          </w:p>
        </w:tc>
        <w:tc>
          <w:tcPr>
            <w:tcW w:w="2972" w:type="pct"/>
          </w:tcPr>
          <w:p w:rsidR="00C92FFB" w:rsidRPr="00822DC6" w:rsidRDefault="00C92FFB" w:rsidP="008A7E4C">
            <w:pPr>
              <w:pStyle w:val="iv"/>
            </w:pPr>
            <w:r w:rsidRPr="00822DC6">
              <w:t>« Pourquoi ne manges-tu pas</w:t>
            </w:r>
          </w:p>
        </w:tc>
      </w:tr>
      <w:tr w:rsidR="00C92FFB" w:rsidRPr="00822DC6" w:rsidTr="008212CF">
        <w:tc>
          <w:tcPr>
            <w:tcW w:w="2028" w:type="pct"/>
          </w:tcPr>
          <w:p w:rsidR="00C92FFB" w:rsidRPr="00D63136" w:rsidRDefault="00C92FFB" w:rsidP="008A7E4C">
            <w:pPr>
              <w:pStyle w:val="sv"/>
            </w:pPr>
            <w:r w:rsidRPr="00D63136">
              <w:t>fructum istíus árboris ?</w:t>
            </w:r>
          </w:p>
        </w:tc>
        <w:tc>
          <w:tcPr>
            <w:tcW w:w="2972" w:type="pct"/>
          </w:tcPr>
          <w:p w:rsidR="00C92FFB" w:rsidRPr="00822DC6" w:rsidRDefault="00C92FFB" w:rsidP="008A7E4C">
            <w:pPr>
              <w:pStyle w:val="iv"/>
            </w:pPr>
            <w:r w:rsidRPr="00822DC6">
              <w:t>du fruit de cet arbre ? »</w:t>
            </w:r>
          </w:p>
        </w:tc>
      </w:tr>
      <w:tr w:rsidR="00C92FFB" w:rsidRPr="00822DC6" w:rsidTr="008212CF">
        <w:tc>
          <w:tcPr>
            <w:tcW w:w="2028" w:type="pct"/>
          </w:tcPr>
          <w:p w:rsidR="00C92FFB" w:rsidRPr="00D63136" w:rsidRDefault="00C92FFB" w:rsidP="008A7E4C">
            <w:pPr>
              <w:pStyle w:val="sv"/>
            </w:pPr>
            <w:r w:rsidRPr="00D63136">
              <w:t>Múlier respóndit</w:t>
            </w:r>
            <w:r w:rsidR="009D14D5">
              <w:t> :</w:t>
            </w:r>
          </w:p>
        </w:tc>
        <w:tc>
          <w:tcPr>
            <w:tcW w:w="2972" w:type="pct"/>
          </w:tcPr>
          <w:p w:rsidR="00C92FFB" w:rsidRPr="00822DC6" w:rsidRDefault="00C92FFB" w:rsidP="008A7E4C">
            <w:pPr>
              <w:pStyle w:val="iv"/>
            </w:pPr>
            <w:r w:rsidRPr="00822DC6">
              <w:t>La femme répondit</w:t>
            </w:r>
            <w:r w:rsidR="009D14D5">
              <w:t> :</w:t>
            </w:r>
          </w:p>
        </w:tc>
      </w:tr>
      <w:tr w:rsidR="00C92FFB" w:rsidRPr="00822DC6" w:rsidTr="008212CF">
        <w:tc>
          <w:tcPr>
            <w:tcW w:w="2028" w:type="pct"/>
          </w:tcPr>
          <w:p w:rsidR="00C92FFB" w:rsidRPr="00D63136" w:rsidRDefault="00C92FFB" w:rsidP="008A7E4C">
            <w:pPr>
              <w:pStyle w:val="sv"/>
            </w:pPr>
            <w:r w:rsidRPr="00D63136">
              <w:t>« Deus prohíbuit id.</w:t>
            </w:r>
          </w:p>
        </w:tc>
        <w:tc>
          <w:tcPr>
            <w:tcW w:w="2972" w:type="pct"/>
          </w:tcPr>
          <w:p w:rsidR="00C92FFB" w:rsidRPr="00822DC6" w:rsidRDefault="00C92FFB" w:rsidP="008A7E4C">
            <w:pPr>
              <w:pStyle w:val="iv"/>
            </w:pPr>
            <w:r w:rsidRPr="00822DC6">
              <w:t>« Dieu a défendu cela.</w:t>
            </w:r>
          </w:p>
        </w:tc>
      </w:tr>
      <w:tr w:rsidR="00C92FFB" w:rsidRPr="00822DC6" w:rsidTr="008212CF">
        <w:tc>
          <w:tcPr>
            <w:tcW w:w="2028" w:type="pct"/>
          </w:tcPr>
          <w:p w:rsidR="00C92FFB" w:rsidRPr="00D63136" w:rsidRDefault="00C92FFB" w:rsidP="008A7E4C">
            <w:pPr>
              <w:pStyle w:val="sv"/>
            </w:pPr>
            <w:r w:rsidRPr="00D63136">
              <w:t>Si tetigérimus illum,</w:t>
            </w:r>
          </w:p>
        </w:tc>
        <w:tc>
          <w:tcPr>
            <w:tcW w:w="2972" w:type="pct"/>
          </w:tcPr>
          <w:p w:rsidR="00C92FFB" w:rsidRPr="00822DC6" w:rsidRDefault="00C92FFB" w:rsidP="008A7E4C">
            <w:pPr>
              <w:pStyle w:val="iv"/>
            </w:pPr>
            <w:r w:rsidRPr="00822DC6">
              <w:t xml:space="preserve">Si nous avons touché (touchons) ce </w:t>
            </w:r>
            <w:r w:rsidRPr="00822DC6">
              <w:rPr>
                <w:rStyle w:val="italicus"/>
              </w:rPr>
              <w:t>fruit</w:t>
            </w:r>
            <w:r w:rsidRPr="00822DC6">
              <w:t>,</w:t>
            </w:r>
          </w:p>
        </w:tc>
      </w:tr>
      <w:tr w:rsidR="00C92FFB" w:rsidRPr="00822DC6" w:rsidTr="008212CF">
        <w:tc>
          <w:tcPr>
            <w:tcW w:w="2028" w:type="pct"/>
          </w:tcPr>
          <w:p w:rsidR="00C92FFB" w:rsidRPr="00D63136" w:rsidRDefault="00C92FFB" w:rsidP="008A7E4C">
            <w:pPr>
              <w:pStyle w:val="sv"/>
            </w:pPr>
            <w:r w:rsidRPr="00D63136">
              <w:t>moriémur. »</w:t>
            </w:r>
          </w:p>
        </w:tc>
        <w:tc>
          <w:tcPr>
            <w:tcW w:w="2972" w:type="pct"/>
          </w:tcPr>
          <w:p w:rsidR="00C92FFB" w:rsidRPr="00822DC6" w:rsidRDefault="00C92FFB" w:rsidP="008A7E4C">
            <w:pPr>
              <w:pStyle w:val="iv"/>
            </w:pPr>
            <w:r w:rsidRPr="00822DC6">
              <w:t>nous mourrons. »</w:t>
            </w:r>
          </w:p>
        </w:tc>
      </w:tr>
      <w:tr w:rsidR="00C92FFB" w:rsidRPr="00822DC6" w:rsidTr="008212CF">
        <w:tc>
          <w:tcPr>
            <w:tcW w:w="2028" w:type="pct"/>
          </w:tcPr>
          <w:p w:rsidR="00C92FFB" w:rsidRPr="00D63136" w:rsidRDefault="00C92FFB" w:rsidP="008A7E4C">
            <w:pPr>
              <w:pStyle w:val="sv"/>
            </w:pPr>
            <w:r w:rsidRPr="00D63136">
              <w:t>« Mínime,</w:t>
            </w:r>
          </w:p>
        </w:tc>
        <w:tc>
          <w:tcPr>
            <w:tcW w:w="2972" w:type="pct"/>
          </w:tcPr>
          <w:p w:rsidR="00C92FFB" w:rsidRPr="00822DC6" w:rsidRDefault="00C92FFB" w:rsidP="008A7E4C">
            <w:pPr>
              <w:pStyle w:val="iv"/>
            </w:pPr>
            <w:r w:rsidRPr="00822DC6">
              <w:t>« Nullement,</w:t>
            </w:r>
          </w:p>
        </w:tc>
      </w:tr>
      <w:tr w:rsidR="00C92FFB" w:rsidRPr="00822DC6" w:rsidTr="008212CF">
        <w:tc>
          <w:tcPr>
            <w:tcW w:w="2028" w:type="pct"/>
          </w:tcPr>
          <w:p w:rsidR="00C92FFB" w:rsidRPr="00D63136" w:rsidRDefault="00C92FFB" w:rsidP="008A7E4C">
            <w:pPr>
              <w:pStyle w:val="sv"/>
            </w:pPr>
            <w:r w:rsidRPr="00D63136">
              <w:t>inquit serpens</w:t>
            </w:r>
            <w:r w:rsidR="009D14D5">
              <w:t> :</w:t>
            </w:r>
          </w:p>
        </w:tc>
        <w:tc>
          <w:tcPr>
            <w:tcW w:w="2972" w:type="pct"/>
          </w:tcPr>
          <w:p w:rsidR="00C92FFB" w:rsidRPr="00822DC6" w:rsidRDefault="00C92FFB" w:rsidP="008A7E4C">
            <w:pPr>
              <w:pStyle w:val="iv"/>
            </w:pPr>
            <w:r w:rsidRPr="00822DC6">
              <w:t>dit le serpent</w:t>
            </w:r>
            <w:r w:rsidR="009D14D5">
              <w:t> :</w:t>
            </w:r>
          </w:p>
        </w:tc>
      </w:tr>
      <w:tr w:rsidR="00C92FFB" w:rsidRPr="00822DC6" w:rsidTr="008212CF">
        <w:tc>
          <w:tcPr>
            <w:tcW w:w="2028" w:type="pct"/>
          </w:tcPr>
          <w:p w:rsidR="00C92FFB" w:rsidRPr="00D63136" w:rsidRDefault="00C92FFB" w:rsidP="008A7E4C">
            <w:pPr>
              <w:pStyle w:val="sv"/>
            </w:pPr>
            <w:r w:rsidRPr="00D63136">
              <w:t>non moriémini</w:t>
            </w:r>
            <w:r w:rsidR="00BE217D">
              <w:t> ;</w:t>
            </w:r>
          </w:p>
        </w:tc>
        <w:tc>
          <w:tcPr>
            <w:tcW w:w="2972" w:type="pct"/>
          </w:tcPr>
          <w:p w:rsidR="00C92FFB" w:rsidRPr="00822DC6" w:rsidRDefault="00C92FFB" w:rsidP="008A7E4C">
            <w:pPr>
              <w:pStyle w:val="iv"/>
            </w:pPr>
            <w:r w:rsidRPr="00822DC6">
              <w:t>vous ne mourrez pas</w:t>
            </w:r>
            <w:r w:rsidR="00BE217D">
              <w:t> ;</w:t>
            </w:r>
          </w:p>
        </w:tc>
      </w:tr>
      <w:tr w:rsidR="00C92FFB" w:rsidRPr="00822DC6" w:rsidTr="008212CF">
        <w:tc>
          <w:tcPr>
            <w:tcW w:w="2028" w:type="pct"/>
          </w:tcPr>
          <w:p w:rsidR="00C92FFB" w:rsidRPr="00D63136" w:rsidRDefault="00C92FFB" w:rsidP="008A7E4C">
            <w:pPr>
              <w:pStyle w:val="sv"/>
            </w:pPr>
            <w:r w:rsidRPr="00D63136">
              <w:t>sed éritis</w:t>
            </w:r>
          </w:p>
        </w:tc>
        <w:tc>
          <w:tcPr>
            <w:tcW w:w="2972" w:type="pct"/>
          </w:tcPr>
          <w:p w:rsidR="00C92FFB" w:rsidRPr="00822DC6" w:rsidRDefault="00C92FFB" w:rsidP="008A7E4C">
            <w:pPr>
              <w:pStyle w:val="iv"/>
            </w:pPr>
            <w:r w:rsidRPr="00822DC6">
              <w:t>mais vous serez,</w:t>
            </w:r>
          </w:p>
        </w:tc>
      </w:tr>
      <w:tr w:rsidR="00C92FFB" w:rsidRPr="00822DC6" w:rsidTr="008212CF">
        <w:tc>
          <w:tcPr>
            <w:tcW w:w="2028" w:type="pct"/>
          </w:tcPr>
          <w:p w:rsidR="00C92FFB" w:rsidRPr="00D63136" w:rsidRDefault="00C92FFB" w:rsidP="008A7E4C">
            <w:pPr>
              <w:pStyle w:val="sv"/>
            </w:pPr>
            <w:r w:rsidRPr="00D63136">
              <w:t>símiles Deo,</w:t>
            </w:r>
          </w:p>
        </w:tc>
        <w:tc>
          <w:tcPr>
            <w:tcW w:w="2972" w:type="pct"/>
          </w:tcPr>
          <w:p w:rsidR="00C92FFB" w:rsidRPr="00822DC6" w:rsidRDefault="00C92FFB" w:rsidP="008A7E4C">
            <w:pPr>
              <w:pStyle w:val="iv"/>
            </w:pPr>
            <w:r w:rsidRPr="00822DC6">
              <w:t>semblables à Dieu,</w:t>
            </w:r>
          </w:p>
        </w:tc>
      </w:tr>
      <w:tr w:rsidR="00C92FFB" w:rsidRPr="00822DC6" w:rsidTr="008212CF">
        <w:tc>
          <w:tcPr>
            <w:tcW w:w="2028" w:type="pct"/>
          </w:tcPr>
          <w:p w:rsidR="00C92FFB" w:rsidRPr="00D63136" w:rsidRDefault="00C92FFB" w:rsidP="008A7E4C">
            <w:pPr>
              <w:pStyle w:val="sv"/>
            </w:pPr>
            <w:r w:rsidRPr="00D63136">
              <w:t>sciéntes bonum et malum.</w:t>
            </w:r>
          </w:p>
        </w:tc>
        <w:tc>
          <w:tcPr>
            <w:tcW w:w="2972" w:type="pct"/>
          </w:tcPr>
          <w:p w:rsidR="00C92FFB" w:rsidRPr="00822DC6" w:rsidRDefault="00C92FFB" w:rsidP="008A7E4C">
            <w:pPr>
              <w:pStyle w:val="iv"/>
            </w:pPr>
            <w:r w:rsidRPr="00822DC6">
              <w:t>sachant le bien et le mal. »</w:t>
            </w:r>
          </w:p>
        </w:tc>
      </w:tr>
      <w:tr w:rsidR="00C92FFB" w:rsidRPr="00822DC6" w:rsidTr="008212CF">
        <w:tc>
          <w:tcPr>
            <w:tcW w:w="2028" w:type="pct"/>
          </w:tcPr>
          <w:p w:rsidR="00C92FFB" w:rsidRPr="00D63136" w:rsidRDefault="00C92FFB" w:rsidP="008A7E4C">
            <w:pPr>
              <w:pStyle w:val="sv"/>
            </w:pPr>
            <w:r w:rsidRPr="00D63136">
              <w:t>Múlier,</w:t>
            </w:r>
          </w:p>
        </w:tc>
        <w:tc>
          <w:tcPr>
            <w:tcW w:w="2972" w:type="pct"/>
          </w:tcPr>
          <w:p w:rsidR="00C92FFB" w:rsidRPr="00822DC6" w:rsidRDefault="00C92FFB" w:rsidP="008A7E4C">
            <w:pPr>
              <w:pStyle w:val="iv"/>
            </w:pPr>
            <w:r w:rsidRPr="00822DC6">
              <w:t>La femme,</w:t>
            </w:r>
          </w:p>
        </w:tc>
      </w:tr>
      <w:tr w:rsidR="00C92FFB" w:rsidRPr="00822DC6" w:rsidTr="008212CF">
        <w:tc>
          <w:tcPr>
            <w:tcW w:w="2028" w:type="pct"/>
          </w:tcPr>
          <w:p w:rsidR="00C92FFB" w:rsidRPr="00D63136" w:rsidRDefault="00C92FFB" w:rsidP="008A7E4C">
            <w:pPr>
              <w:pStyle w:val="sv"/>
            </w:pPr>
            <w:r w:rsidRPr="00D63136">
              <w:t>decépta his verbis,</w:t>
            </w:r>
          </w:p>
        </w:tc>
        <w:tc>
          <w:tcPr>
            <w:tcW w:w="2972" w:type="pct"/>
          </w:tcPr>
          <w:p w:rsidR="00C92FFB" w:rsidRPr="00822DC6" w:rsidRDefault="00C92FFB" w:rsidP="008A7E4C">
            <w:pPr>
              <w:pStyle w:val="iv"/>
            </w:pPr>
            <w:r w:rsidRPr="00822DC6">
              <w:t>trompée par ces paroles,</w:t>
            </w:r>
          </w:p>
        </w:tc>
      </w:tr>
      <w:tr w:rsidR="00C92FFB" w:rsidRPr="00822DC6" w:rsidTr="008212CF">
        <w:tc>
          <w:tcPr>
            <w:tcW w:w="2028" w:type="pct"/>
          </w:tcPr>
          <w:p w:rsidR="00C92FFB" w:rsidRPr="00D63136" w:rsidRDefault="00C92FFB" w:rsidP="008A7E4C">
            <w:pPr>
              <w:pStyle w:val="sv"/>
            </w:pPr>
            <w:r w:rsidRPr="00D63136">
              <w:t>decérpsit fructum</w:t>
            </w:r>
          </w:p>
        </w:tc>
        <w:tc>
          <w:tcPr>
            <w:tcW w:w="2972" w:type="pct"/>
          </w:tcPr>
          <w:p w:rsidR="00C92FFB" w:rsidRPr="00822DC6" w:rsidRDefault="00C92FFB" w:rsidP="008A7E4C">
            <w:pPr>
              <w:pStyle w:val="iv"/>
            </w:pPr>
            <w:r w:rsidRPr="00822DC6">
              <w:t>cueillit le fruit</w:t>
            </w:r>
          </w:p>
        </w:tc>
      </w:tr>
      <w:tr w:rsidR="00C92FFB" w:rsidRPr="00822DC6" w:rsidTr="008212CF">
        <w:tc>
          <w:tcPr>
            <w:tcW w:w="2028" w:type="pct"/>
          </w:tcPr>
          <w:p w:rsidR="00C92FFB" w:rsidRPr="00D63136" w:rsidRDefault="00C92FFB" w:rsidP="008A7E4C">
            <w:pPr>
              <w:pStyle w:val="sv"/>
            </w:pPr>
            <w:r w:rsidRPr="00D63136">
              <w:t>et comédit</w:t>
            </w:r>
            <w:r w:rsidR="00BE217D">
              <w:t> ;</w:t>
            </w:r>
          </w:p>
        </w:tc>
        <w:tc>
          <w:tcPr>
            <w:tcW w:w="2972" w:type="pct"/>
          </w:tcPr>
          <w:p w:rsidR="00C92FFB" w:rsidRPr="00822DC6" w:rsidRDefault="00C92FFB" w:rsidP="008A7E4C">
            <w:pPr>
              <w:pStyle w:val="iv"/>
            </w:pPr>
            <w:r w:rsidRPr="00822DC6">
              <w:t xml:space="preserve">et </w:t>
            </w:r>
            <w:r w:rsidRPr="00822DC6">
              <w:rPr>
                <w:rStyle w:val="italicus"/>
              </w:rPr>
              <w:t>le</w:t>
            </w:r>
            <w:r w:rsidRPr="00822DC6">
              <w:t xml:space="preserve"> mangea</w:t>
            </w:r>
            <w:r w:rsidR="00BE217D">
              <w:t> ;</w:t>
            </w:r>
          </w:p>
        </w:tc>
      </w:tr>
      <w:tr w:rsidR="00C92FFB" w:rsidRPr="00822DC6" w:rsidTr="008212CF">
        <w:tc>
          <w:tcPr>
            <w:tcW w:w="2028" w:type="pct"/>
          </w:tcPr>
          <w:p w:rsidR="00C92FFB" w:rsidRPr="00D63136" w:rsidRDefault="00C92FFB" w:rsidP="008A7E4C">
            <w:pPr>
              <w:pStyle w:val="sv"/>
            </w:pPr>
            <w:r w:rsidRPr="00D63136">
              <w:t>deínde óbtulit viro,</w:t>
            </w:r>
          </w:p>
        </w:tc>
        <w:tc>
          <w:tcPr>
            <w:tcW w:w="2972" w:type="pct"/>
          </w:tcPr>
          <w:p w:rsidR="00C92FFB" w:rsidRPr="00822DC6" w:rsidRDefault="00C92FFB" w:rsidP="008A7E4C">
            <w:pPr>
              <w:pStyle w:val="iv"/>
            </w:pPr>
            <w:r w:rsidRPr="00822DC6">
              <w:t xml:space="preserve">puis elle </w:t>
            </w:r>
            <w:r w:rsidRPr="00822DC6">
              <w:rPr>
                <w:rStyle w:val="italicus"/>
              </w:rPr>
              <w:t>en</w:t>
            </w:r>
            <w:r w:rsidRPr="00822DC6">
              <w:t xml:space="preserve"> offrit à </w:t>
            </w:r>
            <w:r w:rsidRPr="00822DC6">
              <w:rPr>
                <w:rStyle w:val="italicus"/>
              </w:rPr>
              <w:t>son</w:t>
            </w:r>
            <w:r w:rsidRPr="00822DC6">
              <w:t xml:space="preserve"> époux, </w:t>
            </w:r>
          </w:p>
        </w:tc>
      </w:tr>
      <w:tr w:rsidR="00C92FFB" w:rsidRPr="00822DC6" w:rsidTr="008212CF">
        <w:tc>
          <w:tcPr>
            <w:tcW w:w="2028" w:type="pct"/>
          </w:tcPr>
          <w:p w:rsidR="00C92FFB" w:rsidRPr="00D63136" w:rsidRDefault="00C92FFB" w:rsidP="008A7E4C">
            <w:pPr>
              <w:pStyle w:val="sv"/>
            </w:pPr>
            <w:r w:rsidRPr="00D63136">
              <w:t>qui comédit páriter.</w:t>
            </w:r>
          </w:p>
        </w:tc>
        <w:tc>
          <w:tcPr>
            <w:tcW w:w="2972" w:type="pct"/>
          </w:tcPr>
          <w:p w:rsidR="00C92FFB" w:rsidRPr="00822DC6" w:rsidRDefault="00C92FFB" w:rsidP="008A7E4C">
            <w:pPr>
              <w:pStyle w:val="iv"/>
            </w:pPr>
            <w:r w:rsidRPr="00822DC6">
              <w:t xml:space="preserve">qui </w:t>
            </w:r>
            <w:r w:rsidRPr="00822DC6">
              <w:rPr>
                <w:rStyle w:val="italicus"/>
              </w:rPr>
              <w:t>en</w:t>
            </w:r>
            <w:r w:rsidRPr="00822DC6">
              <w:t xml:space="preserve"> mangea pareillement.</w:t>
            </w:r>
          </w:p>
        </w:tc>
      </w:tr>
    </w:tbl>
    <w:p w:rsidR="00C87EAE" w:rsidRDefault="00235E22" w:rsidP="00301F97">
      <w:pPr>
        <w:pStyle w:val="absconditus"/>
      </w:pPr>
      <w:r>
        <w:t>²</w:t>
      </w:r>
    </w:p>
    <w:p w:rsidR="00B6432E" w:rsidRPr="00B6432E" w:rsidRDefault="00B6432E" w:rsidP="00B6432E">
      <w:pPr>
        <w:pStyle w:val="Titre3"/>
      </w:pPr>
      <w:bookmarkStart w:id="32" w:name="_Toc466191285"/>
      <w:bookmarkStart w:id="33" w:name="_Toc466191541"/>
      <w:bookmarkStart w:id="34" w:name="_Toc524065475"/>
      <w:r w:rsidRPr="00B6432E">
        <w:t>5 — Adam et Ève se cachent.</w:t>
      </w:r>
      <w:bookmarkEnd w:id="32"/>
      <w:bookmarkEnd w:id="33"/>
      <w:bookmarkEnd w:id="34"/>
    </w:p>
    <w:p w:rsidR="00C87EAE" w:rsidRDefault="00060827" w:rsidP="00E2285C">
      <w:pPr>
        <w:pStyle w:val="s"/>
        <w:rPr>
          <w:lang w:val="fr-FR"/>
        </w:rPr>
      </w:pPr>
      <w:r w:rsidRPr="00D80808">
        <w:rPr>
          <w:lang w:val="fr-FR"/>
        </w:rPr>
        <w:t>Ad</w:t>
      </w:r>
      <w:r w:rsidR="00B6432E" w:rsidRPr="00D80808">
        <w:rPr>
          <w:lang w:val="fr-FR"/>
        </w:rPr>
        <w:t>á</w:t>
      </w:r>
      <w:r w:rsidRPr="00D80808">
        <w:rPr>
          <w:lang w:val="fr-FR"/>
        </w:rPr>
        <w:t xml:space="preserve">mus, </w:t>
      </w:r>
      <w:r w:rsidR="00B6432E" w:rsidRPr="00D80808">
        <w:rPr>
          <w:lang w:val="fr-FR"/>
        </w:rPr>
        <w:t>fúgiens</w:t>
      </w:r>
      <w:r w:rsidR="001F1BCE">
        <w:rPr>
          <w:rStyle w:val="Appelnotedebasdep"/>
        </w:rPr>
        <w:footnoteReference w:id="28"/>
      </w:r>
      <w:r w:rsidRPr="00D80808">
        <w:rPr>
          <w:lang w:val="fr-FR"/>
        </w:rPr>
        <w:t xml:space="preserve"> </w:t>
      </w:r>
      <w:r w:rsidR="00B6432E" w:rsidRPr="00D80808">
        <w:rPr>
          <w:lang w:val="fr-FR"/>
        </w:rPr>
        <w:t>conspéctum</w:t>
      </w:r>
      <w:r w:rsidRPr="00D80808">
        <w:rPr>
          <w:lang w:val="fr-FR"/>
        </w:rPr>
        <w:t xml:space="preserve"> De</w:t>
      </w:r>
      <w:r w:rsidR="001361CE" w:rsidRPr="00D80808">
        <w:rPr>
          <w:lang w:val="fr-FR"/>
        </w:rPr>
        <w:t>i</w:t>
      </w:r>
      <w:r w:rsidRPr="00D80808">
        <w:rPr>
          <w:lang w:val="fr-FR"/>
        </w:rPr>
        <w:t>, s</w:t>
      </w:r>
      <w:r w:rsidR="001361CE" w:rsidRPr="00D80808">
        <w:rPr>
          <w:lang w:val="fr-FR"/>
        </w:rPr>
        <w:t>e</w:t>
      </w:r>
      <w:r w:rsidRPr="00D80808">
        <w:rPr>
          <w:lang w:val="fr-FR"/>
        </w:rPr>
        <w:t xml:space="preserve"> </w:t>
      </w:r>
      <w:r w:rsidR="00B6432E" w:rsidRPr="00D80808">
        <w:rPr>
          <w:lang w:val="fr-FR"/>
        </w:rPr>
        <w:t>abscóndit</w:t>
      </w:r>
      <w:r w:rsidR="005C7E3F">
        <w:rPr>
          <w:lang w:val="fr-FR"/>
        </w:rPr>
        <w:t xml:space="preserve">. </w:t>
      </w:r>
    </w:p>
    <w:p w:rsidR="00C87EAE" w:rsidRDefault="00060827" w:rsidP="00E2285C">
      <w:pPr>
        <w:pStyle w:val="s"/>
        <w:rPr>
          <w:lang w:val="fr-FR"/>
        </w:rPr>
      </w:pPr>
      <w:r w:rsidRPr="00D80808">
        <w:rPr>
          <w:lang w:val="fr-FR"/>
        </w:rPr>
        <w:t xml:space="preserve">Deus </w:t>
      </w:r>
      <w:r w:rsidR="00B6432E" w:rsidRPr="00D80808">
        <w:rPr>
          <w:lang w:val="fr-FR"/>
        </w:rPr>
        <w:t>vocávit</w:t>
      </w:r>
      <w:r w:rsidRPr="00D80808">
        <w:rPr>
          <w:lang w:val="fr-FR"/>
        </w:rPr>
        <w:t xml:space="preserve"> illum</w:t>
      </w:r>
      <w:r w:rsidR="005774A7">
        <w:rPr>
          <w:lang w:val="fr-FR"/>
        </w:rPr>
        <w:t> :</w:t>
      </w:r>
      <w:r w:rsidRPr="00D80808">
        <w:rPr>
          <w:lang w:val="fr-FR"/>
        </w:rPr>
        <w:t xml:space="preserve"> </w:t>
      </w:r>
      <w:r w:rsidR="006651A0" w:rsidRPr="00D80808">
        <w:rPr>
          <w:lang w:val="fr-FR"/>
        </w:rPr>
        <w:t>“</w:t>
      </w:r>
      <w:r w:rsidRPr="00D80808">
        <w:rPr>
          <w:lang w:val="fr-FR"/>
        </w:rPr>
        <w:t>Ad</w:t>
      </w:r>
      <w:r w:rsidR="00B6432E" w:rsidRPr="00D80808">
        <w:rPr>
          <w:lang w:val="fr-FR"/>
        </w:rPr>
        <w:t>á</w:t>
      </w:r>
      <w:r w:rsidRPr="00D80808">
        <w:rPr>
          <w:lang w:val="fr-FR"/>
        </w:rPr>
        <w:t xml:space="preserve">me, </w:t>
      </w:r>
      <w:r w:rsidR="00B6432E" w:rsidRPr="00D80808">
        <w:rPr>
          <w:lang w:val="fr-FR"/>
        </w:rPr>
        <w:t>Adáme</w:t>
      </w:r>
      <w:r w:rsidRPr="00D80808">
        <w:rPr>
          <w:lang w:val="fr-FR"/>
        </w:rPr>
        <w:t>.</w:t>
      </w:r>
      <w:r w:rsidR="006651A0" w:rsidRPr="00D80808">
        <w:rPr>
          <w:lang w:val="fr-FR"/>
        </w:rPr>
        <w:t>”</w:t>
      </w:r>
      <w:r w:rsidRPr="00D80808">
        <w:rPr>
          <w:lang w:val="fr-FR"/>
        </w:rPr>
        <w:t xml:space="preserve"> Qu</w:t>
      </w:r>
      <w:r w:rsidR="001361CE" w:rsidRPr="00D80808">
        <w:rPr>
          <w:lang w:val="fr-FR"/>
        </w:rPr>
        <w:t>i</w:t>
      </w:r>
      <w:r w:rsidRPr="00D80808">
        <w:rPr>
          <w:lang w:val="fr-FR"/>
        </w:rPr>
        <w:t xml:space="preserve"> </w:t>
      </w:r>
      <w:r w:rsidR="00B6432E" w:rsidRPr="00D80808">
        <w:rPr>
          <w:lang w:val="fr-FR"/>
        </w:rPr>
        <w:t>respóndit</w:t>
      </w:r>
      <w:r w:rsidRPr="00D80808">
        <w:rPr>
          <w:lang w:val="fr-FR"/>
        </w:rPr>
        <w:t xml:space="preserve">, </w:t>
      </w:r>
      <w:r w:rsidR="006651A0" w:rsidRPr="00D80808">
        <w:rPr>
          <w:lang w:val="fr-FR"/>
        </w:rPr>
        <w:t>“</w:t>
      </w:r>
      <w:r w:rsidR="00B6432E" w:rsidRPr="00D80808">
        <w:rPr>
          <w:lang w:val="fr-FR"/>
        </w:rPr>
        <w:t>Tímui</w:t>
      </w:r>
      <w:r w:rsidRPr="00D80808">
        <w:rPr>
          <w:lang w:val="fr-FR"/>
        </w:rPr>
        <w:t xml:space="preserve"> </w:t>
      </w:r>
      <w:r w:rsidR="00B6432E" w:rsidRPr="00D80808">
        <w:rPr>
          <w:lang w:val="fr-FR"/>
        </w:rPr>
        <w:t>conspéctum</w:t>
      </w:r>
      <w:r w:rsidRPr="00D80808">
        <w:rPr>
          <w:lang w:val="fr-FR"/>
        </w:rPr>
        <w:t xml:space="preserve"> tuum, et </w:t>
      </w:r>
      <w:r w:rsidR="00B6432E" w:rsidRPr="00D80808">
        <w:rPr>
          <w:lang w:val="fr-FR"/>
        </w:rPr>
        <w:t>abscóndi</w:t>
      </w:r>
      <w:r w:rsidRPr="00D80808">
        <w:rPr>
          <w:lang w:val="fr-FR"/>
        </w:rPr>
        <w:t xml:space="preserve"> m</w:t>
      </w:r>
      <w:r w:rsidR="001361CE" w:rsidRPr="00D80808">
        <w:rPr>
          <w:lang w:val="fr-FR"/>
        </w:rPr>
        <w:t>e</w:t>
      </w:r>
      <w:r w:rsidR="005C7E3F">
        <w:rPr>
          <w:lang w:val="fr-FR"/>
        </w:rPr>
        <w:t xml:space="preserve">. </w:t>
      </w:r>
    </w:p>
    <w:p w:rsidR="00C87EAE" w:rsidRDefault="006651A0" w:rsidP="00E2285C">
      <w:pPr>
        <w:pStyle w:val="s"/>
        <w:rPr>
          <w:lang w:val="fr-FR"/>
        </w:rPr>
      </w:pPr>
      <w:r w:rsidRPr="00D80808">
        <w:rPr>
          <w:lang w:val="fr-FR"/>
        </w:rPr>
        <w:t xml:space="preserve">– </w:t>
      </w:r>
      <w:r w:rsidR="00060827" w:rsidRPr="00D80808">
        <w:rPr>
          <w:lang w:val="fr-FR"/>
        </w:rPr>
        <w:t>C</w:t>
      </w:r>
      <w:r w:rsidR="001361CE" w:rsidRPr="00D80808">
        <w:rPr>
          <w:lang w:val="fr-FR"/>
        </w:rPr>
        <w:t>u</w:t>
      </w:r>
      <w:r w:rsidR="00060827" w:rsidRPr="00D80808">
        <w:rPr>
          <w:lang w:val="fr-FR"/>
        </w:rPr>
        <w:t>r tim</w:t>
      </w:r>
      <w:r w:rsidR="001361CE" w:rsidRPr="00D80808">
        <w:rPr>
          <w:lang w:val="fr-FR"/>
        </w:rPr>
        <w:t>e</w:t>
      </w:r>
      <w:r w:rsidRPr="00D80808">
        <w:rPr>
          <w:lang w:val="fr-FR"/>
        </w:rPr>
        <w:t xml:space="preserve">s, inquit Deus, </w:t>
      </w:r>
      <w:r w:rsidR="00060827" w:rsidRPr="00D80808">
        <w:rPr>
          <w:lang w:val="fr-FR"/>
        </w:rPr>
        <w:t xml:space="preserve">nisi quia </w:t>
      </w:r>
      <w:r w:rsidR="00B6432E" w:rsidRPr="00D80808">
        <w:rPr>
          <w:lang w:val="fr-FR"/>
        </w:rPr>
        <w:t>comedísti</w:t>
      </w:r>
      <w:r w:rsidR="00060827" w:rsidRPr="00D80808">
        <w:rPr>
          <w:lang w:val="fr-FR"/>
        </w:rPr>
        <w:t xml:space="preserve"> fr</w:t>
      </w:r>
      <w:r w:rsidR="001361CE" w:rsidRPr="00D80808">
        <w:rPr>
          <w:lang w:val="fr-FR"/>
        </w:rPr>
        <w:t>u</w:t>
      </w:r>
      <w:r w:rsidR="00060827" w:rsidRPr="00D80808">
        <w:rPr>
          <w:lang w:val="fr-FR"/>
        </w:rPr>
        <w:t xml:space="preserve">ctum </w:t>
      </w:r>
      <w:r w:rsidR="00B6432E" w:rsidRPr="00D80808">
        <w:rPr>
          <w:lang w:val="fr-FR"/>
        </w:rPr>
        <w:t>vétitum</w:t>
      </w:r>
      <w:r w:rsidR="001F1BCE">
        <w:rPr>
          <w:rStyle w:val="Appelnotedebasdep"/>
        </w:rPr>
        <w:footnoteReference w:id="29"/>
      </w:r>
      <w:r w:rsidR="009633A1" w:rsidRPr="00D80808">
        <w:rPr>
          <w:lang w:val="fr-FR"/>
        </w:rPr>
        <w:t> ?</w:t>
      </w:r>
      <w:r w:rsidRPr="00D80808">
        <w:rPr>
          <w:lang w:val="fr-FR"/>
        </w:rPr>
        <w:t>”</w:t>
      </w:r>
      <w:r w:rsidR="00060827" w:rsidRPr="00D80808">
        <w:rPr>
          <w:lang w:val="fr-FR"/>
        </w:rPr>
        <w:t xml:space="preserve"> </w:t>
      </w:r>
      <w:r w:rsidR="00B6432E" w:rsidRPr="00D80808">
        <w:rPr>
          <w:lang w:val="fr-FR"/>
        </w:rPr>
        <w:t>Adámus</w:t>
      </w:r>
      <w:r w:rsidR="00060827" w:rsidRPr="00D80808">
        <w:rPr>
          <w:lang w:val="fr-FR"/>
        </w:rPr>
        <w:t xml:space="preserve"> </w:t>
      </w:r>
      <w:r w:rsidR="00B6432E" w:rsidRPr="00D80808">
        <w:rPr>
          <w:lang w:val="fr-FR"/>
        </w:rPr>
        <w:t>respóndit</w:t>
      </w:r>
      <w:r w:rsidR="005774A7">
        <w:rPr>
          <w:lang w:val="fr-FR"/>
        </w:rPr>
        <w:t> :</w:t>
      </w:r>
      <w:r w:rsidR="00060827" w:rsidRPr="00D80808">
        <w:rPr>
          <w:lang w:val="fr-FR"/>
        </w:rPr>
        <w:t xml:space="preserve"> </w:t>
      </w:r>
      <w:r w:rsidRPr="00D80808">
        <w:rPr>
          <w:lang w:val="fr-FR"/>
        </w:rPr>
        <w:t>“</w:t>
      </w:r>
      <w:r w:rsidR="00B6432E" w:rsidRPr="00D80808">
        <w:rPr>
          <w:lang w:val="fr-FR"/>
        </w:rPr>
        <w:t>Múlier</w:t>
      </w:r>
      <w:r w:rsidR="00060827" w:rsidRPr="00D80808">
        <w:rPr>
          <w:lang w:val="fr-FR"/>
        </w:rPr>
        <w:t xml:space="preserve">, quam </w:t>
      </w:r>
      <w:r w:rsidR="00B6432E" w:rsidRPr="00D80808">
        <w:rPr>
          <w:lang w:val="fr-FR"/>
        </w:rPr>
        <w:t>dedísti</w:t>
      </w:r>
      <w:r w:rsidR="00060827" w:rsidRPr="00D80808">
        <w:rPr>
          <w:lang w:val="fr-FR"/>
        </w:rPr>
        <w:t xml:space="preserve"> mihi </w:t>
      </w:r>
      <w:r w:rsidR="00B6432E" w:rsidRPr="00D80808">
        <w:rPr>
          <w:lang w:val="fr-FR"/>
        </w:rPr>
        <w:t>sóciam</w:t>
      </w:r>
      <w:r w:rsidR="001F1BCE">
        <w:rPr>
          <w:rStyle w:val="Appelnotedebasdep"/>
        </w:rPr>
        <w:footnoteReference w:id="30"/>
      </w:r>
      <w:r w:rsidR="00060827" w:rsidRPr="00D80808">
        <w:rPr>
          <w:lang w:val="fr-FR"/>
        </w:rPr>
        <w:t xml:space="preserve">, </w:t>
      </w:r>
      <w:r w:rsidR="00B6432E" w:rsidRPr="00D80808">
        <w:rPr>
          <w:lang w:val="fr-FR"/>
        </w:rPr>
        <w:t>porréxit</w:t>
      </w:r>
      <w:r w:rsidR="00060827" w:rsidRPr="00D80808">
        <w:rPr>
          <w:lang w:val="fr-FR"/>
        </w:rPr>
        <w:t xml:space="preserve"> mihi fr</w:t>
      </w:r>
      <w:r w:rsidR="001361CE" w:rsidRPr="00D80808">
        <w:rPr>
          <w:lang w:val="fr-FR"/>
        </w:rPr>
        <w:t>u</w:t>
      </w:r>
      <w:r w:rsidR="00B6432E" w:rsidRPr="00D80808">
        <w:rPr>
          <w:lang w:val="fr-FR"/>
        </w:rPr>
        <w:t>ctum istum, ut</w:t>
      </w:r>
      <w:r w:rsidR="001F1BCE">
        <w:rPr>
          <w:rStyle w:val="Appelnotedebasdep"/>
        </w:rPr>
        <w:footnoteReference w:id="31"/>
      </w:r>
      <w:r w:rsidR="00B6432E" w:rsidRPr="00D80808">
        <w:rPr>
          <w:lang w:val="fr-FR"/>
        </w:rPr>
        <w:t xml:space="preserve"> é</w:t>
      </w:r>
      <w:r w:rsidR="00060827" w:rsidRPr="00D80808">
        <w:rPr>
          <w:lang w:val="fr-FR"/>
        </w:rPr>
        <w:t>derem.</w:t>
      </w:r>
      <w:r w:rsidRPr="00D80808">
        <w:rPr>
          <w:lang w:val="fr-FR"/>
        </w:rPr>
        <w:t>”</w:t>
      </w:r>
      <w:r w:rsidR="00060827" w:rsidRPr="00D80808">
        <w:rPr>
          <w:lang w:val="fr-FR"/>
        </w:rPr>
        <w:t xml:space="preserve"> </w:t>
      </w:r>
      <w:r w:rsidR="00B6432E" w:rsidRPr="00D80808">
        <w:rPr>
          <w:lang w:val="fr-FR"/>
        </w:rPr>
        <w:t>Dóminus</w:t>
      </w:r>
      <w:r w:rsidR="00433954">
        <w:rPr>
          <w:rStyle w:val="Appelnotedebasdep"/>
        </w:rPr>
        <w:footnoteReference w:id="32"/>
      </w:r>
      <w:r w:rsidR="00060827" w:rsidRPr="00D80808">
        <w:rPr>
          <w:lang w:val="fr-FR"/>
        </w:rPr>
        <w:t xml:space="preserve"> d</w:t>
      </w:r>
      <w:r w:rsidR="001361CE" w:rsidRPr="00D80808">
        <w:rPr>
          <w:lang w:val="fr-FR"/>
        </w:rPr>
        <w:t>i</w:t>
      </w:r>
      <w:r w:rsidR="00060827" w:rsidRPr="00D80808">
        <w:rPr>
          <w:lang w:val="fr-FR"/>
        </w:rPr>
        <w:t xml:space="preserve">xit </w:t>
      </w:r>
      <w:r w:rsidR="00B6432E" w:rsidRPr="00D80808">
        <w:rPr>
          <w:lang w:val="fr-FR"/>
        </w:rPr>
        <w:t>mulíeri</w:t>
      </w:r>
      <w:r w:rsidR="00060827" w:rsidRPr="00D80808">
        <w:rPr>
          <w:lang w:val="fr-FR"/>
        </w:rPr>
        <w:t xml:space="preserve">, </w:t>
      </w:r>
      <w:r w:rsidRPr="00D80808">
        <w:rPr>
          <w:lang w:val="fr-FR"/>
        </w:rPr>
        <w:t>“</w:t>
      </w:r>
      <w:r w:rsidR="00060827" w:rsidRPr="00D80808">
        <w:rPr>
          <w:lang w:val="fr-FR"/>
        </w:rPr>
        <w:t>C</w:t>
      </w:r>
      <w:r w:rsidR="001361CE" w:rsidRPr="00D80808">
        <w:rPr>
          <w:lang w:val="fr-FR"/>
        </w:rPr>
        <w:t>u</w:t>
      </w:r>
      <w:r w:rsidR="00060827" w:rsidRPr="00D80808">
        <w:rPr>
          <w:lang w:val="fr-FR"/>
        </w:rPr>
        <w:t xml:space="preserve">r </w:t>
      </w:r>
      <w:r w:rsidR="00B6432E" w:rsidRPr="00D80808">
        <w:rPr>
          <w:lang w:val="fr-FR"/>
        </w:rPr>
        <w:t>fecísti</w:t>
      </w:r>
      <w:r w:rsidR="00060827" w:rsidRPr="00D80808">
        <w:rPr>
          <w:lang w:val="fr-FR"/>
        </w:rPr>
        <w:t xml:space="preserve"> hoc</w:t>
      </w:r>
      <w:r w:rsidR="009633A1" w:rsidRPr="00D80808">
        <w:rPr>
          <w:lang w:val="fr-FR"/>
        </w:rPr>
        <w:t> ?</w:t>
      </w:r>
      <w:r w:rsidRPr="00D80808">
        <w:rPr>
          <w:lang w:val="fr-FR"/>
        </w:rPr>
        <w:t>”</w:t>
      </w:r>
      <w:r w:rsidR="00060827" w:rsidRPr="00D80808">
        <w:rPr>
          <w:lang w:val="fr-FR"/>
        </w:rPr>
        <w:t xml:space="preserve"> Qu</w:t>
      </w:r>
      <w:r w:rsidR="001361CE" w:rsidRPr="00D80808">
        <w:rPr>
          <w:lang w:val="fr-FR"/>
        </w:rPr>
        <w:t>æ</w:t>
      </w:r>
      <w:r w:rsidR="00060827" w:rsidRPr="00D80808">
        <w:rPr>
          <w:lang w:val="fr-FR"/>
        </w:rPr>
        <w:t xml:space="preserve"> </w:t>
      </w:r>
      <w:r w:rsidR="00B6432E" w:rsidRPr="00D80808">
        <w:rPr>
          <w:lang w:val="fr-FR"/>
        </w:rPr>
        <w:t>respóndit</w:t>
      </w:r>
      <w:r w:rsidR="005774A7">
        <w:rPr>
          <w:lang w:val="fr-FR"/>
        </w:rPr>
        <w:t> :</w:t>
      </w:r>
      <w:r w:rsidR="00060827" w:rsidRPr="00D80808">
        <w:rPr>
          <w:lang w:val="fr-FR"/>
        </w:rPr>
        <w:t xml:space="preserve"> </w:t>
      </w:r>
      <w:r w:rsidRPr="00D80808">
        <w:rPr>
          <w:lang w:val="fr-FR"/>
        </w:rPr>
        <w:t>“</w:t>
      </w:r>
      <w:r w:rsidR="00AD1D5D" w:rsidRPr="00D80808">
        <w:rPr>
          <w:lang w:val="fr-FR"/>
        </w:rPr>
        <w:t>S</w:t>
      </w:r>
      <w:r w:rsidR="00060827" w:rsidRPr="00D80808">
        <w:rPr>
          <w:lang w:val="fr-FR"/>
        </w:rPr>
        <w:t>erp</w:t>
      </w:r>
      <w:r w:rsidR="001361CE" w:rsidRPr="00D80808">
        <w:rPr>
          <w:lang w:val="fr-FR"/>
        </w:rPr>
        <w:t>e</w:t>
      </w:r>
      <w:r w:rsidR="00060827" w:rsidRPr="00D80808">
        <w:rPr>
          <w:lang w:val="fr-FR"/>
        </w:rPr>
        <w:t>ns m</w:t>
      </w:r>
      <w:r w:rsidR="001361CE" w:rsidRPr="00D80808">
        <w:rPr>
          <w:lang w:val="fr-FR"/>
        </w:rPr>
        <w:t>e</w:t>
      </w:r>
      <w:r w:rsidR="00060827" w:rsidRPr="00D80808">
        <w:rPr>
          <w:lang w:val="fr-FR"/>
        </w:rPr>
        <w:t xml:space="preserve"> </w:t>
      </w:r>
      <w:r w:rsidR="00B6432E" w:rsidRPr="00D80808">
        <w:rPr>
          <w:lang w:val="fr-FR"/>
        </w:rPr>
        <w:t>decépit</w:t>
      </w:r>
      <w:r w:rsidR="00060827" w:rsidRPr="00D80808">
        <w:rPr>
          <w:lang w:val="fr-FR"/>
        </w:rPr>
        <w:t>.</w:t>
      </w:r>
      <w:r w:rsidRPr="00D80808">
        <w:rPr>
          <w:lang w:val="fr-FR"/>
        </w:rPr>
        <w:t>”</w:t>
      </w:r>
      <w:r w:rsidR="00060827" w:rsidRPr="00D80808">
        <w:rPr>
          <w:lang w:val="fr-FR"/>
        </w:rPr>
        <w:t xml:space="preserve"> </w:t>
      </w:r>
    </w:p>
    <w:p w:rsidR="000E1190" w:rsidRDefault="00C87EAE" w:rsidP="00430F28">
      <w:pPr>
        <w:pStyle w:val="absconditus"/>
      </w:pPr>
      <w:r>
        <w:lastRenderedPageBreak/>
        <w:t>~</w:t>
      </w:r>
    </w:p>
    <w:p w:rsidR="000E1190" w:rsidRDefault="00CC74E9" w:rsidP="00CC74E9">
      <w:pPr>
        <w:pStyle w:val="vocabulum"/>
      </w:pPr>
      <w:r w:rsidRPr="000E1190">
        <w:rPr>
          <w:rStyle w:val="aditus"/>
        </w:rPr>
        <w:t>fŭgĭō</w:t>
      </w:r>
      <w:r w:rsidRPr="00AD5FD5">
        <w:t>, ĭs, ĕre, fūgī, fŭgĭtūrus</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fuir, s’enfuir. </w:t>
      </w:r>
      <w:r w:rsidRPr="00831F62">
        <w:rPr>
          <w:rStyle w:val="cnumerus2"/>
        </w:rPr>
        <w:t>II.</w:t>
      </w:r>
      <w:r w:rsidRPr="00AD5FD5">
        <w:t xml:space="preserve"> </w:t>
      </w:r>
      <w:r w:rsidRPr="0002783F">
        <w:rPr>
          <w:rStyle w:val="gt"/>
        </w:rPr>
        <w:t>tr.</w:t>
      </w:r>
      <w:r w:rsidRPr="00AD5FD5">
        <w:t xml:space="preserve"> fuir, chercher à éviter, se dérober à. </w:t>
      </w:r>
    </w:p>
    <w:p w:rsidR="000E1190" w:rsidRDefault="008122EE" w:rsidP="008122EE">
      <w:pPr>
        <w:pStyle w:val="vocabulum"/>
      </w:pPr>
      <w:r w:rsidRPr="000E1190">
        <w:rPr>
          <w:rStyle w:val="aditus"/>
        </w:rPr>
        <w:t>conspectŭs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vue, présence</w:t>
      </w:r>
      <w:r w:rsidR="00987B40" w:rsidRPr="00AD5FD5">
        <w:t xml:space="preserve">. </w:t>
      </w:r>
    </w:p>
    <w:p w:rsidR="000E1190" w:rsidRDefault="006D6ED1" w:rsidP="008122EE">
      <w:pPr>
        <w:pStyle w:val="vocabulum"/>
      </w:pPr>
      <w:r w:rsidRPr="00262E79">
        <w:t xml:space="preserve">1 </w:t>
      </w:r>
      <w:r w:rsidRPr="00B232F5">
        <w:rPr>
          <w:rStyle w:val="aditus"/>
        </w:rPr>
        <w:t>sē</w:t>
      </w:r>
      <w:r w:rsidR="009D14D5">
        <w:t> :</w:t>
      </w:r>
      <w:r w:rsidR="00724506" w:rsidRPr="00AD5FD5">
        <w:t xml:space="preserve"> </w:t>
      </w:r>
      <w:r w:rsidR="00724506" w:rsidRPr="0002783F">
        <w:rPr>
          <w:rStyle w:val="gt"/>
        </w:rPr>
        <w:t>acc. et abl. de</w:t>
      </w:r>
      <w:r w:rsidR="00724506" w:rsidRPr="00AD5FD5">
        <w:t xml:space="preserve"> </w:t>
      </w:r>
      <w:r w:rsidR="00724506" w:rsidRPr="00F70095">
        <w:rPr>
          <w:rStyle w:val="lit"/>
        </w:rPr>
        <w:t>sŭ</w:t>
      </w:r>
      <w:r w:rsidRPr="00F70095">
        <w:rPr>
          <w:rStyle w:val="lit"/>
        </w:rPr>
        <w:t>i</w:t>
      </w:r>
      <w:r w:rsidRPr="00AD5FD5">
        <w:t>.</w:t>
      </w:r>
    </w:p>
    <w:p w:rsidR="000E1190" w:rsidRDefault="00436BEC" w:rsidP="00436BEC">
      <w:pPr>
        <w:pStyle w:val="vocabulum"/>
      </w:pPr>
      <w:r w:rsidRPr="00262E79">
        <w:t xml:space="preserve">2 </w:t>
      </w:r>
      <w:r w:rsidRPr="00B232F5">
        <w:rPr>
          <w:rStyle w:val="aditus"/>
        </w:rPr>
        <w:t>sē</w:t>
      </w:r>
      <w:r w:rsidRPr="00023B16">
        <w:t xml:space="preserve">, </w:t>
      </w:r>
      <w:r w:rsidRPr="0002783F">
        <w:rPr>
          <w:rStyle w:val="gt"/>
        </w:rPr>
        <w:t>prép.</w:t>
      </w:r>
      <w:r w:rsidR="009D14D5">
        <w:t> :</w:t>
      </w:r>
      <w:r w:rsidRPr="00023B16">
        <w:t xml:space="preserve"> </w:t>
      </w:r>
      <w:r w:rsidRPr="00831F62">
        <w:rPr>
          <w:rStyle w:val="cnumerus2"/>
        </w:rPr>
        <w:t>1.</w:t>
      </w:r>
      <w:r w:rsidRPr="00023B16">
        <w:t xml:space="preserve"> </w:t>
      </w:r>
      <w:r w:rsidRPr="00BF45BC">
        <w:rPr>
          <w:rStyle w:val="gt"/>
        </w:rPr>
        <w:t>[avec abl.]</w:t>
      </w:r>
      <w:r w:rsidRPr="00023B16">
        <w:t xml:space="preserve"> sans</w:t>
      </w:r>
      <w:r w:rsidR="00BE217D">
        <w:t> ;</w:t>
      </w:r>
      <w:r w:rsidRPr="00023B16">
        <w:t xml:space="preserve"> </w:t>
      </w:r>
      <w:r w:rsidRPr="00831F62">
        <w:rPr>
          <w:rStyle w:val="cnumerus2"/>
        </w:rPr>
        <w:t>2.</w:t>
      </w:r>
      <w:r w:rsidRPr="00023B16">
        <w:t xml:space="preserve"> </w:t>
      </w:r>
      <w:r w:rsidRPr="00BF45BC">
        <w:rPr>
          <w:rStyle w:val="gt"/>
        </w:rPr>
        <w:t>[en compos.]</w:t>
      </w:r>
      <w:r w:rsidRPr="00023B16">
        <w:t xml:space="preserve"> </w:t>
      </w:r>
      <w:r w:rsidRPr="00831F62">
        <w:rPr>
          <w:rStyle w:val="cnumerus2"/>
        </w:rPr>
        <w:t>a)</w:t>
      </w:r>
      <w:r w:rsidRPr="00023B16">
        <w:t xml:space="preserve"> sans</w:t>
      </w:r>
      <w:r w:rsidR="009D14D5">
        <w:t> :</w:t>
      </w:r>
      <w:r w:rsidRPr="00023B16">
        <w:t xml:space="preserve"> </w:t>
      </w:r>
      <w:r w:rsidRPr="00436BEC">
        <w:rPr>
          <w:rStyle w:val="lt"/>
        </w:rPr>
        <w:t>sēcūrus</w:t>
      </w:r>
      <w:r w:rsidR="00BE217D">
        <w:t> ;</w:t>
      </w:r>
      <w:r w:rsidRPr="00023B16">
        <w:t xml:space="preserve"> </w:t>
      </w:r>
      <w:r w:rsidRPr="00831F62">
        <w:rPr>
          <w:rStyle w:val="cnumerus2"/>
        </w:rPr>
        <w:t>b)</w:t>
      </w:r>
      <w:r w:rsidRPr="00023B16">
        <w:t xml:space="preserve"> à part</w:t>
      </w:r>
      <w:r w:rsidR="009D14D5">
        <w:t> :</w:t>
      </w:r>
      <w:r w:rsidRPr="00023B16">
        <w:t xml:space="preserve"> </w:t>
      </w:r>
      <w:r w:rsidRPr="00436BEC">
        <w:rPr>
          <w:rStyle w:val="lt"/>
        </w:rPr>
        <w:t>sēpōnō</w:t>
      </w:r>
      <w:r w:rsidR="00BE217D">
        <w:t> ;</w:t>
      </w:r>
      <w:r w:rsidRPr="00023B16">
        <w:t xml:space="preserve"> </w:t>
      </w:r>
      <w:r w:rsidRPr="00831F62">
        <w:rPr>
          <w:rStyle w:val="cnumerus2"/>
        </w:rPr>
        <w:t>c)</w:t>
      </w:r>
      <w:r w:rsidRPr="00023B16">
        <w:t xml:space="preserve"> éloignement</w:t>
      </w:r>
      <w:r w:rsidR="009D14D5">
        <w:t> :</w:t>
      </w:r>
      <w:r w:rsidRPr="00023B16">
        <w:t xml:space="preserve"> </w:t>
      </w:r>
      <w:r w:rsidRPr="00436BEC">
        <w:rPr>
          <w:rStyle w:val="lt"/>
        </w:rPr>
        <w:t>sēcēdō</w:t>
      </w:r>
      <w:r w:rsidRPr="00023B16">
        <w:t xml:space="preserve">. </w:t>
      </w:r>
    </w:p>
    <w:p w:rsidR="00F70095" w:rsidRDefault="00F70095" w:rsidP="00F70095">
      <w:pPr>
        <w:pStyle w:val="vocabulum"/>
      </w:pPr>
      <w:r>
        <w:rPr>
          <w:rStyle w:val="aditus"/>
        </w:rPr>
        <w:t>sŭi</w:t>
      </w:r>
      <w:r w:rsidRPr="00F70095">
        <w:t>,</w:t>
      </w:r>
      <w:r>
        <w:t xml:space="preserve"> </w:t>
      </w:r>
      <w:r>
        <w:rPr>
          <w:rStyle w:val="gt"/>
        </w:rPr>
        <w:t>gén.</w:t>
      </w:r>
      <w:r>
        <w:t xml:space="preserve">, </w:t>
      </w:r>
      <w:r>
        <w:rPr>
          <w:rStyle w:val="gt"/>
        </w:rPr>
        <w:t>dat.</w:t>
      </w:r>
      <w:r>
        <w:t xml:space="preserve"> </w:t>
      </w:r>
      <w:r w:rsidRPr="00F70095">
        <w:rPr>
          <w:rStyle w:val="flexio"/>
        </w:rPr>
        <w:t>sĭbi</w:t>
      </w:r>
      <w:r>
        <w:t xml:space="preserve">, </w:t>
      </w:r>
      <w:r>
        <w:rPr>
          <w:rStyle w:val="gt"/>
        </w:rPr>
        <w:t>acc. et abl.</w:t>
      </w:r>
      <w:r>
        <w:t xml:space="preserve"> </w:t>
      </w:r>
      <w:r w:rsidRPr="00F70095">
        <w:rPr>
          <w:rStyle w:val="flexio"/>
        </w:rPr>
        <w:t>sē</w:t>
      </w:r>
      <w:r>
        <w:t xml:space="preserve">, </w:t>
      </w:r>
      <w:r>
        <w:rPr>
          <w:rStyle w:val="gt"/>
        </w:rPr>
        <w:t>pour tous les genres sg. et pl., pron. réfléchi</w:t>
      </w:r>
      <w:r>
        <w:t xml:space="preserve"> : de soi, à soi, soi ; d’eux, d’elles, à eux, à elles. </w:t>
      </w:r>
    </w:p>
    <w:p w:rsidR="00984026" w:rsidRDefault="00984026" w:rsidP="00984026">
      <w:pPr>
        <w:pStyle w:val="vocabulum"/>
      </w:pPr>
      <w:r w:rsidRPr="000E1190">
        <w:rPr>
          <w:rStyle w:val="aditus"/>
        </w:rPr>
        <w:t>abscondō</w:t>
      </w:r>
      <w:r w:rsidRPr="00023B16">
        <w:t xml:space="preserve">, </w:t>
      </w:r>
      <w:r w:rsidRPr="00CD4F3A">
        <w:rPr>
          <w:rStyle w:val="flexio"/>
        </w:rPr>
        <w:t>ĭs, ĕre, dī, dĭtum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cacher loin de, dérober à la vue de</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cacher, dissimuler</w:t>
      </w:r>
      <w:r w:rsidR="00BE217D">
        <w:t> ;</w:t>
      </w:r>
      <w:r w:rsidRPr="00023B16">
        <w:t xml:space="preserve"> </w:t>
      </w:r>
      <w:r w:rsidRPr="00831F62">
        <w:rPr>
          <w:rStyle w:val="cnumerus2"/>
        </w:rPr>
        <w:t>3.</w:t>
      </w:r>
      <w:r w:rsidRPr="00023B16">
        <w:t xml:space="preserve"> </w:t>
      </w:r>
      <w:r w:rsidRPr="00BF45BC">
        <w:rPr>
          <w:rStyle w:val="gt"/>
        </w:rPr>
        <w:t>[</w:t>
      </w:r>
      <w:r w:rsidRPr="00507141">
        <w:rPr>
          <w:rStyle w:val="gt"/>
        </w:rPr>
        <w:t>avec abl.</w:t>
      </w:r>
      <w:r w:rsidRPr="00BF45BC">
        <w:rPr>
          <w:rStyle w:val="gt"/>
        </w:rPr>
        <w:t>]</w:t>
      </w:r>
      <w:r w:rsidRPr="00023B16">
        <w:t xml:space="preserve"> protéger de, défendre de. </w:t>
      </w:r>
    </w:p>
    <w:p w:rsidR="00D316C2" w:rsidRDefault="00D316C2" w:rsidP="00D316C2">
      <w:pPr>
        <w:pStyle w:val="vocabulum"/>
      </w:pPr>
      <w:r w:rsidRPr="000E1190">
        <w:rPr>
          <w:rStyle w:val="aditus"/>
        </w:rPr>
        <w:t>tĭmĕō</w:t>
      </w:r>
      <w:r w:rsidRPr="00023B16">
        <w:t xml:space="preserve">, </w:t>
      </w:r>
      <w:r w:rsidRPr="001A33A5">
        <w:rPr>
          <w:rStyle w:val="flexio"/>
        </w:rPr>
        <w:t>ēs, ēre, ŭī, -</w:t>
      </w:r>
      <w:r w:rsidR="009D14D5">
        <w:t> :</w:t>
      </w:r>
      <w:r w:rsidRPr="00023B16">
        <w:t xml:space="preserve"> </w:t>
      </w:r>
      <w:r w:rsidRPr="00831F62">
        <w:rPr>
          <w:rStyle w:val="cnumerus2"/>
        </w:rPr>
        <w:t>1.</w:t>
      </w:r>
      <w:r>
        <w:t xml:space="preserve"> </w:t>
      </w:r>
      <w:r w:rsidRPr="0002783F">
        <w:rPr>
          <w:rStyle w:val="gt"/>
        </w:rPr>
        <w:t>tr.</w:t>
      </w:r>
      <w:r>
        <w:t xml:space="preserve"> </w:t>
      </w:r>
      <w:r w:rsidRPr="00023B16">
        <w:t>craindre</w:t>
      </w:r>
      <w:r>
        <w:t xml:space="preserve"> </w:t>
      </w:r>
      <w:r w:rsidRPr="004F7E56">
        <w:rPr>
          <w:rStyle w:val="cnumerus2"/>
        </w:rPr>
        <w:t>a)</w:t>
      </w:r>
      <w:r>
        <w:t xml:space="preserve"> </w:t>
      </w:r>
      <w:r w:rsidRPr="004F7E56">
        <w:rPr>
          <w:rStyle w:val="gt"/>
        </w:rPr>
        <w:t xml:space="preserve">[avec acc.] </w:t>
      </w:r>
      <w:r w:rsidRPr="004F7E56">
        <w:rPr>
          <w:rStyle w:val="cnumerus2"/>
        </w:rPr>
        <w:t>b)</w:t>
      </w:r>
      <w:r w:rsidRPr="004F7E56">
        <w:rPr>
          <w:rStyle w:val="gt"/>
        </w:rPr>
        <w:t xml:space="preserve"> [avec interr. indir.] </w:t>
      </w:r>
      <w:r w:rsidRPr="004F7E56">
        <w:t>se demander avec inquiétude</w:t>
      </w:r>
      <w:r>
        <w:rPr>
          <w:rStyle w:val="gt"/>
        </w:rPr>
        <w:t xml:space="preserve"> </w:t>
      </w:r>
      <w:r w:rsidRPr="004F7E56">
        <w:rPr>
          <w:rStyle w:val="cnumerus2"/>
        </w:rPr>
        <w:t>c)</w:t>
      </w:r>
      <w:r w:rsidRPr="004F7E56">
        <w:rPr>
          <w:rStyle w:val="gt"/>
        </w:rPr>
        <w:t xml:space="preserve"> [avec inf.] </w:t>
      </w:r>
      <w:r w:rsidRPr="00D316C2">
        <w:t>craindre de</w:t>
      </w:r>
      <w:r>
        <w:rPr>
          <w:rStyle w:val="gt"/>
        </w:rPr>
        <w:t xml:space="preserve"> </w:t>
      </w:r>
      <w:r w:rsidRPr="004F7E56">
        <w:rPr>
          <w:rStyle w:val="cnumerus2"/>
        </w:rPr>
        <w:t>d)</w:t>
      </w:r>
      <w:r w:rsidRPr="004F7E56">
        <w:rPr>
          <w:rStyle w:val="gt"/>
        </w:rPr>
        <w:t xml:space="preserve"> [avec </w:t>
      </w:r>
      <w:r w:rsidRPr="004F7E56">
        <w:rPr>
          <w:rStyle w:val="lit"/>
        </w:rPr>
        <w:t>ne</w:t>
      </w:r>
      <w:r w:rsidRPr="004F7E56">
        <w:rPr>
          <w:rStyle w:val="gt"/>
        </w:rPr>
        <w:t xml:space="preserve"> ou </w:t>
      </w:r>
      <w:r w:rsidRPr="004F7E56">
        <w:rPr>
          <w:rStyle w:val="lit"/>
        </w:rPr>
        <w:t>ut</w:t>
      </w:r>
      <w:r w:rsidR="00E20E09" w:rsidRPr="004F7E56">
        <w:rPr>
          <w:rStyle w:val="gt"/>
        </w:rPr>
        <w:t>]</w:t>
      </w:r>
      <w:r w:rsidR="00E20E09" w:rsidRPr="00E20E09">
        <w:t> ;</w:t>
      </w:r>
      <w:r>
        <w:t xml:space="preserve"> </w:t>
      </w:r>
      <w:r w:rsidRPr="00831F62">
        <w:rPr>
          <w:rStyle w:val="cnumerus2"/>
        </w:rPr>
        <w:t>2.</w:t>
      </w:r>
      <w:r>
        <w:t xml:space="preserve"> </w:t>
      </w:r>
      <w:r w:rsidRPr="004F7E56">
        <w:rPr>
          <w:rStyle w:val="gt"/>
        </w:rPr>
        <w:t>[abst]</w:t>
      </w:r>
      <w:r>
        <w:t xml:space="preserve"> être dans la crainte</w:t>
      </w:r>
      <w:r w:rsidRPr="00023B16">
        <w:t xml:space="preserve">. </w:t>
      </w:r>
    </w:p>
    <w:p w:rsidR="00D316C2" w:rsidRDefault="00D316C2" w:rsidP="00D316C2">
      <w:pPr>
        <w:pStyle w:val="vocabulum"/>
      </w:pPr>
      <w:r w:rsidRPr="000E1190">
        <w:rPr>
          <w:rStyle w:val="aditus"/>
        </w:rPr>
        <w:t>tŭus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ton, tien, ta, tienne, à toi</w:t>
      </w:r>
      <w:r w:rsidR="00BE217D">
        <w:t> ;</w:t>
      </w:r>
      <w:r w:rsidRPr="00023B16">
        <w:t xml:space="preserve"> </w:t>
      </w:r>
      <w:r w:rsidRPr="00831F62">
        <w:rPr>
          <w:rStyle w:val="cnumerus2"/>
        </w:rPr>
        <w:t>2.</w:t>
      </w:r>
      <w:r w:rsidRPr="00023B16">
        <w:t xml:space="preserve"> qui te convient</w:t>
      </w:r>
      <w:r w:rsidR="00BE217D">
        <w:t> ;</w:t>
      </w:r>
      <w:r w:rsidRPr="00023B16">
        <w:t xml:space="preserve"> </w:t>
      </w:r>
      <w:r w:rsidRPr="00831F62">
        <w:rPr>
          <w:rStyle w:val="cnumerus2"/>
        </w:rPr>
        <w:t>3.</w:t>
      </w:r>
      <w:r w:rsidRPr="00023B16">
        <w:t xml:space="preserve"> = (tu es) maitre de toi-même, en possession de toi</w:t>
      </w:r>
      <w:r w:rsidR="00BE217D">
        <w:t> ;</w:t>
      </w:r>
      <w:r w:rsidRPr="00023B16">
        <w:t xml:space="preserve"> </w:t>
      </w:r>
      <w:r w:rsidRPr="00831F62">
        <w:rPr>
          <w:rStyle w:val="cnumerus2"/>
        </w:rPr>
        <w:t>4.</w:t>
      </w:r>
      <w:r w:rsidRPr="00023B16">
        <w:t xml:space="preserve"> </w:t>
      </w:r>
      <w:r w:rsidRPr="00BF45BC">
        <w:rPr>
          <w:rStyle w:val="gt"/>
        </w:rPr>
        <w:t>[au lieu du gén. obj.]</w:t>
      </w:r>
      <w:r w:rsidRPr="00023B16">
        <w:t xml:space="preserve"> = </w:t>
      </w:r>
      <w:r w:rsidRPr="00D316C2">
        <w:rPr>
          <w:rStyle w:val="lt"/>
        </w:rPr>
        <w:t>tui</w:t>
      </w:r>
      <w:r w:rsidRPr="00023B16">
        <w:t>, envers toi.</w:t>
      </w:r>
    </w:p>
    <w:p w:rsidR="000E1190" w:rsidRDefault="00040D57" w:rsidP="00040D57">
      <w:pPr>
        <w:pStyle w:val="vocabulum"/>
      </w:pPr>
      <w:r w:rsidRPr="000E1190">
        <w:rPr>
          <w:rStyle w:val="aditus"/>
        </w:rPr>
        <w:t>mē</w:t>
      </w:r>
      <w:r w:rsidR="009D14D5">
        <w:t> :</w:t>
      </w:r>
      <w:r w:rsidRPr="00AD5FD5">
        <w:t xml:space="preserve"> </w:t>
      </w:r>
      <w:r w:rsidRPr="0002783F">
        <w:rPr>
          <w:rStyle w:val="gt"/>
        </w:rPr>
        <w:t>acc. et abl. de</w:t>
      </w:r>
      <w:r w:rsidRPr="00AD5FD5">
        <w:t xml:space="preserve"> </w:t>
      </w:r>
      <w:r w:rsidRPr="00507141">
        <w:rPr>
          <w:rStyle w:val="lit"/>
        </w:rPr>
        <w:t>ego</w:t>
      </w:r>
      <w:r w:rsidRPr="00AD5FD5">
        <w:t>, moi.</w:t>
      </w:r>
    </w:p>
    <w:p w:rsidR="000E1190" w:rsidRDefault="00E408CD" w:rsidP="00E408CD">
      <w:pPr>
        <w:pStyle w:val="vocabulum"/>
      </w:pPr>
      <w:r w:rsidRPr="000E1190">
        <w:rPr>
          <w:rStyle w:val="aditus"/>
        </w:rPr>
        <w:t>nĭsĭ</w:t>
      </w:r>
      <w:r w:rsidRPr="00AD5FD5">
        <w:t xml:space="preserve">, </w:t>
      </w:r>
      <w:r w:rsidRPr="0002783F">
        <w:rPr>
          <w:rStyle w:val="gt"/>
        </w:rPr>
        <w:t>conj.</w:t>
      </w:r>
      <w:r w:rsidR="009D14D5">
        <w:t> :</w:t>
      </w:r>
      <w:r w:rsidRPr="00AD5FD5">
        <w:t xml:space="preserve"> si... ne pas, excepté si</w:t>
      </w:r>
      <w:r w:rsidR="00987B40" w:rsidRPr="00AD5FD5">
        <w:t xml:space="preserve">. </w:t>
      </w:r>
    </w:p>
    <w:p w:rsidR="000E1190" w:rsidRDefault="0082514B" w:rsidP="0082514B">
      <w:pPr>
        <w:pStyle w:val="vocabulum"/>
      </w:pPr>
      <w:r w:rsidRPr="000E1190">
        <w:rPr>
          <w:rStyle w:val="aditus"/>
        </w:rPr>
        <w:t>quĭă</w:t>
      </w:r>
      <w:r w:rsidRPr="00AD5FD5">
        <w:t xml:space="preserve">, </w:t>
      </w:r>
      <w:r w:rsidRPr="0002783F">
        <w:rPr>
          <w:rStyle w:val="gt"/>
        </w:rPr>
        <w:t>conj.</w:t>
      </w:r>
      <w:r w:rsidR="009D14D5">
        <w:t> :</w:t>
      </w:r>
      <w:r w:rsidRPr="00AD5FD5">
        <w:t xml:space="preserve"> </w:t>
      </w:r>
      <w:r w:rsidRPr="00831F62">
        <w:rPr>
          <w:rStyle w:val="cnumerus2"/>
        </w:rPr>
        <w:t>1.</w:t>
      </w:r>
      <w:r w:rsidRPr="00AD5FD5">
        <w:t xml:space="preserve"> parce que</w:t>
      </w:r>
      <w:r w:rsidR="00BE217D">
        <w:t> ;</w:t>
      </w:r>
      <w:r w:rsidRPr="00AD5FD5">
        <w:t xml:space="preserve"> </w:t>
      </w:r>
      <w:r w:rsidRPr="00831F62">
        <w:rPr>
          <w:rStyle w:val="cnumerus2"/>
        </w:rPr>
        <w:t>2.</w:t>
      </w:r>
      <w:r w:rsidRPr="00AD5FD5">
        <w:t xml:space="preserve"> que</w:t>
      </w:r>
      <w:r w:rsidR="00987B40" w:rsidRPr="00AD5FD5">
        <w:t xml:space="preserve">. </w:t>
      </w:r>
    </w:p>
    <w:p w:rsidR="000E1190" w:rsidRDefault="00B96947" w:rsidP="00B96947">
      <w:pPr>
        <w:pStyle w:val="vocabulum"/>
      </w:pPr>
      <w:r w:rsidRPr="000E1190">
        <w:rPr>
          <w:rStyle w:val="aditus"/>
        </w:rPr>
        <w:t>vĕtō</w:t>
      </w:r>
      <w:r w:rsidRPr="00023B16">
        <w:t xml:space="preserve">, </w:t>
      </w:r>
      <w:r w:rsidRPr="00CD4F3A">
        <w:rPr>
          <w:rStyle w:val="flexio"/>
        </w:rPr>
        <w:t>ās, āre, vĕtŭī, vĕtĭtum</w:t>
      </w:r>
      <w:r>
        <w:t xml:space="preserve">, </w:t>
      </w:r>
      <w:r w:rsidRPr="0002783F">
        <w:rPr>
          <w:rStyle w:val="gt"/>
        </w:rPr>
        <w:t>tr.</w:t>
      </w:r>
      <w:r w:rsidR="009D14D5">
        <w:t> :</w:t>
      </w:r>
      <w:r w:rsidRPr="00023B16">
        <w:t xml:space="preserve"> </w:t>
      </w:r>
      <w:r>
        <w:t xml:space="preserve">ne pas laisser une chose se produire, ne pas permettre, faire défense, </w:t>
      </w:r>
      <w:r w:rsidRPr="00023B16">
        <w:t xml:space="preserve">interdire. </w:t>
      </w:r>
    </w:p>
    <w:p w:rsidR="005C6361" w:rsidRPr="005C6361" w:rsidRDefault="005C6361" w:rsidP="005C6361">
      <w:pPr>
        <w:pStyle w:val="vocabulum"/>
      </w:pPr>
      <w:r>
        <w:rPr>
          <w:rStyle w:val="aditus"/>
        </w:rPr>
        <w:t>porrexī</w:t>
      </w:r>
      <w:r>
        <w:t xml:space="preserve">, </w:t>
      </w:r>
      <w:r w:rsidRPr="005C6361">
        <w:rPr>
          <w:rStyle w:val="gt"/>
        </w:rPr>
        <w:t>parf. de</w:t>
      </w:r>
      <w:r>
        <w:t xml:space="preserve"> 2 </w:t>
      </w:r>
      <w:r w:rsidRPr="005C6361">
        <w:rPr>
          <w:rStyle w:val="lit"/>
        </w:rPr>
        <w:t>pórrigo</w:t>
      </w:r>
      <w:r>
        <w:t>.</w:t>
      </w:r>
    </w:p>
    <w:p w:rsidR="000E1190" w:rsidRDefault="005C6361" w:rsidP="00FE2E87">
      <w:pPr>
        <w:pStyle w:val="vocabulum"/>
      </w:pPr>
      <w:r>
        <w:t xml:space="preserve">2 </w:t>
      </w:r>
      <w:r w:rsidR="00FE2E87" w:rsidRPr="000E1190">
        <w:rPr>
          <w:rStyle w:val="aditus"/>
        </w:rPr>
        <w:t>porrĭgō</w:t>
      </w:r>
      <w:r w:rsidR="00FE2E87" w:rsidRPr="00023B16">
        <w:t xml:space="preserve">, </w:t>
      </w:r>
      <w:r w:rsidR="00FE2E87" w:rsidRPr="00CD4F3A">
        <w:rPr>
          <w:rStyle w:val="flexio"/>
        </w:rPr>
        <w:t>ĭs, ĕre, rēxī, rectum</w:t>
      </w:r>
      <w:r w:rsidR="00FE2E87">
        <w:t xml:space="preserve">, </w:t>
      </w:r>
      <w:r w:rsidR="00FE2E87" w:rsidRPr="0002783F">
        <w:rPr>
          <w:rStyle w:val="gt"/>
        </w:rPr>
        <w:t>tr.</w:t>
      </w:r>
      <w:r w:rsidR="009D14D5">
        <w:t> :</w:t>
      </w:r>
      <w:r w:rsidR="00FE2E87" w:rsidRPr="00023B16">
        <w:t xml:space="preserve"> </w:t>
      </w:r>
      <w:r w:rsidR="00FE2E87" w:rsidRPr="00831F62">
        <w:rPr>
          <w:rStyle w:val="cnumerus2"/>
        </w:rPr>
        <w:t>1.</w:t>
      </w:r>
      <w:r w:rsidR="00FE2E87">
        <w:t xml:space="preserve"> diriger en avant, étendre</w:t>
      </w:r>
      <w:r w:rsidR="00BE217D">
        <w:t> ;</w:t>
      </w:r>
      <w:r w:rsidR="00FE2E87">
        <w:t xml:space="preserve"> </w:t>
      </w:r>
      <w:r w:rsidR="00FE2E87" w:rsidRPr="00831F62">
        <w:rPr>
          <w:rStyle w:val="cnumerus2"/>
        </w:rPr>
        <w:t>2.</w:t>
      </w:r>
      <w:r w:rsidR="00FE2E87">
        <w:t xml:space="preserve"> étendre, étirer, allonger</w:t>
      </w:r>
      <w:r w:rsidR="00BE217D">
        <w:t> ;</w:t>
      </w:r>
      <w:r w:rsidR="00FE2E87">
        <w:t xml:space="preserve"> </w:t>
      </w:r>
      <w:r w:rsidR="00FE2E87" w:rsidRPr="00831F62">
        <w:rPr>
          <w:rStyle w:val="cnumerus2"/>
        </w:rPr>
        <w:t>3.</w:t>
      </w:r>
      <w:r w:rsidR="00FE2E87">
        <w:t xml:space="preserve"> </w:t>
      </w:r>
      <w:r w:rsidR="00FE2E87" w:rsidRPr="00BF45BC">
        <w:rPr>
          <w:rStyle w:val="gt"/>
        </w:rPr>
        <w:t>[poét.</w:t>
      </w:r>
      <w:r w:rsidR="00E20E09" w:rsidRPr="00BF45BC">
        <w:rPr>
          <w:rStyle w:val="gt"/>
        </w:rPr>
        <w:t>]</w:t>
      </w:r>
      <w:r w:rsidR="00E20E09" w:rsidRPr="00E20E09">
        <w:t> ;</w:t>
      </w:r>
      <w:r w:rsidR="00FE2E87">
        <w:t xml:space="preserve"> </w:t>
      </w:r>
      <w:r w:rsidR="00FE2E87" w:rsidRPr="00831F62">
        <w:rPr>
          <w:rStyle w:val="cnumerus2"/>
        </w:rPr>
        <w:t>4.</w:t>
      </w:r>
      <w:r w:rsidR="00FE2E87">
        <w:t xml:space="preserve"> </w:t>
      </w:r>
      <w:r w:rsidR="00FE2E87" w:rsidRPr="00023B16">
        <w:t>tendre, présenter</w:t>
      </w:r>
      <w:r w:rsidR="00FE2E87">
        <w:t>, offrir</w:t>
      </w:r>
      <w:r w:rsidR="00FE2E87" w:rsidRPr="00023B16">
        <w:t xml:space="preserve">. </w:t>
      </w:r>
    </w:p>
    <w:p w:rsidR="000E1190" w:rsidRDefault="00D56179" w:rsidP="00D56179">
      <w:pPr>
        <w:pStyle w:val="vocabulum"/>
      </w:pPr>
      <w:r w:rsidRPr="000E1190">
        <w:rPr>
          <w:rStyle w:val="aditus"/>
        </w:rPr>
        <w:t>ŭt</w:t>
      </w:r>
      <w:r w:rsidRPr="00023B16">
        <w:t>, ŭtī</w:t>
      </w:r>
      <w:r w:rsidR="009D14D5">
        <w:t> :</w:t>
      </w:r>
      <w:r w:rsidRPr="00023B16">
        <w:t xml:space="preserve"> </w:t>
      </w:r>
      <w:r w:rsidRPr="00831F62">
        <w:rPr>
          <w:rStyle w:val="cnumerus2"/>
        </w:rPr>
        <w:t>I.</w:t>
      </w:r>
      <w:r w:rsidRPr="00023B16">
        <w:t xml:space="preserve"> </w:t>
      </w:r>
      <w:r w:rsidRPr="0002783F">
        <w:rPr>
          <w:rStyle w:val="gt"/>
        </w:rPr>
        <w:t>adv.</w:t>
      </w:r>
      <w:r w:rsidRPr="00023B16">
        <w:t xml:space="preserve"> </w:t>
      </w:r>
      <w:r w:rsidRPr="00984026">
        <w:rPr>
          <w:rStyle w:val="cnumerus2"/>
        </w:rPr>
        <w:t>A.</w:t>
      </w:r>
      <w:r>
        <w:t xml:space="preserve"> </w:t>
      </w:r>
      <w:r w:rsidRPr="00023B16">
        <w:t>comme</w:t>
      </w:r>
      <w:r>
        <w:t xml:space="preserve">. </w:t>
      </w:r>
      <w:r w:rsidRPr="00984026">
        <w:rPr>
          <w:rStyle w:val="cnumerus2"/>
        </w:rPr>
        <w:t>B.</w:t>
      </w:r>
      <w:r>
        <w:t xml:space="preserve"> </w:t>
      </w:r>
      <w:r w:rsidRPr="00D56179">
        <w:rPr>
          <w:rStyle w:val="gt"/>
        </w:rPr>
        <w:t xml:space="preserve">employé comme </w:t>
      </w:r>
      <w:r w:rsidRPr="00507141">
        <w:rPr>
          <w:rStyle w:val="gt"/>
        </w:rPr>
        <w:t>interr.</w:t>
      </w:r>
      <w:r>
        <w:t xml:space="preserve"> </w:t>
      </w:r>
      <w:r w:rsidRPr="00984026">
        <w:rPr>
          <w:rStyle w:val="cnumerus2"/>
        </w:rPr>
        <w:t>C.</w:t>
      </w:r>
      <w:r>
        <w:t xml:space="preserve"> </w:t>
      </w:r>
      <w:r w:rsidRPr="0002783F">
        <w:rPr>
          <w:rStyle w:val="gt"/>
        </w:rPr>
        <w:t>adv.</w:t>
      </w:r>
      <w:r w:rsidRPr="00D56179">
        <w:rPr>
          <w:rStyle w:val="gt"/>
        </w:rPr>
        <w:t xml:space="preserve"> indéfini.</w:t>
      </w:r>
      <w:r>
        <w:t xml:space="preserve"> </w:t>
      </w:r>
      <w:r w:rsidRPr="00831F62">
        <w:rPr>
          <w:rStyle w:val="cnumerus2"/>
        </w:rPr>
        <w:t>II.</w:t>
      </w:r>
      <w:r>
        <w:t xml:space="preserve"> </w:t>
      </w:r>
      <w:r w:rsidRPr="00831F62">
        <w:rPr>
          <w:rStyle w:val="cnumerus2"/>
        </w:rPr>
        <w:t>1.</w:t>
      </w:r>
      <w:r>
        <w:t xml:space="preserve"> </w:t>
      </w:r>
      <w:r w:rsidRPr="0002783F">
        <w:rPr>
          <w:rStyle w:val="gt"/>
        </w:rPr>
        <w:t>conj.</w:t>
      </w:r>
      <w:r>
        <w:t xml:space="preserve"> </w:t>
      </w:r>
      <w:r w:rsidRPr="00984026">
        <w:rPr>
          <w:rStyle w:val="cnumerus2"/>
        </w:rPr>
        <w:t>A.</w:t>
      </w:r>
      <w:r>
        <w:t xml:space="preserve"> </w:t>
      </w:r>
      <w:r w:rsidRPr="00BF45BC">
        <w:rPr>
          <w:rStyle w:val="gt"/>
        </w:rPr>
        <w:t>[avec ind.]</w:t>
      </w:r>
      <w:r>
        <w:t xml:space="preserve">, quand. </w:t>
      </w:r>
      <w:r w:rsidRPr="00984026">
        <w:rPr>
          <w:rStyle w:val="cnumerus2"/>
        </w:rPr>
        <w:t>B.</w:t>
      </w:r>
      <w:r>
        <w:t xml:space="preserve"> </w:t>
      </w:r>
      <w:r w:rsidRPr="00BF45BC">
        <w:rPr>
          <w:rStyle w:val="gt"/>
        </w:rPr>
        <w:t xml:space="preserve">[avec </w:t>
      </w:r>
      <w:r w:rsidRPr="0002783F">
        <w:rPr>
          <w:rStyle w:val="gt"/>
        </w:rPr>
        <w:t>subj.</w:t>
      </w:r>
      <w:r w:rsidRPr="00BF45BC">
        <w:rPr>
          <w:rStyle w:val="gt"/>
        </w:rPr>
        <w:t>]</w:t>
      </w:r>
      <w:r>
        <w:t>,</w:t>
      </w:r>
      <w:r w:rsidRPr="00023B16">
        <w:t xml:space="preserve"> pour que, afin que. </w:t>
      </w:r>
    </w:p>
    <w:p w:rsidR="000E1190" w:rsidRDefault="00823E84" w:rsidP="00823E84">
      <w:pPr>
        <w:pStyle w:val="vocabulum"/>
      </w:pPr>
      <w:r w:rsidRPr="00262E79">
        <w:t xml:space="preserve">1 </w:t>
      </w:r>
      <w:r w:rsidRPr="00B232F5">
        <w:rPr>
          <w:rStyle w:val="aditus"/>
        </w:rPr>
        <w:t>ĕdō</w:t>
      </w:r>
      <w:r w:rsidRPr="00AD5FD5">
        <w:t xml:space="preserve">, ĕdĭs </w:t>
      </w:r>
      <w:r w:rsidRPr="00BD11CF">
        <w:rPr>
          <w:rStyle w:val="gt"/>
        </w:rPr>
        <w:t>ou</w:t>
      </w:r>
      <w:r w:rsidRPr="00AD5FD5">
        <w:t xml:space="preserve"> ēs, ĕdīt </w:t>
      </w:r>
      <w:r w:rsidRPr="00BD11CF">
        <w:rPr>
          <w:rStyle w:val="gt"/>
        </w:rPr>
        <w:t>ou</w:t>
      </w:r>
      <w:r w:rsidRPr="00AD5FD5">
        <w:t xml:space="preserve"> ēst, ĕdĕre </w:t>
      </w:r>
      <w:r w:rsidRPr="00BD11CF">
        <w:rPr>
          <w:rStyle w:val="gt"/>
        </w:rPr>
        <w:t>ou</w:t>
      </w:r>
      <w:r w:rsidRPr="00AD5FD5">
        <w:t xml:space="preserve"> esse, ēdī, ēsum </w:t>
      </w:r>
      <w:r w:rsidRPr="0002783F">
        <w:rPr>
          <w:rStyle w:val="gt"/>
        </w:rPr>
        <w:t>imparf. subj.</w:t>
      </w:r>
      <w:r w:rsidRPr="00AD5FD5">
        <w:t xml:space="preserve"> ĕdĕrem </w:t>
      </w:r>
      <w:r w:rsidRPr="00BD11CF">
        <w:rPr>
          <w:rStyle w:val="gt"/>
        </w:rPr>
        <w:t>ou</w:t>
      </w:r>
      <w:r w:rsidRPr="00AD5FD5">
        <w:t xml:space="preserve"> essem, </w:t>
      </w:r>
      <w:r w:rsidRPr="0002783F">
        <w:rPr>
          <w:rStyle w:val="gt"/>
        </w:rPr>
        <w:t>tr.</w:t>
      </w:r>
      <w:r w:rsidR="009D14D5">
        <w:t> :</w:t>
      </w:r>
      <w:r w:rsidRPr="00AD5FD5">
        <w:t xml:space="preserve"> manger. </w:t>
      </w:r>
    </w:p>
    <w:p w:rsidR="008F7551" w:rsidRDefault="008F7551" w:rsidP="008F7551">
      <w:pPr>
        <w:pStyle w:val="vocabulum"/>
      </w:pPr>
      <w:r w:rsidRPr="008F7551">
        <w:rPr>
          <w:rStyle w:val="aditus"/>
        </w:rPr>
        <w:t>dŏmĭnus</w:t>
      </w:r>
      <w:r>
        <w:t xml:space="preserve">, </w:t>
      </w:r>
      <w:r w:rsidRPr="00497DEC">
        <w:rPr>
          <w:rStyle w:val="flexio"/>
        </w:rPr>
        <w:t>i</w:t>
      </w:r>
      <w:r>
        <w:t xml:space="preserve">, </w:t>
      </w:r>
      <w:r w:rsidRPr="008F7551">
        <w:rPr>
          <w:rStyle w:val="gt"/>
        </w:rPr>
        <w:t>m.</w:t>
      </w:r>
      <w:r w:rsidR="009D14D5">
        <w:t> :</w:t>
      </w:r>
      <w:r>
        <w:t xml:space="preserve"> </w:t>
      </w:r>
      <w:r w:rsidRPr="008F7551">
        <w:rPr>
          <w:rStyle w:val="cnumerus2"/>
        </w:rPr>
        <w:t>1.</w:t>
      </w:r>
      <w:r>
        <w:t xml:space="preserve"> maitre </w:t>
      </w:r>
      <w:r w:rsidRPr="008F7551">
        <w:rPr>
          <w:rStyle w:val="gt"/>
        </w:rPr>
        <w:t>[de maison]</w:t>
      </w:r>
      <w:r>
        <w:t>, possesseur, propriétaire</w:t>
      </w:r>
      <w:r w:rsidR="00BE217D">
        <w:t> ;</w:t>
      </w:r>
      <w:r>
        <w:t xml:space="preserve"> </w:t>
      </w:r>
      <w:r w:rsidRPr="008F7551">
        <w:rPr>
          <w:rStyle w:val="cnumerus2"/>
        </w:rPr>
        <w:t>2.</w:t>
      </w:r>
      <w:r>
        <w:t xml:space="preserve"> chef, souverain, arbitre, maitre </w:t>
      </w:r>
      <w:r w:rsidRPr="008F7551">
        <w:rPr>
          <w:rStyle w:val="gt"/>
        </w:rPr>
        <w:t>[pr. et fig.</w:t>
      </w:r>
      <w:r w:rsidR="00E20E09" w:rsidRPr="008F7551">
        <w:rPr>
          <w:rStyle w:val="gt"/>
        </w:rPr>
        <w:t>]</w:t>
      </w:r>
      <w:r w:rsidR="00E20E09" w:rsidRPr="00E20E09">
        <w:t> ;</w:t>
      </w:r>
      <w:r>
        <w:t xml:space="preserve"> </w:t>
      </w:r>
      <w:r w:rsidRPr="008F7551">
        <w:rPr>
          <w:rStyle w:val="cnumerus2"/>
        </w:rPr>
        <w:t>3.</w:t>
      </w:r>
      <w:r>
        <w:t xml:space="preserve"> Seigneur </w:t>
      </w:r>
      <w:r w:rsidRPr="008F7551">
        <w:rPr>
          <w:rStyle w:val="gt"/>
        </w:rPr>
        <w:t>[nom donné aux empereurs après Auguste et Tibère</w:t>
      </w:r>
      <w:r w:rsidR="00E20E09" w:rsidRPr="008F7551">
        <w:rPr>
          <w:rStyle w:val="gt"/>
        </w:rPr>
        <w:t>]</w:t>
      </w:r>
      <w:r w:rsidR="00E20E09" w:rsidRPr="00E20E09">
        <w:t> ;</w:t>
      </w:r>
      <w:r>
        <w:t xml:space="preserve"> </w:t>
      </w:r>
      <w:r w:rsidRPr="008F7551">
        <w:rPr>
          <w:rStyle w:val="cnumerus2"/>
        </w:rPr>
        <w:t>4.</w:t>
      </w:r>
      <w:r>
        <w:t xml:space="preserve"> ami, amant</w:t>
      </w:r>
      <w:r w:rsidR="00BE217D">
        <w:t> ;</w:t>
      </w:r>
      <w:r>
        <w:t xml:space="preserve"> </w:t>
      </w:r>
      <w:r w:rsidRPr="008F7551">
        <w:rPr>
          <w:rStyle w:val="cnumerus2"/>
        </w:rPr>
        <w:t>5.</w:t>
      </w:r>
      <w:r>
        <w:t xml:space="preserve"> terme de politesse qui répond au Monsieur des modernes</w:t>
      </w:r>
      <w:r w:rsidR="00BE217D">
        <w:t> ;</w:t>
      </w:r>
      <w:r>
        <w:t xml:space="preserve"> </w:t>
      </w:r>
      <w:r w:rsidRPr="008F7551">
        <w:rPr>
          <w:rStyle w:val="cnumerus2"/>
        </w:rPr>
        <w:t>6.</w:t>
      </w:r>
      <w:r>
        <w:t xml:space="preserve"> </w:t>
      </w:r>
      <w:r w:rsidRPr="008F7551">
        <w:rPr>
          <w:rStyle w:val="gt"/>
        </w:rPr>
        <w:t>[chrét.]</w:t>
      </w:r>
      <w:r>
        <w:t xml:space="preserve"> le Seigneur, Dieu // titre donné aux saints.</w:t>
      </w:r>
    </w:p>
    <w:p w:rsidR="00C92FFB" w:rsidRDefault="00C92FFB" w:rsidP="00C92FFB">
      <w:pPr>
        <w:pStyle w:val="i"/>
      </w:pPr>
      <w:r>
        <w:t>V. Adam se cacha pour fuir la présence de Dieu. Dieu rappela</w:t>
      </w:r>
      <w:r w:rsidR="009D14D5">
        <w:t> :</w:t>
      </w:r>
      <w:r>
        <w:t xml:space="preserve"> « Adam ! Adam ! »</w:t>
      </w:r>
    </w:p>
    <w:p w:rsidR="00C92FFB" w:rsidRDefault="00C92FFB" w:rsidP="00C92FFB">
      <w:pPr>
        <w:pStyle w:val="i"/>
      </w:pPr>
      <w:r>
        <w:lastRenderedPageBreak/>
        <w:t>Adam répondit</w:t>
      </w:r>
      <w:r w:rsidR="009D14D5">
        <w:t> :</w:t>
      </w:r>
      <w:r>
        <w:t xml:space="preserve"> « J’ai craint ta présence, et je me suis caché. » </w:t>
      </w:r>
    </w:p>
    <w:p w:rsidR="00C92FFB" w:rsidRDefault="00C92FFB" w:rsidP="00C92FFB">
      <w:pPr>
        <w:pStyle w:val="i"/>
      </w:pPr>
      <w:r>
        <w:t>« Pourquoi crains-tu, lui dit Dieu, si ce n’est que tu as mangé du fruit défendu ? »</w:t>
      </w:r>
    </w:p>
    <w:p w:rsidR="00C92FFB" w:rsidRDefault="00C92FFB" w:rsidP="00C92FFB">
      <w:pPr>
        <w:pStyle w:val="i"/>
      </w:pPr>
      <w:r>
        <w:t>Adam répondit</w:t>
      </w:r>
      <w:r w:rsidR="009D14D5">
        <w:t> :</w:t>
      </w:r>
      <w:r>
        <w:t xml:space="preserve"> « La femme que tu m’as donnée pour compagne m’a offert de ce fruit, afin que j’en mangeasse. »</w:t>
      </w:r>
    </w:p>
    <w:p w:rsidR="00C92FFB" w:rsidRDefault="00C92FFB" w:rsidP="00B84F7F">
      <w:pPr>
        <w:pStyle w:val="i"/>
      </w:pPr>
      <w:r>
        <w:t>Le Seigneur dit à la femme</w:t>
      </w:r>
      <w:r w:rsidR="009D14D5">
        <w:t> :</w:t>
      </w:r>
      <w:r>
        <w:t xml:space="preserve"> « Pourquoi as-tu fait cela ? » Elle répondit</w:t>
      </w:r>
      <w:r w:rsidR="009D14D5">
        <w:t> :</w:t>
      </w:r>
      <w:r>
        <w:t xml:space="preserve"> « Le serpent m’a trompée. »</w:t>
      </w:r>
    </w:p>
    <w:p w:rsidR="00B84F7F" w:rsidRDefault="00B84F7F" w:rsidP="006562DB">
      <w:pPr>
        <w:pStyle w:val="absconditus"/>
      </w:pPr>
      <w:r>
        <w:t>$</w:t>
      </w:r>
    </w:p>
    <w:tbl>
      <w:tblPr>
        <w:tblW w:w="5000" w:type="pct"/>
        <w:tblLook w:val="04A0"/>
      </w:tblPr>
      <w:tblGrid>
        <w:gridCol w:w="3176"/>
        <w:gridCol w:w="4280"/>
      </w:tblGrid>
      <w:tr w:rsidR="00C92FFB" w:rsidRPr="00822DC6" w:rsidTr="008212CF">
        <w:tc>
          <w:tcPr>
            <w:tcW w:w="2130" w:type="pct"/>
          </w:tcPr>
          <w:p w:rsidR="00C92FFB" w:rsidRPr="00D63136" w:rsidRDefault="00C92FFB" w:rsidP="008A7E4C">
            <w:pPr>
              <w:pStyle w:val="sv"/>
            </w:pPr>
            <w:r w:rsidRPr="00D63136">
              <w:t>V. Adámus,</w:t>
            </w:r>
          </w:p>
        </w:tc>
        <w:tc>
          <w:tcPr>
            <w:tcW w:w="2870" w:type="pct"/>
          </w:tcPr>
          <w:p w:rsidR="00C92FFB" w:rsidRPr="00822DC6" w:rsidRDefault="00C92FFB" w:rsidP="008A7E4C">
            <w:pPr>
              <w:pStyle w:val="iv"/>
            </w:pPr>
            <w:r w:rsidRPr="00822DC6">
              <w:t>V. Adam,</w:t>
            </w:r>
          </w:p>
        </w:tc>
      </w:tr>
      <w:tr w:rsidR="00C92FFB" w:rsidRPr="00822DC6" w:rsidTr="008212CF">
        <w:tc>
          <w:tcPr>
            <w:tcW w:w="2130" w:type="pct"/>
          </w:tcPr>
          <w:p w:rsidR="00C92FFB" w:rsidRPr="00D63136" w:rsidRDefault="00C92FFB" w:rsidP="008A7E4C">
            <w:pPr>
              <w:pStyle w:val="sv"/>
            </w:pPr>
            <w:r w:rsidRPr="00D63136">
              <w:t>fúgiens conspéctum Dei,</w:t>
            </w:r>
          </w:p>
        </w:tc>
        <w:tc>
          <w:tcPr>
            <w:tcW w:w="2870" w:type="pct"/>
          </w:tcPr>
          <w:p w:rsidR="00C92FFB" w:rsidRPr="00822DC6" w:rsidRDefault="00C92FFB" w:rsidP="008A7E4C">
            <w:pPr>
              <w:pStyle w:val="iv"/>
            </w:pPr>
            <w:r w:rsidRPr="00822DC6">
              <w:t>fuyant la vue (la présence) de Dieu,</w:t>
            </w:r>
          </w:p>
        </w:tc>
      </w:tr>
      <w:tr w:rsidR="00C92FFB" w:rsidRPr="00822DC6" w:rsidTr="008212CF">
        <w:tc>
          <w:tcPr>
            <w:tcW w:w="2130" w:type="pct"/>
          </w:tcPr>
          <w:p w:rsidR="00C92FFB" w:rsidRPr="00D63136" w:rsidRDefault="00C92FFB" w:rsidP="008A7E4C">
            <w:pPr>
              <w:pStyle w:val="sv"/>
            </w:pPr>
            <w:r w:rsidRPr="00D63136">
              <w:t>se abscóndit.</w:t>
            </w:r>
          </w:p>
        </w:tc>
        <w:tc>
          <w:tcPr>
            <w:tcW w:w="2870" w:type="pct"/>
          </w:tcPr>
          <w:p w:rsidR="00C92FFB" w:rsidRPr="00822DC6" w:rsidRDefault="00C92FFB" w:rsidP="008A7E4C">
            <w:pPr>
              <w:pStyle w:val="iv"/>
            </w:pPr>
            <w:r w:rsidRPr="00822DC6">
              <w:t>se cacha.</w:t>
            </w:r>
          </w:p>
        </w:tc>
      </w:tr>
      <w:tr w:rsidR="00C92FFB" w:rsidRPr="00822DC6" w:rsidTr="008212CF">
        <w:tc>
          <w:tcPr>
            <w:tcW w:w="2130" w:type="pct"/>
          </w:tcPr>
          <w:p w:rsidR="00C92FFB" w:rsidRPr="00D63136" w:rsidRDefault="00C92FFB" w:rsidP="008A7E4C">
            <w:pPr>
              <w:pStyle w:val="sv"/>
            </w:pPr>
            <w:r w:rsidRPr="00D63136">
              <w:t>Deus vocávit illum</w:t>
            </w:r>
            <w:r w:rsidR="009D14D5">
              <w:t> :</w:t>
            </w:r>
          </w:p>
        </w:tc>
        <w:tc>
          <w:tcPr>
            <w:tcW w:w="2870" w:type="pct"/>
          </w:tcPr>
          <w:p w:rsidR="00C92FFB" w:rsidRPr="00822DC6" w:rsidRDefault="00C92FFB" w:rsidP="008A7E4C">
            <w:pPr>
              <w:pStyle w:val="iv"/>
            </w:pPr>
            <w:r w:rsidRPr="00822DC6">
              <w:t>Dieu appela lui</w:t>
            </w:r>
            <w:r w:rsidR="009D14D5">
              <w:t> :</w:t>
            </w:r>
          </w:p>
        </w:tc>
      </w:tr>
      <w:tr w:rsidR="00C92FFB" w:rsidRPr="00822DC6" w:rsidTr="008212CF">
        <w:tc>
          <w:tcPr>
            <w:tcW w:w="2130" w:type="pct"/>
          </w:tcPr>
          <w:p w:rsidR="00C92FFB" w:rsidRPr="00D63136" w:rsidRDefault="00C92FFB" w:rsidP="008A7E4C">
            <w:pPr>
              <w:pStyle w:val="sv"/>
            </w:pPr>
            <w:r w:rsidRPr="00D63136">
              <w:t>« Adáme, Adáme. »</w:t>
            </w:r>
          </w:p>
        </w:tc>
        <w:tc>
          <w:tcPr>
            <w:tcW w:w="2870" w:type="pct"/>
          </w:tcPr>
          <w:p w:rsidR="00C92FFB" w:rsidRPr="00822DC6" w:rsidRDefault="00C92FFB" w:rsidP="008A7E4C">
            <w:pPr>
              <w:pStyle w:val="iv"/>
            </w:pPr>
            <w:r w:rsidRPr="00822DC6">
              <w:t>« Adam, Adam, »</w:t>
            </w:r>
          </w:p>
        </w:tc>
      </w:tr>
      <w:tr w:rsidR="00C92FFB" w:rsidRPr="00822DC6" w:rsidTr="008212CF">
        <w:tc>
          <w:tcPr>
            <w:tcW w:w="2130" w:type="pct"/>
          </w:tcPr>
          <w:p w:rsidR="00C92FFB" w:rsidRPr="00D63136" w:rsidRDefault="00C92FFB" w:rsidP="008A7E4C">
            <w:pPr>
              <w:pStyle w:val="sv"/>
            </w:pPr>
            <w:r w:rsidRPr="00D63136">
              <w:t>Qui respóndit</w:t>
            </w:r>
            <w:r w:rsidR="009D14D5">
              <w:t> :</w:t>
            </w:r>
          </w:p>
        </w:tc>
        <w:tc>
          <w:tcPr>
            <w:tcW w:w="2870" w:type="pct"/>
          </w:tcPr>
          <w:p w:rsidR="00C92FFB" w:rsidRPr="00822DC6" w:rsidRDefault="00C92FFB" w:rsidP="008A7E4C">
            <w:pPr>
              <w:pStyle w:val="iv"/>
            </w:pPr>
            <w:r w:rsidRPr="00822DC6">
              <w:t>Celui-ci répondit</w:t>
            </w:r>
            <w:r w:rsidR="009D14D5">
              <w:t> :</w:t>
            </w:r>
          </w:p>
        </w:tc>
      </w:tr>
      <w:tr w:rsidR="00C92FFB" w:rsidRPr="00822DC6" w:rsidTr="008212CF">
        <w:tc>
          <w:tcPr>
            <w:tcW w:w="2130" w:type="pct"/>
          </w:tcPr>
          <w:p w:rsidR="00C92FFB" w:rsidRPr="00D63136" w:rsidRDefault="00C92FFB" w:rsidP="008A7E4C">
            <w:pPr>
              <w:pStyle w:val="sv"/>
            </w:pPr>
            <w:r w:rsidRPr="00D63136">
              <w:t>« Tímui tuum conspéctum,</w:t>
            </w:r>
          </w:p>
        </w:tc>
        <w:tc>
          <w:tcPr>
            <w:tcW w:w="2870" w:type="pct"/>
          </w:tcPr>
          <w:p w:rsidR="00C92FFB" w:rsidRPr="00822DC6" w:rsidRDefault="00C92FFB" w:rsidP="008A7E4C">
            <w:pPr>
              <w:pStyle w:val="iv"/>
            </w:pPr>
            <w:r w:rsidRPr="00822DC6">
              <w:t>« J’ai craint ta présence,</w:t>
            </w:r>
          </w:p>
        </w:tc>
      </w:tr>
      <w:tr w:rsidR="00C92FFB" w:rsidRPr="00822DC6" w:rsidTr="008212CF">
        <w:tc>
          <w:tcPr>
            <w:tcW w:w="2130" w:type="pct"/>
          </w:tcPr>
          <w:p w:rsidR="00C92FFB" w:rsidRPr="00D63136" w:rsidRDefault="00C92FFB" w:rsidP="008A7E4C">
            <w:pPr>
              <w:pStyle w:val="sv"/>
            </w:pPr>
            <w:r w:rsidRPr="00D63136">
              <w:t>et me abscóndi. »</w:t>
            </w:r>
          </w:p>
        </w:tc>
        <w:tc>
          <w:tcPr>
            <w:tcW w:w="2870" w:type="pct"/>
          </w:tcPr>
          <w:p w:rsidR="00C92FFB" w:rsidRPr="00822DC6" w:rsidRDefault="00C92FFB" w:rsidP="008A7E4C">
            <w:pPr>
              <w:pStyle w:val="iv"/>
            </w:pPr>
            <w:r w:rsidRPr="00822DC6">
              <w:t xml:space="preserve">et je me suis caché. » </w:t>
            </w:r>
          </w:p>
        </w:tc>
      </w:tr>
      <w:tr w:rsidR="00C92FFB" w:rsidRPr="00822DC6" w:rsidTr="008212CF">
        <w:tc>
          <w:tcPr>
            <w:tcW w:w="2130" w:type="pct"/>
          </w:tcPr>
          <w:p w:rsidR="00C92FFB" w:rsidRPr="00D63136" w:rsidRDefault="00C92FFB" w:rsidP="008A7E4C">
            <w:pPr>
              <w:pStyle w:val="sv"/>
            </w:pPr>
            <w:r w:rsidRPr="00D63136">
              <w:t>« Cur times,</w:t>
            </w:r>
          </w:p>
        </w:tc>
        <w:tc>
          <w:tcPr>
            <w:tcW w:w="2870" w:type="pct"/>
          </w:tcPr>
          <w:p w:rsidR="00C92FFB" w:rsidRPr="00822DC6" w:rsidRDefault="00C92FFB" w:rsidP="008A7E4C">
            <w:pPr>
              <w:pStyle w:val="iv"/>
            </w:pPr>
            <w:r w:rsidRPr="00822DC6">
              <w:t>« Pourquoi crains-tu,</w:t>
            </w:r>
          </w:p>
        </w:tc>
      </w:tr>
      <w:tr w:rsidR="00C92FFB" w:rsidRPr="00822DC6" w:rsidTr="008212CF">
        <w:tc>
          <w:tcPr>
            <w:tcW w:w="2130" w:type="pct"/>
          </w:tcPr>
          <w:p w:rsidR="00C92FFB" w:rsidRPr="00D63136" w:rsidRDefault="00C92FFB" w:rsidP="008A7E4C">
            <w:pPr>
              <w:pStyle w:val="sv"/>
            </w:pPr>
            <w:r w:rsidRPr="00D63136">
              <w:t>inquit Deus,</w:t>
            </w:r>
          </w:p>
        </w:tc>
        <w:tc>
          <w:tcPr>
            <w:tcW w:w="2870" w:type="pct"/>
          </w:tcPr>
          <w:p w:rsidR="00C92FFB" w:rsidRPr="00822DC6" w:rsidRDefault="00C92FFB" w:rsidP="008A7E4C">
            <w:pPr>
              <w:pStyle w:val="iv"/>
            </w:pPr>
            <w:r w:rsidRPr="00822DC6">
              <w:t>dit Dieu,</w:t>
            </w:r>
          </w:p>
        </w:tc>
      </w:tr>
      <w:tr w:rsidR="00C92FFB" w:rsidRPr="00822DC6" w:rsidTr="008212CF">
        <w:tc>
          <w:tcPr>
            <w:tcW w:w="2130" w:type="pct"/>
          </w:tcPr>
          <w:p w:rsidR="00C92FFB" w:rsidRPr="00D63136" w:rsidRDefault="00C92FFB" w:rsidP="008A7E4C">
            <w:pPr>
              <w:pStyle w:val="sv"/>
            </w:pPr>
            <w:r w:rsidRPr="00D63136">
              <w:t>nisi quia comedísti</w:t>
            </w:r>
          </w:p>
        </w:tc>
        <w:tc>
          <w:tcPr>
            <w:tcW w:w="2870" w:type="pct"/>
          </w:tcPr>
          <w:p w:rsidR="00C92FFB" w:rsidRPr="00822DC6" w:rsidRDefault="00C92FFB" w:rsidP="008A7E4C">
            <w:pPr>
              <w:pStyle w:val="iv"/>
            </w:pPr>
            <w:r w:rsidRPr="00822DC6">
              <w:t xml:space="preserve">si ce n’est parce que tu as mangé </w:t>
            </w:r>
          </w:p>
        </w:tc>
      </w:tr>
      <w:tr w:rsidR="00C92FFB" w:rsidRPr="00822DC6" w:rsidTr="008212CF">
        <w:tc>
          <w:tcPr>
            <w:tcW w:w="2130" w:type="pct"/>
          </w:tcPr>
          <w:p w:rsidR="00C92FFB" w:rsidRPr="00D63136" w:rsidRDefault="00C92FFB" w:rsidP="008A7E4C">
            <w:pPr>
              <w:pStyle w:val="sv"/>
            </w:pPr>
            <w:r w:rsidRPr="00D63136">
              <w:t>fructum vétitum ? »</w:t>
            </w:r>
          </w:p>
        </w:tc>
        <w:tc>
          <w:tcPr>
            <w:tcW w:w="2870" w:type="pct"/>
          </w:tcPr>
          <w:p w:rsidR="00C92FFB" w:rsidRPr="00822DC6" w:rsidRDefault="00C92FFB" w:rsidP="008A7E4C">
            <w:pPr>
              <w:pStyle w:val="iv"/>
            </w:pPr>
            <w:r w:rsidRPr="00822DC6">
              <w:t>du fruit défendu ? »</w:t>
            </w:r>
          </w:p>
        </w:tc>
      </w:tr>
      <w:tr w:rsidR="00C92FFB" w:rsidRPr="00822DC6" w:rsidTr="008212CF">
        <w:tc>
          <w:tcPr>
            <w:tcW w:w="2130" w:type="pct"/>
          </w:tcPr>
          <w:p w:rsidR="00C92FFB" w:rsidRPr="00D63136" w:rsidRDefault="00C92FFB" w:rsidP="008A7E4C">
            <w:pPr>
              <w:pStyle w:val="sv"/>
            </w:pPr>
            <w:r w:rsidRPr="00D63136">
              <w:t>Adámus respóndit</w:t>
            </w:r>
            <w:r w:rsidR="009D14D5">
              <w:t> :</w:t>
            </w:r>
          </w:p>
        </w:tc>
        <w:tc>
          <w:tcPr>
            <w:tcW w:w="2870" w:type="pct"/>
          </w:tcPr>
          <w:p w:rsidR="00C92FFB" w:rsidRPr="00822DC6" w:rsidRDefault="00C92FFB" w:rsidP="008A7E4C">
            <w:pPr>
              <w:pStyle w:val="iv"/>
            </w:pPr>
            <w:r w:rsidRPr="00822DC6">
              <w:t>Adam répondit</w:t>
            </w:r>
            <w:r w:rsidR="009D14D5">
              <w:t> :</w:t>
            </w:r>
            <w:r w:rsidRPr="00822DC6">
              <w:t xml:space="preserve"> </w:t>
            </w:r>
          </w:p>
        </w:tc>
      </w:tr>
      <w:tr w:rsidR="00C92FFB" w:rsidRPr="00822DC6" w:rsidTr="008212CF">
        <w:tc>
          <w:tcPr>
            <w:tcW w:w="2130" w:type="pct"/>
          </w:tcPr>
          <w:p w:rsidR="00C92FFB" w:rsidRPr="00D63136" w:rsidRDefault="00C92FFB" w:rsidP="008A7E4C">
            <w:pPr>
              <w:pStyle w:val="sv"/>
            </w:pPr>
            <w:r w:rsidRPr="00D63136">
              <w:t>« Múlier,</w:t>
            </w:r>
          </w:p>
        </w:tc>
        <w:tc>
          <w:tcPr>
            <w:tcW w:w="2870" w:type="pct"/>
          </w:tcPr>
          <w:p w:rsidR="00C92FFB" w:rsidRPr="00822DC6" w:rsidRDefault="00C92FFB" w:rsidP="008A7E4C">
            <w:pPr>
              <w:pStyle w:val="iv"/>
            </w:pPr>
            <w:r w:rsidRPr="00822DC6">
              <w:t>« La femme,</w:t>
            </w:r>
          </w:p>
        </w:tc>
      </w:tr>
      <w:tr w:rsidR="00C92FFB" w:rsidRPr="00822DC6" w:rsidTr="008212CF">
        <w:tc>
          <w:tcPr>
            <w:tcW w:w="2130" w:type="pct"/>
          </w:tcPr>
          <w:p w:rsidR="00C92FFB" w:rsidRPr="00D63136" w:rsidRDefault="00C92FFB" w:rsidP="008A7E4C">
            <w:pPr>
              <w:pStyle w:val="sv"/>
            </w:pPr>
            <w:r w:rsidRPr="00D63136">
              <w:t>quam dedísti mihi sóciam,</w:t>
            </w:r>
          </w:p>
        </w:tc>
        <w:tc>
          <w:tcPr>
            <w:tcW w:w="2870" w:type="pct"/>
          </w:tcPr>
          <w:p w:rsidR="00C92FFB" w:rsidRPr="00822DC6" w:rsidRDefault="00C92FFB" w:rsidP="008A7E4C">
            <w:pPr>
              <w:pStyle w:val="iv"/>
            </w:pPr>
            <w:r w:rsidRPr="00822DC6">
              <w:t xml:space="preserve">que tu as donnée à moi </w:t>
            </w:r>
            <w:r w:rsidRPr="00822DC6">
              <w:rPr>
                <w:rStyle w:val="italicus"/>
              </w:rPr>
              <w:t>pour</w:t>
            </w:r>
            <w:r w:rsidRPr="00822DC6">
              <w:t xml:space="preserve"> compagne,</w:t>
            </w:r>
          </w:p>
        </w:tc>
      </w:tr>
      <w:tr w:rsidR="00C92FFB" w:rsidRPr="00822DC6" w:rsidTr="008212CF">
        <w:tc>
          <w:tcPr>
            <w:tcW w:w="2130" w:type="pct"/>
          </w:tcPr>
          <w:p w:rsidR="00C92FFB" w:rsidRPr="00D63136" w:rsidRDefault="00C92FFB" w:rsidP="008A7E4C">
            <w:pPr>
              <w:pStyle w:val="sv"/>
            </w:pPr>
            <w:r w:rsidRPr="00D63136">
              <w:t>porréxit istum fructum mihi</w:t>
            </w:r>
          </w:p>
        </w:tc>
        <w:tc>
          <w:tcPr>
            <w:tcW w:w="2870" w:type="pct"/>
          </w:tcPr>
          <w:p w:rsidR="00C92FFB" w:rsidRPr="00822DC6" w:rsidRDefault="00C92FFB" w:rsidP="008A7E4C">
            <w:pPr>
              <w:pStyle w:val="iv"/>
            </w:pPr>
            <w:r w:rsidRPr="00822DC6">
              <w:t>a présenté ce fruit à moi</w:t>
            </w:r>
          </w:p>
        </w:tc>
      </w:tr>
      <w:tr w:rsidR="00C92FFB" w:rsidRPr="00822DC6" w:rsidTr="008212CF">
        <w:tc>
          <w:tcPr>
            <w:tcW w:w="2130" w:type="pct"/>
          </w:tcPr>
          <w:p w:rsidR="00C92FFB" w:rsidRPr="00D63136" w:rsidRDefault="00C92FFB" w:rsidP="008A7E4C">
            <w:pPr>
              <w:pStyle w:val="sv"/>
            </w:pPr>
            <w:r w:rsidRPr="00D63136">
              <w:t>ut éderem. »</w:t>
            </w:r>
          </w:p>
        </w:tc>
        <w:tc>
          <w:tcPr>
            <w:tcW w:w="2870" w:type="pct"/>
          </w:tcPr>
          <w:p w:rsidR="00C92FFB" w:rsidRPr="00822DC6" w:rsidRDefault="00C92FFB" w:rsidP="008A7E4C">
            <w:pPr>
              <w:pStyle w:val="iv"/>
            </w:pPr>
            <w:r w:rsidRPr="00822DC6">
              <w:t>pour que j’</w:t>
            </w:r>
            <w:r w:rsidRPr="00822DC6">
              <w:rPr>
                <w:rStyle w:val="italicus"/>
              </w:rPr>
              <w:t>en</w:t>
            </w:r>
            <w:r w:rsidRPr="00822DC6">
              <w:t xml:space="preserve"> mangeasse. »</w:t>
            </w:r>
          </w:p>
        </w:tc>
      </w:tr>
      <w:tr w:rsidR="00C92FFB" w:rsidRPr="00822DC6" w:rsidTr="008212CF">
        <w:tc>
          <w:tcPr>
            <w:tcW w:w="2130" w:type="pct"/>
          </w:tcPr>
          <w:p w:rsidR="00C92FFB" w:rsidRPr="00D63136" w:rsidRDefault="00C92FFB" w:rsidP="008A7E4C">
            <w:pPr>
              <w:pStyle w:val="sv"/>
            </w:pPr>
            <w:r w:rsidRPr="00D63136">
              <w:t>Dominos dixit mulíeri</w:t>
            </w:r>
            <w:r w:rsidR="009D14D5">
              <w:t> :</w:t>
            </w:r>
          </w:p>
        </w:tc>
        <w:tc>
          <w:tcPr>
            <w:tcW w:w="2870" w:type="pct"/>
          </w:tcPr>
          <w:p w:rsidR="00C92FFB" w:rsidRPr="00822DC6" w:rsidRDefault="00C92FFB" w:rsidP="008A7E4C">
            <w:pPr>
              <w:pStyle w:val="iv"/>
            </w:pPr>
            <w:r w:rsidRPr="00822DC6">
              <w:t>Le Seigneur dit à la femme</w:t>
            </w:r>
            <w:r w:rsidR="009D14D5">
              <w:t> :</w:t>
            </w:r>
          </w:p>
        </w:tc>
      </w:tr>
      <w:tr w:rsidR="00C92FFB" w:rsidRPr="00822DC6" w:rsidTr="008212CF">
        <w:tc>
          <w:tcPr>
            <w:tcW w:w="2130" w:type="pct"/>
          </w:tcPr>
          <w:p w:rsidR="00C92FFB" w:rsidRPr="00D63136" w:rsidRDefault="00C92FFB" w:rsidP="008A7E4C">
            <w:pPr>
              <w:pStyle w:val="sv"/>
            </w:pPr>
            <w:r w:rsidRPr="00D63136">
              <w:t>« Cur fecísti hoc ? »</w:t>
            </w:r>
          </w:p>
        </w:tc>
        <w:tc>
          <w:tcPr>
            <w:tcW w:w="2870" w:type="pct"/>
          </w:tcPr>
          <w:p w:rsidR="00C92FFB" w:rsidRPr="00822DC6" w:rsidRDefault="00C92FFB" w:rsidP="008A7E4C">
            <w:pPr>
              <w:pStyle w:val="iv"/>
            </w:pPr>
            <w:r w:rsidRPr="00822DC6">
              <w:t>« Pourquoi as-tu fait cela ? »</w:t>
            </w:r>
          </w:p>
        </w:tc>
      </w:tr>
      <w:tr w:rsidR="00C92FFB" w:rsidRPr="00822DC6" w:rsidTr="008212CF">
        <w:tc>
          <w:tcPr>
            <w:tcW w:w="2130" w:type="pct"/>
          </w:tcPr>
          <w:p w:rsidR="00C92FFB" w:rsidRPr="00D63136" w:rsidRDefault="00C92FFB" w:rsidP="008A7E4C">
            <w:pPr>
              <w:pStyle w:val="sv"/>
            </w:pPr>
            <w:r w:rsidRPr="00D63136">
              <w:t>Quæ respóndit</w:t>
            </w:r>
            <w:r w:rsidR="009D14D5">
              <w:t> :</w:t>
            </w:r>
          </w:p>
        </w:tc>
        <w:tc>
          <w:tcPr>
            <w:tcW w:w="2870" w:type="pct"/>
          </w:tcPr>
          <w:p w:rsidR="00C92FFB" w:rsidRPr="00822DC6" w:rsidRDefault="00C92FFB" w:rsidP="008A7E4C">
            <w:pPr>
              <w:pStyle w:val="iv"/>
            </w:pPr>
            <w:r w:rsidRPr="00822DC6">
              <w:t>Celle-ci répondit</w:t>
            </w:r>
            <w:r w:rsidR="009D14D5">
              <w:t> :</w:t>
            </w:r>
          </w:p>
        </w:tc>
      </w:tr>
      <w:tr w:rsidR="00C92FFB" w:rsidRPr="00822DC6" w:rsidTr="008212CF">
        <w:tc>
          <w:tcPr>
            <w:tcW w:w="2130" w:type="pct"/>
          </w:tcPr>
          <w:p w:rsidR="00C92FFB" w:rsidRPr="00D63136" w:rsidRDefault="00C92FFB" w:rsidP="008A7E4C">
            <w:pPr>
              <w:pStyle w:val="sv"/>
            </w:pPr>
            <w:r w:rsidRPr="00D63136">
              <w:t>« Serpens decépit me, »</w:t>
            </w:r>
          </w:p>
        </w:tc>
        <w:tc>
          <w:tcPr>
            <w:tcW w:w="2870" w:type="pct"/>
          </w:tcPr>
          <w:p w:rsidR="00C92FFB" w:rsidRPr="00822DC6" w:rsidRDefault="00C92FFB" w:rsidP="008A7E4C">
            <w:pPr>
              <w:pStyle w:val="iv"/>
            </w:pPr>
            <w:r w:rsidRPr="00822DC6">
              <w:t>« Le serpent a trompé moi. »</w:t>
            </w:r>
          </w:p>
        </w:tc>
      </w:tr>
    </w:tbl>
    <w:p w:rsidR="00C87EAE" w:rsidRDefault="00235E22" w:rsidP="00301F97">
      <w:pPr>
        <w:pStyle w:val="absconditus"/>
      </w:pPr>
      <w:r w:rsidRPr="00930EE0">
        <w:t>²</w:t>
      </w:r>
    </w:p>
    <w:p w:rsidR="00B6432E" w:rsidRPr="00275D01" w:rsidRDefault="00B6432E" w:rsidP="00B6432E">
      <w:pPr>
        <w:pStyle w:val="Titre3"/>
      </w:pPr>
      <w:bookmarkStart w:id="35" w:name="_Toc466191286"/>
      <w:bookmarkStart w:id="36" w:name="_Toc466191542"/>
      <w:bookmarkStart w:id="37" w:name="_Toc524065476"/>
      <w:r w:rsidRPr="00275D01">
        <w:t>6 — Dieu maudit le serpent.</w:t>
      </w:r>
      <w:bookmarkEnd w:id="35"/>
      <w:bookmarkEnd w:id="36"/>
      <w:bookmarkEnd w:id="37"/>
    </w:p>
    <w:p w:rsidR="00C87EAE" w:rsidRDefault="00B6432E" w:rsidP="00E2285C">
      <w:pPr>
        <w:pStyle w:val="s"/>
        <w:rPr>
          <w:lang w:val="fr-FR"/>
        </w:rPr>
      </w:pPr>
      <w:r w:rsidRPr="00D80808">
        <w:rPr>
          <w:lang w:val="fr-FR"/>
        </w:rPr>
        <w:t>Dóminus</w:t>
      </w:r>
      <w:r w:rsidR="00060827" w:rsidRPr="00D80808">
        <w:rPr>
          <w:lang w:val="fr-FR"/>
        </w:rPr>
        <w:t xml:space="preserve"> d</w:t>
      </w:r>
      <w:r w:rsidR="001361CE" w:rsidRPr="00D80808">
        <w:rPr>
          <w:lang w:val="fr-FR"/>
        </w:rPr>
        <w:t>i</w:t>
      </w:r>
      <w:r w:rsidR="00060827" w:rsidRPr="00D80808">
        <w:rPr>
          <w:lang w:val="fr-FR"/>
        </w:rPr>
        <w:t xml:space="preserve">xit </w:t>
      </w:r>
      <w:r w:rsidRPr="00D80808">
        <w:rPr>
          <w:lang w:val="fr-FR"/>
        </w:rPr>
        <w:t>serpénti</w:t>
      </w:r>
      <w:r w:rsidR="005774A7">
        <w:rPr>
          <w:lang w:val="fr-FR"/>
        </w:rPr>
        <w:t> :</w:t>
      </w:r>
      <w:r w:rsidR="00060827" w:rsidRPr="00D80808">
        <w:rPr>
          <w:lang w:val="fr-FR"/>
        </w:rPr>
        <w:t xml:space="preserve"> </w:t>
      </w:r>
      <w:r w:rsidR="006651A0" w:rsidRPr="00D80808">
        <w:rPr>
          <w:lang w:val="fr-FR"/>
        </w:rPr>
        <w:t>“</w:t>
      </w:r>
      <w:r w:rsidR="00060827" w:rsidRPr="00D80808">
        <w:rPr>
          <w:lang w:val="fr-FR"/>
        </w:rPr>
        <w:t>Quia d</w:t>
      </w:r>
      <w:r w:rsidR="001361CE" w:rsidRPr="00D80808">
        <w:rPr>
          <w:lang w:val="fr-FR"/>
        </w:rPr>
        <w:t>e</w:t>
      </w:r>
      <w:r w:rsidR="00060827" w:rsidRPr="00D80808">
        <w:rPr>
          <w:lang w:val="fr-FR"/>
        </w:rPr>
        <w:t>c</w:t>
      </w:r>
      <w:r w:rsidR="001361CE" w:rsidRPr="00D80808">
        <w:rPr>
          <w:lang w:val="fr-FR"/>
        </w:rPr>
        <w:t>e</w:t>
      </w:r>
      <w:r w:rsidRPr="00D80808">
        <w:rPr>
          <w:lang w:val="fr-FR"/>
        </w:rPr>
        <w:t>pí</w:t>
      </w:r>
      <w:r w:rsidR="00060827" w:rsidRPr="00D80808">
        <w:rPr>
          <w:lang w:val="fr-FR"/>
        </w:rPr>
        <w:t>st</w:t>
      </w:r>
      <w:r w:rsidR="001361CE" w:rsidRPr="00D80808">
        <w:rPr>
          <w:lang w:val="fr-FR"/>
        </w:rPr>
        <w:t>i</w:t>
      </w:r>
      <w:r w:rsidR="00060827" w:rsidRPr="00D80808">
        <w:rPr>
          <w:lang w:val="fr-FR"/>
        </w:rPr>
        <w:t xml:space="preserve"> </w:t>
      </w:r>
      <w:r w:rsidRPr="00D80808">
        <w:rPr>
          <w:lang w:val="fr-FR"/>
        </w:rPr>
        <w:t>mulíerem</w:t>
      </w:r>
      <w:r w:rsidR="00060827" w:rsidRPr="00D80808">
        <w:rPr>
          <w:lang w:val="fr-FR"/>
        </w:rPr>
        <w:t xml:space="preserve">, eris </w:t>
      </w:r>
      <w:r w:rsidRPr="00D80808">
        <w:rPr>
          <w:lang w:val="fr-FR"/>
        </w:rPr>
        <w:t>odiósus</w:t>
      </w:r>
      <w:r w:rsidR="00060827" w:rsidRPr="00D80808">
        <w:rPr>
          <w:lang w:val="fr-FR"/>
        </w:rPr>
        <w:t xml:space="preserve"> et execr</w:t>
      </w:r>
      <w:r w:rsidRPr="00D80808">
        <w:rPr>
          <w:lang w:val="fr-FR"/>
        </w:rPr>
        <w:t>á</w:t>
      </w:r>
      <w:r w:rsidR="00060827" w:rsidRPr="00D80808">
        <w:rPr>
          <w:lang w:val="fr-FR"/>
        </w:rPr>
        <w:t xml:space="preserve">tus inter </w:t>
      </w:r>
      <w:r w:rsidRPr="00D80808">
        <w:rPr>
          <w:lang w:val="fr-FR"/>
        </w:rPr>
        <w:t>ómnia</w:t>
      </w:r>
      <w:r w:rsidR="00060827" w:rsidRPr="00D80808">
        <w:rPr>
          <w:lang w:val="fr-FR"/>
        </w:rPr>
        <w:t xml:space="preserve"> </w:t>
      </w:r>
      <w:r w:rsidRPr="00D80808">
        <w:rPr>
          <w:lang w:val="fr-FR"/>
        </w:rPr>
        <w:t>animántia</w:t>
      </w:r>
      <w:r w:rsidR="005774A7">
        <w:rPr>
          <w:lang w:val="fr-FR"/>
        </w:rPr>
        <w:t> :</w:t>
      </w:r>
      <w:r w:rsidR="00060827" w:rsidRPr="00D80808">
        <w:rPr>
          <w:lang w:val="fr-FR"/>
        </w:rPr>
        <w:t xml:space="preserve"> rept</w:t>
      </w:r>
      <w:r w:rsidRPr="00D80808">
        <w:rPr>
          <w:lang w:val="fr-FR"/>
        </w:rPr>
        <w:t>á</w:t>
      </w:r>
      <w:r w:rsidR="00060827" w:rsidRPr="00D80808">
        <w:rPr>
          <w:lang w:val="fr-FR"/>
        </w:rPr>
        <w:t xml:space="preserve">bis super pectus, et </w:t>
      </w:r>
      <w:r w:rsidRPr="00D80808">
        <w:rPr>
          <w:lang w:val="fr-FR"/>
        </w:rPr>
        <w:t>cómedes</w:t>
      </w:r>
      <w:r w:rsidR="00060827" w:rsidRPr="00D80808">
        <w:rPr>
          <w:lang w:val="fr-FR"/>
        </w:rPr>
        <w:t xml:space="preserve"> terram</w:t>
      </w:r>
      <w:r w:rsidR="005C7E3F">
        <w:rPr>
          <w:lang w:val="fr-FR"/>
        </w:rPr>
        <w:t xml:space="preserve">. </w:t>
      </w:r>
    </w:p>
    <w:p w:rsidR="00C87EAE" w:rsidRDefault="00B6432E" w:rsidP="00E2285C">
      <w:pPr>
        <w:pStyle w:val="s"/>
        <w:rPr>
          <w:lang w:val="fr-FR"/>
        </w:rPr>
      </w:pPr>
      <w:r w:rsidRPr="00D80808">
        <w:rPr>
          <w:lang w:val="fr-FR"/>
        </w:rPr>
        <w:t>Inimicítiæ</w:t>
      </w:r>
      <w:r w:rsidR="00060827" w:rsidRPr="00D80808">
        <w:rPr>
          <w:lang w:val="fr-FR"/>
        </w:rPr>
        <w:t xml:space="preserve"> erunt inter t</w:t>
      </w:r>
      <w:r w:rsidR="001361CE" w:rsidRPr="00D80808">
        <w:rPr>
          <w:lang w:val="fr-FR"/>
        </w:rPr>
        <w:t>e</w:t>
      </w:r>
      <w:r w:rsidR="00060827" w:rsidRPr="00D80808">
        <w:rPr>
          <w:lang w:val="fr-FR"/>
        </w:rPr>
        <w:t xml:space="preserve"> et </w:t>
      </w:r>
      <w:r w:rsidRPr="00D80808">
        <w:rPr>
          <w:lang w:val="fr-FR"/>
        </w:rPr>
        <w:t>mulíerem</w:t>
      </w:r>
      <w:r w:rsidR="005774A7">
        <w:rPr>
          <w:lang w:val="fr-FR"/>
        </w:rPr>
        <w:t> :</w:t>
      </w:r>
      <w:r w:rsidR="00060827" w:rsidRPr="00D80808">
        <w:rPr>
          <w:lang w:val="fr-FR"/>
        </w:rPr>
        <w:t xml:space="preserve"> ipsa </w:t>
      </w:r>
      <w:r w:rsidR="001361CE" w:rsidRPr="00D80808">
        <w:rPr>
          <w:lang w:val="fr-FR"/>
        </w:rPr>
        <w:t>o</w:t>
      </w:r>
      <w:r w:rsidR="00060827" w:rsidRPr="00D80808">
        <w:rPr>
          <w:lang w:val="fr-FR"/>
        </w:rPr>
        <w:t xml:space="preserve">lim </w:t>
      </w:r>
      <w:r w:rsidRPr="00D80808">
        <w:rPr>
          <w:lang w:val="fr-FR"/>
        </w:rPr>
        <w:t>cónteret</w:t>
      </w:r>
      <w:r w:rsidR="00060827" w:rsidRPr="00D80808">
        <w:rPr>
          <w:lang w:val="fr-FR"/>
        </w:rPr>
        <w:t xml:space="preserve"> caput tuum.</w:t>
      </w:r>
      <w:r w:rsidR="006651A0" w:rsidRPr="00D80808">
        <w:rPr>
          <w:lang w:val="fr-FR"/>
        </w:rPr>
        <w:t>”</w:t>
      </w:r>
      <w:r w:rsidR="00060827" w:rsidRPr="00D80808">
        <w:rPr>
          <w:lang w:val="fr-FR"/>
        </w:rPr>
        <w:t xml:space="preserve"> D</w:t>
      </w:r>
      <w:r w:rsidR="001361CE" w:rsidRPr="00D80808">
        <w:rPr>
          <w:lang w:val="fr-FR"/>
        </w:rPr>
        <w:t>i</w:t>
      </w:r>
      <w:r w:rsidR="00060827" w:rsidRPr="00D80808">
        <w:rPr>
          <w:lang w:val="fr-FR"/>
        </w:rPr>
        <w:t xml:space="preserve">xit </w:t>
      </w:r>
      <w:r w:rsidRPr="00D80808">
        <w:rPr>
          <w:lang w:val="fr-FR"/>
        </w:rPr>
        <w:t>étiam</w:t>
      </w:r>
      <w:r w:rsidR="00060827" w:rsidRPr="00D80808">
        <w:rPr>
          <w:lang w:val="fr-FR"/>
        </w:rPr>
        <w:t xml:space="preserve"> </w:t>
      </w:r>
      <w:r w:rsidRPr="00D80808">
        <w:rPr>
          <w:lang w:val="fr-FR"/>
        </w:rPr>
        <w:t>mulíeri</w:t>
      </w:r>
      <w:r w:rsidR="005774A7">
        <w:rPr>
          <w:lang w:val="fr-FR"/>
        </w:rPr>
        <w:t> :</w:t>
      </w:r>
      <w:r w:rsidRPr="00D80808">
        <w:rPr>
          <w:lang w:val="fr-FR"/>
        </w:rPr>
        <w:t xml:space="preserve"> </w:t>
      </w:r>
      <w:r w:rsidR="006651A0" w:rsidRPr="00D80808">
        <w:rPr>
          <w:lang w:val="fr-FR"/>
        </w:rPr>
        <w:t>“</w:t>
      </w:r>
      <w:r w:rsidRPr="00D80808">
        <w:rPr>
          <w:lang w:val="fr-FR"/>
        </w:rPr>
        <w:t xml:space="preserve">Affíciam </w:t>
      </w:r>
      <w:r w:rsidR="00060827" w:rsidRPr="00D80808">
        <w:rPr>
          <w:lang w:val="fr-FR"/>
        </w:rPr>
        <w:t>t</w:t>
      </w:r>
      <w:r w:rsidR="001361CE" w:rsidRPr="00D80808">
        <w:rPr>
          <w:lang w:val="fr-FR"/>
        </w:rPr>
        <w:t>e</w:t>
      </w:r>
      <w:r w:rsidR="00060827" w:rsidRPr="00D80808">
        <w:rPr>
          <w:lang w:val="fr-FR"/>
        </w:rPr>
        <w:t xml:space="preserve"> mult</w:t>
      </w:r>
      <w:r w:rsidR="001361CE" w:rsidRPr="00D80808">
        <w:rPr>
          <w:lang w:val="fr-FR"/>
        </w:rPr>
        <w:t>i</w:t>
      </w:r>
      <w:r w:rsidR="00060827" w:rsidRPr="00D80808">
        <w:rPr>
          <w:lang w:val="fr-FR"/>
        </w:rPr>
        <w:t>s mal</w:t>
      </w:r>
      <w:r w:rsidR="001361CE" w:rsidRPr="00D80808">
        <w:rPr>
          <w:lang w:val="fr-FR"/>
        </w:rPr>
        <w:t>i</w:t>
      </w:r>
      <w:r w:rsidR="00060827" w:rsidRPr="00D80808">
        <w:rPr>
          <w:lang w:val="fr-FR"/>
        </w:rPr>
        <w:t>s</w:t>
      </w:r>
      <w:r w:rsidR="001F1BCE">
        <w:rPr>
          <w:rStyle w:val="Appelnotedebasdep"/>
        </w:rPr>
        <w:footnoteReference w:id="33"/>
      </w:r>
      <w:r w:rsidR="005C7E3F">
        <w:rPr>
          <w:lang w:val="fr-FR"/>
        </w:rPr>
        <w:t xml:space="preserve">. </w:t>
      </w:r>
    </w:p>
    <w:p w:rsidR="00C87EAE" w:rsidRDefault="00B6432E" w:rsidP="00E2285C">
      <w:pPr>
        <w:pStyle w:val="s"/>
        <w:rPr>
          <w:lang w:val="fr-FR"/>
        </w:rPr>
      </w:pPr>
      <w:r w:rsidRPr="00D80808">
        <w:rPr>
          <w:lang w:val="fr-FR"/>
        </w:rPr>
        <w:lastRenderedPageBreak/>
        <w:t>Páries</w:t>
      </w:r>
      <w:r w:rsidR="00060827" w:rsidRPr="00D80808">
        <w:rPr>
          <w:lang w:val="fr-FR"/>
        </w:rPr>
        <w:t xml:space="preserve"> </w:t>
      </w:r>
      <w:r w:rsidRPr="00D80808">
        <w:rPr>
          <w:lang w:val="fr-FR"/>
        </w:rPr>
        <w:t>líberos</w:t>
      </w:r>
      <w:r w:rsidR="00060827" w:rsidRPr="00D80808">
        <w:rPr>
          <w:lang w:val="fr-FR"/>
        </w:rPr>
        <w:t xml:space="preserve"> in </w:t>
      </w:r>
      <w:r w:rsidRPr="00D80808">
        <w:rPr>
          <w:lang w:val="fr-FR"/>
        </w:rPr>
        <w:t>dolóre</w:t>
      </w:r>
      <w:r w:rsidR="00060827" w:rsidRPr="00D80808">
        <w:rPr>
          <w:lang w:val="fr-FR"/>
        </w:rPr>
        <w:t xml:space="preserve">, et eris in </w:t>
      </w:r>
      <w:r w:rsidRPr="00D80808">
        <w:rPr>
          <w:lang w:val="fr-FR"/>
        </w:rPr>
        <w:t>potestáte</w:t>
      </w:r>
      <w:r w:rsidR="00060827" w:rsidRPr="00D80808">
        <w:rPr>
          <w:lang w:val="fr-FR"/>
        </w:rPr>
        <w:t xml:space="preserve"> vir</w:t>
      </w:r>
      <w:r w:rsidR="001361CE" w:rsidRPr="00D80808">
        <w:rPr>
          <w:lang w:val="fr-FR"/>
        </w:rPr>
        <w:t>i</w:t>
      </w:r>
      <w:r w:rsidR="00060827" w:rsidRPr="00D80808">
        <w:rPr>
          <w:lang w:val="fr-FR"/>
        </w:rPr>
        <w:t>.</w:t>
      </w:r>
      <w:r w:rsidR="006651A0" w:rsidRPr="00D80808">
        <w:rPr>
          <w:lang w:val="fr-FR"/>
        </w:rPr>
        <w:t>”</w:t>
      </w:r>
      <w:r w:rsidR="00060827" w:rsidRPr="00D80808">
        <w:rPr>
          <w:lang w:val="fr-FR"/>
        </w:rPr>
        <w:t xml:space="preserve"> </w:t>
      </w:r>
    </w:p>
    <w:p w:rsidR="000E1190" w:rsidRDefault="00C87EAE" w:rsidP="00430F28">
      <w:pPr>
        <w:pStyle w:val="absconditus"/>
      </w:pPr>
      <w:r>
        <w:t>~</w:t>
      </w:r>
    </w:p>
    <w:p w:rsidR="000E1190" w:rsidRDefault="00E408CD" w:rsidP="00E408CD">
      <w:pPr>
        <w:pStyle w:val="vocabulum"/>
      </w:pPr>
      <w:r w:rsidRPr="000E1190">
        <w:rPr>
          <w:rStyle w:val="aditus"/>
        </w:rPr>
        <w:t>ŏdĭōsus</w:t>
      </w:r>
      <w:r w:rsidRPr="00AD5FD5">
        <w:t xml:space="preserve">, </w:t>
      </w:r>
      <w:r w:rsidRPr="00FC73E1">
        <w:rPr>
          <w:rStyle w:val="flexio"/>
        </w:rPr>
        <w:t xml:space="preserve">a, </w:t>
      </w:r>
      <w:r w:rsidRPr="007F2AC0">
        <w:rPr>
          <w:rStyle w:val="flexio"/>
        </w:rPr>
        <w:t>um</w:t>
      </w:r>
      <w:r w:rsidR="009D14D5">
        <w:t> :</w:t>
      </w:r>
      <w:r w:rsidRPr="00AD5FD5">
        <w:t xml:space="preserve"> odieux</w:t>
      </w:r>
      <w:r w:rsidR="00987B40" w:rsidRPr="00AD5FD5">
        <w:t xml:space="preserve">. </w:t>
      </w:r>
    </w:p>
    <w:p w:rsidR="000E1190" w:rsidRDefault="007E1503" w:rsidP="007E1503">
      <w:pPr>
        <w:pStyle w:val="vocabulum"/>
      </w:pPr>
      <w:r w:rsidRPr="000E1190">
        <w:rPr>
          <w:rStyle w:val="aditus"/>
        </w:rPr>
        <w:t>exsĕcrŏr</w:t>
      </w:r>
      <w:r w:rsidRPr="00AD5FD5">
        <w:t xml:space="preserve">, </w:t>
      </w:r>
      <w:r w:rsidRPr="00FC73E1">
        <w:rPr>
          <w:rStyle w:val="flexio"/>
        </w:rPr>
        <w:t>ārĭs, ārī, ātus sum</w:t>
      </w:r>
      <w:r w:rsidR="009D14D5">
        <w:t> :</w:t>
      </w:r>
      <w:r w:rsidRPr="00AD5FD5">
        <w:t xml:space="preserve"> </w:t>
      </w:r>
      <w:r w:rsidRPr="00831F62">
        <w:rPr>
          <w:rStyle w:val="cnumerus2"/>
        </w:rPr>
        <w:t>I.</w:t>
      </w:r>
      <w:r w:rsidRPr="00AD5FD5">
        <w:t xml:space="preserve"> </w:t>
      </w:r>
      <w:r w:rsidRPr="0002783F">
        <w:rPr>
          <w:rStyle w:val="gt"/>
        </w:rPr>
        <w:t>tr.</w:t>
      </w:r>
      <w:r w:rsidR="00E52499">
        <w:rPr>
          <w:rStyle w:val="gt"/>
        </w:rPr>
        <w:t>,</w:t>
      </w:r>
      <w:r w:rsidRPr="00AD5FD5">
        <w:t xml:space="preserve"> charger d’imprécation, maudire, vouer à l’exécration. </w:t>
      </w:r>
      <w:r w:rsidRPr="00831F62">
        <w:rPr>
          <w:rStyle w:val="cnumerus2"/>
        </w:rPr>
        <w:t>II.</w:t>
      </w:r>
      <w:r w:rsidRPr="00AD5FD5">
        <w:t xml:space="preserve"> </w:t>
      </w:r>
      <w:r w:rsidRPr="0002783F">
        <w:rPr>
          <w:rStyle w:val="gt"/>
        </w:rPr>
        <w:t>intr.</w:t>
      </w:r>
      <w:r w:rsidR="00E52499">
        <w:rPr>
          <w:rStyle w:val="gt"/>
        </w:rPr>
        <w:t>,</w:t>
      </w:r>
      <w:r w:rsidRPr="00AD5FD5">
        <w:t xml:space="preserve"> lancer des imprécations.</w:t>
      </w:r>
    </w:p>
    <w:p w:rsidR="00735BAE" w:rsidRDefault="00735BAE" w:rsidP="00735BAE">
      <w:pPr>
        <w:pStyle w:val="vocabulum"/>
      </w:pPr>
      <w:r w:rsidRPr="000E1190">
        <w:rPr>
          <w:rStyle w:val="aditus"/>
        </w:rPr>
        <w:t>intĕr</w:t>
      </w:r>
      <w:r w:rsidR="009D14D5">
        <w:t> :</w:t>
      </w:r>
      <w:r>
        <w:t xml:space="preserve"> </w:t>
      </w:r>
      <w:r w:rsidRPr="00735BAE">
        <w:rPr>
          <w:rStyle w:val="cnumerus2"/>
        </w:rPr>
        <w:t>I.</w:t>
      </w:r>
      <w:r>
        <w:t xml:space="preserve"> </w:t>
      </w:r>
      <w:r w:rsidRPr="00447CB0">
        <w:rPr>
          <w:rStyle w:val="gt"/>
        </w:rPr>
        <w:t>adv.,</w:t>
      </w:r>
      <w:r>
        <w:t xml:space="preserve"> entre, dans l’entre-deux. </w:t>
      </w:r>
      <w:r w:rsidRPr="00735BAE">
        <w:rPr>
          <w:rStyle w:val="cnumerus2"/>
        </w:rPr>
        <w:t>II.</w:t>
      </w:r>
      <w:r>
        <w:t xml:space="preserve"> </w:t>
      </w:r>
      <w:r w:rsidRPr="00834E87">
        <w:rPr>
          <w:rStyle w:val="gt"/>
        </w:rPr>
        <w:t xml:space="preserve">prép. </w:t>
      </w:r>
      <w:r w:rsidRPr="00735BAE">
        <w:rPr>
          <w:rStyle w:val="cnumerus2"/>
        </w:rPr>
        <w:t>acc.</w:t>
      </w:r>
      <w:r>
        <w:t xml:space="preserve"> </w:t>
      </w:r>
      <w:r w:rsidRPr="00735BAE">
        <w:rPr>
          <w:rStyle w:val="cnumerus2"/>
        </w:rPr>
        <w:t>1.</w:t>
      </w:r>
      <w:r w:rsidRPr="00023B16">
        <w:t xml:space="preserve"> entre, parmi</w:t>
      </w:r>
      <w:r>
        <w:t>, au milieu de</w:t>
      </w:r>
      <w:r w:rsidR="00BE217D">
        <w:t> ;</w:t>
      </w:r>
      <w:r>
        <w:t xml:space="preserve"> </w:t>
      </w:r>
      <w:r w:rsidRPr="00735BAE">
        <w:rPr>
          <w:rStyle w:val="cnumerus2"/>
        </w:rPr>
        <w:t>2.</w:t>
      </w:r>
      <w:r>
        <w:t xml:space="preserve"> </w:t>
      </w:r>
      <w:r w:rsidRPr="00447CB0">
        <w:rPr>
          <w:rStyle w:val="gt"/>
        </w:rPr>
        <w:t>[temps]</w:t>
      </w:r>
      <w:r>
        <w:t xml:space="preserve"> pendant, dans l’espace de</w:t>
      </w:r>
      <w:r w:rsidR="00BE217D">
        <w:t> ;</w:t>
      </w:r>
      <w:r>
        <w:t xml:space="preserve"> </w:t>
      </w:r>
      <w:r w:rsidRPr="00735BAE">
        <w:rPr>
          <w:rStyle w:val="cnumerus2"/>
        </w:rPr>
        <w:t>3.</w:t>
      </w:r>
      <w:r>
        <w:t xml:space="preserve"> </w:t>
      </w:r>
      <w:r w:rsidRPr="00447CB0">
        <w:rPr>
          <w:rStyle w:val="gt"/>
        </w:rPr>
        <w:t>[rapports divers]</w:t>
      </w:r>
      <w:r>
        <w:t>.</w:t>
      </w:r>
      <w:r w:rsidRPr="00023B16">
        <w:t xml:space="preserve"> </w:t>
      </w:r>
    </w:p>
    <w:p w:rsidR="000E1190" w:rsidRDefault="00E56455" w:rsidP="00E56455">
      <w:pPr>
        <w:pStyle w:val="vocabulum"/>
      </w:pPr>
      <w:r w:rsidRPr="000E1190">
        <w:rPr>
          <w:rStyle w:val="aditus"/>
        </w:rPr>
        <w:t>reptō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ramper. </w:t>
      </w:r>
    </w:p>
    <w:p w:rsidR="00E0505E" w:rsidRPr="006825A6" w:rsidRDefault="00E0505E" w:rsidP="00E0505E">
      <w:pPr>
        <w:pStyle w:val="vocabulum"/>
      </w:pPr>
      <w:r>
        <w:t xml:space="preserve">2 </w:t>
      </w:r>
      <w:r>
        <w:rPr>
          <w:rStyle w:val="aditus"/>
        </w:rPr>
        <w:t>sŭpĕ</w:t>
      </w:r>
      <w:r w:rsidRPr="000E1190">
        <w:rPr>
          <w:rStyle w:val="aditus"/>
        </w:rPr>
        <w:t>r</w:t>
      </w:r>
      <w:r w:rsidR="009D14D5">
        <w:rPr>
          <w:rStyle w:val="aditus"/>
        </w:rPr>
        <w:t> :</w:t>
      </w:r>
      <w:r>
        <w:t xml:space="preserve"> </w:t>
      </w:r>
      <w:r w:rsidRPr="00E0505E">
        <w:rPr>
          <w:rStyle w:val="cnumerus2"/>
        </w:rPr>
        <w:t>I.</w:t>
      </w:r>
      <w:r>
        <w:t xml:space="preserve"> </w:t>
      </w:r>
      <w:r w:rsidRPr="00E0505E">
        <w:rPr>
          <w:rStyle w:val="gt"/>
        </w:rPr>
        <w:t>adv.</w:t>
      </w:r>
      <w:r>
        <w:t xml:space="preserve"> </w:t>
      </w:r>
      <w:r w:rsidRPr="00E0505E">
        <w:rPr>
          <w:rStyle w:val="cnumerus2"/>
        </w:rPr>
        <w:t>1.</w:t>
      </w:r>
      <w:r>
        <w:t xml:space="preserve"> en dessus, par-dessus</w:t>
      </w:r>
      <w:r w:rsidR="00BE217D">
        <w:t> ;</w:t>
      </w:r>
      <w:r>
        <w:t xml:space="preserve"> </w:t>
      </w:r>
      <w:r w:rsidRPr="00E0505E">
        <w:rPr>
          <w:rStyle w:val="cnumerus2"/>
        </w:rPr>
        <w:t>2.</w:t>
      </w:r>
      <w:r>
        <w:t xml:space="preserve"> </w:t>
      </w:r>
      <w:r w:rsidRPr="00E0505E">
        <w:rPr>
          <w:rStyle w:val="gt"/>
        </w:rPr>
        <w:t>[fig.]</w:t>
      </w:r>
      <w:r>
        <w:t xml:space="preserve"> </w:t>
      </w:r>
      <w:r w:rsidRPr="00E0505E">
        <w:rPr>
          <w:rStyle w:val="cnumerus2"/>
        </w:rPr>
        <w:t>a)</w:t>
      </w:r>
      <w:r>
        <w:t xml:space="preserve"> en plus, au-delà </w:t>
      </w:r>
      <w:r w:rsidRPr="00E0505E">
        <w:rPr>
          <w:rStyle w:val="cnumerus2"/>
        </w:rPr>
        <w:t>b)</w:t>
      </w:r>
      <w:r>
        <w:t xml:space="preserve"> en outre // là-dessus </w:t>
      </w:r>
      <w:r w:rsidRPr="00E0505E">
        <w:rPr>
          <w:rStyle w:val="cnumerus2"/>
        </w:rPr>
        <w:t>c)</w:t>
      </w:r>
      <w:r>
        <w:t xml:space="preserve"> en plus, de reste. </w:t>
      </w:r>
      <w:r w:rsidRPr="00E0505E">
        <w:rPr>
          <w:rStyle w:val="cnumerus2"/>
        </w:rPr>
        <w:t>II.</w:t>
      </w:r>
      <w:r>
        <w:t xml:space="preserve"> </w:t>
      </w:r>
      <w:r w:rsidRPr="00E0505E">
        <w:rPr>
          <w:rStyle w:val="gt"/>
        </w:rPr>
        <w:t>prép.</w:t>
      </w:r>
      <w:r>
        <w:t xml:space="preserve"> </w:t>
      </w:r>
      <w:r w:rsidRPr="00E0505E">
        <w:rPr>
          <w:rStyle w:val="cnumerus2"/>
        </w:rPr>
        <w:t>A.</w:t>
      </w:r>
      <w:r>
        <w:t xml:space="preserve"> </w:t>
      </w:r>
      <w:r w:rsidRPr="00E0505E">
        <w:rPr>
          <w:rStyle w:val="cnumerus2"/>
        </w:rPr>
        <w:t>acc.</w:t>
      </w:r>
      <w:r>
        <w:t xml:space="preserve"> </w:t>
      </w:r>
      <w:r w:rsidRPr="00E0505E">
        <w:rPr>
          <w:rStyle w:val="cnumerus2"/>
        </w:rPr>
        <w:t>1.</w:t>
      </w:r>
      <w:r>
        <w:t xml:space="preserve"> sur, au-dessus de </w:t>
      </w:r>
      <w:r w:rsidRPr="00E0505E">
        <w:rPr>
          <w:rStyle w:val="gt"/>
        </w:rPr>
        <w:t>[avec ou sans mouvt]</w:t>
      </w:r>
      <w:r>
        <w:t xml:space="preserve"> // au-dessus, au-delà </w:t>
      </w:r>
      <w:r w:rsidRPr="00E0505E">
        <w:rPr>
          <w:rStyle w:val="gt"/>
        </w:rPr>
        <w:t>[géographiquement]</w:t>
      </w:r>
      <w:r>
        <w:t xml:space="preserve"> // au-dessus de </w:t>
      </w:r>
      <w:r w:rsidRPr="00E0505E">
        <w:rPr>
          <w:rStyle w:val="gt"/>
        </w:rPr>
        <w:t>[sur le lit de table</w:t>
      </w:r>
      <w:r w:rsidR="00E20E09" w:rsidRPr="00E0505E">
        <w:rPr>
          <w:rStyle w:val="gt"/>
        </w:rPr>
        <w:t>]</w:t>
      </w:r>
      <w:r w:rsidR="00E20E09" w:rsidRPr="00E20E09">
        <w:t> ;</w:t>
      </w:r>
      <w:r>
        <w:t xml:space="preserve"> </w:t>
      </w:r>
      <w:r w:rsidRPr="00E0505E">
        <w:rPr>
          <w:rStyle w:val="cnumerus2"/>
        </w:rPr>
        <w:t>2.</w:t>
      </w:r>
      <w:r>
        <w:t xml:space="preserve"> </w:t>
      </w:r>
      <w:r w:rsidRPr="00E0505E">
        <w:rPr>
          <w:rStyle w:val="gt"/>
        </w:rPr>
        <w:t>[fig.]</w:t>
      </w:r>
      <w:r>
        <w:t xml:space="preserve"> </w:t>
      </w:r>
      <w:r w:rsidRPr="00E0505E">
        <w:rPr>
          <w:rStyle w:val="cnumerus2"/>
        </w:rPr>
        <w:t>a)</w:t>
      </w:r>
      <w:r>
        <w:t xml:space="preserve"> pendant </w:t>
      </w:r>
      <w:r w:rsidRPr="00E0505E">
        <w:rPr>
          <w:rStyle w:val="cnumerus2"/>
        </w:rPr>
        <w:t>b)</w:t>
      </w:r>
      <w:r>
        <w:t xml:space="preserve"> en plus de, en sus, en outre </w:t>
      </w:r>
      <w:r w:rsidRPr="00E0505E">
        <w:rPr>
          <w:rStyle w:val="cnumerus2"/>
        </w:rPr>
        <w:t>c)</w:t>
      </w:r>
      <w:r>
        <w:t xml:space="preserve"> au-dessus de </w:t>
      </w:r>
      <w:r w:rsidRPr="00E0505E">
        <w:rPr>
          <w:rStyle w:val="cnumerus2"/>
        </w:rPr>
        <w:t>d)</w:t>
      </w:r>
      <w:r>
        <w:t xml:space="preserve"> </w:t>
      </w:r>
      <w:r w:rsidRPr="00E0505E">
        <w:rPr>
          <w:rStyle w:val="lt"/>
        </w:rPr>
        <w:t>super armamentárium pósitus</w:t>
      </w:r>
      <w:r>
        <w:t xml:space="preserve">, préposé sur l’arsenal. </w:t>
      </w:r>
      <w:r w:rsidRPr="00E0505E">
        <w:rPr>
          <w:rStyle w:val="cnumerus2"/>
        </w:rPr>
        <w:t>B.</w:t>
      </w:r>
      <w:r>
        <w:t xml:space="preserve"> </w:t>
      </w:r>
      <w:r w:rsidRPr="00E0505E">
        <w:rPr>
          <w:rStyle w:val="gt"/>
        </w:rPr>
        <w:t>abl.</w:t>
      </w:r>
      <w:r>
        <w:t xml:space="preserve"> </w:t>
      </w:r>
      <w:r w:rsidRPr="00E0505E">
        <w:rPr>
          <w:rStyle w:val="cnumerus2"/>
        </w:rPr>
        <w:t>1.</w:t>
      </w:r>
      <w:r>
        <w:t xml:space="preserve"> </w:t>
      </w:r>
      <w:r w:rsidRPr="00E0505E">
        <w:rPr>
          <w:rStyle w:val="lt"/>
        </w:rPr>
        <w:t>super cervíce</w:t>
      </w:r>
      <w:r>
        <w:t>, sur la tête</w:t>
      </w:r>
      <w:r w:rsidR="00BE217D">
        <w:t> ;</w:t>
      </w:r>
      <w:r>
        <w:t xml:space="preserve"> </w:t>
      </w:r>
      <w:r w:rsidRPr="00E0505E">
        <w:rPr>
          <w:rStyle w:val="cnumerus2"/>
        </w:rPr>
        <w:t>2.</w:t>
      </w:r>
      <w:r>
        <w:t xml:space="preserve"> </w:t>
      </w:r>
      <w:r w:rsidRPr="00E0505E">
        <w:rPr>
          <w:rStyle w:val="gt"/>
        </w:rPr>
        <w:t>[fig.]</w:t>
      </w:r>
      <w:r>
        <w:t xml:space="preserve"> </w:t>
      </w:r>
      <w:r w:rsidRPr="00E0505E">
        <w:rPr>
          <w:rStyle w:val="cnumerus2"/>
        </w:rPr>
        <w:t>a)</w:t>
      </w:r>
      <w:r>
        <w:t xml:space="preserve"> pendant </w:t>
      </w:r>
      <w:r w:rsidRPr="00E0505E">
        <w:rPr>
          <w:rStyle w:val="cnumerus2"/>
        </w:rPr>
        <w:t>b)</w:t>
      </w:r>
      <w:r>
        <w:t xml:space="preserve"> sur, au sujet de</w:t>
      </w:r>
      <w:r w:rsidR="009D14D5">
        <w:t> :</w:t>
      </w:r>
      <w:r>
        <w:t xml:space="preserve"> </w:t>
      </w:r>
      <w:r w:rsidRPr="00E0505E">
        <w:rPr>
          <w:rStyle w:val="lt"/>
        </w:rPr>
        <w:t>super áliqua re scríbere</w:t>
      </w:r>
      <w:r>
        <w:t xml:space="preserve">, écrire sur un sujet </w:t>
      </w:r>
      <w:r w:rsidRPr="00E0505E">
        <w:rPr>
          <w:rStyle w:val="cnumerus2"/>
        </w:rPr>
        <w:t>c)</w:t>
      </w:r>
      <w:r>
        <w:t xml:space="preserve"> en plus de</w:t>
      </w:r>
      <w:r w:rsidR="009D14D5">
        <w:t> :</w:t>
      </w:r>
      <w:r>
        <w:t xml:space="preserve"> </w:t>
      </w:r>
      <w:r w:rsidRPr="00E0505E">
        <w:rPr>
          <w:rStyle w:val="lt"/>
        </w:rPr>
        <w:t>super his</w:t>
      </w:r>
      <w:r>
        <w:t xml:space="preserve">, en plus de cela. </w:t>
      </w:r>
    </w:p>
    <w:p w:rsidR="000E1190" w:rsidRDefault="000F426A" w:rsidP="000F426A">
      <w:pPr>
        <w:pStyle w:val="vocabulum"/>
      </w:pPr>
      <w:r w:rsidRPr="000E1190">
        <w:rPr>
          <w:rStyle w:val="aditus"/>
        </w:rPr>
        <w:t>pectŭs</w:t>
      </w:r>
      <w:r w:rsidRPr="00AD5FD5">
        <w:t xml:space="preserve">, </w:t>
      </w:r>
      <w:r w:rsidRPr="007F2AC0">
        <w:rPr>
          <w:rStyle w:val="flexio"/>
        </w:rPr>
        <w:t>ŏris</w:t>
      </w:r>
      <w:r w:rsidRPr="00AD5FD5">
        <w:t xml:space="preserve">, </w:t>
      </w:r>
      <w:r w:rsidRPr="00BF45BC">
        <w:rPr>
          <w:rStyle w:val="gt"/>
        </w:rPr>
        <w:t>n.</w:t>
      </w:r>
      <w:r w:rsidR="009D14D5">
        <w:t> :</w:t>
      </w:r>
      <w:r w:rsidRPr="00AD5FD5">
        <w:t xml:space="preserve"> poitrine</w:t>
      </w:r>
      <w:r w:rsidR="00987B40" w:rsidRPr="00AD5FD5">
        <w:t xml:space="preserve">. </w:t>
      </w:r>
    </w:p>
    <w:p w:rsidR="000E1190" w:rsidRDefault="001443C4" w:rsidP="001443C4">
      <w:pPr>
        <w:pStyle w:val="vocabulum"/>
      </w:pPr>
      <w:r w:rsidRPr="000E1190">
        <w:rPr>
          <w:rStyle w:val="aditus"/>
        </w:rPr>
        <w:t>ĭnĭmīcĭtĭa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inimitié, haine</w:t>
      </w:r>
      <w:r w:rsidR="00987B40" w:rsidRPr="00AD5FD5">
        <w:t xml:space="preserve">. </w:t>
      </w:r>
    </w:p>
    <w:p w:rsidR="00423560" w:rsidRDefault="00423560" w:rsidP="00423560">
      <w:pPr>
        <w:pStyle w:val="vocabulum"/>
      </w:pPr>
      <w:r w:rsidRPr="004176DE">
        <w:rPr>
          <w:rStyle w:val="aditus"/>
        </w:rPr>
        <w:t>ipsĕ</w:t>
      </w:r>
      <w:r>
        <w:t xml:space="preserve">, </w:t>
      </w:r>
      <w:r w:rsidRPr="00FC73E1">
        <w:rPr>
          <w:rStyle w:val="flexio"/>
        </w:rPr>
        <w:t xml:space="preserve">a, </w:t>
      </w:r>
      <w:r w:rsidRPr="007F2AC0">
        <w:rPr>
          <w:rStyle w:val="flexio"/>
        </w:rPr>
        <w:t>um</w:t>
      </w:r>
      <w:r>
        <w:t xml:space="preserve">, </w:t>
      </w:r>
      <w:r w:rsidRPr="004176DE">
        <w:rPr>
          <w:rStyle w:val="gt"/>
        </w:rPr>
        <w:t>gén.</w:t>
      </w:r>
      <w:r>
        <w:t xml:space="preserve"> ipsĩus, </w:t>
      </w:r>
      <w:r w:rsidRPr="004176DE">
        <w:rPr>
          <w:rStyle w:val="gt"/>
        </w:rPr>
        <w:t>dat</w:t>
      </w:r>
      <w:r>
        <w:rPr>
          <w:rStyle w:val="gt"/>
        </w:rPr>
        <w:t>.</w:t>
      </w:r>
      <w:r>
        <w:t xml:space="preserve"> ipsi</w:t>
      </w:r>
      <w:r w:rsidR="009D14D5">
        <w:t> :</w:t>
      </w:r>
      <w:r>
        <w:t xml:space="preserve"> </w:t>
      </w:r>
      <w:r w:rsidRPr="00423560">
        <w:rPr>
          <w:rStyle w:val="cnumerus2"/>
        </w:rPr>
        <w:t>1.</w:t>
      </w:r>
      <w:r>
        <w:t xml:space="preserve"> même, en personne</w:t>
      </w:r>
      <w:r w:rsidR="00BE217D">
        <w:t> ;</w:t>
      </w:r>
      <w:r>
        <w:t xml:space="preserve"> lui-même, elle-même, etc.</w:t>
      </w:r>
      <w:r w:rsidR="00BE217D">
        <w:t> ;</w:t>
      </w:r>
      <w:r>
        <w:t xml:space="preserve"> </w:t>
      </w:r>
      <w:r w:rsidRPr="00423560">
        <w:rPr>
          <w:rStyle w:val="cnumerus2"/>
        </w:rPr>
        <w:t>2.</w:t>
      </w:r>
      <w:r>
        <w:t xml:space="preserve"> précisément, justement</w:t>
      </w:r>
      <w:r w:rsidR="00BE217D">
        <w:t> ;</w:t>
      </w:r>
      <w:r>
        <w:t xml:space="preserve"> </w:t>
      </w:r>
      <w:r w:rsidRPr="00423560">
        <w:rPr>
          <w:rStyle w:val="cnumerus2"/>
        </w:rPr>
        <w:t>3.</w:t>
      </w:r>
      <w:r>
        <w:t xml:space="preserve"> de soi-même, spontanément</w:t>
      </w:r>
      <w:r w:rsidR="00BE217D">
        <w:t> ;</w:t>
      </w:r>
      <w:r>
        <w:t xml:space="preserve"> </w:t>
      </w:r>
      <w:r w:rsidRPr="00423560">
        <w:rPr>
          <w:rStyle w:val="cnumerus2"/>
        </w:rPr>
        <w:t>4.</w:t>
      </w:r>
      <w:r>
        <w:t xml:space="preserve"> par soi-même, à soi seul</w:t>
      </w:r>
      <w:r w:rsidR="00BE217D">
        <w:t> ;</w:t>
      </w:r>
      <w:r>
        <w:t xml:space="preserve"> </w:t>
      </w:r>
      <w:r w:rsidRPr="00423560">
        <w:rPr>
          <w:rStyle w:val="cnumerus2"/>
        </w:rPr>
        <w:t>5.</w:t>
      </w:r>
      <w:r>
        <w:t xml:space="preserve"> </w:t>
      </w:r>
      <w:r w:rsidRPr="004176DE">
        <w:rPr>
          <w:rStyle w:val="gt"/>
        </w:rPr>
        <w:t xml:space="preserve">[tard.] [avec val. anaphorique = </w:t>
      </w:r>
      <w:r w:rsidRPr="004176DE">
        <w:rPr>
          <w:rStyle w:val="lit"/>
        </w:rPr>
        <w:t>is</w:t>
      </w:r>
      <w:r w:rsidR="00E20E09" w:rsidRPr="004176DE">
        <w:rPr>
          <w:rStyle w:val="gt"/>
        </w:rPr>
        <w:t>]</w:t>
      </w:r>
      <w:r w:rsidR="00E20E09" w:rsidRPr="00E20E09">
        <w:t> ;</w:t>
      </w:r>
      <w:r>
        <w:t xml:space="preserve"> </w:t>
      </w:r>
      <w:r w:rsidRPr="004176DE">
        <w:rPr>
          <w:rStyle w:val="gt"/>
        </w:rPr>
        <w:t xml:space="preserve">[avec val. de </w:t>
      </w:r>
      <w:r w:rsidRPr="004176DE">
        <w:rPr>
          <w:rStyle w:val="lit"/>
        </w:rPr>
        <w:t>idem</w:t>
      </w:r>
      <w:r w:rsidRPr="004176DE">
        <w:rPr>
          <w:rStyle w:val="gt"/>
        </w:rPr>
        <w:t>]</w:t>
      </w:r>
      <w:r>
        <w:t>.</w:t>
      </w:r>
    </w:p>
    <w:p w:rsidR="00664923" w:rsidRDefault="00664923" w:rsidP="00664923">
      <w:pPr>
        <w:pStyle w:val="vocabulum"/>
      </w:pPr>
      <w:r w:rsidRPr="000E1190">
        <w:rPr>
          <w:rStyle w:val="aditus"/>
        </w:rPr>
        <w:t>ōlim</w:t>
      </w:r>
      <w:r w:rsidRPr="00023B16">
        <w:t xml:space="preserve">, </w:t>
      </w:r>
      <w:r w:rsidRPr="0002783F">
        <w:rPr>
          <w:rStyle w:val="gt"/>
        </w:rPr>
        <w:t>adv.</w:t>
      </w:r>
      <w:r w:rsidR="009D14D5">
        <w:t> :</w:t>
      </w:r>
      <w:r w:rsidRPr="00023B16">
        <w:t xml:space="preserve"> </w:t>
      </w:r>
      <w:r w:rsidRPr="00664923">
        <w:rPr>
          <w:rStyle w:val="cnumerus2"/>
        </w:rPr>
        <w:t>1.</w:t>
      </w:r>
      <w:r>
        <w:t xml:space="preserve"> </w:t>
      </w:r>
      <w:r w:rsidRPr="00664923">
        <w:rPr>
          <w:rStyle w:val="gt"/>
        </w:rPr>
        <w:t>[dans le passé]</w:t>
      </w:r>
      <w:r>
        <w:t xml:space="preserve"> autrefois, jadis, </w:t>
      </w:r>
      <w:r w:rsidRPr="00023B16">
        <w:t>un jour</w:t>
      </w:r>
      <w:r w:rsidR="00BE217D">
        <w:t> ;</w:t>
      </w:r>
      <w:r>
        <w:t xml:space="preserve"> </w:t>
      </w:r>
      <w:r w:rsidRPr="00664923">
        <w:rPr>
          <w:rStyle w:val="cnumerus2"/>
        </w:rPr>
        <w:t>2.</w:t>
      </w:r>
      <w:r>
        <w:t xml:space="preserve"> </w:t>
      </w:r>
      <w:r w:rsidRPr="00664923">
        <w:rPr>
          <w:rStyle w:val="gt"/>
        </w:rPr>
        <w:t>[futur]</w:t>
      </w:r>
      <w:r>
        <w:t xml:space="preserve"> un jour à venir, un jour, qq. jour</w:t>
      </w:r>
      <w:r w:rsidR="00BE217D">
        <w:t> ;</w:t>
      </w:r>
      <w:r>
        <w:t xml:space="preserve"> </w:t>
      </w:r>
      <w:r w:rsidRPr="00664923">
        <w:rPr>
          <w:rStyle w:val="cnumerus2"/>
        </w:rPr>
        <w:t>3.</w:t>
      </w:r>
      <w:r>
        <w:t xml:space="preserve"> </w:t>
      </w:r>
      <w:r w:rsidRPr="00664923">
        <w:rPr>
          <w:rStyle w:val="gt"/>
        </w:rPr>
        <w:t>[emplois particuliers]</w:t>
      </w:r>
      <w:r w:rsidRPr="00023B16">
        <w:t xml:space="preserve">. </w:t>
      </w:r>
    </w:p>
    <w:p w:rsidR="000E1190" w:rsidRDefault="00550A58" w:rsidP="00550A58">
      <w:pPr>
        <w:pStyle w:val="vocabulum"/>
      </w:pPr>
      <w:r w:rsidRPr="000E1190">
        <w:rPr>
          <w:rStyle w:val="aditus"/>
        </w:rPr>
        <w:t>contĕrō</w:t>
      </w:r>
      <w:r w:rsidRPr="00AD5FD5">
        <w:t xml:space="preserve">, </w:t>
      </w:r>
      <w:r w:rsidRPr="00CD4F3A">
        <w:rPr>
          <w:rStyle w:val="flexio"/>
        </w:rPr>
        <w:t>ĭs, ĕre, trīvī, trītum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broyer, piller</w:t>
      </w:r>
      <w:r w:rsidR="00BE217D">
        <w:t> ;</w:t>
      </w:r>
      <w:r w:rsidRPr="00AD5FD5">
        <w:t xml:space="preserve"> </w:t>
      </w:r>
      <w:r w:rsidRPr="00831F62">
        <w:rPr>
          <w:rStyle w:val="cnumerus2"/>
        </w:rPr>
        <w:t>2.</w:t>
      </w:r>
      <w:r w:rsidRPr="00AD5FD5">
        <w:t xml:space="preserve"> user par frottement</w:t>
      </w:r>
      <w:r w:rsidR="00BE217D">
        <w:t> ;</w:t>
      </w:r>
      <w:r w:rsidRPr="00AD5FD5">
        <w:t xml:space="preserve"> </w:t>
      </w:r>
      <w:r w:rsidRPr="00831F62">
        <w:rPr>
          <w:rStyle w:val="cnumerus2"/>
        </w:rPr>
        <w:t>3.</w:t>
      </w:r>
      <w:r w:rsidRPr="00AD5FD5">
        <w:t xml:space="preserve"> accabler, épuiser, détruire</w:t>
      </w:r>
      <w:r w:rsidR="00BE217D">
        <w:t> ;</w:t>
      </w:r>
      <w:r w:rsidRPr="00AD5FD5">
        <w:t xml:space="preserve"> </w:t>
      </w:r>
      <w:r w:rsidRPr="00831F62">
        <w:rPr>
          <w:rStyle w:val="cnumerus2"/>
        </w:rPr>
        <w:t>4.</w:t>
      </w:r>
      <w:r w:rsidRPr="00AD5FD5">
        <w:t xml:space="preserve"> user, consumer</w:t>
      </w:r>
      <w:r w:rsidR="00BE217D">
        <w:t> ;</w:t>
      </w:r>
      <w:r w:rsidRPr="00AD5FD5">
        <w:t xml:space="preserve"> </w:t>
      </w:r>
      <w:r w:rsidRPr="00831F62">
        <w:rPr>
          <w:rStyle w:val="cnumerus2"/>
        </w:rPr>
        <w:t>5.</w:t>
      </w:r>
      <w:r w:rsidRPr="00AD5FD5">
        <w:t xml:space="preserve"> </w:t>
      </w:r>
      <w:r w:rsidR="00CB244D" w:rsidRPr="00BF45BC">
        <w:rPr>
          <w:rStyle w:val="gt"/>
        </w:rPr>
        <w:t>[chrét.]</w:t>
      </w:r>
      <w:r w:rsidRPr="00AD5FD5">
        <w:t xml:space="preserve"> broyer le cœur par repentir. </w:t>
      </w:r>
    </w:p>
    <w:p w:rsidR="000E1190" w:rsidRDefault="008122EE" w:rsidP="008122EE">
      <w:pPr>
        <w:pStyle w:val="vocabulum"/>
      </w:pPr>
      <w:r w:rsidRPr="000E1190">
        <w:rPr>
          <w:rStyle w:val="aditus"/>
        </w:rPr>
        <w:t>căpŭt</w:t>
      </w:r>
      <w:r w:rsidRPr="00AD5FD5">
        <w:t xml:space="preserve">, </w:t>
      </w:r>
      <w:r w:rsidRPr="007F2AC0">
        <w:rPr>
          <w:rStyle w:val="flexio"/>
        </w:rPr>
        <w:t>ĭtis</w:t>
      </w:r>
      <w:r w:rsidRPr="00AD5FD5">
        <w:t xml:space="preserve">, </w:t>
      </w:r>
      <w:r w:rsidRPr="00BF45BC">
        <w:rPr>
          <w:rStyle w:val="gt"/>
        </w:rPr>
        <w:t>n.</w:t>
      </w:r>
      <w:r w:rsidR="009D14D5">
        <w:t> :</w:t>
      </w:r>
      <w:r w:rsidRPr="00AD5FD5">
        <w:t xml:space="preserve"> tête</w:t>
      </w:r>
      <w:r w:rsidR="00987B40" w:rsidRPr="00AD5FD5">
        <w:t xml:space="preserve">. </w:t>
      </w:r>
    </w:p>
    <w:p w:rsidR="000E1190" w:rsidRDefault="00267353" w:rsidP="00267353">
      <w:pPr>
        <w:pStyle w:val="vocabulum"/>
      </w:pPr>
      <w:r w:rsidRPr="000E1190">
        <w:rPr>
          <w:rStyle w:val="aditus"/>
        </w:rPr>
        <w:t>ĕtĭam</w:t>
      </w:r>
      <w:r w:rsidRPr="00AD5FD5">
        <w:t xml:space="preserve">, </w:t>
      </w:r>
      <w:r w:rsidR="0044446C" w:rsidRPr="0002783F">
        <w:rPr>
          <w:rStyle w:val="gt"/>
        </w:rPr>
        <w:t>conj.</w:t>
      </w:r>
      <w:r w:rsidR="009D14D5">
        <w:t> :</w:t>
      </w:r>
      <w:r w:rsidRPr="00AD5FD5">
        <w:t xml:space="preserve"> aussi</w:t>
      </w:r>
      <w:r w:rsidR="00987B40" w:rsidRPr="00AD5FD5">
        <w:t xml:space="preserve">. </w:t>
      </w:r>
    </w:p>
    <w:p w:rsidR="000E1190" w:rsidRDefault="00673FF2" w:rsidP="00673FF2">
      <w:pPr>
        <w:pStyle w:val="vocabulum"/>
      </w:pPr>
      <w:r w:rsidRPr="000E1190">
        <w:rPr>
          <w:rStyle w:val="aditus"/>
        </w:rPr>
        <w:t>adfĭcĭō</w:t>
      </w:r>
      <w:r w:rsidRPr="00AD5FD5">
        <w:t xml:space="preserve">, </w:t>
      </w:r>
      <w:r w:rsidRPr="00CD4F3A">
        <w:rPr>
          <w:rStyle w:val="flexio"/>
        </w:rPr>
        <w:t>ĭs, ĕre, fēcī, fectum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pourvoir de // faire sentir, accabler, affliger</w:t>
      </w:r>
      <w:r w:rsidR="00BE217D">
        <w:t> ;</w:t>
      </w:r>
      <w:r w:rsidRPr="00AD5FD5">
        <w:t xml:space="preserve"> </w:t>
      </w:r>
      <w:r w:rsidRPr="00831F62">
        <w:rPr>
          <w:rStyle w:val="cnumerus2"/>
        </w:rPr>
        <w:t>2.</w:t>
      </w:r>
      <w:r w:rsidRPr="00AD5FD5">
        <w:t xml:space="preserve"> mettre dans tel </w:t>
      </w:r>
      <w:r w:rsidRPr="00BD11CF">
        <w:rPr>
          <w:rStyle w:val="gt"/>
        </w:rPr>
        <w:t>ou</w:t>
      </w:r>
      <w:r w:rsidRPr="00AD5FD5">
        <w:t xml:space="preserve"> tel état, affecter, disposer</w:t>
      </w:r>
      <w:r w:rsidR="00BE217D">
        <w:t> ;</w:t>
      </w:r>
      <w:r w:rsidRPr="00AD5FD5">
        <w:t xml:space="preserve"> </w:t>
      </w:r>
      <w:r w:rsidRPr="00831F62">
        <w:rPr>
          <w:rStyle w:val="cnumerus2"/>
        </w:rPr>
        <w:t>3.</w:t>
      </w:r>
      <w:r w:rsidRPr="00AD5FD5">
        <w:t xml:space="preserve"> affaiblir, toucher, frapper, incommoder. </w:t>
      </w:r>
    </w:p>
    <w:p w:rsidR="000E1190" w:rsidRDefault="003957F7" w:rsidP="003957F7">
      <w:pPr>
        <w:pStyle w:val="vocabulum"/>
      </w:pPr>
      <w:r w:rsidRPr="000E1190">
        <w:rPr>
          <w:rStyle w:val="aditus"/>
        </w:rPr>
        <w:t>tū</w:t>
      </w:r>
      <w:r w:rsidRPr="00AD5FD5">
        <w:t>, tē, tŭi, tĭbi, tē</w:t>
      </w:r>
      <w:r w:rsidR="009D14D5">
        <w:t> :</w:t>
      </w:r>
      <w:r w:rsidRPr="00AD5FD5">
        <w:t xml:space="preserve"> </w:t>
      </w:r>
      <w:r w:rsidRPr="0002783F">
        <w:rPr>
          <w:rStyle w:val="gt"/>
        </w:rPr>
        <w:t xml:space="preserve">pron. pers. 2e pers. </w:t>
      </w:r>
      <w:r w:rsidRPr="00EA7806">
        <w:rPr>
          <w:rStyle w:val="gt"/>
        </w:rPr>
        <w:t>sg.</w:t>
      </w:r>
      <w:r w:rsidRPr="0002783F">
        <w:rPr>
          <w:rStyle w:val="gt"/>
        </w:rPr>
        <w:t>,</w:t>
      </w:r>
      <w:r w:rsidRPr="00AD5FD5">
        <w:t xml:space="preserve"> tu, toi.</w:t>
      </w:r>
    </w:p>
    <w:p w:rsidR="000E1190" w:rsidRDefault="00E408CD" w:rsidP="00E408CD">
      <w:pPr>
        <w:pStyle w:val="vocabulum"/>
      </w:pPr>
      <w:r w:rsidRPr="000E1190">
        <w:rPr>
          <w:rStyle w:val="aditus"/>
        </w:rPr>
        <w:t>multus</w:t>
      </w:r>
      <w:r w:rsidRPr="00AD5FD5">
        <w:t xml:space="preserve">, </w:t>
      </w:r>
      <w:r w:rsidRPr="00FC73E1">
        <w:rPr>
          <w:rStyle w:val="flexio"/>
        </w:rPr>
        <w:t xml:space="preserve">a, </w:t>
      </w:r>
      <w:r w:rsidRPr="007F2AC0">
        <w:rPr>
          <w:rStyle w:val="flexio"/>
        </w:rPr>
        <w:t>um</w:t>
      </w:r>
      <w:r w:rsidR="009D14D5">
        <w:t> :</w:t>
      </w:r>
      <w:r w:rsidRPr="00AD5FD5">
        <w:t xml:space="preserve"> beaucoup de, nombreux</w:t>
      </w:r>
      <w:r w:rsidR="00987B40" w:rsidRPr="00AD5FD5">
        <w:t xml:space="preserve">. </w:t>
      </w:r>
    </w:p>
    <w:p w:rsidR="000E1190" w:rsidRDefault="00CB371D" w:rsidP="00CB371D">
      <w:pPr>
        <w:pStyle w:val="vocabulum"/>
      </w:pPr>
      <w:r w:rsidRPr="00262E79">
        <w:t xml:space="preserve">2 </w:t>
      </w:r>
      <w:r w:rsidRPr="00B232F5">
        <w:rPr>
          <w:rStyle w:val="aditus"/>
        </w:rPr>
        <w:t>părĭō</w:t>
      </w:r>
      <w:r w:rsidRPr="00AD5FD5">
        <w:t xml:space="preserve">, </w:t>
      </w:r>
      <w:r w:rsidRPr="00CD4F3A">
        <w:rPr>
          <w:rStyle w:val="flexio"/>
        </w:rPr>
        <w:t>ĭs, ĕre, pĕpĕrī, partum</w:t>
      </w:r>
      <w:r w:rsidRPr="00AD5FD5">
        <w:t xml:space="preserve">, </w:t>
      </w:r>
      <w:r w:rsidRPr="0002783F">
        <w:rPr>
          <w:rStyle w:val="gt"/>
        </w:rPr>
        <w:t>tr.</w:t>
      </w:r>
      <w:r w:rsidR="009D14D5">
        <w:t> :</w:t>
      </w:r>
      <w:r w:rsidRPr="00AD5FD5">
        <w:t xml:space="preserve"> mettre au monde. </w:t>
      </w:r>
    </w:p>
    <w:p w:rsidR="007B2667" w:rsidRDefault="007B2667" w:rsidP="007B2667">
      <w:pPr>
        <w:pStyle w:val="vocabulum"/>
      </w:pPr>
      <w:r w:rsidRPr="000E1190">
        <w:rPr>
          <w:rStyle w:val="aditus"/>
        </w:rPr>
        <w:t>lībĕri</w:t>
      </w:r>
      <w:r w:rsidRPr="00023B16">
        <w:t xml:space="preserve">, rōrum (rum), </w:t>
      </w:r>
      <w:r w:rsidRPr="00BF45BC">
        <w:rPr>
          <w:rStyle w:val="gt"/>
        </w:rPr>
        <w:t>m.</w:t>
      </w:r>
      <w:r w:rsidRPr="00023B16">
        <w:t xml:space="preserve"> </w:t>
      </w:r>
      <w:r w:rsidRPr="0002783F">
        <w:rPr>
          <w:rStyle w:val="gt"/>
        </w:rPr>
        <w:t>pl.</w:t>
      </w:r>
      <w:r w:rsidR="009D14D5">
        <w:t> :</w:t>
      </w:r>
      <w:r w:rsidRPr="00023B16">
        <w:t xml:space="preserve"> </w:t>
      </w:r>
      <w:r w:rsidRPr="007B2667">
        <w:rPr>
          <w:rStyle w:val="cnumerus2"/>
        </w:rPr>
        <w:t>1.</w:t>
      </w:r>
      <w:r>
        <w:t xml:space="preserve"> </w:t>
      </w:r>
      <w:r w:rsidRPr="00023B16">
        <w:t>enfants</w:t>
      </w:r>
      <w:r>
        <w:t xml:space="preserve"> </w:t>
      </w:r>
      <w:r w:rsidRPr="007B2667">
        <w:rPr>
          <w:rStyle w:val="gt"/>
        </w:rPr>
        <w:t>[par rapport aux parents et non à l’âge</w:t>
      </w:r>
      <w:r w:rsidR="00E20E09" w:rsidRPr="007B2667">
        <w:rPr>
          <w:rStyle w:val="gt"/>
        </w:rPr>
        <w:t>]</w:t>
      </w:r>
      <w:r w:rsidR="00E20E09" w:rsidRPr="00E20E09">
        <w:t> ;</w:t>
      </w:r>
      <w:r>
        <w:t xml:space="preserve"> </w:t>
      </w:r>
      <w:r w:rsidRPr="007B2667">
        <w:rPr>
          <w:rStyle w:val="cnumerus2"/>
        </w:rPr>
        <w:t>2.</w:t>
      </w:r>
      <w:r>
        <w:t xml:space="preserve"> </w:t>
      </w:r>
      <w:r w:rsidRPr="007B2667">
        <w:rPr>
          <w:rStyle w:val="gt"/>
        </w:rPr>
        <w:t>[en parl. d’un seul enfant</w:t>
      </w:r>
      <w:r w:rsidR="00E20E09" w:rsidRPr="007B2667">
        <w:rPr>
          <w:rStyle w:val="gt"/>
        </w:rPr>
        <w:t>]</w:t>
      </w:r>
      <w:r w:rsidR="00E20E09" w:rsidRPr="00E20E09">
        <w:t> ;</w:t>
      </w:r>
      <w:r>
        <w:t xml:space="preserve"> </w:t>
      </w:r>
      <w:r w:rsidRPr="007B2667">
        <w:rPr>
          <w:rStyle w:val="cnumerus2"/>
        </w:rPr>
        <w:t>3.</w:t>
      </w:r>
      <w:r>
        <w:t xml:space="preserve"> enfants mâles.</w:t>
      </w:r>
      <w:r w:rsidRPr="00023B16">
        <w:t xml:space="preserve"> </w:t>
      </w:r>
    </w:p>
    <w:p w:rsidR="000E1190" w:rsidRDefault="00C248ED" w:rsidP="00C248ED">
      <w:pPr>
        <w:pStyle w:val="vocabulum"/>
      </w:pPr>
      <w:r w:rsidRPr="000E1190">
        <w:rPr>
          <w:rStyle w:val="aditus"/>
        </w:rPr>
        <w:t>dŏlŏr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douleur</w:t>
      </w:r>
      <w:r w:rsidR="00987B40" w:rsidRPr="00AD5FD5">
        <w:t xml:space="preserve">. </w:t>
      </w:r>
    </w:p>
    <w:p w:rsidR="000E1190" w:rsidRDefault="004C4C7A" w:rsidP="00B84F7F">
      <w:pPr>
        <w:pStyle w:val="vocabulum"/>
      </w:pPr>
      <w:r>
        <w:rPr>
          <w:rStyle w:val="aditus"/>
        </w:rPr>
        <w:t>pŏtestās</w:t>
      </w:r>
      <w:r>
        <w:t xml:space="preserve">, </w:t>
      </w:r>
      <w:r w:rsidRPr="001A33A5">
        <w:rPr>
          <w:rStyle w:val="flexio"/>
        </w:rPr>
        <w:t>ātis</w:t>
      </w:r>
      <w:r>
        <w:t xml:space="preserve">, </w:t>
      </w:r>
      <w:r>
        <w:rPr>
          <w:rStyle w:val="gt"/>
        </w:rPr>
        <w:t>f.</w:t>
      </w:r>
      <w:r>
        <w:t xml:space="preserve"> : </w:t>
      </w:r>
      <w:r w:rsidRPr="004C4C7A">
        <w:rPr>
          <w:rStyle w:val="cnumerus2"/>
        </w:rPr>
        <w:t>1.</w:t>
      </w:r>
      <w:r>
        <w:t xml:space="preserve"> </w:t>
      </w:r>
      <w:r w:rsidRPr="004C4C7A">
        <w:rPr>
          <w:rStyle w:val="gt"/>
        </w:rPr>
        <w:t>[en gén.]</w:t>
      </w:r>
      <w:r>
        <w:t xml:space="preserve"> puissance, pouvoir </w:t>
      </w:r>
      <w:r w:rsidRPr="004C4C7A">
        <w:rPr>
          <w:rStyle w:val="cnumerus2"/>
        </w:rPr>
        <w:t>a)</w:t>
      </w:r>
      <w:r>
        <w:t xml:space="preserve"> alicújus, de qqn </w:t>
      </w:r>
      <w:r w:rsidRPr="004C4C7A">
        <w:rPr>
          <w:rStyle w:val="cnumerus2"/>
        </w:rPr>
        <w:t>b)</w:t>
      </w:r>
      <w:r>
        <w:t xml:space="preserve"> </w:t>
      </w:r>
      <w:r w:rsidRPr="004C4C7A">
        <w:rPr>
          <w:rStyle w:val="lt"/>
        </w:rPr>
        <w:t>alicújus rei</w:t>
      </w:r>
      <w:r>
        <w:t xml:space="preserve">, pouvoir sur qqch </w:t>
      </w:r>
      <w:r w:rsidRPr="004C4C7A">
        <w:rPr>
          <w:rStyle w:val="cnumerus2"/>
        </w:rPr>
        <w:t>c)</w:t>
      </w:r>
      <w:r>
        <w:t xml:space="preserve"> pouvoir (vertu) d’une chose // </w:t>
      </w:r>
      <w:r w:rsidRPr="004C4C7A">
        <w:rPr>
          <w:rStyle w:val="lt"/>
        </w:rPr>
        <w:t>nihil in áliqua re potestátis habére</w:t>
      </w:r>
      <w:r>
        <w:t xml:space="preserve">, n’avoir aucun pouvoir sur qqch // signification d’un mot ; </w:t>
      </w:r>
      <w:r w:rsidRPr="004C4C7A">
        <w:rPr>
          <w:rStyle w:val="cnumerus2"/>
        </w:rPr>
        <w:t>2.</w:t>
      </w:r>
      <w:r>
        <w:t xml:space="preserve"> puissance d’un magistrat </w:t>
      </w:r>
      <w:r w:rsidRPr="004C4C7A">
        <w:rPr>
          <w:rStyle w:val="gt"/>
        </w:rPr>
        <w:t xml:space="preserve">[telle qu’elle découle </w:t>
      </w:r>
      <w:r w:rsidRPr="004C4C7A">
        <w:rPr>
          <w:rStyle w:val="gt"/>
        </w:rPr>
        <w:lastRenderedPageBreak/>
        <w:t>du pouvoir spécifique appartenant à chacun]</w:t>
      </w:r>
      <w:r>
        <w:t xml:space="preserve"> ; </w:t>
      </w:r>
      <w:r w:rsidRPr="004C4C7A">
        <w:rPr>
          <w:rStyle w:val="cnumerus2"/>
        </w:rPr>
        <w:t>3.</w:t>
      </w:r>
      <w:r>
        <w:t xml:space="preserve"> pouvoir, faculté, occasion de faire qqch : </w:t>
      </w:r>
      <w:r w:rsidRPr="004C4C7A">
        <w:rPr>
          <w:rStyle w:val="lt"/>
        </w:rPr>
        <w:t>mihi data est potéstas augéndæ dignitátis tuæ</w:t>
      </w:r>
      <w:r>
        <w:t xml:space="preserve">, la possibilité m’a été donnée d’augmenter ton crédit ; </w:t>
      </w:r>
      <w:r w:rsidRPr="004C4C7A">
        <w:rPr>
          <w:rStyle w:val="lt"/>
        </w:rPr>
        <w:t>potestátem</w:t>
      </w:r>
      <w:r>
        <w:rPr>
          <w:rStyle w:val="lt"/>
        </w:rPr>
        <w:t xml:space="preserve"> gustá</w:t>
      </w:r>
      <w:r w:rsidRPr="004C4C7A">
        <w:rPr>
          <w:rStyle w:val="lt"/>
        </w:rPr>
        <w:t>ndi fácere</w:t>
      </w:r>
      <w:r>
        <w:t xml:space="preserve">, donner le pouvoir de gouter // </w:t>
      </w:r>
      <w:r w:rsidRPr="004C4C7A">
        <w:rPr>
          <w:rStyle w:val="lt"/>
        </w:rPr>
        <w:t>potéstas est</w:t>
      </w:r>
      <w:r>
        <w:t xml:space="preserve"> </w:t>
      </w:r>
      <w:r w:rsidRPr="004C4C7A">
        <w:rPr>
          <w:rStyle w:val="gt"/>
        </w:rPr>
        <w:t>[avec inf.]</w:t>
      </w:r>
      <w:r>
        <w:t xml:space="preserve">, il est possible de : </w:t>
      </w:r>
      <w:r w:rsidRPr="004C4C7A">
        <w:rPr>
          <w:rStyle w:val="lt"/>
        </w:rPr>
        <w:t>vobis potéstas fit osténdere…</w:t>
      </w:r>
      <w:r>
        <w:t xml:space="preserve">, vous avez tout pouvoir de montrer… ; </w:t>
      </w:r>
      <w:r w:rsidRPr="004C4C7A">
        <w:rPr>
          <w:rStyle w:val="cnumerus2"/>
        </w:rPr>
        <w:t>4.</w:t>
      </w:r>
      <w:r>
        <w:t xml:space="preserve"> </w:t>
      </w:r>
      <w:r w:rsidRPr="004C4C7A">
        <w:rPr>
          <w:rStyle w:val="gt"/>
        </w:rPr>
        <w:t>[chrét.]</w:t>
      </w:r>
      <w:r>
        <w:t xml:space="preserve"> les anges, les puissances. </w:t>
      </w:r>
    </w:p>
    <w:p w:rsidR="00C33FC1" w:rsidRDefault="00C92FFB" w:rsidP="00C92FFB">
      <w:pPr>
        <w:pStyle w:val="i"/>
      </w:pPr>
      <w:r>
        <w:t>VI. Dieu dit au serpent</w:t>
      </w:r>
      <w:r w:rsidR="009D14D5">
        <w:t> :</w:t>
      </w:r>
      <w:r>
        <w:t xml:space="preserve"> « Puisque tu as trompé la femme, tu seras odieux et exécré entre tous les animaux</w:t>
      </w:r>
      <w:r w:rsidR="00BE217D">
        <w:t> ;</w:t>
      </w:r>
      <w:r>
        <w:t xml:space="preserve"> tu ramperas sur le ventre, et tu mangeras de la terre</w:t>
      </w:r>
      <w:r w:rsidR="00C33FC1">
        <w:t>.</w:t>
      </w:r>
    </w:p>
    <w:p w:rsidR="00C92FFB" w:rsidRDefault="00C92FFB" w:rsidP="00C92FFB">
      <w:pPr>
        <w:pStyle w:val="i"/>
      </w:pPr>
      <w:r>
        <w:t>« Il y aura guerre entre toi et la femme</w:t>
      </w:r>
      <w:r w:rsidR="00BE217D">
        <w:t> ;</w:t>
      </w:r>
      <w:r>
        <w:t xml:space="preserve"> elle-même un jour t’écrasera la tête. »</w:t>
      </w:r>
    </w:p>
    <w:p w:rsidR="00C92FFB" w:rsidRDefault="00C92FFB" w:rsidP="00B84F7F">
      <w:pPr>
        <w:pStyle w:val="i"/>
      </w:pPr>
      <w:r>
        <w:t>Il dit encore à la femme</w:t>
      </w:r>
      <w:r w:rsidR="009D14D5">
        <w:t> :</w:t>
      </w:r>
      <w:r>
        <w:t xml:space="preserve"> « Je t’accablerai d’une foule de maux</w:t>
      </w:r>
      <w:r w:rsidR="00BE217D">
        <w:t> ;</w:t>
      </w:r>
      <w:r>
        <w:t xml:space="preserve"> tu enfanteras avec douleur, et tu seras soumise à ton époux. » </w:t>
      </w:r>
    </w:p>
    <w:p w:rsidR="00B84F7F" w:rsidRPr="00930EE0" w:rsidRDefault="00B84F7F" w:rsidP="006562DB">
      <w:pPr>
        <w:pStyle w:val="absconditus"/>
      </w:pPr>
      <w:r>
        <w:t>$</w:t>
      </w:r>
    </w:p>
    <w:tbl>
      <w:tblPr>
        <w:tblW w:w="5000" w:type="pct"/>
        <w:tblLook w:val="04A0"/>
      </w:tblPr>
      <w:tblGrid>
        <w:gridCol w:w="3227"/>
        <w:gridCol w:w="4229"/>
      </w:tblGrid>
      <w:tr w:rsidR="00C92FFB" w:rsidRPr="00822DC6" w:rsidTr="008212CF">
        <w:tc>
          <w:tcPr>
            <w:tcW w:w="2164" w:type="pct"/>
          </w:tcPr>
          <w:p w:rsidR="00C92FFB" w:rsidRPr="00D63136" w:rsidRDefault="00C92FFB" w:rsidP="008A7E4C">
            <w:pPr>
              <w:pStyle w:val="sv"/>
            </w:pPr>
            <w:r w:rsidRPr="00D63136">
              <w:t>VI. Dóminus</w:t>
            </w:r>
          </w:p>
        </w:tc>
        <w:tc>
          <w:tcPr>
            <w:tcW w:w="2836" w:type="pct"/>
          </w:tcPr>
          <w:p w:rsidR="00C92FFB" w:rsidRPr="00822DC6" w:rsidRDefault="00C92FFB" w:rsidP="008A7E4C">
            <w:pPr>
              <w:pStyle w:val="iv"/>
            </w:pPr>
            <w:r w:rsidRPr="00822DC6">
              <w:t>VI. Le Seigneur</w:t>
            </w:r>
          </w:p>
        </w:tc>
      </w:tr>
      <w:tr w:rsidR="00C92FFB" w:rsidRPr="00822DC6" w:rsidTr="008212CF">
        <w:tc>
          <w:tcPr>
            <w:tcW w:w="2164" w:type="pct"/>
          </w:tcPr>
          <w:p w:rsidR="00C92FFB" w:rsidRPr="00D63136" w:rsidRDefault="00C92FFB" w:rsidP="008A7E4C">
            <w:pPr>
              <w:pStyle w:val="sv"/>
            </w:pPr>
            <w:r w:rsidRPr="00D63136">
              <w:t>dixit serpénti</w:t>
            </w:r>
            <w:r w:rsidR="009D14D5">
              <w:t> :</w:t>
            </w:r>
          </w:p>
        </w:tc>
        <w:tc>
          <w:tcPr>
            <w:tcW w:w="2836" w:type="pct"/>
          </w:tcPr>
          <w:p w:rsidR="00C92FFB" w:rsidRPr="00822DC6" w:rsidRDefault="00C92FFB" w:rsidP="008A7E4C">
            <w:pPr>
              <w:pStyle w:val="iv"/>
            </w:pPr>
            <w:r w:rsidRPr="00822DC6">
              <w:t>dit au serpent</w:t>
            </w:r>
            <w:r w:rsidR="009D14D5">
              <w:t> :</w:t>
            </w:r>
          </w:p>
        </w:tc>
      </w:tr>
      <w:tr w:rsidR="00C92FFB" w:rsidRPr="00822DC6" w:rsidTr="008212CF">
        <w:tc>
          <w:tcPr>
            <w:tcW w:w="2164" w:type="pct"/>
          </w:tcPr>
          <w:p w:rsidR="00C92FFB" w:rsidRPr="00D63136" w:rsidRDefault="00C92FFB" w:rsidP="008A7E4C">
            <w:pPr>
              <w:pStyle w:val="sv"/>
            </w:pPr>
            <w:r w:rsidRPr="00D63136">
              <w:t>« Quia decepísti mulíerem</w:t>
            </w:r>
          </w:p>
        </w:tc>
        <w:tc>
          <w:tcPr>
            <w:tcW w:w="2836" w:type="pct"/>
          </w:tcPr>
          <w:p w:rsidR="00C92FFB" w:rsidRPr="00822DC6" w:rsidRDefault="00C92FFB" w:rsidP="008A7E4C">
            <w:pPr>
              <w:pStyle w:val="iv"/>
            </w:pPr>
            <w:r w:rsidRPr="00822DC6">
              <w:t>« Parce que tu as trompé la femme</w:t>
            </w:r>
            <w:r w:rsidR="00BE217D">
              <w:t> ;</w:t>
            </w:r>
          </w:p>
        </w:tc>
      </w:tr>
      <w:tr w:rsidR="00C92FFB" w:rsidRPr="00822DC6" w:rsidTr="008212CF">
        <w:tc>
          <w:tcPr>
            <w:tcW w:w="2164" w:type="pct"/>
          </w:tcPr>
          <w:p w:rsidR="00C92FFB" w:rsidRPr="00D63136" w:rsidRDefault="00C92FFB" w:rsidP="008A7E4C">
            <w:pPr>
              <w:pStyle w:val="sv"/>
            </w:pPr>
            <w:r w:rsidRPr="00D63136">
              <w:t>eris odiósus et execrátus</w:t>
            </w:r>
          </w:p>
        </w:tc>
        <w:tc>
          <w:tcPr>
            <w:tcW w:w="2836" w:type="pct"/>
          </w:tcPr>
          <w:p w:rsidR="00C92FFB" w:rsidRPr="00822DC6" w:rsidRDefault="00C92FFB" w:rsidP="008A7E4C">
            <w:pPr>
              <w:pStyle w:val="iv"/>
            </w:pPr>
            <w:r w:rsidRPr="00822DC6">
              <w:t xml:space="preserve">tu seras haï et exécré </w:t>
            </w:r>
          </w:p>
        </w:tc>
      </w:tr>
      <w:tr w:rsidR="00C92FFB" w:rsidRPr="00822DC6" w:rsidTr="008212CF">
        <w:tc>
          <w:tcPr>
            <w:tcW w:w="2164" w:type="pct"/>
          </w:tcPr>
          <w:p w:rsidR="00C92FFB" w:rsidRPr="00D63136" w:rsidRDefault="00C92FFB" w:rsidP="008A7E4C">
            <w:pPr>
              <w:pStyle w:val="sv"/>
            </w:pPr>
            <w:r w:rsidRPr="00D63136">
              <w:t>inter ómnia animántia</w:t>
            </w:r>
            <w:r w:rsidR="00BE217D">
              <w:t> ;</w:t>
            </w:r>
          </w:p>
        </w:tc>
        <w:tc>
          <w:tcPr>
            <w:tcW w:w="2836" w:type="pct"/>
          </w:tcPr>
          <w:p w:rsidR="00C92FFB" w:rsidRPr="00822DC6" w:rsidRDefault="00C92FFB" w:rsidP="008A7E4C">
            <w:pPr>
              <w:pStyle w:val="iv"/>
            </w:pPr>
            <w:r w:rsidRPr="00822DC6">
              <w:t>entre tous les animaux</w:t>
            </w:r>
            <w:r w:rsidR="00BE217D">
              <w:t> ;</w:t>
            </w:r>
          </w:p>
        </w:tc>
      </w:tr>
      <w:tr w:rsidR="00C92FFB" w:rsidRPr="00822DC6" w:rsidTr="008212CF">
        <w:tc>
          <w:tcPr>
            <w:tcW w:w="2164" w:type="pct"/>
          </w:tcPr>
          <w:p w:rsidR="00C92FFB" w:rsidRPr="00D63136" w:rsidRDefault="00C92FFB" w:rsidP="008A7E4C">
            <w:pPr>
              <w:pStyle w:val="sv"/>
            </w:pPr>
            <w:r w:rsidRPr="00D63136">
              <w:t>reptábis super pectus,</w:t>
            </w:r>
          </w:p>
        </w:tc>
        <w:tc>
          <w:tcPr>
            <w:tcW w:w="2836" w:type="pct"/>
          </w:tcPr>
          <w:p w:rsidR="00C92FFB" w:rsidRPr="00822DC6" w:rsidRDefault="00C92FFB" w:rsidP="008A7E4C">
            <w:pPr>
              <w:pStyle w:val="iv"/>
            </w:pPr>
            <w:r w:rsidRPr="00822DC6">
              <w:t>tu ramperas sur la poitrine,</w:t>
            </w:r>
          </w:p>
        </w:tc>
      </w:tr>
      <w:tr w:rsidR="00C92FFB" w:rsidRPr="00822DC6" w:rsidTr="008212CF">
        <w:tc>
          <w:tcPr>
            <w:tcW w:w="2164" w:type="pct"/>
          </w:tcPr>
          <w:p w:rsidR="00C92FFB" w:rsidRPr="00D63136" w:rsidRDefault="00C92FFB" w:rsidP="008A7E4C">
            <w:pPr>
              <w:pStyle w:val="sv"/>
            </w:pPr>
            <w:r w:rsidRPr="00D63136">
              <w:t>et cómedes terram.</w:t>
            </w:r>
          </w:p>
        </w:tc>
        <w:tc>
          <w:tcPr>
            <w:tcW w:w="2836" w:type="pct"/>
          </w:tcPr>
          <w:p w:rsidR="00C92FFB" w:rsidRPr="00822DC6" w:rsidRDefault="00C92FFB" w:rsidP="008A7E4C">
            <w:pPr>
              <w:pStyle w:val="iv"/>
            </w:pPr>
            <w:r w:rsidRPr="00822DC6">
              <w:t>et tu mangeras de la terre.</w:t>
            </w:r>
          </w:p>
        </w:tc>
      </w:tr>
      <w:tr w:rsidR="00C92FFB" w:rsidRPr="00822DC6" w:rsidTr="008212CF">
        <w:tc>
          <w:tcPr>
            <w:tcW w:w="2164" w:type="pct"/>
          </w:tcPr>
          <w:p w:rsidR="00C92FFB" w:rsidRPr="00D63136" w:rsidRDefault="00C92FFB" w:rsidP="008A7E4C">
            <w:pPr>
              <w:pStyle w:val="sv"/>
            </w:pPr>
            <w:r w:rsidRPr="00D63136">
              <w:t>« Inimicítiæ</w:t>
            </w:r>
          </w:p>
        </w:tc>
        <w:tc>
          <w:tcPr>
            <w:tcW w:w="2836" w:type="pct"/>
          </w:tcPr>
          <w:p w:rsidR="00C92FFB" w:rsidRPr="00822DC6" w:rsidRDefault="00C92FFB" w:rsidP="008A7E4C">
            <w:pPr>
              <w:pStyle w:val="iv"/>
            </w:pPr>
            <w:r w:rsidRPr="00822DC6">
              <w:t>« Des inimitiés</w:t>
            </w:r>
          </w:p>
        </w:tc>
      </w:tr>
      <w:tr w:rsidR="00C92FFB" w:rsidRPr="00822DC6" w:rsidTr="008212CF">
        <w:tc>
          <w:tcPr>
            <w:tcW w:w="2164" w:type="pct"/>
          </w:tcPr>
          <w:p w:rsidR="00C92FFB" w:rsidRPr="00496498" w:rsidRDefault="00C92FFB" w:rsidP="008A7E4C">
            <w:pPr>
              <w:pStyle w:val="sv"/>
              <w:rPr>
                <w:lang w:val="fr-FR"/>
              </w:rPr>
            </w:pPr>
            <w:r w:rsidRPr="00496498">
              <w:rPr>
                <w:lang w:val="fr-FR"/>
              </w:rPr>
              <w:t>erunt inter te et mulíerem</w:t>
            </w:r>
            <w:r w:rsidR="00BE217D" w:rsidRPr="00496498">
              <w:rPr>
                <w:lang w:val="fr-FR"/>
              </w:rPr>
              <w:t> ;</w:t>
            </w:r>
          </w:p>
        </w:tc>
        <w:tc>
          <w:tcPr>
            <w:tcW w:w="2836" w:type="pct"/>
          </w:tcPr>
          <w:p w:rsidR="00C92FFB" w:rsidRPr="00822DC6" w:rsidRDefault="00C92FFB" w:rsidP="008A7E4C">
            <w:pPr>
              <w:pStyle w:val="iv"/>
            </w:pPr>
            <w:r w:rsidRPr="00822DC6">
              <w:t>seront entre toi et la femme</w:t>
            </w:r>
            <w:r w:rsidR="00BE217D">
              <w:t> ;</w:t>
            </w:r>
          </w:p>
        </w:tc>
      </w:tr>
      <w:tr w:rsidR="00C92FFB" w:rsidRPr="00822DC6" w:rsidTr="008212CF">
        <w:tc>
          <w:tcPr>
            <w:tcW w:w="2164" w:type="pct"/>
          </w:tcPr>
          <w:p w:rsidR="00C92FFB" w:rsidRPr="00D63136" w:rsidRDefault="00C92FFB" w:rsidP="008A7E4C">
            <w:pPr>
              <w:pStyle w:val="sv"/>
            </w:pPr>
            <w:r w:rsidRPr="00D63136">
              <w:t>ipsa olim</w:t>
            </w:r>
          </w:p>
        </w:tc>
        <w:tc>
          <w:tcPr>
            <w:tcW w:w="2836" w:type="pct"/>
          </w:tcPr>
          <w:p w:rsidR="00C92FFB" w:rsidRPr="00822DC6" w:rsidRDefault="00C92FFB" w:rsidP="008A7E4C">
            <w:pPr>
              <w:pStyle w:val="iv"/>
            </w:pPr>
            <w:r w:rsidRPr="00822DC6">
              <w:t>elle-même un jour</w:t>
            </w:r>
          </w:p>
        </w:tc>
      </w:tr>
      <w:tr w:rsidR="00C92FFB" w:rsidRPr="00822DC6" w:rsidTr="008212CF">
        <w:tc>
          <w:tcPr>
            <w:tcW w:w="2164" w:type="pct"/>
          </w:tcPr>
          <w:p w:rsidR="00C92FFB" w:rsidRPr="00D63136" w:rsidRDefault="00C92FFB" w:rsidP="008A7E4C">
            <w:pPr>
              <w:pStyle w:val="sv"/>
            </w:pPr>
            <w:r w:rsidRPr="00D63136">
              <w:t>cónteret tuum caput. »</w:t>
            </w:r>
          </w:p>
        </w:tc>
        <w:tc>
          <w:tcPr>
            <w:tcW w:w="2836" w:type="pct"/>
          </w:tcPr>
          <w:p w:rsidR="00C92FFB" w:rsidRPr="00822DC6" w:rsidRDefault="00C92FFB" w:rsidP="008A7E4C">
            <w:pPr>
              <w:pStyle w:val="iv"/>
            </w:pPr>
            <w:r w:rsidRPr="00822DC6">
              <w:t>écrasera ta tête, »</w:t>
            </w:r>
          </w:p>
        </w:tc>
      </w:tr>
      <w:tr w:rsidR="00C92FFB" w:rsidRPr="00822DC6" w:rsidTr="008212CF">
        <w:tc>
          <w:tcPr>
            <w:tcW w:w="2164" w:type="pct"/>
          </w:tcPr>
          <w:p w:rsidR="00C92FFB" w:rsidRPr="00D63136" w:rsidRDefault="00C92FFB" w:rsidP="008A7E4C">
            <w:pPr>
              <w:pStyle w:val="sv"/>
            </w:pPr>
            <w:r w:rsidRPr="00D63136">
              <w:t>Dixit étiam mulíeri</w:t>
            </w:r>
            <w:r w:rsidR="009D14D5">
              <w:t> :</w:t>
            </w:r>
          </w:p>
        </w:tc>
        <w:tc>
          <w:tcPr>
            <w:tcW w:w="2836" w:type="pct"/>
          </w:tcPr>
          <w:p w:rsidR="00C92FFB" w:rsidRPr="00822DC6" w:rsidRDefault="00C92FFB" w:rsidP="008A7E4C">
            <w:pPr>
              <w:pStyle w:val="iv"/>
            </w:pPr>
            <w:r w:rsidRPr="00822DC6">
              <w:t>Il dit encore à la femme</w:t>
            </w:r>
            <w:r w:rsidR="009D14D5">
              <w:t> :</w:t>
            </w:r>
          </w:p>
        </w:tc>
      </w:tr>
      <w:tr w:rsidR="00C92FFB" w:rsidRPr="00822DC6" w:rsidTr="008212CF">
        <w:tc>
          <w:tcPr>
            <w:tcW w:w="2164" w:type="pct"/>
          </w:tcPr>
          <w:p w:rsidR="00C92FFB" w:rsidRPr="00D63136" w:rsidRDefault="00C92FFB" w:rsidP="008A7E4C">
            <w:pPr>
              <w:pStyle w:val="sv"/>
            </w:pPr>
            <w:r w:rsidRPr="00D63136">
              <w:t>« Affíciam te malis multis</w:t>
            </w:r>
            <w:r w:rsidR="009D14D5">
              <w:t> :</w:t>
            </w:r>
            <w:r w:rsidRPr="00D63136">
              <w:t xml:space="preserve"> </w:t>
            </w:r>
          </w:p>
        </w:tc>
        <w:tc>
          <w:tcPr>
            <w:tcW w:w="2836" w:type="pct"/>
          </w:tcPr>
          <w:p w:rsidR="00C92FFB" w:rsidRPr="00822DC6" w:rsidRDefault="00C92FFB" w:rsidP="008A7E4C">
            <w:pPr>
              <w:pStyle w:val="iv"/>
            </w:pPr>
            <w:r w:rsidRPr="00822DC6">
              <w:t>« J’accablerai toi de maux nombreux</w:t>
            </w:r>
            <w:r w:rsidR="00BE217D">
              <w:t> ;</w:t>
            </w:r>
          </w:p>
        </w:tc>
      </w:tr>
      <w:tr w:rsidR="00C92FFB" w:rsidRPr="00822DC6" w:rsidTr="008212CF">
        <w:tc>
          <w:tcPr>
            <w:tcW w:w="2164" w:type="pct"/>
          </w:tcPr>
          <w:p w:rsidR="00C92FFB" w:rsidRPr="00D63136" w:rsidRDefault="00C92FFB" w:rsidP="008A7E4C">
            <w:pPr>
              <w:pStyle w:val="sv"/>
            </w:pPr>
            <w:r w:rsidRPr="00D63136">
              <w:t>páries líberos</w:t>
            </w:r>
          </w:p>
        </w:tc>
        <w:tc>
          <w:tcPr>
            <w:tcW w:w="2836" w:type="pct"/>
          </w:tcPr>
          <w:p w:rsidR="00C92FFB" w:rsidRPr="00822DC6" w:rsidRDefault="00C92FFB" w:rsidP="008A7E4C">
            <w:pPr>
              <w:pStyle w:val="iv"/>
            </w:pPr>
            <w:r w:rsidRPr="00822DC6">
              <w:t>tu enfanteras des enfants</w:t>
            </w:r>
          </w:p>
        </w:tc>
      </w:tr>
      <w:tr w:rsidR="00C92FFB" w:rsidRPr="00822DC6" w:rsidTr="008212CF">
        <w:tc>
          <w:tcPr>
            <w:tcW w:w="2164" w:type="pct"/>
          </w:tcPr>
          <w:p w:rsidR="00C92FFB" w:rsidRPr="00D63136" w:rsidRDefault="00C92FFB" w:rsidP="008A7E4C">
            <w:pPr>
              <w:pStyle w:val="sv"/>
            </w:pPr>
            <w:r w:rsidRPr="00D63136">
              <w:t>in dolóre,</w:t>
            </w:r>
          </w:p>
        </w:tc>
        <w:tc>
          <w:tcPr>
            <w:tcW w:w="2836" w:type="pct"/>
          </w:tcPr>
          <w:p w:rsidR="00C92FFB" w:rsidRPr="00822DC6" w:rsidRDefault="00C92FFB" w:rsidP="008A7E4C">
            <w:pPr>
              <w:pStyle w:val="iv"/>
            </w:pPr>
            <w:r w:rsidRPr="00822DC6">
              <w:t>dans la douleur (avec douleur).</w:t>
            </w:r>
          </w:p>
        </w:tc>
      </w:tr>
      <w:tr w:rsidR="00C92FFB" w:rsidRPr="00822DC6" w:rsidTr="008212CF">
        <w:tc>
          <w:tcPr>
            <w:tcW w:w="2164" w:type="pct"/>
          </w:tcPr>
          <w:p w:rsidR="00C92FFB" w:rsidRPr="00D63136" w:rsidRDefault="00C92FFB" w:rsidP="008A7E4C">
            <w:pPr>
              <w:pStyle w:val="sv"/>
            </w:pPr>
            <w:r w:rsidRPr="00D63136">
              <w:t>et eris</w:t>
            </w:r>
          </w:p>
        </w:tc>
        <w:tc>
          <w:tcPr>
            <w:tcW w:w="2836" w:type="pct"/>
          </w:tcPr>
          <w:p w:rsidR="00C92FFB" w:rsidRPr="00822DC6" w:rsidRDefault="00C92FFB" w:rsidP="008A7E4C">
            <w:pPr>
              <w:pStyle w:val="iv"/>
            </w:pPr>
            <w:r w:rsidRPr="00822DC6">
              <w:t>et tu seras</w:t>
            </w:r>
          </w:p>
        </w:tc>
      </w:tr>
      <w:tr w:rsidR="00C92FFB" w:rsidRPr="00822DC6" w:rsidTr="008212CF">
        <w:tc>
          <w:tcPr>
            <w:tcW w:w="2164" w:type="pct"/>
          </w:tcPr>
          <w:p w:rsidR="00C92FFB" w:rsidRPr="00D63136" w:rsidRDefault="00C92FFB" w:rsidP="008A7E4C">
            <w:pPr>
              <w:pStyle w:val="sv"/>
            </w:pPr>
            <w:r w:rsidRPr="00D63136">
              <w:t>in potestáte viri. »</w:t>
            </w:r>
          </w:p>
        </w:tc>
        <w:tc>
          <w:tcPr>
            <w:tcW w:w="2836" w:type="pct"/>
          </w:tcPr>
          <w:p w:rsidR="00C92FFB" w:rsidRPr="00822DC6" w:rsidRDefault="00C92FFB" w:rsidP="008A7E4C">
            <w:pPr>
              <w:pStyle w:val="iv"/>
            </w:pPr>
            <w:r w:rsidRPr="00822DC6">
              <w:t xml:space="preserve">dans (sous) le pouvoir de </w:t>
            </w:r>
            <w:r w:rsidRPr="00822DC6">
              <w:rPr>
                <w:rStyle w:val="italicus"/>
              </w:rPr>
              <w:t>ton</w:t>
            </w:r>
            <w:r w:rsidRPr="00822DC6">
              <w:t xml:space="preserve"> époux, »</w:t>
            </w:r>
          </w:p>
        </w:tc>
      </w:tr>
    </w:tbl>
    <w:p w:rsidR="00C87EAE" w:rsidRDefault="00235E22" w:rsidP="00301F97">
      <w:pPr>
        <w:pStyle w:val="absconditus"/>
      </w:pPr>
      <w:r w:rsidRPr="00930EE0">
        <w:t>²</w:t>
      </w:r>
    </w:p>
    <w:p w:rsidR="00B6432E" w:rsidRPr="00D80808" w:rsidRDefault="00B6432E" w:rsidP="00B6432E">
      <w:pPr>
        <w:pStyle w:val="Titre3"/>
      </w:pPr>
      <w:bookmarkStart w:id="38" w:name="_Toc466191287"/>
      <w:bookmarkStart w:id="39" w:name="_Toc466191543"/>
      <w:bookmarkStart w:id="40" w:name="_Toc524065477"/>
      <w:r w:rsidRPr="00B6432E">
        <w:t>7 — Adam et Ève sont chassés du Paradis terrestre.</w:t>
      </w:r>
      <w:bookmarkEnd w:id="38"/>
      <w:bookmarkEnd w:id="39"/>
      <w:bookmarkEnd w:id="40"/>
    </w:p>
    <w:p w:rsidR="00C87EAE" w:rsidRDefault="00B6432E" w:rsidP="00E2285C">
      <w:pPr>
        <w:pStyle w:val="s"/>
        <w:rPr>
          <w:lang w:val="fr-FR"/>
        </w:rPr>
      </w:pPr>
      <w:r w:rsidRPr="00D80808">
        <w:rPr>
          <w:lang w:val="fr-FR"/>
        </w:rPr>
        <w:t>Deínde</w:t>
      </w:r>
      <w:r w:rsidR="00060827" w:rsidRPr="00D80808">
        <w:rPr>
          <w:lang w:val="fr-FR"/>
        </w:rPr>
        <w:t xml:space="preserve"> Deus d</w:t>
      </w:r>
      <w:r w:rsidR="001361CE" w:rsidRPr="00D80808">
        <w:rPr>
          <w:lang w:val="fr-FR"/>
        </w:rPr>
        <w:t>i</w:t>
      </w:r>
      <w:r w:rsidR="00060827" w:rsidRPr="00D80808">
        <w:rPr>
          <w:lang w:val="fr-FR"/>
        </w:rPr>
        <w:t xml:space="preserve">xit </w:t>
      </w:r>
      <w:r w:rsidR="00715F40" w:rsidRPr="00D80808">
        <w:rPr>
          <w:lang w:val="fr-FR"/>
        </w:rPr>
        <w:t>Adámo</w:t>
      </w:r>
      <w:r w:rsidR="005774A7">
        <w:rPr>
          <w:lang w:val="fr-FR"/>
        </w:rPr>
        <w:t> :</w:t>
      </w:r>
      <w:r w:rsidRPr="00D80808">
        <w:rPr>
          <w:lang w:val="fr-FR"/>
        </w:rPr>
        <w:t xml:space="preserve"> </w:t>
      </w:r>
      <w:r w:rsidR="006651A0" w:rsidRPr="00D80808">
        <w:rPr>
          <w:lang w:val="fr-FR"/>
        </w:rPr>
        <w:t>“</w:t>
      </w:r>
      <w:r w:rsidRPr="00D80808">
        <w:rPr>
          <w:lang w:val="fr-FR"/>
        </w:rPr>
        <w:t>Quia gessí</w:t>
      </w:r>
      <w:r w:rsidR="00060827" w:rsidRPr="00D80808">
        <w:rPr>
          <w:lang w:val="fr-FR"/>
        </w:rPr>
        <w:t>st</w:t>
      </w:r>
      <w:r w:rsidR="001361CE" w:rsidRPr="00D80808">
        <w:rPr>
          <w:lang w:val="fr-FR"/>
        </w:rPr>
        <w:t>i</w:t>
      </w:r>
      <w:r w:rsidR="00060827" w:rsidRPr="00D80808">
        <w:rPr>
          <w:lang w:val="fr-FR"/>
        </w:rPr>
        <w:t xml:space="preserve"> m</w:t>
      </w:r>
      <w:r w:rsidR="001361CE" w:rsidRPr="00D80808">
        <w:rPr>
          <w:lang w:val="fr-FR"/>
        </w:rPr>
        <w:t>o</w:t>
      </w:r>
      <w:r w:rsidR="00060827" w:rsidRPr="00D80808">
        <w:rPr>
          <w:lang w:val="fr-FR"/>
        </w:rPr>
        <w:t>rem</w:t>
      </w:r>
      <w:r w:rsidR="001F1BCE">
        <w:rPr>
          <w:rStyle w:val="Appelnotedebasdep"/>
        </w:rPr>
        <w:footnoteReference w:id="34"/>
      </w:r>
      <w:r w:rsidR="00060827" w:rsidRPr="00D80808">
        <w:rPr>
          <w:lang w:val="fr-FR"/>
        </w:rPr>
        <w:t xml:space="preserve"> </w:t>
      </w:r>
      <w:r w:rsidRPr="00D80808">
        <w:rPr>
          <w:lang w:val="fr-FR"/>
        </w:rPr>
        <w:t>uxóri</w:t>
      </w:r>
      <w:r w:rsidR="00060827" w:rsidRPr="00D80808">
        <w:rPr>
          <w:lang w:val="fr-FR"/>
        </w:rPr>
        <w:t xml:space="preserve"> tu</w:t>
      </w:r>
      <w:r w:rsidR="001361CE" w:rsidRPr="00D80808">
        <w:rPr>
          <w:lang w:val="fr-FR"/>
        </w:rPr>
        <w:t>æ</w:t>
      </w:r>
      <w:r w:rsidR="00060827" w:rsidRPr="00D80808">
        <w:rPr>
          <w:lang w:val="fr-FR"/>
        </w:rPr>
        <w:t xml:space="preserve"> </w:t>
      </w:r>
      <w:r w:rsidRPr="00D80808">
        <w:rPr>
          <w:lang w:val="fr-FR"/>
        </w:rPr>
        <w:t>habébis</w:t>
      </w:r>
      <w:r w:rsidR="00060827" w:rsidRPr="00D80808">
        <w:rPr>
          <w:lang w:val="fr-FR"/>
        </w:rPr>
        <w:t xml:space="preserve"> terram </w:t>
      </w:r>
      <w:r w:rsidR="001361CE" w:rsidRPr="00D80808">
        <w:rPr>
          <w:lang w:val="fr-FR"/>
        </w:rPr>
        <w:t>i</w:t>
      </w:r>
      <w:r w:rsidRPr="00D80808">
        <w:rPr>
          <w:lang w:val="fr-FR"/>
        </w:rPr>
        <w:t>nfé</w:t>
      </w:r>
      <w:r w:rsidR="00060827" w:rsidRPr="00D80808">
        <w:rPr>
          <w:lang w:val="fr-FR"/>
        </w:rPr>
        <w:t>stam</w:t>
      </w:r>
      <w:r w:rsidR="005C7E3F">
        <w:rPr>
          <w:lang w:val="fr-FR"/>
        </w:rPr>
        <w:t xml:space="preserve">. </w:t>
      </w:r>
    </w:p>
    <w:p w:rsidR="00C87EAE" w:rsidRPr="00496498" w:rsidRDefault="00060827" w:rsidP="00E2285C">
      <w:pPr>
        <w:pStyle w:val="s"/>
        <w:rPr>
          <w:lang w:val="es-ES_tradnl"/>
        </w:rPr>
      </w:pPr>
      <w:r w:rsidRPr="00496498">
        <w:rPr>
          <w:lang w:val="es-ES_tradnl"/>
        </w:rPr>
        <w:t>Ea fundet tib</w:t>
      </w:r>
      <w:r w:rsidR="001361CE" w:rsidRPr="00496498">
        <w:rPr>
          <w:lang w:val="es-ES_tradnl"/>
        </w:rPr>
        <w:t>i</w:t>
      </w:r>
      <w:r w:rsidRPr="00496498">
        <w:rPr>
          <w:lang w:val="es-ES_tradnl"/>
        </w:rPr>
        <w:t xml:space="preserve"> sp</w:t>
      </w:r>
      <w:r w:rsidR="001361CE" w:rsidRPr="00496498">
        <w:rPr>
          <w:lang w:val="es-ES_tradnl"/>
        </w:rPr>
        <w:t>i</w:t>
      </w:r>
      <w:r w:rsidRPr="00496498">
        <w:rPr>
          <w:lang w:val="es-ES_tradnl"/>
        </w:rPr>
        <w:t>n</w:t>
      </w:r>
      <w:r w:rsidR="001361CE" w:rsidRPr="00496498">
        <w:rPr>
          <w:lang w:val="es-ES_tradnl"/>
        </w:rPr>
        <w:t>a</w:t>
      </w:r>
      <w:r w:rsidR="00B6432E" w:rsidRPr="00496498">
        <w:rPr>
          <w:lang w:val="es-ES_tradnl"/>
        </w:rPr>
        <w:t>s et cá</w:t>
      </w:r>
      <w:r w:rsidRPr="00496498">
        <w:rPr>
          <w:lang w:val="es-ES_tradnl"/>
        </w:rPr>
        <w:t>rdu</w:t>
      </w:r>
      <w:r w:rsidR="001361CE" w:rsidRPr="00496498">
        <w:rPr>
          <w:lang w:val="es-ES_tradnl"/>
        </w:rPr>
        <w:t>o</w:t>
      </w:r>
      <w:r w:rsidRPr="00496498">
        <w:rPr>
          <w:lang w:val="es-ES_tradnl"/>
        </w:rPr>
        <w:t>s</w:t>
      </w:r>
      <w:r w:rsidR="005C7E3F" w:rsidRPr="00496498">
        <w:rPr>
          <w:lang w:val="es-ES_tradnl"/>
        </w:rPr>
        <w:t xml:space="preserve">. </w:t>
      </w:r>
    </w:p>
    <w:p w:rsidR="00C87EAE" w:rsidRPr="00930EE0" w:rsidRDefault="00060827" w:rsidP="00E2285C">
      <w:pPr>
        <w:pStyle w:val="s"/>
        <w:rPr>
          <w:lang w:val="it-IT"/>
        </w:rPr>
      </w:pPr>
      <w:r w:rsidRPr="00930EE0">
        <w:rPr>
          <w:lang w:val="it-IT"/>
        </w:rPr>
        <w:lastRenderedPageBreak/>
        <w:t>Qu</w:t>
      </w:r>
      <w:r w:rsidR="001361CE" w:rsidRPr="00930EE0">
        <w:rPr>
          <w:lang w:val="it-IT"/>
        </w:rPr>
        <w:t>æ</w:t>
      </w:r>
      <w:r w:rsidRPr="00930EE0">
        <w:rPr>
          <w:lang w:val="it-IT"/>
        </w:rPr>
        <w:t>r</w:t>
      </w:r>
      <w:r w:rsidR="001361CE" w:rsidRPr="00930EE0">
        <w:rPr>
          <w:lang w:val="it-IT"/>
        </w:rPr>
        <w:t>e</w:t>
      </w:r>
      <w:r w:rsidRPr="00930EE0">
        <w:rPr>
          <w:lang w:val="it-IT"/>
        </w:rPr>
        <w:t>s ex e</w:t>
      </w:r>
      <w:r w:rsidR="001361CE" w:rsidRPr="00930EE0">
        <w:rPr>
          <w:lang w:val="it-IT"/>
        </w:rPr>
        <w:t>a</w:t>
      </w:r>
      <w:r w:rsidRPr="00930EE0">
        <w:rPr>
          <w:lang w:val="it-IT"/>
        </w:rPr>
        <w:t xml:space="preserve"> v</w:t>
      </w:r>
      <w:r w:rsidR="001361CE" w:rsidRPr="00930EE0">
        <w:rPr>
          <w:lang w:val="it-IT"/>
        </w:rPr>
        <w:t>i</w:t>
      </w:r>
      <w:r w:rsidRPr="00930EE0">
        <w:rPr>
          <w:lang w:val="it-IT"/>
        </w:rPr>
        <w:t>ctum cum mult</w:t>
      </w:r>
      <w:r w:rsidR="001361CE" w:rsidRPr="00930EE0">
        <w:rPr>
          <w:lang w:val="it-IT"/>
        </w:rPr>
        <w:t>o</w:t>
      </w:r>
      <w:r w:rsidRPr="00930EE0">
        <w:rPr>
          <w:lang w:val="it-IT"/>
        </w:rPr>
        <w:t xml:space="preserve"> </w:t>
      </w:r>
      <w:r w:rsidR="00B6432E" w:rsidRPr="00930EE0">
        <w:rPr>
          <w:lang w:val="it-IT"/>
        </w:rPr>
        <w:t>labóre</w:t>
      </w:r>
      <w:r w:rsidRPr="00930EE0">
        <w:rPr>
          <w:lang w:val="it-IT"/>
        </w:rPr>
        <w:t>, d</w:t>
      </w:r>
      <w:r w:rsidR="001361CE" w:rsidRPr="00930EE0">
        <w:rPr>
          <w:lang w:val="it-IT"/>
        </w:rPr>
        <w:t>o</w:t>
      </w:r>
      <w:r w:rsidR="00B6432E" w:rsidRPr="00930EE0">
        <w:rPr>
          <w:lang w:val="it-IT"/>
        </w:rPr>
        <w:t>nec</w:t>
      </w:r>
      <w:r w:rsidR="001F1BCE">
        <w:rPr>
          <w:rStyle w:val="Appelnotedebasdep"/>
        </w:rPr>
        <w:footnoteReference w:id="35"/>
      </w:r>
      <w:r w:rsidR="00B6432E" w:rsidRPr="00930EE0">
        <w:rPr>
          <w:lang w:val="it-IT"/>
        </w:rPr>
        <w:t xml:space="preserve"> á</w:t>
      </w:r>
      <w:r w:rsidRPr="00930EE0">
        <w:rPr>
          <w:lang w:val="it-IT"/>
        </w:rPr>
        <w:t>be</w:t>
      </w:r>
      <w:r w:rsidR="001361CE" w:rsidRPr="00930EE0">
        <w:rPr>
          <w:lang w:val="it-IT"/>
        </w:rPr>
        <w:t>a</w:t>
      </w:r>
      <w:r w:rsidRPr="00930EE0">
        <w:rPr>
          <w:lang w:val="it-IT"/>
        </w:rPr>
        <w:t xml:space="preserve">s in terram </w:t>
      </w:r>
      <w:r w:rsidR="001361CE" w:rsidRPr="00930EE0">
        <w:rPr>
          <w:lang w:val="it-IT"/>
        </w:rPr>
        <w:t>e</w:t>
      </w:r>
      <w:r w:rsidRPr="00930EE0">
        <w:rPr>
          <w:lang w:val="it-IT"/>
        </w:rPr>
        <w:t xml:space="preserve"> qu</w:t>
      </w:r>
      <w:r w:rsidR="001361CE" w:rsidRPr="00930EE0">
        <w:rPr>
          <w:lang w:val="it-IT"/>
        </w:rPr>
        <w:t>a</w:t>
      </w:r>
      <w:r w:rsidRPr="00930EE0">
        <w:rPr>
          <w:lang w:val="it-IT"/>
        </w:rPr>
        <w:t xml:space="preserve"> ortus es.</w:t>
      </w:r>
      <w:r w:rsidR="006651A0" w:rsidRPr="00930EE0">
        <w:rPr>
          <w:lang w:val="it-IT"/>
        </w:rPr>
        <w:t>”</w:t>
      </w:r>
      <w:r w:rsidRPr="00930EE0">
        <w:rPr>
          <w:lang w:val="it-IT"/>
        </w:rPr>
        <w:t xml:space="preserve"> Tum </w:t>
      </w:r>
      <w:r w:rsidR="00B6432E" w:rsidRPr="00930EE0">
        <w:rPr>
          <w:lang w:val="it-IT"/>
        </w:rPr>
        <w:t>ejécit</w:t>
      </w:r>
      <w:r w:rsidRPr="00930EE0">
        <w:rPr>
          <w:lang w:val="it-IT"/>
        </w:rPr>
        <w:t xml:space="preserve"> </w:t>
      </w:r>
      <w:r w:rsidR="00B6432E" w:rsidRPr="00930EE0">
        <w:rPr>
          <w:lang w:val="it-IT"/>
        </w:rPr>
        <w:t>Adámum</w:t>
      </w:r>
      <w:r w:rsidRPr="00930EE0">
        <w:rPr>
          <w:lang w:val="it-IT"/>
        </w:rPr>
        <w:t xml:space="preserve"> et Evam ex hort</w:t>
      </w:r>
      <w:r w:rsidR="001361CE" w:rsidRPr="00930EE0">
        <w:rPr>
          <w:lang w:val="it-IT"/>
        </w:rPr>
        <w:t>o</w:t>
      </w:r>
      <w:r w:rsidRPr="00930EE0">
        <w:rPr>
          <w:lang w:val="it-IT"/>
        </w:rPr>
        <w:t xml:space="preserve">, ut ille </w:t>
      </w:r>
      <w:r w:rsidR="00B6432E" w:rsidRPr="00930EE0">
        <w:rPr>
          <w:lang w:val="it-IT"/>
        </w:rPr>
        <w:t>cóleret</w:t>
      </w:r>
      <w:r w:rsidR="001F1BCE">
        <w:rPr>
          <w:rStyle w:val="Appelnotedebasdep"/>
        </w:rPr>
        <w:footnoteReference w:id="36"/>
      </w:r>
      <w:r w:rsidRPr="00930EE0">
        <w:rPr>
          <w:lang w:val="it-IT"/>
        </w:rPr>
        <w:t xml:space="preserve"> terram</w:t>
      </w:r>
      <w:r w:rsidR="00BE217D" w:rsidRPr="00930EE0">
        <w:rPr>
          <w:lang w:val="it-IT"/>
        </w:rPr>
        <w:t> ;</w:t>
      </w:r>
      <w:r w:rsidRPr="00930EE0">
        <w:rPr>
          <w:lang w:val="it-IT"/>
        </w:rPr>
        <w:t xml:space="preserve"> et </w:t>
      </w:r>
      <w:r w:rsidR="00B6432E" w:rsidRPr="00930EE0">
        <w:rPr>
          <w:lang w:val="it-IT"/>
        </w:rPr>
        <w:t>collocávit</w:t>
      </w:r>
      <w:r w:rsidR="00433954" w:rsidRPr="00930EE0">
        <w:rPr>
          <w:lang w:val="it-IT"/>
        </w:rPr>
        <w:t xml:space="preserve"> á</w:t>
      </w:r>
      <w:r w:rsidRPr="00930EE0">
        <w:rPr>
          <w:lang w:val="it-IT"/>
        </w:rPr>
        <w:t>ngelum</w:t>
      </w:r>
      <w:r w:rsidR="00433954">
        <w:rPr>
          <w:rStyle w:val="Appelnotedebasdep"/>
        </w:rPr>
        <w:footnoteReference w:id="37"/>
      </w:r>
      <w:r w:rsidRPr="00930EE0">
        <w:rPr>
          <w:lang w:val="it-IT"/>
        </w:rPr>
        <w:t>, qu</w:t>
      </w:r>
      <w:r w:rsidR="001361CE" w:rsidRPr="00930EE0">
        <w:rPr>
          <w:lang w:val="it-IT"/>
        </w:rPr>
        <w:t>i</w:t>
      </w:r>
      <w:r w:rsidRPr="00930EE0">
        <w:rPr>
          <w:lang w:val="it-IT"/>
        </w:rPr>
        <w:t xml:space="preserve"> </w:t>
      </w:r>
      <w:r w:rsidR="00B6432E" w:rsidRPr="00930EE0">
        <w:rPr>
          <w:lang w:val="it-IT"/>
        </w:rPr>
        <w:t>præferébat</w:t>
      </w:r>
      <w:r w:rsidRPr="00930EE0">
        <w:rPr>
          <w:lang w:val="it-IT"/>
        </w:rPr>
        <w:t xml:space="preserve"> man</w:t>
      </w:r>
      <w:r w:rsidR="001361CE" w:rsidRPr="00930EE0">
        <w:rPr>
          <w:lang w:val="it-IT"/>
        </w:rPr>
        <w:t>u</w:t>
      </w:r>
      <w:r w:rsidRPr="00930EE0">
        <w:rPr>
          <w:lang w:val="it-IT"/>
        </w:rPr>
        <w:t xml:space="preserve"> </w:t>
      </w:r>
      <w:r w:rsidR="00B6432E" w:rsidRPr="00930EE0">
        <w:rPr>
          <w:lang w:val="it-IT"/>
        </w:rPr>
        <w:t>gládium í</w:t>
      </w:r>
      <w:r w:rsidRPr="00930EE0">
        <w:rPr>
          <w:lang w:val="it-IT"/>
        </w:rPr>
        <w:t xml:space="preserve">gneum, ut </w:t>
      </w:r>
      <w:r w:rsidR="00B6432E" w:rsidRPr="00930EE0">
        <w:rPr>
          <w:lang w:val="it-IT"/>
        </w:rPr>
        <w:t>custodíret</w:t>
      </w:r>
      <w:r w:rsidRPr="00930EE0">
        <w:rPr>
          <w:lang w:val="it-IT"/>
        </w:rPr>
        <w:t xml:space="preserve"> </w:t>
      </w:r>
      <w:r w:rsidR="00B6432E" w:rsidRPr="00930EE0">
        <w:rPr>
          <w:lang w:val="it-IT"/>
        </w:rPr>
        <w:t>áditum</w:t>
      </w:r>
      <w:r w:rsidRPr="00930EE0">
        <w:rPr>
          <w:lang w:val="it-IT"/>
        </w:rPr>
        <w:t xml:space="preserve"> </w:t>
      </w:r>
      <w:r w:rsidR="00B6432E" w:rsidRPr="00930EE0">
        <w:rPr>
          <w:lang w:val="it-IT"/>
        </w:rPr>
        <w:t>paradísi</w:t>
      </w:r>
      <w:r w:rsidR="005C7E3F" w:rsidRPr="00930EE0">
        <w:rPr>
          <w:lang w:val="it-IT"/>
        </w:rPr>
        <w:t xml:space="preserve">. </w:t>
      </w:r>
    </w:p>
    <w:p w:rsidR="000E1190" w:rsidRDefault="00C87EAE" w:rsidP="00430F28">
      <w:pPr>
        <w:pStyle w:val="absconditus"/>
      </w:pPr>
      <w:r>
        <w:t>~</w:t>
      </w:r>
    </w:p>
    <w:p w:rsidR="00F22B1C" w:rsidRPr="00F22B1C" w:rsidRDefault="00F22B1C" w:rsidP="00F22B1C">
      <w:pPr>
        <w:pStyle w:val="vocabulum"/>
      </w:pPr>
      <w:r w:rsidRPr="00F22B1C">
        <w:rPr>
          <w:rStyle w:val="aditus"/>
        </w:rPr>
        <w:t>gessī</w:t>
      </w:r>
      <w:r w:rsidRPr="00F22B1C">
        <w:t xml:space="preserve">, </w:t>
      </w:r>
      <w:r w:rsidRPr="00F22B1C">
        <w:rPr>
          <w:rStyle w:val="gt"/>
        </w:rPr>
        <w:t>parf. de</w:t>
      </w:r>
      <w:r w:rsidRPr="00F22B1C">
        <w:t xml:space="preserve"> </w:t>
      </w:r>
      <w:r w:rsidRPr="00F22B1C">
        <w:rPr>
          <w:rStyle w:val="lit"/>
        </w:rPr>
        <w:t>gĕrō</w:t>
      </w:r>
      <w:r w:rsidRPr="00F22B1C">
        <w:t xml:space="preserve">. </w:t>
      </w:r>
    </w:p>
    <w:p w:rsidR="000E1190" w:rsidRDefault="00140CD7" w:rsidP="00140CD7">
      <w:pPr>
        <w:pStyle w:val="vocabulum"/>
      </w:pPr>
      <w:r w:rsidRPr="000E1190">
        <w:rPr>
          <w:rStyle w:val="aditus"/>
        </w:rPr>
        <w:t>gĕrō</w:t>
      </w:r>
      <w:r w:rsidRPr="00AD5FD5">
        <w:t xml:space="preserve">, </w:t>
      </w:r>
      <w:r w:rsidRPr="00CD4F3A">
        <w:rPr>
          <w:rStyle w:val="flexio"/>
        </w:rPr>
        <w:t>ĭs, ĕre, gessī, gestum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w:t>
      </w:r>
      <w:r w:rsidRPr="00831F62">
        <w:rPr>
          <w:rStyle w:val="cnumerus2"/>
        </w:rPr>
        <w:t>1.</w:t>
      </w:r>
      <w:r w:rsidRPr="00AD5FD5">
        <w:t xml:space="preserve"> porter qqch quelque part</w:t>
      </w:r>
      <w:r w:rsidR="00BE217D">
        <w:t> ;</w:t>
      </w:r>
      <w:r w:rsidRPr="00AD5FD5">
        <w:t xml:space="preserve"> </w:t>
      </w:r>
      <w:r w:rsidRPr="00831F62">
        <w:rPr>
          <w:rStyle w:val="cnumerus2"/>
        </w:rPr>
        <w:t>2.</w:t>
      </w:r>
      <w:r w:rsidRPr="00AD5FD5">
        <w:t xml:space="preserve"> porter sur soi</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porter, tenir, avoir, faire paraitre. </w:t>
      </w:r>
      <w:r w:rsidRPr="00831F62">
        <w:rPr>
          <w:rStyle w:val="cnumerus2"/>
        </w:rPr>
        <w:t>II.</w:t>
      </w:r>
      <w:r w:rsidRPr="00AD5FD5">
        <w:t xml:space="preserve"> porter une choser, s’en charger. </w:t>
      </w:r>
      <w:r w:rsidRPr="00831F62">
        <w:rPr>
          <w:rStyle w:val="cnumerus2"/>
        </w:rPr>
        <w:t>1.</w:t>
      </w:r>
      <w:r w:rsidRPr="00AD5FD5">
        <w:t xml:space="preserve"> faire, accomplir, exécuter</w:t>
      </w:r>
      <w:r w:rsidR="00BE217D">
        <w:t> ;</w:t>
      </w:r>
      <w:r w:rsidRPr="00AD5FD5">
        <w:t xml:space="preserve"> </w:t>
      </w:r>
      <w:r w:rsidRPr="00831F62">
        <w:rPr>
          <w:rStyle w:val="cnumerus2"/>
        </w:rPr>
        <w:t>2.</w:t>
      </w:r>
      <w:r w:rsidRPr="00AD5FD5">
        <w:t xml:space="preserve"> </w:t>
      </w:r>
      <w:r w:rsidRPr="00EC7BDD">
        <w:rPr>
          <w:rStyle w:val="gt"/>
        </w:rPr>
        <w:t>part.</w:t>
      </w:r>
      <w:r w:rsidRPr="00AD5FD5">
        <w:t xml:space="preserve"> subst. gesta, </w:t>
      </w:r>
      <w:r w:rsidRPr="007F2AC0">
        <w:rPr>
          <w:rStyle w:val="flexio"/>
        </w:rPr>
        <w:t>ōrum</w:t>
      </w:r>
      <w:r w:rsidRPr="00AD5FD5">
        <w:t xml:space="preserve">, </w:t>
      </w:r>
      <w:r w:rsidRPr="00BF45BC">
        <w:rPr>
          <w:rStyle w:val="gt"/>
        </w:rPr>
        <w:t>n.</w:t>
      </w:r>
      <w:r w:rsidRPr="00AD5FD5">
        <w:t xml:space="preserve"> </w:t>
      </w:r>
      <w:r w:rsidRPr="0002783F">
        <w:rPr>
          <w:rStyle w:val="gt"/>
        </w:rPr>
        <w:t>pl.</w:t>
      </w:r>
      <w:r w:rsidRPr="00AD5FD5">
        <w:t xml:space="preserve"> exploits</w:t>
      </w:r>
      <w:r w:rsidR="00BE217D">
        <w:t> ;</w:t>
      </w:r>
      <w:r w:rsidRPr="00AD5FD5">
        <w:t xml:space="preserve"> </w:t>
      </w:r>
      <w:r w:rsidRPr="00831F62">
        <w:rPr>
          <w:rStyle w:val="cnumerus2"/>
        </w:rPr>
        <w:t>3.</w:t>
      </w:r>
      <w:r w:rsidRPr="00AD5FD5">
        <w:t xml:space="preserve"> passer le temps. </w:t>
      </w:r>
    </w:p>
    <w:p w:rsidR="004B176C" w:rsidRDefault="004B176C" w:rsidP="004B176C">
      <w:pPr>
        <w:pStyle w:val="vocabulum"/>
      </w:pPr>
      <w:r w:rsidRPr="000E1190">
        <w:rPr>
          <w:rStyle w:val="aditus"/>
        </w:rPr>
        <w:t>mōs</w:t>
      </w:r>
      <w:r w:rsidRPr="00023B16">
        <w:t xml:space="preserve">, </w:t>
      </w:r>
      <w:r w:rsidRPr="001A33A5">
        <w:rPr>
          <w:rStyle w:val="flexio"/>
        </w:rPr>
        <w:t>mōris</w:t>
      </w:r>
      <w:r w:rsidRPr="00023B16">
        <w:t xml:space="preserve">, </w:t>
      </w:r>
      <w:r w:rsidRPr="00BF45BC">
        <w:rPr>
          <w:rStyle w:val="gt"/>
        </w:rPr>
        <w:t>m.</w:t>
      </w:r>
      <w:r w:rsidR="009D14D5">
        <w:t> :</w:t>
      </w:r>
      <w:r w:rsidRPr="00023B16">
        <w:t xml:space="preserve"> </w:t>
      </w:r>
      <w:r w:rsidRPr="004B176C">
        <w:rPr>
          <w:rStyle w:val="cnumerus2"/>
        </w:rPr>
        <w:t>1.</w:t>
      </w:r>
      <w:r>
        <w:t xml:space="preserve"> volonté de qqn, désir, caprice</w:t>
      </w:r>
      <w:r w:rsidR="00BE217D">
        <w:t> ;</w:t>
      </w:r>
      <w:r>
        <w:t xml:space="preserve"> </w:t>
      </w:r>
      <w:r w:rsidRPr="004B176C">
        <w:rPr>
          <w:rStyle w:val="cnumerus2"/>
        </w:rPr>
        <w:t>2.</w:t>
      </w:r>
      <w:r>
        <w:t xml:space="preserve"> usage, </w:t>
      </w:r>
      <w:r w:rsidRPr="00023B16">
        <w:t>coutume</w:t>
      </w:r>
      <w:r w:rsidR="00BE217D">
        <w:t> ;</w:t>
      </w:r>
      <w:r>
        <w:t xml:space="preserve"> </w:t>
      </w:r>
      <w:r w:rsidRPr="004B176C">
        <w:rPr>
          <w:rStyle w:val="cnumerus2"/>
        </w:rPr>
        <w:t>3.</w:t>
      </w:r>
      <w:r>
        <w:t xml:space="preserve"> genre de vie, mœurs, caractère // mœurs publiques, traditions </w:t>
      </w:r>
      <w:r w:rsidRPr="004B176C">
        <w:rPr>
          <w:rStyle w:val="gt"/>
        </w:rPr>
        <w:t>[morales et surtout religieuses</w:t>
      </w:r>
      <w:r w:rsidR="00E20E09" w:rsidRPr="004B176C">
        <w:rPr>
          <w:rStyle w:val="gt"/>
        </w:rPr>
        <w:t>]</w:t>
      </w:r>
      <w:r w:rsidR="00E20E09" w:rsidRPr="00E20E09">
        <w:t> ;</w:t>
      </w:r>
      <w:r>
        <w:t xml:space="preserve"> </w:t>
      </w:r>
      <w:r w:rsidRPr="004B176C">
        <w:rPr>
          <w:rStyle w:val="cnumerus2"/>
        </w:rPr>
        <w:t>4.</w:t>
      </w:r>
      <w:r>
        <w:t xml:space="preserve"> </w:t>
      </w:r>
      <w:r w:rsidRPr="004B176C">
        <w:rPr>
          <w:rStyle w:val="gt"/>
        </w:rPr>
        <w:t>[métaph.]</w:t>
      </w:r>
      <w:r>
        <w:t xml:space="preserve"> </w:t>
      </w:r>
      <w:r w:rsidRPr="004B176C">
        <w:rPr>
          <w:rStyle w:val="lt"/>
        </w:rPr>
        <w:t>mos cæli</w:t>
      </w:r>
      <w:r>
        <w:t>, les caractères d’un climat</w:t>
      </w:r>
      <w:r w:rsidRPr="00023B16">
        <w:t xml:space="preserve"> </w:t>
      </w:r>
      <w:r>
        <w:t>// principes règles, loi</w:t>
      </w:r>
      <w:r w:rsidR="00BE217D">
        <w:t> ;</w:t>
      </w:r>
      <w:r>
        <w:t xml:space="preserve"> </w:t>
      </w:r>
      <w:r w:rsidRPr="004B176C">
        <w:rPr>
          <w:rStyle w:val="lt"/>
        </w:rPr>
        <w:t>in morem</w:t>
      </w:r>
      <w:r>
        <w:t>, régulièrement</w:t>
      </w:r>
      <w:r w:rsidR="00BE217D">
        <w:t> ;</w:t>
      </w:r>
      <w:r>
        <w:t xml:space="preserve"> </w:t>
      </w:r>
      <w:r w:rsidRPr="004B176C">
        <w:rPr>
          <w:rStyle w:val="lt"/>
        </w:rPr>
        <w:t>sine more</w:t>
      </w:r>
      <w:r>
        <w:t xml:space="preserve">, contrairement à la règle, sans règle = en se déchainant. </w:t>
      </w:r>
    </w:p>
    <w:p w:rsidR="000E1190" w:rsidRDefault="00626B18" w:rsidP="002674E9">
      <w:pPr>
        <w:pStyle w:val="vocabulum"/>
      </w:pPr>
      <w:r w:rsidRPr="000E1190">
        <w:rPr>
          <w:rStyle w:val="aditus"/>
        </w:rPr>
        <w:t>inféstus</w:t>
      </w:r>
      <w:r w:rsidR="002674E9" w:rsidRPr="00AD5FD5">
        <w:t xml:space="preserve">, </w:t>
      </w:r>
      <w:r w:rsidR="002674E9" w:rsidRPr="00FC73E1">
        <w:rPr>
          <w:rStyle w:val="flexio"/>
        </w:rPr>
        <w:t xml:space="preserve">a, </w:t>
      </w:r>
      <w:r w:rsidR="002674E9" w:rsidRPr="007F2AC0">
        <w:rPr>
          <w:rStyle w:val="flexio"/>
        </w:rPr>
        <w:t>um</w:t>
      </w:r>
      <w:r w:rsidR="009D14D5">
        <w:t> :</w:t>
      </w:r>
      <w:r w:rsidR="002674E9" w:rsidRPr="00AD5FD5">
        <w:t xml:space="preserve"> contraire, hostile</w:t>
      </w:r>
      <w:r w:rsidR="00987B40" w:rsidRPr="00AD5FD5">
        <w:t xml:space="preserve">. </w:t>
      </w:r>
    </w:p>
    <w:p w:rsidR="000E1190" w:rsidRDefault="006E3756" w:rsidP="006E3756">
      <w:pPr>
        <w:pStyle w:val="vocabulum"/>
      </w:pPr>
      <w:r w:rsidRPr="00262E79">
        <w:t xml:space="preserve">2 </w:t>
      </w:r>
      <w:r w:rsidRPr="00B232F5">
        <w:rPr>
          <w:rStyle w:val="aditus"/>
        </w:rPr>
        <w:t>fundō</w:t>
      </w:r>
      <w:r w:rsidRPr="00AD5FD5">
        <w:t xml:space="preserve">, </w:t>
      </w:r>
      <w:r w:rsidRPr="00CD4F3A">
        <w:rPr>
          <w:rStyle w:val="flexio"/>
        </w:rPr>
        <w:t>ĭs, ĕre, fūdī, fūsum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verser, répandre</w:t>
      </w:r>
      <w:r w:rsidR="00BE217D">
        <w:t> ;</w:t>
      </w:r>
      <w:r w:rsidRPr="00AD5FD5">
        <w:t xml:space="preserve"> </w:t>
      </w:r>
      <w:r w:rsidRPr="00831F62">
        <w:rPr>
          <w:rStyle w:val="cnumerus2"/>
        </w:rPr>
        <w:t>2.</w:t>
      </w:r>
      <w:r w:rsidRPr="00AD5FD5">
        <w:t xml:space="preserve"> fondre des métaux</w:t>
      </w:r>
      <w:r w:rsidR="00BE217D">
        <w:t> ;</w:t>
      </w:r>
      <w:r w:rsidRPr="00AD5FD5">
        <w:t xml:space="preserve"> </w:t>
      </w:r>
      <w:r w:rsidRPr="00831F62">
        <w:rPr>
          <w:rStyle w:val="cnumerus2"/>
        </w:rPr>
        <w:t>3.</w:t>
      </w:r>
      <w:r w:rsidRPr="00AD5FD5">
        <w:t xml:space="preserve"> </w:t>
      </w:r>
      <w:r w:rsidR="00CB244D" w:rsidRPr="00BF45BC">
        <w:rPr>
          <w:rStyle w:val="gt"/>
        </w:rPr>
        <w:t>[méd.]</w:t>
      </w:r>
      <w:r w:rsidRPr="00AD5FD5">
        <w:t xml:space="preserve"> relâcher</w:t>
      </w:r>
      <w:r w:rsidR="00BE217D">
        <w:t> ;</w:t>
      </w:r>
      <w:r w:rsidRPr="00AD5FD5">
        <w:t xml:space="preserve"> </w:t>
      </w:r>
      <w:r w:rsidRPr="00831F62">
        <w:rPr>
          <w:rStyle w:val="cnumerus2"/>
        </w:rPr>
        <w:t>4.</w:t>
      </w:r>
      <w:r w:rsidRPr="00AD5FD5">
        <w:t xml:space="preserve"> rependre, disperser</w:t>
      </w:r>
      <w:r w:rsidR="00BE217D">
        <w:t> ;</w:t>
      </w:r>
      <w:r w:rsidRPr="00AD5FD5">
        <w:t xml:space="preserve"> </w:t>
      </w:r>
      <w:r w:rsidRPr="00831F62">
        <w:rPr>
          <w:rStyle w:val="cnumerus2"/>
        </w:rPr>
        <w:t>5.</w:t>
      </w:r>
      <w:r w:rsidRPr="00AD5FD5">
        <w:t xml:space="preserve"> étendre à terre, jeter à terre, renverser</w:t>
      </w:r>
      <w:r w:rsidR="00BE217D">
        <w:t> ;</w:t>
      </w:r>
      <w:r w:rsidRPr="00AD5FD5">
        <w:t xml:space="preserve"> </w:t>
      </w:r>
      <w:r w:rsidRPr="00831F62">
        <w:rPr>
          <w:rStyle w:val="cnumerus2"/>
        </w:rPr>
        <w:t>6.</w:t>
      </w:r>
      <w:r w:rsidRPr="00AD5FD5">
        <w:t xml:space="preserve"> bousculer, chasser d’un lieu</w:t>
      </w:r>
      <w:r w:rsidR="00BE217D">
        <w:t> ;</w:t>
      </w:r>
      <w:r w:rsidRPr="00AD5FD5">
        <w:t xml:space="preserve"> </w:t>
      </w:r>
      <w:r w:rsidRPr="00831F62">
        <w:rPr>
          <w:rStyle w:val="cnumerus2"/>
        </w:rPr>
        <w:t>7.</w:t>
      </w:r>
      <w:r w:rsidRPr="00AD5FD5">
        <w:t xml:space="preserve"> laisser se répandre, répandre, déployer, étendre</w:t>
      </w:r>
      <w:r w:rsidR="00BE217D">
        <w:t> ;</w:t>
      </w:r>
      <w:r w:rsidRPr="00AD5FD5">
        <w:t xml:space="preserve"> </w:t>
      </w:r>
      <w:r w:rsidRPr="00831F62">
        <w:rPr>
          <w:rStyle w:val="cnumerus2"/>
        </w:rPr>
        <w:t>8.</w:t>
      </w:r>
      <w:r w:rsidRPr="00AD5FD5">
        <w:t xml:space="preserve"> répandre au dehors, laisser échapper de sa bouche</w:t>
      </w:r>
      <w:r w:rsidR="00BE217D">
        <w:t> ;</w:t>
      </w:r>
      <w:r w:rsidRPr="00AD5FD5">
        <w:t xml:space="preserve"> </w:t>
      </w:r>
      <w:r w:rsidRPr="00831F62">
        <w:rPr>
          <w:rStyle w:val="cnumerus2"/>
        </w:rPr>
        <w:t>9.</w:t>
      </w:r>
      <w:r w:rsidRPr="00AD5FD5">
        <w:t xml:space="preserve"> produire en abondance</w:t>
      </w:r>
      <w:r w:rsidR="00BE217D">
        <w:t> ;</w:t>
      </w:r>
      <w:r w:rsidRPr="00AD5FD5">
        <w:t xml:space="preserve"> </w:t>
      </w:r>
      <w:r w:rsidRPr="00B232F5">
        <w:rPr>
          <w:rStyle w:val="cnumerus2"/>
        </w:rPr>
        <w:t>10.</w:t>
      </w:r>
      <w:r w:rsidRPr="00AD5FD5">
        <w:t xml:space="preserve"> </w:t>
      </w:r>
      <w:r w:rsidR="00CB244D" w:rsidRPr="00BF45BC">
        <w:rPr>
          <w:rStyle w:val="gt"/>
        </w:rPr>
        <w:t>[fig.]</w:t>
      </w:r>
      <w:r w:rsidRPr="00AD5FD5">
        <w:t xml:space="preserve"> répandre, étendre, déployer.</w:t>
      </w:r>
    </w:p>
    <w:p w:rsidR="000E1190" w:rsidRDefault="00FF638C" w:rsidP="00FF638C">
      <w:pPr>
        <w:pStyle w:val="vocabulum"/>
      </w:pPr>
      <w:r w:rsidRPr="000E1190">
        <w:rPr>
          <w:rStyle w:val="aditus"/>
        </w:rPr>
        <w:t>spīna</w:t>
      </w:r>
      <w:r w:rsidRPr="00AD5FD5">
        <w:t xml:space="preserve">, </w:t>
      </w:r>
      <w:r w:rsidRPr="00497DEC">
        <w:rPr>
          <w:rStyle w:val="flexio"/>
        </w:rPr>
        <w:t>ae</w:t>
      </w:r>
      <w:r w:rsidRPr="00AD5FD5">
        <w:t xml:space="preserve">, </w:t>
      </w:r>
      <w:r w:rsidRPr="00BF45BC">
        <w:rPr>
          <w:rStyle w:val="gt"/>
        </w:rPr>
        <w:t>f.</w:t>
      </w:r>
      <w:r w:rsidR="009D14D5">
        <w:t> :</w:t>
      </w:r>
      <w:r w:rsidRPr="00AD5FD5">
        <w:t xml:space="preserve"> épine</w:t>
      </w:r>
      <w:r w:rsidR="00987B40" w:rsidRPr="00AD5FD5">
        <w:t xml:space="preserve">. </w:t>
      </w:r>
    </w:p>
    <w:p w:rsidR="005C4FF7" w:rsidRDefault="005C4FF7" w:rsidP="005C4FF7">
      <w:pPr>
        <w:pStyle w:val="vocabulum"/>
      </w:pPr>
      <w:r>
        <w:rPr>
          <w:rStyle w:val="aditus"/>
        </w:rPr>
        <w:t>cardŭs</w:t>
      </w:r>
      <w:r>
        <w:t xml:space="preserve">, </w:t>
      </w:r>
      <w:r w:rsidRPr="00497DEC">
        <w:rPr>
          <w:rStyle w:val="flexio"/>
        </w:rPr>
        <w:t>ūs</w:t>
      </w:r>
      <w:r>
        <w:t xml:space="preserve">, </w:t>
      </w:r>
      <w:r>
        <w:rPr>
          <w:rStyle w:val="gt"/>
        </w:rPr>
        <w:t xml:space="preserve">m. ou </w:t>
      </w:r>
      <w:r>
        <w:rPr>
          <w:rStyle w:val="aditus"/>
        </w:rPr>
        <w:t>cardŭus</w:t>
      </w:r>
      <w:r>
        <w:t xml:space="preserve">, </w:t>
      </w:r>
      <w:r w:rsidRPr="00497DEC">
        <w:rPr>
          <w:rStyle w:val="flexio"/>
        </w:rPr>
        <w:t>i</w:t>
      </w:r>
      <w:r>
        <w:t xml:space="preserve">, </w:t>
      </w:r>
      <w:r>
        <w:rPr>
          <w:rStyle w:val="gt"/>
        </w:rPr>
        <w:t>m.</w:t>
      </w:r>
      <w:r>
        <w:t xml:space="preserve"> : chardon. </w:t>
      </w:r>
    </w:p>
    <w:p w:rsidR="000E1190" w:rsidRDefault="000C2087" w:rsidP="000C2087">
      <w:pPr>
        <w:pStyle w:val="vocabulum"/>
      </w:pPr>
      <w:r w:rsidRPr="000E1190">
        <w:rPr>
          <w:rStyle w:val="aditus"/>
        </w:rPr>
        <w:t>quaerō</w:t>
      </w:r>
      <w:r w:rsidRPr="00023B16">
        <w:t>, ĭs, ĕre, quaesīvī (ĭī), quaesītum</w:t>
      </w:r>
      <w:r>
        <w:t xml:space="preserve">, </w:t>
      </w:r>
      <w:r w:rsidRPr="0002783F">
        <w:rPr>
          <w:rStyle w:val="gt"/>
        </w:rPr>
        <w:t>tr.</w:t>
      </w:r>
      <w:r w:rsidR="009D14D5">
        <w:t> :</w:t>
      </w:r>
      <w:r w:rsidRPr="00023B16">
        <w:t xml:space="preserve"> chercher</w:t>
      </w:r>
      <w:r>
        <w:t xml:space="preserve"> </w:t>
      </w:r>
      <w:r w:rsidRPr="00BF45BC">
        <w:rPr>
          <w:rStyle w:val="gt"/>
        </w:rPr>
        <w:t>[</w:t>
      </w:r>
      <w:r w:rsidR="00DA344A" w:rsidRPr="00DA344A">
        <w:rPr>
          <w:rStyle w:val="gt"/>
        </w:rPr>
        <w:t>v. un dict.</w:t>
      </w:r>
      <w:r w:rsidRPr="00BF45BC">
        <w:rPr>
          <w:rStyle w:val="gt"/>
        </w:rPr>
        <w:t>]</w:t>
      </w:r>
      <w:r w:rsidRPr="00023B16">
        <w:t xml:space="preserve">. </w:t>
      </w:r>
    </w:p>
    <w:p w:rsidR="000E1190" w:rsidRDefault="002B6966" w:rsidP="002B6966">
      <w:pPr>
        <w:pStyle w:val="vocabulum"/>
      </w:pPr>
      <w:r w:rsidRPr="00262E79">
        <w:t xml:space="preserve">2 </w:t>
      </w:r>
      <w:r w:rsidRPr="00B232F5">
        <w:rPr>
          <w:rStyle w:val="aditus"/>
        </w:rPr>
        <w:t>victŭs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nourriture. </w:t>
      </w:r>
    </w:p>
    <w:p w:rsidR="003F686C" w:rsidRDefault="003F686C" w:rsidP="003F686C">
      <w:pPr>
        <w:pStyle w:val="vocabulum"/>
      </w:pPr>
      <w:r w:rsidRPr="00262E79">
        <w:t xml:space="preserve">1 </w:t>
      </w:r>
      <w:r w:rsidRPr="00B232F5">
        <w:rPr>
          <w:rStyle w:val="aditus"/>
        </w:rPr>
        <w:t>cum</w:t>
      </w:r>
      <w:r w:rsidRPr="00023B16">
        <w:t xml:space="preserve">, </w:t>
      </w:r>
      <w:r w:rsidRPr="003F686C">
        <w:rPr>
          <w:rStyle w:val="gt"/>
        </w:rPr>
        <w:t>prép. abl.</w:t>
      </w:r>
      <w:r w:rsidR="009D14D5">
        <w:t> :</w:t>
      </w:r>
      <w:r w:rsidRPr="00023B16">
        <w:t xml:space="preserve"> avec.</w:t>
      </w:r>
    </w:p>
    <w:p w:rsidR="00311596" w:rsidRDefault="00311596" w:rsidP="00311596">
      <w:pPr>
        <w:pStyle w:val="vocabulum"/>
      </w:pPr>
      <w:r>
        <w:t>2</w:t>
      </w:r>
      <w:r w:rsidRPr="00311596">
        <w:t xml:space="preserve"> </w:t>
      </w:r>
      <w:r w:rsidRPr="000E1190">
        <w:rPr>
          <w:rStyle w:val="aditus"/>
        </w:rPr>
        <w:t>lăbŏr</w:t>
      </w:r>
      <w:r w:rsidRPr="00023B16">
        <w:t xml:space="preserve">, </w:t>
      </w:r>
      <w:r w:rsidRPr="00EE7427">
        <w:rPr>
          <w:rStyle w:val="flexio"/>
        </w:rPr>
        <w:t>ōris</w:t>
      </w:r>
      <w:r w:rsidRPr="00023B16">
        <w:t xml:space="preserve">, </w:t>
      </w:r>
      <w:r w:rsidRPr="00311596">
        <w:rPr>
          <w:rStyle w:val="gt"/>
        </w:rPr>
        <w:t>m.</w:t>
      </w:r>
      <w:r w:rsidR="009D14D5">
        <w:t> :</w:t>
      </w:r>
      <w:r w:rsidRPr="00023B16">
        <w:t xml:space="preserve"> </w:t>
      </w:r>
      <w:r w:rsidRPr="00311596">
        <w:rPr>
          <w:rStyle w:val="cnumerus2"/>
        </w:rPr>
        <w:t>1.</w:t>
      </w:r>
      <w:r>
        <w:t xml:space="preserve"> peine qu’on se donne pour faire qqch, fatigue, labeur, </w:t>
      </w:r>
      <w:r w:rsidRPr="00023B16">
        <w:t>travail</w:t>
      </w:r>
      <w:r w:rsidR="00BE217D">
        <w:t> ;</w:t>
      </w:r>
      <w:r>
        <w:t xml:space="preserve"> </w:t>
      </w:r>
      <w:r w:rsidRPr="00311596">
        <w:rPr>
          <w:rStyle w:val="cnumerus2"/>
        </w:rPr>
        <w:t>2.</w:t>
      </w:r>
      <w:r>
        <w:t xml:space="preserve"> travail, activité dépensée</w:t>
      </w:r>
      <w:r w:rsidR="00BE217D">
        <w:t> ;</w:t>
      </w:r>
      <w:r>
        <w:t xml:space="preserve"> </w:t>
      </w:r>
      <w:r w:rsidRPr="00311596">
        <w:rPr>
          <w:rStyle w:val="cnumerus2"/>
        </w:rPr>
        <w:t>3.</w:t>
      </w:r>
      <w:r>
        <w:t xml:space="preserve"> travail, tâche à accomplir</w:t>
      </w:r>
      <w:r w:rsidR="00BE217D">
        <w:t> ;</w:t>
      </w:r>
      <w:r>
        <w:t xml:space="preserve"> </w:t>
      </w:r>
      <w:r w:rsidRPr="00311596">
        <w:rPr>
          <w:rStyle w:val="cnumerus2"/>
        </w:rPr>
        <w:t>4.</w:t>
      </w:r>
      <w:r>
        <w:t xml:space="preserve"> travail, résultat de la peine</w:t>
      </w:r>
      <w:r w:rsidR="00BE217D">
        <w:t> ;</w:t>
      </w:r>
      <w:r>
        <w:t xml:space="preserve"> </w:t>
      </w:r>
      <w:r w:rsidRPr="00311596">
        <w:rPr>
          <w:rStyle w:val="cnumerus2"/>
        </w:rPr>
        <w:t>5.</w:t>
      </w:r>
      <w:r>
        <w:t xml:space="preserve"> situation pénible, malheur</w:t>
      </w:r>
      <w:r w:rsidR="00BE217D">
        <w:t> ;</w:t>
      </w:r>
      <w:r>
        <w:t xml:space="preserve"> </w:t>
      </w:r>
      <w:r w:rsidRPr="00311596">
        <w:rPr>
          <w:rStyle w:val="cnumerus2"/>
        </w:rPr>
        <w:t>6.</w:t>
      </w:r>
      <w:r>
        <w:t xml:space="preserve"> malaise, maladie.</w:t>
      </w:r>
      <w:r w:rsidRPr="00023B16">
        <w:t xml:space="preserve"> </w:t>
      </w:r>
    </w:p>
    <w:p w:rsidR="000E1190" w:rsidRDefault="00D55C27" w:rsidP="00D55C27">
      <w:pPr>
        <w:pStyle w:val="vocabulum"/>
      </w:pPr>
      <w:r w:rsidRPr="000E1190">
        <w:rPr>
          <w:rStyle w:val="aditus"/>
        </w:rPr>
        <w:t>ăbĕō</w:t>
      </w:r>
      <w:r w:rsidRPr="00AD5FD5">
        <w:t xml:space="preserve">, </w:t>
      </w:r>
      <w:r w:rsidRPr="00CD4F3A">
        <w:rPr>
          <w:rStyle w:val="flexio"/>
        </w:rPr>
        <w:t>īs, īre, ĭī, ĭtum</w:t>
      </w:r>
      <w:r w:rsidRPr="00AD5FD5">
        <w:t xml:space="preserve"> </w:t>
      </w:r>
      <w:r w:rsidR="00984026" w:rsidRPr="00023B16">
        <w:t>(</w:t>
      </w:r>
      <w:r w:rsidR="00984026" w:rsidRPr="00984026">
        <w:rPr>
          <w:rStyle w:val="lit"/>
        </w:rPr>
        <w:t>ĕō</w:t>
      </w:r>
      <w:r w:rsidR="00984026" w:rsidRPr="00023B16">
        <w:t>)</w:t>
      </w:r>
      <w:r w:rsidRPr="00AD5FD5">
        <w:t xml:space="preserve">, </w:t>
      </w:r>
      <w:r w:rsidRPr="0002783F">
        <w:rPr>
          <w:rStyle w:val="gt"/>
        </w:rPr>
        <w:t>intr.</w:t>
      </w:r>
      <w:r w:rsidR="009D14D5">
        <w:t> :</w:t>
      </w:r>
      <w:r w:rsidRPr="00AD5FD5">
        <w:t xml:space="preserve"> </w:t>
      </w:r>
      <w:r w:rsidRPr="00831F62">
        <w:rPr>
          <w:rStyle w:val="cnumerus2"/>
        </w:rPr>
        <w:t>I.</w:t>
      </w:r>
      <w:r w:rsidRPr="00AD5FD5">
        <w:t xml:space="preserve"> s’en aller, s’éloigner, partir. </w:t>
      </w:r>
      <w:r w:rsidRPr="00831F62">
        <w:rPr>
          <w:rStyle w:val="cnumerus2"/>
        </w:rPr>
        <w:t>II.</w:t>
      </w:r>
      <w:r w:rsidRPr="00AD5FD5">
        <w:t xml:space="preserve"> </w:t>
      </w:r>
      <w:r w:rsidR="00CB244D" w:rsidRPr="00BF45BC">
        <w:rPr>
          <w:rStyle w:val="gt"/>
        </w:rPr>
        <w:t>[fig.]</w:t>
      </w:r>
      <w:r w:rsidRPr="00AD5FD5">
        <w:t xml:space="preserve"> s’en aller, disparaitre. </w:t>
      </w:r>
    </w:p>
    <w:p w:rsidR="00B60B0B" w:rsidRDefault="00B60B0B" w:rsidP="00B60B0B">
      <w:pPr>
        <w:pStyle w:val="vocabulum"/>
      </w:pPr>
      <w:r>
        <w:t xml:space="preserve">1 </w:t>
      </w:r>
      <w:r w:rsidRPr="00B60B0B">
        <w:rPr>
          <w:rStyle w:val="aditus"/>
        </w:rPr>
        <w:t>ortus</w:t>
      </w:r>
      <w:r>
        <w:t xml:space="preserve">, </w:t>
      </w:r>
      <w:r w:rsidRPr="00FC73E1">
        <w:rPr>
          <w:rStyle w:val="flexio"/>
        </w:rPr>
        <w:t xml:space="preserve">a, </w:t>
      </w:r>
      <w:r w:rsidRPr="007F2AC0">
        <w:rPr>
          <w:rStyle w:val="flexio"/>
        </w:rPr>
        <w:t>um</w:t>
      </w:r>
      <w:r w:rsidR="009D14D5">
        <w:t> :</w:t>
      </w:r>
      <w:r>
        <w:t xml:space="preserve"> </w:t>
      </w:r>
      <w:r w:rsidRPr="00B60B0B">
        <w:rPr>
          <w:rStyle w:val="gt"/>
        </w:rPr>
        <w:t>part. de</w:t>
      </w:r>
      <w:r>
        <w:t xml:space="preserve"> </w:t>
      </w:r>
      <w:r w:rsidRPr="00B60B0B">
        <w:rPr>
          <w:rStyle w:val="lit"/>
        </w:rPr>
        <w:t>órior</w:t>
      </w:r>
      <w:r>
        <w:t>.</w:t>
      </w:r>
    </w:p>
    <w:p w:rsidR="000E1190" w:rsidRDefault="009C7F78" w:rsidP="009C7F78">
      <w:pPr>
        <w:pStyle w:val="vocabulum"/>
      </w:pPr>
      <w:r w:rsidRPr="000E1190">
        <w:rPr>
          <w:rStyle w:val="aditus"/>
        </w:rPr>
        <w:lastRenderedPageBreak/>
        <w:t>ŏrĭŏr</w:t>
      </w:r>
      <w:r w:rsidRPr="00023B16">
        <w:t xml:space="preserve">, </w:t>
      </w:r>
      <w:r w:rsidRPr="005D6229">
        <w:rPr>
          <w:rStyle w:val="flexio"/>
        </w:rPr>
        <w:t>īrĭs, īrī, ortus sum, ŏrĭtūrus</w:t>
      </w:r>
      <w:r>
        <w:t xml:space="preserve">, </w:t>
      </w:r>
      <w:r w:rsidRPr="0002783F">
        <w:rPr>
          <w:rStyle w:val="gt"/>
        </w:rPr>
        <w:t>intr.</w:t>
      </w:r>
      <w:r w:rsidR="009D14D5">
        <w:t> :</w:t>
      </w:r>
      <w:r w:rsidRPr="00023B16">
        <w:t xml:space="preserve"> </w:t>
      </w:r>
      <w:r w:rsidRPr="00831F62">
        <w:rPr>
          <w:rStyle w:val="cnumerus2"/>
        </w:rPr>
        <w:t>1.</w:t>
      </w:r>
      <w:r>
        <w:t xml:space="preserve"> se lever</w:t>
      </w:r>
      <w:r w:rsidR="00BE217D">
        <w:t> ;</w:t>
      </w:r>
      <w:r>
        <w:t xml:space="preserve"> </w:t>
      </w:r>
      <w:r w:rsidRPr="00831F62">
        <w:rPr>
          <w:rStyle w:val="cnumerus2"/>
        </w:rPr>
        <w:t>2.</w:t>
      </w:r>
      <w:r>
        <w:t xml:space="preserve"> </w:t>
      </w:r>
      <w:r w:rsidRPr="00BF45BC">
        <w:rPr>
          <w:rStyle w:val="gt"/>
        </w:rPr>
        <w:t>[fig.]</w:t>
      </w:r>
      <w:r>
        <w:t xml:space="preserve"> se lever, naitre, tirer son origine, commencer</w:t>
      </w:r>
      <w:r w:rsidRPr="00023B16">
        <w:t xml:space="preserve">. </w:t>
      </w:r>
    </w:p>
    <w:p w:rsidR="000E1190" w:rsidRDefault="00DF166F" w:rsidP="00DF166F">
      <w:pPr>
        <w:pStyle w:val="vocabulum"/>
      </w:pPr>
      <w:r w:rsidRPr="000E1190">
        <w:rPr>
          <w:rStyle w:val="aditus"/>
        </w:rPr>
        <w:t>ējĭcĭō</w:t>
      </w:r>
      <w:r w:rsidRPr="00AD5FD5">
        <w:t xml:space="preserve">, </w:t>
      </w:r>
      <w:r w:rsidRPr="00CD4F3A">
        <w:rPr>
          <w:rStyle w:val="flexio"/>
        </w:rPr>
        <w:t>ĭs, ĕre, jēcī, jectum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jeter hors de, chasser de</w:t>
      </w:r>
      <w:r w:rsidR="00BE217D">
        <w:t> ;</w:t>
      </w:r>
      <w:r w:rsidRPr="00AD5FD5">
        <w:t xml:space="preserve"> </w:t>
      </w:r>
      <w:r w:rsidRPr="00831F62">
        <w:rPr>
          <w:rStyle w:val="cnumerus2"/>
        </w:rPr>
        <w:t>2.</w:t>
      </w:r>
      <w:r w:rsidRPr="00AD5FD5">
        <w:t xml:space="preserve"> </w:t>
      </w:r>
      <w:r w:rsidR="00CB244D" w:rsidRPr="00BF45BC">
        <w:rPr>
          <w:rStyle w:val="gt"/>
        </w:rPr>
        <w:t>[marine]</w:t>
      </w:r>
      <w:r w:rsidRPr="00AD5FD5">
        <w:t xml:space="preserve"> pousser du côté de la terre, faire aborder</w:t>
      </w:r>
      <w:r w:rsidR="00BE217D">
        <w:t> ;</w:t>
      </w:r>
      <w:r w:rsidRPr="00AD5FD5">
        <w:t xml:space="preserve"> </w:t>
      </w:r>
      <w:r w:rsidRPr="00831F62">
        <w:rPr>
          <w:rStyle w:val="cnumerus2"/>
        </w:rPr>
        <w:t>3.</w:t>
      </w:r>
      <w:r w:rsidRPr="00AD5FD5">
        <w:t xml:space="preserve"> </w:t>
      </w:r>
      <w:r w:rsidR="00CB244D" w:rsidRPr="00BF45BC">
        <w:rPr>
          <w:rStyle w:val="gt"/>
        </w:rPr>
        <w:t>[fig.</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[chrét.]</w:t>
      </w:r>
      <w:r w:rsidRPr="00AD5FD5">
        <w:t xml:space="preserve"> faire pousser, produire. </w:t>
      </w:r>
    </w:p>
    <w:p w:rsidR="000E1190" w:rsidRDefault="00257C8F" w:rsidP="00257C8F">
      <w:pPr>
        <w:pStyle w:val="vocabulum"/>
      </w:pPr>
      <w:r w:rsidRPr="00262E79">
        <w:t xml:space="preserve">2 </w:t>
      </w:r>
      <w:r w:rsidRPr="00B232F5">
        <w:rPr>
          <w:rStyle w:val="aditus"/>
        </w:rPr>
        <w:t>cŏlō</w:t>
      </w:r>
      <w:r w:rsidRPr="00AD5FD5">
        <w:t xml:space="preserve">, </w:t>
      </w:r>
      <w:r w:rsidRPr="00CD4F3A">
        <w:rPr>
          <w:rStyle w:val="flexio"/>
        </w:rPr>
        <w:t>ĭs, ĕre, cŏlŭī, cultum</w:t>
      </w:r>
      <w:r w:rsidR="009D14D5">
        <w:t> :</w:t>
      </w:r>
      <w:r w:rsidRPr="00AD5FD5">
        <w:t xml:space="preserve"> </w:t>
      </w:r>
      <w:r w:rsidRPr="00831F62">
        <w:rPr>
          <w:rStyle w:val="cnumerus2"/>
        </w:rPr>
        <w:t>1.</w:t>
      </w:r>
      <w:r w:rsidRPr="00AD5FD5">
        <w:t xml:space="preserve"> habiter</w:t>
      </w:r>
      <w:r w:rsidR="00BE217D">
        <w:t> ;</w:t>
      </w:r>
      <w:r w:rsidRPr="00AD5FD5">
        <w:t xml:space="preserve"> </w:t>
      </w:r>
      <w:r w:rsidRPr="00831F62">
        <w:rPr>
          <w:rStyle w:val="cnumerus2"/>
        </w:rPr>
        <w:t>2.</w:t>
      </w:r>
      <w:r w:rsidRPr="00AD5FD5">
        <w:t xml:space="preserve"> cultiver, soigner </w:t>
      </w:r>
      <w:r w:rsidR="00CB244D" w:rsidRPr="00BF45BC">
        <w:rPr>
          <w:rStyle w:val="gt"/>
        </w:rPr>
        <w:t>[un champ, qqn</w:t>
      </w:r>
      <w:r w:rsidR="00E20E09" w:rsidRPr="00BF45BC">
        <w:rPr>
          <w:rStyle w:val="gt"/>
        </w:rPr>
        <w:t>]</w:t>
      </w:r>
      <w:r w:rsidR="00E20E09" w:rsidRPr="00E20E09">
        <w:t> ;</w:t>
      </w:r>
      <w:r w:rsidRPr="00AD5FD5">
        <w:t xml:space="preserve"> </w:t>
      </w:r>
      <w:r w:rsidRPr="00831F62">
        <w:rPr>
          <w:rStyle w:val="cnumerus2"/>
        </w:rPr>
        <w:t>3.</w:t>
      </w:r>
      <w:r w:rsidRPr="00AD5FD5">
        <w:t xml:space="preserve"> cultiver, pratiquer, entretenir </w:t>
      </w:r>
      <w:r w:rsidR="00CB244D" w:rsidRPr="00BF45BC">
        <w:rPr>
          <w:rStyle w:val="gt"/>
        </w:rPr>
        <w:t>[un genre de vie, les lettres, etc.</w:t>
      </w:r>
      <w:r w:rsidR="00E20E09" w:rsidRPr="00BF45BC">
        <w:rPr>
          <w:rStyle w:val="gt"/>
        </w:rPr>
        <w:t>]</w:t>
      </w:r>
      <w:r w:rsidR="00E20E09" w:rsidRPr="00E20E09">
        <w:t> ;</w:t>
      </w:r>
      <w:r w:rsidRPr="00AD5FD5">
        <w:t xml:space="preserve"> </w:t>
      </w:r>
      <w:r w:rsidRPr="00831F62">
        <w:rPr>
          <w:rStyle w:val="cnumerus2"/>
        </w:rPr>
        <w:t>4.</w:t>
      </w:r>
      <w:r w:rsidRPr="00AD5FD5">
        <w:t xml:space="preserve"> honorer. </w:t>
      </w:r>
    </w:p>
    <w:p w:rsidR="000E1190" w:rsidRDefault="00A36434" w:rsidP="00A36434">
      <w:pPr>
        <w:pStyle w:val="vocabulum"/>
      </w:pPr>
      <w:r w:rsidRPr="000E1190">
        <w:rPr>
          <w:rStyle w:val="aditus"/>
        </w:rPr>
        <w:t>collŏcō</w:t>
      </w:r>
      <w:r w:rsidRPr="00AD5FD5">
        <w:t xml:space="preserve"> </w:t>
      </w:r>
      <w:r w:rsidR="00CD2B3A">
        <w:t>(</w:t>
      </w:r>
      <w:r w:rsidR="00CD2B3A" w:rsidRPr="00CD2B3A">
        <w:rPr>
          <w:rStyle w:val="aditus"/>
        </w:rPr>
        <w:t>conl-</w:t>
      </w:r>
      <w:r w:rsidR="00CD2B3A">
        <w:t>)</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placer</w:t>
      </w:r>
      <w:r w:rsidR="00987B40" w:rsidRPr="00AD5FD5">
        <w:t xml:space="preserve">. </w:t>
      </w:r>
    </w:p>
    <w:p w:rsidR="008356B0" w:rsidRDefault="008356B0" w:rsidP="008356B0">
      <w:pPr>
        <w:pStyle w:val="vocabulum"/>
      </w:pPr>
      <w:r>
        <w:rPr>
          <w:rStyle w:val="aditus"/>
        </w:rPr>
        <w:t>a</w:t>
      </w:r>
      <w:r w:rsidRPr="000E1190">
        <w:rPr>
          <w:rStyle w:val="aditus"/>
        </w:rPr>
        <w:t>ngĕlus</w:t>
      </w:r>
      <w:r w:rsidRPr="00AD5FD5">
        <w:t xml:space="preserve">, </w:t>
      </w:r>
      <w:r w:rsidRPr="00497DEC">
        <w:rPr>
          <w:rStyle w:val="flexio"/>
        </w:rPr>
        <w:t>i</w:t>
      </w:r>
      <w:r w:rsidRPr="00AD5FD5">
        <w:t xml:space="preserve">, </w:t>
      </w:r>
      <w:r w:rsidRPr="00BF45BC">
        <w:rPr>
          <w:rStyle w:val="gt"/>
        </w:rPr>
        <w:t>m.</w:t>
      </w:r>
      <w:r w:rsidR="009D14D5">
        <w:t> :</w:t>
      </w:r>
      <w:r>
        <w:t xml:space="preserve"> a</w:t>
      </w:r>
      <w:r w:rsidRPr="00AD5FD5">
        <w:t xml:space="preserve">nge. </w:t>
      </w:r>
    </w:p>
    <w:p w:rsidR="000E1190" w:rsidRDefault="00F21453" w:rsidP="00F21453">
      <w:pPr>
        <w:pStyle w:val="vocabulum"/>
      </w:pPr>
      <w:r w:rsidRPr="000E1190">
        <w:rPr>
          <w:rStyle w:val="aditus"/>
        </w:rPr>
        <w:t>praefĕrō</w:t>
      </w:r>
      <w:r w:rsidRPr="00023B16">
        <w:t xml:space="preserve">, </w:t>
      </w:r>
      <w:r w:rsidRPr="00EE7427">
        <w:rPr>
          <w:rStyle w:val="flexio"/>
        </w:rPr>
        <w:t>fers, ferre, tŭlī, lātum</w:t>
      </w:r>
      <w:r>
        <w:t xml:space="preserve">, </w:t>
      </w:r>
      <w:r w:rsidRPr="0002783F">
        <w:rPr>
          <w:rStyle w:val="gt"/>
        </w:rPr>
        <w:t>tr.</w:t>
      </w:r>
      <w:r w:rsidR="009D14D5">
        <w:t> :</w:t>
      </w:r>
      <w:r w:rsidRPr="00023B16">
        <w:t xml:space="preserve"> </w:t>
      </w:r>
      <w:r w:rsidRPr="00831F62">
        <w:rPr>
          <w:rStyle w:val="cnumerus2"/>
        </w:rPr>
        <w:t>1.</w:t>
      </w:r>
      <w:r>
        <w:t xml:space="preserve"> </w:t>
      </w:r>
      <w:r w:rsidRPr="00023B16">
        <w:t xml:space="preserve">porter </w:t>
      </w:r>
      <w:r>
        <w:t xml:space="preserve">en avant, porter devant // pass. </w:t>
      </w:r>
      <w:r w:rsidRPr="00F21453">
        <w:rPr>
          <w:rStyle w:val="lt"/>
        </w:rPr>
        <w:t>præférri</w:t>
      </w:r>
      <w:r>
        <w:t>, se porter en avant, devant</w:t>
      </w:r>
      <w:r w:rsidR="00BE217D">
        <w:t> ;</w:t>
      </w:r>
      <w:r>
        <w:t xml:space="preserve"> </w:t>
      </w:r>
      <w:r w:rsidRPr="00831F62">
        <w:rPr>
          <w:rStyle w:val="cnumerus2"/>
        </w:rPr>
        <w:t>3.</w:t>
      </w:r>
      <w:r>
        <w:t xml:space="preserve"> </w:t>
      </w:r>
      <w:r w:rsidRPr="00BF45BC">
        <w:rPr>
          <w:rStyle w:val="gt"/>
        </w:rPr>
        <w:t>[fig.]</w:t>
      </w:r>
      <w:r>
        <w:t xml:space="preserve"> porter en avant </w:t>
      </w:r>
      <w:r w:rsidRPr="00831F62">
        <w:rPr>
          <w:rStyle w:val="cnumerus2"/>
        </w:rPr>
        <w:t>a)</w:t>
      </w:r>
      <w:r>
        <w:t xml:space="preserve"> présenter, offrir </w:t>
      </w:r>
      <w:r w:rsidRPr="00831F62">
        <w:rPr>
          <w:rStyle w:val="cnumerus2"/>
        </w:rPr>
        <w:t>b)</w:t>
      </w:r>
      <w:r>
        <w:t xml:space="preserve"> montrer, faire voir, manifester // vanter, exalter</w:t>
      </w:r>
      <w:r w:rsidR="00BE217D">
        <w:t> ;</w:t>
      </w:r>
      <w:r>
        <w:t xml:space="preserve"> </w:t>
      </w:r>
      <w:r w:rsidRPr="00831F62">
        <w:rPr>
          <w:rStyle w:val="cnumerus2"/>
        </w:rPr>
        <w:t>4.</w:t>
      </w:r>
      <w:r>
        <w:t xml:space="preserve"> </w:t>
      </w:r>
      <w:r w:rsidRPr="00BF45BC">
        <w:rPr>
          <w:rStyle w:val="gt"/>
        </w:rPr>
        <w:t>[fig.]</w:t>
      </w:r>
      <w:r>
        <w:t xml:space="preserve"> porter avant </w:t>
      </w:r>
      <w:r w:rsidRPr="00831F62">
        <w:rPr>
          <w:rStyle w:val="cnumerus2"/>
        </w:rPr>
        <w:t>a)</w:t>
      </w:r>
      <w:r>
        <w:t xml:space="preserve"> préférer, </w:t>
      </w:r>
      <w:r w:rsidRPr="00F21453">
        <w:rPr>
          <w:rStyle w:val="lt"/>
        </w:rPr>
        <w:t>áliquem alícui</w:t>
      </w:r>
      <w:r>
        <w:t xml:space="preserve">, préférer un tel à un tel // </w:t>
      </w:r>
      <w:r w:rsidRPr="00BF45BC">
        <w:rPr>
          <w:rStyle w:val="gt"/>
        </w:rPr>
        <w:t>[avec inf.]</w:t>
      </w:r>
      <w:r>
        <w:t xml:space="preserve"> </w:t>
      </w:r>
      <w:r w:rsidRPr="00831F62">
        <w:rPr>
          <w:rStyle w:val="cnumerus2"/>
        </w:rPr>
        <w:t>b)</w:t>
      </w:r>
      <w:r>
        <w:t xml:space="preserve"> avancer</w:t>
      </w:r>
      <w:r w:rsidR="009D14D5">
        <w:t> :</w:t>
      </w:r>
      <w:r>
        <w:t xml:space="preserve"> </w:t>
      </w:r>
      <w:r w:rsidRPr="00F21453">
        <w:rPr>
          <w:rStyle w:val="lt"/>
        </w:rPr>
        <w:t>diem triúmphi</w:t>
      </w:r>
      <w:r>
        <w:t>, avancer le jour du triomphe</w:t>
      </w:r>
      <w:r w:rsidRPr="00023B16">
        <w:t xml:space="preserve">. </w:t>
      </w:r>
    </w:p>
    <w:p w:rsidR="00A53D47" w:rsidRDefault="00A53D47" w:rsidP="00A53D47">
      <w:pPr>
        <w:pStyle w:val="vocabulum"/>
      </w:pPr>
      <w:r>
        <w:t xml:space="preserve">2 </w:t>
      </w:r>
      <w:r>
        <w:rPr>
          <w:rStyle w:val="aditus"/>
        </w:rPr>
        <w:t>mănŭs</w:t>
      </w:r>
      <w:r>
        <w:t xml:space="preserve">, </w:t>
      </w:r>
      <w:r w:rsidRPr="00497DEC">
        <w:rPr>
          <w:rStyle w:val="flexio"/>
        </w:rPr>
        <w:t>ūs</w:t>
      </w:r>
      <w:r>
        <w:t xml:space="preserve">, </w:t>
      </w:r>
      <w:r>
        <w:rPr>
          <w:rStyle w:val="gt"/>
        </w:rPr>
        <w:t>f.</w:t>
      </w:r>
      <w:r>
        <w:t xml:space="preserve"> : </w:t>
      </w:r>
      <w:r w:rsidRPr="00A53D47">
        <w:rPr>
          <w:rStyle w:val="cnumerus2"/>
        </w:rPr>
        <w:t>1.</w:t>
      </w:r>
      <w:r>
        <w:t xml:space="preserve"> main ; </w:t>
      </w:r>
      <w:r w:rsidRPr="00A53D47">
        <w:rPr>
          <w:rStyle w:val="cnumerus2"/>
        </w:rPr>
        <w:t>2.</w:t>
      </w:r>
      <w:r>
        <w:t xml:space="preserve"> </w:t>
      </w:r>
      <w:r w:rsidRPr="00A53D47">
        <w:rPr>
          <w:rStyle w:val="gt"/>
        </w:rPr>
        <w:t>[sens divers]</w:t>
      </w:r>
      <w:r>
        <w:t xml:space="preserve"> </w:t>
      </w:r>
      <w:r w:rsidRPr="00A53D47">
        <w:rPr>
          <w:rStyle w:val="cnumerus2"/>
        </w:rPr>
        <w:t>a)</w:t>
      </w:r>
      <w:r>
        <w:t xml:space="preserve"> manus férrea </w:t>
      </w:r>
      <w:r w:rsidRPr="00A53D47">
        <w:rPr>
          <w:rStyle w:val="cnumerus2"/>
        </w:rPr>
        <w:t>b)</w:t>
      </w:r>
      <w:r>
        <w:t xml:space="preserve"> bras, action // force, main armée : </w:t>
      </w:r>
      <w:r>
        <w:rPr>
          <w:rStyle w:val="lt"/>
        </w:rPr>
        <w:t>manum consérere cum</w:t>
      </w:r>
      <w:r>
        <w:t xml:space="preserve">, en venir aux mains avec </w:t>
      </w:r>
      <w:r w:rsidRPr="00A53D47">
        <w:rPr>
          <w:rStyle w:val="cnumerus2"/>
        </w:rPr>
        <w:t>c)</w:t>
      </w:r>
      <w:r>
        <w:t xml:space="preserve"> violence, mêlée, voit de fait </w:t>
      </w:r>
      <w:r w:rsidRPr="00A53D47">
        <w:rPr>
          <w:rStyle w:val="cnumerus2"/>
        </w:rPr>
        <w:t>d)</w:t>
      </w:r>
      <w:r>
        <w:t xml:space="preserve"> main d’artiste </w:t>
      </w:r>
      <w:r w:rsidRPr="00A53D47">
        <w:rPr>
          <w:rStyle w:val="cnumerus2"/>
        </w:rPr>
        <w:t>e)</w:t>
      </w:r>
      <w:r>
        <w:t xml:space="preserve"> main, écriture </w:t>
      </w:r>
      <w:r w:rsidRPr="00A53D47">
        <w:rPr>
          <w:rStyle w:val="cnumerus2"/>
        </w:rPr>
        <w:t>f)</w:t>
      </w:r>
      <w:r>
        <w:t xml:space="preserve"> coup au jeu de dé </w:t>
      </w:r>
      <w:r w:rsidRPr="00A53D47">
        <w:rPr>
          <w:rStyle w:val="cnumerus2"/>
        </w:rPr>
        <w:t>g)</w:t>
      </w:r>
      <w:r>
        <w:t xml:space="preserve"> coup, botte </w:t>
      </w:r>
      <w:r w:rsidRPr="00A53D47">
        <w:rPr>
          <w:rStyle w:val="gt"/>
        </w:rPr>
        <w:t>[escrime]</w:t>
      </w:r>
      <w:r>
        <w:t xml:space="preserve"> </w:t>
      </w:r>
      <w:r w:rsidRPr="00A53D47">
        <w:rPr>
          <w:rStyle w:val="cnumerus2"/>
        </w:rPr>
        <w:t>h)</w:t>
      </w:r>
      <w:r>
        <w:t xml:space="preserve"> trompe d’éléphant </w:t>
      </w:r>
      <w:r w:rsidRPr="00497DEC">
        <w:rPr>
          <w:rStyle w:val="flexio"/>
        </w:rPr>
        <w:t>i</w:t>
      </w:r>
      <w:r w:rsidRPr="00A53D47">
        <w:rPr>
          <w:rStyle w:val="cnumerus2"/>
        </w:rPr>
        <w:t>)</w:t>
      </w:r>
      <w:r>
        <w:t xml:space="preserve"> troupe : </w:t>
      </w:r>
      <w:r w:rsidRPr="00A53D47">
        <w:rPr>
          <w:rStyle w:val="lt"/>
        </w:rPr>
        <w:t>facta manu</w:t>
      </w:r>
      <w:r>
        <w:t xml:space="preserve">, ayant rassemblé une troupe // poignée d’homme </w:t>
      </w:r>
      <w:r w:rsidRPr="00A53D47">
        <w:rPr>
          <w:rStyle w:val="cnumerus2"/>
        </w:rPr>
        <w:t>j)</w:t>
      </w:r>
      <w:r>
        <w:t xml:space="preserve"> </w:t>
      </w:r>
      <w:r w:rsidRPr="00A53D47">
        <w:rPr>
          <w:rStyle w:val="gt"/>
        </w:rPr>
        <w:t>[droit]</w:t>
      </w:r>
      <w:r>
        <w:t xml:space="preserve"> pouvoir </w:t>
      </w:r>
      <w:r w:rsidRPr="00A53D47">
        <w:rPr>
          <w:rStyle w:val="cnumerus2"/>
        </w:rPr>
        <w:t>k)</w:t>
      </w:r>
      <w:r>
        <w:t xml:space="preserve"> </w:t>
      </w:r>
      <w:r w:rsidRPr="00A53D47">
        <w:rPr>
          <w:rStyle w:val="gt"/>
        </w:rPr>
        <w:t>[chrét.]</w:t>
      </w:r>
      <w:r>
        <w:t xml:space="preserve"> </w:t>
      </w:r>
      <w:r w:rsidRPr="00A53D47">
        <w:rPr>
          <w:rStyle w:val="gt"/>
        </w:rPr>
        <w:t>[pour exprimer le moyen]</w:t>
      </w:r>
      <w:r>
        <w:t xml:space="preserve"> </w:t>
      </w:r>
      <w:r w:rsidRPr="00A53D47">
        <w:rPr>
          <w:rStyle w:val="lt"/>
        </w:rPr>
        <w:t>locútus est Dóminus in manu Isaíæ</w:t>
      </w:r>
      <w:r>
        <w:t>, le Seigneur parla par l’intermédiaire d’Isaïe.</w:t>
      </w:r>
    </w:p>
    <w:p w:rsidR="000E1190" w:rsidRDefault="00237283" w:rsidP="002674E9">
      <w:pPr>
        <w:pStyle w:val="vocabulum"/>
      </w:pPr>
      <w:r w:rsidRPr="000E1190">
        <w:rPr>
          <w:rStyle w:val="aditus"/>
        </w:rPr>
        <w:t>glădĭus</w:t>
      </w:r>
      <w:r w:rsidRPr="00AD5FD5">
        <w:t xml:space="preserve">, </w:t>
      </w:r>
      <w:r w:rsidRPr="00EE7427">
        <w:rPr>
          <w:rStyle w:val="flexio"/>
        </w:rPr>
        <w:t>ĭi</w:t>
      </w:r>
      <w:r w:rsidRPr="00AD5FD5">
        <w:t xml:space="preserve">, </w:t>
      </w:r>
      <w:r w:rsidRPr="00BF45BC">
        <w:rPr>
          <w:rStyle w:val="gt"/>
        </w:rPr>
        <w:t>m.</w:t>
      </w:r>
      <w:r w:rsidR="009D14D5">
        <w:t> :</w:t>
      </w:r>
      <w:r w:rsidRPr="00AD5FD5">
        <w:t xml:space="preserve"> glaive (épée courte).</w:t>
      </w:r>
    </w:p>
    <w:p w:rsidR="000E1190" w:rsidRPr="00930EE0" w:rsidRDefault="002674E9" w:rsidP="002674E9">
      <w:pPr>
        <w:pStyle w:val="vocabulum"/>
        <w:rPr>
          <w:lang w:val="de-DE"/>
        </w:rPr>
      </w:pPr>
      <w:r w:rsidRPr="00930EE0">
        <w:rPr>
          <w:rStyle w:val="aditus"/>
          <w:lang w:val="de-DE"/>
        </w:rPr>
        <w:t>ignĕus</w:t>
      </w:r>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enflammé, ardent</w:t>
      </w:r>
      <w:r w:rsidR="00987B40" w:rsidRPr="00930EE0">
        <w:rPr>
          <w:lang w:val="de-DE"/>
        </w:rPr>
        <w:t xml:space="preserve">. </w:t>
      </w:r>
    </w:p>
    <w:p w:rsidR="000E1190" w:rsidRDefault="005F46FF" w:rsidP="005F46FF">
      <w:pPr>
        <w:pStyle w:val="vocabulum"/>
      </w:pPr>
      <w:r w:rsidRPr="00930EE0">
        <w:rPr>
          <w:rStyle w:val="aditus"/>
          <w:lang w:val="de-DE"/>
        </w:rPr>
        <w:t>custōdĭō</w:t>
      </w:r>
      <w:r w:rsidRPr="00930EE0">
        <w:rPr>
          <w:lang w:val="de-DE"/>
        </w:rPr>
        <w:t xml:space="preserve">, </w:t>
      </w:r>
      <w:r w:rsidR="001E186A" w:rsidRPr="00930EE0">
        <w:rPr>
          <w:rStyle w:val="flexio"/>
          <w:lang w:val="de-DE"/>
        </w:rPr>
        <w:t>īs, īre, īvī</w:t>
      </w:r>
      <w:r w:rsidR="001E186A" w:rsidRPr="00930EE0">
        <w:rPr>
          <w:lang w:val="de-DE"/>
        </w:rPr>
        <w:t xml:space="preserve"> </w:t>
      </w:r>
      <w:r w:rsidR="001E186A" w:rsidRPr="00930EE0">
        <w:rPr>
          <w:rStyle w:val="gt"/>
          <w:lang w:val="de-DE"/>
        </w:rPr>
        <w:t>ou</w:t>
      </w:r>
      <w:r w:rsidR="001E186A" w:rsidRPr="00930EE0">
        <w:rPr>
          <w:lang w:val="de-DE"/>
        </w:rPr>
        <w:t xml:space="preserve"> </w:t>
      </w:r>
      <w:r w:rsidR="001E186A" w:rsidRPr="00930EE0">
        <w:rPr>
          <w:rStyle w:val="flexio"/>
          <w:lang w:val="de-DE"/>
        </w:rPr>
        <w:t>ĭī, ītum</w:t>
      </w:r>
      <w:r w:rsidRPr="00930EE0">
        <w:rPr>
          <w:lang w:val="de-DE"/>
        </w:rPr>
        <w:t xml:space="preserve">, </w:t>
      </w:r>
      <w:r w:rsidRPr="00930EE0">
        <w:rPr>
          <w:rStyle w:val="gt"/>
          <w:lang w:val="de-DE"/>
        </w:rPr>
        <w:t>tr.</w:t>
      </w:r>
      <w:r w:rsidR="009D14D5" w:rsidRPr="00930EE0">
        <w:rPr>
          <w:lang w:val="de-DE"/>
        </w:rPr>
        <w:t> :</w:t>
      </w:r>
      <w:r w:rsidRPr="00930EE0">
        <w:rPr>
          <w:lang w:val="de-DE"/>
        </w:rPr>
        <w:t xml:space="preserve"> </w:t>
      </w:r>
      <w:r w:rsidRPr="00930EE0">
        <w:rPr>
          <w:rStyle w:val="cnumerus2"/>
          <w:lang w:val="de-DE"/>
        </w:rPr>
        <w:t>1.</w:t>
      </w:r>
      <w:r w:rsidRPr="00930EE0">
        <w:rPr>
          <w:lang w:val="de-DE"/>
        </w:rPr>
        <w:t xml:space="preserve"> </w:t>
      </w:r>
      <w:r w:rsidR="00CB244D" w:rsidRPr="00BF45BC">
        <w:rPr>
          <w:rStyle w:val="gt"/>
        </w:rPr>
        <w:t>[en gén.]</w:t>
      </w:r>
      <w:r w:rsidRPr="00AD5FD5">
        <w:t xml:space="preserve"> garder, conserver, protéger, défendre</w:t>
      </w:r>
      <w:r w:rsidR="00BE217D">
        <w:t> ;</w:t>
      </w:r>
      <w:r w:rsidRPr="00AD5FD5">
        <w:t xml:space="preserve"> </w:t>
      </w:r>
      <w:r w:rsidRPr="00831F62">
        <w:rPr>
          <w:rStyle w:val="cnumerus2"/>
        </w:rPr>
        <w:t>2.</w:t>
      </w:r>
      <w:r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Pr="00AD5FD5">
        <w:t xml:space="preserve"> </w:t>
      </w:r>
      <w:r w:rsidRPr="00831F62">
        <w:rPr>
          <w:rStyle w:val="cnumerus2"/>
        </w:rPr>
        <w:t>a)</w:t>
      </w:r>
      <w:r w:rsidRPr="00AD5FD5">
        <w:t xml:space="preserve"> surveiller</w:t>
      </w:r>
      <w:r w:rsidR="00BE217D">
        <w:t> ;</w:t>
      </w:r>
      <w:r w:rsidRPr="00AD5FD5">
        <w:t xml:space="preserve"> </w:t>
      </w:r>
      <w:r w:rsidRPr="00831F62">
        <w:rPr>
          <w:rStyle w:val="cnumerus2"/>
        </w:rPr>
        <w:t>b)</w:t>
      </w:r>
      <w:r w:rsidRPr="00AD5FD5">
        <w:t xml:space="preserve"> tenir secret</w:t>
      </w:r>
      <w:r w:rsidR="00BE217D">
        <w:t> ;</w:t>
      </w:r>
      <w:r w:rsidRPr="00AD5FD5">
        <w:t xml:space="preserve"> </w:t>
      </w:r>
      <w:r w:rsidRPr="00831F62">
        <w:rPr>
          <w:rStyle w:val="cnumerus2"/>
        </w:rPr>
        <w:t>c)</w:t>
      </w:r>
      <w:r w:rsidRPr="00AD5FD5">
        <w:t xml:space="preserve"> tenir en prison</w:t>
      </w:r>
      <w:r w:rsidR="00BE217D">
        <w:t> ;</w:t>
      </w:r>
      <w:r w:rsidRPr="00AD5FD5">
        <w:t xml:space="preserve"> </w:t>
      </w:r>
      <w:r w:rsidRPr="00831F62">
        <w:rPr>
          <w:rStyle w:val="cnumerus2"/>
        </w:rPr>
        <w:t>3.</w:t>
      </w:r>
      <w:r w:rsidRPr="00AD5FD5">
        <w:t xml:space="preserve"> </w:t>
      </w:r>
      <w:r w:rsidR="00CB244D" w:rsidRPr="00BF45BC">
        <w:rPr>
          <w:rStyle w:val="gt"/>
        </w:rPr>
        <w:t>[abst]</w:t>
      </w:r>
      <w:r w:rsidRPr="00AD5FD5">
        <w:t xml:space="preserve"> prendre garde. </w:t>
      </w:r>
    </w:p>
    <w:p w:rsidR="00F10037" w:rsidRDefault="00F10037" w:rsidP="00F10037">
      <w:pPr>
        <w:pStyle w:val="vocabulum"/>
      </w:pPr>
      <w:r w:rsidRPr="00F10037">
        <w:t xml:space="preserve">2 </w:t>
      </w:r>
      <w:r w:rsidRPr="000E1190">
        <w:rPr>
          <w:rStyle w:val="aditus"/>
        </w:rPr>
        <w:t>ădĭtŭs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w:t>
      </w:r>
      <w:r>
        <w:t xml:space="preserve">action d’approcher, approche. </w:t>
      </w:r>
      <w:r w:rsidRPr="00F10037">
        <w:rPr>
          <w:rStyle w:val="cnumerus2"/>
        </w:rPr>
        <w:t>1.</w:t>
      </w:r>
      <w:r w:rsidRPr="00F10037">
        <w:t xml:space="preserve"> </w:t>
      </w:r>
      <w:r w:rsidRPr="00F10037">
        <w:rPr>
          <w:rStyle w:val="lt"/>
        </w:rPr>
        <w:t>hóstium áditus urbe prohibére</w:t>
      </w:r>
      <w:r>
        <w:t>, défendre la ville contre l’approche des ennemis</w:t>
      </w:r>
      <w:r w:rsidR="00BE217D">
        <w:t> ;</w:t>
      </w:r>
      <w:r>
        <w:t xml:space="preserve"> </w:t>
      </w:r>
      <w:r w:rsidRPr="00F10037">
        <w:rPr>
          <w:rStyle w:val="cnumerus2"/>
        </w:rPr>
        <w:t>2.</w:t>
      </w:r>
      <w:r w:rsidRPr="00F10037">
        <w:t xml:space="preserve"> </w:t>
      </w:r>
      <w:r>
        <w:t xml:space="preserve">abord, accès // </w:t>
      </w:r>
      <w:r w:rsidRPr="00F10037">
        <w:rPr>
          <w:rStyle w:val="gt"/>
        </w:rPr>
        <w:t>[en parl. de pers.</w:t>
      </w:r>
      <w:r w:rsidR="00E20E09" w:rsidRPr="00F10037">
        <w:rPr>
          <w:rStyle w:val="gt"/>
        </w:rPr>
        <w:t>]</w:t>
      </w:r>
      <w:r w:rsidR="00E20E09" w:rsidRPr="00E20E09">
        <w:t> :</w:t>
      </w:r>
      <w:r>
        <w:t xml:space="preserve"> </w:t>
      </w:r>
      <w:r w:rsidRPr="00F10037">
        <w:rPr>
          <w:rStyle w:val="lt"/>
        </w:rPr>
        <w:t>ad áliquem</w:t>
      </w:r>
      <w:r>
        <w:t>, accès auprès de qqn</w:t>
      </w:r>
      <w:r w:rsidR="00BE217D">
        <w:t> ;</w:t>
      </w:r>
      <w:r>
        <w:t xml:space="preserve"> </w:t>
      </w:r>
      <w:r w:rsidRPr="00F10037">
        <w:rPr>
          <w:rStyle w:val="cnumerus2"/>
        </w:rPr>
        <w:t>3.</w:t>
      </w:r>
      <w:r>
        <w:t xml:space="preserve"> </w:t>
      </w:r>
      <w:r w:rsidRPr="00023B16">
        <w:t>entrée</w:t>
      </w:r>
      <w:r>
        <w:t xml:space="preserve"> </w:t>
      </w:r>
      <w:r w:rsidRPr="00F10037">
        <w:rPr>
          <w:rStyle w:val="gt"/>
        </w:rPr>
        <w:t>[temples, monuments, camps</w:t>
      </w:r>
      <w:r w:rsidR="00E20E09" w:rsidRPr="00F10037">
        <w:rPr>
          <w:rStyle w:val="gt"/>
        </w:rPr>
        <w:t>]</w:t>
      </w:r>
      <w:r w:rsidR="00E20E09" w:rsidRPr="00E20E09">
        <w:t> ;</w:t>
      </w:r>
      <w:r>
        <w:t xml:space="preserve"> 4. </w:t>
      </w:r>
      <w:r w:rsidRPr="00F10037">
        <w:rPr>
          <w:rStyle w:val="gt"/>
        </w:rPr>
        <w:t>[fig.</w:t>
      </w:r>
      <w:r w:rsidR="00E20E09" w:rsidRPr="00F10037">
        <w:rPr>
          <w:rStyle w:val="gt"/>
        </w:rPr>
        <w:t>]</w:t>
      </w:r>
      <w:r w:rsidR="00E20E09" w:rsidRPr="00E20E09">
        <w:t> ;</w:t>
      </w:r>
      <w:r>
        <w:t xml:space="preserve"> 5. possibilité </w:t>
      </w:r>
      <w:r w:rsidRPr="00F10037">
        <w:rPr>
          <w:rStyle w:val="gt"/>
        </w:rPr>
        <w:t>[de qqch</w:t>
      </w:r>
      <w:r w:rsidR="00E20E09" w:rsidRPr="00F10037">
        <w:rPr>
          <w:rStyle w:val="gt"/>
        </w:rPr>
        <w:t>]</w:t>
      </w:r>
      <w:r w:rsidR="00E20E09" w:rsidRPr="00E20E09">
        <w:t> :</w:t>
      </w:r>
      <w:r>
        <w:t xml:space="preserve"> </w:t>
      </w:r>
      <w:r w:rsidRPr="00F10037">
        <w:rPr>
          <w:rStyle w:val="lt"/>
        </w:rPr>
        <w:t>sermónis áditum habére</w:t>
      </w:r>
      <w:r>
        <w:t xml:space="preserve">, </w:t>
      </w:r>
      <w:r w:rsidRPr="00F10037">
        <w:rPr>
          <w:rStyle w:val="gt"/>
        </w:rPr>
        <w:t>[avoir des]</w:t>
      </w:r>
      <w:r>
        <w:t xml:space="preserve"> possibilité de s’entretenir</w:t>
      </w:r>
      <w:r w:rsidRPr="00023B16">
        <w:t xml:space="preserve">. </w:t>
      </w:r>
    </w:p>
    <w:p w:rsidR="00C92FFB" w:rsidRDefault="00C92FFB" w:rsidP="00C92FFB">
      <w:pPr>
        <w:pStyle w:val="i"/>
      </w:pPr>
      <w:r>
        <w:t>VII. Ensuite Dieu dit à Adam</w:t>
      </w:r>
      <w:r w:rsidR="009D14D5">
        <w:t> :</w:t>
      </w:r>
      <w:r>
        <w:t xml:space="preserve"> « Puisque tu as écouté ton épouse, la terre te sera ennemie</w:t>
      </w:r>
      <w:r w:rsidR="00BE217D">
        <w:t> ;</w:t>
      </w:r>
      <w:r>
        <w:t xml:space="preserve"> elle produira pour toi des épines et des chardons.</w:t>
      </w:r>
    </w:p>
    <w:p w:rsidR="00C33FC1" w:rsidRDefault="00C92FFB" w:rsidP="00C92FFB">
      <w:pPr>
        <w:pStyle w:val="i"/>
      </w:pPr>
      <w:r>
        <w:t>« Tu lui arracheras ta nourriture à force de peines, jusqu’à ce eue tu retournes dans la terre dont tu es sorti</w:t>
      </w:r>
      <w:r w:rsidR="00C33FC1">
        <w:t>.</w:t>
      </w:r>
    </w:p>
    <w:p w:rsidR="00C92FFB" w:rsidRDefault="00C92FFB" w:rsidP="00B84F7F">
      <w:pPr>
        <w:pStyle w:val="i"/>
      </w:pPr>
      <w:r>
        <w:t>Puis il chassa Adam et Ève du jardin, afin qu’Adam cultivât la terre, et il plaça un ange tenant dans la main un glaive de feu pour garder l’entrée du Paradis.</w:t>
      </w:r>
    </w:p>
    <w:p w:rsidR="00B84F7F" w:rsidRPr="00930EE0" w:rsidRDefault="00B84F7F" w:rsidP="006562DB">
      <w:pPr>
        <w:pStyle w:val="absconditus"/>
      </w:pPr>
      <w:r>
        <w:t>$</w:t>
      </w:r>
    </w:p>
    <w:tbl>
      <w:tblPr>
        <w:tblW w:w="5000" w:type="pct"/>
        <w:tblLook w:val="04A0"/>
      </w:tblPr>
      <w:tblGrid>
        <w:gridCol w:w="2981"/>
        <w:gridCol w:w="4475"/>
      </w:tblGrid>
      <w:tr w:rsidR="00C92FFB" w:rsidRPr="00822DC6" w:rsidTr="008212CF">
        <w:tc>
          <w:tcPr>
            <w:tcW w:w="1999" w:type="pct"/>
          </w:tcPr>
          <w:p w:rsidR="00C92FFB" w:rsidRPr="00D63136" w:rsidRDefault="00C92FFB" w:rsidP="008A7E4C">
            <w:pPr>
              <w:pStyle w:val="sv"/>
            </w:pPr>
            <w:r w:rsidRPr="00D63136">
              <w:t>VII. Deínde</w:t>
            </w:r>
          </w:p>
        </w:tc>
        <w:tc>
          <w:tcPr>
            <w:tcW w:w="3001" w:type="pct"/>
          </w:tcPr>
          <w:p w:rsidR="00C92FFB" w:rsidRPr="00822DC6" w:rsidRDefault="00C92FFB" w:rsidP="008A7E4C">
            <w:pPr>
              <w:pStyle w:val="iv"/>
            </w:pPr>
            <w:r w:rsidRPr="00822DC6">
              <w:t>VII. Ensuite</w:t>
            </w:r>
          </w:p>
        </w:tc>
      </w:tr>
      <w:tr w:rsidR="00C92FFB" w:rsidRPr="00822DC6" w:rsidTr="008212CF">
        <w:tc>
          <w:tcPr>
            <w:tcW w:w="1999" w:type="pct"/>
          </w:tcPr>
          <w:p w:rsidR="00C92FFB" w:rsidRPr="00D63136" w:rsidRDefault="00C92FFB" w:rsidP="008A7E4C">
            <w:pPr>
              <w:pStyle w:val="sv"/>
            </w:pPr>
            <w:r w:rsidRPr="00D63136">
              <w:lastRenderedPageBreak/>
              <w:t>Deus dixit Adámo</w:t>
            </w:r>
            <w:r w:rsidR="009D14D5">
              <w:t> :</w:t>
            </w:r>
          </w:p>
        </w:tc>
        <w:tc>
          <w:tcPr>
            <w:tcW w:w="3001" w:type="pct"/>
          </w:tcPr>
          <w:p w:rsidR="00C92FFB" w:rsidRPr="00822DC6" w:rsidRDefault="00C92FFB" w:rsidP="008A7E4C">
            <w:pPr>
              <w:pStyle w:val="iv"/>
            </w:pPr>
            <w:r w:rsidRPr="00822DC6">
              <w:t>Dieu dit à Adam</w:t>
            </w:r>
            <w:r w:rsidR="009D14D5">
              <w:t> :</w:t>
            </w:r>
            <w:r w:rsidRPr="00822DC6">
              <w:t xml:space="preserve"> </w:t>
            </w:r>
          </w:p>
        </w:tc>
      </w:tr>
      <w:tr w:rsidR="00C92FFB" w:rsidRPr="00822DC6" w:rsidTr="008212CF">
        <w:tc>
          <w:tcPr>
            <w:tcW w:w="1999" w:type="pct"/>
          </w:tcPr>
          <w:p w:rsidR="00C92FFB" w:rsidRPr="00D63136" w:rsidRDefault="00C92FFB" w:rsidP="008A7E4C">
            <w:pPr>
              <w:pStyle w:val="sv"/>
            </w:pPr>
            <w:r w:rsidRPr="00D63136">
              <w:t>« Quia gessísti morem</w:t>
            </w:r>
          </w:p>
        </w:tc>
        <w:tc>
          <w:tcPr>
            <w:tcW w:w="3001" w:type="pct"/>
          </w:tcPr>
          <w:p w:rsidR="00C92FFB" w:rsidRPr="00822DC6" w:rsidRDefault="00C92FFB" w:rsidP="008A7E4C">
            <w:pPr>
              <w:pStyle w:val="iv"/>
            </w:pPr>
            <w:r w:rsidRPr="00822DC6">
              <w:t>« Parce que tu as fait la volonté (as obéi)</w:t>
            </w:r>
          </w:p>
        </w:tc>
      </w:tr>
      <w:tr w:rsidR="00C92FFB" w:rsidRPr="00822DC6" w:rsidTr="008212CF">
        <w:tc>
          <w:tcPr>
            <w:tcW w:w="1999" w:type="pct"/>
          </w:tcPr>
          <w:p w:rsidR="00C92FFB" w:rsidRPr="00D63136" w:rsidRDefault="00C92FFB" w:rsidP="008A7E4C">
            <w:pPr>
              <w:pStyle w:val="sv"/>
            </w:pPr>
            <w:r w:rsidRPr="00D63136">
              <w:t>tuæ uxóri,</w:t>
            </w:r>
          </w:p>
        </w:tc>
        <w:tc>
          <w:tcPr>
            <w:tcW w:w="3001" w:type="pct"/>
          </w:tcPr>
          <w:p w:rsidR="00C92FFB" w:rsidRPr="00822DC6" w:rsidRDefault="00C92FFB" w:rsidP="008A7E4C">
            <w:pPr>
              <w:pStyle w:val="iv"/>
            </w:pPr>
            <w:r w:rsidRPr="00822DC6">
              <w:t>à ton épouse,</w:t>
            </w:r>
          </w:p>
        </w:tc>
      </w:tr>
      <w:tr w:rsidR="00C92FFB" w:rsidRPr="00822DC6" w:rsidTr="008212CF">
        <w:tc>
          <w:tcPr>
            <w:tcW w:w="1999" w:type="pct"/>
          </w:tcPr>
          <w:p w:rsidR="00C92FFB" w:rsidRPr="00D63136" w:rsidRDefault="00C92FFB" w:rsidP="008A7E4C">
            <w:pPr>
              <w:pStyle w:val="sv"/>
            </w:pPr>
            <w:r w:rsidRPr="00D63136">
              <w:t>habébis terram inféstam</w:t>
            </w:r>
            <w:r w:rsidR="00BE217D">
              <w:t> ;</w:t>
            </w:r>
          </w:p>
        </w:tc>
        <w:tc>
          <w:tcPr>
            <w:tcW w:w="3001" w:type="pct"/>
          </w:tcPr>
          <w:p w:rsidR="00C92FFB" w:rsidRPr="00822DC6" w:rsidRDefault="00C92FFB" w:rsidP="008A7E4C">
            <w:pPr>
              <w:pStyle w:val="iv"/>
            </w:pPr>
            <w:r w:rsidRPr="00822DC6">
              <w:t>tu auras la terre ennemie</w:t>
            </w:r>
            <w:r w:rsidR="00BE217D">
              <w:t> ;</w:t>
            </w:r>
          </w:p>
        </w:tc>
      </w:tr>
      <w:tr w:rsidR="00C92FFB" w:rsidRPr="00822DC6" w:rsidTr="008212CF">
        <w:tc>
          <w:tcPr>
            <w:tcW w:w="1999" w:type="pct"/>
          </w:tcPr>
          <w:p w:rsidR="00C92FFB" w:rsidRPr="00D63136" w:rsidRDefault="00C92FFB" w:rsidP="008A7E4C">
            <w:pPr>
              <w:pStyle w:val="sv"/>
            </w:pPr>
            <w:r w:rsidRPr="00D63136">
              <w:t>ea fundet tibi</w:t>
            </w:r>
          </w:p>
        </w:tc>
        <w:tc>
          <w:tcPr>
            <w:tcW w:w="3001" w:type="pct"/>
          </w:tcPr>
          <w:p w:rsidR="00C92FFB" w:rsidRPr="00822DC6" w:rsidRDefault="00C92FFB" w:rsidP="008A7E4C">
            <w:pPr>
              <w:pStyle w:val="iv"/>
            </w:pPr>
            <w:r w:rsidRPr="00822DC6">
              <w:t>elle produira pour toi</w:t>
            </w:r>
          </w:p>
        </w:tc>
      </w:tr>
      <w:tr w:rsidR="00C92FFB" w:rsidRPr="00822DC6" w:rsidTr="008212CF">
        <w:tc>
          <w:tcPr>
            <w:tcW w:w="1999" w:type="pct"/>
          </w:tcPr>
          <w:p w:rsidR="00C92FFB" w:rsidRPr="00D63136" w:rsidRDefault="00C92FFB" w:rsidP="008A7E4C">
            <w:pPr>
              <w:pStyle w:val="sv"/>
            </w:pPr>
            <w:r w:rsidRPr="00D63136">
              <w:t>spinas et cárduos.</w:t>
            </w:r>
          </w:p>
        </w:tc>
        <w:tc>
          <w:tcPr>
            <w:tcW w:w="3001" w:type="pct"/>
          </w:tcPr>
          <w:p w:rsidR="00C92FFB" w:rsidRPr="00822DC6" w:rsidRDefault="00C92FFB" w:rsidP="008A7E4C">
            <w:pPr>
              <w:pStyle w:val="iv"/>
            </w:pPr>
            <w:r w:rsidRPr="00822DC6">
              <w:t>des épines et des chardons.</w:t>
            </w:r>
          </w:p>
        </w:tc>
      </w:tr>
      <w:tr w:rsidR="00C92FFB" w:rsidRPr="00822DC6" w:rsidTr="008212CF">
        <w:tc>
          <w:tcPr>
            <w:tcW w:w="1999" w:type="pct"/>
          </w:tcPr>
          <w:p w:rsidR="00C92FFB" w:rsidRPr="00D63136" w:rsidRDefault="00C92FFB" w:rsidP="008A7E4C">
            <w:pPr>
              <w:pStyle w:val="sv"/>
            </w:pPr>
            <w:r w:rsidRPr="00D63136">
              <w:t>« Quæres ex ea</w:t>
            </w:r>
          </w:p>
        </w:tc>
        <w:tc>
          <w:tcPr>
            <w:tcW w:w="3001" w:type="pct"/>
          </w:tcPr>
          <w:p w:rsidR="00C92FFB" w:rsidRPr="00822DC6" w:rsidRDefault="00C92FFB" w:rsidP="008A7E4C">
            <w:pPr>
              <w:pStyle w:val="iv"/>
            </w:pPr>
            <w:r w:rsidRPr="00822DC6">
              <w:t>« Tu demanderas à elle</w:t>
            </w:r>
          </w:p>
        </w:tc>
      </w:tr>
      <w:tr w:rsidR="00C92FFB" w:rsidRPr="00822DC6" w:rsidTr="008212CF">
        <w:tc>
          <w:tcPr>
            <w:tcW w:w="1999" w:type="pct"/>
          </w:tcPr>
          <w:p w:rsidR="00C92FFB" w:rsidRPr="00D63136" w:rsidRDefault="00C92FFB" w:rsidP="008A7E4C">
            <w:pPr>
              <w:pStyle w:val="sv"/>
            </w:pPr>
            <w:r w:rsidRPr="00D63136">
              <w:t>victum</w:t>
            </w:r>
          </w:p>
        </w:tc>
        <w:tc>
          <w:tcPr>
            <w:tcW w:w="3001" w:type="pct"/>
          </w:tcPr>
          <w:p w:rsidR="00C92FFB" w:rsidRPr="00822DC6" w:rsidRDefault="00C92FFB" w:rsidP="008A7E4C">
            <w:pPr>
              <w:pStyle w:val="iv"/>
            </w:pPr>
            <w:r w:rsidRPr="00822DC6">
              <w:rPr>
                <w:rStyle w:val="italicus"/>
              </w:rPr>
              <w:t>ta</w:t>
            </w:r>
            <w:r w:rsidRPr="00822DC6">
              <w:t xml:space="preserve"> nourriture</w:t>
            </w:r>
          </w:p>
        </w:tc>
      </w:tr>
      <w:tr w:rsidR="00C92FFB" w:rsidRPr="00822DC6" w:rsidTr="008212CF">
        <w:tc>
          <w:tcPr>
            <w:tcW w:w="1999" w:type="pct"/>
          </w:tcPr>
          <w:p w:rsidR="00C92FFB" w:rsidRPr="00D63136" w:rsidRDefault="00C92FFB" w:rsidP="008A7E4C">
            <w:pPr>
              <w:pStyle w:val="sv"/>
            </w:pPr>
            <w:r w:rsidRPr="00D63136">
              <w:t>cum multo labóre,</w:t>
            </w:r>
          </w:p>
        </w:tc>
        <w:tc>
          <w:tcPr>
            <w:tcW w:w="3001" w:type="pct"/>
          </w:tcPr>
          <w:p w:rsidR="00C92FFB" w:rsidRPr="00822DC6" w:rsidRDefault="00C92FFB" w:rsidP="008A7E4C">
            <w:pPr>
              <w:pStyle w:val="iv"/>
            </w:pPr>
            <w:r w:rsidRPr="00822DC6">
              <w:t>avec un grand travail,</w:t>
            </w:r>
          </w:p>
        </w:tc>
      </w:tr>
      <w:tr w:rsidR="00C92FFB" w:rsidRPr="00822DC6" w:rsidTr="008212CF">
        <w:tc>
          <w:tcPr>
            <w:tcW w:w="1999" w:type="pct"/>
          </w:tcPr>
          <w:p w:rsidR="00C92FFB" w:rsidRPr="00D63136" w:rsidRDefault="00C92FFB" w:rsidP="008A7E4C">
            <w:pPr>
              <w:pStyle w:val="sv"/>
            </w:pPr>
            <w:r w:rsidRPr="00D63136">
              <w:t>donec ábeas</w:t>
            </w:r>
          </w:p>
        </w:tc>
        <w:tc>
          <w:tcPr>
            <w:tcW w:w="3001" w:type="pct"/>
          </w:tcPr>
          <w:p w:rsidR="00C92FFB" w:rsidRPr="00822DC6" w:rsidRDefault="00C92FFB" w:rsidP="008A7E4C">
            <w:pPr>
              <w:pStyle w:val="iv"/>
            </w:pPr>
            <w:r w:rsidRPr="00822DC6">
              <w:t>jusqu’à ce que tu t’en ailles</w:t>
            </w:r>
          </w:p>
        </w:tc>
      </w:tr>
      <w:tr w:rsidR="00C92FFB" w:rsidRPr="00822DC6" w:rsidTr="008212CF">
        <w:tc>
          <w:tcPr>
            <w:tcW w:w="1999" w:type="pct"/>
          </w:tcPr>
          <w:p w:rsidR="00C92FFB" w:rsidRPr="00D63136" w:rsidRDefault="00C92FFB" w:rsidP="008A7E4C">
            <w:pPr>
              <w:pStyle w:val="sv"/>
            </w:pPr>
            <w:r w:rsidRPr="00D63136">
              <w:t>in terram,</w:t>
            </w:r>
          </w:p>
        </w:tc>
        <w:tc>
          <w:tcPr>
            <w:tcW w:w="3001" w:type="pct"/>
          </w:tcPr>
          <w:p w:rsidR="00C92FFB" w:rsidRPr="00822DC6" w:rsidRDefault="00C92FFB" w:rsidP="008A7E4C">
            <w:pPr>
              <w:pStyle w:val="iv"/>
            </w:pPr>
            <w:r w:rsidRPr="00822DC6">
              <w:t>dans la terre,</w:t>
            </w:r>
          </w:p>
        </w:tc>
      </w:tr>
      <w:tr w:rsidR="00C92FFB" w:rsidRPr="00822DC6" w:rsidTr="008212CF">
        <w:tc>
          <w:tcPr>
            <w:tcW w:w="1999" w:type="pct"/>
          </w:tcPr>
          <w:p w:rsidR="00C92FFB" w:rsidRPr="00D63136" w:rsidRDefault="00C92FFB" w:rsidP="008A7E4C">
            <w:pPr>
              <w:pStyle w:val="sv"/>
            </w:pPr>
            <w:r w:rsidRPr="00D63136">
              <w:t>e qua ortus es. »</w:t>
            </w:r>
          </w:p>
        </w:tc>
        <w:tc>
          <w:tcPr>
            <w:tcW w:w="3001" w:type="pct"/>
          </w:tcPr>
          <w:p w:rsidR="00C92FFB" w:rsidRPr="00822DC6" w:rsidRDefault="00C92FFB" w:rsidP="008A7E4C">
            <w:pPr>
              <w:pStyle w:val="iv"/>
            </w:pPr>
            <w:r w:rsidRPr="00822DC6">
              <w:t>de laquelle tu es sorti. »</w:t>
            </w:r>
          </w:p>
        </w:tc>
      </w:tr>
      <w:tr w:rsidR="00C92FFB" w:rsidRPr="00822DC6" w:rsidTr="008212CF">
        <w:tc>
          <w:tcPr>
            <w:tcW w:w="1999" w:type="pct"/>
          </w:tcPr>
          <w:p w:rsidR="00C92FFB" w:rsidRPr="00D63136" w:rsidRDefault="00C92FFB" w:rsidP="008A7E4C">
            <w:pPr>
              <w:pStyle w:val="sv"/>
            </w:pPr>
            <w:r w:rsidRPr="00D63136">
              <w:t>Tum ejécit ex horto</w:t>
            </w:r>
          </w:p>
        </w:tc>
        <w:tc>
          <w:tcPr>
            <w:tcW w:w="3001" w:type="pct"/>
          </w:tcPr>
          <w:p w:rsidR="00C92FFB" w:rsidRPr="00822DC6" w:rsidRDefault="00C92FFB" w:rsidP="008A7E4C">
            <w:pPr>
              <w:pStyle w:val="iv"/>
            </w:pPr>
            <w:r w:rsidRPr="00822DC6">
              <w:t>Alors il chassa du jardin</w:t>
            </w:r>
          </w:p>
        </w:tc>
      </w:tr>
      <w:tr w:rsidR="00C92FFB" w:rsidRPr="00822DC6" w:rsidTr="008212CF">
        <w:tc>
          <w:tcPr>
            <w:tcW w:w="1999" w:type="pct"/>
          </w:tcPr>
          <w:p w:rsidR="00C92FFB" w:rsidRPr="00D63136" w:rsidRDefault="00C92FFB" w:rsidP="008A7E4C">
            <w:pPr>
              <w:pStyle w:val="sv"/>
            </w:pPr>
            <w:r w:rsidRPr="00D63136">
              <w:t>Adámum et Evam,</w:t>
            </w:r>
          </w:p>
        </w:tc>
        <w:tc>
          <w:tcPr>
            <w:tcW w:w="3001" w:type="pct"/>
          </w:tcPr>
          <w:p w:rsidR="00C92FFB" w:rsidRPr="00822DC6" w:rsidRDefault="00C92FFB" w:rsidP="008A7E4C">
            <w:pPr>
              <w:pStyle w:val="iv"/>
            </w:pPr>
            <w:r w:rsidRPr="00822DC6">
              <w:t>Adam et Ève,</w:t>
            </w:r>
          </w:p>
        </w:tc>
      </w:tr>
      <w:tr w:rsidR="00C92FFB" w:rsidRPr="00822DC6" w:rsidTr="008212CF">
        <w:tc>
          <w:tcPr>
            <w:tcW w:w="1999" w:type="pct"/>
          </w:tcPr>
          <w:p w:rsidR="00C92FFB" w:rsidRPr="00D63136" w:rsidRDefault="00C92FFB" w:rsidP="008A7E4C">
            <w:pPr>
              <w:pStyle w:val="sv"/>
            </w:pPr>
            <w:r w:rsidRPr="00D63136">
              <w:t>ut ille cóleret terram,</w:t>
            </w:r>
          </w:p>
        </w:tc>
        <w:tc>
          <w:tcPr>
            <w:tcW w:w="3001" w:type="pct"/>
          </w:tcPr>
          <w:p w:rsidR="00C92FFB" w:rsidRPr="00822DC6" w:rsidRDefault="00C92FFB" w:rsidP="008A7E4C">
            <w:pPr>
              <w:pStyle w:val="iv"/>
            </w:pPr>
            <w:r w:rsidRPr="00822DC6">
              <w:t>afin que celui-là cultivât la terre,</w:t>
            </w:r>
          </w:p>
        </w:tc>
      </w:tr>
      <w:tr w:rsidR="00C92FFB" w:rsidRPr="00822DC6" w:rsidTr="008212CF">
        <w:tc>
          <w:tcPr>
            <w:tcW w:w="1999" w:type="pct"/>
          </w:tcPr>
          <w:p w:rsidR="00C92FFB" w:rsidRPr="00D63136" w:rsidRDefault="00C92FFB" w:rsidP="008A7E4C">
            <w:pPr>
              <w:pStyle w:val="sv"/>
            </w:pPr>
            <w:r w:rsidRPr="00D63136">
              <w:t>et collocávit ángelum,</w:t>
            </w:r>
          </w:p>
        </w:tc>
        <w:tc>
          <w:tcPr>
            <w:tcW w:w="3001" w:type="pct"/>
          </w:tcPr>
          <w:p w:rsidR="00C92FFB" w:rsidRPr="00822DC6" w:rsidRDefault="00C92FFB" w:rsidP="008A7E4C">
            <w:pPr>
              <w:pStyle w:val="iv"/>
            </w:pPr>
            <w:r w:rsidRPr="00822DC6">
              <w:t>et il mit un ange,</w:t>
            </w:r>
          </w:p>
        </w:tc>
      </w:tr>
      <w:tr w:rsidR="00C92FFB" w:rsidRPr="00822DC6" w:rsidTr="008212CF">
        <w:tc>
          <w:tcPr>
            <w:tcW w:w="1999" w:type="pct"/>
          </w:tcPr>
          <w:p w:rsidR="00C92FFB" w:rsidRPr="00D63136" w:rsidRDefault="00C92FFB" w:rsidP="008A7E4C">
            <w:pPr>
              <w:pStyle w:val="sv"/>
            </w:pPr>
            <w:r w:rsidRPr="00D63136">
              <w:t>qui præferébat</w:t>
            </w:r>
          </w:p>
        </w:tc>
        <w:tc>
          <w:tcPr>
            <w:tcW w:w="3001" w:type="pct"/>
          </w:tcPr>
          <w:p w:rsidR="00C92FFB" w:rsidRPr="00822DC6" w:rsidRDefault="00C92FFB" w:rsidP="008A7E4C">
            <w:pPr>
              <w:pStyle w:val="iv"/>
            </w:pPr>
            <w:r w:rsidRPr="00822DC6">
              <w:t>qui portait-devant-lui</w:t>
            </w:r>
          </w:p>
        </w:tc>
      </w:tr>
      <w:tr w:rsidR="00C92FFB" w:rsidRPr="00822DC6" w:rsidTr="008212CF">
        <w:tc>
          <w:tcPr>
            <w:tcW w:w="1999" w:type="pct"/>
          </w:tcPr>
          <w:p w:rsidR="00C92FFB" w:rsidRPr="00D63136" w:rsidRDefault="00C92FFB" w:rsidP="008A7E4C">
            <w:pPr>
              <w:pStyle w:val="sv"/>
            </w:pPr>
            <w:r w:rsidRPr="00D63136">
              <w:t>manu</w:t>
            </w:r>
          </w:p>
        </w:tc>
        <w:tc>
          <w:tcPr>
            <w:tcW w:w="3001" w:type="pct"/>
          </w:tcPr>
          <w:p w:rsidR="00C92FFB" w:rsidRPr="00822DC6" w:rsidRDefault="00C92FFB" w:rsidP="008A7E4C">
            <w:pPr>
              <w:pStyle w:val="iv"/>
            </w:pPr>
            <w:r w:rsidRPr="00822DC6">
              <w:t xml:space="preserve">dans </w:t>
            </w:r>
            <w:r w:rsidRPr="00822DC6">
              <w:rPr>
                <w:rStyle w:val="italicus"/>
              </w:rPr>
              <w:t>sa</w:t>
            </w:r>
            <w:r w:rsidRPr="00822DC6">
              <w:t xml:space="preserve"> main</w:t>
            </w:r>
          </w:p>
        </w:tc>
      </w:tr>
      <w:tr w:rsidR="00C92FFB" w:rsidRPr="00822DC6" w:rsidTr="008212CF">
        <w:tc>
          <w:tcPr>
            <w:tcW w:w="1999" w:type="pct"/>
          </w:tcPr>
          <w:p w:rsidR="00C92FFB" w:rsidRPr="00D63136" w:rsidRDefault="00C92FFB" w:rsidP="008A7E4C">
            <w:pPr>
              <w:pStyle w:val="sv"/>
            </w:pPr>
            <w:r w:rsidRPr="00D63136">
              <w:t>gládium ígneum,</w:t>
            </w:r>
          </w:p>
        </w:tc>
        <w:tc>
          <w:tcPr>
            <w:tcW w:w="3001" w:type="pct"/>
          </w:tcPr>
          <w:p w:rsidR="00C92FFB" w:rsidRPr="00822DC6" w:rsidRDefault="00C92FFB" w:rsidP="008A7E4C">
            <w:pPr>
              <w:pStyle w:val="iv"/>
            </w:pPr>
            <w:r w:rsidRPr="00822DC6">
              <w:t>un glaive de-feu,</w:t>
            </w:r>
          </w:p>
        </w:tc>
      </w:tr>
      <w:tr w:rsidR="00C92FFB" w:rsidRPr="00822DC6" w:rsidTr="008212CF">
        <w:tc>
          <w:tcPr>
            <w:tcW w:w="1999" w:type="pct"/>
          </w:tcPr>
          <w:p w:rsidR="00C92FFB" w:rsidRPr="00D63136" w:rsidRDefault="00C92FFB" w:rsidP="008A7E4C">
            <w:pPr>
              <w:pStyle w:val="sv"/>
            </w:pPr>
            <w:r w:rsidRPr="00D63136">
              <w:t>ut custodíret</w:t>
            </w:r>
          </w:p>
        </w:tc>
        <w:tc>
          <w:tcPr>
            <w:tcW w:w="3001" w:type="pct"/>
          </w:tcPr>
          <w:p w:rsidR="00C92FFB" w:rsidRPr="00822DC6" w:rsidRDefault="00C92FFB" w:rsidP="008A7E4C">
            <w:pPr>
              <w:pStyle w:val="iv"/>
            </w:pPr>
            <w:r w:rsidRPr="00822DC6">
              <w:t>pour qu’il gardât</w:t>
            </w:r>
          </w:p>
        </w:tc>
      </w:tr>
      <w:tr w:rsidR="00C92FFB" w:rsidRPr="00822DC6" w:rsidTr="008212CF">
        <w:tc>
          <w:tcPr>
            <w:tcW w:w="1999" w:type="pct"/>
          </w:tcPr>
          <w:p w:rsidR="00C92FFB" w:rsidRPr="00D63136" w:rsidRDefault="00C92FFB" w:rsidP="008A7E4C">
            <w:pPr>
              <w:pStyle w:val="sv"/>
            </w:pPr>
            <w:r w:rsidRPr="00D63136">
              <w:t>áditum Paradísi,</w:t>
            </w:r>
          </w:p>
        </w:tc>
        <w:tc>
          <w:tcPr>
            <w:tcW w:w="3001" w:type="pct"/>
          </w:tcPr>
          <w:p w:rsidR="00C92FFB" w:rsidRPr="00822DC6" w:rsidRDefault="00C92FFB" w:rsidP="008A7E4C">
            <w:pPr>
              <w:pStyle w:val="iv"/>
            </w:pPr>
            <w:r w:rsidRPr="00822DC6">
              <w:t>l’entrée du Paradis,</w:t>
            </w:r>
          </w:p>
        </w:tc>
      </w:tr>
    </w:tbl>
    <w:p w:rsidR="00C87EAE" w:rsidRDefault="00235E22" w:rsidP="00301F97">
      <w:pPr>
        <w:pStyle w:val="absconditus"/>
      </w:pPr>
      <w:r>
        <w:t>²</w:t>
      </w:r>
    </w:p>
    <w:p w:rsidR="00B6432E" w:rsidRPr="00D80808" w:rsidRDefault="00B6432E" w:rsidP="00B6432E">
      <w:pPr>
        <w:pStyle w:val="Titre3"/>
      </w:pPr>
      <w:bookmarkStart w:id="41" w:name="_Toc466191288"/>
      <w:bookmarkStart w:id="42" w:name="_Toc466191544"/>
      <w:bookmarkStart w:id="43" w:name="_Toc524065478"/>
      <w:r w:rsidRPr="00B6432E">
        <w:t xml:space="preserve">8 — Caïn et </w:t>
      </w:r>
      <w:r w:rsidR="0071140E">
        <w:t>Abél</w:t>
      </w:r>
      <w:r w:rsidRPr="00B6432E">
        <w:t>.</w:t>
      </w:r>
      <w:bookmarkEnd w:id="41"/>
      <w:bookmarkEnd w:id="42"/>
      <w:bookmarkEnd w:id="43"/>
    </w:p>
    <w:p w:rsidR="00C87EAE" w:rsidRPr="00496498" w:rsidRDefault="00B6432E" w:rsidP="00E2285C">
      <w:pPr>
        <w:pStyle w:val="s"/>
        <w:rPr>
          <w:lang w:val="es-ES_tradnl"/>
        </w:rPr>
      </w:pPr>
      <w:r w:rsidRPr="00496498">
        <w:rPr>
          <w:lang w:val="es-ES_tradnl"/>
        </w:rPr>
        <w:t>Adámus</w:t>
      </w:r>
      <w:r w:rsidR="00060827" w:rsidRPr="00496498">
        <w:rPr>
          <w:lang w:val="es-ES_tradnl"/>
        </w:rPr>
        <w:t xml:space="preserve"> </w:t>
      </w:r>
      <w:r w:rsidRPr="00496498">
        <w:rPr>
          <w:lang w:val="es-ES_tradnl"/>
        </w:rPr>
        <w:t>hábuit</w:t>
      </w:r>
      <w:r w:rsidR="00060827" w:rsidRPr="00496498">
        <w:rPr>
          <w:lang w:val="es-ES_tradnl"/>
        </w:rPr>
        <w:t xml:space="preserve"> mult</w:t>
      </w:r>
      <w:r w:rsidR="001361CE" w:rsidRPr="00496498">
        <w:rPr>
          <w:lang w:val="es-ES_tradnl"/>
        </w:rPr>
        <w:t>o</w:t>
      </w:r>
      <w:r w:rsidR="00060827" w:rsidRPr="00496498">
        <w:rPr>
          <w:lang w:val="es-ES_tradnl"/>
        </w:rPr>
        <w:t xml:space="preserve">s </w:t>
      </w:r>
      <w:r w:rsidRPr="00496498">
        <w:rPr>
          <w:lang w:val="es-ES_tradnl"/>
        </w:rPr>
        <w:t>líberos</w:t>
      </w:r>
      <w:r w:rsidR="00060827" w:rsidRPr="00496498">
        <w:rPr>
          <w:lang w:val="es-ES_tradnl"/>
        </w:rPr>
        <w:t>, inter qu</w:t>
      </w:r>
      <w:r w:rsidR="001361CE" w:rsidRPr="00496498">
        <w:rPr>
          <w:lang w:val="es-ES_tradnl"/>
        </w:rPr>
        <w:t>o</w:t>
      </w:r>
      <w:r w:rsidR="00060827" w:rsidRPr="00496498">
        <w:rPr>
          <w:lang w:val="es-ES_tradnl"/>
        </w:rPr>
        <w:t>s Ca</w:t>
      </w:r>
      <w:r w:rsidRPr="00496498">
        <w:rPr>
          <w:lang w:val="es-ES_tradnl"/>
        </w:rPr>
        <w:t>í</w:t>
      </w:r>
      <w:r w:rsidR="00060827" w:rsidRPr="00496498">
        <w:rPr>
          <w:lang w:val="es-ES_tradnl"/>
        </w:rPr>
        <w:t xml:space="preserve">nus et </w:t>
      </w:r>
      <w:r w:rsidR="0071140E" w:rsidRPr="00496498">
        <w:rPr>
          <w:lang w:val="es-ES_tradnl"/>
        </w:rPr>
        <w:t>Abél</w:t>
      </w:r>
      <w:r w:rsidR="0071140E">
        <w:rPr>
          <w:rStyle w:val="Appelnotedebasdep"/>
          <w:lang w:val="fr-FR"/>
        </w:rPr>
        <w:footnoteReference w:id="38"/>
      </w:r>
      <w:r w:rsidR="00060827" w:rsidRPr="00496498">
        <w:rPr>
          <w:lang w:val="es-ES_tradnl"/>
        </w:rPr>
        <w:t xml:space="preserve"> </w:t>
      </w:r>
      <w:r w:rsidRPr="00496498">
        <w:rPr>
          <w:lang w:val="es-ES_tradnl"/>
        </w:rPr>
        <w:t>numerántur</w:t>
      </w:r>
      <w:r w:rsidR="005774A7" w:rsidRPr="00496498">
        <w:rPr>
          <w:lang w:val="es-ES_tradnl"/>
        </w:rPr>
        <w:t> :</w:t>
      </w:r>
      <w:r w:rsidR="00060827" w:rsidRPr="00496498">
        <w:rPr>
          <w:lang w:val="es-ES_tradnl"/>
        </w:rPr>
        <w:t xml:space="preserve"> hic fuit p</w:t>
      </w:r>
      <w:r w:rsidR="001361CE" w:rsidRPr="00496498">
        <w:rPr>
          <w:lang w:val="es-ES_tradnl"/>
        </w:rPr>
        <w:t>a</w:t>
      </w:r>
      <w:r w:rsidR="00060827" w:rsidRPr="00496498">
        <w:rPr>
          <w:lang w:val="es-ES_tradnl"/>
        </w:rPr>
        <w:t xml:space="preserve">stor, ille </w:t>
      </w:r>
      <w:r w:rsidRPr="00496498">
        <w:rPr>
          <w:lang w:val="es-ES_tradnl"/>
        </w:rPr>
        <w:t>agrícola</w:t>
      </w:r>
      <w:r w:rsidR="005C7E3F" w:rsidRPr="00496498">
        <w:rPr>
          <w:lang w:val="es-ES_tradnl"/>
        </w:rPr>
        <w:t xml:space="preserve">. </w:t>
      </w:r>
    </w:p>
    <w:p w:rsidR="00C87EAE" w:rsidRPr="00496498" w:rsidRDefault="00B6432E" w:rsidP="00E2285C">
      <w:pPr>
        <w:pStyle w:val="s"/>
        <w:rPr>
          <w:lang w:val="es-ES_tradnl"/>
        </w:rPr>
      </w:pPr>
      <w:r w:rsidRPr="00496498">
        <w:rPr>
          <w:lang w:val="es-ES_tradnl"/>
        </w:rPr>
        <w:t>Utérque</w:t>
      </w:r>
      <w:r w:rsidR="00060827" w:rsidRPr="00496498">
        <w:rPr>
          <w:lang w:val="es-ES_tradnl"/>
        </w:rPr>
        <w:t xml:space="preserve"> </w:t>
      </w:r>
      <w:r w:rsidRPr="00496498">
        <w:rPr>
          <w:lang w:val="es-ES_tradnl"/>
        </w:rPr>
        <w:t>óbtulit</w:t>
      </w:r>
      <w:r w:rsidR="00060827" w:rsidRPr="00496498">
        <w:rPr>
          <w:lang w:val="es-ES_tradnl"/>
        </w:rPr>
        <w:t xml:space="preserve"> d</w:t>
      </w:r>
      <w:r w:rsidR="001361CE" w:rsidRPr="00496498">
        <w:rPr>
          <w:lang w:val="es-ES_tradnl"/>
        </w:rPr>
        <w:t>o</w:t>
      </w:r>
      <w:r w:rsidR="00060827" w:rsidRPr="00496498">
        <w:rPr>
          <w:lang w:val="es-ES_tradnl"/>
        </w:rPr>
        <w:t xml:space="preserve">na </w:t>
      </w:r>
      <w:r w:rsidRPr="00496498">
        <w:rPr>
          <w:lang w:val="es-ES_tradnl"/>
        </w:rPr>
        <w:t>Dómino</w:t>
      </w:r>
      <w:r w:rsidR="00060827" w:rsidRPr="00496498">
        <w:rPr>
          <w:lang w:val="es-ES_tradnl"/>
        </w:rPr>
        <w:t xml:space="preserve">, </w:t>
      </w:r>
      <w:r w:rsidRPr="00496498">
        <w:rPr>
          <w:lang w:val="es-ES_tradnl"/>
        </w:rPr>
        <w:t>Caínus</w:t>
      </w:r>
      <w:r w:rsidR="00060827" w:rsidRPr="00496498">
        <w:rPr>
          <w:lang w:val="es-ES_tradnl"/>
        </w:rPr>
        <w:t xml:space="preserve"> quidem fr</w:t>
      </w:r>
      <w:r w:rsidR="001361CE" w:rsidRPr="00496498">
        <w:rPr>
          <w:lang w:val="es-ES_tradnl"/>
        </w:rPr>
        <w:t>u</w:t>
      </w:r>
      <w:r w:rsidR="00060827" w:rsidRPr="00496498">
        <w:rPr>
          <w:lang w:val="es-ES_tradnl"/>
        </w:rPr>
        <w:t>ct</w:t>
      </w:r>
      <w:r w:rsidR="001361CE" w:rsidRPr="00496498">
        <w:rPr>
          <w:lang w:val="es-ES_tradnl"/>
        </w:rPr>
        <w:t>u</w:t>
      </w:r>
      <w:r w:rsidR="00060827" w:rsidRPr="00496498">
        <w:rPr>
          <w:lang w:val="es-ES_tradnl"/>
        </w:rPr>
        <w:t>s terr</w:t>
      </w:r>
      <w:r w:rsidR="001361CE" w:rsidRPr="00496498">
        <w:rPr>
          <w:lang w:val="es-ES_tradnl"/>
        </w:rPr>
        <w:t>æ</w:t>
      </w:r>
      <w:r w:rsidR="00060827" w:rsidRPr="00496498">
        <w:rPr>
          <w:lang w:val="es-ES_tradnl"/>
        </w:rPr>
        <w:t xml:space="preserve">, </w:t>
      </w:r>
      <w:r w:rsidR="0071140E" w:rsidRPr="00496498">
        <w:rPr>
          <w:lang w:val="es-ES_tradnl"/>
        </w:rPr>
        <w:t>Abél</w:t>
      </w:r>
      <w:r w:rsidR="00060827" w:rsidRPr="00496498">
        <w:rPr>
          <w:lang w:val="es-ES_tradnl"/>
        </w:rPr>
        <w:t xml:space="preserve"> autem ov</w:t>
      </w:r>
      <w:r w:rsidR="001361CE" w:rsidRPr="00496498">
        <w:rPr>
          <w:lang w:val="es-ES_tradnl"/>
        </w:rPr>
        <w:t>e</w:t>
      </w:r>
      <w:r w:rsidR="00060827" w:rsidRPr="00496498">
        <w:rPr>
          <w:lang w:val="es-ES_tradnl"/>
        </w:rPr>
        <w:t xml:space="preserve">s </w:t>
      </w:r>
      <w:r w:rsidRPr="00496498">
        <w:rPr>
          <w:lang w:val="es-ES_tradnl"/>
        </w:rPr>
        <w:t>egrégias</w:t>
      </w:r>
      <w:r w:rsidR="00433954">
        <w:rPr>
          <w:rStyle w:val="Appelnotedebasdep"/>
        </w:rPr>
        <w:footnoteReference w:id="39"/>
      </w:r>
      <w:r w:rsidR="005C7E3F" w:rsidRPr="00496498">
        <w:rPr>
          <w:lang w:val="es-ES_tradnl"/>
        </w:rPr>
        <w:t xml:space="preserve">. </w:t>
      </w:r>
    </w:p>
    <w:p w:rsidR="00C87EAE" w:rsidRPr="00496498" w:rsidRDefault="00060827" w:rsidP="00E2285C">
      <w:pPr>
        <w:pStyle w:val="s"/>
        <w:rPr>
          <w:lang w:val="es-ES_tradnl"/>
        </w:rPr>
      </w:pPr>
      <w:r w:rsidRPr="00496498">
        <w:rPr>
          <w:lang w:val="es-ES_tradnl"/>
        </w:rPr>
        <w:t>D</w:t>
      </w:r>
      <w:r w:rsidR="001361CE" w:rsidRPr="00496498">
        <w:rPr>
          <w:lang w:val="es-ES_tradnl"/>
        </w:rPr>
        <w:t>o</w:t>
      </w:r>
      <w:r w:rsidRPr="00496498">
        <w:rPr>
          <w:lang w:val="es-ES_tradnl"/>
        </w:rPr>
        <w:t xml:space="preserve">na </w:t>
      </w:r>
      <w:r w:rsidR="00B6432E" w:rsidRPr="00496498">
        <w:rPr>
          <w:lang w:val="es-ES_tradnl"/>
        </w:rPr>
        <w:t>Abélis</w:t>
      </w:r>
      <w:r w:rsidRPr="00496498">
        <w:rPr>
          <w:lang w:val="es-ES_tradnl"/>
        </w:rPr>
        <w:t xml:space="preserve"> </w:t>
      </w:r>
      <w:r w:rsidR="00B6432E" w:rsidRPr="00496498">
        <w:rPr>
          <w:lang w:val="es-ES_tradnl"/>
        </w:rPr>
        <w:t>placuérunt</w:t>
      </w:r>
      <w:r w:rsidRPr="00496498">
        <w:rPr>
          <w:lang w:val="es-ES_tradnl"/>
        </w:rPr>
        <w:t xml:space="preserve"> De</w:t>
      </w:r>
      <w:r w:rsidR="001361CE" w:rsidRPr="00496498">
        <w:rPr>
          <w:lang w:val="es-ES_tradnl"/>
        </w:rPr>
        <w:t>o</w:t>
      </w:r>
      <w:r w:rsidRPr="00496498">
        <w:rPr>
          <w:lang w:val="es-ES_tradnl"/>
        </w:rPr>
        <w:t>, n</w:t>
      </w:r>
      <w:r w:rsidR="001361CE" w:rsidRPr="00496498">
        <w:rPr>
          <w:lang w:val="es-ES_tradnl"/>
        </w:rPr>
        <w:t>o</w:t>
      </w:r>
      <w:r w:rsidRPr="00496498">
        <w:rPr>
          <w:lang w:val="es-ES_tradnl"/>
        </w:rPr>
        <w:t>n autem d</w:t>
      </w:r>
      <w:r w:rsidR="001361CE" w:rsidRPr="00496498">
        <w:rPr>
          <w:lang w:val="es-ES_tradnl"/>
        </w:rPr>
        <w:t>o</w:t>
      </w:r>
      <w:r w:rsidRPr="00496498">
        <w:rPr>
          <w:lang w:val="es-ES_tradnl"/>
        </w:rPr>
        <w:t>na Ca</w:t>
      </w:r>
      <w:r w:rsidR="00B6432E" w:rsidRPr="00496498">
        <w:rPr>
          <w:lang w:val="es-ES_tradnl"/>
        </w:rPr>
        <w:t>í</w:t>
      </w:r>
      <w:r w:rsidRPr="00496498">
        <w:rPr>
          <w:lang w:val="es-ES_tradnl"/>
        </w:rPr>
        <w:t>n</w:t>
      </w:r>
      <w:r w:rsidR="001361CE" w:rsidRPr="00496498">
        <w:rPr>
          <w:lang w:val="es-ES_tradnl"/>
        </w:rPr>
        <w:t>i</w:t>
      </w:r>
      <w:r w:rsidR="00BE217D" w:rsidRPr="00496498">
        <w:rPr>
          <w:lang w:val="es-ES_tradnl"/>
        </w:rPr>
        <w:t> ;</w:t>
      </w:r>
      <w:r w:rsidRPr="00496498">
        <w:rPr>
          <w:lang w:val="es-ES_tradnl"/>
        </w:rPr>
        <w:t xml:space="preserve"> quod </w:t>
      </w:r>
      <w:r w:rsidR="00B6432E" w:rsidRPr="00496498">
        <w:rPr>
          <w:lang w:val="es-ES_tradnl"/>
        </w:rPr>
        <w:t>Caínus</w:t>
      </w:r>
      <w:r w:rsidRPr="00496498">
        <w:rPr>
          <w:lang w:val="es-ES_tradnl"/>
        </w:rPr>
        <w:t xml:space="preserve"> </w:t>
      </w:r>
      <w:r w:rsidR="001361CE" w:rsidRPr="00496498">
        <w:rPr>
          <w:lang w:val="es-ES_tradnl"/>
        </w:rPr>
        <w:t>æ</w:t>
      </w:r>
      <w:r w:rsidRPr="00496498">
        <w:rPr>
          <w:lang w:val="es-ES_tradnl"/>
        </w:rPr>
        <w:t>gr</w:t>
      </w:r>
      <w:r w:rsidR="001361CE" w:rsidRPr="00496498">
        <w:rPr>
          <w:lang w:val="es-ES_tradnl"/>
        </w:rPr>
        <w:t>e</w:t>
      </w:r>
      <w:r w:rsidRPr="00496498">
        <w:rPr>
          <w:lang w:val="es-ES_tradnl"/>
        </w:rPr>
        <w:t xml:space="preserve"> tulit</w:t>
      </w:r>
      <w:r w:rsidR="005C7E3F" w:rsidRPr="00496498">
        <w:rPr>
          <w:lang w:val="es-ES_tradnl"/>
        </w:rPr>
        <w:t xml:space="preserve">. </w:t>
      </w:r>
    </w:p>
    <w:p w:rsidR="00C87EAE" w:rsidRDefault="00B6432E" w:rsidP="00E2285C">
      <w:pPr>
        <w:pStyle w:val="s"/>
        <w:rPr>
          <w:lang w:val="fr-FR"/>
        </w:rPr>
      </w:pPr>
      <w:r w:rsidRPr="00D80808">
        <w:rPr>
          <w:lang w:val="fr-FR"/>
        </w:rPr>
        <w:t>Dóminus</w:t>
      </w:r>
      <w:r w:rsidR="00060827" w:rsidRPr="00D80808">
        <w:rPr>
          <w:lang w:val="fr-FR"/>
        </w:rPr>
        <w:t xml:space="preserve"> d</w:t>
      </w:r>
      <w:r w:rsidR="001361CE" w:rsidRPr="00D80808">
        <w:rPr>
          <w:lang w:val="fr-FR"/>
        </w:rPr>
        <w:t>i</w:t>
      </w:r>
      <w:r w:rsidR="00060827" w:rsidRPr="00D80808">
        <w:rPr>
          <w:lang w:val="fr-FR"/>
        </w:rPr>
        <w:t>xit Ca</w:t>
      </w:r>
      <w:r w:rsidRPr="00D80808">
        <w:rPr>
          <w:lang w:val="fr-FR"/>
        </w:rPr>
        <w:t>í</w:t>
      </w:r>
      <w:r w:rsidR="00060827" w:rsidRPr="00D80808">
        <w:rPr>
          <w:lang w:val="fr-FR"/>
        </w:rPr>
        <w:t>n</w:t>
      </w:r>
      <w:r w:rsidR="001361CE" w:rsidRPr="00D80808">
        <w:rPr>
          <w:lang w:val="fr-FR"/>
        </w:rPr>
        <w:t>o</w:t>
      </w:r>
      <w:r w:rsidR="005774A7">
        <w:rPr>
          <w:lang w:val="fr-FR"/>
        </w:rPr>
        <w:t> :</w:t>
      </w:r>
      <w:r w:rsidR="00060827" w:rsidRPr="00D80808">
        <w:rPr>
          <w:lang w:val="fr-FR"/>
        </w:rPr>
        <w:t xml:space="preserve"> </w:t>
      </w:r>
      <w:r w:rsidR="00616E12" w:rsidRPr="00D80808">
        <w:rPr>
          <w:lang w:val="fr-FR"/>
        </w:rPr>
        <w:t>“</w:t>
      </w:r>
      <w:r w:rsidR="00060827" w:rsidRPr="00D80808">
        <w:rPr>
          <w:lang w:val="fr-FR"/>
        </w:rPr>
        <w:t>C</w:t>
      </w:r>
      <w:r w:rsidR="001361CE" w:rsidRPr="00D80808">
        <w:rPr>
          <w:lang w:val="fr-FR"/>
        </w:rPr>
        <w:t>u</w:t>
      </w:r>
      <w:r w:rsidRPr="00D80808">
        <w:rPr>
          <w:lang w:val="fr-FR"/>
        </w:rPr>
        <w:t>r í</w:t>
      </w:r>
      <w:r w:rsidR="00060827" w:rsidRPr="00D80808">
        <w:rPr>
          <w:lang w:val="fr-FR"/>
        </w:rPr>
        <w:t>nvid</w:t>
      </w:r>
      <w:r w:rsidR="001361CE" w:rsidRPr="00D80808">
        <w:rPr>
          <w:lang w:val="fr-FR"/>
        </w:rPr>
        <w:t>e</w:t>
      </w:r>
      <w:r w:rsidR="00060827" w:rsidRPr="00D80808">
        <w:rPr>
          <w:lang w:val="fr-FR"/>
        </w:rPr>
        <w:t>s fr</w:t>
      </w:r>
      <w:r w:rsidR="001361CE" w:rsidRPr="00D80808">
        <w:rPr>
          <w:lang w:val="fr-FR"/>
        </w:rPr>
        <w:t>a</w:t>
      </w:r>
      <w:r w:rsidR="00060827" w:rsidRPr="00D80808">
        <w:rPr>
          <w:lang w:val="fr-FR"/>
        </w:rPr>
        <w:t>tr</w:t>
      </w:r>
      <w:r w:rsidR="001361CE" w:rsidRPr="00D80808">
        <w:rPr>
          <w:lang w:val="fr-FR"/>
        </w:rPr>
        <w:t>i</w:t>
      </w:r>
      <w:r w:rsidR="009633A1" w:rsidRPr="00D80808">
        <w:rPr>
          <w:lang w:val="fr-FR"/>
        </w:rPr>
        <w:t> ?</w:t>
      </w:r>
      <w:r w:rsidR="00060827" w:rsidRPr="00D80808">
        <w:rPr>
          <w:lang w:val="fr-FR"/>
        </w:rPr>
        <w:t xml:space="preserve"> </w:t>
      </w:r>
      <w:r w:rsidR="001D229E" w:rsidRPr="00D80808">
        <w:rPr>
          <w:lang w:val="fr-FR"/>
        </w:rPr>
        <w:t xml:space="preserve">Si </w:t>
      </w:r>
      <w:r w:rsidR="00060827" w:rsidRPr="00D80808">
        <w:rPr>
          <w:lang w:val="fr-FR"/>
        </w:rPr>
        <w:t>r</w:t>
      </w:r>
      <w:r w:rsidR="001361CE" w:rsidRPr="00D80808">
        <w:rPr>
          <w:lang w:val="fr-FR"/>
        </w:rPr>
        <w:t>e</w:t>
      </w:r>
      <w:r w:rsidR="00060827" w:rsidRPr="00D80808">
        <w:rPr>
          <w:lang w:val="fr-FR"/>
        </w:rPr>
        <w:t>ct</w:t>
      </w:r>
      <w:r w:rsidR="001361CE" w:rsidRPr="00D80808">
        <w:rPr>
          <w:lang w:val="fr-FR"/>
        </w:rPr>
        <w:t>e</w:t>
      </w:r>
      <w:r w:rsidR="00060827" w:rsidRPr="00D80808">
        <w:rPr>
          <w:lang w:val="fr-FR"/>
        </w:rPr>
        <w:t xml:space="preserve"> </w:t>
      </w:r>
      <w:r w:rsidRPr="00D80808">
        <w:rPr>
          <w:lang w:val="fr-FR"/>
        </w:rPr>
        <w:t>fácies</w:t>
      </w:r>
      <w:r w:rsidR="00060827" w:rsidRPr="00D80808">
        <w:rPr>
          <w:lang w:val="fr-FR"/>
        </w:rPr>
        <w:t xml:space="preserve">, </w:t>
      </w:r>
      <w:r w:rsidRPr="00D80808">
        <w:rPr>
          <w:lang w:val="fr-FR"/>
        </w:rPr>
        <w:t>recípies</w:t>
      </w:r>
      <w:r w:rsidR="00060827" w:rsidRPr="00D80808">
        <w:rPr>
          <w:lang w:val="fr-FR"/>
        </w:rPr>
        <w:t xml:space="preserve"> </w:t>
      </w:r>
      <w:r w:rsidRPr="00D80808">
        <w:rPr>
          <w:lang w:val="fr-FR"/>
        </w:rPr>
        <w:t>mercédem</w:t>
      </w:r>
      <w:r w:rsidR="00BE217D">
        <w:rPr>
          <w:lang w:val="fr-FR"/>
        </w:rPr>
        <w:t> ;</w:t>
      </w:r>
      <w:r w:rsidR="00060827" w:rsidRPr="00D80808">
        <w:rPr>
          <w:lang w:val="fr-FR"/>
        </w:rPr>
        <w:t xml:space="preserve"> s</w:t>
      </w:r>
      <w:r w:rsidR="001361CE" w:rsidRPr="00D80808">
        <w:rPr>
          <w:lang w:val="fr-FR"/>
        </w:rPr>
        <w:t>i</w:t>
      </w:r>
      <w:r w:rsidR="00060827" w:rsidRPr="00D80808">
        <w:rPr>
          <w:lang w:val="fr-FR"/>
        </w:rPr>
        <w:t>n autem male lu</w:t>
      </w:r>
      <w:r w:rsidR="001361CE" w:rsidRPr="00D80808">
        <w:rPr>
          <w:lang w:val="fr-FR"/>
        </w:rPr>
        <w:t>e</w:t>
      </w:r>
      <w:r w:rsidR="00060827" w:rsidRPr="00D80808">
        <w:rPr>
          <w:lang w:val="fr-FR"/>
        </w:rPr>
        <w:t>s p</w:t>
      </w:r>
      <w:r w:rsidR="001361CE" w:rsidRPr="00D80808">
        <w:rPr>
          <w:lang w:val="fr-FR"/>
        </w:rPr>
        <w:t>œ</w:t>
      </w:r>
      <w:r w:rsidR="00060827" w:rsidRPr="00D80808">
        <w:rPr>
          <w:lang w:val="fr-FR"/>
        </w:rPr>
        <w:t>nam</w:t>
      </w:r>
      <w:r w:rsidR="001F1BCE">
        <w:rPr>
          <w:rStyle w:val="Appelnotedebasdep"/>
        </w:rPr>
        <w:footnoteReference w:id="40"/>
      </w:r>
      <w:r w:rsidR="00060827" w:rsidRPr="00D80808">
        <w:rPr>
          <w:lang w:val="fr-FR"/>
        </w:rPr>
        <w:t xml:space="preserve"> </w:t>
      </w:r>
      <w:r w:rsidRPr="00D80808">
        <w:rPr>
          <w:lang w:val="fr-FR"/>
        </w:rPr>
        <w:t>peccáti</w:t>
      </w:r>
      <w:r w:rsidR="00060827" w:rsidRPr="00D80808">
        <w:rPr>
          <w:lang w:val="fr-FR"/>
        </w:rPr>
        <w:t>.</w:t>
      </w:r>
      <w:r w:rsidR="00616E12" w:rsidRPr="00D80808">
        <w:rPr>
          <w:lang w:val="fr-FR"/>
        </w:rPr>
        <w:t>”</w:t>
      </w:r>
      <w:r w:rsidR="00060827" w:rsidRPr="00D80808">
        <w:rPr>
          <w:lang w:val="fr-FR"/>
        </w:rPr>
        <w:t xml:space="preserve"> </w:t>
      </w:r>
    </w:p>
    <w:p w:rsidR="000E1190" w:rsidRDefault="00C87EAE" w:rsidP="00430F28">
      <w:pPr>
        <w:pStyle w:val="absconditus"/>
      </w:pPr>
      <w:r>
        <w:lastRenderedPageBreak/>
        <w:t>~</w:t>
      </w:r>
    </w:p>
    <w:p w:rsidR="000E1190" w:rsidRDefault="00AE3E70" w:rsidP="00AE3E70">
      <w:pPr>
        <w:pStyle w:val="vocabulum"/>
      </w:pPr>
      <w:r w:rsidRPr="000E1190">
        <w:rPr>
          <w:rStyle w:val="aditus"/>
        </w:rPr>
        <w:t>hăbĕō</w:t>
      </w:r>
      <w:r w:rsidRPr="00AD5FD5">
        <w:t xml:space="preserve">, </w:t>
      </w:r>
      <w:r w:rsidRPr="00CD4F3A">
        <w:rPr>
          <w:rStyle w:val="flexio"/>
        </w:rPr>
        <w:t>ēs, ēre, ŭī, ĭtum</w:t>
      </w:r>
      <w:r w:rsidRPr="00AD5FD5">
        <w:t xml:space="preserve">, </w:t>
      </w:r>
      <w:r w:rsidRPr="0002783F">
        <w:rPr>
          <w:rStyle w:val="gt"/>
        </w:rPr>
        <w:t>tr.</w:t>
      </w:r>
      <w:r w:rsidR="009D14D5">
        <w:t> :</w:t>
      </w:r>
      <w:r w:rsidRPr="00AD5FD5">
        <w:t xml:space="preserve"> tenir. </w:t>
      </w:r>
      <w:r w:rsidRPr="00831F62">
        <w:rPr>
          <w:rStyle w:val="cnumerus2"/>
        </w:rPr>
        <w:t>I.</w:t>
      </w:r>
      <w:r w:rsidRPr="00AD5FD5">
        <w:t xml:space="preserve"> avoir en sa possession, garder, tenir, porter, contenir, </w:t>
      </w:r>
      <w:r w:rsidR="00CB244D" w:rsidRPr="00BF45BC">
        <w:rPr>
          <w:rStyle w:val="gt"/>
        </w:rPr>
        <w:t>[abs.]</w:t>
      </w:r>
      <w:r w:rsidRPr="00AD5FD5">
        <w:t xml:space="preserve"> habiter. </w:t>
      </w:r>
      <w:r w:rsidRPr="00831F62">
        <w:rPr>
          <w:rStyle w:val="cnumerus2"/>
        </w:rPr>
        <w:t>II.</w:t>
      </w:r>
      <w:r w:rsidRPr="00AD5FD5">
        <w:t xml:space="preserve"> </w:t>
      </w:r>
      <w:r w:rsidR="00CB244D" w:rsidRPr="00BF45BC">
        <w:rPr>
          <w:rStyle w:val="gt"/>
        </w:rPr>
        <w:t>[fig.]</w:t>
      </w:r>
      <w:r w:rsidRPr="00AD5FD5">
        <w:t xml:space="preserve"> traiter</w:t>
      </w:r>
      <w:r w:rsidR="009D14D5">
        <w:t> :</w:t>
      </w:r>
      <w:r w:rsidRPr="00AD5FD5">
        <w:t xml:space="preserve"> </w:t>
      </w:r>
      <w:r w:rsidRPr="00E5095D">
        <w:rPr>
          <w:rStyle w:val="lt"/>
        </w:rPr>
        <w:t>áliquem bene</w:t>
      </w:r>
      <w:r w:rsidRPr="00AD5FD5">
        <w:t xml:space="preserve">, bien traiter qqn. </w:t>
      </w:r>
    </w:p>
    <w:p w:rsidR="000E1190" w:rsidRDefault="00B12A91" w:rsidP="00E408CD">
      <w:pPr>
        <w:pStyle w:val="vocabulum"/>
      </w:pPr>
      <w:r w:rsidRPr="000E1190">
        <w:rPr>
          <w:rStyle w:val="aditus"/>
        </w:rPr>
        <w:t>Caínus</w:t>
      </w:r>
      <w:r w:rsidRPr="00AD5FD5">
        <w:t xml:space="preserve">, </w:t>
      </w:r>
      <w:r w:rsidRPr="00497DEC">
        <w:rPr>
          <w:rStyle w:val="flexio"/>
        </w:rPr>
        <w:t>i</w:t>
      </w:r>
      <w:r w:rsidRPr="00AD5FD5">
        <w:t xml:space="preserve">, </w:t>
      </w:r>
      <w:r w:rsidRPr="00BF45BC">
        <w:rPr>
          <w:rStyle w:val="gt"/>
        </w:rPr>
        <w:t>m.</w:t>
      </w:r>
      <w:r w:rsidR="009D14D5">
        <w:t> :</w:t>
      </w:r>
      <w:r w:rsidRPr="00AD5FD5">
        <w:t xml:space="preserve"> Caïn </w:t>
      </w:r>
      <w:r w:rsidR="00BE1316" w:rsidRPr="00BE1316">
        <w:rPr>
          <w:rStyle w:val="gt"/>
        </w:rPr>
        <w:t>[nom d’homme]</w:t>
      </w:r>
      <w:r w:rsidR="00987B40" w:rsidRPr="00AD5FD5">
        <w:t xml:space="preserve">. </w:t>
      </w:r>
    </w:p>
    <w:p w:rsidR="000E1190" w:rsidRDefault="0071140E" w:rsidP="00E408CD">
      <w:pPr>
        <w:pStyle w:val="vocabulum"/>
      </w:pPr>
      <w:r w:rsidRPr="000E1190">
        <w:rPr>
          <w:rStyle w:val="aditus"/>
        </w:rPr>
        <w:t>Abé</w:t>
      </w:r>
      <w:r w:rsidR="00B12A91" w:rsidRPr="000E1190">
        <w:rPr>
          <w:rStyle w:val="aditus"/>
        </w:rPr>
        <w:t>l</w:t>
      </w:r>
      <w:r w:rsidR="00B12A91" w:rsidRPr="00AD5FD5">
        <w:t xml:space="preserve">, </w:t>
      </w:r>
      <w:r w:rsidR="00F23E4E" w:rsidRPr="00F23E4E">
        <w:rPr>
          <w:rStyle w:val="flexio"/>
        </w:rPr>
        <w:t>Abélis</w:t>
      </w:r>
      <w:r w:rsidR="00B12A91" w:rsidRPr="00AD5FD5">
        <w:t xml:space="preserve">, </w:t>
      </w:r>
      <w:r w:rsidR="00B12A91" w:rsidRPr="00BF45BC">
        <w:rPr>
          <w:rStyle w:val="gt"/>
        </w:rPr>
        <w:t>m.</w:t>
      </w:r>
      <w:r w:rsidR="009D14D5">
        <w:t> :</w:t>
      </w:r>
      <w:r w:rsidR="00B12A91" w:rsidRPr="00AD5FD5">
        <w:t xml:space="preserve"> </w:t>
      </w:r>
      <w:r w:rsidRPr="00AD5FD5">
        <w:t>Abél</w:t>
      </w:r>
      <w:r w:rsidR="00B12A91" w:rsidRPr="00AD5FD5">
        <w:t xml:space="preserve"> </w:t>
      </w:r>
      <w:r w:rsidR="00BE1316" w:rsidRPr="00BE1316">
        <w:rPr>
          <w:rStyle w:val="gt"/>
        </w:rPr>
        <w:t>[nom d’homme]</w:t>
      </w:r>
      <w:r w:rsidR="00987B40" w:rsidRPr="00AD5FD5">
        <w:t xml:space="preserve">. </w:t>
      </w:r>
    </w:p>
    <w:p w:rsidR="0030422D" w:rsidRDefault="0030422D" w:rsidP="0030422D">
      <w:pPr>
        <w:pStyle w:val="vocabulum"/>
      </w:pPr>
      <w:r>
        <w:t xml:space="preserve">1 </w:t>
      </w:r>
      <w:r w:rsidRPr="00E52499">
        <w:rPr>
          <w:rStyle w:val="aditus"/>
        </w:rPr>
        <w:t>hĭc</w:t>
      </w:r>
      <w:r>
        <w:t xml:space="preserve">, </w:t>
      </w:r>
      <w:r w:rsidRPr="00F23E4E">
        <w:rPr>
          <w:rStyle w:val="flexio"/>
        </w:rPr>
        <w:t>haec, hōc</w:t>
      </w:r>
      <w:r>
        <w:t xml:space="preserve">, </w:t>
      </w:r>
      <w:r w:rsidRPr="00E52499">
        <w:rPr>
          <w:rStyle w:val="gt"/>
        </w:rPr>
        <w:t>adj.-pr. démonstr.</w:t>
      </w:r>
      <w:r w:rsidR="009D14D5">
        <w:t> :</w:t>
      </w:r>
      <w:r>
        <w:t xml:space="preserve"> ce, cet, cette</w:t>
      </w:r>
      <w:r w:rsidR="00BE217D">
        <w:t> ;</w:t>
      </w:r>
      <w:r>
        <w:t xml:space="preserve"> celui-ci, celle-ci</w:t>
      </w:r>
      <w:r w:rsidR="00BE217D">
        <w:t> ;</w:t>
      </w:r>
      <w:r>
        <w:t xml:space="preserve"> ceci, cela </w:t>
      </w:r>
      <w:r w:rsidRPr="00E52499">
        <w:rPr>
          <w:rStyle w:val="gt"/>
        </w:rPr>
        <w:t>[désigne l’objet qui est le plus rapproché dans le temps ou dans l’espace]</w:t>
      </w:r>
      <w:r>
        <w:t xml:space="preserve">. </w:t>
      </w:r>
    </w:p>
    <w:p w:rsidR="009741F2" w:rsidRDefault="009741F2" w:rsidP="00E408CD">
      <w:pPr>
        <w:pStyle w:val="vocabulum"/>
      </w:pPr>
      <w:r w:rsidRPr="009741F2">
        <w:rPr>
          <w:rStyle w:val="aditus"/>
        </w:rPr>
        <w:t>pastŏr</w:t>
      </w:r>
      <w:r>
        <w:t xml:space="preserve">, </w:t>
      </w:r>
      <w:r w:rsidRPr="00EE7427">
        <w:rPr>
          <w:rStyle w:val="flexio"/>
        </w:rPr>
        <w:t>ōris</w:t>
      </w:r>
      <w:r>
        <w:t xml:space="preserve">, </w:t>
      </w:r>
      <w:r w:rsidRPr="009741F2">
        <w:rPr>
          <w:rStyle w:val="gt"/>
        </w:rPr>
        <w:t>m.</w:t>
      </w:r>
      <w:r w:rsidR="009D14D5">
        <w:t> :</w:t>
      </w:r>
      <w:r>
        <w:t xml:space="preserve"> celui qui fait paître les brebis, berger, pâtre, pasteur // gardien </w:t>
      </w:r>
      <w:r w:rsidRPr="009741F2">
        <w:rPr>
          <w:rStyle w:val="gt"/>
        </w:rPr>
        <w:t>[des paons, des poules]</w:t>
      </w:r>
      <w:r>
        <w:t xml:space="preserve"> // </w:t>
      </w:r>
      <w:r w:rsidRPr="009741F2">
        <w:rPr>
          <w:rStyle w:val="gt"/>
        </w:rPr>
        <w:t>[fig.]</w:t>
      </w:r>
      <w:r>
        <w:t xml:space="preserve"> pasteur // </w:t>
      </w:r>
      <w:r w:rsidRPr="009741F2">
        <w:rPr>
          <w:rStyle w:val="gt"/>
        </w:rPr>
        <w:t>[à propos des évêques]</w:t>
      </w:r>
      <w:r>
        <w:t>.</w:t>
      </w:r>
    </w:p>
    <w:p w:rsidR="0030422D" w:rsidRDefault="0030422D" w:rsidP="0030422D">
      <w:pPr>
        <w:pStyle w:val="vocabulum"/>
      </w:pPr>
      <w:r w:rsidRPr="0030422D">
        <w:rPr>
          <w:rStyle w:val="aditus"/>
        </w:rPr>
        <w:t>illĕ</w:t>
      </w:r>
      <w:r>
        <w:t xml:space="preserve">, </w:t>
      </w:r>
      <w:r w:rsidRPr="00F23E4E">
        <w:rPr>
          <w:rStyle w:val="flexio"/>
        </w:rPr>
        <w:t>illă, illŭd</w:t>
      </w:r>
      <w:r>
        <w:t xml:space="preserve">, </w:t>
      </w:r>
      <w:r w:rsidRPr="0030422D">
        <w:rPr>
          <w:rStyle w:val="gt"/>
        </w:rPr>
        <w:t>gén.</w:t>
      </w:r>
      <w:r>
        <w:t xml:space="preserve"> </w:t>
      </w:r>
      <w:r w:rsidRPr="00F23E4E">
        <w:rPr>
          <w:rStyle w:val="flexio"/>
        </w:rPr>
        <w:t>illĩus</w:t>
      </w:r>
      <w:r>
        <w:t xml:space="preserve">, </w:t>
      </w:r>
      <w:r w:rsidRPr="0030422D">
        <w:rPr>
          <w:rStyle w:val="gt"/>
        </w:rPr>
        <w:t>dat.</w:t>
      </w:r>
      <w:r>
        <w:t xml:space="preserve"> </w:t>
      </w:r>
      <w:r w:rsidRPr="00F23E4E">
        <w:rPr>
          <w:rStyle w:val="flexio"/>
        </w:rPr>
        <w:t>illī</w:t>
      </w:r>
      <w:r w:rsidR="00BE217D">
        <w:t> ;</w:t>
      </w:r>
      <w:r>
        <w:t xml:space="preserve"> </w:t>
      </w:r>
      <w:r w:rsidRPr="0030422D">
        <w:rPr>
          <w:rStyle w:val="gt"/>
        </w:rPr>
        <w:t>adj. pron. dém.</w:t>
      </w:r>
      <w:r w:rsidR="009D14D5">
        <w:t> :</w:t>
      </w:r>
      <w:r>
        <w:t xml:space="preserve"> celui-là, celle-là, cela</w:t>
      </w:r>
      <w:r w:rsidR="00BE217D">
        <w:t> ;</w:t>
      </w:r>
      <w:r>
        <w:t xml:space="preserve"> ce, cet, cette. </w:t>
      </w:r>
      <w:r w:rsidRPr="0030422D">
        <w:rPr>
          <w:rStyle w:val="cnumerus2"/>
        </w:rPr>
        <w:t>1.</w:t>
      </w:r>
      <w:r>
        <w:t xml:space="preserve"> </w:t>
      </w:r>
      <w:r w:rsidRPr="0030422D">
        <w:rPr>
          <w:rStyle w:val="gt"/>
        </w:rPr>
        <w:t xml:space="preserve">[désigne par rapport à celui qui parle ce qui est le plus éloigné dans l’espace et dans le temps, alors souvent opposé à </w:t>
      </w:r>
      <w:r w:rsidRPr="0030422D">
        <w:rPr>
          <w:rStyle w:val="lit"/>
        </w:rPr>
        <w:t>hic</w:t>
      </w:r>
      <w:r w:rsidR="00BE217D">
        <w:rPr>
          <w:rStyle w:val="gt"/>
        </w:rPr>
        <w:t> ;</w:t>
      </w:r>
      <w:r w:rsidRPr="0030422D">
        <w:rPr>
          <w:rStyle w:val="gt"/>
        </w:rPr>
        <w:t xml:space="preserve"> ou encore il se réfère à une troisième personne, à un troisième objet</w:t>
      </w:r>
      <w:r w:rsidR="00E20E09" w:rsidRPr="0030422D">
        <w:rPr>
          <w:rStyle w:val="gt"/>
        </w:rPr>
        <w:t>]</w:t>
      </w:r>
      <w:r w:rsidR="00E20E09" w:rsidRPr="00E20E09">
        <w:t> ;</w:t>
      </w:r>
      <w:r>
        <w:t xml:space="preserve"> </w:t>
      </w:r>
      <w:r w:rsidRPr="0030422D">
        <w:rPr>
          <w:rStyle w:val="cnumerus2"/>
        </w:rPr>
        <w:t>2.</w:t>
      </w:r>
      <w:r>
        <w:t xml:space="preserve"> </w:t>
      </w:r>
      <w:r w:rsidRPr="0030422D">
        <w:rPr>
          <w:rStyle w:val="lt"/>
        </w:rPr>
        <w:t>ille</w:t>
      </w:r>
      <w:r>
        <w:t xml:space="preserve"> repris par </w:t>
      </w:r>
      <w:r w:rsidRPr="0030422D">
        <w:rPr>
          <w:rStyle w:val="lt"/>
        </w:rPr>
        <w:t>is</w:t>
      </w:r>
      <w:r>
        <w:t xml:space="preserve"> </w:t>
      </w:r>
      <w:r w:rsidRPr="0030422D">
        <w:rPr>
          <w:rStyle w:val="gt"/>
        </w:rPr>
        <w:t>[pléonastique</w:t>
      </w:r>
      <w:r w:rsidR="00E20E09" w:rsidRPr="0030422D">
        <w:rPr>
          <w:rStyle w:val="gt"/>
        </w:rPr>
        <w:t>]</w:t>
      </w:r>
      <w:r w:rsidR="00E20E09" w:rsidRPr="00E20E09">
        <w:t> ;</w:t>
      </w:r>
      <w:r>
        <w:t xml:space="preserve"> </w:t>
      </w:r>
      <w:r w:rsidRPr="0030422D">
        <w:rPr>
          <w:rStyle w:val="cnumerus2"/>
        </w:rPr>
        <w:t>3.</w:t>
      </w:r>
      <w:r>
        <w:t xml:space="preserve"> ille </w:t>
      </w:r>
      <w:r w:rsidRPr="0030422D">
        <w:rPr>
          <w:rStyle w:val="gt"/>
        </w:rPr>
        <w:t>[pléonastique</w:t>
      </w:r>
      <w:r w:rsidR="00E20E09" w:rsidRPr="0030422D">
        <w:rPr>
          <w:rStyle w:val="gt"/>
        </w:rPr>
        <w:t>]</w:t>
      </w:r>
      <w:r w:rsidR="00E20E09" w:rsidRPr="00E20E09">
        <w:t> ;</w:t>
      </w:r>
      <w:r>
        <w:t xml:space="preserve"> </w:t>
      </w:r>
      <w:r w:rsidRPr="0030422D">
        <w:rPr>
          <w:rStyle w:val="cnumerus2"/>
        </w:rPr>
        <w:t>4.</w:t>
      </w:r>
      <w:r>
        <w:t xml:space="preserve"> emphatique</w:t>
      </w:r>
      <w:r w:rsidR="00BE217D">
        <w:t> ;</w:t>
      </w:r>
      <w:r>
        <w:t xml:space="preserve"> </w:t>
      </w:r>
      <w:r w:rsidRPr="0030422D">
        <w:rPr>
          <w:rStyle w:val="cnumerus2"/>
        </w:rPr>
        <w:t>5.</w:t>
      </w:r>
      <w:r>
        <w:t xml:space="preserve"> renvoyant à ce qui précède // interlocuteur d’un dialogue // avec attraction // </w:t>
      </w:r>
      <w:r w:rsidRPr="0030422D">
        <w:rPr>
          <w:rStyle w:val="gt"/>
        </w:rPr>
        <w:t>[tard.]</w:t>
      </w:r>
      <w:r>
        <w:t xml:space="preserve"> valeur affaiblie</w:t>
      </w:r>
      <w:r w:rsidR="00BE217D">
        <w:t> ;</w:t>
      </w:r>
      <w:r>
        <w:t xml:space="preserve"> </w:t>
      </w:r>
      <w:r w:rsidRPr="0030422D">
        <w:rPr>
          <w:rStyle w:val="cnumerus2"/>
        </w:rPr>
        <w:t>6.</w:t>
      </w:r>
      <w:r>
        <w:t xml:space="preserve"> annonçant ce qui suit. </w:t>
      </w:r>
    </w:p>
    <w:p w:rsidR="009741F2" w:rsidRDefault="009741F2" w:rsidP="009741F2">
      <w:pPr>
        <w:pStyle w:val="vocabulum"/>
      </w:pPr>
      <w:r w:rsidRPr="009741F2">
        <w:rPr>
          <w:rStyle w:val="aditus"/>
        </w:rPr>
        <w:t>ăgrĭcŏla</w:t>
      </w:r>
      <w:r>
        <w:t xml:space="preserve">, </w:t>
      </w:r>
      <w:r w:rsidRPr="00497DEC">
        <w:rPr>
          <w:rStyle w:val="flexio"/>
        </w:rPr>
        <w:t>ae</w:t>
      </w:r>
      <w:r>
        <w:t xml:space="preserve">, </w:t>
      </w:r>
      <w:r w:rsidRPr="009741F2">
        <w:rPr>
          <w:rStyle w:val="gt"/>
        </w:rPr>
        <w:t>m.</w:t>
      </w:r>
      <w:r w:rsidR="009D14D5">
        <w:t> :</w:t>
      </w:r>
      <w:r>
        <w:t xml:space="preserve"> qui cultive les champs (la terre), cultivateur, agriculteur </w:t>
      </w:r>
      <w:r w:rsidRPr="009741F2">
        <w:rPr>
          <w:rStyle w:val="gt"/>
        </w:rPr>
        <w:t>[au sens le plus étendu]</w:t>
      </w:r>
      <w:r>
        <w:t xml:space="preserve">. </w:t>
      </w:r>
      <w:r w:rsidRPr="009741F2">
        <w:t xml:space="preserve">&gt; </w:t>
      </w:r>
      <w:r w:rsidRPr="009741F2">
        <w:rPr>
          <w:rStyle w:val="gt"/>
        </w:rPr>
        <w:t>gén. pl.</w:t>
      </w:r>
      <w:r>
        <w:t xml:space="preserve"> </w:t>
      </w:r>
      <w:r w:rsidRPr="009741F2">
        <w:rPr>
          <w:rStyle w:val="lit"/>
        </w:rPr>
        <w:t>agrícolum</w:t>
      </w:r>
      <w:r>
        <w:t xml:space="preserve">. </w:t>
      </w:r>
    </w:p>
    <w:p w:rsidR="000E1190" w:rsidRDefault="00E5584B" w:rsidP="00E5584B">
      <w:pPr>
        <w:pStyle w:val="vocabulum"/>
      </w:pPr>
      <w:r w:rsidRPr="000E1190">
        <w:rPr>
          <w:rStyle w:val="aditus"/>
        </w:rPr>
        <w:t>nŭmĕrō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compter</w:t>
      </w:r>
      <w:r>
        <w:t>, dénombrer</w:t>
      </w:r>
      <w:r w:rsidR="00BE217D">
        <w:t> ;</w:t>
      </w:r>
      <w:r>
        <w:t xml:space="preserve"> </w:t>
      </w:r>
      <w:r w:rsidRPr="00831F62">
        <w:rPr>
          <w:rStyle w:val="cnumerus2"/>
        </w:rPr>
        <w:t>2.</w:t>
      </w:r>
      <w:r>
        <w:t xml:space="preserve"> compter, payer</w:t>
      </w:r>
      <w:r w:rsidR="00BE217D">
        <w:t> ;</w:t>
      </w:r>
      <w:r>
        <w:t xml:space="preserve"> </w:t>
      </w:r>
      <w:r w:rsidRPr="00831F62">
        <w:rPr>
          <w:rStyle w:val="cnumerus2"/>
        </w:rPr>
        <w:t>3.</w:t>
      </w:r>
      <w:r>
        <w:t xml:space="preserve"> compter = avoir</w:t>
      </w:r>
      <w:r w:rsidR="00BE217D">
        <w:t> ;</w:t>
      </w:r>
      <w:r>
        <w:t xml:space="preserve"> </w:t>
      </w:r>
      <w:r w:rsidRPr="00831F62">
        <w:rPr>
          <w:rStyle w:val="cnumerus2"/>
        </w:rPr>
        <w:t>4.</w:t>
      </w:r>
      <w:r>
        <w:t xml:space="preserve"> compter, mettre au nombre de</w:t>
      </w:r>
      <w:r w:rsidRPr="00023B16">
        <w:t xml:space="preserve">. </w:t>
      </w:r>
    </w:p>
    <w:p w:rsidR="000E1190" w:rsidRDefault="00201933" w:rsidP="00201933">
      <w:pPr>
        <w:pStyle w:val="vocabulum"/>
      </w:pPr>
      <w:r w:rsidRPr="000E1190">
        <w:rPr>
          <w:rStyle w:val="aditus"/>
        </w:rPr>
        <w:t>ŭterquĕ</w:t>
      </w:r>
      <w:r w:rsidRPr="00AD5FD5">
        <w:t>, ŭtrăquĕ, ŭtrumquĕ, gén. utrīusquĕ, dat. utrīquĕ</w:t>
      </w:r>
      <w:r w:rsidR="009D14D5">
        <w:t> :</w:t>
      </w:r>
      <w:r w:rsidRPr="00AD5FD5">
        <w:t xml:space="preserve"> l’un et l’autre</w:t>
      </w:r>
      <w:r w:rsidR="00987B40" w:rsidRPr="00AD5FD5">
        <w:t xml:space="preserve">. </w:t>
      </w:r>
    </w:p>
    <w:p w:rsidR="000E1190" w:rsidRDefault="00C248ED" w:rsidP="00C248ED">
      <w:pPr>
        <w:pStyle w:val="vocabulum"/>
      </w:pPr>
      <w:r w:rsidRPr="000E1190">
        <w:rPr>
          <w:rStyle w:val="aditus"/>
        </w:rPr>
        <w:t>dōnum</w:t>
      </w:r>
      <w:r w:rsidRPr="00AD5FD5">
        <w:t xml:space="preserve">, </w:t>
      </w:r>
      <w:r w:rsidRPr="00497DEC">
        <w:rPr>
          <w:rStyle w:val="flexio"/>
        </w:rPr>
        <w:t>i</w:t>
      </w:r>
      <w:r w:rsidRPr="00AD5FD5">
        <w:t xml:space="preserve">, </w:t>
      </w:r>
      <w:r w:rsidRPr="00BF45BC">
        <w:rPr>
          <w:rStyle w:val="gt"/>
        </w:rPr>
        <w:t>n.</w:t>
      </w:r>
      <w:r w:rsidR="009D14D5">
        <w:t> :</w:t>
      </w:r>
      <w:r w:rsidRPr="00AD5FD5">
        <w:t xml:space="preserve"> cadeau</w:t>
      </w:r>
      <w:r w:rsidR="00987B40" w:rsidRPr="00AD5FD5">
        <w:t xml:space="preserve">. </w:t>
      </w:r>
    </w:p>
    <w:p w:rsidR="00655A3A" w:rsidRDefault="00655A3A" w:rsidP="00655A3A">
      <w:pPr>
        <w:pStyle w:val="vocabulum"/>
      </w:pPr>
      <w:r w:rsidRPr="000E1190">
        <w:rPr>
          <w:rStyle w:val="aditus"/>
        </w:rPr>
        <w:t>quĭdem</w:t>
      </w:r>
      <w:r w:rsidRPr="00023B16">
        <w:t xml:space="preserve">, </w:t>
      </w:r>
      <w:r w:rsidRPr="00655A3A">
        <w:rPr>
          <w:rStyle w:val="gt"/>
        </w:rPr>
        <w:t>particule</w:t>
      </w:r>
      <w:r w:rsidR="009D14D5">
        <w:t> :</w:t>
      </w:r>
      <w:r w:rsidRPr="00023B16">
        <w:t xml:space="preserve"> certes. </w:t>
      </w:r>
    </w:p>
    <w:p w:rsidR="000E1190" w:rsidRDefault="00214207" w:rsidP="00214207">
      <w:pPr>
        <w:pStyle w:val="vocabulum"/>
      </w:pPr>
      <w:r w:rsidRPr="000E1190">
        <w:rPr>
          <w:rStyle w:val="aditus"/>
        </w:rPr>
        <w:t>autem</w:t>
      </w:r>
      <w:r w:rsidRPr="00AD5FD5">
        <w:t xml:space="preserve">, </w:t>
      </w:r>
      <w:r w:rsidR="00626B18" w:rsidRPr="00E21679">
        <w:rPr>
          <w:rStyle w:val="gt"/>
        </w:rPr>
        <w:t>conj.</w:t>
      </w:r>
      <w:r w:rsidRPr="00E21679">
        <w:rPr>
          <w:rStyle w:val="gt"/>
        </w:rPr>
        <w:t xml:space="preserve"> et particule</w:t>
      </w:r>
      <w:r w:rsidR="009D14D5">
        <w:t> :</w:t>
      </w:r>
      <w:r w:rsidRPr="00AD5FD5">
        <w:t xml:space="preserve"> or, mais, au contraire</w:t>
      </w:r>
      <w:r w:rsidR="00987B40" w:rsidRPr="00AD5FD5">
        <w:t xml:space="preserve">. </w:t>
      </w:r>
    </w:p>
    <w:p w:rsidR="000E1190" w:rsidRDefault="00E74B97" w:rsidP="00E74B97">
      <w:pPr>
        <w:pStyle w:val="vocabulum"/>
      </w:pPr>
      <w:r w:rsidRPr="000E1190">
        <w:rPr>
          <w:rStyle w:val="aditus"/>
        </w:rPr>
        <w:t>ŏvis</w:t>
      </w:r>
      <w:r w:rsidRPr="00D367AD">
        <w:t xml:space="preserve">, </w:t>
      </w:r>
      <w:r w:rsidRPr="001E186A">
        <w:rPr>
          <w:rStyle w:val="flexio"/>
        </w:rPr>
        <w:t>is</w:t>
      </w:r>
      <w:r w:rsidRPr="00D367AD">
        <w:t xml:space="preserve">, </w:t>
      </w:r>
      <w:r w:rsidRPr="00BF45BC">
        <w:rPr>
          <w:rStyle w:val="gt"/>
        </w:rPr>
        <w:t>f.</w:t>
      </w:r>
      <w:r w:rsidR="009D14D5">
        <w:t> :</w:t>
      </w:r>
      <w:r w:rsidRPr="00D367AD">
        <w:t xml:space="preserve"> </w:t>
      </w:r>
      <w:r w:rsidRPr="00BD4171">
        <w:t>brebis</w:t>
      </w:r>
      <w:r w:rsidR="00987B40" w:rsidRPr="00BD4171">
        <w:t xml:space="preserve">. </w:t>
      </w:r>
    </w:p>
    <w:p w:rsidR="00FC7829" w:rsidRDefault="00FC7829" w:rsidP="00FC7829">
      <w:pPr>
        <w:pStyle w:val="vocabulum"/>
      </w:pPr>
      <w:r w:rsidRPr="00FC7829">
        <w:t xml:space="preserve">2 </w:t>
      </w:r>
      <w:r w:rsidRPr="000E1190">
        <w:rPr>
          <w:rStyle w:val="aditus"/>
        </w:rPr>
        <w:t>ēgrĕgĭus</w:t>
      </w:r>
      <w:r w:rsidRPr="00023B16">
        <w:t xml:space="preserve">, </w:t>
      </w:r>
      <w:r w:rsidRPr="00FC73E1">
        <w:rPr>
          <w:rStyle w:val="flexio"/>
        </w:rPr>
        <w:t xml:space="preserve">a, </w:t>
      </w:r>
      <w:r w:rsidRPr="007F2AC0">
        <w:rPr>
          <w:rStyle w:val="flexio"/>
        </w:rPr>
        <w:t>um</w:t>
      </w:r>
      <w:r w:rsidR="009D14D5">
        <w:t> :</w:t>
      </w:r>
      <w:r w:rsidRPr="00023B16">
        <w:t xml:space="preserve"> choisi, </w:t>
      </w:r>
      <w:r>
        <w:t>d’élite</w:t>
      </w:r>
      <w:r w:rsidR="00BE217D">
        <w:t> ;</w:t>
      </w:r>
      <w:r>
        <w:t xml:space="preserve"> distingué remarquable, supérieur, éminent, hors pair // glorieux, honorable // </w:t>
      </w:r>
      <w:r w:rsidRPr="00FC7829">
        <w:rPr>
          <w:rStyle w:val="gt"/>
        </w:rPr>
        <w:t>[subst. n.]</w:t>
      </w:r>
      <w:r>
        <w:t xml:space="preserve"> </w:t>
      </w:r>
      <w:r w:rsidRPr="00FC7829">
        <w:rPr>
          <w:rStyle w:val="lt"/>
        </w:rPr>
        <w:t>egrégium públicum</w:t>
      </w:r>
      <w:r>
        <w:t xml:space="preserve">, l’honneur de l’État // </w:t>
      </w:r>
      <w:r w:rsidRPr="00FC7829">
        <w:rPr>
          <w:rStyle w:val="lt"/>
        </w:rPr>
        <w:t>-gĭissĭmus</w:t>
      </w:r>
      <w:r w:rsidRPr="00023B16">
        <w:t xml:space="preserve">. </w:t>
      </w:r>
    </w:p>
    <w:p w:rsidR="00C24A63" w:rsidRDefault="00C24A63" w:rsidP="00C24A63">
      <w:pPr>
        <w:pStyle w:val="vocabulum"/>
      </w:pPr>
      <w:r w:rsidRPr="000E1190">
        <w:rPr>
          <w:rStyle w:val="aditus"/>
        </w:rPr>
        <w:t>plăcĕō</w:t>
      </w:r>
      <w:r w:rsidRPr="00023B16">
        <w:t xml:space="preserve">, </w:t>
      </w:r>
      <w:r w:rsidRPr="00CD4F3A">
        <w:rPr>
          <w:rStyle w:val="flexio"/>
        </w:rPr>
        <w:t>ēs, ēre, ŭī, ĭtum</w:t>
      </w:r>
      <w:r>
        <w:t xml:space="preserve">, </w:t>
      </w:r>
      <w:r w:rsidRPr="0002783F">
        <w:rPr>
          <w:rStyle w:val="gt"/>
        </w:rPr>
        <w:t>intr.</w:t>
      </w:r>
      <w:r w:rsidR="009D14D5">
        <w:t> :</w:t>
      </w:r>
      <w:r w:rsidRPr="00023B16">
        <w:t xml:space="preserve"> </w:t>
      </w:r>
      <w:r w:rsidRPr="00831F62">
        <w:rPr>
          <w:rStyle w:val="cnumerus2"/>
        </w:rPr>
        <w:t>1.</w:t>
      </w:r>
      <w:r>
        <w:t xml:space="preserve"> </w:t>
      </w:r>
      <w:r w:rsidRPr="00023B16">
        <w:t>plaire</w:t>
      </w:r>
      <w:r>
        <w:t xml:space="preserve">, être agréable, agréer // </w:t>
      </w:r>
      <w:r w:rsidRPr="008E0661">
        <w:rPr>
          <w:rStyle w:val="gt"/>
        </w:rPr>
        <w:t>parf. dép.</w:t>
      </w:r>
      <w:r w:rsidR="009D14D5">
        <w:t> :</w:t>
      </w:r>
      <w:r>
        <w:t xml:space="preserve"> </w:t>
      </w:r>
      <w:r w:rsidRPr="00983A2B">
        <w:rPr>
          <w:rStyle w:val="lt"/>
        </w:rPr>
        <w:t>condício quae vobis plácita est</w:t>
      </w:r>
      <w:r>
        <w:t xml:space="preserve">, le parti qui vous a plu, qui vous agrée </w:t>
      </w:r>
      <w:r w:rsidRPr="00BF45BC">
        <w:rPr>
          <w:rStyle w:val="gt"/>
        </w:rPr>
        <w:t>[mariage</w:t>
      </w:r>
      <w:r w:rsidR="00E20E09" w:rsidRPr="00BF45BC">
        <w:rPr>
          <w:rStyle w:val="gt"/>
        </w:rPr>
        <w:t>]</w:t>
      </w:r>
      <w:r w:rsidR="00E20E09" w:rsidRPr="00E20E09">
        <w:t> ;</w:t>
      </w:r>
      <w:r>
        <w:t xml:space="preserve"> </w:t>
      </w:r>
      <w:r w:rsidRPr="00831F62">
        <w:rPr>
          <w:rStyle w:val="cnumerus2"/>
        </w:rPr>
        <w:t>2.</w:t>
      </w:r>
      <w:r>
        <w:t xml:space="preserve"> </w:t>
      </w:r>
      <w:r w:rsidRPr="00831F62">
        <w:rPr>
          <w:rStyle w:val="cnumerus2"/>
        </w:rPr>
        <w:t>a)</w:t>
      </w:r>
      <w:r>
        <w:t xml:space="preserve"> paraître bon à qqn, agréer </w:t>
      </w:r>
      <w:r w:rsidRPr="00831F62">
        <w:rPr>
          <w:rStyle w:val="cnumerus2"/>
        </w:rPr>
        <w:t>b)</w:t>
      </w:r>
      <w:r>
        <w:t xml:space="preserve"> </w:t>
      </w:r>
      <w:r w:rsidRPr="00ED12CE">
        <w:rPr>
          <w:rStyle w:val="lt"/>
        </w:rPr>
        <w:t>placet alícui rem fácere, rem fíeri, ut res fiat</w:t>
      </w:r>
      <w:r>
        <w:t>, qqn trouve bon, est d’avis, décide de faire une chose, qu’une chose soit faite</w:t>
      </w:r>
      <w:r w:rsidR="00BE217D">
        <w:t> ;</w:t>
      </w:r>
      <w:r>
        <w:t xml:space="preserve"> </w:t>
      </w:r>
      <w:r w:rsidRPr="00ED12CE">
        <w:rPr>
          <w:rStyle w:val="gt"/>
        </w:rPr>
        <w:t>autre</w:t>
      </w:r>
      <w:r>
        <w:rPr>
          <w:rStyle w:val="gt"/>
        </w:rPr>
        <w:t>s</w:t>
      </w:r>
      <w:r w:rsidRPr="00ED12CE">
        <w:rPr>
          <w:rStyle w:val="gt"/>
        </w:rPr>
        <w:t xml:space="preserve"> constr.</w:t>
      </w:r>
      <w:r w:rsidR="009D14D5">
        <w:rPr>
          <w:rStyle w:val="gt"/>
        </w:rPr>
        <w:t> :</w:t>
      </w:r>
      <w:r w:rsidRPr="00ED12CE">
        <w:rPr>
          <w:rStyle w:val="gt"/>
        </w:rPr>
        <w:t xml:space="preserve"> </w:t>
      </w:r>
      <w:r w:rsidRPr="00DA344A">
        <w:rPr>
          <w:rStyle w:val="gt"/>
        </w:rPr>
        <w:t>v. un dict.</w:t>
      </w:r>
      <w:r>
        <w:t xml:space="preserve"> </w:t>
      </w:r>
      <w:r w:rsidRPr="00831F62">
        <w:rPr>
          <w:rStyle w:val="cnumerus2"/>
        </w:rPr>
        <w:t>c)</w:t>
      </w:r>
      <w:r>
        <w:t xml:space="preserve"> </w:t>
      </w:r>
      <w:r w:rsidRPr="00ED12CE">
        <w:rPr>
          <w:rStyle w:val="lt"/>
        </w:rPr>
        <w:t>si dis placet</w:t>
      </w:r>
      <w:r>
        <w:t>, s’il plaît aux dieux, que les dieux me pardonne</w:t>
      </w:r>
      <w:r w:rsidRPr="00023B16">
        <w:t xml:space="preserve">. </w:t>
      </w:r>
    </w:p>
    <w:p w:rsidR="000E1190" w:rsidRDefault="00E75566" w:rsidP="00E75566">
      <w:pPr>
        <w:pStyle w:val="vocabulum"/>
      </w:pPr>
      <w:r w:rsidRPr="000E1190">
        <w:rPr>
          <w:rStyle w:val="aditus"/>
        </w:rPr>
        <w:t>aegrē</w:t>
      </w:r>
      <w:r w:rsidRPr="00AD5FD5">
        <w:t xml:space="preserve">, </w:t>
      </w:r>
      <w:r w:rsidRPr="0002783F">
        <w:rPr>
          <w:rStyle w:val="gt"/>
        </w:rPr>
        <w:t>adv.</w:t>
      </w:r>
      <w:r w:rsidR="009D14D5">
        <w:t> :</w:t>
      </w:r>
      <w:r w:rsidRPr="00AD5FD5">
        <w:t xml:space="preserve"> </w:t>
      </w:r>
      <w:r w:rsidRPr="00831F62">
        <w:rPr>
          <w:rStyle w:val="cnumerus2"/>
        </w:rPr>
        <w:t>1.</w:t>
      </w:r>
      <w:r w:rsidRPr="00AD5FD5">
        <w:t xml:space="preserve"> de façon affligeante, pénible</w:t>
      </w:r>
      <w:r w:rsidR="00BE217D">
        <w:t> ;</w:t>
      </w:r>
      <w:r w:rsidRPr="00AD5FD5">
        <w:t xml:space="preserve"> </w:t>
      </w:r>
      <w:r w:rsidRPr="00831F62">
        <w:rPr>
          <w:rStyle w:val="cnumerus2"/>
        </w:rPr>
        <w:t>2.</w:t>
      </w:r>
      <w:r w:rsidRPr="00AD5FD5">
        <w:t xml:space="preserve"> avec peine, difficilement</w:t>
      </w:r>
      <w:r w:rsidR="00BE217D">
        <w:t> ;</w:t>
      </w:r>
      <w:r w:rsidRPr="00AD5FD5">
        <w:t xml:space="preserve"> </w:t>
      </w:r>
      <w:r w:rsidRPr="00831F62">
        <w:rPr>
          <w:rStyle w:val="cnumerus2"/>
        </w:rPr>
        <w:t>3.</w:t>
      </w:r>
      <w:r w:rsidRPr="00AD5FD5">
        <w:t xml:space="preserve"> avec peine, à regret, à déplaisir // aegrē ferre</w:t>
      </w:r>
      <w:r w:rsidR="009D14D5">
        <w:t> :</w:t>
      </w:r>
      <w:r w:rsidRPr="00AD5FD5">
        <w:t xml:space="preserve"> supporter avec peine. </w:t>
      </w:r>
    </w:p>
    <w:p w:rsidR="000E1190" w:rsidRDefault="006D0C90" w:rsidP="006D0C90">
      <w:pPr>
        <w:pStyle w:val="vocabulum"/>
      </w:pPr>
      <w:r w:rsidRPr="000E1190">
        <w:rPr>
          <w:rStyle w:val="aditus"/>
        </w:rPr>
        <w:lastRenderedPageBreak/>
        <w:t>fĕrō</w:t>
      </w:r>
      <w:r w:rsidRPr="00AD5FD5">
        <w:t xml:space="preserve">, </w:t>
      </w:r>
      <w:r w:rsidRPr="00EE7427">
        <w:rPr>
          <w:rStyle w:val="flexio"/>
        </w:rPr>
        <w:t>fers, ferre, tŭlī, lātum</w:t>
      </w:r>
      <w:r w:rsidRPr="00AD5FD5">
        <w:t xml:space="preserve">, </w:t>
      </w:r>
      <w:r w:rsidRPr="0002783F">
        <w:rPr>
          <w:rStyle w:val="gt"/>
        </w:rPr>
        <w:t>tr.</w:t>
      </w:r>
      <w:r w:rsidR="009D14D5">
        <w:t> :</w:t>
      </w:r>
      <w:r w:rsidRPr="00AD5FD5">
        <w:t xml:space="preserve"> porter, supporter, comporter, rapporter, diriger, emmener. </w:t>
      </w:r>
    </w:p>
    <w:p w:rsidR="00834E87" w:rsidRDefault="00834E87" w:rsidP="00834E87">
      <w:pPr>
        <w:pStyle w:val="vocabulum"/>
      </w:pPr>
      <w:r w:rsidRPr="000E1190">
        <w:rPr>
          <w:rStyle w:val="aditus"/>
        </w:rPr>
        <w:t>invĭdĕō</w:t>
      </w:r>
      <w:r w:rsidRPr="00023B16">
        <w:t xml:space="preserve">, </w:t>
      </w:r>
      <w:r w:rsidRPr="00CD4F3A">
        <w:rPr>
          <w:rStyle w:val="flexio"/>
        </w:rPr>
        <w:t>ēs, ēre, vīdī, vīsum</w:t>
      </w:r>
      <w:r>
        <w:t xml:space="preserve">, </w:t>
      </w:r>
      <w:r w:rsidRPr="00834E87">
        <w:rPr>
          <w:rStyle w:val="gt"/>
        </w:rPr>
        <w:t>intr. et qqf. tr</w:t>
      </w:r>
      <w:r w:rsidRPr="00CE0EC3">
        <w:rPr>
          <w:rStyle w:val="gt"/>
        </w:rPr>
        <w:t>.</w:t>
      </w:r>
      <w:r w:rsidR="009D14D5">
        <w:t> :</w:t>
      </w:r>
      <w:r w:rsidRPr="00023B16">
        <w:t xml:space="preserve"> </w:t>
      </w:r>
      <w:r w:rsidRPr="00831F62">
        <w:rPr>
          <w:rStyle w:val="cnumerus2"/>
        </w:rPr>
        <w:t>1.</w:t>
      </w:r>
      <w:r w:rsidRPr="00023B16">
        <w:t xml:space="preserve"> </w:t>
      </w:r>
      <w:r w:rsidRPr="00834E87">
        <w:rPr>
          <w:rStyle w:val="gt"/>
        </w:rPr>
        <w:t>primt tr.</w:t>
      </w:r>
      <w:r>
        <w:rPr>
          <w:rStyle w:val="gt"/>
        </w:rPr>
        <w:t>,</w:t>
      </w:r>
      <w:r>
        <w:t xml:space="preserve"> regarder d’un œil malveillant et funeste, jeter le mauvais œil</w:t>
      </w:r>
      <w:r w:rsidR="00BE217D">
        <w:t> ;</w:t>
      </w:r>
      <w:r>
        <w:t xml:space="preserve"> </w:t>
      </w:r>
      <w:r w:rsidRPr="00831F62">
        <w:rPr>
          <w:rStyle w:val="cnumerus2"/>
        </w:rPr>
        <w:t>2.</w:t>
      </w:r>
      <w:r>
        <w:t xml:space="preserve"> </w:t>
      </w:r>
      <w:r w:rsidRPr="0002783F">
        <w:rPr>
          <w:rStyle w:val="gt"/>
        </w:rPr>
        <w:t>intr.</w:t>
      </w:r>
      <w:r>
        <w:rPr>
          <w:rStyle w:val="gt"/>
        </w:rPr>
        <w:t>,</w:t>
      </w:r>
      <w:r w:rsidRPr="00023B16">
        <w:t xml:space="preserve"> </w:t>
      </w:r>
      <w:r w:rsidRPr="006337EF">
        <w:rPr>
          <w:rStyle w:val="gt"/>
        </w:rPr>
        <w:t>avec dat.</w:t>
      </w:r>
      <w:r>
        <w:t xml:space="preserve"> porter envie, jalouser</w:t>
      </w:r>
      <w:r w:rsidR="00BE217D">
        <w:t> ;</w:t>
      </w:r>
      <w:r>
        <w:t xml:space="preserve"> </w:t>
      </w:r>
      <w:r w:rsidRPr="00831F62">
        <w:rPr>
          <w:rStyle w:val="cnumerus2"/>
        </w:rPr>
        <w:t>3.</w:t>
      </w:r>
      <w:r w:rsidRPr="00023B16">
        <w:t xml:space="preserve"> </w:t>
      </w:r>
      <w:r w:rsidRPr="00BF45BC">
        <w:rPr>
          <w:rStyle w:val="gt"/>
        </w:rPr>
        <w:t>[surtout]</w:t>
      </w:r>
      <w:r>
        <w:t xml:space="preserve"> </w:t>
      </w:r>
      <w:r w:rsidRPr="0002783F">
        <w:rPr>
          <w:rStyle w:val="gt"/>
        </w:rPr>
        <w:t>tr.</w:t>
      </w:r>
      <w:r>
        <w:rPr>
          <w:rStyle w:val="gt"/>
        </w:rPr>
        <w:t>,</w:t>
      </w:r>
      <w:r w:rsidRPr="00023B16">
        <w:t xml:space="preserve"> envier qqch à qqn</w:t>
      </w:r>
      <w:r w:rsidR="00BE217D">
        <w:t> ;</w:t>
      </w:r>
      <w:r>
        <w:t xml:space="preserve"> </w:t>
      </w:r>
      <w:r w:rsidRPr="00831F62">
        <w:rPr>
          <w:rStyle w:val="cnumerus2"/>
        </w:rPr>
        <w:t>4.</w:t>
      </w:r>
      <w:r>
        <w:t xml:space="preserve"> </w:t>
      </w:r>
      <w:r w:rsidRPr="0002783F">
        <w:rPr>
          <w:rStyle w:val="gt"/>
        </w:rPr>
        <w:t>tr.</w:t>
      </w:r>
      <w:r>
        <w:rPr>
          <w:rStyle w:val="gt"/>
        </w:rPr>
        <w:t>,</w:t>
      </w:r>
      <w:r>
        <w:t xml:space="preserve"> </w:t>
      </w:r>
      <w:r w:rsidRPr="00B77D63">
        <w:rPr>
          <w:rStyle w:val="lt"/>
        </w:rPr>
        <w:t>alícui áliquam rem (áliquem)</w:t>
      </w:r>
      <w:r>
        <w:t>, être jaloux de qqch (de qqn) par rapport à qqch (à qqn), envier qqch à qqn</w:t>
      </w:r>
      <w:r w:rsidRPr="00023B16">
        <w:t xml:space="preserve">. </w:t>
      </w:r>
    </w:p>
    <w:p w:rsidR="00EB3CAB" w:rsidRDefault="00EB3CAB" w:rsidP="00EB3CAB">
      <w:pPr>
        <w:pStyle w:val="vocabulum"/>
      </w:pPr>
      <w:r w:rsidRPr="00EB3CAB">
        <w:rPr>
          <w:rStyle w:val="aditus"/>
        </w:rPr>
        <w:t>frātĕr</w:t>
      </w:r>
      <w:r>
        <w:t xml:space="preserve">, </w:t>
      </w:r>
      <w:r w:rsidRPr="007F2AC0">
        <w:rPr>
          <w:rStyle w:val="flexio"/>
        </w:rPr>
        <w:t>tris</w:t>
      </w:r>
      <w:r>
        <w:t xml:space="preserve">, </w:t>
      </w:r>
      <w:r w:rsidRPr="00EB3CAB">
        <w:rPr>
          <w:rStyle w:val="gt"/>
        </w:rPr>
        <w:t>m.</w:t>
      </w:r>
      <w:r w:rsidR="009D14D5">
        <w:t> :</w:t>
      </w:r>
      <w:r>
        <w:t xml:space="preserve"> frère. </w:t>
      </w:r>
    </w:p>
    <w:p w:rsidR="000E1190" w:rsidRDefault="0082514B" w:rsidP="0082514B">
      <w:pPr>
        <w:pStyle w:val="vocabulum"/>
      </w:pPr>
      <w:r w:rsidRPr="000E1190">
        <w:rPr>
          <w:rStyle w:val="aditus"/>
        </w:rPr>
        <w:t>rectē</w:t>
      </w:r>
      <w:r w:rsidRPr="00AD5FD5">
        <w:t xml:space="preserve">, </w:t>
      </w:r>
      <w:r w:rsidRPr="0002783F">
        <w:rPr>
          <w:rStyle w:val="gt"/>
        </w:rPr>
        <w:t>adv.</w:t>
      </w:r>
      <w:r w:rsidR="009D14D5">
        <w:t> :</w:t>
      </w:r>
      <w:r w:rsidRPr="00AD5FD5">
        <w:t xml:space="preserve"> bien</w:t>
      </w:r>
      <w:r w:rsidR="00987B40" w:rsidRPr="00AD5FD5">
        <w:t xml:space="preserve">. </w:t>
      </w:r>
    </w:p>
    <w:p w:rsidR="005C4FF7" w:rsidRDefault="005C4FF7" w:rsidP="005C4FF7">
      <w:pPr>
        <w:pStyle w:val="vocabulum"/>
      </w:pPr>
      <w:r>
        <w:t xml:space="preserve">1 </w:t>
      </w:r>
      <w:r>
        <w:rPr>
          <w:rStyle w:val="aditus"/>
        </w:rPr>
        <w:t>mercēs</w:t>
      </w:r>
      <w:r>
        <w:t xml:space="preserve">, </w:t>
      </w:r>
      <w:r w:rsidRPr="007F2AC0">
        <w:rPr>
          <w:rStyle w:val="flexio"/>
        </w:rPr>
        <w:t>cēdis</w:t>
      </w:r>
      <w:r>
        <w:t xml:space="preserve">, </w:t>
      </w:r>
      <w:r>
        <w:rPr>
          <w:rStyle w:val="gt"/>
        </w:rPr>
        <w:t>f.</w:t>
      </w:r>
      <w:r>
        <w:t xml:space="preserve"> : </w:t>
      </w:r>
      <w:r w:rsidRPr="005C4FF7">
        <w:rPr>
          <w:rStyle w:val="cnumerus2"/>
        </w:rPr>
        <w:t>1.</w:t>
      </w:r>
      <w:r>
        <w:t xml:space="preserve"> salaire, récompense, prix pour qqch ; </w:t>
      </w:r>
      <w:r w:rsidRPr="005C4FF7">
        <w:rPr>
          <w:rStyle w:val="cnumerus2"/>
        </w:rPr>
        <w:t>2.</w:t>
      </w:r>
      <w:r>
        <w:t xml:space="preserve"> paye, solde, appointement ; </w:t>
      </w:r>
      <w:r w:rsidRPr="005C4FF7">
        <w:rPr>
          <w:rStyle w:val="cnumerus2"/>
        </w:rPr>
        <w:t>3.</w:t>
      </w:r>
      <w:r>
        <w:t xml:space="preserve"> loyer, fermage, salaire. </w:t>
      </w:r>
    </w:p>
    <w:p w:rsidR="000E1190" w:rsidRDefault="00AD1D5D" w:rsidP="00387E5C">
      <w:pPr>
        <w:pStyle w:val="vocabulum"/>
      </w:pPr>
      <w:r w:rsidRPr="000E1190">
        <w:rPr>
          <w:rStyle w:val="aditus"/>
        </w:rPr>
        <w:t>sīn</w:t>
      </w:r>
      <w:r w:rsidRPr="00AD5FD5">
        <w:t xml:space="preserve">, </w:t>
      </w:r>
      <w:r w:rsidRPr="0002783F">
        <w:rPr>
          <w:rStyle w:val="gt"/>
        </w:rPr>
        <w:t>conj.</w:t>
      </w:r>
      <w:r w:rsidR="009D14D5">
        <w:t> :</w:t>
      </w:r>
      <w:r w:rsidRPr="00AD5FD5">
        <w:t xml:space="preserve"> si au contraire</w:t>
      </w:r>
      <w:r w:rsidR="00987B40" w:rsidRPr="00AD5FD5">
        <w:t xml:space="preserve">. </w:t>
      </w:r>
    </w:p>
    <w:p w:rsidR="00332304" w:rsidRPr="00165686" w:rsidRDefault="00332304" w:rsidP="00332304">
      <w:pPr>
        <w:pStyle w:val="vocabulum"/>
      </w:pPr>
      <w:r w:rsidRPr="000E1190">
        <w:rPr>
          <w:rStyle w:val="aditus"/>
        </w:rPr>
        <w:t>mălĕ</w:t>
      </w:r>
      <w:r>
        <w:t xml:space="preserve">, </w:t>
      </w:r>
      <w:r w:rsidRPr="00165686">
        <w:rPr>
          <w:rStyle w:val="gt"/>
        </w:rPr>
        <w:t>adv.</w:t>
      </w:r>
      <w:r w:rsidR="00BE217D">
        <w:t> ;</w:t>
      </w:r>
      <w:r w:rsidRPr="00332304">
        <w:t xml:space="preserve"> </w:t>
      </w:r>
      <w:r>
        <w:rPr>
          <w:rStyle w:val="gt"/>
        </w:rPr>
        <w:t xml:space="preserve">comp. </w:t>
      </w:r>
      <w:r w:rsidRPr="00165686">
        <w:rPr>
          <w:rStyle w:val="lit"/>
        </w:rPr>
        <w:t>pejus</w:t>
      </w:r>
      <w:r w:rsidR="00BE217D">
        <w:t> ;</w:t>
      </w:r>
      <w:r>
        <w:rPr>
          <w:rStyle w:val="gt"/>
        </w:rPr>
        <w:t xml:space="preserve"> superl. </w:t>
      </w:r>
      <w:r w:rsidRPr="00165686">
        <w:rPr>
          <w:rStyle w:val="lit"/>
        </w:rPr>
        <w:t>péssime</w:t>
      </w:r>
      <w:r w:rsidR="009D14D5">
        <w:t> :</w:t>
      </w:r>
      <w:r>
        <w:t xml:space="preserve"> </w:t>
      </w:r>
      <w:r w:rsidRPr="00332304">
        <w:rPr>
          <w:rStyle w:val="cnumerus2"/>
        </w:rPr>
        <w:t>1.</w:t>
      </w:r>
      <w:r>
        <w:t xml:space="preserve"> mal, autrement qu’il ne faut // à tort, injustement // d’une façon qui ne convient pas // </w:t>
      </w:r>
      <w:r w:rsidRPr="00332304">
        <w:rPr>
          <w:rStyle w:val="gt"/>
        </w:rPr>
        <w:t xml:space="preserve">[presque syn. de </w:t>
      </w:r>
      <w:r w:rsidRPr="00332304">
        <w:rPr>
          <w:rStyle w:val="lit"/>
        </w:rPr>
        <w:t>non</w:t>
      </w:r>
      <w:r w:rsidR="00E20E09" w:rsidRPr="00332304">
        <w:rPr>
          <w:rStyle w:val="gt"/>
        </w:rPr>
        <w:t>]</w:t>
      </w:r>
      <w:r w:rsidR="00E20E09" w:rsidRPr="00E20E09">
        <w:t> :</w:t>
      </w:r>
      <w:r>
        <w:t xml:space="preserve"> </w:t>
      </w:r>
      <w:r w:rsidRPr="00332304">
        <w:rPr>
          <w:rStyle w:val="lt"/>
        </w:rPr>
        <w:t>male pinguis haréna</w:t>
      </w:r>
      <w:r>
        <w:t>, terre qui n’est pas grasse</w:t>
      </w:r>
      <w:r w:rsidR="00BE217D">
        <w:t> ;</w:t>
      </w:r>
      <w:r>
        <w:t xml:space="preserve"> </w:t>
      </w:r>
      <w:r w:rsidRPr="00332304">
        <w:rPr>
          <w:rStyle w:val="cnumerus2"/>
        </w:rPr>
        <w:t>2.</w:t>
      </w:r>
      <w:r>
        <w:t xml:space="preserve"> de façon fâcheuse, malheureuse</w:t>
      </w:r>
      <w:r w:rsidR="00BE217D">
        <w:t> ;</w:t>
      </w:r>
      <w:r>
        <w:t xml:space="preserve"> </w:t>
      </w:r>
      <w:r w:rsidRPr="00332304">
        <w:rPr>
          <w:rStyle w:val="cnumerus2"/>
        </w:rPr>
        <w:t>3.</w:t>
      </w:r>
      <w:r>
        <w:t xml:space="preserve"> violemment, fortement </w:t>
      </w:r>
      <w:r w:rsidRPr="00332304">
        <w:rPr>
          <w:rStyle w:val="gt"/>
        </w:rPr>
        <w:t>[avec adj. et verbe ayant un sens défavorable]</w:t>
      </w:r>
      <w:r>
        <w:t>.</w:t>
      </w:r>
    </w:p>
    <w:p w:rsidR="000E1190" w:rsidRDefault="00237283" w:rsidP="00237283">
      <w:pPr>
        <w:pStyle w:val="vocabulum"/>
      </w:pPr>
      <w:r w:rsidRPr="000E1190">
        <w:rPr>
          <w:rStyle w:val="aditus"/>
        </w:rPr>
        <w:t>lŭō</w:t>
      </w:r>
      <w:r w:rsidRPr="00AD5FD5">
        <w:t xml:space="preserve">, ĭs, ĕre, lŭī, lŭĭtūrus, </w:t>
      </w:r>
      <w:r w:rsidRPr="0002783F">
        <w:rPr>
          <w:rStyle w:val="gt"/>
        </w:rPr>
        <w:t>tr.</w:t>
      </w:r>
      <w:r w:rsidR="009D14D5">
        <w:t> :</w:t>
      </w:r>
      <w:r w:rsidRPr="00AD5FD5">
        <w:t xml:space="preserve"> payer, acquitter, subir un châtiment, expier. </w:t>
      </w:r>
    </w:p>
    <w:p w:rsidR="000E1190" w:rsidRPr="00930EE0" w:rsidRDefault="000F426A" w:rsidP="000F426A">
      <w:pPr>
        <w:pStyle w:val="vocabulum"/>
        <w:rPr>
          <w:lang w:val="it-IT"/>
        </w:rPr>
      </w:pPr>
      <w:r w:rsidRPr="00930EE0">
        <w:rPr>
          <w:rStyle w:val="aditus"/>
          <w:lang w:val="it-IT"/>
        </w:rPr>
        <w:t>peccātum</w:t>
      </w:r>
      <w:r w:rsidRPr="00930EE0">
        <w:rPr>
          <w:lang w:val="it-IT"/>
        </w:rPr>
        <w:t xml:space="preserve">, </w:t>
      </w:r>
      <w:r w:rsidRPr="00930EE0">
        <w:rPr>
          <w:rStyle w:val="flexio"/>
          <w:lang w:val="it-IT"/>
        </w:rPr>
        <w:t>i</w:t>
      </w:r>
      <w:r w:rsidRPr="00930EE0">
        <w:rPr>
          <w:lang w:val="it-IT"/>
        </w:rPr>
        <w:t xml:space="preserve">, </w:t>
      </w:r>
      <w:r w:rsidRPr="00930EE0">
        <w:rPr>
          <w:rStyle w:val="gt"/>
          <w:lang w:val="it-IT"/>
        </w:rPr>
        <w:t>n.</w:t>
      </w:r>
      <w:r w:rsidR="009D14D5" w:rsidRPr="00930EE0">
        <w:rPr>
          <w:lang w:val="it-IT"/>
        </w:rPr>
        <w:t> :</w:t>
      </w:r>
      <w:r w:rsidRPr="00930EE0">
        <w:rPr>
          <w:lang w:val="it-IT"/>
        </w:rPr>
        <w:t xml:space="preserve"> faute</w:t>
      </w:r>
      <w:r w:rsidR="00987B40" w:rsidRPr="00930EE0">
        <w:rPr>
          <w:lang w:val="it-IT"/>
        </w:rPr>
        <w:t xml:space="preserve">. </w:t>
      </w:r>
    </w:p>
    <w:p w:rsidR="00C92FFB" w:rsidRDefault="00C92FFB" w:rsidP="00C92FFB">
      <w:pPr>
        <w:pStyle w:val="i"/>
      </w:pPr>
      <w:r w:rsidRPr="00930EE0">
        <w:rPr>
          <w:lang w:val="it-IT"/>
        </w:rPr>
        <w:t xml:space="preserve">VIII. </w:t>
      </w:r>
      <w:r>
        <w:t>Adam eut beaucoup d’enfants, entre autres Caïn et Abel. Celui-ci était pasteur, l’autre laboureur. Tous deux offrirent des dons au Seigneur</w:t>
      </w:r>
      <w:r w:rsidR="009D14D5">
        <w:t> :</w:t>
      </w:r>
      <w:r>
        <w:t xml:space="preserve"> Caïn, des fruits de la terre</w:t>
      </w:r>
      <w:r w:rsidR="00BE217D">
        <w:t> ;</w:t>
      </w:r>
      <w:r>
        <w:t xml:space="preserve"> Abel, des brebis de choix.</w:t>
      </w:r>
    </w:p>
    <w:p w:rsidR="00C92FFB" w:rsidRDefault="00C92FFB" w:rsidP="00C92FFB">
      <w:pPr>
        <w:pStyle w:val="i"/>
      </w:pPr>
      <w:r>
        <w:t>Les dons d’Abel plurent à Dieu, mais non ceux de Caïn</w:t>
      </w:r>
      <w:r w:rsidR="00BE217D">
        <w:t> ;</w:t>
      </w:r>
      <w:r>
        <w:t xml:space="preserve"> et Caïn en fut irrité.</w:t>
      </w:r>
    </w:p>
    <w:p w:rsidR="00C92FFB" w:rsidRDefault="00C92FFB" w:rsidP="00B84F7F">
      <w:pPr>
        <w:pStyle w:val="i"/>
      </w:pPr>
      <w:r>
        <w:t>Le Seigneur dit à Caín</w:t>
      </w:r>
      <w:r w:rsidR="009D14D5">
        <w:t> :</w:t>
      </w:r>
      <w:r>
        <w:t xml:space="preserve"> « Pourquoi es-tu jaloux de ton frère ? Si tu fais le bien, tu en seras récompensé</w:t>
      </w:r>
      <w:r w:rsidR="00BE217D">
        <w:t> ;</w:t>
      </w:r>
      <w:r>
        <w:t xml:space="preserve"> si tu fais le mal, tu porteras la peine de ta faute. »</w:t>
      </w:r>
    </w:p>
    <w:p w:rsidR="00B84F7F" w:rsidRDefault="000F64E9" w:rsidP="006562DB">
      <w:pPr>
        <w:pStyle w:val="absconditus"/>
      </w:pPr>
      <w:r>
        <w:t>$</w:t>
      </w:r>
    </w:p>
    <w:tbl>
      <w:tblPr>
        <w:tblW w:w="5000" w:type="pct"/>
        <w:tblLook w:val="04A0"/>
      </w:tblPr>
      <w:tblGrid>
        <w:gridCol w:w="2833"/>
        <w:gridCol w:w="4623"/>
      </w:tblGrid>
      <w:tr w:rsidR="00C92FFB" w:rsidRPr="00822DC6" w:rsidTr="008212CF">
        <w:tc>
          <w:tcPr>
            <w:tcW w:w="1900" w:type="pct"/>
          </w:tcPr>
          <w:p w:rsidR="00C92FFB" w:rsidRPr="00D63136" w:rsidRDefault="00C92FFB" w:rsidP="008A7E4C">
            <w:pPr>
              <w:pStyle w:val="sv"/>
            </w:pPr>
            <w:r w:rsidRPr="00D63136">
              <w:t>VIII. Adámus</w:t>
            </w:r>
          </w:p>
        </w:tc>
        <w:tc>
          <w:tcPr>
            <w:tcW w:w="3100" w:type="pct"/>
          </w:tcPr>
          <w:p w:rsidR="00C92FFB" w:rsidRPr="00822DC6" w:rsidRDefault="00C92FFB" w:rsidP="008A7E4C">
            <w:pPr>
              <w:pStyle w:val="iv"/>
            </w:pPr>
            <w:r w:rsidRPr="00822DC6">
              <w:t>VIII. Adam</w:t>
            </w:r>
          </w:p>
        </w:tc>
      </w:tr>
      <w:tr w:rsidR="00C92FFB" w:rsidRPr="00822DC6" w:rsidTr="008212CF">
        <w:tc>
          <w:tcPr>
            <w:tcW w:w="1900" w:type="pct"/>
          </w:tcPr>
          <w:p w:rsidR="00C92FFB" w:rsidRPr="00D63136" w:rsidRDefault="00C92FFB" w:rsidP="008A7E4C">
            <w:pPr>
              <w:pStyle w:val="sv"/>
            </w:pPr>
            <w:r w:rsidRPr="00D63136">
              <w:t>hábuit multos líberos,</w:t>
            </w:r>
          </w:p>
        </w:tc>
        <w:tc>
          <w:tcPr>
            <w:tcW w:w="3100" w:type="pct"/>
          </w:tcPr>
          <w:p w:rsidR="00C92FFB" w:rsidRPr="00822DC6" w:rsidRDefault="00C92FFB" w:rsidP="008A7E4C">
            <w:pPr>
              <w:pStyle w:val="iv"/>
            </w:pPr>
            <w:r w:rsidRPr="00822DC6">
              <w:t>eut beaucoup d’enfants,</w:t>
            </w:r>
          </w:p>
        </w:tc>
      </w:tr>
      <w:tr w:rsidR="00C92FFB" w:rsidRPr="00822DC6" w:rsidTr="008212CF">
        <w:tc>
          <w:tcPr>
            <w:tcW w:w="1900" w:type="pct"/>
          </w:tcPr>
          <w:p w:rsidR="00C92FFB" w:rsidRPr="00D63136" w:rsidRDefault="00C92FFB" w:rsidP="008A7E4C">
            <w:pPr>
              <w:pStyle w:val="sv"/>
            </w:pPr>
            <w:r w:rsidRPr="00D63136">
              <w:t>inter quos numerántur</w:t>
            </w:r>
          </w:p>
        </w:tc>
        <w:tc>
          <w:tcPr>
            <w:tcW w:w="3100" w:type="pct"/>
          </w:tcPr>
          <w:p w:rsidR="00C92FFB" w:rsidRPr="00822DC6" w:rsidRDefault="00C92FFB" w:rsidP="008A7E4C">
            <w:pPr>
              <w:pStyle w:val="iv"/>
            </w:pPr>
            <w:r w:rsidRPr="00822DC6">
              <w:t>parmi lesquels sont comptés</w:t>
            </w:r>
          </w:p>
        </w:tc>
      </w:tr>
      <w:tr w:rsidR="00C92FFB" w:rsidRPr="00822DC6" w:rsidTr="008212CF">
        <w:tc>
          <w:tcPr>
            <w:tcW w:w="1900" w:type="pct"/>
          </w:tcPr>
          <w:p w:rsidR="00C92FFB" w:rsidRPr="00D63136" w:rsidRDefault="00C92FFB" w:rsidP="008A7E4C">
            <w:pPr>
              <w:pStyle w:val="sv"/>
            </w:pPr>
            <w:r w:rsidRPr="00D63136">
              <w:t>Caínus et Abel.</w:t>
            </w:r>
          </w:p>
        </w:tc>
        <w:tc>
          <w:tcPr>
            <w:tcW w:w="3100" w:type="pct"/>
          </w:tcPr>
          <w:p w:rsidR="00C92FFB" w:rsidRPr="00822DC6" w:rsidRDefault="00C92FFB" w:rsidP="008A7E4C">
            <w:pPr>
              <w:pStyle w:val="iv"/>
            </w:pPr>
            <w:r w:rsidRPr="00822DC6">
              <w:t>Caín et Abel</w:t>
            </w:r>
          </w:p>
        </w:tc>
      </w:tr>
      <w:tr w:rsidR="00C92FFB" w:rsidRPr="00822DC6" w:rsidTr="008212CF">
        <w:tc>
          <w:tcPr>
            <w:tcW w:w="1900" w:type="pct"/>
          </w:tcPr>
          <w:p w:rsidR="00C92FFB" w:rsidRPr="00D63136" w:rsidRDefault="00C92FFB" w:rsidP="008A7E4C">
            <w:pPr>
              <w:pStyle w:val="sv"/>
            </w:pPr>
            <w:r w:rsidRPr="00D63136">
              <w:t>Hic fuit pastor,</w:t>
            </w:r>
          </w:p>
        </w:tc>
        <w:tc>
          <w:tcPr>
            <w:tcW w:w="3100" w:type="pct"/>
          </w:tcPr>
          <w:p w:rsidR="00C92FFB" w:rsidRPr="00822DC6" w:rsidRDefault="00C92FFB" w:rsidP="008A7E4C">
            <w:pPr>
              <w:pStyle w:val="iv"/>
            </w:pPr>
            <w:r w:rsidRPr="00822DC6">
              <w:t>Celui-ci fut berger,</w:t>
            </w:r>
          </w:p>
        </w:tc>
      </w:tr>
      <w:tr w:rsidR="00C92FFB" w:rsidRPr="00822DC6" w:rsidTr="008212CF">
        <w:tc>
          <w:tcPr>
            <w:tcW w:w="1900" w:type="pct"/>
          </w:tcPr>
          <w:p w:rsidR="00C92FFB" w:rsidRPr="00D63136" w:rsidRDefault="00C92FFB" w:rsidP="008A7E4C">
            <w:pPr>
              <w:pStyle w:val="sv"/>
            </w:pPr>
            <w:r w:rsidRPr="00D63136">
              <w:t>ille agrícola.</w:t>
            </w:r>
          </w:p>
        </w:tc>
        <w:tc>
          <w:tcPr>
            <w:tcW w:w="3100" w:type="pct"/>
          </w:tcPr>
          <w:p w:rsidR="00C92FFB" w:rsidRPr="00822DC6" w:rsidRDefault="00C92FFB" w:rsidP="008A7E4C">
            <w:pPr>
              <w:pStyle w:val="iv"/>
            </w:pPr>
            <w:r w:rsidRPr="00822DC6">
              <w:t>celui-là cultivateur.</w:t>
            </w:r>
          </w:p>
        </w:tc>
      </w:tr>
      <w:tr w:rsidR="00C92FFB" w:rsidRPr="00822DC6" w:rsidTr="008212CF">
        <w:tc>
          <w:tcPr>
            <w:tcW w:w="1900" w:type="pct"/>
          </w:tcPr>
          <w:p w:rsidR="00C92FFB" w:rsidRPr="00D63136" w:rsidRDefault="00C92FFB" w:rsidP="008A7E4C">
            <w:pPr>
              <w:pStyle w:val="sv"/>
            </w:pPr>
            <w:r w:rsidRPr="00D63136">
              <w:t>Utérque</w:t>
            </w:r>
          </w:p>
        </w:tc>
        <w:tc>
          <w:tcPr>
            <w:tcW w:w="3100" w:type="pct"/>
          </w:tcPr>
          <w:p w:rsidR="00C92FFB" w:rsidRPr="00822DC6" w:rsidRDefault="00C92FFB" w:rsidP="008A7E4C">
            <w:pPr>
              <w:pStyle w:val="iv"/>
            </w:pPr>
            <w:r w:rsidRPr="00822DC6">
              <w:t>L’un-et-l’autre</w:t>
            </w:r>
          </w:p>
        </w:tc>
      </w:tr>
      <w:tr w:rsidR="00C92FFB" w:rsidRPr="00822DC6" w:rsidTr="008212CF">
        <w:tc>
          <w:tcPr>
            <w:tcW w:w="1900" w:type="pct"/>
          </w:tcPr>
          <w:p w:rsidR="00C92FFB" w:rsidRPr="00D63136" w:rsidRDefault="00C92FFB" w:rsidP="008A7E4C">
            <w:pPr>
              <w:pStyle w:val="sv"/>
            </w:pPr>
            <w:r w:rsidRPr="00D63136">
              <w:t>óbtulit dona Dómino</w:t>
            </w:r>
            <w:r w:rsidR="009D14D5">
              <w:t> :</w:t>
            </w:r>
          </w:p>
        </w:tc>
        <w:tc>
          <w:tcPr>
            <w:tcW w:w="3100" w:type="pct"/>
          </w:tcPr>
          <w:p w:rsidR="00C92FFB" w:rsidRPr="00822DC6" w:rsidRDefault="00C92FFB" w:rsidP="008A7E4C">
            <w:pPr>
              <w:pStyle w:val="iv"/>
            </w:pPr>
            <w:r w:rsidRPr="00822DC6">
              <w:t>offrit des dons au Seigneur</w:t>
            </w:r>
            <w:r w:rsidR="009D14D5">
              <w:t> :</w:t>
            </w:r>
          </w:p>
        </w:tc>
      </w:tr>
      <w:tr w:rsidR="00C92FFB" w:rsidRPr="00822DC6" w:rsidTr="008212CF">
        <w:tc>
          <w:tcPr>
            <w:tcW w:w="1900" w:type="pct"/>
          </w:tcPr>
          <w:p w:rsidR="00C92FFB" w:rsidRPr="00D63136" w:rsidRDefault="00C92FFB" w:rsidP="008A7E4C">
            <w:pPr>
              <w:pStyle w:val="sv"/>
            </w:pPr>
            <w:r w:rsidRPr="00D63136">
              <w:t>Caínus quidem</w:t>
            </w:r>
          </w:p>
        </w:tc>
        <w:tc>
          <w:tcPr>
            <w:tcW w:w="3100" w:type="pct"/>
          </w:tcPr>
          <w:p w:rsidR="00C92FFB" w:rsidRPr="00822DC6" w:rsidRDefault="00C92FFB" w:rsidP="008A7E4C">
            <w:pPr>
              <w:pStyle w:val="iv"/>
            </w:pPr>
            <w:r w:rsidRPr="00822DC6">
              <w:t>Caïn à la vérité</w:t>
            </w:r>
          </w:p>
        </w:tc>
      </w:tr>
      <w:tr w:rsidR="00C92FFB" w:rsidRPr="00822DC6" w:rsidTr="008212CF">
        <w:tc>
          <w:tcPr>
            <w:tcW w:w="1900" w:type="pct"/>
          </w:tcPr>
          <w:p w:rsidR="00C92FFB" w:rsidRPr="00D63136" w:rsidRDefault="00C92FFB" w:rsidP="008A7E4C">
            <w:pPr>
              <w:pStyle w:val="sv"/>
            </w:pPr>
            <w:r w:rsidRPr="00D63136">
              <w:t>fructus terræ</w:t>
            </w:r>
            <w:r w:rsidR="00BE217D">
              <w:t> ;</w:t>
            </w:r>
          </w:p>
        </w:tc>
        <w:tc>
          <w:tcPr>
            <w:tcW w:w="3100" w:type="pct"/>
          </w:tcPr>
          <w:p w:rsidR="00C92FFB" w:rsidRPr="00822DC6" w:rsidRDefault="00C92FFB" w:rsidP="008A7E4C">
            <w:pPr>
              <w:pStyle w:val="iv"/>
            </w:pPr>
            <w:r w:rsidRPr="00822DC6">
              <w:rPr>
                <w:rStyle w:val="italicus"/>
              </w:rPr>
              <w:t>offrit</w:t>
            </w:r>
            <w:r w:rsidRPr="00822DC6">
              <w:t xml:space="preserve"> des fruits de la terre</w:t>
            </w:r>
            <w:r w:rsidR="00BE217D">
              <w:t> ;</w:t>
            </w:r>
          </w:p>
        </w:tc>
      </w:tr>
      <w:tr w:rsidR="00C92FFB" w:rsidRPr="00822DC6" w:rsidTr="008212CF">
        <w:tc>
          <w:tcPr>
            <w:tcW w:w="1900" w:type="pct"/>
          </w:tcPr>
          <w:p w:rsidR="00C92FFB" w:rsidRPr="00D63136" w:rsidRDefault="00C92FFB" w:rsidP="008A7E4C">
            <w:pPr>
              <w:pStyle w:val="sv"/>
            </w:pPr>
            <w:r w:rsidRPr="00D63136">
              <w:t>Abel autem</w:t>
            </w:r>
          </w:p>
        </w:tc>
        <w:tc>
          <w:tcPr>
            <w:tcW w:w="3100" w:type="pct"/>
          </w:tcPr>
          <w:p w:rsidR="00C92FFB" w:rsidRPr="00822DC6" w:rsidRDefault="00C92FFB" w:rsidP="008A7E4C">
            <w:pPr>
              <w:pStyle w:val="iv"/>
            </w:pPr>
            <w:r w:rsidRPr="00822DC6">
              <w:t>mais Abel</w:t>
            </w:r>
          </w:p>
        </w:tc>
      </w:tr>
      <w:tr w:rsidR="00C92FFB" w:rsidRPr="00822DC6" w:rsidTr="008212CF">
        <w:tc>
          <w:tcPr>
            <w:tcW w:w="1900" w:type="pct"/>
          </w:tcPr>
          <w:p w:rsidR="00C92FFB" w:rsidRPr="00D63136" w:rsidRDefault="00C92FFB" w:rsidP="008A7E4C">
            <w:pPr>
              <w:pStyle w:val="sv"/>
            </w:pPr>
            <w:r w:rsidRPr="00D63136">
              <w:t>oves egrégias.</w:t>
            </w:r>
          </w:p>
        </w:tc>
        <w:tc>
          <w:tcPr>
            <w:tcW w:w="3100" w:type="pct"/>
          </w:tcPr>
          <w:p w:rsidR="00C92FFB" w:rsidRPr="00822DC6" w:rsidRDefault="00C92FFB" w:rsidP="008A7E4C">
            <w:pPr>
              <w:pStyle w:val="iv"/>
            </w:pPr>
            <w:r w:rsidRPr="00822DC6">
              <w:rPr>
                <w:rStyle w:val="italicus"/>
              </w:rPr>
              <w:t>offrit</w:t>
            </w:r>
            <w:r w:rsidRPr="00822DC6">
              <w:t xml:space="preserve"> des brebis choisies-dans-le-troupeau</w:t>
            </w:r>
          </w:p>
        </w:tc>
      </w:tr>
      <w:tr w:rsidR="00C92FFB" w:rsidRPr="00822DC6" w:rsidTr="008212CF">
        <w:tc>
          <w:tcPr>
            <w:tcW w:w="1900" w:type="pct"/>
          </w:tcPr>
          <w:p w:rsidR="00C92FFB" w:rsidRPr="00D63136" w:rsidRDefault="00C92FFB" w:rsidP="008A7E4C">
            <w:pPr>
              <w:pStyle w:val="sv"/>
            </w:pPr>
            <w:r w:rsidRPr="00D63136">
              <w:t>Dona Abélis</w:t>
            </w:r>
          </w:p>
        </w:tc>
        <w:tc>
          <w:tcPr>
            <w:tcW w:w="3100" w:type="pct"/>
          </w:tcPr>
          <w:p w:rsidR="00C92FFB" w:rsidRPr="00822DC6" w:rsidRDefault="00C92FFB" w:rsidP="008A7E4C">
            <w:pPr>
              <w:pStyle w:val="iv"/>
            </w:pPr>
            <w:r w:rsidRPr="00822DC6">
              <w:t>Les dons d’Abel</w:t>
            </w:r>
          </w:p>
        </w:tc>
      </w:tr>
      <w:tr w:rsidR="00C92FFB" w:rsidRPr="00822DC6" w:rsidTr="008212CF">
        <w:tc>
          <w:tcPr>
            <w:tcW w:w="1900" w:type="pct"/>
          </w:tcPr>
          <w:p w:rsidR="00C92FFB" w:rsidRPr="00D63136" w:rsidRDefault="00C92FFB" w:rsidP="008A7E4C">
            <w:pPr>
              <w:pStyle w:val="sv"/>
            </w:pPr>
            <w:r w:rsidRPr="00D63136">
              <w:lastRenderedPageBreak/>
              <w:t>placúerant Deo,</w:t>
            </w:r>
          </w:p>
        </w:tc>
        <w:tc>
          <w:tcPr>
            <w:tcW w:w="3100" w:type="pct"/>
          </w:tcPr>
          <w:p w:rsidR="00C92FFB" w:rsidRPr="00822DC6" w:rsidRDefault="00C92FFB" w:rsidP="008A7E4C">
            <w:pPr>
              <w:pStyle w:val="iv"/>
            </w:pPr>
            <w:r w:rsidRPr="00822DC6">
              <w:t>plurent à Dieu,</w:t>
            </w:r>
          </w:p>
        </w:tc>
      </w:tr>
      <w:tr w:rsidR="00C92FFB" w:rsidRPr="00822DC6" w:rsidTr="008212CF">
        <w:tc>
          <w:tcPr>
            <w:tcW w:w="1900" w:type="pct"/>
          </w:tcPr>
          <w:p w:rsidR="00C92FFB" w:rsidRPr="00D63136" w:rsidRDefault="00C92FFB" w:rsidP="008A7E4C">
            <w:pPr>
              <w:pStyle w:val="sv"/>
            </w:pPr>
            <w:r w:rsidRPr="00D63136">
              <w:t>non autem dona Caíni</w:t>
            </w:r>
            <w:r w:rsidR="00BE217D">
              <w:t> ;</w:t>
            </w:r>
          </w:p>
        </w:tc>
        <w:tc>
          <w:tcPr>
            <w:tcW w:w="3100" w:type="pct"/>
          </w:tcPr>
          <w:p w:rsidR="00C92FFB" w:rsidRPr="00822DC6" w:rsidRDefault="00C92FFB" w:rsidP="008A7E4C">
            <w:pPr>
              <w:pStyle w:val="iv"/>
            </w:pPr>
            <w:r w:rsidRPr="00822DC6">
              <w:t>mais non les dons de Caïn</w:t>
            </w:r>
            <w:r w:rsidR="00BE217D">
              <w:t> ;</w:t>
            </w:r>
          </w:p>
        </w:tc>
      </w:tr>
      <w:tr w:rsidR="00C92FFB" w:rsidRPr="00822DC6" w:rsidTr="008212CF">
        <w:tc>
          <w:tcPr>
            <w:tcW w:w="1900" w:type="pct"/>
          </w:tcPr>
          <w:p w:rsidR="00C92FFB" w:rsidRPr="00D63136" w:rsidRDefault="00C92FFB" w:rsidP="008A7E4C">
            <w:pPr>
              <w:pStyle w:val="sv"/>
            </w:pPr>
            <w:r w:rsidRPr="00D63136">
              <w:t>quod Caínus tulit aegre.</w:t>
            </w:r>
          </w:p>
        </w:tc>
        <w:tc>
          <w:tcPr>
            <w:tcW w:w="3100" w:type="pct"/>
          </w:tcPr>
          <w:p w:rsidR="00C92FFB" w:rsidRPr="00822DC6" w:rsidRDefault="00C92FFB" w:rsidP="008A7E4C">
            <w:pPr>
              <w:pStyle w:val="iv"/>
            </w:pPr>
            <w:r w:rsidRPr="00822DC6">
              <w:t>ce que Caïn supporta avec-chagrin.</w:t>
            </w:r>
          </w:p>
        </w:tc>
      </w:tr>
      <w:tr w:rsidR="00C92FFB" w:rsidRPr="00822DC6" w:rsidTr="008212CF">
        <w:tc>
          <w:tcPr>
            <w:tcW w:w="1900" w:type="pct"/>
          </w:tcPr>
          <w:p w:rsidR="00C92FFB" w:rsidRPr="00D63136" w:rsidRDefault="00C92FFB" w:rsidP="008A7E4C">
            <w:pPr>
              <w:pStyle w:val="sv"/>
            </w:pPr>
            <w:r w:rsidRPr="00D63136">
              <w:t>Dóminus dixit Caíno</w:t>
            </w:r>
            <w:r w:rsidR="009D14D5">
              <w:t> :</w:t>
            </w:r>
          </w:p>
        </w:tc>
        <w:tc>
          <w:tcPr>
            <w:tcW w:w="3100" w:type="pct"/>
          </w:tcPr>
          <w:p w:rsidR="00C92FFB" w:rsidRPr="00822DC6" w:rsidRDefault="00C92FFB" w:rsidP="008A7E4C">
            <w:pPr>
              <w:pStyle w:val="iv"/>
            </w:pPr>
            <w:r w:rsidRPr="00822DC6">
              <w:t>Le Seigneur dit à Caïn</w:t>
            </w:r>
            <w:r w:rsidR="009D14D5">
              <w:t> :</w:t>
            </w:r>
          </w:p>
        </w:tc>
      </w:tr>
      <w:tr w:rsidR="00C92FFB" w:rsidRPr="00822DC6" w:rsidTr="008212CF">
        <w:tc>
          <w:tcPr>
            <w:tcW w:w="1900" w:type="pct"/>
          </w:tcPr>
          <w:p w:rsidR="00C92FFB" w:rsidRPr="00D63136" w:rsidRDefault="00C92FFB" w:rsidP="008A7E4C">
            <w:pPr>
              <w:pStyle w:val="sv"/>
            </w:pPr>
            <w:r w:rsidRPr="00D63136">
              <w:t>« Cur ínvides fratri ?</w:t>
            </w:r>
          </w:p>
        </w:tc>
        <w:tc>
          <w:tcPr>
            <w:tcW w:w="3100" w:type="pct"/>
          </w:tcPr>
          <w:p w:rsidR="00C92FFB" w:rsidRPr="00822DC6" w:rsidRDefault="00C92FFB" w:rsidP="008A7E4C">
            <w:pPr>
              <w:pStyle w:val="iv"/>
            </w:pPr>
            <w:r w:rsidRPr="00822DC6">
              <w:t xml:space="preserve">« Pourquoi es-tu-jaloux-de </w:t>
            </w:r>
            <w:r w:rsidRPr="00822DC6">
              <w:rPr>
                <w:rStyle w:val="italicus"/>
              </w:rPr>
              <w:t>ton</w:t>
            </w:r>
            <w:r w:rsidRPr="00822DC6">
              <w:t xml:space="preserve"> frère ?</w:t>
            </w:r>
          </w:p>
        </w:tc>
      </w:tr>
      <w:tr w:rsidR="00C92FFB" w:rsidRPr="00822DC6" w:rsidTr="008212CF">
        <w:tc>
          <w:tcPr>
            <w:tcW w:w="1900" w:type="pct"/>
          </w:tcPr>
          <w:p w:rsidR="00C92FFB" w:rsidRPr="00D63136" w:rsidRDefault="00C92FFB" w:rsidP="008A7E4C">
            <w:pPr>
              <w:pStyle w:val="sv"/>
            </w:pPr>
            <w:r w:rsidRPr="00D63136">
              <w:t>Si fácies recte,</w:t>
            </w:r>
          </w:p>
        </w:tc>
        <w:tc>
          <w:tcPr>
            <w:tcW w:w="3100" w:type="pct"/>
          </w:tcPr>
          <w:p w:rsidR="00C92FFB" w:rsidRPr="00822DC6" w:rsidRDefault="00C92FFB" w:rsidP="008A7E4C">
            <w:pPr>
              <w:pStyle w:val="iv"/>
            </w:pPr>
            <w:r w:rsidRPr="00822DC6">
              <w:t>Si tu fais bien,</w:t>
            </w:r>
          </w:p>
        </w:tc>
      </w:tr>
      <w:tr w:rsidR="00C92FFB" w:rsidRPr="00822DC6" w:rsidTr="008212CF">
        <w:tc>
          <w:tcPr>
            <w:tcW w:w="1900" w:type="pct"/>
          </w:tcPr>
          <w:p w:rsidR="00C92FFB" w:rsidRPr="00D63136" w:rsidRDefault="00C92FFB" w:rsidP="008A7E4C">
            <w:pPr>
              <w:pStyle w:val="sv"/>
            </w:pPr>
            <w:r w:rsidRPr="00D63136">
              <w:t>recípies mercédem</w:t>
            </w:r>
            <w:r w:rsidR="00BE217D">
              <w:t> ;</w:t>
            </w:r>
          </w:p>
        </w:tc>
        <w:tc>
          <w:tcPr>
            <w:tcW w:w="3100" w:type="pct"/>
          </w:tcPr>
          <w:p w:rsidR="00C92FFB" w:rsidRPr="00822DC6" w:rsidRDefault="00C92FFB" w:rsidP="008A7E4C">
            <w:pPr>
              <w:pStyle w:val="iv"/>
            </w:pPr>
            <w:r w:rsidRPr="00822DC6">
              <w:t>tu recevras récompense</w:t>
            </w:r>
            <w:r w:rsidR="00BE217D">
              <w:t> ;</w:t>
            </w:r>
          </w:p>
        </w:tc>
      </w:tr>
      <w:tr w:rsidR="00C92FFB" w:rsidRPr="00822DC6" w:rsidTr="008212CF">
        <w:tc>
          <w:tcPr>
            <w:tcW w:w="1900" w:type="pct"/>
          </w:tcPr>
          <w:p w:rsidR="00C92FFB" w:rsidRPr="00D63136" w:rsidRDefault="00C92FFB" w:rsidP="008A7E4C">
            <w:pPr>
              <w:pStyle w:val="sv"/>
            </w:pPr>
            <w:r w:rsidRPr="00D63136">
              <w:t>sin autem male,</w:t>
            </w:r>
          </w:p>
        </w:tc>
        <w:tc>
          <w:tcPr>
            <w:tcW w:w="3100" w:type="pct"/>
          </w:tcPr>
          <w:p w:rsidR="00C92FFB" w:rsidRPr="00822DC6" w:rsidRDefault="00C92FFB" w:rsidP="008A7E4C">
            <w:pPr>
              <w:pStyle w:val="iv"/>
            </w:pPr>
            <w:r w:rsidRPr="00822DC6">
              <w:t xml:space="preserve">mais si-au-contraire </w:t>
            </w:r>
            <w:r w:rsidRPr="00822DC6">
              <w:rPr>
                <w:rStyle w:val="italicus"/>
              </w:rPr>
              <w:t>tu fais</w:t>
            </w:r>
            <w:r w:rsidRPr="00822DC6">
              <w:t xml:space="preserve"> mal,</w:t>
            </w:r>
          </w:p>
        </w:tc>
      </w:tr>
      <w:tr w:rsidR="00C92FFB" w:rsidRPr="00822DC6" w:rsidTr="008212CF">
        <w:tc>
          <w:tcPr>
            <w:tcW w:w="1900" w:type="pct"/>
          </w:tcPr>
          <w:p w:rsidR="00C92FFB" w:rsidRPr="00D63136" w:rsidRDefault="00C92FFB" w:rsidP="008A7E4C">
            <w:pPr>
              <w:pStyle w:val="sv"/>
            </w:pPr>
            <w:r w:rsidRPr="00D63136">
              <w:t>lues pœnam peccáti. »</w:t>
            </w:r>
          </w:p>
        </w:tc>
        <w:tc>
          <w:tcPr>
            <w:tcW w:w="3100" w:type="pct"/>
          </w:tcPr>
          <w:p w:rsidR="00C92FFB" w:rsidRPr="00822DC6" w:rsidRDefault="00C92FFB" w:rsidP="008A7E4C">
            <w:pPr>
              <w:pStyle w:val="iv"/>
            </w:pPr>
            <w:r w:rsidRPr="00822DC6">
              <w:t xml:space="preserve">tu payeras la peine de </w:t>
            </w:r>
            <w:r w:rsidRPr="00822DC6">
              <w:rPr>
                <w:rStyle w:val="italicus"/>
              </w:rPr>
              <w:t>ta</w:t>
            </w:r>
            <w:r w:rsidRPr="00822DC6">
              <w:t xml:space="preserve"> faute. »</w:t>
            </w:r>
          </w:p>
        </w:tc>
      </w:tr>
    </w:tbl>
    <w:p w:rsidR="00C87EAE" w:rsidRDefault="00235E22" w:rsidP="00301F97">
      <w:pPr>
        <w:pStyle w:val="absconditus"/>
      </w:pPr>
      <w:r w:rsidRPr="00930EE0">
        <w:t>²</w:t>
      </w:r>
    </w:p>
    <w:p w:rsidR="00B6432E" w:rsidRPr="00D80808" w:rsidRDefault="00B6432E" w:rsidP="00B6432E">
      <w:pPr>
        <w:pStyle w:val="Titre3"/>
      </w:pPr>
      <w:bookmarkStart w:id="44" w:name="_Toc466191289"/>
      <w:bookmarkStart w:id="45" w:name="_Toc466191545"/>
      <w:bookmarkStart w:id="46" w:name="_Toc524065479"/>
      <w:r w:rsidRPr="00B6432E">
        <w:t xml:space="preserve">9 — Caïn tue </w:t>
      </w:r>
      <w:r w:rsidR="0071140E">
        <w:t>Abél</w:t>
      </w:r>
      <w:r w:rsidRPr="00B6432E">
        <w:t>.</w:t>
      </w:r>
      <w:bookmarkEnd w:id="44"/>
      <w:bookmarkEnd w:id="45"/>
      <w:bookmarkEnd w:id="46"/>
    </w:p>
    <w:p w:rsidR="00C87EAE" w:rsidRDefault="00B6432E" w:rsidP="00E2285C">
      <w:pPr>
        <w:pStyle w:val="s"/>
        <w:rPr>
          <w:lang w:val="fr-FR"/>
        </w:rPr>
      </w:pPr>
      <w:r w:rsidRPr="00D80808">
        <w:rPr>
          <w:lang w:val="fr-FR"/>
        </w:rPr>
        <w:t>Caínus</w:t>
      </w:r>
      <w:r w:rsidR="00060827" w:rsidRPr="00D80808">
        <w:rPr>
          <w:lang w:val="fr-FR"/>
        </w:rPr>
        <w:t xml:space="preserve"> n</w:t>
      </w:r>
      <w:r w:rsidR="001361CE" w:rsidRPr="00D80808">
        <w:rPr>
          <w:lang w:val="fr-FR"/>
        </w:rPr>
        <w:t>o</w:t>
      </w:r>
      <w:r w:rsidR="00060827" w:rsidRPr="00D80808">
        <w:rPr>
          <w:lang w:val="fr-FR"/>
        </w:rPr>
        <w:t>n p</w:t>
      </w:r>
      <w:r w:rsidRPr="00D80808">
        <w:rPr>
          <w:lang w:val="fr-FR"/>
        </w:rPr>
        <w:t>á</w:t>
      </w:r>
      <w:r w:rsidR="00060827" w:rsidRPr="00D80808">
        <w:rPr>
          <w:lang w:val="fr-FR"/>
        </w:rPr>
        <w:t>ruit De</w:t>
      </w:r>
      <w:r w:rsidR="001361CE" w:rsidRPr="00D80808">
        <w:rPr>
          <w:lang w:val="fr-FR"/>
        </w:rPr>
        <w:t>o</w:t>
      </w:r>
      <w:r w:rsidRPr="00D80808">
        <w:rPr>
          <w:lang w:val="fr-FR"/>
        </w:rPr>
        <w:t xml:space="preserve"> moné</w:t>
      </w:r>
      <w:r w:rsidR="00060827" w:rsidRPr="00D80808">
        <w:rPr>
          <w:lang w:val="fr-FR"/>
        </w:rPr>
        <w:t>nt</w:t>
      </w:r>
      <w:r w:rsidR="001361CE" w:rsidRPr="00D80808">
        <w:rPr>
          <w:lang w:val="fr-FR"/>
        </w:rPr>
        <w:t>i</w:t>
      </w:r>
      <w:r w:rsidR="005774A7">
        <w:rPr>
          <w:lang w:val="fr-FR"/>
        </w:rPr>
        <w:t> :</w:t>
      </w:r>
      <w:r w:rsidR="00060827" w:rsidRPr="00D80808">
        <w:rPr>
          <w:lang w:val="fr-FR"/>
        </w:rPr>
        <w:t xml:space="preserve"> </w:t>
      </w:r>
      <w:r w:rsidRPr="00D80808">
        <w:rPr>
          <w:lang w:val="fr-FR"/>
        </w:rPr>
        <w:t>dissímulans</w:t>
      </w:r>
      <w:r w:rsidR="00060827" w:rsidRPr="00D80808">
        <w:rPr>
          <w:lang w:val="fr-FR"/>
        </w:rPr>
        <w:t xml:space="preserve"> </w:t>
      </w:r>
      <w:r w:rsidR="001361CE" w:rsidRPr="00D80808">
        <w:rPr>
          <w:lang w:val="fr-FR"/>
        </w:rPr>
        <w:t>i</w:t>
      </w:r>
      <w:r w:rsidR="00060827" w:rsidRPr="00D80808">
        <w:rPr>
          <w:lang w:val="fr-FR"/>
        </w:rPr>
        <w:t>ram, d</w:t>
      </w:r>
      <w:r w:rsidR="001361CE" w:rsidRPr="00D80808">
        <w:rPr>
          <w:lang w:val="fr-FR"/>
        </w:rPr>
        <w:t>i</w:t>
      </w:r>
      <w:r w:rsidR="00060827" w:rsidRPr="00D80808">
        <w:rPr>
          <w:lang w:val="fr-FR"/>
        </w:rPr>
        <w:t>xit fr</w:t>
      </w:r>
      <w:r w:rsidR="001361CE" w:rsidRPr="00D80808">
        <w:rPr>
          <w:lang w:val="fr-FR"/>
        </w:rPr>
        <w:t>a</w:t>
      </w:r>
      <w:r w:rsidR="00060827" w:rsidRPr="00D80808">
        <w:rPr>
          <w:lang w:val="fr-FR"/>
        </w:rPr>
        <w:t>tr</w:t>
      </w:r>
      <w:r w:rsidR="001361CE" w:rsidRPr="00D80808">
        <w:rPr>
          <w:lang w:val="fr-FR"/>
        </w:rPr>
        <w:t>i</w:t>
      </w:r>
      <w:r w:rsidR="00060827" w:rsidRPr="00D80808">
        <w:rPr>
          <w:lang w:val="fr-FR"/>
        </w:rPr>
        <w:t xml:space="preserve"> su</w:t>
      </w:r>
      <w:r w:rsidR="001361CE" w:rsidRPr="00D80808">
        <w:rPr>
          <w:lang w:val="fr-FR"/>
        </w:rPr>
        <w:t>o</w:t>
      </w:r>
      <w:r w:rsidR="005774A7">
        <w:rPr>
          <w:lang w:val="fr-FR"/>
        </w:rPr>
        <w:t> :</w:t>
      </w:r>
      <w:r w:rsidR="00060827" w:rsidRPr="00D80808">
        <w:rPr>
          <w:lang w:val="fr-FR"/>
        </w:rPr>
        <w:t xml:space="preserve"> </w:t>
      </w:r>
      <w:r w:rsidR="006651A0" w:rsidRPr="00D80808">
        <w:rPr>
          <w:lang w:val="fr-FR"/>
        </w:rPr>
        <w:t>“</w:t>
      </w:r>
      <w:r w:rsidR="00060827" w:rsidRPr="00D80808">
        <w:rPr>
          <w:lang w:val="fr-FR"/>
        </w:rPr>
        <w:t>Age</w:t>
      </w:r>
      <w:r w:rsidR="00433954">
        <w:rPr>
          <w:rStyle w:val="Appelnotedebasdep"/>
        </w:rPr>
        <w:footnoteReference w:id="41"/>
      </w:r>
      <w:r w:rsidR="00060827" w:rsidRPr="00D80808">
        <w:rPr>
          <w:lang w:val="fr-FR"/>
        </w:rPr>
        <w:t xml:space="preserve">, </w:t>
      </w:r>
      <w:r w:rsidRPr="00D80808">
        <w:rPr>
          <w:lang w:val="fr-FR"/>
        </w:rPr>
        <w:t>eámus</w:t>
      </w:r>
      <w:r w:rsidR="001F1BCE">
        <w:rPr>
          <w:rStyle w:val="Appelnotedebasdep"/>
        </w:rPr>
        <w:footnoteReference w:id="42"/>
      </w:r>
      <w:r w:rsidR="00060827" w:rsidRPr="00D80808">
        <w:rPr>
          <w:lang w:val="fr-FR"/>
        </w:rPr>
        <w:t xml:space="preserve"> d</w:t>
      </w:r>
      <w:r w:rsidR="001361CE" w:rsidRPr="00D80808">
        <w:rPr>
          <w:lang w:val="fr-FR"/>
        </w:rPr>
        <w:t>e</w:t>
      </w:r>
      <w:r w:rsidR="00060827" w:rsidRPr="00D80808">
        <w:rPr>
          <w:lang w:val="fr-FR"/>
        </w:rPr>
        <w:t>ambul</w:t>
      </w:r>
      <w:r w:rsidRPr="00D80808">
        <w:rPr>
          <w:lang w:val="fr-FR"/>
        </w:rPr>
        <w:t>á</w:t>
      </w:r>
      <w:r w:rsidR="00060827" w:rsidRPr="00D80808">
        <w:rPr>
          <w:lang w:val="fr-FR"/>
        </w:rPr>
        <w:t>tum</w:t>
      </w:r>
      <w:r w:rsidR="001F1BCE">
        <w:rPr>
          <w:rStyle w:val="Appelnotedebasdep"/>
        </w:rPr>
        <w:footnoteReference w:id="43"/>
      </w:r>
      <w:r w:rsidR="00060827" w:rsidRPr="00D80808">
        <w:rPr>
          <w:lang w:val="fr-FR"/>
        </w:rPr>
        <w:t>.</w:t>
      </w:r>
      <w:r w:rsidR="006651A0" w:rsidRPr="00D80808">
        <w:rPr>
          <w:lang w:val="fr-FR"/>
        </w:rPr>
        <w:t>”</w:t>
      </w:r>
      <w:r w:rsidR="00060827" w:rsidRPr="00D80808">
        <w:rPr>
          <w:lang w:val="fr-FR"/>
        </w:rPr>
        <w:t xml:space="preserve"> Itaque </w:t>
      </w:r>
      <w:r w:rsidR="001361CE" w:rsidRPr="00D80808">
        <w:rPr>
          <w:lang w:val="fr-FR"/>
        </w:rPr>
        <w:t>u</w:t>
      </w:r>
      <w:r w:rsidR="00060827" w:rsidRPr="00D80808">
        <w:rPr>
          <w:lang w:val="fr-FR"/>
        </w:rPr>
        <w:t>n</w:t>
      </w:r>
      <w:r w:rsidR="001361CE" w:rsidRPr="00D80808">
        <w:rPr>
          <w:lang w:val="fr-FR"/>
        </w:rPr>
        <w:t>a</w:t>
      </w:r>
      <w:r w:rsidR="00060827" w:rsidRPr="00D80808">
        <w:rPr>
          <w:lang w:val="fr-FR"/>
        </w:rPr>
        <w:t xml:space="preserve"> amb</w:t>
      </w:r>
      <w:r w:rsidR="001361CE" w:rsidRPr="00D80808">
        <w:rPr>
          <w:lang w:val="fr-FR"/>
        </w:rPr>
        <w:t>o</w:t>
      </w:r>
      <w:r w:rsidR="00060827" w:rsidRPr="00D80808">
        <w:rPr>
          <w:lang w:val="fr-FR"/>
        </w:rPr>
        <w:t xml:space="preserve"> </w:t>
      </w:r>
      <w:r w:rsidRPr="00D80808">
        <w:rPr>
          <w:lang w:val="fr-FR"/>
        </w:rPr>
        <w:t>abiérunt</w:t>
      </w:r>
      <w:r w:rsidR="001F1BCE">
        <w:rPr>
          <w:rStyle w:val="Appelnotedebasdep"/>
        </w:rPr>
        <w:footnoteReference w:id="44"/>
      </w:r>
      <w:r w:rsidR="00060827" w:rsidRPr="00D80808">
        <w:rPr>
          <w:lang w:val="fr-FR"/>
        </w:rPr>
        <w:t xml:space="preserve"> for</w:t>
      </w:r>
      <w:r w:rsidR="001361CE" w:rsidRPr="00D80808">
        <w:rPr>
          <w:lang w:val="fr-FR"/>
        </w:rPr>
        <w:t>a</w:t>
      </w:r>
      <w:r w:rsidR="00060827" w:rsidRPr="00D80808">
        <w:rPr>
          <w:lang w:val="fr-FR"/>
        </w:rPr>
        <w:t xml:space="preserve">s, et </w:t>
      </w:r>
      <w:r w:rsidR="00AF1DC1" w:rsidRPr="00D80808">
        <w:rPr>
          <w:lang w:val="fr-FR"/>
        </w:rPr>
        <w:t>cum</w:t>
      </w:r>
      <w:r w:rsidR="001F1BCE">
        <w:rPr>
          <w:rStyle w:val="Appelnotedebasdep"/>
        </w:rPr>
        <w:footnoteReference w:id="45"/>
      </w:r>
      <w:r w:rsidR="00060827" w:rsidRPr="00D80808">
        <w:rPr>
          <w:lang w:val="fr-FR"/>
        </w:rPr>
        <w:t xml:space="preserve"> essent in agr</w:t>
      </w:r>
      <w:r w:rsidR="001361CE" w:rsidRPr="00D80808">
        <w:rPr>
          <w:lang w:val="fr-FR"/>
        </w:rPr>
        <w:t>o</w:t>
      </w:r>
      <w:r w:rsidR="00060827" w:rsidRPr="00D80808">
        <w:rPr>
          <w:lang w:val="fr-FR"/>
        </w:rPr>
        <w:t xml:space="preserve">, </w:t>
      </w:r>
      <w:r w:rsidRPr="00D80808">
        <w:rPr>
          <w:lang w:val="fr-FR"/>
        </w:rPr>
        <w:t>Caínus</w:t>
      </w:r>
      <w:r w:rsidR="00060827" w:rsidRPr="00D80808">
        <w:rPr>
          <w:lang w:val="fr-FR"/>
        </w:rPr>
        <w:t xml:space="preserve"> </w:t>
      </w:r>
      <w:r w:rsidRPr="00D80808">
        <w:rPr>
          <w:lang w:val="fr-FR"/>
        </w:rPr>
        <w:t>írruit</w:t>
      </w:r>
      <w:r w:rsidR="00060827" w:rsidRPr="00D80808">
        <w:rPr>
          <w:lang w:val="fr-FR"/>
        </w:rPr>
        <w:t xml:space="preserve"> in Ab</w:t>
      </w:r>
      <w:r w:rsidRPr="00D80808">
        <w:rPr>
          <w:lang w:val="fr-FR"/>
        </w:rPr>
        <w:t>é</w:t>
      </w:r>
      <w:r w:rsidR="00060827" w:rsidRPr="00D80808">
        <w:rPr>
          <w:lang w:val="fr-FR"/>
        </w:rPr>
        <w:t xml:space="preserve">lem, et </w:t>
      </w:r>
      <w:r w:rsidRPr="00D80808">
        <w:rPr>
          <w:lang w:val="fr-FR"/>
        </w:rPr>
        <w:t>interfécit</w:t>
      </w:r>
      <w:r w:rsidR="00060827" w:rsidRPr="00D80808">
        <w:rPr>
          <w:lang w:val="fr-FR"/>
        </w:rPr>
        <w:t xml:space="preserve"> illum</w:t>
      </w:r>
      <w:r w:rsidR="005C7E3F">
        <w:rPr>
          <w:lang w:val="fr-FR"/>
        </w:rPr>
        <w:t xml:space="preserve">. </w:t>
      </w:r>
    </w:p>
    <w:p w:rsidR="00C87EAE" w:rsidRPr="00496498" w:rsidRDefault="00060827" w:rsidP="00E2285C">
      <w:pPr>
        <w:pStyle w:val="s"/>
        <w:rPr>
          <w:lang w:val="es-ES_tradnl"/>
        </w:rPr>
      </w:pPr>
      <w:r w:rsidRPr="00D80808">
        <w:rPr>
          <w:lang w:val="fr-FR"/>
        </w:rPr>
        <w:t>Deus d</w:t>
      </w:r>
      <w:r w:rsidR="001361CE" w:rsidRPr="00D80808">
        <w:rPr>
          <w:lang w:val="fr-FR"/>
        </w:rPr>
        <w:t>i</w:t>
      </w:r>
      <w:r w:rsidRPr="00D80808">
        <w:rPr>
          <w:lang w:val="fr-FR"/>
        </w:rPr>
        <w:t xml:space="preserve">xit </w:t>
      </w:r>
      <w:r w:rsidR="00B6432E" w:rsidRPr="00D80808">
        <w:rPr>
          <w:lang w:val="fr-FR"/>
        </w:rPr>
        <w:t>Caíno</w:t>
      </w:r>
      <w:r w:rsidR="005774A7">
        <w:rPr>
          <w:lang w:val="fr-FR"/>
        </w:rPr>
        <w:t> :</w:t>
      </w:r>
      <w:r w:rsidRPr="00D80808">
        <w:rPr>
          <w:lang w:val="fr-FR"/>
        </w:rPr>
        <w:t xml:space="preserve"> </w:t>
      </w:r>
      <w:r w:rsidR="006651A0" w:rsidRPr="00D80808">
        <w:rPr>
          <w:lang w:val="fr-FR"/>
        </w:rPr>
        <w:t>“</w:t>
      </w:r>
      <w:r w:rsidRPr="00D80808">
        <w:rPr>
          <w:lang w:val="fr-FR"/>
        </w:rPr>
        <w:t>Ub</w:t>
      </w:r>
      <w:r w:rsidR="001361CE" w:rsidRPr="00D80808">
        <w:rPr>
          <w:lang w:val="fr-FR"/>
        </w:rPr>
        <w:t>i</w:t>
      </w:r>
      <w:r w:rsidRPr="00D80808">
        <w:rPr>
          <w:lang w:val="fr-FR"/>
        </w:rPr>
        <w:t xml:space="preserve"> est tuus fr</w:t>
      </w:r>
      <w:r w:rsidR="001361CE" w:rsidRPr="00D80808">
        <w:rPr>
          <w:lang w:val="fr-FR"/>
        </w:rPr>
        <w:t>a</w:t>
      </w:r>
      <w:r w:rsidRPr="00D80808">
        <w:rPr>
          <w:lang w:val="fr-FR"/>
        </w:rPr>
        <w:t>ter</w:t>
      </w:r>
      <w:r w:rsidR="009633A1" w:rsidRPr="00D80808">
        <w:rPr>
          <w:lang w:val="fr-FR"/>
        </w:rPr>
        <w:t> ?</w:t>
      </w:r>
      <w:r w:rsidR="006651A0" w:rsidRPr="00D80808">
        <w:rPr>
          <w:lang w:val="fr-FR"/>
        </w:rPr>
        <w:t>”</w:t>
      </w:r>
      <w:r w:rsidRPr="00D80808">
        <w:rPr>
          <w:lang w:val="fr-FR"/>
        </w:rPr>
        <w:t xml:space="preserve"> </w:t>
      </w:r>
      <w:r w:rsidR="00B6432E" w:rsidRPr="00496498">
        <w:rPr>
          <w:lang w:val="es-ES_tradnl"/>
        </w:rPr>
        <w:t>Caínus</w:t>
      </w:r>
      <w:r w:rsidRPr="00496498">
        <w:rPr>
          <w:lang w:val="es-ES_tradnl"/>
        </w:rPr>
        <w:t xml:space="preserve"> </w:t>
      </w:r>
      <w:r w:rsidR="00B6432E" w:rsidRPr="00496498">
        <w:rPr>
          <w:lang w:val="es-ES_tradnl"/>
        </w:rPr>
        <w:t>respóndit</w:t>
      </w:r>
      <w:r w:rsidR="005774A7" w:rsidRPr="00496498">
        <w:rPr>
          <w:lang w:val="es-ES_tradnl"/>
        </w:rPr>
        <w:t> :</w:t>
      </w:r>
      <w:r w:rsidR="00715F40" w:rsidRPr="00496498">
        <w:rPr>
          <w:lang w:val="es-ES_tradnl"/>
        </w:rPr>
        <w:t xml:space="preserve"> “</w:t>
      </w:r>
      <w:r w:rsidR="00B6432E" w:rsidRPr="00496498">
        <w:rPr>
          <w:lang w:val="es-ES_tradnl"/>
        </w:rPr>
        <w:t>Néscio</w:t>
      </w:r>
      <w:r w:rsidR="00BE217D" w:rsidRPr="00496498">
        <w:rPr>
          <w:lang w:val="es-ES_tradnl"/>
        </w:rPr>
        <w:t> ;</w:t>
      </w:r>
      <w:r w:rsidRPr="00496498">
        <w:rPr>
          <w:lang w:val="es-ES_tradnl"/>
        </w:rPr>
        <w:t xml:space="preserve"> num ego sum cust</w:t>
      </w:r>
      <w:r w:rsidR="001361CE" w:rsidRPr="00496498">
        <w:rPr>
          <w:lang w:val="es-ES_tradnl"/>
        </w:rPr>
        <w:t>o</w:t>
      </w:r>
      <w:r w:rsidRPr="00496498">
        <w:rPr>
          <w:lang w:val="es-ES_tradnl"/>
        </w:rPr>
        <w:t>s fr</w:t>
      </w:r>
      <w:r w:rsidR="001361CE" w:rsidRPr="00496498">
        <w:rPr>
          <w:lang w:val="es-ES_tradnl"/>
        </w:rPr>
        <w:t>a</w:t>
      </w:r>
      <w:r w:rsidRPr="00496498">
        <w:rPr>
          <w:lang w:val="es-ES_tradnl"/>
        </w:rPr>
        <w:t>tris me</w:t>
      </w:r>
      <w:r w:rsidR="001361CE" w:rsidRPr="00496498">
        <w:rPr>
          <w:lang w:val="es-ES_tradnl"/>
        </w:rPr>
        <w:t>i</w:t>
      </w:r>
      <w:r w:rsidR="009633A1" w:rsidRPr="00496498">
        <w:rPr>
          <w:lang w:val="es-ES_tradnl"/>
        </w:rPr>
        <w:t> ?</w:t>
      </w:r>
      <w:r w:rsidR="006651A0" w:rsidRPr="00496498">
        <w:rPr>
          <w:lang w:val="es-ES_tradnl"/>
        </w:rPr>
        <w:t>”</w:t>
      </w:r>
      <w:r w:rsidRPr="00496498">
        <w:rPr>
          <w:lang w:val="es-ES_tradnl"/>
        </w:rPr>
        <w:t xml:space="preserve"> </w:t>
      </w:r>
    </w:p>
    <w:p w:rsidR="000E1190" w:rsidRDefault="00C87EAE" w:rsidP="00430F28">
      <w:pPr>
        <w:pStyle w:val="absconditus"/>
      </w:pPr>
      <w:r>
        <w:t>~</w:t>
      </w:r>
    </w:p>
    <w:p w:rsidR="000E1190" w:rsidRDefault="00DB1D08" w:rsidP="00DB1D08">
      <w:pPr>
        <w:pStyle w:val="vocabulum"/>
      </w:pPr>
      <w:r w:rsidRPr="000E1190">
        <w:rPr>
          <w:rStyle w:val="aditus"/>
        </w:rPr>
        <w:t>mŏnĕō</w:t>
      </w:r>
      <w:r w:rsidRPr="00023B16">
        <w:t xml:space="preserve">, </w:t>
      </w:r>
      <w:r w:rsidRPr="00CD4F3A">
        <w:rPr>
          <w:rStyle w:val="flexio"/>
        </w:rPr>
        <w:t>ēs, ēre, ŭī, ĭtum</w:t>
      </w:r>
      <w:r>
        <w:t xml:space="preserve">, </w:t>
      </w:r>
      <w:r w:rsidRPr="0002783F">
        <w:rPr>
          <w:rStyle w:val="gt"/>
        </w:rPr>
        <w:t>tr.</w:t>
      </w:r>
      <w:r w:rsidR="009D14D5">
        <w:t> :</w:t>
      </w:r>
      <w:r w:rsidRPr="00023B16">
        <w:t xml:space="preserve"> </w:t>
      </w:r>
      <w:r w:rsidRPr="00831F62">
        <w:rPr>
          <w:rStyle w:val="cnumerus2"/>
        </w:rPr>
        <w:t>1.</w:t>
      </w:r>
      <w:r>
        <w:t xml:space="preserve"> faire penser à qqch, faire souvenir</w:t>
      </w:r>
      <w:r w:rsidR="00BE217D">
        <w:t> ;</w:t>
      </w:r>
      <w:r>
        <w:t xml:space="preserve"> </w:t>
      </w:r>
      <w:r w:rsidRPr="00831F62">
        <w:rPr>
          <w:rStyle w:val="cnumerus2"/>
        </w:rPr>
        <w:t>2.</w:t>
      </w:r>
      <w:r>
        <w:t xml:space="preserve"> </w:t>
      </w:r>
      <w:r w:rsidRPr="00023B16">
        <w:t>avertir</w:t>
      </w:r>
      <w:r>
        <w:t>, engager, exhorter</w:t>
      </w:r>
      <w:r w:rsidR="00BE217D">
        <w:t> ;</w:t>
      </w:r>
      <w:r>
        <w:t xml:space="preserve"> </w:t>
      </w:r>
      <w:r w:rsidRPr="00831F62">
        <w:rPr>
          <w:rStyle w:val="cnumerus2"/>
        </w:rPr>
        <w:t>3.</w:t>
      </w:r>
      <w:r>
        <w:t xml:space="preserve"> donner des avertissement, des inspirations éclairer, instruire</w:t>
      </w:r>
      <w:r w:rsidRPr="00023B16">
        <w:t xml:space="preserve">. </w:t>
      </w:r>
    </w:p>
    <w:p w:rsidR="000E1190" w:rsidRDefault="005F23FB" w:rsidP="005F23FB">
      <w:pPr>
        <w:pStyle w:val="vocabulum"/>
      </w:pPr>
      <w:r w:rsidRPr="000E1190">
        <w:rPr>
          <w:rStyle w:val="aditus"/>
        </w:rPr>
        <w:t>dissĭmŭlō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dissimuler, cacher</w:t>
      </w:r>
      <w:r w:rsidR="00BE217D">
        <w:t> ;</w:t>
      </w:r>
      <w:r w:rsidRPr="00AD5FD5">
        <w:t xml:space="preserve"> </w:t>
      </w:r>
      <w:r w:rsidRPr="00831F62">
        <w:rPr>
          <w:rStyle w:val="cnumerus2"/>
        </w:rPr>
        <w:t>2.</w:t>
      </w:r>
      <w:r w:rsidRPr="00AD5FD5">
        <w:t xml:space="preserve"> ne pas faire attention, négliger. </w:t>
      </w:r>
    </w:p>
    <w:p w:rsidR="000E1190" w:rsidRDefault="001443C4" w:rsidP="001443C4">
      <w:pPr>
        <w:pStyle w:val="vocabulum"/>
      </w:pPr>
      <w:r w:rsidRPr="000E1190">
        <w:rPr>
          <w:rStyle w:val="aditus"/>
        </w:rPr>
        <w:t>īra</w:t>
      </w:r>
      <w:r w:rsidRPr="00AD5FD5">
        <w:t xml:space="preserve">, </w:t>
      </w:r>
      <w:r w:rsidRPr="00497DEC">
        <w:rPr>
          <w:rStyle w:val="flexio"/>
        </w:rPr>
        <w:t>ae</w:t>
      </w:r>
      <w:r w:rsidRPr="00AD5FD5">
        <w:t xml:space="preserve">, </w:t>
      </w:r>
      <w:r w:rsidRPr="00BF45BC">
        <w:rPr>
          <w:rStyle w:val="gt"/>
        </w:rPr>
        <w:t>f.</w:t>
      </w:r>
      <w:r w:rsidRPr="00AD5FD5">
        <w:t xml:space="preserve"> colère</w:t>
      </w:r>
      <w:r w:rsidR="00987B40" w:rsidRPr="00AD5FD5">
        <w:t xml:space="preserve">. </w:t>
      </w:r>
    </w:p>
    <w:p w:rsidR="00E20C8C" w:rsidRDefault="00E20C8C" w:rsidP="00E20C8C">
      <w:pPr>
        <w:pStyle w:val="vocabulum"/>
      </w:pPr>
      <w:r w:rsidRPr="000E1190">
        <w:rPr>
          <w:rStyle w:val="aditus"/>
        </w:rPr>
        <w:t>ăgĕ</w:t>
      </w:r>
      <w:r w:rsidRPr="00023B16">
        <w:t xml:space="preserve">, </w:t>
      </w:r>
      <w:r w:rsidRPr="000109C6">
        <w:rPr>
          <w:rStyle w:val="flexio"/>
        </w:rPr>
        <w:t>ăgĭtĕ, ăgĕdum, ăgĭtĕdum</w:t>
      </w:r>
      <w:r w:rsidRPr="00023B16">
        <w:t xml:space="preserve"> </w:t>
      </w:r>
      <w:r w:rsidRPr="00BF45BC">
        <w:rPr>
          <w:rStyle w:val="gt"/>
        </w:rPr>
        <w:t xml:space="preserve">[anc. imper. de </w:t>
      </w:r>
      <w:r w:rsidRPr="00E20C8C">
        <w:rPr>
          <w:rStyle w:val="lit"/>
        </w:rPr>
        <w:t>ago</w:t>
      </w:r>
      <w:r w:rsidRPr="00BF45BC">
        <w:rPr>
          <w:rStyle w:val="gt"/>
        </w:rPr>
        <w:t xml:space="preserve"> devenus de pure </w:t>
      </w:r>
      <w:r w:rsidRPr="00591E9D">
        <w:rPr>
          <w:rStyle w:val="gt"/>
        </w:rPr>
        <w:t>interj.</w:t>
      </w:r>
      <w:r w:rsidR="00E20E09" w:rsidRPr="00BF45BC">
        <w:rPr>
          <w:rStyle w:val="gt"/>
        </w:rPr>
        <w:t>]</w:t>
      </w:r>
      <w:r w:rsidR="00E20E09" w:rsidRPr="00E20E09">
        <w:t> :</w:t>
      </w:r>
      <w:r w:rsidRPr="00023B16">
        <w:t xml:space="preserve"> eh bien ! allons ! </w:t>
      </w:r>
    </w:p>
    <w:p w:rsidR="00B670CF" w:rsidRDefault="00B670CF" w:rsidP="00B670CF">
      <w:pPr>
        <w:pStyle w:val="vocabulum"/>
      </w:pPr>
      <w:r w:rsidRPr="000E1190">
        <w:rPr>
          <w:rStyle w:val="aditus"/>
        </w:rPr>
        <w:t>dĕambŭlō</w:t>
      </w:r>
      <w:r w:rsidRPr="00023B16">
        <w:t xml:space="preserve">, </w:t>
      </w:r>
      <w:r w:rsidRPr="00CD4F3A">
        <w:rPr>
          <w:rStyle w:val="flexio"/>
        </w:rPr>
        <w:t>ās, āre, āvī, ātum</w:t>
      </w:r>
      <w:r>
        <w:t xml:space="preserve">, </w:t>
      </w:r>
      <w:r w:rsidRPr="00B670CF">
        <w:rPr>
          <w:rStyle w:val="gt"/>
        </w:rPr>
        <w:t>intr.</w:t>
      </w:r>
      <w:r w:rsidR="009D14D5">
        <w:t> :</w:t>
      </w:r>
      <w:r w:rsidRPr="00023B16">
        <w:t xml:space="preserve"> se promener. </w:t>
      </w:r>
    </w:p>
    <w:p w:rsidR="000E1190" w:rsidRDefault="001443C4" w:rsidP="001443C4">
      <w:pPr>
        <w:pStyle w:val="vocabulum"/>
      </w:pPr>
      <w:r w:rsidRPr="000E1190">
        <w:rPr>
          <w:rStyle w:val="aditus"/>
        </w:rPr>
        <w:t>ĭtăquĕ</w:t>
      </w:r>
      <w:r w:rsidRPr="00AD5FD5">
        <w:t xml:space="preserve">, </w:t>
      </w:r>
      <w:r w:rsidRPr="0002783F">
        <w:rPr>
          <w:rStyle w:val="gt"/>
        </w:rPr>
        <w:t>conj.</w:t>
      </w:r>
      <w:r w:rsidR="009D14D5">
        <w:t> :</w:t>
      </w:r>
      <w:r w:rsidRPr="00AD5FD5">
        <w:t xml:space="preserve"> c’est pourquoi</w:t>
      </w:r>
      <w:r w:rsidR="00987B40" w:rsidRPr="00AD5FD5">
        <w:t xml:space="preserve">. </w:t>
      </w:r>
    </w:p>
    <w:p w:rsidR="000E1190" w:rsidRDefault="00201933" w:rsidP="00201933">
      <w:pPr>
        <w:pStyle w:val="vocabulum"/>
      </w:pPr>
      <w:r w:rsidRPr="000E1190">
        <w:rPr>
          <w:rStyle w:val="aditus"/>
        </w:rPr>
        <w:t>ūnā</w:t>
      </w:r>
      <w:r w:rsidRPr="00AD5FD5">
        <w:t xml:space="preserve">, </w:t>
      </w:r>
      <w:r w:rsidRPr="0002783F">
        <w:rPr>
          <w:rStyle w:val="gt"/>
        </w:rPr>
        <w:t>adv.</w:t>
      </w:r>
      <w:r w:rsidR="009D14D5">
        <w:t> :</w:t>
      </w:r>
      <w:r w:rsidRPr="00AD5FD5">
        <w:t xml:space="preserve"> ensemble, en même temps</w:t>
      </w:r>
      <w:r w:rsidR="00987B40" w:rsidRPr="00AD5FD5">
        <w:t xml:space="preserve">. </w:t>
      </w:r>
    </w:p>
    <w:p w:rsidR="000E1190" w:rsidRDefault="00214207" w:rsidP="00214207">
      <w:pPr>
        <w:pStyle w:val="vocabulum"/>
      </w:pPr>
      <w:r w:rsidRPr="000E1190">
        <w:rPr>
          <w:rStyle w:val="aditus"/>
        </w:rPr>
        <w:lastRenderedPageBreak/>
        <w:t>ambō</w:t>
      </w:r>
      <w:r w:rsidRPr="00AD5FD5">
        <w:t xml:space="preserve">, </w:t>
      </w:r>
      <w:r w:rsidRPr="00497DEC">
        <w:rPr>
          <w:rStyle w:val="flexio"/>
        </w:rPr>
        <w:t>ae</w:t>
      </w:r>
      <w:r w:rsidRPr="00AD5FD5">
        <w:t>, ō</w:t>
      </w:r>
      <w:r w:rsidR="009D14D5">
        <w:t> :</w:t>
      </w:r>
      <w:r w:rsidRPr="00AD5FD5">
        <w:t xml:space="preserve"> deux, tous deux</w:t>
      </w:r>
      <w:r w:rsidR="00987B40" w:rsidRPr="00AD5FD5">
        <w:t xml:space="preserve">. </w:t>
      </w:r>
    </w:p>
    <w:p w:rsidR="00125AD6" w:rsidRDefault="00125AD6" w:rsidP="00125AD6">
      <w:pPr>
        <w:pStyle w:val="vocabulum"/>
      </w:pPr>
      <w:r w:rsidRPr="000E1190">
        <w:rPr>
          <w:rStyle w:val="aditus"/>
        </w:rPr>
        <w:t>fŏrās</w:t>
      </w:r>
      <w:r w:rsidR="009D14D5">
        <w:t> :</w:t>
      </w:r>
      <w:r>
        <w:t xml:space="preserve"> </w:t>
      </w:r>
      <w:r w:rsidRPr="006F51DC">
        <w:rPr>
          <w:rStyle w:val="cnumerus2"/>
        </w:rPr>
        <w:t>I.</w:t>
      </w:r>
      <w:r>
        <w:t xml:space="preserve"> </w:t>
      </w:r>
      <w:r w:rsidRPr="006F51DC">
        <w:rPr>
          <w:rStyle w:val="gt"/>
        </w:rPr>
        <w:t>adv.,</w:t>
      </w:r>
      <w:r>
        <w:t xml:space="preserve"> dehors </w:t>
      </w:r>
      <w:r w:rsidRPr="006F51DC">
        <w:rPr>
          <w:rStyle w:val="gt"/>
        </w:rPr>
        <w:t>[avec mouvement]</w:t>
      </w:r>
      <w:r>
        <w:rPr>
          <w:rStyle w:val="gt"/>
        </w:rPr>
        <w:t xml:space="preserve">. </w:t>
      </w:r>
      <w:r w:rsidRPr="006F51DC">
        <w:rPr>
          <w:rStyle w:val="cnumerus2"/>
        </w:rPr>
        <w:t>I</w:t>
      </w:r>
      <w:r>
        <w:rPr>
          <w:rStyle w:val="cnumerus2"/>
        </w:rPr>
        <w:t>I</w:t>
      </w:r>
      <w:r w:rsidRPr="006F51DC">
        <w:rPr>
          <w:rStyle w:val="cnumerus2"/>
        </w:rPr>
        <w:t>.</w:t>
      </w:r>
      <w:r>
        <w:t xml:space="preserve"> </w:t>
      </w:r>
      <w:r>
        <w:rPr>
          <w:rStyle w:val="gt"/>
        </w:rPr>
        <w:t>prép</w:t>
      </w:r>
      <w:r w:rsidRPr="006F51DC">
        <w:rPr>
          <w:rStyle w:val="gt"/>
        </w:rPr>
        <w:t>.</w:t>
      </w:r>
      <w:r>
        <w:rPr>
          <w:rStyle w:val="gt"/>
        </w:rPr>
        <w:t xml:space="preserve"> [tard.] </w:t>
      </w:r>
      <w:r w:rsidRPr="006F51DC">
        <w:rPr>
          <w:rStyle w:val="cnumerus2"/>
        </w:rPr>
        <w:t>1.</w:t>
      </w:r>
      <w:r>
        <w:t xml:space="preserve"> </w:t>
      </w:r>
      <w:r w:rsidRPr="006F51DC">
        <w:rPr>
          <w:rStyle w:val="gt"/>
        </w:rPr>
        <w:t xml:space="preserve">[avec </w:t>
      </w:r>
      <w:r>
        <w:rPr>
          <w:rStyle w:val="gt"/>
        </w:rPr>
        <w:t>gén.</w:t>
      </w:r>
      <w:r w:rsidR="00E20E09" w:rsidRPr="006F51DC">
        <w:rPr>
          <w:rStyle w:val="gt"/>
        </w:rPr>
        <w:t>]</w:t>
      </w:r>
      <w:r w:rsidR="00E20E09" w:rsidRPr="00E20E09">
        <w:t> ;</w:t>
      </w:r>
      <w:r>
        <w:t xml:space="preserve"> </w:t>
      </w:r>
      <w:r>
        <w:rPr>
          <w:rStyle w:val="cnumerus2"/>
        </w:rPr>
        <w:t>2</w:t>
      </w:r>
      <w:r w:rsidRPr="006F51DC">
        <w:rPr>
          <w:rStyle w:val="cnumerus2"/>
        </w:rPr>
        <w:t>.</w:t>
      </w:r>
      <w:r>
        <w:t xml:space="preserve"> </w:t>
      </w:r>
      <w:r w:rsidRPr="006F51DC">
        <w:rPr>
          <w:rStyle w:val="gt"/>
        </w:rPr>
        <w:t xml:space="preserve">[avec </w:t>
      </w:r>
      <w:r>
        <w:rPr>
          <w:rStyle w:val="gt"/>
        </w:rPr>
        <w:t>acc.</w:t>
      </w:r>
      <w:r w:rsidRPr="006F51DC">
        <w:rPr>
          <w:rStyle w:val="gt"/>
        </w:rPr>
        <w:t>]</w:t>
      </w:r>
      <w:r w:rsidRPr="00023B16">
        <w:t xml:space="preserve">. </w:t>
      </w:r>
    </w:p>
    <w:p w:rsidR="009106DA" w:rsidRDefault="009106DA" w:rsidP="009106DA">
      <w:pPr>
        <w:pStyle w:val="vocabulum"/>
      </w:pPr>
      <w:r w:rsidRPr="00262E79">
        <w:t xml:space="preserve">2 </w:t>
      </w:r>
      <w:r w:rsidRPr="00B232F5">
        <w:rPr>
          <w:rStyle w:val="aditus"/>
        </w:rPr>
        <w:t>cum</w:t>
      </w:r>
      <w:r w:rsidRPr="00023B16">
        <w:t xml:space="preserve">, </w:t>
      </w:r>
      <w:r w:rsidRPr="0002783F">
        <w:rPr>
          <w:rStyle w:val="gt"/>
        </w:rPr>
        <w:t>conj.</w:t>
      </w:r>
      <w:r w:rsidR="009D14D5">
        <w:t> :</w:t>
      </w:r>
      <w:r w:rsidRPr="00023B16">
        <w:t xml:space="preserve"> </w:t>
      </w:r>
      <w:r w:rsidRPr="00831F62">
        <w:rPr>
          <w:rStyle w:val="cnumerus2"/>
        </w:rPr>
        <w:t>I.</w:t>
      </w:r>
      <w:r w:rsidRPr="00023B16">
        <w:t xml:space="preserve"> </w:t>
      </w:r>
      <w:r w:rsidRPr="00BF45BC">
        <w:rPr>
          <w:rStyle w:val="gt"/>
        </w:rPr>
        <w:t>[emploi relatif]</w:t>
      </w:r>
      <w:r w:rsidRPr="00E21679">
        <w:rPr>
          <w:rStyle w:val="gt"/>
        </w:rPr>
        <w:t xml:space="preserve"> v. </w:t>
      </w:r>
      <w:r w:rsidRPr="00B232F5">
        <w:rPr>
          <w:rStyle w:val="gt"/>
        </w:rPr>
        <w:t>un dict.</w:t>
      </w:r>
      <w:r w:rsidRPr="00023B16">
        <w:t xml:space="preserve"> </w:t>
      </w:r>
      <w:r w:rsidRPr="00831F62">
        <w:rPr>
          <w:rStyle w:val="cnumerus2"/>
        </w:rPr>
        <w:t>II.</w:t>
      </w:r>
      <w:r w:rsidRPr="00023B16">
        <w:t xml:space="preserve"> </w:t>
      </w:r>
      <w:r w:rsidRPr="00BF45BC">
        <w:rPr>
          <w:rStyle w:val="gt"/>
        </w:rPr>
        <w:t>[</w:t>
      </w:r>
      <w:r w:rsidRPr="0002783F">
        <w:rPr>
          <w:rStyle w:val="gt"/>
        </w:rPr>
        <w:t>conj.</w:t>
      </w:r>
      <w:r w:rsidRPr="00BF45BC">
        <w:rPr>
          <w:rStyle w:val="gt"/>
        </w:rPr>
        <w:t>]</w:t>
      </w:r>
      <w:r w:rsidRPr="00023B16">
        <w:t xml:space="preserve"> </w:t>
      </w:r>
      <w:r w:rsidRPr="003F686C">
        <w:rPr>
          <w:rStyle w:val="cnumerus2"/>
        </w:rPr>
        <w:t>A.</w:t>
      </w:r>
      <w:r w:rsidRPr="00023B16">
        <w:t xml:space="preserve"> </w:t>
      </w:r>
      <w:r w:rsidRPr="00BF45BC">
        <w:rPr>
          <w:rStyle w:val="gt"/>
        </w:rPr>
        <w:t>[avec ind.]</w:t>
      </w:r>
      <w:r w:rsidRPr="00023B16">
        <w:t xml:space="preserve"> quand, lorsque. </w:t>
      </w:r>
      <w:r w:rsidRPr="003F686C">
        <w:rPr>
          <w:rStyle w:val="cnumerus2"/>
        </w:rPr>
        <w:t>B.</w:t>
      </w:r>
      <w:r w:rsidRPr="00023B16">
        <w:t xml:space="preserve"> </w:t>
      </w:r>
      <w:r w:rsidRPr="00BF45BC">
        <w:rPr>
          <w:rStyle w:val="gt"/>
        </w:rPr>
        <w:t xml:space="preserve">[avec </w:t>
      </w:r>
      <w:r w:rsidRPr="0002783F">
        <w:rPr>
          <w:rStyle w:val="gt"/>
        </w:rPr>
        <w:t>subj.</w:t>
      </w:r>
      <w:r w:rsidRPr="00BF45BC">
        <w:rPr>
          <w:rStyle w:val="gt"/>
        </w:rPr>
        <w:t>]</w:t>
      </w:r>
      <w:r w:rsidRPr="00023B16">
        <w:t xml:space="preserve"> </w:t>
      </w:r>
      <w:r w:rsidRPr="00831F62">
        <w:rPr>
          <w:rStyle w:val="cnumerus2"/>
        </w:rPr>
        <w:t>1.</w:t>
      </w:r>
      <w:r w:rsidRPr="00023B16">
        <w:t xml:space="preserve"> </w:t>
      </w:r>
      <w:r w:rsidRPr="009106DA">
        <w:rPr>
          <w:rStyle w:val="gt"/>
        </w:rPr>
        <w:t>[notion causale]</w:t>
      </w:r>
      <w:r>
        <w:t xml:space="preserve"> </w:t>
      </w:r>
      <w:r w:rsidRPr="00023B16">
        <w:t xml:space="preserve">du moment que, vue que, puisque // </w:t>
      </w:r>
      <w:r w:rsidRPr="003F686C">
        <w:rPr>
          <w:rStyle w:val="lt"/>
        </w:rPr>
        <w:t>cum… tum</w:t>
      </w:r>
      <w:r w:rsidRPr="00023B16">
        <w:t>, d’une part, d’autre part</w:t>
      </w:r>
      <w:r w:rsidR="00BE217D">
        <w:t> ;</w:t>
      </w:r>
      <w:r w:rsidRPr="00023B16">
        <w:t xml:space="preserve"> </w:t>
      </w:r>
      <w:r w:rsidRPr="00831F62">
        <w:rPr>
          <w:rStyle w:val="cnumerus2"/>
        </w:rPr>
        <w:t>2.</w:t>
      </w:r>
      <w:r w:rsidRPr="00023B16">
        <w:t xml:space="preserve"> </w:t>
      </w:r>
      <w:r w:rsidRPr="009106DA">
        <w:rPr>
          <w:rStyle w:val="gt"/>
        </w:rPr>
        <w:t xml:space="preserve">[notion </w:t>
      </w:r>
      <w:r>
        <w:rPr>
          <w:rStyle w:val="gt"/>
        </w:rPr>
        <w:t>adversitative-concessive</w:t>
      </w:r>
      <w:r w:rsidRPr="009106DA">
        <w:rPr>
          <w:rStyle w:val="gt"/>
        </w:rPr>
        <w:t>]</w:t>
      </w:r>
      <w:r w:rsidRPr="009106DA">
        <w:t xml:space="preserve"> </w:t>
      </w:r>
      <w:r w:rsidRPr="00023B16">
        <w:t xml:space="preserve">quoique, tandis que // </w:t>
      </w:r>
      <w:r w:rsidRPr="003F686C">
        <w:rPr>
          <w:rStyle w:val="lt"/>
        </w:rPr>
        <w:t>cum... tamen</w:t>
      </w:r>
      <w:r w:rsidRPr="00023B16">
        <w:t>, bien que... cependant</w:t>
      </w:r>
      <w:r w:rsidR="00BE217D">
        <w:t> ;</w:t>
      </w:r>
      <w:r w:rsidRPr="00023B16">
        <w:t xml:space="preserve"> </w:t>
      </w:r>
      <w:r w:rsidRPr="00831F62">
        <w:rPr>
          <w:rStyle w:val="cnumerus2"/>
        </w:rPr>
        <w:t>3.</w:t>
      </w:r>
      <w:r w:rsidRPr="00E21679">
        <w:rPr>
          <w:rStyle w:val="gt"/>
        </w:rPr>
        <w:t xml:space="preserve"> </w:t>
      </w:r>
      <w:r>
        <w:rPr>
          <w:rStyle w:val="gt"/>
        </w:rPr>
        <w:t>[acception voisine de l’accompagnement]</w:t>
      </w:r>
      <w:r w:rsidRPr="009106DA">
        <w:t xml:space="preserve"> // </w:t>
      </w:r>
      <w:r>
        <w:rPr>
          <w:rStyle w:val="gt"/>
        </w:rPr>
        <w:t xml:space="preserve">[acception voisine de </w:t>
      </w:r>
      <w:r w:rsidRPr="009106DA">
        <w:rPr>
          <w:rStyle w:val="lit"/>
        </w:rPr>
        <w:t>in</w:t>
      </w:r>
      <w:r>
        <w:rPr>
          <w:rStyle w:val="gt"/>
        </w:rPr>
        <w:t xml:space="preserve"> avec gér.]</w:t>
      </w:r>
      <w:r w:rsidRPr="00B232F5">
        <w:rPr>
          <w:rStyle w:val="gt"/>
        </w:rPr>
        <w:t>.</w:t>
      </w:r>
      <w:r w:rsidR="00BE217D">
        <w:t> ;</w:t>
      </w:r>
      <w:r w:rsidRPr="00023B16">
        <w:t xml:space="preserve"> </w:t>
      </w:r>
      <w:r w:rsidRPr="00831F62">
        <w:rPr>
          <w:rStyle w:val="cnumerus2"/>
        </w:rPr>
        <w:t>4.</w:t>
      </w:r>
      <w:r w:rsidRPr="00023B16">
        <w:t xml:space="preserve"> </w:t>
      </w:r>
      <w:r w:rsidRPr="00BF45BC">
        <w:rPr>
          <w:rStyle w:val="gt"/>
        </w:rPr>
        <w:t>[concomitance]</w:t>
      </w:r>
      <w:r w:rsidRPr="00023B16">
        <w:t xml:space="preserve"> // </w:t>
      </w:r>
      <w:r w:rsidRPr="003F686C">
        <w:rPr>
          <w:rStyle w:val="lt"/>
        </w:rPr>
        <w:t>cum… tum</w:t>
      </w:r>
      <w:r w:rsidR="00BE217D">
        <w:t> ;</w:t>
      </w:r>
      <w:r w:rsidRPr="00023B16">
        <w:t xml:space="preserve"> </w:t>
      </w:r>
      <w:r w:rsidRPr="00831F62">
        <w:rPr>
          <w:rStyle w:val="cnumerus2"/>
        </w:rPr>
        <w:t>5.</w:t>
      </w:r>
      <w:r w:rsidRPr="00023B16">
        <w:t xml:space="preserve"> </w:t>
      </w:r>
      <w:r w:rsidRPr="00BF45BC">
        <w:rPr>
          <w:rStyle w:val="gt"/>
        </w:rPr>
        <w:t>[</w:t>
      </w:r>
      <w:r w:rsidRPr="0002783F">
        <w:rPr>
          <w:rStyle w:val="gt"/>
        </w:rPr>
        <w:t>subj.</w:t>
      </w:r>
      <w:r w:rsidRPr="00BF45BC">
        <w:rPr>
          <w:rStyle w:val="gt"/>
        </w:rPr>
        <w:t xml:space="preserve"> potentiel du passé]</w:t>
      </w:r>
      <w:r w:rsidRPr="00E21679">
        <w:rPr>
          <w:rStyle w:val="gt"/>
        </w:rPr>
        <w:t xml:space="preserve"> v. </w:t>
      </w:r>
      <w:r w:rsidRPr="00B232F5">
        <w:rPr>
          <w:rStyle w:val="gt"/>
        </w:rPr>
        <w:t>un dict.</w:t>
      </w:r>
      <w:r w:rsidRPr="00023B16">
        <w:t xml:space="preserve"> </w:t>
      </w:r>
      <w:r w:rsidRPr="003F686C">
        <w:rPr>
          <w:rStyle w:val="cnumerus2"/>
        </w:rPr>
        <w:t>C.</w:t>
      </w:r>
      <w:r w:rsidRPr="00023B16">
        <w:t xml:space="preserve"> </w:t>
      </w:r>
      <w:r w:rsidRPr="00BF45BC">
        <w:rPr>
          <w:rStyle w:val="gt"/>
        </w:rPr>
        <w:t>[tours particuliers]</w:t>
      </w:r>
      <w:r w:rsidRPr="00E21679">
        <w:rPr>
          <w:rStyle w:val="gt"/>
        </w:rPr>
        <w:t xml:space="preserve"> v. </w:t>
      </w:r>
      <w:r w:rsidRPr="00B232F5">
        <w:rPr>
          <w:rStyle w:val="gt"/>
        </w:rPr>
        <w:t>un dict.</w:t>
      </w:r>
    </w:p>
    <w:p w:rsidR="00834E87" w:rsidRDefault="00834E87" w:rsidP="00834E87">
      <w:pPr>
        <w:pStyle w:val="vocabulum"/>
      </w:pPr>
      <w:r w:rsidRPr="000E1190">
        <w:rPr>
          <w:rStyle w:val="aditus"/>
        </w:rPr>
        <w:t>irrŭō</w:t>
      </w:r>
      <w:r w:rsidRPr="00023B16">
        <w:t xml:space="preserve"> </w:t>
      </w:r>
      <w:r w:rsidR="00CD2B3A">
        <w:t>(</w:t>
      </w:r>
      <w:r w:rsidR="00CD2B3A" w:rsidRPr="00CD2B3A">
        <w:rPr>
          <w:rStyle w:val="aditus"/>
        </w:rPr>
        <w:t>inr-</w:t>
      </w:r>
      <w:r w:rsidR="00CD2B3A">
        <w:t>)</w:t>
      </w:r>
      <w:r w:rsidRPr="00023B16">
        <w:t xml:space="preserve">, </w:t>
      </w:r>
      <w:r w:rsidRPr="00F23E4E">
        <w:rPr>
          <w:rStyle w:val="flexio"/>
        </w:rPr>
        <w:t>ĭs, ĕre, ī, -</w:t>
      </w:r>
      <w:r>
        <w:t xml:space="preserve">, </w:t>
      </w:r>
      <w:r w:rsidRPr="00834E87">
        <w:rPr>
          <w:rStyle w:val="gt"/>
        </w:rPr>
        <w:t>intr. et qqf. tr</w:t>
      </w:r>
      <w:r w:rsidRPr="00CE0EC3">
        <w:rPr>
          <w:rStyle w:val="gt"/>
        </w:rPr>
        <w:t>.</w:t>
      </w:r>
      <w:r w:rsidR="009D14D5">
        <w:t> :</w:t>
      </w:r>
      <w:r w:rsidRPr="00023B16">
        <w:t xml:space="preserve"> </w:t>
      </w:r>
      <w:r w:rsidRPr="00831F62">
        <w:rPr>
          <w:rStyle w:val="cnumerus2"/>
        </w:rPr>
        <w:t>1.</w:t>
      </w:r>
      <w:r>
        <w:t xml:space="preserve"> se précipiter dans, (fondre) sur, contre</w:t>
      </w:r>
      <w:r w:rsidR="00BE217D">
        <w:t> ;</w:t>
      </w:r>
      <w:r>
        <w:t xml:space="preserve"> </w:t>
      </w:r>
      <w:r w:rsidRPr="00831F62">
        <w:rPr>
          <w:rStyle w:val="cnumerus2"/>
        </w:rPr>
        <w:t>2.</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3.</w:t>
      </w:r>
      <w:r>
        <w:t xml:space="preserve"> </w:t>
      </w:r>
      <w:r w:rsidRPr="0002783F">
        <w:rPr>
          <w:rStyle w:val="gt"/>
        </w:rPr>
        <w:t>tr.</w:t>
      </w:r>
      <w:r>
        <w:t xml:space="preserve"> </w:t>
      </w:r>
      <w:r w:rsidRPr="00831F62">
        <w:rPr>
          <w:rStyle w:val="cnumerus2"/>
        </w:rPr>
        <w:t>a)</w:t>
      </w:r>
      <w:r>
        <w:t xml:space="preserve"> </w:t>
      </w:r>
      <w:r w:rsidRPr="00F976A5">
        <w:rPr>
          <w:rStyle w:val="lt"/>
        </w:rPr>
        <w:t>se inúrere</w:t>
      </w:r>
      <w:r>
        <w:t xml:space="preserve">, se lancer, se ruer dans </w:t>
      </w:r>
      <w:r w:rsidRPr="00831F62">
        <w:rPr>
          <w:rStyle w:val="cnumerus2"/>
        </w:rPr>
        <w:t>b)</w:t>
      </w:r>
      <w:r>
        <w:t xml:space="preserve"> faire se précipiter</w:t>
      </w:r>
      <w:r w:rsidRPr="00023B16">
        <w:t xml:space="preserve">. </w:t>
      </w:r>
    </w:p>
    <w:p w:rsidR="000E1190" w:rsidRDefault="0088775A" w:rsidP="0088775A">
      <w:pPr>
        <w:pStyle w:val="vocabulum"/>
      </w:pPr>
      <w:r w:rsidRPr="000E1190">
        <w:rPr>
          <w:rStyle w:val="aditus"/>
        </w:rPr>
        <w:t>interfĭcĭō</w:t>
      </w:r>
      <w:r w:rsidRPr="00023B16">
        <w:t xml:space="preserve">, </w:t>
      </w:r>
      <w:r w:rsidRPr="00CD4F3A">
        <w:rPr>
          <w:rStyle w:val="flexio"/>
        </w:rPr>
        <w:t>ĭs, ĕre, fēcī, fectum</w:t>
      </w:r>
      <w:r>
        <w:t xml:space="preserve">, </w:t>
      </w:r>
      <w:r w:rsidRPr="0002783F">
        <w:rPr>
          <w:rStyle w:val="gt"/>
        </w:rPr>
        <w:t>tr.</w:t>
      </w:r>
      <w:r w:rsidR="009D14D5">
        <w:t> :</w:t>
      </w:r>
      <w:r w:rsidRPr="00023B16">
        <w:t xml:space="preserve"> </w:t>
      </w:r>
      <w:r w:rsidRPr="00831F62">
        <w:rPr>
          <w:rStyle w:val="cnumerus2"/>
        </w:rPr>
        <w:t>1.</w:t>
      </w:r>
      <w:r>
        <w:t xml:space="preserve"> détruire, anéantir</w:t>
      </w:r>
      <w:r w:rsidR="00BE217D">
        <w:t> ;</w:t>
      </w:r>
      <w:r>
        <w:t xml:space="preserve"> </w:t>
      </w:r>
      <w:r w:rsidRPr="00831F62">
        <w:rPr>
          <w:rStyle w:val="cnumerus2"/>
        </w:rPr>
        <w:t>2.</w:t>
      </w:r>
      <w:r>
        <w:t xml:space="preserve"> </w:t>
      </w:r>
      <w:r w:rsidRPr="00023B16">
        <w:t>tuer</w:t>
      </w:r>
      <w:r>
        <w:t>, massacrer</w:t>
      </w:r>
      <w:r w:rsidRPr="00023B16">
        <w:t xml:space="preserve">. </w:t>
      </w:r>
    </w:p>
    <w:p w:rsidR="00913F8D" w:rsidRPr="00913F8D" w:rsidRDefault="00913F8D" w:rsidP="00913F8D">
      <w:pPr>
        <w:pStyle w:val="vocabulum"/>
      </w:pPr>
      <w:r w:rsidRPr="000E1190">
        <w:rPr>
          <w:rStyle w:val="aditus"/>
        </w:rPr>
        <w:t>ŭbī</w:t>
      </w:r>
      <w:r>
        <w:t xml:space="preserve">, </w:t>
      </w:r>
      <w:r w:rsidRPr="00913F8D">
        <w:rPr>
          <w:rStyle w:val="gt"/>
        </w:rPr>
        <w:t>ensuite</w:t>
      </w:r>
      <w:r>
        <w:t xml:space="preserve"> </w:t>
      </w:r>
      <w:r w:rsidRPr="000E1190">
        <w:rPr>
          <w:rStyle w:val="aditus"/>
        </w:rPr>
        <w:t>ŭbĭ</w:t>
      </w:r>
      <w:r>
        <w:t xml:space="preserve">, </w:t>
      </w:r>
      <w:r w:rsidRPr="00913F8D">
        <w:rPr>
          <w:rStyle w:val="gt"/>
        </w:rPr>
        <w:t>adv. de lieu relatif-interrogatif, employé aussi comme conjonction</w:t>
      </w:r>
      <w:r w:rsidR="009D14D5">
        <w:t> :</w:t>
      </w:r>
      <w:r>
        <w:t xml:space="preserve"> </w:t>
      </w:r>
      <w:r w:rsidRPr="00913F8D">
        <w:rPr>
          <w:rStyle w:val="cnumerus2"/>
        </w:rPr>
        <w:t>I.</w:t>
      </w:r>
      <w:r>
        <w:t xml:space="preserve"> </w:t>
      </w:r>
      <w:r w:rsidRPr="00913F8D">
        <w:rPr>
          <w:rStyle w:val="gt"/>
        </w:rPr>
        <w:t>adv.</w:t>
      </w:r>
      <w:r>
        <w:t xml:space="preserve"> </w:t>
      </w:r>
      <w:r w:rsidRPr="00913F8D">
        <w:rPr>
          <w:rStyle w:val="cnumerus2"/>
        </w:rPr>
        <w:t>A.</w:t>
      </w:r>
      <w:r>
        <w:t xml:space="preserve"> </w:t>
      </w:r>
      <w:r w:rsidRPr="00913F8D">
        <w:rPr>
          <w:rStyle w:val="gt"/>
        </w:rPr>
        <w:t>relatif,</w:t>
      </w:r>
      <w:r>
        <w:t xml:space="preserve"> où </w:t>
      </w:r>
      <w:r w:rsidRPr="00913F8D">
        <w:rPr>
          <w:rStyle w:val="gt"/>
        </w:rPr>
        <w:t>[sans mouvement</w:t>
      </w:r>
      <w:r w:rsidR="00E20E09" w:rsidRPr="00913F8D">
        <w:rPr>
          <w:rStyle w:val="gt"/>
        </w:rPr>
        <w:t>]</w:t>
      </w:r>
      <w:r w:rsidR="00E20E09" w:rsidRPr="00E20E09">
        <w:t> ;</w:t>
      </w:r>
      <w:r>
        <w:t xml:space="preserve"> (là, dans le lieu) où. </w:t>
      </w:r>
      <w:r w:rsidRPr="00913F8D">
        <w:rPr>
          <w:rStyle w:val="cnumerus2"/>
        </w:rPr>
        <w:t>B.</w:t>
      </w:r>
      <w:r>
        <w:t xml:space="preserve"> </w:t>
      </w:r>
      <w:r w:rsidRPr="00913F8D">
        <w:rPr>
          <w:rStyle w:val="lt"/>
        </w:rPr>
        <w:t>ubi</w:t>
      </w:r>
      <w:r>
        <w:t xml:space="preserve"> </w:t>
      </w:r>
      <w:r w:rsidRPr="00913F8D">
        <w:rPr>
          <w:rStyle w:val="gt"/>
        </w:rPr>
        <w:t>interr. dir. et indir.</w:t>
      </w:r>
      <w:r>
        <w:t xml:space="preserve"> </w:t>
      </w:r>
      <w:r w:rsidRPr="00913F8D">
        <w:rPr>
          <w:rStyle w:val="cnumerus2"/>
        </w:rPr>
        <w:t>II.</w:t>
      </w:r>
      <w:r>
        <w:t xml:space="preserve"> </w:t>
      </w:r>
      <w:r w:rsidRPr="00913F8D">
        <w:rPr>
          <w:rStyle w:val="gt"/>
        </w:rPr>
        <w:t>[emploi comme conj.]</w:t>
      </w:r>
      <w:r>
        <w:t xml:space="preserve"> quand, lorsque. </w:t>
      </w:r>
    </w:p>
    <w:p w:rsidR="000E1190" w:rsidRDefault="00F11D97" w:rsidP="00F11D97">
      <w:pPr>
        <w:pStyle w:val="vocabulum"/>
      </w:pPr>
      <w:r w:rsidRPr="000E1190">
        <w:rPr>
          <w:rStyle w:val="aditus"/>
        </w:rPr>
        <w:t>nescĭō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sidRPr="0002783F">
        <w:rPr>
          <w:rStyle w:val="gt"/>
        </w:rPr>
        <w:t>tr.</w:t>
      </w:r>
      <w:r w:rsidR="009D14D5">
        <w:t> :</w:t>
      </w:r>
      <w:r w:rsidRPr="00023B16">
        <w:t xml:space="preserve"> </w:t>
      </w:r>
      <w:r w:rsidRPr="00831F62">
        <w:rPr>
          <w:rStyle w:val="cnumerus2"/>
        </w:rPr>
        <w:t>1.</w:t>
      </w:r>
      <w:r>
        <w:t xml:space="preserve"> ne pas savoir</w:t>
      </w:r>
      <w:r w:rsidR="00BE217D">
        <w:t> ;</w:t>
      </w:r>
      <w:r>
        <w:t xml:space="preserve"> </w:t>
      </w:r>
      <w:r w:rsidRPr="00831F62">
        <w:rPr>
          <w:rStyle w:val="cnumerus2"/>
        </w:rPr>
        <w:t>2.</w:t>
      </w:r>
      <w:r>
        <w:t xml:space="preserve"> ne pas connaitre, ne pas être en état de</w:t>
      </w:r>
      <w:r w:rsidR="00BE217D">
        <w:t> ;</w:t>
      </w:r>
      <w:r>
        <w:t xml:space="preserve"> </w:t>
      </w:r>
      <w:r w:rsidRPr="00831F62">
        <w:rPr>
          <w:rStyle w:val="cnumerus2"/>
        </w:rPr>
        <w:t>3.</w:t>
      </w:r>
      <w:r>
        <w:t xml:space="preserve"> </w:t>
      </w:r>
      <w:r w:rsidRPr="00BF45BC">
        <w:rPr>
          <w:rStyle w:val="gt"/>
        </w:rPr>
        <w:t>[ex</w:t>
      </w:r>
      <w:r w:rsidRPr="0091657F">
        <w:rPr>
          <w:rStyle w:val="gt"/>
        </w:rPr>
        <w:t>pr.</w:t>
      </w:r>
      <w:r w:rsidRPr="00BF45BC">
        <w:rPr>
          <w:rStyle w:val="gt"/>
        </w:rPr>
        <w:t xml:space="preserve"> partic.]</w:t>
      </w:r>
      <w:r w:rsidRPr="00023B16">
        <w:t xml:space="preserve">. </w:t>
      </w:r>
    </w:p>
    <w:p w:rsidR="00507B40" w:rsidRDefault="00507B40" w:rsidP="00507B40">
      <w:pPr>
        <w:pStyle w:val="vocabulum"/>
      </w:pPr>
      <w:r w:rsidRPr="000E1190">
        <w:rPr>
          <w:rStyle w:val="aditus"/>
        </w:rPr>
        <w:t>num</w:t>
      </w:r>
      <w:r>
        <w:t xml:space="preserve">, </w:t>
      </w:r>
      <w:r w:rsidRPr="00507B40">
        <w:rPr>
          <w:rStyle w:val="gt"/>
        </w:rPr>
        <w:t>adv.</w:t>
      </w:r>
      <w:r w:rsidR="009D14D5">
        <w:t> :</w:t>
      </w:r>
      <w:r w:rsidRPr="00AD5FD5">
        <w:t xml:space="preserve"> </w:t>
      </w:r>
      <w:r w:rsidRPr="00831F62">
        <w:rPr>
          <w:rStyle w:val="cnumerus2"/>
        </w:rPr>
        <w:t>1.</w:t>
      </w:r>
      <w:r w:rsidRPr="00AD5FD5">
        <w:t xml:space="preserve"> </w:t>
      </w:r>
      <w:r w:rsidRPr="00BF45BC">
        <w:rPr>
          <w:rStyle w:val="gt"/>
        </w:rPr>
        <w:t>[inter. dir.]</w:t>
      </w:r>
      <w:r w:rsidRPr="00AD5FD5">
        <w:t xml:space="preserve"> est-ce que (par hasard) ? </w:t>
      </w:r>
      <w:r w:rsidRPr="00CF1CB7">
        <w:rPr>
          <w:rStyle w:val="gt"/>
        </w:rPr>
        <w:t>avec “non” comme réponse attendue</w:t>
      </w:r>
      <w:r w:rsidR="00BE217D">
        <w:t> ;</w:t>
      </w:r>
      <w:r w:rsidRPr="00AD5FD5">
        <w:t xml:space="preserve"> </w:t>
      </w:r>
      <w:r w:rsidRPr="00831F62">
        <w:rPr>
          <w:rStyle w:val="cnumerus2"/>
        </w:rPr>
        <w:t>2.</w:t>
      </w:r>
      <w:r w:rsidRPr="00AD5FD5">
        <w:t xml:space="preserve"> </w:t>
      </w:r>
      <w:r w:rsidRPr="00BF45BC">
        <w:rPr>
          <w:rStyle w:val="gt"/>
        </w:rPr>
        <w:t xml:space="preserve">[inter. indir. avec </w:t>
      </w:r>
      <w:r w:rsidRPr="0002783F">
        <w:rPr>
          <w:rStyle w:val="gt"/>
        </w:rPr>
        <w:t>subj.</w:t>
      </w:r>
      <w:r w:rsidRPr="00BF45BC">
        <w:rPr>
          <w:rStyle w:val="gt"/>
        </w:rPr>
        <w:t>]</w:t>
      </w:r>
      <w:r w:rsidRPr="00AD5FD5">
        <w:t xml:space="preserve">. </w:t>
      </w:r>
    </w:p>
    <w:p w:rsidR="000E1190" w:rsidRDefault="00040D57" w:rsidP="00E408CD">
      <w:pPr>
        <w:pStyle w:val="vocabulum"/>
      </w:pPr>
      <w:r w:rsidRPr="000E1190">
        <w:rPr>
          <w:rStyle w:val="aditus"/>
        </w:rPr>
        <w:t>ĕgŏ</w:t>
      </w:r>
      <w:r w:rsidRPr="00AD5FD5">
        <w:t xml:space="preserve">, </w:t>
      </w:r>
      <w:r w:rsidRPr="001E186A">
        <w:rPr>
          <w:rStyle w:val="flexio"/>
        </w:rPr>
        <w:t>mē, mĕi, mĭhi, mē</w:t>
      </w:r>
      <w:r w:rsidRPr="00AD5FD5">
        <w:t xml:space="preserve">, </w:t>
      </w:r>
      <w:r w:rsidRPr="00BF45BC">
        <w:rPr>
          <w:rStyle w:val="gt"/>
        </w:rPr>
        <w:t>m.</w:t>
      </w:r>
      <w:r w:rsidRPr="00AD5FD5">
        <w:t xml:space="preserve">, </w:t>
      </w:r>
      <w:r w:rsidRPr="00BF45BC">
        <w:rPr>
          <w:rStyle w:val="gt"/>
        </w:rPr>
        <w:t>f.</w:t>
      </w:r>
      <w:r w:rsidR="009D14D5">
        <w:t> :</w:t>
      </w:r>
      <w:r w:rsidRPr="00AD5FD5">
        <w:t xml:space="preserve"> moi, je.</w:t>
      </w:r>
    </w:p>
    <w:p w:rsidR="000E1190" w:rsidRDefault="00E04856" w:rsidP="00E04856">
      <w:pPr>
        <w:pStyle w:val="vocabulum"/>
      </w:pPr>
      <w:r w:rsidRPr="000E1190">
        <w:rPr>
          <w:rStyle w:val="aditus"/>
        </w:rPr>
        <w:t>custōs</w:t>
      </w:r>
      <w:r w:rsidRPr="00D367AD">
        <w:t xml:space="preserve">, </w:t>
      </w:r>
      <w:r w:rsidRPr="001E186A">
        <w:rPr>
          <w:rStyle w:val="flexio"/>
        </w:rPr>
        <w:t>ōdis</w:t>
      </w:r>
      <w:r w:rsidRPr="00D367AD">
        <w:t xml:space="preserve">, </w:t>
      </w:r>
      <w:r w:rsidRPr="00BF45BC">
        <w:rPr>
          <w:rStyle w:val="gt"/>
        </w:rPr>
        <w:t>m.</w:t>
      </w:r>
      <w:r w:rsidR="009D14D5">
        <w:t> :</w:t>
      </w:r>
      <w:r w:rsidRPr="00BD4171">
        <w:t xml:space="preserve"> gardien</w:t>
      </w:r>
      <w:r w:rsidR="00987B40">
        <w:t xml:space="preserve">. </w:t>
      </w:r>
    </w:p>
    <w:p w:rsidR="000E1190" w:rsidRDefault="007A4AAD" w:rsidP="007A4AAD">
      <w:pPr>
        <w:pStyle w:val="vocabulum"/>
      </w:pPr>
      <w:r w:rsidRPr="000E1190">
        <w:rPr>
          <w:rStyle w:val="aditus"/>
        </w:rPr>
        <w:t>mĕus</w:t>
      </w:r>
      <w:r w:rsidRPr="00AD5FD5">
        <w:t xml:space="preserve">, </w:t>
      </w:r>
      <w:r w:rsidRPr="00FC73E1">
        <w:rPr>
          <w:rStyle w:val="flexio"/>
        </w:rPr>
        <w:t xml:space="preserve">a, </w:t>
      </w:r>
      <w:r w:rsidRPr="007F2AC0">
        <w:rPr>
          <w:rStyle w:val="flexio"/>
        </w:rPr>
        <w:t>um</w:t>
      </w:r>
      <w:r w:rsidR="009D14D5">
        <w:t> :</w:t>
      </w:r>
      <w:r w:rsidRPr="00AD5FD5">
        <w:t xml:space="preserve"> mien, qui est à moi, qui m’appartient, qui me regarde, qui me concerne.</w:t>
      </w:r>
    </w:p>
    <w:p w:rsidR="00C92FFB" w:rsidRDefault="00C92FFB" w:rsidP="00C92FFB">
      <w:pPr>
        <w:pStyle w:val="i"/>
      </w:pPr>
      <w:r>
        <w:t>IX Caïn n’écouta point les avertissements de Dieu. Dissimulant son ressentiment, il dit à son frère</w:t>
      </w:r>
      <w:r w:rsidR="009D14D5">
        <w:t> :</w:t>
      </w:r>
      <w:r>
        <w:t xml:space="preserve"> « Si tu le veux, allons nous promener ensemble. »</w:t>
      </w:r>
    </w:p>
    <w:p w:rsidR="00C92FFB" w:rsidRDefault="00C92FFB" w:rsidP="00C92FFB">
      <w:pPr>
        <w:pStyle w:val="i"/>
      </w:pPr>
      <w:r>
        <w:t>Ils sortirent donc tous les deux. Puis, lorsqu’ils furent dans la campagne, Caïn se jeta sur Abel, et le tua.</w:t>
      </w:r>
    </w:p>
    <w:p w:rsidR="00C92FFB" w:rsidRDefault="00C92FFB" w:rsidP="00B84F7F">
      <w:pPr>
        <w:pStyle w:val="i"/>
      </w:pPr>
      <w:r>
        <w:t>Dieu dit à Caïn</w:t>
      </w:r>
      <w:r w:rsidR="009D14D5">
        <w:t> :</w:t>
      </w:r>
      <w:r>
        <w:t xml:space="preserve"> « Où est ton frère ? » Caïn répondit</w:t>
      </w:r>
      <w:r w:rsidR="009D14D5">
        <w:t> :</w:t>
      </w:r>
      <w:r>
        <w:t xml:space="preserve"> « Je ne sais. Suis-je donc le gardien de mon Frère ? »</w:t>
      </w:r>
    </w:p>
    <w:p w:rsidR="00B84F7F" w:rsidRDefault="000F64E9" w:rsidP="006562DB">
      <w:pPr>
        <w:pStyle w:val="absconditus"/>
      </w:pPr>
      <w:r>
        <w:t>$</w:t>
      </w:r>
    </w:p>
    <w:tbl>
      <w:tblPr>
        <w:tblW w:w="5000" w:type="pct"/>
        <w:tblLook w:val="04A0"/>
      </w:tblPr>
      <w:tblGrid>
        <w:gridCol w:w="3042"/>
        <w:gridCol w:w="4414"/>
      </w:tblGrid>
      <w:tr w:rsidR="00C92FFB" w:rsidRPr="00822DC6" w:rsidTr="008212CF">
        <w:tc>
          <w:tcPr>
            <w:tcW w:w="2040" w:type="pct"/>
          </w:tcPr>
          <w:p w:rsidR="00C92FFB" w:rsidRPr="00D63136" w:rsidRDefault="00C92FFB" w:rsidP="008A7E4C">
            <w:pPr>
              <w:pStyle w:val="sv"/>
            </w:pPr>
            <w:r w:rsidRPr="00D63136">
              <w:t>IX. Caínus</w:t>
            </w:r>
          </w:p>
        </w:tc>
        <w:tc>
          <w:tcPr>
            <w:tcW w:w="2960" w:type="pct"/>
          </w:tcPr>
          <w:p w:rsidR="00C92FFB" w:rsidRPr="00822DC6" w:rsidRDefault="00C92FFB" w:rsidP="008A7E4C">
            <w:pPr>
              <w:pStyle w:val="iv"/>
            </w:pPr>
            <w:r w:rsidRPr="00822DC6">
              <w:t>IX. Caïn</w:t>
            </w:r>
          </w:p>
        </w:tc>
      </w:tr>
      <w:tr w:rsidR="00C92FFB" w:rsidRPr="00822DC6" w:rsidTr="008212CF">
        <w:tc>
          <w:tcPr>
            <w:tcW w:w="2040" w:type="pct"/>
          </w:tcPr>
          <w:p w:rsidR="00C92FFB" w:rsidRPr="00D63136" w:rsidRDefault="00C92FFB" w:rsidP="008A7E4C">
            <w:pPr>
              <w:pStyle w:val="sv"/>
            </w:pPr>
            <w:r w:rsidRPr="00D63136">
              <w:t>non páruit Deo monénti</w:t>
            </w:r>
          </w:p>
        </w:tc>
        <w:tc>
          <w:tcPr>
            <w:tcW w:w="2960" w:type="pct"/>
          </w:tcPr>
          <w:p w:rsidR="00C92FFB" w:rsidRPr="00822DC6" w:rsidRDefault="00C92FFB" w:rsidP="008A7E4C">
            <w:pPr>
              <w:pStyle w:val="iv"/>
            </w:pPr>
            <w:r w:rsidRPr="00822DC6">
              <w:t xml:space="preserve">n’obéit pas à Dieu </w:t>
            </w:r>
            <w:r w:rsidRPr="00822DC6">
              <w:rPr>
                <w:rStyle w:val="italicus"/>
              </w:rPr>
              <w:t>l’</w:t>
            </w:r>
            <w:r w:rsidRPr="00822DC6">
              <w:t>avertissant.</w:t>
            </w:r>
          </w:p>
        </w:tc>
      </w:tr>
      <w:tr w:rsidR="00C92FFB" w:rsidRPr="00822DC6" w:rsidTr="008212CF">
        <w:tc>
          <w:tcPr>
            <w:tcW w:w="2040" w:type="pct"/>
          </w:tcPr>
          <w:p w:rsidR="00C92FFB" w:rsidRPr="00D63136" w:rsidRDefault="00C92FFB" w:rsidP="008A7E4C">
            <w:pPr>
              <w:pStyle w:val="sv"/>
            </w:pPr>
            <w:r w:rsidRPr="00D63136">
              <w:t>dissímulans iram,</w:t>
            </w:r>
          </w:p>
        </w:tc>
        <w:tc>
          <w:tcPr>
            <w:tcW w:w="2960" w:type="pct"/>
          </w:tcPr>
          <w:p w:rsidR="00C92FFB" w:rsidRPr="00822DC6" w:rsidRDefault="00C92FFB" w:rsidP="008A7E4C">
            <w:pPr>
              <w:pStyle w:val="iv"/>
            </w:pPr>
            <w:r w:rsidRPr="00822DC6">
              <w:t>Dissimulant sa colère,</w:t>
            </w:r>
          </w:p>
        </w:tc>
      </w:tr>
      <w:tr w:rsidR="00C92FFB" w:rsidRPr="00822DC6" w:rsidTr="008212CF">
        <w:tc>
          <w:tcPr>
            <w:tcW w:w="2040" w:type="pct"/>
          </w:tcPr>
          <w:p w:rsidR="00C92FFB" w:rsidRPr="00D63136" w:rsidRDefault="00C92FFB" w:rsidP="008A7E4C">
            <w:pPr>
              <w:pStyle w:val="sv"/>
            </w:pPr>
            <w:r w:rsidRPr="00D63136">
              <w:t>dixit suo fratri</w:t>
            </w:r>
            <w:r w:rsidR="009D14D5">
              <w:t> :</w:t>
            </w:r>
          </w:p>
        </w:tc>
        <w:tc>
          <w:tcPr>
            <w:tcW w:w="2960" w:type="pct"/>
          </w:tcPr>
          <w:p w:rsidR="00C92FFB" w:rsidRPr="00822DC6" w:rsidRDefault="00C92FFB" w:rsidP="008A7E4C">
            <w:pPr>
              <w:pStyle w:val="iv"/>
            </w:pPr>
            <w:r w:rsidRPr="00822DC6">
              <w:t>il dit à son frère</w:t>
            </w:r>
            <w:r w:rsidR="009D14D5">
              <w:t> :</w:t>
            </w:r>
          </w:p>
        </w:tc>
      </w:tr>
      <w:tr w:rsidR="00C92FFB" w:rsidRPr="00822DC6" w:rsidTr="008212CF">
        <w:tc>
          <w:tcPr>
            <w:tcW w:w="2040" w:type="pct"/>
          </w:tcPr>
          <w:p w:rsidR="00C92FFB" w:rsidRPr="00D63136" w:rsidRDefault="00C92FFB" w:rsidP="008A7E4C">
            <w:pPr>
              <w:pStyle w:val="sv"/>
            </w:pPr>
            <w:r w:rsidRPr="00D63136">
              <w:t>« Age,</w:t>
            </w:r>
          </w:p>
        </w:tc>
        <w:tc>
          <w:tcPr>
            <w:tcW w:w="2960" w:type="pct"/>
          </w:tcPr>
          <w:p w:rsidR="00C92FFB" w:rsidRPr="00822DC6" w:rsidRDefault="00C92FFB" w:rsidP="008A7E4C">
            <w:pPr>
              <w:pStyle w:val="iv"/>
            </w:pPr>
            <w:r w:rsidRPr="00822DC6">
              <w:t>« Eh bien,</w:t>
            </w:r>
          </w:p>
        </w:tc>
      </w:tr>
      <w:tr w:rsidR="00C92FFB" w:rsidRPr="00822DC6" w:rsidTr="008212CF">
        <w:tc>
          <w:tcPr>
            <w:tcW w:w="2040" w:type="pct"/>
          </w:tcPr>
          <w:p w:rsidR="00C92FFB" w:rsidRPr="00D63136" w:rsidRDefault="00C92FFB" w:rsidP="008A7E4C">
            <w:pPr>
              <w:pStyle w:val="sv"/>
            </w:pPr>
            <w:r w:rsidRPr="00D63136">
              <w:t>eámus deambulátum. »</w:t>
            </w:r>
          </w:p>
        </w:tc>
        <w:tc>
          <w:tcPr>
            <w:tcW w:w="2960" w:type="pct"/>
          </w:tcPr>
          <w:p w:rsidR="00C92FFB" w:rsidRPr="00822DC6" w:rsidRDefault="00C92FFB" w:rsidP="008A7E4C">
            <w:pPr>
              <w:pStyle w:val="iv"/>
            </w:pPr>
            <w:r w:rsidRPr="00822DC6">
              <w:t>allons nous promener. »</w:t>
            </w:r>
          </w:p>
        </w:tc>
      </w:tr>
      <w:tr w:rsidR="00C92FFB" w:rsidRPr="00822DC6" w:rsidTr="008212CF">
        <w:tc>
          <w:tcPr>
            <w:tcW w:w="2040" w:type="pct"/>
          </w:tcPr>
          <w:p w:rsidR="00C92FFB" w:rsidRPr="00D63136" w:rsidRDefault="00C92FFB" w:rsidP="008A7E4C">
            <w:pPr>
              <w:pStyle w:val="sv"/>
            </w:pPr>
            <w:r w:rsidRPr="00D63136">
              <w:t xml:space="preserve">Itaque </w:t>
            </w:r>
          </w:p>
        </w:tc>
        <w:tc>
          <w:tcPr>
            <w:tcW w:w="2960" w:type="pct"/>
          </w:tcPr>
          <w:p w:rsidR="00C92FFB" w:rsidRPr="00822DC6" w:rsidRDefault="00C92FFB" w:rsidP="008A7E4C">
            <w:pPr>
              <w:pStyle w:val="iv"/>
            </w:pPr>
            <w:r w:rsidRPr="00822DC6">
              <w:t xml:space="preserve">C’est-pourquoi (donc) </w:t>
            </w:r>
          </w:p>
        </w:tc>
      </w:tr>
      <w:tr w:rsidR="00C92FFB" w:rsidRPr="00822DC6" w:rsidTr="008212CF">
        <w:tc>
          <w:tcPr>
            <w:tcW w:w="2040" w:type="pct"/>
          </w:tcPr>
          <w:p w:rsidR="00C92FFB" w:rsidRPr="00D63136" w:rsidRDefault="00C92FFB" w:rsidP="008A7E4C">
            <w:pPr>
              <w:pStyle w:val="sv"/>
            </w:pPr>
            <w:r w:rsidRPr="00D63136">
              <w:t xml:space="preserve">abiérunt ambo una foras, </w:t>
            </w:r>
          </w:p>
        </w:tc>
        <w:tc>
          <w:tcPr>
            <w:tcW w:w="2960" w:type="pct"/>
          </w:tcPr>
          <w:p w:rsidR="00C92FFB" w:rsidRPr="00822DC6" w:rsidRDefault="00C92FFB" w:rsidP="008A7E4C">
            <w:pPr>
              <w:pStyle w:val="iv"/>
            </w:pPr>
            <w:r w:rsidRPr="00822DC6">
              <w:t xml:space="preserve">ils s’en allèrent tous-deux ensemble </w:t>
            </w:r>
            <w:r w:rsidRPr="00822DC6">
              <w:lastRenderedPageBreak/>
              <w:t>dehors,</w:t>
            </w:r>
          </w:p>
        </w:tc>
      </w:tr>
      <w:tr w:rsidR="00C92FFB" w:rsidRPr="00822DC6" w:rsidTr="008212CF">
        <w:tc>
          <w:tcPr>
            <w:tcW w:w="2040" w:type="pct"/>
          </w:tcPr>
          <w:p w:rsidR="00C92FFB" w:rsidRPr="00496498" w:rsidRDefault="00C92FFB" w:rsidP="008A7E4C">
            <w:pPr>
              <w:pStyle w:val="sv"/>
              <w:rPr>
                <w:lang w:val="fr-FR"/>
              </w:rPr>
            </w:pPr>
            <w:r w:rsidRPr="00496498">
              <w:rPr>
                <w:lang w:val="fr-FR"/>
              </w:rPr>
              <w:lastRenderedPageBreak/>
              <w:t xml:space="preserve">et, cum essent in agro, </w:t>
            </w:r>
          </w:p>
        </w:tc>
        <w:tc>
          <w:tcPr>
            <w:tcW w:w="2960" w:type="pct"/>
          </w:tcPr>
          <w:p w:rsidR="00C92FFB" w:rsidRPr="00822DC6" w:rsidRDefault="00C92FFB" w:rsidP="008A7E4C">
            <w:pPr>
              <w:pStyle w:val="iv"/>
            </w:pPr>
            <w:r w:rsidRPr="00822DC6">
              <w:t>et, comme ils étaient dans la campagne,</w:t>
            </w:r>
          </w:p>
        </w:tc>
      </w:tr>
      <w:tr w:rsidR="00C92FFB" w:rsidRPr="00822DC6" w:rsidTr="008212CF">
        <w:tc>
          <w:tcPr>
            <w:tcW w:w="2040" w:type="pct"/>
          </w:tcPr>
          <w:p w:rsidR="00C92FFB" w:rsidRPr="00D63136" w:rsidRDefault="00C92FFB" w:rsidP="008A7E4C">
            <w:pPr>
              <w:pStyle w:val="sv"/>
            </w:pPr>
            <w:r w:rsidRPr="00D63136">
              <w:t xml:space="preserve">Caínus írruit in Abélem, </w:t>
            </w:r>
          </w:p>
        </w:tc>
        <w:tc>
          <w:tcPr>
            <w:tcW w:w="2960" w:type="pct"/>
          </w:tcPr>
          <w:p w:rsidR="00C92FFB" w:rsidRPr="00822DC6" w:rsidRDefault="00C92FFB" w:rsidP="008A7E4C">
            <w:pPr>
              <w:pStyle w:val="iv"/>
            </w:pPr>
            <w:r w:rsidRPr="00822DC6">
              <w:t>Caïn se jeta sur Abel,</w:t>
            </w:r>
          </w:p>
        </w:tc>
      </w:tr>
      <w:tr w:rsidR="00C92FFB" w:rsidRPr="00822DC6" w:rsidTr="008212CF">
        <w:tc>
          <w:tcPr>
            <w:tcW w:w="2040" w:type="pct"/>
          </w:tcPr>
          <w:p w:rsidR="00C92FFB" w:rsidRPr="00D63136" w:rsidRDefault="00C92FFB" w:rsidP="008A7E4C">
            <w:pPr>
              <w:pStyle w:val="sv"/>
            </w:pPr>
            <w:r w:rsidRPr="00D63136">
              <w:t xml:space="preserve">et interfécit illum. </w:t>
            </w:r>
          </w:p>
        </w:tc>
        <w:tc>
          <w:tcPr>
            <w:tcW w:w="2960" w:type="pct"/>
          </w:tcPr>
          <w:p w:rsidR="00C92FFB" w:rsidRPr="00822DC6" w:rsidRDefault="00C92FFB" w:rsidP="008A7E4C">
            <w:pPr>
              <w:pStyle w:val="iv"/>
            </w:pPr>
            <w:r w:rsidRPr="00822DC6">
              <w:t>et tua lui.</w:t>
            </w:r>
          </w:p>
        </w:tc>
      </w:tr>
      <w:tr w:rsidR="00C92FFB" w:rsidRPr="00822DC6" w:rsidTr="008212CF">
        <w:tc>
          <w:tcPr>
            <w:tcW w:w="2040" w:type="pct"/>
          </w:tcPr>
          <w:p w:rsidR="00C92FFB" w:rsidRPr="00D63136" w:rsidRDefault="00C92FFB" w:rsidP="008A7E4C">
            <w:pPr>
              <w:pStyle w:val="sv"/>
            </w:pPr>
            <w:r w:rsidRPr="00D63136">
              <w:t>Deus dixit Caíno</w:t>
            </w:r>
            <w:r w:rsidR="009D14D5">
              <w:t> :</w:t>
            </w:r>
            <w:r w:rsidRPr="00D63136">
              <w:t xml:space="preserve"> </w:t>
            </w:r>
          </w:p>
        </w:tc>
        <w:tc>
          <w:tcPr>
            <w:tcW w:w="2960" w:type="pct"/>
          </w:tcPr>
          <w:p w:rsidR="00C92FFB" w:rsidRPr="00822DC6" w:rsidRDefault="00C92FFB" w:rsidP="008A7E4C">
            <w:pPr>
              <w:pStyle w:val="iv"/>
            </w:pPr>
            <w:r w:rsidRPr="00822DC6">
              <w:t>Dieu dit à Caïn</w:t>
            </w:r>
            <w:r w:rsidR="009D14D5">
              <w:t> :</w:t>
            </w:r>
          </w:p>
        </w:tc>
      </w:tr>
      <w:tr w:rsidR="00C92FFB" w:rsidRPr="00822DC6" w:rsidTr="008212CF">
        <w:tc>
          <w:tcPr>
            <w:tcW w:w="2040" w:type="pct"/>
          </w:tcPr>
          <w:p w:rsidR="00C92FFB" w:rsidRPr="00D63136" w:rsidRDefault="00C92FFB" w:rsidP="008A7E4C">
            <w:pPr>
              <w:pStyle w:val="sv"/>
            </w:pPr>
            <w:r w:rsidRPr="00D63136">
              <w:t xml:space="preserve">« Ubi est tuus frater ? » </w:t>
            </w:r>
          </w:p>
        </w:tc>
        <w:tc>
          <w:tcPr>
            <w:tcW w:w="2960" w:type="pct"/>
          </w:tcPr>
          <w:p w:rsidR="00C92FFB" w:rsidRPr="00822DC6" w:rsidRDefault="00C92FFB" w:rsidP="008A7E4C">
            <w:pPr>
              <w:pStyle w:val="iv"/>
            </w:pPr>
            <w:r w:rsidRPr="00822DC6">
              <w:t>« Où est ton frère ? »</w:t>
            </w:r>
          </w:p>
        </w:tc>
      </w:tr>
      <w:tr w:rsidR="00C92FFB" w:rsidRPr="00822DC6" w:rsidTr="008212CF">
        <w:tc>
          <w:tcPr>
            <w:tcW w:w="2040" w:type="pct"/>
          </w:tcPr>
          <w:p w:rsidR="00C92FFB" w:rsidRPr="00D63136" w:rsidRDefault="00C92FFB" w:rsidP="008A7E4C">
            <w:pPr>
              <w:pStyle w:val="sv"/>
            </w:pPr>
            <w:r w:rsidRPr="00D63136">
              <w:t>Caínus respóndit</w:t>
            </w:r>
            <w:r w:rsidR="009D14D5">
              <w:t> :</w:t>
            </w:r>
            <w:r w:rsidRPr="00D63136">
              <w:t xml:space="preserve"> « Néscio. </w:t>
            </w:r>
          </w:p>
        </w:tc>
        <w:tc>
          <w:tcPr>
            <w:tcW w:w="2960" w:type="pct"/>
          </w:tcPr>
          <w:p w:rsidR="00C92FFB" w:rsidRPr="00822DC6" w:rsidRDefault="00C92FFB" w:rsidP="008A7E4C">
            <w:pPr>
              <w:pStyle w:val="iv"/>
            </w:pPr>
            <w:r w:rsidRPr="00822DC6">
              <w:t>Caïn répondit</w:t>
            </w:r>
            <w:r w:rsidR="009D14D5">
              <w:t> :</w:t>
            </w:r>
            <w:r w:rsidRPr="00822DC6">
              <w:t xml:space="preserve"> « Je ne-sais.</w:t>
            </w:r>
          </w:p>
        </w:tc>
      </w:tr>
      <w:tr w:rsidR="00C92FFB" w:rsidRPr="00822DC6" w:rsidTr="008212CF">
        <w:tc>
          <w:tcPr>
            <w:tcW w:w="2040" w:type="pct"/>
          </w:tcPr>
          <w:p w:rsidR="00C92FFB" w:rsidRPr="00D63136" w:rsidRDefault="00C92FFB" w:rsidP="008A7E4C">
            <w:pPr>
              <w:pStyle w:val="sv"/>
            </w:pPr>
            <w:r w:rsidRPr="00D63136">
              <w:t xml:space="preserve">Num ego sum custos </w:t>
            </w:r>
          </w:p>
        </w:tc>
        <w:tc>
          <w:tcPr>
            <w:tcW w:w="2960" w:type="pct"/>
          </w:tcPr>
          <w:p w:rsidR="00C92FFB" w:rsidRPr="00822DC6" w:rsidRDefault="00C92FFB" w:rsidP="008A7E4C">
            <w:pPr>
              <w:pStyle w:val="iv"/>
            </w:pPr>
            <w:r w:rsidRPr="00822DC6">
              <w:t>Est-ce une je suis le gardien</w:t>
            </w:r>
          </w:p>
        </w:tc>
      </w:tr>
      <w:tr w:rsidR="00C92FFB" w:rsidRPr="00822DC6" w:rsidTr="008212CF">
        <w:tc>
          <w:tcPr>
            <w:tcW w:w="2040" w:type="pct"/>
          </w:tcPr>
          <w:p w:rsidR="00C92FFB" w:rsidRPr="00D63136" w:rsidRDefault="00C92FFB" w:rsidP="008A7E4C">
            <w:pPr>
              <w:pStyle w:val="sv"/>
            </w:pPr>
            <w:r w:rsidRPr="00D63136">
              <w:t xml:space="preserve">mei fratris ? » </w:t>
            </w:r>
          </w:p>
        </w:tc>
        <w:tc>
          <w:tcPr>
            <w:tcW w:w="2960" w:type="pct"/>
          </w:tcPr>
          <w:p w:rsidR="00C92FFB" w:rsidRPr="00822DC6" w:rsidRDefault="00C92FFB" w:rsidP="008A7E4C">
            <w:pPr>
              <w:pStyle w:val="iv"/>
            </w:pPr>
            <w:r w:rsidRPr="00822DC6">
              <w:t>de mon frère ? »</w:t>
            </w:r>
          </w:p>
        </w:tc>
      </w:tr>
    </w:tbl>
    <w:p w:rsidR="00C87EAE" w:rsidRDefault="00235E22" w:rsidP="00301F97">
      <w:pPr>
        <w:pStyle w:val="absconditus"/>
      </w:pPr>
      <w:r>
        <w:t>²</w:t>
      </w:r>
    </w:p>
    <w:p w:rsidR="00B6432E" w:rsidRPr="00D80808" w:rsidRDefault="00B6432E" w:rsidP="00B6432E">
      <w:pPr>
        <w:pStyle w:val="Titre3"/>
      </w:pPr>
      <w:bookmarkStart w:id="47" w:name="_Toc466191290"/>
      <w:bookmarkStart w:id="48" w:name="_Toc466191546"/>
      <w:bookmarkStart w:id="49" w:name="_Toc524065480"/>
      <w:r w:rsidRPr="00B6432E">
        <w:t>10 — Punition de Caïn.</w:t>
      </w:r>
      <w:bookmarkEnd w:id="47"/>
      <w:bookmarkEnd w:id="48"/>
      <w:bookmarkEnd w:id="49"/>
    </w:p>
    <w:p w:rsidR="00C87EAE" w:rsidRDefault="00060827" w:rsidP="00E2285C">
      <w:pPr>
        <w:pStyle w:val="s"/>
        <w:rPr>
          <w:lang w:val="fr-FR"/>
        </w:rPr>
      </w:pPr>
      <w:r w:rsidRPr="00496498">
        <w:rPr>
          <w:lang w:val="es-ES_tradnl"/>
        </w:rPr>
        <w:t>Deus d</w:t>
      </w:r>
      <w:r w:rsidR="001361CE" w:rsidRPr="00496498">
        <w:rPr>
          <w:lang w:val="es-ES_tradnl"/>
        </w:rPr>
        <w:t>i</w:t>
      </w:r>
      <w:r w:rsidRPr="00496498">
        <w:rPr>
          <w:lang w:val="es-ES_tradnl"/>
        </w:rPr>
        <w:t xml:space="preserve">xit </w:t>
      </w:r>
      <w:r w:rsidR="00B6432E" w:rsidRPr="00496498">
        <w:rPr>
          <w:lang w:val="es-ES_tradnl"/>
        </w:rPr>
        <w:t>Caíno</w:t>
      </w:r>
      <w:r w:rsidR="005774A7" w:rsidRPr="00496498">
        <w:rPr>
          <w:lang w:val="es-ES_tradnl"/>
        </w:rPr>
        <w:t> :</w:t>
      </w:r>
      <w:r w:rsidRPr="00496498">
        <w:rPr>
          <w:lang w:val="es-ES_tradnl"/>
        </w:rPr>
        <w:t xml:space="preserve"> </w:t>
      </w:r>
      <w:r w:rsidR="006651A0" w:rsidRPr="00496498">
        <w:rPr>
          <w:lang w:val="es-ES_tradnl"/>
        </w:rPr>
        <w:t>“</w:t>
      </w:r>
      <w:r w:rsidRPr="00496498">
        <w:rPr>
          <w:lang w:val="es-ES_tradnl"/>
        </w:rPr>
        <w:t>Ca</w:t>
      </w:r>
      <w:r w:rsidR="0033165C" w:rsidRPr="00496498">
        <w:rPr>
          <w:lang w:val="es-ES_tradnl"/>
        </w:rPr>
        <w:t>í</w:t>
      </w:r>
      <w:r w:rsidRPr="00496498">
        <w:rPr>
          <w:lang w:val="es-ES_tradnl"/>
        </w:rPr>
        <w:t xml:space="preserve">ne, quid </w:t>
      </w:r>
      <w:r w:rsidR="0033165C" w:rsidRPr="00496498">
        <w:rPr>
          <w:lang w:val="es-ES_tradnl"/>
        </w:rPr>
        <w:t>fecísti</w:t>
      </w:r>
      <w:r w:rsidR="009633A1" w:rsidRPr="00496498">
        <w:rPr>
          <w:lang w:val="es-ES_tradnl"/>
        </w:rPr>
        <w:t> ?</w:t>
      </w:r>
      <w:r w:rsidR="00987C97" w:rsidRPr="00496498">
        <w:rPr>
          <w:lang w:val="es-ES_tradnl"/>
        </w:rPr>
        <w:t xml:space="preserve"> </w:t>
      </w:r>
      <w:r w:rsidR="00987C97" w:rsidRPr="00D80808">
        <w:rPr>
          <w:lang w:val="fr-FR"/>
        </w:rPr>
        <w:t>S</w:t>
      </w:r>
      <w:r w:rsidRPr="00D80808">
        <w:rPr>
          <w:lang w:val="fr-FR"/>
        </w:rPr>
        <w:t>anguis fr</w:t>
      </w:r>
      <w:r w:rsidR="001361CE" w:rsidRPr="00D80808">
        <w:rPr>
          <w:lang w:val="fr-FR"/>
        </w:rPr>
        <w:t>a</w:t>
      </w:r>
      <w:r w:rsidRPr="00D80808">
        <w:rPr>
          <w:lang w:val="fr-FR"/>
        </w:rPr>
        <w:t>tris tu</w:t>
      </w:r>
      <w:r w:rsidR="001361CE" w:rsidRPr="00D80808">
        <w:rPr>
          <w:lang w:val="fr-FR"/>
        </w:rPr>
        <w:t>i</w:t>
      </w:r>
      <w:r w:rsidRPr="00D80808">
        <w:rPr>
          <w:lang w:val="fr-FR"/>
        </w:rPr>
        <w:t xml:space="preserve">, quem ipse </w:t>
      </w:r>
      <w:r w:rsidR="0033165C" w:rsidRPr="00D80808">
        <w:rPr>
          <w:lang w:val="fr-FR"/>
        </w:rPr>
        <w:t>fudísti</w:t>
      </w:r>
      <w:r w:rsidR="001F1BCE">
        <w:rPr>
          <w:rStyle w:val="Appelnotedebasdep"/>
        </w:rPr>
        <w:footnoteReference w:id="46"/>
      </w:r>
      <w:r w:rsidRPr="00D80808">
        <w:rPr>
          <w:lang w:val="fr-FR"/>
        </w:rPr>
        <w:t xml:space="preserve"> man</w:t>
      </w:r>
      <w:r w:rsidR="001361CE" w:rsidRPr="00D80808">
        <w:rPr>
          <w:lang w:val="fr-FR"/>
        </w:rPr>
        <w:t>u</w:t>
      </w:r>
      <w:r w:rsidRPr="00D80808">
        <w:rPr>
          <w:lang w:val="fr-FR"/>
        </w:rPr>
        <w:t xml:space="preserve"> tu</w:t>
      </w:r>
      <w:r w:rsidR="001361CE" w:rsidRPr="00D80808">
        <w:rPr>
          <w:lang w:val="fr-FR"/>
        </w:rPr>
        <w:t>a</w:t>
      </w:r>
      <w:r w:rsidRPr="00D80808">
        <w:rPr>
          <w:lang w:val="fr-FR"/>
        </w:rPr>
        <w:t>, cl</w:t>
      </w:r>
      <w:r w:rsidR="001361CE" w:rsidRPr="00D80808">
        <w:rPr>
          <w:lang w:val="fr-FR"/>
        </w:rPr>
        <w:t>a</w:t>
      </w:r>
      <w:r w:rsidRPr="00D80808">
        <w:rPr>
          <w:lang w:val="fr-FR"/>
        </w:rPr>
        <w:t>mat ad m</w:t>
      </w:r>
      <w:r w:rsidR="001361CE" w:rsidRPr="00D80808">
        <w:rPr>
          <w:lang w:val="fr-FR"/>
        </w:rPr>
        <w:t>e</w:t>
      </w:r>
      <w:r w:rsidR="005C7E3F">
        <w:rPr>
          <w:lang w:val="fr-FR"/>
        </w:rPr>
        <w:t xml:space="preserve">. </w:t>
      </w:r>
    </w:p>
    <w:p w:rsidR="00C87EAE" w:rsidRDefault="0033165C" w:rsidP="00E2285C">
      <w:pPr>
        <w:pStyle w:val="s"/>
        <w:rPr>
          <w:lang w:val="fr-FR"/>
        </w:rPr>
      </w:pPr>
      <w:r w:rsidRPr="00D80808">
        <w:rPr>
          <w:lang w:val="fr-FR"/>
        </w:rPr>
        <w:t xml:space="preserve">Infésta </w:t>
      </w:r>
      <w:r w:rsidR="00060827" w:rsidRPr="00D80808">
        <w:rPr>
          <w:lang w:val="fr-FR"/>
        </w:rPr>
        <w:t>tib</w:t>
      </w:r>
      <w:r w:rsidR="001361CE" w:rsidRPr="00D80808">
        <w:rPr>
          <w:lang w:val="fr-FR"/>
        </w:rPr>
        <w:t>i</w:t>
      </w:r>
      <w:r w:rsidR="00060827" w:rsidRPr="00D80808">
        <w:rPr>
          <w:lang w:val="fr-FR"/>
        </w:rPr>
        <w:t xml:space="preserve"> erit terra, qu</w:t>
      </w:r>
      <w:r w:rsidR="001361CE" w:rsidRPr="00D80808">
        <w:rPr>
          <w:lang w:val="fr-FR"/>
        </w:rPr>
        <w:t>æ</w:t>
      </w:r>
      <w:r w:rsidR="00060827" w:rsidRPr="00D80808">
        <w:rPr>
          <w:lang w:val="fr-FR"/>
        </w:rPr>
        <w:t xml:space="preserve"> bibit </w:t>
      </w:r>
      <w:r w:rsidRPr="00D80808">
        <w:rPr>
          <w:lang w:val="fr-FR"/>
        </w:rPr>
        <w:t>sánguinem</w:t>
      </w:r>
      <w:r w:rsidR="00060827" w:rsidRPr="00D80808">
        <w:rPr>
          <w:lang w:val="fr-FR"/>
        </w:rPr>
        <w:t xml:space="preserve"> </w:t>
      </w:r>
      <w:r w:rsidRPr="00D80808">
        <w:rPr>
          <w:lang w:val="fr-FR"/>
        </w:rPr>
        <w:t>Abélis</w:t>
      </w:r>
      <w:r w:rsidR="00BE217D">
        <w:rPr>
          <w:lang w:val="fr-FR"/>
        </w:rPr>
        <w:t> ;</w:t>
      </w:r>
      <w:r w:rsidR="00060827" w:rsidRPr="00D80808">
        <w:rPr>
          <w:lang w:val="fr-FR"/>
        </w:rPr>
        <w:t xml:space="preserve"> </w:t>
      </w:r>
      <w:r w:rsidR="00AF1DC1" w:rsidRPr="00D80808">
        <w:rPr>
          <w:lang w:val="fr-FR"/>
        </w:rPr>
        <w:t>cum</w:t>
      </w:r>
      <w:r w:rsidR="00060827" w:rsidRPr="00D80808">
        <w:rPr>
          <w:lang w:val="fr-FR"/>
        </w:rPr>
        <w:t xml:space="preserve"> </w:t>
      </w:r>
      <w:r w:rsidRPr="00D80808">
        <w:rPr>
          <w:lang w:val="fr-FR"/>
        </w:rPr>
        <w:t>colúeris</w:t>
      </w:r>
      <w:r w:rsidR="00060827" w:rsidRPr="00D80808">
        <w:rPr>
          <w:lang w:val="fr-FR"/>
        </w:rPr>
        <w:t xml:space="preserve"> eam long</w:t>
      </w:r>
      <w:r w:rsidR="001361CE" w:rsidRPr="00D80808">
        <w:rPr>
          <w:lang w:val="fr-FR"/>
        </w:rPr>
        <w:t>o</w:t>
      </w:r>
      <w:r w:rsidR="00060827" w:rsidRPr="00D80808">
        <w:rPr>
          <w:lang w:val="fr-FR"/>
        </w:rPr>
        <w:t xml:space="preserve"> et d</w:t>
      </w:r>
      <w:r w:rsidR="001361CE" w:rsidRPr="00D80808">
        <w:rPr>
          <w:lang w:val="fr-FR"/>
        </w:rPr>
        <w:t>u</w:t>
      </w:r>
      <w:r w:rsidR="00060827" w:rsidRPr="00D80808">
        <w:rPr>
          <w:lang w:val="fr-FR"/>
        </w:rPr>
        <w:t>r</w:t>
      </w:r>
      <w:r w:rsidR="001361CE" w:rsidRPr="00D80808">
        <w:rPr>
          <w:lang w:val="fr-FR"/>
        </w:rPr>
        <w:t>o</w:t>
      </w:r>
      <w:r w:rsidR="00060827" w:rsidRPr="00D80808">
        <w:rPr>
          <w:lang w:val="fr-FR"/>
        </w:rPr>
        <w:t xml:space="preserve"> </w:t>
      </w:r>
      <w:r w:rsidRPr="00D80808">
        <w:rPr>
          <w:lang w:val="fr-FR"/>
        </w:rPr>
        <w:t>labóre</w:t>
      </w:r>
      <w:r w:rsidR="00060827" w:rsidRPr="00D80808">
        <w:rPr>
          <w:lang w:val="fr-FR"/>
        </w:rPr>
        <w:t>, n</w:t>
      </w:r>
      <w:r w:rsidR="001361CE" w:rsidRPr="00D80808">
        <w:rPr>
          <w:lang w:val="fr-FR"/>
        </w:rPr>
        <w:t>u</w:t>
      </w:r>
      <w:r w:rsidR="00060827" w:rsidRPr="00D80808">
        <w:rPr>
          <w:lang w:val="fr-FR"/>
        </w:rPr>
        <w:t>ll</w:t>
      </w:r>
      <w:r w:rsidR="001361CE" w:rsidRPr="00D80808">
        <w:rPr>
          <w:lang w:val="fr-FR"/>
        </w:rPr>
        <w:t>o</w:t>
      </w:r>
      <w:r w:rsidR="00060827" w:rsidRPr="00D80808">
        <w:rPr>
          <w:lang w:val="fr-FR"/>
        </w:rPr>
        <w:t>s feret fr</w:t>
      </w:r>
      <w:r w:rsidR="001361CE" w:rsidRPr="00D80808">
        <w:rPr>
          <w:lang w:val="fr-FR"/>
        </w:rPr>
        <w:t>u</w:t>
      </w:r>
      <w:r w:rsidR="00060827" w:rsidRPr="00D80808">
        <w:rPr>
          <w:lang w:val="fr-FR"/>
        </w:rPr>
        <w:t>ct</w:t>
      </w:r>
      <w:r w:rsidR="001361CE" w:rsidRPr="00D80808">
        <w:rPr>
          <w:lang w:val="fr-FR"/>
        </w:rPr>
        <w:t>u</w:t>
      </w:r>
      <w:r w:rsidR="00060827" w:rsidRPr="00D80808">
        <w:rPr>
          <w:lang w:val="fr-FR"/>
        </w:rPr>
        <w:t>s</w:t>
      </w:r>
      <w:r w:rsidR="005774A7">
        <w:rPr>
          <w:lang w:val="fr-FR"/>
        </w:rPr>
        <w:t> :</w:t>
      </w:r>
      <w:r w:rsidR="00060827" w:rsidRPr="00D80808">
        <w:rPr>
          <w:lang w:val="fr-FR"/>
        </w:rPr>
        <w:t xml:space="preserve"> eris vagus in orbe </w:t>
      </w:r>
      <w:r w:rsidRPr="00D80808">
        <w:rPr>
          <w:lang w:val="fr-FR"/>
        </w:rPr>
        <w:t>terrárum</w:t>
      </w:r>
      <w:r w:rsidR="00060827" w:rsidRPr="00D80808">
        <w:rPr>
          <w:lang w:val="fr-FR"/>
        </w:rPr>
        <w:t>.</w:t>
      </w:r>
      <w:r w:rsidR="006651A0" w:rsidRPr="00D80808">
        <w:rPr>
          <w:lang w:val="fr-FR"/>
        </w:rPr>
        <w:t>”</w:t>
      </w:r>
      <w:r w:rsidR="00060827" w:rsidRPr="00D80808">
        <w:rPr>
          <w:lang w:val="fr-FR"/>
        </w:rPr>
        <w:t xml:space="preserve"> </w:t>
      </w:r>
      <w:r w:rsidRPr="00D80808">
        <w:rPr>
          <w:lang w:val="fr-FR"/>
        </w:rPr>
        <w:t>Caínus</w:t>
      </w:r>
      <w:r w:rsidR="00060827" w:rsidRPr="00D80808">
        <w:rPr>
          <w:lang w:val="fr-FR"/>
        </w:rPr>
        <w:t xml:space="preserve">, </w:t>
      </w:r>
      <w:r w:rsidRPr="00D80808">
        <w:rPr>
          <w:lang w:val="fr-FR"/>
        </w:rPr>
        <w:t>despérans</w:t>
      </w:r>
      <w:r w:rsidR="00060827" w:rsidRPr="00D80808">
        <w:rPr>
          <w:lang w:val="fr-FR"/>
        </w:rPr>
        <w:t xml:space="preserve"> </w:t>
      </w:r>
      <w:r w:rsidRPr="00D80808">
        <w:rPr>
          <w:lang w:val="fr-FR"/>
        </w:rPr>
        <w:t>véniam</w:t>
      </w:r>
      <w:r w:rsidR="00060827" w:rsidRPr="00D80808">
        <w:rPr>
          <w:lang w:val="fr-FR"/>
        </w:rPr>
        <w:t>, f</w:t>
      </w:r>
      <w:r w:rsidR="001361CE" w:rsidRPr="00D80808">
        <w:rPr>
          <w:lang w:val="fr-FR"/>
        </w:rPr>
        <w:t>u</w:t>
      </w:r>
      <w:r w:rsidR="00060827" w:rsidRPr="00D80808">
        <w:rPr>
          <w:lang w:val="fr-FR"/>
        </w:rPr>
        <w:t>git</w:t>
      </w:r>
      <w:r w:rsidR="005C7E3F">
        <w:rPr>
          <w:lang w:val="fr-FR"/>
        </w:rPr>
        <w:t xml:space="preserve">. </w:t>
      </w:r>
    </w:p>
    <w:p w:rsidR="000E1190" w:rsidRDefault="00C87EAE" w:rsidP="00430F28">
      <w:pPr>
        <w:pStyle w:val="absconditus"/>
      </w:pPr>
      <w:r>
        <w:t>~</w:t>
      </w:r>
    </w:p>
    <w:p w:rsidR="00F2090B" w:rsidRDefault="00F2090B" w:rsidP="00F2090B">
      <w:pPr>
        <w:pStyle w:val="vocabulum"/>
      </w:pPr>
      <w:r w:rsidRPr="000E1190">
        <w:rPr>
          <w:rStyle w:val="aditus"/>
        </w:rPr>
        <w:t>quis</w:t>
      </w:r>
      <w:r w:rsidRPr="00023B16">
        <w:t>, quae, quid</w:t>
      </w:r>
      <w:r w:rsidR="009D14D5">
        <w:t> :</w:t>
      </w:r>
      <w:r w:rsidRPr="00023B16">
        <w:t xml:space="preserve"> </w:t>
      </w:r>
      <w:r w:rsidRPr="00831F62">
        <w:rPr>
          <w:rStyle w:val="cnumerus2"/>
        </w:rPr>
        <w:t>1.</w:t>
      </w:r>
      <w:r w:rsidRPr="00023B16">
        <w:t xml:space="preserve"> </w:t>
      </w:r>
      <w:r w:rsidRPr="00BF45BC">
        <w:rPr>
          <w:rStyle w:val="gt"/>
        </w:rPr>
        <w:t xml:space="preserve">[pron. </w:t>
      </w:r>
      <w:r w:rsidRPr="00507141">
        <w:rPr>
          <w:rStyle w:val="gt"/>
        </w:rPr>
        <w:t>interr.</w:t>
      </w:r>
      <w:r w:rsidRPr="00BF45BC">
        <w:rPr>
          <w:rStyle w:val="gt"/>
        </w:rPr>
        <w:t xml:space="preserve"> dir. et indir.]</w:t>
      </w:r>
      <w:r w:rsidRPr="00023B16">
        <w:t xml:space="preserve"> qui</w:t>
      </w:r>
      <w:r w:rsidR="00BE217D">
        <w:t> ;</w:t>
      </w:r>
      <w:r w:rsidRPr="00023B16">
        <w:t xml:space="preserve"> </w:t>
      </w:r>
      <w:r w:rsidRPr="00831F62">
        <w:rPr>
          <w:rStyle w:val="cnumerus2"/>
        </w:rPr>
        <w:t>2.</w:t>
      </w:r>
      <w:r w:rsidRPr="00023B16">
        <w:t xml:space="preserve"> </w:t>
      </w:r>
      <w:r w:rsidRPr="00BF45BC">
        <w:rPr>
          <w:rStyle w:val="gt"/>
        </w:rPr>
        <w:t>[pron. indéf.]</w:t>
      </w:r>
      <w:r w:rsidRPr="00023B16">
        <w:t xml:space="preserve"> quelqu’un, quelque chose</w:t>
      </w:r>
      <w:r w:rsidR="00BE217D">
        <w:t> ;</w:t>
      </w:r>
      <w:r w:rsidRPr="00023B16">
        <w:t xml:space="preserve"> </w:t>
      </w:r>
      <w:r w:rsidRPr="00831F62">
        <w:rPr>
          <w:rStyle w:val="cnumerus2"/>
        </w:rPr>
        <w:t>3.</w:t>
      </w:r>
      <w:r w:rsidRPr="00023B16">
        <w:t xml:space="preserve"> </w:t>
      </w:r>
      <w:r w:rsidRPr="00BF45BC">
        <w:rPr>
          <w:rStyle w:val="gt"/>
        </w:rPr>
        <w:t>[rel. généralement indéfini]</w:t>
      </w:r>
      <w:r w:rsidRPr="00E21679">
        <w:rPr>
          <w:rStyle w:val="gt"/>
        </w:rPr>
        <w:t xml:space="preserve"> v. </w:t>
      </w:r>
      <w:r w:rsidRPr="00B232F5">
        <w:rPr>
          <w:rStyle w:val="gt"/>
        </w:rPr>
        <w:t>un dict.</w:t>
      </w:r>
    </w:p>
    <w:p w:rsidR="000E1190" w:rsidRDefault="0082514B" w:rsidP="0082514B">
      <w:pPr>
        <w:pStyle w:val="vocabulum"/>
      </w:pPr>
      <w:r w:rsidRPr="000E1190">
        <w:rPr>
          <w:rStyle w:val="aditus"/>
        </w:rPr>
        <w:t>sanguĭs</w:t>
      </w:r>
      <w:r w:rsidRPr="00AD5FD5">
        <w:t xml:space="preserve">, </w:t>
      </w:r>
      <w:r w:rsidRPr="007F2AC0">
        <w:rPr>
          <w:rStyle w:val="flexio"/>
        </w:rPr>
        <w:t>ĭnis</w:t>
      </w:r>
      <w:r w:rsidRPr="00AD5FD5">
        <w:t xml:space="preserve">, </w:t>
      </w:r>
      <w:r w:rsidRPr="00BF45BC">
        <w:rPr>
          <w:rStyle w:val="gt"/>
        </w:rPr>
        <w:t>m.</w:t>
      </w:r>
      <w:r w:rsidR="009D14D5">
        <w:t> :</w:t>
      </w:r>
      <w:r w:rsidRPr="00AD5FD5">
        <w:t xml:space="preserve"> sang</w:t>
      </w:r>
      <w:r w:rsidR="00987B40" w:rsidRPr="00AD5FD5">
        <w:t xml:space="preserve">. </w:t>
      </w:r>
    </w:p>
    <w:p w:rsidR="000E1190" w:rsidRDefault="008122EE" w:rsidP="008122EE">
      <w:pPr>
        <w:pStyle w:val="vocabulum"/>
      </w:pPr>
      <w:r w:rsidRPr="000E1190">
        <w:rPr>
          <w:rStyle w:val="aditus"/>
        </w:rPr>
        <w:t>clāmō</w:t>
      </w:r>
      <w:r w:rsidRPr="00AD5FD5">
        <w:t xml:space="preserve">, </w:t>
      </w:r>
      <w:r w:rsidRPr="00CD4F3A">
        <w:rPr>
          <w:rStyle w:val="flexio"/>
        </w:rPr>
        <w:t>ās, āre, āvī, ātum</w:t>
      </w:r>
      <w:r w:rsidR="009D14D5">
        <w:t> :</w:t>
      </w:r>
      <w:r w:rsidRPr="00AD5FD5">
        <w:t xml:space="preserve"> crier</w:t>
      </w:r>
      <w:r w:rsidR="00987B40" w:rsidRPr="00AD5FD5">
        <w:t xml:space="preserve">. </w:t>
      </w:r>
    </w:p>
    <w:p w:rsidR="000E1190" w:rsidRDefault="000D0968" w:rsidP="000D0968">
      <w:pPr>
        <w:pStyle w:val="vocabulum"/>
      </w:pPr>
      <w:r w:rsidRPr="000E1190">
        <w:rPr>
          <w:rStyle w:val="aditus"/>
        </w:rPr>
        <w:t>bĭbō</w:t>
      </w:r>
      <w:r w:rsidRPr="00AD5FD5">
        <w:t xml:space="preserve">, </w:t>
      </w:r>
      <w:r w:rsidRPr="00CD4F3A">
        <w:rPr>
          <w:rStyle w:val="flexio"/>
        </w:rPr>
        <w:t>ĭs, ĕre, bĭbī, pōtum</w:t>
      </w:r>
      <w:r w:rsidRPr="00AD5FD5">
        <w:t xml:space="preserve">, </w:t>
      </w:r>
      <w:r w:rsidRPr="0002783F">
        <w:rPr>
          <w:rStyle w:val="gt"/>
        </w:rPr>
        <w:t>tr.</w:t>
      </w:r>
      <w:r w:rsidR="009D14D5">
        <w:t> :</w:t>
      </w:r>
      <w:r w:rsidRPr="00AD5FD5">
        <w:t xml:space="preserve"> boire. </w:t>
      </w:r>
    </w:p>
    <w:p w:rsidR="000E1190" w:rsidRDefault="006243A1" w:rsidP="006243A1">
      <w:pPr>
        <w:pStyle w:val="vocabulum"/>
      </w:pPr>
      <w:r w:rsidRPr="000E1190">
        <w:rPr>
          <w:rStyle w:val="aditus"/>
        </w:rPr>
        <w:t>longus</w:t>
      </w:r>
      <w:r w:rsidRPr="00AD5FD5">
        <w:t xml:space="preserve">, </w:t>
      </w:r>
      <w:r w:rsidRPr="00FC73E1">
        <w:rPr>
          <w:rStyle w:val="flexio"/>
        </w:rPr>
        <w:t xml:space="preserve">a, </w:t>
      </w:r>
      <w:r w:rsidRPr="007F2AC0">
        <w:rPr>
          <w:rStyle w:val="flexio"/>
        </w:rPr>
        <w:t>um</w:t>
      </w:r>
      <w:r w:rsidR="009D14D5">
        <w:t> :</w:t>
      </w:r>
      <w:r w:rsidRPr="00AD5FD5">
        <w:t xml:space="preserve"> long</w:t>
      </w:r>
      <w:r w:rsidR="00987B40" w:rsidRPr="00AD5FD5">
        <w:t xml:space="preserve">. </w:t>
      </w:r>
    </w:p>
    <w:p w:rsidR="000E1190" w:rsidRDefault="00C248ED" w:rsidP="00C248ED">
      <w:pPr>
        <w:pStyle w:val="vocabulum"/>
      </w:pPr>
      <w:r w:rsidRPr="000E1190">
        <w:rPr>
          <w:rStyle w:val="aditus"/>
        </w:rPr>
        <w:t>dūrus</w:t>
      </w:r>
      <w:r w:rsidRPr="00AD5FD5">
        <w:t xml:space="preserve">, </w:t>
      </w:r>
      <w:r w:rsidRPr="00FC73E1">
        <w:rPr>
          <w:rStyle w:val="flexio"/>
        </w:rPr>
        <w:t xml:space="preserve">a, </w:t>
      </w:r>
      <w:r w:rsidRPr="007F2AC0">
        <w:rPr>
          <w:rStyle w:val="flexio"/>
        </w:rPr>
        <w:t>um</w:t>
      </w:r>
      <w:r w:rsidR="009D14D5">
        <w:t> :</w:t>
      </w:r>
      <w:r w:rsidRPr="00AD5FD5">
        <w:t xml:space="preserve"> dur, pénible</w:t>
      </w:r>
      <w:r w:rsidR="00987B40" w:rsidRPr="00AD5FD5">
        <w:t xml:space="preserve">. </w:t>
      </w:r>
    </w:p>
    <w:p w:rsidR="000E1190" w:rsidRDefault="00E408CD" w:rsidP="00E408CD">
      <w:pPr>
        <w:pStyle w:val="vocabulum"/>
      </w:pPr>
      <w:r w:rsidRPr="000E1190">
        <w:rPr>
          <w:rStyle w:val="aditus"/>
        </w:rPr>
        <w:t>nullus</w:t>
      </w:r>
      <w:r w:rsidRPr="00AD5FD5">
        <w:t xml:space="preserve">, </w:t>
      </w:r>
      <w:r w:rsidRPr="00FC73E1">
        <w:rPr>
          <w:rStyle w:val="flexio"/>
        </w:rPr>
        <w:t xml:space="preserve">a, </w:t>
      </w:r>
      <w:r w:rsidRPr="007F2AC0">
        <w:rPr>
          <w:rStyle w:val="flexio"/>
        </w:rPr>
        <w:t>um</w:t>
      </w:r>
      <w:r w:rsidR="00535606" w:rsidRPr="00AD5FD5">
        <w:t xml:space="preserve">, </w:t>
      </w:r>
      <w:r w:rsidR="00535606" w:rsidRPr="0002783F">
        <w:rPr>
          <w:rStyle w:val="gt"/>
        </w:rPr>
        <w:t xml:space="preserve">gen. sing. </w:t>
      </w:r>
      <w:r w:rsidR="00535606" w:rsidRPr="00AD5FD5">
        <w:t xml:space="preserve">nūllīus, </w:t>
      </w:r>
      <w:r w:rsidR="00535606" w:rsidRPr="0002783F">
        <w:rPr>
          <w:rStyle w:val="gt"/>
        </w:rPr>
        <w:t xml:space="preserve">dat. sing. </w:t>
      </w:r>
      <w:r w:rsidR="00535606" w:rsidRPr="00AD5FD5">
        <w:t>nūllī</w:t>
      </w:r>
      <w:r w:rsidR="009D14D5">
        <w:t> :</w:t>
      </w:r>
      <w:r w:rsidRPr="00AD5FD5">
        <w:t xml:space="preserve"> </w:t>
      </w:r>
      <w:r w:rsidR="00535606" w:rsidRPr="00AD5FD5">
        <w:t>nul, pas un</w:t>
      </w:r>
      <w:r w:rsidR="00987B40" w:rsidRPr="00AD5FD5">
        <w:t xml:space="preserve">. </w:t>
      </w:r>
    </w:p>
    <w:p w:rsidR="000E1190" w:rsidRDefault="00201933" w:rsidP="00201933">
      <w:pPr>
        <w:pStyle w:val="vocabulum"/>
      </w:pPr>
      <w:r w:rsidRPr="000E1190">
        <w:rPr>
          <w:rStyle w:val="aditus"/>
        </w:rPr>
        <w:t>văgus</w:t>
      </w:r>
      <w:r w:rsidRPr="00AD5FD5">
        <w:t xml:space="preserve">, </w:t>
      </w:r>
      <w:r w:rsidRPr="00FC73E1">
        <w:rPr>
          <w:rStyle w:val="flexio"/>
        </w:rPr>
        <w:t xml:space="preserve">a, </w:t>
      </w:r>
      <w:r w:rsidRPr="007F2AC0">
        <w:rPr>
          <w:rStyle w:val="flexio"/>
        </w:rPr>
        <w:t>um</w:t>
      </w:r>
      <w:r w:rsidR="009D14D5">
        <w:t> :</w:t>
      </w:r>
      <w:r w:rsidRPr="00AD5FD5">
        <w:t xml:space="preserve"> vagabond, errant</w:t>
      </w:r>
      <w:r w:rsidR="00987B40" w:rsidRPr="00AD5FD5">
        <w:t xml:space="preserve">. </w:t>
      </w:r>
    </w:p>
    <w:p w:rsidR="000E1190" w:rsidRDefault="00E74B97" w:rsidP="00E74B97">
      <w:pPr>
        <w:pStyle w:val="vocabulum"/>
      </w:pPr>
      <w:r w:rsidRPr="000E1190">
        <w:rPr>
          <w:rStyle w:val="aditus"/>
        </w:rPr>
        <w:t>orbis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cercle</w:t>
      </w:r>
      <w:r w:rsidR="00987B40" w:rsidRPr="00AD5FD5">
        <w:t xml:space="preserve">. </w:t>
      </w:r>
    </w:p>
    <w:p w:rsidR="000E1190" w:rsidRDefault="00E92FB2" w:rsidP="00E92FB2">
      <w:pPr>
        <w:pStyle w:val="vocabulum"/>
      </w:pPr>
      <w:r w:rsidRPr="000E1190">
        <w:rPr>
          <w:rStyle w:val="aditus"/>
        </w:rPr>
        <w:t>despērō</w:t>
      </w:r>
      <w:r w:rsidRPr="00BD4171">
        <w:t xml:space="preserve">, </w:t>
      </w:r>
      <w:r w:rsidRPr="00CD4F3A">
        <w:rPr>
          <w:rStyle w:val="flexio"/>
        </w:rPr>
        <w:t>ās, āre, āvī, ātum</w:t>
      </w:r>
      <w:r w:rsidR="009D14D5">
        <w:t> :</w:t>
      </w:r>
      <w:r w:rsidRPr="00BD4171">
        <w:t xml:space="preserve"> </w:t>
      </w:r>
      <w:r w:rsidRPr="00831F62">
        <w:rPr>
          <w:rStyle w:val="cnumerus2"/>
        </w:rPr>
        <w:t>1.</w:t>
      </w:r>
      <w:r w:rsidRPr="00BD4171">
        <w:t xml:space="preserve"> </w:t>
      </w:r>
      <w:r w:rsidRPr="0002783F">
        <w:rPr>
          <w:rStyle w:val="gt"/>
        </w:rPr>
        <w:t>tr.</w:t>
      </w:r>
      <w:r w:rsidRPr="00BD4171">
        <w:t xml:space="preserve"> désespérer de, ne pas compter ou ne plus compter sur</w:t>
      </w:r>
      <w:r w:rsidR="00BE217D">
        <w:t> ;</w:t>
      </w:r>
      <w:r w:rsidRPr="00BD4171">
        <w:t xml:space="preserve"> </w:t>
      </w:r>
      <w:r w:rsidRPr="00831F62">
        <w:rPr>
          <w:rStyle w:val="cnumerus2"/>
        </w:rPr>
        <w:t>2.</w:t>
      </w:r>
      <w:r w:rsidRPr="00BD4171">
        <w:t xml:space="preserve"> </w:t>
      </w:r>
      <w:r w:rsidRPr="0002783F">
        <w:rPr>
          <w:rStyle w:val="gt"/>
        </w:rPr>
        <w:t>intr.</w:t>
      </w:r>
      <w:r w:rsidRPr="00BD4171">
        <w:t xml:space="preserve"> désespérer, perdre tout espoir. </w:t>
      </w:r>
    </w:p>
    <w:p w:rsidR="00C92FFB" w:rsidRPr="00930EE0" w:rsidRDefault="00201933" w:rsidP="00B84F7F">
      <w:pPr>
        <w:pStyle w:val="vocabulum"/>
      </w:pPr>
      <w:r w:rsidRPr="000E1190">
        <w:rPr>
          <w:rStyle w:val="aditus"/>
        </w:rPr>
        <w:t>vĕnĭa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pardon</w:t>
      </w:r>
      <w:r w:rsidR="00987B40" w:rsidRPr="00AD5FD5">
        <w:t xml:space="preserve">. </w:t>
      </w:r>
    </w:p>
    <w:p w:rsidR="00C92FFB" w:rsidRDefault="00C92FFB" w:rsidP="00C92FFB">
      <w:pPr>
        <w:pStyle w:val="i"/>
      </w:pPr>
      <w:r>
        <w:t>X. Dieu dit à Caïn</w:t>
      </w:r>
      <w:r w:rsidR="009D14D5">
        <w:t> :</w:t>
      </w:r>
      <w:r>
        <w:t xml:space="preserve"> « Caïn, qu’as-tu fait ? Le sang de ton frère, que tu as répandu de ta main, crie vers moi.</w:t>
      </w:r>
    </w:p>
    <w:p w:rsidR="00C92FFB" w:rsidRDefault="00C92FFB" w:rsidP="00B84F7F">
      <w:pPr>
        <w:pStyle w:val="i"/>
      </w:pPr>
      <w:r>
        <w:t>« La terre, qui a bu le sang d’Abel, te sera ennemie</w:t>
      </w:r>
      <w:r w:rsidR="00BE217D">
        <w:t> ;</w:t>
      </w:r>
      <w:r>
        <w:t xml:space="preserve"> quand tu l’auras cultivée avec de longs et pénibles travaux, elle ne portera aucun fruit. Tu </w:t>
      </w:r>
      <w:r>
        <w:lastRenderedPageBreak/>
        <w:t>seras errant sur la surface de la terre. » Caïn, n’espérant point de pardon, s’enfuit.</w:t>
      </w:r>
    </w:p>
    <w:p w:rsidR="00B84F7F" w:rsidRPr="00930EE0" w:rsidRDefault="000F64E9" w:rsidP="006562DB">
      <w:pPr>
        <w:pStyle w:val="absconditus"/>
      </w:pPr>
      <w:r>
        <w:t>$</w:t>
      </w:r>
    </w:p>
    <w:tbl>
      <w:tblPr>
        <w:tblW w:w="5000" w:type="pct"/>
        <w:tblLook w:val="04A0"/>
      </w:tblPr>
      <w:tblGrid>
        <w:gridCol w:w="3343"/>
        <w:gridCol w:w="4113"/>
      </w:tblGrid>
      <w:tr w:rsidR="00C92FFB" w:rsidRPr="00822DC6" w:rsidTr="008212CF">
        <w:tc>
          <w:tcPr>
            <w:tcW w:w="2242" w:type="pct"/>
          </w:tcPr>
          <w:p w:rsidR="00C92FFB" w:rsidRPr="00D63136" w:rsidRDefault="00C92FFB" w:rsidP="008A7E4C">
            <w:pPr>
              <w:pStyle w:val="sv"/>
            </w:pPr>
            <w:r w:rsidRPr="00D63136">
              <w:t>X. Deus dixit Caíno</w:t>
            </w:r>
            <w:r w:rsidR="009D14D5">
              <w:t> :</w:t>
            </w:r>
            <w:r w:rsidRPr="00D63136">
              <w:t xml:space="preserve"> </w:t>
            </w:r>
          </w:p>
        </w:tc>
        <w:tc>
          <w:tcPr>
            <w:tcW w:w="2758" w:type="pct"/>
          </w:tcPr>
          <w:p w:rsidR="00C92FFB" w:rsidRPr="00822DC6" w:rsidRDefault="00C92FFB" w:rsidP="008A7E4C">
            <w:pPr>
              <w:pStyle w:val="iv"/>
            </w:pPr>
            <w:r w:rsidRPr="00822DC6">
              <w:t>X. Dieu dit à Caïn</w:t>
            </w:r>
            <w:r w:rsidR="009D14D5">
              <w:t> :</w:t>
            </w:r>
          </w:p>
        </w:tc>
      </w:tr>
      <w:tr w:rsidR="00C92FFB" w:rsidRPr="00822DC6" w:rsidTr="008212CF">
        <w:tc>
          <w:tcPr>
            <w:tcW w:w="2242" w:type="pct"/>
          </w:tcPr>
          <w:p w:rsidR="00C92FFB" w:rsidRPr="00D63136" w:rsidRDefault="00C92FFB" w:rsidP="008A7E4C">
            <w:pPr>
              <w:pStyle w:val="sv"/>
            </w:pPr>
            <w:r w:rsidRPr="00D63136">
              <w:t xml:space="preserve">« Caíne, quid fecísti ? </w:t>
            </w:r>
          </w:p>
        </w:tc>
        <w:tc>
          <w:tcPr>
            <w:tcW w:w="2758" w:type="pct"/>
          </w:tcPr>
          <w:p w:rsidR="00C92FFB" w:rsidRPr="00822DC6" w:rsidRDefault="00C92FFB" w:rsidP="008A7E4C">
            <w:pPr>
              <w:pStyle w:val="iv"/>
            </w:pPr>
            <w:r w:rsidRPr="00822DC6">
              <w:t>« Caïn, qu’as-tu fait ?</w:t>
            </w:r>
          </w:p>
        </w:tc>
      </w:tr>
      <w:tr w:rsidR="00C92FFB" w:rsidRPr="00822DC6" w:rsidTr="008212CF">
        <w:tc>
          <w:tcPr>
            <w:tcW w:w="2242" w:type="pct"/>
          </w:tcPr>
          <w:p w:rsidR="00C92FFB" w:rsidRPr="00D63136" w:rsidRDefault="00C92FFB" w:rsidP="008A7E4C">
            <w:pPr>
              <w:pStyle w:val="sv"/>
            </w:pPr>
            <w:r w:rsidRPr="00D63136">
              <w:t xml:space="preserve">Sanguis tui fratris, </w:t>
            </w:r>
          </w:p>
        </w:tc>
        <w:tc>
          <w:tcPr>
            <w:tcW w:w="2758" w:type="pct"/>
          </w:tcPr>
          <w:p w:rsidR="00C92FFB" w:rsidRPr="00822DC6" w:rsidRDefault="00C92FFB" w:rsidP="008A7E4C">
            <w:pPr>
              <w:pStyle w:val="iv"/>
            </w:pPr>
            <w:r w:rsidRPr="00822DC6">
              <w:t>Le sang de ton frère,</w:t>
            </w:r>
          </w:p>
        </w:tc>
      </w:tr>
      <w:tr w:rsidR="00C92FFB" w:rsidRPr="00822DC6" w:rsidTr="008212CF">
        <w:tc>
          <w:tcPr>
            <w:tcW w:w="2242" w:type="pct"/>
          </w:tcPr>
          <w:p w:rsidR="00C92FFB" w:rsidRPr="00930EE0" w:rsidRDefault="00C92FFB" w:rsidP="008A7E4C">
            <w:pPr>
              <w:pStyle w:val="sv"/>
              <w:rPr>
                <w:lang w:val="it-IT"/>
              </w:rPr>
            </w:pPr>
            <w:r w:rsidRPr="00930EE0">
              <w:rPr>
                <w:lang w:val="it-IT"/>
              </w:rPr>
              <w:t xml:space="preserve">quem ipse fudísti tua manu, </w:t>
            </w:r>
          </w:p>
        </w:tc>
        <w:tc>
          <w:tcPr>
            <w:tcW w:w="2758" w:type="pct"/>
          </w:tcPr>
          <w:p w:rsidR="00C92FFB" w:rsidRPr="00822DC6" w:rsidRDefault="00C92FFB" w:rsidP="008A7E4C">
            <w:pPr>
              <w:pStyle w:val="iv"/>
            </w:pPr>
            <w:r w:rsidRPr="00822DC6">
              <w:t>que toi-même as versé de ta main,</w:t>
            </w:r>
          </w:p>
        </w:tc>
      </w:tr>
      <w:tr w:rsidR="00C92FFB" w:rsidRPr="00822DC6" w:rsidTr="008212CF">
        <w:tc>
          <w:tcPr>
            <w:tcW w:w="2242" w:type="pct"/>
          </w:tcPr>
          <w:p w:rsidR="00C92FFB" w:rsidRPr="00D63136" w:rsidRDefault="00C92FFB" w:rsidP="008A7E4C">
            <w:pPr>
              <w:pStyle w:val="sv"/>
            </w:pPr>
            <w:r w:rsidRPr="00D63136">
              <w:t xml:space="preserve">clamat ad me. </w:t>
            </w:r>
          </w:p>
        </w:tc>
        <w:tc>
          <w:tcPr>
            <w:tcW w:w="2758" w:type="pct"/>
          </w:tcPr>
          <w:p w:rsidR="00C92FFB" w:rsidRPr="00822DC6" w:rsidRDefault="00C92FFB" w:rsidP="008A7E4C">
            <w:pPr>
              <w:pStyle w:val="iv"/>
            </w:pPr>
            <w:r w:rsidRPr="00822DC6">
              <w:t>crie vers moi.</w:t>
            </w:r>
          </w:p>
        </w:tc>
      </w:tr>
      <w:tr w:rsidR="00C92FFB" w:rsidRPr="00822DC6" w:rsidTr="008212CF">
        <w:tc>
          <w:tcPr>
            <w:tcW w:w="2242" w:type="pct"/>
          </w:tcPr>
          <w:p w:rsidR="00C92FFB" w:rsidRPr="00D63136" w:rsidRDefault="00C92FFB" w:rsidP="008A7E4C">
            <w:pPr>
              <w:pStyle w:val="sv"/>
            </w:pPr>
            <w:r w:rsidRPr="00D63136">
              <w:t xml:space="preserve">« Terra, quæ bibit </w:t>
            </w:r>
          </w:p>
        </w:tc>
        <w:tc>
          <w:tcPr>
            <w:tcW w:w="2758" w:type="pct"/>
          </w:tcPr>
          <w:p w:rsidR="00C92FFB" w:rsidRPr="00822DC6" w:rsidRDefault="00C92FFB" w:rsidP="008A7E4C">
            <w:pPr>
              <w:pStyle w:val="iv"/>
            </w:pPr>
            <w:r w:rsidRPr="00822DC6">
              <w:t>« La terre, qui a bu</w:t>
            </w:r>
          </w:p>
        </w:tc>
      </w:tr>
      <w:tr w:rsidR="00C92FFB" w:rsidRPr="00822DC6" w:rsidTr="008212CF">
        <w:tc>
          <w:tcPr>
            <w:tcW w:w="2242" w:type="pct"/>
          </w:tcPr>
          <w:p w:rsidR="00C92FFB" w:rsidRPr="00D63136" w:rsidRDefault="00C92FFB" w:rsidP="008A7E4C">
            <w:pPr>
              <w:pStyle w:val="sv"/>
            </w:pPr>
            <w:r w:rsidRPr="00D63136">
              <w:t xml:space="preserve">sánguinem Abélis, </w:t>
            </w:r>
          </w:p>
        </w:tc>
        <w:tc>
          <w:tcPr>
            <w:tcW w:w="2758" w:type="pct"/>
          </w:tcPr>
          <w:p w:rsidR="00C92FFB" w:rsidRPr="00822DC6" w:rsidRDefault="00C92FFB" w:rsidP="008A7E4C">
            <w:pPr>
              <w:pStyle w:val="iv"/>
            </w:pPr>
            <w:r w:rsidRPr="00822DC6">
              <w:t>le sang d’Abel,</w:t>
            </w:r>
          </w:p>
        </w:tc>
      </w:tr>
      <w:tr w:rsidR="00C92FFB" w:rsidRPr="00822DC6" w:rsidTr="008212CF">
        <w:tc>
          <w:tcPr>
            <w:tcW w:w="2242" w:type="pct"/>
          </w:tcPr>
          <w:p w:rsidR="00C92FFB" w:rsidRPr="00D63136" w:rsidRDefault="00C92FFB" w:rsidP="008A7E4C">
            <w:pPr>
              <w:pStyle w:val="sv"/>
            </w:pPr>
            <w:r w:rsidRPr="00D63136">
              <w:t>erit infésta tibi</w:t>
            </w:r>
            <w:r w:rsidR="00BE217D">
              <w:t> ;</w:t>
            </w:r>
            <w:r w:rsidRPr="00D63136">
              <w:t xml:space="preserve"> </w:t>
            </w:r>
          </w:p>
        </w:tc>
        <w:tc>
          <w:tcPr>
            <w:tcW w:w="2758" w:type="pct"/>
          </w:tcPr>
          <w:p w:rsidR="00C92FFB" w:rsidRPr="00822DC6" w:rsidRDefault="00C92FFB" w:rsidP="008A7E4C">
            <w:pPr>
              <w:pStyle w:val="iv"/>
            </w:pPr>
            <w:r w:rsidRPr="00822DC6">
              <w:t>sera ennemie à toi</w:t>
            </w:r>
            <w:r w:rsidR="00BE217D">
              <w:t> ;</w:t>
            </w:r>
          </w:p>
        </w:tc>
      </w:tr>
      <w:tr w:rsidR="00C92FFB" w:rsidRPr="00822DC6" w:rsidTr="008212CF">
        <w:tc>
          <w:tcPr>
            <w:tcW w:w="2242" w:type="pct"/>
          </w:tcPr>
          <w:p w:rsidR="00C92FFB" w:rsidRPr="00D63136" w:rsidRDefault="00C92FFB" w:rsidP="008A7E4C">
            <w:pPr>
              <w:pStyle w:val="sv"/>
            </w:pPr>
            <w:r w:rsidRPr="00D63136">
              <w:t xml:space="preserve">cum colúeris eam </w:t>
            </w:r>
          </w:p>
        </w:tc>
        <w:tc>
          <w:tcPr>
            <w:tcW w:w="2758" w:type="pct"/>
          </w:tcPr>
          <w:p w:rsidR="00C92FFB" w:rsidRPr="00822DC6" w:rsidRDefault="00C92FFB" w:rsidP="008A7E4C">
            <w:pPr>
              <w:pStyle w:val="iv"/>
            </w:pPr>
            <w:r w:rsidRPr="00822DC6">
              <w:t>quand tu auras cultivé elle</w:t>
            </w:r>
          </w:p>
        </w:tc>
      </w:tr>
      <w:tr w:rsidR="00C92FFB" w:rsidRPr="00822DC6" w:rsidTr="008212CF">
        <w:tc>
          <w:tcPr>
            <w:tcW w:w="2242" w:type="pct"/>
          </w:tcPr>
          <w:p w:rsidR="00C92FFB" w:rsidRPr="00D63136" w:rsidRDefault="00C92FFB" w:rsidP="008A7E4C">
            <w:pPr>
              <w:pStyle w:val="sv"/>
            </w:pPr>
            <w:r w:rsidRPr="00D63136">
              <w:t xml:space="preserve">longo et duro labóre, </w:t>
            </w:r>
          </w:p>
        </w:tc>
        <w:tc>
          <w:tcPr>
            <w:tcW w:w="2758" w:type="pct"/>
          </w:tcPr>
          <w:p w:rsidR="00C92FFB" w:rsidRPr="00822DC6" w:rsidRDefault="00C92FFB" w:rsidP="008A7E4C">
            <w:pPr>
              <w:pStyle w:val="iv"/>
            </w:pPr>
            <w:r w:rsidRPr="00822DC6">
              <w:t>par un long et dur travail,</w:t>
            </w:r>
          </w:p>
        </w:tc>
      </w:tr>
      <w:tr w:rsidR="00C92FFB" w:rsidRPr="00822DC6" w:rsidTr="008212CF">
        <w:tc>
          <w:tcPr>
            <w:tcW w:w="2242" w:type="pct"/>
          </w:tcPr>
          <w:p w:rsidR="00C92FFB" w:rsidRPr="00D63136" w:rsidRDefault="00C92FFB" w:rsidP="008A7E4C">
            <w:pPr>
              <w:pStyle w:val="sv"/>
            </w:pPr>
            <w:r w:rsidRPr="00D63136">
              <w:t xml:space="preserve">feret nullos fructus. </w:t>
            </w:r>
          </w:p>
        </w:tc>
        <w:tc>
          <w:tcPr>
            <w:tcW w:w="2758" w:type="pct"/>
          </w:tcPr>
          <w:p w:rsidR="00C92FFB" w:rsidRPr="00822DC6" w:rsidRDefault="00C92FFB" w:rsidP="008A7E4C">
            <w:pPr>
              <w:pStyle w:val="iv"/>
            </w:pPr>
            <w:r w:rsidRPr="00822DC6">
              <w:t>elle ne portera aucuns fruits.</w:t>
            </w:r>
          </w:p>
        </w:tc>
      </w:tr>
      <w:tr w:rsidR="00C92FFB" w:rsidRPr="00822DC6" w:rsidTr="008212CF">
        <w:tc>
          <w:tcPr>
            <w:tcW w:w="2242" w:type="pct"/>
          </w:tcPr>
          <w:p w:rsidR="00C92FFB" w:rsidRPr="00D63136" w:rsidRDefault="00C92FFB" w:rsidP="008A7E4C">
            <w:pPr>
              <w:pStyle w:val="sv"/>
            </w:pPr>
            <w:r w:rsidRPr="00D63136">
              <w:t>Eis vagus</w:t>
            </w:r>
          </w:p>
        </w:tc>
        <w:tc>
          <w:tcPr>
            <w:tcW w:w="2758" w:type="pct"/>
          </w:tcPr>
          <w:p w:rsidR="00C92FFB" w:rsidRPr="00822DC6" w:rsidRDefault="00C92FFB" w:rsidP="008A7E4C">
            <w:pPr>
              <w:pStyle w:val="iv"/>
            </w:pPr>
            <w:r w:rsidRPr="00822DC6">
              <w:t>Tu seras errant</w:t>
            </w:r>
          </w:p>
        </w:tc>
      </w:tr>
      <w:tr w:rsidR="00C92FFB" w:rsidRPr="00822DC6" w:rsidTr="008212CF">
        <w:tc>
          <w:tcPr>
            <w:tcW w:w="2242" w:type="pct"/>
          </w:tcPr>
          <w:p w:rsidR="00C92FFB" w:rsidRPr="00D63136" w:rsidRDefault="00C92FFB" w:rsidP="008A7E4C">
            <w:pPr>
              <w:pStyle w:val="sv"/>
            </w:pPr>
            <w:r w:rsidRPr="00D63136">
              <w:t xml:space="preserve">in orbe terrárum. » </w:t>
            </w:r>
          </w:p>
        </w:tc>
        <w:tc>
          <w:tcPr>
            <w:tcW w:w="2758" w:type="pct"/>
          </w:tcPr>
          <w:p w:rsidR="00C92FFB" w:rsidRPr="00822DC6" w:rsidRDefault="00C92FFB" w:rsidP="008A7E4C">
            <w:pPr>
              <w:pStyle w:val="iv"/>
            </w:pPr>
            <w:r w:rsidRPr="00822DC6">
              <w:t xml:space="preserve">sur le globe des terres (le la terre). » </w:t>
            </w:r>
          </w:p>
        </w:tc>
      </w:tr>
      <w:tr w:rsidR="00C92FFB" w:rsidRPr="00822DC6" w:rsidTr="008212CF">
        <w:tc>
          <w:tcPr>
            <w:tcW w:w="2242" w:type="pct"/>
          </w:tcPr>
          <w:p w:rsidR="00C92FFB" w:rsidRPr="00D63136" w:rsidRDefault="00C92FFB" w:rsidP="008A7E4C">
            <w:pPr>
              <w:pStyle w:val="sv"/>
            </w:pPr>
            <w:r w:rsidRPr="00D63136">
              <w:t xml:space="preserve">Caínus, </w:t>
            </w:r>
          </w:p>
        </w:tc>
        <w:tc>
          <w:tcPr>
            <w:tcW w:w="2758" w:type="pct"/>
          </w:tcPr>
          <w:p w:rsidR="00C92FFB" w:rsidRPr="00822DC6" w:rsidRDefault="00C92FFB" w:rsidP="008A7E4C">
            <w:pPr>
              <w:pStyle w:val="iv"/>
            </w:pPr>
            <w:r w:rsidRPr="00822DC6">
              <w:t>Caïn</w:t>
            </w:r>
          </w:p>
        </w:tc>
      </w:tr>
      <w:tr w:rsidR="00C92FFB" w:rsidRPr="00822DC6" w:rsidTr="008212CF">
        <w:tc>
          <w:tcPr>
            <w:tcW w:w="2242" w:type="pct"/>
          </w:tcPr>
          <w:p w:rsidR="00C92FFB" w:rsidRPr="00D63136" w:rsidRDefault="00C92FFB" w:rsidP="008A7E4C">
            <w:pPr>
              <w:pStyle w:val="sv"/>
            </w:pPr>
            <w:r w:rsidRPr="00D63136">
              <w:t xml:space="preserve">despérans véniam, </w:t>
            </w:r>
          </w:p>
        </w:tc>
        <w:tc>
          <w:tcPr>
            <w:tcW w:w="2758" w:type="pct"/>
          </w:tcPr>
          <w:p w:rsidR="00C92FFB" w:rsidRPr="00822DC6" w:rsidRDefault="00C92FFB" w:rsidP="008A7E4C">
            <w:pPr>
              <w:pStyle w:val="iv"/>
            </w:pPr>
            <w:r w:rsidRPr="00822DC6">
              <w:t>désespérant du pardon</w:t>
            </w:r>
          </w:p>
        </w:tc>
      </w:tr>
      <w:tr w:rsidR="00C92FFB" w:rsidRPr="00822DC6" w:rsidTr="008212CF">
        <w:tc>
          <w:tcPr>
            <w:tcW w:w="2242" w:type="pct"/>
          </w:tcPr>
          <w:p w:rsidR="00C92FFB" w:rsidRPr="00D63136" w:rsidRDefault="00C92FFB" w:rsidP="008A7E4C">
            <w:pPr>
              <w:pStyle w:val="sv"/>
            </w:pPr>
            <w:r w:rsidRPr="00D63136">
              <w:t>fugit.</w:t>
            </w:r>
          </w:p>
        </w:tc>
        <w:tc>
          <w:tcPr>
            <w:tcW w:w="2758" w:type="pct"/>
          </w:tcPr>
          <w:p w:rsidR="00C92FFB" w:rsidRPr="00822DC6" w:rsidRDefault="00C92FFB" w:rsidP="008A7E4C">
            <w:pPr>
              <w:pStyle w:val="iv"/>
            </w:pPr>
            <w:r w:rsidRPr="00822DC6">
              <w:t>s’enfuit,</w:t>
            </w:r>
          </w:p>
        </w:tc>
      </w:tr>
    </w:tbl>
    <w:p w:rsidR="00C87EAE" w:rsidRDefault="00235E22" w:rsidP="00301F97">
      <w:pPr>
        <w:pStyle w:val="absconditus"/>
      </w:pPr>
      <w:r>
        <w:t>²</w:t>
      </w:r>
    </w:p>
    <w:p w:rsidR="00C208FE" w:rsidRDefault="006A411B" w:rsidP="007A376C">
      <w:pPr>
        <w:pStyle w:val="Titre2"/>
      </w:pPr>
      <w:bookmarkStart w:id="50" w:name="_Toc466191291"/>
      <w:bookmarkStart w:id="51" w:name="_Toc466191547"/>
      <w:bookmarkStart w:id="52" w:name="_Toc524065481"/>
      <w:r>
        <w:t>II</w:t>
      </w:r>
      <w:r w:rsidRPr="006A411B">
        <w:rPr>
          <w:vertAlign w:val="superscript"/>
        </w:rPr>
        <w:t>e</w:t>
      </w:r>
      <w:r w:rsidR="007A376C">
        <w:t xml:space="preserve"> partie. — </w:t>
      </w:r>
      <w:r w:rsidR="00C208FE">
        <w:t>Le déluge</w:t>
      </w:r>
      <w:bookmarkEnd w:id="50"/>
      <w:bookmarkEnd w:id="51"/>
      <w:r w:rsidR="007A376C">
        <w:t xml:space="preserve"> (chap. 11-15)</w:t>
      </w:r>
      <w:bookmarkEnd w:id="52"/>
    </w:p>
    <w:p w:rsidR="009D7993" w:rsidRDefault="009D7993" w:rsidP="009D7993">
      <w:pPr>
        <w:pStyle w:val="Titre3"/>
      </w:pPr>
      <w:bookmarkStart w:id="53" w:name="_Toc466191292"/>
      <w:bookmarkStart w:id="54" w:name="_Toc466191548"/>
      <w:bookmarkStart w:id="55" w:name="_Toc524065482"/>
      <w:r>
        <w:t>11 — Construction de l’arche</w:t>
      </w:r>
      <w:bookmarkEnd w:id="53"/>
      <w:bookmarkEnd w:id="54"/>
      <w:bookmarkEnd w:id="55"/>
    </w:p>
    <w:p w:rsidR="00C87EAE" w:rsidRDefault="00060827" w:rsidP="00E2285C">
      <w:pPr>
        <w:pStyle w:val="s"/>
        <w:rPr>
          <w:lang w:val="fr-FR"/>
        </w:rPr>
      </w:pPr>
      <w:r w:rsidRPr="00D80808">
        <w:rPr>
          <w:lang w:val="fr-FR"/>
        </w:rPr>
        <w:t xml:space="preserve">Postquam </w:t>
      </w:r>
      <w:r w:rsidR="0033165C" w:rsidRPr="00D80808">
        <w:rPr>
          <w:lang w:val="fr-FR"/>
        </w:rPr>
        <w:t>númerus</w:t>
      </w:r>
      <w:r w:rsidRPr="00D80808">
        <w:rPr>
          <w:lang w:val="fr-FR"/>
        </w:rPr>
        <w:t xml:space="preserve"> </w:t>
      </w:r>
      <w:r w:rsidR="0033165C" w:rsidRPr="00D80808">
        <w:rPr>
          <w:lang w:val="fr-FR"/>
        </w:rPr>
        <w:t>hóminum</w:t>
      </w:r>
      <w:r w:rsidRPr="00D80808">
        <w:rPr>
          <w:lang w:val="fr-FR"/>
        </w:rPr>
        <w:t xml:space="preserve"> cr</w:t>
      </w:r>
      <w:r w:rsidR="001361CE" w:rsidRPr="00D80808">
        <w:rPr>
          <w:lang w:val="fr-FR"/>
        </w:rPr>
        <w:t>e</w:t>
      </w:r>
      <w:r w:rsidRPr="00D80808">
        <w:rPr>
          <w:lang w:val="fr-FR"/>
        </w:rPr>
        <w:t xml:space="preserve">vit, </w:t>
      </w:r>
      <w:r w:rsidR="0033165C" w:rsidRPr="00D80808">
        <w:rPr>
          <w:lang w:val="fr-FR"/>
        </w:rPr>
        <w:t>ómnia</w:t>
      </w:r>
      <w:r w:rsidRPr="00D80808">
        <w:rPr>
          <w:lang w:val="fr-FR"/>
        </w:rPr>
        <w:t xml:space="preserve"> </w:t>
      </w:r>
      <w:r w:rsidR="0033165C" w:rsidRPr="00D80808">
        <w:rPr>
          <w:lang w:val="fr-FR"/>
        </w:rPr>
        <w:t>vítia</w:t>
      </w:r>
      <w:r w:rsidRPr="00D80808">
        <w:rPr>
          <w:lang w:val="fr-FR"/>
        </w:rPr>
        <w:t xml:space="preserve"> invalu</w:t>
      </w:r>
      <w:r w:rsidR="0033165C" w:rsidRPr="00D80808">
        <w:rPr>
          <w:lang w:val="fr-FR"/>
        </w:rPr>
        <w:t>é</w:t>
      </w:r>
      <w:r w:rsidRPr="00D80808">
        <w:rPr>
          <w:lang w:val="fr-FR"/>
        </w:rPr>
        <w:t>re</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a</w:t>
      </w:r>
      <w:r w:rsidRPr="00D80808">
        <w:rPr>
          <w:lang w:val="fr-FR"/>
        </w:rPr>
        <w:t>r</w:t>
      </w:r>
      <w:r w:rsidR="001361CE" w:rsidRPr="00D80808">
        <w:rPr>
          <w:lang w:val="fr-FR"/>
        </w:rPr>
        <w:t>e</w:t>
      </w:r>
      <w:r w:rsidRPr="00D80808">
        <w:rPr>
          <w:lang w:val="fr-FR"/>
        </w:rPr>
        <w:t xml:space="preserve"> </w:t>
      </w:r>
      <w:r w:rsidR="0033165C" w:rsidRPr="00D80808">
        <w:rPr>
          <w:lang w:val="fr-FR"/>
        </w:rPr>
        <w:t>offénsus</w:t>
      </w:r>
      <w:r w:rsidRPr="00D80808">
        <w:rPr>
          <w:lang w:val="fr-FR"/>
        </w:rPr>
        <w:t xml:space="preserve"> Deus </w:t>
      </w:r>
      <w:r w:rsidR="0033165C" w:rsidRPr="00D80808">
        <w:rPr>
          <w:lang w:val="fr-FR"/>
        </w:rPr>
        <w:t>státuit</w:t>
      </w:r>
      <w:r w:rsidRPr="00D80808">
        <w:rPr>
          <w:lang w:val="fr-FR"/>
        </w:rPr>
        <w:t xml:space="preserve"> </w:t>
      </w:r>
      <w:r w:rsidR="0033165C" w:rsidRPr="00D80808">
        <w:rPr>
          <w:lang w:val="fr-FR"/>
        </w:rPr>
        <w:t>pérdere</w:t>
      </w:r>
      <w:r w:rsidRPr="00D80808">
        <w:rPr>
          <w:lang w:val="fr-FR"/>
        </w:rPr>
        <w:t xml:space="preserve"> </w:t>
      </w:r>
      <w:r w:rsidR="0033165C" w:rsidRPr="00D80808">
        <w:rPr>
          <w:lang w:val="fr-FR"/>
        </w:rPr>
        <w:t>hóminum</w:t>
      </w:r>
      <w:r w:rsidRPr="00D80808">
        <w:rPr>
          <w:lang w:val="fr-FR"/>
        </w:rPr>
        <w:t xml:space="preserve"> genus </w:t>
      </w:r>
      <w:r w:rsidR="0033165C" w:rsidRPr="00D80808">
        <w:rPr>
          <w:lang w:val="fr-FR"/>
        </w:rPr>
        <w:t>dilúvio</w:t>
      </w:r>
      <w:r w:rsidR="005C7E3F">
        <w:rPr>
          <w:lang w:val="fr-FR"/>
        </w:rPr>
        <w:t xml:space="preserve">. </w:t>
      </w:r>
    </w:p>
    <w:p w:rsidR="00C87EAE" w:rsidRDefault="00060827" w:rsidP="00E2285C">
      <w:pPr>
        <w:pStyle w:val="s"/>
        <w:rPr>
          <w:lang w:val="fr-FR"/>
        </w:rPr>
      </w:pPr>
      <w:r w:rsidRPr="00D80808">
        <w:rPr>
          <w:lang w:val="fr-FR"/>
        </w:rPr>
        <w:t xml:space="preserve">Attamen </w:t>
      </w:r>
      <w:r w:rsidR="0033165C" w:rsidRPr="00D80808">
        <w:rPr>
          <w:lang w:val="fr-FR"/>
        </w:rPr>
        <w:t>pepércit</w:t>
      </w:r>
      <w:r w:rsidRPr="00D80808">
        <w:rPr>
          <w:lang w:val="fr-FR"/>
        </w:rPr>
        <w:t xml:space="preserve"> No</w:t>
      </w:r>
      <w:r w:rsidR="0033165C" w:rsidRPr="00D80808">
        <w:rPr>
          <w:lang w:val="fr-FR"/>
        </w:rPr>
        <w:t>é</w:t>
      </w:r>
      <w:r w:rsidRPr="00D80808">
        <w:rPr>
          <w:lang w:val="fr-FR"/>
        </w:rPr>
        <w:t>m</w:t>
      </w:r>
      <w:r w:rsidR="001361CE" w:rsidRPr="00D80808">
        <w:rPr>
          <w:lang w:val="fr-FR"/>
        </w:rPr>
        <w:t>o</w:t>
      </w:r>
      <w:r w:rsidRPr="00D80808">
        <w:rPr>
          <w:lang w:val="fr-FR"/>
        </w:rPr>
        <w:t xml:space="preserve"> et </w:t>
      </w:r>
      <w:r w:rsidR="0033165C" w:rsidRPr="00D80808">
        <w:rPr>
          <w:lang w:val="fr-FR"/>
        </w:rPr>
        <w:t>líberis</w:t>
      </w:r>
      <w:r w:rsidRPr="00D80808">
        <w:rPr>
          <w:lang w:val="fr-FR"/>
        </w:rPr>
        <w:t xml:space="preserve"> ejus, quia </w:t>
      </w:r>
      <w:r w:rsidR="0033165C" w:rsidRPr="00D80808">
        <w:rPr>
          <w:lang w:val="fr-FR"/>
        </w:rPr>
        <w:t>colébant</w:t>
      </w:r>
      <w:r w:rsidRPr="00D80808">
        <w:rPr>
          <w:lang w:val="fr-FR"/>
        </w:rPr>
        <w:t xml:space="preserve"> </w:t>
      </w:r>
      <w:r w:rsidR="0033165C" w:rsidRPr="00D80808">
        <w:rPr>
          <w:lang w:val="fr-FR"/>
        </w:rPr>
        <w:t>virtútem</w:t>
      </w:r>
      <w:r w:rsidR="005C7E3F">
        <w:rPr>
          <w:lang w:val="fr-FR"/>
        </w:rPr>
        <w:t xml:space="preserve">. </w:t>
      </w:r>
    </w:p>
    <w:p w:rsidR="00C87EAE" w:rsidRDefault="00060827" w:rsidP="00E2285C">
      <w:pPr>
        <w:pStyle w:val="s"/>
        <w:rPr>
          <w:lang w:val="fr-FR"/>
        </w:rPr>
      </w:pPr>
      <w:r w:rsidRPr="00D80808">
        <w:rPr>
          <w:lang w:val="fr-FR"/>
        </w:rPr>
        <w:t>No</w:t>
      </w:r>
      <w:r w:rsidR="0033165C" w:rsidRPr="00D80808">
        <w:rPr>
          <w:lang w:val="fr-FR"/>
        </w:rPr>
        <w:t>é</w:t>
      </w:r>
      <w:r w:rsidRPr="00D80808">
        <w:rPr>
          <w:lang w:val="fr-FR"/>
        </w:rPr>
        <w:t xml:space="preserve">mus </w:t>
      </w:r>
      <w:r w:rsidR="0033165C" w:rsidRPr="00D80808">
        <w:rPr>
          <w:lang w:val="fr-FR"/>
        </w:rPr>
        <w:t>admónitus</w:t>
      </w:r>
      <w:r w:rsidRPr="00D80808">
        <w:rPr>
          <w:lang w:val="fr-FR"/>
        </w:rPr>
        <w:t xml:space="preserve"> </w:t>
      </w:r>
      <w:r w:rsidR="001361CE" w:rsidRPr="00D80808">
        <w:rPr>
          <w:lang w:val="fr-FR"/>
        </w:rPr>
        <w:t>a</w:t>
      </w:r>
      <w:r w:rsidRPr="00D80808">
        <w:rPr>
          <w:lang w:val="fr-FR"/>
        </w:rPr>
        <w:t xml:space="preserve"> De</w:t>
      </w:r>
      <w:r w:rsidR="001361CE" w:rsidRPr="00D80808">
        <w:rPr>
          <w:lang w:val="fr-FR"/>
        </w:rPr>
        <w:t>o</w:t>
      </w:r>
      <w:r w:rsidRPr="00D80808">
        <w:rPr>
          <w:lang w:val="fr-FR"/>
        </w:rPr>
        <w:t xml:space="preserve"> </w:t>
      </w:r>
      <w:r w:rsidR="0033165C" w:rsidRPr="00D80808">
        <w:rPr>
          <w:lang w:val="fr-FR"/>
        </w:rPr>
        <w:t>exstrúxit</w:t>
      </w:r>
      <w:r w:rsidRPr="00D80808">
        <w:rPr>
          <w:lang w:val="fr-FR"/>
        </w:rPr>
        <w:t xml:space="preserve"> </w:t>
      </w:r>
      <w:r w:rsidR="0033165C" w:rsidRPr="00D80808">
        <w:rPr>
          <w:lang w:val="fr-FR"/>
        </w:rPr>
        <w:t>ingéntem</w:t>
      </w:r>
      <w:r w:rsidRPr="00D80808">
        <w:rPr>
          <w:lang w:val="fr-FR"/>
        </w:rPr>
        <w:t xml:space="preserve"> arcam in modum n</w:t>
      </w:r>
      <w:r w:rsidR="001361CE" w:rsidRPr="00D80808">
        <w:rPr>
          <w:lang w:val="fr-FR"/>
        </w:rPr>
        <w:t>a</w:t>
      </w:r>
      <w:r w:rsidRPr="00D80808">
        <w:rPr>
          <w:lang w:val="fr-FR"/>
        </w:rPr>
        <w:t>vis</w:t>
      </w:r>
      <w:r w:rsidR="005774A7">
        <w:rPr>
          <w:lang w:val="fr-FR"/>
        </w:rPr>
        <w:t> :</w:t>
      </w:r>
      <w:r w:rsidRPr="00D80808">
        <w:rPr>
          <w:lang w:val="fr-FR"/>
        </w:rPr>
        <w:t xml:space="preserve"> </w:t>
      </w:r>
      <w:r w:rsidR="0033165C" w:rsidRPr="00D80808">
        <w:rPr>
          <w:lang w:val="fr-FR"/>
        </w:rPr>
        <w:t>linívit</w:t>
      </w:r>
      <w:r w:rsidRPr="00D80808">
        <w:rPr>
          <w:lang w:val="fr-FR"/>
        </w:rPr>
        <w:t xml:space="preserve"> eam </w:t>
      </w:r>
      <w:r w:rsidR="0033165C" w:rsidRPr="00D80808">
        <w:rPr>
          <w:lang w:val="fr-FR"/>
        </w:rPr>
        <w:t>bitúmine</w:t>
      </w:r>
      <w:r w:rsidRPr="00D80808">
        <w:rPr>
          <w:lang w:val="fr-FR"/>
        </w:rPr>
        <w:t xml:space="preserve">, et in eam </w:t>
      </w:r>
      <w:r w:rsidR="0033165C" w:rsidRPr="00D80808">
        <w:rPr>
          <w:lang w:val="fr-FR"/>
        </w:rPr>
        <w:t>indúxit</w:t>
      </w:r>
      <w:r w:rsidRPr="00D80808">
        <w:rPr>
          <w:lang w:val="fr-FR"/>
        </w:rPr>
        <w:t xml:space="preserve"> p</w:t>
      </w:r>
      <w:r w:rsidR="001361CE" w:rsidRPr="00D80808">
        <w:rPr>
          <w:lang w:val="fr-FR"/>
        </w:rPr>
        <w:t>a</w:t>
      </w:r>
      <w:r w:rsidRPr="00D80808">
        <w:rPr>
          <w:lang w:val="fr-FR"/>
        </w:rPr>
        <w:t xml:space="preserve">r </w:t>
      </w:r>
      <w:r w:rsidR="001361CE" w:rsidRPr="00D80808">
        <w:rPr>
          <w:lang w:val="fr-FR"/>
        </w:rPr>
        <w:t>u</w:t>
      </w:r>
      <w:r w:rsidRPr="00D80808">
        <w:rPr>
          <w:lang w:val="fr-FR"/>
        </w:rPr>
        <w:t xml:space="preserve">num </w:t>
      </w:r>
      <w:r w:rsidR="0033165C" w:rsidRPr="00D80808">
        <w:rPr>
          <w:lang w:val="fr-FR"/>
        </w:rPr>
        <w:t>ómnium</w:t>
      </w:r>
      <w:r w:rsidRPr="00D80808">
        <w:rPr>
          <w:lang w:val="fr-FR"/>
        </w:rPr>
        <w:t xml:space="preserve"> </w:t>
      </w:r>
      <w:r w:rsidR="0033165C" w:rsidRPr="00D80808">
        <w:rPr>
          <w:lang w:val="fr-FR"/>
        </w:rPr>
        <w:t>ávium</w:t>
      </w:r>
      <w:r w:rsidRPr="00D80808">
        <w:rPr>
          <w:lang w:val="fr-FR"/>
        </w:rPr>
        <w:t xml:space="preserve"> et </w:t>
      </w:r>
      <w:r w:rsidR="0033165C" w:rsidRPr="00D80808">
        <w:rPr>
          <w:lang w:val="fr-FR"/>
        </w:rPr>
        <w:t>animántium</w:t>
      </w:r>
      <w:r w:rsidR="005C7E3F">
        <w:rPr>
          <w:lang w:val="fr-FR"/>
        </w:rPr>
        <w:t xml:space="preserve">. </w:t>
      </w:r>
    </w:p>
    <w:p w:rsidR="000E1190" w:rsidRDefault="00C87EAE" w:rsidP="00430F28">
      <w:pPr>
        <w:pStyle w:val="absconditus"/>
      </w:pPr>
      <w:r>
        <w:t>~</w:t>
      </w:r>
    </w:p>
    <w:p w:rsidR="00CE4B21" w:rsidRDefault="00CE4B21" w:rsidP="00CE4B21">
      <w:pPr>
        <w:pStyle w:val="vocabulum"/>
      </w:pPr>
      <w:r>
        <w:rPr>
          <w:rStyle w:val="aditus"/>
        </w:rPr>
        <w:t>postquăm</w:t>
      </w:r>
      <w:r>
        <w:t xml:space="preserve">, </w:t>
      </w:r>
      <w:r>
        <w:rPr>
          <w:rStyle w:val="gt"/>
        </w:rPr>
        <w:t>conj.</w:t>
      </w:r>
      <w:r>
        <w:t xml:space="preserve"> : après que : </w:t>
      </w:r>
      <w:r w:rsidRPr="00CE4B21">
        <w:rPr>
          <w:rStyle w:val="gt"/>
        </w:rPr>
        <w:t>[avec parf. indic.]</w:t>
      </w:r>
      <w:r>
        <w:t xml:space="preserve"> // </w:t>
      </w:r>
      <w:r w:rsidRPr="00CE4B21">
        <w:rPr>
          <w:rStyle w:val="gt"/>
        </w:rPr>
        <w:t>[avec imparf. indic.]</w:t>
      </w:r>
      <w:r>
        <w:t xml:space="preserve"> = comme : </w:t>
      </w:r>
      <w:r w:rsidRPr="00CE4B21">
        <w:rPr>
          <w:rStyle w:val="lt"/>
        </w:rPr>
        <w:t>postquam… non póterant</w:t>
      </w:r>
      <w:r>
        <w:t xml:space="preserve">, comme les fossés ne pouvaient // </w:t>
      </w:r>
      <w:r w:rsidRPr="00CE4B21">
        <w:rPr>
          <w:rStyle w:val="gt"/>
        </w:rPr>
        <w:t>[avec pqp. indic.]</w:t>
      </w:r>
      <w:r>
        <w:t xml:space="preserve"> // </w:t>
      </w:r>
      <w:r w:rsidRPr="00CE4B21">
        <w:rPr>
          <w:rStyle w:val="gt"/>
        </w:rPr>
        <w:t>[avec parf. et imparf. à la fois]</w:t>
      </w:r>
      <w:r>
        <w:t xml:space="preserve"> // </w:t>
      </w:r>
      <w:r w:rsidRPr="00CE4B21">
        <w:rPr>
          <w:rStyle w:val="gt"/>
        </w:rPr>
        <w:t>[avec prés. historique]</w:t>
      </w:r>
      <w:r>
        <w:t xml:space="preserve"> // </w:t>
      </w:r>
      <w:r w:rsidRPr="00CE4B21">
        <w:rPr>
          <w:rStyle w:val="gt"/>
        </w:rPr>
        <w:t>[avec prés. ind.]</w:t>
      </w:r>
      <w:r>
        <w:t xml:space="preserve"> </w:t>
      </w:r>
      <w:r w:rsidRPr="00CE4B21">
        <w:rPr>
          <w:rStyle w:val="lt"/>
        </w:rPr>
        <w:t>postquam inánis sum</w:t>
      </w:r>
      <w:r>
        <w:t xml:space="preserve">, maintenant que j’ai les mains vide // </w:t>
      </w:r>
      <w:r w:rsidRPr="00CE4B21">
        <w:rPr>
          <w:rStyle w:val="gt"/>
        </w:rPr>
        <w:t>[avec subj.]</w:t>
      </w:r>
      <w:r>
        <w:t xml:space="preserve">. </w:t>
      </w:r>
    </w:p>
    <w:p w:rsidR="00151CF6" w:rsidRDefault="00151CF6" w:rsidP="00151CF6">
      <w:pPr>
        <w:pStyle w:val="vocabulum"/>
      </w:pPr>
      <w:r w:rsidRPr="000E1190">
        <w:rPr>
          <w:rStyle w:val="aditus"/>
        </w:rPr>
        <w:t>nŭmĕrus</w:t>
      </w:r>
      <w:r w:rsidRPr="00023B16">
        <w:t xml:space="preserve">, </w:t>
      </w:r>
      <w:r w:rsidRPr="00497DEC">
        <w:rPr>
          <w:rStyle w:val="flexio"/>
        </w:rPr>
        <w:t>i</w:t>
      </w:r>
      <w:r w:rsidRPr="00023B16">
        <w:t xml:space="preserve">, </w:t>
      </w:r>
      <w:r w:rsidRPr="00BF45BC">
        <w:rPr>
          <w:rStyle w:val="gt"/>
        </w:rPr>
        <w:t>m.</w:t>
      </w:r>
      <w:r w:rsidR="009D14D5">
        <w:t> :</w:t>
      </w:r>
      <w:r w:rsidRPr="00023B16">
        <w:t xml:space="preserve"> </w:t>
      </w:r>
      <w:r w:rsidRPr="00151CF6">
        <w:rPr>
          <w:rStyle w:val="cnumerus2"/>
        </w:rPr>
        <w:t>1.</w:t>
      </w:r>
      <w:r>
        <w:t xml:space="preserve"> </w:t>
      </w:r>
      <w:r w:rsidRPr="00023B16">
        <w:t>nombre</w:t>
      </w:r>
      <w:r w:rsidR="00BE217D">
        <w:t> ;</w:t>
      </w:r>
      <w:r>
        <w:t xml:space="preserve"> </w:t>
      </w:r>
      <w:r w:rsidRPr="00151CF6">
        <w:rPr>
          <w:rStyle w:val="cnumerus2"/>
        </w:rPr>
        <w:t>2.</w:t>
      </w:r>
      <w:r>
        <w:t xml:space="preserve"> grande quantité</w:t>
      </w:r>
      <w:r w:rsidR="00BE217D">
        <w:t> ;</w:t>
      </w:r>
      <w:r>
        <w:t xml:space="preserve"> </w:t>
      </w:r>
      <w:r w:rsidRPr="00151CF6">
        <w:rPr>
          <w:rStyle w:val="cnumerus2"/>
        </w:rPr>
        <w:t>3.</w:t>
      </w:r>
      <w:r>
        <w:t xml:space="preserve"> </w:t>
      </w:r>
      <w:r w:rsidRPr="00151CF6">
        <w:rPr>
          <w:rStyle w:val="gt"/>
        </w:rPr>
        <w:t>[gram.]</w:t>
      </w:r>
      <w:r>
        <w:t xml:space="preserve"> nombre</w:t>
      </w:r>
      <w:r w:rsidR="00BE217D">
        <w:t> ;</w:t>
      </w:r>
      <w:r>
        <w:t xml:space="preserve"> </w:t>
      </w:r>
      <w:r w:rsidRPr="00151CF6">
        <w:rPr>
          <w:rStyle w:val="cnumerus2"/>
        </w:rPr>
        <w:t>4.</w:t>
      </w:r>
      <w:r>
        <w:t xml:space="preserve"> </w:t>
      </w:r>
      <w:r w:rsidRPr="00151CF6">
        <w:rPr>
          <w:rStyle w:val="gt"/>
        </w:rPr>
        <w:t>pl.,</w:t>
      </w:r>
      <w:r>
        <w:t xml:space="preserve"> </w:t>
      </w:r>
      <w:r w:rsidRPr="00151CF6">
        <w:rPr>
          <w:rStyle w:val="lt"/>
        </w:rPr>
        <w:t>númeri</w:t>
      </w:r>
      <w:r>
        <w:t>, les mathématiques</w:t>
      </w:r>
      <w:r w:rsidR="00BE217D">
        <w:t> ;</w:t>
      </w:r>
      <w:r>
        <w:t xml:space="preserve"> </w:t>
      </w:r>
      <w:r w:rsidRPr="00151CF6">
        <w:rPr>
          <w:rStyle w:val="cnumerus2"/>
        </w:rPr>
        <w:t>6.</w:t>
      </w:r>
      <w:r>
        <w:t xml:space="preserve"> partie mesurée, déterminée d’un tout </w:t>
      </w:r>
      <w:r w:rsidRPr="00151CF6">
        <w:rPr>
          <w:rStyle w:val="cnumerus2"/>
        </w:rPr>
        <w:t>d)</w:t>
      </w:r>
      <w:r>
        <w:t xml:space="preserve"> </w:t>
      </w:r>
      <w:r w:rsidRPr="00151CF6">
        <w:rPr>
          <w:rStyle w:val="gt"/>
        </w:rPr>
        <w:t>[en prose]</w:t>
      </w:r>
      <w:r>
        <w:t xml:space="preserve"> rythme, nombre</w:t>
      </w:r>
      <w:r w:rsidR="00BE217D">
        <w:t> ;</w:t>
      </w:r>
      <w:r>
        <w:t xml:space="preserve"> </w:t>
      </w:r>
      <w:r w:rsidRPr="00151CF6">
        <w:rPr>
          <w:rStyle w:val="cnumerus2"/>
        </w:rPr>
        <w:t>7.</w:t>
      </w:r>
      <w:r>
        <w:t xml:space="preserve"> rang, place</w:t>
      </w:r>
      <w:r w:rsidR="00BE217D">
        <w:t> ;</w:t>
      </w:r>
      <w:r>
        <w:t xml:space="preserve"> </w:t>
      </w:r>
      <w:r w:rsidRPr="00151CF6">
        <w:rPr>
          <w:rStyle w:val="cnumerus2"/>
        </w:rPr>
        <w:t>8.</w:t>
      </w:r>
      <w:r>
        <w:t xml:space="preserve"> </w:t>
      </w:r>
      <w:r w:rsidRPr="00151CF6">
        <w:rPr>
          <w:rStyle w:val="gt"/>
        </w:rPr>
        <w:t>[poét.]</w:t>
      </w:r>
      <w:r>
        <w:t xml:space="preserve"> </w:t>
      </w:r>
      <w:r w:rsidRPr="00151CF6">
        <w:rPr>
          <w:rStyle w:val="cnumerus2"/>
        </w:rPr>
        <w:t>a)</w:t>
      </w:r>
      <w:r>
        <w:t xml:space="preserve"> ordre </w:t>
      </w:r>
      <w:r w:rsidRPr="00151CF6">
        <w:rPr>
          <w:rStyle w:val="cnumerus2"/>
        </w:rPr>
        <w:t>b)</w:t>
      </w:r>
      <w:r>
        <w:t xml:space="preserve"> </w:t>
      </w:r>
      <w:r w:rsidRPr="00151CF6">
        <w:rPr>
          <w:rStyle w:val="gt"/>
        </w:rPr>
        <w:t>pl.,</w:t>
      </w:r>
      <w:r>
        <w:t xml:space="preserve"> cadence</w:t>
      </w:r>
      <w:r w:rsidRPr="00023B16">
        <w:t xml:space="preserve">. </w:t>
      </w:r>
    </w:p>
    <w:p w:rsidR="000E1190" w:rsidRDefault="00C72A40" w:rsidP="00C72A40">
      <w:pPr>
        <w:pStyle w:val="vocabulum"/>
      </w:pPr>
      <w:r w:rsidRPr="000E1190">
        <w:rPr>
          <w:rStyle w:val="aditus"/>
        </w:rPr>
        <w:lastRenderedPageBreak/>
        <w:t>crescō</w:t>
      </w:r>
      <w:r w:rsidRPr="00AD5FD5">
        <w:t xml:space="preserve">, </w:t>
      </w:r>
      <w:r w:rsidRPr="00CD4F3A">
        <w:rPr>
          <w:rStyle w:val="flexio"/>
        </w:rPr>
        <w:t>ĭs, ĕre, crēvī, crētum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venir à l’existence, naitre</w:t>
      </w:r>
      <w:r w:rsidR="00BE217D">
        <w:t> ;</w:t>
      </w:r>
      <w:r w:rsidRPr="00AD5FD5">
        <w:t xml:space="preserve"> </w:t>
      </w:r>
      <w:r w:rsidRPr="00831F62">
        <w:rPr>
          <w:rStyle w:val="cnumerus2"/>
        </w:rPr>
        <w:t>2.</w:t>
      </w:r>
      <w:r w:rsidRPr="00AD5FD5">
        <w:t xml:space="preserve"> croître, grandir</w:t>
      </w:r>
      <w:r w:rsidR="00BE217D">
        <w:t> ;</w:t>
      </w:r>
      <w:r w:rsidRPr="00AD5FD5">
        <w:t xml:space="preserve"> </w:t>
      </w:r>
      <w:r w:rsidRPr="00831F62">
        <w:rPr>
          <w:rStyle w:val="cnumerus2"/>
        </w:rPr>
        <w:t>3.</w:t>
      </w:r>
      <w:r w:rsidRPr="00AD5FD5">
        <w:t xml:space="preserve"> croître, augmenter</w:t>
      </w:r>
      <w:r w:rsidR="00BE217D">
        <w:t> ;</w:t>
      </w:r>
      <w:r w:rsidRPr="00AD5FD5">
        <w:t xml:space="preserve"> </w:t>
      </w:r>
      <w:r w:rsidRPr="00831F62">
        <w:rPr>
          <w:rStyle w:val="cnumerus2"/>
        </w:rPr>
        <w:t>4.</w:t>
      </w:r>
      <w:r w:rsidRPr="00AD5FD5">
        <w:t xml:space="preserve"> grandir en considération, en puissance. </w:t>
      </w:r>
    </w:p>
    <w:p w:rsidR="000E1190" w:rsidRDefault="00201933" w:rsidP="00201933">
      <w:pPr>
        <w:pStyle w:val="vocabulum"/>
      </w:pPr>
      <w:r w:rsidRPr="000E1190">
        <w:rPr>
          <w:rStyle w:val="aditus"/>
        </w:rPr>
        <w:t>vĭtĭum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vice</w:t>
      </w:r>
      <w:r w:rsidR="00987B40" w:rsidRPr="00AD5FD5">
        <w:t xml:space="preserve">. </w:t>
      </w:r>
    </w:p>
    <w:p w:rsidR="000E1190" w:rsidRDefault="00B77D63" w:rsidP="00B77D63">
      <w:pPr>
        <w:pStyle w:val="vocabulum"/>
      </w:pPr>
      <w:r w:rsidRPr="000E1190">
        <w:rPr>
          <w:rStyle w:val="aditus"/>
        </w:rPr>
        <w:t>invalescō</w:t>
      </w:r>
      <w:r w:rsidRPr="00023B16">
        <w:t xml:space="preserve">, </w:t>
      </w:r>
      <w:r w:rsidRPr="00F23E4E">
        <w:rPr>
          <w:rStyle w:val="flexio"/>
        </w:rPr>
        <w:t>ĭs, ĕre, invalŭī, -</w:t>
      </w:r>
      <w:r>
        <w:t xml:space="preserve">, </w:t>
      </w:r>
      <w:r w:rsidRPr="0002783F">
        <w:rPr>
          <w:rStyle w:val="gt"/>
        </w:rPr>
        <w:t>intr.</w:t>
      </w:r>
      <w:r w:rsidR="009D14D5">
        <w:t> :</w:t>
      </w:r>
      <w:r w:rsidRPr="00023B16">
        <w:t xml:space="preserve"> </w:t>
      </w:r>
      <w:r>
        <w:t xml:space="preserve">se fortifier, </w:t>
      </w:r>
      <w:r w:rsidRPr="00023B16">
        <w:t xml:space="preserve">prendre </w:t>
      </w:r>
      <w:r>
        <w:t>de la force, s’affermir</w:t>
      </w:r>
      <w:r w:rsidRPr="00023B16">
        <w:t xml:space="preserve">. </w:t>
      </w:r>
    </w:p>
    <w:p w:rsidR="002065E6" w:rsidRPr="000E1FC4" w:rsidRDefault="002065E6" w:rsidP="002065E6">
      <w:pPr>
        <w:pStyle w:val="vocabulum"/>
      </w:pPr>
      <w:r>
        <w:rPr>
          <w:rStyle w:val="aditus"/>
        </w:rPr>
        <w:t>quārē</w:t>
      </w:r>
      <w:r>
        <w:t xml:space="preserve">, </w:t>
      </w:r>
      <w:r w:rsidRPr="000E1FC4">
        <w:rPr>
          <w:rStyle w:val="gt"/>
        </w:rPr>
        <w:t>adv.</w:t>
      </w:r>
      <w:r w:rsidR="009D14D5">
        <w:t> :</w:t>
      </w:r>
      <w:r>
        <w:t xml:space="preserve"> </w:t>
      </w:r>
      <w:r w:rsidRPr="000E1FC4">
        <w:rPr>
          <w:rStyle w:val="cnumerus2"/>
        </w:rPr>
        <w:t>1.</w:t>
      </w:r>
      <w:r>
        <w:t xml:space="preserve"> </w:t>
      </w:r>
      <w:r w:rsidRPr="000E1FC4">
        <w:rPr>
          <w:rStyle w:val="gt"/>
        </w:rPr>
        <w:t>[interr.]</w:t>
      </w:r>
      <w:r>
        <w:t xml:space="preserve"> </w:t>
      </w:r>
      <w:r w:rsidRPr="000E1FC4">
        <w:rPr>
          <w:rStyle w:val="cnumerus2"/>
        </w:rPr>
        <w:t>a)</w:t>
      </w:r>
      <w:r>
        <w:t xml:space="preserve"> par quoi ?, par quel moyen ? </w:t>
      </w:r>
      <w:r w:rsidRPr="000E1FC4">
        <w:rPr>
          <w:rStyle w:val="cnumerus2"/>
        </w:rPr>
        <w:t>b)</w:t>
      </w:r>
      <w:r>
        <w:t xml:space="preserve"> pourquoi ?, pour quelle raison // </w:t>
      </w:r>
      <w:r w:rsidRPr="000E1FC4">
        <w:rPr>
          <w:rStyle w:val="gt"/>
        </w:rPr>
        <w:t>[indir.</w:t>
      </w:r>
      <w:r w:rsidR="00E20E09" w:rsidRPr="000E1FC4">
        <w:rPr>
          <w:rStyle w:val="gt"/>
        </w:rPr>
        <w:t>]</w:t>
      </w:r>
      <w:r w:rsidR="00E20E09" w:rsidRPr="00E20E09">
        <w:t> ;</w:t>
      </w:r>
      <w:r>
        <w:t xml:space="preserve"> </w:t>
      </w:r>
      <w:r w:rsidRPr="000E1FC4">
        <w:rPr>
          <w:rStyle w:val="cnumerus2"/>
        </w:rPr>
        <w:t>2.</w:t>
      </w:r>
      <w:r>
        <w:t xml:space="preserve"> </w:t>
      </w:r>
      <w:r w:rsidRPr="000E1FC4">
        <w:rPr>
          <w:rStyle w:val="gt"/>
        </w:rPr>
        <w:t>[rel.]</w:t>
      </w:r>
      <w:r>
        <w:t xml:space="preserve"> </w:t>
      </w:r>
      <w:r w:rsidRPr="000E1FC4">
        <w:rPr>
          <w:rStyle w:val="cnumerus2"/>
        </w:rPr>
        <w:t>a)</w:t>
      </w:r>
      <w:r>
        <w:t xml:space="preserve"> par quoi </w:t>
      </w:r>
      <w:r w:rsidRPr="000E1FC4">
        <w:rPr>
          <w:rStyle w:val="gt"/>
        </w:rPr>
        <w:t>[subj. conséc.]</w:t>
      </w:r>
      <w:r>
        <w:t xml:space="preserve"> </w:t>
      </w:r>
      <w:r w:rsidRPr="000E1FC4">
        <w:rPr>
          <w:rStyle w:val="cnumerus2"/>
        </w:rPr>
        <w:t>b)</w:t>
      </w:r>
      <w:r>
        <w:t xml:space="preserve"> pourquoi</w:t>
      </w:r>
      <w:r w:rsidR="009D14D5">
        <w:t> :</w:t>
      </w:r>
      <w:r>
        <w:t xml:space="preserve"> </w:t>
      </w:r>
      <w:r>
        <w:rPr>
          <w:rStyle w:val="lt"/>
        </w:rPr>
        <w:t>multa ab Cǽ</w:t>
      </w:r>
      <w:r w:rsidRPr="000E1FC4">
        <w:rPr>
          <w:rStyle w:val="lt"/>
        </w:rPr>
        <w:t>sare in eam senténtiam dicta sunt, quare… non posset</w:t>
      </w:r>
      <w:r>
        <w:t>, César parla longuement en vue d’exposer pourquoi il ne pouvait…</w:t>
      </w:r>
      <w:r w:rsidR="00BE217D">
        <w:t> ;</w:t>
      </w:r>
      <w:r>
        <w:t xml:space="preserve"> </w:t>
      </w:r>
      <w:r w:rsidRPr="000E1FC4">
        <w:rPr>
          <w:rStyle w:val="cnumerus2"/>
        </w:rPr>
        <w:t>3.</w:t>
      </w:r>
      <w:r>
        <w:t xml:space="preserve"> </w:t>
      </w:r>
      <w:r w:rsidRPr="000E1FC4">
        <w:rPr>
          <w:rStyle w:val="gt"/>
        </w:rPr>
        <w:t>[coord.]</w:t>
      </w:r>
      <w:r>
        <w:t xml:space="preserve"> c’est pourquoi.</w:t>
      </w:r>
    </w:p>
    <w:p w:rsidR="00B4004A" w:rsidRDefault="00B4004A" w:rsidP="00B4004A">
      <w:pPr>
        <w:pStyle w:val="vocabulum"/>
      </w:pPr>
      <w:r w:rsidRPr="000E1190">
        <w:rPr>
          <w:rStyle w:val="aditus"/>
        </w:rPr>
        <w:t>offendō</w:t>
      </w:r>
      <w:r w:rsidRPr="00023B16">
        <w:t xml:space="preserve">, </w:t>
      </w:r>
      <w:r w:rsidRPr="00CD4F3A">
        <w:rPr>
          <w:rStyle w:val="flexio"/>
        </w:rPr>
        <w:t>ĭs, ĕre, fendī, fensum</w:t>
      </w:r>
      <w:r>
        <w:t xml:space="preserve">, </w:t>
      </w:r>
      <w:r w:rsidRPr="00CE0EC3">
        <w:rPr>
          <w:rStyle w:val="gt"/>
        </w:rPr>
        <w:t>intr. et tr.</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se </w:t>
      </w:r>
      <w:r w:rsidRPr="00023B16">
        <w:t>heurter</w:t>
      </w:r>
      <w:r>
        <w:t xml:space="preserve"> contre </w:t>
      </w:r>
      <w:r w:rsidRPr="00BF45BC">
        <w:rPr>
          <w:rStyle w:val="gt"/>
        </w:rPr>
        <w:t>[avec dat.</w:t>
      </w:r>
      <w:r w:rsidR="00E20E09" w:rsidRPr="00BF45BC">
        <w:rPr>
          <w:rStyle w:val="gt"/>
        </w:rPr>
        <w:t>]</w:t>
      </w:r>
      <w:r w:rsidR="00E20E09" w:rsidRPr="00E20E09">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achopper, subir un malheur </w:t>
      </w:r>
      <w:r w:rsidRPr="00831F62">
        <w:rPr>
          <w:rStyle w:val="cnumerus2"/>
        </w:rPr>
        <w:t>b)</w:t>
      </w:r>
      <w:r>
        <w:t xml:space="preserve"> broncher, commettre une faute </w:t>
      </w:r>
      <w:r w:rsidRPr="00831F62">
        <w:rPr>
          <w:rStyle w:val="cnumerus2"/>
        </w:rPr>
        <w:t>c)</w:t>
      </w:r>
      <w:r>
        <w:t xml:space="preserve"> ne pas réussir, être malheureux </w:t>
      </w:r>
      <w:r w:rsidRPr="00831F62">
        <w:rPr>
          <w:rStyle w:val="cnumerus2"/>
        </w:rPr>
        <w:t>d)</w:t>
      </w:r>
      <w:r>
        <w:t xml:space="preserve"> éprouver un choc, être mécontent. </w:t>
      </w:r>
      <w:r w:rsidRPr="00831F62">
        <w:rPr>
          <w:rStyle w:val="cnumerus2"/>
        </w:rPr>
        <w:t>II.</w:t>
      </w:r>
      <w:r>
        <w:t xml:space="preserve"> </w:t>
      </w:r>
      <w:r w:rsidRPr="0002783F">
        <w:rPr>
          <w:rStyle w:val="gt"/>
        </w:rPr>
        <w:t>tr.</w:t>
      </w:r>
      <w:r>
        <w:t xml:space="preserve"> </w:t>
      </w:r>
      <w:r w:rsidRPr="00831F62">
        <w:rPr>
          <w:rStyle w:val="cnumerus2"/>
        </w:rPr>
        <w:t>1.</w:t>
      </w:r>
      <w:r>
        <w:t xml:space="preserve"> heurter</w:t>
      </w:r>
      <w:r w:rsidR="00BE217D">
        <w:t> ;</w:t>
      </w:r>
      <w:r>
        <w:t xml:space="preserve"> </w:t>
      </w:r>
      <w:r w:rsidRPr="00831F62">
        <w:rPr>
          <w:rStyle w:val="cnumerus2"/>
        </w:rPr>
        <w:t>2.</w:t>
      </w:r>
      <w:r>
        <w:t xml:space="preserve"> trouver, rencontrer</w:t>
      </w:r>
      <w:r w:rsidR="00BE217D">
        <w:t> ;</w:t>
      </w:r>
      <w:r>
        <w:t xml:space="preserve"> </w:t>
      </w:r>
      <w:r w:rsidRPr="00831F62">
        <w:rPr>
          <w:rStyle w:val="cnumerus2"/>
        </w:rPr>
        <w:t>3.</w:t>
      </w:r>
      <w:r>
        <w:t xml:space="preserve"> choquer, blesser</w:t>
      </w:r>
      <w:r w:rsidR="00BE217D">
        <w:t> ;</w:t>
      </w:r>
      <w:r>
        <w:t xml:space="preserve"> </w:t>
      </w:r>
      <w:r w:rsidRPr="00667DD3">
        <w:rPr>
          <w:rStyle w:val="lt"/>
        </w:rPr>
        <w:t>nares</w:t>
      </w:r>
      <w:r>
        <w:t>, blesser l’odorat</w:t>
      </w:r>
      <w:r w:rsidR="00BE217D">
        <w:t> ;</w:t>
      </w:r>
      <w:r>
        <w:t xml:space="preserve"> </w:t>
      </w:r>
      <w:r w:rsidRPr="00831F62">
        <w:rPr>
          <w:rStyle w:val="cnumerus2"/>
        </w:rPr>
        <w:t>4.</w:t>
      </w:r>
      <w:r>
        <w:t xml:space="preserve"> </w:t>
      </w:r>
      <w:r w:rsidRPr="00BF45BC">
        <w:rPr>
          <w:rStyle w:val="gt"/>
        </w:rPr>
        <w:t>[fig.]</w:t>
      </w:r>
      <w:r>
        <w:t xml:space="preserve"> </w:t>
      </w:r>
      <w:r w:rsidRPr="00831F62">
        <w:rPr>
          <w:rStyle w:val="cnumerus2"/>
        </w:rPr>
        <w:t>a)</w:t>
      </w:r>
      <w:r>
        <w:t xml:space="preserve"> porter atteinte à </w:t>
      </w:r>
      <w:r w:rsidRPr="00831F62">
        <w:rPr>
          <w:rStyle w:val="cnumerus2"/>
        </w:rPr>
        <w:t>b)</w:t>
      </w:r>
      <w:r>
        <w:t xml:space="preserve"> choquer, mécontenter, offenser. </w:t>
      </w:r>
    </w:p>
    <w:p w:rsidR="000E1190" w:rsidRDefault="002C6A17" w:rsidP="002C6A17">
      <w:pPr>
        <w:pStyle w:val="vocabulum"/>
      </w:pPr>
      <w:r w:rsidRPr="000E1190">
        <w:rPr>
          <w:rStyle w:val="aditus"/>
        </w:rPr>
        <w:t>stătŭō</w:t>
      </w:r>
      <w:r w:rsidRPr="00023B16">
        <w:t xml:space="preserve">, </w:t>
      </w:r>
      <w:r w:rsidRPr="00CD4F3A">
        <w:rPr>
          <w:rStyle w:val="flexio"/>
        </w:rPr>
        <w:t>ĭs, ĕre, ŭī, ūtum</w:t>
      </w:r>
      <w:r>
        <w:t xml:space="preserve">, </w:t>
      </w:r>
      <w:r w:rsidRPr="0002783F">
        <w:rPr>
          <w:rStyle w:val="gt"/>
        </w:rPr>
        <w:t>tr.</w:t>
      </w:r>
      <w:r w:rsidR="009D14D5">
        <w:t> :</w:t>
      </w:r>
      <w:r w:rsidRPr="00023B16">
        <w:t xml:space="preserve"> </w:t>
      </w:r>
      <w:r w:rsidRPr="00831F62">
        <w:rPr>
          <w:rStyle w:val="cnumerus2"/>
        </w:rPr>
        <w:t>1.</w:t>
      </w:r>
      <w:r>
        <w:t xml:space="preserve"> </w:t>
      </w:r>
      <w:r w:rsidRPr="00831F62">
        <w:rPr>
          <w:rStyle w:val="cnumerus2"/>
        </w:rPr>
        <w:t>a)</w:t>
      </w:r>
      <w:r>
        <w:t xml:space="preserve"> établir, poser, placer, mettre dans une position déterminer </w:t>
      </w:r>
      <w:r w:rsidRPr="00831F62">
        <w:rPr>
          <w:rStyle w:val="cnumerus2"/>
        </w:rPr>
        <w:t>b)</w:t>
      </w:r>
      <w:r>
        <w:t xml:space="preserve"> élever, ériger, dresser, mettre debout</w:t>
      </w:r>
      <w:r w:rsidR="00BE217D">
        <w:t> ;</w:t>
      </w:r>
      <w:r>
        <w:t xml:space="preserve"> </w:t>
      </w:r>
      <w:r w:rsidRPr="00831F62">
        <w:rPr>
          <w:rStyle w:val="cnumerus2"/>
        </w:rPr>
        <w:t>2.</w:t>
      </w:r>
      <w:r>
        <w:t xml:space="preserve"> </w:t>
      </w:r>
      <w:r w:rsidRPr="00BF45BC">
        <w:rPr>
          <w:rStyle w:val="gt"/>
        </w:rPr>
        <w:t>[fig.]</w:t>
      </w:r>
      <w:r>
        <w:t xml:space="preserve"> établir, instituer</w:t>
      </w:r>
      <w:r w:rsidR="00BE217D">
        <w:t> ;</w:t>
      </w:r>
      <w:r>
        <w:t xml:space="preserve"> </w:t>
      </w:r>
      <w:r w:rsidRPr="00831F62">
        <w:rPr>
          <w:rStyle w:val="cnumerus2"/>
        </w:rPr>
        <w:t>3.</w:t>
      </w:r>
      <w:r>
        <w:t xml:space="preserve"> décider, fixer, déterminer {mettre des choses en place, plus en raison des choses extérieures que d’une volonté personnelle}</w:t>
      </w:r>
      <w:r w:rsidR="00BE217D">
        <w:t> ;</w:t>
      </w:r>
      <w:r>
        <w:t xml:space="preserve"> </w:t>
      </w:r>
      <w:r w:rsidRPr="00831F62">
        <w:rPr>
          <w:rStyle w:val="cnumerus2"/>
        </w:rPr>
        <w:t>4.</w:t>
      </w:r>
      <w:r>
        <w:t xml:space="preserve"> poser en principe, être d’avis, juger, estimer</w:t>
      </w:r>
      <w:r w:rsidR="00BE217D">
        <w:t> ;</w:t>
      </w:r>
      <w:r>
        <w:t xml:space="preserve"> </w:t>
      </w:r>
      <w:r w:rsidRPr="00831F62">
        <w:rPr>
          <w:rStyle w:val="cnumerus2"/>
        </w:rPr>
        <w:t>5.</w:t>
      </w:r>
      <w:r>
        <w:t xml:space="preserve"> décider, arrêter</w:t>
      </w:r>
      <w:r w:rsidRPr="00023B16">
        <w:t>, résoudre</w:t>
      </w:r>
      <w:r>
        <w:t xml:space="preserve"> {faire un choix personnel}</w:t>
      </w:r>
      <w:r w:rsidR="00BE217D">
        <w:t> ;</w:t>
      </w:r>
      <w:r>
        <w:t xml:space="preserve"> </w:t>
      </w:r>
      <w:r w:rsidRPr="00831F62">
        <w:rPr>
          <w:rStyle w:val="cnumerus2"/>
        </w:rPr>
        <w:t>6.</w:t>
      </w:r>
      <w:r>
        <w:t xml:space="preserve"> garder, conserver inviolé</w:t>
      </w:r>
      <w:r w:rsidRPr="00023B16">
        <w:t xml:space="preserve">. </w:t>
      </w:r>
    </w:p>
    <w:p w:rsidR="000E1190" w:rsidRDefault="000F426A" w:rsidP="000F426A">
      <w:pPr>
        <w:pStyle w:val="vocabulum"/>
      </w:pPr>
      <w:r w:rsidRPr="000E1190">
        <w:rPr>
          <w:rStyle w:val="aditus"/>
        </w:rPr>
        <w:t>perdō</w:t>
      </w:r>
      <w:r w:rsidRPr="00AD5FD5">
        <w:t xml:space="preserve">, </w:t>
      </w:r>
      <w:r w:rsidRPr="00CD4F3A">
        <w:rPr>
          <w:rStyle w:val="flexio"/>
        </w:rPr>
        <w:t>ĭs, ĕre, dĭdī, dĭtum</w:t>
      </w:r>
      <w:r w:rsidR="009D14D5">
        <w:t> :</w:t>
      </w:r>
      <w:r w:rsidRPr="00AD5FD5">
        <w:t xml:space="preserve"> détruire, perdre</w:t>
      </w:r>
      <w:r w:rsidR="00987B40" w:rsidRPr="00AD5FD5">
        <w:t xml:space="preserve">. </w:t>
      </w:r>
    </w:p>
    <w:p w:rsidR="000E1190" w:rsidRDefault="00267353" w:rsidP="00267353">
      <w:pPr>
        <w:pStyle w:val="vocabulum"/>
      </w:pPr>
      <w:r w:rsidRPr="000E1190">
        <w:rPr>
          <w:rStyle w:val="aditus"/>
        </w:rPr>
        <w:t>gĕnus</w:t>
      </w:r>
      <w:r w:rsidRPr="00AD5FD5">
        <w:t xml:space="preserve">, </w:t>
      </w:r>
      <w:r w:rsidRPr="001A33A5">
        <w:rPr>
          <w:rStyle w:val="flexio"/>
        </w:rPr>
        <w:t>ĕris</w:t>
      </w:r>
      <w:r w:rsidRPr="00AD5FD5">
        <w:t xml:space="preserve">, </w:t>
      </w:r>
      <w:r w:rsidRPr="00BF45BC">
        <w:rPr>
          <w:rStyle w:val="gt"/>
        </w:rPr>
        <w:t>n.</w:t>
      </w:r>
      <w:r w:rsidR="009D14D5">
        <w:t> :</w:t>
      </w:r>
      <w:r w:rsidRPr="00AD5FD5">
        <w:t xml:space="preserve"> race, genre, sorte</w:t>
      </w:r>
      <w:r w:rsidR="00987B40" w:rsidRPr="00AD5FD5">
        <w:t xml:space="preserve">. </w:t>
      </w:r>
    </w:p>
    <w:p w:rsidR="000E1190" w:rsidRDefault="00E04856" w:rsidP="00E04856">
      <w:pPr>
        <w:pStyle w:val="vocabulum"/>
      </w:pPr>
      <w:r w:rsidRPr="000E1190">
        <w:rPr>
          <w:rStyle w:val="aditus"/>
        </w:rPr>
        <w:t>dīlŭvĭum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déluge</w:t>
      </w:r>
      <w:r w:rsidR="00987B40" w:rsidRPr="00AD5FD5">
        <w:t xml:space="preserve">. </w:t>
      </w:r>
    </w:p>
    <w:p w:rsidR="000E1190" w:rsidRDefault="00214207" w:rsidP="00214207">
      <w:pPr>
        <w:pStyle w:val="vocabulum"/>
      </w:pPr>
      <w:r w:rsidRPr="000E1190">
        <w:rPr>
          <w:rStyle w:val="aditus"/>
        </w:rPr>
        <w:t>attămĕn</w:t>
      </w:r>
      <w:r w:rsidR="009D14D5">
        <w:t> :</w:t>
      </w:r>
      <w:r w:rsidRPr="00AD5FD5">
        <w:t xml:space="preserve"> cependant</w:t>
      </w:r>
      <w:r w:rsidR="00987B40" w:rsidRPr="00AD5FD5">
        <w:t xml:space="preserve">. </w:t>
      </w:r>
    </w:p>
    <w:p w:rsidR="00A11B0E" w:rsidRPr="00A11B0E" w:rsidRDefault="00A11B0E" w:rsidP="00A11B0E">
      <w:pPr>
        <w:pStyle w:val="vocabulum"/>
      </w:pPr>
      <w:r>
        <w:rPr>
          <w:rStyle w:val="aditus"/>
        </w:rPr>
        <w:t>pĕpercī</w:t>
      </w:r>
      <w:r>
        <w:t xml:space="preserve">, </w:t>
      </w:r>
      <w:r w:rsidRPr="00A11B0E">
        <w:rPr>
          <w:rStyle w:val="gt"/>
        </w:rPr>
        <w:t>parf. de</w:t>
      </w:r>
      <w:r>
        <w:t xml:space="preserve"> </w:t>
      </w:r>
      <w:r w:rsidRPr="00A11B0E">
        <w:rPr>
          <w:rStyle w:val="lit"/>
        </w:rPr>
        <w:t>parco</w:t>
      </w:r>
      <w:r>
        <w:t xml:space="preserve">. </w:t>
      </w:r>
    </w:p>
    <w:p w:rsidR="000E1190" w:rsidRDefault="00C45DE6" w:rsidP="00C45DE6">
      <w:pPr>
        <w:pStyle w:val="vocabulum"/>
      </w:pPr>
      <w:r w:rsidRPr="000E1190">
        <w:rPr>
          <w:rStyle w:val="aditus"/>
        </w:rPr>
        <w:t>parcō</w:t>
      </w:r>
      <w:r w:rsidRPr="00023B16">
        <w:t xml:space="preserve">, ĭs, ĕre, pĕpercī (parsī) </w:t>
      </w:r>
      <w:r w:rsidRPr="00BF45BC">
        <w:rPr>
          <w:rStyle w:val="gt"/>
        </w:rPr>
        <w:t>[rare]</w:t>
      </w:r>
      <w:r w:rsidRPr="00023B16">
        <w:t xml:space="preserve">, parsum, </w:t>
      </w:r>
      <w:r w:rsidRPr="0002783F">
        <w:rPr>
          <w:rStyle w:val="gt"/>
        </w:rPr>
        <w:t>intr.</w:t>
      </w:r>
      <w:r w:rsidRPr="00CE0EC3">
        <w:rPr>
          <w:rStyle w:val="gt"/>
        </w:rPr>
        <w:t xml:space="preserve"> qqf. tr.</w:t>
      </w:r>
      <w:r w:rsidR="009D14D5">
        <w:t> :</w:t>
      </w:r>
      <w:r w:rsidRPr="00023B16">
        <w:t xml:space="preserve"> </w:t>
      </w:r>
      <w:r w:rsidRPr="00831F62">
        <w:rPr>
          <w:rStyle w:val="cnumerus2"/>
        </w:rPr>
        <w:t>1.</w:t>
      </w:r>
      <w:r>
        <w:t xml:space="preserve"> </w:t>
      </w:r>
      <w:r w:rsidRPr="00BF45BC">
        <w:rPr>
          <w:rStyle w:val="gt"/>
        </w:rPr>
        <w:t>[arch.]</w:t>
      </w:r>
      <w:r>
        <w:t xml:space="preserve"> retenir, contenir, cf. </w:t>
      </w:r>
      <w:r>
        <w:rPr>
          <w:rStyle w:val="lt"/>
        </w:rPr>
        <w:t>pá</w:t>
      </w:r>
      <w:r w:rsidRPr="00C45DE6">
        <w:rPr>
          <w:rStyle w:val="lt"/>
        </w:rPr>
        <w:t>rcito linguam</w:t>
      </w:r>
      <w:r>
        <w:t xml:space="preserve">, retiens ta langue, tais-toi </w:t>
      </w:r>
      <w:r w:rsidRPr="00BF45BC">
        <w:rPr>
          <w:rStyle w:val="gt"/>
        </w:rPr>
        <w:t>[d’où]</w:t>
      </w:r>
      <w:r>
        <w:t xml:space="preserve"> se contenir </w:t>
      </w:r>
      <w:r w:rsidRPr="00BF45BC">
        <w:rPr>
          <w:rStyle w:val="gt"/>
        </w:rPr>
        <w:t>[en faveur de qqn, de qqch]</w:t>
      </w:r>
      <w:r>
        <w:t>, épargner, ménager</w:t>
      </w:r>
      <w:r w:rsidR="00BE217D">
        <w:t> ;</w:t>
      </w:r>
      <w:r>
        <w:t xml:space="preserve"> </w:t>
      </w:r>
      <w:r w:rsidRPr="00831F62">
        <w:rPr>
          <w:rStyle w:val="cnumerus2"/>
        </w:rPr>
        <w:t>2.</w:t>
      </w:r>
      <w:r>
        <w:t xml:space="preserve"> = ne pas dépenser trop, ne pas être prodigue</w:t>
      </w:r>
      <w:r w:rsidR="00BE217D">
        <w:t> ;</w:t>
      </w:r>
      <w:r>
        <w:t xml:space="preserve"> </w:t>
      </w:r>
      <w:r w:rsidRPr="00831F62">
        <w:rPr>
          <w:rStyle w:val="cnumerus2"/>
        </w:rPr>
        <w:t>3.</w:t>
      </w:r>
      <w:r>
        <w:t xml:space="preserve"> = garder intact, </w:t>
      </w:r>
      <w:r w:rsidRPr="00023B16">
        <w:t>épargner</w:t>
      </w:r>
      <w:r w:rsidR="00BE217D">
        <w:t> ;</w:t>
      </w:r>
      <w:r>
        <w:t xml:space="preserve"> 4 = cesser</w:t>
      </w:r>
      <w:r w:rsidR="00BE217D">
        <w:t> ;</w:t>
      </w:r>
      <w:r>
        <w:t xml:space="preserve"> </w:t>
      </w:r>
      <w:r w:rsidRPr="00831F62">
        <w:rPr>
          <w:rStyle w:val="cnumerus2"/>
        </w:rPr>
        <w:t>5.</w:t>
      </w:r>
      <w:r>
        <w:t xml:space="preserve"> = s’abstenir de</w:t>
      </w:r>
      <w:r w:rsidRPr="00023B16">
        <w:t xml:space="preserve">. </w:t>
      </w:r>
    </w:p>
    <w:p w:rsidR="000E1190" w:rsidRDefault="00515FBE" w:rsidP="00E74B97">
      <w:pPr>
        <w:pStyle w:val="vocabulum"/>
      </w:pPr>
      <w:r w:rsidRPr="000E1190">
        <w:rPr>
          <w:rStyle w:val="aditus"/>
        </w:rPr>
        <w:t>Noémus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w:t>
      </w:r>
      <w:r w:rsidR="00336802" w:rsidRPr="00AD5FD5">
        <w:t>Noé</w:t>
      </w:r>
      <w:r w:rsidRPr="00AD5FD5">
        <w:t xml:space="preserve"> </w:t>
      </w:r>
      <w:r w:rsidR="00BE1316" w:rsidRPr="00BE1316">
        <w:rPr>
          <w:rStyle w:val="gt"/>
        </w:rPr>
        <w:t>[nom d’homme]</w:t>
      </w:r>
      <w:r w:rsidR="00987B40" w:rsidRPr="00AD5FD5">
        <w:t xml:space="preserve">. </w:t>
      </w:r>
    </w:p>
    <w:p w:rsidR="000E1190" w:rsidRDefault="00201933" w:rsidP="00201933">
      <w:pPr>
        <w:pStyle w:val="vocabulum"/>
      </w:pPr>
      <w:r w:rsidRPr="000E1190">
        <w:rPr>
          <w:rStyle w:val="aditus"/>
        </w:rPr>
        <w:t>virtūs</w:t>
      </w:r>
      <w:r w:rsidRPr="00AD5FD5">
        <w:t xml:space="preserve">, </w:t>
      </w:r>
      <w:r w:rsidRPr="00497DEC">
        <w:rPr>
          <w:rStyle w:val="flexio"/>
        </w:rPr>
        <w:t>ūtis</w:t>
      </w:r>
      <w:r w:rsidRPr="00AD5FD5">
        <w:t xml:space="preserve">, </w:t>
      </w:r>
      <w:r w:rsidRPr="00BF45BC">
        <w:rPr>
          <w:rStyle w:val="gt"/>
        </w:rPr>
        <w:t>f.</w:t>
      </w:r>
      <w:r w:rsidR="009D14D5">
        <w:t> :</w:t>
      </w:r>
      <w:r w:rsidRPr="00AD5FD5">
        <w:t xml:space="preserve"> valeur, vertu, courage</w:t>
      </w:r>
      <w:r w:rsidR="00987B40" w:rsidRPr="00AD5FD5">
        <w:t xml:space="preserve">. </w:t>
      </w:r>
    </w:p>
    <w:p w:rsidR="002E323E" w:rsidRDefault="002E323E" w:rsidP="002E323E">
      <w:pPr>
        <w:pStyle w:val="vocabulum"/>
      </w:pPr>
      <w:r w:rsidRPr="002E323E">
        <w:t xml:space="preserve">1 </w:t>
      </w:r>
      <w:r>
        <w:rPr>
          <w:rStyle w:val="aditus"/>
        </w:rPr>
        <w:t>admŏnĭtus</w:t>
      </w:r>
      <w:r>
        <w:t xml:space="preserve">, </w:t>
      </w:r>
      <w:r w:rsidRPr="00FC73E1">
        <w:rPr>
          <w:rStyle w:val="flexio"/>
        </w:rPr>
        <w:t xml:space="preserve">a, </w:t>
      </w:r>
      <w:r w:rsidRPr="007F2AC0">
        <w:rPr>
          <w:rStyle w:val="flexio"/>
        </w:rPr>
        <w:t>um</w:t>
      </w:r>
      <w:r w:rsidR="009D14D5">
        <w:t> :</w:t>
      </w:r>
      <w:r>
        <w:t xml:space="preserve"> </w:t>
      </w:r>
      <w:r w:rsidRPr="002E323E">
        <w:rPr>
          <w:rStyle w:val="gt"/>
        </w:rPr>
        <w:t>part. de</w:t>
      </w:r>
      <w:r>
        <w:t xml:space="preserve"> </w:t>
      </w:r>
      <w:r w:rsidRPr="002E323E">
        <w:rPr>
          <w:rStyle w:val="lit"/>
        </w:rPr>
        <w:t>admŏnĕō</w:t>
      </w:r>
      <w:r w:rsidRPr="002E323E">
        <w:t>.</w:t>
      </w:r>
    </w:p>
    <w:p w:rsidR="000E1190" w:rsidRDefault="00914621" w:rsidP="00914621">
      <w:pPr>
        <w:pStyle w:val="vocabulum"/>
      </w:pPr>
      <w:r w:rsidRPr="000E1190">
        <w:rPr>
          <w:rStyle w:val="aditus"/>
        </w:rPr>
        <w:t>admŏnĕō</w:t>
      </w:r>
      <w:r w:rsidRPr="00AD5FD5">
        <w:t xml:space="preserve">, </w:t>
      </w:r>
      <w:r w:rsidRPr="00CD4F3A">
        <w:rPr>
          <w:rStyle w:val="flexio"/>
        </w:rPr>
        <w:t>ēs, ēre, ŭī, ĭtum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faire souvenir, rappeler</w:t>
      </w:r>
      <w:r w:rsidR="00BE217D">
        <w:t> ;</w:t>
      </w:r>
      <w:r w:rsidRPr="00AD5FD5">
        <w:t xml:space="preserve"> </w:t>
      </w:r>
      <w:r w:rsidRPr="00831F62">
        <w:rPr>
          <w:rStyle w:val="cnumerus2"/>
        </w:rPr>
        <w:t>2.</w:t>
      </w:r>
      <w:r w:rsidRPr="00AD5FD5">
        <w:t xml:space="preserve"> avertir, informer // </w:t>
      </w:r>
      <w:r w:rsidR="00CB244D" w:rsidRPr="00BF45BC">
        <w:rPr>
          <w:rStyle w:val="gt"/>
        </w:rPr>
        <w:t>[avec prop. inf.]</w:t>
      </w:r>
      <w:r w:rsidRPr="00AD5FD5">
        <w:t xml:space="preserve"> avertir que, informer que</w:t>
      </w:r>
      <w:r w:rsidR="00BE217D">
        <w:t> ;</w:t>
      </w:r>
      <w:r w:rsidRPr="00AD5FD5">
        <w:t xml:space="preserve"> </w:t>
      </w:r>
      <w:r w:rsidRPr="00831F62">
        <w:rPr>
          <w:rStyle w:val="cnumerus2"/>
        </w:rPr>
        <w:t>3.</w:t>
      </w:r>
      <w:r w:rsidRPr="00AD5FD5">
        <w:t xml:space="preserve"> rappeler à l’ordre, admonester, faire des remontrances</w:t>
      </w:r>
      <w:r w:rsidR="00BE217D">
        <w:t> ;</w:t>
      </w:r>
      <w:r w:rsidRPr="00AD5FD5">
        <w:t xml:space="preserve"> </w:t>
      </w:r>
      <w:r w:rsidRPr="00831F62">
        <w:rPr>
          <w:rStyle w:val="cnumerus2"/>
        </w:rPr>
        <w:t>4.</w:t>
      </w:r>
      <w:r w:rsidRPr="00AD5FD5">
        <w:t xml:space="preserve"> engager à, stimuler. </w:t>
      </w:r>
    </w:p>
    <w:p w:rsidR="007026EE" w:rsidRPr="007026EE" w:rsidRDefault="007026EE" w:rsidP="007026EE">
      <w:pPr>
        <w:pStyle w:val="vocabulum"/>
      </w:pPr>
      <w:r>
        <w:rPr>
          <w:rStyle w:val="aditus"/>
        </w:rPr>
        <w:t>ā, ăb, abs</w:t>
      </w:r>
      <w:r w:rsidRPr="007026EE">
        <w:t xml:space="preserve">, </w:t>
      </w:r>
      <w:r w:rsidRPr="007026EE">
        <w:rPr>
          <w:rStyle w:val="gt"/>
        </w:rPr>
        <w:t>prép. avec abl.</w:t>
      </w:r>
      <w:r w:rsidR="009D14D5">
        <w:t> :</w:t>
      </w:r>
      <w:r>
        <w:t xml:space="preserve"> {</w:t>
      </w:r>
      <w:r w:rsidRPr="007026EE">
        <w:rPr>
          <w:rStyle w:val="gt"/>
        </w:rPr>
        <w:t>point de départ, origine, cause, comp. d’un verbe passif</w:t>
      </w:r>
      <w:r>
        <w:t>}.</w:t>
      </w:r>
    </w:p>
    <w:p w:rsidR="000E1190" w:rsidRDefault="007E1503" w:rsidP="007E1503">
      <w:pPr>
        <w:pStyle w:val="vocabulum"/>
      </w:pPr>
      <w:r w:rsidRPr="000E1190">
        <w:rPr>
          <w:rStyle w:val="aditus"/>
        </w:rPr>
        <w:lastRenderedPageBreak/>
        <w:t>exstrŭō</w:t>
      </w:r>
      <w:r w:rsidRPr="00AD5FD5">
        <w:t xml:space="preserve"> </w:t>
      </w:r>
      <w:r w:rsidR="00F72F75">
        <w:t>(</w:t>
      </w:r>
      <w:r w:rsidR="00F72F75">
        <w:rPr>
          <w:rStyle w:val="aditus"/>
        </w:rPr>
        <w:t>ex</w:t>
      </w:r>
      <w:r w:rsidR="00F72F75" w:rsidRPr="000E1190">
        <w:rPr>
          <w:rStyle w:val="aditus"/>
        </w:rPr>
        <w:t>trŭō</w:t>
      </w:r>
      <w:r w:rsidR="00F72F75">
        <w:t>)</w:t>
      </w:r>
      <w:r w:rsidRPr="00AD5FD5">
        <w:t xml:space="preserve">, </w:t>
      </w:r>
      <w:r w:rsidRPr="001E186A">
        <w:rPr>
          <w:rStyle w:val="flexio"/>
        </w:rPr>
        <w:t>ĭs, ĕre, struxī, structum</w:t>
      </w:r>
      <w:r w:rsidRPr="00AD5FD5">
        <w:t xml:space="preserve">, </w:t>
      </w:r>
      <w:r w:rsidRPr="0002783F">
        <w:rPr>
          <w:rStyle w:val="gt"/>
        </w:rPr>
        <w:t>tr.</w:t>
      </w:r>
      <w:r w:rsidR="009D14D5">
        <w:t> :</w:t>
      </w:r>
      <w:r w:rsidRPr="00AD5FD5">
        <w:t xml:space="preserve"> accumuler élever, dresser, construire. </w:t>
      </w:r>
    </w:p>
    <w:p w:rsidR="000E1190" w:rsidRPr="00930EE0" w:rsidRDefault="00214207" w:rsidP="00214207">
      <w:pPr>
        <w:pStyle w:val="vocabulum"/>
        <w:rPr>
          <w:lang w:val="it-IT"/>
        </w:rPr>
      </w:pPr>
      <w:r w:rsidRPr="00930EE0">
        <w:rPr>
          <w:rStyle w:val="aditus"/>
          <w:lang w:val="it-IT"/>
        </w:rPr>
        <w:t>arca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arche</w:t>
      </w:r>
      <w:r w:rsidR="00987B40" w:rsidRPr="00930EE0">
        <w:rPr>
          <w:lang w:val="it-IT"/>
        </w:rPr>
        <w:t xml:space="preserve">. </w:t>
      </w:r>
    </w:p>
    <w:p w:rsidR="000E1190" w:rsidRPr="00930EE0" w:rsidRDefault="00AF180B" w:rsidP="00AF180B">
      <w:pPr>
        <w:pStyle w:val="vocabulum"/>
        <w:rPr>
          <w:lang w:val="it-IT"/>
        </w:rPr>
      </w:pPr>
      <w:r w:rsidRPr="00930EE0">
        <w:rPr>
          <w:rStyle w:val="aditus"/>
          <w:lang w:val="it-IT"/>
        </w:rPr>
        <w:t>mŏdus</w:t>
      </w:r>
      <w:r w:rsidRPr="00930EE0">
        <w:rPr>
          <w:lang w:val="it-IT"/>
        </w:rPr>
        <w:t xml:space="preserve">, </w:t>
      </w:r>
      <w:r w:rsidRPr="00930EE0">
        <w:rPr>
          <w:rStyle w:val="flexio"/>
          <w:lang w:val="it-IT"/>
        </w:rPr>
        <w:t>i</w:t>
      </w:r>
      <w:r w:rsidRPr="00930EE0">
        <w:rPr>
          <w:lang w:val="it-IT"/>
        </w:rPr>
        <w:t xml:space="preserve">, </w:t>
      </w:r>
      <w:r w:rsidRPr="00930EE0">
        <w:rPr>
          <w:rStyle w:val="gt"/>
          <w:lang w:val="it-IT"/>
        </w:rPr>
        <w:t>m.</w:t>
      </w:r>
      <w:r w:rsidR="009D14D5" w:rsidRPr="00930EE0">
        <w:rPr>
          <w:lang w:val="it-IT"/>
        </w:rPr>
        <w:t> :</w:t>
      </w:r>
      <w:r w:rsidRPr="00930EE0">
        <w:rPr>
          <w:lang w:val="it-IT"/>
        </w:rPr>
        <w:t xml:space="preserve"> manière</w:t>
      </w:r>
      <w:r w:rsidR="00987B40" w:rsidRPr="00930EE0">
        <w:rPr>
          <w:lang w:val="it-IT"/>
        </w:rPr>
        <w:t xml:space="preserve">. </w:t>
      </w:r>
    </w:p>
    <w:p w:rsidR="000E1190" w:rsidRDefault="00E408CD" w:rsidP="00E408CD">
      <w:pPr>
        <w:pStyle w:val="vocabulum"/>
      </w:pPr>
      <w:r w:rsidRPr="000E1190">
        <w:rPr>
          <w:rStyle w:val="aditus"/>
        </w:rPr>
        <w:t>nāvis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navire</w:t>
      </w:r>
      <w:r w:rsidR="00987B40" w:rsidRPr="00AD5FD5">
        <w:t xml:space="preserve">. </w:t>
      </w:r>
    </w:p>
    <w:p w:rsidR="00071904" w:rsidRDefault="00071904" w:rsidP="00071904">
      <w:pPr>
        <w:pStyle w:val="vocabulum"/>
      </w:pPr>
      <w:r w:rsidRPr="000E1190">
        <w:rPr>
          <w:rStyle w:val="aditus"/>
        </w:rPr>
        <w:t>lĭnō</w:t>
      </w:r>
      <w:r w:rsidRPr="00023B16">
        <w:t xml:space="preserve">, ĭs, ĕre, līvī </w:t>
      </w:r>
      <w:r w:rsidRPr="00BD11CF">
        <w:rPr>
          <w:rStyle w:val="gt"/>
        </w:rPr>
        <w:t>ou</w:t>
      </w:r>
      <w:r w:rsidRPr="00023B16">
        <w:t xml:space="preserve"> lēvĭī, lĭtum (</w:t>
      </w:r>
      <w:r w:rsidRPr="00EC7BDD">
        <w:rPr>
          <w:rStyle w:val="aditus"/>
        </w:rPr>
        <w:t>lĭnĭō</w:t>
      </w:r>
      <w:r w:rsidRPr="00023B16">
        <w:t xml:space="preserve">, </w:t>
      </w:r>
      <w:r w:rsidRPr="00CD4F3A">
        <w:rPr>
          <w:rStyle w:val="flexio"/>
        </w:rPr>
        <w:t>īs, īre, īvī, ītum</w:t>
      </w:r>
      <w:r w:rsidRPr="00023B16">
        <w:t>)</w:t>
      </w:r>
      <w:r w:rsidRPr="00EC7BDD">
        <w:t xml:space="preserve">, </w:t>
      </w:r>
      <w:r w:rsidRPr="0002783F">
        <w:rPr>
          <w:rStyle w:val="gt"/>
        </w:rPr>
        <w:t>tr.</w:t>
      </w:r>
      <w:r w:rsidR="009D14D5">
        <w:t> :</w:t>
      </w:r>
      <w:r w:rsidRPr="00023B16">
        <w:t xml:space="preserve"> enduire</w:t>
      </w:r>
      <w:r>
        <w:t xml:space="preserve">, frotter, oindre // couvrir, recouvrir </w:t>
      </w:r>
      <w:r w:rsidRPr="00071904">
        <w:rPr>
          <w:rStyle w:val="gt"/>
        </w:rPr>
        <w:t>[ce qui est écrit sur les tablettes]</w:t>
      </w:r>
      <w:r>
        <w:t>, effacer // barbouiller, souiller</w:t>
      </w:r>
      <w:r w:rsidR="00BE217D">
        <w:t> ;</w:t>
      </w:r>
      <w:r>
        <w:t xml:space="preserve"> </w:t>
      </w:r>
      <w:r w:rsidRPr="00071904">
        <w:rPr>
          <w:rStyle w:val="lt"/>
        </w:rPr>
        <w:t>áliqua re</w:t>
      </w:r>
      <w:r>
        <w:t>, de qqch</w:t>
      </w:r>
      <w:r w:rsidRPr="00023B16">
        <w:t xml:space="preserve">. </w:t>
      </w:r>
    </w:p>
    <w:p w:rsidR="000E1190" w:rsidRDefault="008122EE" w:rsidP="008122EE">
      <w:pPr>
        <w:pStyle w:val="vocabulum"/>
      </w:pPr>
      <w:r w:rsidRPr="000E1190">
        <w:rPr>
          <w:rStyle w:val="aditus"/>
        </w:rPr>
        <w:t>bĭtūmĕn</w:t>
      </w:r>
      <w:r w:rsidRPr="00AD5FD5">
        <w:t xml:space="preserve">, </w:t>
      </w:r>
      <w:r w:rsidRPr="007F2AC0">
        <w:rPr>
          <w:rStyle w:val="flexio"/>
        </w:rPr>
        <w:t>ĭnis</w:t>
      </w:r>
      <w:r w:rsidRPr="00AD5FD5">
        <w:t xml:space="preserve">, </w:t>
      </w:r>
      <w:r w:rsidRPr="00BF45BC">
        <w:rPr>
          <w:rStyle w:val="gt"/>
        </w:rPr>
        <w:t>n.</w:t>
      </w:r>
      <w:r w:rsidR="009D14D5">
        <w:t> :</w:t>
      </w:r>
      <w:r w:rsidRPr="00AD5FD5">
        <w:t xml:space="preserve"> bitume</w:t>
      </w:r>
      <w:r w:rsidR="00987B40" w:rsidRPr="00AD5FD5">
        <w:t xml:space="preserve">. </w:t>
      </w:r>
    </w:p>
    <w:p w:rsidR="000E1190" w:rsidRDefault="00633337" w:rsidP="00633337">
      <w:pPr>
        <w:pStyle w:val="vocabulum"/>
      </w:pPr>
      <w:r w:rsidRPr="000E1190">
        <w:rPr>
          <w:rStyle w:val="aditus"/>
        </w:rPr>
        <w:t>indūcō</w:t>
      </w:r>
      <w:r w:rsidRPr="00AD5FD5">
        <w:t xml:space="preserve">, </w:t>
      </w:r>
      <w:r w:rsidRPr="00CD4F3A">
        <w:rPr>
          <w:rStyle w:val="flexio"/>
        </w:rPr>
        <w:t>ĭs, ĕre, dūxī, ductum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conduire dans, contre, vers</w:t>
      </w:r>
      <w:r w:rsidR="00BE217D">
        <w:t> ;</w:t>
      </w:r>
      <w:r w:rsidRPr="00AD5FD5">
        <w:t xml:space="preserve"> </w:t>
      </w:r>
      <w:r w:rsidRPr="00831F62">
        <w:rPr>
          <w:rStyle w:val="cnumerus2"/>
        </w:rPr>
        <w:t>2.</w:t>
      </w:r>
      <w:r w:rsidRPr="00AD5FD5">
        <w:t xml:space="preserve"> faire avancer, conduire</w:t>
      </w:r>
      <w:r w:rsidR="00BE217D">
        <w:t> ;</w:t>
      </w:r>
      <w:r w:rsidRPr="00AD5FD5">
        <w:t xml:space="preserve"> </w:t>
      </w:r>
      <w:r w:rsidRPr="00831F62">
        <w:rPr>
          <w:rStyle w:val="cnumerus2"/>
        </w:rPr>
        <w:t>3.</w:t>
      </w:r>
      <w:r w:rsidRPr="00AD5FD5">
        <w:t xml:space="preserve"> appliquer sur</w:t>
      </w:r>
      <w:r w:rsidR="00BE217D">
        <w:t> ;</w:t>
      </w:r>
      <w:r w:rsidRPr="00AD5FD5">
        <w:t xml:space="preserve"> </w:t>
      </w:r>
      <w:r w:rsidRPr="00831F62">
        <w:rPr>
          <w:rStyle w:val="cnumerus2"/>
        </w:rPr>
        <w:t>4.</w:t>
      </w:r>
      <w:r w:rsidRPr="00AD5FD5">
        <w:t xml:space="preserve"> recouvrir, revêtir</w:t>
      </w:r>
      <w:r w:rsidR="00BE217D">
        <w:t> ;</w:t>
      </w:r>
      <w:r w:rsidRPr="00AD5FD5">
        <w:t xml:space="preserve"> </w:t>
      </w:r>
      <w:r w:rsidRPr="00831F62">
        <w:rPr>
          <w:rStyle w:val="cnumerus2"/>
        </w:rPr>
        <w:t>5.</w:t>
      </w:r>
      <w:r w:rsidRPr="00AD5FD5">
        <w:t xml:space="preserve"> étendre // étendre la cire sur laquelle on avait écrit </w:t>
      </w:r>
      <w:r w:rsidR="00CB244D" w:rsidRPr="00BF45BC">
        <w:rPr>
          <w:rStyle w:val="gt"/>
        </w:rPr>
        <w:t>[d’où]</w:t>
      </w:r>
      <w:r w:rsidRPr="00AD5FD5">
        <w:t xml:space="preserve"> biffer // abolir</w:t>
      </w:r>
      <w:r w:rsidR="00BE217D">
        <w:t> ;</w:t>
      </w:r>
      <w:r w:rsidRPr="00AD5FD5">
        <w:t xml:space="preserve"> </w:t>
      </w:r>
      <w:r w:rsidRPr="00831F62">
        <w:rPr>
          <w:rStyle w:val="cnumerus2"/>
        </w:rPr>
        <w:t>6.</w:t>
      </w:r>
      <w:r w:rsidRPr="00AD5FD5">
        <w:t xml:space="preserve"> porter en compte, inscrire</w:t>
      </w:r>
      <w:r w:rsidR="00BE217D">
        <w:t> ;</w:t>
      </w:r>
      <w:r w:rsidRPr="00AD5FD5">
        <w:t xml:space="preserve"> </w:t>
      </w:r>
      <w:r w:rsidRPr="00831F62">
        <w:rPr>
          <w:rStyle w:val="cnumerus2"/>
        </w:rPr>
        <w:t>7.</w:t>
      </w:r>
      <w:r w:rsidRPr="00AD5FD5">
        <w:t xml:space="preserve"> </w:t>
      </w:r>
      <w:r w:rsidR="00CB244D" w:rsidRPr="00BF45BC">
        <w:rPr>
          <w:rStyle w:val="gt"/>
        </w:rPr>
        <w:t>[fig.]</w:t>
      </w:r>
      <w:r w:rsidRPr="00AD5FD5">
        <w:t xml:space="preserve">. </w:t>
      </w:r>
    </w:p>
    <w:p w:rsidR="00C92FFB" w:rsidRPr="00930EE0" w:rsidRDefault="005F12DE" w:rsidP="00B84F7F">
      <w:pPr>
        <w:pStyle w:val="vocabulum"/>
      </w:pPr>
      <w:r w:rsidRPr="000E1190">
        <w:rPr>
          <w:rStyle w:val="aditus"/>
        </w:rPr>
        <w:t>pār</w:t>
      </w:r>
      <w:r w:rsidRPr="00023B16">
        <w:t>, păris</w:t>
      </w:r>
      <w:r w:rsidR="009D14D5">
        <w:t> :</w:t>
      </w:r>
      <w:r w:rsidRPr="00023B16">
        <w:t xml:space="preserve"> </w:t>
      </w:r>
      <w:r w:rsidRPr="00831F62">
        <w:rPr>
          <w:rStyle w:val="cnumerus2"/>
        </w:rPr>
        <w:t>I.</w:t>
      </w:r>
      <w:r w:rsidRPr="00023B16">
        <w:t xml:space="preserve"> </w:t>
      </w:r>
      <w:r w:rsidRPr="005F12DE">
        <w:rPr>
          <w:rStyle w:val="gt"/>
        </w:rPr>
        <w:t>adj.,</w:t>
      </w:r>
      <w:r w:rsidRPr="00023B16">
        <w:t xml:space="preserve"> égal, pareil</w:t>
      </w:r>
      <w:r w:rsidR="00BE217D">
        <w:t> ;</w:t>
      </w:r>
      <w:r w:rsidRPr="00023B16">
        <w:t xml:space="preserve"> </w:t>
      </w:r>
      <w:r w:rsidRPr="00831F62">
        <w:rPr>
          <w:rStyle w:val="cnumerus2"/>
        </w:rPr>
        <w:t>II.</w:t>
      </w:r>
      <w:r w:rsidRPr="00023B16">
        <w:t xml:space="preserve"> </w:t>
      </w:r>
      <w:r w:rsidRPr="00F72B71">
        <w:rPr>
          <w:rStyle w:val="gt"/>
        </w:rPr>
        <w:t>pris substt</w:t>
      </w:r>
      <w:r w:rsidRPr="00023B16">
        <w:t xml:space="preserve"> </w:t>
      </w:r>
      <w:r w:rsidRPr="00831F62">
        <w:rPr>
          <w:rStyle w:val="cnumerus2"/>
        </w:rPr>
        <w:t>1.</w:t>
      </w:r>
      <w:r w:rsidRPr="00023B16">
        <w:t xml:space="preserve"> </w:t>
      </w:r>
      <w:r w:rsidRPr="00CE0EC3">
        <w:rPr>
          <w:rStyle w:val="gt"/>
        </w:rPr>
        <w:t>m./f.</w:t>
      </w:r>
      <w:r w:rsidRPr="00023B16">
        <w:t xml:space="preserve"> compagnon, compagne</w:t>
      </w:r>
      <w:r w:rsidR="00BE217D">
        <w:t> ;</w:t>
      </w:r>
      <w:r w:rsidRPr="00023B16">
        <w:t xml:space="preserve"> </w:t>
      </w:r>
      <w:r w:rsidRPr="00831F62">
        <w:rPr>
          <w:rStyle w:val="cnumerus2"/>
        </w:rPr>
        <w:t>2.</w:t>
      </w:r>
      <w:r w:rsidRPr="00023B16">
        <w:t xml:space="preserve"> </w:t>
      </w:r>
      <w:r w:rsidRPr="00BF45BC">
        <w:rPr>
          <w:rStyle w:val="gt"/>
        </w:rPr>
        <w:t>n.</w:t>
      </w:r>
      <w:r>
        <w:rPr>
          <w:rStyle w:val="gt"/>
        </w:rPr>
        <w:t>,</w:t>
      </w:r>
      <w:r w:rsidRPr="00023B16">
        <w:t xml:space="preserve"> paire, couple. </w:t>
      </w:r>
    </w:p>
    <w:p w:rsidR="00C92FFB" w:rsidRDefault="00C92FFB" w:rsidP="00C92FFB">
      <w:pPr>
        <w:pStyle w:val="i"/>
      </w:pPr>
      <w:r>
        <w:t>XI. Quand le nombre des hommes se fut accru, tous les vices se développèrent. Aussi, Dieu irrité résolut de détruire la race humaine par un déluge.</w:t>
      </w:r>
    </w:p>
    <w:p w:rsidR="00C92FFB" w:rsidRDefault="00C92FFB" w:rsidP="00C92FFB">
      <w:pPr>
        <w:pStyle w:val="i"/>
      </w:pPr>
      <w:r>
        <w:t>Toutefois, il épargna Noé et ses enfants, parce qu’ils pratiquaient la vertu.</w:t>
      </w:r>
    </w:p>
    <w:p w:rsidR="00C92FFB" w:rsidRDefault="00C92FFB" w:rsidP="00C92FFB">
      <w:pPr>
        <w:pStyle w:val="i"/>
      </w:pPr>
      <w:r>
        <w:t>Noé, averti par Dieu, construisit une grande arche en forme da vaisseau</w:t>
      </w:r>
      <w:r w:rsidR="00BE217D">
        <w:t> ;</w:t>
      </w:r>
      <w:r>
        <w:t xml:space="preserve"> il enduisit de bitume, et y fit entrer un couple de toutes les espèces d’oiseaux et d’animaux.</w:t>
      </w:r>
    </w:p>
    <w:p w:rsidR="00C92FFB" w:rsidRPr="00930EE0" w:rsidRDefault="000F64E9" w:rsidP="006562DB">
      <w:pPr>
        <w:pStyle w:val="absconditus"/>
      </w:pPr>
      <w:r>
        <w:t>$</w:t>
      </w:r>
    </w:p>
    <w:tbl>
      <w:tblPr>
        <w:tblW w:w="5000" w:type="pct"/>
        <w:tblLook w:val="04A0"/>
      </w:tblPr>
      <w:tblGrid>
        <w:gridCol w:w="2836"/>
        <w:gridCol w:w="4620"/>
      </w:tblGrid>
      <w:tr w:rsidR="00C92FFB" w:rsidRPr="00822DC6" w:rsidTr="008212CF">
        <w:tc>
          <w:tcPr>
            <w:tcW w:w="1902" w:type="pct"/>
          </w:tcPr>
          <w:p w:rsidR="00C92FFB" w:rsidRPr="00D63136" w:rsidRDefault="00C92FFB" w:rsidP="008A7E4C">
            <w:pPr>
              <w:pStyle w:val="sv"/>
            </w:pPr>
            <w:r w:rsidRPr="00D63136">
              <w:t xml:space="preserve">XI. Postquam </w:t>
            </w:r>
          </w:p>
        </w:tc>
        <w:tc>
          <w:tcPr>
            <w:tcW w:w="3098" w:type="pct"/>
          </w:tcPr>
          <w:p w:rsidR="00C92FFB" w:rsidRPr="00822DC6" w:rsidRDefault="00C92FFB" w:rsidP="008A7E4C">
            <w:pPr>
              <w:pStyle w:val="iv"/>
            </w:pPr>
            <w:r w:rsidRPr="00822DC6">
              <w:t>XI. Après que</w:t>
            </w:r>
          </w:p>
        </w:tc>
      </w:tr>
      <w:tr w:rsidR="00C92FFB" w:rsidRPr="00822DC6" w:rsidTr="008212CF">
        <w:tc>
          <w:tcPr>
            <w:tcW w:w="1902" w:type="pct"/>
          </w:tcPr>
          <w:p w:rsidR="00C92FFB" w:rsidRPr="00D63136" w:rsidRDefault="00C92FFB" w:rsidP="008A7E4C">
            <w:pPr>
              <w:pStyle w:val="sv"/>
            </w:pPr>
            <w:r w:rsidRPr="00D63136">
              <w:t xml:space="preserve">númerus hóminum </w:t>
            </w:r>
          </w:p>
        </w:tc>
        <w:tc>
          <w:tcPr>
            <w:tcW w:w="3098" w:type="pct"/>
          </w:tcPr>
          <w:p w:rsidR="00C92FFB" w:rsidRPr="00822DC6" w:rsidRDefault="00C92FFB" w:rsidP="008A7E4C">
            <w:pPr>
              <w:pStyle w:val="iv"/>
            </w:pPr>
            <w:r w:rsidRPr="00822DC6">
              <w:t>le nombre des hommes</w:t>
            </w:r>
          </w:p>
        </w:tc>
      </w:tr>
      <w:tr w:rsidR="00C92FFB" w:rsidRPr="00822DC6" w:rsidTr="008212CF">
        <w:tc>
          <w:tcPr>
            <w:tcW w:w="1902" w:type="pct"/>
          </w:tcPr>
          <w:p w:rsidR="00C92FFB" w:rsidRPr="00D63136" w:rsidRDefault="00C92FFB" w:rsidP="008A7E4C">
            <w:pPr>
              <w:pStyle w:val="sv"/>
            </w:pPr>
            <w:r w:rsidRPr="00D63136">
              <w:t xml:space="preserve">crevit, </w:t>
            </w:r>
          </w:p>
        </w:tc>
        <w:tc>
          <w:tcPr>
            <w:tcW w:w="3098" w:type="pct"/>
          </w:tcPr>
          <w:p w:rsidR="00C92FFB" w:rsidRPr="00822DC6" w:rsidRDefault="00C92FFB" w:rsidP="008A7E4C">
            <w:pPr>
              <w:pStyle w:val="iv"/>
            </w:pPr>
            <w:r w:rsidRPr="00822DC6">
              <w:t>se fut accru,</w:t>
            </w:r>
          </w:p>
        </w:tc>
      </w:tr>
      <w:tr w:rsidR="00C92FFB" w:rsidRPr="00822DC6" w:rsidTr="008212CF">
        <w:tc>
          <w:tcPr>
            <w:tcW w:w="1902" w:type="pct"/>
          </w:tcPr>
          <w:p w:rsidR="00C92FFB" w:rsidRPr="00D63136" w:rsidRDefault="00C92FFB" w:rsidP="008A7E4C">
            <w:pPr>
              <w:pStyle w:val="sv"/>
            </w:pPr>
            <w:r w:rsidRPr="00D63136">
              <w:t xml:space="preserve">ómnia vítia invaluére. </w:t>
            </w:r>
          </w:p>
        </w:tc>
        <w:tc>
          <w:tcPr>
            <w:tcW w:w="3098" w:type="pct"/>
          </w:tcPr>
          <w:p w:rsidR="00C92FFB" w:rsidRPr="00822DC6" w:rsidRDefault="00C92FFB" w:rsidP="008A7E4C">
            <w:pPr>
              <w:pStyle w:val="iv"/>
            </w:pPr>
            <w:r w:rsidRPr="00822DC6">
              <w:t xml:space="preserve">tous les vices se fortifièrent (se développèrent) </w:t>
            </w:r>
          </w:p>
        </w:tc>
      </w:tr>
      <w:tr w:rsidR="00C92FFB" w:rsidRPr="00822DC6" w:rsidTr="008212CF">
        <w:tc>
          <w:tcPr>
            <w:tcW w:w="1902" w:type="pct"/>
          </w:tcPr>
          <w:p w:rsidR="00C92FFB" w:rsidRPr="00D63136" w:rsidRDefault="00C92FFB" w:rsidP="008A7E4C">
            <w:pPr>
              <w:pStyle w:val="sv"/>
            </w:pPr>
            <w:r w:rsidRPr="00D63136">
              <w:t xml:space="preserve">Quare Deus offénsus </w:t>
            </w:r>
          </w:p>
        </w:tc>
        <w:tc>
          <w:tcPr>
            <w:tcW w:w="3098" w:type="pct"/>
          </w:tcPr>
          <w:p w:rsidR="00C92FFB" w:rsidRPr="00822DC6" w:rsidRDefault="00C92FFB" w:rsidP="008A7E4C">
            <w:pPr>
              <w:pStyle w:val="iv"/>
            </w:pPr>
            <w:r w:rsidRPr="00822DC6">
              <w:t xml:space="preserve">C’est-pourquoi Dieu irrité </w:t>
            </w:r>
          </w:p>
        </w:tc>
      </w:tr>
      <w:tr w:rsidR="00C92FFB" w:rsidRPr="00822DC6" w:rsidTr="008212CF">
        <w:tc>
          <w:tcPr>
            <w:tcW w:w="1902" w:type="pct"/>
          </w:tcPr>
          <w:p w:rsidR="00C92FFB" w:rsidRPr="00D63136" w:rsidRDefault="00C92FFB" w:rsidP="008A7E4C">
            <w:pPr>
              <w:pStyle w:val="sv"/>
            </w:pPr>
            <w:r w:rsidRPr="00D63136">
              <w:t xml:space="preserve">státuit pérdere dilúvio </w:t>
            </w:r>
          </w:p>
        </w:tc>
        <w:tc>
          <w:tcPr>
            <w:tcW w:w="3098" w:type="pct"/>
          </w:tcPr>
          <w:p w:rsidR="00C92FFB" w:rsidRPr="00822DC6" w:rsidRDefault="00C92FFB" w:rsidP="008A7E4C">
            <w:pPr>
              <w:pStyle w:val="iv"/>
            </w:pPr>
            <w:r w:rsidRPr="00822DC6">
              <w:t>résolut de détruire par un déluge</w:t>
            </w:r>
          </w:p>
        </w:tc>
      </w:tr>
      <w:tr w:rsidR="00C92FFB" w:rsidRPr="00822DC6" w:rsidTr="008212CF">
        <w:tc>
          <w:tcPr>
            <w:tcW w:w="1902" w:type="pct"/>
          </w:tcPr>
          <w:p w:rsidR="00C92FFB" w:rsidRPr="00D63136" w:rsidRDefault="00C92FFB" w:rsidP="008A7E4C">
            <w:pPr>
              <w:pStyle w:val="sv"/>
            </w:pPr>
            <w:r w:rsidRPr="00D63136">
              <w:t xml:space="preserve">genus hóminum. </w:t>
            </w:r>
          </w:p>
        </w:tc>
        <w:tc>
          <w:tcPr>
            <w:tcW w:w="3098" w:type="pct"/>
          </w:tcPr>
          <w:p w:rsidR="00C92FFB" w:rsidRPr="00822DC6" w:rsidRDefault="00C92FFB" w:rsidP="008A7E4C">
            <w:pPr>
              <w:pStyle w:val="iv"/>
            </w:pPr>
            <w:r w:rsidRPr="00822DC6">
              <w:t>la race des hommes.</w:t>
            </w:r>
          </w:p>
        </w:tc>
      </w:tr>
      <w:tr w:rsidR="00C92FFB" w:rsidRPr="00822DC6" w:rsidTr="008212CF">
        <w:tc>
          <w:tcPr>
            <w:tcW w:w="1902" w:type="pct"/>
          </w:tcPr>
          <w:p w:rsidR="00C92FFB" w:rsidRPr="00D63136" w:rsidRDefault="00C92FFB" w:rsidP="008A7E4C">
            <w:pPr>
              <w:pStyle w:val="sv"/>
            </w:pPr>
            <w:r w:rsidRPr="00D63136">
              <w:t xml:space="preserve">Attamen pepércit Noémo </w:t>
            </w:r>
          </w:p>
        </w:tc>
        <w:tc>
          <w:tcPr>
            <w:tcW w:w="3098" w:type="pct"/>
          </w:tcPr>
          <w:p w:rsidR="00C92FFB" w:rsidRPr="00822DC6" w:rsidRDefault="00C92FFB" w:rsidP="008A7E4C">
            <w:pPr>
              <w:pStyle w:val="iv"/>
            </w:pPr>
            <w:r w:rsidRPr="00822DC6">
              <w:t>Cependant il épargna Noé</w:t>
            </w:r>
          </w:p>
        </w:tc>
      </w:tr>
      <w:tr w:rsidR="00C92FFB" w:rsidRPr="00822DC6" w:rsidTr="008212CF">
        <w:tc>
          <w:tcPr>
            <w:tcW w:w="1902" w:type="pct"/>
          </w:tcPr>
          <w:p w:rsidR="00C92FFB" w:rsidRPr="00D63136" w:rsidRDefault="00C92FFB" w:rsidP="008A7E4C">
            <w:pPr>
              <w:pStyle w:val="sv"/>
            </w:pPr>
            <w:r w:rsidRPr="00D63136">
              <w:t xml:space="preserve">et líberis ejus, </w:t>
            </w:r>
          </w:p>
        </w:tc>
        <w:tc>
          <w:tcPr>
            <w:tcW w:w="3098" w:type="pct"/>
          </w:tcPr>
          <w:p w:rsidR="00C92FFB" w:rsidRPr="00822DC6" w:rsidRDefault="00C92FFB" w:rsidP="008A7E4C">
            <w:pPr>
              <w:pStyle w:val="iv"/>
            </w:pPr>
            <w:r w:rsidRPr="00822DC6">
              <w:t>et les enfants de lui,</w:t>
            </w:r>
          </w:p>
        </w:tc>
      </w:tr>
      <w:tr w:rsidR="00C92FFB" w:rsidRPr="00822DC6" w:rsidTr="008212CF">
        <w:tc>
          <w:tcPr>
            <w:tcW w:w="1902" w:type="pct"/>
          </w:tcPr>
          <w:p w:rsidR="00C92FFB" w:rsidRPr="00D63136" w:rsidRDefault="00C92FFB" w:rsidP="008A7E4C">
            <w:pPr>
              <w:pStyle w:val="sv"/>
            </w:pPr>
            <w:r w:rsidRPr="00D63136">
              <w:t xml:space="preserve">quia colébant virtútem. </w:t>
            </w:r>
          </w:p>
        </w:tc>
        <w:tc>
          <w:tcPr>
            <w:tcW w:w="3098" w:type="pct"/>
          </w:tcPr>
          <w:p w:rsidR="00C92FFB" w:rsidRPr="00822DC6" w:rsidRDefault="00C92FFB" w:rsidP="008A7E4C">
            <w:pPr>
              <w:pStyle w:val="iv"/>
            </w:pPr>
            <w:r w:rsidRPr="00822DC6">
              <w:t>parce qu’ils cultivaient la vertu.</w:t>
            </w:r>
          </w:p>
        </w:tc>
      </w:tr>
      <w:tr w:rsidR="00C92FFB" w:rsidRPr="00822DC6" w:rsidTr="008212CF">
        <w:tc>
          <w:tcPr>
            <w:tcW w:w="1902" w:type="pct"/>
          </w:tcPr>
          <w:p w:rsidR="00C92FFB" w:rsidRPr="00D63136" w:rsidRDefault="00C92FFB" w:rsidP="008A7E4C">
            <w:pPr>
              <w:pStyle w:val="sv"/>
            </w:pPr>
            <w:r w:rsidRPr="00D63136">
              <w:t xml:space="preserve">Noémus, </w:t>
            </w:r>
          </w:p>
        </w:tc>
        <w:tc>
          <w:tcPr>
            <w:tcW w:w="3098" w:type="pct"/>
          </w:tcPr>
          <w:p w:rsidR="00C92FFB" w:rsidRPr="00822DC6" w:rsidRDefault="00C92FFB" w:rsidP="008A7E4C">
            <w:pPr>
              <w:pStyle w:val="iv"/>
            </w:pPr>
            <w:r w:rsidRPr="00822DC6">
              <w:t>Noé,</w:t>
            </w:r>
          </w:p>
        </w:tc>
      </w:tr>
      <w:tr w:rsidR="00C92FFB" w:rsidRPr="00822DC6" w:rsidTr="008212CF">
        <w:tc>
          <w:tcPr>
            <w:tcW w:w="1902" w:type="pct"/>
          </w:tcPr>
          <w:p w:rsidR="00C92FFB" w:rsidRPr="00D63136" w:rsidRDefault="00C92FFB" w:rsidP="008A7E4C">
            <w:pPr>
              <w:pStyle w:val="sv"/>
            </w:pPr>
            <w:r w:rsidRPr="00D63136">
              <w:t xml:space="preserve">admónitus a Deo, </w:t>
            </w:r>
          </w:p>
        </w:tc>
        <w:tc>
          <w:tcPr>
            <w:tcW w:w="3098" w:type="pct"/>
          </w:tcPr>
          <w:p w:rsidR="00C92FFB" w:rsidRPr="00822DC6" w:rsidRDefault="00C92FFB" w:rsidP="008A7E4C">
            <w:pPr>
              <w:pStyle w:val="iv"/>
            </w:pPr>
            <w:r w:rsidRPr="00822DC6">
              <w:t>averti par Dieu,</w:t>
            </w:r>
          </w:p>
        </w:tc>
      </w:tr>
      <w:tr w:rsidR="00C92FFB" w:rsidRPr="00822DC6" w:rsidTr="008212CF">
        <w:tc>
          <w:tcPr>
            <w:tcW w:w="1902" w:type="pct"/>
          </w:tcPr>
          <w:p w:rsidR="00C92FFB" w:rsidRPr="00D63136" w:rsidRDefault="00C92FFB" w:rsidP="008A7E4C">
            <w:pPr>
              <w:pStyle w:val="sv"/>
            </w:pPr>
            <w:r w:rsidRPr="00D63136">
              <w:t xml:space="preserve">constrúxit ingéntem arcam </w:t>
            </w:r>
          </w:p>
        </w:tc>
        <w:tc>
          <w:tcPr>
            <w:tcW w:w="3098" w:type="pct"/>
          </w:tcPr>
          <w:p w:rsidR="00C92FFB" w:rsidRPr="00822DC6" w:rsidRDefault="00C92FFB" w:rsidP="008A7E4C">
            <w:pPr>
              <w:pStyle w:val="iv"/>
            </w:pPr>
            <w:r w:rsidRPr="00822DC6">
              <w:t>construisit une grande arche</w:t>
            </w:r>
          </w:p>
        </w:tc>
      </w:tr>
      <w:tr w:rsidR="00C92FFB" w:rsidRPr="00822DC6" w:rsidTr="008212CF">
        <w:tc>
          <w:tcPr>
            <w:tcW w:w="1902" w:type="pct"/>
          </w:tcPr>
          <w:p w:rsidR="00C92FFB" w:rsidRPr="00D63136" w:rsidRDefault="00C92FFB" w:rsidP="008A7E4C">
            <w:pPr>
              <w:pStyle w:val="sv"/>
            </w:pPr>
            <w:r w:rsidRPr="00D63136">
              <w:t>in modum navis</w:t>
            </w:r>
            <w:r w:rsidR="00BE217D">
              <w:t> ;</w:t>
            </w:r>
            <w:r w:rsidRPr="00D63136">
              <w:t xml:space="preserve"> </w:t>
            </w:r>
          </w:p>
        </w:tc>
        <w:tc>
          <w:tcPr>
            <w:tcW w:w="3098" w:type="pct"/>
          </w:tcPr>
          <w:p w:rsidR="00C92FFB" w:rsidRPr="00822DC6" w:rsidRDefault="00C92FFB" w:rsidP="008A7E4C">
            <w:pPr>
              <w:pStyle w:val="iv"/>
            </w:pPr>
            <w:r w:rsidRPr="00822DC6">
              <w:t>en forme de vaisseau</w:t>
            </w:r>
            <w:r w:rsidR="00BE217D">
              <w:t> ;</w:t>
            </w:r>
          </w:p>
        </w:tc>
      </w:tr>
      <w:tr w:rsidR="00C92FFB" w:rsidRPr="00822DC6" w:rsidTr="008212CF">
        <w:tc>
          <w:tcPr>
            <w:tcW w:w="1902" w:type="pct"/>
          </w:tcPr>
          <w:p w:rsidR="00C92FFB" w:rsidRPr="00D63136" w:rsidRDefault="00C92FFB" w:rsidP="008A7E4C">
            <w:pPr>
              <w:pStyle w:val="sv"/>
            </w:pPr>
            <w:r w:rsidRPr="00D63136">
              <w:t xml:space="preserve">linívit eam bitúmine, </w:t>
            </w:r>
          </w:p>
        </w:tc>
        <w:tc>
          <w:tcPr>
            <w:tcW w:w="3098" w:type="pct"/>
          </w:tcPr>
          <w:p w:rsidR="00C92FFB" w:rsidRPr="00822DC6" w:rsidRDefault="00C92FFB" w:rsidP="008A7E4C">
            <w:pPr>
              <w:pStyle w:val="iv"/>
            </w:pPr>
            <w:r w:rsidRPr="00822DC6">
              <w:t>il enduisit elle de bitume,</w:t>
            </w:r>
          </w:p>
        </w:tc>
      </w:tr>
      <w:tr w:rsidR="00C92FFB" w:rsidRPr="00822DC6" w:rsidTr="008212CF">
        <w:tc>
          <w:tcPr>
            <w:tcW w:w="1902" w:type="pct"/>
          </w:tcPr>
          <w:p w:rsidR="00C92FFB" w:rsidRPr="00D63136" w:rsidRDefault="00C92FFB" w:rsidP="008A7E4C">
            <w:pPr>
              <w:pStyle w:val="sv"/>
            </w:pPr>
            <w:r w:rsidRPr="00D63136">
              <w:lastRenderedPageBreak/>
              <w:t xml:space="preserve">et indúxit in eam </w:t>
            </w:r>
          </w:p>
        </w:tc>
        <w:tc>
          <w:tcPr>
            <w:tcW w:w="3098" w:type="pct"/>
          </w:tcPr>
          <w:p w:rsidR="00C92FFB" w:rsidRPr="00822DC6" w:rsidRDefault="00C92FFB" w:rsidP="008A7E4C">
            <w:pPr>
              <w:pStyle w:val="iv"/>
            </w:pPr>
            <w:r w:rsidRPr="00822DC6">
              <w:t>et fit entrer dans elle</w:t>
            </w:r>
          </w:p>
        </w:tc>
      </w:tr>
      <w:tr w:rsidR="00C92FFB" w:rsidRPr="00822DC6" w:rsidTr="008212CF">
        <w:tc>
          <w:tcPr>
            <w:tcW w:w="1902" w:type="pct"/>
          </w:tcPr>
          <w:p w:rsidR="00C92FFB" w:rsidRPr="00D63136" w:rsidRDefault="00C92FFB" w:rsidP="008A7E4C">
            <w:pPr>
              <w:pStyle w:val="sv"/>
            </w:pPr>
            <w:r w:rsidRPr="00D63136">
              <w:t xml:space="preserve">unum par ómnium ávium </w:t>
            </w:r>
          </w:p>
        </w:tc>
        <w:tc>
          <w:tcPr>
            <w:tcW w:w="3098" w:type="pct"/>
          </w:tcPr>
          <w:p w:rsidR="00C92FFB" w:rsidRPr="00822DC6" w:rsidRDefault="00C92FFB" w:rsidP="008A7E4C">
            <w:pPr>
              <w:pStyle w:val="iv"/>
            </w:pPr>
            <w:r w:rsidRPr="00822DC6">
              <w:t>un couple de tous les oiseaux</w:t>
            </w:r>
          </w:p>
        </w:tc>
      </w:tr>
      <w:tr w:rsidR="00C92FFB" w:rsidRPr="00822DC6" w:rsidTr="008212CF">
        <w:tc>
          <w:tcPr>
            <w:tcW w:w="1902" w:type="pct"/>
          </w:tcPr>
          <w:p w:rsidR="00C92FFB" w:rsidRPr="00D63136" w:rsidRDefault="00C92FFB" w:rsidP="008A7E4C">
            <w:pPr>
              <w:pStyle w:val="sv"/>
            </w:pPr>
            <w:r w:rsidRPr="00D63136">
              <w:t xml:space="preserve">et animántium. </w:t>
            </w:r>
          </w:p>
        </w:tc>
        <w:tc>
          <w:tcPr>
            <w:tcW w:w="3098" w:type="pct"/>
          </w:tcPr>
          <w:p w:rsidR="00C92FFB" w:rsidRPr="00822DC6" w:rsidRDefault="00C92FFB" w:rsidP="008A7E4C">
            <w:pPr>
              <w:pStyle w:val="iv"/>
            </w:pPr>
            <w:r w:rsidRPr="00822DC6">
              <w:t xml:space="preserve">et de </w:t>
            </w:r>
            <w:r w:rsidRPr="00822DC6">
              <w:rPr>
                <w:rStyle w:val="italicus"/>
              </w:rPr>
              <w:t>tout</w:t>
            </w:r>
            <w:r w:rsidRPr="00822DC6">
              <w:t xml:space="preserve"> les animaux.</w:t>
            </w:r>
          </w:p>
        </w:tc>
      </w:tr>
    </w:tbl>
    <w:p w:rsidR="00C87EAE" w:rsidRDefault="00235E22" w:rsidP="00301F97">
      <w:pPr>
        <w:pStyle w:val="absconditus"/>
      </w:pPr>
      <w:r w:rsidRPr="00930EE0">
        <w:t>²</w:t>
      </w:r>
    </w:p>
    <w:p w:rsidR="009D7993" w:rsidRDefault="009D7993" w:rsidP="009D7993">
      <w:pPr>
        <w:pStyle w:val="Titre3"/>
      </w:pPr>
      <w:bookmarkStart w:id="56" w:name="_Toc466191293"/>
      <w:bookmarkStart w:id="57" w:name="_Toc466191549"/>
      <w:bookmarkStart w:id="58" w:name="_Toc524065483"/>
      <w:r>
        <w:t>12 — Le Déluge</w:t>
      </w:r>
      <w:bookmarkEnd w:id="56"/>
      <w:bookmarkEnd w:id="57"/>
      <w:bookmarkEnd w:id="58"/>
    </w:p>
    <w:p w:rsidR="00C87EAE" w:rsidRDefault="00060827" w:rsidP="00E2285C">
      <w:pPr>
        <w:pStyle w:val="s"/>
        <w:rPr>
          <w:lang w:val="fr-FR"/>
        </w:rPr>
      </w:pPr>
      <w:r w:rsidRPr="00D80808">
        <w:rPr>
          <w:lang w:val="fr-FR"/>
        </w:rPr>
        <w:t xml:space="preserve">Postquam </w:t>
      </w:r>
      <w:r w:rsidR="0033165C" w:rsidRPr="00D80808">
        <w:rPr>
          <w:lang w:val="fr-FR"/>
        </w:rPr>
        <w:t>Noémus</w:t>
      </w:r>
      <w:r w:rsidRPr="00D80808">
        <w:rPr>
          <w:lang w:val="fr-FR"/>
        </w:rPr>
        <w:t xml:space="preserve"> ipse </w:t>
      </w:r>
      <w:r w:rsidR="0033165C" w:rsidRPr="00D80808">
        <w:rPr>
          <w:lang w:val="fr-FR"/>
        </w:rPr>
        <w:t>ingréssus</w:t>
      </w:r>
      <w:r w:rsidRPr="00D80808">
        <w:rPr>
          <w:lang w:val="fr-FR"/>
        </w:rPr>
        <w:t xml:space="preserve"> est</w:t>
      </w:r>
      <w:r w:rsidR="001F1BCE">
        <w:rPr>
          <w:rStyle w:val="Appelnotedebasdep"/>
        </w:rPr>
        <w:footnoteReference w:id="47"/>
      </w:r>
      <w:r w:rsidRPr="00D80808">
        <w:rPr>
          <w:lang w:val="fr-FR"/>
        </w:rPr>
        <w:t xml:space="preserve"> arcam cum </w:t>
      </w:r>
      <w:r w:rsidR="0033165C" w:rsidRPr="00D80808">
        <w:rPr>
          <w:lang w:val="fr-FR"/>
        </w:rPr>
        <w:t>cónjuge</w:t>
      </w:r>
      <w:r w:rsidRPr="00D80808">
        <w:rPr>
          <w:lang w:val="fr-FR"/>
        </w:rPr>
        <w:t xml:space="preserve">, tribus </w:t>
      </w:r>
      <w:r w:rsidR="0033165C" w:rsidRPr="00D80808">
        <w:rPr>
          <w:lang w:val="fr-FR"/>
        </w:rPr>
        <w:t>fíliis</w:t>
      </w:r>
      <w:r w:rsidRPr="00D80808">
        <w:rPr>
          <w:lang w:val="fr-FR"/>
        </w:rPr>
        <w:t xml:space="preserve"> et </w:t>
      </w:r>
      <w:r w:rsidR="0033165C" w:rsidRPr="00D80808">
        <w:rPr>
          <w:lang w:val="fr-FR"/>
        </w:rPr>
        <w:t>tótidem nú</w:t>
      </w:r>
      <w:r w:rsidRPr="00D80808">
        <w:rPr>
          <w:lang w:val="fr-FR"/>
        </w:rPr>
        <w:t>ribus, aqu</w:t>
      </w:r>
      <w:r w:rsidR="001361CE" w:rsidRPr="00D80808">
        <w:rPr>
          <w:lang w:val="fr-FR"/>
        </w:rPr>
        <w:t>æ</w:t>
      </w:r>
      <w:r w:rsidRPr="00D80808">
        <w:rPr>
          <w:lang w:val="fr-FR"/>
        </w:rPr>
        <w:t xml:space="preserve"> m</w:t>
      </w:r>
      <w:r w:rsidR="001361CE" w:rsidRPr="00D80808">
        <w:rPr>
          <w:lang w:val="fr-FR"/>
        </w:rPr>
        <w:t>a</w:t>
      </w:r>
      <w:r w:rsidRPr="00D80808">
        <w:rPr>
          <w:lang w:val="fr-FR"/>
        </w:rPr>
        <w:t xml:space="preserve">ris et </w:t>
      </w:r>
      <w:r w:rsidR="0033165C" w:rsidRPr="00D80808">
        <w:rPr>
          <w:lang w:val="fr-FR"/>
        </w:rPr>
        <w:t>ómnium fó</w:t>
      </w:r>
      <w:r w:rsidRPr="00D80808">
        <w:rPr>
          <w:lang w:val="fr-FR"/>
        </w:rPr>
        <w:t xml:space="preserve">ntium </w:t>
      </w:r>
      <w:r w:rsidR="001361CE" w:rsidRPr="00D80808">
        <w:rPr>
          <w:lang w:val="fr-FR"/>
        </w:rPr>
        <w:t>e</w:t>
      </w:r>
      <w:r w:rsidRPr="00D80808">
        <w:rPr>
          <w:lang w:val="fr-FR"/>
        </w:rPr>
        <w:t>r</w:t>
      </w:r>
      <w:r w:rsidR="001361CE" w:rsidRPr="00D80808">
        <w:rPr>
          <w:lang w:val="fr-FR"/>
        </w:rPr>
        <w:t>u</w:t>
      </w:r>
      <w:r w:rsidRPr="00D80808">
        <w:rPr>
          <w:lang w:val="fr-FR"/>
        </w:rPr>
        <w:t>p</w:t>
      </w:r>
      <w:r w:rsidR="0033165C" w:rsidRPr="00D80808">
        <w:rPr>
          <w:lang w:val="fr-FR"/>
        </w:rPr>
        <w:t>é</w:t>
      </w:r>
      <w:r w:rsidRPr="00D80808">
        <w:rPr>
          <w:lang w:val="fr-FR"/>
        </w:rPr>
        <w:t>runt</w:t>
      </w:r>
      <w:r w:rsidR="005C7E3F">
        <w:rPr>
          <w:lang w:val="fr-FR"/>
        </w:rPr>
        <w:t xml:space="preserve">. </w:t>
      </w:r>
    </w:p>
    <w:p w:rsidR="00C87EAE" w:rsidRDefault="00060827" w:rsidP="00E2285C">
      <w:pPr>
        <w:pStyle w:val="s"/>
        <w:rPr>
          <w:lang w:val="fr-FR"/>
        </w:rPr>
      </w:pPr>
      <w:r w:rsidRPr="00D80808">
        <w:rPr>
          <w:lang w:val="fr-FR"/>
        </w:rPr>
        <w:t>Simul pluvia ing</w:t>
      </w:r>
      <w:r w:rsidR="001361CE" w:rsidRPr="00D80808">
        <w:rPr>
          <w:lang w:val="fr-FR"/>
        </w:rPr>
        <w:t>e</w:t>
      </w:r>
      <w:r w:rsidRPr="00D80808">
        <w:rPr>
          <w:lang w:val="fr-FR"/>
        </w:rPr>
        <w:t xml:space="preserve">ns </w:t>
      </w:r>
      <w:r w:rsidR="0033165C" w:rsidRPr="00D80808">
        <w:rPr>
          <w:lang w:val="fr-FR"/>
        </w:rPr>
        <w:t>cécidit</w:t>
      </w:r>
      <w:r w:rsidR="00F57C16">
        <w:rPr>
          <w:rStyle w:val="Appelnotedebasdep"/>
        </w:rPr>
        <w:footnoteReference w:id="48"/>
      </w:r>
      <w:r w:rsidRPr="00D80808">
        <w:rPr>
          <w:lang w:val="fr-FR"/>
        </w:rPr>
        <w:t xml:space="preserve"> per </w:t>
      </w:r>
      <w:r w:rsidR="0033165C" w:rsidRPr="00D80808">
        <w:rPr>
          <w:lang w:val="fr-FR"/>
        </w:rPr>
        <w:t>quadragínta</w:t>
      </w:r>
      <w:r w:rsidRPr="00D80808">
        <w:rPr>
          <w:lang w:val="fr-FR"/>
        </w:rPr>
        <w:t xml:space="preserve"> di</w:t>
      </w:r>
      <w:r w:rsidR="001361CE" w:rsidRPr="00D80808">
        <w:rPr>
          <w:lang w:val="fr-FR"/>
        </w:rPr>
        <w:t>e</w:t>
      </w:r>
      <w:r w:rsidRPr="00D80808">
        <w:rPr>
          <w:lang w:val="fr-FR"/>
        </w:rPr>
        <w:t xml:space="preserve">s et </w:t>
      </w:r>
      <w:r w:rsidR="0033165C" w:rsidRPr="00D80808">
        <w:rPr>
          <w:lang w:val="fr-FR"/>
        </w:rPr>
        <w:t>tótidem</w:t>
      </w:r>
      <w:r w:rsidRPr="00D80808">
        <w:rPr>
          <w:lang w:val="fr-FR"/>
        </w:rPr>
        <w:t xml:space="preserve"> noct</w:t>
      </w:r>
      <w:r w:rsidR="001361CE" w:rsidRPr="00D80808">
        <w:rPr>
          <w:lang w:val="fr-FR"/>
        </w:rPr>
        <w:t>e</w:t>
      </w:r>
      <w:r w:rsidRPr="00D80808">
        <w:rPr>
          <w:lang w:val="fr-FR"/>
        </w:rPr>
        <w:t>s</w:t>
      </w:r>
      <w:r w:rsidR="005C7E3F">
        <w:rPr>
          <w:lang w:val="fr-FR"/>
        </w:rPr>
        <w:t xml:space="preserve">. </w:t>
      </w:r>
    </w:p>
    <w:p w:rsidR="00C87EAE" w:rsidRDefault="00060827" w:rsidP="00E2285C">
      <w:pPr>
        <w:pStyle w:val="s"/>
        <w:rPr>
          <w:lang w:val="fr-FR"/>
        </w:rPr>
      </w:pPr>
      <w:r w:rsidRPr="00D80808">
        <w:rPr>
          <w:lang w:val="fr-FR"/>
        </w:rPr>
        <w:t xml:space="preserve">Aqua </w:t>
      </w:r>
      <w:r w:rsidR="0033165C" w:rsidRPr="00D80808">
        <w:rPr>
          <w:lang w:val="fr-FR"/>
        </w:rPr>
        <w:t>opéruit</w:t>
      </w:r>
      <w:r w:rsidRPr="00D80808">
        <w:rPr>
          <w:lang w:val="fr-FR"/>
        </w:rPr>
        <w:t xml:space="preserve"> </w:t>
      </w:r>
      <w:r w:rsidR="0033165C" w:rsidRPr="00D80808">
        <w:rPr>
          <w:lang w:val="fr-FR"/>
        </w:rPr>
        <w:t>univérsam</w:t>
      </w:r>
      <w:r w:rsidRPr="00D80808">
        <w:rPr>
          <w:lang w:val="fr-FR"/>
        </w:rPr>
        <w:t xml:space="preserve"> terram, ita ut </w:t>
      </w:r>
      <w:r w:rsidR="0033165C" w:rsidRPr="00D80808">
        <w:rPr>
          <w:lang w:val="fr-FR"/>
        </w:rPr>
        <w:t>superáret</w:t>
      </w:r>
      <w:r w:rsidRPr="00D80808">
        <w:rPr>
          <w:lang w:val="fr-FR"/>
        </w:rPr>
        <w:t xml:space="preserve"> </w:t>
      </w:r>
      <w:r w:rsidR="0033165C" w:rsidRPr="00D80808">
        <w:rPr>
          <w:lang w:val="fr-FR"/>
        </w:rPr>
        <w:t>quíndecim</w:t>
      </w:r>
      <w:r w:rsidRPr="00D80808">
        <w:rPr>
          <w:lang w:val="fr-FR"/>
        </w:rPr>
        <w:t xml:space="preserve"> </w:t>
      </w:r>
      <w:r w:rsidR="0033165C" w:rsidRPr="00D80808">
        <w:rPr>
          <w:lang w:val="fr-FR"/>
        </w:rPr>
        <w:t>cúbitis</w:t>
      </w:r>
      <w:r w:rsidR="001F1BCE">
        <w:rPr>
          <w:rStyle w:val="Appelnotedebasdep"/>
        </w:rPr>
        <w:footnoteReference w:id="49"/>
      </w:r>
      <w:r w:rsidRPr="00D80808">
        <w:rPr>
          <w:lang w:val="fr-FR"/>
        </w:rPr>
        <w:t xml:space="preserve"> </w:t>
      </w:r>
      <w:r w:rsidR="0033165C" w:rsidRPr="00D80808">
        <w:rPr>
          <w:lang w:val="fr-FR"/>
        </w:rPr>
        <w:t>altíssimos</w:t>
      </w:r>
      <w:r w:rsidRPr="00D80808">
        <w:rPr>
          <w:lang w:val="fr-FR"/>
        </w:rPr>
        <w:t xml:space="preserve"> mont</w:t>
      </w:r>
      <w:r w:rsidR="001361CE" w:rsidRPr="00D80808">
        <w:rPr>
          <w:lang w:val="fr-FR"/>
        </w:rPr>
        <w:t>e</w:t>
      </w:r>
      <w:r w:rsidRPr="00D80808">
        <w:rPr>
          <w:lang w:val="fr-FR"/>
        </w:rPr>
        <w:t>s</w:t>
      </w:r>
      <w:r w:rsidR="005C7E3F">
        <w:rPr>
          <w:lang w:val="fr-FR"/>
        </w:rPr>
        <w:t xml:space="preserve">. </w:t>
      </w:r>
    </w:p>
    <w:p w:rsidR="00C87EAE" w:rsidRPr="00930EE0" w:rsidRDefault="00060827" w:rsidP="00E2285C">
      <w:pPr>
        <w:pStyle w:val="s"/>
        <w:rPr>
          <w:lang w:val="fr-FR"/>
        </w:rPr>
      </w:pPr>
      <w:r w:rsidRPr="00930EE0">
        <w:rPr>
          <w:lang w:val="fr-FR"/>
        </w:rPr>
        <w:t xml:space="preserve">Omnia </w:t>
      </w:r>
      <w:r w:rsidR="0033165C" w:rsidRPr="00930EE0">
        <w:rPr>
          <w:lang w:val="fr-FR"/>
        </w:rPr>
        <w:t>absúmpta</w:t>
      </w:r>
      <w:r w:rsidRPr="00930EE0">
        <w:rPr>
          <w:lang w:val="fr-FR"/>
        </w:rPr>
        <w:t xml:space="preserve"> sunt </w:t>
      </w:r>
      <w:r w:rsidR="0033165C" w:rsidRPr="00930EE0">
        <w:rPr>
          <w:lang w:val="fr-FR"/>
        </w:rPr>
        <w:t>dilúvio</w:t>
      </w:r>
      <w:r w:rsidR="005774A7" w:rsidRPr="00930EE0">
        <w:rPr>
          <w:lang w:val="fr-FR"/>
        </w:rPr>
        <w:t> :</w:t>
      </w:r>
      <w:r w:rsidRPr="00930EE0">
        <w:rPr>
          <w:lang w:val="fr-FR"/>
        </w:rPr>
        <w:t xml:space="preserve"> arca autem </w:t>
      </w:r>
      <w:r w:rsidR="0033165C" w:rsidRPr="00930EE0">
        <w:rPr>
          <w:lang w:val="fr-FR"/>
        </w:rPr>
        <w:t>subleváta</w:t>
      </w:r>
      <w:r w:rsidRPr="00930EE0">
        <w:rPr>
          <w:lang w:val="fr-FR"/>
        </w:rPr>
        <w:t xml:space="preserve"> aqu</w:t>
      </w:r>
      <w:r w:rsidR="001361CE" w:rsidRPr="00930EE0">
        <w:rPr>
          <w:lang w:val="fr-FR"/>
        </w:rPr>
        <w:t>i</w:t>
      </w:r>
      <w:r w:rsidRPr="00930EE0">
        <w:rPr>
          <w:lang w:val="fr-FR"/>
        </w:rPr>
        <w:t>s fluit</w:t>
      </w:r>
      <w:r w:rsidR="0033165C" w:rsidRPr="00930EE0">
        <w:rPr>
          <w:lang w:val="fr-FR"/>
        </w:rPr>
        <w:t>á</w:t>
      </w:r>
      <w:r w:rsidRPr="00930EE0">
        <w:rPr>
          <w:lang w:val="fr-FR"/>
        </w:rPr>
        <w:t>bat in alt</w:t>
      </w:r>
      <w:r w:rsidR="001361CE" w:rsidRPr="00930EE0">
        <w:rPr>
          <w:lang w:val="fr-FR"/>
        </w:rPr>
        <w:t>o</w:t>
      </w:r>
      <w:r w:rsidR="005C7E3F" w:rsidRPr="00930EE0">
        <w:rPr>
          <w:lang w:val="fr-FR"/>
        </w:rPr>
        <w:t xml:space="preserve">. </w:t>
      </w:r>
    </w:p>
    <w:p w:rsidR="000E1190" w:rsidRDefault="00C87EAE" w:rsidP="00430F28">
      <w:pPr>
        <w:pStyle w:val="absconditus"/>
      </w:pPr>
      <w:r>
        <w:t>~</w:t>
      </w:r>
    </w:p>
    <w:p w:rsidR="00664434" w:rsidRDefault="00664434" w:rsidP="00664434">
      <w:pPr>
        <w:pStyle w:val="vocabulum"/>
      </w:pPr>
      <w:r w:rsidRPr="000E1190">
        <w:rPr>
          <w:rStyle w:val="aditus"/>
        </w:rPr>
        <w:t>ingrĕdĭŏr</w:t>
      </w:r>
      <w:r w:rsidRPr="00023B16">
        <w:t xml:space="preserve">, </w:t>
      </w:r>
      <w:r w:rsidRPr="005D6229">
        <w:rPr>
          <w:rStyle w:val="flexio"/>
        </w:rPr>
        <w:t>ĕrĭs, gredī, gressus sum</w:t>
      </w:r>
      <w:r w:rsidRPr="00023B16">
        <w:t xml:space="preserve">, </w:t>
      </w:r>
      <w:r w:rsidRPr="00CE0EC3">
        <w:rPr>
          <w:rStyle w:val="gt"/>
        </w:rPr>
        <w:t>intr. et tr.</w:t>
      </w:r>
      <w:r w:rsidR="009D14D5">
        <w:t> :</w:t>
      </w:r>
      <w:r w:rsidRPr="00023B16">
        <w:t xml:space="preserve"> </w:t>
      </w:r>
      <w:r w:rsidRPr="00831F62">
        <w:rPr>
          <w:rStyle w:val="cnumerus2"/>
        </w:rPr>
        <w:t>I.</w:t>
      </w:r>
      <w:r w:rsidRPr="00023B16">
        <w:t xml:space="preserve"> </w:t>
      </w:r>
      <w:r w:rsidRPr="00CE0EC3">
        <w:rPr>
          <w:rStyle w:val="gt"/>
        </w:rPr>
        <w:t>intr.</w:t>
      </w:r>
      <w:r>
        <w:rPr>
          <w:rStyle w:val="gt"/>
        </w:rPr>
        <w:t xml:space="preserve"> </w:t>
      </w:r>
      <w:r w:rsidRPr="00831F62">
        <w:rPr>
          <w:rStyle w:val="cnumerus2"/>
        </w:rPr>
        <w:t>1.</w:t>
      </w:r>
      <w:r w:rsidRPr="00023B16">
        <w:t xml:space="preserve"> aller dans, entrer dans</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s’engager dans aborder</w:t>
      </w:r>
      <w:r w:rsidR="00BE217D">
        <w:t> ;</w:t>
      </w:r>
      <w:r w:rsidRPr="00023B16">
        <w:t xml:space="preserve"> </w:t>
      </w:r>
      <w:r w:rsidRPr="00831F62">
        <w:rPr>
          <w:rStyle w:val="cnumerus2"/>
        </w:rPr>
        <w:t>3.</w:t>
      </w:r>
      <w:r w:rsidRPr="00023B16">
        <w:t xml:space="preserve"> s’avancer, marcher avec gravité (lentement) // marcher.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entrer dans, aborder</w:t>
      </w:r>
      <w:r w:rsidR="00BE217D">
        <w:t> ;</w:t>
      </w:r>
      <w:r w:rsidRPr="00023B16">
        <w:t xml:space="preserve"> </w:t>
      </w:r>
      <w:r w:rsidRPr="00831F62">
        <w:rPr>
          <w:rStyle w:val="cnumerus2"/>
        </w:rPr>
        <w:t>2.</w:t>
      </w:r>
      <w:r w:rsidRPr="00023B16">
        <w:t xml:space="preserve"> s’engager dans aborder, commencer. </w:t>
      </w:r>
    </w:p>
    <w:p w:rsidR="000E1190" w:rsidRDefault="008122EE" w:rsidP="008122EE">
      <w:pPr>
        <w:pStyle w:val="vocabulum"/>
      </w:pPr>
      <w:r w:rsidRPr="000E1190">
        <w:rPr>
          <w:rStyle w:val="aditus"/>
        </w:rPr>
        <w:t>conjux</w:t>
      </w:r>
      <w:r w:rsidRPr="00AD5FD5">
        <w:t xml:space="preserve">, ŭgis, </w:t>
      </w:r>
      <w:r w:rsidRPr="00CE0EC3">
        <w:rPr>
          <w:rStyle w:val="gt"/>
        </w:rPr>
        <w:t>m./f.</w:t>
      </w:r>
      <w:r w:rsidR="009D14D5">
        <w:t> :</w:t>
      </w:r>
      <w:r w:rsidRPr="00AD5FD5">
        <w:t xml:space="preserve"> époux, épouse</w:t>
      </w:r>
      <w:r w:rsidR="00987B40" w:rsidRPr="00AD5FD5">
        <w:t xml:space="preserve">. </w:t>
      </w:r>
    </w:p>
    <w:p w:rsidR="009F3217" w:rsidRDefault="009F3217" w:rsidP="009F3217">
      <w:pPr>
        <w:pStyle w:val="vocabulum"/>
      </w:pPr>
      <w:r>
        <w:t>1</w:t>
      </w:r>
      <w:r w:rsidRPr="00D6250A">
        <w:t xml:space="preserve"> </w:t>
      </w:r>
      <w:r w:rsidRPr="000E1190">
        <w:rPr>
          <w:rStyle w:val="aditus"/>
        </w:rPr>
        <w:t>trĭbŭs</w:t>
      </w:r>
      <w:r w:rsidRPr="00023B16">
        <w:t>,</w:t>
      </w:r>
      <w:r>
        <w:t xml:space="preserve"> </w:t>
      </w:r>
      <w:r w:rsidRPr="00D6250A">
        <w:rPr>
          <w:rStyle w:val="gt"/>
        </w:rPr>
        <w:t>dat. abl. de</w:t>
      </w:r>
      <w:r>
        <w:t xml:space="preserve"> </w:t>
      </w:r>
      <w:r w:rsidRPr="00D6250A">
        <w:rPr>
          <w:rStyle w:val="lit"/>
        </w:rPr>
        <w:t>tres</w:t>
      </w:r>
      <w:r>
        <w:t>.</w:t>
      </w:r>
    </w:p>
    <w:p w:rsidR="005956CF" w:rsidRPr="002110E5" w:rsidRDefault="005956CF" w:rsidP="005956CF">
      <w:pPr>
        <w:pStyle w:val="vocabulum"/>
      </w:pPr>
      <w:r>
        <w:rPr>
          <w:rStyle w:val="aditus"/>
        </w:rPr>
        <w:t>trēs</w:t>
      </w:r>
      <w:r w:rsidRPr="002110E5">
        <w:t>, trĭa,</w:t>
      </w:r>
      <w:r w:rsidR="009D14D5">
        <w:t> :</w:t>
      </w:r>
      <w:r w:rsidRPr="002110E5">
        <w:t xml:space="preserve"> troi</w:t>
      </w:r>
      <w:r>
        <w:t xml:space="preserve">s // </w:t>
      </w:r>
      <w:r w:rsidRPr="002110E5">
        <w:rPr>
          <w:rStyle w:val="gt"/>
        </w:rPr>
        <w:t>[pour désigner un très petit nombre]</w:t>
      </w:r>
      <w:r>
        <w:t>.</w:t>
      </w:r>
    </w:p>
    <w:p w:rsidR="000E1190" w:rsidRDefault="00806AD1" w:rsidP="00806AD1">
      <w:pPr>
        <w:pStyle w:val="vocabulum"/>
      </w:pPr>
      <w:r w:rsidRPr="000E1190">
        <w:rPr>
          <w:rStyle w:val="aditus"/>
        </w:rPr>
        <w:t>fīlĭus</w:t>
      </w:r>
      <w:r w:rsidRPr="00AD5FD5">
        <w:t xml:space="preserve">, </w:t>
      </w:r>
      <w:r w:rsidRPr="00497DEC">
        <w:rPr>
          <w:rStyle w:val="flexio"/>
        </w:rPr>
        <w:t>i</w:t>
      </w:r>
      <w:r w:rsidRPr="00AD5FD5">
        <w:t xml:space="preserve">, </w:t>
      </w:r>
      <w:r w:rsidRPr="00BF45BC">
        <w:rPr>
          <w:rStyle w:val="gt"/>
        </w:rPr>
        <w:t>m.</w:t>
      </w:r>
      <w:r w:rsidR="009D14D5">
        <w:t> :</w:t>
      </w:r>
      <w:r w:rsidRPr="00AD5FD5">
        <w:t xml:space="preserve"> fils.</w:t>
      </w:r>
    </w:p>
    <w:p w:rsidR="000E1190" w:rsidRDefault="00B443E6" w:rsidP="00B443E6">
      <w:pPr>
        <w:pStyle w:val="vocabulum"/>
      </w:pPr>
      <w:r w:rsidRPr="000E1190">
        <w:rPr>
          <w:rStyle w:val="aditus"/>
        </w:rPr>
        <w:t>tŏtĭdem</w:t>
      </w:r>
      <w:r w:rsidRPr="00AD5FD5">
        <w:t xml:space="preserve">, </w:t>
      </w:r>
      <w:r w:rsidRPr="0002783F">
        <w:rPr>
          <w:rStyle w:val="gt"/>
        </w:rPr>
        <w:t>adv.</w:t>
      </w:r>
      <w:r w:rsidR="009D14D5">
        <w:t> :</w:t>
      </w:r>
      <w:r w:rsidRPr="00AD5FD5">
        <w:t xml:space="preserve"> tout autant de</w:t>
      </w:r>
      <w:r w:rsidR="00987B40" w:rsidRPr="00AD5FD5">
        <w:t xml:space="preserve">. </w:t>
      </w:r>
    </w:p>
    <w:p w:rsidR="000E1190" w:rsidRDefault="00E408CD" w:rsidP="00E408CD">
      <w:pPr>
        <w:pStyle w:val="vocabulum"/>
      </w:pPr>
      <w:r w:rsidRPr="000E1190">
        <w:rPr>
          <w:rStyle w:val="aditus"/>
        </w:rPr>
        <w:t>nŭrŭs</w:t>
      </w:r>
      <w:r w:rsidRPr="00AD5FD5">
        <w:t xml:space="preserve">, </w:t>
      </w:r>
      <w:r w:rsidRPr="00497DEC">
        <w:rPr>
          <w:rStyle w:val="flexio"/>
        </w:rPr>
        <w:t>ūs</w:t>
      </w:r>
      <w:r w:rsidR="009D14D5">
        <w:t> :</w:t>
      </w:r>
      <w:r w:rsidRPr="00AD5FD5">
        <w:t xml:space="preserve"> belle-fille</w:t>
      </w:r>
      <w:r w:rsidR="00987B40" w:rsidRPr="00AD5FD5">
        <w:t xml:space="preserve">. </w:t>
      </w:r>
    </w:p>
    <w:p w:rsidR="00CA60DA" w:rsidRDefault="00CA60DA" w:rsidP="00CA60DA">
      <w:pPr>
        <w:pStyle w:val="vocabulum"/>
      </w:pPr>
      <w:r w:rsidRPr="00CA60DA">
        <w:rPr>
          <w:rStyle w:val="aditus"/>
        </w:rPr>
        <w:t>mărĕ</w:t>
      </w:r>
      <w:r>
        <w:t xml:space="preserve">, </w:t>
      </w:r>
      <w:r w:rsidRPr="001E186A">
        <w:rPr>
          <w:rStyle w:val="flexio"/>
        </w:rPr>
        <w:t>is</w:t>
      </w:r>
      <w:r>
        <w:t xml:space="preserve">, </w:t>
      </w:r>
      <w:r w:rsidRPr="00CA60DA">
        <w:rPr>
          <w:rStyle w:val="gt"/>
        </w:rPr>
        <w:t>n.</w:t>
      </w:r>
      <w:r w:rsidR="009D14D5">
        <w:t> :</w:t>
      </w:r>
      <w:r>
        <w:t xml:space="preserve"> </w:t>
      </w:r>
      <w:r w:rsidRPr="00CA60DA">
        <w:rPr>
          <w:rStyle w:val="cnumerus2"/>
        </w:rPr>
        <w:t>1.</w:t>
      </w:r>
      <w:r>
        <w:t xml:space="preserve"> la mer</w:t>
      </w:r>
      <w:r w:rsidR="00BE217D">
        <w:t> ;</w:t>
      </w:r>
      <w:r>
        <w:t xml:space="preserve"> </w:t>
      </w:r>
      <w:r w:rsidRPr="00CA60DA">
        <w:rPr>
          <w:rStyle w:val="cnumerus2"/>
        </w:rPr>
        <w:t>2.</w:t>
      </w:r>
      <w:r>
        <w:t xml:space="preserve"> eau de mer</w:t>
      </w:r>
      <w:r w:rsidR="00BE217D">
        <w:t> ;</w:t>
      </w:r>
      <w:r>
        <w:t xml:space="preserve"> </w:t>
      </w:r>
      <w:r w:rsidRPr="00CA60DA">
        <w:rPr>
          <w:rStyle w:val="cnumerus2"/>
        </w:rPr>
        <w:t>3.</w:t>
      </w:r>
      <w:r>
        <w:t xml:space="preserve"> </w:t>
      </w:r>
      <w:r w:rsidRPr="00CA60DA">
        <w:rPr>
          <w:rStyle w:val="gt"/>
        </w:rPr>
        <w:t>[fig.]</w:t>
      </w:r>
      <w:r>
        <w:t>.</w:t>
      </w:r>
    </w:p>
    <w:p w:rsidR="000E1190" w:rsidRDefault="00267353" w:rsidP="00267353">
      <w:pPr>
        <w:pStyle w:val="vocabulum"/>
      </w:pPr>
      <w:r w:rsidRPr="000E1190">
        <w:rPr>
          <w:rStyle w:val="aditus"/>
        </w:rPr>
        <w:t>fons</w:t>
      </w:r>
      <w:r w:rsidRPr="00AD5FD5">
        <w:t xml:space="preserve">, fontis, </w:t>
      </w:r>
      <w:r w:rsidRPr="00BF45BC">
        <w:rPr>
          <w:rStyle w:val="gt"/>
        </w:rPr>
        <w:t>m.</w:t>
      </w:r>
      <w:r w:rsidR="009D14D5">
        <w:t> :</w:t>
      </w:r>
      <w:r w:rsidRPr="00AD5FD5">
        <w:t xml:space="preserve"> source, fontaine</w:t>
      </w:r>
      <w:r w:rsidR="00987B40" w:rsidRPr="00AD5FD5">
        <w:t xml:space="preserve">. </w:t>
      </w:r>
    </w:p>
    <w:p w:rsidR="00421A23" w:rsidRDefault="00421A23" w:rsidP="00421A23">
      <w:pPr>
        <w:pStyle w:val="vocabulum"/>
      </w:pPr>
      <w:r w:rsidRPr="00421A23">
        <w:rPr>
          <w:rStyle w:val="aditus"/>
        </w:rPr>
        <w:t>ērūpī</w:t>
      </w:r>
      <w:r>
        <w:t xml:space="preserve">, </w:t>
      </w:r>
      <w:r w:rsidRPr="00421A23">
        <w:rPr>
          <w:rStyle w:val="gt"/>
        </w:rPr>
        <w:t>parf. de</w:t>
      </w:r>
      <w:r>
        <w:t xml:space="preserve"> </w:t>
      </w:r>
      <w:r w:rsidRPr="00421A23">
        <w:rPr>
          <w:rStyle w:val="lit"/>
        </w:rPr>
        <w:t>ērumpō</w:t>
      </w:r>
      <w:r>
        <w:t>.</w:t>
      </w:r>
    </w:p>
    <w:p w:rsidR="006943AB" w:rsidRDefault="006943AB" w:rsidP="006943AB">
      <w:pPr>
        <w:pStyle w:val="vocabulum"/>
      </w:pPr>
      <w:r w:rsidRPr="000E1190">
        <w:rPr>
          <w:rStyle w:val="aditus"/>
        </w:rPr>
        <w:t>ērumpō</w:t>
      </w:r>
      <w:r w:rsidRPr="00023B16">
        <w:t xml:space="preserve">, </w:t>
      </w:r>
      <w:r w:rsidRPr="00CD4F3A">
        <w:rPr>
          <w:rStyle w:val="flexio"/>
        </w:rPr>
        <w:t>ĭs, ĕre, rūpī, ruptum</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w:t>
      </w:r>
      <w:r w:rsidRPr="00831F62">
        <w:rPr>
          <w:rStyle w:val="cnumerus2"/>
        </w:rPr>
        <w:t>1.</w:t>
      </w:r>
      <w:r w:rsidRPr="00023B16">
        <w:t xml:space="preserve"> faire sortir, vivement, pousser hors de, précipiter hors de</w:t>
      </w:r>
      <w:r w:rsidR="00BE217D">
        <w:t> ;</w:t>
      </w:r>
      <w:r w:rsidRPr="00023B16">
        <w:t xml:space="preserve"> </w:t>
      </w:r>
      <w:r w:rsidRPr="00831F62">
        <w:rPr>
          <w:rStyle w:val="cnumerus2"/>
        </w:rPr>
        <w:t>2.</w:t>
      </w:r>
      <w:r w:rsidRPr="00023B16">
        <w:t xml:space="preserve"> percer, briser. </w:t>
      </w:r>
      <w:r w:rsidRPr="00831F62">
        <w:rPr>
          <w:rStyle w:val="cnumerus2"/>
        </w:rPr>
        <w:t>II.</w:t>
      </w:r>
      <w:r w:rsidRPr="00023B16">
        <w:t xml:space="preserve"> </w:t>
      </w:r>
      <w:r w:rsidRPr="0002783F">
        <w:rPr>
          <w:rStyle w:val="gt"/>
        </w:rPr>
        <w:t>intr.</w:t>
      </w:r>
      <w:r w:rsidRPr="00023B16">
        <w:t xml:space="preserve"> </w:t>
      </w:r>
      <w:r w:rsidRPr="00831F62">
        <w:rPr>
          <w:rStyle w:val="cnumerus2"/>
        </w:rPr>
        <w:t>1.</w:t>
      </w:r>
      <w:r w:rsidRPr="00023B16">
        <w:t xml:space="preserve"> se précipiter, s’élancer hors de</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éclater, faire éruption (explosion)</w:t>
      </w:r>
      <w:r w:rsidR="00BE217D">
        <w:t> ;</w:t>
      </w:r>
      <w:r w:rsidRPr="00023B16">
        <w:t xml:space="preserve"> </w:t>
      </w:r>
      <w:r w:rsidRPr="00831F62">
        <w:rPr>
          <w:rStyle w:val="cnumerus2"/>
        </w:rPr>
        <w:t>3.</w:t>
      </w:r>
      <w:r w:rsidRPr="00023B16">
        <w:t xml:space="preserve"> </w:t>
      </w:r>
      <w:r w:rsidRPr="00BF45BC">
        <w:rPr>
          <w:rStyle w:val="gt"/>
        </w:rPr>
        <w:t xml:space="preserve">[avec </w:t>
      </w:r>
      <w:r w:rsidRPr="0002783F">
        <w:rPr>
          <w:rStyle w:val="lit"/>
        </w:rPr>
        <w:t>ad</w:t>
      </w:r>
      <w:r w:rsidRPr="00BF45BC">
        <w:rPr>
          <w:rStyle w:val="gt"/>
        </w:rPr>
        <w:t xml:space="preserve"> ou </w:t>
      </w:r>
      <w:r w:rsidRPr="006943AB">
        <w:rPr>
          <w:rStyle w:val="lit"/>
        </w:rPr>
        <w:t>in áliquid</w:t>
      </w:r>
      <w:r w:rsidRPr="00BF45BC">
        <w:rPr>
          <w:rStyle w:val="gt"/>
        </w:rPr>
        <w:t>]</w:t>
      </w:r>
      <w:r w:rsidRPr="00023B16">
        <w:t xml:space="preserve">. </w:t>
      </w:r>
    </w:p>
    <w:p w:rsidR="001E6B82" w:rsidRDefault="001E6B82" w:rsidP="001E6B82">
      <w:pPr>
        <w:pStyle w:val="vocabulum"/>
      </w:pPr>
      <w:r>
        <w:rPr>
          <w:rStyle w:val="aditus"/>
        </w:rPr>
        <w:t>sĭmŭl</w:t>
      </w:r>
      <w:r>
        <w:t xml:space="preserve"> : </w:t>
      </w:r>
      <w:r>
        <w:rPr>
          <w:rStyle w:val="cnumerus2"/>
        </w:rPr>
        <w:t xml:space="preserve">I. </w:t>
      </w:r>
      <w:r>
        <w:rPr>
          <w:rStyle w:val="gt"/>
        </w:rPr>
        <w:t>adv.,</w:t>
      </w:r>
      <w:r>
        <w:t xml:space="preserve"> dans le même temps, en même temps, ensemble. </w:t>
      </w:r>
      <w:r>
        <w:rPr>
          <w:rStyle w:val="cnumerus2"/>
        </w:rPr>
        <w:t xml:space="preserve">II. </w:t>
      </w:r>
      <w:r>
        <w:rPr>
          <w:rStyle w:val="gt"/>
        </w:rPr>
        <w:t>prép. avec abl.,</w:t>
      </w:r>
      <w:r>
        <w:t xml:space="preserve"> en même temps. </w:t>
      </w:r>
      <w:r>
        <w:rPr>
          <w:rStyle w:val="cnumerus2"/>
        </w:rPr>
        <w:t xml:space="preserve">III. </w:t>
      </w:r>
      <w:r>
        <w:rPr>
          <w:rStyle w:val="gt"/>
        </w:rPr>
        <w:t>conj.,</w:t>
      </w:r>
      <w:r>
        <w:t xml:space="preserve"> aussitôt que. </w:t>
      </w:r>
    </w:p>
    <w:p w:rsidR="000E1190" w:rsidRDefault="0023323A" w:rsidP="0023323A">
      <w:pPr>
        <w:pStyle w:val="vocabulum"/>
      </w:pPr>
      <w:r w:rsidRPr="000E1190">
        <w:rPr>
          <w:rStyle w:val="aditus"/>
        </w:rPr>
        <w:t>plŭvĭa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pluie</w:t>
      </w:r>
      <w:r w:rsidR="00987B40" w:rsidRPr="00AD5FD5">
        <w:t xml:space="preserve">. </w:t>
      </w:r>
    </w:p>
    <w:p w:rsidR="00D64B69" w:rsidRDefault="00D64B69" w:rsidP="00D64B69">
      <w:pPr>
        <w:pStyle w:val="vocabulum"/>
      </w:pPr>
      <w:r>
        <w:lastRenderedPageBreak/>
        <w:t xml:space="preserve">1 </w:t>
      </w:r>
      <w:r w:rsidRPr="00BC15EF">
        <w:rPr>
          <w:rStyle w:val="aditus"/>
        </w:rPr>
        <w:t>cĕcĭdī</w:t>
      </w:r>
      <w:r w:rsidR="009D14D5">
        <w:t> :</w:t>
      </w:r>
      <w:r>
        <w:t xml:space="preserve"> </w:t>
      </w:r>
      <w:r w:rsidRPr="00BC15EF">
        <w:rPr>
          <w:rStyle w:val="gt"/>
        </w:rPr>
        <w:t>parf. de</w:t>
      </w:r>
      <w:r>
        <w:t xml:space="preserve"> </w:t>
      </w:r>
      <w:r w:rsidRPr="00BC15EF">
        <w:rPr>
          <w:rStyle w:val="lit"/>
        </w:rPr>
        <w:t>cado</w:t>
      </w:r>
      <w:r>
        <w:t xml:space="preserve">. </w:t>
      </w:r>
    </w:p>
    <w:p w:rsidR="000E1190" w:rsidRDefault="000D0968" w:rsidP="000D0968">
      <w:pPr>
        <w:pStyle w:val="vocabulum"/>
      </w:pPr>
      <w:r w:rsidRPr="000E1190">
        <w:rPr>
          <w:rStyle w:val="aditus"/>
        </w:rPr>
        <w:t>cădō</w:t>
      </w:r>
      <w:r w:rsidRPr="00AD5FD5">
        <w:t xml:space="preserve">, </w:t>
      </w:r>
      <w:r w:rsidRPr="00CD4F3A">
        <w:rPr>
          <w:rStyle w:val="flexio"/>
        </w:rPr>
        <w:t>ĭs, ĕre, cĕcĭdī, cāsum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tomber, choir</w:t>
      </w:r>
      <w:r w:rsidR="00BE217D">
        <w:t> ;</w:t>
      </w:r>
      <w:r w:rsidRPr="00AD5FD5">
        <w:t xml:space="preserve"> </w:t>
      </w:r>
      <w:r w:rsidRPr="00831F62">
        <w:rPr>
          <w:rStyle w:val="cnumerus2"/>
        </w:rPr>
        <w:t>2.</w:t>
      </w:r>
      <w:r w:rsidRPr="00AD5FD5">
        <w:t xml:space="preserve"> succomber, mourir</w:t>
      </w:r>
      <w:r w:rsidR="00BE217D">
        <w:t> ;</w:t>
      </w:r>
      <w:r w:rsidRPr="00AD5FD5">
        <w:t xml:space="preserve"> </w:t>
      </w:r>
      <w:r w:rsidRPr="00831F62">
        <w:rPr>
          <w:rStyle w:val="cnumerus2"/>
        </w:rPr>
        <w:t>3.</w:t>
      </w:r>
      <w:r w:rsidRPr="00AD5FD5">
        <w:t xml:space="preserve"> </w:t>
      </w:r>
      <w:r w:rsidR="00CB244D" w:rsidRPr="00BF45BC">
        <w:rPr>
          <w:rStyle w:val="gt"/>
        </w:rPr>
        <w:t>[fig.</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[fig.]</w:t>
      </w:r>
      <w:r w:rsidRPr="00AD5FD5">
        <w:t xml:space="preserve"> disparaitre</w:t>
      </w:r>
      <w:r w:rsidR="00BE217D">
        <w:t> ;</w:t>
      </w:r>
      <w:r w:rsidRPr="00AD5FD5">
        <w:t xml:space="preserve"> </w:t>
      </w:r>
      <w:r w:rsidRPr="00831F62">
        <w:rPr>
          <w:rStyle w:val="cnumerus2"/>
        </w:rPr>
        <w:t>5.</w:t>
      </w:r>
      <w:r w:rsidRPr="00AD5FD5">
        <w:t xml:space="preserve"> </w:t>
      </w:r>
      <w:r w:rsidR="00CB244D" w:rsidRPr="00BF45BC">
        <w:rPr>
          <w:rStyle w:val="gt"/>
        </w:rPr>
        <w:t>[rhét. et gram.]</w:t>
      </w:r>
      <w:r w:rsidRPr="00AD5FD5">
        <w:t xml:space="preserve"> se terminer, finir</w:t>
      </w:r>
      <w:r w:rsidR="00BE217D">
        <w:t> ;</w:t>
      </w:r>
      <w:r w:rsidRPr="00AD5FD5">
        <w:t xml:space="preserve"> </w:t>
      </w:r>
      <w:r w:rsidRPr="00831F62">
        <w:rPr>
          <w:rStyle w:val="cnumerus2"/>
        </w:rPr>
        <w:t>6.</w:t>
      </w:r>
      <w:r w:rsidRPr="00AD5FD5">
        <w:t xml:space="preserve"> arriver, se produire</w:t>
      </w:r>
      <w:r w:rsidR="00BE217D">
        <w:t> ;</w:t>
      </w:r>
      <w:r w:rsidRPr="00AD5FD5">
        <w:t xml:space="preserve"> </w:t>
      </w:r>
      <w:r w:rsidRPr="00831F62">
        <w:rPr>
          <w:rStyle w:val="cnumerus2"/>
        </w:rPr>
        <w:t>7.</w:t>
      </w:r>
      <w:r w:rsidRPr="00AD5FD5">
        <w:t xml:space="preserve"> venir à, s’exposer à</w:t>
      </w:r>
      <w:r w:rsidR="00BE217D">
        <w:t> ;</w:t>
      </w:r>
      <w:r w:rsidRPr="00AD5FD5">
        <w:t xml:space="preserve"> </w:t>
      </w:r>
      <w:r w:rsidRPr="00831F62">
        <w:rPr>
          <w:rStyle w:val="cnumerus2"/>
        </w:rPr>
        <w:t>8.</w:t>
      </w:r>
      <w:r w:rsidRPr="00AD5FD5">
        <w:t xml:space="preserve"> tomber sur, se rapporter à, cadre, convenir</w:t>
      </w:r>
      <w:r w:rsidR="00BE217D">
        <w:t> ;</w:t>
      </w:r>
      <w:r w:rsidRPr="00AD5FD5">
        <w:t xml:space="preserve"> </w:t>
      </w:r>
      <w:r w:rsidRPr="00831F62">
        <w:rPr>
          <w:rStyle w:val="cnumerus2"/>
        </w:rPr>
        <w:t>9.</w:t>
      </w:r>
      <w:r w:rsidRPr="00AD5FD5">
        <w:t xml:space="preserve"> </w:t>
      </w:r>
      <w:r w:rsidR="00CB244D" w:rsidRPr="00BF45BC">
        <w:rPr>
          <w:rStyle w:val="gt"/>
        </w:rPr>
        <w:t>[chrét.]</w:t>
      </w:r>
      <w:r w:rsidRPr="00AD5FD5">
        <w:t xml:space="preserve"> pécher. </w:t>
      </w:r>
    </w:p>
    <w:p w:rsidR="006C51FD" w:rsidRDefault="006C51FD" w:rsidP="006C51FD">
      <w:pPr>
        <w:pStyle w:val="vocabulum"/>
      </w:pPr>
      <w:r w:rsidRPr="000E1190">
        <w:rPr>
          <w:rStyle w:val="aditus"/>
        </w:rPr>
        <w:t>quădrāgintā</w:t>
      </w:r>
      <w:r w:rsidRPr="00023B16">
        <w:t xml:space="preserve">, </w:t>
      </w:r>
      <w:r w:rsidRPr="006C51FD">
        <w:rPr>
          <w:rStyle w:val="gt"/>
        </w:rPr>
        <w:t>pl. indécl.</w:t>
      </w:r>
      <w:r w:rsidR="009D14D5">
        <w:t> :</w:t>
      </w:r>
      <w:r w:rsidRPr="00023B16">
        <w:t xml:space="preserve"> quarante. </w:t>
      </w:r>
    </w:p>
    <w:p w:rsidR="000E1190" w:rsidRDefault="00E408CD" w:rsidP="00E408CD">
      <w:pPr>
        <w:pStyle w:val="vocabulum"/>
      </w:pPr>
      <w:r w:rsidRPr="000E1190">
        <w:rPr>
          <w:rStyle w:val="aditus"/>
        </w:rPr>
        <w:t>nox</w:t>
      </w:r>
      <w:r w:rsidRPr="00AD5FD5">
        <w:t xml:space="preserve">, </w:t>
      </w:r>
      <w:r w:rsidRPr="001A33A5">
        <w:rPr>
          <w:rStyle w:val="flexio"/>
        </w:rPr>
        <w:t>noctis</w:t>
      </w:r>
      <w:r w:rsidRPr="00AD5FD5">
        <w:t xml:space="preserve">, </w:t>
      </w:r>
      <w:r w:rsidRPr="00BF45BC">
        <w:rPr>
          <w:rStyle w:val="gt"/>
        </w:rPr>
        <w:t>f.</w:t>
      </w:r>
      <w:r w:rsidR="009D14D5">
        <w:t> :</w:t>
      </w:r>
      <w:r w:rsidRPr="00AD5FD5">
        <w:t xml:space="preserve"> nuit</w:t>
      </w:r>
      <w:r w:rsidR="00987B40" w:rsidRPr="00AD5FD5">
        <w:t xml:space="preserve">. </w:t>
      </w:r>
    </w:p>
    <w:p w:rsidR="000E1190" w:rsidRDefault="00E74B97" w:rsidP="00E74B97">
      <w:pPr>
        <w:pStyle w:val="vocabulum"/>
      </w:pPr>
      <w:r w:rsidRPr="000E1190">
        <w:rPr>
          <w:rStyle w:val="aditus"/>
        </w:rPr>
        <w:t>ŏpĕrĭō</w:t>
      </w:r>
      <w:r w:rsidRPr="00AD5FD5">
        <w:t xml:space="preserve">, </w:t>
      </w:r>
      <w:r w:rsidRPr="00CD4F3A">
        <w:rPr>
          <w:rStyle w:val="flexio"/>
        </w:rPr>
        <w:t>īs, īre, pĕrŭī, pertum</w:t>
      </w:r>
      <w:r w:rsidR="009D14D5">
        <w:t> :</w:t>
      </w:r>
      <w:r w:rsidRPr="00AD5FD5">
        <w:t xml:space="preserve"> couvrir</w:t>
      </w:r>
      <w:r w:rsidR="00987B40" w:rsidRPr="00AD5FD5">
        <w:t xml:space="preserve">. </w:t>
      </w:r>
    </w:p>
    <w:p w:rsidR="000E1190" w:rsidRDefault="00201933" w:rsidP="00201933">
      <w:pPr>
        <w:pStyle w:val="vocabulum"/>
      </w:pPr>
      <w:r w:rsidRPr="000E1190">
        <w:rPr>
          <w:rStyle w:val="aditus"/>
        </w:rPr>
        <w:t>ūnĭversus</w:t>
      </w:r>
      <w:r w:rsidRPr="00AD5FD5">
        <w:t xml:space="preserve">, </w:t>
      </w:r>
      <w:r w:rsidRPr="00FC73E1">
        <w:rPr>
          <w:rStyle w:val="flexio"/>
        </w:rPr>
        <w:t xml:space="preserve">a, </w:t>
      </w:r>
      <w:r w:rsidRPr="007F2AC0">
        <w:rPr>
          <w:rStyle w:val="flexio"/>
        </w:rPr>
        <w:t>um</w:t>
      </w:r>
      <w:r w:rsidR="009D14D5">
        <w:t> :</w:t>
      </w:r>
      <w:r w:rsidRPr="00AD5FD5">
        <w:t xml:space="preserve"> tout entier</w:t>
      </w:r>
      <w:r w:rsidR="00987B40" w:rsidRPr="00AD5FD5">
        <w:t xml:space="preserve">. </w:t>
      </w:r>
    </w:p>
    <w:p w:rsidR="009C1BFE" w:rsidRDefault="009C1BFE" w:rsidP="009C1BFE">
      <w:pPr>
        <w:pStyle w:val="vocabulum"/>
      </w:pPr>
      <w:r w:rsidRPr="000E1190">
        <w:rPr>
          <w:rStyle w:val="aditus"/>
        </w:rPr>
        <w:t>ĭtă</w:t>
      </w:r>
      <w:r w:rsidRPr="00023B16">
        <w:t xml:space="preserve">, </w:t>
      </w:r>
      <w:r w:rsidRPr="0002783F">
        <w:rPr>
          <w:rStyle w:val="gt"/>
        </w:rPr>
        <w:t>adv.</w:t>
      </w:r>
      <w:r w:rsidR="009D14D5">
        <w:t> :</w:t>
      </w:r>
      <w:r w:rsidRPr="00023B16">
        <w:t xml:space="preserve"> ainsi, de cette manière // </w:t>
      </w:r>
      <w:r w:rsidRPr="0002783F">
        <w:rPr>
          <w:rStyle w:val="lt"/>
        </w:rPr>
        <w:t>ita... ut</w:t>
      </w:r>
      <w:r w:rsidRPr="00023B16">
        <w:t xml:space="preserve"> </w:t>
      </w:r>
      <w:r w:rsidRPr="009C1BFE">
        <w:rPr>
          <w:rStyle w:val="gt"/>
        </w:rPr>
        <w:t>[avec subj.]</w:t>
      </w:r>
      <w:r>
        <w:t>,</w:t>
      </w:r>
      <w:r w:rsidRPr="00023B16">
        <w:t xml:space="preserve"> de telle sorte que. </w:t>
      </w:r>
    </w:p>
    <w:p w:rsidR="000E1190" w:rsidRDefault="00201095" w:rsidP="00201095">
      <w:pPr>
        <w:pStyle w:val="vocabulum"/>
      </w:pPr>
      <w:r w:rsidRPr="000E1190">
        <w:rPr>
          <w:rStyle w:val="aditus"/>
        </w:rPr>
        <w:t>sŭpĕrō</w:t>
      </w:r>
      <w:r w:rsidRPr="00023B16">
        <w:t xml:space="preserve">, </w:t>
      </w:r>
      <w:r w:rsidRPr="00CD4F3A">
        <w:rPr>
          <w:rStyle w:val="flexio"/>
        </w:rPr>
        <w:t>ās, āre, āvī, ātum</w:t>
      </w:r>
      <w:r w:rsidRPr="00023B16">
        <w:t xml:space="preserve">, </w:t>
      </w:r>
      <w:r w:rsidRPr="00CE0EC3">
        <w:rPr>
          <w:rStyle w:val="gt"/>
        </w:rPr>
        <w:t>intr. et tr.</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s’élever au-dessus</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être supérieur, avoir le dessus, l’emporter</w:t>
      </w:r>
      <w:r w:rsidR="009D14D5">
        <w:t> :</w:t>
      </w:r>
      <w:r>
        <w:t xml:space="preserve"> </w:t>
      </w:r>
      <w:r w:rsidRPr="00201095">
        <w:rPr>
          <w:rStyle w:val="lt"/>
        </w:rPr>
        <w:t>virtúte</w:t>
      </w:r>
      <w:r>
        <w:rPr>
          <w:rStyle w:val="lt"/>
        </w:rPr>
        <w:t xml:space="preserve"> nostri mí</w:t>
      </w:r>
      <w:r w:rsidRPr="00201095">
        <w:rPr>
          <w:rStyle w:val="lt"/>
        </w:rPr>
        <w:t xml:space="preserve">lites </w:t>
      </w:r>
      <w:r>
        <w:rPr>
          <w:rStyle w:val="lt"/>
        </w:rPr>
        <w:t>superá</w:t>
      </w:r>
      <w:r w:rsidRPr="00201095">
        <w:rPr>
          <w:rStyle w:val="lt"/>
        </w:rPr>
        <w:t>bant</w:t>
      </w:r>
      <w:r>
        <w:t xml:space="preserve">, nos soldat l’emportait en vaillance </w:t>
      </w:r>
      <w:r w:rsidRPr="00831F62">
        <w:rPr>
          <w:rStyle w:val="cnumerus2"/>
        </w:rPr>
        <w:t>b)</w:t>
      </w:r>
      <w:r>
        <w:t xml:space="preserve"> être en abondance, à profusion, surabonder </w:t>
      </w:r>
      <w:r w:rsidRPr="00831F62">
        <w:rPr>
          <w:rStyle w:val="cnumerus2"/>
        </w:rPr>
        <w:t>c)</w:t>
      </w:r>
      <w:r>
        <w:t xml:space="preserve"> être de reste, rester. </w:t>
      </w:r>
      <w:r w:rsidRPr="00831F62">
        <w:rPr>
          <w:rStyle w:val="cnumerus2"/>
        </w:rPr>
        <w:t>II.</w:t>
      </w:r>
      <w:r>
        <w:t xml:space="preserve"> </w:t>
      </w:r>
      <w:r w:rsidRPr="0002783F">
        <w:rPr>
          <w:rStyle w:val="gt"/>
        </w:rPr>
        <w:t>tr.</w:t>
      </w:r>
      <w:r>
        <w:t xml:space="preserve"> </w:t>
      </w:r>
      <w:r w:rsidRPr="00831F62">
        <w:rPr>
          <w:rStyle w:val="cnumerus2"/>
        </w:rPr>
        <w:t>1.</w:t>
      </w:r>
      <w:r>
        <w:t xml:space="preserve"> aller au-delà, dépasser, franchir</w:t>
      </w:r>
      <w:r w:rsidR="00BE217D">
        <w:t> ;</w:t>
      </w:r>
      <w:r>
        <w:t xml:space="preserve"> </w:t>
      </w:r>
      <w:r w:rsidRPr="00831F62">
        <w:rPr>
          <w:rStyle w:val="cnumerus2"/>
        </w:rPr>
        <w:t>2.</w:t>
      </w:r>
      <w:r>
        <w:t xml:space="preserve"> doubler un cap</w:t>
      </w:r>
      <w:r w:rsidR="00BE217D">
        <w:t> ;</w:t>
      </w:r>
      <w:r>
        <w:t xml:space="preserve"> </w:t>
      </w:r>
      <w:r w:rsidRPr="00831F62">
        <w:rPr>
          <w:rStyle w:val="cnumerus2"/>
        </w:rPr>
        <w:t>3.</w:t>
      </w:r>
      <w:r>
        <w:t xml:space="preserve"> </w:t>
      </w:r>
      <w:r w:rsidRPr="00BF45BC">
        <w:rPr>
          <w:rStyle w:val="gt"/>
        </w:rPr>
        <w:t>[fig.]</w:t>
      </w:r>
      <w:r>
        <w:t xml:space="preserve"> </w:t>
      </w:r>
      <w:r w:rsidRPr="00831F62">
        <w:rPr>
          <w:rStyle w:val="cnumerus2"/>
        </w:rPr>
        <w:t>a)</w:t>
      </w:r>
      <w:r>
        <w:t xml:space="preserve"> </w:t>
      </w:r>
      <w:r w:rsidRPr="00023B16">
        <w:t xml:space="preserve">surpasser, </w:t>
      </w:r>
      <w:r>
        <w:t xml:space="preserve">dominer, l’emporter sur </w:t>
      </w:r>
      <w:r w:rsidRPr="00831F62">
        <w:rPr>
          <w:rStyle w:val="cnumerus2"/>
        </w:rPr>
        <w:t>b)</w:t>
      </w:r>
      <w:r>
        <w:t xml:space="preserve"> </w:t>
      </w:r>
      <w:r w:rsidRPr="00023B16">
        <w:t>vaincre</w:t>
      </w:r>
      <w:r>
        <w:t>, triompher de, battre</w:t>
      </w:r>
      <w:r w:rsidRPr="00023B16">
        <w:t xml:space="preserve">. </w:t>
      </w:r>
    </w:p>
    <w:p w:rsidR="000E1190" w:rsidRDefault="0082514B" w:rsidP="0082514B">
      <w:pPr>
        <w:pStyle w:val="vocabulum"/>
      </w:pPr>
      <w:r w:rsidRPr="000E1190">
        <w:rPr>
          <w:rStyle w:val="aditus"/>
        </w:rPr>
        <w:t>quindĕcim</w:t>
      </w:r>
      <w:r w:rsidRPr="00AD5FD5">
        <w:t xml:space="preserve">, </w:t>
      </w:r>
      <w:r w:rsidRPr="0002783F">
        <w:rPr>
          <w:rStyle w:val="gt"/>
        </w:rPr>
        <w:t>indécl.</w:t>
      </w:r>
      <w:r w:rsidR="009D14D5">
        <w:t> :</w:t>
      </w:r>
      <w:r w:rsidRPr="00AD5FD5">
        <w:t xml:space="preserve"> quinze</w:t>
      </w:r>
      <w:r w:rsidR="00987B40" w:rsidRPr="00AD5FD5">
        <w:t xml:space="preserve">. </w:t>
      </w:r>
    </w:p>
    <w:p w:rsidR="000E1190" w:rsidRDefault="00E04856" w:rsidP="00E04856">
      <w:pPr>
        <w:pStyle w:val="vocabulum"/>
      </w:pPr>
      <w:r w:rsidRPr="000E1190">
        <w:rPr>
          <w:rStyle w:val="aditus"/>
        </w:rPr>
        <w:t>cŭbĭtus</w:t>
      </w:r>
      <w:r w:rsidRPr="00AD5FD5">
        <w:t xml:space="preserve">, </w:t>
      </w:r>
      <w:r w:rsidRPr="00497DEC">
        <w:rPr>
          <w:rStyle w:val="flexio"/>
        </w:rPr>
        <w:t>i</w:t>
      </w:r>
      <w:r w:rsidRPr="00AD5FD5">
        <w:t xml:space="preserve">, </w:t>
      </w:r>
      <w:r w:rsidRPr="00BF45BC">
        <w:rPr>
          <w:rStyle w:val="gt"/>
        </w:rPr>
        <w:t>m.</w:t>
      </w:r>
      <w:r w:rsidR="009D14D5">
        <w:t> :</w:t>
      </w:r>
      <w:r w:rsidRPr="00AD5FD5">
        <w:t xml:space="preserve"> coudée</w:t>
      </w:r>
      <w:r w:rsidR="00987B40" w:rsidRPr="00AD5FD5">
        <w:t xml:space="preserve">. </w:t>
      </w:r>
    </w:p>
    <w:p w:rsidR="000E1190" w:rsidRDefault="005B7BBE" w:rsidP="005B7BBE">
      <w:pPr>
        <w:pStyle w:val="vocabulum"/>
      </w:pPr>
      <w:r w:rsidRPr="000E1190">
        <w:rPr>
          <w:rStyle w:val="aditus"/>
        </w:rPr>
        <w:t>altus</w:t>
      </w:r>
      <w:r w:rsidRPr="00AD5FD5">
        <w:t xml:space="preserve">, </w:t>
      </w:r>
      <w:r w:rsidRPr="00FC73E1">
        <w:rPr>
          <w:rStyle w:val="flexio"/>
        </w:rPr>
        <w:t xml:space="preserve">a, </w:t>
      </w:r>
      <w:r w:rsidRPr="007F2AC0">
        <w:rPr>
          <w:rStyle w:val="flexio"/>
        </w:rPr>
        <w:t>um</w:t>
      </w:r>
      <w:r w:rsidR="009D14D5">
        <w:t> :</w:t>
      </w:r>
      <w:r w:rsidRPr="00AD5FD5">
        <w:t xml:space="preserve"> haut, profond</w:t>
      </w:r>
      <w:r w:rsidR="00987B40" w:rsidRPr="00AD5FD5">
        <w:t xml:space="preserve">. </w:t>
      </w:r>
    </w:p>
    <w:p w:rsidR="000E1190" w:rsidRDefault="00AF180B" w:rsidP="00AF180B">
      <w:pPr>
        <w:pStyle w:val="vocabulum"/>
      </w:pPr>
      <w:r w:rsidRPr="000E1190">
        <w:rPr>
          <w:rStyle w:val="aditus"/>
        </w:rPr>
        <w:t>mons</w:t>
      </w:r>
      <w:r w:rsidRPr="00AD5FD5">
        <w:t xml:space="preserve">, </w:t>
      </w:r>
      <w:r w:rsidRPr="00497DEC">
        <w:rPr>
          <w:rStyle w:val="flexio"/>
        </w:rPr>
        <w:t>tis</w:t>
      </w:r>
      <w:r w:rsidRPr="00AD5FD5">
        <w:t xml:space="preserve">, </w:t>
      </w:r>
      <w:r w:rsidRPr="00BF45BC">
        <w:rPr>
          <w:rStyle w:val="gt"/>
        </w:rPr>
        <w:t>m.</w:t>
      </w:r>
      <w:r w:rsidR="009D14D5">
        <w:t> :</w:t>
      </w:r>
      <w:r w:rsidRPr="00AD5FD5">
        <w:t xml:space="preserve"> montagne</w:t>
      </w:r>
      <w:r w:rsidR="00987B40" w:rsidRPr="00AD5FD5">
        <w:t xml:space="preserve">. </w:t>
      </w:r>
    </w:p>
    <w:p w:rsidR="000E1190" w:rsidRDefault="00CE1031" w:rsidP="00CE1031">
      <w:pPr>
        <w:pStyle w:val="vocabulum"/>
      </w:pPr>
      <w:r w:rsidRPr="000E1190">
        <w:rPr>
          <w:rStyle w:val="aditus"/>
        </w:rPr>
        <w:t>absūmō</w:t>
      </w:r>
      <w:r w:rsidRPr="00AD5FD5">
        <w:t xml:space="preserve">, </w:t>
      </w:r>
      <w:r w:rsidRPr="00CD4F3A">
        <w:rPr>
          <w:rStyle w:val="flexio"/>
        </w:rPr>
        <w:t>ĭs, ĕre, sumpsī, sumptum</w:t>
      </w:r>
      <w:r w:rsidRPr="00AD5FD5">
        <w:t xml:space="preserve">, </w:t>
      </w:r>
      <w:r w:rsidRPr="0002783F">
        <w:rPr>
          <w:rStyle w:val="gt"/>
        </w:rPr>
        <w:t>tr.</w:t>
      </w:r>
      <w:r w:rsidR="009D14D5">
        <w:t> :</w:t>
      </w:r>
      <w:r w:rsidRPr="00AD5FD5">
        <w:t xml:space="preserve"> prendre entièrement. </w:t>
      </w:r>
      <w:r w:rsidRPr="00831F62">
        <w:rPr>
          <w:rStyle w:val="cnumerus2"/>
        </w:rPr>
        <w:t>1.</w:t>
      </w:r>
      <w:r w:rsidRPr="00AD5FD5">
        <w:t xml:space="preserve"> consumer</w:t>
      </w:r>
      <w:r w:rsidR="00BE217D">
        <w:t> ;</w:t>
      </w:r>
      <w:r w:rsidRPr="00AD5FD5">
        <w:t xml:space="preserve"> </w:t>
      </w:r>
      <w:r w:rsidRPr="00831F62">
        <w:rPr>
          <w:rStyle w:val="cnumerus2"/>
        </w:rPr>
        <w:t>2.</w:t>
      </w:r>
      <w:r w:rsidRPr="00AD5FD5">
        <w:t xml:space="preserve"> détruire</w:t>
      </w:r>
      <w:r w:rsidR="00BE217D">
        <w:t> ;</w:t>
      </w:r>
      <w:r w:rsidRPr="00AD5FD5">
        <w:t xml:space="preserve"> </w:t>
      </w:r>
      <w:r w:rsidRPr="00831F62">
        <w:rPr>
          <w:rStyle w:val="cnumerus2"/>
        </w:rPr>
        <w:t>3.</w:t>
      </w:r>
      <w:r w:rsidRPr="00AD5FD5">
        <w:t xml:space="preserve"> faire périr, anéantir.</w:t>
      </w:r>
    </w:p>
    <w:p w:rsidR="003A10AD" w:rsidRDefault="003A10AD" w:rsidP="003A10AD">
      <w:pPr>
        <w:pStyle w:val="vocabulum"/>
      </w:pPr>
      <w:r w:rsidRPr="000E1190">
        <w:rPr>
          <w:rStyle w:val="aditus"/>
        </w:rPr>
        <w:t>sublĕvātus</w:t>
      </w:r>
      <w:r w:rsidRPr="00023B16">
        <w:t xml:space="preserve">, </w:t>
      </w:r>
      <w:r w:rsidRPr="00FC73E1">
        <w:rPr>
          <w:rStyle w:val="flexio"/>
        </w:rPr>
        <w:t xml:space="preserve">a, </w:t>
      </w:r>
      <w:r w:rsidRPr="007F2AC0">
        <w:rPr>
          <w:rStyle w:val="flexio"/>
        </w:rPr>
        <w:t>um</w:t>
      </w:r>
      <w:r w:rsidR="009D14D5">
        <w:t> :</w:t>
      </w:r>
      <w:r w:rsidRPr="00023B16">
        <w:t xml:space="preserve"> </w:t>
      </w:r>
      <w:r w:rsidRPr="003A10AD">
        <w:rPr>
          <w:rStyle w:val="gt"/>
        </w:rPr>
        <w:t>part. de</w:t>
      </w:r>
      <w:r>
        <w:t xml:space="preserve"> </w:t>
      </w:r>
      <w:r w:rsidRPr="003A10AD">
        <w:rPr>
          <w:rStyle w:val="lit"/>
        </w:rPr>
        <w:t>súblevo</w:t>
      </w:r>
      <w:r w:rsidRPr="00023B16">
        <w:t xml:space="preserve">. </w:t>
      </w:r>
    </w:p>
    <w:p w:rsidR="003A10AD" w:rsidRDefault="003A10AD" w:rsidP="003A10AD">
      <w:pPr>
        <w:pStyle w:val="vocabulum"/>
      </w:pPr>
      <w:r w:rsidRPr="000E1190">
        <w:rPr>
          <w:rStyle w:val="aditus"/>
        </w:rPr>
        <w:t>sublĕvō</w:t>
      </w:r>
      <w:r w:rsidRPr="00023B16">
        <w:t xml:space="preserve">, </w:t>
      </w:r>
      <w:r w:rsidRPr="00CD4F3A">
        <w:rPr>
          <w:rStyle w:val="flexio"/>
        </w:rPr>
        <w:t>ās, āre, āvī, ātum</w:t>
      </w:r>
      <w:r w:rsidRPr="00023B16">
        <w:t xml:space="preserve">, </w:t>
      </w:r>
      <w:r w:rsidRPr="00CE0EC3">
        <w:rPr>
          <w:rStyle w:val="gt"/>
        </w:rPr>
        <w:t>tr.</w:t>
      </w:r>
      <w:r w:rsidR="009D14D5">
        <w:t> :</w:t>
      </w:r>
      <w:r>
        <w:t xml:space="preserve"> </w:t>
      </w:r>
      <w:r w:rsidRPr="003A10AD">
        <w:rPr>
          <w:rStyle w:val="cnumerus2"/>
        </w:rPr>
        <w:t>1.</w:t>
      </w:r>
      <w:r>
        <w:t xml:space="preserve"> soulever, lever, exhausser</w:t>
      </w:r>
      <w:r w:rsidR="00BE217D">
        <w:t> ;</w:t>
      </w:r>
      <w:r>
        <w:t xml:space="preserve"> </w:t>
      </w:r>
      <w:r w:rsidRPr="003A10AD">
        <w:rPr>
          <w:rStyle w:val="cnumerus2"/>
        </w:rPr>
        <w:t>2.</w:t>
      </w:r>
      <w:r>
        <w:t xml:space="preserve"> </w:t>
      </w:r>
      <w:r w:rsidRPr="003A10AD">
        <w:rPr>
          <w:rStyle w:val="gt"/>
        </w:rPr>
        <w:t>[fig.]</w:t>
      </w:r>
      <w:r>
        <w:t xml:space="preserve"> </w:t>
      </w:r>
      <w:r w:rsidRPr="003A10AD">
        <w:rPr>
          <w:rStyle w:val="cnumerus2"/>
        </w:rPr>
        <w:t>a)</w:t>
      </w:r>
      <w:r>
        <w:t xml:space="preserve"> alléger, adoucir </w:t>
      </w:r>
      <w:r w:rsidRPr="003A10AD">
        <w:rPr>
          <w:rStyle w:val="cnumerus2"/>
        </w:rPr>
        <w:t>b)</w:t>
      </w:r>
      <w:r>
        <w:t xml:space="preserve"> affaiblir, atténuer, diminuer </w:t>
      </w:r>
      <w:r w:rsidRPr="003A10AD">
        <w:rPr>
          <w:rStyle w:val="cnumerus2"/>
        </w:rPr>
        <w:t>c)</w:t>
      </w:r>
      <w:r>
        <w:t xml:space="preserve"> soulager aider qqn. </w:t>
      </w:r>
    </w:p>
    <w:p w:rsidR="000E1190" w:rsidRDefault="00C06640" w:rsidP="00C06640">
      <w:pPr>
        <w:pStyle w:val="vocabulum"/>
      </w:pPr>
      <w:r w:rsidRPr="000E1190">
        <w:rPr>
          <w:rStyle w:val="aditus"/>
        </w:rPr>
        <w:t>flŭĭtō</w:t>
      </w:r>
      <w:r w:rsidRPr="00AD5FD5">
        <w:t xml:space="preserve">, </w:t>
      </w:r>
      <w:r w:rsidRPr="00CD4F3A">
        <w:rPr>
          <w:rStyle w:val="flexio"/>
        </w:rPr>
        <w:t>ās, āre, āvī, ātum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couler çà et là</w:t>
      </w:r>
      <w:r w:rsidR="00BE217D">
        <w:t> ;</w:t>
      </w:r>
      <w:r w:rsidRPr="00AD5FD5">
        <w:t xml:space="preserve"> </w:t>
      </w:r>
      <w:r w:rsidRPr="00831F62">
        <w:rPr>
          <w:rStyle w:val="cnumerus2"/>
        </w:rPr>
        <w:t>2.</w:t>
      </w:r>
      <w:r w:rsidRPr="00AD5FD5">
        <w:t xml:space="preserve"> flotter, surnager, être balloté</w:t>
      </w:r>
      <w:r w:rsidR="00BE217D">
        <w:t> ;</w:t>
      </w:r>
      <w:r w:rsidRPr="00AD5FD5">
        <w:t xml:space="preserve"> </w:t>
      </w:r>
      <w:r w:rsidRPr="00831F62">
        <w:rPr>
          <w:rStyle w:val="cnumerus2"/>
        </w:rPr>
        <w:t>3.</w:t>
      </w:r>
      <w:r w:rsidRPr="00AD5FD5">
        <w:t xml:space="preserve"> flotter, ondoyer. </w:t>
      </w:r>
    </w:p>
    <w:p w:rsidR="000E1190" w:rsidRDefault="005B7BBE" w:rsidP="005B7BBE">
      <w:pPr>
        <w:pStyle w:val="vocabulum"/>
      </w:pPr>
      <w:r w:rsidRPr="000E1190">
        <w:rPr>
          <w:rStyle w:val="aditus"/>
        </w:rPr>
        <w:t>altum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le haut, la haute mer</w:t>
      </w:r>
      <w:r w:rsidR="00987B40" w:rsidRPr="00AD5FD5">
        <w:t xml:space="preserve">. </w:t>
      </w:r>
    </w:p>
    <w:p w:rsidR="00C92FFB" w:rsidRDefault="00C92FFB" w:rsidP="00C92FFB">
      <w:pPr>
        <w:pStyle w:val="i"/>
      </w:pPr>
      <w:r>
        <w:t>XII. Lorsque Noé fut entré dans l’arche avec sa femme, ses trois fils et ses trois brus, les eaux de la mer et de toutes les sources se débordèrent.</w:t>
      </w:r>
    </w:p>
    <w:p w:rsidR="00C92FFB" w:rsidRDefault="00C92FFB" w:rsidP="00C92FFB">
      <w:pPr>
        <w:pStyle w:val="i"/>
      </w:pPr>
      <w:r>
        <w:t>Un torrent de pluie tomba du ciel pendant quarante jours et quarante nuits.</w:t>
      </w:r>
    </w:p>
    <w:p w:rsidR="00C92FFB" w:rsidRDefault="00C92FFB" w:rsidP="00C92FFB">
      <w:pPr>
        <w:pStyle w:val="i"/>
      </w:pPr>
      <w:r>
        <w:t>L’eau couvrit toute la terre, et dépassa de quinze coudées les plus hautes montagnes-</w:t>
      </w:r>
    </w:p>
    <w:p w:rsidR="00C33FC1" w:rsidRDefault="00C92FFB" w:rsidP="00C92FFB">
      <w:pPr>
        <w:pStyle w:val="i"/>
      </w:pPr>
      <w:r>
        <w:t>Tout fut détruit par le déluge</w:t>
      </w:r>
      <w:r w:rsidR="00BE217D">
        <w:t> ;</w:t>
      </w:r>
      <w:r>
        <w:t xml:space="preserve"> mais l’arche, soulevée par les eaux, flottait à la surface</w:t>
      </w:r>
      <w:r w:rsidR="00C33FC1">
        <w:t>.</w:t>
      </w:r>
    </w:p>
    <w:p w:rsidR="00C92FFB" w:rsidRPr="00930EE0" w:rsidRDefault="000F64E9" w:rsidP="006562DB">
      <w:pPr>
        <w:pStyle w:val="absconditus"/>
      </w:pPr>
      <w:r>
        <w:t>$</w:t>
      </w:r>
    </w:p>
    <w:tbl>
      <w:tblPr>
        <w:tblW w:w="5000" w:type="pct"/>
        <w:tblLook w:val="04A0"/>
      </w:tblPr>
      <w:tblGrid>
        <w:gridCol w:w="3466"/>
        <w:gridCol w:w="3990"/>
      </w:tblGrid>
      <w:tr w:rsidR="00C92FFB" w:rsidRPr="00822DC6" w:rsidTr="008212CF">
        <w:tc>
          <w:tcPr>
            <w:tcW w:w="2324" w:type="pct"/>
          </w:tcPr>
          <w:p w:rsidR="00C92FFB" w:rsidRPr="00D63136" w:rsidRDefault="00C92FFB" w:rsidP="008A7E4C">
            <w:pPr>
              <w:pStyle w:val="sv"/>
            </w:pPr>
            <w:r w:rsidRPr="00D63136">
              <w:t xml:space="preserve">XII. Postquam </w:t>
            </w:r>
          </w:p>
        </w:tc>
        <w:tc>
          <w:tcPr>
            <w:tcW w:w="2676" w:type="pct"/>
          </w:tcPr>
          <w:p w:rsidR="00C92FFB" w:rsidRPr="00822DC6" w:rsidRDefault="00C92FFB" w:rsidP="008A7E4C">
            <w:pPr>
              <w:pStyle w:val="iv"/>
            </w:pPr>
            <w:r w:rsidRPr="00822DC6">
              <w:t>XII. Après que</w:t>
            </w:r>
          </w:p>
        </w:tc>
      </w:tr>
      <w:tr w:rsidR="00C92FFB" w:rsidRPr="00822DC6" w:rsidTr="008212CF">
        <w:tc>
          <w:tcPr>
            <w:tcW w:w="2324" w:type="pct"/>
          </w:tcPr>
          <w:p w:rsidR="00C92FFB" w:rsidRPr="00D63136" w:rsidRDefault="00C92FFB" w:rsidP="008A7E4C">
            <w:pPr>
              <w:pStyle w:val="sv"/>
            </w:pPr>
            <w:r w:rsidRPr="00D63136">
              <w:t xml:space="preserve">Noémus ipse </w:t>
            </w:r>
          </w:p>
        </w:tc>
        <w:tc>
          <w:tcPr>
            <w:tcW w:w="2676" w:type="pct"/>
          </w:tcPr>
          <w:p w:rsidR="00C92FFB" w:rsidRPr="00822DC6" w:rsidRDefault="00C92FFB" w:rsidP="008A7E4C">
            <w:pPr>
              <w:pStyle w:val="iv"/>
            </w:pPr>
            <w:r w:rsidRPr="00822DC6">
              <w:t xml:space="preserve">Noé lui-même </w:t>
            </w:r>
          </w:p>
        </w:tc>
      </w:tr>
      <w:tr w:rsidR="00C92FFB" w:rsidRPr="00822DC6" w:rsidTr="008212CF">
        <w:tc>
          <w:tcPr>
            <w:tcW w:w="2324" w:type="pct"/>
          </w:tcPr>
          <w:p w:rsidR="00C92FFB" w:rsidRPr="00D63136" w:rsidRDefault="00C92FFB" w:rsidP="008A7E4C">
            <w:pPr>
              <w:pStyle w:val="sv"/>
            </w:pPr>
            <w:r w:rsidRPr="00D63136">
              <w:t xml:space="preserve">ingréssus est arcam </w:t>
            </w:r>
          </w:p>
        </w:tc>
        <w:tc>
          <w:tcPr>
            <w:tcW w:w="2676" w:type="pct"/>
          </w:tcPr>
          <w:p w:rsidR="00C92FFB" w:rsidRPr="00822DC6" w:rsidRDefault="00C92FFB" w:rsidP="008A7E4C">
            <w:pPr>
              <w:pStyle w:val="iv"/>
            </w:pPr>
            <w:r w:rsidRPr="00822DC6">
              <w:t>fut entré dans l’arche</w:t>
            </w:r>
          </w:p>
        </w:tc>
      </w:tr>
      <w:tr w:rsidR="00C92FFB" w:rsidRPr="00822DC6" w:rsidTr="008212CF">
        <w:tc>
          <w:tcPr>
            <w:tcW w:w="2324" w:type="pct"/>
          </w:tcPr>
          <w:p w:rsidR="00C92FFB" w:rsidRPr="00D63136" w:rsidRDefault="00C92FFB" w:rsidP="008A7E4C">
            <w:pPr>
              <w:pStyle w:val="sv"/>
            </w:pPr>
            <w:r w:rsidRPr="00D63136">
              <w:t xml:space="preserve">eum conjúnge, </w:t>
            </w:r>
          </w:p>
        </w:tc>
        <w:tc>
          <w:tcPr>
            <w:tcW w:w="2676" w:type="pct"/>
          </w:tcPr>
          <w:p w:rsidR="00C92FFB" w:rsidRPr="00822DC6" w:rsidRDefault="00C92FFB" w:rsidP="008A7E4C">
            <w:pPr>
              <w:pStyle w:val="iv"/>
            </w:pPr>
            <w:r w:rsidRPr="00822DC6">
              <w:t xml:space="preserve">avec </w:t>
            </w:r>
            <w:r w:rsidRPr="00822DC6">
              <w:rPr>
                <w:rStyle w:val="italicus"/>
              </w:rPr>
              <w:t>son</w:t>
            </w:r>
            <w:r w:rsidRPr="00822DC6">
              <w:t xml:space="preserve"> épouse,</w:t>
            </w:r>
          </w:p>
        </w:tc>
      </w:tr>
      <w:tr w:rsidR="00C92FFB" w:rsidRPr="00822DC6" w:rsidTr="008212CF">
        <w:tc>
          <w:tcPr>
            <w:tcW w:w="2324" w:type="pct"/>
          </w:tcPr>
          <w:p w:rsidR="00C92FFB" w:rsidRPr="00D63136" w:rsidRDefault="00C92FFB" w:rsidP="008A7E4C">
            <w:pPr>
              <w:pStyle w:val="sv"/>
            </w:pPr>
            <w:r w:rsidRPr="00D63136">
              <w:lastRenderedPageBreak/>
              <w:t xml:space="preserve">tribus fíliis </w:t>
            </w:r>
          </w:p>
        </w:tc>
        <w:tc>
          <w:tcPr>
            <w:tcW w:w="2676" w:type="pct"/>
          </w:tcPr>
          <w:p w:rsidR="00C92FFB" w:rsidRPr="00822DC6" w:rsidRDefault="00C92FFB" w:rsidP="008A7E4C">
            <w:pPr>
              <w:pStyle w:val="iv"/>
            </w:pPr>
            <w:r w:rsidRPr="00822DC6">
              <w:rPr>
                <w:rStyle w:val="italicus"/>
              </w:rPr>
              <w:t>ses</w:t>
            </w:r>
            <w:r w:rsidRPr="00822DC6">
              <w:t xml:space="preserve"> trois fils</w:t>
            </w:r>
          </w:p>
        </w:tc>
      </w:tr>
      <w:tr w:rsidR="00C92FFB" w:rsidRPr="00822DC6" w:rsidTr="008212CF">
        <w:tc>
          <w:tcPr>
            <w:tcW w:w="2324" w:type="pct"/>
          </w:tcPr>
          <w:p w:rsidR="00C92FFB" w:rsidRPr="00D63136" w:rsidRDefault="00C92FFB" w:rsidP="008A7E4C">
            <w:pPr>
              <w:pStyle w:val="sv"/>
            </w:pPr>
            <w:r w:rsidRPr="00D63136">
              <w:t xml:space="preserve">et tótidem núribus, </w:t>
            </w:r>
          </w:p>
        </w:tc>
        <w:tc>
          <w:tcPr>
            <w:tcW w:w="2676" w:type="pct"/>
          </w:tcPr>
          <w:p w:rsidR="00C92FFB" w:rsidRPr="00822DC6" w:rsidRDefault="00C92FFB" w:rsidP="008A7E4C">
            <w:pPr>
              <w:pStyle w:val="iv"/>
            </w:pPr>
            <w:r w:rsidRPr="00822DC6">
              <w:t>et tout-an tant-de brus,</w:t>
            </w:r>
          </w:p>
        </w:tc>
      </w:tr>
      <w:tr w:rsidR="00C92FFB" w:rsidRPr="00822DC6" w:rsidTr="008212CF">
        <w:tc>
          <w:tcPr>
            <w:tcW w:w="2324" w:type="pct"/>
          </w:tcPr>
          <w:p w:rsidR="00C92FFB" w:rsidRPr="00D63136" w:rsidRDefault="00C92FFB" w:rsidP="008A7E4C">
            <w:pPr>
              <w:pStyle w:val="sv"/>
            </w:pPr>
            <w:r w:rsidRPr="00D63136">
              <w:t xml:space="preserve">aquæ maris </w:t>
            </w:r>
          </w:p>
        </w:tc>
        <w:tc>
          <w:tcPr>
            <w:tcW w:w="2676" w:type="pct"/>
          </w:tcPr>
          <w:p w:rsidR="00C92FFB" w:rsidRPr="00822DC6" w:rsidRDefault="00C92FFB" w:rsidP="008A7E4C">
            <w:pPr>
              <w:pStyle w:val="iv"/>
            </w:pPr>
            <w:r w:rsidRPr="00822DC6">
              <w:t>les eaux se la mer</w:t>
            </w:r>
          </w:p>
        </w:tc>
      </w:tr>
      <w:tr w:rsidR="00C92FFB" w:rsidRPr="00822DC6" w:rsidTr="008212CF">
        <w:tc>
          <w:tcPr>
            <w:tcW w:w="2324" w:type="pct"/>
          </w:tcPr>
          <w:p w:rsidR="00C92FFB" w:rsidRPr="00D63136" w:rsidRDefault="00C92FFB" w:rsidP="008A7E4C">
            <w:pPr>
              <w:pStyle w:val="sv"/>
            </w:pPr>
            <w:r w:rsidRPr="00D63136">
              <w:t xml:space="preserve">et ómnium fóntium </w:t>
            </w:r>
          </w:p>
        </w:tc>
        <w:tc>
          <w:tcPr>
            <w:tcW w:w="2676" w:type="pct"/>
          </w:tcPr>
          <w:p w:rsidR="00C92FFB" w:rsidRPr="00822DC6" w:rsidRDefault="00C92FFB" w:rsidP="008A7E4C">
            <w:pPr>
              <w:pStyle w:val="iv"/>
            </w:pPr>
            <w:r w:rsidRPr="00822DC6">
              <w:t>et de toutes les sources</w:t>
            </w:r>
          </w:p>
        </w:tc>
      </w:tr>
      <w:tr w:rsidR="00C92FFB" w:rsidRPr="00822DC6" w:rsidTr="008212CF">
        <w:tc>
          <w:tcPr>
            <w:tcW w:w="2324" w:type="pct"/>
          </w:tcPr>
          <w:p w:rsidR="00C92FFB" w:rsidRPr="00D63136" w:rsidRDefault="00C92FFB" w:rsidP="008A7E4C">
            <w:pPr>
              <w:pStyle w:val="sv"/>
            </w:pPr>
            <w:r w:rsidRPr="00D63136">
              <w:t xml:space="preserve">erupérunt. </w:t>
            </w:r>
          </w:p>
        </w:tc>
        <w:tc>
          <w:tcPr>
            <w:tcW w:w="2676" w:type="pct"/>
          </w:tcPr>
          <w:p w:rsidR="00C92FFB" w:rsidRPr="00822DC6" w:rsidRDefault="00C92FFB" w:rsidP="008A7E4C">
            <w:pPr>
              <w:pStyle w:val="iv"/>
            </w:pPr>
            <w:r w:rsidRPr="00822DC6">
              <w:t>s’élancèrent.</w:t>
            </w:r>
          </w:p>
        </w:tc>
      </w:tr>
      <w:tr w:rsidR="00C92FFB" w:rsidRPr="00822DC6" w:rsidTr="008212CF">
        <w:tc>
          <w:tcPr>
            <w:tcW w:w="2324" w:type="pct"/>
          </w:tcPr>
          <w:p w:rsidR="00C92FFB" w:rsidRPr="00D63136" w:rsidRDefault="00C92FFB" w:rsidP="008A7E4C">
            <w:pPr>
              <w:pStyle w:val="sv"/>
            </w:pPr>
            <w:r w:rsidRPr="00D63136">
              <w:t xml:space="preserve">Simul ingens plúvia </w:t>
            </w:r>
          </w:p>
        </w:tc>
        <w:tc>
          <w:tcPr>
            <w:tcW w:w="2676" w:type="pct"/>
          </w:tcPr>
          <w:p w:rsidR="00C92FFB" w:rsidRPr="00822DC6" w:rsidRDefault="00C92FFB" w:rsidP="008A7E4C">
            <w:pPr>
              <w:pStyle w:val="iv"/>
            </w:pPr>
            <w:r w:rsidRPr="00822DC6">
              <w:t>En même temps une grande pluie</w:t>
            </w:r>
          </w:p>
        </w:tc>
      </w:tr>
      <w:tr w:rsidR="00C92FFB" w:rsidRPr="00822DC6" w:rsidTr="008212CF">
        <w:tc>
          <w:tcPr>
            <w:tcW w:w="2324" w:type="pct"/>
          </w:tcPr>
          <w:p w:rsidR="00C92FFB" w:rsidRPr="00D63136" w:rsidRDefault="00C92FFB" w:rsidP="008A7E4C">
            <w:pPr>
              <w:pStyle w:val="sv"/>
            </w:pPr>
            <w:r w:rsidRPr="00D63136">
              <w:t xml:space="preserve">cécidit per quadragínta dies </w:t>
            </w:r>
          </w:p>
        </w:tc>
        <w:tc>
          <w:tcPr>
            <w:tcW w:w="2676" w:type="pct"/>
          </w:tcPr>
          <w:p w:rsidR="00C92FFB" w:rsidRPr="00822DC6" w:rsidRDefault="00C92FFB" w:rsidP="008A7E4C">
            <w:pPr>
              <w:pStyle w:val="iv"/>
            </w:pPr>
            <w:r w:rsidRPr="00822DC6">
              <w:t>tomba pendant quarante jours</w:t>
            </w:r>
          </w:p>
        </w:tc>
      </w:tr>
      <w:tr w:rsidR="00C92FFB" w:rsidRPr="00822DC6" w:rsidTr="008212CF">
        <w:tc>
          <w:tcPr>
            <w:tcW w:w="2324" w:type="pct"/>
          </w:tcPr>
          <w:p w:rsidR="00C92FFB" w:rsidRPr="00D63136" w:rsidRDefault="00C92FFB" w:rsidP="008A7E4C">
            <w:pPr>
              <w:pStyle w:val="sv"/>
            </w:pPr>
            <w:r w:rsidRPr="00D63136">
              <w:t>et tótidem noctes.</w:t>
            </w:r>
          </w:p>
        </w:tc>
        <w:tc>
          <w:tcPr>
            <w:tcW w:w="2676" w:type="pct"/>
          </w:tcPr>
          <w:p w:rsidR="00C92FFB" w:rsidRPr="00822DC6" w:rsidRDefault="00C92FFB" w:rsidP="008A7E4C">
            <w:pPr>
              <w:pStyle w:val="iv"/>
            </w:pPr>
            <w:r w:rsidRPr="00822DC6">
              <w:t xml:space="preserve">et tout-autant-de nuits. </w:t>
            </w:r>
          </w:p>
        </w:tc>
      </w:tr>
      <w:tr w:rsidR="00C92FFB" w:rsidRPr="00822DC6" w:rsidTr="008212CF">
        <w:tc>
          <w:tcPr>
            <w:tcW w:w="2324" w:type="pct"/>
          </w:tcPr>
          <w:p w:rsidR="00C92FFB" w:rsidRPr="00D63136" w:rsidRDefault="00C92FFB" w:rsidP="008A7E4C">
            <w:pPr>
              <w:pStyle w:val="sv"/>
            </w:pPr>
            <w:r w:rsidRPr="00D63136">
              <w:t>Aqua</w:t>
            </w:r>
          </w:p>
        </w:tc>
        <w:tc>
          <w:tcPr>
            <w:tcW w:w="2676" w:type="pct"/>
          </w:tcPr>
          <w:p w:rsidR="00C92FFB" w:rsidRPr="00822DC6" w:rsidRDefault="00C92FFB" w:rsidP="008A7E4C">
            <w:pPr>
              <w:pStyle w:val="iv"/>
            </w:pPr>
            <w:r w:rsidRPr="00822DC6">
              <w:t>L’eau</w:t>
            </w:r>
          </w:p>
        </w:tc>
      </w:tr>
      <w:tr w:rsidR="00C92FFB" w:rsidRPr="00822DC6" w:rsidTr="008212CF">
        <w:tc>
          <w:tcPr>
            <w:tcW w:w="2324" w:type="pct"/>
          </w:tcPr>
          <w:p w:rsidR="00C92FFB" w:rsidRPr="00D63136" w:rsidRDefault="00C92FFB" w:rsidP="008A7E4C">
            <w:pPr>
              <w:pStyle w:val="sv"/>
            </w:pPr>
            <w:r w:rsidRPr="00D63136">
              <w:t xml:space="preserve">opéruit univérsam terram, </w:t>
            </w:r>
          </w:p>
        </w:tc>
        <w:tc>
          <w:tcPr>
            <w:tcW w:w="2676" w:type="pct"/>
          </w:tcPr>
          <w:p w:rsidR="00C92FFB" w:rsidRPr="00822DC6" w:rsidRDefault="00C92FFB" w:rsidP="008A7E4C">
            <w:pPr>
              <w:pStyle w:val="iv"/>
            </w:pPr>
            <w:r w:rsidRPr="00822DC6">
              <w:t>couvrit toute la terre,</w:t>
            </w:r>
          </w:p>
        </w:tc>
      </w:tr>
      <w:tr w:rsidR="00C92FFB" w:rsidRPr="00822DC6" w:rsidTr="008212CF">
        <w:tc>
          <w:tcPr>
            <w:tcW w:w="2324" w:type="pct"/>
          </w:tcPr>
          <w:p w:rsidR="00C92FFB" w:rsidRPr="00D63136" w:rsidRDefault="00C92FFB" w:rsidP="008A7E4C">
            <w:pPr>
              <w:pStyle w:val="sv"/>
            </w:pPr>
            <w:r w:rsidRPr="00D63136">
              <w:t xml:space="preserve">ita ut superáret </w:t>
            </w:r>
          </w:p>
        </w:tc>
        <w:tc>
          <w:tcPr>
            <w:tcW w:w="2676" w:type="pct"/>
          </w:tcPr>
          <w:p w:rsidR="00C92FFB" w:rsidRPr="00822DC6" w:rsidRDefault="00C92FFB" w:rsidP="008A7E4C">
            <w:pPr>
              <w:pStyle w:val="iv"/>
            </w:pPr>
            <w:r w:rsidRPr="00822DC6">
              <w:t>tellement qu’elle surpassait</w:t>
            </w:r>
          </w:p>
        </w:tc>
      </w:tr>
      <w:tr w:rsidR="00C92FFB" w:rsidRPr="00822DC6" w:rsidTr="008212CF">
        <w:tc>
          <w:tcPr>
            <w:tcW w:w="2324" w:type="pct"/>
          </w:tcPr>
          <w:p w:rsidR="00C92FFB" w:rsidRPr="00D63136" w:rsidRDefault="00C92FFB" w:rsidP="008A7E4C">
            <w:pPr>
              <w:pStyle w:val="sv"/>
            </w:pPr>
            <w:r w:rsidRPr="00D63136">
              <w:t xml:space="preserve">quíndecim cúbitis </w:t>
            </w:r>
          </w:p>
        </w:tc>
        <w:tc>
          <w:tcPr>
            <w:tcW w:w="2676" w:type="pct"/>
          </w:tcPr>
          <w:p w:rsidR="00C92FFB" w:rsidRPr="00822DC6" w:rsidRDefault="00C92FFB" w:rsidP="008A7E4C">
            <w:pPr>
              <w:pStyle w:val="iv"/>
            </w:pPr>
            <w:r w:rsidRPr="00822DC6">
              <w:t>de quinze coudées</w:t>
            </w:r>
          </w:p>
        </w:tc>
      </w:tr>
      <w:tr w:rsidR="00C92FFB" w:rsidRPr="00822DC6" w:rsidTr="008212CF">
        <w:tc>
          <w:tcPr>
            <w:tcW w:w="2324" w:type="pct"/>
          </w:tcPr>
          <w:p w:rsidR="00C92FFB" w:rsidRPr="00D63136" w:rsidRDefault="00C92FFB" w:rsidP="008A7E4C">
            <w:pPr>
              <w:pStyle w:val="sv"/>
            </w:pPr>
            <w:r w:rsidRPr="00D63136">
              <w:t xml:space="preserve">altíssimos montes. </w:t>
            </w:r>
          </w:p>
        </w:tc>
        <w:tc>
          <w:tcPr>
            <w:tcW w:w="2676" w:type="pct"/>
          </w:tcPr>
          <w:p w:rsidR="00C92FFB" w:rsidRPr="00822DC6" w:rsidRDefault="00C92FFB" w:rsidP="008A7E4C">
            <w:pPr>
              <w:pStyle w:val="iv"/>
            </w:pPr>
            <w:r w:rsidRPr="00822DC6">
              <w:t>les plus hautes montagnes.</w:t>
            </w:r>
          </w:p>
        </w:tc>
      </w:tr>
      <w:tr w:rsidR="00C92FFB" w:rsidRPr="00822DC6" w:rsidTr="008212CF">
        <w:tc>
          <w:tcPr>
            <w:tcW w:w="2324" w:type="pct"/>
          </w:tcPr>
          <w:p w:rsidR="00C92FFB" w:rsidRPr="00D63136" w:rsidRDefault="00C92FFB" w:rsidP="008A7E4C">
            <w:pPr>
              <w:pStyle w:val="sv"/>
            </w:pPr>
            <w:r w:rsidRPr="00D63136">
              <w:t xml:space="preserve">Omnia </w:t>
            </w:r>
          </w:p>
        </w:tc>
        <w:tc>
          <w:tcPr>
            <w:tcW w:w="2676" w:type="pct"/>
          </w:tcPr>
          <w:p w:rsidR="00C92FFB" w:rsidRPr="00822DC6" w:rsidRDefault="00C92FFB" w:rsidP="008A7E4C">
            <w:pPr>
              <w:pStyle w:val="iv"/>
            </w:pPr>
            <w:r w:rsidRPr="00822DC6">
              <w:t>Toutes choses</w:t>
            </w:r>
          </w:p>
        </w:tc>
      </w:tr>
      <w:tr w:rsidR="00C92FFB" w:rsidRPr="00822DC6" w:rsidTr="008212CF">
        <w:tc>
          <w:tcPr>
            <w:tcW w:w="2324" w:type="pct"/>
          </w:tcPr>
          <w:p w:rsidR="00C92FFB" w:rsidRPr="00D63136" w:rsidRDefault="00C92FFB" w:rsidP="008A7E4C">
            <w:pPr>
              <w:pStyle w:val="sv"/>
            </w:pPr>
            <w:r w:rsidRPr="00D63136">
              <w:t>absúmpta sunt dilúvio</w:t>
            </w:r>
            <w:r w:rsidR="00BE217D">
              <w:t> ;</w:t>
            </w:r>
            <w:r w:rsidRPr="00D63136">
              <w:t xml:space="preserve"> </w:t>
            </w:r>
          </w:p>
        </w:tc>
        <w:tc>
          <w:tcPr>
            <w:tcW w:w="2676" w:type="pct"/>
          </w:tcPr>
          <w:p w:rsidR="00C92FFB" w:rsidRPr="00822DC6" w:rsidRDefault="00C92FFB" w:rsidP="008A7E4C">
            <w:pPr>
              <w:pStyle w:val="iv"/>
            </w:pPr>
            <w:r w:rsidRPr="00822DC6">
              <w:t>furent détruites par le déluge</w:t>
            </w:r>
            <w:r w:rsidR="00BE217D">
              <w:t> ;</w:t>
            </w:r>
          </w:p>
        </w:tc>
      </w:tr>
      <w:tr w:rsidR="00C92FFB" w:rsidRPr="00822DC6" w:rsidTr="008212CF">
        <w:tc>
          <w:tcPr>
            <w:tcW w:w="2324" w:type="pct"/>
          </w:tcPr>
          <w:p w:rsidR="00C92FFB" w:rsidRPr="00D63136" w:rsidRDefault="00C92FFB" w:rsidP="008A7E4C">
            <w:pPr>
              <w:pStyle w:val="sv"/>
            </w:pPr>
            <w:r w:rsidRPr="00D63136">
              <w:t>arca autem</w:t>
            </w:r>
          </w:p>
        </w:tc>
        <w:tc>
          <w:tcPr>
            <w:tcW w:w="2676" w:type="pct"/>
          </w:tcPr>
          <w:p w:rsidR="00C92FFB" w:rsidRPr="00822DC6" w:rsidRDefault="00C92FFB" w:rsidP="008A7E4C">
            <w:pPr>
              <w:pStyle w:val="iv"/>
            </w:pPr>
            <w:r w:rsidRPr="00822DC6">
              <w:t xml:space="preserve">mais l’arche </w:t>
            </w:r>
          </w:p>
        </w:tc>
      </w:tr>
      <w:tr w:rsidR="00C92FFB" w:rsidRPr="00822DC6" w:rsidTr="008212CF">
        <w:tc>
          <w:tcPr>
            <w:tcW w:w="2324" w:type="pct"/>
          </w:tcPr>
          <w:p w:rsidR="00C92FFB" w:rsidRPr="00D63136" w:rsidRDefault="00C92FFB" w:rsidP="008A7E4C">
            <w:pPr>
              <w:pStyle w:val="sv"/>
            </w:pPr>
            <w:r w:rsidRPr="00D63136">
              <w:t xml:space="preserve">subleváta aquis, </w:t>
            </w:r>
          </w:p>
        </w:tc>
        <w:tc>
          <w:tcPr>
            <w:tcW w:w="2676" w:type="pct"/>
          </w:tcPr>
          <w:p w:rsidR="00C92FFB" w:rsidRPr="00822DC6" w:rsidRDefault="00C92FFB" w:rsidP="008A7E4C">
            <w:pPr>
              <w:pStyle w:val="iv"/>
            </w:pPr>
            <w:r w:rsidRPr="00822DC6">
              <w:t>soulevée par les eaux,</w:t>
            </w:r>
          </w:p>
        </w:tc>
      </w:tr>
      <w:tr w:rsidR="00C92FFB" w:rsidRPr="00822DC6" w:rsidTr="008212CF">
        <w:tc>
          <w:tcPr>
            <w:tcW w:w="2324" w:type="pct"/>
          </w:tcPr>
          <w:p w:rsidR="00C92FFB" w:rsidRPr="00D63136" w:rsidRDefault="00C92FFB" w:rsidP="008A7E4C">
            <w:pPr>
              <w:pStyle w:val="sv"/>
            </w:pPr>
            <w:r w:rsidRPr="00D63136">
              <w:t xml:space="preserve">fluitábat in alto. </w:t>
            </w:r>
          </w:p>
        </w:tc>
        <w:tc>
          <w:tcPr>
            <w:tcW w:w="2676" w:type="pct"/>
          </w:tcPr>
          <w:p w:rsidR="00C92FFB" w:rsidRPr="00822DC6" w:rsidRDefault="00C92FFB" w:rsidP="008A7E4C">
            <w:pPr>
              <w:pStyle w:val="iv"/>
            </w:pPr>
            <w:r w:rsidRPr="00822DC6">
              <w:t>flottait à la surface.</w:t>
            </w:r>
          </w:p>
        </w:tc>
      </w:tr>
    </w:tbl>
    <w:p w:rsidR="00C87EAE" w:rsidRDefault="00235E22" w:rsidP="00301F97">
      <w:pPr>
        <w:pStyle w:val="absconditus"/>
      </w:pPr>
      <w:r>
        <w:t>²</w:t>
      </w:r>
    </w:p>
    <w:p w:rsidR="009D7993" w:rsidRDefault="009D7993" w:rsidP="009D7993">
      <w:pPr>
        <w:pStyle w:val="Titre3"/>
      </w:pPr>
      <w:bookmarkStart w:id="59" w:name="_Toc466191294"/>
      <w:bookmarkStart w:id="60" w:name="_Toc466191550"/>
      <w:bookmarkStart w:id="61" w:name="_Toc524065484"/>
      <w:r>
        <w:t>13 — Le Déluge prend fin</w:t>
      </w:r>
      <w:bookmarkEnd w:id="59"/>
      <w:bookmarkEnd w:id="60"/>
      <w:bookmarkEnd w:id="61"/>
    </w:p>
    <w:p w:rsidR="00C87EAE" w:rsidRDefault="00060827" w:rsidP="00E2285C">
      <w:pPr>
        <w:pStyle w:val="s"/>
        <w:rPr>
          <w:lang w:val="fr-FR"/>
        </w:rPr>
      </w:pPr>
      <w:r w:rsidRPr="00D80808">
        <w:rPr>
          <w:lang w:val="fr-FR"/>
        </w:rPr>
        <w:t xml:space="preserve">Deus </w:t>
      </w:r>
      <w:r w:rsidR="0033165C" w:rsidRPr="00D80808">
        <w:rPr>
          <w:lang w:val="fr-FR"/>
        </w:rPr>
        <w:t>immísit</w:t>
      </w:r>
      <w:r w:rsidRPr="00D80808">
        <w:rPr>
          <w:lang w:val="fr-FR"/>
        </w:rPr>
        <w:t xml:space="preserve"> ventum </w:t>
      </w:r>
      <w:r w:rsidR="0033165C" w:rsidRPr="00D80808">
        <w:rPr>
          <w:lang w:val="fr-FR"/>
        </w:rPr>
        <w:t>veheméntem</w:t>
      </w:r>
      <w:r w:rsidRPr="00D80808">
        <w:rPr>
          <w:lang w:val="fr-FR"/>
        </w:rPr>
        <w:t>, et sensim aqu</w:t>
      </w:r>
      <w:r w:rsidR="001361CE" w:rsidRPr="00D80808">
        <w:rPr>
          <w:lang w:val="fr-FR"/>
        </w:rPr>
        <w:t>æ</w:t>
      </w:r>
      <w:r w:rsidRPr="00D80808">
        <w:rPr>
          <w:lang w:val="fr-FR"/>
        </w:rPr>
        <w:t xml:space="preserve"> </w:t>
      </w:r>
      <w:r w:rsidR="0033165C" w:rsidRPr="00D80808">
        <w:rPr>
          <w:lang w:val="fr-FR"/>
        </w:rPr>
        <w:t>imminútæ</w:t>
      </w:r>
      <w:r w:rsidRPr="00D80808">
        <w:rPr>
          <w:lang w:val="fr-FR"/>
        </w:rPr>
        <w:t xml:space="preserve"> sunt</w:t>
      </w:r>
      <w:r w:rsidR="005C7E3F">
        <w:rPr>
          <w:lang w:val="fr-FR"/>
        </w:rPr>
        <w:t xml:space="preserve">. </w:t>
      </w:r>
    </w:p>
    <w:p w:rsidR="00C87EAE" w:rsidRDefault="00060827" w:rsidP="00E2285C">
      <w:pPr>
        <w:pStyle w:val="s"/>
        <w:rPr>
          <w:lang w:val="fr-FR"/>
        </w:rPr>
      </w:pPr>
      <w:r w:rsidRPr="00D80808">
        <w:rPr>
          <w:lang w:val="fr-FR"/>
        </w:rPr>
        <w:t xml:space="preserve">Tandem mense </w:t>
      </w:r>
      <w:r w:rsidR="0033165C" w:rsidRPr="00D80808">
        <w:rPr>
          <w:lang w:val="fr-FR"/>
        </w:rPr>
        <w:t>undécimo</w:t>
      </w:r>
      <w:r w:rsidRPr="00D80808">
        <w:rPr>
          <w:lang w:val="fr-FR"/>
        </w:rPr>
        <w:t xml:space="preserve"> postquam d</w:t>
      </w:r>
      <w:r w:rsidR="001361CE" w:rsidRPr="00D80808">
        <w:rPr>
          <w:lang w:val="fr-FR"/>
        </w:rPr>
        <w:t>i</w:t>
      </w:r>
      <w:r w:rsidR="00F57C16" w:rsidRPr="00D80808">
        <w:rPr>
          <w:lang w:val="fr-FR"/>
        </w:rPr>
        <w:t>lú</w:t>
      </w:r>
      <w:r w:rsidRPr="00D80808">
        <w:rPr>
          <w:lang w:val="fr-FR"/>
        </w:rPr>
        <w:t xml:space="preserve">vium </w:t>
      </w:r>
      <w:r w:rsidR="0033165C" w:rsidRPr="00D80808">
        <w:rPr>
          <w:lang w:val="fr-FR"/>
        </w:rPr>
        <w:t>cǿperat</w:t>
      </w:r>
      <w:r w:rsidRPr="00D80808">
        <w:rPr>
          <w:lang w:val="fr-FR"/>
        </w:rPr>
        <w:t xml:space="preserve">, </w:t>
      </w:r>
      <w:r w:rsidR="0033165C" w:rsidRPr="00D80808">
        <w:rPr>
          <w:lang w:val="fr-FR"/>
        </w:rPr>
        <w:t>Noémus</w:t>
      </w:r>
      <w:r w:rsidRPr="00D80808">
        <w:rPr>
          <w:lang w:val="fr-FR"/>
        </w:rPr>
        <w:t xml:space="preserve"> </w:t>
      </w:r>
      <w:r w:rsidR="0033165C" w:rsidRPr="00D80808">
        <w:rPr>
          <w:lang w:val="fr-FR"/>
        </w:rPr>
        <w:t>apéruit</w:t>
      </w:r>
      <w:r w:rsidRPr="00D80808">
        <w:rPr>
          <w:lang w:val="fr-FR"/>
        </w:rPr>
        <w:t xml:space="preserve"> </w:t>
      </w:r>
      <w:r w:rsidR="0033165C" w:rsidRPr="00D80808">
        <w:rPr>
          <w:lang w:val="fr-FR"/>
        </w:rPr>
        <w:t>fenéstram</w:t>
      </w:r>
      <w:r w:rsidRPr="00D80808">
        <w:rPr>
          <w:lang w:val="fr-FR"/>
        </w:rPr>
        <w:t xml:space="preserve"> arc</w:t>
      </w:r>
      <w:r w:rsidR="001361CE" w:rsidRPr="00D80808">
        <w:rPr>
          <w:lang w:val="fr-FR"/>
        </w:rPr>
        <w:t>æ</w:t>
      </w:r>
      <w:r w:rsidRPr="00D80808">
        <w:rPr>
          <w:lang w:val="fr-FR"/>
        </w:rPr>
        <w:t xml:space="preserve">, et </w:t>
      </w:r>
      <w:r w:rsidR="0033165C" w:rsidRPr="00D80808">
        <w:rPr>
          <w:lang w:val="fr-FR"/>
        </w:rPr>
        <w:t>emísit</w:t>
      </w:r>
      <w:r w:rsidRPr="00D80808">
        <w:rPr>
          <w:lang w:val="fr-FR"/>
        </w:rPr>
        <w:t xml:space="preserve"> corvum, qu</w:t>
      </w:r>
      <w:r w:rsidR="001361CE" w:rsidRPr="00D80808">
        <w:rPr>
          <w:lang w:val="fr-FR"/>
        </w:rPr>
        <w:t>i</w:t>
      </w:r>
      <w:r w:rsidRPr="00D80808">
        <w:rPr>
          <w:lang w:val="fr-FR"/>
        </w:rPr>
        <w:t xml:space="preserve"> n</w:t>
      </w:r>
      <w:r w:rsidR="001361CE" w:rsidRPr="00D80808">
        <w:rPr>
          <w:lang w:val="fr-FR"/>
        </w:rPr>
        <w:t>o</w:t>
      </w:r>
      <w:r w:rsidRPr="00D80808">
        <w:rPr>
          <w:lang w:val="fr-FR"/>
        </w:rPr>
        <w:t xml:space="preserve">n est </w:t>
      </w:r>
      <w:r w:rsidR="0033165C" w:rsidRPr="00D80808">
        <w:rPr>
          <w:lang w:val="fr-FR"/>
        </w:rPr>
        <w:t>revérsus</w:t>
      </w:r>
      <w:r w:rsidR="005C7E3F">
        <w:rPr>
          <w:lang w:val="fr-FR"/>
        </w:rPr>
        <w:t xml:space="preserve">. </w:t>
      </w:r>
    </w:p>
    <w:p w:rsidR="00C87EAE" w:rsidRDefault="0033165C" w:rsidP="00E2285C">
      <w:pPr>
        <w:pStyle w:val="s"/>
        <w:rPr>
          <w:lang w:val="fr-FR"/>
        </w:rPr>
      </w:pPr>
      <w:r w:rsidRPr="00D80808">
        <w:rPr>
          <w:lang w:val="fr-FR"/>
        </w:rPr>
        <w:t>Deínde</w:t>
      </w:r>
      <w:r w:rsidR="00060827" w:rsidRPr="00D80808">
        <w:rPr>
          <w:lang w:val="fr-FR"/>
        </w:rPr>
        <w:t xml:space="preserve"> </w:t>
      </w:r>
      <w:r w:rsidRPr="00D80808">
        <w:rPr>
          <w:lang w:val="fr-FR"/>
        </w:rPr>
        <w:t>emísit</w:t>
      </w:r>
      <w:r w:rsidR="00060827" w:rsidRPr="00D80808">
        <w:rPr>
          <w:lang w:val="fr-FR"/>
        </w:rPr>
        <w:t xml:space="preserve"> </w:t>
      </w:r>
      <w:r w:rsidRPr="00D80808">
        <w:rPr>
          <w:lang w:val="fr-FR"/>
        </w:rPr>
        <w:t>colúmbam</w:t>
      </w:r>
      <w:r w:rsidR="005774A7">
        <w:rPr>
          <w:lang w:val="fr-FR"/>
        </w:rPr>
        <w:t> :</w:t>
      </w:r>
      <w:r w:rsidR="00060827" w:rsidRPr="00D80808">
        <w:rPr>
          <w:lang w:val="fr-FR"/>
        </w:rPr>
        <w:t xml:space="preserve"> </w:t>
      </w:r>
      <w:r w:rsidR="00AF1DC1" w:rsidRPr="00D80808">
        <w:rPr>
          <w:lang w:val="fr-FR"/>
        </w:rPr>
        <w:t>cum</w:t>
      </w:r>
      <w:r w:rsidR="00060827" w:rsidRPr="00D80808">
        <w:rPr>
          <w:lang w:val="fr-FR"/>
        </w:rPr>
        <w:t xml:space="preserve"> ea n</w:t>
      </w:r>
      <w:r w:rsidR="001361CE" w:rsidRPr="00D80808">
        <w:rPr>
          <w:lang w:val="fr-FR"/>
        </w:rPr>
        <w:t>o</w:t>
      </w:r>
      <w:r w:rsidR="00060827" w:rsidRPr="00D80808">
        <w:rPr>
          <w:lang w:val="fr-FR"/>
        </w:rPr>
        <w:t xml:space="preserve">n </w:t>
      </w:r>
      <w:r w:rsidRPr="00D80808">
        <w:rPr>
          <w:lang w:val="fr-FR"/>
        </w:rPr>
        <w:t>invenísset</w:t>
      </w:r>
      <w:r w:rsidR="00060827" w:rsidRPr="00D80808">
        <w:rPr>
          <w:lang w:val="fr-FR"/>
        </w:rPr>
        <w:t xml:space="preserve"> locum ub</w:t>
      </w:r>
      <w:r w:rsidR="001361CE" w:rsidRPr="00D80808">
        <w:rPr>
          <w:lang w:val="fr-FR"/>
        </w:rPr>
        <w:t>i</w:t>
      </w:r>
      <w:r w:rsidR="00060827" w:rsidRPr="00D80808">
        <w:rPr>
          <w:lang w:val="fr-FR"/>
        </w:rPr>
        <w:t xml:space="preserve"> </w:t>
      </w:r>
      <w:r w:rsidRPr="00D80808">
        <w:rPr>
          <w:lang w:val="fr-FR"/>
        </w:rPr>
        <w:t>póneret</w:t>
      </w:r>
      <w:r w:rsidR="001F1BCE">
        <w:rPr>
          <w:rStyle w:val="Appelnotedebasdep"/>
        </w:rPr>
        <w:footnoteReference w:id="50"/>
      </w:r>
      <w:r w:rsidR="00060827" w:rsidRPr="00D80808">
        <w:rPr>
          <w:lang w:val="fr-FR"/>
        </w:rPr>
        <w:t xml:space="preserve"> pedem, </w:t>
      </w:r>
      <w:r w:rsidRPr="00D80808">
        <w:rPr>
          <w:lang w:val="fr-FR"/>
        </w:rPr>
        <w:t>revérsa</w:t>
      </w:r>
      <w:r w:rsidR="00060827" w:rsidRPr="00D80808">
        <w:rPr>
          <w:lang w:val="fr-FR"/>
        </w:rPr>
        <w:t xml:space="preserve"> est ad No</w:t>
      </w:r>
      <w:r w:rsidRPr="00D80808">
        <w:rPr>
          <w:lang w:val="fr-FR"/>
        </w:rPr>
        <w:t>é</w:t>
      </w:r>
      <w:r w:rsidR="00060827" w:rsidRPr="00D80808">
        <w:rPr>
          <w:lang w:val="fr-FR"/>
        </w:rPr>
        <w:t>mum, qu</w:t>
      </w:r>
      <w:r w:rsidR="001361CE" w:rsidRPr="00D80808">
        <w:rPr>
          <w:lang w:val="fr-FR"/>
        </w:rPr>
        <w:t>i</w:t>
      </w:r>
      <w:r w:rsidR="00060827" w:rsidRPr="00D80808">
        <w:rPr>
          <w:lang w:val="fr-FR"/>
        </w:rPr>
        <w:t xml:space="preserve"> </w:t>
      </w:r>
      <w:r w:rsidRPr="00D80808">
        <w:rPr>
          <w:lang w:val="fr-FR"/>
        </w:rPr>
        <w:t>exténdit</w:t>
      </w:r>
      <w:r w:rsidR="00060827" w:rsidRPr="00D80808">
        <w:rPr>
          <w:lang w:val="fr-FR"/>
        </w:rPr>
        <w:t xml:space="preserve"> manum, et </w:t>
      </w:r>
      <w:r w:rsidRPr="00D80808">
        <w:rPr>
          <w:lang w:val="fr-FR"/>
        </w:rPr>
        <w:t>íntulit</w:t>
      </w:r>
      <w:r w:rsidR="00060827" w:rsidRPr="00D80808">
        <w:rPr>
          <w:lang w:val="fr-FR"/>
        </w:rPr>
        <w:t xml:space="preserve"> eam in arcam</w:t>
      </w:r>
      <w:r w:rsidR="005C7E3F">
        <w:rPr>
          <w:lang w:val="fr-FR"/>
        </w:rPr>
        <w:t xml:space="preserve">. </w:t>
      </w:r>
    </w:p>
    <w:p w:rsidR="00C87EAE" w:rsidRDefault="00060827" w:rsidP="00E2285C">
      <w:pPr>
        <w:pStyle w:val="s"/>
        <w:rPr>
          <w:lang w:val="fr-FR"/>
        </w:rPr>
      </w:pPr>
      <w:r w:rsidRPr="00D80808">
        <w:rPr>
          <w:lang w:val="fr-FR"/>
        </w:rPr>
        <w:t>C</w:t>
      </w:r>
      <w:r w:rsidR="00DA1F64" w:rsidRPr="00D80808">
        <w:rPr>
          <w:lang w:val="fr-FR"/>
        </w:rPr>
        <w:t>olúmba</w:t>
      </w:r>
      <w:r w:rsidRPr="00D80808">
        <w:rPr>
          <w:lang w:val="fr-FR"/>
        </w:rPr>
        <w:t xml:space="preserve"> r</w:t>
      </w:r>
      <w:r w:rsidR="001361CE" w:rsidRPr="00D80808">
        <w:rPr>
          <w:lang w:val="fr-FR"/>
        </w:rPr>
        <w:t>u</w:t>
      </w:r>
      <w:r w:rsidRPr="00D80808">
        <w:rPr>
          <w:lang w:val="fr-FR"/>
        </w:rPr>
        <w:t xml:space="preserve">rsum </w:t>
      </w:r>
      <w:r w:rsidR="0033165C" w:rsidRPr="00D80808">
        <w:rPr>
          <w:lang w:val="fr-FR"/>
        </w:rPr>
        <w:t>emíssa</w:t>
      </w:r>
      <w:r w:rsidRPr="00D80808">
        <w:rPr>
          <w:lang w:val="fr-FR"/>
        </w:rPr>
        <w:t xml:space="preserve"> </w:t>
      </w:r>
      <w:r w:rsidR="0033165C" w:rsidRPr="00D80808">
        <w:rPr>
          <w:lang w:val="fr-FR"/>
        </w:rPr>
        <w:t>áttulit</w:t>
      </w:r>
      <w:r w:rsidRPr="00D80808">
        <w:rPr>
          <w:lang w:val="fr-FR"/>
        </w:rPr>
        <w:t xml:space="preserve"> in </w:t>
      </w:r>
      <w:r w:rsidR="001361CE" w:rsidRPr="00D80808">
        <w:rPr>
          <w:lang w:val="fr-FR"/>
        </w:rPr>
        <w:t>o</w:t>
      </w:r>
      <w:r w:rsidRPr="00D80808">
        <w:rPr>
          <w:lang w:val="fr-FR"/>
        </w:rPr>
        <w:t>re su</w:t>
      </w:r>
      <w:r w:rsidR="001361CE" w:rsidRPr="00D80808">
        <w:rPr>
          <w:lang w:val="fr-FR"/>
        </w:rPr>
        <w:t>o</w:t>
      </w:r>
      <w:r w:rsidRPr="00D80808">
        <w:rPr>
          <w:lang w:val="fr-FR"/>
        </w:rPr>
        <w:t xml:space="preserve"> r</w:t>
      </w:r>
      <w:r w:rsidR="001361CE" w:rsidRPr="00D80808">
        <w:rPr>
          <w:lang w:val="fr-FR"/>
        </w:rPr>
        <w:t>a</w:t>
      </w:r>
      <w:r w:rsidRPr="00D80808">
        <w:rPr>
          <w:lang w:val="fr-FR"/>
        </w:rPr>
        <w:t xml:space="preserve">mum </w:t>
      </w:r>
      <w:r w:rsidR="0033165C" w:rsidRPr="00D80808">
        <w:rPr>
          <w:lang w:val="fr-FR"/>
        </w:rPr>
        <w:t>olívæ viré</w:t>
      </w:r>
      <w:r w:rsidRPr="00D80808">
        <w:rPr>
          <w:lang w:val="fr-FR"/>
        </w:rPr>
        <w:t>ntis, qu</w:t>
      </w:r>
      <w:r w:rsidR="001361CE" w:rsidRPr="00D80808">
        <w:rPr>
          <w:lang w:val="fr-FR"/>
        </w:rPr>
        <w:t>o</w:t>
      </w:r>
      <w:r w:rsidR="00F57C16">
        <w:rPr>
          <w:rStyle w:val="Appelnotedebasdep"/>
        </w:rPr>
        <w:footnoteReference w:id="51"/>
      </w:r>
      <w:r w:rsidRPr="00D80808">
        <w:rPr>
          <w:lang w:val="fr-FR"/>
        </w:rPr>
        <w:t xml:space="preserve"> f</w:t>
      </w:r>
      <w:r w:rsidR="001361CE" w:rsidRPr="00D80808">
        <w:rPr>
          <w:lang w:val="fr-FR"/>
        </w:rPr>
        <w:t>i</w:t>
      </w:r>
      <w:r w:rsidRPr="00D80808">
        <w:rPr>
          <w:lang w:val="fr-FR"/>
        </w:rPr>
        <w:t xml:space="preserve">nis </w:t>
      </w:r>
      <w:r w:rsidR="0033165C" w:rsidRPr="00D80808">
        <w:rPr>
          <w:lang w:val="fr-FR"/>
        </w:rPr>
        <w:t>dilúvii</w:t>
      </w:r>
      <w:r w:rsidRPr="00D80808">
        <w:rPr>
          <w:lang w:val="fr-FR"/>
        </w:rPr>
        <w:t xml:space="preserve"> </w:t>
      </w:r>
      <w:r w:rsidR="0033165C" w:rsidRPr="00D80808">
        <w:rPr>
          <w:lang w:val="fr-FR"/>
        </w:rPr>
        <w:t>significabátur</w:t>
      </w:r>
      <w:r w:rsidR="005C7E3F">
        <w:rPr>
          <w:lang w:val="fr-FR"/>
        </w:rPr>
        <w:t xml:space="preserve">. </w:t>
      </w:r>
    </w:p>
    <w:p w:rsidR="000E1190" w:rsidRDefault="00C87EAE" w:rsidP="00430F28">
      <w:pPr>
        <w:pStyle w:val="absconditus"/>
      </w:pPr>
      <w:r>
        <w:t>~</w:t>
      </w:r>
    </w:p>
    <w:p w:rsidR="000E1190" w:rsidRDefault="00201933" w:rsidP="00201933">
      <w:pPr>
        <w:pStyle w:val="vocabulum"/>
      </w:pPr>
      <w:r w:rsidRPr="000E1190">
        <w:rPr>
          <w:rStyle w:val="aditus"/>
        </w:rPr>
        <w:t>ventus</w:t>
      </w:r>
      <w:r w:rsidRPr="00AD5FD5">
        <w:t xml:space="preserve">, </w:t>
      </w:r>
      <w:r w:rsidRPr="00497DEC">
        <w:rPr>
          <w:rStyle w:val="flexio"/>
        </w:rPr>
        <w:t>i</w:t>
      </w:r>
      <w:r w:rsidRPr="00AD5FD5">
        <w:t xml:space="preserve">, </w:t>
      </w:r>
      <w:r w:rsidRPr="00BF45BC">
        <w:rPr>
          <w:rStyle w:val="gt"/>
        </w:rPr>
        <w:t>m.</w:t>
      </w:r>
      <w:r w:rsidR="009D14D5">
        <w:t> :</w:t>
      </w:r>
      <w:r w:rsidRPr="00AD5FD5">
        <w:t xml:space="preserve"> vent</w:t>
      </w:r>
      <w:r w:rsidR="00987B40" w:rsidRPr="00AD5FD5">
        <w:t xml:space="preserve">. </w:t>
      </w:r>
    </w:p>
    <w:p w:rsidR="000E1190" w:rsidRDefault="00201933" w:rsidP="00201933">
      <w:pPr>
        <w:pStyle w:val="vocabulum"/>
      </w:pPr>
      <w:r w:rsidRPr="000E1190">
        <w:rPr>
          <w:rStyle w:val="aditus"/>
        </w:rPr>
        <w:t>vĕhĕmens</w:t>
      </w:r>
      <w:r w:rsidRPr="00AD5FD5">
        <w:t xml:space="preserve">, </w:t>
      </w:r>
      <w:r w:rsidRPr="00497DEC">
        <w:rPr>
          <w:rStyle w:val="flexio"/>
        </w:rPr>
        <w:t>tis</w:t>
      </w:r>
      <w:r w:rsidR="009D14D5">
        <w:t> :</w:t>
      </w:r>
      <w:r w:rsidRPr="00AD5FD5">
        <w:t xml:space="preserve"> violent</w:t>
      </w:r>
      <w:r w:rsidR="00987B40" w:rsidRPr="00AD5FD5">
        <w:t xml:space="preserve">. </w:t>
      </w:r>
    </w:p>
    <w:p w:rsidR="000E1190" w:rsidRDefault="0082514B" w:rsidP="0082514B">
      <w:pPr>
        <w:pStyle w:val="vocabulum"/>
      </w:pPr>
      <w:r w:rsidRPr="000E1190">
        <w:rPr>
          <w:rStyle w:val="aditus"/>
        </w:rPr>
        <w:t>sensim</w:t>
      </w:r>
      <w:r w:rsidRPr="00AD5FD5">
        <w:t xml:space="preserve">, </w:t>
      </w:r>
      <w:r w:rsidRPr="0002783F">
        <w:rPr>
          <w:rStyle w:val="gt"/>
        </w:rPr>
        <w:t>adv.</w:t>
      </w:r>
      <w:r w:rsidR="009D14D5">
        <w:t> :</w:t>
      </w:r>
      <w:r w:rsidRPr="00AD5FD5">
        <w:t xml:space="preserve"> peu à peu</w:t>
      </w:r>
      <w:r w:rsidR="00987B40" w:rsidRPr="00AD5FD5">
        <w:t xml:space="preserve">. </w:t>
      </w:r>
    </w:p>
    <w:p w:rsidR="000E1190" w:rsidRDefault="003F435C" w:rsidP="003F435C">
      <w:pPr>
        <w:pStyle w:val="vocabulum"/>
      </w:pPr>
      <w:r w:rsidRPr="000E1190">
        <w:rPr>
          <w:rStyle w:val="aditus"/>
        </w:rPr>
        <w:lastRenderedPageBreak/>
        <w:t>immĭnŭō</w:t>
      </w:r>
      <w:r w:rsidRPr="00AD5FD5">
        <w:t xml:space="preserve">, </w:t>
      </w:r>
      <w:r w:rsidRPr="00CD4F3A">
        <w:rPr>
          <w:rStyle w:val="flexio"/>
        </w:rPr>
        <w:t>ĭs, ĕre, ŭī, 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diminuer</w:t>
      </w:r>
      <w:r w:rsidR="00BE217D">
        <w:t> ;</w:t>
      </w:r>
      <w:r w:rsidRPr="00AD5FD5">
        <w:t xml:space="preserve"> </w:t>
      </w:r>
      <w:r w:rsidRPr="00831F62">
        <w:rPr>
          <w:rStyle w:val="cnumerus2"/>
        </w:rPr>
        <w:t>2.</w:t>
      </w:r>
      <w:r w:rsidRPr="00AD5FD5">
        <w:t xml:space="preserve"> amoindrir, réduire, raccourcir</w:t>
      </w:r>
      <w:r w:rsidR="00BE217D">
        <w:t> ;</w:t>
      </w:r>
      <w:r w:rsidRPr="00AD5FD5">
        <w:t xml:space="preserve"> </w:t>
      </w:r>
      <w:r w:rsidRPr="00831F62">
        <w:rPr>
          <w:rStyle w:val="cnumerus2"/>
        </w:rPr>
        <w:t>3.</w:t>
      </w:r>
      <w:r w:rsidRPr="00AD5FD5">
        <w:t xml:space="preserve"> détruire, ruiner. </w:t>
      </w:r>
    </w:p>
    <w:p w:rsidR="000E1190" w:rsidRDefault="00B443E6" w:rsidP="00B443E6">
      <w:pPr>
        <w:pStyle w:val="vocabulum"/>
      </w:pPr>
      <w:r w:rsidRPr="000E1190">
        <w:rPr>
          <w:rStyle w:val="aditus"/>
        </w:rPr>
        <w:t>tandem</w:t>
      </w:r>
      <w:r w:rsidRPr="00AD5FD5">
        <w:t xml:space="preserve">, </w:t>
      </w:r>
      <w:r w:rsidRPr="0002783F">
        <w:rPr>
          <w:rStyle w:val="gt"/>
        </w:rPr>
        <w:t>adv.</w:t>
      </w:r>
      <w:r w:rsidR="009D14D5">
        <w:t> :</w:t>
      </w:r>
      <w:r w:rsidRPr="00AD5FD5">
        <w:t xml:space="preserve"> enfin</w:t>
      </w:r>
      <w:r w:rsidR="00987B40" w:rsidRPr="00AD5FD5">
        <w:t xml:space="preserve">. </w:t>
      </w:r>
    </w:p>
    <w:p w:rsidR="000E1190" w:rsidRDefault="00A86DE7" w:rsidP="00A86DE7">
      <w:pPr>
        <w:pStyle w:val="vocabulum"/>
      </w:pPr>
      <w:r w:rsidRPr="000E1190">
        <w:rPr>
          <w:rStyle w:val="aditus"/>
        </w:rPr>
        <w:t>mensis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mois</w:t>
      </w:r>
      <w:r w:rsidR="00987B40" w:rsidRPr="00AD5FD5">
        <w:t xml:space="preserve">. </w:t>
      </w:r>
    </w:p>
    <w:p w:rsidR="000E1190" w:rsidRDefault="00201933" w:rsidP="00201933">
      <w:pPr>
        <w:pStyle w:val="vocabulum"/>
      </w:pPr>
      <w:r w:rsidRPr="000E1190">
        <w:rPr>
          <w:rStyle w:val="aditus"/>
        </w:rPr>
        <w:t>undĕcĭmus</w:t>
      </w:r>
      <w:r w:rsidRPr="00AD5FD5">
        <w:t xml:space="preserve">, </w:t>
      </w:r>
      <w:r w:rsidRPr="00FC73E1">
        <w:rPr>
          <w:rStyle w:val="flexio"/>
        </w:rPr>
        <w:t xml:space="preserve">a, </w:t>
      </w:r>
      <w:r w:rsidRPr="007F2AC0">
        <w:rPr>
          <w:rStyle w:val="flexio"/>
        </w:rPr>
        <w:t>um</w:t>
      </w:r>
      <w:r w:rsidR="009D14D5">
        <w:t> :</w:t>
      </w:r>
      <w:r w:rsidRPr="00AD5FD5">
        <w:t xml:space="preserve"> onzième</w:t>
      </w:r>
      <w:r w:rsidR="00987B40" w:rsidRPr="00AD5FD5">
        <w:t xml:space="preserve">. </w:t>
      </w:r>
    </w:p>
    <w:p w:rsidR="00981B99" w:rsidRPr="001907FA" w:rsidRDefault="00981B99" w:rsidP="00981B99">
      <w:pPr>
        <w:pStyle w:val="vocabulum"/>
      </w:pPr>
      <w:r>
        <w:rPr>
          <w:rStyle w:val="aditus"/>
        </w:rPr>
        <w:t>coepĭō</w:t>
      </w:r>
      <w:r>
        <w:t xml:space="preserve"> (</w:t>
      </w:r>
      <w:r>
        <w:rPr>
          <w:rStyle w:val="aditus"/>
        </w:rPr>
        <w:t>caepĭō</w:t>
      </w:r>
      <w:r>
        <w:t xml:space="preserve">), ĕre, coepī, coeptum. </w:t>
      </w:r>
      <w:r>
        <w:rPr>
          <w:rStyle w:val="cnumerus2"/>
        </w:rPr>
        <w:t xml:space="preserve">I. </w:t>
      </w:r>
      <w:r>
        <w:rPr>
          <w:rStyle w:val="gt"/>
        </w:rPr>
        <w:t xml:space="preserve">[arch.] </w:t>
      </w:r>
      <w:r>
        <w:t xml:space="preserve">commencer. </w:t>
      </w:r>
      <w:r>
        <w:rPr>
          <w:rStyle w:val="cnumerus2"/>
        </w:rPr>
        <w:t xml:space="preserve">II. </w:t>
      </w:r>
      <w:r>
        <w:rPr>
          <w:rStyle w:val="gt"/>
        </w:rPr>
        <w:t xml:space="preserve">[usité au parfait et au supin, d. </w:t>
      </w:r>
      <w:r w:rsidRPr="001907FA">
        <w:rPr>
          <w:rStyle w:val="scriptor"/>
        </w:rPr>
        <w:t>Cic</w:t>
      </w:r>
      <w:r>
        <w:rPr>
          <w:rStyle w:val="scriptor"/>
        </w:rPr>
        <w:t>.</w:t>
      </w:r>
      <w:r>
        <w:rPr>
          <w:rStyle w:val="gt"/>
        </w:rPr>
        <w:t xml:space="preserve"> et </w:t>
      </w:r>
      <w:r>
        <w:rPr>
          <w:rStyle w:val="scriptor"/>
        </w:rPr>
        <w:t>Cæ</w:t>
      </w:r>
      <w:r w:rsidRPr="001907FA">
        <w:rPr>
          <w:rStyle w:val="scriptor"/>
        </w:rPr>
        <w:t>s.</w:t>
      </w:r>
      <w:r>
        <w:rPr>
          <w:rStyle w:val="gt"/>
        </w:rPr>
        <w:t xml:space="preserve"> on trouve seulement </w:t>
      </w:r>
      <w:r w:rsidRPr="001907FA">
        <w:rPr>
          <w:rStyle w:val="lit"/>
        </w:rPr>
        <w:t>cœpi</w:t>
      </w:r>
      <w:r>
        <w:rPr>
          <w:rStyle w:val="gt"/>
        </w:rPr>
        <w:t xml:space="preserve"> avec un inf. actif ou dép. ou avec </w:t>
      </w:r>
      <w:r w:rsidRPr="001907FA">
        <w:rPr>
          <w:rStyle w:val="lit"/>
        </w:rPr>
        <w:t>fíeri</w:t>
      </w:r>
      <w:r>
        <w:rPr>
          <w:rStyle w:val="gt"/>
        </w:rPr>
        <w:t xml:space="preserve">, et </w:t>
      </w:r>
      <w:r w:rsidRPr="005D6229">
        <w:rPr>
          <w:rStyle w:val="lit"/>
        </w:rPr>
        <w:t>cœptus sum</w:t>
      </w:r>
      <w:r>
        <w:rPr>
          <w:rStyle w:val="gt"/>
        </w:rPr>
        <w:t xml:space="preserve"> avec un inf. pass.] </w:t>
      </w:r>
      <w:r w:rsidRPr="001D1ACA">
        <w:rPr>
          <w:rStyle w:val="cnumerus2"/>
        </w:rPr>
        <w:t>1.</w:t>
      </w:r>
      <w:r w:rsidRPr="001907FA">
        <w:t xml:space="preserve"> </w:t>
      </w:r>
      <w:r w:rsidRPr="001D1ACA">
        <w:rPr>
          <w:rStyle w:val="gt"/>
        </w:rPr>
        <w:t>[avec acc.]</w:t>
      </w:r>
      <w:r>
        <w:t xml:space="preserve"> : </w:t>
      </w:r>
      <w:r w:rsidRPr="001D1ACA">
        <w:rPr>
          <w:rStyle w:val="lt"/>
        </w:rPr>
        <w:t>id quod cœpi</w:t>
      </w:r>
      <w:r>
        <w:t xml:space="preserve">, ce que j’ai commencé ; </w:t>
      </w:r>
      <w:r w:rsidRPr="001D1ACA">
        <w:rPr>
          <w:rStyle w:val="cnumerus2"/>
        </w:rPr>
        <w:t>2.</w:t>
      </w:r>
      <w:r>
        <w:t xml:space="preserve"> </w:t>
      </w:r>
      <w:r w:rsidRPr="001D1ACA">
        <w:rPr>
          <w:rStyle w:val="gt"/>
        </w:rPr>
        <w:t>[avec inf.]</w:t>
      </w:r>
      <w:r>
        <w:t xml:space="preserve"> : </w:t>
      </w:r>
      <w:r w:rsidRPr="001D1ACA">
        <w:rPr>
          <w:rStyle w:val="lt"/>
        </w:rPr>
        <w:t>cœpi velle</w:t>
      </w:r>
      <w:r>
        <w:t xml:space="preserve">, le désir m’est venu de ; </w:t>
      </w:r>
      <w:r w:rsidRPr="001D1ACA">
        <w:rPr>
          <w:rStyle w:val="cnumerus2"/>
        </w:rPr>
        <w:t>3.</w:t>
      </w:r>
      <w:r>
        <w:t xml:space="preserve"> </w:t>
      </w:r>
      <w:r w:rsidRPr="001D1ACA">
        <w:rPr>
          <w:rStyle w:val="gt"/>
        </w:rPr>
        <w:t>[avec inf. pass.]</w:t>
      </w:r>
      <w:r>
        <w:t xml:space="preserve"> : </w:t>
      </w:r>
      <w:r w:rsidRPr="001D1ACA">
        <w:rPr>
          <w:rStyle w:val="lt"/>
        </w:rPr>
        <w:t>inn</w:t>
      </w:r>
      <w:r>
        <w:rPr>
          <w:rStyle w:val="lt"/>
        </w:rPr>
        <w:t>o</w:t>
      </w:r>
      <w:r w:rsidRPr="001D1ACA">
        <w:rPr>
          <w:rStyle w:val="lt"/>
        </w:rPr>
        <w:t>céntia</w:t>
      </w:r>
      <w:r>
        <w:rPr>
          <w:rStyle w:val="lt"/>
        </w:rPr>
        <w:t xml:space="preserve"> pro malevolé</w:t>
      </w:r>
      <w:r w:rsidRPr="001D1ACA">
        <w:rPr>
          <w:rStyle w:val="lt"/>
        </w:rPr>
        <w:t>ntia duci cœpit</w:t>
      </w:r>
      <w:r>
        <w:t xml:space="preserve">, l’intégrité commença à passer pour de la malveillance ; </w:t>
      </w:r>
      <w:r w:rsidRPr="001D1ACA">
        <w:rPr>
          <w:rStyle w:val="lt"/>
        </w:rPr>
        <w:t>occídi cœpére</w:t>
      </w:r>
      <w:r>
        <w:t xml:space="preserve">, on se mit à les tuer ; </w:t>
      </w:r>
      <w:r w:rsidRPr="001D1ACA">
        <w:rPr>
          <w:rStyle w:val="cnumerus2"/>
        </w:rPr>
        <w:t>4.</w:t>
      </w:r>
      <w:r>
        <w:t xml:space="preserve"> </w:t>
      </w:r>
      <w:r w:rsidRPr="001D1ACA">
        <w:rPr>
          <w:rStyle w:val="gt"/>
        </w:rPr>
        <w:t>[parf. pass.]</w:t>
      </w:r>
      <w:r>
        <w:t xml:space="preserve"> : </w:t>
      </w:r>
      <w:r w:rsidRPr="001D1ACA">
        <w:rPr>
          <w:rStyle w:val="lt"/>
        </w:rPr>
        <w:t>est id quidem cœpt</w:t>
      </w:r>
      <w:r>
        <w:rPr>
          <w:rStyle w:val="lt"/>
        </w:rPr>
        <w:t>um atque temptá</w:t>
      </w:r>
      <w:r w:rsidRPr="001D1ACA">
        <w:rPr>
          <w:rStyle w:val="lt"/>
        </w:rPr>
        <w:t>tum</w:t>
      </w:r>
      <w:r>
        <w:t xml:space="preserve">, oui, cette mesure a été entreprise et tentée. // </w:t>
      </w:r>
      <w:r w:rsidRPr="001D1ACA">
        <w:rPr>
          <w:rStyle w:val="gt"/>
        </w:rPr>
        <w:t>[avec dép., rare]</w:t>
      </w:r>
      <w:r>
        <w:t xml:space="preserve"> : </w:t>
      </w:r>
      <w:r w:rsidRPr="001D1ACA">
        <w:rPr>
          <w:rStyle w:val="lt"/>
        </w:rPr>
        <w:t>loqui est cœptum</w:t>
      </w:r>
      <w:r>
        <w:t xml:space="preserve">, on commença de parler // </w:t>
      </w:r>
      <w:r w:rsidRPr="001D1ACA">
        <w:rPr>
          <w:rStyle w:val="lt"/>
        </w:rPr>
        <w:t>cœpta luce</w:t>
      </w:r>
      <w:r>
        <w:t xml:space="preserve">, au commencement du jour ; </w:t>
      </w:r>
      <w:r w:rsidRPr="001D1ACA">
        <w:rPr>
          <w:rStyle w:val="cnumerus2"/>
        </w:rPr>
        <w:t>5.</w:t>
      </w:r>
      <w:r>
        <w:t xml:space="preserve"> </w:t>
      </w:r>
      <w:r w:rsidRPr="001D1ACA">
        <w:rPr>
          <w:rStyle w:val="gt"/>
        </w:rPr>
        <w:t>[pris intranst]</w:t>
      </w:r>
      <w:r>
        <w:t xml:space="preserve"> commencer, débuter : </w:t>
      </w:r>
      <w:r w:rsidRPr="001D1ACA">
        <w:rPr>
          <w:rStyle w:val="lt"/>
        </w:rPr>
        <w:t>sic ódium cœpit glandis</w:t>
      </w:r>
      <w:r>
        <w:t xml:space="preserve">, c’est ainsi qu’on se prit de dégoût pour le gland ; </w:t>
      </w:r>
      <w:r w:rsidRPr="001D1ACA">
        <w:rPr>
          <w:rStyle w:val="lt"/>
        </w:rPr>
        <w:t>ubi siléntium cœpit</w:t>
      </w:r>
      <w:r>
        <w:t xml:space="preserve">, quand le silence fut établi. </w:t>
      </w:r>
    </w:p>
    <w:p w:rsidR="000E1190" w:rsidRDefault="00044146" w:rsidP="00044146">
      <w:pPr>
        <w:pStyle w:val="vocabulum"/>
      </w:pPr>
      <w:r w:rsidRPr="000E1190">
        <w:rPr>
          <w:rStyle w:val="aditus"/>
        </w:rPr>
        <w:t>ăpĕrĭō</w:t>
      </w:r>
      <w:r w:rsidRPr="00AD5FD5">
        <w:t xml:space="preserve">, </w:t>
      </w:r>
      <w:r w:rsidRPr="00CD4F3A">
        <w:rPr>
          <w:rStyle w:val="flexio"/>
        </w:rPr>
        <w:t>īs, īre, pĕrŭī, pertum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ouvrir, découvrir</w:t>
      </w:r>
      <w:r w:rsidR="00BE217D">
        <w:t> ;</w:t>
      </w:r>
      <w:r w:rsidRPr="00AD5FD5">
        <w:t xml:space="preserve"> </w:t>
      </w:r>
      <w:r w:rsidRPr="00831F62">
        <w:rPr>
          <w:rStyle w:val="cnumerus2"/>
        </w:rPr>
        <w:t>2.</w:t>
      </w:r>
      <w:r w:rsidRPr="00AD5FD5">
        <w:t xml:space="preserve"> ouvrir, creuser</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ouvrir, mettre à découvert </w:t>
      </w:r>
      <w:r w:rsidR="00CB244D" w:rsidRPr="00BF45BC">
        <w:rPr>
          <w:rStyle w:val="gt"/>
        </w:rPr>
        <w:t>[un terrain, un sujet d’étude, un crédit</w:t>
      </w:r>
      <w:r w:rsidR="00E20E09" w:rsidRPr="00BF45BC">
        <w:rPr>
          <w:rStyle w:val="gt"/>
        </w:rPr>
        <w:t>]</w:t>
      </w:r>
      <w:r w:rsidR="00E20E09" w:rsidRPr="00E20E09">
        <w:t> ;</w:t>
      </w:r>
      <w:r w:rsidRPr="00AD5FD5">
        <w:t xml:space="preserve"> </w:t>
      </w:r>
      <w:r w:rsidRPr="00831F62">
        <w:rPr>
          <w:rStyle w:val="cnumerus2"/>
        </w:rPr>
        <w:t>4.</w:t>
      </w:r>
      <w:r w:rsidRPr="00AD5FD5">
        <w:t xml:space="preserve"> mettre au grand jour </w:t>
      </w:r>
      <w:r w:rsidR="00CB244D" w:rsidRPr="00BF45BC">
        <w:rPr>
          <w:rStyle w:val="gt"/>
        </w:rPr>
        <w:t>[des projets, des sentiments, des actions, etc.]</w:t>
      </w:r>
      <w:r w:rsidRPr="00AD5FD5">
        <w:t xml:space="preserve">. </w:t>
      </w:r>
    </w:p>
    <w:p w:rsidR="000E1190" w:rsidRDefault="00021F60" w:rsidP="00021F60">
      <w:pPr>
        <w:pStyle w:val="vocabulum"/>
      </w:pPr>
      <w:r w:rsidRPr="000E1190">
        <w:rPr>
          <w:rStyle w:val="aditus"/>
        </w:rPr>
        <w:t>ēmittō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laisser aller, lâcher. </w:t>
      </w:r>
    </w:p>
    <w:p w:rsidR="00DD4D64" w:rsidRPr="00DD4D64" w:rsidRDefault="00DD4D64" w:rsidP="00DD4D64">
      <w:pPr>
        <w:pStyle w:val="vocabulum"/>
      </w:pPr>
      <w:r>
        <w:rPr>
          <w:rStyle w:val="aditus"/>
        </w:rPr>
        <w:t>cŏlumba</w:t>
      </w:r>
      <w:r w:rsidRPr="00DD4D64">
        <w:t xml:space="preserve">, </w:t>
      </w:r>
      <w:r w:rsidRPr="00497DEC">
        <w:rPr>
          <w:rStyle w:val="flexio"/>
        </w:rPr>
        <w:t>ae</w:t>
      </w:r>
      <w:r>
        <w:t xml:space="preserve">, </w:t>
      </w:r>
      <w:r w:rsidRPr="00DD4D64">
        <w:rPr>
          <w:rStyle w:val="gt"/>
        </w:rPr>
        <w:t>f.</w:t>
      </w:r>
      <w:r w:rsidR="009D14D5">
        <w:t> :</w:t>
      </w:r>
      <w:r>
        <w:t xml:space="preserve"> colombe // terme de caresse.</w:t>
      </w:r>
    </w:p>
    <w:p w:rsidR="000E1190" w:rsidRDefault="008122EE" w:rsidP="008122EE">
      <w:pPr>
        <w:pStyle w:val="vocabulum"/>
      </w:pPr>
      <w:r w:rsidRPr="000E1190">
        <w:rPr>
          <w:rStyle w:val="aditus"/>
        </w:rPr>
        <w:t>corvus</w:t>
      </w:r>
      <w:r w:rsidRPr="00AD5FD5">
        <w:t xml:space="preserve">, </w:t>
      </w:r>
      <w:r w:rsidRPr="00497DEC">
        <w:rPr>
          <w:rStyle w:val="flexio"/>
        </w:rPr>
        <w:t>i</w:t>
      </w:r>
      <w:r w:rsidRPr="00AD5FD5">
        <w:t xml:space="preserve">, </w:t>
      </w:r>
      <w:r w:rsidRPr="00BF45BC">
        <w:rPr>
          <w:rStyle w:val="gt"/>
        </w:rPr>
        <w:t>m.</w:t>
      </w:r>
      <w:r w:rsidR="009D14D5">
        <w:t> :</w:t>
      </w:r>
      <w:r w:rsidRPr="00AD5FD5">
        <w:t xml:space="preserve"> corbeau</w:t>
      </w:r>
      <w:r w:rsidR="00987B40" w:rsidRPr="00AD5FD5">
        <w:t xml:space="preserve">. </w:t>
      </w:r>
    </w:p>
    <w:p w:rsidR="007F27B1" w:rsidRDefault="007F27B1" w:rsidP="007F27B1">
      <w:pPr>
        <w:pStyle w:val="vocabulum"/>
      </w:pPr>
      <w:r w:rsidRPr="000E1190">
        <w:rPr>
          <w:rStyle w:val="aditus"/>
        </w:rPr>
        <w:t>rĕvertō</w:t>
      </w:r>
      <w:r w:rsidRPr="00023B16">
        <w:t xml:space="preserve">, ĭs, ēre, vertī, (vortī), versum (vorsum), </w:t>
      </w:r>
      <w:r w:rsidRPr="007F27B1">
        <w:rPr>
          <w:rStyle w:val="aditus"/>
        </w:rPr>
        <w:t>rĕvertŏr</w:t>
      </w:r>
      <w:r w:rsidRPr="00023B16">
        <w:t xml:space="preserve"> (</w:t>
      </w:r>
      <w:r w:rsidRPr="007F27B1">
        <w:rPr>
          <w:rStyle w:val="aditus"/>
        </w:rPr>
        <w:t>rĕvortŏr</w:t>
      </w:r>
      <w:r w:rsidRPr="00023B16">
        <w:t xml:space="preserve">), </w:t>
      </w:r>
      <w:r w:rsidRPr="005D6229">
        <w:rPr>
          <w:rStyle w:val="flexio"/>
        </w:rPr>
        <w:t>tĕrĭs, tī, versus sum (vorsum sum)</w:t>
      </w:r>
      <w:r>
        <w:t xml:space="preserve">, </w:t>
      </w:r>
      <w:r w:rsidRPr="0002783F">
        <w:rPr>
          <w:rStyle w:val="gt"/>
        </w:rPr>
        <w:t>intr.</w:t>
      </w:r>
      <w:r w:rsidR="009D14D5">
        <w:t> :</w:t>
      </w:r>
      <w:r w:rsidRPr="00023B16">
        <w:t xml:space="preserve"> </w:t>
      </w:r>
      <w:r w:rsidRPr="00831F62">
        <w:rPr>
          <w:rStyle w:val="cnumerus2"/>
        </w:rPr>
        <w:t>1.</w:t>
      </w:r>
      <w:r>
        <w:t xml:space="preserve"> </w:t>
      </w:r>
      <w:r w:rsidRPr="00023B16">
        <w:t>retourner</w:t>
      </w:r>
      <w:r>
        <w:t xml:space="preserve"> sur ses pas, rebrousser chemin</w:t>
      </w:r>
      <w:r w:rsidRPr="00023B16">
        <w:t>, revenir</w:t>
      </w:r>
      <w:r w:rsidR="00BE217D">
        <w:t> ;</w:t>
      </w:r>
      <w:r>
        <w:t xml:space="preserve"> </w:t>
      </w:r>
      <w:r w:rsidRPr="00831F62">
        <w:rPr>
          <w:rStyle w:val="cnumerus2"/>
        </w:rPr>
        <w:t>2.</w:t>
      </w:r>
      <w:r>
        <w:t xml:space="preserve"> </w:t>
      </w:r>
      <w:r w:rsidRPr="00BF45BC">
        <w:rPr>
          <w:rStyle w:val="gt"/>
        </w:rPr>
        <w:t>[fig.]</w:t>
      </w:r>
      <w:r w:rsidRPr="00023B16">
        <w:t xml:space="preserve">. </w:t>
      </w:r>
    </w:p>
    <w:p w:rsidR="000E1190" w:rsidRDefault="00B77D63" w:rsidP="00B77D63">
      <w:pPr>
        <w:pStyle w:val="vocabulum"/>
      </w:pPr>
      <w:r w:rsidRPr="000E1190">
        <w:rPr>
          <w:rStyle w:val="aditus"/>
        </w:rPr>
        <w:t>invĕnĭō</w:t>
      </w:r>
      <w:r w:rsidRPr="00023B16">
        <w:t xml:space="preserve">, </w:t>
      </w:r>
      <w:r w:rsidRPr="00CD4F3A">
        <w:rPr>
          <w:rStyle w:val="flexio"/>
        </w:rPr>
        <w:t>īs, īre, vēnī, ventum</w:t>
      </w:r>
      <w:r>
        <w:t xml:space="preserve">, </w:t>
      </w:r>
      <w:r w:rsidRPr="0002783F">
        <w:rPr>
          <w:rStyle w:val="gt"/>
        </w:rPr>
        <w:t>tr.</w:t>
      </w:r>
      <w:r w:rsidR="009D14D5">
        <w:t> :</w:t>
      </w:r>
      <w:r w:rsidRPr="00023B16">
        <w:t xml:space="preserve"> </w:t>
      </w:r>
      <w:r w:rsidRPr="00831F62">
        <w:rPr>
          <w:rStyle w:val="cnumerus2"/>
        </w:rPr>
        <w:t>1.</w:t>
      </w:r>
      <w:r>
        <w:t xml:space="preserve"> venir sur qqch (qqn), trouver, rencontrer</w:t>
      </w:r>
      <w:r w:rsidR="00BE217D">
        <w:t> ;</w:t>
      </w:r>
      <w:r>
        <w:t xml:space="preserve"> </w:t>
      </w:r>
      <w:r w:rsidRPr="00831F62">
        <w:rPr>
          <w:rStyle w:val="cnumerus2"/>
        </w:rPr>
        <w:t>2.</w:t>
      </w:r>
      <w:r>
        <w:t xml:space="preserve"> </w:t>
      </w:r>
      <w:r w:rsidR="00CB244D" w:rsidRPr="00BF45BC">
        <w:rPr>
          <w:rStyle w:val="gt"/>
        </w:rPr>
        <w:t>[fig.]</w:t>
      </w:r>
      <w:r>
        <w:t xml:space="preserve"> </w:t>
      </w:r>
      <w:r w:rsidRPr="00023B16">
        <w:t>trouver</w:t>
      </w:r>
      <w:r>
        <w:t>, acquérir</w:t>
      </w:r>
      <w:r w:rsidR="009D14D5">
        <w:t> :</w:t>
      </w:r>
      <w:r>
        <w:t xml:space="preserve"> </w:t>
      </w:r>
      <w:r w:rsidRPr="00B77D63">
        <w:rPr>
          <w:rStyle w:val="lt"/>
        </w:rPr>
        <w:t>cognomen</w:t>
      </w:r>
      <w:r>
        <w:t>, recevoir un surnom</w:t>
      </w:r>
      <w:r w:rsidR="00BE217D">
        <w:t> ;</w:t>
      </w:r>
      <w:r>
        <w:t xml:space="preserve"> </w:t>
      </w:r>
      <w:r w:rsidRPr="00831F62">
        <w:rPr>
          <w:rStyle w:val="cnumerus2"/>
        </w:rPr>
        <w:t>3.</w:t>
      </w:r>
      <w:r>
        <w:t xml:space="preserve"> inventer</w:t>
      </w:r>
      <w:r w:rsidR="00BE217D">
        <w:t> ;</w:t>
      </w:r>
      <w:r>
        <w:t xml:space="preserve"> </w:t>
      </w:r>
      <w:r w:rsidRPr="00831F62">
        <w:rPr>
          <w:rStyle w:val="cnumerus2"/>
        </w:rPr>
        <w:t>4.</w:t>
      </w:r>
      <w:r>
        <w:t xml:space="preserve"> apprendre en s’enquérant, découvrir</w:t>
      </w:r>
      <w:r w:rsidR="009D14D5">
        <w:t> :</w:t>
      </w:r>
      <w:r>
        <w:t xml:space="preserve"> </w:t>
      </w:r>
      <w:r w:rsidR="00CB244D" w:rsidRPr="00BF45BC">
        <w:rPr>
          <w:rStyle w:val="gt"/>
        </w:rPr>
        <w:t>[avec prop. inf.</w:t>
      </w:r>
      <w:r w:rsidR="00E20E09" w:rsidRPr="00BF45BC">
        <w:rPr>
          <w:rStyle w:val="gt"/>
        </w:rPr>
        <w:t>]</w:t>
      </w:r>
      <w:r w:rsidR="00E20E09" w:rsidRPr="00E20E09">
        <w:t> ;</w:t>
      </w:r>
      <w:r>
        <w:t xml:space="preserve"> </w:t>
      </w:r>
      <w:r w:rsidRPr="00831F62">
        <w:rPr>
          <w:rStyle w:val="cnumerus2"/>
        </w:rPr>
        <w:t>5.</w:t>
      </w:r>
      <w:r>
        <w:t xml:space="preserve"> </w:t>
      </w:r>
      <w:r w:rsidRPr="00B77D63">
        <w:rPr>
          <w:rStyle w:val="lt"/>
        </w:rPr>
        <w:t>se inveníre</w:t>
      </w:r>
      <w:r>
        <w:t>, se retrouver, se reconnaitre.</w:t>
      </w:r>
      <w:r w:rsidRPr="00023B16">
        <w:t xml:space="preserve"> </w:t>
      </w:r>
    </w:p>
    <w:p w:rsidR="000E1190" w:rsidRDefault="000F426A" w:rsidP="000F426A">
      <w:pPr>
        <w:pStyle w:val="vocabulum"/>
      </w:pPr>
      <w:r w:rsidRPr="000E1190">
        <w:rPr>
          <w:rStyle w:val="aditus"/>
        </w:rPr>
        <w:t>pēs</w:t>
      </w:r>
      <w:r w:rsidRPr="00AD5FD5">
        <w:t xml:space="preserve">, pĕdis, </w:t>
      </w:r>
      <w:r w:rsidRPr="00BF45BC">
        <w:rPr>
          <w:rStyle w:val="gt"/>
        </w:rPr>
        <w:t>m.</w:t>
      </w:r>
      <w:r w:rsidR="009D14D5">
        <w:t> :</w:t>
      </w:r>
      <w:r w:rsidRPr="00AD5FD5">
        <w:t xml:space="preserve"> pied</w:t>
      </w:r>
      <w:r w:rsidR="00987B40" w:rsidRPr="00AD5FD5">
        <w:t xml:space="preserve">. </w:t>
      </w:r>
    </w:p>
    <w:p w:rsidR="000E1190" w:rsidRDefault="009A0FAB" w:rsidP="009A0FAB">
      <w:pPr>
        <w:pStyle w:val="vocabulum"/>
      </w:pPr>
      <w:r w:rsidRPr="000E1190">
        <w:rPr>
          <w:rStyle w:val="aditus"/>
        </w:rPr>
        <w:t>extendō</w:t>
      </w:r>
      <w:r w:rsidRPr="00AD5FD5">
        <w:t xml:space="preserve">, </w:t>
      </w:r>
      <w:r w:rsidRPr="00CD4F3A">
        <w:rPr>
          <w:rStyle w:val="flexio"/>
        </w:rPr>
        <w:t>ĭs, ĕre, tendī, tensum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étendre, allonger, élargir // prolonger, faire durer</w:t>
      </w:r>
      <w:r w:rsidR="00BE217D">
        <w:t> ;</w:t>
      </w:r>
      <w:r w:rsidRPr="00AD5FD5">
        <w:t xml:space="preserve"> </w:t>
      </w:r>
      <w:r w:rsidRPr="00831F62">
        <w:rPr>
          <w:rStyle w:val="cnumerus2"/>
        </w:rPr>
        <w:t>2.</w:t>
      </w:r>
      <w:r w:rsidRPr="00AD5FD5">
        <w:t xml:space="preserve"> étendre à terre, coucher tout du long</w:t>
      </w:r>
      <w:r w:rsidR="00BE217D">
        <w:t> ;</w:t>
      </w:r>
      <w:r w:rsidRPr="00AD5FD5">
        <w:t xml:space="preserve"> </w:t>
      </w:r>
      <w:r w:rsidRPr="00831F62">
        <w:rPr>
          <w:rStyle w:val="cnumerus2"/>
        </w:rPr>
        <w:t>3.</w:t>
      </w:r>
      <w:r w:rsidRPr="00AD5FD5">
        <w:t xml:space="preserve"> allonger, agrandir, augmenter // prolonger </w:t>
      </w:r>
      <w:r w:rsidR="00CB244D" w:rsidRPr="00BF45BC">
        <w:rPr>
          <w:rStyle w:val="gt"/>
        </w:rPr>
        <w:t>[le temps]</w:t>
      </w:r>
      <w:r w:rsidRPr="00AD5FD5">
        <w:t xml:space="preserve"> // </w:t>
      </w:r>
      <w:r w:rsidRPr="00831F62">
        <w:rPr>
          <w:rStyle w:val="cnumerus2"/>
        </w:rPr>
        <w:t>4.</w:t>
      </w:r>
      <w:r w:rsidRPr="00AD5FD5">
        <w:t xml:space="preserve"> </w:t>
      </w:r>
      <w:r w:rsidR="00CB244D" w:rsidRPr="00BF45BC">
        <w:rPr>
          <w:rStyle w:val="gt"/>
        </w:rPr>
        <w:t>[méc.]</w:t>
      </w:r>
      <w:r w:rsidRPr="00AD5FD5">
        <w:t xml:space="preserve"> tendre </w:t>
      </w:r>
      <w:r w:rsidR="00CB244D" w:rsidRPr="00BF45BC">
        <w:rPr>
          <w:rStyle w:val="gt"/>
        </w:rPr>
        <w:t>[un câble</w:t>
      </w:r>
      <w:r w:rsidR="00E20E09" w:rsidRPr="00BF45BC">
        <w:rPr>
          <w:rStyle w:val="gt"/>
        </w:rPr>
        <w:t>]</w:t>
      </w:r>
      <w:r w:rsidR="00E20E09" w:rsidRPr="00E20E09">
        <w:t> ;</w:t>
      </w:r>
      <w:r w:rsidRPr="00AD5FD5">
        <w:t xml:space="preserve"> </w:t>
      </w:r>
      <w:r w:rsidRPr="00831F62">
        <w:rPr>
          <w:rStyle w:val="cnumerus2"/>
        </w:rPr>
        <w:t>5.</w:t>
      </w:r>
      <w:r w:rsidRPr="00AD5FD5">
        <w:t xml:space="preserve"> </w:t>
      </w:r>
      <w:r w:rsidR="00CB244D" w:rsidRPr="00BF45BC">
        <w:rPr>
          <w:rStyle w:val="gt"/>
        </w:rPr>
        <w:t>[fig.]</w:t>
      </w:r>
      <w:r w:rsidRPr="00AD5FD5">
        <w:t xml:space="preserve"> se exténdere, se déployer, se lancer.</w:t>
      </w:r>
    </w:p>
    <w:p w:rsidR="00CE0EC3" w:rsidRDefault="00CE0EC3" w:rsidP="00CE0EC3">
      <w:pPr>
        <w:pStyle w:val="vocabulum"/>
      </w:pPr>
      <w:r w:rsidRPr="000E1190">
        <w:rPr>
          <w:rStyle w:val="aditus"/>
        </w:rPr>
        <w:t>infĕrō</w:t>
      </w:r>
      <w:r w:rsidRPr="00023B16">
        <w:t>, fers, ferre, intŭlī, illātum (</w:t>
      </w:r>
      <w:r w:rsidRPr="00E21679">
        <w:rPr>
          <w:rStyle w:val="lit"/>
        </w:rPr>
        <w:t>fero</w:t>
      </w:r>
      <w:r w:rsidRPr="00023B16">
        <w:t xml:space="preserve">), </w:t>
      </w:r>
      <w:r w:rsidRPr="0002783F">
        <w:rPr>
          <w:rStyle w:val="gt"/>
        </w:rPr>
        <w:t>tr.</w:t>
      </w:r>
      <w:r w:rsidR="009D14D5">
        <w:t> :</w:t>
      </w:r>
      <w:r w:rsidRPr="00023B16">
        <w:t xml:space="preserve"> porter, jeter dans, vers,</w:t>
      </w:r>
      <w:r>
        <w:t xml:space="preserve"> sur, contre // </w:t>
      </w:r>
      <w:r w:rsidRPr="00CE0EC3">
        <w:rPr>
          <w:rStyle w:val="lt"/>
        </w:rPr>
        <w:t>bellum inférre</w:t>
      </w:r>
      <w:r>
        <w:t>,</w:t>
      </w:r>
      <w:r w:rsidRPr="00023B16">
        <w:t xml:space="preserve"> entreprendre une guerre. </w:t>
      </w:r>
    </w:p>
    <w:p w:rsidR="003F0092" w:rsidRDefault="003F0092" w:rsidP="003F0092">
      <w:pPr>
        <w:pStyle w:val="vocabulum"/>
      </w:pPr>
      <w:r w:rsidRPr="000E1190">
        <w:rPr>
          <w:rStyle w:val="aditus"/>
        </w:rPr>
        <w:t>rursŭs</w:t>
      </w:r>
      <w:r w:rsidRPr="00023B16">
        <w:t xml:space="preserve"> (</w:t>
      </w:r>
      <w:r w:rsidRPr="003F0092">
        <w:rPr>
          <w:rStyle w:val="aditus"/>
        </w:rPr>
        <w:t>rursŭm</w:t>
      </w:r>
      <w:r w:rsidRPr="00023B16">
        <w:t xml:space="preserve">), </w:t>
      </w:r>
      <w:r w:rsidRPr="0002783F">
        <w:rPr>
          <w:rStyle w:val="gt"/>
        </w:rPr>
        <w:t>adv.</w:t>
      </w:r>
      <w:r w:rsidR="009D14D5">
        <w:t> :</w:t>
      </w:r>
      <w:r w:rsidRPr="00023B16">
        <w:t xml:space="preserve"> en arrière, en revanche, de nouveau, à nouveau. </w:t>
      </w:r>
    </w:p>
    <w:p w:rsidR="000E1190" w:rsidRPr="00496498" w:rsidRDefault="00673FF2" w:rsidP="00673FF2">
      <w:pPr>
        <w:pStyle w:val="vocabulum"/>
        <w:rPr>
          <w:lang w:val="en-US"/>
        </w:rPr>
      </w:pPr>
      <w:r w:rsidRPr="00496498">
        <w:rPr>
          <w:rStyle w:val="aditus"/>
          <w:lang w:val="en-US"/>
        </w:rPr>
        <w:t>adfĕrō</w:t>
      </w:r>
      <w:r w:rsidRPr="00496498">
        <w:rPr>
          <w:lang w:val="en-US"/>
        </w:rPr>
        <w:t xml:space="preserve"> </w:t>
      </w:r>
      <w:r w:rsidR="00CD2B3A" w:rsidRPr="00496498">
        <w:rPr>
          <w:lang w:val="en-US"/>
        </w:rPr>
        <w:t>(</w:t>
      </w:r>
      <w:r w:rsidR="00CD2B3A" w:rsidRPr="00496498">
        <w:rPr>
          <w:rStyle w:val="aditus"/>
          <w:lang w:val="en-US"/>
        </w:rPr>
        <w:t>aff-</w:t>
      </w:r>
      <w:r w:rsidR="00CD2B3A" w:rsidRPr="00496498">
        <w:rPr>
          <w:lang w:val="en-US"/>
        </w:rPr>
        <w:t>)</w:t>
      </w:r>
      <w:r w:rsidRPr="00496498">
        <w:rPr>
          <w:lang w:val="en-US"/>
        </w:rPr>
        <w:t xml:space="preserve">, </w:t>
      </w:r>
      <w:r w:rsidRPr="00496498">
        <w:rPr>
          <w:rStyle w:val="flexio"/>
          <w:lang w:val="en-US"/>
        </w:rPr>
        <w:t>fers, ferre, adtŭlī (attŭlī), adlātum</w:t>
      </w:r>
      <w:r w:rsidRPr="00496498">
        <w:rPr>
          <w:lang w:val="en-US"/>
        </w:rPr>
        <w:t xml:space="preserve"> </w:t>
      </w:r>
      <w:r w:rsidR="00E21679" w:rsidRPr="00496498">
        <w:rPr>
          <w:lang w:val="en-US"/>
        </w:rPr>
        <w:t>(</w:t>
      </w:r>
      <w:r w:rsidR="00E21679" w:rsidRPr="00496498">
        <w:rPr>
          <w:rStyle w:val="lit"/>
          <w:lang w:val="en-US"/>
        </w:rPr>
        <w:t>fero</w:t>
      </w:r>
      <w:r w:rsidR="00E21679" w:rsidRPr="00496498">
        <w:rPr>
          <w:lang w:val="en-US"/>
        </w:rPr>
        <w:t>)</w:t>
      </w:r>
      <w:r w:rsidRPr="00496498">
        <w:rPr>
          <w:lang w:val="en-US"/>
        </w:rPr>
        <w:t xml:space="preserve">, </w:t>
      </w:r>
      <w:r w:rsidRPr="00496498">
        <w:rPr>
          <w:rStyle w:val="gt"/>
          <w:lang w:val="en-US"/>
        </w:rPr>
        <w:t>tr.</w:t>
      </w:r>
      <w:r w:rsidR="009D14D5" w:rsidRPr="00496498">
        <w:rPr>
          <w:lang w:val="en-US"/>
        </w:rPr>
        <w:t> :</w:t>
      </w:r>
      <w:r w:rsidRPr="00496498">
        <w:rPr>
          <w:lang w:val="en-US"/>
        </w:rPr>
        <w:t xml:space="preserve"> apporter. </w:t>
      </w:r>
    </w:p>
    <w:p w:rsidR="003C0FAE" w:rsidRDefault="003C0FAE" w:rsidP="003C0FAE">
      <w:pPr>
        <w:pStyle w:val="vocabulum"/>
      </w:pPr>
      <w:r>
        <w:t xml:space="preserve">1 </w:t>
      </w:r>
      <w:r w:rsidRPr="000E1190">
        <w:rPr>
          <w:rStyle w:val="aditus"/>
        </w:rPr>
        <w:t>ōs</w:t>
      </w:r>
      <w:r w:rsidRPr="00023B16">
        <w:t xml:space="preserve">, </w:t>
      </w:r>
      <w:r w:rsidRPr="00EE7427">
        <w:rPr>
          <w:rStyle w:val="flexio"/>
        </w:rPr>
        <w:t>ōris</w:t>
      </w:r>
      <w:r w:rsidRPr="00023B16">
        <w:t xml:space="preserve">, </w:t>
      </w:r>
      <w:r w:rsidRPr="00BF45BC">
        <w:rPr>
          <w:rStyle w:val="gt"/>
        </w:rPr>
        <w:t>n.</w:t>
      </w:r>
      <w:r w:rsidR="009D14D5">
        <w:t> :</w:t>
      </w:r>
      <w:r w:rsidRPr="00023B16">
        <w:t xml:space="preserve"> </w:t>
      </w:r>
      <w:r w:rsidRPr="003C0FAE">
        <w:rPr>
          <w:rStyle w:val="cnumerus2"/>
        </w:rPr>
        <w:t>I.</w:t>
      </w:r>
      <w:r>
        <w:t xml:space="preserve"> </w:t>
      </w:r>
      <w:r w:rsidRPr="00023B16">
        <w:t xml:space="preserve">bouche, </w:t>
      </w:r>
      <w:r>
        <w:t>gueule</w:t>
      </w:r>
      <w:r w:rsidR="00BE217D">
        <w:t> ;</w:t>
      </w:r>
      <w:r>
        <w:t xml:space="preserve"> </w:t>
      </w:r>
      <w:r w:rsidRPr="003C0FAE">
        <w:rPr>
          <w:rStyle w:val="cnumerus2"/>
        </w:rPr>
        <w:t>2.</w:t>
      </w:r>
      <w:r>
        <w:t xml:space="preserve"> organe de la parole, voix, prononciation</w:t>
      </w:r>
      <w:r w:rsidR="00BE217D">
        <w:t> ;</w:t>
      </w:r>
      <w:r>
        <w:t xml:space="preserve"> </w:t>
      </w:r>
      <w:r w:rsidRPr="003C0FAE">
        <w:rPr>
          <w:rStyle w:val="cnumerus2"/>
        </w:rPr>
        <w:t>3.</w:t>
      </w:r>
      <w:r>
        <w:t xml:space="preserve"> entrée, </w:t>
      </w:r>
      <w:r w:rsidRPr="00023B16">
        <w:t>ouverture</w:t>
      </w:r>
      <w:r>
        <w:t xml:space="preserve">. </w:t>
      </w:r>
      <w:r w:rsidRPr="003C0FAE">
        <w:rPr>
          <w:rStyle w:val="cnumerus2"/>
        </w:rPr>
        <w:t>II.</w:t>
      </w:r>
      <w:r>
        <w:t xml:space="preserve"> </w:t>
      </w:r>
      <w:r w:rsidRPr="003C0FAE">
        <w:rPr>
          <w:rStyle w:val="cnumerus2"/>
        </w:rPr>
        <w:t>1.</w:t>
      </w:r>
      <w:r>
        <w:t xml:space="preserve"> visage, face, figure</w:t>
      </w:r>
      <w:r w:rsidR="00BE217D">
        <w:t> ;</w:t>
      </w:r>
      <w:r>
        <w:t xml:space="preserve"> </w:t>
      </w:r>
      <w:r w:rsidRPr="003C0FAE">
        <w:rPr>
          <w:rStyle w:val="cnumerus2"/>
        </w:rPr>
        <w:t>2.</w:t>
      </w:r>
      <w:r>
        <w:t xml:space="preserve"> </w:t>
      </w:r>
      <w:r w:rsidRPr="003C0FAE">
        <w:rPr>
          <w:rStyle w:val="gt"/>
        </w:rPr>
        <w:t>[fig.]</w:t>
      </w:r>
      <w:r>
        <w:t xml:space="preserve"> physionomie, air </w:t>
      </w:r>
      <w:r w:rsidRPr="003C0FAE">
        <w:rPr>
          <w:rStyle w:val="gt"/>
        </w:rPr>
        <w:t xml:space="preserve">[en tant qu’expression des sentiments, cf. </w:t>
      </w:r>
      <w:r w:rsidRPr="003C0FAE">
        <w:rPr>
          <w:rStyle w:val="lit"/>
        </w:rPr>
        <w:t>frons</w:t>
      </w:r>
      <w:r w:rsidRPr="003C0FAE">
        <w:rPr>
          <w:rStyle w:val="gt"/>
        </w:rPr>
        <w:t>]</w:t>
      </w:r>
      <w:r w:rsidRPr="00023B16">
        <w:t xml:space="preserve">. </w:t>
      </w:r>
    </w:p>
    <w:p w:rsidR="000E1190" w:rsidRPr="00930EE0" w:rsidRDefault="0082514B" w:rsidP="0082514B">
      <w:pPr>
        <w:pStyle w:val="vocabulum"/>
        <w:rPr>
          <w:lang w:val="it-IT"/>
        </w:rPr>
      </w:pPr>
      <w:r w:rsidRPr="00930EE0">
        <w:rPr>
          <w:rStyle w:val="aditus"/>
          <w:lang w:val="it-IT"/>
        </w:rPr>
        <w:lastRenderedPageBreak/>
        <w:t>rāmus</w:t>
      </w:r>
      <w:r w:rsidRPr="00930EE0">
        <w:rPr>
          <w:lang w:val="it-IT"/>
        </w:rPr>
        <w:t xml:space="preserve">, </w:t>
      </w:r>
      <w:r w:rsidRPr="00930EE0">
        <w:rPr>
          <w:rStyle w:val="flexio"/>
          <w:lang w:val="it-IT"/>
        </w:rPr>
        <w:t>i</w:t>
      </w:r>
      <w:r w:rsidRPr="00930EE0">
        <w:rPr>
          <w:lang w:val="it-IT"/>
        </w:rPr>
        <w:t xml:space="preserve">, </w:t>
      </w:r>
      <w:r w:rsidRPr="00930EE0">
        <w:rPr>
          <w:rStyle w:val="gt"/>
          <w:lang w:val="it-IT"/>
        </w:rPr>
        <w:t>m.</w:t>
      </w:r>
      <w:r w:rsidR="009D14D5" w:rsidRPr="00930EE0">
        <w:rPr>
          <w:lang w:val="it-IT"/>
        </w:rPr>
        <w:t> :</w:t>
      </w:r>
      <w:r w:rsidRPr="00930EE0">
        <w:rPr>
          <w:lang w:val="it-IT"/>
        </w:rPr>
        <w:t xml:space="preserve"> branche</w:t>
      </w:r>
      <w:r w:rsidR="00987B40" w:rsidRPr="00930EE0">
        <w:rPr>
          <w:lang w:val="it-IT"/>
        </w:rPr>
        <w:t xml:space="preserve">. </w:t>
      </w:r>
    </w:p>
    <w:p w:rsidR="00664923" w:rsidRPr="00930EE0" w:rsidRDefault="00664923" w:rsidP="00664923">
      <w:pPr>
        <w:pStyle w:val="vocabulum"/>
        <w:rPr>
          <w:rStyle w:val="aditus"/>
          <w:lang w:val="it-IT"/>
        </w:rPr>
      </w:pPr>
      <w:r w:rsidRPr="00930EE0">
        <w:rPr>
          <w:rStyle w:val="aditus"/>
          <w:lang w:val="it-IT"/>
        </w:rPr>
        <w:t>ŏlīva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olivier // olive. </w:t>
      </w:r>
    </w:p>
    <w:p w:rsidR="000E1190" w:rsidRDefault="00201933" w:rsidP="00201933">
      <w:pPr>
        <w:pStyle w:val="vocabulum"/>
      </w:pPr>
      <w:r w:rsidRPr="000E1190">
        <w:rPr>
          <w:rStyle w:val="aditus"/>
        </w:rPr>
        <w:t>vĭrĕō</w:t>
      </w:r>
      <w:r w:rsidRPr="00AD5FD5">
        <w:t xml:space="preserve">, </w:t>
      </w:r>
      <w:r w:rsidRPr="007F2AC0">
        <w:rPr>
          <w:rStyle w:val="flexio"/>
        </w:rPr>
        <w:t>ēs, ēre, -, -</w:t>
      </w:r>
      <w:r w:rsidR="009D14D5">
        <w:t> :</w:t>
      </w:r>
      <w:r w:rsidRPr="00AD5FD5">
        <w:t xml:space="preserve"> être vert</w:t>
      </w:r>
      <w:r w:rsidR="00987B40" w:rsidRPr="00AD5FD5">
        <w:t xml:space="preserve">. </w:t>
      </w:r>
    </w:p>
    <w:p w:rsidR="00512EB5" w:rsidRDefault="00512EB5" w:rsidP="00512EB5">
      <w:pPr>
        <w:pStyle w:val="vocabulum"/>
      </w:pPr>
      <w:r w:rsidRPr="000E1190">
        <w:rPr>
          <w:rStyle w:val="aditus"/>
        </w:rPr>
        <w:t>fīnis</w:t>
      </w:r>
      <w:r w:rsidRPr="00023B16">
        <w:t xml:space="preserve">, </w:t>
      </w:r>
      <w:r w:rsidRPr="001E186A">
        <w:rPr>
          <w:rStyle w:val="flexio"/>
        </w:rPr>
        <w:t>is</w:t>
      </w:r>
      <w:r w:rsidRPr="00023B16">
        <w:t xml:space="preserve">, </w:t>
      </w:r>
      <w:r w:rsidRPr="00BF45BC">
        <w:rPr>
          <w:rStyle w:val="gt"/>
        </w:rPr>
        <w:t>m.</w:t>
      </w:r>
      <w:r w:rsidRPr="00023B16">
        <w:t xml:space="preserve"> </w:t>
      </w:r>
      <w:r w:rsidRPr="00BF45BC">
        <w:rPr>
          <w:rStyle w:val="gt"/>
        </w:rPr>
        <w:t>[</w:t>
      </w:r>
      <w:r>
        <w:rPr>
          <w:rStyle w:val="gt"/>
        </w:rPr>
        <w:t>qqf.</w:t>
      </w:r>
      <w:r w:rsidRPr="00BF45BC">
        <w:rPr>
          <w:rStyle w:val="gt"/>
        </w:rPr>
        <w:t xml:space="preserve"> f.</w:t>
      </w:r>
      <w:r w:rsidR="00E20E09" w:rsidRPr="00BF45BC">
        <w:rPr>
          <w:rStyle w:val="gt"/>
        </w:rPr>
        <w:t>]</w:t>
      </w:r>
      <w:r w:rsidR="00E20E09" w:rsidRPr="00E20E09">
        <w:t> :</w:t>
      </w:r>
      <w:r w:rsidRPr="00023B16">
        <w:t xml:space="preserve"> </w:t>
      </w:r>
      <w:r w:rsidRPr="00512EB5">
        <w:rPr>
          <w:rStyle w:val="cnumerus2"/>
        </w:rPr>
        <w:t>1.</w:t>
      </w:r>
      <w:r>
        <w:t xml:space="preserve"> </w:t>
      </w:r>
      <w:r w:rsidRPr="00023B16">
        <w:t>limite</w:t>
      </w:r>
      <w:r>
        <w:t xml:space="preserve"> //</w:t>
      </w:r>
      <w:r w:rsidRPr="00023B16">
        <w:t xml:space="preserve"> </w:t>
      </w:r>
      <w:r w:rsidRPr="0002783F">
        <w:rPr>
          <w:rStyle w:val="gt"/>
        </w:rPr>
        <w:t>pl.</w:t>
      </w:r>
      <w:r>
        <w:rPr>
          <w:rStyle w:val="gt"/>
        </w:rPr>
        <w:t xml:space="preserve">, </w:t>
      </w:r>
      <w:r w:rsidRPr="00512EB5">
        <w:rPr>
          <w:rStyle w:val="lt"/>
        </w:rPr>
        <w:t>fīnes</w:t>
      </w:r>
      <w:r w:rsidRPr="00023B16">
        <w:t xml:space="preserve"> </w:t>
      </w:r>
      <w:r w:rsidRPr="00512EB5">
        <w:rPr>
          <w:rStyle w:val="cnumerus2"/>
        </w:rPr>
        <w:t>a)</w:t>
      </w:r>
      <w:r>
        <w:t xml:space="preserve"> limites d’un champ, frontières d’un pays </w:t>
      </w:r>
      <w:r w:rsidRPr="00512EB5">
        <w:rPr>
          <w:rStyle w:val="cnumerus2"/>
        </w:rPr>
        <w:t>b)</w:t>
      </w:r>
      <w:r>
        <w:t xml:space="preserve"> le pays lui-même, </w:t>
      </w:r>
      <w:r w:rsidRPr="00023B16">
        <w:t>territoire</w:t>
      </w:r>
      <w:r w:rsidR="00BE217D">
        <w:t> ;</w:t>
      </w:r>
      <w:r>
        <w:t xml:space="preserve"> </w:t>
      </w:r>
      <w:r w:rsidRPr="00512EB5">
        <w:rPr>
          <w:rStyle w:val="cnumerus2"/>
        </w:rPr>
        <w:t>2.</w:t>
      </w:r>
      <w:r>
        <w:t xml:space="preserve"> </w:t>
      </w:r>
      <w:r w:rsidRPr="00512EB5">
        <w:rPr>
          <w:rStyle w:val="gt"/>
        </w:rPr>
        <w:t>[fig.]</w:t>
      </w:r>
      <w:r>
        <w:t xml:space="preserve"> borne, limite</w:t>
      </w:r>
      <w:r w:rsidR="00BE217D">
        <w:t> ;</w:t>
      </w:r>
      <w:r>
        <w:t xml:space="preserve"> </w:t>
      </w:r>
      <w:r w:rsidRPr="00512EB5">
        <w:rPr>
          <w:rStyle w:val="cnumerus2"/>
        </w:rPr>
        <w:t>3.</w:t>
      </w:r>
      <w:r>
        <w:t xml:space="preserve"> fin, cessation</w:t>
      </w:r>
      <w:r w:rsidR="00BE217D">
        <w:t> ;</w:t>
      </w:r>
      <w:r>
        <w:t xml:space="preserve"> </w:t>
      </w:r>
      <w:r w:rsidRPr="00512EB5">
        <w:rPr>
          <w:rStyle w:val="cnumerus2"/>
        </w:rPr>
        <w:t>4.</w:t>
      </w:r>
      <w:r>
        <w:t xml:space="preserve"> le degré suprême, le comble</w:t>
      </w:r>
      <w:r w:rsidR="00BE217D">
        <w:t> ;</w:t>
      </w:r>
      <w:r>
        <w:t xml:space="preserve"> </w:t>
      </w:r>
      <w:r w:rsidRPr="00512EB5">
        <w:rPr>
          <w:rStyle w:val="cnumerus2"/>
        </w:rPr>
        <w:t>5.</w:t>
      </w:r>
      <w:r>
        <w:t xml:space="preserve"> but, fin d’une chose</w:t>
      </w:r>
      <w:r w:rsidR="00BE217D">
        <w:t> ;</w:t>
      </w:r>
      <w:r>
        <w:t xml:space="preserve"> </w:t>
      </w:r>
      <w:r w:rsidRPr="00512EB5">
        <w:rPr>
          <w:rStyle w:val="cnumerus2"/>
        </w:rPr>
        <w:t>6.</w:t>
      </w:r>
      <w:r>
        <w:t xml:space="preserve"> définition</w:t>
      </w:r>
      <w:r w:rsidR="00BE217D">
        <w:t> ;</w:t>
      </w:r>
      <w:r>
        <w:t xml:space="preserve"> </w:t>
      </w:r>
      <w:r w:rsidRPr="00512EB5">
        <w:rPr>
          <w:rStyle w:val="cnumerus2"/>
        </w:rPr>
        <w:t>7.</w:t>
      </w:r>
      <w:r>
        <w:t xml:space="preserve"> mesure, proportion. &gt; </w:t>
      </w:r>
      <w:r w:rsidRPr="00512EB5">
        <w:rPr>
          <w:rStyle w:val="gt"/>
        </w:rPr>
        <w:t xml:space="preserve">abl. </w:t>
      </w:r>
      <w:r w:rsidRPr="00512EB5">
        <w:rPr>
          <w:rStyle w:val="lit"/>
        </w:rPr>
        <w:t>fine</w:t>
      </w:r>
      <w:r w:rsidRPr="00512EB5">
        <w:rPr>
          <w:rStyle w:val="gt"/>
        </w:rPr>
        <w:t xml:space="preserve"> et </w:t>
      </w:r>
      <w:r w:rsidRPr="00512EB5">
        <w:rPr>
          <w:rStyle w:val="lit"/>
        </w:rPr>
        <w:t>fini</w:t>
      </w:r>
      <w:r>
        <w:t>.</w:t>
      </w:r>
      <w:r w:rsidRPr="00023B16">
        <w:t xml:space="preserve"> </w:t>
      </w:r>
    </w:p>
    <w:p w:rsidR="000E1190" w:rsidRDefault="004071A7" w:rsidP="004071A7">
      <w:pPr>
        <w:pStyle w:val="vocabulum"/>
      </w:pPr>
      <w:r w:rsidRPr="00262E79">
        <w:t xml:space="preserve">2 </w:t>
      </w:r>
      <w:r w:rsidRPr="00B232F5">
        <w:rPr>
          <w:rStyle w:val="aditus"/>
        </w:rPr>
        <w:t>quō</w:t>
      </w:r>
      <w:r w:rsidRPr="00023B16">
        <w:t xml:space="preserve">, </w:t>
      </w:r>
      <w:r w:rsidRPr="004071A7">
        <w:rPr>
          <w:rStyle w:val="gt"/>
        </w:rPr>
        <w:t>abl. de</w:t>
      </w:r>
      <w:r w:rsidRPr="00023B16">
        <w:t xml:space="preserve"> quod</w:t>
      </w:r>
      <w:r>
        <w:t xml:space="preserve"> </w:t>
      </w:r>
      <w:r w:rsidRPr="00BF45BC">
        <w:rPr>
          <w:rStyle w:val="gt"/>
        </w:rPr>
        <w:t>[relatif</w:t>
      </w:r>
      <w:r w:rsidR="00E20E09" w:rsidRPr="00BF45BC">
        <w:rPr>
          <w:rStyle w:val="gt"/>
        </w:rPr>
        <w:t>]</w:t>
      </w:r>
      <w:r w:rsidR="00E20E09" w:rsidRPr="00E20E09">
        <w:t> :</w:t>
      </w:r>
      <w:r w:rsidRPr="00023B16">
        <w:t xml:space="preserve"> par cela, pour que.</w:t>
      </w:r>
    </w:p>
    <w:p w:rsidR="000E1190" w:rsidRDefault="00CE377B" w:rsidP="00CE377B">
      <w:pPr>
        <w:pStyle w:val="vocabulum"/>
      </w:pPr>
      <w:r w:rsidRPr="000E1190">
        <w:rPr>
          <w:rStyle w:val="aditus"/>
        </w:rPr>
        <w:t>signĭfĭcō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indiquer</w:t>
      </w:r>
      <w:r>
        <w:t xml:space="preserve"> </w:t>
      </w:r>
      <w:r w:rsidRPr="00BF45BC">
        <w:rPr>
          <w:rStyle w:val="gt"/>
        </w:rPr>
        <w:t>[par signe]</w:t>
      </w:r>
      <w:r>
        <w:t>, faire connaitre, faire comprendre, montrer, donner à entendre</w:t>
      </w:r>
      <w:r w:rsidR="00BE217D">
        <w:t> ;</w:t>
      </w:r>
      <w:r>
        <w:t xml:space="preserve"> </w:t>
      </w:r>
      <w:r w:rsidRPr="00831F62">
        <w:rPr>
          <w:rStyle w:val="cnumerus2"/>
        </w:rPr>
        <w:t>2.</w:t>
      </w:r>
      <w:r w:rsidRPr="00023B16">
        <w:t xml:space="preserve"> annoncer</w:t>
      </w:r>
      <w:r>
        <w:t>, présager</w:t>
      </w:r>
      <w:r w:rsidR="00BE217D">
        <w:t> ;</w:t>
      </w:r>
      <w:r>
        <w:t xml:space="preserve"> </w:t>
      </w:r>
      <w:r w:rsidRPr="00831F62">
        <w:rPr>
          <w:rStyle w:val="cnumerus2"/>
        </w:rPr>
        <w:t>3.</w:t>
      </w:r>
      <w:r>
        <w:t xml:space="preserve"> signifier, vouloir dire, avoir tel ou tel sens</w:t>
      </w:r>
      <w:r w:rsidRPr="00023B16">
        <w:t xml:space="preserve">. </w:t>
      </w:r>
    </w:p>
    <w:p w:rsidR="00C92FFB" w:rsidRDefault="00C92FFB" w:rsidP="00C92FFB">
      <w:pPr>
        <w:pStyle w:val="i"/>
      </w:pPr>
      <w:r>
        <w:t>XIII. Dieu envoya un vent violent, et peu à peu les eaux baissèrent.</w:t>
      </w:r>
    </w:p>
    <w:p w:rsidR="00C33FC1" w:rsidRDefault="00C92FFB" w:rsidP="00C92FFB">
      <w:pPr>
        <w:pStyle w:val="i"/>
      </w:pPr>
      <w:r>
        <w:t>Enfin, onze mois après le commencement du déluge, Noé ouvrit la fenêtre de l’arche et lâcha au corbeau qui ne revint pas</w:t>
      </w:r>
      <w:r w:rsidR="00C33FC1">
        <w:t>.</w:t>
      </w:r>
    </w:p>
    <w:p w:rsidR="00C92FFB" w:rsidRDefault="00C92FFB" w:rsidP="00C92FFB">
      <w:pPr>
        <w:pStyle w:val="i"/>
      </w:pPr>
      <w:r>
        <w:t>Ensuite il lâcha une colombe. Comme elle ne trouva point d’endroit où se poser, elle revint vers Noé, qui étendit la main et la fit rentrer dans l’arche.</w:t>
      </w:r>
    </w:p>
    <w:p w:rsidR="00C92FFB" w:rsidRDefault="00C92FFB" w:rsidP="00C92FFB">
      <w:pPr>
        <w:pStyle w:val="i"/>
      </w:pPr>
      <w:r>
        <w:t>La colombe, lâchée une seconde fois, rapporta dans son bec une branche verte d’olivier</w:t>
      </w:r>
      <w:r w:rsidR="00BE217D">
        <w:t> ;</w:t>
      </w:r>
      <w:r>
        <w:t xml:space="preserve"> c’était le signe que le déluge avait cessé.</w:t>
      </w:r>
    </w:p>
    <w:p w:rsidR="00C92FFB" w:rsidRPr="00930EE0" w:rsidRDefault="000F64E9" w:rsidP="006562DB">
      <w:pPr>
        <w:pStyle w:val="absconditus"/>
      </w:pPr>
      <w:r>
        <w:t>$</w:t>
      </w:r>
    </w:p>
    <w:tbl>
      <w:tblPr>
        <w:tblW w:w="9790" w:type="dxa"/>
        <w:tblLook w:val="04A0"/>
      </w:tblPr>
      <w:tblGrid>
        <w:gridCol w:w="4349"/>
        <w:gridCol w:w="5441"/>
      </w:tblGrid>
      <w:tr w:rsidR="00C92FFB" w:rsidRPr="00822DC6" w:rsidTr="008A7E4C">
        <w:tc>
          <w:tcPr>
            <w:tcW w:w="0" w:type="auto"/>
          </w:tcPr>
          <w:p w:rsidR="00C92FFB" w:rsidRPr="00D63136" w:rsidRDefault="00C92FFB" w:rsidP="008A7E4C">
            <w:pPr>
              <w:pStyle w:val="sv"/>
            </w:pPr>
            <w:r w:rsidRPr="00D63136">
              <w:t xml:space="preserve">XIII. Deus immísit </w:t>
            </w:r>
          </w:p>
        </w:tc>
        <w:tc>
          <w:tcPr>
            <w:tcW w:w="0" w:type="auto"/>
          </w:tcPr>
          <w:p w:rsidR="00C92FFB" w:rsidRPr="00822DC6" w:rsidRDefault="00C92FFB" w:rsidP="008A7E4C">
            <w:pPr>
              <w:pStyle w:val="iv"/>
            </w:pPr>
            <w:r w:rsidRPr="00822DC6">
              <w:t>XIII. Dieu envoya</w:t>
            </w:r>
          </w:p>
        </w:tc>
      </w:tr>
      <w:tr w:rsidR="00C92FFB" w:rsidRPr="00822DC6" w:rsidTr="008A7E4C">
        <w:tc>
          <w:tcPr>
            <w:tcW w:w="0" w:type="auto"/>
          </w:tcPr>
          <w:p w:rsidR="00C92FFB" w:rsidRPr="00D63136" w:rsidRDefault="00C92FFB" w:rsidP="008A7E4C">
            <w:pPr>
              <w:pStyle w:val="sv"/>
            </w:pPr>
            <w:r w:rsidRPr="00D63136">
              <w:t xml:space="preserve">ventum veheméntem, </w:t>
            </w:r>
          </w:p>
        </w:tc>
        <w:tc>
          <w:tcPr>
            <w:tcW w:w="0" w:type="auto"/>
          </w:tcPr>
          <w:p w:rsidR="00C92FFB" w:rsidRPr="00822DC6" w:rsidRDefault="00C92FFB" w:rsidP="008A7E4C">
            <w:pPr>
              <w:pStyle w:val="iv"/>
            </w:pPr>
            <w:r w:rsidRPr="00822DC6">
              <w:t xml:space="preserve">un vent violent, </w:t>
            </w:r>
          </w:p>
        </w:tc>
      </w:tr>
      <w:tr w:rsidR="00C92FFB" w:rsidRPr="00822DC6" w:rsidTr="008A7E4C">
        <w:tc>
          <w:tcPr>
            <w:tcW w:w="0" w:type="auto"/>
          </w:tcPr>
          <w:p w:rsidR="00C92FFB" w:rsidRPr="00D63136" w:rsidRDefault="00C92FFB" w:rsidP="008A7E4C">
            <w:pPr>
              <w:pStyle w:val="sv"/>
            </w:pPr>
            <w:r w:rsidRPr="00D63136">
              <w:t xml:space="preserve">et sensim </w:t>
            </w:r>
          </w:p>
        </w:tc>
        <w:tc>
          <w:tcPr>
            <w:tcW w:w="0" w:type="auto"/>
          </w:tcPr>
          <w:p w:rsidR="00C92FFB" w:rsidRPr="00822DC6" w:rsidRDefault="00C92FFB" w:rsidP="008A7E4C">
            <w:pPr>
              <w:pStyle w:val="iv"/>
            </w:pPr>
            <w:r w:rsidRPr="00822DC6">
              <w:t xml:space="preserve">et peu-à-peu </w:t>
            </w:r>
          </w:p>
        </w:tc>
      </w:tr>
      <w:tr w:rsidR="00C92FFB" w:rsidRPr="00822DC6" w:rsidTr="008A7E4C">
        <w:tc>
          <w:tcPr>
            <w:tcW w:w="0" w:type="auto"/>
          </w:tcPr>
          <w:p w:rsidR="00C92FFB" w:rsidRPr="00D63136" w:rsidRDefault="00C92FFB" w:rsidP="008A7E4C">
            <w:pPr>
              <w:pStyle w:val="sv"/>
            </w:pPr>
            <w:r w:rsidRPr="00D63136">
              <w:t xml:space="preserve">aquæ imminútæ sunt. </w:t>
            </w:r>
          </w:p>
        </w:tc>
        <w:tc>
          <w:tcPr>
            <w:tcW w:w="0" w:type="auto"/>
          </w:tcPr>
          <w:p w:rsidR="00C92FFB" w:rsidRPr="00822DC6" w:rsidRDefault="00C92FFB" w:rsidP="008A7E4C">
            <w:pPr>
              <w:pStyle w:val="iv"/>
            </w:pPr>
            <w:r w:rsidRPr="00822DC6">
              <w:t>les eaux diminuèrent,</w:t>
            </w:r>
          </w:p>
        </w:tc>
      </w:tr>
      <w:tr w:rsidR="00C92FFB" w:rsidRPr="00822DC6" w:rsidTr="008A7E4C">
        <w:tc>
          <w:tcPr>
            <w:tcW w:w="0" w:type="auto"/>
          </w:tcPr>
          <w:p w:rsidR="00C92FFB" w:rsidRPr="00D63136" w:rsidRDefault="00C92FFB" w:rsidP="008A7E4C">
            <w:pPr>
              <w:pStyle w:val="sv"/>
            </w:pPr>
            <w:r w:rsidRPr="00D63136">
              <w:t xml:space="preserve">Tandem </w:t>
            </w:r>
          </w:p>
        </w:tc>
        <w:tc>
          <w:tcPr>
            <w:tcW w:w="0" w:type="auto"/>
          </w:tcPr>
          <w:p w:rsidR="00C92FFB" w:rsidRPr="00822DC6" w:rsidRDefault="00C92FFB" w:rsidP="008A7E4C">
            <w:pPr>
              <w:pStyle w:val="iv"/>
            </w:pPr>
            <w:r w:rsidRPr="00822DC6">
              <w:t>Enfin</w:t>
            </w:r>
          </w:p>
        </w:tc>
      </w:tr>
      <w:tr w:rsidR="00C92FFB" w:rsidRPr="00822DC6" w:rsidTr="008A7E4C">
        <w:tc>
          <w:tcPr>
            <w:tcW w:w="0" w:type="auto"/>
          </w:tcPr>
          <w:p w:rsidR="00C92FFB" w:rsidRPr="00D63136" w:rsidRDefault="00C92FFB" w:rsidP="008A7E4C">
            <w:pPr>
              <w:pStyle w:val="sv"/>
            </w:pPr>
            <w:r w:rsidRPr="00D63136">
              <w:t xml:space="preserve">undécimo mense </w:t>
            </w:r>
          </w:p>
        </w:tc>
        <w:tc>
          <w:tcPr>
            <w:tcW w:w="0" w:type="auto"/>
          </w:tcPr>
          <w:p w:rsidR="00C92FFB" w:rsidRPr="00822DC6" w:rsidRDefault="00C92FFB" w:rsidP="008A7E4C">
            <w:pPr>
              <w:pStyle w:val="iv"/>
            </w:pPr>
            <w:r w:rsidRPr="00822DC6">
              <w:t>le onzième mois</w:t>
            </w:r>
          </w:p>
        </w:tc>
      </w:tr>
      <w:tr w:rsidR="00C92FFB" w:rsidRPr="00822DC6" w:rsidTr="008A7E4C">
        <w:tc>
          <w:tcPr>
            <w:tcW w:w="0" w:type="auto"/>
          </w:tcPr>
          <w:p w:rsidR="00C92FFB" w:rsidRPr="00D63136" w:rsidRDefault="00C92FFB" w:rsidP="008A7E4C">
            <w:pPr>
              <w:pStyle w:val="sv"/>
            </w:pPr>
            <w:r w:rsidRPr="00D63136">
              <w:t xml:space="preserve">postquam dilúvium </w:t>
            </w:r>
          </w:p>
        </w:tc>
        <w:tc>
          <w:tcPr>
            <w:tcW w:w="0" w:type="auto"/>
          </w:tcPr>
          <w:p w:rsidR="00C92FFB" w:rsidRPr="00822DC6" w:rsidRDefault="00C92FFB" w:rsidP="008A7E4C">
            <w:pPr>
              <w:pStyle w:val="iv"/>
            </w:pPr>
            <w:r w:rsidRPr="00822DC6">
              <w:t>après que le déluge</w:t>
            </w:r>
          </w:p>
        </w:tc>
      </w:tr>
      <w:tr w:rsidR="00C92FFB" w:rsidRPr="00822DC6" w:rsidTr="008A7E4C">
        <w:tc>
          <w:tcPr>
            <w:tcW w:w="0" w:type="auto"/>
          </w:tcPr>
          <w:p w:rsidR="00C92FFB" w:rsidRPr="00D63136" w:rsidRDefault="00C92FFB" w:rsidP="008A7E4C">
            <w:pPr>
              <w:pStyle w:val="sv"/>
            </w:pPr>
            <w:r w:rsidRPr="00D63136">
              <w:t xml:space="preserve">cǿperat, </w:t>
            </w:r>
          </w:p>
        </w:tc>
        <w:tc>
          <w:tcPr>
            <w:tcW w:w="0" w:type="auto"/>
          </w:tcPr>
          <w:p w:rsidR="00C92FFB" w:rsidRPr="00822DC6" w:rsidRDefault="00C92FFB" w:rsidP="008A7E4C">
            <w:pPr>
              <w:pStyle w:val="iv"/>
            </w:pPr>
            <w:r w:rsidRPr="00822DC6">
              <w:t>avait commencé,</w:t>
            </w:r>
          </w:p>
        </w:tc>
      </w:tr>
      <w:tr w:rsidR="00C92FFB" w:rsidRPr="00822DC6" w:rsidTr="008A7E4C">
        <w:tc>
          <w:tcPr>
            <w:tcW w:w="0" w:type="auto"/>
          </w:tcPr>
          <w:p w:rsidR="00C92FFB" w:rsidRPr="00D63136" w:rsidRDefault="00C92FFB" w:rsidP="008A7E4C">
            <w:pPr>
              <w:pStyle w:val="sv"/>
            </w:pPr>
            <w:r w:rsidRPr="00D63136">
              <w:t>Noémus</w:t>
            </w:r>
          </w:p>
        </w:tc>
        <w:tc>
          <w:tcPr>
            <w:tcW w:w="0" w:type="auto"/>
          </w:tcPr>
          <w:p w:rsidR="00C92FFB" w:rsidRPr="00822DC6" w:rsidRDefault="00C92FFB" w:rsidP="008A7E4C">
            <w:pPr>
              <w:pStyle w:val="iv"/>
            </w:pPr>
            <w:r w:rsidRPr="00822DC6">
              <w:t xml:space="preserve">Noé </w:t>
            </w:r>
          </w:p>
        </w:tc>
      </w:tr>
      <w:tr w:rsidR="00C92FFB" w:rsidRPr="00822DC6" w:rsidTr="008A7E4C">
        <w:tc>
          <w:tcPr>
            <w:tcW w:w="0" w:type="auto"/>
          </w:tcPr>
          <w:p w:rsidR="00C92FFB" w:rsidRPr="00D63136" w:rsidRDefault="00C92FFB" w:rsidP="008A7E4C">
            <w:pPr>
              <w:pStyle w:val="sv"/>
            </w:pPr>
            <w:r w:rsidRPr="00D63136">
              <w:t xml:space="preserve">apéruit fenéstram arcæ, </w:t>
            </w:r>
          </w:p>
        </w:tc>
        <w:tc>
          <w:tcPr>
            <w:tcW w:w="0" w:type="auto"/>
          </w:tcPr>
          <w:p w:rsidR="00C92FFB" w:rsidRPr="00822DC6" w:rsidRDefault="00C92FFB" w:rsidP="008A7E4C">
            <w:pPr>
              <w:pStyle w:val="iv"/>
            </w:pPr>
            <w:r w:rsidRPr="00822DC6">
              <w:t>ouvrit la fenêtre de l’arche,</w:t>
            </w:r>
          </w:p>
        </w:tc>
      </w:tr>
      <w:tr w:rsidR="00C92FFB" w:rsidRPr="00822DC6" w:rsidTr="008A7E4C">
        <w:tc>
          <w:tcPr>
            <w:tcW w:w="0" w:type="auto"/>
          </w:tcPr>
          <w:p w:rsidR="00C92FFB" w:rsidRPr="00D63136" w:rsidRDefault="00C92FFB" w:rsidP="008A7E4C">
            <w:pPr>
              <w:pStyle w:val="sv"/>
            </w:pPr>
            <w:r w:rsidRPr="00D63136">
              <w:t xml:space="preserve">et emísit corvum, </w:t>
            </w:r>
          </w:p>
        </w:tc>
        <w:tc>
          <w:tcPr>
            <w:tcW w:w="0" w:type="auto"/>
          </w:tcPr>
          <w:p w:rsidR="00C92FFB" w:rsidRPr="00822DC6" w:rsidRDefault="00C92FFB" w:rsidP="008A7E4C">
            <w:pPr>
              <w:pStyle w:val="iv"/>
            </w:pPr>
            <w:r w:rsidRPr="00822DC6">
              <w:t>et lâcha un corbeau,</w:t>
            </w:r>
          </w:p>
        </w:tc>
      </w:tr>
      <w:tr w:rsidR="00C92FFB" w:rsidRPr="00822DC6" w:rsidTr="008A7E4C">
        <w:tc>
          <w:tcPr>
            <w:tcW w:w="0" w:type="auto"/>
          </w:tcPr>
          <w:p w:rsidR="00C92FFB" w:rsidRPr="00D63136" w:rsidRDefault="00C92FFB" w:rsidP="008A7E4C">
            <w:pPr>
              <w:pStyle w:val="sv"/>
            </w:pPr>
            <w:r w:rsidRPr="00D63136">
              <w:t xml:space="preserve">qui non revérsus est. </w:t>
            </w:r>
          </w:p>
        </w:tc>
        <w:tc>
          <w:tcPr>
            <w:tcW w:w="0" w:type="auto"/>
          </w:tcPr>
          <w:p w:rsidR="00C92FFB" w:rsidRPr="00822DC6" w:rsidRDefault="00C92FFB" w:rsidP="008A7E4C">
            <w:pPr>
              <w:pStyle w:val="iv"/>
            </w:pPr>
            <w:r w:rsidRPr="00822DC6">
              <w:t>qui ne revint pas.</w:t>
            </w:r>
          </w:p>
        </w:tc>
      </w:tr>
      <w:tr w:rsidR="00C92FFB" w:rsidRPr="00822DC6" w:rsidTr="008A7E4C">
        <w:tc>
          <w:tcPr>
            <w:tcW w:w="0" w:type="auto"/>
          </w:tcPr>
          <w:p w:rsidR="00C92FFB" w:rsidRPr="00D63136" w:rsidRDefault="00C92FFB" w:rsidP="008A7E4C">
            <w:pPr>
              <w:pStyle w:val="sv"/>
            </w:pPr>
            <w:r w:rsidRPr="00D63136">
              <w:t xml:space="preserve">Deínde </w:t>
            </w:r>
          </w:p>
        </w:tc>
        <w:tc>
          <w:tcPr>
            <w:tcW w:w="0" w:type="auto"/>
          </w:tcPr>
          <w:p w:rsidR="00C92FFB" w:rsidRPr="00822DC6" w:rsidRDefault="00C92FFB" w:rsidP="008A7E4C">
            <w:pPr>
              <w:pStyle w:val="iv"/>
            </w:pPr>
            <w:r w:rsidRPr="00822DC6">
              <w:t>Ensuite</w:t>
            </w:r>
          </w:p>
        </w:tc>
      </w:tr>
      <w:tr w:rsidR="00C92FFB" w:rsidRPr="00822DC6" w:rsidTr="008A7E4C">
        <w:tc>
          <w:tcPr>
            <w:tcW w:w="0" w:type="auto"/>
          </w:tcPr>
          <w:p w:rsidR="00C92FFB" w:rsidRPr="00D63136" w:rsidRDefault="00C92FFB" w:rsidP="008A7E4C">
            <w:pPr>
              <w:pStyle w:val="sv"/>
            </w:pPr>
            <w:r w:rsidRPr="00D63136">
              <w:t xml:space="preserve">emísit colúmbam. </w:t>
            </w:r>
          </w:p>
        </w:tc>
        <w:tc>
          <w:tcPr>
            <w:tcW w:w="0" w:type="auto"/>
          </w:tcPr>
          <w:p w:rsidR="00C92FFB" w:rsidRPr="00822DC6" w:rsidRDefault="00C92FFB" w:rsidP="008A7E4C">
            <w:pPr>
              <w:pStyle w:val="iv"/>
            </w:pPr>
            <w:r w:rsidRPr="00822DC6">
              <w:t>il lâcha une colombe.</w:t>
            </w:r>
          </w:p>
        </w:tc>
      </w:tr>
      <w:tr w:rsidR="00C92FFB" w:rsidRPr="00822DC6" w:rsidTr="008A7E4C">
        <w:tc>
          <w:tcPr>
            <w:tcW w:w="0" w:type="auto"/>
          </w:tcPr>
          <w:p w:rsidR="00C92FFB" w:rsidRPr="00D63136" w:rsidRDefault="00C92FFB" w:rsidP="008A7E4C">
            <w:pPr>
              <w:pStyle w:val="sv"/>
            </w:pPr>
            <w:r w:rsidRPr="00D63136">
              <w:t xml:space="preserve">Cum ea </w:t>
            </w:r>
          </w:p>
        </w:tc>
        <w:tc>
          <w:tcPr>
            <w:tcW w:w="0" w:type="auto"/>
          </w:tcPr>
          <w:p w:rsidR="00C92FFB" w:rsidRPr="00822DC6" w:rsidRDefault="00C92FFB" w:rsidP="008A7E4C">
            <w:pPr>
              <w:pStyle w:val="iv"/>
            </w:pPr>
            <w:r w:rsidRPr="00822DC6">
              <w:t>Comme celle-ci</w:t>
            </w:r>
          </w:p>
        </w:tc>
      </w:tr>
      <w:tr w:rsidR="00C92FFB" w:rsidRPr="00822DC6" w:rsidTr="008A7E4C">
        <w:tc>
          <w:tcPr>
            <w:tcW w:w="0" w:type="auto"/>
          </w:tcPr>
          <w:p w:rsidR="00C92FFB" w:rsidRPr="00D63136" w:rsidRDefault="00C92FFB" w:rsidP="008A7E4C">
            <w:pPr>
              <w:pStyle w:val="sv"/>
            </w:pPr>
            <w:r w:rsidRPr="00D63136">
              <w:t xml:space="preserve">non invenísset locum </w:t>
            </w:r>
          </w:p>
        </w:tc>
        <w:tc>
          <w:tcPr>
            <w:tcW w:w="0" w:type="auto"/>
          </w:tcPr>
          <w:p w:rsidR="00C92FFB" w:rsidRPr="00822DC6" w:rsidRDefault="00C92FFB" w:rsidP="008A7E4C">
            <w:pPr>
              <w:pStyle w:val="iv"/>
            </w:pPr>
            <w:r w:rsidRPr="00822DC6">
              <w:t>n’avait pas trouvé un endroit</w:t>
            </w:r>
          </w:p>
        </w:tc>
      </w:tr>
      <w:tr w:rsidR="00C92FFB" w:rsidRPr="00822DC6" w:rsidTr="008A7E4C">
        <w:tc>
          <w:tcPr>
            <w:tcW w:w="0" w:type="auto"/>
          </w:tcPr>
          <w:p w:rsidR="00C92FFB" w:rsidRPr="00D63136" w:rsidRDefault="00C92FFB" w:rsidP="008A7E4C">
            <w:pPr>
              <w:pStyle w:val="sv"/>
            </w:pPr>
            <w:r w:rsidRPr="00D63136">
              <w:t xml:space="preserve">ubi póneret pedem, </w:t>
            </w:r>
          </w:p>
        </w:tc>
        <w:tc>
          <w:tcPr>
            <w:tcW w:w="0" w:type="auto"/>
          </w:tcPr>
          <w:p w:rsidR="00C92FFB" w:rsidRPr="00822DC6" w:rsidRDefault="00C92FFB" w:rsidP="008A7E4C">
            <w:pPr>
              <w:pStyle w:val="iv"/>
            </w:pPr>
            <w:r w:rsidRPr="00822DC6">
              <w:t xml:space="preserve">où elle posât </w:t>
            </w:r>
            <w:r w:rsidRPr="00822DC6">
              <w:rPr>
                <w:rStyle w:val="italicus"/>
              </w:rPr>
              <w:t>son</w:t>
            </w:r>
            <w:r w:rsidRPr="00822DC6">
              <w:t xml:space="preserve"> pied,</w:t>
            </w:r>
          </w:p>
        </w:tc>
      </w:tr>
      <w:tr w:rsidR="00C92FFB" w:rsidRPr="00822DC6" w:rsidTr="008A7E4C">
        <w:tc>
          <w:tcPr>
            <w:tcW w:w="0" w:type="auto"/>
          </w:tcPr>
          <w:p w:rsidR="00C92FFB" w:rsidRPr="00D63136" w:rsidRDefault="00C92FFB" w:rsidP="008A7E4C">
            <w:pPr>
              <w:pStyle w:val="sv"/>
            </w:pPr>
            <w:r w:rsidRPr="00D63136">
              <w:t xml:space="preserve">revérsa est ad Noémum, </w:t>
            </w:r>
          </w:p>
        </w:tc>
        <w:tc>
          <w:tcPr>
            <w:tcW w:w="0" w:type="auto"/>
          </w:tcPr>
          <w:p w:rsidR="00C92FFB" w:rsidRPr="00822DC6" w:rsidRDefault="00C92FFB" w:rsidP="008A7E4C">
            <w:pPr>
              <w:pStyle w:val="iv"/>
            </w:pPr>
            <w:r w:rsidRPr="00822DC6">
              <w:t>elle revint vers Noé,</w:t>
            </w:r>
          </w:p>
        </w:tc>
      </w:tr>
      <w:tr w:rsidR="00C92FFB" w:rsidRPr="00822DC6" w:rsidTr="008A7E4C">
        <w:tc>
          <w:tcPr>
            <w:tcW w:w="0" w:type="auto"/>
          </w:tcPr>
          <w:p w:rsidR="00C92FFB" w:rsidRPr="00D63136" w:rsidRDefault="00C92FFB" w:rsidP="008A7E4C">
            <w:pPr>
              <w:pStyle w:val="sv"/>
            </w:pPr>
            <w:r w:rsidRPr="00D63136">
              <w:t xml:space="preserve">qui exténdit manum, </w:t>
            </w:r>
          </w:p>
        </w:tc>
        <w:tc>
          <w:tcPr>
            <w:tcW w:w="0" w:type="auto"/>
          </w:tcPr>
          <w:p w:rsidR="00C92FFB" w:rsidRPr="00822DC6" w:rsidRDefault="00C92FFB" w:rsidP="008A7E4C">
            <w:pPr>
              <w:pStyle w:val="iv"/>
            </w:pPr>
            <w:r w:rsidRPr="00822DC6">
              <w:t>qui étendit la main,</w:t>
            </w:r>
          </w:p>
        </w:tc>
      </w:tr>
      <w:tr w:rsidR="00C92FFB" w:rsidRPr="00822DC6" w:rsidTr="008A7E4C">
        <w:tc>
          <w:tcPr>
            <w:tcW w:w="0" w:type="auto"/>
          </w:tcPr>
          <w:p w:rsidR="00C92FFB" w:rsidRPr="00D63136" w:rsidRDefault="00C92FFB" w:rsidP="008A7E4C">
            <w:pPr>
              <w:pStyle w:val="sv"/>
            </w:pPr>
            <w:r w:rsidRPr="00D63136">
              <w:t xml:space="preserve">et íntulit eam in arcam. </w:t>
            </w:r>
          </w:p>
        </w:tc>
        <w:tc>
          <w:tcPr>
            <w:tcW w:w="0" w:type="auto"/>
          </w:tcPr>
          <w:p w:rsidR="00C92FFB" w:rsidRPr="00822DC6" w:rsidRDefault="00C92FFB" w:rsidP="008A7E4C">
            <w:pPr>
              <w:pStyle w:val="iv"/>
            </w:pPr>
            <w:r w:rsidRPr="00822DC6">
              <w:t>ct introduisit elle dans l’arche</w:t>
            </w:r>
          </w:p>
        </w:tc>
      </w:tr>
      <w:tr w:rsidR="00C92FFB" w:rsidRPr="00822DC6" w:rsidTr="008A7E4C">
        <w:tc>
          <w:tcPr>
            <w:tcW w:w="0" w:type="auto"/>
          </w:tcPr>
          <w:p w:rsidR="00C92FFB" w:rsidRPr="00D63136" w:rsidRDefault="00C92FFB" w:rsidP="008A7E4C">
            <w:pPr>
              <w:pStyle w:val="sv"/>
            </w:pPr>
            <w:r w:rsidRPr="00D63136">
              <w:lastRenderedPageBreak/>
              <w:t xml:space="preserve">Colúmba emíssa rursum </w:t>
            </w:r>
          </w:p>
        </w:tc>
        <w:tc>
          <w:tcPr>
            <w:tcW w:w="0" w:type="auto"/>
          </w:tcPr>
          <w:p w:rsidR="00C92FFB" w:rsidRPr="00822DC6" w:rsidRDefault="00C92FFB" w:rsidP="008A7E4C">
            <w:pPr>
              <w:pStyle w:val="iv"/>
            </w:pPr>
            <w:r w:rsidRPr="00822DC6">
              <w:t>La colombe lâchée de nouveau</w:t>
            </w:r>
          </w:p>
        </w:tc>
      </w:tr>
      <w:tr w:rsidR="00C92FFB" w:rsidRPr="00822DC6" w:rsidTr="008A7E4C">
        <w:tc>
          <w:tcPr>
            <w:tcW w:w="0" w:type="auto"/>
          </w:tcPr>
          <w:p w:rsidR="00C92FFB" w:rsidRPr="00D63136" w:rsidRDefault="00C92FFB" w:rsidP="008A7E4C">
            <w:pPr>
              <w:pStyle w:val="sv"/>
            </w:pPr>
            <w:r w:rsidRPr="00D63136">
              <w:t xml:space="preserve">áttulit in suo ore </w:t>
            </w:r>
          </w:p>
        </w:tc>
        <w:tc>
          <w:tcPr>
            <w:tcW w:w="0" w:type="auto"/>
          </w:tcPr>
          <w:p w:rsidR="00C92FFB" w:rsidRPr="00822DC6" w:rsidRDefault="00C92FFB" w:rsidP="008A7E4C">
            <w:pPr>
              <w:pStyle w:val="iv"/>
            </w:pPr>
            <w:r w:rsidRPr="00822DC6">
              <w:t>apporta dans son bec</w:t>
            </w:r>
          </w:p>
        </w:tc>
      </w:tr>
      <w:tr w:rsidR="00C92FFB" w:rsidRPr="00822DC6" w:rsidTr="008A7E4C">
        <w:tc>
          <w:tcPr>
            <w:tcW w:w="0" w:type="auto"/>
          </w:tcPr>
          <w:p w:rsidR="00C92FFB" w:rsidRPr="00D63136" w:rsidRDefault="00C92FFB" w:rsidP="008A7E4C">
            <w:pPr>
              <w:pStyle w:val="sv"/>
            </w:pPr>
            <w:r w:rsidRPr="00D63136">
              <w:t xml:space="preserve">ramum olívæ viréntis </w:t>
            </w:r>
          </w:p>
        </w:tc>
        <w:tc>
          <w:tcPr>
            <w:tcW w:w="0" w:type="auto"/>
          </w:tcPr>
          <w:p w:rsidR="00C92FFB" w:rsidRPr="00822DC6" w:rsidRDefault="00C92FFB" w:rsidP="008A7E4C">
            <w:pPr>
              <w:pStyle w:val="iv"/>
            </w:pPr>
            <w:r w:rsidRPr="00822DC6">
              <w:t>un rameau d’olivier vert,</w:t>
            </w:r>
          </w:p>
        </w:tc>
      </w:tr>
      <w:tr w:rsidR="00C92FFB" w:rsidRPr="00822DC6" w:rsidTr="008A7E4C">
        <w:tc>
          <w:tcPr>
            <w:tcW w:w="0" w:type="auto"/>
          </w:tcPr>
          <w:p w:rsidR="00C92FFB" w:rsidRPr="00D63136" w:rsidRDefault="00C92FFB" w:rsidP="008A7E4C">
            <w:pPr>
              <w:pStyle w:val="sv"/>
            </w:pPr>
            <w:r w:rsidRPr="00D63136">
              <w:t xml:space="preserve">quo finis dilúvii </w:t>
            </w:r>
          </w:p>
        </w:tc>
        <w:tc>
          <w:tcPr>
            <w:tcW w:w="0" w:type="auto"/>
          </w:tcPr>
          <w:p w:rsidR="00C92FFB" w:rsidRPr="00822DC6" w:rsidRDefault="00C92FFB" w:rsidP="008A7E4C">
            <w:pPr>
              <w:pStyle w:val="iv"/>
            </w:pPr>
            <w:r w:rsidRPr="00822DC6">
              <w:t>par lequel la fin du dél</w:t>
            </w:r>
            <w:r>
              <w:t>uge</w:t>
            </w:r>
          </w:p>
        </w:tc>
      </w:tr>
      <w:tr w:rsidR="00C92FFB" w:rsidRPr="00822DC6" w:rsidTr="008A7E4C">
        <w:tc>
          <w:tcPr>
            <w:tcW w:w="0" w:type="auto"/>
          </w:tcPr>
          <w:p w:rsidR="00C92FFB" w:rsidRPr="00D63136" w:rsidRDefault="00C92FFB" w:rsidP="008A7E4C">
            <w:pPr>
              <w:pStyle w:val="sv"/>
            </w:pPr>
            <w:r w:rsidRPr="00D63136">
              <w:t xml:space="preserve">significabátur. </w:t>
            </w:r>
          </w:p>
        </w:tc>
        <w:tc>
          <w:tcPr>
            <w:tcW w:w="0" w:type="auto"/>
          </w:tcPr>
          <w:p w:rsidR="00C92FFB" w:rsidRPr="00822DC6" w:rsidRDefault="00C92FFB" w:rsidP="008A7E4C">
            <w:pPr>
              <w:pStyle w:val="iv"/>
            </w:pPr>
            <w:r w:rsidRPr="00822DC6">
              <w:t>était signifiée.</w:t>
            </w:r>
          </w:p>
        </w:tc>
      </w:tr>
    </w:tbl>
    <w:p w:rsidR="00C87EAE" w:rsidRDefault="00235E22" w:rsidP="00301F97">
      <w:pPr>
        <w:pStyle w:val="absconditus"/>
      </w:pPr>
      <w:r>
        <w:t>²</w:t>
      </w:r>
    </w:p>
    <w:p w:rsidR="009D7993" w:rsidRDefault="009D7993" w:rsidP="009D7993">
      <w:pPr>
        <w:pStyle w:val="Titre3"/>
      </w:pPr>
      <w:bookmarkStart w:id="62" w:name="_Toc466191295"/>
      <w:bookmarkStart w:id="63" w:name="_Toc466191551"/>
      <w:bookmarkStart w:id="64" w:name="_Toc524065485"/>
      <w:r>
        <w:t>14 — Noé sort de l’arche</w:t>
      </w:r>
      <w:bookmarkEnd w:id="62"/>
      <w:bookmarkEnd w:id="63"/>
      <w:bookmarkEnd w:id="64"/>
    </w:p>
    <w:p w:rsidR="00C87EAE" w:rsidRDefault="0033165C" w:rsidP="00E2285C">
      <w:pPr>
        <w:pStyle w:val="s"/>
        <w:rPr>
          <w:lang w:val="fr-FR"/>
        </w:rPr>
      </w:pPr>
      <w:r w:rsidRPr="00D80808">
        <w:rPr>
          <w:lang w:val="fr-FR"/>
        </w:rPr>
        <w:t>Noémus</w:t>
      </w:r>
      <w:r w:rsidR="00060827" w:rsidRPr="00D80808">
        <w:rPr>
          <w:lang w:val="fr-FR"/>
        </w:rPr>
        <w:t xml:space="preserve"> </w:t>
      </w:r>
      <w:r w:rsidRPr="00D80808">
        <w:rPr>
          <w:lang w:val="fr-FR"/>
        </w:rPr>
        <w:t>egréssus</w:t>
      </w:r>
      <w:r w:rsidR="00060827" w:rsidRPr="00D80808">
        <w:rPr>
          <w:lang w:val="fr-FR"/>
        </w:rPr>
        <w:t xml:space="preserve"> est</w:t>
      </w:r>
      <w:r w:rsidR="001F1BCE">
        <w:rPr>
          <w:rStyle w:val="Appelnotedebasdep"/>
        </w:rPr>
        <w:footnoteReference w:id="52"/>
      </w:r>
      <w:r w:rsidR="00060827" w:rsidRPr="00D80808">
        <w:rPr>
          <w:lang w:val="fr-FR"/>
        </w:rPr>
        <w:t xml:space="preserve"> ex arc</w:t>
      </w:r>
      <w:r w:rsidR="001361CE" w:rsidRPr="00D80808">
        <w:rPr>
          <w:lang w:val="fr-FR"/>
        </w:rPr>
        <w:t>a</w:t>
      </w:r>
      <w:r w:rsidR="00060827" w:rsidRPr="00D80808">
        <w:rPr>
          <w:lang w:val="fr-FR"/>
        </w:rPr>
        <w:t>, postquam ib</w:t>
      </w:r>
      <w:r w:rsidR="001361CE" w:rsidRPr="00D80808">
        <w:rPr>
          <w:lang w:val="fr-FR"/>
        </w:rPr>
        <w:t>i</w:t>
      </w:r>
      <w:r w:rsidR="00060827" w:rsidRPr="00D80808">
        <w:rPr>
          <w:lang w:val="fr-FR"/>
        </w:rPr>
        <w:t xml:space="preserve"> </w:t>
      </w:r>
      <w:r w:rsidRPr="00D80808">
        <w:rPr>
          <w:lang w:val="fr-FR"/>
        </w:rPr>
        <w:t>inclúsus</w:t>
      </w:r>
      <w:r w:rsidR="00060827" w:rsidRPr="00D80808">
        <w:rPr>
          <w:lang w:val="fr-FR"/>
        </w:rPr>
        <w:t xml:space="preserve"> </w:t>
      </w:r>
      <w:r w:rsidRPr="00D80808">
        <w:rPr>
          <w:lang w:val="fr-FR"/>
        </w:rPr>
        <w:t>fúerat</w:t>
      </w:r>
      <w:r w:rsidR="00060827" w:rsidRPr="00D80808">
        <w:rPr>
          <w:lang w:val="fr-FR"/>
        </w:rPr>
        <w:t xml:space="preserve"> per annum t</w:t>
      </w:r>
      <w:r w:rsidR="001361CE" w:rsidRPr="00D80808">
        <w:rPr>
          <w:lang w:val="fr-FR"/>
        </w:rPr>
        <w:t>o</w:t>
      </w:r>
      <w:r w:rsidR="00060827" w:rsidRPr="00D80808">
        <w:rPr>
          <w:lang w:val="fr-FR"/>
        </w:rPr>
        <w:t xml:space="preserve">tum ipse et </w:t>
      </w:r>
      <w:r w:rsidRPr="00D80808">
        <w:rPr>
          <w:lang w:val="fr-FR"/>
        </w:rPr>
        <w:t>família</w:t>
      </w:r>
      <w:r w:rsidR="00060827" w:rsidRPr="00D80808">
        <w:rPr>
          <w:lang w:val="fr-FR"/>
        </w:rPr>
        <w:t xml:space="preserve"> ejus</w:t>
      </w:r>
      <w:r w:rsidR="005774A7">
        <w:rPr>
          <w:lang w:val="fr-FR"/>
        </w:rPr>
        <w:t> :</w:t>
      </w:r>
      <w:r w:rsidR="00060827" w:rsidRPr="00D80808">
        <w:rPr>
          <w:lang w:val="fr-FR"/>
        </w:rPr>
        <w:t xml:space="preserve"> </w:t>
      </w:r>
      <w:r w:rsidRPr="00D80808">
        <w:rPr>
          <w:lang w:val="fr-FR"/>
        </w:rPr>
        <w:t>edúxit</w:t>
      </w:r>
      <w:r w:rsidR="00060827" w:rsidRPr="00D80808">
        <w:rPr>
          <w:lang w:val="fr-FR"/>
        </w:rPr>
        <w:t xml:space="preserve"> s</w:t>
      </w:r>
      <w:r w:rsidR="001361CE" w:rsidRPr="00D80808">
        <w:rPr>
          <w:lang w:val="fr-FR"/>
        </w:rPr>
        <w:t>e</w:t>
      </w:r>
      <w:r w:rsidR="00060827" w:rsidRPr="00D80808">
        <w:rPr>
          <w:lang w:val="fr-FR"/>
        </w:rPr>
        <w:t>cum</w:t>
      </w:r>
      <w:r w:rsidR="00F57C16">
        <w:rPr>
          <w:rStyle w:val="Appelnotedebasdep"/>
        </w:rPr>
        <w:footnoteReference w:id="53"/>
      </w:r>
      <w:r w:rsidR="00060827" w:rsidRPr="00D80808">
        <w:rPr>
          <w:lang w:val="fr-FR"/>
        </w:rPr>
        <w:t xml:space="preserve"> av</w:t>
      </w:r>
      <w:r w:rsidR="001361CE" w:rsidRPr="00D80808">
        <w:rPr>
          <w:lang w:val="fr-FR"/>
        </w:rPr>
        <w:t>e</w:t>
      </w:r>
      <w:r w:rsidR="00060827" w:rsidRPr="00D80808">
        <w:rPr>
          <w:lang w:val="fr-FR"/>
        </w:rPr>
        <w:t>s c</w:t>
      </w:r>
      <w:r w:rsidR="001361CE" w:rsidRPr="00D80808">
        <w:rPr>
          <w:lang w:val="fr-FR"/>
        </w:rPr>
        <w:t>æ</w:t>
      </w:r>
      <w:r w:rsidRPr="00D80808">
        <w:rPr>
          <w:lang w:val="fr-FR"/>
        </w:rPr>
        <w:t>terá</w:t>
      </w:r>
      <w:r w:rsidR="00060827" w:rsidRPr="00D80808">
        <w:rPr>
          <w:lang w:val="fr-FR"/>
        </w:rPr>
        <w:t xml:space="preserve">que </w:t>
      </w:r>
      <w:r w:rsidRPr="00D80808">
        <w:rPr>
          <w:lang w:val="fr-FR"/>
        </w:rPr>
        <w:t>animántia</w:t>
      </w:r>
      <w:r w:rsidR="005C7E3F">
        <w:rPr>
          <w:lang w:val="fr-FR"/>
        </w:rPr>
        <w:t xml:space="preserve">. </w:t>
      </w:r>
    </w:p>
    <w:p w:rsidR="00C87EAE" w:rsidRDefault="00060827" w:rsidP="00E2285C">
      <w:pPr>
        <w:pStyle w:val="s"/>
        <w:rPr>
          <w:lang w:val="fr-FR"/>
        </w:rPr>
      </w:pPr>
      <w:r w:rsidRPr="00D80808">
        <w:rPr>
          <w:lang w:val="fr-FR"/>
        </w:rPr>
        <w:t xml:space="preserve">Tum </w:t>
      </w:r>
      <w:r w:rsidR="0033165C" w:rsidRPr="00D80808">
        <w:rPr>
          <w:lang w:val="fr-FR"/>
        </w:rPr>
        <w:t>eréxit</w:t>
      </w:r>
      <w:r w:rsidRPr="00D80808">
        <w:rPr>
          <w:lang w:val="fr-FR"/>
        </w:rPr>
        <w:t xml:space="preserve"> </w:t>
      </w:r>
      <w:r w:rsidR="0033165C" w:rsidRPr="00D80808">
        <w:rPr>
          <w:lang w:val="fr-FR"/>
        </w:rPr>
        <w:t>altáre</w:t>
      </w:r>
      <w:r w:rsidRPr="00D80808">
        <w:rPr>
          <w:lang w:val="fr-FR"/>
        </w:rPr>
        <w:t xml:space="preserve">, et </w:t>
      </w:r>
      <w:r w:rsidR="0033165C" w:rsidRPr="00D80808">
        <w:rPr>
          <w:lang w:val="fr-FR"/>
        </w:rPr>
        <w:t>óbtulit</w:t>
      </w:r>
      <w:r w:rsidRPr="00D80808">
        <w:rPr>
          <w:lang w:val="fr-FR"/>
        </w:rPr>
        <w:t xml:space="preserve"> </w:t>
      </w:r>
      <w:r w:rsidR="0033165C" w:rsidRPr="00D80808">
        <w:rPr>
          <w:lang w:val="fr-FR"/>
        </w:rPr>
        <w:t>sacrifícium</w:t>
      </w:r>
      <w:r w:rsidRPr="00D80808">
        <w:rPr>
          <w:lang w:val="fr-FR"/>
        </w:rPr>
        <w:t xml:space="preserve"> </w:t>
      </w:r>
      <w:r w:rsidR="00B6432E" w:rsidRPr="00D80808">
        <w:rPr>
          <w:lang w:val="fr-FR"/>
        </w:rPr>
        <w:t>Dómino</w:t>
      </w:r>
      <w:r w:rsidR="005C7E3F">
        <w:rPr>
          <w:lang w:val="fr-FR"/>
        </w:rPr>
        <w:t xml:space="preserve">. </w:t>
      </w:r>
    </w:p>
    <w:p w:rsidR="00C87EAE" w:rsidRDefault="00060827" w:rsidP="00E2285C">
      <w:pPr>
        <w:pStyle w:val="s"/>
        <w:rPr>
          <w:lang w:val="fr-FR"/>
        </w:rPr>
      </w:pPr>
      <w:r w:rsidRPr="00D80808">
        <w:rPr>
          <w:lang w:val="fr-FR"/>
        </w:rPr>
        <w:t>Deus d</w:t>
      </w:r>
      <w:r w:rsidR="001361CE" w:rsidRPr="00D80808">
        <w:rPr>
          <w:lang w:val="fr-FR"/>
        </w:rPr>
        <w:t>i</w:t>
      </w:r>
      <w:r w:rsidRPr="00D80808">
        <w:rPr>
          <w:lang w:val="fr-FR"/>
        </w:rPr>
        <w:t>xit ill</w:t>
      </w:r>
      <w:r w:rsidR="001361CE" w:rsidRPr="00D80808">
        <w:rPr>
          <w:lang w:val="fr-FR"/>
        </w:rPr>
        <w:t>i</w:t>
      </w:r>
      <w:r w:rsidR="005774A7">
        <w:rPr>
          <w:lang w:val="fr-FR"/>
        </w:rPr>
        <w:t> :</w:t>
      </w:r>
      <w:r w:rsidRPr="00D80808">
        <w:rPr>
          <w:lang w:val="fr-FR"/>
        </w:rPr>
        <w:t xml:space="preserve"> </w:t>
      </w:r>
      <w:r w:rsidR="004018DF" w:rsidRPr="00D80808">
        <w:rPr>
          <w:lang w:val="fr-FR"/>
        </w:rPr>
        <w:t>“</w:t>
      </w:r>
      <w:r w:rsidRPr="00D80808">
        <w:rPr>
          <w:lang w:val="fr-FR"/>
        </w:rPr>
        <w:t>N</w:t>
      </w:r>
      <w:r w:rsidR="001361CE" w:rsidRPr="00D80808">
        <w:rPr>
          <w:lang w:val="fr-FR"/>
        </w:rPr>
        <w:t>o</w:t>
      </w:r>
      <w:r w:rsidRPr="00D80808">
        <w:rPr>
          <w:lang w:val="fr-FR"/>
        </w:rPr>
        <w:t xml:space="preserve">n </w:t>
      </w:r>
      <w:r w:rsidR="0033165C" w:rsidRPr="00D80808">
        <w:rPr>
          <w:lang w:val="fr-FR"/>
        </w:rPr>
        <w:t>delébo</w:t>
      </w:r>
      <w:r w:rsidRPr="00D80808">
        <w:rPr>
          <w:lang w:val="fr-FR"/>
        </w:rPr>
        <w:t xml:space="preserve"> </w:t>
      </w:r>
      <w:r w:rsidR="0033165C" w:rsidRPr="00D80808">
        <w:rPr>
          <w:lang w:val="fr-FR"/>
        </w:rPr>
        <w:t>deínceps</w:t>
      </w:r>
      <w:r w:rsidRPr="00D80808">
        <w:rPr>
          <w:lang w:val="fr-FR"/>
        </w:rPr>
        <w:t xml:space="preserve"> genus </w:t>
      </w:r>
      <w:r w:rsidR="0033165C" w:rsidRPr="00D80808">
        <w:rPr>
          <w:lang w:val="fr-FR"/>
        </w:rPr>
        <w:t>hóminum</w:t>
      </w:r>
      <w:r w:rsidR="005774A7">
        <w:rPr>
          <w:lang w:val="fr-FR"/>
        </w:rPr>
        <w:t> :</w:t>
      </w:r>
      <w:r w:rsidRPr="00D80808">
        <w:rPr>
          <w:lang w:val="fr-FR"/>
        </w:rPr>
        <w:t xml:space="preserve"> p</w:t>
      </w:r>
      <w:r w:rsidR="001361CE" w:rsidRPr="00D80808">
        <w:rPr>
          <w:lang w:val="fr-FR"/>
        </w:rPr>
        <w:t>o</w:t>
      </w:r>
      <w:r w:rsidRPr="00D80808">
        <w:rPr>
          <w:lang w:val="fr-FR"/>
        </w:rPr>
        <w:t xml:space="preserve">nam arcum meum in </w:t>
      </w:r>
      <w:r w:rsidR="0033165C" w:rsidRPr="00D80808">
        <w:rPr>
          <w:lang w:val="fr-FR"/>
        </w:rPr>
        <w:t>núbibus</w:t>
      </w:r>
      <w:r w:rsidRPr="00D80808">
        <w:rPr>
          <w:lang w:val="fr-FR"/>
        </w:rPr>
        <w:t xml:space="preserve">, et erit signum </w:t>
      </w:r>
      <w:r w:rsidR="0033165C" w:rsidRPr="00D80808">
        <w:rPr>
          <w:lang w:val="fr-FR"/>
        </w:rPr>
        <w:t>fǿderis</w:t>
      </w:r>
      <w:r w:rsidRPr="00D80808">
        <w:rPr>
          <w:lang w:val="fr-FR"/>
        </w:rPr>
        <w:t xml:space="preserve"> quod </w:t>
      </w:r>
      <w:r w:rsidR="0033165C" w:rsidRPr="00D80808">
        <w:rPr>
          <w:lang w:val="fr-FR"/>
        </w:rPr>
        <w:t>fácio</w:t>
      </w:r>
      <w:r w:rsidRPr="00D80808">
        <w:rPr>
          <w:lang w:val="fr-FR"/>
        </w:rPr>
        <w:t xml:space="preserve"> </w:t>
      </w:r>
      <w:r w:rsidR="0033165C" w:rsidRPr="00D80808">
        <w:rPr>
          <w:lang w:val="fr-FR"/>
        </w:rPr>
        <w:t>vobíscum</w:t>
      </w:r>
      <w:r w:rsidR="005C7E3F">
        <w:rPr>
          <w:lang w:val="fr-FR"/>
        </w:rPr>
        <w:t xml:space="preserve">. </w:t>
      </w:r>
    </w:p>
    <w:p w:rsidR="00C87EAE" w:rsidRDefault="00AF1DC1" w:rsidP="00E2285C">
      <w:pPr>
        <w:pStyle w:val="s"/>
        <w:rPr>
          <w:lang w:val="fr-FR"/>
        </w:rPr>
      </w:pPr>
      <w:r w:rsidRPr="00D80808">
        <w:rPr>
          <w:lang w:val="fr-FR"/>
        </w:rPr>
        <w:t>Cum</w:t>
      </w:r>
      <w:r w:rsidR="00060827" w:rsidRPr="00D80808">
        <w:rPr>
          <w:lang w:val="fr-FR"/>
        </w:rPr>
        <w:t xml:space="preserve"> </w:t>
      </w:r>
      <w:r w:rsidR="0033165C" w:rsidRPr="00D80808">
        <w:rPr>
          <w:lang w:val="fr-FR"/>
        </w:rPr>
        <w:t>obdúxero</w:t>
      </w:r>
      <w:r w:rsidR="001F1BCE">
        <w:rPr>
          <w:rStyle w:val="Appelnotedebasdep"/>
        </w:rPr>
        <w:footnoteReference w:id="54"/>
      </w:r>
      <w:r w:rsidR="00060827" w:rsidRPr="00D80808">
        <w:rPr>
          <w:lang w:val="fr-FR"/>
        </w:rPr>
        <w:t xml:space="preserve"> n</w:t>
      </w:r>
      <w:r w:rsidR="001361CE" w:rsidRPr="00D80808">
        <w:rPr>
          <w:lang w:val="fr-FR"/>
        </w:rPr>
        <w:t>u</w:t>
      </w:r>
      <w:r w:rsidR="00060827" w:rsidRPr="00D80808">
        <w:rPr>
          <w:lang w:val="fr-FR"/>
        </w:rPr>
        <w:t>b</w:t>
      </w:r>
      <w:r w:rsidR="001361CE" w:rsidRPr="00D80808">
        <w:rPr>
          <w:lang w:val="fr-FR"/>
        </w:rPr>
        <w:t>e</w:t>
      </w:r>
      <w:r w:rsidR="00060827" w:rsidRPr="00D80808">
        <w:rPr>
          <w:lang w:val="fr-FR"/>
        </w:rPr>
        <w:t>s c</w:t>
      </w:r>
      <w:r w:rsidR="001361CE" w:rsidRPr="00D80808">
        <w:rPr>
          <w:lang w:val="fr-FR"/>
        </w:rPr>
        <w:t>æ</w:t>
      </w:r>
      <w:r w:rsidR="00060827" w:rsidRPr="00D80808">
        <w:rPr>
          <w:lang w:val="fr-FR"/>
        </w:rPr>
        <w:t>l</w:t>
      </w:r>
      <w:r w:rsidR="001361CE" w:rsidRPr="00D80808">
        <w:rPr>
          <w:lang w:val="fr-FR"/>
        </w:rPr>
        <w:t>o</w:t>
      </w:r>
      <w:r w:rsidR="00060827" w:rsidRPr="00D80808">
        <w:rPr>
          <w:lang w:val="fr-FR"/>
        </w:rPr>
        <w:t xml:space="preserve">, arcus meus </w:t>
      </w:r>
      <w:r w:rsidR="0033165C" w:rsidRPr="00D80808">
        <w:rPr>
          <w:lang w:val="fr-FR"/>
        </w:rPr>
        <w:t>apparébit</w:t>
      </w:r>
      <w:r w:rsidR="00060827" w:rsidRPr="00D80808">
        <w:rPr>
          <w:lang w:val="fr-FR"/>
        </w:rPr>
        <w:t xml:space="preserve">, et </w:t>
      </w:r>
      <w:r w:rsidR="0033165C" w:rsidRPr="00D80808">
        <w:rPr>
          <w:lang w:val="fr-FR"/>
        </w:rPr>
        <w:t>recordábor</w:t>
      </w:r>
      <w:r w:rsidR="00060827" w:rsidRPr="00D80808">
        <w:rPr>
          <w:lang w:val="fr-FR"/>
        </w:rPr>
        <w:t xml:space="preserve"> </w:t>
      </w:r>
      <w:r w:rsidR="0033165C" w:rsidRPr="00D80808">
        <w:rPr>
          <w:lang w:val="fr-FR"/>
        </w:rPr>
        <w:t>fǿderis</w:t>
      </w:r>
      <w:r w:rsidR="00060827" w:rsidRPr="00D80808">
        <w:rPr>
          <w:lang w:val="fr-FR"/>
        </w:rPr>
        <w:t xml:space="preserve"> me</w:t>
      </w:r>
      <w:r w:rsidR="001361CE" w:rsidRPr="00D80808">
        <w:rPr>
          <w:lang w:val="fr-FR"/>
        </w:rPr>
        <w:t>i</w:t>
      </w:r>
      <w:r w:rsidR="00060827" w:rsidRPr="00D80808">
        <w:rPr>
          <w:lang w:val="fr-FR"/>
        </w:rPr>
        <w:t xml:space="preserve">, nec unquam </w:t>
      </w:r>
      <w:r w:rsidR="00F57C16" w:rsidRPr="00D80808">
        <w:rPr>
          <w:lang w:val="fr-FR"/>
        </w:rPr>
        <w:t>dilúvium</w:t>
      </w:r>
      <w:r w:rsidR="00060827" w:rsidRPr="00D80808">
        <w:rPr>
          <w:lang w:val="fr-FR"/>
        </w:rPr>
        <w:t xml:space="preserve"> erit ad </w:t>
      </w:r>
      <w:r w:rsidR="0033165C" w:rsidRPr="00D80808">
        <w:rPr>
          <w:lang w:val="fr-FR"/>
        </w:rPr>
        <w:t>perdéndum</w:t>
      </w:r>
      <w:r w:rsidR="001F1BCE">
        <w:rPr>
          <w:rStyle w:val="Appelnotedebasdep"/>
        </w:rPr>
        <w:footnoteReference w:id="55"/>
      </w:r>
      <w:r w:rsidR="00060827" w:rsidRPr="00D80808">
        <w:rPr>
          <w:lang w:val="fr-FR"/>
        </w:rPr>
        <w:t xml:space="preserve"> orbem </w:t>
      </w:r>
      <w:r w:rsidR="0033165C" w:rsidRPr="00D80808">
        <w:rPr>
          <w:lang w:val="fr-FR"/>
        </w:rPr>
        <w:t>terrárum</w:t>
      </w:r>
      <w:r w:rsidR="00060827" w:rsidRPr="00D80808">
        <w:rPr>
          <w:lang w:val="fr-FR"/>
        </w:rPr>
        <w:t>.</w:t>
      </w:r>
      <w:r w:rsidR="004018DF" w:rsidRPr="00D80808">
        <w:rPr>
          <w:lang w:val="fr-FR"/>
        </w:rPr>
        <w:t>”</w:t>
      </w:r>
      <w:r w:rsidR="00060827" w:rsidRPr="00D80808">
        <w:rPr>
          <w:lang w:val="fr-FR"/>
        </w:rPr>
        <w:t xml:space="preserve"> </w:t>
      </w:r>
    </w:p>
    <w:p w:rsidR="000E1190" w:rsidRDefault="00C87EAE" w:rsidP="00430F28">
      <w:pPr>
        <w:pStyle w:val="absconditus"/>
      </w:pPr>
      <w:r>
        <w:t>~</w:t>
      </w:r>
    </w:p>
    <w:p w:rsidR="00AE169A" w:rsidRDefault="00AE169A" w:rsidP="00AE169A">
      <w:pPr>
        <w:pStyle w:val="vocabulum"/>
      </w:pPr>
      <w:r>
        <w:t xml:space="preserve">1 </w:t>
      </w:r>
      <w:r w:rsidRPr="00675A72">
        <w:rPr>
          <w:rStyle w:val="aditus"/>
        </w:rPr>
        <w:t>ēgressus</w:t>
      </w:r>
      <w:r>
        <w:t xml:space="preserve">, </w:t>
      </w:r>
      <w:r w:rsidRPr="00FC73E1">
        <w:rPr>
          <w:rStyle w:val="flexio"/>
        </w:rPr>
        <w:t xml:space="preserve">a, </w:t>
      </w:r>
      <w:r w:rsidRPr="007F2AC0">
        <w:rPr>
          <w:rStyle w:val="flexio"/>
        </w:rPr>
        <w:t>um</w:t>
      </w:r>
      <w:r>
        <w:t xml:space="preserve">, </w:t>
      </w:r>
      <w:r w:rsidRPr="00675A72">
        <w:rPr>
          <w:rStyle w:val="gt"/>
        </w:rPr>
        <w:t>part. de</w:t>
      </w:r>
      <w:r>
        <w:t xml:space="preserve"> </w:t>
      </w:r>
      <w:r w:rsidRPr="00675A72">
        <w:rPr>
          <w:rStyle w:val="lit"/>
        </w:rPr>
        <w:t>ēgrĕdĭŏr</w:t>
      </w:r>
      <w:r w:rsidRPr="00675A72">
        <w:t>.</w:t>
      </w:r>
    </w:p>
    <w:p w:rsidR="000E1190" w:rsidRDefault="00DF166F" w:rsidP="00DF166F">
      <w:pPr>
        <w:pStyle w:val="vocabulum"/>
      </w:pPr>
      <w:r w:rsidRPr="000E1190">
        <w:rPr>
          <w:rStyle w:val="aditus"/>
        </w:rPr>
        <w:t>ēgrĕdĭŏr</w:t>
      </w:r>
      <w:r w:rsidRPr="00AD5FD5">
        <w:t xml:space="preserve">, </w:t>
      </w:r>
      <w:r w:rsidRPr="00D823E8">
        <w:rPr>
          <w:rStyle w:val="flexio"/>
        </w:rPr>
        <w:t>dĕrĭs, dī, gressus sum</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w:t>
      </w:r>
      <w:r w:rsidRPr="00831F62">
        <w:rPr>
          <w:rStyle w:val="cnumerus2"/>
        </w:rPr>
        <w:t>1.</w:t>
      </w:r>
      <w:r w:rsidRPr="00AD5FD5">
        <w:t xml:space="preserve"> sortir de</w:t>
      </w:r>
      <w:r w:rsidR="00BE217D">
        <w:t> ;</w:t>
      </w:r>
      <w:r w:rsidRPr="00AD5FD5">
        <w:t xml:space="preserve"> </w:t>
      </w:r>
      <w:r w:rsidRPr="00831F62">
        <w:rPr>
          <w:rStyle w:val="cnumerus2"/>
        </w:rPr>
        <w:t>2.</w:t>
      </w:r>
      <w:r w:rsidRPr="00AD5FD5">
        <w:t xml:space="preserve"> monter au-dessus, s’élever. </w:t>
      </w:r>
      <w:r w:rsidRPr="00831F62">
        <w:rPr>
          <w:rStyle w:val="cnumerus2"/>
        </w:rPr>
        <w:t>II.</w:t>
      </w:r>
      <w:r w:rsidRPr="00AD5FD5">
        <w:t xml:space="preserve"> </w:t>
      </w:r>
      <w:r w:rsidRPr="0002783F">
        <w:rPr>
          <w:rStyle w:val="gt"/>
        </w:rPr>
        <w:t>tr.</w:t>
      </w:r>
      <w:r w:rsidRPr="00AD5FD5">
        <w:t xml:space="preserve"> passer, surpasser, dépasser, excéder, outrepasser. </w:t>
      </w:r>
    </w:p>
    <w:p w:rsidR="000E1190" w:rsidRDefault="002674E9" w:rsidP="002674E9">
      <w:pPr>
        <w:pStyle w:val="vocabulum"/>
      </w:pPr>
      <w:r w:rsidRPr="000E1190">
        <w:rPr>
          <w:rStyle w:val="aditus"/>
        </w:rPr>
        <w:t>ĭ</w:t>
      </w:r>
      <w:r w:rsidR="00DB537F" w:rsidRPr="000E1190">
        <w:rPr>
          <w:rStyle w:val="aditus"/>
        </w:rPr>
        <w:t>bĩ</w:t>
      </w:r>
      <w:r w:rsidRPr="00AD5FD5">
        <w:t xml:space="preserve">, </w:t>
      </w:r>
      <w:r w:rsidRPr="0002783F">
        <w:rPr>
          <w:rStyle w:val="gt"/>
        </w:rPr>
        <w:t>adv.</w:t>
      </w:r>
      <w:r w:rsidR="009D14D5">
        <w:t> :</w:t>
      </w:r>
      <w:r w:rsidRPr="00AD5FD5">
        <w:t xml:space="preserve"> là, dans cet endroit</w:t>
      </w:r>
      <w:r w:rsidR="00987B40" w:rsidRPr="00AD5FD5">
        <w:t xml:space="preserve">. </w:t>
      </w:r>
    </w:p>
    <w:p w:rsidR="000E1190" w:rsidRDefault="0033058E" w:rsidP="0033058E">
      <w:pPr>
        <w:pStyle w:val="vocabulum"/>
      </w:pPr>
      <w:r w:rsidRPr="000E1190">
        <w:rPr>
          <w:rStyle w:val="aditus"/>
        </w:rPr>
        <w:t>inclūdō</w:t>
      </w:r>
      <w:r w:rsidRPr="00AD5FD5">
        <w:t xml:space="preserve">, </w:t>
      </w:r>
      <w:r w:rsidRPr="00CD4F3A">
        <w:rPr>
          <w:rStyle w:val="flexio"/>
        </w:rPr>
        <w:t>ĭs, ĕre, clūsī, clūsum</w:t>
      </w:r>
      <w:r w:rsidRPr="00AD5FD5">
        <w:t xml:space="preserve">, </w:t>
      </w:r>
      <w:r w:rsidR="00B861D7" w:rsidRPr="00B861D7">
        <w:rPr>
          <w:rStyle w:val="gt"/>
        </w:rPr>
        <w:t>tr.</w:t>
      </w:r>
      <w:r w:rsidR="009D14D5">
        <w:t> :</w:t>
      </w:r>
      <w:r w:rsidRPr="00AD5FD5">
        <w:t xml:space="preserve"> </w:t>
      </w:r>
      <w:r w:rsidRPr="00831F62">
        <w:rPr>
          <w:rStyle w:val="cnumerus2"/>
        </w:rPr>
        <w:t>1.</w:t>
      </w:r>
      <w:r w:rsidRPr="00AD5FD5">
        <w:t xml:space="preserve"> enfermer, renfermer qqn, qqch dans qqch</w:t>
      </w:r>
      <w:r w:rsidR="00BE217D">
        <w:t> ;</w:t>
      </w:r>
      <w:r w:rsidRPr="00AD5FD5">
        <w:t xml:space="preserve"> </w:t>
      </w:r>
      <w:r w:rsidRPr="00831F62">
        <w:rPr>
          <w:rStyle w:val="cnumerus2"/>
        </w:rPr>
        <w:t>2.</w:t>
      </w:r>
      <w:r w:rsidRPr="00AD5FD5">
        <w:t xml:space="preserve"> enchâsser, incruster</w:t>
      </w:r>
      <w:r w:rsidR="00BE217D">
        <w:t> ;</w:t>
      </w:r>
      <w:r w:rsidRPr="00AD5FD5">
        <w:t xml:space="preserve"> </w:t>
      </w:r>
      <w:r w:rsidRPr="00831F62">
        <w:rPr>
          <w:rStyle w:val="cnumerus2"/>
        </w:rPr>
        <w:t>3.</w:t>
      </w:r>
      <w:r w:rsidRPr="00AD5FD5">
        <w:t xml:space="preserve"> fermer</w:t>
      </w:r>
      <w:r w:rsidR="00423D76">
        <w:t>,</w:t>
      </w:r>
      <w:r w:rsidRPr="00AD5FD5">
        <w:t xml:space="preserve"> boucher. </w:t>
      </w:r>
    </w:p>
    <w:p w:rsidR="00423D76" w:rsidRDefault="00423D76" w:rsidP="00423D76">
      <w:pPr>
        <w:pStyle w:val="vocabulum"/>
      </w:pPr>
      <w:r w:rsidRPr="00423D76">
        <w:rPr>
          <w:rStyle w:val="aditus"/>
        </w:rPr>
        <w:t>annus</w:t>
      </w:r>
      <w:r>
        <w:t xml:space="preserve">, </w:t>
      </w:r>
      <w:r w:rsidRPr="00497DEC">
        <w:rPr>
          <w:rStyle w:val="flexio"/>
        </w:rPr>
        <w:t>i</w:t>
      </w:r>
      <w:r>
        <w:t xml:space="preserve">, </w:t>
      </w:r>
      <w:r w:rsidRPr="00423D76">
        <w:rPr>
          <w:rStyle w:val="gt"/>
        </w:rPr>
        <w:t>m.</w:t>
      </w:r>
      <w:r w:rsidR="009D14D5">
        <w:t> :</w:t>
      </w:r>
      <w:r>
        <w:t xml:space="preserve"> </w:t>
      </w:r>
      <w:r w:rsidRPr="00423D76">
        <w:rPr>
          <w:rStyle w:val="cnumerus2"/>
        </w:rPr>
        <w:t>1.</w:t>
      </w:r>
      <w:r>
        <w:t xml:space="preserve"> année</w:t>
      </w:r>
      <w:r w:rsidR="00BE217D">
        <w:t> ;</w:t>
      </w:r>
      <w:r>
        <w:t xml:space="preserve"> </w:t>
      </w:r>
      <w:r w:rsidRPr="00423D76">
        <w:rPr>
          <w:rStyle w:val="cnumerus2"/>
        </w:rPr>
        <w:t>2.</w:t>
      </w:r>
      <w:r>
        <w:t xml:space="preserve"> </w:t>
      </w:r>
      <w:r w:rsidRPr="00423D76">
        <w:rPr>
          <w:rStyle w:val="gt"/>
        </w:rPr>
        <w:t>[poét.]</w:t>
      </w:r>
      <w:r>
        <w:t xml:space="preserve"> saison // produits de l’année</w:t>
      </w:r>
      <w:r w:rsidR="00BE217D">
        <w:t> ;</w:t>
      </w:r>
      <w:r>
        <w:t xml:space="preserve"> </w:t>
      </w:r>
      <w:r w:rsidRPr="00423D76">
        <w:rPr>
          <w:rStyle w:val="cnumerus2"/>
        </w:rPr>
        <w:t>3-5.</w:t>
      </w:r>
      <w:r>
        <w:t xml:space="preserve"> </w:t>
      </w:r>
      <w:r w:rsidRPr="00423D76">
        <w:rPr>
          <w:rStyle w:val="gt"/>
        </w:rPr>
        <w:t>v. un dict.</w:t>
      </w:r>
    </w:p>
    <w:p w:rsidR="00E96E7C" w:rsidRDefault="00E96E7C" w:rsidP="00E96E7C">
      <w:pPr>
        <w:pStyle w:val="vocabulum"/>
      </w:pPr>
      <w:r w:rsidRPr="00E96E7C">
        <w:t xml:space="preserve">1 </w:t>
      </w:r>
      <w:r w:rsidRPr="000E1190">
        <w:rPr>
          <w:rStyle w:val="aditus"/>
        </w:rPr>
        <w:t>t</w:t>
      </w:r>
      <w:r>
        <w:rPr>
          <w:rStyle w:val="aditus"/>
        </w:rPr>
        <w:t>ō</w:t>
      </w:r>
      <w:r w:rsidRPr="000E1190">
        <w:rPr>
          <w:rStyle w:val="aditus"/>
        </w:rPr>
        <w:t>tus</w:t>
      </w:r>
      <w:r w:rsidRPr="00023B16">
        <w:t xml:space="preserve">, </w:t>
      </w:r>
      <w:r w:rsidRPr="00FC73E1">
        <w:rPr>
          <w:rStyle w:val="flexio"/>
        </w:rPr>
        <w:t xml:space="preserve">a, </w:t>
      </w:r>
      <w:r w:rsidRPr="007F2AC0">
        <w:rPr>
          <w:rStyle w:val="flexio"/>
        </w:rPr>
        <w:t>um</w:t>
      </w:r>
      <w:r w:rsidR="009D14D5">
        <w:t> :</w:t>
      </w:r>
      <w:r w:rsidRPr="00023B16">
        <w:t xml:space="preserve"> </w:t>
      </w:r>
      <w:r>
        <w:t xml:space="preserve">tout, entier, </w:t>
      </w:r>
      <w:r w:rsidRPr="00023B16">
        <w:t xml:space="preserve">tout entier. </w:t>
      </w:r>
    </w:p>
    <w:p w:rsidR="00CA4B49" w:rsidRPr="00CA4B49" w:rsidRDefault="00CA4B49" w:rsidP="00CA4B49">
      <w:pPr>
        <w:pStyle w:val="vocabulum"/>
      </w:pPr>
      <w:r>
        <w:rPr>
          <w:rStyle w:val="aditus"/>
        </w:rPr>
        <w:t>fămĭlĭa</w:t>
      </w:r>
      <w:r>
        <w:t xml:space="preserve">, </w:t>
      </w:r>
      <w:r w:rsidRPr="00497DEC">
        <w:rPr>
          <w:rStyle w:val="flexio"/>
        </w:rPr>
        <w:t>ae</w:t>
      </w:r>
      <w:r>
        <w:t xml:space="preserve">, </w:t>
      </w:r>
      <w:r w:rsidRPr="00CA4B49">
        <w:rPr>
          <w:rStyle w:val="gt"/>
        </w:rPr>
        <w:t>f.</w:t>
      </w:r>
      <w:r w:rsidR="009D14D5">
        <w:t> :</w:t>
      </w:r>
      <w:r>
        <w:t xml:space="preserve"> </w:t>
      </w:r>
      <w:r w:rsidRPr="00CA4B49">
        <w:rPr>
          <w:rStyle w:val="cnumerus2"/>
        </w:rPr>
        <w:t>1.</w:t>
      </w:r>
      <w:r>
        <w:t xml:space="preserve"> ensemble des esclaves de la maison, le personnel esclave // maison, personnes attachées à un grand personnage // </w:t>
      </w:r>
      <w:r w:rsidRPr="00CA4B49">
        <w:rPr>
          <w:rStyle w:val="gt"/>
        </w:rPr>
        <w:t>[tard.]</w:t>
      </w:r>
      <w:r>
        <w:t xml:space="preserve"> serf d’une église</w:t>
      </w:r>
      <w:r w:rsidR="00BE217D">
        <w:t> ;</w:t>
      </w:r>
      <w:r>
        <w:t xml:space="preserve"> </w:t>
      </w:r>
      <w:r w:rsidRPr="00CA4B49">
        <w:rPr>
          <w:rStyle w:val="cnumerus2"/>
        </w:rPr>
        <w:t>2.</w:t>
      </w:r>
      <w:r>
        <w:t xml:space="preserve"> famille // </w:t>
      </w:r>
      <w:r w:rsidRPr="00CA4B49">
        <w:rPr>
          <w:rStyle w:val="cnumerus2"/>
        </w:rPr>
        <w:t>3.</w:t>
      </w:r>
      <w:r>
        <w:t xml:space="preserve"> </w:t>
      </w:r>
      <w:r w:rsidRPr="00CA4B49">
        <w:rPr>
          <w:rStyle w:val="gt"/>
        </w:rPr>
        <w:t>[fig.]</w:t>
      </w:r>
      <w:r>
        <w:t xml:space="preserve"> corps, secte, groupe, école</w:t>
      </w:r>
      <w:r w:rsidR="00BE217D">
        <w:t> ;</w:t>
      </w:r>
      <w:r>
        <w:t xml:space="preserve"> </w:t>
      </w:r>
      <w:r w:rsidRPr="00CA4B49">
        <w:rPr>
          <w:rStyle w:val="cnumerus2"/>
        </w:rPr>
        <w:t>4.</w:t>
      </w:r>
      <w:r>
        <w:t xml:space="preserve"> </w:t>
      </w:r>
      <w:r w:rsidRPr="00CA4B49">
        <w:rPr>
          <w:rStyle w:val="gt"/>
        </w:rPr>
        <w:t>[chrét.]</w:t>
      </w:r>
      <w:r>
        <w:t xml:space="preserve"> la famille de Dieu, l’Église // la portion de terre permettant de nourrir une famille. </w:t>
      </w:r>
    </w:p>
    <w:p w:rsidR="0092629B" w:rsidRDefault="0092629B" w:rsidP="0092629B">
      <w:pPr>
        <w:pStyle w:val="vocabulum"/>
      </w:pPr>
      <w:r>
        <w:rPr>
          <w:rStyle w:val="aditus"/>
        </w:rPr>
        <w:lastRenderedPageBreak/>
        <w:t>*</w:t>
      </w:r>
      <w:r w:rsidRPr="000E1190">
        <w:rPr>
          <w:rStyle w:val="aditus"/>
        </w:rPr>
        <w:t>cētĕr</w:t>
      </w:r>
      <w:r>
        <w:rPr>
          <w:rStyle w:val="aditus"/>
        </w:rPr>
        <w:t>us</w:t>
      </w:r>
      <w:r w:rsidRPr="0092629B">
        <w:t xml:space="preserve"> </w:t>
      </w:r>
      <w:r w:rsidR="00CD2B3A">
        <w:t>(</w:t>
      </w:r>
      <w:r w:rsidR="00CD2B3A" w:rsidRPr="00CD2B3A">
        <w:rPr>
          <w:rStyle w:val="aditus"/>
        </w:rPr>
        <w:t>caet-</w:t>
      </w:r>
      <w:r w:rsidR="00CD2B3A">
        <w:t>)</w:t>
      </w:r>
      <w:r w:rsidRPr="00FE34DA">
        <w:t xml:space="preserve">, </w:t>
      </w:r>
      <w:r w:rsidRPr="00FC73E1">
        <w:rPr>
          <w:rStyle w:val="flexio"/>
        </w:rPr>
        <w:t xml:space="preserve">a, </w:t>
      </w:r>
      <w:r w:rsidRPr="007F2AC0">
        <w:rPr>
          <w:rStyle w:val="flexio"/>
        </w:rPr>
        <w:t>um</w:t>
      </w:r>
      <w:r w:rsidR="009D14D5">
        <w:t> :</w:t>
      </w:r>
      <w:r w:rsidRPr="00023B16">
        <w:t xml:space="preserve"> </w:t>
      </w:r>
      <w:r w:rsidRPr="00FE34DA">
        <w:rPr>
          <w:rStyle w:val="gt"/>
        </w:rPr>
        <w:t>[</w:t>
      </w:r>
      <w:r>
        <w:rPr>
          <w:rStyle w:val="gt"/>
        </w:rPr>
        <w:t xml:space="preserve">employé surtout au pl. </w:t>
      </w:r>
      <w:r w:rsidRPr="00FE34DA">
        <w:rPr>
          <w:rStyle w:val="lit"/>
        </w:rPr>
        <w:t xml:space="preserve">céteri, </w:t>
      </w:r>
      <w:r w:rsidRPr="00497DEC">
        <w:rPr>
          <w:rStyle w:val="flexio"/>
        </w:rPr>
        <w:t>ae, a</w:t>
      </w:r>
      <w:r w:rsidR="00BE217D">
        <w:rPr>
          <w:rStyle w:val="gt"/>
        </w:rPr>
        <w:t> ;</w:t>
      </w:r>
      <w:r>
        <w:rPr>
          <w:rStyle w:val="gt"/>
        </w:rPr>
        <w:t xml:space="preserve"> le nom. </w:t>
      </w:r>
      <w:r w:rsidRPr="00FE34DA">
        <w:rPr>
          <w:rStyle w:val="lit"/>
        </w:rPr>
        <w:t>*cētĕrus</w:t>
      </w:r>
      <w:r>
        <w:rPr>
          <w:rStyle w:val="gt"/>
        </w:rPr>
        <w:t xml:space="preserve"> n’existe pas</w:t>
      </w:r>
      <w:r w:rsidRPr="00FE34DA">
        <w:rPr>
          <w:rStyle w:val="gt"/>
        </w:rPr>
        <w:t>]</w:t>
      </w:r>
      <w:r>
        <w:t xml:space="preserve"> tout le reste // </w:t>
      </w:r>
      <w:r w:rsidRPr="00CC4F31">
        <w:rPr>
          <w:rStyle w:val="gt"/>
        </w:rPr>
        <w:t>acc. n. sg. pris substt</w:t>
      </w:r>
      <w:r>
        <w:t xml:space="preserve">, </w:t>
      </w:r>
      <w:r w:rsidRPr="00551BA9">
        <w:rPr>
          <w:rStyle w:val="lt"/>
        </w:rPr>
        <w:t>céterum</w:t>
      </w:r>
      <w:r>
        <w:t xml:space="preserve">, le reste // </w:t>
      </w:r>
      <w:r w:rsidRPr="00CC4F31">
        <w:rPr>
          <w:rStyle w:val="gt"/>
        </w:rPr>
        <w:t>[m. pl.]</w:t>
      </w:r>
      <w:r>
        <w:t xml:space="preserve"> les autres, tous les autres // </w:t>
      </w:r>
      <w:r w:rsidRPr="00CC4F31">
        <w:rPr>
          <w:rStyle w:val="lt"/>
        </w:rPr>
        <w:t>de cétero</w:t>
      </w:r>
      <w:r>
        <w:t xml:space="preserve">, pour ce qui est du reste // dorénavant, à l’avenir // </w:t>
      </w:r>
      <w:r w:rsidRPr="00CC4F31">
        <w:rPr>
          <w:rStyle w:val="lt"/>
        </w:rPr>
        <w:t xml:space="preserve">ad </w:t>
      </w:r>
      <w:r>
        <w:rPr>
          <w:rStyle w:val="lt"/>
        </w:rPr>
        <w:t>cé</w:t>
      </w:r>
      <w:r w:rsidRPr="00CC4F31">
        <w:rPr>
          <w:rStyle w:val="lt"/>
        </w:rPr>
        <w:t>tera</w:t>
      </w:r>
      <w:r>
        <w:t>, à tous les autres égards, sous tous les autres rapports</w:t>
      </w:r>
      <w:r w:rsidRPr="00023B16">
        <w:t xml:space="preserve">. </w:t>
      </w:r>
    </w:p>
    <w:p w:rsidR="000E1190" w:rsidRDefault="00B443E6" w:rsidP="00B443E6">
      <w:pPr>
        <w:pStyle w:val="vocabulum"/>
      </w:pPr>
      <w:r w:rsidRPr="000E1190">
        <w:rPr>
          <w:rStyle w:val="aditus"/>
        </w:rPr>
        <w:t>tum</w:t>
      </w:r>
      <w:r w:rsidRPr="00AD5FD5">
        <w:t xml:space="preserve">, </w:t>
      </w:r>
      <w:r w:rsidRPr="0002783F">
        <w:rPr>
          <w:rStyle w:val="gt"/>
        </w:rPr>
        <w:t>adv.</w:t>
      </w:r>
      <w:r w:rsidR="009D14D5">
        <w:t> :</w:t>
      </w:r>
      <w:r w:rsidRPr="00AD5FD5">
        <w:t xml:space="preserve"> alors</w:t>
      </w:r>
      <w:r w:rsidR="00987B40" w:rsidRPr="00AD5FD5">
        <w:t xml:space="preserve">. </w:t>
      </w:r>
    </w:p>
    <w:p w:rsidR="000E1190" w:rsidRDefault="00185EF8" w:rsidP="00185EF8">
      <w:pPr>
        <w:pStyle w:val="vocabulum"/>
      </w:pPr>
      <w:r w:rsidRPr="000E1190">
        <w:rPr>
          <w:rStyle w:val="aditus"/>
        </w:rPr>
        <w:t>ērĭgō</w:t>
      </w:r>
      <w:r w:rsidRPr="00AD5FD5">
        <w:t xml:space="preserve">, </w:t>
      </w:r>
      <w:r w:rsidRPr="00CD4F3A">
        <w:rPr>
          <w:rStyle w:val="flexio"/>
        </w:rPr>
        <w:t>ĭs, ĕre, rēxī, rectum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droit // dresser, mettre debout // ériger, construire // lever // élever, mettre sur un lieu élever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dresser, éveiller, rendre attentif</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redresser, relever, rendre courage.</w:t>
      </w:r>
    </w:p>
    <w:p w:rsidR="000E1190" w:rsidRPr="00F30F70" w:rsidRDefault="005B7BBE" w:rsidP="005B7BBE">
      <w:pPr>
        <w:pStyle w:val="vocabulum"/>
        <w:rPr>
          <w:lang w:val="en-US"/>
        </w:rPr>
      </w:pPr>
      <w:r w:rsidRPr="00F30F70">
        <w:rPr>
          <w:rStyle w:val="aditus"/>
          <w:lang w:val="en-US"/>
        </w:rPr>
        <w:t>altārĕ</w:t>
      </w:r>
      <w:r w:rsidRPr="00F30F70">
        <w:rPr>
          <w:lang w:val="en-US"/>
        </w:rPr>
        <w:t xml:space="preserve">, </w:t>
      </w:r>
      <w:r w:rsidRPr="00F30F70">
        <w:rPr>
          <w:rStyle w:val="flexio"/>
          <w:lang w:val="en-US"/>
        </w:rPr>
        <w:t>is</w:t>
      </w:r>
      <w:r w:rsidRPr="00F30F70">
        <w:rPr>
          <w:lang w:val="en-US"/>
        </w:rPr>
        <w:t xml:space="preserve">, </w:t>
      </w:r>
      <w:r w:rsidRPr="00F30F70">
        <w:rPr>
          <w:rStyle w:val="gt"/>
          <w:lang w:val="en-US"/>
        </w:rPr>
        <w:t>n.</w:t>
      </w:r>
      <w:r w:rsidR="009D14D5" w:rsidRPr="00F30F70">
        <w:rPr>
          <w:lang w:val="en-US"/>
        </w:rPr>
        <w:t> :</w:t>
      </w:r>
      <w:r w:rsidRPr="00F30F70">
        <w:rPr>
          <w:lang w:val="en-US"/>
        </w:rPr>
        <w:t xml:space="preserve"> autel</w:t>
      </w:r>
      <w:r w:rsidR="00987B40" w:rsidRPr="00F30F70">
        <w:rPr>
          <w:lang w:val="en-US"/>
        </w:rPr>
        <w:t xml:space="preserve">. </w:t>
      </w:r>
    </w:p>
    <w:p w:rsidR="00AA6FB7" w:rsidRPr="00F30F70" w:rsidRDefault="00AA6FB7" w:rsidP="00AA6FB7">
      <w:pPr>
        <w:pStyle w:val="vocabulum"/>
        <w:rPr>
          <w:lang w:val="en-US"/>
        </w:rPr>
      </w:pPr>
      <w:r w:rsidRPr="00F30F70">
        <w:rPr>
          <w:rStyle w:val="aditus"/>
          <w:lang w:val="en-US"/>
        </w:rPr>
        <w:t>săcrĭfĭcĭum</w:t>
      </w:r>
      <w:r w:rsidRPr="00F30F70">
        <w:rPr>
          <w:lang w:val="en-US"/>
        </w:rPr>
        <w:t xml:space="preserve">, </w:t>
      </w:r>
      <w:r w:rsidRPr="00F30F70">
        <w:rPr>
          <w:rStyle w:val="flexio"/>
          <w:lang w:val="en-US"/>
        </w:rPr>
        <w:t>ĭi</w:t>
      </w:r>
      <w:r w:rsidRPr="00F30F70">
        <w:rPr>
          <w:lang w:val="en-US"/>
        </w:rPr>
        <w:t xml:space="preserve">, </w:t>
      </w:r>
      <w:r w:rsidRPr="00F30F70">
        <w:rPr>
          <w:rStyle w:val="gt"/>
          <w:lang w:val="en-US"/>
        </w:rPr>
        <w:t>n.</w:t>
      </w:r>
      <w:r w:rsidR="009D14D5" w:rsidRPr="00F30F70">
        <w:rPr>
          <w:lang w:val="en-US"/>
        </w:rPr>
        <w:t> :</w:t>
      </w:r>
      <w:r w:rsidRPr="00F30F70">
        <w:rPr>
          <w:lang w:val="en-US"/>
        </w:rPr>
        <w:t xml:space="preserve"> sacrifice. </w:t>
      </w:r>
    </w:p>
    <w:p w:rsidR="000E1190" w:rsidRPr="00496498" w:rsidRDefault="007E1AEF" w:rsidP="007E1AEF">
      <w:pPr>
        <w:pStyle w:val="vocabulum"/>
      </w:pPr>
      <w:r w:rsidRPr="00496498">
        <w:rPr>
          <w:rStyle w:val="aditus"/>
        </w:rPr>
        <w:t>dēlĕō</w:t>
      </w:r>
      <w:r w:rsidRPr="00496498">
        <w:t xml:space="preserve">, </w:t>
      </w:r>
      <w:r w:rsidRPr="00496498">
        <w:rPr>
          <w:rStyle w:val="flexio"/>
        </w:rPr>
        <w:t>ēs, ēre, lēvī, lētum</w:t>
      </w:r>
      <w:r w:rsidRPr="00496498">
        <w:t xml:space="preserve">, </w:t>
      </w:r>
      <w:r w:rsidRPr="00496498">
        <w:rPr>
          <w:rStyle w:val="gt"/>
        </w:rPr>
        <w:t>tr.</w:t>
      </w:r>
      <w:r w:rsidR="009D14D5" w:rsidRPr="00496498">
        <w:t> :</w:t>
      </w:r>
      <w:r w:rsidRPr="00496498">
        <w:t xml:space="preserve"> </w:t>
      </w:r>
      <w:r w:rsidRPr="00496498">
        <w:rPr>
          <w:rStyle w:val="cnumerus2"/>
        </w:rPr>
        <w:t>1.</w:t>
      </w:r>
      <w:r w:rsidRPr="00496498">
        <w:t xml:space="preserve"> effacer, biffer</w:t>
      </w:r>
      <w:r w:rsidR="00BE217D" w:rsidRPr="00496498">
        <w:t> ;</w:t>
      </w:r>
      <w:r w:rsidRPr="00496498">
        <w:t xml:space="preserve"> </w:t>
      </w:r>
      <w:r w:rsidRPr="00496498">
        <w:rPr>
          <w:rStyle w:val="cnumerus2"/>
        </w:rPr>
        <w:t>2.</w:t>
      </w:r>
      <w:r w:rsidRPr="00496498">
        <w:t xml:space="preserve"> détruire, anéantir. </w:t>
      </w:r>
    </w:p>
    <w:p w:rsidR="000E1190" w:rsidRDefault="00E04856" w:rsidP="00E04856">
      <w:pPr>
        <w:pStyle w:val="vocabulum"/>
      </w:pPr>
      <w:r w:rsidRPr="000E1190">
        <w:rPr>
          <w:rStyle w:val="aditus"/>
        </w:rPr>
        <w:t>dĕinceps</w:t>
      </w:r>
      <w:r w:rsidRPr="00AD5FD5">
        <w:t xml:space="preserve">, </w:t>
      </w:r>
      <w:r w:rsidRPr="0002783F">
        <w:rPr>
          <w:rStyle w:val="gt"/>
        </w:rPr>
        <w:t>adv.</w:t>
      </w:r>
      <w:r w:rsidR="009D14D5">
        <w:t> :</w:t>
      </w:r>
      <w:r w:rsidRPr="00AD5FD5">
        <w:t xml:space="preserve"> désormais</w:t>
      </w:r>
      <w:r w:rsidR="00987B40" w:rsidRPr="00AD5FD5">
        <w:t xml:space="preserve">. </w:t>
      </w:r>
    </w:p>
    <w:p w:rsidR="000E1190" w:rsidRDefault="00214207" w:rsidP="00214207">
      <w:pPr>
        <w:pStyle w:val="vocabulum"/>
      </w:pPr>
      <w:r w:rsidRPr="000E1190">
        <w:rPr>
          <w:rStyle w:val="aditus"/>
        </w:rPr>
        <w:t>arcŭs</w:t>
      </w:r>
      <w:r w:rsidRPr="00AD5FD5">
        <w:t xml:space="preserve"> </w:t>
      </w:r>
      <w:r w:rsidR="00F72F75">
        <w:t>(</w:t>
      </w:r>
      <w:r w:rsidR="00F72F75" w:rsidRPr="009F3D2E">
        <w:rPr>
          <w:rStyle w:val="aditus"/>
        </w:rPr>
        <w:t>arquŭs</w:t>
      </w:r>
      <w:r w:rsidR="00F72F75">
        <w:t>)</w:t>
      </w:r>
      <w:r w:rsidRPr="00AD5FD5">
        <w:t xml:space="preserve">, </w:t>
      </w:r>
      <w:r w:rsidRPr="00497DEC">
        <w:rPr>
          <w:rStyle w:val="flexio"/>
        </w:rPr>
        <w:t>ūs</w:t>
      </w:r>
      <w:r w:rsidRPr="00AD5FD5">
        <w:t xml:space="preserve">, </w:t>
      </w:r>
      <w:r w:rsidRPr="00BF45BC">
        <w:rPr>
          <w:rStyle w:val="gt"/>
        </w:rPr>
        <w:t>m.</w:t>
      </w:r>
      <w:r w:rsidR="009D14D5">
        <w:t> :</w:t>
      </w:r>
      <w:r w:rsidRPr="00AD5FD5">
        <w:t xml:space="preserve"> arc</w:t>
      </w:r>
      <w:r w:rsidR="00987B40" w:rsidRPr="00AD5FD5">
        <w:t xml:space="preserve">. </w:t>
      </w:r>
    </w:p>
    <w:p w:rsidR="000E1190" w:rsidRPr="00930EE0" w:rsidRDefault="00E408CD" w:rsidP="00E408CD">
      <w:pPr>
        <w:pStyle w:val="vocabulum"/>
        <w:rPr>
          <w:lang w:val="en-GB"/>
        </w:rPr>
      </w:pPr>
      <w:r w:rsidRPr="00930EE0">
        <w:rPr>
          <w:rStyle w:val="aditus"/>
          <w:lang w:val="en-GB"/>
        </w:rPr>
        <w:t>nūbēs</w:t>
      </w:r>
      <w:r w:rsidRPr="00930EE0">
        <w:rPr>
          <w:lang w:val="en-GB"/>
        </w:rPr>
        <w:t xml:space="preserve">, </w:t>
      </w:r>
      <w:r w:rsidRPr="00930EE0">
        <w:rPr>
          <w:rStyle w:val="flexio"/>
          <w:lang w:val="en-GB"/>
        </w:rPr>
        <w:t>is</w:t>
      </w:r>
      <w:r w:rsidRPr="00930EE0">
        <w:rPr>
          <w:lang w:val="en-GB"/>
        </w:rPr>
        <w:t xml:space="preserve">, </w:t>
      </w:r>
      <w:r w:rsidRPr="00930EE0">
        <w:rPr>
          <w:rStyle w:val="gt"/>
          <w:lang w:val="en-GB"/>
        </w:rPr>
        <w:t>f.</w:t>
      </w:r>
      <w:r w:rsidR="009D14D5" w:rsidRPr="00930EE0">
        <w:rPr>
          <w:lang w:val="en-GB"/>
        </w:rPr>
        <w:t> :</w:t>
      </w:r>
      <w:r w:rsidRPr="00930EE0">
        <w:rPr>
          <w:lang w:val="en-GB"/>
        </w:rPr>
        <w:t xml:space="preserve"> nuage, nuée</w:t>
      </w:r>
      <w:r w:rsidR="00987B40" w:rsidRPr="00930EE0">
        <w:rPr>
          <w:lang w:val="en-GB"/>
        </w:rPr>
        <w:t xml:space="preserve">. </w:t>
      </w:r>
    </w:p>
    <w:p w:rsidR="004C53FB" w:rsidRPr="004C53FB" w:rsidRDefault="004C53FB" w:rsidP="004C53FB">
      <w:pPr>
        <w:pStyle w:val="vocabulum"/>
      </w:pPr>
      <w:r>
        <w:rPr>
          <w:rStyle w:val="aditus"/>
        </w:rPr>
        <w:t>signum</w:t>
      </w:r>
      <w:r>
        <w:t xml:space="preserve">, </w:t>
      </w:r>
      <w:r w:rsidRPr="00497DEC">
        <w:rPr>
          <w:rStyle w:val="flexio"/>
        </w:rPr>
        <w:t>i</w:t>
      </w:r>
      <w:r>
        <w:t xml:space="preserve">, </w:t>
      </w:r>
      <w:r w:rsidRPr="004C53FB">
        <w:rPr>
          <w:rStyle w:val="gt"/>
        </w:rPr>
        <w:t>n.</w:t>
      </w:r>
      <w:r w:rsidR="009D14D5">
        <w:t> :</w:t>
      </w:r>
      <w:r>
        <w:t xml:space="preserve"> </w:t>
      </w:r>
      <w:r w:rsidRPr="004C53FB">
        <w:rPr>
          <w:rStyle w:val="cnumerus2"/>
        </w:rPr>
        <w:t>1.</w:t>
      </w:r>
      <w:r>
        <w:t xml:space="preserve"> marque, signe, empreinte</w:t>
      </w:r>
      <w:r w:rsidR="00BE217D">
        <w:t> ;</w:t>
      </w:r>
      <w:r>
        <w:t xml:space="preserve"> </w:t>
      </w:r>
      <w:r w:rsidRPr="004C53FB">
        <w:rPr>
          <w:rStyle w:val="cnumerus2"/>
        </w:rPr>
        <w:t>2.</w:t>
      </w:r>
      <w:r>
        <w:t xml:space="preserve"> signal</w:t>
      </w:r>
      <w:r w:rsidR="00BE217D">
        <w:t> ;</w:t>
      </w:r>
      <w:r>
        <w:t xml:space="preserve"> </w:t>
      </w:r>
      <w:r w:rsidRPr="004C53FB">
        <w:rPr>
          <w:rStyle w:val="cnumerus2"/>
        </w:rPr>
        <w:t>3.</w:t>
      </w:r>
      <w:r>
        <w:t xml:space="preserve"> mot d’ordre</w:t>
      </w:r>
      <w:r w:rsidR="00BE217D">
        <w:t> ;</w:t>
      </w:r>
      <w:r>
        <w:t xml:space="preserve"> </w:t>
      </w:r>
      <w:r w:rsidRPr="004C53FB">
        <w:rPr>
          <w:rStyle w:val="cnumerus2"/>
        </w:rPr>
        <w:t>4.</w:t>
      </w:r>
      <w:r>
        <w:t xml:space="preserve"> enseigne, drapeau, étendard</w:t>
      </w:r>
      <w:r w:rsidR="00BE217D">
        <w:t> ;</w:t>
      </w:r>
      <w:r>
        <w:t xml:space="preserve"> </w:t>
      </w:r>
      <w:r w:rsidRPr="004C53FB">
        <w:rPr>
          <w:rStyle w:val="cnumerus2"/>
        </w:rPr>
        <w:t>5.</w:t>
      </w:r>
      <w:r>
        <w:t xml:space="preserve"> signe, présage, pronostic, symptôme // </w:t>
      </w:r>
      <w:r w:rsidRPr="004C53FB">
        <w:rPr>
          <w:rStyle w:val="gt"/>
        </w:rPr>
        <w:t>[chrét.]</w:t>
      </w:r>
      <w:r>
        <w:t xml:space="preserve"> miracle</w:t>
      </w:r>
      <w:r w:rsidR="00BE217D">
        <w:t> ;</w:t>
      </w:r>
      <w:r>
        <w:t xml:space="preserve"> </w:t>
      </w:r>
      <w:r w:rsidRPr="004C53FB">
        <w:rPr>
          <w:rStyle w:val="cnumerus2"/>
        </w:rPr>
        <w:t>6.</w:t>
      </w:r>
      <w:r>
        <w:t xml:space="preserve"> signe, marque, indice </w:t>
      </w:r>
      <w:r w:rsidRPr="004C53FB">
        <w:rPr>
          <w:rStyle w:val="gt"/>
        </w:rPr>
        <w:t>[ce qui démontre, prouve qqch</w:t>
      </w:r>
      <w:r w:rsidR="00E20E09" w:rsidRPr="004C53FB">
        <w:rPr>
          <w:rStyle w:val="gt"/>
        </w:rPr>
        <w:t>]</w:t>
      </w:r>
      <w:r w:rsidR="00E20E09" w:rsidRPr="00E20E09">
        <w:t> ;</w:t>
      </w:r>
      <w:r>
        <w:t xml:space="preserve"> </w:t>
      </w:r>
      <w:r w:rsidRPr="004C53FB">
        <w:rPr>
          <w:rStyle w:val="lt"/>
        </w:rPr>
        <w:t>hoc signum est</w:t>
      </w:r>
      <w:r>
        <w:t xml:space="preserve"> </w:t>
      </w:r>
      <w:r w:rsidRPr="004C53FB">
        <w:rPr>
          <w:rStyle w:val="gt"/>
        </w:rPr>
        <w:t>[avec prop. inf.]</w:t>
      </w:r>
      <w:r>
        <w:t xml:space="preserve">, c’est un signe (une preuve) que.. </w:t>
      </w:r>
      <w:r w:rsidRPr="004C53FB">
        <w:rPr>
          <w:rStyle w:val="gt"/>
        </w:rPr>
        <w:t>[ou]</w:t>
      </w:r>
      <w:r>
        <w:t xml:space="preserve"> </w:t>
      </w:r>
      <w:r w:rsidRPr="004C53FB">
        <w:rPr>
          <w:rStyle w:val="lt"/>
        </w:rPr>
        <w:t>id est signi</w:t>
      </w:r>
      <w:r w:rsidR="00BE217D">
        <w:t> ;</w:t>
      </w:r>
      <w:r>
        <w:t xml:space="preserve"> </w:t>
      </w:r>
      <w:r w:rsidRPr="004C53FB">
        <w:rPr>
          <w:rStyle w:val="cnumerus2"/>
        </w:rPr>
        <w:t>7.</w:t>
      </w:r>
      <w:r>
        <w:t xml:space="preserve"> statue</w:t>
      </w:r>
      <w:r w:rsidR="00BE217D">
        <w:t> ;</w:t>
      </w:r>
      <w:r>
        <w:t xml:space="preserve"> </w:t>
      </w:r>
      <w:r w:rsidRPr="004C53FB">
        <w:rPr>
          <w:rStyle w:val="cnumerus2"/>
        </w:rPr>
        <w:t>8.</w:t>
      </w:r>
      <w:r>
        <w:t xml:space="preserve"> cachet, sceau</w:t>
      </w:r>
      <w:r w:rsidR="00BE217D">
        <w:t> ;</w:t>
      </w:r>
      <w:r>
        <w:t xml:space="preserve"> </w:t>
      </w:r>
      <w:r w:rsidRPr="004C53FB">
        <w:rPr>
          <w:rStyle w:val="cnumerus2"/>
        </w:rPr>
        <w:t>9.</w:t>
      </w:r>
      <w:r>
        <w:t xml:space="preserve"> signe (du zodiaque), constellation, astre</w:t>
      </w:r>
      <w:r w:rsidR="00BE217D">
        <w:t> ;</w:t>
      </w:r>
      <w:r>
        <w:t xml:space="preserve"> </w:t>
      </w:r>
      <w:r w:rsidRPr="004C53FB">
        <w:rPr>
          <w:rStyle w:val="cnumerus2"/>
        </w:rPr>
        <w:t>10.</w:t>
      </w:r>
      <w:r>
        <w:t xml:space="preserve"> sobriquet</w:t>
      </w:r>
      <w:r w:rsidR="00BE217D">
        <w:t> ;</w:t>
      </w:r>
      <w:r>
        <w:t xml:space="preserve"> </w:t>
      </w:r>
      <w:r w:rsidRPr="004C53FB">
        <w:rPr>
          <w:rStyle w:val="cnumerus2"/>
        </w:rPr>
        <w:t>11.</w:t>
      </w:r>
      <w:r>
        <w:t xml:space="preserve"> cible, but </w:t>
      </w:r>
      <w:r w:rsidRPr="004C53FB">
        <w:rPr>
          <w:rStyle w:val="gt"/>
        </w:rPr>
        <w:t>[tir à l’arc]</w:t>
      </w:r>
      <w:r>
        <w:t xml:space="preserve">. </w:t>
      </w:r>
    </w:p>
    <w:p w:rsidR="00D81D82" w:rsidRDefault="00D81D82" w:rsidP="00D81D82">
      <w:pPr>
        <w:pStyle w:val="vocabulum"/>
      </w:pPr>
      <w:r>
        <w:t xml:space="preserve">2 </w:t>
      </w:r>
      <w:r w:rsidRPr="000E1190">
        <w:rPr>
          <w:rStyle w:val="aditus"/>
        </w:rPr>
        <w:t>foedŭs</w:t>
      </w:r>
      <w:r w:rsidRPr="00023B16">
        <w:t xml:space="preserve">, </w:t>
      </w:r>
      <w:r w:rsidRPr="001A33A5">
        <w:rPr>
          <w:rStyle w:val="flexio"/>
        </w:rPr>
        <w:t>ĕris</w:t>
      </w:r>
      <w:r w:rsidRPr="00023B16">
        <w:t xml:space="preserve">, </w:t>
      </w:r>
      <w:r w:rsidRPr="00BF45BC">
        <w:rPr>
          <w:rStyle w:val="gt"/>
        </w:rPr>
        <w:t>n.</w:t>
      </w:r>
      <w:r w:rsidR="009D14D5">
        <w:t> :</w:t>
      </w:r>
      <w:r w:rsidRPr="00023B16">
        <w:t xml:space="preserve"> traité, alliance. </w:t>
      </w:r>
    </w:p>
    <w:p w:rsidR="000E1190" w:rsidRDefault="00A57ABC" w:rsidP="00A57ABC">
      <w:pPr>
        <w:pStyle w:val="vocabulum"/>
      </w:pPr>
      <w:r w:rsidRPr="000E1190">
        <w:rPr>
          <w:rStyle w:val="aditus"/>
        </w:rPr>
        <w:t>obdūcō</w:t>
      </w:r>
      <w:r w:rsidRPr="00023B16">
        <w:t xml:space="preserve">, </w:t>
      </w:r>
      <w:r w:rsidRPr="00CD4F3A">
        <w:rPr>
          <w:rStyle w:val="flexio"/>
        </w:rPr>
        <w:t>ĭs, ĕre, dūxī, ductum</w:t>
      </w:r>
      <w:r>
        <w:t xml:space="preserve">, </w:t>
      </w:r>
      <w:r w:rsidRPr="0002783F">
        <w:rPr>
          <w:rStyle w:val="gt"/>
        </w:rPr>
        <w:t>tr.</w:t>
      </w:r>
      <w:r w:rsidR="009D14D5">
        <w:t> :</w:t>
      </w:r>
      <w:r w:rsidRPr="00023B16">
        <w:t xml:space="preserve"> </w:t>
      </w:r>
      <w:r w:rsidRPr="00831F62">
        <w:rPr>
          <w:rStyle w:val="cnumerus2"/>
        </w:rPr>
        <w:t>1.</w:t>
      </w:r>
      <w:r>
        <w:t xml:space="preserve"> conduire en face de, pousser en avant</w:t>
      </w:r>
      <w:r w:rsidR="00BE217D">
        <w:t> ;</w:t>
      </w:r>
      <w:r>
        <w:t xml:space="preserve"> </w:t>
      </w:r>
      <w:r w:rsidRPr="00831F62">
        <w:rPr>
          <w:rStyle w:val="cnumerus2"/>
        </w:rPr>
        <w:t>2.</w:t>
      </w:r>
      <w:r>
        <w:t xml:space="preserve"> mener devant ou sur</w:t>
      </w:r>
      <w:r w:rsidR="00BE217D">
        <w:t> ;</w:t>
      </w:r>
      <w:r>
        <w:t xml:space="preserve"> </w:t>
      </w:r>
      <w:r w:rsidRPr="00831F62">
        <w:rPr>
          <w:rStyle w:val="cnumerus2"/>
        </w:rPr>
        <w:t>3.</w:t>
      </w:r>
      <w:r w:rsidRPr="00023B16">
        <w:t xml:space="preserve"> recouvrir</w:t>
      </w:r>
      <w:r w:rsidR="00BE217D">
        <w:t> ;</w:t>
      </w:r>
      <w:r>
        <w:t xml:space="preserve"> </w:t>
      </w:r>
      <w:r w:rsidRPr="00831F62">
        <w:rPr>
          <w:rStyle w:val="cnumerus2"/>
        </w:rPr>
        <w:t>4.</w:t>
      </w:r>
      <w:r>
        <w:t xml:space="preserve"> tirer à soi, absorber, boire</w:t>
      </w:r>
      <w:r w:rsidR="00BE217D">
        <w:t> ;</w:t>
      </w:r>
      <w:r>
        <w:t xml:space="preserve"> </w:t>
      </w:r>
      <w:r w:rsidRPr="00831F62">
        <w:rPr>
          <w:rStyle w:val="cnumerus2"/>
        </w:rPr>
        <w:t>5.</w:t>
      </w:r>
      <w:r>
        <w:t xml:space="preserve"> réfuter</w:t>
      </w:r>
      <w:r w:rsidRPr="00023B16">
        <w:t xml:space="preserve">. </w:t>
      </w:r>
    </w:p>
    <w:p w:rsidR="000E1190" w:rsidRDefault="00044146" w:rsidP="00044146">
      <w:pPr>
        <w:pStyle w:val="vocabulum"/>
      </w:pPr>
      <w:r w:rsidRPr="000E1190">
        <w:rPr>
          <w:rStyle w:val="aditus"/>
        </w:rPr>
        <w:t>appārĕō</w:t>
      </w:r>
      <w:r w:rsidRPr="00AD5FD5">
        <w:t xml:space="preserve"> </w:t>
      </w:r>
      <w:r w:rsidR="00F72F75">
        <w:t>(</w:t>
      </w:r>
      <w:r w:rsidR="00F72F75" w:rsidRPr="009F3D2E">
        <w:rPr>
          <w:rStyle w:val="aditus"/>
        </w:rPr>
        <w:t>adpārĕō</w:t>
      </w:r>
      <w:r w:rsidR="00F72F75">
        <w:t>)</w:t>
      </w:r>
      <w:r w:rsidRPr="00AD5FD5">
        <w:t xml:space="preserve">, </w:t>
      </w:r>
      <w:r w:rsidRPr="00CD4F3A">
        <w:rPr>
          <w:rStyle w:val="flexio"/>
        </w:rPr>
        <w:t>ēs, ēre, ŭī, ĭtum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être visible</w:t>
      </w:r>
      <w:r w:rsidR="00BE217D">
        <w:t> ;</w:t>
      </w:r>
      <w:r w:rsidRPr="00AD5FD5">
        <w:t xml:space="preserve"> </w:t>
      </w:r>
      <w:r w:rsidRPr="00831F62">
        <w:rPr>
          <w:rStyle w:val="cnumerus2"/>
        </w:rPr>
        <w:t>2.</w:t>
      </w:r>
      <w:r w:rsidRPr="00AD5FD5">
        <w:t xml:space="preserve"> se montrer manifestement, apparaître</w:t>
      </w:r>
      <w:r w:rsidR="00BE217D">
        <w:t> ;</w:t>
      </w:r>
      <w:r w:rsidRPr="00AD5FD5">
        <w:t xml:space="preserve"> </w:t>
      </w:r>
      <w:r w:rsidRPr="00831F62">
        <w:rPr>
          <w:rStyle w:val="cnumerus2"/>
        </w:rPr>
        <w:t>3.</w:t>
      </w:r>
      <w:r w:rsidRPr="00AD5FD5">
        <w:t xml:space="preserve"> </w:t>
      </w:r>
      <w:r w:rsidRPr="00A531CD">
        <w:rPr>
          <w:rStyle w:val="gt"/>
        </w:rPr>
        <w:t>impers.</w:t>
      </w:r>
      <w:r w:rsidRPr="00AD5FD5">
        <w:t xml:space="preserve"> </w:t>
      </w:r>
      <w:r w:rsidRPr="00E5095D">
        <w:rPr>
          <w:rStyle w:val="lt"/>
        </w:rPr>
        <w:t>appáret</w:t>
      </w:r>
      <w:r w:rsidRPr="00AD5FD5">
        <w:t>, il est clair</w:t>
      </w:r>
      <w:r w:rsidR="00BE217D">
        <w:t> ;</w:t>
      </w:r>
      <w:r w:rsidRPr="00AD5FD5">
        <w:t xml:space="preserve"> </w:t>
      </w:r>
      <w:r w:rsidRPr="00831F62">
        <w:rPr>
          <w:rStyle w:val="cnumerus2"/>
        </w:rPr>
        <w:t>4.</w:t>
      </w:r>
      <w:r w:rsidRPr="00AD5FD5">
        <w:t xml:space="preserve"> être près de qqn pour le servir, être au service de, être appariteur. </w:t>
      </w:r>
    </w:p>
    <w:p w:rsidR="00FC73E1" w:rsidRDefault="00FC73E1" w:rsidP="00FC73E1">
      <w:pPr>
        <w:pStyle w:val="vocabulum"/>
      </w:pPr>
      <w:r>
        <w:rPr>
          <w:rStyle w:val="aditus"/>
        </w:rPr>
        <w:t>rĕcordŏr</w:t>
      </w:r>
      <w:r>
        <w:t xml:space="preserve">, </w:t>
      </w:r>
      <w:r w:rsidRPr="00FC73E1">
        <w:rPr>
          <w:rStyle w:val="flexio"/>
        </w:rPr>
        <w:t>ārĭs, ārī, ātus sum</w:t>
      </w:r>
      <w:r>
        <w:t xml:space="preserve"> : </w:t>
      </w:r>
      <w:r>
        <w:rPr>
          <w:rStyle w:val="gt"/>
        </w:rPr>
        <w:t xml:space="preserve">tr. </w:t>
      </w:r>
      <w:r w:rsidRPr="00FC73E1">
        <w:rPr>
          <w:rStyle w:val="cnumerus2"/>
        </w:rPr>
        <w:t>1.</w:t>
      </w:r>
      <w:r>
        <w:rPr>
          <w:rStyle w:val="cnumerus2"/>
        </w:rPr>
        <w:t xml:space="preserve"> </w:t>
      </w:r>
      <w:r>
        <w:t xml:space="preserve">rappeler à sa pensée, se rappeler </w:t>
      </w:r>
      <w:r w:rsidRPr="00FC73E1">
        <w:rPr>
          <w:rStyle w:val="cnumerus2"/>
        </w:rPr>
        <w:t>a)</w:t>
      </w:r>
      <w:r>
        <w:t xml:space="preserve"> </w:t>
      </w:r>
      <w:r w:rsidRPr="00FC73E1">
        <w:rPr>
          <w:rStyle w:val="lt"/>
        </w:rPr>
        <w:t>rem</w:t>
      </w:r>
      <w:r>
        <w:t xml:space="preserve">, se rappeler une chose // </w:t>
      </w:r>
      <w:r w:rsidRPr="00FC73E1">
        <w:rPr>
          <w:rStyle w:val="gt"/>
        </w:rPr>
        <w:t>[rare]</w:t>
      </w:r>
      <w:r>
        <w:t xml:space="preserve"> </w:t>
      </w:r>
      <w:r>
        <w:rPr>
          <w:rStyle w:val="lt"/>
        </w:rPr>
        <w:t>recordári</w:t>
      </w:r>
      <w:r w:rsidRPr="00FC73E1">
        <w:rPr>
          <w:rStyle w:val="lt"/>
        </w:rPr>
        <w:t xml:space="preserve"> príncipem</w:t>
      </w:r>
      <w:r>
        <w:t xml:space="preserve">, se rappeler le prince </w:t>
      </w:r>
      <w:r w:rsidRPr="00FC73E1">
        <w:rPr>
          <w:rStyle w:val="cnumerus2"/>
        </w:rPr>
        <w:t>b)</w:t>
      </w:r>
      <w:r>
        <w:t xml:space="preserve"> </w:t>
      </w:r>
      <w:r w:rsidRPr="00FC73E1">
        <w:rPr>
          <w:rStyle w:val="gt"/>
        </w:rPr>
        <w:t>[avec prop. inf.]</w:t>
      </w:r>
      <w:r>
        <w:t xml:space="preserve"> se rappeler que ; </w:t>
      </w:r>
      <w:r w:rsidRPr="00FC73E1">
        <w:rPr>
          <w:rStyle w:val="gt"/>
        </w:rPr>
        <w:t>[avec inf. prés.]</w:t>
      </w:r>
      <w:r>
        <w:t xml:space="preserve"> </w:t>
      </w:r>
      <w:r w:rsidRPr="00FC73E1">
        <w:rPr>
          <w:rStyle w:val="cnumerus2"/>
        </w:rPr>
        <w:t>c)</w:t>
      </w:r>
      <w:r>
        <w:t xml:space="preserve"> </w:t>
      </w:r>
      <w:r w:rsidRPr="00FC73E1">
        <w:rPr>
          <w:rStyle w:val="gt"/>
        </w:rPr>
        <w:t>[avec interr. indir.]</w:t>
      </w:r>
      <w:r>
        <w:t xml:space="preserve"> </w:t>
      </w:r>
      <w:r w:rsidRPr="00FC73E1">
        <w:rPr>
          <w:rStyle w:val="cnumerus2"/>
        </w:rPr>
        <w:t>d)</w:t>
      </w:r>
      <w:r>
        <w:t xml:space="preserve"> </w:t>
      </w:r>
      <w:r w:rsidRPr="00FC73E1">
        <w:rPr>
          <w:rStyle w:val="gt"/>
        </w:rPr>
        <w:t>[pris intrt]</w:t>
      </w:r>
      <w:r>
        <w:t xml:space="preserve"> </w:t>
      </w:r>
      <w:r w:rsidRPr="00FC73E1">
        <w:rPr>
          <w:rStyle w:val="lt"/>
        </w:rPr>
        <w:t>ad áliquo</w:t>
      </w:r>
      <w:r>
        <w:t xml:space="preserve">, se souvenir de qqn ; </w:t>
      </w:r>
      <w:r w:rsidRPr="00FC73E1">
        <w:rPr>
          <w:rStyle w:val="lt"/>
        </w:rPr>
        <w:t>de áliquo re</w:t>
      </w:r>
      <w:r>
        <w:t xml:space="preserve">, de qqch // </w:t>
      </w:r>
      <w:r w:rsidRPr="00FC73E1">
        <w:rPr>
          <w:rStyle w:val="gt"/>
        </w:rPr>
        <w:t>[avec gén. rare ou tard.]</w:t>
      </w:r>
      <w:r>
        <w:t xml:space="preserve"> </w:t>
      </w:r>
      <w:r w:rsidRPr="00FC73E1">
        <w:rPr>
          <w:rStyle w:val="cnumerus2"/>
        </w:rPr>
        <w:t>e)</w:t>
      </w:r>
      <w:r>
        <w:t xml:space="preserve"> </w:t>
      </w:r>
      <w:r w:rsidRPr="00FC73E1">
        <w:rPr>
          <w:rStyle w:val="gt"/>
        </w:rPr>
        <w:t>[abst]</w:t>
      </w:r>
      <w:r>
        <w:t xml:space="preserve"> </w:t>
      </w:r>
      <w:r w:rsidRPr="00FC73E1">
        <w:rPr>
          <w:rStyle w:val="lt"/>
        </w:rPr>
        <w:t>ut recórdor</w:t>
      </w:r>
      <w:r>
        <w:t>, comme je m’en souviens</w:t>
      </w:r>
      <w:r w:rsidRPr="00E20E09">
        <w:t> ;</w:t>
      </w:r>
      <w:r>
        <w:t xml:space="preserve"> </w:t>
      </w:r>
      <w:r>
        <w:rPr>
          <w:rStyle w:val="cnumerus2"/>
        </w:rPr>
        <w:t xml:space="preserve">2. </w:t>
      </w:r>
      <w:r>
        <w:t xml:space="preserve">se représenter par la pensée une chose passée // une chose à venir // </w:t>
      </w:r>
      <w:r>
        <w:rPr>
          <w:rStyle w:val="gt"/>
        </w:rPr>
        <w:t xml:space="preserve">part. passif, </w:t>
      </w:r>
      <w:r>
        <w:rPr>
          <w:rStyle w:val="aditus"/>
        </w:rPr>
        <w:t>rĕcordātus</w:t>
      </w:r>
      <w:r>
        <w:rPr>
          <w:rStyle w:val="flexio"/>
        </w:rPr>
        <w:t xml:space="preserve">, </w:t>
      </w:r>
      <w:r w:rsidRPr="00FC73E1">
        <w:rPr>
          <w:rStyle w:val="flexio"/>
        </w:rPr>
        <w:t xml:space="preserve">a, </w:t>
      </w:r>
      <w:r w:rsidRPr="007F2AC0">
        <w:rPr>
          <w:rStyle w:val="flexio"/>
        </w:rPr>
        <w:t>um</w:t>
      </w:r>
      <w:r>
        <w:t xml:space="preserve">, qu’on se rappelle. </w:t>
      </w:r>
    </w:p>
    <w:p w:rsidR="000E1190" w:rsidRDefault="00201933" w:rsidP="00201933">
      <w:pPr>
        <w:pStyle w:val="vocabulum"/>
      </w:pPr>
      <w:r w:rsidRPr="000E1190">
        <w:rPr>
          <w:rStyle w:val="aditus"/>
        </w:rPr>
        <w:t>umquam</w:t>
      </w:r>
      <w:r w:rsidRPr="00AD5FD5">
        <w:t xml:space="preserve"> </w:t>
      </w:r>
      <w:r w:rsidR="00F72F75">
        <w:t>(</w:t>
      </w:r>
      <w:r w:rsidR="00F72F75" w:rsidRPr="009F3D2E">
        <w:rPr>
          <w:rStyle w:val="aditus"/>
        </w:rPr>
        <w:t>unquam</w:t>
      </w:r>
      <w:r w:rsidR="00F72F75">
        <w:t>)</w:t>
      </w:r>
      <w:r w:rsidR="009D14D5">
        <w:t> :</w:t>
      </w:r>
      <w:r w:rsidRPr="00AD5FD5">
        <w:t xml:space="preserve"> un jour, quelquefois</w:t>
      </w:r>
      <w:r w:rsidR="00987B40" w:rsidRPr="00AD5FD5">
        <w:t xml:space="preserve">. </w:t>
      </w:r>
    </w:p>
    <w:p w:rsidR="00B84F7F" w:rsidRDefault="001D03F9" w:rsidP="001D03F9">
      <w:pPr>
        <w:pStyle w:val="vocabulum"/>
      </w:pPr>
      <w:r w:rsidRPr="001D03F9">
        <w:rPr>
          <w:rStyle w:val="aditus"/>
        </w:rPr>
        <w:t>nec, neque</w:t>
      </w:r>
      <w:r w:rsidRPr="00023B16">
        <w:t xml:space="preserve">, </w:t>
      </w:r>
      <w:r w:rsidRPr="0002783F">
        <w:rPr>
          <w:rStyle w:val="gt"/>
        </w:rPr>
        <w:t>conj.</w:t>
      </w:r>
      <w:r w:rsidR="009D14D5">
        <w:t> :</w:t>
      </w:r>
      <w:r w:rsidRPr="00023B16">
        <w:t xml:space="preserve"> et ne... pas. </w:t>
      </w:r>
    </w:p>
    <w:p w:rsidR="00C92FFB" w:rsidRDefault="00C92FFB" w:rsidP="00C92FFB">
      <w:pPr>
        <w:pStyle w:val="i"/>
      </w:pPr>
      <w:r>
        <w:t>XIV. Noé sortit de l’arche où il avait été renfermé avec sa famille pendant une année entière. Il fit sortir avec lui les oiseaux et les autres animaux.</w:t>
      </w:r>
    </w:p>
    <w:p w:rsidR="00C92FFB" w:rsidRDefault="00C92FFB" w:rsidP="00C92FFB">
      <w:pPr>
        <w:pStyle w:val="i"/>
      </w:pPr>
      <w:r>
        <w:lastRenderedPageBreak/>
        <w:t>Ensuite il dressa un autel, et offrit un sacrifice au Seigneur. Dieu lui dit</w:t>
      </w:r>
      <w:r w:rsidR="009D14D5">
        <w:t> :</w:t>
      </w:r>
      <w:r>
        <w:t xml:space="preserve"> « Je ne détruirai plus jamais la race des hommes. Je placerai mon arc dans les nués, et ce sera le signe de l’alliance que fais avec vous.</w:t>
      </w:r>
    </w:p>
    <w:p w:rsidR="00C92FFB" w:rsidRDefault="00C92FFB" w:rsidP="00C92FFB">
      <w:pPr>
        <w:pStyle w:val="i"/>
      </w:pPr>
      <w:r>
        <w:t>« Quand j’aurai voilé le ciel de nuages, mon arc se montrera, et je me souviendrai de mon alliance, et jamais un déluge ne viendra dévaster la surface de la terre. »</w:t>
      </w:r>
    </w:p>
    <w:p w:rsidR="00C92FFB" w:rsidRPr="00930EE0" w:rsidRDefault="000F64E9" w:rsidP="006562DB">
      <w:pPr>
        <w:pStyle w:val="absconditus"/>
      </w:pPr>
      <w:r>
        <w:t>$</w:t>
      </w:r>
    </w:p>
    <w:tbl>
      <w:tblPr>
        <w:tblW w:w="5000" w:type="pct"/>
        <w:tblLook w:val="04A0"/>
      </w:tblPr>
      <w:tblGrid>
        <w:gridCol w:w="3307"/>
        <w:gridCol w:w="4149"/>
      </w:tblGrid>
      <w:tr w:rsidR="00C92FFB" w:rsidRPr="00822DC6" w:rsidTr="008212CF">
        <w:tc>
          <w:tcPr>
            <w:tcW w:w="2218" w:type="pct"/>
          </w:tcPr>
          <w:p w:rsidR="00C92FFB" w:rsidRPr="00D63136" w:rsidRDefault="00C92FFB" w:rsidP="008A7E4C">
            <w:pPr>
              <w:pStyle w:val="sv"/>
            </w:pPr>
            <w:r w:rsidRPr="00D63136">
              <w:t xml:space="preserve">XIV. Noémus </w:t>
            </w:r>
          </w:p>
        </w:tc>
        <w:tc>
          <w:tcPr>
            <w:tcW w:w="2782" w:type="pct"/>
          </w:tcPr>
          <w:p w:rsidR="00C92FFB" w:rsidRPr="00822DC6" w:rsidRDefault="00C92FFB" w:rsidP="008A7E4C">
            <w:pPr>
              <w:pStyle w:val="iv"/>
            </w:pPr>
            <w:r w:rsidRPr="00822DC6">
              <w:t>XIV. Noé</w:t>
            </w:r>
          </w:p>
        </w:tc>
      </w:tr>
      <w:tr w:rsidR="00C92FFB" w:rsidRPr="00822DC6" w:rsidTr="008212CF">
        <w:tc>
          <w:tcPr>
            <w:tcW w:w="2218" w:type="pct"/>
          </w:tcPr>
          <w:p w:rsidR="00C92FFB" w:rsidRPr="00D63136" w:rsidRDefault="00C92FFB" w:rsidP="008A7E4C">
            <w:pPr>
              <w:pStyle w:val="sv"/>
            </w:pPr>
            <w:r w:rsidRPr="00D63136">
              <w:t xml:space="preserve">egréssus est ex arca, </w:t>
            </w:r>
          </w:p>
        </w:tc>
        <w:tc>
          <w:tcPr>
            <w:tcW w:w="2782" w:type="pct"/>
          </w:tcPr>
          <w:p w:rsidR="00C92FFB" w:rsidRPr="00822DC6" w:rsidRDefault="00C92FFB" w:rsidP="008A7E4C">
            <w:pPr>
              <w:pStyle w:val="iv"/>
            </w:pPr>
            <w:r w:rsidRPr="00822DC6">
              <w:t>sortit de l’arche,</w:t>
            </w:r>
          </w:p>
        </w:tc>
      </w:tr>
      <w:tr w:rsidR="00C92FFB" w:rsidRPr="00822DC6" w:rsidTr="008212CF">
        <w:tc>
          <w:tcPr>
            <w:tcW w:w="2218" w:type="pct"/>
          </w:tcPr>
          <w:p w:rsidR="00C92FFB" w:rsidRPr="00D63136" w:rsidRDefault="00C92FFB" w:rsidP="008A7E4C">
            <w:pPr>
              <w:pStyle w:val="sv"/>
            </w:pPr>
            <w:r w:rsidRPr="00D63136">
              <w:t xml:space="preserve">postquam </w:t>
            </w:r>
          </w:p>
        </w:tc>
        <w:tc>
          <w:tcPr>
            <w:tcW w:w="2782" w:type="pct"/>
          </w:tcPr>
          <w:p w:rsidR="00C92FFB" w:rsidRPr="00822DC6" w:rsidRDefault="00C92FFB" w:rsidP="008A7E4C">
            <w:pPr>
              <w:pStyle w:val="iv"/>
            </w:pPr>
            <w:r w:rsidRPr="00822DC6">
              <w:t>après que</w:t>
            </w:r>
          </w:p>
        </w:tc>
      </w:tr>
      <w:tr w:rsidR="00C92FFB" w:rsidRPr="00822DC6" w:rsidTr="008212CF">
        <w:tc>
          <w:tcPr>
            <w:tcW w:w="2218" w:type="pct"/>
          </w:tcPr>
          <w:p w:rsidR="00C92FFB" w:rsidRPr="00D63136" w:rsidRDefault="00C92FFB" w:rsidP="008A7E4C">
            <w:pPr>
              <w:pStyle w:val="sv"/>
            </w:pPr>
            <w:r w:rsidRPr="00D63136">
              <w:t xml:space="preserve">inclúsus fúerat ibi </w:t>
            </w:r>
          </w:p>
        </w:tc>
        <w:tc>
          <w:tcPr>
            <w:tcW w:w="2782" w:type="pct"/>
          </w:tcPr>
          <w:p w:rsidR="00C92FFB" w:rsidRPr="00822DC6" w:rsidRDefault="00C92FFB" w:rsidP="008A7E4C">
            <w:pPr>
              <w:pStyle w:val="iv"/>
            </w:pPr>
            <w:r w:rsidRPr="00822DC6">
              <w:t>il avait été enfermé là</w:t>
            </w:r>
          </w:p>
        </w:tc>
      </w:tr>
      <w:tr w:rsidR="00C92FFB" w:rsidRPr="00822DC6" w:rsidTr="008212CF">
        <w:tc>
          <w:tcPr>
            <w:tcW w:w="2218" w:type="pct"/>
          </w:tcPr>
          <w:p w:rsidR="00C92FFB" w:rsidRPr="00D63136" w:rsidRDefault="00C92FFB" w:rsidP="008A7E4C">
            <w:pPr>
              <w:pStyle w:val="sv"/>
            </w:pPr>
            <w:r w:rsidRPr="00D63136">
              <w:t xml:space="preserve">per annum in totum </w:t>
            </w:r>
          </w:p>
        </w:tc>
        <w:tc>
          <w:tcPr>
            <w:tcW w:w="2782" w:type="pct"/>
          </w:tcPr>
          <w:p w:rsidR="00C92FFB" w:rsidRPr="00822DC6" w:rsidRDefault="00C92FFB" w:rsidP="008A7E4C">
            <w:pPr>
              <w:pStyle w:val="iv"/>
            </w:pPr>
            <w:r w:rsidRPr="00822DC6">
              <w:t>pendant une année entière</w:t>
            </w:r>
          </w:p>
        </w:tc>
      </w:tr>
      <w:tr w:rsidR="00C92FFB" w:rsidRPr="00822DC6" w:rsidTr="008212CF">
        <w:tc>
          <w:tcPr>
            <w:tcW w:w="2218" w:type="pct"/>
          </w:tcPr>
          <w:p w:rsidR="00C92FFB" w:rsidRPr="00D63136" w:rsidRDefault="00C92FFB" w:rsidP="008A7E4C">
            <w:pPr>
              <w:pStyle w:val="sv"/>
            </w:pPr>
            <w:r w:rsidRPr="00D63136">
              <w:t xml:space="preserve">ipse et família ejus. </w:t>
            </w:r>
          </w:p>
        </w:tc>
        <w:tc>
          <w:tcPr>
            <w:tcW w:w="2782" w:type="pct"/>
          </w:tcPr>
          <w:p w:rsidR="00C92FFB" w:rsidRPr="00822DC6" w:rsidRDefault="00C92FFB" w:rsidP="008A7E4C">
            <w:pPr>
              <w:pStyle w:val="iv"/>
            </w:pPr>
            <w:r w:rsidRPr="00822DC6">
              <w:t>lui-même et la famille de lui.</w:t>
            </w:r>
          </w:p>
        </w:tc>
      </w:tr>
      <w:tr w:rsidR="00C92FFB" w:rsidRPr="00822DC6" w:rsidTr="008212CF">
        <w:tc>
          <w:tcPr>
            <w:tcW w:w="2218" w:type="pct"/>
          </w:tcPr>
          <w:p w:rsidR="00C92FFB" w:rsidRPr="00D63136" w:rsidRDefault="00C92FFB" w:rsidP="008A7E4C">
            <w:pPr>
              <w:pStyle w:val="sv"/>
            </w:pPr>
            <w:r w:rsidRPr="00D63136">
              <w:t xml:space="preserve">Edúxit secum aves </w:t>
            </w:r>
          </w:p>
        </w:tc>
        <w:tc>
          <w:tcPr>
            <w:tcW w:w="2782" w:type="pct"/>
          </w:tcPr>
          <w:p w:rsidR="00C92FFB" w:rsidRPr="00822DC6" w:rsidRDefault="00C92FFB" w:rsidP="008A7E4C">
            <w:pPr>
              <w:pStyle w:val="iv"/>
            </w:pPr>
            <w:r w:rsidRPr="00822DC6">
              <w:t>il fit-sortir avec-lui les oiseaux</w:t>
            </w:r>
          </w:p>
        </w:tc>
      </w:tr>
      <w:tr w:rsidR="00C92FFB" w:rsidRPr="00822DC6" w:rsidTr="008212CF">
        <w:tc>
          <w:tcPr>
            <w:tcW w:w="2218" w:type="pct"/>
          </w:tcPr>
          <w:p w:rsidR="00C92FFB" w:rsidRPr="00D63136" w:rsidRDefault="00C92FFB" w:rsidP="008A7E4C">
            <w:pPr>
              <w:pStyle w:val="sv"/>
            </w:pPr>
            <w:r w:rsidRPr="00D63136">
              <w:t xml:space="preserve">ceteráque animántia. </w:t>
            </w:r>
          </w:p>
        </w:tc>
        <w:tc>
          <w:tcPr>
            <w:tcW w:w="2782" w:type="pct"/>
          </w:tcPr>
          <w:p w:rsidR="00C92FFB" w:rsidRPr="00822DC6" w:rsidRDefault="00C92FFB" w:rsidP="008A7E4C">
            <w:pPr>
              <w:pStyle w:val="iv"/>
            </w:pPr>
            <w:r w:rsidRPr="00822DC6">
              <w:t>et tous-les-autres animaux.</w:t>
            </w:r>
          </w:p>
        </w:tc>
      </w:tr>
      <w:tr w:rsidR="00C92FFB" w:rsidRPr="00822DC6" w:rsidTr="008212CF">
        <w:tc>
          <w:tcPr>
            <w:tcW w:w="2218" w:type="pct"/>
          </w:tcPr>
          <w:p w:rsidR="00C92FFB" w:rsidRPr="00D63136" w:rsidRDefault="00C92FFB" w:rsidP="008A7E4C">
            <w:pPr>
              <w:pStyle w:val="sv"/>
            </w:pPr>
            <w:r w:rsidRPr="00D63136">
              <w:t xml:space="preserve">Tum eréxit altáre, </w:t>
            </w:r>
          </w:p>
        </w:tc>
        <w:tc>
          <w:tcPr>
            <w:tcW w:w="2782" w:type="pct"/>
          </w:tcPr>
          <w:p w:rsidR="00C92FFB" w:rsidRPr="00822DC6" w:rsidRDefault="00C92FFB" w:rsidP="008A7E4C">
            <w:pPr>
              <w:pStyle w:val="iv"/>
            </w:pPr>
            <w:r w:rsidRPr="00822DC6">
              <w:t>Puis il dressa un autel,</w:t>
            </w:r>
          </w:p>
        </w:tc>
      </w:tr>
      <w:tr w:rsidR="00C92FFB" w:rsidRPr="00822DC6" w:rsidTr="008212CF">
        <w:tc>
          <w:tcPr>
            <w:tcW w:w="2218" w:type="pct"/>
          </w:tcPr>
          <w:p w:rsidR="00C92FFB" w:rsidRPr="00D63136" w:rsidRDefault="00C92FFB" w:rsidP="008A7E4C">
            <w:pPr>
              <w:pStyle w:val="sv"/>
            </w:pPr>
            <w:r w:rsidRPr="00D63136">
              <w:t xml:space="preserve">et óbtulit sacrifícium </w:t>
            </w:r>
          </w:p>
        </w:tc>
        <w:tc>
          <w:tcPr>
            <w:tcW w:w="2782" w:type="pct"/>
          </w:tcPr>
          <w:p w:rsidR="00C92FFB" w:rsidRPr="00822DC6" w:rsidRDefault="00C92FFB" w:rsidP="008A7E4C">
            <w:pPr>
              <w:pStyle w:val="iv"/>
            </w:pPr>
            <w:r w:rsidRPr="00822DC6">
              <w:t>et offrit un sacrifice</w:t>
            </w:r>
          </w:p>
        </w:tc>
      </w:tr>
      <w:tr w:rsidR="00C92FFB" w:rsidRPr="00822DC6" w:rsidTr="008212CF">
        <w:tc>
          <w:tcPr>
            <w:tcW w:w="2218" w:type="pct"/>
          </w:tcPr>
          <w:p w:rsidR="00C92FFB" w:rsidRPr="00D63136" w:rsidRDefault="00C92FFB" w:rsidP="008A7E4C">
            <w:pPr>
              <w:pStyle w:val="sv"/>
            </w:pPr>
            <w:r w:rsidRPr="00D63136">
              <w:t>Dómino.</w:t>
            </w:r>
          </w:p>
        </w:tc>
        <w:tc>
          <w:tcPr>
            <w:tcW w:w="2782" w:type="pct"/>
          </w:tcPr>
          <w:p w:rsidR="00C92FFB" w:rsidRPr="00822DC6" w:rsidRDefault="00C92FFB" w:rsidP="008A7E4C">
            <w:pPr>
              <w:pStyle w:val="iv"/>
            </w:pPr>
            <w:r w:rsidRPr="00822DC6">
              <w:t>au Seigneur.</w:t>
            </w:r>
          </w:p>
        </w:tc>
      </w:tr>
      <w:tr w:rsidR="00C92FFB" w:rsidRPr="00822DC6" w:rsidTr="008212CF">
        <w:tc>
          <w:tcPr>
            <w:tcW w:w="2218" w:type="pct"/>
          </w:tcPr>
          <w:p w:rsidR="00C92FFB" w:rsidRPr="00D63136" w:rsidRDefault="00C92FFB" w:rsidP="008A7E4C">
            <w:pPr>
              <w:pStyle w:val="sv"/>
            </w:pPr>
            <w:r w:rsidRPr="00D63136">
              <w:t>Deus dixit illi</w:t>
            </w:r>
            <w:r w:rsidR="009D14D5">
              <w:t> :</w:t>
            </w:r>
            <w:r w:rsidRPr="00D63136">
              <w:t xml:space="preserve"> </w:t>
            </w:r>
          </w:p>
        </w:tc>
        <w:tc>
          <w:tcPr>
            <w:tcW w:w="2782" w:type="pct"/>
          </w:tcPr>
          <w:p w:rsidR="00C92FFB" w:rsidRPr="00822DC6" w:rsidRDefault="00C92FFB" w:rsidP="008A7E4C">
            <w:pPr>
              <w:pStyle w:val="iv"/>
            </w:pPr>
            <w:r w:rsidRPr="00822DC6">
              <w:t>Dieu dit à lui</w:t>
            </w:r>
            <w:r w:rsidR="009D14D5">
              <w:t> :</w:t>
            </w:r>
          </w:p>
        </w:tc>
      </w:tr>
      <w:tr w:rsidR="00C92FFB" w:rsidRPr="00822DC6" w:rsidTr="008212CF">
        <w:tc>
          <w:tcPr>
            <w:tcW w:w="2218" w:type="pct"/>
          </w:tcPr>
          <w:p w:rsidR="00C92FFB" w:rsidRPr="00D63136" w:rsidRDefault="00C92FFB" w:rsidP="008A7E4C">
            <w:pPr>
              <w:pStyle w:val="sv"/>
            </w:pPr>
            <w:r w:rsidRPr="00D63136">
              <w:t xml:space="preserve">« Non delébo deínceps </w:t>
            </w:r>
          </w:p>
        </w:tc>
        <w:tc>
          <w:tcPr>
            <w:tcW w:w="2782" w:type="pct"/>
          </w:tcPr>
          <w:p w:rsidR="00C92FFB" w:rsidRPr="00822DC6" w:rsidRDefault="00C92FFB" w:rsidP="008A7E4C">
            <w:pPr>
              <w:pStyle w:val="iv"/>
            </w:pPr>
            <w:r w:rsidRPr="00822DC6">
              <w:t>« Je ne détruirai plus dans-la-suite</w:t>
            </w:r>
          </w:p>
        </w:tc>
      </w:tr>
      <w:tr w:rsidR="00C92FFB" w:rsidRPr="00822DC6" w:rsidTr="008212CF">
        <w:tc>
          <w:tcPr>
            <w:tcW w:w="2218" w:type="pct"/>
          </w:tcPr>
          <w:p w:rsidR="00C92FFB" w:rsidRPr="00D63136" w:rsidRDefault="00C92FFB" w:rsidP="008A7E4C">
            <w:pPr>
              <w:pStyle w:val="sv"/>
            </w:pPr>
            <w:r w:rsidRPr="00D63136">
              <w:t xml:space="preserve">genus hóminum. </w:t>
            </w:r>
          </w:p>
        </w:tc>
        <w:tc>
          <w:tcPr>
            <w:tcW w:w="2782" w:type="pct"/>
          </w:tcPr>
          <w:p w:rsidR="00C92FFB" w:rsidRPr="00822DC6" w:rsidRDefault="00C92FFB" w:rsidP="008A7E4C">
            <w:pPr>
              <w:pStyle w:val="iv"/>
            </w:pPr>
            <w:r w:rsidRPr="00822DC6">
              <w:t>la race des hommes.</w:t>
            </w:r>
          </w:p>
        </w:tc>
      </w:tr>
      <w:tr w:rsidR="00C92FFB" w:rsidRPr="00822DC6" w:rsidTr="008212CF">
        <w:tc>
          <w:tcPr>
            <w:tcW w:w="2218" w:type="pct"/>
          </w:tcPr>
          <w:p w:rsidR="00C92FFB" w:rsidRPr="00D63136" w:rsidRDefault="00C92FFB" w:rsidP="008A7E4C">
            <w:pPr>
              <w:pStyle w:val="sv"/>
            </w:pPr>
            <w:r w:rsidRPr="00D63136">
              <w:t xml:space="preserve">Ponam meum arcum </w:t>
            </w:r>
          </w:p>
        </w:tc>
        <w:tc>
          <w:tcPr>
            <w:tcW w:w="2782" w:type="pct"/>
          </w:tcPr>
          <w:p w:rsidR="00C92FFB" w:rsidRPr="00822DC6" w:rsidRDefault="00C92FFB" w:rsidP="008A7E4C">
            <w:pPr>
              <w:pStyle w:val="iv"/>
            </w:pPr>
            <w:r w:rsidRPr="00822DC6">
              <w:t>Je mettrai mon arc</w:t>
            </w:r>
          </w:p>
        </w:tc>
      </w:tr>
      <w:tr w:rsidR="00C92FFB" w:rsidRPr="00822DC6" w:rsidTr="008212CF">
        <w:tc>
          <w:tcPr>
            <w:tcW w:w="2218" w:type="pct"/>
          </w:tcPr>
          <w:p w:rsidR="00C92FFB" w:rsidRPr="00D63136" w:rsidRDefault="00C92FFB" w:rsidP="008A7E4C">
            <w:pPr>
              <w:pStyle w:val="sv"/>
            </w:pPr>
            <w:r w:rsidRPr="00D63136">
              <w:t xml:space="preserve">in núbibus, </w:t>
            </w:r>
          </w:p>
        </w:tc>
        <w:tc>
          <w:tcPr>
            <w:tcW w:w="2782" w:type="pct"/>
          </w:tcPr>
          <w:p w:rsidR="00C92FFB" w:rsidRPr="00822DC6" w:rsidRDefault="00C92FFB" w:rsidP="008A7E4C">
            <w:pPr>
              <w:pStyle w:val="iv"/>
            </w:pPr>
            <w:r w:rsidRPr="00822DC6">
              <w:t>dans les nuées,</w:t>
            </w:r>
          </w:p>
        </w:tc>
      </w:tr>
      <w:tr w:rsidR="00C92FFB" w:rsidRPr="00822DC6" w:rsidTr="008212CF">
        <w:tc>
          <w:tcPr>
            <w:tcW w:w="2218" w:type="pct"/>
          </w:tcPr>
          <w:p w:rsidR="00C92FFB" w:rsidRPr="00D63136" w:rsidRDefault="00C92FFB" w:rsidP="008A7E4C">
            <w:pPr>
              <w:pStyle w:val="sv"/>
            </w:pPr>
            <w:r w:rsidRPr="00D63136">
              <w:t xml:space="preserve">et erit signum fǿderis </w:t>
            </w:r>
          </w:p>
        </w:tc>
        <w:tc>
          <w:tcPr>
            <w:tcW w:w="2782" w:type="pct"/>
          </w:tcPr>
          <w:p w:rsidR="00C92FFB" w:rsidRPr="00822DC6" w:rsidRDefault="00C92FFB" w:rsidP="008A7E4C">
            <w:pPr>
              <w:pStyle w:val="iv"/>
            </w:pPr>
            <w:r w:rsidRPr="00822DC6">
              <w:t xml:space="preserve">et il sera le signe de l’alliance </w:t>
            </w:r>
          </w:p>
        </w:tc>
      </w:tr>
      <w:tr w:rsidR="00C92FFB" w:rsidRPr="00822DC6" w:rsidTr="008212CF">
        <w:tc>
          <w:tcPr>
            <w:tcW w:w="2218" w:type="pct"/>
          </w:tcPr>
          <w:p w:rsidR="00C92FFB" w:rsidRPr="00D63136" w:rsidRDefault="00C92FFB" w:rsidP="008A7E4C">
            <w:pPr>
              <w:pStyle w:val="sv"/>
            </w:pPr>
            <w:r w:rsidRPr="00D63136">
              <w:t xml:space="preserve">quod fácio vobíscum, </w:t>
            </w:r>
          </w:p>
        </w:tc>
        <w:tc>
          <w:tcPr>
            <w:tcW w:w="2782" w:type="pct"/>
          </w:tcPr>
          <w:p w:rsidR="00C92FFB" w:rsidRPr="00822DC6" w:rsidRDefault="00C92FFB" w:rsidP="008A7E4C">
            <w:pPr>
              <w:pStyle w:val="iv"/>
            </w:pPr>
            <w:r w:rsidRPr="00822DC6">
              <w:t>que je fais avec vous.</w:t>
            </w:r>
          </w:p>
        </w:tc>
      </w:tr>
      <w:tr w:rsidR="00C92FFB" w:rsidRPr="00822DC6" w:rsidTr="008212CF">
        <w:tc>
          <w:tcPr>
            <w:tcW w:w="2218" w:type="pct"/>
          </w:tcPr>
          <w:p w:rsidR="00C92FFB" w:rsidRPr="00D63136" w:rsidRDefault="00C92FFB" w:rsidP="008A7E4C">
            <w:pPr>
              <w:pStyle w:val="sv"/>
            </w:pPr>
            <w:r w:rsidRPr="00D63136">
              <w:t xml:space="preserve">« Cum obdúxero nubes </w:t>
            </w:r>
          </w:p>
        </w:tc>
        <w:tc>
          <w:tcPr>
            <w:tcW w:w="2782" w:type="pct"/>
          </w:tcPr>
          <w:p w:rsidR="00C92FFB" w:rsidRPr="00822DC6" w:rsidRDefault="00C92FFB" w:rsidP="008A7E4C">
            <w:pPr>
              <w:pStyle w:val="iv"/>
            </w:pPr>
            <w:r w:rsidRPr="00822DC6">
              <w:t>« Quand j’aurai étendu les nuages</w:t>
            </w:r>
          </w:p>
        </w:tc>
      </w:tr>
      <w:tr w:rsidR="00C92FFB" w:rsidRPr="00822DC6" w:rsidTr="008212CF">
        <w:tc>
          <w:tcPr>
            <w:tcW w:w="2218" w:type="pct"/>
          </w:tcPr>
          <w:p w:rsidR="00C92FFB" w:rsidRPr="00D63136" w:rsidRDefault="00C92FFB" w:rsidP="008A7E4C">
            <w:pPr>
              <w:pStyle w:val="sv"/>
            </w:pPr>
            <w:r w:rsidRPr="00D63136">
              <w:t xml:space="preserve">cœlo </w:t>
            </w:r>
          </w:p>
        </w:tc>
        <w:tc>
          <w:tcPr>
            <w:tcW w:w="2782" w:type="pct"/>
          </w:tcPr>
          <w:p w:rsidR="00C92FFB" w:rsidRPr="00822DC6" w:rsidRDefault="00C92FFB" w:rsidP="008A7E4C">
            <w:pPr>
              <w:pStyle w:val="iv"/>
            </w:pPr>
            <w:r w:rsidRPr="00822DC6">
              <w:t>sur le ciel,</w:t>
            </w:r>
          </w:p>
        </w:tc>
      </w:tr>
      <w:tr w:rsidR="00C92FFB" w:rsidRPr="00822DC6" w:rsidTr="008212CF">
        <w:tc>
          <w:tcPr>
            <w:tcW w:w="2218" w:type="pct"/>
          </w:tcPr>
          <w:p w:rsidR="00C92FFB" w:rsidRPr="00D63136" w:rsidRDefault="00C92FFB" w:rsidP="008A7E4C">
            <w:pPr>
              <w:pStyle w:val="sv"/>
            </w:pPr>
            <w:r w:rsidRPr="00D63136">
              <w:t xml:space="preserve">meus arcus apparébit, </w:t>
            </w:r>
          </w:p>
        </w:tc>
        <w:tc>
          <w:tcPr>
            <w:tcW w:w="2782" w:type="pct"/>
          </w:tcPr>
          <w:p w:rsidR="00C92FFB" w:rsidRPr="00822DC6" w:rsidRDefault="00C92FFB" w:rsidP="008A7E4C">
            <w:pPr>
              <w:pStyle w:val="iv"/>
            </w:pPr>
            <w:r w:rsidRPr="00822DC6">
              <w:t>mon arc apparaîtra,</w:t>
            </w:r>
          </w:p>
        </w:tc>
      </w:tr>
      <w:tr w:rsidR="00C92FFB" w:rsidRPr="00822DC6" w:rsidTr="008212CF">
        <w:tc>
          <w:tcPr>
            <w:tcW w:w="2218" w:type="pct"/>
          </w:tcPr>
          <w:p w:rsidR="00C92FFB" w:rsidRPr="00D63136" w:rsidRDefault="00C92FFB" w:rsidP="008A7E4C">
            <w:pPr>
              <w:pStyle w:val="sv"/>
            </w:pPr>
            <w:r w:rsidRPr="00D63136">
              <w:t>et</w:t>
            </w:r>
            <w:r w:rsidR="00BA7202">
              <w:t xml:space="preserve"> </w:t>
            </w:r>
            <w:r w:rsidRPr="00D63136">
              <w:t xml:space="preserve">recordábor </w:t>
            </w:r>
          </w:p>
        </w:tc>
        <w:tc>
          <w:tcPr>
            <w:tcW w:w="2782" w:type="pct"/>
          </w:tcPr>
          <w:p w:rsidR="00C92FFB" w:rsidRPr="00822DC6" w:rsidRDefault="00C92FFB" w:rsidP="008A7E4C">
            <w:pPr>
              <w:pStyle w:val="iv"/>
            </w:pPr>
            <w:r w:rsidRPr="00822DC6">
              <w:t>et je me souviendrai</w:t>
            </w:r>
          </w:p>
        </w:tc>
      </w:tr>
      <w:tr w:rsidR="00C92FFB" w:rsidRPr="00822DC6" w:rsidTr="008212CF">
        <w:tc>
          <w:tcPr>
            <w:tcW w:w="2218" w:type="pct"/>
          </w:tcPr>
          <w:p w:rsidR="00C92FFB" w:rsidRPr="00D63136" w:rsidRDefault="00C92FFB" w:rsidP="008A7E4C">
            <w:pPr>
              <w:pStyle w:val="sv"/>
            </w:pPr>
            <w:r w:rsidRPr="00D63136">
              <w:t xml:space="preserve">mei fǿderis, </w:t>
            </w:r>
          </w:p>
        </w:tc>
        <w:tc>
          <w:tcPr>
            <w:tcW w:w="2782" w:type="pct"/>
          </w:tcPr>
          <w:p w:rsidR="00C92FFB" w:rsidRPr="00822DC6" w:rsidRDefault="00C92FFB" w:rsidP="008A7E4C">
            <w:pPr>
              <w:pStyle w:val="iv"/>
            </w:pPr>
            <w:r w:rsidRPr="00822DC6">
              <w:t>de mon alliance,</w:t>
            </w:r>
          </w:p>
        </w:tc>
      </w:tr>
      <w:tr w:rsidR="00C92FFB" w:rsidRPr="00822DC6" w:rsidTr="008212CF">
        <w:tc>
          <w:tcPr>
            <w:tcW w:w="2218" w:type="pct"/>
          </w:tcPr>
          <w:p w:rsidR="00C92FFB" w:rsidRPr="00D63136" w:rsidRDefault="00C92FFB" w:rsidP="008A7E4C">
            <w:pPr>
              <w:pStyle w:val="sv"/>
            </w:pPr>
            <w:r w:rsidRPr="00D63136">
              <w:t xml:space="preserve">nec unquam dilúvium erit </w:t>
            </w:r>
          </w:p>
        </w:tc>
        <w:tc>
          <w:tcPr>
            <w:tcW w:w="2782" w:type="pct"/>
          </w:tcPr>
          <w:p w:rsidR="00C92FFB" w:rsidRPr="00822DC6" w:rsidRDefault="00C92FFB" w:rsidP="008A7E4C">
            <w:pPr>
              <w:pStyle w:val="iv"/>
            </w:pPr>
            <w:r w:rsidRPr="00822DC6">
              <w:t>et jamais déluge ne sera</w:t>
            </w:r>
          </w:p>
        </w:tc>
      </w:tr>
      <w:tr w:rsidR="00C92FFB" w:rsidRPr="00822DC6" w:rsidTr="008212CF">
        <w:tc>
          <w:tcPr>
            <w:tcW w:w="2218" w:type="pct"/>
          </w:tcPr>
          <w:p w:rsidR="00C92FFB" w:rsidRPr="00D63136" w:rsidRDefault="00C92FFB" w:rsidP="008A7E4C">
            <w:pPr>
              <w:pStyle w:val="sv"/>
            </w:pPr>
            <w:r w:rsidRPr="00D63136">
              <w:t xml:space="preserve">ad perdéndum </w:t>
            </w:r>
          </w:p>
        </w:tc>
        <w:tc>
          <w:tcPr>
            <w:tcW w:w="2782" w:type="pct"/>
          </w:tcPr>
          <w:p w:rsidR="00C92FFB" w:rsidRPr="00822DC6" w:rsidRDefault="00C92FFB" w:rsidP="008A7E4C">
            <w:pPr>
              <w:pStyle w:val="iv"/>
            </w:pPr>
            <w:r w:rsidRPr="00822DC6">
              <w:t>pour détruire</w:t>
            </w:r>
          </w:p>
        </w:tc>
      </w:tr>
      <w:tr w:rsidR="00C92FFB" w:rsidRPr="00822DC6" w:rsidTr="008212CF">
        <w:tc>
          <w:tcPr>
            <w:tcW w:w="2218" w:type="pct"/>
          </w:tcPr>
          <w:p w:rsidR="00C92FFB" w:rsidRPr="00D63136" w:rsidRDefault="00C92FFB" w:rsidP="008A7E4C">
            <w:pPr>
              <w:pStyle w:val="sv"/>
            </w:pPr>
            <w:r w:rsidRPr="00D63136">
              <w:t xml:space="preserve">orbem terrárum. » </w:t>
            </w:r>
          </w:p>
        </w:tc>
        <w:tc>
          <w:tcPr>
            <w:tcW w:w="2782" w:type="pct"/>
          </w:tcPr>
          <w:p w:rsidR="00C92FFB" w:rsidRPr="00822DC6" w:rsidRDefault="00C92FFB" w:rsidP="008A7E4C">
            <w:pPr>
              <w:pStyle w:val="iv"/>
            </w:pPr>
            <w:r w:rsidRPr="00822DC6">
              <w:t>le globe des terres. »</w:t>
            </w:r>
          </w:p>
        </w:tc>
      </w:tr>
    </w:tbl>
    <w:p w:rsidR="00C87EAE" w:rsidRDefault="00235E22" w:rsidP="00301F97">
      <w:pPr>
        <w:pStyle w:val="absconditus"/>
      </w:pPr>
      <w:r>
        <w:t>²</w:t>
      </w:r>
    </w:p>
    <w:p w:rsidR="009D7993" w:rsidRDefault="009D7993" w:rsidP="009D7993">
      <w:pPr>
        <w:pStyle w:val="Titre3"/>
      </w:pPr>
      <w:bookmarkStart w:id="65" w:name="_Toc466191296"/>
      <w:bookmarkStart w:id="66" w:name="_Toc466191552"/>
      <w:bookmarkStart w:id="67" w:name="_Toc524065486"/>
      <w:r>
        <w:t>15 — Nouvelle corruption du genre humain</w:t>
      </w:r>
      <w:bookmarkEnd w:id="65"/>
      <w:bookmarkEnd w:id="66"/>
      <w:bookmarkEnd w:id="67"/>
    </w:p>
    <w:p w:rsidR="00C87EAE" w:rsidRDefault="00060827" w:rsidP="00E2285C">
      <w:pPr>
        <w:pStyle w:val="s"/>
        <w:rPr>
          <w:lang w:val="fr-FR"/>
        </w:rPr>
      </w:pPr>
      <w:r w:rsidRPr="00D80808">
        <w:rPr>
          <w:lang w:val="fr-FR"/>
        </w:rPr>
        <w:t>Omn</w:t>
      </w:r>
      <w:r w:rsidR="001361CE" w:rsidRPr="00D80808">
        <w:rPr>
          <w:lang w:val="fr-FR"/>
        </w:rPr>
        <w:t>e</w:t>
      </w:r>
      <w:r w:rsidRPr="00D80808">
        <w:rPr>
          <w:lang w:val="fr-FR"/>
        </w:rPr>
        <w:t>s gent</w:t>
      </w:r>
      <w:r w:rsidR="001361CE" w:rsidRPr="00D80808">
        <w:rPr>
          <w:lang w:val="fr-FR"/>
        </w:rPr>
        <w:t>e</w:t>
      </w:r>
      <w:r w:rsidRPr="00D80808">
        <w:rPr>
          <w:lang w:val="fr-FR"/>
        </w:rPr>
        <w:t>s prop</w:t>
      </w:r>
      <w:r w:rsidR="001361CE" w:rsidRPr="00D80808">
        <w:rPr>
          <w:lang w:val="fr-FR"/>
        </w:rPr>
        <w:t>a</w:t>
      </w:r>
      <w:r w:rsidRPr="00D80808">
        <w:rPr>
          <w:lang w:val="fr-FR"/>
        </w:rPr>
        <w:t>g</w:t>
      </w:r>
      <w:r w:rsidR="0033165C" w:rsidRPr="00D80808">
        <w:rPr>
          <w:lang w:val="fr-FR"/>
        </w:rPr>
        <w:t>á</w:t>
      </w:r>
      <w:r w:rsidRPr="00D80808">
        <w:rPr>
          <w:lang w:val="fr-FR"/>
        </w:rPr>
        <w:t>t</w:t>
      </w:r>
      <w:r w:rsidR="001361CE" w:rsidRPr="00D80808">
        <w:rPr>
          <w:lang w:val="fr-FR"/>
        </w:rPr>
        <w:t>æ</w:t>
      </w:r>
      <w:r w:rsidRPr="00D80808">
        <w:rPr>
          <w:lang w:val="fr-FR"/>
        </w:rPr>
        <w:t xml:space="preserve"> sunt </w:t>
      </w:r>
      <w:r w:rsidR="001361CE" w:rsidRPr="00D80808">
        <w:rPr>
          <w:lang w:val="fr-FR"/>
        </w:rPr>
        <w:t>a</w:t>
      </w:r>
      <w:r w:rsidRPr="00D80808">
        <w:rPr>
          <w:lang w:val="fr-FR"/>
        </w:rPr>
        <w:t xml:space="preserve"> </w:t>
      </w:r>
      <w:r w:rsidR="0033165C" w:rsidRPr="00D80808">
        <w:rPr>
          <w:lang w:val="fr-FR"/>
        </w:rPr>
        <w:t>fíliis</w:t>
      </w:r>
      <w:r w:rsidRPr="00D80808">
        <w:rPr>
          <w:lang w:val="fr-FR"/>
        </w:rPr>
        <w:t xml:space="preserve"> No</w:t>
      </w:r>
      <w:r w:rsidR="0033165C" w:rsidRPr="00D80808">
        <w:rPr>
          <w:lang w:val="fr-FR"/>
        </w:rPr>
        <w:t>émis</w:t>
      </w:r>
      <w:r w:rsidR="005C7E3F">
        <w:rPr>
          <w:lang w:val="fr-FR"/>
        </w:rPr>
        <w:t xml:space="preserve">. </w:t>
      </w:r>
    </w:p>
    <w:p w:rsidR="00C87EAE" w:rsidRDefault="0033165C" w:rsidP="00E2285C">
      <w:pPr>
        <w:pStyle w:val="s"/>
        <w:rPr>
          <w:lang w:val="fr-FR"/>
        </w:rPr>
      </w:pPr>
      <w:r w:rsidRPr="00D80808">
        <w:rPr>
          <w:lang w:val="fr-FR"/>
        </w:rPr>
        <w:t>Semus incó</w:t>
      </w:r>
      <w:r w:rsidR="00060827" w:rsidRPr="00D80808">
        <w:rPr>
          <w:lang w:val="fr-FR"/>
        </w:rPr>
        <w:t xml:space="preserve">luit </w:t>
      </w:r>
      <w:r w:rsidR="007A5D0F">
        <w:rPr>
          <w:lang w:val="fr-FR"/>
        </w:rPr>
        <w:t>Asi</w:t>
      </w:r>
      <w:r w:rsidR="00515FBE" w:rsidRPr="00D80808">
        <w:rPr>
          <w:lang w:val="fr-FR"/>
        </w:rPr>
        <w:t>am</w:t>
      </w:r>
      <w:r w:rsidR="00060827" w:rsidRPr="00D80808">
        <w:rPr>
          <w:lang w:val="fr-FR"/>
        </w:rPr>
        <w:t>, Ch</w:t>
      </w:r>
      <w:r w:rsidR="001361CE" w:rsidRPr="00D80808">
        <w:rPr>
          <w:lang w:val="fr-FR"/>
        </w:rPr>
        <w:t>a</w:t>
      </w:r>
      <w:r w:rsidR="00060827" w:rsidRPr="00D80808">
        <w:rPr>
          <w:lang w:val="fr-FR"/>
        </w:rPr>
        <w:t xml:space="preserve">mus Africam, </w:t>
      </w:r>
      <w:r w:rsidRPr="00D80808">
        <w:rPr>
          <w:lang w:val="fr-FR"/>
        </w:rPr>
        <w:t>Japhétus</w:t>
      </w:r>
      <w:r w:rsidR="00060827" w:rsidRPr="00D80808">
        <w:rPr>
          <w:lang w:val="fr-FR"/>
        </w:rPr>
        <w:t xml:space="preserve"> </w:t>
      </w:r>
      <w:r w:rsidRPr="00D80808">
        <w:rPr>
          <w:lang w:val="fr-FR"/>
        </w:rPr>
        <w:t>Európam</w:t>
      </w:r>
      <w:r w:rsidR="005C7E3F">
        <w:rPr>
          <w:lang w:val="fr-FR"/>
        </w:rPr>
        <w:t xml:space="preserve">. </w:t>
      </w:r>
    </w:p>
    <w:p w:rsidR="00C87EAE" w:rsidRDefault="00060827" w:rsidP="00E2285C">
      <w:pPr>
        <w:pStyle w:val="s"/>
        <w:rPr>
          <w:lang w:val="fr-FR"/>
        </w:rPr>
      </w:pPr>
      <w:r w:rsidRPr="00D80808">
        <w:rPr>
          <w:lang w:val="fr-FR"/>
        </w:rPr>
        <w:lastRenderedPageBreak/>
        <w:t>P</w:t>
      </w:r>
      <w:r w:rsidR="001361CE" w:rsidRPr="00D80808">
        <w:rPr>
          <w:lang w:val="fr-FR"/>
        </w:rPr>
        <w:t>œ</w:t>
      </w:r>
      <w:r w:rsidRPr="00D80808">
        <w:rPr>
          <w:lang w:val="fr-FR"/>
        </w:rPr>
        <w:t xml:space="preserve">na </w:t>
      </w:r>
      <w:r w:rsidR="0033165C" w:rsidRPr="00D80808">
        <w:rPr>
          <w:lang w:val="fr-FR"/>
        </w:rPr>
        <w:t>dilúvii</w:t>
      </w:r>
      <w:r w:rsidRPr="00D80808">
        <w:rPr>
          <w:lang w:val="fr-FR"/>
        </w:rPr>
        <w:t xml:space="preserve"> n</w:t>
      </w:r>
      <w:r w:rsidR="001361CE" w:rsidRPr="00D80808">
        <w:rPr>
          <w:lang w:val="fr-FR"/>
        </w:rPr>
        <w:t>o</w:t>
      </w:r>
      <w:r w:rsidRPr="00D80808">
        <w:rPr>
          <w:lang w:val="fr-FR"/>
        </w:rPr>
        <w:t xml:space="preserve">n </w:t>
      </w:r>
      <w:r w:rsidR="0033165C" w:rsidRPr="00D80808">
        <w:rPr>
          <w:lang w:val="fr-FR"/>
        </w:rPr>
        <w:t>detérruit</w:t>
      </w:r>
      <w:r w:rsidRPr="00D80808">
        <w:rPr>
          <w:lang w:val="fr-FR"/>
        </w:rPr>
        <w:t xml:space="preserve"> </w:t>
      </w:r>
      <w:r w:rsidR="0033165C" w:rsidRPr="00D80808">
        <w:rPr>
          <w:lang w:val="fr-FR"/>
        </w:rPr>
        <w:t>hómines</w:t>
      </w:r>
      <w:r w:rsidRPr="00D80808">
        <w:rPr>
          <w:lang w:val="fr-FR"/>
        </w:rPr>
        <w:t xml:space="preserve"> </w:t>
      </w:r>
      <w:r w:rsidR="001361CE" w:rsidRPr="00D80808">
        <w:rPr>
          <w:lang w:val="fr-FR"/>
        </w:rPr>
        <w:t>a</w:t>
      </w:r>
      <w:r w:rsidRPr="00D80808">
        <w:rPr>
          <w:lang w:val="fr-FR"/>
        </w:rPr>
        <w:t xml:space="preserve"> </w:t>
      </w:r>
      <w:r w:rsidR="0033165C" w:rsidRPr="00D80808">
        <w:rPr>
          <w:lang w:val="fr-FR"/>
        </w:rPr>
        <w:t>vítiis</w:t>
      </w:r>
      <w:r w:rsidRPr="00D80808">
        <w:rPr>
          <w:lang w:val="fr-FR"/>
        </w:rPr>
        <w:t>, sed brev</w:t>
      </w:r>
      <w:r w:rsidR="001361CE" w:rsidRPr="00D80808">
        <w:rPr>
          <w:lang w:val="fr-FR"/>
        </w:rPr>
        <w:t>i</w:t>
      </w:r>
      <w:r w:rsidRPr="00D80808">
        <w:rPr>
          <w:lang w:val="fr-FR"/>
        </w:rPr>
        <w:t xml:space="preserve"> fact</w:t>
      </w:r>
      <w:r w:rsidR="001361CE" w:rsidRPr="00D80808">
        <w:rPr>
          <w:lang w:val="fr-FR"/>
        </w:rPr>
        <w:t>i</w:t>
      </w:r>
      <w:r w:rsidRPr="00D80808">
        <w:rPr>
          <w:lang w:val="fr-FR"/>
        </w:rPr>
        <w:t xml:space="preserve"> sunt</w:t>
      </w:r>
      <w:r w:rsidR="001F1BCE">
        <w:rPr>
          <w:rStyle w:val="Appelnotedebasdep"/>
        </w:rPr>
        <w:footnoteReference w:id="56"/>
      </w:r>
      <w:r w:rsidRPr="00D80808">
        <w:rPr>
          <w:lang w:val="fr-FR"/>
        </w:rPr>
        <w:t xml:space="preserve"> </w:t>
      </w:r>
      <w:r w:rsidR="0033165C" w:rsidRPr="00D80808">
        <w:rPr>
          <w:lang w:val="fr-FR"/>
        </w:rPr>
        <w:t>pejóres</w:t>
      </w:r>
      <w:r w:rsidRPr="00D80808">
        <w:rPr>
          <w:lang w:val="fr-FR"/>
        </w:rPr>
        <w:t xml:space="preserve"> quam prius</w:t>
      </w:r>
      <w:r w:rsidR="005C7E3F">
        <w:rPr>
          <w:lang w:val="fr-FR"/>
        </w:rPr>
        <w:t xml:space="preserve">. </w:t>
      </w:r>
    </w:p>
    <w:p w:rsidR="00C87EAE" w:rsidRDefault="0033165C" w:rsidP="00E2285C">
      <w:pPr>
        <w:pStyle w:val="s"/>
        <w:rPr>
          <w:lang w:val="fr-FR"/>
        </w:rPr>
      </w:pPr>
      <w:r w:rsidRPr="00D80808">
        <w:rPr>
          <w:lang w:val="fr-FR"/>
        </w:rPr>
        <w:t>Oblíti</w:t>
      </w:r>
      <w:r w:rsidR="00060827" w:rsidRPr="00D80808">
        <w:rPr>
          <w:lang w:val="fr-FR"/>
        </w:rPr>
        <w:t xml:space="preserve"> sunt De</w:t>
      </w:r>
      <w:r w:rsidR="001361CE" w:rsidRPr="00D80808">
        <w:rPr>
          <w:lang w:val="fr-FR"/>
        </w:rPr>
        <w:t>i</w:t>
      </w:r>
      <w:r w:rsidR="00060827" w:rsidRPr="00D80808">
        <w:rPr>
          <w:lang w:val="fr-FR"/>
        </w:rPr>
        <w:t xml:space="preserve"> </w:t>
      </w:r>
      <w:r w:rsidRPr="00D80808">
        <w:rPr>
          <w:lang w:val="fr-FR"/>
        </w:rPr>
        <w:t>creatóris</w:t>
      </w:r>
      <w:r w:rsidR="00433954">
        <w:rPr>
          <w:rStyle w:val="Appelnotedebasdep"/>
        </w:rPr>
        <w:footnoteReference w:id="57"/>
      </w:r>
      <w:r w:rsidR="005774A7">
        <w:rPr>
          <w:lang w:val="fr-FR"/>
        </w:rPr>
        <w:t> :</w:t>
      </w:r>
      <w:r w:rsidR="00060827" w:rsidRPr="00D80808">
        <w:rPr>
          <w:lang w:val="fr-FR"/>
        </w:rPr>
        <w:t xml:space="preserve"> </w:t>
      </w:r>
      <w:r w:rsidRPr="00D80808">
        <w:rPr>
          <w:lang w:val="fr-FR"/>
        </w:rPr>
        <w:t>adorábant</w:t>
      </w:r>
      <w:r w:rsidR="00060827" w:rsidRPr="00D80808">
        <w:rPr>
          <w:lang w:val="fr-FR"/>
        </w:rPr>
        <w:t xml:space="preserve"> s</w:t>
      </w:r>
      <w:r w:rsidR="001361CE" w:rsidRPr="00D80808">
        <w:rPr>
          <w:lang w:val="fr-FR"/>
        </w:rPr>
        <w:t>o</w:t>
      </w:r>
      <w:r w:rsidR="00060827" w:rsidRPr="00D80808">
        <w:rPr>
          <w:lang w:val="fr-FR"/>
        </w:rPr>
        <w:t>lem, et l</w:t>
      </w:r>
      <w:r w:rsidR="001361CE" w:rsidRPr="00D80808">
        <w:rPr>
          <w:lang w:val="fr-FR"/>
        </w:rPr>
        <w:t>u</w:t>
      </w:r>
      <w:r w:rsidR="00060827" w:rsidRPr="00D80808">
        <w:rPr>
          <w:lang w:val="fr-FR"/>
        </w:rPr>
        <w:t>nam</w:t>
      </w:r>
      <w:r w:rsidR="00BE217D">
        <w:rPr>
          <w:lang w:val="fr-FR"/>
        </w:rPr>
        <w:t> ;</w:t>
      </w:r>
      <w:r w:rsidR="00060827" w:rsidRPr="00D80808">
        <w:rPr>
          <w:lang w:val="fr-FR"/>
        </w:rPr>
        <w:t xml:space="preserve"> n</w:t>
      </w:r>
      <w:r w:rsidR="001361CE" w:rsidRPr="00D80808">
        <w:rPr>
          <w:lang w:val="fr-FR"/>
        </w:rPr>
        <w:t>o</w:t>
      </w:r>
      <w:r w:rsidR="00060827" w:rsidRPr="00D80808">
        <w:rPr>
          <w:lang w:val="fr-FR"/>
        </w:rPr>
        <w:t xml:space="preserve">n </w:t>
      </w:r>
      <w:r w:rsidRPr="00D80808">
        <w:rPr>
          <w:lang w:val="fr-FR"/>
        </w:rPr>
        <w:t>verebántur</w:t>
      </w:r>
      <w:r w:rsidR="00060827" w:rsidRPr="00D80808">
        <w:rPr>
          <w:lang w:val="fr-FR"/>
        </w:rPr>
        <w:t xml:space="preserve"> </w:t>
      </w:r>
      <w:r w:rsidRPr="00D80808">
        <w:rPr>
          <w:lang w:val="fr-FR"/>
        </w:rPr>
        <w:t>paréntes</w:t>
      </w:r>
      <w:r w:rsidR="00433954">
        <w:rPr>
          <w:rStyle w:val="Appelnotedebasdep"/>
        </w:rPr>
        <w:footnoteReference w:id="58"/>
      </w:r>
      <w:r w:rsidR="00BE217D">
        <w:rPr>
          <w:lang w:val="fr-FR"/>
        </w:rPr>
        <w:t> ;</w:t>
      </w:r>
      <w:r w:rsidR="00060827" w:rsidRPr="00D80808">
        <w:rPr>
          <w:lang w:val="fr-FR"/>
        </w:rPr>
        <w:t xml:space="preserve"> </w:t>
      </w:r>
      <w:r w:rsidRPr="00D80808">
        <w:rPr>
          <w:lang w:val="fr-FR"/>
        </w:rPr>
        <w:t>dicébant</w:t>
      </w:r>
      <w:r w:rsidR="00060827" w:rsidRPr="00D80808">
        <w:rPr>
          <w:lang w:val="fr-FR"/>
        </w:rPr>
        <w:t xml:space="preserve"> </w:t>
      </w:r>
      <w:r w:rsidRPr="00D80808">
        <w:rPr>
          <w:lang w:val="fr-FR"/>
        </w:rPr>
        <w:t>mendácium</w:t>
      </w:r>
      <w:r w:rsidR="005774A7">
        <w:rPr>
          <w:lang w:val="fr-FR"/>
        </w:rPr>
        <w:t> :</w:t>
      </w:r>
      <w:r w:rsidR="00060827" w:rsidRPr="00D80808">
        <w:rPr>
          <w:lang w:val="fr-FR"/>
        </w:rPr>
        <w:t xml:space="preserve"> </w:t>
      </w:r>
      <w:r w:rsidRPr="00D80808">
        <w:rPr>
          <w:lang w:val="fr-FR"/>
        </w:rPr>
        <w:t>faciébant</w:t>
      </w:r>
      <w:r w:rsidR="00060827" w:rsidRPr="00D80808">
        <w:rPr>
          <w:lang w:val="fr-FR"/>
        </w:rPr>
        <w:t xml:space="preserve"> fraudem, f</w:t>
      </w:r>
      <w:r w:rsidR="001361CE" w:rsidRPr="00D80808">
        <w:rPr>
          <w:lang w:val="fr-FR"/>
        </w:rPr>
        <w:t>u</w:t>
      </w:r>
      <w:r w:rsidR="00060827" w:rsidRPr="00D80808">
        <w:rPr>
          <w:lang w:val="fr-FR"/>
        </w:rPr>
        <w:t xml:space="preserve">rtum, </w:t>
      </w:r>
      <w:r w:rsidRPr="00D80808">
        <w:rPr>
          <w:lang w:val="fr-FR"/>
        </w:rPr>
        <w:t>homicídium</w:t>
      </w:r>
      <w:r w:rsidR="005774A7">
        <w:rPr>
          <w:lang w:val="fr-FR"/>
        </w:rPr>
        <w:t> :</w:t>
      </w:r>
      <w:r w:rsidR="00060827" w:rsidRPr="00D80808">
        <w:rPr>
          <w:lang w:val="fr-FR"/>
        </w:rPr>
        <w:t xml:space="preserve"> </w:t>
      </w:r>
      <w:r w:rsidR="001361CE" w:rsidRPr="00D80808">
        <w:rPr>
          <w:lang w:val="fr-FR"/>
        </w:rPr>
        <w:t>u</w:t>
      </w:r>
      <w:r w:rsidR="00060827" w:rsidRPr="00D80808">
        <w:rPr>
          <w:lang w:val="fr-FR"/>
        </w:rPr>
        <w:t>n</w:t>
      </w:r>
      <w:r w:rsidR="001361CE" w:rsidRPr="00D80808">
        <w:rPr>
          <w:lang w:val="fr-FR"/>
        </w:rPr>
        <w:t>o</w:t>
      </w:r>
      <w:r w:rsidR="00060827" w:rsidRPr="00D80808">
        <w:rPr>
          <w:lang w:val="fr-FR"/>
        </w:rPr>
        <w:t xml:space="preserve"> verb</w:t>
      </w:r>
      <w:r w:rsidR="001361CE" w:rsidRPr="00D80808">
        <w:rPr>
          <w:lang w:val="fr-FR"/>
        </w:rPr>
        <w:t>o</w:t>
      </w:r>
      <w:r w:rsidR="00060827" w:rsidRPr="00D80808">
        <w:rPr>
          <w:lang w:val="fr-FR"/>
        </w:rPr>
        <w:t>, s</w:t>
      </w:r>
      <w:r w:rsidR="001361CE" w:rsidRPr="00D80808">
        <w:rPr>
          <w:lang w:val="fr-FR"/>
        </w:rPr>
        <w:t>e</w:t>
      </w:r>
      <w:r w:rsidR="00060827" w:rsidRPr="00D80808">
        <w:rPr>
          <w:lang w:val="fr-FR"/>
        </w:rPr>
        <w:t xml:space="preserve"> cont</w:t>
      </w:r>
      <w:r w:rsidR="001361CE" w:rsidRPr="00D80808">
        <w:rPr>
          <w:lang w:val="fr-FR"/>
        </w:rPr>
        <w:t>a</w:t>
      </w:r>
      <w:r w:rsidR="00060827" w:rsidRPr="00D80808">
        <w:rPr>
          <w:lang w:val="fr-FR"/>
        </w:rPr>
        <w:t>min</w:t>
      </w:r>
      <w:r w:rsidRPr="00D80808">
        <w:rPr>
          <w:lang w:val="fr-FR"/>
        </w:rPr>
        <w:t>á</w:t>
      </w:r>
      <w:r w:rsidR="00060827" w:rsidRPr="00D80808">
        <w:rPr>
          <w:lang w:val="fr-FR"/>
        </w:rPr>
        <w:t xml:space="preserve">bant </w:t>
      </w:r>
      <w:r w:rsidRPr="00D80808">
        <w:rPr>
          <w:lang w:val="fr-FR"/>
        </w:rPr>
        <w:t>ómnibus</w:t>
      </w:r>
      <w:r w:rsidR="00060827" w:rsidRPr="00D80808">
        <w:rPr>
          <w:lang w:val="fr-FR"/>
        </w:rPr>
        <w:t xml:space="preserve"> </w:t>
      </w:r>
      <w:r w:rsidRPr="00D80808">
        <w:rPr>
          <w:lang w:val="fr-FR"/>
        </w:rPr>
        <w:t>flagítiis</w:t>
      </w:r>
      <w:r w:rsidR="005C7E3F">
        <w:rPr>
          <w:lang w:val="fr-FR"/>
        </w:rPr>
        <w:t xml:space="preserve">. </w:t>
      </w:r>
    </w:p>
    <w:p w:rsidR="000E1190" w:rsidRDefault="00C87EAE" w:rsidP="00430F28">
      <w:pPr>
        <w:pStyle w:val="absconditus"/>
      </w:pPr>
      <w:r>
        <w:t>~</w:t>
      </w:r>
    </w:p>
    <w:p w:rsidR="000E1190" w:rsidRDefault="00267353" w:rsidP="00267353">
      <w:pPr>
        <w:pStyle w:val="vocabulum"/>
      </w:pPr>
      <w:r w:rsidRPr="000E1190">
        <w:rPr>
          <w:rStyle w:val="aditus"/>
        </w:rPr>
        <w:t>gens</w:t>
      </w:r>
      <w:r w:rsidRPr="00AD5FD5">
        <w:t xml:space="preserve">, gentis, </w:t>
      </w:r>
      <w:r w:rsidRPr="00BF45BC">
        <w:rPr>
          <w:rStyle w:val="gt"/>
        </w:rPr>
        <w:t>f.</w:t>
      </w:r>
      <w:r w:rsidR="009D14D5">
        <w:t> :</w:t>
      </w:r>
      <w:r w:rsidRPr="00AD5FD5">
        <w:t xml:space="preserve"> race, peuple</w:t>
      </w:r>
      <w:r w:rsidR="00987B40" w:rsidRPr="00AD5FD5">
        <w:t xml:space="preserve">. </w:t>
      </w:r>
    </w:p>
    <w:p w:rsidR="000E1190" w:rsidRDefault="009F040B" w:rsidP="009F040B">
      <w:pPr>
        <w:pStyle w:val="vocabulum"/>
      </w:pPr>
      <w:r w:rsidRPr="000E1190">
        <w:rPr>
          <w:rStyle w:val="aditus"/>
        </w:rPr>
        <w:t>prŏpāgō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propager par bouture, provigner // </w:t>
      </w:r>
      <w:r w:rsidRPr="00BF45BC">
        <w:rPr>
          <w:rStyle w:val="gt"/>
        </w:rPr>
        <w:t>[fig.]</w:t>
      </w:r>
      <w:r>
        <w:t xml:space="preserve"> propager, perpétuer</w:t>
      </w:r>
      <w:r w:rsidR="00BE217D">
        <w:t> ;</w:t>
      </w:r>
      <w:r>
        <w:t xml:space="preserve"> </w:t>
      </w:r>
      <w:r w:rsidRPr="00831F62">
        <w:rPr>
          <w:rStyle w:val="cnumerus2"/>
        </w:rPr>
        <w:t>2.</w:t>
      </w:r>
      <w:r>
        <w:t xml:space="preserve"> agrandir, </w:t>
      </w:r>
      <w:r w:rsidRPr="00023B16">
        <w:t>étendre</w:t>
      </w:r>
      <w:r w:rsidR="00BE217D">
        <w:t> ;</w:t>
      </w:r>
      <w:r>
        <w:t xml:space="preserve"> </w:t>
      </w:r>
      <w:r w:rsidRPr="00831F62">
        <w:rPr>
          <w:rStyle w:val="cnumerus2"/>
        </w:rPr>
        <w:t>3.</w:t>
      </w:r>
      <w:r>
        <w:t xml:space="preserve"> étendre, prolonger, faire durer</w:t>
      </w:r>
      <w:r w:rsidRPr="00023B16">
        <w:t xml:space="preserve">. </w:t>
      </w:r>
    </w:p>
    <w:p w:rsidR="000E1190" w:rsidRDefault="00515FBE" w:rsidP="002674E9">
      <w:pPr>
        <w:pStyle w:val="vocabulum"/>
      </w:pPr>
      <w:r w:rsidRPr="000E1190">
        <w:rPr>
          <w:rStyle w:val="aditus"/>
        </w:rPr>
        <w:t>Semus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Sem </w:t>
      </w:r>
      <w:r w:rsidR="00BE1316" w:rsidRPr="00BE1316">
        <w:rPr>
          <w:rStyle w:val="gt"/>
        </w:rPr>
        <w:t>[nom d’homme]</w:t>
      </w:r>
      <w:r w:rsidR="00987B40" w:rsidRPr="00AD5FD5">
        <w:t xml:space="preserve">. </w:t>
      </w:r>
    </w:p>
    <w:p w:rsidR="000E1190" w:rsidRDefault="0033058E" w:rsidP="0033058E">
      <w:pPr>
        <w:pStyle w:val="vocabulum"/>
      </w:pPr>
      <w:r w:rsidRPr="00262E79">
        <w:t xml:space="preserve">2 </w:t>
      </w:r>
      <w:r w:rsidRPr="00B232F5">
        <w:rPr>
          <w:rStyle w:val="aditus"/>
        </w:rPr>
        <w:t>incŏlō</w:t>
      </w:r>
      <w:r w:rsidRPr="00AD5FD5">
        <w:t xml:space="preserve">, </w:t>
      </w:r>
      <w:r w:rsidRPr="00F23E4E">
        <w:rPr>
          <w:rStyle w:val="flexio"/>
        </w:rPr>
        <w:t>ĭs, ĕre, ŭī, -</w:t>
      </w:r>
      <w:r w:rsidRPr="00AD5FD5">
        <w:t xml:space="preserve">, </w:t>
      </w:r>
      <w:r w:rsidRPr="00E21679">
        <w:rPr>
          <w:rStyle w:val="gt"/>
        </w:rPr>
        <w:t>tr. et intr.</w:t>
      </w:r>
      <w:r w:rsidR="009D14D5">
        <w:t> :</w:t>
      </w:r>
      <w:r w:rsidRPr="00AD5FD5">
        <w:t xml:space="preserve"> habiter. </w:t>
      </w:r>
    </w:p>
    <w:p w:rsidR="000E1190" w:rsidRDefault="00515FBE" w:rsidP="002674E9">
      <w:pPr>
        <w:pStyle w:val="vocabulum"/>
      </w:pPr>
      <w:r w:rsidRPr="000E1190">
        <w:rPr>
          <w:rStyle w:val="aditus"/>
        </w:rPr>
        <w:t>Ăsĭa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Asie</w:t>
      </w:r>
      <w:r w:rsidR="0033058E" w:rsidRPr="00AD5FD5">
        <w:t xml:space="preserve"> </w:t>
      </w:r>
      <w:r w:rsidR="00BE1316" w:rsidRPr="00BE1316">
        <w:rPr>
          <w:rStyle w:val="gt"/>
        </w:rPr>
        <w:t>[nom de lieu]</w:t>
      </w:r>
      <w:r w:rsidR="00987B40" w:rsidRPr="00AD5FD5">
        <w:t xml:space="preserve">. </w:t>
      </w:r>
    </w:p>
    <w:p w:rsidR="00550873" w:rsidRDefault="00550873" w:rsidP="00550873">
      <w:pPr>
        <w:pStyle w:val="vocabulum"/>
      </w:pPr>
      <w:r w:rsidRPr="000E1190">
        <w:rPr>
          <w:rStyle w:val="aditus"/>
        </w:rPr>
        <w:t>Chamus</w:t>
      </w:r>
      <w:r w:rsidRPr="00023B16">
        <w:t xml:space="preserve">, </w:t>
      </w:r>
      <w:r w:rsidRPr="00497DEC">
        <w:rPr>
          <w:rStyle w:val="flexio"/>
        </w:rPr>
        <w:t>i</w:t>
      </w:r>
      <w:r w:rsidRPr="00023B16">
        <w:t xml:space="preserve">, </w:t>
      </w:r>
      <w:r w:rsidRPr="00BF45BC">
        <w:rPr>
          <w:rStyle w:val="gt"/>
        </w:rPr>
        <w:t>m.</w:t>
      </w:r>
      <w:r w:rsidR="009D14D5">
        <w:t> :</w:t>
      </w:r>
      <w:r w:rsidRPr="00023B16">
        <w:t xml:space="preserve"> Cham </w:t>
      </w:r>
      <w:r w:rsidR="00BE1316" w:rsidRPr="00BE1316">
        <w:rPr>
          <w:rStyle w:val="gt"/>
        </w:rPr>
        <w:t>[nom d’homme]</w:t>
      </w:r>
      <w:r w:rsidRPr="00023B16">
        <w:t xml:space="preserve">. </w:t>
      </w:r>
    </w:p>
    <w:p w:rsidR="000E1190" w:rsidRDefault="00515FBE" w:rsidP="002674E9">
      <w:pPr>
        <w:pStyle w:val="vocabulum"/>
      </w:pPr>
      <w:r w:rsidRPr="000E1190">
        <w:rPr>
          <w:rStyle w:val="aditus"/>
        </w:rPr>
        <w:t>Āfrĭca</w:t>
      </w:r>
      <w:r w:rsidRPr="00AD5FD5">
        <w:t xml:space="preserve">, </w:t>
      </w:r>
      <w:r w:rsidRPr="00497DEC">
        <w:rPr>
          <w:rStyle w:val="flexio"/>
        </w:rPr>
        <w:t>ae</w:t>
      </w:r>
      <w:r w:rsidRPr="00AD5FD5">
        <w:t xml:space="preserve">, </w:t>
      </w:r>
      <w:r w:rsidRPr="00BF45BC">
        <w:rPr>
          <w:rStyle w:val="gt"/>
        </w:rPr>
        <w:t>f.</w:t>
      </w:r>
      <w:r w:rsidR="009D14D5">
        <w:t> :</w:t>
      </w:r>
      <w:r w:rsidRPr="00AD5FD5">
        <w:t xml:space="preserve"> Afrique</w:t>
      </w:r>
      <w:r w:rsidR="001B59E8" w:rsidRPr="00AD5FD5">
        <w:t xml:space="preserve">. </w:t>
      </w:r>
    </w:p>
    <w:p w:rsidR="000E1190" w:rsidRDefault="00515FBE" w:rsidP="002674E9">
      <w:pPr>
        <w:pStyle w:val="vocabulum"/>
      </w:pPr>
      <w:r w:rsidRPr="000E1190">
        <w:rPr>
          <w:rStyle w:val="aditus"/>
        </w:rPr>
        <w:t>Japhétus</w:t>
      </w:r>
      <w:r w:rsidRPr="00AD5FD5">
        <w:t xml:space="preserve">, </w:t>
      </w:r>
      <w:r w:rsidRPr="00497DEC">
        <w:rPr>
          <w:rStyle w:val="flexio"/>
        </w:rPr>
        <w:t>i</w:t>
      </w:r>
      <w:r w:rsidRPr="00AD5FD5">
        <w:t xml:space="preserve">, </w:t>
      </w:r>
      <w:r w:rsidRPr="00BF45BC">
        <w:rPr>
          <w:rStyle w:val="gt"/>
        </w:rPr>
        <w:t>m.</w:t>
      </w:r>
      <w:r w:rsidR="009D14D5">
        <w:t> :</w:t>
      </w:r>
      <w:r w:rsidRPr="00AD5FD5">
        <w:t xml:space="preserve"> Japhet </w:t>
      </w:r>
      <w:r w:rsidR="00BE1316" w:rsidRPr="00BE1316">
        <w:rPr>
          <w:rStyle w:val="gt"/>
        </w:rPr>
        <w:t>[nom d’homme]</w:t>
      </w:r>
      <w:r w:rsidR="00987B40" w:rsidRPr="00AD5FD5">
        <w:t xml:space="preserve">. </w:t>
      </w:r>
    </w:p>
    <w:p w:rsidR="000E1190" w:rsidRDefault="00515FBE" w:rsidP="002674E9">
      <w:pPr>
        <w:pStyle w:val="vocabulum"/>
      </w:pPr>
      <w:r w:rsidRPr="000E1190">
        <w:rPr>
          <w:rStyle w:val="aditus"/>
        </w:rPr>
        <w:t>Eūrōpa</w:t>
      </w:r>
      <w:r w:rsidRPr="00AD5FD5">
        <w:t xml:space="preserve">, </w:t>
      </w:r>
      <w:r w:rsidRPr="00497DEC">
        <w:rPr>
          <w:rStyle w:val="flexio"/>
        </w:rPr>
        <w:t>ae</w:t>
      </w:r>
      <w:r w:rsidRPr="00AD5FD5">
        <w:t xml:space="preserve">, </w:t>
      </w:r>
      <w:r w:rsidRPr="00BF45BC">
        <w:rPr>
          <w:rStyle w:val="gt"/>
        </w:rPr>
        <w:t>f.</w:t>
      </w:r>
      <w:r w:rsidR="009D14D5">
        <w:t> :</w:t>
      </w:r>
      <w:r w:rsidRPr="00AD5FD5">
        <w:t xml:space="preserve"> Europe</w:t>
      </w:r>
      <w:r w:rsidR="00987B40" w:rsidRPr="00AD5FD5">
        <w:t xml:space="preserve">. </w:t>
      </w:r>
    </w:p>
    <w:p w:rsidR="000E1190" w:rsidRDefault="004544F7" w:rsidP="004544F7">
      <w:pPr>
        <w:pStyle w:val="vocabulum"/>
      </w:pPr>
      <w:r w:rsidRPr="000E1190">
        <w:rPr>
          <w:rStyle w:val="aditus"/>
        </w:rPr>
        <w:t>poena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831F62">
        <w:rPr>
          <w:rStyle w:val="cnumerus2"/>
        </w:rPr>
        <w:t>1.</w:t>
      </w:r>
      <w:r>
        <w:t xml:space="preserve"> rançon destinée à racheter un meurtre, </w:t>
      </w:r>
      <w:r w:rsidRPr="00BF45BC">
        <w:rPr>
          <w:rStyle w:val="gt"/>
        </w:rPr>
        <w:t>[d’où]</w:t>
      </w:r>
      <w:r>
        <w:t xml:space="preserve"> compensation, réparation, vengeance, punition, </w:t>
      </w:r>
      <w:r w:rsidRPr="00023B16">
        <w:t>châtiment</w:t>
      </w:r>
      <w:r>
        <w:t xml:space="preserve">, </w:t>
      </w:r>
      <w:r w:rsidRPr="00023B16">
        <w:t>peine</w:t>
      </w:r>
      <w:r w:rsidR="00BE217D">
        <w:t> ;</w:t>
      </w:r>
      <w:r>
        <w:t xml:space="preserve"> </w:t>
      </w:r>
      <w:r w:rsidRPr="004544F7">
        <w:rPr>
          <w:rStyle w:val="lt"/>
        </w:rPr>
        <w:t>poenas dare</w:t>
      </w:r>
      <w:r>
        <w:rPr>
          <w:rStyle w:val="lt"/>
        </w:rPr>
        <w:t xml:space="preserve"> alícui</w:t>
      </w:r>
      <w:r>
        <w:t>, subir un châtiment qui donne satisfaction à qqn</w:t>
      </w:r>
      <w:r w:rsidR="00BE217D">
        <w:t> ;</w:t>
      </w:r>
      <w:r>
        <w:t xml:space="preserve"> </w:t>
      </w:r>
      <w:r w:rsidRPr="004544F7">
        <w:rPr>
          <w:rStyle w:val="lt"/>
        </w:rPr>
        <w:t xml:space="preserve">poenas </w:t>
      </w:r>
      <w:r>
        <w:rPr>
          <w:rStyle w:val="lt"/>
        </w:rPr>
        <w:t xml:space="preserve">pendére, dépendre, </w:t>
      </w:r>
      <w:r w:rsidRPr="004544F7">
        <w:rPr>
          <w:rStyle w:val="lt"/>
        </w:rPr>
        <w:t>lúere</w:t>
      </w:r>
      <w:r>
        <w:rPr>
          <w:rStyle w:val="lt"/>
        </w:rPr>
        <w:t>, sólvere</w:t>
      </w:r>
      <w:r>
        <w:t>,</w:t>
      </w:r>
      <w:r w:rsidRPr="00023B16">
        <w:t xml:space="preserve"> être puni</w:t>
      </w:r>
      <w:r>
        <w:t>,</w:t>
      </w:r>
      <w:r w:rsidRPr="00023B16">
        <w:t xml:space="preserve"> </w:t>
      </w:r>
      <w:r>
        <w:t>expier</w:t>
      </w:r>
      <w:r w:rsidR="00BE217D">
        <w:t> ;</w:t>
      </w:r>
      <w:r>
        <w:t xml:space="preserve"> </w:t>
      </w:r>
      <w:r w:rsidRPr="00831F62">
        <w:rPr>
          <w:rStyle w:val="cnumerus2"/>
        </w:rPr>
        <w:t>2.</w:t>
      </w:r>
      <w:r>
        <w:t xml:space="preserve"> peine, tourment, souffrance.</w:t>
      </w:r>
      <w:r w:rsidRPr="00023B16">
        <w:t xml:space="preserve"> </w:t>
      </w:r>
    </w:p>
    <w:p w:rsidR="000E1190" w:rsidRDefault="00CB16E9" w:rsidP="00CB16E9">
      <w:pPr>
        <w:pStyle w:val="vocabulum"/>
      </w:pPr>
      <w:r w:rsidRPr="000E1190">
        <w:rPr>
          <w:rStyle w:val="aditus"/>
        </w:rPr>
        <w:t>dēterrĕō</w:t>
      </w:r>
      <w:r w:rsidRPr="00AD5FD5">
        <w:t xml:space="preserve">, </w:t>
      </w:r>
      <w:r w:rsidRPr="00CD4F3A">
        <w:rPr>
          <w:rStyle w:val="flexio"/>
        </w:rPr>
        <w:t>ēs, ēre, ŭī, ītum</w:t>
      </w:r>
      <w:r w:rsidRPr="00AD5FD5">
        <w:t xml:space="preserve">, </w:t>
      </w:r>
      <w:r w:rsidRPr="0002783F">
        <w:rPr>
          <w:rStyle w:val="gt"/>
        </w:rPr>
        <w:t>tr.</w:t>
      </w:r>
      <w:r w:rsidR="009D14D5">
        <w:t> :</w:t>
      </w:r>
      <w:r w:rsidRPr="00AD5FD5">
        <w:t xml:space="preserve"> détourner </w:t>
      </w:r>
      <w:r w:rsidR="00CB244D" w:rsidRPr="00BF45BC">
        <w:rPr>
          <w:rStyle w:val="gt"/>
        </w:rPr>
        <w:t>[en effrayant]</w:t>
      </w:r>
      <w:r w:rsidRPr="00AD5FD5">
        <w:t xml:space="preserve">, écarter. </w:t>
      </w:r>
    </w:p>
    <w:p w:rsidR="000E1190" w:rsidRDefault="001458C8" w:rsidP="001458C8">
      <w:pPr>
        <w:pStyle w:val="vocabulum"/>
      </w:pPr>
      <w:r w:rsidRPr="000E1190">
        <w:rPr>
          <w:rStyle w:val="aditus"/>
        </w:rPr>
        <w:t>brĕvī</w:t>
      </w:r>
      <w:r w:rsidRPr="00AD5FD5">
        <w:t xml:space="preserve">, </w:t>
      </w:r>
      <w:r w:rsidRPr="0002783F">
        <w:rPr>
          <w:rStyle w:val="gt"/>
        </w:rPr>
        <w:t>adv.</w:t>
      </w:r>
      <w:r w:rsidR="009D14D5">
        <w:t> :</w:t>
      </w:r>
      <w:r w:rsidRPr="00AD5FD5">
        <w:t xml:space="preserve"> </w:t>
      </w:r>
      <w:r w:rsidRPr="00831F62">
        <w:rPr>
          <w:rStyle w:val="cnumerus2"/>
        </w:rPr>
        <w:t>1.</w:t>
      </w:r>
      <w:r w:rsidRPr="00AD5FD5">
        <w:t xml:space="preserve"> brièvement</w:t>
      </w:r>
      <w:r w:rsidR="00BE217D">
        <w:t> ;</w:t>
      </w:r>
      <w:r w:rsidRPr="00AD5FD5">
        <w:t xml:space="preserve"> </w:t>
      </w:r>
      <w:r w:rsidRPr="00831F62">
        <w:rPr>
          <w:rStyle w:val="cnumerus2"/>
        </w:rPr>
        <w:t>2.</w:t>
      </w:r>
      <w:r w:rsidRPr="00AD5FD5">
        <w:t xml:space="preserve"> sous peu, dans un peu de temps</w:t>
      </w:r>
      <w:r w:rsidR="00BE217D">
        <w:t> ;</w:t>
      </w:r>
      <w:r w:rsidRPr="00AD5FD5">
        <w:t xml:space="preserve"> </w:t>
      </w:r>
      <w:r w:rsidRPr="00831F62">
        <w:rPr>
          <w:rStyle w:val="cnumerus2"/>
        </w:rPr>
        <w:t>3.</w:t>
      </w:r>
      <w:r w:rsidRPr="00AD5FD5">
        <w:t xml:space="preserve"> pendant peu de temps, en peu de temps. </w:t>
      </w:r>
    </w:p>
    <w:p w:rsidR="00703D8A" w:rsidRDefault="00703D8A" w:rsidP="00703D8A">
      <w:pPr>
        <w:pStyle w:val="vocabulum"/>
      </w:pPr>
      <w:r w:rsidRPr="00CE339A">
        <w:t xml:space="preserve">1 </w:t>
      </w:r>
      <w:r w:rsidRPr="000E1190">
        <w:rPr>
          <w:rStyle w:val="aditus"/>
        </w:rPr>
        <w:t>factum</w:t>
      </w:r>
      <w:r>
        <w:t xml:space="preserve">, </w:t>
      </w:r>
      <w:r w:rsidRPr="00FC73E1">
        <w:rPr>
          <w:rStyle w:val="flexio"/>
        </w:rPr>
        <w:t xml:space="preserve">a, </w:t>
      </w:r>
      <w:r w:rsidRPr="007F2AC0">
        <w:rPr>
          <w:rStyle w:val="flexio"/>
        </w:rPr>
        <w:t>um</w:t>
      </w:r>
      <w:r w:rsidR="009D14D5">
        <w:t> :</w:t>
      </w:r>
      <w:r>
        <w:t xml:space="preserve"> </w:t>
      </w:r>
      <w:r w:rsidRPr="00D47B79">
        <w:rPr>
          <w:rStyle w:val="gt"/>
        </w:rPr>
        <w:t>part.</w:t>
      </w:r>
      <w:r>
        <w:t xml:space="preserve"> de </w:t>
      </w:r>
      <w:r w:rsidRPr="00CE339A">
        <w:rPr>
          <w:rStyle w:val="lit"/>
        </w:rPr>
        <w:t>făcĭō</w:t>
      </w:r>
      <w:r w:rsidRPr="00CE339A">
        <w:t xml:space="preserve"> </w:t>
      </w:r>
      <w:r w:rsidRPr="00703D8A">
        <w:t>{</w:t>
      </w:r>
      <w:r w:rsidRPr="00703D8A">
        <w:rPr>
          <w:rStyle w:val="gt"/>
        </w:rPr>
        <w:t>et</w:t>
      </w:r>
      <w:r>
        <w:t xml:space="preserve"> </w:t>
      </w:r>
      <w:r w:rsidRPr="00703D8A">
        <w:rPr>
          <w:rStyle w:val="lit"/>
        </w:rPr>
        <w:t>fīō</w:t>
      </w:r>
      <w:r>
        <w:t>}</w:t>
      </w:r>
      <w:r w:rsidRPr="00CE339A">
        <w:t>//</w:t>
      </w:r>
      <w:r>
        <w:t xml:space="preserve"> </w:t>
      </w:r>
      <w:r w:rsidRPr="00D47B79">
        <w:rPr>
          <w:rStyle w:val="gt"/>
        </w:rPr>
        <w:t>[adjt]</w:t>
      </w:r>
      <w:r>
        <w:t xml:space="preserve"> </w:t>
      </w:r>
      <w:r w:rsidRPr="00CE339A">
        <w:rPr>
          <w:rStyle w:val="lit"/>
        </w:rPr>
        <w:t>fáctius nilo facit</w:t>
      </w:r>
      <w:r>
        <w:t xml:space="preserve">, in ne fait rien de mieux (il perd sa peine). </w:t>
      </w:r>
    </w:p>
    <w:p w:rsidR="000E1190" w:rsidRDefault="00982DDE" w:rsidP="00982DDE">
      <w:pPr>
        <w:pStyle w:val="vocabulum"/>
      </w:pPr>
      <w:r w:rsidRPr="000E1190">
        <w:rPr>
          <w:rStyle w:val="aditus"/>
        </w:rPr>
        <w:t>fīō</w:t>
      </w:r>
      <w:r w:rsidRPr="00AD5FD5">
        <w:t xml:space="preserve">, </w:t>
      </w:r>
      <w:r w:rsidRPr="005D6229">
        <w:rPr>
          <w:rStyle w:val="flexio"/>
        </w:rPr>
        <w:t>fīs, fĭĕrī, factus sum</w:t>
      </w:r>
      <w:r w:rsidRPr="00AD5FD5">
        <w:t xml:space="preserve"> </w:t>
      </w:r>
      <w:r w:rsidRPr="00BF45BC">
        <w:rPr>
          <w:rStyle w:val="gt"/>
        </w:rPr>
        <w:t>(irrég.)</w:t>
      </w:r>
      <w:r w:rsidR="009D14D5">
        <w:t> :</w:t>
      </w:r>
      <w:r w:rsidRPr="00AD5FD5">
        <w:t xml:space="preserve"> </w:t>
      </w:r>
      <w:r w:rsidRPr="00831F62">
        <w:rPr>
          <w:rStyle w:val="cnumerus2"/>
        </w:rPr>
        <w:t>1.</w:t>
      </w:r>
      <w:r w:rsidRPr="00AD5FD5">
        <w:t xml:space="preserve"> se produire, arriver</w:t>
      </w:r>
      <w:r w:rsidR="00BE217D">
        <w:t> ;</w:t>
      </w:r>
      <w:r w:rsidRPr="00AD5FD5">
        <w:t xml:space="preserve"> </w:t>
      </w:r>
      <w:r w:rsidRPr="00831F62">
        <w:rPr>
          <w:rStyle w:val="cnumerus2"/>
        </w:rPr>
        <w:t>2.</w:t>
      </w:r>
      <w:r w:rsidRPr="00AD5FD5">
        <w:t xml:space="preserve"> se rencontrer, être</w:t>
      </w:r>
      <w:r w:rsidR="00BE217D">
        <w:t> ;</w:t>
      </w:r>
      <w:r w:rsidRPr="00AD5FD5">
        <w:t xml:space="preserve"> </w:t>
      </w:r>
      <w:r w:rsidRPr="00831F62">
        <w:rPr>
          <w:rStyle w:val="cnumerus2"/>
        </w:rPr>
        <w:t>3.</w:t>
      </w:r>
      <w:r w:rsidRPr="00AD5FD5">
        <w:t xml:space="preserve"> devenir</w:t>
      </w:r>
      <w:r w:rsidR="00BE217D">
        <w:t> ;</w:t>
      </w:r>
      <w:r w:rsidRPr="00AD5FD5">
        <w:t xml:space="preserve"> </w:t>
      </w:r>
      <w:r w:rsidRPr="00831F62">
        <w:rPr>
          <w:rStyle w:val="cnumerus2"/>
        </w:rPr>
        <w:t>4.</w:t>
      </w:r>
      <w:r w:rsidRPr="00AD5FD5">
        <w:t xml:space="preserve"> </w:t>
      </w:r>
      <w:r w:rsidRPr="00703D8A">
        <w:rPr>
          <w:rStyle w:val="gt"/>
        </w:rPr>
        <w:t>passif de</w:t>
      </w:r>
      <w:r w:rsidRPr="00AD5FD5">
        <w:t xml:space="preserve"> fácio. </w:t>
      </w:r>
    </w:p>
    <w:p w:rsidR="003A3DC8" w:rsidRDefault="003A3DC8" w:rsidP="003A3DC8">
      <w:pPr>
        <w:pStyle w:val="vocabulum"/>
      </w:pPr>
      <w:r w:rsidRPr="000E1190">
        <w:rPr>
          <w:rStyle w:val="aditus"/>
        </w:rPr>
        <w:t>pējŏr</w:t>
      </w:r>
      <w:r w:rsidRPr="00023B16">
        <w:t xml:space="preserve">, </w:t>
      </w:r>
      <w:r w:rsidRPr="00EE7427">
        <w:rPr>
          <w:rStyle w:val="flexio"/>
        </w:rPr>
        <w:t>ōris</w:t>
      </w:r>
      <w:r w:rsidRPr="00023B16">
        <w:t xml:space="preserve">, </w:t>
      </w:r>
      <w:r w:rsidRPr="00BF45BC">
        <w:rPr>
          <w:rStyle w:val="gt"/>
        </w:rPr>
        <w:t>n.</w:t>
      </w:r>
      <w:r w:rsidRPr="00023B16">
        <w:t xml:space="preserve"> pejus</w:t>
      </w:r>
      <w:r>
        <w:t xml:space="preserve">, </w:t>
      </w:r>
      <w:r w:rsidRPr="003A3DC8">
        <w:rPr>
          <w:rStyle w:val="gt"/>
        </w:rPr>
        <w:t xml:space="preserve">comp. de </w:t>
      </w:r>
      <w:r w:rsidRPr="003A3DC8">
        <w:t>malus</w:t>
      </w:r>
      <w:r w:rsidR="009D14D5">
        <w:t> :</w:t>
      </w:r>
      <w:r>
        <w:t xml:space="preserve"> pire</w:t>
      </w:r>
      <w:r w:rsidRPr="00023B16">
        <w:t xml:space="preserve">. </w:t>
      </w:r>
    </w:p>
    <w:p w:rsidR="000E1190" w:rsidRDefault="000C2087" w:rsidP="000C2087">
      <w:pPr>
        <w:pStyle w:val="vocabulum"/>
      </w:pPr>
      <w:r w:rsidRPr="000E1190">
        <w:rPr>
          <w:rStyle w:val="aditus"/>
        </w:rPr>
        <w:lastRenderedPageBreak/>
        <w:t>quam</w:t>
      </w:r>
      <w:r w:rsidRPr="00023B16">
        <w:t xml:space="preserve">, </w:t>
      </w:r>
      <w:r w:rsidRPr="0002783F">
        <w:rPr>
          <w:rStyle w:val="gt"/>
        </w:rPr>
        <w:t>adv.</w:t>
      </w:r>
      <w:r w:rsidR="009D14D5">
        <w:t> :</w:t>
      </w:r>
      <w:r w:rsidRPr="00023B16">
        <w:t xml:space="preserve"> </w:t>
      </w:r>
      <w:r w:rsidRPr="00831F62">
        <w:rPr>
          <w:rStyle w:val="cnumerus2"/>
        </w:rPr>
        <w:t>I.</w:t>
      </w:r>
      <w:r w:rsidRPr="00023B16">
        <w:t xml:space="preserve"> </w:t>
      </w:r>
      <w:r w:rsidRPr="00BF45BC">
        <w:rPr>
          <w:rStyle w:val="gt"/>
        </w:rPr>
        <w:t>[</w:t>
      </w:r>
      <w:r w:rsidRPr="00507141">
        <w:rPr>
          <w:rStyle w:val="gt"/>
        </w:rPr>
        <w:t>interr.</w:t>
      </w:r>
      <w:r w:rsidRPr="00BF45BC">
        <w:rPr>
          <w:rStyle w:val="gt"/>
        </w:rPr>
        <w:t>-exclamatif]</w:t>
      </w:r>
      <w:r w:rsidRPr="00023B16">
        <w:t xml:space="preserve"> combien, à quel point, à quel degré. </w:t>
      </w:r>
      <w:r w:rsidRPr="00831F62">
        <w:rPr>
          <w:rStyle w:val="cnumerus2"/>
        </w:rPr>
        <w:t>II.</w:t>
      </w:r>
      <w:r w:rsidRPr="00023B16">
        <w:t xml:space="preserve"> </w:t>
      </w:r>
      <w:r w:rsidRPr="00BF45BC">
        <w:rPr>
          <w:rStyle w:val="gt"/>
        </w:rPr>
        <w:t>[en corrél.]</w:t>
      </w:r>
      <w:r w:rsidRPr="00023B16">
        <w:t xml:space="preserve"> </w:t>
      </w:r>
      <w:r w:rsidRPr="00831F62">
        <w:rPr>
          <w:rStyle w:val="cnumerus2"/>
        </w:rPr>
        <w:t>1.</w:t>
      </w:r>
      <w:r w:rsidRPr="00023B16">
        <w:t xml:space="preserve"> </w:t>
      </w:r>
      <w:r>
        <w:t>[</w:t>
      </w:r>
      <w:r w:rsidRPr="00CB244D">
        <w:rPr>
          <w:rStyle w:val="gt"/>
        </w:rPr>
        <w:t xml:space="preserve">avec </w:t>
      </w:r>
      <w:r w:rsidRPr="000C2087">
        <w:rPr>
          <w:rStyle w:val="lit"/>
        </w:rPr>
        <w:t>tam</w:t>
      </w:r>
      <w:r>
        <w:t>]</w:t>
      </w:r>
      <w:r w:rsidRPr="00023B16">
        <w:t xml:space="preserve"> </w:t>
      </w:r>
      <w:r w:rsidRPr="000C2087">
        <w:rPr>
          <w:rStyle w:val="lt"/>
        </w:rPr>
        <w:t>tam quam</w:t>
      </w:r>
      <w:r>
        <w:t>,</w:t>
      </w:r>
      <w:r w:rsidRPr="00023B16">
        <w:t xml:space="preserve"> autant que</w:t>
      </w:r>
      <w:r w:rsidR="00BE217D">
        <w:t> ;</w:t>
      </w:r>
      <w:r w:rsidRPr="00023B16">
        <w:t xml:space="preserve"> </w:t>
      </w:r>
      <w:r w:rsidRPr="00831F62">
        <w:rPr>
          <w:rStyle w:val="cnumerus2"/>
        </w:rPr>
        <w:t>2.</w:t>
      </w:r>
      <w:r w:rsidRPr="00023B16">
        <w:t xml:space="preserve"> </w:t>
      </w:r>
      <w:r>
        <w:t>[</w:t>
      </w:r>
      <w:r w:rsidRPr="00CB244D">
        <w:rPr>
          <w:rStyle w:val="gt"/>
        </w:rPr>
        <w:t xml:space="preserve">avec </w:t>
      </w:r>
      <w:r w:rsidRPr="000C2087">
        <w:rPr>
          <w:rStyle w:val="lit"/>
        </w:rPr>
        <w:t>tantus, tanti, tanto</w:t>
      </w:r>
      <w:r w:rsidR="00E20E09">
        <w:t>]</w:t>
      </w:r>
      <w:r w:rsidR="00E20E09" w:rsidRPr="00E20E09">
        <w:t> ;</w:t>
      </w:r>
      <w:r w:rsidRPr="00023B16">
        <w:t xml:space="preserve"> </w:t>
      </w:r>
      <w:r w:rsidRPr="00831F62">
        <w:rPr>
          <w:rStyle w:val="cnumerus2"/>
        </w:rPr>
        <w:t>3.</w:t>
      </w:r>
      <w:r w:rsidRPr="00023B16">
        <w:t xml:space="preserve"> </w:t>
      </w:r>
      <w:r w:rsidRPr="00BF45BC">
        <w:rPr>
          <w:rStyle w:val="gt"/>
        </w:rPr>
        <w:t xml:space="preserve">[avec </w:t>
      </w:r>
      <w:r w:rsidRPr="00F70095">
        <w:rPr>
          <w:rStyle w:val="lit"/>
        </w:rPr>
        <w:t>sic</w:t>
      </w:r>
      <w:r w:rsidR="00E20E09" w:rsidRPr="00BF45BC">
        <w:rPr>
          <w:rStyle w:val="gt"/>
        </w:rPr>
        <w:t>]</w:t>
      </w:r>
      <w:r w:rsidR="00E20E09" w:rsidRPr="00E20E09">
        <w:t> ;</w:t>
      </w:r>
      <w:r w:rsidRPr="00023B16">
        <w:t xml:space="preserve"> </w:t>
      </w:r>
      <w:r w:rsidRPr="00831F62">
        <w:rPr>
          <w:rStyle w:val="cnumerus2"/>
        </w:rPr>
        <w:t>4.</w:t>
      </w:r>
      <w:r w:rsidRPr="00023B16">
        <w:t xml:space="preserve"> </w:t>
      </w:r>
      <w:r w:rsidRPr="00BF45BC">
        <w:rPr>
          <w:rStyle w:val="gt"/>
        </w:rPr>
        <w:t xml:space="preserve">[avec </w:t>
      </w:r>
      <w:r w:rsidRPr="001D03F9">
        <w:rPr>
          <w:rStyle w:val="gt"/>
        </w:rPr>
        <w:t>compar.</w:t>
      </w:r>
      <w:r w:rsidRPr="00BF45BC">
        <w:rPr>
          <w:rStyle w:val="gt"/>
        </w:rPr>
        <w:t xml:space="preserve"> ou l’expression d’une idée comparative]</w:t>
      </w:r>
      <w:r>
        <w:t xml:space="preserve"> </w:t>
      </w:r>
      <w:r w:rsidRPr="000C2087">
        <w:rPr>
          <w:rStyle w:val="lt"/>
        </w:rPr>
        <w:t>magis quam</w:t>
      </w:r>
      <w:r>
        <w:t>,</w:t>
      </w:r>
      <w:r w:rsidRPr="00023B16">
        <w:t xml:space="preserve"> plus que</w:t>
      </w:r>
      <w:r w:rsidR="00BE217D">
        <w:t> ;</w:t>
      </w:r>
      <w:r w:rsidRPr="00023B16">
        <w:t xml:space="preserve"> </w:t>
      </w:r>
      <w:r w:rsidRPr="00831F62">
        <w:rPr>
          <w:rStyle w:val="cnumerus2"/>
        </w:rPr>
        <w:t>5.</w:t>
      </w:r>
      <w:r w:rsidRPr="00023B16">
        <w:t xml:space="preserve"> </w:t>
      </w:r>
      <w:r>
        <w:t>[</w:t>
      </w:r>
      <w:r w:rsidRPr="00CB244D">
        <w:rPr>
          <w:rStyle w:val="gt"/>
        </w:rPr>
        <w:t xml:space="preserve">avec </w:t>
      </w:r>
      <w:r w:rsidRPr="000C2087">
        <w:rPr>
          <w:rStyle w:val="lit"/>
        </w:rPr>
        <w:t>aeque, ălĭus, ălĭtĕr, ălĭbī, contrā, sĕcŭs, sŭprā, ultrā, dissĭmĭlis, dīversus</w:t>
      </w:r>
      <w:r w:rsidR="00E20E09">
        <w:t>]</w:t>
      </w:r>
      <w:r w:rsidR="00E20E09" w:rsidRPr="00E20E09">
        <w:t> ;</w:t>
      </w:r>
      <w:r w:rsidRPr="00023B16">
        <w:t xml:space="preserve"> </w:t>
      </w:r>
      <w:r w:rsidRPr="00831F62">
        <w:rPr>
          <w:rStyle w:val="cnumerus2"/>
        </w:rPr>
        <w:t>6.</w:t>
      </w:r>
      <w:r w:rsidRPr="00023B16">
        <w:t xml:space="preserve"> </w:t>
      </w:r>
      <w:r w:rsidRPr="00BF45BC">
        <w:rPr>
          <w:rStyle w:val="gt"/>
        </w:rPr>
        <w:t>[avec des noms de nombre et des multiplicatifs</w:t>
      </w:r>
      <w:r w:rsidR="00E20E09" w:rsidRPr="00BF45BC">
        <w:rPr>
          <w:rStyle w:val="gt"/>
        </w:rPr>
        <w:t>]</w:t>
      </w:r>
      <w:r w:rsidR="00E20E09" w:rsidRPr="00E20E09">
        <w:t> ;</w:t>
      </w:r>
      <w:r w:rsidRPr="00023B16">
        <w:t xml:space="preserve"> </w:t>
      </w:r>
      <w:r w:rsidRPr="00831F62">
        <w:rPr>
          <w:rStyle w:val="cnumerus2"/>
        </w:rPr>
        <w:t>7.</w:t>
      </w:r>
      <w:r w:rsidRPr="00023B16">
        <w:t xml:space="preserve"> </w:t>
      </w:r>
      <w:r w:rsidRPr="00BF45BC">
        <w:rPr>
          <w:rStyle w:val="gt"/>
        </w:rPr>
        <w:t>[express. temporelles</w:t>
      </w:r>
      <w:r w:rsidR="00E20E09" w:rsidRPr="00BF45BC">
        <w:rPr>
          <w:rStyle w:val="gt"/>
        </w:rPr>
        <w:t>]</w:t>
      </w:r>
      <w:r w:rsidR="00E20E09" w:rsidRPr="00E20E09">
        <w:t> ;</w:t>
      </w:r>
      <w:r w:rsidRPr="00023B16">
        <w:t xml:space="preserve"> </w:t>
      </w:r>
      <w:r w:rsidRPr="00831F62">
        <w:rPr>
          <w:rStyle w:val="cnumerus2"/>
        </w:rPr>
        <w:t>8.</w:t>
      </w:r>
      <w:r w:rsidRPr="00023B16">
        <w:t xml:space="preserve"> </w:t>
      </w:r>
      <w:r w:rsidRPr="00BF45BC">
        <w:rPr>
          <w:rStyle w:val="gt"/>
        </w:rPr>
        <w:t xml:space="preserve">[devant des </w:t>
      </w:r>
      <w:r w:rsidRPr="0002783F">
        <w:rPr>
          <w:rStyle w:val="gt"/>
        </w:rPr>
        <w:t>adv.</w:t>
      </w:r>
      <w:r w:rsidRPr="00BF45BC">
        <w:rPr>
          <w:rStyle w:val="gt"/>
        </w:rPr>
        <w:t xml:space="preserve"> ou adj.</w:t>
      </w:r>
      <w:r w:rsidR="00E20E09" w:rsidRPr="00BF45BC">
        <w:rPr>
          <w:rStyle w:val="gt"/>
        </w:rPr>
        <w:t>]</w:t>
      </w:r>
      <w:r w:rsidR="00E20E09" w:rsidRPr="00E20E09">
        <w:t> ;</w:t>
      </w:r>
      <w:r w:rsidRPr="00023B16">
        <w:t xml:space="preserve"> </w:t>
      </w:r>
      <w:r w:rsidRPr="00831F62">
        <w:rPr>
          <w:rStyle w:val="cnumerus2"/>
        </w:rPr>
        <w:t>9.</w:t>
      </w:r>
      <w:r w:rsidRPr="00023B16">
        <w:t xml:space="preserve"> </w:t>
      </w:r>
      <w:r>
        <w:t>[</w:t>
      </w:r>
      <w:r w:rsidRPr="00CB244D">
        <w:rPr>
          <w:rStyle w:val="gt"/>
        </w:rPr>
        <w:t xml:space="preserve">phrase nominale avec les </w:t>
      </w:r>
      <w:r w:rsidRPr="0002783F">
        <w:rPr>
          <w:rStyle w:val="gt"/>
        </w:rPr>
        <w:t>adv.</w:t>
      </w:r>
      <w:r w:rsidRPr="00CB244D">
        <w:rPr>
          <w:rStyle w:val="gt"/>
        </w:rPr>
        <w:t xml:space="preserve"> </w:t>
      </w:r>
      <w:r w:rsidRPr="000C2087">
        <w:rPr>
          <w:rStyle w:val="lit"/>
        </w:rPr>
        <w:t>mīrē, admŏdum, nĭmĭs, sānē, valdē, oppĭdō</w:t>
      </w:r>
      <w:r w:rsidRPr="00CB244D">
        <w:rPr>
          <w:rStyle w:val="gt"/>
        </w:rPr>
        <w:t xml:space="preserve"> suivi de </w:t>
      </w:r>
      <w:r w:rsidRPr="000C2087">
        <w:rPr>
          <w:rStyle w:val="lit"/>
        </w:rPr>
        <w:t>quam</w:t>
      </w:r>
      <w:r>
        <w:t>]</w:t>
      </w:r>
      <w:r w:rsidRPr="00023B16">
        <w:t>.</w:t>
      </w:r>
    </w:p>
    <w:p w:rsidR="000E1190" w:rsidRDefault="00F3018D" w:rsidP="00F3018D">
      <w:pPr>
        <w:pStyle w:val="vocabulum"/>
      </w:pPr>
      <w:r w:rsidRPr="000E1190">
        <w:rPr>
          <w:rStyle w:val="aditus"/>
        </w:rPr>
        <w:t>prĭus</w:t>
      </w:r>
      <w:r w:rsidRPr="00AD5FD5">
        <w:t xml:space="preserve">, </w:t>
      </w:r>
      <w:r w:rsidRPr="0002783F">
        <w:rPr>
          <w:rStyle w:val="gt"/>
        </w:rPr>
        <w:t>adv.</w:t>
      </w:r>
      <w:r w:rsidR="009D14D5">
        <w:t> :</w:t>
      </w:r>
      <w:r w:rsidRPr="00AD5FD5">
        <w:t xml:space="preserve"> </w:t>
      </w:r>
      <w:r w:rsidRPr="00831F62">
        <w:rPr>
          <w:rStyle w:val="cnumerus2"/>
        </w:rPr>
        <w:t>1.</w:t>
      </w:r>
      <w:r w:rsidRPr="00AD5FD5">
        <w:t xml:space="preserve"> plus tôt, auparavant</w:t>
      </w:r>
      <w:r w:rsidR="00BE217D">
        <w:t> ;</w:t>
      </w:r>
      <w:r w:rsidRPr="00AD5FD5">
        <w:t xml:space="preserve"> </w:t>
      </w:r>
      <w:r w:rsidRPr="00831F62">
        <w:rPr>
          <w:rStyle w:val="cnumerus2"/>
        </w:rPr>
        <w:t>2.</w:t>
      </w:r>
      <w:r w:rsidRPr="00AD5FD5">
        <w:t xml:space="preserve"> </w:t>
      </w:r>
      <w:r w:rsidR="00CB244D" w:rsidRPr="00BF45BC">
        <w:rPr>
          <w:rStyle w:val="gt"/>
        </w:rPr>
        <w:t>[poét.]</w:t>
      </w:r>
      <w:r w:rsidRPr="00AD5FD5">
        <w:t xml:space="preserve"> autrefois, jadis, anciennement.</w:t>
      </w:r>
    </w:p>
    <w:p w:rsidR="003831DF" w:rsidRPr="000B5CA6" w:rsidRDefault="003831DF" w:rsidP="003831DF">
      <w:pPr>
        <w:pStyle w:val="vocabulum"/>
      </w:pPr>
      <w:r>
        <w:t xml:space="preserve">2 </w:t>
      </w:r>
      <w:r w:rsidRPr="000E1190">
        <w:rPr>
          <w:rStyle w:val="aditus"/>
        </w:rPr>
        <w:t>oblī</w:t>
      </w:r>
      <w:r>
        <w:rPr>
          <w:rStyle w:val="aditus"/>
        </w:rPr>
        <w:t>tus</w:t>
      </w:r>
      <w:r>
        <w:t xml:space="preserve">, </w:t>
      </w:r>
      <w:r w:rsidRPr="00FC73E1">
        <w:rPr>
          <w:rStyle w:val="flexio"/>
        </w:rPr>
        <w:t xml:space="preserve">a, </w:t>
      </w:r>
      <w:r w:rsidRPr="007F2AC0">
        <w:rPr>
          <w:rStyle w:val="flexio"/>
        </w:rPr>
        <w:t>um</w:t>
      </w:r>
      <w:r w:rsidR="009D14D5">
        <w:t> :</w:t>
      </w:r>
      <w:r>
        <w:t xml:space="preserve"> </w:t>
      </w:r>
      <w:r w:rsidRPr="003831DF">
        <w:rPr>
          <w:rStyle w:val="gt"/>
        </w:rPr>
        <w:t>part. de</w:t>
      </w:r>
      <w:r>
        <w:t xml:space="preserve"> </w:t>
      </w:r>
      <w:r w:rsidRPr="003831DF">
        <w:rPr>
          <w:rStyle w:val="lit"/>
        </w:rPr>
        <w:t>oblivíscor</w:t>
      </w:r>
      <w:r>
        <w:t xml:space="preserve"> </w:t>
      </w:r>
      <w:r w:rsidRPr="003831DF">
        <w:rPr>
          <w:rStyle w:val="gt"/>
        </w:rPr>
        <w:t>avec sens actif et passif, v.</w:t>
      </w:r>
      <w:r>
        <w:t xml:space="preserve"> </w:t>
      </w:r>
      <w:r w:rsidRPr="003831DF">
        <w:rPr>
          <w:rStyle w:val="lit"/>
        </w:rPr>
        <w:t>oblivíscor</w:t>
      </w:r>
      <w:r>
        <w:t xml:space="preserve">. </w:t>
      </w:r>
    </w:p>
    <w:p w:rsidR="004B3E62" w:rsidRDefault="004B3E62" w:rsidP="004B3E62">
      <w:pPr>
        <w:pStyle w:val="vocabulum"/>
      </w:pPr>
      <w:r w:rsidRPr="000E1190">
        <w:rPr>
          <w:rStyle w:val="aditus"/>
        </w:rPr>
        <w:t>oblīviscŏr</w:t>
      </w:r>
      <w:r w:rsidRPr="00023B16">
        <w:t xml:space="preserve">, </w:t>
      </w:r>
      <w:r w:rsidRPr="006D74C3">
        <w:rPr>
          <w:rStyle w:val="flexio"/>
        </w:rPr>
        <w:t>scĕrĭs, scī, oblītus sum</w:t>
      </w:r>
      <w:r w:rsidR="009D14D5">
        <w:t> :</w:t>
      </w:r>
      <w:r w:rsidRPr="00023B16">
        <w:t xml:space="preserve"> </w:t>
      </w:r>
      <w:r w:rsidRPr="00831F62">
        <w:rPr>
          <w:rStyle w:val="cnumerus2"/>
        </w:rPr>
        <w:t>1.</w:t>
      </w:r>
      <w:r>
        <w:t xml:space="preserve"> </w:t>
      </w:r>
      <w:r w:rsidRPr="00023B16">
        <w:t xml:space="preserve">oublier </w:t>
      </w:r>
      <w:r>
        <w:t xml:space="preserve">(ne plus penser </w:t>
      </w:r>
      <w:r w:rsidRPr="00B861D7">
        <w:t>à)</w:t>
      </w:r>
      <w:r>
        <w:t xml:space="preserve"> </w:t>
      </w:r>
      <w:r w:rsidRPr="00BF45BC">
        <w:rPr>
          <w:rStyle w:val="gt"/>
        </w:rPr>
        <w:t>[avec gen.</w:t>
      </w:r>
      <w:r>
        <w:rPr>
          <w:rStyle w:val="gt"/>
        </w:rPr>
        <w:t>]</w:t>
      </w:r>
      <w:r w:rsidRPr="004B3E62">
        <w:t xml:space="preserve"> // </w:t>
      </w:r>
      <w:r>
        <w:rPr>
          <w:rStyle w:val="gt"/>
        </w:rPr>
        <w:t>[</w:t>
      </w:r>
      <w:r w:rsidRPr="00BF45BC">
        <w:rPr>
          <w:rStyle w:val="gt"/>
        </w:rPr>
        <w:t>acc. de chose</w:t>
      </w:r>
      <w:r>
        <w:rPr>
          <w:rStyle w:val="gt"/>
        </w:rPr>
        <w:t>]</w:t>
      </w:r>
      <w:r w:rsidRPr="004B3E62">
        <w:t xml:space="preserve"> // </w:t>
      </w:r>
      <w:r>
        <w:rPr>
          <w:rStyle w:val="gt"/>
        </w:rPr>
        <w:t>[</w:t>
      </w:r>
      <w:r w:rsidRPr="00BF45BC">
        <w:rPr>
          <w:rStyle w:val="gt"/>
        </w:rPr>
        <w:t>acc. de pers.</w:t>
      </w:r>
      <w:r>
        <w:rPr>
          <w:rStyle w:val="gt"/>
        </w:rPr>
        <w:t>]</w:t>
      </w:r>
      <w:r w:rsidRPr="004B3E62">
        <w:t xml:space="preserve"> // </w:t>
      </w:r>
      <w:r>
        <w:rPr>
          <w:rStyle w:val="gt"/>
        </w:rPr>
        <w:t>[</w:t>
      </w:r>
      <w:r w:rsidRPr="00BF45BC">
        <w:rPr>
          <w:rStyle w:val="gt"/>
        </w:rPr>
        <w:t>inf.</w:t>
      </w:r>
      <w:r>
        <w:rPr>
          <w:rStyle w:val="gt"/>
        </w:rPr>
        <w:t>]</w:t>
      </w:r>
      <w:r w:rsidRPr="004B3E62">
        <w:t xml:space="preserve"> // </w:t>
      </w:r>
      <w:r>
        <w:rPr>
          <w:rStyle w:val="gt"/>
        </w:rPr>
        <w:t>[</w:t>
      </w:r>
      <w:r w:rsidRPr="00BF45BC">
        <w:rPr>
          <w:rStyle w:val="gt"/>
        </w:rPr>
        <w:t>prop. inf.</w:t>
      </w:r>
      <w:r>
        <w:rPr>
          <w:rStyle w:val="gt"/>
        </w:rPr>
        <w:t>]</w:t>
      </w:r>
      <w:r w:rsidRPr="004B3E62">
        <w:t xml:space="preserve"> // </w:t>
      </w:r>
      <w:r>
        <w:rPr>
          <w:rStyle w:val="gt"/>
        </w:rPr>
        <w:t>[</w:t>
      </w:r>
      <w:r w:rsidRPr="00507141">
        <w:rPr>
          <w:rStyle w:val="gt"/>
        </w:rPr>
        <w:t>interr.</w:t>
      </w:r>
      <w:r w:rsidRPr="00BF45BC">
        <w:rPr>
          <w:rStyle w:val="gt"/>
        </w:rPr>
        <w:t xml:space="preserve"> indir.</w:t>
      </w:r>
      <w:r w:rsidR="00E20E09" w:rsidRPr="00BF45BC">
        <w:rPr>
          <w:rStyle w:val="gt"/>
        </w:rPr>
        <w:t>]</w:t>
      </w:r>
      <w:r w:rsidR="00E20E09" w:rsidRPr="00E20E09">
        <w:t> ;</w:t>
      </w:r>
      <w:r>
        <w:t xml:space="preserve"> </w:t>
      </w:r>
      <w:r w:rsidRPr="00831F62">
        <w:rPr>
          <w:rStyle w:val="cnumerus2"/>
        </w:rPr>
        <w:t>2.</w:t>
      </w:r>
      <w:r>
        <w:t xml:space="preserve"> oublier, perdre de vue</w:t>
      </w:r>
      <w:r w:rsidR="009D14D5">
        <w:t> :</w:t>
      </w:r>
      <w:r>
        <w:t xml:space="preserve"> </w:t>
      </w:r>
      <w:r w:rsidRPr="00814B41">
        <w:rPr>
          <w:rStyle w:val="lt"/>
        </w:rPr>
        <w:t>oblítus institúti mei</w:t>
      </w:r>
      <w:r>
        <w:t>, infidèle à la règle de conduite</w:t>
      </w:r>
      <w:r w:rsidRPr="00023B16">
        <w:t xml:space="preserve">. </w:t>
      </w:r>
    </w:p>
    <w:p w:rsidR="005203AE" w:rsidRPr="004F65E1" w:rsidRDefault="005203AE" w:rsidP="005203AE">
      <w:pPr>
        <w:pStyle w:val="vocabulum"/>
      </w:pPr>
      <w:r>
        <w:rPr>
          <w:rStyle w:val="aditus"/>
        </w:rPr>
        <w:t>crĕātŏr</w:t>
      </w:r>
      <w:r w:rsidRPr="004F65E1">
        <w:t xml:space="preserve">, </w:t>
      </w:r>
      <w:r w:rsidRPr="00EE7427">
        <w:rPr>
          <w:rStyle w:val="flexio"/>
        </w:rPr>
        <w:t>ōris</w:t>
      </w:r>
      <w:r>
        <w:t xml:space="preserve">, </w:t>
      </w:r>
      <w:r w:rsidRPr="004F65E1">
        <w:rPr>
          <w:rStyle w:val="gt"/>
        </w:rPr>
        <w:t>m.</w:t>
      </w:r>
      <w:r w:rsidR="009D14D5">
        <w:t> :</w:t>
      </w:r>
      <w:r w:rsidRPr="004F65E1">
        <w:t xml:space="preserve"> </w:t>
      </w:r>
      <w:r>
        <w:t xml:space="preserve">créateur, fondateur // père // </w:t>
      </w:r>
      <w:r w:rsidRPr="004F65E1">
        <w:rPr>
          <w:rStyle w:val="gt"/>
        </w:rPr>
        <w:t>[chrét.]</w:t>
      </w:r>
      <w:r>
        <w:t xml:space="preserve"> le Créateur, Dieu. </w:t>
      </w:r>
    </w:p>
    <w:p w:rsidR="000E1190" w:rsidRDefault="00DC74EA" w:rsidP="00DC74EA">
      <w:pPr>
        <w:pStyle w:val="vocabulum"/>
      </w:pPr>
      <w:r w:rsidRPr="000E1190">
        <w:rPr>
          <w:rStyle w:val="aditus"/>
        </w:rPr>
        <w:t>ădōrō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agir en justice</w:t>
      </w:r>
      <w:r w:rsidR="00BE217D">
        <w:t> ;</w:t>
      </w:r>
      <w:r w:rsidRPr="00AD5FD5">
        <w:t xml:space="preserve"> </w:t>
      </w:r>
      <w:r w:rsidRPr="00831F62">
        <w:rPr>
          <w:rStyle w:val="cnumerus2"/>
        </w:rPr>
        <w:t>2.</w:t>
      </w:r>
      <w:r w:rsidRPr="00AD5FD5">
        <w:t xml:space="preserve"> adresser des paroles de vénération, de prière</w:t>
      </w:r>
      <w:r w:rsidR="00BE217D">
        <w:t> ;</w:t>
      </w:r>
      <w:r w:rsidRPr="00AD5FD5">
        <w:t xml:space="preserve"> </w:t>
      </w:r>
      <w:r w:rsidRPr="00831F62">
        <w:rPr>
          <w:rStyle w:val="cnumerus2"/>
        </w:rPr>
        <w:t>3.</w:t>
      </w:r>
      <w:r w:rsidRPr="00AD5FD5">
        <w:t xml:space="preserve"> implorer par des prières</w:t>
      </w:r>
      <w:r w:rsidR="00BE217D">
        <w:t> ;</w:t>
      </w:r>
      <w:r w:rsidRPr="00AD5FD5">
        <w:t xml:space="preserve"> </w:t>
      </w:r>
      <w:r w:rsidRPr="00831F62">
        <w:rPr>
          <w:rStyle w:val="cnumerus2"/>
        </w:rPr>
        <w:t>4.</w:t>
      </w:r>
      <w:r w:rsidRPr="00AD5FD5">
        <w:t xml:space="preserve"> adorer, rendre un culte divin</w:t>
      </w:r>
      <w:r w:rsidR="00BE217D">
        <w:t> ;</w:t>
      </w:r>
      <w:r w:rsidRPr="00AD5FD5">
        <w:t xml:space="preserve"> </w:t>
      </w:r>
      <w:r w:rsidRPr="00831F62">
        <w:rPr>
          <w:rStyle w:val="cnumerus2"/>
        </w:rPr>
        <w:t>5.</w:t>
      </w:r>
      <w:r w:rsidRPr="00AD5FD5">
        <w:t xml:space="preserve"> </w:t>
      </w:r>
      <w:r w:rsidR="00CB244D" w:rsidRPr="00BF45BC">
        <w:rPr>
          <w:rStyle w:val="gt"/>
        </w:rPr>
        <w:t>[Vulg.]</w:t>
      </w:r>
      <w:r w:rsidRPr="00AD5FD5">
        <w:t xml:space="preserve"> se prosterner devant qqn en signe de soumission et de politesse.</w:t>
      </w:r>
    </w:p>
    <w:p w:rsidR="00C84948" w:rsidRDefault="00C84948" w:rsidP="00C84948">
      <w:pPr>
        <w:pStyle w:val="vocabulum"/>
      </w:pPr>
      <w:r w:rsidRPr="000E1190">
        <w:rPr>
          <w:rStyle w:val="aditus"/>
        </w:rPr>
        <w:t>vĕrĕŏr</w:t>
      </w:r>
      <w:r w:rsidRPr="00023B16">
        <w:t xml:space="preserve">, </w:t>
      </w:r>
      <w:r w:rsidRPr="005D6229">
        <w:rPr>
          <w:rStyle w:val="flexio"/>
        </w:rPr>
        <w:t>ērĭs, ērī, ĭtus sum</w:t>
      </w:r>
      <w:r>
        <w:t xml:space="preserve">, </w:t>
      </w:r>
      <w:r w:rsidRPr="0002783F">
        <w:rPr>
          <w:rStyle w:val="gt"/>
        </w:rPr>
        <w:t>tr.</w:t>
      </w:r>
      <w:r w:rsidR="009D14D5">
        <w:t> :</w:t>
      </w:r>
      <w:r w:rsidRPr="00023B16">
        <w:t xml:space="preserve"> </w:t>
      </w:r>
      <w:r w:rsidRPr="00C84948">
        <w:rPr>
          <w:rStyle w:val="cnumerus2"/>
        </w:rPr>
        <w:t>1.</w:t>
      </w:r>
      <w:r>
        <w:t xml:space="preserve"> avoir une crainte respectueuse pour, révérer, </w:t>
      </w:r>
      <w:r w:rsidRPr="00023B16">
        <w:t>respecter</w:t>
      </w:r>
      <w:r>
        <w:t xml:space="preserve"> // appréhender, craindre // </w:t>
      </w:r>
      <w:r w:rsidRPr="00E24DDD">
        <w:rPr>
          <w:rStyle w:val="gt"/>
        </w:rPr>
        <w:t>[abst]</w:t>
      </w:r>
      <w:r>
        <w:t xml:space="preserve"> avoir de l’appréhension, de la crainte // </w:t>
      </w:r>
      <w:r w:rsidRPr="00E24DDD">
        <w:rPr>
          <w:rStyle w:val="gt"/>
        </w:rPr>
        <w:t>[avec gén. de relation]</w:t>
      </w:r>
      <w:r>
        <w:t xml:space="preserve"> </w:t>
      </w:r>
      <w:r w:rsidRPr="00E24DDD">
        <w:rPr>
          <w:rStyle w:val="lt"/>
        </w:rPr>
        <w:t>ne tui quidem testimónii véritus</w:t>
      </w:r>
      <w:r>
        <w:t xml:space="preserve">, sans être même de souci de ton témoignage // </w:t>
      </w:r>
      <w:r w:rsidRPr="00E24DDD">
        <w:rPr>
          <w:rStyle w:val="gt"/>
        </w:rPr>
        <w:t>[imperst]</w:t>
      </w:r>
      <w:r>
        <w:t xml:space="preserve"> </w:t>
      </w:r>
      <w:r w:rsidRPr="00E24DDD">
        <w:rPr>
          <w:rStyle w:val="lt"/>
        </w:rPr>
        <w:t>nihílne te pópuli verétur</w:t>
      </w:r>
      <w:r>
        <w:t xml:space="preserve">, n’as-tu aucun soucis du peuple ? // </w:t>
      </w:r>
      <w:r w:rsidRPr="00E24DDD">
        <w:rPr>
          <w:rStyle w:val="gt"/>
        </w:rPr>
        <w:t>[pass. tard.]</w:t>
      </w:r>
      <w:r>
        <w:t xml:space="preserve"> être respecté</w:t>
      </w:r>
      <w:r w:rsidR="00BE217D">
        <w:t> ;</w:t>
      </w:r>
      <w:r>
        <w:t xml:space="preserve"> </w:t>
      </w:r>
      <w:r w:rsidRPr="00C84948">
        <w:rPr>
          <w:rStyle w:val="cnumerus2"/>
        </w:rPr>
        <w:t>2.</w:t>
      </w:r>
      <w:r>
        <w:t xml:space="preserve"> </w:t>
      </w:r>
      <w:r w:rsidRPr="00E24DDD">
        <w:rPr>
          <w:rStyle w:val="gt"/>
        </w:rPr>
        <w:t>[constr.] v. un dict.</w:t>
      </w:r>
      <w:r w:rsidRPr="00023B16">
        <w:t xml:space="preserve"> </w:t>
      </w:r>
    </w:p>
    <w:p w:rsidR="00A01FA3" w:rsidRDefault="00A01FA3" w:rsidP="00A01FA3">
      <w:pPr>
        <w:pStyle w:val="vocabulum"/>
      </w:pPr>
      <w:r w:rsidRPr="00A01FA3">
        <w:t xml:space="preserve">1 </w:t>
      </w:r>
      <w:r w:rsidRPr="000E1190">
        <w:rPr>
          <w:rStyle w:val="aditus"/>
        </w:rPr>
        <w:t>părens</w:t>
      </w:r>
      <w:r w:rsidRPr="00023B16">
        <w:t xml:space="preserve">, </w:t>
      </w:r>
      <w:r w:rsidRPr="00497DEC">
        <w:rPr>
          <w:rStyle w:val="flexio"/>
        </w:rPr>
        <w:t>tis</w:t>
      </w:r>
      <w:r w:rsidRPr="00023B16">
        <w:t xml:space="preserve">, </w:t>
      </w:r>
      <w:r w:rsidRPr="00CE0EC3">
        <w:rPr>
          <w:rStyle w:val="gt"/>
        </w:rPr>
        <w:t>m./f.</w:t>
      </w:r>
      <w:r w:rsidR="009D14D5">
        <w:t> :</w:t>
      </w:r>
      <w:r w:rsidRPr="00023B16">
        <w:t xml:space="preserve"> </w:t>
      </w:r>
      <w:r w:rsidRPr="00A01FA3">
        <w:rPr>
          <w:rStyle w:val="cnumerus2"/>
        </w:rPr>
        <w:t>1.</w:t>
      </w:r>
      <w:r>
        <w:t xml:space="preserve"> le père ou la mère // </w:t>
      </w:r>
      <w:r w:rsidRPr="005F12DE">
        <w:rPr>
          <w:rStyle w:val="gt"/>
        </w:rPr>
        <w:t>pl.,</w:t>
      </w:r>
      <w:r>
        <w:t xml:space="preserve"> les </w:t>
      </w:r>
      <w:r w:rsidRPr="00023B16">
        <w:t>parent</w:t>
      </w:r>
      <w:r>
        <w:t xml:space="preserve">s // père ou mère </w:t>
      </w:r>
      <w:r w:rsidRPr="00A01FA3">
        <w:rPr>
          <w:rStyle w:val="gt"/>
        </w:rPr>
        <w:t>[des animaux]</w:t>
      </w:r>
      <w:r>
        <w:t xml:space="preserve"> // </w:t>
      </w:r>
      <w:r w:rsidRPr="00A01FA3">
        <w:rPr>
          <w:rStyle w:val="cnumerus2"/>
        </w:rPr>
        <w:t>2.</w:t>
      </w:r>
      <w:r>
        <w:t xml:space="preserve"> grand-père, aïeul, </w:t>
      </w:r>
      <w:r w:rsidRPr="00A01FA3">
        <w:rPr>
          <w:rStyle w:val="gt"/>
        </w:rPr>
        <w:t>[au pl.]</w:t>
      </w:r>
      <w:r>
        <w:t xml:space="preserve"> ancêtres // </w:t>
      </w:r>
      <w:r w:rsidRPr="00A01FA3">
        <w:rPr>
          <w:rStyle w:val="gt"/>
        </w:rPr>
        <w:t>[fig.]</w:t>
      </w:r>
      <w:r>
        <w:t xml:space="preserve"> père, auteur, inventeur // </w:t>
      </w:r>
      <w:r w:rsidRPr="00A01FA3">
        <w:rPr>
          <w:rStyle w:val="gt"/>
        </w:rPr>
        <w:t>[titre respectueux]</w:t>
      </w:r>
      <w:r>
        <w:t xml:space="preserve"> père, vénérable // Jupiter</w:t>
      </w:r>
      <w:r w:rsidR="00BE217D">
        <w:t> ;</w:t>
      </w:r>
      <w:r>
        <w:t xml:space="preserve"> </w:t>
      </w:r>
      <w:r w:rsidRPr="00A01FA3">
        <w:rPr>
          <w:rStyle w:val="cnumerus2"/>
        </w:rPr>
        <w:t>3.</w:t>
      </w:r>
      <w:r>
        <w:t xml:space="preserve"> </w:t>
      </w:r>
      <w:r>
        <w:rPr>
          <w:rStyle w:val="lt"/>
        </w:rPr>
        <w:t>paré</w:t>
      </w:r>
      <w:r w:rsidRPr="00A01FA3">
        <w:rPr>
          <w:rStyle w:val="lt"/>
        </w:rPr>
        <w:t>ntes</w:t>
      </w:r>
      <w:r>
        <w:t>, les parents, les proches</w:t>
      </w:r>
      <w:r w:rsidRPr="00023B16">
        <w:t xml:space="preserve">. </w:t>
      </w:r>
      <w:r>
        <w:t xml:space="preserve">&gt; </w:t>
      </w:r>
      <w:r w:rsidRPr="00A01FA3">
        <w:rPr>
          <w:rStyle w:val="gt"/>
        </w:rPr>
        <w:t xml:space="preserve">gén. pl., </w:t>
      </w:r>
      <w:r w:rsidRPr="007F2AC0">
        <w:rPr>
          <w:rStyle w:val="flexio"/>
        </w:rPr>
        <w:t>um</w:t>
      </w:r>
      <w:r w:rsidRPr="00A01FA3">
        <w:rPr>
          <w:rStyle w:val="gt"/>
        </w:rPr>
        <w:t xml:space="preserve"> ou plus rart </w:t>
      </w:r>
      <w:r w:rsidRPr="00A01FA3">
        <w:rPr>
          <w:rStyle w:val="lit"/>
        </w:rPr>
        <w:t>ium</w:t>
      </w:r>
      <w:r>
        <w:t>.</w:t>
      </w:r>
    </w:p>
    <w:p w:rsidR="000E1190" w:rsidRDefault="00A86DE7" w:rsidP="00A86DE7">
      <w:pPr>
        <w:pStyle w:val="vocabulum"/>
      </w:pPr>
      <w:r w:rsidRPr="000E1190">
        <w:rPr>
          <w:rStyle w:val="aditus"/>
        </w:rPr>
        <w:t>mendăcĭum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mensonge</w:t>
      </w:r>
      <w:r w:rsidR="00987B40" w:rsidRPr="00AD5FD5">
        <w:t xml:space="preserve">. </w:t>
      </w:r>
    </w:p>
    <w:p w:rsidR="000E1190" w:rsidRPr="00930EE0" w:rsidRDefault="00267353" w:rsidP="00267353">
      <w:pPr>
        <w:pStyle w:val="vocabulum"/>
        <w:rPr>
          <w:lang w:val="de-DE"/>
        </w:rPr>
      </w:pPr>
      <w:r w:rsidRPr="00930EE0">
        <w:rPr>
          <w:rStyle w:val="aditus"/>
          <w:lang w:val="de-DE"/>
        </w:rPr>
        <w:t>fraus</w:t>
      </w:r>
      <w:r w:rsidRPr="00930EE0">
        <w:rPr>
          <w:lang w:val="de-DE"/>
        </w:rPr>
        <w:t xml:space="preserve">, fraudis, </w:t>
      </w:r>
      <w:r w:rsidRPr="00930EE0">
        <w:rPr>
          <w:rStyle w:val="gt"/>
          <w:lang w:val="de-DE"/>
        </w:rPr>
        <w:t>f.</w:t>
      </w:r>
      <w:r w:rsidR="009D14D5" w:rsidRPr="00930EE0">
        <w:rPr>
          <w:lang w:val="de-DE"/>
        </w:rPr>
        <w:t> :</w:t>
      </w:r>
      <w:r w:rsidRPr="00930EE0">
        <w:rPr>
          <w:lang w:val="de-DE"/>
        </w:rPr>
        <w:t xml:space="preserve"> fraude, tromperie</w:t>
      </w:r>
      <w:r w:rsidR="00987B40" w:rsidRPr="00930EE0">
        <w:rPr>
          <w:lang w:val="de-DE"/>
        </w:rPr>
        <w:t xml:space="preserve">. </w:t>
      </w:r>
    </w:p>
    <w:p w:rsidR="000E1190" w:rsidRPr="00930EE0" w:rsidRDefault="00267353" w:rsidP="00267353">
      <w:pPr>
        <w:pStyle w:val="vocabulum"/>
        <w:rPr>
          <w:lang w:val="de-DE"/>
        </w:rPr>
      </w:pPr>
      <w:r w:rsidRPr="00930EE0">
        <w:rPr>
          <w:rStyle w:val="aditus"/>
          <w:lang w:val="de-DE"/>
        </w:rPr>
        <w:t>furtum</w:t>
      </w:r>
      <w:r w:rsidRPr="00930EE0">
        <w:rPr>
          <w:lang w:val="de-DE"/>
        </w:rPr>
        <w:t xml:space="preserve">, </w:t>
      </w:r>
      <w:r w:rsidRPr="00930EE0">
        <w:rPr>
          <w:rStyle w:val="flexio"/>
          <w:lang w:val="de-DE"/>
        </w:rPr>
        <w:t>i</w:t>
      </w:r>
      <w:r w:rsidRPr="00930EE0">
        <w:rPr>
          <w:lang w:val="de-DE"/>
        </w:rPr>
        <w:t xml:space="preserve">, </w:t>
      </w:r>
      <w:r w:rsidRPr="00930EE0">
        <w:rPr>
          <w:rStyle w:val="gt"/>
          <w:lang w:val="de-DE"/>
        </w:rPr>
        <w:t>n.</w:t>
      </w:r>
      <w:r w:rsidR="009D14D5" w:rsidRPr="00930EE0">
        <w:rPr>
          <w:lang w:val="de-DE"/>
        </w:rPr>
        <w:t> :</w:t>
      </w:r>
      <w:r w:rsidRPr="00930EE0">
        <w:rPr>
          <w:lang w:val="de-DE"/>
        </w:rPr>
        <w:t xml:space="preserve"> vol</w:t>
      </w:r>
      <w:r w:rsidR="00987B40" w:rsidRPr="00930EE0">
        <w:rPr>
          <w:lang w:val="de-DE"/>
        </w:rPr>
        <w:t xml:space="preserve">. </w:t>
      </w:r>
    </w:p>
    <w:p w:rsidR="000E1190" w:rsidRPr="00930EE0" w:rsidRDefault="002674E9" w:rsidP="002674E9">
      <w:pPr>
        <w:pStyle w:val="vocabulum"/>
        <w:rPr>
          <w:lang w:val="de-DE"/>
        </w:rPr>
      </w:pPr>
      <w:r w:rsidRPr="00930EE0">
        <w:rPr>
          <w:rStyle w:val="aditus"/>
          <w:lang w:val="de-DE"/>
        </w:rPr>
        <w:t>hŏmĭcīdĭum</w:t>
      </w:r>
      <w:r w:rsidRPr="00930EE0">
        <w:rPr>
          <w:lang w:val="de-DE"/>
        </w:rPr>
        <w:t xml:space="preserve">, </w:t>
      </w:r>
      <w:r w:rsidRPr="00930EE0">
        <w:rPr>
          <w:rStyle w:val="flexio"/>
          <w:lang w:val="de-DE"/>
        </w:rPr>
        <w:t>ĭi</w:t>
      </w:r>
      <w:r w:rsidRPr="00930EE0">
        <w:rPr>
          <w:lang w:val="de-DE"/>
        </w:rPr>
        <w:t xml:space="preserve">, </w:t>
      </w:r>
      <w:r w:rsidRPr="00930EE0">
        <w:rPr>
          <w:rStyle w:val="gt"/>
          <w:lang w:val="de-DE"/>
        </w:rPr>
        <w:t>n.</w:t>
      </w:r>
      <w:r w:rsidR="009D14D5" w:rsidRPr="00930EE0">
        <w:rPr>
          <w:lang w:val="de-DE"/>
        </w:rPr>
        <w:t> :</w:t>
      </w:r>
      <w:r w:rsidRPr="00930EE0">
        <w:rPr>
          <w:lang w:val="de-DE"/>
        </w:rPr>
        <w:t xml:space="preserve"> meurtre</w:t>
      </w:r>
      <w:r w:rsidR="00987B40" w:rsidRPr="00930EE0">
        <w:rPr>
          <w:lang w:val="de-DE"/>
        </w:rPr>
        <w:t xml:space="preserve">. </w:t>
      </w:r>
    </w:p>
    <w:p w:rsidR="000E1190" w:rsidRPr="00930EE0" w:rsidRDefault="00550A58" w:rsidP="00550A58">
      <w:pPr>
        <w:pStyle w:val="vocabulum"/>
        <w:rPr>
          <w:lang w:val="de-DE"/>
        </w:rPr>
      </w:pPr>
      <w:r w:rsidRPr="00930EE0">
        <w:rPr>
          <w:rStyle w:val="aditus"/>
          <w:lang w:val="de-DE"/>
        </w:rPr>
        <w:t>contāmĭnō</w:t>
      </w:r>
      <w:r w:rsidRPr="00930EE0">
        <w:rPr>
          <w:lang w:val="de-DE"/>
        </w:rPr>
        <w:t xml:space="preserve">, </w:t>
      </w:r>
      <w:r w:rsidRPr="00930EE0">
        <w:rPr>
          <w:rStyle w:val="flexio"/>
          <w:lang w:val="de-DE"/>
        </w:rPr>
        <w:t>ās, āre, āvī, ātum</w:t>
      </w:r>
      <w:r w:rsidRPr="00930EE0">
        <w:rPr>
          <w:lang w:val="de-DE"/>
        </w:rPr>
        <w:t xml:space="preserve">, </w:t>
      </w:r>
      <w:r w:rsidRPr="00930EE0">
        <w:rPr>
          <w:rStyle w:val="gt"/>
          <w:lang w:val="de-DE"/>
        </w:rPr>
        <w:t>tr.</w:t>
      </w:r>
      <w:r w:rsidR="009D14D5" w:rsidRPr="00930EE0">
        <w:rPr>
          <w:lang w:val="de-DE"/>
        </w:rPr>
        <w:t> :</w:t>
      </w:r>
      <w:r w:rsidRPr="00930EE0">
        <w:rPr>
          <w:lang w:val="de-DE"/>
        </w:rPr>
        <w:t xml:space="preserve"> </w:t>
      </w:r>
      <w:r w:rsidRPr="00930EE0">
        <w:rPr>
          <w:rStyle w:val="cnumerus2"/>
          <w:lang w:val="de-DE"/>
        </w:rPr>
        <w:t>1.</w:t>
      </w:r>
      <w:r w:rsidRPr="00930EE0">
        <w:rPr>
          <w:lang w:val="de-DE"/>
        </w:rPr>
        <w:t xml:space="preserve"> mélanger</w:t>
      </w:r>
      <w:r w:rsidR="00BE217D" w:rsidRPr="00930EE0">
        <w:rPr>
          <w:lang w:val="de-DE"/>
        </w:rPr>
        <w:t> ;</w:t>
      </w:r>
      <w:r w:rsidRPr="00930EE0">
        <w:rPr>
          <w:lang w:val="de-DE"/>
        </w:rPr>
        <w:t xml:space="preserve"> </w:t>
      </w:r>
      <w:r w:rsidRPr="00930EE0">
        <w:rPr>
          <w:rStyle w:val="cnumerus2"/>
          <w:lang w:val="de-DE"/>
        </w:rPr>
        <w:t>2.</w:t>
      </w:r>
      <w:r w:rsidRPr="00930EE0">
        <w:rPr>
          <w:lang w:val="de-DE"/>
        </w:rPr>
        <w:t xml:space="preserve"> souiller par contact. </w:t>
      </w:r>
    </w:p>
    <w:p w:rsidR="00B84F7F" w:rsidRDefault="00267353" w:rsidP="00267353">
      <w:pPr>
        <w:pStyle w:val="vocabulum"/>
      </w:pPr>
      <w:r w:rsidRPr="000E1190">
        <w:rPr>
          <w:rStyle w:val="aditus"/>
        </w:rPr>
        <w:t>flāgĭtĭum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action infamante</w:t>
      </w:r>
      <w:r w:rsidR="00987B40" w:rsidRPr="00AD5FD5">
        <w:t xml:space="preserve">. </w:t>
      </w:r>
    </w:p>
    <w:p w:rsidR="00C33FC1" w:rsidRDefault="00C92FFB" w:rsidP="00C92FFB">
      <w:pPr>
        <w:pStyle w:val="i"/>
      </w:pPr>
      <w:r>
        <w:t>XV. Toutes les nations durent leur origine aux fils de Noé. Sem habita l’Asie</w:t>
      </w:r>
      <w:r w:rsidR="00BE217D">
        <w:t> ;</w:t>
      </w:r>
      <w:r>
        <w:t xml:space="preserve"> Cham, l’Afrique, Japhet, l’Europe</w:t>
      </w:r>
      <w:r w:rsidR="00C33FC1">
        <w:t>.</w:t>
      </w:r>
    </w:p>
    <w:p w:rsidR="00C92FFB" w:rsidRDefault="00C92FFB" w:rsidP="00C92FFB">
      <w:pPr>
        <w:pStyle w:val="i"/>
      </w:pPr>
      <w:r>
        <w:t>Le châtiment du déluge ne détourna pas les hommes de leurs vices</w:t>
      </w:r>
      <w:r w:rsidR="00BE217D">
        <w:t> ;</w:t>
      </w:r>
      <w:r>
        <w:t xml:space="preserve"> bientôt même ils furent encore plus pervers qu’auparavant.</w:t>
      </w:r>
    </w:p>
    <w:p w:rsidR="00C92FFB" w:rsidRDefault="00C92FFB" w:rsidP="00C92FFB">
      <w:pPr>
        <w:pStyle w:val="i"/>
      </w:pPr>
      <w:r>
        <w:lastRenderedPageBreak/>
        <w:t>Ils oublièrent Dieu leur créateur</w:t>
      </w:r>
      <w:r w:rsidR="00BE217D">
        <w:t> ;</w:t>
      </w:r>
      <w:r>
        <w:t xml:space="preserve"> ils adoraient le soleil et la lune</w:t>
      </w:r>
      <w:r w:rsidR="00BE217D">
        <w:t> ;</w:t>
      </w:r>
      <w:r>
        <w:t xml:space="preserve"> ils ne respectaient point leurs parents</w:t>
      </w:r>
      <w:r w:rsidR="00BE217D">
        <w:t> ;</w:t>
      </w:r>
      <w:r>
        <w:t xml:space="preserve"> ils proféraient le mensonge</w:t>
      </w:r>
      <w:r w:rsidR="00BE217D">
        <w:t> ;</w:t>
      </w:r>
      <w:r>
        <w:t xml:space="preserve"> ils pratiquaient la fourberie, le vol, l’homicide</w:t>
      </w:r>
      <w:r w:rsidR="00BE217D">
        <w:t> ;</w:t>
      </w:r>
      <w:r>
        <w:t xml:space="preserve"> en un mot, ils se souillaient de toutes les infamies.</w:t>
      </w:r>
    </w:p>
    <w:p w:rsidR="00C92FFB" w:rsidRPr="00930EE0" w:rsidRDefault="000F64E9" w:rsidP="006562DB">
      <w:pPr>
        <w:pStyle w:val="absconditus"/>
      </w:pPr>
      <w:r>
        <w:t>$</w:t>
      </w:r>
    </w:p>
    <w:tbl>
      <w:tblPr>
        <w:tblW w:w="5000" w:type="pct"/>
        <w:tblLook w:val="04A0"/>
      </w:tblPr>
      <w:tblGrid>
        <w:gridCol w:w="3127"/>
        <w:gridCol w:w="4329"/>
      </w:tblGrid>
      <w:tr w:rsidR="00C92FFB" w:rsidRPr="00822DC6" w:rsidTr="008212CF">
        <w:tc>
          <w:tcPr>
            <w:tcW w:w="2097" w:type="pct"/>
          </w:tcPr>
          <w:p w:rsidR="00C92FFB" w:rsidRPr="00D63136" w:rsidRDefault="00C92FFB" w:rsidP="008A7E4C">
            <w:pPr>
              <w:pStyle w:val="sv"/>
            </w:pPr>
            <w:r w:rsidRPr="00D63136">
              <w:t xml:space="preserve">XV. Omnes gentes </w:t>
            </w:r>
          </w:p>
        </w:tc>
        <w:tc>
          <w:tcPr>
            <w:tcW w:w="2903" w:type="pct"/>
          </w:tcPr>
          <w:p w:rsidR="00C92FFB" w:rsidRPr="00822DC6" w:rsidRDefault="00C92FFB" w:rsidP="008A7E4C">
            <w:pPr>
              <w:pStyle w:val="iv"/>
            </w:pPr>
            <w:r w:rsidRPr="00822DC6">
              <w:t>XV. Toutes les nat</w:t>
            </w:r>
            <w:r>
              <w:t>ion</w:t>
            </w:r>
            <w:r w:rsidRPr="00822DC6">
              <w:t>s</w:t>
            </w:r>
          </w:p>
        </w:tc>
      </w:tr>
      <w:tr w:rsidR="00C92FFB" w:rsidRPr="00822DC6" w:rsidTr="008212CF">
        <w:tc>
          <w:tcPr>
            <w:tcW w:w="2097" w:type="pct"/>
          </w:tcPr>
          <w:p w:rsidR="00C92FFB" w:rsidRPr="00D63136" w:rsidRDefault="00C92FFB" w:rsidP="008A7E4C">
            <w:pPr>
              <w:pStyle w:val="sv"/>
            </w:pPr>
            <w:r w:rsidRPr="00D63136">
              <w:t xml:space="preserve">propagátæ sunt </w:t>
            </w:r>
          </w:p>
        </w:tc>
        <w:tc>
          <w:tcPr>
            <w:tcW w:w="2903" w:type="pct"/>
          </w:tcPr>
          <w:p w:rsidR="00C92FFB" w:rsidRPr="00822DC6" w:rsidRDefault="00C92FFB" w:rsidP="008A7E4C">
            <w:pPr>
              <w:pStyle w:val="iv"/>
            </w:pPr>
            <w:r w:rsidRPr="00822DC6">
              <w:t>furent propagées</w:t>
            </w:r>
          </w:p>
        </w:tc>
      </w:tr>
      <w:tr w:rsidR="00C92FFB" w:rsidRPr="00822DC6" w:rsidTr="008212CF">
        <w:tc>
          <w:tcPr>
            <w:tcW w:w="2097" w:type="pct"/>
          </w:tcPr>
          <w:p w:rsidR="00C92FFB" w:rsidRPr="00D63136" w:rsidRDefault="00C92FFB" w:rsidP="008A7E4C">
            <w:pPr>
              <w:pStyle w:val="sv"/>
            </w:pPr>
            <w:r w:rsidRPr="00D63136">
              <w:t xml:space="preserve">a fíliis Noëmí. </w:t>
            </w:r>
          </w:p>
        </w:tc>
        <w:tc>
          <w:tcPr>
            <w:tcW w:w="2903" w:type="pct"/>
          </w:tcPr>
          <w:p w:rsidR="00C92FFB" w:rsidRPr="00822DC6" w:rsidRDefault="00C92FFB" w:rsidP="008A7E4C">
            <w:pPr>
              <w:pStyle w:val="iv"/>
            </w:pPr>
            <w:r w:rsidRPr="00822DC6">
              <w:t>par les fils de Noé.</w:t>
            </w:r>
          </w:p>
        </w:tc>
      </w:tr>
      <w:tr w:rsidR="00C92FFB" w:rsidRPr="00822DC6" w:rsidTr="008212CF">
        <w:tc>
          <w:tcPr>
            <w:tcW w:w="2097" w:type="pct"/>
          </w:tcPr>
          <w:p w:rsidR="00C92FFB" w:rsidRPr="00D63136" w:rsidRDefault="00C92FFB" w:rsidP="008A7E4C">
            <w:pPr>
              <w:pStyle w:val="sv"/>
            </w:pPr>
            <w:r w:rsidRPr="00D63136">
              <w:t>Semus incóluit Asiam</w:t>
            </w:r>
            <w:r w:rsidR="00BE217D">
              <w:t> ;</w:t>
            </w:r>
            <w:r w:rsidRPr="00D63136">
              <w:t xml:space="preserve"> </w:t>
            </w:r>
          </w:p>
        </w:tc>
        <w:tc>
          <w:tcPr>
            <w:tcW w:w="2903" w:type="pct"/>
          </w:tcPr>
          <w:p w:rsidR="00C92FFB" w:rsidRPr="00822DC6" w:rsidRDefault="00C92FFB" w:rsidP="008A7E4C">
            <w:pPr>
              <w:pStyle w:val="iv"/>
            </w:pPr>
            <w:r w:rsidRPr="00822DC6">
              <w:t>Sem habita l’Asie</w:t>
            </w:r>
            <w:r w:rsidR="00BE217D">
              <w:t> ;</w:t>
            </w:r>
          </w:p>
        </w:tc>
      </w:tr>
      <w:tr w:rsidR="00C92FFB" w:rsidRPr="00822DC6" w:rsidTr="008212CF">
        <w:tc>
          <w:tcPr>
            <w:tcW w:w="2097" w:type="pct"/>
          </w:tcPr>
          <w:p w:rsidR="00C92FFB" w:rsidRPr="00D63136" w:rsidRDefault="00C92FFB" w:rsidP="008A7E4C">
            <w:pPr>
              <w:pStyle w:val="sv"/>
            </w:pPr>
            <w:r w:rsidRPr="00D63136">
              <w:t>Chamus, Africam</w:t>
            </w:r>
            <w:r w:rsidR="00BE217D">
              <w:t> ;</w:t>
            </w:r>
            <w:r w:rsidRPr="00D63136">
              <w:t xml:space="preserve"> </w:t>
            </w:r>
          </w:p>
        </w:tc>
        <w:tc>
          <w:tcPr>
            <w:tcW w:w="2903" w:type="pct"/>
          </w:tcPr>
          <w:p w:rsidR="00C92FFB" w:rsidRPr="00822DC6" w:rsidRDefault="00C92FFB" w:rsidP="008A7E4C">
            <w:pPr>
              <w:pStyle w:val="iv"/>
            </w:pPr>
            <w:r w:rsidRPr="00822DC6">
              <w:t>Cham, l’Afrique</w:t>
            </w:r>
            <w:r w:rsidR="00BE217D">
              <w:t> ;</w:t>
            </w:r>
          </w:p>
        </w:tc>
      </w:tr>
      <w:tr w:rsidR="00C92FFB" w:rsidRPr="00822DC6" w:rsidTr="008212CF">
        <w:tc>
          <w:tcPr>
            <w:tcW w:w="2097" w:type="pct"/>
          </w:tcPr>
          <w:p w:rsidR="00C92FFB" w:rsidRPr="00D63136" w:rsidRDefault="00C92FFB" w:rsidP="008A7E4C">
            <w:pPr>
              <w:pStyle w:val="sv"/>
            </w:pPr>
            <w:r w:rsidRPr="00D63136">
              <w:t xml:space="preserve">Japhétus, Európam. </w:t>
            </w:r>
          </w:p>
        </w:tc>
        <w:tc>
          <w:tcPr>
            <w:tcW w:w="2903" w:type="pct"/>
          </w:tcPr>
          <w:p w:rsidR="00C92FFB" w:rsidRPr="00822DC6" w:rsidRDefault="00C92FFB" w:rsidP="008A7E4C">
            <w:pPr>
              <w:pStyle w:val="iv"/>
            </w:pPr>
            <w:r w:rsidRPr="00822DC6">
              <w:t>Japhet, l’Europe.</w:t>
            </w:r>
          </w:p>
        </w:tc>
      </w:tr>
      <w:tr w:rsidR="00C92FFB" w:rsidRPr="00822DC6" w:rsidTr="008212CF">
        <w:tc>
          <w:tcPr>
            <w:tcW w:w="2097" w:type="pct"/>
          </w:tcPr>
          <w:p w:rsidR="00C92FFB" w:rsidRPr="00D63136" w:rsidRDefault="00C92FFB" w:rsidP="008A7E4C">
            <w:pPr>
              <w:pStyle w:val="sv"/>
            </w:pPr>
            <w:r w:rsidRPr="00D63136">
              <w:t xml:space="preserve">Poena dilúvii </w:t>
            </w:r>
          </w:p>
        </w:tc>
        <w:tc>
          <w:tcPr>
            <w:tcW w:w="2903" w:type="pct"/>
          </w:tcPr>
          <w:p w:rsidR="00C92FFB" w:rsidRPr="00822DC6" w:rsidRDefault="00C92FFB" w:rsidP="008A7E4C">
            <w:pPr>
              <w:pStyle w:val="iv"/>
            </w:pPr>
            <w:r w:rsidRPr="00822DC6">
              <w:t>Le châtiment du déluge</w:t>
            </w:r>
          </w:p>
        </w:tc>
      </w:tr>
      <w:tr w:rsidR="00C92FFB" w:rsidRPr="00822DC6" w:rsidTr="008212CF">
        <w:tc>
          <w:tcPr>
            <w:tcW w:w="2097" w:type="pct"/>
          </w:tcPr>
          <w:p w:rsidR="00C92FFB" w:rsidRPr="00D63136" w:rsidRDefault="00C92FFB" w:rsidP="008A7E4C">
            <w:pPr>
              <w:pStyle w:val="sv"/>
            </w:pPr>
            <w:r w:rsidRPr="00D63136">
              <w:t xml:space="preserve">non detérruit hómines </w:t>
            </w:r>
          </w:p>
        </w:tc>
        <w:tc>
          <w:tcPr>
            <w:tcW w:w="2903" w:type="pct"/>
          </w:tcPr>
          <w:p w:rsidR="00C92FFB" w:rsidRPr="00822DC6" w:rsidRDefault="00C92FFB" w:rsidP="008A7E4C">
            <w:pPr>
              <w:pStyle w:val="iv"/>
            </w:pPr>
            <w:r w:rsidRPr="00822DC6">
              <w:t>ne détourna-pas-par-terreur les hommes</w:t>
            </w:r>
          </w:p>
        </w:tc>
      </w:tr>
      <w:tr w:rsidR="00C92FFB" w:rsidRPr="00822DC6" w:rsidTr="008212CF">
        <w:tc>
          <w:tcPr>
            <w:tcW w:w="2097" w:type="pct"/>
          </w:tcPr>
          <w:p w:rsidR="00C92FFB" w:rsidRPr="00D63136" w:rsidRDefault="00C92FFB" w:rsidP="008A7E4C">
            <w:pPr>
              <w:pStyle w:val="sv"/>
            </w:pPr>
            <w:r w:rsidRPr="00D63136">
              <w:t>a vítiis</w:t>
            </w:r>
            <w:r w:rsidR="00BE217D">
              <w:t> ;</w:t>
            </w:r>
          </w:p>
        </w:tc>
        <w:tc>
          <w:tcPr>
            <w:tcW w:w="2903" w:type="pct"/>
          </w:tcPr>
          <w:p w:rsidR="00C92FFB" w:rsidRPr="00822DC6" w:rsidRDefault="00C92FFB" w:rsidP="008A7E4C">
            <w:pPr>
              <w:pStyle w:val="iv"/>
            </w:pPr>
            <w:r w:rsidRPr="00822DC6">
              <w:t>des vices</w:t>
            </w:r>
            <w:r w:rsidR="00BE217D">
              <w:t> ;</w:t>
            </w:r>
          </w:p>
        </w:tc>
      </w:tr>
      <w:tr w:rsidR="00C92FFB" w:rsidRPr="00822DC6" w:rsidTr="008212CF">
        <w:tc>
          <w:tcPr>
            <w:tcW w:w="2097" w:type="pct"/>
          </w:tcPr>
          <w:p w:rsidR="00C92FFB" w:rsidRPr="00D63136" w:rsidRDefault="00C92FFB" w:rsidP="008A7E4C">
            <w:pPr>
              <w:pStyle w:val="sv"/>
            </w:pPr>
            <w:r w:rsidRPr="00D63136">
              <w:t xml:space="preserve">sed brevi facti sunt </w:t>
            </w:r>
          </w:p>
        </w:tc>
        <w:tc>
          <w:tcPr>
            <w:tcW w:w="2903" w:type="pct"/>
          </w:tcPr>
          <w:p w:rsidR="00C92FFB" w:rsidRPr="00822DC6" w:rsidRDefault="00C92FFB" w:rsidP="008A7E4C">
            <w:pPr>
              <w:pStyle w:val="iv"/>
            </w:pPr>
            <w:r w:rsidRPr="00822DC6">
              <w:t>mais bientôt ils furent faits (devinrent)</w:t>
            </w:r>
          </w:p>
        </w:tc>
      </w:tr>
      <w:tr w:rsidR="00C92FFB" w:rsidRPr="00822DC6" w:rsidTr="008212CF">
        <w:tc>
          <w:tcPr>
            <w:tcW w:w="2097" w:type="pct"/>
          </w:tcPr>
          <w:p w:rsidR="00C92FFB" w:rsidRPr="00D63136" w:rsidRDefault="00C92FFB" w:rsidP="008A7E4C">
            <w:pPr>
              <w:pStyle w:val="sv"/>
            </w:pPr>
            <w:r w:rsidRPr="00D63136">
              <w:t xml:space="preserve">pejóres quam prius. </w:t>
            </w:r>
          </w:p>
        </w:tc>
        <w:tc>
          <w:tcPr>
            <w:tcW w:w="2903" w:type="pct"/>
          </w:tcPr>
          <w:p w:rsidR="00C92FFB" w:rsidRPr="00822DC6" w:rsidRDefault="00C92FFB" w:rsidP="008A7E4C">
            <w:pPr>
              <w:pStyle w:val="iv"/>
            </w:pPr>
            <w:r w:rsidRPr="00822DC6">
              <w:t>pites qu’auparavant.</w:t>
            </w:r>
          </w:p>
        </w:tc>
      </w:tr>
      <w:tr w:rsidR="00C92FFB" w:rsidRPr="00822DC6" w:rsidTr="008212CF">
        <w:tc>
          <w:tcPr>
            <w:tcW w:w="2097" w:type="pct"/>
          </w:tcPr>
          <w:p w:rsidR="00C92FFB" w:rsidRPr="00D63136" w:rsidRDefault="00C92FFB" w:rsidP="008A7E4C">
            <w:pPr>
              <w:pStyle w:val="sv"/>
            </w:pPr>
            <w:r w:rsidRPr="00D63136">
              <w:t xml:space="preserve">Oblíti sunt Dei </w:t>
            </w:r>
          </w:p>
        </w:tc>
        <w:tc>
          <w:tcPr>
            <w:tcW w:w="2903" w:type="pct"/>
          </w:tcPr>
          <w:p w:rsidR="00C92FFB" w:rsidRPr="00822DC6" w:rsidRDefault="00C92FFB" w:rsidP="008A7E4C">
            <w:pPr>
              <w:pStyle w:val="iv"/>
            </w:pPr>
            <w:r w:rsidRPr="00822DC6">
              <w:t>Ils oublièrent Dieu</w:t>
            </w:r>
          </w:p>
        </w:tc>
      </w:tr>
      <w:tr w:rsidR="00C92FFB" w:rsidRPr="00822DC6" w:rsidTr="008212CF">
        <w:tc>
          <w:tcPr>
            <w:tcW w:w="2097" w:type="pct"/>
          </w:tcPr>
          <w:p w:rsidR="00C92FFB" w:rsidRPr="00D63136" w:rsidRDefault="00C92FFB" w:rsidP="008A7E4C">
            <w:pPr>
              <w:pStyle w:val="sv"/>
            </w:pPr>
            <w:r w:rsidRPr="00D63136">
              <w:t>creatóris</w:t>
            </w:r>
          </w:p>
        </w:tc>
        <w:tc>
          <w:tcPr>
            <w:tcW w:w="2903" w:type="pct"/>
          </w:tcPr>
          <w:p w:rsidR="00C92FFB" w:rsidRPr="00822DC6" w:rsidRDefault="00C92FFB" w:rsidP="008A7E4C">
            <w:pPr>
              <w:pStyle w:val="iv"/>
            </w:pPr>
            <w:r w:rsidRPr="00822DC6">
              <w:rPr>
                <w:rStyle w:val="italicus"/>
              </w:rPr>
              <w:t>leur</w:t>
            </w:r>
            <w:r w:rsidRPr="00822DC6">
              <w:t xml:space="preserve"> créateur</w:t>
            </w:r>
            <w:r w:rsidR="00BE217D">
              <w:t> ;</w:t>
            </w:r>
          </w:p>
        </w:tc>
      </w:tr>
      <w:tr w:rsidR="00C92FFB" w:rsidRPr="00822DC6" w:rsidTr="008212CF">
        <w:tc>
          <w:tcPr>
            <w:tcW w:w="2097" w:type="pct"/>
          </w:tcPr>
          <w:p w:rsidR="00C92FFB" w:rsidRPr="00D63136" w:rsidRDefault="00C92FFB" w:rsidP="008A7E4C">
            <w:pPr>
              <w:pStyle w:val="sv"/>
            </w:pPr>
            <w:r w:rsidRPr="00D63136">
              <w:t>adorábant solem et lunam</w:t>
            </w:r>
            <w:r w:rsidR="00BE217D">
              <w:t> ;</w:t>
            </w:r>
          </w:p>
        </w:tc>
        <w:tc>
          <w:tcPr>
            <w:tcW w:w="2903" w:type="pct"/>
          </w:tcPr>
          <w:p w:rsidR="00C92FFB" w:rsidRPr="00822DC6" w:rsidRDefault="00C92FFB" w:rsidP="008A7E4C">
            <w:pPr>
              <w:pStyle w:val="iv"/>
            </w:pPr>
            <w:r w:rsidRPr="00822DC6">
              <w:t>ils adoraient le soleil et la lune</w:t>
            </w:r>
            <w:r w:rsidR="00BE217D">
              <w:t> ;</w:t>
            </w:r>
          </w:p>
        </w:tc>
      </w:tr>
      <w:tr w:rsidR="00C92FFB" w:rsidRPr="00822DC6" w:rsidTr="008212CF">
        <w:tc>
          <w:tcPr>
            <w:tcW w:w="2097" w:type="pct"/>
          </w:tcPr>
          <w:p w:rsidR="00C92FFB" w:rsidRPr="00D63136" w:rsidRDefault="00C92FFB" w:rsidP="008A7E4C">
            <w:pPr>
              <w:pStyle w:val="sv"/>
            </w:pPr>
            <w:r w:rsidRPr="00D63136">
              <w:t>non verebántur paréntes</w:t>
            </w:r>
            <w:r w:rsidR="00BE217D">
              <w:t> ;</w:t>
            </w:r>
            <w:r w:rsidRPr="00D63136">
              <w:t xml:space="preserve"> </w:t>
            </w:r>
          </w:p>
        </w:tc>
        <w:tc>
          <w:tcPr>
            <w:tcW w:w="2903" w:type="pct"/>
          </w:tcPr>
          <w:p w:rsidR="00C92FFB" w:rsidRPr="00822DC6" w:rsidRDefault="00C92FFB" w:rsidP="008A7E4C">
            <w:pPr>
              <w:pStyle w:val="iv"/>
            </w:pPr>
            <w:r w:rsidRPr="00822DC6">
              <w:t xml:space="preserve">ils ne respectaient pas </w:t>
            </w:r>
            <w:r w:rsidRPr="00822DC6">
              <w:rPr>
                <w:rStyle w:val="italicus"/>
              </w:rPr>
              <w:t>leurs</w:t>
            </w:r>
            <w:r w:rsidRPr="00822DC6">
              <w:t xml:space="preserve"> parents</w:t>
            </w:r>
            <w:r w:rsidR="00BE217D">
              <w:t> ;</w:t>
            </w:r>
          </w:p>
        </w:tc>
      </w:tr>
      <w:tr w:rsidR="00C92FFB" w:rsidRPr="00822DC6" w:rsidTr="008212CF">
        <w:tc>
          <w:tcPr>
            <w:tcW w:w="2097" w:type="pct"/>
          </w:tcPr>
          <w:p w:rsidR="00C92FFB" w:rsidRPr="00D63136" w:rsidRDefault="00C92FFB" w:rsidP="008A7E4C">
            <w:pPr>
              <w:pStyle w:val="sv"/>
            </w:pPr>
            <w:r w:rsidRPr="00D63136">
              <w:t>dicébant mendácium</w:t>
            </w:r>
            <w:r w:rsidR="00BE217D">
              <w:t> ;</w:t>
            </w:r>
            <w:r w:rsidRPr="00D63136">
              <w:t xml:space="preserve"> </w:t>
            </w:r>
          </w:p>
        </w:tc>
        <w:tc>
          <w:tcPr>
            <w:tcW w:w="2903" w:type="pct"/>
          </w:tcPr>
          <w:p w:rsidR="00C92FFB" w:rsidRPr="00822DC6" w:rsidRDefault="00C92FFB" w:rsidP="008A7E4C">
            <w:pPr>
              <w:pStyle w:val="iv"/>
            </w:pPr>
            <w:r w:rsidRPr="00822DC6">
              <w:t>ils disaient le mensonge</w:t>
            </w:r>
            <w:r w:rsidR="00BE217D">
              <w:t> ;</w:t>
            </w:r>
          </w:p>
        </w:tc>
      </w:tr>
      <w:tr w:rsidR="00C92FFB" w:rsidRPr="00822DC6" w:rsidTr="008212CF">
        <w:tc>
          <w:tcPr>
            <w:tcW w:w="2097" w:type="pct"/>
          </w:tcPr>
          <w:p w:rsidR="00C92FFB" w:rsidRPr="00D63136" w:rsidRDefault="00C92FFB" w:rsidP="008A7E4C">
            <w:pPr>
              <w:pStyle w:val="sv"/>
            </w:pPr>
            <w:r w:rsidRPr="00D63136">
              <w:t xml:space="preserve">faciébant fraudem, </w:t>
            </w:r>
          </w:p>
        </w:tc>
        <w:tc>
          <w:tcPr>
            <w:tcW w:w="2903" w:type="pct"/>
          </w:tcPr>
          <w:p w:rsidR="00C92FFB" w:rsidRPr="00822DC6" w:rsidRDefault="00C92FFB" w:rsidP="008A7E4C">
            <w:pPr>
              <w:pStyle w:val="iv"/>
            </w:pPr>
            <w:r w:rsidRPr="00822DC6">
              <w:t>ils faisaient (commettaient) la fraude</w:t>
            </w:r>
            <w:r w:rsidR="00BE217D">
              <w:t> ;</w:t>
            </w:r>
          </w:p>
        </w:tc>
      </w:tr>
      <w:tr w:rsidR="00C92FFB" w:rsidRPr="00822DC6" w:rsidTr="008212CF">
        <w:tc>
          <w:tcPr>
            <w:tcW w:w="2097" w:type="pct"/>
          </w:tcPr>
          <w:p w:rsidR="00C92FFB" w:rsidRPr="00D63136" w:rsidRDefault="00C92FFB" w:rsidP="008A7E4C">
            <w:pPr>
              <w:pStyle w:val="sv"/>
            </w:pPr>
            <w:r w:rsidRPr="00D63136">
              <w:t>furtum, homicídium</w:t>
            </w:r>
            <w:r w:rsidR="00BE217D">
              <w:t> ;</w:t>
            </w:r>
            <w:r w:rsidRPr="00D63136">
              <w:t xml:space="preserve"> </w:t>
            </w:r>
          </w:p>
        </w:tc>
        <w:tc>
          <w:tcPr>
            <w:tcW w:w="2903" w:type="pct"/>
          </w:tcPr>
          <w:p w:rsidR="00C92FFB" w:rsidRPr="00822DC6" w:rsidRDefault="00C92FFB" w:rsidP="008A7E4C">
            <w:pPr>
              <w:pStyle w:val="iv"/>
            </w:pPr>
            <w:r w:rsidRPr="00822DC6">
              <w:t>la vol, l’homicide</w:t>
            </w:r>
            <w:r w:rsidR="00BE217D">
              <w:t> ;</w:t>
            </w:r>
          </w:p>
        </w:tc>
      </w:tr>
      <w:tr w:rsidR="00C92FFB" w:rsidRPr="00822DC6" w:rsidTr="008212CF">
        <w:tc>
          <w:tcPr>
            <w:tcW w:w="2097" w:type="pct"/>
          </w:tcPr>
          <w:p w:rsidR="00C92FFB" w:rsidRPr="00D63136" w:rsidRDefault="00C92FFB" w:rsidP="008A7E4C">
            <w:pPr>
              <w:pStyle w:val="sv"/>
            </w:pPr>
            <w:r w:rsidRPr="00D63136">
              <w:t>uno verbo,</w:t>
            </w:r>
          </w:p>
        </w:tc>
        <w:tc>
          <w:tcPr>
            <w:tcW w:w="2903" w:type="pct"/>
          </w:tcPr>
          <w:p w:rsidR="00C92FFB" w:rsidRPr="00822DC6" w:rsidRDefault="00C92FFB" w:rsidP="008A7E4C">
            <w:pPr>
              <w:pStyle w:val="iv"/>
            </w:pPr>
            <w:r w:rsidRPr="00822DC6">
              <w:t>en un mot,</w:t>
            </w:r>
          </w:p>
        </w:tc>
      </w:tr>
      <w:tr w:rsidR="00C92FFB" w:rsidRPr="00822DC6" w:rsidTr="008212CF">
        <w:tc>
          <w:tcPr>
            <w:tcW w:w="2097" w:type="pct"/>
          </w:tcPr>
          <w:p w:rsidR="00C92FFB" w:rsidRPr="00D63136" w:rsidRDefault="00C92FFB" w:rsidP="008A7E4C">
            <w:pPr>
              <w:pStyle w:val="sv"/>
            </w:pPr>
            <w:r w:rsidRPr="00D63136">
              <w:t xml:space="preserve">se contaminábant </w:t>
            </w:r>
          </w:p>
        </w:tc>
        <w:tc>
          <w:tcPr>
            <w:tcW w:w="2903" w:type="pct"/>
          </w:tcPr>
          <w:p w:rsidR="00C92FFB" w:rsidRPr="00822DC6" w:rsidRDefault="00C92FFB" w:rsidP="008A7E4C">
            <w:pPr>
              <w:pStyle w:val="iv"/>
            </w:pPr>
            <w:r w:rsidRPr="00822DC6">
              <w:t>ils se souillaient</w:t>
            </w:r>
          </w:p>
        </w:tc>
      </w:tr>
      <w:tr w:rsidR="00C92FFB" w:rsidRPr="00822DC6" w:rsidTr="008212CF">
        <w:tc>
          <w:tcPr>
            <w:tcW w:w="2097" w:type="pct"/>
          </w:tcPr>
          <w:p w:rsidR="00C92FFB" w:rsidRPr="00D63136" w:rsidRDefault="00C92FFB" w:rsidP="008A7E4C">
            <w:pPr>
              <w:pStyle w:val="sv"/>
            </w:pPr>
            <w:r w:rsidRPr="00D63136">
              <w:t xml:space="preserve">ómnibus flagítiis. </w:t>
            </w:r>
          </w:p>
        </w:tc>
        <w:tc>
          <w:tcPr>
            <w:tcW w:w="2903" w:type="pct"/>
          </w:tcPr>
          <w:p w:rsidR="00C92FFB" w:rsidRPr="00822DC6" w:rsidRDefault="00C92FFB" w:rsidP="008A7E4C">
            <w:pPr>
              <w:pStyle w:val="iv"/>
            </w:pPr>
            <w:r w:rsidRPr="00822DC6">
              <w:t xml:space="preserve">de tous les désordres. </w:t>
            </w:r>
          </w:p>
        </w:tc>
      </w:tr>
    </w:tbl>
    <w:p w:rsidR="00C87EAE" w:rsidRDefault="00235E22" w:rsidP="00301F97">
      <w:pPr>
        <w:pStyle w:val="absconditus"/>
      </w:pPr>
      <w:r>
        <w:t>²</w:t>
      </w:r>
    </w:p>
    <w:p w:rsidR="00C208FE" w:rsidRDefault="006A411B" w:rsidP="007A376C">
      <w:pPr>
        <w:pStyle w:val="Titre2"/>
      </w:pPr>
      <w:bookmarkStart w:id="68" w:name="_Toc466191297"/>
      <w:bookmarkStart w:id="69" w:name="_Toc466191553"/>
      <w:bookmarkStart w:id="70" w:name="_Toc524065487"/>
      <w:r>
        <w:t>III</w:t>
      </w:r>
      <w:r w:rsidRPr="006A411B">
        <w:rPr>
          <w:vertAlign w:val="superscript"/>
        </w:rPr>
        <w:t>e</w:t>
      </w:r>
      <w:r w:rsidR="007A376C">
        <w:t xml:space="preserve"> partie —</w:t>
      </w:r>
      <w:r w:rsidR="00015723">
        <w:t xml:space="preserve"> </w:t>
      </w:r>
      <w:r w:rsidR="003D6E9D">
        <w:t>Abrahám</w:t>
      </w:r>
      <w:r w:rsidR="00C208FE">
        <w:t xml:space="preserve"> et </w:t>
      </w:r>
      <w:r w:rsidR="003D6E9D">
        <w:t>Isaác</w:t>
      </w:r>
      <w:bookmarkEnd w:id="68"/>
      <w:bookmarkEnd w:id="69"/>
      <w:r w:rsidR="007A376C">
        <w:t xml:space="preserve"> (chap.</w:t>
      </w:r>
      <w:r w:rsidR="007A376C" w:rsidRPr="007A376C">
        <w:t xml:space="preserve"> </w:t>
      </w:r>
      <w:r w:rsidR="007A376C">
        <w:t>16-26).</w:t>
      </w:r>
      <w:bookmarkEnd w:id="70"/>
    </w:p>
    <w:p w:rsidR="009D7993" w:rsidRDefault="009D7993" w:rsidP="009D7993">
      <w:pPr>
        <w:pStyle w:val="Titre3"/>
      </w:pPr>
      <w:bookmarkStart w:id="71" w:name="_Toc466191298"/>
      <w:bookmarkStart w:id="72" w:name="_Toc466191554"/>
      <w:bookmarkStart w:id="73" w:name="_Toc524065488"/>
      <w:r>
        <w:t>16 — La vocation d’</w:t>
      </w:r>
      <w:r w:rsidR="003D6E9D">
        <w:t>Abrahám</w:t>
      </w:r>
      <w:bookmarkEnd w:id="71"/>
      <w:bookmarkEnd w:id="72"/>
      <w:bookmarkEnd w:id="73"/>
    </w:p>
    <w:p w:rsidR="00C87EAE" w:rsidRDefault="00060827" w:rsidP="00E2285C">
      <w:pPr>
        <w:pStyle w:val="s"/>
        <w:rPr>
          <w:lang w:val="fr-FR"/>
        </w:rPr>
      </w:pPr>
      <w:r w:rsidRPr="00D80808">
        <w:rPr>
          <w:lang w:val="fr-FR"/>
        </w:rPr>
        <w:t>Qu</w:t>
      </w:r>
      <w:r w:rsidR="001361CE" w:rsidRPr="00D80808">
        <w:rPr>
          <w:lang w:val="fr-FR"/>
        </w:rPr>
        <w:t>i</w:t>
      </w:r>
      <w:r w:rsidRPr="00D80808">
        <w:rPr>
          <w:lang w:val="fr-FR"/>
        </w:rPr>
        <w:t>dam tamen sanct</w:t>
      </w:r>
      <w:r w:rsidR="001361CE" w:rsidRPr="00D80808">
        <w:rPr>
          <w:lang w:val="fr-FR"/>
        </w:rPr>
        <w:t>i</w:t>
      </w:r>
      <w:r w:rsidRPr="00D80808">
        <w:rPr>
          <w:lang w:val="fr-FR"/>
        </w:rPr>
        <w:t xml:space="preserve"> vir</w:t>
      </w:r>
      <w:r w:rsidR="001361CE" w:rsidRPr="00D80808">
        <w:rPr>
          <w:lang w:val="fr-FR"/>
        </w:rPr>
        <w:t>i</w:t>
      </w:r>
      <w:r w:rsidRPr="00D80808">
        <w:rPr>
          <w:lang w:val="fr-FR"/>
        </w:rPr>
        <w:t xml:space="preserve"> </w:t>
      </w:r>
      <w:r w:rsidR="0033165C" w:rsidRPr="00D80808">
        <w:rPr>
          <w:lang w:val="fr-FR"/>
        </w:rPr>
        <w:t>coluérunt</w:t>
      </w:r>
      <w:r w:rsidRPr="00D80808">
        <w:rPr>
          <w:lang w:val="fr-FR"/>
        </w:rPr>
        <w:t xml:space="preserve"> v</w:t>
      </w:r>
      <w:r w:rsidR="001361CE" w:rsidRPr="00D80808">
        <w:rPr>
          <w:lang w:val="fr-FR"/>
        </w:rPr>
        <w:t>e</w:t>
      </w:r>
      <w:r w:rsidRPr="00D80808">
        <w:rPr>
          <w:lang w:val="fr-FR"/>
        </w:rPr>
        <w:t xml:space="preserve">ram </w:t>
      </w:r>
      <w:r w:rsidR="0033165C" w:rsidRPr="00D80808">
        <w:rPr>
          <w:lang w:val="fr-FR"/>
        </w:rPr>
        <w:t>religiónem</w:t>
      </w:r>
      <w:r w:rsidRPr="00D80808">
        <w:rPr>
          <w:lang w:val="fr-FR"/>
        </w:rPr>
        <w:t xml:space="preserve"> et </w:t>
      </w:r>
      <w:r w:rsidR="0033165C" w:rsidRPr="00D80808">
        <w:rPr>
          <w:lang w:val="fr-FR"/>
        </w:rPr>
        <w:t>virtútem</w:t>
      </w:r>
      <w:r w:rsidRPr="00D80808">
        <w:rPr>
          <w:lang w:val="fr-FR"/>
        </w:rPr>
        <w:t>, inter qu</w:t>
      </w:r>
      <w:r w:rsidR="001361CE" w:rsidRPr="00D80808">
        <w:rPr>
          <w:lang w:val="fr-FR"/>
        </w:rPr>
        <w:t>o</w:t>
      </w:r>
      <w:r w:rsidRPr="00D80808">
        <w:rPr>
          <w:lang w:val="fr-FR"/>
        </w:rPr>
        <w:t>s fuit Abrah</w:t>
      </w:r>
      <w:r w:rsidR="0033165C" w:rsidRPr="00D80808">
        <w:rPr>
          <w:lang w:val="fr-FR"/>
        </w:rPr>
        <w:t>á</w:t>
      </w:r>
      <w:r w:rsidRPr="00D80808">
        <w:rPr>
          <w:lang w:val="fr-FR"/>
        </w:rPr>
        <w:t xml:space="preserve">mus </w:t>
      </w:r>
      <w:r w:rsidR="001361CE" w:rsidRPr="00D80808">
        <w:rPr>
          <w:lang w:val="fr-FR"/>
        </w:rPr>
        <w:t>e</w:t>
      </w:r>
      <w:r w:rsidRPr="00D80808">
        <w:rPr>
          <w:lang w:val="fr-FR"/>
        </w:rPr>
        <w:t xml:space="preserve"> </w:t>
      </w:r>
      <w:r w:rsidR="0033165C" w:rsidRPr="00D80808">
        <w:rPr>
          <w:lang w:val="fr-FR"/>
        </w:rPr>
        <w:t>génere</w:t>
      </w:r>
      <w:r w:rsidRPr="00D80808">
        <w:rPr>
          <w:lang w:val="fr-FR"/>
        </w:rPr>
        <w:t xml:space="preserve"> Sem</w:t>
      </w:r>
      <w:r w:rsidR="001361CE" w:rsidRPr="00D80808">
        <w:rPr>
          <w:lang w:val="fr-FR"/>
        </w:rPr>
        <w:t>i</w:t>
      </w:r>
      <w:r w:rsidR="005C7E3F">
        <w:rPr>
          <w:lang w:val="fr-FR"/>
        </w:rPr>
        <w:t xml:space="preserve">. </w:t>
      </w:r>
    </w:p>
    <w:p w:rsidR="00C87EAE" w:rsidRDefault="00060827" w:rsidP="00E2285C">
      <w:pPr>
        <w:pStyle w:val="s"/>
        <w:rPr>
          <w:lang w:val="fr-FR"/>
        </w:rPr>
      </w:pPr>
      <w:r w:rsidRPr="00D80808">
        <w:rPr>
          <w:lang w:val="fr-FR"/>
        </w:rPr>
        <w:t>Deus f</w:t>
      </w:r>
      <w:r w:rsidR="001361CE" w:rsidRPr="00D80808">
        <w:rPr>
          <w:lang w:val="fr-FR"/>
        </w:rPr>
        <w:t>e</w:t>
      </w:r>
      <w:r w:rsidRPr="00D80808">
        <w:rPr>
          <w:lang w:val="fr-FR"/>
        </w:rPr>
        <w:t>cit f</w:t>
      </w:r>
      <w:r w:rsidR="001361CE" w:rsidRPr="00D80808">
        <w:rPr>
          <w:lang w:val="fr-FR"/>
        </w:rPr>
        <w:t>œ</w:t>
      </w:r>
      <w:r w:rsidRPr="00D80808">
        <w:rPr>
          <w:lang w:val="fr-FR"/>
        </w:rPr>
        <w:t>dus cum ill</w:t>
      </w:r>
      <w:r w:rsidR="001361CE" w:rsidRPr="00D80808">
        <w:rPr>
          <w:lang w:val="fr-FR"/>
        </w:rPr>
        <w:t>o</w:t>
      </w:r>
      <w:r w:rsidRPr="00D80808">
        <w:rPr>
          <w:lang w:val="fr-FR"/>
        </w:rPr>
        <w:t xml:space="preserve"> h</w:t>
      </w:r>
      <w:r w:rsidR="001361CE" w:rsidRPr="00D80808">
        <w:rPr>
          <w:lang w:val="fr-FR"/>
        </w:rPr>
        <w:t>i</w:t>
      </w:r>
      <w:r w:rsidRPr="00D80808">
        <w:rPr>
          <w:lang w:val="fr-FR"/>
        </w:rPr>
        <w:t>s verb</w:t>
      </w:r>
      <w:r w:rsidR="001361CE" w:rsidRPr="00D80808">
        <w:rPr>
          <w:lang w:val="fr-FR"/>
        </w:rPr>
        <w:t>i</w:t>
      </w:r>
      <w:r w:rsidRPr="00D80808">
        <w:rPr>
          <w:lang w:val="fr-FR"/>
        </w:rPr>
        <w:t>s</w:t>
      </w:r>
      <w:r w:rsidR="005774A7">
        <w:rPr>
          <w:lang w:val="fr-FR"/>
        </w:rPr>
        <w:t> :</w:t>
      </w:r>
      <w:r w:rsidRPr="00D80808">
        <w:rPr>
          <w:lang w:val="fr-FR"/>
        </w:rPr>
        <w:t xml:space="preserve"> </w:t>
      </w:r>
      <w:r w:rsidR="006651A0" w:rsidRPr="00D80808">
        <w:rPr>
          <w:lang w:val="fr-FR"/>
        </w:rPr>
        <w:t>“</w:t>
      </w:r>
      <w:r w:rsidRPr="00D80808">
        <w:rPr>
          <w:lang w:val="fr-FR"/>
        </w:rPr>
        <w:t>Ex</w:t>
      </w:r>
      <w:r w:rsidR="001361CE" w:rsidRPr="00D80808">
        <w:rPr>
          <w:lang w:val="fr-FR"/>
        </w:rPr>
        <w:t>i</w:t>
      </w:r>
      <w:r w:rsidRPr="00D80808">
        <w:rPr>
          <w:lang w:val="fr-FR"/>
        </w:rPr>
        <w:t xml:space="preserve"> </w:t>
      </w:r>
      <w:r w:rsidR="001361CE" w:rsidRPr="00D80808">
        <w:rPr>
          <w:lang w:val="fr-FR"/>
        </w:rPr>
        <w:t>e</w:t>
      </w:r>
      <w:r w:rsidRPr="00D80808">
        <w:rPr>
          <w:lang w:val="fr-FR"/>
        </w:rPr>
        <w:t xml:space="preserve"> dom</w:t>
      </w:r>
      <w:r w:rsidR="001361CE" w:rsidRPr="00D80808">
        <w:rPr>
          <w:lang w:val="fr-FR"/>
        </w:rPr>
        <w:t>o</w:t>
      </w:r>
      <w:r w:rsidRPr="00D80808">
        <w:rPr>
          <w:lang w:val="fr-FR"/>
        </w:rPr>
        <w:t xml:space="preserve"> </w:t>
      </w:r>
      <w:r w:rsidR="0033165C" w:rsidRPr="00D80808">
        <w:rPr>
          <w:lang w:val="fr-FR"/>
        </w:rPr>
        <w:t>patérna</w:t>
      </w:r>
      <w:r w:rsidRPr="00D80808">
        <w:rPr>
          <w:lang w:val="fr-FR"/>
        </w:rPr>
        <w:t>, d</w:t>
      </w:r>
      <w:r w:rsidR="0033165C" w:rsidRPr="00D80808">
        <w:rPr>
          <w:lang w:val="fr-FR"/>
        </w:rPr>
        <w:t>é</w:t>
      </w:r>
      <w:r w:rsidRPr="00D80808">
        <w:rPr>
          <w:lang w:val="fr-FR"/>
        </w:rPr>
        <w:t xml:space="preserve">sere </w:t>
      </w:r>
      <w:r w:rsidR="0033165C" w:rsidRPr="00D80808">
        <w:rPr>
          <w:lang w:val="fr-FR"/>
        </w:rPr>
        <w:t>pátriam</w:t>
      </w:r>
      <w:r w:rsidRPr="00D80808">
        <w:rPr>
          <w:lang w:val="fr-FR"/>
        </w:rPr>
        <w:t xml:space="preserve">, et pete </w:t>
      </w:r>
      <w:r w:rsidR="0033165C" w:rsidRPr="00D80808">
        <w:rPr>
          <w:lang w:val="fr-FR"/>
        </w:rPr>
        <w:t>regiónem</w:t>
      </w:r>
      <w:r w:rsidRPr="00D80808">
        <w:rPr>
          <w:lang w:val="fr-FR"/>
        </w:rPr>
        <w:t xml:space="preserve"> quam </w:t>
      </w:r>
      <w:r w:rsidR="0033165C" w:rsidRPr="00D80808">
        <w:rPr>
          <w:lang w:val="fr-FR"/>
        </w:rPr>
        <w:t>datúrus</w:t>
      </w:r>
      <w:r w:rsidR="001F1BCE">
        <w:rPr>
          <w:rStyle w:val="Appelnotedebasdep"/>
        </w:rPr>
        <w:footnoteReference w:id="59"/>
      </w:r>
      <w:r w:rsidRPr="00D80808">
        <w:rPr>
          <w:lang w:val="fr-FR"/>
        </w:rPr>
        <w:t xml:space="preserve"> sum </w:t>
      </w:r>
      <w:r w:rsidR="0033165C" w:rsidRPr="00D80808">
        <w:rPr>
          <w:lang w:val="fr-FR"/>
        </w:rPr>
        <w:t>pósteris</w:t>
      </w:r>
      <w:r w:rsidRPr="00D80808">
        <w:rPr>
          <w:lang w:val="fr-FR"/>
        </w:rPr>
        <w:t xml:space="preserve"> tu</w:t>
      </w:r>
      <w:r w:rsidR="001361CE" w:rsidRPr="00D80808">
        <w:rPr>
          <w:lang w:val="fr-FR"/>
        </w:rPr>
        <w:t>i</w:t>
      </w:r>
      <w:r w:rsidRPr="00D80808">
        <w:rPr>
          <w:lang w:val="fr-FR"/>
        </w:rPr>
        <w:t>s</w:t>
      </w:r>
      <w:r w:rsidR="005774A7">
        <w:rPr>
          <w:lang w:val="fr-FR"/>
        </w:rPr>
        <w:t> :</w:t>
      </w:r>
      <w:r w:rsidRPr="00D80808">
        <w:rPr>
          <w:lang w:val="fr-FR"/>
        </w:rPr>
        <w:t xml:space="preserve"> aug</w:t>
      </w:r>
      <w:r w:rsidR="0033165C" w:rsidRPr="00D80808">
        <w:rPr>
          <w:lang w:val="fr-FR"/>
        </w:rPr>
        <w:t>é</w:t>
      </w:r>
      <w:r w:rsidRPr="00D80808">
        <w:rPr>
          <w:lang w:val="fr-FR"/>
        </w:rPr>
        <w:t>b</w:t>
      </w:r>
      <w:r w:rsidR="001361CE" w:rsidRPr="00D80808">
        <w:rPr>
          <w:lang w:val="fr-FR"/>
        </w:rPr>
        <w:t>o</w:t>
      </w:r>
      <w:r w:rsidRPr="00D80808">
        <w:rPr>
          <w:lang w:val="fr-FR"/>
        </w:rPr>
        <w:t xml:space="preserve"> t</w:t>
      </w:r>
      <w:r w:rsidR="001361CE" w:rsidRPr="00D80808">
        <w:rPr>
          <w:lang w:val="fr-FR"/>
        </w:rPr>
        <w:t>e</w:t>
      </w:r>
      <w:r w:rsidRPr="00D80808">
        <w:rPr>
          <w:lang w:val="fr-FR"/>
        </w:rPr>
        <w:t xml:space="preserve"> pr</w:t>
      </w:r>
      <w:r w:rsidR="001361CE" w:rsidRPr="00D80808">
        <w:rPr>
          <w:lang w:val="fr-FR"/>
        </w:rPr>
        <w:t>o</w:t>
      </w:r>
      <w:r w:rsidRPr="00D80808">
        <w:rPr>
          <w:lang w:val="fr-FR"/>
        </w:rPr>
        <w:t xml:space="preserve">le </w:t>
      </w:r>
      <w:r w:rsidR="0033165C" w:rsidRPr="00D80808">
        <w:rPr>
          <w:lang w:val="fr-FR"/>
        </w:rPr>
        <w:t>numerósa</w:t>
      </w:r>
      <w:r w:rsidR="00BE217D">
        <w:rPr>
          <w:lang w:val="fr-FR"/>
        </w:rPr>
        <w:t> ;</w:t>
      </w:r>
      <w:r w:rsidRPr="00D80808">
        <w:rPr>
          <w:lang w:val="fr-FR"/>
        </w:rPr>
        <w:t xml:space="preserve"> eris pater </w:t>
      </w:r>
      <w:r w:rsidR="0033165C" w:rsidRPr="00D80808">
        <w:rPr>
          <w:lang w:val="fr-FR"/>
        </w:rPr>
        <w:t>multárum</w:t>
      </w:r>
      <w:r w:rsidRPr="00D80808">
        <w:rPr>
          <w:lang w:val="fr-FR"/>
        </w:rPr>
        <w:t xml:space="preserve"> </w:t>
      </w:r>
      <w:r w:rsidR="0033165C" w:rsidRPr="00D80808">
        <w:rPr>
          <w:lang w:val="fr-FR"/>
        </w:rPr>
        <w:t>géntium</w:t>
      </w:r>
      <w:r w:rsidRPr="00D80808">
        <w:rPr>
          <w:lang w:val="fr-FR"/>
        </w:rPr>
        <w:t>, ac per t</w:t>
      </w:r>
      <w:r w:rsidR="001361CE" w:rsidRPr="00D80808">
        <w:rPr>
          <w:lang w:val="fr-FR"/>
        </w:rPr>
        <w:t>e</w:t>
      </w:r>
      <w:r w:rsidRPr="00D80808">
        <w:rPr>
          <w:lang w:val="fr-FR"/>
        </w:rPr>
        <w:t xml:space="preserve"> omn</w:t>
      </w:r>
      <w:r w:rsidR="001361CE" w:rsidRPr="00D80808">
        <w:rPr>
          <w:lang w:val="fr-FR"/>
        </w:rPr>
        <w:t>e</w:t>
      </w:r>
      <w:r w:rsidRPr="00D80808">
        <w:rPr>
          <w:lang w:val="fr-FR"/>
        </w:rPr>
        <w:t xml:space="preserve">s orbis </w:t>
      </w:r>
      <w:r w:rsidR="0033165C" w:rsidRPr="00D80808">
        <w:rPr>
          <w:lang w:val="fr-FR"/>
        </w:rPr>
        <w:t>natiónes</w:t>
      </w:r>
      <w:r w:rsidRPr="00D80808">
        <w:rPr>
          <w:lang w:val="fr-FR"/>
        </w:rPr>
        <w:t xml:space="preserve"> erunt bon</w:t>
      </w:r>
      <w:r w:rsidR="001361CE" w:rsidRPr="00D80808">
        <w:rPr>
          <w:lang w:val="fr-FR"/>
        </w:rPr>
        <w:t>i</w:t>
      </w:r>
      <w:r w:rsidRPr="00D80808">
        <w:rPr>
          <w:lang w:val="fr-FR"/>
        </w:rPr>
        <w:t>s cumul</w:t>
      </w:r>
      <w:r w:rsidR="0033165C" w:rsidRPr="00D80808">
        <w:rPr>
          <w:lang w:val="fr-FR"/>
        </w:rPr>
        <w:t>á</w:t>
      </w:r>
      <w:r w:rsidRPr="00D80808">
        <w:rPr>
          <w:lang w:val="fr-FR"/>
        </w:rPr>
        <w:t>t</w:t>
      </w:r>
      <w:r w:rsidR="001361CE" w:rsidRPr="00D80808">
        <w:rPr>
          <w:lang w:val="fr-FR"/>
        </w:rPr>
        <w:t>æ</w:t>
      </w:r>
      <w:r w:rsidR="005C7E3F">
        <w:rPr>
          <w:lang w:val="fr-FR"/>
        </w:rPr>
        <w:t xml:space="preserve">. </w:t>
      </w:r>
    </w:p>
    <w:p w:rsidR="00C87EAE" w:rsidRPr="00496498" w:rsidRDefault="00060827" w:rsidP="00E2285C">
      <w:pPr>
        <w:pStyle w:val="s"/>
        <w:rPr>
          <w:lang w:val="es-ES_tradnl"/>
        </w:rPr>
      </w:pPr>
      <w:r w:rsidRPr="00496498">
        <w:rPr>
          <w:lang w:val="es-ES_tradnl"/>
        </w:rPr>
        <w:lastRenderedPageBreak/>
        <w:t>Aspice c</w:t>
      </w:r>
      <w:r w:rsidR="001361CE" w:rsidRPr="00496498">
        <w:rPr>
          <w:lang w:val="es-ES_tradnl"/>
        </w:rPr>
        <w:t>æ</w:t>
      </w:r>
      <w:r w:rsidRPr="00496498">
        <w:rPr>
          <w:lang w:val="es-ES_tradnl"/>
        </w:rPr>
        <w:t>lum</w:t>
      </w:r>
      <w:r w:rsidR="005774A7" w:rsidRPr="00496498">
        <w:rPr>
          <w:lang w:val="es-ES_tradnl"/>
        </w:rPr>
        <w:t> :</w:t>
      </w:r>
      <w:r w:rsidRPr="00496498">
        <w:rPr>
          <w:lang w:val="es-ES_tradnl"/>
        </w:rPr>
        <w:t xml:space="preserve"> d</w:t>
      </w:r>
      <w:r w:rsidR="001361CE" w:rsidRPr="00496498">
        <w:rPr>
          <w:lang w:val="es-ES_tradnl"/>
        </w:rPr>
        <w:t>i</w:t>
      </w:r>
      <w:r w:rsidR="0033165C" w:rsidRPr="00496498">
        <w:rPr>
          <w:lang w:val="es-ES_tradnl"/>
        </w:rPr>
        <w:t>nú</w:t>
      </w:r>
      <w:r w:rsidRPr="00496498">
        <w:rPr>
          <w:lang w:val="es-ES_tradnl"/>
        </w:rPr>
        <w:t>mer</w:t>
      </w:r>
      <w:r w:rsidR="001361CE" w:rsidRPr="00496498">
        <w:rPr>
          <w:lang w:val="es-ES_tradnl"/>
        </w:rPr>
        <w:t>a</w:t>
      </w:r>
      <w:r w:rsidRPr="00496498">
        <w:rPr>
          <w:lang w:val="es-ES_tradnl"/>
        </w:rPr>
        <w:t xml:space="preserve"> stell</w:t>
      </w:r>
      <w:r w:rsidR="001361CE" w:rsidRPr="00496498">
        <w:rPr>
          <w:lang w:val="es-ES_tradnl"/>
        </w:rPr>
        <w:t>a</w:t>
      </w:r>
      <w:r w:rsidRPr="00496498">
        <w:rPr>
          <w:lang w:val="es-ES_tradnl"/>
        </w:rPr>
        <w:t>s, s</w:t>
      </w:r>
      <w:r w:rsidR="001361CE" w:rsidRPr="00496498">
        <w:rPr>
          <w:lang w:val="es-ES_tradnl"/>
        </w:rPr>
        <w:t>i</w:t>
      </w:r>
      <w:r w:rsidRPr="00496498">
        <w:rPr>
          <w:lang w:val="es-ES_tradnl"/>
        </w:rPr>
        <w:t xml:space="preserve"> pot</w:t>
      </w:r>
      <w:r w:rsidR="001361CE" w:rsidRPr="00496498">
        <w:rPr>
          <w:lang w:val="es-ES_tradnl"/>
        </w:rPr>
        <w:t>e</w:t>
      </w:r>
      <w:r w:rsidRPr="00496498">
        <w:rPr>
          <w:lang w:val="es-ES_tradnl"/>
        </w:rPr>
        <w:t>s, tua</w:t>
      </w:r>
      <w:r w:rsidR="001C3158" w:rsidRPr="00496498">
        <w:rPr>
          <w:lang w:val="es-ES_tradnl"/>
        </w:rPr>
        <w:t xml:space="preserve"> progénies</w:t>
      </w:r>
      <w:r w:rsidRPr="00496498">
        <w:rPr>
          <w:lang w:val="es-ES_tradnl"/>
        </w:rPr>
        <w:t xml:space="preserve"> e</w:t>
      </w:r>
      <w:r w:rsidR="001361CE" w:rsidRPr="00496498">
        <w:rPr>
          <w:lang w:val="es-ES_tradnl"/>
        </w:rPr>
        <w:t>a</w:t>
      </w:r>
      <w:r w:rsidRPr="00496498">
        <w:rPr>
          <w:lang w:val="es-ES_tradnl"/>
        </w:rPr>
        <w:t xml:space="preserve">s </w:t>
      </w:r>
      <w:r w:rsidR="001361CE" w:rsidRPr="00496498">
        <w:rPr>
          <w:lang w:val="es-ES_tradnl"/>
        </w:rPr>
        <w:t>æ</w:t>
      </w:r>
      <w:r w:rsidRPr="00496498">
        <w:rPr>
          <w:lang w:val="es-ES_tradnl"/>
        </w:rPr>
        <w:t>qu</w:t>
      </w:r>
      <w:r w:rsidR="0033165C" w:rsidRPr="00496498">
        <w:rPr>
          <w:lang w:val="es-ES_tradnl"/>
        </w:rPr>
        <w:t>á</w:t>
      </w:r>
      <w:r w:rsidRPr="00496498">
        <w:rPr>
          <w:lang w:val="es-ES_tradnl"/>
        </w:rPr>
        <w:t xml:space="preserve">bit </w:t>
      </w:r>
      <w:r w:rsidR="0033165C" w:rsidRPr="00496498">
        <w:rPr>
          <w:lang w:val="es-ES_tradnl"/>
        </w:rPr>
        <w:t>número</w:t>
      </w:r>
      <w:r w:rsidRPr="00496498">
        <w:rPr>
          <w:lang w:val="es-ES_tradnl"/>
        </w:rPr>
        <w:t>.</w:t>
      </w:r>
      <w:r w:rsidR="006651A0" w:rsidRPr="00496498">
        <w:rPr>
          <w:lang w:val="es-ES_tradnl"/>
        </w:rPr>
        <w:t>”</w:t>
      </w:r>
      <w:r w:rsidRPr="00496498">
        <w:rPr>
          <w:lang w:val="es-ES_tradnl"/>
        </w:rPr>
        <w:t xml:space="preserve"> </w:t>
      </w:r>
    </w:p>
    <w:p w:rsidR="000E1190" w:rsidRDefault="00C87EAE" w:rsidP="00430F28">
      <w:pPr>
        <w:pStyle w:val="absconditus"/>
      </w:pPr>
      <w:r>
        <w:t>~</w:t>
      </w:r>
    </w:p>
    <w:p w:rsidR="00655A3A" w:rsidRDefault="00655A3A" w:rsidP="00655A3A">
      <w:pPr>
        <w:pStyle w:val="vocabulum"/>
      </w:pPr>
      <w:r w:rsidRPr="000E1190">
        <w:rPr>
          <w:rStyle w:val="aditus"/>
        </w:rPr>
        <w:t>quīdam</w:t>
      </w:r>
      <w:r w:rsidRPr="00023B16">
        <w:t xml:space="preserve">, quaedam, quoddam, </w:t>
      </w:r>
      <w:r w:rsidRPr="00BF45BC">
        <w:rPr>
          <w:rStyle w:val="gt"/>
        </w:rPr>
        <w:t>[pronom</w:t>
      </w:r>
      <w:r w:rsidR="009D14D5">
        <w:rPr>
          <w:rStyle w:val="gt"/>
        </w:rPr>
        <w:t> :</w:t>
      </w:r>
      <w:r w:rsidRPr="00BF45BC">
        <w:rPr>
          <w:rStyle w:val="gt"/>
        </w:rPr>
        <w:t>]</w:t>
      </w:r>
      <w:r w:rsidRPr="00023B16">
        <w:t xml:space="preserve"> quiddam</w:t>
      </w:r>
      <w:r w:rsidR="009D14D5">
        <w:t> :</w:t>
      </w:r>
      <w:r w:rsidRPr="00023B16">
        <w:t xml:space="preserve"> </w:t>
      </w:r>
      <w:r w:rsidRPr="00831F62">
        <w:rPr>
          <w:rStyle w:val="cnumerus2"/>
        </w:rPr>
        <w:t>1.</w:t>
      </w:r>
      <w:r w:rsidRPr="00023B16">
        <w:t xml:space="preserve"> </w:t>
      </w:r>
      <w:r w:rsidRPr="00655A3A">
        <w:rPr>
          <w:rStyle w:val="gt"/>
        </w:rPr>
        <w:t>adj.,</w:t>
      </w:r>
      <w:r w:rsidRPr="00023B16">
        <w:t xml:space="preserve"> certain</w:t>
      </w:r>
      <w:r w:rsidR="00BE217D">
        <w:t> ;</w:t>
      </w:r>
      <w:r w:rsidRPr="00023B16">
        <w:t xml:space="preserve"> </w:t>
      </w:r>
      <w:r w:rsidRPr="00831F62">
        <w:rPr>
          <w:rStyle w:val="cnumerus2"/>
        </w:rPr>
        <w:t>2.</w:t>
      </w:r>
      <w:r w:rsidRPr="00023B16">
        <w:t xml:space="preserve"> </w:t>
      </w:r>
      <w:r w:rsidRPr="00655A3A">
        <w:rPr>
          <w:rStyle w:val="gt"/>
        </w:rPr>
        <w:t>pron.,</w:t>
      </w:r>
      <w:r w:rsidRPr="00023B16">
        <w:t xml:space="preserve"> un certain. </w:t>
      </w:r>
    </w:p>
    <w:p w:rsidR="009106DA" w:rsidRDefault="009106DA" w:rsidP="009106DA">
      <w:pPr>
        <w:pStyle w:val="vocabulum"/>
      </w:pPr>
      <w:r w:rsidRPr="000E1190">
        <w:rPr>
          <w:rStyle w:val="aditus"/>
        </w:rPr>
        <w:t>tămĕn</w:t>
      </w:r>
      <w:r w:rsidRPr="00023B16">
        <w:t xml:space="preserve">, </w:t>
      </w:r>
      <w:r w:rsidRPr="0002783F">
        <w:rPr>
          <w:rStyle w:val="gt"/>
        </w:rPr>
        <w:t>adv.</w:t>
      </w:r>
      <w:r w:rsidR="009D14D5">
        <w:t> :</w:t>
      </w:r>
      <w:r w:rsidRPr="00023B16">
        <w:t xml:space="preserve"> cependant</w:t>
      </w:r>
      <w:r>
        <w:t xml:space="preserve">, pourtant, toutefois. </w:t>
      </w:r>
      <w:r w:rsidRPr="009106DA">
        <w:rPr>
          <w:rStyle w:val="cnumerus2"/>
        </w:rPr>
        <w:t>1.</w:t>
      </w:r>
      <w:r>
        <w:t xml:space="preserve"> </w:t>
      </w:r>
      <w:r w:rsidRPr="009106DA">
        <w:rPr>
          <w:rStyle w:val="gt"/>
        </w:rPr>
        <w:t>[restriction à une affirmation</w:t>
      </w:r>
      <w:r w:rsidR="00E20E09" w:rsidRPr="009106DA">
        <w:rPr>
          <w:rStyle w:val="gt"/>
        </w:rPr>
        <w:t>]</w:t>
      </w:r>
      <w:r w:rsidR="00E20E09" w:rsidRPr="00E20E09">
        <w:t> ;</w:t>
      </w:r>
      <w:r>
        <w:t xml:space="preserve"> </w:t>
      </w:r>
      <w:r>
        <w:rPr>
          <w:rStyle w:val="cnumerus2"/>
        </w:rPr>
        <w:t>2</w:t>
      </w:r>
      <w:r w:rsidRPr="009106DA">
        <w:rPr>
          <w:rStyle w:val="cnumerus2"/>
        </w:rPr>
        <w:t>.</w:t>
      </w:r>
      <w:r>
        <w:t xml:space="preserve"> </w:t>
      </w:r>
      <w:r w:rsidRPr="009106DA">
        <w:rPr>
          <w:rStyle w:val="gt"/>
        </w:rPr>
        <w:t xml:space="preserve">[restriction </w:t>
      </w:r>
      <w:r>
        <w:rPr>
          <w:rStyle w:val="gt"/>
        </w:rPr>
        <w:t>après une ponctuation forte</w:t>
      </w:r>
      <w:r w:rsidR="00E20E09" w:rsidRPr="009106DA">
        <w:rPr>
          <w:rStyle w:val="gt"/>
        </w:rPr>
        <w:t>]</w:t>
      </w:r>
      <w:r w:rsidR="00E20E09" w:rsidRPr="00E20E09">
        <w:t> ;</w:t>
      </w:r>
      <w:r>
        <w:t xml:space="preserve"> </w:t>
      </w:r>
      <w:r w:rsidRPr="009106DA">
        <w:rPr>
          <w:rStyle w:val="cnumerus2"/>
        </w:rPr>
        <w:t>3.</w:t>
      </w:r>
      <w:r>
        <w:t xml:space="preserve"> </w:t>
      </w:r>
      <w:r w:rsidRPr="009106DA">
        <w:rPr>
          <w:rStyle w:val="gt"/>
        </w:rPr>
        <w:t>[après une subordonnée de sens concessif]</w:t>
      </w:r>
      <w:r>
        <w:t xml:space="preserve"> </w:t>
      </w:r>
      <w:r w:rsidRPr="009106DA">
        <w:rPr>
          <w:rStyle w:val="lt"/>
        </w:rPr>
        <w:t>cum… tamen</w:t>
      </w:r>
      <w:r>
        <w:t xml:space="preserve">, </w:t>
      </w:r>
      <w:r w:rsidRPr="009106DA">
        <w:rPr>
          <w:rStyle w:val="gt"/>
        </w:rPr>
        <w:t>v.</w:t>
      </w:r>
      <w:r>
        <w:t xml:space="preserve"> </w:t>
      </w:r>
      <w:r w:rsidRPr="009106DA">
        <w:rPr>
          <w:rStyle w:val="lit"/>
        </w:rPr>
        <w:t>cum</w:t>
      </w:r>
      <w:r w:rsidRPr="00023B16">
        <w:t xml:space="preserve">. </w:t>
      </w:r>
    </w:p>
    <w:p w:rsidR="007E2ACD" w:rsidRPr="007E2ACD" w:rsidRDefault="007E2ACD" w:rsidP="007E2ACD">
      <w:pPr>
        <w:pStyle w:val="vocabulum"/>
      </w:pPr>
      <w:r>
        <w:rPr>
          <w:rStyle w:val="aditus"/>
        </w:rPr>
        <w:t>sanctus</w:t>
      </w:r>
      <w:r>
        <w:t xml:space="preserve">, </w:t>
      </w:r>
      <w:r w:rsidRPr="00FC73E1">
        <w:rPr>
          <w:rStyle w:val="flexio"/>
        </w:rPr>
        <w:t xml:space="preserve">a, </w:t>
      </w:r>
      <w:r w:rsidRPr="007F2AC0">
        <w:rPr>
          <w:rStyle w:val="flexio"/>
        </w:rPr>
        <w:t>um</w:t>
      </w:r>
      <w:r w:rsidR="009D14D5">
        <w:t> :</w:t>
      </w:r>
      <w:r>
        <w:t xml:space="preserve"> </w:t>
      </w:r>
      <w:r w:rsidRPr="007E2ACD">
        <w:rPr>
          <w:rStyle w:val="cnumerus2"/>
        </w:rPr>
        <w:t>I.</w:t>
      </w:r>
      <w:r>
        <w:t xml:space="preserve"> </w:t>
      </w:r>
      <w:r w:rsidRPr="007E2ACD">
        <w:rPr>
          <w:rStyle w:val="gt"/>
        </w:rPr>
        <w:t>part. de</w:t>
      </w:r>
      <w:r>
        <w:t xml:space="preserve"> </w:t>
      </w:r>
      <w:r w:rsidRPr="007E2ACD">
        <w:rPr>
          <w:rStyle w:val="lit"/>
        </w:rPr>
        <w:t>sáncio</w:t>
      </w:r>
      <w:r>
        <w:t xml:space="preserve">. </w:t>
      </w:r>
      <w:r w:rsidRPr="007E2ACD">
        <w:rPr>
          <w:rStyle w:val="cnumerus2"/>
        </w:rPr>
        <w:t>II.</w:t>
      </w:r>
      <w:r>
        <w:t xml:space="preserve"> </w:t>
      </w:r>
      <w:r w:rsidRPr="007E2ACD">
        <w:rPr>
          <w:rStyle w:val="gt"/>
        </w:rPr>
        <w:t>[adjt]</w:t>
      </w:r>
      <w:r>
        <w:t xml:space="preserve"> </w:t>
      </w:r>
      <w:r w:rsidRPr="007E2ACD">
        <w:rPr>
          <w:rStyle w:val="cnumerus2"/>
        </w:rPr>
        <w:t>1.</w:t>
      </w:r>
      <w:r>
        <w:t xml:space="preserve"> pourvu d’une sanction, sacré, inviolable </w:t>
      </w:r>
      <w:r w:rsidRPr="007E2ACD">
        <w:rPr>
          <w:rStyle w:val="gt"/>
        </w:rPr>
        <w:t>[en parl. des choses et des pers.</w:t>
      </w:r>
      <w:r w:rsidR="00E20E09" w:rsidRPr="007E2ACD">
        <w:rPr>
          <w:rStyle w:val="gt"/>
        </w:rPr>
        <w:t>]</w:t>
      </w:r>
      <w:r w:rsidR="00E20E09" w:rsidRPr="00E20E09">
        <w:t> ;</w:t>
      </w:r>
      <w:r>
        <w:t xml:space="preserve"> </w:t>
      </w:r>
      <w:r w:rsidRPr="007E2ACD">
        <w:rPr>
          <w:rStyle w:val="cnumerus2"/>
        </w:rPr>
        <w:t>2.</w:t>
      </w:r>
      <w:r>
        <w:t xml:space="preserve"> saint, sacré, auguste </w:t>
      </w:r>
      <w:r w:rsidRPr="007E2ACD">
        <w:rPr>
          <w:rStyle w:val="gt"/>
        </w:rPr>
        <w:t>[en parl. des divinités, des temples</w:t>
      </w:r>
      <w:r w:rsidR="00E20E09" w:rsidRPr="007E2ACD">
        <w:rPr>
          <w:rStyle w:val="gt"/>
        </w:rPr>
        <w:t>]</w:t>
      </w:r>
      <w:r w:rsidR="00E20E09" w:rsidRPr="00E20E09">
        <w:t> ;</w:t>
      </w:r>
      <w:r>
        <w:t xml:space="preserve"> </w:t>
      </w:r>
      <w:r w:rsidRPr="007E2ACD">
        <w:rPr>
          <w:rStyle w:val="gt"/>
        </w:rPr>
        <w:t>[</w:t>
      </w:r>
      <w:r>
        <w:rPr>
          <w:rStyle w:val="gt"/>
        </w:rPr>
        <w:t>des sacrifices</w:t>
      </w:r>
      <w:r w:rsidR="00E20E09" w:rsidRPr="007E2ACD">
        <w:rPr>
          <w:rStyle w:val="gt"/>
        </w:rPr>
        <w:t>]</w:t>
      </w:r>
      <w:r w:rsidR="00E20E09" w:rsidRPr="00E20E09">
        <w:t> ;</w:t>
      </w:r>
      <w:r w:rsidRPr="007E2ACD">
        <w:rPr>
          <w:rStyle w:val="gt"/>
        </w:rPr>
        <w:t xml:space="preserve"> [</w:t>
      </w:r>
      <w:r>
        <w:rPr>
          <w:rStyle w:val="gt"/>
        </w:rPr>
        <w:t>du sénat</w:t>
      </w:r>
      <w:r w:rsidR="00E20E09" w:rsidRPr="007E2ACD">
        <w:rPr>
          <w:rStyle w:val="gt"/>
        </w:rPr>
        <w:t>]</w:t>
      </w:r>
      <w:r w:rsidR="00E20E09" w:rsidRPr="00E20E09">
        <w:t> ;</w:t>
      </w:r>
      <w:r>
        <w:t xml:space="preserve"> </w:t>
      </w:r>
      <w:r>
        <w:rPr>
          <w:rStyle w:val="gt"/>
        </w:rPr>
        <w:t>[d’Auguste, puis des empereurs</w:t>
      </w:r>
      <w:r w:rsidRPr="007E2ACD">
        <w:rPr>
          <w:rStyle w:val="gt"/>
        </w:rPr>
        <w:t>]</w:t>
      </w:r>
      <w:r>
        <w:t xml:space="preserve"> // vénérable, pur, vertueux, intègre, irréprochable</w:t>
      </w:r>
      <w:r w:rsidR="00BE217D">
        <w:t> ;</w:t>
      </w:r>
      <w:r>
        <w:t xml:space="preserve"> </w:t>
      </w:r>
      <w:r w:rsidRPr="007E2ACD">
        <w:rPr>
          <w:rStyle w:val="cnumerus2"/>
        </w:rPr>
        <w:t>3.</w:t>
      </w:r>
      <w:r>
        <w:t xml:space="preserve"> </w:t>
      </w:r>
      <w:r w:rsidRPr="007E2ACD">
        <w:rPr>
          <w:rStyle w:val="gt"/>
        </w:rPr>
        <w:t>[chrét.]</w:t>
      </w:r>
      <w:r>
        <w:t xml:space="preserve"> </w:t>
      </w:r>
      <w:r w:rsidRPr="007E2ACD">
        <w:rPr>
          <w:rStyle w:val="cnumerus2"/>
        </w:rPr>
        <w:t>a)</w:t>
      </w:r>
      <w:r>
        <w:t xml:space="preserve"> saint, sacré, pur, consacré à Dieu // saint, vénéré </w:t>
      </w:r>
      <w:r w:rsidRPr="007E2ACD">
        <w:rPr>
          <w:rStyle w:val="cnumerus2"/>
        </w:rPr>
        <w:t>b)</w:t>
      </w:r>
      <w:r>
        <w:t xml:space="preserve"> </w:t>
      </w:r>
      <w:r w:rsidRPr="007E2ACD">
        <w:rPr>
          <w:rStyle w:val="gt"/>
        </w:rPr>
        <w:t>subst. m.,</w:t>
      </w:r>
      <w:r>
        <w:t xml:space="preserve"> un saint</w:t>
      </w:r>
      <w:r w:rsidR="009D14D5">
        <w:t> :</w:t>
      </w:r>
      <w:r>
        <w:t xml:space="preserve"> </w:t>
      </w:r>
      <w:r w:rsidRPr="007E2ACD">
        <w:rPr>
          <w:rStyle w:val="lt"/>
        </w:rPr>
        <w:t>sanctus Dei</w:t>
      </w:r>
      <w:r>
        <w:t xml:space="preserve">, le saint de Dieu </w:t>
      </w:r>
      <w:r w:rsidRPr="007E2ACD">
        <w:rPr>
          <w:rStyle w:val="gt"/>
        </w:rPr>
        <w:t>[le Christ]</w:t>
      </w:r>
      <w:r>
        <w:t xml:space="preserve"> </w:t>
      </w:r>
      <w:r w:rsidRPr="007E2ACD">
        <w:rPr>
          <w:rStyle w:val="cnumerus2"/>
        </w:rPr>
        <w:t>c)</w:t>
      </w:r>
      <w:r>
        <w:t xml:space="preserve"> </w:t>
      </w:r>
      <w:r w:rsidRPr="007E2ACD">
        <w:rPr>
          <w:rStyle w:val="gt"/>
        </w:rPr>
        <w:t>subst. n.,</w:t>
      </w:r>
      <w:r>
        <w:t xml:space="preserve"> </w:t>
      </w:r>
      <w:r w:rsidRPr="007E2ACD">
        <w:rPr>
          <w:rStyle w:val="lt"/>
        </w:rPr>
        <w:t>sanctum sanctórum</w:t>
      </w:r>
      <w:r>
        <w:t>, le saint des saints.</w:t>
      </w:r>
    </w:p>
    <w:p w:rsidR="00036E0B" w:rsidRPr="00036E0B" w:rsidRDefault="00036E0B" w:rsidP="00036E0B">
      <w:pPr>
        <w:pStyle w:val="vocabulum"/>
      </w:pPr>
      <w:r>
        <w:rPr>
          <w:rStyle w:val="aditus"/>
        </w:rPr>
        <w:t>vērus</w:t>
      </w:r>
      <w:r>
        <w:t xml:space="preserve">, </w:t>
      </w:r>
      <w:r w:rsidRPr="00FC73E1">
        <w:rPr>
          <w:rStyle w:val="flexio"/>
        </w:rPr>
        <w:t xml:space="preserve">a, </w:t>
      </w:r>
      <w:r w:rsidRPr="007F2AC0">
        <w:rPr>
          <w:rStyle w:val="flexio"/>
        </w:rPr>
        <w:t>um</w:t>
      </w:r>
      <w:r w:rsidR="009D14D5">
        <w:t> :</w:t>
      </w:r>
      <w:r>
        <w:t xml:space="preserve"> </w:t>
      </w:r>
      <w:r w:rsidRPr="00036E0B">
        <w:rPr>
          <w:rStyle w:val="cnumerus2"/>
        </w:rPr>
        <w:t>1.</w:t>
      </w:r>
      <w:r>
        <w:t xml:space="preserve"> vrai, véritable, réel // </w:t>
      </w:r>
      <w:r w:rsidRPr="00036E0B">
        <w:rPr>
          <w:rStyle w:val="lt"/>
        </w:rPr>
        <w:t>si verum est</w:t>
      </w:r>
      <w:r>
        <w:t xml:space="preserve"> </w:t>
      </w:r>
      <w:r w:rsidRPr="00036E0B">
        <w:rPr>
          <w:rStyle w:val="gt"/>
        </w:rPr>
        <w:t>[avec prop. inf.]</w:t>
      </w:r>
      <w:r>
        <w:t>, s’il est vrai que</w:t>
      </w:r>
      <w:r w:rsidR="00BE217D">
        <w:t> ;</w:t>
      </w:r>
      <w:r>
        <w:t xml:space="preserve"> </w:t>
      </w:r>
      <w:r w:rsidRPr="00036E0B">
        <w:rPr>
          <w:rStyle w:val="gt"/>
        </w:rPr>
        <w:t xml:space="preserve">[avec </w:t>
      </w:r>
      <w:r w:rsidRPr="00036E0B">
        <w:rPr>
          <w:rStyle w:val="lit"/>
        </w:rPr>
        <w:t>ut</w:t>
      </w:r>
      <w:r w:rsidRPr="00036E0B">
        <w:rPr>
          <w:rStyle w:val="gt"/>
        </w:rPr>
        <w:t>]</w:t>
      </w:r>
      <w:r>
        <w:t xml:space="preserve"> // </w:t>
      </w:r>
      <w:r w:rsidRPr="00036E0B">
        <w:rPr>
          <w:rStyle w:val="lt"/>
        </w:rPr>
        <w:t>sin illa</w:t>
      </w:r>
      <w:r>
        <w:rPr>
          <w:rStyle w:val="lt"/>
        </w:rPr>
        <w:t xml:space="preserve"> verió</w:t>
      </w:r>
      <w:r w:rsidRPr="00036E0B">
        <w:rPr>
          <w:rStyle w:val="lt"/>
        </w:rPr>
        <w:t>ra, ut</w:t>
      </w:r>
      <w:r>
        <w:t>, mais si cette autre opinion est plus vraie qui consiste à croire que</w:t>
      </w:r>
      <w:r w:rsidR="00BE217D">
        <w:t> ;</w:t>
      </w:r>
      <w:r>
        <w:t xml:space="preserve"> </w:t>
      </w:r>
      <w:r w:rsidRPr="00036E0B">
        <w:rPr>
          <w:rStyle w:val="cnumerus2"/>
        </w:rPr>
        <w:t>2.</w:t>
      </w:r>
      <w:r>
        <w:t xml:space="preserve"> conforme à la vérité morale, juste</w:t>
      </w:r>
      <w:r w:rsidR="00BE217D">
        <w:t> ;</w:t>
      </w:r>
      <w:r>
        <w:t xml:space="preserve"> </w:t>
      </w:r>
      <w:r w:rsidRPr="00036E0B">
        <w:rPr>
          <w:rStyle w:val="lt"/>
        </w:rPr>
        <w:t>verum est ut</w:t>
      </w:r>
      <w:r>
        <w:t>, il est juste que</w:t>
      </w:r>
      <w:r w:rsidR="00BE217D">
        <w:t> ;</w:t>
      </w:r>
      <w:r>
        <w:t xml:space="preserve"> </w:t>
      </w:r>
      <w:r w:rsidRPr="00036E0B">
        <w:rPr>
          <w:rStyle w:val="cnumerus2"/>
        </w:rPr>
        <w:t>3.</w:t>
      </w:r>
      <w:r>
        <w:t xml:space="preserve"> véridique, sincère, consciencieux. </w:t>
      </w:r>
    </w:p>
    <w:p w:rsidR="000E1190" w:rsidRDefault="0082514B" w:rsidP="0082514B">
      <w:pPr>
        <w:pStyle w:val="vocabulum"/>
      </w:pPr>
      <w:r w:rsidRPr="000E1190">
        <w:rPr>
          <w:rStyle w:val="aditus"/>
        </w:rPr>
        <w:t>rĕlĭgĭo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religion</w:t>
      </w:r>
      <w:r w:rsidR="00987B40" w:rsidRPr="00AD5FD5">
        <w:t xml:space="preserve">. </w:t>
      </w:r>
    </w:p>
    <w:p w:rsidR="000E1190" w:rsidRDefault="00F937F7" w:rsidP="0082514B">
      <w:pPr>
        <w:pStyle w:val="vocabulum"/>
      </w:pPr>
      <w:r w:rsidRPr="000E1190">
        <w:rPr>
          <w:rStyle w:val="aditus"/>
        </w:rPr>
        <w:t>Abrahámus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w:t>
      </w:r>
      <w:r w:rsidR="003D6E9D" w:rsidRPr="00AD5FD5">
        <w:t>Abrahám</w:t>
      </w:r>
      <w:r w:rsidRPr="00AD5FD5">
        <w:t xml:space="preserve"> </w:t>
      </w:r>
      <w:r w:rsidR="00BE1316" w:rsidRPr="00BE1316">
        <w:rPr>
          <w:rStyle w:val="gt"/>
        </w:rPr>
        <w:t>[nom d’homme]</w:t>
      </w:r>
      <w:r w:rsidR="00987B40" w:rsidRPr="00AD5FD5">
        <w:t xml:space="preserve">. </w:t>
      </w:r>
    </w:p>
    <w:p w:rsidR="000E1190" w:rsidRDefault="006E2EDF" w:rsidP="006E2EDF">
      <w:pPr>
        <w:pStyle w:val="vocabulum"/>
      </w:pPr>
      <w:r w:rsidRPr="000E1190">
        <w:rPr>
          <w:rStyle w:val="aditus"/>
        </w:rPr>
        <w:t>exĕō</w:t>
      </w:r>
      <w:r w:rsidRPr="00AD5FD5">
        <w:t xml:space="preserve">, </w:t>
      </w:r>
      <w:r w:rsidR="00EE7427" w:rsidRPr="00EE7427">
        <w:rPr>
          <w:rStyle w:val="flexio"/>
        </w:rPr>
        <w:t>īs, īre, ĭī</w:t>
      </w:r>
      <w:r w:rsidR="00EE7427">
        <w:t xml:space="preserve"> </w:t>
      </w:r>
      <w:r w:rsidR="00EE7427" w:rsidRPr="00594E39">
        <w:rPr>
          <w:rStyle w:val="gt"/>
        </w:rPr>
        <w:t>rart</w:t>
      </w:r>
      <w:r w:rsidR="00EE7427">
        <w:t xml:space="preserve"> </w:t>
      </w:r>
      <w:r w:rsidR="00EE7427" w:rsidRPr="00EE7427">
        <w:rPr>
          <w:rStyle w:val="flexio"/>
        </w:rPr>
        <w:t>īvī, ĭtum</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w:t>
      </w:r>
      <w:r w:rsidRPr="00831F62">
        <w:rPr>
          <w:rStyle w:val="cnumerus2"/>
        </w:rPr>
        <w:t>1.</w:t>
      </w:r>
      <w:r w:rsidRPr="00AD5FD5">
        <w:t xml:space="preserve"> sortir</w:t>
      </w:r>
      <w:r w:rsidR="00BE217D">
        <w:t> ;</w:t>
      </w:r>
      <w:r w:rsidRPr="00AD5FD5">
        <w:t xml:space="preserve"> </w:t>
      </w:r>
      <w:r w:rsidRPr="00831F62">
        <w:rPr>
          <w:rStyle w:val="cnumerus2"/>
        </w:rPr>
        <w:t>2.</w:t>
      </w:r>
      <w:r w:rsidRPr="00AD5FD5">
        <w:t xml:space="preserve"> partir</w:t>
      </w:r>
      <w:r w:rsidR="00BE217D">
        <w:t> ;</w:t>
      </w:r>
      <w:r w:rsidRPr="00AD5FD5">
        <w:t xml:space="preserve"> </w:t>
      </w:r>
      <w:r w:rsidRPr="00831F62">
        <w:rPr>
          <w:rStyle w:val="cnumerus2"/>
        </w:rPr>
        <w:t>3.</w:t>
      </w:r>
      <w:r w:rsidRPr="00AD5FD5">
        <w:t xml:space="preserve"> </w:t>
      </w:r>
      <w:r w:rsidR="00CB244D" w:rsidRPr="00BF45BC">
        <w:rPr>
          <w:rStyle w:val="gt"/>
        </w:rPr>
        <w:t>[en parl. de choses</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[fig.</w:t>
      </w:r>
      <w:r w:rsidR="00E20E09" w:rsidRPr="00BF45BC">
        <w:rPr>
          <w:rStyle w:val="gt"/>
        </w:rPr>
        <w:t>]</w:t>
      </w:r>
      <w:r w:rsidR="00E20E09" w:rsidRPr="00E20E09">
        <w:t> ;</w:t>
      </w:r>
      <w:r w:rsidRPr="00AD5FD5">
        <w:t xml:space="preserve"> </w:t>
      </w:r>
      <w:r w:rsidRPr="00831F62">
        <w:rPr>
          <w:rStyle w:val="cnumerus2"/>
        </w:rPr>
        <w:t>5.</w:t>
      </w:r>
      <w:r w:rsidRPr="00AD5FD5">
        <w:t xml:space="preserve"> </w:t>
      </w:r>
      <w:r w:rsidR="00CB244D" w:rsidRPr="00BF45BC">
        <w:rPr>
          <w:rStyle w:val="gt"/>
        </w:rPr>
        <w:t>[idée de fin]</w:t>
      </w:r>
      <w:r w:rsidRPr="00AD5FD5">
        <w:t xml:space="preserve"> </w:t>
      </w:r>
      <w:r w:rsidRPr="00831F62">
        <w:rPr>
          <w:rStyle w:val="cnumerus2"/>
        </w:rPr>
        <w:t>a)</w:t>
      </w:r>
      <w:r w:rsidRPr="00AD5FD5">
        <w:t xml:space="preserve"> déboucher</w:t>
      </w:r>
      <w:r w:rsidR="00BE217D">
        <w:t> ;</w:t>
      </w:r>
      <w:r w:rsidRPr="00AD5FD5">
        <w:t xml:space="preserve"> </w:t>
      </w:r>
      <w:r w:rsidRPr="00831F62">
        <w:rPr>
          <w:rStyle w:val="cnumerus2"/>
        </w:rPr>
        <w:t>b)</w:t>
      </w:r>
      <w:r w:rsidRPr="00AD5FD5">
        <w:t xml:space="preserve"> se terminer</w:t>
      </w:r>
      <w:r w:rsidR="00BE217D">
        <w:t> ;</w:t>
      </w:r>
      <w:r w:rsidRPr="00AD5FD5">
        <w:t xml:space="preserve"> </w:t>
      </w:r>
      <w:r w:rsidRPr="00831F62">
        <w:rPr>
          <w:rStyle w:val="cnumerus2"/>
        </w:rPr>
        <w:t>c)</w:t>
      </w:r>
      <w:r w:rsidRPr="00AD5FD5">
        <w:t xml:space="preserve"> </w:t>
      </w:r>
      <w:r w:rsidR="00CB244D" w:rsidRPr="00BF45BC">
        <w:rPr>
          <w:rStyle w:val="gt"/>
        </w:rPr>
        <w:t>[temps]</w:t>
      </w:r>
      <w:r w:rsidRPr="00AD5FD5">
        <w:t xml:space="preserve">. </w:t>
      </w:r>
      <w:r w:rsidRPr="00831F62">
        <w:rPr>
          <w:rStyle w:val="cnumerus2"/>
        </w:rPr>
        <w:t>II.</w:t>
      </w:r>
      <w:r w:rsidRPr="00AD5FD5">
        <w:t xml:space="preserve"> </w:t>
      </w:r>
      <w:r w:rsidRPr="0002783F">
        <w:rPr>
          <w:rStyle w:val="gt"/>
        </w:rPr>
        <w:t>tr.</w:t>
      </w:r>
      <w:r w:rsidRPr="00AD5FD5">
        <w:t xml:space="preserve"> </w:t>
      </w:r>
      <w:r w:rsidRPr="00831F62">
        <w:rPr>
          <w:rStyle w:val="cnumerus2"/>
        </w:rPr>
        <w:t>1.</w:t>
      </w:r>
      <w:r w:rsidRPr="00AD5FD5">
        <w:t xml:space="preserve"> aller au-delà, franchir</w:t>
      </w:r>
      <w:r w:rsidR="00BE217D">
        <w:t> ;</w:t>
      </w:r>
      <w:r w:rsidRPr="00AD5FD5">
        <w:t xml:space="preserve"> </w:t>
      </w:r>
      <w:r w:rsidRPr="00831F62">
        <w:rPr>
          <w:rStyle w:val="cnumerus2"/>
        </w:rPr>
        <w:t>2.</w:t>
      </w:r>
      <w:r w:rsidRPr="00AD5FD5">
        <w:t xml:space="preserve"> esquiver.</w:t>
      </w:r>
    </w:p>
    <w:p w:rsidR="000E1190" w:rsidRDefault="00DB537F" w:rsidP="00C248ED">
      <w:pPr>
        <w:pStyle w:val="vocabulum"/>
      </w:pPr>
      <w:r w:rsidRPr="000E1190">
        <w:rPr>
          <w:rStyle w:val="aditus"/>
        </w:rPr>
        <w:t>dŏmŭs</w:t>
      </w:r>
      <w:r w:rsidR="00C248ED" w:rsidRPr="00AD5FD5">
        <w:t xml:space="preserve">, </w:t>
      </w:r>
      <w:r w:rsidR="00C248ED" w:rsidRPr="00497DEC">
        <w:rPr>
          <w:rStyle w:val="flexio"/>
        </w:rPr>
        <w:t>ūs</w:t>
      </w:r>
      <w:r w:rsidR="00C248ED" w:rsidRPr="00AD5FD5">
        <w:t>,</w:t>
      </w:r>
      <w:r w:rsidR="00C248ED" w:rsidRPr="000D4D5F">
        <w:rPr>
          <w:rStyle w:val="gt"/>
        </w:rPr>
        <w:t xml:space="preserve"> loc.</w:t>
      </w:r>
      <w:r w:rsidR="00C248ED" w:rsidRPr="00AD5FD5">
        <w:t xml:space="preserve"> domi, </w:t>
      </w:r>
      <w:r w:rsidR="00C248ED" w:rsidRPr="00BF45BC">
        <w:rPr>
          <w:rStyle w:val="gt"/>
        </w:rPr>
        <w:t>f.</w:t>
      </w:r>
      <w:r w:rsidR="009D14D5">
        <w:t> :</w:t>
      </w:r>
      <w:r w:rsidR="00C248ED" w:rsidRPr="00AD5FD5">
        <w:t xml:space="preserve"> maison</w:t>
      </w:r>
      <w:r w:rsidR="00987B40" w:rsidRPr="00AD5FD5">
        <w:t xml:space="preserve">. </w:t>
      </w:r>
    </w:p>
    <w:p w:rsidR="00E8346E" w:rsidRDefault="00E8346E" w:rsidP="00E8346E">
      <w:pPr>
        <w:pStyle w:val="vocabulum"/>
      </w:pPr>
      <w:r>
        <w:rPr>
          <w:rStyle w:val="aditus"/>
        </w:rPr>
        <w:t>păte</w:t>
      </w:r>
      <w:r w:rsidRPr="00A20EE7">
        <w:rPr>
          <w:rStyle w:val="aditus"/>
        </w:rPr>
        <w:t>r</w:t>
      </w:r>
      <w:r>
        <w:rPr>
          <w:rStyle w:val="aditus"/>
        </w:rPr>
        <w:t>nus</w:t>
      </w:r>
      <w:r>
        <w:t xml:space="preserve">, </w:t>
      </w:r>
      <w:r w:rsidRPr="00FC73E1">
        <w:rPr>
          <w:rStyle w:val="flexio"/>
        </w:rPr>
        <w:t xml:space="preserve">a, </w:t>
      </w:r>
      <w:r w:rsidRPr="007F2AC0">
        <w:rPr>
          <w:rStyle w:val="flexio"/>
        </w:rPr>
        <w:t>um</w:t>
      </w:r>
      <w:r w:rsidR="009D14D5">
        <w:t> :</w:t>
      </w:r>
      <w:r>
        <w:t xml:space="preserve"> paternel, qui appartient au père. </w:t>
      </w:r>
    </w:p>
    <w:p w:rsidR="000E1190" w:rsidRDefault="007F5070" w:rsidP="007F5070">
      <w:pPr>
        <w:pStyle w:val="vocabulum"/>
      </w:pPr>
      <w:r w:rsidRPr="00262E79">
        <w:t xml:space="preserve">1 </w:t>
      </w:r>
      <w:r w:rsidRPr="00B232F5">
        <w:rPr>
          <w:rStyle w:val="aditus"/>
        </w:rPr>
        <w:t>dēsĕrō</w:t>
      </w:r>
      <w:r w:rsidRPr="00AD5FD5">
        <w:t xml:space="preserve">, </w:t>
      </w:r>
      <w:r w:rsidRPr="00CD4F3A">
        <w:rPr>
          <w:rStyle w:val="flexio"/>
        </w:rPr>
        <w:t>ĭs, ĕre, sĕrŭī, sertum</w:t>
      </w:r>
      <w:r w:rsidRPr="00AD5FD5">
        <w:t xml:space="preserve">, </w:t>
      </w:r>
      <w:r w:rsidRPr="0002783F">
        <w:rPr>
          <w:rStyle w:val="gt"/>
        </w:rPr>
        <w:t>tr.</w:t>
      </w:r>
      <w:r w:rsidR="009D14D5">
        <w:t> :</w:t>
      </w:r>
      <w:r w:rsidRPr="00AD5FD5">
        <w:t xml:space="preserve"> se séparer de, abandonner, délaisser. </w:t>
      </w:r>
    </w:p>
    <w:p w:rsidR="000E1190" w:rsidRDefault="0049459C" w:rsidP="0049459C">
      <w:pPr>
        <w:pStyle w:val="vocabulum"/>
      </w:pPr>
      <w:r w:rsidRPr="000E1190">
        <w:rPr>
          <w:rStyle w:val="aditus"/>
        </w:rPr>
        <w:t>pĕtō</w:t>
      </w:r>
      <w:r w:rsidRPr="00023B16">
        <w:t xml:space="preserve">, ĭs, ĕre, pĕtīvī </w:t>
      </w:r>
      <w:r w:rsidRPr="00BD11CF">
        <w:rPr>
          <w:rStyle w:val="gt"/>
        </w:rPr>
        <w:t>ou</w:t>
      </w:r>
      <w:r w:rsidRPr="00023B16">
        <w:t xml:space="preserve"> pĕtĭī, pĕtītum</w:t>
      </w:r>
      <w:r>
        <w:t xml:space="preserve">, </w:t>
      </w:r>
      <w:r w:rsidRPr="0002783F">
        <w:rPr>
          <w:rStyle w:val="gt"/>
        </w:rPr>
        <w:t>tr.</w:t>
      </w:r>
      <w:r w:rsidR="009D14D5">
        <w:t> :</w:t>
      </w:r>
      <w:r w:rsidRPr="00023B16">
        <w:t xml:space="preserve"> </w:t>
      </w:r>
      <w:r w:rsidRPr="00831F62">
        <w:rPr>
          <w:rStyle w:val="cnumerus2"/>
        </w:rPr>
        <w:t>I.</w:t>
      </w:r>
      <w:r>
        <w:t xml:space="preserve"> </w:t>
      </w:r>
      <w:r w:rsidRPr="00023B16">
        <w:t>chercher à atteindre</w:t>
      </w:r>
      <w:r>
        <w:t xml:space="preserve">. </w:t>
      </w:r>
      <w:r w:rsidRPr="00831F62">
        <w:rPr>
          <w:rStyle w:val="cnumerus2"/>
        </w:rPr>
        <w:t>1.</w:t>
      </w:r>
      <w:r>
        <w:t xml:space="preserve"> diriger sa course vers, </w:t>
      </w:r>
      <w:r w:rsidRPr="00ED12CE">
        <w:rPr>
          <w:rStyle w:val="lt"/>
        </w:rPr>
        <w:t>iter, fugam pétere</w:t>
      </w:r>
      <w:r w:rsidR="00BE217D">
        <w:t> ;</w:t>
      </w:r>
      <w:r>
        <w:t xml:space="preserve"> </w:t>
      </w:r>
      <w:r w:rsidRPr="00831F62">
        <w:rPr>
          <w:rStyle w:val="cnumerus2"/>
        </w:rPr>
        <w:t>2.</w:t>
      </w:r>
      <w:r>
        <w:t xml:space="preserve"> attaquer, assaillir, viser</w:t>
      </w:r>
      <w:r w:rsidR="00BE217D">
        <w:t> ;</w:t>
      </w:r>
      <w:r>
        <w:t xml:space="preserve"> </w:t>
      </w:r>
      <w:r w:rsidRPr="00831F62">
        <w:rPr>
          <w:rStyle w:val="cnumerus2"/>
        </w:rPr>
        <w:t>3.</w:t>
      </w:r>
      <w:r>
        <w:t xml:space="preserve"> aborder</w:t>
      </w:r>
      <w:r w:rsidR="00BE217D">
        <w:t> ;</w:t>
      </w:r>
      <w:r>
        <w:t xml:space="preserve"> </w:t>
      </w:r>
      <w:r w:rsidRPr="00ED12CE">
        <w:rPr>
          <w:rStyle w:val="lt"/>
        </w:rPr>
        <w:t xml:space="preserve">ut te supplex </w:t>
      </w:r>
      <w:r>
        <w:rPr>
          <w:rStyle w:val="lt"/>
        </w:rPr>
        <w:t>pé</w:t>
      </w:r>
      <w:r w:rsidRPr="00ED12CE">
        <w:rPr>
          <w:rStyle w:val="lt"/>
        </w:rPr>
        <w:t>terem</w:t>
      </w:r>
      <w:r>
        <w:t xml:space="preserve"> </w:t>
      </w:r>
      <w:r w:rsidRPr="00BF45BC">
        <w:rPr>
          <w:rStyle w:val="gt"/>
        </w:rPr>
        <w:t>[il me recommandait]</w:t>
      </w:r>
      <w:r>
        <w:t xml:space="preserve"> de t’aborder en suppliant // </w:t>
      </w:r>
      <w:r w:rsidRPr="00ED12CE">
        <w:rPr>
          <w:rStyle w:val="lt"/>
        </w:rPr>
        <w:t>collum ampléxu</w:t>
      </w:r>
      <w:r>
        <w:t xml:space="preserve">, se jeter au cou de qqn. </w:t>
      </w:r>
      <w:r w:rsidRPr="00831F62">
        <w:rPr>
          <w:rStyle w:val="cnumerus2"/>
        </w:rPr>
        <w:t>II.</w:t>
      </w:r>
      <w:r>
        <w:t xml:space="preserve"> chercher à</w:t>
      </w:r>
      <w:r w:rsidRPr="00023B16">
        <w:t xml:space="preserve"> obtenir</w:t>
      </w:r>
      <w:r>
        <w:t xml:space="preserve">. </w:t>
      </w:r>
      <w:r w:rsidRPr="00831F62">
        <w:rPr>
          <w:rStyle w:val="cnumerus2"/>
        </w:rPr>
        <w:t>1.</w:t>
      </w:r>
      <w:r>
        <w:t xml:space="preserve"> chercher à, aspirer à // </w:t>
      </w:r>
      <w:r w:rsidRPr="00BF45BC">
        <w:rPr>
          <w:rStyle w:val="gt"/>
        </w:rPr>
        <w:t>[poét. avec inf.</w:t>
      </w:r>
      <w:r w:rsidR="00E20E09" w:rsidRPr="00BF45BC">
        <w:rPr>
          <w:rStyle w:val="gt"/>
        </w:rPr>
        <w:t>]</w:t>
      </w:r>
      <w:r w:rsidR="00E20E09" w:rsidRPr="00E20E09">
        <w:t> ;</w:t>
      </w:r>
      <w:r>
        <w:t xml:space="preserve"> </w:t>
      </w:r>
      <w:r w:rsidRPr="00831F62">
        <w:rPr>
          <w:rStyle w:val="cnumerus2"/>
        </w:rPr>
        <w:t>2.</w:t>
      </w:r>
      <w:r>
        <w:t xml:space="preserve"> briguer </w:t>
      </w:r>
      <w:r w:rsidRPr="00BF45BC">
        <w:rPr>
          <w:rStyle w:val="gt"/>
        </w:rPr>
        <w:t>[un magistrature</w:t>
      </w:r>
      <w:r w:rsidR="00E20E09" w:rsidRPr="00BF45BC">
        <w:rPr>
          <w:rStyle w:val="gt"/>
        </w:rPr>
        <w:t>]</w:t>
      </w:r>
      <w:r w:rsidR="00E20E09" w:rsidRPr="00E20E09">
        <w:t> ;</w:t>
      </w:r>
      <w:r>
        <w:t xml:space="preserve"> </w:t>
      </w:r>
      <w:r w:rsidRPr="00831F62">
        <w:rPr>
          <w:rStyle w:val="cnumerus2"/>
        </w:rPr>
        <w:t>3.</w:t>
      </w:r>
      <w:r>
        <w:t xml:space="preserve"> demander</w:t>
      </w:r>
      <w:r w:rsidR="009D14D5">
        <w:t> :</w:t>
      </w:r>
      <w:r>
        <w:t xml:space="preserve"> </w:t>
      </w:r>
      <w:r>
        <w:rPr>
          <w:rStyle w:val="lt"/>
        </w:rPr>
        <w:t>áliquem a</w:t>
      </w:r>
      <w:r w:rsidRPr="00983A2B">
        <w:rPr>
          <w:rStyle w:val="lt"/>
        </w:rPr>
        <w:t>b áliquo</w:t>
      </w:r>
      <w:r w:rsidR="00BE217D">
        <w:t> ;</w:t>
      </w:r>
      <w:r w:rsidRPr="0049459C">
        <w:t xml:space="preserve"> </w:t>
      </w:r>
      <w:r w:rsidRPr="00983A2B">
        <w:rPr>
          <w:rStyle w:val="lt"/>
        </w:rPr>
        <w:t>pétere ut, ne</w:t>
      </w:r>
      <w:r>
        <w:t xml:space="preserve">, </w:t>
      </w:r>
      <w:r w:rsidRPr="00BF45BC">
        <w:rPr>
          <w:rStyle w:val="gt"/>
        </w:rPr>
        <w:t xml:space="preserve">[avec </w:t>
      </w:r>
      <w:r w:rsidRPr="0002783F">
        <w:rPr>
          <w:rStyle w:val="gt"/>
        </w:rPr>
        <w:t>subj.</w:t>
      </w:r>
      <w:r w:rsidRPr="00BF45BC">
        <w:rPr>
          <w:rStyle w:val="gt"/>
        </w:rPr>
        <w:t xml:space="preserve"> seul</w:t>
      </w:r>
      <w:r w:rsidR="00E20E09" w:rsidRPr="00BF45BC">
        <w:rPr>
          <w:rStyle w:val="gt"/>
        </w:rPr>
        <w:t>]</w:t>
      </w:r>
      <w:r w:rsidR="00E20E09" w:rsidRPr="00E20E09">
        <w:t> ;</w:t>
      </w:r>
      <w:r>
        <w:t xml:space="preserve"> </w:t>
      </w:r>
      <w:r w:rsidRPr="00831F62">
        <w:rPr>
          <w:rStyle w:val="cnumerus2"/>
        </w:rPr>
        <w:t>4.</w:t>
      </w:r>
      <w:r w:rsidRPr="00023B16">
        <w:t xml:space="preserve"> demander</w:t>
      </w:r>
      <w:r>
        <w:t>, réclamer</w:t>
      </w:r>
      <w:r w:rsidR="00BE217D">
        <w:t> ;</w:t>
      </w:r>
      <w:r>
        <w:t xml:space="preserve"> </w:t>
      </w:r>
      <w:r w:rsidRPr="00831F62">
        <w:rPr>
          <w:rStyle w:val="cnumerus2"/>
        </w:rPr>
        <w:t>5.</w:t>
      </w:r>
      <w:r>
        <w:t xml:space="preserve"> chercher, faire venir de</w:t>
      </w:r>
      <w:r w:rsidR="009D14D5">
        <w:t> :</w:t>
      </w:r>
      <w:r>
        <w:t xml:space="preserve"> </w:t>
      </w:r>
      <w:r w:rsidRPr="00983A2B">
        <w:rPr>
          <w:rStyle w:val="lt"/>
        </w:rPr>
        <w:t>exémpla ex summórum hóminum factis</w:t>
      </w:r>
      <w:r>
        <w:t>, prendre des exemples dans la vie des plus grands hommes</w:t>
      </w:r>
      <w:r w:rsidRPr="00023B16">
        <w:t xml:space="preserve">. </w:t>
      </w:r>
    </w:p>
    <w:p w:rsidR="00EA0588" w:rsidRDefault="00EA0588" w:rsidP="00EA0588">
      <w:pPr>
        <w:pStyle w:val="vocabulum"/>
      </w:pPr>
      <w:r w:rsidRPr="000E1190">
        <w:rPr>
          <w:rStyle w:val="aditus"/>
        </w:rPr>
        <w:t>rĕgĭo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w:t>
      </w:r>
      <w:r w:rsidRPr="00EA0588">
        <w:rPr>
          <w:rStyle w:val="cnumerus2"/>
        </w:rPr>
        <w:t>1.</w:t>
      </w:r>
      <w:r>
        <w:t xml:space="preserve"> direction // </w:t>
      </w:r>
      <w:r w:rsidRPr="00EA0588">
        <w:rPr>
          <w:rStyle w:val="gt"/>
        </w:rPr>
        <w:t>expression adverbiale</w:t>
      </w:r>
      <w:r w:rsidR="009D14D5">
        <w:rPr>
          <w:rStyle w:val="gt"/>
        </w:rPr>
        <w:t> :</w:t>
      </w:r>
      <w:r>
        <w:t xml:space="preserve"> </w:t>
      </w:r>
      <w:r w:rsidRPr="00EA0588">
        <w:rPr>
          <w:rStyle w:val="lt"/>
        </w:rPr>
        <w:t>e regióne</w:t>
      </w:r>
      <w:r>
        <w:t xml:space="preserve"> </w:t>
      </w:r>
      <w:r w:rsidRPr="00EA0588">
        <w:rPr>
          <w:rStyle w:val="cnumerus2"/>
        </w:rPr>
        <w:t>a)</w:t>
      </w:r>
      <w:r>
        <w:t xml:space="preserve"> en ligne droite </w:t>
      </w:r>
      <w:r w:rsidRPr="00EA0588">
        <w:rPr>
          <w:rStyle w:val="cnumerus2"/>
        </w:rPr>
        <w:t>b)</w:t>
      </w:r>
      <w:r>
        <w:t xml:space="preserve"> vis-à-vis, du côté opposé à l’opposite </w:t>
      </w:r>
      <w:r w:rsidRPr="00EA0588">
        <w:rPr>
          <w:rStyle w:val="gt"/>
        </w:rPr>
        <w:t>[avec gén. ou dat.</w:t>
      </w:r>
      <w:r w:rsidR="00E20E09" w:rsidRPr="00EA0588">
        <w:rPr>
          <w:rStyle w:val="gt"/>
        </w:rPr>
        <w:t>]</w:t>
      </w:r>
      <w:r w:rsidR="00E20E09" w:rsidRPr="00E20E09">
        <w:t> ;</w:t>
      </w:r>
      <w:r>
        <w:t xml:space="preserve"> </w:t>
      </w:r>
      <w:r w:rsidRPr="00EA0588">
        <w:rPr>
          <w:rStyle w:val="cnumerus2"/>
        </w:rPr>
        <w:t>2.</w:t>
      </w:r>
      <w:r>
        <w:t xml:space="preserve"> ligne </w:t>
      </w:r>
      <w:r w:rsidRPr="00EA0588">
        <w:rPr>
          <w:rStyle w:val="cnumerus2"/>
        </w:rPr>
        <w:t>a)</w:t>
      </w:r>
      <w:r>
        <w:t xml:space="preserve"> limite frontière </w:t>
      </w:r>
      <w:r>
        <w:rPr>
          <w:rStyle w:val="gt"/>
        </w:rPr>
        <w:t>[surtout</w:t>
      </w:r>
      <w:r w:rsidRPr="00EA0588">
        <w:rPr>
          <w:rStyle w:val="gt"/>
        </w:rPr>
        <w:t xml:space="preserve"> au pl.]</w:t>
      </w:r>
      <w:r>
        <w:t xml:space="preserve"> </w:t>
      </w:r>
      <w:r w:rsidRPr="00EA0588">
        <w:rPr>
          <w:rStyle w:val="cnumerus2"/>
        </w:rPr>
        <w:t>b)</w:t>
      </w:r>
      <w:r>
        <w:t xml:space="preserve"> lignes imaginaires tracées dans le ciel au moyen du bâton augural, zones</w:t>
      </w:r>
      <w:r w:rsidR="00BE217D">
        <w:t> ;</w:t>
      </w:r>
      <w:r>
        <w:t xml:space="preserve"> </w:t>
      </w:r>
      <w:r w:rsidRPr="00EA0588">
        <w:rPr>
          <w:rStyle w:val="cnumerus2"/>
        </w:rPr>
        <w:t>3.</w:t>
      </w:r>
      <w:r>
        <w:t xml:space="preserve"> zone, région </w:t>
      </w:r>
      <w:r w:rsidRPr="00EA0588">
        <w:rPr>
          <w:rStyle w:val="cnumerus2"/>
        </w:rPr>
        <w:t>a)</w:t>
      </w:r>
      <w:r>
        <w:t xml:space="preserve"> </w:t>
      </w:r>
      <w:r w:rsidRPr="00EA0588">
        <w:rPr>
          <w:rStyle w:val="lt"/>
        </w:rPr>
        <w:t>régio</w:t>
      </w:r>
      <w:r>
        <w:rPr>
          <w:rStyle w:val="lt"/>
        </w:rPr>
        <w:t xml:space="preserve"> aquiló</w:t>
      </w:r>
      <w:r w:rsidRPr="00EA0588">
        <w:rPr>
          <w:rStyle w:val="lt"/>
        </w:rPr>
        <w:t>nia, austrális</w:t>
      </w:r>
      <w:r>
        <w:t xml:space="preserve">, région septentrionale, australe </w:t>
      </w:r>
      <w:r w:rsidRPr="00EA0588">
        <w:rPr>
          <w:rStyle w:val="cnumerus2"/>
        </w:rPr>
        <w:t>b)</w:t>
      </w:r>
      <w:r>
        <w:t xml:space="preserve"> </w:t>
      </w:r>
      <w:r w:rsidRPr="00EA0588">
        <w:rPr>
          <w:rStyle w:val="lt"/>
        </w:rPr>
        <w:t xml:space="preserve">in regióne </w:t>
      </w:r>
      <w:r w:rsidRPr="00EA0588">
        <w:rPr>
          <w:rStyle w:val="lt"/>
        </w:rPr>
        <w:lastRenderedPageBreak/>
        <w:t>pestilénti</w:t>
      </w:r>
      <w:r>
        <w:t xml:space="preserve">, dans une région malsaine // </w:t>
      </w:r>
      <w:r w:rsidRPr="00EA0588">
        <w:rPr>
          <w:rStyle w:val="gt"/>
        </w:rPr>
        <w:t>[fig.]</w:t>
      </w:r>
      <w:r>
        <w:t xml:space="preserve"> sphère, domaine, champ </w:t>
      </w:r>
      <w:r w:rsidRPr="00EA0588">
        <w:rPr>
          <w:rStyle w:val="cnumerus2"/>
        </w:rPr>
        <w:t>c)</w:t>
      </w:r>
      <w:r>
        <w:t xml:space="preserve"> région, contrée, territoire, </w:t>
      </w:r>
      <w:r w:rsidRPr="00023B16">
        <w:t>pays</w:t>
      </w:r>
      <w:r>
        <w:t xml:space="preserve"> </w:t>
      </w:r>
      <w:r w:rsidRPr="00EA0588">
        <w:rPr>
          <w:rStyle w:val="cnumerus2"/>
        </w:rPr>
        <w:t>d)</w:t>
      </w:r>
      <w:r>
        <w:t xml:space="preserve"> </w:t>
      </w:r>
      <w:r w:rsidRPr="00EA0588">
        <w:rPr>
          <w:rStyle w:val="gt"/>
        </w:rPr>
        <w:t>[en part.]</w:t>
      </w:r>
      <w:r>
        <w:t xml:space="preserve"> quartier, canton </w:t>
      </w:r>
      <w:r w:rsidRPr="00EA0588">
        <w:rPr>
          <w:rStyle w:val="gt"/>
        </w:rPr>
        <w:t>[divisions de la ville de Rome]</w:t>
      </w:r>
      <w:r>
        <w:t xml:space="preserve"> </w:t>
      </w:r>
      <w:r w:rsidRPr="00EA0588">
        <w:rPr>
          <w:rStyle w:val="cnumerus2"/>
        </w:rPr>
        <w:t>e)</w:t>
      </w:r>
      <w:r>
        <w:t xml:space="preserve"> campagne, plaine</w:t>
      </w:r>
      <w:r w:rsidRPr="00023B16">
        <w:t xml:space="preserve">. </w:t>
      </w:r>
    </w:p>
    <w:p w:rsidR="000E1190" w:rsidRDefault="0023323A" w:rsidP="0023323A">
      <w:pPr>
        <w:pStyle w:val="vocabulum"/>
      </w:pPr>
      <w:r w:rsidRPr="000E1190">
        <w:rPr>
          <w:rStyle w:val="aditus"/>
        </w:rPr>
        <w:t>post</w:t>
      </w:r>
      <w:r w:rsidR="004174C0" w:rsidRPr="000E1190">
        <w:rPr>
          <w:rStyle w:val="aditus"/>
        </w:rPr>
        <w:t>ĕ</w:t>
      </w:r>
      <w:r w:rsidRPr="000E1190">
        <w:rPr>
          <w:rStyle w:val="aditus"/>
        </w:rPr>
        <w:t>ri</w:t>
      </w:r>
      <w:r w:rsidRPr="00AD5FD5">
        <w:t xml:space="preserve">, </w:t>
      </w:r>
      <w:r w:rsidRPr="007F2AC0">
        <w:rPr>
          <w:rStyle w:val="flexio"/>
        </w:rPr>
        <w:t>ōrum</w:t>
      </w:r>
      <w:r w:rsidRPr="00AD5FD5">
        <w:t xml:space="preserve">, </w:t>
      </w:r>
      <w:r w:rsidRPr="00BF45BC">
        <w:rPr>
          <w:rStyle w:val="gt"/>
        </w:rPr>
        <w:t>m.</w:t>
      </w:r>
      <w:r w:rsidR="009D14D5">
        <w:t> :</w:t>
      </w:r>
      <w:r w:rsidRPr="00AD5FD5">
        <w:t xml:space="preserve"> descendants</w:t>
      </w:r>
      <w:r w:rsidR="00987B40" w:rsidRPr="00AD5FD5">
        <w:t xml:space="preserve">. </w:t>
      </w:r>
    </w:p>
    <w:p w:rsidR="000E1190" w:rsidRDefault="00FF2E59" w:rsidP="00FF2E59">
      <w:pPr>
        <w:pStyle w:val="vocabulum"/>
      </w:pPr>
      <w:r w:rsidRPr="000E1190">
        <w:rPr>
          <w:rStyle w:val="aditus"/>
        </w:rPr>
        <w:t>augĕō</w:t>
      </w:r>
      <w:r w:rsidRPr="00AD5FD5">
        <w:t xml:space="preserve">, </w:t>
      </w:r>
      <w:r w:rsidRPr="00CD4F3A">
        <w:rPr>
          <w:rStyle w:val="flexio"/>
        </w:rPr>
        <w:t>ēs, ēre, auxī, auctum</w:t>
      </w:r>
      <w:r w:rsidR="009D14D5">
        <w:t> :</w:t>
      </w:r>
      <w:r w:rsidRPr="00AD5FD5">
        <w:t xml:space="preserve"> </w:t>
      </w:r>
      <w:r w:rsidRPr="00831F62">
        <w:rPr>
          <w:rStyle w:val="cnumerus2"/>
        </w:rPr>
        <w:t>I.</w:t>
      </w:r>
      <w:r w:rsidRPr="00AD5FD5">
        <w:t xml:space="preserve"> </w:t>
      </w:r>
      <w:r w:rsidRPr="00831F62">
        <w:rPr>
          <w:rStyle w:val="cnumerus2"/>
        </w:rPr>
        <w:t>1.</w:t>
      </w:r>
      <w:r w:rsidRPr="00AD5FD5">
        <w:t xml:space="preserve"> faire croitre, augmenter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augmenter, développer </w:t>
      </w:r>
      <w:r w:rsidR="00CB244D" w:rsidRPr="00BF45BC">
        <w:rPr>
          <w:rStyle w:val="gt"/>
        </w:rPr>
        <w:t>[rendre plus fort, plus intense]</w:t>
      </w:r>
      <w:r w:rsidRPr="00AD5FD5">
        <w:t xml:space="preserve">, </w:t>
      </w:r>
      <w:r w:rsidRPr="00831F62">
        <w:rPr>
          <w:rStyle w:val="cnumerus2"/>
        </w:rPr>
        <w:t>3.</w:t>
      </w:r>
      <w:r w:rsidRPr="00AD5FD5">
        <w:t xml:space="preserve"> </w:t>
      </w:r>
      <w:r w:rsidRPr="00E5095D">
        <w:rPr>
          <w:rStyle w:val="lt"/>
        </w:rPr>
        <w:t>áliquem augére</w:t>
      </w:r>
      <w:r w:rsidRPr="00AD5FD5">
        <w:t xml:space="preserve">, rehausser qqn, l’aider à se développer, l’honorer, l’enrichir. </w:t>
      </w:r>
      <w:r w:rsidRPr="00831F62">
        <w:rPr>
          <w:rStyle w:val="cnumerus2"/>
        </w:rPr>
        <w:t>II.</w:t>
      </w:r>
      <w:r w:rsidRPr="00AD5FD5">
        <w:t xml:space="preserve"> </w:t>
      </w:r>
      <w:r w:rsidRPr="0002783F">
        <w:rPr>
          <w:rStyle w:val="gt"/>
        </w:rPr>
        <w:t>intr.</w:t>
      </w:r>
      <w:r w:rsidRPr="00AD5FD5">
        <w:t xml:space="preserve"> croitre, se développer.</w:t>
      </w:r>
    </w:p>
    <w:p w:rsidR="000E1190" w:rsidRDefault="00693D29" w:rsidP="00693D29">
      <w:pPr>
        <w:pStyle w:val="vocabulum"/>
      </w:pPr>
      <w:r w:rsidRPr="000E1190">
        <w:rPr>
          <w:rStyle w:val="aditus"/>
        </w:rPr>
        <w:t>prōlēs</w:t>
      </w:r>
      <w:r w:rsidRPr="00AD5FD5">
        <w:t xml:space="preserve">, </w:t>
      </w:r>
      <w:r w:rsidRPr="001E186A">
        <w:rPr>
          <w:rStyle w:val="flexio"/>
        </w:rPr>
        <w:t>is</w:t>
      </w:r>
      <w:r w:rsidRPr="00AD5FD5">
        <w:t xml:space="preserve">, </w:t>
      </w:r>
      <w:r w:rsidRPr="00BF45BC">
        <w:rPr>
          <w:rStyle w:val="gt"/>
        </w:rPr>
        <w:t>f.</w:t>
      </w:r>
      <w:r w:rsidR="009D14D5">
        <w:t> :</w:t>
      </w:r>
      <w:r w:rsidRPr="00AD5FD5">
        <w:t xml:space="preserve"> postérité</w:t>
      </w:r>
      <w:r w:rsidR="00987B40" w:rsidRPr="00AD5FD5">
        <w:t xml:space="preserve">. </w:t>
      </w:r>
    </w:p>
    <w:p w:rsidR="000E1190" w:rsidRDefault="00E408CD" w:rsidP="00E408CD">
      <w:pPr>
        <w:pStyle w:val="vocabulum"/>
      </w:pPr>
      <w:r w:rsidRPr="000E1190">
        <w:rPr>
          <w:rStyle w:val="aditus"/>
        </w:rPr>
        <w:t>nŭmĕrōsus</w:t>
      </w:r>
      <w:r w:rsidRPr="00AD5FD5">
        <w:t xml:space="preserve">, </w:t>
      </w:r>
      <w:r w:rsidRPr="00FC73E1">
        <w:rPr>
          <w:rStyle w:val="flexio"/>
        </w:rPr>
        <w:t xml:space="preserve">a, </w:t>
      </w:r>
      <w:r w:rsidRPr="007F2AC0">
        <w:rPr>
          <w:rStyle w:val="flexio"/>
        </w:rPr>
        <w:t>um</w:t>
      </w:r>
      <w:r w:rsidR="009D14D5">
        <w:t> :</w:t>
      </w:r>
      <w:r w:rsidRPr="00AD5FD5">
        <w:t xml:space="preserve"> nombreux</w:t>
      </w:r>
      <w:r w:rsidR="00987B40" w:rsidRPr="00AD5FD5">
        <w:t xml:space="preserve">. </w:t>
      </w:r>
    </w:p>
    <w:p w:rsidR="00A20EE7" w:rsidRDefault="00A20EE7" w:rsidP="00A20EE7">
      <w:pPr>
        <w:pStyle w:val="vocabulum"/>
      </w:pPr>
      <w:r w:rsidRPr="00A20EE7">
        <w:rPr>
          <w:rStyle w:val="aditus"/>
        </w:rPr>
        <w:t>pătĕr</w:t>
      </w:r>
      <w:r>
        <w:t xml:space="preserve">, </w:t>
      </w:r>
      <w:r w:rsidRPr="007F2AC0">
        <w:rPr>
          <w:rStyle w:val="flexio"/>
        </w:rPr>
        <w:t>tris</w:t>
      </w:r>
      <w:r>
        <w:t xml:space="preserve">, </w:t>
      </w:r>
      <w:r w:rsidRPr="00A20EE7">
        <w:rPr>
          <w:rStyle w:val="gt"/>
        </w:rPr>
        <w:t>m.</w:t>
      </w:r>
      <w:r w:rsidR="009D14D5">
        <w:t> :</w:t>
      </w:r>
      <w:r>
        <w:t xml:space="preserve"> père. </w:t>
      </w:r>
    </w:p>
    <w:p w:rsidR="000E1190" w:rsidRDefault="00214207" w:rsidP="00214207">
      <w:pPr>
        <w:pStyle w:val="vocabulum"/>
      </w:pPr>
      <w:r w:rsidRPr="000E1190">
        <w:rPr>
          <w:rStyle w:val="aditus"/>
        </w:rPr>
        <w:t>atquĕ</w:t>
      </w:r>
      <w:r w:rsidRPr="00AD5FD5">
        <w:t xml:space="preserve">, </w:t>
      </w:r>
      <w:r w:rsidRPr="00A20EE7">
        <w:rPr>
          <w:rStyle w:val="aditus"/>
        </w:rPr>
        <w:t>ac</w:t>
      </w:r>
      <w:r w:rsidRPr="00AD5FD5">
        <w:t xml:space="preserve">, </w:t>
      </w:r>
      <w:r w:rsidRPr="00E21679">
        <w:rPr>
          <w:rStyle w:val="gt"/>
        </w:rPr>
        <w:t>conj. et particule</w:t>
      </w:r>
      <w:r w:rsidRPr="00AD5FD5">
        <w:t xml:space="preserve"> de comp.</w:t>
      </w:r>
      <w:r w:rsidR="009D14D5">
        <w:t> :</w:t>
      </w:r>
      <w:r w:rsidRPr="00AD5FD5">
        <w:t xml:space="preserve"> et</w:t>
      </w:r>
      <w:r w:rsidR="00987B40" w:rsidRPr="00AD5FD5">
        <w:t xml:space="preserve">. </w:t>
      </w:r>
    </w:p>
    <w:p w:rsidR="000E1190" w:rsidRDefault="000F426A" w:rsidP="000F426A">
      <w:pPr>
        <w:pStyle w:val="vocabulum"/>
      </w:pPr>
      <w:r w:rsidRPr="000E1190">
        <w:rPr>
          <w:rStyle w:val="aditus"/>
        </w:rPr>
        <w:t>per</w:t>
      </w:r>
      <w:r w:rsidRPr="00AD5FD5">
        <w:t xml:space="preserve">, </w:t>
      </w:r>
      <w:r w:rsidR="003A3DC8" w:rsidRPr="003A3DC8">
        <w:rPr>
          <w:rStyle w:val="gt"/>
        </w:rPr>
        <w:t>prép. avec acc.</w:t>
      </w:r>
      <w:r w:rsidR="009D14D5">
        <w:t> :</w:t>
      </w:r>
      <w:r w:rsidRPr="00AD5FD5">
        <w:t xml:space="preserve"> par, à travers, durant</w:t>
      </w:r>
      <w:r w:rsidR="00987B40" w:rsidRPr="00AD5FD5">
        <w:t xml:space="preserve">. </w:t>
      </w:r>
    </w:p>
    <w:p w:rsidR="000E1190" w:rsidRDefault="00E408CD" w:rsidP="00E408CD">
      <w:pPr>
        <w:pStyle w:val="vocabulum"/>
      </w:pPr>
      <w:r w:rsidRPr="000E1190">
        <w:rPr>
          <w:rStyle w:val="aditus"/>
        </w:rPr>
        <w:t>nātĭo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peuple, nation</w:t>
      </w:r>
      <w:r w:rsidR="00987B40" w:rsidRPr="00AD5FD5">
        <w:t xml:space="preserve">. </w:t>
      </w:r>
    </w:p>
    <w:p w:rsidR="005E47FA" w:rsidRDefault="005E47FA" w:rsidP="005E47FA">
      <w:pPr>
        <w:pStyle w:val="vocabulum"/>
      </w:pPr>
      <w:r>
        <w:rPr>
          <w:rStyle w:val="aditus"/>
        </w:rPr>
        <w:t>cŭmŭlō</w:t>
      </w:r>
      <w:r>
        <w:t xml:space="preserve">, </w:t>
      </w:r>
      <w:r w:rsidRPr="00CD4F3A">
        <w:rPr>
          <w:rStyle w:val="flexio"/>
        </w:rPr>
        <w:t>ās, āre, āvī, ātum</w:t>
      </w:r>
      <w:r>
        <w:t xml:space="preserve">, </w:t>
      </w:r>
      <w:r>
        <w:rPr>
          <w:rStyle w:val="gt"/>
        </w:rPr>
        <w:t>tr.</w:t>
      </w:r>
      <w:r>
        <w:t xml:space="preserve"> : </w:t>
      </w:r>
      <w:r>
        <w:rPr>
          <w:rStyle w:val="cnumerus2"/>
        </w:rPr>
        <w:t xml:space="preserve">1. </w:t>
      </w:r>
      <w:r>
        <w:t xml:space="preserve">entasser, accumuler ; </w:t>
      </w:r>
      <w:r>
        <w:rPr>
          <w:rStyle w:val="cnumerus2"/>
        </w:rPr>
        <w:t xml:space="preserve">2. </w:t>
      </w:r>
      <w:r>
        <w:t xml:space="preserve">augmenter en entassant, grossir // porter à son comble, couronner ; </w:t>
      </w:r>
      <w:r>
        <w:rPr>
          <w:rStyle w:val="cnumerus2"/>
        </w:rPr>
        <w:t xml:space="preserve">3. </w:t>
      </w:r>
      <w:r>
        <w:t xml:space="preserve">remplir en accumulant, combler. </w:t>
      </w:r>
    </w:p>
    <w:p w:rsidR="000E1190" w:rsidRDefault="00D3311B" w:rsidP="00D3311B">
      <w:pPr>
        <w:pStyle w:val="vocabulum"/>
      </w:pPr>
      <w:r w:rsidRPr="000E1190">
        <w:rPr>
          <w:rStyle w:val="aditus"/>
        </w:rPr>
        <w:t>aspĭcĭō</w:t>
      </w:r>
      <w:r w:rsidRPr="00AD5FD5">
        <w:t xml:space="preserve"> </w:t>
      </w:r>
      <w:r w:rsidR="00CD2B3A">
        <w:t>(</w:t>
      </w:r>
      <w:r w:rsidR="00CD2B3A" w:rsidRPr="00CD2B3A">
        <w:rPr>
          <w:rStyle w:val="aditus"/>
        </w:rPr>
        <w:t>adsc-</w:t>
      </w:r>
      <w:r w:rsidR="00CD2B3A">
        <w:t>)</w:t>
      </w:r>
      <w:r w:rsidRPr="00AD5FD5">
        <w:t xml:space="preserve">, </w:t>
      </w:r>
      <w:r w:rsidRPr="00CD4F3A">
        <w:rPr>
          <w:rStyle w:val="flexio"/>
        </w:rPr>
        <w:t>ĭs, ĕre, spexī, spectum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porter ses regards vers</w:t>
      </w:r>
      <w:r w:rsidR="00BE217D">
        <w:t> ;</w:t>
      </w:r>
      <w:r w:rsidRPr="00AD5FD5">
        <w:t xml:space="preserve"> </w:t>
      </w:r>
      <w:r w:rsidRPr="00831F62">
        <w:rPr>
          <w:rStyle w:val="cnumerus2"/>
        </w:rPr>
        <w:t>2.</w:t>
      </w:r>
      <w:r w:rsidRPr="00AD5FD5">
        <w:t xml:space="preserve"> regarder, examiner</w:t>
      </w:r>
      <w:r w:rsidR="00BE217D">
        <w:t> ;</w:t>
      </w:r>
      <w:r w:rsidRPr="00AD5FD5">
        <w:t xml:space="preserve"> </w:t>
      </w:r>
      <w:r w:rsidRPr="00831F62">
        <w:rPr>
          <w:rStyle w:val="cnumerus2"/>
        </w:rPr>
        <w:t>3.</w:t>
      </w:r>
      <w:r w:rsidRPr="00AD5FD5">
        <w:t xml:space="preserve"> regarder </w:t>
      </w:r>
      <w:r w:rsidR="00CB244D" w:rsidRPr="00BF45BC">
        <w:rPr>
          <w:rStyle w:val="gt"/>
        </w:rPr>
        <w:t>[par la pensée]</w:t>
      </w:r>
      <w:r w:rsidRPr="00AD5FD5">
        <w:t>, considérer</w:t>
      </w:r>
      <w:r w:rsidR="00BE217D">
        <w:t> ;</w:t>
      </w:r>
      <w:r w:rsidRPr="00AD5FD5">
        <w:t xml:space="preserve"> </w:t>
      </w:r>
      <w:r w:rsidRPr="00831F62">
        <w:rPr>
          <w:rStyle w:val="cnumerus2"/>
        </w:rPr>
        <w:t>4.</w:t>
      </w:r>
      <w:r w:rsidRPr="00AD5FD5">
        <w:t xml:space="preserve"> apercevoir, voir. </w:t>
      </w:r>
    </w:p>
    <w:p w:rsidR="007F4B57" w:rsidRDefault="007F4B57" w:rsidP="007F4B57">
      <w:pPr>
        <w:pStyle w:val="vocabulum"/>
      </w:pPr>
      <w:r>
        <w:rPr>
          <w:rStyle w:val="aditus"/>
        </w:rPr>
        <w:t>dīnŭmĕ</w:t>
      </w:r>
      <w:r w:rsidRPr="007F4B57">
        <w:rPr>
          <w:rStyle w:val="aditus"/>
        </w:rPr>
        <w:t>rō</w:t>
      </w:r>
      <w:r w:rsidRPr="00023B16">
        <w:t xml:space="preserve">, </w:t>
      </w:r>
      <w:r w:rsidRPr="00CD4F3A">
        <w:rPr>
          <w:rStyle w:val="flexio"/>
        </w:rPr>
        <w:t>ās, āre, āvī, ātum</w:t>
      </w:r>
      <w:r>
        <w:t xml:space="preserve">, </w:t>
      </w:r>
      <w:r w:rsidRPr="007F4B57">
        <w:rPr>
          <w:rStyle w:val="gt"/>
        </w:rPr>
        <w:t>tr.</w:t>
      </w:r>
      <w:r w:rsidR="009D14D5">
        <w:t> :</w:t>
      </w:r>
      <w:r>
        <w:t xml:space="preserve"> </w:t>
      </w:r>
      <w:r w:rsidRPr="007F4B57">
        <w:rPr>
          <w:rStyle w:val="cnumerus2"/>
        </w:rPr>
        <w:t>1.</w:t>
      </w:r>
      <w:r>
        <w:t xml:space="preserve"> compter, faire le décompte, calculer // </w:t>
      </w:r>
      <w:r w:rsidRPr="007F4B57">
        <w:rPr>
          <w:rStyle w:val="gt"/>
        </w:rPr>
        <w:t>[abst]</w:t>
      </w:r>
      <w:r>
        <w:t xml:space="preserve"> faire un dénombrement</w:t>
      </w:r>
      <w:r w:rsidR="00BE217D">
        <w:t> ;</w:t>
      </w:r>
      <w:r>
        <w:t xml:space="preserve"> </w:t>
      </w:r>
      <w:r w:rsidRPr="007F4B57">
        <w:rPr>
          <w:rStyle w:val="cnumerus2"/>
        </w:rPr>
        <w:t>2.</w:t>
      </w:r>
      <w:r>
        <w:t xml:space="preserve"> compter </w:t>
      </w:r>
      <w:r w:rsidRPr="007F4B57">
        <w:rPr>
          <w:rStyle w:val="gt"/>
        </w:rPr>
        <w:t>[de l’argent]</w:t>
      </w:r>
      <w:r>
        <w:t xml:space="preserve">, payer. </w:t>
      </w:r>
    </w:p>
    <w:p w:rsidR="0016162C" w:rsidRPr="005C6361" w:rsidRDefault="0016162C" w:rsidP="0016162C">
      <w:pPr>
        <w:pStyle w:val="vocabulum"/>
      </w:pPr>
      <w:r>
        <w:rPr>
          <w:rStyle w:val="aditus"/>
        </w:rPr>
        <w:t>possum</w:t>
      </w:r>
      <w:r>
        <w:t>, potes, posse, pŏtŭī, -</w:t>
      </w:r>
      <w:r w:rsidR="009D14D5">
        <w:t> :</w:t>
      </w:r>
      <w:r>
        <w:t xml:space="preserve"> </w:t>
      </w:r>
      <w:r w:rsidRPr="0016162C">
        <w:rPr>
          <w:rStyle w:val="cnumerus2"/>
        </w:rPr>
        <w:t>1.</w:t>
      </w:r>
      <w:r>
        <w:t xml:space="preserve"> pouvoir, être capable de </w:t>
      </w:r>
      <w:r w:rsidRPr="0016162C">
        <w:rPr>
          <w:rStyle w:val="cnumerus2"/>
        </w:rPr>
        <w:t>a)</w:t>
      </w:r>
      <w:r>
        <w:t xml:space="preserve"> </w:t>
      </w:r>
      <w:r w:rsidRPr="0016162C">
        <w:rPr>
          <w:rStyle w:val="gt"/>
        </w:rPr>
        <w:t>[avec inf.]</w:t>
      </w:r>
      <w:r>
        <w:t xml:space="preserve"> </w:t>
      </w:r>
      <w:r w:rsidRPr="0016162C">
        <w:rPr>
          <w:rStyle w:val="cnumerus2"/>
        </w:rPr>
        <w:t>b)</w:t>
      </w:r>
      <w:r>
        <w:t xml:space="preserve"> </w:t>
      </w:r>
      <w:r w:rsidRPr="0016162C">
        <w:rPr>
          <w:rStyle w:val="lt"/>
        </w:rPr>
        <w:t>fíeri potest ut</w:t>
      </w:r>
      <w:r>
        <w:t xml:space="preserve">, il peut arriver que, </w:t>
      </w:r>
      <w:r w:rsidRPr="0016162C">
        <w:rPr>
          <w:rStyle w:val="gt"/>
        </w:rPr>
        <w:t>v.</w:t>
      </w:r>
      <w:r>
        <w:t xml:space="preserve"> </w:t>
      </w:r>
      <w:r w:rsidRPr="0016162C">
        <w:rPr>
          <w:rStyle w:val="lit"/>
        </w:rPr>
        <w:t>fíeri</w:t>
      </w:r>
      <w:r w:rsidR="009D14D5">
        <w:t> :</w:t>
      </w:r>
      <w:r>
        <w:t xml:space="preserve"> </w:t>
      </w:r>
      <w:r>
        <w:rPr>
          <w:rStyle w:val="lt"/>
        </w:rPr>
        <w:t>potest ut</w:t>
      </w:r>
      <w:r>
        <w:t>, il se peut que // non potest, c’est impossible</w:t>
      </w:r>
      <w:r w:rsidR="00BE217D">
        <w:t> ;</w:t>
      </w:r>
      <w:r>
        <w:t xml:space="preserve"> </w:t>
      </w:r>
      <w:r w:rsidRPr="0016162C">
        <w:rPr>
          <w:rStyle w:val="lt"/>
        </w:rPr>
        <w:t>quo pacto pótuit ?</w:t>
      </w:r>
      <w:r>
        <w:t>, comment est-ce possible</w:t>
      </w:r>
      <w:r w:rsidR="00BE217D">
        <w:t> ;</w:t>
      </w:r>
      <w:r>
        <w:t xml:space="preserve"> </w:t>
      </w:r>
      <w:r w:rsidRPr="0016162C">
        <w:rPr>
          <w:rStyle w:val="lt"/>
        </w:rPr>
        <w:t>quantum potest</w:t>
      </w:r>
      <w:r>
        <w:t>, autant que possible</w:t>
      </w:r>
      <w:r w:rsidR="00BE217D">
        <w:t> ;</w:t>
      </w:r>
      <w:r>
        <w:t xml:space="preserve"> </w:t>
      </w:r>
      <w:r w:rsidRPr="0016162C">
        <w:rPr>
          <w:rStyle w:val="lt"/>
        </w:rPr>
        <w:t>ut potest</w:t>
      </w:r>
      <w:r>
        <w:t>, dans la mesure du possible</w:t>
      </w:r>
      <w:r w:rsidR="00BE217D">
        <w:t> ;</w:t>
      </w:r>
      <w:r>
        <w:t xml:space="preserve"> </w:t>
      </w:r>
      <w:r w:rsidRPr="0016162C">
        <w:rPr>
          <w:rStyle w:val="lt"/>
        </w:rPr>
        <w:t>si posset</w:t>
      </w:r>
      <w:r>
        <w:t xml:space="preserve">, si c’était possible </w:t>
      </w:r>
      <w:r w:rsidRPr="0016162C">
        <w:rPr>
          <w:rStyle w:val="cnumerus2"/>
        </w:rPr>
        <w:t>c)</w:t>
      </w:r>
      <w:r>
        <w:t xml:space="preserve"> </w:t>
      </w:r>
      <w:r w:rsidRPr="0016162C">
        <w:rPr>
          <w:rStyle w:val="gt"/>
        </w:rPr>
        <w:t>[parenthèses]</w:t>
      </w:r>
      <w:r>
        <w:t xml:space="preserve"> </w:t>
      </w:r>
      <w:r w:rsidRPr="0016162C">
        <w:rPr>
          <w:rStyle w:val="lt"/>
        </w:rPr>
        <w:t>quantum, quoad possum,</w:t>
      </w:r>
      <w:r>
        <w:t xml:space="preserve"> autant que, dans la mesure où je le peux</w:t>
      </w:r>
      <w:r w:rsidR="00BE217D">
        <w:t> ;</w:t>
      </w:r>
      <w:r>
        <w:t xml:space="preserve"> </w:t>
      </w:r>
      <w:r w:rsidRPr="0016162C">
        <w:rPr>
          <w:rStyle w:val="lt"/>
        </w:rPr>
        <w:t>quod ejus fácere póteris</w:t>
      </w:r>
      <w:r>
        <w:t>, dans la mesure où tu pourras le faire</w:t>
      </w:r>
      <w:r w:rsidR="00BE217D">
        <w:t> ;</w:t>
      </w:r>
      <w:r>
        <w:t xml:space="preserve"> </w:t>
      </w:r>
      <w:r w:rsidRPr="0016162C">
        <w:rPr>
          <w:rStyle w:val="lt"/>
        </w:rPr>
        <w:t>quod potes</w:t>
      </w:r>
      <w:r>
        <w:t xml:space="preserve">, autant que tu peux </w:t>
      </w:r>
      <w:r w:rsidRPr="0016162C">
        <w:rPr>
          <w:rStyle w:val="cnumerus2"/>
        </w:rPr>
        <w:t>d)</w:t>
      </w:r>
      <w:r>
        <w:t xml:space="preserve"> </w:t>
      </w:r>
      <w:r w:rsidRPr="0016162C">
        <w:rPr>
          <w:rStyle w:val="gt"/>
        </w:rPr>
        <w:t>[avec superl.]</w:t>
      </w:r>
      <w:r>
        <w:t xml:space="preserve"> </w:t>
      </w:r>
      <w:r w:rsidRPr="0016162C">
        <w:rPr>
          <w:rStyle w:val="lt"/>
        </w:rPr>
        <w:t>ut diligentíssime pótui</w:t>
      </w:r>
      <w:r>
        <w:t xml:space="preserve">, le plus consciencieusement que j’ai pu </w:t>
      </w:r>
      <w:r w:rsidRPr="0016162C">
        <w:rPr>
          <w:rStyle w:val="cnumerus2"/>
        </w:rPr>
        <w:t>e)</w:t>
      </w:r>
      <w:r>
        <w:t xml:space="preserve"> </w:t>
      </w:r>
      <w:r w:rsidRPr="0016162C">
        <w:rPr>
          <w:rStyle w:val="gt"/>
        </w:rPr>
        <w:t>[sens conditionnel]</w:t>
      </w:r>
      <w:r>
        <w:t xml:space="preserve"> </w:t>
      </w:r>
      <w:r w:rsidRPr="0016162C">
        <w:rPr>
          <w:rStyle w:val="lt"/>
        </w:rPr>
        <w:t>néminem potuísti</w:t>
      </w:r>
      <w:r>
        <w:rPr>
          <w:rStyle w:val="lt"/>
        </w:rPr>
        <w:t xml:space="preserve"> mihi amició</w:t>
      </w:r>
      <w:r w:rsidRPr="0016162C">
        <w:rPr>
          <w:rStyle w:val="lt"/>
        </w:rPr>
        <w:t>rem míttere</w:t>
      </w:r>
      <w:r>
        <w:t>, tu n’aurais pas pu m’envoyer qqn qui me fût plus cher</w:t>
      </w:r>
      <w:r w:rsidR="00BE217D">
        <w:t> ;</w:t>
      </w:r>
      <w:r>
        <w:t xml:space="preserve"> </w:t>
      </w:r>
      <w:r w:rsidRPr="0016162C">
        <w:rPr>
          <w:rStyle w:val="cnumerus2"/>
        </w:rPr>
        <w:t>2.</w:t>
      </w:r>
      <w:r>
        <w:t xml:space="preserve"> avoir du pouvoir, de l’influence, de l’efficacité </w:t>
      </w:r>
      <w:r w:rsidRPr="0016162C">
        <w:rPr>
          <w:rStyle w:val="gt"/>
        </w:rPr>
        <w:t>[avec pron. n. comme complément</w:t>
      </w:r>
      <w:r w:rsidR="00E20E09" w:rsidRPr="0016162C">
        <w:rPr>
          <w:rStyle w:val="gt"/>
        </w:rPr>
        <w:t>]</w:t>
      </w:r>
      <w:r w:rsidR="00E20E09" w:rsidRPr="00E20E09">
        <w:t> :</w:t>
      </w:r>
      <w:r>
        <w:t xml:space="preserve"> </w:t>
      </w:r>
      <w:r w:rsidRPr="005C6361">
        <w:rPr>
          <w:rStyle w:val="lt"/>
        </w:rPr>
        <w:t>hoc púeri possunt, vir non póterunt</w:t>
      </w:r>
      <w:r>
        <w:t xml:space="preserve"> ?, des enfants peuvent cela, des hommes ne le pourront pas ? </w:t>
      </w:r>
    </w:p>
    <w:p w:rsidR="000E1190" w:rsidRDefault="00693D29" w:rsidP="00693D29">
      <w:pPr>
        <w:pStyle w:val="vocabulum"/>
      </w:pPr>
      <w:r w:rsidRPr="000E1190">
        <w:rPr>
          <w:rStyle w:val="aditus"/>
        </w:rPr>
        <w:t>prōgĕnĭēs</w:t>
      </w:r>
      <w:r w:rsidRPr="00AD5FD5">
        <w:t xml:space="preserve">, </w:t>
      </w:r>
      <w:r w:rsidRPr="001E186A">
        <w:rPr>
          <w:rStyle w:val="flexio"/>
        </w:rPr>
        <w:t>ēi</w:t>
      </w:r>
      <w:r w:rsidRPr="00AD5FD5">
        <w:t xml:space="preserve">, </w:t>
      </w:r>
      <w:r w:rsidRPr="00BF45BC">
        <w:rPr>
          <w:rStyle w:val="gt"/>
        </w:rPr>
        <w:t>f.</w:t>
      </w:r>
      <w:r w:rsidR="009D14D5">
        <w:t> :</w:t>
      </w:r>
      <w:r w:rsidRPr="00AD5FD5">
        <w:t xml:space="preserve"> race</w:t>
      </w:r>
      <w:r w:rsidR="00987B40" w:rsidRPr="00AD5FD5">
        <w:t xml:space="preserve">. </w:t>
      </w:r>
    </w:p>
    <w:p w:rsidR="00B84F7F" w:rsidRDefault="00186C53" w:rsidP="00186C53">
      <w:pPr>
        <w:pStyle w:val="vocabulum"/>
      </w:pPr>
      <w:r w:rsidRPr="000E1190">
        <w:rPr>
          <w:rStyle w:val="aditus"/>
        </w:rPr>
        <w:t>aequō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aplanir</w:t>
      </w:r>
      <w:r w:rsidR="00BE217D">
        <w:t> ;</w:t>
      </w:r>
      <w:r w:rsidRPr="00023B16">
        <w:t xml:space="preserve"> </w:t>
      </w:r>
      <w:r w:rsidRPr="00831F62">
        <w:rPr>
          <w:rStyle w:val="cnumerus2"/>
        </w:rPr>
        <w:t>2.</w:t>
      </w:r>
      <w:r w:rsidRPr="00023B16">
        <w:t xml:space="preserve"> rendre égal à </w:t>
      </w:r>
      <w:r w:rsidRPr="00BF45BC">
        <w:rPr>
          <w:rStyle w:val="gt"/>
        </w:rPr>
        <w:t xml:space="preserve">[avec </w:t>
      </w:r>
      <w:r w:rsidRPr="001C0506">
        <w:rPr>
          <w:rStyle w:val="lit"/>
        </w:rPr>
        <w:t>cum</w:t>
      </w:r>
      <w:r w:rsidRPr="00BF45BC">
        <w:rPr>
          <w:rStyle w:val="gt"/>
        </w:rPr>
        <w:t>]</w:t>
      </w:r>
      <w:r w:rsidRPr="00023B16">
        <w:t xml:space="preserve"> // </w:t>
      </w:r>
      <w:r w:rsidRPr="00BF45BC">
        <w:rPr>
          <w:rStyle w:val="gt"/>
        </w:rPr>
        <w:t>[avec dat.]</w:t>
      </w:r>
      <w:r>
        <w:t xml:space="preserve"> </w:t>
      </w:r>
      <w:r>
        <w:rPr>
          <w:rStyle w:val="lt"/>
        </w:rPr>
        <w:t>solo</w:t>
      </w:r>
      <w:r w:rsidR="009D14D5">
        <w:t> :</w:t>
      </w:r>
      <w:r w:rsidRPr="00023B16">
        <w:t xml:space="preserve"> </w:t>
      </w:r>
      <w:r>
        <w:t xml:space="preserve">raser {égaler au sol} </w:t>
      </w:r>
      <w:r w:rsidRPr="001C0506">
        <w:rPr>
          <w:rStyle w:val="gt"/>
        </w:rPr>
        <w:t>[une maison]</w:t>
      </w:r>
      <w:r>
        <w:t xml:space="preserve"> et </w:t>
      </w:r>
      <w:r w:rsidRPr="001C0506">
        <w:rPr>
          <w:rStyle w:val="gt"/>
        </w:rPr>
        <w:t>[au fig.]</w:t>
      </w:r>
      <w:r>
        <w:t xml:space="preserve"> détruire</w:t>
      </w:r>
      <w:r w:rsidR="00BE217D">
        <w:t> ;</w:t>
      </w:r>
      <w:r w:rsidRPr="00023B16">
        <w:t xml:space="preserve"> </w:t>
      </w:r>
      <w:r w:rsidRPr="00831F62">
        <w:rPr>
          <w:rStyle w:val="cnumerus2"/>
        </w:rPr>
        <w:t>3.</w:t>
      </w:r>
      <w:r w:rsidRPr="00023B16">
        <w:t xml:space="preserve"> rendre égal égaler</w:t>
      </w:r>
      <w:r w:rsidR="00BE217D">
        <w:t> ;</w:t>
      </w:r>
      <w:r w:rsidRPr="00023B16">
        <w:t xml:space="preserve"> </w:t>
      </w:r>
      <w:r w:rsidRPr="00831F62">
        <w:rPr>
          <w:rStyle w:val="cnumerus2"/>
        </w:rPr>
        <w:t>4.</w:t>
      </w:r>
      <w:r w:rsidRPr="00023B16">
        <w:t xml:space="preserve"> arriver à être égal, être égal. </w:t>
      </w:r>
    </w:p>
    <w:p w:rsidR="00B30990" w:rsidRDefault="00B30990" w:rsidP="00B30990">
      <w:pPr>
        <w:pStyle w:val="i"/>
      </w:pPr>
      <w:r>
        <w:t>XVI. Pourtant, quelques hommes de bien restèrent fidèles à vraie religion et à la vertu. Parmi eux était Abraham, de la race de Sem.</w:t>
      </w:r>
    </w:p>
    <w:p w:rsidR="00B30990" w:rsidRDefault="00B30990" w:rsidP="00B30990">
      <w:pPr>
        <w:pStyle w:val="i"/>
      </w:pPr>
      <w:r>
        <w:lastRenderedPageBreak/>
        <w:t>Dieu fit alliance avec lui en ces termes</w:t>
      </w:r>
      <w:r w:rsidR="009D14D5">
        <w:t> :</w:t>
      </w:r>
      <w:r>
        <w:t xml:space="preserve"> « Sors de la maison de ton père</w:t>
      </w:r>
      <w:r w:rsidR="00BE217D">
        <w:t> ;</w:t>
      </w:r>
      <w:r>
        <w:t xml:space="preserve"> abandonne ton pays, et cherche une contrée que je donnerai à tes descendants. Je t’enrichirai d’une postérité nombreuse</w:t>
      </w:r>
      <w:r w:rsidR="00BE217D">
        <w:t> ;</w:t>
      </w:r>
      <w:r>
        <w:t xml:space="preserve"> tu seras le père d’une foule de peuples, et par toi toutes les nations du monde seront comblées de biens. Regarde le ciel</w:t>
      </w:r>
      <w:r w:rsidR="00BE217D">
        <w:t> ;</w:t>
      </w:r>
      <w:r>
        <w:t xml:space="preserve"> compte les étoiles, si tu le peux</w:t>
      </w:r>
      <w:r w:rsidR="00BE217D">
        <w:t> ;</w:t>
      </w:r>
      <w:r>
        <w:t xml:space="preserve"> ta postérité sera aussi nombreuse qu’elles. »</w:t>
      </w:r>
    </w:p>
    <w:p w:rsidR="00B30990" w:rsidRDefault="000F64E9" w:rsidP="006562DB">
      <w:pPr>
        <w:pStyle w:val="absconditus"/>
      </w:pPr>
      <w:r>
        <w:t>$</w:t>
      </w:r>
    </w:p>
    <w:tbl>
      <w:tblPr>
        <w:tblW w:w="5000" w:type="pct"/>
        <w:tblLook w:val="04A0"/>
      </w:tblPr>
      <w:tblGrid>
        <w:gridCol w:w="3030"/>
        <w:gridCol w:w="4426"/>
      </w:tblGrid>
      <w:tr w:rsidR="00B30990" w:rsidRPr="00822DC6" w:rsidTr="008212CF">
        <w:tc>
          <w:tcPr>
            <w:tcW w:w="2032" w:type="pct"/>
          </w:tcPr>
          <w:p w:rsidR="00B30990" w:rsidRPr="00D63136" w:rsidRDefault="00B30990" w:rsidP="00B30990">
            <w:pPr>
              <w:pStyle w:val="sv"/>
            </w:pPr>
            <w:r w:rsidRPr="00D63136">
              <w:t xml:space="preserve">XVI. Tamen </w:t>
            </w:r>
          </w:p>
        </w:tc>
        <w:tc>
          <w:tcPr>
            <w:tcW w:w="2968" w:type="pct"/>
          </w:tcPr>
          <w:p w:rsidR="00B30990" w:rsidRPr="00822DC6" w:rsidRDefault="00B30990" w:rsidP="00B30990">
            <w:pPr>
              <w:pStyle w:val="iv"/>
            </w:pPr>
            <w:r w:rsidRPr="00822DC6">
              <w:t>XVI. Cependant</w:t>
            </w:r>
          </w:p>
        </w:tc>
      </w:tr>
      <w:tr w:rsidR="00B30990" w:rsidRPr="00822DC6" w:rsidTr="008212CF">
        <w:tc>
          <w:tcPr>
            <w:tcW w:w="2032" w:type="pct"/>
          </w:tcPr>
          <w:p w:rsidR="00B30990" w:rsidRPr="00D63136" w:rsidRDefault="00B30990" w:rsidP="00B30990">
            <w:pPr>
              <w:pStyle w:val="sv"/>
            </w:pPr>
            <w:r w:rsidRPr="00D63136">
              <w:t>quidam viri sancti</w:t>
            </w:r>
          </w:p>
        </w:tc>
        <w:tc>
          <w:tcPr>
            <w:tcW w:w="2968" w:type="pct"/>
          </w:tcPr>
          <w:p w:rsidR="00B30990" w:rsidRPr="00822DC6" w:rsidRDefault="00B30990" w:rsidP="00B30990">
            <w:pPr>
              <w:pStyle w:val="iv"/>
            </w:pPr>
            <w:r w:rsidRPr="00822DC6">
              <w:t>quelques hommes saints</w:t>
            </w:r>
          </w:p>
        </w:tc>
      </w:tr>
      <w:tr w:rsidR="00B30990" w:rsidRPr="00822DC6" w:rsidTr="008212CF">
        <w:tc>
          <w:tcPr>
            <w:tcW w:w="2032" w:type="pct"/>
          </w:tcPr>
          <w:p w:rsidR="00B30990" w:rsidRPr="00D63136" w:rsidRDefault="00B30990" w:rsidP="00B30990">
            <w:pPr>
              <w:pStyle w:val="sv"/>
            </w:pPr>
            <w:r w:rsidRPr="00D63136">
              <w:t>coluérunt</w:t>
            </w:r>
          </w:p>
        </w:tc>
        <w:tc>
          <w:tcPr>
            <w:tcW w:w="2968" w:type="pct"/>
          </w:tcPr>
          <w:p w:rsidR="00B30990" w:rsidRPr="00822DC6" w:rsidRDefault="00B30990" w:rsidP="00B30990">
            <w:pPr>
              <w:pStyle w:val="iv"/>
            </w:pPr>
            <w:r w:rsidRPr="00822DC6">
              <w:t>pratiquèrent</w:t>
            </w:r>
          </w:p>
        </w:tc>
      </w:tr>
      <w:tr w:rsidR="00B30990" w:rsidRPr="00822DC6" w:rsidTr="008212CF">
        <w:tc>
          <w:tcPr>
            <w:tcW w:w="2032" w:type="pct"/>
          </w:tcPr>
          <w:p w:rsidR="00B30990" w:rsidRPr="00D63136" w:rsidRDefault="00B30990" w:rsidP="00B30990">
            <w:pPr>
              <w:pStyle w:val="sv"/>
            </w:pPr>
            <w:r w:rsidRPr="00D63136">
              <w:t>veram religiónem</w:t>
            </w:r>
          </w:p>
        </w:tc>
        <w:tc>
          <w:tcPr>
            <w:tcW w:w="2968" w:type="pct"/>
          </w:tcPr>
          <w:p w:rsidR="00B30990" w:rsidRPr="00822DC6" w:rsidRDefault="00B30990" w:rsidP="00B30990">
            <w:pPr>
              <w:pStyle w:val="iv"/>
            </w:pPr>
            <w:r w:rsidRPr="00822DC6">
              <w:t>la vraie religion</w:t>
            </w:r>
          </w:p>
        </w:tc>
      </w:tr>
      <w:tr w:rsidR="00B30990" w:rsidRPr="00822DC6" w:rsidTr="008212CF">
        <w:tc>
          <w:tcPr>
            <w:tcW w:w="2032" w:type="pct"/>
          </w:tcPr>
          <w:p w:rsidR="00B30990" w:rsidRPr="00D63136" w:rsidRDefault="00B30990" w:rsidP="00B30990">
            <w:pPr>
              <w:pStyle w:val="sv"/>
            </w:pPr>
            <w:r w:rsidRPr="00D63136">
              <w:t>et virtútem,</w:t>
            </w:r>
          </w:p>
        </w:tc>
        <w:tc>
          <w:tcPr>
            <w:tcW w:w="2968" w:type="pct"/>
          </w:tcPr>
          <w:p w:rsidR="00B30990" w:rsidRPr="00822DC6" w:rsidRDefault="00B30990" w:rsidP="00B30990">
            <w:pPr>
              <w:pStyle w:val="iv"/>
            </w:pPr>
            <w:r w:rsidRPr="00822DC6">
              <w:t>et la vertu,</w:t>
            </w:r>
          </w:p>
        </w:tc>
      </w:tr>
      <w:tr w:rsidR="00B30990" w:rsidRPr="00822DC6" w:rsidTr="008212CF">
        <w:tc>
          <w:tcPr>
            <w:tcW w:w="2032" w:type="pct"/>
          </w:tcPr>
          <w:p w:rsidR="00B30990" w:rsidRPr="00D63136" w:rsidRDefault="00B30990" w:rsidP="00B30990">
            <w:pPr>
              <w:pStyle w:val="sv"/>
            </w:pPr>
            <w:r w:rsidRPr="00D63136">
              <w:t>inter quos fuit Abrahámus</w:t>
            </w:r>
          </w:p>
        </w:tc>
        <w:tc>
          <w:tcPr>
            <w:tcW w:w="2968" w:type="pct"/>
          </w:tcPr>
          <w:p w:rsidR="00B30990" w:rsidRPr="00822DC6" w:rsidRDefault="00B30990" w:rsidP="00B30990">
            <w:pPr>
              <w:pStyle w:val="iv"/>
            </w:pPr>
            <w:r w:rsidRPr="00822DC6">
              <w:t>parmi lesquels fut Abraham</w:t>
            </w:r>
          </w:p>
        </w:tc>
      </w:tr>
      <w:tr w:rsidR="00B30990" w:rsidRPr="00822DC6" w:rsidTr="008212CF">
        <w:tc>
          <w:tcPr>
            <w:tcW w:w="2032" w:type="pct"/>
          </w:tcPr>
          <w:p w:rsidR="00B30990" w:rsidRPr="00D63136" w:rsidRDefault="00B30990" w:rsidP="00B30990">
            <w:pPr>
              <w:pStyle w:val="sv"/>
            </w:pPr>
            <w:r w:rsidRPr="00D63136">
              <w:t>e génere Semi.</w:t>
            </w:r>
          </w:p>
        </w:tc>
        <w:tc>
          <w:tcPr>
            <w:tcW w:w="2968" w:type="pct"/>
          </w:tcPr>
          <w:p w:rsidR="00B30990" w:rsidRPr="00822DC6" w:rsidRDefault="00B30990" w:rsidP="00B30990">
            <w:pPr>
              <w:pStyle w:val="iv"/>
            </w:pPr>
            <w:r w:rsidRPr="00822DC6">
              <w:t xml:space="preserve">de la race de Sem. </w:t>
            </w:r>
          </w:p>
        </w:tc>
      </w:tr>
      <w:tr w:rsidR="00B30990" w:rsidRPr="00822DC6" w:rsidTr="008212CF">
        <w:tc>
          <w:tcPr>
            <w:tcW w:w="2032" w:type="pct"/>
          </w:tcPr>
          <w:p w:rsidR="00B30990" w:rsidRPr="00496498" w:rsidRDefault="00B30990" w:rsidP="00B30990">
            <w:pPr>
              <w:pStyle w:val="sv"/>
              <w:rPr>
                <w:lang w:val="es-ES_tradnl"/>
              </w:rPr>
            </w:pPr>
            <w:r w:rsidRPr="00496498">
              <w:rPr>
                <w:lang w:val="es-ES_tradnl"/>
              </w:rPr>
              <w:t>Deus fecit fœdus cum illo</w:t>
            </w:r>
          </w:p>
        </w:tc>
        <w:tc>
          <w:tcPr>
            <w:tcW w:w="2968" w:type="pct"/>
          </w:tcPr>
          <w:p w:rsidR="00B30990" w:rsidRPr="00822DC6" w:rsidRDefault="00B30990" w:rsidP="00B30990">
            <w:pPr>
              <w:pStyle w:val="iv"/>
            </w:pPr>
            <w:r w:rsidRPr="00822DC6">
              <w:t xml:space="preserve">Dieu fit une alliance avec lui </w:t>
            </w:r>
          </w:p>
        </w:tc>
      </w:tr>
      <w:tr w:rsidR="00B30990" w:rsidRPr="00822DC6" w:rsidTr="008212CF">
        <w:tc>
          <w:tcPr>
            <w:tcW w:w="2032" w:type="pct"/>
          </w:tcPr>
          <w:p w:rsidR="00B30990" w:rsidRPr="00D63136" w:rsidRDefault="00B30990" w:rsidP="00B30990">
            <w:pPr>
              <w:pStyle w:val="sv"/>
            </w:pPr>
            <w:r w:rsidRPr="00D63136">
              <w:t>his verbis</w:t>
            </w:r>
            <w:r w:rsidR="009D14D5">
              <w:t> :</w:t>
            </w:r>
          </w:p>
        </w:tc>
        <w:tc>
          <w:tcPr>
            <w:tcW w:w="2968" w:type="pct"/>
          </w:tcPr>
          <w:p w:rsidR="00B30990" w:rsidRPr="00822DC6" w:rsidRDefault="00B30990" w:rsidP="00B30990">
            <w:pPr>
              <w:pStyle w:val="iv"/>
            </w:pPr>
            <w:r w:rsidRPr="00822DC6">
              <w:t>en ces termes</w:t>
            </w:r>
            <w:r w:rsidR="009D14D5">
              <w:t> :</w:t>
            </w:r>
          </w:p>
        </w:tc>
      </w:tr>
      <w:tr w:rsidR="00B30990" w:rsidRPr="00822DC6" w:rsidTr="008212CF">
        <w:tc>
          <w:tcPr>
            <w:tcW w:w="2032" w:type="pct"/>
          </w:tcPr>
          <w:p w:rsidR="00B30990" w:rsidRPr="00D63136" w:rsidRDefault="00B30990" w:rsidP="00B30990">
            <w:pPr>
              <w:pStyle w:val="sv"/>
            </w:pPr>
            <w:r w:rsidRPr="00D63136">
              <w:t>« Exi e domo patérna.</w:t>
            </w:r>
          </w:p>
        </w:tc>
        <w:tc>
          <w:tcPr>
            <w:tcW w:w="2968" w:type="pct"/>
          </w:tcPr>
          <w:p w:rsidR="00B30990" w:rsidRPr="00822DC6" w:rsidRDefault="00B30990" w:rsidP="00B30990">
            <w:pPr>
              <w:pStyle w:val="iv"/>
            </w:pPr>
            <w:r w:rsidRPr="00822DC6">
              <w:t>« Sors de la maison paternelle,</w:t>
            </w:r>
          </w:p>
        </w:tc>
      </w:tr>
      <w:tr w:rsidR="00B30990" w:rsidRPr="00822DC6" w:rsidTr="008212CF">
        <w:tc>
          <w:tcPr>
            <w:tcW w:w="2032" w:type="pct"/>
          </w:tcPr>
          <w:p w:rsidR="00B30990" w:rsidRPr="00D63136" w:rsidRDefault="00B30990" w:rsidP="00B30990">
            <w:pPr>
              <w:pStyle w:val="sv"/>
            </w:pPr>
            <w:r w:rsidRPr="00D63136">
              <w:t>désere pátriam,</w:t>
            </w:r>
          </w:p>
        </w:tc>
        <w:tc>
          <w:tcPr>
            <w:tcW w:w="2968" w:type="pct"/>
          </w:tcPr>
          <w:p w:rsidR="00B30990" w:rsidRPr="00822DC6" w:rsidRDefault="00B30990" w:rsidP="00B30990">
            <w:pPr>
              <w:pStyle w:val="iv"/>
            </w:pPr>
            <w:r w:rsidRPr="00822DC6">
              <w:t xml:space="preserve">abandonne </w:t>
            </w:r>
            <w:r w:rsidRPr="00822DC6">
              <w:rPr>
                <w:rStyle w:val="italicus"/>
              </w:rPr>
              <w:t>ta</w:t>
            </w:r>
            <w:r w:rsidRPr="00822DC6">
              <w:t xml:space="preserve"> patrie,</w:t>
            </w:r>
          </w:p>
        </w:tc>
      </w:tr>
      <w:tr w:rsidR="00B30990" w:rsidRPr="00822DC6" w:rsidTr="008212CF">
        <w:tc>
          <w:tcPr>
            <w:tcW w:w="2032" w:type="pct"/>
          </w:tcPr>
          <w:p w:rsidR="00B30990" w:rsidRPr="00D63136" w:rsidRDefault="00B30990" w:rsidP="00B30990">
            <w:pPr>
              <w:pStyle w:val="sv"/>
            </w:pPr>
            <w:r w:rsidRPr="00D63136">
              <w:t>et pete regiónem</w:t>
            </w:r>
          </w:p>
        </w:tc>
        <w:tc>
          <w:tcPr>
            <w:tcW w:w="2968" w:type="pct"/>
          </w:tcPr>
          <w:p w:rsidR="00B30990" w:rsidRPr="00822DC6" w:rsidRDefault="00B30990" w:rsidP="00B30990">
            <w:pPr>
              <w:pStyle w:val="iv"/>
            </w:pPr>
            <w:r w:rsidRPr="00822DC6">
              <w:t>et gagne une contrée</w:t>
            </w:r>
          </w:p>
        </w:tc>
      </w:tr>
      <w:tr w:rsidR="00B30990" w:rsidRPr="00822DC6" w:rsidTr="008212CF">
        <w:tc>
          <w:tcPr>
            <w:tcW w:w="2032" w:type="pct"/>
          </w:tcPr>
          <w:p w:rsidR="00B30990" w:rsidRPr="00D63136" w:rsidRDefault="00B30990" w:rsidP="00B30990">
            <w:pPr>
              <w:pStyle w:val="sv"/>
            </w:pPr>
            <w:r w:rsidRPr="00D63136">
              <w:t>quam sum datúrus</w:t>
            </w:r>
          </w:p>
        </w:tc>
        <w:tc>
          <w:tcPr>
            <w:tcW w:w="2968" w:type="pct"/>
          </w:tcPr>
          <w:p w:rsidR="00B30990" w:rsidRPr="00822DC6" w:rsidRDefault="00B30990" w:rsidP="00B30990">
            <w:pPr>
              <w:pStyle w:val="iv"/>
            </w:pPr>
            <w:r w:rsidRPr="00822DC6">
              <w:t>que suis devant donner (que je donnerai),</w:t>
            </w:r>
          </w:p>
        </w:tc>
      </w:tr>
      <w:tr w:rsidR="00B30990" w:rsidRPr="00822DC6" w:rsidTr="008212CF">
        <w:tc>
          <w:tcPr>
            <w:tcW w:w="2032" w:type="pct"/>
          </w:tcPr>
          <w:p w:rsidR="00B30990" w:rsidRPr="00D63136" w:rsidRDefault="00B30990" w:rsidP="00B30990">
            <w:pPr>
              <w:pStyle w:val="sv"/>
            </w:pPr>
            <w:r w:rsidRPr="00D63136">
              <w:t>tuis pósteris.</w:t>
            </w:r>
          </w:p>
        </w:tc>
        <w:tc>
          <w:tcPr>
            <w:tcW w:w="2968" w:type="pct"/>
          </w:tcPr>
          <w:p w:rsidR="00B30990" w:rsidRPr="00822DC6" w:rsidRDefault="00B30990" w:rsidP="00B30990">
            <w:pPr>
              <w:pStyle w:val="iv"/>
            </w:pPr>
            <w:r w:rsidRPr="00822DC6">
              <w:t xml:space="preserve">à tes descendants. </w:t>
            </w:r>
          </w:p>
        </w:tc>
      </w:tr>
      <w:tr w:rsidR="00B30990" w:rsidRPr="00822DC6" w:rsidTr="008212CF">
        <w:tc>
          <w:tcPr>
            <w:tcW w:w="2032" w:type="pct"/>
          </w:tcPr>
          <w:p w:rsidR="00B30990" w:rsidRPr="00D63136" w:rsidRDefault="00B30990" w:rsidP="00B30990">
            <w:pPr>
              <w:pStyle w:val="sv"/>
            </w:pPr>
            <w:r w:rsidRPr="00D63136">
              <w:t>Augébo te</w:t>
            </w:r>
          </w:p>
        </w:tc>
        <w:tc>
          <w:tcPr>
            <w:tcW w:w="2968" w:type="pct"/>
          </w:tcPr>
          <w:p w:rsidR="00B30990" w:rsidRPr="00822DC6" w:rsidRDefault="00B30990" w:rsidP="00B30990">
            <w:pPr>
              <w:pStyle w:val="iv"/>
            </w:pPr>
            <w:r w:rsidRPr="00822DC6">
              <w:t>J’augmenterai toi (je t’enrichirai)</w:t>
            </w:r>
          </w:p>
        </w:tc>
      </w:tr>
      <w:tr w:rsidR="00B30990" w:rsidRPr="00822DC6" w:rsidTr="008212CF">
        <w:tc>
          <w:tcPr>
            <w:tcW w:w="2032" w:type="pct"/>
          </w:tcPr>
          <w:p w:rsidR="00B30990" w:rsidRPr="00D63136" w:rsidRDefault="00B30990" w:rsidP="00B30990">
            <w:pPr>
              <w:pStyle w:val="sv"/>
            </w:pPr>
            <w:r w:rsidRPr="00D63136">
              <w:t>prole numerósa</w:t>
            </w:r>
            <w:r w:rsidR="00BE217D">
              <w:t> ;</w:t>
            </w:r>
          </w:p>
        </w:tc>
        <w:tc>
          <w:tcPr>
            <w:tcW w:w="2968" w:type="pct"/>
          </w:tcPr>
          <w:p w:rsidR="00B30990" w:rsidRPr="00822DC6" w:rsidRDefault="00B30990" w:rsidP="00B30990">
            <w:pPr>
              <w:pStyle w:val="iv"/>
            </w:pPr>
            <w:r w:rsidRPr="00822DC6">
              <w:t>d’une race nombreuse</w:t>
            </w:r>
            <w:r w:rsidR="00BE217D">
              <w:t> ;</w:t>
            </w:r>
          </w:p>
        </w:tc>
      </w:tr>
      <w:tr w:rsidR="00B30990" w:rsidRPr="00822DC6" w:rsidTr="008212CF">
        <w:tc>
          <w:tcPr>
            <w:tcW w:w="2032" w:type="pct"/>
          </w:tcPr>
          <w:p w:rsidR="00B30990" w:rsidRPr="00D63136" w:rsidRDefault="00B30990" w:rsidP="00B30990">
            <w:pPr>
              <w:pStyle w:val="sv"/>
            </w:pPr>
            <w:r w:rsidRPr="00D63136">
              <w:t>eris pater</w:t>
            </w:r>
          </w:p>
        </w:tc>
        <w:tc>
          <w:tcPr>
            <w:tcW w:w="2968" w:type="pct"/>
          </w:tcPr>
          <w:p w:rsidR="00B30990" w:rsidRPr="00822DC6" w:rsidRDefault="00B30990" w:rsidP="00B30990">
            <w:pPr>
              <w:pStyle w:val="iv"/>
            </w:pPr>
            <w:r w:rsidRPr="00822DC6">
              <w:t xml:space="preserve">tu seras le père </w:t>
            </w:r>
          </w:p>
        </w:tc>
      </w:tr>
      <w:tr w:rsidR="00B30990" w:rsidRPr="00822DC6" w:rsidTr="008212CF">
        <w:tc>
          <w:tcPr>
            <w:tcW w:w="2032" w:type="pct"/>
          </w:tcPr>
          <w:p w:rsidR="00B30990" w:rsidRPr="00D63136" w:rsidRDefault="00B30990" w:rsidP="00B30990">
            <w:pPr>
              <w:pStyle w:val="sv"/>
            </w:pPr>
            <w:r w:rsidRPr="00D63136">
              <w:t>multárum géntium,</w:t>
            </w:r>
          </w:p>
        </w:tc>
        <w:tc>
          <w:tcPr>
            <w:tcW w:w="2968" w:type="pct"/>
          </w:tcPr>
          <w:p w:rsidR="00B30990" w:rsidRPr="00822DC6" w:rsidRDefault="00B30990" w:rsidP="00B30990">
            <w:pPr>
              <w:pStyle w:val="iv"/>
            </w:pPr>
            <w:r w:rsidRPr="00822DC6">
              <w:t>de beaucoup-de nat</w:t>
            </w:r>
            <w:r>
              <w:t>ion</w:t>
            </w:r>
            <w:r w:rsidRPr="00822DC6">
              <w:t>s.</w:t>
            </w:r>
          </w:p>
        </w:tc>
      </w:tr>
      <w:tr w:rsidR="00B30990" w:rsidRPr="00822DC6" w:rsidTr="008212CF">
        <w:tc>
          <w:tcPr>
            <w:tcW w:w="2032" w:type="pct"/>
          </w:tcPr>
          <w:p w:rsidR="00B30990" w:rsidRPr="00D63136" w:rsidRDefault="00B30990" w:rsidP="00B30990">
            <w:pPr>
              <w:pStyle w:val="sv"/>
            </w:pPr>
            <w:r w:rsidRPr="00D63136">
              <w:t>ac per te</w:t>
            </w:r>
          </w:p>
        </w:tc>
        <w:tc>
          <w:tcPr>
            <w:tcW w:w="2968" w:type="pct"/>
          </w:tcPr>
          <w:p w:rsidR="00B30990" w:rsidRPr="00822DC6" w:rsidRDefault="00B30990" w:rsidP="00B30990">
            <w:pPr>
              <w:pStyle w:val="iv"/>
            </w:pPr>
            <w:r w:rsidRPr="00822DC6">
              <w:t xml:space="preserve">et par toi </w:t>
            </w:r>
          </w:p>
        </w:tc>
      </w:tr>
      <w:tr w:rsidR="00B30990" w:rsidRPr="00822DC6" w:rsidTr="008212CF">
        <w:tc>
          <w:tcPr>
            <w:tcW w:w="2032" w:type="pct"/>
          </w:tcPr>
          <w:p w:rsidR="00B30990" w:rsidRPr="00D63136" w:rsidRDefault="00B30990" w:rsidP="00B30990">
            <w:pPr>
              <w:pStyle w:val="sv"/>
            </w:pPr>
            <w:r w:rsidRPr="00D63136">
              <w:t>omnes natiónes orbis</w:t>
            </w:r>
          </w:p>
        </w:tc>
        <w:tc>
          <w:tcPr>
            <w:tcW w:w="2968" w:type="pct"/>
          </w:tcPr>
          <w:p w:rsidR="00B30990" w:rsidRPr="00822DC6" w:rsidRDefault="00B30990" w:rsidP="00B30990">
            <w:pPr>
              <w:pStyle w:val="iv"/>
            </w:pPr>
            <w:r w:rsidRPr="00822DC6">
              <w:t>toutes les nat</w:t>
            </w:r>
            <w:r>
              <w:t>ion</w:t>
            </w:r>
            <w:r w:rsidRPr="00822DC6">
              <w:t>s du globe</w:t>
            </w:r>
          </w:p>
        </w:tc>
      </w:tr>
      <w:tr w:rsidR="00B30990" w:rsidRPr="00822DC6" w:rsidTr="008212CF">
        <w:tc>
          <w:tcPr>
            <w:tcW w:w="2032" w:type="pct"/>
          </w:tcPr>
          <w:p w:rsidR="00B30990" w:rsidRPr="00D63136" w:rsidRDefault="00B30990" w:rsidP="00B30990">
            <w:pPr>
              <w:pStyle w:val="sv"/>
            </w:pPr>
            <w:r w:rsidRPr="00D63136">
              <w:t>erunt cumulátæ bonis.</w:t>
            </w:r>
          </w:p>
        </w:tc>
        <w:tc>
          <w:tcPr>
            <w:tcW w:w="2968" w:type="pct"/>
          </w:tcPr>
          <w:p w:rsidR="00B30990" w:rsidRPr="00822DC6" w:rsidRDefault="00B30990" w:rsidP="00B30990">
            <w:pPr>
              <w:pStyle w:val="iv"/>
            </w:pPr>
            <w:r w:rsidRPr="00822DC6">
              <w:t>seront comblées de biens.</w:t>
            </w:r>
          </w:p>
        </w:tc>
      </w:tr>
      <w:tr w:rsidR="00B30990" w:rsidRPr="00822DC6" w:rsidTr="008212CF">
        <w:tc>
          <w:tcPr>
            <w:tcW w:w="2032" w:type="pct"/>
          </w:tcPr>
          <w:p w:rsidR="00B30990" w:rsidRPr="00D63136" w:rsidRDefault="00B30990" w:rsidP="00B30990">
            <w:pPr>
              <w:pStyle w:val="sv"/>
            </w:pPr>
            <w:r w:rsidRPr="00D63136">
              <w:t>Aspice cœlum</w:t>
            </w:r>
            <w:r w:rsidR="00BE217D">
              <w:t> ;</w:t>
            </w:r>
          </w:p>
        </w:tc>
        <w:tc>
          <w:tcPr>
            <w:tcW w:w="2968" w:type="pct"/>
          </w:tcPr>
          <w:p w:rsidR="00B30990" w:rsidRPr="00822DC6" w:rsidRDefault="00B30990" w:rsidP="00B30990">
            <w:pPr>
              <w:pStyle w:val="iv"/>
            </w:pPr>
            <w:r w:rsidRPr="00822DC6">
              <w:t>Regarde le ciel</w:t>
            </w:r>
            <w:r w:rsidR="00BE217D">
              <w:t> ;</w:t>
            </w:r>
          </w:p>
        </w:tc>
      </w:tr>
      <w:tr w:rsidR="00B30990" w:rsidRPr="00822DC6" w:rsidTr="008212CF">
        <w:tc>
          <w:tcPr>
            <w:tcW w:w="2032" w:type="pct"/>
          </w:tcPr>
          <w:p w:rsidR="00B30990" w:rsidRPr="00D63136" w:rsidRDefault="00B30990" w:rsidP="00B30990">
            <w:pPr>
              <w:pStyle w:val="sv"/>
            </w:pPr>
            <w:r w:rsidRPr="00D63136">
              <w:t>dinúmera stellas, si potes</w:t>
            </w:r>
            <w:r w:rsidR="00BE217D">
              <w:t> ;</w:t>
            </w:r>
          </w:p>
        </w:tc>
        <w:tc>
          <w:tcPr>
            <w:tcW w:w="2968" w:type="pct"/>
          </w:tcPr>
          <w:p w:rsidR="00B30990" w:rsidRPr="00822DC6" w:rsidRDefault="00B30990" w:rsidP="00B30990">
            <w:pPr>
              <w:pStyle w:val="iv"/>
            </w:pPr>
            <w:r w:rsidRPr="00822DC6">
              <w:t>compte les étoiles, si tu peux</w:t>
            </w:r>
            <w:r w:rsidR="00BE217D">
              <w:t> ;</w:t>
            </w:r>
          </w:p>
        </w:tc>
      </w:tr>
      <w:tr w:rsidR="00B30990" w:rsidRPr="00822DC6" w:rsidTr="008212CF">
        <w:tc>
          <w:tcPr>
            <w:tcW w:w="2032" w:type="pct"/>
          </w:tcPr>
          <w:p w:rsidR="00B30990" w:rsidRPr="00D63136" w:rsidRDefault="00B30990" w:rsidP="00B30990">
            <w:pPr>
              <w:pStyle w:val="sv"/>
            </w:pPr>
            <w:r w:rsidRPr="00D63136">
              <w:t>tua progénies</w:t>
            </w:r>
          </w:p>
        </w:tc>
        <w:tc>
          <w:tcPr>
            <w:tcW w:w="2968" w:type="pct"/>
          </w:tcPr>
          <w:p w:rsidR="00B30990" w:rsidRPr="00822DC6" w:rsidRDefault="00B30990" w:rsidP="00B30990">
            <w:pPr>
              <w:pStyle w:val="iv"/>
            </w:pPr>
            <w:r w:rsidRPr="00822DC6">
              <w:t>ta descendance</w:t>
            </w:r>
          </w:p>
        </w:tc>
      </w:tr>
      <w:tr w:rsidR="00B30990" w:rsidRPr="00822DC6" w:rsidTr="008212CF">
        <w:tc>
          <w:tcPr>
            <w:tcW w:w="2032" w:type="pct"/>
          </w:tcPr>
          <w:p w:rsidR="00B30990" w:rsidRPr="00D63136" w:rsidRDefault="00B30990" w:rsidP="00B30990">
            <w:pPr>
              <w:pStyle w:val="sv"/>
            </w:pPr>
            <w:r w:rsidRPr="00D63136">
              <w:t>æquábit eas número. »</w:t>
            </w:r>
          </w:p>
        </w:tc>
        <w:tc>
          <w:tcPr>
            <w:tcW w:w="2968" w:type="pct"/>
          </w:tcPr>
          <w:p w:rsidR="00B30990" w:rsidRPr="00822DC6" w:rsidRDefault="00B30990" w:rsidP="00B30990">
            <w:pPr>
              <w:pStyle w:val="iv"/>
            </w:pPr>
            <w:r w:rsidRPr="00822DC6">
              <w:t>égalera elles par le nombre. »</w:t>
            </w:r>
          </w:p>
        </w:tc>
      </w:tr>
    </w:tbl>
    <w:p w:rsidR="00C87EAE" w:rsidRDefault="00235E22" w:rsidP="00301F97">
      <w:pPr>
        <w:pStyle w:val="absconditus"/>
      </w:pPr>
      <w:r w:rsidRPr="00930EE0">
        <w:t>²</w:t>
      </w:r>
    </w:p>
    <w:p w:rsidR="009D7993" w:rsidRDefault="009D7993" w:rsidP="009D7993">
      <w:pPr>
        <w:pStyle w:val="Titre3"/>
      </w:pPr>
      <w:bookmarkStart w:id="74" w:name="_Toc466191299"/>
      <w:bookmarkStart w:id="75" w:name="_Toc466191555"/>
      <w:bookmarkStart w:id="76" w:name="_Ref524061647"/>
      <w:bookmarkStart w:id="77" w:name="_Toc524065489"/>
      <w:r>
        <w:t>17 — Naissance d’</w:t>
      </w:r>
      <w:r w:rsidR="003D6E9D">
        <w:t>Isaác</w:t>
      </w:r>
      <w:bookmarkEnd w:id="74"/>
      <w:bookmarkEnd w:id="75"/>
      <w:bookmarkEnd w:id="76"/>
      <w:bookmarkEnd w:id="77"/>
    </w:p>
    <w:p w:rsidR="00C87EAE" w:rsidRDefault="0033165C" w:rsidP="00E2285C">
      <w:pPr>
        <w:pStyle w:val="s"/>
        <w:rPr>
          <w:lang w:val="fr-FR"/>
        </w:rPr>
      </w:pPr>
      <w:r w:rsidRPr="00D80808">
        <w:rPr>
          <w:lang w:val="fr-FR"/>
        </w:rPr>
        <w:t>Abrahámus</w:t>
      </w:r>
      <w:r w:rsidR="00060827" w:rsidRPr="00D80808">
        <w:rPr>
          <w:lang w:val="fr-FR"/>
        </w:rPr>
        <w:t xml:space="preserve"> jam </w:t>
      </w:r>
      <w:r w:rsidRPr="00D80808">
        <w:rPr>
          <w:lang w:val="fr-FR"/>
        </w:rPr>
        <w:t>senúerat</w:t>
      </w:r>
      <w:r w:rsidR="00060827" w:rsidRPr="00D80808">
        <w:rPr>
          <w:lang w:val="fr-FR"/>
        </w:rPr>
        <w:t xml:space="preserve">, et </w:t>
      </w:r>
      <w:r w:rsidR="00D243EF">
        <w:rPr>
          <w:lang w:val="fr-FR"/>
        </w:rPr>
        <w:t>Sará</w:t>
      </w:r>
      <w:r w:rsidR="00060827" w:rsidRPr="00D80808">
        <w:rPr>
          <w:lang w:val="fr-FR"/>
        </w:rPr>
        <w:t xml:space="preserve"> ejus uxor erat </w:t>
      </w:r>
      <w:r w:rsidRPr="00D80808">
        <w:rPr>
          <w:lang w:val="fr-FR"/>
        </w:rPr>
        <w:t>stérilis</w:t>
      </w:r>
      <w:r w:rsidR="005C7E3F">
        <w:rPr>
          <w:lang w:val="fr-FR"/>
        </w:rPr>
        <w:t xml:space="preserve">. </w:t>
      </w:r>
    </w:p>
    <w:p w:rsidR="00C87EAE" w:rsidRDefault="00060827" w:rsidP="00E2285C">
      <w:pPr>
        <w:pStyle w:val="s"/>
        <w:rPr>
          <w:lang w:val="fr-FR"/>
        </w:rPr>
      </w:pPr>
      <w:r w:rsidRPr="00D80808">
        <w:rPr>
          <w:lang w:val="fr-FR"/>
        </w:rPr>
        <w:t xml:space="preserve">Quibus tamen Deus </w:t>
      </w:r>
      <w:r w:rsidR="0033165C" w:rsidRPr="00D80808">
        <w:rPr>
          <w:lang w:val="fr-FR"/>
        </w:rPr>
        <w:t>promísit</w:t>
      </w:r>
      <w:r w:rsidRPr="00D80808">
        <w:rPr>
          <w:lang w:val="fr-FR"/>
        </w:rPr>
        <w:t xml:space="preserve"> </w:t>
      </w:r>
      <w:r w:rsidR="0033165C" w:rsidRPr="00D80808">
        <w:rPr>
          <w:lang w:val="fr-FR"/>
        </w:rPr>
        <w:t>fílium</w:t>
      </w:r>
      <w:r w:rsidRPr="00D80808">
        <w:rPr>
          <w:lang w:val="fr-FR"/>
        </w:rPr>
        <w:t xml:space="preserve"> ex e</w:t>
      </w:r>
      <w:r w:rsidR="001361CE" w:rsidRPr="00D80808">
        <w:rPr>
          <w:lang w:val="fr-FR"/>
        </w:rPr>
        <w:t>i</w:t>
      </w:r>
      <w:r w:rsidRPr="00D80808">
        <w:rPr>
          <w:lang w:val="fr-FR"/>
        </w:rPr>
        <w:t xml:space="preserve">s </w:t>
      </w:r>
      <w:r w:rsidR="0033165C" w:rsidRPr="00D80808">
        <w:rPr>
          <w:lang w:val="fr-FR"/>
        </w:rPr>
        <w:t>nascitúrum</w:t>
      </w:r>
      <w:r w:rsidR="001F1BCE">
        <w:rPr>
          <w:rStyle w:val="Appelnotedebasdep"/>
        </w:rPr>
        <w:footnoteReference w:id="60"/>
      </w:r>
      <w:r w:rsidR="005C7E3F">
        <w:rPr>
          <w:lang w:val="fr-FR"/>
        </w:rPr>
        <w:t xml:space="preserve">. </w:t>
      </w:r>
    </w:p>
    <w:p w:rsidR="00C87EAE" w:rsidRDefault="006651A0" w:rsidP="00E2285C">
      <w:pPr>
        <w:pStyle w:val="s"/>
        <w:rPr>
          <w:lang w:val="fr-FR"/>
        </w:rPr>
      </w:pPr>
      <w:r w:rsidRPr="00D80808">
        <w:rPr>
          <w:lang w:val="fr-FR"/>
        </w:rPr>
        <w:lastRenderedPageBreak/>
        <w:t>“</w:t>
      </w:r>
      <w:r w:rsidR="0033165C" w:rsidRPr="00D80808">
        <w:rPr>
          <w:lang w:val="fr-FR"/>
        </w:rPr>
        <w:t>Habébis</w:t>
      </w:r>
      <w:r w:rsidR="00060827" w:rsidRPr="00D80808">
        <w:rPr>
          <w:lang w:val="fr-FR"/>
        </w:rPr>
        <w:t>,</w:t>
      </w:r>
      <w:r w:rsidR="006C13BA" w:rsidRPr="00D80808">
        <w:rPr>
          <w:lang w:val="fr-FR"/>
        </w:rPr>
        <w:t xml:space="preserve"> inquit, </w:t>
      </w:r>
      <w:r w:rsidR="0033165C" w:rsidRPr="00D80808">
        <w:rPr>
          <w:lang w:val="fr-FR"/>
        </w:rPr>
        <w:t>fílium</w:t>
      </w:r>
      <w:r w:rsidR="00060827" w:rsidRPr="00D80808">
        <w:rPr>
          <w:lang w:val="fr-FR"/>
        </w:rPr>
        <w:t xml:space="preserve"> ex </w:t>
      </w:r>
      <w:r w:rsidR="00D243EF">
        <w:rPr>
          <w:lang w:val="fr-FR"/>
        </w:rPr>
        <w:t>Sará</w:t>
      </w:r>
      <w:r w:rsidR="00060827" w:rsidRPr="00D80808">
        <w:rPr>
          <w:lang w:val="fr-FR"/>
        </w:rPr>
        <w:t xml:space="preserve"> </w:t>
      </w:r>
      <w:r w:rsidR="0033165C" w:rsidRPr="00D80808">
        <w:rPr>
          <w:lang w:val="fr-FR"/>
        </w:rPr>
        <w:t>cónjuge</w:t>
      </w:r>
      <w:r w:rsidR="00060827" w:rsidRPr="00D80808">
        <w:rPr>
          <w:lang w:val="fr-FR"/>
        </w:rPr>
        <w:t xml:space="preserve"> tu</w:t>
      </w:r>
      <w:r w:rsidR="001361CE" w:rsidRPr="00D80808">
        <w:rPr>
          <w:lang w:val="fr-FR"/>
        </w:rPr>
        <w:t>a</w:t>
      </w:r>
      <w:r w:rsidR="00060827" w:rsidRPr="00D80808">
        <w:rPr>
          <w:lang w:val="fr-FR"/>
        </w:rPr>
        <w:t>.</w:t>
      </w:r>
      <w:r w:rsidRPr="00D80808">
        <w:rPr>
          <w:lang w:val="fr-FR"/>
        </w:rPr>
        <w:t>”</w:t>
      </w:r>
      <w:r w:rsidR="00060827" w:rsidRPr="00D80808">
        <w:rPr>
          <w:lang w:val="fr-FR"/>
        </w:rPr>
        <w:t xml:space="preserve"> Quod</w:t>
      </w:r>
      <w:r w:rsidR="001F1BCE">
        <w:rPr>
          <w:rStyle w:val="Appelnotedebasdep"/>
        </w:rPr>
        <w:footnoteReference w:id="61"/>
      </w:r>
      <w:r w:rsidR="00060827" w:rsidRPr="00D80808">
        <w:rPr>
          <w:lang w:val="fr-FR"/>
        </w:rPr>
        <w:t xml:space="preserve"> </w:t>
      </w:r>
      <w:r w:rsidR="0033165C" w:rsidRPr="00D80808">
        <w:rPr>
          <w:lang w:val="fr-FR"/>
        </w:rPr>
        <w:t>áudiens</w:t>
      </w:r>
      <w:r w:rsidR="00060827" w:rsidRPr="00D80808">
        <w:rPr>
          <w:lang w:val="fr-FR"/>
        </w:rPr>
        <w:t xml:space="preserve"> </w:t>
      </w:r>
      <w:r w:rsidR="00D243EF">
        <w:rPr>
          <w:lang w:val="fr-FR"/>
        </w:rPr>
        <w:t>Sará</w:t>
      </w:r>
      <w:r w:rsidR="00060827" w:rsidRPr="00D80808">
        <w:rPr>
          <w:lang w:val="fr-FR"/>
        </w:rPr>
        <w:t xml:space="preserve"> r</w:t>
      </w:r>
      <w:r w:rsidR="001361CE" w:rsidRPr="00D80808">
        <w:rPr>
          <w:lang w:val="fr-FR"/>
        </w:rPr>
        <w:t>i</w:t>
      </w:r>
      <w:r w:rsidR="00060827" w:rsidRPr="00D80808">
        <w:rPr>
          <w:lang w:val="fr-FR"/>
        </w:rPr>
        <w:t xml:space="preserve">sit nec statim </w:t>
      </w:r>
      <w:r w:rsidR="0033165C" w:rsidRPr="00D80808">
        <w:rPr>
          <w:lang w:val="fr-FR"/>
        </w:rPr>
        <w:t>adhíbuit</w:t>
      </w:r>
      <w:r w:rsidR="00060827" w:rsidRPr="00D80808">
        <w:rPr>
          <w:lang w:val="fr-FR"/>
        </w:rPr>
        <w:t xml:space="preserve"> fidem</w:t>
      </w:r>
      <w:r w:rsidR="001F1BCE">
        <w:rPr>
          <w:rStyle w:val="Appelnotedebasdep"/>
        </w:rPr>
        <w:footnoteReference w:id="62"/>
      </w:r>
      <w:r w:rsidR="00060827" w:rsidRPr="00D80808">
        <w:rPr>
          <w:lang w:val="fr-FR"/>
        </w:rPr>
        <w:t xml:space="preserve"> </w:t>
      </w:r>
      <w:r w:rsidR="0033165C" w:rsidRPr="00D80808">
        <w:rPr>
          <w:lang w:val="fr-FR"/>
        </w:rPr>
        <w:t>promíssis</w:t>
      </w:r>
      <w:r w:rsidR="00060827" w:rsidRPr="00D80808">
        <w:rPr>
          <w:lang w:val="fr-FR"/>
        </w:rPr>
        <w:t xml:space="preserve"> De</w:t>
      </w:r>
      <w:r w:rsidR="001361CE" w:rsidRPr="00D80808">
        <w:rPr>
          <w:lang w:val="fr-FR"/>
        </w:rPr>
        <w:t>i</w:t>
      </w:r>
      <w:r w:rsidR="00060827" w:rsidRPr="00D80808">
        <w:rPr>
          <w:lang w:val="fr-FR"/>
        </w:rPr>
        <w:t xml:space="preserve">, et </w:t>
      </w:r>
      <w:r w:rsidR="0033165C" w:rsidRPr="00D80808">
        <w:rPr>
          <w:lang w:val="fr-FR"/>
        </w:rPr>
        <w:t>idcírco reprehé</w:t>
      </w:r>
      <w:r w:rsidR="00060827" w:rsidRPr="00D80808">
        <w:rPr>
          <w:lang w:val="fr-FR"/>
        </w:rPr>
        <w:t xml:space="preserve">nsa est </w:t>
      </w:r>
      <w:r w:rsidR="001361CE" w:rsidRPr="00D80808">
        <w:rPr>
          <w:lang w:val="fr-FR"/>
        </w:rPr>
        <w:t>a</w:t>
      </w:r>
      <w:r w:rsidR="00060827" w:rsidRPr="00D80808">
        <w:rPr>
          <w:lang w:val="fr-FR"/>
        </w:rPr>
        <w:t xml:space="preserve"> De</w:t>
      </w:r>
      <w:r w:rsidR="001361CE" w:rsidRPr="00D80808">
        <w:rPr>
          <w:lang w:val="fr-FR"/>
        </w:rPr>
        <w:t>o</w:t>
      </w:r>
      <w:r w:rsidR="005C7E3F">
        <w:rPr>
          <w:lang w:val="fr-FR"/>
        </w:rPr>
        <w:t xml:space="preserve">. </w:t>
      </w:r>
    </w:p>
    <w:p w:rsidR="00C87EAE" w:rsidRDefault="0033165C" w:rsidP="00E2285C">
      <w:pPr>
        <w:pStyle w:val="s"/>
        <w:rPr>
          <w:lang w:val="fr-FR"/>
        </w:rPr>
      </w:pPr>
      <w:r w:rsidRPr="00D80808">
        <w:rPr>
          <w:lang w:val="fr-FR"/>
        </w:rPr>
        <w:t>Abrahámus</w:t>
      </w:r>
      <w:r w:rsidR="00060827" w:rsidRPr="00D80808">
        <w:rPr>
          <w:lang w:val="fr-FR"/>
        </w:rPr>
        <w:t xml:space="preserve"> autem </w:t>
      </w:r>
      <w:r w:rsidRPr="00D80808">
        <w:rPr>
          <w:lang w:val="fr-FR"/>
        </w:rPr>
        <w:t>crédidit</w:t>
      </w:r>
      <w:r w:rsidR="00060827" w:rsidRPr="00D80808">
        <w:rPr>
          <w:lang w:val="fr-FR"/>
        </w:rPr>
        <w:t xml:space="preserve"> De</w:t>
      </w:r>
      <w:r w:rsidR="001361CE" w:rsidRPr="00D80808">
        <w:rPr>
          <w:lang w:val="fr-FR"/>
        </w:rPr>
        <w:t>o</w:t>
      </w:r>
      <w:r w:rsidRPr="00D80808">
        <w:rPr>
          <w:lang w:val="fr-FR"/>
        </w:rPr>
        <w:t xml:space="preserve"> pollicé</w:t>
      </w:r>
      <w:r w:rsidR="00060827" w:rsidRPr="00D80808">
        <w:rPr>
          <w:lang w:val="fr-FR"/>
        </w:rPr>
        <w:t>nt</w:t>
      </w:r>
      <w:r w:rsidR="001361CE" w:rsidRPr="00D80808">
        <w:rPr>
          <w:lang w:val="fr-FR"/>
        </w:rPr>
        <w:t>i</w:t>
      </w:r>
      <w:r w:rsidR="005C7E3F">
        <w:rPr>
          <w:lang w:val="fr-FR"/>
        </w:rPr>
        <w:t xml:space="preserve">. </w:t>
      </w:r>
    </w:p>
    <w:p w:rsidR="00C87EAE" w:rsidRDefault="00060827" w:rsidP="00E2285C">
      <w:pPr>
        <w:pStyle w:val="s"/>
        <w:rPr>
          <w:lang w:val="fr-FR"/>
        </w:rPr>
      </w:pPr>
      <w:r w:rsidRPr="00D80808">
        <w:rPr>
          <w:lang w:val="fr-FR"/>
        </w:rPr>
        <w:t>Et v</w:t>
      </w:r>
      <w:r w:rsidR="001361CE" w:rsidRPr="00D80808">
        <w:rPr>
          <w:lang w:val="fr-FR"/>
        </w:rPr>
        <w:t>e</w:t>
      </w:r>
      <w:r w:rsidRPr="00D80808">
        <w:rPr>
          <w:lang w:val="fr-FR"/>
        </w:rPr>
        <w:t>r</w:t>
      </w:r>
      <w:r w:rsidR="001361CE" w:rsidRPr="00D80808">
        <w:rPr>
          <w:lang w:val="fr-FR"/>
        </w:rPr>
        <w:t>o</w:t>
      </w:r>
      <w:r w:rsidRPr="00D80808">
        <w:rPr>
          <w:lang w:val="fr-FR"/>
        </w:rPr>
        <w:t xml:space="preserve"> </w:t>
      </w:r>
      <w:r w:rsidR="001361CE" w:rsidRPr="00D80808">
        <w:rPr>
          <w:lang w:val="fr-FR"/>
        </w:rPr>
        <w:t>u</w:t>
      </w:r>
      <w:r w:rsidRPr="00D80808">
        <w:rPr>
          <w:lang w:val="fr-FR"/>
        </w:rPr>
        <w:t>n</w:t>
      </w:r>
      <w:r w:rsidR="001361CE" w:rsidRPr="00D80808">
        <w:rPr>
          <w:lang w:val="fr-FR"/>
        </w:rPr>
        <w:t>o</w:t>
      </w:r>
      <w:r w:rsidRPr="00D80808">
        <w:rPr>
          <w:lang w:val="fr-FR"/>
        </w:rPr>
        <w:t xml:space="preserve"> post ann</w:t>
      </w:r>
      <w:r w:rsidR="001361CE" w:rsidRPr="00D80808">
        <w:rPr>
          <w:lang w:val="fr-FR"/>
        </w:rPr>
        <w:t>o</w:t>
      </w:r>
      <w:r w:rsidRPr="00D80808">
        <w:rPr>
          <w:lang w:val="fr-FR"/>
        </w:rPr>
        <w:t xml:space="preserve"> </w:t>
      </w:r>
      <w:r w:rsidR="0033165C" w:rsidRPr="00D80808">
        <w:rPr>
          <w:lang w:val="fr-FR"/>
        </w:rPr>
        <w:t>fílius</w:t>
      </w:r>
      <w:r w:rsidRPr="00D80808">
        <w:rPr>
          <w:lang w:val="fr-FR"/>
        </w:rPr>
        <w:t xml:space="preserve"> n</w:t>
      </w:r>
      <w:r w:rsidR="001361CE" w:rsidRPr="00D80808">
        <w:rPr>
          <w:lang w:val="fr-FR"/>
        </w:rPr>
        <w:t>a</w:t>
      </w:r>
      <w:r w:rsidRPr="00D80808">
        <w:rPr>
          <w:lang w:val="fr-FR"/>
        </w:rPr>
        <w:t>tus est Abrah</w:t>
      </w:r>
      <w:r w:rsidR="0033165C" w:rsidRPr="00D80808">
        <w:rPr>
          <w:lang w:val="fr-FR"/>
        </w:rPr>
        <w:t>á</w:t>
      </w:r>
      <w:r w:rsidRPr="00D80808">
        <w:rPr>
          <w:lang w:val="fr-FR"/>
        </w:rPr>
        <w:t>m</w:t>
      </w:r>
      <w:r w:rsidR="001361CE" w:rsidRPr="00D80808">
        <w:rPr>
          <w:lang w:val="fr-FR"/>
        </w:rPr>
        <w:t>o</w:t>
      </w:r>
      <w:r w:rsidRPr="00D80808">
        <w:rPr>
          <w:lang w:val="fr-FR"/>
        </w:rPr>
        <w:t>, qu</w:t>
      </w:r>
      <w:r w:rsidR="001361CE" w:rsidRPr="00D80808">
        <w:rPr>
          <w:lang w:val="fr-FR"/>
        </w:rPr>
        <w:t>i</w:t>
      </w:r>
      <w:r w:rsidRPr="00D80808">
        <w:rPr>
          <w:lang w:val="fr-FR"/>
        </w:rPr>
        <w:t xml:space="preserve"> </w:t>
      </w:r>
      <w:r w:rsidR="0033165C" w:rsidRPr="00D80808">
        <w:rPr>
          <w:lang w:val="fr-FR"/>
        </w:rPr>
        <w:t>vocávit</w:t>
      </w:r>
      <w:r w:rsidRPr="00D80808">
        <w:rPr>
          <w:lang w:val="fr-FR"/>
        </w:rPr>
        <w:t xml:space="preserve"> eum Isa</w:t>
      </w:r>
      <w:r w:rsidR="0033165C" w:rsidRPr="00D80808">
        <w:rPr>
          <w:lang w:val="fr-FR"/>
        </w:rPr>
        <w:t>á</w:t>
      </w:r>
      <w:r w:rsidRPr="00D80808">
        <w:rPr>
          <w:lang w:val="fr-FR"/>
        </w:rPr>
        <w:t>cum</w:t>
      </w:r>
      <w:r w:rsidR="005C7E3F">
        <w:rPr>
          <w:lang w:val="fr-FR"/>
        </w:rPr>
        <w:t xml:space="preserve">. </w:t>
      </w:r>
    </w:p>
    <w:p w:rsidR="000E1190" w:rsidRDefault="00C87EAE" w:rsidP="00430F28">
      <w:pPr>
        <w:pStyle w:val="absconditus"/>
      </w:pPr>
      <w:r>
        <w:t>~</w:t>
      </w:r>
    </w:p>
    <w:p w:rsidR="004C6B8B" w:rsidRDefault="004C6B8B" w:rsidP="004C6B8B">
      <w:pPr>
        <w:pStyle w:val="vocabulum"/>
      </w:pPr>
      <w:r w:rsidRPr="000E1190">
        <w:rPr>
          <w:rStyle w:val="aditus"/>
        </w:rPr>
        <w:t>jăm</w:t>
      </w:r>
      <w:r w:rsidRPr="00023B16">
        <w:t xml:space="preserve">, </w:t>
      </w:r>
      <w:r w:rsidRPr="0002783F">
        <w:rPr>
          <w:rStyle w:val="gt"/>
        </w:rPr>
        <w:t>adv.</w:t>
      </w:r>
      <w:r w:rsidR="009D14D5">
        <w:t> :</w:t>
      </w:r>
      <w:r w:rsidRPr="00023B16">
        <w:t xml:space="preserve"> dans ce moment, maintenant, déjà. </w:t>
      </w:r>
      <w:r w:rsidRPr="00831F62">
        <w:rPr>
          <w:rStyle w:val="cnumerus2"/>
        </w:rPr>
        <w:t>I.</w:t>
      </w:r>
      <w:r w:rsidRPr="00023B16">
        <w:t xml:space="preserve"> </w:t>
      </w:r>
      <w:r w:rsidRPr="00BF45BC">
        <w:rPr>
          <w:rStyle w:val="gt"/>
        </w:rPr>
        <w:t>[temporel]</w:t>
      </w:r>
      <w:r w:rsidRPr="00023B16">
        <w:t xml:space="preserve"> </w:t>
      </w:r>
      <w:r w:rsidRPr="00831F62">
        <w:rPr>
          <w:rStyle w:val="cnumerus2"/>
        </w:rPr>
        <w:t>1.</w:t>
      </w:r>
      <w:r w:rsidRPr="00023B16">
        <w:t xml:space="preserve"> à l’instant</w:t>
      </w:r>
      <w:r w:rsidR="00BE217D">
        <w:t> ;</w:t>
      </w:r>
      <w:r w:rsidRPr="00023B16">
        <w:t xml:space="preserve"> </w:t>
      </w:r>
      <w:r w:rsidRPr="00831F62">
        <w:rPr>
          <w:rStyle w:val="cnumerus2"/>
        </w:rPr>
        <w:t>2.</w:t>
      </w:r>
      <w:r w:rsidRPr="00023B16">
        <w:t xml:space="preserve"> il y un instant</w:t>
      </w:r>
      <w:r w:rsidR="00BE217D">
        <w:t> ;</w:t>
      </w:r>
      <w:r w:rsidRPr="00023B16">
        <w:t xml:space="preserve"> </w:t>
      </w:r>
      <w:r w:rsidRPr="00831F62">
        <w:rPr>
          <w:rStyle w:val="cnumerus2"/>
        </w:rPr>
        <w:t>3.</w:t>
      </w:r>
      <w:r w:rsidRPr="00023B16">
        <w:t xml:space="preserve"> dans un instant </w:t>
      </w:r>
      <w:r w:rsidRPr="00BF45BC">
        <w:rPr>
          <w:rStyle w:val="gt"/>
        </w:rPr>
        <w:t>[avenir</w:t>
      </w:r>
      <w:r w:rsidR="00E20E09" w:rsidRPr="00BF45BC">
        <w:rPr>
          <w:rStyle w:val="gt"/>
        </w:rPr>
        <w:t>]</w:t>
      </w:r>
      <w:r w:rsidR="00E20E09" w:rsidRPr="00E20E09">
        <w:t> ;</w:t>
      </w:r>
      <w:r w:rsidRPr="00023B16">
        <w:t xml:space="preserve"> </w:t>
      </w:r>
      <w:r w:rsidRPr="00831F62">
        <w:rPr>
          <w:rStyle w:val="cnumerus2"/>
        </w:rPr>
        <w:t>4.</w:t>
      </w:r>
      <w:r w:rsidRPr="00023B16">
        <w:t xml:space="preserve"> déjà, jusqu’à maintenant // </w:t>
      </w:r>
      <w:r w:rsidRPr="004C6B8B">
        <w:rPr>
          <w:rStyle w:val="lt"/>
        </w:rPr>
        <w:t>non jam</w:t>
      </w:r>
      <w:r w:rsidR="009D14D5">
        <w:t> :</w:t>
      </w:r>
      <w:r w:rsidRPr="00023B16">
        <w:t xml:space="preserve"> ne plus déjà, ne plus maintenant, ne plus</w:t>
      </w:r>
      <w:r w:rsidR="00BE217D">
        <w:t> ;</w:t>
      </w:r>
      <w:r w:rsidRPr="00023B16">
        <w:t xml:space="preserve"> </w:t>
      </w:r>
      <w:r w:rsidRPr="00831F62">
        <w:rPr>
          <w:rStyle w:val="cnumerus2"/>
        </w:rPr>
        <w:t>5.</w:t>
      </w:r>
      <w:r w:rsidRPr="00023B16">
        <w:t xml:space="preserve"> déjà</w:t>
      </w:r>
      <w:r w:rsidR="00BE217D">
        <w:t> ;</w:t>
      </w:r>
      <w:r w:rsidRPr="00023B16">
        <w:t xml:space="preserve"> </w:t>
      </w:r>
      <w:r w:rsidRPr="00831F62">
        <w:rPr>
          <w:rStyle w:val="cnumerus2"/>
        </w:rPr>
        <w:t>6.</w:t>
      </w:r>
      <w:r w:rsidRPr="00023B16">
        <w:t xml:space="preserve"> dorénavant, enfin. </w:t>
      </w:r>
      <w:r w:rsidRPr="00831F62">
        <w:rPr>
          <w:rStyle w:val="cnumerus2"/>
        </w:rPr>
        <w:t>II.</w:t>
      </w:r>
      <w:r w:rsidRPr="00023B16">
        <w:t xml:space="preserve"> </w:t>
      </w:r>
      <w:r w:rsidRPr="00BF45BC">
        <w:rPr>
          <w:rStyle w:val="gt"/>
        </w:rPr>
        <w:t>[rapports logiques]</w:t>
      </w:r>
      <w:r w:rsidRPr="00023B16">
        <w:t xml:space="preserve"> </w:t>
      </w:r>
      <w:r w:rsidRPr="00831F62">
        <w:rPr>
          <w:rStyle w:val="cnumerus2"/>
        </w:rPr>
        <w:t>1.</w:t>
      </w:r>
      <w:r w:rsidRPr="00023B16">
        <w:t xml:space="preserve"> </w:t>
      </w:r>
      <w:r w:rsidRPr="00BF45BC">
        <w:rPr>
          <w:rStyle w:val="gt"/>
        </w:rPr>
        <w:t>[conclusion]</w:t>
      </w:r>
      <w:r w:rsidRPr="00023B16">
        <w:t xml:space="preserve"> dès lors</w:t>
      </w:r>
      <w:r w:rsidR="00BE217D">
        <w:t> ;</w:t>
      </w:r>
      <w:r w:rsidRPr="00023B16">
        <w:t xml:space="preserve"> </w:t>
      </w:r>
      <w:r w:rsidRPr="00831F62">
        <w:rPr>
          <w:rStyle w:val="cnumerus2"/>
        </w:rPr>
        <w:t>2.</w:t>
      </w:r>
      <w:r w:rsidRPr="00023B16">
        <w:t xml:space="preserve"> </w:t>
      </w:r>
      <w:r w:rsidRPr="00BF45BC">
        <w:rPr>
          <w:rStyle w:val="gt"/>
        </w:rPr>
        <w:t>[transition]</w:t>
      </w:r>
      <w:r w:rsidRPr="00023B16">
        <w:t xml:space="preserve"> maintenant, d’autre </w:t>
      </w:r>
      <w:r w:rsidRPr="00EC7BDD">
        <w:rPr>
          <w:rStyle w:val="gt"/>
        </w:rPr>
        <w:t>part.</w:t>
      </w:r>
      <w:r w:rsidRPr="00023B16">
        <w:t xml:space="preserve"> </w:t>
      </w:r>
    </w:p>
    <w:p w:rsidR="00493D51" w:rsidRPr="00493D51" w:rsidRDefault="00493D51" w:rsidP="00493D51">
      <w:pPr>
        <w:pStyle w:val="vocabulum"/>
      </w:pPr>
      <w:r>
        <w:rPr>
          <w:rStyle w:val="aditus"/>
        </w:rPr>
        <w:t>sĕnŭī</w:t>
      </w:r>
      <w:r>
        <w:t xml:space="preserve">, </w:t>
      </w:r>
      <w:r w:rsidRPr="00493D51">
        <w:rPr>
          <w:rStyle w:val="gt"/>
        </w:rPr>
        <w:t>parf. de</w:t>
      </w:r>
      <w:r>
        <w:t xml:space="preserve"> </w:t>
      </w:r>
      <w:r w:rsidRPr="00493D51">
        <w:rPr>
          <w:rStyle w:val="lit"/>
        </w:rPr>
        <w:t>senésco</w:t>
      </w:r>
      <w:r>
        <w:t xml:space="preserve">. </w:t>
      </w:r>
    </w:p>
    <w:p w:rsidR="000E1190" w:rsidRDefault="00446FA2" w:rsidP="00446FA2">
      <w:pPr>
        <w:pStyle w:val="vocabulum"/>
      </w:pPr>
      <w:r w:rsidRPr="000E1190">
        <w:rPr>
          <w:rStyle w:val="aditus"/>
        </w:rPr>
        <w:t>sĕnescō</w:t>
      </w:r>
      <w:r w:rsidRPr="00023B16">
        <w:t xml:space="preserve">, </w:t>
      </w:r>
      <w:r w:rsidRPr="00F23E4E">
        <w:rPr>
          <w:rStyle w:val="flexio"/>
        </w:rPr>
        <w:t>ĭs, ĕre, sĕnŭī, -</w:t>
      </w:r>
      <w:r>
        <w:t xml:space="preserve"> (</w:t>
      </w:r>
      <w:r w:rsidRPr="00436BEC">
        <w:rPr>
          <w:rStyle w:val="gt"/>
        </w:rPr>
        <w:t>inch. de</w:t>
      </w:r>
      <w:r>
        <w:t xml:space="preserve"> </w:t>
      </w:r>
      <w:r>
        <w:rPr>
          <w:rStyle w:val="lit"/>
        </w:rPr>
        <w:t>sé</w:t>
      </w:r>
      <w:r w:rsidRPr="00436BEC">
        <w:rPr>
          <w:rStyle w:val="lit"/>
        </w:rPr>
        <w:t>neo</w:t>
      </w:r>
      <w:r>
        <w:t xml:space="preserve">), </w:t>
      </w:r>
      <w:r w:rsidRPr="0002783F">
        <w:rPr>
          <w:rStyle w:val="gt"/>
        </w:rPr>
        <w:t>intr.</w:t>
      </w:r>
      <w:r w:rsidR="009D14D5">
        <w:t> :</w:t>
      </w:r>
      <w:r w:rsidRPr="00023B16">
        <w:t xml:space="preserve"> vieillir. </w:t>
      </w:r>
    </w:p>
    <w:p w:rsidR="000E1190" w:rsidRDefault="00D243EF" w:rsidP="00D243EF">
      <w:pPr>
        <w:pStyle w:val="vocabulum"/>
      </w:pPr>
      <w:r w:rsidRPr="000E1190">
        <w:rPr>
          <w:rStyle w:val="aditus"/>
        </w:rPr>
        <w:t>Sará</w:t>
      </w:r>
      <w:r w:rsidRPr="00AD5FD5">
        <w:t xml:space="preserve">, </w:t>
      </w:r>
      <w:r w:rsidRPr="008156B7">
        <w:rPr>
          <w:rStyle w:val="flexio"/>
        </w:rPr>
        <w:t>Saræ</w:t>
      </w:r>
      <w:r w:rsidRPr="00AD5FD5">
        <w:t xml:space="preserve">, </w:t>
      </w:r>
      <w:r w:rsidRPr="00BF45BC">
        <w:rPr>
          <w:rStyle w:val="gt"/>
        </w:rPr>
        <w:t>f.</w:t>
      </w:r>
      <w:r w:rsidR="009D14D5">
        <w:t> :</w:t>
      </w:r>
      <w:r w:rsidRPr="00AD5FD5">
        <w:t xml:space="preserve"> Sará </w:t>
      </w:r>
      <w:r w:rsidR="00BE1316" w:rsidRPr="00BE1316">
        <w:rPr>
          <w:rStyle w:val="gt"/>
        </w:rPr>
        <w:t>[nom de femme]</w:t>
      </w:r>
      <w:r w:rsidR="00987B40" w:rsidRPr="00AD5FD5">
        <w:t xml:space="preserve">. </w:t>
      </w:r>
    </w:p>
    <w:p w:rsidR="000E1190" w:rsidRDefault="00201933" w:rsidP="00201933">
      <w:pPr>
        <w:pStyle w:val="vocabulum"/>
      </w:pPr>
      <w:r w:rsidRPr="000E1190">
        <w:rPr>
          <w:rStyle w:val="aditus"/>
        </w:rPr>
        <w:t>uxŏr</w:t>
      </w:r>
      <w:r w:rsidRPr="00AD5FD5">
        <w:t xml:space="preserve">, </w:t>
      </w:r>
      <w:r w:rsidRPr="00EE7427">
        <w:rPr>
          <w:rStyle w:val="flexio"/>
        </w:rPr>
        <w:t>ōris</w:t>
      </w:r>
      <w:r w:rsidRPr="00AD5FD5">
        <w:t xml:space="preserve">, </w:t>
      </w:r>
      <w:r w:rsidRPr="00BF45BC">
        <w:rPr>
          <w:rStyle w:val="gt"/>
        </w:rPr>
        <w:t>f.</w:t>
      </w:r>
      <w:r w:rsidR="009D14D5">
        <w:t> :</w:t>
      </w:r>
      <w:r w:rsidRPr="00AD5FD5">
        <w:t xml:space="preserve"> épouse</w:t>
      </w:r>
      <w:r w:rsidR="00987B40" w:rsidRPr="00AD5FD5">
        <w:t xml:space="preserve">. </w:t>
      </w:r>
    </w:p>
    <w:p w:rsidR="000E1190" w:rsidRDefault="00FF638C" w:rsidP="00FF638C">
      <w:pPr>
        <w:pStyle w:val="vocabulum"/>
      </w:pPr>
      <w:r w:rsidRPr="000E1190">
        <w:rPr>
          <w:rStyle w:val="aditus"/>
        </w:rPr>
        <w:t>stĕrĭlis</w:t>
      </w:r>
      <w:r w:rsidRPr="00AD5FD5">
        <w:t>,</w:t>
      </w:r>
      <w:r w:rsidR="007F2AC0">
        <w:t xml:space="preserve"> </w:t>
      </w:r>
      <w:r w:rsidR="007F2AC0" w:rsidRPr="007F2AC0">
        <w:rPr>
          <w:rStyle w:val="flexio"/>
        </w:rPr>
        <w:t>e</w:t>
      </w:r>
      <w:r w:rsidR="007F2AC0">
        <w:t> :</w:t>
      </w:r>
      <w:r w:rsidRPr="00AD5FD5">
        <w:t xml:space="preserve"> stérile</w:t>
      </w:r>
      <w:r w:rsidR="00987B40" w:rsidRPr="00AD5FD5">
        <w:t xml:space="preserve">. </w:t>
      </w:r>
    </w:p>
    <w:p w:rsidR="000E1190" w:rsidRDefault="009F040B" w:rsidP="009F040B">
      <w:pPr>
        <w:pStyle w:val="vocabulum"/>
      </w:pPr>
      <w:r w:rsidRPr="000E1190">
        <w:rPr>
          <w:rStyle w:val="aditus"/>
        </w:rPr>
        <w:t>prōmittō</w:t>
      </w:r>
      <w:r w:rsidRPr="00023B16">
        <w:t xml:space="preserve">, </w:t>
      </w:r>
      <w:r w:rsidRPr="00CD4F3A">
        <w:rPr>
          <w:rStyle w:val="flexio"/>
        </w:rPr>
        <w:t>ĭs, ĕre, mīsī, missum</w:t>
      </w:r>
      <w:r w:rsidR="009D14D5">
        <w:t> :</w:t>
      </w:r>
      <w:r w:rsidRPr="00023B16">
        <w:t xml:space="preserve"> </w:t>
      </w:r>
      <w:r w:rsidRPr="00831F62">
        <w:rPr>
          <w:rStyle w:val="cnumerus2"/>
        </w:rPr>
        <w:t>I.</w:t>
      </w:r>
      <w:r w:rsidRPr="00023B16">
        <w:t xml:space="preserve"> </w:t>
      </w:r>
      <w:r w:rsidRPr="0091657F">
        <w:rPr>
          <w:rStyle w:val="gt"/>
        </w:rPr>
        <w:t>pr.</w:t>
      </w:r>
      <w:r>
        <w:t xml:space="preserve"> </w:t>
      </w:r>
      <w:r w:rsidRPr="00831F62">
        <w:rPr>
          <w:rStyle w:val="cnumerus2"/>
        </w:rPr>
        <w:t>1.</w:t>
      </w:r>
      <w:r>
        <w:t xml:space="preserve"> </w:t>
      </w:r>
      <w:r w:rsidRPr="00023B16">
        <w:t>faire aller en avant</w:t>
      </w:r>
      <w:r>
        <w:t xml:space="preserve"> </w:t>
      </w:r>
      <w:r w:rsidRPr="00BF45BC">
        <w:rPr>
          <w:rStyle w:val="gt"/>
        </w:rPr>
        <w:t>[rare</w:t>
      </w:r>
      <w:r w:rsidR="00E20E09" w:rsidRPr="00BF45BC">
        <w:rPr>
          <w:rStyle w:val="gt"/>
        </w:rPr>
        <w:t>]</w:t>
      </w:r>
      <w:r w:rsidR="00E20E09" w:rsidRPr="00E20E09">
        <w:t> :</w:t>
      </w:r>
      <w:r>
        <w:t xml:space="preserve"> </w:t>
      </w:r>
      <w:r w:rsidRPr="009F040B">
        <w:rPr>
          <w:rStyle w:val="lt"/>
        </w:rPr>
        <w:t>arbor se promíttit</w:t>
      </w:r>
      <w:r>
        <w:t>, l’arbre se lance, se développe</w:t>
      </w:r>
      <w:r w:rsidR="00BE217D">
        <w:t> ;</w:t>
      </w:r>
      <w:r>
        <w:t xml:space="preserve"> </w:t>
      </w:r>
      <w:r w:rsidRPr="009F040B">
        <w:rPr>
          <w:rStyle w:val="lt"/>
        </w:rPr>
        <w:t>sonus promíttitur</w:t>
      </w:r>
      <w:r>
        <w:t>, le son se prolonge</w:t>
      </w:r>
      <w:r w:rsidR="00BE217D">
        <w:t> ;</w:t>
      </w:r>
      <w:r>
        <w:t xml:space="preserve"> </w:t>
      </w:r>
      <w:r w:rsidRPr="00831F62">
        <w:rPr>
          <w:rStyle w:val="cnumerus2"/>
        </w:rPr>
        <w:t>2.</w:t>
      </w:r>
      <w:r>
        <w:t xml:space="preserve"> laisser aller en avant</w:t>
      </w:r>
      <w:r w:rsidR="009D14D5">
        <w:t> :</w:t>
      </w:r>
      <w:r>
        <w:t xml:space="preserve"> </w:t>
      </w:r>
      <w:r w:rsidRPr="009F040B">
        <w:rPr>
          <w:rStyle w:val="lt"/>
        </w:rPr>
        <w:t>capíllum</w:t>
      </w:r>
      <w:r>
        <w:t>, laisser croître les cheveux</w:t>
      </w:r>
      <w:r w:rsidRPr="00023B16">
        <w:t xml:space="preserve">. </w:t>
      </w:r>
      <w:r w:rsidRPr="00831F62">
        <w:rPr>
          <w:rStyle w:val="cnumerus2"/>
        </w:rPr>
        <w:t>II.</w:t>
      </w:r>
      <w:r w:rsidRPr="00023B16">
        <w:t xml:space="preserve"> </w:t>
      </w:r>
      <w:r w:rsidRPr="00BF45BC">
        <w:rPr>
          <w:rStyle w:val="gt"/>
        </w:rPr>
        <w:t>[fig.]</w:t>
      </w:r>
      <w:r>
        <w:t xml:space="preserve"> </w:t>
      </w:r>
      <w:r w:rsidRPr="00831F62">
        <w:rPr>
          <w:rStyle w:val="cnumerus2"/>
        </w:rPr>
        <w:t>1.</w:t>
      </w:r>
      <w:r w:rsidRPr="00023B16">
        <w:t xml:space="preserve"> assurer, prédire</w:t>
      </w:r>
      <w:r>
        <w:t xml:space="preserve"> </w:t>
      </w:r>
      <w:r w:rsidRPr="00BF45BC">
        <w:rPr>
          <w:rStyle w:val="gt"/>
        </w:rPr>
        <w:t>[rare</w:t>
      </w:r>
      <w:r w:rsidR="00E20E09" w:rsidRPr="00BF45BC">
        <w:rPr>
          <w:rStyle w:val="gt"/>
        </w:rPr>
        <w:t>]</w:t>
      </w:r>
      <w:r w:rsidR="00E20E09" w:rsidRPr="00E20E09">
        <w:t> ;</w:t>
      </w:r>
      <w:r w:rsidRPr="00023B16">
        <w:t xml:space="preserve"> </w:t>
      </w:r>
      <w:r w:rsidRPr="00831F62">
        <w:rPr>
          <w:rStyle w:val="cnumerus2"/>
        </w:rPr>
        <w:t>2.</w:t>
      </w:r>
      <w:r w:rsidRPr="00023B16">
        <w:t xml:space="preserve"> promettre. </w:t>
      </w:r>
    </w:p>
    <w:p w:rsidR="00F83CC4" w:rsidRDefault="00F83CC4" w:rsidP="00F83CC4">
      <w:pPr>
        <w:pStyle w:val="vocabulum"/>
      </w:pPr>
      <w:r w:rsidRPr="000E1190">
        <w:rPr>
          <w:rStyle w:val="aditus"/>
        </w:rPr>
        <w:t>nascŏr</w:t>
      </w:r>
      <w:r w:rsidRPr="00023B16">
        <w:t xml:space="preserve">, </w:t>
      </w:r>
      <w:r w:rsidRPr="001A33A5">
        <w:rPr>
          <w:rStyle w:val="flexio"/>
        </w:rPr>
        <w:t>scĕrĭs, scī, nātus sum</w:t>
      </w:r>
      <w:r w:rsidR="009D14D5">
        <w:t> :</w:t>
      </w:r>
      <w:r w:rsidRPr="00023B16">
        <w:t xml:space="preserve"> </w:t>
      </w:r>
      <w:r w:rsidRPr="00F83CC4">
        <w:rPr>
          <w:rStyle w:val="cnumerus2"/>
        </w:rPr>
        <w:t>1.</w:t>
      </w:r>
      <w:r>
        <w:t xml:space="preserve"> </w:t>
      </w:r>
      <w:r w:rsidRPr="00023B16">
        <w:t>naître</w:t>
      </w:r>
      <w:r w:rsidR="00BE217D">
        <w:t> ;</w:t>
      </w:r>
      <w:r>
        <w:t xml:space="preserve"> </w:t>
      </w:r>
      <w:r w:rsidRPr="00F83CC4">
        <w:rPr>
          <w:rStyle w:val="cnumerus2"/>
        </w:rPr>
        <w:t>2.</w:t>
      </w:r>
      <w:r>
        <w:t xml:space="preserve"> </w:t>
      </w:r>
      <w:r w:rsidRPr="00F83CC4">
        <w:rPr>
          <w:rStyle w:val="gt"/>
        </w:rPr>
        <w:t>[fig.]</w:t>
      </w:r>
      <w:r>
        <w:t xml:space="preserve"> naitre, prendre son origine, provenir // </w:t>
      </w:r>
      <w:r w:rsidRPr="00F83CC4">
        <w:rPr>
          <w:rStyle w:val="lt"/>
        </w:rPr>
        <w:t>ex hoc náscitur, ut</w:t>
      </w:r>
      <w:r>
        <w:t>, de là, il résulte que</w:t>
      </w:r>
      <w:r w:rsidRPr="00023B16">
        <w:t xml:space="preserve">. </w:t>
      </w:r>
    </w:p>
    <w:p w:rsidR="00BE3461" w:rsidRDefault="00BE3461" w:rsidP="00BE3461">
      <w:pPr>
        <w:pStyle w:val="vocabulum"/>
      </w:pPr>
      <w:r w:rsidRPr="00736A99">
        <w:rPr>
          <w:rStyle w:val="aditus"/>
        </w:rPr>
        <w:t>audĭō</w:t>
      </w:r>
      <w:r>
        <w:t xml:space="preserve">, </w:t>
      </w:r>
      <w:r w:rsidRPr="001E186A">
        <w:rPr>
          <w:rStyle w:val="flexio"/>
        </w:rPr>
        <w:t>īs, īre, īvī (ĭī), ītum</w:t>
      </w:r>
      <w:r>
        <w:t xml:space="preserve">, </w:t>
      </w:r>
      <w:r w:rsidRPr="00736A99">
        <w:rPr>
          <w:rStyle w:val="gt"/>
        </w:rPr>
        <w:t>tr.</w:t>
      </w:r>
      <w:r w:rsidR="009D14D5">
        <w:t> :</w:t>
      </w:r>
      <w:r>
        <w:t xml:space="preserve"> </w:t>
      </w:r>
      <w:r w:rsidRPr="00736A99">
        <w:rPr>
          <w:rStyle w:val="cnumerus2"/>
        </w:rPr>
        <w:t>1.</w:t>
      </w:r>
      <w:r>
        <w:t xml:space="preserve"> entendre </w:t>
      </w:r>
      <w:r w:rsidRPr="00736A99">
        <w:rPr>
          <w:rStyle w:val="gt"/>
        </w:rPr>
        <w:t>[par le sens de l’ouïe</w:t>
      </w:r>
      <w:r w:rsidR="00E20E09" w:rsidRPr="00736A99">
        <w:rPr>
          <w:rStyle w:val="gt"/>
        </w:rPr>
        <w:t>]</w:t>
      </w:r>
      <w:r w:rsidR="00E20E09" w:rsidRPr="00E20E09">
        <w:t> ;</w:t>
      </w:r>
      <w:r>
        <w:t xml:space="preserve"> </w:t>
      </w:r>
      <w:r w:rsidRPr="00736A99">
        <w:rPr>
          <w:rStyle w:val="cnumerus2"/>
        </w:rPr>
        <w:t>2.</w:t>
      </w:r>
      <w:r>
        <w:t xml:space="preserve"> entendre, percevoir par les oreille</w:t>
      </w:r>
      <w:r w:rsidR="00BE217D">
        <w:t> ;</w:t>
      </w:r>
      <w:r>
        <w:t xml:space="preserve"> </w:t>
      </w:r>
      <w:r w:rsidRPr="00736A99">
        <w:rPr>
          <w:rStyle w:val="cnumerus2"/>
        </w:rPr>
        <w:t>3.</w:t>
      </w:r>
      <w:r>
        <w:t xml:space="preserve"> entendre dire, entendre parler de, connaitre (savoir) pour ouï-dire</w:t>
      </w:r>
      <w:r w:rsidR="00BE217D">
        <w:t> ;</w:t>
      </w:r>
      <w:r>
        <w:t xml:space="preserve"> </w:t>
      </w:r>
      <w:r w:rsidRPr="00736A99">
        <w:rPr>
          <w:rStyle w:val="cnumerus2"/>
        </w:rPr>
        <w:t>4.</w:t>
      </w:r>
      <w:r>
        <w:t xml:space="preserve"> écouter</w:t>
      </w:r>
      <w:r w:rsidR="00BE217D">
        <w:t> ;</w:t>
      </w:r>
      <w:r>
        <w:t xml:space="preserve"> </w:t>
      </w:r>
      <w:r w:rsidRPr="00736A99">
        <w:rPr>
          <w:rStyle w:val="cnumerus2"/>
        </w:rPr>
        <w:t>5.</w:t>
      </w:r>
      <w:r>
        <w:t xml:space="preserve"> écouter, accepter d’entendre, accorder audience</w:t>
      </w:r>
      <w:r w:rsidR="00BE217D">
        <w:t> ;</w:t>
      </w:r>
      <w:r>
        <w:t xml:space="preserve"> </w:t>
      </w:r>
      <w:r w:rsidRPr="00736A99">
        <w:rPr>
          <w:rStyle w:val="cnumerus2"/>
        </w:rPr>
        <w:t>6.</w:t>
      </w:r>
      <w:r>
        <w:t xml:space="preserve"> apprendre, recevoir la nouvelle de</w:t>
      </w:r>
      <w:r w:rsidR="00BE217D">
        <w:t> ;</w:t>
      </w:r>
      <w:r>
        <w:t xml:space="preserve"> </w:t>
      </w:r>
      <w:r w:rsidRPr="00736A99">
        <w:rPr>
          <w:rStyle w:val="cnumerus2"/>
        </w:rPr>
        <w:t>7.</w:t>
      </w:r>
      <w:r>
        <w:t xml:space="preserve"> entendre, comprendre</w:t>
      </w:r>
      <w:r w:rsidR="00BE217D">
        <w:t> ;</w:t>
      </w:r>
      <w:r>
        <w:t xml:space="preserve"> </w:t>
      </w:r>
      <w:r w:rsidRPr="00736A99">
        <w:rPr>
          <w:rStyle w:val="cnumerus2"/>
        </w:rPr>
        <w:t>8.</w:t>
      </w:r>
      <w:r>
        <w:t xml:space="preserve"> écouter, accueillir, admettre</w:t>
      </w:r>
      <w:r w:rsidR="00BE217D">
        <w:t> ;</w:t>
      </w:r>
      <w:r>
        <w:t xml:space="preserve"> </w:t>
      </w:r>
      <w:r w:rsidRPr="00736A99">
        <w:rPr>
          <w:rStyle w:val="cnumerus2"/>
        </w:rPr>
        <w:t>9.</w:t>
      </w:r>
      <w:r>
        <w:t xml:space="preserve"> écouter, suivre les conseils de qqn</w:t>
      </w:r>
      <w:r w:rsidR="00BE217D">
        <w:t> ;</w:t>
      </w:r>
      <w:r>
        <w:t xml:space="preserve"> </w:t>
      </w:r>
      <w:r w:rsidRPr="00736A99">
        <w:rPr>
          <w:rStyle w:val="cnumerus2"/>
        </w:rPr>
        <w:t>10.</w:t>
      </w:r>
      <w:r>
        <w:t xml:space="preserve"> écouter, exaucer</w:t>
      </w:r>
      <w:r w:rsidR="00BE217D">
        <w:t> ;</w:t>
      </w:r>
      <w:r>
        <w:t xml:space="preserve"> </w:t>
      </w:r>
      <w:r w:rsidRPr="00736A99">
        <w:rPr>
          <w:rStyle w:val="cnumerus2"/>
        </w:rPr>
        <w:t>11.</w:t>
      </w:r>
      <w:r>
        <w:t xml:space="preserve"> </w:t>
      </w:r>
      <w:r w:rsidRPr="00736A99">
        <w:rPr>
          <w:rStyle w:val="lt"/>
        </w:rPr>
        <w:t>bene, male audíre</w:t>
      </w:r>
      <w:r>
        <w:t xml:space="preserve"> avoir une bonne, une mauvaise réputation. </w:t>
      </w:r>
    </w:p>
    <w:p w:rsidR="000E1190" w:rsidRDefault="00A2501B" w:rsidP="00A2501B">
      <w:pPr>
        <w:pStyle w:val="vocabulum"/>
      </w:pPr>
      <w:r w:rsidRPr="000E1190">
        <w:rPr>
          <w:rStyle w:val="aditus"/>
        </w:rPr>
        <w:t>rīdĕō</w:t>
      </w:r>
      <w:r w:rsidRPr="00023B16">
        <w:t xml:space="preserve">, </w:t>
      </w:r>
      <w:r w:rsidRPr="00CD4F3A">
        <w:rPr>
          <w:rStyle w:val="flexio"/>
        </w:rPr>
        <w:t>ēs, ēre, rīsī, rīsum</w:t>
      </w:r>
      <w:r w:rsidR="009D14D5">
        <w:t> :</w:t>
      </w:r>
      <w:r w:rsidRPr="00023B16">
        <w:t xml:space="preserve"> </w:t>
      </w:r>
      <w:r w:rsidRPr="00BE3461">
        <w:rPr>
          <w:rStyle w:val="cnumerus2"/>
        </w:rPr>
        <w:t>I</w:t>
      </w:r>
      <w:r w:rsidR="00BE3461" w:rsidRPr="00BE3461">
        <w:rPr>
          <w:rStyle w:val="cnumerus2"/>
        </w:rPr>
        <w:t>.</w:t>
      </w:r>
      <w:r>
        <w:t xml:space="preserve"> </w:t>
      </w:r>
      <w:r w:rsidRPr="0002783F">
        <w:rPr>
          <w:rStyle w:val="gt"/>
        </w:rPr>
        <w:t>intr.</w:t>
      </w:r>
      <w:r>
        <w:t xml:space="preserve"> </w:t>
      </w:r>
      <w:r w:rsidRPr="00831F62">
        <w:rPr>
          <w:rStyle w:val="cnumerus2"/>
        </w:rPr>
        <w:t>1.</w:t>
      </w:r>
      <w:r>
        <w:t xml:space="preserve"> </w:t>
      </w:r>
      <w:r w:rsidRPr="00023B16">
        <w:t>rire</w:t>
      </w:r>
      <w:r w:rsidR="00BE217D">
        <w:t> ;</w:t>
      </w:r>
      <w:r>
        <w:t xml:space="preserve"> </w:t>
      </w:r>
      <w:r w:rsidRPr="00831F62">
        <w:rPr>
          <w:rStyle w:val="cnumerus2"/>
        </w:rPr>
        <w:t>2.</w:t>
      </w:r>
      <w:r>
        <w:t xml:space="preserve"> rire amicalement, sourira // </w:t>
      </w:r>
      <w:r w:rsidRPr="00BF45BC">
        <w:rPr>
          <w:rStyle w:val="gt"/>
        </w:rPr>
        <w:t>[poét.]</w:t>
      </w:r>
      <w:r>
        <w:t xml:space="preserve"> être joyeux, triomphant. </w:t>
      </w:r>
      <w:r w:rsidRPr="00BE3461">
        <w:rPr>
          <w:rStyle w:val="cnumerus2"/>
        </w:rPr>
        <w:t>II</w:t>
      </w:r>
      <w:r w:rsidR="00BE3461">
        <w:rPr>
          <w:rStyle w:val="cnumerus2"/>
        </w:rPr>
        <w:t>.</w:t>
      </w:r>
      <w:r>
        <w:t xml:space="preserve"> </w:t>
      </w:r>
      <w:r w:rsidRPr="0002783F">
        <w:rPr>
          <w:rStyle w:val="gt"/>
        </w:rPr>
        <w:t>tr.</w:t>
      </w:r>
      <w:r>
        <w:t xml:space="preserve"> </w:t>
      </w:r>
      <w:r w:rsidRPr="00831F62">
        <w:rPr>
          <w:rStyle w:val="cnumerus2"/>
        </w:rPr>
        <w:t>1.</w:t>
      </w:r>
      <w:r>
        <w:t xml:space="preserve"> rire de qqch, de qqn</w:t>
      </w:r>
      <w:r w:rsidR="00BE217D">
        <w:t> ;</w:t>
      </w:r>
      <w:r>
        <w:t xml:space="preserve"> </w:t>
      </w:r>
      <w:r w:rsidRPr="00831F62">
        <w:rPr>
          <w:rStyle w:val="cnumerus2"/>
        </w:rPr>
        <w:t>2.</w:t>
      </w:r>
      <w:r>
        <w:t xml:space="preserve"> se moquer de</w:t>
      </w:r>
      <w:r w:rsidRPr="00023B16">
        <w:t xml:space="preserve">. </w:t>
      </w:r>
    </w:p>
    <w:p w:rsidR="000E1190" w:rsidRDefault="001042D9" w:rsidP="001042D9">
      <w:pPr>
        <w:pStyle w:val="vocabulum"/>
      </w:pPr>
      <w:r w:rsidRPr="000E1190">
        <w:rPr>
          <w:rStyle w:val="aditus"/>
        </w:rPr>
        <w:t>stătim</w:t>
      </w:r>
      <w:r w:rsidRPr="00023B16">
        <w:t xml:space="preserve">, </w:t>
      </w:r>
      <w:r w:rsidRPr="0002783F">
        <w:rPr>
          <w:rStyle w:val="gt"/>
        </w:rPr>
        <w:t>adv.</w:t>
      </w:r>
      <w:r w:rsidR="009D14D5">
        <w:t> :</w:t>
      </w:r>
      <w:r w:rsidRPr="00023B16">
        <w:t xml:space="preserve"> aussitôt // </w:t>
      </w:r>
      <w:r w:rsidRPr="001042D9">
        <w:rPr>
          <w:rStyle w:val="lt"/>
        </w:rPr>
        <w:t>stătim ac</w:t>
      </w:r>
      <w:r>
        <w:t>,</w:t>
      </w:r>
      <w:r w:rsidRPr="00023B16">
        <w:t xml:space="preserve"> aussitôt que. </w:t>
      </w:r>
    </w:p>
    <w:p w:rsidR="001835D6" w:rsidRPr="00717B5A" w:rsidRDefault="001835D6" w:rsidP="001835D6">
      <w:pPr>
        <w:pStyle w:val="vocabulum"/>
      </w:pPr>
      <w:r w:rsidRPr="000E1190">
        <w:rPr>
          <w:rStyle w:val="aditus"/>
        </w:rPr>
        <w:t>ădh</w:t>
      </w:r>
      <w:r>
        <w:rPr>
          <w:rStyle w:val="aditus"/>
        </w:rPr>
        <w:t>ĭbĕō</w:t>
      </w:r>
      <w:r w:rsidRPr="00717B5A">
        <w:t xml:space="preserve">, </w:t>
      </w:r>
      <w:r w:rsidRPr="00CD4F3A">
        <w:rPr>
          <w:rStyle w:val="flexio"/>
        </w:rPr>
        <w:t>ēs, ēre, bŭī, bĭtum</w:t>
      </w:r>
      <w:r w:rsidRPr="00717B5A">
        <w:t xml:space="preserve">, </w:t>
      </w:r>
      <w:r w:rsidRPr="00717B5A">
        <w:rPr>
          <w:rStyle w:val="gt"/>
        </w:rPr>
        <w:t>tr.</w:t>
      </w:r>
      <w:r w:rsidR="009D14D5">
        <w:t> :</w:t>
      </w:r>
      <w:r w:rsidRPr="00717B5A">
        <w:t xml:space="preserve"> </w:t>
      </w:r>
      <w:r w:rsidRPr="00717B5A">
        <w:rPr>
          <w:rStyle w:val="gt"/>
        </w:rPr>
        <w:t>[suppose toujours application, relation à un objet</w:t>
      </w:r>
      <w:r w:rsidR="00E20E09" w:rsidRPr="00717B5A">
        <w:rPr>
          <w:rStyle w:val="gt"/>
        </w:rPr>
        <w:t>]</w:t>
      </w:r>
      <w:r w:rsidR="00E20E09" w:rsidRPr="00E20E09">
        <w:t> :</w:t>
      </w:r>
      <w:r>
        <w:t xml:space="preserve"> mettre à, appliquer à. </w:t>
      </w:r>
      <w:r w:rsidRPr="00717B5A">
        <w:rPr>
          <w:rStyle w:val="cnumerus2"/>
        </w:rPr>
        <w:t>1.</w:t>
      </w:r>
      <w:r>
        <w:t xml:space="preserve"> </w:t>
      </w:r>
      <w:r w:rsidRPr="00717B5A">
        <w:rPr>
          <w:rStyle w:val="gt"/>
        </w:rPr>
        <w:t xml:space="preserve">[avec </w:t>
      </w:r>
      <w:r w:rsidRPr="00717B5A">
        <w:rPr>
          <w:rStyle w:val="lit"/>
        </w:rPr>
        <w:t>ad</w:t>
      </w:r>
      <w:r w:rsidRPr="00717B5A">
        <w:rPr>
          <w:rStyle w:val="gt"/>
        </w:rPr>
        <w:t>]</w:t>
      </w:r>
      <w:r>
        <w:t xml:space="preserve"> </w:t>
      </w:r>
      <w:r w:rsidRPr="00717B5A">
        <w:rPr>
          <w:rStyle w:val="lt"/>
        </w:rPr>
        <w:t>ad consílium (áliquem)</w:t>
      </w:r>
      <w:r>
        <w:t xml:space="preserve">, faire </w:t>
      </w:r>
      <w:r>
        <w:lastRenderedPageBreak/>
        <w:t xml:space="preserve">participer qqn à un conseil </w:t>
      </w:r>
      <w:r w:rsidRPr="00717B5A">
        <w:rPr>
          <w:rStyle w:val="gt"/>
        </w:rPr>
        <w:t>[une assemblée]</w:t>
      </w:r>
      <w:r>
        <w:t xml:space="preserve"> // </w:t>
      </w:r>
      <w:r w:rsidRPr="00717B5A">
        <w:rPr>
          <w:rStyle w:val="lt"/>
        </w:rPr>
        <w:t>ad panem nihil præter nastúrcium</w:t>
      </w:r>
      <w:r>
        <w:t xml:space="preserve">, n’ajouter à son pain que du cresson // </w:t>
      </w:r>
      <w:r w:rsidRPr="00717B5A">
        <w:rPr>
          <w:rStyle w:val="lt"/>
        </w:rPr>
        <w:t>cum adhibémus ad eos oratiónem ejúsmodi</w:t>
      </w:r>
      <w:r>
        <w:t>, quand nous leur adressons des paroles de la sorte</w:t>
      </w:r>
      <w:r w:rsidR="00BE217D">
        <w:t> ;</w:t>
      </w:r>
      <w:r>
        <w:t xml:space="preserve"> </w:t>
      </w:r>
      <w:r>
        <w:rPr>
          <w:rStyle w:val="cnumerus2"/>
        </w:rPr>
        <w:t>2</w:t>
      </w:r>
      <w:r w:rsidRPr="00717B5A">
        <w:rPr>
          <w:rStyle w:val="cnumerus2"/>
        </w:rPr>
        <w:t>.</w:t>
      </w:r>
      <w:r>
        <w:t xml:space="preserve"> </w:t>
      </w:r>
      <w:r w:rsidRPr="00717B5A">
        <w:rPr>
          <w:rStyle w:val="gt"/>
        </w:rPr>
        <w:t xml:space="preserve">[avec </w:t>
      </w:r>
      <w:r>
        <w:rPr>
          <w:rStyle w:val="lit"/>
        </w:rPr>
        <w:t>in</w:t>
      </w:r>
      <w:r w:rsidR="00E20E09" w:rsidRPr="00717B5A">
        <w:rPr>
          <w:rStyle w:val="gt"/>
        </w:rPr>
        <w:t>]</w:t>
      </w:r>
      <w:r w:rsidR="00E20E09" w:rsidRPr="00E20E09">
        <w:t> ;</w:t>
      </w:r>
      <w:r w:rsidRPr="00717B5A">
        <w:t xml:space="preserve"> </w:t>
      </w:r>
      <w:r>
        <w:rPr>
          <w:rStyle w:val="cnumerus2"/>
        </w:rPr>
        <w:t>3</w:t>
      </w:r>
      <w:r w:rsidRPr="00717B5A">
        <w:rPr>
          <w:rStyle w:val="cnumerus2"/>
        </w:rPr>
        <w:t>.</w:t>
      </w:r>
      <w:r>
        <w:t xml:space="preserve"> </w:t>
      </w:r>
      <w:r w:rsidRPr="00717B5A">
        <w:rPr>
          <w:rStyle w:val="gt"/>
        </w:rPr>
        <w:t>[avec</w:t>
      </w:r>
      <w:r>
        <w:rPr>
          <w:rStyle w:val="gt"/>
        </w:rPr>
        <w:t xml:space="preserve"> dat</w:t>
      </w:r>
      <w:r w:rsidRPr="00717B5A">
        <w:rPr>
          <w:rStyle w:val="gt"/>
        </w:rPr>
        <w:t>]</w:t>
      </w:r>
      <w:r>
        <w:rPr>
          <w:rStyle w:val="gt"/>
        </w:rPr>
        <w:t xml:space="preserve"> </w:t>
      </w:r>
      <w:r w:rsidRPr="001835D6">
        <w:rPr>
          <w:rStyle w:val="lt"/>
        </w:rPr>
        <w:t>ægro medicínam</w:t>
      </w:r>
      <w:r>
        <w:t xml:space="preserve">, appliquer un remède à un malade // </w:t>
      </w:r>
      <w:r w:rsidRPr="001835D6">
        <w:rPr>
          <w:rStyle w:val="lt"/>
        </w:rPr>
        <w:t>convívio áliquem</w:t>
      </w:r>
      <w:r w:rsidR="00BE217D">
        <w:rPr>
          <w:rStyle w:val="lt"/>
        </w:rPr>
        <w:t> ;</w:t>
      </w:r>
      <w:r>
        <w:t xml:space="preserve"> </w:t>
      </w:r>
      <w:r w:rsidRPr="001835D6">
        <w:rPr>
          <w:rStyle w:val="lt"/>
        </w:rPr>
        <w:t>cenæ</w:t>
      </w:r>
      <w:r>
        <w:t>, admettre qqn à sa table</w:t>
      </w:r>
      <w:r w:rsidR="00BE217D">
        <w:t> ;</w:t>
      </w:r>
      <w:r>
        <w:t xml:space="preserve"> </w:t>
      </w:r>
      <w:r>
        <w:rPr>
          <w:rStyle w:val="cnumerus2"/>
        </w:rPr>
        <w:t>4</w:t>
      </w:r>
      <w:r w:rsidRPr="00717B5A">
        <w:rPr>
          <w:rStyle w:val="cnumerus2"/>
        </w:rPr>
        <w:t>.</w:t>
      </w:r>
      <w:r w:rsidRPr="00717B5A">
        <w:t xml:space="preserve"> appliquer, employer</w:t>
      </w:r>
      <w:r w:rsidR="00BE217D">
        <w:t> ;</w:t>
      </w:r>
      <w:r>
        <w:t xml:space="preserve"> </w:t>
      </w:r>
      <w:r>
        <w:rPr>
          <w:rStyle w:val="cnumerus2"/>
        </w:rPr>
        <w:t>5</w:t>
      </w:r>
      <w:r w:rsidRPr="00717B5A">
        <w:rPr>
          <w:rStyle w:val="cnumerus2"/>
        </w:rPr>
        <w:t>.</w:t>
      </w:r>
      <w:r>
        <w:t xml:space="preserve"> </w:t>
      </w:r>
      <w:r w:rsidRPr="00717B5A">
        <w:rPr>
          <w:rStyle w:val="lt"/>
        </w:rPr>
        <w:t>áliquem liberáliter</w:t>
      </w:r>
      <w:r>
        <w:t xml:space="preserve">, traiter qqn libéralement // </w:t>
      </w:r>
      <w:r w:rsidRPr="00717B5A">
        <w:rPr>
          <w:rStyle w:val="lt"/>
        </w:rPr>
        <w:t>sic se adhibére, in tanta potestáte, ut…</w:t>
      </w:r>
      <w:r>
        <w:t xml:space="preserve">, dans l’exercice d’un si grand pouvoir, se comporter de telle manière que… // </w:t>
      </w:r>
      <w:r w:rsidRPr="00B765CC">
        <w:rPr>
          <w:rStyle w:val="lt"/>
        </w:rPr>
        <w:t>motus, quos orátor adhibére volet júdici</w:t>
      </w:r>
      <w:r>
        <w:t xml:space="preserve">, les passions que l’orateur voudra faire éprouver au juge // </w:t>
      </w:r>
      <w:r w:rsidRPr="00B765CC">
        <w:rPr>
          <w:rStyle w:val="lt"/>
        </w:rPr>
        <w:t>vim alícui</w:t>
      </w:r>
      <w:r>
        <w:t>, exercer des violences sur qqn</w:t>
      </w:r>
      <w:r w:rsidR="00BE217D">
        <w:t> ;</w:t>
      </w:r>
      <w:r>
        <w:t xml:space="preserve"> </w:t>
      </w:r>
      <w:r w:rsidRPr="00B765CC">
        <w:rPr>
          <w:rStyle w:val="gt"/>
        </w:rPr>
        <w:t>[au fig.]</w:t>
      </w:r>
      <w:r>
        <w:t xml:space="preserve"> avoir de l’action (de l’influence) sur qqn. </w:t>
      </w:r>
    </w:p>
    <w:p w:rsidR="0091657F" w:rsidRDefault="0091657F" w:rsidP="0091657F">
      <w:pPr>
        <w:pStyle w:val="vocabulum"/>
      </w:pPr>
      <w:r w:rsidRPr="000E1190">
        <w:rPr>
          <w:rStyle w:val="aditus"/>
        </w:rPr>
        <w:t>prōmissum</w:t>
      </w:r>
      <w:r w:rsidRPr="00023B16">
        <w:t xml:space="preserve">, </w:t>
      </w:r>
      <w:r w:rsidRPr="00497DEC">
        <w:rPr>
          <w:rStyle w:val="flexio"/>
        </w:rPr>
        <w:t>i</w:t>
      </w:r>
      <w:r w:rsidRPr="00023B16">
        <w:t xml:space="preserve">, </w:t>
      </w:r>
      <w:r w:rsidRPr="00BF45BC">
        <w:rPr>
          <w:rStyle w:val="gt"/>
        </w:rPr>
        <w:t>n.</w:t>
      </w:r>
      <w:r w:rsidR="009D14D5">
        <w:t> :</w:t>
      </w:r>
      <w:r>
        <w:t xml:space="preserve"> promesse</w:t>
      </w:r>
      <w:r w:rsidR="00BE217D">
        <w:t> ;</w:t>
      </w:r>
      <w:r>
        <w:t xml:space="preserve"> </w:t>
      </w:r>
      <w:r>
        <w:rPr>
          <w:rStyle w:val="lt"/>
        </w:rPr>
        <w:t>absólvere, promíssum fácere,</w:t>
      </w:r>
      <w:r w:rsidRPr="001042D9">
        <w:rPr>
          <w:rStyle w:val="lt"/>
        </w:rPr>
        <w:t xml:space="preserve"> </w:t>
      </w:r>
      <w:r>
        <w:rPr>
          <w:rStyle w:val="lt"/>
        </w:rPr>
        <w:t>promíssa serváre,</w:t>
      </w:r>
      <w:r w:rsidRPr="001042D9">
        <w:rPr>
          <w:rStyle w:val="lt"/>
        </w:rPr>
        <w:t xml:space="preserve"> promíssis stare</w:t>
      </w:r>
      <w:r>
        <w:rPr>
          <w:rStyle w:val="lt"/>
        </w:rPr>
        <w:t xml:space="preserve">, </w:t>
      </w:r>
      <w:r w:rsidRPr="001042D9">
        <w:rPr>
          <w:rStyle w:val="lt"/>
        </w:rPr>
        <w:t xml:space="preserve">promíssis </w:t>
      </w:r>
      <w:r>
        <w:rPr>
          <w:rStyle w:val="lt"/>
        </w:rPr>
        <w:t xml:space="preserve">manére, </w:t>
      </w:r>
      <w:r w:rsidRPr="001042D9">
        <w:rPr>
          <w:rStyle w:val="lt"/>
        </w:rPr>
        <w:t>promíssis</w:t>
      </w:r>
      <w:r>
        <w:rPr>
          <w:rStyle w:val="lt"/>
        </w:rPr>
        <w:t xml:space="preserve"> dare</w:t>
      </w:r>
      <w:r>
        <w:t>,</w:t>
      </w:r>
      <w:r w:rsidRPr="00023B16">
        <w:t xml:space="preserve"> </w:t>
      </w:r>
      <w:r>
        <w:t>tenir, accomplir, acquitter, remplir sa promesse</w:t>
      </w:r>
      <w:r w:rsidR="00BE217D">
        <w:t> ;</w:t>
      </w:r>
      <w:r>
        <w:t xml:space="preserve"> remplir ses engagements, demeurer fidèle </w:t>
      </w:r>
      <w:r w:rsidRPr="00023B16">
        <w:t>à ses promesses.</w:t>
      </w:r>
    </w:p>
    <w:p w:rsidR="00245F98" w:rsidRDefault="00245F98" w:rsidP="00245F98">
      <w:pPr>
        <w:pStyle w:val="vocabulum"/>
      </w:pPr>
      <w:r w:rsidRPr="000E1190">
        <w:rPr>
          <w:rStyle w:val="aditus"/>
        </w:rPr>
        <w:t>idcircō</w:t>
      </w:r>
      <w:r w:rsidRPr="00023B16">
        <w:t xml:space="preserve">, </w:t>
      </w:r>
      <w:r w:rsidRPr="0002783F">
        <w:rPr>
          <w:rStyle w:val="gt"/>
        </w:rPr>
        <w:t>adv.</w:t>
      </w:r>
      <w:r w:rsidR="009D14D5">
        <w:t> :</w:t>
      </w:r>
      <w:r w:rsidRPr="00023B16">
        <w:t xml:space="preserve"> pour cela</w:t>
      </w:r>
      <w:r>
        <w:t>, pour cette raison</w:t>
      </w:r>
      <w:r w:rsidRPr="00023B16">
        <w:t xml:space="preserve">. </w:t>
      </w:r>
    </w:p>
    <w:p w:rsidR="000E1190" w:rsidRDefault="00E56455" w:rsidP="00E56455">
      <w:pPr>
        <w:pStyle w:val="vocabulum"/>
      </w:pPr>
      <w:r w:rsidRPr="000E1190">
        <w:rPr>
          <w:rStyle w:val="aditus"/>
        </w:rPr>
        <w:t>rĕprĕhendō</w:t>
      </w:r>
      <w:r w:rsidRPr="00023B16">
        <w:t xml:space="preserve"> </w:t>
      </w:r>
      <w:r w:rsidR="00F72F75">
        <w:t>(</w:t>
      </w:r>
      <w:r w:rsidR="00F72F75" w:rsidRPr="009F3D2E">
        <w:rPr>
          <w:rStyle w:val="aditus"/>
        </w:rPr>
        <w:t>rĕprendō</w:t>
      </w:r>
      <w:r w:rsidR="00F72F75">
        <w:t>)</w:t>
      </w:r>
      <w:r w:rsidRPr="00023B16">
        <w:t xml:space="preserve">, </w:t>
      </w:r>
      <w:r w:rsidRPr="00CD4F3A">
        <w:rPr>
          <w:rStyle w:val="flexio"/>
        </w:rPr>
        <w:t>ĭs, ĕre, prendī, prensum</w:t>
      </w:r>
      <w:r>
        <w:t xml:space="preserve">, </w:t>
      </w:r>
      <w:r w:rsidRPr="0002783F">
        <w:rPr>
          <w:rStyle w:val="gt"/>
        </w:rPr>
        <w:t>tr.</w:t>
      </w:r>
      <w:r w:rsidR="009D14D5">
        <w:t> :</w:t>
      </w:r>
      <w:r w:rsidRPr="00023B16">
        <w:t xml:space="preserve"> </w:t>
      </w:r>
      <w:r w:rsidRPr="00831F62">
        <w:rPr>
          <w:rStyle w:val="cnumerus2"/>
        </w:rPr>
        <w:t>1.</w:t>
      </w:r>
      <w:r>
        <w:t xml:space="preserve"> saisir et empêcher d’avancer, retenir, arrêter</w:t>
      </w:r>
      <w:r w:rsidR="00BE217D">
        <w:t> ;</w:t>
      </w:r>
      <w:r>
        <w:t xml:space="preserve"> </w:t>
      </w:r>
      <w:r w:rsidRPr="00831F62">
        <w:rPr>
          <w:rStyle w:val="cnumerus2"/>
        </w:rPr>
        <w:t>2.</w:t>
      </w:r>
      <w:r>
        <w:t xml:space="preserve"> </w:t>
      </w:r>
      <w:r w:rsidRPr="00023B16">
        <w:t>reprendre, blâmer</w:t>
      </w:r>
      <w:r>
        <w:t>, critiquer</w:t>
      </w:r>
      <w:r w:rsidRPr="00023B16">
        <w:t xml:space="preserve">. </w:t>
      </w:r>
    </w:p>
    <w:p w:rsidR="003F686C" w:rsidRDefault="003F686C" w:rsidP="003F686C">
      <w:pPr>
        <w:pStyle w:val="vocabulum"/>
      </w:pPr>
      <w:r w:rsidRPr="000E1190">
        <w:rPr>
          <w:rStyle w:val="aditus"/>
        </w:rPr>
        <w:t>crēdō</w:t>
      </w:r>
      <w:r w:rsidRPr="00023B16">
        <w:t xml:space="preserve">, </w:t>
      </w:r>
      <w:r w:rsidRPr="00CD4F3A">
        <w:rPr>
          <w:rStyle w:val="flexio"/>
        </w:rPr>
        <w:t>ĭs, ĕre, dĭdī, dĭtum</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w:t>
      </w:r>
      <w:r w:rsidRPr="00831F62">
        <w:rPr>
          <w:rStyle w:val="cnumerus2"/>
        </w:rPr>
        <w:t>1.</w:t>
      </w:r>
      <w:r w:rsidRPr="00023B16">
        <w:t xml:space="preserve"> confier, prêter</w:t>
      </w:r>
      <w:r w:rsidR="00BE217D">
        <w:t> ;</w:t>
      </w:r>
      <w:r>
        <w:t xml:space="preserve"> </w:t>
      </w:r>
      <w:r w:rsidRPr="00B550CC">
        <w:rPr>
          <w:rStyle w:val="lt"/>
        </w:rPr>
        <w:t>pecúniæ créditæ</w:t>
      </w:r>
      <w:r>
        <w:t>, sommes prêtées</w:t>
      </w:r>
      <w:r w:rsidR="00BE217D">
        <w:t> ;</w:t>
      </w:r>
      <w:r w:rsidRPr="00023B16">
        <w:t xml:space="preserve"> </w:t>
      </w:r>
      <w:r w:rsidRPr="00831F62">
        <w:rPr>
          <w:rStyle w:val="cnumerus2"/>
        </w:rPr>
        <w:t>2.</w:t>
      </w:r>
      <w:r w:rsidRPr="00023B16">
        <w:t xml:space="preserve"> confier</w:t>
      </w:r>
      <w:r w:rsidR="00BE217D">
        <w:t> ;</w:t>
      </w:r>
      <w:r w:rsidRPr="00023B16">
        <w:t xml:space="preserve"> </w:t>
      </w:r>
      <w:r w:rsidRPr="00831F62">
        <w:rPr>
          <w:rStyle w:val="cnumerus2"/>
        </w:rPr>
        <w:t>3.</w:t>
      </w:r>
      <w:r w:rsidRPr="00023B16">
        <w:t xml:space="preserve"> tenir pour vrai</w:t>
      </w:r>
      <w:r w:rsidR="00BE217D">
        <w:t> ;</w:t>
      </w:r>
      <w:r w:rsidRPr="00023B16">
        <w:t xml:space="preserve"> </w:t>
      </w:r>
      <w:r w:rsidRPr="00831F62">
        <w:rPr>
          <w:rStyle w:val="cnumerus2"/>
        </w:rPr>
        <w:t>4.</w:t>
      </w:r>
      <w:r w:rsidRPr="00023B16">
        <w:t xml:space="preserve"> croire, penser</w:t>
      </w:r>
      <w:r w:rsidR="00BE217D">
        <w:t> ;</w:t>
      </w:r>
      <w:r w:rsidRPr="00023B16">
        <w:t xml:space="preserve"> </w:t>
      </w:r>
      <w:r w:rsidRPr="00831F62">
        <w:rPr>
          <w:rStyle w:val="cnumerus2"/>
        </w:rPr>
        <w:t>5.</w:t>
      </w:r>
      <w:r w:rsidRPr="00023B16">
        <w:t xml:space="preserve"> </w:t>
      </w:r>
      <w:r w:rsidRPr="00BF45BC">
        <w:rPr>
          <w:rStyle w:val="gt"/>
        </w:rPr>
        <w:t>[chrét.]</w:t>
      </w:r>
      <w:r w:rsidRPr="00023B16">
        <w:t xml:space="preserve"> croire en. </w:t>
      </w:r>
      <w:r w:rsidRPr="00831F62">
        <w:rPr>
          <w:rStyle w:val="cnumerus2"/>
        </w:rPr>
        <w:t>II.</w:t>
      </w:r>
      <w:r w:rsidRPr="00023B16">
        <w:t xml:space="preserve"> </w:t>
      </w:r>
      <w:r w:rsidRPr="0002783F">
        <w:rPr>
          <w:rStyle w:val="gt"/>
        </w:rPr>
        <w:t>intr.</w:t>
      </w:r>
      <w:r w:rsidRPr="00023B16">
        <w:t xml:space="preserve"> </w:t>
      </w:r>
      <w:r w:rsidRPr="00831F62">
        <w:rPr>
          <w:rStyle w:val="cnumerus2"/>
        </w:rPr>
        <w:t>1.</w:t>
      </w:r>
      <w:r w:rsidRPr="00023B16">
        <w:t xml:space="preserve"> </w:t>
      </w:r>
      <w:r w:rsidRPr="00BF45BC">
        <w:rPr>
          <w:rStyle w:val="gt"/>
        </w:rPr>
        <w:t>[avec dat.]</w:t>
      </w:r>
      <w:r w:rsidRPr="00023B16">
        <w:t xml:space="preserve"> avoir confiance en, se fier à</w:t>
      </w:r>
      <w:r w:rsidR="00BE217D">
        <w:t> ;</w:t>
      </w:r>
      <w:r w:rsidRPr="00023B16">
        <w:t xml:space="preserve"> </w:t>
      </w:r>
      <w:r w:rsidRPr="00831F62">
        <w:rPr>
          <w:rStyle w:val="cnumerus2"/>
        </w:rPr>
        <w:t>2.</w:t>
      </w:r>
      <w:r w:rsidRPr="00023B16">
        <w:t xml:space="preserve"> </w:t>
      </w:r>
      <w:r w:rsidRPr="00BF45BC">
        <w:rPr>
          <w:rStyle w:val="gt"/>
        </w:rPr>
        <w:t xml:space="preserve">[en </w:t>
      </w:r>
      <w:r w:rsidRPr="00EC7BDD">
        <w:rPr>
          <w:rStyle w:val="gt"/>
        </w:rPr>
        <w:t>part.</w:t>
      </w:r>
      <w:r w:rsidRPr="00BF45BC">
        <w:rPr>
          <w:rStyle w:val="gt"/>
        </w:rPr>
        <w:t>]</w:t>
      </w:r>
      <w:r w:rsidRPr="00023B16">
        <w:t xml:space="preserve"> ajouter foi, croire</w:t>
      </w:r>
      <w:r w:rsidR="00BE217D">
        <w:t> ;</w:t>
      </w:r>
      <w:r w:rsidRPr="00023B16">
        <w:t xml:space="preserve"> </w:t>
      </w:r>
      <w:r w:rsidRPr="00831F62">
        <w:rPr>
          <w:rStyle w:val="cnumerus2"/>
        </w:rPr>
        <w:t>3.</w:t>
      </w:r>
      <w:r w:rsidRPr="00023B16">
        <w:t xml:space="preserve"> </w:t>
      </w:r>
      <w:r w:rsidRPr="00BF45BC">
        <w:rPr>
          <w:rStyle w:val="gt"/>
        </w:rPr>
        <w:t>[chrét.]</w:t>
      </w:r>
      <w:r w:rsidRPr="00023B16">
        <w:t xml:space="preserve"> </w:t>
      </w:r>
      <w:r>
        <w:t xml:space="preserve">avoir la foi, </w:t>
      </w:r>
      <w:r w:rsidRPr="00023B16">
        <w:t xml:space="preserve">croire </w:t>
      </w:r>
      <w:r>
        <w:t xml:space="preserve">// </w:t>
      </w:r>
      <w:r>
        <w:rPr>
          <w:rStyle w:val="gt"/>
        </w:rPr>
        <w:t>[avec dat.]</w:t>
      </w:r>
      <w:r w:rsidRPr="003F686C">
        <w:t xml:space="preserve"> // </w:t>
      </w:r>
      <w:r>
        <w:rPr>
          <w:rStyle w:val="gt"/>
        </w:rPr>
        <w:t xml:space="preserve">[avec </w:t>
      </w:r>
      <w:r w:rsidRPr="001A06C9">
        <w:rPr>
          <w:rStyle w:val="lit"/>
        </w:rPr>
        <w:t>in</w:t>
      </w:r>
      <w:r w:rsidRPr="00BF45BC">
        <w:rPr>
          <w:rStyle w:val="gt"/>
        </w:rPr>
        <w:t xml:space="preserve"> </w:t>
      </w:r>
      <w:r>
        <w:rPr>
          <w:rStyle w:val="gt"/>
        </w:rPr>
        <w:t xml:space="preserve">et </w:t>
      </w:r>
      <w:r w:rsidRPr="00BF45BC">
        <w:rPr>
          <w:rStyle w:val="gt"/>
        </w:rPr>
        <w:t>acc.</w:t>
      </w:r>
      <w:r>
        <w:rPr>
          <w:rStyle w:val="gt"/>
        </w:rPr>
        <w:t>]</w:t>
      </w:r>
      <w:r w:rsidRPr="003F686C">
        <w:t xml:space="preserve"> // </w:t>
      </w:r>
      <w:r>
        <w:rPr>
          <w:rStyle w:val="gt"/>
        </w:rPr>
        <w:t xml:space="preserve">[avec </w:t>
      </w:r>
      <w:r w:rsidRPr="003F686C">
        <w:rPr>
          <w:rStyle w:val="lit"/>
        </w:rPr>
        <w:t>in</w:t>
      </w:r>
      <w:r w:rsidRPr="00BF45BC">
        <w:rPr>
          <w:rStyle w:val="gt"/>
        </w:rPr>
        <w:t xml:space="preserve"> </w:t>
      </w:r>
      <w:r>
        <w:rPr>
          <w:rStyle w:val="gt"/>
        </w:rPr>
        <w:t xml:space="preserve">et </w:t>
      </w:r>
      <w:r w:rsidRPr="00BF45BC">
        <w:rPr>
          <w:rStyle w:val="gt"/>
        </w:rPr>
        <w:t>abl.]</w:t>
      </w:r>
      <w:r w:rsidRPr="00023B16">
        <w:t>.</w:t>
      </w:r>
    </w:p>
    <w:p w:rsidR="00C24A63" w:rsidRDefault="00C24A63" w:rsidP="00C24A63">
      <w:pPr>
        <w:pStyle w:val="vocabulum"/>
      </w:pPr>
      <w:r w:rsidRPr="000E1190">
        <w:rPr>
          <w:rStyle w:val="aditus"/>
        </w:rPr>
        <w:t>pollĭcĕŏr</w:t>
      </w:r>
      <w:r w:rsidRPr="00023B16">
        <w:t xml:space="preserve">, </w:t>
      </w:r>
      <w:r w:rsidRPr="005D6229">
        <w:rPr>
          <w:rStyle w:val="flexio"/>
        </w:rPr>
        <w:t>ērĭs, ērī, cĭtus sum</w:t>
      </w:r>
      <w:r>
        <w:t xml:space="preserve">, </w:t>
      </w:r>
      <w:r w:rsidRPr="0002783F">
        <w:rPr>
          <w:rStyle w:val="gt"/>
        </w:rPr>
        <w:t>tr.</w:t>
      </w:r>
      <w:r w:rsidR="009D14D5">
        <w:t> :</w:t>
      </w:r>
      <w:r w:rsidRPr="00023B16">
        <w:t xml:space="preserve"> </w:t>
      </w:r>
      <w:r w:rsidRPr="00831F62">
        <w:rPr>
          <w:rStyle w:val="cnumerus2"/>
        </w:rPr>
        <w:t>1.</w:t>
      </w:r>
      <w:r>
        <w:t xml:space="preserve"> proposer, offrir, </w:t>
      </w:r>
      <w:r w:rsidRPr="00023B16">
        <w:t>promettre</w:t>
      </w:r>
      <w:r w:rsidR="00BE217D">
        <w:t> ;</w:t>
      </w:r>
      <w:r>
        <w:t xml:space="preserve"> </w:t>
      </w:r>
      <w:r w:rsidRPr="00831F62">
        <w:rPr>
          <w:rStyle w:val="cnumerus2"/>
        </w:rPr>
        <w:t>2.</w:t>
      </w:r>
      <w:r>
        <w:t xml:space="preserve"> </w:t>
      </w:r>
      <w:r w:rsidRPr="00BF45BC">
        <w:rPr>
          <w:rStyle w:val="gt"/>
        </w:rPr>
        <w:t>[avec inf.]</w:t>
      </w:r>
      <w:r>
        <w:t xml:space="preserve"> </w:t>
      </w:r>
      <w:r w:rsidRPr="00FE2E87">
        <w:rPr>
          <w:rStyle w:val="lt"/>
        </w:rPr>
        <w:t>pollicéntur óbsides dare</w:t>
      </w:r>
      <w:r>
        <w:t xml:space="preserve"> // </w:t>
      </w:r>
      <w:r w:rsidRPr="00BF45BC">
        <w:rPr>
          <w:rStyle w:val="gt"/>
        </w:rPr>
        <w:t>[avec prop. inf. et inf. futur]</w:t>
      </w:r>
      <w:r>
        <w:t xml:space="preserve"> </w:t>
      </w:r>
      <w:r w:rsidRPr="00FE2E87">
        <w:rPr>
          <w:rStyle w:val="lt"/>
        </w:rPr>
        <w:t>póllicens se… traditúrum</w:t>
      </w:r>
      <w:r>
        <w:t>, promettant qu’il remettrait</w:t>
      </w:r>
      <w:r w:rsidR="00BE217D">
        <w:t> ;</w:t>
      </w:r>
      <w:r>
        <w:t xml:space="preserve"> </w:t>
      </w:r>
      <w:r w:rsidRPr="00BF45BC">
        <w:rPr>
          <w:rStyle w:val="gt"/>
        </w:rPr>
        <w:t>[inf. prés. rare]</w:t>
      </w:r>
      <w:r>
        <w:t xml:space="preserve"> // </w:t>
      </w:r>
      <w:r w:rsidRPr="00BF45BC">
        <w:rPr>
          <w:rStyle w:val="gt"/>
        </w:rPr>
        <w:t xml:space="preserve">[avec </w:t>
      </w:r>
      <w:r w:rsidRPr="00C24A63">
        <w:rPr>
          <w:rStyle w:val="lit"/>
        </w:rPr>
        <w:t>ut</w:t>
      </w:r>
      <w:r w:rsidR="00E20E09" w:rsidRPr="00BF45BC">
        <w:rPr>
          <w:rStyle w:val="gt"/>
        </w:rPr>
        <w:t>]</w:t>
      </w:r>
      <w:r w:rsidR="00E20E09" w:rsidRPr="00E20E09">
        <w:t> ;</w:t>
      </w:r>
      <w:r>
        <w:t xml:space="preserve"> </w:t>
      </w:r>
      <w:r w:rsidRPr="00BF45BC">
        <w:rPr>
          <w:rStyle w:val="gt"/>
        </w:rPr>
        <w:t xml:space="preserve">[avec </w:t>
      </w:r>
      <w:r w:rsidRPr="0002783F">
        <w:rPr>
          <w:rStyle w:val="gt"/>
        </w:rPr>
        <w:t>subj.</w:t>
      </w:r>
      <w:r w:rsidRPr="00BF45BC">
        <w:rPr>
          <w:rStyle w:val="gt"/>
        </w:rPr>
        <w:t xml:space="preserve"> seul]</w:t>
      </w:r>
      <w:r w:rsidRPr="00023B16">
        <w:t xml:space="preserve">. </w:t>
      </w:r>
    </w:p>
    <w:p w:rsidR="00161C3A" w:rsidRPr="00C84D31" w:rsidRDefault="00161C3A" w:rsidP="00161C3A">
      <w:pPr>
        <w:pStyle w:val="vocabulum"/>
      </w:pPr>
      <w:r w:rsidRPr="00B23715">
        <w:t xml:space="preserve">1 </w:t>
      </w:r>
      <w:r>
        <w:rPr>
          <w:rStyle w:val="aditus"/>
        </w:rPr>
        <w:t>vērō</w:t>
      </w:r>
      <w:r w:rsidR="009D14D5">
        <w:t> :</w:t>
      </w:r>
      <w:r>
        <w:t xml:space="preserve"> </w:t>
      </w:r>
      <w:r w:rsidRPr="00161C3A">
        <w:rPr>
          <w:rStyle w:val="cnumerus2"/>
        </w:rPr>
        <w:t>I.</w:t>
      </w:r>
      <w:r>
        <w:t xml:space="preserve"> </w:t>
      </w:r>
      <w:r w:rsidRPr="00B23715">
        <w:rPr>
          <w:rStyle w:val="gt"/>
        </w:rPr>
        <w:t>adv.</w:t>
      </w:r>
      <w:r>
        <w:t xml:space="preserve"> </w:t>
      </w:r>
      <w:r w:rsidRPr="00161C3A">
        <w:rPr>
          <w:rStyle w:val="cnumerus2"/>
        </w:rPr>
        <w:t>1.</w:t>
      </w:r>
      <w:r>
        <w:t xml:space="preserve"> vraiment, à coup sûr, en vérité// </w:t>
      </w:r>
      <w:r w:rsidRPr="00B23715">
        <w:rPr>
          <w:rStyle w:val="gt"/>
        </w:rPr>
        <w:t>[dans les réponses]</w:t>
      </w:r>
      <w:r>
        <w:t xml:space="preserve"> // </w:t>
      </w:r>
      <w:r w:rsidRPr="00161C3A">
        <w:rPr>
          <w:rStyle w:val="lt"/>
        </w:rPr>
        <w:t>quasi vero</w:t>
      </w:r>
      <w:r>
        <w:t>, comme si vraiment</w:t>
      </w:r>
      <w:r w:rsidR="00BE217D">
        <w:t> ;</w:t>
      </w:r>
      <w:r>
        <w:t xml:space="preserve"> </w:t>
      </w:r>
      <w:r w:rsidRPr="00161C3A">
        <w:rPr>
          <w:rStyle w:val="lt"/>
        </w:rPr>
        <w:t>nisi vero, immo vero</w:t>
      </w:r>
      <w:r>
        <w:t xml:space="preserve">, </w:t>
      </w:r>
      <w:r w:rsidRPr="00B23715">
        <w:rPr>
          <w:rStyle w:val="gt"/>
        </w:rPr>
        <w:t>v.</w:t>
      </w:r>
      <w:r>
        <w:t xml:space="preserve"> ces mots</w:t>
      </w:r>
      <w:r w:rsidR="00BE217D">
        <w:t> ;</w:t>
      </w:r>
      <w:r>
        <w:t xml:space="preserve"> </w:t>
      </w:r>
      <w:r w:rsidRPr="00161C3A">
        <w:rPr>
          <w:rStyle w:val="lt"/>
        </w:rPr>
        <w:t>an vero ?</w:t>
      </w:r>
      <w:r>
        <w:t>, est-ce que vraiment ?</w:t>
      </w:r>
      <w:r w:rsidR="00BE217D">
        <w:t> ;</w:t>
      </w:r>
      <w:r>
        <w:t xml:space="preserve"> </w:t>
      </w:r>
      <w:r w:rsidRPr="00161C3A">
        <w:rPr>
          <w:rStyle w:val="lt"/>
        </w:rPr>
        <w:t>at vero</w:t>
      </w:r>
      <w:r>
        <w:t>, mais pour sûr</w:t>
      </w:r>
      <w:r w:rsidR="00BE217D">
        <w:t> ;</w:t>
      </w:r>
      <w:r>
        <w:t xml:space="preserve"> </w:t>
      </w:r>
      <w:r w:rsidRPr="00161C3A">
        <w:rPr>
          <w:rStyle w:val="cnumerus2"/>
        </w:rPr>
        <w:t>2.</w:t>
      </w:r>
      <w:r>
        <w:t xml:space="preserve"> </w:t>
      </w:r>
      <w:r w:rsidRPr="00B23715">
        <w:rPr>
          <w:rStyle w:val="gt"/>
        </w:rPr>
        <w:t>[après une ponctuation forte]</w:t>
      </w:r>
      <w:r>
        <w:t xml:space="preserve">, au vrai, de fait, la vérité, c’est que // </w:t>
      </w:r>
      <w:r w:rsidRPr="00161C3A">
        <w:rPr>
          <w:rStyle w:val="lt"/>
        </w:rPr>
        <w:t>et vero</w:t>
      </w:r>
      <w:r>
        <w:t xml:space="preserve">, et au vrai, et de fait // </w:t>
      </w:r>
      <w:r w:rsidRPr="00B23715">
        <w:rPr>
          <w:rStyle w:val="gt"/>
        </w:rPr>
        <w:t>[en tête de lettre]</w:t>
      </w:r>
      <w:r>
        <w:t xml:space="preserve"> </w:t>
      </w:r>
      <w:r w:rsidRPr="00161C3A">
        <w:rPr>
          <w:rStyle w:val="lt"/>
        </w:rPr>
        <w:t>ego vero</w:t>
      </w:r>
      <w:r>
        <w:t>, il est vrai que</w:t>
      </w:r>
      <w:r w:rsidR="00BE217D">
        <w:t> ;</w:t>
      </w:r>
      <w:r>
        <w:t xml:space="preserve"> </w:t>
      </w:r>
      <w:r w:rsidRPr="00161C3A">
        <w:rPr>
          <w:rStyle w:val="cnumerus2"/>
        </w:rPr>
        <w:t>3.</w:t>
      </w:r>
      <w:r>
        <w:t xml:space="preserve"> </w:t>
      </w:r>
      <w:r w:rsidRPr="00B23715">
        <w:rPr>
          <w:rStyle w:val="gt"/>
        </w:rPr>
        <w:t>[à l’intérieur d’un phrase, pour renchérir]</w:t>
      </w:r>
      <w:r>
        <w:t xml:space="preserve"> et même, voire // </w:t>
      </w:r>
      <w:r w:rsidRPr="00B23715">
        <w:rPr>
          <w:rStyle w:val="gt"/>
        </w:rPr>
        <w:t>v.</w:t>
      </w:r>
      <w:r>
        <w:t xml:space="preserve"> </w:t>
      </w:r>
      <w:r w:rsidRPr="00161C3A">
        <w:rPr>
          <w:rStyle w:val="lit"/>
        </w:rPr>
        <w:t>nec, neque vero</w:t>
      </w:r>
      <w:r>
        <w:t xml:space="preserve"> // allons même plus loin</w:t>
      </w:r>
      <w:r w:rsidR="00BE217D">
        <w:t> ;</w:t>
      </w:r>
      <w:r>
        <w:t xml:space="preserve"> </w:t>
      </w:r>
      <w:r w:rsidRPr="00161C3A">
        <w:rPr>
          <w:rStyle w:val="cnumerus2"/>
        </w:rPr>
        <w:t>4.</w:t>
      </w:r>
      <w:r>
        <w:t xml:space="preserve"> </w:t>
      </w:r>
      <w:r w:rsidRPr="00B23715">
        <w:rPr>
          <w:rStyle w:val="gt"/>
        </w:rPr>
        <w:t>[dans les exhortations</w:t>
      </w:r>
      <w:r w:rsidR="00E20E09" w:rsidRPr="00B23715">
        <w:rPr>
          <w:rStyle w:val="gt"/>
        </w:rPr>
        <w:t>]</w:t>
      </w:r>
      <w:r w:rsidR="00E20E09" w:rsidRPr="00E20E09">
        <w:t> :</w:t>
      </w:r>
      <w:r>
        <w:t xml:space="preserve"> </w:t>
      </w:r>
      <w:r w:rsidRPr="00161C3A">
        <w:rPr>
          <w:rStyle w:val="lt"/>
        </w:rPr>
        <w:t>cape, vero</w:t>
      </w:r>
      <w:r>
        <w:t xml:space="preserve">, prends donc </w:t>
      </w:r>
      <w:r w:rsidRPr="00B23715">
        <w:rPr>
          <w:rStyle w:val="gt"/>
        </w:rPr>
        <w:t>[prends seulement</w:t>
      </w:r>
      <w:r w:rsidR="00BE217D">
        <w:rPr>
          <w:rStyle w:val="gt"/>
        </w:rPr>
        <w:t> ;</w:t>
      </w:r>
      <w:r w:rsidRPr="00B23715">
        <w:rPr>
          <w:rStyle w:val="gt"/>
        </w:rPr>
        <w:t xml:space="preserve"> prends, allons, voyons]</w:t>
      </w:r>
      <w:r>
        <w:t xml:space="preserve"> // </w:t>
      </w:r>
      <w:r w:rsidRPr="00161C3A">
        <w:rPr>
          <w:rStyle w:val="lt"/>
        </w:rPr>
        <w:t>age vero</w:t>
      </w:r>
      <w:r>
        <w:t xml:space="preserve">, </w:t>
      </w:r>
      <w:r w:rsidRPr="00B23715">
        <w:rPr>
          <w:rStyle w:val="gt"/>
        </w:rPr>
        <w:t>v.</w:t>
      </w:r>
      <w:r>
        <w:t xml:space="preserve"> </w:t>
      </w:r>
      <w:r w:rsidRPr="00161C3A">
        <w:rPr>
          <w:rStyle w:val="lit"/>
        </w:rPr>
        <w:t>age</w:t>
      </w:r>
      <w:r w:rsidRPr="00161C3A">
        <w:t>.</w:t>
      </w:r>
      <w:r>
        <w:t xml:space="preserve"> </w:t>
      </w:r>
      <w:r w:rsidRPr="00161C3A">
        <w:rPr>
          <w:rStyle w:val="cnumerus2"/>
        </w:rPr>
        <w:t>II.</w:t>
      </w:r>
      <w:r>
        <w:t xml:space="preserve"> </w:t>
      </w:r>
      <w:r w:rsidRPr="00B23715">
        <w:rPr>
          <w:rStyle w:val="gt"/>
        </w:rPr>
        <w:t>conj. de coord.</w:t>
      </w:r>
      <w:r>
        <w:t xml:space="preserve"> </w:t>
      </w:r>
      <w:r w:rsidRPr="00161C3A">
        <w:rPr>
          <w:rStyle w:val="cnumerus2"/>
        </w:rPr>
        <w:t>1.</w:t>
      </w:r>
      <w:r>
        <w:t xml:space="preserve"> </w:t>
      </w:r>
      <w:r w:rsidRPr="00B23715">
        <w:rPr>
          <w:rStyle w:val="gt"/>
        </w:rPr>
        <w:t xml:space="preserve">[marquant une faible opposition, souvent équivalent au grec </w:t>
      </w:r>
      <w:r w:rsidRPr="00B23715">
        <w:t>δέ</w:t>
      </w:r>
      <w:r w:rsidRPr="00B23715">
        <w:rPr>
          <w:rStyle w:val="gt"/>
        </w:rPr>
        <w:t>]</w:t>
      </w:r>
      <w:r>
        <w:t xml:space="preserve"> // mais en vérité, mais // </w:t>
      </w:r>
      <w:r w:rsidRPr="00161C3A">
        <w:rPr>
          <w:rStyle w:val="cnumerus2"/>
        </w:rPr>
        <w:t>2.</w:t>
      </w:r>
      <w:r>
        <w:t xml:space="preserve"> </w:t>
      </w:r>
      <w:r w:rsidRPr="00B23715">
        <w:rPr>
          <w:rStyle w:val="gt"/>
        </w:rPr>
        <w:t>[pour détacher un mot]</w:t>
      </w:r>
      <w:r>
        <w:t xml:space="preserve"> quand à</w:t>
      </w:r>
      <w:r w:rsidR="009D14D5">
        <w:t> :</w:t>
      </w:r>
      <w:r>
        <w:t xml:space="preserve"> </w:t>
      </w:r>
      <w:r w:rsidRPr="00B23715">
        <w:rPr>
          <w:rStyle w:val="lt"/>
        </w:rPr>
        <w:t>Smyrnǽi vero</w:t>
      </w:r>
      <w:r>
        <w:t>, quant aux habitants de Smyrne.</w:t>
      </w:r>
    </w:p>
    <w:p w:rsidR="000E1190" w:rsidRDefault="00693D29" w:rsidP="00693D29">
      <w:pPr>
        <w:pStyle w:val="vocabulum"/>
      </w:pPr>
      <w:r w:rsidRPr="000E1190">
        <w:rPr>
          <w:rStyle w:val="aditus"/>
        </w:rPr>
        <w:t>post</w:t>
      </w:r>
      <w:r w:rsidRPr="00AD5FD5">
        <w:t xml:space="preserve">, </w:t>
      </w:r>
      <w:r w:rsidRPr="00CE0EC3">
        <w:rPr>
          <w:rStyle w:val="gt"/>
        </w:rPr>
        <w:t xml:space="preserve">adv. et </w:t>
      </w:r>
      <w:r w:rsidR="003A3DC8" w:rsidRPr="003A3DC8">
        <w:rPr>
          <w:rStyle w:val="gt"/>
        </w:rPr>
        <w:t>prép. avec acc.</w:t>
      </w:r>
      <w:r w:rsidR="009D14D5">
        <w:t> :</w:t>
      </w:r>
      <w:r w:rsidRPr="00AD5FD5">
        <w:t xml:space="preserve"> d</w:t>
      </w:r>
      <w:r w:rsidR="00F937F7" w:rsidRPr="00AD5FD5">
        <w:t>errière, après</w:t>
      </w:r>
      <w:r w:rsidR="001B59E8" w:rsidRPr="00AD5FD5">
        <w:t xml:space="preserve">. </w:t>
      </w:r>
    </w:p>
    <w:p w:rsidR="00B84F7F" w:rsidRDefault="00F937F7" w:rsidP="00693D29">
      <w:pPr>
        <w:pStyle w:val="vocabulum"/>
      </w:pPr>
      <w:r w:rsidRPr="000E1190">
        <w:rPr>
          <w:rStyle w:val="aditus"/>
        </w:rPr>
        <w:t>Isaácus</w:t>
      </w:r>
      <w:r w:rsidRPr="00AD5FD5">
        <w:t xml:space="preserve">, </w:t>
      </w:r>
      <w:r w:rsidRPr="00497DEC">
        <w:rPr>
          <w:rStyle w:val="flexio"/>
        </w:rPr>
        <w:t>i</w:t>
      </w:r>
      <w:r w:rsidRPr="00AD5FD5">
        <w:t xml:space="preserve">, </w:t>
      </w:r>
      <w:r w:rsidRPr="00BF45BC">
        <w:rPr>
          <w:rStyle w:val="gt"/>
        </w:rPr>
        <w:t>m.</w:t>
      </w:r>
      <w:r w:rsidR="009D14D5">
        <w:t> :</w:t>
      </w:r>
      <w:r w:rsidRPr="00AD5FD5">
        <w:t xml:space="preserve"> </w:t>
      </w:r>
      <w:r w:rsidR="003D6E9D" w:rsidRPr="00AD5FD5">
        <w:t>Isaác</w:t>
      </w:r>
      <w:r w:rsidRPr="00AD5FD5">
        <w:t xml:space="preserve"> </w:t>
      </w:r>
      <w:r w:rsidR="00BE1316" w:rsidRPr="00BE1316">
        <w:rPr>
          <w:rStyle w:val="gt"/>
        </w:rPr>
        <w:t>[nom d’homme]</w:t>
      </w:r>
      <w:r w:rsidR="00987B40" w:rsidRPr="00AD5FD5">
        <w:t xml:space="preserve">. </w:t>
      </w:r>
    </w:p>
    <w:p w:rsidR="00B30990" w:rsidRDefault="00B30990" w:rsidP="00B30990">
      <w:pPr>
        <w:pStyle w:val="i"/>
      </w:pPr>
      <w:r>
        <w:t>XVII. Abraham était devenu vieux, et Sara sa femme était stérile.</w:t>
      </w:r>
    </w:p>
    <w:p w:rsidR="00B30990" w:rsidRDefault="00B30990" w:rsidP="00B30990">
      <w:pPr>
        <w:pStyle w:val="i"/>
      </w:pPr>
      <w:r>
        <w:lastRenderedPageBreak/>
        <w:t>Cependant Dieu leur promit qu’un fils naîtrait d’eux.</w:t>
      </w:r>
    </w:p>
    <w:p w:rsidR="00B30990" w:rsidRDefault="00B30990" w:rsidP="00B30990">
      <w:pPr>
        <w:pStyle w:val="i"/>
      </w:pPr>
      <w:r>
        <w:t>« Tu auras un fils, lui dit-il, de Sara ton épouse. »</w:t>
      </w:r>
    </w:p>
    <w:p w:rsidR="00B30990" w:rsidRDefault="00B30990" w:rsidP="00B30990">
      <w:pPr>
        <w:pStyle w:val="i"/>
      </w:pPr>
      <w:r>
        <w:t>Sara l’entendit et se mit à rire</w:t>
      </w:r>
      <w:r w:rsidR="00BE217D">
        <w:t> ;</w:t>
      </w:r>
      <w:r>
        <w:t xml:space="preserve"> elle n’ajouta pas foi sur-le-champ aux promesses de Dieu, et pour cela Dieu la réprimanda.</w:t>
      </w:r>
    </w:p>
    <w:p w:rsidR="00B30990" w:rsidRDefault="00B30990" w:rsidP="00B30990">
      <w:pPr>
        <w:pStyle w:val="i"/>
      </w:pPr>
      <w:r>
        <w:t>Abraham, au contraire, crut à la promesse de Dieu.</w:t>
      </w:r>
    </w:p>
    <w:p w:rsidR="00B30990" w:rsidRDefault="00B30990" w:rsidP="00B30990">
      <w:pPr>
        <w:pStyle w:val="i"/>
      </w:pPr>
      <w:r>
        <w:t>Un au plus tard, un fils naquit, en effet, à Abraham, qui l’appela Isaac.</w:t>
      </w:r>
    </w:p>
    <w:p w:rsidR="00B30990" w:rsidRPr="00930EE0" w:rsidRDefault="000F64E9" w:rsidP="006562DB">
      <w:pPr>
        <w:pStyle w:val="absconditus"/>
      </w:pPr>
      <w:r>
        <w:t>$</w:t>
      </w:r>
    </w:p>
    <w:tbl>
      <w:tblPr>
        <w:tblW w:w="5000" w:type="pct"/>
        <w:tblLook w:val="04A0"/>
      </w:tblPr>
      <w:tblGrid>
        <w:gridCol w:w="3467"/>
        <w:gridCol w:w="3989"/>
      </w:tblGrid>
      <w:tr w:rsidR="00B30990" w:rsidRPr="00822DC6" w:rsidTr="008212CF">
        <w:tc>
          <w:tcPr>
            <w:tcW w:w="2325" w:type="pct"/>
          </w:tcPr>
          <w:p w:rsidR="00B30990" w:rsidRPr="00D63136" w:rsidRDefault="00B30990" w:rsidP="00B30990">
            <w:pPr>
              <w:pStyle w:val="sv"/>
            </w:pPr>
            <w:r w:rsidRPr="00D63136">
              <w:t>XVII. Abrahámus</w:t>
            </w:r>
          </w:p>
        </w:tc>
        <w:tc>
          <w:tcPr>
            <w:tcW w:w="2675" w:type="pct"/>
          </w:tcPr>
          <w:p w:rsidR="00B30990" w:rsidRPr="00822DC6" w:rsidRDefault="00B30990" w:rsidP="00B30990">
            <w:pPr>
              <w:pStyle w:val="iv"/>
            </w:pPr>
            <w:r w:rsidRPr="00822DC6">
              <w:t>XVII. Abraham</w:t>
            </w:r>
          </w:p>
        </w:tc>
      </w:tr>
      <w:tr w:rsidR="00B30990" w:rsidRPr="00822DC6" w:rsidTr="008212CF">
        <w:tc>
          <w:tcPr>
            <w:tcW w:w="2325" w:type="pct"/>
          </w:tcPr>
          <w:p w:rsidR="00B30990" w:rsidRPr="00D63136" w:rsidRDefault="00B30990" w:rsidP="00B30990">
            <w:pPr>
              <w:pStyle w:val="sv"/>
            </w:pPr>
            <w:r w:rsidRPr="00D63136">
              <w:t xml:space="preserve">senúerat jam </w:t>
            </w:r>
          </w:p>
        </w:tc>
        <w:tc>
          <w:tcPr>
            <w:tcW w:w="2675" w:type="pct"/>
          </w:tcPr>
          <w:p w:rsidR="00B30990" w:rsidRPr="00822DC6" w:rsidRDefault="00B30990" w:rsidP="00B30990">
            <w:pPr>
              <w:pStyle w:val="iv"/>
            </w:pPr>
            <w:r w:rsidRPr="00822DC6">
              <w:t>était devenu-vieux déjà,</w:t>
            </w:r>
          </w:p>
        </w:tc>
      </w:tr>
      <w:tr w:rsidR="00B30990" w:rsidRPr="00822DC6" w:rsidTr="008212CF">
        <w:tc>
          <w:tcPr>
            <w:tcW w:w="2325" w:type="pct"/>
          </w:tcPr>
          <w:p w:rsidR="00B30990" w:rsidRPr="00D63136" w:rsidRDefault="00B30990" w:rsidP="00B30990">
            <w:pPr>
              <w:pStyle w:val="sv"/>
            </w:pPr>
            <w:r w:rsidRPr="00D63136">
              <w:t>et Sara uxor ejus</w:t>
            </w:r>
          </w:p>
        </w:tc>
        <w:tc>
          <w:tcPr>
            <w:tcW w:w="2675" w:type="pct"/>
          </w:tcPr>
          <w:p w:rsidR="00B30990" w:rsidRPr="00822DC6" w:rsidRDefault="00B30990" w:rsidP="00B30990">
            <w:pPr>
              <w:pStyle w:val="iv"/>
            </w:pPr>
            <w:r w:rsidRPr="00822DC6">
              <w:t>et Sara l’épouse de lui</w:t>
            </w:r>
          </w:p>
        </w:tc>
      </w:tr>
      <w:tr w:rsidR="00B30990" w:rsidRPr="00822DC6" w:rsidTr="008212CF">
        <w:tc>
          <w:tcPr>
            <w:tcW w:w="2325" w:type="pct"/>
          </w:tcPr>
          <w:p w:rsidR="00B30990" w:rsidRPr="00D63136" w:rsidRDefault="00B30990" w:rsidP="00B30990">
            <w:pPr>
              <w:pStyle w:val="sv"/>
            </w:pPr>
            <w:r w:rsidRPr="00D63136">
              <w:t>erat stérilis.</w:t>
            </w:r>
          </w:p>
        </w:tc>
        <w:tc>
          <w:tcPr>
            <w:tcW w:w="2675" w:type="pct"/>
          </w:tcPr>
          <w:p w:rsidR="00B30990" w:rsidRPr="00822DC6" w:rsidRDefault="00B30990" w:rsidP="00B30990">
            <w:pPr>
              <w:pStyle w:val="iv"/>
            </w:pPr>
            <w:r w:rsidRPr="00822DC6">
              <w:t>était stérile.</w:t>
            </w:r>
          </w:p>
        </w:tc>
      </w:tr>
      <w:tr w:rsidR="00B30990" w:rsidRPr="00822DC6" w:rsidTr="008212CF">
        <w:tc>
          <w:tcPr>
            <w:tcW w:w="2325" w:type="pct"/>
          </w:tcPr>
          <w:p w:rsidR="00B30990" w:rsidRPr="00D63136" w:rsidRDefault="00B30990" w:rsidP="00B30990">
            <w:pPr>
              <w:pStyle w:val="sv"/>
            </w:pPr>
            <w:r w:rsidRPr="00D63136">
              <w:t>Quibus tamen</w:t>
            </w:r>
          </w:p>
        </w:tc>
        <w:tc>
          <w:tcPr>
            <w:tcW w:w="2675" w:type="pct"/>
          </w:tcPr>
          <w:p w:rsidR="00B30990" w:rsidRPr="00822DC6" w:rsidRDefault="00B30990" w:rsidP="00B30990">
            <w:pPr>
              <w:pStyle w:val="iv"/>
            </w:pPr>
            <w:r w:rsidRPr="00822DC6">
              <w:t>Auxquels (à eux) cependant</w:t>
            </w:r>
          </w:p>
        </w:tc>
      </w:tr>
      <w:tr w:rsidR="00B30990" w:rsidRPr="00822DC6" w:rsidTr="008212CF">
        <w:tc>
          <w:tcPr>
            <w:tcW w:w="2325" w:type="pct"/>
          </w:tcPr>
          <w:p w:rsidR="00B30990" w:rsidRPr="00D63136" w:rsidRDefault="00B30990" w:rsidP="00B30990">
            <w:pPr>
              <w:pStyle w:val="sv"/>
            </w:pPr>
            <w:r w:rsidRPr="00D63136">
              <w:t>Deus promísit fílium</w:t>
            </w:r>
          </w:p>
        </w:tc>
        <w:tc>
          <w:tcPr>
            <w:tcW w:w="2675" w:type="pct"/>
          </w:tcPr>
          <w:p w:rsidR="00B30990" w:rsidRPr="00822DC6" w:rsidRDefault="00B30990" w:rsidP="00B30990">
            <w:pPr>
              <w:pStyle w:val="iv"/>
            </w:pPr>
            <w:r w:rsidRPr="00822DC6">
              <w:t>Dieu promit un fils</w:t>
            </w:r>
          </w:p>
        </w:tc>
      </w:tr>
      <w:tr w:rsidR="00B30990" w:rsidRPr="00822DC6" w:rsidTr="008212CF">
        <w:tc>
          <w:tcPr>
            <w:tcW w:w="2325" w:type="pct"/>
          </w:tcPr>
          <w:p w:rsidR="00B30990" w:rsidRPr="00D63136" w:rsidRDefault="00B30990" w:rsidP="00B30990">
            <w:pPr>
              <w:pStyle w:val="sv"/>
            </w:pPr>
            <w:r w:rsidRPr="00D63136">
              <w:t>nascitúrum ex eis,</w:t>
            </w:r>
          </w:p>
        </w:tc>
        <w:tc>
          <w:tcPr>
            <w:tcW w:w="2675" w:type="pct"/>
          </w:tcPr>
          <w:p w:rsidR="00B30990" w:rsidRPr="00822DC6" w:rsidRDefault="00B30990" w:rsidP="00B30990">
            <w:pPr>
              <w:pStyle w:val="iv"/>
            </w:pPr>
            <w:r w:rsidRPr="00822DC6">
              <w:t>devant naître d’eux.</w:t>
            </w:r>
          </w:p>
        </w:tc>
      </w:tr>
      <w:tr w:rsidR="00B30990" w:rsidRPr="00822DC6" w:rsidTr="008212CF">
        <w:tc>
          <w:tcPr>
            <w:tcW w:w="2325" w:type="pct"/>
          </w:tcPr>
          <w:p w:rsidR="00B30990" w:rsidRPr="00D63136" w:rsidRDefault="00B30990" w:rsidP="00B30990">
            <w:pPr>
              <w:pStyle w:val="sv"/>
            </w:pPr>
            <w:r w:rsidRPr="00D63136">
              <w:t xml:space="preserve">« Habébis fílium, inquit, </w:t>
            </w:r>
          </w:p>
        </w:tc>
        <w:tc>
          <w:tcPr>
            <w:tcW w:w="2675" w:type="pct"/>
          </w:tcPr>
          <w:p w:rsidR="00B30990" w:rsidRPr="00822DC6" w:rsidRDefault="00B30990" w:rsidP="00B30990">
            <w:pPr>
              <w:pStyle w:val="iv"/>
            </w:pPr>
            <w:r w:rsidRPr="00822DC6">
              <w:t>« Tu auras un fils, dit-il,</w:t>
            </w:r>
          </w:p>
        </w:tc>
      </w:tr>
      <w:tr w:rsidR="00B30990" w:rsidRPr="00822DC6" w:rsidTr="008212CF">
        <w:tc>
          <w:tcPr>
            <w:tcW w:w="2325" w:type="pct"/>
          </w:tcPr>
          <w:p w:rsidR="00B30990" w:rsidRPr="00D63136" w:rsidRDefault="00B30990" w:rsidP="00B30990">
            <w:pPr>
              <w:pStyle w:val="sv"/>
            </w:pPr>
            <w:r w:rsidRPr="00D63136">
              <w:t>ex Sara tua cónjuge. »</w:t>
            </w:r>
          </w:p>
        </w:tc>
        <w:tc>
          <w:tcPr>
            <w:tcW w:w="2675" w:type="pct"/>
          </w:tcPr>
          <w:p w:rsidR="00B30990" w:rsidRPr="00822DC6" w:rsidRDefault="00B30990" w:rsidP="00B30990">
            <w:pPr>
              <w:pStyle w:val="iv"/>
            </w:pPr>
            <w:r w:rsidRPr="00822DC6">
              <w:t>de Sara ton épouse. »</w:t>
            </w:r>
          </w:p>
        </w:tc>
      </w:tr>
      <w:tr w:rsidR="00B30990" w:rsidRPr="00822DC6" w:rsidTr="008212CF">
        <w:tc>
          <w:tcPr>
            <w:tcW w:w="2325" w:type="pct"/>
          </w:tcPr>
          <w:p w:rsidR="00B30990" w:rsidRPr="00D63136" w:rsidRDefault="00B30990" w:rsidP="00B30990">
            <w:pPr>
              <w:pStyle w:val="sv"/>
            </w:pPr>
            <w:r w:rsidRPr="00D63136">
              <w:t>Quod áudiens</w:t>
            </w:r>
          </w:p>
        </w:tc>
        <w:tc>
          <w:tcPr>
            <w:tcW w:w="2675" w:type="pct"/>
          </w:tcPr>
          <w:p w:rsidR="00B30990" w:rsidRPr="00822DC6" w:rsidRDefault="00B30990" w:rsidP="00B30990">
            <w:pPr>
              <w:pStyle w:val="iv"/>
            </w:pPr>
            <w:r w:rsidRPr="00822DC6">
              <w:t>Ce qu’entendant</w:t>
            </w:r>
          </w:p>
        </w:tc>
      </w:tr>
      <w:tr w:rsidR="00B30990" w:rsidRPr="00822DC6" w:rsidTr="008212CF">
        <w:tc>
          <w:tcPr>
            <w:tcW w:w="2325" w:type="pct"/>
          </w:tcPr>
          <w:p w:rsidR="00B30990" w:rsidRPr="00D63136" w:rsidRDefault="00B30990" w:rsidP="00B30990">
            <w:pPr>
              <w:pStyle w:val="sv"/>
            </w:pPr>
            <w:r w:rsidRPr="00D63136">
              <w:t>Sara risit,</w:t>
            </w:r>
          </w:p>
        </w:tc>
        <w:tc>
          <w:tcPr>
            <w:tcW w:w="2675" w:type="pct"/>
          </w:tcPr>
          <w:p w:rsidR="00B30990" w:rsidRPr="00822DC6" w:rsidRDefault="00B30990" w:rsidP="00B30990">
            <w:pPr>
              <w:pStyle w:val="iv"/>
            </w:pPr>
            <w:r w:rsidRPr="00822DC6">
              <w:t>Sara rit,</w:t>
            </w:r>
          </w:p>
        </w:tc>
      </w:tr>
      <w:tr w:rsidR="00B30990" w:rsidRPr="00822DC6" w:rsidTr="008212CF">
        <w:tc>
          <w:tcPr>
            <w:tcW w:w="2325" w:type="pct"/>
          </w:tcPr>
          <w:p w:rsidR="00B30990" w:rsidRPr="00D63136" w:rsidRDefault="00B30990" w:rsidP="00B30990">
            <w:pPr>
              <w:pStyle w:val="sv"/>
            </w:pPr>
            <w:r w:rsidRPr="00D63136">
              <w:t xml:space="preserve">nec adhíbuit fidem statim </w:t>
            </w:r>
          </w:p>
        </w:tc>
        <w:tc>
          <w:tcPr>
            <w:tcW w:w="2675" w:type="pct"/>
          </w:tcPr>
          <w:p w:rsidR="00B30990" w:rsidRPr="00822DC6" w:rsidRDefault="00B30990" w:rsidP="00B30990">
            <w:pPr>
              <w:pStyle w:val="iv"/>
            </w:pPr>
            <w:r w:rsidRPr="00822DC6">
              <w:t>et n’ajouta pas foi sur-le-champ</w:t>
            </w:r>
          </w:p>
        </w:tc>
      </w:tr>
      <w:tr w:rsidR="00B30990" w:rsidRPr="00822DC6" w:rsidTr="008212CF">
        <w:tc>
          <w:tcPr>
            <w:tcW w:w="2325" w:type="pct"/>
          </w:tcPr>
          <w:p w:rsidR="00B30990" w:rsidRPr="00D63136" w:rsidRDefault="00B30990" w:rsidP="00B30990">
            <w:pPr>
              <w:pStyle w:val="sv"/>
            </w:pPr>
            <w:r w:rsidRPr="00D63136">
              <w:t>promíssis Dei,</w:t>
            </w:r>
          </w:p>
        </w:tc>
        <w:tc>
          <w:tcPr>
            <w:tcW w:w="2675" w:type="pct"/>
          </w:tcPr>
          <w:p w:rsidR="00B30990" w:rsidRPr="00822DC6" w:rsidRDefault="00B30990" w:rsidP="00B30990">
            <w:pPr>
              <w:pStyle w:val="iv"/>
            </w:pPr>
            <w:r w:rsidRPr="00822DC6">
              <w:t>aux promesses de Dieu,</w:t>
            </w:r>
          </w:p>
        </w:tc>
      </w:tr>
      <w:tr w:rsidR="00B30990" w:rsidRPr="00822DC6" w:rsidTr="008212CF">
        <w:tc>
          <w:tcPr>
            <w:tcW w:w="2325" w:type="pct"/>
          </w:tcPr>
          <w:p w:rsidR="00B30990" w:rsidRPr="00D63136" w:rsidRDefault="00B30990" w:rsidP="00B30990">
            <w:pPr>
              <w:pStyle w:val="sv"/>
            </w:pPr>
            <w:r w:rsidRPr="00D63136">
              <w:t>et idcírco</w:t>
            </w:r>
          </w:p>
        </w:tc>
        <w:tc>
          <w:tcPr>
            <w:tcW w:w="2675" w:type="pct"/>
          </w:tcPr>
          <w:p w:rsidR="00B30990" w:rsidRPr="00822DC6" w:rsidRDefault="00B30990" w:rsidP="00B30990">
            <w:pPr>
              <w:pStyle w:val="iv"/>
            </w:pPr>
            <w:r w:rsidRPr="00822DC6">
              <w:t>et pour-cela</w:t>
            </w:r>
          </w:p>
        </w:tc>
      </w:tr>
      <w:tr w:rsidR="00B30990" w:rsidRPr="00822DC6" w:rsidTr="008212CF">
        <w:tc>
          <w:tcPr>
            <w:tcW w:w="2325" w:type="pct"/>
          </w:tcPr>
          <w:p w:rsidR="00B30990" w:rsidRPr="00D63136" w:rsidRDefault="00B30990" w:rsidP="00B30990">
            <w:pPr>
              <w:pStyle w:val="sv"/>
            </w:pPr>
            <w:r w:rsidRPr="00D63136">
              <w:t>reprehénsa est a Deo.</w:t>
            </w:r>
          </w:p>
        </w:tc>
        <w:tc>
          <w:tcPr>
            <w:tcW w:w="2675" w:type="pct"/>
          </w:tcPr>
          <w:p w:rsidR="00B30990" w:rsidRPr="00822DC6" w:rsidRDefault="00B30990" w:rsidP="00B30990">
            <w:pPr>
              <w:pStyle w:val="iv"/>
            </w:pPr>
            <w:r w:rsidRPr="00822DC6">
              <w:t>fut reprise par Dieu,</w:t>
            </w:r>
          </w:p>
        </w:tc>
      </w:tr>
      <w:tr w:rsidR="00B30990" w:rsidRPr="00822DC6" w:rsidTr="008212CF">
        <w:tc>
          <w:tcPr>
            <w:tcW w:w="2325" w:type="pct"/>
          </w:tcPr>
          <w:p w:rsidR="00B30990" w:rsidRPr="00D63136" w:rsidRDefault="00B30990" w:rsidP="00B30990">
            <w:pPr>
              <w:pStyle w:val="sv"/>
            </w:pPr>
            <w:r w:rsidRPr="00D63136">
              <w:t>Abrahámus autem</w:t>
            </w:r>
          </w:p>
        </w:tc>
        <w:tc>
          <w:tcPr>
            <w:tcW w:w="2675" w:type="pct"/>
          </w:tcPr>
          <w:p w:rsidR="00B30990" w:rsidRPr="00822DC6" w:rsidRDefault="00B30990" w:rsidP="00B30990">
            <w:pPr>
              <w:pStyle w:val="iv"/>
            </w:pPr>
            <w:r w:rsidRPr="00822DC6">
              <w:t>Abraham au-contraire</w:t>
            </w:r>
          </w:p>
        </w:tc>
      </w:tr>
      <w:tr w:rsidR="00B30990" w:rsidRPr="00822DC6" w:rsidTr="008212CF">
        <w:tc>
          <w:tcPr>
            <w:tcW w:w="2325" w:type="pct"/>
          </w:tcPr>
          <w:p w:rsidR="00B30990" w:rsidRPr="00D63136" w:rsidRDefault="00B30990" w:rsidP="00B30990">
            <w:pPr>
              <w:pStyle w:val="sv"/>
            </w:pPr>
            <w:r w:rsidRPr="00D63136">
              <w:t>crédidit Deo pollicénti.</w:t>
            </w:r>
          </w:p>
        </w:tc>
        <w:tc>
          <w:tcPr>
            <w:tcW w:w="2675" w:type="pct"/>
          </w:tcPr>
          <w:p w:rsidR="00B30990" w:rsidRPr="00822DC6" w:rsidRDefault="00B30990" w:rsidP="00B30990">
            <w:pPr>
              <w:pStyle w:val="iv"/>
            </w:pPr>
            <w:r w:rsidRPr="00822DC6">
              <w:t>crut Dieu promettant.</w:t>
            </w:r>
          </w:p>
        </w:tc>
      </w:tr>
      <w:tr w:rsidR="00B30990" w:rsidRPr="00822DC6" w:rsidTr="008212CF">
        <w:tc>
          <w:tcPr>
            <w:tcW w:w="2325" w:type="pct"/>
          </w:tcPr>
          <w:p w:rsidR="00B30990" w:rsidRPr="00930EE0" w:rsidRDefault="00B30990" w:rsidP="00B30990">
            <w:pPr>
              <w:pStyle w:val="sv"/>
              <w:rPr>
                <w:lang w:val="it-IT"/>
              </w:rPr>
            </w:pPr>
            <w:r w:rsidRPr="00930EE0">
              <w:rPr>
                <w:lang w:val="it-IT"/>
              </w:rPr>
              <w:t xml:space="preserve">Et vero, uno anno post, </w:t>
            </w:r>
          </w:p>
        </w:tc>
        <w:tc>
          <w:tcPr>
            <w:tcW w:w="2675" w:type="pct"/>
          </w:tcPr>
          <w:p w:rsidR="00B30990" w:rsidRPr="00822DC6" w:rsidRDefault="00B30990" w:rsidP="00B30990">
            <w:pPr>
              <w:pStyle w:val="iv"/>
            </w:pPr>
            <w:r w:rsidRPr="00822DC6">
              <w:t>Et en-vérité, une année après</w:t>
            </w:r>
          </w:p>
        </w:tc>
      </w:tr>
      <w:tr w:rsidR="00B30990" w:rsidRPr="00822DC6" w:rsidTr="008212CF">
        <w:tc>
          <w:tcPr>
            <w:tcW w:w="2325" w:type="pct"/>
          </w:tcPr>
          <w:p w:rsidR="00B30990" w:rsidRPr="00D63136" w:rsidRDefault="00B30990" w:rsidP="00B30990">
            <w:pPr>
              <w:pStyle w:val="sv"/>
            </w:pPr>
            <w:r w:rsidRPr="00D63136">
              <w:t xml:space="preserve">fílius natus est Abrahámo, </w:t>
            </w:r>
          </w:p>
        </w:tc>
        <w:tc>
          <w:tcPr>
            <w:tcW w:w="2675" w:type="pct"/>
          </w:tcPr>
          <w:p w:rsidR="00B30990" w:rsidRPr="00822DC6" w:rsidRDefault="00B30990" w:rsidP="00B30990">
            <w:pPr>
              <w:pStyle w:val="iv"/>
            </w:pPr>
            <w:r w:rsidRPr="00822DC6">
              <w:t>un fils naquit à Abraham,</w:t>
            </w:r>
          </w:p>
        </w:tc>
      </w:tr>
      <w:tr w:rsidR="00B30990" w:rsidRPr="00822DC6" w:rsidTr="008212CF">
        <w:tc>
          <w:tcPr>
            <w:tcW w:w="2325" w:type="pct"/>
          </w:tcPr>
          <w:p w:rsidR="00B30990" w:rsidRPr="00D63136" w:rsidRDefault="00B30990" w:rsidP="00B30990">
            <w:pPr>
              <w:pStyle w:val="sv"/>
            </w:pPr>
            <w:r w:rsidRPr="00D63136">
              <w:t xml:space="preserve">qui vocávit eum Isaácum. </w:t>
            </w:r>
          </w:p>
        </w:tc>
        <w:tc>
          <w:tcPr>
            <w:tcW w:w="2675" w:type="pct"/>
          </w:tcPr>
          <w:p w:rsidR="00B30990" w:rsidRPr="00822DC6" w:rsidRDefault="00B30990" w:rsidP="00B30990">
            <w:pPr>
              <w:pStyle w:val="iv"/>
            </w:pPr>
            <w:r w:rsidRPr="00822DC6">
              <w:t>qui appela lui Isaac,</w:t>
            </w:r>
          </w:p>
        </w:tc>
      </w:tr>
    </w:tbl>
    <w:p w:rsidR="00B30990" w:rsidRDefault="00B30990" w:rsidP="00E2285C">
      <w:pPr>
        <w:pStyle w:val="s"/>
      </w:pPr>
    </w:p>
    <w:p w:rsidR="00C87EAE" w:rsidRDefault="00235E22" w:rsidP="00301F97">
      <w:pPr>
        <w:pStyle w:val="absconditus"/>
      </w:pPr>
      <w:r>
        <w:t>²</w:t>
      </w:r>
    </w:p>
    <w:p w:rsidR="009D7993" w:rsidRDefault="009D7993" w:rsidP="009D7993">
      <w:pPr>
        <w:pStyle w:val="Titre3"/>
      </w:pPr>
      <w:bookmarkStart w:id="78" w:name="_Toc466191300"/>
      <w:bookmarkStart w:id="79" w:name="_Toc466191556"/>
      <w:bookmarkStart w:id="80" w:name="_Toc524065490"/>
      <w:r>
        <w:t xml:space="preserve">18 — </w:t>
      </w:r>
      <w:r w:rsidR="003D6E9D">
        <w:t>Abrahám</w:t>
      </w:r>
      <w:r>
        <w:t xml:space="preserve"> se prépare à immoler son fils</w:t>
      </w:r>
      <w:bookmarkEnd w:id="78"/>
      <w:bookmarkEnd w:id="79"/>
      <w:bookmarkEnd w:id="80"/>
    </w:p>
    <w:p w:rsidR="00C87EAE" w:rsidRDefault="00060827" w:rsidP="00E2285C">
      <w:pPr>
        <w:pStyle w:val="s"/>
        <w:rPr>
          <w:lang w:val="fr-FR"/>
        </w:rPr>
      </w:pPr>
      <w:r w:rsidRPr="00D80808">
        <w:rPr>
          <w:lang w:val="fr-FR"/>
        </w:rPr>
        <w:t>Postquam Isa</w:t>
      </w:r>
      <w:r w:rsidR="0033165C" w:rsidRPr="00D80808">
        <w:rPr>
          <w:lang w:val="fr-FR"/>
        </w:rPr>
        <w:t>á</w:t>
      </w:r>
      <w:r w:rsidRPr="00D80808">
        <w:rPr>
          <w:lang w:val="fr-FR"/>
        </w:rPr>
        <w:t xml:space="preserve">cus </w:t>
      </w:r>
      <w:r w:rsidR="0033165C" w:rsidRPr="00D80808">
        <w:rPr>
          <w:lang w:val="fr-FR"/>
        </w:rPr>
        <w:t>adolévit</w:t>
      </w:r>
      <w:r w:rsidR="001F1BCE">
        <w:rPr>
          <w:rStyle w:val="Appelnotedebasdep"/>
        </w:rPr>
        <w:footnoteReference w:id="63"/>
      </w:r>
      <w:r w:rsidR="005C7E3F">
        <w:rPr>
          <w:lang w:val="fr-FR"/>
        </w:rPr>
        <w:t xml:space="preserve">. </w:t>
      </w:r>
    </w:p>
    <w:p w:rsidR="00C87EAE" w:rsidRDefault="00060827" w:rsidP="00E2285C">
      <w:pPr>
        <w:pStyle w:val="s"/>
        <w:rPr>
          <w:lang w:val="fr-FR"/>
        </w:rPr>
      </w:pPr>
      <w:r w:rsidRPr="00D80808">
        <w:rPr>
          <w:lang w:val="fr-FR"/>
        </w:rPr>
        <w:t>Deus tent</w:t>
      </w:r>
      <w:r w:rsidR="001361CE" w:rsidRPr="00D80808">
        <w:rPr>
          <w:lang w:val="fr-FR"/>
        </w:rPr>
        <w:t>a</w:t>
      </w:r>
      <w:r w:rsidRPr="00D80808">
        <w:rPr>
          <w:lang w:val="fr-FR"/>
        </w:rPr>
        <w:t xml:space="preserve">ns fidem </w:t>
      </w:r>
      <w:r w:rsidR="0033165C" w:rsidRPr="00D80808">
        <w:rPr>
          <w:lang w:val="fr-FR"/>
        </w:rPr>
        <w:t>Abrahámi</w:t>
      </w:r>
      <w:r w:rsidRPr="00D80808">
        <w:rPr>
          <w:lang w:val="fr-FR"/>
        </w:rPr>
        <w:t xml:space="preserve"> d</w:t>
      </w:r>
      <w:r w:rsidR="001361CE" w:rsidRPr="00D80808">
        <w:rPr>
          <w:lang w:val="fr-FR"/>
        </w:rPr>
        <w:t>i</w:t>
      </w:r>
      <w:r w:rsidRPr="00D80808">
        <w:rPr>
          <w:lang w:val="fr-FR"/>
        </w:rPr>
        <w:t>xit ill</w:t>
      </w:r>
      <w:r w:rsidR="001361CE" w:rsidRPr="00D80808">
        <w:rPr>
          <w:lang w:val="fr-FR"/>
        </w:rPr>
        <w:t>i</w:t>
      </w:r>
      <w:r w:rsidR="005774A7">
        <w:rPr>
          <w:lang w:val="fr-FR"/>
        </w:rPr>
        <w:t> :</w:t>
      </w:r>
      <w:r w:rsidR="00715F40" w:rsidRPr="00D80808">
        <w:rPr>
          <w:lang w:val="fr-FR"/>
        </w:rPr>
        <w:t xml:space="preserve"> “</w:t>
      </w:r>
      <w:r w:rsidRPr="00D80808">
        <w:rPr>
          <w:lang w:val="fr-FR"/>
        </w:rPr>
        <w:t>Abrah</w:t>
      </w:r>
      <w:r w:rsidR="0033165C" w:rsidRPr="00D80808">
        <w:rPr>
          <w:lang w:val="fr-FR"/>
        </w:rPr>
        <w:t>á</w:t>
      </w:r>
      <w:r w:rsidRPr="00D80808">
        <w:rPr>
          <w:lang w:val="fr-FR"/>
        </w:rPr>
        <w:t xml:space="preserve">me, tolle </w:t>
      </w:r>
      <w:r w:rsidR="0033165C" w:rsidRPr="00D80808">
        <w:rPr>
          <w:lang w:val="fr-FR"/>
        </w:rPr>
        <w:t>fílium</w:t>
      </w:r>
      <w:r w:rsidRPr="00D80808">
        <w:rPr>
          <w:lang w:val="fr-FR"/>
        </w:rPr>
        <w:t xml:space="preserve"> tuum </w:t>
      </w:r>
      <w:r w:rsidR="0033165C" w:rsidRPr="00D80808">
        <w:rPr>
          <w:lang w:val="fr-FR"/>
        </w:rPr>
        <w:t>únicum</w:t>
      </w:r>
      <w:r w:rsidRPr="00D80808">
        <w:rPr>
          <w:lang w:val="fr-FR"/>
        </w:rPr>
        <w:t xml:space="preserve"> quem am</w:t>
      </w:r>
      <w:r w:rsidR="001361CE" w:rsidRPr="00D80808">
        <w:rPr>
          <w:lang w:val="fr-FR"/>
        </w:rPr>
        <w:t>a</w:t>
      </w:r>
      <w:r w:rsidR="0033165C" w:rsidRPr="00D80808">
        <w:rPr>
          <w:lang w:val="fr-FR"/>
        </w:rPr>
        <w:t>s, et í</w:t>
      </w:r>
      <w:r w:rsidRPr="00D80808">
        <w:rPr>
          <w:lang w:val="fr-FR"/>
        </w:rPr>
        <w:t>mmol</w:t>
      </w:r>
      <w:r w:rsidR="001361CE" w:rsidRPr="00D80808">
        <w:rPr>
          <w:lang w:val="fr-FR"/>
        </w:rPr>
        <w:t>a</w:t>
      </w:r>
      <w:r w:rsidRPr="00D80808">
        <w:rPr>
          <w:lang w:val="fr-FR"/>
        </w:rPr>
        <w:t xml:space="preserve"> eum mihi in monte quem </w:t>
      </w:r>
      <w:r w:rsidR="0033165C" w:rsidRPr="00D80808">
        <w:rPr>
          <w:lang w:val="fr-FR"/>
        </w:rPr>
        <w:t>osténdam</w:t>
      </w:r>
      <w:r w:rsidRPr="00D80808">
        <w:rPr>
          <w:lang w:val="fr-FR"/>
        </w:rPr>
        <w:t xml:space="preserve"> tib</w:t>
      </w:r>
      <w:r w:rsidR="001361CE" w:rsidRPr="00D80808">
        <w:rPr>
          <w:lang w:val="fr-FR"/>
        </w:rPr>
        <w:t>i</w:t>
      </w:r>
      <w:r w:rsidRPr="00D80808">
        <w:rPr>
          <w:lang w:val="fr-FR"/>
        </w:rPr>
        <w:t>.</w:t>
      </w:r>
      <w:r w:rsidR="006651A0" w:rsidRPr="00D80808">
        <w:rPr>
          <w:lang w:val="fr-FR"/>
        </w:rPr>
        <w:t>”</w:t>
      </w:r>
      <w:r w:rsidRPr="00D80808">
        <w:rPr>
          <w:lang w:val="fr-FR"/>
        </w:rPr>
        <w:t xml:space="preserve"> </w:t>
      </w:r>
      <w:r w:rsidR="0033165C" w:rsidRPr="00D80808">
        <w:rPr>
          <w:lang w:val="fr-FR"/>
        </w:rPr>
        <w:t>Abrahámus</w:t>
      </w:r>
      <w:r w:rsidRPr="00D80808">
        <w:rPr>
          <w:lang w:val="fr-FR"/>
        </w:rPr>
        <w:t xml:space="preserve"> n</w:t>
      </w:r>
      <w:r w:rsidR="001361CE" w:rsidRPr="00D80808">
        <w:rPr>
          <w:lang w:val="fr-FR"/>
        </w:rPr>
        <w:t>o</w:t>
      </w:r>
      <w:r w:rsidRPr="00D80808">
        <w:rPr>
          <w:lang w:val="fr-FR"/>
        </w:rPr>
        <w:t xml:space="preserve">n </w:t>
      </w:r>
      <w:r w:rsidR="0033165C" w:rsidRPr="00D80808">
        <w:rPr>
          <w:lang w:val="fr-FR"/>
        </w:rPr>
        <w:t>dubitávit</w:t>
      </w:r>
      <w:r w:rsidRPr="00D80808">
        <w:rPr>
          <w:lang w:val="fr-FR"/>
        </w:rPr>
        <w:t xml:space="preserve"> p</w:t>
      </w:r>
      <w:r w:rsidR="001361CE" w:rsidRPr="00D80808">
        <w:rPr>
          <w:lang w:val="fr-FR"/>
        </w:rPr>
        <w:t>a</w:t>
      </w:r>
      <w:r w:rsidRPr="00D80808">
        <w:rPr>
          <w:lang w:val="fr-FR"/>
        </w:rPr>
        <w:t>r</w:t>
      </w:r>
      <w:r w:rsidR="0033165C" w:rsidRPr="00D80808">
        <w:rPr>
          <w:lang w:val="fr-FR"/>
        </w:rPr>
        <w:t>é</w:t>
      </w:r>
      <w:r w:rsidRPr="00D80808">
        <w:rPr>
          <w:lang w:val="fr-FR"/>
        </w:rPr>
        <w:t>re De</w:t>
      </w:r>
      <w:r w:rsidR="001361CE" w:rsidRPr="00D80808">
        <w:rPr>
          <w:lang w:val="fr-FR"/>
        </w:rPr>
        <w:t>o</w:t>
      </w:r>
      <w:r w:rsidR="0033165C" w:rsidRPr="00D80808">
        <w:rPr>
          <w:lang w:val="fr-FR"/>
        </w:rPr>
        <w:t xml:space="preserve"> jubé</w:t>
      </w:r>
      <w:r w:rsidRPr="00D80808">
        <w:rPr>
          <w:lang w:val="fr-FR"/>
        </w:rPr>
        <w:t>nt</w:t>
      </w:r>
      <w:r w:rsidR="001361CE" w:rsidRPr="00D80808">
        <w:rPr>
          <w:lang w:val="fr-FR"/>
        </w:rPr>
        <w:t>i</w:t>
      </w:r>
      <w:r w:rsidR="00BE217D">
        <w:rPr>
          <w:lang w:val="fr-FR"/>
        </w:rPr>
        <w:t> ;</w:t>
      </w:r>
      <w:r w:rsidRPr="00D80808">
        <w:rPr>
          <w:lang w:val="fr-FR"/>
        </w:rPr>
        <w:t xml:space="preserve"> </w:t>
      </w:r>
      <w:r w:rsidR="0033165C" w:rsidRPr="00D80808">
        <w:rPr>
          <w:lang w:val="fr-FR"/>
        </w:rPr>
        <w:t>impósuit</w:t>
      </w:r>
      <w:r w:rsidRPr="00D80808">
        <w:rPr>
          <w:lang w:val="fr-FR"/>
        </w:rPr>
        <w:t xml:space="preserve"> ligna Isa</w:t>
      </w:r>
      <w:r w:rsidR="0033165C" w:rsidRPr="00D80808">
        <w:rPr>
          <w:lang w:val="fr-FR"/>
        </w:rPr>
        <w:t>á</w:t>
      </w:r>
      <w:r w:rsidRPr="00D80808">
        <w:rPr>
          <w:lang w:val="fr-FR"/>
        </w:rPr>
        <w:t>c</w:t>
      </w:r>
      <w:r w:rsidR="001361CE" w:rsidRPr="00D80808">
        <w:rPr>
          <w:lang w:val="fr-FR"/>
        </w:rPr>
        <w:t>o</w:t>
      </w:r>
      <w:r w:rsidR="00BE217D">
        <w:rPr>
          <w:lang w:val="fr-FR"/>
        </w:rPr>
        <w:t> ;</w:t>
      </w:r>
      <w:r w:rsidRPr="00D80808">
        <w:rPr>
          <w:lang w:val="fr-FR"/>
        </w:rPr>
        <w:t xml:space="preserve"> ipse v</w:t>
      </w:r>
      <w:r w:rsidR="001361CE" w:rsidRPr="00D80808">
        <w:rPr>
          <w:lang w:val="fr-FR"/>
        </w:rPr>
        <w:t>e</w:t>
      </w:r>
      <w:r w:rsidRPr="00D80808">
        <w:rPr>
          <w:lang w:val="fr-FR"/>
        </w:rPr>
        <w:t>r</w:t>
      </w:r>
      <w:r w:rsidR="001361CE" w:rsidRPr="00D80808">
        <w:rPr>
          <w:lang w:val="fr-FR"/>
        </w:rPr>
        <w:t>o</w:t>
      </w:r>
      <w:r w:rsidRPr="00D80808">
        <w:rPr>
          <w:lang w:val="fr-FR"/>
        </w:rPr>
        <w:t xml:space="preserve"> </w:t>
      </w:r>
      <w:r w:rsidR="0033165C" w:rsidRPr="00D80808">
        <w:rPr>
          <w:lang w:val="fr-FR"/>
        </w:rPr>
        <w:t>portábat</w:t>
      </w:r>
      <w:r w:rsidRPr="00D80808">
        <w:rPr>
          <w:lang w:val="fr-FR"/>
        </w:rPr>
        <w:t xml:space="preserve"> ignem et </w:t>
      </w:r>
      <w:r w:rsidR="0033165C" w:rsidRPr="00D80808">
        <w:rPr>
          <w:lang w:val="fr-FR"/>
        </w:rPr>
        <w:t>gládium</w:t>
      </w:r>
      <w:r w:rsidR="005C7E3F">
        <w:rPr>
          <w:lang w:val="fr-FR"/>
        </w:rPr>
        <w:t xml:space="preserve">. </w:t>
      </w:r>
    </w:p>
    <w:p w:rsidR="00C87EAE" w:rsidRDefault="00AF1DC1" w:rsidP="00E2285C">
      <w:pPr>
        <w:pStyle w:val="s"/>
        <w:rPr>
          <w:lang w:val="fr-FR"/>
        </w:rPr>
      </w:pPr>
      <w:r w:rsidRPr="00D80808">
        <w:rPr>
          <w:lang w:val="fr-FR"/>
        </w:rPr>
        <w:lastRenderedPageBreak/>
        <w:t>Cum</w:t>
      </w:r>
      <w:r w:rsidR="00060827" w:rsidRPr="00D80808">
        <w:rPr>
          <w:lang w:val="fr-FR"/>
        </w:rPr>
        <w:t xml:space="preserve"> iter </w:t>
      </w:r>
      <w:r w:rsidR="0033165C" w:rsidRPr="00D80808">
        <w:rPr>
          <w:lang w:val="fr-FR"/>
        </w:rPr>
        <w:t>fácerent</w:t>
      </w:r>
      <w:r w:rsidR="00060827" w:rsidRPr="00D80808">
        <w:rPr>
          <w:lang w:val="fr-FR"/>
        </w:rPr>
        <w:t xml:space="preserve"> simul, </w:t>
      </w:r>
      <w:r w:rsidR="0033165C" w:rsidRPr="00D80808">
        <w:rPr>
          <w:lang w:val="fr-FR"/>
        </w:rPr>
        <w:t>Isaácus</w:t>
      </w:r>
      <w:r w:rsidR="00060827" w:rsidRPr="00D80808">
        <w:rPr>
          <w:lang w:val="fr-FR"/>
        </w:rPr>
        <w:t xml:space="preserve"> d</w:t>
      </w:r>
      <w:r w:rsidR="001361CE" w:rsidRPr="00D80808">
        <w:rPr>
          <w:lang w:val="fr-FR"/>
        </w:rPr>
        <w:t>i</w:t>
      </w:r>
      <w:r w:rsidR="00060827" w:rsidRPr="00D80808">
        <w:rPr>
          <w:lang w:val="fr-FR"/>
        </w:rPr>
        <w:t>xit patr</w:t>
      </w:r>
      <w:r w:rsidR="001361CE" w:rsidRPr="00D80808">
        <w:rPr>
          <w:lang w:val="fr-FR"/>
        </w:rPr>
        <w:t>i</w:t>
      </w:r>
      <w:r w:rsidR="005774A7">
        <w:rPr>
          <w:lang w:val="fr-FR"/>
        </w:rPr>
        <w:t> :</w:t>
      </w:r>
      <w:r w:rsidR="00715F40" w:rsidRPr="00D80808">
        <w:rPr>
          <w:lang w:val="fr-FR"/>
        </w:rPr>
        <w:t xml:space="preserve"> “</w:t>
      </w:r>
      <w:r w:rsidR="00060827" w:rsidRPr="00D80808">
        <w:rPr>
          <w:lang w:val="fr-FR"/>
        </w:rPr>
        <w:t>M</w:t>
      </w:r>
      <w:r w:rsidR="001361CE" w:rsidRPr="00D80808">
        <w:rPr>
          <w:lang w:val="fr-FR"/>
        </w:rPr>
        <w:t>i</w:t>
      </w:r>
      <w:r w:rsidR="00060827" w:rsidRPr="00D80808">
        <w:rPr>
          <w:lang w:val="fr-FR"/>
        </w:rPr>
        <w:t xml:space="preserve"> p</w:t>
      </w:r>
      <w:r w:rsidR="0033165C" w:rsidRPr="00D80808">
        <w:rPr>
          <w:lang w:val="fr-FR"/>
        </w:rPr>
        <w:t>ater, ecce ligna et ignis</w:t>
      </w:r>
      <w:r w:rsidR="00BE217D">
        <w:rPr>
          <w:lang w:val="fr-FR"/>
        </w:rPr>
        <w:t> ;</w:t>
      </w:r>
      <w:r w:rsidR="0033165C" w:rsidRPr="00D80808">
        <w:rPr>
          <w:lang w:val="fr-FR"/>
        </w:rPr>
        <w:t xml:space="preserve"> sed ú</w:t>
      </w:r>
      <w:r w:rsidR="00060827" w:rsidRPr="00D80808">
        <w:rPr>
          <w:lang w:val="fr-FR"/>
        </w:rPr>
        <w:t>b</w:t>
      </w:r>
      <w:r w:rsidR="001361CE" w:rsidRPr="00D80808">
        <w:rPr>
          <w:lang w:val="fr-FR"/>
        </w:rPr>
        <w:t>i</w:t>
      </w:r>
      <w:r w:rsidR="00060827" w:rsidRPr="00D80808">
        <w:rPr>
          <w:lang w:val="fr-FR"/>
        </w:rPr>
        <w:t xml:space="preserve">nam est </w:t>
      </w:r>
      <w:r w:rsidR="0033165C" w:rsidRPr="00D80808">
        <w:rPr>
          <w:lang w:val="fr-FR"/>
        </w:rPr>
        <w:t>hóstia</w:t>
      </w:r>
      <w:r w:rsidR="00060827" w:rsidRPr="00D80808">
        <w:rPr>
          <w:lang w:val="fr-FR"/>
        </w:rPr>
        <w:t xml:space="preserve"> </w:t>
      </w:r>
      <w:r w:rsidR="0033165C" w:rsidRPr="00D80808">
        <w:rPr>
          <w:lang w:val="fr-FR"/>
        </w:rPr>
        <w:t>immolánda</w:t>
      </w:r>
      <w:r w:rsidR="001F1BCE">
        <w:rPr>
          <w:rStyle w:val="Appelnotedebasdep"/>
        </w:rPr>
        <w:footnoteReference w:id="64"/>
      </w:r>
      <w:r w:rsidR="009633A1" w:rsidRPr="00D80808">
        <w:rPr>
          <w:lang w:val="fr-FR"/>
        </w:rPr>
        <w:t> ?</w:t>
      </w:r>
      <w:r w:rsidR="006651A0" w:rsidRPr="00D80808">
        <w:rPr>
          <w:lang w:val="fr-FR"/>
        </w:rPr>
        <w:t>”</w:t>
      </w:r>
      <w:r w:rsidR="00060827" w:rsidRPr="00D80808">
        <w:rPr>
          <w:lang w:val="fr-FR"/>
        </w:rPr>
        <w:t xml:space="preserve"> Cu</w:t>
      </w:r>
      <w:r w:rsidR="001361CE" w:rsidRPr="00D80808">
        <w:rPr>
          <w:lang w:val="fr-FR"/>
        </w:rPr>
        <w:t>i</w:t>
      </w:r>
      <w:r w:rsidR="00060827" w:rsidRPr="00D80808">
        <w:rPr>
          <w:lang w:val="fr-FR"/>
        </w:rPr>
        <w:t xml:space="preserve"> </w:t>
      </w:r>
      <w:r w:rsidR="0033165C" w:rsidRPr="00D80808">
        <w:rPr>
          <w:lang w:val="fr-FR"/>
        </w:rPr>
        <w:t>Abrahámus</w:t>
      </w:r>
      <w:r w:rsidR="005774A7">
        <w:rPr>
          <w:lang w:val="fr-FR"/>
        </w:rPr>
        <w:t> :</w:t>
      </w:r>
      <w:r w:rsidR="00060827" w:rsidRPr="00D80808">
        <w:rPr>
          <w:lang w:val="fr-FR"/>
        </w:rPr>
        <w:t xml:space="preserve"> </w:t>
      </w:r>
      <w:r w:rsidR="006651A0" w:rsidRPr="00D80808">
        <w:rPr>
          <w:lang w:val="fr-FR"/>
        </w:rPr>
        <w:t>“</w:t>
      </w:r>
      <w:r w:rsidR="00060827" w:rsidRPr="00D80808">
        <w:rPr>
          <w:lang w:val="fr-FR"/>
        </w:rPr>
        <w:t>Deus, inquit, sib</w:t>
      </w:r>
      <w:r w:rsidR="001361CE" w:rsidRPr="00D80808">
        <w:rPr>
          <w:lang w:val="fr-FR"/>
        </w:rPr>
        <w:t>i</w:t>
      </w:r>
      <w:r w:rsidR="00060827" w:rsidRPr="00D80808">
        <w:rPr>
          <w:lang w:val="fr-FR"/>
        </w:rPr>
        <w:t xml:space="preserve"> pr</w:t>
      </w:r>
      <w:r w:rsidR="001361CE" w:rsidRPr="00D80808">
        <w:rPr>
          <w:lang w:val="fr-FR"/>
        </w:rPr>
        <w:t>o</w:t>
      </w:r>
      <w:r w:rsidR="00060827" w:rsidRPr="00D80808">
        <w:rPr>
          <w:lang w:val="fr-FR"/>
        </w:rPr>
        <w:t>vid</w:t>
      </w:r>
      <w:r w:rsidR="0033165C" w:rsidRPr="00D80808">
        <w:rPr>
          <w:lang w:val="fr-FR"/>
        </w:rPr>
        <w:t>é</w:t>
      </w:r>
      <w:r w:rsidR="00060827" w:rsidRPr="00D80808">
        <w:rPr>
          <w:lang w:val="fr-FR"/>
        </w:rPr>
        <w:t xml:space="preserve">bit </w:t>
      </w:r>
      <w:r w:rsidR="0033165C" w:rsidRPr="00D80808">
        <w:rPr>
          <w:lang w:val="fr-FR"/>
        </w:rPr>
        <w:t>hóstiam</w:t>
      </w:r>
      <w:r w:rsidR="00433954">
        <w:rPr>
          <w:rStyle w:val="Appelnotedebasdep"/>
        </w:rPr>
        <w:footnoteReference w:id="65"/>
      </w:r>
      <w:r w:rsidR="00060827" w:rsidRPr="00D80808">
        <w:rPr>
          <w:lang w:val="fr-FR"/>
        </w:rPr>
        <w:t>, f</w:t>
      </w:r>
      <w:r w:rsidR="001361CE" w:rsidRPr="00D80808">
        <w:rPr>
          <w:lang w:val="fr-FR"/>
        </w:rPr>
        <w:t>i</w:t>
      </w:r>
      <w:r w:rsidR="00060827" w:rsidRPr="00D80808">
        <w:rPr>
          <w:lang w:val="fr-FR"/>
        </w:rPr>
        <w:t>l</w:t>
      </w:r>
      <w:r w:rsidR="001361CE" w:rsidRPr="00D80808">
        <w:rPr>
          <w:lang w:val="fr-FR"/>
        </w:rPr>
        <w:t>i</w:t>
      </w:r>
      <w:r w:rsidR="00060827" w:rsidRPr="00D80808">
        <w:rPr>
          <w:lang w:val="fr-FR"/>
        </w:rPr>
        <w:t xml:space="preserve"> m</w:t>
      </w:r>
      <w:r w:rsidR="001361CE" w:rsidRPr="00D80808">
        <w:rPr>
          <w:lang w:val="fr-FR"/>
        </w:rPr>
        <w:t>i</w:t>
      </w:r>
      <w:r w:rsidR="00060827" w:rsidRPr="00D80808">
        <w:rPr>
          <w:lang w:val="fr-FR"/>
        </w:rPr>
        <w:t>.</w:t>
      </w:r>
      <w:r w:rsidR="006651A0" w:rsidRPr="00D80808">
        <w:rPr>
          <w:lang w:val="fr-FR"/>
        </w:rPr>
        <w:t>”</w:t>
      </w:r>
      <w:r w:rsidR="00060827" w:rsidRPr="00D80808">
        <w:rPr>
          <w:lang w:val="fr-FR"/>
        </w:rPr>
        <w:t xml:space="preserve"> </w:t>
      </w:r>
    </w:p>
    <w:p w:rsidR="000E1190" w:rsidRDefault="00C87EAE" w:rsidP="00430F28">
      <w:pPr>
        <w:pStyle w:val="absconditus"/>
      </w:pPr>
      <w:r>
        <w:t>~</w:t>
      </w:r>
    </w:p>
    <w:p w:rsidR="000E1190" w:rsidRDefault="00A22376" w:rsidP="00A22376">
      <w:pPr>
        <w:pStyle w:val="vocabulum"/>
      </w:pPr>
      <w:r w:rsidRPr="000E1190">
        <w:rPr>
          <w:rStyle w:val="aditus"/>
        </w:rPr>
        <w:t>ădŏlesc</w:t>
      </w:r>
      <w:r w:rsidR="00E5095D" w:rsidRPr="000E1190">
        <w:rPr>
          <w:rStyle w:val="aditus"/>
        </w:rPr>
        <w:t>ō</w:t>
      </w:r>
      <w:r w:rsidR="00E5095D">
        <w:t xml:space="preserve"> (</w:t>
      </w:r>
      <w:r w:rsidR="00E5095D" w:rsidRPr="001B62E0">
        <w:rPr>
          <w:rStyle w:val="aditus"/>
        </w:rPr>
        <w:t>ădŭl-</w:t>
      </w:r>
      <w:r w:rsidR="00E5095D">
        <w:t xml:space="preserve">), </w:t>
      </w:r>
      <w:r w:rsidR="00E5095D" w:rsidRPr="00CD4F3A">
        <w:rPr>
          <w:rStyle w:val="flexio"/>
        </w:rPr>
        <w:t>ĭs, ĕre, ădŏlēvī, adu</w:t>
      </w:r>
      <w:r w:rsidRPr="00CD4F3A">
        <w:rPr>
          <w:rStyle w:val="flexio"/>
        </w:rPr>
        <w:t>ltum</w:t>
      </w:r>
      <w:r w:rsidRPr="00AD5FD5">
        <w:t xml:space="preserve">, </w:t>
      </w:r>
      <w:r w:rsidRPr="0002783F">
        <w:rPr>
          <w:rStyle w:val="gt"/>
        </w:rPr>
        <w:t>intr.</w:t>
      </w:r>
      <w:r w:rsidR="009D14D5">
        <w:t> :</w:t>
      </w:r>
      <w:r w:rsidRPr="00AD5FD5">
        <w:t xml:space="preserve"> croître, grandir, se développer. </w:t>
      </w:r>
    </w:p>
    <w:p w:rsidR="003D336B" w:rsidRDefault="003D336B" w:rsidP="003D336B">
      <w:pPr>
        <w:pStyle w:val="vocabulum"/>
      </w:pPr>
      <w:r>
        <w:rPr>
          <w:rStyle w:val="aditus"/>
        </w:rPr>
        <w:t>temptō</w:t>
      </w:r>
      <w:r>
        <w:t xml:space="preserve"> (</w:t>
      </w:r>
      <w:r w:rsidRPr="009F3D2E">
        <w:rPr>
          <w:rStyle w:val="aditus"/>
        </w:rPr>
        <w:t>tentō</w:t>
      </w:r>
      <w:r>
        <w:t xml:space="preserve">), </w:t>
      </w:r>
      <w:r w:rsidRPr="00CD4F3A">
        <w:rPr>
          <w:rStyle w:val="flexio"/>
        </w:rPr>
        <w:t>ās, āre, āvī, ātum</w:t>
      </w:r>
      <w:r>
        <w:t xml:space="preserve">, </w:t>
      </w:r>
      <w:r>
        <w:rPr>
          <w:rStyle w:val="gt"/>
        </w:rPr>
        <w:t>tr.</w:t>
      </w:r>
      <w:r>
        <w:t xml:space="preserve"> : </w:t>
      </w:r>
      <w:r>
        <w:rPr>
          <w:rStyle w:val="cnumerus2"/>
        </w:rPr>
        <w:t xml:space="preserve">I. </w:t>
      </w:r>
      <w:r>
        <w:t xml:space="preserve">toucher, tâter ; </w:t>
      </w:r>
      <w:r>
        <w:rPr>
          <w:rStyle w:val="cnumerus2"/>
        </w:rPr>
        <w:t xml:space="preserve">2. </w:t>
      </w:r>
      <w:r>
        <w:t xml:space="preserve">attaquer, assaillir ; </w:t>
      </w:r>
      <w:r>
        <w:rPr>
          <w:rStyle w:val="cnumerus2"/>
        </w:rPr>
        <w:t xml:space="preserve">II. 1. </w:t>
      </w:r>
      <w:r>
        <w:t xml:space="preserve">examiner, sonder, essayer, mettre à l’épreuve ; </w:t>
      </w:r>
      <w:r>
        <w:rPr>
          <w:rStyle w:val="cnumerus2"/>
        </w:rPr>
        <w:t xml:space="preserve">2. </w:t>
      </w:r>
      <w:r>
        <w:t xml:space="preserve">tâter, essayer de venir à bout de qqn, tâcher de gagner qqn // </w:t>
      </w:r>
      <w:r>
        <w:rPr>
          <w:rStyle w:val="gt"/>
        </w:rPr>
        <w:t xml:space="preserve">[avec </w:t>
      </w:r>
      <w:r>
        <w:rPr>
          <w:rStyle w:val="lit"/>
        </w:rPr>
        <w:t>ut</w:t>
      </w:r>
      <w:r>
        <w:rPr>
          <w:rStyle w:val="gt"/>
        </w:rPr>
        <w:t xml:space="preserve">] </w:t>
      </w:r>
      <w:r>
        <w:rPr>
          <w:rStyle w:val="lt"/>
        </w:rPr>
        <w:t>nequíquam temptáti, ut desísterent</w:t>
      </w:r>
      <w:r>
        <w:t xml:space="preserve">, vainement sollicités de renoncer à… // </w:t>
      </w:r>
      <w:r>
        <w:rPr>
          <w:rStyle w:val="gt"/>
        </w:rPr>
        <w:t xml:space="preserve">[chrét.] </w:t>
      </w:r>
      <w:r>
        <w:t xml:space="preserve">tenter </w:t>
      </w:r>
      <w:r>
        <w:rPr>
          <w:rStyle w:val="gt"/>
        </w:rPr>
        <w:t>[Dieu]</w:t>
      </w:r>
      <w:r>
        <w:t xml:space="preserve">, provoquer </w:t>
      </w:r>
      <w:r>
        <w:rPr>
          <w:rStyle w:val="gt"/>
        </w:rPr>
        <w:t>[sa patience].</w:t>
      </w:r>
      <w:r>
        <w:t xml:space="preserve"> </w:t>
      </w:r>
    </w:p>
    <w:p w:rsidR="000E1190" w:rsidRDefault="00267353" w:rsidP="00267353">
      <w:pPr>
        <w:pStyle w:val="vocabulum"/>
      </w:pPr>
      <w:r w:rsidRPr="000E1190">
        <w:rPr>
          <w:rStyle w:val="aditus"/>
        </w:rPr>
        <w:t>fĭdēs</w:t>
      </w:r>
      <w:r w:rsidRPr="00AD5FD5">
        <w:t xml:space="preserve">, ĕī, </w:t>
      </w:r>
      <w:r w:rsidRPr="00BF45BC">
        <w:rPr>
          <w:rStyle w:val="gt"/>
        </w:rPr>
        <w:t>f.</w:t>
      </w:r>
      <w:r w:rsidR="009D14D5">
        <w:t> :</w:t>
      </w:r>
      <w:r w:rsidRPr="00AD5FD5">
        <w:t xml:space="preserve"> foi, confiance</w:t>
      </w:r>
      <w:r w:rsidR="00987B40" w:rsidRPr="00AD5FD5">
        <w:t xml:space="preserve">. </w:t>
      </w:r>
    </w:p>
    <w:p w:rsidR="00984026" w:rsidRDefault="00984026" w:rsidP="00984026">
      <w:pPr>
        <w:pStyle w:val="vocabulum"/>
      </w:pPr>
      <w:r w:rsidRPr="000E1190">
        <w:rPr>
          <w:rStyle w:val="aditus"/>
        </w:rPr>
        <w:t>tollō</w:t>
      </w:r>
      <w:r w:rsidRPr="00023B16">
        <w:t>, ĭs, ĕre, sustŭlī, sublătum</w:t>
      </w:r>
      <w:r>
        <w:t xml:space="preserve">, </w:t>
      </w:r>
      <w:r w:rsidRPr="0002783F">
        <w:rPr>
          <w:rStyle w:val="gt"/>
        </w:rPr>
        <w:t>tr.</w:t>
      </w:r>
      <w:r w:rsidR="009D14D5">
        <w:t> :</w:t>
      </w:r>
      <w:r w:rsidRPr="00023B16">
        <w:t xml:space="preserve"> </w:t>
      </w:r>
      <w:r w:rsidRPr="00831F62">
        <w:rPr>
          <w:rStyle w:val="cnumerus2"/>
        </w:rPr>
        <w:t>I.</w:t>
      </w:r>
      <w:r>
        <w:t xml:space="preserve"> </w:t>
      </w:r>
      <w:r w:rsidRPr="00023B16">
        <w:t xml:space="preserve">soulever, </w:t>
      </w:r>
      <w:r>
        <w:t xml:space="preserve">élever. </w:t>
      </w:r>
      <w:r w:rsidRPr="00831F62">
        <w:rPr>
          <w:rStyle w:val="cnumerus2"/>
        </w:rPr>
        <w:t>1.</w:t>
      </w:r>
      <w:r>
        <w:t xml:space="preserve"> </w:t>
      </w:r>
      <w:r w:rsidRPr="00831F62">
        <w:rPr>
          <w:rStyle w:val="cnumerus2"/>
        </w:rPr>
        <w:t>2.</w:t>
      </w:r>
      <w:r>
        <w:t xml:space="preserve"> </w:t>
      </w:r>
      <w:r w:rsidRPr="00E65F20">
        <w:rPr>
          <w:rStyle w:val="lt"/>
        </w:rPr>
        <w:t>áncoras</w:t>
      </w:r>
      <w:r>
        <w:t>, lever les ancres</w:t>
      </w:r>
      <w:r w:rsidR="00BE217D">
        <w:t> ;</w:t>
      </w:r>
      <w:r>
        <w:t xml:space="preserve"> </w:t>
      </w:r>
      <w:r w:rsidRPr="00831F62">
        <w:rPr>
          <w:rStyle w:val="cnumerus2"/>
        </w:rPr>
        <w:t>3.</w:t>
      </w:r>
      <w:r>
        <w:t xml:space="preserve"> </w:t>
      </w:r>
      <w:r w:rsidRPr="00E65F20">
        <w:rPr>
          <w:rStyle w:val="lt"/>
        </w:rPr>
        <w:t>áltius tectum</w:t>
      </w:r>
      <w:r>
        <w:t>, exhausser une maison</w:t>
      </w:r>
      <w:r w:rsidR="00BE217D">
        <w:t> ;</w:t>
      </w:r>
      <w:r>
        <w:t xml:space="preserve"> </w:t>
      </w:r>
      <w:r w:rsidRPr="00831F62">
        <w:rPr>
          <w:rStyle w:val="cnumerus2"/>
        </w:rPr>
        <w:t>4.</w:t>
      </w:r>
      <w:r>
        <w:t xml:space="preserve"> soulever = porter, embarquer</w:t>
      </w:r>
      <w:r w:rsidR="00BE217D">
        <w:t> ;</w:t>
      </w:r>
      <w:r>
        <w:t xml:space="preserve"> </w:t>
      </w:r>
      <w:r w:rsidRPr="00831F62">
        <w:rPr>
          <w:rStyle w:val="cnumerus2"/>
        </w:rPr>
        <w:t>5.</w:t>
      </w:r>
      <w:r>
        <w:t xml:space="preserve"> </w:t>
      </w:r>
      <w:r w:rsidRPr="00BF45BC">
        <w:rPr>
          <w:rStyle w:val="gt"/>
        </w:rPr>
        <w:t>[fig.]</w:t>
      </w:r>
      <w:r>
        <w:t xml:space="preserve"> </w:t>
      </w:r>
      <w:r w:rsidRPr="00831F62">
        <w:rPr>
          <w:rStyle w:val="cnumerus2"/>
        </w:rPr>
        <w:t>a)</w:t>
      </w:r>
      <w:r>
        <w:t xml:space="preserve"> </w:t>
      </w:r>
      <w:r w:rsidRPr="00E65F20">
        <w:rPr>
          <w:rStyle w:val="lt"/>
        </w:rPr>
        <w:t>in cælum áliquem</w:t>
      </w:r>
      <w:r>
        <w:t xml:space="preserve">, porter qqn aux nues </w:t>
      </w:r>
      <w:r w:rsidRPr="00831F62">
        <w:rPr>
          <w:rStyle w:val="cnumerus2"/>
        </w:rPr>
        <w:t>b)</w:t>
      </w:r>
      <w:r>
        <w:t xml:space="preserve"> </w:t>
      </w:r>
      <w:r w:rsidRPr="00E65F20">
        <w:rPr>
          <w:rStyle w:val="lt"/>
        </w:rPr>
        <w:t>clamórem in cælum</w:t>
      </w:r>
      <w:r>
        <w:t xml:space="preserve">, pousser des cris vers le ciel </w:t>
      </w:r>
      <w:r w:rsidRPr="00831F62">
        <w:rPr>
          <w:rStyle w:val="cnumerus2"/>
        </w:rPr>
        <w:t>c)</w:t>
      </w:r>
      <w:r>
        <w:t xml:space="preserve"> </w:t>
      </w:r>
      <w:r w:rsidRPr="00A84CE1">
        <w:rPr>
          <w:rStyle w:val="lt"/>
        </w:rPr>
        <w:t>cachínnum, risum</w:t>
      </w:r>
      <w:r>
        <w:t xml:space="preserve">, poussez des éclats de rire </w:t>
      </w:r>
      <w:r w:rsidRPr="00831F62">
        <w:rPr>
          <w:rStyle w:val="cnumerus2"/>
        </w:rPr>
        <w:t>d)</w:t>
      </w:r>
      <w:r>
        <w:t xml:space="preserve"> élever, relever qqch par sa parole // </w:t>
      </w:r>
      <w:r w:rsidRPr="00A84CE1">
        <w:rPr>
          <w:rStyle w:val="lt"/>
        </w:rPr>
        <w:t>ánimos alícui</w:t>
      </w:r>
      <w:r>
        <w:t>, relever le courage de qqn</w:t>
      </w:r>
      <w:r w:rsidR="00BE217D">
        <w:t> ;</w:t>
      </w:r>
      <w:r>
        <w:t xml:space="preserve"> </w:t>
      </w:r>
      <w:r w:rsidRPr="00A84CE1">
        <w:rPr>
          <w:rStyle w:val="lt"/>
        </w:rPr>
        <w:t>áliquem</w:t>
      </w:r>
      <w:r>
        <w:t xml:space="preserve">, relever le moral de qqn </w:t>
      </w:r>
      <w:r w:rsidRPr="00831F62">
        <w:rPr>
          <w:rStyle w:val="cnumerus2"/>
        </w:rPr>
        <w:t>e)</w:t>
      </w:r>
      <w:r>
        <w:t xml:space="preserve"> soulever = se charger de </w:t>
      </w:r>
      <w:r w:rsidRPr="00831F62">
        <w:rPr>
          <w:rStyle w:val="cnumerus2"/>
        </w:rPr>
        <w:t>f)</w:t>
      </w:r>
      <w:r>
        <w:t xml:space="preserve"> élever un enfant // </w:t>
      </w:r>
      <w:r w:rsidRPr="00BF45BC">
        <w:rPr>
          <w:rStyle w:val="gt"/>
        </w:rPr>
        <w:t>[d’où]</w:t>
      </w:r>
      <w:r>
        <w:t xml:space="preserve"> </w:t>
      </w:r>
      <w:r w:rsidRPr="00984026">
        <w:rPr>
          <w:rStyle w:val="lt"/>
        </w:rPr>
        <w:t>ex áliqua líberos tóllere</w:t>
      </w:r>
      <w:r>
        <w:t xml:space="preserve">, avoir des enfant d’une femme </w:t>
      </w:r>
      <w:r w:rsidRPr="00831F62">
        <w:rPr>
          <w:rStyle w:val="cnumerus2"/>
        </w:rPr>
        <w:t>g)</w:t>
      </w:r>
      <w:r>
        <w:t xml:space="preserve"> divulguer, répandre qqch. </w:t>
      </w:r>
      <w:r w:rsidRPr="00831F62">
        <w:rPr>
          <w:rStyle w:val="cnumerus2"/>
        </w:rPr>
        <w:t>II.</w:t>
      </w:r>
      <w:r>
        <w:t xml:space="preserve"> lever, enlever. </w:t>
      </w:r>
      <w:r w:rsidRPr="00831F62">
        <w:rPr>
          <w:rStyle w:val="cnumerus2"/>
        </w:rPr>
        <w:t>1.</w:t>
      </w:r>
      <w:r>
        <w:t xml:space="preserve"> </w:t>
      </w:r>
      <w:r w:rsidRPr="00E65F20">
        <w:rPr>
          <w:rStyle w:val="lt"/>
        </w:rPr>
        <w:t>e fano áliquid</w:t>
      </w:r>
      <w:r>
        <w:t>, enlever qqch d’un temple</w:t>
      </w:r>
      <w:r w:rsidR="00BE217D">
        <w:t> ;</w:t>
      </w:r>
      <w:r>
        <w:t xml:space="preserve"> </w:t>
      </w:r>
      <w:r w:rsidRPr="00831F62">
        <w:rPr>
          <w:rStyle w:val="cnumerus2"/>
        </w:rPr>
        <w:t>2.</w:t>
      </w:r>
      <w:r>
        <w:t xml:space="preserve"> enlever les plats de la table</w:t>
      </w:r>
      <w:r w:rsidR="00BE217D">
        <w:t> ;</w:t>
      </w:r>
      <w:r>
        <w:t xml:space="preserve"> </w:t>
      </w:r>
      <w:r w:rsidRPr="00831F62">
        <w:rPr>
          <w:rStyle w:val="cnumerus2"/>
        </w:rPr>
        <w:t>3.</w:t>
      </w:r>
      <w:r>
        <w:t xml:space="preserve"> enlever = supprimer, faire disparaitre</w:t>
      </w:r>
      <w:r w:rsidR="00BE217D">
        <w:t> ;</w:t>
      </w:r>
      <w:r>
        <w:t xml:space="preserve"> </w:t>
      </w:r>
      <w:r w:rsidRPr="00831F62">
        <w:rPr>
          <w:rStyle w:val="cnumerus2"/>
        </w:rPr>
        <w:t>4.</w:t>
      </w:r>
      <w:r>
        <w:t xml:space="preserve"> supporter, subir</w:t>
      </w:r>
      <w:r w:rsidR="00BE217D">
        <w:t> ;</w:t>
      </w:r>
      <w:r>
        <w:t xml:space="preserve"> </w:t>
      </w:r>
      <w:r w:rsidRPr="00831F62">
        <w:rPr>
          <w:rStyle w:val="cnumerus2"/>
        </w:rPr>
        <w:t>5.</w:t>
      </w:r>
      <w:r>
        <w:t xml:space="preserve"> retirer, refuser</w:t>
      </w:r>
      <w:r w:rsidR="009D14D5">
        <w:t> :</w:t>
      </w:r>
      <w:r>
        <w:t xml:space="preserve"> </w:t>
      </w:r>
      <w:r w:rsidRPr="00E65F20">
        <w:rPr>
          <w:rStyle w:val="lt"/>
        </w:rPr>
        <w:t>(Deo) grátiam tóllere</w:t>
      </w:r>
      <w:r>
        <w:t>, refuser de remercier (Dieu)</w:t>
      </w:r>
      <w:r w:rsidRPr="00023B16">
        <w:t xml:space="preserve">. </w:t>
      </w:r>
    </w:p>
    <w:p w:rsidR="000E1190" w:rsidRDefault="00201933" w:rsidP="00201933">
      <w:pPr>
        <w:pStyle w:val="vocabulum"/>
      </w:pPr>
      <w:r w:rsidRPr="000E1190">
        <w:rPr>
          <w:rStyle w:val="aditus"/>
        </w:rPr>
        <w:t>ūnĭcus</w:t>
      </w:r>
      <w:r w:rsidRPr="00AD5FD5">
        <w:t xml:space="preserve">, </w:t>
      </w:r>
      <w:r w:rsidRPr="00FC73E1">
        <w:rPr>
          <w:rStyle w:val="flexio"/>
        </w:rPr>
        <w:t xml:space="preserve">a, </w:t>
      </w:r>
      <w:r w:rsidRPr="007F2AC0">
        <w:rPr>
          <w:rStyle w:val="flexio"/>
        </w:rPr>
        <w:t>um</w:t>
      </w:r>
      <w:r w:rsidR="009D14D5">
        <w:t> :</w:t>
      </w:r>
      <w:r w:rsidRPr="00AD5FD5">
        <w:t xml:space="preserve"> unique</w:t>
      </w:r>
      <w:r w:rsidR="00987B40" w:rsidRPr="00AD5FD5">
        <w:t xml:space="preserve">. </w:t>
      </w:r>
    </w:p>
    <w:p w:rsidR="00300BC3" w:rsidRDefault="00300BC3" w:rsidP="00300BC3">
      <w:pPr>
        <w:pStyle w:val="vocabulum"/>
      </w:pPr>
      <w:r>
        <w:rPr>
          <w:rStyle w:val="aditus"/>
        </w:rPr>
        <w:t>ăm</w:t>
      </w:r>
      <w:r w:rsidRPr="00E2036A">
        <w:rPr>
          <w:rStyle w:val="aditus"/>
        </w:rPr>
        <w:t>ō</w:t>
      </w:r>
      <w:r w:rsidRPr="00023B16">
        <w:t xml:space="preserve">, </w:t>
      </w:r>
      <w:r w:rsidRPr="00CD4F3A">
        <w:rPr>
          <w:rStyle w:val="flexio"/>
        </w:rPr>
        <w:t>ās, āre, āvī, ātum</w:t>
      </w:r>
      <w:r w:rsidRPr="00023B16">
        <w:t xml:space="preserve">, </w:t>
      </w:r>
      <w:r>
        <w:rPr>
          <w:rStyle w:val="gt"/>
        </w:rPr>
        <w:t>t</w:t>
      </w:r>
      <w:r w:rsidRPr="0002783F">
        <w:rPr>
          <w:rStyle w:val="gt"/>
        </w:rPr>
        <w:t>r.</w:t>
      </w:r>
      <w:r w:rsidR="009D14D5">
        <w:t> :</w:t>
      </w:r>
      <w:r>
        <w:t xml:space="preserve"> </w:t>
      </w:r>
      <w:r w:rsidRPr="00300BC3">
        <w:rPr>
          <w:rStyle w:val="cnumerus2"/>
        </w:rPr>
        <w:t>1.</w:t>
      </w:r>
      <w:r>
        <w:t xml:space="preserve"> aimer, avoir de l’affection pour</w:t>
      </w:r>
      <w:r w:rsidR="00BE217D">
        <w:t> ;</w:t>
      </w:r>
      <w:r>
        <w:t xml:space="preserve"> </w:t>
      </w:r>
      <w:r w:rsidRPr="00300BC3">
        <w:rPr>
          <w:rStyle w:val="cnumerus2"/>
        </w:rPr>
        <w:t>2.</w:t>
      </w:r>
      <w:r>
        <w:t xml:space="preserve"> se plaire à</w:t>
      </w:r>
      <w:r w:rsidR="00BE217D">
        <w:t> ;</w:t>
      </w:r>
      <w:r>
        <w:t xml:space="preserve"> </w:t>
      </w:r>
      <w:r w:rsidRPr="00300BC3">
        <w:rPr>
          <w:rStyle w:val="cnumerus2"/>
        </w:rPr>
        <w:t>3.</w:t>
      </w:r>
      <w:r>
        <w:t xml:space="preserve"> aimer, être amoureux</w:t>
      </w:r>
      <w:r w:rsidR="00BE217D">
        <w:t> ;</w:t>
      </w:r>
      <w:r>
        <w:t xml:space="preserve"> </w:t>
      </w:r>
      <w:r w:rsidRPr="00300BC3">
        <w:rPr>
          <w:rStyle w:val="cnumerus2"/>
        </w:rPr>
        <w:t>4.</w:t>
      </w:r>
      <w:r>
        <w:t xml:space="preserve"> </w:t>
      </w:r>
      <w:r w:rsidRPr="00300BC3">
        <w:rPr>
          <w:rStyle w:val="gt"/>
        </w:rPr>
        <w:t>[expr.] v. un dict.</w:t>
      </w:r>
    </w:p>
    <w:p w:rsidR="000E1190" w:rsidRDefault="002674E9" w:rsidP="002674E9">
      <w:pPr>
        <w:pStyle w:val="vocabulum"/>
      </w:pPr>
      <w:r w:rsidRPr="000E1190">
        <w:rPr>
          <w:rStyle w:val="aditus"/>
        </w:rPr>
        <w:t>immŏlō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immoler</w:t>
      </w:r>
      <w:r w:rsidR="00987B40" w:rsidRPr="00AD5FD5">
        <w:t xml:space="preserve">. </w:t>
      </w:r>
    </w:p>
    <w:p w:rsidR="00F72B71" w:rsidRDefault="00F72B71" w:rsidP="00F72B71">
      <w:pPr>
        <w:pStyle w:val="vocabulum"/>
      </w:pPr>
      <w:r w:rsidRPr="000E1190">
        <w:rPr>
          <w:rStyle w:val="aditus"/>
        </w:rPr>
        <w:t>ostendō</w:t>
      </w:r>
      <w:r w:rsidRPr="00023B16">
        <w:t xml:space="preserve">, </w:t>
      </w:r>
      <w:r w:rsidRPr="00CD4F3A">
        <w:rPr>
          <w:rStyle w:val="flexio"/>
        </w:rPr>
        <w:t>ĭs, ĕre, tendi, tentum</w:t>
      </w:r>
      <w:r w:rsidRPr="00023B16">
        <w:t xml:space="preserve"> sum</w:t>
      </w:r>
      <w:r>
        <w:t xml:space="preserve">, </w:t>
      </w:r>
      <w:r w:rsidRPr="0002783F">
        <w:rPr>
          <w:rStyle w:val="gt"/>
        </w:rPr>
        <w:t>tr.</w:t>
      </w:r>
      <w:r w:rsidR="009D14D5">
        <w:t> :</w:t>
      </w:r>
      <w:r w:rsidRPr="00023B16">
        <w:t xml:space="preserve"> </w:t>
      </w:r>
      <w:r w:rsidRPr="00831F62">
        <w:rPr>
          <w:rStyle w:val="cnumerus2"/>
        </w:rPr>
        <w:t>1.</w:t>
      </w:r>
      <w:r>
        <w:t xml:space="preserve"> tendre en avant</w:t>
      </w:r>
      <w:r w:rsidR="00BE217D">
        <w:t> ;</w:t>
      </w:r>
      <w:r>
        <w:t xml:space="preserve"> </w:t>
      </w:r>
      <w:r w:rsidRPr="00831F62">
        <w:rPr>
          <w:rStyle w:val="cnumerus2"/>
        </w:rPr>
        <w:t>2.</w:t>
      </w:r>
      <w:r>
        <w:t xml:space="preserve"> présenter, exhiber, exposer, </w:t>
      </w:r>
      <w:r w:rsidRPr="00023B16">
        <w:t>montrer</w:t>
      </w:r>
      <w:r w:rsidR="00BE217D">
        <w:t> ;</w:t>
      </w:r>
      <w:r>
        <w:t xml:space="preserve"> </w:t>
      </w:r>
      <w:r w:rsidRPr="00831F62">
        <w:rPr>
          <w:rStyle w:val="cnumerus2"/>
        </w:rPr>
        <w:t>3.</w:t>
      </w:r>
      <w:r>
        <w:t xml:space="preserve"> mettre en avant </w:t>
      </w:r>
      <w:r w:rsidRPr="00831F62">
        <w:rPr>
          <w:rStyle w:val="cnumerus2"/>
        </w:rPr>
        <w:t>a)</w:t>
      </w:r>
      <w:r>
        <w:t xml:space="preserve"> faire voir </w:t>
      </w:r>
      <w:r w:rsidRPr="00BF45BC">
        <w:rPr>
          <w:rStyle w:val="gt"/>
        </w:rPr>
        <w:t>[comme chose qui peut arriver]</w:t>
      </w:r>
      <w:r>
        <w:t xml:space="preserve"> </w:t>
      </w:r>
      <w:r w:rsidRPr="00831F62">
        <w:rPr>
          <w:rStyle w:val="cnumerus2"/>
        </w:rPr>
        <w:t>b)</w:t>
      </w:r>
      <w:r>
        <w:t xml:space="preserve"> opposer </w:t>
      </w:r>
      <w:r w:rsidRPr="00831F62">
        <w:rPr>
          <w:rStyle w:val="cnumerus2"/>
        </w:rPr>
        <w:t>c)</w:t>
      </w:r>
      <w:r>
        <w:t xml:space="preserve"> </w:t>
      </w:r>
      <w:r w:rsidRPr="00BF45BC">
        <w:rPr>
          <w:rStyle w:val="gt"/>
        </w:rPr>
        <w:t>[avec prop. inf.]</w:t>
      </w:r>
      <w:r>
        <w:t xml:space="preserve"> montre que, faire comprendre que, laisser voir que</w:t>
      </w:r>
      <w:r w:rsidRPr="00023B16">
        <w:t xml:space="preserve">. </w:t>
      </w:r>
    </w:p>
    <w:p w:rsidR="00F72B71" w:rsidRDefault="00F72B71" w:rsidP="00F72B71">
      <w:pPr>
        <w:pStyle w:val="vocabulum"/>
      </w:pPr>
      <w:r w:rsidRPr="000E1190">
        <w:rPr>
          <w:rStyle w:val="aditus"/>
        </w:rPr>
        <w:t>dŭbĭtō</w:t>
      </w:r>
      <w:r w:rsidRPr="00023B16">
        <w:t xml:space="preserve">, </w:t>
      </w:r>
      <w:r w:rsidRPr="00CD4F3A">
        <w:rPr>
          <w:rStyle w:val="flexio"/>
        </w:rPr>
        <w:t>ās, āre, āvī, ātum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balancer entre deux choses</w:t>
      </w:r>
      <w:r w:rsidR="00BE217D">
        <w:t> ;</w:t>
      </w:r>
      <w:r w:rsidRPr="00023B16">
        <w:t xml:space="preserve"> hésiter, être indécis, douter</w:t>
      </w:r>
      <w:r w:rsidR="00BE217D">
        <w:t> ;</w:t>
      </w:r>
      <w:r w:rsidRPr="00023B16">
        <w:t xml:space="preserve"> </w:t>
      </w:r>
      <w:r w:rsidRPr="00831F62">
        <w:rPr>
          <w:rStyle w:val="cnumerus2"/>
        </w:rPr>
        <w:t>2.</w:t>
      </w:r>
      <w:r w:rsidRPr="00023B16">
        <w:t xml:space="preserve"> douter si, que</w:t>
      </w:r>
      <w:r w:rsidR="00BE217D">
        <w:t> ;</w:t>
      </w:r>
      <w:r w:rsidRPr="00023B16">
        <w:t xml:space="preserve"> </w:t>
      </w:r>
      <w:r w:rsidRPr="00831F62">
        <w:rPr>
          <w:rStyle w:val="cnumerus2"/>
        </w:rPr>
        <w:t>3.</w:t>
      </w:r>
      <w:r w:rsidRPr="00023B16">
        <w:t xml:space="preserve"> </w:t>
      </w:r>
      <w:r w:rsidRPr="00BF45BC">
        <w:rPr>
          <w:rStyle w:val="gt"/>
        </w:rPr>
        <w:t>[avec inf.]</w:t>
      </w:r>
      <w:r w:rsidRPr="00023B16">
        <w:t xml:space="preserve"> </w:t>
      </w:r>
      <w:r w:rsidRPr="00BF45BC">
        <w:rPr>
          <w:rStyle w:val="gt"/>
        </w:rPr>
        <w:t>[rare]</w:t>
      </w:r>
      <w:r w:rsidRPr="00023B16">
        <w:t xml:space="preserve"> hésiter à</w:t>
      </w:r>
      <w:r w:rsidR="00BE217D">
        <w:t> ;</w:t>
      </w:r>
      <w:r w:rsidRPr="00023B16">
        <w:t xml:space="preserve"> </w:t>
      </w:r>
      <w:r w:rsidRPr="00831F62">
        <w:rPr>
          <w:rStyle w:val="cnumerus2"/>
        </w:rPr>
        <w:t>4.</w:t>
      </w:r>
      <w:r w:rsidRPr="00023B16">
        <w:t xml:space="preserve"> </w:t>
      </w:r>
      <w:r w:rsidRPr="00BF45BC">
        <w:rPr>
          <w:rStyle w:val="gt"/>
        </w:rPr>
        <w:t xml:space="preserve">[en </w:t>
      </w:r>
      <w:r w:rsidRPr="00BF45BC">
        <w:rPr>
          <w:rStyle w:val="gt"/>
        </w:rPr>
        <w:lastRenderedPageBreak/>
        <w:t>parl. de choses]</w:t>
      </w:r>
      <w:r w:rsidRPr="00023B16">
        <w:t xml:space="preserve">. </w:t>
      </w:r>
      <w:r w:rsidRPr="00831F62">
        <w:rPr>
          <w:rStyle w:val="cnumerus2"/>
        </w:rPr>
        <w:t>II.</w:t>
      </w:r>
      <w:r w:rsidRPr="00023B16">
        <w:t xml:space="preserve"> </w:t>
      </w:r>
      <w:r w:rsidRPr="0002783F">
        <w:rPr>
          <w:rStyle w:val="gt"/>
        </w:rPr>
        <w:t>tr.</w:t>
      </w:r>
      <w:r w:rsidRPr="00023B16">
        <w:t>,</w:t>
      </w:r>
      <w:r w:rsidRPr="00591E9D">
        <w:rPr>
          <w:rStyle w:val="gt"/>
        </w:rPr>
        <w:t xml:space="preserve"> au passif.</w:t>
      </w:r>
      <w:r w:rsidRPr="00023B16">
        <w:t xml:space="preserve"> </w:t>
      </w:r>
      <w:r w:rsidRPr="00831F62">
        <w:rPr>
          <w:rStyle w:val="cnumerus2"/>
        </w:rPr>
        <w:t>a)</w:t>
      </w:r>
      <w:r w:rsidRPr="00023B16">
        <w:t xml:space="preserve"> </w:t>
      </w:r>
      <w:r w:rsidRPr="00591E9D">
        <w:rPr>
          <w:rStyle w:val="gt"/>
        </w:rPr>
        <w:t>[adj. verbal de Cic.</w:t>
      </w:r>
      <w:r w:rsidR="00E20E09" w:rsidRPr="00591E9D">
        <w:rPr>
          <w:rStyle w:val="gt"/>
        </w:rPr>
        <w:t>]</w:t>
      </w:r>
      <w:r w:rsidR="00E20E09" w:rsidRPr="00E20E09">
        <w:t> ;</w:t>
      </w:r>
      <w:r w:rsidRPr="00023B16">
        <w:t xml:space="preserve"> </w:t>
      </w:r>
      <w:r w:rsidRPr="00831F62">
        <w:rPr>
          <w:rStyle w:val="cnumerus2"/>
        </w:rPr>
        <w:t>b)</w:t>
      </w:r>
      <w:r w:rsidRPr="00023B16">
        <w:t xml:space="preserve"> </w:t>
      </w:r>
      <w:r>
        <w:rPr>
          <w:rStyle w:val="aditus"/>
        </w:rPr>
        <w:t>dŭbĭtā</w:t>
      </w:r>
      <w:r w:rsidRPr="00591E9D">
        <w:rPr>
          <w:rStyle w:val="aditus"/>
        </w:rPr>
        <w:t>tus</w:t>
      </w:r>
      <w:r w:rsidRPr="00023B16">
        <w:t xml:space="preserve">, </w:t>
      </w:r>
      <w:r w:rsidRPr="00FC73E1">
        <w:rPr>
          <w:rStyle w:val="flexio"/>
        </w:rPr>
        <w:t xml:space="preserve">a, </w:t>
      </w:r>
      <w:r w:rsidRPr="007F2AC0">
        <w:rPr>
          <w:rStyle w:val="flexio"/>
        </w:rPr>
        <w:t>um</w:t>
      </w:r>
      <w:r w:rsidRPr="00023B16">
        <w:t xml:space="preserve">, dont on doute // </w:t>
      </w:r>
      <w:r w:rsidRPr="00BF45BC">
        <w:rPr>
          <w:rStyle w:val="gt"/>
        </w:rPr>
        <w:t>[chrét.]</w:t>
      </w:r>
      <w:r w:rsidRPr="00023B16">
        <w:t xml:space="preserve"> </w:t>
      </w:r>
      <w:r w:rsidRPr="0002783F">
        <w:rPr>
          <w:rStyle w:val="gt"/>
        </w:rPr>
        <w:t>tr.</w:t>
      </w:r>
      <w:r>
        <w:rPr>
          <w:rStyle w:val="gt"/>
        </w:rPr>
        <w:t>,</w:t>
      </w:r>
      <w:r w:rsidRPr="00023B16">
        <w:t xml:space="preserve"> douter de // craindre redouter.</w:t>
      </w:r>
    </w:p>
    <w:p w:rsidR="000E1190" w:rsidRDefault="00C45DE6" w:rsidP="00C45DE6">
      <w:pPr>
        <w:pStyle w:val="vocabulum"/>
      </w:pPr>
      <w:r w:rsidRPr="000E1190">
        <w:rPr>
          <w:rStyle w:val="aditus"/>
        </w:rPr>
        <w:t>pārĕō</w:t>
      </w:r>
      <w:r w:rsidRPr="00023B16">
        <w:t xml:space="preserve">, </w:t>
      </w:r>
      <w:r w:rsidRPr="00CD4F3A">
        <w:rPr>
          <w:rStyle w:val="flexio"/>
        </w:rPr>
        <w:t>ēs, ēre, ŭī, ĭtum</w:t>
      </w:r>
      <w:r w:rsidRPr="00023B16">
        <w:t xml:space="preserve">, </w:t>
      </w:r>
      <w:r w:rsidRPr="0002783F">
        <w:rPr>
          <w:rStyle w:val="gt"/>
        </w:rPr>
        <w:t>intr.</w:t>
      </w:r>
      <w:r w:rsidR="009D14D5">
        <w:t> :</w:t>
      </w:r>
      <w:r w:rsidRPr="00023B16">
        <w:t xml:space="preserve"> </w:t>
      </w:r>
      <w:r w:rsidRPr="00831F62">
        <w:rPr>
          <w:rStyle w:val="cnumerus2"/>
        </w:rPr>
        <w:t>I.</w:t>
      </w:r>
      <w:r>
        <w:t xml:space="preserve"> </w:t>
      </w:r>
      <w:r w:rsidRPr="00831F62">
        <w:rPr>
          <w:rStyle w:val="cnumerus2"/>
        </w:rPr>
        <w:t>1.</w:t>
      </w:r>
      <w:r>
        <w:t xml:space="preserve"> </w:t>
      </w:r>
      <w:r w:rsidRPr="00023B16">
        <w:t>apparaitre, se montrer</w:t>
      </w:r>
      <w:r w:rsidR="00BE217D">
        <w:t> ;</w:t>
      </w:r>
      <w:r>
        <w:t xml:space="preserve"> </w:t>
      </w:r>
      <w:r w:rsidRPr="00831F62">
        <w:rPr>
          <w:rStyle w:val="cnumerus2"/>
        </w:rPr>
        <w:t>2.</w:t>
      </w:r>
      <w:r>
        <w:t xml:space="preserve"> </w:t>
      </w:r>
      <w:r w:rsidRPr="00C45DE6">
        <w:rPr>
          <w:rStyle w:val="gt"/>
        </w:rPr>
        <w:t>impers.</w:t>
      </w:r>
      <w:r>
        <w:t xml:space="preserve">, </w:t>
      </w:r>
      <w:r w:rsidRPr="00C45DE6">
        <w:rPr>
          <w:rStyle w:val="lt"/>
        </w:rPr>
        <w:t>paret</w:t>
      </w:r>
      <w:r>
        <w:t>, c’est manifeste, la chose est patente</w:t>
      </w:r>
      <w:r w:rsidR="00BE217D">
        <w:t> ;</w:t>
      </w:r>
      <w:r>
        <w:t xml:space="preserve"> </w:t>
      </w:r>
      <w:r w:rsidRPr="00831F62">
        <w:rPr>
          <w:rStyle w:val="cnumerus2"/>
        </w:rPr>
        <w:t>3.</w:t>
      </w:r>
      <w:r>
        <w:t xml:space="preserve"> c. </w:t>
      </w:r>
      <w:r w:rsidRPr="00C45DE6">
        <w:rPr>
          <w:rStyle w:val="italicus"/>
        </w:rPr>
        <w:t>apparére</w:t>
      </w:r>
      <w:r>
        <w:t xml:space="preserve">, se rendre aux ordre de qqn, assister des magistrats comme appariteur. </w:t>
      </w:r>
      <w:r w:rsidRPr="00831F62">
        <w:rPr>
          <w:rStyle w:val="cnumerus2"/>
        </w:rPr>
        <w:t>II.</w:t>
      </w:r>
      <w:r w:rsidRPr="00023B16">
        <w:t xml:space="preserve"> </w:t>
      </w:r>
      <w:r w:rsidRPr="00831F62">
        <w:rPr>
          <w:rStyle w:val="cnumerus2"/>
        </w:rPr>
        <w:t>1.</w:t>
      </w:r>
      <w:r>
        <w:t xml:space="preserve"> </w:t>
      </w:r>
      <w:r w:rsidRPr="00023B16">
        <w:t>obéir</w:t>
      </w:r>
      <w:r>
        <w:t>, se soumettre</w:t>
      </w:r>
      <w:r w:rsidR="00BE217D">
        <w:t> ;</w:t>
      </w:r>
      <w:r>
        <w:t xml:space="preserve"> </w:t>
      </w:r>
      <w:r w:rsidRPr="00831F62">
        <w:rPr>
          <w:rStyle w:val="cnumerus2"/>
        </w:rPr>
        <w:t>2.</w:t>
      </w:r>
      <w:r>
        <w:t xml:space="preserve"> céder à</w:t>
      </w:r>
      <w:r w:rsidR="00BE217D">
        <w:t> ;</w:t>
      </w:r>
      <w:r>
        <w:t xml:space="preserve"> </w:t>
      </w:r>
      <w:r w:rsidRPr="00831F62">
        <w:rPr>
          <w:rStyle w:val="cnumerus2"/>
        </w:rPr>
        <w:t>3.</w:t>
      </w:r>
      <w:r>
        <w:t xml:space="preserve"> être soumis à, être sous la dépendance de</w:t>
      </w:r>
      <w:r w:rsidRPr="00023B16">
        <w:t xml:space="preserve">. </w:t>
      </w:r>
    </w:p>
    <w:p w:rsidR="000E1190" w:rsidRDefault="00CE1FFD" w:rsidP="00CE1FFD">
      <w:pPr>
        <w:pStyle w:val="vocabulum"/>
      </w:pPr>
      <w:r w:rsidRPr="000E1190">
        <w:rPr>
          <w:rStyle w:val="aditus"/>
        </w:rPr>
        <w:t>jŭbĕō</w:t>
      </w:r>
      <w:r w:rsidRPr="00023B16">
        <w:t xml:space="preserve">, </w:t>
      </w:r>
      <w:r w:rsidRPr="00CD4F3A">
        <w:rPr>
          <w:rStyle w:val="flexio"/>
        </w:rPr>
        <w:t>ēs, ēre, jussī, jussum</w:t>
      </w:r>
      <w:r w:rsidR="009D14D5">
        <w:t> :</w:t>
      </w:r>
      <w:r w:rsidRPr="00023B16">
        <w:t xml:space="preserve"> </w:t>
      </w:r>
      <w:r w:rsidRPr="00831F62">
        <w:rPr>
          <w:rStyle w:val="cnumerus2"/>
        </w:rPr>
        <w:t>I.</w:t>
      </w:r>
      <w:r>
        <w:t xml:space="preserve"> </w:t>
      </w:r>
      <w:r w:rsidR="00CB244D" w:rsidRPr="00BF45BC">
        <w:rPr>
          <w:rStyle w:val="gt"/>
        </w:rPr>
        <w:t>[désir]</w:t>
      </w:r>
      <w:r>
        <w:t xml:space="preserve"> inviter à, engager à. </w:t>
      </w:r>
      <w:r w:rsidRPr="00831F62">
        <w:rPr>
          <w:rStyle w:val="cnumerus2"/>
        </w:rPr>
        <w:t>II.</w:t>
      </w:r>
      <w:r>
        <w:t xml:space="preserve"> </w:t>
      </w:r>
      <w:r w:rsidR="00CB244D" w:rsidRPr="00BF45BC">
        <w:rPr>
          <w:rStyle w:val="gt"/>
        </w:rPr>
        <w:t>[volonté]</w:t>
      </w:r>
      <w:r>
        <w:t xml:space="preserve"> </w:t>
      </w:r>
      <w:r w:rsidRPr="00831F62">
        <w:rPr>
          <w:rStyle w:val="cnumerus2"/>
        </w:rPr>
        <w:t>1.</w:t>
      </w:r>
      <w:r>
        <w:t xml:space="preserve"> </w:t>
      </w:r>
      <w:r w:rsidRPr="00023B16">
        <w:t>ordonner</w:t>
      </w:r>
      <w:r>
        <w:t>, commander</w:t>
      </w:r>
      <w:r w:rsidR="00BE217D">
        <w:t> ;</w:t>
      </w:r>
      <w:r>
        <w:t xml:space="preserve"> </w:t>
      </w:r>
      <w:r w:rsidRPr="00831F62">
        <w:rPr>
          <w:rStyle w:val="cnumerus2"/>
        </w:rPr>
        <w:t>2.</w:t>
      </w:r>
      <w:r>
        <w:t xml:space="preserve"> prescrire, ordonner </w:t>
      </w:r>
      <w:r w:rsidR="00CB244D" w:rsidRPr="00BF45BC">
        <w:rPr>
          <w:rStyle w:val="gt"/>
        </w:rPr>
        <w:t>[médecine</w:t>
      </w:r>
      <w:r w:rsidR="00E20E09" w:rsidRPr="00BF45BC">
        <w:rPr>
          <w:rStyle w:val="gt"/>
        </w:rPr>
        <w:t>]</w:t>
      </w:r>
      <w:r w:rsidR="00E20E09" w:rsidRPr="00E20E09">
        <w:t> ;</w:t>
      </w:r>
      <w:r>
        <w:t xml:space="preserve"> </w:t>
      </w:r>
      <w:r w:rsidRPr="00831F62">
        <w:rPr>
          <w:rStyle w:val="cnumerus2"/>
        </w:rPr>
        <w:t>3.</w:t>
      </w:r>
      <w:r>
        <w:t xml:space="preserve"> </w:t>
      </w:r>
      <w:r w:rsidR="00CB244D" w:rsidRPr="00BF45BC">
        <w:rPr>
          <w:rStyle w:val="gt"/>
        </w:rPr>
        <w:t>[officiellement</w:t>
      </w:r>
      <w:r w:rsidR="00E20E09" w:rsidRPr="00BF45BC">
        <w:rPr>
          <w:rStyle w:val="gt"/>
        </w:rPr>
        <w:t>]</w:t>
      </w:r>
      <w:r w:rsidR="00E20E09" w:rsidRPr="00E20E09">
        <w:t> ;</w:t>
      </w:r>
      <w:r>
        <w:t xml:space="preserve"> </w:t>
      </w:r>
      <w:r w:rsidRPr="00831F62">
        <w:rPr>
          <w:rStyle w:val="cnumerus2"/>
        </w:rPr>
        <w:t>4.</w:t>
      </w:r>
      <w:r>
        <w:t xml:space="preserve"> autoriser, donner pouvoir de</w:t>
      </w:r>
      <w:r w:rsidRPr="00023B16">
        <w:t xml:space="preserve">. </w:t>
      </w:r>
    </w:p>
    <w:p w:rsidR="00CE0EC3" w:rsidRDefault="00CE0EC3" w:rsidP="00CE0EC3">
      <w:pPr>
        <w:pStyle w:val="vocabulum"/>
      </w:pPr>
      <w:r w:rsidRPr="000E1190">
        <w:rPr>
          <w:rStyle w:val="aditus"/>
        </w:rPr>
        <w:t>impōnō</w:t>
      </w:r>
      <w:r w:rsidRPr="00023B16">
        <w:t xml:space="preserve">, </w:t>
      </w:r>
      <w:r w:rsidRPr="00CD4F3A">
        <w:rPr>
          <w:rStyle w:val="flexio"/>
        </w:rPr>
        <w:t>ĭs, ĕre, pŏsŭī, pŏsĭtum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placer sur, poser sur, appliquer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rsidRPr="00023B16">
        <w:t xml:space="preserve"> établir, sur, préposer, assigner </w:t>
      </w:r>
      <w:r w:rsidRPr="00831F62">
        <w:rPr>
          <w:rStyle w:val="cnumerus2"/>
        </w:rPr>
        <w:t>b)</w:t>
      </w:r>
      <w:r w:rsidRPr="00023B16">
        <w:t xml:space="preserve"> mettre qqch sur les épaules de qqn, lui donner la charge de qqch </w:t>
      </w:r>
      <w:r w:rsidRPr="00831F62">
        <w:rPr>
          <w:rStyle w:val="cnumerus2"/>
        </w:rPr>
        <w:t>c)</w:t>
      </w:r>
      <w:r w:rsidRPr="00023B16">
        <w:t xml:space="preserve"> imposer </w:t>
      </w:r>
      <w:r w:rsidRPr="00831F62">
        <w:rPr>
          <w:rStyle w:val="cnumerus2"/>
        </w:rPr>
        <w:t>d)</w:t>
      </w:r>
      <w:r w:rsidRPr="00023B16">
        <w:t xml:space="preserve"> </w:t>
      </w:r>
      <w:r w:rsidRPr="00727C83">
        <w:rPr>
          <w:rStyle w:val="lt"/>
        </w:rPr>
        <w:t>manum summam, extrémam alícui rei</w:t>
      </w:r>
      <w:r w:rsidRPr="00023B16">
        <w:t>, mettre la dernière main à qqch</w:t>
      </w:r>
      <w:r w:rsidR="00BE217D">
        <w:t> ;</w:t>
      </w:r>
      <w:r w:rsidRPr="00023B16">
        <w:t xml:space="preserve"> </w:t>
      </w:r>
      <w:r w:rsidRPr="00831F62">
        <w:rPr>
          <w:rStyle w:val="cnumerus2"/>
        </w:rPr>
        <w:t>3.</w:t>
      </w:r>
      <w:r w:rsidRPr="00023B16">
        <w:t xml:space="preserve"> </w:t>
      </w:r>
      <w:r w:rsidRPr="00727C83">
        <w:rPr>
          <w:rStyle w:val="lt"/>
        </w:rPr>
        <w:t>alícui</w:t>
      </w:r>
      <w:r w:rsidRPr="00023B16">
        <w:t xml:space="preserve">, en imposer à qqn, donner le change à qqn, abuser qqn. </w:t>
      </w:r>
    </w:p>
    <w:p w:rsidR="000E1190" w:rsidRDefault="006243A1" w:rsidP="006243A1">
      <w:pPr>
        <w:pStyle w:val="vocabulum"/>
      </w:pPr>
      <w:r w:rsidRPr="000E1190">
        <w:rPr>
          <w:rStyle w:val="aditus"/>
        </w:rPr>
        <w:t>lignum</w:t>
      </w:r>
      <w:r w:rsidRPr="00AD5FD5">
        <w:t xml:space="preserve">, </w:t>
      </w:r>
      <w:r w:rsidRPr="00497DEC">
        <w:rPr>
          <w:rStyle w:val="flexio"/>
        </w:rPr>
        <w:t>i</w:t>
      </w:r>
      <w:r w:rsidRPr="00AD5FD5">
        <w:t xml:space="preserve">, </w:t>
      </w:r>
      <w:r w:rsidRPr="00BF45BC">
        <w:rPr>
          <w:rStyle w:val="gt"/>
        </w:rPr>
        <w:t>n.</w:t>
      </w:r>
      <w:r w:rsidR="009D14D5">
        <w:t> :</w:t>
      </w:r>
      <w:r w:rsidRPr="00AD5FD5">
        <w:t xml:space="preserve"> bois</w:t>
      </w:r>
      <w:r w:rsidR="00987B40" w:rsidRPr="00AD5FD5">
        <w:t xml:space="preserve">. </w:t>
      </w:r>
    </w:p>
    <w:p w:rsidR="00B547F0" w:rsidRDefault="00B547F0" w:rsidP="00B547F0">
      <w:pPr>
        <w:pStyle w:val="vocabulum"/>
      </w:pPr>
      <w:r w:rsidRPr="000E1190">
        <w:rPr>
          <w:rStyle w:val="aditus"/>
        </w:rPr>
        <w:t>portō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porter</w:t>
      </w:r>
      <w:r>
        <w:t>, transporter</w:t>
      </w:r>
      <w:r w:rsidR="00BE217D">
        <w:t> ;</w:t>
      </w:r>
      <w:r>
        <w:t xml:space="preserve"> </w:t>
      </w:r>
      <w:r w:rsidRPr="007E1D2B">
        <w:rPr>
          <w:rStyle w:val="cnumerus2"/>
        </w:rPr>
        <w:t>2.</w:t>
      </w:r>
      <w:r>
        <w:t xml:space="preserve"> </w:t>
      </w:r>
      <w:r w:rsidRPr="00BF45BC">
        <w:rPr>
          <w:rStyle w:val="gt"/>
        </w:rPr>
        <w:t>[fig.]</w:t>
      </w:r>
      <w:r>
        <w:t xml:space="preserve"> </w:t>
      </w:r>
      <w:r w:rsidRPr="00BF45BC">
        <w:rPr>
          <w:rStyle w:val="gt"/>
        </w:rPr>
        <w:t xml:space="preserve">[au lieu de </w:t>
      </w:r>
      <w:r w:rsidRPr="00B547F0">
        <w:rPr>
          <w:rStyle w:val="lit"/>
        </w:rPr>
        <w:t>ferre</w:t>
      </w:r>
      <w:r w:rsidR="00E20E09" w:rsidRPr="00BF45BC">
        <w:rPr>
          <w:rStyle w:val="gt"/>
        </w:rPr>
        <w:t>]</w:t>
      </w:r>
      <w:r w:rsidR="00E20E09" w:rsidRPr="00E20E09">
        <w:t> ;</w:t>
      </w:r>
      <w:r>
        <w:t xml:space="preserve"> </w:t>
      </w:r>
      <w:r w:rsidRPr="00831F62">
        <w:rPr>
          <w:rStyle w:val="cnumerus2"/>
        </w:rPr>
        <w:t>3.</w:t>
      </w:r>
      <w:r>
        <w:t xml:space="preserve"> </w:t>
      </w:r>
      <w:r w:rsidRPr="00BF45BC">
        <w:rPr>
          <w:rStyle w:val="gt"/>
        </w:rPr>
        <w:t>[tard.]</w:t>
      </w:r>
      <w:r>
        <w:t xml:space="preserve"> avoir, porter en soi</w:t>
      </w:r>
      <w:r w:rsidRPr="00023B16">
        <w:t xml:space="preserve">. </w:t>
      </w:r>
    </w:p>
    <w:p w:rsidR="000E1190" w:rsidRDefault="002674E9" w:rsidP="002674E9">
      <w:pPr>
        <w:pStyle w:val="vocabulum"/>
      </w:pPr>
      <w:r w:rsidRPr="000E1190">
        <w:rPr>
          <w:rStyle w:val="aditus"/>
        </w:rPr>
        <w:t>ignis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feu</w:t>
      </w:r>
      <w:r w:rsidR="00987B40" w:rsidRPr="00AD5FD5">
        <w:t xml:space="preserve">. </w:t>
      </w:r>
    </w:p>
    <w:p w:rsidR="000E1190" w:rsidRDefault="001443C4" w:rsidP="001443C4">
      <w:pPr>
        <w:pStyle w:val="vocabulum"/>
      </w:pPr>
      <w:r w:rsidRPr="000E1190">
        <w:rPr>
          <w:rStyle w:val="aditus"/>
        </w:rPr>
        <w:t>ĭter</w:t>
      </w:r>
      <w:r w:rsidRPr="00AD5FD5">
        <w:t xml:space="preserve">, ĭtĭnĕris, </w:t>
      </w:r>
      <w:r w:rsidRPr="00BF45BC">
        <w:rPr>
          <w:rStyle w:val="gt"/>
        </w:rPr>
        <w:t>n.</w:t>
      </w:r>
      <w:r w:rsidR="009D14D5">
        <w:t> :</w:t>
      </w:r>
      <w:r w:rsidRPr="00AD5FD5">
        <w:t xml:space="preserve"> trajet, voyage</w:t>
      </w:r>
      <w:r w:rsidR="00987B40" w:rsidRPr="00AD5FD5">
        <w:t xml:space="preserve">. </w:t>
      </w:r>
    </w:p>
    <w:p w:rsidR="000E1190" w:rsidRDefault="00C248ED" w:rsidP="00C248ED">
      <w:pPr>
        <w:pStyle w:val="vocabulum"/>
      </w:pPr>
      <w:r w:rsidRPr="000E1190">
        <w:rPr>
          <w:rStyle w:val="aditus"/>
        </w:rPr>
        <w:t>eccĕ</w:t>
      </w:r>
      <w:r w:rsidRPr="00AD5FD5">
        <w:t xml:space="preserve">, </w:t>
      </w:r>
      <w:r w:rsidRPr="0002783F">
        <w:rPr>
          <w:rStyle w:val="gt"/>
        </w:rPr>
        <w:t>adv.</w:t>
      </w:r>
      <w:r w:rsidR="009D14D5">
        <w:t> :</w:t>
      </w:r>
      <w:r w:rsidRPr="00AD5FD5">
        <w:t xml:space="preserve"> voici</w:t>
      </w:r>
      <w:r w:rsidR="00987B40" w:rsidRPr="00AD5FD5">
        <w:t xml:space="preserve">. </w:t>
      </w:r>
    </w:p>
    <w:p w:rsidR="000E1190" w:rsidRDefault="00201933" w:rsidP="00201933">
      <w:pPr>
        <w:pStyle w:val="vocabulum"/>
      </w:pPr>
      <w:r w:rsidRPr="000E1190">
        <w:rPr>
          <w:rStyle w:val="aditus"/>
        </w:rPr>
        <w:t>ŭbĭnam</w:t>
      </w:r>
      <w:r w:rsidRPr="00AD5FD5">
        <w:t xml:space="preserve">, </w:t>
      </w:r>
      <w:r w:rsidRPr="0002783F">
        <w:rPr>
          <w:rStyle w:val="gt"/>
        </w:rPr>
        <w:t>adv.</w:t>
      </w:r>
      <w:r w:rsidR="009D14D5">
        <w:t> :</w:t>
      </w:r>
      <w:r w:rsidRPr="00AD5FD5">
        <w:t xml:space="preserve"> où donc ?</w:t>
      </w:r>
      <w:r w:rsidR="00987B40" w:rsidRPr="00AD5FD5">
        <w:t xml:space="preserve">. </w:t>
      </w:r>
    </w:p>
    <w:p w:rsidR="000E1190" w:rsidRDefault="002674E9" w:rsidP="002674E9">
      <w:pPr>
        <w:pStyle w:val="vocabulum"/>
      </w:pPr>
      <w:r w:rsidRPr="000E1190">
        <w:rPr>
          <w:rStyle w:val="aditus"/>
        </w:rPr>
        <w:t>hostĭa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victime</w:t>
      </w:r>
      <w:r w:rsidR="00987B40" w:rsidRPr="00AD5FD5">
        <w:t xml:space="preserve">. </w:t>
      </w:r>
    </w:p>
    <w:p w:rsidR="00B84F7F" w:rsidRDefault="00E3348B" w:rsidP="00E3348B">
      <w:pPr>
        <w:pStyle w:val="vocabulum"/>
      </w:pPr>
      <w:r w:rsidRPr="000E1190">
        <w:rPr>
          <w:rStyle w:val="aditus"/>
        </w:rPr>
        <w:t>prōvĭdĕō</w:t>
      </w:r>
      <w:r w:rsidRPr="00023B16">
        <w:t xml:space="preserve">, </w:t>
      </w:r>
      <w:r w:rsidRPr="00CD4F3A">
        <w:rPr>
          <w:rStyle w:val="flexio"/>
        </w:rPr>
        <w:t>ēs, ēre, vīdī, vīsum</w:t>
      </w:r>
      <w:r>
        <w:t xml:space="preserve">, </w:t>
      </w:r>
      <w:r w:rsidRPr="0002783F">
        <w:rPr>
          <w:rStyle w:val="gt"/>
        </w:rPr>
        <w:t>tr.</w:t>
      </w:r>
      <w:r w:rsidR="009D14D5">
        <w:t> :</w:t>
      </w:r>
      <w:r w:rsidRPr="00023B16">
        <w:t xml:space="preserve"> </w:t>
      </w:r>
      <w:r w:rsidRPr="00831F62">
        <w:rPr>
          <w:rStyle w:val="cnumerus2"/>
        </w:rPr>
        <w:t>1.</w:t>
      </w:r>
      <w:r>
        <w:t xml:space="preserve"> voir en avant, devant</w:t>
      </w:r>
      <w:r w:rsidR="00BE217D">
        <w:t> ;</w:t>
      </w:r>
      <w:r>
        <w:t xml:space="preserve"> </w:t>
      </w:r>
      <w:r w:rsidRPr="00831F62">
        <w:rPr>
          <w:rStyle w:val="cnumerus2"/>
        </w:rPr>
        <w:t>2.</w:t>
      </w:r>
      <w:r>
        <w:t xml:space="preserve"> prévoir</w:t>
      </w:r>
      <w:r w:rsidR="00BE217D">
        <w:t> ;</w:t>
      </w:r>
      <w:r>
        <w:t xml:space="preserve"> </w:t>
      </w:r>
      <w:r w:rsidRPr="00831F62">
        <w:rPr>
          <w:rStyle w:val="cnumerus2"/>
        </w:rPr>
        <w:t>3.</w:t>
      </w:r>
      <w:r>
        <w:t xml:space="preserve"> organiser d’avance, </w:t>
      </w:r>
      <w:r w:rsidRPr="00023B16">
        <w:t>pourvoir</w:t>
      </w:r>
      <w:r>
        <w:t xml:space="preserve"> à </w:t>
      </w:r>
      <w:r w:rsidRPr="00831F62">
        <w:rPr>
          <w:rStyle w:val="cnumerus2"/>
        </w:rPr>
        <w:t>a)</w:t>
      </w:r>
      <w:r>
        <w:t xml:space="preserve"> </w:t>
      </w:r>
      <w:r w:rsidRPr="009E563A">
        <w:rPr>
          <w:rStyle w:val="lt"/>
        </w:rPr>
        <w:t>rem</w:t>
      </w:r>
      <w:r>
        <w:rPr>
          <w:rStyle w:val="lt"/>
        </w:rPr>
        <w:t xml:space="preserve"> frumentá</w:t>
      </w:r>
      <w:r w:rsidRPr="009E563A">
        <w:rPr>
          <w:rStyle w:val="lt"/>
        </w:rPr>
        <w:t>rium</w:t>
      </w:r>
      <w:r>
        <w:t xml:space="preserve">, organiser d’avance l’approvisionnement en blé </w:t>
      </w:r>
      <w:r w:rsidRPr="00831F62">
        <w:rPr>
          <w:rStyle w:val="cnumerus2"/>
        </w:rPr>
        <w:t>b)</w:t>
      </w:r>
      <w:r>
        <w:t xml:space="preserve"> </w:t>
      </w:r>
      <w:r w:rsidRPr="00BF45BC">
        <w:rPr>
          <w:rStyle w:val="gt"/>
        </w:rPr>
        <w:t>[abst]</w:t>
      </w:r>
      <w:r>
        <w:t xml:space="preserve"> se pourvoir, être prévoyant, prendre des précautions // </w:t>
      </w:r>
      <w:r w:rsidRPr="00BF45BC">
        <w:rPr>
          <w:rStyle w:val="gt"/>
        </w:rPr>
        <w:t>[avec dat.]</w:t>
      </w:r>
      <w:r>
        <w:t xml:space="preserve"> </w:t>
      </w:r>
      <w:r w:rsidRPr="00E3348B">
        <w:rPr>
          <w:rStyle w:val="lt"/>
        </w:rPr>
        <w:t>salúti alicújus</w:t>
      </w:r>
      <w:r>
        <w:t xml:space="preserve">, pouvoir au salut de qqn // </w:t>
      </w:r>
      <w:r w:rsidRPr="00BF45BC">
        <w:rPr>
          <w:rStyle w:val="gt"/>
        </w:rPr>
        <w:t xml:space="preserve">[avec </w:t>
      </w:r>
      <w:r w:rsidRPr="00B547F0">
        <w:rPr>
          <w:rStyle w:val="lit"/>
        </w:rPr>
        <w:t>ut</w:t>
      </w:r>
      <w:r w:rsidRPr="00BF45BC">
        <w:rPr>
          <w:rStyle w:val="gt"/>
        </w:rPr>
        <w:t>]</w:t>
      </w:r>
      <w:r>
        <w:t xml:space="preserve"> veiller à ce que</w:t>
      </w:r>
      <w:r w:rsidR="00BA7202">
        <w:t xml:space="preserve"> </w:t>
      </w:r>
      <w:r w:rsidRPr="00BF45BC">
        <w:rPr>
          <w:rStyle w:val="gt"/>
        </w:rPr>
        <w:t xml:space="preserve">[avec </w:t>
      </w:r>
      <w:r w:rsidRPr="0091657F">
        <w:rPr>
          <w:rStyle w:val="lit"/>
        </w:rPr>
        <w:t>ne, ut ne</w:t>
      </w:r>
      <w:r w:rsidRPr="00BF45BC">
        <w:rPr>
          <w:rStyle w:val="gt"/>
        </w:rPr>
        <w:t>]</w:t>
      </w:r>
      <w:r>
        <w:t xml:space="preserve"> prendre ses dispositions pour empêcher que, pourvoir à ce que ne pas // </w:t>
      </w:r>
      <w:r w:rsidRPr="00BF45BC">
        <w:rPr>
          <w:rStyle w:val="gt"/>
        </w:rPr>
        <w:t xml:space="preserve">[avec abl. n du </w:t>
      </w:r>
      <w:r w:rsidRPr="00EC7BDD">
        <w:rPr>
          <w:rStyle w:val="gt"/>
        </w:rPr>
        <w:t>part.</w:t>
      </w:r>
      <w:r w:rsidRPr="00BF45BC">
        <w:rPr>
          <w:rStyle w:val="gt"/>
        </w:rPr>
        <w:t xml:space="preserve"> pris abst]</w:t>
      </w:r>
      <w:r>
        <w:t xml:space="preserve"> </w:t>
      </w:r>
      <w:r w:rsidRPr="00E3348B">
        <w:rPr>
          <w:rStyle w:val="lt"/>
        </w:rPr>
        <w:t>províso</w:t>
      </w:r>
      <w:r>
        <w:t>, la chose état préméditée, avec calcul</w:t>
      </w:r>
      <w:r w:rsidRPr="00023B16">
        <w:t xml:space="preserve">. </w:t>
      </w:r>
    </w:p>
    <w:p w:rsidR="00B30990" w:rsidRDefault="00B30990" w:rsidP="00B30990">
      <w:pPr>
        <w:pStyle w:val="i"/>
      </w:pPr>
      <w:r>
        <w:t>XVIII. Lorsqu’Isaac fut grand, Dieu, voulant éprouver la foi d’Abraham, lui dit</w:t>
      </w:r>
      <w:r w:rsidR="009D14D5">
        <w:t> :</w:t>
      </w:r>
      <w:r>
        <w:t xml:space="preserve"> « Abraham, prends ton fils unique que tu chéris, et immole-le-moi sur la montagne que je te montrerai. »</w:t>
      </w:r>
    </w:p>
    <w:p w:rsidR="00B30990" w:rsidRDefault="00B30990" w:rsidP="00B30990">
      <w:pPr>
        <w:pStyle w:val="i"/>
      </w:pPr>
      <w:r>
        <w:t>Abraham n’hésita pas à obéir aux ordres de Dieu. Il chargea Isaac du bois</w:t>
      </w:r>
      <w:r w:rsidR="00BE217D">
        <w:t> ;</w:t>
      </w:r>
      <w:r>
        <w:t xml:space="preserve"> lui-même portait le feu et le glaive.</w:t>
      </w:r>
    </w:p>
    <w:p w:rsidR="00B30990" w:rsidRDefault="00B30990" w:rsidP="00B30990">
      <w:pPr>
        <w:pStyle w:val="i"/>
      </w:pPr>
      <w:r>
        <w:t>Comme ils faisaient route ensemble, Isaac dit à son père</w:t>
      </w:r>
      <w:r w:rsidR="009D14D5">
        <w:t> :</w:t>
      </w:r>
      <w:r>
        <w:t xml:space="preserve"> « Mon père, voici le bois et le feu</w:t>
      </w:r>
      <w:r w:rsidR="00BE217D">
        <w:t> ;</w:t>
      </w:r>
      <w:r>
        <w:t xml:space="preserve"> mais où est la victime à immoler ? » Abraham lui répondit</w:t>
      </w:r>
      <w:r w:rsidR="009D14D5">
        <w:t> :</w:t>
      </w:r>
      <w:r>
        <w:t xml:space="preserve"> « Dieu se trouvera une victime, mon fils. » </w:t>
      </w:r>
    </w:p>
    <w:p w:rsidR="00B30990" w:rsidRPr="00930EE0" w:rsidRDefault="000F64E9" w:rsidP="006562DB">
      <w:pPr>
        <w:pStyle w:val="absconditus"/>
      </w:pPr>
      <w:r>
        <w:t>$</w:t>
      </w:r>
    </w:p>
    <w:tbl>
      <w:tblPr>
        <w:tblW w:w="5000" w:type="pct"/>
        <w:tblLook w:val="04A0"/>
      </w:tblPr>
      <w:tblGrid>
        <w:gridCol w:w="2553"/>
        <w:gridCol w:w="4903"/>
      </w:tblGrid>
      <w:tr w:rsidR="00B30990" w:rsidRPr="00822DC6" w:rsidTr="008212CF">
        <w:tc>
          <w:tcPr>
            <w:tcW w:w="1712" w:type="pct"/>
          </w:tcPr>
          <w:p w:rsidR="00B30990" w:rsidRPr="00D63136" w:rsidRDefault="00B30990" w:rsidP="00B30990">
            <w:pPr>
              <w:pStyle w:val="sv"/>
            </w:pPr>
            <w:r w:rsidRPr="00D63136">
              <w:t>XVIII. Postquam</w:t>
            </w:r>
          </w:p>
        </w:tc>
        <w:tc>
          <w:tcPr>
            <w:tcW w:w="3288" w:type="pct"/>
          </w:tcPr>
          <w:p w:rsidR="00B30990" w:rsidRPr="00822DC6" w:rsidRDefault="00B30990" w:rsidP="00B30990">
            <w:pPr>
              <w:pStyle w:val="iv"/>
            </w:pPr>
            <w:r w:rsidRPr="00822DC6">
              <w:t>XVIII. Après que</w:t>
            </w:r>
          </w:p>
        </w:tc>
      </w:tr>
      <w:tr w:rsidR="00B30990" w:rsidRPr="00822DC6" w:rsidTr="008212CF">
        <w:tc>
          <w:tcPr>
            <w:tcW w:w="1712" w:type="pct"/>
          </w:tcPr>
          <w:p w:rsidR="00B30990" w:rsidRPr="00D63136" w:rsidRDefault="00B30990" w:rsidP="00B30990">
            <w:pPr>
              <w:pStyle w:val="sv"/>
            </w:pPr>
            <w:r w:rsidRPr="00D63136">
              <w:t>Isaácus adolévit,</w:t>
            </w:r>
          </w:p>
        </w:tc>
        <w:tc>
          <w:tcPr>
            <w:tcW w:w="3288" w:type="pct"/>
          </w:tcPr>
          <w:p w:rsidR="00B30990" w:rsidRPr="00822DC6" w:rsidRDefault="00B30990" w:rsidP="00B30990">
            <w:pPr>
              <w:pStyle w:val="iv"/>
            </w:pPr>
            <w:r w:rsidRPr="00822DC6">
              <w:t>Isaac eut grandi.</w:t>
            </w:r>
          </w:p>
        </w:tc>
      </w:tr>
      <w:tr w:rsidR="00B30990" w:rsidRPr="00822DC6" w:rsidTr="008212CF">
        <w:tc>
          <w:tcPr>
            <w:tcW w:w="1712" w:type="pct"/>
          </w:tcPr>
          <w:p w:rsidR="00B30990" w:rsidRPr="00D63136" w:rsidRDefault="00B30990" w:rsidP="00B30990">
            <w:pPr>
              <w:pStyle w:val="sv"/>
            </w:pPr>
            <w:r w:rsidRPr="00D63136">
              <w:t>Deus, tentans</w:t>
            </w:r>
          </w:p>
        </w:tc>
        <w:tc>
          <w:tcPr>
            <w:tcW w:w="3288" w:type="pct"/>
          </w:tcPr>
          <w:p w:rsidR="00B30990" w:rsidRPr="00822DC6" w:rsidRDefault="00B30990" w:rsidP="00B30990">
            <w:pPr>
              <w:pStyle w:val="iv"/>
            </w:pPr>
            <w:r w:rsidRPr="00822DC6">
              <w:t>Dieu, éprouvant (voulant éprouver)</w:t>
            </w:r>
          </w:p>
        </w:tc>
      </w:tr>
      <w:tr w:rsidR="00B30990" w:rsidRPr="00822DC6" w:rsidTr="008212CF">
        <w:tc>
          <w:tcPr>
            <w:tcW w:w="1712" w:type="pct"/>
          </w:tcPr>
          <w:p w:rsidR="00B30990" w:rsidRPr="00D63136" w:rsidRDefault="00B30990" w:rsidP="00B30990">
            <w:pPr>
              <w:pStyle w:val="sv"/>
            </w:pPr>
            <w:r w:rsidRPr="00D63136">
              <w:lastRenderedPageBreak/>
              <w:t>fidem Abrahámi,</w:t>
            </w:r>
          </w:p>
        </w:tc>
        <w:tc>
          <w:tcPr>
            <w:tcW w:w="3288" w:type="pct"/>
          </w:tcPr>
          <w:p w:rsidR="00B30990" w:rsidRPr="00822DC6" w:rsidRDefault="00B30990" w:rsidP="00B30990">
            <w:pPr>
              <w:pStyle w:val="iv"/>
            </w:pPr>
            <w:r w:rsidRPr="00822DC6">
              <w:t>la foi d’Abraham,</w:t>
            </w:r>
          </w:p>
        </w:tc>
      </w:tr>
      <w:tr w:rsidR="00B30990" w:rsidRPr="00822DC6" w:rsidTr="008212CF">
        <w:tc>
          <w:tcPr>
            <w:tcW w:w="1712" w:type="pct"/>
          </w:tcPr>
          <w:p w:rsidR="00B30990" w:rsidRPr="00D63136" w:rsidRDefault="00B30990" w:rsidP="00B30990">
            <w:pPr>
              <w:pStyle w:val="sv"/>
            </w:pPr>
            <w:r w:rsidRPr="00D63136">
              <w:t>dixit illi</w:t>
            </w:r>
            <w:r w:rsidR="009D14D5">
              <w:t> :</w:t>
            </w:r>
          </w:p>
        </w:tc>
        <w:tc>
          <w:tcPr>
            <w:tcW w:w="3288" w:type="pct"/>
          </w:tcPr>
          <w:p w:rsidR="00B30990" w:rsidRPr="00822DC6" w:rsidRDefault="00B30990" w:rsidP="00B30990">
            <w:pPr>
              <w:pStyle w:val="iv"/>
            </w:pPr>
            <w:r w:rsidRPr="00822DC6">
              <w:t>dit lui</w:t>
            </w:r>
            <w:r w:rsidR="009D14D5">
              <w:t> :</w:t>
            </w:r>
          </w:p>
        </w:tc>
      </w:tr>
      <w:tr w:rsidR="00B30990" w:rsidRPr="00822DC6" w:rsidTr="008212CF">
        <w:tc>
          <w:tcPr>
            <w:tcW w:w="1712" w:type="pct"/>
          </w:tcPr>
          <w:p w:rsidR="00B30990" w:rsidRPr="00D63136" w:rsidRDefault="00B30990" w:rsidP="00B30990">
            <w:pPr>
              <w:pStyle w:val="sv"/>
            </w:pPr>
            <w:r w:rsidRPr="00D63136">
              <w:t>« Abraham,</w:t>
            </w:r>
          </w:p>
        </w:tc>
        <w:tc>
          <w:tcPr>
            <w:tcW w:w="3288" w:type="pct"/>
          </w:tcPr>
          <w:p w:rsidR="00B30990" w:rsidRPr="00822DC6" w:rsidRDefault="00B30990" w:rsidP="00B30990">
            <w:pPr>
              <w:pStyle w:val="iv"/>
            </w:pPr>
            <w:r w:rsidRPr="00822DC6">
              <w:t>« Abraham,</w:t>
            </w:r>
          </w:p>
        </w:tc>
      </w:tr>
      <w:tr w:rsidR="00B30990" w:rsidRPr="00822DC6" w:rsidTr="008212CF">
        <w:tc>
          <w:tcPr>
            <w:tcW w:w="1712" w:type="pct"/>
          </w:tcPr>
          <w:p w:rsidR="00B30990" w:rsidRPr="00D63136" w:rsidRDefault="00B30990" w:rsidP="00B30990">
            <w:pPr>
              <w:pStyle w:val="sv"/>
            </w:pPr>
            <w:r w:rsidRPr="00D63136">
              <w:t>tolle tuum fílium únicum</w:t>
            </w:r>
          </w:p>
        </w:tc>
        <w:tc>
          <w:tcPr>
            <w:tcW w:w="3288" w:type="pct"/>
          </w:tcPr>
          <w:p w:rsidR="00B30990" w:rsidRPr="00822DC6" w:rsidRDefault="00B30990" w:rsidP="00B30990">
            <w:pPr>
              <w:pStyle w:val="iv"/>
            </w:pPr>
            <w:r w:rsidRPr="00822DC6">
              <w:t>emporte (prends) ton fils unique</w:t>
            </w:r>
          </w:p>
        </w:tc>
      </w:tr>
      <w:tr w:rsidR="00B30990" w:rsidRPr="00822DC6" w:rsidTr="008212CF">
        <w:tc>
          <w:tcPr>
            <w:tcW w:w="1712" w:type="pct"/>
          </w:tcPr>
          <w:p w:rsidR="00B30990" w:rsidRPr="00D63136" w:rsidRDefault="00B30990" w:rsidP="00B30990">
            <w:pPr>
              <w:pStyle w:val="sv"/>
            </w:pPr>
            <w:r w:rsidRPr="00D63136">
              <w:t>quem amas,</w:t>
            </w:r>
          </w:p>
        </w:tc>
        <w:tc>
          <w:tcPr>
            <w:tcW w:w="3288" w:type="pct"/>
          </w:tcPr>
          <w:p w:rsidR="00B30990" w:rsidRPr="00822DC6" w:rsidRDefault="00B30990" w:rsidP="00B30990">
            <w:pPr>
              <w:pStyle w:val="iv"/>
            </w:pPr>
            <w:r w:rsidRPr="00822DC6">
              <w:t>que tu aimes,</w:t>
            </w:r>
          </w:p>
        </w:tc>
      </w:tr>
      <w:tr w:rsidR="00B30990" w:rsidRPr="00822DC6" w:rsidTr="008212CF">
        <w:tc>
          <w:tcPr>
            <w:tcW w:w="1712" w:type="pct"/>
          </w:tcPr>
          <w:p w:rsidR="00B30990" w:rsidRPr="00D63136" w:rsidRDefault="00B30990" w:rsidP="00B30990">
            <w:pPr>
              <w:pStyle w:val="sv"/>
            </w:pPr>
            <w:r w:rsidRPr="00D63136">
              <w:t>et ímmola eum mihi</w:t>
            </w:r>
          </w:p>
        </w:tc>
        <w:tc>
          <w:tcPr>
            <w:tcW w:w="3288" w:type="pct"/>
          </w:tcPr>
          <w:p w:rsidR="00B30990" w:rsidRPr="00822DC6" w:rsidRDefault="00B30990" w:rsidP="00B30990">
            <w:pPr>
              <w:pStyle w:val="iv"/>
            </w:pPr>
            <w:r w:rsidRPr="00822DC6">
              <w:t>et immole-le à moi</w:t>
            </w:r>
          </w:p>
        </w:tc>
      </w:tr>
      <w:tr w:rsidR="00B30990" w:rsidRPr="00822DC6" w:rsidTr="008212CF">
        <w:tc>
          <w:tcPr>
            <w:tcW w:w="1712" w:type="pct"/>
          </w:tcPr>
          <w:p w:rsidR="00B30990" w:rsidRPr="00D63136" w:rsidRDefault="00B30990" w:rsidP="00B30990">
            <w:pPr>
              <w:pStyle w:val="sv"/>
            </w:pPr>
            <w:r w:rsidRPr="00D63136">
              <w:t>in monte</w:t>
            </w:r>
          </w:p>
        </w:tc>
        <w:tc>
          <w:tcPr>
            <w:tcW w:w="3288" w:type="pct"/>
          </w:tcPr>
          <w:p w:rsidR="00B30990" w:rsidRPr="00822DC6" w:rsidRDefault="00B30990" w:rsidP="00B30990">
            <w:pPr>
              <w:pStyle w:val="iv"/>
            </w:pPr>
            <w:r w:rsidRPr="00822DC6">
              <w:t>sur la montagne</w:t>
            </w:r>
          </w:p>
        </w:tc>
      </w:tr>
      <w:tr w:rsidR="00B30990" w:rsidRPr="00822DC6" w:rsidTr="008212CF">
        <w:tc>
          <w:tcPr>
            <w:tcW w:w="1712" w:type="pct"/>
          </w:tcPr>
          <w:p w:rsidR="00B30990" w:rsidRPr="00D63136" w:rsidRDefault="00B30990" w:rsidP="00B30990">
            <w:pPr>
              <w:pStyle w:val="sv"/>
            </w:pPr>
            <w:r w:rsidRPr="00D63136">
              <w:t>quem osténdam tibi. ».</w:t>
            </w:r>
          </w:p>
        </w:tc>
        <w:tc>
          <w:tcPr>
            <w:tcW w:w="3288" w:type="pct"/>
          </w:tcPr>
          <w:p w:rsidR="00B30990" w:rsidRPr="00822DC6" w:rsidRDefault="00B30990" w:rsidP="00B30990">
            <w:pPr>
              <w:pStyle w:val="iv"/>
            </w:pPr>
            <w:r w:rsidRPr="00822DC6">
              <w:t>que je montrerai à toi. »</w:t>
            </w:r>
          </w:p>
        </w:tc>
      </w:tr>
      <w:tr w:rsidR="00B30990" w:rsidRPr="00822DC6" w:rsidTr="008212CF">
        <w:tc>
          <w:tcPr>
            <w:tcW w:w="1712" w:type="pct"/>
          </w:tcPr>
          <w:p w:rsidR="00B30990" w:rsidRPr="00D63136" w:rsidRDefault="00B30990" w:rsidP="00B30990">
            <w:pPr>
              <w:pStyle w:val="sv"/>
            </w:pPr>
            <w:r w:rsidRPr="00D63136">
              <w:t>Abraham non dubitávit</w:t>
            </w:r>
          </w:p>
        </w:tc>
        <w:tc>
          <w:tcPr>
            <w:tcW w:w="3288" w:type="pct"/>
          </w:tcPr>
          <w:p w:rsidR="00B30990" w:rsidRPr="00822DC6" w:rsidRDefault="00B30990" w:rsidP="00B30990">
            <w:pPr>
              <w:pStyle w:val="iv"/>
            </w:pPr>
            <w:r w:rsidRPr="00822DC6">
              <w:t>Abraham n’hésita pas</w:t>
            </w:r>
          </w:p>
        </w:tc>
      </w:tr>
      <w:tr w:rsidR="00B30990" w:rsidRPr="00822DC6" w:rsidTr="008212CF">
        <w:tc>
          <w:tcPr>
            <w:tcW w:w="1712" w:type="pct"/>
          </w:tcPr>
          <w:p w:rsidR="00B30990" w:rsidRPr="00D63136" w:rsidRDefault="00B30990" w:rsidP="00B30990">
            <w:pPr>
              <w:pStyle w:val="sv"/>
            </w:pPr>
            <w:r w:rsidRPr="00D63136">
              <w:t>parére Deo jubénti.</w:t>
            </w:r>
          </w:p>
        </w:tc>
        <w:tc>
          <w:tcPr>
            <w:tcW w:w="3288" w:type="pct"/>
          </w:tcPr>
          <w:p w:rsidR="00B30990" w:rsidRPr="00822DC6" w:rsidRDefault="00B30990" w:rsidP="00B30990">
            <w:pPr>
              <w:pStyle w:val="iv"/>
            </w:pPr>
            <w:r w:rsidRPr="00822DC6">
              <w:t xml:space="preserve">à obéir à Dieu ordonnant. </w:t>
            </w:r>
          </w:p>
        </w:tc>
      </w:tr>
      <w:tr w:rsidR="00B30990" w:rsidRPr="00822DC6" w:rsidTr="008212CF">
        <w:tc>
          <w:tcPr>
            <w:tcW w:w="1712" w:type="pct"/>
          </w:tcPr>
          <w:p w:rsidR="00B30990" w:rsidRPr="00D63136" w:rsidRDefault="00B30990" w:rsidP="00B30990">
            <w:pPr>
              <w:pStyle w:val="sv"/>
            </w:pPr>
            <w:r w:rsidRPr="00D63136">
              <w:t>Impósuit ligna Isaáco</w:t>
            </w:r>
            <w:r w:rsidR="00BE217D">
              <w:t> ;</w:t>
            </w:r>
          </w:p>
        </w:tc>
        <w:tc>
          <w:tcPr>
            <w:tcW w:w="3288" w:type="pct"/>
          </w:tcPr>
          <w:p w:rsidR="00B30990" w:rsidRPr="00822DC6" w:rsidRDefault="00B30990" w:rsidP="00B30990">
            <w:pPr>
              <w:pStyle w:val="iv"/>
            </w:pPr>
            <w:r w:rsidRPr="00822DC6">
              <w:t>Il chargea du bois sur Isaac (chargea Isaac de bois)</w:t>
            </w:r>
            <w:r w:rsidR="00BE217D">
              <w:t> ;</w:t>
            </w:r>
          </w:p>
        </w:tc>
      </w:tr>
      <w:tr w:rsidR="00B30990" w:rsidRPr="00822DC6" w:rsidTr="008212CF">
        <w:tc>
          <w:tcPr>
            <w:tcW w:w="1712" w:type="pct"/>
          </w:tcPr>
          <w:p w:rsidR="00B30990" w:rsidRPr="00D63136" w:rsidRDefault="00B30990" w:rsidP="00B30990">
            <w:pPr>
              <w:pStyle w:val="sv"/>
            </w:pPr>
            <w:r w:rsidRPr="00D63136">
              <w:t>ipse veto portábat</w:t>
            </w:r>
          </w:p>
        </w:tc>
        <w:tc>
          <w:tcPr>
            <w:tcW w:w="3288" w:type="pct"/>
          </w:tcPr>
          <w:p w:rsidR="00B30990" w:rsidRPr="00822DC6" w:rsidRDefault="00B30990" w:rsidP="00B30990">
            <w:pPr>
              <w:pStyle w:val="iv"/>
            </w:pPr>
            <w:r w:rsidRPr="00822DC6">
              <w:t>mais lui-même portait</w:t>
            </w:r>
          </w:p>
        </w:tc>
      </w:tr>
      <w:tr w:rsidR="00B30990" w:rsidRPr="00822DC6" w:rsidTr="008212CF">
        <w:tc>
          <w:tcPr>
            <w:tcW w:w="1712" w:type="pct"/>
          </w:tcPr>
          <w:p w:rsidR="00B30990" w:rsidRPr="00D63136" w:rsidRDefault="00B30990" w:rsidP="00B30990">
            <w:pPr>
              <w:pStyle w:val="sv"/>
            </w:pPr>
            <w:r w:rsidRPr="00D63136">
              <w:t>ignem et gládium,</w:t>
            </w:r>
          </w:p>
        </w:tc>
        <w:tc>
          <w:tcPr>
            <w:tcW w:w="3288" w:type="pct"/>
          </w:tcPr>
          <w:p w:rsidR="00B30990" w:rsidRPr="00822DC6" w:rsidRDefault="00B30990" w:rsidP="00B30990">
            <w:pPr>
              <w:pStyle w:val="iv"/>
            </w:pPr>
            <w:r w:rsidRPr="00822DC6">
              <w:t>le feu et le glaive.</w:t>
            </w:r>
          </w:p>
        </w:tc>
      </w:tr>
      <w:tr w:rsidR="00B30990" w:rsidRPr="00822DC6" w:rsidTr="008212CF">
        <w:tc>
          <w:tcPr>
            <w:tcW w:w="1712" w:type="pct"/>
          </w:tcPr>
          <w:p w:rsidR="00B30990" w:rsidRPr="00D63136" w:rsidRDefault="00B30990" w:rsidP="00B30990">
            <w:pPr>
              <w:pStyle w:val="sv"/>
            </w:pPr>
            <w:r w:rsidRPr="00D63136">
              <w:t>Cum fácerent iter</w:t>
            </w:r>
          </w:p>
        </w:tc>
        <w:tc>
          <w:tcPr>
            <w:tcW w:w="3288" w:type="pct"/>
          </w:tcPr>
          <w:p w:rsidR="00B30990" w:rsidRPr="00822DC6" w:rsidRDefault="00B30990" w:rsidP="00B30990">
            <w:pPr>
              <w:pStyle w:val="iv"/>
            </w:pPr>
            <w:r w:rsidRPr="00822DC6">
              <w:t>Comme ils faisaient route</w:t>
            </w:r>
          </w:p>
        </w:tc>
      </w:tr>
      <w:tr w:rsidR="00B30990" w:rsidRPr="00822DC6" w:rsidTr="008212CF">
        <w:tc>
          <w:tcPr>
            <w:tcW w:w="1712" w:type="pct"/>
          </w:tcPr>
          <w:p w:rsidR="00B30990" w:rsidRPr="00D63136" w:rsidRDefault="00B30990" w:rsidP="00B30990">
            <w:pPr>
              <w:pStyle w:val="sv"/>
            </w:pPr>
            <w:r w:rsidRPr="00D63136">
              <w:t>simul,</w:t>
            </w:r>
          </w:p>
        </w:tc>
        <w:tc>
          <w:tcPr>
            <w:tcW w:w="3288" w:type="pct"/>
          </w:tcPr>
          <w:p w:rsidR="00B30990" w:rsidRPr="00822DC6" w:rsidRDefault="00B30990" w:rsidP="00B30990">
            <w:pPr>
              <w:pStyle w:val="iv"/>
            </w:pPr>
            <w:r w:rsidRPr="00822DC6">
              <w:t>ensemble,</w:t>
            </w:r>
          </w:p>
        </w:tc>
      </w:tr>
      <w:tr w:rsidR="00B30990" w:rsidRPr="00822DC6" w:rsidTr="008212CF">
        <w:tc>
          <w:tcPr>
            <w:tcW w:w="1712" w:type="pct"/>
          </w:tcPr>
          <w:p w:rsidR="00B30990" w:rsidRPr="00D63136" w:rsidRDefault="00B30990" w:rsidP="00B30990">
            <w:pPr>
              <w:pStyle w:val="sv"/>
            </w:pPr>
            <w:r w:rsidRPr="00D63136">
              <w:t>Isaácus dixit patri</w:t>
            </w:r>
            <w:r w:rsidR="009D14D5">
              <w:t> :</w:t>
            </w:r>
          </w:p>
        </w:tc>
        <w:tc>
          <w:tcPr>
            <w:tcW w:w="3288" w:type="pct"/>
          </w:tcPr>
          <w:p w:rsidR="00B30990" w:rsidRPr="00822DC6" w:rsidRDefault="00B30990" w:rsidP="00B30990">
            <w:pPr>
              <w:pStyle w:val="iv"/>
            </w:pPr>
            <w:r w:rsidRPr="00822DC6">
              <w:t>Isaac dit à son père</w:t>
            </w:r>
            <w:r w:rsidR="009D14D5">
              <w:t> :</w:t>
            </w:r>
          </w:p>
        </w:tc>
      </w:tr>
      <w:tr w:rsidR="00B30990" w:rsidRPr="00822DC6" w:rsidTr="008212CF">
        <w:tc>
          <w:tcPr>
            <w:tcW w:w="1712" w:type="pct"/>
          </w:tcPr>
          <w:p w:rsidR="00B30990" w:rsidRPr="00D63136" w:rsidRDefault="00B30990" w:rsidP="00B30990">
            <w:pPr>
              <w:pStyle w:val="sv"/>
            </w:pPr>
            <w:r w:rsidRPr="00D63136">
              <w:t>« Mi pater,</w:t>
            </w:r>
          </w:p>
        </w:tc>
        <w:tc>
          <w:tcPr>
            <w:tcW w:w="3288" w:type="pct"/>
          </w:tcPr>
          <w:p w:rsidR="00B30990" w:rsidRPr="00822DC6" w:rsidRDefault="00B30990" w:rsidP="00B30990">
            <w:pPr>
              <w:pStyle w:val="iv"/>
            </w:pPr>
            <w:r w:rsidRPr="00822DC6">
              <w:t>« Mon père,</w:t>
            </w:r>
          </w:p>
        </w:tc>
      </w:tr>
      <w:tr w:rsidR="00B30990" w:rsidRPr="00822DC6" w:rsidTr="008212CF">
        <w:tc>
          <w:tcPr>
            <w:tcW w:w="1712" w:type="pct"/>
          </w:tcPr>
          <w:p w:rsidR="00B30990" w:rsidRPr="00D63136" w:rsidRDefault="00B30990" w:rsidP="00B30990">
            <w:pPr>
              <w:pStyle w:val="sv"/>
            </w:pPr>
            <w:r w:rsidRPr="00D63136">
              <w:t>ecce ligna et ignis</w:t>
            </w:r>
            <w:r w:rsidR="00BE217D">
              <w:t> ;</w:t>
            </w:r>
          </w:p>
        </w:tc>
        <w:tc>
          <w:tcPr>
            <w:tcW w:w="3288" w:type="pct"/>
          </w:tcPr>
          <w:p w:rsidR="00B30990" w:rsidRPr="00822DC6" w:rsidRDefault="00B30990" w:rsidP="00B30990">
            <w:pPr>
              <w:pStyle w:val="iv"/>
            </w:pPr>
            <w:r w:rsidRPr="00822DC6">
              <w:t>voilà du bois et du feu</w:t>
            </w:r>
            <w:r w:rsidR="00BE217D">
              <w:t> ;</w:t>
            </w:r>
          </w:p>
        </w:tc>
      </w:tr>
      <w:tr w:rsidR="00B30990" w:rsidRPr="00822DC6" w:rsidTr="008212CF">
        <w:tc>
          <w:tcPr>
            <w:tcW w:w="1712" w:type="pct"/>
          </w:tcPr>
          <w:p w:rsidR="00B30990" w:rsidRPr="00D63136" w:rsidRDefault="00B30990" w:rsidP="00B30990">
            <w:pPr>
              <w:pStyle w:val="sv"/>
            </w:pPr>
            <w:r w:rsidRPr="00D63136">
              <w:t>sed úbinam est</w:t>
            </w:r>
          </w:p>
        </w:tc>
        <w:tc>
          <w:tcPr>
            <w:tcW w:w="3288" w:type="pct"/>
          </w:tcPr>
          <w:p w:rsidR="00B30990" w:rsidRPr="00822DC6" w:rsidRDefault="00B30990" w:rsidP="00B30990">
            <w:pPr>
              <w:pStyle w:val="iv"/>
            </w:pPr>
            <w:r w:rsidRPr="00822DC6">
              <w:t>mais où-donc est</w:t>
            </w:r>
          </w:p>
        </w:tc>
      </w:tr>
      <w:tr w:rsidR="00B30990" w:rsidRPr="00822DC6" w:rsidTr="008212CF">
        <w:tc>
          <w:tcPr>
            <w:tcW w:w="1712" w:type="pct"/>
          </w:tcPr>
          <w:p w:rsidR="00B30990" w:rsidRPr="00D63136" w:rsidRDefault="00B30990" w:rsidP="00B30990">
            <w:pPr>
              <w:pStyle w:val="sv"/>
            </w:pPr>
            <w:r w:rsidRPr="00D63136">
              <w:t>hóstia immolánda ? »</w:t>
            </w:r>
          </w:p>
        </w:tc>
        <w:tc>
          <w:tcPr>
            <w:tcW w:w="3288" w:type="pct"/>
          </w:tcPr>
          <w:p w:rsidR="00B30990" w:rsidRPr="00822DC6" w:rsidRDefault="00B30990" w:rsidP="00B30990">
            <w:pPr>
              <w:pStyle w:val="iv"/>
            </w:pPr>
            <w:r w:rsidRPr="00822DC6">
              <w:t>la victime devant être immolée ? »</w:t>
            </w:r>
          </w:p>
        </w:tc>
      </w:tr>
      <w:tr w:rsidR="00B30990" w:rsidRPr="00822DC6" w:rsidTr="008212CF">
        <w:tc>
          <w:tcPr>
            <w:tcW w:w="1712" w:type="pct"/>
          </w:tcPr>
          <w:p w:rsidR="00B30990" w:rsidRPr="00D63136" w:rsidRDefault="00B30990" w:rsidP="00B30990">
            <w:pPr>
              <w:pStyle w:val="sv"/>
            </w:pPr>
            <w:r w:rsidRPr="00D63136">
              <w:t>Cui Abrahámus inquit</w:t>
            </w:r>
            <w:r w:rsidR="009D14D5">
              <w:t> :</w:t>
            </w:r>
          </w:p>
        </w:tc>
        <w:tc>
          <w:tcPr>
            <w:tcW w:w="3288" w:type="pct"/>
          </w:tcPr>
          <w:p w:rsidR="00B30990" w:rsidRPr="00822DC6" w:rsidRDefault="00B30990" w:rsidP="00B30990">
            <w:pPr>
              <w:pStyle w:val="iv"/>
            </w:pPr>
            <w:r w:rsidRPr="00822DC6">
              <w:t>À lui Abraham dit</w:t>
            </w:r>
            <w:r w:rsidR="009D14D5">
              <w:t> :</w:t>
            </w:r>
          </w:p>
        </w:tc>
      </w:tr>
      <w:tr w:rsidR="00B30990" w:rsidRPr="00822DC6" w:rsidTr="008212CF">
        <w:tc>
          <w:tcPr>
            <w:tcW w:w="1712" w:type="pct"/>
          </w:tcPr>
          <w:p w:rsidR="00B30990" w:rsidRPr="00D63136" w:rsidRDefault="00B30990" w:rsidP="00B30990">
            <w:pPr>
              <w:pStyle w:val="sv"/>
            </w:pPr>
            <w:r w:rsidRPr="00D63136">
              <w:t>« Deus sibi providébit</w:t>
            </w:r>
          </w:p>
        </w:tc>
        <w:tc>
          <w:tcPr>
            <w:tcW w:w="3288" w:type="pct"/>
          </w:tcPr>
          <w:p w:rsidR="00B30990" w:rsidRPr="00822DC6" w:rsidRDefault="00B30990" w:rsidP="00B30990">
            <w:pPr>
              <w:pStyle w:val="iv"/>
            </w:pPr>
            <w:r w:rsidRPr="00822DC6">
              <w:t>« Dieu se pourvoira</w:t>
            </w:r>
          </w:p>
        </w:tc>
      </w:tr>
      <w:tr w:rsidR="00B30990" w:rsidRPr="00822DC6" w:rsidTr="008212CF">
        <w:tc>
          <w:tcPr>
            <w:tcW w:w="1712" w:type="pct"/>
          </w:tcPr>
          <w:p w:rsidR="00B30990" w:rsidRPr="00D63136" w:rsidRDefault="00B30990" w:rsidP="00B30990">
            <w:pPr>
              <w:pStyle w:val="sv"/>
            </w:pPr>
            <w:r w:rsidRPr="00D63136">
              <w:t>hóstiam, mi fili. »</w:t>
            </w:r>
          </w:p>
        </w:tc>
        <w:tc>
          <w:tcPr>
            <w:tcW w:w="3288" w:type="pct"/>
          </w:tcPr>
          <w:p w:rsidR="00B30990" w:rsidRPr="00822DC6" w:rsidRDefault="00B30990" w:rsidP="00B30990">
            <w:pPr>
              <w:pStyle w:val="iv"/>
            </w:pPr>
            <w:r w:rsidRPr="00822DC6">
              <w:t>d’une victime, mon fils. »</w:t>
            </w:r>
          </w:p>
        </w:tc>
      </w:tr>
    </w:tbl>
    <w:p w:rsidR="00B30990" w:rsidRDefault="00B30990" w:rsidP="00E2285C">
      <w:pPr>
        <w:pStyle w:val="s"/>
      </w:pPr>
    </w:p>
    <w:p w:rsidR="00C87EAE" w:rsidRDefault="00235E22" w:rsidP="00301F97">
      <w:pPr>
        <w:pStyle w:val="absconditus"/>
      </w:pPr>
      <w:r>
        <w:t>²</w:t>
      </w:r>
    </w:p>
    <w:p w:rsidR="009D7993" w:rsidRDefault="009D7993" w:rsidP="009D7993">
      <w:pPr>
        <w:pStyle w:val="Titre3"/>
      </w:pPr>
      <w:bookmarkStart w:id="81" w:name="_Toc466191301"/>
      <w:bookmarkStart w:id="82" w:name="_Toc466191557"/>
      <w:bookmarkStart w:id="83" w:name="_Toc524065491"/>
      <w:r>
        <w:t>19 — Dieu retient la main d’</w:t>
      </w:r>
      <w:r w:rsidR="003D6E9D">
        <w:t>Abrahám</w:t>
      </w:r>
      <w:bookmarkEnd w:id="81"/>
      <w:bookmarkEnd w:id="82"/>
      <w:bookmarkEnd w:id="83"/>
    </w:p>
    <w:p w:rsidR="00C87EAE" w:rsidRDefault="00060827" w:rsidP="00E2285C">
      <w:pPr>
        <w:pStyle w:val="s"/>
        <w:rPr>
          <w:lang w:val="fr-FR"/>
        </w:rPr>
      </w:pPr>
      <w:r w:rsidRPr="00D80808">
        <w:rPr>
          <w:lang w:val="fr-FR"/>
        </w:rPr>
        <w:t>Ub</w:t>
      </w:r>
      <w:r w:rsidR="001361CE" w:rsidRPr="00D80808">
        <w:rPr>
          <w:lang w:val="fr-FR"/>
        </w:rPr>
        <w:t>i</w:t>
      </w:r>
      <w:r w:rsidRPr="00D80808">
        <w:rPr>
          <w:lang w:val="fr-FR"/>
        </w:rPr>
        <w:t xml:space="preserve"> </w:t>
      </w:r>
      <w:r w:rsidR="0033165C" w:rsidRPr="00D80808">
        <w:rPr>
          <w:lang w:val="fr-FR"/>
        </w:rPr>
        <w:t>pervenérunt</w:t>
      </w:r>
      <w:r w:rsidRPr="00D80808">
        <w:rPr>
          <w:lang w:val="fr-FR"/>
        </w:rPr>
        <w:t xml:space="preserve"> amb</w:t>
      </w:r>
      <w:r w:rsidR="001361CE" w:rsidRPr="00D80808">
        <w:rPr>
          <w:lang w:val="fr-FR"/>
        </w:rPr>
        <w:t>o</w:t>
      </w:r>
      <w:r w:rsidRPr="00D80808">
        <w:rPr>
          <w:lang w:val="fr-FR"/>
        </w:rPr>
        <w:t xml:space="preserve"> in locum </w:t>
      </w:r>
      <w:r w:rsidR="0033165C" w:rsidRPr="00D80808">
        <w:rPr>
          <w:lang w:val="fr-FR"/>
        </w:rPr>
        <w:t>designátum</w:t>
      </w:r>
      <w:r w:rsidRPr="00D80808">
        <w:rPr>
          <w:lang w:val="fr-FR"/>
        </w:rPr>
        <w:t xml:space="preserve">, </w:t>
      </w:r>
      <w:r w:rsidR="0033165C" w:rsidRPr="00D80808">
        <w:rPr>
          <w:lang w:val="fr-FR"/>
        </w:rPr>
        <w:t>Abrahámus</w:t>
      </w:r>
      <w:r w:rsidRPr="00D80808">
        <w:rPr>
          <w:lang w:val="fr-FR"/>
        </w:rPr>
        <w:t xml:space="preserve"> </w:t>
      </w:r>
      <w:r w:rsidR="0033165C" w:rsidRPr="00D80808">
        <w:rPr>
          <w:lang w:val="fr-FR"/>
        </w:rPr>
        <w:t>exstrúxit</w:t>
      </w:r>
      <w:r w:rsidRPr="00D80808">
        <w:rPr>
          <w:lang w:val="fr-FR"/>
        </w:rPr>
        <w:t xml:space="preserve"> </w:t>
      </w:r>
      <w:r w:rsidR="001361CE" w:rsidRPr="00D80808">
        <w:rPr>
          <w:lang w:val="fr-FR"/>
        </w:rPr>
        <w:t>a</w:t>
      </w:r>
      <w:r w:rsidRPr="00D80808">
        <w:rPr>
          <w:lang w:val="fr-FR"/>
        </w:rPr>
        <w:t xml:space="preserve">ram, </w:t>
      </w:r>
      <w:r w:rsidR="0033165C" w:rsidRPr="00D80808">
        <w:rPr>
          <w:lang w:val="fr-FR"/>
        </w:rPr>
        <w:t>dispósuit</w:t>
      </w:r>
      <w:r w:rsidRPr="00D80808">
        <w:rPr>
          <w:lang w:val="fr-FR"/>
        </w:rPr>
        <w:t xml:space="preserve"> ligna, </w:t>
      </w:r>
      <w:r w:rsidR="0033165C" w:rsidRPr="00D80808">
        <w:rPr>
          <w:lang w:val="fr-FR"/>
        </w:rPr>
        <w:t>alligávit</w:t>
      </w:r>
      <w:r w:rsidRPr="00D80808">
        <w:rPr>
          <w:lang w:val="fr-FR"/>
        </w:rPr>
        <w:t xml:space="preserve"> </w:t>
      </w:r>
      <w:r w:rsidR="0033165C" w:rsidRPr="00D80808">
        <w:rPr>
          <w:lang w:val="fr-FR"/>
        </w:rPr>
        <w:t>Isaácum</w:t>
      </w:r>
      <w:r w:rsidRPr="00D80808">
        <w:rPr>
          <w:lang w:val="fr-FR"/>
        </w:rPr>
        <w:t xml:space="preserve"> super struem </w:t>
      </w:r>
      <w:r w:rsidR="0033165C" w:rsidRPr="00D80808">
        <w:rPr>
          <w:lang w:val="fr-FR"/>
        </w:rPr>
        <w:t>lignórum</w:t>
      </w:r>
      <w:r w:rsidRPr="00D80808">
        <w:rPr>
          <w:lang w:val="fr-FR"/>
        </w:rPr>
        <w:t xml:space="preserve">, </w:t>
      </w:r>
      <w:r w:rsidR="0033165C" w:rsidRPr="00D80808">
        <w:rPr>
          <w:lang w:val="fr-FR"/>
        </w:rPr>
        <w:t>deínde</w:t>
      </w:r>
      <w:r w:rsidRPr="00D80808">
        <w:rPr>
          <w:lang w:val="fr-FR"/>
        </w:rPr>
        <w:t xml:space="preserve"> </w:t>
      </w:r>
      <w:r w:rsidR="0033165C" w:rsidRPr="00D80808">
        <w:rPr>
          <w:lang w:val="fr-FR"/>
        </w:rPr>
        <w:t>arrípuit</w:t>
      </w:r>
      <w:r w:rsidRPr="00D80808">
        <w:rPr>
          <w:lang w:val="fr-FR"/>
        </w:rPr>
        <w:t xml:space="preserve"> </w:t>
      </w:r>
      <w:r w:rsidR="0033165C" w:rsidRPr="00D80808">
        <w:rPr>
          <w:lang w:val="fr-FR"/>
        </w:rPr>
        <w:t>gládium</w:t>
      </w:r>
      <w:r w:rsidR="005C7E3F">
        <w:rPr>
          <w:lang w:val="fr-FR"/>
        </w:rPr>
        <w:t xml:space="preserve">. </w:t>
      </w:r>
    </w:p>
    <w:p w:rsidR="00C87EAE" w:rsidRDefault="008356B0" w:rsidP="00E2285C">
      <w:pPr>
        <w:pStyle w:val="s"/>
        <w:rPr>
          <w:lang w:val="fr-FR"/>
        </w:rPr>
      </w:pPr>
      <w:r>
        <w:rPr>
          <w:lang w:val="fr-FR"/>
        </w:rPr>
        <w:t>Tum á</w:t>
      </w:r>
      <w:r w:rsidR="00060827" w:rsidRPr="00D80808">
        <w:rPr>
          <w:lang w:val="fr-FR"/>
        </w:rPr>
        <w:t xml:space="preserve">ngelus </w:t>
      </w:r>
      <w:r w:rsidR="0033165C" w:rsidRPr="00D80808">
        <w:rPr>
          <w:lang w:val="fr-FR"/>
        </w:rPr>
        <w:t>clamávit</w:t>
      </w:r>
      <w:r w:rsidR="00060827" w:rsidRPr="00D80808">
        <w:rPr>
          <w:lang w:val="fr-FR"/>
        </w:rPr>
        <w:t xml:space="preserve"> d</w:t>
      </w:r>
      <w:r w:rsidR="001361CE" w:rsidRPr="00D80808">
        <w:rPr>
          <w:lang w:val="fr-FR"/>
        </w:rPr>
        <w:t>e</w:t>
      </w:r>
      <w:r w:rsidR="00060827" w:rsidRPr="00D80808">
        <w:rPr>
          <w:lang w:val="fr-FR"/>
        </w:rPr>
        <w:t xml:space="preserve"> c</w:t>
      </w:r>
      <w:r w:rsidR="001361CE" w:rsidRPr="00D80808">
        <w:rPr>
          <w:lang w:val="fr-FR"/>
        </w:rPr>
        <w:t>æ</w:t>
      </w:r>
      <w:r w:rsidR="00060827" w:rsidRPr="00D80808">
        <w:rPr>
          <w:lang w:val="fr-FR"/>
        </w:rPr>
        <w:t>l</w:t>
      </w:r>
      <w:r w:rsidR="001361CE" w:rsidRPr="00D80808">
        <w:rPr>
          <w:lang w:val="fr-FR"/>
        </w:rPr>
        <w:t>o</w:t>
      </w:r>
      <w:r w:rsidR="005774A7">
        <w:rPr>
          <w:lang w:val="fr-FR"/>
        </w:rPr>
        <w:t> :</w:t>
      </w:r>
      <w:r w:rsidR="00060827" w:rsidRPr="00D80808">
        <w:rPr>
          <w:lang w:val="fr-FR"/>
        </w:rPr>
        <w:t xml:space="preserve"> </w:t>
      </w:r>
      <w:r w:rsidR="006651A0" w:rsidRPr="00D80808">
        <w:rPr>
          <w:lang w:val="fr-FR"/>
        </w:rPr>
        <w:t>“</w:t>
      </w:r>
      <w:r w:rsidR="0033165C" w:rsidRPr="00D80808">
        <w:rPr>
          <w:lang w:val="fr-FR"/>
        </w:rPr>
        <w:t>Abraháme</w:t>
      </w:r>
      <w:r w:rsidR="00060827" w:rsidRPr="00D80808">
        <w:rPr>
          <w:lang w:val="fr-FR"/>
        </w:rPr>
        <w:t xml:space="preserve">, </w:t>
      </w:r>
      <w:r w:rsidR="0033165C" w:rsidRPr="00D80808">
        <w:rPr>
          <w:lang w:val="fr-FR"/>
        </w:rPr>
        <w:t>cóntine</w:t>
      </w:r>
      <w:r w:rsidR="00060827" w:rsidRPr="00D80808">
        <w:rPr>
          <w:lang w:val="fr-FR"/>
        </w:rPr>
        <w:t xml:space="preserve"> manum tuam</w:t>
      </w:r>
      <w:r w:rsidR="00BE217D">
        <w:rPr>
          <w:lang w:val="fr-FR"/>
        </w:rPr>
        <w:t> ;</w:t>
      </w:r>
      <w:r w:rsidR="00060827" w:rsidRPr="00D80808">
        <w:rPr>
          <w:lang w:val="fr-FR"/>
        </w:rPr>
        <w:t xml:space="preserve"> n</w:t>
      </w:r>
      <w:r w:rsidR="001361CE" w:rsidRPr="00D80808">
        <w:rPr>
          <w:lang w:val="fr-FR"/>
        </w:rPr>
        <w:t>e</w:t>
      </w:r>
      <w:r w:rsidR="0033165C" w:rsidRPr="00D80808">
        <w:rPr>
          <w:lang w:val="fr-FR"/>
        </w:rPr>
        <w:t xml:space="preserve"> nó</w:t>
      </w:r>
      <w:r w:rsidR="00060827" w:rsidRPr="00D80808">
        <w:rPr>
          <w:lang w:val="fr-FR"/>
        </w:rPr>
        <w:t>ce</w:t>
      </w:r>
      <w:r w:rsidR="001361CE" w:rsidRPr="00D80808">
        <w:rPr>
          <w:lang w:val="fr-FR"/>
        </w:rPr>
        <w:t>a</w:t>
      </w:r>
      <w:r w:rsidR="00060827" w:rsidRPr="00D80808">
        <w:rPr>
          <w:lang w:val="fr-FR"/>
        </w:rPr>
        <w:t>s</w:t>
      </w:r>
      <w:r w:rsidR="001F1BCE">
        <w:rPr>
          <w:rStyle w:val="Appelnotedebasdep"/>
        </w:rPr>
        <w:footnoteReference w:id="66"/>
      </w:r>
      <w:r w:rsidR="00060827" w:rsidRPr="00D80808">
        <w:rPr>
          <w:lang w:val="fr-FR"/>
        </w:rPr>
        <w:t xml:space="preserve"> </w:t>
      </w:r>
      <w:r w:rsidR="0033165C" w:rsidRPr="00D80808">
        <w:rPr>
          <w:lang w:val="fr-FR"/>
        </w:rPr>
        <w:t>púero</w:t>
      </w:r>
      <w:r w:rsidR="005774A7">
        <w:rPr>
          <w:lang w:val="fr-FR"/>
        </w:rPr>
        <w:t> :</w:t>
      </w:r>
      <w:r w:rsidR="00060827" w:rsidRPr="00D80808">
        <w:rPr>
          <w:lang w:val="fr-FR"/>
        </w:rPr>
        <w:t xml:space="preserve"> jam fid</w:t>
      </w:r>
      <w:r w:rsidR="001361CE" w:rsidRPr="00D80808">
        <w:rPr>
          <w:lang w:val="fr-FR"/>
        </w:rPr>
        <w:t>e</w:t>
      </w:r>
      <w:r w:rsidR="00060827" w:rsidRPr="00D80808">
        <w:rPr>
          <w:lang w:val="fr-FR"/>
        </w:rPr>
        <w:t xml:space="preserve">s tua mihi </w:t>
      </w:r>
      <w:r w:rsidR="0033165C" w:rsidRPr="00D80808">
        <w:rPr>
          <w:lang w:val="fr-FR"/>
        </w:rPr>
        <w:t>perspécta</w:t>
      </w:r>
      <w:r w:rsidR="00060827" w:rsidRPr="00D80808">
        <w:rPr>
          <w:lang w:val="fr-FR"/>
        </w:rPr>
        <w:t xml:space="preserve"> est, </w:t>
      </w:r>
      <w:r w:rsidR="00AF1DC1" w:rsidRPr="00D80808">
        <w:rPr>
          <w:lang w:val="fr-FR"/>
        </w:rPr>
        <w:t>cum</w:t>
      </w:r>
      <w:r w:rsidR="00060827" w:rsidRPr="00D80808">
        <w:rPr>
          <w:lang w:val="fr-FR"/>
        </w:rPr>
        <w:t xml:space="preserve"> </w:t>
      </w:r>
      <w:r w:rsidR="00060827" w:rsidRPr="00D80808">
        <w:rPr>
          <w:lang w:val="fr-FR"/>
        </w:rPr>
        <w:lastRenderedPageBreak/>
        <w:t>n</w:t>
      </w:r>
      <w:r w:rsidR="001361CE" w:rsidRPr="00D80808">
        <w:rPr>
          <w:lang w:val="fr-FR"/>
        </w:rPr>
        <w:t>o</w:t>
      </w:r>
      <w:r w:rsidR="0033165C" w:rsidRPr="00D80808">
        <w:rPr>
          <w:lang w:val="fr-FR"/>
        </w:rPr>
        <w:t>n pepé</w:t>
      </w:r>
      <w:r w:rsidR="00060827" w:rsidRPr="00D80808">
        <w:rPr>
          <w:lang w:val="fr-FR"/>
        </w:rPr>
        <w:t>rcer</w:t>
      </w:r>
      <w:r w:rsidR="001361CE" w:rsidRPr="00D80808">
        <w:rPr>
          <w:lang w:val="fr-FR"/>
        </w:rPr>
        <w:t>i</w:t>
      </w:r>
      <w:r w:rsidR="00060827" w:rsidRPr="00D80808">
        <w:rPr>
          <w:lang w:val="fr-FR"/>
        </w:rPr>
        <w:t>s</w:t>
      </w:r>
      <w:r w:rsidR="001F1BCE">
        <w:rPr>
          <w:rStyle w:val="Appelnotedebasdep"/>
        </w:rPr>
        <w:footnoteReference w:id="67"/>
      </w:r>
      <w:r w:rsidR="00060827" w:rsidRPr="00D80808">
        <w:rPr>
          <w:lang w:val="fr-FR"/>
        </w:rPr>
        <w:t xml:space="preserve"> </w:t>
      </w:r>
      <w:r w:rsidR="0033165C" w:rsidRPr="00D80808">
        <w:rPr>
          <w:lang w:val="fr-FR"/>
        </w:rPr>
        <w:t>fílio</w:t>
      </w:r>
      <w:r w:rsidR="00060827" w:rsidRPr="00D80808">
        <w:rPr>
          <w:lang w:val="fr-FR"/>
        </w:rPr>
        <w:t xml:space="preserve"> </w:t>
      </w:r>
      <w:r w:rsidR="0033165C" w:rsidRPr="00D80808">
        <w:rPr>
          <w:lang w:val="fr-FR"/>
        </w:rPr>
        <w:t>único</w:t>
      </w:r>
      <w:r w:rsidR="005774A7">
        <w:rPr>
          <w:lang w:val="fr-FR"/>
        </w:rPr>
        <w:t> :</w:t>
      </w:r>
      <w:r w:rsidR="00060827" w:rsidRPr="00D80808">
        <w:rPr>
          <w:lang w:val="fr-FR"/>
        </w:rPr>
        <w:t xml:space="preserve"> et ego fav</w:t>
      </w:r>
      <w:r w:rsidR="0033165C" w:rsidRPr="00D80808">
        <w:rPr>
          <w:lang w:val="fr-FR"/>
        </w:rPr>
        <w:t>é</w:t>
      </w:r>
      <w:r w:rsidR="00060827" w:rsidRPr="00D80808">
        <w:rPr>
          <w:lang w:val="fr-FR"/>
        </w:rPr>
        <w:t>b</w:t>
      </w:r>
      <w:r w:rsidR="001361CE" w:rsidRPr="00D80808">
        <w:rPr>
          <w:lang w:val="fr-FR"/>
        </w:rPr>
        <w:t>o</w:t>
      </w:r>
      <w:r w:rsidR="00060827" w:rsidRPr="00D80808">
        <w:rPr>
          <w:lang w:val="fr-FR"/>
        </w:rPr>
        <w:t xml:space="preserve"> tib</w:t>
      </w:r>
      <w:r w:rsidR="001361CE" w:rsidRPr="00D80808">
        <w:rPr>
          <w:lang w:val="fr-FR"/>
        </w:rPr>
        <w:t>i</w:t>
      </w:r>
      <w:r w:rsidR="00BE217D">
        <w:rPr>
          <w:lang w:val="fr-FR"/>
        </w:rPr>
        <w:t> ;</w:t>
      </w:r>
      <w:r w:rsidR="00060827" w:rsidRPr="00D80808">
        <w:rPr>
          <w:lang w:val="fr-FR"/>
        </w:rPr>
        <w:t xml:space="preserve"> rem</w:t>
      </w:r>
      <w:r w:rsidR="001361CE" w:rsidRPr="00D80808">
        <w:rPr>
          <w:lang w:val="fr-FR"/>
        </w:rPr>
        <w:t>u</w:t>
      </w:r>
      <w:r w:rsidR="00060827" w:rsidRPr="00D80808">
        <w:rPr>
          <w:lang w:val="fr-FR"/>
        </w:rPr>
        <w:t>ner</w:t>
      </w:r>
      <w:r w:rsidR="0033165C" w:rsidRPr="00D80808">
        <w:rPr>
          <w:lang w:val="fr-FR"/>
        </w:rPr>
        <w:t>á</w:t>
      </w:r>
      <w:r w:rsidR="00060827" w:rsidRPr="00D80808">
        <w:rPr>
          <w:lang w:val="fr-FR"/>
        </w:rPr>
        <w:t>b</w:t>
      </w:r>
      <w:r w:rsidR="001361CE" w:rsidRPr="00D80808">
        <w:rPr>
          <w:lang w:val="fr-FR"/>
        </w:rPr>
        <w:t>o</w:t>
      </w:r>
      <w:r w:rsidR="00060827" w:rsidRPr="00D80808">
        <w:rPr>
          <w:lang w:val="fr-FR"/>
        </w:rPr>
        <w:t xml:space="preserve"> </w:t>
      </w:r>
      <w:r w:rsidR="0033165C" w:rsidRPr="00D80808">
        <w:rPr>
          <w:lang w:val="fr-FR"/>
        </w:rPr>
        <w:t>spléndide</w:t>
      </w:r>
      <w:r w:rsidR="00060827" w:rsidRPr="00D80808">
        <w:rPr>
          <w:lang w:val="fr-FR"/>
        </w:rPr>
        <w:t xml:space="preserve"> fidem tuam.</w:t>
      </w:r>
      <w:r w:rsidR="006651A0" w:rsidRPr="00D80808">
        <w:rPr>
          <w:lang w:val="fr-FR"/>
        </w:rPr>
        <w:t>”</w:t>
      </w:r>
      <w:r w:rsidR="00060827" w:rsidRPr="00D80808">
        <w:rPr>
          <w:lang w:val="fr-FR"/>
        </w:rPr>
        <w:t xml:space="preserve"> </w:t>
      </w:r>
      <w:r w:rsidR="0033165C" w:rsidRPr="00D80808">
        <w:rPr>
          <w:lang w:val="fr-FR"/>
        </w:rPr>
        <w:t>Abrahámus</w:t>
      </w:r>
      <w:r w:rsidR="00060827" w:rsidRPr="00D80808">
        <w:rPr>
          <w:lang w:val="fr-FR"/>
        </w:rPr>
        <w:t xml:space="preserve"> </w:t>
      </w:r>
      <w:r w:rsidR="0033165C" w:rsidRPr="00D80808">
        <w:rPr>
          <w:lang w:val="fr-FR"/>
        </w:rPr>
        <w:t>respéxit</w:t>
      </w:r>
      <w:r w:rsidR="00060827" w:rsidRPr="00D80808">
        <w:rPr>
          <w:lang w:val="fr-FR"/>
        </w:rPr>
        <w:t>, et v</w:t>
      </w:r>
      <w:r w:rsidR="001361CE" w:rsidRPr="00D80808">
        <w:rPr>
          <w:lang w:val="fr-FR"/>
        </w:rPr>
        <w:t>i</w:t>
      </w:r>
      <w:r w:rsidR="00060827" w:rsidRPr="00D80808">
        <w:rPr>
          <w:lang w:val="fr-FR"/>
        </w:rPr>
        <w:t xml:space="preserve">dit </w:t>
      </w:r>
      <w:r w:rsidR="0033165C" w:rsidRPr="00D80808">
        <w:rPr>
          <w:lang w:val="fr-FR"/>
        </w:rPr>
        <w:t>aríetem</w:t>
      </w:r>
      <w:r w:rsidR="00060827" w:rsidRPr="00D80808">
        <w:rPr>
          <w:lang w:val="fr-FR"/>
        </w:rPr>
        <w:t xml:space="preserve"> </w:t>
      </w:r>
      <w:r w:rsidR="0033165C" w:rsidRPr="00D80808">
        <w:rPr>
          <w:lang w:val="fr-FR"/>
        </w:rPr>
        <w:t>hæréntem</w:t>
      </w:r>
      <w:r w:rsidR="00060827" w:rsidRPr="00D80808">
        <w:rPr>
          <w:lang w:val="fr-FR"/>
        </w:rPr>
        <w:t xml:space="preserve"> </w:t>
      </w:r>
      <w:r w:rsidR="0033165C" w:rsidRPr="00D80808">
        <w:rPr>
          <w:lang w:val="fr-FR"/>
        </w:rPr>
        <w:t>córnibus</w:t>
      </w:r>
      <w:r w:rsidR="00060827" w:rsidRPr="00D80808">
        <w:rPr>
          <w:lang w:val="fr-FR"/>
        </w:rPr>
        <w:t xml:space="preserve"> inter vepr</w:t>
      </w:r>
      <w:r w:rsidR="001361CE" w:rsidRPr="00D80808">
        <w:rPr>
          <w:lang w:val="fr-FR"/>
        </w:rPr>
        <w:t>e</w:t>
      </w:r>
      <w:r w:rsidR="00060827" w:rsidRPr="00D80808">
        <w:rPr>
          <w:lang w:val="fr-FR"/>
        </w:rPr>
        <w:t xml:space="preserve">s, quem </w:t>
      </w:r>
      <w:r w:rsidR="0033165C" w:rsidRPr="00D80808">
        <w:rPr>
          <w:lang w:val="fr-FR"/>
        </w:rPr>
        <w:t>immolávit</w:t>
      </w:r>
      <w:r w:rsidR="00060827" w:rsidRPr="00D80808">
        <w:rPr>
          <w:lang w:val="fr-FR"/>
        </w:rPr>
        <w:t xml:space="preserve"> loc</w:t>
      </w:r>
      <w:r w:rsidR="001361CE" w:rsidRPr="00D80808">
        <w:rPr>
          <w:lang w:val="fr-FR"/>
        </w:rPr>
        <w:t>o</w:t>
      </w:r>
      <w:r w:rsidR="00060827" w:rsidRPr="00D80808">
        <w:rPr>
          <w:lang w:val="fr-FR"/>
        </w:rPr>
        <w:t xml:space="preserve"> </w:t>
      </w:r>
      <w:r w:rsidR="0033165C" w:rsidRPr="00D80808">
        <w:rPr>
          <w:lang w:val="fr-FR"/>
        </w:rPr>
        <w:t>fílii</w:t>
      </w:r>
      <w:r w:rsidR="005C7E3F">
        <w:rPr>
          <w:lang w:val="fr-FR"/>
        </w:rPr>
        <w:t xml:space="preserve">. </w:t>
      </w:r>
    </w:p>
    <w:p w:rsidR="000E1190" w:rsidRDefault="00C87EAE" w:rsidP="00430F28">
      <w:pPr>
        <w:pStyle w:val="absconditus"/>
      </w:pPr>
      <w:r>
        <w:t>~</w:t>
      </w:r>
    </w:p>
    <w:p w:rsidR="000E1190" w:rsidRDefault="00983A2B" w:rsidP="00983A2B">
      <w:pPr>
        <w:pStyle w:val="vocabulum"/>
      </w:pPr>
      <w:r w:rsidRPr="000E1190">
        <w:rPr>
          <w:rStyle w:val="aditus"/>
        </w:rPr>
        <w:t>pervĕnĭō</w:t>
      </w:r>
      <w:r w:rsidRPr="00023B16">
        <w:t xml:space="preserve">, </w:t>
      </w:r>
      <w:r w:rsidRPr="00CD4F3A">
        <w:rPr>
          <w:rStyle w:val="flexio"/>
        </w:rPr>
        <w:t>īs, īre, vēnī, ventum</w:t>
      </w:r>
      <w:r>
        <w:t xml:space="preserve">, </w:t>
      </w:r>
      <w:r w:rsidRPr="0002783F">
        <w:rPr>
          <w:rStyle w:val="gt"/>
        </w:rPr>
        <w:t>intr.</w:t>
      </w:r>
      <w:r w:rsidR="009D14D5">
        <w:t> :</w:t>
      </w:r>
      <w:r w:rsidRPr="00023B16">
        <w:t xml:space="preserve"> </w:t>
      </w:r>
      <w:r w:rsidRPr="00831F62">
        <w:rPr>
          <w:rStyle w:val="cnumerus2"/>
        </w:rPr>
        <w:t>1.</w:t>
      </w:r>
      <w:r>
        <w:t xml:space="preserve"> arriver d’un point à un autre, arriver jusqu’à un but, </w:t>
      </w:r>
      <w:r w:rsidRPr="00023B16">
        <w:t>parvenir</w:t>
      </w:r>
      <w:r>
        <w:t xml:space="preserve"> à </w:t>
      </w:r>
      <w:r w:rsidRPr="00BF45BC">
        <w:rPr>
          <w:rStyle w:val="gt"/>
        </w:rPr>
        <w:t>[</w:t>
      </w:r>
      <w:r w:rsidRPr="0091657F">
        <w:rPr>
          <w:rStyle w:val="gt"/>
        </w:rPr>
        <w:t>pr.</w:t>
      </w:r>
      <w:r w:rsidRPr="00BF45BC">
        <w:rPr>
          <w:rStyle w:val="gt"/>
        </w:rPr>
        <w:t xml:space="preserve"> et fig.</w:t>
      </w:r>
      <w:r w:rsidR="00E20E09" w:rsidRPr="00BF45BC">
        <w:rPr>
          <w:rStyle w:val="gt"/>
        </w:rPr>
        <w:t>]</w:t>
      </w:r>
      <w:r w:rsidR="00E20E09" w:rsidRPr="00E20E09">
        <w:t> ;</w:t>
      </w:r>
      <w:r>
        <w:t xml:space="preserve"> </w:t>
      </w:r>
      <w:r w:rsidRPr="00831F62">
        <w:rPr>
          <w:rStyle w:val="cnumerus2"/>
        </w:rPr>
        <w:t>2.</w:t>
      </w:r>
      <w:r>
        <w:t xml:space="preserve"> arriver dans (</w:t>
      </w:r>
      <w:r w:rsidRPr="00B861D7">
        <w:t>à)</w:t>
      </w:r>
      <w:r>
        <w:t xml:space="preserve"> tel ou tel état</w:t>
      </w:r>
      <w:r w:rsidR="00BE217D">
        <w:t> ;</w:t>
      </w:r>
      <w:r>
        <w:t xml:space="preserve"> </w:t>
      </w:r>
      <w:r w:rsidRPr="00831F62">
        <w:rPr>
          <w:rStyle w:val="cnumerus2"/>
        </w:rPr>
        <w:t>3.</w:t>
      </w:r>
      <w:r>
        <w:t xml:space="preserve"> revenir en partage à qqn</w:t>
      </w:r>
      <w:r w:rsidRPr="00023B16">
        <w:t xml:space="preserve">. </w:t>
      </w:r>
    </w:p>
    <w:p w:rsidR="000E1190" w:rsidRDefault="007F5070" w:rsidP="007F5070">
      <w:pPr>
        <w:pStyle w:val="vocabulum"/>
      </w:pPr>
      <w:r w:rsidRPr="000E1190">
        <w:rPr>
          <w:rStyle w:val="aditus"/>
        </w:rPr>
        <w:t>dēsignō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marquer (d’une manière distinctive), représenter, dessiner</w:t>
      </w:r>
      <w:r w:rsidR="00BE217D">
        <w:t> ;</w:t>
      </w:r>
      <w:r w:rsidRPr="00AD5FD5">
        <w:t xml:space="preserve"> </w:t>
      </w:r>
      <w:r w:rsidRPr="00831F62">
        <w:rPr>
          <w:rStyle w:val="cnumerus2"/>
        </w:rPr>
        <w:t>2.</w:t>
      </w:r>
      <w:r w:rsidRPr="00AD5FD5">
        <w:t xml:space="preserve"> indiquer, désigner</w:t>
      </w:r>
      <w:r w:rsidR="00BE217D">
        <w:t> ;</w:t>
      </w:r>
      <w:r w:rsidRPr="00AD5FD5">
        <w:t xml:space="preserve"> </w:t>
      </w:r>
      <w:r w:rsidRPr="00831F62">
        <w:rPr>
          <w:rStyle w:val="cnumerus2"/>
        </w:rPr>
        <w:t>3.</w:t>
      </w:r>
      <w:r w:rsidRPr="00AD5FD5">
        <w:t xml:space="preserve"> désigner </w:t>
      </w:r>
      <w:r w:rsidR="00CB244D" w:rsidRPr="00BF45BC">
        <w:rPr>
          <w:rStyle w:val="gt"/>
        </w:rPr>
        <w:t>[pour une charge</w:t>
      </w:r>
      <w:r w:rsidR="00E20E09" w:rsidRPr="00BF45BC">
        <w:rPr>
          <w:rStyle w:val="gt"/>
        </w:rPr>
        <w:t>]</w:t>
      </w:r>
      <w:r w:rsidR="00E20E09" w:rsidRPr="00E20E09">
        <w:t> ;</w:t>
      </w:r>
      <w:r w:rsidRPr="00AD5FD5">
        <w:t xml:space="preserve"> </w:t>
      </w:r>
      <w:r w:rsidRPr="00831F62">
        <w:rPr>
          <w:rStyle w:val="cnumerus2"/>
        </w:rPr>
        <w:t>4.</w:t>
      </w:r>
      <w:r w:rsidRPr="00AD5FD5">
        <w:t xml:space="preserve"> ordonner, arranger, disposer</w:t>
      </w:r>
      <w:r w:rsidR="00BE217D">
        <w:t> ;</w:t>
      </w:r>
      <w:r w:rsidRPr="00AD5FD5">
        <w:t xml:space="preserve"> </w:t>
      </w:r>
      <w:r w:rsidRPr="00831F62">
        <w:rPr>
          <w:rStyle w:val="cnumerus2"/>
        </w:rPr>
        <w:t>5.</w:t>
      </w:r>
      <w:r w:rsidRPr="00AD5FD5">
        <w:t xml:space="preserve"> marquer d’un signe distinctif, faire remarquer</w:t>
      </w:r>
      <w:r w:rsidR="00BE217D">
        <w:t> ;</w:t>
      </w:r>
      <w:r w:rsidRPr="00AD5FD5">
        <w:t xml:space="preserve"> </w:t>
      </w:r>
      <w:r w:rsidRPr="00831F62">
        <w:rPr>
          <w:rStyle w:val="cnumerus2"/>
        </w:rPr>
        <w:t>6.</w:t>
      </w:r>
      <w:r w:rsidRPr="00AD5FD5">
        <w:t xml:space="preserve"> </w:t>
      </w:r>
      <w:r w:rsidR="00CB244D" w:rsidRPr="00BF45BC">
        <w:rPr>
          <w:rStyle w:val="gt"/>
        </w:rPr>
        <w:t>[tard.]</w:t>
      </w:r>
      <w:r w:rsidRPr="00AD5FD5">
        <w:t xml:space="preserve"> représenter symboliquement, symboliser. </w:t>
      </w:r>
    </w:p>
    <w:p w:rsidR="000E1190" w:rsidRDefault="00214207" w:rsidP="00214207">
      <w:pPr>
        <w:pStyle w:val="vocabulum"/>
      </w:pPr>
      <w:r w:rsidRPr="000E1190">
        <w:rPr>
          <w:rStyle w:val="aditus"/>
        </w:rPr>
        <w:t>āra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autel</w:t>
      </w:r>
      <w:r w:rsidR="00987B40" w:rsidRPr="00AD5FD5">
        <w:t xml:space="preserve">. </w:t>
      </w:r>
    </w:p>
    <w:p w:rsidR="00F5501D" w:rsidRDefault="00F5501D" w:rsidP="00F5501D">
      <w:pPr>
        <w:pStyle w:val="vocabulum"/>
      </w:pPr>
      <w:r w:rsidRPr="000E1190">
        <w:rPr>
          <w:rStyle w:val="aditus"/>
        </w:rPr>
        <w:t>dispōnō</w:t>
      </w:r>
      <w:r w:rsidRPr="00023B16">
        <w:t xml:space="preserve">, </w:t>
      </w:r>
      <w:r w:rsidRPr="00CD4F3A">
        <w:rPr>
          <w:rStyle w:val="flexio"/>
        </w:rPr>
        <w:t>ĭs, ĕre, pŏsŭī, pŏsĭtum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placer en séparant, distinctement</w:t>
      </w:r>
      <w:r w:rsidR="00BE217D">
        <w:t> ;</w:t>
      </w:r>
      <w:r w:rsidRPr="00023B16">
        <w:t xml:space="preserve"> disposer, distribuer, mettre en ordre</w:t>
      </w:r>
      <w:r w:rsidR="00BE217D">
        <w:t> ;</w:t>
      </w:r>
      <w:r w:rsidRPr="00023B16">
        <w:t xml:space="preserve"> </w:t>
      </w:r>
      <w:r w:rsidRPr="00831F62">
        <w:rPr>
          <w:rStyle w:val="cnumerus2"/>
        </w:rPr>
        <w:t>2.</w:t>
      </w:r>
      <w:r w:rsidRPr="00023B16">
        <w:t xml:space="preserve"> arranger, régler, ordonner</w:t>
      </w:r>
      <w:r w:rsidR="009D14D5">
        <w:t> :</w:t>
      </w:r>
      <w:r w:rsidRPr="00023B16">
        <w:t xml:space="preserve"> </w:t>
      </w:r>
      <w:r w:rsidRPr="00F5501D">
        <w:rPr>
          <w:rStyle w:val="lt"/>
        </w:rPr>
        <w:t>diem</w:t>
      </w:r>
      <w:r w:rsidRPr="00023B16">
        <w:t xml:space="preserve">, régler la journée // déterminer, fixer. </w:t>
      </w:r>
    </w:p>
    <w:p w:rsidR="0032437E" w:rsidRDefault="0032437E" w:rsidP="0032437E">
      <w:pPr>
        <w:pStyle w:val="vocabulum"/>
      </w:pPr>
      <w:r w:rsidRPr="000E1190">
        <w:rPr>
          <w:rStyle w:val="aditus"/>
        </w:rPr>
        <w:t>adlĭgō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32437E">
        <w:rPr>
          <w:rStyle w:val="cnumerus2"/>
        </w:rPr>
        <w:t>1.</w:t>
      </w:r>
      <w:r>
        <w:t xml:space="preserve"> </w:t>
      </w:r>
      <w:r w:rsidRPr="00023B16">
        <w:t>attacher à, lier à</w:t>
      </w:r>
      <w:r w:rsidR="00BE217D">
        <w:t> ;</w:t>
      </w:r>
      <w:r>
        <w:t xml:space="preserve"> </w:t>
      </w:r>
      <w:r w:rsidRPr="0032437E">
        <w:rPr>
          <w:rStyle w:val="cnumerus2"/>
        </w:rPr>
        <w:t>2.</w:t>
      </w:r>
      <w:r>
        <w:t xml:space="preserve"> faire une ligature</w:t>
      </w:r>
      <w:r w:rsidR="00BE217D">
        <w:t> ;</w:t>
      </w:r>
      <w:r>
        <w:t xml:space="preserve"> </w:t>
      </w:r>
      <w:r w:rsidRPr="0032437E">
        <w:rPr>
          <w:rStyle w:val="cnumerus2"/>
        </w:rPr>
        <w:t>3.</w:t>
      </w:r>
      <w:r>
        <w:t xml:space="preserve"> enchainer, lier</w:t>
      </w:r>
      <w:r w:rsidR="00BE217D">
        <w:t> ;</w:t>
      </w:r>
      <w:r>
        <w:t xml:space="preserve"> </w:t>
      </w:r>
      <w:r w:rsidRPr="0032437E">
        <w:rPr>
          <w:rStyle w:val="cnumerus2"/>
        </w:rPr>
        <w:t>4.</w:t>
      </w:r>
      <w:r>
        <w:t xml:space="preserve"> lier moralement</w:t>
      </w:r>
      <w:r w:rsidR="00BE217D">
        <w:t> ;</w:t>
      </w:r>
      <w:r>
        <w:t xml:space="preserve"> </w:t>
      </w:r>
      <w:r w:rsidRPr="0032437E">
        <w:rPr>
          <w:rStyle w:val="cnumerus2"/>
        </w:rPr>
        <w:t>5.</w:t>
      </w:r>
      <w:r>
        <w:t xml:space="preserve"> </w:t>
      </w:r>
      <w:r w:rsidRPr="0032437E">
        <w:rPr>
          <w:rStyle w:val="gt"/>
        </w:rPr>
        <w:t>[en parl. du rythme de la prose]</w:t>
      </w:r>
      <w:r>
        <w:t xml:space="preserve"> // </w:t>
      </w:r>
      <w:r w:rsidRPr="0032437E">
        <w:rPr>
          <w:rStyle w:val="gt"/>
        </w:rPr>
        <w:t>[en parl. de la place des mots dans la phrase</w:t>
      </w:r>
      <w:r w:rsidR="00E20E09" w:rsidRPr="0032437E">
        <w:rPr>
          <w:rStyle w:val="gt"/>
        </w:rPr>
        <w:t>]</w:t>
      </w:r>
      <w:r w:rsidR="00E20E09" w:rsidRPr="00E20E09">
        <w:t> ;</w:t>
      </w:r>
      <w:r>
        <w:t xml:space="preserve"> </w:t>
      </w:r>
      <w:r w:rsidRPr="0032437E">
        <w:rPr>
          <w:rStyle w:val="cnumerus2"/>
        </w:rPr>
        <w:t>6.</w:t>
      </w:r>
      <w:r>
        <w:t xml:space="preserve"> </w:t>
      </w:r>
      <w:r w:rsidRPr="0032437E">
        <w:rPr>
          <w:rStyle w:val="gt"/>
        </w:rPr>
        <w:t>[chrét.]</w:t>
      </w:r>
      <w:r>
        <w:t xml:space="preserve"> </w:t>
      </w:r>
      <w:r w:rsidRPr="0032437E">
        <w:rPr>
          <w:rStyle w:val="lt"/>
        </w:rPr>
        <w:t>peccáta</w:t>
      </w:r>
      <w:r>
        <w:t xml:space="preserve">, retenir les péchés </w:t>
      </w:r>
      <w:r w:rsidRPr="0032437E">
        <w:rPr>
          <w:rStyle w:val="gt"/>
        </w:rPr>
        <w:t xml:space="preserve">[opposé à </w:t>
      </w:r>
      <w:r w:rsidRPr="0032437E">
        <w:rPr>
          <w:rStyle w:val="lit"/>
        </w:rPr>
        <w:t>sólvere</w:t>
      </w:r>
      <w:r w:rsidRPr="0032437E">
        <w:rPr>
          <w:rStyle w:val="gt"/>
        </w:rPr>
        <w:t>]</w:t>
      </w:r>
      <w:r w:rsidRPr="00023B16">
        <w:t xml:space="preserve">. </w:t>
      </w:r>
    </w:p>
    <w:p w:rsidR="000E1190" w:rsidRDefault="00FF638C" w:rsidP="00FF638C">
      <w:pPr>
        <w:pStyle w:val="vocabulum"/>
      </w:pPr>
      <w:r w:rsidRPr="000E1190">
        <w:rPr>
          <w:rStyle w:val="aditus"/>
        </w:rPr>
        <w:t>strŭēs</w:t>
      </w:r>
      <w:r w:rsidRPr="00AD5FD5">
        <w:t xml:space="preserve">, </w:t>
      </w:r>
      <w:r w:rsidRPr="001E186A">
        <w:rPr>
          <w:rStyle w:val="flexio"/>
        </w:rPr>
        <w:t>is</w:t>
      </w:r>
      <w:r w:rsidRPr="00AD5FD5">
        <w:t xml:space="preserve">, </w:t>
      </w:r>
      <w:r w:rsidRPr="00BF45BC">
        <w:rPr>
          <w:rStyle w:val="gt"/>
        </w:rPr>
        <w:t>f.</w:t>
      </w:r>
      <w:r w:rsidR="009D14D5">
        <w:t> :</w:t>
      </w:r>
      <w:r w:rsidRPr="00AD5FD5">
        <w:t xml:space="preserve"> amas, monceau</w:t>
      </w:r>
      <w:r w:rsidR="00987B40" w:rsidRPr="00AD5FD5">
        <w:t xml:space="preserve">. </w:t>
      </w:r>
    </w:p>
    <w:p w:rsidR="000E1190" w:rsidRDefault="00A335E1" w:rsidP="00A335E1">
      <w:pPr>
        <w:pStyle w:val="vocabulum"/>
      </w:pPr>
      <w:r w:rsidRPr="000E1190">
        <w:rPr>
          <w:rStyle w:val="aditus"/>
        </w:rPr>
        <w:t>adrĭpĭō</w:t>
      </w:r>
      <w:r w:rsidRPr="00AD5FD5">
        <w:t xml:space="preserve"> </w:t>
      </w:r>
      <w:r w:rsidR="00CD2B3A">
        <w:t>(</w:t>
      </w:r>
      <w:r w:rsidR="00CD2B3A" w:rsidRPr="00CD2B3A">
        <w:rPr>
          <w:rStyle w:val="aditus"/>
        </w:rPr>
        <w:t>arr-</w:t>
      </w:r>
      <w:r w:rsidR="00CD2B3A">
        <w:t>)</w:t>
      </w:r>
      <w:r w:rsidRPr="00AD5FD5">
        <w:t xml:space="preserve">, </w:t>
      </w:r>
      <w:r w:rsidRPr="00CD4F3A">
        <w:rPr>
          <w:rStyle w:val="flexio"/>
        </w:rPr>
        <w:t>ĭs, ĕre, rĭpŭī, reptum</w:t>
      </w:r>
      <w:r w:rsidRPr="00AD5FD5">
        <w:t xml:space="preserve">, </w:t>
      </w:r>
      <w:r w:rsidRPr="0002783F">
        <w:rPr>
          <w:rStyle w:val="gt"/>
        </w:rPr>
        <w:t>tr.</w:t>
      </w:r>
      <w:r w:rsidR="009D14D5">
        <w:t> :</w:t>
      </w:r>
      <w:r w:rsidRPr="00AD5FD5">
        <w:t xml:space="preserve"> tirer à soi, saisir, assaillir. </w:t>
      </w:r>
    </w:p>
    <w:p w:rsidR="00E14A50" w:rsidRPr="005C4FC7" w:rsidRDefault="00E14A50" w:rsidP="00E14A50">
      <w:pPr>
        <w:pStyle w:val="vocabulum"/>
      </w:pPr>
      <w:r w:rsidRPr="008356B0">
        <w:rPr>
          <w:rStyle w:val="aditus"/>
        </w:rPr>
        <w:t>dē</w:t>
      </w:r>
      <w:r>
        <w:t xml:space="preserve">, </w:t>
      </w:r>
      <w:r w:rsidRPr="008356B0">
        <w:rPr>
          <w:rStyle w:val="gt"/>
        </w:rPr>
        <w:t>prép. avec abl., marque séparation, éloignement d’un objet avec lequel il y avait contact, union, association (</w:t>
      </w:r>
      <w:r w:rsidRPr="008356B0">
        <w:rPr>
          <w:rStyle w:val="lt"/>
        </w:rPr>
        <w:t>ex</w:t>
      </w:r>
      <w:r w:rsidRPr="008356B0">
        <w:rPr>
          <w:rStyle w:val="gt"/>
        </w:rPr>
        <w:t>=“de l’intérieur de”)</w:t>
      </w:r>
      <w:r>
        <w:t xml:space="preserve">. </w:t>
      </w:r>
      <w:r w:rsidRPr="00E14A50">
        <w:rPr>
          <w:rStyle w:val="cnumerus2"/>
        </w:rPr>
        <w:t>I.</w:t>
      </w:r>
      <w:r>
        <w:t xml:space="preserve"> </w:t>
      </w:r>
      <w:r w:rsidRPr="008356B0">
        <w:rPr>
          <w:rStyle w:val="gt"/>
        </w:rPr>
        <w:t>[sens local]</w:t>
      </w:r>
      <w:r>
        <w:t xml:space="preserve">. </w:t>
      </w:r>
      <w:r w:rsidRPr="00E14A50">
        <w:rPr>
          <w:rStyle w:val="cnumerus2"/>
        </w:rPr>
        <w:t>1.</w:t>
      </w:r>
      <w:r>
        <w:t xml:space="preserve"> éloignement, point de départ</w:t>
      </w:r>
      <w:r w:rsidR="00BE217D">
        <w:t> ;</w:t>
      </w:r>
      <w:r>
        <w:t xml:space="preserve"> </w:t>
      </w:r>
      <w:r w:rsidRPr="00E14A50">
        <w:rPr>
          <w:rStyle w:val="cnumerus2"/>
        </w:rPr>
        <w:t>2.</w:t>
      </w:r>
      <w:r>
        <w:t xml:space="preserve"> point de rattachement</w:t>
      </w:r>
      <w:r w:rsidR="00BE217D">
        <w:t> ;</w:t>
      </w:r>
      <w:r>
        <w:t xml:space="preserve"> </w:t>
      </w:r>
      <w:r w:rsidRPr="00E14A50">
        <w:rPr>
          <w:rStyle w:val="cnumerus2"/>
        </w:rPr>
        <w:t>3.</w:t>
      </w:r>
      <w:r>
        <w:t xml:space="preserve"> point d’où part une action.</w:t>
      </w:r>
      <w:r w:rsidRPr="008356B0">
        <w:rPr>
          <w:rStyle w:val="cnumerus2"/>
        </w:rPr>
        <w:t xml:space="preserve"> </w:t>
      </w:r>
      <w:r w:rsidRPr="00E14A50">
        <w:rPr>
          <w:rStyle w:val="cnumerus2"/>
        </w:rPr>
        <w:t>II.</w:t>
      </w:r>
      <w:r>
        <w:t xml:space="preserve"> </w:t>
      </w:r>
      <w:r w:rsidRPr="008356B0">
        <w:rPr>
          <w:rStyle w:val="gt"/>
        </w:rPr>
        <w:t xml:space="preserve">[sens </w:t>
      </w:r>
      <w:r>
        <w:rPr>
          <w:rStyle w:val="gt"/>
        </w:rPr>
        <w:t>temporel</w:t>
      </w:r>
      <w:r w:rsidRPr="008356B0">
        <w:rPr>
          <w:rStyle w:val="gt"/>
        </w:rPr>
        <w:t>]</w:t>
      </w:r>
      <w:r>
        <w:t xml:space="preserve">. </w:t>
      </w:r>
      <w:r w:rsidRPr="00E14A50">
        <w:rPr>
          <w:rStyle w:val="cnumerus2"/>
        </w:rPr>
        <w:t>1.</w:t>
      </w:r>
      <w:r>
        <w:t xml:space="preserve"> au cours de</w:t>
      </w:r>
      <w:r w:rsidR="00BE217D">
        <w:t> ;</w:t>
      </w:r>
      <w:r>
        <w:t xml:space="preserve"> </w:t>
      </w:r>
      <w:r w:rsidRPr="00E14A50">
        <w:rPr>
          <w:rStyle w:val="cnumerus2"/>
        </w:rPr>
        <w:t>2.</w:t>
      </w:r>
      <w:r>
        <w:t xml:space="preserve"> immédiatement après</w:t>
      </w:r>
      <w:r w:rsidR="00BE217D">
        <w:t> ;</w:t>
      </w:r>
      <w:r>
        <w:t xml:space="preserve"> </w:t>
      </w:r>
      <w:r w:rsidRPr="005C4FC7">
        <w:rPr>
          <w:rStyle w:val="lt"/>
        </w:rPr>
        <w:t>diem de die</w:t>
      </w:r>
      <w:r>
        <w:t>, un jour après l’autre.</w:t>
      </w:r>
      <w:r w:rsidRPr="008356B0">
        <w:rPr>
          <w:rStyle w:val="cnumerus2"/>
        </w:rPr>
        <w:t xml:space="preserve"> I</w:t>
      </w:r>
      <w:r>
        <w:rPr>
          <w:rStyle w:val="cnumerus2"/>
        </w:rPr>
        <w:t>II</w:t>
      </w:r>
      <w:r w:rsidRPr="008356B0">
        <w:rPr>
          <w:rStyle w:val="cnumerus2"/>
        </w:rPr>
        <w:t>.</w:t>
      </w:r>
      <w:r>
        <w:t xml:space="preserve"> </w:t>
      </w:r>
      <w:r w:rsidRPr="008356B0">
        <w:rPr>
          <w:rStyle w:val="gt"/>
        </w:rPr>
        <w:t>[</w:t>
      </w:r>
      <w:r>
        <w:rPr>
          <w:rStyle w:val="gt"/>
        </w:rPr>
        <w:t>rapports divers</w:t>
      </w:r>
      <w:r w:rsidRPr="008356B0">
        <w:rPr>
          <w:rStyle w:val="gt"/>
        </w:rPr>
        <w:t>]</w:t>
      </w:r>
      <w:r>
        <w:t xml:space="preserve">. </w:t>
      </w:r>
    </w:p>
    <w:p w:rsidR="000E1190" w:rsidRDefault="00777B1F" w:rsidP="00777B1F">
      <w:pPr>
        <w:pStyle w:val="vocabulum"/>
      </w:pPr>
      <w:r w:rsidRPr="000E1190">
        <w:rPr>
          <w:rStyle w:val="aditus"/>
        </w:rPr>
        <w:t>contĭnĕō</w:t>
      </w:r>
      <w:r w:rsidRPr="00AD5FD5">
        <w:t xml:space="preserve">, </w:t>
      </w:r>
      <w:r w:rsidRPr="00CD4F3A">
        <w:rPr>
          <w:rStyle w:val="flexio"/>
        </w:rPr>
        <w:t>ēs, ēre, tĭnŭī, tentum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maintenir uni</w:t>
      </w:r>
      <w:r w:rsidR="00BE217D">
        <w:t> ;</w:t>
      </w:r>
      <w:r w:rsidRPr="00AD5FD5">
        <w:t xml:space="preserve"> </w:t>
      </w:r>
      <w:r w:rsidRPr="00831F62">
        <w:rPr>
          <w:rStyle w:val="cnumerus2"/>
        </w:rPr>
        <w:t>2.</w:t>
      </w:r>
      <w:r w:rsidRPr="00AD5FD5">
        <w:t xml:space="preserve"> embrasser, enfermer</w:t>
      </w:r>
      <w:r w:rsidR="00BE217D">
        <w:t> ;</w:t>
      </w:r>
      <w:r w:rsidRPr="00AD5FD5">
        <w:t xml:space="preserve"> </w:t>
      </w:r>
      <w:r w:rsidRPr="00831F62">
        <w:rPr>
          <w:rStyle w:val="cnumerus2"/>
        </w:rPr>
        <w:t>3.</w:t>
      </w:r>
      <w:r w:rsidRPr="00AD5FD5">
        <w:t xml:space="preserve"> maintenir, retenir </w:t>
      </w:r>
      <w:r w:rsidR="00CB244D" w:rsidRPr="00BF45BC">
        <w:rPr>
          <w:rStyle w:val="gt"/>
        </w:rPr>
        <w:t>[dans le devoir</w:t>
      </w:r>
      <w:r w:rsidR="00E20E09" w:rsidRPr="00BF45BC">
        <w:rPr>
          <w:rStyle w:val="gt"/>
        </w:rPr>
        <w:t>]</w:t>
      </w:r>
      <w:r w:rsidR="00E20E09" w:rsidRPr="00E20E09">
        <w:t> ;</w:t>
      </w:r>
      <w:r w:rsidRPr="00AD5FD5">
        <w:t xml:space="preserve"> </w:t>
      </w:r>
      <w:r w:rsidRPr="00831F62">
        <w:rPr>
          <w:rStyle w:val="cnumerus2"/>
        </w:rPr>
        <w:t>4.</w:t>
      </w:r>
      <w:r w:rsidRPr="00AD5FD5">
        <w:t xml:space="preserve"> renfermer en soi, contenir</w:t>
      </w:r>
      <w:r w:rsidR="00BE217D">
        <w:t> ;</w:t>
      </w:r>
      <w:r w:rsidRPr="00AD5FD5">
        <w:t xml:space="preserve"> </w:t>
      </w:r>
      <w:r w:rsidRPr="00831F62">
        <w:rPr>
          <w:rStyle w:val="cnumerus2"/>
        </w:rPr>
        <w:t>5.</w:t>
      </w:r>
      <w:r w:rsidRPr="00AD5FD5">
        <w:t xml:space="preserve"> contenir, réprimer, réfréner. </w:t>
      </w:r>
    </w:p>
    <w:p w:rsidR="000E1190" w:rsidRDefault="0076095E" w:rsidP="00E408CD">
      <w:pPr>
        <w:pStyle w:val="vocabulum"/>
      </w:pPr>
      <w:r w:rsidRPr="00262E79">
        <w:t xml:space="preserve">1 </w:t>
      </w:r>
      <w:r w:rsidRPr="00B232F5">
        <w:rPr>
          <w:rStyle w:val="aditus"/>
        </w:rPr>
        <w:t>nē</w:t>
      </w:r>
      <w:r w:rsidRPr="00AD5FD5">
        <w:t xml:space="preserve">, </w:t>
      </w:r>
      <w:r w:rsidRPr="0002783F">
        <w:rPr>
          <w:rStyle w:val="gt"/>
        </w:rPr>
        <w:t>adv.</w:t>
      </w:r>
      <w:r w:rsidRPr="00AD5FD5">
        <w:t xml:space="preserve"> d’affirmation.</w:t>
      </w:r>
    </w:p>
    <w:p w:rsidR="000E1190" w:rsidRDefault="0076095E" w:rsidP="00E408CD">
      <w:pPr>
        <w:pStyle w:val="vocabulum"/>
      </w:pPr>
      <w:r w:rsidRPr="00262E79">
        <w:t xml:space="preserve">2 </w:t>
      </w:r>
      <w:r w:rsidRPr="00B232F5">
        <w:rPr>
          <w:rStyle w:val="aditus"/>
        </w:rPr>
        <w:t>nĕ</w:t>
      </w:r>
      <w:r w:rsidRPr="00AD5FD5">
        <w:t xml:space="preserve">, </w:t>
      </w:r>
      <w:r w:rsidRPr="0002783F">
        <w:rPr>
          <w:rStyle w:val="gt"/>
        </w:rPr>
        <w:t>adv.</w:t>
      </w:r>
      <w:r w:rsidRPr="00AD5FD5">
        <w:t xml:space="preserve"> de négation. </w:t>
      </w:r>
    </w:p>
    <w:p w:rsidR="00CC6C05" w:rsidRDefault="00CC6C05" w:rsidP="00CC6C05">
      <w:pPr>
        <w:pStyle w:val="vocabulum"/>
      </w:pPr>
      <w:r w:rsidRPr="00B232F5">
        <w:t xml:space="preserve">3 </w:t>
      </w:r>
      <w:r w:rsidRPr="00B232F5">
        <w:rPr>
          <w:rStyle w:val="aditus"/>
        </w:rPr>
        <w:t>nē</w:t>
      </w:r>
      <w:r w:rsidRPr="00023B16">
        <w:t xml:space="preserve">, </w:t>
      </w:r>
      <w:r w:rsidRPr="00CC6C05">
        <w:rPr>
          <w:rStyle w:val="gt"/>
        </w:rPr>
        <w:t>adv. et conj. de négation.</w:t>
      </w:r>
      <w:r w:rsidRPr="00023B16">
        <w:t xml:space="preserve"> </w:t>
      </w:r>
      <w:r w:rsidRPr="00831F62">
        <w:rPr>
          <w:rStyle w:val="cnumerus2"/>
        </w:rPr>
        <w:t>I.</w:t>
      </w:r>
      <w:r w:rsidRPr="00023B16">
        <w:t xml:space="preserve"> </w:t>
      </w:r>
      <w:r w:rsidRPr="0002783F">
        <w:rPr>
          <w:rStyle w:val="gt"/>
        </w:rPr>
        <w:t>adv.</w:t>
      </w:r>
      <w:r w:rsidRPr="00023B16">
        <w:t xml:space="preserve"> </w:t>
      </w:r>
      <w:r w:rsidRPr="00831F62">
        <w:rPr>
          <w:rStyle w:val="cnumerus2"/>
        </w:rPr>
        <w:t>1.</w:t>
      </w:r>
      <w:r w:rsidRPr="00023B16">
        <w:t xml:space="preserve"> pas même, non plus</w:t>
      </w:r>
      <w:r w:rsidR="00BE217D">
        <w:t> ;</w:t>
      </w:r>
      <w:r w:rsidRPr="00023B16">
        <w:t xml:space="preserve"> </w:t>
      </w:r>
      <w:r w:rsidRPr="00831F62">
        <w:rPr>
          <w:rStyle w:val="cnumerus2"/>
        </w:rPr>
        <w:t>2.</w:t>
      </w:r>
      <w:r w:rsidRPr="00023B16">
        <w:t xml:space="preserve"> </w:t>
      </w:r>
      <w:r w:rsidRPr="00BF45BC">
        <w:rPr>
          <w:rStyle w:val="gt"/>
        </w:rPr>
        <w:t xml:space="preserve">[dans une prop. exprimant une défense avec imp. ou </w:t>
      </w:r>
      <w:r w:rsidRPr="0002783F">
        <w:rPr>
          <w:rStyle w:val="gt"/>
        </w:rPr>
        <w:t>subj.</w:t>
      </w:r>
      <w:r w:rsidRPr="00BF45BC">
        <w:rPr>
          <w:rStyle w:val="gt"/>
        </w:rPr>
        <w:t>]</w:t>
      </w:r>
      <w:r>
        <w:t xml:space="preserve"> </w:t>
      </w:r>
      <w:r w:rsidRPr="00CB244D">
        <w:rPr>
          <w:rStyle w:val="lt"/>
        </w:rPr>
        <w:t>ne tímeas</w:t>
      </w:r>
      <w:r>
        <w:t>,</w:t>
      </w:r>
      <w:r w:rsidRPr="00023B16">
        <w:t xml:space="preserve"> ne crains pas. </w:t>
      </w:r>
      <w:r w:rsidRPr="00831F62">
        <w:rPr>
          <w:rStyle w:val="cnumerus2"/>
        </w:rPr>
        <w:t>I.</w:t>
      </w:r>
      <w:r w:rsidRPr="00023B16">
        <w:t xml:space="preserve"> </w:t>
      </w:r>
      <w:r w:rsidRPr="0002783F">
        <w:rPr>
          <w:rStyle w:val="gt"/>
        </w:rPr>
        <w:t>conj.</w:t>
      </w:r>
      <w:r w:rsidRPr="00023B16">
        <w:t xml:space="preserve"> </w:t>
      </w:r>
      <w:r w:rsidRPr="0002783F">
        <w:rPr>
          <w:rStyle w:val="gt"/>
        </w:rPr>
        <w:t>subj.</w:t>
      </w:r>
      <w:r w:rsidR="009D14D5">
        <w:t> :</w:t>
      </w:r>
      <w:r w:rsidRPr="00023B16">
        <w:t xml:space="preserve"> pour ne pas que. </w:t>
      </w:r>
    </w:p>
    <w:p w:rsidR="000E1190" w:rsidRDefault="000F3077" w:rsidP="000F3077">
      <w:pPr>
        <w:pStyle w:val="vocabulum"/>
      </w:pPr>
      <w:r w:rsidRPr="000E1190">
        <w:rPr>
          <w:rStyle w:val="aditus"/>
        </w:rPr>
        <w:t>nŏcĕō</w:t>
      </w:r>
      <w:r w:rsidRPr="00023B16">
        <w:t xml:space="preserve">, </w:t>
      </w:r>
      <w:r w:rsidRPr="00CD4F3A">
        <w:rPr>
          <w:rStyle w:val="flexio"/>
        </w:rPr>
        <w:t>ēs, ēre, ŭī, ĭtum</w:t>
      </w:r>
      <w:r w:rsidR="009D14D5">
        <w:t> :</w:t>
      </w:r>
      <w:r w:rsidRPr="00023B16">
        <w:t xml:space="preserve"> </w:t>
      </w:r>
      <w:r w:rsidRPr="00831F62">
        <w:rPr>
          <w:rStyle w:val="cnumerus2"/>
        </w:rPr>
        <w:t>1.</w:t>
      </w:r>
      <w:r>
        <w:t xml:space="preserve"> </w:t>
      </w:r>
      <w:r w:rsidRPr="0002783F">
        <w:rPr>
          <w:rStyle w:val="gt"/>
        </w:rPr>
        <w:t>intr.</w:t>
      </w:r>
      <w:r>
        <w:t xml:space="preserve">, </w:t>
      </w:r>
      <w:r w:rsidRPr="00023B16">
        <w:t>nuire</w:t>
      </w:r>
      <w:r>
        <w:t xml:space="preserve">, causer du tort, faire du mal. </w:t>
      </w:r>
      <w:r w:rsidRPr="00831F62">
        <w:rPr>
          <w:rStyle w:val="cnumerus2"/>
        </w:rPr>
        <w:t>2.</w:t>
      </w:r>
      <w:r>
        <w:t xml:space="preserve"> </w:t>
      </w:r>
      <w:r w:rsidRPr="00BF45BC">
        <w:rPr>
          <w:rStyle w:val="gt"/>
        </w:rPr>
        <w:t xml:space="preserve">[emploi </w:t>
      </w:r>
      <w:r w:rsidRPr="0002783F">
        <w:rPr>
          <w:rStyle w:val="gt"/>
        </w:rPr>
        <w:t>tr.</w:t>
      </w:r>
      <w:r w:rsidRPr="00BF45BC">
        <w:rPr>
          <w:rStyle w:val="gt"/>
        </w:rPr>
        <w:t xml:space="preserve"> tard.]</w:t>
      </w:r>
      <w:r w:rsidRPr="00023B16">
        <w:t xml:space="preserve"> </w:t>
      </w:r>
      <w:r w:rsidRPr="000F3077">
        <w:rPr>
          <w:rStyle w:val="lt"/>
        </w:rPr>
        <w:t>nocére áliquem</w:t>
      </w:r>
      <w:r>
        <w:t xml:space="preserve">, léser qqn. </w:t>
      </w:r>
    </w:p>
    <w:p w:rsidR="00477FDF" w:rsidRPr="0023066D" w:rsidRDefault="00477FDF" w:rsidP="00477FDF">
      <w:pPr>
        <w:pStyle w:val="vocabulum"/>
      </w:pPr>
      <w:r w:rsidRPr="000E1190">
        <w:rPr>
          <w:rStyle w:val="aditus"/>
        </w:rPr>
        <w:lastRenderedPageBreak/>
        <w:t>pŭĕr</w:t>
      </w:r>
      <w:r>
        <w:t xml:space="preserve">, ĕri, </w:t>
      </w:r>
      <w:r w:rsidRPr="00477FDF">
        <w:rPr>
          <w:rStyle w:val="gt"/>
        </w:rPr>
        <w:t>m.</w:t>
      </w:r>
      <w:r w:rsidR="009D14D5">
        <w:t> :</w:t>
      </w:r>
      <w:r>
        <w:t xml:space="preserve"> </w:t>
      </w:r>
      <w:r w:rsidRPr="00477FDF">
        <w:rPr>
          <w:rStyle w:val="cnumerus2"/>
        </w:rPr>
        <w:t>1.</w:t>
      </w:r>
      <w:r>
        <w:t xml:space="preserve"> enfant </w:t>
      </w:r>
      <w:r w:rsidRPr="00477FDF">
        <w:rPr>
          <w:rStyle w:val="gt"/>
        </w:rPr>
        <w:t>[garçon ou fille]</w:t>
      </w:r>
      <w:r>
        <w:t xml:space="preserve"> // </w:t>
      </w:r>
      <w:r w:rsidRPr="00477FDF">
        <w:rPr>
          <w:rStyle w:val="lt"/>
        </w:rPr>
        <w:t>a púero</w:t>
      </w:r>
      <w:r w:rsidR="00BE217D">
        <w:t> ;</w:t>
      </w:r>
      <w:r>
        <w:t xml:space="preserve"> </w:t>
      </w:r>
      <w:r w:rsidRPr="00477FDF">
        <w:rPr>
          <w:rStyle w:val="gt"/>
        </w:rPr>
        <w:t>[ou avec verbe au pl.]</w:t>
      </w:r>
      <w:r>
        <w:t xml:space="preserve"> </w:t>
      </w:r>
      <w:r w:rsidRPr="00477FDF">
        <w:rPr>
          <w:rStyle w:val="lt"/>
        </w:rPr>
        <w:t>a púeris</w:t>
      </w:r>
      <w:r>
        <w:t>, dès l’enfance</w:t>
      </w:r>
      <w:r w:rsidR="00BE217D">
        <w:t> ;</w:t>
      </w:r>
      <w:r>
        <w:t xml:space="preserve"> </w:t>
      </w:r>
      <w:r w:rsidRPr="00477FDF">
        <w:rPr>
          <w:rStyle w:val="lt"/>
        </w:rPr>
        <w:t>ex púeris excédere</w:t>
      </w:r>
      <w:r>
        <w:t>, sortir de l’enfance</w:t>
      </w:r>
      <w:r w:rsidR="00BE217D">
        <w:t> ;</w:t>
      </w:r>
      <w:r>
        <w:t xml:space="preserve"> </w:t>
      </w:r>
      <w:r w:rsidRPr="00477FDF">
        <w:rPr>
          <w:rStyle w:val="cnumerus2"/>
        </w:rPr>
        <w:t>2.</w:t>
      </w:r>
      <w:r>
        <w:t xml:space="preserve"> jeune homme </w:t>
      </w:r>
      <w:r w:rsidRPr="00477FDF">
        <w:rPr>
          <w:rStyle w:val="gt"/>
        </w:rPr>
        <w:t>[jusqu’à 17 ans</w:t>
      </w:r>
      <w:r w:rsidR="00E20E09" w:rsidRPr="00477FDF">
        <w:rPr>
          <w:rStyle w:val="gt"/>
        </w:rPr>
        <w:t>]</w:t>
      </w:r>
      <w:r w:rsidR="00E20E09" w:rsidRPr="00E20E09">
        <w:t> ;</w:t>
      </w:r>
      <w:r>
        <w:t xml:space="preserve"> </w:t>
      </w:r>
      <w:r w:rsidRPr="00477FDF">
        <w:rPr>
          <w:rStyle w:val="cnumerus2"/>
        </w:rPr>
        <w:t>3.</w:t>
      </w:r>
      <w:r>
        <w:t xml:space="preserve"> enfant, fils</w:t>
      </w:r>
      <w:r w:rsidR="00BE217D">
        <w:t> ;</w:t>
      </w:r>
      <w:r>
        <w:t xml:space="preserve"> </w:t>
      </w:r>
      <w:r w:rsidRPr="00477FDF">
        <w:rPr>
          <w:rStyle w:val="cnumerus2"/>
        </w:rPr>
        <w:t>4.</w:t>
      </w:r>
      <w:r>
        <w:t xml:space="preserve"> garçon = célibataire // </w:t>
      </w:r>
      <w:r w:rsidRPr="00477FDF">
        <w:rPr>
          <w:rStyle w:val="gt"/>
        </w:rPr>
        <w:t>[fam.</w:t>
      </w:r>
      <w:r w:rsidR="00E20E09" w:rsidRPr="00477FDF">
        <w:rPr>
          <w:rStyle w:val="gt"/>
        </w:rPr>
        <w:t>]</w:t>
      </w:r>
      <w:r w:rsidR="00E20E09" w:rsidRPr="00E20E09">
        <w:t> :</w:t>
      </w:r>
      <w:r>
        <w:t xml:space="preserve"> </w:t>
      </w:r>
      <w:r w:rsidRPr="00477FDF">
        <w:rPr>
          <w:rStyle w:val="lt"/>
        </w:rPr>
        <w:t>puer</w:t>
      </w:r>
      <w:r>
        <w:t>, mon garçon</w:t>
      </w:r>
      <w:r w:rsidR="00BE217D">
        <w:t> ;</w:t>
      </w:r>
      <w:r>
        <w:t xml:space="preserve"> </w:t>
      </w:r>
      <w:r w:rsidRPr="00477FDF">
        <w:rPr>
          <w:rStyle w:val="cnumerus2"/>
        </w:rPr>
        <w:t>5.</w:t>
      </w:r>
      <w:r>
        <w:t xml:space="preserve"> esclave, serviteur // page.</w:t>
      </w:r>
    </w:p>
    <w:p w:rsidR="000E1190" w:rsidRDefault="00E5095D" w:rsidP="00E5095D">
      <w:pPr>
        <w:pStyle w:val="vocabulum"/>
      </w:pPr>
      <w:r w:rsidRPr="000E1190">
        <w:rPr>
          <w:rStyle w:val="aditus"/>
        </w:rPr>
        <w:t>perspĭcĭō</w:t>
      </w:r>
      <w:r w:rsidRPr="00023B16">
        <w:t xml:space="preserve">, </w:t>
      </w:r>
      <w:r w:rsidRPr="00CD4F3A">
        <w:rPr>
          <w:rStyle w:val="flexio"/>
        </w:rPr>
        <w:t>ĭs, ĕre, spexī, spectum</w:t>
      </w:r>
      <w:r>
        <w:t xml:space="preserve">, </w:t>
      </w:r>
      <w:r w:rsidRPr="0002783F">
        <w:rPr>
          <w:rStyle w:val="gt"/>
        </w:rPr>
        <w:t>tr.</w:t>
      </w:r>
      <w:r w:rsidR="009D14D5">
        <w:t> :</w:t>
      </w:r>
      <w:r w:rsidRPr="00023B16">
        <w:t xml:space="preserve"> </w:t>
      </w:r>
      <w:r w:rsidRPr="00831F62">
        <w:rPr>
          <w:rStyle w:val="cnumerus2"/>
        </w:rPr>
        <w:t>1.</w:t>
      </w:r>
      <w:r>
        <w:t xml:space="preserve"> regarder à travers, voir dans</w:t>
      </w:r>
      <w:r w:rsidR="00BE217D">
        <w:t> ;</w:t>
      </w:r>
      <w:r>
        <w:t xml:space="preserve"> </w:t>
      </w:r>
      <w:r w:rsidRPr="00831F62">
        <w:rPr>
          <w:rStyle w:val="cnumerus2"/>
        </w:rPr>
        <w:t>2.</w:t>
      </w:r>
      <w:r>
        <w:t xml:space="preserve"> regarder attentivement, examiner soigneusement</w:t>
      </w:r>
      <w:r w:rsidR="00BE217D">
        <w:t> ;</w:t>
      </w:r>
      <w:r>
        <w:t xml:space="preserve"> </w:t>
      </w:r>
      <w:r w:rsidRPr="00831F62">
        <w:rPr>
          <w:rStyle w:val="cnumerus2"/>
        </w:rPr>
        <w:t>3.</w:t>
      </w:r>
      <w:r>
        <w:t xml:space="preserve"> voir pleinement, reconnaitre clairement</w:t>
      </w:r>
      <w:r w:rsidRPr="00023B16">
        <w:t xml:space="preserve">. </w:t>
      </w:r>
    </w:p>
    <w:p w:rsidR="000E1190" w:rsidRDefault="00C74B7A" w:rsidP="00C74B7A">
      <w:pPr>
        <w:pStyle w:val="vocabulum"/>
      </w:pPr>
      <w:r w:rsidRPr="000E1190">
        <w:rPr>
          <w:rStyle w:val="aditus"/>
        </w:rPr>
        <w:t>făvĕō</w:t>
      </w:r>
      <w:r w:rsidRPr="00AD5FD5">
        <w:t xml:space="preserve">, </w:t>
      </w:r>
      <w:r w:rsidRPr="00CD4F3A">
        <w:rPr>
          <w:rStyle w:val="flexio"/>
        </w:rPr>
        <w:t>ēs, ēre, fāvī, fautum</w:t>
      </w:r>
      <w:r w:rsidRPr="00AD5FD5">
        <w:t xml:space="preserve">, </w:t>
      </w:r>
      <w:r w:rsidRPr="0002783F">
        <w:rPr>
          <w:rStyle w:val="gt"/>
        </w:rPr>
        <w:t>intr.</w:t>
      </w:r>
      <w:r w:rsidR="009D14D5">
        <w:t> :</w:t>
      </w:r>
      <w:r w:rsidRPr="00AD5FD5">
        <w:t xml:space="preserve"> </w:t>
      </w:r>
      <w:r w:rsidR="00E5095D" w:rsidRPr="00831F62">
        <w:rPr>
          <w:rStyle w:val="cnumerus2"/>
        </w:rPr>
        <w:t>1.</w:t>
      </w:r>
      <w:r w:rsidR="00E5095D">
        <w:t xml:space="preserve"> </w:t>
      </w:r>
      <w:r w:rsidRPr="00AD5FD5">
        <w:t>être favorable, favoriser, s’intéresser à</w:t>
      </w:r>
      <w:r w:rsidR="00BE217D">
        <w:t> ;</w:t>
      </w:r>
      <w:r w:rsidRPr="00AD5FD5">
        <w:t xml:space="preserve"> </w:t>
      </w:r>
      <w:r w:rsidRPr="00831F62">
        <w:rPr>
          <w:rStyle w:val="cnumerus2"/>
        </w:rPr>
        <w:t>2.</w:t>
      </w:r>
      <w:r w:rsidRPr="00AD5FD5">
        <w:t xml:space="preserve"> </w:t>
      </w:r>
      <w:r w:rsidRPr="00E5095D">
        <w:rPr>
          <w:rStyle w:val="lt"/>
        </w:rPr>
        <w:t>linguis favére</w:t>
      </w:r>
      <w:r w:rsidRPr="00AD5FD5">
        <w:t>, favoriser qqn par la langue en se taisant</w:t>
      </w:r>
      <w:r w:rsidR="00BE217D">
        <w:t> ;</w:t>
      </w:r>
      <w:r w:rsidRPr="00AD5FD5">
        <w:t xml:space="preserve"> </w:t>
      </w:r>
      <w:r w:rsidRPr="00831F62">
        <w:rPr>
          <w:rStyle w:val="cnumerus2"/>
        </w:rPr>
        <w:t>3.</w:t>
      </w:r>
      <w:r w:rsidRPr="00AD5FD5">
        <w:t xml:space="preserve"> marquer son approbation par des cris, des applaudissement, applaudir. </w:t>
      </w:r>
    </w:p>
    <w:p w:rsidR="000E1190" w:rsidRDefault="00AD02EE" w:rsidP="00AD02EE">
      <w:pPr>
        <w:pStyle w:val="vocabulum"/>
      </w:pPr>
      <w:r w:rsidRPr="000E1190">
        <w:rPr>
          <w:rStyle w:val="aditus"/>
        </w:rPr>
        <w:t>rĕmūnĕrō</w:t>
      </w:r>
      <w:r>
        <w:t>,</w:t>
      </w:r>
      <w:r w:rsidRPr="00E21679">
        <w:rPr>
          <w:rStyle w:val="gt"/>
        </w:rPr>
        <w:t xml:space="preserve"> v. </w:t>
      </w:r>
      <w:r>
        <w:t>rĕmūnĕrŏr.</w:t>
      </w:r>
    </w:p>
    <w:p w:rsidR="000E1190" w:rsidRDefault="00AD02EE" w:rsidP="00AD02EE">
      <w:pPr>
        <w:pStyle w:val="vocabulum"/>
      </w:pPr>
      <w:r w:rsidRPr="000E1190">
        <w:rPr>
          <w:rStyle w:val="aditus"/>
        </w:rPr>
        <w:t>rĕmūnĕrŏr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t xml:space="preserve">donner un présent en retour, témoigner se reconnaissance, </w:t>
      </w:r>
      <w:r w:rsidRPr="00023B16">
        <w:t>récompenser</w:t>
      </w:r>
      <w:r>
        <w:t xml:space="preserve"> rémunérer</w:t>
      </w:r>
      <w:r w:rsidRPr="00023B16">
        <w:t xml:space="preserve">. </w:t>
      </w:r>
    </w:p>
    <w:p w:rsidR="000E1190" w:rsidRDefault="00FF638C" w:rsidP="00FF638C">
      <w:pPr>
        <w:pStyle w:val="vocabulum"/>
      </w:pPr>
      <w:r w:rsidRPr="000E1190">
        <w:rPr>
          <w:rStyle w:val="aditus"/>
        </w:rPr>
        <w:t>splendĭdē</w:t>
      </w:r>
      <w:r w:rsidRPr="00AD5FD5">
        <w:t xml:space="preserve">, </w:t>
      </w:r>
      <w:r w:rsidRPr="0002783F">
        <w:rPr>
          <w:rStyle w:val="gt"/>
        </w:rPr>
        <w:t>adv.</w:t>
      </w:r>
      <w:r w:rsidR="009D14D5">
        <w:t> :</w:t>
      </w:r>
      <w:r w:rsidRPr="00AD5FD5">
        <w:t xml:space="preserve"> magnifiquement</w:t>
      </w:r>
      <w:r w:rsidR="00987B40" w:rsidRPr="00AD5FD5">
        <w:t xml:space="preserve">. </w:t>
      </w:r>
    </w:p>
    <w:p w:rsidR="000E1190" w:rsidRDefault="00E56455" w:rsidP="00E56455">
      <w:pPr>
        <w:pStyle w:val="vocabulum"/>
      </w:pPr>
      <w:r w:rsidRPr="000E1190">
        <w:rPr>
          <w:rStyle w:val="aditus"/>
        </w:rPr>
        <w:t>respĭcĭō</w:t>
      </w:r>
      <w:r w:rsidRPr="00023B16">
        <w:t xml:space="preserve">, </w:t>
      </w:r>
      <w:r w:rsidRPr="00CD4F3A">
        <w:rPr>
          <w:rStyle w:val="flexio"/>
        </w:rPr>
        <w:t>ĭs, ĕre, spexī, spectum</w:t>
      </w:r>
      <w:r w:rsidR="009D14D5">
        <w:t> :</w:t>
      </w:r>
      <w:r w:rsidRPr="00023B16">
        <w:t xml:space="preserve"> </w:t>
      </w:r>
      <w:r w:rsidRPr="00831F62">
        <w:rPr>
          <w:rStyle w:val="cnumerus2"/>
        </w:rPr>
        <w:t>1.</w:t>
      </w:r>
      <w:r>
        <w:t xml:space="preserve"> </w:t>
      </w:r>
      <w:r w:rsidRPr="00BF45BC">
        <w:rPr>
          <w:rStyle w:val="gt"/>
        </w:rPr>
        <w:t>[</w:t>
      </w:r>
      <w:r w:rsidRPr="0002783F">
        <w:rPr>
          <w:rStyle w:val="gt"/>
        </w:rPr>
        <w:t>intr.</w:t>
      </w:r>
      <w:r w:rsidRPr="00BF45BC">
        <w:rPr>
          <w:rStyle w:val="gt"/>
        </w:rPr>
        <w:t>]</w:t>
      </w:r>
      <w:r>
        <w:t xml:space="preserve"> </w:t>
      </w:r>
      <w:r w:rsidRPr="00023B16">
        <w:t>regarder en arrière</w:t>
      </w:r>
      <w:r>
        <w:t xml:space="preserve">, regarder derrière soi, tourner la tête (se détourner) pour regarder </w:t>
      </w:r>
      <w:r w:rsidRPr="00831F62">
        <w:rPr>
          <w:rStyle w:val="cnumerus2"/>
        </w:rPr>
        <w:t>a)</w:t>
      </w:r>
      <w:r>
        <w:t xml:space="preserve"> tourner son attention </w:t>
      </w:r>
      <w:r w:rsidRPr="00831F62">
        <w:rPr>
          <w:rStyle w:val="cnumerus2"/>
        </w:rPr>
        <w:t>b)</w:t>
      </w:r>
      <w:r>
        <w:t xml:space="preserve"> </w:t>
      </w:r>
      <w:r w:rsidRPr="00BF45BC">
        <w:rPr>
          <w:rStyle w:val="gt"/>
        </w:rPr>
        <w:t>[en parl. de choses]</w:t>
      </w:r>
      <w:r>
        <w:t xml:space="preserve"> regarder, concerner</w:t>
      </w:r>
      <w:r w:rsidR="00BE217D">
        <w:t> ;</w:t>
      </w:r>
      <w:r>
        <w:t xml:space="preserve"> </w:t>
      </w:r>
      <w:r w:rsidRPr="00831F62">
        <w:rPr>
          <w:rStyle w:val="cnumerus2"/>
        </w:rPr>
        <w:t>2.</w:t>
      </w:r>
      <w:r>
        <w:t xml:space="preserve"> </w:t>
      </w:r>
      <w:r w:rsidRPr="0002783F">
        <w:rPr>
          <w:rStyle w:val="gt"/>
        </w:rPr>
        <w:t>tr.</w:t>
      </w:r>
      <w:r>
        <w:t xml:space="preserve"> </w:t>
      </w:r>
      <w:r w:rsidRPr="00831F62">
        <w:rPr>
          <w:rStyle w:val="cnumerus2"/>
        </w:rPr>
        <w:t>a)</w:t>
      </w:r>
      <w:r>
        <w:t xml:space="preserve"> </w:t>
      </w:r>
      <w:r w:rsidRPr="00E56455">
        <w:rPr>
          <w:rStyle w:val="lt"/>
        </w:rPr>
        <w:t>respíciens Cǽsarem</w:t>
      </w:r>
      <w:r>
        <w:t xml:space="preserve">, se retournant vers César // </w:t>
      </w:r>
      <w:r w:rsidRPr="00BF45BC">
        <w:rPr>
          <w:rStyle w:val="gt"/>
        </w:rPr>
        <w:t>[avec prop. inf.]</w:t>
      </w:r>
      <w:r>
        <w:t xml:space="preserve"> voir en tournant les yeux que</w:t>
      </w:r>
      <w:r w:rsidR="00BE217D">
        <w:t> ;</w:t>
      </w:r>
      <w:r>
        <w:t xml:space="preserve"> </w:t>
      </w:r>
      <w:r w:rsidRPr="00831F62">
        <w:rPr>
          <w:rStyle w:val="cnumerus2"/>
        </w:rPr>
        <w:t>b)</w:t>
      </w:r>
      <w:r>
        <w:t xml:space="preserve"> </w:t>
      </w:r>
      <w:r w:rsidRPr="00BF45BC">
        <w:rPr>
          <w:rStyle w:val="gt"/>
        </w:rPr>
        <w:t>[fig.]</w:t>
      </w:r>
      <w:r>
        <w:t xml:space="preserve"> avoir égard à, prendre en considération // </w:t>
      </w:r>
      <w:r w:rsidRPr="00BF45BC">
        <w:rPr>
          <w:rStyle w:val="gt"/>
        </w:rPr>
        <w:t xml:space="preserve">[en </w:t>
      </w:r>
      <w:r w:rsidRPr="00EC7BDD">
        <w:rPr>
          <w:rStyle w:val="gt"/>
        </w:rPr>
        <w:t>part.</w:t>
      </w:r>
      <w:r w:rsidRPr="00BF45BC">
        <w:rPr>
          <w:rStyle w:val="gt"/>
        </w:rPr>
        <w:t>]</w:t>
      </w:r>
      <w:r>
        <w:t xml:space="preserve"> avoir l’œil sur qqn, le protéger // songer à, envisager</w:t>
      </w:r>
      <w:r w:rsidRPr="00023B16">
        <w:t xml:space="preserve">. </w:t>
      </w:r>
    </w:p>
    <w:p w:rsidR="000E1190" w:rsidRDefault="00214207" w:rsidP="00214207">
      <w:pPr>
        <w:pStyle w:val="vocabulum"/>
      </w:pPr>
      <w:r w:rsidRPr="000E1190">
        <w:rPr>
          <w:rStyle w:val="aditus"/>
        </w:rPr>
        <w:t>ărĭēs</w:t>
      </w:r>
      <w:r w:rsidRPr="00AD5FD5">
        <w:t xml:space="preserve">, </w:t>
      </w:r>
      <w:r w:rsidRPr="00BB74E9">
        <w:rPr>
          <w:rStyle w:val="flexio"/>
        </w:rPr>
        <w:t>ărĭĕtis</w:t>
      </w:r>
      <w:r w:rsidRPr="00AD5FD5">
        <w:t xml:space="preserve">, </w:t>
      </w:r>
      <w:r w:rsidRPr="00BF45BC">
        <w:rPr>
          <w:rStyle w:val="gt"/>
        </w:rPr>
        <w:t>m.</w:t>
      </w:r>
      <w:r w:rsidR="009D14D5">
        <w:t> :</w:t>
      </w:r>
      <w:r w:rsidRPr="00AD5FD5">
        <w:t xml:space="preserve"> bélier</w:t>
      </w:r>
      <w:r w:rsidR="00987B40" w:rsidRPr="00AD5FD5">
        <w:t xml:space="preserve">. </w:t>
      </w:r>
    </w:p>
    <w:p w:rsidR="00995ABD" w:rsidRDefault="00995ABD" w:rsidP="00995ABD">
      <w:pPr>
        <w:pStyle w:val="vocabulum"/>
      </w:pPr>
      <w:r w:rsidRPr="000E1190">
        <w:rPr>
          <w:rStyle w:val="aditus"/>
        </w:rPr>
        <w:t>haerĕō</w:t>
      </w:r>
      <w:r w:rsidRPr="00023B16">
        <w:t xml:space="preserve">, </w:t>
      </w:r>
      <w:r w:rsidRPr="00CD4F3A">
        <w:rPr>
          <w:rStyle w:val="flexio"/>
        </w:rPr>
        <w:t>ēs, ēre, haesī, haesum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être attaché, fixé, accroché</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rsidRPr="00023B16">
        <w:t xml:space="preserve"> être attaché, fixé </w:t>
      </w:r>
      <w:r w:rsidRPr="00831F62">
        <w:rPr>
          <w:rStyle w:val="cnumerus2"/>
        </w:rPr>
        <w:t>b)</w:t>
      </w:r>
      <w:r w:rsidRPr="00023B16">
        <w:t xml:space="preserve"> </w:t>
      </w:r>
      <w:r w:rsidRPr="00BF45BC">
        <w:rPr>
          <w:rStyle w:val="gt"/>
        </w:rPr>
        <w:t>[insistance sur l’idée]</w:t>
      </w:r>
      <w:r w:rsidRPr="00023B16">
        <w:t xml:space="preserve"> rester solidement, tenir bon </w:t>
      </w:r>
      <w:r w:rsidRPr="00831F62">
        <w:rPr>
          <w:rStyle w:val="cnumerus2"/>
        </w:rPr>
        <w:t>c)</w:t>
      </w:r>
      <w:r w:rsidRPr="00023B16">
        <w:t xml:space="preserve"> s’attacher comme une ombre aux pas de qqn </w:t>
      </w:r>
      <w:r w:rsidRPr="00831F62">
        <w:rPr>
          <w:rStyle w:val="cnumerus2"/>
        </w:rPr>
        <w:t>d)</w:t>
      </w:r>
      <w:r w:rsidRPr="00023B16">
        <w:t xml:space="preserve"> être arrêté, être en suspens, être embarrassé. </w:t>
      </w:r>
    </w:p>
    <w:p w:rsidR="00B136E4" w:rsidRDefault="00B136E4" w:rsidP="00B136E4">
      <w:pPr>
        <w:pStyle w:val="vocabulum"/>
      </w:pPr>
      <w:r w:rsidRPr="00B136E4">
        <w:rPr>
          <w:rStyle w:val="aditus"/>
        </w:rPr>
        <w:t>cornū</w:t>
      </w:r>
      <w:r>
        <w:t xml:space="preserve">, </w:t>
      </w:r>
      <w:r w:rsidRPr="00B136E4">
        <w:rPr>
          <w:rStyle w:val="gt"/>
        </w:rPr>
        <w:t>gén.</w:t>
      </w:r>
      <w:r>
        <w:t xml:space="preserve"> cornūs </w:t>
      </w:r>
      <w:r w:rsidRPr="00B136E4">
        <w:rPr>
          <w:rStyle w:val="gt"/>
        </w:rPr>
        <w:t>et</w:t>
      </w:r>
      <w:r>
        <w:t xml:space="preserve"> cornū, </w:t>
      </w:r>
      <w:r w:rsidRPr="00B136E4">
        <w:rPr>
          <w:rStyle w:val="gt"/>
        </w:rPr>
        <w:t>n.</w:t>
      </w:r>
      <w:r w:rsidR="009D14D5">
        <w:t> :</w:t>
      </w:r>
      <w:r>
        <w:t xml:space="preserve"> corne. </w:t>
      </w:r>
    </w:p>
    <w:p w:rsidR="00B84F7F" w:rsidRDefault="00201933" w:rsidP="00201933">
      <w:pPr>
        <w:pStyle w:val="vocabulum"/>
      </w:pPr>
      <w:r w:rsidRPr="000E1190">
        <w:rPr>
          <w:rStyle w:val="aditus"/>
        </w:rPr>
        <w:t>vĕprēs</w:t>
      </w:r>
      <w:r w:rsidRPr="00AD5FD5">
        <w:t xml:space="preserve">, </w:t>
      </w:r>
      <w:r w:rsidRPr="00497DEC">
        <w:rPr>
          <w:rStyle w:val="flexio"/>
        </w:rPr>
        <w:t>ĭum</w:t>
      </w:r>
      <w:r w:rsidRPr="00AD5FD5">
        <w:t xml:space="preserve">, </w:t>
      </w:r>
      <w:r w:rsidRPr="00BF45BC">
        <w:rPr>
          <w:rStyle w:val="gt"/>
        </w:rPr>
        <w:t>m.</w:t>
      </w:r>
      <w:r w:rsidR="009D14D5">
        <w:t> :</w:t>
      </w:r>
      <w:r w:rsidRPr="00AD5FD5">
        <w:t xml:space="preserve"> épines, buisson</w:t>
      </w:r>
      <w:r w:rsidR="00987B40" w:rsidRPr="00AD5FD5">
        <w:t xml:space="preserve">. </w:t>
      </w:r>
    </w:p>
    <w:p w:rsidR="00B30990" w:rsidRDefault="00B30990" w:rsidP="00B30990">
      <w:pPr>
        <w:pStyle w:val="i"/>
      </w:pPr>
      <w:r>
        <w:t>XIX. Lorsqu’ils furent arrivés tous les deux à l’endroit désigné, Abraham éleva l’autel, disposa le bois, attacha Isaac sur le bûcher, puis saisit le glaive.</w:t>
      </w:r>
    </w:p>
    <w:p w:rsidR="00B30990" w:rsidRDefault="00B30990" w:rsidP="00B30990">
      <w:pPr>
        <w:pStyle w:val="i"/>
      </w:pPr>
      <w:r>
        <w:t>Alors un ange cria du haut du ciel</w:t>
      </w:r>
      <w:r w:rsidR="009D14D5">
        <w:t> :</w:t>
      </w:r>
      <w:r>
        <w:t xml:space="preserve"> « Abraham, arrête ton bras</w:t>
      </w:r>
      <w:r w:rsidR="009D14D5">
        <w:t> :</w:t>
      </w:r>
      <w:r>
        <w:t xml:space="preserve"> ne fais point de mal à l’enfant. Ta foi dès à présent m’est connue, puisque tu n’as pas épargné ton fils unique</w:t>
      </w:r>
      <w:r w:rsidR="00BE217D">
        <w:t> ;</w:t>
      </w:r>
      <w:r>
        <w:t xml:space="preserve"> je te favoriserai, et je récompenserai magnifiquement ta foi. »</w:t>
      </w:r>
    </w:p>
    <w:p w:rsidR="00B30990" w:rsidRDefault="00B30990" w:rsidP="00B30990">
      <w:pPr>
        <w:pStyle w:val="i"/>
      </w:pPr>
      <w:r>
        <w:t>Abraham tourna la tête, et vit un bélier dont les cornes étaient embarrassées dans un buisson</w:t>
      </w:r>
      <w:r w:rsidR="00BE217D">
        <w:t> ;</w:t>
      </w:r>
      <w:r>
        <w:t xml:space="preserve"> il l’immola à Dieu, à la place de sou fils.</w:t>
      </w:r>
    </w:p>
    <w:p w:rsidR="00B30990" w:rsidRPr="00930EE0" w:rsidRDefault="000F64E9" w:rsidP="006562DB">
      <w:pPr>
        <w:pStyle w:val="absconditus"/>
      </w:pPr>
      <w:r>
        <w:t>$</w:t>
      </w:r>
    </w:p>
    <w:tbl>
      <w:tblPr>
        <w:tblW w:w="5000" w:type="pct"/>
        <w:tblLook w:val="04A0"/>
      </w:tblPr>
      <w:tblGrid>
        <w:gridCol w:w="3160"/>
        <w:gridCol w:w="4296"/>
      </w:tblGrid>
      <w:tr w:rsidR="00CF5BAE" w:rsidRPr="00822DC6" w:rsidTr="008212CF">
        <w:tc>
          <w:tcPr>
            <w:tcW w:w="2119" w:type="pct"/>
          </w:tcPr>
          <w:p w:rsidR="00CF5BAE" w:rsidRPr="00D63136" w:rsidRDefault="00CF5BAE" w:rsidP="00B7663C">
            <w:pPr>
              <w:pStyle w:val="sv"/>
            </w:pPr>
            <w:r w:rsidRPr="00D63136">
              <w:t>XIX. Ubi pervenérunt</w:t>
            </w:r>
          </w:p>
        </w:tc>
        <w:tc>
          <w:tcPr>
            <w:tcW w:w="2881" w:type="pct"/>
          </w:tcPr>
          <w:p w:rsidR="00CF5BAE" w:rsidRPr="00822DC6" w:rsidRDefault="00CF5BAE" w:rsidP="00B7663C">
            <w:pPr>
              <w:pStyle w:val="iv"/>
            </w:pPr>
            <w:r w:rsidRPr="00822DC6">
              <w:t>XIX. Dès qu’ils furent arrivés</w:t>
            </w:r>
          </w:p>
        </w:tc>
      </w:tr>
      <w:tr w:rsidR="00CF5BAE" w:rsidRPr="00822DC6" w:rsidTr="008212CF">
        <w:tc>
          <w:tcPr>
            <w:tcW w:w="2119" w:type="pct"/>
          </w:tcPr>
          <w:p w:rsidR="00CF5BAE" w:rsidRPr="00D63136" w:rsidRDefault="00CF5BAE" w:rsidP="00B7663C">
            <w:pPr>
              <w:pStyle w:val="sv"/>
            </w:pPr>
            <w:r w:rsidRPr="00D63136">
              <w:t>ambo</w:t>
            </w:r>
          </w:p>
        </w:tc>
        <w:tc>
          <w:tcPr>
            <w:tcW w:w="2881" w:type="pct"/>
          </w:tcPr>
          <w:p w:rsidR="00CF5BAE" w:rsidRPr="00822DC6" w:rsidRDefault="00CF5BAE" w:rsidP="00B7663C">
            <w:pPr>
              <w:pStyle w:val="iv"/>
            </w:pPr>
            <w:r>
              <w:t>tous-les</w:t>
            </w:r>
            <w:r w:rsidRPr="00822DC6">
              <w:t>-deux</w:t>
            </w:r>
          </w:p>
        </w:tc>
      </w:tr>
      <w:tr w:rsidR="00CF5BAE" w:rsidRPr="00822DC6" w:rsidTr="008212CF">
        <w:tc>
          <w:tcPr>
            <w:tcW w:w="2119" w:type="pct"/>
          </w:tcPr>
          <w:p w:rsidR="00CF5BAE" w:rsidRPr="00D63136" w:rsidRDefault="00CF5BAE" w:rsidP="00B7663C">
            <w:pPr>
              <w:pStyle w:val="sv"/>
            </w:pPr>
            <w:r w:rsidRPr="00D63136">
              <w:t>in locum designátum,</w:t>
            </w:r>
          </w:p>
        </w:tc>
        <w:tc>
          <w:tcPr>
            <w:tcW w:w="2881" w:type="pct"/>
          </w:tcPr>
          <w:p w:rsidR="00CF5BAE" w:rsidRPr="00822DC6" w:rsidRDefault="00CF5BAE" w:rsidP="00B7663C">
            <w:pPr>
              <w:pStyle w:val="iv"/>
            </w:pPr>
            <w:r w:rsidRPr="00822DC6">
              <w:t>dans le lieu désigné,</w:t>
            </w:r>
          </w:p>
        </w:tc>
      </w:tr>
      <w:tr w:rsidR="00CF5BAE" w:rsidRPr="00822DC6" w:rsidTr="008212CF">
        <w:tc>
          <w:tcPr>
            <w:tcW w:w="2119" w:type="pct"/>
          </w:tcPr>
          <w:p w:rsidR="00CF5BAE" w:rsidRPr="00D63136" w:rsidRDefault="00CF5BAE" w:rsidP="00B7663C">
            <w:pPr>
              <w:pStyle w:val="sv"/>
            </w:pPr>
            <w:r w:rsidRPr="00D63136">
              <w:t>Abrahámus</w:t>
            </w:r>
          </w:p>
        </w:tc>
        <w:tc>
          <w:tcPr>
            <w:tcW w:w="2881" w:type="pct"/>
          </w:tcPr>
          <w:p w:rsidR="00CF5BAE" w:rsidRPr="00822DC6" w:rsidRDefault="00CF5BAE" w:rsidP="00B7663C">
            <w:pPr>
              <w:pStyle w:val="iv"/>
            </w:pPr>
            <w:r w:rsidRPr="00822DC6">
              <w:t>Abraham</w:t>
            </w:r>
          </w:p>
        </w:tc>
      </w:tr>
      <w:tr w:rsidR="00CF5BAE" w:rsidRPr="00822DC6" w:rsidTr="008212CF">
        <w:tc>
          <w:tcPr>
            <w:tcW w:w="2119" w:type="pct"/>
          </w:tcPr>
          <w:p w:rsidR="00CF5BAE" w:rsidRPr="00D63136" w:rsidRDefault="00CF5BAE" w:rsidP="00B7663C">
            <w:pPr>
              <w:pStyle w:val="sv"/>
            </w:pPr>
            <w:r w:rsidRPr="00D63136">
              <w:lastRenderedPageBreak/>
              <w:t>instrúxit aram,</w:t>
            </w:r>
          </w:p>
        </w:tc>
        <w:tc>
          <w:tcPr>
            <w:tcW w:w="2881" w:type="pct"/>
          </w:tcPr>
          <w:p w:rsidR="00CF5BAE" w:rsidRPr="00822DC6" w:rsidRDefault="00CF5BAE" w:rsidP="00B7663C">
            <w:pPr>
              <w:pStyle w:val="iv"/>
            </w:pPr>
            <w:r w:rsidRPr="00822DC6">
              <w:t>éleva un autel,</w:t>
            </w:r>
          </w:p>
        </w:tc>
      </w:tr>
      <w:tr w:rsidR="00CF5BAE" w:rsidRPr="00822DC6" w:rsidTr="008212CF">
        <w:tc>
          <w:tcPr>
            <w:tcW w:w="2119" w:type="pct"/>
          </w:tcPr>
          <w:p w:rsidR="00CF5BAE" w:rsidRPr="00D63136" w:rsidRDefault="00CF5BAE" w:rsidP="00B7663C">
            <w:pPr>
              <w:pStyle w:val="sv"/>
            </w:pPr>
            <w:r w:rsidRPr="00D63136">
              <w:t>dispósuit ligna,</w:t>
            </w:r>
          </w:p>
        </w:tc>
        <w:tc>
          <w:tcPr>
            <w:tcW w:w="2881" w:type="pct"/>
          </w:tcPr>
          <w:p w:rsidR="00CF5BAE" w:rsidRPr="00822DC6" w:rsidRDefault="00CF5BAE" w:rsidP="00B7663C">
            <w:pPr>
              <w:pStyle w:val="iv"/>
            </w:pPr>
            <w:r w:rsidRPr="00822DC6">
              <w:t>arrangea le bois,</w:t>
            </w:r>
          </w:p>
        </w:tc>
      </w:tr>
      <w:tr w:rsidR="00CF5BAE" w:rsidRPr="00822DC6" w:rsidTr="008212CF">
        <w:tc>
          <w:tcPr>
            <w:tcW w:w="2119" w:type="pct"/>
          </w:tcPr>
          <w:p w:rsidR="00CF5BAE" w:rsidRPr="00D63136" w:rsidRDefault="00CF5BAE" w:rsidP="00B7663C">
            <w:pPr>
              <w:pStyle w:val="sv"/>
            </w:pPr>
            <w:r w:rsidRPr="00D63136">
              <w:t>alligávit Isaácum</w:t>
            </w:r>
          </w:p>
        </w:tc>
        <w:tc>
          <w:tcPr>
            <w:tcW w:w="2881" w:type="pct"/>
          </w:tcPr>
          <w:p w:rsidR="00CF5BAE" w:rsidRPr="00822DC6" w:rsidRDefault="00CF5BAE" w:rsidP="00B7663C">
            <w:pPr>
              <w:pStyle w:val="iv"/>
            </w:pPr>
            <w:r w:rsidRPr="00822DC6">
              <w:t>attacha Isaac</w:t>
            </w:r>
          </w:p>
        </w:tc>
      </w:tr>
      <w:tr w:rsidR="00CF5BAE" w:rsidRPr="00822DC6" w:rsidTr="008212CF">
        <w:tc>
          <w:tcPr>
            <w:tcW w:w="2119" w:type="pct"/>
          </w:tcPr>
          <w:p w:rsidR="00CF5BAE" w:rsidRPr="00D63136" w:rsidRDefault="00CF5BAE" w:rsidP="00B7663C">
            <w:pPr>
              <w:pStyle w:val="sv"/>
            </w:pPr>
            <w:r w:rsidRPr="00D63136">
              <w:t>super struem lignórum.</w:t>
            </w:r>
          </w:p>
        </w:tc>
        <w:tc>
          <w:tcPr>
            <w:tcW w:w="2881" w:type="pct"/>
          </w:tcPr>
          <w:p w:rsidR="00CF5BAE" w:rsidRPr="00822DC6" w:rsidRDefault="00CF5BAE" w:rsidP="00B7663C">
            <w:pPr>
              <w:pStyle w:val="iv"/>
            </w:pPr>
            <w:r w:rsidRPr="00822DC6">
              <w:t>sur le monceau de bois,</w:t>
            </w:r>
          </w:p>
        </w:tc>
      </w:tr>
      <w:tr w:rsidR="00CF5BAE" w:rsidRPr="00822DC6" w:rsidTr="008212CF">
        <w:tc>
          <w:tcPr>
            <w:tcW w:w="2119" w:type="pct"/>
          </w:tcPr>
          <w:p w:rsidR="00CF5BAE" w:rsidRPr="00D63136" w:rsidRDefault="00CF5BAE" w:rsidP="00B7663C">
            <w:pPr>
              <w:pStyle w:val="sv"/>
            </w:pPr>
            <w:r w:rsidRPr="00D63136">
              <w:t>deínde arrípuit gládium.</w:t>
            </w:r>
          </w:p>
        </w:tc>
        <w:tc>
          <w:tcPr>
            <w:tcW w:w="2881" w:type="pct"/>
          </w:tcPr>
          <w:p w:rsidR="00CF5BAE" w:rsidRPr="00822DC6" w:rsidRDefault="00CF5BAE" w:rsidP="00B7663C">
            <w:pPr>
              <w:pStyle w:val="iv"/>
            </w:pPr>
            <w:r w:rsidRPr="00822DC6">
              <w:t>puis saisit le glaive.</w:t>
            </w:r>
          </w:p>
        </w:tc>
      </w:tr>
      <w:tr w:rsidR="00CF5BAE" w:rsidRPr="00822DC6" w:rsidTr="008212CF">
        <w:tc>
          <w:tcPr>
            <w:tcW w:w="2119" w:type="pct"/>
          </w:tcPr>
          <w:p w:rsidR="00CF5BAE" w:rsidRPr="00D63136" w:rsidRDefault="00CF5BAE" w:rsidP="00B7663C">
            <w:pPr>
              <w:pStyle w:val="sv"/>
            </w:pPr>
            <w:r w:rsidRPr="00D63136">
              <w:t>Tum ángelus</w:t>
            </w:r>
          </w:p>
        </w:tc>
        <w:tc>
          <w:tcPr>
            <w:tcW w:w="2881" w:type="pct"/>
          </w:tcPr>
          <w:p w:rsidR="00CF5BAE" w:rsidRPr="00822DC6" w:rsidRDefault="00CF5BAE" w:rsidP="00B7663C">
            <w:pPr>
              <w:pStyle w:val="iv"/>
            </w:pPr>
            <w:r w:rsidRPr="00822DC6">
              <w:t>Alors un ange</w:t>
            </w:r>
          </w:p>
        </w:tc>
      </w:tr>
      <w:tr w:rsidR="00CF5BAE" w:rsidRPr="00822DC6" w:rsidTr="008212CF">
        <w:tc>
          <w:tcPr>
            <w:tcW w:w="2119" w:type="pct"/>
          </w:tcPr>
          <w:p w:rsidR="00CF5BAE" w:rsidRPr="00D63136" w:rsidRDefault="00CF5BAE" w:rsidP="00B7663C">
            <w:pPr>
              <w:pStyle w:val="sv"/>
            </w:pPr>
            <w:r w:rsidRPr="00D63136">
              <w:t>clamávit de cœlo</w:t>
            </w:r>
            <w:r w:rsidR="00BE217D">
              <w:t> ;</w:t>
            </w:r>
          </w:p>
        </w:tc>
        <w:tc>
          <w:tcPr>
            <w:tcW w:w="2881" w:type="pct"/>
          </w:tcPr>
          <w:p w:rsidR="00CF5BAE" w:rsidRPr="00822DC6" w:rsidRDefault="00CF5BAE" w:rsidP="00B7663C">
            <w:pPr>
              <w:pStyle w:val="iv"/>
            </w:pPr>
            <w:r w:rsidRPr="00822DC6">
              <w:t>cria du ciel</w:t>
            </w:r>
            <w:r w:rsidR="009D14D5">
              <w:t> :</w:t>
            </w:r>
          </w:p>
        </w:tc>
      </w:tr>
      <w:tr w:rsidR="00CF5BAE" w:rsidRPr="00822DC6" w:rsidTr="008212CF">
        <w:tc>
          <w:tcPr>
            <w:tcW w:w="2119" w:type="pct"/>
          </w:tcPr>
          <w:p w:rsidR="00CF5BAE" w:rsidRPr="00D63136" w:rsidRDefault="00CF5BAE" w:rsidP="00B7663C">
            <w:pPr>
              <w:pStyle w:val="sv"/>
            </w:pPr>
            <w:r w:rsidRPr="00D63136">
              <w:t>Abraháme,</w:t>
            </w:r>
          </w:p>
        </w:tc>
        <w:tc>
          <w:tcPr>
            <w:tcW w:w="2881" w:type="pct"/>
          </w:tcPr>
          <w:p w:rsidR="00CF5BAE" w:rsidRPr="00822DC6" w:rsidRDefault="00CF5BAE" w:rsidP="00B7663C">
            <w:pPr>
              <w:pStyle w:val="iv"/>
            </w:pPr>
            <w:r w:rsidRPr="00822DC6">
              <w:t>« Abraham,</w:t>
            </w:r>
          </w:p>
        </w:tc>
      </w:tr>
      <w:tr w:rsidR="00CF5BAE" w:rsidRPr="00822DC6" w:rsidTr="008212CF">
        <w:tc>
          <w:tcPr>
            <w:tcW w:w="2119" w:type="pct"/>
          </w:tcPr>
          <w:p w:rsidR="00CF5BAE" w:rsidRPr="00D63136" w:rsidRDefault="00CF5BAE" w:rsidP="00B7663C">
            <w:pPr>
              <w:pStyle w:val="sv"/>
            </w:pPr>
            <w:r w:rsidRPr="00D63136">
              <w:t>cóntine tuam manum</w:t>
            </w:r>
            <w:r w:rsidR="00BE217D">
              <w:t> ;</w:t>
            </w:r>
          </w:p>
        </w:tc>
        <w:tc>
          <w:tcPr>
            <w:tcW w:w="2881" w:type="pct"/>
          </w:tcPr>
          <w:p w:rsidR="00CF5BAE" w:rsidRPr="00822DC6" w:rsidRDefault="00CF5BAE" w:rsidP="00B7663C">
            <w:pPr>
              <w:pStyle w:val="iv"/>
            </w:pPr>
            <w:r w:rsidRPr="00822DC6">
              <w:t>retiens ta main</w:t>
            </w:r>
            <w:r w:rsidR="00BE217D">
              <w:t> ;</w:t>
            </w:r>
          </w:p>
        </w:tc>
      </w:tr>
      <w:tr w:rsidR="00CF5BAE" w:rsidRPr="00822DC6" w:rsidTr="008212CF">
        <w:tc>
          <w:tcPr>
            <w:tcW w:w="2119" w:type="pct"/>
          </w:tcPr>
          <w:p w:rsidR="00CF5BAE" w:rsidRPr="00D63136" w:rsidRDefault="00CF5BAE" w:rsidP="00B7663C">
            <w:pPr>
              <w:pStyle w:val="sv"/>
            </w:pPr>
            <w:r w:rsidRPr="00D63136">
              <w:t>ne nóceas púero.</w:t>
            </w:r>
          </w:p>
        </w:tc>
        <w:tc>
          <w:tcPr>
            <w:tcW w:w="2881" w:type="pct"/>
          </w:tcPr>
          <w:p w:rsidR="00CF5BAE" w:rsidRPr="00822DC6" w:rsidRDefault="00CF5BAE" w:rsidP="00B7663C">
            <w:pPr>
              <w:pStyle w:val="iv"/>
            </w:pPr>
            <w:r w:rsidRPr="00822DC6">
              <w:t>ne fa</w:t>
            </w:r>
            <w:r>
              <w:t>it-pas-de-mal à l’enfan</w:t>
            </w:r>
            <w:r w:rsidRPr="00822DC6">
              <w:t>t.</w:t>
            </w:r>
          </w:p>
        </w:tc>
      </w:tr>
      <w:tr w:rsidR="00CF5BAE" w:rsidRPr="00822DC6" w:rsidTr="008212CF">
        <w:tc>
          <w:tcPr>
            <w:tcW w:w="2119" w:type="pct"/>
          </w:tcPr>
          <w:p w:rsidR="00CF5BAE" w:rsidRPr="00D63136" w:rsidRDefault="00CF5BAE" w:rsidP="00B7663C">
            <w:pPr>
              <w:pStyle w:val="sv"/>
            </w:pPr>
            <w:r w:rsidRPr="00D63136">
              <w:t>Jam tua fides</w:t>
            </w:r>
          </w:p>
        </w:tc>
        <w:tc>
          <w:tcPr>
            <w:tcW w:w="2881" w:type="pct"/>
          </w:tcPr>
          <w:p w:rsidR="00CF5BAE" w:rsidRPr="00822DC6" w:rsidRDefault="00CF5BAE" w:rsidP="00B7663C">
            <w:pPr>
              <w:pStyle w:val="iv"/>
            </w:pPr>
            <w:r w:rsidRPr="00822DC6">
              <w:t>Dès-à-présent ta foi</w:t>
            </w:r>
          </w:p>
        </w:tc>
      </w:tr>
      <w:tr w:rsidR="00CF5BAE" w:rsidRPr="00822DC6" w:rsidTr="008212CF">
        <w:tc>
          <w:tcPr>
            <w:tcW w:w="2119" w:type="pct"/>
          </w:tcPr>
          <w:p w:rsidR="00CF5BAE" w:rsidRPr="00D63136" w:rsidRDefault="00CF5BAE" w:rsidP="00B7663C">
            <w:pPr>
              <w:pStyle w:val="sv"/>
            </w:pPr>
            <w:r w:rsidRPr="00D63136">
              <w:t>perspécta a me,</w:t>
            </w:r>
          </w:p>
        </w:tc>
        <w:tc>
          <w:tcPr>
            <w:tcW w:w="2881" w:type="pct"/>
          </w:tcPr>
          <w:p w:rsidR="00CF5BAE" w:rsidRPr="00822DC6" w:rsidRDefault="00CF5BAE" w:rsidP="00B7663C">
            <w:pPr>
              <w:pStyle w:val="iv"/>
            </w:pPr>
            <w:r w:rsidRPr="00822DC6">
              <w:t>a été reconnue par moi,</w:t>
            </w:r>
          </w:p>
        </w:tc>
      </w:tr>
      <w:tr w:rsidR="00CF5BAE" w:rsidRPr="00822DC6" w:rsidTr="008212CF">
        <w:tc>
          <w:tcPr>
            <w:tcW w:w="2119" w:type="pct"/>
          </w:tcPr>
          <w:p w:rsidR="00CF5BAE" w:rsidRPr="00D63136" w:rsidRDefault="00CF5BAE" w:rsidP="00B7663C">
            <w:pPr>
              <w:pStyle w:val="sv"/>
            </w:pPr>
            <w:r w:rsidRPr="00D63136">
              <w:t>cum non pepérceris</w:t>
            </w:r>
          </w:p>
        </w:tc>
        <w:tc>
          <w:tcPr>
            <w:tcW w:w="2881" w:type="pct"/>
          </w:tcPr>
          <w:p w:rsidR="00CF5BAE" w:rsidRPr="00822DC6" w:rsidRDefault="00CF5BAE" w:rsidP="00B7663C">
            <w:pPr>
              <w:pStyle w:val="iv"/>
            </w:pPr>
            <w:r w:rsidRPr="00822DC6">
              <w:t>puisque tu n’as pas épargné</w:t>
            </w:r>
          </w:p>
        </w:tc>
      </w:tr>
      <w:tr w:rsidR="00CF5BAE" w:rsidRPr="00822DC6" w:rsidTr="008212CF">
        <w:tc>
          <w:tcPr>
            <w:tcW w:w="2119" w:type="pct"/>
          </w:tcPr>
          <w:p w:rsidR="00CF5BAE" w:rsidRPr="00D63136" w:rsidRDefault="00CF5BAE" w:rsidP="00B7663C">
            <w:pPr>
              <w:pStyle w:val="sv"/>
            </w:pPr>
            <w:r w:rsidRPr="00D63136">
              <w:t>tuo fílio único</w:t>
            </w:r>
            <w:r w:rsidR="00BE217D">
              <w:t> ;</w:t>
            </w:r>
          </w:p>
        </w:tc>
        <w:tc>
          <w:tcPr>
            <w:tcW w:w="2881" w:type="pct"/>
          </w:tcPr>
          <w:p w:rsidR="00CF5BAE" w:rsidRPr="00822DC6" w:rsidRDefault="00CF5BAE" w:rsidP="00B7663C">
            <w:pPr>
              <w:pStyle w:val="iv"/>
            </w:pPr>
            <w:r w:rsidRPr="00822DC6">
              <w:t>ton fils unique</w:t>
            </w:r>
            <w:r w:rsidR="00BE217D">
              <w:t> ;</w:t>
            </w:r>
          </w:p>
        </w:tc>
      </w:tr>
      <w:tr w:rsidR="00CF5BAE" w:rsidRPr="00822DC6" w:rsidTr="008212CF">
        <w:tc>
          <w:tcPr>
            <w:tcW w:w="2119" w:type="pct"/>
          </w:tcPr>
          <w:p w:rsidR="00CF5BAE" w:rsidRPr="00D63136" w:rsidRDefault="00CF5BAE" w:rsidP="00B7663C">
            <w:pPr>
              <w:pStyle w:val="sv"/>
            </w:pPr>
            <w:r w:rsidRPr="00D63136">
              <w:t>et ego favébo tibi</w:t>
            </w:r>
            <w:r w:rsidR="009D14D5">
              <w:t> :</w:t>
            </w:r>
          </w:p>
        </w:tc>
        <w:tc>
          <w:tcPr>
            <w:tcW w:w="2881" w:type="pct"/>
          </w:tcPr>
          <w:p w:rsidR="00CF5BAE" w:rsidRPr="00822DC6" w:rsidRDefault="00CF5BAE" w:rsidP="00B7663C">
            <w:pPr>
              <w:pStyle w:val="iv"/>
            </w:pPr>
            <w:r w:rsidRPr="00822DC6">
              <w:t>et moi je favoriserai toi</w:t>
            </w:r>
            <w:r w:rsidR="009D14D5">
              <w:t> :</w:t>
            </w:r>
          </w:p>
        </w:tc>
      </w:tr>
      <w:tr w:rsidR="00CF5BAE" w:rsidRPr="00822DC6" w:rsidTr="008212CF">
        <w:tc>
          <w:tcPr>
            <w:tcW w:w="2119" w:type="pct"/>
          </w:tcPr>
          <w:p w:rsidR="00CF5BAE" w:rsidRPr="00D63136" w:rsidRDefault="00CF5BAE" w:rsidP="00B7663C">
            <w:pPr>
              <w:pStyle w:val="sv"/>
            </w:pPr>
            <w:r w:rsidRPr="00D63136">
              <w:t>remunerábo spléndide</w:t>
            </w:r>
          </w:p>
        </w:tc>
        <w:tc>
          <w:tcPr>
            <w:tcW w:w="2881" w:type="pct"/>
          </w:tcPr>
          <w:p w:rsidR="00CF5BAE" w:rsidRPr="00822DC6" w:rsidRDefault="00CF5BAE" w:rsidP="00B7663C">
            <w:pPr>
              <w:pStyle w:val="iv"/>
            </w:pPr>
            <w:r w:rsidRPr="00822DC6">
              <w:t>je récompenserai magnifiquement</w:t>
            </w:r>
          </w:p>
        </w:tc>
      </w:tr>
      <w:tr w:rsidR="00CF5BAE" w:rsidRPr="00822DC6" w:rsidTr="008212CF">
        <w:tc>
          <w:tcPr>
            <w:tcW w:w="2119" w:type="pct"/>
          </w:tcPr>
          <w:p w:rsidR="00CF5BAE" w:rsidRPr="00D63136" w:rsidRDefault="00CF5BAE" w:rsidP="00B7663C">
            <w:pPr>
              <w:pStyle w:val="sv"/>
            </w:pPr>
            <w:r w:rsidRPr="00D63136">
              <w:t xml:space="preserve">tuam fidem. » </w:t>
            </w:r>
          </w:p>
        </w:tc>
        <w:tc>
          <w:tcPr>
            <w:tcW w:w="2881" w:type="pct"/>
          </w:tcPr>
          <w:p w:rsidR="00CF5BAE" w:rsidRPr="00822DC6" w:rsidRDefault="00CF5BAE" w:rsidP="00B7663C">
            <w:pPr>
              <w:pStyle w:val="iv"/>
            </w:pPr>
            <w:r w:rsidRPr="00822DC6">
              <w:t>ta foi. »</w:t>
            </w:r>
          </w:p>
        </w:tc>
      </w:tr>
      <w:tr w:rsidR="00CF5BAE" w:rsidRPr="00822DC6" w:rsidTr="008212CF">
        <w:tc>
          <w:tcPr>
            <w:tcW w:w="2119" w:type="pct"/>
          </w:tcPr>
          <w:p w:rsidR="00CF5BAE" w:rsidRPr="00D63136" w:rsidRDefault="00CF5BAE" w:rsidP="00B7663C">
            <w:pPr>
              <w:pStyle w:val="sv"/>
            </w:pPr>
            <w:r w:rsidRPr="00D63136">
              <w:t>Abrahámus respéxit,</w:t>
            </w:r>
          </w:p>
        </w:tc>
        <w:tc>
          <w:tcPr>
            <w:tcW w:w="2881" w:type="pct"/>
          </w:tcPr>
          <w:p w:rsidR="00CF5BAE" w:rsidRPr="00822DC6" w:rsidRDefault="00CF5BAE" w:rsidP="00B7663C">
            <w:pPr>
              <w:pStyle w:val="iv"/>
            </w:pPr>
            <w:r w:rsidRPr="00822DC6">
              <w:t>Abraham regarda-derrière-lui</w:t>
            </w:r>
          </w:p>
        </w:tc>
      </w:tr>
      <w:tr w:rsidR="00CF5BAE" w:rsidRPr="00822DC6" w:rsidTr="008212CF">
        <w:tc>
          <w:tcPr>
            <w:tcW w:w="2119" w:type="pct"/>
          </w:tcPr>
          <w:p w:rsidR="00CF5BAE" w:rsidRPr="00D63136" w:rsidRDefault="00CF5BAE" w:rsidP="00B7663C">
            <w:pPr>
              <w:pStyle w:val="sv"/>
            </w:pPr>
            <w:r w:rsidRPr="00D63136">
              <w:t>et vidit aríetem</w:t>
            </w:r>
          </w:p>
        </w:tc>
        <w:tc>
          <w:tcPr>
            <w:tcW w:w="2881" w:type="pct"/>
          </w:tcPr>
          <w:p w:rsidR="00CF5BAE" w:rsidRPr="00822DC6" w:rsidRDefault="00CF5BAE" w:rsidP="00B7663C">
            <w:pPr>
              <w:pStyle w:val="iv"/>
            </w:pPr>
            <w:r w:rsidRPr="00822DC6">
              <w:t>et il vit un bélier</w:t>
            </w:r>
          </w:p>
        </w:tc>
      </w:tr>
      <w:tr w:rsidR="00CF5BAE" w:rsidRPr="00822DC6" w:rsidTr="008212CF">
        <w:tc>
          <w:tcPr>
            <w:tcW w:w="2119" w:type="pct"/>
          </w:tcPr>
          <w:p w:rsidR="00CF5BAE" w:rsidRPr="00D63136" w:rsidRDefault="00CF5BAE" w:rsidP="00B7663C">
            <w:pPr>
              <w:pStyle w:val="sv"/>
            </w:pPr>
            <w:r w:rsidRPr="00D63136">
              <w:t>hæréntem córnibus.</w:t>
            </w:r>
          </w:p>
        </w:tc>
        <w:tc>
          <w:tcPr>
            <w:tcW w:w="2881" w:type="pct"/>
          </w:tcPr>
          <w:p w:rsidR="00CF5BAE" w:rsidRPr="00822DC6" w:rsidRDefault="00CF5BAE" w:rsidP="00B7663C">
            <w:pPr>
              <w:pStyle w:val="iv"/>
            </w:pPr>
            <w:r w:rsidRPr="00822DC6">
              <w:t xml:space="preserve">attaché (retenu) par </w:t>
            </w:r>
            <w:r w:rsidRPr="00822DC6">
              <w:rPr>
                <w:rStyle w:val="italicus"/>
              </w:rPr>
              <w:t>ses</w:t>
            </w:r>
            <w:r w:rsidRPr="00822DC6">
              <w:t xml:space="preserve"> cornes</w:t>
            </w:r>
          </w:p>
        </w:tc>
      </w:tr>
      <w:tr w:rsidR="00CF5BAE" w:rsidRPr="00822DC6" w:rsidTr="008212CF">
        <w:tc>
          <w:tcPr>
            <w:tcW w:w="2119" w:type="pct"/>
          </w:tcPr>
          <w:p w:rsidR="00CF5BAE" w:rsidRPr="00D63136" w:rsidRDefault="00CF5BAE" w:rsidP="00B7663C">
            <w:pPr>
              <w:pStyle w:val="sv"/>
            </w:pPr>
            <w:r w:rsidRPr="00D63136">
              <w:t>inter vepres,</w:t>
            </w:r>
          </w:p>
        </w:tc>
        <w:tc>
          <w:tcPr>
            <w:tcW w:w="2881" w:type="pct"/>
          </w:tcPr>
          <w:p w:rsidR="00CF5BAE" w:rsidRPr="00822DC6" w:rsidRDefault="00CF5BAE" w:rsidP="00B7663C">
            <w:pPr>
              <w:pStyle w:val="iv"/>
            </w:pPr>
            <w:r w:rsidRPr="00822DC6">
              <w:t>au m</w:t>
            </w:r>
            <w:r>
              <w:t>ili</w:t>
            </w:r>
            <w:r w:rsidRPr="00822DC6">
              <w:t>eu des buissons,</w:t>
            </w:r>
          </w:p>
        </w:tc>
      </w:tr>
      <w:tr w:rsidR="00CF5BAE" w:rsidRPr="00822DC6" w:rsidTr="008212CF">
        <w:tc>
          <w:tcPr>
            <w:tcW w:w="2119" w:type="pct"/>
          </w:tcPr>
          <w:p w:rsidR="00CF5BAE" w:rsidRPr="00D63136" w:rsidRDefault="00CF5BAE" w:rsidP="00B7663C">
            <w:pPr>
              <w:pStyle w:val="sv"/>
            </w:pPr>
            <w:r w:rsidRPr="00D63136">
              <w:t xml:space="preserve">quem immolávit loco fílii. </w:t>
            </w:r>
          </w:p>
        </w:tc>
        <w:tc>
          <w:tcPr>
            <w:tcW w:w="2881" w:type="pct"/>
          </w:tcPr>
          <w:p w:rsidR="00CF5BAE" w:rsidRPr="00822DC6" w:rsidRDefault="00CF5BAE" w:rsidP="00B7663C">
            <w:pPr>
              <w:pStyle w:val="iv"/>
            </w:pPr>
            <w:r w:rsidRPr="00822DC6">
              <w:t xml:space="preserve">lequel il </w:t>
            </w:r>
            <w:r>
              <w:t>immola</w:t>
            </w:r>
            <w:r w:rsidRPr="00822DC6">
              <w:t xml:space="preserve"> à la place de </w:t>
            </w:r>
            <w:r w:rsidRPr="00822DC6">
              <w:rPr>
                <w:rStyle w:val="italicus"/>
              </w:rPr>
              <w:t>son</w:t>
            </w:r>
            <w:r w:rsidRPr="00822DC6">
              <w:t xml:space="preserve"> fils.</w:t>
            </w:r>
          </w:p>
        </w:tc>
      </w:tr>
    </w:tbl>
    <w:p w:rsidR="00C87EAE" w:rsidRDefault="00B30990" w:rsidP="00301F97">
      <w:pPr>
        <w:pStyle w:val="absconditus"/>
      </w:pPr>
      <w:r w:rsidRPr="00930EE0">
        <w:t>²</w:t>
      </w:r>
    </w:p>
    <w:p w:rsidR="009D7993" w:rsidRDefault="009D7993" w:rsidP="009D7993">
      <w:pPr>
        <w:pStyle w:val="Titre3"/>
      </w:pPr>
      <w:bookmarkStart w:id="84" w:name="_Toc466191302"/>
      <w:bookmarkStart w:id="85" w:name="_Toc466191558"/>
      <w:bookmarkStart w:id="86" w:name="_Toc524065492"/>
      <w:r>
        <w:t xml:space="preserve">20 — </w:t>
      </w:r>
      <w:r w:rsidR="0071140E">
        <w:t>Eliezér</w:t>
      </w:r>
      <w:r>
        <w:t xml:space="preserve"> va chercher une épouse pour </w:t>
      </w:r>
      <w:r w:rsidR="003D6E9D">
        <w:t>Isaác</w:t>
      </w:r>
      <w:bookmarkEnd w:id="84"/>
      <w:bookmarkEnd w:id="85"/>
      <w:bookmarkEnd w:id="86"/>
    </w:p>
    <w:p w:rsidR="00C87EAE" w:rsidRDefault="0033165C" w:rsidP="00E2285C">
      <w:pPr>
        <w:pStyle w:val="s"/>
        <w:rPr>
          <w:lang w:val="fr-FR"/>
        </w:rPr>
      </w:pPr>
      <w:r w:rsidRPr="00D80808">
        <w:rPr>
          <w:lang w:val="fr-FR"/>
        </w:rPr>
        <w:t>Póstea</w:t>
      </w:r>
      <w:r w:rsidR="00060827" w:rsidRPr="00D80808">
        <w:rPr>
          <w:lang w:val="fr-FR"/>
        </w:rPr>
        <w:t xml:space="preserve"> </w:t>
      </w:r>
      <w:r w:rsidRPr="00D80808">
        <w:rPr>
          <w:lang w:val="fr-FR"/>
        </w:rPr>
        <w:t>Abrahámus</w:t>
      </w:r>
      <w:r w:rsidR="00060827" w:rsidRPr="00D80808">
        <w:rPr>
          <w:lang w:val="fr-FR"/>
        </w:rPr>
        <w:t xml:space="preserve"> m</w:t>
      </w:r>
      <w:r w:rsidR="001361CE" w:rsidRPr="00D80808">
        <w:rPr>
          <w:lang w:val="fr-FR"/>
        </w:rPr>
        <w:t>i</w:t>
      </w:r>
      <w:r w:rsidR="006B5899" w:rsidRPr="00D80808">
        <w:rPr>
          <w:lang w:val="fr-FR"/>
        </w:rPr>
        <w:t>sit servum suum Eliezé</w:t>
      </w:r>
      <w:r w:rsidR="00060827" w:rsidRPr="00D80808">
        <w:rPr>
          <w:lang w:val="fr-FR"/>
        </w:rPr>
        <w:t xml:space="preserve">rem ad </w:t>
      </w:r>
      <w:r w:rsidRPr="00D80808">
        <w:rPr>
          <w:lang w:val="fr-FR"/>
        </w:rPr>
        <w:t>cognátos</w:t>
      </w:r>
      <w:r w:rsidR="00060827" w:rsidRPr="00D80808">
        <w:rPr>
          <w:lang w:val="fr-FR"/>
        </w:rPr>
        <w:t xml:space="preserve"> su</w:t>
      </w:r>
      <w:r w:rsidR="001361CE" w:rsidRPr="00D80808">
        <w:rPr>
          <w:lang w:val="fr-FR"/>
        </w:rPr>
        <w:t>o</w:t>
      </w:r>
      <w:r w:rsidR="00060827" w:rsidRPr="00D80808">
        <w:rPr>
          <w:lang w:val="fr-FR"/>
        </w:rPr>
        <w:t>s qu</w:t>
      </w:r>
      <w:r w:rsidR="001361CE" w:rsidRPr="00D80808">
        <w:rPr>
          <w:lang w:val="fr-FR"/>
        </w:rPr>
        <w:t>i</w:t>
      </w:r>
      <w:r w:rsidR="00060827" w:rsidRPr="00D80808">
        <w:rPr>
          <w:lang w:val="fr-FR"/>
        </w:rPr>
        <w:t xml:space="preserve"> erant in </w:t>
      </w:r>
      <w:r w:rsidR="00275D01" w:rsidRPr="00D80808">
        <w:rPr>
          <w:lang w:val="fr-FR"/>
        </w:rPr>
        <w:t>Mesopotámia</w:t>
      </w:r>
      <w:r w:rsidR="00060827" w:rsidRPr="00D80808">
        <w:rPr>
          <w:lang w:val="fr-FR"/>
        </w:rPr>
        <w:t xml:space="preserve">, ut inde </w:t>
      </w:r>
      <w:r w:rsidRPr="00D80808">
        <w:rPr>
          <w:lang w:val="fr-FR"/>
        </w:rPr>
        <w:t>addúceret</w:t>
      </w:r>
      <w:r w:rsidR="00060827" w:rsidRPr="00D80808">
        <w:rPr>
          <w:lang w:val="fr-FR"/>
        </w:rPr>
        <w:t xml:space="preserve"> </w:t>
      </w:r>
      <w:r w:rsidRPr="00D80808">
        <w:rPr>
          <w:lang w:val="fr-FR"/>
        </w:rPr>
        <w:t>uxórem</w:t>
      </w:r>
      <w:r w:rsidR="00060827" w:rsidRPr="00D80808">
        <w:rPr>
          <w:lang w:val="fr-FR"/>
        </w:rPr>
        <w:t xml:space="preserve"> </w:t>
      </w:r>
      <w:r w:rsidRPr="00D80808">
        <w:rPr>
          <w:lang w:val="fr-FR"/>
        </w:rPr>
        <w:t>fílio</w:t>
      </w:r>
      <w:r w:rsidR="00060827" w:rsidRPr="00D80808">
        <w:rPr>
          <w:lang w:val="fr-FR"/>
        </w:rPr>
        <w:t xml:space="preserve"> su</w:t>
      </w:r>
      <w:r w:rsidR="001361CE" w:rsidRPr="00D80808">
        <w:rPr>
          <w:lang w:val="fr-FR"/>
        </w:rPr>
        <w:t>o</w:t>
      </w:r>
      <w:r w:rsidR="00060827" w:rsidRPr="00D80808">
        <w:rPr>
          <w:lang w:val="fr-FR"/>
        </w:rPr>
        <w:t xml:space="preserve"> </w:t>
      </w:r>
      <w:r w:rsidRPr="00D80808">
        <w:rPr>
          <w:lang w:val="fr-FR"/>
        </w:rPr>
        <w:t>Isaáco</w:t>
      </w:r>
      <w:r w:rsidR="005C7E3F">
        <w:rPr>
          <w:lang w:val="fr-FR"/>
        </w:rPr>
        <w:t xml:space="preserve">. </w:t>
      </w:r>
    </w:p>
    <w:p w:rsidR="00C87EAE" w:rsidRDefault="0071140E" w:rsidP="00E2285C">
      <w:pPr>
        <w:pStyle w:val="s"/>
        <w:rPr>
          <w:lang w:val="fr-FR"/>
        </w:rPr>
      </w:pPr>
      <w:r>
        <w:rPr>
          <w:lang w:val="fr-FR"/>
        </w:rPr>
        <w:t>Eliezér</w:t>
      </w:r>
      <w:r w:rsidR="00060827" w:rsidRPr="00D80808">
        <w:rPr>
          <w:lang w:val="fr-FR"/>
        </w:rPr>
        <w:t xml:space="preserve"> s</w:t>
      </w:r>
      <w:r w:rsidR="001361CE" w:rsidRPr="00D80808">
        <w:rPr>
          <w:lang w:val="fr-FR"/>
        </w:rPr>
        <w:t>u</w:t>
      </w:r>
      <w:r w:rsidR="00060827" w:rsidRPr="00D80808">
        <w:rPr>
          <w:lang w:val="fr-FR"/>
        </w:rPr>
        <w:t xml:space="preserve">mpsit decem </w:t>
      </w:r>
      <w:r w:rsidR="0033165C" w:rsidRPr="00D80808">
        <w:rPr>
          <w:lang w:val="fr-FR"/>
        </w:rPr>
        <w:t>camélos</w:t>
      </w:r>
      <w:r w:rsidR="00060827" w:rsidRPr="00D80808">
        <w:rPr>
          <w:lang w:val="fr-FR"/>
        </w:rPr>
        <w:t xml:space="preserve"> </w:t>
      </w:r>
      <w:r w:rsidR="00D24101" w:rsidRPr="00D80808">
        <w:rPr>
          <w:lang w:val="fr-FR"/>
        </w:rPr>
        <w:t>dómini</w:t>
      </w:r>
      <w:r w:rsidR="00060827" w:rsidRPr="00D80808">
        <w:rPr>
          <w:lang w:val="fr-FR"/>
        </w:rPr>
        <w:t xml:space="preserve"> su</w:t>
      </w:r>
      <w:r w:rsidR="001361CE" w:rsidRPr="00D80808">
        <w:rPr>
          <w:lang w:val="fr-FR"/>
        </w:rPr>
        <w:t>i</w:t>
      </w:r>
      <w:r w:rsidR="00060827" w:rsidRPr="00D80808">
        <w:rPr>
          <w:lang w:val="fr-FR"/>
        </w:rPr>
        <w:t xml:space="preserve">, et </w:t>
      </w:r>
      <w:r w:rsidR="0033165C" w:rsidRPr="00D80808">
        <w:rPr>
          <w:lang w:val="fr-FR"/>
        </w:rPr>
        <w:t>proféctus</w:t>
      </w:r>
      <w:r w:rsidR="00060827" w:rsidRPr="00D80808">
        <w:rPr>
          <w:lang w:val="fr-FR"/>
        </w:rPr>
        <w:t xml:space="preserve"> est</w:t>
      </w:r>
      <w:r w:rsidR="001F1BCE">
        <w:rPr>
          <w:rStyle w:val="Appelnotedebasdep"/>
        </w:rPr>
        <w:footnoteReference w:id="68"/>
      </w:r>
      <w:r w:rsidR="00060827" w:rsidRPr="00D80808">
        <w:rPr>
          <w:lang w:val="fr-FR"/>
        </w:rPr>
        <w:t>, port</w:t>
      </w:r>
      <w:r w:rsidR="001361CE" w:rsidRPr="00D80808">
        <w:rPr>
          <w:lang w:val="fr-FR"/>
        </w:rPr>
        <w:t>a</w:t>
      </w:r>
      <w:r w:rsidR="00060827" w:rsidRPr="00D80808">
        <w:rPr>
          <w:lang w:val="fr-FR"/>
        </w:rPr>
        <w:t>ns s</w:t>
      </w:r>
      <w:r w:rsidR="001361CE" w:rsidRPr="00D80808">
        <w:rPr>
          <w:lang w:val="fr-FR"/>
        </w:rPr>
        <w:t>e</w:t>
      </w:r>
      <w:r w:rsidR="00060827" w:rsidRPr="00D80808">
        <w:rPr>
          <w:lang w:val="fr-FR"/>
        </w:rPr>
        <w:t xml:space="preserve">cum </w:t>
      </w:r>
      <w:r w:rsidR="0033165C" w:rsidRPr="00D80808">
        <w:rPr>
          <w:lang w:val="fr-FR"/>
        </w:rPr>
        <w:t>múnera</w:t>
      </w:r>
      <w:r w:rsidR="00060827" w:rsidRPr="00D80808">
        <w:rPr>
          <w:lang w:val="fr-FR"/>
        </w:rPr>
        <w:t xml:space="preserve"> </w:t>
      </w:r>
      <w:r w:rsidR="0033165C" w:rsidRPr="00D80808">
        <w:rPr>
          <w:lang w:val="fr-FR"/>
        </w:rPr>
        <w:t>magnífica</w:t>
      </w:r>
      <w:r w:rsidR="00060827" w:rsidRPr="00D80808">
        <w:rPr>
          <w:lang w:val="fr-FR"/>
        </w:rPr>
        <w:t xml:space="preserve">, quibus </w:t>
      </w:r>
      <w:r w:rsidR="0033165C" w:rsidRPr="00D80808">
        <w:rPr>
          <w:lang w:val="fr-FR"/>
        </w:rPr>
        <w:t>donáret</w:t>
      </w:r>
      <w:r w:rsidR="001F1BCE">
        <w:rPr>
          <w:rStyle w:val="Appelnotedebasdep"/>
        </w:rPr>
        <w:footnoteReference w:id="69"/>
      </w:r>
      <w:r w:rsidR="00060827" w:rsidRPr="00D80808">
        <w:rPr>
          <w:lang w:val="fr-FR"/>
        </w:rPr>
        <w:t xml:space="preserve"> </w:t>
      </w:r>
      <w:r w:rsidR="0033165C" w:rsidRPr="00D80808">
        <w:rPr>
          <w:lang w:val="fr-FR"/>
        </w:rPr>
        <w:t>puéllam</w:t>
      </w:r>
      <w:r w:rsidR="00060827" w:rsidRPr="00D80808">
        <w:rPr>
          <w:lang w:val="fr-FR"/>
        </w:rPr>
        <w:t xml:space="preserve"> </w:t>
      </w:r>
      <w:r w:rsidR="0033165C" w:rsidRPr="00D80808">
        <w:rPr>
          <w:lang w:val="fr-FR"/>
        </w:rPr>
        <w:t>destinátam</w:t>
      </w:r>
      <w:r w:rsidR="00060827" w:rsidRPr="00D80808">
        <w:rPr>
          <w:lang w:val="fr-FR"/>
        </w:rPr>
        <w:t xml:space="preserve"> </w:t>
      </w:r>
      <w:r w:rsidR="0033165C" w:rsidRPr="00D80808">
        <w:rPr>
          <w:lang w:val="fr-FR"/>
        </w:rPr>
        <w:t>Isaáco</w:t>
      </w:r>
      <w:r w:rsidR="00060827" w:rsidRPr="00D80808">
        <w:rPr>
          <w:lang w:val="fr-FR"/>
        </w:rPr>
        <w:t xml:space="preserve"> et ejus </w:t>
      </w:r>
      <w:r w:rsidR="0033165C" w:rsidRPr="00D80808">
        <w:rPr>
          <w:lang w:val="fr-FR"/>
        </w:rPr>
        <w:t>paréntes</w:t>
      </w:r>
      <w:r w:rsidR="005C7E3F">
        <w:rPr>
          <w:lang w:val="fr-FR"/>
        </w:rPr>
        <w:t xml:space="preserve">. </w:t>
      </w:r>
    </w:p>
    <w:p w:rsidR="00C87EAE" w:rsidRDefault="00060827" w:rsidP="00E2285C">
      <w:pPr>
        <w:pStyle w:val="s"/>
        <w:rPr>
          <w:lang w:val="fr-FR"/>
        </w:rPr>
      </w:pPr>
      <w:r w:rsidRPr="00D80808">
        <w:rPr>
          <w:lang w:val="fr-FR"/>
        </w:rPr>
        <w:t>Ub</w:t>
      </w:r>
      <w:r w:rsidR="001361CE" w:rsidRPr="00D80808">
        <w:rPr>
          <w:lang w:val="fr-FR"/>
        </w:rPr>
        <w:t>i</w:t>
      </w:r>
      <w:r w:rsidRPr="00D80808">
        <w:rPr>
          <w:lang w:val="fr-FR"/>
        </w:rPr>
        <w:t xml:space="preserve"> </w:t>
      </w:r>
      <w:r w:rsidR="0033165C" w:rsidRPr="00D80808">
        <w:rPr>
          <w:lang w:val="fr-FR"/>
        </w:rPr>
        <w:t>pervénit</w:t>
      </w:r>
      <w:r w:rsidRPr="00D80808">
        <w:rPr>
          <w:lang w:val="fr-FR"/>
        </w:rPr>
        <w:t xml:space="preserve"> in </w:t>
      </w:r>
      <w:r w:rsidR="0033165C" w:rsidRPr="00D80808">
        <w:rPr>
          <w:lang w:val="fr-FR"/>
        </w:rPr>
        <w:t>Mesopotámiam</w:t>
      </w:r>
      <w:r w:rsidRPr="00D80808">
        <w:rPr>
          <w:lang w:val="fr-FR"/>
        </w:rPr>
        <w:t xml:space="preserve">, </w:t>
      </w:r>
      <w:r w:rsidR="0033165C" w:rsidRPr="00D80808">
        <w:rPr>
          <w:lang w:val="fr-FR"/>
        </w:rPr>
        <w:t>cónstitit</w:t>
      </w:r>
      <w:r w:rsidRPr="00D80808">
        <w:rPr>
          <w:lang w:val="fr-FR"/>
        </w:rPr>
        <w:t xml:space="preserve"> cum </w:t>
      </w:r>
      <w:r w:rsidR="0033165C" w:rsidRPr="00D80808">
        <w:rPr>
          <w:lang w:val="fr-FR"/>
        </w:rPr>
        <w:t>camélis</w:t>
      </w:r>
      <w:r w:rsidRPr="00D80808">
        <w:rPr>
          <w:lang w:val="fr-FR"/>
        </w:rPr>
        <w:t xml:space="preserve"> prope </w:t>
      </w:r>
      <w:r w:rsidR="0033165C" w:rsidRPr="00D80808">
        <w:rPr>
          <w:lang w:val="fr-FR"/>
        </w:rPr>
        <w:t>púteum</w:t>
      </w:r>
      <w:r w:rsidRPr="00D80808">
        <w:rPr>
          <w:lang w:val="fr-FR"/>
        </w:rPr>
        <w:t xml:space="preserve"> aqu</w:t>
      </w:r>
      <w:r w:rsidR="001361CE" w:rsidRPr="00D80808">
        <w:rPr>
          <w:lang w:val="fr-FR"/>
        </w:rPr>
        <w:t>æ</w:t>
      </w:r>
      <w:r w:rsidRPr="00D80808">
        <w:rPr>
          <w:lang w:val="fr-FR"/>
        </w:rPr>
        <w:t xml:space="preserve"> ad </w:t>
      </w:r>
      <w:r w:rsidR="0033165C" w:rsidRPr="00D80808">
        <w:rPr>
          <w:lang w:val="fr-FR"/>
        </w:rPr>
        <w:t>vésperum</w:t>
      </w:r>
      <w:r w:rsidRPr="00D80808">
        <w:rPr>
          <w:lang w:val="fr-FR"/>
        </w:rPr>
        <w:t>, qu</w:t>
      </w:r>
      <w:r w:rsidR="001361CE" w:rsidRPr="00D80808">
        <w:rPr>
          <w:lang w:val="fr-FR"/>
        </w:rPr>
        <w:t>o</w:t>
      </w:r>
      <w:r w:rsidRPr="00D80808">
        <w:rPr>
          <w:lang w:val="fr-FR"/>
        </w:rPr>
        <w:t xml:space="preserve"> </w:t>
      </w:r>
      <w:r w:rsidR="0033165C" w:rsidRPr="00D80808">
        <w:rPr>
          <w:lang w:val="fr-FR"/>
        </w:rPr>
        <w:t>témpore</w:t>
      </w:r>
      <w:r w:rsidR="001F1BCE">
        <w:rPr>
          <w:rStyle w:val="Appelnotedebasdep"/>
        </w:rPr>
        <w:footnoteReference w:id="70"/>
      </w:r>
      <w:r w:rsidRPr="00D80808">
        <w:rPr>
          <w:lang w:val="fr-FR"/>
        </w:rPr>
        <w:t xml:space="preserve"> </w:t>
      </w:r>
      <w:r w:rsidR="0033165C" w:rsidRPr="00D80808">
        <w:rPr>
          <w:lang w:val="fr-FR"/>
        </w:rPr>
        <w:t>mulíeres</w:t>
      </w:r>
      <w:r w:rsidRPr="00D80808">
        <w:rPr>
          <w:lang w:val="fr-FR"/>
        </w:rPr>
        <w:t xml:space="preserve"> </w:t>
      </w:r>
      <w:r w:rsidR="0033165C" w:rsidRPr="00D80808">
        <w:rPr>
          <w:lang w:val="fr-FR"/>
        </w:rPr>
        <w:t>solébant</w:t>
      </w:r>
      <w:r w:rsidRPr="00D80808">
        <w:rPr>
          <w:lang w:val="fr-FR"/>
        </w:rPr>
        <w:t xml:space="preserve"> </w:t>
      </w:r>
      <w:r w:rsidR="0033165C" w:rsidRPr="00D80808">
        <w:rPr>
          <w:lang w:val="fr-FR"/>
        </w:rPr>
        <w:t>conveníre ad haurié</w:t>
      </w:r>
      <w:r w:rsidRPr="00D80808">
        <w:rPr>
          <w:lang w:val="fr-FR"/>
        </w:rPr>
        <w:t>ndam aquam</w:t>
      </w:r>
      <w:r w:rsidR="005C7E3F">
        <w:rPr>
          <w:lang w:val="fr-FR"/>
        </w:rPr>
        <w:t xml:space="preserve">. </w:t>
      </w:r>
    </w:p>
    <w:p w:rsidR="000E1190" w:rsidRDefault="00C87EAE" w:rsidP="00430F28">
      <w:pPr>
        <w:pStyle w:val="absconditus"/>
      </w:pPr>
      <w:r>
        <w:lastRenderedPageBreak/>
        <w:t>~</w:t>
      </w:r>
    </w:p>
    <w:p w:rsidR="000E1190" w:rsidRDefault="00693D29" w:rsidP="00693D29">
      <w:pPr>
        <w:pStyle w:val="vocabulum"/>
      </w:pPr>
      <w:r w:rsidRPr="000E1190">
        <w:rPr>
          <w:rStyle w:val="aditus"/>
        </w:rPr>
        <w:t>postĕā</w:t>
      </w:r>
      <w:r w:rsidRPr="00AD5FD5">
        <w:t xml:space="preserve">, </w:t>
      </w:r>
      <w:r w:rsidRPr="0002783F">
        <w:rPr>
          <w:rStyle w:val="gt"/>
        </w:rPr>
        <w:t>adv.</w:t>
      </w:r>
      <w:r w:rsidR="009D14D5">
        <w:t> :</w:t>
      </w:r>
      <w:r w:rsidRPr="00AD5FD5">
        <w:t xml:space="preserve"> ensuite</w:t>
      </w:r>
      <w:r w:rsidR="00987B40" w:rsidRPr="00AD5FD5">
        <w:t xml:space="preserve">. </w:t>
      </w:r>
    </w:p>
    <w:p w:rsidR="00335F0E" w:rsidRDefault="00335F0E" w:rsidP="00335F0E">
      <w:pPr>
        <w:pStyle w:val="vocabulum"/>
      </w:pPr>
      <w:r w:rsidRPr="000E1190">
        <w:rPr>
          <w:rStyle w:val="aditus"/>
        </w:rPr>
        <w:t>mī</w:t>
      </w:r>
      <w:r>
        <w:rPr>
          <w:rStyle w:val="aditus"/>
        </w:rPr>
        <w:t>sī</w:t>
      </w:r>
      <w:r>
        <w:t xml:space="preserve">, </w:t>
      </w:r>
      <w:r w:rsidRPr="00335F0E">
        <w:rPr>
          <w:rStyle w:val="gt"/>
        </w:rPr>
        <w:t>parf. de</w:t>
      </w:r>
      <w:r>
        <w:t xml:space="preserve"> </w:t>
      </w:r>
      <w:r w:rsidRPr="00335F0E">
        <w:rPr>
          <w:rStyle w:val="lit"/>
        </w:rPr>
        <w:t>mitto</w:t>
      </w:r>
      <w:r>
        <w:t>.</w:t>
      </w:r>
    </w:p>
    <w:p w:rsidR="000E1190" w:rsidRDefault="00DB1D08" w:rsidP="00DB1D08">
      <w:pPr>
        <w:pStyle w:val="vocabulum"/>
      </w:pPr>
      <w:r w:rsidRPr="000E1190">
        <w:rPr>
          <w:rStyle w:val="aditus"/>
        </w:rPr>
        <w:t>mittō</w:t>
      </w:r>
      <w:r w:rsidRPr="00023B16">
        <w:t xml:space="preserve">, </w:t>
      </w:r>
      <w:r w:rsidRPr="00CD4F3A">
        <w:rPr>
          <w:rStyle w:val="flexio"/>
        </w:rPr>
        <w:t>ĭs, ĕre, mīsī, missum</w:t>
      </w:r>
      <w:r>
        <w:t xml:space="preserve">, </w:t>
      </w:r>
      <w:r w:rsidRPr="0002783F">
        <w:rPr>
          <w:rStyle w:val="gt"/>
        </w:rPr>
        <w:t>tr.</w:t>
      </w:r>
      <w:r w:rsidR="009D14D5">
        <w:t> :</w:t>
      </w:r>
      <w:r w:rsidRPr="00023B16">
        <w:t xml:space="preserve"> </w:t>
      </w:r>
      <w:r w:rsidRPr="00831F62">
        <w:rPr>
          <w:rStyle w:val="cnumerus2"/>
        </w:rPr>
        <w:t>I.</w:t>
      </w:r>
      <w:r>
        <w:t xml:space="preserve"> </w:t>
      </w:r>
      <w:r w:rsidRPr="00023B16">
        <w:t>envoyer</w:t>
      </w:r>
      <w:r>
        <w:t xml:space="preserve">, jeter, lancer // </w:t>
      </w:r>
      <w:r w:rsidRPr="00BF45BC">
        <w:rPr>
          <w:rStyle w:val="gt"/>
        </w:rPr>
        <w:t>[tard.]</w:t>
      </w:r>
      <w:r>
        <w:t xml:space="preserve"> mettre. </w:t>
      </w:r>
      <w:r w:rsidRPr="00831F62">
        <w:rPr>
          <w:rStyle w:val="cnumerus2"/>
        </w:rPr>
        <w:t>II.</w:t>
      </w:r>
      <w:r>
        <w:t xml:space="preserve"> laisser aller, renoncer à, congédier, affranchir</w:t>
      </w:r>
      <w:r w:rsidRPr="00023B16">
        <w:t xml:space="preserve">. </w:t>
      </w:r>
    </w:p>
    <w:p w:rsidR="000E1190" w:rsidRDefault="0082514B" w:rsidP="0082514B">
      <w:pPr>
        <w:pStyle w:val="vocabulum"/>
      </w:pPr>
      <w:r w:rsidRPr="000E1190">
        <w:rPr>
          <w:rStyle w:val="aditus"/>
        </w:rPr>
        <w:t>servus</w:t>
      </w:r>
      <w:r w:rsidRPr="00AD5FD5">
        <w:t xml:space="preserve">, </w:t>
      </w:r>
      <w:r w:rsidRPr="00497DEC">
        <w:rPr>
          <w:rStyle w:val="flexio"/>
        </w:rPr>
        <w:t>i</w:t>
      </w:r>
      <w:r w:rsidRPr="00AD5FD5">
        <w:t xml:space="preserve">, </w:t>
      </w:r>
      <w:r w:rsidRPr="00BF45BC">
        <w:rPr>
          <w:rStyle w:val="gt"/>
        </w:rPr>
        <w:t>m.</w:t>
      </w:r>
      <w:r w:rsidR="009D14D5">
        <w:t> :</w:t>
      </w:r>
      <w:r w:rsidRPr="00AD5FD5">
        <w:t xml:space="preserve"> esclave</w:t>
      </w:r>
      <w:r w:rsidR="00987B40" w:rsidRPr="00AD5FD5">
        <w:t xml:space="preserve">. </w:t>
      </w:r>
    </w:p>
    <w:p w:rsidR="000E1190" w:rsidRDefault="0071140E" w:rsidP="008122EE">
      <w:pPr>
        <w:pStyle w:val="vocabulum"/>
      </w:pPr>
      <w:r w:rsidRPr="000E1190">
        <w:rPr>
          <w:rStyle w:val="aditus"/>
        </w:rPr>
        <w:t>Eliezér</w:t>
      </w:r>
      <w:r w:rsidRPr="00AD5FD5">
        <w:t xml:space="preserve">, </w:t>
      </w:r>
      <w:r w:rsidRPr="008156B7">
        <w:rPr>
          <w:rStyle w:val="flexio"/>
        </w:rPr>
        <w:t>Eliezérem</w:t>
      </w:r>
      <w:r w:rsidRPr="00AD5FD5">
        <w:t xml:space="preserve">, </w:t>
      </w:r>
      <w:r w:rsidRPr="00BF45BC">
        <w:rPr>
          <w:rStyle w:val="gt"/>
        </w:rPr>
        <w:t>m.</w:t>
      </w:r>
      <w:r w:rsidR="009D14D5">
        <w:t> :</w:t>
      </w:r>
      <w:r w:rsidRPr="00AD5FD5">
        <w:t xml:space="preserve"> Eliezér </w:t>
      </w:r>
      <w:r w:rsidR="00BE1316" w:rsidRPr="00BE1316">
        <w:rPr>
          <w:rStyle w:val="gt"/>
        </w:rPr>
        <w:t>[nom d’homme]</w:t>
      </w:r>
      <w:r w:rsidR="00987B40" w:rsidRPr="00AD5FD5">
        <w:t xml:space="preserve">. </w:t>
      </w:r>
    </w:p>
    <w:p w:rsidR="000D21E3" w:rsidRPr="004630C9" w:rsidRDefault="000D21E3" w:rsidP="000D21E3">
      <w:pPr>
        <w:pStyle w:val="vocabulum"/>
      </w:pPr>
      <w:r>
        <w:rPr>
          <w:rStyle w:val="aditus"/>
        </w:rPr>
        <w:t>Mĕsŏpŏtămĭa</w:t>
      </w:r>
      <w:r w:rsidRPr="000D21E3">
        <w:t xml:space="preserve">, </w:t>
      </w:r>
      <w:r w:rsidRPr="00497DEC">
        <w:rPr>
          <w:rStyle w:val="flexio"/>
        </w:rPr>
        <w:t>ae</w:t>
      </w:r>
      <w:r w:rsidRPr="000D21E3">
        <w:t xml:space="preserve">, </w:t>
      </w:r>
      <w:r w:rsidRPr="000D21E3">
        <w:rPr>
          <w:rStyle w:val="gt"/>
        </w:rPr>
        <w:t>f.</w:t>
      </w:r>
      <w:r w:rsidR="009D14D5">
        <w:t> :</w:t>
      </w:r>
      <w:r>
        <w:t xml:space="preserve"> Mésopotamie </w:t>
      </w:r>
      <w:r w:rsidRPr="000D21E3">
        <w:rPr>
          <w:rStyle w:val="gt"/>
        </w:rPr>
        <w:t>[contrée de l’Asie entre le Tigre et l’Euphrate]</w:t>
      </w:r>
      <w:r>
        <w:t xml:space="preserve"> // </w:t>
      </w:r>
      <w:r w:rsidRPr="000D21E3">
        <w:rPr>
          <w:rStyle w:val="aditus"/>
        </w:rPr>
        <w:t>-mēnus, -mĭus</w:t>
      </w:r>
      <w:r>
        <w:t xml:space="preserve">, de Mésopotamie // </w:t>
      </w:r>
      <w:r w:rsidRPr="000D21E3">
        <w:rPr>
          <w:rStyle w:val="aditus"/>
        </w:rPr>
        <w:t>-mēni</w:t>
      </w:r>
      <w:r>
        <w:t xml:space="preserve">, </w:t>
      </w:r>
      <w:r w:rsidRPr="000D21E3">
        <w:rPr>
          <w:rStyle w:val="gt"/>
        </w:rPr>
        <w:t>m.</w:t>
      </w:r>
      <w:r w:rsidR="009F699C">
        <w:rPr>
          <w:rStyle w:val="gt"/>
        </w:rPr>
        <w:t xml:space="preserve"> </w:t>
      </w:r>
      <w:r w:rsidRPr="000D21E3">
        <w:rPr>
          <w:rStyle w:val="gt"/>
        </w:rPr>
        <w:t>pl.,</w:t>
      </w:r>
      <w:r>
        <w:t xml:space="preserve"> habitants de la Mésopotamie.</w:t>
      </w:r>
    </w:p>
    <w:p w:rsidR="000E1190" w:rsidRDefault="008122EE" w:rsidP="008122EE">
      <w:pPr>
        <w:pStyle w:val="vocabulum"/>
      </w:pPr>
      <w:r w:rsidRPr="000E1190">
        <w:rPr>
          <w:rStyle w:val="aditus"/>
        </w:rPr>
        <w:t>cognātus</w:t>
      </w:r>
      <w:r w:rsidRPr="00AD5FD5">
        <w:t xml:space="preserve">, </w:t>
      </w:r>
      <w:r w:rsidRPr="00FC73E1">
        <w:rPr>
          <w:rStyle w:val="flexio"/>
        </w:rPr>
        <w:t xml:space="preserve">a, </w:t>
      </w:r>
      <w:r w:rsidRPr="007F2AC0">
        <w:rPr>
          <w:rStyle w:val="flexio"/>
        </w:rPr>
        <w:t>um</w:t>
      </w:r>
      <w:r w:rsidR="009D14D5">
        <w:t> :</w:t>
      </w:r>
      <w:r w:rsidRPr="00AD5FD5">
        <w:t xml:space="preserve"> </w:t>
      </w:r>
      <w:r w:rsidR="004630C9" w:rsidRPr="004630C9">
        <w:rPr>
          <w:rStyle w:val="cnumerus2"/>
        </w:rPr>
        <w:t>1.</w:t>
      </w:r>
      <w:r w:rsidR="004630C9">
        <w:t xml:space="preserve"> uni par le sang // </w:t>
      </w:r>
      <w:r w:rsidR="004630C9" w:rsidRPr="004630C9">
        <w:rPr>
          <w:rStyle w:val="gt"/>
        </w:rPr>
        <w:t>subst.,</w:t>
      </w:r>
      <w:r w:rsidR="004630C9">
        <w:t xml:space="preserve"> </w:t>
      </w:r>
      <w:r w:rsidRPr="00AD5FD5">
        <w:t>pa</w:t>
      </w:r>
      <w:r w:rsidR="004630C9">
        <w:t>rent</w:t>
      </w:r>
      <w:r w:rsidR="00BE217D">
        <w:t> ;</w:t>
      </w:r>
      <w:r w:rsidR="004630C9">
        <w:t xml:space="preserve"> </w:t>
      </w:r>
      <w:r w:rsidR="004630C9" w:rsidRPr="004630C9">
        <w:rPr>
          <w:rStyle w:val="cnumerus2"/>
        </w:rPr>
        <w:t>2.</w:t>
      </w:r>
      <w:r w:rsidR="004630C9">
        <w:t xml:space="preserve"> apparenté, qui a un rapport naturel avec</w:t>
      </w:r>
      <w:r w:rsidR="00987B40" w:rsidRPr="00AD5FD5">
        <w:t xml:space="preserve">. </w:t>
      </w:r>
    </w:p>
    <w:p w:rsidR="000E1190" w:rsidRDefault="003C2B5B" w:rsidP="003C2B5B">
      <w:pPr>
        <w:pStyle w:val="vocabulum"/>
      </w:pPr>
      <w:r w:rsidRPr="000E1190">
        <w:rPr>
          <w:rStyle w:val="aditus"/>
        </w:rPr>
        <w:t>addūcō</w:t>
      </w:r>
      <w:r w:rsidRPr="00AD5FD5">
        <w:t xml:space="preserve">, </w:t>
      </w:r>
      <w:r w:rsidRPr="00CD4F3A">
        <w:rPr>
          <w:rStyle w:val="flexio"/>
        </w:rPr>
        <w:t>ĭs, ĕre, dūxī, ductum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amener à soi, attirer. </w:t>
      </w:r>
      <w:r w:rsidRPr="00831F62">
        <w:rPr>
          <w:rStyle w:val="cnumerus2"/>
        </w:rPr>
        <w:t>II.</w:t>
      </w:r>
      <w:r w:rsidRPr="00AD5FD5">
        <w:t xml:space="preserve"> conduire vers, amener. </w:t>
      </w:r>
    </w:p>
    <w:p w:rsidR="009900EE" w:rsidRDefault="009900EE" w:rsidP="009900EE">
      <w:pPr>
        <w:pStyle w:val="vocabulum"/>
      </w:pPr>
      <w:r>
        <w:rPr>
          <w:rStyle w:val="aditus"/>
        </w:rPr>
        <w:t>indĕ</w:t>
      </w:r>
      <w:r>
        <w:t xml:space="preserve">, </w:t>
      </w:r>
      <w:r>
        <w:rPr>
          <w:rStyle w:val="gt"/>
        </w:rPr>
        <w:t>adv.</w:t>
      </w:r>
      <w:r w:rsidRPr="000F0679">
        <w:t> :</w:t>
      </w:r>
      <w:r>
        <w:t xml:space="preserve"> </w:t>
      </w:r>
      <w:r w:rsidRPr="009900EE">
        <w:rPr>
          <w:rStyle w:val="cnumerus2"/>
        </w:rPr>
        <w:t>1.</w:t>
      </w:r>
      <w:r>
        <w:t xml:space="preserve"> </w:t>
      </w:r>
      <w:r w:rsidRPr="009900EE">
        <w:rPr>
          <w:rStyle w:val="gt"/>
        </w:rPr>
        <w:t>[local]</w:t>
      </w:r>
      <w:r>
        <w:t xml:space="preserve"> de là, de ce lieu ; </w:t>
      </w:r>
      <w:r w:rsidRPr="009900EE">
        <w:rPr>
          <w:rStyle w:val="lt"/>
        </w:rPr>
        <w:t>inde loci</w:t>
      </w:r>
      <w:r>
        <w:t xml:space="preserve">, de là ; </w:t>
      </w:r>
      <w:r w:rsidRPr="009900EE">
        <w:rPr>
          <w:rStyle w:val="cnumerus2"/>
        </w:rPr>
        <w:t>2.</w:t>
      </w:r>
      <w:r>
        <w:t xml:space="preserve"> </w:t>
      </w:r>
      <w:r w:rsidRPr="009900EE">
        <w:rPr>
          <w:rStyle w:val="lt"/>
        </w:rPr>
        <w:t>= ex ea re</w:t>
      </w:r>
      <w:r>
        <w:t xml:space="preserve">, de là ; </w:t>
      </w:r>
      <w:r w:rsidRPr="009900EE">
        <w:rPr>
          <w:rStyle w:val="lt"/>
        </w:rPr>
        <w:t>inde est quod</w:t>
      </w:r>
      <w:r>
        <w:t xml:space="preserve">, de là vient que ; </w:t>
      </w:r>
      <w:r w:rsidRPr="009900EE">
        <w:rPr>
          <w:rStyle w:val="lt"/>
        </w:rPr>
        <w:t>inde quod (= ex eo, quod)</w:t>
      </w:r>
      <w:r>
        <w:t xml:space="preserve">, de ce fait que // </w:t>
      </w:r>
      <w:r w:rsidRPr="009900EE">
        <w:rPr>
          <w:rStyle w:val="lt"/>
        </w:rPr>
        <w:t>= ex iis</w:t>
      </w:r>
      <w:r>
        <w:t xml:space="preserve">, d’eau, d’entre eux, parmi eux // </w:t>
      </w:r>
      <w:r w:rsidRPr="009900EE">
        <w:rPr>
          <w:rStyle w:val="lt"/>
        </w:rPr>
        <w:t>= ab iis</w:t>
      </w:r>
      <w:r>
        <w:t xml:space="preserve">, d’eux, de leur part ; </w:t>
      </w:r>
      <w:r w:rsidRPr="009900EE">
        <w:rPr>
          <w:rStyle w:val="cnumerus2"/>
        </w:rPr>
        <w:t>3.</w:t>
      </w:r>
      <w:r>
        <w:t xml:space="preserve"> </w:t>
      </w:r>
      <w:r w:rsidRPr="009900EE">
        <w:rPr>
          <w:rStyle w:val="gt"/>
        </w:rPr>
        <w:t>[temporel]</w:t>
      </w:r>
      <w:r>
        <w:t xml:space="preserve"> à partir de là : </w:t>
      </w:r>
      <w:r w:rsidRPr="009900EE">
        <w:rPr>
          <w:rStyle w:val="lt"/>
        </w:rPr>
        <w:t>jam inde</w:t>
      </w:r>
      <w:r>
        <w:t xml:space="preserve">, à partir de ce moment ; </w:t>
      </w:r>
      <w:r w:rsidRPr="009900EE">
        <w:rPr>
          <w:rStyle w:val="lt"/>
        </w:rPr>
        <w:t>jam inde ab ortu</w:t>
      </w:r>
      <w:r>
        <w:t>, dès la naissance.</w:t>
      </w:r>
    </w:p>
    <w:p w:rsidR="000E1190" w:rsidRDefault="00201095" w:rsidP="00201095">
      <w:pPr>
        <w:pStyle w:val="vocabulum"/>
      </w:pPr>
      <w:r w:rsidRPr="000E1190">
        <w:rPr>
          <w:rStyle w:val="aditus"/>
        </w:rPr>
        <w:t>sūmō</w:t>
      </w:r>
      <w:r w:rsidRPr="00023B16">
        <w:t xml:space="preserve">, </w:t>
      </w:r>
      <w:r w:rsidRPr="00CD4F3A">
        <w:rPr>
          <w:rStyle w:val="flexio"/>
        </w:rPr>
        <w:t>ĭs, ĕre, sumpsī, sumptum</w:t>
      </w:r>
      <w:r>
        <w:t xml:space="preserve">, </w:t>
      </w:r>
      <w:r w:rsidRPr="0002783F">
        <w:rPr>
          <w:rStyle w:val="gt"/>
        </w:rPr>
        <w:t>tr.</w:t>
      </w:r>
      <w:r w:rsidR="009D14D5">
        <w:t> :</w:t>
      </w:r>
      <w:r w:rsidRPr="00023B16">
        <w:t xml:space="preserve"> prendre. </w:t>
      </w:r>
    </w:p>
    <w:p w:rsidR="000E1190" w:rsidRDefault="00E04856" w:rsidP="00E04856">
      <w:pPr>
        <w:pStyle w:val="vocabulum"/>
      </w:pPr>
      <w:r w:rsidRPr="000E1190">
        <w:rPr>
          <w:rStyle w:val="aditus"/>
        </w:rPr>
        <w:t>dĕcem</w:t>
      </w:r>
      <w:r w:rsidRPr="00AD5FD5">
        <w:t xml:space="preserve">, </w:t>
      </w:r>
      <w:r w:rsidRPr="00D823E8">
        <w:rPr>
          <w:rStyle w:val="gt"/>
        </w:rPr>
        <w:t>indecl.</w:t>
      </w:r>
      <w:r w:rsidR="009D14D5">
        <w:t> :</w:t>
      </w:r>
      <w:r w:rsidRPr="00AD5FD5">
        <w:t xml:space="preserve"> dix</w:t>
      </w:r>
      <w:r w:rsidR="00987B40" w:rsidRPr="00AD5FD5">
        <w:t xml:space="preserve">. </w:t>
      </w:r>
    </w:p>
    <w:p w:rsidR="000E1190" w:rsidRDefault="00DB537F" w:rsidP="008122EE">
      <w:pPr>
        <w:pStyle w:val="vocabulum"/>
      </w:pPr>
      <w:r w:rsidRPr="000E1190">
        <w:rPr>
          <w:rStyle w:val="aditus"/>
        </w:rPr>
        <w:t>cămēlus</w:t>
      </w:r>
      <w:r w:rsidR="008122EE" w:rsidRPr="00AD5FD5">
        <w:t xml:space="preserve">, </w:t>
      </w:r>
      <w:r w:rsidR="008122EE" w:rsidRPr="00497DEC">
        <w:rPr>
          <w:rStyle w:val="flexio"/>
        </w:rPr>
        <w:t>i</w:t>
      </w:r>
      <w:r w:rsidR="008122EE" w:rsidRPr="00AD5FD5">
        <w:t xml:space="preserve">, </w:t>
      </w:r>
      <w:r w:rsidR="008122EE" w:rsidRPr="00BF45BC">
        <w:rPr>
          <w:rStyle w:val="gt"/>
        </w:rPr>
        <w:t>m.</w:t>
      </w:r>
      <w:r w:rsidR="009D14D5">
        <w:t> :</w:t>
      </w:r>
      <w:r w:rsidR="008122EE" w:rsidRPr="00AD5FD5">
        <w:t xml:space="preserve"> chameau</w:t>
      </w:r>
      <w:r w:rsidR="00987B40" w:rsidRPr="00AD5FD5">
        <w:t xml:space="preserve">. </w:t>
      </w:r>
    </w:p>
    <w:p w:rsidR="00914E84" w:rsidRPr="00DA1E09" w:rsidRDefault="00914E84" w:rsidP="00914E84">
      <w:pPr>
        <w:pStyle w:val="vocabulum"/>
      </w:pPr>
      <w:r>
        <w:t xml:space="preserve">1 </w:t>
      </w:r>
      <w:r>
        <w:rPr>
          <w:rStyle w:val="aditus"/>
        </w:rPr>
        <w:t>prŏfectus</w:t>
      </w:r>
      <w:r>
        <w:t xml:space="preserve">, </w:t>
      </w:r>
      <w:r w:rsidRPr="00FC73E1">
        <w:rPr>
          <w:rStyle w:val="flexio"/>
        </w:rPr>
        <w:t xml:space="preserve">a, </w:t>
      </w:r>
      <w:r w:rsidRPr="007F2AC0">
        <w:rPr>
          <w:rStyle w:val="flexio"/>
        </w:rPr>
        <w:t>um</w:t>
      </w:r>
      <w:r w:rsidR="009D14D5">
        <w:t> :</w:t>
      </w:r>
      <w:r>
        <w:t xml:space="preserve"> </w:t>
      </w:r>
      <w:r w:rsidRPr="00914E84">
        <w:rPr>
          <w:rStyle w:val="gt"/>
        </w:rPr>
        <w:t>part. de</w:t>
      </w:r>
      <w:r>
        <w:t xml:space="preserve"> </w:t>
      </w:r>
      <w:r w:rsidRPr="00914E84">
        <w:rPr>
          <w:rStyle w:val="lit"/>
        </w:rPr>
        <w:t>proficíscor</w:t>
      </w:r>
      <w:r>
        <w:t xml:space="preserve">. </w:t>
      </w:r>
    </w:p>
    <w:p w:rsidR="0091657F" w:rsidRDefault="0091657F" w:rsidP="0091657F">
      <w:pPr>
        <w:pStyle w:val="vocabulum"/>
      </w:pPr>
      <w:r w:rsidRPr="000E1190">
        <w:rPr>
          <w:rStyle w:val="aditus"/>
        </w:rPr>
        <w:t>prŏfĭciscŏr</w:t>
      </w:r>
      <w:r w:rsidRPr="00023B16">
        <w:t xml:space="preserve">, </w:t>
      </w:r>
      <w:r w:rsidRPr="005D6229">
        <w:rPr>
          <w:rStyle w:val="flexio"/>
        </w:rPr>
        <w:t>scĕrĭs, scī, prŏfectus sum</w:t>
      </w:r>
      <w:r w:rsidRPr="00023B16">
        <w:t xml:space="preserve">, </w:t>
      </w:r>
      <w:r w:rsidRPr="0002783F">
        <w:rPr>
          <w:rStyle w:val="gt"/>
        </w:rPr>
        <w:t>intr.</w:t>
      </w:r>
      <w:r w:rsidR="009D14D5">
        <w:t> :</w:t>
      </w:r>
      <w:r w:rsidRPr="00023B16">
        <w:t xml:space="preserve"> </w:t>
      </w:r>
      <w:r w:rsidRPr="00831F62">
        <w:rPr>
          <w:rStyle w:val="cnumerus2"/>
        </w:rPr>
        <w:t>1.</w:t>
      </w:r>
      <w:r>
        <w:t xml:space="preserve"> </w:t>
      </w:r>
      <w:r w:rsidRPr="00023B16">
        <w:t>se mettre en marche, partir</w:t>
      </w:r>
      <w:r>
        <w:t>, s’en aller</w:t>
      </w:r>
      <w:r w:rsidR="009D14D5">
        <w:t> :</w:t>
      </w:r>
      <w:r>
        <w:t xml:space="preserve"> </w:t>
      </w:r>
      <w:r w:rsidRPr="001310BF">
        <w:rPr>
          <w:rStyle w:val="lt"/>
        </w:rPr>
        <w:t>ab urbe, de Formiáno, domo</w:t>
      </w:r>
      <w:r>
        <w:t xml:space="preserve"> // </w:t>
      </w:r>
      <w:r w:rsidRPr="001310BF">
        <w:rPr>
          <w:rStyle w:val="lt"/>
        </w:rPr>
        <w:t>ad dormiéndum, ad somnum</w:t>
      </w:r>
      <w:r>
        <w:t>, partir se coucher //</w:t>
      </w:r>
      <w:r w:rsidRPr="00023B16">
        <w:t xml:space="preserve"> </w:t>
      </w:r>
      <w:r w:rsidRPr="001310BF">
        <w:rPr>
          <w:rStyle w:val="lt"/>
        </w:rPr>
        <w:t>pabulátum frumentatúmque</w:t>
      </w:r>
      <w:r>
        <w:t>, partir au fourrage et au blé</w:t>
      </w:r>
      <w:r w:rsidR="00BE217D">
        <w:t> ;</w:t>
      </w:r>
      <w:r>
        <w:t xml:space="preserve"> </w:t>
      </w:r>
      <w:r w:rsidRPr="001310BF">
        <w:rPr>
          <w:rStyle w:val="lt"/>
        </w:rPr>
        <w:t>subsídio alícui</w:t>
      </w:r>
      <w:r>
        <w:t xml:space="preserve">, partir au secours de qqn // </w:t>
      </w:r>
      <w:r w:rsidRPr="00BF45BC">
        <w:rPr>
          <w:rStyle w:val="gt"/>
        </w:rPr>
        <w:t>[avec inf.]</w:t>
      </w:r>
      <w:r>
        <w:t xml:space="preserve"> </w:t>
      </w:r>
      <w:r w:rsidRPr="001310BF">
        <w:rPr>
          <w:rStyle w:val="lt"/>
        </w:rPr>
        <w:t>proficíscitur vísere</w:t>
      </w:r>
      <w:r>
        <w:t>, il part visiter</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venir de, émaner de, dériver de </w:t>
      </w:r>
      <w:r w:rsidRPr="00831F62">
        <w:rPr>
          <w:rStyle w:val="cnumerus2"/>
        </w:rPr>
        <w:t>b)</w:t>
      </w:r>
      <w:r>
        <w:t xml:space="preserve"> partir de, commencer par </w:t>
      </w:r>
      <w:r w:rsidRPr="00831F62">
        <w:rPr>
          <w:rStyle w:val="cnumerus2"/>
        </w:rPr>
        <w:t>c)</w:t>
      </w:r>
      <w:r>
        <w:t xml:space="preserve"> passer à, en venir à.</w:t>
      </w:r>
    </w:p>
    <w:p w:rsidR="000E1190" w:rsidRDefault="00E408CD" w:rsidP="00E408CD">
      <w:pPr>
        <w:pStyle w:val="vocabulum"/>
      </w:pPr>
      <w:r w:rsidRPr="000E1190">
        <w:rPr>
          <w:rStyle w:val="aditus"/>
        </w:rPr>
        <w:t>mūnus</w:t>
      </w:r>
      <w:r w:rsidRPr="00AD5FD5">
        <w:t xml:space="preserve">, </w:t>
      </w:r>
      <w:r w:rsidRPr="001A33A5">
        <w:rPr>
          <w:rStyle w:val="flexio"/>
        </w:rPr>
        <w:t>ĕris</w:t>
      </w:r>
      <w:r w:rsidRPr="00AD5FD5">
        <w:t xml:space="preserve">, </w:t>
      </w:r>
      <w:r w:rsidRPr="00BF45BC">
        <w:rPr>
          <w:rStyle w:val="gt"/>
        </w:rPr>
        <w:t>n.</w:t>
      </w:r>
      <w:r w:rsidR="009D14D5">
        <w:t> :</w:t>
      </w:r>
      <w:r w:rsidRPr="00AD5FD5">
        <w:t xml:space="preserve"> office, fonction, cadeau</w:t>
      </w:r>
      <w:r w:rsidR="00987B40" w:rsidRPr="00AD5FD5">
        <w:t xml:space="preserve">. </w:t>
      </w:r>
    </w:p>
    <w:p w:rsidR="00CC4908" w:rsidRPr="00CC4908" w:rsidRDefault="00CC4908" w:rsidP="00CC4908">
      <w:pPr>
        <w:pStyle w:val="vocabulum"/>
      </w:pPr>
      <w:r>
        <w:rPr>
          <w:rStyle w:val="aditus"/>
        </w:rPr>
        <w:t>magnĭfĭcus</w:t>
      </w:r>
      <w:r w:rsidRPr="004814D1">
        <w:t>,</w:t>
      </w:r>
      <w:r>
        <w:t xml:space="preserve"> </w:t>
      </w:r>
      <w:r w:rsidRPr="00FC73E1">
        <w:rPr>
          <w:rStyle w:val="flexio"/>
        </w:rPr>
        <w:t xml:space="preserve">a, </w:t>
      </w:r>
      <w:r w:rsidRPr="007F2AC0">
        <w:rPr>
          <w:rStyle w:val="flexio"/>
        </w:rPr>
        <w:t>um</w:t>
      </w:r>
      <w:r w:rsidR="00BE217D">
        <w:t> ;</w:t>
      </w:r>
      <w:r>
        <w:t xml:space="preserve"> </w:t>
      </w:r>
      <w:r w:rsidRPr="00CC4908">
        <w:rPr>
          <w:rStyle w:val="gt"/>
        </w:rPr>
        <w:t>superl.</w:t>
      </w:r>
      <w:r>
        <w:t xml:space="preserve"> </w:t>
      </w:r>
      <w:r w:rsidRPr="00CC4908">
        <w:rPr>
          <w:rStyle w:val="lit"/>
        </w:rPr>
        <w:t>magnificentíssimus</w:t>
      </w:r>
      <w:r w:rsidR="009D14D5">
        <w:t> :</w:t>
      </w:r>
      <w:r>
        <w:t xml:space="preserve"> </w:t>
      </w:r>
      <w:r w:rsidRPr="00CC4908">
        <w:rPr>
          <w:rStyle w:val="cnumerus2"/>
        </w:rPr>
        <w:t>I.</w:t>
      </w:r>
      <w:r>
        <w:t xml:space="preserve"> </w:t>
      </w:r>
      <w:r w:rsidRPr="00CC4908">
        <w:rPr>
          <w:rStyle w:val="gt"/>
        </w:rPr>
        <w:t>[pers.]</w:t>
      </w:r>
      <w:r>
        <w:t xml:space="preserve"> </w:t>
      </w:r>
      <w:r w:rsidRPr="00CC4908">
        <w:rPr>
          <w:rStyle w:val="cnumerus2"/>
        </w:rPr>
        <w:t>1.</w:t>
      </w:r>
      <w:r>
        <w:t xml:space="preserve"> qui fait de grandes dépenses, fastueux, magnifique</w:t>
      </w:r>
      <w:r w:rsidR="00BE217D">
        <w:t> ;</w:t>
      </w:r>
      <w:r>
        <w:t xml:space="preserve"> </w:t>
      </w:r>
      <w:r w:rsidRPr="00CC4908">
        <w:rPr>
          <w:rStyle w:val="cnumerus2"/>
        </w:rPr>
        <w:t>2.</w:t>
      </w:r>
      <w:r>
        <w:t xml:space="preserve"> imposant, qui a grand air, grande allure</w:t>
      </w:r>
      <w:r w:rsidR="00BE217D">
        <w:t> ;</w:t>
      </w:r>
      <w:r>
        <w:t xml:space="preserve"> </w:t>
      </w:r>
      <w:r w:rsidRPr="00CC4908">
        <w:rPr>
          <w:rStyle w:val="cnumerus2"/>
        </w:rPr>
        <w:t>3.</w:t>
      </w:r>
      <w:r>
        <w:t xml:space="preserve"> grand, noble, généreux // </w:t>
      </w:r>
      <w:r w:rsidRPr="00CC4908">
        <w:rPr>
          <w:rStyle w:val="gt"/>
        </w:rPr>
        <w:t>[au Bas-Empire, titre honorifique des principaux grands officiers]</w:t>
      </w:r>
      <w:r>
        <w:t xml:space="preserve"> magnifique. </w:t>
      </w:r>
      <w:r w:rsidRPr="00CC4908">
        <w:rPr>
          <w:rStyle w:val="cnumerus2"/>
        </w:rPr>
        <w:t>II.</w:t>
      </w:r>
      <w:r>
        <w:t xml:space="preserve"> </w:t>
      </w:r>
      <w:r w:rsidRPr="00CC4908">
        <w:rPr>
          <w:rStyle w:val="gt"/>
        </w:rPr>
        <w:t>[choses]</w:t>
      </w:r>
      <w:r>
        <w:t xml:space="preserve"> </w:t>
      </w:r>
      <w:r w:rsidRPr="00CC4908">
        <w:rPr>
          <w:rStyle w:val="cnumerus2"/>
        </w:rPr>
        <w:t>1.</w:t>
      </w:r>
      <w:r>
        <w:t xml:space="preserve"> de grand air, somptueux // brillant, magnifique</w:t>
      </w:r>
      <w:r w:rsidR="00BE217D">
        <w:t> ;</w:t>
      </w:r>
      <w:r>
        <w:t xml:space="preserve"> </w:t>
      </w:r>
      <w:r w:rsidRPr="00CC4908">
        <w:rPr>
          <w:rStyle w:val="cnumerus2"/>
        </w:rPr>
        <w:t>2.</w:t>
      </w:r>
      <w:r>
        <w:t xml:space="preserve"> </w:t>
      </w:r>
      <w:r w:rsidRPr="00CC4908">
        <w:rPr>
          <w:rStyle w:val="gt"/>
        </w:rPr>
        <w:t>[réth.]</w:t>
      </w:r>
      <w:r>
        <w:t xml:space="preserve"> style sublime, pompeux // </w:t>
      </w:r>
      <w:r w:rsidRPr="00CC4908">
        <w:rPr>
          <w:rStyle w:val="gt"/>
        </w:rPr>
        <w:t>[péj.]</w:t>
      </w:r>
      <w:r>
        <w:t xml:space="preserve"> </w:t>
      </w:r>
      <w:r w:rsidRPr="00CC4908">
        <w:rPr>
          <w:rStyle w:val="lt"/>
        </w:rPr>
        <w:t>magnífica verba</w:t>
      </w:r>
      <w:r>
        <w:t>, belle paroles, hâbleries</w:t>
      </w:r>
      <w:r w:rsidR="00BE217D">
        <w:t> ;</w:t>
      </w:r>
      <w:r>
        <w:t xml:space="preserve"> </w:t>
      </w:r>
      <w:r w:rsidRPr="00CC4908">
        <w:rPr>
          <w:rStyle w:val="cnumerus2"/>
        </w:rPr>
        <w:t>3.</w:t>
      </w:r>
      <w:r>
        <w:t xml:space="preserve"> beau, grandiose</w:t>
      </w:r>
      <w:r w:rsidR="00BE217D">
        <w:t> ;</w:t>
      </w:r>
      <w:r>
        <w:t xml:space="preserve"> </w:t>
      </w:r>
      <w:r w:rsidRPr="00CC4908">
        <w:rPr>
          <w:rStyle w:val="cnumerus2"/>
        </w:rPr>
        <w:t>4.</w:t>
      </w:r>
      <w:r>
        <w:t xml:space="preserve"> merveilleux </w:t>
      </w:r>
      <w:r w:rsidRPr="00CC4908">
        <w:rPr>
          <w:rStyle w:val="gt"/>
        </w:rPr>
        <w:t>[médicament]</w:t>
      </w:r>
      <w:r>
        <w:t xml:space="preserve">. </w:t>
      </w:r>
    </w:p>
    <w:p w:rsidR="00591E9D" w:rsidRDefault="00591E9D" w:rsidP="00591E9D">
      <w:pPr>
        <w:pStyle w:val="vocabulum"/>
      </w:pPr>
      <w:r w:rsidRPr="000E1190">
        <w:rPr>
          <w:rStyle w:val="aditus"/>
        </w:rPr>
        <w:lastRenderedPageBreak/>
        <w:t>dōnō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faire un don,</w:t>
      </w:r>
      <w:r>
        <w:t xml:space="preserve"> donner</w:t>
      </w:r>
      <w:r w:rsidR="009D14D5">
        <w:t> :</w:t>
      </w:r>
      <w:r>
        <w:t xml:space="preserve"> </w:t>
      </w:r>
      <w:r w:rsidRPr="008C1149">
        <w:rPr>
          <w:rStyle w:val="lt"/>
        </w:rPr>
        <w:t>alícui immortalitátem</w:t>
      </w:r>
      <w:r>
        <w:t xml:space="preserve">, donner l’immortalité à qqn // </w:t>
      </w:r>
      <w:r w:rsidRPr="008C1149">
        <w:rPr>
          <w:rStyle w:val="gt"/>
        </w:rPr>
        <w:t>[avec inf.]</w:t>
      </w:r>
      <w:r>
        <w:t xml:space="preserve"> // </w:t>
      </w:r>
      <w:r w:rsidRPr="008C1149">
        <w:rPr>
          <w:rStyle w:val="gt"/>
        </w:rPr>
        <w:t xml:space="preserve">[avec </w:t>
      </w:r>
      <w:r w:rsidRPr="008C1149">
        <w:rPr>
          <w:rStyle w:val="lit"/>
        </w:rPr>
        <w:t>ut</w:t>
      </w:r>
      <w:r w:rsidRPr="008C1149">
        <w:rPr>
          <w:rStyle w:val="gt"/>
        </w:rPr>
        <w:t xml:space="preserve"> subj.</w:t>
      </w:r>
      <w:r w:rsidR="00E20E09" w:rsidRPr="008C1149">
        <w:rPr>
          <w:rStyle w:val="gt"/>
        </w:rPr>
        <w:t>]</w:t>
      </w:r>
      <w:r w:rsidR="00E20E09" w:rsidRPr="00E20E09">
        <w:t> ;</w:t>
      </w:r>
      <w:r>
        <w:t xml:space="preserve"> 2. sacrifier [fig.</w:t>
      </w:r>
      <w:r w:rsidR="00E20E09">
        <w:t>]</w:t>
      </w:r>
      <w:r w:rsidR="00E20E09" w:rsidRPr="00E20E09">
        <w:t> ;</w:t>
      </w:r>
      <w:r>
        <w:t xml:space="preserve"> 3. tenir quitte de, faire remise</w:t>
      </w:r>
      <w:r w:rsidRPr="00023B16">
        <w:t>, pardonner</w:t>
      </w:r>
      <w:r w:rsidR="00BE217D">
        <w:t> ;</w:t>
      </w:r>
      <w:r w:rsidRPr="00023B16">
        <w:t xml:space="preserve"> </w:t>
      </w:r>
      <w:r>
        <w:rPr>
          <w:rStyle w:val="cnumerus2"/>
        </w:rPr>
        <w:t>4</w:t>
      </w:r>
      <w:r w:rsidRPr="00831F62">
        <w:rPr>
          <w:rStyle w:val="cnumerus2"/>
        </w:rPr>
        <w:t>.</w:t>
      </w:r>
      <w:r w:rsidRPr="00023B16">
        <w:t xml:space="preserve"> gratifier de</w:t>
      </w:r>
      <w:r w:rsidR="009D14D5">
        <w:t> :</w:t>
      </w:r>
      <w:r>
        <w:t xml:space="preserve"> </w:t>
      </w:r>
      <w:r w:rsidRPr="00F5501D">
        <w:rPr>
          <w:rStyle w:val="lt"/>
        </w:rPr>
        <w:t>áliquem civitáte</w:t>
      </w:r>
      <w:r>
        <w:t>, accorder le droit de cité à qqn</w:t>
      </w:r>
      <w:r w:rsidR="00BE217D">
        <w:t> ;</w:t>
      </w:r>
      <w:r>
        <w:t xml:space="preserve"> 5. </w:t>
      </w:r>
      <w:r w:rsidRPr="008C1149">
        <w:rPr>
          <w:rStyle w:val="gt"/>
        </w:rPr>
        <w:t>[chrét.]</w:t>
      </w:r>
      <w:r>
        <w:t xml:space="preserve"> remettre les péchés</w:t>
      </w:r>
      <w:r w:rsidRPr="00023B16">
        <w:t xml:space="preserve">. </w:t>
      </w:r>
    </w:p>
    <w:p w:rsidR="007A57CB" w:rsidRPr="007A57CB" w:rsidRDefault="007A57CB" w:rsidP="007A57CB">
      <w:pPr>
        <w:pStyle w:val="vocabulum"/>
      </w:pPr>
      <w:r>
        <w:rPr>
          <w:rStyle w:val="aditus"/>
        </w:rPr>
        <w:t>pŭella</w:t>
      </w:r>
      <w:r>
        <w:t xml:space="preserve">, </w:t>
      </w:r>
      <w:r w:rsidRPr="00497DEC">
        <w:rPr>
          <w:rStyle w:val="flexio"/>
        </w:rPr>
        <w:t>ae</w:t>
      </w:r>
      <w:r>
        <w:t xml:space="preserve">, </w:t>
      </w:r>
      <w:r w:rsidRPr="007A57CB">
        <w:rPr>
          <w:rStyle w:val="gt"/>
        </w:rPr>
        <w:t>f.</w:t>
      </w:r>
      <w:r w:rsidR="009D14D5">
        <w:t> :</w:t>
      </w:r>
      <w:r>
        <w:t xml:space="preserve"> </w:t>
      </w:r>
      <w:r w:rsidRPr="007A57CB">
        <w:rPr>
          <w:rStyle w:val="cnumerus2"/>
        </w:rPr>
        <w:t>1.</w:t>
      </w:r>
      <w:r>
        <w:t xml:space="preserve"> jeune fille // bien-aimé, maitresse // jeune chienne, jeune chatte</w:t>
      </w:r>
      <w:r w:rsidR="00BE217D">
        <w:t> ;</w:t>
      </w:r>
      <w:r>
        <w:t xml:space="preserve"> </w:t>
      </w:r>
      <w:r w:rsidRPr="007A57CB">
        <w:rPr>
          <w:rStyle w:val="cnumerus2"/>
        </w:rPr>
        <w:t>2.</w:t>
      </w:r>
      <w:r>
        <w:t xml:space="preserve"> jeune femme. &gt; </w:t>
      </w:r>
      <w:r w:rsidRPr="007A57CB">
        <w:rPr>
          <w:rStyle w:val="lit"/>
        </w:rPr>
        <w:t>puellábus</w:t>
      </w:r>
      <w:r>
        <w:t xml:space="preserve"> </w:t>
      </w:r>
      <w:r w:rsidRPr="007A57CB">
        <w:rPr>
          <w:rStyle w:val="gt"/>
        </w:rPr>
        <w:t>au lieu de</w:t>
      </w:r>
      <w:r>
        <w:t xml:space="preserve"> </w:t>
      </w:r>
      <w:r w:rsidRPr="007A57CB">
        <w:rPr>
          <w:rStyle w:val="lit"/>
        </w:rPr>
        <w:t>puéllis</w:t>
      </w:r>
      <w:r>
        <w:t xml:space="preserve">. </w:t>
      </w:r>
    </w:p>
    <w:p w:rsidR="000E1190" w:rsidRDefault="00E92FB2" w:rsidP="00E92FB2">
      <w:pPr>
        <w:pStyle w:val="vocabulum"/>
      </w:pPr>
      <w:r w:rsidRPr="000E1190">
        <w:rPr>
          <w:rStyle w:val="aditus"/>
        </w:rPr>
        <w:t>destinō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fixer, assujettir</w:t>
      </w:r>
      <w:r w:rsidR="00BE217D">
        <w:t> ;</w:t>
      </w:r>
      <w:r w:rsidRPr="00AD5FD5">
        <w:t xml:space="preserve"> </w:t>
      </w:r>
      <w:r w:rsidRPr="00831F62">
        <w:rPr>
          <w:rStyle w:val="cnumerus2"/>
        </w:rPr>
        <w:t>2.</w:t>
      </w:r>
      <w:r w:rsidRPr="00AD5FD5">
        <w:t xml:space="preserve"> affecter à, destiner à</w:t>
      </w:r>
      <w:r w:rsidR="00BE217D">
        <w:t> ;</w:t>
      </w:r>
      <w:r w:rsidRPr="00AD5FD5">
        <w:t xml:space="preserve"> </w:t>
      </w:r>
      <w:r w:rsidRPr="00831F62">
        <w:rPr>
          <w:rStyle w:val="cnumerus2"/>
        </w:rPr>
        <w:t>3.</w:t>
      </w:r>
      <w:r w:rsidRPr="00AD5FD5">
        <w:t xml:space="preserve"> arrêter, décider</w:t>
      </w:r>
      <w:r w:rsidR="00BE217D">
        <w:t> ;</w:t>
      </w:r>
      <w:r w:rsidRPr="00AD5FD5">
        <w:t xml:space="preserve"> </w:t>
      </w:r>
      <w:r w:rsidRPr="00831F62">
        <w:rPr>
          <w:rStyle w:val="cnumerus2"/>
        </w:rPr>
        <w:t>4.</w:t>
      </w:r>
      <w:r w:rsidRPr="00AD5FD5">
        <w:t xml:space="preserve"> arrêter, fixer son dévolu sur, acheter, acquérir</w:t>
      </w:r>
      <w:r w:rsidR="00BE217D">
        <w:t> ;</w:t>
      </w:r>
      <w:r w:rsidRPr="00AD5FD5">
        <w:t xml:space="preserve"> </w:t>
      </w:r>
      <w:r w:rsidRPr="00831F62">
        <w:rPr>
          <w:rStyle w:val="cnumerus2"/>
        </w:rPr>
        <w:t>5.</w:t>
      </w:r>
      <w:r w:rsidRPr="00AD5FD5">
        <w:t xml:space="preserve"> envoyer, adresser. </w:t>
      </w:r>
    </w:p>
    <w:p w:rsidR="000E1190" w:rsidRDefault="00FE5E7C" w:rsidP="00FE5E7C">
      <w:pPr>
        <w:pStyle w:val="vocabulum"/>
      </w:pPr>
      <w:r w:rsidRPr="000E1190">
        <w:rPr>
          <w:rStyle w:val="aditus"/>
        </w:rPr>
        <w:t>consistō</w:t>
      </w:r>
      <w:r w:rsidRPr="00AD5FD5">
        <w:t xml:space="preserve">, </w:t>
      </w:r>
      <w:r w:rsidRPr="00F23E4E">
        <w:rPr>
          <w:rStyle w:val="flexio"/>
        </w:rPr>
        <w:t>ĭs, ĕre, stĭtī,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se mettre, se placer, se poser</w:t>
      </w:r>
      <w:r w:rsidR="00BE217D">
        <w:t> ;</w:t>
      </w:r>
      <w:r w:rsidRPr="00AD5FD5">
        <w:t xml:space="preserve"> </w:t>
      </w:r>
      <w:r w:rsidRPr="00831F62">
        <w:rPr>
          <w:rStyle w:val="cnumerus2"/>
        </w:rPr>
        <w:t>2.</w:t>
      </w:r>
      <w:r w:rsidRPr="00AD5FD5">
        <w:t xml:space="preserve"> s’arrêter</w:t>
      </w:r>
      <w:r w:rsidR="00BE217D">
        <w:t> ;</w:t>
      </w:r>
      <w:r w:rsidRPr="00AD5FD5">
        <w:t xml:space="preserve"> </w:t>
      </w:r>
      <w:r w:rsidRPr="00831F62">
        <w:rPr>
          <w:rStyle w:val="cnumerus2"/>
        </w:rPr>
        <w:t>3.</w:t>
      </w:r>
      <w:r w:rsidRPr="00AD5FD5">
        <w:t xml:space="preserve"> </w:t>
      </w:r>
      <w:r w:rsidRPr="00831F62">
        <w:rPr>
          <w:rStyle w:val="cnumerus2"/>
        </w:rPr>
        <w:t>4.</w:t>
      </w:r>
      <w:r w:rsidRPr="00E21679">
        <w:rPr>
          <w:rStyle w:val="gt"/>
        </w:rPr>
        <w:t xml:space="preserve"> v. </w:t>
      </w:r>
      <w:r w:rsidRPr="00B232F5">
        <w:rPr>
          <w:rStyle w:val="gt"/>
        </w:rPr>
        <w:t>un dict.</w:t>
      </w:r>
      <w:r w:rsidRPr="00AD5FD5">
        <w:t xml:space="preserve"> </w:t>
      </w:r>
    </w:p>
    <w:p w:rsidR="000E1190" w:rsidRDefault="00E546C0" w:rsidP="00E546C0">
      <w:pPr>
        <w:pStyle w:val="vocabulum"/>
      </w:pPr>
      <w:r w:rsidRPr="000E1190">
        <w:rPr>
          <w:rStyle w:val="aditus"/>
        </w:rPr>
        <w:t>prŏpĕ</w:t>
      </w:r>
      <w:r w:rsidRPr="00AD5FD5">
        <w:t xml:space="preserve">, </w:t>
      </w:r>
      <w:r w:rsidRPr="00CE0EC3">
        <w:rPr>
          <w:rStyle w:val="gt"/>
        </w:rPr>
        <w:t xml:space="preserve">adv. et </w:t>
      </w:r>
      <w:r w:rsidR="003A3DC8" w:rsidRPr="003A3DC8">
        <w:rPr>
          <w:rStyle w:val="gt"/>
        </w:rPr>
        <w:t>prép. avec acc.</w:t>
      </w:r>
      <w:r w:rsidR="009D14D5">
        <w:t> :</w:t>
      </w:r>
      <w:r w:rsidRPr="00AD5FD5">
        <w:t xml:space="preserve"> près, proche</w:t>
      </w:r>
      <w:r w:rsidR="00987B40" w:rsidRPr="00AD5FD5">
        <w:t xml:space="preserve">. </w:t>
      </w:r>
    </w:p>
    <w:p w:rsidR="000E1190" w:rsidRDefault="0082514B" w:rsidP="0082514B">
      <w:pPr>
        <w:pStyle w:val="vocabulum"/>
      </w:pPr>
      <w:r w:rsidRPr="000E1190">
        <w:rPr>
          <w:rStyle w:val="aditus"/>
        </w:rPr>
        <w:t>pŭtĕus</w:t>
      </w:r>
      <w:r w:rsidRPr="00AD5FD5">
        <w:t xml:space="preserve">, </w:t>
      </w:r>
      <w:r w:rsidRPr="00497DEC">
        <w:rPr>
          <w:rStyle w:val="flexio"/>
        </w:rPr>
        <w:t>i</w:t>
      </w:r>
      <w:r w:rsidRPr="00AD5FD5">
        <w:t xml:space="preserve">, </w:t>
      </w:r>
      <w:r w:rsidRPr="00BF45BC">
        <w:rPr>
          <w:rStyle w:val="gt"/>
        </w:rPr>
        <w:t>m.</w:t>
      </w:r>
      <w:r w:rsidR="009D14D5">
        <w:t> :</w:t>
      </w:r>
      <w:r w:rsidRPr="00AD5FD5">
        <w:t xml:space="preserve"> puits</w:t>
      </w:r>
      <w:r w:rsidR="00987B40" w:rsidRPr="00AD5FD5">
        <w:t xml:space="preserve">. </w:t>
      </w:r>
    </w:p>
    <w:p w:rsidR="0005120A" w:rsidRDefault="0005120A" w:rsidP="0005120A">
      <w:pPr>
        <w:pStyle w:val="vocabulum"/>
      </w:pPr>
      <w:r w:rsidRPr="000E1190">
        <w:rPr>
          <w:rStyle w:val="aditus"/>
        </w:rPr>
        <w:t>vespĕr</w:t>
      </w:r>
      <w:r w:rsidRPr="00023B16">
        <w:t xml:space="preserve">, ĕri </w:t>
      </w:r>
      <w:r w:rsidRPr="00B96947">
        <w:rPr>
          <w:rStyle w:val="gt"/>
        </w:rPr>
        <w:t>et</w:t>
      </w:r>
      <w:r w:rsidRPr="00023B16">
        <w:t xml:space="preserve"> </w:t>
      </w:r>
      <w:r w:rsidRPr="001A33A5">
        <w:rPr>
          <w:rStyle w:val="flexio"/>
        </w:rPr>
        <w:t>ĕris</w:t>
      </w:r>
      <w:r w:rsidRPr="00023B16">
        <w:t xml:space="preserve">, </w:t>
      </w:r>
      <w:r w:rsidRPr="00BF45BC">
        <w:rPr>
          <w:rStyle w:val="gt"/>
        </w:rPr>
        <w:t>m.</w:t>
      </w:r>
      <w:r w:rsidR="009D14D5">
        <w:t> :</w:t>
      </w:r>
      <w:r w:rsidRPr="00023B16">
        <w:t xml:space="preserve"> </w:t>
      </w:r>
      <w:r w:rsidRPr="0005120A">
        <w:rPr>
          <w:rStyle w:val="cnumerus2"/>
        </w:rPr>
        <w:t>1.</w:t>
      </w:r>
      <w:r>
        <w:t xml:space="preserve"> </w:t>
      </w:r>
      <w:r w:rsidRPr="00023B16">
        <w:t>soir</w:t>
      </w:r>
      <w:r w:rsidR="009D14D5">
        <w:t> :</w:t>
      </w:r>
      <w:r>
        <w:t xml:space="preserve"> </w:t>
      </w:r>
      <w:r w:rsidRPr="0005120A">
        <w:rPr>
          <w:rStyle w:val="lt"/>
        </w:rPr>
        <w:t>diéi vesper erat</w:t>
      </w:r>
      <w:r>
        <w:t>, c’était le soir</w:t>
      </w:r>
      <w:r w:rsidR="00BE217D">
        <w:t> ;</w:t>
      </w:r>
      <w:r>
        <w:t xml:space="preserve"> </w:t>
      </w:r>
      <w:r w:rsidRPr="0005120A">
        <w:rPr>
          <w:rStyle w:val="lt"/>
        </w:rPr>
        <w:t>ad vésperum</w:t>
      </w:r>
      <w:r>
        <w:t>, jusqu’au soir [ou vers le soir</w:t>
      </w:r>
      <w:r w:rsidR="00BE217D">
        <w:t> ;</w:t>
      </w:r>
      <w:r>
        <w:t xml:space="preserve"> </w:t>
      </w:r>
      <w:r w:rsidRPr="0005120A">
        <w:rPr>
          <w:rStyle w:val="lt"/>
        </w:rPr>
        <w:t>sub vésperum</w:t>
      </w:r>
      <w:r>
        <w:t>, vers le soir</w:t>
      </w:r>
      <w:r w:rsidR="00BE217D">
        <w:t> ;</w:t>
      </w:r>
      <w:r>
        <w:t xml:space="preserve"> </w:t>
      </w:r>
      <w:r w:rsidRPr="0005120A">
        <w:rPr>
          <w:rStyle w:val="lt"/>
        </w:rPr>
        <w:t>primo véspere</w:t>
      </w:r>
      <w:r>
        <w:t xml:space="preserve">, à la nuit tombante // </w:t>
      </w:r>
      <w:r w:rsidRPr="0005120A">
        <w:rPr>
          <w:rStyle w:val="lt"/>
        </w:rPr>
        <w:t>véspere</w:t>
      </w:r>
      <w:r>
        <w:t xml:space="preserve">, </w:t>
      </w:r>
      <w:r w:rsidRPr="0005120A">
        <w:rPr>
          <w:rStyle w:val="gt"/>
        </w:rPr>
        <w:t>[et surtout]</w:t>
      </w:r>
      <w:r>
        <w:t xml:space="preserve"> </w:t>
      </w:r>
      <w:r w:rsidRPr="0005120A">
        <w:rPr>
          <w:rStyle w:val="lt"/>
        </w:rPr>
        <w:t>vésperi</w:t>
      </w:r>
      <w:r>
        <w:t xml:space="preserve">, le soir, au soir // </w:t>
      </w:r>
      <w:r w:rsidRPr="0005120A">
        <w:rPr>
          <w:rStyle w:val="lt"/>
        </w:rPr>
        <w:t>quid vesper ferat incértum est</w:t>
      </w:r>
      <w:r>
        <w:t>, ce qu’amène le soir, on l’ignore</w:t>
      </w:r>
      <w:r w:rsidR="00BE217D">
        <w:t> ;</w:t>
      </w:r>
      <w:r>
        <w:t xml:space="preserve"> </w:t>
      </w:r>
      <w:r w:rsidRPr="0005120A">
        <w:rPr>
          <w:rStyle w:val="lt"/>
        </w:rPr>
        <w:t>de vésperi suo vívere</w:t>
      </w:r>
      <w:r>
        <w:t>, être son maître, vivre à sa guise</w:t>
      </w:r>
      <w:r w:rsidR="00BE217D">
        <w:t> ;</w:t>
      </w:r>
      <w:r>
        <w:t xml:space="preserve"> </w:t>
      </w:r>
      <w:r w:rsidRPr="0005120A">
        <w:rPr>
          <w:rStyle w:val="lt"/>
        </w:rPr>
        <w:t xml:space="preserve">de vésperi alicújus </w:t>
      </w:r>
      <w:r>
        <w:rPr>
          <w:rStyle w:val="lt"/>
        </w:rPr>
        <w:t>cená</w:t>
      </w:r>
      <w:r w:rsidRPr="0005120A">
        <w:rPr>
          <w:rStyle w:val="lt"/>
        </w:rPr>
        <w:t>re</w:t>
      </w:r>
      <w:r>
        <w:t>, manger à la table de qqn</w:t>
      </w:r>
      <w:r w:rsidR="00BE217D">
        <w:t> ;</w:t>
      </w:r>
      <w:r>
        <w:t xml:space="preserve"> </w:t>
      </w:r>
      <w:r w:rsidRPr="0005120A">
        <w:rPr>
          <w:rStyle w:val="cnumerus2"/>
        </w:rPr>
        <w:t>2.</w:t>
      </w:r>
      <w:r>
        <w:t xml:space="preserve"> étoile du soir // le couchant, l’occident // peuples de l’Occident</w:t>
      </w:r>
      <w:r w:rsidRPr="00023B16">
        <w:t xml:space="preserve">. </w:t>
      </w:r>
    </w:p>
    <w:p w:rsidR="001A06C9" w:rsidRDefault="001A06C9" w:rsidP="001A06C9">
      <w:pPr>
        <w:pStyle w:val="vocabulum"/>
      </w:pPr>
      <w:r w:rsidRPr="000E1190">
        <w:rPr>
          <w:rStyle w:val="aditus"/>
        </w:rPr>
        <w:t>convĕnĭō</w:t>
      </w:r>
      <w:r w:rsidRPr="00023B16">
        <w:t xml:space="preserve">, </w:t>
      </w:r>
      <w:r w:rsidRPr="00CD4F3A">
        <w:rPr>
          <w:rStyle w:val="flexio"/>
        </w:rPr>
        <w:t>ĭs, ĕre, vēnī, ventum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venir ensemble, se rassembler</w:t>
      </w:r>
      <w:r w:rsidR="00BE217D">
        <w:t> ;</w:t>
      </w:r>
      <w:r w:rsidRPr="00023B16">
        <w:t xml:space="preserve"> </w:t>
      </w:r>
      <w:r w:rsidRPr="00831F62">
        <w:rPr>
          <w:rStyle w:val="cnumerus2"/>
        </w:rPr>
        <w:t>2.</w:t>
      </w:r>
      <w:r w:rsidRPr="00023B16">
        <w:t xml:space="preserve"> convenir, s’adapter</w:t>
      </w:r>
      <w:r w:rsidR="00BE217D">
        <w:t> ;</w:t>
      </w:r>
      <w:r w:rsidRPr="00023B16">
        <w:t xml:space="preserve"> </w:t>
      </w:r>
      <w:r w:rsidRPr="00831F62">
        <w:rPr>
          <w:rStyle w:val="cnumerus2"/>
        </w:rPr>
        <w:t>3.</w:t>
      </w:r>
      <w:r w:rsidRPr="00023B16">
        <w:t xml:space="preserve"> être l’objet d’une convention</w:t>
      </w:r>
      <w:r w:rsidR="00BE217D">
        <w:t> ;</w:t>
      </w:r>
      <w:r w:rsidRPr="00023B16">
        <w:t xml:space="preserve"> </w:t>
      </w:r>
      <w:r w:rsidRPr="00831F62">
        <w:rPr>
          <w:rStyle w:val="cnumerus2"/>
        </w:rPr>
        <w:t>4.</w:t>
      </w:r>
      <w:r w:rsidRPr="00023B16">
        <w:t xml:space="preserve"> </w:t>
      </w:r>
      <w:r w:rsidRPr="001A06C9">
        <w:rPr>
          <w:rStyle w:val="lt"/>
        </w:rPr>
        <w:t>convĕnĭt</w:t>
      </w:r>
      <w:r>
        <w:t>,</w:t>
      </w:r>
      <w:r w:rsidRPr="00023B16">
        <w:t xml:space="preserve"> </w:t>
      </w:r>
      <w:r w:rsidRPr="00BF45BC">
        <w:rPr>
          <w:rStyle w:val="gt"/>
        </w:rPr>
        <w:t>impers.</w:t>
      </w:r>
      <w:r>
        <w:rPr>
          <w:rStyle w:val="gt"/>
        </w:rPr>
        <w:t>,</w:t>
      </w:r>
      <w:r w:rsidRPr="00023B16">
        <w:t xml:space="preserve"> il y a accord</w:t>
      </w:r>
      <w:r>
        <w:t xml:space="preserve"> [</w:t>
      </w:r>
      <w:r w:rsidRPr="001A06C9">
        <w:rPr>
          <w:rStyle w:val="gt"/>
        </w:rPr>
        <w:t>avec prop. inf.</w:t>
      </w:r>
      <w:r>
        <w:t>]</w:t>
      </w:r>
      <w:r w:rsidRPr="001A06C9">
        <w:t xml:space="preserve"> // </w:t>
      </w:r>
      <w:r>
        <w:t>[</w:t>
      </w:r>
      <w:r w:rsidRPr="001A06C9">
        <w:rPr>
          <w:rStyle w:val="gt"/>
        </w:rPr>
        <w:t>avec interr. indir.</w:t>
      </w:r>
      <w:r>
        <w:rPr>
          <w:rStyle w:val="gt"/>
        </w:rPr>
        <w:t>]</w:t>
      </w:r>
      <w:r w:rsidRPr="001A06C9">
        <w:t xml:space="preserve"> // </w:t>
      </w:r>
      <w:r>
        <w:rPr>
          <w:rStyle w:val="gt"/>
        </w:rPr>
        <w:t>[avec</w:t>
      </w:r>
      <w:r w:rsidRPr="00023B16">
        <w:t xml:space="preserve"> </w:t>
      </w:r>
      <w:r w:rsidRPr="001A06C9">
        <w:rPr>
          <w:rStyle w:val="lit"/>
        </w:rPr>
        <w:t>ut, ne</w:t>
      </w:r>
      <w:r w:rsidRPr="001A06C9">
        <w:rPr>
          <w:rStyle w:val="gt"/>
        </w:rPr>
        <w:t>]</w:t>
      </w:r>
      <w:r w:rsidRPr="00023B16">
        <w:t xml:space="preserve">. </w:t>
      </w:r>
      <w:r w:rsidRPr="00831F62">
        <w:rPr>
          <w:rStyle w:val="cnumerus2"/>
        </w:rPr>
        <w:t>II.</w:t>
      </w:r>
      <w:r w:rsidRPr="00023B16">
        <w:t xml:space="preserve"> </w:t>
      </w:r>
      <w:r w:rsidRPr="0002783F">
        <w:rPr>
          <w:rStyle w:val="gt"/>
        </w:rPr>
        <w:t>tr.</w:t>
      </w:r>
      <w:r w:rsidRPr="00023B16">
        <w:t xml:space="preserve"> rencontrer qqn</w:t>
      </w:r>
      <w:r w:rsidR="00BE217D">
        <w:t> ;</w:t>
      </w:r>
      <w:r w:rsidRPr="00023B16">
        <w:t xml:space="preserve"> </w:t>
      </w:r>
      <w:r w:rsidRPr="00831F62">
        <w:rPr>
          <w:rStyle w:val="cnumerus2"/>
        </w:rPr>
        <w:t>2.</w:t>
      </w:r>
      <w:r w:rsidRPr="00023B16">
        <w:t xml:space="preserve"> </w:t>
      </w:r>
      <w:r w:rsidRPr="00BF45BC">
        <w:rPr>
          <w:rStyle w:val="gt"/>
        </w:rPr>
        <w:t>[droit]</w:t>
      </w:r>
      <w:r w:rsidRPr="00023B16">
        <w:t xml:space="preserve"> poursuivre. </w:t>
      </w:r>
    </w:p>
    <w:p w:rsidR="00B84F7F" w:rsidRDefault="00440DB4" w:rsidP="00440DB4">
      <w:pPr>
        <w:pStyle w:val="vocabulum"/>
      </w:pPr>
      <w:r w:rsidRPr="000E1190">
        <w:rPr>
          <w:rStyle w:val="aditus"/>
        </w:rPr>
        <w:t>haurĭō</w:t>
      </w:r>
      <w:r w:rsidRPr="00AD5FD5">
        <w:t xml:space="preserve">, </w:t>
      </w:r>
      <w:r w:rsidRPr="00CD4F3A">
        <w:rPr>
          <w:rStyle w:val="flexio"/>
        </w:rPr>
        <w:t>īs, īre, hausī, haustum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puiser</w:t>
      </w:r>
      <w:r w:rsidR="00BE217D">
        <w:t> ;</w:t>
      </w:r>
      <w:r w:rsidRPr="00AD5FD5">
        <w:t xml:space="preserve"> </w:t>
      </w:r>
      <w:r w:rsidRPr="00831F62">
        <w:rPr>
          <w:rStyle w:val="cnumerus2"/>
        </w:rPr>
        <w:t>2.</w:t>
      </w:r>
      <w:r w:rsidRPr="00AD5FD5">
        <w:t xml:space="preserve"> tirer, retirer</w:t>
      </w:r>
      <w:r w:rsidR="00BE217D">
        <w:t> ;</w:t>
      </w:r>
      <w:r w:rsidRPr="00AD5FD5">
        <w:t xml:space="preserve"> </w:t>
      </w:r>
      <w:r w:rsidRPr="00831F62">
        <w:rPr>
          <w:rStyle w:val="cnumerus2"/>
        </w:rPr>
        <w:t>3.</w:t>
      </w:r>
      <w:r w:rsidRPr="00AD5FD5">
        <w:t xml:space="preserve"> ramasser</w:t>
      </w:r>
      <w:r w:rsidR="00BE217D">
        <w:t> ;</w:t>
      </w:r>
      <w:r w:rsidRPr="00AD5FD5">
        <w:t xml:space="preserve"> </w:t>
      </w:r>
      <w:r w:rsidRPr="00831F62">
        <w:rPr>
          <w:rStyle w:val="cnumerus2"/>
        </w:rPr>
        <w:t>4.</w:t>
      </w:r>
      <w:r w:rsidRPr="00AD5FD5">
        <w:t xml:space="preserve"> enlever, faire disparaitre (tuer)</w:t>
      </w:r>
      <w:r w:rsidR="00BE217D">
        <w:t> ;</w:t>
      </w:r>
      <w:r w:rsidRPr="00AD5FD5">
        <w:t xml:space="preserve"> </w:t>
      </w:r>
      <w:r w:rsidRPr="00831F62">
        <w:rPr>
          <w:rStyle w:val="cnumerus2"/>
        </w:rPr>
        <w:t>5.</w:t>
      </w:r>
      <w:r w:rsidRPr="00AD5FD5">
        <w:t xml:space="preserve"> </w:t>
      </w:r>
      <w:r w:rsidR="00CB244D" w:rsidRPr="00BF45BC">
        <w:rPr>
          <w:rStyle w:val="gt"/>
        </w:rPr>
        <w:t>[fig.]</w:t>
      </w:r>
      <w:r w:rsidRPr="00AD5FD5">
        <w:t xml:space="preserve"> puiser</w:t>
      </w:r>
      <w:r w:rsidR="00BE217D">
        <w:t> ;</w:t>
      </w:r>
      <w:r w:rsidRPr="00AD5FD5">
        <w:t xml:space="preserve"> </w:t>
      </w:r>
      <w:r w:rsidRPr="00831F62">
        <w:rPr>
          <w:rStyle w:val="cnumerus2"/>
        </w:rPr>
        <w:t>6.</w:t>
      </w:r>
      <w:r w:rsidRPr="00AD5FD5">
        <w:t xml:space="preserve"> vider, absorber, boire</w:t>
      </w:r>
      <w:r w:rsidR="00BE217D">
        <w:t> ;</w:t>
      </w:r>
      <w:r w:rsidRPr="00AD5FD5">
        <w:t xml:space="preserve"> </w:t>
      </w:r>
      <w:r w:rsidRPr="00831F62">
        <w:rPr>
          <w:rStyle w:val="cnumerus2"/>
        </w:rPr>
        <w:t>7.</w:t>
      </w:r>
      <w:r w:rsidRPr="00AD5FD5">
        <w:t xml:space="preserve"> creuser, transpercer</w:t>
      </w:r>
      <w:r w:rsidR="00BE217D">
        <w:t> ;</w:t>
      </w:r>
      <w:r w:rsidRPr="00AD5FD5">
        <w:t xml:space="preserve"> </w:t>
      </w:r>
      <w:r w:rsidRPr="00831F62">
        <w:rPr>
          <w:rStyle w:val="cnumerus2"/>
        </w:rPr>
        <w:t>8.</w:t>
      </w:r>
      <w:r w:rsidRPr="00AD5FD5">
        <w:t xml:space="preserve"> épuiser, consumer. </w:t>
      </w:r>
    </w:p>
    <w:p w:rsidR="00B30990" w:rsidRDefault="00B30990" w:rsidP="00B30990">
      <w:pPr>
        <w:pStyle w:val="i"/>
      </w:pPr>
      <w:r>
        <w:t>XX. Plus tard, Abraham envoya son serviteur Eliezér vers ceux de ses parents qui habitaient la Mésopotamie, pour qu’il ramenât une épouse à son fils Isaac.</w:t>
      </w:r>
    </w:p>
    <w:p w:rsidR="00B30990" w:rsidRDefault="00B30990" w:rsidP="00B30990">
      <w:pPr>
        <w:pStyle w:val="i"/>
      </w:pPr>
      <w:r>
        <w:t>Eliezér prit dix chameaux de son maître, et partit, emportant avec lui des présents magnifiques pour donner à la jeu</w:t>
      </w:r>
      <w:r w:rsidR="009D14D5">
        <w:t> :</w:t>
      </w:r>
      <w:r>
        <w:t xml:space="preserve"> e fille destinée à Isaac, et à ses parents.</w:t>
      </w:r>
    </w:p>
    <w:p w:rsidR="00B30990" w:rsidRDefault="00B30990" w:rsidP="00B30990">
      <w:pPr>
        <w:pStyle w:val="i"/>
      </w:pPr>
      <w:r>
        <w:t xml:space="preserve">Lorsqu’il fut arrivé en Mésopotamie, il s’arrêta avec ses chameaux près d’un puits, sur le soir, à l’heure ou les femmes venaient d’habitude pour puiser de l’eau. </w:t>
      </w:r>
    </w:p>
    <w:p w:rsidR="00B30990" w:rsidRPr="00930EE0" w:rsidRDefault="000F64E9" w:rsidP="006562DB">
      <w:pPr>
        <w:pStyle w:val="absconditus"/>
      </w:pPr>
      <w:r>
        <w:t>$</w:t>
      </w:r>
    </w:p>
    <w:tbl>
      <w:tblPr>
        <w:tblW w:w="5000" w:type="pct"/>
        <w:tblLook w:val="04A0"/>
      </w:tblPr>
      <w:tblGrid>
        <w:gridCol w:w="3358"/>
        <w:gridCol w:w="4098"/>
      </w:tblGrid>
      <w:tr w:rsidR="00CF5BAE" w:rsidRPr="00822DC6" w:rsidTr="008212CF">
        <w:tc>
          <w:tcPr>
            <w:tcW w:w="2252" w:type="pct"/>
          </w:tcPr>
          <w:p w:rsidR="00CF5BAE" w:rsidRPr="00D63136" w:rsidRDefault="00CF5BAE" w:rsidP="00B7663C">
            <w:pPr>
              <w:pStyle w:val="sv"/>
            </w:pPr>
            <w:r w:rsidRPr="00D63136">
              <w:t>XX. Póstea Abrahámus</w:t>
            </w:r>
          </w:p>
        </w:tc>
        <w:tc>
          <w:tcPr>
            <w:tcW w:w="2748" w:type="pct"/>
          </w:tcPr>
          <w:p w:rsidR="00CF5BAE" w:rsidRPr="00822DC6" w:rsidRDefault="00CF5BAE" w:rsidP="00B7663C">
            <w:pPr>
              <w:pStyle w:val="iv"/>
            </w:pPr>
            <w:r w:rsidRPr="00822DC6">
              <w:t>XX, Ensuite Abraham</w:t>
            </w:r>
          </w:p>
        </w:tc>
      </w:tr>
      <w:tr w:rsidR="00CF5BAE" w:rsidRPr="00822DC6" w:rsidTr="008212CF">
        <w:tc>
          <w:tcPr>
            <w:tcW w:w="2252" w:type="pct"/>
          </w:tcPr>
          <w:p w:rsidR="00CF5BAE" w:rsidRPr="00D63136" w:rsidRDefault="00CF5BAE" w:rsidP="00B7663C">
            <w:pPr>
              <w:pStyle w:val="sv"/>
            </w:pPr>
            <w:r w:rsidRPr="00D63136">
              <w:t>misit suum servum</w:t>
            </w:r>
          </w:p>
        </w:tc>
        <w:tc>
          <w:tcPr>
            <w:tcW w:w="2748" w:type="pct"/>
          </w:tcPr>
          <w:p w:rsidR="00CF5BAE" w:rsidRPr="00822DC6" w:rsidRDefault="00CF5BAE" w:rsidP="00B7663C">
            <w:pPr>
              <w:pStyle w:val="iv"/>
            </w:pPr>
            <w:r w:rsidRPr="00822DC6">
              <w:t>envoya son serviteur</w:t>
            </w:r>
          </w:p>
        </w:tc>
      </w:tr>
      <w:tr w:rsidR="00CF5BAE" w:rsidRPr="00822DC6" w:rsidTr="008212CF">
        <w:tc>
          <w:tcPr>
            <w:tcW w:w="2252" w:type="pct"/>
          </w:tcPr>
          <w:p w:rsidR="00CF5BAE" w:rsidRPr="00D63136" w:rsidRDefault="00CF5BAE" w:rsidP="00B7663C">
            <w:pPr>
              <w:pStyle w:val="sv"/>
            </w:pPr>
            <w:r w:rsidRPr="00D63136">
              <w:t>Eliezérem</w:t>
            </w:r>
          </w:p>
        </w:tc>
        <w:tc>
          <w:tcPr>
            <w:tcW w:w="2748" w:type="pct"/>
          </w:tcPr>
          <w:p w:rsidR="00CF5BAE" w:rsidRPr="00822DC6" w:rsidRDefault="00CF5BAE" w:rsidP="00B7663C">
            <w:pPr>
              <w:pStyle w:val="iv"/>
            </w:pPr>
            <w:r>
              <w:t>Eliezér</w:t>
            </w:r>
          </w:p>
        </w:tc>
      </w:tr>
      <w:tr w:rsidR="00CF5BAE" w:rsidRPr="00822DC6" w:rsidTr="008212CF">
        <w:tc>
          <w:tcPr>
            <w:tcW w:w="2252" w:type="pct"/>
          </w:tcPr>
          <w:p w:rsidR="00CF5BAE" w:rsidRPr="00D63136" w:rsidRDefault="00CF5BAE" w:rsidP="00B7663C">
            <w:pPr>
              <w:pStyle w:val="sv"/>
            </w:pPr>
            <w:r w:rsidRPr="00D63136">
              <w:lastRenderedPageBreak/>
              <w:t>ad suos cognátos,</w:t>
            </w:r>
          </w:p>
        </w:tc>
        <w:tc>
          <w:tcPr>
            <w:tcW w:w="2748" w:type="pct"/>
          </w:tcPr>
          <w:p w:rsidR="00CF5BAE" w:rsidRPr="00822DC6" w:rsidRDefault="00CF5BAE" w:rsidP="00B7663C">
            <w:pPr>
              <w:pStyle w:val="iv"/>
            </w:pPr>
            <w:r w:rsidRPr="00822DC6">
              <w:t>vers ses proches,</w:t>
            </w:r>
          </w:p>
        </w:tc>
      </w:tr>
      <w:tr w:rsidR="00CF5BAE" w:rsidRPr="00822DC6" w:rsidTr="008212CF">
        <w:tc>
          <w:tcPr>
            <w:tcW w:w="2252" w:type="pct"/>
          </w:tcPr>
          <w:p w:rsidR="00CF5BAE" w:rsidRPr="00D63136" w:rsidRDefault="00CF5BAE" w:rsidP="00B7663C">
            <w:pPr>
              <w:pStyle w:val="sv"/>
            </w:pPr>
            <w:r w:rsidRPr="00D63136">
              <w:t>qui erant in Mesopotámia,</w:t>
            </w:r>
          </w:p>
        </w:tc>
        <w:tc>
          <w:tcPr>
            <w:tcW w:w="2748" w:type="pct"/>
          </w:tcPr>
          <w:p w:rsidR="00CF5BAE" w:rsidRPr="00822DC6" w:rsidRDefault="00CF5BAE" w:rsidP="00B7663C">
            <w:pPr>
              <w:pStyle w:val="iv"/>
            </w:pPr>
            <w:r w:rsidRPr="00822DC6">
              <w:t>qui étaient en Mésopotamie,</w:t>
            </w:r>
          </w:p>
        </w:tc>
      </w:tr>
      <w:tr w:rsidR="00CF5BAE" w:rsidRPr="00822DC6" w:rsidTr="008212CF">
        <w:tc>
          <w:tcPr>
            <w:tcW w:w="2252" w:type="pct"/>
          </w:tcPr>
          <w:p w:rsidR="00CF5BAE" w:rsidRPr="00D63136" w:rsidRDefault="00CF5BAE" w:rsidP="00B7663C">
            <w:pPr>
              <w:pStyle w:val="sv"/>
            </w:pPr>
            <w:r w:rsidRPr="00D63136">
              <w:t>ut addúceret inde uxórem</w:t>
            </w:r>
          </w:p>
        </w:tc>
        <w:tc>
          <w:tcPr>
            <w:tcW w:w="2748" w:type="pct"/>
          </w:tcPr>
          <w:p w:rsidR="00CF5BAE" w:rsidRPr="00822DC6" w:rsidRDefault="00CF5BAE" w:rsidP="00B7663C">
            <w:pPr>
              <w:pStyle w:val="iv"/>
            </w:pPr>
            <w:r w:rsidRPr="00822DC6">
              <w:t>pour qu’il amenât de là une épouse</w:t>
            </w:r>
          </w:p>
        </w:tc>
      </w:tr>
      <w:tr w:rsidR="00CF5BAE" w:rsidRPr="00822DC6" w:rsidTr="008212CF">
        <w:tc>
          <w:tcPr>
            <w:tcW w:w="2252" w:type="pct"/>
          </w:tcPr>
          <w:p w:rsidR="00CF5BAE" w:rsidRPr="00D63136" w:rsidRDefault="00CF5BAE" w:rsidP="00B7663C">
            <w:pPr>
              <w:pStyle w:val="sv"/>
            </w:pPr>
            <w:r w:rsidRPr="00D63136">
              <w:t>suo fílio Isaáco.</w:t>
            </w:r>
          </w:p>
        </w:tc>
        <w:tc>
          <w:tcPr>
            <w:tcW w:w="2748" w:type="pct"/>
          </w:tcPr>
          <w:p w:rsidR="00CF5BAE" w:rsidRPr="00822DC6" w:rsidRDefault="00CF5BAE" w:rsidP="00B7663C">
            <w:pPr>
              <w:pStyle w:val="iv"/>
            </w:pPr>
            <w:r w:rsidRPr="00822DC6">
              <w:t>pour son fils Isaac.</w:t>
            </w:r>
          </w:p>
        </w:tc>
      </w:tr>
      <w:tr w:rsidR="00CF5BAE" w:rsidRPr="00822DC6" w:rsidTr="008212CF">
        <w:tc>
          <w:tcPr>
            <w:tcW w:w="2252" w:type="pct"/>
          </w:tcPr>
          <w:p w:rsidR="00CF5BAE" w:rsidRPr="00D63136" w:rsidRDefault="00CF5BAE" w:rsidP="00B7663C">
            <w:pPr>
              <w:pStyle w:val="sv"/>
            </w:pPr>
            <w:r w:rsidRPr="00D63136">
              <w:t>Eliezér</w:t>
            </w:r>
          </w:p>
        </w:tc>
        <w:tc>
          <w:tcPr>
            <w:tcW w:w="2748" w:type="pct"/>
          </w:tcPr>
          <w:p w:rsidR="00CF5BAE" w:rsidRPr="00822DC6" w:rsidRDefault="00CF5BAE" w:rsidP="00B7663C">
            <w:pPr>
              <w:pStyle w:val="iv"/>
            </w:pPr>
            <w:r>
              <w:t>Eliezér</w:t>
            </w:r>
          </w:p>
        </w:tc>
      </w:tr>
      <w:tr w:rsidR="00CF5BAE" w:rsidRPr="00822DC6" w:rsidTr="008212CF">
        <w:tc>
          <w:tcPr>
            <w:tcW w:w="2252" w:type="pct"/>
          </w:tcPr>
          <w:p w:rsidR="00CF5BAE" w:rsidRPr="00D63136" w:rsidRDefault="00CF5BAE" w:rsidP="00B7663C">
            <w:pPr>
              <w:pStyle w:val="sv"/>
            </w:pPr>
            <w:r w:rsidRPr="00D63136">
              <w:t>sumpsit decem camélos</w:t>
            </w:r>
          </w:p>
        </w:tc>
        <w:tc>
          <w:tcPr>
            <w:tcW w:w="2748" w:type="pct"/>
          </w:tcPr>
          <w:p w:rsidR="00CF5BAE" w:rsidRPr="00822DC6" w:rsidRDefault="00CF5BAE" w:rsidP="00B7663C">
            <w:pPr>
              <w:pStyle w:val="iv"/>
            </w:pPr>
            <w:r w:rsidRPr="00822DC6">
              <w:t>prit dix chameaux</w:t>
            </w:r>
          </w:p>
        </w:tc>
      </w:tr>
      <w:tr w:rsidR="00CF5BAE" w:rsidRPr="00822DC6" w:rsidTr="008212CF">
        <w:tc>
          <w:tcPr>
            <w:tcW w:w="2252" w:type="pct"/>
          </w:tcPr>
          <w:p w:rsidR="00CF5BAE" w:rsidRPr="00D63136" w:rsidRDefault="00CF5BAE" w:rsidP="00B7663C">
            <w:pPr>
              <w:pStyle w:val="sv"/>
            </w:pPr>
            <w:r w:rsidRPr="00D63136">
              <w:t>sui dómini,</w:t>
            </w:r>
          </w:p>
        </w:tc>
        <w:tc>
          <w:tcPr>
            <w:tcW w:w="2748" w:type="pct"/>
          </w:tcPr>
          <w:p w:rsidR="00CF5BAE" w:rsidRPr="00822DC6" w:rsidRDefault="00CF5BAE" w:rsidP="00B7663C">
            <w:pPr>
              <w:pStyle w:val="iv"/>
            </w:pPr>
            <w:r w:rsidRPr="00822DC6">
              <w:t>de son maître.</w:t>
            </w:r>
          </w:p>
        </w:tc>
      </w:tr>
      <w:tr w:rsidR="00CF5BAE" w:rsidRPr="00822DC6" w:rsidTr="008212CF">
        <w:tc>
          <w:tcPr>
            <w:tcW w:w="2252" w:type="pct"/>
          </w:tcPr>
          <w:p w:rsidR="00CF5BAE" w:rsidRPr="00D63136" w:rsidRDefault="00CF5BAE" w:rsidP="00B7663C">
            <w:pPr>
              <w:pStyle w:val="sv"/>
            </w:pPr>
            <w:r w:rsidRPr="00D63136">
              <w:t xml:space="preserve">et proféctus est </w:t>
            </w:r>
          </w:p>
        </w:tc>
        <w:tc>
          <w:tcPr>
            <w:tcW w:w="2748" w:type="pct"/>
          </w:tcPr>
          <w:p w:rsidR="00CF5BAE" w:rsidRPr="00822DC6" w:rsidRDefault="00CF5BAE" w:rsidP="00B7663C">
            <w:pPr>
              <w:pStyle w:val="iv"/>
            </w:pPr>
            <w:r w:rsidRPr="00822DC6">
              <w:t>et partit,</w:t>
            </w:r>
          </w:p>
        </w:tc>
      </w:tr>
      <w:tr w:rsidR="00CF5BAE" w:rsidRPr="00822DC6" w:rsidTr="008212CF">
        <w:tc>
          <w:tcPr>
            <w:tcW w:w="2252" w:type="pct"/>
          </w:tcPr>
          <w:p w:rsidR="00CF5BAE" w:rsidRPr="00D63136" w:rsidRDefault="00CF5BAE" w:rsidP="00B7663C">
            <w:pPr>
              <w:pStyle w:val="sv"/>
            </w:pPr>
            <w:r w:rsidRPr="00D63136">
              <w:t>portans secum</w:t>
            </w:r>
          </w:p>
        </w:tc>
        <w:tc>
          <w:tcPr>
            <w:tcW w:w="2748" w:type="pct"/>
          </w:tcPr>
          <w:p w:rsidR="00CF5BAE" w:rsidRPr="00822DC6" w:rsidRDefault="00CF5BAE" w:rsidP="00B7663C">
            <w:pPr>
              <w:pStyle w:val="iv"/>
            </w:pPr>
            <w:r w:rsidRPr="00822DC6">
              <w:t>emportant avec lui</w:t>
            </w:r>
          </w:p>
        </w:tc>
      </w:tr>
      <w:tr w:rsidR="00CF5BAE" w:rsidRPr="00822DC6" w:rsidTr="008212CF">
        <w:tc>
          <w:tcPr>
            <w:tcW w:w="2252" w:type="pct"/>
          </w:tcPr>
          <w:p w:rsidR="00CF5BAE" w:rsidRPr="00D63136" w:rsidRDefault="00CF5BAE" w:rsidP="00B7663C">
            <w:pPr>
              <w:pStyle w:val="sv"/>
            </w:pPr>
            <w:r w:rsidRPr="00D63136">
              <w:t>múnera magnífica,</w:t>
            </w:r>
          </w:p>
        </w:tc>
        <w:tc>
          <w:tcPr>
            <w:tcW w:w="2748" w:type="pct"/>
          </w:tcPr>
          <w:p w:rsidR="00CF5BAE" w:rsidRPr="00822DC6" w:rsidRDefault="00CF5BAE" w:rsidP="00B7663C">
            <w:pPr>
              <w:pStyle w:val="iv"/>
            </w:pPr>
            <w:r w:rsidRPr="00822DC6">
              <w:t>des présents magnifiques,</w:t>
            </w:r>
          </w:p>
        </w:tc>
      </w:tr>
      <w:tr w:rsidR="00CF5BAE" w:rsidRPr="00822DC6" w:rsidTr="008212CF">
        <w:tc>
          <w:tcPr>
            <w:tcW w:w="2252" w:type="pct"/>
          </w:tcPr>
          <w:p w:rsidR="00CF5BAE" w:rsidRPr="00D63136" w:rsidRDefault="00CF5BAE" w:rsidP="00B7663C">
            <w:pPr>
              <w:pStyle w:val="sv"/>
            </w:pPr>
            <w:r w:rsidRPr="00D63136">
              <w:t>quibus donáret</w:t>
            </w:r>
          </w:p>
        </w:tc>
        <w:tc>
          <w:tcPr>
            <w:tcW w:w="2748" w:type="pct"/>
          </w:tcPr>
          <w:p w:rsidR="00CF5BAE" w:rsidRPr="00822DC6" w:rsidRDefault="00CF5BAE" w:rsidP="00B7663C">
            <w:pPr>
              <w:pStyle w:val="iv"/>
            </w:pPr>
            <w:r w:rsidRPr="00822DC6">
              <w:t>dont il devait-gratifier</w:t>
            </w:r>
          </w:p>
        </w:tc>
      </w:tr>
      <w:tr w:rsidR="00CF5BAE" w:rsidRPr="00822DC6" w:rsidTr="008212CF">
        <w:tc>
          <w:tcPr>
            <w:tcW w:w="2252" w:type="pct"/>
          </w:tcPr>
          <w:p w:rsidR="00CF5BAE" w:rsidRPr="00D63136" w:rsidRDefault="00CF5BAE" w:rsidP="00B7663C">
            <w:pPr>
              <w:pStyle w:val="sv"/>
            </w:pPr>
            <w:r w:rsidRPr="00D63136">
              <w:t>puéllam destinátam Isaáco,</w:t>
            </w:r>
          </w:p>
        </w:tc>
        <w:tc>
          <w:tcPr>
            <w:tcW w:w="2748" w:type="pct"/>
          </w:tcPr>
          <w:p w:rsidR="00CF5BAE" w:rsidRPr="00822DC6" w:rsidRDefault="00CF5BAE" w:rsidP="00B7663C">
            <w:pPr>
              <w:pStyle w:val="iv"/>
            </w:pPr>
            <w:r w:rsidRPr="00822DC6">
              <w:t>la jeune-fille destinée à Isaac,</w:t>
            </w:r>
          </w:p>
        </w:tc>
      </w:tr>
      <w:tr w:rsidR="00CF5BAE" w:rsidRPr="00822DC6" w:rsidTr="008212CF">
        <w:tc>
          <w:tcPr>
            <w:tcW w:w="2252" w:type="pct"/>
          </w:tcPr>
          <w:p w:rsidR="00CF5BAE" w:rsidRPr="00D63136" w:rsidRDefault="00CF5BAE" w:rsidP="00B7663C">
            <w:pPr>
              <w:pStyle w:val="sv"/>
            </w:pPr>
            <w:r w:rsidRPr="00D63136">
              <w:t>et paréntes ejus.</w:t>
            </w:r>
          </w:p>
        </w:tc>
        <w:tc>
          <w:tcPr>
            <w:tcW w:w="2748" w:type="pct"/>
          </w:tcPr>
          <w:p w:rsidR="00CF5BAE" w:rsidRPr="00822DC6" w:rsidRDefault="00CF5BAE" w:rsidP="00B7663C">
            <w:pPr>
              <w:pStyle w:val="iv"/>
            </w:pPr>
            <w:r w:rsidRPr="00822DC6">
              <w:t>et les parents d’elle.</w:t>
            </w:r>
          </w:p>
        </w:tc>
      </w:tr>
      <w:tr w:rsidR="00CF5BAE" w:rsidRPr="00822DC6" w:rsidTr="008212CF">
        <w:tc>
          <w:tcPr>
            <w:tcW w:w="2252" w:type="pct"/>
          </w:tcPr>
          <w:p w:rsidR="00CF5BAE" w:rsidRPr="00D63136" w:rsidRDefault="00CF5BAE" w:rsidP="00B7663C">
            <w:pPr>
              <w:pStyle w:val="sv"/>
            </w:pPr>
            <w:r w:rsidRPr="00D63136">
              <w:t>Ubi pérvenit</w:t>
            </w:r>
          </w:p>
        </w:tc>
        <w:tc>
          <w:tcPr>
            <w:tcW w:w="2748" w:type="pct"/>
          </w:tcPr>
          <w:p w:rsidR="00CF5BAE" w:rsidRPr="00822DC6" w:rsidRDefault="00CF5BAE" w:rsidP="00B7663C">
            <w:pPr>
              <w:pStyle w:val="iv"/>
            </w:pPr>
            <w:r w:rsidRPr="00822DC6">
              <w:t>Dès qu’il fut arrivé</w:t>
            </w:r>
          </w:p>
        </w:tc>
      </w:tr>
      <w:tr w:rsidR="00CF5BAE" w:rsidRPr="00822DC6" w:rsidTr="008212CF">
        <w:tc>
          <w:tcPr>
            <w:tcW w:w="2252" w:type="pct"/>
          </w:tcPr>
          <w:p w:rsidR="00CF5BAE" w:rsidRPr="00D63136" w:rsidRDefault="00CF5BAE" w:rsidP="00B7663C">
            <w:pPr>
              <w:pStyle w:val="sv"/>
            </w:pPr>
            <w:r w:rsidRPr="00D63136">
              <w:t>in Mesopotámiam,</w:t>
            </w:r>
          </w:p>
        </w:tc>
        <w:tc>
          <w:tcPr>
            <w:tcW w:w="2748" w:type="pct"/>
          </w:tcPr>
          <w:p w:rsidR="00CF5BAE" w:rsidRPr="00822DC6" w:rsidRDefault="00CF5BAE" w:rsidP="00B7663C">
            <w:pPr>
              <w:pStyle w:val="iv"/>
            </w:pPr>
            <w:r w:rsidRPr="00822DC6">
              <w:t>en Mésopotamie,</w:t>
            </w:r>
          </w:p>
        </w:tc>
      </w:tr>
      <w:tr w:rsidR="00CF5BAE" w:rsidRPr="00822DC6" w:rsidTr="008212CF">
        <w:tc>
          <w:tcPr>
            <w:tcW w:w="2252" w:type="pct"/>
          </w:tcPr>
          <w:p w:rsidR="00CF5BAE" w:rsidRPr="00D63136" w:rsidRDefault="00CF5BAE" w:rsidP="00B7663C">
            <w:pPr>
              <w:pStyle w:val="sv"/>
            </w:pPr>
            <w:r w:rsidRPr="00D63136">
              <w:t>cónstitit cum camélis</w:t>
            </w:r>
          </w:p>
        </w:tc>
        <w:tc>
          <w:tcPr>
            <w:tcW w:w="2748" w:type="pct"/>
          </w:tcPr>
          <w:p w:rsidR="00CF5BAE" w:rsidRPr="00822DC6" w:rsidRDefault="00CF5BAE" w:rsidP="00B7663C">
            <w:pPr>
              <w:pStyle w:val="iv"/>
            </w:pPr>
            <w:r w:rsidRPr="00822DC6">
              <w:t xml:space="preserve">il s’arrêta avec </w:t>
            </w:r>
            <w:r w:rsidRPr="00822DC6">
              <w:rPr>
                <w:rStyle w:val="italicus"/>
              </w:rPr>
              <w:t>ses</w:t>
            </w:r>
            <w:r w:rsidRPr="00822DC6">
              <w:t xml:space="preserve"> chameaux</w:t>
            </w:r>
          </w:p>
        </w:tc>
      </w:tr>
      <w:tr w:rsidR="00CF5BAE" w:rsidRPr="00822DC6" w:rsidTr="008212CF">
        <w:tc>
          <w:tcPr>
            <w:tcW w:w="2252" w:type="pct"/>
          </w:tcPr>
          <w:p w:rsidR="00CF5BAE" w:rsidRPr="00D63136" w:rsidRDefault="00CF5BAE" w:rsidP="00B7663C">
            <w:pPr>
              <w:pStyle w:val="sv"/>
            </w:pPr>
            <w:r w:rsidRPr="00D63136">
              <w:t>prope púteum aquæ</w:t>
            </w:r>
          </w:p>
        </w:tc>
        <w:tc>
          <w:tcPr>
            <w:tcW w:w="2748" w:type="pct"/>
          </w:tcPr>
          <w:p w:rsidR="00CF5BAE" w:rsidRPr="00822DC6" w:rsidRDefault="00CF5BAE" w:rsidP="00B7663C">
            <w:pPr>
              <w:pStyle w:val="iv"/>
            </w:pPr>
            <w:r w:rsidRPr="00822DC6">
              <w:t>près d’un puits d’eau</w:t>
            </w:r>
          </w:p>
        </w:tc>
      </w:tr>
      <w:tr w:rsidR="00CF5BAE" w:rsidRPr="00822DC6" w:rsidTr="008212CF">
        <w:tc>
          <w:tcPr>
            <w:tcW w:w="2252" w:type="pct"/>
          </w:tcPr>
          <w:p w:rsidR="00CF5BAE" w:rsidRPr="00D63136" w:rsidRDefault="00CF5BAE" w:rsidP="00B7663C">
            <w:pPr>
              <w:pStyle w:val="sv"/>
            </w:pPr>
            <w:r w:rsidRPr="00D63136">
              <w:t>ad vésperum,</w:t>
            </w:r>
          </w:p>
        </w:tc>
        <w:tc>
          <w:tcPr>
            <w:tcW w:w="2748" w:type="pct"/>
          </w:tcPr>
          <w:p w:rsidR="00CF5BAE" w:rsidRPr="00822DC6" w:rsidRDefault="00CF5BAE" w:rsidP="00B7663C">
            <w:pPr>
              <w:pStyle w:val="iv"/>
            </w:pPr>
            <w:r w:rsidRPr="00822DC6">
              <w:t>vers le soir,</w:t>
            </w:r>
          </w:p>
        </w:tc>
      </w:tr>
      <w:tr w:rsidR="00CF5BAE" w:rsidRPr="00822DC6" w:rsidTr="008212CF">
        <w:tc>
          <w:tcPr>
            <w:tcW w:w="2252" w:type="pct"/>
          </w:tcPr>
          <w:p w:rsidR="00CF5BAE" w:rsidRPr="00D63136" w:rsidRDefault="00CF5BAE" w:rsidP="00B7663C">
            <w:pPr>
              <w:pStyle w:val="sv"/>
            </w:pPr>
            <w:r w:rsidRPr="00D63136">
              <w:t>témpore quo mulíeres</w:t>
            </w:r>
          </w:p>
        </w:tc>
        <w:tc>
          <w:tcPr>
            <w:tcW w:w="2748" w:type="pct"/>
          </w:tcPr>
          <w:p w:rsidR="00CF5BAE" w:rsidRPr="00822DC6" w:rsidRDefault="00CF5BAE" w:rsidP="00B7663C">
            <w:pPr>
              <w:pStyle w:val="iv"/>
            </w:pPr>
            <w:r w:rsidRPr="00822DC6">
              <w:t>au moment où les femmes</w:t>
            </w:r>
          </w:p>
        </w:tc>
      </w:tr>
      <w:tr w:rsidR="00CF5BAE" w:rsidRPr="00822DC6" w:rsidTr="008212CF">
        <w:tc>
          <w:tcPr>
            <w:tcW w:w="2252" w:type="pct"/>
          </w:tcPr>
          <w:p w:rsidR="00CF5BAE" w:rsidRPr="00D63136" w:rsidRDefault="00CF5BAE" w:rsidP="00B7663C">
            <w:pPr>
              <w:pStyle w:val="sv"/>
            </w:pPr>
            <w:r w:rsidRPr="00D63136">
              <w:t>Solébant conveníre</w:t>
            </w:r>
          </w:p>
        </w:tc>
        <w:tc>
          <w:tcPr>
            <w:tcW w:w="2748" w:type="pct"/>
          </w:tcPr>
          <w:p w:rsidR="00CF5BAE" w:rsidRPr="00822DC6" w:rsidRDefault="00CF5BAE" w:rsidP="00B7663C">
            <w:pPr>
              <w:pStyle w:val="iv"/>
            </w:pPr>
            <w:r w:rsidRPr="00822DC6">
              <w:t>avaient-coutume de venir</w:t>
            </w:r>
          </w:p>
        </w:tc>
      </w:tr>
      <w:tr w:rsidR="00CF5BAE" w:rsidRPr="00822DC6" w:rsidTr="008212CF">
        <w:tc>
          <w:tcPr>
            <w:tcW w:w="2252" w:type="pct"/>
          </w:tcPr>
          <w:p w:rsidR="00CF5BAE" w:rsidRPr="00D63136" w:rsidRDefault="00CF5BAE" w:rsidP="00B7663C">
            <w:pPr>
              <w:pStyle w:val="sv"/>
            </w:pPr>
            <w:r w:rsidRPr="00D63136">
              <w:t>ad aquam hauriéndam.</w:t>
            </w:r>
          </w:p>
        </w:tc>
        <w:tc>
          <w:tcPr>
            <w:tcW w:w="2748" w:type="pct"/>
          </w:tcPr>
          <w:p w:rsidR="00CF5BAE" w:rsidRPr="00822DC6" w:rsidRDefault="00CF5BAE" w:rsidP="00B7663C">
            <w:pPr>
              <w:pStyle w:val="iv"/>
            </w:pPr>
            <w:r w:rsidRPr="00822DC6">
              <w:t>pour de l’eau devant être puisée.</w:t>
            </w:r>
          </w:p>
        </w:tc>
      </w:tr>
    </w:tbl>
    <w:p w:rsidR="00C87EAE" w:rsidRDefault="00B30990" w:rsidP="00301F97">
      <w:pPr>
        <w:pStyle w:val="absconditus"/>
      </w:pPr>
      <w:r w:rsidRPr="00930EE0">
        <w:t>²</w:t>
      </w:r>
    </w:p>
    <w:p w:rsidR="009D7993" w:rsidRDefault="009D7993" w:rsidP="009D7993">
      <w:pPr>
        <w:pStyle w:val="Titre3"/>
      </w:pPr>
      <w:bookmarkStart w:id="87" w:name="_Toc466191303"/>
      <w:bookmarkStart w:id="88" w:name="_Toc466191559"/>
      <w:bookmarkStart w:id="89" w:name="_Toc524065493"/>
      <w:r>
        <w:t xml:space="preserve">21 — </w:t>
      </w:r>
      <w:r w:rsidR="0071140E">
        <w:t>Eliezér</w:t>
      </w:r>
      <w:r>
        <w:t xml:space="preserve"> s’adresse à Dieu</w:t>
      </w:r>
      <w:bookmarkEnd w:id="87"/>
      <w:bookmarkEnd w:id="88"/>
      <w:bookmarkEnd w:id="89"/>
    </w:p>
    <w:p w:rsidR="00C87EAE" w:rsidRDefault="0071140E" w:rsidP="00E2285C">
      <w:pPr>
        <w:pStyle w:val="s"/>
        <w:rPr>
          <w:lang w:val="fr-FR"/>
        </w:rPr>
      </w:pPr>
      <w:r>
        <w:rPr>
          <w:lang w:val="fr-FR"/>
        </w:rPr>
        <w:t>Eliezér</w:t>
      </w:r>
      <w:r w:rsidR="00060827" w:rsidRPr="00D80808">
        <w:rPr>
          <w:lang w:val="fr-FR"/>
        </w:rPr>
        <w:t xml:space="preserve"> </w:t>
      </w:r>
      <w:r w:rsidR="0033165C" w:rsidRPr="00D80808">
        <w:rPr>
          <w:lang w:val="fr-FR"/>
        </w:rPr>
        <w:t>orávit</w:t>
      </w:r>
      <w:r w:rsidR="00060827" w:rsidRPr="00D80808">
        <w:rPr>
          <w:lang w:val="fr-FR"/>
        </w:rPr>
        <w:t xml:space="preserve"> Deum h</w:t>
      </w:r>
      <w:r w:rsidR="001361CE" w:rsidRPr="00D80808">
        <w:rPr>
          <w:lang w:val="fr-FR"/>
        </w:rPr>
        <w:t>i</w:t>
      </w:r>
      <w:r w:rsidR="00060827" w:rsidRPr="00D80808">
        <w:rPr>
          <w:lang w:val="fr-FR"/>
        </w:rPr>
        <w:t>s verb</w:t>
      </w:r>
      <w:r w:rsidR="001361CE" w:rsidRPr="00D80808">
        <w:rPr>
          <w:lang w:val="fr-FR"/>
        </w:rPr>
        <w:t>i</w:t>
      </w:r>
      <w:r w:rsidR="00060827" w:rsidRPr="00D80808">
        <w:rPr>
          <w:lang w:val="fr-FR"/>
        </w:rPr>
        <w:t>s</w:t>
      </w:r>
      <w:r w:rsidR="005774A7">
        <w:rPr>
          <w:lang w:val="fr-FR"/>
        </w:rPr>
        <w:t> :</w:t>
      </w:r>
      <w:r w:rsidR="00060827" w:rsidRPr="00D80808">
        <w:rPr>
          <w:lang w:val="fr-FR"/>
        </w:rPr>
        <w:t xml:space="preserve"> </w:t>
      </w:r>
      <w:r w:rsidR="006651A0" w:rsidRPr="00D80808">
        <w:rPr>
          <w:lang w:val="fr-FR"/>
        </w:rPr>
        <w:t>“</w:t>
      </w:r>
      <w:r w:rsidR="0033165C" w:rsidRPr="00D80808">
        <w:rPr>
          <w:lang w:val="fr-FR"/>
        </w:rPr>
        <w:t>Dómine</w:t>
      </w:r>
      <w:r w:rsidR="00060827" w:rsidRPr="00D80808">
        <w:rPr>
          <w:lang w:val="fr-FR"/>
        </w:rPr>
        <w:t xml:space="preserve"> Deus</w:t>
      </w:r>
      <w:r w:rsidR="00433954">
        <w:rPr>
          <w:rStyle w:val="Appelnotedebasdep"/>
        </w:rPr>
        <w:footnoteReference w:id="71"/>
      </w:r>
      <w:r w:rsidR="00060827" w:rsidRPr="00D80808">
        <w:rPr>
          <w:lang w:val="fr-FR"/>
        </w:rPr>
        <w:t xml:space="preserve"> </w:t>
      </w:r>
      <w:r w:rsidR="0033165C" w:rsidRPr="00D80808">
        <w:rPr>
          <w:lang w:val="fr-FR"/>
        </w:rPr>
        <w:t>Abrahámi</w:t>
      </w:r>
      <w:r w:rsidR="00060827" w:rsidRPr="00D80808">
        <w:rPr>
          <w:lang w:val="fr-FR"/>
        </w:rPr>
        <w:t xml:space="preserve">, fac ut </w:t>
      </w:r>
      <w:r w:rsidR="0033165C" w:rsidRPr="00D80808">
        <w:rPr>
          <w:lang w:val="fr-FR"/>
        </w:rPr>
        <w:t>puélla</w:t>
      </w:r>
      <w:r w:rsidR="00060827" w:rsidRPr="00D80808">
        <w:rPr>
          <w:lang w:val="fr-FR"/>
        </w:rPr>
        <w:t xml:space="preserve"> qu</w:t>
      </w:r>
      <w:r w:rsidR="001361CE" w:rsidRPr="00D80808">
        <w:rPr>
          <w:lang w:val="fr-FR"/>
        </w:rPr>
        <w:t>æ</w:t>
      </w:r>
      <w:r w:rsidR="00060827" w:rsidRPr="00D80808">
        <w:rPr>
          <w:lang w:val="fr-FR"/>
        </w:rPr>
        <w:t xml:space="preserve"> dabit potum mihi </w:t>
      </w:r>
      <w:r w:rsidR="0033165C" w:rsidRPr="00D80808">
        <w:rPr>
          <w:lang w:val="fr-FR"/>
        </w:rPr>
        <w:t>peténti</w:t>
      </w:r>
      <w:r w:rsidR="00060827" w:rsidRPr="00D80808">
        <w:rPr>
          <w:lang w:val="fr-FR"/>
        </w:rPr>
        <w:t xml:space="preserve">, ea sit quam </w:t>
      </w:r>
      <w:r w:rsidR="0033165C" w:rsidRPr="00D80808">
        <w:rPr>
          <w:lang w:val="fr-FR"/>
        </w:rPr>
        <w:t>Isaáco</w:t>
      </w:r>
      <w:r w:rsidR="00060827" w:rsidRPr="00D80808">
        <w:rPr>
          <w:lang w:val="fr-FR"/>
        </w:rPr>
        <w:t xml:space="preserve"> d</w:t>
      </w:r>
      <w:r w:rsidR="0033165C" w:rsidRPr="00D80808">
        <w:rPr>
          <w:lang w:val="fr-FR"/>
        </w:rPr>
        <w:t>é</w:t>
      </w:r>
      <w:r w:rsidR="00060827" w:rsidRPr="00D80808">
        <w:rPr>
          <w:lang w:val="fr-FR"/>
        </w:rPr>
        <w:t>stin</w:t>
      </w:r>
      <w:r w:rsidR="001361CE" w:rsidRPr="00D80808">
        <w:rPr>
          <w:lang w:val="fr-FR"/>
        </w:rPr>
        <w:t>a</w:t>
      </w:r>
      <w:r w:rsidR="0033165C" w:rsidRPr="00D80808">
        <w:rPr>
          <w:lang w:val="fr-FR"/>
        </w:rPr>
        <w:t>s.</w:t>
      </w:r>
      <w:r w:rsidR="006651A0" w:rsidRPr="00D80808">
        <w:rPr>
          <w:lang w:val="fr-FR"/>
        </w:rPr>
        <w:t>”</w:t>
      </w:r>
      <w:r w:rsidR="00D243EF">
        <w:rPr>
          <w:lang w:val="fr-FR"/>
        </w:rPr>
        <w:t xml:space="preserve"> Ecce statim </w:t>
      </w:r>
      <w:r w:rsidR="00D243EF" w:rsidRPr="00D243EF">
        <w:rPr>
          <w:lang w:val="fr-FR"/>
        </w:rPr>
        <w:t>Rebeccá</w:t>
      </w:r>
      <w:r w:rsidR="00060827" w:rsidRPr="00D80808">
        <w:rPr>
          <w:lang w:val="fr-FR"/>
        </w:rPr>
        <w:t xml:space="preserve"> virg</w:t>
      </w:r>
      <w:r w:rsidR="001361CE" w:rsidRPr="00D80808">
        <w:rPr>
          <w:lang w:val="fr-FR"/>
        </w:rPr>
        <w:t>o</w:t>
      </w:r>
      <w:r w:rsidR="00060827" w:rsidRPr="00D80808">
        <w:rPr>
          <w:lang w:val="fr-FR"/>
        </w:rPr>
        <w:t xml:space="preserve"> </w:t>
      </w:r>
      <w:r w:rsidR="0033165C" w:rsidRPr="00D80808">
        <w:rPr>
          <w:lang w:val="fr-FR"/>
        </w:rPr>
        <w:t>exímia</w:t>
      </w:r>
      <w:r w:rsidR="00060827" w:rsidRPr="00D80808">
        <w:rPr>
          <w:lang w:val="fr-FR"/>
        </w:rPr>
        <w:t xml:space="preserve"> </w:t>
      </w:r>
      <w:r w:rsidR="0033165C" w:rsidRPr="00D80808">
        <w:rPr>
          <w:lang w:val="fr-FR"/>
        </w:rPr>
        <w:t>pulchritúdine</w:t>
      </w:r>
      <w:r w:rsidR="00060827" w:rsidRPr="00D80808">
        <w:rPr>
          <w:lang w:val="fr-FR"/>
        </w:rPr>
        <w:t xml:space="preserve"> </w:t>
      </w:r>
      <w:r w:rsidR="0033165C" w:rsidRPr="00D80808">
        <w:rPr>
          <w:lang w:val="fr-FR"/>
        </w:rPr>
        <w:t>pródiit</w:t>
      </w:r>
      <w:r w:rsidR="00060827" w:rsidRPr="00D80808">
        <w:rPr>
          <w:lang w:val="fr-FR"/>
        </w:rPr>
        <w:t xml:space="preserve"> ger</w:t>
      </w:r>
      <w:r w:rsidR="001361CE" w:rsidRPr="00D80808">
        <w:rPr>
          <w:lang w:val="fr-FR"/>
        </w:rPr>
        <w:t>e</w:t>
      </w:r>
      <w:r w:rsidR="00060827" w:rsidRPr="00D80808">
        <w:rPr>
          <w:lang w:val="fr-FR"/>
        </w:rPr>
        <w:t xml:space="preserve">ns urnam </w:t>
      </w:r>
      <w:r w:rsidR="0033165C" w:rsidRPr="00D80808">
        <w:rPr>
          <w:lang w:val="fr-FR"/>
        </w:rPr>
        <w:t>húmeris</w:t>
      </w:r>
      <w:r w:rsidR="00BE217D">
        <w:rPr>
          <w:lang w:val="fr-FR"/>
        </w:rPr>
        <w:t> ;</w:t>
      </w:r>
      <w:r w:rsidR="00060827" w:rsidRPr="00D80808">
        <w:rPr>
          <w:lang w:val="fr-FR"/>
        </w:rPr>
        <w:t xml:space="preserve"> qu</w:t>
      </w:r>
      <w:r w:rsidR="001361CE" w:rsidRPr="00D80808">
        <w:rPr>
          <w:lang w:val="fr-FR"/>
        </w:rPr>
        <w:t>æ</w:t>
      </w:r>
      <w:r w:rsidR="00060827" w:rsidRPr="00D80808">
        <w:rPr>
          <w:lang w:val="fr-FR"/>
        </w:rPr>
        <w:t xml:space="preserve"> </w:t>
      </w:r>
      <w:r w:rsidR="0033165C" w:rsidRPr="00D80808">
        <w:rPr>
          <w:lang w:val="fr-FR"/>
        </w:rPr>
        <w:t>descéndit</w:t>
      </w:r>
      <w:r w:rsidR="00060827" w:rsidRPr="00D80808">
        <w:rPr>
          <w:lang w:val="fr-FR"/>
        </w:rPr>
        <w:t xml:space="preserve"> ad </w:t>
      </w:r>
      <w:r w:rsidR="0033165C" w:rsidRPr="00D80808">
        <w:rPr>
          <w:lang w:val="fr-FR"/>
        </w:rPr>
        <w:t>púteum</w:t>
      </w:r>
      <w:r w:rsidR="00060827" w:rsidRPr="00D80808">
        <w:rPr>
          <w:lang w:val="fr-FR"/>
        </w:rPr>
        <w:t xml:space="preserve">, et </w:t>
      </w:r>
      <w:r w:rsidR="0033165C" w:rsidRPr="00D80808">
        <w:rPr>
          <w:lang w:val="fr-FR"/>
        </w:rPr>
        <w:t>implévit</w:t>
      </w:r>
      <w:r w:rsidR="00060827" w:rsidRPr="00D80808">
        <w:rPr>
          <w:lang w:val="fr-FR"/>
        </w:rPr>
        <w:t xml:space="preserve"> urnam</w:t>
      </w:r>
      <w:r w:rsidR="005C7E3F">
        <w:rPr>
          <w:lang w:val="fr-FR"/>
        </w:rPr>
        <w:t xml:space="preserve">. </w:t>
      </w:r>
    </w:p>
    <w:p w:rsidR="00C87EAE" w:rsidRDefault="00060827" w:rsidP="00E2285C">
      <w:pPr>
        <w:pStyle w:val="s"/>
        <w:rPr>
          <w:lang w:val="fr-FR"/>
        </w:rPr>
      </w:pPr>
      <w:r w:rsidRPr="00D80808">
        <w:rPr>
          <w:lang w:val="fr-FR"/>
        </w:rPr>
        <w:t xml:space="preserve">Tunc </w:t>
      </w:r>
      <w:r w:rsidR="0071140E">
        <w:rPr>
          <w:lang w:val="fr-FR"/>
        </w:rPr>
        <w:t>Eliezér</w:t>
      </w:r>
      <w:r w:rsidRPr="00D80808">
        <w:rPr>
          <w:lang w:val="fr-FR"/>
        </w:rPr>
        <w:t xml:space="preserve"> </w:t>
      </w:r>
      <w:r w:rsidR="0033165C" w:rsidRPr="00D80808">
        <w:rPr>
          <w:lang w:val="fr-FR"/>
        </w:rPr>
        <w:t>egréssus</w:t>
      </w:r>
      <w:r w:rsidRPr="00D80808">
        <w:rPr>
          <w:lang w:val="fr-FR"/>
        </w:rPr>
        <w:t xml:space="preserve"> </w:t>
      </w:r>
      <w:r w:rsidR="0033165C" w:rsidRPr="00D80808">
        <w:rPr>
          <w:lang w:val="fr-FR"/>
        </w:rPr>
        <w:t>óbviam</w:t>
      </w:r>
      <w:r w:rsidRPr="00D80808">
        <w:rPr>
          <w:lang w:val="fr-FR"/>
        </w:rPr>
        <w:t xml:space="preserve"> </w:t>
      </w:r>
      <w:r w:rsidR="0033165C" w:rsidRPr="00D80808">
        <w:rPr>
          <w:lang w:val="fr-FR"/>
        </w:rPr>
        <w:t>puéllæ</w:t>
      </w:r>
      <w:r w:rsidR="005774A7">
        <w:rPr>
          <w:lang w:val="fr-FR"/>
        </w:rPr>
        <w:t> :</w:t>
      </w:r>
      <w:r w:rsidRPr="00D80808">
        <w:rPr>
          <w:lang w:val="fr-FR"/>
        </w:rPr>
        <w:t xml:space="preserve"> </w:t>
      </w:r>
      <w:r w:rsidR="006651A0" w:rsidRPr="00D80808">
        <w:rPr>
          <w:lang w:val="fr-FR"/>
        </w:rPr>
        <w:t>“</w:t>
      </w:r>
      <w:r w:rsidRPr="00D80808">
        <w:rPr>
          <w:lang w:val="fr-FR"/>
        </w:rPr>
        <w:t>Da, inquit, potum mihi.</w:t>
      </w:r>
      <w:r w:rsidR="006651A0" w:rsidRPr="00D80808">
        <w:rPr>
          <w:lang w:val="fr-FR"/>
        </w:rPr>
        <w:t>”</w:t>
      </w:r>
      <w:r w:rsidRPr="00D80808">
        <w:rPr>
          <w:lang w:val="fr-FR"/>
        </w:rPr>
        <w:t xml:space="preserve"> Cu</w:t>
      </w:r>
      <w:r w:rsidR="001361CE" w:rsidRPr="00D80808">
        <w:rPr>
          <w:lang w:val="fr-FR"/>
        </w:rPr>
        <w:t>i</w:t>
      </w:r>
      <w:r w:rsidRPr="00D80808">
        <w:rPr>
          <w:lang w:val="fr-FR"/>
        </w:rPr>
        <w:t xml:space="preserve"> </w:t>
      </w:r>
      <w:r w:rsidR="00D243EF">
        <w:rPr>
          <w:lang w:val="fr-FR"/>
        </w:rPr>
        <w:t>Rebeccá</w:t>
      </w:r>
      <w:r w:rsidR="005774A7">
        <w:rPr>
          <w:lang w:val="fr-FR"/>
        </w:rPr>
        <w:t> :</w:t>
      </w:r>
      <w:r w:rsidRPr="00D80808">
        <w:rPr>
          <w:lang w:val="fr-FR"/>
        </w:rPr>
        <w:t xml:space="preserve"> </w:t>
      </w:r>
      <w:r w:rsidR="006651A0" w:rsidRPr="00D80808">
        <w:rPr>
          <w:lang w:val="fr-FR"/>
        </w:rPr>
        <w:t>“</w:t>
      </w:r>
      <w:r w:rsidRPr="00D80808">
        <w:rPr>
          <w:lang w:val="fr-FR"/>
        </w:rPr>
        <w:t xml:space="preserve">Bibe, ait, </w:t>
      </w:r>
      <w:r w:rsidR="0033165C" w:rsidRPr="00D80808">
        <w:rPr>
          <w:lang w:val="fr-FR"/>
        </w:rPr>
        <w:t>dómine</w:t>
      </w:r>
      <w:r w:rsidRPr="00D80808">
        <w:rPr>
          <w:lang w:val="fr-FR"/>
        </w:rPr>
        <w:t xml:space="preserve"> m</w:t>
      </w:r>
      <w:r w:rsidR="001361CE" w:rsidRPr="00D80808">
        <w:rPr>
          <w:lang w:val="fr-FR"/>
        </w:rPr>
        <w:t>i</w:t>
      </w:r>
      <w:r w:rsidRPr="00D80808">
        <w:rPr>
          <w:lang w:val="fr-FR"/>
        </w:rPr>
        <w:t>,</w:t>
      </w:r>
      <w:r w:rsidR="006651A0" w:rsidRPr="00D80808">
        <w:rPr>
          <w:lang w:val="fr-FR"/>
        </w:rPr>
        <w:t>”</w:t>
      </w:r>
      <w:r w:rsidRPr="00D80808">
        <w:rPr>
          <w:lang w:val="fr-FR"/>
        </w:rPr>
        <w:t xml:space="preserve"> et simul </w:t>
      </w:r>
      <w:r w:rsidR="0033165C" w:rsidRPr="00D80808">
        <w:rPr>
          <w:lang w:val="fr-FR"/>
        </w:rPr>
        <w:t>demísit urnam</w:t>
      </w:r>
      <w:r w:rsidR="005C7E3F">
        <w:rPr>
          <w:lang w:val="fr-FR"/>
        </w:rPr>
        <w:t xml:space="preserve">. </w:t>
      </w:r>
    </w:p>
    <w:p w:rsidR="00C87EAE" w:rsidRDefault="00AF1DC1" w:rsidP="00E2285C">
      <w:pPr>
        <w:pStyle w:val="s"/>
        <w:rPr>
          <w:lang w:val="fr-FR"/>
        </w:rPr>
      </w:pPr>
      <w:r w:rsidRPr="00D80808">
        <w:rPr>
          <w:lang w:val="fr-FR"/>
        </w:rPr>
        <w:t>Cum</w:t>
      </w:r>
      <w:r w:rsidR="0033165C" w:rsidRPr="00D80808">
        <w:rPr>
          <w:lang w:val="fr-FR"/>
        </w:rPr>
        <w:t xml:space="preserve"> ille bibí</w:t>
      </w:r>
      <w:r w:rsidR="00060827" w:rsidRPr="00D80808">
        <w:rPr>
          <w:lang w:val="fr-FR"/>
        </w:rPr>
        <w:t xml:space="preserve">sset, </w:t>
      </w:r>
      <w:r w:rsidR="00D243EF">
        <w:rPr>
          <w:lang w:val="fr-FR"/>
        </w:rPr>
        <w:t>Rebeccá</w:t>
      </w:r>
      <w:r w:rsidR="00060827" w:rsidRPr="00D80808">
        <w:rPr>
          <w:lang w:val="fr-FR"/>
        </w:rPr>
        <w:t xml:space="preserve"> </w:t>
      </w:r>
      <w:r w:rsidR="0033165C" w:rsidRPr="00D80808">
        <w:rPr>
          <w:lang w:val="fr-FR"/>
        </w:rPr>
        <w:t>óbtulit</w:t>
      </w:r>
      <w:r w:rsidR="00060827" w:rsidRPr="00D80808">
        <w:rPr>
          <w:lang w:val="fr-FR"/>
        </w:rPr>
        <w:t xml:space="preserve"> </w:t>
      </w:r>
      <w:r w:rsidR="0033165C" w:rsidRPr="00D80808">
        <w:rPr>
          <w:lang w:val="fr-FR"/>
        </w:rPr>
        <w:t>étiam</w:t>
      </w:r>
      <w:r w:rsidR="00060827" w:rsidRPr="00D80808">
        <w:rPr>
          <w:lang w:val="fr-FR"/>
        </w:rPr>
        <w:t xml:space="preserve"> aquam </w:t>
      </w:r>
      <w:r w:rsidR="0033165C" w:rsidRPr="00D80808">
        <w:rPr>
          <w:lang w:val="fr-FR"/>
        </w:rPr>
        <w:t>camélis</w:t>
      </w:r>
      <w:r w:rsidR="005C7E3F">
        <w:rPr>
          <w:lang w:val="fr-FR"/>
        </w:rPr>
        <w:t xml:space="preserve">. </w:t>
      </w:r>
    </w:p>
    <w:p w:rsidR="00C87EAE" w:rsidRDefault="00060827" w:rsidP="00E2285C">
      <w:pPr>
        <w:pStyle w:val="s"/>
        <w:rPr>
          <w:lang w:val="fr-FR"/>
        </w:rPr>
      </w:pPr>
      <w:r w:rsidRPr="00D80808">
        <w:rPr>
          <w:lang w:val="fr-FR"/>
        </w:rPr>
        <w:t>H</w:t>
      </w:r>
      <w:r w:rsidR="001361CE" w:rsidRPr="00D80808">
        <w:rPr>
          <w:lang w:val="fr-FR"/>
        </w:rPr>
        <w:t>o</w:t>
      </w:r>
      <w:r w:rsidRPr="00D80808">
        <w:rPr>
          <w:lang w:val="fr-FR"/>
        </w:rPr>
        <w:t xml:space="preserve">c </w:t>
      </w:r>
      <w:r w:rsidR="0033165C" w:rsidRPr="00D80808">
        <w:rPr>
          <w:lang w:val="fr-FR"/>
        </w:rPr>
        <w:t>indício</w:t>
      </w:r>
      <w:r w:rsidRPr="00D80808">
        <w:rPr>
          <w:lang w:val="fr-FR"/>
        </w:rPr>
        <w:t xml:space="preserve"> </w:t>
      </w:r>
      <w:r w:rsidR="0033165C" w:rsidRPr="00D80808">
        <w:rPr>
          <w:lang w:val="fr-FR"/>
        </w:rPr>
        <w:t>cognóvit</w:t>
      </w:r>
      <w:r w:rsidRPr="00D80808">
        <w:rPr>
          <w:lang w:val="fr-FR"/>
        </w:rPr>
        <w:t xml:space="preserve"> </w:t>
      </w:r>
      <w:r w:rsidR="0071140E">
        <w:rPr>
          <w:lang w:val="fr-FR"/>
        </w:rPr>
        <w:t>Eliezér</w:t>
      </w:r>
      <w:r w:rsidRPr="00D80808">
        <w:rPr>
          <w:lang w:val="fr-FR"/>
        </w:rPr>
        <w:t>, quod sc</w:t>
      </w:r>
      <w:r w:rsidR="001361CE" w:rsidRPr="00D80808">
        <w:rPr>
          <w:lang w:val="fr-FR"/>
        </w:rPr>
        <w:t>i</w:t>
      </w:r>
      <w:r w:rsidRPr="00D80808">
        <w:rPr>
          <w:lang w:val="fr-FR"/>
        </w:rPr>
        <w:t xml:space="preserve">re </w:t>
      </w:r>
      <w:r w:rsidR="0033165C" w:rsidRPr="00D80808">
        <w:rPr>
          <w:lang w:val="fr-FR"/>
        </w:rPr>
        <w:t>cupiébat</w:t>
      </w:r>
      <w:r w:rsidR="005C7E3F">
        <w:rPr>
          <w:lang w:val="fr-FR"/>
        </w:rPr>
        <w:t xml:space="preserve">. </w:t>
      </w:r>
    </w:p>
    <w:p w:rsidR="000E1190" w:rsidRDefault="00C87EAE" w:rsidP="00430F28">
      <w:pPr>
        <w:pStyle w:val="absconditus"/>
      </w:pPr>
      <w:r>
        <w:t>~</w:t>
      </w:r>
    </w:p>
    <w:p w:rsidR="000E1190" w:rsidRDefault="009C7F78" w:rsidP="009C7F78">
      <w:pPr>
        <w:pStyle w:val="vocabulum"/>
      </w:pPr>
      <w:r w:rsidRPr="000E1190">
        <w:rPr>
          <w:rStyle w:val="aditus"/>
        </w:rPr>
        <w:t>ōrō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parler, dire</w:t>
      </w:r>
      <w:r w:rsidR="00BE217D">
        <w:t> ;</w:t>
      </w:r>
      <w:r>
        <w:t xml:space="preserve"> </w:t>
      </w:r>
      <w:r w:rsidRPr="00831F62">
        <w:rPr>
          <w:rStyle w:val="cnumerus2"/>
        </w:rPr>
        <w:t>2.</w:t>
      </w:r>
      <w:r>
        <w:t xml:space="preserve"> parler comme orateur</w:t>
      </w:r>
      <w:r w:rsidR="00BE217D">
        <w:t> ;</w:t>
      </w:r>
      <w:r>
        <w:t xml:space="preserve"> </w:t>
      </w:r>
      <w:r w:rsidRPr="00831F62">
        <w:rPr>
          <w:rStyle w:val="cnumerus2"/>
        </w:rPr>
        <w:t>3.</w:t>
      </w:r>
      <w:r>
        <w:t xml:space="preserve"> </w:t>
      </w:r>
      <w:r w:rsidRPr="00023B16">
        <w:t>prier</w:t>
      </w:r>
      <w:r>
        <w:t>, solliciter, implorer</w:t>
      </w:r>
      <w:r w:rsidRPr="00023B16">
        <w:t xml:space="preserve">. </w:t>
      </w:r>
    </w:p>
    <w:p w:rsidR="001013BD" w:rsidRPr="001013BD" w:rsidRDefault="001013BD" w:rsidP="001013BD">
      <w:pPr>
        <w:pStyle w:val="vocabulum"/>
      </w:pPr>
      <w:r>
        <w:rPr>
          <w:rStyle w:val="aditus"/>
        </w:rPr>
        <w:t>fac</w:t>
      </w:r>
      <w:r>
        <w:t xml:space="preserve">, </w:t>
      </w:r>
      <w:r w:rsidRPr="001013BD">
        <w:rPr>
          <w:rStyle w:val="gt"/>
        </w:rPr>
        <w:t>impér. de</w:t>
      </w:r>
      <w:r>
        <w:t xml:space="preserve"> </w:t>
      </w:r>
      <w:r w:rsidRPr="001013BD">
        <w:rPr>
          <w:rStyle w:val="lit"/>
        </w:rPr>
        <w:t>făcĭō</w:t>
      </w:r>
      <w:r w:rsidRPr="001013BD">
        <w:t>.</w:t>
      </w:r>
    </w:p>
    <w:p w:rsidR="000E1190" w:rsidRDefault="00693D29" w:rsidP="00693D29">
      <w:pPr>
        <w:pStyle w:val="vocabulum"/>
      </w:pPr>
      <w:r w:rsidRPr="000E1190">
        <w:rPr>
          <w:rStyle w:val="aditus"/>
        </w:rPr>
        <w:t>pōtŭs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boisson</w:t>
      </w:r>
      <w:r w:rsidR="00987B40" w:rsidRPr="00AD5FD5">
        <w:t xml:space="preserve">. </w:t>
      </w:r>
    </w:p>
    <w:p w:rsidR="000E1190" w:rsidRDefault="00267353" w:rsidP="00267353">
      <w:pPr>
        <w:pStyle w:val="vocabulum"/>
      </w:pPr>
      <w:r w:rsidRPr="000E1190">
        <w:rPr>
          <w:rStyle w:val="aditus"/>
        </w:rPr>
        <w:lastRenderedPageBreak/>
        <w:t>exĭmĭus</w:t>
      </w:r>
      <w:r w:rsidRPr="00AD5FD5">
        <w:t xml:space="preserve">, </w:t>
      </w:r>
      <w:r w:rsidRPr="00FC73E1">
        <w:rPr>
          <w:rStyle w:val="flexio"/>
        </w:rPr>
        <w:t xml:space="preserve">a, </w:t>
      </w:r>
      <w:r w:rsidRPr="007F2AC0">
        <w:rPr>
          <w:rStyle w:val="flexio"/>
        </w:rPr>
        <w:t>um</w:t>
      </w:r>
      <w:r w:rsidR="009D14D5">
        <w:t> :</w:t>
      </w:r>
      <w:r w:rsidRPr="00AD5FD5">
        <w:t xml:space="preserve"> rare, remarquable</w:t>
      </w:r>
      <w:r w:rsidR="00987B40" w:rsidRPr="00AD5FD5">
        <w:t xml:space="preserve">. </w:t>
      </w:r>
    </w:p>
    <w:p w:rsidR="000E1190" w:rsidRPr="00496498" w:rsidRDefault="0082514B" w:rsidP="0082514B">
      <w:pPr>
        <w:pStyle w:val="vocabulum"/>
      </w:pPr>
      <w:r w:rsidRPr="00496498">
        <w:rPr>
          <w:rStyle w:val="aditus"/>
        </w:rPr>
        <w:t>pulchrĭtūdo</w:t>
      </w:r>
      <w:r w:rsidRPr="00496498">
        <w:t xml:space="preserve"> </w:t>
      </w:r>
      <w:r w:rsidR="00CD2B3A" w:rsidRPr="00496498">
        <w:t>(</w:t>
      </w:r>
      <w:r w:rsidR="00CD2B3A" w:rsidRPr="00496498">
        <w:rPr>
          <w:rStyle w:val="aditus"/>
        </w:rPr>
        <w:t>pulcr-</w:t>
      </w:r>
      <w:r w:rsidR="00CD2B3A" w:rsidRPr="00496498">
        <w:t>)</w:t>
      </w:r>
      <w:r w:rsidRPr="00496498">
        <w:t xml:space="preserve">, </w:t>
      </w:r>
      <w:r w:rsidRPr="00496498">
        <w:rPr>
          <w:rStyle w:val="flexio"/>
        </w:rPr>
        <w:t>ĭnis</w:t>
      </w:r>
      <w:r w:rsidRPr="00496498">
        <w:t xml:space="preserve">, </w:t>
      </w:r>
      <w:r w:rsidRPr="00496498">
        <w:rPr>
          <w:rStyle w:val="gt"/>
        </w:rPr>
        <w:t>f.</w:t>
      </w:r>
      <w:r w:rsidR="009D14D5" w:rsidRPr="00496498">
        <w:t> :</w:t>
      </w:r>
      <w:r w:rsidRPr="00496498">
        <w:t xml:space="preserve"> beauté</w:t>
      </w:r>
      <w:r w:rsidR="00987B40" w:rsidRPr="00496498">
        <w:t xml:space="preserve">. </w:t>
      </w:r>
    </w:p>
    <w:p w:rsidR="0091657F" w:rsidRDefault="0091657F" w:rsidP="0091657F">
      <w:pPr>
        <w:pStyle w:val="vocabulum"/>
      </w:pPr>
      <w:r w:rsidRPr="000E1190">
        <w:rPr>
          <w:rStyle w:val="aditus"/>
        </w:rPr>
        <w:t>prōdĕō</w:t>
      </w:r>
      <w:r w:rsidRPr="00023B16">
        <w:t xml:space="preserve">, </w:t>
      </w:r>
      <w:r w:rsidRPr="00CD4F3A">
        <w:rPr>
          <w:rStyle w:val="flexio"/>
        </w:rPr>
        <w:t>īs, īre, ĭī, ĭtum</w:t>
      </w:r>
      <w:r>
        <w:t xml:space="preserve">, </w:t>
      </w:r>
      <w:r w:rsidRPr="0002783F">
        <w:rPr>
          <w:rStyle w:val="gt"/>
        </w:rPr>
        <w:t>intr.</w:t>
      </w:r>
      <w:r w:rsidR="009D14D5">
        <w:t> :</w:t>
      </w:r>
      <w:r w:rsidRPr="00023B16">
        <w:t xml:space="preserve"> </w:t>
      </w:r>
      <w:r w:rsidRPr="00831F62">
        <w:rPr>
          <w:rStyle w:val="cnumerus2"/>
        </w:rPr>
        <w:t>1.</w:t>
      </w:r>
      <w:r>
        <w:t xml:space="preserve"> </w:t>
      </w:r>
      <w:r w:rsidRPr="00023B16">
        <w:t>s’avancer</w:t>
      </w:r>
      <w:r>
        <w:t xml:space="preserve">, sortir // se présenter </w:t>
      </w:r>
      <w:r w:rsidRPr="00BF45BC">
        <w:rPr>
          <w:rStyle w:val="gt"/>
        </w:rPr>
        <w:t>[comme témoin</w:t>
      </w:r>
      <w:r w:rsidR="00E20E09" w:rsidRPr="00BF45BC">
        <w:rPr>
          <w:rStyle w:val="gt"/>
        </w:rPr>
        <w:t>]</w:t>
      </w:r>
      <w:r w:rsidR="00E20E09" w:rsidRPr="00E20E09">
        <w:t> ;</w:t>
      </w:r>
      <w:r>
        <w:t xml:space="preserve"> </w:t>
      </w:r>
      <w:r w:rsidRPr="00831F62">
        <w:rPr>
          <w:rStyle w:val="cnumerus2"/>
        </w:rPr>
        <w:t>2.</w:t>
      </w:r>
      <w:r>
        <w:t xml:space="preserve"> </w:t>
      </w:r>
      <w:r w:rsidRPr="00BF45BC">
        <w:rPr>
          <w:rStyle w:val="gt"/>
        </w:rPr>
        <w:t>[plantes]</w:t>
      </w:r>
      <w:r w:rsidRPr="00023B16">
        <w:t xml:space="preserve"> sortir</w:t>
      </w:r>
      <w:r>
        <w:t>, pousser, lever</w:t>
      </w:r>
      <w:r w:rsidR="00BE217D">
        <w:t> ;</w:t>
      </w:r>
      <w:r>
        <w:t xml:space="preserve"> </w:t>
      </w:r>
      <w:r w:rsidRPr="00831F62">
        <w:rPr>
          <w:rStyle w:val="cnumerus2"/>
        </w:rPr>
        <w:t>3.</w:t>
      </w:r>
      <w:r>
        <w:t xml:space="preserve"> s’avancer, faire saillie</w:t>
      </w:r>
      <w:r w:rsidR="00BE217D">
        <w:t> ;</w:t>
      </w:r>
      <w:r>
        <w:t xml:space="preserve"> </w:t>
      </w:r>
      <w:r w:rsidRPr="00831F62">
        <w:rPr>
          <w:rStyle w:val="cnumerus2"/>
        </w:rPr>
        <w:t>4.</w:t>
      </w:r>
      <w:r>
        <w:t xml:space="preserve"> </w:t>
      </w:r>
      <w:r w:rsidRPr="00BF45BC">
        <w:rPr>
          <w:rStyle w:val="gt"/>
        </w:rPr>
        <w:t>[fig.]</w:t>
      </w:r>
      <w:r>
        <w:t xml:space="preserve"> </w:t>
      </w:r>
      <w:r w:rsidRPr="00831F62">
        <w:rPr>
          <w:rStyle w:val="cnumerus2"/>
        </w:rPr>
        <w:t>a)</w:t>
      </w:r>
      <w:r>
        <w:t xml:space="preserve"> s’avancer, aller de l’avant, progresser </w:t>
      </w:r>
      <w:r w:rsidRPr="00831F62">
        <w:rPr>
          <w:rStyle w:val="cnumerus2"/>
        </w:rPr>
        <w:t>b)</w:t>
      </w:r>
      <w:r>
        <w:t xml:space="preserve"> se montrer, se produire</w:t>
      </w:r>
      <w:r w:rsidRPr="00023B16">
        <w:t xml:space="preserve">. </w:t>
      </w:r>
    </w:p>
    <w:p w:rsidR="003D336B" w:rsidRPr="00930EE0" w:rsidRDefault="003D336B" w:rsidP="003D336B">
      <w:pPr>
        <w:pStyle w:val="vocabulum"/>
        <w:rPr>
          <w:lang w:val="en-GB"/>
        </w:rPr>
      </w:pPr>
      <w:r w:rsidRPr="00930EE0">
        <w:rPr>
          <w:rStyle w:val="aditus"/>
          <w:lang w:val="en-GB"/>
        </w:rPr>
        <w:t>ŭmĕrus</w:t>
      </w:r>
      <w:r w:rsidRPr="00930EE0">
        <w:rPr>
          <w:lang w:val="en-GB"/>
        </w:rPr>
        <w:t xml:space="preserve"> (</w:t>
      </w:r>
      <w:r w:rsidRPr="00930EE0">
        <w:rPr>
          <w:rStyle w:val="aditus"/>
          <w:lang w:val="en-GB"/>
        </w:rPr>
        <w:t>hŭmĕrus</w:t>
      </w:r>
      <w:r w:rsidRPr="00930EE0">
        <w:rPr>
          <w:lang w:val="en-GB"/>
        </w:rPr>
        <w:t xml:space="preserve">), </w:t>
      </w:r>
      <w:r w:rsidRPr="00930EE0">
        <w:rPr>
          <w:rStyle w:val="flexio"/>
          <w:lang w:val="en-GB"/>
        </w:rPr>
        <w:t>i</w:t>
      </w:r>
      <w:r w:rsidRPr="00930EE0">
        <w:rPr>
          <w:lang w:val="en-GB"/>
        </w:rPr>
        <w:t xml:space="preserve">, </w:t>
      </w:r>
      <w:r w:rsidRPr="00930EE0">
        <w:rPr>
          <w:rStyle w:val="gt"/>
          <w:lang w:val="en-GB"/>
        </w:rPr>
        <w:t>m.</w:t>
      </w:r>
      <w:r w:rsidRPr="00930EE0">
        <w:rPr>
          <w:lang w:val="en-GB"/>
        </w:rPr>
        <w:t xml:space="preserve"> : épaule. </w:t>
      </w:r>
    </w:p>
    <w:p w:rsidR="000E1190" w:rsidRDefault="008A15A3" w:rsidP="008A15A3">
      <w:pPr>
        <w:pStyle w:val="vocabulum"/>
      </w:pPr>
      <w:r w:rsidRPr="000E1190">
        <w:rPr>
          <w:rStyle w:val="aditus"/>
        </w:rPr>
        <w:t>descendō</w:t>
      </w:r>
      <w:r w:rsidRPr="00AD5FD5">
        <w:t xml:space="preserve">, </w:t>
      </w:r>
      <w:r w:rsidRPr="00CD4F3A">
        <w:rPr>
          <w:rStyle w:val="flexio"/>
        </w:rPr>
        <w:t>ĭs, ĕre, scendī, scensum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descendre</w:t>
      </w:r>
      <w:r w:rsidR="00BE217D">
        <w:t> ;</w:t>
      </w:r>
      <w:r w:rsidRPr="00AD5FD5">
        <w:t xml:space="preserve"> </w:t>
      </w:r>
      <w:r w:rsidRPr="00831F62">
        <w:rPr>
          <w:rStyle w:val="cnumerus2"/>
        </w:rPr>
        <w:t>2.</w:t>
      </w:r>
      <w:r w:rsidRPr="00AD5FD5">
        <w:t xml:space="preserve"> </w:t>
      </w:r>
      <w:r w:rsidR="00CB244D" w:rsidRPr="00BF45BC">
        <w:rPr>
          <w:rStyle w:val="gt"/>
        </w:rPr>
        <w:t>[milit.]</w:t>
      </w:r>
      <w:r w:rsidRPr="00AD5FD5">
        <w:t xml:space="preserve"> quitter la position qu’on occuper pour en venir aux mains, en venir à, s’engager</w:t>
      </w:r>
      <w:r w:rsidR="00BE217D">
        <w:t> ;</w:t>
      </w:r>
      <w:r w:rsidRPr="00AD5FD5">
        <w:t xml:space="preserve"> </w:t>
      </w:r>
      <w:r w:rsidRPr="00831F62">
        <w:rPr>
          <w:rStyle w:val="cnumerus2"/>
        </w:rPr>
        <w:t>3.</w:t>
      </w:r>
      <w:r w:rsidRPr="00AD5FD5">
        <w:t xml:space="preserve"> </w:t>
      </w:r>
      <w:r w:rsidR="00CB244D" w:rsidRPr="00BF45BC">
        <w:rPr>
          <w:rStyle w:val="gt"/>
        </w:rPr>
        <w:t>[en parl. de choses]</w:t>
      </w:r>
      <w:r w:rsidRPr="00AD5FD5">
        <w:t xml:space="preserve"> pénétrer</w:t>
      </w:r>
      <w:r w:rsidR="00BE217D">
        <w:t> ;</w:t>
      </w:r>
      <w:r w:rsidRPr="00AD5FD5">
        <w:t xml:space="preserve"> </w:t>
      </w:r>
      <w:r w:rsidRPr="00831F62">
        <w:rPr>
          <w:rStyle w:val="cnumerus2"/>
        </w:rPr>
        <w:t>4.</w:t>
      </w:r>
      <w:r w:rsidRPr="00AD5FD5">
        <w:t xml:space="preserve"> finir par arriver à</w:t>
      </w:r>
      <w:r w:rsidR="00BE217D">
        <w:t> ;</w:t>
      </w:r>
      <w:r w:rsidRPr="00AD5FD5">
        <w:t xml:space="preserve"> </w:t>
      </w:r>
      <w:r w:rsidRPr="00831F62">
        <w:rPr>
          <w:rStyle w:val="cnumerus2"/>
        </w:rPr>
        <w:t>5.</w:t>
      </w:r>
      <w:r w:rsidRPr="00AD5FD5">
        <w:t xml:space="preserve"> tirer son origine de</w:t>
      </w:r>
      <w:r w:rsidR="00BE217D">
        <w:t> ;</w:t>
      </w:r>
      <w:r w:rsidRPr="00AD5FD5">
        <w:t xml:space="preserve"> </w:t>
      </w:r>
      <w:r w:rsidRPr="00831F62">
        <w:rPr>
          <w:rStyle w:val="cnumerus2"/>
        </w:rPr>
        <w:t>6.</w:t>
      </w:r>
      <w:r w:rsidRPr="00AD5FD5">
        <w:t xml:space="preserve"> s’écarter de, s’éloigner de</w:t>
      </w:r>
      <w:r w:rsidR="00BE217D">
        <w:t> ;</w:t>
      </w:r>
      <w:r w:rsidRPr="00AD5FD5">
        <w:t xml:space="preserve"> </w:t>
      </w:r>
      <w:r w:rsidRPr="00831F62">
        <w:rPr>
          <w:rStyle w:val="cnumerus2"/>
        </w:rPr>
        <w:t>7.</w:t>
      </w:r>
      <w:r w:rsidRPr="00AD5FD5">
        <w:t xml:space="preserve"> </w:t>
      </w:r>
      <w:r w:rsidR="00CB244D" w:rsidRPr="00BF45BC">
        <w:rPr>
          <w:rStyle w:val="gt"/>
        </w:rPr>
        <w:t>[pass. objet intér.</w:t>
      </w:r>
      <w:r w:rsidR="00E20E09" w:rsidRPr="00BF45BC">
        <w:rPr>
          <w:rStyle w:val="gt"/>
        </w:rPr>
        <w:t>]</w:t>
      </w:r>
      <w:r w:rsidR="00E20E09" w:rsidRPr="00E20E09">
        <w:t> ;</w:t>
      </w:r>
      <w:r w:rsidRPr="00AD5FD5">
        <w:t xml:space="preserve"> </w:t>
      </w:r>
      <w:r w:rsidRPr="00831F62">
        <w:rPr>
          <w:rStyle w:val="cnumerus2"/>
        </w:rPr>
        <w:t>8.</w:t>
      </w:r>
      <w:r w:rsidRPr="00AD5FD5">
        <w:t xml:space="preserve"> </w:t>
      </w:r>
      <w:r w:rsidR="00CB244D" w:rsidRPr="00BF45BC">
        <w:rPr>
          <w:rStyle w:val="gt"/>
        </w:rPr>
        <w:t>[chrét.]</w:t>
      </w:r>
      <w:r w:rsidRPr="00AD5FD5">
        <w:t xml:space="preserve"> descendre </w:t>
      </w:r>
      <w:r w:rsidR="00CB244D" w:rsidRPr="00BF45BC">
        <w:rPr>
          <w:rStyle w:val="gt"/>
        </w:rPr>
        <w:t>[en parlant des manifestation de Dieu dans le monde]</w:t>
      </w:r>
      <w:r w:rsidRPr="00AD5FD5">
        <w:t xml:space="preserve">. </w:t>
      </w:r>
    </w:p>
    <w:p w:rsidR="000E1190" w:rsidRDefault="00B4794D" w:rsidP="00B4794D">
      <w:pPr>
        <w:pStyle w:val="vocabulum"/>
      </w:pPr>
      <w:r w:rsidRPr="000E1190">
        <w:rPr>
          <w:rStyle w:val="aditus"/>
        </w:rPr>
        <w:t>implĕō</w:t>
      </w:r>
      <w:r w:rsidRPr="00AD5FD5">
        <w:t xml:space="preserve">, </w:t>
      </w:r>
      <w:r w:rsidRPr="00CD4F3A">
        <w:rPr>
          <w:rStyle w:val="flexio"/>
        </w:rPr>
        <w:t>ēs, ēre, plēvī, plētum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emplir</w:t>
      </w:r>
      <w:r w:rsidR="00BE217D">
        <w:t> ;</w:t>
      </w:r>
      <w:r w:rsidRPr="00AD5FD5">
        <w:t xml:space="preserve"> </w:t>
      </w:r>
      <w:r w:rsidRPr="00831F62">
        <w:rPr>
          <w:rStyle w:val="cnumerus2"/>
        </w:rPr>
        <w:t>2.</w:t>
      </w:r>
      <w:r w:rsidRPr="00AD5FD5">
        <w:t xml:space="preserve"> rassasier</w:t>
      </w:r>
      <w:r w:rsidR="00BE217D">
        <w:t> ;</w:t>
      </w:r>
      <w:r w:rsidRPr="00AD5FD5">
        <w:t xml:space="preserve"> </w:t>
      </w:r>
      <w:r w:rsidRPr="00831F62">
        <w:rPr>
          <w:rStyle w:val="cnumerus2"/>
        </w:rPr>
        <w:t>3.</w:t>
      </w:r>
      <w:r w:rsidRPr="00AD5FD5">
        <w:t xml:space="preserve"> remplir </w:t>
      </w:r>
      <w:r w:rsidR="00CB244D" w:rsidRPr="00BF45BC">
        <w:rPr>
          <w:rStyle w:val="gt"/>
        </w:rPr>
        <w:t>[quant au nombre, à la mesure</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[fig.]</w:t>
      </w:r>
      <w:r w:rsidRPr="00AD5FD5">
        <w:t xml:space="preserve">. </w:t>
      </w:r>
    </w:p>
    <w:p w:rsidR="000E1190" w:rsidRDefault="00B443E6" w:rsidP="00B443E6">
      <w:pPr>
        <w:pStyle w:val="vocabulum"/>
      </w:pPr>
      <w:r w:rsidRPr="000E1190">
        <w:rPr>
          <w:rStyle w:val="aditus"/>
        </w:rPr>
        <w:t>tunc</w:t>
      </w:r>
      <w:r w:rsidRPr="00AD5FD5">
        <w:t xml:space="preserve">, </w:t>
      </w:r>
      <w:r w:rsidRPr="0002783F">
        <w:rPr>
          <w:rStyle w:val="gt"/>
        </w:rPr>
        <w:t>adv.</w:t>
      </w:r>
      <w:r w:rsidR="009D14D5">
        <w:t> :</w:t>
      </w:r>
      <w:r w:rsidRPr="00AD5FD5">
        <w:t xml:space="preserve"> alors</w:t>
      </w:r>
      <w:r w:rsidR="00987B40" w:rsidRPr="00AD5FD5">
        <w:t xml:space="preserve">. </w:t>
      </w:r>
    </w:p>
    <w:p w:rsidR="000E1190" w:rsidRDefault="005F630F" w:rsidP="005F630F">
      <w:pPr>
        <w:pStyle w:val="vocabulum"/>
      </w:pPr>
      <w:r w:rsidRPr="000E1190">
        <w:rPr>
          <w:rStyle w:val="aditus"/>
        </w:rPr>
        <w:t>prōgrĕdĭŏr</w:t>
      </w:r>
      <w:r w:rsidRPr="00023B16">
        <w:t xml:space="preserve">, </w:t>
      </w:r>
      <w:r w:rsidRPr="00D823E8">
        <w:rPr>
          <w:rStyle w:val="flexio"/>
        </w:rPr>
        <w:t>dĕrĭs, dī, gressus sum</w:t>
      </w:r>
      <w:r w:rsidR="009D14D5">
        <w:t> :</w:t>
      </w:r>
      <w:r w:rsidRPr="00023B16">
        <w:t xml:space="preserve"> </w:t>
      </w:r>
      <w:r w:rsidRPr="00831F62">
        <w:rPr>
          <w:rStyle w:val="cnumerus2"/>
        </w:rPr>
        <w:t>1.</w:t>
      </w:r>
      <w:r>
        <w:t xml:space="preserve"> aller en avant, </w:t>
      </w:r>
      <w:r w:rsidRPr="00023B16">
        <w:t>s’avancer</w:t>
      </w:r>
      <w:r w:rsidR="00BE217D">
        <w:t> ;</w:t>
      </w:r>
      <w:r>
        <w:t xml:space="preserve"> </w:t>
      </w:r>
      <w:r w:rsidRPr="00831F62">
        <w:rPr>
          <w:rStyle w:val="cnumerus2"/>
        </w:rPr>
        <w:t>2.</w:t>
      </w:r>
      <w:r>
        <w:t xml:space="preserve"> </w:t>
      </w:r>
      <w:r w:rsidRPr="00BF45BC">
        <w:rPr>
          <w:rStyle w:val="gt"/>
        </w:rPr>
        <w:t>[fig.]</w:t>
      </w:r>
      <w:r w:rsidRPr="00023B16">
        <w:t xml:space="preserve">. </w:t>
      </w:r>
    </w:p>
    <w:p w:rsidR="00213411" w:rsidRDefault="00213411" w:rsidP="00213411">
      <w:pPr>
        <w:pStyle w:val="vocabulum"/>
      </w:pPr>
      <w:r w:rsidRPr="000E1190">
        <w:rPr>
          <w:rStyle w:val="aditus"/>
        </w:rPr>
        <w:t>obvĭăm</w:t>
      </w:r>
      <w:r w:rsidRPr="00023B16">
        <w:t xml:space="preserve">, </w:t>
      </w:r>
      <w:r w:rsidRPr="0002783F">
        <w:rPr>
          <w:rStyle w:val="gt"/>
        </w:rPr>
        <w:t>adv.</w:t>
      </w:r>
      <w:r w:rsidR="009D14D5">
        <w:t> :</w:t>
      </w:r>
      <w:r w:rsidRPr="00023B16">
        <w:t xml:space="preserve"> </w:t>
      </w:r>
      <w:r w:rsidRPr="00213411">
        <w:rPr>
          <w:rStyle w:val="cnumerus2"/>
        </w:rPr>
        <w:t>1.</w:t>
      </w:r>
      <w:r>
        <w:t xml:space="preserve"> sur le chemin, sur le passage, </w:t>
      </w:r>
      <w:r w:rsidRPr="00023B16">
        <w:t>au-devant</w:t>
      </w:r>
      <w:r>
        <w:t>, à la rencontre, devant</w:t>
      </w:r>
      <w:r w:rsidR="00BE217D">
        <w:t> ;</w:t>
      </w:r>
      <w:r>
        <w:t xml:space="preserve"> </w:t>
      </w:r>
      <w:r w:rsidRPr="00213411">
        <w:rPr>
          <w:rStyle w:val="cnumerus2"/>
        </w:rPr>
        <w:t>2.</w:t>
      </w:r>
      <w:r>
        <w:t xml:space="preserve"> </w:t>
      </w:r>
      <w:r w:rsidRPr="00213411">
        <w:rPr>
          <w:rStyle w:val="gt"/>
        </w:rPr>
        <w:t>[fig.]</w:t>
      </w:r>
      <w:r>
        <w:t xml:space="preserve"> </w:t>
      </w:r>
      <w:r w:rsidRPr="00213411">
        <w:rPr>
          <w:rStyle w:val="cnumerus2"/>
        </w:rPr>
        <w:t>a)</w:t>
      </w:r>
      <w:r>
        <w:t xml:space="preserve"> </w:t>
      </w:r>
      <w:r w:rsidRPr="00213411">
        <w:rPr>
          <w:rStyle w:val="lt"/>
        </w:rPr>
        <w:t>óbviam esse alícui</w:t>
      </w:r>
      <w:r>
        <w:t xml:space="preserve">, se présenter à qqn, être à sa disposition </w:t>
      </w:r>
      <w:r w:rsidRPr="00213411">
        <w:rPr>
          <w:rStyle w:val="cnumerus2"/>
        </w:rPr>
        <w:t>b)</w:t>
      </w:r>
      <w:r>
        <w:t xml:space="preserve"> aller à l’encontre de, s’opposer à</w:t>
      </w:r>
      <w:r w:rsidR="009D14D5">
        <w:t> :</w:t>
      </w:r>
      <w:r>
        <w:t xml:space="preserve"> </w:t>
      </w:r>
      <w:r w:rsidRPr="00213411">
        <w:rPr>
          <w:rStyle w:val="lt"/>
        </w:rPr>
        <w:t>cupiditáti hóminum óbviam ire</w:t>
      </w:r>
      <w:r>
        <w:t xml:space="preserve">, s’opposer à la cupidité humaine </w:t>
      </w:r>
      <w:r w:rsidRPr="00213411">
        <w:rPr>
          <w:rStyle w:val="cnumerus2"/>
        </w:rPr>
        <w:t>c)</w:t>
      </w:r>
      <w:r>
        <w:t xml:space="preserve"> obvier à, remédier à</w:t>
      </w:r>
      <w:r w:rsidR="009D14D5">
        <w:t> :</w:t>
      </w:r>
      <w:r>
        <w:t xml:space="preserve"> </w:t>
      </w:r>
      <w:r w:rsidRPr="00213411">
        <w:rPr>
          <w:rStyle w:val="lt"/>
        </w:rPr>
        <w:t>infe</w:t>
      </w:r>
      <w:r>
        <w:rPr>
          <w:rStyle w:val="lt"/>
        </w:rPr>
        <w:t>cunditá</w:t>
      </w:r>
      <w:r w:rsidRPr="00213411">
        <w:rPr>
          <w:rStyle w:val="lt"/>
        </w:rPr>
        <w:t>ti terrárum</w:t>
      </w:r>
      <w:r>
        <w:t>, porter remède à la stérilité des terre</w:t>
      </w:r>
      <w:r w:rsidR="00BE217D">
        <w:t> ;</w:t>
      </w:r>
      <w:r>
        <w:t xml:space="preserve"> </w:t>
      </w:r>
      <w:r w:rsidRPr="00213411">
        <w:rPr>
          <w:rStyle w:val="lt"/>
        </w:rPr>
        <w:t>ni Cæsar óbviam isset</w:t>
      </w:r>
      <w:r>
        <w:t>, si César n’avait pris des mesures préventives</w:t>
      </w:r>
      <w:r w:rsidRPr="00023B16">
        <w:t xml:space="preserve">. </w:t>
      </w:r>
    </w:p>
    <w:p w:rsidR="000E1190" w:rsidRDefault="009C0AE7" w:rsidP="009C0AE7">
      <w:pPr>
        <w:pStyle w:val="vocabulum"/>
      </w:pPr>
      <w:r w:rsidRPr="000E1190">
        <w:rPr>
          <w:rStyle w:val="aditus"/>
        </w:rPr>
        <w:t>dēmittō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faire (laisser) tomber, faire (laisser) descendre, abaisser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laisser tomber, laisser s’affaisser.</w:t>
      </w:r>
    </w:p>
    <w:p w:rsidR="000E1190" w:rsidRDefault="002674E9" w:rsidP="002674E9">
      <w:pPr>
        <w:pStyle w:val="vocabulum"/>
      </w:pPr>
      <w:r w:rsidRPr="000E1190">
        <w:rPr>
          <w:rStyle w:val="aditus"/>
        </w:rPr>
        <w:t>indĭcĭum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marque, preuve</w:t>
      </w:r>
      <w:r w:rsidR="00987B40" w:rsidRPr="00AD5FD5">
        <w:t xml:space="preserve">. </w:t>
      </w:r>
    </w:p>
    <w:p w:rsidR="00DA344A" w:rsidRDefault="00DA344A" w:rsidP="00DA344A">
      <w:pPr>
        <w:pStyle w:val="vocabulum"/>
      </w:pPr>
      <w:r w:rsidRPr="000E1190">
        <w:rPr>
          <w:rStyle w:val="aditus"/>
        </w:rPr>
        <w:t>cognoscō</w:t>
      </w:r>
      <w:r w:rsidRPr="00023B16">
        <w:t xml:space="preserve">, </w:t>
      </w:r>
      <w:r w:rsidRPr="00CD4F3A">
        <w:rPr>
          <w:rStyle w:val="flexio"/>
        </w:rPr>
        <w:t>ĭs, ĕre, gnōvī, gnĭtum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apprendre à connaitre, chercher à savoir, prendre connaissance de, étudier, apprendre</w:t>
      </w:r>
      <w:r w:rsidR="00BE217D">
        <w:t> ;</w:t>
      </w:r>
      <w:r w:rsidRPr="00023B16">
        <w:t xml:space="preserve"> </w:t>
      </w:r>
      <w:r w:rsidRPr="00831F62">
        <w:rPr>
          <w:rStyle w:val="cnumerus2"/>
        </w:rPr>
        <w:t>2.</w:t>
      </w:r>
      <w:r w:rsidRPr="00023B16">
        <w:t xml:space="preserve"> reconnaitre</w:t>
      </w:r>
      <w:r w:rsidR="00BE217D">
        <w:t> ;</w:t>
      </w:r>
      <w:r w:rsidRPr="00023B16">
        <w:t xml:space="preserve"> </w:t>
      </w:r>
      <w:r w:rsidRPr="00831F62">
        <w:rPr>
          <w:rStyle w:val="cnumerus2"/>
        </w:rPr>
        <w:t>3</w:t>
      </w:r>
      <w:r>
        <w:rPr>
          <w:rStyle w:val="cnumerus2"/>
        </w:rPr>
        <w:t>-</w:t>
      </w:r>
      <w:r w:rsidRPr="00831F62">
        <w:rPr>
          <w:rStyle w:val="cnumerus2"/>
        </w:rPr>
        <w:t>4.</w:t>
      </w:r>
      <w:r w:rsidRPr="00023B16">
        <w:t xml:space="preserve"> </w:t>
      </w:r>
      <w:r w:rsidRPr="00DA344A">
        <w:rPr>
          <w:rStyle w:val="gt"/>
        </w:rPr>
        <w:t>v. un dict.</w:t>
      </w:r>
      <w:r w:rsidRPr="00023B16">
        <w:t xml:space="preserve"> </w:t>
      </w:r>
    </w:p>
    <w:p w:rsidR="000E1190" w:rsidRDefault="00301754" w:rsidP="00301754">
      <w:pPr>
        <w:pStyle w:val="vocabulum"/>
      </w:pPr>
      <w:r w:rsidRPr="000E1190">
        <w:rPr>
          <w:rStyle w:val="aditus"/>
        </w:rPr>
        <w:t>scĭō</w:t>
      </w:r>
      <w:r w:rsidRPr="00023B16">
        <w:t xml:space="preserve">, īs, īre, īvī et ĭī, scītum, </w:t>
      </w:r>
      <w:r w:rsidRPr="0002783F">
        <w:rPr>
          <w:rStyle w:val="gt"/>
        </w:rPr>
        <w:t>tr.</w:t>
      </w:r>
      <w:r w:rsidR="009D14D5">
        <w:t> :</w:t>
      </w:r>
      <w:r w:rsidRPr="00023B16">
        <w:t xml:space="preserve"> </w:t>
      </w:r>
      <w:r w:rsidRPr="00831F62">
        <w:rPr>
          <w:rStyle w:val="cnumerus2"/>
        </w:rPr>
        <w:t>1.</w:t>
      </w:r>
      <w:r>
        <w:t xml:space="preserve"> </w:t>
      </w:r>
      <w:r w:rsidRPr="00023B16">
        <w:t>savoir</w:t>
      </w:r>
      <w:r w:rsidR="00BE217D">
        <w:t> ;</w:t>
      </w:r>
      <w:r>
        <w:t xml:space="preserve"> </w:t>
      </w:r>
      <w:r w:rsidRPr="00831F62">
        <w:rPr>
          <w:rStyle w:val="cnumerus2"/>
        </w:rPr>
        <w:t>2.</w:t>
      </w:r>
      <w:r>
        <w:t xml:space="preserve"> savoir = avoir une connaissance théorique, scientifique, technique, exacte de qqch, être instruit dans qqch</w:t>
      </w:r>
      <w:r w:rsidR="00BE217D">
        <w:t> ;</w:t>
      </w:r>
      <w:r>
        <w:t xml:space="preserve"> </w:t>
      </w:r>
      <w:r w:rsidRPr="00831F62">
        <w:rPr>
          <w:rStyle w:val="cnumerus2"/>
        </w:rPr>
        <w:t>3.</w:t>
      </w:r>
      <w:r>
        <w:t xml:space="preserve"> </w:t>
      </w:r>
      <w:r w:rsidRPr="00BF45BC">
        <w:rPr>
          <w:rStyle w:val="gt"/>
        </w:rPr>
        <w:t>[abst]</w:t>
      </w:r>
      <w:r>
        <w:t xml:space="preserve"> </w:t>
      </w:r>
      <w:r w:rsidRPr="00301754">
        <w:rPr>
          <w:rStyle w:val="lt"/>
        </w:rPr>
        <w:t>Græce</w:t>
      </w:r>
      <w:r>
        <w:t>, savoir le grec</w:t>
      </w:r>
      <w:r w:rsidR="00BE217D">
        <w:t> ;</w:t>
      </w:r>
      <w:r>
        <w:t xml:space="preserve"> </w:t>
      </w:r>
      <w:r w:rsidRPr="00831F62">
        <w:rPr>
          <w:rStyle w:val="cnumerus2"/>
        </w:rPr>
        <w:t>4.</w:t>
      </w:r>
      <w:r>
        <w:t xml:space="preserve"> connaitre qqn</w:t>
      </w:r>
      <w:r w:rsidR="00BE217D">
        <w:t> ;</w:t>
      </w:r>
      <w:r>
        <w:t xml:space="preserve"> </w:t>
      </w:r>
      <w:r w:rsidRPr="00831F62">
        <w:rPr>
          <w:rStyle w:val="cnumerus2"/>
        </w:rPr>
        <w:t>5.</w:t>
      </w:r>
      <w:r>
        <w:t xml:space="preserve"> connaitre, sentir, éprouver</w:t>
      </w:r>
      <w:r w:rsidR="00BE217D">
        <w:t> ;</w:t>
      </w:r>
      <w:r>
        <w:t xml:space="preserve"> </w:t>
      </w:r>
      <w:r w:rsidRPr="00831F62">
        <w:rPr>
          <w:rStyle w:val="cnumerus2"/>
        </w:rPr>
        <w:t>6.</w:t>
      </w:r>
      <w:r>
        <w:t xml:space="preserve"> connaitre, avoir commerce sexuel avec</w:t>
      </w:r>
      <w:r w:rsidRPr="00023B16">
        <w:t xml:space="preserve">. </w:t>
      </w:r>
    </w:p>
    <w:p w:rsidR="00B84F7F" w:rsidRDefault="005F46FF" w:rsidP="005F46FF">
      <w:pPr>
        <w:pStyle w:val="vocabulum"/>
      </w:pPr>
      <w:r w:rsidRPr="000E1190">
        <w:rPr>
          <w:rStyle w:val="aditus"/>
        </w:rPr>
        <w:t>cŭpĭō</w:t>
      </w:r>
      <w:r w:rsidRPr="00AD5FD5">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désirer, souhaiter</w:t>
      </w:r>
      <w:r w:rsidR="00BE217D">
        <w:t> ;</w:t>
      </w:r>
      <w:r w:rsidRPr="00AD5FD5">
        <w:t xml:space="preserve"> </w:t>
      </w:r>
      <w:r w:rsidRPr="00831F62">
        <w:rPr>
          <w:rStyle w:val="cnumerus2"/>
        </w:rPr>
        <w:t>2.</w:t>
      </w:r>
      <w:r w:rsidRPr="00AD5FD5">
        <w:t xml:space="preserve"> avoir de la passion pour qqn</w:t>
      </w:r>
      <w:r w:rsidR="00BE217D">
        <w:t> ;</w:t>
      </w:r>
      <w:r w:rsidRPr="00AD5FD5">
        <w:t xml:space="preserve"> </w:t>
      </w:r>
      <w:r w:rsidRPr="00831F62">
        <w:rPr>
          <w:rStyle w:val="cnumerus2"/>
        </w:rPr>
        <w:t>3.</w:t>
      </w:r>
      <w:r w:rsidRPr="00AD5FD5">
        <w:t xml:space="preserve"> </w:t>
      </w:r>
      <w:r w:rsidR="00CB244D" w:rsidRPr="00BF45BC">
        <w:rPr>
          <w:rStyle w:val="gt"/>
        </w:rPr>
        <w:t>[abst]</w:t>
      </w:r>
      <w:r w:rsidRPr="00AD5FD5">
        <w:t xml:space="preserve"> avoir de l’attachement, de l’intérêt, vouloir du bien, être bien disposé</w:t>
      </w:r>
      <w:r w:rsidR="00BE217D">
        <w:t> ;</w:t>
      </w:r>
      <w:r w:rsidRPr="00AD5FD5">
        <w:t xml:space="preserve"> </w:t>
      </w:r>
      <w:r w:rsidRPr="00E5095D">
        <w:rPr>
          <w:rStyle w:val="lt"/>
        </w:rPr>
        <w:t>alícui</w:t>
      </w:r>
      <w:r w:rsidRPr="00AD5FD5">
        <w:t>, pour qqn</w:t>
      </w:r>
      <w:r w:rsidR="00BE217D">
        <w:t> ;</w:t>
      </w:r>
      <w:r w:rsidRPr="00AD5FD5">
        <w:t xml:space="preserve"> </w:t>
      </w:r>
      <w:r w:rsidRPr="00831F62">
        <w:rPr>
          <w:rStyle w:val="cnumerus2"/>
        </w:rPr>
        <w:t>4.</w:t>
      </w:r>
      <w:r w:rsidRPr="00AD5FD5">
        <w:t xml:space="preserve"> </w:t>
      </w:r>
      <w:r w:rsidR="00CB244D" w:rsidRPr="00BF45BC">
        <w:rPr>
          <w:rStyle w:val="gt"/>
        </w:rPr>
        <w:t>[emploi arch. avec gén.]</w:t>
      </w:r>
      <w:r w:rsidRPr="00AD5FD5">
        <w:t xml:space="preserve"> </w:t>
      </w:r>
      <w:r w:rsidRPr="00E5095D">
        <w:rPr>
          <w:rStyle w:val="lt"/>
        </w:rPr>
        <w:t>domi cúpio</w:t>
      </w:r>
      <w:r w:rsidRPr="00AD5FD5">
        <w:t xml:space="preserve">, je suis désireux de rentrer chez moi // </w:t>
      </w:r>
      <w:r w:rsidRPr="00E5095D">
        <w:rPr>
          <w:rStyle w:val="lt"/>
        </w:rPr>
        <w:t>alicújus</w:t>
      </w:r>
      <w:r w:rsidRPr="00AD5FD5">
        <w:t xml:space="preserve">, être amoureux de qqn. </w:t>
      </w:r>
    </w:p>
    <w:p w:rsidR="00B30990" w:rsidRDefault="00B30990" w:rsidP="00B30990">
      <w:pPr>
        <w:pStyle w:val="i"/>
      </w:pPr>
      <w:r>
        <w:t>XXI. Eliezér pria Dieu en ces termes</w:t>
      </w:r>
      <w:r w:rsidR="009D14D5">
        <w:t> :</w:t>
      </w:r>
      <w:r>
        <w:t xml:space="preserve"> « Seigneur, Dieu d’Abraham, fais que la jeune fille qui me donnera à boire lorsque je lui demanderai, soit celle que tu destines à Isaac. »</w:t>
      </w:r>
    </w:p>
    <w:p w:rsidR="00B30990" w:rsidRDefault="00B30990" w:rsidP="00B30990">
      <w:pPr>
        <w:pStyle w:val="i"/>
      </w:pPr>
      <w:r>
        <w:t>Au même instant, Rebecca, jeune fille d’une rare beauté, s’avança, portant une urne sur ses épaules</w:t>
      </w:r>
      <w:r w:rsidR="00BE217D">
        <w:t> ;</w:t>
      </w:r>
      <w:r>
        <w:t xml:space="preserve"> elle descendit au puits, et remplit l’urne.</w:t>
      </w:r>
    </w:p>
    <w:p w:rsidR="00B30990" w:rsidRDefault="00B30990" w:rsidP="00B30990">
      <w:pPr>
        <w:pStyle w:val="i"/>
      </w:pPr>
      <w:r>
        <w:lastRenderedPageBreak/>
        <w:t>Eliezér vint à la rencontre de la jeune fille</w:t>
      </w:r>
      <w:r w:rsidR="009D14D5">
        <w:t> :</w:t>
      </w:r>
      <w:r>
        <w:t xml:space="preserve"> « Donne-moi à boire. » lui dit-il. Rebecca répondit</w:t>
      </w:r>
      <w:r w:rsidR="009D14D5">
        <w:t> :</w:t>
      </w:r>
      <w:r>
        <w:t xml:space="preserve"> « Bois, mon seigneur. » Et en même temps elle pencha l’urne.</w:t>
      </w:r>
    </w:p>
    <w:p w:rsidR="00B30990" w:rsidRDefault="00B30990" w:rsidP="00B30990">
      <w:pPr>
        <w:pStyle w:val="i"/>
      </w:pPr>
      <w:r>
        <w:t>Quand il eut bu, Rebecca offrit aussi de l’eau aux chameaux. Eliezér reconnut à ce signe ce qu’il désirait savoir.</w:t>
      </w:r>
    </w:p>
    <w:p w:rsidR="00B30990" w:rsidRPr="00930EE0" w:rsidRDefault="000F64E9" w:rsidP="006562DB">
      <w:pPr>
        <w:pStyle w:val="absconditus"/>
      </w:pPr>
      <w:r>
        <w:t>$</w:t>
      </w:r>
    </w:p>
    <w:tbl>
      <w:tblPr>
        <w:tblW w:w="5000" w:type="pct"/>
        <w:tblLook w:val="04A0"/>
      </w:tblPr>
      <w:tblGrid>
        <w:gridCol w:w="3047"/>
        <w:gridCol w:w="4409"/>
      </w:tblGrid>
      <w:tr w:rsidR="00CF5BAE" w:rsidRPr="00822DC6" w:rsidTr="008212CF">
        <w:tc>
          <w:tcPr>
            <w:tcW w:w="2043" w:type="pct"/>
          </w:tcPr>
          <w:p w:rsidR="00CF5BAE" w:rsidRPr="00D63136" w:rsidRDefault="00CF5BAE" w:rsidP="00B7663C">
            <w:pPr>
              <w:pStyle w:val="sv"/>
            </w:pPr>
            <w:r w:rsidRPr="00D63136">
              <w:t>XXI. Eliezér</w:t>
            </w:r>
          </w:p>
        </w:tc>
        <w:tc>
          <w:tcPr>
            <w:tcW w:w="2957" w:type="pct"/>
          </w:tcPr>
          <w:p w:rsidR="00CF5BAE" w:rsidRPr="00822DC6" w:rsidRDefault="00CF5BAE" w:rsidP="00B7663C">
            <w:pPr>
              <w:pStyle w:val="iv"/>
            </w:pPr>
            <w:r w:rsidRPr="00822DC6">
              <w:t xml:space="preserve">XXI. </w:t>
            </w:r>
            <w:r>
              <w:t>Eliezér</w:t>
            </w:r>
          </w:p>
        </w:tc>
      </w:tr>
      <w:tr w:rsidR="00CF5BAE" w:rsidRPr="00822DC6" w:rsidTr="008212CF">
        <w:tc>
          <w:tcPr>
            <w:tcW w:w="2043" w:type="pct"/>
          </w:tcPr>
          <w:p w:rsidR="00CF5BAE" w:rsidRPr="00D63136" w:rsidRDefault="00CF5BAE" w:rsidP="00B7663C">
            <w:pPr>
              <w:pStyle w:val="sv"/>
            </w:pPr>
            <w:r w:rsidRPr="00D63136">
              <w:t>orávit Deum his verbis</w:t>
            </w:r>
            <w:r w:rsidR="009D14D5">
              <w:t> :</w:t>
            </w:r>
          </w:p>
        </w:tc>
        <w:tc>
          <w:tcPr>
            <w:tcW w:w="2957" w:type="pct"/>
          </w:tcPr>
          <w:p w:rsidR="00CF5BAE" w:rsidRPr="00822DC6" w:rsidRDefault="00CF5BAE" w:rsidP="00B7663C">
            <w:pPr>
              <w:pStyle w:val="iv"/>
            </w:pPr>
            <w:r w:rsidRPr="00822DC6">
              <w:t>pria Dieu eu ces termes</w:t>
            </w:r>
            <w:r w:rsidR="009D14D5">
              <w:t> :</w:t>
            </w:r>
          </w:p>
        </w:tc>
      </w:tr>
      <w:tr w:rsidR="00CF5BAE" w:rsidRPr="00822DC6" w:rsidTr="008212CF">
        <w:tc>
          <w:tcPr>
            <w:tcW w:w="2043" w:type="pct"/>
          </w:tcPr>
          <w:p w:rsidR="00CF5BAE" w:rsidRPr="00D63136" w:rsidRDefault="00CF5BAE" w:rsidP="00B7663C">
            <w:pPr>
              <w:pStyle w:val="sv"/>
            </w:pPr>
            <w:r w:rsidRPr="00D63136">
              <w:t>« Dómine,</w:t>
            </w:r>
          </w:p>
        </w:tc>
        <w:tc>
          <w:tcPr>
            <w:tcW w:w="2957" w:type="pct"/>
          </w:tcPr>
          <w:p w:rsidR="00CF5BAE" w:rsidRPr="00822DC6" w:rsidRDefault="00CF5BAE" w:rsidP="00B7663C">
            <w:pPr>
              <w:pStyle w:val="iv"/>
            </w:pPr>
            <w:r w:rsidRPr="00822DC6">
              <w:t>« Seigneur,</w:t>
            </w:r>
          </w:p>
        </w:tc>
      </w:tr>
      <w:tr w:rsidR="00CF5BAE" w:rsidRPr="00822DC6" w:rsidTr="008212CF">
        <w:tc>
          <w:tcPr>
            <w:tcW w:w="2043" w:type="pct"/>
          </w:tcPr>
          <w:p w:rsidR="00CF5BAE" w:rsidRPr="00D63136" w:rsidRDefault="00CF5BAE" w:rsidP="00B7663C">
            <w:pPr>
              <w:pStyle w:val="sv"/>
            </w:pPr>
            <w:r w:rsidRPr="00D63136">
              <w:t>Deus Abrahámi,</w:t>
            </w:r>
          </w:p>
        </w:tc>
        <w:tc>
          <w:tcPr>
            <w:tcW w:w="2957" w:type="pct"/>
          </w:tcPr>
          <w:p w:rsidR="00CF5BAE" w:rsidRPr="00822DC6" w:rsidRDefault="00CF5BAE" w:rsidP="00B7663C">
            <w:pPr>
              <w:pStyle w:val="iv"/>
            </w:pPr>
            <w:r w:rsidRPr="00822DC6">
              <w:t>Dieu d’Abraham,</w:t>
            </w:r>
          </w:p>
        </w:tc>
      </w:tr>
      <w:tr w:rsidR="00CF5BAE" w:rsidRPr="00822DC6" w:rsidTr="008212CF">
        <w:tc>
          <w:tcPr>
            <w:tcW w:w="2043" w:type="pct"/>
          </w:tcPr>
          <w:p w:rsidR="00CF5BAE" w:rsidRPr="00D63136" w:rsidRDefault="00CF5BAE" w:rsidP="00B7663C">
            <w:pPr>
              <w:pStyle w:val="sv"/>
            </w:pPr>
            <w:r w:rsidRPr="00D63136">
              <w:t>fac ut puélla</w:t>
            </w:r>
          </w:p>
        </w:tc>
        <w:tc>
          <w:tcPr>
            <w:tcW w:w="2957" w:type="pct"/>
          </w:tcPr>
          <w:p w:rsidR="00CF5BAE" w:rsidRPr="00822DC6" w:rsidRDefault="00CF5BAE" w:rsidP="00B7663C">
            <w:pPr>
              <w:pStyle w:val="iv"/>
            </w:pPr>
            <w:r w:rsidRPr="00822DC6">
              <w:t>fais que la jeune-tille</w:t>
            </w:r>
          </w:p>
        </w:tc>
      </w:tr>
      <w:tr w:rsidR="00CF5BAE" w:rsidRPr="00822DC6" w:rsidTr="008212CF">
        <w:tc>
          <w:tcPr>
            <w:tcW w:w="2043" w:type="pct"/>
          </w:tcPr>
          <w:p w:rsidR="00CF5BAE" w:rsidRPr="00D63136" w:rsidRDefault="00CF5BAE" w:rsidP="00B7663C">
            <w:pPr>
              <w:pStyle w:val="sv"/>
            </w:pPr>
            <w:r w:rsidRPr="00D63136">
              <w:t>quæ dabit potum</w:t>
            </w:r>
          </w:p>
        </w:tc>
        <w:tc>
          <w:tcPr>
            <w:tcW w:w="2957" w:type="pct"/>
          </w:tcPr>
          <w:p w:rsidR="00CF5BAE" w:rsidRPr="00822DC6" w:rsidRDefault="00CF5BAE" w:rsidP="00B7663C">
            <w:pPr>
              <w:pStyle w:val="iv"/>
            </w:pPr>
            <w:r w:rsidRPr="00822DC6">
              <w:t>qui donnera de la boisson (de l’eau)</w:t>
            </w:r>
          </w:p>
        </w:tc>
      </w:tr>
      <w:tr w:rsidR="00CF5BAE" w:rsidRPr="00822DC6" w:rsidTr="008212CF">
        <w:tc>
          <w:tcPr>
            <w:tcW w:w="2043" w:type="pct"/>
          </w:tcPr>
          <w:p w:rsidR="00CF5BAE" w:rsidRPr="00D63136" w:rsidRDefault="00CF5BAE" w:rsidP="00B7663C">
            <w:pPr>
              <w:pStyle w:val="sv"/>
            </w:pPr>
            <w:r w:rsidRPr="00D63136">
              <w:t>mihi peténti</w:t>
            </w:r>
          </w:p>
        </w:tc>
        <w:tc>
          <w:tcPr>
            <w:tcW w:w="2957" w:type="pct"/>
          </w:tcPr>
          <w:p w:rsidR="00CF5BAE" w:rsidRPr="00822DC6" w:rsidRDefault="00CF5BAE" w:rsidP="00B7663C">
            <w:pPr>
              <w:pStyle w:val="iv"/>
            </w:pPr>
            <w:r w:rsidRPr="00822DC6">
              <w:t xml:space="preserve">à moi </w:t>
            </w:r>
            <w:r w:rsidRPr="00822DC6">
              <w:rPr>
                <w:rStyle w:val="italicus"/>
              </w:rPr>
              <w:t>en</w:t>
            </w:r>
            <w:r w:rsidRPr="00822DC6">
              <w:t xml:space="preserve"> demandant</w:t>
            </w:r>
          </w:p>
        </w:tc>
      </w:tr>
      <w:tr w:rsidR="00CF5BAE" w:rsidRPr="00822DC6" w:rsidTr="008212CF">
        <w:tc>
          <w:tcPr>
            <w:tcW w:w="2043" w:type="pct"/>
          </w:tcPr>
          <w:p w:rsidR="00CF5BAE" w:rsidRPr="00D63136" w:rsidRDefault="00CF5BAE" w:rsidP="00B7663C">
            <w:pPr>
              <w:pStyle w:val="sv"/>
            </w:pPr>
            <w:r w:rsidRPr="00D63136">
              <w:t xml:space="preserve">sit ea </w:t>
            </w:r>
          </w:p>
        </w:tc>
        <w:tc>
          <w:tcPr>
            <w:tcW w:w="2957" w:type="pct"/>
          </w:tcPr>
          <w:p w:rsidR="00CF5BAE" w:rsidRPr="00822DC6" w:rsidRDefault="00CF5BAE" w:rsidP="00B7663C">
            <w:pPr>
              <w:pStyle w:val="iv"/>
            </w:pPr>
            <w:r w:rsidRPr="00822DC6">
              <w:t>soit celle</w:t>
            </w:r>
          </w:p>
        </w:tc>
      </w:tr>
      <w:tr w:rsidR="00CF5BAE" w:rsidRPr="00822DC6" w:rsidTr="008212CF">
        <w:tc>
          <w:tcPr>
            <w:tcW w:w="2043" w:type="pct"/>
          </w:tcPr>
          <w:p w:rsidR="00CF5BAE" w:rsidRPr="00D63136" w:rsidRDefault="00CF5BAE" w:rsidP="00B7663C">
            <w:pPr>
              <w:pStyle w:val="sv"/>
            </w:pPr>
            <w:r w:rsidRPr="00D63136">
              <w:t xml:space="preserve">quam déstinas Isaáco. » </w:t>
            </w:r>
          </w:p>
        </w:tc>
        <w:tc>
          <w:tcPr>
            <w:tcW w:w="2957" w:type="pct"/>
          </w:tcPr>
          <w:p w:rsidR="00CF5BAE" w:rsidRPr="00822DC6" w:rsidRDefault="00CF5BAE" w:rsidP="00B7663C">
            <w:pPr>
              <w:pStyle w:val="iv"/>
            </w:pPr>
            <w:r w:rsidRPr="00822DC6">
              <w:t>que tu destines à Isaac. »</w:t>
            </w:r>
          </w:p>
        </w:tc>
      </w:tr>
      <w:tr w:rsidR="00CF5BAE" w:rsidRPr="00822DC6" w:rsidTr="008212CF">
        <w:tc>
          <w:tcPr>
            <w:tcW w:w="2043" w:type="pct"/>
          </w:tcPr>
          <w:p w:rsidR="00CF5BAE" w:rsidRPr="00D63136" w:rsidRDefault="00CF5BAE" w:rsidP="00B7663C">
            <w:pPr>
              <w:pStyle w:val="sv"/>
            </w:pPr>
            <w:r w:rsidRPr="00D63136">
              <w:t>Ecce statim Rebeccá,</w:t>
            </w:r>
          </w:p>
        </w:tc>
        <w:tc>
          <w:tcPr>
            <w:tcW w:w="2957" w:type="pct"/>
          </w:tcPr>
          <w:p w:rsidR="00CF5BAE" w:rsidRPr="00822DC6" w:rsidRDefault="00CF5BAE" w:rsidP="00B7663C">
            <w:pPr>
              <w:pStyle w:val="iv"/>
            </w:pPr>
            <w:r w:rsidRPr="00822DC6">
              <w:t xml:space="preserve">Voilà qu’aussitôt </w:t>
            </w:r>
            <w:r>
              <w:t>Rebeccá</w:t>
            </w:r>
            <w:r w:rsidRPr="00822DC6">
              <w:t>,</w:t>
            </w:r>
          </w:p>
        </w:tc>
      </w:tr>
      <w:tr w:rsidR="00CF5BAE" w:rsidRPr="00822DC6" w:rsidTr="008212CF">
        <w:tc>
          <w:tcPr>
            <w:tcW w:w="2043" w:type="pct"/>
          </w:tcPr>
          <w:p w:rsidR="00CF5BAE" w:rsidRPr="00D63136" w:rsidRDefault="00CF5BAE" w:rsidP="00B7663C">
            <w:pPr>
              <w:pStyle w:val="sv"/>
            </w:pPr>
            <w:r w:rsidRPr="00D63136">
              <w:t>virgo</w:t>
            </w:r>
          </w:p>
        </w:tc>
        <w:tc>
          <w:tcPr>
            <w:tcW w:w="2957" w:type="pct"/>
          </w:tcPr>
          <w:p w:rsidR="00CF5BAE" w:rsidRPr="00822DC6" w:rsidRDefault="00CF5BAE" w:rsidP="00B7663C">
            <w:pPr>
              <w:pStyle w:val="iv"/>
            </w:pPr>
            <w:r w:rsidRPr="00822DC6">
              <w:t>jeune-fille</w:t>
            </w:r>
          </w:p>
        </w:tc>
      </w:tr>
      <w:tr w:rsidR="00CF5BAE" w:rsidRPr="00822DC6" w:rsidTr="008212CF">
        <w:tc>
          <w:tcPr>
            <w:tcW w:w="2043" w:type="pct"/>
          </w:tcPr>
          <w:p w:rsidR="00CF5BAE" w:rsidRPr="00D63136" w:rsidRDefault="00CF5BAE" w:rsidP="00B7663C">
            <w:pPr>
              <w:pStyle w:val="sv"/>
            </w:pPr>
            <w:r w:rsidRPr="00D63136">
              <w:t>exímia pulchritúdine,</w:t>
            </w:r>
          </w:p>
        </w:tc>
        <w:tc>
          <w:tcPr>
            <w:tcW w:w="2957" w:type="pct"/>
          </w:tcPr>
          <w:p w:rsidR="00CF5BAE" w:rsidRPr="00822DC6" w:rsidRDefault="00CF5BAE" w:rsidP="00B7663C">
            <w:pPr>
              <w:pStyle w:val="iv"/>
            </w:pPr>
            <w:r w:rsidRPr="00822DC6">
              <w:t>d’une remarquable beauté,</w:t>
            </w:r>
          </w:p>
        </w:tc>
      </w:tr>
      <w:tr w:rsidR="00CF5BAE" w:rsidRPr="00822DC6" w:rsidTr="008212CF">
        <w:tc>
          <w:tcPr>
            <w:tcW w:w="2043" w:type="pct"/>
          </w:tcPr>
          <w:p w:rsidR="00CF5BAE" w:rsidRPr="00D63136" w:rsidRDefault="00CF5BAE" w:rsidP="00B7663C">
            <w:pPr>
              <w:pStyle w:val="sv"/>
            </w:pPr>
            <w:r w:rsidRPr="00D63136">
              <w:t>pródiit,</w:t>
            </w:r>
          </w:p>
        </w:tc>
        <w:tc>
          <w:tcPr>
            <w:tcW w:w="2957" w:type="pct"/>
          </w:tcPr>
          <w:p w:rsidR="00CF5BAE" w:rsidRPr="00822DC6" w:rsidRDefault="00CF5BAE" w:rsidP="00B7663C">
            <w:pPr>
              <w:pStyle w:val="iv"/>
            </w:pPr>
            <w:r w:rsidRPr="00822DC6">
              <w:t>s’avança,</w:t>
            </w:r>
          </w:p>
        </w:tc>
      </w:tr>
      <w:tr w:rsidR="00CF5BAE" w:rsidRPr="00822DC6" w:rsidTr="008212CF">
        <w:tc>
          <w:tcPr>
            <w:tcW w:w="2043" w:type="pct"/>
          </w:tcPr>
          <w:p w:rsidR="00CF5BAE" w:rsidRPr="00D63136" w:rsidRDefault="00CF5BAE" w:rsidP="00B7663C">
            <w:pPr>
              <w:pStyle w:val="sv"/>
            </w:pPr>
            <w:r w:rsidRPr="00D63136">
              <w:t>gerens urnam húmeris,</w:t>
            </w:r>
          </w:p>
        </w:tc>
        <w:tc>
          <w:tcPr>
            <w:tcW w:w="2957" w:type="pct"/>
          </w:tcPr>
          <w:p w:rsidR="00CF5BAE" w:rsidRPr="00822DC6" w:rsidRDefault="00CF5BAE" w:rsidP="00B7663C">
            <w:pPr>
              <w:pStyle w:val="iv"/>
            </w:pPr>
            <w:r w:rsidRPr="00822DC6">
              <w:t xml:space="preserve">portant une urne sur </w:t>
            </w:r>
            <w:r w:rsidRPr="00822DC6">
              <w:rPr>
                <w:rStyle w:val="italicus"/>
              </w:rPr>
              <w:t>ses</w:t>
            </w:r>
            <w:r w:rsidRPr="00822DC6">
              <w:t xml:space="preserve"> épaules,</w:t>
            </w:r>
          </w:p>
        </w:tc>
      </w:tr>
      <w:tr w:rsidR="00CF5BAE" w:rsidRPr="00822DC6" w:rsidTr="008212CF">
        <w:tc>
          <w:tcPr>
            <w:tcW w:w="2043" w:type="pct"/>
          </w:tcPr>
          <w:p w:rsidR="00CF5BAE" w:rsidRPr="00D63136" w:rsidRDefault="00CF5BAE" w:rsidP="00B7663C">
            <w:pPr>
              <w:pStyle w:val="sv"/>
            </w:pPr>
            <w:r w:rsidRPr="00D63136">
              <w:t xml:space="preserve">quæ descéndit ad púteum </w:t>
            </w:r>
          </w:p>
        </w:tc>
        <w:tc>
          <w:tcPr>
            <w:tcW w:w="2957" w:type="pct"/>
          </w:tcPr>
          <w:p w:rsidR="00CF5BAE" w:rsidRPr="00822DC6" w:rsidRDefault="00CF5BAE" w:rsidP="00B7663C">
            <w:pPr>
              <w:pStyle w:val="iv"/>
            </w:pPr>
            <w:r w:rsidRPr="00822DC6">
              <w:t>laquelle (</w:t>
            </w:r>
            <w:r>
              <w:t>Rebeccá</w:t>
            </w:r>
            <w:r w:rsidRPr="00822DC6">
              <w:t>) descendit au puits,</w:t>
            </w:r>
          </w:p>
        </w:tc>
      </w:tr>
      <w:tr w:rsidR="00CF5BAE" w:rsidRPr="00822DC6" w:rsidTr="008212CF">
        <w:tc>
          <w:tcPr>
            <w:tcW w:w="2043" w:type="pct"/>
          </w:tcPr>
          <w:p w:rsidR="00CF5BAE" w:rsidRPr="00D63136" w:rsidRDefault="00CF5BAE" w:rsidP="00B7663C">
            <w:pPr>
              <w:pStyle w:val="sv"/>
            </w:pPr>
            <w:r w:rsidRPr="00D63136">
              <w:t>et implévit urnam.</w:t>
            </w:r>
          </w:p>
        </w:tc>
        <w:tc>
          <w:tcPr>
            <w:tcW w:w="2957" w:type="pct"/>
          </w:tcPr>
          <w:p w:rsidR="00CF5BAE" w:rsidRPr="00822DC6" w:rsidRDefault="00CF5BAE" w:rsidP="00B7663C">
            <w:pPr>
              <w:pStyle w:val="iv"/>
            </w:pPr>
            <w:r w:rsidRPr="00822DC6">
              <w:t>et remplit l’urne.</w:t>
            </w:r>
          </w:p>
        </w:tc>
      </w:tr>
      <w:tr w:rsidR="00CF5BAE" w:rsidRPr="00822DC6" w:rsidTr="008212CF">
        <w:tc>
          <w:tcPr>
            <w:tcW w:w="2043" w:type="pct"/>
          </w:tcPr>
          <w:p w:rsidR="00CF5BAE" w:rsidRPr="00D63136" w:rsidRDefault="00CF5BAE" w:rsidP="00B7663C">
            <w:pPr>
              <w:pStyle w:val="sv"/>
            </w:pPr>
            <w:r w:rsidRPr="00D63136">
              <w:t>Tunc Eliezér</w:t>
            </w:r>
          </w:p>
        </w:tc>
        <w:tc>
          <w:tcPr>
            <w:tcW w:w="2957" w:type="pct"/>
          </w:tcPr>
          <w:p w:rsidR="00CF5BAE" w:rsidRPr="00822DC6" w:rsidRDefault="00CF5BAE" w:rsidP="00B7663C">
            <w:pPr>
              <w:pStyle w:val="iv"/>
            </w:pPr>
            <w:r w:rsidRPr="00822DC6">
              <w:t xml:space="preserve">Alors </w:t>
            </w:r>
            <w:r>
              <w:t>Eliezér</w:t>
            </w:r>
          </w:p>
        </w:tc>
      </w:tr>
      <w:tr w:rsidR="00CF5BAE" w:rsidRPr="00822DC6" w:rsidTr="008212CF">
        <w:tc>
          <w:tcPr>
            <w:tcW w:w="2043" w:type="pct"/>
          </w:tcPr>
          <w:p w:rsidR="00CF5BAE" w:rsidRPr="00D63136" w:rsidRDefault="00CF5BAE" w:rsidP="00B7663C">
            <w:pPr>
              <w:pStyle w:val="sv"/>
            </w:pPr>
            <w:r w:rsidRPr="00D63136">
              <w:t>progréssus óbviam puéllæ</w:t>
            </w:r>
            <w:r w:rsidR="009D14D5">
              <w:t> :</w:t>
            </w:r>
            <w:r w:rsidRPr="00D63136">
              <w:t xml:space="preserve"> </w:t>
            </w:r>
          </w:p>
        </w:tc>
        <w:tc>
          <w:tcPr>
            <w:tcW w:w="2957" w:type="pct"/>
          </w:tcPr>
          <w:p w:rsidR="00CF5BAE" w:rsidRPr="00822DC6" w:rsidRDefault="00CF5BAE" w:rsidP="00B7663C">
            <w:pPr>
              <w:pStyle w:val="iv"/>
            </w:pPr>
            <w:r w:rsidRPr="00822DC6">
              <w:t>s’étant avancé au-devant de</w:t>
            </w:r>
            <w:r>
              <w:t xml:space="preserve"> </w:t>
            </w:r>
            <w:r w:rsidRPr="00822DC6">
              <w:t>la jeune-fille</w:t>
            </w:r>
            <w:r w:rsidR="009D14D5">
              <w:t> :</w:t>
            </w:r>
          </w:p>
        </w:tc>
      </w:tr>
      <w:tr w:rsidR="00CF5BAE" w:rsidRPr="00822DC6" w:rsidTr="008212CF">
        <w:tc>
          <w:tcPr>
            <w:tcW w:w="2043" w:type="pct"/>
          </w:tcPr>
          <w:p w:rsidR="00CF5BAE" w:rsidRPr="00D63136" w:rsidRDefault="00CF5BAE" w:rsidP="00B7663C">
            <w:pPr>
              <w:pStyle w:val="sv"/>
            </w:pPr>
            <w:r w:rsidRPr="00D63136">
              <w:t xml:space="preserve">« Da potum mihi, » inquit. </w:t>
            </w:r>
          </w:p>
        </w:tc>
        <w:tc>
          <w:tcPr>
            <w:tcW w:w="2957" w:type="pct"/>
          </w:tcPr>
          <w:p w:rsidR="00CF5BAE" w:rsidRPr="00822DC6" w:rsidRDefault="00CF5BAE" w:rsidP="00B7663C">
            <w:pPr>
              <w:pStyle w:val="iv"/>
            </w:pPr>
            <w:r w:rsidRPr="00822DC6">
              <w:t>« Donne de la boisson à moi, » dit-il.</w:t>
            </w:r>
          </w:p>
        </w:tc>
      </w:tr>
      <w:tr w:rsidR="00CF5BAE" w:rsidRPr="00822DC6" w:rsidTr="008212CF">
        <w:tc>
          <w:tcPr>
            <w:tcW w:w="2043" w:type="pct"/>
          </w:tcPr>
          <w:p w:rsidR="00CF5BAE" w:rsidRPr="00D63136" w:rsidRDefault="00CF5BAE" w:rsidP="00B7663C">
            <w:pPr>
              <w:pStyle w:val="sv"/>
            </w:pPr>
            <w:r w:rsidRPr="00D63136">
              <w:t>Cui Rebeccá ait</w:t>
            </w:r>
            <w:r w:rsidR="009D14D5">
              <w:t> :</w:t>
            </w:r>
          </w:p>
        </w:tc>
        <w:tc>
          <w:tcPr>
            <w:tcW w:w="2957" w:type="pct"/>
          </w:tcPr>
          <w:p w:rsidR="00CF5BAE" w:rsidRPr="00822DC6" w:rsidRDefault="00CF5BAE" w:rsidP="00B7663C">
            <w:pPr>
              <w:pStyle w:val="iv"/>
            </w:pPr>
            <w:r w:rsidRPr="00822DC6">
              <w:t xml:space="preserve">À lui </w:t>
            </w:r>
            <w:r>
              <w:t>Rebeccá</w:t>
            </w:r>
            <w:r w:rsidRPr="00822DC6">
              <w:t xml:space="preserve"> dit</w:t>
            </w:r>
            <w:r w:rsidR="009D14D5">
              <w:t> :</w:t>
            </w:r>
          </w:p>
        </w:tc>
      </w:tr>
      <w:tr w:rsidR="00CF5BAE" w:rsidRPr="00822DC6" w:rsidTr="008212CF">
        <w:tc>
          <w:tcPr>
            <w:tcW w:w="2043" w:type="pct"/>
          </w:tcPr>
          <w:p w:rsidR="00CF5BAE" w:rsidRPr="00D63136" w:rsidRDefault="00CF5BAE" w:rsidP="00B7663C">
            <w:pPr>
              <w:pStyle w:val="sv"/>
            </w:pPr>
            <w:r w:rsidRPr="00D63136">
              <w:t>« Bibe, mi dómine</w:t>
            </w:r>
            <w:r w:rsidR="00BE217D">
              <w:t> ;</w:t>
            </w:r>
            <w:r w:rsidRPr="00D63136">
              <w:t> »</w:t>
            </w:r>
          </w:p>
        </w:tc>
        <w:tc>
          <w:tcPr>
            <w:tcW w:w="2957" w:type="pct"/>
          </w:tcPr>
          <w:p w:rsidR="00CF5BAE" w:rsidRPr="00822DC6" w:rsidRDefault="00CF5BAE" w:rsidP="00B7663C">
            <w:pPr>
              <w:pStyle w:val="iv"/>
            </w:pPr>
            <w:r w:rsidRPr="00822DC6">
              <w:t>« Bois, mon seigneur</w:t>
            </w:r>
            <w:r w:rsidR="00BE217D">
              <w:t> ;</w:t>
            </w:r>
            <w:r w:rsidRPr="00822DC6">
              <w:t> »</w:t>
            </w:r>
          </w:p>
        </w:tc>
      </w:tr>
      <w:tr w:rsidR="00CF5BAE" w:rsidRPr="00822DC6" w:rsidTr="008212CF">
        <w:tc>
          <w:tcPr>
            <w:tcW w:w="2043" w:type="pct"/>
          </w:tcPr>
          <w:p w:rsidR="00CF5BAE" w:rsidRPr="00D63136" w:rsidRDefault="00CF5BAE" w:rsidP="00B7663C">
            <w:pPr>
              <w:pStyle w:val="sv"/>
            </w:pPr>
            <w:r w:rsidRPr="00D63136">
              <w:t>et simul</w:t>
            </w:r>
          </w:p>
        </w:tc>
        <w:tc>
          <w:tcPr>
            <w:tcW w:w="2957" w:type="pct"/>
          </w:tcPr>
          <w:p w:rsidR="00CF5BAE" w:rsidRPr="00822DC6" w:rsidRDefault="00CF5BAE" w:rsidP="00B7663C">
            <w:pPr>
              <w:pStyle w:val="iv"/>
            </w:pPr>
            <w:r w:rsidRPr="00822DC6">
              <w:t>et en-même-temps</w:t>
            </w:r>
          </w:p>
        </w:tc>
      </w:tr>
      <w:tr w:rsidR="00CF5BAE" w:rsidRPr="00822DC6" w:rsidTr="008212CF">
        <w:tc>
          <w:tcPr>
            <w:tcW w:w="2043" w:type="pct"/>
          </w:tcPr>
          <w:p w:rsidR="00CF5BAE" w:rsidRPr="00D63136" w:rsidRDefault="00CF5BAE" w:rsidP="00B7663C">
            <w:pPr>
              <w:pStyle w:val="sv"/>
            </w:pPr>
            <w:r w:rsidRPr="00D63136">
              <w:t xml:space="preserve">demísit urnam. </w:t>
            </w:r>
          </w:p>
        </w:tc>
        <w:tc>
          <w:tcPr>
            <w:tcW w:w="2957" w:type="pct"/>
          </w:tcPr>
          <w:p w:rsidR="00CF5BAE" w:rsidRPr="00822DC6" w:rsidRDefault="00CF5BAE" w:rsidP="00B7663C">
            <w:pPr>
              <w:pStyle w:val="iv"/>
            </w:pPr>
            <w:r w:rsidRPr="00822DC6">
              <w:t>elle pencha l’urne,</w:t>
            </w:r>
          </w:p>
        </w:tc>
      </w:tr>
      <w:tr w:rsidR="00CF5BAE" w:rsidRPr="00822DC6" w:rsidTr="008212CF">
        <w:tc>
          <w:tcPr>
            <w:tcW w:w="2043" w:type="pct"/>
          </w:tcPr>
          <w:p w:rsidR="00CF5BAE" w:rsidRPr="00D63136" w:rsidRDefault="00CF5BAE" w:rsidP="00B7663C">
            <w:pPr>
              <w:pStyle w:val="sv"/>
            </w:pPr>
            <w:r w:rsidRPr="00D63136">
              <w:t>Cum ille bibísset,</w:t>
            </w:r>
          </w:p>
        </w:tc>
        <w:tc>
          <w:tcPr>
            <w:tcW w:w="2957" w:type="pct"/>
          </w:tcPr>
          <w:p w:rsidR="00CF5BAE" w:rsidRPr="00822DC6" w:rsidRDefault="00CF5BAE" w:rsidP="00B7663C">
            <w:pPr>
              <w:pStyle w:val="iv"/>
            </w:pPr>
            <w:r w:rsidRPr="00822DC6">
              <w:t>Après qu’il eut bu.</w:t>
            </w:r>
          </w:p>
        </w:tc>
      </w:tr>
      <w:tr w:rsidR="00CF5BAE" w:rsidRPr="00822DC6" w:rsidTr="008212CF">
        <w:tc>
          <w:tcPr>
            <w:tcW w:w="2043" w:type="pct"/>
          </w:tcPr>
          <w:p w:rsidR="00CF5BAE" w:rsidRPr="00D63136" w:rsidRDefault="00CF5BAE" w:rsidP="00B7663C">
            <w:pPr>
              <w:pStyle w:val="sv"/>
            </w:pPr>
            <w:r w:rsidRPr="00D63136">
              <w:t>Rebeccá</w:t>
            </w:r>
          </w:p>
        </w:tc>
        <w:tc>
          <w:tcPr>
            <w:tcW w:w="2957" w:type="pct"/>
          </w:tcPr>
          <w:p w:rsidR="00CF5BAE" w:rsidRPr="00822DC6" w:rsidRDefault="00CF5BAE" w:rsidP="00B7663C">
            <w:pPr>
              <w:pStyle w:val="iv"/>
            </w:pPr>
            <w:r>
              <w:t>Rebeccá</w:t>
            </w:r>
          </w:p>
        </w:tc>
      </w:tr>
      <w:tr w:rsidR="00CF5BAE" w:rsidRPr="00822DC6" w:rsidTr="008212CF">
        <w:tc>
          <w:tcPr>
            <w:tcW w:w="2043" w:type="pct"/>
          </w:tcPr>
          <w:p w:rsidR="00CF5BAE" w:rsidRPr="00D63136" w:rsidRDefault="00CF5BAE" w:rsidP="00B7663C">
            <w:pPr>
              <w:pStyle w:val="sv"/>
            </w:pPr>
            <w:r w:rsidRPr="00D63136">
              <w:t>óbtulit étiam aquam</w:t>
            </w:r>
          </w:p>
        </w:tc>
        <w:tc>
          <w:tcPr>
            <w:tcW w:w="2957" w:type="pct"/>
          </w:tcPr>
          <w:p w:rsidR="00CF5BAE" w:rsidRPr="00822DC6" w:rsidRDefault="00CF5BAE" w:rsidP="00B7663C">
            <w:pPr>
              <w:pStyle w:val="iv"/>
            </w:pPr>
            <w:r w:rsidRPr="00822DC6">
              <w:t>présenta aussi de l’eau</w:t>
            </w:r>
          </w:p>
        </w:tc>
      </w:tr>
      <w:tr w:rsidR="00CF5BAE" w:rsidRPr="00822DC6" w:rsidTr="008212CF">
        <w:tc>
          <w:tcPr>
            <w:tcW w:w="2043" w:type="pct"/>
          </w:tcPr>
          <w:p w:rsidR="00CF5BAE" w:rsidRPr="00D63136" w:rsidRDefault="00CF5BAE" w:rsidP="00B7663C">
            <w:pPr>
              <w:pStyle w:val="sv"/>
            </w:pPr>
            <w:r w:rsidRPr="00D63136">
              <w:t>camélis.</w:t>
            </w:r>
          </w:p>
        </w:tc>
        <w:tc>
          <w:tcPr>
            <w:tcW w:w="2957" w:type="pct"/>
          </w:tcPr>
          <w:p w:rsidR="00CF5BAE" w:rsidRPr="00822DC6" w:rsidRDefault="00CF5BAE" w:rsidP="00B7663C">
            <w:pPr>
              <w:pStyle w:val="iv"/>
            </w:pPr>
            <w:r w:rsidRPr="00822DC6">
              <w:t>aux chameaux.</w:t>
            </w:r>
          </w:p>
        </w:tc>
      </w:tr>
      <w:tr w:rsidR="00CF5BAE" w:rsidRPr="00822DC6" w:rsidTr="008212CF">
        <w:tc>
          <w:tcPr>
            <w:tcW w:w="2043" w:type="pct"/>
          </w:tcPr>
          <w:p w:rsidR="00CF5BAE" w:rsidRPr="00D63136" w:rsidRDefault="00CF5BAE" w:rsidP="00B7663C">
            <w:pPr>
              <w:pStyle w:val="sv"/>
            </w:pPr>
            <w:r w:rsidRPr="00D63136">
              <w:t>Eliezér cognóvit</w:t>
            </w:r>
          </w:p>
        </w:tc>
        <w:tc>
          <w:tcPr>
            <w:tcW w:w="2957" w:type="pct"/>
          </w:tcPr>
          <w:p w:rsidR="00CF5BAE" w:rsidRPr="00822DC6" w:rsidRDefault="00CF5BAE" w:rsidP="00B7663C">
            <w:pPr>
              <w:pStyle w:val="iv"/>
            </w:pPr>
            <w:r>
              <w:t>Eliezér</w:t>
            </w:r>
            <w:r w:rsidRPr="00822DC6">
              <w:t xml:space="preserve"> connut</w:t>
            </w:r>
          </w:p>
        </w:tc>
      </w:tr>
      <w:tr w:rsidR="00CF5BAE" w:rsidRPr="00822DC6" w:rsidTr="008212CF">
        <w:tc>
          <w:tcPr>
            <w:tcW w:w="2043" w:type="pct"/>
          </w:tcPr>
          <w:p w:rsidR="00CF5BAE" w:rsidRPr="00D63136" w:rsidRDefault="00CF5BAE" w:rsidP="00B7663C">
            <w:pPr>
              <w:pStyle w:val="sv"/>
            </w:pPr>
            <w:r w:rsidRPr="00D63136">
              <w:t>hoc indício</w:t>
            </w:r>
          </w:p>
        </w:tc>
        <w:tc>
          <w:tcPr>
            <w:tcW w:w="2957" w:type="pct"/>
          </w:tcPr>
          <w:p w:rsidR="00CF5BAE" w:rsidRPr="00822DC6" w:rsidRDefault="00CF5BAE" w:rsidP="00B7663C">
            <w:pPr>
              <w:pStyle w:val="iv"/>
            </w:pPr>
            <w:r w:rsidRPr="00822DC6">
              <w:t>par ce signe</w:t>
            </w:r>
          </w:p>
        </w:tc>
      </w:tr>
      <w:tr w:rsidR="00CF5BAE" w:rsidRPr="00822DC6" w:rsidTr="008212CF">
        <w:tc>
          <w:tcPr>
            <w:tcW w:w="2043" w:type="pct"/>
          </w:tcPr>
          <w:p w:rsidR="00CF5BAE" w:rsidRPr="00D63136" w:rsidRDefault="00CF5BAE" w:rsidP="00B7663C">
            <w:pPr>
              <w:pStyle w:val="sv"/>
            </w:pPr>
            <w:r w:rsidRPr="00D63136">
              <w:t>quod cupiébat scire.</w:t>
            </w:r>
          </w:p>
        </w:tc>
        <w:tc>
          <w:tcPr>
            <w:tcW w:w="2957" w:type="pct"/>
          </w:tcPr>
          <w:p w:rsidR="00CF5BAE" w:rsidRPr="00822DC6" w:rsidRDefault="00CF5BAE" w:rsidP="00B7663C">
            <w:pPr>
              <w:pStyle w:val="iv"/>
            </w:pPr>
            <w:r w:rsidRPr="00822DC6">
              <w:t>ce qu’il désirait savoir.</w:t>
            </w:r>
          </w:p>
        </w:tc>
      </w:tr>
    </w:tbl>
    <w:p w:rsidR="00C87EAE" w:rsidRDefault="00B30990" w:rsidP="00301F97">
      <w:pPr>
        <w:pStyle w:val="absconditus"/>
      </w:pPr>
      <w:r>
        <w:t>²</w:t>
      </w:r>
    </w:p>
    <w:p w:rsidR="009D7993" w:rsidRDefault="009D7993" w:rsidP="009D7993">
      <w:pPr>
        <w:pStyle w:val="Titre3"/>
      </w:pPr>
      <w:bookmarkStart w:id="90" w:name="_Toc466191304"/>
      <w:bookmarkStart w:id="91" w:name="_Toc466191560"/>
      <w:bookmarkStart w:id="92" w:name="_Toc524065494"/>
      <w:r>
        <w:t xml:space="preserve">22 — </w:t>
      </w:r>
      <w:r w:rsidR="0071140E">
        <w:t>Eliezér</w:t>
      </w:r>
      <w:r>
        <w:t xml:space="preserve"> interroge </w:t>
      </w:r>
      <w:r w:rsidR="00D05FDB">
        <w:t>Rebeccá</w:t>
      </w:r>
      <w:bookmarkEnd w:id="90"/>
      <w:bookmarkEnd w:id="91"/>
      <w:bookmarkEnd w:id="92"/>
    </w:p>
    <w:p w:rsidR="00C87EAE" w:rsidRDefault="0071140E" w:rsidP="00E2285C">
      <w:pPr>
        <w:pStyle w:val="s"/>
        <w:rPr>
          <w:lang w:val="fr-FR"/>
        </w:rPr>
      </w:pPr>
      <w:r>
        <w:rPr>
          <w:lang w:val="fr-FR"/>
        </w:rPr>
        <w:t>Eliezér</w:t>
      </w:r>
      <w:r w:rsidR="00060827" w:rsidRPr="00D80808">
        <w:rPr>
          <w:lang w:val="fr-FR"/>
        </w:rPr>
        <w:t xml:space="preserve"> </w:t>
      </w:r>
      <w:r w:rsidR="0033165C" w:rsidRPr="00D80808">
        <w:rPr>
          <w:lang w:val="fr-FR"/>
        </w:rPr>
        <w:t>prótulit</w:t>
      </w:r>
      <w:r w:rsidR="00060827" w:rsidRPr="00D80808">
        <w:rPr>
          <w:lang w:val="fr-FR"/>
        </w:rPr>
        <w:t xml:space="preserve"> </w:t>
      </w:r>
      <w:r w:rsidR="0033165C" w:rsidRPr="00D80808">
        <w:rPr>
          <w:lang w:val="fr-FR"/>
        </w:rPr>
        <w:t>ináures</w:t>
      </w:r>
      <w:r w:rsidR="00060827" w:rsidRPr="00D80808">
        <w:rPr>
          <w:lang w:val="fr-FR"/>
        </w:rPr>
        <w:t xml:space="preserve"> </w:t>
      </w:r>
      <w:r w:rsidR="0033165C" w:rsidRPr="00D80808">
        <w:rPr>
          <w:lang w:val="fr-FR"/>
        </w:rPr>
        <w:t>áureas et armí</w:t>
      </w:r>
      <w:r w:rsidR="00060827" w:rsidRPr="00D80808">
        <w:rPr>
          <w:lang w:val="fr-FR"/>
        </w:rPr>
        <w:t>ll</w:t>
      </w:r>
      <w:r w:rsidR="001361CE" w:rsidRPr="00D80808">
        <w:rPr>
          <w:lang w:val="fr-FR"/>
        </w:rPr>
        <w:t>a</w:t>
      </w:r>
      <w:r w:rsidR="00060827" w:rsidRPr="00D80808">
        <w:rPr>
          <w:lang w:val="fr-FR"/>
        </w:rPr>
        <w:t>s, qu</w:t>
      </w:r>
      <w:r w:rsidR="001361CE" w:rsidRPr="00D80808">
        <w:rPr>
          <w:lang w:val="fr-FR"/>
        </w:rPr>
        <w:t>a</w:t>
      </w:r>
      <w:r w:rsidR="0033165C" w:rsidRPr="00D80808">
        <w:rPr>
          <w:lang w:val="fr-FR"/>
        </w:rPr>
        <w:t>s dedit Rebé</w:t>
      </w:r>
      <w:r w:rsidR="00060827" w:rsidRPr="00D80808">
        <w:rPr>
          <w:lang w:val="fr-FR"/>
        </w:rPr>
        <w:t>cc</w:t>
      </w:r>
      <w:r w:rsidR="001361CE" w:rsidRPr="00D80808">
        <w:rPr>
          <w:lang w:val="fr-FR"/>
        </w:rPr>
        <w:t>æ</w:t>
      </w:r>
      <w:r w:rsidR="005C7E3F">
        <w:rPr>
          <w:lang w:val="fr-FR"/>
        </w:rPr>
        <w:t xml:space="preserve">. </w:t>
      </w:r>
    </w:p>
    <w:p w:rsidR="00C87EAE" w:rsidRDefault="00060827" w:rsidP="00E2285C">
      <w:pPr>
        <w:pStyle w:val="s"/>
        <w:rPr>
          <w:lang w:val="fr-FR"/>
        </w:rPr>
      </w:pPr>
      <w:r w:rsidRPr="00D80808">
        <w:rPr>
          <w:lang w:val="fr-FR"/>
        </w:rPr>
        <w:lastRenderedPageBreak/>
        <w:t xml:space="preserve">Tum </w:t>
      </w:r>
      <w:r w:rsidR="0033165C" w:rsidRPr="00D80808">
        <w:rPr>
          <w:lang w:val="fr-FR"/>
        </w:rPr>
        <w:t>interrogávit</w:t>
      </w:r>
      <w:r w:rsidRPr="00D80808">
        <w:rPr>
          <w:lang w:val="fr-FR"/>
        </w:rPr>
        <w:t xml:space="preserve"> illam c</w:t>
      </w:r>
      <w:r w:rsidR="001361CE" w:rsidRPr="00D80808">
        <w:rPr>
          <w:lang w:val="fr-FR"/>
        </w:rPr>
        <w:t>u</w:t>
      </w:r>
      <w:r w:rsidRPr="00D80808">
        <w:rPr>
          <w:lang w:val="fr-FR"/>
        </w:rPr>
        <w:t>jus esset</w:t>
      </w:r>
      <w:r w:rsidR="001F1BCE">
        <w:rPr>
          <w:rStyle w:val="Appelnotedebasdep"/>
        </w:rPr>
        <w:footnoteReference w:id="72"/>
      </w:r>
      <w:r w:rsidRPr="00D80808">
        <w:rPr>
          <w:lang w:val="fr-FR"/>
        </w:rPr>
        <w:t xml:space="preserve"> </w:t>
      </w:r>
      <w:r w:rsidR="0033165C" w:rsidRPr="00D80808">
        <w:rPr>
          <w:lang w:val="fr-FR"/>
        </w:rPr>
        <w:t>fília</w:t>
      </w:r>
      <w:r w:rsidRPr="00D80808">
        <w:rPr>
          <w:lang w:val="fr-FR"/>
        </w:rPr>
        <w:t>, num in dom</w:t>
      </w:r>
      <w:r w:rsidR="001361CE" w:rsidRPr="00D80808">
        <w:rPr>
          <w:lang w:val="fr-FR"/>
        </w:rPr>
        <w:t>o</w:t>
      </w:r>
      <w:r w:rsidRPr="00D80808">
        <w:rPr>
          <w:lang w:val="fr-FR"/>
        </w:rPr>
        <w:t xml:space="preserve"> patris esset locus ad commor</w:t>
      </w:r>
      <w:r w:rsidR="0033165C" w:rsidRPr="00D80808">
        <w:rPr>
          <w:lang w:val="fr-FR"/>
        </w:rPr>
        <w:t>ándum</w:t>
      </w:r>
      <w:r w:rsidR="005C7E3F">
        <w:rPr>
          <w:lang w:val="fr-FR"/>
        </w:rPr>
        <w:t xml:space="preserve">. </w:t>
      </w:r>
    </w:p>
    <w:p w:rsidR="00C87EAE" w:rsidRDefault="0033165C" w:rsidP="00E2285C">
      <w:pPr>
        <w:pStyle w:val="s"/>
        <w:rPr>
          <w:lang w:val="fr-FR"/>
        </w:rPr>
      </w:pPr>
      <w:r w:rsidRPr="00D80808">
        <w:rPr>
          <w:lang w:val="fr-FR"/>
        </w:rPr>
        <w:t>Cui</w:t>
      </w:r>
      <w:r w:rsidR="00060827" w:rsidRPr="00D80808">
        <w:rPr>
          <w:lang w:val="fr-FR"/>
        </w:rPr>
        <w:t xml:space="preserve"> </w:t>
      </w:r>
      <w:r w:rsidR="00D243EF">
        <w:rPr>
          <w:lang w:val="fr-FR"/>
        </w:rPr>
        <w:t>Rebeccá</w:t>
      </w:r>
      <w:r w:rsidR="00060827" w:rsidRPr="00D80808">
        <w:rPr>
          <w:lang w:val="fr-FR"/>
        </w:rPr>
        <w:t xml:space="preserve"> </w:t>
      </w:r>
      <w:r w:rsidRPr="00D80808">
        <w:rPr>
          <w:lang w:val="fr-FR"/>
        </w:rPr>
        <w:t>respóndit</w:t>
      </w:r>
      <w:r w:rsidR="005774A7">
        <w:rPr>
          <w:lang w:val="fr-FR"/>
        </w:rPr>
        <w:t> :</w:t>
      </w:r>
      <w:r w:rsidR="00060827" w:rsidRPr="00D80808">
        <w:rPr>
          <w:lang w:val="fr-FR"/>
        </w:rPr>
        <w:t xml:space="preserve"> </w:t>
      </w:r>
      <w:r w:rsidR="006651A0" w:rsidRPr="00D80808">
        <w:rPr>
          <w:lang w:val="fr-FR"/>
        </w:rPr>
        <w:t>“</w:t>
      </w:r>
      <w:r w:rsidR="00060827" w:rsidRPr="00D80808">
        <w:rPr>
          <w:lang w:val="fr-FR"/>
        </w:rPr>
        <w:t xml:space="preserve">Ego sum </w:t>
      </w:r>
      <w:r w:rsidRPr="00D80808">
        <w:rPr>
          <w:lang w:val="fr-FR"/>
        </w:rPr>
        <w:t>fília Bathué</w:t>
      </w:r>
      <w:r w:rsidR="00060827" w:rsidRPr="00D80808">
        <w:rPr>
          <w:lang w:val="fr-FR"/>
        </w:rPr>
        <w:t>lis</w:t>
      </w:r>
      <w:r w:rsidR="005774A7">
        <w:rPr>
          <w:lang w:val="fr-FR"/>
        </w:rPr>
        <w:t> :</w:t>
      </w:r>
      <w:r w:rsidR="00060827" w:rsidRPr="00D80808">
        <w:rPr>
          <w:lang w:val="fr-FR"/>
        </w:rPr>
        <w:t xml:space="preserve"> avus meus est fr</w:t>
      </w:r>
      <w:r w:rsidR="001361CE" w:rsidRPr="00D80808">
        <w:rPr>
          <w:lang w:val="fr-FR"/>
        </w:rPr>
        <w:t>a</w:t>
      </w:r>
      <w:r w:rsidR="00060827" w:rsidRPr="00D80808">
        <w:rPr>
          <w:lang w:val="fr-FR"/>
        </w:rPr>
        <w:t xml:space="preserve">ter </w:t>
      </w:r>
      <w:r w:rsidRPr="00D80808">
        <w:rPr>
          <w:lang w:val="fr-FR"/>
        </w:rPr>
        <w:t>Abrahámi</w:t>
      </w:r>
      <w:r w:rsidR="00BE217D">
        <w:rPr>
          <w:lang w:val="fr-FR"/>
        </w:rPr>
        <w:t> ;</w:t>
      </w:r>
      <w:r w:rsidR="00060827" w:rsidRPr="00D80808">
        <w:rPr>
          <w:lang w:val="fr-FR"/>
        </w:rPr>
        <w:t xml:space="preserve"> est dom</w:t>
      </w:r>
      <w:r w:rsidR="001361CE" w:rsidRPr="00D80808">
        <w:rPr>
          <w:lang w:val="fr-FR"/>
        </w:rPr>
        <w:t>i</w:t>
      </w:r>
      <w:r w:rsidR="001F1BCE">
        <w:rPr>
          <w:rStyle w:val="Appelnotedebasdep"/>
        </w:rPr>
        <w:footnoteReference w:id="73"/>
      </w:r>
      <w:r w:rsidR="00060827" w:rsidRPr="00D80808">
        <w:rPr>
          <w:lang w:val="fr-FR"/>
        </w:rPr>
        <w:t xml:space="preserve"> locus ad commor</w:t>
      </w:r>
      <w:r w:rsidRPr="00D80808">
        <w:rPr>
          <w:lang w:val="fr-FR"/>
        </w:rPr>
        <w:t>ándum amplí</w:t>
      </w:r>
      <w:r w:rsidR="00060827" w:rsidRPr="00D80808">
        <w:rPr>
          <w:lang w:val="fr-FR"/>
        </w:rPr>
        <w:t>ssimus</w:t>
      </w:r>
      <w:r w:rsidR="00BE217D">
        <w:rPr>
          <w:lang w:val="fr-FR"/>
        </w:rPr>
        <w:t> ;</w:t>
      </w:r>
      <w:r w:rsidR="00060827" w:rsidRPr="00D80808">
        <w:rPr>
          <w:lang w:val="fr-FR"/>
        </w:rPr>
        <w:t xml:space="preserve"> est </w:t>
      </w:r>
      <w:r w:rsidRPr="00D80808">
        <w:rPr>
          <w:lang w:val="fr-FR"/>
        </w:rPr>
        <w:t>étiam</w:t>
      </w:r>
      <w:r w:rsidR="00060827" w:rsidRPr="00D80808">
        <w:rPr>
          <w:lang w:val="fr-FR"/>
        </w:rPr>
        <w:t xml:space="preserve"> </w:t>
      </w:r>
      <w:r w:rsidRPr="00D80808">
        <w:rPr>
          <w:lang w:val="fr-FR"/>
        </w:rPr>
        <w:t>plúrimum</w:t>
      </w:r>
      <w:r w:rsidR="00060827" w:rsidRPr="00D80808">
        <w:rPr>
          <w:lang w:val="fr-FR"/>
        </w:rPr>
        <w:t xml:space="preserve"> f</w:t>
      </w:r>
      <w:r w:rsidR="001361CE" w:rsidRPr="00D80808">
        <w:rPr>
          <w:lang w:val="fr-FR"/>
        </w:rPr>
        <w:t>œ</w:t>
      </w:r>
      <w:r w:rsidR="00060827" w:rsidRPr="00D80808">
        <w:rPr>
          <w:lang w:val="fr-FR"/>
        </w:rPr>
        <w:t>n</w:t>
      </w:r>
      <w:r w:rsidR="001361CE" w:rsidRPr="00D80808">
        <w:rPr>
          <w:lang w:val="fr-FR"/>
        </w:rPr>
        <w:t>i</w:t>
      </w:r>
      <w:r w:rsidR="00060827" w:rsidRPr="00D80808">
        <w:rPr>
          <w:lang w:val="fr-FR"/>
        </w:rPr>
        <w:t xml:space="preserve"> et pale</w:t>
      </w:r>
      <w:r w:rsidRPr="00D80808">
        <w:rPr>
          <w:lang w:val="fr-FR"/>
        </w:rPr>
        <w:t>á</w:t>
      </w:r>
      <w:r w:rsidR="00060827" w:rsidRPr="00D80808">
        <w:rPr>
          <w:lang w:val="fr-FR"/>
        </w:rPr>
        <w:t xml:space="preserve">rum ad </w:t>
      </w:r>
      <w:r w:rsidR="001361CE" w:rsidRPr="00D80808">
        <w:rPr>
          <w:lang w:val="fr-FR"/>
        </w:rPr>
        <w:t>u</w:t>
      </w:r>
      <w:r w:rsidR="00060827" w:rsidRPr="00D80808">
        <w:rPr>
          <w:lang w:val="fr-FR"/>
        </w:rPr>
        <w:t xml:space="preserve">sum </w:t>
      </w:r>
      <w:r w:rsidRPr="00D80808">
        <w:rPr>
          <w:lang w:val="fr-FR"/>
        </w:rPr>
        <w:t>camelórum</w:t>
      </w:r>
      <w:r w:rsidR="00060827" w:rsidRPr="00D80808">
        <w:rPr>
          <w:lang w:val="fr-FR"/>
        </w:rPr>
        <w:t>.</w:t>
      </w:r>
      <w:r w:rsidR="006651A0" w:rsidRPr="00D80808">
        <w:rPr>
          <w:lang w:val="fr-FR"/>
        </w:rPr>
        <w:t>”</w:t>
      </w:r>
      <w:r w:rsidR="00060827" w:rsidRPr="00D80808">
        <w:rPr>
          <w:lang w:val="fr-FR"/>
        </w:rPr>
        <w:t xml:space="preserve"> Quod </w:t>
      </w:r>
      <w:r w:rsidRPr="00D80808">
        <w:rPr>
          <w:lang w:val="fr-FR"/>
        </w:rPr>
        <w:t>áudiens</w:t>
      </w:r>
      <w:r w:rsidR="00060827" w:rsidRPr="00D80808">
        <w:rPr>
          <w:lang w:val="fr-FR"/>
        </w:rPr>
        <w:t xml:space="preserve"> </w:t>
      </w:r>
      <w:r w:rsidR="0071140E">
        <w:rPr>
          <w:lang w:val="fr-FR"/>
        </w:rPr>
        <w:t>Eliezér</w:t>
      </w:r>
      <w:r w:rsidR="00060827" w:rsidRPr="00D80808">
        <w:rPr>
          <w:lang w:val="fr-FR"/>
        </w:rPr>
        <w:t xml:space="preserve"> </w:t>
      </w:r>
      <w:r w:rsidR="001361CE" w:rsidRPr="00D80808">
        <w:rPr>
          <w:lang w:val="fr-FR"/>
        </w:rPr>
        <w:t>e</w:t>
      </w:r>
      <w:r w:rsidR="00060827" w:rsidRPr="00D80808">
        <w:rPr>
          <w:lang w:val="fr-FR"/>
        </w:rPr>
        <w:t>git</w:t>
      </w:r>
      <w:r w:rsidR="001F1BCE">
        <w:rPr>
          <w:rStyle w:val="Appelnotedebasdep"/>
        </w:rPr>
        <w:footnoteReference w:id="74"/>
      </w:r>
      <w:r w:rsidR="00060827" w:rsidRPr="00D80808">
        <w:rPr>
          <w:lang w:val="fr-FR"/>
        </w:rPr>
        <w:t xml:space="preserve"> </w:t>
      </w:r>
      <w:r w:rsidRPr="00D80808">
        <w:rPr>
          <w:lang w:val="fr-FR"/>
        </w:rPr>
        <w:t>grátias</w:t>
      </w:r>
      <w:r w:rsidR="00060827" w:rsidRPr="00D80808">
        <w:rPr>
          <w:lang w:val="fr-FR"/>
        </w:rPr>
        <w:t xml:space="preserve"> De</w:t>
      </w:r>
      <w:r w:rsidR="001361CE" w:rsidRPr="00D80808">
        <w:rPr>
          <w:lang w:val="fr-FR"/>
        </w:rPr>
        <w:t>o</w:t>
      </w:r>
      <w:r w:rsidR="00060827" w:rsidRPr="00D80808">
        <w:rPr>
          <w:lang w:val="fr-FR"/>
        </w:rPr>
        <w:t>, qu</w:t>
      </w:r>
      <w:r w:rsidR="001361CE" w:rsidRPr="00D80808">
        <w:rPr>
          <w:lang w:val="fr-FR"/>
        </w:rPr>
        <w:t>i</w:t>
      </w:r>
      <w:r w:rsidRPr="00D80808">
        <w:rPr>
          <w:lang w:val="fr-FR"/>
        </w:rPr>
        <w:t xml:space="preserve"> tribuí</w:t>
      </w:r>
      <w:r w:rsidR="00060827" w:rsidRPr="00D80808">
        <w:rPr>
          <w:lang w:val="fr-FR"/>
        </w:rPr>
        <w:t>sset</w:t>
      </w:r>
      <w:r w:rsidR="001F1BCE">
        <w:rPr>
          <w:rStyle w:val="Appelnotedebasdep"/>
        </w:rPr>
        <w:footnoteReference w:id="75"/>
      </w:r>
      <w:r w:rsidR="00060827" w:rsidRPr="00D80808">
        <w:rPr>
          <w:lang w:val="fr-FR"/>
        </w:rPr>
        <w:t xml:space="preserve"> iter </w:t>
      </w:r>
      <w:r w:rsidRPr="00D80808">
        <w:rPr>
          <w:lang w:val="fr-FR"/>
        </w:rPr>
        <w:t>prósperum</w:t>
      </w:r>
      <w:r w:rsidR="00060827" w:rsidRPr="00D80808">
        <w:rPr>
          <w:lang w:val="fr-FR"/>
        </w:rPr>
        <w:t xml:space="preserve"> sib</w:t>
      </w:r>
      <w:r w:rsidR="001361CE" w:rsidRPr="00D80808">
        <w:rPr>
          <w:lang w:val="fr-FR"/>
        </w:rPr>
        <w:t>i</w:t>
      </w:r>
      <w:r w:rsidR="005C7E3F">
        <w:rPr>
          <w:lang w:val="fr-FR"/>
        </w:rPr>
        <w:t xml:space="preserve">. </w:t>
      </w:r>
    </w:p>
    <w:p w:rsidR="000E1190" w:rsidRDefault="00C87EAE" w:rsidP="00430F28">
      <w:pPr>
        <w:pStyle w:val="absconditus"/>
      </w:pPr>
      <w:r>
        <w:t>~</w:t>
      </w:r>
    </w:p>
    <w:p w:rsidR="00DA53F2" w:rsidRPr="00DA53F2" w:rsidRDefault="00DA53F2" w:rsidP="00DA53F2">
      <w:pPr>
        <w:pStyle w:val="vocabulum"/>
      </w:pPr>
      <w:r>
        <w:rPr>
          <w:rStyle w:val="aditus"/>
        </w:rPr>
        <w:t>prōtŭlī</w:t>
      </w:r>
      <w:r>
        <w:t xml:space="preserve">, </w:t>
      </w:r>
      <w:r w:rsidRPr="00DA53F2">
        <w:rPr>
          <w:rStyle w:val="gt"/>
        </w:rPr>
        <w:t>parf. de</w:t>
      </w:r>
      <w:r>
        <w:t xml:space="preserve"> </w:t>
      </w:r>
      <w:r w:rsidRPr="00DA53F2">
        <w:rPr>
          <w:rStyle w:val="lit"/>
        </w:rPr>
        <w:t>prófero</w:t>
      </w:r>
      <w:r>
        <w:t xml:space="preserve">. </w:t>
      </w:r>
    </w:p>
    <w:p w:rsidR="000E1190" w:rsidRDefault="00D52911" w:rsidP="00D52911">
      <w:pPr>
        <w:pStyle w:val="vocabulum"/>
      </w:pPr>
      <w:r w:rsidRPr="000E1190">
        <w:rPr>
          <w:rStyle w:val="aditus"/>
        </w:rPr>
        <w:t>prōfĕrō</w:t>
      </w:r>
      <w:r w:rsidRPr="00AD5FD5">
        <w:t xml:space="preserve">, </w:t>
      </w:r>
      <w:r w:rsidRPr="00EE7427">
        <w:rPr>
          <w:rStyle w:val="flexio"/>
        </w:rPr>
        <w:t>fers, ferre, tŭlī, lātum</w:t>
      </w:r>
      <w:r w:rsidR="003E13DB" w:rsidRPr="00AD5FD5">
        <w:t xml:space="preserve">, </w:t>
      </w:r>
      <w:r w:rsidR="003E13DB" w:rsidRPr="0002783F">
        <w:rPr>
          <w:rStyle w:val="gt"/>
        </w:rPr>
        <w:t>tr.</w:t>
      </w:r>
      <w:r w:rsidR="009D14D5">
        <w:t> :</w:t>
      </w:r>
      <w:r w:rsidRPr="00AD5FD5">
        <w:t xml:space="preserve"> </w:t>
      </w:r>
      <w:r w:rsidRPr="00831F62">
        <w:rPr>
          <w:rStyle w:val="cnumerus2"/>
        </w:rPr>
        <w:t>I.</w:t>
      </w:r>
      <w:r w:rsidRPr="00AD5FD5">
        <w:t xml:space="preserve"> porter en avant, </w:t>
      </w:r>
      <w:r w:rsidRPr="00831F62">
        <w:rPr>
          <w:rStyle w:val="cnumerus2"/>
        </w:rPr>
        <w:t>1.</w:t>
      </w:r>
      <w:r w:rsidRPr="00AD5FD5">
        <w:t xml:space="preserve"> présenter</w:t>
      </w:r>
      <w:r w:rsidR="00BE217D">
        <w:t> ;</w:t>
      </w:r>
      <w:r w:rsidRPr="00AD5FD5">
        <w:t xml:space="preserve"> </w:t>
      </w:r>
      <w:r w:rsidRPr="00831F62">
        <w:rPr>
          <w:rStyle w:val="cnumerus2"/>
        </w:rPr>
        <w:t>2.</w:t>
      </w:r>
      <w:r w:rsidRPr="00AD5FD5">
        <w:t xml:space="preserve"> produire au jour, mettre devant les yeux, dévoiler, porter à la connaissance du public. </w:t>
      </w:r>
      <w:r w:rsidRPr="00831F62">
        <w:rPr>
          <w:rStyle w:val="cnumerus2"/>
        </w:rPr>
        <w:t>II.</w:t>
      </w:r>
      <w:r w:rsidRPr="00AD5FD5">
        <w:t xml:space="preserve"> porter plus loin en avant. </w:t>
      </w:r>
      <w:r w:rsidRPr="00831F62">
        <w:rPr>
          <w:rStyle w:val="cnumerus2"/>
        </w:rPr>
        <w:t>1.</w:t>
      </w:r>
      <w:r w:rsidRPr="00AD5FD5">
        <w:t xml:space="preserve"> faire avancer</w:t>
      </w:r>
      <w:r w:rsidR="00BE217D">
        <w:t> ;</w:t>
      </w:r>
      <w:r w:rsidRPr="00AD5FD5">
        <w:t xml:space="preserve"> </w:t>
      </w:r>
      <w:r w:rsidRPr="00831F62">
        <w:rPr>
          <w:rStyle w:val="cnumerus2"/>
        </w:rPr>
        <w:t>2.</w:t>
      </w:r>
      <w:r w:rsidRPr="00AD5FD5">
        <w:t xml:space="preserve"> porter plus en avant, étendre</w:t>
      </w:r>
      <w:r w:rsidR="00BE217D">
        <w:t> ;</w:t>
      </w:r>
      <w:r w:rsidRPr="00AD5FD5">
        <w:t xml:space="preserve"> </w:t>
      </w:r>
      <w:r w:rsidRPr="00831F62">
        <w:rPr>
          <w:rStyle w:val="cnumerus2"/>
        </w:rPr>
        <w:t>3.</w:t>
      </w:r>
      <w:r w:rsidRPr="00AD5FD5">
        <w:t xml:space="preserve"> différer, ajourner. </w:t>
      </w:r>
    </w:p>
    <w:p w:rsidR="000E1190" w:rsidRDefault="002674E9" w:rsidP="002674E9">
      <w:pPr>
        <w:pStyle w:val="vocabulum"/>
      </w:pPr>
      <w:r w:rsidRPr="000E1190">
        <w:rPr>
          <w:rStyle w:val="aditus"/>
        </w:rPr>
        <w:t>ĭnauris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pendant d’oreille</w:t>
      </w:r>
      <w:r w:rsidR="00987B40" w:rsidRPr="00AD5FD5">
        <w:t xml:space="preserve">. </w:t>
      </w:r>
    </w:p>
    <w:p w:rsidR="000E1190" w:rsidRDefault="00214207" w:rsidP="00214207">
      <w:pPr>
        <w:pStyle w:val="vocabulum"/>
      </w:pPr>
      <w:r w:rsidRPr="000E1190">
        <w:rPr>
          <w:rStyle w:val="aditus"/>
        </w:rPr>
        <w:t>aurĕus</w:t>
      </w:r>
      <w:r w:rsidRPr="00AD5FD5">
        <w:t xml:space="preserve">, </w:t>
      </w:r>
      <w:r w:rsidRPr="00FC73E1">
        <w:rPr>
          <w:rStyle w:val="flexio"/>
        </w:rPr>
        <w:t xml:space="preserve">a, </w:t>
      </w:r>
      <w:r w:rsidRPr="007F2AC0">
        <w:rPr>
          <w:rStyle w:val="flexio"/>
        </w:rPr>
        <w:t>um</w:t>
      </w:r>
      <w:r w:rsidR="009D14D5">
        <w:t> :</w:t>
      </w:r>
      <w:r w:rsidRPr="00AD5FD5">
        <w:t xml:space="preserve"> en or</w:t>
      </w:r>
      <w:r w:rsidR="00987B40" w:rsidRPr="00AD5FD5">
        <w:t xml:space="preserve">. </w:t>
      </w:r>
    </w:p>
    <w:p w:rsidR="000E1190" w:rsidRDefault="00626B18" w:rsidP="00214207">
      <w:pPr>
        <w:pStyle w:val="vocabulum"/>
      </w:pPr>
      <w:r w:rsidRPr="000E1190">
        <w:rPr>
          <w:rStyle w:val="aditus"/>
        </w:rPr>
        <w:t>armí</w:t>
      </w:r>
      <w:r w:rsidR="00214207" w:rsidRPr="000E1190">
        <w:rPr>
          <w:rStyle w:val="aditus"/>
        </w:rPr>
        <w:t>lla</w:t>
      </w:r>
      <w:r w:rsidR="00214207" w:rsidRPr="00AD5FD5">
        <w:t xml:space="preserve">, </w:t>
      </w:r>
      <w:r w:rsidR="00214207" w:rsidRPr="00497DEC">
        <w:rPr>
          <w:rStyle w:val="flexio"/>
        </w:rPr>
        <w:t>ae</w:t>
      </w:r>
      <w:r w:rsidR="00214207" w:rsidRPr="00AD5FD5">
        <w:t xml:space="preserve">, </w:t>
      </w:r>
      <w:r w:rsidR="00214207" w:rsidRPr="00BF45BC">
        <w:rPr>
          <w:rStyle w:val="gt"/>
        </w:rPr>
        <w:t>f.</w:t>
      </w:r>
      <w:r w:rsidR="009D14D5">
        <w:t> :</w:t>
      </w:r>
      <w:r w:rsidR="00214207" w:rsidRPr="00AD5FD5">
        <w:t xml:space="preserve"> bracelet</w:t>
      </w:r>
      <w:r w:rsidR="00987B40" w:rsidRPr="00AD5FD5">
        <w:t xml:space="preserve">. </w:t>
      </w:r>
    </w:p>
    <w:p w:rsidR="000E1190" w:rsidRDefault="00D243EF" w:rsidP="00214207">
      <w:pPr>
        <w:pStyle w:val="vocabulum"/>
      </w:pPr>
      <w:r w:rsidRPr="000E1190">
        <w:rPr>
          <w:rStyle w:val="aditus"/>
        </w:rPr>
        <w:t>Rebeccá</w:t>
      </w:r>
      <w:r w:rsidRPr="00AD5FD5">
        <w:t xml:space="preserve">, </w:t>
      </w:r>
      <w:r w:rsidRPr="008156B7">
        <w:rPr>
          <w:rStyle w:val="flexio"/>
        </w:rPr>
        <w:t>Rebéccæ</w:t>
      </w:r>
      <w:r w:rsidRPr="00AD5FD5">
        <w:t xml:space="preserve">, </w:t>
      </w:r>
      <w:r w:rsidRPr="00BF45BC">
        <w:rPr>
          <w:rStyle w:val="gt"/>
        </w:rPr>
        <w:t>f.</w:t>
      </w:r>
      <w:r w:rsidR="009D14D5">
        <w:t> :</w:t>
      </w:r>
      <w:r w:rsidRPr="00AD5FD5">
        <w:t xml:space="preserve"> Rebeccá </w:t>
      </w:r>
      <w:r w:rsidR="00BE1316" w:rsidRPr="00BE1316">
        <w:rPr>
          <w:rStyle w:val="gt"/>
        </w:rPr>
        <w:t>[nom de femme]</w:t>
      </w:r>
      <w:r w:rsidR="00987B40" w:rsidRPr="00AD5FD5">
        <w:t xml:space="preserve">. </w:t>
      </w:r>
    </w:p>
    <w:p w:rsidR="000E1190" w:rsidRDefault="0088775A" w:rsidP="0088775A">
      <w:pPr>
        <w:pStyle w:val="vocabulum"/>
      </w:pPr>
      <w:r w:rsidRPr="000E1190">
        <w:rPr>
          <w:rStyle w:val="aditus"/>
        </w:rPr>
        <w:t>interrŏgō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interroger</w:t>
      </w:r>
      <w:r>
        <w:t>, questionner</w:t>
      </w:r>
      <w:r w:rsidR="00BE217D">
        <w:t> ;</w:t>
      </w:r>
      <w:r>
        <w:t xml:space="preserve"> </w:t>
      </w:r>
      <w:r w:rsidRPr="00831F62">
        <w:rPr>
          <w:rStyle w:val="cnumerus2"/>
        </w:rPr>
        <w:t>2.</w:t>
      </w:r>
      <w:r>
        <w:t xml:space="preserve"> poursuivre en justice</w:t>
      </w:r>
      <w:r w:rsidRPr="00023B16">
        <w:t xml:space="preserve">. </w:t>
      </w:r>
    </w:p>
    <w:p w:rsidR="000E1190" w:rsidRDefault="00806AD1" w:rsidP="00806AD1">
      <w:pPr>
        <w:pStyle w:val="vocabulum"/>
      </w:pPr>
      <w:r w:rsidRPr="000E1190">
        <w:rPr>
          <w:rStyle w:val="aditus"/>
        </w:rPr>
        <w:t>fīlĭa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fille.</w:t>
      </w:r>
    </w:p>
    <w:p w:rsidR="000E1190" w:rsidRDefault="00132EFA" w:rsidP="00132EFA">
      <w:pPr>
        <w:pStyle w:val="vocabulum"/>
      </w:pPr>
      <w:r w:rsidRPr="000E1190">
        <w:rPr>
          <w:rStyle w:val="aditus"/>
        </w:rPr>
        <w:t>commŏrŏr</w:t>
      </w:r>
      <w:r w:rsidRPr="00AD5FD5">
        <w:t xml:space="preserve">, </w:t>
      </w:r>
      <w:r w:rsidRPr="00FC73E1">
        <w:rPr>
          <w:rStyle w:val="flexio"/>
        </w:rPr>
        <w:t>ārĭs, ārī, ātus sum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s’arrêter, s’attarder // séjourner, demeurer</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arrêter, retenir. </w:t>
      </w:r>
    </w:p>
    <w:p w:rsidR="000E1190" w:rsidRDefault="00D243EF" w:rsidP="008122EE">
      <w:pPr>
        <w:pStyle w:val="vocabulum"/>
      </w:pPr>
      <w:r w:rsidRPr="000E1190">
        <w:rPr>
          <w:rStyle w:val="aditus"/>
        </w:rPr>
        <w:t>Bathuél</w:t>
      </w:r>
      <w:r w:rsidRPr="00AD5FD5">
        <w:t xml:space="preserve">, </w:t>
      </w:r>
      <w:r w:rsidRPr="008156B7">
        <w:rPr>
          <w:rStyle w:val="flexio"/>
        </w:rPr>
        <w:t>Bathuélis</w:t>
      </w:r>
      <w:r w:rsidRPr="00AD5FD5">
        <w:t xml:space="preserve">, </w:t>
      </w:r>
      <w:r w:rsidRPr="00BF45BC">
        <w:rPr>
          <w:rStyle w:val="gt"/>
        </w:rPr>
        <w:t>m.</w:t>
      </w:r>
      <w:r w:rsidR="009D14D5">
        <w:t> :</w:t>
      </w:r>
      <w:r w:rsidRPr="00AD5FD5">
        <w:t xml:space="preserve"> Bathuél </w:t>
      </w:r>
      <w:r w:rsidR="00BE1316" w:rsidRPr="00BE1316">
        <w:rPr>
          <w:rStyle w:val="gt"/>
        </w:rPr>
        <w:t>[nom d’homme]</w:t>
      </w:r>
      <w:r w:rsidR="00987B40" w:rsidRPr="00AD5FD5">
        <w:t xml:space="preserve">. </w:t>
      </w:r>
    </w:p>
    <w:p w:rsidR="003D336B" w:rsidRDefault="003D336B" w:rsidP="003D336B">
      <w:pPr>
        <w:pStyle w:val="vocabulum"/>
      </w:pPr>
      <w:r>
        <w:rPr>
          <w:rStyle w:val="aditus"/>
        </w:rPr>
        <w:t>ăvus</w:t>
      </w:r>
      <w:r>
        <w:t xml:space="preserve"> (</w:t>
      </w:r>
      <w:r w:rsidRPr="009F3D2E">
        <w:rPr>
          <w:rStyle w:val="aditus"/>
        </w:rPr>
        <w:t>ăvŏs</w:t>
      </w:r>
      <w:r>
        <w:t xml:space="preserve">), </w:t>
      </w:r>
      <w:r w:rsidRPr="00497DEC">
        <w:rPr>
          <w:rStyle w:val="flexio"/>
        </w:rPr>
        <w:t>i</w:t>
      </w:r>
      <w:r>
        <w:t xml:space="preserve">, </w:t>
      </w:r>
      <w:r>
        <w:rPr>
          <w:rStyle w:val="gt"/>
        </w:rPr>
        <w:t>m.</w:t>
      </w:r>
      <w:r>
        <w:t xml:space="preserve"> : aïeul, grand-père // </w:t>
      </w:r>
      <w:r>
        <w:rPr>
          <w:rStyle w:val="gt"/>
        </w:rPr>
        <w:t xml:space="preserve">pl. </w:t>
      </w:r>
      <w:r>
        <w:t xml:space="preserve">les aïeux // </w:t>
      </w:r>
      <w:r>
        <w:rPr>
          <w:rStyle w:val="gt"/>
        </w:rPr>
        <w:t xml:space="preserve">[en part.] </w:t>
      </w:r>
      <w:r>
        <w:t xml:space="preserve">un ancêtre. </w:t>
      </w:r>
    </w:p>
    <w:p w:rsidR="000E1190" w:rsidRDefault="00214207" w:rsidP="00214207">
      <w:pPr>
        <w:pStyle w:val="vocabulum"/>
      </w:pPr>
      <w:r w:rsidRPr="000E1190">
        <w:rPr>
          <w:rStyle w:val="aditus"/>
        </w:rPr>
        <w:t>amplus</w:t>
      </w:r>
      <w:r w:rsidRPr="00AD5FD5">
        <w:t xml:space="preserve">, </w:t>
      </w:r>
      <w:r w:rsidRPr="00FC73E1">
        <w:rPr>
          <w:rStyle w:val="flexio"/>
        </w:rPr>
        <w:t xml:space="preserve">a, </w:t>
      </w:r>
      <w:r w:rsidRPr="007F2AC0">
        <w:rPr>
          <w:rStyle w:val="flexio"/>
        </w:rPr>
        <w:t>um</w:t>
      </w:r>
      <w:r w:rsidR="009D14D5">
        <w:t> :</w:t>
      </w:r>
      <w:r w:rsidRPr="00AD5FD5">
        <w:t xml:space="preserve"> </w:t>
      </w:r>
      <w:r w:rsidR="00D448D9" w:rsidRPr="00831F62">
        <w:rPr>
          <w:rStyle w:val="cnumerus2"/>
        </w:rPr>
        <w:t>1.</w:t>
      </w:r>
      <w:r w:rsidR="00D448D9" w:rsidRPr="00AD5FD5">
        <w:t xml:space="preserve"> </w:t>
      </w:r>
      <w:r w:rsidR="00CB244D" w:rsidRPr="00BF45BC">
        <w:rPr>
          <w:rStyle w:val="gt"/>
        </w:rPr>
        <w:t>[objets]</w:t>
      </w:r>
      <w:r w:rsidR="00D448D9" w:rsidRPr="00AD5FD5">
        <w:t xml:space="preserve"> ample, grand, vaste, </w:t>
      </w:r>
      <w:r w:rsidRPr="00AD5FD5">
        <w:t>spacieux</w:t>
      </w:r>
      <w:r w:rsidR="00D448D9" w:rsidRPr="00AD5FD5">
        <w:t>, magnifique, imposant</w:t>
      </w:r>
      <w:r w:rsidR="00BE217D">
        <w:t> ;</w:t>
      </w:r>
      <w:r w:rsidR="00D448D9" w:rsidRPr="00AD5FD5">
        <w:t xml:space="preserve"> </w:t>
      </w:r>
      <w:r w:rsidR="00D448D9" w:rsidRPr="00831F62">
        <w:rPr>
          <w:rStyle w:val="cnumerus2"/>
        </w:rPr>
        <w:t>2.</w:t>
      </w:r>
      <w:r w:rsidR="00D448D9" w:rsidRPr="00AD5FD5">
        <w:t xml:space="preserve"> </w:t>
      </w:r>
      <w:r w:rsidR="00CB244D" w:rsidRPr="00BF45BC">
        <w:rPr>
          <w:rStyle w:val="gt"/>
        </w:rPr>
        <w:t>[pers.]</w:t>
      </w:r>
      <w:r w:rsidR="00D448D9" w:rsidRPr="00AD5FD5">
        <w:t xml:space="preserve"> grand, considérable, notable</w:t>
      </w:r>
      <w:r w:rsidR="00987B40" w:rsidRPr="00AD5FD5">
        <w:t xml:space="preserve">. </w:t>
      </w:r>
    </w:p>
    <w:p w:rsidR="00C24A63" w:rsidRDefault="00C24A63" w:rsidP="00C24A63">
      <w:pPr>
        <w:pStyle w:val="vocabulum"/>
      </w:pPr>
      <w:r w:rsidRPr="000E1190">
        <w:rPr>
          <w:rStyle w:val="aditus"/>
        </w:rPr>
        <w:t>plūrĭmum</w:t>
      </w:r>
      <w:r w:rsidR="009D14D5">
        <w:t> :</w:t>
      </w:r>
      <w:r w:rsidRPr="00023B16">
        <w:t xml:space="preserve"> </w:t>
      </w:r>
      <w:r w:rsidRPr="00831F62">
        <w:rPr>
          <w:rStyle w:val="cnumerus2"/>
        </w:rPr>
        <w:t>1.</w:t>
      </w:r>
      <w:r w:rsidRPr="00023B16">
        <w:t xml:space="preserve"> </w:t>
      </w:r>
      <w:r w:rsidRPr="00BF45BC">
        <w:rPr>
          <w:rStyle w:val="gt"/>
        </w:rPr>
        <w:t xml:space="preserve">[n. de </w:t>
      </w:r>
      <w:r>
        <w:rPr>
          <w:rStyle w:val="lit"/>
        </w:rPr>
        <w:t>plúri</w:t>
      </w:r>
      <w:r w:rsidRPr="00C24A63">
        <w:rPr>
          <w:rStyle w:val="lit"/>
        </w:rPr>
        <w:t>mus</w:t>
      </w:r>
      <w:r w:rsidRPr="00BF45BC">
        <w:rPr>
          <w:rStyle w:val="gt"/>
        </w:rPr>
        <w:t xml:space="preserve"> </w:t>
      </w:r>
      <w:r w:rsidRPr="00F72B71">
        <w:rPr>
          <w:rStyle w:val="gt"/>
        </w:rPr>
        <w:t>pris substt</w:t>
      </w:r>
      <w:r w:rsidRPr="00BF45BC">
        <w:rPr>
          <w:rStyle w:val="gt"/>
        </w:rPr>
        <w:t>]</w:t>
      </w:r>
      <w:r w:rsidRPr="00023B16">
        <w:t xml:space="preserve"> une très grande quantité</w:t>
      </w:r>
      <w:r w:rsidR="00BE217D">
        <w:t> ;</w:t>
      </w:r>
      <w:r w:rsidRPr="00023B16">
        <w:t xml:space="preserve"> </w:t>
      </w:r>
      <w:r w:rsidRPr="00831F62">
        <w:rPr>
          <w:rStyle w:val="cnumerus2"/>
        </w:rPr>
        <w:t>2.</w:t>
      </w:r>
      <w:r w:rsidRPr="00023B16">
        <w:t xml:space="preserve"> </w:t>
      </w:r>
      <w:r w:rsidRPr="00BF45BC">
        <w:rPr>
          <w:rStyle w:val="gt"/>
        </w:rPr>
        <w:t>[pris advt</w:t>
      </w:r>
      <w:r w:rsidR="00E20E09" w:rsidRPr="00BF45BC">
        <w:rPr>
          <w:rStyle w:val="gt"/>
        </w:rPr>
        <w:t>]</w:t>
      </w:r>
      <w:r w:rsidR="00E20E09" w:rsidRPr="00E20E09">
        <w:t> :</w:t>
      </w:r>
      <w:r w:rsidRPr="00023B16">
        <w:t xml:space="preserve"> le plus, beaucoup. </w:t>
      </w:r>
    </w:p>
    <w:p w:rsidR="000E1190" w:rsidRDefault="00267353" w:rsidP="00267353">
      <w:pPr>
        <w:pStyle w:val="vocabulum"/>
      </w:pPr>
      <w:r w:rsidRPr="000E1190">
        <w:rPr>
          <w:rStyle w:val="aditus"/>
        </w:rPr>
        <w:t>fēnum</w:t>
      </w:r>
      <w:r w:rsidRPr="00AD5FD5">
        <w:t xml:space="preserve"> (</w:t>
      </w:r>
      <w:r w:rsidRPr="00E91A61">
        <w:rPr>
          <w:rStyle w:val="aditus"/>
        </w:rPr>
        <w:t>faenum</w:t>
      </w:r>
      <w:r w:rsidR="0064018F" w:rsidRPr="00E91A61">
        <w:rPr>
          <w:rStyle w:val="aditus"/>
        </w:rPr>
        <w:t>, foenum</w:t>
      </w:r>
      <w:r w:rsidRPr="00AD5FD5">
        <w:t xml:space="preserve">), </w:t>
      </w:r>
      <w:r w:rsidRPr="00497DEC">
        <w:rPr>
          <w:rStyle w:val="flexio"/>
        </w:rPr>
        <w:t>i</w:t>
      </w:r>
      <w:r w:rsidRPr="00AD5FD5">
        <w:t xml:space="preserve">, </w:t>
      </w:r>
      <w:r w:rsidRPr="00BF45BC">
        <w:rPr>
          <w:rStyle w:val="gt"/>
        </w:rPr>
        <w:t>n.</w:t>
      </w:r>
      <w:r w:rsidR="009D14D5">
        <w:t> :</w:t>
      </w:r>
      <w:r w:rsidRPr="00AD5FD5">
        <w:t xml:space="preserve"> foin</w:t>
      </w:r>
      <w:r w:rsidR="00987B40" w:rsidRPr="00AD5FD5">
        <w:t xml:space="preserve">. </w:t>
      </w:r>
    </w:p>
    <w:p w:rsidR="00C97D7A" w:rsidRDefault="00C97D7A" w:rsidP="00C97D7A">
      <w:pPr>
        <w:pStyle w:val="vocabulum"/>
      </w:pPr>
      <w:r w:rsidRPr="00C97D7A">
        <w:t xml:space="preserve">1 </w:t>
      </w:r>
      <w:r w:rsidRPr="000E1190">
        <w:rPr>
          <w:rStyle w:val="aditus"/>
        </w:rPr>
        <w:t>pălĕa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C97D7A">
        <w:rPr>
          <w:rStyle w:val="gt"/>
        </w:rPr>
        <w:t>[proprt]</w:t>
      </w:r>
      <w:r>
        <w:t xml:space="preserve"> balle du blé </w:t>
      </w:r>
      <w:r w:rsidRPr="00C97D7A">
        <w:rPr>
          <w:rStyle w:val="gt"/>
        </w:rPr>
        <w:t>[p. ext.]</w:t>
      </w:r>
      <w:r>
        <w:t xml:space="preserve"> </w:t>
      </w:r>
      <w:r w:rsidRPr="00023B16">
        <w:t xml:space="preserve">paille. </w:t>
      </w:r>
    </w:p>
    <w:p w:rsidR="000E1190" w:rsidRDefault="00201933" w:rsidP="00201933">
      <w:pPr>
        <w:pStyle w:val="vocabulum"/>
      </w:pPr>
      <w:r w:rsidRPr="000E1190">
        <w:rPr>
          <w:rStyle w:val="aditus"/>
        </w:rPr>
        <w:t>ūsŭs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usage</w:t>
      </w:r>
      <w:r w:rsidR="00987B40" w:rsidRPr="00AD5FD5">
        <w:t xml:space="preserve">. </w:t>
      </w:r>
    </w:p>
    <w:p w:rsidR="00380658" w:rsidRDefault="00380658" w:rsidP="00380658">
      <w:pPr>
        <w:pStyle w:val="vocabulum"/>
      </w:pPr>
      <w:r w:rsidRPr="00380658">
        <w:rPr>
          <w:rStyle w:val="aditus"/>
        </w:rPr>
        <w:t>ēgī</w:t>
      </w:r>
      <w:r>
        <w:t xml:space="preserve">, </w:t>
      </w:r>
      <w:r w:rsidRPr="00380658">
        <w:rPr>
          <w:rStyle w:val="gt"/>
        </w:rPr>
        <w:t>parf. de</w:t>
      </w:r>
      <w:r>
        <w:t xml:space="preserve"> </w:t>
      </w:r>
      <w:r w:rsidRPr="00380658">
        <w:rPr>
          <w:rStyle w:val="lit"/>
        </w:rPr>
        <w:t>ăgō</w:t>
      </w:r>
      <w:r>
        <w:t>.</w:t>
      </w:r>
    </w:p>
    <w:p w:rsidR="000E1190" w:rsidRDefault="00833FD0" w:rsidP="00833FD0">
      <w:pPr>
        <w:pStyle w:val="vocabulum"/>
      </w:pPr>
      <w:r w:rsidRPr="000E1190">
        <w:rPr>
          <w:rStyle w:val="aditus"/>
        </w:rPr>
        <w:lastRenderedPageBreak/>
        <w:t>ăgō</w:t>
      </w:r>
      <w:r w:rsidRPr="00AD5FD5">
        <w:t xml:space="preserve">, </w:t>
      </w:r>
      <w:r w:rsidRPr="00CD4F3A">
        <w:rPr>
          <w:rStyle w:val="flexio"/>
        </w:rPr>
        <w:t>ĭs, ĕre, ēgī, actum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mettre en mouvement. </w:t>
      </w:r>
      <w:r w:rsidRPr="00831F62">
        <w:rPr>
          <w:rStyle w:val="cnumerus2"/>
        </w:rPr>
        <w:t>II.</w:t>
      </w:r>
      <w:r w:rsidRPr="00AD5FD5">
        <w:t xml:space="preserve"> </w:t>
      </w:r>
      <w:r w:rsidRPr="00984026">
        <w:rPr>
          <w:rStyle w:val="cnumerus2"/>
        </w:rPr>
        <w:t>A.</w:t>
      </w:r>
      <w:r w:rsidRPr="00AD5FD5">
        <w:t xml:space="preserve"> faire</w:t>
      </w:r>
      <w:r w:rsidR="00BE217D">
        <w:t> ;</w:t>
      </w:r>
      <w:r w:rsidRPr="00AD5FD5">
        <w:t xml:space="preserve"> </w:t>
      </w:r>
      <w:r w:rsidRPr="00984026">
        <w:rPr>
          <w:rStyle w:val="cnumerus2"/>
        </w:rPr>
        <w:t>B.</w:t>
      </w:r>
      <w:r w:rsidRPr="00AD5FD5">
        <w:t xml:space="preserve"> être actif, agir. </w:t>
      </w:r>
      <w:r w:rsidRPr="00DA344A">
        <w:rPr>
          <w:rStyle w:val="cnumerus2"/>
        </w:rPr>
        <w:t>III.</w:t>
      </w:r>
      <w:r w:rsidRPr="00AD5FD5">
        <w:t xml:space="preserve"> exprimer par le mouvement, par la parole. </w:t>
      </w:r>
      <w:r w:rsidRPr="004F7E56">
        <w:rPr>
          <w:rStyle w:val="cnumerus2"/>
        </w:rPr>
        <w:t>IV.</w:t>
      </w:r>
      <w:r w:rsidRPr="00AD5FD5">
        <w:t xml:space="preserve"> passer la vie, le temps. </w:t>
      </w:r>
    </w:p>
    <w:p w:rsidR="00091D30" w:rsidRPr="00091D30" w:rsidRDefault="00091D30" w:rsidP="00091D30">
      <w:pPr>
        <w:pStyle w:val="vocabulum"/>
      </w:pPr>
      <w:r w:rsidRPr="000E1190">
        <w:rPr>
          <w:rStyle w:val="aditus"/>
        </w:rPr>
        <w:t>grātĭ</w:t>
      </w:r>
      <w:r>
        <w:rPr>
          <w:rStyle w:val="aditus"/>
        </w:rPr>
        <w:t>a</w:t>
      </w:r>
      <w:r>
        <w:t xml:space="preserve">, </w:t>
      </w:r>
      <w:r w:rsidRPr="00497DEC">
        <w:rPr>
          <w:rStyle w:val="flexio"/>
        </w:rPr>
        <w:t>ae</w:t>
      </w:r>
      <w:r>
        <w:t xml:space="preserve">, </w:t>
      </w:r>
      <w:r w:rsidRPr="00091D30">
        <w:rPr>
          <w:rStyle w:val="gt"/>
        </w:rPr>
        <w:t>m.</w:t>
      </w:r>
      <w:r w:rsidR="009D14D5">
        <w:t> :</w:t>
      </w:r>
      <w:r>
        <w:t xml:space="preserve"> </w:t>
      </w:r>
      <w:r w:rsidRPr="00091D30">
        <w:rPr>
          <w:rStyle w:val="cnumerus2"/>
        </w:rPr>
        <w:t>I.</w:t>
      </w:r>
      <w:r>
        <w:t xml:space="preserve"> </w:t>
      </w:r>
      <w:r w:rsidRPr="00091D30">
        <w:rPr>
          <w:rStyle w:val="cnumerus2"/>
        </w:rPr>
        <w:t>1.</w:t>
      </w:r>
      <w:r>
        <w:t xml:space="preserve"> faveur, complaisance, obligeance, grâce</w:t>
      </w:r>
      <w:r w:rsidR="00BE217D">
        <w:t> ;</w:t>
      </w:r>
      <w:r>
        <w:t xml:space="preserve"> </w:t>
      </w:r>
      <w:r w:rsidRPr="00091D30">
        <w:rPr>
          <w:rStyle w:val="cnumerus2"/>
        </w:rPr>
        <w:t>2.</w:t>
      </w:r>
      <w:r>
        <w:t xml:space="preserve"> remise accordée par complaisance</w:t>
      </w:r>
      <w:r w:rsidR="00BE217D">
        <w:t> ;</w:t>
      </w:r>
      <w:r>
        <w:t xml:space="preserve"> </w:t>
      </w:r>
      <w:r w:rsidRPr="00091D30">
        <w:rPr>
          <w:rStyle w:val="cnumerus2"/>
        </w:rPr>
        <w:t>3.</w:t>
      </w:r>
      <w:r>
        <w:t xml:space="preserve"> reconnaissance, gratitude // </w:t>
      </w:r>
      <w:r w:rsidRPr="00091D30">
        <w:rPr>
          <w:rStyle w:val="gt"/>
        </w:rPr>
        <w:t>pl.,</w:t>
      </w:r>
      <w:r>
        <w:t xml:space="preserve"> action de grâce, remerciements. </w:t>
      </w:r>
      <w:r w:rsidRPr="00091D30">
        <w:rPr>
          <w:rStyle w:val="cnumerus2"/>
        </w:rPr>
        <w:t>II.</w:t>
      </w:r>
      <w:r>
        <w:t xml:space="preserve"> </w:t>
      </w:r>
      <w:r w:rsidRPr="00091D30">
        <w:rPr>
          <w:rStyle w:val="cnumerus2"/>
        </w:rPr>
        <w:t>1.</w:t>
      </w:r>
      <w:r>
        <w:t xml:space="preserve"> faveur d’autrui, bonnes grâces, popularité, crédit</w:t>
      </w:r>
      <w:r w:rsidR="00BE217D">
        <w:t> ;</w:t>
      </w:r>
      <w:r>
        <w:t xml:space="preserve"> </w:t>
      </w:r>
      <w:r w:rsidRPr="00091D30">
        <w:rPr>
          <w:rStyle w:val="cnumerus2"/>
        </w:rPr>
        <w:t>2.</w:t>
      </w:r>
      <w:r>
        <w:t xml:space="preserve"> sentiment de bonne intelligence, de bon accord, relations amicales, amitié. </w:t>
      </w:r>
      <w:r w:rsidRPr="00091D30">
        <w:rPr>
          <w:rStyle w:val="cnumerus2"/>
        </w:rPr>
        <w:t>III.</w:t>
      </w:r>
      <w:r>
        <w:t xml:space="preserve"> agrément, charme, grâce. </w:t>
      </w:r>
      <w:r w:rsidRPr="00091D30">
        <w:rPr>
          <w:rStyle w:val="cnumerus2"/>
        </w:rPr>
        <w:t>IV.</w:t>
      </w:r>
      <w:r>
        <w:t xml:space="preserve"> </w:t>
      </w:r>
      <w:r w:rsidRPr="00091D30">
        <w:rPr>
          <w:rStyle w:val="gt"/>
        </w:rPr>
        <w:t>[chrét.]</w:t>
      </w:r>
      <w:r>
        <w:t xml:space="preserve"> bienveillance de Dieu pour l’homme // don de Dieu // la grâce </w:t>
      </w:r>
      <w:r w:rsidRPr="00091D30">
        <w:rPr>
          <w:rStyle w:val="gt"/>
        </w:rPr>
        <w:t>[don gratuit de la bonté de divine]</w:t>
      </w:r>
      <w:r>
        <w:t xml:space="preserve">. </w:t>
      </w:r>
    </w:p>
    <w:p w:rsidR="00D316C2" w:rsidRDefault="00D316C2" w:rsidP="00D316C2">
      <w:pPr>
        <w:pStyle w:val="vocabulum"/>
      </w:pPr>
      <w:r w:rsidRPr="000E1190">
        <w:rPr>
          <w:rStyle w:val="aditus"/>
        </w:rPr>
        <w:t>trĭbŭō</w:t>
      </w:r>
      <w:r w:rsidRPr="00023B16">
        <w:t xml:space="preserve">, </w:t>
      </w:r>
      <w:r w:rsidRPr="00CD4F3A">
        <w:rPr>
          <w:rStyle w:val="flexio"/>
        </w:rPr>
        <w:t>ĭs, ĕre, bŭī, būtum</w:t>
      </w:r>
      <w:r>
        <w:t xml:space="preserve">, </w:t>
      </w:r>
      <w:r w:rsidRPr="0002783F">
        <w:rPr>
          <w:rStyle w:val="gt"/>
        </w:rPr>
        <w:t>tr.</w:t>
      </w:r>
      <w:r w:rsidR="009D14D5">
        <w:t> :</w:t>
      </w:r>
      <w:r w:rsidRPr="00023B16">
        <w:t xml:space="preserve"> </w:t>
      </w:r>
      <w:r w:rsidRPr="00831F62">
        <w:rPr>
          <w:rStyle w:val="cnumerus2"/>
        </w:rPr>
        <w:t>1.</w:t>
      </w:r>
      <w:r>
        <w:t xml:space="preserve"> </w:t>
      </w:r>
      <w:r w:rsidRPr="00BF45BC">
        <w:rPr>
          <w:rStyle w:val="gt"/>
        </w:rPr>
        <w:t>[sens premier]</w:t>
      </w:r>
      <w:r>
        <w:t xml:space="preserve"> </w:t>
      </w:r>
      <w:r w:rsidRPr="00023B16">
        <w:t>répartir</w:t>
      </w:r>
      <w:r>
        <w:t xml:space="preserve"> entre les tribus</w:t>
      </w:r>
      <w:r w:rsidR="00BE217D">
        <w:t> ;</w:t>
      </w:r>
      <w:r>
        <w:t xml:space="preserve"> </w:t>
      </w:r>
      <w:r w:rsidRPr="00BF45BC">
        <w:rPr>
          <w:rStyle w:val="gt"/>
        </w:rPr>
        <w:t>[d’où]</w:t>
      </w:r>
      <w:r>
        <w:t xml:space="preserve"> répartir, distribuer, attribuer</w:t>
      </w:r>
      <w:r w:rsidRPr="00023B16">
        <w:t xml:space="preserve">, accorder, </w:t>
      </w:r>
      <w:r>
        <w:t>donner</w:t>
      </w:r>
      <w:r w:rsidR="00BE217D">
        <w:t> ;</w:t>
      </w:r>
      <w:r>
        <w:t xml:space="preserve"> </w:t>
      </w:r>
      <w:r w:rsidRPr="00831F62">
        <w:rPr>
          <w:rStyle w:val="cnumerus2"/>
        </w:rPr>
        <w:t>2.</w:t>
      </w:r>
      <w:r>
        <w:t xml:space="preserve"> accorder, concéder</w:t>
      </w:r>
      <w:r w:rsidR="00BE217D">
        <w:t> ;</w:t>
      </w:r>
      <w:r>
        <w:t xml:space="preserve"> </w:t>
      </w:r>
      <w:r w:rsidRPr="00831F62">
        <w:rPr>
          <w:rStyle w:val="cnumerus2"/>
        </w:rPr>
        <w:t>3.</w:t>
      </w:r>
      <w:r>
        <w:t xml:space="preserve"> assigner, attribuer, imputer // </w:t>
      </w:r>
      <w:r w:rsidRPr="00BF45BC">
        <w:rPr>
          <w:rStyle w:val="gt"/>
        </w:rPr>
        <w:t xml:space="preserve">[avec </w:t>
      </w:r>
      <w:r w:rsidRPr="00D316C2">
        <w:rPr>
          <w:rStyle w:val="lit"/>
        </w:rPr>
        <w:t>multum, magnópere</w:t>
      </w:r>
      <w:r w:rsidRPr="00BF45BC">
        <w:rPr>
          <w:rStyle w:val="gt"/>
        </w:rPr>
        <w:t>]</w:t>
      </w:r>
      <w:r>
        <w:t xml:space="preserve"> attribuer beaucoup à qqn ou à qqch, faire une large par à, avoir une grande considération pour // </w:t>
      </w:r>
      <w:r w:rsidRPr="00BF45BC">
        <w:rPr>
          <w:rStyle w:val="gt"/>
        </w:rPr>
        <w:t>[abst]</w:t>
      </w:r>
      <w:r>
        <w:t xml:space="preserve"> avoir de la déférence, de la considération pour</w:t>
      </w:r>
      <w:r w:rsidR="00BE217D">
        <w:t> ;</w:t>
      </w:r>
      <w:r>
        <w:t xml:space="preserve"> </w:t>
      </w:r>
      <w:r w:rsidRPr="00831F62">
        <w:rPr>
          <w:rStyle w:val="cnumerus2"/>
        </w:rPr>
        <w:t>4.</w:t>
      </w:r>
      <w:r>
        <w:t xml:space="preserve"> assigner affecter [un laps de temps à une chose</w:t>
      </w:r>
      <w:r w:rsidR="00BE217D">
        <w:t> ;</w:t>
      </w:r>
      <w:r>
        <w:t xml:space="preserve"> </w:t>
      </w:r>
      <w:r w:rsidRPr="00831F62">
        <w:rPr>
          <w:rStyle w:val="cnumerus2"/>
        </w:rPr>
        <w:t>5.</w:t>
      </w:r>
      <w:r>
        <w:t xml:space="preserve"> distribuer, partager</w:t>
      </w:r>
      <w:r w:rsidR="009D14D5">
        <w:t> :</w:t>
      </w:r>
      <w:r>
        <w:t xml:space="preserve"> </w:t>
      </w:r>
      <w:r w:rsidRPr="00F22580">
        <w:rPr>
          <w:rStyle w:val="lt"/>
        </w:rPr>
        <w:t>rem univérsam in partes</w:t>
      </w:r>
      <w:r>
        <w:t>, diviser un tout en ses parties</w:t>
      </w:r>
      <w:r w:rsidRPr="00023B16">
        <w:t xml:space="preserve">. </w:t>
      </w:r>
    </w:p>
    <w:p w:rsidR="00B84F7F" w:rsidRDefault="000D6235" w:rsidP="000D6235">
      <w:pPr>
        <w:pStyle w:val="vocabulum"/>
      </w:pPr>
      <w:r w:rsidRPr="000E1190">
        <w:rPr>
          <w:rStyle w:val="aditus"/>
        </w:rPr>
        <w:t>prospĕrus</w:t>
      </w:r>
      <w:r w:rsidRPr="00023B16">
        <w:t xml:space="preserve"> (</w:t>
      </w:r>
      <w:r w:rsidRPr="009212A9">
        <w:rPr>
          <w:rStyle w:val="aditus"/>
        </w:rPr>
        <w:t>prospĕr</w:t>
      </w:r>
      <w:r w:rsidRPr="00023B16">
        <w:t xml:space="preserve">), </w:t>
      </w:r>
      <w:r w:rsidRPr="00FC73E1">
        <w:rPr>
          <w:rStyle w:val="flexio"/>
        </w:rPr>
        <w:t xml:space="preserve">a, </w:t>
      </w:r>
      <w:r w:rsidRPr="007F2AC0">
        <w:rPr>
          <w:rStyle w:val="flexio"/>
        </w:rPr>
        <w:t>um</w:t>
      </w:r>
      <w:r w:rsidR="009D14D5">
        <w:t> :</w:t>
      </w:r>
      <w:r w:rsidRPr="00023B16">
        <w:t xml:space="preserve"> </w:t>
      </w:r>
      <w:r>
        <w:t xml:space="preserve">qui répond aux espérances, </w:t>
      </w:r>
      <w:r w:rsidRPr="00023B16">
        <w:t>heureux</w:t>
      </w:r>
      <w:r>
        <w:t xml:space="preserve">, prospère // </w:t>
      </w:r>
      <w:r w:rsidRPr="000D6235">
        <w:rPr>
          <w:rStyle w:val="gt"/>
        </w:rPr>
        <w:t>n. pl.,</w:t>
      </w:r>
      <w:r>
        <w:t xml:space="preserve"> </w:t>
      </w:r>
      <w:r w:rsidRPr="009212A9">
        <w:rPr>
          <w:rStyle w:val="lt"/>
        </w:rPr>
        <w:t>próspera</w:t>
      </w:r>
      <w:r>
        <w:t xml:space="preserve">, les circonstances heureuses, prospérité // </w:t>
      </w:r>
      <w:r w:rsidRPr="000D6235">
        <w:rPr>
          <w:rStyle w:val="gt"/>
        </w:rPr>
        <w:t>[attribut rempl. un adv.]</w:t>
      </w:r>
      <w:r>
        <w:t xml:space="preserve"> </w:t>
      </w:r>
      <w:r w:rsidRPr="000D6235">
        <w:rPr>
          <w:rStyle w:val="lt"/>
        </w:rPr>
        <w:t>próspera ómnia cedunt</w:t>
      </w:r>
      <w:r>
        <w:t>, tout arrive heureusement, a une heureuse issue</w:t>
      </w:r>
      <w:r w:rsidR="00BE217D">
        <w:t> ;</w:t>
      </w:r>
      <w:r>
        <w:t xml:space="preserve"> </w:t>
      </w:r>
      <w:r w:rsidRPr="000D6235">
        <w:rPr>
          <w:rStyle w:val="lt"/>
        </w:rPr>
        <w:t>ómnia quae próspera tibi evenére</w:t>
      </w:r>
      <w:r>
        <w:t xml:space="preserve">, tous tes succès // </w:t>
      </w:r>
      <w:r w:rsidRPr="000D6235">
        <w:rPr>
          <w:rStyle w:val="gt"/>
        </w:rPr>
        <w:t>[poét.]</w:t>
      </w:r>
      <w:r>
        <w:t xml:space="preserve"> </w:t>
      </w:r>
      <w:r w:rsidRPr="000D6235">
        <w:rPr>
          <w:rStyle w:val="lt"/>
        </w:rPr>
        <w:t>Noctíluca próspera frugum</w:t>
      </w:r>
      <w:r>
        <w:t>, la lune propice aux moissons</w:t>
      </w:r>
      <w:r w:rsidRPr="00023B16">
        <w:t xml:space="preserve">. </w:t>
      </w:r>
    </w:p>
    <w:p w:rsidR="00B30990" w:rsidRDefault="00B30990" w:rsidP="00B30990">
      <w:pPr>
        <w:pStyle w:val="i"/>
      </w:pPr>
      <w:r>
        <w:t>XXII. Eliezér sortit des boucles d’oreilles et des bracelets d’or, qu’il donna à Rebeccá</w:t>
      </w:r>
      <w:r w:rsidR="00BE217D">
        <w:t> ;</w:t>
      </w:r>
      <w:r>
        <w:t xml:space="preserve"> puis il lui demanda de qui elle était fille, s’il y avait place dans la maison de son père pour y séjourner.</w:t>
      </w:r>
    </w:p>
    <w:p w:rsidR="00B30990" w:rsidRDefault="00B30990" w:rsidP="00B30990">
      <w:pPr>
        <w:pStyle w:val="i"/>
      </w:pPr>
      <w:r>
        <w:t>Rebeccá répondit</w:t>
      </w:r>
      <w:r w:rsidR="009D14D5">
        <w:t> :</w:t>
      </w:r>
      <w:r>
        <w:t xml:space="preserve"> « Je suis fille de Bathuél</w:t>
      </w:r>
      <w:r w:rsidR="00BE217D">
        <w:t> ;</w:t>
      </w:r>
      <w:r>
        <w:t xml:space="preserve"> mon grand-père est frère Abraham. Nous avons à la maison un vaste logement pour recevoir un hôte</w:t>
      </w:r>
      <w:r w:rsidR="00BE217D">
        <w:t> ;</w:t>
      </w:r>
      <w:r>
        <w:t xml:space="preserve"> nous avons aussi en abondance du foin de la paille pour nourrir des chameaux. »</w:t>
      </w:r>
    </w:p>
    <w:p w:rsidR="00B30990" w:rsidRDefault="00B30990" w:rsidP="00B30990">
      <w:pPr>
        <w:pStyle w:val="i"/>
      </w:pPr>
      <w:r>
        <w:t>À ces mots, Eliezér rendit grâces à Dieu, qui lui avait accordé un heureux voyage.</w:t>
      </w:r>
    </w:p>
    <w:p w:rsidR="00B30990" w:rsidRPr="00930EE0" w:rsidRDefault="000F64E9" w:rsidP="006562DB">
      <w:pPr>
        <w:pStyle w:val="absconditus"/>
      </w:pPr>
      <w:r>
        <w:t>$</w:t>
      </w:r>
    </w:p>
    <w:tbl>
      <w:tblPr>
        <w:tblW w:w="5000" w:type="pct"/>
        <w:tblLook w:val="04A0"/>
      </w:tblPr>
      <w:tblGrid>
        <w:gridCol w:w="3182"/>
        <w:gridCol w:w="4274"/>
      </w:tblGrid>
      <w:tr w:rsidR="00CF5BAE" w:rsidRPr="00822DC6" w:rsidTr="008212CF">
        <w:tc>
          <w:tcPr>
            <w:tcW w:w="2134" w:type="pct"/>
          </w:tcPr>
          <w:p w:rsidR="00CF5BAE" w:rsidRPr="00D63136" w:rsidRDefault="00CF5BAE" w:rsidP="00B7663C">
            <w:pPr>
              <w:pStyle w:val="sv"/>
            </w:pPr>
            <w:r w:rsidRPr="00D63136">
              <w:t>XXII. Eliezér</w:t>
            </w:r>
          </w:p>
        </w:tc>
        <w:tc>
          <w:tcPr>
            <w:tcW w:w="2866" w:type="pct"/>
          </w:tcPr>
          <w:p w:rsidR="00CF5BAE" w:rsidRPr="00822DC6" w:rsidRDefault="00CF5BAE" w:rsidP="00B7663C">
            <w:pPr>
              <w:pStyle w:val="iv"/>
            </w:pPr>
            <w:r w:rsidRPr="00822DC6">
              <w:t xml:space="preserve">XXII. </w:t>
            </w:r>
            <w:r>
              <w:t>Eliezér</w:t>
            </w:r>
          </w:p>
        </w:tc>
      </w:tr>
      <w:tr w:rsidR="00CF5BAE" w:rsidRPr="00822DC6" w:rsidTr="008212CF">
        <w:tc>
          <w:tcPr>
            <w:tcW w:w="2134" w:type="pct"/>
          </w:tcPr>
          <w:p w:rsidR="00CF5BAE" w:rsidRPr="00D63136" w:rsidRDefault="00CF5BAE" w:rsidP="00B7663C">
            <w:pPr>
              <w:pStyle w:val="sv"/>
            </w:pPr>
            <w:r w:rsidRPr="00D63136">
              <w:t>prótulit ináures áureas</w:t>
            </w:r>
          </w:p>
        </w:tc>
        <w:tc>
          <w:tcPr>
            <w:tcW w:w="2866" w:type="pct"/>
          </w:tcPr>
          <w:p w:rsidR="00CF5BAE" w:rsidRPr="00822DC6" w:rsidRDefault="00CF5BAE" w:rsidP="00B7663C">
            <w:pPr>
              <w:pStyle w:val="iv"/>
            </w:pPr>
            <w:r w:rsidRPr="00822DC6">
              <w:t>sortit des pendants-d’oreilles d’-or</w:t>
            </w:r>
          </w:p>
        </w:tc>
      </w:tr>
      <w:tr w:rsidR="00CF5BAE" w:rsidRPr="00822DC6" w:rsidTr="008212CF">
        <w:tc>
          <w:tcPr>
            <w:tcW w:w="2134" w:type="pct"/>
          </w:tcPr>
          <w:p w:rsidR="00CF5BAE" w:rsidRPr="00D63136" w:rsidRDefault="00CF5BAE" w:rsidP="00B7663C">
            <w:pPr>
              <w:pStyle w:val="sv"/>
            </w:pPr>
            <w:r w:rsidRPr="00D63136">
              <w:t>et armíllas,</w:t>
            </w:r>
          </w:p>
        </w:tc>
        <w:tc>
          <w:tcPr>
            <w:tcW w:w="2866" w:type="pct"/>
          </w:tcPr>
          <w:p w:rsidR="00CF5BAE" w:rsidRPr="00822DC6" w:rsidRDefault="00CF5BAE" w:rsidP="00B7663C">
            <w:pPr>
              <w:pStyle w:val="iv"/>
            </w:pPr>
            <w:r w:rsidRPr="00822DC6">
              <w:t>et des bracelets,</w:t>
            </w:r>
          </w:p>
        </w:tc>
      </w:tr>
      <w:tr w:rsidR="00CF5BAE" w:rsidRPr="00822DC6" w:rsidTr="008212CF">
        <w:tc>
          <w:tcPr>
            <w:tcW w:w="2134" w:type="pct"/>
          </w:tcPr>
          <w:p w:rsidR="00CF5BAE" w:rsidRPr="00D63136" w:rsidRDefault="00CF5BAE" w:rsidP="00B7663C">
            <w:pPr>
              <w:pStyle w:val="sv"/>
            </w:pPr>
            <w:r w:rsidRPr="00D63136">
              <w:t>quas dedit Rebéccæ.</w:t>
            </w:r>
          </w:p>
        </w:tc>
        <w:tc>
          <w:tcPr>
            <w:tcW w:w="2866" w:type="pct"/>
          </w:tcPr>
          <w:p w:rsidR="00CF5BAE" w:rsidRPr="00822DC6" w:rsidRDefault="00CF5BAE" w:rsidP="00B7663C">
            <w:pPr>
              <w:pStyle w:val="iv"/>
            </w:pPr>
            <w:r w:rsidRPr="00822DC6">
              <w:t xml:space="preserve">qu’il donna à </w:t>
            </w:r>
            <w:r>
              <w:t>Rebeccá</w:t>
            </w:r>
            <w:r w:rsidRPr="00822DC6">
              <w:t>,</w:t>
            </w:r>
          </w:p>
        </w:tc>
      </w:tr>
      <w:tr w:rsidR="00CF5BAE" w:rsidRPr="00822DC6" w:rsidTr="008212CF">
        <w:tc>
          <w:tcPr>
            <w:tcW w:w="2134" w:type="pct"/>
          </w:tcPr>
          <w:p w:rsidR="00CF5BAE" w:rsidRPr="00D63136" w:rsidRDefault="00CF5BAE" w:rsidP="00B7663C">
            <w:pPr>
              <w:pStyle w:val="sv"/>
            </w:pPr>
            <w:r w:rsidRPr="00D63136">
              <w:t>Tum interrogávit illam</w:t>
            </w:r>
          </w:p>
        </w:tc>
        <w:tc>
          <w:tcPr>
            <w:tcW w:w="2866" w:type="pct"/>
          </w:tcPr>
          <w:p w:rsidR="00CF5BAE" w:rsidRPr="00822DC6" w:rsidRDefault="00CF5BAE" w:rsidP="00B7663C">
            <w:pPr>
              <w:pStyle w:val="iv"/>
            </w:pPr>
            <w:r w:rsidRPr="00822DC6">
              <w:t>Puis il demanda à elle</w:t>
            </w:r>
          </w:p>
        </w:tc>
      </w:tr>
      <w:tr w:rsidR="00CF5BAE" w:rsidRPr="00822DC6" w:rsidTr="008212CF">
        <w:tc>
          <w:tcPr>
            <w:tcW w:w="2134" w:type="pct"/>
          </w:tcPr>
          <w:p w:rsidR="00CF5BAE" w:rsidRPr="00D63136" w:rsidRDefault="00CF5BAE" w:rsidP="00B7663C">
            <w:pPr>
              <w:pStyle w:val="sv"/>
            </w:pPr>
            <w:r w:rsidRPr="00D63136">
              <w:t xml:space="preserve">cujus esset fília, </w:t>
            </w:r>
          </w:p>
        </w:tc>
        <w:tc>
          <w:tcPr>
            <w:tcW w:w="2866" w:type="pct"/>
          </w:tcPr>
          <w:p w:rsidR="00CF5BAE" w:rsidRPr="00822DC6" w:rsidRDefault="00CF5BAE" w:rsidP="00B7663C">
            <w:pPr>
              <w:pStyle w:val="iv"/>
            </w:pPr>
            <w:r w:rsidRPr="00822DC6">
              <w:t>de qui elle était fille.</w:t>
            </w:r>
          </w:p>
        </w:tc>
      </w:tr>
      <w:tr w:rsidR="00CF5BAE" w:rsidRPr="00822DC6" w:rsidTr="008212CF">
        <w:tc>
          <w:tcPr>
            <w:tcW w:w="2134" w:type="pct"/>
          </w:tcPr>
          <w:p w:rsidR="00CF5BAE" w:rsidRPr="00D63136" w:rsidRDefault="00CF5BAE" w:rsidP="00B7663C">
            <w:pPr>
              <w:pStyle w:val="sv"/>
            </w:pPr>
            <w:r w:rsidRPr="00D63136">
              <w:t>num locus</w:t>
            </w:r>
          </w:p>
        </w:tc>
        <w:tc>
          <w:tcPr>
            <w:tcW w:w="2866" w:type="pct"/>
          </w:tcPr>
          <w:p w:rsidR="00CF5BAE" w:rsidRPr="00822DC6" w:rsidRDefault="00CF5BAE" w:rsidP="00B7663C">
            <w:pPr>
              <w:pStyle w:val="iv"/>
            </w:pPr>
            <w:r w:rsidRPr="00822DC6">
              <w:t>si une place</w:t>
            </w:r>
          </w:p>
        </w:tc>
      </w:tr>
      <w:tr w:rsidR="00CF5BAE" w:rsidRPr="00822DC6" w:rsidTr="008212CF">
        <w:tc>
          <w:tcPr>
            <w:tcW w:w="2134" w:type="pct"/>
          </w:tcPr>
          <w:p w:rsidR="00CF5BAE" w:rsidRPr="00D63136" w:rsidRDefault="00CF5BAE" w:rsidP="00B7663C">
            <w:pPr>
              <w:pStyle w:val="sv"/>
            </w:pPr>
            <w:r w:rsidRPr="00D63136">
              <w:lastRenderedPageBreak/>
              <w:t>ad commorándum</w:t>
            </w:r>
          </w:p>
        </w:tc>
        <w:tc>
          <w:tcPr>
            <w:tcW w:w="2866" w:type="pct"/>
          </w:tcPr>
          <w:p w:rsidR="00CF5BAE" w:rsidRPr="00822DC6" w:rsidRDefault="00CF5BAE" w:rsidP="00B7663C">
            <w:pPr>
              <w:pStyle w:val="iv"/>
            </w:pPr>
            <w:r w:rsidRPr="00822DC6">
              <w:t>pour loger</w:t>
            </w:r>
          </w:p>
        </w:tc>
      </w:tr>
      <w:tr w:rsidR="00CF5BAE" w:rsidRPr="00822DC6" w:rsidTr="008212CF">
        <w:tc>
          <w:tcPr>
            <w:tcW w:w="2134" w:type="pct"/>
          </w:tcPr>
          <w:p w:rsidR="00CF5BAE" w:rsidRPr="00D63136" w:rsidRDefault="00CF5BAE" w:rsidP="00B7663C">
            <w:pPr>
              <w:pStyle w:val="sv"/>
            </w:pPr>
            <w:r w:rsidRPr="00D63136">
              <w:t>esset in domo patris.</w:t>
            </w:r>
          </w:p>
        </w:tc>
        <w:tc>
          <w:tcPr>
            <w:tcW w:w="2866" w:type="pct"/>
          </w:tcPr>
          <w:p w:rsidR="00CF5BAE" w:rsidRPr="00822DC6" w:rsidRDefault="00CF5BAE" w:rsidP="00B7663C">
            <w:pPr>
              <w:pStyle w:val="iv"/>
            </w:pPr>
            <w:r w:rsidRPr="00822DC6">
              <w:t xml:space="preserve">était dans la maison de </w:t>
            </w:r>
            <w:r w:rsidRPr="00822DC6">
              <w:rPr>
                <w:rStyle w:val="italicus"/>
              </w:rPr>
              <w:t>son</w:t>
            </w:r>
            <w:r w:rsidRPr="00822DC6">
              <w:t xml:space="preserve"> père.</w:t>
            </w:r>
          </w:p>
        </w:tc>
      </w:tr>
      <w:tr w:rsidR="00CF5BAE" w:rsidRPr="00822DC6" w:rsidTr="008212CF">
        <w:tc>
          <w:tcPr>
            <w:tcW w:w="2134" w:type="pct"/>
          </w:tcPr>
          <w:p w:rsidR="00CF5BAE" w:rsidRPr="00D63136" w:rsidRDefault="00CF5BAE" w:rsidP="00B7663C">
            <w:pPr>
              <w:pStyle w:val="sv"/>
            </w:pPr>
            <w:r w:rsidRPr="00D63136">
              <w:t>Cui Rebeccá respóndit</w:t>
            </w:r>
            <w:r w:rsidR="009D14D5">
              <w:t> :</w:t>
            </w:r>
          </w:p>
        </w:tc>
        <w:tc>
          <w:tcPr>
            <w:tcW w:w="2866" w:type="pct"/>
          </w:tcPr>
          <w:p w:rsidR="00CF5BAE" w:rsidRPr="00822DC6" w:rsidRDefault="00CF5BAE" w:rsidP="00B7663C">
            <w:pPr>
              <w:pStyle w:val="iv"/>
            </w:pPr>
            <w:r w:rsidRPr="00822DC6">
              <w:t xml:space="preserve">À lui </w:t>
            </w:r>
            <w:r>
              <w:t>Rebeccá</w:t>
            </w:r>
            <w:r w:rsidRPr="00822DC6">
              <w:t xml:space="preserve"> répondit</w:t>
            </w:r>
            <w:r w:rsidR="009D14D5">
              <w:t> :</w:t>
            </w:r>
          </w:p>
        </w:tc>
      </w:tr>
      <w:tr w:rsidR="00CF5BAE" w:rsidRPr="00822DC6" w:rsidTr="008212CF">
        <w:tc>
          <w:tcPr>
            <w:tcW w:w="2134" w:type="pct"/>
          </w:tcPr>
          <w:p w:rsidR="00CF5BAE" w:rsidRPr="00D63136" w:rsidRDefault="00CF5BAE" w:rsidP="00B7663C">
            <w:pPr>
              <w:pStyle w:val="sv"/>
            </w:pPr>
            <w:r w:rsidRPr="00D63136">
              <w:t>« Ego sum fília Bathuélis.</w:t>
            </w:r>
          </w:p>
        </w:tc>
        <w:tc>
          <w:tcPr>
            <w:tcW w:w="2866" w:type="pct"/>
          </w:tcPr>
          <w:p w:rsidR="00CF5BAE" w:rsidRPr="00822DC6" w:rsidRDefault="00CF5BAE" w:rsidP="00B7663C">
            <w:pPr>
              <w:pStyle w:val="iv"/>
            </w:pPr>
            <w:r w:rsidRPr="00822DC6">
              <w:t>« Je suis fille de Bathuél.</w:t>
            </w:r>
          </w:p>
        </w:tc>
      </w:tr>
      <w:tr w:rsidR="00CF5BAE" w:rsidRPr="00822DC6" w:rsidTr="008212CF">
        <w:tc>
          <w:tcPr>
            <w:tcW w:w="2134" w:type="pct"/>
          </w:tcPr>
          <w:p w:rsidR="00CF5BAE" w:rsidRPr="00D63136" w:rsidRDefault="00CF5BAE" w:rsidP="00B7663C">
            <w:pPr>
              <w:pStyle w:val="sv"/>
            </w:pPr>
            <w:r w:rsidRPr="00D63136">
              <w:t>Meus avus</w:t>
            </w:r>
          </w:p>
        </w:tc>
        <w:tc>
          <w:tcPr>
            <w:tcW w:w="2866" w:type="pct"/>
          </w:tcPr>
          <w:p w:rsidR="00CF5BAE" w:rsidRPr="00822DC6" w:rsidRDefault="00CF5BAE" w:rsidP="00B7663C">
            <w:pPr>
              <w:pStyle w:val="iv"/>
            </w:pPr>
            <w:r w:rsidRPr="00822DC6">
              <w:t>Mon grand-père</w:t>
            </w:r>
          </w:p>
        </w:tc>
      </w:tr>
      <w:tr w:rsidR="00CF5BAE" w:rsidRPr="00822DC6" w:rsidTr="008212CF">
        <w:tc>
          <w:tcPr>
            <w:tcW w:w="2134" w:type="pct"/>
          </w:tcPr>
          <w:p w:rsidR="00CF5BAE" w:rsidRPr="00D63136" w:rsidRDefault="00CF5BAE" w:rsidP="00B7663C">
            <w:pPr>
              <w:pStyle w:val="sv"/>
            </w:pPr>
            <w:r w:rsidRPr="00D63136">
              <w:t>frater Abrahámi.</w:t>
            </w:r>
          </w:p>
        </w:tc>
        <w:tc>
          <w:tcPr>
            <w:tcW w:w="2866" w:type="pct"/>
          </w:tcPr>
          <w:p w:rsidR="00CF5BAE" w:rsidRPr="00822DC6" w:rsidRDefault="00CF5BAE" w:rsidP="00B7663C">
            <w:pPr>
              <w:pStyle w:val="iv"/>
            </w:pPr>
            <w:r w:rsidRPr="00822DC6">
              <w:t>est frère d’Abraham.</w:t>
            </w:r>
          </w:p>
        </w:tc>
      </w:tr>
      <w:tr w:rsidR="00CF5BAE" w:rsidRPr="00822DC6" w:rsidTr="008212CF">
        <w:tc>
          <w:tcPr>
            <w:tcW w:w="2134" w:type="pct"/>
          </w:tcPr>
          <w:p w:rsidR="00CF5BAE" w:rsidRPr="00D63136" w:rsidRDefault="00CF5BAE" w:rsidP="00B7663C">
            <w:pPr>
              <w:pStyle w:val="sv"/>
            </w:pPr>
            <w:r w:rsidRPr="00D63136">
              <w:t>Locus amplíssimus</w:t>
            </w:r>
          </w:p>
        </w:tc>
        <w:tc>
          <w:tcPr>
            <w:tcW w:w="2866" w:type="pct"/>
          </w:tcPr>
          <w:p w:rsidR="00CF5BAE" w:rsidRPr="00822DC6" w:rsidRDefault="00CF5BAE" w:rsidP="00B7663C">
            <w:pPr>
              <w:pStyle w:val="iv"/>
            </w:pPr>
            <w:r w:rsidRPr="00822DC6">
              <w:t>Une place très-spacieuse</w:t>
            </w:r>
          </w:p>
        </w:tc>
      </w:tr>
      <w:tr w:rsidR="00CF5BAE" w:rsidRPr="00822DC6" w:rsidTr="008212CF">
        <w:tc>
          <w:tcPr>
            <w:tcW w:w="2134" w:type="pct"/>
          </w:tcPr>
          <w:p w:rsidR="00CF5BAE" w:rsidRPr="00D63136" w:rsidRDefault="00CF5BAE" w:rsidP="00B7663C">
            <w:pPr>
              <w:pStyle w:val="sv"/>
            </w:pPr>
            <w:r w:rsidRPr="00D63136">
              <w:t>ad commorándum</w:t>
            </w:r>
          </w:p>
        </w:tc>
        <w:tc>
          <w:tcPr>
            <w:tcW w:w="2866" w:type="pct"/>
          </w:tcPr>
          <w:p w:rsidR="00CF5BAE" w:rsidRPr="00822DC6" w:rsidRDefault="00CF5BAE" w:rsidP="00B7663C">
            <w:pPr>
              <w:pStyle w:val="iv"/>
            </w:pPr>
            <w:r w:rsidRPr="00822DC6">
              <w:t>pour loger</w:t>
            </w:r>
          </w:p>
        </w:tc>
      </w:tr>
      <w:tr w:rsidR="00CF5BAE" w:rsidRPr="00822DC6" w:rsidTr="008212CF">
        <w:tc>
          <w:tcPr>
            <w:tcW w:w="2134" w:type="pct"/>
          </w:tcPr>
          <w:p w:rsidR="00CF5BAE" w:rsidRPr="00D63136" w:rsidRDefault="00CF5BAE" w:rsidP="00B7663C">
            <w:pPr>
              <w:pStyle w:val="sv"/>
            </w:pPr>
            <w:r w:rsidRPr="00D63136">
              <w:t>est domi</w:t>
            </w:r>
            <w:r w:rsidR="00BE217D">
              <w:t> ;</w:t>
            </w:r>
          </w:p>
        </w:tc>
        <w:tc>
          <w:tcPr>
            <w:tcW w:w="2866" w:type="pct"/>
          </w:tcPr>
          <w:p w:rsidR="00CF5BAE" w:rsidRPr="00822DC6" w:rsidRDefault="00CF5BAE" w:rsidP="00B7663C">
            <w:pPr>
              <w:pStyle w:val="iv"/>
            </w:pPr>
            <w:r w:rsidRPr="00822DC6">
              <w:t>est à la maison</w:t>
            </w:r>
            <w:r w:rsidR="00BE217D">
              <w:t> ;</w:t>
            </w:r>
          </w:p>
        </w:tc>
      </w:tr>
      <w:tr w:rsidR="00CF5BAE" w:rsidRPr="00822DC6" w:rsidTr="008212CF">
        <w:tc>
          <w:tcPr>
            <w:tcW w:w="2134" w:type="pct"/>
          </w:tcPr>
          <w:p w:rsidR="00CF5BAE" w:rsidRPr="00D63136" w:rsidRDefault="00CF5BAE" w:rsidP="00B7663C">
            <w:pPr>
              <w:pStyle w:val="sv"/>
            </w:pPr>
            <w:r w:rsidRPr="00D63136">
              <w:t xml:space="preserve">plúrimum fœni et paleárum </w:t>
            </w:r>
          </w:p>
        </w:tc>
        <w:tc>
          <w:tcPr>
            <w:tcW w:w="2866" w:type="pct"/>
          </w:tcPr>
          <w:p w:rsidR="00CF5BAE" w:rsidRPr="00822DC6" w:rsidRDefault="00CF5BAE" w:rsidP="00B7663C">
            <w:pPr>
              <w:pStyle w:val="iv"/>
            </w:pPr>
            <w:r w:rsidRPr="00822DC6">
              <w:t>une grande-quantité de foin et de paille</w:t>
            </w:r>
          </w:p>
        </w:tc>
      </w:tr>
      <w:tr w:rsidR="00CF5BAE" w:rsidRPr="00822DC6" w:rsidTr="008212CF">
        <w:tc>
          <w:tcPr>
            <w:tcW w:w="2134" w:type="pct"/>
          </w:tcPr>
          <w:p w:rsidR="00CF5BAE" w:rsidRPr="00D63136" w:rsidRDefault="00CF5BAE" w:rsidP="00B7663C">
            <w:pPr>
              <w:pStyle w:val="sv"/>
            </w:pPr>
            <w:r w:rsidRPr="00D63136">
              <w:t>ad usum camelórum</w:t>
            </w:r>
          </w:p>
        </w:tc>
        <w:tc>
          <w:tcPr>
            <w:tcW w:w="2866" w:type="pct"/>
          </w:tcPr>
          <w:p w:rsidR="00CF5BAE" w:rsidRPr="00822DC6" w:rsidRDefault="00CF5BAE" w:rsidP="00B7663C">
            <w:pPr>
              <w:pStyle w:val="iv"/>
            </w:pPr>
            <w:r w:rsidRPr="00822DC6">
              <w:t>pour l’usage des chameaux</w:t>
            </w:r>
          </w:p>
        </w:tc>
      </w:tr>
      <w:tr w:rsidR="00CF5BAE" w:rsidRPr="00822DC6" w:rsidTr="008212CF">
        <w:tc>
          <w:tcPr>
            <w:tcW w:w="2134" w:type="pct"/>
          </w:tcPr>
          <w:p w:rsidR="00CF5BAE" w:rsidRPr="00D63136" w:rsidRDefault="00CF5BAE" w:rsidP="00B7663C">
            <w:pPr>
              <w:pStyle w:val="sv"/>
            </w:pPr>
            <w:r w:rsidRPr="00D63136">
              <w:t>est étiam. »</w:t>
            </w:r>
          </w:p>
        </w:tc>
        <w:tc>
          <w:tcPr>
            <w:tcW w:w="2866" w:type="pct"/>
          </w:tcPr>
          <w:p w:rsidR="00CF5BAE" w:rsidRPr="00822DC6" w:rsidRDefault="00CF5BAE" w:rsidP="00B7663C">
            <w:pPr>
              <w:pStyle w:val="iv"/>
            </w:pPr>
            <w:r w:rsidRPr="00822DC6">
              <w:t xml:space="preserve">est aussi </w:t>
            </w:r>
            <w:r w:rsidRPr="00822DC6">
              <w:rPr>
                <w:rStyle w:val="italicus"/>
              </w:rPr>
              <w:t>à la maison.</w:t>
            </w:r>
            <w:r w:rsidRPr="00822DC6">
              <w:t> »</w:t>
            </w:r>
          </w:p>
        </w:tc>
      </w:tr>
      <w:tr w:rsidR="00CF5BAE" w:rsidRPr="00822DC6" w:rsidTr="008212CF">
        <w:tc>
          <w:tcPr>
            <w:tcW w:w="2134" w:type="pct"/>
          </w:tcPr>
          <w:p w:rsidR="00CF5BAE" w:rsidRPr="00D63136" w:rsidRDefault="00CF5BAE" w:rsidP="00B7663C">
            <w:pPr>
              <w:pStyle w:val="sv"/>
            </w:pPr>
            <w:r w:rsidRPr="00D63136">
              <w:t>Quod áudiens</w:t>
            </w:r>
          </w:p>
        </w:tc>
        <w:tc>
          <w:tcPr>
            <w:tcW w:w="2866" w:type="pct"/>
          </w:tcPr>
          <w:p w:rsidR="00CF5BAE" w:rsidRPr="00822DC6" w:rsidRDefault="00CF5BAE" w:rsidP="00B7663C">
            <w:pPr>
              <w:pStyle w:val="iv"/>
            </w:pPr>
            <w:r w:rsidRPr="00822DC6">
              <w:t>Ce qu’entendant</w:t>
            </w:r>
          </w:p>
        </w:tc>
      </w:tr>
      <w:tr w:rsidR="00CF5BAE" w:rsidRPr="00822DC6" w:rsidTr="008212CF">
        <w:tc>
          <w:tcPr>
            <w:tcW w:w="2134" w:type="pct"/>
          </w:tcPr>
          <w:p w:rsidR="00CF5BAE" w:rsidRPr="00D63136" w:rsidRDefault="00CF5BAE" w:rsidP="00B7663C">
            <w:pPr>
              <w:pStyle w:val="sv"/>
            </w:pPr>
            <w:r w:rsidRPr="00D63136">
              <w:t>Eliezér egit grátias Deo,</w:t>
            </w:r>
          </w:p>
        </w:tc>
        <w:tc>
          <w:tcPr>
            <w:tcW w:w="2866" w:type="pct"/>
          </w:tcPr>
          <w:p w:rsidR="00CF5BAE" w:rsidRPr="00822DC6" w:rsidRDefault="00CF5BAE" w:rsidP="00B7663C">
            <w:pPr>
              <w:pStyle w:val="iv"/>
            </w:pPr>
            <w:r>
              <w:t>Eliezér</w:t>
            </w:r>
            <w:r w:rsidRPr="00822DC6">
              <w:t xml:space="preserve"> rendit grâces à Dieu,</w:t>
            </w:r>
          </w:p>
        </w:tc>
      </w:tr>
      <w:tr w:rsidR="00CF5BAE" w:rsidRPr="00822DC6" w:rsidTr="008212CF">
        <w:tc>
          <w:tcPr>
            <w:tcW w:w="2134" w:type="pct"/>
          </w:tcPr>
          <w:p w:rsidR="00CF5BAE" w:rsidRPr="00D63136" w:rsidRDefault="00CF5BAE" w:rsidP="00B7663C">
            <w:pPr>
              <w:pStyle w:val="sv"/>
            </w:pPr>
            <w:r w:rsidRPr="00D63136">
              <w:t>qui tribuísset sibi</w:t>
            </w:r>
          </w:p>
        </w:tc>
        <w:tc>
          <w:tcPr>
            <w:tcW w:w="2866" w:type="pct"/>
          </w:tcPr>
          <w:p w:rsidR="00CF5BAE" w:rsidRPr="00822DC6" w:rsidRDefault="00CF5BAE" w:rsidP="00B7663C">
            <w:pPr>
              <w:pStyle w:val="iv"/>
            </w:pPr>
            <w:r w:rsidRPr="00822DC6">
              <w:t>qui avait accordé à lui</w:t>
            </w:r>
          </w:p>
        </w:tc>
      </w:tr>
      <w:tr w:rsidR="00CF5BAE" w:rsidRPr="00822DC6" w:rsidTr="008212CF">
        <w:tc>
          <w:tcPr>
            <w:tcW w:w="2134" w:type="pct"/>
          </w:tcPr>
          <w:p w:rsidR="00CF5BAE" w:rsidRPr="00D63136" w:rsidRDefault="00CF5BAE" w:rsidP="00B7663C">
            <w:pPr>
              <w:pStyle w:val="sv"/>
            </w:pPr>
            <w:r w:rsidRPr="00D63136">
              <w:t>iter prósperum.</w:t>
            </w:r>
          </w:p>
        </w:tc>
        <w:tc>
          <w:tcPr>
            <w:tcW w:w="2866" w:type="pct"/>
          </w:tcPr>
          <w:p w:rsidR="00CF5BAE" w:rsidRPr="00822DC6" w:rsidRDefault="00CF5BAE" w:rsidP="00B7663C">
            <w:pPr>
              <w:pStyle w:val="iv"/>
            </w:pPr>
            <w:r w:rsidRPr="00822DC6">
              <w:t>un voyage heureux.</w:t>
            </w:r>
          </w:p>
        </w:tc>
      </w:tr>
    </w:tbl>
    <w:p w:rsidR="00C87EAE" w:rsidRDefault="00B30990" w:rsidP="00301F97">
      <w:pPr>
        <w:pStyle w:val="absconditus"/>
      </w:pPr>
      <w:r>
        <w:t>²</w:t>
      </w:r>
    </w:p>
    <w:p w:rsidR="009D7993" w:rsidRDefault="009D7993" w:rsidP="009D7993">
      <w:pPr>
        <w:pStyle w:val="Titre3"/>
      </w:pPr>
      <w:bookmarkStart w:id="93" w:name="_Toc466191305"/>
      <w:bookmarkStart w:id="94" w:name="_Toc466191561"/>
      <w:bookmarkStart w:id="95" w:name="_Toc524065495"/>
      <w:r>
        <w:t xml:space="preserve">23 — </w:t>
      </w:r>
      <w:r w:rsidR="0071140E">
        <w:t>Eliezér</w:t>
      </w:r>
      <w:r>
        <w:t xml:space="preserve"> chez </w:t>
      </w:r>
      <w:r w:rsidR="005902E7">
        <w:t>Bathuél</w:t>
      </w:r>
      <w:bookmarkEnd w:id="93"/>
      <w:bookmarkEnd w:id="94"/>
      <w:bookmarkEnd w:id="95"/>
    </w:p>
    <w:p w:rsidR="00C87EAE" w:rsidRDefault="00D243EF" w:rsidP="00E2285C">
      <w:pPr>
        <w:pStyle w:val="s"/>
        <w:rPr>
          <w:lang w:val="fr-FR"/>
        </w:rPr>
      </w:pPr>
      <w:r>
        <w:rPr>
          <w:lang w:val="fr-FR"/>
        </w:rPr>
        <w:t>Rebeccá</w:t>
      </w:r>
      <w:r w:rsidR="00060827" w:rsidRPr="00D80808">
        <w:rPr>
          <w:lang w:val="fr-FR"/>
        </w:rPr>
        <w:t xml:space="preserve"> </w:t>
      </w:r>
      <w:r w:rsidR="0033165C" w:rsidRPr="00D80808">
        <w:rPr>
          <w:lang w:val="fr-FR"/>
        </w:rPr>
        <w:t>properávit</w:t>
      </w:r>
      <w:r w:rsidR="00060827" w:rsidRPr="00D80808">
        <w:rPr>
          <w:lang w:val="fr-FR"/>
        </w:rPr>
        <w:t xml:space="preserve"> domum</w:t>
      </w:r>
      <w:r w:rsidR="0064018F">
        <w:rPr>
          <w:rStyle w:val="Appelnotedebasdep"/>
        </w:rPr>
        <w:footnoteReference w:id="76"/>
      </w:r>
      <w:r w:rsidR="00060827" w:rsidRPr="00D80808">
        <w:rPr>
          <w:lang w:val="fr-FR"/>
        </w:rPr>
        <w:t xml:space="preserve"> et </w:t>
      </w:r>
      <w:r w:rsidR="0033165C" w:rsidRPr="00D80808">
        <w:rPr>
          <w:lang w:val="fr-FR"/>
        </w:rPr>
        <w:t>narrávit</w:t>
      </w:r>
      <w:r w:rsidR="00060827" w:rsidRPr="00D80808">
        <w:rPr>
          <w:lang w:val="fr-FR"/>
        </w:rPr>
        <w:t xml:space="preserve"> m</w:t>
      </w:r>
      <w:r w:rsidR="001361CE" w:rsidRPr="00D80808">
        <w:rPr>
          <w:lang w:val="fr-FR"/>
        </w:rPr>
        <w:t>a</w:t>
      </w:r>
      <w:r w:rsidR="00060827" w:rsidRPr="00D80808">
        <w:rPr>
          <w:lang w:val="fr-FR"/>
        </w:rPr>
        <w:t>tr</w:t>
      </w:r>
      <w:r w:rsidR="001361CE" w:rsidRPr="00D80808">
        <w:rPr>
          <w:lang w:val="fr-FR"/>
        </w:rPr>
        <w:t>i</w:t>
      </w:r>
      <w:r w:rsidR="00060827" w:rsidRPr="00D80808">
        <w:rPr>
          <w:lang w:val="fr-FR"/>
        </w:rPr>
        <w:t xml:space="preserve"> su</w:t>
      </w:r>
      <w:r w:rsidR="001361CE" w:rsidRPr="00D80808">
        <w:rPr>
          <w:lang w:val="fr-FR"/>
        </w:rPr>
        <w:t>æ</w:t>
      </w:r>
      <w:r w:rsidR="00060827" w:rsidRPr="00D80808">
        <w:rPr>
          <w:lang w:val="fr-FR"/>
        </w:rPr>
        <w:t xml:space="preserve"> ea qu</w:t>
      </w:r>
      <w:r w:rsidR="001361CE" w:rsidRPr="00D80808">
        <w:rPr>
          <w:lang w:val="fr-FR"/>
        </w:rPr>
        <w:t>æ</w:t>
      </w:r>
      <w:r w:rsidR="00060827" w:rsidRPr="00D80808">
        <w:rPr>
          <w:lang w:val="fr-FR"/>
        </w:rPr>
        <w:t xml:space="preserve"> sib</w:t>
      </w:r>
      <w:r w:rsidR="001361CE" w:rsidRPr="00D80808">
        <w:rPr>
          <w:lang w:val="fr-FR"/>
        </w:rPr>
        <w:t>i</w:t>
      </w:r>
      <w:r w:rsidR="0033165C" w:rsidRPr="00D80808">
        <w:rPr>
          <w:lang w:val="fr-FR"/>
        </w:rPr>
        <w:t xml:space="preserve"> contí</w:t>
      </w:r>
      <w:r w:rsidR="00060827" w:rsidRPr="00D80808">
        <w:rPr>
          <w:lang w:val="fr-FR"/>
        </w:rPr>
        <w:t>gerant</w:t>
      </w:r>
      <w:r w:rsidR="005C7E3F">
        <w:rPr>
          <w:lang w:val="fr-FR"/>
        </w:rPr>
        <w:t xml:space="preserve">. </w:t>
      </w:r>
    </w:p>
    <w:p w:rsidR="00C87EAE" w:rsidRDefault="00060827" w:rsidP="00E2285C">
      <w:pPr>
        <w:pStyle w:val="s"/>
        <w:rPr>
          <w:lang w:val="fr-FR"/>
        </w:rPr>
      </w:pPr>
      <w:r w:rsidRPr="00D80808">
        <w:rPr>
          <w:lang w:val="fr-FR"/>
        </w:rPr>
        <w:t>Lab</w:t>
      </w:r>
      <w:r w:rsidR="0033165C" w:rsidRPr="00D80808">
        <w:rPr>
          <w:lang w:val="fr-FR"/>
        </w:rPr>
        <w:t>á</w:t>
      </w:r>
      <w:r w:rsidRPr="00D80808">
        <w:rPr>
          <w:lang w:val="fr-FR"/>
        </w:rPr>
        <w:t>nus fr</w:t>
      </w:r>
      <w:r w:rsidR="001361CE" w:rsidRPr="00D80808">
        <w:rPr>
          <w:lang w:val="fr-FR"/>
        </w:rPr>
        <w:t>a</w:t>
      </w:r>
      <w:r w:rsidRPr="00D80808">
        <w:rPr>
          <w:lang w:val="fr-FR"/>
        </w:rPr>
        <w:t xml:space="preserve">ter </w:t>
      </w:r>
      <w:r w:rsidR="0033165C" w:rsidRPr="00D80808">
        <w:rPr>
          <w:lang w:val="fr-FR"/>
        </w:rPr>
        <w:t>Rebéccæ</w:t>
      </w:r>
      <w:r w:rsidRPr="00D80808">
        <w:rPr>
          <w:lang w:val="fr-FR"/>
        </w:rPr>
        <w:t xml:space="preserve">, </w:t>
      </w:r>
      <w:r w:rsidR="00AF1DC1" w:rsidRPr="00D80808">
        <w:rPr>
          <w:lang w:val="fr-FR"/>
        </w:rPr>
        <w:t>cum</w:t>
      </w:r>
      <w:r w:rsidRPr="00D80808">
        <w:rPr>
          <w:lang w:val="fr-FR"/>
        </w:rPr>
        <w:t xml:space="preserve"> </w:t>
      </w:r>
      <w:r w:rsidR="0033165C" w:rsidRPr="00D80808">
        <w:rPr>
          <w:lang w:val="fr-FR"/>
        </w:rPr>
        <w:t>audivísset</w:t>
      </w:r>
      <w:r w:rsidRPr="00D80808">
        <w:rPr>
          <w:lang w:val="fr-FR"/>
        </w:rPr>
        <w:t xml:space="preserve"> </w:t>
      </w:r>
      <w:r w:rsidR="0033165C" w:rsidRPr="00D80808">
        <w:rPr>
          <w:lang w:val="fr-FR"/>
        </w:rPr>
        <w:t>sorórem narrá</w:t>
      </w:r>
      <w:r w:rsidRPr="00D80808">
        <w:rPr>
          <w:lang w:val="fr-FR"/>
        </w:rPr>
        <w:t xml:space="preserve">ntem, </w:t>
      </w:r>
      <w:r w:rsidR="0033165C" w:rsidRPr="00D80808">
        <w:rPr>
          <w:lang w:val="fr-FR"/>
        </w:rPr>
        <w:t>adívit</w:t>
      </w:r>
      <w:r w:rsidRPr="00D80808">
        <w:rPr>
          <w:lang w:val="fr-FR"/>
        </w:rPr>
        <w:t xml:space="preserve"> </w:t>
      </w:r>
      <w:r w:rsidR="00B6432E" w:rsidRPr="00D80808">
        <w:rPr>
          <w:lang w:val="fr-FR"/>
        </w:rPr>
        <w:t>hóminem</w:t>
      </w:r>
      <w:r w:rsidRPr="00D80808">
        <w:rPr>
          <w:lang w:val="fr-FR"/>
        </w:rPr>
        <w:t xml:space="preserve"> qu</w:t>
      </w:r>
      <w:r w:rsidR="001361CE" w:rsidRPr="00D80808">
        <w:rPr>
          <w:lang w:val="fr-FR"/>
        </w:rPr>
        <w:t>i</w:t>
      </w:r>
      <w:r w:rsidRPr="00D80808">
        <w:rPr>
          <w:lang w:val="fr-FR"/>
        </w:rPr>
        <w:t xml:space="preserve"> st</w:t>
      </w:r>
      <w:r w:rsidR="001361CE" w:rsidRPr="00D80808">
        <w:rPr>
          <w:lang w:val="fr-FR"/>
        </w:rPr>
        <w:t>a</w:t>
      </w:r>
      <w:r w:rsidRPr="00D80808">
        <w:rPr>
          <w:lang w:val="fr-FR"/>
        </w:rPr>
        <w:t xml:space="preserve">bat ad fontem cum </w:t>
      </w:r>
      <w:r w:rsidR="0033165C" w:rsidRPr="00D80808">
        <w:rPr>
          <w:lang w:val="fr-FR"/>
        </w:rPr>
        <w:t>camélis</w:t>
      </w:r>
      <w:r w:rsidRPr="00D80808">
        <w:rPr>
          <w:lang w:val="fr-FR"/>
        </w:rPr>
        <w:t xml:space="preserve">, et </w:t>
      </w:r>
      <w:r w:rsidR="0033165C" w:rsidRPr="00D80808">
        <w:rPr>
          <w:lang w:val="fr-FR"/>
        </w:rPr>
        <w:t>compéllans</w:t>
      </w:r>
      <w:r w:rsidRPr="00D80808">
        <w:rPr>
          <w:lang w:val="fr-FR"/>
        </w:rPr>
        <w:t xml:space="preserve"> eum</w:t>
      </w:r>
      <w:r w:rsidR="005774A7">
        <w:rPr>
          <w:lang w:val="fr-FR"/>
        </w:rPr>
        <w:t> :</w:t>
      </w:r>
      <w:r w:rsidRPr="00D80808">
        <w:rPr>
          <w:lang w:val="fr-FR"/>
        </w:rPr>
        <w:t xml:space="preserve"> </w:t>
      </w:r>
      <w:r w:rsidR="006651A0" w:rsidRPr="00D80808">
        <w:rPr>
          <w:lang w:val="fr-FR"/>
        </w:rPr>
        <w:t>“</w:t>
      </w:r>
      <w:r w:rsidR="0064018F" w:rsidRPr="00D80808">
        <w:rPr>
          <w:lang w:val="fr-FR"/>
        </w:rPr>
        <w:t>I</w:t>
      </w:r>
      <w:r w:rsidR="0033165C" w:rsidRPr="00D80808">
        <w:rPr>
          <w:lang w:val="fr-FR"/>
        </w:rPr>
        <w:t>ngrédere</w:t>
      </w:r>
      <w:r w:rsidR="001F1BCE">
        <w:rPr>
          <w:rStyle w:val="Appelnotedebasdep"/>
        </w:rPr>
        <w:footnoteReference w:id="77"/>
      </w:r>
      <w:r w:rsidRPr="00D80808">
        <w:rPr>
          <w:lang w:val="fr-FR"/>
        </w:rPr>
        <w:t xml:space="preserve">, inquit, </w:t>
      </w:r>
      <w:r w:rsidR="0033165C" w:rsidRPr="00D80808">
        <w:rPr>
          <w:lang w:val="fr-FR"/>
        </w:rPr>
        <w:t>dómine</w:t>
      </w:r>
      <w:r w:rsidRPr="00D80808">
        <w:rPr>
          <w:lang w:val="fr-FR"/>
        </w:rPr>
        <w:t xml:space="preserve"> m</w:t>
      </w:r>
      <w:r w:rsidR="001361CE" w:rsidRPr="00D80808">
        <w:rPr>
          <w:lang w:val="fr-FR"/>
        </w:rPr>
        <w:t>i</w:t>
      </w:r>
      <w:r w:rsidR="00BE217D">
        <w:rPr>
          <w:lang w:val="fr-FR"/>
        </w:rPr>
        <w:t> ;</w:t>
      </w:r>
      <w:r w:rsidRPr="00D80808">
        <w:rPr>
          <w:lang w:val="fr-FR"/>
        </w:rPr>
        <w:t xml:space="preserve"> c</w:t>
      </w:r>
      <w:r w:rsidR="001361CE" w:rsidRPr="00D80808">
        <w:rPr>
          <w:lang w:val="fr-FR"/>
        </w:rPr>
        <w:t>u</w:t>
      </w:r>
      <w:r w:rsidRPr="00D80808">
        <w:rPr>
          <w:lang w:val="fr-FR"/>
        </w:rPr>
        <w:t>r st</w:t>
      </w:r>
      <w:r w:rsidR="001361CE" w:rsidRPr="00D80808">
        <w:rPr>
          <w:lang w:val="fr-FR"/>
        </w:rPr>
        <w:t>a</w:t>
      </w:r>
      <w:r w:rsidRPr="00D80808">
        <w:rPr>
          <w:lang w:val="fr-FR"/>
        </w:rPr>
        <w:t>s for</w:t>
      </w:r>
      <w:r w:rsidR="001361CE" w:rsidRPr="00D80808">
        <w:rPr>
          <w:lang w:val="fr-FR"/>
        </w:rPr>
        <w:t>i</w:t>
      </w:r>
      <w:r w:rsidRPr="00D80808">
        <w:rPr>
          <w:lang w:val="fr-FR"/>
        </w:rPr>
        <w:t>s</w:t>
      </w:r>
      <w:r w:rsidR="009633A1" w:rsidRPr="00D80808">
        <w:rPr>
          <w:lang w:val="fr-FR"/>
        </w:rPr>
        <w:t> ?</w:t>
      </w:r>
      <w:r w:rsidRPr="00D80808">
        <w:rPr>
          <w:lang w:val="fr-FR"/>
        </w:rPr>
        <w:t xml:space="preserve"> </w:t>
      </w:r>
      <w:r w:rsidR="0033165C" w:rsidRPr="00D80808">
        <w:rPr>
          <w:lang w:val="fr-FR"/>
        </w:rPr>
        <w:t>parávi</w:t>
      </w:r>
      <w:r w:rsidRPr="00D80808">
        <w:rPr>
          <w:lang w:val="fr-FR"/>
        </w:rPr>
        <w:t xml:space="preserve"> </w:t>
      </w:r>
      <w:r w:rsidR="0033165C" w:rsidRPr="00D80808">
        <w:rPr>
          <w:lang w:val="fr-FR"/>
        </w:rPr>
        <w:t>hospítium</w:t>
      </w:r>
      <w:r w:rsidRPr="00D80808">
        <w:rPr>
          <w:lang w:val="fr-FR"/>
        </w:rPr>
        <w:t xml:space="preserve"> tib</w:t>
      </w:r>
      <w:r w:rsidR="001361CE" w:rsidRPr="00D80808">
        <w:rPr>
          <w:lang w:val="fr-FR"/>
        </w:rPr>
        <w:t>i</w:t>
      </w:r>
      <w:r w:rsidRPr="00D80808">
        <w:rPr>
          <w:lang w:val="fr-FR"/>
        </w:rPr>
        <w:t xml:space="preserve">, et locum </w:t>
      </w:r>
      <w:r w:rsidR="0033165C" w:rsidRPr="00D80808">
        <w:rPr>
          <w:lang w:val="fr-FR"/>
        </w:rPr>
        <w:t>camélis</w:t>
      </w:r>
      <w:r w:rsidRPr="00D80808">
        <w:rPr>
          <w:lang w:val="fr-FR"/>
        </w:rPr>
        <w:t>.</w:t>
      </w:r>
      <w:r w:rsidR="006651A0" w:rsidRPr="00D80808">
        <w:rPr>
          <w:lang w:val="fr-FR"/>
        </w:rPr>
        <w:t>”</w:t>
      </w:r>
      <w:r w:rsidRPr="00D80808">
        <w:rPr>
          <w:lang w:val="fr-FR"/>
        </w:rPr>
        <w:t xml:space="preserve"> </w:t>
      </w:r>
      <w:r w:rsidR="0033165C" w:rsidRPr="00D80808">
        <w:rPr>
          <w:lang w:val="fr-FR"/>
        </w:rPr>
        <w:t>Deínde</w:t>
      </w:r>
      <w:r w:rsidRPr="00D80808">
        <w:rPr>
          <w:lang w:val="fr-FR"/>
        </w:rPr>
        <w:t xml:space="preserve"> d</w:t>
      </w:r>
      <w:r w:rsidR="001361CE" w:rsidRPr="00D80808">
        <w:rPr>
          <w:lang w:val="fr-FR"/>
        </w:rPr>
        <w:t>u</w:t>
      </w:r>
      <w:r w:rsidRPr="00D80808">
        <w:rPr>
          <w:lang w:val="fr-FR"/>
        </w:rPr>
        <w:t xml:space="preserve">xit eum domum, </w:t>
      </w:r>
      <w:r w:rsidR="0033165C" w:rsidRPr="00D80808">
        <w:rPr>
          <w:lang w:val="fr-FR"/>
        </w:rPr>
        <w:t>eíque</w:t>
      </w:r>
      <w:r w:rsidRPr="00D80808">
        <w:rPr>
          <w:lang w:val="fr-FR"/>
        </w:rPr>
        <w:t xml:space="preserve"> cibum </w:t>
      </w:r>
      <w:r w:rsidR="0033165C" w:rsidRPr="00D80808">
        <w:rPr>
          <w:lang w:val="fr-FR"/>
        </w:rPr>
        <w:t>appósuit</w:t>
      </w:r>
      <w:r w:rsidR="005C7E3F">
        <w:rPr>
          <w:lang w:val="fr-FR"/>
        </w:rPr>
        <w:t xml:space="preserve">. </w:t>
      </w:r>
    </w:p>
    <w:p w:rsidR="000E1190" w:rsidRDefault="00C87EAE" w:rsidP="00430F28">
      <w:pPr>
        <w:pStyle w:val="absconditus"/>
      </w:pPr>
      <w:r>
        <w:t>~</w:t>
      </w:r>
    </w:p>
    <w:p w:rsidR="0091657F" w:rsidRDefault="0091657F" w:rsidP="0091657F">
      <w:pPr>
        <w:pStyle w:val="vocabulum"/>
      </w:pPr>
      <w:r w:rsidRPr="000E1190">
        <w:rPr>
          <w:rStyle w:val="aditus"/>
        </w:rPr>
        <w:t>prŏpĕrō</w:t>
      </w:r>
      <w:r w:rsidRPr="00023B16">
        <w:t xml:space="preserve">, </w:t>
      </w:r>
      <w:r w:rsidRPr="00CD4F3A">
        <w:rPr>
          <w:rStyle w:val="flexio"/>
        </w:rPr>
        <w:t>ās, āre, āvī, ātum</w:t>
      </w:r>
      <w:r>
        <w:t xml:space="preserve">, </w:t>
      </w:r>
      <w:r w:rsidRPr="00E21679">
        <w:rPr>
          <w:rStyle w:val="gt"/>
        </w:rPr>
        <w:t>tr. et intr.</w:t>
      </w:r>
      <w:r w:rsidR="009D14D5">
        <w:t> :</w:t>
      </w:r>
      <w:r>
        <w:t xml:space="preserve"> </w:t>
      </w:r>
      <w:r w:rsidRPr="00831F62">
        <w:rPr>
          <w:rStyle w:val="cnumerus2"/>
        </w:rPr>
        <w:t>I.</w:t>
      </w:r>
      <w:r w:rsidRPr="00023B16">
        <w:t xml:space="preserve"> </w:t>
      </w:r>
      <w:r w:rsidRPr="0002783F">
        <w:rPr>
          <w:rStyle w:val="gt"/>
        </w:rPr>
        <w:t>tr.</w:t>
      </w:r>
      <w:r>
        <w:rPr>
          <w:rStyle w:val="gt"/>
        </w:rPr>
        <w:t>,</w:t>
      </w:r>
      <w:r w:rsidRPr="00023B16">
        <w:t xml:space="preserve"> hâter</w:t>
      </w:r>
      <w:r>
        <w:t xml:space="preserve">, presser, accélérer. </w:t>
      </w:r>
      <w:r w:rsidRPr="00831F62">
        <w:rPr>
          <w:rStyle w:val="cnumerus2"/>
        </w:rPr>
        <w:t>II.</w:t>
      </w:r>
      <w:r w:rsidRPr="00023B16">
        <w:t xml:space="preserve"> </w:t>
      </w:r>
      <w:r w:rsidRPr="0002783F">
        <w:rPr>
          <w:rStyle w:val="gt"/>
        </w:rPr>
        <w:t>intr.</w:t>
      </w:r>
      <w:r>
        <w:rPr>
          <w:rStyle w:val="gt"/>
        </w:rPr>
        <w:t>,</w:t>
      </w:r>
      <w:r w:rsidRPr="00023B16">
        <w:t xml:space="preserve"> se hâter</w:t>
      </w:r>
      <w:r>
        <w:t xml:space="preserve">, se dépêcher, faire diligence // </w:t>
      </w:r>
      <w:r w:rsidRPr="00BF45BC">
        <w:rPr>
          <w:rStyle w:val="gt"/>
        </w:rPr>
        <w:t>[avec inf.]</w:t>
      </w:r>
      <w:r w:rsidRPr="009F040B">
        <w:t xml:space="preserve"> </w:t>
      </w:r>
      <w:r>
        <w:t xml:space="preserve">// </w:t>
      </w:r>
      <w:r w:rsidRPr="00BF45BC">
        <w:rPr>
          <w:rStyle w:val="gt"/>
        </w:rPr>
        <w:t>[avec prop. inf.]</w:t>
      </w:r>
      <w:r w:rsidRPr="009F040B">
        <w:t xml:space="preserve"> </w:t>
      </w:r>
      <w:r>
        <w:t xml:space="preserve">// </w:t>
      </w:r>
      <w:r w:rsidRPr="00BF45BC">
        <w:rPr>
          <w:rStyle w:val="gt"/>
        </w:rPr>
        <w:t xml:space="preserve">[avec </w:t>
      </w:r>
      <w:r w:rsidRPr="00B547F0">
        <w:rPr>
          <w:rStyle w:val="lit"/>
        </w:rPr>
        <w:t>ut</w:t>
      </w:r>
      <w:r w:rsidRPr="00BF45BC">
        <w:rPr>
          <w:rStyle w:val="gt"/>
        </w:rPr>
        <w:t>]</w:t>
      </w:r>
      <w:r w:rsidRPr="009F040B">
        <w:t xml:space="preserve"> </w:t>
      </w:r>
      <w:r>
        <w:t xml:space="preserve">// </w:t>
      </w:r>
      <w:r w:rsidRPr="00BF45BC">
        <w:rPr>
          <w:rStyle w:val="gt"/>
        </w:rPr>
        <w:t>[avec sup.]</w:t>
      </w:r>
      <w:r>
        <w:t xml:space="preserve"> </w:t>
      </w:r>
      <w:r w:rsidRPr="009F040B">
        <w:rPr>
          <w:rStyle w:val="lt"/>
        </w:rPr>
        <w:t>adjútum properátis</w:t>
      </w:r>
      <w:r>
        <w:t>, vous vous hâtez de me seconder</w:t>
      </w:r>
      <w:r w:rsidRPr="00023B16">
        <w:t xml:space="preserve">. </w:t>
      </w:r>
    </w:p>
    <w:p w:rsidR="000E1190" w:rsidRDefault="00EF52C9" w:rsidP="00EF52C9">
      <w:pPr>
        <w:pStyle w:val="vocabulum"/>
      </w:pPr>
      <w:r w:rsidRPr="000E1190">
        <w:rPr>
          <w:rStyle w:val="aditus"/>
        </w:rPr>
        <w:t>narrō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raconter</w:t>
      </w:r>
      <w:r>
        <w:t>, exposer dans un récit, dire</w:t>
      </w:r>
      <w:r w:rsidR="00BE217D">
        <w:t> ;</w:t>
      </w:r>
      <w:r>
        <w:t xml:space="preserve"> </w:t>
      </w:r>
      <w:r w:rsidRPr="00831F62">
        <w:rPr>
          <w:rStyle w:val="cnumerus2"/>
        </w:rPr>
        <w:t>2.</w:t>
      </w:r>
      <w:r>
        <w:t xml:space="preserve"> conter, parler de</w:t>
      </w:r>
      <w:r w:rsidR="00BE217D">
        <w:t> ;</w:t>
      </w:r>
      <w:r>
        <w:t xml:space="preserve"> </w:t>
      </w:r>
      <w:r w:rsidRPr="00831F62">
        <w:rPr>
          <w:rStyle w:val="cnumerus2"/>
        </w:rPr>
        <w:t>3.</w:t>
      </w:r>
      <w:r>
        <w:t xml:space="preserve"> dédier un livre à qqn</w:t>
      </w:r>
      <w:r w:rsidRPr="00023B16">
        <w:t xml:space="preserve">. </w:t>
      </w:r>
    </w:p>
    <w:p w:rsidR="00726421" w:rsidRPr="00726421" w:rsidRDefault="00726421" w:rsidP="00726421">
      <w:pPr>
        <w:pStyle w:val="vocabulum"/>
      </w:pPr>
      <w:r w:rsidRPr="00726421">
        <w:rPr>
          <w:rStyle w:val="aditus"/>
        </w:rPr>
        <w:t>mātĕr</w:t>
      </w:r>
      <w:r>
        <w:t xml:space="preserve">, </w:t>
      </w:r>
      <w:r w:rsidRPr="007F2AC0">
        <w:rPr>
          <w:rStyle w:val="flexio"/>
        </w:rPr>
        <w:t>tris</w:t>
      </w:r>
      <w:r>
        <w:t xml:space="preserve">, </w:t>
      </w:r>
      <w:r w:rsidRPr="00726421">
        <w:rPr>
          <w:rStyle w:val="gt"/>
        </w:rPr>
        <w:t>f.</w:t>
      </w:r>
      <w:r w:rsidR="009D14D5">
        <w:t> :</w:t>
      </w:r>
      <w:r>
        <w:t xml:space="preserve"> mère. </w:t>
      </w:r>
    </w:p>
    <w:p w:rsidR="00B248DF" w:rsidRDefault="00B248DF" w:rsidP="00B248DF">
      <w:pPr>
        <w:pStyle w:val="vocabulum"/>
      </w:pPr>
      <w:r w:rsidRPr="000E1190">
        <w:rPr>
          <w:rStyle w:val="aditus"/>
        </w:rPr>
        <w:lastRenderedPageBreak/>
        <w:t>contingō</w:t>
      </w:r>
      <w:r w:rsidRPr="00023B16">
        <w:t xml:space="preserve">, </w:t>
      </w:r>
      <w:r w:rsidRPr="00CD4F3A">
        <w:rPr>
          <w:rStyle w:val="flexio"/>
        </w:rPr>
        <w:t>ĭs, ĕre, tĭgī, tactum</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toucher, atteindre. </w:t>
      </w:r>
      <w:r w:rsidRPr="00831F62">
        <w:rPr>
          <w:rStyle w:val="cnumerus2"/>
        </w:rPr>
        <w:t>II.</w:t>
      </w:r>
      <w:r w:rsidRPr="00023B16">
        <w:t xml:space="preserve"> </w:t>
      </w:r>
      <w:r w:rsidRPr="0002783F">
        <w:rPr>
          <w:rStyle w:val="gt"/>
        </w:rPr>
        <w:t>intr.</w:t>
      </w:r>
      <w:r w:rsidRPr="00023B16">
        <w:t xml:space="preserve"> </w:t>
      </w:r>
      <w:r w:rsidRPr="00831F62">
        <w:rPr>
          <w:rStyle w:val="cnumerus2"/>
        </w:rPr>
        <w:t>1.</w:t>
      </w:r>
      <w:r w:rsidRPr="00023B16">
        <w:t xml:space="preserve"> arriver </w:t>
      </w:r>
      <w:r w:rsidRPr="00BF45BC">
        <w:rPr>
          <w:rStyle w:val="gt"/>
        </w:rPr>
        <w:t>[</w:t>
      </w:r>
      <w:r w:rsidRPr="00B248DF">
        <w:rPr>
          <w:rStyle w:val="lit"/>
        </w:rPr>
        <w:t>alícui</w:t>
      </w:r>
      <w:r w:rsidRPr="00BF45BC">
        <w:rPr>
          <w:rStyle w:val="gt"/>
        </w:rPr>
        <w:t>, à qqn]</w:t>
      </w:r>
      <w:r w:rsidRPr="00023B16">
        <w:t>, échoir</w:t>
      </w:r>
      <w:r>
        <w:t xml:space="preserve"> // </w:t>
      </w:r>
      <w:r w:rsidRPr="00BF45BC">
        <w:rPr>
          <w:rStyle w:val="gt"/>
        </w:rPr>
        <w:t>[abst]</w:t>
      </w:r>
      <w:r w:rsidRPr="00023B16">
        <w:t xml:space="preserve"> arriver, se produire</w:t>
      </w:r>
      <w:r>
        <w:t xml:space="preserve"> // [avec </w:t>
      </w:r>
      <w:r w:rsidRPr="00B248DF">
        <w:rPr>
          <w:rStyle w:val="lit"/>
        </w:rPr>
        <w:t>ex</w:t>
      </w:r>
      <w:r w:rsidR="00E20E09">
        <w:t>]</w:t>
      </w:r>
      <w:r w:rsidR="00E20E09" w:rsidRPr="00E20E09">
        <w:t> ;</w:t>
      </w:r>
      <w:r w:rsidRPr="00023B16">
        <w:t xml:space="preserve"> </w:t>
      </w:r>
      <w:r w:rsidRPr="00831F62">
        <w:rPr>
          <w:rStyle w:val="cnumerus2"/>
        </w:rPr>
        <w:t>2.</w:t>
      </w:r>
      <w:r w:rsidRPr="00023B16">
        <w:t xml:space="preserve"> </w:t>
      </w:r>
      <w:r>
        <w:rPr>
          <w:rStyle w:val="gt"/>
        </w:rPr>
        <w:t xml:space="preserve">[avec inf.] // [avec </w:t>
      </w:r>
      <w:r w:rsidRPr="00B248DF">
        <w:rPr>
          <w:rStyle w:val="lit"/>
        </w:rPr>
        <w:t>ut</w:t>
      </w:r>
      <w:r>
        <w:rPr>
          <w:rStyle w:val="gt"/>
        </w:rPr>
        <w:t xml:space="preserve"> </w:t>
      </w:r>
      <w:r w:rsidRPr="0002783F">
        <w:rPr>
          <w:rStyle w:val="gt"/>
        </w:rPr>
        <w:t>subj.</w:t>
      </w:r>
      <w:r w:rsidRPr="00BF45BC">
        <w:rPr>
          <w:rStyle w:val="gt"/>
        </w:rPr>
        <w:t>]</w:t>
      </w:r>
      <w:r>
        <w:rPr>
          <w:rStyle w:val="gt"/>
        </w:rPr>
        <w:t>.</w:t>
      </w:r>
    </w:p>
    <w:p w:rsidR="000E1190" w:rsidRDefault="005902E7" w:rsidP="008122EE">
      <w:pPr>
        <w:pStyle w:val="vocabulum"/>
      </w:pPr>
      <w:r w:rsidRPr="000E1190">
        <w:rPr>
          <w:rStyle w:val="aditus"/>
        </w:rPr>
        <w:t>Labánus</w:t>
      </w:r>
      <w:r w:rsidRPr="00AD5FD5">
        <w:t xml:space="preserve">, </w:t>
      </w:r>
      <w:r w:rsidRPr="00497DEC">
        <w:rPr>
          <w:rStyle w:val="flexio"/>
        </w:rPr>
        <w:t>i</w:t>
      </w:r>
      <w:r w:rsidRPr="00AD5FD5">
        <w:t xml:space="preserve">, </w:t>
      </w:r>
      <w:r w:rsidRPr="00BF45BC">
        <w:rPr>
          <w:rStyle w:val="gt"/>
        </w:rPr>
        <w:t>m.</w:t>
      </w:r>
      <w:r w:rsidR="009D14D5">
        <w:t> :</w:t>
      </w:r>
      <w:r w:rsidRPr="00AD5FD5">
        <w:t xml:space="preserve"> Labán </w:t>
      </w:r>
      <w:r w:rsidR="00BE1316" w:rsidRPr="00BE1316">
        <w:rPr>
          <w:rStyle w:val="gt"/>
        </w:rPr>
        <w:t>[nom d’homme]</w:t>
      </w:r>
      <w:r w:rsidR="00987B40" w:rsidRPr="00AD5FD5">
        <w:t xml:space="preserve">. </w:t>
      </w:r>
    </w:p>
    <w:p w:rsidR="000E1190" w:rsidRDefault="00FF638C" w:rsidP="00FF638C">
      <w:pPr>
        <w:pStyle w:val="vocabulum"/>
      </w:pPr>
      <w:r w:rsidRPr="000E1190">
        <w:rPr>
          <w:rStyle w:val="aditus"/>
        </w:rPr>
        <w:t>sŏrŏr</w:t>
      </w:r>
      <w:r w:rsidRPr="00AD5FD5">
        <w:t xml:space="preserve">, </w:t>
      </w:r>
      <w:r w:rsidRPr="00EE7427">
        <w:rPr>
          <w:rStyle w:val="flexio"/>
        </w:rPr>
        <w:t>ōris</w:t>
      </w:r>
      <w:r w:rsidRPr="00AD5FD5">
        <w:t xml:space="preserve">, </w:t>
      </w:r>
      <w:r w:rsidRPr="00BF45BC">
        <w:rPr>
          <w:rStyle w:val="gt"/>
        </w:rPr>
        <w:t>f.</w:t>
      </w:r>
      <w:r w:rsidR="009D14D5">
        <w:t> :</w:t>
      </w:r>
      <w:r w:rsidRPr="00AD5FD5">
        <w:t xml:space="preserve"> sœur</w:t>
      </w:r>
      <w:r w:rsidR="00987B40" w:rsidRPr="00AD5FD5">
        <w:t xml:space="preserve">. </w:t>
      </w:r>
    </w:p>
    <w:p w:rsidR="00B232F5" w:rsidRDefault="008F45AD" w:rsidP="008F45AD">
      <w:pPr>
        <w:pStyle w:val="vocabulum"/>
      </w:pPr>
      <w:r w:rsidRPr="00262E79">
        <w:t xml:space="preserve">1 </w:t>
      </w:r>
      <w:r w:rsidRPr="00B232F5">
        <w:rPr>
          <w:rStyle w:val="aditus"/>
        </w:rPr>
        <w:t>ădĕō</w:t>
      </w:r>
      <w:r w:rsidRPr="00AD5FD5">
        <w:t xml:space="preserve">, </w:t>
      </w:r>
      <w:r w:rsidRPr="0002783F">
        <w:rPr>
          <w:rStyle w:val="gt"/>
        </w:rPr>
        <w:t>adv.</w:t>
      </w:r>
      <w:r w:rsidR="009D14D5">
        <w:t> :</w:t>
      </w:r>
      <w:r w:rsidRPr="00AD5FD5">
        <w:t xml:space="preserve"> jusque-là, jusqu’au point. </w:t>
      </w:r>
    </w:p>
    <w:p w:rsidR="000E1190" w:rsidRDefault="008F45AD" w:rsidP="008F45AD">
      <w:pPr>
        <w:pStyle w:val="vocabulum"/>
      </w:pPr>
      <w:r w:rsidRPr="00262E79">
        <w:t xml:space="preserve">2 </w:t>
      </w:r>
      <w:r w:rsidRPr="00B232F5">
        <w:rPr>
          <w:rStyle w:val="aditus"/>
        </w:rPr>
        <w:t>ădĕō</w:t>
      </w:r>
      <w:r w:rsidRPr="00AD5FD5">
        <w:t xml:space="preserve">, </w:t>
      </w:r>
      <w:r w:rsidRPr="00CD4F3A">
        <w:rPr>
          <w:rStyle w:val="flexio"/>
        </w:rPr>
        <w:t>īs, īre, ĭī, ĭtum</w:t>
      </w:r>
      <w:r w:rsidRPr="00AD5FD5">
        <w:t xml:space="preserve"> </w:t>
      </w:r>
      <w:r w:rsidR="0088775A">
        <w:t>(</w:t>
      </w:r>
      <w:r w:rsidR="0088775A" w:rsidRPr="003754D5">
        <w:rPr>
          <w:rStyle w:val="lit"/>
        </w:rPr>
        <w:t>eo</w:t>
      </w:r>
      <w:r w:rsidR="0088775A">
        <w:t>)</w:t>
      </w:r>
      <w:r w:rsidR="009D14D5">
        <w:t> :</w:t>
      </w:r>
      <w:r w:rsidRPr="00AD5FD5">
        <w:t xml:space="preserve"> aller, aller trouver. </w:t>
      </w:r>
    </w:p>
    <w:p w:rsidR="0087461B" w:rsidRDefault="0087461B" w:rsidP="0087461B">
      <w:pPr>
        <w:pStyle w:val="vocabulum"/>
      </w:pPr>
      <w:r w:rsidRPr="000E1190">
        <w:rPr>
          <w:rStyle w:val="aditus"/>
        </w:rPr>
        <w:t>stō</w:t>
      </w:r>
      <w:r w:rsidRPr="00023B16">
        <w:t xml:space="preserve">, </w:t>
      </w:r>
      <w:r w:rsidRPr="00CD4F3A">
        <w:rPr>
          <w:rStyle w:val="flexio"/>
        </w:rPr>
        <w:t>ās, āre, stĕtī, stătum</w:t>
      </w:r>
      <w:r w:rsidRPr="00023B16">
        <w:t>, stātūrus</w:t>
      </w:r>
      <w:r>
        <w:t xml:space="preserve">, </w:t>
      </w:r>
      <w:r w:rsidRPr="0002783F">
        <w:rPr>
          <w:rStyle w:val="gt"/>
        </w:rPr>
        <w:t>intr.</w:t>
      </w:r>
      <w:r w:rsidR="009D14D5">
        <w:t> :</w:t>
      </w:r>
      <w:r w:rsidRPr="00023B16">
        <w:t xml:space="preserve"> </w:t>
      </w:r>
      <w:r w:rsidRPr="00831F62">
        <w:rPr>
          <w:rStyle w:val="cnumerus2"/>
        </w:rPr>
        <w:t>I.</w:t>
      </w:r>
      <w:r>
        <w:t xml:space="preserve"> </w:t>
      </w:r>
      <w:r w:rsidRPr="00023B16">
        <w:t>se tenir debout.</w:t>
      </w:r>
      <w:r>
        <w:t xml:space="preserve"> </w:t>
      </w:r>
      <w:r w:rsidRPr="00831F62">
        <w:rPr>
          <w:rStyle w:val="cnumerus2"/>
        </w:rPr>
        <w:t>II.</w:t>
      </w:r>
      <w:r>
        <w:t xml:space="preserve"> se tenir immobile. </w:t>
      </w:r>
      <w:r w:rsidRPr="00DA344A">
        <w:rPr>
          <w:rStyle w:val="cnumerus2"/>
        </w:rPr>
        <w:t>III.</w:t>
      </w:r>
      <w:r>
        <w:t xml:space="preserve"> se tenir solidement. </w:t>
      </w:r>
      <w:r w:rsidRPr="00831F62">
        <w:rPr>
          <w:rStyle w:val="cnumerus2"/>
        </w:rPr>
        <w:t>1.</w:t>
      </w:r>
      <w:r>
        <w:t xml:space="preserve"> </w:t>
      </w:r>
      <w:r w:rsidRPr="00BF45BC">
        <w:rPr>
          <w:rStyle w:val="gt"/>
        </w:rPr>
        <w:t>[dans le combat]</w:t>
      </w:r>
      <w:r>
        <w:t xml:space="preserve"> tenir bon</w:t>
      </w:r>
      <w:r w:rsidR="00BE217D">
        <w:t> ;</w:t>
      </w:r>
      <w:r>
        <w:t xml:space="preserve"> </w:t>
      </w:r>
      <w:r w:rsidRPr="00831F62">
        <w:rPr>
          <w:rStyle w:val="cnumerus2"/>
        </w:rPr>
        <w:t>2.</w:t>
      </w:r>
      <w:r>
        <w:t xml:space="preserve"> subsister</w:t>
      </w:r>
      <w:r w:rsidRPr="00023B16">
        <w:t xml:space="preserve"> // </w:t>
      </w:r>
      <w:r>
        <w:t>se tenir debout, subsister</w:t>
      </w:r>
      <w:r w:rsidR="00BE217D">
        <w:t> ;</w:t>
      </w:r>
      <w:r>
        <w:t xml:space="preserve"> </w:t>
      </w:r>
      <w:r w:rsidRPr="00831F62">
        <w:rPr>
          <w:rStyle w:val="cnumerus2"/>
        </w:rPr>
        <w:t>3.</w:t>
      </w:r>
      <w:r>
        <w:t xml:space="preserve"> </w:t>
      </w:r>
      <w:r w:rsidRPr="00BF45BC">
        <w:rPr>
          <w:rStyle w:val="gt"/>
        </w:rPr>
        <w:t>[fig.]</w:t>
      </w:r>
      <w:r>
        <w:t xml:space="preserve"> se tenir ferme, persévérer </w:t>
      </w:r>
      <w:r w:rsidRPr="00831F62">
        <w:rPr>
          <w:rStyle w:val="cnumerus2"/>
        </w:rPr>
        <w:t>a)</w:t>
      </w:r>
      <w:r>
        <w:t xml:space="preserve"> </w:t>
      </w:r>
      <w:r w:rsidRPr="00C36D6D">
        <w:rPr>
          <w:rStyle w:val="lt"/>
        </w:rPr>
        <w:t>stare opórtet in eo quod sit judicátum</w:t>
      </w:r>
      <w:r>
        <w:t xml:space="preserve">, il faut s’en tenir à ce qu’on a jugé </w:t>
      </w:r>
      <w:r w:rsidRPr="00831F62">
        <w:rPr>
          <w:rStyle w:val="cnumerus2"/>
        </w:rPr>
        <w:t>b)</w:t>
      </w:r>
      <w:r>
        <w:t xml:space="preserve"> </w:t>
      </w:r>
      <w:r w:rsidRPr="00BF45BC">
        <w:rPr>
          <w:rStyle w:val="gt"/>
        </w:rPr>
        <w:t>[surtout avec abl.]</w:t>
      </w:r>
      <w:r>
        <w:t>, se tenir fermement à, être fidèle à</w:t>
      </w:r>
      <w:r w:rsidR="009D14D5">
        <w:t> :</w:t>
      </w:r>
      <w:r>
        <w:t xml:space="preserve"> </w:t>
      </w:r>
      <w:r w:rsidRPr="00BE283E">
        <w:rPr>
          <w:rStyle w:val="lt"/>
        </w:rPr>
        <w:t>promíssis</w:t>
      </w:r>
      <w:r>
        <w:rPr>
          <w:rStyle w:val="lt"/>
        </w:rPr>
        <w:t>, convéntis</w:t>
      </w:r>
      <w:r w:rsidR="009D14D5">
        <w:t> :</w:t>
      </w:r>
      <w:r w:rsidRPr="00023B16">
        <w:t xml:space="preserve"> </w:t>
      </w:r>
      <w:r>
        <w:t>être fidèles aux</w:t>
      </w:r>
      <w:r w:rsidRPr="00023B16">
        <w:t xml:space="preserve"> promesses, </w:t>
      </w:r>
      <w:r>
        <w:t>aux engagements</w:t>
      </w:r>
      <w:r w:rsidR="00BE217D">
        <w:t> ;</w:t>
      </w:r>
      <w:r>
        <w:t xml:space="preserve"> </w:t>
      </w:r>
      <w:r w:rsidRPr="00BF45BC">
        <w:rPr>
          <w:rStyle w:val="gt"/>
        </w:rPr>
        <w:t>[impers.]</w:t>
      </w:r>
      <w:r>
        <w:t xml:space="preserve"> </w:t>
      </w:r>
      <w:r>
        <w:rPr>
          <w:rStyle w:val="lt"/>
        </w:rPr>
        <w:t>si pacto non stareré</w:t>
      </w:r>
      <w:r w:rsidRPr="00BE283E">
        <w:rPr>
          <w:rStyle w:val="lt"/>
        </w:rPr>
        <w:t>tur</w:t>
      </w:r>
      <w:r>
        <w:t>, si l’on était pas fidèles à l’engagement // se tenir à, s’en tenir à</w:t>
      </w:r>
      <w:r w:rsidR="009D14D5">
        <w:t> :</w:t>
      </w:r>
      <w:r>
        <w:t xml:space="preserve"> </w:t>
      </w:r>
      <w:r w:rsidRPr="00C36D6D">
        <w:rPr>
          <w:rStyle w:val="lt"/>
        </w:rPr>
        <w:t>alicújus judício</w:t>
      </w:r>
      <w:r>
        <w:t>, se tenir à l’avis de qqn</w:t>
      </w:r>
      <w:r w:rsidR="00BE217D">
        <w:t> ;</w:t>
      </w:r>
      <w:r>
        <w:t xml:space="preserve"> </w:t>
      </w:r>
      <w:r w:rsidRPr="00BF45BC">
        <w:rPr>
          <w:rStyle w:val="gt"/>
        </w:rPr>
        <w:t>[impers.]</w:t>
      </w:r>
      <w:r>
        <w:t xml:space="preserve"> </w:t>
      </w:r>
      <w:r w:rsidRPr="00BE283E">
        <w:rPr>
          <w:rStyle w:val="lt"/>
        </w:rPr>
        <w:t>fama rerum standum est</w:t>
      </w:r>
      <w:r>
        <w:t>, il faut s’en tenir à la tradition</w:t>
      </w:r>
      <w:r w:rsidR="00BE217D">
        <w:t> ;</w:t>
      </w:r>
      <w:r>
        <w:t xml:space="preserve"> </w:t>
      </w:r>
      <w:r w:rsidRPr="00831F62">
        <w:rPr>
          <w:rStyle w:val="cnumerus2"/>
        </w:rPr>
        <w:t>4.</w:t>
      </w:r>
      <w:r>
        <w:t xml:space="preserve"> être établi, arrêté, fixé </w:t>
      </w:r>
      <w:r w:rsidRPr="00831F62">
        <w:rPr>
          <w:rStyle w:val="cnumerus2"/>
        </w:rPr>
        <w:t>a)</w:t>
      </w:r>
      <w:r>
        <w:t xml:space="preserve"> </w:t>
      </w:r>
      <w:r w:rsidRPr="00C36D6D">
        <w:rPr>
          <w:rStyle w:val="lt"/>
        </w:rPr>
        <w:t>stat senténtia</w:t>
      </w:r>
      <w:r>
        <w:t>, la décision est prise</w:t>
      </w:r>
      <w:r w:rsidR="00BE217D">
        <w:t> ;</w:t>
      </w:r>
      <w:r>
        <w:t xml:space="preserve"> </w:t>
      </w:r>
      <w:r>
        <w:rPr>
          <w:rStyle w:val="lt"/>
        </w:rPr>
        <w:t>Hanní</w:t>
      </w:r>
      <w:r w:rsidRPr="00C36D6D">
        <w:rPr>
          <w:rStyle w:val="lt"/>
        </w:rPr>
        <w:t>bali senténtia stetit pérgere…</w:t>
      </w:r>
      <w:r>
        <w:t xml:space="preserve">, Hannibal prit le décision ferme de continuer… </w:t>
      </w:r>
      <w:r w:rsidRPr="00831F62">
        <w:rPr>
          <w:rStyle w:val="cnumerus2"/>
        </w:rPr>
        <w:t>b)</w:t>
      </w:r>
      <w:r>
        <w:t xml:space="preserve"> </w:t>
      </w:r>
      <w:r w:rsidRPr="00C36D6D">
        <w:rPr>
          <w:rStyle w:val="lt"/>
        </w:rPr>
        <w:t>mihi stat…</w:t>
      </w:r>
      <w:r>
        <w:rPr>
          <w:rStyle w:val="lt"/>
        </w:rPr>
        <w:t xml:space="preserve"> desí</w:t>
      </w:r>
      <w:r w:rsidRPr="00C36D6D">
        <w:rPr>
          <w:rStyle w:val="lt"/>
        </w:rPr>
        <w:t>nere</w:t>
      </w:r>
      <w:r>
        <w:t>, je suis résolu à cesser</w:t>
      </w:r>
      <w:r w:rsidR="00BE217D">
        <w:t> ;</w:t>
      </w:r>
      <w:r>
        <w:t xml:space="preserve"> se montrer, paraitre</w:t>
      </w:r>
      <w:r w:rsidR="00BE217D">
        <w:t> ;</w:t>
      </w:r>
      <w:r>
        <w:t xml:space="preserve"> </w:t>
      </w:r>
      <w:r w:rsidRPr="00831F62">
        <w:rPr>
          <w:rStyle w:val="cnumerus2"/>
        </w:rPr>
        <w:t>6.</w:t>
      </w:r>
      <w:r>
        <w:t xml:space="preserve"> se tenir logiquement.</w:t>
      </w:r>
    </w:p>
    <w:p w:rsidR="000E1190" w:rsidRDefault="00B949D0" w:rsidP="00B949D0">
      <w:pPr>
        <w:pStyle w:val="vocabulum"/>
      </w:pPr>
      <w:r w:rsidRPr="00262E79">
        <w:t xml:space="preserve">1 </w:t>
      </w:r>
      <w:r w:rsidRPr="00B232F5">
        <w:rPr>
          <w:rStyle w:val="aditus"/>
        </w:rPr>
        <w:t>compellō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w:t>
      </w:r>
      <w:r w:rsidRPr="00E5095D">
        <w:rPr>
          <w:rStyle w:val="lt"/>
        </w:rPr>
        <w:t>áliquem</w:t>
      </w:r>
      <w:r w:rsidRPr="00AD5FD5">
        <w:t>, adresser la parole à qqn</w:t>
      </w:r>
      <w:r w:rsidR="00BE217D">
        <w:t> ;</w:t>
      </w:r>
      <w:r w:rsidRPr="00AD5FD5">
        <w:t xml:space="preserve"> </w:t>
      </w:r>
      <w:r w:rsidRPr="00831F62">
        <w:rPr>
          <w:rStyle w:val="cnumerus2"/>
        </w:rPr>
        <w:t>2.</w:t>
      </w:r>
      <w:r w:rsidRPr="00AD5FD5">
        <w:t xml:space="preserve"> s’en prendre à, attaquer, gourmander</w:t>
      </w:r>
      <w:r w:rsidR="00BE217D">
        <w:t> ;</w:t>
      </w:r>
      <w:r w:rsidRPr="00AD5FD5">
        <w:t xml:space="preserve"> </w:t>
      </w:r>
      <w:r w:rsidRPr="00831F62">
        <w:rPr>
          <w:rStyle w:val="cnumerus2"/>
        </w:rPr>
        <w:t>3.</w:t>
      </w:r>
      <w:r w:rsidRPr="00AD5FD5">
        <w:t xml:space="preserve"> attaquer en justice. </w:t>
      </w:r>
    </w:p>
    <w:p w:rsidR="0076627B" w:rsidRDefault="0076627B" w:rsidP="0076627B">
      <w:pPr>
        <w:pStyle w:val="vocabulum"/>
      </w:pPr>
      <w:r>
        <w:t xml:space="preserve">2 </w:t>
      </w:r>
      <w:r w:rsidRPr="000E1190">
        <w:rPr>
          <w:rStyle w:val="aditus"/>
        </w:rPr>
        <w:t>fŏrīs</w:t>
      </w:r>
      <w:r w:rsidR="009D14D5">
        <w:t> :</w:t>
      </w:r>
      <w:r w:rsidRPr="00023B16">
        <w:t xml:space="preserve"> </w:t>
      </w:r>
      <w:r w:rsidRPr="00125AD6">
        <w:rPr>
          <w:rStyle w:val="cnumerus2"/>
        </w:rPr>
        <w:t>1.</w:t>
      </w:r>
      <w:r>
        <w:t xml:space="preserve"> </w:t>
      </w:r>
      <w:r w:rsidRPr="0002783F">
        <w:rPr>
          <w:rStyle w:val="gt"/>
        </w:rPr>
        <w:t>adv.</w:t>
      </w:r>
      <w:r w:rsidR="009D14D5">
        <w:t> :</w:t>
      </w:r>
      <w:r w:rsidRPr="00023B16">
        <w:t xml:space="preserve"> dehors </w:t>
      </w:r>
      <w:r w:rsidRPr="006F51DC">
        <w:rPr>
          <w:rStyle w:val="gt"/>
        </w:rPr>
        <w:t>[</w:t>
      </w:r>
      <w:r>
        <w:rPr>
          <w:rStyle w:val="gt"/>
        </w:rPr>
        <w:t xml:space="preserve">question </w:t>
      </w:r>
      <w:r w:rsidRPr="000248DE">
        <w:rPr>
          <w:rStyle w:val="lit"/>
        </w:rPr>
        <w:t>ubi</w:t>
      </w:r>
      <w:r w:rsidR="00E20E09" w:rsidRPr="006F51DC">
        <w:rPr>
          <w:rStyle w:val="gt"/>
        </w:rPr>
        <w:t>]</w:t>
      </w:r>
      <w:r w:rsidR="00E20E09" w:rsidRPr="00E20E09">
        <w:t> ;</w:t>
      </w:r>
      <w:r w:rsidRPr="000248DE">
        <w:t xml:space="preserve"> </w:t>
      </w:r>
      <w:r w:rsidRPr="006F51DC">
        <w:rPr>
          <w:rStyle w:val="gt"/>
        </w:rPr>
        <w:t>[</w:t>
      </w:r>
      <w:r>
        <w:rPr>
          <w:rStyle w:val="gt"/>
        </w:rPr>
        <w:t xml:space="preserve">question </w:t>
      </w:r>
      <w:r w:rsidRPr="000248DE">
        <w:rPr>
          <w:rStyle w:val="lit"/>
        </w:rPr>
        <w:t>unde</w:t>
      </w:r>
      <w:r w:rsidRPr="006F51DC">
        <w:rPr>
          <w:rStyle w:val="gt"/>
        </w:rPr>
        <w:t>]</w:t>
      </w:r>
      <w:r>
        <w:rPr>
          <w:rStyle w:val="gt"/>
        </w:rPr>
        <w:t xml:space="preserve"> </w:t>
      </w:r>
      <w:r w:rsidRPr="000248DE">
        <w:t>du dehors</w:t>
      </w:r>
      <w:r>
        <w:t xml:space="preserve"> // </w:t>
      </w:r>
      <w:r w:rsidRPr="0076627B">
        <w:rPr>
          <w:rStyle w:val="lt"/>
        </w:rPr>
        <w:t>foris clarus</w:t>
      </w:r>
      <w:r>
        <w:t>, illustre à l’étranger</w:t>
      </w:r>
      <w:r w:rsidR="00BE217D">
        <w:t> ;</w:t>
      </w:r>
      <w:r w:rsidRPr="00023B16">
        <w:t xml:space="preserve"> </w:t>
      </w:r>
      <w:r>
        <w:rPr>
          <w:rStyle w:val="cnumerus2"/>
        </w:rPr>
        <w:t>2</w:t>
      </w:r>
      <w:r w:rsidRPr="006F51DC">
        <w:rPr>
          <w:rStyle w:val="cnumerus2"/>
        </w:rPr>
        <w:t>.</w:t>
      </w:r>
      <w:r>
        <w:t xml:space="preserve"> </w:t>
      </w:r>
      <w:r>
        <w:rPr>
          <w:rStyle w:val="gt"/>
        </w:rPr>
        <w:t>[tard.] prép</w:t>
      </w:r>
      <w:r w:rsidRPr="006F51DC">
        <w:rPr>
          <w:rStyle w:val="gt"/>
        </w:rPr>
        <w:t>.</w:t>
      </w:r>
      <w:r>
        <w:rPr>
          <w:rStyle w:val="gt"/>
        </w:rPr>
        <w:t xml:space="preserve"> </w:t>
      </w:r>
      <w:r w:rsidRPr="006F51DC">
        <w:rPr>
          <w:rStyle w:val="gt"/>
        </w:rPr>
        <w:t xml:space="preserve">[avec </w:t>
      </w:r>
      <w:r>
        <w:rPr>
          <w:rStyle w:val="gt"/>
        </w:rPr>
        <w:t>acc.</w:t>
      </w:r>
      <w:r w:rsidR="00E20E09" w:rsidRPr="006F51DC">
        <w:rPr>
          <w:rStyle w:val="gt"/>
        </w:rPr>
        <w:t>]</w:t>
      </w:r>
      <w:r w:rsidR="00E20E09" w:rsidRPr="00E20E09">
        <w:t> ;</w:t>
      </w:r>
      <w:r>
        <w:rPr>
          <w:rStyle w:val="gt"/>
        </w:rPr>
        <w:t xml:space="preserve"> </w:t>
      </w:r>
      <w:r w:rsidRPr="006F51DC">
        <w:rPr>
          <w:rStyle w:val="gt"/>
        </w:rPr>
        <w:t xml:space="preserve">[avec </w:t>
      </w:r>
      <w:r>
        <w:rPr>
          <w:rStyle w:val="gt"/>
        </w:rPr>
        <w:t>gén.</w:t>
      </w:r>
      <w:r w:rsidR="00E20E09" w:rsidRPr="006F51DC">
        <w:rPr>
          <w:rStyle w:val="gt"/>
        </w:rPr>
        <w:t>]</w:t>
      </w:r>
      <w:r w:rsidR="00E20E09" w:rsidRPr="00E20E09">
        <w:t> ;</w:t>
      </w:r>
      <w:r>
        <w:t xml:space="preserve"> </w:t>
      </w:r>
      <w:r w:rsidRPr="006F51DC">
        <w:rPr>
          <w:rStyle w:val="gt"/>
        </w:rPr>
        <w:t xml:space="preserve">[avec </w:t>
      </w:r>
      <w:r>
        <w:rPr>
          <w:rStyle w:val="gt"/>
        </w:rPr>
        <w:t>abl.</w:t>
      </w:r>
      <w:r w:rsidRPr="006F51DC">
        <w:rPr>
          <w:rStyle w:val="gt"/>
        </w:rPr>
        <w:t>]</w:t>
      </w:r>
      <w:r w:rsidRPr="00023B16">
        <w:t>.</w:t>
      </w:r>
      <w:r>
        <w:t xml:space="preserve"> </w:t>
      </w:r>
    </w:p>
    <w:p w:rsidR="000E1190" w:rsidRDefault="00C45DE6" w:rsidP="00C45DE6">
      <w:pPr>
        <w:pStyle w:val="vocabulum"/>
      </w:pPr>
      <w:r w:rsidRPr="000E1190">
        <w:rPr>
          <w:rStyle w:val="aditus"/>
        </w:rPr>
        <w:t>părō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préparer</w:t>
      </w:r>
      <w:r>
        <w:t>, apprêter, arranger</w:t>
      </w:r>
      <w:r w:rsidR="00BE217D">
        <w:t> ;</w:t>
      </w:r>
      <w:r>
        <w:t xml:space="preserve"> </w:t>
      </w:r>
      <w:r w:rsidRPr="00831F62">
        <w:rPr>
          <w:rStyle w:val="cnumerus2"/>
        </w:rPr>
        <w:t>2.</w:t>
      </w:r>
      <w:r>
        <w:t xml:space="preserve"> procurer, ménager</w:t>
      </w:r>
      <w:r w:rsidRPr="00023B16">
        <w:t xml:space="preserve">. </w:t>
      </w:r>
    </w:p>
    <w:p w:rsidR="000E1190" w:rsidRDefault="002674E9" w:rsidP="002674E9">
      <w:pPr>
        <w:pStyle w:val="vocabulum"/>
      </w:pPr>
      <w:r w:rsidRPr="000E1190">
        <w:rPr>
          <w:rStyle w:val="aditus"/>
        </w:rPr>
        <w:t>hospĭtĭum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logement</w:t>
      </w:r>
      <w:r w:rsidR="00987B40" w:rsidRPr="00AD5FD5">
        <w:t xml:space="preserve">. </w:t>
      </w:r>
    </w:p>
    <w:p w:rsidR="000E1190" w:rsidRDefault="00E04856" w:rsidP="00E04856">
      <w:pPr>
        <w:pStyle w:val="vocabulum"/>
      </w:pPr>
      <w:r w:rsidRPr="000E1190">
        <w:rPr>
          <w:rStyle w:val="aditus"/>
        </w:rPr>
        <w:t>dĕin</w:t>
      </w:r>
      <w:r w:rsidRPr="00AD5FD5">
        <w:t>, c. dĕinde</w:t>
      </w:r>
      <w:r w:rsidR="00987B40" w:rsidRPr="00AD5FD5">
        <w:t xml:space="preserve">. </w:t>
      </w:r>
    </w:p>
    <w:p w:rsidR="00887DF6" w:rsidRDefault="00887DF6" w:rsidP="00887DF6">
      <w:pPr>
        <w:pStyle w:val="vocabulum"/>
      </w:pPr>
      <w:r w:rsidRPr="000E1190">
        <w:rPr>
          <w:rStyle w:val="aditus"/>
        </w:rPr>
        <w:t>dēdūcō</w:t>
      </w:r>
      <w:r w:rsidRPr="00023B16">
        <w:t xml:space="preserve">, </w:t>
      </w:r>
      <w:r w:rsidRPr="00CD4F3A">
        <w:rPr>
          <w:rStyle w:val="flexio"/>
        </w:rPr>
        <w:t>ĭs, ĕre, dūxī, ductum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faire descendre</w:t>
      </w:r>
      <w:r w:rsidR="00BE217D">
        <w:t> ;</w:t>
      </w:r>
      <w:r w:rsidRPr="00023B16">
        <w:t xml:space="preserve"> </w:t>
      </w:r>
      <w:r w:rsidRPr="00831F62">
        <w:rPr>
          <w:rStyle w:val="cnumerus2"/>
        </w:rPr>
        <w:t>2.</w:t>
      </w:r>
      <w:r w:rsidRPr="00023B16">
        <w:t xml:space="preserve"> emmener d’un lieu à un autre, accompagner, escorter</w:t>
      </w:r>
      <w:r w:rsidR="00BE217D">
        <w:t> ;</w:t>
      </w:r>
      <w:r w:rsidRPr="00023B16">
        <w:t xml:space="preserve"> </w:t>
      </w:r>
      <w:r w:rsidRPr="00831F62">
        <w:rPr>
          <w:rStyle w:val="cnumerus2"/>
        </w:rPr>
        <w:t>3.</w:t>
      </w:r>
      <w:r w:rsidRPr="00023B16">
        <w:t xml:space="preserve"> dessiner, tracer</w:t>
      </w:r>
      <w:r w:rsidR="00BE217D">
        <w:t> ;</w:t>
      </w:r>
      <w:r w:rsidRPr="00023B16">
        <w:t xml:space="preserve"> </w:t>
      </w:r>
      <w:r w:rsidRPr="00831F62">
        <w:rPr>
          <w:rStyle w:val="cnumerus2"/>
        </w:rPr>
        <w:t>4.</w:t>
      </w:r>
      <w:r w:rsidRPr="00023B16">
        <w:t xml:space="preserve"> allonger, développer</w:t>
      </w:r>
      <w:r w:rsidR="00BE217D">
        <w:t> ;</w:t>
      </w:r>
      <w:r w:rsidRPr="00023B16">
        <w:t xml:space="preserve"> </w:t>
      </w:r>
      <w:r w:rsidRPr="00831F62">
        <w:rPr>
          <w:rStyle w:val="cnumerus2"/>
        </w:rPr>
        <w:t>5.</w:t>
      </w:r>
      <w:r w:rsidRPr="00023B16">
        <w:t xml:space="preserve"> mettre à la mer // fonder une colonie // emmener dans la maison de l’époux // emmener devant le tribunal // expulser // retrancher, soustraire</w:t>
      </w:r>
      <w:r w:rsidR="00BE217D">
        <w:t> ;</w:t>
      </w:r>
      <w:r w:rsidRPr="00023B16">
        <w:t xml:space="preserve"> </w:t>
      </w:r>
      <w:r w:rsidRPr="00831F62">
        <w:rPr>
          <w:rStyle w:val="cnumerus2"/>
        </w:rPr>
        <w:t>6.</w:t>
      </w:r>
      <w:r w:rsidRPr="00023B16">
        <w:t xml:space="preserve"> </w:t>
      </w:r>
      <w:r w:rsidRPr="00BF45BC">
        <w:rPr>
          <w:rStyle w:val="gt"/>
        </w:rPr>
        <w:t>[fig.]</w:t>
      </w:r>
      <w:r w:rsidRPr="00023B16">
        <w:t xml:space="preserve"> détourner de // amener à</w:t>
      </w:r>
      <w:r>
        <w:t xml:space="preserve"> </w:t>
      </w:r>
      <w:r w:rsidRPr="00023B16">
        <w:t xml:space="preserve">// </w:t>
      </w:r>
      <w:r w:rsidRPr="00B670CF">
        <w:rPr>
          <w:rStyle w:val="gt"/>
        </w:rPr>
        <w:t xml:space="preserve">[en </w:t>
      </w:r>
      <w:r w:rsidRPr="00EC7BDD">
        <w:rPr>
          <w:rStyle w:val="gt"/>
        </w:rPr>
        <w:t>part.</w:t>
      </w:r>
      <w:r w:rsidRPr="00B670CF">
        <w:rPr>
          <w:rStyle w:val="gt"/>
        </w:rPr>
        <w:t>]</w:t>
      </w:r>
      <w:r>
        <w:t xml:space="preserve"> faire </w:t>
      </w:r>
      <w:r w:rsidRPr="00023B16">
        <w:t xml:space="preserve">changer </w:t>
      </w:r>
      <w:r>
        <w:t xml:space="preserve">qqn </w:t>
      </w:r>
      <w:r w:rsidRPr="00023B16">
        <w:t>d’idée</w:t>
      </w:r>
      <w:r>
        <w:t>, l’amener à un autre parti, le séduire, le gagner</w:t>
      </w:r>
      <w:r w:rsidR="00BE217D">
        <w:t> ;</w:t>
      </w:r>
      <w:r w:rsidRPr="00023B16">
        <w:t xml:space="preserve"> </w:t>
      </w:r>
      <w:r w:rsidRPr="00831F62">
        <w:rPr>
          <w:rStyle w:val="cnumerus2"/>
        </w:rPr>
        <w:t>7.</w:t>
      </w:r>
      <w:r w:rsidRPr="00023B16">
        <w:t xml:space="preserve"> dériver de.</w:t>
      </w:r>
    </w:p>
    <w:p w:rsidR="000E1190" w:rsidRDefault="00425999" w:rsidP="00425999">
      <w:pPr>
        <w:pStyle w:val="vocabulum"/>
      </w:pPr>
      <w:r w:rsidRPr="000E1190">
        <w:rPr>
          <w:rStyle w:val="aditus"/>
        </w:rPr>
        <w:t>cĭbus</w:t>
      </w:r>
      <w:r w:rsidRPr="00AD5FD5">
        <w:t xml:space="preserve">, </w:t>
      </w:r>
      <w:r w:rsidRPr="00497DEC">
        <w:rPr>
          <w:rStyle w:val="flexio"/>
        </w:rPr>
        <w:t>i</w:t>
      </w:r>
      <w:r w:rsidRPr="00AD5FD5">
        <w:t xml:space="preserve">, </w:t>
      </w:r>
      <w:r w:rsidRPr="00BF45BC">
        <w:rPr>
          <w:rStyle w:val="gt"/>
        </w:rPr>
        <w:t>m.</w:t>
      </w:r>
      <w:r w:rsidR="009D14D5">
        <w:t> :</w:t>
      </w:r>
      <w:r w:rsidRPr="00AD5FD5">
        <w:t xml:space="preserve"> nourriture, aliment. </w:t>
      </w:r>
    </w:p>
    <w:p w:rsidR="00B84F7F" w:rsidRDefault="00044146" w:rsidP="00044146">
      <w:pPr>
        <w:pStyle w:val="vocabulum"/>
      </w:pPr>
      <w:r w:rsidRPr="000E1190">
        <w:rPr>
          <w:rStyle w:val="aditus"/>
        </w:rPr>
        <w:t>appōnō</w:t>
      </w:r>
      <w:r w:rsidRPr="00AD5FD5">
        <w:t xml:space="preserve"> </w:t>
      </w:r>
      <w:r w:rsidR="00CD2B3A">
        <w:t>(</w:t>
      </w:r>
      <w:r w:rsidR="00CD2B3A" w:rsidRPr="00CD2B3A">
        <w:rPr>
          <w:rStyle w:val="aditus"/>
        </w:rPr>
        <w:t>adp-</w:t>
      </w:r>
      <w:r w:rsidR="00CD2B3A">
        <w:t>)</w:t>
      </w:r>
      <w:r w:rsidRPr="00AD5FD5">
        <w:t xml:space="preserve">, </w:t>
      </w:r>
      <w:r w:rsidRPr="00CD4F3A">
        <w:rPr>
          <w:rStyle w:val="flexio"/>
        </w:rPr>
        <w:t>ĭs, ĕre, pŏsŭī, pŏsĭtum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placer auprès. </w:t>
      </w:r>
      <w:r w:rsidRPr="00831F62">
        <w:rPr>
          <w:rStyle w:val="cnumerus2"/>
        </w:rPr>
        <w:t>1.</w:t>
      </w:r>
      <w:r w:rsidRPr="00AD5FD5">
        <w:t xml:space="preserve"> mettre devant</w:t>
      </w:r>
      <w:r w:rsidR="00BE217D">
        <w:t> ;</w:t>
      </w:r>
      <w:r w:rsidRPr="00AD5FD5">
        <w:t xml:space="preserve"> </w:t>
      </w:r>
      <w:r w:rsidRPr="00831F62">
        <w:rPr>
          <w:rStyle w:val="cnumerus2"/>
        </w:rPr>
        <w:t>2.</w:t>
      </w:r>
      <w:r w:rsidRPr="00AD5FD5">
        <w:t xml:space="preserve"> présenter, mettre sur la table, servir</w:t>
      </w:r>
      <w:r w:rsidR="00BE217D">
        <w:t> ;</w:t>
      </w:r>
      <w:r w:rsidRPr="00AD5FD5">
        <w:t xml:space="preserve"> </w:t>
      </w:r>
      <w:r w:rsidRPr="00831F62">
        <w:rPr>
          <w:rStyle w:val="cnumerus2"/>
        </w:rPr>
        <w:t>3.</w:t>
      </w:r>
      <w:r w:rsidRPr="00AD5FD5">
        <w:t xml:space="preserve"> </w:t>
      </w:r>
      <w:r w:rsidR="00CB244D" w:rsidRPr="00BF45BC">
        <w:rPr>
          <w:rStyle w:val="gt"/>
        </w:rPr>
        <w:t>[en parl. de pers.]</w:t>
      </w:r>
      <w:r w:rsidRPr="00AD5FD5">
        <w:t xml:space="preserve"> placer auprès. </w:t>
      </w:r>
      <w:r w:rsidRPr="00831F62">
        <w:rPr>
          <w:rStyle w:val="cnumerus2"/>
        </w:rPr>
        <w:t>II.</w:t>
      </w:r>
      <w:r w:rsidRPr="00AD5FD5">
        <w:t xml:space="preserve"> placer en outre. </w:t>
      </w:r>
      <w:r w:rsidRPr="00831F62">
        <w:rPr>
          <w:rStyle w:val="cnumerus2"/>
        </w:rPr>
        <w:t>1.</w:t>
      </w:r>
      <w:r w:rsidRPr="00AD5FD5">
        <w:t xml:space="preserve"> ajouter qqch à qqch. </w:t>
      </w:r>
      <w:r w:rsidRPr="00831F62">
        <w:rPr>
          <w:rStyle w:val="cnumerus2"/>
        </w:rPr>
        <w:t>2.</w:t>
      </w:r>
      <w:r w:rsidRPr="00AD5FD5">
        <w:t xml:space="preserve"> </w:t>
      </w:r>
      <w:r w:rsidR="00CB244D" w:rsidRPr="00BF45BC">
        <w:rPr>
          <w:rStyle w:val="gt"/>
        </w:rPr>
        <w:t>[avec une idée d’ordre]</w:t>
      </w:r>
      <w:r w:rsidRPr="00AD5FD5">
        <w:t xml:space="preserve">. </w:t>
      </w:r>
    </w:p>
    <w:p w:rsidR="00B30990" w:rsidRDefault="00B30990" w:rsidP="00B30990">
      <w:pPr>
        <w:pStyle w:val="i"/>
      </w:pPr>
      <w:r>
        <w:lastRenderedPageBreak/>
        <w:t>XXIII. Rébecca se hâta de rentrer à la maison, et raconta à sa mère ce qui lui était arrivé.</w:t>
      </w:r>
    </w:p>
    <w:p w:rsidR="00B30990" w:rsidRDefault="00B30990" w:rsidP="00B30990">
      <w:pPr>
        <w:pStyle w:val="i"/>
      </w:pPr>
      <w:r>
        <w:t>Lorsque Laban, le frère de Rebeccá, eut entendu le récit de sa sœur, il alla trouver l’homme qui se tenait avec des chameaux auprès de la fontaine, et lui adressant la parole</w:t>
      </w:r>
      <w:r w:rsidR="009D14D5">
        <w:t> :</w:t>
      </w:r>
      <w:r>
        <w:t xml:space="preserve"> « Entre, lui dit-il, mon seigneur. Pourquoi restes-tu dehors ? J’ai préparé un logement pour toi et une place pour tes chameaux. »</w:t>
      </w:r>
    </w:p>
    <w:p w:rsidR="00B30990" w:rsidRDefault="00B30990" w:rsidP="00B30990">
      <w:pPr>
        <w:pStyle w:val="i"/>
      </w:pPr>
      <w:r>
        <w:t>Puis, il le fit entrer dans la maison, et lui servit à manger.</w:t>
      </w:r>
    </w:p>
    <w:p w:rsidR="00B30990" w:rsidRPr="00930EE0" w:rsidRDefault="000F64E9" w:rsidP="006562DB">
      <w:pPr>
        <w:pStyle w:val="absconditus"/>
      </w:pPr>
      <w:r>
        <w:t>$</w:t>
      </w:r>
    </w:p>
    <w:tbl>
      <w:tblPr>
        <w:tblW w:w="5000" w:type="pct"/>
        <w:tblLook w:val="04A0"/>
      </w:tblPr>
      <w:tblGrid>
        <w:gridCol w:w="3191"/>
        <w:gridCol w:w="4265"/>
      </w:tblGrid>
      <w:tr w:rsidR="00CF5BAE" w:rsidRPr="00822DC6" w:rsidTr="008212CF">
        <w:tc>
          <w:tcPr>
            <w:tcW w:w="2140" w:type="pct"/>
          </w:tcPr>
          <w:p w:rsidR="00CF5BAE" w:rsidRPr="00D63136" w:rsidRDefault="00CF5BAE" w:rsidP="00B7663C">
            <w:pPr>
              <w:pStyle w:val="sv"/>
            </w:pPr>
            <w:r w:rsidRPr="00D63136">
              <w:t>XXIII. Rebeccá</w:t>
            </w:r>
          </w:p>
        </w:tc>
        <w:tc>
          <w:tcPr>
            <w:tcW w:w="2860" w:type="pct"/>
          </w:tcPr>
          <w:p w:rsidR="00CF5BAE" w:rsidRPr="00822DC6" w:rsidRDefault="00CF5BAE" w:rsidP="00B7663C">
            <w:pPr>
              <w:pStyle w:val="iv"/>
            </w:pPr>
            <w:r w:rsidRPr="00822DC6">
              <w:t xml:space="preserve">XXXIII. </w:t>
            </w:r>
            <w:r>
              <w:t>Rebeccá</w:t>
            </w:r>
          </w:p>
        </w:tc>
      </w:tr>
      <w:tr w:rsidR="00CF5BAE" w:rsidRPr="00822DC6" w:rsidTr="008212CF">
        <w:tc>
          <w:tcPr>
            <w:tcW w:w="2140" w:type="pct"/>
          </w:tcPr>
          <w:p w:rsidR="00CF5BAE" w:rsidRPr="00D63136" w:rsidRDefault="00CF5BAE" w:rsidP="00B7663C">
            <w:pPr>
              <w:pStyle w:val="sv"/>
            </w:pPr>
            <w:r w:rsidRPr="00D63136">
              <w:t>properávit domum,</w:t>
            </w:r>
          </w:p>
        </w:tc>
        <w:tc>
          <w:tcPr>
            <w:tcW w:w="2860" w:type="pct"/>
          </w:tcPr>
          <w:p w:rsidR="00CF5BAE" w:rsidRPr="00822DC6" w:rsidRDefault="00CF5BAE" w:rsidP="00B7663C">
            <w:pPr>
              <w:pStyle w:val="iv"/>
            </w:pPr>
            <w:r w:rsidRPr="00822DC6">
              <w:t>alla-en-hâte à la maison,</w:t>
            </w:r>
          </w:p>
        </w:tc>
      </w:tr>
      <w:tr w:rsidR="00CF5BAE" w:rsidRPr="00822DC6" w:rsidTr="008212CF">
        <w:tc>
          <w:tcPr>
            <w:tcW w:w="2140" w:type="pct"/>
          </w:tcPr>
          <w:p w:rsidR="00CF5BAE" w:rsidRPr="00D63136" w:rsidRDefault="00CF5BAE" w:rsidP="00B7663C">
            <w:pPr>
              <w:pStyle w:val="sv"/>
            </w:pPr>
            <w:r w:rsidRPr="00D63136">
              <w:t>et narrávit suæ matri</w:t>
            </w:r>
          </w:p>
        </w:tc>
        <w:tc>
          <w:tcPr>
            <w:tcW w:w="2860" w:type="pct"/>
          </w:tcPr>
          <w:p w:rsidR="00CF5BAE" w:rsidRPr="00822DC6" w:rsidRDefault="00CF5BAE" w:rsidP="00B7663C">
            <w:pPr>
              <w:pStyle w:val="iv"/>
            </w:pPr>
            <w:r w:rsidRPr="00822DC6">
              <w:t>et raconta à sa mère</w:t>
            </w:r>
          </w:p>
        </w:tc>
      </w:tr>
      <w:tr w:rsidR="00CF5BAE" w:rsidRPr="00822DC6" w:rsidTr="008212CF">
        <w:tc>
          <w:tcPr>
            <w:tcW w:w="2140" w:type="pct"/>
          </w:tcPr>
          <w:p w:rsidR="00CF5BAE" w:rsidRPr="00D63136" w:rsidRDefault="00CF5BAE" w:rsidP="00B7663C">
            <w:pPr>
              <w:pStyle w:val="sv"/>
            </w:pPr>
            <w:r w:rsidRPr="00D63136">
              <w:t>ea quæ contígerant sibi.</w:t>
            </w:r>
          </w:p>
        </w:tc>
        <w:tc>
          <w:tcPr>
            <w:tcW w:w="2860" w:type="pct"/>
          </w:tcPr>
          <w:p w:rsidR="00CF5BAE" w:rsidRPr="00822DC6" w:rsidRDefault="00CF5BAE" w:rsidP="00B7663C">
            <w:pPr>
              <w:pStyle w:val="iv"/>
            </w:pPr>
            <w:r w:rsidRPr="00822DC6">
              <w:t>ce qui était arrivé à elle.</w:t>
            </w:r>
          </w:p>
        </w:tc>
      </w:tr>
      <w:tr w:rsidR="00CF5BAE" w:rsidRPr="00822DC6" w:rsidTr="008212CF">
        <w:tc>
          <w:tcPr>
            <w:tcW w:w="2140" w:type="pct"/>
          </w:tcPr>
          <w:p w:rsidR="00CF5BAE" w:rsidRPr="00D63136" w:rsidRDefault="00CF5BAE" w:rsidP="00B7663C">
            <w:pPr>
              <w:pStyle w:val="sv"/>
            </w:pPr>
            <w:r w:rsidRPr="00D63136">
              <w:t>Labánus,</w:t>
            </w:r>
          </w:p>
        </w:tc>
        <w:tc>
          <w:tcPr>
            <w:tcW w:w="2860" w:type="pct"/>
          </w:tcPr>
          <w:p w:rsidR="00CF5BAE" w:rsidRPr="00822DC6" w:rsidRDefault="00CF5BAE" w:rsidP="00B7663C">
            <w:pPr>
              <w:pStyle w:val="iv"/>
            </w:pPr>
            <w:r w:rsidRPr="00822DC6">
              <w:t>Laban,</w:t>
            </w:r>
          </w:p>
        </w:tc>
      </w:tr>
      <w:tr w:rsidR="00CF5BAE" w:rsidRPr="00822DC6" w:rsidTr="008212CF">
        <w:tc>
          <w:tcPr>
            <w:tcW w:w="2140" w:type="pct"/>
          </w:tcPr>
          <w:p w:rsidR="00CF5BAE" w:rsidRPr="00D63136" w:rsidRDefault="00CF5BAE" w:rsidP="00B7663C">
            <w:pPr>
              <w:pStyle w:val="sv"/>
            </w:pPr>
            <w:r w:rsidRPr="00D63136">
              <w:t>frater Rebéccæ,</w:t>
            </w:r>
          </w:p>
        </w:tc>
        <w:tc>
          <w:tcPr>
            <w:tcW w:w="2860" w:type="pct"/>
          </w:tcPr>
          <w:p w:rsidR="00CF5BAE" w:rsidRPr="00822DC6" w:rsidRDefault="00CF5BAE" w:rsidP="00B7663C">
            <w:pPr>
              <w:pStyle w:val="iv"/>
            </w:pPr>
            <w:r w:rsidRPr="00822DC6">
              <w:t xml:space="preserve">frère de </w:t>
            </w:r>
            <w:r>
              <w:t>Rebeccá</w:t>
            </w:r>
            <w:r w:rsidRPr="00822DC6">
              <w:t>,</w:t>
            </w:r>
          </w:p>
        </w:tc>
      </w:tr>
      <w:tr w:rsidR="00CF5BAE" w:rsidRPr="00822DC6" w:rsidTr="008212CF">
        <w:tc>
          <w:tcPr>
            <w:tcW w:w="2140" w:type="pct"/>
          </w:tcPr>
          <w:p w:rsidR="00CF5BAE" w:rsidRPr="00D63136" w:rsidRDefault="00CF5BAE" w:rsidP="00B7663C">
            <w:pPr>
              <w:pStyle w:val="sv"/>
            </w:pPr>
            <w:r w:rsidRPr="00D63136">
              <w:t xml:space="preserve">cum audivísset sorórem </w:t>
            </w:r>
          </w:p>
        </w:tc>
        <w:tc>
          <w:tcPr>
            <w:tcW w:w="2860" w:type="pct"/>
          </w:tcPr>
          <w:p w:rsidR="00CF5BAE" w:rsidRPr="00822DC6" w:rsidRDefault="00CF5BAE" w:rsidP="00B7663C">
            <w:pPr>
              <w:pStyle w:val="iv"/>
            </w:pPr>
            <w:r w:rsidRPr="00822DC6">
              <w:t xml:space="preserve">après qu’il eut entendu </w:t>
            </w:r>
            <w:r w:rsidRPr="00822DC6">
              <w:rPr>
                <w:rStyle w:val="italicus"/>
              </w:rPr>
              <w:t>sa</w:t>
            </w:r>
            <w:r w:rsidRPr="00822DC6">
              <w:t xml:space="preserve"> sœur</w:t>
            </w:r>
          </w:p>
        </w:tc>
      </w:tr>
      <w:tr w:rsidR="00CF5BAE" w:rsidRPr="00822DC6" w:rsidTr="008212CF">
        <w:tc>
          <w:tcPr>
            <w:tcW w:w="2140" w:type="pct"/>
          </w:tcPr>
          <w:p w:rsidR="00CF5BAE" w:rsidRPr="00D63136" w:rsidRDefault="00CF5BAE" w:rsidP="00B7663C">
            <w:pPr>
              <w:pStyle w:val="sv"/>
            </w:pPr>
            <w:r w:rsidRPr="00D63136">
              <w:t>narrántem,</w:t>
            </w:r>
          </w:p>
        </w:tc>
        <w:tc>
          <w:tcPr>
            <w:tcW w:w="2860" w:type="pct"/>
          </w:tcPr>
          <w:p w:rsidR="00CF5BAE" w:rsidRPr="00822DC6" w:rsidRDefault="00CF5BAE" w:rsidP="00B7663C">
            <w:pPr>
              <w:pStyle w:val="iv"/>
            </w:pPr>
            <w:r w:rsidRPr="00822DC6">
              <w:t>racontant,</w:t>
            </w:r>
          </w:p>
        </w:tc>
      </w:tr>
      <w:tr w:rsidR="00CF5BAE" w:rsidRPr="00822DC6" w:rsidTr="008212CF">
        <w:tc>
          <w:tcPr>
            <w:tcW w:w="2140" w:type="pct"/>
          </w:tcPr>
          <w:p w:rsidR="00CF5BAE" w:rsidRPr="00D63136" w:rsidRDefault="00CF5BAE" w:rsidP="00B7663C">
            <w:pPr>
              <w:pStyle w:val="sv"/>
            </w:pPr>
            <w:r w:rsidRPr="00D63136">
              <w:t>ádiit hóminem</w:t>
            </w:r>
          </w:p>
        </w:tc>
        <w:tc>
          <w:tcPr>
            <w:tcW w:w="2860" w:type="pct"/>
          </w:tcPr>
          <w:p w:rsidR="00CF5BAE" w:rsidRPr="00822DC6" w:rsidRDefault="00CF5BAE" w:rsidP="00B7663C">
            <w:pPr>
              <w:pStyle w:val="iv"/>
            </w:pPr>
            <w:r w:rsidRPr="00822DC6">
              <w:t>alla-trouver l’homme</w:t>
            </w:r>
          </w:p>
        </w:tc>
      </w:tr>
      <w:tr w:rsidR="00CF5BAE" w:rsidRPr="00822DC6" w:rsidTr="008212CF">
        <w:tc>
          <w:tcPr>
            <w:tcW w:w="2140" w:type="pct"/>
          </w:tcPr>
          <w:p w:rsidR="00CF5BAE" w:rsidRPr="00D63136" w:rsidRDefault="00CF5BAE" w:rsidP="00B7663C">
            <w:pPr>
              <w:pStyle w:val="sv"/>
            </w:pPr>
            <w:r w:rsidRPr="00D63136">
              <w:t>qui stabat ad fontem</w:t>
            </w:r>
          </w:p>
        </w:tc>
        <w:tc>
          <w:tcPr>
            <w:tcW w:w="2860" w:type="pct"/>
          </w:tcPr>
          <w:p w:rsidR="00CF5BAE" w:rsidRPr="00822DC6" w:rsidRDefault="00CF5BAE" w:rsidP="00B7663C">
            <w:pPr>
              <w:pStyle w:val="iv"/>
            </w:pPr>
            <w:r w:rsidRPr="00822DC6">
              <w:t>qui se tenait auprès de la fontaine</w:t>
            </w:r>
          </w:p>
        </w:tc>
      </w:tr>
      <w:tr w:rsidR="00CF5BAE" w:rsidRPr="00822DC6" w:rsidTr="008212CF">
        <w:tc>
          <w:tcPr>
            <w:tcW w:w="2140" w:type="pct"/>
          </w:tcPr>
          <w:p w:rsidR="00CF5BAE" w:rsidRPr="00D63136" w:rsidRDefault="00CF5BAE" w:rsidP="00B7663C">
            <w:pPr>
              <w:pStyle w:val="sv"/>
            </w:pPr>
            <w:r w:rsidRPr="00D63136">
              <w:t>cum camélis,</w:t>
            </w:r>
          </w:p>
        </w:tc>
        <w:tc>
          <w:tcPr>
            <w:tcW w:w="2860" w:type="pct"/>
          </w:tcPr>
          <w:p w:rsidR="00CF5BAE" w:rsidRPr="00822DC6" w:rsidRDefault="00CF5BAE" w:rsidP="00B7663C">
            <w:pPr>
              <w:pStyle w:val="iv"/>
            </w:pPr>
            <w:r w:rsidRPr="00822DC6">
              <w:t>avec des chameaux,</w:t>
            </w:r>
          </w:p>
        </w:tc>
      </w:tr>
      <w:tr w:rsidR="00CF5BAE" w:rsidRPr="00822DC6" w:rsidTr="008212CF">
        <w:tc>
          <w:tcPr>
            <w:tcW w:w="2140" w:type="pct"/>
          </w:tcPr>
          <w:p w:rsidR="00CF5BAE" w:rsidRPr="00D63136" w:rsidRDefault="00CF5BAE" w:rsidP="00B7663C">
            <w:pPr>
              <w:pStyle w:val="sv"/>
            </w:pPr>
            <w:r w:rsidRPr="00D63136">
              <w:t>et compéllans eum</w:t>
            </w:r>
            <w:r w:rsidR="009D14D5">
              <w:t> :</w:t>
            </w:r>
          </w:p>
        </w:tc>
        <w:tc>
          <w:tcPr>
            <w:tcW w:w="2860" w:type="pct"/>
          </w:tcPr>
          <w:p w:rsidR="00CF5BAE" w:rsidRPr="00822DC6" w:rsidRDefault="00CF5BAE" w:rsidP="00B7663C">
            <w:pPr>
              <w:pStyle w:val="iv"/>
            </w:pPr>
            <w:r w:rsidRPr="00822DC6">
              <w:t>et adressant-la-parole à lui</w:t>
            </w:r>
            <w:r w:rsidR="009D14D5">
              <w:t> :</w:t>
            </w:r>
          </w:p>
        </w:tc>
      </w:tr>
      <w:tr w:rsidR="00CF5BAE" w:rsidRPr="00822DC6" w:rsidTr="008212CF">
        <w:tc>
          <w:tcPr>
            <w:tcW w:w="2140" w:type="pct"/>
          </w:tcPr>
          <w:p w:rsidR="00CF5BAE" w:rsidRPr="00D63136" w:rsidRDefault="00CF5BAE" w:rsidP="00B7663C">
            <w:pPr>
              <w:pStyle w:val="sv"/>
            </w:pPr>
            <w:r w:rsidRPr="00D63136">
              <w:t>« Ingrédere, inquit,</w:t>
            </w:r>
          </w:p>
        </w:tc>
        <w:tc>
          <w:tcPr>
            <w:tcW w:w="2860" w:type="pct"/>
          </w:tcPr>
          <w:p w:rsidR="00CF5BAE" w:rsidRPr="00822DC6" w:rsidRDefault="00CF5BAE" w:rsidP="00B7663C">
            <w:pPr>
              <w:pStyle w:val="iv"/>
            </w:pPr>
            <w:r w:rsidRPr="00822DC6">
              <w:t>« Entre, dit-il,</w:t>
            </w:r>
          </w:p>
        </w:tc>
      </w:tr>
      <w:tr w:rsidR="00CF5BAE" w:rsidRPr="00822DC6" w:rsidTr="008212CF">
        <w:tc>
          <w:tcPr>
            <w:tcW w:w="2140" w:type="pct"/>
          </w:tcPr>
          <w:p w:rsidR="00CF5BAE" w:rsidRPr="00D63136" w:rsidRDefault="00CF5BAE" w:rsidP="00B7663C">
            <w:pPr>
              <w:pStyle w:val="sv"/>
            </w:pPr>
            <w:r w:rsidRPr="00D63136">
              <w:t>mi dómine.</w:t>
            </w:r>
          </w:p>
        </w:tc>
        <w:tc>
          <w:tcPr>
            <w:tcW w:w="2860" w:type="pct"/>
          </w:tcPr>
          <w:p w:rsidR="00CF5BAE" w:rsidRPr="00822DC6" w:rsidRDefault="00CF5BAE" w:rsidP="00B7663C">
            <w:pPr>
              <w:pStyle w:val="iv"/>
            </w:pPr>
            <w:r w:rsidRPr="00822DC6">
              <w:t>mon seigneur.</w:t>
            </w:r>
          </w:p>
        </w:tc>
      </w:tr>
      <w:tr w:rsidR="00CF5BAE" w:rsidRPr="00822DC6" w:rsidTr="008212CF">
        <w:tc>
          <w:tcPr>
            <w:tcW w:w="2140" w:type="pct"/>
          </w:tcPr>
          <w:p w:rsidR="00CF5BAE" w:rsidRPr="00D63136" w:rsidRDefault="00CF5BAE" w:rsidP="00B7663C">
            <w:pPr>
              <w:pStyle w:val="sv"/>
            </w:pPr>
            <w:r w:rsidRPr="00D63136">
              <w:t>Cur stas foris ?</w:t>
            </w:r>
          </w:p>
        </w:tc>
        <w:tc>
          <w:tcPr>
            <w:tcW w:w="2860" w:type="pct"/>
          </w:tcPr>
          <w:p w:rsidR="00CF5BAE" w:rsidRPr="00822DC6" w:rsidRDefault="00CF5BAE" w:rsidP="00B7663C">
            <w:pPr>
              <w:pStyle w:val="iv"/>
            </w:pPr>
            <w:r w:rsidRPr="00822DC6">
              <w:t>Pourquoi te tiens-tu dehors ?</w:t>
            </w:r>
          </w:p>
        </w:tc>
      </w:tr>
      <w:tr w:rsidR="00CF5BAE" w:rsidRPr="00822DC6" w:rsidTr="008212CF">
        <w:tc>
          <w:tcPr>
            <w:tcW w:w="2140" w:type="pct"/>
          </w:tcPr>
          <w:p w:rsidR="00CF5BAE" w:rsidRPr="00D63136" w:rsidRDefault="00CF5BAE" w:rsidP="00B7663C">
            <w:pPr>
              <w:pStyle w:val="sv"/>
            </w:pPr>
            <w:r w:rsidRPr="00D63136">
              <w:t>Parávi hospítium tibi</w:t>
            </w:r>
          </w:p>
        </w:tc>
        <w:tc>
          <w:tcPr>
            <w:tcW w:w="2860" w:type="pct"/>
          </w:tcPr>
          <w:p w:rsidR="00CF5BAE" w:rsidRPr="00822DC6" w:rsidRDefault="00CF5BAE" w:rsidP="00B7663C">
            <w:pPr>
              <w:pStyle w:val="iv"/>
            </w:pPr>
            <w:r w:rsidRPr="00822DC6">
              <w:t>J’ai préparé un logement pour toi</w:t>
            </w:r>
          </w:p>
        </w:tc>
      </w:tr>
      <w:tr w:rsidR="00CF5BAE" w:rsidRPr="00822DC6" w:rsidTr="008212CF">
        <w:tc>
          <w:tcPr>
            <w:tcW w:w="2140" w:type="pct"/>
          </w:tcPr>
          <w:p w:rsidR="00CF5BAE" w:rsidRPr="00D63136" w:rsidRDefault="00CF5BAE" w:rsidP="00B7663C">
            <w:pPr>
              <w:pStyle w:val="sv"/>
            </w:pPr>
            <w:r w:rsidRPr="00D63136">
              <w:t>et locum camélis. »</w:t>
            </w:r>
          </w:p>
        </w:tc>
        <w:tc>
          <w:tcPr>
            <w:tcW w:w="2860" w:type="pct"/>
          </w:tcPr>
          <w:p w:rsidR="00CF5BAE" w:rsidRPr="00822DC6" w:rsidRDefault="00CF5BAE" w:rsidP="00B7663C">
            <w:pPr>
              <w:pStyle w:val="iv"/>
            </w:pPr>
            <w:r w:rsidRPr="00822DC6">
              <w:t xml:space="preserve">et une place pour les </w:t>
            </w:r>
            <w:r>
              <w:t>cham</w:t>
            </w:r>
            <w:r w:rsidRPr="00822DC6">
              <w:t>eaux. »</w:t>
            </w:r>
          </w:p>
        </w:tc>
      </w:tr>
      <w:tr w:rsidR="00CF5BAE" w:rsidRPr="00822DC6" w:rsidTr="008212CF">
        <w:tc>
          <w:tcPr>
            <w:tcW w:w="2140" w:type="pct"/>
          </w:tcPr>
          <w:p w:rsidR="00CF5BAE" w:rsidRPr="00D63136" w:rsidRDefault="00CF5BAE" w:rsidP="00B7663C">
            <w:pPr>
              <w:pStyle w:val="sv"/>
            </w:pPr>
            <w:r w:rsidRPr="00D63136">
              <w:t>Dein</w:t>
            </w:r>
          </w:p>
        </w:tc>
        <w:tc>
          <w:tcPr>
            <w:tcW w:w="2860" w:type="pct"/>
          </w:tcPr>
          <w:p w:rsidR="00CF5BAE" w:rsidRPr="00822DC6" w:rsidRDefault="00CF5BAE" w:rsidP="00B7663C">
            <w:pPr>
              <w:pStyle w:val="iv"/>
            </w:pPr>
            <w:r w:rsidRPr="00822DC6">
              <w:t>Ensuite</w:t>
            </w:r>
          </w:p>
        </w:tc>
      </w:tr>
      <w:tr w:rsidR="00CF5BAE" w:rsidRPr="00822DC6" w:rsidTr="008212CF">
        <w:tc>
          <w:tcPr>
            <w:tcW w:w="2140" w:type="pct"/>
          </w:tcPr>
          <w:p w:rsidR="00CF5BAE" w:rsidRPr="00D63136" w:rsidRDefault="00CF5BAE" w:rsidP="00B7663C">
            <w:pPr>
              <w:pStyle w:val="sv"/>
            </w:pPr>
            <w:r w:rsidRPr="00D63136">
              <w:t>dedúxit eum domum,</w:t>
            </w:r>
          </w:p>
        </w:tc>
        <w:tc>
          <w:tcPr>
            <w:tcW w:w="2860" w:type="pct"/>
          </w:tcPr>
          <w:p w:rsidR="00CF5BAE" w:rsidRPr="00822DC6" w:rsidRDefault="00CF5BAE" w:rsidP="00B7663C">
            <w:pPr>
              <w:pStyle w:val="iv"/>
            </w:pPr>
            <w:r w:rsidRPr="00822DC6">
              <w:t>il conduisit lui à la maison,</w:t>
            </w:r>
          </w:p>
        </w:tc>
      </w:tr>
      <w:tr w:rsidR="00CF5BAE" w:rsidRPr="00822DC6" w:rsidTr="008212CF">
        <w:tc>
          <w:tcPr>
            <w:tcW w:w="2140" w:type="pct"/>
          </w:tcPr>
          <w:p w:rsidR="00CF5BAE" w:rsidRPr="00D63136" w:rsidRDefault="00CF5BAE" w:rsidP="00B7663C">
            <w:pPr>
              <w:pStyle w:val="sv"/>
            </w:pPr>
            <w:r w:rsidRPr="00D63136">
              <w:t>eíque cibum appósuit.</w:t>
            </w:r>
          </w:p>
        </w:tc>
        <w:tc>
          <w:tcPr>
            <w:tcW w:w="2860" w:type="pct"/>
          </w:tcPr>
          <w:p w:rsidR="00CF5BAE" w:rsidRPr="00822DC6" w:rsidRDefault="00CF5BAE" w:rsidP="00B7663C">
            <w:pPr>
              <w:pStyle w:val="iv"/>
            </w:pPr>
            <w:r w:rsidRPr="00822DC6">
              <w:t>et à lui de la nourriture servit.</w:t>
            </w:r>
          </w:p>
        </w:tc>
      </w:tr>
    </w:tbl>
    <w:p w:rsidR="00C87EAE" w:rsidRDefault="00B30990" w:rsidP="00301F97">
      <w:pPr>
        <w:pStyle w:val="absconditus"/>
      </w:pPr>
      <w:r w:rsidRPr="00930EE0">
        <w:t>²</w:t>
      </w:r>
    </w:p>
    <w:p w:rsidR="009D7993" w:rsidRDefault="009D7993" w:rsidP="009D7993">
      <w:pPr>
        <w:pStyle w:val="Titre3"/>
      </w:pPr>
      <w:bookmarkStart w:id="96" w:name="_Toc466191306"/>
      <w:bookmarkStart w:id="97" w:name="_Toc466191562"/>
      <w:bookmarkStart w:id="98" w:name="_Toc524065496"/>
      <w:r>
        <w:t xml:space="preserve">24 — </w:t>
      </w:r>
      <w:r w:rsidR="00D05FDB">
        <w:t>Rebeccá</w:t>
      </w:r>
      <w:r>
        <w:t xml:space="preserve"> épousera </w:t>
      </w:r>
      <w:r w:rsidR="003D6E9D">
        <w:t>Isaác</w:t>
      </w:r>
      <w:bookmarkEnd w:id="96"/>
      <w:bookmarkEnd w:id="97"/>
      <w:bookmarkEnd w:id="98"/>
    </w:p>
    <w:p w:rsidR="00C87EAE" w:rsidRDefault="0033165C" w:rsidP="00E2285C">
      <w:pPr>
        <w:pStyle w:val="s"/>
        <w:rPr>
          <w:lang w:val="fr-FR"/>
        </w:rPr>
      </w:pPr>
      <w:r w:rsidRPr="00D80808">
        <w:rPr>
          <w:lang w:val="fr-FR"/>
        </w:rPr>
        <w:t>Contí</w:t>
      </w:r>
      <w:r w:rsidR="00060827" w:rsidRPr="00D80808">
        <w:rPr>
          <w:lang w:val="fr-FR"/>
        </w:rPr>
        <w:t>nu</w:t>
      </w:r>
      <w:r w:rsidR="001361CE" w:rsidRPr="00D80808">
        <w:rPr>
          <w:lang w:val="fr-FR"/>
        </w:rPr>
        <w:t>o</w:t>
      </w:r>
      <w:r w:rsidR="00060827" w:rsidRPr="00D80808">
        <w:rPr>
          <w:lang w:val="fr-FR"/>
        </w:rPr>
        <w:t xml:space="preserve"> </w:t>
      </w:r>
      <w:r w:rsidR="0071140E">
        <w:rPr>
          <w:lang w:val="fr-FR"/>
        </w:rPr>
        <w:t>Eliezér</w:t>
      </w:r>
      <w:r w:rsidR="00060827" w:rsidRPr="00D80808">
        <w:rPr>
          <w:lang w:val="fr-FR"/>
        </w:rPr>
        <w:t xml:space="preserve"> </w:t>
      </w:r>
      <w:r w:rsidRPr="00D80808">
        <w:rPr>
          <w:lang w:val="fr-FR"/>
        </w:rPr>
        <w:t>expósuit</w:t>
      </w:r>
      <w:r w:rsidR="00060827" w:rsidRPr="00D80808">
        <w:rPr>
          <w:lang w:val="fr-FR"/>
        </w:rPr>
        <w:t xml:space="preserve"> </w:t>
      </w:r>
      <w:r w:rsidRPr="00D80808">
        <w:rPr>
          <w:lang w:val="fr-FR"/>
        </w:rPr>
        <w:t>paréntibus</w:t>
      </w:r>
      <w:r w:rsidR="00060827" w:rsidRPr="00D80808">
        <w:rPr>
          <w:lang w:val="fr-FR"/>
        </w:rPr>
        <w:t xml:space="preserve"> </w:t>
      </w:r>
      <w:r w:rsidRPr="00D80808">
        <w:rPr>
          <w:lang w:val="fr-FR"/>
        </w:rPr>
        <w:t>Rebéccæ</w:t>
      </w:r>
      <w:r w:rsidR="00060827" w:rsidRPr="00D80808">
        <w:rPr>
          <w:lang w:val="fr-FR"/>
        </w:rPr>
        <w:t xml:space="preserve"> causam </w:t>
      </w:r>
      <w:r w:rsidRPr="00D80808">
        <w:rPr>
          <w:lang w:val="fr-FR"/>
        </w:rPr>
        <w:t>itíneris</w:t>
      </w:r>
      <w:r w:rsidR="00060827" w:rsidRPr="00D80808">
        <w:rPr>
          <w:lang w:val="fr-FR"/>
        </w:rPr>
        <w:t xml:space="preserve"> </w:t>
      </w:r>
      <w:r w:rsidRPr="00D80808">
        <w:rPr>
          <w:lang w:val="fr-FR"/>
        </w:rPr>
        <w:t>suscépti</w:t>
      </w:r>
      <w:r w:rsidR="00060827" w:rsidRPr="00D80808">
        <w:rPr>
          <w:lang w:val="fr-FR"/>
        </w:rPr>
        <w:t xml:space="preserve">, </w:t>
      </w:r>
      <w:r w:rsidRPr="00D80808">
        <w:rPr>
          <w:lang w:val="fr-FR"/>
        </w:rPr>
        <w:t>rogavítque</w:t>
      </w:r>
      <w:r w:rsidR="00060827" w:rsidRPr="00D80808">
        <w:rPr>
          <w:lang w:val="fr-FR"/>
        </w:rPr>
        <w:t xml:space="preserve"> ut </w:t>
      </w:r>
      <w:r w:rsidRPr="00D80808">
        <w:rPr>
          <w:lang w:val="fr-FR"/>
        </w:rPr>
        <w:t>annuérunt</w:t>
      </w:r>
      <w:r w:rsidR="00060827" w:rsidRPr="00D80808">
        <w:rPr>
          <w:lang w:val="fr-FR"/>
        </w:rPr>
        <w:t xml:space="preserve"> postul</w:t>
      </w:r>
      <w:r w:rsidR="001361CE" w:rsidRPr="00D80808">
        <w:rPr>
          <w:lang w:val="fr-FR"/>
        </w:rPr>
        <w:t>a</w:t>
      </w:r>
      <w:r w:rsidR="00060827" w:rsidRPr="00D80808">
        <w:rPr>
          <w:lang w:val="fr-FR"/>
        </w:rPr>
        <w:t>ti</w:t>
      </w:r>
      <w:r w:rsidRPr="00D80808">
        <w:rPr>
          <w:lang w:val="fr-FR"/>
        </w:rPr>
        <w:t>ó</w:t>
      </w:r>
      <w:r w:rsidR="00060827" w:rsidRPr="00D80808">
        <w:rPr>
          <w:lang w:val="fr-FR"/>
        </w:rPr>
        <w:t>n</w:t>
      </w:r>
      <w:r w:rsidR="001361CE" w:rsidRPr="00D80808">
        <w:rPr>
          <w:lang w:val="fr-FR"/>
        </w:rPr>
        <w:t>i</w:t>
      </w:r>
      <w:r w:rsidR="00060827" w:rsidRPr="00D80808">
        <w:rPr>
          <w:lang w:val="fr-FR"/>
        </w:rPr>
        <w:t xml:space="preserve"> su</w:t>
      </w:r>
      <w:r w:rsidR="001361CE" w:rsidRPr="00D80808">
        <w:rPr>
          <w:lang w:val="fr-FR"/>
        </w:rPr>
        <w:t>æ</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i</w:t>
      </w:r>
      <w:r w:rsidRPr="00D80808">
        <w:rPr>
          <w:lang w:val="fr-FR"/>
        </w:rPr>
        <w:t xml:space="preserve"> </w:t>
      </w:r>
      <w:r w:rsidR="0033165C" w:rsidRPr="00D80808">
        <w:rPr>
          <w:lang w:val="fr-FR"/>
        </w:rPr>
        <w:t>respondérunt</w:t>
      </w:r>
      <w:r w:rsidR="005774A7">
        <w:rPr>
          <w:lang w:val="fr-FR"/>
        </w:rPr>
        <w:t> :</w:t>
      </w:r>
      <w:r w:rsidRPr="00D80808">
        <w:rPr>
          <w:lang w:val="fr-FR"/>
        </w:rPr>
        <w:t xml:space="preserve"> </w:t>
      </w:r>
      <w:r w:rsidR="006651A0" w:rsidRPr="00D80808">
        <w:rPr>
          <w:lang w:val="fr-FR"/>
        </w:rPr>
        <w:t>“</w:t>
      </w:r>
      <w:r w:rsidRPr="00D80808">
        <w:rPr>
          <w:lang w:val="fr-FR"/>
        </w:rPr>
        <w:t xml:space="preserve">Ita </w:t>
      </w:r>
      <w:r w:rsidR="0033165C" w:rsidRPr="00D80808">
        <w:rPr>
          <w:lang w:val="fr-FR"/>
        </w:rPr>
        <w:t>volúntas</w:t>
      </w:r>
      <w:r w:rsidRPr="00D80808">
        <w:rPr>
          <w:lang w:val="fr-FR"/>
        </w:rPr>
        <w:t xml:space="preserve"> De</w:t>
      </w:r>
      <w:r w:rsidR="001361CE" w:rsidRPr="00D80808">
        <w:rPr>
          <w:lang w:val="fr-FR"/>
        </w:rPr>
        <w:t>i</w:t>
      </w:r>
      <w:r w:rsidRPr="00D80808">
        <w:rPr>
          <w:lang w:val="fr-FR"/>
        </w:rPr>
        <w:t xml:space="preserve"> fert</w:t>
      </w:r>
      <w:r w:rsidR="00BE217D">
        <w:rPr>
          <w:lang w:val="fr-FR"/>
        </w:rPr>
        <w:t> ;</w:t>
      </w:r>
      <w:r w:rsidRPr="00D80808">
        <w:rPr>
          <w:lang w:val="fr-FR"/>
        </w:rPr>
        <w:t xml:space="preserve"> nec </w:t>
      </w:r>
      <w:r w:rsidR="0033165C" w:rsidRPr="00D80808">
        <w:rPr>
          <w:lang w:val="fr-FR"/>
        </w:rPr>
        <w:t>póssumus</w:t>
      </w:r>
      <w:r w:rsidRPr="00D80808">
        <w:rPr>
          <w:lang w:val="fr-FR"/>
        </w:rPr>
        <w:t xml:space="preserve"> De</w:t>
      </w:r>
      <w:r w:rsidR="001361CE" w:rsidRPr="00D80808">
        <w:rPr>
          <w:lang w:val="fr-FR"/>
        </w:rPr>
        <w:t>o</w:t>
      </w:r>
      <w:r w:rsidRPr="00D80808">
        <w:rPr>
          <w:lang w:val="fr-FR"/>
        </w:rPr>
        <w:t xml:space="preserve"> </w:t>
      </w:r>
      <w:r w:rsidR="0033165C" w:rsidRPr="00D80808">
        <w:rPr>
          <w:lang w:val="fr-FR"/>
        </w:rPr>
        <w:t>obsístere</w:t>
      </w:r>
      <w:r w:rsidR="005C7E3F">
        <w:rPr>
          <w:lang w:val="fr-FR"/>
        </w:rPr>
        <w:t xml:space="preserve">. </w:t>
      </w:r>
    </w:p>
    <w:p w:rsidR="00C87EAE" w:rsidRPr="00496498" w:rsidRDefault="001361CE" w:rsidP="00E2285C">
      <w:pPr>
        <w:pStyle w:val="s"/>
        <w:rPr>
          <w:lang w:val="es-ES_tradnl"/>
        </w:rPr>
      </w:pPr>
      <w:r w:rsidRPr="00496498">
        <w:rPr>
          <w:lang w:val="es-ES_tradnl"/>
        </w:rPr>
        <w:lastRenderedPageBreak/>
        <w:t>E</w:t>
      </w:r>
      <w:r w:rsidR="00060827" w:rsidRPr="00496498">
        <w:rPr>
          <w:lang w:val="es-ES_tradnl"/>
        </w:rPr>
        <w:t xml:space="preserve">n </w:t>
      </w:r>
      <w:r w:rsidR="00D243EF" w:rsidRPr="00496498">
        <w:rPr>
          <w:lang w:val="es-ES_tradnl"/>
        </w:rPr>
        <w:t>Rebeccá</w:t>
      </w:r>
      <w:r w:rsidR="00060827" w:rsidRPr="00496498">
        <w:rPr>
          <w:lang w:val="es-ES_tradnl"/>
        </w:rPr>
        <w:t xml:space="preserve"> profic</w:t>
      </w:r>
      <w:r w:rsidRPr="00496498">
        <w:rPr>
          <w:lang w:val="es-ES_tradnl"/>
        </w:rPr>
        <w:t>i</w:t>
      </w:r>
      <w:r w:rsidR="00060827" w:rsidRPr="00496498">
        <w:rPr>
          <w:lang w:val="es-ES_tradnl"/>
        </w:rPr>
        <w:t>sc</w:t>
      </w:r>
      <w:r w:rsidR="0033165C" w:rsidRPr="00496498">
        <w:rPr>
          <w:lang w:val="es-ES_tradnl"/>
        </w:rPr>
        <w:t>á</w:t>
      </w:r>
      <w:r w:rsidR="00060827" w:rsidRPr="00496498">
        <w:rPr>
          <w:lang w:val="es-ES_tradnl"/>
        </w:rPr>
        <w:t>tur t</w:t>
      </w:r>
      <w:r w:rsidRPr="00496498">
        <w:rPr>
          <w:lang w:val="es-ES_tradnl"/>
        </w:rPr>
        <w:t>e</w:t>
      </w:r>
      <w:r w:rsidR="00060827" w:rsidRPr="00496498">
        <w:rPr>
          <w:lang w:val="es-ES_tradnl"/>
        </w:rPr>
        <w:t>cum, nupt</w:t>
      </w:r>
      <w:r w:rsidR="0033165C" w:rsidRPr="00496498">
        <w:rPr>
          <w:lang w:val="es-ES_tradnl"/>
        </w:rPr>
        <w:t>ú</w:t>
      </w:r>
      <w:r w:rsidR="00060827" w:rsidRPr="00496498">
        <w:rPr>
          <w:lang w:val="es-ES_tradnl"/>
        </w:rPr>
        <w:t>ra</w:t>
      </w:r>
      <w:r w:rsidR="00433954">
        <w:rPr>
          <w:rStyle w:val="Appelnotedebasdep"/>
        </w:rPr>
        <w:footnoteReference w:id="78"/>
      </w:r>
      <w:r w:rsidR="00060827" w:rsidRPr="00496498">
        <w:rPr>
          <w:lang w:val="es-ES_tradnl"/>
        </w:rPr>
        <w:t xml:space="preserve"> </w:t>
      </w:r>
      <w:r w:rsidR="0033165C" w:rsidRPr="00496498">
        <w:rPr>
          <w:lang w:val="es-ES_tradnl"/>
        </w:rPr>
        <w:t>Isaáco</w:t>
      </w:r>
      <w:r w:rsidR="00060827" w:rsidRPr="00496498">
        <w:rPr>
          <w:lang w:val="es-ES_tradnl"/>
        </w:rPr>
        <w:t>.</w:t>
      </w:r>
      <w:r w:rsidR="006651A0" w:rsidRPr="00496498">
        <w:rPr>
          <w:lang w:val="es-ES_tradnl"/>
        </w:rPr>
        <w:t>”</w:t>
      </w:r>
      <w:r w:rsidR="00060827" w:rsidRPr="00496498">
        <w:rPr>
          <w:lang w:val="es-ES_tradnl"/>
        </w:rPr>
        <w:t xml:space="preserve"> Tum </w:t>
      </w:r>
      <w:r w:rsidR="0071140E" w:rsidRPr="00496498">
        <w:rPr>
          <w:lang w:val="es-ES_tradnl"/>
        </w:rPr>
        <w:t>Eliezér</w:t>
      </w:r>
      <w:r w:rsidR="00060827" w:rsidRPr="00496498">
        <w:rPr>
          <w:lang w:val="es-ES_tradnl"/>
        </w:rPr>
        <w:t xml:space="preserve"> d</w:t>
      </w:r>
      <w:r w:rsidRPr="00496498">
        <w:rPr>
          <w:lang w:val="es-ES_tradnl"/>
        </w:rPr>
        <w:t>e</w:t>
      </w:r>
      <w:r w:rsidR="0033165C" w:rsidRPr="00496498">
        <w:rPr>
          <w:lang w:val="es-ES_tradnl"/>
        </w:rPr>
        <w:t>pró</w:t>
      </w:r>
      <w:r w:rsidR="00060827" w:rsidRPr="00496498">
        <w:rPr>
          <w:lang w:val="es-ES_tradnl"/>
        </w:rPr>
        <w:t xml:space="preserve">mpsit vasa </w:t>
      </w:r>
      <w:r w:rsidR="0033165C" w:rsidRPr="00496498">
        <w:rPr>
          <w:lang w:val="es-ES_tradnl"/>
        </w:rPr>
        <w:t>áurea</w:t>
      </w:r>
      <w:r w:rsidR="00060827" w:rsidRPr="00496498">
        <w:rPr>
          <w:lang w:val="es-ES_tradnl"/>
        </w:rPr>
        <w:t xml:space="preserve"> et </w:t>
      </w:r>
      <w:r w:rsidR="0033165C" w:rsidRPr="00496498">
        <w:rPr>
          <w:lang w:val="es-ES_tradnl"/>
        </w:rPr>
        <w:t>argéntea</w:t>
      </w:r>
      <w:r w:rsidR="00060827" w:rsidRPr="00496498">
        <w:rPr>
          <w:lang w:val="es-ES_tradnl"/>
        </w:rPr>
        <w:t xml:space="preserve">, </w:t>
      </w:r>
      <w:r w:rsidR="0033165C" w:rsidRPr="00496498">
        <w:rPr>
          <w:lang w:val="es-ES_tradnl"/>
        </w:rPr>
        <w:t>vestésque</w:t>
      </w:r>
      <w:r w:rsidR="00060827" w:rsidRPr="00496498">
        <w:rPr>
          <w:lang w:val="es-ES_tradnl"/>
        </w:rPr>
        <w:t xml:space="preserve"> </w:t>
      </w:r>
      <w:r w:rsidR="0033165C" w:rsidRPr="00496498">
        <w:rPr>
          <w:lang w:val="es-ES_tradnl"/>
        </w:rPr>
        <w:t>pretiósas</w:t>
      </w:r>
      <w:r w:rsidR="00060827" w:rsidRPr="00496498">
        <w:rPr>
          <w:lang w:val="es-ES_tradnl"/>
        </w:rPr>
        <w:t>, qu</w:t>
      </w:r>
      <w:r w:rsidRPr="00496498">
        <w:rPr>
          <w:lang w:val="es-ES_tradnl"/>
        </w:rPr>
        <w:t>a</w:t>
      </w:r>
      <w:r w:rsidR="00060827" w:rsidRPr="00496498">
        <w:rPr>
          <w:lang w:val="es-ES_tradnl"/>
        </w:rPr>
        <w:t xml:space="preserve">s dedit </w:t>
      </w:r>
      <w:r w:rsidR="0033165C" w:rsidRPr="00496498">
        <w:rPr>
          <w:lang w:val="es-ES_tradnl"/>
        </w:rPr>
        <w:t>Rebéccæ</w:t>
      </w:r>
      <w:r w:rsidR="00BE217D" w:rsidRPr="00496498">
        <w:rPr>
          <w:lang w:val="es-ES_tradnl"/>
        </w:rPr>
        <w:t> ;</w:t>
      </w:r>
      <w:r w:rsidR="00060827" w:rsidRPr="00496498">
        <w:rPr>
          <w:lang w:val="es-ES_tradnl"/>
        </w:rPr>
        <w:t xml:space="preserve"> </w:t>
      </w:r>
      <w:r w:rsidR="0033165C" w:rsidRPr="00496498">
        <w:rPr>
          <w:lang w:val="es-ES_tradnl"/>
        </w:rPr>
        <w:t>óbtulit</w:t>
      </w:r>
      <w:r w:rsidR="00060827" w:rsidRPr="00496498">
        <w:rPr>
          <w:lang w:val="es-ES_tradnl"/>
        </w:rPr>
        <w:t xml:space="preserve"> </w:t>
      </w:r>
      <w:r w:rsidR="0033165C" w:rsidRPr="00496498">
        <w:rPr>
          <w:lang w:val="es-ES_tradnl"/>
        </w:rPr>
        <w:t>étiam</w:t>
      </w:r>
      <w:r w:rsidR="00060827" w:rsidRPr="00496498">
        <w:rPr>
          <w:lang w:val="es-ES_tradnl"/>
        </w:rPr>
        <w:t xml:space="preserve"> </w:t>
      </w:r>
      <w:r w:rsidR="0033165C" w:rsidRPr="00496498">
        <w:rPr>
          <w:lang w:val="es-ES_tradnl"/>
        </w:rPr>
        <w:t>múnera</w:t>
      </w:r>
      <w:r w:rsidR="00060827" w:rsidRPr="00496498">
        <w:rPr>
          <w:lang w:val="es-ES_tradnl"/>
        </w:rPr>
        <w:t xml:space="preserve"> m</w:t>
      </w:r>
      <w:r w:rsidRPr="00496498">
        <w:rPr>
          <w:lang w:val="es-ES_tradnl"/>
        </w:rPr>
        <w:t>a</w:t>
      </w:r>
      <w:r w:rsidR="00060827" w:rsidRPr="00496498">
        <w:rPr>
          <w:lang w:val="es-ES_tradnl"/>
        </w:rPr>
        <w:t>tr</w:t>
      </w:r>
      <w:r w:rsidRPr="00496498">
        <w:rPr>
          <w:lang w:val="es-ES_tradnl"/>
        </w:rPr>
        <w:t>i</w:t>
      </w:r>
      <w:r w:rsidR="00060827" w:rsidRPr="00496498">
        <w:rPr>
          <w:lang w:val="es-ES_tradnl"/>
        </w:rPr>
        <w:t xml:space="preserve"> ejus et fr</w:t>
      </w:r>
      <w:r w:rsidRPr="00496498">
        <w:rPr>
          <w:lang w:val="es-ES_tradnl"/>
        </w:rPr>
        <w:t>a</w:t>
      </w:r>
      <w:r w:rsidR="00060827" w:rsidRPr="00496498">
        <w:rPr>
          <w:lang w:val="es-ES_tradnl"/>
        </w:rPr>
        <w:t>tr</w:t>
      </w:r>
      <w:r w:rsidRPr="00496498">
        <w:rPr>
          <w:lang w:val="es-ES_tradnl"/>
        </w:rPr>
        <w:t>i</w:t>
      </w:r>
      <w:r w:rsidR="00060827" w:rsidRPr="00496498">
        <w:rPr>
          <w:lang w:val="es-ES_tradnl"/>
        </w:rPr>
        <w:t xml:space="preserve"> et </w:t>
      </w:r>
      <w:r w:rsidR="0033165C" w:rsidRPr="00496498">
        <w:rPr>
          <w:lang w:val="es-ES_tradnl"/>
        </w:rPr>
        <w:t>iniérunt</w:t>
      </w:r>
      <w:r w:rsidR="00060827" w:rsidRPr="00496498">
        <w:rPr>
          <w:lang w:val="es-ES_tradnl"/>
        </w:rPr>
        <w:t xml:space="preserve"> </w:t>
      </w:r>
      <w:r w:rsidR="0033165C" w:rsidRPr="00496498">
        <w:rPr>
          <w:lang w:val="es-ES_tradnl"/>
        </w:rPr>
        <w:t>convívium</w:t>
      </w:r>
      <w:r w:rsidR="005C7E3F" w:rsidRPr="00496498">
        <w:rPr>
          <w:lang w:val="es-ES_tradnl"/>
        </w:rPr>
        <w:t xml:space="preserve">. </w:t>
      </w:r>
    </w:p>
    <w:p w:rsidR="000E1190" w:rsidRDefault="00C87EAE" w:rsidP="00430F28">
      <w:pPr>
        <w:pStyle w:val="absconditus"/>
      </w:pPr>
      <w:r>
        <w:t>~</w:t>
      </w:r>
    </w:p>
    <w:p w:rsidR="000E1190" w:rsidRDefault="008122EE" w:rsidP="008122EE">
      <w:pPr>
        <w:pStyle w:val="vocabulum"/>
      </w:pPr>
      <w:r w:rsidRPr="000E1190">
        <w:rPr>
          <w:rStyle w:val="aditus"/>
        </w:rPr>
        <w:t>contĭnŭō</w:t>
      </w:r>
      <w:r w:rsidRPr="00AD5FD5">
        <w:t xml:space="preserve">, </w:t>
      </w:r>
      <w:r w:rsidRPr="0002783F">
        <w:rPr>
          <w:rStyle w:val="gt"/>
        </w:rPr>
        <w:t>adv.</w:t>
      </w:r>
      <w:r w:rsidR="009D14D5">
        <w:t> :</w:t>
      </w:r>
      <w:r w:rsidRPr="00AD5FD5">
        <w:t xml:space="preserve"> tout de suite</w:t>
      </w:r>
      <w:r w:rsidR="00987B40" w:rsidRPr="00AD5FD5">
        <w:t xml:space="preserve">. </w:t>
      </w:r>
    </w:p>
    <w:p w:rsidR="000E1190" w:rsidRDefault="00821A99" w:rsidP="00821A99">
      <w:pPr>
        <w:pStyle w:val="vocabulum"/>
      </w:pPr>
      <w:r w:rsidRPr="000E1190">
        <w:rPr>
          <w:rStyle w:val="aditus"/>
        </w:rPr>
        <w:t>expōnō</w:t>
      </w:r>
      <w:r w:rsidRPr="00AD5FD5">
        <w:t xml:space="preserve">, </w:t>
      </w:r>
      <w:r w:rsidRPr="00CD4F3A">
        <w:rPr>
          <w:rStyle w:val="flexio"/>
        </w:rPr>
        <w:t>ĭs, ĕre, pŏsŭī, pŏsĭtum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hors, mettre en vue, étaler, exposer</w:t>
      </w:r>
      <w:r w:rsidR="00BE217D">
        <w:t> ;</w:t>
      </w:r>
      <w:r w:rsidRPr="00AD5FD5">
        <w:t xml:space="preserve"> </w:t>
      </w:r>
      <w:r w:rsidRPr="00831F62">
        <w:rPr>
          <w:rStyle w:val="cnumerus2"/>
        </w:rPr>
        <w:t>2.</w:t>
      </w:r>
      <w:r w:rsidRPr="00AD5FD5">
        <w:t xml:space="preserve"> débarquer</w:t>
      </w:r>
      <w:r w:rsidR="00BE217D">
        <w:t> ;</w:t>
      </w:r>
      <w:r w:rsidRPr="00AD5FD5">
        <w:t xml:space="preserve"> </w:t>
      </w:r>
      <w:r w:rsidRPr="00831F62">
        <w:rPr>
          <w:rStyle w:val="cnumerus2"/>
        </w:rPr>
        <w:t>3.</w:t>
      </w:r>
      <w:r w:rsidRPr="00AD5FD5">
        <w:t xml:space="preserve"> tenir une somme à disposition de qqn</w:t>
      </w:r>
      <w:r w:rsidR="00BE217D">
        <w:t> ;</w:t>
      </w:r>
      <w:r w:rsidRPr="00AD5FD5">
        <w:t xml:space="preserve"> </w:t>
      </w:r>
      <w:r w:rsidRPr="00831F62">
        <w:rPr>
          <w:rStyle w:val="cnumerus2"/>
        </w:rPr>
        <w:t>4.</w:t>
      </w:r>
      <w:r w:rsidRPr="00AD5FD5">
        <w:t xml:space="preserve"> exposer à, livrer à la merci de</w:t>
      </w:r>
      <w:r w:rsidR="00BE217D">
        <w:t> ;</w:t>
      </w:r>
      <w:r w:rsidRPr="00AD5FD5">
        <w:t xml:space="preserve"> </w:t>
      </w:r>
      <w:r w:rsidRPr="00831F62">
        <w:rPr>
          <w:rStyle w:val="cnumerus2"/>
        </w:rPr>
        <w:t>5.</w:t>
      </w:r>
      <w:r w:rsidRPr="00AD5FD5">
        <w:t xml:space="preserve"> exposer par écrit, par la parole // </w:t>
      </w:r>
      <w:r w:rsidR="00CB244D" w:rsidRPr="00BF45BC">
        <w:rPr>
          <w:rStyle w:val="gt"/>
        </w:rPr>
        <w:t>[abst]</w:t>
      </w:r>
      <w:r w:rsidRPr="00AD5FD5">
        <w:t xml:space="preserve"> </w:t>
      </w:r>
      <w:r w:rsidRPr="00E5095D">
        <w:rPr>
          <w:rStyle w:val="lt"/>
        </w:rPr>
        <w:t>de áliqua re</w:t>
      </w:r>
      <w:r w:rsidRPr="00AD5FD5">
        <w:t>, faire un exposer sur une chose, traiter une question //</w:t>
      </w:r>
      <w:r w:rsidR="00CB244D" w:rsidRPr="00BF45BC">
        <w:rPr>
          <w:rStyle w:val="gt"/>
        </w:rPr>
        <w:t>[avec prop. inf.]</w:t>
      </w:r>
      <w:r w:rsidRPr="00AD5FD5">
        <w:t xml:space="preserve"> // </w:t>
      </w:r>
      <w:r w:rsidR="00CB244D" w:rsidRPr="00BF45BC">
        <w:rPr>
          <w:rStyle w:val="gt"/>
        </w:rPr>
        <w:t xml:space="preserve">[en </w:t>
      </w:r>
      <w:r w:rsidR="00CB244D" w:rsidRPr="00EC7BDD">
        <w:rPr>
          <w:rStyle w:val="gt"/>
        </w:rPr>
        <w:t>part.</w:t>
      </w:r>
      <w:r w:rsidR="00CB244D" w:rsidRPr="00BF45BC">
        <w:rPr>
          <w:rStyle w:val="gt"/>
        </w:rPr>
        <w:t>]</w:t>
      </w:r>
      <w:r w:rsidRPr="00AD5FD5">
        <w:t xml:space="preserve"> reproduire, rapporter </w:t>
      </w:r>
      <w:r w:rsidR="00CB244D" w:rsidRPr="00BF45BC">
        <w:rPr>
          <w:rStyle w:val="gt"/>
        </w:rPr>
        <w:t>[dans une conservation]</w:t>
      </w:r>
      <w:r w:rsidRPr="00AD5FD5">
        <w:t xml:space="preserve">. </w:t>
      </w:r>
    </w:p>
    <w:p w:rsidR="00DA344A" w:rsidRDefault="00DA344A" w:rsidP="00DA344A">
      <w:pPr>
        <w:pStyle w:val="vocabulum"/>
      </w:pPr>
      <w:r w:rsidRPr="000E1190">
        <w:rPr>
          <w:rStyle w:val="aditus"/>
        </w:rPr>
        <w:t>causa</w:t>
      </w:r>
      <w:r w:rsidRPr="00023B16">
        <w:t xml:space="preserve"> </w:t>
      </w:r>
      <w:r w:rsidR="00F72F75">
        <w:t>(</w:t>
      </w:r>
      <w:r w:rsidR="00F72F75" w:rsidRPr="009F3D2E">
        <w:rPr>
          <w:rStyle w:val="aditus"/>
        </w:rPr>
        <w:t>caussa</w:t>
      </w:r>
      <w:r w:rsidR="00F72F75">
        <w:t>)</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831F62">
        <w:rPr>
          <w:rStyle w:val="cnumerus2"/>
        </w:rPr>
        <w:t>I.</w:t>
      </w:r>
      <w:r w:rsidRPr="00023B16">
        <w:t xml:space="preserve"> </w:t>
      </w:r>
      <w:r w:rsidRPr="00831F62">
        <w:rPr>
          <w:rStyle w:val="cnumerus2"/>
        </w:rPr>
        <w:t>1.</w:t>
      </w:r>
      <w:r w:rsidRPr="00023B16">
        <w:t xml:space="preserve"> cause, sujet, raison</w:t>
      </w:r>
      <w:r>
        <w:t xml:space="preserve"> // </w:t>
      </w:r>
      <w:r w:rsidRPr="00DA344A">
        <w:rPr>
          <w:rStyle w:val="lt"/>
        </w:rPr>
        <w:t>quam ob causam</w:t>
      </w:r>
      <w:r>
        <w:t>,</w:t>
      </w:r>
      <w:r w:rsidRPr="00023B16">
        <w:t xml:space="preserve"> pour cette raison // </w:t>
      </w:r>
      <w:r w:rsidRPr="00BF45BC">
        <w:rPr>
          <w:rStyle w:val="gt"/>
        </w:rPr>
        <w:t>[</w:t>
      </w:r>
      <w:r w:rsidRPr="0002783F">
        <w:rPr>
          <w:rStyle w:val="gt"/>
        </w:rPr>
        <w:t>prép.</w:t>
      </w:r>
      <w:r w:rsidRPr="00BF45BC">
        <w:rPr>
          <w:rStyle w:val="gt"/>
        </w:rPr>
        <w:t xml:space="preserve"> placée en gén. après son régime]</w:t>
      </w:r>
      <w:r w:rsidRPr="00023B16">
        <w:t xml:space="preserve"> à cause de, en vue de</w:t>
      </w:r>
      <w:r w:rsidR="00BE217D">
        <w:t> ;</w:t>
      </w:r>
      <w:r w:rsidRPr="00023B16">
        <w:t xml:space="preserve"> </w:t>
      </w:r>
      <w:r w:rsidRPr="00831F62">
        <w:rPr>
          <w:rStyle w:val="cnumerus2"/>
        </w:rPr>
        <w:t>2.</w:t>
      </w:r>
      <w:r w:rsidRPr="00023B16">
        <w:t xml:space="preserve"> excuse, prétexte, bonne occasion. </w:t>
      </w:r>
      <w:r w:rsidRPr="00831F62">
        <w:rPr>
          <w:rStyle w:val="cnumerus2"/>
        </w:rPr>
        <w:t>II.</w:t>
      </w:r>
      <w:r w:rsidRPr="00023B16">
        <w:t xml:space="preserve"> affaire où sont en cause des intérêts. </w:t>
      </w:r>
      <w:r w:rsidRPr="00831F62">
        <w:rPr>
          <w:rStyle w:val="cnumerus2"/>
        </w:rPr>
        <w:t>1.</w:t>
      </w:r>
      <w:r w:rsidRPr="00023B16">
        <w:t xml:space="preserve"> procès, cause</w:t>
      </w:r>
      <w:r w:rsidR="00BE217D">
        <w:t> ;</w:t>
      </w:r>
      <w:r w:rsidRPr="00023B16">
        <w:t xml:space="preserve"> </w:t>
      </w:r>
      <w:r w:rsidRPr="00831F62">
        <w:rPr>
          <w:rStyle w:val="cnumerus2"/>
        </w:rPr>
        <w:t>2.</w:t>
      </w:r>
      <w:r w:rsidRPr="00023B16">
        <w:t xml:space="preserve"> affaire, question.</w:t>
      </w:r>
    </w:p>
    <w:p w:rsidR="000E1190" w:rsidRDefault="00F4097D" w:rsidP="00F4097D">
      <w:pPr>
        <w:pStyle w:val="vocabulum"/>
      </w:pPr>
      <w:r w:rsidRPr="000E1190">
        <w:rPr>
          <w:rStyle w:val="aditus"/>
        </w:rPr>
        <w:t>suscĭpĭō</w:t>
      </w:r>
      <w:r w:rsidRPr="00AD5FD5">
        <w:t xml:space="preserve">, </w:t>
      </w:r>
      <w:r w:rsidRPr="00CD4F3A">
        <w:rPr>
          <w:rStyle w:val="flexio"/>
        </w:rPr>
        <w:t>ĭs, ĕre, cēpī, ceptum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w:t>
      </w:r>
      <w:r w:rsidRPr="00831F62">
        <w:rPr>
          <w:rStyle w:val="cnumerus2"/>
        </w:rPr>
        <w:t>1.</w:t>
      </w:r>
      <w:r w:rsidRPr="00AD5FD5">
        <w:t xml:space="preserve"> prendre par-dessous, soutenir</w:t>
      </w:r>
      <w:r w:rsidR="00BE217D">
        <w:t> ;</w:t>
      </w:r>
      <w:r w:rsidRPr="00AD5FD5">
        <w:t xml:space="preserve"> </w:t>
      </w:r>
      <w:r w:rsidRPr="00831F62">
        <w:rPr>
          <w:rStyle w:val="cnumerus2"/>
        </w:rPr>
        <w:t>2.</w:t>
      </w:r>
      <w:r w:rsidRPr="00AD5FD5">
        <w:t xml:space="preserve"> soulever // reconnaitre, accueillir, engendrer, mettre au monde</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adopter </w:t>
      </w:r>
      <w:r w:rsidR="00CB244D" w:rsidRPr="00BF45BC">
        <w:rPr>
          <w:rStyle w:val="gt"/>
        </w:rPr>
        <w:t>[un manière]</w:t>
      </w:r>
      <w:r w:rsidRPr="00AD5FD5">
        <w:t xml:space="preserve">, accueillir </w:t>
      </w:r>
      <w:r w:rsidR="00CB244D" w:rsidRPr="00BF45BC">
        <w:rPr>
          <w:rStyle w:val="gt"/>
        </w:rPr>
        <w:t>[dans un groupe]</w:t>
      </w:r>
      <w:r w:rsidRPr="00AD5FD5">
        <w:t xml:space="preserve">, admettre </w:t>
      </w:r>
      <w:r w:rsidR="00CB244D" w:rsidRPr="00BF45BC">
        <w:rPr>
          <w:rStyle w:val="gt"/>
        </w:rPr>
        <w:t>[une idée]</w:t>
      </w:r>
      <w:r w:rsidRPr="00AD5FD5">
        <w:t xml:space="preserve">. </w:t>
      </w:r>
      <w:r w:rsidRPr="00831F62">
        <w:rPr>
          <w:rStyle w:val="cnumerus2"/>
        </w:rPr>
        <w:t>II.</w:t>
      </w:r>
      <w:r w:rsidRPr="00AD5FD5">
        <w:t xml:space="preserve"> prendre sur soi. </w:t>
      </w:r>
      <w:r w:rsidRPr="00831F62">
        <w:rPr>
          <w:rStyle w:val="cnumerus2"/>
        </w:rPr>
        <w:t>1.</w:t>
      </w:r>
      <w:r w:rsidRPr="00AD5FD5">
        <w:t xml:space="preserve"> se charger de, entreprendre</w:t>
      </w:r>
      <w:r w:rsidR="00BE217D">
        <w:t> ;</w:t>
      </w:r>
      <w:r w:rsidRPr="00AD5FD5">
        <w:t xml:space="preserve"> </w:t>
      </w:r>
      <w:r w:rsidRPr="00831F62">
        <w:rPr>
          <w:rStyle w:val="cnumerus2"/>
        </w:rPr>
        <w:t>2.</w:t>
      </w:r>
      <w:r w:rsidRPr="00AD5FD5">
        <w:t xml:space="preserve"> subir, supporter. </w:t>
      </w:r>
    </w:p>
    <w:p w:rsidR="000D4D5F" w:rsidRDefault="000D4D5F" w:rsidP="000D4D5F">
      <w:pPr>
        <w:pStyle w:val="vocabulum"/>
      </w:pPr>
      <w:r w:rsidRPr="000E1190">
        <w:rPr>
          <w:rStyle w:val="aditus"/>
        </w:rPr>
        <w:t>rŏgō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0D4D5F">
        <w:rPr>
          <w:rStyle w:val="cnumerus2"/>
        </w:rPr>
        <w:t>I.</w:t>
      </w:r>
      <w:r>
        <w:t xml:space="preserve"> interroger, questionner. </w:t>
      </w:r>
      <w:r w:rsidRPr="000D4D5F">
        <w:rPr>
          <w:rStyle w:val="cnumerus2"/>
        </w:rPr>
        <w:t>II.</w:t>
      </w:r>
      <w:r>
        <w:t xml:space="preserve"> chercher à obtenir en priant, </w:t>
      </w:r>
      <w:r w:rsidRPr="00023B16">
        <w:t xml:space="preserve">prier, demander. </w:t>
      </w:r>
    </w:p>
    <w:p w:rsidR="000E1190" w:rsidRDefault="00751E6C" w:rsidP="00751E6C">
      <w:pPr>
        <w:pStyle w:val="vocabulum"/>
      </w:pPr>
      <w:r w:rsidRPr="000E1190">
        <w:rPr>
          <w:rStyle w:val="aditus"/>
        </w:rPr>
        <w:t>adnŭō</w:t>
      </w:r>
      <w:r w:rsidRPr="00AD5FD5">
        <w:t xml:space="preserve"> </w:t>
      </w:r>
      <w:r w:rsidR="00F72F75">
        <w:t>(</w:t>
      </w:r>
      <w:r w:rsidR="00F72F75" w:rsidRPr="009F3D2E">
        <w:rPr>
          <w:rStyle w:val="aditus"/>
        </w:rPr>
        <w:t>annŭō</w:t>
      </w:r>
      <w:r w:rsidR="00F72F75">
        <w:t>)</w:t>
      </w:r>
      <w:r w:rsidRPr="00AD5FD5">
        <w:t xml:space="preserve">, </w:t>
      </w:r>
      <w:r w:rsidRPr="00CD4F3A">
        <w:rPr>
          <w:rStyle w:val="flexio"/>
        </w:rPr>
        <w:t>ĭs, ĕre, nŭī, nūtum</w:t>
      </w:r>
      <w:r w:rsidR="009D14D5">
        <w:t> :</w:t>
      </w:r>
      <w:r w:rsidRPr="00AD5FD5">
        <w:t xml:space="preserve"> </w:t>
      </w:r>
      <w:r w:rsidRPr="00831F62">
        <w:rPr>
          <w:rStyle w:val="cnumerus2"/>
        </w:rPr>
        <w:t>1.</w:t>
      </w:r>
      <w:r w:rsidRPr="00AD5FD5">
        <w:t xml:space="preserve"> faire un signe</w:t>
      </w:r>
      <w:r w:rsidR="00BE217D">
        <w:t> ;</w:t>
      </w:r>
      <w:r w:rsidRPr="00AD5FD5">
        <w:t xml:space="preserve"> </w:t>
      </w:r>
      <w:r w:rsidRPr="00831F62">
        <w:rPr>
          <w:rStyle w:val="cnumerus2"/>
        </w:rPr>
        <w:t>2.</w:t>
      </w:r>
      <w:r w:rsidRPr="00AD5FD5">
        <w:t xml:space="preserve"> donner son approbation, consentir. </w:t>
      </w:r>
    </w:p>
    <w:p w:rsidR="000E1190" w:rsidRDefault="00693D29" w:rsidP="00693D29">
      <w:pPr>
        <w:pStyle w:val="vocabulum"/>
      </w:pPr>
      <w:r w:rsidRPr="000E1190">
        <w:rPr>
          <w:rStyle w:val="aditus"/>
        </w:rPr>
        <w:t>postŭlātĭo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demande</w:t>
      </w:r>
      <w:r w:rsidR="00987B40" w:rsidRPr="00AD5FD5">
        <w:t xml:space="preserve">. </w:t>
      </w:r>
    </w:p>
    <w:p w:rsidR="000E1190" w:rsidRDefault="00201933" w:rsidP="00201933">
      <w:pPr>
        <w:pStyle w:val="vocabulum"/>
      </w:pPr>
      <w:r w:rsidRPr="000E1190">
        <w:rPr>
          <w:rStyle w:val="aditus"/>
        </w:rPr>
        <w:t>vŏluntās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volonté</w:t>
      </w:r>
      <w:r w:rsidR="00987B40" w:rsidRPr="00AD5FD5">
        <w:t xml:space="preserve">. </w:t>
      </w:r>
    </w:p>
    <w:p w:rsidR="000E1190" w:rsidRDefault="00EB1112" w:rsidP="00EB1112">
      <w:pPr>
        <w:pStyle w:val="vocabulum"/>
      </w:pPr>
      <w:r w:rsidRPr="000E1190">
        <w:rPr>
          <w:rStyle w:val="aditus"/>
        </w:rPr>
        <w:t>obsistō</w:t>
      </w:r>
      <w:r w:rsidRPr="00AD5FD5">
        <w:t xml:space="preserve">, </w:t>
      </w:r>
      <w:r w:rsidRPr="00F23E4E">
        <w:rPr>
          <w:rStyle w:val="flexio"/>
        </w:rPr>
        <w:t>ĭs, ĕre, stĭtī,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se placer devant</w:t>
      </w:r>
      <w:r w:rsidR="00BE217D">
        <w:t> ;</w:t>
      </w:r>
      <w:r w:rsidRPr="00AD5FD5">
        <w:t xml:space="preserve"> </w:t>
      </w:r>
      <w:r w:rsidRPr="00831F62">
        <w:rPr>
          <w:rStyle w:val="cnumerus2"/>
        </w:rPr>
        <w:t>2.</w:t>
      </w:r>
      <w:r w:rsidRPr="00AD5FD5">
        <w:t xml:space="preserve"> faire obstacle, résister, s’opposer. </w:t>
      </w:r>
    </w:p>
    <w:p w:rsidR="00774507" w:rsidRDefault="00774507" w:rsidP="00774507">
      <w:pPr>
        <w:pStyle w:val="vocabulum"/>
      </w:pPr>
      <w:r w:rsidRPr="000E1190">
        <w:rPr>
          <w:rStyle w:val="aditus"/>
        </w:rPr>
        <w:t>ēn</w:t>
      </w:r>
      <w:r w:rsidR="009D14D5">
        <w:t> :</w:t>
      </w:r>
      <w:r w:rsidRPr="00023B16">
        <w:t xml:space="preserve"> </w:t>
      </w:r>
      <w:r w:rsidRPr="00831F62">
        <w:rPr>
          <w:rStyle w:val="cnumerus2"/>
        </w:rPr>
        <w:t>1.</w:t>
      </w:r>
      <w:r w:rsidRPr="00023B16">
        <w:t xml:space="preserve"> </w:t>
      </w:r>
      <w:r w:rsidRPr="00591E9D">
        <w:rPr>
          <w:rStyle w:val="gt"/>
        </w:rPr>
        <w:t>interj.</w:t>
      </w:r>
      <w:r w:rsidRPr="00023B16">
        <w:t xml:space="preserve"> voici, voilà</w:t>
      </w:r>
      <w:r>
        <w:t xml:space="preserve"> // eh bien, allons </w:t>
      </w:r>
      <w:r w:rsidRPr="00774507">
        <w:rPr>
          <w:rStyle w:val="gt"/>
        </w:rPr>
        <w:t>[avec impér.</w:t>
      </w:r>
      <w:r w:rsidR="00E20E09" w:rsidRPr="00774507">
        <w:rPr>
          <w:rStyle w:val="gt"/>
        </w:rPr>
        <w:t>]</w:t>
      </w:r>
      <w:r w:rsidR="00E20E09" w:rsidRPr="00E20E09">
        <w:t> ;</w:t>
      </w:r>
      <w:r w:rsidRPr="00023B16">
        <w:t xml:space="preserve"> </w:t>
      </w:r>
      <w:r w:rsidRPr="00831F62">
        <w:rPr>
          <w:rStyle w:val="cnumerus2"/>
        </w:rPr>
        <w:t>2.</w:t>
      </w:r>
      <w:r w:rsidRPr="00023B16">
        <w:t xml:space="preserve"> </w:t>
      </w:r>
      <w:r w:rsidRPr="00591E9D">
        <w:rPr>
          <w:rStyle w:val="gt"/>
        </w:rPr>
        <w:t>particule interr.</w:t>
      </w:r>
      <w:r w:rsidRPr="00023B16">
        <w:t xml:space="preserve"> </w:t>
      </w:r>
      <w:r w:rsidRPr="00774507">
        <w:rPr>
          <w:rStyle w:val="lt"/>
        </w:rPr>
        <w:t>en unquam ?</w:t>
      </w:r>
      <w:r>
        <w:t xml:space="preserve"> est-ce que quelque jour ? est-ce que jamais // </w:t>
      </w:r>
      <w:r w:rsidRPr="00774507">
        <w:rPr>
          <w:rStyle w:val="gt"/>
        </w:rPr>
        <w:t>[interr. indir.]</w:t>
      </w:r>
      <w:r>
        <w:t xml:space="preserve"> si jamais.</w:t>
      </w:r>
    </w:p>
    <w:p w:rsidR="000E1190" w:rsidRDefault="00E5584B" w:rsidP="00E5584B">
      <w:pPr>
        <w:pStyle w:val="vocabulum"/>
      </w:pPr>
      <w:r w:rsidRPr="000E1190">
        <w:rPr>
          <w:rStyle w:val="aditus"/>
        </w:rPr>
        <w:t>nūbō</w:t>
      </w:r>
      <w:r w:rsidRPr="00023B16">
        <w:t xml:space="preserve">, </w:t>
      </w:r>
      <w:r w:rsidRPr="00CD4F3A">
        <w:rPr>
          <w:rStyle w:val="flexio"/>
        </w:rPr>
        <w:t>ĭs, ĕre, nupsī, nuptum</w:t>
      </w:r>
      <w:r w:rsidR="009D14D5">
        <w:t> :</w:t>
      </w:r>
      <w:r w:rsidRPr="00023B16">
        <w:t xml:space="preserve"> </w:t>
      </w:r>
      <w:r w:rsidRPr="0002783F">
        <w:rPr>
          <w:rStyle w:val="gt"/>
        </w:rPr>
        <w:t>tr.</w:t>
      </w:r>
      <w:r>
        <w:t xml:space="preserve"> couvrir, voiler. </w:t>
      </w:r>
      <w:r w:rsidRPr="00831F62">
        <w:rPr>
          <w:rStyle w:val="cnumerus2"/>
        </w:rPr>
        <w:t>1.</w:t>
      </w:r>
      <w:r>
        <w:t xml:space="preserve"> </w:t>
      </w:r>
      <w:r w:rsidRPr="0002783F">
        <w:rPr>
          <w:rStyle w:val="gt"/>
        </w:rPr>
        <w:t>intr.</w:t>
      </w:r>
      <w:r>
        <w:t xml:space="preserve">, se voiler </w:t>
      </w:r>
      <w:r w:rsidRPr="00BF45BC">
        <w:rPr>
          <w:rStyle w:val="gt"/>
        </w:rPr>
        <w:t>[en parlant d’une femme]</w:t>
      </w:r>
      <w:r>
        <w:t xml:space="preserve">, </w:t>
      </w:r>
      <w:r w:rsidRPr="00E5584B">
        <w:rPr>
          <w:rStyle w:val="lt"/>
        </w:rPr>
        <w:t>alícui</w:t>
      </w:r>
      <w:r>
        <w:t>, épouser qqn</w:t>
      </w:r>
      <w:r w:rsidR="00BE217D">
        <w:t> ;</w:t>
      </w:r>
      <w:r>
        <w:t xml:space="preserve"> </w:t>
      </w:r>
      <w:r w:rsidRPr="00831F62">
        <w:rPr>
          <w:rStyle w:val="cnumerus2"/>
        </w:rPr>
        <w:t>2.</w:t>
      </w:r>
      <w:r>
        <w:t xml:space="preserve"> </w:t>
      </w:r>
      <w:r w:rsidRPr="0002783F">
        <w:rPr>
          <w:rStyle w:val="gt"/>
        </w:rPr>
        <w:t>tr.</w:t>
      </w:r>
      <w:r w:rsidRPr="00E5584B">
        <w:rPr>
          <w:rStyle w:val="gt"/>
        </w:rPr>
        <w:t xml:space="preserve"> et pass. </w:t>
      </w:r>
      <w:r w:rsidRPr="00BF45BC">
        <w:rPr>
          <w:rStyle w:val="gt"/>
        </w:rPr>
        <w:t>[tard.]</w:t>
      </w:r>
      <w:r>
        <w:t xml:space="preserve"> épouser, être épousé.</w:t>
      </w:r>
    </w:p>
    <w:p w:rsidR="000E1190" w:rsidRDefault="008A15A3" w:rsidP="008A15A3">
      <w:pPr>
        <w:pStyle w:val="vocabulum"/>
      </w:pPr>
      <w:r w:rsidRPr="000E1190">
        <w:rPr>
          <w:rStyle w:val="aditus"/>
        </w:rPr>
        <w:t>dēprōmō</w:t>
      </w:r>
      <w:r w:rsidRPr="00AD5FD5">
        <w:t xml:space="preserve">, ĭs, ĕre, prompsī, promptum, </w:t>
      </w:r>
      <w:r w:rsidRPr="0002783F">
        <w:rPr>
          <w:rStyle w:val="gt"/>
        </w:rPr>
        <w:t>tr.</w:t>
      </w:r>
      <w:r w:rsidR="009D14D5">
        <w:t> :</w:t>
      </w:r>
      <w:r w:rsidRPr="00AD5FD5">
        <w:t xml:space="preserve"> </w:t>
      </w:r>
      <w:r w:rsidRPr="00831F62">
        <w:rPr>
          <w:rStyle w:val="cnumerus2"/>
        </w:rPr>
        <w:t>1.</w:t>
      </w:r>
      <w:r w:rsidRPr="00AD5FD5">
        <w:t xml:space="preserve"> tirer de, prendre dans</w:t>
      </w:r>
      <w:r w:rsidR="00BE217D">
        <w:t> ;</w:t>
      </w:r>
      <w:r w:rsidRPr="00AD5FD5">
        <w:t xml:space="preserve"> </w:t>
      </w:r>
      <w:r w:rsidRPr="00831F62">
        <w:rPr>
          <w:rStyle w:val="cnumerus2"/>
        </w:rPr>
        <w:t>2.</w:t>
      </w:r>
      <w:r w:rsidRPr="00AD5FD5">
        <w:t xml:space="preserve"> communiquer, rendre public. </w:t>
      </w:r>
    </w:p>
    <w:p w:rsidR="000E1190" w:rsidRDefault="00201933" w:rsidP="00201933">
      <w:pPr>
        <w:pStyle w:val="vocabulum"/>
      </w:pPr>
      <w:r w:rsidRPr="000E1190">
        <w:rPr>
          <w:rStyle w:val="aditus"/>
        </w:rPr>
        <w:t>văs</w:t>
      </w:r>
      <w:r w:rsidRPr="00AD5FD5">
        <w:t xml:space="preserve">, văsis, </w:t>
      </w:r>
      <w:r w:rsidRPr="00BF45BC">
        <w:rPr>
          <w:rStyle w:val="gt"/>
        </w:rPr>
        <w:t>n.</w:t>
      </w:r>
      <w:r w:rsidR="009D14D5">
        <w:t> :</w:t>
      </w:r>
      <w:r w:rsidRPr="00AD5FD5">
        <w:t xml:space="preserve"> vase</w:t>
      </w:r>
      <w:r w:rsidR="00987B40" w:rsidRPr="00AD5FD5">
        <w:t xml:space="preserve">. </w:t>
      </w:r>
    </w:p>
    <w:p w:rsidR="000E1190" w:rsidRDefault="00214207" w:rsidP="00214207">
      <w:pPr>
        <w:pStyle w:val="vocabulum"/>
      </w:pPr>
      <w:r w:rsidRPr="000E1190">
        <w:rPr>
          <w:rStyle w:val="aditus"/>
        </w:rPr>
        <w:lastRenderedPageBreak/>
        <w:t>argentĕus</w:t>
      </w:r>
      <w:r w:rsidRPr="00AD5FD5">
        <w:t xml:space="preserve">, </w:t>
      </w:r>
      <w:r w:rsidRPr="00FC73E1">
        <w:rPr>
          <w:rStyle w:val="flexio"/>
        </w:rPr>
        <w:t xml:space="preserve">a, </w:t>
      </w:r>
      <w:r w:rsidRPr="007F2AC0">
        <w:rPr>
          <w:rStyle w:val="flexio"/>
        </w:rPr>
        <w:t>um</w:t>
      </w:r>
      <w:r w:rsidR="009D14D5">
        <w:t> :</w:t>
      </w:r>
      <w:r w:rsidRPr="00AD5FD5">
        <w:t xml:space="preserve"> en argent</w:t>
      </w:r>
      <w:r w:rsidR="00987B40" w:rsidRPr="00AD5FD5">
        <w:t xml:space="preserve">. </w:t>
      </w:r>
    </w:p>
    <w:p w:rsidR="000E1190" w:rsidRDefault="00201933" w:rsidP="00201933">
      <w:pPr>
        <w:pStyle w:val="vocabulum"/>
      </w:pPr>
      <w:r w:rsidRPr="000E1190">
        <w:rPr>
          <w:rStyle w:val="aditus"/>
        </w:rPr>
        <w:t>vestis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habit</w:t>
      </w:r>
      <w:r w:rsidR="00987B40" w:rsidRPr="00AD5FD5">
        <w:t xml:space="preserve">. </w:t>
      </w:r>
    </w:p>
    <w:p w:rsidR="000E1190" w:rsidRDefault="00E546C0" w:rsidP="00E546C0">
      <w:pPr>
        <w:pStyle w:val="vocabulum"/>
      </w:pPr>
      <w:r w:rsidRPr="000E1190">
        <w:rPr>
          <w:rStyle w:val="aditus"/>
        </w:rPr>
        <w:t>prĕtĭōsus</w:t>
      </w:r>
      <w:r w:rsidRPr="00AD5FD5">
        <w:t xml:space="preserve">, </w:t>
      </w:r>
      <w:r w:rsidRPr="00FC73E1">
        <w:rPr>
          <w:rStyle w:val="flexio"/>
        </w:rPr>
        <w:t xml:space="preserve">a, </w:t>
      </w:r>
      <w:r w:rsidRPr="007F2AC0">
        <w:rPr>
          <w:rStyle w:val="flexio"/>
        </w:rPr>
        <w:t>um</w:t>
      </w:r>
      <w:r w:rsidR="009D14D5">
        <w:t> :</w:t>
      </w:r>
      <w:r w:rsidRPr="00AD5FD5">
        <w:t xml:space="preserve"> précieux</w:t>
      </w:r>
      <w:r w:rsidR="00987B40" w:rsidRPr="00AD5FD5">
        <w:t xml:space="preserve">. </w:t>
      </w:r>
    </w:p>
    <w:p w:rsidR="00664434" w:rsidRDefault="00664434" w:rsidP="00664434">
      <w:pPr>
        <w:pStyle w:val="vocabulum"/>
      </w:pPr>
      <w:r w:rsidRPr="000E1190">
        <w:rPr>
          <w:rStyle w:val="aditus"/>
        </w:rPr>
        <w:t>ĭnĕō</w:t>
      </w:r>
      <w:r w:rsidRPr="00023B16">
        <w:t xml:space="preserve">, īs, īre, ĭī (īvī), ĭtum </w:t>
      </w:r>
      <w:r>
        <w:t>(</w:t>
      </w:r>
      <w:r w:rsidRPr="003754D5">
        <w:rPr>
          <w:rStyle w:val="lit"/>
        </w:rPr>
        <w:t>eo</w:t>
      </w:r>
      <w:r>
        <w:t>)</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aller dans</w:t>
      </w:r>
      <w:r w:rsidR="00BE217D">
        <w:t> ;</w:t>
      </w:r>
      <w:r w:rsidRPr="00023B16">
        <w:t xml:space="preserve"> </w:t>
      </w:r>
      <w:r w:rsidRPr="00831F62">
        <w:rPr>
          <w:rStyle w:val="cnumerus2"/>
        </w:rPr>
        <w:t>2.</w:t>
      </w:r>
      <w:r w:rsidRPr="00023B16">
        <w:t xml:space="preserve"> commencer</w:t>
      </w:r>
      <w:r w:rsidR="009D14D5">
        <w:t> :</w:t>
      </w:r>
      <w:r w:rsidRPr="00023B16">
        <w:t xml:space="preserve"> </w:t>
      </w:r>
      <w:r w:rsidRPr="00727C83">
        <w:rPr>
          <w:rStyle w:val="lt"/>
        </w:rPr>
        <w:t>ineúnte vere</w:t>
      </w:r>
      <w:r w:rsidRPr="00023B16">
        <w:t>, au début du printemps</w:t>
      </w:r>
      <w:r w:rsidR="00BE217D">
        <w:t> ;</w:t>
      </w:r>
      <w:r w:rsidRPr="00023B16">
        <w:t xml:space="preserve"> </w:t>
      </w:r>
      <w:r w:rsidRPr="00727C83">
        <w:rPr>
          <w:rStyle w:val="lt"/>
        </w:rPr>
        <w:t>ab ineúnte ætáte</w:t>
      </w:r>
      <w:r>
        <w:t>,</w:t>
      </w:r>
      <w:r w:rsidRPr="00023B16">
        <w:t xml:space="preserve"> depuis son plus jeune âge (“depuis son âge commençant”). </w:t>
      </w:r>
      <w:r w:rsidRPr="00831F62">
        <w:rPr>
          <w:rStyle w:val="cnumerus2"/>
        </w:rPr>
        <w:t>II.</w:t>
      </w:r>
      <w:r w:rsidRPr="00023B16">
        <w:t xml:space="preserve"> </w:t>
      </w:r>
      <w:r w:rsidRPr="0002783F">
        <w:rPr>
          <w:rStyle w:val="gt"/>
        </w:rPr>
        <w:t>tr.</w:t>
      </w:r>
      <w:r>
        <w:rPr>
          <w:rStyle w:val="gt"/>
        </w:rPr>
        <w:t>,</w:t>
      </w:r>
      <w:r w:rsidRPr="00023B16">
        <w:t xml:space="preserve"> pénétrer dans</w:t>
      </w:r>
      <w:r w:rsidR="00BE217D">
        <w:t> ;</w:t>
      </w:r>
      <w:r w:rsidRPr="00023B16">
        <w:t xml:space="preserve"> </w:t>
      </w:r>
      <w:r w:rsidRPr="00831F62">
        <w:rPr>
          <w:rStyle w:val="cnumerus2"/>
        </w:rPr>
        <w:t>2.</w:t>
      </w:r>
      <w:r w:rsidRPr="00023B16">
        <w:t xml:space="preserve"> saillir </w:t>
      </w:r>
      <w:r w:rsidRPr="00BF45BC">
        <w:rPr>
          <w:rStyle w:val="gt"/>
        </w:rPr>
        <w:t>[une femelle</w:t>
      </w:r>
      <w:r w:rsidR="00E20E09" w:rsidRPr="00BF45BC">
        <w:rPr>
          <w:rStyle w:val="gt"/>
        </w:rPr>
        <w:t>]</w:t>
      </w:r>
      <w:r w:rsidR="00E20E09" w:rsidRPr="00E20E09">
        <w:t> ;</w:t>
      </w:r>
      <w:r w:rsidRPr="00023B16">
        <w:t xml:space="preserve"> </w:t>
      </w:r>
      <w:r w:rsidRPr="00831F62">
        <w:rPr>
          <w:rStyle w:val="cnumerus2"/>
        </w:rPr>
        <w:t>3.</w:t>
      </w:r>
      <w:r w:rsidRPr="00023B16">
        <w:t xml:space="preserve"> commencer</w:t>
      </w:r>
      <w:r w:rsidR="00BE217D">
        <w:t> ;</w:t>
      </w:r>
      <w:r w:rsidRPr="00023B16">
        <w:t xml:space="preserve"> </w:t>
      </w:r>
      <w:r w:rsidRPr="00831F62">
        <w:rPr>
          <w:rStyle w:val="cnumerus2"/>
        </w:rPr>
        <w:t>4.</w:t>
      </w:r>
      <w:r w:rsidRPr="00023B16">
        <w:t xml:space="preserve"> entreprendre, de mettre à.</w:t>
      </w:r>
    </w:p>
    <w:p w:rsidR="00B84F7F" w:rsidRDefault="00616B9A" w:rsidP="00616B9A">
      <w:pPr>
        <w:pStyle w:val="vocabulum"/>
      </w:pPr>
      <w:r>
        <w:rPr>
          <w:rStyle w:val="aditus"/>
        </w:rPr>
        <w:t>convīvĭum</w:t>
      </w:r>
      <w:r>
        <w:t xml:space="preserve">, </w:t>
      </w:r>
      <w:r w:rsidRPr="00EE7427">
        <w:rPr>
          <w:rStyle w:val="flexio"/>
        </w:rPr>
        <w:t>ĭi</w:t>
      </w:r>
      <w:r>
        <w:t xml:space="preserve">, </w:t>
      </w:r>
      <w:r>
        <w:rPr>
          <w:rStyle w:val="gt"/>
        </w:rPr>
        <w:t>n.</w:t>
      </w:r>
      <w:r>
        <w:t xml:space="preserve"> : </w:t>
      </w:r>
      <w:r w:rsidRPr="00616B9A">
        <w:rPr>
          <w:rStyle w:val="cnumerus2"/>
        </w:rPr>
        <w:t>1.</w:t>
      </w:r>
      <w:r>
        <w:t xml:space="preserve"> repas, festin ; </w:t>
      </w:r>
      <w:r w:rsidRPr="00616B9A">
        <w:rPr>
          <w:rStyle w:val="cnumerus2"/>
        </w:rPr>
        <w:t>2.</w:t>
      </w:r>
      <w:r>
        <w:t xml:space="preserve"> réunion de convives ; </w:t>
      </w:r>
      <w:r w:rsidRPr="00616B9A">
        <w:rPr>
          <w:rStyle w:val="cnumerus2"/>
        </w:rPr>
        <w:t>3.</w:t>
      </w:r>
      <w:r>
        <w:t xml:space="preserve"> </w:t>
      </w:r>
      <w:r w:rsidRPr="00616B9A">
        <w:rPr>
          <w:rStyle w:val="gt"/>
        </w:rPr>
        <w:t>[chrét.]</w:t>
      </w:r>
      <w:r>
        <w:t xml:space="preserve"> repas eucharistique. </w:t>
      </w:r>
    </w:p>
    <w:p w:rsidR="00B30990" w:rsidRDefault="00B30990" w:rsidP="00B30990">
      <w:pPr>
        <w:pStyle w:val="i"/>
      </w:pPr>
      <w:r>
        <w:t>XXIV. Sans plus tarder, Eliezér exposa aux parents de Rébecca le motif du voyage qu’il avait entrepris, et les pria d’accueillir sa demande.</w:t>
      </w:r>
    </w:p>
    <w:p w:rsidR="00B30990" w:rsidRDefault="00B30990" w:rsidP="00B30990">
      <w:pPr>
        <w:pStyle w:val="i"/>
      </w:pPr>
      <w:r>
        <w:t>Ils lui répondirent</w:t>
      </w:r>
      <w:r w:rsidR="009D14D5">
        <w:t> :</w:t>
      </w:r>
      <w:r>
        <w:t xml:space="preserve"> « C’est la volonté de Dieu, et nous ne pouvons résister à Dieu, Voici Rebeccá</w:t>
      </w:r>
      <w:r w:rsidR="00BE217D">
        <w:t> ;</w:t>
      </w:r>
      <w:r>
        <w:t xml:space="preserve"> qu’elle parte avec toi pour épouser Isaac. »</w:t>
      </w:r>
    </w:p>
    <w:p w:rsidR="00C33FC1" w:rsidRDefault="00B30990" w:rsidP="00B30990">
      <w:pPr>
        <w:pStyle w:val="i"/>
      </w:pPr>
      <w:r>
        <w:t>Alors Eliezér tira des vases d’or et d’argent et de riches étoffes qu’il donna à Rebeccá</w:t>
      </w:r>
      <w:r w:rsidR="00BE217D">
        <w:t> ;</w:t>
      </w:r>
      <w:r>
        <w:t xml:space="preserve"> il offrit aussi des présents à sa mère et à son frère</w:t>
      </w:r>
      <w:r w:rsidR="00BE217D">
        <w:t> ;</w:t>
      </w:r>
      <w:r>
        <w:t xml:space="preserve"> puis on commença le repas</w:t>
      </w:r>
      <w:r w:rsidR="00C33FC1">
        <w:t>.</w:t>
      </w:r>
    </w:p>
    <w:p w:rsidR="00B30990" w:rsidRPr="00930EE0" w:rsidRDefault="000F64E9" w:rsidP="006562DB">
      <w:pPr>
        <w:pStyle w:val="absconditus"/>
      </w:pPr>
      <w:r>
        <w:t>$</w:t>
      </w:r>
    </w:p>
    <w:tbl>
      <w:tblPr>
        <w:tblW w:w="5000" w:type="pct"/>
        <w:tblLook w:val="04A0"/>
      </w:tblPr>
      <w:tblGrid>
        <w:gridCol w:w="2947"/>
        <w:gridCol w:w="4509"/>
      </w:tblGrid>
      <w:tr w:rsidR="00CF5BAE" w:rsidRPr="00822DC6" w:rsidTr="008212CF">
        <w:tc>
          <w:tcPr>
            <w:tcW w:w="1976" w:type="pct"/>
          </w:tcPr>
          <w:p w:rsidR="00CF5BAE" w:rsidRPr="00D63136" w:rsidRDefault="00CF5BAE" w:rsidP="00B7663C">
            <w:pPr>
              <w:pStyle w:val="sv"/>
            </w:pPr>
            <w:r w:rsidRPr="00D63136">
              <w:t>XXIV. Contínuo Eliezér</w:t>
            </w:r>
          </w:p>
        </w:tc>
        <w:tc>
          <w:tcPr>
            <w:tcW w:w="3024" w:type="pct"/>
          </w:tcPr>
          <w:p w:rsidR="00CF5BAE" w:rsidRPr="00822DC6" w:rsidRDefault="00CF5BAE" w:rsidP="00B7663C">
            <w:pPr>
              <w:pStyle w:val="iv"/>
            </w:pPr>
            <w:r w:rsidRPr="00822DC6">
              <w:t xml:space="preserve">XXIV. Aussitôt </w:t>
            </w:r>
            <w:r>
              <w:t>Eliezér</w:t>
            </w:r>
          </w:p>
        </w:tc>
      </w:tr>
      <w:tr w:rsidR="00CF5BAE" w:rsidRPr="00822DC6" w:rsidTr="008212CF">
        <w:tc>
          <w:tcPr>
            <w:tcW w:w="1976" w:type="pct"/>
          </w:tcPr>
          <w:p w:rsidR="00CF5BAE" w:rsidRPr="00D63136" w:rsidRDefault="00CF5BAE" w:rsidP="00B7663C">
            <w:pPr>
              <w:pStyle w:val="sv"/>
            </w:pPr>
            <w:r w:rsidRPr="00D63136">
              <w:t>expósuit</w:t>
            </w:r>
          </w:p>
        </w:tc>
        <w:tc>
          <w:tcPr>
            <w:tcW w:w="3024" w:type="pct"/>
          </w:tcPr>
          <w:p w:rsidR="00CF5BAE" w:rsidRPr="00822DC6" w:rsidRDefault="00CF5BAE" w:rsidP="00B7663C">
            <w:pPr>
              <w:pStyle w:val="iv"/>
            </w:pPr>
            <w:r w:rsidRPr="00822DC6">
              <w:t>exposa</w:t>
            </w:r>
          </w:p>
        </w:tc>
      </w:tr>
      <w:tr w:rsidR="00CF5BAE" w:rsidRPr="00822DC6" w:rsidTr="008212CF">
        <w:tc>
          <w:tcPr>
            <w:tcW w:w="1976" w:type="pct"/>
          </w:tcPr>
          <w:p w:rsidR="00CF5BAE" w:rsidRPr="00D63136" w:rsidRDefault="00CF5BAE" w:rsidP="00B7663C">
            <w:pPr>
              <w:pStyle w:val="sv"/>
            </w:pPr>
            <w:r w:rsidRPr="00D63136">
              <w:t>paréntibus Rebéccæ</w:t>
            </w:r>
          </w:p>
        </w:tc>
        <w:tc>
          <w:tcPr>
            <w:tcW w:w="3024" w:type="pct"/>
          </w:tcPr>
          <w:p w:rsidR="00CF5BAE" w:rsidRPr="00822DC6" w:rsidRDefault="00CF5BAE" w:rsidP="00B7663C">
            <w:pPr>
              <w:pStyle w:val="iv"/>
            </w:pPr>
            <w:r w:rsidRPr="00822DC6">
              <w:t xml:space="preserve">aux parents de </w:t>
            </w:r>
            <w:r>
              <w:t>Rebeccá</w:t>
            </w:r>
          </w:p>
        </w:tc>
      </w:tr>
      <w:tr w:rsidR="00CF5BAE" w:rsidRPr="00822DC6" w:rsidTr="008212CF">
        <w:tc>
          <w:tcPr>
            <w:tcW w:w="1976" w:type="pct"/>
          </w:tcPr>
          <w:p w:rsidR="00CF5BAE" w:rsidRPr="00D63136" w:rsidRDefault="00CF5BAE" w:rsidP="00B7663C">
            <w:pPr>
              <w:pStyle w:val="sv"/>
            </w:pPr>
            <w:r w:rsidRPr="00D63136">
              <w:t>causam itíneris suscépti,</w:t>
            </w:r>
          </w:p>
        </w:tc>
        <w:tc>
          <w:tcPr>
            <w:tcW w:w="3024" w:type="pct"/>
          </w:tcPr>
          <w:p w:rsidR="00CF5BAE" w:rsidRPr="00822DC6" w:rsidRDefault="00CF5BAE" w:rsidP="00B7663C">
            <w:pPr>
              <w:pStyle w:val="iv"/>
            </w:pPr>
            <w:r w:rsidRPr="00822DC6">
              <w:t xml:space="preserve">la cause du voyage entrepris </w:t>
            </w:r>
            <w:r w:rsidRPr="00822DC6">
              <w:rPr>
                <w:rStyle w:val="italicus"/>
              </w:rPr>
              <w:t>par lui</w:t>
            </w:r>
            <w:r w:rsidRPr="00822DC6">
              <w:t>,</w:t>
            </w:r>
          </w:p>
        </w:tc>
      </w:tr>
      <w:tr w:rsidR="00CF5BAE" w:rsidRPr="00822DC6" w:rsidTr="008212CF">
        <w:tc>
          <w:tcPr>
            <w:tcW w:w="1976" w:type="pct"/>
          </w:tcPr>
          <w:p w:rsidR="00CF5BAE" w:rsidRPr="00D63136" w:rsidRDefault="00CF5BAE" w:rsidP="00B7663C">
            <w:pPr>
              <w:pStyle w:val="sv"/>
            </w:pPr>
            <w:r w:rsidRPr="00D63136">
              <w:t>rogavítque ut annuérunt</w:t>
            </w:r>
          </w:p>
        </w:tc>
        <w:tc>
          <w:tcPr>
            <w:tcW w:w="3024" w:type="pct"/>
          </w:tcPr>
          <w:p w:rsidR="00CF5BAE" w:rsidRPr="00822DC6" w:rsidRDefault="00CF5BAE" w:rsidP="00B7663C">
            <w:pPr>
              <w:pStyle w:val="iv"/>
            </w:pPr>
            <w:r w:rsidRPr="00822DC6">
              <w:t xml:space="preserve">et </w:t>
            </w:r>
            <w:r w:rsidRPr="00822DC6">
              <w:rPr>
                <w:rStyle w:val="italicus"/>
              </w:rPr>
              <w:t>les</w:t>
            </w:r>
            <w:r w:rsidRPr="00822DC6">
              <w:t xml:space="preserve"> pria qu’ils consentissent</w:t>
            </w:r>
          </w:p>
        </w:tc>
      </w:tr>
      <w:tr w:rsidR="00CF5BAE" w:rsidRPr="00822DC6" w:rsidTr="008212CF">
        <w:tc>
          <w:tcPr>
            <w:tcW w:w="1976" w:type="pct"/>
          </w:tcPr>
          <w:p w:rsidR="00CF5BAE" w:rsidRPr="00D63136" w:rsidRDefault="00CF5BAE" w:rsidP="00B7663C">
            <w:pPr>
              <w:pStyle w:val="sv"/>
            </w:pPr>
            <w:r w:rsidRPr="00D63136">
              <w:t>suæ postulatióni.</w:t>
            </w:r>
          </w:p>
        </w:tc>
        <w:tc>
          <w:tcPr>
            <w:tcW w:w="3024" w:type="pct"/>
          </w:tcPr>
          <w:p w:rsidR="00CF5BAE" w:rsidRPr="00822DC6" w:rsidRDefault="00CF5BAE" w:rsidP="00B7663C">
            <w:pPr>
              <w:pStyle w:val="iv"/>
            </w:pPr>
            <w:r w:rsidRPr="00822DC6">
              <w:t>à sa demande.</w:t>
            </w:r>
          </w:p>
        </w:tc>
      </w:tr>
      <w:tr w:rsidR="00CF5BAE" w:rsidRPr="00822DC6" w:rsidTr="008212CF">
        <w:tc>
          <w:tcPr>
            <w:tcW w:w="1976" w:type="pct"/>
          </w:tcPr>
          <w:p w:rsidR="00CF5BAE" w:rsidRPr="00D63136" w:rsidRDefault="00CF5BAE" w:rsidP="00B7663C">
            <w:pPr>
              <w:pStyle w:val="sv"/>
            </w:pPr>
            <w:r w:rsidRPr="00D63136">
              <w:t>Qui respondérunt</w:t>
            </w:r>
            <w:r w:rsidR="009D14D5">
              <w:t> :</w:t>
            </w:r>
          </w:p>
        </w:tc>
        <w:tc>
          <w:tcPr>
            <w:tcW w:w="3024" w:type="pct"/>
          </w:tcPr>
          <w:p w:rsidR="00CF5BAE" w:rsidRPr="00822DC6" w:rsidRDefault="00CF5BAE" w:rsidP="00B7663C">
            <w:pPr>
              <w:pStyle w:val="iv"/>
            </w:pPr>
            <w:r w:rsidRPr="00822DC6">
              <w:t>Ceux-ci répondirent</w:t>
            </w:r>
            <w:r w:rsidR="009D14D5">
              <w:t> :</w:t>
            </w:r>
          </w:p>
        </w:tc>
      </w:tr>
      <w:tr w:rsidR="00CF5BAE" w:rsidRPr="00822DC6" w:rsidTr="008212CF">
        <w:tc>
          <w:tcPr>
            <w:tcW w:w="1976" w:type="pct"/>
          </w:tcPr>
          <w:p w:rsidR="00CF5BAE" w:rsidRPr="00D63136" w:rsidRDefault="00CF5BAE" w:rsidP="00B7663C">
            <w:pPr>
              <w:pStyle w:val="sv"/>
            </w:pPr>
            <w:r w:rsidRPr="00D63136">
              <w:t>« Volúntas Dei fert ita</w:t>
            </w:r>
            <w:r w:rsidR="00BE217D">
              <w:t> ;</w:t>
            </w:r>
          </w:p>
        </w:tc>
        <w:tc>
          <w:tcPr>
            <w:tcW w:w="3024" w:type="pct"/>
          </w:tcPr>
          <w:p w:rsidR="00CF5BAE" w:rsidRPr="00822DC6" w:rsidRDefault="00CF5BAE" w:rsidP="00B7663C">
            <w:pPr>
              <w:pStyle w:val="iv"/>
            </w:pPr>
            <w:r w:rsidRPr="00822DC6">
              <w:t xml:space="preserve">« La volonté de Dieu </w:t>
            </w:r>
            <w:r w:rsidRPr="00822DC6">
              <w:rPr>
                <w:rStyle w:val="italicus"/>
              </w:rPr>
              <w:t>le</w:t>
            </w:r>
            <w:r w:rsidRPr="00822DC6">
              <w:t xml:space="preserve"> comporte ainsi</w:t>
            </w:r>
            <w:r w:rsidR="00BE217D">
              <w:t> ;</w:t>
            </w:r>
          </w:p>
        </w:tc>
      </w:tr>
      <w:tr w:rsidR="00CF5BAE" w:rsidRPr="00822DC6" w:rsidTr="008212CF">
        <w:tc>
          <w:tcPr>
            <w:tcW w:w="1976" w:type="pct"/>
          </w:tcPr>
          <w:p w:rsidR="00CF5BAE" w:rsidRPr="00D63136" w:rsidRDefault="00CF5BAE" w:rsidP="00B7663C">
            <w:pPr>
              <w:pStyle w:val="sv"/>
            </w:pPr>
            <w:r w:rsidRPr="00D63136">
              <w:t>nec póssumus</w:t>
            </w:r>
          </w:p>
        </w:tc>
        <w:tc>
          <w:tcPr>
            <w:tcW w:w="3024" w:type="pct"/>
          </w:tcPr>
          <w:p w:rsidR="00CF5BAE" w:rsidRPr="00822DC6" w:rsidRDefault="00CF5BAE" w:rsidP="00B7663C">
            <w:pPr>
              <w:pStyle w:val="iv"/>
            </w:pPr>
            <w:r w:rsidRPr="00822DC6">
              <w:t>et nous ne pouvons pas</w:t>
            </w:r>
          </w:p>
        </w:tc>
      </w:tr>
      <w:tr w:rsidR="00CF5BAE" w:rsidRPr="00822DC6" w:rsidTr="008212CF">
        <w:tc>
          <w:tcPr>
            <w:tcW w:w="1976" w:type="pct"/>
          </w:tcPr>
          <w:p w:rsidR="00CF5BAE" w:rsidRPr="00D63136" w:rsidRDefault="00CF5BAE" w:rsidP="00B7663C">
            <w:pPr>
              <w:pStyle w:val="sv"/>
            </w:pPr>
            <w:r w:rsidRPr="00D63136">
              <w:t>obsístere Deo.</w:t>
            </w:r>
          </w:p>
        </w:tc>
        <w:tc>
          <w:tcPr>
            <w:tcW w:w="3024" w:type="pct"/>
          </w:tcPr>
          <w:p w:rsidR="00CF5BAE" w:rsidRPr="00822DC6" w:rsidRDefault="00CF5BAE" w:rsidP="00B7663C">
            <w:pPr>
              <w:pStyle w:val="iv"/>
            </w:pPr>
            <w:r w:rsidRPr="00822DC6">
              <w:t>résister à Dieu,</w:t>
            </w:r>
          </w:p>
        </w:tc>
      </w:tr>
      <w:tr w:rsidR="00CF5BAE" w:rsidRPr="00822DC6" w:rsidTr="008212CF">
        <w:tc>
          <w:tcPr>
            <w:tcW w:w="1976" w:type="pct"/>
          </w:tcPr>
          <w:p w:rsidR="00CF5BAE" w:rsidRPr="00D63136" w:rsidRDefault="00CF5BAE" w:rsidP="00B7663C">
            <w:pPr>
              <w:pStyle w:val="sv"/>
            </w:pPr>
            <w:r w:rsidRPr="00D63136">
              <w:t>Ea Rebeccá</w:t>
            </w:r>
            <w:r w:rsidR="00BE217D">
              <w:t> ;</w:t>
            </w:r>
          </w:p>
        </w:tc>
        <w:tc>
          <w:tcPr>
            <w:tcW w:w="3024" w:type="pct"/>
          </w:tcPr>
          <w:p w:rsidR="00CF5BAE" w:rsidRPr="00822DC6" w:rsidRDefault="00CF5BAE" w:rsidP="00B7663C">
            <w:pPr>
              <w:pStyle w:val="iv"/>
            </w:pPr>
            <w:r w:rsidRPr="00822DC6">
              <w:t xml:space="preserve">Voici </w:t>
            </w:r>
            <w:r>
              <w:t>Rebeccá</w:t>
            </w:r>
            <w:r w:rsidR="00BE217D">
              <w:t> ;</w:t>
            </w:r>
          </w:p>
        </w:tc>
      </w:tr>
      <w:tr w:rsidR="00CF5BAE" w:rsidRPr="00822DC6" w:rsidTr="008212CF">
        <w:tc>
          <w:tcPr>
            <w:tcW w:w="1976" w:type="pct"/>
          </w:tcPr>
          <w:p w:rsidR="00CF5BAE" w:rsidRPr="00D63136" w:rsidRDefault="00CF5BAE" w:rsidP="00B7663C">
            <w:pPr>
              <w:pStyle w:val="sv"/>
            </w:pPr>
            <w:r w:rsidRPr="00D63136">
              <w:t>proficiscátur tecum,</w:t>
            </w:r>
          </w:p>
        </w:tc>
        <w:tc>
          <w:tcPr>
            <w:tcW w:w="3024" w:type="pct"/>
          </w:tcPr>
          <w:p w:rsidR="00CF5BAE" w:rsidRPr="00822DC6" w:rsidRDefault="00CF5BAE" w:rsidP="00B7663C">
            <w:pPr>
              <w:pStyle w:val="iv"/>
            </w:pPr>
            <w:r w:rsidRPr="00822DC6">
              <w:t>qu’elle parte avec toi,</w:t>
            </w:r>
          </w:p>
        </w:tc>
      </w:tr>
      <w:tr w:rsidR="00CF5BAE" w:rsidRPr="00822DC6" w:rsidTr="008212CF">
        <w:tc>
          <w:tcPr>
            <w:tcW w:w="1976" w:type="pct"/>
          </w:tcPr>
          <w:p w:rsidR="00CF5BAE" w:rsidRPr="00D63136" w:rsidRDefault="00CF5BAE" w:rsidP="00B7663C">
            <w:pPr>
              <w:pStyle w:val="sv"/>
            </w:pPr>
            <w:r w:rsidRPr="00D63136">
              <w:t>nuptúra Isaáco. »</w:t>
            </w:r>
          </w:p>
        </w:tc>
        <w:tc>
          <w:tcPr>
            <w:tcW w:w="3024" w:type="pct"/>
          </w:tcPr>
          <w:p w:rsidR="00CF5BAE" w:rsidRPr="00822DC6" w:rsidRDefault="00CF5BAE" w:rsidP="00B7663C">
            <w:pPr>
              <w:pStyle w:val="iv"/>
            </w:pPr>
            <w:r w:rsidRPr="00822DC6">
              <w:t>devant épouser (pour épouser) Isaac. »</w:t>
            </w:r>
          </w:p>
        </w:tc>
      </w:tr>
      <w:tr w:rsidR="00CF5BAE" w:rsidRPr="00822DC6" w:rsidTr="008212CF">
        <w:tc>
          <w:tcPr>
            <w:tcW w:w="1976" w:type="pct"/>
          </w:tcPr>
          <w:p w:rsidR="00CF5BAE" w:rsidRPr="00D63136" w:rsidRDefault="00CF5BAE" w:rsidP="00B7663C">
            <w:pPr>
              <w:pStyle w:val="sv"/>
            </w:pPr>
            <w:r w:rsidRPr="00D63136">
              <w:t>Tum Eliezér</w:t>
            </w:r>
          </w:p>
        </w:tc>
        <w:tc>
          <w:tcPr>
            <w:tcW w:w="3024" w:type="pct"/>
          </w:tcPr>
          <w:p w:rsidR="00CF5BAE" w:rsidRPr="00822DC6" w:rsidRDefault="00CF5BAE" w:rsidP="00B7663C">
            <w:pPr>
              <w:pStyle w:val="iv"/>
            </w:pPr>
            <w:r w:rsidRPr="00822DC6">
              <w:t xml:space="preserve">Alors </w:t>
            </w:r>
            <w:r>
              <w:t>Eliezér</w:t>
            </w:r>
          </w:p>
        </w:tc>
      </w:tr>
      <w:tr w:rsidR="00CF5BAE" w:rsidRPr="00822DC6" w:rsidTr="008212CF">
        <w:tc>
          <w:tcPr>
            <w:tcW w:w="1976" w:type="pct"/>
          </w:tcPr>
          <w:p w:rsidR="00CF5BAE" w:rsidRPr="00D63136" w:rsidRDefault="00CF5BAE" w:rsidP="00B7663C">
            <w:pPr>
              <w:pStyle w:val="sv"/>
            </w:pPr>
            <w:r w:rsidRPr="00D63136">
              <w:t>deprómpsit vasa áurea</w:t>
            </w:r>
          </w:p>
        </w:tc>
        <w:tc>
          <w:tcPr>
            <w:tcW w:w="3024" w:type="pct"/>
          </w:tcPr>
          <w:p w:rsidR="00CF5BAE" w:rsidRPr="00822DC6" w:rsidRDefault="00CF5BAE" w:rsidP="00B7663C">
            <w:pPr>
              <w:pStyle w:val="iv"/>
            </w:pPr>
            <w:r w:rsidRPr="00822DC6">
              <w:t>tira des vases d’-or</w:t>
            </w:r>
          </w:p>
        </w:tc>
      </w:tr>
      <w:tr w:rsidR="00CF5BAE" w:rsidRPr="00822DC6" w:rsidTr="008212CF">
        <w:tc>
          <w:tcPr>
            <w:tcW w:w="1976" w:type="pct"/>
          </w:tcPr>
          <w:p w:rsidR="00CF5BAE" w:rsidRPr="00D63136" w:rsidRDefault="00CF5BAE" w:rsidP="00B7663C">
            <w:pPr>
              <w:pStyle w:val="sv"/>
            </w:pPr>
            <w:r w:rsidRPr="00D63136">
              <w:t>et argéntea,</w:t>
            </w:r>
          </w:p>
        </w:tc>
        <w:tc>
          <w:tcPr>
            <w:tcW w:w="3024" w:type="pct"/>
          </w:tcPr>
          <w:p w:rsidR="00CF5BAE" w:rsidRPr="00822DC6" w:rsidRDefault="00CF5BAE" w:rsidP="00B7663C">
            <w:pPr>
              <w:pStyle w:val="iv"/>
            </w:pPr>
            <w:r w:rsidRPr="00822DC6">
              <w:t>et d’-argent,</w:t>
            </w:r>
          </w:p>
        </w:tc>
      </w:tr>
      <w:tr w:rsidR="00CF5BAE" w:rsidRPr="00822DC6" w:rsidTr="008212CF">
        <w:tc>
          <w:tcPr>
            <w:tcW w:w="1976" w:type="pct"/>
          </w:tcPr>
          <w:p w:rsidR="00CF5BAE" w:rsidRPr="00D63136" w:rsidRDefault="00CF5BAE" w:rsidP="00B7663C">
            <w:pPr>
              <w:pStyle w:val="sv"/>
            </w:pPr>
            <w:r w:rsidRPr="00D63136">
              <w:t>vestésque pretiósas,</w:t>
            </w:r>
          </w:p>
        </w:tc>
        <w:tc>
          <w:tcPr>
            <w:tcW w:w="3024" w:type="pct"/>
          </w:tcPr>
          <w:p w:rsidR="00CF5BAE" w:rsidRPr="00822DC6" w:rsidRDefault="00CF5BAE" w:rsidP="00B7663C">
            <w:pPr>
              <w:pStyle w:val="iv"/>
            </w:pPr>
            <w:r w:rsidRPr="00822DC6">
              <w:t>et des étoffes précieuses,</w:t>
            </w:r>
          </w:p>
        </w:tc>
      </w:tr>
      <w:tr w:rsidR="00CF5BAE" w:rsidRPr="00822DC6" w:rsidTr="008212CF">
        <w:tc>
          <w:tcPr>
            <w:tcW w:w="1976" w:type="pct"/>
          </w:tcPr>
          <w:p w:rsidR="00CF5BAE" w:rsidRPr="00D63136" w:rsidRDefault="00CF5BAE" w:rsidP="00B7663C">
            <w:pPr>
              <w:pStyle w:val="sv"/>
            </w:pPr>
            <w:r w:rsidRPr="00D63136">
              <w:t>quas dedit Rebéccæ</w:t>
            </w:r>
            <w:r w:rsidR="00BE217D">
              <w:t> ;</w:t>
            </w:r>
          </w:p>
        </w:tc>
        <w:tc>
          <w:tcPr>
            <w:tcW w:w="3024" w:type="pct"/>
          </w:tcPr>
          <w:p w:rsidR="00CF5BAE" w:rsidRPr="00822DC6" w:rsidRDefault="00CF5BAE" w:rsidP="00B7663C">
            <w:pPr>
              <w:pStyle w:val="iv"/>
            </w:pPr>
            <w:r w:rsidRPr="00822DC6">
              <w:t xml:space="preserve">qu’il donna à </w:t>
            </w:r>
            <w:r>
              <w:t>Rebeccá</w:t>
            </w:r>
            <w:r w:rsidR="00BE217D">
              <w:t> ;</w:t>
            </w:r>
          </w:p>
        </w:tc>
      </w:tr>
      <w:tr w:rsidR="00CF5BAE" w:rsidRPr="00822DC6" w:rsidTr="008212CF">
        <w:tc>
          <w:tcPr>
            <w:tcW w:w="1976" w:type="pct"/>
          </w:tcPr>
          <w:p w:rsidR="00CF5BAE" w:rsidRPr="00D63136" w:rsidRDefault="00CF5BAE" w:rsidP="00B7663C">
            <w:pPr>
              <w:pStyle w:val="sv"/>
            </w:pPr>
            <w:r w:rsidRPr="00D63136">
              <w:t>óbtulit étiam múnera</w:t>
            </w:r>
          </w:p>
        </w:tc>
        <w:tc>
          <w:tcPr>
            <w:tcW w:w="3024" w:type="pct"/>
          </w:tcPr>
          <w:p w:rsidR="00CF5BAE" w:rsidRPr="00822DC6" w:rsidRDefault="00CF5BAE" w:rsidP="00B7663C">
            <w:pPr>
              <w:pStyle w:val="iv"/>
            </w:pPr>
            <w:r w:rsidRPr="00822DC6">
              <w:t>il offrit aussi des présents</w:t>
            </w:r>
          </w:p>
        </w:tc>
      </w:tr>
      <w:tr w:rsidR="00CF5BAE" w:rsidRPr="00822DC6" w:rsidTr="008212CF">
        <w:tc>
          <w:tcPr>
            <w:tcW w:w="1976" w:type="pct"/>
          </w:tcPr>
          <w:p w:rsidR="00CF5BAE" w:rsidRPr="00D63136" w:rsidRDefault="00CF5BAE" w:rsidP="00B7663C">
            <w:pPr>
              <w:pStyle w:val="sv"/>
            </w:pPr>
            <w:r w:rsidRPr="00D63136">
              <w:t xml:space="preserve">matri et fratri ejus, </w:t>
            </w:r>
          </w:p>
        </w:tc>
        <w:tc>
          <w:tcPr>
            <w:tcW w:w="3024" w:type="pct"/>
          </w:tcPr>
          <w:p w:rsidR="00CF5BAE" w:rsidRPr="00822DC6" w:rsidRDefault="00CF5BAE" w:rsidP="00B7663C">
            <w:pPr>
              <w:pStyle w:val="iv"/>
            </w:pPr>
            <w:r w:rsidRPr="00822DC6">
              <w:t>à la mère et au frère d’elle,</w:t>
            </w:r>
          </w:p>
        </w:tc>
      </w:tr>
      <w:tr w:rsidR="00CF5BAE" w:rsidRPr="00822DC6" w:rsidTr="008212CF">
        <w:tc>
          <w:tcPr>
            <w:tcW w:w="1976" w:type="pct"/>
          </w:tcPr>
          <w:p w:rsidR="00CF5BAE" w:rsidRPr="00D63136" w:rsidRDefault="00CF5BAE" w:rsidP="00B7663C">
            <w:pPr>
              <w:pStyle w:val="sv"/>
            </w:pPr>
            <w:r w:rsidRPr="00D63136">
              <w:t>et iniérunt convívium.</w:t>
            </w:r>
          </w:p>
        </w:tc>
        <w:tc>
          <w:tcPr>
            <w:tcW w:w="3024" w:type="pct"/>
          </w:tcPr>
          <w:p w:rsidR="00CF5BAE" w:rsidRPr="00822DC6" w:rsidRDefault="00CF5BAE" w:rsidP="00B7663C">
            <w:pPr>
              <w:pStyle w:val="iv"/>
            </w:pPr>
            <w:r w:rsidRPr="00822DC6">
              <w:t>et ils commencèrent le repas.</w:t>
            </w:r>
          </w:p>
        </w:tc>
      </w:tr>
    </w:tbl>
    <w:p w:rsidR="00C87EAE" w:rsidRDefault="00B30990" w:rsidP="00301F97">
      <w:pPr>
        <w:pStyle w:val="absconditus"/>
      </w:pPr>
      <w:r w:rsidRPr="00930EE0">
        <w:lastRenderedPageBreak/>
        <w:t>²</w:t>
      </w:r>
    </w:p>
    <w:p w:rsidR="009D7993" w:rsidRDefault="009D7993" w:rsidP="009D7993">
      <w:pPr>
        <w:pStyle w:val="Titre3"/>
      </w:pPr>
      <w:bookmarkStart w:id="99" w:name="_Toc466191307"/>
      <w:bookmarkStart w:id="100" w:name="_Toc466191563"/>
      <w:bookmarkStart w:id="101" w:name="_Toc524065497"/>
      <w:r>
        <w:t xml:space="preserve">25 — Départ de </w:t>
      </w:r>
      <w:r w:rsidR="00D05FDB">
        <w:t>Rebeccá</w:t>
      </w:r>
      <w:bookmarkEnd w:id="99"/>
      <w:bookmarkEnd w:id="100"/>
      <w:bookmarkEnd w:id="101"/>
    </w:p>
    <w:p w:rsidR="00C87EAE" w:rsidRDefault="0033165C" w:rsidP="00E2285C">
      <w:pPr>
        <w:pStyle w:val="s"/>
        <w:rPr>
          <w:lang w:val="fr-FR"/>
        </w:rPr>
      </w:pPr>
      <w:r w:rsidRPr="00D80808">
        <w:rPr>
          <w:lang w:val="fr-FR"/>
        </w:rPr>
        <w:t>Postrídie</w:t>
      </w:r>
      <w:r w:rsidR="00060827" w:rsidRPr="00D80808">
        <w:rPr>
          <w:lang w:val="fr-FR"/>
        </w:rPr>
        <w:t xml:space="preserve"> </w:t>
      </w:r>
      <w:r w:rsidR="0071140E">
        <w:rPr>
          <w:lang w:val="fr-FR"/>
        </w:rPr>
        <w:t>Eliezér</w:t>
      </w:r>
      <w:r w:rsidR="00060827" w:rsidRPr="00D80808">
        <w:rPr>
          <w:lang w:val="fr-FR"/>
        </w:rPr>
        <w:t xml:space="preserve"> surg</w:t>
      </w:r>
      <w:r w:rsidR="001361CE" w:rsidRPr="00D80808">
        <w:rPr>
          <w:lang w:val="fr-FR"/>
        </w:rPr>
        <w:t>e</w:t>
      </w:r>
      <w:r w:rsidR="00060827" w:rsidRPr="00D80808">
        <w:rPr>
          <w:lang w:val="fr-FR"/>
        </w:rPr>
        <w:t>ns m</w:t>
      </w:r>
      <w:r w:rsidR="001361CE" w:rsidRPr="00D80808">
        <w:rPr>
          <w:lang w:val="fr-FR"/>
        </w:rPr>
        <w:t>a</w:t>
      </w:r>
      <w:r w:rsidR="00060827" w:rsidRPr="00D80808">
        <w:rPr>
          <w:lang w:val="fr-FR"/>
        </w:rPr>
        <w:t>ne, d</w:t>
      </w:r>
      <w:r w:rsidR="001361CE" w:rsidRPr="00D80808">
        <w:rPr>
          <w:lang w:val="fr-FR"/>
        </w:rPr>
        <w:t>i</w:t>
      </w:r>
      <w:r w:rsidR="00060827" w:rsidRPr="00D80808">
        <w:rPr>
          <w:lang w:val="fr-FR"/>
        </w:rPr>
        <w:t xml:space="preserve">xit </w:t>
      </w:r>
      <w:r w:rsidRPr="00D80808">
        <w:rPr>
          <w:lang w:val="fr-FR"/>
        </w:rPr>
        <w:t>paréntibus</w:t>
      </w:r>
      <w:r w:rsidR="00060827" w:rsidRPr="00D80808">
        <w:rPr>
          <w:lang w:val="fr-FR"/>
        </w:rPr>
        <w:t xml:space="preserve"> </w:t>
      </w:r>
      <w:r w:rsidRPr="00D80808">
        <w:rPr>
          <w:lang w:val="fr-FR"/>
        </w:rPr>
        <w:t>Rebéccæ</w:t>
      </w:r>
      <w:r w:rsidR="005774A7">
        <w:rPr>
          <w:lang w:val="fr-FR"/>
        </w:rPr>
        <w:t> :</w:t>
      </w:r>
      <w:r w:rsidR="00060827" w:rsidRPr="00D80808">
        <w:rPr>
          <w:lang w:val="fr-FR"/>
        </w:rPr>
        <w:t xml:space="preserve"> </w:t>
      </w:r>
      <w:r w:rsidR="006651A0" w:rsidRPr="00D80808">
        <w:rPr>
          <w:lang w:val="fr-FR"/>
        </w:rPr>
        <w:t>“</w:t>
      </w:r>
      <w:r w:rsidR="00060827" w:rsidRPr="00D80808">
        <w:rPr>
          <w:lang w:val="fr-FR"/>
        </w:rPr>
        <w:t>Herus meus m</w:t>
      </w:r>
      <w:r w:rsidR="001361CE" w:rsidRPr="00D80808">
        <w:rPr>
          <w:lang w:val="fr-FR"/>
        </w:rPr>
        <w:t>e</w:t>
      </w:r>
      <w:r w:rsidRPr="00D80808">
        <w:rPr>
          <w:lang w:val="fr-FR"/>
        </w:rPr>
        <w:t xml:space="preserve"> expé</w:t>
      </w:r>
      <w:r w:rsidR="00060827" w:rsidRPr="00D80808">
        <w:rPr>
          <w:lang w:val="fr-FR"/>
        </w:rPr>
        <w:t>ctat</w:t>
      </w:r>
      <w:r w:rsidR="00BE217D">
        <w:rPr>
          <w:lang w:val="fr-FR"/>
        </w:rPr>
        <w:t> ;</w:t>
      </w:r>
      <w:r w:rsidR="00060827" w:rsidRPr="00D80808">
        <w:rPr>
          <w:lang w:val="fr-FR"/>
        </w:rPr>
        <w:t xml:space="preserve"> </w:t>
      </w:r>
      <w:r w:rsidRPr="00D80808">
        <w:rPr>
          <w:lang w:val="fr-FR"/>
        </w:rPr>
        <w:t>dimíttite</w:t>
      </w:r>
      <w:r w:rsidR="00060827" w:rsidRPr="00D80808">
        <w:rPr>
          <w:lang w:val="fr-FR"/>
        </w:rPr>
        <w:t xml:space="preserve"> m</w:t>
      </w:r>
      <w:r w:rsidR="001361CE" w:rsidRPr="00D80808">
        <w:rPr>
          <w:lang w:val="fr-FR"/>
        </w:rPr>
        <w:t>e</w:t>
      </w:r>
      <w:r w:rsidRPr="00D80808">
        <w:rPr>
          <w:lang w:val="fr-FR"/>
        </w:rPr>
        <w:t xml:space="preserve"> ut ré</w:t>
      </w:r>
      <w:r w:rsidR="00060827" w:rsidRPr="00D80808">
        <w:rPr>
          <w:lang w:val="fr-FR"/>
        </w:rPr>
        <w:t>deam ad illum.</w:t>
      </w:r>
      <w:r w:rsidR="006651A0" w:rsidRPr="00D80808">
        <w:rPr>
          <w:lang w:val="fr-FR"/>
        </w:rPr>
        <w:t>”</w:t>
      </w:r>
      <w:r w:rsidR="00060827" w:rsidRPr="00D80808">
        <w:rPr>
          <w:lang w:val="fr-FR"/>
        </w:rPr>
        <w:t xml:space="preserve"> Qu</w:t>
      </w:r>
      <w:r w:rsidR="001361CE" w:rsidRPr="00D80808">
        <w:rPr>
          <w:lang w:val="fr-FR"/>
        </w:rPr>
        <w:t>i</w:t>
      </w:r>
      <w:r w:rsidR="00060827" w:rsidRPr="00D80808">
        <w:rPr>
          <w:lang w:val="fr-FR"/>
        </w:rPr>
        <w:t xml:space="preserve"> </w:t>
      </w:r>
      <w:r w:rsidRPr="00D80808">
        <w:rPr>
          <w:lang w:val="fr-FR"/>
        </w:rPr>
        <w:t>respondérunt</w:t>
      </w:r>
      <w:r w:rsidR="005774A7">
        <w:rPr>
          <w:lang w:val="fr-FR"/>
        </w:rPr>
        <w:t> :</w:t>
      </w:r>
      <w:r w:rsidR="00060827" w:rsidRPr="00D80808">
        <w:rPr>
          <w:lang w:val="fr-FR"/>
        </w:rPr>
        <w:t xml:space="preserve"> </w:t>
      </w:r>
      <w:r w:rsidR="006651A0" w:rsidRPr="00D80808">
        <w:rPr>
          <w:lang w:val="fr-FR"/>
        </w:rPr>
        <w:t>“</w:t>
      </w:r>
      <w:r w:rsidRPr="00D80808">
        <w:rPr>
          <w:lang w:val="fr-FR"/>
        </w:rPr>
        <w:t>Vocémus</w:t>
      </w:r>
      <w:r w:rsidR="00060827" w:rsidRPr="00D80808">
        <w:rPr>
          <w:lang w:val="fr-FR"/>
        </w:rPr>
        <w:t xml:space="preserve"> </w:t>
      </w:r>
      <w:r w:rsidRPr="00D80808">
        <w:rPr>
          <w:lang w:val="fr-FR"/>
        </w:rPr>
        <w:t>puéllam</w:t>
      </w:r>
      <w:r w:rsidR="00060827" w:rsidRPr="00D80808">
        <w:rPr>
          <w:lang w:val="fr-FR"/>
        </w:rPr>
        <w:t xml:space="preserve"> et percont</w:t>
      </w:r>
      <w:r w:rsidRPr="00D80808">
        <w:rPr>
          <w:lang w:val="fr-FR"/>
        </w:rPr>
        <w:t>é</w:t>
      </w:r>
      <w:r w:rsidR="00060827" w:rsidRPr="00D80808">
        <w:rPr>
          <w:lang w:val="fr-FR"/>
        </w:rPr>
        <w:t xml:space="preserve">mur ejus </w:t>
      </w:r>
      <w:r w:rsidRPr="00D80808">
        <w:rPr>
          <w:lang w:val="fr-FR"/>
        </w:rPr>
        <w:t>senténtiam</w:t>
      </w:r>
      <w:r w:rsidR="00060827" w:rsidRPr="00D80808">
        <w:rPr>
          <w:lang w:val="fr-FR"/>
        </w:rPr>
        <w:t>.</w:t>
      </w:r>
      <w:r w:rsidR="006651A0" w:rsidRPr="00D80808">
        <w:rPr>
          <w:lang w:val="fr-FR"/>
        </w:rPr>
        <w:t>”</w:t>
      </w:r>
      <w:r w:rsidR="00060827" w:rsidRPr="00D80808">
        <w:rPr>
          <w:lang w:val="fr-FR"/>
        </w:rPr>
        <w:t xml:space="preserve"> </w:t>
      </w:r>
      <w:r w:rsidR="00AF1DC1" w:rsidRPr="00D80808">
        <w:rPr>
          <w:lang w:val="fr-FR"/>
        </w:rPr>
        <w:t>Cum</w:t>
      </w:r>
      <w:r w:rsidR="00060827" w:rsidRPr="00D80808">
        <w:rPr>
          <w:lang w:val="fr-FR"/>
        </w:rPr>
        <w:t xml:space="preserve"> </w:t>
      </w:r>
      <w:r w:rsidR="00D243EF">
        <w:rPr>
          <w:lang w:val="fr-FR"/>
        </w:rPr>
        <w:t>Rebeccá</w:t>
      </w:r>
      <w:r w:rsidR="00060827" w:rsidRPr="00D80808">
        <w:rPr>
          <w:lang w:val="fr-FR"/>
        </w:rPr>
        <w:t xml:space="preserve"> </w:t>
      </w:r>
      <w:r w:rsidRPr="00D80808">
        <w:rPr>
          <w:lang w:val="fr-FR"/>
        </w:rPr>
        <w:t>venísset</w:t>
      </w:r>
      <w:r w:rsidR="00060827" w:rsidRPr="00D80808">
        <w:rPr>
          <w:lang w:val="fr-FR"/>
        </w:rPr>
        <w:t>, sc</w:t>
      </w:r>
      <w:r w:rsidR="001361CE" w:rsidRPr="00D80808">
        <w:rPr>
          <w:lang w:val="fr-FR"/>
        </w:rPr>
        <w:t>i</w:t>
      </w:r>
      <w:r w:rsidR="00060827" w:rsidRPr="00D80808">
        <w:rPr>
          <w:lang w:val="fr-FR"/>
        </w:rPr>
        <w:t>scit</w:t>
      </w:r>
      <w:r w:rsidRPr="00D80808">
        <w:rPr>
          <w:lang w:val="fr-FR"/>
        </w:rPr>
        <w:t>á</w:t>
      </w:r>
      <w:r w:rsidR="00060827" w:rsidRPr="00D80808">
        <w:rPr>
          <w:lang w:val="fr-FR"/>
        </w:rPr>
        <w:t>t</w:t>
      </w:r>
      <w:r w:rsidR="001361CE" w:rsidRPr="00D80808">
        <w:rPr>
          <w:lang w:val="fr-FR"/>
        </w:rPr>
        <w:t>i</w:t>
      </w:r>
      <w:r w:rsidR="00060827" w:rsidRPr="00D80808">
        <w:rPr>
          <w:lang w:val="fr-FR"/>
        </w:rPr>
        <w:t xml:space="preserve"> sunt an vellet</w:t>
      </w:r>
      <w:r w:rsidR="001F1BCE">
        <w:rPr>
          <w:rStyle w:val="Appelnotedebasdep"/>
        </w:rPr>
        <w:footnoteReference w:id="79"/>
      </w:r>
      <w:r w:rsidR="00060827" w:rsidRPr="00D80808">
        <w:rPr>
          <w:lang w:val="fr-FR"/>
        </w:rPr>
        <w:t xml:space="preserve"> </w:t>
      </w:r>
      <w:r w:rsidRPr="00D80808">
        <w:rPr>
          <w:lang w:val="fr-FR"/>
        </w:rPr>
        <w:t>discédere</w:t>
      </w:r>
      <w:r w:rsidR="00060827" w:rsidRPr="00D80808">
        <w:rPr>
          <w:lang w:val="fr-FR"/>
        </w:rPr>
        <w:t xml:space="preserve"> cum </w:t>
      </w:r>
      <w:r w:rsidRPr="00D80808">
        <w:rPr>
          <w:lang w:val="fr-FR"/>
        </w:rPr>
        <w:t>hómine</w:t>
      </w:r>
      <w:r w:rsidR="009633A1" w:rsidRPr="00D80808">
        <w:rPr>
          <w:lang w:val="fr-FR"/>
        </w:rPr>
        <w:t> ?</w:t>
      </w:r>
      <w:r w:rsidR="00060827" w:rsidRPr="00D80808">
        <w:rPr>
          <w:lang w:val="fr-FR"/>
        </w:rPr>
        <w:t xml:space="preserve"> </w:t>
      </w:r>
      <w:r w:rsidR="006651A0" w:rsidRPr="00D80808">
        <w:rPr>
          <w:lang w:val="fr-FR"/>
        </w:rPr>
        <w:t>“</w:t>
      </w:r>
      <w:r w:rsidR="00060827" w:rsidRPr="00D80808">
        <w:rPr>
          <w:lang w:val="fr-FR"/>
        </w:rPr>
        <w:t>Vol</w:t>
      </w:r>
      <w:r w:rsidR="001361CE" w:rsidRPr="00D80808">
        <w:rPr>
          <w:lang w:val="fr-FR"/>
        </w:rPr>
        <w:t>o</w:t>
      </w:r>
      <w:r w:rsidR="00060827" w:rsidRPr="00D80808">
        <w:rPr>
          <w:lang w:val="fr-FR"/>
        </w:rPr>
        <w:t>,</w:t>
      </w:r>
      <w:r w:rsidR="006651A0" w:rsidRPr="00D80808">
        <w:rPr>
          <w:lang w:val="fr-FR"/>
        </w:rPr>
        <w:t>”</w:t>
      </w:r>
      <w:r w:rsidR="00060827" w:rsidRPr="00D80808">
        <w:rPr>
          <w:lang w:val="fr-FR"/>
        </w:rPr>
        <w:t xml:space="preserve"> inquit illa</w:t>
      </w:r>
      <w:r w:rsidR="005C7E3F">
        <w:rPr>
          <w:lang w:val="fr-FR"/>
        </w:rPr>
        <w:t xml:space="preserve">. </w:t>
      </w:r>
    </w:p>
    <w:p w:rsidR="00C87EAE" w:rsidRDefault="0033165C" w:rsidP="00E2285C">
      <w:pPr>
        <w:pStyle w:val="s"/>
        <w:rPr>
          <w:lang w:val="fr-FR"/>
        </w:rPr>
      </w:pPr>
      <w:r w:rsidRPr="00D80808">
        <w:rPr>
          <w:lang w:val="fr-FR"/>
        </w:rPr>
        <w:t>Dimisérunt</w:t>
      </w:r>
      <w:r w:rsidR="00060827" w:rsidRPr="00D80808">
        <w:rPr>
          <w:lang w:val="fr-FR"/>
        </w:rPr>
        <w:t xml:space="preserve"> erg</w:t>
      </w:r>
      <w:r w:rsidR="001361CE" w:rsidRPr="00D80808">
        <w:rPr>
          <w:lang w:val="fr-FR"/>
        </w:rPr>
        <w:t>o</w:t>
      </w:r>
      <w:r w:rsidRPr="00D80808">
        <w:rPr>
          <w:lang w:val="fr-FR"/>
        </w:rPr>
        <w:t xml:space="preserve"> Rebé</w:t>
      </w:r>
      <w:r w:rsidR="00060827" w:rsidRPr="00D80808">
        <w:rPr>
          <w:lang w:val="fr-FR"/>
        </w:rPr>
        <w:t xml:space="preserve">ccam et </w:t>
      </w:r>
      <w:r w:rsidRPr="00D80808">
        <w:rPr>
          <w:lang w:val="fr-FR"/>
        </w:rPr>
        <w:t>nutrícem</w:t>
      </w:r>
      <w:r w:rsidR="00060827" w:rsidRPr="00D80808">
        <w:rPr>
          <w:lang w:val="fr-FR"/>
        </w:rPr>
        <w:t xml:space="preserve"> </w:t>
      </w:r>
      <w:r w:rsidRPr="00D80808">
        <w:rPr>
          <w:lang w:val="fr-FR"/>
        </w:rPr>
        <w:t>illíus</w:t>
      </w:r>
      <w:r w:rsidR="00060827" w:rsidRPr="00D80808">
        <w:rPr>
          <w:lang w:val="fr-FR"/>
        </w:rPr>
        <w:t xml:space="preserve">, </w:t>
      </w:r>
      <w:r w:rsidRPr="00D80808">
        <w:rPr>
          <w:lang w:val="fr-FR"/>
        </w:rPr>
        <w:t>precántes</w:t>
      </w:r>
      <w:r w:rsidR="00060827" w:rsidRPr="00D80808">
        <w:rPr>
          <w:lang w:val="fr-FR"/>
        </w:rPr>
        <w:t xml:space="preserve"> e</w:t>
      </w:r>
      <w:r w:rsidR="001361CE" w:rsidRPr="00D80808">
        <w:rPr>
          <w:lang w:val="fr-FR"/>
        </w:rPr>
        <w:t>i</w:t>
      </w:r>
      <w:r w:rsidR="00060827" w:rsidRPr="00D80808">
        <w:rPr>
          <w:lang w:val="fr-FR"/>
        </w:rPr>
        <w:t xml:space="preserve"> </w:t>
      </w:r>
      <w:r w:rsidRPr="00D80808">
        <w:rPr>
          <w:lang w:val="fr-FR"/>
        </w:rPr>
        <w:t>ómnia</w:t>
      </w:r>
      <w:r w:rsidR="00060827" w:rsidRPr="00D80808">
        <w:rPr>
          <w:lang w:val="fr-FR"/>
        </w:rPr>
        <w:t xml:space="preserve"> </w:t>
      </w:r>
      <w:r w:rsidRPr="00D80808">
        <w:rPr>
          <w:lang w:val="fr-FR"/>
        </w:rPr>
        <w:t>próspera</w:t>
      </w:r>
      <w:r w:rsidR="005C7E3F">
        <w:rPr>
          <w:lang w:val="fr-FR"/>
        </w:rPr>
        <w:t xml:space="preserve">. </w:t>
      </w:r>
    </w:p>
    <w:p w:rsidR="000E1190" w:rsidRDefault="00C87EAE" w:rsidP="00430F28">
      <w:pPr>
        <w:pStyle w:val="absconditus"/>
      </w:pPr>
      <w:r>
        <w:t>~</w:t>
      </w:r>
    </w:p>
    <w:p w:rsidR="000E1190" w:rsidRDefault="00693D29" w:rsidP="00693D29">
      <w:pPr>
        <w:pStyle w:val="vocabulum"/>
      </w:pPr>
      <w:r w:rsidRPr="000E1190">
        <w:rPr>
          <w:rStyle w:val="aditus"/>
        </w:rPr>
        <w:t>postrīdĭē</w:t>
      </w:r>
      <w:r w:rsidRPr="00AD5FD5">
        <w:t xml:space="preserve">, </w:t>
      </w:r>
      <w:r w:rsidRPr="0002783F">
        <w:rPr>
          <w:rStyle w:val="gt"/>
        </w:rPr>
        <w:t>adv.</w:t>
      </w:r>
      <w:r w:rsidR="009D14D5">
        <w:t> :</w:t>
      </w:r>
      <w:r w:rsidRPr="00AD5FD5">
        <w:t xml:space="preserve"> le lendemain</w:t>
      </w:r>
      <w:r w:rsidR="00987B40" w:rsidRPr="00AD5FD5">
        <w:t xml:space="preserve">. </w:t>
      </w:r>
    </w:p>
    <w:p w:rsidR="004F7E56" w:rsidRDefault="004F7E56" w:rsidP="004F7E56">
      <w:pPr>
        <w:pStyle w:val="vocabulum"/>
      </w:pPr>
      <w:r w:rsidRPr="000E1190">
        <w:rPr>
          <w:rStyle w:val="aditus"/>
        </w:rPr>
        <w:t>surgō</w:t>
      </w:r>
      <w:r w:rsidRPr="00023B16">
        <w:t>, ĭs, ĕre, surrēxī, surrectum</w:t>
      </w:r>
      <w:r>
        <w:t xml:space="preserve">, </w:t>
      </w:r>
      <w:r w:rsidRPr="00E21679">
        <w:rPr>
          <w:rStyle w:val="gt"/>
        </w:rPr>
        <w:t>tr. et intr.</w:t>
      </w:r>
      <w:r w:rsidR="009D14D5">
        <w:t> :</w:t>
      </w:r>
      <w:r w:rsidRPr="00023B16">
        <w:t xml:space="preserve"> </w:t>
      </w:r>
      <w:r w:rsidRPr="00831F62">
        <w:rPr>
          <w:rStyle w:val="cnumerus2"/>
        </w:rPr>
        <w:t>I.</w:t>
      </w:r>
      <w:r>
        <w:t xml:space="preserve"> </w:t>
      </w:r>
      <w:r w:rsidRPr="0002783F">
        <w:rPr>
          <w:rStyle w:val="gt"/>
        </w:rPr>
        <w:t>tr.</w:t>
      </w:r>
      <w:r>
        <w:t xml:space="preserve"> </w:t>
      </w:r>
      <w:r w:rsidRPr="00BF45BC">
        <w:rPr>
          <w:rStyle w:val="gt"/>
        </w:rPr>
        <w:t>[arch.]</w:t>
      </w:r>
      <w:r>
        <w:t xml:space="preserve"> mettre debout, dresser. </w:t>
      </w:r>
      <w:r w:rsidRPr="00831F62">
        <w:rPr>
          <w:rStyle w:val="cnumerus2"/>
        </w:rPr>
        <w:t>II.</w:t>
      </w:r>
      <w:r>
        <w:t xml:space="preserve"> </w:t>
      </w:r>
      <w:r w:rsidRPr="0002783F">
        <w:rPr>
          <w:rStyle w:val="gt"/>
        </w:rPr>
        <w:t>intr.</w:t>
      </w:r>
      <w:r>
        <w:rPr>
          <w:rStyle w:val="gt"/>
        </w:rPr>
        <w:t>,</w:t>
      </w:r>
      <w:r>
        <w:t xml:space="preserve"> </w:t>
      </w:r>
      <w:r w:rsidRPr="00023B16">
        <w:t>se lever</w:t>
      </w:r>
      <w:r>
        <w:t xml:space="preserve">, se mettre debout. </w:t>
      </w:r>
      <w:r w:rsidRPr="00831F62">
        <w:rPr>
          <w:rStyle w:val="cnumerus2"/>
        </w:rPr>
        <w:t>1.</w:t>
      </w:r>
      <w:r>
        <w:t xml:space="preserve"> </w:t>
      </w:r>
      <w:r w:rsidRPr="002D0A9C">
        <w:rPr>
          <w:rStyle w:val="lt"/>
        </w:rPr>
        <w:t>de sella</w:t>
      </w:r>
      <w:r>
        <w:t>, se lever de son siège</w:t>
      </w:r>
      <w:r w:rsidR="00BE217D">
        <w:t> ;</w:t>
      </w:r>
      <w:r>
        <w:t xml:space="preserve"> </w:t>
      </w:r>
      <w:r w:rsidRPr="00831F62">
        <w:rPr>
          <w:rStyle w:val="cnumerus2"/>
        </w:rPr>
        <w:t>2.</w:t>
      </w:r>
      <w:r>
        <w:t xml:space="preserve"> </w:t>
      </w:r>
      <w:r w:rsidRPr="00BF45BC">
        <w:rPr>
          <w:rStyle w:val="gt"/>
        </w:rPr>
        <w:t>[choses</w:t>
      </w:r>
      <w:r w:rsidR="00E20E09" w:rsidRPr="00BF45BC">
        <w:rPr>
          <w:rStyle w:val="gt"/>
        </w:rPr>
        <w:t>]</w:t>
      </w:r>
      <w:r w:rsidR="00E20E09" w:rsidRPr="00E20E09">
        <w:t> ;</w:t>
      </w:r>
      <w:r>
        <w:t xml:space="preserve"> </w:t>
      </w:r>
      <w:r w:rsidRPr="00831F62">
        <w:rPr>
          <w:rStyle w:val="cnumerus2"/>
        </w:rPr>
        <w:t>3.</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4.</w:t>
      </w:r>
      <w:r>
        <w:t xml:space="preserve"> se relever </w:t>
      </w:r>
      <w:r w:rsidRPr="00BF45BC">
        <w:rPr>
          <w:rStyle w:val="gt"/>
        </w:rPr>
        <w:t>[moralement</w:t>
      </w:r>
      <w:r w:rsidR="00E20E09" w:rsidRPr="00BF45BC">
        <w:rPr>
          <w:rStyle w:val="gt"/>
        </w:rPr>
        <w:t>]</w:t>
      </w:r>
      <w:r w:rsidR="00E20E09" w:rsidRPr="00E20E09">
        <w:t> ;</w:t>
      </w:r>
      <w:r>
        <w:t xml:space="preserve"> </w:t>
      </w:r>
      <w:r w:rsidRPr="00831F62">
        <w:rPr>
          <w:rStyle w:val="cnumerus2"/>
        </w:rPr>
        <w:t>5.</w:t>
      </w:r>
      <w:r>
        <w:t xml:space="preserve"> ressusciter</w:t>
      </w:r>
      <w:r w:rsidR="00BE217D">
        <w:t> ;</w:t>
      </w:r>
      <w:r>
        <w:t xml:space="preserve"> </w:t>
      </w:r>
      <w:r w:rsidRPr="00831F62">
        <w:rPr>
          <w:rStyle w:val="cnumerus2"/>
        </w:rPr>
        <w:t>6.</w:t>
      </w:r>
      <w:r>
        <w:t xml:space="preserve"> s’insurger</w:t>
      </w:r>
      <w:r w:rsidRPr="00023B16">
        <w:t xml:space="preserve">. </w:t>
      </w:r>
    </w:p>
    <w:p w:rsidR="00CA60DA" w:rsidRDefault="00CA60DA" w:rsidP="00CA60DA">
      <w:pPr>
        <w:pStyle w:val="vocabulum"/>
      </w:pPr>
      <w:r w:rsidRPr="00CA60DA">
        <w:t xml:space="preserve">1 </w:t>
      </w:r>
      <w:r w:rsidRPr="000E1190">
        <w:rPr>
          <w:rStyle w:val="aditus"/>
        </w:rPr>
        <w:t>mānĕ</w:t>
      </w:r>
      <w:r w:rsidR="009D14D5">
        <w:t> :</w:t>
      </w:r>
      <w:r w:rsidRPr="00023B16">
        <w:t xml:space="preserve"> </w:t>
      </w:r>
      <w:r w:rsidRPr="00CA60DA">
        <w:rPr>
          <w:rStyle w:val="cnumerus2"/>
        </w:rPr>
        <w:t>1.</w:t>
      </w:r>
      <w:r>
        <w:t xml:space="preserve"> </w:t>
      </w:r>
      <w:r w:rsidRPr="00CA60DA">
        <w:rPr>
          <w:rStyle w:val="gt"/>
        </w:rPr>
        <w:t>subst. n. indécl.,</w:t>
      </w:r>
      <w:r>
        <w:t xml:space="preserve"> </w:t>
      </w:r>
      <w:r w:rsidRPr="00023B16">
        <w:t>le matin</w:t>
      </w:r>
      <w:r w:rsidR="00BE217D">
        <w:t> ;</w:t>
      </w:r>
      <w:r>
        <w:t xml:space="preserve"> </w:t>
      </w:r>
      <w:r w:rsidRPr="00CA60DA">
        <w:rPr>
          <w:rStyle w:val="cnumerus2"/>
        </w:rPr>
        <w:t>2.</w:t>
      </w:r>
      <w:r>
        <w:t xml:space="preserve"> </w:t>
      </w:r>
      <w:r w:rsidRPr="00CA60DA">
        <w:rPr>
          <w:rStyle w:val="gt"/>
        </w:rPr>
        <w:t>adv.</w:t>
      </w:r>
      <w:r>
        <w:rPr>
          <w:rStyle w:val="gt"/>
        </w:rPr>
        <w:t>,</w:t>
      </w:r>
      <w:r>
        <w:t xml:space="preserve"> au matin, le matin</w:t>
      </w:r>
      <w:r w:rsidRPr="00023B16">
        <w:t xml:space="preserve">. </w:t>
      </w:r>
    </w:p>
    <w:p w:rsidR="006C77EB" w:rsidRDefault="006C77EB" w:rsidP="006C77EB">
      <w:pPr>
        <w:pStyle w:val="vocabulum"/>
      </w:pPr>
      <w:r>
        <w:rPr>
          <w:rStyle w:val="aditus"/>
        </w:rPr>
        <w:t>ĕrus</w:t>
      </w:r>
      <w:r>
        <w:t xml:space="preserve"> (</w:t>
      </w:r>
      <w:r w:rsidRPr="006C77EB">
        <w:rPr>
          <w:rStyle w:val="aditus"/>
        </w:rPr>
        <w:t>hĕrus</w:t>
      </w:r>
      <w:r>
        <w:t xml:space="preserve">), </w:t>
      </w:r>
      <w:r w:rsidRPr="00497DEC">
        <w:rPr>
          <w:rStyle w:val="flexio"/>
        </w:rPr>
        <w:t>i</w:t>
      </w:r>
      <w:r>
        <w:t xml:space="preserve">, </w:t>
      </w:r>
      <w:r>
        <w:rPr>
          <w:rStyle w:val="gt"/>
        </w:rPr>
        <w:t>m.</w:t>
      </w:r>
      <w:r>
        <w:t xml:space="preserve"> : maître. </w:t>
      </w:r>
    </w:p>
    <w:p w:rsidR="000E1190" w:rsidRDefault="00267353" w:rsidP="00267353">
      <w:pPr>
        <w:pStyle w:val="vocabulum"/>
      </w:pPr>
      <w:r w:rsidRPr="000E1190">
        <w:rPr>
          <w:rStyle w:val="aditus"/>
        </w:rPr>
        <w:t>exspectō</w:t>
      </w:r>
      <w:r w:rsidRPr="00AD5FD5">
        <w:t xml:space="preserve"> </w:t>
      </w:r>
      <w:r w:rsidR="00F72F75">
        <w:t>(</w:t>
      </w:r>
      <w:r w:rsidR="00F72F75" w:rsidRPr="009F3D2E">
        <w:rPr>
          <w:rStyle w:val="aditus"/>
        </w:rPr>
        <w:t>expectō</w:t>
      </w:r>
      <w:r w:rsidR="00F72F75">
        <w:t>)</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attendre</w:t>
      </w:r>
      <w:r w:rsidR="00987B40" w:rsidRPr="00AD5FD5">
        <w:t xml:space="preserve">. </w:t>
      </w:r>
    </w:p>
    <w:p w:rsidR="000E1190" w:rsidRDefault="00E83BDD" w:rsidP="00E83BDD">
      <w:pPr>
        <w:pStyle w:val="vocabulum"/>
      </w:pPr>
      <w:r w:rsidRPr="000E1190">
        <w:rPr>
          <w:rStyle w:val="aditus"/>
        </w:rPr>
        <w:t>dīmittō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envoyer de côté et d’autre, envoyer dans tous les sens</w:t>
      </w:r>
      <w:r w:rsidR="00BE217D">
        <w:t> ;</w:t>
      </w:r>
      <w:r w:rsidRPr="00AD5FD5">
        <w:t xml:space="preserve"> </w:t>
      </w:r>
      <w:r w:rsidRPr="00831F62">
        <w:rPr>
          <w:rStyle w:val="cnumerus2"/>
        </w:rPr>
        <w:t>2.</w:t>
      </w:r>
      <w:r w:rsidRPr="00AD5FD5">
        <w:t xml:space="preserve"> disperser une multitude</w:t>
      </w:r>
      <w:r w:rsidR="00BE217D">
        <w:t> ;</w:t>
      </w:r>
      <w:r w:rsidRPr="00AD5FD5">
        <w:t xml:space="preserve"> </w:t>
      </w:r>
      <w:r w:rsidRPr="00831F62">
        <w:rPr>
          <w:rStyle w:val="cnumerus2"/>
        </w:rPr>
        <w:t>3.</w:t>
      </w:r>
      <w:r w:rsidRPr="00AD5FD5">
        <w:t xml:space="preserve"> </w:t>
      </w:r>
      <w:r w:rsidR="00CB244D" w:rsidRPr="00BF45BC">
        <w:rPr>
          <w:rStyle w:val="gt"/>
        </w:rPr>
        <w:t>[en gén.]</w:t>
      </w:r>
      <w:r w:rsidRPr="00AD5FD5">
        <w:t xml:space="preserve"> renvoyer, faire partir </w:t>
      </w:r>
      <w:r w:rsidRPr="00BD11CF">
        <w:rPr>
          <w:rStyle w:val="gt"/>
        </w:rPr>
        <w:t>ou</w:t>
      </w:r>
      <w:r w:rsidRPr="00AD5FD5">
        <w:t xml:space="preserve"> laisser partir // abandonner qqch // </w:t>
      </w:r>
      <w:r w:rsidR="00CB244D" w:rsidRPr="00BF45BC">
        <w:rPr>
          <w:rStyle w:val="gt"/>
        </w:rPr>
        <w:t xml:space="preserve">[en </w:t>
      </w:r>
      <w:r w:rsidR="00CB244D" w:rsidRPr="00EC7BDD">
        <w:rPr>
          <w:rStyle w:val="gt"/>
        </w:rPr>
        <w:t>part.</w:t>
      </w:r>
      <w:r w:rsidR="00CB244D" w:rsidRPr="00BF45BC">
        <w:rPr>
          <w:rStyle w:val="gt"/>
        </w:rPr>
        <w:t>]</w:t>
      </w:r>
      <w:r w:rsidRPr="00AD5FD5">
        <w:t xml:space="preserve"> laisser libre</w:t>
      </w:r>
      <w:r w:rsidR="00BE217D">
        <w:t> ;</w:t>
      </w:r>
      <w:r w:rsidRPr="00AD5FD5">
        <w:t xml:space="preserve"> </w:t>
      </w:r>
      <w:r w:rsidRPr="00831F62">
        <w:rPr>
          <w:rStyle w:val="cnumerus2"/>
        </w:rPr>
        <w:t>4.</w:t>
      </w:r>
      <w:r w:rsidRPr="00AD5FD5">
        <w:t xml:space="preserve"> renoncer à, abandonner</w:t>
      </w:r>
      <w:r w:rsidR="00BE217D">
        <w:t> ;</w:t>
      </w:r>
      <w:r w:rsidRPr="00AD5FD5">
        <w:t xml:space="preserve"> </w:t>
      </w:r>
      <w:r w:rsidRPr="00831F62">
        <w:rPr>
          <w:rStyle w:val="cnumerus2"/>
        </w:rPr>
        <w:t>5.</w:t>
      </w:r>
      <w:r w:rsidRPr="00AD5FD5">
        <w:t xml:space="preserve"> </w:t>
      </w:r>
      <w:r w:rsidR="00CB244D" w:rsidRPr="00BF45BC">
        <w:rPr>
          <w:rStyle w:val="gt"/>
        </w:rPr>
        <w:t>[chrét.]</w:t>
      </w:r>
      <w:r w:rsidRPr="00AD5FD5">
        <w:t xml:space="preserve"> remettre les dettes, pardonner les péchés.</w:t>
      </w:r>
    </w:p>
    <w:p w:rsidR="000E1190" w:rsidRDefault="002D14DA" w:rsidP="002D14DA">
      <w:pPr>
        <w:pStyle w:val="vocabulum"/>
      </w:pPr>
      <w:r w:rsidRPr="000E1190">
        <w:rPr>
          <w:rStyle w:val="aditus"/>
        </w:rPr>
        <w:t>redĕō</w:t>
      </w:r>
      <w:r w:rsidRPr="00023B16">
        <w:t xml:space="preserve">, </w:t>
      </w:r>
      <w:r w:rsidR="00EE7427" w:rsidRPr="00EE7427">
        <w:rPr>
          <w:rStyle w:val="flexio"/>
        </w:rPr>
        <w:t>īs, īre, ĭī</w:t>
      </w:r>
      <w:r w:rsidR="00EE7427">
        <w:t xml:space="preserve"> </w:t>
      </w:r>
      <w:r w:rsidR="00EE7427" w:rsidRPr="00594E39">
        <w:rPr>
          <w:rStyle w:val="gt"/>
        </w:rPr>
        <w:t>rart</w:t>
      </w:r>
      <w:r w:rsidR="00EE7427">
        <w:t xml:space="preserve"> </w:t>
      </w:r>
      <w:r w:rsidR="00EE7427" w:rsidRPr="00EE7427">
        <w:rPr>
          <w:rStyle w:val="flexio"/>
        </w:rPr>
        <w:t>īvī, ĭtum</w:t>
      </w:r>
      <w:r>
        <w:t xml:space="preserve">, </w:t>
      </w:r>
      <w:r w:rsidRPr="0002783F">
        <w:rPr>
          <w:rStyle w:val="gt"/>
        </w:rPr>
        <w:t>intr.</w:t>
      </w:r>
      <w:r w:rsidR="009D14D5">
        <w:t> :</w:t>
      </w:r>
      <w:r w:rsidRPr="00023B16">
        <w:t xml:space="preserve"> </w:t>
      </w:r>
      <w:r w:rsidRPr="00831F62">
        <w:rPr>
          <w:rStyle w:val="cnumerus2"/>
        </w:rPr>
        <w:t>I.</w:t>
      </w:r>
      <w:r>
        <w:t xml:space="preserve"> </w:t>
      </w:r>
      <w:r w:rsidRPr="00BF45BC">
        <w:rPr>
          <w:rStyle w:val="gt"/>
        </w:rPr>
        <w:t>[avec valeur du préfixe]</w:t>
      </w:r>
      <w:r>
        <w:t xml:space="preserve"> </w:t>
      </w:r>
      <w:r w:rsidRPr="00831F62">
        <w:rPr>
          <w:rStyle w:val="cnumerus2"/>
        </w:rPr>
        <w:t>1.</w:t>
      </w:r>
      <w:r>
        <w:t xml:space="preserve"> </w:t>
      </w:r>
      <w:r w:rsidRPr="00023B16">
        <w:t>revenir, retourner</w:t>
      </w:r>
      <w:r w:rsidR="00BE217D">
        <w:t> ;</w:t>
      </w:r>
      <w:r>
        <w:t xml:space="preserve"> </w:t>
      </w:r>
      <w:r w:rsidRPr="00831F62">
        <w:rPr>
          <w:rStyle w:val="cnumerus2"/>
        </w:rPr>
        <w:t>2.</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3.</w:t>
      </w:r>
      <w:r w:rsidRPr="00023B16">
        <w:t xml:space="preserve"> </w:t>
      </w:r>
      <w:r>
        <w:t xml:space="preserve">venir en retour, revenir comme bénéfice, rapporter. </w:t>
      </w:r>
      <w:r w:rsidRPr="00831F62">
        <w:rPr>
          <w:rStyle w:val="cnumerus2"/>
        </w:rPr>
        <w:t>II.</w:t>
      </w:r>
      <w:r>
        <w:t xml:space="preserve"> aller à une autre endroit </w:t>
      </w:r>
      <w:r w:rsidRPr="00831F62">
        <w:rPr>
          <w:rStyle w:val="cnumerus2"/>
        </w:rPr>
        <w:t>1.</w:t>
      </w:r>
      <w:r>
        <w:t xml:space="preserve"> passer d’un état à un autre, en venir à</w:t>
      </w:r>
      <w:r w:rsidR="00BE217D">
        <w:t> ;</w:t>
      </w:r>
      <w:r>
        <w:t xml:space="preserve"> </w:t>
      </w:r>
      <w:r w:rsidRPr="00831F62">
        <w:rPr>
          <w:rStyle w:val="cnumerus2"/>
        </w:rPr>
        <w:t>2.</w:t>
      </w:r>
      <w:r>
        <w:t xml:space="preserve"> revenir à, échoir à, appartenir à.</w:t>
      </w:r>
    </w:p>
    <w:p w:rsidR="008E0661" w:rsidRDefault="008E0661" w:rsidP="008E0661">
      <w:pPr>
        <w:pStyle w:val="vocabulum"/>
      </w:pPr>
      <w:r w:rsidRPr="000E1190">
        <w:rPr>
          <w:rStyle w:val="aditus"/>
        </w:rPr>
        <w:t>percontŏr</w:t>
      </w:r>
      <w:r w:rsidRPr="00023B16">
        <w:t xml:space="preserve"> (-cunctŏr), </w:t>
      </w:r>
      <w:r w:rsidRPr="00FC73E1">
        <w:rPr>
          <w:rStyle w:val="flexio"/>
        </w:rPr>
        <w:t>ārĭs, ārī, ātus sum</w:t>
      </w:r>
      <w:r>
        <w:t xml:space="preserve">, </w:t>
      </w:r>
      <w:r w:rsidRPr="0002783F">
        <w:rPr>
          <w:rStyle w:val="gt"/>
        </w:rPr>
        <w:t>tr.</w:t>
      </w:r>
      <w:r w:rsidR="009D14D5">
        <w:t> :</w:t>
      </w:r>
      <w:r w:rsidRPr="00023B16">
        <w:t xml:space="preserve"> </w:t>
      </w:r>
      <w:r>
        <w:t xml:space="preserve">s’enquérir, interroger, questionner. </w:t>
      </w:r>
      <w:r w:rsidRPr="00831F62">
        <w:rPr>
          <w:rStyle w:val="cnumerus2"/>
        </w:rPr>
        <w:t>1.</w:t>
      </w:r>
      <w:r>
        <w:t xml:space="preserve"> </w:t>
      </w:r>
      <w:r w:rsidRPr="00BF45BC">
        <w:rPr>
          <w:rStyle w:val="gt"/>
        </w:rPr>
        <w:t>[abst]</w:t>
      </w:r>
      <w:r>
        <w:t xml:space="preserve"> poser des questions</w:t>
      </w:r>
      <w:r w:rsidR="00BE217D">
        <w:t> ;</w:t>
      </w:r>
      <w:r>
        <w:t xml:space="preserve"> </w:t>
      </w:r>
      <w:r w:rsidRPr="00831F62">
        <w:rPr>
          <w:rStyle w:val="cnumerus2"/>
        </w:rPr>
        <w:t>2.</w:t>
      </w:r>
      <w:r>
        <w:t xml:space="preserve"> </w:t>
      </w:r>
      <w:r w:rsidRPr="00831F62">
        <w:rPr>
          <w:rStyle w:val="cnumerus2"/>
        </w:rPr>
        <w:t>a)</w:t>
      </w:r>
      <w:r>
        <w:t xml:space="preserve"> </w:t>
      </w:r>
      <w:r w:rsidRPr="0076571C">
        <w:rPr>
          <w:rStyle w:val="lt"/>
        </w:rPr>
        <w:t>áliquem</w:t>
      </w:r>
      <w:r w:rsidR="00BE217D">
        <w:t> ;</w:t>
      </w:r>
      <w:r>
        <w:t xml:space="preserve"> </w:t>
      </w:r>
      <w:r w:rsidRPr="0076571C">
        <w:rPr>
          <w:rStyle w:val="lt"/>
        </w:rPr>
        <w:t>áliquem de áliqua re</w:t>
      </w:r>
      <w:r w:rsidR="00BE217D">
        <w:t> ;</w:t>
      </w:r>
      <w:r>
        <w:t xml:space="preserve"> </w:t>
      </w:r>
      <w:r w:rsidRPr="0076571C">
        <w:rPr>
          <w:rStyle w:val="lt"/>
        </w:rPr>
        <w:t>áliquid</w:t>
      </w:r>
      <w:r>
        <w:t xml:space="preserve"> </w:t>
      </w:r>
      <w:r w:rsidRPr="00831F62">
        <w:rPr>
          <w:rStyle w:val="cnumerus2"/>
        </w:rPr>
        <w:t>b)</w:t>
      </w:r>
      <w:r>
        <w:t xml:space="preserve"> </w:t>
      </w:r>
      <w:r w:rsidRPr="0076571C">
        <w:rPr>
          <w:rStyle w:val="lt"/>
        </w:rPr>
        <w:t>áliquem áliquid</w:t>
      </w:r>
      <w:r>
        <w:t xml:space="preserve"> </w:t>
      </w:r>
      <w:r w:rsidRPr="00831F62">
        <w:rPr>
          <w:rStyle w:val="cnumerus2"/>
        </w:rPr>
        <w:t>c)</w:t>
      </w:r>
      <w:r>
        <w:t xml:space="preserve"> </w:t>
      </w:r>
      <w:r w:rsidRPr="0076571C">
        <w:rPr>
          <w:rStyle w:val="lt"/>
        </w:rPr>
        <w:t>ab áliquo</w:t>
      </w:r>
      <w:r>
        <w:t xml:space="preserve"> </w:t>
      </w:r>
      <w:r w:rsidRPr="00831F62">
        <w:rPr>
          <w:rStyle w:val="cnumerus2"/>
        </w:rPr>
        <w:t>d)</w:t>
      </w:r>
      <w:r>
        <w:t xml:space="preserve"> </w:t>
      </w:r>
      <w:r w:rsidRPr="0076571C">
        <w:rPr>
          <w:rStyle w:val="lt"/>
        </w:rPr>
        <w:t>ex áliquo</w:t>
      </w:r>
      <w:r>
        <w:t xml:space="preserve"> </w:t>
      </w:r>
      <w:r w:rsidRPr="00831F62">
        <w:rPr>
          <w:rStyle w:val="cnumerus2"/>
        </w:rPr>
        <w:t>e)</w:t>
      </w:r>
      <w:r>
        <w:t xml:space="preserve"> </w:t>
      </w:r>
      <w:r w:rsidRPr="0076571C">
        <w:rPr>
          <w:rStyle w:val="lt"/>
        </w:rPr>
        <w:t>áliquem</w:t>
      </w:r>
      <w:r>
        <w:t xml:space="preserve"> </w:t>
      </w:r>
      <w:r w:rsidRPr="00BF45BC">
        <w:rPr>
          <w:rStyle w:val="gt"/>
        </w:rPr>
        <w:t xml:space="preserve">[avec </w:t>
      </w:r>
      <w:r w:rsidRPr="00507141">
        <w:rPr>
          <w:rStyle w:val="gt"/>
        </w:rPr>
        <w:t>interr.</w:t>
      </w:r>
      <w:r w:rsidRPr="00BF45BC">
        <w:rPr>
          <w:rStyle w:val="gt"/>
        </w:rPr>
        <w:t xml:space="preserve"> indir.]</w:t>
      </w:r>
      <w:r>
        <w:t>.</w:t>
      </w:r>
    </w:p>
    <w:p w:rsidR="000E1190" w:rsidRDefault="0082514B" w:rsidP="0082514B">
      <w:pPr>
        <w:pStyle w:val="vocabulum"/>
      </w:pPr>
      <w:r w:rsidRPr="000E1190">
        <w:rPr>
          <w:rStyle w:val="aditus"/>
        </w:rPr>
        <w:t>sententĭa</w:t>
      </w:r>
      <w:r w:rsidRPr="00D367AD">
        <w:t xml:space="preserve">, </w:t>
      </w:r>
      <w:r w:rsidRPr="00497DEC">
        <w:rPr>
          <w:rStyle w:val="flexio"/>
        </w:rPr>
        <w:t>ae</w:t>
      </w:r>
      <w:r w:rsidRPr="00D367AD">
        <w:t xml:space="preserve">, </w:t>
      </w:r>
      <w:r w:rsidRPr="00BF45BC">
        <w:rPr>
          <w:rStyle w:val="gt"/>
        </w:rPr>
        <w:t>f.</w:t>
      </w:r>
      <w:r w:rsidR="009D14D5">
        <w:t> :</w:t>
      </w:r>
      <w:r w:rsidRPr="00BD4171">
        <w:t xml:space="preserve"> sentiment, avis</w:t>
      </w:r>
      <w:r w:rsidR="00987B40" w:rsidRPr="00BD4171">
        <w:t xml:space="preserve">. </w:t>
      </w:r>
    </w:p>
    <w:p w:rsidR="000E1190" w:rsidRDefault="00B911F3" w:rsidP="00B911F3">
      <w:pPr>
        <w:pStyle w:val="vocabulum"/>
      </w:pPr>
      <w:r w:rsidRPr="000E1190">
        <w:rPr>
          <w:rStyle w:val="aditus"/>
        </w:rPr>
        <w:t>vĕnĭō</w:t>
      </w:r>
      <w:r>
        <w:t xml:space="preserve">, </w:t>
      </w:r>
      <w:r w:rsidRPr="00CD4F3A">
        <w:rPr>
          <w:rStyle w:val="flexio"/>
        </w:rPr>
        <w:t>īs, īre, vēnī, ventum</w:t>
      </w:r>
      <w:r>
        <w:t xml:space="preserve">, </w:t>
      </w:r>
      <w:r w:rsidRPr="0002783F">
        <w:rPr>
          <w:rStyle w:val="gt"/>
        </w:rPr>
        <w:t>intr.</w:t>
      </w:r>
      <w:r w:rsidR="009D14D5">
        <w:t> :</w:t>
      </w:r>
      <w:r>
        <w:t xml:space="preserve"> venir. </w:t>
      </w:r>
    </w:p>
    <w:p w:rsidR="000E1190" w:rsidRDefault="00301754" w:rsidP="00301754">
      <w:pPr>
        <w:pStyle w:val="vocabulum"/>
      </w:pPr>
      <w:r w:rsidRPr="000E1190">
        <w:rPr>
          <w:rStyle w:val="aditus"/>
        </w:rPr>
        <w:t>sciscĭtŏr</w:t>
      </w:r>
      <w:r w:rsidRPr="00023B16">
        <w:t xml:space="preserve">, </w:t>
      </w:r>
      <w:r w:rsidRPr="00FC73E1">
        <w:rPr>
          <w:rStyle w:val="flexio"/>
        </w:rPr>
        <w:t>ārĭs, ārī, ātus sum</w:t>
      </w:r>
      <w:r>
        <w:t xml:space="preserve">, </w:t>
      </w:r>
      <w:r w:rsidRPr="00B861D7">
        <w:rPr>
          <w:rStyle w:val="gt"/>
        </w:rPr>
        <w:t>tr</w:t>
      </w:r>
      <w:r w:rsidR="00B861D7" w:rsidRPr="00B861D7">
        <w:rPr>
          <w:rStyle w:val="gt"/>
        </w:rPr>
        <w:t>.</w:t>
      </w:r>
      <w:r w:rsidR="009D14D5">
        <w:t> :</w:t>
      </w:r>
      <w:r w:rsidRPr="00023B16">
        <w:t xml:space="preserve"> </w:t>
      </w:r>
      <w:r>
        <w:t xml:space="preserve">questionner sur, </w:t>
      </w:r>
      <w:r w:rsidRPr="00023B16">
        <w:t>s’informer</w:t>
      </w:r>
      <w:r>
        <w:t xml:space="preserve"> de </w:t>
      </w:r>
      <w:r w:rsidRPr="00831F62">
        <w:rPr>
          <w:rStyle w:val="cnumerus2"/>
        </w:rPr>
        <w:t>a)</w:t>
      </w:r>
      <w:r>
        <w:t xml:space="preserve"> </w:t>
      </w:r>
      <w:r w:rsidRPr="00BF45BC">
        <w:rPr>
          <w:rStyle w:val="gt"/>
        </w:rPr>
        <w:t>[avec acc.</w:t>
      </w:r>
      <w:r w:rsidR="00E20E09" w:rsidRPr="00BF45BC">
        <w:rPr>
          <w:rStyle w:val="gt"/>
        </w:rPr>
        <w:t>]</w:t>
      </w:r>
      <w:r w:rsidR="00E20E09" w:rsidRPr="00E20E09">
        <w:t> :</w:t>
      </w:r>
      <w:r>
        <w:t xml:space="preserve"> </w:t>
      </w:r>
      <w:r w:rsidRPr="00301754">
        <w:rPr>
          <w:rStyle w:val="lt"/>
        </w:rPr>
        <w:t>ex áliquo Epicúri senténtiam</w:t>
      </w:r>
      <w:r>
        <w:t xml:space="preserve">, s’informer auprès de qqn de l’opinion d’Épicure </w:t>
      </w:r>
      <w:r w:rsidRPr="00831F62">
        <w:rPr>
          <w:rStyle w:val="cnumerus2"/>
        </w:rPr>
        <w:t>b)</w:t>
      </w:r>
      <w:r>
        <w:t xml:space="preserve"> </w:t>
      </w:r>
      <w:r w:rsidRPr="00BF45BC">
        <w:rPr>
          <w:rStyle w:val="gt"/>
        </w:rPr>
        <w:t xml:space="preserve">[avec </w:t>
      </w:r>
      <w:r w:rsidRPr="00507141">
        <w:rPr>
          <w:rStyle w:val="gt"/>
        </w:rPr>
        <w:t>interr.</w:t>
      </w:r>
      <w:r w:rsidRPr="00BF45BC">
        <w:rPr>
          <w:rStyle w:val="gt"/>
        </w:rPr>
        <w:t xml:space="preserve"> indir.]</w:t>
      </w:r>
      <w:r>
        <w:t xml:space="preserve"> </w:t>
      </w:r>
      <w:r w:rsidRPr="00301754">
        <w:rPr>
          <w:rStyle w:val="lt"/>
        </w:rPr>
        <w:t>sciscitári qui velim</w:t>
      </w:r>
      <w:r>
        <w:t xml:space="preserve">, s’informer </w:t>
      </w:r>
      <w:r>
        <w:lastRenderedPageBreak/>
        <w:t xml:space="preserve">de mes désirs </w:t>
      </w:r>
      <w:r w:rsidRPr="00831F62">
        <w:rPr>
          <w:rStyle w:val="cnumerus2"/>
        </w:rPr>
        <w:t>c)</w:t>
      </w:r>
      <w:r>
        <w:t xml:space="preserve"> </w:t>
      </w:r>
      <w:r w:rsidRPr="00BF45BC">
        <w:rPr>
          <w:rStyle w:val="gt"/>
        </w:rPr>
        <w:t>[abst]</w:t>
      </w:r>
      <w:r>
        <w:t xml:space="preserve"> </w:t>
      </w:r>
      <w:r w:rsidRPr="00301754">
        <w:rPr>
          <w:rStyle w:val="lt"/>
        </w:rPr>
        <w:t>de áliqua re</w:t>
      </w:r>
      <w:r>
        <w:t xml:space="preserve">, s’informer de qqch </w:t>
      </w:r>
      <w:r w:rsidRPr="00831F62">
        <w:rPr>
          <w:rStyle w:val="cnumerus2"/>
        </w:rPr>
        <w:t>d)</w:t>
      </w:r>
      <w:r>
        <w:t xml:space="preserve"> </w:t>
      </w:r>
      <w:r w:rsidRPr="00301754">
        <w:rPr>
          <w:rStyle w:val="lt"/>
        </w:rPr>
        <w:t>deos</w:t>
      </w:r>
      <w:r>
        <w:t xml:space="preserve">, consulter les dieux // </w:t>
      </w:r>
      <w:r w:rsidRPr="00301754">
        <w:rPr>
          <w:rStyle w:val="lt"/>
        </w:rPr>
        <w:t>áliquem</w:t>
      </w:r>
      <w:r>
        <w:t>, questionner qqn</w:t>
      </w:r>
      <w:r w:rsidRPr="00023B16">
        <w:t xml:space="preserve">. </w:t>
      </w:r>
    </w:p>
    <w:p w:rsidR="000E1190" w:rsidRDefault="00214207" w:rsidP="00214207">
      <w:pPr>
        <w:pStyle w:val="vocabulum"/>
      </w:pPr>
      <w:r w:rsidRPr="000E1190">
        <w:rPr>
          <w:rStyle w:val="aditus"/>
        </w:rPr>
        <w:t>an</w:t>
      </w:r>
      <w:r w:rsidR="00F70440" w:rsidRPr="00AD5FD5">
        <w:t xml:space="preserve">, </w:t>
      </w:r>
      <w:r w:rsidR="00F70440" w:rsidRPr="0002783F">
        <w:rPr>
          <w:rStyle w:val="gt"/>
        </w:rPr>
        <w:t>conj.</w:t>
      </w:r>
      <w:r w:rsidR="00F70440" w:rsidRPr="00AD5FD5">
        <w:t xml:space="preserve"> interrogative.</w:t>
      </w:r>
      <w:r w:rsidR="009D14D5">
        <w:t> :</w:t>
      </w:r>
      <w:r w:rsidRPr="00AD5FD5">
        <w:t xml:space="preserve"> </w:t>
      </w:r>
      <w:r w:rsidR="00F70440" w:rsidRPr="00831F62">
        <w:rPr>
          <w:rStyle w:val="cnumerus2"/>
        </w:rPr>
        <w:t>1.</w:t>
      </w:r>
      <w:r w:rsidR="00F70440" w:rsidRPr="00AD5FD5">
        <w:t xml:space="preserve"> </w:t>
      </w:r>
      <w:r w:rsidR="00CB244D" w:rsidRPr="00BF45BC">
        <w:rPr>
          <w:rStyle w:val="gt"/>
        </w:rPr>
        <w:t xml:space="preserve">[interrogation directe </w:t>
      </w:r>
      <w:r w:rsidR="008E0661" w:rsidRPr="008E0661">
        <w:rPr>
          <w:rStyle w:val="gt"/>
        </w:rPr>
        <w:t xml:space="preserve">avec </w:t>
      </w:r>
      <w:r w:rsidR="00CB244D" w:rsidRPr="00BF45BC">
        <w:rPr>
          <w:rStyle w:val="gt"/>
        </w:rPr>
        <w:t>ind.</w:t>
      </w:r>
      <w:r w:rsidR="00E20E09" w:rsidRPr="00BF45BC">
        <w:rPr>
          <w:rStyle w:val="gt"/>
        </w:rPr>
        <w:t>]</w:t>
      </w:r>
      <w:r w:rsidR="00E20E09">
        <w:t> ;</w:t>
      </w:r>
      <w:r w:rsidR="00F70440" w:rsidRPr="00AD5FD5">
        <w:t xml:space="preserve"> </w:t>
      </w:r>
      <w:r w:rsidR="00F70440" w:rsidRPr="00831F62">
        <w:rPr>
          <w:rStyle w:val="cnumerus2"/>
        </w:rPr>
        <w:t>2.</w:t>
      </w:r>
      <w:r w:rsidR="00F70440" w:rsidRPr="00AD5FD5">
        <w:t xml:space="preserve"> </w:t>
      </w:r>
      <w:r w:rsidR="00CB244D" w:rsidRPr="00BF45BC">
        <w:rPr>
          <w:rStyle w:val="gt"/>
        </w:rPr>
        <w:t xml:space="preserve">[interrogation indirecte </w:t>
      </w:r>
      <w:r w:rsidR="008E0661" w:rsidRPr="008E0661">
        <w:rPr>
          <w:rStyle w:val="gt"/>
        </w:rPr>
        <w:t xml:space="preserve">avec </w:t>
      </w:r>
      <w:r w:rsidR="00CB244D" w:rsidRPr="0002783F">
        <w:rPr>
          <w:rStyle w:val="gt"/>
        </w:rPr>
        <w:t>subj.</w:t>
      </w:r>
      <w:r w:rsidR="00CB244D" w:rsidRPr="00BF45BC">
        <w:rPr>
          <w:rStyle w:val="gt"/>
        </w:rPr>
        <w:t>]</w:t>
      </w:r>
      <w:r w:rsidR="00F70440" w:rsidRPr="00AD5FD5">
        <w:t xml:space="preserve"> si. </w:t>
      </w:r>
    </w:p>
    <w:p w:rsidR="000E1190" w:rsidRDefault="006076E0" w:rsidP="006076E0">
      <w:pPr>
        <w:pStyle w:val="vocabulum"/>
      </w:pPr>
      <w:r w:rsidRPr="000E1190">
        <w:rPr>
          <w:rStyle w:val="aditus"/>
        </w:rPr>
        <w:t>vŏlō</w:t>
      </w:r>
      <w:r w:rsidRPr="00023B16">
        <w:t xml:space="preserve">, vīs, vult, velle, vŏlŭī, - </w:t>
      </w:r>
      <w:r w:rsidRPr="00BF45BC">
        <w:rPr>
          <w:rStyle w:val="gt"/>
        </w:rPr>
        <w:t>(irrég.)</w:t>
      </w:r>
      <w:r>
        <w:t xml:space="preserve">, </w:t>
      </w:r>
      <w:r w:rsidRPr="0002783F">
        <w:rPr>
          <w:rStyle w:val="gt"/>
        </w:rPr>
        <w:t>tr.</w:t>
      </w:r>
      <w:r w:rsidR="009D14D5">
        <w:t> :</w:t>
      </w:r>
      <w:r w:rsidRPr="00023B16">
        <w:t xml:space="preserve"> </w:t>
      </w:r>
      <w:r w:rsidRPr="00831F62">
        <w:rPr>
          <w:rStyle w:val="cnumerus2"/>
        </w:rPr>
        <w:t>I.</w:t>
      </w:r>
      <w:r>
        <w:t xml:space="preserve"> </w:t>
      </w:r>
      <w:r w:rsidRPr="00023B16">
        <w:t>vouloir</w:t>
      </w:r>
      <w:r>
        <w:t xml:space="preserve">, désirer, souhaiter. </w:t>
      </w:r>
      <w:r w:rsidRPr="00831F62">
        <w:rPr>
          <w:rStyle w:val="cnumerus2"/>
        </w:rPr>
        <w:t>II.</w:t>
      </w:r>
      <w:r>
        <w:t xml:space="preserve"> </w:t>
      </w:r>
      <w:r w:rsidRPr="009D4064">
        <w:rPr>
          <w:rStyle w:val="gt"/>
        </w:rPr>
        <w:t xml:space="preserve">emplois particuliers. </w:t>
      </w:r>
    </w:p>
    <w:p w:rsidR="000E1190" w:rsidRDefault="005F23FB" w:rsidP="005F23FB">
      <w:pPr>
        <w:pStyle w:val="vocabulum"/>
      </w:pPr>
      <w:r w:rsidRPr="000E1190">
        <w:rPr>
          <w:rStyle w:val="aditus"/>
        </w:rPr>
        <w:t>discēdō</w:t>
      </w:r>
      <w:r w:rsidRPr="00AD5FD5">
        <w:t xml:space="preserve">, </w:t>
      </w:r>
      <w:r w:rsidRPr="00CD4F3A">
        <w:rPr>
          <w:rStyle w:val="flexio"/>
        </w:rPr>
        <w:t>ĭs, ĕre, cessī, cessum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s’en aller de côté et d’autre, se séparer, se diviser</w:t>
      </w:r>
      <w:r w:rsidR="00BE217D">
        <w:t> ;</w:t>
      </w:r>
      <w:r w:rsidRPr="00AD5FD5">
        <w:t xml:space="preserve"> </w:t>
      </w:r>
      <w:r w:rsidRPr="00831F62">
        <w:rPr>
          <w:rStyle w:val="cnumerus2"/>
        </w:rPr>
        <w:t>2.</w:t>
      </w:r>
      <w:r w:rsidRPr="00AD5FD5">
        <w:t xml:space="preserve"> se séparer </w:t>
      </w:r>
      <w:r w:rsidR="00CB244D" w:rsidRPr="00BF45BC">
        <w:rPr>
          <w:rStyle w:val="gt"/>
        </w:rPr>
        <w:t>[d’un tout, d’un groupe dont on faisait partie]</w:t>
      </w:r>
      <w:r w:rsidRPr="00AD5FD5">
        <w:t xml:space="preserve"> // </w:t>
      </w:r>
      <w:r w:rsidR="00CB244D" w:rsidRPr="00BF45BC">
        <w:rPr>
          <w:rStyle w:val="gt"/>
        </w:rPr>
        <w:t>[en gén.]</w:t>
      </w:r>
      <w:r w:rsidRPr="00AD5FD5">
        <w:t xml:space="preserve"> s’éloigner de, quitter, sortir</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s’écarter de</w:t>
      </w:r>
      <w:r w:rsidR="00BE217D">
        <w:t> ;</w:t>
      </w:r>
      <w:r w:rsidRPr="00AD5FD5">
        <w:t xml:space="preserve"> </w:t>
      </w:r>
      <w:r w:rsidRPr="00831F62">
        <w:rPr>
          <w:rStyle w:val="cnumerus2"/>
        </w:rPr>
        <w:t>4.</w:t>
      </w:r>
      <w:r w:rsidRPr="00AD5FD5">
        <w:t xml:space="preserve"> </w:t>
      </w:r>
      <w:r w:rsidR="00CB244D" w:rsidRPr="00BF45BC">
        <w:rPr>
          <w:rStyle w:val="gt"/>
        </w:rPr>
        <w:t>[chrét.]</w:t>
      </w:r>
      <w:r w:rsidRPr="00AD5FD5">
        <w:t xml:space="preserve"> s’en aller du monde, mourir // s’écarter du droit chemin.</w:t>
      </w:r>
    </w:p>
    <w:p w:rsidR="006943AB" w:rsidRDefault="006943AB" w:rsidP="006943AB">
      <w:pPr>
        <w:pStyle w:val="vocabulum"/>
      </w:pPr>
      <w:r w:rsidRPr="000E1190">
        <w:rPr>
          <w:rStyle w:val="aditus"/>
        </w:rPr>
        <w:t>ergō</w:t>
      </w:r>
      <w:r w:rsidR="009D14D5">
        <w:t> :</w:t>
      </w:r>
      <w:r w:rsidRPr="00023B16">
        <w:t xml:space="preserve"> </w:t>
      </w:r>
      <w:r w:rsidRPr="00831F62">
        <w:rPr>
          <w:rStyle w:val="cnumerus2"/>
        </w:rPr>
        <w:t>1.</w:t>
      </w:r>
      <w:r w:rsidRPr="00023B16">
        <w:t xml:space="preserve"> </w:t>
      </w:r>
      <w:r w:rsidRPr="006943AB">
        <w:rPr>
          <w:rStyle w:val="gt"/>
        </w:rPr>
        <w:t>prép. avec gén.</w:t>
      </w:r>
      <w:r w:rsidRPr="00023B16">
        <w:t xml:space="preserve"> à cause de</w:t>
      </w:r>
      <w:r w:rsidR="00BE217D">
        <w:t> ;</w:t>
      </w:r>
      <w:r w:rsidRPr="00023B16">
        <w:t xml:space="preserve"> </w:t>
      </w:r>
      <w:r w:rsidRPr="00831F62">
        <w:rPr>
          <w:rStyle w:val="cnumerus2"/>
        </w:rPr>
        <w:t>2.</w:t>
      </w:r>
      <w:r w:rsidRPr="00023B16">
        <w:t xml:space="preserve"> </w:t>
      </w:r>
      <w:r w:rsidRPr="006943AB">
        <w:rPr>
          <w:rStyle w:val="gt"/>
        </w:rPr>
        <w:t>conj. de coordination</w:t>
      </w:r>
      <w:r>
        <w:t>,</w:t>
      </w:r>
      <w:r w:rsidRPr="00023B16">
        <w:t xml:space="preserve"> donc. </w:t>
      </w:r>
    </w:p>
    <w:p w:rsidR="000E1190" w:rsidRDefault="00E408CD" w:rsidP="00E408CD">
      <w:pPr>
        <w:pStyle w:val="vocabulum"/>
      </w:pPr>
      <w:r w:rsidRPr="000E1190">
        <w:rPr>
          <w:rStyle w:val="aditus"/>
        </w:rPr>
        <w:t>nūtrix</w:t>
      </w:r>
      <w:r w:rsidRPr="00AD5FD5">
        <w:t xml:space="preserve">, </w:t>
      </w:r>
      <w:r w:rsidRPr="001A33A5">
        <w:rPr>
          <w:rStyle w:val="flexio"/>
        </w:rPr>
        <w:t>īcis</w:t>
      </w:r>
      <w:r w:rsidRPr="00AD5FD5">
        <w:t xml:space="preserve">, </w:t>
      </w:r>
      <w:r w:rsidRPr="00BF45BC">
        <w:rPr>
          <w:rStyle w:val="gt"/>
        </w:rPr>
        <w:t>f.</w:t>
      </w:r>
      <w:r w:rsidR="009D14D5">
        <w:t> :</w:t>
      </w:r>
      <w:r w:rsidRPr="00AD5FD5">
        <w:t xml:space="preserve"> nourrice</w:t>
      </w:r>
      <w:r w:rsidR="00987B40" w:rsidRPr="00AD5FD5">
        <w:t xml:space="preserve">. </w:t>
      </w:r>
    </w:p>
    <w:p w:rsidR="00B84F7F" w:rsidRDefault="00B547F0" w:rsidP="00B547F0">
      <w:pPr>
        <w:pStyle w:val="vocabulum"/>
      </w:pPr>
      <w:r w:rsidRPr="000E1190">
        <w:rPr>
          <w:rStyle w:val="aditus"/>
        </w:rPr>
        <w:t>prĕcŏr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prier</w:t>
      </w:r>
      <w:r>
        <w:t xml:space="preserve">, supplier </w:t>
      </w:r>
      <w:r w:rsidRPr="00831F62">
        <w:rPr>
          <w:rStyle w:val="cnumerus2"/>
        </w:rPr>
        <w:t>a)</w:t>
      </w:r>
      <w:r>
        <w:t xml:space="preserve"> un dieu, qqn</w:t>
      </w:r>
      <w:r w:rsidR="009D14D5">
        <w:t> :</w:t>
      </w:r>
      <w:r>
        <w:t xml:space="preserve"> </w:t>
      </w:r>
      <w:r w:rsidRPr="00170266">
        <w:rPr>
          <w:rStyle w:val="lt"/>
        </w:rPr>
        <w:t>Jovem, deos</w:t>
      </w:r>
      <w:r>
        <w:t xml:space="preserve"> </w:t>
      </w:r>
      <w:r w:rsidRPr="00831F62">
        <w:rPr>
          <w:rStyle w:val="cnumerus2"/>
        </w:rPr>
        <w:t>b)</w:t>
      </w:r>
      <w:r>
        <w:t xml:space="preserve"> </w:t>
      </w:r>
      <w:r w:rsidRPr="00170266">
        <w:rPr>
          <w:rStyle w:val="lt"/>
        </w:rPr>
        <w:t>áliquid</w:t>
      </w:r>
      <w:r>
        <w:t>, demander qqch en priant</w:t>
      </w:r>
      <w:r w:rsidR="00BE217D">
        <w:t> ;</w:t>
      </w:r>
      <w:r>
        <w:t xml:space="preserve"> </w:t>
      </w:r>
      <w:r w:rsidRPr="00170266">
        <w:rPr>
          <w:rStyle w:val="lt"/>
        </w:rPr>
        <w:t>áliquid alícui</w:t>
      </w:r>
      <w:r>
        <w:t xml:space="preserve">, demander qqch pour qqn </w:t>
      </w:r>
      <w:r w:rsidRPr="00BF45BC">
        <w:rPr>
          <w:rStyle w:val="gt"/>
        </w:rPr>
        <w:t>[ou]</w:t>
      </w:r>
      <w:r>
        <w:t xml:space="preserve"> </w:t>
      </w:r>
      <w:r w:rsidRPr="00170266">
        <w:rPr>
          <w:rStyle w:val="lt"/>
        </w:rPr>
        <w:t>pro áliquo</w:t>
      </w:r>
      <w:r>
        <w:t xml:space="preserve"> </w:t>
      </w:r>
      <w:r w:rsidRPr="00831F62">
        <w:rPr>
          <w:rStyle w:val="cnumerus2"/>
        </w:rPr>
        <w:t>c)</w:t>
      </w:r>
      <w:r>
        <w:t xml:space="preserve"> </w:t>
      </w:r>
      <w:r w:rsidRPr="00BF45BC">
        <w:rPr>
          <w:rStyle w:val="gt"/>
        </w:rPr>
        <w:t>[avec deux acc.]</w:t>
      </w:r>
      <w:r>
        <w:t xml:space="preserve"> </w:t>
      </w:r>
      <w:r w:rsidRPr="00831F62">
        <w:rPr>
          <w:rStyle w:val="cnumerus2"/>
        </w:rPr>
        <w:t>d)</w:t>
      </w:r>
      <w:r>
        <w:t xml:space="preserve"> </w:t>
      </w:r>
      <w:r w:rsidRPr="00170266">
        <w:rPr>
          <w:rStyle w:val="lt"/>
        </w:rPr>
        <w:t>áliquid ab áliquo</w:t>
      </w:r>
      <w:r>
        <w:t xml:space="preserve"> </w:t>
      </w:r>
      <w:r w:rsidRPr="00831F62">
        <w:rPr>
          <w:rStyle w:val="cnumerus2"/>
        </w:rPr>
        <w:t>e)</w:t>
      </w:r>
      <w:r>
        <w:t xml:space="preserve"> </w:t>
      </w:r>
      <w:r w:rsidRPr="00BF45BC">
        <w:rPr>
          <w:rStyle w:val="gt"/>
        </w:rPr>
        <w:t xml:space="preserve">[avec </w:t>
      </w:r>
      <w:r w:rsidRPr="00B547F0">
        <w:rPr>
          <w:rStyle w:val="lit"/>
        </w:rPr>
        <w:t>ut</w:t>
      </w:r>
      <w:r w:rsidRPr="00BF45BC">
        <w:rPr>
          <w:rStyle w:val="gt"/>
        </w:rPr>
        <w:t>]</w:t>
      </w:r>
      <w:r>
        <w:t xml:space="preserve"> </w:t>
      </w:r>
      <w:r w:rsidRPr="00831F62">
        <w:rPr>
          <w:rStyle w:val="cnumerus2"/>
        </w:rPr>
        <w:t>f)</w:t>
      </w:r>
      <w:r>
        <w:t xml:space="preserve"> </w:t>
      </w:r>
      <w:r w:rsidRPr="00BF45BC">
        <w:rPr>
          <w:rStyle w:val="gt"/>
        </w:rPr>
        <w:t>[avec prop. inf.]</w:t>
      </w:r>
      <w:r>
        <w:t xml:space="preserve"> </w:t>
      </w:r>
      <w:r w:rsidRPr="00831F62">
        <w:rPr>
          <w:rStyle w:val="cnumerus2"/>
        </w:rPr>
        <w:t>g)</w:t>
      </w:r>
      <w:r>
        <w:t xml:space="preserve"> </w:t>
      </w:r>
      <w:r w:rsidRPr="00BF45BC">
        <w:rPr>
          <w:rStyle w:val="gt"/>
        </w:rPr>
        <w:t>[abst]</w:t>
      </w:r>
      <w:r>
        <w:t xml:space="preserve"> </w:t>
      </w:r>
      <w:r w:rsidRPr="00170266">
        <w:rPr>
          <w:rStyle w:val="lt"/>
        </w:rPr>
        <w:t>verba precántia</w:t>
      </w:r>
      <w:r>
        <w:t xml:space="preserve">, paroles de supplication // </w:t>
      </w:r>
      <w:r w:rsidRPr="00BF45BC">
        <w:rPr>
          <w:rStyle w:val="gt"/>
        </w:rPr>
        <w:t>[intercalé]</w:t>
      </w:r>
      <w:r>
        <w:t xml:space="preserve"> </w:t>
      </w:r>
      <w:r w:rsidRPr="00170266">
        <w:rPr>
          <w:rStyle w:val="lt"/>
        </w:rPr>
        <w:t>precor</w:t>
      </w:r>
      <w:r>
        <w:t xml:space="preserve"> = je t’en prie</w:t>
      </w:r>
      <w:r w:rsidR="00BE217D">
        <w:t> ;</w:t>
      </w:r>
      <w:r>
        <w:t xml:space="preserve"> </w:t>
      </w:r>
      <w:r w:rsidRPr="00831F62">
        <w:rPr>
          <w:rStyle w:val="cnumerus2"/>
        </w:rPr>
        <w:t>2.</w:t>
      </w:r>
      <w:r>
        <w:t xml:space="preserve"> souhaiter</w:t>
      </w:r>
      <w:r w:rsidR="009D14D5">
        <w:t> :</w:t>
      </w:r>
      <w:r>
        <w:t xml:space="preserve"> </w:t>
      </w:r>
      <w:r w:rsidRPr="00170266">
        <w:rPr>
          <w:rStyle w:val="lt"/>
        </w:rPr>
        <w:t>réditum</w:t>
      </w:r>
      <w:r>
        <w:t>, souhaiter le retour de qqn</w:t>
      </w:r>
      <w:r w:rsidRPr="00023B16">
        <w:t xml:space="preserve">. </w:t>
      </w:r>
    </w:p>
    <w:p w:rsidR="00B30990" w:rsidRDefault="00B30990" w:rsidP="00B30990">
      <w:pPr>
        <w:pStyle w:val="i"/>
      </w:pPr>
      <w:r>
        <w:t>XXV. Le lendemain, Eliezér se leva de bonne heure, et dit aux parents de Rebeccá</w:t>
      </w:r>
      <w:r w:rsidR="009D14D5">
        <w:t> :</w:t>
      </w:r>
      <w:r>
        <w:t xml:space="preserve"> « Mon maître m’attend</w:t>
      </w:r>
      <w:r w:rsidR="00BE217D">
        <w:t> ;</w:t>
      </w:r>
      <w:r>
        <w:t xml:space="preserve"> laissez-moi partir, afin que je retourne vers lui. »</w:t>
      </w:r>
    </w:p>
    <w:p w:rsidR="00B30990" w:rsidRDefault="00B30990" w:rsidP="00B30990">
      <w:pPr>
        <w:pStyle w:val="i"/>
      </w:pPr>
      <w:r>
        <w:t>Ils répondirent</w:t>
      </w:r>
      <w:r w:rsidR="009D14D5">
        <w:t> :</w:t>
      </w:r>
      <w:r>
        <w:t xml:space="preserve"> « Appelons la jeune fille, et sachons ce qu’elle pense. »</w:t>
      </w:r>
    </w:p>
    <w:p w:rsidR="00B30990" w:rsidRDefault="00B30990" w:rsidP="00B30990">
      <w:pPr>
        <w:pStyle w:val="i"/>
      </w:pPr>
      <w:r>
        <w:t>Quand Rebeccá fut venue, ils lui demandèrent si elle voulait partir avec Eliezér</w:t>
      </w:r>
      <w:r w:rsidR="009D14D5">
        <w:t> :</w:t>
      </w:r>
      <w:r>
        <w:t xml:space="preserve"> « Je le veux, dit-elle.</w:t>
      </w:r>
    </w:p>
    <w:p w:rsidR="00B30990" w:rsidRDefault="00B30990" w:rsidP="00B30990">
      <w:pPr>
        <w:pStyle w:val="i"/>
      </w:pPr>
      <w:r>
        <w:t>Ils laissèrent donc partir Rebeccá et sa nourrice, lui souhaitant toutes sortes de prospérités.</w:t>
      </w:r>
    </w:p>
    <w:p w:rsidR="00B30990" w:rsidRPr="00930EE0" w:rsidRDefault="000F64E9" w:rsidP="006562DB">
      <w:pPr>
        <w:pStyle w:val="absconditus"/>
      </w:pPr>
      <w:r>
        <w:t>$</w:t>
      </w:r>
    </w:p>
    <w:tbl>
      <w:tblPr>
        <w:tblW w:w="5000" w:type="pct"/>
        <w:tblLook w:val="04A0"/>
      </w:tblPr>
      <w:tblGrid>
        <w:gridCol w:w="3700"/>
        <w:gridCol w:w="3756"/>
      </w:tblGrid>
      <w:tr w:rsidR="00CF5BAE" w:rsidRPr="00822DC6" w:rsidTr="008212CF">
        <w:tc>
          <w:tcPr>
            <w:tcW w:w="2481" w:type="pct"/>
          </w:tcPr>
          <w:p w:rsidR="00CF5BAE" w:rsidRPr="00D63136" w:rsidRDefault="00CF5BAE" w:rsidP="00B7663C">
            <w:pPr>
              <w:pStyle w:val="sv"/>
            </w:pPr>
            <w:r w:rsidRPr="00D63136">
              <w:t>XXV. Postrídie</w:t>
            </w:r>
          </w:p>
        </w:tc>
        <w:tc>
          <w:tcPr>
            <w:tcW w:w="2519" w:type="pct"/>
          </w:tcPr>
          <w:p w:rsidR="00CF5BAE" w:rsidRPr="00822DC6" w:rsidRDefault="00CF5BAE" w:rsidP="00B7663C">
            <w:pPr>
              <w:pStyle w:val="iv"/>
            </w:pPr>
            <w:r w:rsidRPr="00822DC6">
              <w:t>XXV. Le lendemain</w:t>
            </w:r>
          </w:p>
        </w:tc>
      </w:tr>
      <w:tr w:rsidR="00CF5BAE" w:rsidRPr="00822DC6" w:rsidTr="008212CF">
        <w:tc>
          <w:tcPr>
            <w:tcW w:w="2481" w:type="pct"/>
          </w:tcPr>
          <w:p w:rsidR="00CF5BAE" w:rsidRPr="00D63136" w:rsidRDefault="00CF5BAE" w:rsidP="00B7663C">
            <w:pPr>
              <w:pStyle w:val="sv"/>
            </w:pPr>
            <w:r w:rsidRPr="00D63136">
              <w:t>Eliezér surgens mane</w:t>
            </w:r>
          </w:p>
        </w:tc>
        <w:tc>
          <w:tcPr>
            <w:tcW w:w="2519" w:type="pct"/>
          </w:tcPr>
          <w:p w:rsidR="00CF5BAE" w:rsidRPr="00822DC6" w:rsidRDefault="00CF5BAE" w:rsidP="00B7663C">
            <w:pPr>
              <w:pStyle w:val="iv"/>
            </w:pPr>
            <w:r w:rsidRPr="00822DC6">
              <w:t>Eliezér se levant matin</w:t>
            </w:r>
          </w:p>
        </w:tc>
      </w:tr>
      <w:tr w:rsidR="00CF5BAE" w:rsidRPr="00822DC6" w:rsidTr="008212CF">
        <w:tc>
          <w:tcPr>
            <w:tcW w:w="2481" w:type="pct"/>
          </w:tcPr>
          <w:p w:rsidR="00CF5BAE" w:rsidRPr="00D63136" w:rsidRDefault="00CF5BAE" w:rsidP="00B7663C">
            <w:pPr>
              <w:pStyle w:val="sv"/>
            </w:pPr>
            <w:r w:rsidRPr="00D63136">
              <w:t>dixit paréntibus Rebéccæ</w:t>
            </w:r>
          </w:p>
        </w:tc>
        <w:tc>
          <w:tcPr>
            <w:tcW w:w="2519" w:type="pct"/>
          </w:tcPr>
          <w:p w:rsidR="00CF5BAE" w:rsidRPr="00822DC6" w:rsidRDefault="00CF5BAE" w:rsidP="00B7663C">
            <w:pPr>
              <w:pStyle w:val="iv"/>
            </w:pPr>
            <w:r w:rsidRPr="00822DC6">
              <w:t xml:space="preserve">dit aux parents de </w:t>
            </w:r>
            <w:r>
              <w:t>Rebeccá</w:t>
            </w:r>
            <w:r w:rsidR="009D14D5">
              <w:t> :</w:t>
            </w:r>
          </w:p>
        </w:tc>
      </w:tr>
      <w:tr w:rsidR="00CF5BAE" w:rsidRPr="00822DC6" w:rsidTr="008212CF">
        <w:tc>
          <w:tcPr>
            <w:tcW w:w="2481" w:type="pct"/>
          </w:tcPr>
          <w:p w:rsidR="00CF5BAE" w:rsidRPr="00D63136" w:rsidRDefault="00CF5BAE" w:rsidP="00B7663C">
            <w:pPr>
              <w:pStyle w:val="sv"/>
            </w:pPr>
            <w:r w:rsidRPr="00D63136">
              <w:t>« Meus herus me exspéctat</w:t>
            </w:r>
            <w:r w:rsidR="00BE217D">
              <w:t> ;</w:t>
            </w:r>
            <w:r w:rsidRPr="00D63136">
              <w:t xml:space="preserve"> </w:t>
            </w:r>
          </w:p>
        </w:tc>
        <w:tc>
          <w:tcPr>
            <w:tcW w:w="2519" w:type="pct"/>
          </w:tcPr>
          <w:p w:rsidR="00CF5BAE" w:rsidRPr="00822DC6" w:rsidRDefault="00CF5BAE" w:rsidP="00B7663C">
            <w:pPr>
              <w:pStyle w:val="iv"/>
            </w:pPr>
            <w:r w:rsidRPr="00822DC6">
              <w:t>« Mon maître m’attend</w:t>
            </w:r>
            <w:r w:rsidR="00BE217D">
              <w:t> ;</w:t>
            </w:r>
          </w:p>
        </w:tc>
      </w:tr>
      <w:tr w:rsidR="00CF5BAE" w:rsidRPr="00822DC6" w:rsidTr="008212CF">
        <w:tc>
          <w:tcPr>
            <w:tcW w:w="2481" w:type="pct"/>
          </w:tcPr>
          <w:p w:rsidR="00CF5BAE" w:rsidRPr="00D63136" w:rsidRDefault="00CF5BAE" w:rsidP="00B7663C">
            <w:pPr>
              <w:pStyle w:val="sv"/>
            </w:pPr>
            <w:r w:rsidRPr="00D63136">
              <w:t>dimíttite me,</w:t>
            </w:r>
          </w:p>
        </w:tc>
        <w:tc>
          <w:tcPr>
            <w:tcW w:w="2519" w:type="pct"/>
          </w:tcPr>
          <w:p w:rsidR="00CF5BAE" w:rsidRPr="00822DC6" w:rsidRDefault="00CF5BAE" w:rsidP="00B7663C">
            <w:pPr>
              <w:pStyle w:val="iv"/>
            </w:pPr>
            <w:r w:rsidRPr="00822DC6">
              <w:t>congédiez-moi,</w:t>
            </w:r>
          </w:p>
        </w:tc>
      </w:tr>
      <w:tr w:rsidR="00CF5BAE" w:rsidRPr="00822DC6" w:rsidTr="008212CF">
        <w:tc>
          <w:tcPr>
            <w:tcW w:w="2481" w:type="pct"/>
          </w:tcPr>
          <w:p w:rsidR="00CF5BAE" w:rsidRPr="00D63136" w:rsidRDefault="00CF5BAE" w:rsidP="00B7663C">
            <w:pPr>
              <w:pStyle w:val="sv"/>
            </w:pPr>
            <w:r w:rsidRPr="00D63136">
              <w:t>ut rédeam ad illum. »</w:t>
            </w:r>
          </w:p>
        </w:tc>
        <w:tc>
          <w:tcPr>
            <w:tcW w:w="2519" w:type="pct"/>
          </w:tcPr>
          <w:p w:rsidR="00CF5BAE" w:rsidRPr="00822DC6" w:rsidRDefault="00CF5BAE" w:rsidP="00B7663C">
            <w:pPr>
              <w:pStyle w:val="iv"/>
            </w:pPr>
            <w:r w:rsidRPr="00822DC6">
              <w:t>afin que je retourne vers lui. »</w:t>
            </w:r>
          </w:p>
        </w:tc>
      </w:tr>
      <w:tr w:rsidR="00CF5BAE" w:rsidRPr="00822DC6" w:rsidTr="008212CF">
        <w:tc>
          <w:tcPr>
            <w:tcW w:w="2481" w:type="pct"/>
          </w:tcPr>
          <w:p w:rsidR="00CF5BAE" w:rsidRPr="00D63136" w:rsidRDefault="00CF5BAE" w:rsidP="00B7663C">
            <w:pPr>
              <w:pStyle w:val="sv"/>
            </w:pPr>
            <w:r w:rsidRPr="00D63136">
              <w:t>Qui respondérunt</w:t>
            </w:r>
            <w:r w:rsidR="009D14D5">
              <w:t> :</w:t>
            </w:r>
          </w:p>
        </w:tc>
        <w:tc>
          <w:tcPr>
            <w:tcW w:w="2519" w:type="pct"/>
          </w:tcPr>
          <w:p w:rsidR="00CF5BAE" w:rsidRPr="00822DC6" w:rsidRDefault="00CF5BAE" w:rsidP="00B7663C">
            <w:pPr>
              <w:pStyle w:val="iv"/>
            </w:pPr>
            <w:r w:rsidRPr="00822DC6">
              <w:t>Ceux-ci répondirent</w:t>
            </w:r>
            <w:r w:rsidR="009D14D5">
              <w:t> :</w:t>
            </w:r>
          </w:p>
        </w:tc>
      </w:tr>
      <w:tr w:rsidR="00CF5BAE" w:rsidRPr="00822DC6" w:rsidTr="008212CF">
        <w:tc>
          <w:tcPr>
            <w:tcW w:w="2481" w:type="pct"/>
          </w:tcPr>
          <w:p w:rsidR="00CF5BAE" w:rsidRPr="00D63136" w:rsidRDefault="00CF5BAE" w:rsidP="00B7663C">
            <w:pPr>
              <w:pStyle w:val="sv"/>
            </w:pPr>
            <w:r w:rsidRPr="00D63136">
              <w:t>« Vocémus puellárum,</w:t>
            </w:r>
          </w:p>
        </w:tc>
        <w:tc>
          <w:tcPr>
            <w:tcW w:w="2519" w:type="pct"/>
          </w:tcPr>
          <w:p w:rsidR="00CF5BAE" w:rsidRPr="00822DC6" w:rsidRDefault="00CF5BAE" w:rsidP="00B7663C">
            <w:pPr>
              <w:pStyle w:val="iv"/>
            </w:pPr>
            <w:r w:rsidRPr="00822DC6">
              <w:t>« Appelons la jeune fille,</w:t>
            </w:r>
          </w:p>
        </w:tc>
      </w:tr>
      <w:tr w:rsidR="00CF5BAE" w:rsidRPr="00822DC6" w:rsidTr="008212CF">
        <w:tc>
          <w:tcPr>
            <w:tcW w:w="2481" w:type="pct"/>
          </w:tcPr>
          <w:p w:rsidR="00CF5BAE" w:rsidRPr="00D63136" w:rsidRDefault="00CF5BAE" w:rsidP="00B7663C">
            <w:pPr>
              <w:pStyle w:val="sv"/>
            </w:pPr>
            <w:r w:rsidRPr="00D63136">
              <w:t>et percontémur</w:t>
            </w:r>
          </w:p>
        </w:tc>
        <w:tc>
          <w:tcPr>
            <w:tcW w:w="2519" w:type="pct"/>
          </w:tcPr>
          <w:p w:rsidR="00CF5BAE" w:rsidRPr="00822DC6" w:rsidRDefault="00CF5BAE" w:rsidP="00B7663C">
            <w:pPr>
              <w:pStyle w:val="iv"/>
            </w:pPr>
            <w:r w:rsidRPr="00822DC6">
              <w:t>et demandons</w:t>
            </w:r>
          </w:p>
        </w:tc>
      </w:tr>
      <w:tr w:rsidR="00CF5BAE" w:rsidRPr="00822DC6" w:rsidTr="008212CF">
        <w:tc>
          <w:tcPr>
            <w:tcW w:w="2481" w:type="pct"/>
          </w:tcPr>
          <w:p w:rsidR="00CF5BAE" w:rsidRPr="00D63136" w:rsidRDefault="00CF5BAE" w:rsidP="00B7663C">
            <w:pPr>
              <w:pStyle w:val="sv"/>
            </w:pPr>
            <w:r w:rsidRPr="00D63136">
              <w:t>senténtiam ejus.</w:t>
            </w:r>
          </w:p>
        </w:tc>
        <w:tc>
          <w:tcPr>
            <w:tcW w:w="2519" w:type="pct"/>
          </w:tcPr>
          <w:p w:rsidR="00CF5BAE" w:rsidRPr="00822DC6" w:rsidRDefault="00CF5BAE" w:rsidP="00B7663C">
            <w:pPr>
              <w:pStyle w:val="iv"/>
            </w:pPr>
            <w:r w:rsidRPr="00822DC6">
              <w:t>l’avis d’elle. »</w:t>
            </w:r>
          </w:p>
        </w:tc>
      </w:tr>
      <w:tr w:rsidR="00CF5BAE" w:rsidRPr="00822DC6" w:rsidTr="008212CF">
        <w:tc>
          <w:tcPr>
            <w:tcW w:w="2481" w:type="pct"/>
          </w:tcPr>
          <w:p w:rsidR="00CF5BAE" w:rsidRPr="00D63136" w:rsidRDefault="00CF5BAE" w:rsidP="00B7663C">
            <w:pPr>
              <w:pStyle w:val="sv"/>
            </w:pPr>
            <w:r w:rsidRPr="00D63136">
              <w:t xml:space="preserve">Cum Rebeccá venísset, </w:t>
            </w:r>
          </w:p>
        </w:tc>
        <w:tc>
          <w:tcPr>
            <w:tcW w:w="2519" w:type="pct"/>
          </w:tcPr>
          <w:p w:rsidR="00CF5BAE" w:rsidRPr="00822DC6" w:rsidRDefault="00CF5BAE" w:rsidP="00B7663C">
            <w:pPr>
              <w:pStyle w:val="iv"/>
            </w:pPr>
            <w:r w:rsidRPr="00822DC6">
              <w:t xml:space="preserve">Quand </w:t>
            </w:r>
            <w:r>
              <w:t>Rebeccá</w:t>
            </w:r>
            <w:r w:rsidRPr="00822DC6">
              <w:t xml:space="preserve"> fut venue,</w:t>
            </w:r>
          </w:p>
        </w:tc>
      </w:tr>
      <w:tr w:rsidR="00CF5BAE" w:rsidRPr="00822DC6" w:rsidTr="008212CF">
        <w:tc>
          <w:tcPr>
            <w:tcW w:w="2481" w:type="pct"/>
          </w:tcPr>
          <w:p w:rsidR="00CF5BAE" w:rsidRPr="00D63136" w:rsidRDefault="00CF5BAE" w:rsidP="00B7663C">
            <w:pPr>
              <w:pStyle w:val="sv"/>
            </w:pPr>
            <w:r w:rsidRPr="00D63136">
              <w:t>sciscitáti sunt</w:t>
            </w:r>
          </w:p>
        </w:tc>
        <w:tc>
          <w:tcPr>
            <w:tcW w:w="2519" w:type="pct"/>
          </w:tcPr>
          <w:p w:rsidR="00CF5BAE" w:rsidRPr="00822DC6" w:rsidRDefault="00CF5BAE" w:rsidP="00B7663C">
            <w:pPr>
              <w:pStyle w:val="iv"/>
            </w:pPr>
            <w:r w:rsidRPr="00822DC6">
              <w:t>ils demandèrent</w:t>
            </w:r>
          </w:p>
        </w:tc>
      </w:tr>
      <w:tr w:rsidR="00CF5BAE" w:rsidRPr="00822DC6" w:rsidTr="008212CF">
        <w:tc>
          <w:tcPr>
            <w:tcW w:w="2481" w:type="pct"/>
          </w:tcPr>
          <w:p w:rsidR="00CF5BAE" w:rsidRPr="00D63136" w:rsidRDefault="00CF5BAE" w:rsidP="00B7663C">
            <w:pPr>
              <w:pStyle w:val="sv"/>
            </w:pPr>
            <w:r w:rsidRPr="00D63136">
              <w:t>an vellet discédere</w:t>
            </w:r>
          </w:p>
        </w:tc>
        <w:tc>
          <w:tcPr>
            <w:tcW w:w="2519" w:type="pct"/>
          </w:tcPr>
          <w:p w:rsidR="00CF5BAE" w:rsidRPr="00822DC6" w:rsidRDefault="00CF5BAE" w:rsidP="00B7663C">
            <w:pPr>
              <w:pStyle w:val="iv"/>
            </w:pPr>
            <w:r w:rsidRPr="00822DC6">
              <w:t>si elle voulait partir</w:t>
            </w:r>
          </w:p>
        </w:tc>
      </w:tr>
      <w:tr w:rsidR="00CF5BAE" w:rsidRPr="00822DC6" w:rsidTr="008212CF">
        <w:tc>
          <w:tcPr>
            <w:tcW w:w="2481" w:type="pct"/>
          </w:tcPr>
          <w:p w:rsidR="00CF5BAE" w:rsidRPr="00D63136" w:rsidRDefault="00CF5BAE" w:rsidP="00B7663C">
            <w:pPr>
              <w:pStyle w:val="sv"/>
            </w:pPr>
            <w:r w:rsidRPr="00D63136">
              <w:t>cum hómine</w:t>
            </w:r>
            <w:r w:rsidR="009D14D5">
              <w:t> :</w:t>
            </w:r>
          </w:p>
        </w:tc>
        <w:tc>
          <w:tcPr>
            <w:tcW w:w="2519" w:type="pct"/>
          </w:tcPr>
          <w:p w:rsidR="00CF5BAE" w:rsidRPr="00822DC6" w:rsidRDefault="00CF5BAE" w:rsidP="00B7663C">
            <w:pPr>
              <w:pStyle w:val="iv"/>
            </w:pPr>
            <w:r w:rsidRPr="00822DC6">
              <w:t>avec l’homme.</w:t>
            </w:r>
          </w:p>
        </w:tc>
      </w:tr>
      <w:tr w:rsidR="00CF5BAE" w:rsidRPr="00822DC6" w:rsidTr="008212CF">
        <w:tc>
          <w:tcPr>
            <w:tcW w:w="2481" w:type="pct"/>
          </w:tcPr>
          <w:p w:rsidR="00CF5BAE" w:rsidRPr="00D63136" w:rsidRDefault="00CF5BAE" w:rsidP="00B7663C">
            <w:pPr>
              <w:pStyle w:val="sv"/>
            </w:pPr>
            <w:r w:rsidRPr="00D63136">
              <w:lastRenderedPageBreak/>
              <w:t>« Volo, » inquit illa.</w:t>
            </w:r>
          </w:p>
        </w:tc>
        <w:tc>
          <w:tcPr>
            <w:tcW w:w="2519" w:type="pct"/>
          </w:tcPr>
          <w:p w:rsidR="00CF5BAE" w:rsidRPr="00822DC6" w:rsidRDefault="00CF5BAE" w:rsidP="00B7663C">
            <w:pPr>
              <w:pStyle w:val="iv"/>
            </w:pPr>
            <w:r w:rsidRPr="00822DC6">
              <w:t xml:space="preserve">« Je </w:t>
            </w:r>
            <w:r w:rsidRPr="00822DC6">
              <w:rPr>
                <w:rStyle w:val="italicus"/>
              </w:rPr>
              <w:t>le</w:t>
            </w:r>
            <w:r w:rsidRPr="00822DC6">
              <w:t xml:space="preserve"> veux, » dit-elle.</w:t>
            </w:r>
          </w:p>
        </w:tc>
      </w:tr>
      <w:tr w:rsidR="00CF5BAE" w:rsidRPr="00822DC6" w:rsidTr="008212CF">
        <w:tc>
          <w:tcPr>
            <w:tcW w:w="2481" w:type="pct"/>
          </w:tcPr>
          <w:p w:rsidR="00CF5BAE" w:rsidRPr="00D63136" w:rsidRDefault="00CF5BAE" w:rsidP="00B7663C">
            <w:pPr>
              <w:pStyle w:val="sv"/>
            </w:pPr>
            <w:r w:rsidRPr="00D63136">
              <w:t>Dimisérunt ergo</w:t>
            </w:r>
          </w:p>
        </w:tc>
        <w:tc>
          <w:tcPr>
            <w:tcW w:w="2519" w:type="pct"/>
          </w:tcPr>
          <w:p w:rsidR="00CF5BAE" w:rsidRPr="00822DC6" w:rsidRDefault="00CF5BAE" w:rsidP="00B7663C">
            <w:pPr>
              <w:pStyle w:val="iv"/>
            </w:pPr>
            <w:r w:rsidRPr="00822DC6">
              <w:t>Ils congédièrent donc</w:t>
            </w:r>
          </w:p>
        </w:tc>
      </w:tr>
      <w:tr w:rsidR="00CF5BAE" w:rsidRPr="00822DC6" w:rsidTr="008212CF">
        <w:tc>
          <w:tcPr>
            <w:tcW w:w="2481" w:type="pct"/>
          </w:tcPr>
          <w:p w:rsidR="00CF5BAE" w:rsidRPr="00D63136" w:rsidRDefault="00CF5BAE" w:rsidP="00B7663C">
            <w:pPr>
              <w:pStyle w:val="sv"/>
            </w:pPr>
            <w:r w:rsidRPr="00D63136">
              <w:t>Rebéccam</w:t>
            </w:r>
          </w:p>
        </w:tc>
        <w:tc>
          <w:tcPr>
            <w:tcW w:w="2519" w:type="pct"/>
          </w:tcPr>
          <w:p w:rsidR="00CF5BAE" w:rsidRPr="00822DC6" w:rsidRDefault="00CF5BAE" w:rsidP="00B7663C">
            <w:pPr>
              <w:pStyle w:val="iv"/>
            </w:pPr>
            <w:r>
              <w:t>Rebeccá</w:t>
            </w:r>
          </w:p>
        </w:tc>
      </w:tr>
      <w:tr w:rsidR="00CF5BAE" w:rsidRPr="00822DC6" w:rsidTr="008212CF">
        <w:tc>
          <w:tcPr>
            <w:tcW w:w="2481" w:type="pct"/>
          </w:tcPr>
          <w:p w:rsidR="00CF5BAE" w:rsidRPr="00D63136" w:rsidRDefault="00CF5BAE" w:rsidP="00B7663C">
            <w:pPr>
              <w:pStyle w:val="sv"/>
            </w:pPr>
            <w:r w:rsidRPr="00D63136">
              <w:t>et nutrícem illíus,</w:t>
            </w:r>
          </w:p>
        </w:tc>
        <w:tc>
          <w:tcPr>
            <w:tcW w:w="2519" w:type="pct"/>
          </w:tcPr>
          <w:p w:rsidR="00CF5BAE" w:rsidRPr="00822DC6" w:rsidRDefault="00CF5BAE" w:rsidP="00B7663C">
            <w:pPr>
              <w:pStyle w:val="iv"/>
            </w:pPr>
            <w:r w:rsidRPr="00822DC6">
              <w:t>et la nourrice d’elle,</w:t>
            </w:r>
          </w:p>
        </w:tc>
      </w:tr>
      <w:tr w:rsidR="00CF5BAE" w:rsidRPr="00822DC6" w:rsidTr="008212CF">
        <w:tc>
          <w:tcPr>
            <w:tcW w:w="2481" w:type="pct"/>
          </w:tcPr>
          <w:p w:rsidR="00CF5BAE" w:rsidRPr="00D63136" w:rsidRDefault="00CF5BAE" w:rsidP="00B7663C">
            <w:pPr>
              <w:pStyle w:val="sv"/>
            </w:pPr>
            <w:r w:rsidRPr="00D63136">
              <w:t>precántes ei</w:t>
            </w:r>
          </w:p>
        </w:tc>
        <w:tc>
          <w:tcPr>
            <w:tcW w:w="2519" w:type="pct"/>
          </w:tcPr>
          <w:p w:rsidR="00CF5BAE" w:rsidRPr="00822DC6" w:rsidRDefault="00CF5BAE" w:rsidP="00B7663C">
            <w:pPr>
              <w:pStyle w:val="iv"/>
            </w:pPr>
            <w:r w:rsidRPr="00822DC6">
              <w:t>priant (souhaitant) à elle</w:t>
            </w:r>
          </w:p>
        </w:tc>
      </w:tr>
      <w:tr w:rsidR="00CF5BAE" w:rsidRPr="00822DC6" w:rsidTr="008212CF">
        <w:tc>
          <w:tcPr>
            <w:tcW w:w="2481" w:type="pct"/>
          </w:tcPr>
          <w:p w:rsidR="00CF5BAE" w:rsidRPr="00D63136" w:rsidRDefault="00CF5BAE" w:rsidP="00B7663C">
            <w:pPr>
              <w:pStyle w:val="sv"/>
            </w:pPr>
            <w:r w:rsidRPr="00D63136">
              <w:t>ómnia próspera.</w:t>
            </w:r>
          </w:p>
        </w:tc>
        <w:tc>
          <w:tcPr>
            <w:tcW w:w="2519" w:type="pct"/>
          </w:tcPr>
          <w:p w:rsidR="00CF5BAE" w:rsidRPr="00822DC6" w:rsidRDefault="00CF5BAE" w:rsidP="00B7663C">
            <w:pPr>
              <w:pStyle w:val="iv"/>
            </w:pPr>
            <w:r w:rsidRPr="00822DC6">
              <w:t>toutes choses heureuses.</w:t>
            </w:r>
          </w:p>
        </w:tc>
      </w:tr>
    </w:tbl>
    <w:p w:rsidR="00C87EAE" w:rsidRDefault="00B30990" w:rsidP="00301F97">
      <w:pPr>
        <w:pStyle w:val="absconditus"/>
      </w:pPr>
      <w:r>
        <w:t>²</w:t>
      </w:r>
    </w:p>
    <w:p w:rsidR="009D7993" w:rsidRDefault="009D7993" w:rsidP="009D7993">
      <w:pPr>
        <w:pStyle w:val="Titre3"/>
      </w:pPr>
      <w:bookmarkStart w:id="102" w:name="_Toc466191308"/>
      <w:bookmarkStart w:id="103" w:name="_Toc466191564"/>
      <w:bookmarkStart w:id="104" w:name="_Toc524065498"/>
      <w:r>
        <w:t>26 — Mariage d’</w:t>
      </w:r>
      <w:r w:rsidR="003D6E9D">
        <w:t>Isaác</w:t>
      </w:r>
      <w:bookmarkEnd w:id="102"/>
      <w:bookmarkEnd w:id="103"/>
      <w:bookmarkEnd w:id="104"/>
    </w:p>
    <w:p w:rsidR="00C87EAE" w:rsidRDefault="0033165C" w:rsidP="00E2285C">
      <w:pPr>
        <w:pStyle w:val="s"/>
        <w:rPr>
          <w:lang w:val="fr-FR"/>
        </w:rPr>
      </w:pPr>
      <w:r w:rsidRPr="00D80808">
        <w:rPr>
          <w:lang w:val="fr-FR"/>
        </w:rPr>
        <w:t>Isaácus</w:t>
      </w:r>
      <w:r w:rsidR="00060827" w:rsidRPr="00D80808">
        <w:rPr>
          <w:lang w:val="fr-FR"/>
        </w:rPr>
        <w:t xml:space="preserve"> forte tunc </w:t>
      </w:r>
      <w:r w:rsidRPr="00D80808">
        <w:rPr>
          <w:lang w:val="fr-FR"/>
        </w:rPr>
        <w:t>deambulábat</w:t>
      </w:r>
      <w:r w:rsidR="00060827" w:rsidRPr="00D80808">
        <w:rPr>
          <w:lang w:val="fr-FR"/>
        </w:rPr>
        <w:t xml:space="preserve"> r</w:t>
      </w:r>
      <w:r w:rsidR="001361CE" w:rsidRPr="00D80808">
        <w:rPr>
          <w:lang w:val="fr-FR"/>
        </w:rPr>
        <w:t>u</w:t>
      </w:r>
      <w:r w:rsidR="00060827" w:rsidRPr="00D80808">
        <w:rPr>
          <w:lang w:val="fr-FR"/>
        </w:rPr>
        <w:t>re</w:t>
      </w:r>
      <w:r w:rsidR="00433954">
        <w:rPr>
          <w:rStyle w:val="Appelnotedebasdep"/>
        </w:rPr>
        <w:footnoteReference w:id="80"/>
      </w:r>
      <w:r w:rsidR="00060827" w:rsidRPr="00D80808">
        <w:rPr>
          <w:lang w:val="fr-FR"/>
        </w:rPr>
        <w:t>, v</w:t>
      </w:r>
      <w:r w:rsidR="001361CE" w:rsidRPr="00D80808">
        <w:rPr>
          <w:lang w:val="fr-FR"/>
        </w:rPr>
        <w:t>i</w:t>
      </w:r>
      <w:r w:rsidR="00060827" w:rsidRPr="00D80808">
        <w:rPr>
          <w:lang w:val="fr-FR"/>
        </w:rPr>
        <w:t xml:space="preserve">dit </w:t>
      </w:r>
      <w:r w:rsidRPr="00D80808">
        <w:rPr>
          <w:lang w:val="fr-FR"/>
        </w:rPr>
        <w:t>camélos</w:t>
      </w:r>
      <w:r w:rsidR="00060827" w:rsidRPr="00D80808">
        <w:rPr>
          <w:lang w:val="fr-FR"/>
        </w:rPr>
        <w:t xml:space="preserve"> </w:t>
      </w:r>
      <w:r w:rsidRPr="00D80808">
        <w:rPr>
          <w:lang w:val="fr-FR"/>
        </w:rPr>
        <w:t>veniéntes</w:t>
      </w:r>
      <w:r w:rsidR="005C7E3F">
        <w:rPr>
          <w:lang w:val="fr-FR"/>
        </w:rPr>
        <w:t xml:space="preserve">. </w:t>
      </w:r>
    </w:p>
    <w:p w:rsidR="00C87EAE" w:rsidRDefault="00060827" w:rsidP="00E2285C">
      <w:pPr>
        <w:pStyle w:val="s"/>
        <w:rPr>
          <w:lang w:val="fr-FR"/>
        </w:rPr>
      </w:pPr>
      <w:r w:rsidRPr="00D80808">
        <w:rPr>
          <w:lang w:val="fr-FR"/>
        </w:rPr>
        <w:t xml:space="preserve">Simul </w:t>
      </w:r>
      <w:r w:rsidR="00D243EF">
        <w:rPr>
          <w:lang w:val="fr-FR"/>
        </w:rPr>
        <w:t>Rebeccá</w:t>
      </w:r>
      <w:r w:rsidRPr="00D80808">
        <w:rPr>
          <w:lang w:val="fr-FR"/>
        </w:rPr>
        <w:t xml:space="preserve"> c</w:t>
      </w:r>
      <w:r w:rsidR="001361CE" w:rsidRPr="00D80808">
        <w:rPr>
          <w:lang w:val="fr-FR"/>
        </w:rPr>
        <w:t>o</w:t>
      </w:r>
      <w:r w:rsidRPr="00D80808">
        <w:rPr>
          <w:lang w:val="fr-FR"/>
        </w:rPr>
        <w:t>nspic</w:t>
      </w:r>
      <w:r w:rsidR="0033165C" w:rsidRPr="00D80808">
        <w:rPr>
          <w:lang w:val="fr-FR"/>
        </w:rPr>
        <w:t>á</w:t>
      </w:r>
      <w:r w:rsidRPr="00D80808">
        <w:rPr>
          <w:lang w:val="fr-FR"/>
        </w:rPr>
        <w:t xml:space="preserve">ta virum </w:t>
      </w:r>
      <w:r w:rsidR="0033165C" w:rsidRPr="00D80808">
        <w:rPr>
          <w:lang w:val="fr-FR"/>
        </w:rPr>
        <w:t>deambulántem</w:t>
      </w:r>
      <w:r w:rsidRPr="00D80808">
        <w:rPr>
          <w:lang w:val="fr-FR"/>
        </w:rPr>
        <w:t>, d</w:t>
      </w:r>
      <w:r w:rsidR="001361CE" w:rsidRPr="00D80808">
        <w:rPr>
          <w:lang w:val="fr-FR"/>
        </w:rPr>
        <w:t>e</w:t>
      </w:r>
      <w:r w:rsidR="0033165C" w:rsidRPr="00D80808">
        <w:rPr>
          <w:lang w:val="fr-FR"/>
        </w:rPr>
        <w:t>sí</w:t>
      </w:r>
      <w:r w:rsidRPr="00D80808">
        <w:rPr>
          <w:lang w:val="fr-FR"/>
        </w:rPr>
        <w:t xml:space="preserve">luit </w:t>
      </w:r>
      <w:r w:rsidR="001361CE" w:rsidRPr="00D80808">
        <w:rPr>
          <w:lang w:val="fr-FR"/>
        </w:rPr>
        <w:t>e</w:t>
      </w:r>
      <w:r w:rsidRPr="00D80808">
        <w:rPr>
          <w:lang w:val="fr-FR"/>
        </w:rPr>
        <w:t xml:space="preserve"> cam</w:t>
      </w:r>
      <w:r w:rsidR="0033165C" w:rsidRPr="00D80808">
        <w:rPr>
          <w:lang w:val="fr-FR"/>
        </w:rPr>
        <w:t>é</w:t>
      </w:r>
      <w:r w:rsidRPr="00D80808">
        <w:rPr>
          <w:lang w:val="fr-FR"/>
        </w:rPr>
        <w:t>l</w:t>
      </w:r>
      <w:r w:rsidR="001361CE" w:rsidRPr="00D80808">
        <w:rPr>
          <w:lang w:val="fr-FR"/>
        </w:rPr>
        <w:t>o</w:t>
      </w:r>
      <w:r w:rsidRPr="00D80808">
        <w:rPr>
          <w:lang w:val="fr-FR"/>
        </w:rPr>
        <w:t xml:space="preserve">, et </w:t>
      </w:r>
      <w:r w:rsidR="0033165C" w:rsidRPr="00D80808">
        <w:rPr>
          <w:lang w:val="fr-FR"/>
        </w:rPr>
        <w:t>interrogávit</w:t>
      </w:r>
      <w:r w:rsidRPr="00D80808">
        <w:rPr>
          <w:lang w:val="fr-FR"/>
        </w:rPr>
        <w:t xml:space="preserve"> </w:t>
      </w:r>
      <w:r w:rsidR="006B5899" w:rsidRPr="00D80808">
        <w:rPr>
          <w:lang w:val="fr-FR"/>
        </w:rPr>
        <w:t>Eliezérem</w:t>
      </w:r>
      <w:r w:rsidR="005774A7">
        <w:rPr>
          <w:lang w:val="fr-FR"/>
        </w:rPr>
        <w:t> :</w:t>
      </w:r>
      <w:r w:rsidR="00715F40" w:rsidRPr="00D80808">
        <w:rPr>
          <w:lang w:val="fr-FR"/>
        </w:rPr>
        <w:t xml:space="preserve"> “</w:t>
      </w:r>
      <w:r w:rsidRPr="00D80808">
        <w:rPr>
          <w:lang w:val="fr-FR"/>
        </w:rPr>
        <w:t>Quis est ille vir</w:t>
      </w:r>
      <w:r w:rsidR="009633A1" w:rsidRPr="00D80808">
        <w:rPr>
          <w:lang w:val="fr-FR"/>
        </w:rPr>
        <w:t> ?</w:t>
      </w:r>
      <w:r w:rsidR="006651A0" w:rsidRPr="00D80808">
        <w:rPr>
          <w:lang w:val="fr-FR"/>
        </w:rPr>
        <w:t>”</w:t>
      </w:r>
      <w:r w:rsidRPr="00D80808">
        <w:rPr>
          <w:lang w:val="fr-FR"/>
        </w:rPr>
        <w:t xml:space="preserve"> </w:t>
      </w:r>
      <w:r w:rsidR="0071140E">
        <w:rPr>
          <w:lang w:val="fr-FR"/>
        </w:rPr>
        <w:t>Eliezér</w:t>
      </w:r>
      <w:r w:rsidRPr="00D80808">
        <w:rPr>
          <w:lang w:val="fr-FR"/>
        </w:rPr>
        <w:t xml:space="preserve"> </w:t>
      </w:r>
      <w:r w:rsidR="0033165C" w:rsidRPr="00D80808">
        <w:rPr>
          <w:lang w:val="fr-FR"/>
        </w:rPr>
        <w:t>respóndit</w:t>
      </w:r>
      <w:r w:rsidR="005774A7">
        <w:rPr>
          <w:lang w:val="fr-FR"/>
        </w:rPr>
        <w:t> :</w:t>
      </w:r>
      <w:r w:rsidR="00715F40" w:rsidRPr="00D80808">
        <w:rPr>
          <w:lang w:val="fr-FR"/>
        </w:rPr>
        <w:t xml:space="preserve"> “</w:t>
      </w:r>
      <w:r w:rsidRPr="00D80808">
        <w:rPr>
          <w:lang w:val="fr-FR"/>
        </w:rPr>
        <w:t>Ipse est herus meus.</w:t>
      </w:r>
      <w:r w:rsidR="006651A0" w:rsidRPr="00D80808">
        <w:rPr>
          <w:lang w:val="fr-FR"/>
        </w:rPr>
        <w:t>”</w:t>
      </w:r>
      <w:r w:rsidRPr="00D80808">
        <w:rPr>
          <w:lang w:val="fr-FR"/>
        </w:rPr>
        <w:t xml:space="preserve"> Illa statim </w:t>
      </w:r>
      <w:r w:rsidR="0033165C" w:rsidRPr="00D80808">
        <w:rPr>
          <w:lang w:val="fr-FR"/>
        </w:rPr>
        <w:t>opéruit</w:t>
      </w:r>
      <w:r w:rsidRPr="00D80808">
        <w:rPr>
          <w:lang w:val="fr-FR"/>
        </w:rPr>
        <w:t xml:space="preserve"> s</w:t>
      </w:r>
      <w:r w:rsidR="001361CE" w:rsidRPr="00D80808">
        <w:rPr>
          <w:lang w:val="fr-FR"/>
        </w:rPr>
        <w:t>e</w:t>
      </w:r>
      <w:r w:rsidRPr="00D80808">
        <w:rPr>
          <w:lang w:val="fr-FR"/>
        </w:rPr>
        <w:t xml:space="preserve"> </w:t>
      </w:r>
      <w:r w:rsidR="0033165C" w:rsidRPr="00D80808">
        <w:rPr>
          <w:lang w:val="fr-FR"/>
        </w:rPr>
        <w:t>pállio</w:t>
      </w:r>
      <w:r w:rsidR="005C7E3F">
        <w:rPr>
          <w:lang w:val="fr-FR"/>
        </w:rPr>
        <w:t xml:space="preserve">. </w:t>
      </w:r>
    </w:p>
    <w:p w:rsidR="00C87EAE" w:rsidRDefault="0071140E" w:rsidP="00E2285C">
      <w:pPr>
        <w:pStyle w:val="s"/>
        <w:rPr>
          <w:lang w:val="fr-FR"/>
        </w:rPr>
      </w:pPr>
      <w:r>
        <w:rPr>
          <w:lang w:val="fr-FR"/>
        </w:rPr>
        <w:t>Eliezér</w:t>
      </w:r>
      <w:r w:rsidR="00060827" w:rsidRPr="00D80808">
        <w:rPr>
          <w:lang w:val="fr-FR"/>
        </w:rPr>
        <w:t xml:space="preserve"> </w:t>
      </w:r>
      <w:r w:rsidR="0033165C" w:rsidRPr="00D80808">
        <w:rPr>
          <w:lang w:val="fr-FR"/>
        </w:rPr>
        <w:t>narrávit</w:t>
      </w:r>
      <w:r w:rsidR="00060827" w:rsidRPr="00D80808">
        <w:rPr>
          <w:lang w:val="fr-FR"/>
        </w:rPr>
        <w:t xml:space="preserve"> </w:t>
      </w:r>
      <w:r w:rsidR="0033165C" w:rsidRPr="00D80808">
        <w:rPr>
          <w:lang w:val="fr-FR"/>
        </w:rPr>
        <w:t>Isaáco</w:t>
      </w:r>
      <w:r w:rsidR="00060827" w:rsidRPr="00D80808">
        <w:rPr>
          <w:lang w:val="fr-FR"/>
        </w:rPr>
        <w:t xml:space="preserve"> </w:t>
      </w:r>
      <w:r w:rsidR="0033165C" w:rsidRPr="00D80808">
        <w:rPr>
          <w:lang w:val="fr-FR"/>
        </w:rPr>
        <w:t>ómnia</w:t>
      </w:r>
      <w:r w:rsidR="00060827" w:rsidRPr="00D80808">
        <w:rPr>
          <w:lang w:val="fr-FR"/>
        </w:rPr>
        <w:t xml:space="preserve"> qu</w:t>
      </w:r>
      <w:r w:rsidR="001361CE" w:rsidRPr="00D80808">
        <w:rPr>
          <w:lang w:val="fr-FR"/>
        </w:rPr>
        <w:t>æ</w:t>
      </w:r>
      <w:r w:rsidR="00060827" w:rsidRPr="00D80808">
        <w:rPr>
          <w:lang w:val="fr-FR"/>
        </w:rPr>
        <w:t xml:space="preserve"> </w:t>
      </w:r>
      <w:r w:rsidR="0033165C" w:rsidRPr="00D80808">
        <w:rPr>
          <w:lang w:val="fr-FR"/>
        </w:rPr>
        <w:t>fécerat</w:t>
      </w:r>
      <w:r w:rsidR="005C7E3F">
        <w:rPr>
          <w:lang w:val="fr-FR"/>
        </w:rPr>
        <w:t xml:space="preserve">. </w:t>
      </w:r>
    </w:p>
    <w:p w:rsidR="00C87EAE" w:rsidRDefault="0033165C" w:rsidP="00E2285C">
      <w:pPr>
        <w:pStyle w:val="s"/>
        <w:rPr>
          <w:lang w:val="fr-FR"/>
        </w:rPr>
      </w:pPr>
      <w:r w:rsidRPr="00D80808">
        <w:rPr>
          <w:lang w:val="fr-FR"/>
        </w:rPr>
        <w:t>Isaácus</w:t>
      </w:r>
      <w:r w:rsidR="00060827" w:rsidRPr="00D80808">
        <w:rPr>
          <w:lang w:val="fr-FR"/>
        </w:rPr>
        <w:t xml:space="preserve"> </w:t>
      </w:r>
      <w:r w:rsidRPr="00D80808">
        <w:rPr>
          <w:lang w:val="fr-FR"/>
        </w:rPr>
        <w:t>introdúxit</w:t>
      </w:r>
      <w:r w:rsidR="00060827" w:rsidRPr="00D80808">
        <w:rPr>
          <w:lang w:val="fr-FR"/>
        </w:rPr>
        <w:t xml:space="preserve"> </w:t>
      </w:r>
      <w:r w:rsidRPr="00D80808">
        <w:rPr>
          <w:lang w:val="fr-FR"/>
        </w:rPr>
        <w:t>Rebéccam</w:t>
      </w:r>
      <w:r w:rsidR="00060827" w:rsidRPr="00D80808">
        <w:rPr>
          <w:lang w:val="fr-FR"/>
        </w:rPr>
        <w:t xml:space="preserve"> in </w:t>
      </w:r>
      <w:r w:rsidRPr="00D80808">
        <w:rPr>
          <w:lang w:val="fr-FR"/>
        </w:rPr>
        <w:t>tabernáculum</w:t>
      </w:r>
      <w:r w:rsidR="00060827" w:rsidRPr="00D80808">
        <w:rPr>
          <w:lang w:val="fr-FR"/>
        </w:rPr>
        <w:t xml:space="preserve"> m</w:t>
      </w:r>
      <w:r w:rsidR="001361CE" w:rsidRPr="00D80808">
        <w:rPr>
          <w:lang w:val="fr-FR"/>
        </w:rPr>
        <w:t>a</w:t>
      </w:r>
      <w:r w:rsidR="00060827" w:rsidRPr="00D80808">
        <w:rPr>
          <w:lang w:val="fr-FR"/>
        </w:rPr>
        <w:t>tris su</w:t>
      </w:r>
      <w:r w:rsidR="001361CE" w:rsidRPr="00D80808">
        <w:rPr>
          <w:lang w:val="fr-FR"/>
        </w:rPr>
        <w:t>æ</w:t>
      </w:r>
      <w:r w:rsidR="00060827" w:rsidRPr="00D80808">
        <w:rPr>
          <w:lang w:val="fr-FR"/>
        </w:rPr>
        <w:t>, et l</w:t>
      </w:r>
      <w:r w:rsidR="001361CE" w:rsidRPr="00D80808">
        <w:rPr>
          <w:lang w:val="fr-FR"/>
        </w:rPr>
        <w:t>e</w:t>
      </w:r>
      <w:r w:rsidR="00060827" w:rsidRPr="00D80808">
        <w:rPr>
          <w:lang w:val="fr-FR"/>
        </w:rPr>
        <w:t>n</w:t>
      </w:r>
      <w:r w:rsidRPr="00D80808">
        <w:rPr>
          <w:lang w:val="fr-FR"/>
        </w:rPr>
        <w:t>í</w:t>
      </w:r>
      <w:r w:rsidR="00060827" w:rsidRPr="00D80808">
        <w:rPr>
          <w:lang w:val="fr-FR"/>
        </w:rPr>
        <w:t xml:space="preserve">tus est dolor quem </w:t>
      </w:r>
      <w:r w:rsidRPr="00D80808">
        <w:rPr>
          <w:lang w:val="fr-FR"/>
        </w:rPr>
        <w:t>capiébat</w:t>
      </w:r>
      <w:r w:rsidR="00060827" w:rsidRPr="00D80808">
        <w:rPr>
          <w:lang w:val="fr-FR"/>
        </w:rPr>
        <w:t xml:space="preserve"> ex m</w:t>
      </w:r>
      <w:r w:rsidR="001361CE" w:rsidRPr="00D80808">
        <w:rPr>
          <w:lang w:val="fr-FR"/>
        </w:rPr>
        <w:t>o</w:t>
      </w:r>
      <w:r w:rsidR="00060827" w:rsidRPr="00D80808">
        <w:rPr>
          <w:lang w:val="fr-FR"/>
        </w:rPr>
        <w:t>rte m</w:t>
      </w:r>
      <w:r w:rsidR="001361CE" w:rsidRPr="00D80808">
        <w:rPr>
          <w:lang w:val="fr-FR"/>
        </w:rPr>
        <w:t>a</w:t>
      </w:r>
      <w:r w:rsidR="00060827" w:rsidRPr="00D80808">
        <w:rPr>
          <w:lang w:val="fr-FR"/>
        </w:rPr>
        <w:t>tris</w:t>
      </w:r>
      <w:r w:rsidR="005C7E3F">
        <w:rPr>
          <w:lang w:val="fr-FR"/>
        </w:rPr>
        <w:t xml:space="preserve">. </w:t>
      </w:r>
    </w:p>
    <w:p w:rsidR="000E1190" w:rsidRDefault="00C87EAE" w:rsidP="00430F28">
      <w:pPr>
        <w:pStyle w:val="absconditus"/>
      </w:pPr>
      <w:r>
        <w:t>~</w:t>
      </w:r>
    </w:p>
    <w:p w:rsidR="000E1190" w:rsidRDefault="00267353" w:rsidP="00267353">
      <w:pPr>
        <w:pStyle w:val="vocabulum"/>
      </w:pPr>
      <w:r w:rsidRPr="000E1190">
        <w:rPr>
          <w:rStyle w:val="aditus"/>
        </w:rPr>
        <w:t>fortĕ</w:t>
      </w:r>
      <w:r w:rsidRPr="00AD5FD5">
        <w:t xml:space="preserve">, </w:t>
      </w:r>
      <w:r w:rsidRPr="0002783F">
        <w:rPr>
          <w:rStyle w:val="gt"/>
        </w:rPr>
        <w:t>adv.</w:t>
      </w:r>
      <w:r w:rsidR="009D14D5">
        <w:t> :</w:t>
      </w:r>
      <w:r w:rsidRPr="00AD5FD5">
        <w:t xml:space="preserve"> par hasard</w:t>
      </w:r>
      <w:r w:rsidR="00987B40" w:rsidRPr="00AD5FD5">
        <w:t xml:space="preserve">. </w:t>
      </w:r>
    </w:p>
    <w:p w:rsidR="000E1190" w:rsidRDefault="0082514B" w:rsidP="0082514B">
      <w:pPr>
        <w:pStyle w:val="vocabulum"/>
      </w:pPr>
      <w:r w:rsidRPr="000E1190">
        <w:rPr>
          <w:rStyle w:val="aditus"/>
        </w:rPr>
        <w:t>rūs</w:t>
      </w:r>
      <w:r w:rsidRPr="00AD5FD5">
        <w:t>, rūris,</w:t>
      </w:r>
      <w:r w:rsidRPr="000D4D5F">
        <w:rPr>
          <w:rStyle w:val="gt"/>
        </w:rPr>
        <w:t xml:space="preserve"> </w:t>
      </w:r>
      <w:r w:rsidR="001C5DED" w:rsidRPr="000D4D5F">
        <w:rPr>
          <w:rStyle w:val="gt"/>
        </w:rPr>
        <w:t>loc.</w:t>
      </w:r>
      <w:r w:rsidR="001C5DED" w:rsidRPr="00AD5FD5">
        <w:t xml:space="preserve"> rūri, </w:t>
      </w:r>
      <w:r w:rsidRPr="00BF45BC">
        <w:rPr>
          <w:rStyle w:val="gt"/>
        </w:rPr>
        <w:t>n.</w:t>
      </w:r>
      <w:r w:rsidR="009D14D5">
        <w:t> :</w:t>
      </w:r>
      <w:r w:rsidRPr="00AD5FD5">
        <w:t xml:space="preserve"> campagne</w:t>
      </w:r>
      <w:r w:rsidR="00987B40" w:rsidRPr="00AD5FD5">
        <w:t xml:space="preserve">. </w:t>
      </w:r>
    </w:p>
    <w:p w:rsidR="000E1190" w:rsidRDefault="008122EE" w:rsidP="008122EE">
      <w:pPr>
        <w:pStyle w:val="vocabulum"/>
      </w:pPr>
      <w:r w:rsidRPr="000E1190">
        <w:rPr>
          <w:rStyle w:val="aditus"/>
        </w:rPr>
        <w:t>conspĭcŏr</w:t>
      </w:r>
      <w:r w:rsidRPr="00AD5FD5">
        <w:t xml:space="preserve">, </w:t>
      </w:r>
      <w:r w:rsidRPr="00FC73E1">
        <w:rPr>
          <w:rStyle w:val="flexio"/>
        </w:rPr>
        <w:t xml:space="preserve">ārĭs, ārī, </w:t>
      </w:r>
      <w:r w:rsidR="00E0491D" w:rsidRPr="00FC73E1">
        <w:rPr>
          <w:rStyle w:val="flexio"/>
        </w:rPr>
        <w:t>ātus sum</w:t>
      </w:r>
      <w:r w:rsidR="00E0491D" w:rsidRPr="00AD5FD5">
        <w:t xml:space="preserve">, </w:t>
      </w:r>
      <w:r w:rsidR="00E0491D" w:rsidRPr="0002783F">
        <w:rPr>
          <w:rStyle w:val="gt"/>
        </w:rPr>
        <w:t>tr.</w:t>
      </w:r>
      <w:r w:rsidR="009D14D5">
        <w:t> :</w:t>
      </w:r>
      <w:r w:rsidRPr="00AD5FD5">
        <w:t xml:space="preserve"> apercevoir</w:t>
      </w:r>
      <w:r w:rsidR="00987B40" w:rsidRPr="00AD5FD5">
        <w:t xml:space="preserve">. </w:t>
      </w:r>
    </w:p>
    <w:p w:rsidR="000E1190" w:rsidRDefault="007F5070" w:rsidP="007F5070">
      <w:pPr>
        <w:pStyle w:val="vocabulum"/>
      </w:pPr>
      <w:r w:rsidRPr="000E1190">
        <w:rPr>
          <w:rStyle w:val="aditus"/>
        </w:rPr>
        <w:t>dēsĭlĭō</w:t>
      </w:r>
      <w:r w:rsidRPr="00AD5FD5">
        <w:t xml:space="preserve">, </w:t>
      </w:r>
      <w:r w:rsidRPr="00CD4F3A">
        <w:rPr>
          <w:rStyle w:val="flexio"/>
        </w:rPr>
        <w:t>īs, īre, sĭlŭī, sultum</w:t>
      </w:r>
      <w:r w:rsidRPr="00AD5FD5">
        <w:t xml:space="preserve">, </w:t>
      </w:r>
      <w:r w:rsidRPr="0002783F">
        <w:rPr>
          <w:rStyle w:val="gt"/>
        </w:rPr>
        <w:t>intr.</w:t>
      </w:r>
      <w:r w:rsidR="009D14D5">
        <w:t> :</w:t>
      </w:r>
      <w:r w:rsidRPr="00AD5FD5">
        <w:t xml:space="preserve"> sauter en bas, descendre en sautant. </w:t>
      </w:r>
    </w:p>
    <w:p w:rsidR="005F12DE" w:rsidRDefault="005F12DE" w:rsidP="005F12DE">
      <w:pPr>
        <w:pStyle w:val="vocabulum"/>
      </w:pPr>
      <w:r w:rsidRPr="000E1190">
        <w:rPr>
          <w:rStyle w:val="aditus"/>
        </w:rPr>
        <w:t>pallĭum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w:t>
      </w:r>
      <w:r w:rsidRPr="005F12DE">
        <w:rPr>
          <w:rStyle w:val="cnumerus2"/>
        </w:rPr>
        <w:t>1.</w:t>
      </w:r>
      <w:r>
        <w:t xml:space="preserve"> pallium, </w:t>
      </w:r>
      <w:r w:rsidRPr="00023B16">
        <w:t>manteau</w:t>
      </w:r>
      <w:r>
        <w:t xml:space="preserve"> grec // manteau du philosophe cynique</w:t>
      </w:r>
      <w:r w:rsidR="00BE217D">
        <w:t> ;</w:t>
      </w:r>
      <w:r>
        <w:t xml:space="preserve"> </w:t>
      </w:r>
      <w:r w:rsidRPr="005F12DE">
        <w:rPr>
          <w:rStyle w:val="cnumerus2"/>
        </w:rPr>
        <w:t>2.</w:t>
      </w:r>
      <w:r>
        <w:t xml:space="preserve"> </w:t>
      </w:r>
      <w:r w:rsidRPr="005F12DE">
        <w:rPr>
          <w:rStyle w:val="gt"/>
        </w:rPr>
        <w:t>[gén.]</w:t>
      </w:r>
      <w:r>
        <w:t xml:space="preserve"> manteau [ou tout vêtement ample de dessus</w:t>
      </w:r>
      <w:r w:rsidR="00BE217D">
        <w:t> ;</w:t>
      </w:r>
      <w:r>
        <w:t xml:space="preserve"> </w:t>
      </w:r>
      <w:r w:rsidRPr="005F12DE">
        <w:rPr>
          <w:rStyle w:val="cnumerus2"/>
        </w:rPr>
        <w:t>3.</w:t>
      </w:r>
      <w:r>
        <w:t xml:space="preserve"> couverture de lit, couvre-pied // tenture d’appartement</w:t>
      </w:r>
      <w:r w:rsidRPr="00023B16">
        <w:t xml:space="preserve">. </w:t>
      </w:r>
    </w:p>
    <w:p w:rsidR="000E1190" w:rsidRDefault="00A35316" w:rsidP="00A35316">
      <w:pPr>
        <w:pStyle w:val="vocabulum"/>
      </w:pPr>
      <w:r w:rsidRPr="000E1190">
        <w:rPr>
          <w:rStyle w:val="aditus"/>
        </w:rPr>
        <w:t>intrōdūcō</w:t>
      </w:r>
      <w:r w:rsidRPr="00023B16">
        <w:t xml:space="preserve">, </w:t>
      </w:r>
      <w:r w:rsidRPr="00CD4F3A">
        <w:rPr>
          <w:rStyle w:val="flexio"/>
        </w:rPr>
        <w:t>ĭs, ĕre, dūxī, ductum</w:t>
      </w:r>
      <w:r>
        <w:t xml:space="preserve">, </w:t>
      </w:r>
      <w:r w:rsidRPr="0002783F">
        <w:rPr>
          <w:rStyle w:val="gt"/>
        </w:rPr>
        <w:t>tr.</w:t>
      </w:r>
      <w:r w:rsidR="009D14D5">
        <w:t> :</w:t>
      </w:r>
      <w:r w:rsidRPr="00023B16">
        <w:t xml:space="preserve"> </w:t>
      </w:r>
      <w:r>
        <w:t>conduire dans, amener dans, introduire</w:t>
      </w:r>
      <w:r w:rsidRPr="00023B16">
        <w:t xml:space="preserve">. </w:t>
      </w:r>
    </w:p>
    <w:p w:rsidR="000E1190" w:rsidRDefault="00B443E6" w:rsidP="00B443E6">
      <w:pPr>
        <w:pStyle w:val="vocabulum"/>
      </w:pPr>
      <w:r w:rsidRPr="000E1190">
        <w:rPr>
          <w:rStyle w:val="aditus"/>
        </w:rPr>
        <w:t>tăbernācŭlum</w:t>
      </w:r>
      <w:r w:rsidRPr="00AD5FD5">
        <w:t xml:space="preserve">, </w:t>
      </w:r>
      <w:r w:rsidRPr="00497DEC">
        <w:rPr>
          <w:rStyle w:val="flexio"/>
        </w:rPr>
        <w:t>i</w:t>
      </w:r>
      <w:r w:rsidRPr="00AD5FD5">
        <w:t xml:space="preserve">, </w:t>
      </w:r>
      <w:r w:rsidRPr="00BF45BC">
        <w:rPr>
          <w:rStyle w:val="gt"/>
        </w:rPr>
        <w:t>n.</w:t>
      </w:r>
      <w:r w:rsidR="009D14D5">
        <w:t> :</w:t>
      </w:r>
      <w:r w:rsidRPr="00AD5FD5">
        <w:t xml:space="preserve"> tente</w:t>
      </w:r>
      <w:r w:rsidR="00987B40" w:rsidRPr="00AD5FD5">
        <w:t xml:space="preserve">. </w:t>
      </w:r>
    </w:p>
    <w:p w:rsidR="00EC7BDD" w:rsidRDefault="00EC7BDD" w:rsidP="00EC7BDD">
      <w:pPr>
        <w:pStyle w:val="vocabulum"/>
      </w:pPr>
      <w:r w:rsidRPr="000E1190">
        <w:rPr>
          <w:rStyle w:val="aditus"/>
        </w:rPr>
        <w:t>lēnĭō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rsidR="009D14D5">
        <w:t> :</w:t>
      </w:r>
      <w:r w:rsidRPr="00023B16">
        <w:t xml:space="preserve"> </w:t>
      </w:r>
      <w:r w:rsidRPr="00831F62">
        <w:rPr>
          <w:rStyle w:val="cnumerus2"/>
        </w:rPr>
        <w:t>1.</w:t>
      </w:r>
      <w:r>
        <w:t xml:space="preserve"> </w:t>
      </w:r>
      <w:r w:rsidRPr="0002783F">
        <w:rPr>
          <w:rStyle w:val="gt"/>
        </w:rPr>
        <w:t>tr.</w:t>
      </w:r>
      <w:r>
        <w:rPr>
          <w:rStyle w:val="gt"/>
        </w:rPr>
        <w:t>,</w:t>
      </w:r>
      <w:r>
        <w:t xml:space="preserve"> rendre doux, </w:t>
      </w:r>
      <w:r w:rsidRPr="00023B16">
        <w:t>adoucir</w:t>
      </w:r>
      <w:r>
        <w:t xml:space="preserve">, calmer // </w:t>
      </w:r>
      <w:r w:rsidRPr="00BF45BC">
        <w:rPr>
          <w:rStyle w:val="gt"/>
        </w:rPr>
        <w:t>[fig.]</w:t>
      </w:r>
      <w:r>
        <w:t xml:space="preserve"> calmer, pacifier</w:t>
      </w:r>
      <w:r w:rsidR="00BE217D">
        <w:t> ;</w:t>
      </w:r>
      <w:r>
        <w:t xml:space="preserve"> </w:t>
      </w:r>
      <w:r w:rsidRPr="00831F62">
        <w:rPr>
          <w:rStyle w:val="cnumerus2"/>
        </w:rPr>
        <w:t>2.</w:t>
      </w:r>
      <w:r>
        <w:t xml:space="preserve"> </w:t>
      </w:r>
      <w:r w:rsidRPr="0002783F">
        <w:rPr>
          <w:rStyle w:val="gt"/>
        </w:rPr>
        <w:t>intr.</w:t>
      </w:r>
      <w:r>
        <w:rPr>
          <w:rStyle w:val="gt"/>
        </w:rPr>
        <w:t>,</w:t>
      </w:r>
      <w:r>
        <w:t xml:space="preserve"> devenir doux, s’adoucir</w:t>
      </w:r>
      <w:r w:rsidRPr="00023B16">
        <w:t xml:space="preserve">. </w:t>
      </w:r>
    </w:p>
    <w:p w:rsidR="000E1190" w:rsidRDefault="008921F6" w:rsidP="008921F6">
      <w:pPr>
        <w:pStyle w:val="vocabulum"/>
      </w:pPr>
      <w:r w:rsidRPr="000E1190">
        <w:rPr>
          <w:rStyle w:val="aditus"/>
        </w:rPr>
        <w:t>căpĭō</w:t>
      </w:r>
      <w:r w:rsidRPr="00AD5FD5">
        <w:t xml:space="preserve">, </w:t>
      </w:r>
      <w:r w:rsidRPr="00CD4F3A">
        <w:rPr>
          <w:rStyle w:val="flexio"/>
        </w:rPr>
        <w:t>ĭs, ĕre, cēpī, captum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prendre. </w:t>
      </w:r>
      <w:r w:rsidRPr="00831F62">
        <w:rPr>
          <w:rStyle w:val="cnumerus2"/>
        </w:rPr>
        <w:t>II.</w:t>
      </w:r>
      <w:r w:rsidRPr="00AD5FD5">
        <w:t xml:space="preserve"> contenir. </w:t>
      </w:r>
    </w:p>
    <w:p w:rsidR="00B84F7F" w:rsidRDefault="00AF180B" w:rsidP="00AF180B">
      <w:pPr>
        <w:pStyle w:val="vocabulum"/>
      </w:pPr>
      <w:r w:rsidRPr="000E1190">
        <w:rPr>
          <w:rStyle w:val="aditus"/>
        </w:rPr>
        <w:t>mors</w:t>
      </w:r>
      <w:r w:rsidRPr="00AD5FD5">
        <w:t xml:space="preserve">, </w:t>
      </w:r>
      <w:r w:rsidR="001A33A5" w:rsidRPr="001A33A5">
        <w:rPr>
          <w:rStyle w:val="flexio"/>
        </w:rPr>
        <w:t>mortis</w:t>
      </w:r>
      <w:r w:rsidRPr="00AD5FD5">
        <w:t xml:space="preserve">, </w:t>
      </w:r>
      <w:r w:rsidRPr="00BF45BC">
        <w:rPr>
          <w:rStyle w:val="gt"/>
        </w:rPr>
        <w:t>f.</w:t>
      </w:r>
      <w:r w:rsidR="009D14D5">
        <w:t> :</w:t>
      </w:r>
      <w:r w:rsidRPr="00AD5FD5">
        <w:t xml:space="preserve"> la mort</w:t>
      </w:r>
      <w:r w:rsidR="00987B40" w:rsidRPr="00AD5FD5">
        <w:t xml:space="preserve">. </w:t>
      </w:r>
    </w:p>
    <w:p w:rsidR="00B30990" w:rsidRDefault="00B30990" w:rsidP="00B30990">
      <w:pPr>
        <w:pStyle w:val="i"/>
      </w:pPr>
      <w:r>
        <w:t>XXVI. Par hasard, Isaac se promenait dans la campagne, quand il vit s’avancer des chameaux. Rebeccá, de son côté, apercevant un homme qui se promenait, descendit de son chameau, et dit à Eliezér</w:t>
      </w:r>
      <w:r w:rsidR="009D14D5">
        <w:t> :</w:t>
      </w:r>
      <w:r>
        <w:t xml:space="preserve"> « Qui est cet homme ? »</w:t>
      </w:r>
    </w:p>
    <w:p w:rsidR="00B30990" w:rsidRDefault="00B30990" w:rsidP="00B30990">
      <w:pPr>
        <w:pStyle w:val="i"/>
      </w:pPr>
      <w:r>
        <w:t>Eliezér répondit</w:t>
      </w:r>
      <w:r w:rsidR="009D14D5">
        <w:t> :</w:t>
      </w:r>
      <w:r>
        <w:t xml:space="preserve"> « C’est mon maître lui-même. » Aussitôt elle se couvrit de son manteau.</w:t>
      </w:r>
    </w:p>
    <w:p w:rsidR="00B30990" w:rsidRDefault="00B30990" w:rsidP="00B30990">
      <w:pPr>
        <w:pStyle w:val="i"/>
      </w:pPr>
      <w:r>
        <w:lastRenderedPageBreak/>
        <w:t>Eliezér raconta à Isaac tout ce qu’il avait fait. Isaac fit entrer Rebeccá dans la tente de sa mère, et le chagrin qu’il ressentait de la mort de sa mère fut adouci.</w:t>
      </w:r>
    </w:p>
    <w:p w:rsidR="00B30990" w:rsidRPr="00930EE0" w:rsidRDefault="000F64E9" w:rsidP="006562DB">
      <w:pPr>
        <w:pStyle w:val="absconditus"/>
      </w:pPr>
      <w:r>
        <w:t>$</w:t>
      </w:r>
    </w:p>
    <w:tbl>
      <w:tblPr>
        <w:tblW w:w="5000" w:type="pct"/>
        <w:tblLook w:val="04A0"/>
      </w:tblPr>
      <w:tblGrid>
        <w:gridCol w:w="3096"/>
        <w:gridCol w:w="4360"/>
      </w:tblGrid>
      <w:tr w:rsidR="00CF5BAE" w:rsidRPr="00822DC6" w:rsidTr="008212CF">
        <w:tc>
          <w:tcPr>
            <w:tcW w:w="2076" w:type="pct"/>
          </w:tcPr>
          <w:p w:rsidR="00CF5BAE" w:rsidRPr="00D63136" w:rsidRDefault="00CF5BAE" w:rsidP="00B7663C">
            <w:pPr>
              <w:pStyle w:val="sv"/>
            </w:pPr>
            <w:r w:rsidRPr="00D63136">
              <w:t>XXVI. Tunc forte</w:t>
            </w:r>
          </w:p>
        </w:tc>
        <w:tc>
          <w:tcPr>
            <w:tcW w:w="2924" w:type="pct"/>
          </w:tcPr>
          <w:p w:rsidR="00CF5BAE" w:rsidRPr="00822DC6" w:rsidRDefault="00CF5BAE" w:rsidP="00B7663C">
            <w:pPr>
              <w:pStyle w:val="iv"/>
            </w:pPr>
            <w:r w:rsidRPr="00822DC6">
              <w:t>XXVI. Alors par-hasard</w:t>
            </w:r>
          </w:p>
        </w:tc>
      </w:tr>
      <w:tr w:rsidR="00CF5BAE" w:rsidRPr="00822DC6" w:rsidTr="008212CF">
        <w:tc>
          <w:tcPr>
            <w:tcW w:w="2076" w:type="pct"/>
          </w:tcPr>
          <w:p w:rsidR="00CF5BAE" w:rsidRPr="00D63136" w:rsidRDefault="00CF5BAE" w:rsidP="00B7663C">
            <w:pPr>
              <w:pStyle w:val="sv"/>
            </w:pPr>
            <w:r w:rsidRPr="00D63136">
              <w:t>Isaácus</w:t>
            </w:r>
          </w:p>
        </w:tc>
        <w:tc>
          <w:tcPr>
            <w:tcW w:w="2924" w:type="pct"/>
          </w:tcPr>
          <w:p w:rsidR="00CF5BAE" w:rsidRPr="00822DC6" w:rsidRDefault="00CF5BAE" w:rsidP="00B7663C">
            <w:pPr>
              <w:pStyle w:val="iv"/>
            </w:pPr>
            <w:r w:rsidRPr="00822DC6">
              <w:t>Isaac</w:t>
            </w:r>
          </w:p>
        </w:tc>
      </w:tr>
      <w:tr w:rsidR="00CF5BAE" w:rsidRPr="00822DC6" w:rsidTr="008212CF">
        <w:tc>
          <w:tcPr>
            <w:tcW w:w="2076" w:type="pct"/>
          </w:tcPr>
          <w:p w:rsidR="00CF5BAE" w:rsidRPr="00D63136" w:rsidRDefault="00CF5BAE" w:rsidP="00B7663C">
            <w:pPr>
              <w:pStyle w:val="sv"/>
            </w:pPr>
            <w:r w:rsidRPr="00D63136">
              <w:t>deambulábat rure</w:t>
            </w:r>
            <w:r w:rsidR="00BE217D">
              <w:t> ;</w:t>
            </w:r>
          </w:p>
        </w:tc>
        <w:tc>
          <w:tcPr>
            <w:tcW w:w="2924" w:type="pct"/>
          </w:tcPr>
          <w:p w:rsidR="00CF5BAE" w:rsidRPr="00822DC6" w:rsidRDefault="00CF5BAE" w:rsidP="00B7663C">
            <w:pPr>
              <w:pStyle w:val="iv"/>
            </w:pPr>
            <w:r w:rsidRPr="00822DC6">
              <w:t>se promenait dans la campagne</w:t>
            </w:r>
            <w:r w:rsidR="00BE217D">
              <w:t> ;</w:t>
            </w:r>
          </w:p>
        </w:tc>
      </w:tr>
      <w:tr w:rsidR="00CF5BAE" w:rsidRPr="00822DC6" w:rsidTr="008212CF">
        <w:tc>
          <w:tcPr>
            <w:tcW w:w="2076" w:type="pct"/>
          </w:tcPr>
          <w:p w:rsidR="00CF5BAE" w:rsidRPr="00D63136" w:rsidRDefault="00CF5BAE" w:rsidP="00B7663C">
            <w:pPr>
              <w:pStyle w:val="sv"/>
            </w:pPr>
            <w:r w:rsidRPr="00D63136">
              <w:t>vidit camélos veniéntes.</w:t>
            </w:r>
          </w:p>
        </w:tc>
        <w:tc>
          <w:tcPr>
            <w:tcW w:w="2924" w:type="pct"/>
          </w:tcPr>
          <w:p w:rsidR="00CF5BAE" w:rsidRPr="00822DC6" w:rsidRDefault="00CF5BAE" w:rsidP="00B7663C">
            <w:pPr>
              <w:pStyle w:val="iv"/>
            </w:pPr>
            <w:r w:rsidRPr="00822DC6">
              <w:t>il vit les chameaux qui s’avançaient.</w:t>
            </w:r>
          </w:p>
        </w:tc>
      </w:tr>
      <w:tr w:rsidR="00CF5BAE" w:rsidRPr="00822DC6" w:rsidTr="008212CF">
        <w:tc>
          <w:tcPr>
            <w:tcW w:w="2076" w:type="pct"/>
          </w:tcPr>
          <w:p w:rsidR="00CF5BAE" w:rsidRPr="00D63136" w:rsidRDefault="00CF5BAE" w:rsidP="00B7663C">
            <w:pPr>
              <w:pStyle w:val="sv"/>
            </w:pPr>
            <w:r w:rsidRPr="00D63136">
              <w:t>Simul Rebeccá,</w:t>
            </w:r>
          </w:p>
        </w:tc>
        <w:tc>
          <w:tcPr>
            <w:tcW w:w="2924" w:type="pct"/>
          </w:tcPr>
          <w:p w:rsidR="00CF5BAE" w:rsidRPr="00822DC6" w:rsidRDefault="00CF5BAE" w:rsidP="00B7663C">
            <w:pPr>
              <w:pStyle w:val="iv"/>
            </w:pPr>
            <w:r w:rsidRPr="00822DC6">
              <w:t xml:space="preserve">En-même-temps </w:t>
            </w:r>
            <w:r>
              <w:t>Rebeccá</w:t>
            </w:r>
            <w:r w:rsidRPr="00822DC6">
              <w:t>,</w:t>
            </w:r>
          </w:p>
        </w:tc>
      </w:tr>
      <w:tr w:rsidR="00CF5BAE" w:rsidRPr="00822DC6" w:rsidTr="008212CF">
        <w:tc>
          <w:tcPr>
            <w:tcW w:w="2076" w:type="pct"/>
          </w:tcPr>
          <w:p w:rsidR="00CF5BAE" w:rsidRPr="00D63136" w:rsidRDefault="00CF5BAE" w:rsidP="00B7663C">
            <w:pPr>
              <w:pStyle w:val="sv"/>
            </w:pPr>
            <w:r w:rsidRPr="00D63136">
              <w:t>conspicáta virum</w:t>
            </w:r>
          </w:p>
        </w:tc>
        <w:tc>
          <w:tcPr>
            <w:tcW w:w="2924" w:type="pct"/>
          </w:tcPr>
          <w:p w:rsidR="00CF5BAE" w:rsidRPr="00822DC6" w:rsidRDefault="00CF5BAE" w:rsidP="00B7663C">
            <w:pPr>
              <w:pStyle w:val="iv"/>
            </w:pPr>
            <w:r w:rsidRPr="00822DC6">
              <w:t>ayant aperçu un homme</w:t>
            </w:r>
          </w:p>
        </w:tc>
      </w:tr>
      <w:tr w:rsidR="00CF5BAE" w:rsidRPr="00822DC6" w:rsidTr="008212CF">
        <w:tc>
          <w:tcPr>
            <w:tcW w:w="2076" w:type="pct"/>
          </w:tcPr>
          <w:p w:rsidR="00CF5BAE" w:rsidRPr="00D63136" w:rsidRDefault="00CF5BAE" w:rsidP="00B7663C">
            <w:pPr>
              <w:pStyle w:val="sv"/>
            </w:pPr>
            <w:r w:rsidRPr="00D63136">
              <w:t>deambulántem,</w:t>
            </w:r>
          </w:p>
        </w:tc>
        <w:tc>
          <w:tcPr>
            <w:tcW w:w="2924" w:type="pct"/>
          </w:tcPr>
          <w:p w:rsidR="00CF5BAE" w:rsidRPr="00822DC6" w:rsidRDefault="00CF5BAE" w:rsidP="00B7663C">
            <w:pPr>
              <w:pStyle w:val="iv"/>
            </w:pPr>
            <w:r w:rsidRPr="00822DC6">
              <w:t>qui-se-</w:t>
            </w:r>
            <w:r>
              <w:t>prom</w:t>
            </w:r>
            <w:r w:rsidRPr="00822DC6">
              <w:t>enait,</w:t>
            </w:r>
          </w:p>
        </w:tc>
      </w:tr>
      <w:tr w:rsidR="00CF5BAE" w:rsidRPr="00822DC6" w:rsidTr="008212CF">
        <w:tc>
          <w:tcPr>
            <w:tcW w:w="2076" w:type="pct"/>
          </w:tcPr>
          <w:p w:rsidR="00CF5BAE" w:rsidRPr="00D63136" w:rsidRDefault="00CF5BAE" w:rsidP="00B7663C">
            <w:pPr>
              <w:pStyle w:val="sv"/>
            </w:pPr>
            <w:r w:rsidRPr="00D63136">
              <w:t>desíluit e camélo,</w:t>
            </w:r>
          </w:p>
        </w:tc>
        <w:tc>
          <w:tcPr>
            <w:tcW w:w="2924" w:type="pct"/>
          </w:tcPr>
          <w:p w:rsidR="00CF5BAE" w:rsidRPr="00822DC6" w:rsidRDefault="00CF5BAE" w:rsidP="00B7663C">
            <w:pPr>
              <w:pStyle w:val="iv"/>
            </w:pPr>
            <w:r w:rsidRPr="00822DC6">
              <w:t xml:space="preserve">sauta à-terre de </w:t>
            </w:r>
            <w:r w:rsidRPr="00822DC6">
              <w:rPr>
                <w:rStyle w:val="italicus"/>
              </w:rPr>
              <w:t>son</w:t>
            </w:r>
            <w:r w:rsidRPr="00822DC6">
              <w:t xml:space="preserve"> chameau,</w:t>
            </w:r>
          </w:p>
        </w:tc>
      </w:tr>
      <w:tr w:rsidR="00CF5BAE" w:rsidRPr="00822DC6" w:rsidTr="008212CF">
        <w:tc>
          <w:tcPr>
            <w:tcW w:w="2076" w:type="pct"/>
          </w:tcPr>
          <w:p w:rsidR="00CF5BAE" w:rsidRPr="00D63136" w:rsidRDefault="00CF5BAE" w:rsidP="00B7663C">
            <w:pPr>
              <w:pStyle w:val="sv"/>
            </w:pPr>
            <w:r w:rsidRPr="00D63136">
              <w:t>interrogávit Eliezérem</w:t>
            </w:r>
            <w:r w:rsidR="009D14D5">
              <w:t> :</w:t>
            </w:r>
          </w:p>
        </w:tc>
        <w:tc>
          <w:tcPr>
            <w:tcW w:w="2924" w:type="pct"/>
          </w:tcPr>
          <w:p w:rsidR="00CF5BAE" w:rsidRPr="00822DC6" w:rsidRDefault="00CF5BAE" w:rsidP="00B7663C">
            <w:pPr>
              <w:pStyle w:val="iv"/>
            </w:pPr>
            <w:r w:rsidRPr="00822DC6">
              <w:t xml:space="preserve">et demanda à </w:t>
            </w:r>
            <w:r>
              <w:t>Eliezér</w:t>
            </w:r>
            <w:r w:rsidR="009D14D5">
              <w:t> :</w:t>
            </w:r>
          </w:p>
        </w:tc>
      </w:tr>
      <w:tr w:rsidR="00CF5BAE" w:rsidRPr="00822DC6" w:rsidTr="008212CF">
        <w:tc>
          <w:tcPr>
            <w:tcW w:w="2076" w:type="pct"/>
          </w:tcPr>
          <w:p w:rsidR="00CF5BAE" w:rsidRPr="00D63136" w:rsidRDefault="00CF5BAE" w:rsidP="00B7663C">
            <w:pPr>
              <w:pStyle w:val="sv"/>
            </w:pPr>
            <w:r w:rsidRPr="00D63136">
              <w:t>« Quis est ille vir ? »</w:t>
            </w:r>
          </w:p>
        </w:tc>
        <w:tc>
          <w:tcPr>
            <w:tcW w:w="2924" w:type="pct"/>
          </w:tcPr>
          <w:p w:rsidR="00CF5BAE" w:rsidRPr="00822DC6" w:rsidRDefault="00CF5BAE" w:rsidP="00B7663C">
            <w:pPr>
              <w:pStyle w:val="iv"/>
            </w:pPr>
            <w:r w:rsidRPr="00822DC6">
              <w:t>« Qui est cet homme ? »</w:t>
            </w:r>
          </w:p>
        </w:tc>
      </w:tr>
      <w:tr w:rsidR="00CF5BAE" w:rsidRPr="00822DC6" w:rsidTr="008212CF">
        <w:tc>
          <w:tcPr>
            <w:tcW w:w="2076" w:type="pct"/>
          </w:tcPr>
          <w:p w:rsidR="00CF5BAE" w:rsidRPr="00D63136" w:rsidRDefault="00CF5BAE" w:rsidP="00B7663C">
            <w:pPr>
              <w:pStyle w:val="sv"/>
            </w:pPr>
            <w:r w:rsidRPr="00D63136">
              <w:t>Eliezér respóndit</w:t>
            </w:r>
            <w:r w:rsidR="009D14D5">
              <w:t> :</w:t>
            </w:r>
          </w:p>
        </w:tc>
        <w:tc>
          <w:tcPr>
            <w:tcW w:w="2924" w:type="pct"/>
          </w:tcPr>
          <w:p w:rsidR="00CF5BAE" w:rsidRPr="00822DC6" w:rsidRDefault="00CF5BAE" w:rsidP="00B7663C">
            <w:pPr>
              <w:pStyle w:val="iv"/>
            </w:pPr>
            <w:r>
              <w:t>Eliezér</w:t>
            </w:r>
            <w:r w:rsidRPr="00822DC6">
              <w:t xml:space="preserve"> répondit</w:t>
            </w:r>
            <w:r w:rsidR="009D14D5">
              <w:t> :</w:t>
            </w:r>
          </w:p>
        </w:tc>
      </w:tr>
      <w:tr w:rsidR="00CF5BAE" w:rsidRPr="00822DC6" w:rsidTr="008212CF">
        <w:tc>
          <w:tcPr>
            <w:tcW w:w="2076" w:type="pct"/>
          </w:tcPr>
          <w:p w:rsidR="00CF5BAE" w:rsidRPr="00D63136" w:rsidRDefault="00CF5BAE" w:rsidP="00B7663C">
            <w:pPr>
              <w:pStyle w:val="sv"/>
            </w:pPr>
            <w:r w:rsidRPr="00D63136">
              <w:t>« Est meus herus ipse. »</w:t>
            </w:r>
          </w:p>
        </w:tc>
        <w:tc>
          <w:tcPr>
            <w:tcW w:w="2924" w:type="pct"/>
          </w:tcPr>
          <w:p w:rsidR="00CF5BAE" w:rsidRPr="00822DC6" w:rsidRDefault="00CF5BAE" w:rsidP="00B7663C">
            <w:pPr>
              <w:pStyle w:val="iv"/>
            </w:pPr>
            <w:r w:rsidRPr="00822DC6">
              <w:t>« </w:t>
            </w:r>
            <w:r w:rsidRPr="00822DC6">
              <w:rPr>
                <w:rStyle w:val="italicus"/>
              </w:rPr>
              <w:t>C’</w:t>
            </w:r>
            <w:r w:rsidRPr="00822DC6">
              <w:t>est mon maître lui-même. »</w:t>
            </w:r>
          </w:p>
        </w:tc>
      </w:tr>
      <w:tr w:rsidR="00CF5BAE" w:rsidRPr="00822DC6" w:rsidTr="008212CF">
        <w:tc>
          <w:tcPr>
            <w:tcW w:w="2076" w:type="pct"/>
          </w:tcPr>
          <w:p w:rsidR="00CF5BAE" w:rsidRPr="00D63136" w:rsidRDefault="00CF5BAE" w:rsidP="00B7663C">
            <w:pPr>
              <w:pStyle w:val="sv"/>
            </w:pPr>
            <w:r w:rsidRPr="00D63136">
              <w:t>Illa statim</w:t>
            </w:r>
          </w:p>
        </w:tc>
        <w:tc>
          <w:tcPr>
            <w:tcW w:w="2924" w:type="pct"/>
          </w:tcPr>
          <w:p w:rsidR="00CF5BAE" w:rsidRPr="00822DC6" w:rsidRDefault="00CF5BAE" w:rsidP="00B7663C">
            <w:pPr>
              <w:pStyle w:val="iv"/>
            </w:pPr>
            <w:r w:rsidRPr="00822DC6">
              <w:t>Celle-là (</w:t>
            </w:r>
            <w:r>
              <w:t>Rebeccá</w:t>
            </w:r>
            <w:r w:rsidRPr="00822DC6">
              <w:t>) aussitôt</w:t>
            </w:r>
          </w:p>
        </w:tc>
      </w:tr>
      <w:tr w:rsidR="00CF5BAE" w:rsidRPr="00822DC6" w:rsidTr="008212CF">
        <w:tc>
          <w:tcPr>
            <w:tcW w:w="2076" w:type="pct"/>
          </w:tcPr>
          <w:p w:rsidR="00CF5BAE" w:rsidRPr="00D63136" w:rsidRDefault="00CF5BAE" w:rsidP="00B7663C">
            <w:pPr>
              <w:pStyle w:val="sv"/>
            </w:pPr>
            <w:r w:rsidRPr="00D63136">
              <w:t>se opéruit pállio.</w:t>
            </w:r>
          </w:p>
        </w:tc>
        <w:tc>
          <w:tcPr>
            <w:tcW w:w="2924" w:type="pct"/>
          </w:tcPr>
          <w:p w:rsidR="00CF5BAE" w:rsidRPr="00822DC6" w:rsidRDefault="00CF5BAE" w:rsidP="00B7663C">
            <w:pPr>
              <w:pStyle w:val="iv"/>
            </w:pPr>
            <w:r w:rsidRPr="00822DC6">
              <w:t xml:space="preserve">se couvrit de </w:t>
            </w:r>
            <w:r w:rsidRPr="00822DC6">
              <w:rPr>
                <w:rStyle w:val="italicus"/>
              </w:rPr>
              <w:t>son</w:t>
            </w:r>
            <w:r w:rsidRPr="00822DC6">
              <w:t xml:space="preserve"> manteau.</w:t>
            </w:r>
          </w:p>
        </w:tc>
      </w:tr>
      <w:tr w:rsidR="00CF5BAE" w:rsidRPr="00822DC6" w:rsidTr="008212CF">
        <w:tc>
          <w:tcPr>
            <w:tcW w:w="2076" w:type="pct"/>
          </w:tcPr>
          <w:p w:rsidR="00CF5BAE" w:rsidRPr="00D63136" w:rsidRDefault="00CF5BAE" w:rsidP="00B7663C">
            <w:pPr>
              <w:pStyle w:val="sv"/>
            </w:pPr>
            <w:r w:rsidRPr="00D63136">
              <w:t>Eliezér</w:t>
            </w:r>
          </w:p>
        </w:tc>
        <w:tc>
          <w:tcPr>
            <w:tcW w:w="2924" w:type="pct"/>
          </w:tcPr>
          <w:p w:rsidR="00CF5BAE" w:rsidRPr="00822DC6" w:rsidRDefault="00CF5BAE" w:rsidP="00B7663C">
            <w:pPr>
              <w:pStyle w:val="iv"/>
            </w:pPr>
            <w:r>
              <w:t>Eliezér</w:t>
            </w:r>
          </w:p>
        </w:tc>
      </w:tr>
      <w:tr w:rsidR="00CF5BAE" w:rsidRPr="00822DC6" w:rsidTr="008212CF">
        <w:tc>
          <w:tcPr>
            <w:tcW w:w="2076" w:type="pct"/>
          </w:tcPr>
          <w:p w:rsidR="00CF5BAE" w:rsidRPr="00D63136" w:rsidRDefault="00CF5BAE" w:rsidP="00B7663C">
            <w:pPr>
              <w:pStyle w:val="sv"/>
            </w:pPr>
            <w:r w:rsidRPr="00D63136">
              <w:t>narrávit Isaáco</w:t>
            </w:r>
          </w:p>
        </w:tc>
        <w:tc>
          <w:tcPr>
            <w:tcW w:w="2924" w:type="pct"/>
          </w:tcPr>
          <w:p w:rsidR="00CF5BAE" w:rsidRPr="00822DC6" w:rsidRDefault="00CF5BAE" w:rsidP="00B7663C">
            <w:pPr>
              <w:pStyle w:val="iv"/>
            </w:pPr>
            <w:r w:rsidRPr="00822DC6">
              <w:t>raconta à Isaac</w:t>
            </w:r>
          </w:p>
        </w:tc>
      </w:tr>
      <w:tr w:rsidR="00CF5BAE" w:rsidRPr="00822DC6" w:rsidTr="008212CF">
        <w:tc>
          <w:tcPr>
            <w:tcW w:w="2076" w:type="pct"/>
          </w:tcPr>
          <w:p w:rsidR="00CF5BAE" w:rsidRPr="00D63136" w:rsidRDefault="00CF5BAE" w:rsidP="00B7663C">
            <w:pPr>
              <w:pStyle w:val="sv"/>
            </w:pPr>
            <w:r w:rsidRPr="00D63136">
              <w:t>ómnia quæ fécerat.</w:t>
            </w:r>
          </w:p>
        </w:tc>
        <w:tc>
          <w:tcPr>
            <w:tcW w:w="2924" w:type="pct"/>
          </w:tcPr>
          <w:p w:rsidR="00CF5BAE" w:rsidRPr="00822DC6" w:rsidRDefault="00CF5BAE" w:rsidP="00B7663C">
            <w:pPr>
              <w:pStyle w:val="iv"/>
            </w:pPr>
            <w:r w:rsidRPr="00822DC6">
              <w:t>toutes les choses qu’il avait faites.</w:t>
            </w:r>
          </w:p>
        </w:tc>
      </w:tr>
      <w:tr w:rsidR="00CF5BAE" w:rsidRPr="00822DC6" w:rsidTr="008212CF">
        <w:tc>
          <w:tcPr>
            <w:tcW w:w="2076" w:type="pct"/>
          </w:tcPr>
          <w:p w:rsidR="00CF5BAE" w:rsidRPr="00D63136" w:rsidRDefault="00CF5BAE" w:rsidP="00B7663C">
            <w:pPr>
              <w:pStyle w:val="sv"/>
            </w:pPr>
            <w:r w:rsidRPr="00D63136">
              <w:t>Isaácus</w:t>
            </w:r>
          </w:p>
        </w:tc>
        <w:tc>
          <w:tcPr>
            <w:tcW w:w="2924" w:type="pct"/>
          </w:tcPr>
          <w:p w:rsidR="00CF5BAE" w:rsidRPr="00822DC6" w:rsidRDefault="00CF5BAE" w:rsidP="00B7663C">
            <w:pPr>
              <w:pStyle w:val="iv"/>
            </w:pPr>
            <w:r w:rsidRPr="00822DC6">
              <w:t>Isaac</w:t>
            </w:r>
          </w:p>
        </w:tc>
      </w:tr>
      <w:tr w:rsidR="00CF5BAE" w:rsidRPr="00822DC6" w:rsidTr="008212CF">
        <w:tc>
          <w:tcPr>
            <w:tcW w:w="2076" w:type="pct"/>
          </w:tcPr>
          <w:p w:rsidR="00CF5BAE" w:rsidRPr="00D63136" w:rsidRDefault="00CF5BAE" w:rsidP="00B7663C">
            <w:pPr>
              <w:pStyle w:val="sv"/>
            </w:pPr>
            <w:r w:rsidRPr="00D63136">
              <w:t>introdúxit Rebéccam</w:t>
            </w:r>
          </w:p>
        </w:tc>
        <w:tc>
          <w:tcPr>
            <w:tcW w:w="2924" w:type="pct"/>
          </w:tcPr>
          <w:p w:rsidR="00CF5BAE" w:rsidRPr="00822DC6" w:rsidRDefault="00CF5BAE" w:rsidP="00B7663C">
            <w:pPr>
              <w:pStyle w:val="iv"/>
            </w:pPr>
            <w:r w:rsidRPr="00822DC6">
              <w:t xml:space="preserve">fit-entrer </w:t>
            </w:r>
            <w:r>
              <w:t>Rebeccá</w:t>
            </w:r>
          </w:p>
        </w:tc>
      </w:tr>
      <w:tr w:rsidR="00CF5BAE" w:rsidRPr="00822DC6" w:rsidTr="008212CF">
        <w:tc>
          <w:tcPr>
            <w:tcW w:w="2076" w:type="pct"/>
          </w:tcPr>
          <w:p w:rsidR="00CF5BAE" w:rsidRPr="00D63136" w:rsidRDefault="00CF5BAE" w:rsidP="00B7663C">
            <w:pPr>
              <w:pStyle w:val="sv"/>
            </w:pPr>
            <w:r w:rsidRPr="00D63136">
              <w:t>tabernáculum</w:t>
            </w:r>
          </w:p>
        </w:tc>
        <w:tc>
          <w:tcPr>
            <w:tcW w:w="2924" w:type="pct"/>
          </w:tcPr>
          <w:p w:rsidR="00CF5BAE" w:rsidRPr="00822DC6" w:rsidRDefault="00CF5BAE" w:rsidP="00B7663C">
            <w:pPr>
              <w:pStyle w:val="iv"/>
            </w:pPr>
            <w:r w:rsidRPr="00822DC6">
              <w:t>dans la tente</w:t>
            </w:r>
          </w:p>
        </w:tc>
      </w:tr>
      <w:tr w:rsidR="00CF5BAE" w:rsidRPr="00822DC6" w:rsidTr="008212CF">
        <w:tc>
          <w:tcPr>
            <w:tcW w:w="2076" w:type="pct"/>
          </w:tcPr>
          <w:p w:rsidR="00CF5BAE" w:rsidRPr="00D63136" w:rsidRDefault="00CF5BAE" w:rsidP="00B7663C">
            <w:pPr>
              <w:pStyle w:val="sv"/>
            </w:pPr>
            <w:r w:rsidRPr="00D63136">
              <w:t>suæ matris,</w:t>
            </w:r>
          </w:p>
        </w:tc>
        <w:tc>
          <w:tcPr>
            <w:tcW w:w="2924" w:type="pct"/>
          </w:tcPr>
          <w:p w:rsidR="00CF5BAE" w:rsidRPr="00822DC6" w:rsidRDefault="00CF5BAE" w:rsidP="00B7663C">
            <w:pPr>
              <w:pStyle w:val="iv"/>
            </w:pPr>
            <w:r w:rsidRPr="00822DC6">
              <w:t>de sa mère,</w:t>
            </w:r>
          </w:p>
        </w:tc>
      </w:tr>
      <w:tr w:rsidR="00CF5BAE" w:rsidRPr="00822DC6" w:rsidTr="008212CF">
        <w:tc>
          <w:tcPr>
            <w:tcW w:w="2076" w:type="pct"/>
          </w:tcPr>
          <w:p w:rsidR="00CF5BAE" w:rsidRPr="00D63136" w:rsidRDefault="00CF5BAE" w:rsidP="00B7663C">
            <w:pPr>
              <w:pStyle w:val="sv"/>
            </w:pPr>
            <w:r w:rsidRPr="00D63136">
              <w:t>et dolor quem capiébat</w:t>
            </w:r>
          </w:p>
        </w:tc>
        <w:tc>
          <w:tcPr>
            <w:tcW w:w="2924" w:type="pct"/>
          </w:tcPr>
          <w:p w:rsidR="00CF5BAE" w:rsidRPr="00822DC6" w:rsidRDefault="00CF5BAE" w:rsidP="00B7663C">
            <w:pPr>
              <w:pStyle w:val="iv"/>
            </w:pPr>
            <w:r w:rsidRPr="00822DC6">
              <w:t>et la douleur qu’il éprouvait</w:t>
            </w:r>
          </w:p>
        </w:tc>
      </w:tr>
      <w:tr w:rsidR="00CF5BAE" w:rsidRPr="00822DC6" w:rsidTr="008212CF">
        <w:tc>
          <w:tcPr>
            <w:tcW w:w="2076" w:type="pct"/>
          </w:tcPr>
          <w:p w:rsidR="00CF5BAE" w:rsidRPr="00D63136" w:rsidRDefault="00CF5BAE" w:rsidP="00B7663C">
            <w:pPr>
              <w:pStyle w:val="sv"/>
            </w:pPr>
            <w:r w:rsidRPr="00D63136">
              <w:t>ex morte matris</w:t>
            </w:r>
          </w:p>
        </w:tc>
        <w:tc>
          <w:tcPr>
            <w:tcW w:w="2924" w:type="pct"/>
          </w:tcPr>
          <w:p w:rsidR="00CF5BAE" w:rsidRPr="00822DC6" w:rsidRDefault="00CF5BAE" w:rsidP="00B7663C">
            <w:pPr>
              <w:pStyle w:val="iv"/>
            </w:pPr>
            <w:r w:rsidRPr="00822DC6">
              <w:t xml:space="preserve">de la mort de </w:t>
            </w:r>
            <w:r w:rsidRPr="00822DC6">
              <w:rPr>
                <w:rStyle w:val="italicus"/>
              </w:rPr>
              <w:t>sa</w:t>
            </w:r>
            <w:r w:rsidRPr="00822DC6">
              <w:t xml:space="preserve"> mère</w:t>
            </w:r>
          </w:p>
        </w:tc>
      </w:tr>
      <w:tr w:rsidR="00CF5BAE" w:rsidRPr="00822DC6" w:rsidTr="008212CF">
        <w:tc>
          <w:tcPr>
            <w:tcW w:w="2076" w:type="pct"/>
          </w:tcPr>
          <w:p w:rsidR="00CF5BAE" w:rsidRPr="00D63136" w:rsidRDefault="00CF5BAE" w:rsidP="00B7663C">
            <w:pPr>
              <w:pStyle w:val="sv"/>
            </w:pPr>
            <w:r w:rsidRPr="00D63136">
              <w:t>lenítus est.</w:t>
            </w:r>
          </w:p>
        </w:tc>
        <w:tc>
          <w:tcPr>
            <w:tcW w:w="2924" w:type="pct"/>
          </w:tcPr>
          <w:p w:rsidR="00CF5BAE" w:rsidRPr="00822DC6" w:rsidRDefault="00CF5BAE" w:rsidP="00B7663C">
            <w:pPr>
              <w:pStyle w:val="iv"/>
            </w:pPr>
            <w:r w:rsidRPr="00822DC6">
              <w:t>fut adoucie.</w:t>
            </w:r>
          </w:p>
        </w:tc>
      </w:tr>
    </w:tbl>
    <w:p w:rsidR="00C87EAE" w:rsidRDefault="00B30990" w:rsidP="00301F97">
      <w:pPr>
        <w:pStyle w:val="absconditus"/>
      </w:pPr>
      <w:r>
        <w:t>²</w:t>
      </w:r>
    </w:p>
    <w:p w:rsidR="00C208FE" w:rsidRDefault="006A411B" w:rsidP="007A376C">
      <w:pPr>
        <w:pStyle w:val="Titre2"/>
      </w:pPr>
      <w:bookmarkStart w:id="105" w:name="_Toc466191309"/>
      <w:bookmarkStart w:id="106" w:name="_Toc466191565"/>
      <w:bookmarkStart w:id="107" w:name="_Toc524065499"/>
      <w:r>
        <w:t>IV</w:t>
      </w:r>
      <w:r w:rsidRPr="006A411B">
        <w:rPr>
          <w:vertAlign w:val="superscript"/>
        </w:rPr>
        <w:t>e</w:t>
      </w:r>
      <w:r w:rsidR="007A376C">
        <w:t xml:space="preserve"> partie —</w:t>
      </w:r>
      <w:r w:rsidR="00015723">
        <w:t xml:space="preserve"> </w:t>
      </w:r>
      <w:r w:rsidR="005902E7">
        <w:t>Jacób</w:t>
      </w:r>
      <w:bookmarkEnd w:id="105"/>
      <w:bookmarkEnd w:id="106"/>
      <w:r w:rsidR="007A376C">
        <w:t xml:space="preserve"> (chap. 27-37).</w:t>
      </w:r>
      <w:bookmarkEnd w:id="107"/>
    </w:p>
    <w:p w:rsidR="009D7993" w:rsidRDefault="009D7993" w:rsidP="009D7993">
      <w:pPr>
        <w:pStyle w:val="Titre3"/>
      </w:pPr>
      <w:bookmarkStart w:id="108" w:name="_Toc466191310"/>
      <w:bookmarkStart w:id="109" w:name="_Toc466191566"/>
      <w:bookmarkStart w:id="110" w:name="_Toc524065500"/>
      <w:r>
        <w:t xml:space="preserve">27 — </w:t>
      </w:r>
      <w:r w:rsidR="005902E7">
        <w:t>Esaú</w:t>
      </w:r>
      <w:r>
        <w:t xml:space="preserve"> vend son droit d’aînesse</w:t>
      </w:r>
      <w:bookmarkEnd w:id="108"/>
      <w:bookmarkEnd w:id="109"/>
      <w:bookmarkEnd w:id="110"/>
    </w:p>
    <w:p w:rsidR="00C87EAE" w:rsidRDefault="00D243EF" w:rsidP="00E2285C">
      <w:pPr>
        <w:pStyle w:val="s"/>
        <w:rPr>
          <w:lang w:val="fr-FR"/>
        </w:rPr>
      </w:pPr>
      <w:r>
        <w:rPr>
          <w:lang w:val="fr-FR"/>
        </w:rPr>
        <w:t>Rebeccá</w:t>
      </w:r>
      <w:r w:rsidR="00060827" w:rsidRPr="00D80808">
        <w:rPr>
          <w:lang w:val="fr-FR"/>
        </w:rPr>
        <w:t xml:space="preserve"> </w:t>
      </w:r>
      <w:r w:rsidR="0033165C" w:rsidRPr="00D80808">
        <w:rPr>
          <w:lang w:val="fr-FR"/>
        </w:rPr>
        <w:t>édidit</w:t>
      </w:r>
      <w:r w:rsidR="00060827" w:rsidRPr="00D80808">
        <w:rPr>
          <w:lang w:val="fr-FR"/>
        </w:rPr>
        <w:t xml:space="preserve"> </w:t>
      </w:r>
      <w:r w:rsidR="001361CE" w:rsidRPr="00D80808">
        <w:rPr>
          <w:lang w:val="fr-FR"/>
        </w:rPr>
        <w:t>u</w:t>
      </w:r>
      <w:r w:rsidR="00060827" w:rsidRPr="00D80808">
        <w:rPr>
          <w:lang w:val="fr-FR"/>
        </w:rPr>
        <w:t>n</w:t>
      </w:r>
      <w:r w:rsidR="001361CE" w:rsidRPr="00D80808">
        <w:rPr>
          <w:lang w:val="fr-FR"/>
        </w:rPr>
        <w:t>o</w:t>
      </w:r>
      <w:r w:rsidR="00060827" w:rsidRPr="00D80808">
        <w:rPr>
          <w:lang w:val="fr-FR"/>
        </w:rPr>
        <w:t xml:space="preserve"> part</w:t>
      </w:r>
      <w:r w:rsidR="001361CE" w:rsidRPr="00D80808">
        <w:rPr>
          <w:lang w:val="fr-FR"/>
        </w:rPr>
        <w:t>u</w:t>
      </w:r>
      <w:r w:rsidR="005902E7">
        <w:rPr>
          <w:rStyle w:val="Appelnotedebasdep"/>
          <w:lang w:val="fr-FR"/>
        </w:rPr>
        <w:footnoteReference w:id="81"/>
      </w:r>
      <w:r w:rsidR="00060827" w:rsidRPr="00D80808">
        <w:rPr>
          <w:lang w:val="fr-FR"/>
        </w:rPr>
        <w:t xml:space="preserve"> du</w:t>
      </w:r>
      <w:r w:rsidR="001361CE" w:rsidRPr="00D80808">
        <w:rPr>
          <w:lang w:val="fr-FR"/>
        </w:rPr>
        <w:t>o</w:t>
      </w:r>
      <w:r w:rsidR="00060827" w:rsidRPr="00D80808">
        <w:rPr>
          <w:lang w:val="fr-FR"/>
        </w:rPr>
        <w:t xml:space="preserve">s </w:t>
      </w:r>
      <w:r w:rsidR="0033165C" w:rsidRPr="00D80808">
        <w:rPr>
          <w:lang w:val="fr-FR"/>
        </w:rPr>
        <w:t>fílios</w:t>
      </w:r>
      <w:r w:rsidR="00060827" w:rsidRPr="00D80808">
        <w:rPr>
          <w:lang w:val="fr-FR"/>
        </w:rPr>
        <w:t xml:space="preserve">, </w:t>
      </w:r>
      <w:r w:rsidR="005902E7" w:rsidRPr="005902E7">
        <w:rPr>
          <w:lang w:val="fr-FR"/>
        </w:rPr>
        <w:t>Esá</w:t>
      </w:r>
      <w:r w:rsidR="001361CE" w:rsidRPr="005902E7">
        <w:rPr>
          <w:lang w:val="fr-FR"/>
        </w:rPr>
        <w:t>u</w:t>
      </w:r>
      <w:r w:rsidR="00060827" w:rsidRPr="005902E7">
        <w:rPr>
          <w:lang w:val="fr-FR"/>
        </w:rPr>
        <w:t>m</w:t>
      </w:r>
      <w:r w:rsidR="00060827" w:rsidRPr="00D80808">
        <w:rPr>
          <w:lang w:val="fr-FR"/>
        </w:rPr>
        <w:t xml:space="preserve"> et </w:t>
      </w:r>
      <w:r w:rsidR="0033165C" w:rsidRPr="00D80808">
        <w:rPr>
          <w:lang w:val="fr-FR"/>
        </w:rPr>
        <w:t>Jacóbum</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i</w:t>
      </w:r>
      <w:r w:rsidRPr="00D80808">
        <w:rPr>
          <w:lang w:val="fr-FR"/>
        </w:rPr>
        <w:t xml:space="preserve"> prior </w:t>
      </w:r>
      <w:r w:rsidR="0033165C" w:rsidRPr="00D80808">
        <w:rPr>
          <w:lang w:val="fr-FR"/>
        </w:rPr>
        <w:t>éditus</w:t>
      </w:r>
      <w:r w:rsidRPr="00D80808">
        <w:rPr>
          <w:lang w:val="fr-FR"/>
        </w:rPr>
        <w:t xml:space="preserve"> est </w:t>
      </w:r>
      <w:r w:rsidR="0033165C" w:rsidRPr="00D80808">
        <w:rPr>
          <w:lang w:val="fr-FR"/>
        </w:rPr>
        <w:t>pilósus</w:t>
      </w:r>
      <w:r w:rsidRPr="00D80808">
        <w:rPr>
          <w:lang w:val="fr-FR"/>
        </w:rPr>
        <w:t xml:space="preserve"> erat, alter v</w:t>
      </w:r>
      <w:r w:rsidR="001361CE" w:rsidRPr="00D80808">
        <w:rPr>
          <w:lang w:val="fr-FR"/>
        </w:rPr>
        <w:t>e</w:t>
      </w:r>
      <w:r w:rsidRPr="00D80808">
        <w:rPr>
          <w:lang w:val="fr-FR"/>
        </w:rPr>
        <w:t>r</w:t>
      </w:r>
      <w:r w:rsidR="001361CE" w:rsidRPr="00D80808">
        <w:rPr>
          <w:lang w:val="fr-FR"/>
        </w:rPr>
        <w:t>o</w:t>
      </w:r>
      <w:r w:rsidRPr="00D80808">
        <w:rPr>
          <w:lang w:val="fr-FR"/>
        </w:rPr>
        <w:t xml:space="preserve"> l</w:t>
      </w:r>
      <w:r w:rsidR="001361CE" w:rsidRPr="00D80808">
        <w:rPr>
          <w:lang w:val="fr-FR"/>
        </w:rPr>
        <w:t>e</w:t>
      </w:r>
      <w:r w:rsidRPr="00D80808">
        <w:rPr>
          <w:lang w:val="fr-FR"/>
        </w:rPr>
        <w:t>nis</w:t>
      </w:r>
      <w:r w:rsidR="00BE217D">
        <w:rPr>
          <w:lang w:val="fr-FR"/>
        </w:rPr>
        <w:t> ;</w:t>
      </w:r>
      <w:r w:rsidRPr="00D80808">
        <w:rPr>
          <w:lang w:val="fr-FR"/>
        </w:rPr>
        <w:t xml:space="preserve"> ille fuit v</w:t>
      </w:r>
      <w:r w:rsidR="001361CE" w:rsidRPr="00D80808">
        <w:rPr>
          <w:lang w:val="fr-FR"/>
        </w:rPr>
        <w:t>e</w:t>
      </w:r>
      <w:r w:rsidRPr="00D80808">
        <w:rPr>
          <w:lang w:val="fr-FR"/>
        </w:rPr>
        <w:t>n</w:t>
      </w:r>
      <w:r w:rsidR="0033165C" w:rsidRPr="00D80808">
        <w:rPr>
          <w:lang w:val="fr-FR"/>
        </w:rPr>
        <w:t>á</w:t>
      </w:r>
      <w:r w:rsidRPr="00D80808">
        <w:rPr>
          <w:lang w:val="fr-FR"/>
        </w:rPr>
        <w:t xml:space="preserve">tor </w:t>
      </w:r>
      <w:r w:rsidR="0033165C" w:rsidRPr="00D80808">
        <w:rPr>
          <w:lang w:val="fr-FR"/>
        </w:rPr>
        <w:t>strénuus</w:t>
      </w:r>
      <w:r w:rsidRPr="00D80808">
        <w:rPr>
          <w:lang w:val="fr-FR"/>
        </w:rPr>
        <w:t xml:space="preserve">, hic autem </w:t>
      </w:r>
      <w:r w:rsidR="0033165C" w:rsidRPr="00D80808">
        <w:rPr>
          <w:lang w:val="fr-FR"/>
        </w:rPr>
        <w:t>plácidus</w:t>
      </w:r>
      <w:r w:rsidRPr="00D80808">
        <w:rPr>
          <w:lang w:val="fr-FR"/>
        </w:rPr>
        <w:t xml:space="preserve"> et simplex </w:t>
      </w:r>
      <w:r w:rsidR="0033165C" w:rsidRPr="00D80808">
        <w:rPr>
          <w:lang w:val="fr-FR"/>
        </w:rPr>
        <w:t>móribus</w:t>
      </w:r>
      <w:r w:rsidR="005C7E3F">
        <w:rPr>
          <w:lang w:val="fr-FR"/>
        </w:rPr>
        <w:t xml:space="preserve">. </w:t>
      </w:r>
    </w:p>
    <w:p w:rsidR="00C87EAE" w:rsidRDefault="00060827" w:rsidP="00E2285C">
      <w:pPr>
        <w:pStyle w:val="s"/>
        <w:rPr>
          <w:lang w:val="fr-FR"/>
        </w:rPr>
      </w:pPr>
      <w:r w:rsidRPr="00D80808">
        <w:rPr>
          <w:lang w:val="fr-FR"/>
        </w:rPr>
        <w:lastRenderedPageBreak/>
        <w:t>Qu</w:t>
      </w:r>
      <w:r w:rsidR="001361CE" w:rsidRPr="00D80808">
        <w:rPr>
          <w:lang w:val="fr-FR"/>
        </w:rPr>
        <w:t>a</w:t>
      </w:r>
      <w:r w:rsidRPr="00D80808">
        <w:rPr>
          <w:lang w:val="fr-FR"/>
        </w:rPr>
        <w:t>dam di</w:t>
      </w:r>
      <w:r w:rsidR="001361CE" w:rsidRPr="00D80808">
        <w:rPr>
          <w:lang w:val="fr-FR"/>
        </w:rPr>
        <w:t>e</w:t>
      </w:r>
      <w:r w:rsidRPr="00D80808">
        <w:rPr>
          <w:lang w:val="fr-FR"/>
        </w:rPr>
        <w:t xml:space="preserve">, </w:t>
      </w:r>
      <w:r w:rsidR="00AF1DC1" w:rsidRPr="00D80808">
        <w:rPr>
          <w:lang w:val="fr-FR"/>
        </w:rPr>
        <w:t>cum</w:t>
      </w:r>
      <w:r w:rsidRPr="00D80808">
        <w:rPr>
          <w:lang w:val="fr-FR"/>
        </w:rPr>
        <w:t xml:space="preserve"> </w:t>
      </w:r>
      <w:r w:rsidR="0033165C" w:rsidRPr="00D80808">
        <w:rPr>
          <w:lang w:val="fr-FR"/>
        </w:rPr>
        <w:t>Jacóbus</w:t>
      </w:r>
      <w:r w:rsidRPr="00D80808">
        <w:rPr>
          <w:lang w:val="fr-FR"/>
        </w:rPr>
        <w:t xml:space="preserve"> sib</w:t>
      </w:r>
      <w:r w:rsidR="001361CE" w:rsidRPr="00D80808">
        <w:rPr>
          <w:lang w:val="fr-FR"/>
        </w:rPr>
        <w:t>i</w:t>
      </w:r>
      <w:r w:rsidRPr="00D80808">
        <w:rPr>
          <w:lang w:val="fr-FR"/>
        </w:rPr>
        <w:t xml:space="preserve"> par</w:t>
      </w:r>
      <w:r w:rsidR="001361CE" w:rsidRPr="00D80808">
        <w:rPr>
          <w:lang w:val="fr-FR"/>
        </w:rPr>
        <w:t>a</w:t>
      </w:r>
      <w:r w:rsidR="0033165C" w:rsidRPr="00D80808">
        <w:rPr>
          <w:lang w:val="fr-FR"/>
        </w:rPr>
        <w:t>ví</w:t>
      </w:r>
      <w:r w:rsidRPr="00D80808">
        <w:rPr>
          <w:lang w:val="fr-FR"/>
        </w:rPr>
        <w:t xml:space="preserve">sset </w:t>
      </w:r>
      <w:r w:rsidR="0033165C" w:rsidRPr="00D80808">
        <w:rPr>
          <w:lang w:val="fr-FR"/>
        </w:rPr>
        <w:t>pulméntum ex lé</w:t>
      </w:r>
      <w:r w:rsidRPr="00D80808">
        <w:rPr>
          <w:lang w:val="fr-FR"/>
        </w:rPr>
        <w:t>ntibus, v</w:t>
      </w:r>
      <w:r w:rsidR="001361CE" w:rsidRPr="00D80808">
        <w:rPr>
          <w:lang w:val="fr-FR"/>
        </w:rPr>
        <w:t>e</w:t>
      </w:r>
      <w:r w:rsidRPr="00D80808">
        <w:rPr>
          <w:lang w:val="fr-FR"/>
        </w:rPr>
        <w:t xml:space="preserve">nit </w:t>
      </w:r>
      <w:r w:rsidR="005902E7">
        <w:rPr>
          <w:lang w:val="fr-FR"/>
        </w:rPr>
        <w:t>Esáu</w:t>
      </w:r>
      <w:r w:rsidRPr="00D80808">
        <w:rPr>
          <w:lang w:val="fr-FR"/>
        </w:rPr>
        <w:t>s fessus d</w:t>
      </w:r>
      <w:r w:rsidR="001361CE" w:rsidRPr="00D80808">
        <w:rPr>
          <w:lang w:val="fr-FR"/>
        </w:rPr>
        <w:t>e</w:t>
      </w:r>
      <w:r w:rsidRPr="00D80808">
        <w:rPr>
          <w:lang w:val="fr-FR"/>
        </w:rPr>
        <w:t xml:space="preserve"> vi</w:t>
      </w:r>
      <w:r w:rsidR="001361CE" w:rsidRPr="00D80808">
        <w:rPr>
          <w:lang w:val="fr-FR"/>
        </w:rPr>
        <w:t>a</w:t>
      </w:r>
      <w:r w:rsidRPr="00D80808">
        <w:rPr>
          <w:lang w:val="fr-FR"/>
        </w:rPr>
        <w:t>, et d</w:t>
      </w:r>
      <w:r w:rsidR="001361CE" w:rsidRPr="00D80808">
        <w:rPr>
          <w:lang w:val="fr-FR"/>
        </w:rPr>
        <w:t>i</w:t>
      </w:r>
      <w:r w:rsidRPr="00D80808">
        <w:rPr>
          <w:lang w:val="fr-FR"/>
        </w:rPr>
        <w:t>xit fr</w:t>
      </w:r>
      <w:r w:rsidR="001361CE" w:rsidRPr="00D80808">
        <w:rPr>
          <w:lang w:val="fr-FR"/>
        </w:rPr>
        <w:t>a</w:t>
      </w:r>
      <w:r w:rsidRPr="00D80808">
        <w:rPr>
          <w:lang w:val="fr-FR"/>
        </w:rPr>
        <w:t>tr</w:t>
      </w:r>
      <w:r w:rsidR="001361CE" w:rsidRPr="00D80808">
        <w:rPr>
          <w:lang w:val="fr-FR"/>
        </w:rPr>
        <w:t>i</w:t>
      </w:r>
      <w:r w:rsidR="005774A7">
        <w:rPr>
          <w:lang w:val="fr-FR"/>
        </w:rPr>
        <w:t> :</w:t>
      </w:r>
      <w:r w:rsidRPr="00D80808">
        <w:rPr>
          <w:lang w:val="fr-FR"/>
        </w:rPr>
        <w:t xml:space="preserve"> </w:t>
      </w:r>
      <w:r w:rsidR="006651A0" w:rsidRPr="00D80808">
        <w:rPr>
          <w:lang w:val="fr-FR"/>
        </w:rPr>
        <w:t>“</w:t>
      </w:r>
      <w:r w:rsidRPr="00D80808">
        <w:rPr>
          <w:lang w:val="fr-FR"/>
        </w:rPr>
        <w:t xml:space="preserve">Da mihi hoc </w:t>
      </w:r>
      <w:r w:rsidR="0033165C" w:rsidRPr="00D80808">
        <w:rPr>
          <w:lang w:val="fr-FR"/>
        </w:rPr>
        <w:t>pulméntum</w:t>
      </w:r>
      <w:r w:rsidR="00BE217D">
        <w:rPr>
          <w:lang w:val="fr-FR"/>
        </w:rPr>
        <w:t> ;</w:t>
      </w:r>
      <w:r w:rsidR="0033165C" w:rsidRPr="00D80808">
        <w:rPr>
          <w:lang w:val="fr-FR"/>
        </w:rPr>
        <w:t xml:space="preserve"> nam ré</w:t>
      </w:r>
      <w:r w:rsidRPr="00D80808">
        <w:rPr>
          <w:lang w:val="fr-FR"/>
        </w:rPr>
        <w:t>de</w:t>
      </w:r>
      <w:r w:rsidR="001361CE" w:rsidRPr="00D80808">
        <w:rPr>
          <w:lang w:val="fr-FR"/>
        </w:rPr>
        <w:t>o</w:t>
      </w:r>
      <w:r w:rsidRPr="00D80808">
        <w:rPr>
          <w:lang w:val="fr-FR"/>
        </w:rPr>
        <w:t xml:space="preserve"> r</w:t>
      </w:r>
      <w:r w:rsidR="001361CE" w:rsidRPr="00D80808">
        <w:rPr>
          <w:lang w:val="fr-FR"/>
        </w:rPr>
        <w:t>u</w:t>
      </w:r>
      <w:r w:rsidRPr="00D80808">
        <w:rPr>
          <w:lang w:val="fr-FR"/>
        </w:rPr>
        <w:t>re ex</w:t>
      </w:r>
      <w:r w:rsidR="001361CE" w:rsidRPr="00D80808">
        <w:rPr>
          <w:lang w:val="fr-FR"/>
        </w:rPr>
        <w:t>a</w:t>
      </w:r>
      <w:r w:rsidRPr="00D80808">
        <w:rPr>
          <w:lang w:val="fr-FR"/>
        </w:rPr>
        <w:t>min</w:t>
      </w:r>
      <w:r w:rsidR="0033165C" w:rsidRPr="00D80808">
        <w:rPr>
          <w:lang w:val="fr-FR"/>
        </w:rPr>
        <w:t>á</w:t>
      </w:r>
      <w:r w:rsidRPr="00D80808">
        <w:rPr>
          <w:lang w:val="fr-FR"/>
        </w:rPr>
        <w:t xml:space="preserve">tus </w:t>
      </w:r>
      <w:r w:rsidR="0033165C" w:rsidRPr="00D80808">
        <w:rPr>
          <w:lang w:val="fr-FR"/>
        </w:rPr>
        <w:t>lassitúdine</w:t>
      </w:r>
      <w:r w:rsidRPr="00D80808">
        <w:rPr>
          <w:lang w:val="fr-FR"/>
        </w:rPr>
        <w:t>.</w:t>
      </w:r>
      <w:r w:rsidR="006651A0" w:rsidRPr="00D80808">
        <w:rPr>
          <w:lang w:val="fr-FR"/>
        </w:rPr>
        <w:t>”</w:t>
      </w:r>
      <w:r w:rsidRPr="00D80808">
        <w:rPr>
          <w:lang w:val="fr-FR"/>
        </w:rPr>
        <w:t xml:space="preserve"> Cu</w:t>
      </w:r>
      <w:r w:rsidR="001361CE" w:rsidRPr="00D80808">
        <w:rPr>
          <w:lang w:val="fr-FR"/>
        </w:rPr>
        <w:t>i</w:t>
      </w:r>
      <w:r w:rsidRPr="00D80808">
        <w:rPr>
          <w:lang w:val="fr-FR"/>
        </w:rPr>
        <w:t xml:space="preserve"> </w:t>
      </w:r>
      <w:r w:rsidR="0033165C" w:rsidRPr="00D80808">
        <w:rPr>
          <w:lang w:val="fr-FR"/>
        </w:rPr>
        <w:t>Jacóbus</w:t>
      </w:r>
      <w:r w:rsidR="005774A7">
        <w:rPr>
          <w:lang w:val="fr-FR"/>
        </w:rPr>
        <w:t> :</w:t>
      </w:r>
      <w:r w:rsidRPr="00D80808">
        <w:rPr>
          <w:lang w:val="fr-FR"/>
        </w:rPr>
        <w:t xml:space="preserve"> </w:t>
      </w:r>
      <w:r w:rsidR="006651A0" w:rsidRPr="00D80808">
        <w:rPr>
          <w:lang w:val="fr-FR"/>
        </w:rPr>
        <w:t>“</w:t>
      </w:r>
      <w:r w:rsidRPr="00D80808">
        <w:rPr>
          <w:lang w:val="fr-FR"/>
        </w:rPr>
        <w:t>Dab</w:t>
      </w:r>
      <w:r w:rsidR="001361CE" w:rsidRPr="00D80808">
        <w:rPr>
          <w:lang w:val="fr-FR"/>
        </w:rPr>
        <w:t>o</w:t>
      </w:r>
      <w:r w:rsidRPr="00D80808">
        <w:rPr>
          <w:lang w:val="fr-FR"/>
        </w:rPr>
        <w:t>, s</w:t>
      </w:r>
      <w:r w:rsidR="001361CE" w:rsidRPr="00D80808">
        <w:rPr>
          <w:lang w:val="fr-FR"/>
        </w:rPr>
        <w:t>i</w:t>
      </w:r>
      <w:r w:rsidRPr="00D80808">
        <w:rPr>
          <w:lang w:val="fr-FR"/>
        </w:rPr>
        <w:t xml:space="preserve"> </w:t>
      </w:r>
      <w:r w:rsidR="0033165C" w:rsidRPr="00D80808">
        <w:rPr>
          <w:lang w:val="fr-FR"/>
        </w:rPr>
        <w:t>concédas</w:t>
      </w:r>
      <w:r w:rsidRPr="00D80808">
        <w:rPr>
          <w:lang w:val="fr-FR"/>
        </w:rPr>
        <w:t xml:space="preserve"> mihi j</w:t>
      </w:r>
      <w:r w:rsidR="001361CE" w:rsidRPr="00D80808">
        <w:rPr>
          <w:lang w:val="fr-FR"/>
        </w:rPr>
        <w:t>u</w:t>
      </w:r>
      <w:r w:rsidRPr="00D80808">
        <w:rPr>
          <w:lang w:val="fr-FR"/>
        </w:rPr>
        <w:t xml:space="preserve">s </w:t>
      </w:r>
      <w:r w:rsidR="0033165C" w:rsidRPr="00D80808">
        <w:rPr>
          <w:lang w:val="fr-FR"/>
        </w:rPr>
        <w:t>primogéniti</w:t>
      </w:r>
      <w:r w:rsidR="005C7E3F">
        <w:rPr>
          <w:lang w:val="fr-FR"/>
        </w:rPr>
        <w:t xml:space="preserve">. </w:t>
      </w:r>
    </w:p>
    <w:p w:rsidR="00C87EAE" w:rsidRDefault="006651A0" w:rsidP="00E2285C">
      <w:pPr>
        <w:pStyle w:val="s"/>
        <w:rPr>
          <w:lang w:val="fr-FR"/>
        </w:rPr>
      </w:pPr>
      <w:r w:rsidRPr="00D80808">
        <w:rPr>
          <w:lang w:val="fr-FR"/>
        </w:rPr>
        <w:t xml:space="preserve">– </w:t>
      </w:r>
      <w:r w:rsidR="0033165C" w:rsidRPr="00D80808">
        <w:rPr>
          <w:lang w:val="fr-FR"/>
        </w:rPr>
        <w:t>Fáciam</w:t>
      </w:r>
      <w:r w:rsidR="00060827" w:rsidRPr="00D80808">
        <w:rPr>
          <w:lang w:val="fr-FR"/>
        </w:rPr>
        <w:t xml:space="preserve"> </w:t>
      </w:r>
      <w:r w:rsidR="0033165C" w:rsidRPr="00D80808">
        <w:rPr>
          <w:lang w:val="fr-FR"/>
        </w:rPr>
        <w:t>libénter</w:t>
      </w:r>
      <w:r w:rsidRPr="00D80808">
        <w:rPr>
          <w:lang w:val="fr-FR"/>
        </w:rPr>
        <w:t xml:space="preserve">, </w:t>
      </w:r>
      <w:r w:rsidR="00060827" w:rsidRPr="00D80808">
        <w:rPr>
          <w:lang w:val="fr-FR"/>
        </w:rPr>
        <w:t xml:space="preserve">inquit </w:t>
      </w:r>
      <w:r w:rsidR="005902E7">
        <w:rPr>
          <w:lang w:val="fr-FR"/>
        </w:rPr>
        <w:t>Esáu</w:t>
      </w:r>
      <w:r w:rsidRPr="00D80808">
        <w:rPr>
          <w:lang w:val="fr-FR"/>
        </w:rPr>
        <w:t>s</w:t>
      </w:r>
      <w:r w:rsidR="005C7E3F">
        <w:rPr>
          <w:lang w:val="fr-FR"/>
        </w:rPr>
        <w:t xml:space="preserve">. </w:t>
      </w:r>
    </w:p>
    <w:p w:rsidR="00C87EAE" w:rsidRDefault="006651A0" w:rsidP="00E2285C">
      <w:pPr>
        <w:pStyle w:val="s"/>
        <w:rPr>
          <w:lang w:val="fr-FR"/>
        </w:rPr>
      </w:pPr>
      <w:r w:rsidRPr="00D80808">
        <w:rPr>
          <w:lang w:val="fr-FR"/>
        </w:rPr>
        <w:t xml:space="preserve">– </w:t>
      </w:r>
      <w:r w:rsidR="00060827" w:rsidRPr="00D80808">
        <w:rPr>
          <w:lang w:val="fr-FR"/>
        </w:rPr>
        <w:t>J</w:t>
      </w:r>
      <w:r w:rsidR="001361CE" w:rsidRPr="00D80808">
        <w:rPr>
          <w:lang w:val="fr-FR"/>
        </w:rPr>
        <w:t>u</w:t>
      </w:r>
      <w:r w:rsidR="00060827" w:rsidRPr="00D80808">
        <w:rPr>
          <w:lang w:val="fr-FR"/>
        </w:rPr>
        <w:t>ra erg</w:t>
      </w:r>
      <w:r w:rsidR="001361CE" w:rsidRPr="00D80808">
        <w:rPr>
          <w:lang w:val="fr-FR"/>
        </w:rPr>
        <w:t>o</w:t>
      </w:r>
      <w:r w:rsidR="00060827" w:rsidRPr="00D80808">
        <w:rPr>
          <w:lang w:val="fr-FR"/>
        </w:rPr>
        <w:t>,</w:t>
      </w:r>
      <w:r w:rsidRPr="00D80808">
        <w:rPr>
          <w:lang w:val="fr-FR"/>
        </w:rPr>
        <w:t>”</w:t>
      </w:r>
      <w:r w:rsidR="00060827" w:rsidRPr="00D80808">
        <w:rPr>
          <w:lang w:val="fr-FR"/>
        </w:rPr>
        <w:t xml:space="preserve"> ait </w:t>
      </w:r>
      <w:r w:rsidR="0033165C" w:rsidRPr="00D80808">
        <w:rPr>
          <w:lang w:val="fr-FR"/>
        </w:rPr>
        <w:t>Jacóbus</w:t>
      </w:r>
      <w:r w:rsidR="005C7E3F">
        <w:rPr>
          <w:lang w:val="fr-FR"/>
        </w:rPr>
        <w:t xml:space="preserve">. </w:t>
      </w:r>
    </w:p>
    <w:p w:rsidR="00C87EAE" w:rsidRDefault="005902E7" w:rsidP="00E2285C">
      <w:pPr>
        <w:pStyle w:val="s"/>
        <w:rPr>
          <w:lang w:val="fr-FR"/>
        </w:rPr>
      </w:pPr>
      <w:r>
        <w:rPr>
          <w:lang w:val="fr-FR"/>
        </w:rPr>
        <w:t>Esáu</w:t>
      </w:r>
      <w:r w:rsidR="00060827" w:rsidRPr="00D80808">
        <w:rPr>
          <w:lang w:val="fr-FR"/>
        </w:rPr>
        <w:t xml:space="preserve">s </w:t>
      </w:r>
      <w:r w:rsidR="0033165C" w:rsidRPr="00D80808">
        <w:rPr>
          <w:lang w:val="fr-FR"/>
        </w:rPr>
        <w:t>jurávit</w:t>
      </w:r>
      <w:r w:rsidR="00060827" w:rsidRPr="00D80808">
        <w:rPr>
          <w:lang w:val="fr-FR"/>
        </w:rPr>
        <w:t xml:space="preserve"> et </w:t>
      </w:r>
      <w:r w:rsidR="0033165C" w:rsidRPr="00D80808">
        <w:rPr>
          <w:lang w:val="fr-FR"/>
        </w:rPr>
        <w:t>véndidit</w:t>
      </w:r>
      <w:r w:rsidR="00060827" w:rsidRPr="00D80808">
        <w:rPr>
          <w:lang w:val="fr-FR"/>
        </w:rPr>
        <w:t xml:space="preserve"> j</w:t>
      </w:r>
      <w:r w:rsidR="001361CE" w:rsidRPr="00D80808">
        <w:rPr>
          <w:lang w:val="fr-FR"/>
        </w:rPr>
        <w:t>u</w:t>
      </w:r>
      <w:r w:rsidR="00060827" w:rsidRPr="00D80808">
        <w:rPr>
          <w:lang w:val="fr-FR"/>
        </w:rPr>
        <w:t>s suum</w:t>
      </w:r>
      <w:r w:rsidR="00433954">
        <w:rPr>
          <w:rStyle w:val="Appelnotedebasdep"/>
        </w:rPr>
        <w:footnoteReference w:id="82"/>
      </w:r>
      <w:r w:rsidR="005C7E3F">
        <w:rPr>
          <w:lang w:val="fr-FR"/>
        </w:rPr>
        <w:t xml:space="preserve">. </w:t>
      </w:r>
    </w:p>
    <w:p w:rsidR="000E1190" w:rsidRDefault="00C87EAE" w:rsidP="00430F28">
      <w:pPr>
        <w:pStyle w:val="absconditus"/>
      </w:pPr>
      <w:r>
        <w:t>~</w:t>
      </w:r>
    </w:p>
    <w:p w:rsidR="003E196C" w:rsidRDefault="003E196C" w:rsidP="003E196C">
      <w:pPr>
        <w:pStyle w:val="vocabulum"/>
      </w:pPr>
      <w:r>
        <w:t xml:space="preserve">2 </w:t>
      </w:r>
      <w:r>
        <w:rPr>
          <w:rStyle w:val="aditus"/>
        </w:rPr>
        <w:t>ēdō</w:t>
      </w:r>
      <w:r>
        <w:t xml:space="preserve">, </w:t>
      </w:r>
      <w:r w:rsidRPr="00CD4F3A">
        <w:rPr>
          <w:rStyle w:val="flexio"/>
        </w:rPr>
        <w:t>ĭs, ĕre, dĭdī, dĭtum</w:t>
      </w:r>
      <w:r>
        <w:t xml:space="preserve">, </w:t>
      </w:r>
      <w:r>
        <w:rPr>
          <w:rStyle w:val="gt"/>
        </w:rPr>
        <w:t>tr.</w:t>
      </w:r>
      <w:r>
        <w:t xml:space="preserve"> : </w:t>
      </w:r>
      <w:r>
        <w:rPr>
          <w:rStyle w:val="cnumerus2"/>
        </w:rPr>
        <w:t xml:space="preserve">1. </w:t>
      </w:r>
      <w:r>
        <w:t xml:space="preserve">faire sortir ; </w:t>
      </w:r>
      <w:r>
        <w:rPr>
          <w:rStyle w:val="cnumerus2"/>
        </w:rPr>
        <w:t xml:space="preserve">2. </w:t>
      </w:r>
      <w:r>
        <w:t xml:space="preserve">mettre au jour, mettre au monde ; </w:t>
      </w:r>
      <w:r>
        <w:rPr>
          <w:rStyle w:val="cnumerus2"/>
        </w:rPr>
        <w:t>3.</w:t>
      </w:r>
      <w:r w:rsidRPr="003E196C">
        <w:t xml:space="preserve"> </w:t>
      </w:r>
      <w:r w:rsidRPr="003E196C">
        <w:rPr>
          <w:rStyle w:val="gt"/>
        </w:rPr>
        <w:t>[</w:t>
      </w:r>
      <w:r>
        <w:rPr>
          <w:rStyle w:val="gt"/>
        </w:rPr>
        <w:t>droit</w:t>
      </w:r>
      <w:r w:rsidRPr="003E196C">
        <w:rPr>
          <w:rStyle w:val="gt"/>
        </w:rPr>
        <w:t>]</w:t>
      </w:r>
      <w:r>
        <w:t xml:space="preserve"> déclarer, faire connaitre officiellement </w:t>
      </w:r>
      <w:r w:rsidRPr="003E196C">
        <w:rPr>
          <w:rStyle w:val="cnumerus2"/>
        </w:rPr>
        <w:t>a)</w:t>
      </w:r>
      <w:r>
        <w:t xml:space="preserve"> l’action intentée </w:t>
      </w:r>
      <w:r w:rsidRPr="003E196C">
        <w:rPr>
          <w:rStyle w:val="cnumerus2"/>
        </w:rPr>
        <w:t>b)</w:t>
      </w:r>
      <w:r>
        <w:t xml:space="preserve"> la formule qu’il réclame parmi celle qui sont à l’avance proposées aux plaideurs sur l’album du préteur ;</w:t>
      </w:r>
      <w:r w:rsidRPr="003E196C">
        <w:t xml:space="preserve"> </w:t>
      </w:r>
      <w:r>
        <w:rPr>
          <w:rStyle w:val="cnumerus2"/>
        </w:rPr>
        <w:t xml:space="preserve">4. </w:t>
      </w:r>
      <w:r w:rsidRPr="003E196C">
        <w:rPr>
          <w:rStyle w:val="gt"/>
        </w:rPr>
        <w:t>[</w:t>
      </w:r>
      <w:r>
        <w:rPr>
          <w:rStyle w:val="gt"/>
        </w:rPr>
        <w:t>gén.</w:t>
      </w:r>
      <w:r w:rsidRPr="003E196C">
        <w:rPr>
          <w:rStyle w:val="gt"/>
        </w:rPr>
        <w:t>]</w:t>
      </w:r>
      <w:r>
        <w:rPr>
          <w:rStyle w:val="gt"/>
        </w:rPr>
        <w:t xml:space="preserve"> </w:t>
      </w:r>
      <w:r>
        <w:t xml:space="preserve">faire connaitre officiellement ; </w:t>
      </w:r>
      <w:r>
        <w:rPr>
          <w:rStyle w:val="cnumerus2"/>
        </w:rPr>
        <w:t xml:space="preserve">5. </w:t>
      </w:r>
      <w:r>
        <w:t xml:space="preserve">produire, causer ; </w:t>
      </w:r>
      <w:r>
        <w:rPr>
          <w:rStyle w:val="cnumerus2"/>
        </w:rPr>
        <w:t xml:space="preserve">6. </w:t>
      </w:r>
      <w:r>
        <w:t xml:space="preserve">porter en haut, élever. </w:t>
      </w:r>
    </w:p>
    <w:p w:rsidR="000E1190" w:rsidRDefault="005902E7" w:rsidP="00354CB0">
      <w:pPr>
        <w:pStyle w:val="vocabulum"/>
      </w:pPr>
      <w:r w:rsidRPr="000E1190">
        <w:rPr>
          <w:rStyle w:val="aditus"/>
        </w:rPr>
        <w:t>partŭs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enfantement, accouchement</w:t>
      </w:r>
      <w:r w:rsidR="00987B40" w:rsidRPr="00AD5FD5">
        <w:t xml:space="preserve">. </w:t>
      </w:r>
    </w:p>
    <w:p w:rsidR="000E1190" w:rsidRDefault="00267353" w:rsidP="00267353">
      <w:pPr>
        <w:pStyle w:val="vocabulum"/>
      </w:pPr>
      <w:r w:rsidRPr="000E1190">
        <w:rPr>
          <w:rStyle w:val="aditus"/>
        </w:rPr>
        <w:t>gĕmellus</w:t>
      </w:r>
      <w:r w:rsidRPr="00AD5FD5">
        <w:t xml:space="preserve">, </w:t>
      </w:r>
      <w:r w:rsidRPr="00FC73E1">
        <w:rPr>
          <w:rStyle w:val="flexio"/>
        </w:rPr>
        <w:t xml:space="preserve">a, </w:t>
      </w:r>
      <w:r w:rsidRPr="007F2AC0">
        <w:rPr>
          <w:rStyle w:val="flexio"/>
        </w:rPr>
        <w:t>um</w:t>
      </w:r>
      <w:r w:rsidR="009D14D5">
        <w:t> :</w:t>
      </w:r>
      <w:r w:rsidRPr="00AD5FD5">
        <w:t xml:space="preserve"> jumeau</w:t>
      </w:r>
      <w:r w:rsidR="00987B40" w:rsidRPr="00AD5FD5">
        <w:t xml:space="preserve">. </w:t>
      </w:r>
    </w:p>
    <w:p w:rsidR="000E1190" w:rsidRDefault="005902E7" w:rsidP="00267353">
      <w:pPr>
        <w:pStyle w:val="vocabulum"/>
      </w:pPr>
      <w:r w:rsidRPr="000E1190">
        <w:rPr>
          <w:rStyle w:val="aditus"/>
        </w:rPr>
        <w:t>Esáus</w:t>
      </w:r>
      <w:r w:rsidRPr="00AD5FD5">
        <w:t xml:space="preserve">, </w:t>
      </w:r>
      <w:r w:rsidRPr="00497DEC">
        <w:rPr>
          <w:rStyle w:val="flexio"/>
        </w:rPr>
        <w:t>i</w:t>
      </w:r>
      <w:r w:rsidRPr="00AD5FD5">
        <w:t xml:space="preserve">, </w:t>
      </w:r>
      <w:r w:rsidRPr="00BF45BC">
        <w:rPr>
          <w:rStyle w:val="gt"/>
        </w:rPr>
        <w:t>m.</w:t>
      </w:r>
      <w:r w:rsidR="009D14D5">
        <w:t> :</w:t>
      </w:r>
      <w:r w:rsidRPr="00AD5FD5">
        <w:t xml:space="preserve"> Esaú </w:t>
      </w:r>
      <w:r w:rsidR="00BE1316" w:rsidRPr="00BE1316">
        <w:rPr>
          <w:rStyle w:val="gt"/>
        </w:rPr>
        <w:t>[nom d’homme]</w:t>
      </w:r>
      <w:r w:rsidR="00987B40" w:rsidRPr="00AD5FD5">
        <w:t xml:space="preserve">. </w:t>
      </w:r>
    </w:p>
    <w:p w:rsidR="000E1190" w:rsidRDefault="005902E7" w:rsidP="00267353">
      <w:pPr>
        <w:pStyle w:val="vocabulum"/>
      </w:pPr>
      <w:r w:rsidRPr="000E1190">
        <w:rPr>
          <w:rStyle w:val="aditus"/>
        </w:rPr>
        <w:t>Jacóbus</w:t>
      </w:r>
      <w:r w:rsidRPr="00AD5FD5">
        <w:t xml:space="preserve">, </w:t>
      </w:r>
      <w:r w:rsidRPr="00497DEC">
        <w:rPr>
          <w:rStyle w:val="flexio"/>
        </w:rPr>
        <w:t>i</w:t>
      </w:r>
      <w:r w:rsidRPr="00AD5FD5">
        <w:t xml:space="preserve">, </w:t>
      </w:r>
      <w:r w:rsidRPr="00BF45BC">
        <w:rPr>
          <w:rStyle w:val="gt"/>
        </w:rPr>
        <w:t>m.</w:t>
      </w:r>
      <w:r w:rsidR="009D14D5">
        <w:t> :</w:t>
      </w:r>
      <w:r w:rsidRPr="00AD5FD5">
        <w:t xml:space="preserve"> Jacób </w:t>
      </w:r>
      <w:r w:rsidR="00BE1316" w:rsidRPr="00BE1316">
        <w:rPr>
          <w:rStyle w:val="gt"/>
        </w:rPr>
        <w:t>[nom d’homme]</w:t>
      </w:r>
      <w:r w:rsidR="00987B40" w:rsidRPr="00AD5FD5">
        <w:t xml:space="preserve">. </w:t>
      </w:r>
    </w:p>
    <w:p w:rsidR="000E1190" w:rsidRDefault="00E546C0" w:rsidP="00E546C0">
      <w:pPr>
        <w:pStyle w:val="vocabulum"/>
      </w:pPr>
      <w:r w:rsidRPr="000E1190">
        <w:rPr>
          <w:rStyle w:val="aditus"/>
        </w:rPr>
        <w:t>prĭŏr</w:t>
      </w:r>
      <w:r w:rsidRPr="00AD5FD5">
        <w:t xml:space="preserve">, </w:t>
      </w:r>
      <w:r w:rsidRPr="00EE7427">
        <w:rPr>
          <w:rStyle w:val="flexio"/>
        </w:rPr>
        <w:t>ōris</w:t>
      </w:r>
      <w:r w:rsidRPr="00AD5FD5">
        <w:t xml:space="preserve">, </w:t>
      </w:r>
      <w:r w:rsidRPr="00BF45BC">
        <w:rPr>
          <w:rStyle w:val="gt"/>
        </w:rPr>
        <w:t>n.</w:t>
      </w:r>
      <w:r w:rsidRPr="00AD5FD5">
        <w:t>, prĭŭs (comp.)</w:t>
      </w:r>
      <w:r w:rsidR="009D14D5">
        <w:t> :</w:t>
      </w:r>
      <w:r w:rsidRPr="00AD5FD5">
        <w:t xml:space="preserve"> le premier (en parlant de deux)</w:t>
      </w:r>
      <w:r w:rsidR="00987B40" w:rsidRPr="00AD5FD5">
        <w:t xml:space="preserve">. </w:t>
      </w:r>
    </w:p>
    <w:p w:rsidR="000E1190" w:rsidRDefault="0023323A" w:rsidP="0023323A">
      <w:pPr>
        <w:pStyle w:val="vocabulum"/>
      </w:pPr>
      <w:r w:rsidRPr="000E1190">
        <w:rPr>
          <w:rStyle w:val="aditus"/>
        </w:rPr>
        <w:t>pĭlōsus</w:t>
      </w:r>
      <w:r w:rsidRPr="00AD5FD5">
        <w:t xml:space="preserve">, </w:t>
      </w:r>
      <w:r w:rsidRPr="00FC73E1">
        <w:rPr>
          <w:rStyle w:val="flexio"/>
        </w:rPr>
        <w:t xml:space="preserve">a, </w:t>
      </w:r>
      <w:r w:rsidRPr="007F2AC0">
        <w:rPr>
          <w:rStyle w:val="flexio"/>
        </w:rPr>
        <w:t>um</w:t>
      </w:r>
      <w:r w:rsidR="009D14D5">
        <w:t> :</w:t>
      </w:r>
      <w:r w:rsidRPr="00AD5FD5">
        <w:t xml:space="preserve"> couvert de poils</w:t>
      </w:r>
      <w:r w:rsidR="00987B40" w:rsidRPr="00AD5FD5">
        <w:t xml:space="preserve">. </w:t>
      </w:r>
    </w:p>
    <w:p w:rsidR="000E1190" w:rsidRDefault="001E4974" w:rsidP="001E4974">
      <w:pPr>
        <w:pStyle w:val="vocabulum"/>
      </w:pPr>
      <w:r w:rsidRPr="000E1190">
        <w:rPr>
          <w:rStyle w:val="aditus"/>
        </w:rPr>
        <w:t>altĕr</w:t>
      </w:r>
      <w:r w:rsidRPr="00AD5FD5">
        <w:t xml:space="preserve">, </w:t>
      </w:r>
      <w:r w:rsidRPr="007F2AC0">
        <w:rPr>
          <w:rStyle w:val="flexio"/>
        </w:rPr>
        <w:t>ĕra, ĕrum</w:t>
      </w:r>
      <w:r w:rsidRPr="00AD5FD5">
        <w:t xml:space="preserve"> (gén. altĕrīus </w:t>
      </w:r>
      <w:r w:rsidRPr="00BD11CF">
        <w:rPr>
          <w:rStyle w:val="gt"/>
        </w:rPr>
        <w:t>ou</w:t>
      </w:r>
      <w:r w:rsidRPr="00AD5FD5">
        <w:t xml:space="preserve"> altĕrĭus, dat. altĕrī)</w:t>
      </w:r>
      <w:r w:rsidR="009D14D5">
        <w:t> :</w:t>
      </w:r>
      <w:r w:rsidRPr="00AD5FD5">
        <w:t xml:space="preserve"> </w:t>
      </w:r>
      <w:r w:rsidRPr="00831F62">
        <w:rPr>
          <w:rStyle w:val="cnumerus2"/>
        </w:rPr>
        <w:t>1.</w:t>
      </w:r>
      <w:r w:rsidRPr="00AD5FD5">
        <w:t xml:space="preserve"> l’un des deux</w:t>
      </w:r>
      <w:r w:rsidR="00BE217D">
        <w:t> ;</w:t>
      </w:r>
      <w:r w:rsidRPr="00AD5FD5">
        <w:t xml:space="preserve"> </w:t>
      </w:r>
      <w:r w:rsidR="00CB244D" w:rsidRPr="00BF45BC">
        <w:rPr>
          <w:rStyle w:val="gt"/>
        </w:rPr>
        <w:t>[en parlant de deux]</w:t>
      </w:r>
      <w:r w:rsidRPr="00AD5FD5">
        <w:t xml:space="preserve"> l’un, l’autre</w:t>
      </w:r>
      <w:r w:rsidR="00BE217D">
        <w:t> ;</w:t>
      </w:r>
      <w:r w:rsidRPr="00AD5FD5">
        <w:t xml:space="preserve"> </w:t>
      </w:r>
      <w:r w:rsidR="00CB244D" w:rsidRPr="00BF45BC">
        <w:rPr>
          <w:rStyle w:val="gt"/>
        </w:rPr>
        <w:t>[dans une énumération]</w:t>
      </w:r>
      <w:r w:rsidRPr="00AD5FD5">
        <w:t xml:space="preserve"> second</w:t>
      </w:r>
      <w:r w:rsidR="00BE217D">
        <w:t> ;</w:t>
      </w:r>
      <w:r w:rsidRPr="00AD5FD5">
        <w:t xml:space="preserve"> </w:t>
      </w:r>
      <w:r w:rsidRPr="00831F62">
        <w:rPr>
          <w:rStyle w:val="cnumerus2"/>
        </w:rPr>
        <w:t>2.</w:t>
      </w:r>
      <w:r w:rsidRPr="00AD5FD5">
        <w:t xml:space="preserve"> autrui</w:t>
      </w:r>
      <w:r w:rsidR="00BE217D">
        <w:t> ;</w:t>
      </w:r>
      <w:r w:rsidRPr="00AD5FD5">
        <w:t xml:space="preserve"> </w:t>
      </w:r>
      <w:r w:rsidRPr="00831F62">
        <w:rPr>
          <w:rStyle w:val="cnumerus2"/>
        </w:rPr>
        <w:t>3.</w:t>
      </w:r>
      <w:r w:rsidRPr="00AD5FD5">
        <w:t xml:space="preserve"> </w:t>
      </w:r>
      <w:r w:rsidR="00CB244D" w:rsidRPr="00BF45BC">
        <w:rPr>
          <w:rStyle w:val="gt"/>
        </w:rPr>
        <w:t>[tard.]</w:t>
      </w:r>
      <w:r w:rsidRPr="00AD5FD5">
        <w:t xml:space="preserve"> = ălĭus. </w:t>
      </w:r>
    </w:p>
    <w:p w:rsidR="000E1190" w:rsidRDefault="006243A1" w:rsidP="006243A1">
      <w:pPr>
        <w:pStyle w:val="vocabulum"/>
      </w:pPr>
      <w:r w:rsidRPr="000E1190">
        <w:rPr>
          <w:rStyle w:val="aditus"/>
        </w:rPr>
        <w:t>lēnĭs</w:t>
      </w:r>
      <w:r w:rsidRPr="00AD5FD5">
        <w:t>,</w:t>
      </w:r>
      <w:r w:rsidR="007F2AC0">
        <w:t xml:space="preserve"> </w:t>
      </w:r>
      <w:r w:rsidR="007F2AC0" w:rsidRPr="007F2AC0">
        <w:rPr>
          <w:rStyle w:val="flexio"/>
        </w:rPr>
        <w:t>e</w:t>
      </w:r>
      <w:r w:rsidR="007F2AC0">
        <w:t> :</w:t>
      </w:r>
      <w:r w:rsidRPr="00AD5FD5">
        <w:t xml:space="preserve"> doux</w:t>
      </w:r>
      <w:r w:rsidR="00987B40" w:rsidRPr="00AD5FD5">
        <w:t xml:space="preserve">. </w:t>
      </w:r>
    </w:p>
    <w:p w:rsidR="000E1190" w:rsidRDefault="00201933" w:rsidP="00201933">
      <w:pPr>
        <w:pStyle w:val="vocabulum"/>
      </w:pPr>
      <w:r w:rsidRPr="000E1190">
        <w:rPr>
          <w:rStyle w:val="aditus"/>
        </w:rPr>
        <w:t>vēnātŏr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chasseur</w:t>
      </w:r>
      <w:r w:rsidR="00987B40" w:rsidRPr="00AD5FD5">
        <w:t xml:space="preserve">. </w:t>
      </w:r>
    </w:p>
    <w:p w:rsidR="004A2E92" w:rsidRDefault="004A2E92" w:rsidP="004A2E92">
      <w:pPr>
        <w:pStyle w:val="vocabulum"/>
      </w:pPr>
      <w:r w:rsidRPr="000E1190">
        <w:rPr>
          <w:rStyle w:val="aditus"/>
        </w:rPr>
        <w:t>strēnuus</w:t>
      </w:r>
      <w:r w:rsidRPr="00023B16">
        <w:t xml:space="preserve">, </w:t>
      </w:r>
      <w:r w:rsidRPr="00FC73E1">
        <w:rPr>
          <w:rStyle w:val="flexio"/>
        </w:rPr>
        <w:t xml:space="preserve">a, </w:t>
      </w:r>
      <w:r w:rsidR="003A10AD" w:rsidRPr="007F2AC0">
        <w:rPr>
          <w:rStyle w:val="flexio"/>
        </w:rPr>
        <w:t>u</w:t>
      </w:r>
      <w:r w:rsidRPr="007F2AC0">
        <w:rPr>
          <w:rStyle w:val="flexio"/>
        </w:rPr>
        <w:t>m</w:t>
      </w:r>
      <w:r w:rsidR="009D14D5">
        <w:t> :</w:t>
      </w:r>
      <w:r w:rsidRPr="00023B16">
        <w:t xml:space="preserve"> </w:t>
      </w:r>
      <w:r w:rsidRPr="0087461B">
        <w:rPr>
          <w:rStyle w:val="cnumerus2"/>
        </w:rPr>
        <w:t>1.</w:t>
      </w:r>
      <w:r>
        <w:t xml:space="preserve"> diligent, actif, </w:t>
      </w:r>
      <w:r w:rsidRPr="00023B16">
        <w:t xml:space="preserve">vif, actif, </w:t>
      </w:r>
      <w:r>
        <w:t>empressé</w:t>
      </w:r>
      <w:r w:rsidR="00BE217D">
        <w:t> ;</w:t>
      </w:r>
      <w:r>
        <w:t xml:space="preserve"> </w:t>
      </w:r>
      <w:r w:rsidRPr="0087461B">
        <w:rPr>
          <w:rStyle w:val="cnumerus2"/>
        </w:rPr>
        <w:t>2.</w:t>
      </w:r>
      <w:r>
        <w:t xml:space="preserve"> remuant, turbulent</w:t>
      </w:r>
      <w:r w:rsidR="00BE217D">
        <w:t> ;</w:t>
      </w:r>
      <w:r>
        <w:t xml:space="preserve"> </w:t>
      </w:r>
      <w:r w:rsidRPr="0087461B">
        <w:rPr>
          <w:rStyle w:val="cnumerus2"/>
        </w:rPr>
        <w:t>3.</w:t>
      </w:r>
      <w:r>
        <w:t xml:space="preserve"> </w:t>
      </w:r>
      <w:r w:rsidRPr="0087461B">
        <w:rPr>
          <w:rStyle w:val="gt"/>
        </w:rPr>
        <w:t>[choses]</w:t>
      </w:r>
      <w:r w:rsidRPr="00023B16">
        <w:t xml:space="preserve">. </w:t>
      </w:r>
    </w:p>
    <w:p w:rsidR="000E1190" w:rsidRDefault="0023323A" w:rsidP="0023323A">
      <w:pPr>
        <w:pStyle w:val="vocabulum"/>
      </w:pPr>
      <w:r w:rsidRPr="000E1190">
        <w:rPr>
          <w:rStyle w:val="aditus"/>
        </w:rPr>
        <w:t>plăcĭdus</w:t>
      </w:r>
      <w:r w:rsidRPr="00AD5FD5">
        <w:t xml:space="preserve">, </w:t>
      </w:r>
      <w:r w:rsidRPr="00FC73E1">
        <w:rPr>
          <w:rStyle w:val="flexio"/>
        </w:rPr>
        <w:t xml:space="preserve">a, </w:t>
      </w:r>
      <w:r w:rsidRPr="007F2AC0">
        <w:rPr>
          <w:rStyle w:val="flexio"/>
        </w:rPr>
        <w:t>um</w:t>
      </w:r>
      <w:r w:rsidR="009D14D5">
        <w:t> :</w:t>
      </w:r>
      <w:r w:rsidRPr="00AD5FD5">
        <w:t xml:space="preserve"> doux, calme paisible</w:t>
      </w:r>
      <w:r w:rsidR="00987B40" w:rsidRPr="00AD5FD5">
        <w:t xml:space="preserve">. </w:t>
      </w:r>
    </w:p>
    <w:p w:rsidR="000E1190" w:rsidRDefault="00DD165E" w:rsidP="00DD165E">
      <w:pPr>
        <w:pStyle w:val="vocabulum"/>
      </w:pPr>
      <w:r w:rsidRPr="000E1190">
        <w:rPr>
          <w:rStyle w:val="aditus"/>
        </w:rPr>
        <w:t>simplex</w:t>
      </w:r>
      <w:r w:rsidRPr="00AD5FD5">
        <w:t xml:space="preserve">, </w:t>
      </w:r>
      <w:r w:rsidRPr="00D823E8">
        <w:rPr>
          <w:rStyle w:val="flexio"/>
        </w:rPr>
        <w:t>ĭcis</w:t>
      </w:r>
      <w:r w:rsidR="009D14D5">
        <w:t> :</w:t>
      </w:r>
      <w:r w:rsidRPr="00AD5FD5">
        <w:t xml:space="preserve"> simple</w:t>
      </w:r>
      <w:r w:rsidR="00987B40" w:rsidRPr="00AD5FD5">
        <w:t xml:space="preserve">. </w:t>
      </w:r>
    </w:p>
    <w:p w:rsidR="00C00304" w:rsidRDefault="00C00304" w:rsidP="00C00304">
      <w:pPr>
        <w:pStyle w:val="vocabulum"/>
      </w:pPr>
      <w:r w:rsidRPr="000E1190">
        <w:rPr>
          <w:rStyle w:val="aditus"/>
        </w:rPr>
        <w:t>pulméntum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w:t>
      </w:r>
      <w:r>
        <w:t>plat de viande</w:t>
      </w:r>
      <w:r w:rsidR="00BE217D">
        <w:t> ;</w:t>
      </w:r>
      <w:r>
        <w:t xml:space="preserve"> fricot, </w:t>
      </w:r>
      <w:r w:rsidRPr="00023B16">
        <w:t>ragoût</w:t>
      </w:r>
      <w:r>
        <w:t xml:space="preserve"> // portion</w:t>
      </w:r>
      <w:r w:rsidRPr="00023B16">
        <w:t xml:space="preserve">. </w:t>
      </w:r>
    </w:p>
    <w:p w:rsidR="000E1190" w:rsidRDefault="006243A1" w:rsidP="006243A1">
      <w:pPr>
        <w:pStyle w:val="vocabulum"/>
      </w:pPr>
      <w:r w:rsidRPr="000E1190">
        <w:rPr>
          <w:rStyle w:val="aditus"/>
        </w:rPr>
        <w:t>lens</w:t>
      </w:r>
      <w:r w:rsidRPr="00AD5FD5">
        <w:t xml:space="preserve">, lentis, </w:t>
      </w:r>
      <w:r w:rsidRPr="00BF45BC">
        <w:rPr>
          <w:rStyle w:val="gt"/>
        </w:rPr>
        <w:t>f.</w:t>
      </w:r>
      <w:r w:rsidR="009D14D5">
        <w:t> :</w:t>
      </w:r>
      <w:r w:rsidRPr="00AD5FD5">
        <w:t xml:space="preserve"> lentille</w:t>
      </w:r>
      <w:r w:rsidR="00987B40" w:rsidRPr="00AD5FD5">
        <w:t xml:space="preserve">. </w:t>
      </w:r>
    </w:p>
    <w:p w:rsidR="000435B1" w:rsidRDefault="000435B1" w:rsidP="000435B1">
      <w:pPr>
        <w:pStyle w:val="vocabulum"/>
      </w:pPr>
      <w:r w:rsidRPr="000E1190">
        <w:rPr>
          <w:rStyle w:val="aditus"/>
        </w:rPr>
        <w:t>fessus</w:t>
      </w:r>
      <w:r w:rsidRPr="00023B16">
        <w:t xml:space="preserve">, </w:t>
      </w:r>
      <w:r w:rsidRPr="00FC73E1">
        <w:rPr>
          <w:rStyle w:val="flexio"/>
        </w:rPr>
        <w:t xml:space="preserve">a, </w:t>
      </w:r>
      <w:r w:rsidRPr="007F2AC0">
        <w:rPr>
          <w:rStyle w:val="flexio"/>
        </w:rPr>
        <w:t>um</w:t>
      </w:r>
      <w:r w:rsidR="009D14D5">
        <w:t> :</w:t>
      </w:r>
      <w:r w:rsidRPr="00023B16">
        <w:t xml:space="preserve"> fatigué</w:t>
      </w:r>
      <w:r>
        <w:t>, las, épuisé</w:t>
      </w:r>
      <w:r w:rsidR="00BE217D">
        <w:t> ;</w:t>
      </w:r>
      <w:r>
        <w:t xml:space="preserve"> </w:t>
      </w:r>
      <w:r w:rsidRPr="000435B1">
        <w:rPr>
          <w:rStyle w:val="lt"/>
        </w:rPr>
        <w:t>bello fessi</w:t>
      </w:r>
      <w:r>
        <w:t>, épuisé par la guerre</w:t>
      </w:r>
      <w:r w:rsidR="00BE217D">
        <w:t> ;</w:t>
      </w:r>
      <w:r>
        <w:t xml:space="preserve"> </w:t>
      </w:r>
      <w:r w:rsidRPr="000435B1">
        <w:rPr>
          <w:rStyle w:val="lt"/>
        </w:rPr>
        <w:t>plorándo fessus</w:t>
      </w:r>
      <w:r>
        <w:t>, las de pleurer</w:t>
      </w:r>
      <w:r w:rsidR="00BE217D">
        <w:t> ;</w:t>
      </w:r>
      <w:r>
        <w:t xml:space="preserve"> </w:t>
      </w:r>
      <w:r w:rsidRPr="000435B1">
        <w:rPr>
          <w:rStyle w:val="gt"/>
        </w:rPr>
        <w:t>[avec gén.]</w:t>
      </w:r>
      <w:r>
        <w:t xml:space="preserve"> </w:t>
      </w:r>
      <w:r w:rsidRPr="000435B1">
        <w:rPr>
          <w:rStyle w:val="lt"/>
        </w:rPr>
        <w:t>fessi rerum</w:t>
      </w:r>
      <w:r>
        <w:t>, fatigués de leurs épreuves.</w:t>
      </w:r>
      <w:r w:rsidRPr="00023B16">
        <w:t xml:space="preserve"> </w:t>
      </w:r>
    </w:p>
    <w:p w:rsidR="00A86F90" w:rsidRDefault="00A86F90" w:rsidP="00A86F90">
      <w:pPr>
        <w:pStyle w:val="vocabulum"/>
      </w:pPr>
      <w:r w:rsidRPr="000E1190">
        <w:rPr>
          <w:rStyle w:val="aditus"/>
        </w:rPr>
        <w:t>nam</w:t>
      </w:r>
      <w:r w:rsidR="009D14D5">
        <w:t> :</w:t>
      </w:r>
      <w:r w:rsidRPr="00023B16">
        <w:t xml:space="preserve"> </w:t>
      </w:r>
      <w:r w:rsidRPr="00A86F90">
        <w:rPr>
          <w:rStyle w:val="cnumerus2"/>
        </w:rPr>
        <w:t>I</w:t>
      </w:r>
      <w:r>
        <w:t xml:space="preserve"> </w:t>
      </w:r>
      <w:r w:rsidRPr="00A86F90">
        <w:rPr>
          <w:rStyle w:val="gt"/>
        </w:rPr>
        <w:t>[particule d’affirmation]</w:t>
      </w:r>
      <w:r>
        <w:t xml:space="preserve"> </w:t>
      </w:r>
      <w:r w:rsidRPr="00A86F90">
        <w:rPr>
          <w:rStyle w:val="cnumerus2"/>
        </w:rPr>
        <w:t>1.</w:t>
      </w:r>
      <w:r>
        <w:t xml:space="preserve"> de fait, en vérité</w:t>
      </w:r>
      <w:r w:rsidR="00BE217D">
        <w:t> ;</w:t>
      </w:r>
      <w:r>
        <w:t xml:space="preserve"> </w:t>
      </w:r>
      <w:r w:rsidRPr="00A86F90">
        <w:rPr>
          <w:rStyle w:val="cnumerus2"/>
        </w:rPr>
        <w:t>2.</w:t>
      </w:r>
      <w:r>
        <w:t xml:space="preserve"> il est un fait, c’est que</w:t>
      </w:r>
      <w:r w:rsidR="00BE217D">
        <w:t> ;</w:t>
      </w:r>
      <w:r>
        <w:t xml:space="preserve"> </w:t>
      </w:r>
      <w:r w:rsidRPr="00A86F90">
        <w:rPr>
          <w:rStyle w:val="cnumerus2"/>
        </w:rPr>
        <w:t>3.</w:t>
      </w:r>
      <w:r>
        <w:t xml:space="preserve"> il est un fait, c’est que </w:t>
      </w:r>
      <w:r w:rsidRPr="00A86F90">
        <w:rPr>
          <w:rStyle w:val="gt"/>
        </w:rPr>
        <w:t>[introduisant une réserve]</w:t>
      </w:r>
      <w:r>
        <w:t xml:space="preserve"> </w:t>
      </w:r>
      <w:r>
        <w:rPr>
          <w:rStyle w:val="cnumerus2"/>
        </w:rPr>
        <w:t>II</w:t>
      </w:r>
      <w:r>
        <w:t xml:space="preserve"> </w:t>
      </w:r>
      <w:r w:rsidRPr="00A86F90">
        <w:rPr>
          <w:rStyle w:val="gt"/>
        </w:rPr>
        <w:t>[conj. servant à confirmer]</w:t>
      </w:r>
      <w:r>
        <w:t xml:space="preserve"> de fait. </w:t>
      </w:r>
      <w:r w:rsidRPr="00A86F90">
        <w:rPr>
          <w:rStyle w:val="cnumerus2"/>
        </w:rPr>
        <w:t>III</w:t>
      </w:r>
      <w:r>
        <w:t xml:space="preserve"> </w:t>
      </w:r>
      <w:r w:rsidRPr="00A86F90">
        <w:rPr>
          <w:rStyle w:val="gt"/>
        </w:rPr>
        <w:t>[conj. causale]</w:t>
      </w:r>
      <w:r>
        <w:t xml:space="preserve"> </w:t>
      </w:r>
      <w:r w:rsidRPr="00023B16">
        <w:t xml:space="preserve">car, en effet. </w:t>
      </w:r>
    </w:p>
    <w:p w:rsidR="005D7650" w:rsidRDefault="005D7650" w:rsidP="005D7650">
      <w:pPr>
        <w:pStyle w:val="vocabulum"/>
      </w:pPr>
      <w:r w:rsidRPr="000E1190">
        <w:rPr>
          <w:rStyle w:val="aditus"/>
        </w:rPr>
        <w:lastRenderedPageBreak/>
        <w:t>exānĭmātus</w:t>
      </w:r>
      <w:r w:rsidRPr="00023B16">
        <w:t xml:space="preserve">, </w:t>
      </w:r>
      <w:r w:rsidRPr="00FC73E1">
        <w:rPr>
          <w:rStyle w:val="flexio"/>
        </w:rPr>
        <w:t xml:space="preserve">a, </w:t>
      </w:r>
      <w:r w:rsidRPr="007F2AC0">
        <w:rPr>
          <w:rStyle w:val="flexio"/>
        </w:rPr>
        <w:t>um</w:t>
      </w:r>
      <w:r w:rsidR="009D14D5">
        <w:t> :</w:t>
      </w:r>
      <w:r w:rsidRPr="00023B16">
        <w:t xml:space="preserve"> </w:t>
      </w:r>
      <w:r>
        <w:t xml:space="preserve">part. de </w:t>
      </w:r>
      <w:r w:rsidRPr="005D7650">
        <w:rPr>
          <w:rStyle w:val="lit"/>
        </w:rPr>
        <w:t>exănĭmō</w:t>
      </w:r>
      <w:r w:rsidRPr="00023B16">
        <w:t xml:space="preserve">. </w:t>
      </w:r>
    </w:p>
    <w:p w:rsidR="005D7650" w:rsidRDefault="005D7650" w:rsidP="005D7650">
      <w:pPr>
        <w:pStyle w:val="vocabulum"/>
      </w:pPr>
      <w:r>
        <w:rPr>
          <w:rStyle w:val="aditus"/>
        </w:rPr>
        <w:t>exăn</w:t>
      </w:r>
      <w:r w:rsidRPr="005D7650">
        <w:rPr>
          <w:rStyle w:val="aditus"/>
        </w:rPr>
        <w:t>ĭ</w:t>
      </w:r>
      <w:r>
        <w:rPr>
          <w:rStyle w:val="aditus"/>
        </w:rPr>
        <w:t>m</w:t>
      </w:r>
      <w:r w:rsidRPr="005D7650">
        <w:rPr>
          <w:rStyle w:val="aditus"/>
        </w:rPr>
        <w:t>ō</w:t>
      </w:r>
      <w:r>
        <w:t xml:space="preserve">, </w:t>
      </w:r>
      <w:r w:rsidRPr="00CD4F3A">
        <w:rPr>
          <w:rStyle w:val="flexio"/>
        </w:rPr>
        <w:t>ās, āre, āvī, ātum</w:t>
      </w:r>
      <w:r w:rsidRPr="00023B16">
        <w:t xml:space="preserve">, </w:t>
      </w:r>
      <w:r w:rsidRPr="0002783F">
        <w:rPr>
          <w:rStyle w:val="gt"/>
        </w:rPr>
        <w:t>tr.</w:t>
      </w:r>
      <w:r w:rsidR="009D14D5">
        <w:t> :</w:t>
      </w:r>
      <w:r>
        <w:t xml:space="preserve"> ôter le souffle</w:t>
      </w:r>
      <w:r w:rsidR="00BE217D">
        <w:t> ;</w:t>
      </w:r>
      <w:r>
        <w:t xml:space="preserve"> </w:t>
      </w:r>
      <w:r w:rsidRPr="005D7650">
        <w:rPr>
          <w:rStyle w:val="cnumerus2"/>
        </w:rPr>
        <w:t>1.</w:t>
      </w:r>
      <w:r>
        <w:t xml:space="preserve"> </w:t>
      </w:r>
      <w:r w:rsidRPr="005D7650">
        <w:rPr>
          <w:rStyle w:val="cnumerus2"/>
        </w:rPr>
        <w:t>a)</w:t>
      </w:r>
      <w:r>
        <w:t xml:space="preserve"> </w:t>
      </w:r>
      <w:r w:rsidRPr="005D7650">
        <w:rPr>
          <w:rStyle w:val="gt"/>
        </w:rPr>
        <w:t>[pass.]</w:t>
      </w:r>
      <w:r>
        <w:t xml:space="preserve"> être essoufflé, épuisé </w:t>
      </w:r>
      <w:r w:rsidRPr="005D7650">
        <w:rPr>
          <w:rStyle w:val="cnumerus2"/>
        </w:rPr>
        <w:t>b)</w:t>
      </w:r>
      <w:r>
        <w:t xml:space="preserve"> </w:t>
      </w:r>
      <w:r w:rsidRPr="005D7650">
        <w:rPr>
          <w:rStyle w:val="gt"/>
        </w:rPr>
        <w:t>[fig.]</w:t>
      </w:r>
      <w:r>
        <w:t xml:space="preserve"> couper la respiration, suffoquer</w:t>
      </w:r>
      <w:r w:rsidR="00BE217D">
        <w:t> ;</w:t>
      </w:r>
      <w:r>
        <w:t xml:space="preserve"> </w:t>
      </w:r>
      <w:r w:rsidRPr="005D7650">
        <w:rPr>
          <w:rStyle w:val="cnumerus2"/>
        </w:rPr>
        <w:t>2.</w:t>
      </w:r>
      <w:r>
        <w:t xml:space="preserve"> </w:t>
      </w:r>
      <w:r w:rsidRPr="005D7650">
        <w:rPr>
          <w:rStyle w:val="cnumerus2"/>
        </w:rPr>
        <w:t>a)</w:t>
      </w:r>
      <w:r>
        <w:t xml:space="preserve"> ôter la vie, tuer // </w:t>
      </w:r>
      <w:r w:rsidRPr="005D7650">
        <w:rPr>
          <w:rStyle w:val="gt"/>
        </w:rPr>
        <w:t>[pass.]</w:t>
      </w:r>
      <w:r>
        <w:t xml:space="preserve"> perdre la vie </w:t>
      </w:r>
      <w:r w:rsidRPr="005D7650">
        <w:rPr>
          <w:rStyle w:val="cnumerus2"/>
        </w:rPr>
        <w:t>b)</w:t>
      </w:r>
      <w:r>
        <w:t xml:space="preserve"> </w:t>
      </w:r>
      <w:r w:rsidRPr="005D7650">
        <w:rPr>
          <w:rStyle w:val="gt"/>
        </w:rPr>
        <w:t>[fig.</w:t>
      </w:r>
      <w:r w:rsidR="00E20E09" w:rsidRPr="005D7650">
        <w:rPr>
          <w:rStyle w:val="gt"/>
        </w:rPr>
        <w:t>]</w:t>
      </w:r>
      <w:r w:rsidR="00E20E09" w:rsidRPr="00E20E09">
        <w:t> ;</w:t>
      </w:r>
      <w:r>
        <w:t xml:space="preserve"> </w:t>
      </w:r>
      <w:r w:rsidRPr="005D7650">
        <w:rPr>
          <w:rStyle w:val="cnumerus2"/>
        </w:rPr>
        <w:t>3.</w:t>
      </w:r>
      <w:r>
        <w:t xml:space="preserve"> ôter le vent, désenfler, dégonfler. </w:t>
      </w:r>
    </w:p>
    <w:p w:rsidR="000E1190" w:rsidRDefault="006243A1" w:rsidP="006243A1">
      <w:pPr>
        <w:pStyle w:val="vocabulum"/>
      </w:pPr>
      <w:r w:rsidRPr="000E1190">
        <w:rPr>
          <w:rStyle w:val="aditus"/>
        </w:rPr>
        <w:t>lassĭtūdo</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fatigue</w:t>
      </w:r>
      <w:r w:rsidR="00987B40" w:rsidRPr="00AD5FD5">
        <w:t xml:space="preserve">. </w:t>
      </w:r>
    </w:p>
    <w:p w:rsidR="00B248DF" w:rsidRDefault="00B248DF" w:rsidP="00B248DF">
      <w:pPr>
        <w:pStyle w:val="vocabulum"/>
      </w:pPr>
      <w:r w:rsidRPr="000E1190">
        <w:rPr>
          <w:rStyle w:val="aditus"/>
        </w:rPr>
        <w:t>concēdō</w:t>
      </w:r>
      <w:r w:rsidRPr="00023B16">
        <w:t xml:space="preserve">, </w:t>
      </w:r>
      <w:r w:rsidRPr="00CD4F3A">
        <w:rPr>
          <w:rStyle w:val="flexio"/>
        </w:rPr>
        <w:t>ĭs, ĕre, cessī, cessum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s’en aller, céder la place.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abandonner</w:t>
      </w:r>
      <w:r w:rsidR="00BE217D">
        <w:t> ;</w:t>
      </w:r>
      <w:r w:rsidRPr="00023B16">
        <w:t xml:space="preserve"> </w:t>
      </w:r>
      <w:r w:rsidRPr="00831F62">
        <w:rPr>
          <w:rStyle w:val="cnumerus2"/>
        </w:rPr>
        <w:t>2.</w:t>
      </w:r>
      <w:r w:rsidRPr="00023B16">
        <w:t xml:space="preserve"> </w:t>
      </w:r>
      <w:r>
        <w:rPr>
          <w:rStyle w:val="gt"/>
        </w:rPr>
        <w:t xml:space="preserve">[avec inf. ou </w:t>
      </w:r>
      <w:r w:rsidRPr="00B248DF">
        <w:rPr>
          <w:rStyle w:val="lit"/>
        </w:rPr>
        <w:t>ut</w:t>
      </w:r>
      <w:r>
        <w:rPr>
          <w:rStyle w:val="gt"/>
        </w:rPr>
        <w:t xml:space="preserve"> </w:t>
      </w:r>
      <w:r w:rsidRPr="0002783F">
        <w:rPr>
          <w:rStyle w:val="gt"/>
        </w:rPr>
        <w:t>subj.</w:t>
      </w:r>
      <w:r w:rsidRPr="00BF45BC">
        <w:rPr>
          <w:rStyle w:val="gt"/>
        </w:rPr>
        <w:t>]</w:t>
      </w:r>
      <w:r w:rsidRPr="00023B16">
        <w:t xml:space="preserve"> concéder, permettre de</w:t>
      </w:r>
      <w:r w:rsidR="00BE217D">
        <w:t> ;</w:t>
      </w:r>
      <w:r w:rsidRPr="00023B16">
        <w:t xml:space="preserve"> </w:t>
      </w:r>
      <w:r w:rsidRPr="00831F62">
        <w:rPr>
          <w:rStyle w:val="cnumerus2"/>
        </w:rPr>
        <w:t>3.</w:t>
      </w:r>
      <w:r w:rsidRPr="00023B16">
        <w:t xml:space="preserve"> concéder (qqch)</w:t>
      </w:r>
      <w:r w:rsidR="00BE217D">
        <w:t> ;</w:t>
      </w:r>
      <w:r w:rsidRPr="00023B16">
        <w:t xml:space="preserve"> </w:t>
      </w:r>
      <w:r w:rsidRPr="00831F62">
        <w:rPr>
          <w:rStyle w:val="cnumerus2"/>
        </w:rPr>
        <w:t>4.</w:t>
      </w:r>
      <w:r w:rsidRPr="00023B16">
        <w:t xml:space="preserve"> admettre une opinion</w:t>
      </w:r>
      <w:r w:rsidR="00BE217D">
        <w:t> ;</w:t>
      </w:r>
      <w:r w:rsidRPr="00023B16">
        <w:t xml:space="preserve"> </w:t>
      </w:r>
      <w:r w:rsidRPr="00831F62">
        <w:rPr>
          <w:rStyle w:val="cnumerus2"/>
        </w:rPr>
        <w:t>5.</w:t>
      </w:r>
      <w:r w:rsidRPr="00023B16">
        <w:t xml:space="preserve"> renoncer à</w:t>
      </w:r>
      <w:r w:rsidR="00BE217D">
        <w:t> ;</w:t>
      </w:r>
      <w:r w:rsidRPr="00023B16">
        <w:t xml:space="preserve"> </w:t>
      </w:r>
      <w:r w:rsidRPr="00831F62">
        <w:rPr>
          <w:rStyle w:val="cnumerus2"/>
        </w:rPr>
        <w:t>5.</w:t>
      </w:r>
      <w:r w:rsidRPr="00023B16">
        <w:t xml:space="preserve"> pardonner. </w:t>
      </w:r>
    </w:p>
    <w:p w:rsidR="000E1190" w:rsidRDefault="006243A1" w:rsidP="006243A1">
      <w:pPr>
        <w:pStyle w:val="vocabulum"/>
      </w:pPr>
      <w:r w:rsidRPr="000E1190">
        <w:rPr>
          <w:rStyle w:val="aditus"/>
        </w:rPr>
        <w:t>jūs</w:t>
      </w:r>
      <w:r w:rsidRPr="00AD5FD5">
        <w:t xml:space="preserve">, jūris, </w:t>
      </w:r>
      <w:r w:rsidRPr="00BF45BC">
        <w:rPr>
          <w:rStyle w:val="gt"/>
        </w:rPr>
        <w:t>n.</w:t>
      </w:r>
      <w:r w:rsidR="009D14D5">
        <w:t> :</w:t>
      </w:r>
      <w:r w:rsidRPr="00AD5FD5">
        <w:t xml:space="preserve"> droit</w:t>
      </w:r>
      <w:r w:rsidR="00987B40" w:rsidRPr="00AD5FD5">
        <w:t xml:space="preserve">. </w:t>
      </w:r>
    </w:p>
    <w:p w:rsidR="000E1190" w:rsidRDefault="00E546C0" w:rsidP="00E546C0">
      <w:pPr>
        <w:pStyle w:val="vocabulum"/>
      </w:pPr>
      <w:r w:rsidRPr="000E1190">
        <w:rPr>
          <w:rStyle w:val="aditus"/>
        </w:rPr>
        <w:t>prīmōgĕnĭtus</w:t>
      </w:r>
      <w:r w:rsidRPr="00AD5FD5">
        <w:t xml:space="preserve">, </w:t>
      </w:r>
      <w:r w:rsidRPr="00497DEC">
        <w:rPr>
          <w:rStyle w:val="flexio"/>
        </w:rPr>
        <w:t>i</w:t>
      </w:r>
      <w:r w:rsidRPr="00AD5FD5">
        <w:t xml:space="preserve">, </w:t>
      </w:r>
      <w:r w:rsidRPr="00BF45BC">
        <w:rPr>
          <w:rStyle w:val="gt"/>
        </w:rPr>
        <w:t>n.</w:t>
      </w:r>
      <w:r w:rsidR="009D14D5">
        <w:t> :</w:t>
      </w:r>
      <w:r w:rsidRPr="00AD5FD5">
        <w:t xml:space="preserve"> aîné</w:t>
      </w:r>
      <w:r w:rsidR="00987B40" w:rsidRPr="00AD5FD5">
        <w:t xml:space="preserve">. </w:t>
      </w:r>
    </w:p>
    <w:p w:rsidR="000E1190" w:rsidRDefault="006243A1" w:rsidP="006243A1">
      <w:pPr>
        <w:pStyle w:val="vocabulum"/>
      </w:pPr>
      <w:r w:rsidRPr="000E1190">
        <w:rPr>
          <w:rStyle w:val="aditus"/>
        </w:rPr>
        <w:t>lĭbentĕr</w:t>
      </w:r>
      <w:r w:rsidRPr="00AD5FD5">
        <w:t xml:space="preserve"> (</w:t>
      </w:r>
      <w:r w:rsidRPr="00E91A61">
        <w:rPr>
          <w:rStyle w:val="aditus"/>
        </w:rPr>
        <w:t>lŭb-</w:t>
      </w:r>
      <w:r w:rsidRPr="00AD5FD5">
        <w:t xml:space="preserve">), </w:t>
      </w:r>
      <w:r w:rsidRPr="0002783F">
        <w:rPr>
          <w:rStyle w:val="gt"/>
        </w:rPr>
        <w:t>adv.</w:t>
      </w:r>
      <w:r w:rsidR="009D14D5">
        <w:t> :</w:t>
      </w:r>
      <w:r w:rsidRPr="00AD5FD5">
        <w:t xml:space="preserve"> volontiers</w:t>
      </w:r>
      <w:r w:rsidR="00987B40" w:rsidRPr="00AD5FD5">
        <w:t xml:space="preserve">. </w:t>
      </w:r>
    </w:p>
    <w:p w:rsidR="00A0421A" w:rsidRDefault="00A0421A" w:rsidP="00A0421A">
      <w:pPr>
        <w:pStyle w:val="vocabulum"/>
      </w:pPr>
      <w:r w:rsidRPr="000E1190">
        <w:rPr>
          <w:rStyle w:val="aditus"/>
        </w:rPr>
        <w:t>āiō</w:t>
      </w:r>
      <w:r w:rsidRPr="00023B16">
        <w:t xml:space="preserve"> </w:t>
      </w:r>
      <w:r w:rsidR="00F72F75">
        <w:t>(</w:t>
      </w:r>
      <w:r w:rsidR="00F72F75" w:rsidRPr="009F3D2E">
        <w:rPr>
          <w:rStyle w:val="aditus"/>
        </w:rPr>
        <w:t>ăiio</w:t>
      </w:r>
      <w:r w:rsidR="00F72F75">
        <w:t>)</w:t>
      </w:r>
      <w:r w:rsidRPr="00023B16">
        <w:t xml:space="preserve">, </w:t>
      </w:r>
      <w:r w:rsidRPr="000109C6">
        <w:rPr>
          <w:rStyle w:val="flexio"/>
        </w:rPr>
        <w:t>ăĭs, ăĭt, ăĭunt</w:t>
      </w:r>
      <w:r w:rsidRPr="00023B16">
        <w:t xml:space="preserve"> </w:t>
      </w:r>
      <w:r>
        <w:rPr>
          <w:rStyle w:val="gt"/>
        </w:rPr>
        <w:t>{verbe défectif}</w:t>
      </w:r>
      <w:r w:rsidR="009D14D5">
        <w:t> :</w:t>
      </w:r>
      <w:r w:rsidRPr="00023B16">
        <w:t xml:space="preserve"> </w:t>
      </w:r>
      <w:r w:rsidRPr="00831F62">
        <w:rPr>
          <w:rStyle w:val="cnumerus2"/>
        </w:rPr>
        <w:t>1.</w:t>
      </w:r>
      <w:r w:rsidRPr="00023B16">
        <w:t xml:space="preserve"> dire oui</w:t>
      </w:r>
      <w:r w:rsidR="00BE217D">
        <w:t> ;</w:t>
      </w:r>
      <w:r w:rsidRPr="00023B16">
        <w:t xml:space="preserve"> </w:t>
      </w:r>
      <w:r w:rsidRPr="00831F62">
        <w:rPr>
          <w:rStyle w:val="cnumerus2"/>
        </w:rPr>
        <w:t>2.</w:t>
      </w:r>
      <w:r w:rsidRPr="00023B16">
        <w:t xml:space="preserve"> dire, affirmer soutenir </w:t>
      </w:r>
      <w:r w:rsidRPr="00BF45BC">
        <w:rPr>
          <w:rStyle w:val="gt"/>
        </w:rPr>
        <w:t>[a pour com</w:t>
      </w:r>
      <w:r w:rsidRPr="0002783F">
        <w:rPr>
          <w:rStyle w:val="gt"/>
        </w:rPr>
        <w:t>pl.</w:t>
      </w:r>
      <w:r w:rsidRPr="00BF45BC">
        <w:rPr>
          <w:rStyle w:val="gt"/>
        </w:rPr>
        <w:t xml:space="preserve"> un pron. neutre]</w:t>
      </w:r>
      <w:r w:rsidRPr="00023B16">
        <w:t xml:space="preserve"> // dis-je, dis-tu, dit-il, disent-ils. </w:t>
      </w:r>
    </w:p>
    <w:p w:rsidR="00AA4296" w:rsidRDefault="00AA4296" w:rsidP="00AA4296">
      <w:pPr>
        <w:pStyle w:val="vocabulum"/>
      </w:pPr>
      <w:r>
        <w:rPr>
          <w:rStyle w:val="aditus"/>
        </w:rPr>
        <w:t>jūr</w:t>
      </w:r>
      <w:r w:rsidRPr="00B232F5">
        <w:rPr>
          <w:rStyle w:val="aditus"/>
        </w:rPr>
        <w:t>ō</w:t>
      </w:r>
      <w:r w:rsidRPr="00023B16">
        <w:t xml:space="preserve">, </w:t>
      </w:r>
      <w:r w:rsidRPr="00CD4F3A">
        <w:rPr>
          <w:rStyle w:val="flexio"/>
        </w:rPr>
        <w:t>ās, āre, āvī, ātum</w:t>
      </w:r>
      <w:r w:rsidR="009D14D5">
        <w:t> :</w:t>
      </w:r>
      <w:r>
        <w:t xml:space="preserve"> </w:t>
      </w:r>
      <w:r w:rsidRPr="00AA4296">
        <w:rPr>
          <w:rStyle w:val="cnumerus2"/>
        </w:rPr>
        <w:t>I.</w:t>
      </w:r>
      <w:r>
        <w:t xml:space="preserve"> intr. </w:t>
      </w:r>
      <w:r w:rsidRPr="00AA4296">
        <w:rPr>
          <w:rStyle w:val="cnumerus2"/>
        </w:rPr>
        <w:t>1.</w:t>
      </w:r>
      <w:r>
        <w:t xml:space="preserve"> jurer, faire serment</w:t>
      </w:r>
      <w:r w:rsidR="00BE217D">
        <w:t> ;</w:t>
      </w:r>
      <w:r>
        <w:t xml:space="preserve"> </w:t>
      </w:r>
      <w:r w:rsidRPr="00CE7C3F">
        <w:rPr>
          <w:rStyle w:val="lt"/>
        </w:rPr>
        <w:t>in hæc verba jurat</w:t>
      </w:r>
      <w:r>
        <w:t>, faire serment suivant cette formule</w:t>
      </w:r>
      <w:r w:rsidR="00BE217D">
        <w:t> ;</w:t>
      </w:r>
      <w:r>
        <w:t xml:space="preserve"> </w:t>
      </w:r>
      <w:r w:rsidRPr="00AA4296">
        <w:rPr>
          <w:rStyle w:val="cnumerus2"/>
        </w:rPr>
        <w:t>2.</w:t>
      </w:r>
      <w:r>
        <w:t xml:space="preserve"> </w:t>
      </w:r>
      <w:r w:rsidRPr="00AA4296">
        <w:rPr>
          <w:rStyle w:val="gt"/>
        </w:rPr>
        <w:t xml:space="preserve">[avec </w:t>
      </w:r>
      <w:r w:rsidRPr="00AA4296">
        <w:rPr>
          <w:rStyle w:val="cnumerus2"/>
        </w:rPr>
        <w:t>acc.</w:t>
      </w:r>
      <w:r w:rsidRPr="00AA4296">
        <w:rPr>
          <w:rStyle w:val="gt"/>
        </w:rPr>
        <w:t xml:space="preserve"> de l’objet intér.]</w:t>
      </w:r>
      <w:r>
        <w:t xml:space="preserve"> </w:t>
      </w:r>
      <w:r w:rsidRPr="00CE7C3F">
        <w:rPr>
          <w:rStyle w:val="lt"/>
        </w:rPr>
        <w:t>veríssimum jusjurándum</w:t>
      </w:r>
      <w:r>
        <w:t>, faire le serment le plus conforme à la vérité</w:t>
      </w:r>
      <w:r w:rsidR="00BE217D">
        <w:t> ;</w:t>
      </w:r>
      <w:r>
        <w:t xml:space="preserve"> </w:t>
      </w:r>
      <w:r w:rsidRPr="00AA4296">
        <w:rPr>
          <w:rStyle w:val="gt"/>
        </w:rPr>
        <w:t>[pass.]</w:t>
      </w:r>
      <w:r>
        <w:t xml:space="preserve"> // </w:t>
      </w:r>
      <w:r w:rsidRPr="00CE7C3F">
        <w:rPr>
          <w:rStyle w:val="lt"/>
        </w:rPr>
        <w:t>calúmniam</w:t>
      </w:r>
      <w:r>
        <w:t>, prêter serment touchant la mauvaise foi = jurer qu’on n’est pas de mauvaise foi</w:t>
      </w:r>
      <w:r w:rsidR="00BE217D">
        <w:t> ;</w:t>
      </w:r>
      <w:r>
        <w:t xml:space="preserve"> </w:t>
      </w:r>
      <w:r w:rsidRPr="00AA4296">
        <w:rPr>
          <w:rStyle w:val="cnumerus2"/>
        </w:rPr>
        <w:t>3.</w:t>
      </w:r>
      <w:r>
        <w:t xml:space="preserve"> se conjurer, conspirer. </w:t>
      </w:r>
      <w:r w:rsidRPr="00AA4296">
        <w:rPr>
          <w:rStyle w:val="cnumerus2"/>
        </w:rPr>
        <w:t>II.</w:t>
      </w:r>
      <w:r>
        <w:t xml:space="preserve"> tr. </w:t>
      </w:r>
      <w:r w:rsidRPr="00AA4296">
        <w:rPr>
          <w:rStyle w:val="cnumerus2"/>
        </w:rPr>
        <w:t>1.</w:t>
      </w:r>
      <w:r>
        <w:t xml:space="preserve"> jurer, affirmer avec serment // </w:t>
      </w:r>
      <w:r w:rsidRPr="00AA4296">
        <w:rPr>
          <w:rStyle w:val="gt"/>
        </w:rPr>
        <w:t>[avec prop. inf.]</w:t>
      </w:r>
      <w:r>
        <w:t xml:space="preserve"> jurer que // </w:t>
      </w:r>
      <w:r w:rsidRPr="00AA4296">
        <w:rPr>
          <w:rStyle w:val="gt"/>
        </w:rPr>
        <w:t>[attribut au nom.]</w:t>
      </w:r>
      <w:r>
        <w:t xml:space="preserve"> </w:t>
      </w:r>
      <w:r w:rsidRPr="00AA4296">
        <w:rPr>
          <w:rStyle w:val="lt"/>
        </w:rPr>
        <w:t>jurábo ínteger esse</w:t>
      </w:r>
      <w:r>
        <w:t>, je jurerai que je suis irréprochable</w:t>
      </w:r>
      <w:r w:rsidR="00BE217D">
        <w:t> ;</w:t>
      </w:r>
      <w:r>
        <w:t xml:space="preserve"> </w:t>
      </w:r>
      <w:r w:rsidRPr="00AA4296">
        <w:rPr>
          <w:rStyle w:val="cnumerus2"/>
        </w:rPr>
        <w:t>2.</w:t>
      </w:r>
      <w:r>
        <w:t xml:space="preserve"> jurer par qqn (qqch), attester qqn (qqch)</w:t>
      </w:r>
      <w:r w:rsidR="009D14D5">
        <w:t> :</w:t>
      </w:r>
      <w:r>
        <w:t xml:space="preserve"> </w:t>
      </w:r>
      <w:r w:rsidRPr="00AA4296">
        <w:rPr>
          <w:rStyle w:val="lt"/>
        </w:rPr>
        <w:t>Jovem lápidem</w:t>
      </w:r>
      <w:r>
        <w:t xml:space="preserve">, juger par le Jupiter de pierre. </w:t>
      </w:r>
    </w:p>
    <w:p w:rsidR="00B84F7F" w:rsidRDefault="00B911F3" w:rsidP="00B911F3">
      <w:pPr>
        <w:pStyle w:val="vocabulum"/>
      </w:pPr>
      <w:r w:rsidRPr="000E1190">
        <w:rPr>
          <w:rStyle w:val="aditus"/>
        </w:rPr>
        <w:t>vendō</w:t>
      </w:r>
      <w:r w:rsidRPr="00023B16">
        <w:t xml:space="preserve">, </w:t>
      </w:r>
      <w:r w:rsidRPr="00CD4F3A">
        <w:rPr>
          <w:rStyle w:val="flexio"/>
        </w:rPr>
        <w:t>ĭs, ĕre, dĭdī, dĭtum</w:t>
      </w:r>
      <w:r>
        <w:t xml:space="preserve">, </w:t>
      </w:r>
      <w:r w:rsidRPr="0002783F">
        <w:rPr>
          <w:rStyle w:val="gt"/>
        </w:rPr>
        <w:t>tr.</w:t>
      </w:r>
      <w:r w:rsidR="009D14D5">
        <w:t> :</w:t>
      </w:r>
      <w:r w:rsidRPr="00023B16">
        <w:t xml:space="preserve"> </w:t>
      </w:r>
      <w:r w:rsidRPr="00831F62">
        <w:rPr>
          <w:rStyle w:val="cnumerus2"/>
        </w:rPr>
        <w:t>1.</w:t>
      </w:r>
      <w:r>
        <w:t xml:space="preserve"> </w:t>
      </w:r>
      <w:r w:rsidRPr="00023B16">
        <w:t>vendre</w:t>
      </w:r>
      <w:r w:rsidR="00BE217D">
        <w:t> ;</w:t>
      </w:r>
      <w:r>
        <w:t xml:space="preserve"> </w:t>
      </w:r>
      <w:r w:rsidRPr="00831F62">
        <w:rPr>
          <w:rStyle w:val="cnumerus2"/>
        </w:rPr>
        <w:t>2.</w:t>
      </w:r>
      <w:r>
        <w:t xml:space="preserve"> faire vendre // faire valoir, lancer</w:t>
      </w:r>
      <w:r w:rsidRPr="00023B16">
        <w:t xml:space="preserve">. </w:t>
      </w:r>
    </w:p>
    <w:p w:rsidR="00B30990" w:rsidRDefault="00B30990" w:rsidP="00B30990">
      <w:pPr>
        <w:pStyle w:val="i"/>
      </w:pPr>
      <w:r>
        <w:t>XXVII. Rebeccá mit au monde deux fils à la fils, Ésaü et Jacob. Celui qui naquit le premier était couvert de poils</w:t>
      </w:r>
      <w:r w:rsidR="00BE217D">
        <w:t> ;</w:t>
      </w:r>
      <w:r>
        <w:t xml:space="preserve"> l’autre avait la peau unie. Le premier fut un chasseur actif</w:t>
      </w:r>
      <w:r w:rsidR="00BE217D">
        <w:t> ;</w:t>
      </w:r>
      <w:r>
        <w:t xml:space="preserve"> l’autre, un homme doux et simple de mœurs.</w:t>
      </w:r>
    </w:p>
    <w:p w:rsidR="00B30990" w:rsidRDefault="00B30990" w:rsidP="00B30990">
      <w:pPr>
        <w:pStyle w:val="i"/>
      </w:pPr>
      <w:r>
        <w:t>Un jour que Jacob s’était préparé un plat de lentilles, Esaú arriva, las d’avoir marché, et dit à son frère</w:t>
      </w:r>
      <w:r w:rsidR="009D14D5">
        <w:t> :</w:t>
      </w:r>
      <w:r>
        <w:t xml:space="preserve"> « Donne-moi ce plat, car je reviens de la campagne, épuisé de fatigue. »</w:t>
      </w:r>
    </w:p>
    <w:p w:rsidR="00B30990" w:rsidRDefault="00B30990" w:rsidP="00B30990">
      <w:pPr>
        <w:pStyle w:val="i"/>
      </w:pPr>
      <w:r>
        <w:t>Jacob lui répondit</w:t>
      </w:r>
      <w:r w:rsidR="009D14D5">
        <w:t> :</w:t>
      </w:r>
      <w:r>
        <w:t xml:space="preserve"> « Je te le donnerai, si tu me cèdes ton droit d’ainesses.</w:t>
      </w:r>
    </w:p>
    <w:p w:rsidR="00B30990" w:rsidRDefault="00B30990" w:rsidP="00B30990">
      <w:pPr>
        <w:pStyle w:val="i"/>
      </w:pPr>
      <w:r>
        <w:t>« — Je le ferai volontiers, dit Esaú. — Jure-le donc, » dit Jacob. Esaú jura, et vendit son droit.</w:t>
      </w:r>
    </w:p>
    <w:p w:rsidR="00B30990" w:rsidRDefault="000F64E9" w:rsidP="006562DB">
      <w:pPr>
        <w:pStyle w:val="absconditus"/>
      </w:pPr>
      <w:r>
        <w:t>$</w:t>
      </w:r>
    </w:p>
    <w:tbl>
      <w:tblPr>
        <w:tblW w:w="5000" w:type="pct"/>
        <w:tblLook w:val="04A0"/>
      </w:tblPr>
      <w:tblGrid>
        <w:gridCol w:w="3199"/>
        <w:gridCol w:w="4257"/>
      </w:tblGrid>
      <w:tr w:rsidR="00CF5BAE" w:rsidRPr="00822DC6" w:rsidTr="008212CF">
        <w:tc>
          <w:tcPr>
            <w:tcW w:w="2145" w:type="pct"/>
          </w:tcPr>
          <w:p w:rsidR="00CF5BAE" w:rsidRPr="00D63136" w:rsidRDefault="00CF5BAE" w:rsidP="00B7663C">
            <w:pPr>
              <w:pStyle w:val="sv"/>
            </w:pPr>
            <w:r w:rsidRPr="00D63136">
              <w:t>XXVII. Rebeccá</w:t>
            </w:r>
          </w:p>
        </w:tc>
        <w:tc>
          <w:tcPr>
            <w:tcW w:w="2855" w:type="pct"/>
          </w:tcPr>
          <w:p w:rsidR="00CF5BAE" w:rsidRPr="00822DC6" w:rsidRDefault="00CF5BAE" w:rsidP="00B7663C">
            <w:pPr>
              <w:pStyle w:val="iv"/>
            </w:pPr>
            <w:r w:rsidRPr="00822DC6">
              <w:t xml:space="preserve">XXVII. </w:t>
            </w:r>
            <w:r>
              <w:t>Rebeccá</w:t>
            </w:r>
          </w:p>
        </w:tc>
      </w:tr>
      <w:tr w:rsidR="00CF5BAE" w:rsidRPr="00822DC6" w:rsidTr="008212CF">
        <w:tc>
          <w:tcPr>
            <w:tcW w:w="2145" w:type="pct"/>
          </w:tcPr>
          <w:p w:rsidR="00CF5BAE" w:rsidRPr="00D63136" w:rsidRDefault="00CF5BAE" w:rsidP="00B7663C">
            <w:pPr>
              <w:pStyle w:val="sv"/>
            </w:pPr>
            <w:r w:rsidRPr="00D63136">
              <w:t>édidit uno partu</w:t>
            </w:r>
          </w:p>
        </w:tc>
        <w:tc>
          <w:tcPr>
            <w:tcW w:w="2855" w:type="pct"/>
          </w:tcPr>
          <w:p w:rsidR="00CF5BAE" w:rsidRPr="00822DC6" w:rsidRDefault="00CF5BAE" w:rsidP="00B7663C">
            <w:pPr>
              <w:pStyle w:val="iv"/>
            </w:pPr>
            <w:r>
              <w:t>mi</w:t>
            </w:r>
            <w:r w:rsidRPr="00822DC6">
              <w:t>t-au-jour d’un-seul enfantement</w:t>
            </w:r>
          </w:p>
        </w:tc>
      </w:tr>
      <w:tr w:rsidR="00CF5BAE" w:rsidRPr="00822DC6" w:rsidTr="008212CF">
        <w:tc>
          <w:tcPr>
            <w:tcW w:w="2145" w:type="pct"/>
          </w:tcPr>
          <w:p w:rsidR="00CF5BAE" w:rsidRPr="00D63136" w:rsidRDefault="00CF5BAE" w:rsidP="00B7663C">
            <w:pPr>
              <w:pStyle w:val="sv"/>
            </w:pPr>
            <w:r w:rsidRPr="00D63136">
              <w:t>duos fílios,</w:t>
            </w:r>
          </w:p>
        </w:tc>
        <w:tc>
          <w:tcPr>
            <w:tcW w:w="2855" w:type="pct"/>
          </w:tcPr>
          <w:p w:rsidR="00CF5BAE" w:rsidRPr="00822DC6" w:rsidRDefault="00CF5BAE" w:rsidP="00B7663C">
            <w:pPr>
              <w:pStyle w:val="iv"/>
            </w:pPr>
            <w:r w:rsidRPr="00822DC6">
              <w:t>deux fils,</w:t>
            </w:r>
          </w:p>
        </w:tc>
      </w:tr>
      <w:tr w:rsidR="00CF5BAE" w:rsidRPr="00822DC6" w:rsidTr="008212CF">
        <w:tc>
          <w:tcPr>
            <w:tcW w:w="2145" w:type="pct"/>
          </w:tcPr>
          <w:p w:rsidR="00CF5BAE" w:rsidRPr="00D63136" w:rsidRDefault="00CF5BAE" w:rsidP="00B7663C">
            <w:pPr>
              <w:pStyle w:val="sv"/>
            </w:pPr>
            <w:r w:rsidRPr="00D63136">
              <w:t>Esáum et Jacóbum.</w:t>
            </w:r>
          </w:p>
        </w:tc>
        <w:tc>
          <w:tcPr>
            <w:tcW w:w="2855" w:type="pct"/>
          </w:tcPr>
          <w:p w:rsidR="00CF5BAE" w:rsidRPr="00822DC6" w:rsidRDefault="00CF5BAE" w:rsidP="00B7663C">
            <w:pPr>
              <w:pStyle w:val="iv"/>
            </w:pPr>
            <w:r w:rsidRPr="00822DC6">
              <w:t>Ésaü et Jacob.</w:t>
            </w:r>
          </w:p>
        </w:tc>
      </w:tr>
      <w:tr w:rsidR="00CF5BAE" w:rsidRPr="00822DC6" w:rsidTr="008212CF">
        <w:tc>
          <w:tcPr>
            <w:tcW w:w="2145" w:type="pct"/>
          </w:tcPr>
          <w:p w:rsidR="00CF5BAE" w:rsidRPr="00D63136" w:rsidRDefault="00CF5BAE" w:rsidP="00B7663C">
            <w:pPr>
              <w:pStyle w:val="sv"/>
            </w:pPr>
            <w:r w:rsidRPr="00D63136">
              <w:t>Qui éditus est prior</w:t>
            </w:r>
          </w:p>
        </w:tc>
        <w:tc>
          <w:tcPr>
            <w:tcW w:w="2855" w:type="pct"/>
          </w:tcPr>
          <w:p w:rsidR="00CF5BAE" w:rsidRPr="00822DC6" w:rsidRDefault="00CF5BAE" w:rsidP="00B7663C">
            <w:pPr>
              <w:pStyle w:val="iv"/>
            </w:pPr>
            <w:r w:rsidRPr="00822DC6">
              <w:t>Celui qui fut mis-au-jour le premier</w:t>
            </w:r>
          </w:p>
        </w:tc>
      </w:tr>
      <w:tr w:rsidR="00CF5BAE" w:rsidRPr="00822DC6" w:rsidTr="008212CF">
        <w:tc>
          <w:tcPr>
            <w:tcW w:w="2145" w:type="pct"/>
          </w:tcPr>
          <w:p w:rsidR="00CF5BAE" w:rsidRPr="00D63136" w:rsidRDefault="00CF5BAE" w:rsidP="00B7663C">
            <w:pPr>
              <w:pStyle w:val="sv"/>
            </w:pPr>
            <w:r w:rsidRPr="00D63136">
              <w:t>pilósus,</w:t>
            </w:r>
          </w:p>
        </w:tc>
        <w:tc>
          <w:tcPr>
            <w:tcW w:w="2855" w:type="pct"/>
          </w:tcPr>
          <w:p w:rsidR="00CF5BAE" w:rsidRPr="00822DC6" w:rsidRDefault="00CF5BAE" w:rsidP="00B7663C">
            <w:pPr>
              <w:pStyle w:val="iv"/>
            </w:pPr>
            <w:r w:rsidRPr="00822DC6">
              <w:t>était couvert-de-poils,</w:t>
            </w:r>
          </w:p>
        </w:tc>
      </w:tr>
      <w:tr w:rsidR="00CF5BAE" w:rsidRPr="00822DC6" w:rsidTr="008212CF">
        <w:tc>
          <w:tcPr>
            <w:tcW w:w="2145" w:type="pct"/>
          </w:tcPr>
          <w:p w:rsidR="00CF5BAE" w:rsidRPr="00D63136" w:rsidRDefault="00CF5BAE" w:rsidP="00B7663C">
            <w:pPr>
              <w:pStyle w:val="sv"/>
            </w:pPr>
            <w:r w:rsidRPr="00D63136">
              <w:lastRenderedPageBreak/>
              <w:t>alter vero lenis.</w:t>
            </w:r>
          </w:p>
        </w:tc>
        <w:tc>
          <w:tcPr>
            <w:tcW w:w="2855" w:type="pct"/>
          </w:tcPr>
          <w:p w:rsidR="00CF5BAE" w:rsidRPr="00822DC6" w:rsidRDefault="00CF5BAE" w:rsidP="00B7663C">
            <w:pPr>
              <w:pStyle w:val="iv"/>
            </w:pPr>
            <w:r w:rsidRPr="00822DC6">
              <w:t>mais l’autre était doux-au-toucher.</w:t>
            </w:r>
          </w:p>
        </w:tc>
      </w:tr>
      <w:tr w:rsidR="00CF5BAE" w:rsidRPr="00822DC6" w:rsidTr="008212CF">
        <w:tc>
          <w:tcPr>
            <w:tcW w:w="2145" w:type="pct"/>
          </w:tcPr>
          <w:p w:rsidR="00CF5BAE" w:rsidRPr="00D63136" w:rsidRDefault="00CF5BAE" w:rsidP="00B7663C">
            <w:pPr>
              <w:pStyle w:val="sv"/>
            </w:pPr>
            <w:r w:rsidRPr="00D63136">
              <w:t>Ille fuit venátor strénuus,</w:t>
            </w:r>
          </w:p>
        </w:tc>
        <w:tc>
          <w:tcPr>
            <w:tcW w:w="2855" w:type="pct"/>
          </w:tcPr>
          <w:p w:rsidR="00CF5BAE" w:rsidRPr="00822DC6" w:rsidRDefault="00CF5BAE" w:rsidP="00B7663C">
            <w:pPr>
              <w:pStyle w:val="iv"/>
            </w:pPr>
            <w:r w:rsidRPr="00822DC6">
              <w:t>Celui-là (Ésaü) fut un chasseur actif,</w:t>
            </w:r>
          </w:p>
        </w:tc>
      </w:tr>
      <w:tr w:rsidR="00CF5BAE" w:rsidRPr="00822DC6" w:rsidTr="008212CF">
        <w:tc>
          <w:tcPr>
            <w:tcW w:w="2145" w:type="pct"/>
          </w:tcPr>
          <w:p w:rsidR="00CF5BAE" w:rsidRPr="00D63136" w:rsidRDefault="00CF5BAE" w:rsidP="00B7663C">
            <w:pPr>
              <w:pStyle w:val="sv"/>
            </w:pPr>
            <w:r w:rsidRPr="00D63136">
              <w:t>autem</w:t>
            </w:r>
          </w:p>
        </w:tc>
        <w:tc>
          <w:tcPr>
            <w:tcW w:w="2855" w:type="pct"/>
          </w:tcPr>
          <w:p w:rsidR="00CF5BAE" w:rsidRPr="00822DC6" w:rsidRDefault="00CF5BAE" w:rsidP="00B7663C">
            <w:pPr>
              <w:pStyle w:val="iv"/>
            </w:pPr>
            <w:r w:rsidRPr="00822DC6">
              <w:t>mais celui-ci (Jacob)</w:t>
            </w:r>
          </w:p>
        </w:tc>
      </w:tr>
      <w:tr w:rsidR="00CF5BAE" w:rsidRPr="00822DC6" w:rsidTr="008212CF">
        <w:tc>
          <w:tcPr>
            <w:tcW w:w="2145" w:type="pct"/>
          </w:tcPr>
          <w:p w:rsidR="00CF5BAE" w:rsidRPr="00D63136" w:rsidRDefault="00CF5BAE" w:rsidP="00B7663C">
            <w:pPr>
              <w:pStyle w:val="sv"/>
            </w:pPr>
            <w:r w:rsidRPr="00D63136">
              <w:t>Plácidus</w:t>
            </w:r>
          </w:p>
        </w:tc>
        <w:tc>
          <w:tcPr>
            <w:tcW w:w="2855" w:type="pct"/>
          </w:tcPr>
          <w:p w:rsidR="00CF5BAE" w:rsidRPr="00822DC6" w:rsidRDefault="00CF5BAE" w:rsidP="00B7663C">
            <w:pPr>
              <w:pStyle w:val="iv"/>
            </w:pPr>
            <w:r w:rsidRPr="00822DC6">
              <w:rPr>
                <w:rStyle w:val="italicus"/>
              </w:rPr>
              <w:t>fut un homme</w:t>
            </w:r>
            <w:r w:rsidRPr="00822DC6">
              <w:t xml:space="preserve"> doux</w:t>
            </w:r>
          </w:p>
        </w:tc>
      </w:tr>
      <w:tr w:rsidR="00CF5BAE" w:rsidRPr="00822DC6" w:rsidTr="008212CF">
        <w:tc>
          <w:tcPr>
            <w:tcW w:w="2145" w:type="pct"/>
          </w:tcPr>
          <w:p w:rsidR="00CF5BAE" w:rsidRPr="00D63136" w:rsidRDefault="00CF5BAE" w:rsidP="00B7663C">
            <w:pPr>
              <w:pStyle w:val="sv"/>
            </w:pPr>
            <w:r w:rsidRPr="00D63136">
              <w:t>simplex móribus.</w:t>
            </w:r>
          </w:p>
        </w:tc>
        <w:tc>
          <w:tcPr>
            <w:tcW w:w="2855" w:type="pct"/>
          </w:tcPr>
          <w:p w:rsidR="00CF5BAE" w:rsidRPr="00822DC6" w:rsidRDefault="00CF5BAE" w:rsidP="00B7663C">
            <w:pPr>
              <w:pStyle w:val="iv"/>
            </w:pPr>
            <w:r w:rsidRPr="00822DC6">
              <w:t>et simple de mœurs.</w:t>
            </w:r>
          </w:p>
        </w:tc>
      </w:tr>
      <w:tr w:rsidR="00CF5BAE" w:rsidRPr="00822DC6" w:rsidTr="008212CF">
        <w:tc>
          <w:tcPr>
            <w:tcW w:w="2145" w:type="pct"/>
          </w:tcPr>
          <w:p w:rsidR="00CF5BAE" w:rsidRPr="00D63136" w:rsidRDefault="00CF5BAE" w:rsidP="00B7663C">
            <w:pPr>
              <w:pStyle w:val="sv"/>
            </w:pPr>
            <w:r w:rsidRPr="00D63136">
              <w:t>Quadam die,</w:t>
            </w:r>
          </w:p>
        </w:tc>
        <w:tc>
          <w:tcPr>
            <w:tcW w:w="2855" w:type="pct"/>
          </w:tcPr>
          <w:p w:rsidR="00CF5BAE" w:rsidRPr="00822DC6" w:rsidRDefault="00CF5BAE" w:rsidP="00B7663C">
            <w:pPr>
              <w:pStyle w:val="iv"/>
            </w:pPr>
            <w:r w:rsidRPr="00822DC6">
              <w:t>Un certain jour,</w:t>
            </w:r>
          </w:p>
        </w:tc>
      </w:tr>
      <w:tr w:rsidR="00CF5BAE" w:rsidRPr="00822DC6" w:rsidTr="008212CF">
        <w:tc>
          <w:tcPr>
            <w:tcW w:w="2145" w:type="pct"/>
          </w:tcPr>
          <w:p w:rsidR="00CF5BAE" w:rsidRPr="00D63136" w:rsidRDefault="00CF5BAE" w:rsidP="00B7663C">
            <w:pPr>
              <w:pStyle w:val="sv"/>
            </w:pPr>
            <w:r w:rsidRPr="00D63136">
              <w:t>cum Jacóbus</w:t>
            </w:r>
          </w:p>
        </w:tc>
        <w:tc>
          <w:tcPr>
            <w:tcW w:w="2855" w:type="pct"/>
          </w:tcPr>
          <w:p w:rsidR="00CF5BAE" w:rsidRPr="00822DC6" w:rsidRDefault="00CF5BAE" w:rsidP="00B7663C">
            <w:pPr>
              <w:pStyle w:val="iv"/>
            </w:pPr>
            <w:r w:rsidRPr="00822DC6">
              <w:t>comme Jacob</w:t>
            </w:r>
          </w:p>
        </w:tc>
      </w:tr>
      <w:tr w:rsidR="00CF5BAE" w:rsidRPr="00822DC6" w:rsidTr="008212CF">
        <w:tc>
          <w:tcPr>
            <w:tcW w:w="2145" w:type="pct"/>
          </w:tcPr>
          <w:p w:rsidR="00CF5BAE" w:rsidRPr="00D63136" w:rsidRDefault="00CF5BAE" w:rsidP="00B7663C">
            <w:pPr>
              <w:pStyle w:val="sv"/>
            </w:pPr>
            <w:r w:rsidRPr="00D63136">
              <w:t>paravísset sibi</w:t>
            </w:r>
          </w:p>
        </w:tc>
        <w:tc>
          <w:tcPr>
            <w:tcW w:w="2855" w:type="pct"/>
          </w:tcPr>
          <w:p w:rsidR="00CF5BAE" w:rsidRPr="00822DC6" w:rsidRDefault="00CF5BAE" w:rsidP="00B7663C">
            <w:pPr>
              <w:pStyle w:val="iv"/>
            </w:pPr>
            <w:r w:rsidRPr="00822DC6">
              <w:t>avait préparé pour lui</w:t>
            </w:r>
          </w:p>
        </w:tc>
      </w:tr>
      <w:tr w:rsidR="00CF5BAE" w:rsidRPr="00822DC6" w:rsidTr="008212CF">
        <w:tc>
          <w:tcPr>
            <w:tcW w:w="2145" w:type="pct"/>
          </w:tcPr>
          <w:p w:rsidR="00CF5BAE" w:rsidRPr="00D63136" w:rsidRDefault="00CF5BAE" w:rsidP="00B7663C">
            <w:pPr>
              <w:pStyle w:val="sv"/>
            </w:pPr>
            <w:r w:rsidRPr="00D63136">
              <w:t>pulméntum ex léntibus,</w:t>
            </w:r>
          </w:p>
        </w:tc>
        <w:tc>
          <w:tcPr>
            <w:tcW w:w="2855" w:type="pct"/>
          </w:tcPr>
          <w:p w:rsidR="00CF5BAE" w:rsidRPr="00822DC6" w:rsidRDefault="00CF5BAE" w:rsidP="00B7663C">
            <w:pPr>
              <w:pStyle w:val="iv"/>
            </w:pPr>
            <w:r w:rsidRPr="00822DC6">
              <w:t>un plat de lentilles,</w:t>
            </w:r>
          </w:p>
        </w:tc>
      </w:tr>
      <w:tr w:rsidR="00CF5BAE" w:rsidRPr="00822DC6" w:rsidTr="008212CF">
        <w:tc>
          <w:tcPr>
            <w:tcW w:w="2145" w:type="pct"/>
          </w:tcPr>
          <w:p w:rsidR="00CF5BAE" w:rsidRPr="00D63136" w:rsidRDefault="00CF5BAE" w:rsidP="00B7663C">
            <w:pPr>
              <w:pStyle w:val="sv"/>
            </w:pPr>
            <w:r w:rsidRPr="00D63136">
              <w:t>Esáus venit</w:t>
            </w:r>
          </w:p>
        </w:tc>
        <w:tc>
          <w:tcPr>
            <w:tcW w:w="2855" w:type="pct"/>
          </w:tcPr>
          <w:p w:rsidR="00CF5BAE" w:rsidRPr="00822DC6" w:rsidRDefault="00CF5BAE" w:rsidP="00B7663C">
            <w:pPr>
              <w:pStyle w:val="iv"/>
            </w:pPr>
            <w:r w:rsidRPr="00822DC6">
              <w:t>Ésaü arriva</w:t>
            </w:r>
          </w:p>
        </w:tc>
      </w:tr>
      <w:tr w:rsidR="00CF5BAE" w:rsidRPr="00822DC6" w:rsidTr="008212CF">
        <w:tc>
          <w:tcPr>
            <w:tcW w:w="2145" w:type="pct"/>
          </w:tcPr>
          <w:p w:rsidR="00CF5BAE" w:rsidRPr="00D63136" w:rsidRDefault="00CF5BAE" w:rsidP="00B7663C">
            <w:pPr>
              <w:pStyle w:val="sv"/>
            </w:pPr>
            <w:r w:rsidRPr="00D63136">
              <w:t>fessus de via,</w:t>
            </w:r>
          </w:p>
        </w:tc>
        <w:tc>
          <w:tcPr>
            <w:tcW w:w="2855" w:type="pct"/>
          </w:tcPr>
          <w:p w:rsidR="00CF5BAE" w:rsidRPr="00822DC6" w:rsidRDefault="00CF5BAE" w:rsidP="00B7663C">
            <w:pPr>
              <w:pStyle w:val="iv"/>
            </w:pPr>
            <w:r w:rsidRPr="00822DC6">
              <w:t xml:space="preserve">fatigué du chemin </w:t>
            </w:r>
            <w:r w:rsidRPr="00822DC6">
              <w:rPr>
                <w:rStyle w:val="italicus"/>
              </w:rPr>
              <w:t>qu’il avait fait</w:t>
            </w:r>
            <w:r w:rsidRPr="00822DC6">
              <w:t>,</w:t>
            </w:r>
          </w:p>
        </w:tc>
      </w:tr>
      <w:tr w:rsidR="00CF5BAE" w:rsidRPr="00822DC6" w:rsidTr="008212CF">
        <w:tc>
          <w:tcPr>
            <w:tcW w:w="2145" w:type="pct"/>
          </w:tcPr>
          <w:p w:rsidR="00CF5BAE" w:rsidRPr="00D63136" w:rsidRDefault="00CF5BAE" w:rsidP="00B7663C">
            <w:pPr>
              <w:pStyle w:val="sv"/>
            </w:pPr>
            <w:r w:rsidRPr="00D63136">
              <w:t>dixit fratri</w:t>
            </w:r>
            <w:r w:rsidR="009D14D5">
              <w:t> :</w:t>
            </w:r>
          </w:p>
        </w:tc>
        <w:tc>
          <w:tcPr>
            <w:tcW w:w="2855" w:type="pct"/>
          </w:tcPr>
          <w:p w:rsidR="00CF5BAE" w:rsidRPr="00822DC6" w:rsidRDefault="00CF5BAE" w:rsidP="00B7663C">
            <w:pPr>
              <w:pStyle w:val="iv"/>
            </w:pPr>
            <w:r w:rsidRPr="00822DC6">
              <w:t xml:space="preserve">et dit à </w:t>
            </w:r>
            <w:r w:rsidRPr="00822DC6">
              <w:rPr>
                <w:rStyle w:val="italicus"/>
              </w:rPr>
              <w:t>son</w:t>
            </w:r>
            <w:r w:rsidRPr="00822DC6">
              <w:t xml:space="preserve"> frère</w:t>
            </w:r>
            <w:r w:rsidR="009D14D5">
              <w:t> :</w:t>
            </w:r>
          </w:p>
        </w:tc>
      </w:tr>
      <w:tr w:rsidR="00CF5BAE" w:rsidRPr="00822DC6" w:rsidTr="008212CF">
        <w:tc>
          <w:tcPr>
            <w:tcW w:w="2145" w:type="pct"/>
          </w:tcPr>
          <w:p w:rsidR="00CF5BAE" w:rsidRPr="00D63136" w:rsidRDefault="00CF5BAE" w:rsidP="00B7663C">
            <w:pPr>
              <w:pStyle w:val="sv"/>
            </w:pPr>
            <w:r w:rsidRPr="00D63136">
              <w:t>« Da mihi</w:t>
            </w:r>
          </w:p>
        </w:tc>
        <w:tc>
          <w:tcPr>
            <w:tcW w:w="2855" w:type="pct"/>
          </w:tcPr>
          <w:p w:rsidR="00CF5BAE" w:rsidRPr="00822DC6" w:rsidRDefault="00CF5BAE" w:rsidP="00B7663C">
            <w:pPr>
              <w:pStyle w:val="iv"/>
            </w:pPr>
            <w:r w:rsidRPr="00822DC6">
              <w:t>« Donne-moi</w:t>
            </w:r>
          </w:p>
        </w:tc>
      </w:tr>
      <w:tr w:rsidR="00CF5BAE" w:rsidRPr="00822DC6" w:rsidTr="008212CF">
        <w:tc>
          <w:tcPr>
            <w:tcW w:w="2145" w:type="pct"/>
          </w:tcPr>
          <w:p w:rsidR="00CF5BAE" w:rsidRPr="00D63136" w:rsidRDefault="00CF5BAE" w:rsidP="00B7663C">
            <w:pPr>
              <w:pStyle w:val="sv"/>
            </w:pPr>
            <w:r w:rsidRPr="00D63136">
              <w:t>hoc pulméntum,</w:t>
            </w:r>
          </w:p>
        </w:tc>
        <w:tc>
          <w:tcPr>
            <w:tcW w:w="2855" w:type="pct"/>
          </w:tcPr>
          <w:p w:rsidR="00CF5BAE" w:rsidRPr="00822DC6" w:rsidRDefault="00CF5BAE" w:rsidP="00B7663C">
            <w:pPr>
              <w:pStyle w:val="iv"/>
            </w:pPr>
            <w:r w:rsidRPr="00822DC6">
              <w:t>ce plat,</w:t>
            </w:r>
          </w:p>
        </w:tc>
      </w:tr>
      <w:tr w:rsidR="00CF5BAE" w:rsidRPr="00822DC6" w:rsidTr="008212CF">
        <w:tc>
          <w:tcPr>
            <w:tcW w:w="2145" w:type="pct"/>
          </w:tcPr>
          <w:p w:rsidR="00CF5BAE" w:rsidRPr="00D63136" w:rsidRDefault="00CF5BAE" w:rsidP="00B7663C">
            <w:pPr>
              <w:pStyle w:val="sv"/>
            </w:pPr>
            <w:r w:rsidRPr="00D63136">
              <w:t>nam rédeo rure</w:t>
            </w:r>
          </w:p>
        </w:tc>
        <w:tc>
          <w:tcPr>
            <w:tcW w:w="2855" w:type="pct"/>
          </w:tcPr>
          <w:p w:rsidR="00CF5BAE" w:rsidRPr="00822DC6" w:rsidRDefault="00CF5BAE" w:rsidP="00B7663C">
            <w:pPr>
              <w:pStyle w:val="iv"/>
            </w:pPr>
            <w:r w:rsidRPr="00822DC6">
              <w:t>car je reviens de la campagne</w:t>
            </w:r>
          </w:p>
        </w:tc>
      </w:tr>
      <w:tr w:rsidR="00CF5BAE" w:rsidRPr="00822DC6" w:rsidTr="008212CF">
        <w:tc>
          <w:tcPr>
            <w:tcW w:w="2145" w:type="pct"/>
          </w:tcPr>
          <w:p w:rsidR="00CF5BAE" w:rsidRPr="00D63136" w:rsidRDefault="00CF5BAE" w:rsidP="00B7663C">
            <w:pPr>
              <w:pStyle w:val="sv"/>
            </w:pPr>
            <w:r w:rsidRPr="00D63136">
              <w:t>examinátus lassitúdine. »</w:t>
            </w:r>
          </w:p>
        </w:tc>
        <w:tc>
          <w:tcPr>
            <w:tcW w:w="2855" w:type="pct"/>
          </w:tcPr>
          <w:p w:rsidR="00CF5BAE" w:rsidRPr="00822DC6" w:rsidRDefault="00CF5BAE" w:rsidP="00B7663C">
            <w:pPr>
              <w:pStyle w:val="iv"/>
            </w:pPr>
            <w:r w:rsidRPr="00822DC6">
              <w:t>mourant de fatigue. »</w:t>
            </w:r>
          </w:p>
        </w:tc>
      </w:tr>
      <w:tr w:rsidR="00CF5BAE" w:rsidRPr="00822DC6" w:rsidTr="008212CF">
        <w:tc>
          <w:tcPr>
            <w:tcW w:w="2145" w:type="pct"/>
          </w:tcPr>
          <w:p w:rsidR="00CF5BAE" w:rsidRPr="00D63136" w:rsidRDefault="00CF5BAE" w:rsidP="00B7663C">
            <w:pPr>
              <w:pStyle w:val="sv"/>
            </w:pPr>
            <w:r w:rsidRPr="00D63136">
              <w:t>Cui Jacóbus</w:t>
            </w:r>
            <w:r w:rsidR="00BE217D">
              <w:t> ;</w:t>
            </w:r>
          </w:p>
        </w:tc>
        <w:tc>
          <w:tcPr>
            <w:tcW w:w="2855" w:type="pct"/>
          </w:tcPr>
          <w:p w:rsidR="00CF5BAE" w:rsidRPr="00822DC6" w:rsidRDefault="00CF5BAE" w:rsidP="00B7663C">
            <w:pPr>
              <w:pStyle w:val="iv"/>
            </w:pPr>
            <w:r w:rsidRPr="00822DC6">
              <w:t xml:space="preserve">À lui Jacob </w:t>
            </w:r>
            <w:r w:rsidRPr="00822DC6">
              <w:rPr>
                <w:rStyle w:val="italicus"/>
              </w:rPr>
              <w:t>dit</w:t>
            </w:r>
            <w:r w:rsidR="009D14D5">
              <w:t> :</w:t>
            </w:r>
          </w:p>
        </w:tc>
      </w:tr>
      <w:tr w:rsidR="00CF5BAE" w:rsidRPr="00822DC6" w:rsidTr="008212CF">
        <w:tc>
          <w:tcPr>
            <w:tcW w:w="2145" w:type="pct"/>
          </w:tcPr>
          <w:p w:rsidR="00CF5BAE" w:rsidRPr="00D63136" w:rsidRDefault="00CF5BAE" w:rsidP="00B7663C">
            <w:pPr>
              <w:pStyle w:val="sv"/>
            </w:pPr>
            <w:r w:rsidRPr="00D63136">
              <w:t>« Dabo,</w:t>
            </w:r>
          </w:p>
        </w:tc>
        <w:tc>
          <w:tcPr>
            <w:tcW w:w="2855" w:type="pct"/>
          </w:tcPr>
          <w:p w:rsidR="00CF5BAE" w:rsidRPr="00822DC6" w:rsidRDefault="00CF5BAE" w:rsidP="00B7663C">
            <w:pPr>
              <w:pStyle w:val="iv"/>
            </w:pPr>
            <w:r w:rsidRPr="00822DC6">
              <w:t xml:space="preserve">« Je </w:t>
            </w:r>
            <w:r w:rsidRPr="00822DC6">
              <w:rPr>
                <w:rStyle w:val="italicus"/>
              </w:rPr>
              <w:t>te le</w:t>
            </w:r>
            <w:r w:rsidRPr="00822DC6">
              <w:t xml:space="preserve"> donnerai,</w:t>
            </w:r>
          </w:p>
        </w:tc>
      </w:tr>
      <w:tr w:rsidR="00CF5BAE" w:rsidRPr="00822DC6" w:rsidTr="008212CF">
        <w:tc>
          <w:tcPr>
            <w:tcW w:w="2145" w:type="pct"/>
          </w:tcPr>
          <w:p w:rsidR="00CF5BAE" w:rsidRPr="00D63136" w:rsidRDefault="00CF5BAE" w:rsidP="00B7663C">
            <w:pPr>
              <w:pStyle w:val="sv"/>
            </w:pPr>
            <w:r w:rsidRPr="00D63136">
              <w:t>concédas mihi</w:t>
            </w:r>
          </w:p>
        </w:tc>
        <w:tc>
          <w:tcPr>
            <w:tcW w:w="2855" w:type="pct"/>
          </w:tcPr>
          <w:p w:rsidR="00CF5BAE" w:rsidRPr="00822DC6" w:rsidRDefault="00CF5BAE" w:rsidP="00B7663C">
            <w:pPr>
              <w:pStyle w:val="iv"/>
            </w:pPr>
            <w:r w:rsidRPr="00822DC6">
              <w:t>si tu cèdes à moi</w:t>
            </w:r>
          </w:p>
        </w:tc>
      </w:tr>
      <w:tr w:rsidR="00CF5BAE" w:rsidRPr="00822DC6" w:rsidTr="008212CF">
        <w:tc>
          <w:tcPr>
            <w:tcW w:w="2145" w:type="pct"/>
          </w:tcPr>
          <w:p w:rsidR="00CF5BAE" w:rsidRPr="00D63136" w:rsidRDefault="00CF5BAE" w:rsidP="00B7663C">
            <w:pPr>
              <w:pStyle w:val="sv"/>
            </w:pPr>
            <w:r w:rsidRPr="00D63136">
              <w:t>jus primogéniti.</w:t>
            </w:r>
          </w:p>
        </w:tc>
        <w:tc>
          <w:tcPr>
            <w:tcW w:w="2855" w:type="pct"/>
          </w:tcPr>
          <w:p w:rsidR="00CF5BAE" w:rsidRPr="00822DC6" w:rsidRDefault="00CF5BAE" w:rsidP="00B7663C">
            <w:pPr>
              <w:pStyle w:val="iv"/>
            </w:pPr>
            <w:r w:rsidRPr="00822DC6">
              <w:rPr>
                <w:rStyle w:val="italicus"/>
              </w:rPr>
              <w:t>ton</w:t>
            </w:r>
            <w:r w:rsidRPr="00822DC6">
              <w:t xml:space="preserve"> droit de premier-né. »</w:t>
            </w:r>
          </w:p>
        </w:tc>
      </w:tr>
      <w:tr w:rsidR="00CF5BAE" w:rsidRPr="00822DC6" w:rsidTr="008212CF">
        <w:tc>
          <w:tcPr>
            <w:tcW w:w="2145" w:type="pct"/>
          </w:tcPr>
          <w:p w:rsidR="00CF5BAE" w:rsidRPr="00D63136" w:rsidRDefault="00CF5BAE" w:rsidP="00B7663C">
            <w:pPr>
              <w:pStyle w:val="sv"/>
            </w:pPr>
            <w:r w:rsidRPr="00D63136">
              <w:t>« Fáciam libénter, »</w:t>
            </w:r>
          </w:p>
        </w:tc>
        <w:tc>
          <w:tcPr>
            <w:tcW w:w="2855" w:type="pct"/>
          </w:tcPr>
          <w:p w:rsidR="00CF5BAE" w:rsidRPr="00822DC6" w:rsidRDefault="00CF5BAE" w:rsidP="00B7663C">
            <w:pPr>
              <w:pStyle w:val="iv"/>
            </w:pPr>
            <w:r w:rsidRPr="00822DC6">
              <w:t>« Je le ferai volontiers, »</w:t>
            </w:r>
          </w:p>
        </w:tc>
      </w:tr>
      <w:tr w:rsidR="00CF5BAE" w:rsidRPr="00822DC6" w:rsidTr="008212CF">
        <w:tc>
          <w:tcPr>
            <w:tcW w:w="2145" w:type="pct"/>
          </w:tcPr>
          <w:p w:rsidR="00CF5BAE" w:rsidRPr="00D63136" w:rsidRDefault="00CF5BAE" w:rsidP="00B7663C">
            <w:pPr>
              <w:pStyle w:val="sv"/>
            </w:pPr>
            <w:r w:rsidRPr="00D63136">
              <w:t>inquit Esáus,</w:t>
            </w:r>
          </w:p>
        </w:tc>
        <w:tc>
          <w:tcPr>
            <w:tcW w:w="2855" w:type="pct"/>
          </w:tcPr>
          <w:p w:rsidR="00CF5BAE" w:rsidRPr="00822DC6" w:rsidRDefault="00CF5BAE" w:rsidP="00B7663C">
            <w:pPr>
              <w:pStyle w:val="iv"/>
            </w:pPr>
            <w:r w:rsidRPr="00822DC6">
              <w:t>dit Esaú.</w:t>
            </w:r>
          </w:p>
        </w:tc>
      </w:tr>
      <w:tr w:rsidR="00CF5BAE" w:rsidRPr="00822DC6" w:rsidTr="008212CF">
        <w:tc>
          <w:tcPr>
            <w:tcW w:w="2145" w:type="pct"/>
          </w:tcPr>
          <w:p w:rsidR="00CF5BAE" w:rsidRPr="00D63136" w:rsidRDefault="00CF5BAE" w:rsidP="00B7663C">
            <w:pPr>
              <w:pStyle w:val="sv"/>
            </w:pPr>
            <w:r w:rsidRPr="00D63136">
              <w:t>« Jura ergo, » ait Jacóbus.</w:t>
            </w:r>
          </w:p>
        </w:tc>
        <w:tc>
          <w:tcPr>
            <w:tcW w:w="2855" w:type="pct"/>
          </w:tcPr>
          <w:p w:rsidR="00CF5BAE" w:rsidRPr="00822DC6" w:rsidRDefault="00CF5BAE" w:rsidP="00B7663C">
            <w:pPr>
              <w:pStyle w:val="iv"/>
            </w:pPr>
            <w:r w:rsidRPr="00822DC6">
              <w:t>« Jure donc, » dit Jacob.</w:t>
            </w:r>
          </w:p>
        </w:tc>
      </w:tr>
      <w:tr w:rsidR="00CF5BAE" w:rsidRPr="00822DC6" w:rsidTr="008212CF">
        <w:tc>
          <w:tcPr>
            <w:tcW w:w="2145" w:type="pct"/>
          </w:tcPr>
          <w:p w:rsidR="00CF5BAE" w:rsidRPr="00D63136" w:rsidRDefault="00CF5BAE" w:rsidP="00B7663C">
            <w:pPr>
              <w:pStyle w:val="sv"/>
            </w:pPr>
            <w:r w:rsidRPr="00D63136">
              <w:t>Esáus jurávit,</w:t>
            </w:r>
          </w:p>
        </w:tc>
        <w:tc>
          <w:tcPr>
            <w:tcW w:w="2855" w:type="pct"/>
          </w:tcPr>
          <w:p w:rsidR="00CF5BAE" w:rsidRPr="00822DC6" w:rsidRDefault="00CF5BAE" w:rsidP="00B7663C">
            <w:pPr>
              <w:pStyle w:val="iv"/>
            </w:pPr>
            <w:r w:rsidRPr="00822DC6">
              <w:t>Esaú jura,</w:t>
            </w:r>
          </w:p>
        </w:tc>
      </w:tr>
      <w:tr w:rsidR="00CF5BAE" w:rsidRPr="00822DC6" w:rsidTr="008212CF">
        <w:tc>
          <w:tcPr>
            <w:tcW w:w="2145" w:type="pct"/>
          </w:tcPr>
          <w:p w:rsidR="00CF5BAE" w:rsidRPr="00D63136" w:rsidRDefault="00CF5BAE" w:rsidP="00B7663C">
            <w:pPr>
              <w:pStyle w:val="sv"/>
            </w:pPr>
            <w:r w:rsidRPr="00D63136">
              <w:t>et véndidit suum jus.</w:t>
            </w:r>
          </w:p>
        </w:tc>
        <w:tc>
          <w:tcPr>
            <w:tcW w:w="2855" w:type="pct"/>
          </w:tcPr>
          <w:p w:rsidR="00CF5BAE" w:rsidRPr="00822DC6" w:rsidRDefault="00CF5BAE" w:rsidP="00B7663C">
            <w:pPr>
              <w:pStyle w:val="iv"/>
            </w:pPr>
            <w:r w:rsidRPr="00822DC6">
              <w:t>et vendit son droit.</w:t>
            </w:r>
          </w:p>
        </w:tc>
      </w:tr>
    </w:tbl>
    <w:p w:rsidR="00C87EAE" w:rsidRDefault="00B30990" w:rsidP="00301F97">
      <w:pPr>
        <w:pStyle w:val="absconditus"/>
      </w:pPr>
      <w:r>
        <w:t>²</w:t>
      </w:r>
    </w:p>
    <w:p w:rsidR="009D7993" w:rsidRDefault="009D7993" w:rsidP="009D7993">
      <w:pPr>
        <w:pStyle w:val="Titre3"/>
      </w:pPr>
      <w:bookmarkStart w:id="111" w:name="_Toc466191311"/>
      <w:bookmarkStart w:id="112" w:name="_Toc466191567"/>
      <w:bookmarkStart w:id="113" w:name="_Toc524065501"/>
      <w:r>
        <w:t xml:space="preserve">28 — </w:t>
      </w:r>
      <w:r w:rsidR="003D6E9D">
        <w:t>Isaác</w:t>
      </w:r>
      <w:r>
        <w:t xml:space="preserve"> envoie </w:t>
      </w:r>
      <w:r w:rsidR="005902E7">
        <w:t>Esaú</w:t>
      </w:r>
      <w:r>
        <w:t xml:space="preserve"> à la chasse</w:t>
      </w:r>
      <w:bookmarkEnd w:id="111"/>
      <w:bookmarkEnd w:id="112"/>
      <w:bookmarkEnd w:id="113"/>
    </w:p>
    <w:p w:rsidR="00C87EAE" w:rsidRDefault="0033165C" w:rsidP="00E2285C">
      <w:pPr>
        <w:pStyle w:val="s"/>
        <w:rPr>
          <w:lang w:val="fr-FR"/>
        </w:rPr>
      </w:pPr>
      <w:r w:rsidRPr="00D80808">
        <w:rPr>
          <w:lang w:val="fr-FR"/>
        </w:rPr>
        <w:t>Isaácus</w:t>
      </w:r>
      <w:r w:rsidR="00060827" w:rsidRPr="00D80808">
        <w:rPr>
          <w:lang w:val="fr-FR"/>
        </w:rPr>
        <w:t>, qu</w:t>
      </w:r>
      <w:r w:rsidR="001361CE" w:rsidRPr="00D80808">
        <w:rPr>
          <w:lang w:val="fr-FR"/>
        </w:rPr>
        <w:t>i</w:t>
      </w:r>
      <w:r w:rsidR="00060827" w:rsidRPr="00D80808">
        <w:rPr>
          <w:lang w:val="fr-FR"/>
        </w:rPr>
        <w:t xml:space="preserve"> </w:t>
      </w:r>
      <w:r w:rsidRPr="00D80808">
        <w:rPr>
          <w:lang w:val="fr-FR"/>
        </w:rPr>
        <w:t>delectabátur</w:t>
      </w:r>
      <w:r w:rsidR="00060827" w:rsidRPr="00D80808">
        <w:rPr>
          <w:lang w:val="fr-FR"/>
        </w:rPr>
        <w:t xml:space="preserve"> </w:t>
      </w:r>
      <w:r w:rsidRPr="00D80808">
        <w:rPr>
          <w:lang w:val="fr-FR"/>
        </w:rPr>
        <w:t>venatióne</w:t>
      </w:r>
      <w:r w:rsidR="00060827" w:rsidRPr="00D80808">
        <w:rPr>
          <w:lang w:val="fr-FR"/>
        </w:rPr>
        <w:t xml:space="preserve">, </w:t>
      </w:r>
      <w:r w:rsidRPr="00D80808">
        <w:rPr>
          <w:lang w:val="fr-FR"/>
        </w:rPr>
        <w:t>amábat</w:t>
      </w:r>
      <w:r w:rsidR="00060827" w:rsidRPr="00D80808">
        <w:rPr>
          <w:lang w:val="fr-FR"/>
        </w:rPr>
        <w:t xml:space="preserve"> </w:t>
      </w:r>
      <w:r w:rsidR="005902E7">
        <w:rPr>
          <w:lang w:val="fr-FR"/>
        </w:rPr>
        <w:t>Esáu</w:t>
      </w:r>
      <w:r w:rsidR="00060827" w:rsidRPr="00D80808">
        <w:rPr>
          <w:lang w:val="fr-FR"/>
        </w:rPr>
        <w:t>m</w:t>
      </w:r>
      <w:r w:rsidR="005774A7">
        <w:rPr>
          <w:lang w:val="fr-FR"/>
        </w:rPr>
        <w:t> :</w:t>
      </w:r>
      <w:r w:rsidR="00060827" w:rsidRPr="00D80808">
        <w:rPr>
          <w:lang w:val="fr-FR"/>
        </w:rPr>
        <w:t xml:space="preserve"> </w:t>
      </w:r>
      <w:r w:rsidRPr="00D80808">
        <w:rPr>
          <w:lang w:val="fr-FR"/>
        </w:rPr>
        <w:t>Jacóbus</w:t>
      </w:r>
      <w:r w:rsidR="00060827" w:rsidRPr="00D80808">
        <w:rPr>
          <w:lang w:val="fr-FR"/>
        </w:rPr>
        <w:t xml:space="preserve"> v</w:t>
      </w:r>
      <w:r w:rsidR="001361CE" w:rsidRPr="00D80808">
        <w:rPr>
          <w:lang w:val="fr-FR"/>
        </w:rPr>
        <w:t>e</w:t>
      </w:r>
      <w:r w:rsidR="00060827" w:rsidRPr="00D80808">
        <w:rPr>
          <w:lang w:val="fr-FR"/>
        </w:rPr>
        <w:t>r</w:t>
      </w:r>
      <w:r w:rsidR="001361CE" w:rsidRPr="00D80808">
        <w:rPr>
          <w:lang w:val="fr-FR"/>
        </w:rPr>
        <w:t>o</w:t>
      </w:r>
      <w:r w:rsidR="00060827" w:rsidRPr="00D80808">
        <w:rPr>
          <w:lang w:val="fr-FR"/>
        </w:rPr>
        <w:t xml:space="preserve"> erat c</w:t>
      </w:r>
      <w:r w:rsidRPr="00D80808">
        <w:rPr>
          <w:lang w:val="fr-FR"/>
        </w:rPr>
        <w:t>á</w:t>
      </w:r>
      <w:r w:rsidR="00060827" w:rsidRPr="00D80808">
        <w:rPr>
          <w:lang w:val="fr-FR"/>
        </w:rPr>
        <w:t xml:space="preserve">rior </w:t>
      </w:r>
      <w:r w:rsidRPr="00D80808">
        <w:rPr>
          <w:lang w:val="fr-FR"/>
        </w:rPr>
        <w:t>Rebéccæ</w:t>
      </w:r>
      <w:r w:rsidR="005C7E3F">
        <w:rPr>
          <w:lang w:val="fr-FR"/>
        </w:rPr>
        <w:t xml:space="preserve">. </w:t>
      </w:r>
    </w:p>
    <w:p w:rsidR="00C87EAE" w:rsidRDefault="00AF1DC1" w:rsidP="00E2285C">
      <w:pPr>
        <w:pStyle w:val="s"/>
        <w:rPr>
          <w:lang w:val="fr-FR"/>
        </w:rPr>
      </w:pPr>
      <w:r w:rsidRPr="00D80808">
        <w:rPr>
          <w:lang w:val="fr-FR"/>
        </w:rPr>
        <w:t>Cum</w:t>
      </w:r>
      <w:r w:rsidR="00060827" w:rsidRPr="00D80808">
        <w:rPr>
          <w:lang w:val="fr-FR"/>
        </w:rPr>
        <w:t xml:space="preserve"> </w:t>
      </w:r>
      <w:r w:rsidR="0033165C" w:rsidRPr="00D80808">
        <w:rPr>
          <w:lang w:val="fr-FR"/>
        </w:rPr>
        <w:t>Isaácus jam senuí</w:t>
      </w:r>
      <w:r w:rsidR="00060827" w:rsidRPr="00D80808">
        <w:rPr>
          <w:lang w:val="fr-FR"/>
        </w:rPr>
        <w:t>sset, et factus esset c</w:t>
      </w:r>
      <w:r w:rsidR="001361CE" w:rsidRPr="00D80808">
        <w:rPr>
          <w:lang w:val="fr-FR"/>
        </w:rPr>
        <w:t>æ</w:t>
      </w:r>
      <w:r w:rsidR="00060827" w:rsidRPr="00D80808">
        <w:rPr>
          <w:lang w:val="fr-FR"/>
        </w:rPr>
        <w:t>cus</w:t>
      </w:r>
      <w:r w:rsidR="00DC0CBE" w:rsidRPr="00D80808">
        <w:rPr>
          <w:lang w:val="fr-FR"/>
        </w:rPr>
        <w:t>,</w:t>
      </w:r>
      <w:r w:rsidR="00060827" w:rsidRPr="00D80808">
        <w:rPr>
          <w:lang w:val="fr-FR"/>
        </w:rPr>
        <w:t xml:space="preserve"> </w:t>
      </w:r>
      <w:r w:rsidR="0033165C" w:rsidRPr="00D80808">
        <w:rPr>
          <w:lang w:val="fr-FR"/>
        </w:rPr>
        <w:t>vocávit</w:t>
      </w:r>
      <w:r w:rsidR="00060827" w:rsidRPr="00D80808">
        <w:rPr>
          <w:lang w:val="fr-FR"/>
        </w:rPr>
        <w:t xml:space="preserve"> </w:t>
      </w:r>
      <w:r w:rsidR="005902E7">
        <w:rPr>
          <w:lang w:val="fr-FR"/>
        </w:rPr>
        <w:t>Esáu</w:t>
      </w:r>
      <w:r w:rsidR="00AB0D73" w:rsidRPr="00D80808">
        <w:rPr>
          <w:lang w:val="fr-FR"/>
        </w:rPr>
        <w:t>m</w:t>
      </w:r>
      <w:r w:rsidR="005774A7">
        <w:rPr>
          <w:lang w:val="fr-FR"/>
        </w:rPr>
        <w:t> :</w:t>
      </w:r>
      <w:r w:rsidR="00AB0D73" w:rsidRPr="00D80808">
        <w:rPr>
          <w:lang w:val="fr-FR"/>
        </w:rPr>
        <w:t xml:space="preserve"> </w:t>
      </w:r>
      <w:r w:rsidR="006651A0" w:rsidRPr="00D80808">
        <w:rPr>
          <w:lang w:val="fr-FR"/>
        </w:rPr>
        <w:t>“</w:t>
      </w:r>
      <w:r w:rsidR="00AB0D73" w:rsidRPr="00D80808">
        <w:rPr>
          <w:lang w:val="fr-FR"/>
        </w:rPr>
        <w:t>Súmito</w:t>
      </w:r>
      <w:r w:rsidR="001F1BCE">
        <w:rPr>
          <w:rStyle w:val="Appelnotedebasdep"/>
        </w:rPr>
        <w:footnoteReference w:id="83"/>
      </w:r>
      <w:r w:rsidR="00060827" w:rsidRPr="00D80808">
        <w:rPr>
          <w:lang w:val="fr-FR"/>
        </w:rPr>
        <w:t xml:space="preserve">, inquit, </w:t>
      </w:r>
      <w:r w:rsidR="00AB0D73" w:rsidRPr="00D80808">
        <w:rPr>
          <w:lang w:val="fr-FR"/>
        </w:rPr>
        <w:t>pháretram</w:t>
      </w:r>
      <w:r w:rsidR="00060827" w:rsidRPr="00D80808">
        <w:rPr>
          <w:lang w:val="fr-FR"/>
        </w:rPr>
        <w:t xml:space="preserve">, arcum et </w:t>
      </w:r>
      <w:r w:rsidR="00AB0D73" w:rsidRPr="00D80808">
        <w:rPr>
          <w:lang w:val="fr-FR"/>
        </w:rPr>
        <w:t>sagíttas</w:t>
      </w:r>
      <w:r w:rsidR="005774A7">
        <w:rPr>
          <w:lang w:val="fr-FR"/>
        </w:rPr>
        <w:t> :</w:t>
      </w:r>
      <w:r w:rsidR="00060827" w:rsidRPr="00D80808">
        <w:rPr>
          <w:lang w:val="fr-FR"/>
        </w:rPr>
        <w:t xml:space="preserve"> affer mihi et par</w:t>
      </w:r>
      <w:r w:rsidR="001361CE" w:rsidRPr="00D80808">
        <w:rPr>
          <w:lang w:val="fr-FR"/>
        </w:rPr>
        <w:t>a</w:t>
      </w:r>
      <w:r w:rsidR="00060827" w:rsidRPr="00D80808">
        <w:rPr>
          <w:lang w:val="fr-FR"/>
        </w:rPr>
        <w:t xml:space="preserve"> d</w:t>
      </w:r>
      <w:r w:rsidR="001361CE" w:rsidRPr="00D80808">
        <w:rPr>
          <w:lang w:val="fr-FR"/>
        </w:rPr>
        <w:t>e</w:t>
      </w:r>
      <w:r w:rsidR="00060827" w:rsidRPr="00D80808">
        <w:rPr>
          <w:lang w:val="fr-FR"/>
        </w:rPr>
        <w:t xml:space="preserve"> </w:t>
      </w:r>
      <w:r w:rsidR="00AB0D73" w:rsidRPr="00D80808">
        <w:rPr>
          <w:lang w:val="fr-FR"/>
        </w:rPr>
        <w:t>venatióne</w:t>
      </w:r>
      <w:r w:rsidR="00060827" w:rsidRPr="00D80808">
        <w:rPr>
          <w:lang w:val="fr-FR"/>
        </w:rPr>
        <w:t xml:space="preserve"> </w:t>
      </w:r>
      <w:r w:rsidR="00AB0D73" w:rsidRPr="00D80808">
        <w:rPr>
          <w:lang w:val="fr-FR"/>
        </w:rPr>
        <w:t>pulméntum</w:t>
      </w:r>
      <w:r w:rsidR="00060827" w:rsidRPr="00D80808">
        <w:rPr>
          <w:lang w:val="fr-FR"/>
        </w:rPr>
        <w:t xml:space="preserve">, ut </w:t>
      </w:r>
      <w:r w:rsidR="00AB0D73" w:rsidRPr="00D80808">
        <w:rPr>
          <w:lang w:val="fr-FR"/>
        </w:rPr>
        <w:t>cómedam, et á</w:t>
      </w:r>
      <w:r w:rsidR="00060827" w:rsidRPr="00D80808">
        <w:rPr>
          <w:lang w:val="fr-FR"/>
        </w:rPr>
        <w:t>pprecer tib</w:t>
      </w:r>
      <w:r w:rsidR="001361CE" w:rsidRPr="00D80808">
        <w:rPr>
          <w:lang w:val="fr-FR"/>
        </w:rPr>
        <w:t>i</w:t>
      </w:r>
      <w:r w:rsidR="00060827" w:rsidRPr="00D80808">
        <w:rPr>
          <w:lang w:val="fr-FR"/>
        </w:rPr>
        <w:t xml:space="preserve"> fausta </w:t>
      </w:r>
      <w:r w:rsidR="00AB0D73" w:rsidRPr="00D80808">
        <w:rPr>
          <w:lang w:val="fr-FR"/>
        </w:rPr>
        <w:t>ómnia</w:t>
      </w:r>
      <w:r w:rsidR="00060827" w:rsidRPr="00D80808">
        <w:rPr>
          <w:lang w:val="fr-FR"/>
        </w:rPr>
        <w:t xml:space="preserve">, </w:t>
      </w:r>
      <w:r w:rsidR="00AB0D73" w:rsidRPr="00D80808">
        <w:rPr>
          <w:lang w:val="fr-FR"/>
        </w:rPr>
        <w:t>ántequam</w:t>
      </w:r>
      <w:r w:rsidR="00060827" w:rsidRPr="00D80808">
        <w:rPr>
          <w:lang w:val="fr-FR"/>
        </w:rPr>
        <w:t xml:space="preserve"> </w:t>
      </w:r>
      <w:r w:rsidR="00AB0D73" w:rsidRPr="00D80808">
        <w:rPr>
          <w:lang w:val="fr-FR"/>
        </w:rPr>
        <w:t>móriar</w:t>
      </w:r>
      <w:r w:rsidR="00060827" w:rsidRPr="00D80808">
        <w:rPr>
          <w:lang w:val="fr-FR"/>
        </w:rPr>
        <w:t>.</w:t>
      </w:r>
      <w:r w:rsidR="006651A0" w:rsidRPr="00D80808">
        <w:rPr>
          <w:lang w:val="fr-FR"/>
        </w:rPr>
        <w:t>”</w:t>
      </w:r>
      <w:r w:rsidR="00060827" w:rsidRPr="00D80808">
        <w:rPr>
          <w:lang w:val="fr-FR"/>
        </w:rPr>
        <w:t xml:space="preserve"> </w:t>
      </w:r>
      <w:r w:rsidR="005902E7">
        <w:rPr>
          <w:lang w:val="fr-FR"/>
        </w:rPr>
        <w:t>Esáu</w:t>
      </w:r>
      <w:r w:rsidR="00060827" w:rsidRPr="00D80808">
        <w:rPr>
          <w:lang w:val="fr-FR"/>
        </w:rPr>
        <w:t xml:space="preserve">s </w:t>
      </w:r>
      <w:r w:rsidR="00AB0D73" w:rsidRPr="00D80808">
        <w:rPr>
          <w:lang w:val="fr-FR"/>
        </w:rPr>
        <w:t>ítaque</w:t>
      </w:r>
      <w:r w:rsidR="00060827" w:rsidRPr="00D80808">
        <w:rPr>
          <w:lang w:val="fr-FR"/>
        </w:rPr>
        <w:t xml:space="preserve"> </w:t>
      </w:r>
      <w:r w:rsidR="00AB0D73" w:rsidRPr="00D80808">
        <w:rPr>
          <w:lang w:val="fr-FR"/>
        </w:rPr>
        <w:t>proféctus</w:t>
      </w:r>
      <w:r w:rsidR="00060827" w:rsidRPr="00D80808">
        <w:rPr>
          <w:lang w:val="fr-FR"/>
        </w:rPr>
        <w:t xml:space="preserve"> est v</w:t>
      </w:r>
      <w:r w:rsidR="001361CE" w:rsidRPr="00D80808">
        <w:rPr>
          <w:lang w:val="fr-FR"/>
        </w:rPr>
        <w:t>e</w:t>
      </w:r>
      <w:r w:rsidR="00060827" w:rsidRPr="00D80808">
        <w:rPr>
          <w:lang w:val="fr-FR"/>
        </w:rPr>
        <w:t>n</w:t>
      </w:r>
      <w:r w:rsidR="00AB0D73" w:rsidRPr="00D80808">
        <w:rPr>
          <w:lang w:val="fr-FR"/>
        </w:rPr>
        <w:t>á</w:t>
      </w:r>
      <w:r w:rsidR="00060827" w:rsidRPr="00D80808">
        <w:rPr>
          <w:lang w:val="fr-FR"/>
        </w:rPr>
        <w:t>tum</w:t>
      </w:r>
      <w:r w:rsidR="00433954">
        <w:rPr>
          <w:rStyle w:val="Appelnotedebasdep"/>
        </w:rPr>
        <w:footnoteReference w:id="84"/>
      </w:r>
      <w:r w:rsidR="005C7E3F">
        <w:rPr>
          <w:lang w:val="fr-FR"/>
        </w:rPr>
        <w:t xml:space="preserve">. </w:t>
      </w:r>
    </w:p>
    <w:p w:rsidR="000E1190" w:rsidRDefault="00C87EAE" w:rsidP="00430F28">
      <w:pPr>
        <w:pStyle w:val="absconditus"/>
      </w:pPr>
      <w:r>
        <w:lastRenderedPageBreak/>
        <w:t>~</w:t>
      </w:r>
    </w:p>
    <w:p w:rsidR="000E1190" w:rsidRDefault="007E1AEF" w:rsidP="007E1AEF">
      <w:pPr>
        <w:pStyle w:val="vocabulum"/>
      </w:pPr>
      <w:r w:rsidRPr="000E1190">
        <w:rPr>
          <w:rStyle w:val="aditus"/>
        </w:rPr>
        <w:t>dēlectō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attirer, retenir</w:t>
      </w:r>
      <w:r w:rsidR="00BE217D">
        <w:t> ;</w:t>
      </w:r>
      <w:r w:rsidRPr="00AD5FD5">
        <w:t xml:space="preserve"> </w:t>
      </w:r>
      <w:r w:rsidRPr="00831F62">
        <w:rPr>
          <w:rStyle w:val="cnumerus2"/>
        </w:rPr>
        <w:t>2.</w:t>
      </w:r>
      <w:r w:rsidRPr="00AD5FD5">
        <w:t xml:space="preserve"> charmer, faire plaisir à // </w:t>
      </w:r>
      <w:r w:rsidRPr="00E5095D">
        <w:rPr>
          <w:rStyle w:val="lt"/>
        </w:rPr>
        <w:t>delectári</w:t>
      </w:r>
      <w:r w:rsidRPr="00AD5FD5">
        <w:t xml:space="preserve">, se plaire, se réjouir. </w:t>
      </w:r>
    </w:p>
    <w:p w:rsidR="000E1190" w:rsidRDefault="00201933" w:rsidP="00201933">
      <w:pPr>
        <w:pStyle w:val="vocabulum"/>
      </w:pPr>
      <w:r w:rsidRPr="000E1190">
        <w:rPr>
          <w:rStyle w:val="aditus"/>
        </w:rPr>
        <w:t>vēnātĭo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chasse</w:t>
      </w:r>
      <w:r w:rsidR="00987B40" w:rsidRPr="00AD5FD5">
        <w:t xml:space="preserve">. </w:t>
      </w:r>
    </w:p>
    <w:p w:rsidR="000E1190" w:rsidRDefault="008122EE" w:rsidP="008122EE">
      <w:pPr>
        <w:pStyle w:val="vocabulum"/>
      </w:pPr>
      <w:r w:rsidRPr="000E1190">
        <w:rPr>
          <w:rStyle w:val="aditus"/>
        </w:rPr>
        <w:t>cārus</w:t>
      </w:r>
      <w:r w:rsidRPr="00AD5FD5">
        <w:t xml:space="preserve">, </w:t>
      </w:r>
      <w:r w:rsidRPr="00FC73E1">
        <w:rPr>
          <w:rStyle w:val="flexio"/>
        </w:rPr>
        <w:t xml:space="preserve">a, </w:t>
      </w:r>
      <w:r w:rsidRPr="007F2AC0">
        <w:rPr>
          <w:rStyle w:val="flexio"/>
        </w:rPr>
        <w:t>um</w:t>
      </w:r>
      <w:r w:rsidR="009D14D5">
        <w:t> :</w:t>
      </w:r>
      <w:r w:rsidRPr="00AD5FD5">
        <w:t xml:space="preserve"> cher, chéri, précieux</w:t>
      </w:r>
      <w:r w:rsidR="00987B40" w:rsidRPr="00AD5FD5">
        <w:t xml:space="preserve">. </w:t>
      </w:r>
    </w:p>
    <w:p w:rsidR="000E1190" w:rsidRDefault="008122EE" w:rsidP="008122EE">
      <w:pPr>
        <w:pStyle w:val="vocabulum"/>
      </w:pPr>
      <w:r w:rsidRPr="000E1190">
        <w:rPr>
          <w:rStyle w:val="aditus"/>
        </w:rPr>
        <w:t>caecus</w:t>
      </w:r>
      <w:r w:rsidRPr="00AD5FD5">
        <w:t xml:space="preserve">, </w:t>
      </w:r>
      <w:r w:rsidRPr="00FC73E1">
        <w:rPr>
          <w:rStyle w:val="flexio"/>
        </w:rPr>
        <w:t xml:space="preserve">a, </w:t>
      </w:r>
      <w:r w:rsidRPr="007F2AC0">
        <w:rPr>
          <w:rStyle w:val="flexio"/>
        </w:rPr>
        <w:t>um</w:t>
      </w:r>
      <w:r w:rsidR="009D14D5">
        <w:t> :</w:t>
      </w:r>
      <w:r w:rsidRPr="00AD5FD5">
        <w:t xml:space="preserve"> aveugle</w:t>
      </w:r>
      <w:r w:rsidR="00987B40" w:rsidRPr="00AD5FD5">
        <w:t xml:space="preserve">. </w:t>
      </w:r>
    </w:p>
    <w:p w:rsidR="000E1190" w:rsidRDefault="0023323A" w:rsidP="0023323A">
      <w:pPr>
        <w:pStyle w:val="vocabulum"/>
      </w:pPr>
      <w:r w:rsidRPr="000E1190">
        <w:rPr>
          <w:rStyle w:val="aditus"/>
        </w:rPr>
        <w:t>phărĕtra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carquois</w:t>
      </w:r>
      <w:r w:rsidR="00987B40" w:rsidRPr="00AD5FD5">
        <w:t xml:space="preserve">. </w:t>
      </w:r>
    </w:p>
    <w:p w:rsidR="000E1190" w:rsidRDefault="0082514B" w:rsidP="0082514B">
      <w:pPr>
        <w:pStyle w:val="vocabulum"/>
      </w:pPr>
      <w:r w:rsidRPr="000E1190">
        <w:rPr>
          <w:rStyle w:val="aditus"/>
        </w:rPr>
        <w:t>săgitta</w:t>
      </w:r>
      <w:r w:rsidRPr="00AD5FD5">
        <w:t xml:space="preserve">, </w:t>
      </w:r>
      <w:r w:rsidRPr="00497DEC">
        <w:rPr>
          <w:rStyle w:val="flexio"/>
        </w:rPr>
        <w:t>ae</w:t>
      </w:r>
      <w:r w:rsidRPr="00AD5FD5">
        <w:t xml:space="preserve">, </w:t>
      </w:r>
      <w:r w:rsidRPr="00BF45BC">
        <w:rPr>
          <w:rStyle w:val="gt"/>
        </w:rPr>
        <w:t>f.</w:t>
      </w:r>
      <w:r w:rsidR="009D14D5">
        <w:t> :</w:t>
      </w:r>
      <w:r w:rsidRPr="00AD5FD5">
        <w:t xml:space="preserve"> flèche</w:t>
      </w:r>
      <w:r w:rsidR="00987B40" w:rsidRPr="00AD5FD5">
        <w:t xml:space="preserve">. </w:t>
      </w:r>
    </w:p>
    <w:p w:rsidR="000E1190" w:rsidRDefault="00106440" w:rsidP="005713F3">
      <w:pPr>
        <w:pStyle w:val="vocabulum"/>
      </w:pPr>
      <w:r w:rsidRPr="000E1190">
        <w:rPr>
          <w:rStyle w:val="aditus"/>
        </w:rPr>
        <w:t>aff-</w:t>
      </w:r>
      <w:r w:rsidRPr="00AD5FD5">
        <w:t xml:space="preserve"> voir adf-</w:t>
      </w:r>
    </w:p>
    <w:p w:rsidR="000E1190" w:rsidRDefault="00214207" w:rsidP="00214207">
      <w:pPr>
        <w:pStyle w:val="vocabulum"/>
      </w:pPr>
      <w:r w:rsidRPr="000E1190">
        <w:rPr>
          <w:rStyle w:val="aditus"/>
        </w:rPr>
        <w:t>apprĕcŏr</w:t>
      </w:r>
      <w:r w:rsidRPr="00AD5FD5">
        <w:t xml:space="preserve"> </w:t>
      </w:r>
      <w:r w:rsidR="00CD2B3A">
        <w:t>(</w:t>
      </w:r>
      <w:r w:rsidR="00CD2B3A" w:rsidRPr="00CD2B3A">
        <w:rPr>
          <w:rStyle w:val="aditus"/>
        </w:rPr>
        <w:t>adp-</w:t>
      </w:r>
      <w:r w:rsidR="00CD2B3A">
        <w:t>)</w:t>
      </w:r>
      <w:r w:rsidRPr="00AD5FD5">
        <w:t xml:space="preserve">, </w:t>
      </w:r>
      <w:r w:rsidRPr="00FC73E1">
        <w:rPr>
          <w:rStyle w:val="flexio"/>
        </w:rPr>
        <w:t xml:space="preserve">ārĭs, ārī, </w:t>
      </w:r>
      <w:r w:rsidR="00E0491D" w:rsidRPr="00FC73E1">
        <w:rPr>
          <w:rStyle w:val="flexio"/>
        </w:rPr>
        <w:t>ātus sum</w:t>
      </w:r>
      <w:r w:rsidR="00E0491D" w:rsidRPr="00AD5FD5">
        <w:t xml:space="preserve">, </w:t>
      </w:r>
      <w:r w:rsidR="00E0491D" w:rsidRPr="0002783F">
        <w:rPr>
          <w:rStyle w:val="gt"/>
        </w:rPr>
        <w:t>tr.</w:t>
      </w:r>
      <w:r w:rsidR="009D14D5">
        <w:t> :</w:t>
      </w:r>
      <w:r w:rsidRPr="00AD5FD5">
        <w:t xml:space="preserve"> prier</w:t>
      </w:r>
      <w:r w:rsidR="00987B40" w:rsidRPr="00AD5FD5">
        <w:t xml:space="preserve">. </w:t>
      </w:r>
    </w:p>
    <w:p w:rsidR="000E1190" w:rsidRDefault="00267353" w:rsidP="00267353">
      <w:pPr>
        <w:pStyle w:val="vocabulum"/>
      </w:pPr>
      <w:r w:rsidRPr="000E1190">
        <w:rPr>
          <w:rStyle w:val="aditus"/>
        </w:rPr>
        <w:t>faustus</w:t>
      </w:r>
      <w:r w:rsidRPr="00AD5FD5">
        <w:t xml:space="preserve">, </w:t>
      </w:r>
      <w:r w:rsidRPr="00FC73E1">
        <w:rPr>
          <w:rStyle w:val="flexio"/>
        </w:rPr>
        <w:t xml:space="preserve">a, </w:t>
      </w:r>
      <w:r w:rsidRPr="007F2AC0">
        <w:rPr>
          <w:rStyle w:val="flexio"/>
        </w:rPr>
        <w:t>um</w:t>
      </w:r>
      <w:r w:rsidR="009D14D5">
        <w:t> :</w:t>
      </w:r>
      <w:r w:rsidRPr="00AD5FD5">
        <w:t xml:space="preserve"> heureux, prospère</w:t>
      </w:r>
      <w:r w:rsidR="00987B40" w:rsidRPr="00AD5FD5">
        <w:t xml:space="preserve">. </w:t>
      </w:r>
    </w:p>
    <w:p w:rsidR="000E1190" w:rsidRDefault="006E0CFA" w:rsidP="006E0CFA">
      <w:pPr>
        <w:pStyle w:val="vocabulum"/>
      </w:pPr>
      <w:r w:rsidRPr="000E1190">
        <w:rPr>
          <w:rStyle w:val="aditus"/>
        </w:rPr>
        <w:t>antĕquăm</w:t>
      </w:r>
      <w:r w:rsidRPr="00AD5FD5">
        <w:t xml:space="preserve">, </w:t>
      </w:r>
      <w:r w:rsidRPr="0002783F">
        <w:rPr>
          <w:rStyle w:val="gt"/>
        </w:rPr>
        <w:t>conj.</w:t>
      </w:r>
      <w:r w:rsidR="009D14D5">
        <w:t> :</w:t>
      </w:r>
      <w:r w:rsidRPr="00AD5FD5">
        <w:t xml:space="preserve"> avant que. </w:t>
      </w:r>
      <w:r w:rsidRPr="00831F62">
        <w:rPr>
          <w:rStyle w:val="cnumerus2"/>
        </w:rPr>
        <w:t>1.</w:t>
      </w:r>
      <w:r w:rsidRPr="00AD5FD5">
        <w:t xml:space="preserve"> avec indic. marque un pur rapport temporel</w:t>
      </w:r>
      <w:r w:rsidR="00BE217D">
        <w:t> ;</w:t>
      </w:r>
      <w:r w:rsidRPr="00AD5FD5">
        <w:t xml:space="preserve"> </w:t>
      </w:r>
      <w:r w:rsidRPr="00831F62">
        <w:rPr>
          <w:rStyle w:val="cnumerus2"/>
        </w:rPr>
        <w:t>2.</w:t>
      </w:r>
      <w:r w:rsidRPr="00AD5FD5">
        <w:t xml:space="preserve"> avec </w:t>
      </w:r>
      <w:r w:rsidRPr="0002783F">
        <w:rPr>
          <w:rStyle w:val="gt"/>
        </w:rPr>
        <w:t>subj.</w:t>
      </w:r>
      <w:r w:rsidRPr="00AD5FD5">
        <w:t xml:space="preserve"> nuances logiques. </w:t>
      </w:r>
    </w:p>
    <w:p w:rsidR="00B84F7F" w:rsidRDefault="00B911F3" w:rsidP="00B911F3">
      <w:pPr>
        <w:pStyle w:val="vocabulum"/>
      </w:pPr>
      <w:r w:rsidRPr="000E1190">
        <w:rPr>
          <w:rStyle w:val="aditus"/>
        </w:rPr>
        <w:t>vēnŏr</w:t>
      </w:r>
      <w:r w:rsidRPr="00023B16">
        <w:t xml:space="preserve">, </w:t>
      </w:r>
      <w:r w:rsidRPr="00FC73E1">
        <w:rPr>
          <w:rStyle w:val="flexio"/>
        </w:rPr>
        <w:t>ārĭs, ārī, ātus sum</w:t>
      </w:r>
      <w:r w:rsidR="009D14D5">
        <w:t> :</w:t>
      </w:r>
      <w:r w:rsidRPr="00023B16">
        <w:t xml:space="preserve"> </w:t>
      </w:r>
      <w:r w:rsidRPr="00831F62">
        <w:rPr>
          <w:rStyle w:val="cnumerus2"/>
        </w:rPr>
        <w:t>1.</w:t>
      </w:r>
      <w:r>
        <w:t xml:space="preserve"> </w:t>
      </w:r>
      <w:r w:rsidRPr="0002783F">
        <w:rPr>
          <w:rStyle w:val="gt"/>
        </w:rPr>
        <w:t>intr.</w:t>
      </w:r>
      <w:r>
        <w:t xml:space="preserve"> </w:t>
      </w:r>
      <w:r w:rsidRPr="00023B16">
        <w:t>chasser</w:t>
      </w:r>
      <w:r>
        <w:t>, faire la chasse</w:t>
      </w:r>
      <w:r w:rsidR="00BE217D">
        <w:t> ;</w:t>
      </w:r>
      <w:r>
        <w:t xml:space="preserve"> </w:t>
      </w:r>
      <w:r w:rsidRPr="00831F62">
        <w:rPr>
          <w:rStyle w:val="cnumerus2"/>
        </w:rPr>
        <w:t>2.</w:t>
      </w:r>
      <w:r>
        <w:t xml:space="preserve"> </w:t>
      </w:r>
      <w:r w:rsidRPr="0002783F">
        <w:rPr>
          <w:rStyle w:val="gt"/>
        </w:rPr>
        <w:t>tr.</w:t>
      </w:r>
      <w:r>
        <w:t xml:space="preserve"> </w:t>
      </w:r>
      <w:r w:rsidRPr="00831F62">
        <w:rPr>
          <w:rStyle w:val="cnumerus2"/>
        </w:rPr>
        <w:t>a)</w:t>
      </w:r>
      <w:r>
        <w:t xml:space="preserve"> chasser du gibier </w:t>
      </w:r>
      <w:r w:rsidRPr="00831F62">
        <w:rPr>
          <w:rStyle w:val="cnumerus2"/>
        </w:rPr>
        <w:t>b)</w:t>
      </w:r>
      <w:r>
        <w:t xml:space="preserve"> </w:t>
      </w:r>
      <w:r w:rsidRPr="00BF45BC">
        <w:rPr>
          <w:rStyle w:val="gt"/>
        </w:rPr>
        <w:t>[fig.]</w:t>
      </w:r>
      <w:r>
        <w:t xml:space="preserve"> = poursuivre, rechercher</w:t>
      </w:r>
      <w:r w:rsidRPr="00023B16">
        <w:t xml:space="preserve">. </w:t>
      </w:r>
    </w:p>
    <w:p w:rsidR="00B30990" w:rsidRDefault="00B30990" w:rsidP="00B30990">
      <w:pPr>
        <w:pStyle w:val="i"/>
      </w:pPr>
      <w:r>
        <w:t>XXVIII. Isaac, qui avait le goût de la chasse, aimait Ésaü</w:t>
      </w:r>
      <w:r w:rsidR="00BE217D">
        <w:t> ;</w:t>
      </w:r>
      <w:r>
        <w:t xml:space="preserve"> mais Jacob était plus cher à Rebeccá.</w:t>
      </w:r>
    </w:p>
    <w:p w:rsidR="00B30990" w:rsidRDefault="00B30990" w:rsidP="00B30990">
      <w:pPr>
        <w:pStyle w:val="i"/>
      </w:pPr>
      <w:r>
        <w:t>Isaac, déjà vieux et devenu aveugle, appela Esaú. « Prends, lui dit-il, ton carquois, ton arc et tes flèches</w:t>
      </w:r>
      <w:r w:rsidR="00BE217D">
        <w:t> ;</w:t>
      </w:r>
      <w:r>
        <w:t xml:space="preserve"> apporte et prépare-moi un mets de ta chasse, afin que je le mange, et qu’ayant de mourir je te souhaite toutes sortes de prospérités. »</w:t>
      </w:r>
    </w:p>
    <w:p w:rsidR="00B30990" w:rsidRDefault="00B30990" w:rsidP="00B30990">
      <w:pPr>
        <w:pStyle w:val="i"/>
      </w:pPr>
      <w:r>
        <w:t>Ésaü partit donc pour la chasse.</w:t>
      </w:r>
    </w:p>
    <w:p w:rsidR="00B30990" w:rsidRPr="00930EE0" w:rsidRDefault="000F64E9" w:rsidP="006562DB">
      <w:pPr>
        <w:pStyle w:val="absconditus"/>
      </w:pPr>
      <w:r>
        <w:t>$</w:t>
      </w:r>
    </w:p>
    <w:tbl>
      <w:tblPr>
        <w:tblW w:w="5000" w:type="pct"/>
        <w:tblLook w:val="04A0"/>
      </w:tblPr>
      <w:tblGrid>
        <w:gridCol w:w="2818"/>
        <w:gridCol w:w="4638"/>
      </w:tblGrid>
      <w:tr w:rsidR="00CF5BAE" w:rsidRPr="00822DC6" w:rsidTr="008212CF">
        <w:tc>
          <w:tcPr>
            <w:tcW w:w="1890" w:type="pct"/>
          </w:tcPr>
          <w:p w:rsidR="00CF5BAE" w:rsidRPr="00D63136" w:rsidRDefault="00CF5BAE" w:rsidP="00B7663C">
            <w:pPr>
              <w:pStyle w:val="sv"/>
            </w:pPr>
            <w:r w:rsidRPr="00D63136">
              <w:t>XXXVIII. Isaácus,</w:t>
            </w:r>
          </w:p>
        </w:tc>
        <w:tc>
          <w:tcPr>
            <w:tcW w:w="3110" w:type="pct"/>
          </w:tcPr>
          <w:p w:rsidR="00CF5BAE" w:rsidRPr="00822DC6" w:rsidRDefault="00CF5BAE" w:rsidP="00B7663C">
            <w:pPr>
              <w:pStyle w:val="iv"/>
            </w:pPr>
            <w:r w:rsidRPr="00822DC6">
              <w:t xml:space="preserve">XXVIII. Isaac. </w:t>
            </w:r>
          </w:p>
        </w:tc>
      </w:tr>
      <w:tr w:rsidR="00CF5BAE" w:rsidRPr="00822DC6" w:rsidTr="008212CF">
        <w:tc>
          <w:tcPr>
            <w:tcW w:w="1890" w:type="pct"/>
          </w:tcPr>
          <w:p w:rsidR="00CF5BAE" w:rsidRPr="00D63136" w:rsidRDefault="00CF5BAE" w:rsidP="00B7663C">
            <w:pPr>
              <w:pStyle w:val="sv"/>
            </w:pPr>
            <w:r w:rsidRPr="00D63136">
              <w:t>qui delectabátur venatióne,</w:t>
            </w:r>
          </w:p>
        </w:tc>
        <w:tc>
          <w:tcPr>
            <w:tcW w:w="3110" w:type="pct"/>
          </w:tcPr>
          <w:p w:rsidR="00CF5BAE" w:rsidRPr="00822DC6" w:rsidRDefault="00CF5BAE" w:rsidP="00B7663C">
            <w:pPr>
              <w:pStyle w:val="iv"/>
            </w:pPr>
            <w:r w:rsidRPr="00822DC6">
              <w:t>qui était charmé par (avait le goût de) la chasse,</w:t>
            </w:r>
          </w:p>
        </w:tc>
      </w:tr>
      <w:tr w:rsidR="00CF5BAE" w:rsidRPr="00822DC6" w:rsidTr="008212CF">
        <w:tc>
          <w:tcPr>
            <w:tcW w:w="1890" w:type="pct"/>
          </w:tcPr>
          <w:p w:rsidR="00CF5BAE" w:rsidRPr="00D63136" w:rsidRDefault="00CF5BAE" w:rsidP="00B7663C">
            <w:pPr>
              <w:pStyle w:val="sv"/>
            </w:pPr>
            <w:r w:rsidRPr="00D63136">
              <w:t>amábat Esáum</w:t>
            </w:r>
            <w:r w:rsidR="00BE217D">
              <w:t> ;</w:t>
            </w:r>
          </w:p>
        </w:tc>
        <w:tc>
          <w:tcPr>
            <w:tcW w:w="3110" w:type="pct"/>
          </w:tcPr>
          <w:p w:rsidR="00CF5BAE" w:rsidRPr="00822DC6" w:rsidRDefault="00CF5BAE" w:rsidP="00B7663C">
            <w:pPr>
              <w:pStyle w:val="iv"/>
            </w:pPr>
            <w:r w:rsidRPr="00822DC6">
              <w:t>aimait Ésaü</w:t>
            </w:r>
            <w:r w:rsidR="00BE217D">
              <w:t> ;</w:t>
            </w:r>
          </w:p>
        </w:tc>
      </w:tr>
      <w:tr w:rsidR="00CF5BAE" w:rsidRPr="00822DC6" w:rsidTr="008212CF">
        <w:tc>
          <w:tcPr>
            <w:tcW w:w="1890" w:type="pct"/>
          </w:tcPr>
          <w:p w:rsidR="00CF5BAE" w:rsidRPr="00D63136" w:rsidRDefault="00CF5BAE" w:rsidP="00B7663C">
            <w:pPr>
              <w:pStyle w:val="sv"/>
            </w:pPr>
            <w:r w:rsidRPr="00D63136">
              <w:t>Jacóbus vero</w:t>
            </w:r>
          </w:p>
        </w:tc>
        <w:tc>
          <w:tcPr>
            <w:tcW w:w="3110" w:type="pct"/>
          </w:tcPr>
          <w:p w:rsidR="00CF5BAE" w:rsidRPr="00822DC6" w:rsidRDefault="00CF5BAE" w:rsidP="00B7663C">
            <w:pPr>
              <w:pStyle w:val="iv"/>
            </w:pPr>
            <w:r w:rsidRPr="00822DC6">
              <w:t>mais Jacob</w:t>
            </w:r>
          </w:p>
        </w:tc>
      </w:tr>
      <w:tr w:rsidR="00CF5BAE" w:rsidRPr="00822DC6" w:rsidTr="008212CF">
        <w:tc>
          <w:tcPr>
            <w:tcW w:w="1890" w:type="pct"/>
          </w:tcPr>
          <w:p w:rsidR="00CF5BAE" w:rsidRPr="00D63136" w:rsidRDefault="00CF5BAE" w:rsidP="00B7663C">
            <w:pPr>
              <w:pStyle w:val="sv"/>
            </w:pPr>
            <w:r w:rsidRPr="00D63136">
              <w:t>erat cárior Rebéccæ.</w:t>
            </w:r>
          </w:p>
        </w:tc>
        <w:tc>
          <w:tcPr>
            <w:tcW w:w="3110" w:type="pct"/>
          </w:tcPr>
          <w:p w:rsidR="00CF5BAE" w:rsidRPr="00822DC6" w:rsidRDefault="00CF5BAE" w:rsidP="00B7663C">
            <w:pPr>
              <w:pStyle w:val="iv"/>
            </w:pPr>
            <w:r w:rsidRPr="00822DC6">
              <w:t xml:space="preserve">était plus cher à </w:t>
            </w:r>
            <w:r>
              <w:t>Rebeccá</w:t>
            </w:r>
            <w:r w:rsidRPr="00822DC6">
              <w:t>.</w:t>
            </w:r>
          </w:p>
        </w:tc>
      </w:tr>
      <w:tr w:rsidR="00CF5BAE" w:rsidRPr="00822DC6" w:rsidTr="008212CF">
        <w:tc>
          <w:tcPr>
            <w:tcW w:w="1890" w:type="pct"/>
          </w:tcPr>
          <w:p w:rsidR="00CF5BAE" w:rsidRPr="00D63136" w:rsidRDefault="00CF5BAE" w:rsidP="00B7663C">
            <w:pPr>
              <w:pStyle w:val="sv"/>
            </w:pPr>
            <w:r w:rsidRPr="00D63136">
              <w:t>Cum jam Isaácus</w:t>
            </w:r>
          </w:p>
        </w:tc>
        <w:tc>
          <w:tcPr>
            <w:tcW w:w="3110" w:type="pct"/>
          </w:tcPr>
          <w:p w:rsidR="00CF5BAE" w:rsidRPr="00822DC6" w:rsidRDefault="00CF5BAE" w:rsidP="00B7663C">
            <w:pPr>
              <w:pStyle w:val="iv"/>
            </w:pPr>
            <w:r w:rsidRPr="00822DC6">
              <w:t>Comme déjà Isaac</w:t>
            </w:r>
          </w:p>
        </w:tc>
      </w:tr>
      <w:tr w:rsidR="00CF5BAE" w:rsidRPr="00822DC6" w:rsidTr="008212CF">
        <w:tc>
          <w:tcPr>
            <w:tcW w:w="1890" w:type="pct"/>
          </w:tcPr>
          <w:p w:rsidR="00CF5BAE" w:rsidRPr="00D63136" w:rsidRDefault="00CF5BAE" w:rsidP="00B7663C">
            <w:pPr>
              <w:pStyle w:val="sv"/>
            </w:pPr>
            <w:r w:rsidRPr="00D63136">
              <w:t>senuísset,</w:t>
            </w:r>
          </w:p>
        </w:tc>
        <w:tc>
          <w:tcPr>
            <w:tcW w:w="3110" w:type="pct"/>
          </w:tcPr>
          <w:p w:rsidR="00CF5BAE" w:rsidRPr="00822DC6" w:rsidRDefault="00CF5BAE" w:rsidP="00B7663C">
            <w:pPr>
              <w:pStyle w:val="iv"/>
            </w:pPr>
            <w:r w:rsidRPr="00822DC6">
              <w:t>s’était fait-vieux,</w:t>
            </w:r>
          </w:p>
        </w:tc>
      </w:tr>
      <w:tr w:rsidR="00CF5BAE" w:rsidRPr="00822DC6" w:rsidTr="008212CF">
        <w:tc>
          <w:tcPr>
            <w:tcW w:w="1890" w:type="pct"/>
          </w:tcPr>
          <w:p w:rsidR="00CF5BAE" w:rsidRPr="00D63136" w:rsidRDefault="00CF5BAE" w:rsidP="00B7663C">
            <w:pPr>
              <w:pStyle w:val="sv"/>
            </w:pPr>
            <w:r w:rsidRPr="00D63136">
              <w:t>et factus esset caecus,</w:t>
            </w:r>
          </w:p>
        </w:tc>
        <w:tc>
          <w:tcPr>
            <w:tcW w:w="3110" w:type="pct"/>
          </w:tcPr>
          <w:p w:rsidR="00CF5BAE" w:rsidRPr="00822DC6" w:rsidRDefault="00CF5BAE" w:rsidP="00B7663C">
            <w:pPr>
              <w:pStyle w:val="iv"/>
            </w:pPr>
            <w:r w:rsidRPr="00822DC6">
              <w:t>et était devenu aveugle,</w:t>
            </w:r>
          </w:p>
        </w:tc>
      </w:tr>
      <w:tr w:rsidR="00CF5BAE" w:rsidRPr="00822DC6" w:rsidTr="008212CF">
        <w:tc>
          <w:tcPr>
            <w:tcW w:w="1890" w:type="pct"/>
          </w:tcPr>
          <w:p w:rsidR="00CF5BAE" w:rsidRPr="00D63136" w:rsidRDefault="00CF5BAE" w:rsidP="00B7663C">
            <w:pPr>
              <w:pStyle w:val="sv"/>
            </w:pPr>
            <w:r w:rsidRPr="00D63136">
              <w:t>vocávit Esáum.</w:t>
            </w:r>
          </w:p>
        </w:tc>
        <w:tc>
          <w:tcPr>
            <w:tcW w:w="3110" w:type="pct"/>
          </w:tcPr>
          <w:p w:rsidR="00CF5BAE" w:rsidRPr="00822DC6" w:rsidRDefault="00CF5BAE" w:rsidP="00B7663C">
            <w:pPr>
              <w:pStyle w:val="iv"/>
            </w:pPr>
            <w:r w:rsidRPr="00822DC6">
              <w:t>il appela Ésaü.</w:t>
            </w:r>
          </w:p>
        </w:tc>
      </w:tr>
      <w:tr w:rsidR="00CF5BAE" w:rsidRPr="00822DC6" w:rsidTr="008212CF">
        <w:tc>
          <w:tcPr>
            <w:tcW w:w="1890" w:type="pct"/>
          </w:tcPr>
          <w:p w:rsidR="00CF5BAE" w:rsidRPr="00D63136" w:rsidRDefault="00CF5BAE" w:rsidP="00B7663C">
            <w:pPr>
              <w:pStyle w:val="sv"/>
            </w:pPr>
            <w:r w:rsidRPr="00D63136">
              <w:t>« Súmito, inquit,</w:t>
            </w:r>
          </w:p>
        </w:tc>
        <w:tc>
          <w:tcPr>
            <w:tcW w:w="3110" w:type="pct"/>
          </w:tcPr>
          <w:p w:rsidR="00CF5BAE" w:rsidRPr="00822DC6" w:rsidRDefault="00CF5BAE" w:rsidP="00B7663C">
            <w:pPr>
              <w:pStyle w:val="iv"/>
            </w:pPr>
            <w:r w:rsidRPr="00822DC6">
              <w:t>« Prends, dit-il,</w:t>
            </w:r>
          </w:p>
        </w:tc>
      </w:tr>
      <w:tr w:rsidR="00CF5BAE" w:rsidRPr="00822DC6" w:rsidTr="008212CF">
        <w:tc>
          <w:tcPr>
            <w:tcW w:w="1890" w:type="pct"/>
          </w:tcPr>
          <w:p w:rsidR="00CF5BAE" w:rsidRPr="00D63136" w:rsidRDefault="00CF5BAE" w:rsidP="00B7663C">
            <w:pPr>
              <w:pStyle w:val="sv"/>
            </w:pPr>
            <w:r w:rsidRPr="00D63136">
              <w:t xml:space="preserve">pháretram, </w:t>
            </w:r>
          </w:p>
        </w:tc>
        <w:tc>
          <w:tcPr>
            <w:tcW w:w="3110" w:type="pct"/>
          </w:tcPr>
          <w:p w:rsidR="00CF5BAE" w:rsidRPr="00822DC6" w:rsidRDefault="00CF5BAE" w:rsidP="00B7663C">
            <w:pPr>
              <w:pStyle w:val="iv"/>
            </w:pPr>
            <w:r w:rsidRPr="00822DC6">
              <w:rPr>
                <w:rStyle w:val="italicus"/>
              </w:rPr>
              <w:t>ton</w:t>
            </w:r>
            <w:r w:rsidRPr="00822DC6">
              <w:t xml:space="preserve"> carquois,</w:t>
            </w:r>
          </w:p>
        </w:tc>
      </w:tr>
      <w:tr w:rsidR="00CF5BAE" w:rsidRPr="00822DC6" w:rsidTr="008212CF">
        <w:tc>
          <w:tcPr>
            <w:tcW w:w="1890" w:type="pct"/>
          </w:tcPr>
          <w:p w:rsidR="00CF5BAE" w:rsidRPr="00D63136" w:rsidRDefault="00CF5BAE" w:rsidP="00B7663C">
            <w:pPr>
              <w:pStyle w:val="sv"/>
            </w:pPr>
            <w:r w:rsidRPr="00D63136">
              <w:t>arcum et sagíttas</w:t>
            </w:r>
            <w:r w:rsidR="00BE217D">
              <w:t> ;</w:t>
            </w:r>
          </w:p>
        </w:tc>
        <w:tc>
          <w:tcPr>
            <w:tcW w:w="3110" w:type="pct"/>
          </w:tcPr>
          <w:p w:rsidR="00CF5BAE" w:rsidRPr="00822DC6" w:rsidRDefault="00CF5BAE" w:rsidP="00B7663C">
            <w:pPr>
              <w:pStyle w:val="iv"/>
            </w:pPr>
            <w:r w:rsidRPr="00822DC6">
              <w:rPr>
                <w:rStyle w:val="italicus"/>
              </w:rPr>
              <w:t>ton</w:t>
            </w:r>
            <w:r w:rsidRPr="00822DC6">
              <w:t xml:space="preserve"> arc et </w:t>
            </w:r>
            <w:r w:rsidRPr="00822DC6">
              <w:rPr>
                <w:rStyle w:val="italicus"/>
              </w:rPr>
              <w:t>tes</w:t>
            </w:r>
            <w:r w:rsidRPr="00822DC6">
              <w:t xml:space="preserve"> flèches</w:t>
            </w:r>
            <w:r w:rsidR="00BE217D">
              <w:t> ;</w:t>
            </w:r>
          </w:p>
        </w:tc>
      </w:tr>
      <w:tr w:rsidR="00CF5BAE" w:rsidRPr="00822DC6" w:rsidTr="008212CF">
        <w:tc>
          <w:tcPr>
            <w:tcW w:w="1890" w:type="pct"/>
          </w:tcPr>
          <w:p w:rsidR="00CF5BAE" w:rsidRPr="00D63136" w:rsidRDefault="00CF5BAE" w:rsidP="00B7663C">
            <w:pPr>
              <w:pStyle w:val="sv"/>
            </w:pPr>
            <w:r w:rsidRPr="00D63136">
              <w:t>affer mihi et para</w:t>
            </w:r>
          </w:p>
        </w:tc>
        <w:tc>
          <w:tcPr>
            <w:tcW w:w="3110" w:type="pct"/>
          </w:tcPr>
          <w:p w:rsidR="00CF5BAE" w:rsidRPr="00822DC6" w:rsidRDefault="00CF5BAE" w:rsidP="00B7663C">
            <w:pPr>
              <w:pStyle w:val="iv"/>
            </w:pPr>
            <w:r w:rsidRPr="00822DC6">
              <w:t>apporte-moi et prépare</w:t>
            </w:r>
          </w:p>
        </w:tc>
      </w:tr>
      <w:tr w:rsidR="00CF5BAE" w:rsidRPr="00822DC6" w:rsidTr="008212CF">
        <w:tc>
          <w:tcPr>
            <w:tcW w:w="1890" w:type="pct"/>
          </w:tcPr>
          <w:p w:rsidR="00CF5BAE" w:rsidRPr="00D63136" w:rsidRDefault="00CF5BAE" w:rsidP="00B7663C">
            <w:pPr>
              <w:pStyle w:val="sv"/>
            </w:pPr>
            <w:r w:rsidRPr="00D63136">
              <w:t>pulméntum de venatióne</w:t>
            </w:r>
          </w:p>
        </w:tc>
        <w:tc>
          <w:tcPr>
            <w:tcW w:w="3110" w:type="pct"/>
          </w:tcPr>
          <w:p w:rsidR="00CF5BAE" w:rsidRPr="00822DC6" w:rsidRDefault="00CF5BAE" w:rsidP="00B7663C">
            <w:pPr>
              <w:pStyle w:val="iv"/>
            </w:pPr>
            <w:r w:rsidRPr="00822DC6">
              <w:t xml:space="preserve">un mets de </w:t>
            </w:r>
            <w:r w:rsidRPr="00822DC6">
              <w:rPr>
                <w:rStyle w:val="italicus"/>
              </w:rPr>
              <w:t>ta</w:t>
            </w:r>
            <w:r w:rsidRPr="00822DC6">
              <w:t xml:space="preserve"> chasse</w:t>
            </w:r>
          </w:p>
        </w:tc>
      </w:tr>
      <w:tr w:rsidR="00CF5BAE" w:rsidRPr="00822DC6" w:rsidTr="008212CF">
        <w:tc>
          <w:tcPr>
            <w:tcW w:w="1890" w:type="pct"/>
          </w:tcPr>
          <w:p w:rsidR="00CF5BAE" w:rsidRPr="00D63136" w:rsidRDefault="00CF5BAE" w:rsidP="00B7663C">
            <w:pPr>
              <w:pStyle w:val="sv"/>
            </w:pPr>
            <w:r w:rsidRPr="00D63136">
              <w:t>ut cómedam,</w:t>
            </w:r>
          </w:p>
        </w:tc>
        <w:tc>
          <w:tcPr>
            <w:tcW w:w="3110" w:type="pct"/>
          </w:tcPr>
          <w:p w:rsidR="00CF5BAE" w:rsidRPr="00822DC6" w:rsidRDefault="00CF5BAE" w:rsidP="00B7663C">
            <w:pPr>
              <w:pStyle w:val="iv"/>
            </w:pPr>
            <w:r>
              <w:t>afin</w:t>
            </w:r>
            <w:r w:rsidRPr="00822DC6">
              <w:t xml:space="preserve"> que je </w:t>
            </w:r>
            <w:r w:rsidRPr="00822DC6">
              <w:rPr>
                <w:rStyle w:val="italicus"/>
              </w:rPr>
              <w:t>le</w:t>
            </w:r>
            <w:r w:rsidRPr="00822DC6">
              <w:t xml:space="preserve"> mange,</w:t>
            </w:r>
          </w:p>
        </w:tc>
      </w:tr>
      <w:tr w:rsidR="00CF5BAE" w:rsidRPr="00822DC6" w:rsidTr="008212CF">
        <w:tc>
          <w:tcPr>
            <w:tcW w:w="1890" w:type="pct"/>
          </w:tcPr>
          <w:p w:rsidR="00CF5BAE" w:rsidRPr="00D63136" w:rsidRDefault="00CF5BAE" w:rsidP="00B7663C">
            <w:pPr>
              <w:pStyle w:val="sv"/>
            </w:pPr>
            <w:r w:rsidRPr="00D63136">
              <w:t>et ápprecer tibi</w:t>
            </w:r>
          </w:p>
        </w:tc>
        <w:tc>
          <w:tcPr>
            <w:tcW w:w="3110" w:type="pct"/>
          </w:tcPr>
          <w:p w:rsidR="00CF5BAE" w:rsidRPr="00822DC6" w:rsidRDefault="00CF5BAE" w:rsidP="00B7663C">
            <w:pPr>
              <w:pStyle w:val="iv"/>
            </w:pPr>
            <w:r w:rsidRPr="00822DC6">
              <w:t xml:space="preserve">et que je souhaite à toi </w:t>
            </w:r>
          </w:p>
        </w:tc>
      </w:tr>
      <w:tr w:rsidR="00CF5BAE" w:rsidRPr="00822DC6" w:rsidTr="008212CF">
        <w:tc>
          <w:tcPr>
            <w:tcW w:w="1890" w:type="pct"/>
          </w:tcPr>
          <w:p w:rsidR="00CF5BAE" w:rsidRPr="00D63136" w:rsidRDefault="00CF5BAE" w:rsidP="00B7663C">
            <w:pPr>
              <w:pStyle w:val="sv"/>
            </w:pPr>
            <w:r w:rsidRPr="00D63136">
              <w:t>ómnia fausta,</w:t>
            </w:r>
          </w:p>
        </w:tc>
        <w:tc>
          <w:tcPr>
            <w:tcW w:w="3110" w:type="pct"/>
          </w:tcPr>
          <w:p w:rsidR="00CF5BAE" w:rsidRPr="00822DC6" w:rsidRDefault="00CF5BAE" w:rsidP="00B7663C">
            <w:pPr>
              <w:pStyle w:val="iv"/>
            </w:pPr>
            <w:r w:rsidRPr="00822DC6">
              <w:t>toutes choses heureuses (toutes les prospérités),</w:t>
            </w:r>
          </w:p>
        </w:tc>
      </w:tr>
      <w:tr w:rsidR="00CF5BAE" w:rsidRPr="00822DC6" w:rsidTr="008212CF">
        <w:tc>
          <w:tcPr>
            <w:tcW w:w="1890" w:type="pct"/>
          </w:tcPr>
          <w:p w:rsidR="00CF5BAE" w:rsidRPr="00D63136" w:rsidRDefault="00CF5BAE" w:rsidP="00B7663C">
            <w:pPr>
              <w:pStyle w:val="sv"/>
            </w:pPr>
            <w:r w:rsidRPr="00D63136">
              <w:lastRenderedPageBreak/>
              <w:t xml:space="preserve">ántequam móriar. </w:t>
            </w:r>
          </w:p>
        </w:tc>
        <w:tc>
          <w:tcPr>
            <w:tcW w:w="3110" w:type="pct"/>
          </w:tcPr>
          <w:p w:rsidR="00CF5BAE" w:rsidRPr="00822DC6" w:rsidRDefault="00CF5BAE" w:rsidP="00B7663C">
            <w:pPr>
              <w:pStyle w:val="iv"/>
            </w:pPr>
            <w:r w:rsidRPr="00822DC6">
              <w:t>avant que je meure. »</w:t>
            </w:r>
          </w:p>
        </w:tc>
      </w:tr>
      <w:tr w:rsidR="00CF5BAE" w:rsidRPr="00822DC6" w:rsidTr="008212CF">
        <w:tc>
          <w:tcPr>
            <w:tcW w:w="1890" w:type="pct"/>
          </w:tcPr>
          <w:p w:rsidR="00CF5BAE" w:rsidRPr="00D63136" w:rsidRDefault="00CF5BAE" w:rsidP="00B7663C">
            <w:pPr>
              <w:pStyle w:val="sv"/>
            </w:pPr>
            <w:r w:rsidRPr="00D63136">
              <w:t>Esáus ítaque</w:t>
            </w:r>
          </w:p>
        </w:tc>
        <w:tc>
          <w:tcPr>
            <w:tcW w:w="3110" w:type="pct"/>
          </w:tcPr>
          <w:p w:rsidR="00CF5BAE" w:rsidRPr="00822DC6" w:rsidRDefault="00CF5BAE" w:rsidP="00B7663C">
            <w:pPr>
              <w:pStyle w:val="iv"/>
            </w:pPr>
            <w:r w:rsidRPr="00822DC6">
              <w:t>Ésaü donc</w:t>
            </w:r>
          </w:p>
        </w:tc>
      </w:tr>
      <w:tr w:rsidR="00CF5BAE" w:rsidRPr="00822DC6" w:rsidTr="008212CF">
        <w:tc>
          <w:tcPr>
            <w:tcW w:w="1890" w:type="pct"/>
          </w:tcPr>
          <w:p w:rsidR="00CF5BAE" w:rsidRPr="00D63136" w:rsidRDefault="00CF5BAE" w:rsidP="00B7663C">
            <w:pPr>
              <w:pStyle w:val="sv"/>
            </w:pPr>
            <w:r w:rsidRPr="00D63136">
              <w:t>proféctus est venátum.</w:t>
            </w:r>
          </w:p>
        </w:tc>
        <w:tc>
          <w:tcPr>
            <w:tcW w:w="3110" w:type="pct"/>
          </w:tcPr>
          <w:p w:rsidR="00CF5BAE" w:rsidRPr="00822DC6" w:rsidRDefault="00CF5BAE" w:rsidP="00B7663C">
            <w:pPr>
              <w:pStyle w:val="iv"/>
            </w:pPr>
            <w:r w:rsidRPr="00822DC6">
              <w:t>partit pourchasser.</w:t>
            </w:r>
          </w:p>
        </w:tc>
      </w:tr>
    </w:tbl>
    <w:p w:rsidR="00C87EAE" w:rsidRDefault="00B30990" w:rsidP="00301F97">
      <w:pPr>
        <w:pStyle w:val="absconditus"/>
      </w:pPr>
      <w:r>
        <w:t>²</w:t>
      </w:r>
    </w:p>
    <w:p w:rsidR="009D7993" w:rsidRDefault="009D7993" w:rsidP="009D7993">
      <w:pPr>
        <w:pStyle w:val="Titre3"/>
      </w:pPr>
      <w:bookmarkStart w:id="114" w:name="_Toc466191312"/>
      <w:bookmarkStart w:id="115" w:name="_Toc466191568"/>
      <w:bookmarkStart w:id="116" w:name="_Toc524065502"/>
      <w:r>
        <w:t xml:space="preserve">29 — </w:t>
      </w:r>
      <w:r w:rsidR="00D05FDB">
        <w:t>Rebeccá</w:t>
      </w:r>
      <w:r>
        <w:t xml:space="preserve"> conseille </w:t>
      </w:r>
      <w:r w:rsidR="005902E7">
        <w:t>Jacób</w:t>
      </w:r>
      <w:bookmarkEnd w:id="114"/>
      <w:bookmarkEnd w:id="115"/>
      <w:bookmarkEnd w:id="116"/>
    </w:p>
    <w:p w:rsidR="00C87EAE" w:rsidRDefault="00D243EF" w:rsidP="00E2285C">
      <w:pPr>
        <w:pStyle w:val="s"/>
        <w:rPr>
          <w:lang w:val="fr-FR"/>
        </w:rPr>
      </w:pPr>
      <w:r>
        <w:rPr>
          <w:lang w:val="fr-FR"/>
        </w:rPr>
        <w:t>Rebeccá</w:t>
      </w:r>
      <w:r w:rsidR="00060827" w:rsidRPr="00D80808">
        <w:rPr>
          <w:lang w:val="fr-FR"/>
        </w:rPr>
        <w:t xml:space="preserve"> </w:t>
      </w:r>
      <w:r w:rsidR="00AB0D73" w:rsidRPr="00D80808">
        <w:rPr>
          <w:lang w:val="fr-FR"/>
        </w:rPr>
        <w:t>audíerat</w:t>
      </w:r>
      <w:r w:rsidR="00060827" w:rsidRPr="00D80808">
        <w:rPr>
          <w:lang w:val="fr-FR"/>
        </w:rPr>
        <w:t xml:space="preserve"> </w:t>
      </w:r>
      <w:r w:rsidR="00AB0D73" w:rsidRPr="00D80808">
        <w:rPr>
          <w:lang w:val="fr-FR"/>
        </w:rPr>
        <w:t>Isaácum</w:t>
      </w:r>
      <w:r w:rsidR="00060827" w:rsidRPr="00D80808">
        <w:rPr>
          <w:lang w:val="fr-FR"/>
        </w:rPr>
        <w:t xml:space="preserve"> </w:t>
      </w:r>
      <w:r w:rsidR="00AB0D73" w:rsidRPr="00D80808">
        <w:rPr>
          <w:lang w:val="fr-FR"/>
        </w:rPr>
        <w:t>loquéntem</w:t>
      </w:r>
      <w:r w:rsidR="00BE217D">
        <w:rPr>
          <w:lang w:val="fr-FR"/>
        </w:rPr>
        <w:t> ;</w:t>
      </w:r>
      <w:r w:rsidR="00060827" w:rsidRPr="00D80808">
        <w:rPr>
          <w:lang w:val="fr-FR"/>
        </w:rPr>
        <w:t xml:space="preserve"> </w:t>
      </w:r>
      <w:r w:rsidR="00AB0D73" w:rsidRPr="00D80808">
        <w:rPr>
          <w:lang w:val="fr-FR"/>
        </w:rPr>
        <w:t>vocávit</w:t>
      </w:r>
      <w:r w:rsidR="00060827" w:rsidRPr="00D80808">
        <w:rPr>
          <w:lang w:val="fr-FR"/>
        </w:rPr>
        <w:t xml:space="preserve"> </w:t>
      </w:r>
      <w:r w:rsidR="00AB0D73" w:rsidRPr="00D80808">
        <w:rPr>
          <w:lang w:val="fr-FR"/>
        </w:rPr>
        <w:t xml:space="preserve">Jacóbum, et </w:t>
      </w:r>
      <w:r w:rsidR="006651A0" w:rsidRPr="00D80808">
        <w:rPr>
          <w:lang w:val="fr-FR"/>
        </w:rPr>
        <w:t>“</w:t>
      </w:r>
      <w:r w:rsidR="00AB0D73" w:rsidRPr="00D80808">
        <w:rPr>
          <w:lang w:val="fr-FR"/>
        </w:rPr>
        <w:t>Afférto</w:t>
      </w:r>
      <w:r w:rsidR="00060827" w:rsidRPr="00D80808">
        <w:rPr>
          <w:lang w:val="fr-FR"/>
        </w:rPr>
        <w:t>,</w:t>
      </w:r>
      <w:r w:rsidR="006C13BA" w:rsidRPr="00D80808">
        <w:rPr>
          <w:lang w:val="fr-FR"/>
        </w:rPr>
        <w:t xml:space="preserve"> inquit, </w:t>
      </w:r>
      <w:r w:rsidR="00060827" w:rsidRPr="00D80808">
        <w:rPr>
          <w:lang w:val="fr-FR"/>
        </w:rPr>
        <w:t>mihi du</w:t>
      </w:r>
      <w:r w:rsidR="001361CE" w:rsidRPr="00D80808">
        <w:rPr>
          <w:lang w:val="fr-FR"/>
        </w:rPr>
        <w:t>o</w:t>
      </w:r>
      <w:r w:rsidR="00060827" w:rsidRPr="00D80808">
        <w:rPr>
          <w:lang w:val="fr-FR"/>
        </w:rPr>
        <w:t>s h</w:t>
      </w:r>
      <w:r w:rsidR="001361CE" w:rsidRPr="00D80808">
        <w:rPr>
          <w:lang w:val="fr-FR"/>
        </w:rPr>
        <w:t>æ</w:t>
      </w:r>
      <w:r w:rsidR="00060827" w:rsidRPr="00D80808">
        <w:rPr>
          <w:lang w:val="fr-FR"/>
        </w:rPr>
        <w:t>d</w:t>
      </w:r>
      <w:r w:rsidR="001361CE" w:rsidRPr="00D80808">
        <w:rPr>
          <w:lang w:val="fr-FR"/>
        </w:rPr>
        <w:t>o</w:t>
      </w:r>
      <w:r w:rsidR="00060827" w:rsidRPr="00D80808">
        <w:rPr>
          <w:lang w:val="fr-FR"/>
        </w:rPr>
        <w:t>s op</w:t>
      </w:r>
      <w:r w:rsidR="00AB0D73" w:rsidRPr="00D80808">
        <w:rPr>
          <w:lang w:val="fr-FR"/>
        </w:rPr>
        <w:t>ímos</w:t>
      </w:r>
      <w:r w:rsidR="005774A7">
        <w:rPr>
          <w:lang w:val="fr-FR"/>
        </w:rPr>
        <w:t> :</w:t>
      </w:r>
      <w:r w:rsidR="00AB0D73" w:rsidRPr="00D80808">
        <w:rPr>
          <w:lang w:val="fr-FR"/>
        </w:rPr>
        <w:t xml:space="preserve"> confí</w:t>
      </w:r>
      <w:r w:rsidR="00060827" w:rsidRPr="00D80808">
        <w:rPr>
          <w:lang w:val="fr-FR"/>
        </w:rPr>
        <w:t xml:space="preserve">ciam </w:t>
      </w:r>
      <w:r w:rsidR="00AB0D73" w:rsidRPr="00D80808">
        <w:rPr>
          <w:lang w:val="fr-FR"/>
        </w:rPr>
        <w:t>pulméntum</w:t>
      </w:r>
      <w:r w:rsidR="00060827" w:rsidRPr="00D80808">
        <w:rPr>
          <w:lang w:val="fr-FR"/>
        </w:rPr>
        <w:t>, qu</w:t>
      </w:r>
      <w:r w:rsidR="001361CE" w:rsidRPr="00D80808">
        <w:rPr>
          <w:lang w:val="fr-FR"/>
        </w:rPr>
        <w:t>o</w:t>
      </w:r>
      <w:r w:rsidR="00060827" w:rsidRPr="00D80808">
        <w:rPr>
          <w:lang w:val="fr-FR"/>
        </w:rPr>
        <w:t xml:space="preserve"> pater tuus vald</w:t>
      </w:r>
      <w:r w:rsidR="001361CE" w:rsidRPr="00D80808">
        <w:rPr>
          <w:lang w:val="fr-FR"/>
        </w:rPr>
        <w:t>e</w:t>
      </w:r>
      <w:r w:rsidR="00060827" w:rsidRPr="00D80808">
        <w:rPr>
          <w:lang w:val="fr-FR"/>
        </w:rPr>
        <w:t xml:space="preserve"> </w:t>
      </w:r>
      <w:r w:rsidR="00AB0D73" w:rsidRPr="00D80808">
        <w:rPr>
          <w:lang w:val="fr-FR"/>
        </w:rPr>
        <w:t>delectátur</w:t>
      </w:r>
      <w:r w:rsidR="00BE217D">
        <w:rPr>
          <w:lang w:val="fr-FR"/>
        </w:rPr>
        <w:t> ;</w:t>
      </w:r>
      <w:r w:rsidR="00060827" w:rsidRPr="00D80808">
        <w:rPr>
          <w:lang w:val="fr-FR"/>
        </w:rPr>
        <w:t xml:space="preserve"> app</w:t>
      </w:r>
      <w:r w:rsidR="00AB0D73" w:rsidRPr="00D80808">
        <w:rPr>
          <w:lang w:val="fr-FR"/>
        </w:rPr>
        <w:t>ó</w:t>
      </w:r>
      <w:r w:rsidR="00060827" w:rsidRPr="00D80808">
        <w:rPr>
          <w:lang w:val="fr-FR"/>
        </w:rPr>
        <w:t>n</w:t>
      </w:r>
      <w:r w:rsidR="001361CE" w:rsidRPr="00D80808">
        <w:rPr>
          <w:lang w:val="fr-FR"/>
        </w:rPr>
        <w:t>e</w:t>
      </w:r>
      <w:r w:rsidR="00060827" w:rsidRPr="00D80808">
        <w:rPr>
          <w:lang w:val="fr-FR"/>
        </w:rPr>
        <w:t>s e</w:t>
      </w:r>
      <w:r w:rsidR="001361CE" w:rsidRPr="00D80808">
        <w:rPr>
          <w:lang w:val="fr-FR"/>
        </w:rPr>
        <w:t>i</w:t>
      </w:r>
      <w:r w:rsidR="00060827" w:rsidRPr="00D80808">
        <w:rPr>
          <w:lang w:val="fr-FR"/>
        </w:rPr>
        <w:t xml:space="preserve"> cibum</w:t>
      </w:r>
      <w:r w:rsidR="001F1BCE">
        <w:rPr>
          <w:rStyle w:val="Appelnotedebasdep"/>
        </w:rPr>
        <w:footnoteReference w:id="85"/>
      </w:r>
      <w:r w:rsidR="00060827" w:rsidRPr="00D80808">
        <w:rPr>
          <w:lang w:val="fr-FR"/>
        </w:rPr>
        <w:t>, et bene prec</w:t>
      </w:r>
      <w:r w:rsidR="00AB0D73" w:rsidRPr="00D80808">
        <w:rPr>
          <w:lang w:val="fr-FR"/>
        </w:rPr>
        <w:t>á</w:t>
      </w:r>
      <w:r w:rsidR="00060827" w:rsidRPr="00D80808">
        <w:rPr>
          <w:lang w:val="fr-FR"/>
        </w:rPr>
        <w:t>bitur tib</w:t>
      </w:r>
      <w:r w:rsidR="001361CE" w:rsidRPr="00D80808">
        <w:rPr>
          <w:lang w:val="fr-FR"/>
        </w:rPr>
        <w:t>i</w:t>
      </w:r>
      <w:r w:rsidR="00060827" w:rsidRPr="00D80808">
        <w:rPr>
          <w:lang w:val="fr-FR"/>
        </w:rPr>
        <w:t>.</w:t>
      </w:r>
      <w:r w:rsidR="006651A0" w:rsidRPr="00D80808">
        <w:rPr>
          <w:lang w:val="fr-FR"/>
        </w:rPr>
        <w:t>”</w:t>
      </w:r>
      <w:r w:rsidR="00060827" w:rsidRPr="00D80808">
        <w:rPr>
          <w:lang w:val="fr-FR"/>
        </w:rPr>
        <w:t xml:space="preserve"> </w:t>
      </w:r>
      <w:r w:rsidR="00AB0D73" w:rsidRPr="00D80808">
        <w:rPr>
          <w:lang w:val="fr-FR"/>
        </w:rPr>
        <w:t>Jacóbus</w:t>
      </w:r>
      <w:r w:rsidR="00060827" w:rsidRPr="00D80808">
        <w:rPr>
          <w:lang w:val="fr-FR"/>
        </w:rPr>
        <w:t xml:space="preserve"> </w:t>
      </w:r>
      <w:r w:rsidR="00AB0D73" w:rsidRPr="00D80808">
        <w:rPr>
          <w:lang w:val="fr-FR"/>
        </w:rPr>
        <w:t>respóndit</w:t>
      </w:r>
      <w:r w:rsidR="005774A7">
        <w:rPr>
          <w:lang w:val="fr-FR"/>
        </w:rPr>
        <w:t> :</w:t>
      </w:r>
      <w:r w:rsidR="00060827" w:rsidRPr="00D80808">
        <w:rPr>
          <w:lang w:val="fr-FR"/>
        </w:rPr>
        <w:t xml:space="preserve"> </w:t>
      </w:r>
      <w:r w:rsidR="006651A0" w:rsidRPr="00D80808">
        <w:rPr>
          <w:lang w:val="fr-FR"/>
        </w:rPr>
        <w:t>“</w:t>
      </w:r>
      <w:r w:rsidR="00060827" w:rsidRPr="00D80808">
        <w:rPr>
          <w:lang w:val="fr-FR"/>
        </w:rPr>
        <w:t>Ego n</w:t>
      </w:r>
      <w:r w:rsidR="001361CE" w:rsidRPr="00D80808">
        <w:rPr>
          <w:lang w:val="fr-FR"/>
        </w:rPr>
        <w:t>o</w:t>
      </w:r>
      <w:r w:rsidR="00060827" w:rsidRPr="00D80808">
        <w:rPr>
          <w:lang w:val="fr-FR"/>
        </w:rPr>
        <w:t>n ausim</w:t>
      </w:r>
      <w:r w:rsidR="001F1BCE">
        <w:rPr>
          <w:rStyle w:val="Appelnotedebasdep"/>
        </w:rPr>
        <w:footnoteReference w:id="86"/>
      </w:r>
      <w:r w:rsidR="00060827" w:rsidRPr="00D80808">
        <w:rPr>
          <w:lang w:val="fr-FR"/>
        </w:rPr>
        <w:t xml:space="preserve"> id </w:t>
      </w:r>
      <w:r w:rsidR="00AB0D73" w:rsidRPr="00D80808">
        <w:rPr>
          <w:lang w:val="fr-FR"/>
        </w:rPr>
        <w:t>fácere</w:t>
      </w:r>
      <w:r w:rsidR="00060827" w:rsidRPr="00D80808">
        <w:rPr>
          <w:lang w:val="fr-FR"/>
        </w:rPr>
        <w:t>, m</w:t>
      </w:r>
      <w:r w:rsidR="001361CE" w:rsidRPr="00D80808">
        <w:rPr>
          <w:lang w:val="fr-FR"/>
        </w:rPr>
        <w:t>a</w:t>
      </w:r>
      <w:r w:rsidR="00060827" w:rsidRPr="00D80808">
        <w:rPr>
          <w:lang w:val="fr-FR"/>
        </w:rPr>
        <w:t>ter</w:t>
      </w:r>
      <w:r w:rsidR="005774A7">
        <w:rPr>
          <w:lang w:val="fr-FR"/>
        </w:rPr>
        <w:t> :</w:t>
      </w:r>
      <w:r w:rsidR="00060827" w:rsidRPr="00D80808">
        <w:rPr>
          <w:lang w:val="fr-FR"/>
        </w:rPr>
        <w:t xml:space="preserve"> </w:t>
      </w:r>
      <w:r w:rsidR="005902E7">
        <w:rPr>
          <w:lang w:val="fr-FR"/>
        </w:rPr>
        <w:t>Esáu</w:t>
      </w:r>
      <w:r w:rsidR="00060827" w:rsidRPr="00D80808">
        <w:rPr>
          <w:lang w:val="fr-FR"/>
        </w:rPr>
        <w:t xml:space="preserve">s est </w:t>
      </w:r>
      <w:r w:rsidR="00AB0D73" w:rsidRPr="00D80808">
        <w:rPr>
          <w:lang w:val="fr-FR"/>
        </w:rPr>
        <w:t>pilósus</w:t>
      </w:r>
      <w:r w:rsidR="00BE217D">
        <w:rPr>
          <w:lang w:val="fr-FR"/>
        </w:rPr>
        <w:t> ;</w:t>
      </w:r>
      <w:r w:rsidR="00060827" w:rsidRPr="00D80808">
        <w:rPr>
          <w:lang w:val="fr-FR"/>
        </w:rPr>
        <w:t xml:space="preserve"> ego sum l</w:t>
      </w:r>
      <w:r w:rsidR="001361CE" w:rsidRPr="00D80808">
        <w:rPr>
          <w:lang w:val="fr-FR"/>
        </w:rPr>
        <w:t>e</w:t>
      </w:r>
      <w:r w:rsidR="00060827" w:rsidRPr="00D80808">
        <w:rPr>
          <w:lang w:val="fr-FR"/>
        </w:rPr>
        <w:t>nis</w:t>
      </w:r>
      <w:r w:rsidR="00BE217D">
        <w:rPr>
          <w:lang w:val="fr-FR"/>
        </w:rPr>
        <w:t> ;</w:t>
      </w:r>
      <w:r w:rsidR="00060827" w:rsidRPr="00D80808">
        <w:rPr>
          <w:lang w:val="fr-FR"/>
        </w:rPr>
        <w:t xml:space="preserve"> pater m</w:t>
      </w:r>
      <w:r w:rsidR="001361CE" w:rsidRPr="00D80808">
        <w:rPr>
          <w:lang w:val="fr-FR"/>
        </w:rPr>
        <w:t>e</w:t>
      </w:r>
      <w:r w:rsidR="00060827" w:rsidRPr="00D80808">
        <w:rPr>
          <w:lang w:val="fr-FR"/>
        </w:rPr>
        <w:t xml:space="preserve"> </w:t>
      </w:r>
      <w:r w:rsidR="00AB0D73" w:rsidRPr="00D80808">
        <w:rPr>
          <w:lang w:val="fr-FR"/>
        </w:rPr>
        <w:t>attrectáverit</w:t>
      </w:r>
      <w:r w:rsidR="00060827" w:rsidRPr="00D80808">
        <w:rPr>
          <w:lang w:val="fr-FR"/>
        </w:rPr>
        <w:t>, succens</w:t>
      </w:r>
      <w:r w:rsidR="00AB0D73" w:rsidRPr="00D80808">
        <w:rPr>
          <w:lang w:val="fr-FR"/>
        </w:rPr>
        <w:t>é</w:t>
      </w:r>
      <w:r w:rsidR="00060827" w:rsidRPr="00D80808">
        <w:rPr>
          <w:lang w:val="fr-FR"/>
        </w:rPr>
        <w:t>bit mihi</w:t>
      </w:r>
      <w:r w:rsidR="00BE217D">
        <w:rPr>
          <w:lang w:val="fr-FR"/>
        </w:rPr>
        <w:t> ;</w:t>
      </w:r>
      <w:r w:rsidR="00060827" w:rsidRPr="00D80808">
        <w:rPr>
          <w:lang w:val="fr-FR"/>
        </w:rPr>
        <w:t xml:space="preserve"> ita </w:t>
      </w:r>
      <w:r w:rsidR="00AB0D73" w:rsidRPr="00D80808">
        <w:rPr>
          <w:lang w:val="fr-FR"/>
        </w:rPr>
        <w:t>indignátio</w:t>
      </w:r>
      <w:r w:rsidR="00060827" w:rsidRPr="00D80808">
        <w:rPr>
          <w:lang w:val="fr-FR"/>
        </w:rPr>
        <w:t xml:space="preserve"> patris et damnum mihi </w:t>
      </w:r>
      <w:r w:rsidR="00AB0D73" w:rsidRPr="00D80808">
        <w:rPr>
          <w:lang w:val="fr-FR"/>
        </w:rPr>
        <w:t>evénient</w:t>
      </w:r>
      <w:r w:rsidR="00060827" w:rsidRPr="00D80808">
        <w:rPr>
          <w:lang w:val="fr-FR"/>
        </w:rPr>
        <w:t xml:space="preserve"> pr</w:t>
      </w:r>
      <w:r w:rsidR="001361CE" w:rsidRPr="00D80808">
        <w:rPr>
          <w:lang w:val="fr-FR"/>
        </w:rPr>
        <w:t>o</w:t>
      </w:r>
      <w:r w:rsidR="00060827" w:rsidRPr="00D80808">
        <w:rPr>
          <w:lang w:val="fr-FR"/>
        </w:rPr>
        <w:t xml:space="preserve"> ejus </w:t>
      </w:r>
      <w:r w:rsidR="00AB0D73" w:rsidRPr="00D80808">
        <w:rPr>
          <w:lang w:val="fr-FR"/>
        </w:rPr>
        <w:t>benevoléntia</w:t>
      </w:r>
      <w:r w:rsidR="00060827" w:rsidRPr="00D80808">
        <w:rPr>
          <w:lang w:val="fr-FR"/>
        </w:rPr>
        <w:t>.</w:t>
      </w:r>
      <w:r w:rsidR="006651A0" w:rsidRPr="00D80808">
        <w:rPr>
          <w:lang w:val="fr-FR"/>
        </w:rPr>
        <w:t>”</w:t>
      </w:r>
      <w:r w:rsidR="00060827" w:rsidRPr="00D80808">
        <w:rPr>
          <w:lang w:val="fr-FR"/>
        </w:rPr>
        <w:t xml:space="preserve"> </w:t>
      </w:r>
    </w:p>
    <w:p w:rsidR="000E1190" w:rsidRDefault="00C87EAE" w:rsidP="00430F28">
      <w:pPr>
        <w:pStyle w:val="absconditus"/>
      </w:pPr>
      <w:r>
        <w:t>~</w:t>
      </w:r>
    </w:p>
    <w:p w:rsidR="00EC7BDD" w:rsidRDefault="00EC7BDD" w:rsidP="00EC7BDD">
      <w:pPr>
        <w:pStyle w:val="vocabulum"/>
      </w:pPr>
      <w:r w:rsidRPr="000E1190">
        <w:rPr>
          <w:rStyle w:val="aditus"/>
        </w:rPr>
        <w:t>lŏquŏr</w:t>
      </w:r>
      <w:r w:rsidRPr="00023B16">
        <w:t xml:space="preserve">, </w:t>
      </w:r>
      <w:r w:rsidRPr="005D6229">
        <w:rPr>
          <w:rStyle w:val="flexio"/>
        </w:rPr>
        <w:t>ĕrĭs, ī, lŏcŭtus sum (lŏquŭtus sum)</w:t>
      </w:r>
      <w:r w:rsidR="009D14D5">
        <w:t> :</w:t>
      </w:r>
      <w:r w:rsidRPr="00023B16">
        <w:t xml:space="preserve"> </w:t>
      </w:r>
      <w:r w:rsidRPr="00831F62">
        <w:rPr>
          <w:rStyle w:val="cnumerus2"/>
        </w:rPr>
        <w:t>I.</w:t>
      </w:r>
      <w:r w:rsidRPr="00023B16">
        <w:t xml:space="preserve"> </w:t>
      </w:r>
      <w:r w:rsidRPr="0002783F">
        <w:rPr>
          <w:rStyle w:val="gt"/>
        </w:rPr>
        <w:t>intr.</w:t>
      </w:r>
      <w:r>
        <w:rPr>
          <w:rStyle w:val="gt"/>
        </w:rPr>
        <w:t>,</w:t>
      </w:r>
      <w:r w:rsidRPr="00023B16">
        <w:t xml:space="preserve"> parler. </w:t>
      </w:r>
      <w:r w:rsidRPr="00831F62">
        <w:rPr>
          <w:rStyle w:val="cnumerus2"/>
        </w:rPr>
        <w:t>II.</w:t>
      </w:r>
      <w:r w:rsidRPr="00023B16">
        <w:t xml:space="preserve"> </w:t>
      </w:r>
      <w:r w:rsidRPr="0002783F">
        <w:rPr>
          <w:rStyle w:val="gt"/>
        </w:rPr>
        <w:t>tr.</w:t>
      </w:r>
      <w:r>
        <w:rPr>
          <w:rStyle w:val="gt"/>
        </w:rPr>
        <w:t>,</w:t>
      </w:r>
      <w:r w:rsidRPr="00023B16">
        <w:t xml:space="preserve"> dire. </w:t>
      </w:r>
    </w:p>
    <w:p w:rsidR="000E1190" w:rsidRDefault="002674E9" w:rsidP="002674E9">
      <w:pPr>
        <w:pStyle w:val="vocabulum"/>
      </w:pPr>
      <w:r w:rsidRPr="000E1190">
        <w:rPr>
          <w:rStyle w:val="aditus"/>
        </w:rPr>
        <w:t>haedus</w:t>
      </w:r>
      <w:r w:rsidRPr="00AD5FD5">
        <w:t xml:space="preserve">, </w:t>
      </w:r>
      <w:r w:rsidRPr="00497DEC">
        <w:rPr>
          <w:rStyle w:val="flexio"/>
        </w:rPr>
        <w:t>i</w:t>
      </w:r>
      <w:r w:rsidRPr="00AD5FD5">
        <w:t xml:space="preserve">, </w:t>
      </w:r>
      <w:r w:rsidRPr="00BF45BC">
        <w:rPr>
          <w:rStyle w:val="gt"/>
        </w:rPr>
        <w:t>m.</w:t>
      </w:r>
      <w:r w:rsidR="009D14D5">
        <w:t> :</w:t>
      </w:r>
      <w:r w:rsidRPr="00AD5FD5">
        <w:t xml:space="preserve"> petit bouc, chevreau</w:t>
      </w:r>
      <w:r w:rsidR="00987B40" w:rsidRPr="00AD5FD5">
        <w:t xml:space="preserve">. </w:t>
      </w:r>
    </w:p>
    <w:p w:rsidR="000E1190" w:rsidRDefault="00E74B97" w:rsidP="00E74B97">
      <w:pPr>
        <w:pStyle w:val="vocabulum"/>
      </w:pPr>
      <w:r w:rsidRPr="000E1190">
        <w:rPr>
          <w:rStyle w:val="aditus"/>
        </w:rPr>
        <w:t>ŏpīmus</w:t>
      </w:r>
      <w:r w:rsidRPr="00AD5FD5">
        <w:t xml:space="preserve">, </w:t>
      </w:r>
      <w:r w:rsidRPr="00FC73E1">
        <w:rPr>
          <w:rStyle w:val="flexio"/>
        </w:rPr>
        <w:t xml:space="preserve">a, </w:t>
      </w:r>
      <w:r w:rsidRPr="007F2AC0">
        <w:rPr>
          <w:rStyle w:val="flexio"/>
        </w:rPr>
        <w:t>um</w:t>
      </w:r>
      <w:r w:rsidR="009D14D5">
        <w:t> :</w:t>
      </w:r>
      <w:r w:rsidRPr="00AD5FD5">
        <w:t xml:space="preserve"> gras, opulent</w:t>
      </w:r>
      <w:r w:rsidR="00987B40" w:rsidRPr="00AD5FD5">
        <w:t xml:space="preserve">. </w:t>
      </w:r>
    </w:p>
    <w:p w:rsidR="004B1663" w:rsidRPr="00CD7184" w:rsidRDefault="004B1663" w:rsidP="004B1663">
      <w:pPr>
        <w:pStyle w:val="vocabulum"/>
      </w:pPr>
      <w:r w:rsidRPr="000E1190">
        <w:rPr>
          <w:rStyle w:val="aditus"/>
        </w:rPr>
        <w:t>bĕnĕ</w:t>
      </w:r>
      <w:r>
        <w:t xml:space="preserve">, </w:t>
      </w:r>
      <w:r w:rsidRPr="004B1663">
        <w:rPr>
          <w:rStyle w:val="gt"/>
        </w:rPr>
        <w:t>adv.</w:t>
      </w:r>
      <w:r w:rsidR="009D14D5">
        <w:t> :</w:t>
      </w:r>
      <w:r>
        <w:t xml:space="preserve"> bien. </w:t>
      </w:r>
    </w:p>
    <w:p w:rsidR="009D0EC8" w:rsidRDefault="009D0EC8" w:rsidP="009D0EC8">
      <w:pPr>
        <w:pStyle w:val="vocabulum"/>
      </w:pPr>
      <w:r w:rsidRPr="008100E3">
        <w:rPr>
          <w:rStyle w:val="aditus"/>
        </w:rPr>
        <w:t>ausi, ausim</w:t>
      </w:r>
      <w:r>
        <w:t xml:space="preserve">, v. </w:t>
      </w:r>
      <w:r w:rsidRPr="008100E3">
        <w:rPr>
          <w:rStyle w:val="lit"/>
        </w:rPr>
        <w:t>áudeo</w:t>
      </w:r>
      <w:r>
        <w:t xml:space="preserve">. </w:t>
      </w:r>
    </w:p>
    <w:p w:rsidR="0029214E" w:rsidRDefault="0029214E" w:rsidP="0029214E">
      <w:pPr>
        <w:pStyle w:val="vocabulum"/>
      </w:pPr>
      <w:r w:rsidRPr="000E1190">
        <w:rPr>
          <w:rStyle w:val="aditus"/>
        </w:rPr>
        <w:t>audĕō</w:t>
      </w:r>
      <w:r w:rsidRPr="00023B16">
        <w:t xml:space="preserve">, </w:t>
      </w:r>
      <w:r w:rsidRPr="005D6229">
        <w:rPr>
          <w:rStyle w:val="flexio"/>
        </w:rPr>
        <w:t>ēs, ēre, ausus sum</w:t>
      </w:r>
      <w:r w:rsidRPr="00023B16">
        <w:t xml:space="preserve"> </w:t>
      </w:r>
      <w:r>
        <w:rPr>
          <w:rStyle w:val="gt"/>
        </w:rPr>
        <w:t>{</w:t>
      </w:r>
      <w:r w:rsidRPr="008100E3">
        <w:rPr>
          <w:rStyle w:val="gt"/>
        </w:rPr>
        <w:t>semi-déponent</w:t>
      </w:r>
      <w:r>
        <w:rPr>
          <w:rStyle w:val="gt"/>
        </w:rPr>
        <w:t>}</w:t>
      </w:r>
      <w:r w:rsidRPr="00023B16">
        <w:t xml:space="preserve">, </w:t>
      </w:r>
      <w:r w:rsidRPr="0002783F">
        <w:rPr>
          <w:rStyle w:val="gt"/>
        </w:rPr>
        <w:t>tr.</w:t>
      </w:r>
      <w:r w:rsidR="009D14D5">
        <w:t> :</w:t>
      </w:r>
      <w:r w:rsidRPr="00023B16">
        <w:t xml:space="preserve"> </w:t>
      </w:r>
      <w:r w:rsidRPr="008100E3">
        <w:rPr>
          <w:rStyle w:val="cnumerus2"/>
        </w:rPr>
        <w:t>1.</w:t>
      </w:r>
      <w:r>
        <w:t xml:space="preserve"> </w:t>
      </w:r>
      <w:r w:rsidRPr="008100E3">
        <w:rPr>
          <w:rStyle w:val="gt"/>
        </w:rPr>
        <w:t xml:space="preserve">[le sens primitif “avoir envie, désirer” s’est conservé surtout dans l’expression </w:t>
      </w:r>
      <w:r w:rsidRPr="008100E3">
        <w:rPr>
          <w:rStyle w:val="lit"/>
        </w:rPr>
        <w:t>si audes</w:t>
      </w:r>
      <w:r w:rsidRPr="008100E3">
        <w:rPr>
          <w:rStyle w:val="gt"/>
        </w:rPr>
        <w:t xml:space="preserve"> qui est devenu </w:t>
      </w:r>
      <w:r w:rsidRPr="008100E3">
        <w:rPr>
          <w:rStyle w:val="lit"/>
        </w:rPr>
        <w:t>sodes</w:t>
      </w:r>
      <w:r w:rsidRPr="008100E3">
        <w:rPr>
          <w:rStyle w:val="gt"/>
        </w:rPr>
        <w:t>, “si tu le juges bon, si tu veux”</w:t>
      </w:r>
      <w:r w:rsidR="00E20E09" w:rsidRPr="008100E3">
        <w:rPr>
          <w:rStyle w:val="gt"/>
        </w:rPr>
        <w:t>]</w:t>
      </w:r>
      <w:r w:rsidR="00E20E09" w:rsidRPr="00E20E09">
        <w:t> ;</w:t>
      </w:r>
      <w:r>
        <w:t xml:space="preserve"> </w:t>
      </w:r>
      <w:r w:rsidRPr="008100E3">
        <w:rPr>
          <w:rStyle w:val="cnumerus2"/>
        </w:rPr>
        <w:t>2.</w:t>
      </w:r>
      <w:r>
        <w:t xml:space="preserve"> prendre sur soi de, </w:t>
      </w:r>
      <w:r w:rsidRPr="00023B16">
        <w:t>oser</w:t>
      </w:r>
      <w:r>
        <w:t xml:space="preserve"> </w:t>
      </w:r>
      <w:r w:rsidRPr="008100E3">
        <w:rPr>
          <w:rStyle w:val="gt"/>
        </w:rPr>
        <w:t>[avec inf.]</w:t>
      </w:r>
      <w:r>
        <w:t xml:space="preserve"> //</w:t>
      </w:r>
      <w:r>
        <w:rPr>
          <w:rStyle w:val="gt"/>
        </w:rPr>
        <w:t>[avec les pron. neutres</w:t>
      </w:r>
      <w:r w:rsidRPr="008100E3">
        <w:rPr>
          <w:rStyle w:val="gt"/>
        </w:rPr>
        <w:t xml:space="preserve"> </w:t>
      </w:r>
      <w:r w:rsidRPr="008100E3">
        <w:rPr>
          <w:rStyle w:val="lit"/>
        </w:rPr>
        <w:t>id, nihil, quid, multum, tantum</w:t>
      </w:r>
      <w:r w:rsidRPr="008100E3">
        <w:rPr>
          <w:rStyle w:val="gt"/>
        </w:rPr>
        <w:t>]</w:t>
      </w:r>
      <w:r>
        <w:t xml:space="preserve"> // </w:t>
      </w:r>
      <w:r w:rsidRPr="008100E3">
        <w:rPr>
          <w:rStyle w:val="gt"/>
        </w:rPr>
        <w:t>[abst.]</w:t>
      </w:r>
      <w:r>
        <w:t xml:space="preserve"> // </w:t>
      </w:r>
      <w:r w:rsidRPr="008100E3">
        <w:rPr>
          <w:rStyle w:val="gt"/>
        </w:rPr>
        <w:t>[avec acc.]</w:t>
      </w:r>
      <w:r w:rsidRPr="00023B16">
        <w:t xml:space="preserve">. </w:t>
      </w:r>
      <w:r>
        <w:t xml:space="preserve">&gt; </w:t>
      </w:r>
      <w:r w:rsidRPr="008100E3">
        <w:rPr>
          <w:rStyle w:val="gt"/>
        </w:rPr>
        <w:t xml:space="preserve">parf. arch. </w:t>
      </w:r>
      <w:r w:rsidRPr="008100E3">
        <w:rPr>
          <w:rStyle w:val="lit"/>
        </w:rPr>
        <w:t>ausi</w:t>
      </w:r>
      <w:r w:rsidRPr="008100E3">
        <w:rPr>
          <w:rStyle w:val="gt"/>
        </w:rPr>
        <w:t xml:space="preserve"> “j’ai </w:t>
      </w:r>
      <w:r>
        <w:rPr>
          <w:rStyle w:val="gt"/>
        </w:rPr>
        <w:t>o</w:t>
      </w:r>
      <w:r w:rsidRPr="008100E3">
        <w:rPr>
          <w:rStyle w:val="gt"/>
        </w:rPr>
        <w:t>sé”</w:t>
      </w:r>
      <w:r w:rsidR="00BE217D">
        <w:rPr>
          <w:rStyle w:val="gt"/>
        </w:rPr>
        <w:t> ;</w:t>
      </w:r>
      <w:r w:rsidRPr="008100E3">
        <w:rPr>
          <w:rStyle w:val="gt"/>
        </w:rPr>
        <w:t xml:space="preserve"> subj.</w:t>
      </w:r>
      <w:r>
        <w:t xml:space="preserve"> </w:t>
      </w:r>
      <w:r w:rsidRPr="008100E3">
        <w:rPr>
          <w:rStyle w:val="lit"/>
        </w:rPr>
        <w:t>ausim, ausis</w:t>
      </w:r>
      <w:r>
        <w:t xml:space="preserve"> // </w:t>
      </w:r>
      <w:r w:rsidRPr="008100E3">
        <w:rPr>
          <w:rStyle w:val="gt"/>
        </w:rPr>
        <w:t xml:space="preserve">parf. </w:t>
      </w:r>
      <w:r w:rsidRPr="008100E3">
        <w:rPr>
          <w:rStyle w:val="lit"/>
        </w:rPr>
        <w:t>ausus</w:t>
      </w:r>
      <w:r w:rsidRPr="008100E3">
        <w:rPr>
          <w:rStyle w:val="gt"/>
        </w:rPr>
        <w:t xml:space="preserve"> avec le sens passif.</w:t>
      </w:r>
      <w:r>
        <w:t xml:space="preserve"> </w:t>
      </w:r>
    </w:p>
    <w:p w:rsidR="000E1190" w:rsidRDefault="00FC7791" w:rsidP="00FC7791">
      <w:pPr>
        <w:pStyle w:val="vocabulum"/>
      </w:pPr>
      <w:r w:rsidRPr="000E1190">
        <w:rPr>
          <w:rStyle w:val="aditus"/>
        </w:rPr>
        <w:t>adtrăhō</w:t>
      </w:r>
      <w:r w:rsidRPr="00AD5FD5">
        <w:t xml:space="preserve"> </w:t>
      </w:r>
      <w:r w:rsidR="00CD2B3A">
        <w:t>(</w:t>
      </w:r>
      <w:r w:rsidR="00CD2B3A" w:rsidRPr="00CD2B3A">
        <w:rPr>
          <w:rStyle w:val="aditus"/>
        </w:rPr>
        <w:t>att-</w:t>
      </w:r>
      <w:r w:rsidR="00CD2B3A">
        <w:t>)</w:t>
      </w:r>
      <w:r w:rsidRPr="00AD5FD5">
        <w:t xml:space="preserve">, </w:t>
      </w:r>
      <w:r w:rsidRPr="00CD4F3A">
        <w:rPr>
          <w:rStyle w:val="flexio"/>
        </w:rPr>
        <w:t>ĭs, ĕre, trāxī, tractum</w:t>
      </w:r>
      <w:r w:rsidRPr="00AD5FD5">
        <w:t xml:space="preserve">, </w:t>
      </w:r>
      <w:r w:rsidRPr="0002783F">
        <w:rPr>
          <w:rStyle w:val="gt"/>
        </w:rPr>
        <w:t>tr.</w:t>
      </w:r>
      <w:r w:rsidR="009D14D5">
        <w:t> :</w:t>
      </w:r>
      <w:r w:rsidRPr="00AD5FD5">
        <w:t xml:space="preserve"> tirer à soi, attirer, tirer violemment, trainer // </w:t>
      </w:r>
      <w:r w:rsidR="00CB244D" w:rsidRPr="00BF45BC">
        <w:rPr>
          <w:rStyle w:val="gt"/>
        </w:rPr>
        <w:t>[chrét.]</w:t>
      </w:r>
      <w:r w:rsidRPr="00AD5FD5">
        <w:t xml:space="preserve">. être affecté de, contracter </w:t>
      </w:r>
      <w:r w:rsidR="00CB244D" w:rsidRPr="00BF45BC">
        <w:rPr>
          <w:rStyle w:val="gt"/>
        </w:rPr>
        <w:t>[mal, péché]</w:t>
      </w:r>
      <w:r w:rsidRPr="00AD5FD5">
        <w:t>.</w:t>
      </w:r>
    </w:p>
    <w:p w:rsidR="004F7E56" w:rsidRDefault="004F7E56" w:rsidP="004F7E56">
      <w:pPr>
        <w:pStyle w:val="vocabulum"/>
      </w:pPr>
      <w:r w:rsidRPr="000E1190">
        <w:rPr>
          <w:rStyle w:val="aditus"/>
        </w:rPr>
        <w:t>suscensĕō</w:t>
      </w:r>
      <w:r w:rsidRPr="00023B16">
        <w:t xml:space="preserve"> </w:t>
      </w:r>
      <w:r w:rsidR="00CD2B3A">
        <w:t>(</w:t>
      </w:r>
      <w:r w:rsidR="00CD2B3A" w:rsidRPr="00CD2B3A">
        <w:rPr>
          <w:rStyle w:val="aditus"/>
        </w:rPr>
        <w:t>succ-</w:t>
      </w:r>
      <w:r w:rsidR="00CD2B3A">
        <w:t>)</w:t>
      </w:r>
      <w:r w:rsidRPr="00023B16">
        <w:t xml:space="preserve">, </w:t>
      </w:r>
      <w:r w:rsidRPr="00CD4F3A">
        <w:rPr>
          <w:rStyle w:val="flexio"/>
        </w:rPr>
        <w:t>ēs, ēre, censŭī, censum</w:t>
      </w:r>
      <w:r>
        <w:t xml:space="preserve">, </w:t>
      </w:r>
      <w:r w:rsidRPr="0002783F">
        <w:rPr>
          <w:rStyle w:val="gt"/>
        </w:rPr>
        <w:t>intr.</w:t>
      </w:r>
      <w:r w:rsidR="009D14D5">
        <w:t> :</w:t>
      </w:r>
      <w:r w:rsidRPr="00023B16">
        <w:t xml:space="preserve"> </w:t>
      </w:r>
      <w:r>
        <w:t xml:space="preserve">être enflammé // </w:t>
      </w:r>
      <w:r w:rsidRPr="00BF45BC">
        <w:rPr>
          <w:rStyle w:val="gt"/>
        </w:rPr>
        <w:t>[fig.]</w:t>
      </w:r>
      <w:r>
        <w:t xml:space="preserve"> </w:t>
      </w:r>
      <w:r w:rsidRPr="00023B16">
        <w:t xml:space="preserve">être </w:t>
      </w:r>
      <w:r>
        <w:t xml:space="preserve">irrité, courroucé, </w:t>
      </w:r>
      <w:r w:rsidRPr="00023B16">
        <w:t>en colère</w:t>
      </w:r>
      <w:r>
        <w:t xml:space="preserve"> // </w:t>
      </w:r>
      <w:r w:rsidRPr="00BF45BC">
        <w:rPr>
          <w:rStyle w:val="gt"/>
        </w:rPr>
        <w:t>[avec dat.]</w:t>
      </w:r>
      <w:r>
        <w:t xml:space="preserve"> </w:t>
      </w:r>
      <w:r w:rsidRPr="004F7E56">
        <w:rPr>
          <w:rStyle w:val="lt"/>
        </w:rPr>
        <w:t>alícui</w:t>
      </w:r>
      <w:r>
        <w:t>, irrité contre qqn, en vouloir à qqn</w:t>
      </w:r>
      <w:r w:rsidR="00BE217D">
        <w:t> ;</w:t>
      </w:r>
      <w:r>
        <w:t xml:space="preserve"> </w:t>
      </w:r>
      <w:r w:rsidRPr="004F7E56">
        <w:rPr>
          <w:rStyle w:val="lt"/>
        </w:rPr>
        <w:t>alícui, quod...</w:t>
      </w:r>
      <w:r>
        <w:t xml:space="preserve">, s’irrité contre qqn, en raison que… // </w:t>
      </w:r>
      <w:r w:rsidRPr="00BF45BC">
        <w:rPr>
          <w:rStyle w:val="gt"/>
        </w:rPr>
        <w:t>[avec prop. inf.]</w:t>
      </w:r>
      <w:r>
        <w:t xml:space="preserve"> s’irriter de ce que</w:t>
      </w:r>
      <w:r w:rsidR="00BE217D">
        <w:t> ;</w:t>
      </w:r>
      <w:r>
        <w:t xml:space="preserve"> </w:t>
      </w:r>
      <w:r w:rsidRPr="00BF45BC">
        <w:rPr>
          <w:rStyle w:val="gt"/>
        </w:rPr>
        <w:t xml:space="preserve">[avec </w:t>
      </w:r>
      <w:r w:rsidRPr="004F7E56">
        <w:rPr>
          <w:rStyle w:val="lit"/>
        </w:rPr>
        <w:t>si</w:t>
      </w:r>
      <w:r w:rsidRPr="00BF45BC">
        <w:rPr>
          <w:rStyle w:val="gt"/>
        </w:rPr>
        <w:t>]</w:t>
      </w:r>
      <w:r>
        <w:t xml:space="preserve"> // </w:t>
      </w:r>
      <w:r w:rsidRPr="00C518DD">
        <w:rPr>
          <w:rStyle w:val="gt"/>
        </w:rPr>
        <w:t xml:space="preserve">avec pron. </w:t>
      </w:r>
      <w:r w:rsidRPr="00BF45BC">
        <w:rPr>
          <w:rStyle w:val="gt"/>
        </w:rPr>
        <w:t>n.</w:t>
      </w:r>
      <w:r>
        <w:t xml:space="preserve">, </w:t>
      </w:r>
      <w:r w:rsidRPr="004F7E56">
        <w:rPr>
          <w:rStyle w:val="lt"/>
        </w:rPr>
        <w:t>id, nihil, áliquid</w:t>
      </w:r>
      <w:r>
        <w:t xml:space="preserve">, en cela, en rien, en qqch // </w:t>
      </w:r>
      <w:r w:rsidRPr="00BF45BC">
        <w:rPr>
          <w:rStyle w:val="gt"/>
        </w:rPr>
        <w:t>[d’où]</w:t>
      </w:r>
      <w:r>
        <w:t xml:space="preserve"> </w:t>
      </w:r>
      <w:r w:rsidRPr="00C518DD">
        <w:rPr>
          <w:rStyle w:val="lt"/>
        </w:rPr>
        <w:t>peccáta non suscen</w:t>
      </w:r>
      <w:r>
        <w:rPr>
          <w:rStyle w:val="lt"/>
        </w:rPr>
        <w:t>sén</w:t>
      </w:r>
      <w:r w:rsidRPr="00C518DD">
        <w:rPr>
          <w:rStyle w:val="lt"/>
        </w:rPr>
        <w:t>da est</w:t>
      </w:r>
      <w:r>
        <w:t>, les fautes ne doivent pas exciter la colère.</w:t>
      </w:r>
    </w:p>
    <w:p w:rsidR="000E1190" w:rsidRDefault="002674E9" w:rsidP="002674E9">
      <w:pPr>
        <w:pStyle w:val="vocabulum"/>
      </w:pPr>
      <w:r w:rsidRPr="000E1190">
        <w:rPr>
          <w:rStyle w:val="aditus"/>
        </w:rPr>
        <w:t>indignātĭo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indignation</w:t>
      </w:r>
      <w:r w:rsidR="00987B40" w:rsidRPr="00AD5FD5">
        <w:t xml:space="preserve">. </w:t>
      </w:r>
    </w:p>
    <w:p w:rsidR="000E1190" w:rsidRDefault="00E04856" w:rsidP="00E04856">
      <w:pPr>
        <w:pStyle w:val="vocabulum"/>
      </w:pPr>
      <w:r w:rsidRPr="000E1190">
        <w:rPr>
          <w:rStyle w:val="aditus"/>
        </w:rPr>
        <w:t>damnum</w:t>
      </w:r>
      <w:r w:rsidRPr="00AD5FD5">
        <w:t xml:space="preserve">, </w:t>
      </w:r>
      <w:r w:rsidRPr="00497DEC">
        <w:rPr>
          <w:rStyle w:val="flexio"/>
        </w:rPr>
        <w:t>i</w:t>
      </w:r>
      <w:r w:rsidRPr="00AD5FD5">
        <w:t xml:space="preserve">, </w:t>
      </w:r>
      <w:r w:rsidRPr="00BF45BC">
        <w:rPr>
          <w:rStyle w:val="gt"/>
        </w:rPr>
        <w:t>n.</w:t>
      </w:r>
      <w:r w:rsidR="009D14D5">
        <w:t> :</w:t>
      </w:r>
      <w:r w:rsidRPr="00AD5FD5">
        <w:t xml:space="preserve"> dommage</w:t>
      </w:r>
      <w:r w:rsidR="00987B40" w:rsidRPr="00AD5FD5">
        <w:t xml:space="preserve">. </w:t>
      </w:r>
    </w:p>
    <w:p w:rsidR="006943AB" w:rsidRDefault="006943AB" w:rsidP="006943AB">
      <w:pPr>
        <w:pStyle w:val="vocabulum"/>
      </w:pPr>
      <w:r w:rsidRPr="000E1190">
        <w:rPr>
          <w:rStyle w:val="aditus"/>
        </w:rPr>
        <w:t>ēvĕnĭō</w:t>
      </w:r>
      <w:r w:rsidRPr="00023B16">
        <w:t xml:space="preserve">, </w:t>
      </w:r>
      <w:r w:rsidRPr="00CD4F3A">
        <w:rPr>
          <w:rStyle w:val="flexio"/>
        </w:rPr>
        <w:t>īs, īre, vēnī, ventum</w:t>
      </w:r>
      <w:r w:rsidRPr="00023B16">
        <w:t xml:space="preserve">, </w:t>
      </w:r>
      <w:r w:rsidRPr="0002783F">
        <w:rPr>
          <w:rStyle w:val="gt"/>
        </w:rPr>
        <w:t>intr.</w:t>
      </w:r>
      <w:r w:rsidR="009D14D5">
        <w:t> :</w:t>
      </w:r>
      <w:r w:rsidRPr="00023B16">
        <w:t xml:space="preserve"> </w:t>
      </w:r>
      <w:r w:rsidRPr="00831F62">
        <w:rPr>
          <w:rStyle w:val="cnumerus2"/>
        </w:rPr>
        <w:t>I.</w:t>
      </w:r>
      <w:r w:rsidRPr="00023B16">
        <w:t xml:space="preserve"> </w:t>
      </w:r>
      <w:r w:rsidRPr="00BF45BC">
        <w:rPr>
          <w:rStyle w:val="gt"/>
        </w:rPr>
        <w:t xml:space="preserve">[au </w:t>
      </w:r>
      <w:r w:rsidRPr="0091657F">
        <w:rPr>
          <w:rStyle w:val="gt"/>
        </w:rPr>
        <w:t>pr.</w:t>
      </w:r>
      <w:r w:rsidRPr="00BF45BC">
        <w:rPr>
          <w:rStyle w:val="gt"/>
        </w:rPr>
        <w:t>]</w:t>
      </w:r>
      <w:r w:rsidRPr="00023B16">
        <w:t xml:space="preserve"> venir hors de, sortir // </w:t>
      </w:r>
      <w:r w:rsidRPr="006943AB">
        <w:rPr>
          <w:rStyle w:val="lt"/>
        </w:rPr>
        <w:t>Cápuam</w:t>
      </w:r>
      <w:r w:rsidRPr="00023B16">
        <w:t xml:space="preserve">, parvenir à Capoue // croitre. </w:t>
      </w:r>
      <w:r w:rsidRPr="00831F62">
        <w:rPr>
          <w:rStyle w:val="cnumerus2"/>
        </w:rPr>
        <w:t>II.</w:t>
      </w:r>
      <w:r w:rsidRPr="00023B16">
        <w:t xml:space="preserve"> </w:t>
      </w:r>
      <w:r w:rsidRPr="00BF45BC">
        <w:rPr>
          <w:rStyle w:val="gt"/>
        </w:rPr>
        <w:t>[fig.]</w:t>
      </w:r>
      <w:r w:rsidRPr="00023B16">
        <w:t xml:space="preserve"> </w:t>
      </w:r>
      <w:r w:rsidRPr="00831F62">
        <w:rPr>
          <w:rStyle w:val="cnumerus2"/>
        </w:rPr>
        <w:t>1.</w:t>
      </w:r>
      <w:r w:rsidRPr="00023B16">
        <w:t xml:space="preserve"> avoir une issue, un résultat</w:t>
      </w:r>
      <w:r w:rsidR="00BE217D">
        <w:t> ;</w:t>
      </w:r>
      <w:r w:rsidRPr="00023B16">
        <w:t xml:space="preserve"> </w:t>
      </w:r>
      <w:r w:rsidRPr="00831F62">
        <w:rPr>
          <w:rStyle w:val="cnumerus2"/>
        </w:rPr>
        <w:t>2.</w:t>
      </w:r>
      <w:r w:rsidRPr="00023B16">
        <w:t xml:space="preserve"> </w:t>
      </w:r>
      <w:r w:rsidRPr="00023B16">
        <w:lastRenderedPageBreak/>
        <w:t xml:space="preserve">arriver = se réaliser, s’accomplir </w:t>
      </w:r>
      <w:r w:rsidRPr="00BF45BC">
        <w:rPr>
          <w:rStyle w:val="gt"/>
        </w:rPr>
        <w:t>[à propos de prédictions</w:t>
      </w:r>
      <w:r w:rsidR="00E20E09" w:rsidRPr="00BF45BC">
        <w:rPr>
          <w:rStyle w:val="gt"/>
        </w:rPr>
        <w:t>]</w:t>
      </w:r>
      <w:r w:rsidR="00E20E09" w:rsidRPr="00E20E09">
        <w:t> ;</w:t>
      </w:r>
      <w:r w:rsidRPr="00023B16">
        <w:t xml:space="preserve"> </w:t>
      </w:r>
      <w:r w:rsidRPr="00831F62">
        <w:rPr>
          <w:rStyle w:val="cnumerus2"/>
        </w:rPr>
        <w:t>3.</w:t>
      </w:r>
      <w:r w:rsidRPr="00023B16">
        <w:t xml:space="preserve"> échoir (</w:t>
      </w:r>
      <w:r w:rsidRPr="00727C83">
        <w:rPr>
          <w:rStyle w:val="lt"/>
        </w:rPr>
        <w:t>alícui</w:t>
      </w:r>
      <w:r w:rsidRPr="00023B16">
        <w:t>, à qqn)</w:t>
      </w:r>
      <w:r w:rsidR="00BE217D">
        <w:t> ;</w:t>
      </w:r>
      <w:r w:rsidRPr="00023B16">
        <w:t xml:space="preserve"> </w:t>
      </w:r>
      <w:r w:rsidRPr="00831F62">
        <w:rPr>
          <w:rStyle w:val="cnumerus2"/>
        </w:rPr>
        <w:t>4.</w:t>
      </w:r>
      <w:r w:rsidRPr="00023B16">
        <w:t xml:space="preserve"> arriver, se produire </w:t>
      </w:r>
      <w:r w:rsidRPr="00BF45BC">
        <w:rPr>
          <w:rStyle w:val="gt"/>
        </w:rPr>
        <w:t>[avec une idée d’effet, de suite, de résultat]</w:t>
      </w:r>
      <w:r w:rsidRPr="00023B16">
        <w:t>.</w:t>
      </w:r>
    </w:p>
    <w:p w:rsidR="000E1190" w:rsidRDefault="007D5012" w:rsidP="00267353">
      <w:pPr>
        <w:pStyle w:val="vocabulum"/>
      </w:pPr>
      <w:r w:rsidRPr="000E1190">
        <w:rPr>
          <w:rStyle w:val="aditus"/>
        </w:rPr>
        <w:t>prō</w:t>
      </w:r>
      <w:r w:rsidRPr="00AD5FD5">
        <w:t xml:space="preserve">, </w:t>
      </w:r>
      <w:r w:rsidRPr="00B547F0">
        <w:rPr>
          <w:rStyle w:val="gt"/>
        </w:rPr>
        <w:t xml:space="preserve">prép. </w:t>
      </w:r>
      <w:r w:rsidR="008E0661" w:rsidRPr="00B547F0">
        <w:rPr>
          <w:rStyle w:val="gt"/>
        </w:rPr>
        <w:t xml:space="preserve">avec </w:t>
      </w:r>
      <w:r w:rsidRPr="00B547F0">
        <w:rPr>
          <w:rStyle w:val="gt"/>
        </w:rPr>
        <w:t>abl.</w:t>
      </w:r>
      <w:r w:rsidR="009D14D5">
        <w:t> :</w:t>
      </w:r>
      <w:r w:rsidRPr="00AD5FD5">
        <w:t xml:space="preserve"> </w:t>
      </w:r>
      <w:r w:rsidRPr="00831F62">
        <w:rPr>
          <w:rStyle w:val="cnumerus2"/>
        </w:rPr>
        <w:t>1.</w:t>
      </w:r>
      <w:r w:rsidRPr="00AD5FD5">
        <w:t xml:space="preserve"> en avant, devant</w:t>
      </w:r>
      <w:r w:rsidR="00BE217D">
        <w:t> ;</w:t>
      </w:r>
      <w:r w:rsidRPr="00AD5FD5">
        <w:t xml:space="preserve"> </w:t>
      </w:r>
      <w:r w:rsidRPr="00831F62">
        <w:rPr>
          <w:rStyle w:val="cnumerus2"/>
        </w:rPr>
        <w:t>2.</w:t>
      </w:r>
      <w:r w:rsidRPr="00AD5FD5">
        <w:t xml:space="preserve"> du haut de et en avant</w:t>
      </w:r>
      <w:r w:rsidR="00BE217D">
        <w:t> ;</w:t>
      </w:r>
      <w:r w:rsidRPr="00AD5FD5">
        <w:t xml:space="preserve"> </w:t>
      </w:r>
      <w:r w:rsidRPr="00831F62">
        <w:rPr>
          <w:rStyle w:val="cnumerus2"/>
        </w:rPr>
        <w:t>3.</w:t>
      </w:r>
      <w:r w:rsidRPr="00AD5FD5">
        <w:t xml:space="preserve"> pour, en faveur de</w:t>
      </w:r>
      <w:r w:rsidR="00BE217D">
        <w:t> ;</w:t>
      </w:r>
      <w:r w:rsidRPr="00AD5FD5">
        <w:t xml:space="preserve"> </w:t>
      </w:r>
      <w:r w:rsidRPr="00831F62">
        <w:rPr>
          <w:rStyle w:val="cnumerus2"/>
        </w:rPr>
        <w:t>4.</w:t>
      </w:r>
      <w:r w:rsidRPr="00AD5FD5">
        <w:t xml:space="preserve"> pour, à la place de, au lieu de</w:t>
      </w:r>
      <w:r w:rsidR="00BE217D">
        <w:t> ;</w:t>
      </w:r>
      <w:r w:rsidRPr="00AD5FD5">
        <w:t xml:space="preserve"> </w:t>
      </w:r>
      <w:r w:rsidRPr="00831F62">
        <w:rPr>
          <w:rStyle w:val="cnumerus2"/>
        </w:rPr>
        <w:t>5.</w:t>
      </w:r>
      <w:r w:rsidRPr="00AD5FD5">
        <w:t xml:space="preserve"> pour = comme</w:t>
      </w:r>
      <w:r w:rsidR="00BE217D">
        <w:t> ;</w:t>
      </w:r>
      <w:r w:rsidRPr="00AD5FD5">
        <w:t xml:space="preserve"> </w:t>
      </w:r>
      <w:r w:rsidRPr="00831F62">
        <w:rPr>
          <w:rStyle w:val="cnumerus2"/>
        </w:rPr>
        <w:t>6.</w:t>
      </w:r>
      <w:r w:rsidRPr="00AD5FD5">
        <w:t xml:space="preserve"> pour en retour de</w:t>
      </w:r>
      <w:r w:rsidR="00BE217D">
        <w:t> ;</w:t>
      </w:r>
      <w:r w:rsidRPr="00AD5FD5">
        <w:t xml:space="preserve"> </w:t>
      </w:r>
      <w:r w:rsidRPr="00831F62">
        <w:rPr>
          <w:rStyle w:val="cnumerus2"/>
        </w:rPr>
        <w:t>7.</w:t>
      </w:r>
      <w:r w:rsidRPr="00AD5FD5">
        <w:t xml:space="preserve"> en proportion de</w:t>
      </w:r>
      <w:r w:rsidR="00BE217D">
        <w:t> ;</w:t>
      </w:r>
      <w:r w:rsidRPr="00AD5FD5">
        <w:t xml:space="preserve"> </w:t>
      </w:r>
      <w:r w:rsidRPr="00831F62">
        <w:rPr>
          <w:rStyle w:val="cnumerus2"/>
        </w:rPr>
        <w:t>8.</w:t>
      </w:r>
      <w:r w:rsidRPr="00AD5FD5">
        <w:t xml:space="preserve"> en raison de, en vertu, de. </w:t>
      </w:r>
    </w:p>
    <w:p w:rsidR="00B84F7F" w:rsidRDefault="008122EE" w:rsidP="008122EE">
      <w:pPr>
        <w:pStyle w:val="vocabulum"/>
      </w:pPr>
      <w:r w:rsidRPr="000E1190">
        <w:rPr>
          <w:rStyle w:val="aditus"/>
        </w:rPr>
        <w:t>bĕnĕvŏlentia</w:t>
      </w:r>
      <w:r w:rsidRPr="00AD5FD5">
        <w:t xml:space="preserve">, </w:t>
      </w:r>
      <w:r w:rsidRPr="00497DEC">
        <w:rPr>
          <w:rStyle w:val="flexio"/>
        </w:rPr>
        <w:t>ae</w:t>
      </w:r>
      <w:r w:rsidRPr="00AD5FD5">
        <w:t>, f</w:t>
      </w:r>
      <w:r w:rsidR="009D14D5">
        <w:t> :</w:t>
      </w:r>
      <w:r w:rsidRPr="00AD5FD5">
        <w:t xml:space="preserve"> bienveillance</w:t>
      </w:r>
      <w:r w:rsidR="00987B40" w:rsidRPr="00AD5FD5">
        <w:t xml:space="preserve">. </w:t>
      </w:r>
    </w:p>
    <w:p w:rsidR="00B30990" w:rsidRDefault="00B30990" w:rsidP="00B30990">
      <w:pPr>
        <w:pStyle w:val="i"/>
      </w:pPr>
      <w:r>
        <w:t>XXIX. Rebeccá avait entendu les paroles d’Isaac</w:t>
      </w:r>
      <w:r w:rsidR="00BE217D">
        <w:t> ;</w:t>
      </w:r>
      <w:r>
        <w:t xml:space="preserve"> elle appela Jacob et lui dit</w:t>
      </w:r>
      <w:r w:rsidR="009D14D5">
        <w:t> :</w:t>
      </w:r>
      <w:r>
        <w:t xml:space="preserve"> « Apporte-moi deux chevreaux</w:t>
      </w:r>
      <w:r w:rsidR="00BE217D">
        <w:t> ;</w:t>
      </w:r>
      <w:r>
        <w:t xml:space="preserve"> je ferai un mets que ton père aime beaucoup, Tu le lui serviras, et il te donnera sa bénédiction. »</w:t>
      </w:r>
    </w:p>
    <w:p w:rsidR="00B30990" w:rsidRDefault="00B30990" w:rsidP="00B30990">
      <w:pPr>
        <w:pStyle w:val="i"/>
      </w:pPr>
      <w:r>
        <w:t>Jacob répondit</w:t>
      </w:r>
      <w:r w:rsidR="009D14D5">
        <w:t> :</w:t>
      </w:r>
      <w:r>
        <w:t xml:space="preserve"> « Je ne l’oserais, ma mère. Esaú est couvert de poils, tandis que mon corps est uni. Si mon père me touche, il s’indignera contre moi. Ainsi je m’attirerai à la fois du malheur et le courroux de mon père au lieu de sa bienveillance. »</w:t>
      </w:r>
    </w:p>
    <w:p w:rsidR="00B30990" w:rsidRPr="00930EE0" w:rsidRDefault="000F64E9" w:rsidP="006562DB">
      <w:pPr>
        <w:pStyle w:val="absconditus"/>
      </w:pPr>
      <w:r>
        <w:t>$</w:t>
      </w:r>
    </w:p>
    <w:tbl>
      <w:tblPr>
        <w:tblW w:w="5000" w:type="pct"/>
        <w:tblLook w:val="04A0"/>
      </w:tblPr>
      <w:tblGrid>
        <w:gridCol w:w="3005"/>
        <w:gridCol w:w="4451"/>
      </w:tblGrid>
      <w:tr w:rsidR="00CF5BAE" w:rsidRPr="00822DC6" w:rsidTr="008212CF">
        <w:tc>
          <w:tcPr>
            <w:tcW w:w="2015" w:type="pct"/>
          </w:tcPr>
          <w:p w:rsidR="00CF5BAE" w:rsidRPr="00D63136" w:rsidRDefault="00CF5BAE" w:rsidP="00B7663C">
            <w:pPr>
              <w:pStyle w:val="sv"/>
            </w:pPr>
            <w:r w:rsidRPr="00D63136">
              <w:t>XXIX. Rebeccá</w:t>
            </w:r>
          </w:p>
        </w:tc>
        <w:tc>
          <w:tcPr>
            <w:tcW w:w="2985" w:type="pct"/>
          </w:tcPr>
          <w:p w:rsidR="00CF5BAE" w:rsidRPr="00822DC6" w:rsidRDefault="00CF5BAE" w:rsidP="00B7663C">
            <w:pPr>
              <w:pStyle w:val="iv"/>
            </w:pPr>
            <w:r w:rsidRPr="00822DC6">
              <w:t xml:space="preserve">XXIX. </w:t>
            </w:r>
            <w:r>
              <w:t>Rebeccá</w:t>
            </w:r>
          </w:p>
        </w:tc>
      </w:tr>
      <w:tr w:rsidR="00CF5BAE" w:rsidRPr="00822DC6" w:rsidTr="008212CF">
        <w:tc>
          <w:tcPr>
            <w:tcW w:w="2015" w:type="pct"/>
          </w:tcPr>
          <w:p w:rsidR="00CF5BAE" w:rsidRPr="00D63136" w:rsidRDefault="00CF5BAE" w:rsidP="00B7663C">
            <w:pPr>
              <w:pStyle w:val="sv"/>
            </w:pPr>
            <w:r w:rsidRPr="00D63136">
              <w:t>audíerat Isaácum</w:t>
            </w:r>
          </w:p>
        </w:tc>
        <w:tc>
          <w:tcPr>
            <w:tcW w:w="2985" w:type="pct"/>
          </w:tcPr>
          <w:p w:rsidR="00CF5BAE" w:rsidRPr="00822DC6" w:rsidRDefault="00CF5BAE" w:rsidP="00B7663C">
            <w:pPr>
              <w:pStyle w:val="iv"/>
            </w:pPr>
            <w:r w:rsidRPr="00822DC6">
              <w:t>avait entendu Isaac</w:t>
            </w:r>
          </w:p>
        </w:tc>
      </w:tr>
      <w:tr w:rsidR="00CF5BAE" w:rsidRPr="00822DC6" w:rsidTr="008212CF">
        <w:tc>
          <w:tcPr>
            <w:tcW w:w="2015" w:type="pct"/>
          </w:tcPr>
          <w:p w:rsidR="00CF5BAE" w:rsidRPr="00D63136" w:rsidRDefault="00CF5BAE" w:rsidP="00B7663C">
            <w:pPr>
              <w:pStyle w:val="sv"/>
            </w:pPr>
            <w:r w:rsidRPr="00D63136">
              <w:t>loquéntem.</w:t>
            </w:r>
          </w:p>
        </w:tc>
        <w:tc>
          <w:tcPr>
            <w:tcW w:w="2985" w:type="pct"/>
          </w:tcPr>
          <w:p w:rsidR="00CF5BAE" w:rsidRPr="00822DC6" w:rsidRDefault="00CF5BAE" w:rsidP="00B7663C">
            <w:pPr>
              <w:pStyle w:val="iv"/>
            </w:pPr>
            <w:r w:rsidRPr="00822DC6">
              <w:t>parlant.</w:t>
            </w:r>
          </w:p>
        </w:tc>
      </w:tr>
      <w:tr w:rsidR="00CF5BAE" w:rsidRPr="00822DC6" w:rsidTr="008212CF">
        <w:tc>
          <w:tcPr>
            <w:tcW w:w="2015" w:type="pct"/>
          </w:tcPr>
          <w:p w:rsidR="00CF5BAE" w:rsidRPr="00D63136" w:rsidRDefault="00CF5BAE" w:rsidP="00B7663C">
            <w:pPr>
              <w:pStyle w:val="sv"/>
            </w:pPr>
            <w:r w:rsidRPr="00D63136">
              <w:t>Vocávit Jacóbum, et inquit</w:t>
            </w:r>
            <w:r w:rsidR="009D14D5">
              <w:t> :</w:t>
            </w:r>
          </w:p>
        </w:tc>
        <w:tc>
          <w:tcPr>
            <w:tcW w:w="2985" w:type="pct"/>
          </w:tcPr>
          <w:p w:rsidR="00CF5BAE" w:rsidRPr="00822DC6" w:rsidRDefault="00CF5BAE" w:rsidP="00B7663C">
            <w:pPr>
              <w:pStyle w:val="iv"/>
            </w:pPr>
            <w:r w:rsidRPr="00822DC6">
              <w:t xml:space="preserve">Elle appela Jacob, et </w:t>
            </w:r>
            <w:r w:rsidRPr="00822DC6">
              <w:rPr>
                <w:rStyle w:val="italicus"/>
              </w:rPr>
              <w:t>lui</w:t>
            </w:r>
            <w:r w:rsidRPr="00822DC6">
              <w:t xml:space="preserve"> dit</w:t>
            </w:r>
            <w:r w:rsidR="009D14D5">
              <w:t> :</w:t>
            </w:r>
          </w:p>
        </w:tc>
      </w:tr>
      <w:tr w:rsidR="00CF5BAE" w:rsidRPr="00822DC6" w:rsidTr="008212CF">
        <w:tc>
          <w:tcPr>
            <w:tcW w:w="2015" w:type="pct"/>
          </w:tcPr>
          <w:p w:rsidR="00CF5BAE" w:rsidRPr="00D63136" w:rsidRDefault="00CF5BAE" w:rsidP="00B7663C">
            <w:pPr>
              <w:pStyle w:val="sv"/>
            </w:pPr>
            <w:r w:rsidRPr="00D63136">
              <w:t>« Afférto mihi</w:t>
            </w:r>
          </w:p>
        </w:tc>
        <w:tc>
          <w:tcPr>
            <w:tcW w:w="2985" w:type="pct"/>
          </w:tcPr>
          <w:p w:rsidR="00CF5BAE" w:rsidRPr="00822DC6" w:rsidRDefault="00CF5BAE" w:rsidP="00B7663C">
            <w:pPr>
              <w:pStyle w:val="iv"/>
            </w:pPr>
            <w:r w:rsidRPr="00822DC6">
              <w:t>« Apporte-moi</w:t>
            </w:r>
          </w:p>
        </w:tc>
      </w:tr>
      <w:tr w:rsidR="00CF5BAE" w:rsidRPr="00822DC6" w:rsidTr="008212CF">
        <w:tc>
          <w:tcPr>
            <w:tcW w:w="2015" w:type="pct"/>
          </w:tcPr>
          <w:p w:rsidR="00CF5BAE" w:rsidRPr="00D63136" w:rsidRDefault="00CF5BAE" w:rsidP="00B7663C">
            <w:pPr>
              <w:pStyle w:val="sv"/>
            </w:pPr>
            <w:r w:rsidRPr="00D63136">
              <w:t>duos hædos opímos</w:t>
            </w:r>
            <w:r w:rsidR="00BE217D">
              <w:t> ;</w:t>
            </w:r>
          </w:p>
        </w:tc>
        <w:tc>
          <w:tcPr>
            <w:tcW w:w="2985" w:type="pct"/>
          </w:tcPr>
          <w:p w:rsidR="00CF5BAE" w:rsidRPr="00822DC6" w:rsidRDefault="00CF5BAE" w:rsidP="00B7663C">
            <w:pPr>
              <w:pStyle w:val="iv"/>
            </w:pPr>
            <w:r w:rsidRPr="00822DC6">
              <w:t>deux chevreaux gras</w:t>
            </w:r>
            <w:r w:rsidR="00BE217D">
              <w:t> ;</w:t>
            </w:r>
          </w:p>
        </w:tc>
      </w:tr>
      <w:tr w:rsidR="00CF5BAE" w:rsidRPr="00822DC6" w:rsidTr="008212CF">
        <w:tc>
          <w:tcPr>
            <w:tcW w:w="2015" w:type="pct"/>
          </w:tcPr>
          <w:p w:rsidR="00CF5BAE" w:rsidRPr="00D63136" w:rsidRDefault="00CF5BAE" w:rsidP="00B7663C">
            <w:pPr>
              <w:pStyle w:val="sv"/>
            </w:pPr>
            <w:r w:rsidRPr="00D63136">
              <w:t>confíciam pulméntum,</w:t>
            </w:r>
          </w:p>
        </w:tc>
        <w:tc>
          <w:tcPr>
            <w:tcW w:w="2985" w:type="pct"/>
          </w:tcPr>
          <w:p w:rsidR="00CF5BAE" w:rsidRPr="00822DC6" w:rsidRDefault="00CF5BAE" w:rsidP="00B7663C">
            <w:pPr>
              <w:pStyle w:val="iv"/>
            </w:pPr>
            <w:r w:rsidRPr="00822DC6">
              <w:t xml:space="preserve">je ferai un mets, </w:t>
            </w:r>
          </w:p>
        </w:tc>
      </w:tr>
      <w:tr w:rsidR="00CF5BAE" w:rsidRPr="00822DC6" w:rsidTr="008212CF">
        <w:tc>
          <w:tcPr>
            <w:tcW w:w="2015" w:type="pct"/>
          </w:tcPr>
          <w:p w:rsidR="00CF5BAE" w:rsidRPr="00D63136" w:rsidRDefault="00CF5BAE" w:rsidP="00B7663C">
            <w:pPr>
              <w:pStyle w:val="sv"/>
            </w:pPr>
            <w:r w:rsidRPr="00D63136">
              <w:t>quo tuus pater delectátur</w:t>
            </w:r>
          </w:p>
        </w:tc>
        <w:tc>
          <w:tcPr>
            <w:tcW w:w="2985" w:type="pct"/>
          </w:tcPr>
          <w:p w:rsidR="00CF5BAE" w:rsidRPr="00822DC6" w:rsidRDefault="00CF5BAE" w:rsidP="00B7663C">
            <w:pPr>
              <w:pStyle w:val="iv"/>
            </w:pPr>
            <w:r w:rsidRPr="00822DC6">
              <w:t>dont ton père est charmé (que ton père aime)</w:t>
            </w:r>
          </w:p>
        </w:tc>
      </w:tr>
      <w:tr w:rsidR="00CF5BAE" w:rsidRPr="00822DC6" w:rsidTr="008212CF">
        <w:tc>
          <w:tcPr>
            <w:tcW w:w="2015" w:type="pct"/>
          </w:tcPr>
          <w:p w:rsidR="00CF5BAE" w:rsidRPr="00D63136" w:rsidRDefault="00CF5BAE" w:rsidP="00B7663C">
            <w:pPr>
              <w:pStyle w:val="sv"/>
            </w:pPr>
            <w:r w:rsidRPr="00D63136">
              <w:t>valde.</w:t>
            </w:r>
          </w:p>
        </w:tc>
        <w:tc>
          <w:tcPr>
            <w:tcW w:w="2985" w:type="pct"/>
          </w:tcPr>
          <w:p w:rsidR="00CF5BAE" w:rsidRPr="00822DC6" w:rsidRDefault="00CF5BAE" w:rsidP="00B7663C">
            <w:pPr>
              <w:pStyle w:val="iv"/>
            </w:pPr>
            <w:r w:rsidRPr="00822DC6">
              <w:t>beaucoup.</w:t>
            </w:r>
          </w:p>
        </w:tc>
      </w:tr>
      <w:tr w:rsidR="00CF5BAE" w:rsidRPr="00822DC6" w:rsidTr="008212CF">
        <w:tc>
          <w:tcPr>
            <w:tcW w:w="2015" w:type="pct"/>
          </w:tcPr>
          <w:p w:rsidR="00CF5BAE" w:rsidRPr="00D63136" w:rsidRDefault="00CF5BAE" w:rsidP="00B7663C">
            <w:pPr>
              <w:pStyle w:val="sv"/>
            </w:pPr>
            <w:r w:rsidRPr="00D63136">
              <w:t>Appónes cibum ei,</w:t>
            </w:r>
          </w:p>
        </w:tc>
        <w:tc>
          <w:tcPr>
            <w:tcW w:w="2985" w:type="pct"/>
          </w:tcPr>
          <w:p w:rsidR="00CF5BAE" w:rsidRPr="00822DC6" w:rsidRDefault="00CF5BAE" w:rsidP="00B7663C">
            <w:pPr>
              <w:pStyle w:val="iv"/>
            </w:pPr>
            <w:r w:rsidRPr="00822DC6">
              <w:t>Tu serviras le mets à lui,</w:t>
            </w:r>
          </w:p>
        </w:tc>
      </w:tr>
      <w:tr w:rsidR="00CF5BAE" w:rsidRPr="00822DC6" w:rsidTr="008212CF">
        <w:tc>
          <w:tcPr>
            <w:tcW w:w="2015" w:type="pct"/>
          </w:tcPr>
          <w:p w:rsidR="00CF5BAE" w:rsidRPr="00D63136" w:rsidRDefault="00CF5BAE" w:rsidP="00B7663C">
            <w:pPr>
              <w:pStyle w:val="sv"/>
            </w:pPr>
            <w:r w:rsidRPr="00D63136">
              <w:t>et precábitur bene tibi. »</w:t>
            </w:r>
          </w:p>
        </w:tc>
        <w:tc>
          <w:tcPr>
            <w:tcW w:w="2985" w:type="pct"/>
          </w:tcPr>
          <w:p w:rsidR="00CF5BAE" w:rsidRPr="00822DC6" w:rsidRDefault="00CF5BAE" w:rsidP="00B7663C">
            <w:pPr>
              <w:pStyle w:val="iv"/>
            </w:pPr>
            <w:r w:rsidRPr="00822DC6">
              <w:t>et il souhaitera bien à toi (te bénira). »</w:t>
            </w:r>
          </w:p>
        </w:tc>
      </w:tr>
      <w:tr w:rsidR="00CF5BAE" w:rsidRPr="00822DC6" w:rsidTr="008212CF">
        <w:tc>
          <w:tcPr>
            <w:tcW w:w="2015" w:type="pct"/>
          </w:tcPr>
          <w:p w:rsidR="00CF5BAE" w:rsidRPr="00D63136" w:rsidRDefault="00CF5BAE" w:rsidP="00B7663C">
            <w:pPr>
              <w:pStyle w:val="sv"/>
            </w:pPr>
            <w:r w:rsidRPr="00D63136">
              <w:t>Jacóbus respóndit</w:t>
            </w:r>
            <w:r w:rsidR="009D14D5">
              <w:t> :</w:t>
            </w:r>
          </w:p>
        </w:tc>
        <w:tc>
          <w:tcPr>
            <w:tcW w:w="2985" w:type="pct"/>
          </w:tcPr>
          <w:p w:rsidR="00CF5BAE" w:rsidRPr="00822DC6" w:rsidRDefault="00CF5BAE" w:rsidP="00B7663C">
            <w:pPr>
              <w:pStyle w:val="iv"/>
            </w:pPr>
            <w:r w:rsidRPr="00822DC6">
              <w:t>Jacob répondit</w:t>
            </w:r>
            <w:r w:rsidR="009D14D5">
              <w:t> :</w:t>
            </w:r>
          </w:p>
        </w:tc>
      </w:tr>
      <w:tr w:rsidR="00CF5BAE" w:rsidRPr="00822DC6" w:rsidTr="008212CF">
        <w:tc>
          <w:tcPr>
            <w:tcW w:w="2015" w:type="pct"/>
          </w:tcPr>
          <w:p w:rsidR="00CF5BAE" w:rsidRPr="00930EE0" w:rsidRDefault="00CF5BAE" w:rsidP="00B7663C">
            <w:pPr>
              <w:pStyle w:val="sv"/>
              <w:rPr>
                <w:lang w:val="it-IT"/>
              </w:rPr>
            </w:pPr>
            <w:r w:rsidRPr="00930EE0">
              <w:rPr>
                <w:lang w:val="it-IT"/>
              </w:rPr>
              <w:t>« Ego non ausim fácere id,</w:t>
            </w:r>
          </w:p>
        </w:tc>
        <w:tc>
          <w:tcPr>
            <w:tcW w:w="2985" w:type="pct"/>
          </w:tcPr>
          <w:p w:rsidR="00CF5BAE" w:rsidRPr="00822DC6" w:rsidRDefault="00CF5BAE" w:rsidP="00B7663C">
            <w:pPr>
              <w:pStyle w:val="iv"/>
            </w:pPr>
            <w:r w:rsidRPr="00822DC6">
              <w:t>« Je n’oserais pas faire cela,</w:t>
            </w:r>
          </w:p>
        </w:tc>
      </w:tr>
      <w:tr w:rsidR="00CF5BAE" w:rsidRPr="00822DC6" w:rsidTr="008212CF">
        <w:tc>
          <w:tcPr>
            <w:tcW w:w="2015" w:type="pct"/>
          </w:tcPr>
          <w:p w:rsidR="00CF5BAE" w:rsidRPr="00D63136" w:rsidRDefault="00CF5BAE" w:rsidP="00B7663C">
            <w:pPr>
              <w:pStyle w:val="sv"/>
            </w:pPr>
            <w:r w:rsidRPr="00D63136">
              <w:t>mater.</w:t>
            </w:r>
          </w:p>
        </w:tc>
        <w:tc>
          <w:tcPr>
            <w:tcW w:w="2985" w:type="pct"/>
          </w:tcPr>
          <w:p w:rsidR="00CF5BAE" w:rsidRPr="00822DC6" w:rsidRDefault="00CF5BAE" w:rsidP="00B7663C">
            <w:pPr>
              <w:pStyle w:val="iv"/>
            </w:pPr>
            <w:r w:rsidRPr="00822DC6">
              <w:rPr>
                <w:rStyle w:val="italicus"/>
              </w:rPr>
              <w:t>ma</w:t>
            </w:r>
            <w:r w:rsidRPr="00822DC6">
              <w:t xml:space="preserve"> mère.</w:t>
            </w:r>
          </w:p>
        </w:tc>
      </w:tr>
      <w:tr w:rsidR="00CF5BAE" w:rsidRPr="00822DC6" w:rsidTr="008212CF">
        <w:tc>
          <w:tcPr>
            <w:tcW w:w="2015" w:type="pct"/>
          </w:tcPr>
          <w:p w:rsidR="00CF5BAE" w:rsidRPr="00D63136" w:rsidRDefault="00CF5BAE" w:rsidP="00B7663C">
            <w:pPr>
              <w:pStyle w:val="sv"/>
            </w:pPr>
            <w:r w:rsidRPr="00D63136">
              <w:t>Esáus est pilósus,</w:t>
            </w:r>
          </w:p>
        </w:tc>
        <w:tc>
          <w:tcPr>
            <w:tcW w:w="2985" w:type="pct"/>
          </w:tcPr>
          <w:p w:rsidR="00CF5BAE" w:rsidRPr="00822DC6" w:rsidRDefault="00CF5BAE" w:rsidP="00B7663C">
            <w:pPr>
              <w:pStyle w:val="iv"/>
            </w:pPr>
            <w:r w:rsidRPr="00822DC6">
              <w:t>Ésaü est couvert-de-poils,</w:t>
            </w:r>
          </w:p>
        </w:tc>
      </w:tr>
      <w:tr w:rsidR="00CF5BAE" w:rsidRPr="00822DC6" w:rsidTr="008212CF">
        <w:tc>
          <w:tcPr>
            <w:tcW w:w="2015" w:type="pct"/>
          </w:tcPr>
          <w:p w:rsidR="00CF5BAE" w:rsidRPr="00D63136" w:rsidRDefault="00CF5BAE" w:rsidP="00B7663C">
            <w:pPr>
              <w:pStyle w:val="sv"/>
            </w:pPr>
            <w:r w:rsidRPr="00D63136">
              <w:t>ego sum lenis.</w:t>
            </w:r>
          </w:p>
        </w:tc>
        <w:tc>
          <w:tcPr>
            <w:tcW w:w="2985" w:type="pct"/>
          </w:tcPr>
          <w:p w:rsidR="00CF5BAE" w:rsidRPr="00822DC6" w:rsidRDefault="00CF5BAE" w:rsidP="00B7663C">
            <w:pPr>
              <w:pStyle w:val="iv"/>
            </w:pPr>
            <w:r w:rsidRPr="00822DC6">
              <w:t>moi je suis doux-au-toucher.</w:t>
            </w:r>
          </w:p>
        </w:tc>
      </w:tr>
      <w:tr w:rsidR="00CF5BAE" w:rsidRPr="00822DC6" w:rsidTr="008212CF">
        <w:tc>
          <w:tcPr>
            <w:tcW w:w="2015" w:type="pct"/>
          </w:tcPr>
          <w:p w:rsidR="00CF5BAE" w:rsidRPr="00D63136" w:rsidRDefault="00CF5BAE" w:rsidP="00B7663C">
            <w:pPr>
              <w:pStyle w:val="sv"/>
            </w:pPr>
            <w:r w:rsidRPr="00D63136">
              <w:t>Si pater attrectáverit me,</w:t>
            </w:r>
          </w:p>
        </w:tc>
        <w:tc>
          <w:tcPr>
            <w:tcW w:w="2985" w:type="pct"/>
          </w:tcPr>
          <w:p w:rsidR="00CF5BAE" w:rsidRPr="00822DC6" w:rsidRDefault="00CF5BAE" w:rsidP="00B7663C">
            <w:pPr>
              <w:pStyle w:val="iv"/>
            </w:pPr>
            <w:r w:rsidRPr="00822DC6">
              <w:t xml:space="preserve">Si </w:t>
            </w:r>
            <w:r w:rsidRPr="00822DC6">
              <w:rPr>
                <w:rStyle w:val="italicus"/>
              </w:rPr>
              <w:t>mon</w:t>
            </w:r>
            <w:r w:rsidRPr="00822DC6">
              <w:t xml:space="preserve"> père touche moi,</w:t>
            </w:r>
          </w:p>
        </w:tc>
      </w:tr>
      <w:tr w:rsidR="00CF5BAE" w:rsidRPr="00822DC6" w:rsidTr="008212CF">
        <w:tc>
          <w:tcPr>
            <w:tcW w:w="2015" w:type="pct"/>
          </w:tcPr>
          <w:p w:rsidR="00CF5BAE" w:rsidRPr="00D63136" w:rsidRDefault="00CF5BAE" w:rsidP="00B7663C">
            <w:pPr>
              <w:pStyle w:val="sv"/>
            </w:pPr>
            <w:r w:rsidRPr="00D63136">
              <w:t>succensébit mihi.</w:t>
            </w:r>
          </w:p>
        </w:tc>
        <w:tc>
          <w:tcPr>
            <w:tcW w:w="2985" w:type="pct"/>
          </w:tcPr>
          <w:p w:rsidR="00CF5BAE" w:rsidRPr="00822DC6" w:rsidRDefault="00CF5BAE" w:rsidP="00B7663C">
            <w:pPr>
              <w:pStyle w:val="iv"/>
            </w:pPr>
            <w:r w:rsidRPr="00822DC6">
              <w:t>il s’irritera contre moi.</w:t>
            </w:r>
          </w:p>
        </w:tc>
      </w:tr>
      <w:tr w:rsidR="00CF5BAE" w:rsidRPr="00822DC6" w:rsidTr="008212CF">
        <w:tc>
          <w:tcPr>
            <w:tcW w:w="2015" w:type="pct"/>
          </w:tcPr>
          <w:p w:rsidR="00CF5BAE" w:rsidRPr="00D63136" w:rsidRDefault="00CF5BAE" w:rsidP="00B7663C">
            <w:pPr>
              <w:pStyle w:val="sv"/>
            </w:pPr>
            <w:r w:rsidRPr="00D63136">
              <w:t>Ita indignátio patris</w:t>
            </w:r>
          </w:p>
        </w:tc>
        <w:tc>
          <w:tcPr>
            <w:tcW w:w="2985" w:type="pct"/>
          </w:tcPr>
          <w:p w:rsidR="00CF5BAE" w:rsidRPr="00822DC6" w:rsidRDefault="00CF5BAE" w:rsidP="00B7663C">
            <w:pPr>
              <w:pStyle w:val="iv"/>
            </w:pPr>
            <w:r w:rsidRPr="00822DC6">
              <w:t>Ainsi le courroux d’un père</w:t>
            </w:r>
          </w:p>
        </w:tc>
      </w:tr>
      <w:tr w:rsidR="00CF5BAE" w:rsidRPr="00822DC6" w:rsidTr="008212CF">
        <w:tc>
          <w:tcPr>
            <w:tcW w:w="2015" w:type="pct"/>
          </w:tcPr>
          <w:p w:rsidR="00CF5BAE" w:rsidRPr="00D63136" w:rsidRDefault="00CF5BAE" w:rsidP="00B7663C">
            <w:pPr>
              <w:pStyle w:val="sv"/>
            </w:pPr>
            <w:r w:rsidRPr="00D63136">
              <w:t>et damnum</w:t>
            </w:r>
          </w:p>
        </w:tc>
        <w:tc>
          <w:tcPr>
            <w:tcW w:w="2985" w:type="pct"/>
          </w:tcPr>
          <w:p w:rsidR="00CF5BAE" w:rsidRPr="00822DC6" w:rsidRDefault="00CF5BAE" w:rsidP="00B7663C">
            <w:pPr>
              <w:pStyle w:val="iv"/>
            </w:pPr>
            <w:r w:rsidRPr="00822DC6">
              <w:t>et un dommage</w:t>
            </w:r>
          </w:p>
        </w:tc>
      </w:tr>
      <w:tr w:rsidR="00CF5BAE" w:rsidRPr="00822DC6" w:rsidTr="008212CF">
        <w:tc>
          <w:tcPr>
            <w:tcW w:w="2015" w:type="pct"/>
          </w:tcPr>
          <w:p w:rsidR="00CF5BAE" w:rsidRPr="00D63136" w:rsidRDefault="00CF5BAE" w:rsidP="00B7663C">
            <w:pPr>
              <w:pStyle w:val="sv"/>
            </w:pPr>
            <w:r w:rsidRPr="00D63136">
              <w:t>evénient mihi</w:t>
            </w:r>
          </w:p>
        </w:tc>
        <w:tc>
          <w:tcPr>
            <w:tcW w:w="2985" w:type="pct"/>
          </w:tcPr>
          <w:p w:rsidR="00CF5BAE" w:rsidRPr="00822DC6" w:rsidRDefault="00CF5BAE" w:rsidP="00B7663C">
            <w:pPr>
              <w:pStyle w:val="iv"/>
            </w:pPr>
            <w:r w:rsidRPr="00822DC6">
              <w:t>arriveront à moi</w:t>
            </w:r>
          </w:p>
        </w:tc>
      </w:tr>
      <w:tr w:rsidR="00CF5BAE" w:rsidRPr="00822DC6" w:rsidTr="008212CF">
        <w:tc>
          <w:tcPr>
            <w:tcW w:w="2015" w:type="pct"/>
          </w:tcPr>
          <w:p w:rsidR="00CF5BAE" w:rsidRPr="00D63136" w:rsidRDefault="00CF5BAE" w:rsidP="00B7663C">
            <w:pPr>
              <w:pStyle w:val="sv"/>
            </w:pPr>
            <w:r w:rsidRPr="00D63136">
              <w:t>pro benevoléntia ejus. »</w:t>
            </w:r>
          </w:p>
        </w:tc>
        <w:tc>
          <w:tcPr>
            <w:tcW w:w="2985" w:type="pct"/>
          </w:tcPr>
          <w:p w:rsidR="00CF5BAE" w:rsidRPr="00822DC6" w:rsidRDefault="00CF5BAE" w:rsidP="00B7663C">
            <w:pPr>
              <w:pStyle w:val="iv"/>
            </w:pPr>
            <w:r w:rsidRPr="00822DC6">
              <w:t>au-lieu-de la bienveillance de lui. »</w:t>
            </w:r>
          </w:p>
        </w:tc>
      </w:tr>
    </w:tbl>
    <w:p w:rsidR="00C87EAE" w:rsidRDefault="00B30990" w:rsidP="00301F97">
      <w:pPr>
        <w:pStyle w:val="absconditus"/>
      </w:pPr>
      <w:r w:rsidRPr="00930EE0">
        <w:lastRenderedPageBreak/>
        <w:t>²</w:t>
      </w:r>
    </w:p>
    <w:p w:rsidR="009D7993" w:rsidRDefault="009D7993" w:rsidP="009D7993">
      <w:pPr>
        <w:pStyle w:val="Titre3"/>
      </w:pPr>
      <w:bookmarkStart w:id="117" w:name="_Toc466191313"/>
      <w:bookmarkStart w:id="118" w:name="_Toc466191569"/>
      <w:bookmarkStart w:id="119" w:name="_Toc524065503"/>
      <w:r>
        <w:t xml:space="preserve">30 — </w:t>
      </w:r>
      <w:r w:rsidR="00D05FDB">
        <w:t>Rebeccá</w:t>
      </w:r>
      <w:r>
        <w:t xml:space="preserve"> prépare un plat pour </w:t>
      </w:r>
      <w:r w:rsidR="003D6E9D">
        <w:t>Isaác</w:t>
      </w:r>
      <w:bookmarkEnd w:id="117"/>
      <w:bookmarkEnd w:id="118"/>
      <w:bookmarkEnd w:id="119"/>
    </w:p>
    <w:p w:rsidR="00C87EAE" w:rsidRDefault="00D243EF" w:rsidP="00E2285C">
      <w:pPr>
        <w:pStyle w:val="s"/>
        <w:rPr>
          <w:lang w:val="fr-FR"/>
        </w:rPr>
      </w:pPr>
      <w:r>
        <w:rPr>
          <w:lang w:val="fr-FR"/>
        </w:rPr>
        <w:t>Rebeccá</w:t>
      </w:r>
      <w:r w:rsidR="00060827" w:rsidRPr="00D80808">
        <w:rPr>
          <w:lang w:val="fr-FR"/>
        </w:rPr>
        <w:t xml:space="preserve"> </w:t>
      </w:r>
      <w:r w:rsidR="00AB0D73" w:rsidRPr="00D80808">
        <w:rPr>
          <w:lang w:val="fr-FR"/>
        </w:rPr>
        <w:t>ínstitit</w:t>
      </w:r>
      <w:r w:rsidR="005774A7">
        <w:rPr>
          <w:lang w:val="fr-FR"/>
        </w:rPr>
        <w:t> :</w:t>
      </w:r>
      <w:r w:rsidR="00060827" w:rsidRPr="00D80808">
        <w:rPr>
          <w:lang w:val="fr-FR"/>
        </w:rPr>
        <w:t xml:space="preserve"> </w:t>
      </w:r>
      <w:r w:rsidR="006651A0" w:rsidRPr="00D80808">
        <w:rPr>
          <w:lang w:val="fr-FR"/>
        </w:rPr>
        <w:t>“</w:t>
      </w:r>
      <w:r w:rsidR="00060827" w:rsidRPr="00D80808">
        <w:rPr>
          <w:lang w:val="fr-FR"/>
        </w:rPr>
        <w:t>N</w:t>
      </w:r>
      <w:r w:rsidR="001361CE" w:rsidRPr="00D80808">
        <w:rPr>
          <w:lang w:val="fr-FR"/>
        </w:rPr>
        <w:t>e</w:t>
      </w:r>
      <w:r w:rsidR="00060827" w:rsidRPr="00D80808">
        <w:rPr>
          <w:lang w:val="fr-FR"/>
        </w:rPr>
        <w:t xml:space="preserve"> </w:t>
      </w:r>
      <w:r w:rsidR="00AB0D73" w:rsidRPr="00D80808">
        <w:rPr>
          <w:lang w:val="fr-FR"/>
        </w:rPr>
        <w:t>tímeas</w:t>
      </w:r>
      <w:r w:rsidR="00060827" w:rsidRPr="00D80808">
        <w:rPr>
          <w:lang w:val="fr-FR"/>
        </w:rPr>
        <w:t>,</w:t>
      </w:r>
      <w:r w:rsidR="006C13BA" w:rsidRPr="00D80808">
        <w:rPr>
          <w:lang w:val="fr-FR"/>
        </w:rPr>
        <w:t xml:space="preserve"> inquit, </w:t>
      </w:r>
      <w:r w:rsidR="00060827" w:rsidRPr="00D80808">
        <w:rPr>
          <w:lang w:val="fr-FR"/>
        </w:rPr>
        <w:t>f</w:t>
      </w:r>
      <w:r w:rsidR="001361CE" w:rsidRPr="00D80808">
        <w:rPr>
          <w:lang w:val="fr-FR"/>
        </w:rPr>
        <w:t>i</w:t>
      </w:r>
      <w:r w:rsidR="00060827" w:rsidRPr="00D80808">
        <w:rPr>
          <w:lang w:val="fr-FR"/>
        </w:rPr>
        <w:t>l</w:t>
      </w:r>
      <w:r w:rsidR="001361CE" w:rsidRPr="00D80808">
        <w:rPr>
          <w:lang w:val="fr-FR"/>
        </w:rPr>
        <w:t>i</w:t>
      </w:r>
      <w:r w:rsidR="00060827" w:rsidRPr="00D80808">
        <w:rPr>
          <w:lang w:val="fr-FR"/>
        </w:rPr>
        <w:t xml:space="preserve"> m</w:t>
      </w:r>
      <w:r w:rsidR="001361CE" w:rsidRPr="00D80808">
        <w:rPr>
          <w:lang w:val="fr-FR"/>
        </w:rPr>
        <w:t>i</w:t>
      </w:r>
      <w:r w:rsidR="005C7E3F">
        <w:rPr>
          <w:lang w:val="fr-FR"/>
        </w:rPr>
        <w:t xml:space="preserve">. </w:t>
      </w:r>
    </w:p>
    <w:p w:rsidR="00C87EAE" w:rsidRPr="00930EE0" w:rsidRDefault="00AB0D73" w:rsidP="00E2285C">
      <w:pPr>
        <w:pStyle w:val="s"/>
        <w:rPr>
          <w:lang w:val="it-IT"/>
        </w:rPr>
      </w:pPr>
      <w:r w:rsidRPr="00930EE0">
        <w:rPr>
          <w:lang w:val="it-IT"/>
        </w:rPr>
        <w:t xml:space="preserve">Si quid </w:t>
      </w:r>
      <w:r w:rsidR="00DA1F64" w:rsidRPr="00930EE0">
        <w:rPr>
          <w:lang w:val="it-IT"/>
        </w:rPr>
        <w:t>advé</w:t>
      </w:r>
      <w:r w:rsidR="00060827" w:rsidRPr="00930EE0">
        <w:rPr>
          <w:lang w:val="it-IT"/>
        </w:rPr>
        <w:t>rs</w:t>
      </w:r>
      <w:r w:rsidR="001361CE" w:rsidRPr="00930EE0">
        <w:rPr>
          <w:lang w:val="it-IT"/>
        </w:rPr>
        <w:t>i</w:t>
      </w:r>
      <w:r w:rsidR="00060827" w:rsidRPr="00930EE0">
        <w:rPr>
          <w:lang w:val="it-IT"/>
        </w:rPr>
        <w:t xml:space="preserve"> inde </w:t>
      </w:r>
      <w:r w:rsidR="00DA1F64" w:rsidRPr="00930EE0">
        <w:rPr>
          <w:lang w:val="it-IT"/>
        </w:rPr>
        <w:t>sequátur</w:t>
      </w:r>
      <w:r w:rsidR="00060827" w:rsidRPr="00930EE0">
        <w:rPr>
          <w:lang w:val="it-IT"/>
        </w:rPr>
        <w:t>, id t</w:t>
      </w:r>
      <w:r w:rsidR="001361CE" w:rsidRPr="00930EE0">
        <w:rPr>
          <w:lang w:val="it-IT"/>
        </w:rPr>
        <w:t>o</w:t>
      </w:r>
      <w:r w:rsidR="00060827" w:rsidRPr="00930EE0">
        <w:rPr>
          <w:lang w:val="it-IT"/>
        </w:rPr>
        <w:t>tum s</w:t>
      </w:r>
      <w:r w:rsidR="001361CE" w:rsidRPr="00930EE0">
        <w:rPr>
          <w:lang w:val="it-IT"/>
        </w:rPr>
        <w:t>u</w:t>
      </w:r>
      <w:r w:rsidR="00060827" w:rsidRPr="00930EE0">
        <w:rPr>
          <w:lang w:val="it-IT"/>
        </w:rPr>
        <w:t>m</w:t>
      </w:r>
      <w:r w:rsidR="001361CE" w:rsidRPr="00930EE0">
        <w:rPr>
          <w:lang w:val="it-IT"/>
        </w:rPr>
        <w:t>o</w:t>
      </w:r>
      <w:r w:rsidR="00060827" w:rsidRPr="00930EE0">
        <w:rPr>
          <w:lang w:val="it-IT"/>
        </w:rPr>
        <w:t xml:space="preserve"> mihi</w:t>
      </w:r>
      <w:r w:rsidR="005C7E3F" w:rsidRPr="00930EE0">
        <w:rPr>
          <w:lang w:val="it-IT"/>
        </w:rPr>
        <w:t xml:space="preserve">. </w:t>
      </w:r>
    </w:p>
    <w:p w:rsidR="00C87EAE" w:rsidRDefault="00060827" w:rsidP="00E2285C">
      <w:pPr>
        <w:pStyle w:val="s"/>
        <w:rPr>
          <w:lang w:val="fr-FR"/>
        </w:rPr>
      </w:pPr>
      <w:r w:rsidRPr="00D80808">
        <w:rPr>
          <w:lang w:val="fr-FR"/>
        </w:rPr>
        <w:t>T</w:t>
      </w:r>
      <w:r w:rsidR="001361CE" w:rsidRPr="00D80808">
        <w:rPr>
          <w:lang w:val="fr-FR"/>
        </w:rPr>
        <w:t>u</w:t>
      </w:r>
      <w:r w:rsidRPr="00D80808">
        <w:rPr>
          <w:lang w:val="fr-FR"/>
        </w:rPr>
        <w:t xml:space="preserve"> v</w:t>
      </w:r>
      <w:r w:rsidR="001361CE" w:rsidRPr="00D80808">
        <w:rPr>
          <w:lang w:val="fr-FR"/>
        </w:rPr>
        <w:t>e</w:t>
      </w:r>
      <w:r w:rsidRPr="00D80808">
        <w:rPr>
          <w:lang w:val="fr-FR"/>
        </w:rPr>
        <w:t>r</w:t>
      </w:r>
      <w:r w:rsidR="001361CE" w:rsidRPr="00D80808">
        <w:rPr>
          <w:lang w:val="fr-FR"/>
        </w:rPr>
        <w:t>o</w:t>
      </w:r>
      <w:r w:rsidRPr="00D80808">
        <w:rPr>
          <w:lang w:val="fr-FR"/>
        </w:rPr>
        <w:t xml:space="preserve"> n</w:t>
      </w:r>
      <w:r w:rsidR="001361CE" w:rsidRPr="00D80808">
        <w:rPr>
          <w:lang w:val="fr-FR"/>
        </w:rPr>
        <w:t>e</w:t>
      </w:r>
      <w:r w:rsidRPr="00D80808">
        <w:rPr>
          <w:lang w:val="fr-FR"/>
        </w:rPr>
        <w:t xml:space="preserve"> </w:t>
      </w:r>
      <w:r w:rsidR="00DA1F64" w:rsidRPr="00D80808">
        <w:rPr>
          <w:lang w:val="fr-FR"/>
        </w:rPr>
        <w:t>dúbites</w:t>
      </w:r>
      <w:r w:rsidRPr="00D80808">
        <w:rPr>
          <w:lang w:val="fr-FR"/>
        </w:rPr>
        <w:t xml:space="preserve"> </w:t>
      </w:r>
      <w:r w:rsidR="00DA1F64" w:rsidRPr="00D80808">
        <w:rPr>
          <w:lang w:val="fr-FR"/>
        </w:rPr>
        <w:t>fácere</w:t>
      </w:r>
      <w:r w:rsidRPr="00D80808">
        <w:rPr>
          <w:lang w:val="fr-FR"/>
        </w:rPr>
        <w:t xml:space="preserve"> quod jussus es.</w:t>
      </w:r>
      <w:r w:rsidR="006651A0" w:rsidRPr="00D80808">
        <w:rPr>
          <w:lang w:val="fr-FR"/>
        </w:rPr>
        <w:t>”</w:t>
      </w:r>
      <w:r w:rsidRPr="00D80808">
        <w:rPr>
          <w:lang w:val="fr-FR"/>
        </w:rPr>
        <w:t xml:space="preserve"> Itaque </w:t>
      </w:r>
      <w:r w:rsidR="00DA1F64" w:rsidRPr="00D80808">
        <w:rPr>
          <w:lang w:val="fr-FR"/>
        </w:rPr>
        <w:t>Jacóbus</w:t>
      </w:r>
      <w:r w:rsidRPr="00D80808">
        <w:rPr>
          <w:lang w:val="fr-FR"/>
        </w:rPr>
        <w:t xml:space="preserve"> </w:t>
      </w:r>
      <w:r w:rsidR="00DA1F64" w:rsidRPr="00D80808">
        <w:rPr>
          <w:lang w:val="fr-FR"/>
        </w:rPr>
        <w:t>ábiit</w:t>
      </w:r>
      <w:r w:rsidRPr="00D80808">
        <w:rPr>
          <w:lang w:val="fr-FR"/>
        </w:rPr>
        <w:t xml:space="preserve"> et </w:t>
      </w:r>
      <w:r w:rsidR="00DA1F64" w:rsidRPr="00D80808">
        <w:rPr>
          <w:lang w:val="fr-FR"/>
        </w:rPr>
        <w:t>áttulit</w:t>
      </w:r>
      <w:r w:rsidRPr="00D80808">
        <w:rPr>
          <w:lang w:val="fr-FR"/>
        </w:rPr>
        <w:t xml:space="preserve"> m</w:t>
      </w:r>
      <w:r w:rsidR="001361CE" w:rsidRPr="00D80808">
        <w:rPr>
          <w:lang w:val="fr-FR"/>
        </w:rPr>
        <w:t>a</w:t>
      </w:r>
      <w:r w:rsidRPr="00D80808">
        <w:rPr>
          <w:lang w:val="fr-FR"/>
        </w:rPr>
        <w:t>tr</w:t>
      </w:r>
      <w:r w:rsidR="001361CE" w:rsidRPr="00D80808">
        <w:rPr>
          <w:lang w:val="fr-FR"/>
        </w:rPr>
        <w:t>i</w:t>
      </w:r>
      <w:r w:rsidRPr="00D80808">
        <w:rPr>
          <w:lang w:val="fr-FR"/>
        </w:rPr>
        <w:t xml:space="preserve"> du</w:t>
      </w:r>
      <w:r w:rsidR="001361CE" w:rsidRPr="00D80808">
        <w:rPr>
          <w:lang w:val="fr-FR"/>
        </w:rPr>
        <w:t>o</w:t>
      </w:r>
      <w:r w:rsidRPr="00D80808">
        <w:rPr>
          <w:lang w:val="fr-FR"/>
        </w:rPr>
        <w:t>s h</w:t>
      </w:r>
      <w:r w:rsidR="001361CE" w:rsidRPr="00D80808">
        <w:rPr>
          <w:lang w:val="fr-FR"/>
        </w:rPr>
        <w:t>æ</w:t>
      </w:r>
      <w:r w:rsidRPr="00D80808">
        <w:rPr>
          <w:lang w:val="fr-FR"/>
        </w:rPr>
        <w:t>d</w:t>
      </w:r>
      <w:r w:rsidR="001361CE" w:rsidRPr="00D80808">
        <w:rPr>
          <w:lang w:val="fr-FR"/>
        </w:rPr>
        <w:t>o</w:t>
      </w:r>
      <w:r w:rsidRPr="00D80808">
        <w:rPr>
          <w:lang w:val="fr-FR"/>
        </w:rPr>
        <w:t>s</w:t>
      </w:r>
      <w:r w:rsidR="005774A7">
        <w:rPr>
          <w:lang w:val="fr-FR"/>
        </w:rPr>
        <w:t> :</w:t>
      </w:r>
      <w:r w:rsidRPr="00D80808">
        <w:rPr>
          <w:lang w:val="fr-FR"/>
        </w:rPr>
        <w:t xml:space="preserve"> illa </w:t>
      </w:r>
      <w:r w:rsidR="00DA1F64" w:rsidRPr="00D80808">
        <w:rPr>
          <w:lang w:val="fr-FR"/>
        </w:rPr>
        <w:t>parávit</w:t>
      </w:r>
      <w:r w:rsidRPr="00D80808">
        <w:rPr>
          <w:lang w:val="fr-FR"/>
        </w:rPr>
        <w:t xml:space="preserve"> sen</w:t>
      </w:r>
      <w:r w:rsidR="001361CE" w:rsidRPr="00D80808">
        <w:rPr>
          <w:lang w:val="fr-FR"/>
        </w:rPr>
        <w:t>i</w:t>
      </w:r>
      <w:r w:rsidRPr="00D80808">
        <w:rPr>
          <w:lang w:val="fr-FR"/>
        </w:rPr>
        <w:t xml:space="preserve"> cibum quem </w:t>
      </w:r>
      <w:r w:rsidR="00DA1F64" w:rsidRPr="00D80808">
        <w:rPr>
          <w:lang w:val="fr-FR"/>
        </w:rPr>
        <w:t>nóverat</w:t>
      </w:r>
      <w:r w:rsidRPr="00D80808">
        <w:rPr>
          <w:lang w:val="fr-FR"/>
        </w:rPr>
        <w:t xml:space="preserve"> </w:t>
      </w:r>
      <w:r w:rsidR="00DA1F64" w:rsidRPr="00D80808">
        <w:rPr>
          <w:lang w:val="fr-FR"/>
        </w:rPr>
        <w:t>suávem</w:t>
      </w:r>
      <w:r w:rsidRPr="00D80808">
        <w:rPr>
          <w:lang w:val="fr-FR"/>
        </w:rPr>
        <w:t xml:space="preserve"> esse </w:t>
      </w:r>
      <w:r w:rsidR="00DA1F64" w:rsidRPr="00D80808">
        <w:rPr>
          <w:lang w:val="fr-FR"/>
        </w:rPr>
        <w:t>paláto</w:t>
      </w:r>
      <w:r w:rsidRPr="00D80808">
        <w:rPr>
          <w:lang w:val="fr-FR"/>
        </w:rPr>
        <w:t xml:space="preserve"> ejus</w:t>
      </w:r>
      <w:r w:rsidR="005C7E3F">
        <w:rPr>
          <w:lang w:val="fr-FR"/>
        </w:rPr>
        <w:t xml:space="preserve">. </w:t>
      </w:r>
    </w:p>
    <w:p w:rsidR="00C87EAE" w:rsidRDefault="00DA1F64" w:rsidP="00E2285C">
      <w:pPr>
        <w:pStyle w:val="s"/>
        <w:rPr>
          <w:lang w:val="fr-FR"/>
        </w:rPr>
      </w:pPr>
      <w:r w:rsidRPr="00D80808">
        <w:rPr>
          <w:lang w:val="fr-FR"/>
        </w:rPr>
        <w:t>Deínde</w:t>
      </w:r>
      <w:r w:rsidR="00060827" w:rsidRPr="00D80808">
        <w:rPr>
          <w:lang w:val="fr-FR"/>
        </w:rPr>
        <w:t xml:space="preserve"> </w:t>
      </w:r>
      <w:r w:rsidRPr="00D80808">
        <w:rPr>
          <w:lang w:val="fr-FR"/>
        </w:rPr>
        <w:t>índuit</w:t>
      </w:r>
      <w:r w:rsidR="00060827" w:rsidRPr="00D80808">
        <w:rPr>
          <w:lang w:val="fr-FR"/>
        </w:rPr>
        <w:t xml:space="preserve"> </w:t>
      </w:r>
      <w:r w:rsidRPr="00D80808">
        <w:rPr>
          <w:lang w:val="fr-FR"/>
        </w:rPr>
        <w:t>Jacóbum</w:t>
      </w:r>
      <w:r w:rsidR="00060827" w:rsidRPr="00D80808">
        <w:rPr>
          <w:lang w:val="fr-FR"/>
        </w:rPr>
        <w:t xml:space="preserve"> </w:t>
      </w:r>
      <w:r w:rsidRPr="00D80808">
        <w:rPr>
          <w:lang w:val="fr-FR"/>
        </w:rPr>
        <w:t>véstibus</w:t>
      </w:r>
      <w:r w:rsidR="00060827" w:rsidRPr="00D80808">
        <w:rPr>
          <w:lang w:val="fr-FR"/>
        </w:rPr>
        <w:t xml:space="preserve"> fr</w:t>
      </w:r>
      <w:r w:rsidR="001361CE" w:rsidRPr="00D80808">
        <w:rPr>
          <w:lang w:val="fr-FR"/>
        </w:rPr>
        <w:t>a</w:t>
      </w:r>
      <w:r w:rsidR="00060827" w:rsidRPr="00D80808">
        <w:rPr>
          <w:lang w:val="fr-FR"/>
        </w:rPr>
        <w:t>tris</w:t>
      </w:r>
      <w:r w:rsidR="005774A7">
        <w:rPr>
          <w:lang w:val="fr-FR"/>
        </w:rPr>
        <w:t> :</w:t>
      </w:r>
      <w:r w:rsidR="00060827" w:rsidRPr="00D80808">
        <w:rPr>
          <w:lang w:val="fr-FR"/>
        </w:rPr>
        <w:t xml:space="preserve"> </w:t>
      </w:r>
      <w:r w:rsidRPr="00D80808">
        <w:rPr>
          <w:lang w:val="fr-FR"/>
        </w:rPr>
        <w:t>aptávit</w:t>
      </w:r>
      <w:r w:rsidR="00060827" w:rsidRPr="00D80808">
        <w:rPr>
          <w:lang w:val="fr-FR"/>
        </w:rPr>
        <w:t xml:space="preserve"> pellem h</w:t>
      </w:r>
      <w:r w:rsidR="001361CE" w:rsidRPr="00D80808">
        <w:rPr>
          <w:lang w:val="fr-FR"/>
        </w:rPr>
        <w:t>æ</w:t>
      </w:r>
      <w:r w:rsidR="00060827" w:rsidRPr="00D80808">
        <w:rPr>
          <w:lang w:val="fr-FR"/>
        </w:rPr>
        <w:t>d</w:t>
      </w:r>
      <w:r w:rsidR="001361CE" w:rsidRPr="00D80808">
        <w:rPr>
          <w:lang w:val="fr-FR"/>
        </w:rPr>
        <w:t>i</w:t>
      </w:r>
      <w:r w:rsidR="00060827" w:rsidRPr="00D80808">
        <w:rPr>
          <w:lang w:val="fr-FR"/>
        </w:rPr>
        <w:t xml:space="preserve"> </w:t>
      </w:r>
      <w:r w:rsidRPr="00D80808">
        <w:rPr>
          <w:lang w:val="fr-FR"/>
        </w:rPr>
        <w:t>mánibus</w:t>
      </w:r>
      <w:r w:rsidR="00060827" w:rsidRPr="00D80808">
        <w:rPr>
          <w:lang w:val="fr-FR"/>
        </w:rPr>
        <w:t xml:space="preserve"> </w:t>
      </w:r>
      <w:r w:rsidR="00B6432E" w:rsidRPr="00D80808">
        <w:rPr>
          <w:lang w:val="fr-FR"/>
        </w:rPr>
        <w:t>ejus</w:t>
      </w:r>
      <w:r w:rsidR="00060827" w:rsidRPr="00D80808">
        <w:rPr>
          <w:lang w:val="fr-FR"/>
        </w:rPr>
        <w:t xml:space="preserve"> et coll</w:t>
      </w:r>
      <w:r w:rsidR="001361CE" w:rsidRPr="00D80808">
        <w:rPr>
          <w:lang w:val="fr-FR"/>
        </w:rPr>
        <w:t>o</w:t>
      </w:r>
      <w:r w:rsidR="005C7E3F">
        <w:rPr>
          <w:lang w:val="fr-FR"/>
        </w:rPr>
        <w:t xml:space="preserve">. </w:t>
      </w:r>
    </w:p>
    <w:p w:rsidR="00C87EAE" w:rsidRDefault="00060827" w:rsidP="00E2285C">
      <w:pPr>
        <w:pStyle w:val="s"/>
        <w:rPr>
          <w:lang w:val="fr-FR"/>
        </w:rPr>
      </w:pPr>
      <w:r w:rsidRPr="00D80808">
        <w:rPr>
          <w:lang w:val="fr-FR"/>
        </w:rPr>
        <w:t>Tum</w:t>
      </w:r>
      <w:r w:rsidR="005774A7">
        <w:rPr>
          <w:lang w:val="fr-FR"/>
        </w:rPr>
        <w:t> :</w:t>
      </w:r>
      <w:r w:rsidR="00715F40" w:rsidRPr="00D80808">
        <w:rPr>
          <w:lang w:val="fr-FR"/>
        </w:rPr>
        <w:t xml:space="preserve"> “</w:t>
      </w:r>
      <w:r w:rsidR="00DA1F64" w:rsidRPr="00D80808">
        <w:rPr>
          <w:lang w:val="fr-FR"/>
        </w:rPr>
        <w:t>Adi</w:t>
      </w:r>
      <w:r w:rsidRPr="00D80808">
        <w:rPr>
          <w:lang w:val="fr-FR"/>
        </w:rPr>
        <w:t>,</w:t>
      </w:r>
      <w:r w:rsidR="006C13BA" w:rsidRPr="00D80808">
        <w:rPr>
          <w:lang w:val="fr-FR"/>
        </w:rPr>
        <w:t xml:space="preserve"> inquit, </w:t>
      </w:r>
      <w:r w:rsidRPr="00D80808">
        <w:rPr>
          <w:lang w:val="fr-FR"/>
        </w:rPr>
        <w:t>patrem tuum, et offer ill</w:t>
      </w:r>
      <w:r w:rsidR="001361CE" w:rsidRPr="00D80808">
        <w:rPr>
          <w:lang w:val="fr-FR"/>
        </w:rPr>
        <w:t>i</w:t>
      </w:r>
      <w:r w:rsidRPr="00D80808">
        <w:rPr>
          <w:lang w:val="fr-FR"/>
        </w:rPr>
        <w:t xml:space="preserve"> escam quam </w:t>
      </w:r>
      <w:r w:rsidR="00DA1F64" w:rsidRPr="00D80808">
        <w:rPr>
          <w:lang w:val="fr-FR"/>
        </w:rPr>
        <w:t>appétit</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DB7CC9" w:rsidRDefault="00DB7CC9" w:rsidP="00DB7CC9">
      <w:pPr>
        <w:pStyle w:val="vocabulum"/>
      </w:pPr>
      <w:r>
        <w:rPr>
          <w:rStyle w:val="aditus"/>
        </w:rPr>
        <w:t>instō</w:t>
      </w:r>
      <w:r>
        <w:t xml:space="preserve">, ās, āre, stĭtī, stātūrus : </w:t>
      </w:r>
      <w:r w:rsidRPr="00BB5BD1">
        <w:rPr>
          <w:rStyle w:val="cnumerus2"/>
        </w:rPr>
        <w:t>I.</w:t>
      </w:r>
      <w:r>
        <w:t xml:space="preserve"> </w:t>
      </w:r>
      <w:r w:rsidRPr="00DB7CC9">
        <w:rPr>
          <w:rStyle w:val="gt"/>
        </w:rPr>
        <w:t>intr.</w:t>
      </w:r>
      <w:r>
        <w:t xml:space="preserve"> </w:t>
      </w:r>
      <w:r w:rsidRPr="00BB5BD1">
        <w:rPr>
          <w:rStyle w:val="cnumerus2"/>
        </w:rPr>
        <w:t>1.</w:t>
      </w:r>
      <w:r>
        <w:t xml:space="preserve"> se tenir sur ou au-dessus de // </w:t>
      </w:r>
      <w:r w:rsidRPr="00DB7CC9">
        <w:rPr>
          <w:rStyle w:val="lt"/>
        </w:rPr>
        <w:t>vestígiis</w:t>
      </w:r>
      <w:r>
        <w:t xml:space="preserve">, marcher sur les traces de qqn ; </w:t>
      </w:r>
      <w:r w:rsidRPr="00BB5BD1">
        <w:rPr>
          <w:rStyle w:val="cnumerus2"/>
        </w:rPr>
        <w:t>2.</w:t>
      </w:r>
      <w:r>
        <w:t xml:space="preserve"> serrer de près, presser vivement : </w:t>
      </w:r>
      <w:r w:rsidRPr="00DB7CC9">
        <w:rPr>
          <w:rStyle w:val="lt"/>
        </w:rPr>
        <w:t>hosti</w:t>
      </w:r>
      <w:r>
        <w:t xml:space="preserve">, serrer de près l’ennemi ; </w:t>
      </w:r>
      <w:r w:rsidRPr="00BB5BD1">
        <w:rPr>
          <w:rStyle w:val="gt"/>
        </w:rPr>
        <w:t>[abst]</w:t>
      </w:r>
      <w:r>
        <w:t xml:space="preserve"> // </w:t>
      </w:r>
      <w:r w:rsidRPr="00BB5BD1">
        <w:rPr>
          <w:rStyle w:val="gt"/>
        </w:rPr>
        <w:t>[fig.]</w:t>
      </w:r>
      <w:r>
        <w:t xml:space="preserve"> </w:t>
      </w:r>
      <w:r w:rsidRPr="00DB7CC9">
        <w:rPr>
          <w:rStyle w:val="lt"/>
        </w:rPr>
        <w:t>alícui, ut</w:t>
      </w:r>
      <w:r>
        <w:t xml:space="preserve">, presser vivement qqn de ; </w:t>
      </w:r>
      <w:r w:rsidRPr="00BB5BD1">
        <w:rPr>
          <w:rStyle w:val="cnumerus2"/>
        </w:rPr>
        <w:t>3.</w:t>
      </w:r>
      <w:r>
        <w:t xml:space="preserve"> s’appliquer sans relâche à qqch : </w:t>
      </w:r>
      <w:r w:rsidRPr="00DB7CC9">
        <w:rPr>
          <w:rStyle w:val="lt"/>
        </w:rPr>
        <w:t>óperi</w:t>
      </w:r>
      <w:r>
        <w:t xml:space="preserve">, presser un travail // </w:t>
      </w:r>
      <w:r w:rsidRPr="00BB5BD1">
        <w:rPr>
          <w:rStyle w:val="gt"/>
        </w:rPr>
        <w:t>[avec inf.]</w:t>
      </w:r>
      <w:r>
        <w:t xml:space="preserve"> mettre de l’insistance à : </w:t>
      </w:r>
      <w:r>
        <w:rPr>
          <w:rStyle w:val="lt"/>
        </w:rPr>
        <w:t>instat pó</w:t>
      </w:r>
      <w:r w:rsidRPr="00DB7CC9">
        <w:rPr>
          <w:rStyle w:val="lt"/>
        </w:rPr>
        <w:t>scere</w:t>
      </w:r>
      <w:r>
        <w:t xml:space="preserve">, il réclame avec insistance ; </w:t>
      </w:r>
      <w:r w:rsidRPr="00BB5BD1">
        <w:rPr>
          <w:rStyle w:val="cnumerus2"/>
        </w:rPr>
        <w:t>4.</w:t>
      </w:r>
      <w:r>
        <w:t xml:space="preserve"> être tout près // être imminent : </w:t>
      </w:r>
      <w:r w:rsidRPr="00DB7CC9">
        <w:rPr>
          <w:rStyle w:val="lt"/>
        </w:rPr>
        <w:t>tibi multa bona instant a me</w:t>
      </w:r>
      <w:r>
        <w:t xml:space="preserve">, de moi vont t’arriver un foule de bonnes choses ; </w:t>
      </w:r>
      <w:r w:rsidRPr="00DB7CC9">
        <w:rPr>
          <w:rStyle w:val="lt"/>
        </w:rPr>
        <w:t>bellum instat</w:t>
      </w:r>
      <w:r>
        <w:t xml:space="preserve">, la guerre est imminente, </w:t>
      </w:r>
      <w:r w:rsidRPr="00DB7CC9">
        <w:rPr>
          <w:rStyle w:val="lt"/>
        </w:rPr>
        <w:t>illi iter instat</w:t>
      </w:r>
      <w:r>
        <w:t xml:space="preserve">, il est à la veille d’un voyage // menacer. </w:t>
      </w:r>
      <w:r w:rsidRPr="00BB5BD1">
        <w:rPr>
          <w:rStyle w:val="cnumerus2"/>
        </w:rPr>
        <w:t>II.</w:t>
      </w:r>
      <w:r>
        <w:t xml:space="preserve"> </w:t>
      </w:r>
      <w:r w:rsidRPr="00DB7CC9">
        <w:rPr>
          <w:rStyle w:val="gt"/>
        </w:rPr>
        <w:t>tr.</w:t>
      </w:r>
      <w:r>
        <w:t xml:space="preserve"> </w:t>
      </w:r>
      <w:r w:rsidRPr="00BB5BD1">
        <w:rPr>
          <w:rStyle w:val="cnumerus2"/>
        </w:rPr>
        <w:t>1.</w:t>
      </w:r>
      <w:r>
        <w:t xml:space="preserve"> être sur ; </w:t>
      </w:r>
      <w:r w:rsidRPr="00BB5BD1">
        <w:rPr>
          <w:rStyle w:val="cnumerus2"/>
        </w:rPr>
        <w:t>2.</w:t>
      </w:r>
      <w:r>
        <w:t xml:space="preserve"> serrer de près, poursuivre ; </w:t>
      </w:r>
      <w:r w:rsidRPr="00BB5BD1">
        <w:rPr>
          <w:rStyle w:val="cnumerus2"/>
        </w:rPr>
        <w:t>3.</w:t>
      </w:r>
      <w:r>
        <w:t xml:space="preserve"> presser l’accomplissement d’une chose : </w:t>
      </w:r>
      <w:r w:rsidRPr="00DB7CC9">
        <w:rPr>
          <w:rStyle w:val="lt"/>
        </w:rPr>
        <w:t>currum</w:t>
      </w:r>
      <w:r>
        <w:t xml:space="preserve">, se hâter de fabriquer un char ; </w:t>
      </w:r>
      <w:r w:rsidRPr="00BB5BD1">
        <w:rPr>
          <w:rStyle w:val="cnumerus2"/>
        </w:rPr>
        <w:t>4.</w:t>
      </w:r>
      <w:r>
        <w:t xml:space="preserve"> être suspendu sur, menacer ; </w:t>
      </w:r>
      <w:r w:rsidRPr="00BB5BD1">
        <w:rPr>
          <w:rStyle w:val="cnumerus2"/>
        </w:rPr>
        <w:t>5.</w:t>
      </w:r>
      <w:r>
        <w:t xml:space="preserve"> dire avec insistance, insister sur // </w:t>
      </w:r>
      <w:r w:rsidRPr="00BB5BD1">
        <w:rPr>
          <w:rStyle w:val="gt"/>
        </w:rPr>
        <w:t>[abst]</w:t>
      </w:r>
      <w:r>
        <w:t>.</w:t>
      </w:r>
    </w:p>
    <w:p w:rsidR="000E1190" w:rsidRDefault="00DD3D5C" w:rsidP="00DD3D5C">
      <w:pPr>
        <w:pStyle w:val="vocabulum"/>
      </w:pPr>
      <w:r w:rsidRPr="00262E79">
        <w:t xml:space="preserve">2 </w:t>
      </w:r>
      <w:r w:rsidRPr="00B232F5">
        <w:rPr>
          <w:rStyle w:val="aditus"/>
        </w:rPr>
        <w:t>adversŭs</w:t>
      </w:r>
      <w:r w:rsidRPr="00AD5FD5">
        <w:t xml:space="preserve"> </w:t>
      </w:r>
      <w:r w:rsidR="00CD2B3A">
        <w:t>(</w:t>
      </w:r>
      <w:r w:rsidR="00CD2B3A" w:rsidRPr="00CD2B3A">
        <w:rPr>
          <w:rStyle w:val="aditus"/>
        </w:rPr>
        <w:t>advor-</w:t>
      </w:r>
      <w:r w:rsidR="00CD2B3A">
        <w:t>)</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qui est en face, devant // </w:t>
      </w:r>
      <w:r w:rsidRPr="00E236CA">
        <w:rPr>
          <w:rStyle w:val="lt"/>
        </w:rPr>
        <w:t>ex adversō (lătĕre)</w:t>
      </w:r>
      <w:r w:rsidR="009D14D5">
        <w:t> :</w:t>
      </w:r>
      <w:r w:rsidRPr="00AD5FD5">
        <w:t xml:space="preserve"> de l’autre côté</w:t>
      </w:r>
      <w:r w:rsidR="00BE217D">
        <w:t> ;</w:t>
      </w:r>
      <w:r w:rsidRPr="00AD5FD5">
        <w:t xml:space="preserve"> </w:t>
      </w:r>
      <w:r w:rsidRPr="00831F62">
        <w:rPr>
          <w:rStyle w:val="cnumerus2"/>
        </w:rPr>
        <w:t>2.</w:t>
      </w:r>
      <w:r w:rsidRPr="00AD5FD5">
        <w:t xml:space="preserve"> contraire, fâcheux, malheureux. </w:t>
      </w:r>
    </w:p>
    <w:p w:rsidR="000E1190" w:rsidRDefault="00446FA2" w:rsidP="00446FA2">
      <w:pPr>
        <w:pStyle w:val="vocabulum"/>
      </w:pPr>
      <w:r w:rsidRPr="000E1190">
        <w:rPr>
          <w:rStyle w:val="aditus"/>
        </w:rPr>
        <w:t>sĕquŏr</w:t>
      </w:r>
      <w:r w:rsidRPr="00023B16">
        <w:t xml:space="preserve">, quĕrĭs, quī, sĕcūtus </w:t>
      </w:r>
      <w:r w:rsidR="00F72F75">
        <w:t>(</w:t>
      </w:r>
      <w:r w:rsidR="00F72F75" w:rsidRPr="009F3D2E">
        <w:rPr>
          <w:rStyle w:val="aditus"/>
        </w:rPr>
        <w:t>sĕquūtus</w:t>
      </w:r>
      <w:r w:rsidR="00F72F75">
        <w:t>)</w:t>
      </w:r>
      <w:r w:rsidRPr="00023B16">
        <w:t xml:space="preserve"> sum</w:t>
      </w:r>
      <w:r>
        <w:t xml:space="preserve">, </w:t>
      </w:r>
      <w:r w:rsidRPr="0002783F">
        <w:rPr>
          <w:rStyle w:val="gt"/>
        </w:rPr>
        <w:t>tr.</w:t>
      </w:r>
      <w:r w:rsidR="009D14D5">
        <w:t> :</w:t>
      </w:r>
      <w:r w:rsidRPr="00023B16">
        <w:t xml:space="preserve"> </w:t>
      </w:r>
      <w:r w:rsidRPr="00831F62">
        <w:rPr>
          <w:rStyle w:val="cnumerus2"/>
        </w:rPr>
        <w:t>1.</w:t>
      </w:r>
      <w:r w:rsidRPr="00023B16">
        <w:t xml:space="preserve"> suivre</w:t>
      </w:r>
      <w:r w:rsidR="00BE217D">
        <w:t> ;</w:t>
      </w:r>
      <w:r w:rsidRPr="00023B16">
        <w:t xml:space="preserve"> </w:t>
      </w:r>
      <w:r w:rsidRPr="00831F62">
        <w:rPr>
          <w:rStyle w:val="cnumerus2"/>
        </w:rPr>
        <w:t>2.</w:t>
      </w:r>
      <w:r w:rsidRPr="00023B16">
        <w:t xml:space="preserve"> poursuivre, chercher à atteindre</w:t>
      </w:r>
      <w:r w:rsidR="00BE217D">
        <w:t> ;</w:t>
      </w:r>
      <w:r w:rsidRPr="00023B16">
        <w:t xml:space="preserve"> </w:t>
      </w:r>
      <w:r w:rsidRPr="00831F62">
        <w:rPr>
          <w:rStyle w:val="cnumerus2"/>
        </w:rPr>
        <w:t>3.</w:t>
      </w:r>
      <w:r w:rsidRPr="00023B16">
        <w:t xml:space="preserve"> venir après, succéder, s’ensuivre</w:t>
      </w:r>
      <w:r w:rsidR="00BE217D">
        <w:t> ;</w:t>
      </w:r>
      <w:r w:rsidRPr="00023B16">
        <w:t xml:space="preserve"> </w:t>
      </w:r>
      <w:r w:rsidRPr="00831F62">
        <w:rPr>
          <w:rStyle w:val="cnumerus2"/>
        </w:rPr>
        <w:t>4.</w:t>
      </w:r>
      <w:r w:rsidRPr="00023B16">
        <w:t xml:space="preserve"> obéir</w:t>
      </w:r>
      <w:r w:rsidR="00BE217D">
        <w:t> ;</w:t>
      </w:r>
      <w:r w:rsidRPr="00023B16">
        <w:t xml:space="preserve"> </w:t>
      </w:r>
      <w:r w:rsidRPr="00831F62">
        <w:rPr>
          <w:rStyle w:val="cnumerus2"/>
        </w:rPr>
        <w:t>5.</w:t>
      </w:r>
      <w:r w:rsidRPr="00023B16">
        <w:t xml:space="preserve"> échoir. </w:t>
      </w:r>
    </w:p>
    <w:p w:rsidR="000B6718" w:rsidRDefault="000B6718" w:rsidP="000B6718">
      <w:pPr>
        <w:pStyle w:val="vocabulum"/>
      </w:pPr>
      <w:r w:rsidRPr="000B6718">
        <w:t xml:space="preserve">1 </w:t>
      </w:r>
      <w:r w:rsidRPr="000B6718">
        <w:rPr>
          <w:rStyle w:val="aditus"/>
        </w:rPr>
        <w:t>jussus</w:t>
      </w:r>
      <w:r>
        <w:t xml:space="preserve">, </w:t>
      </w:r>
      <w:r w:rsidRPr="00FC73E1">
        <w:rPr>
          <w:rStyle w:val="flexio"/>
        </w:rPr>
        <w:t xml:space="preserve">a, </w:t>
      </w:r>
      <w:r w:rsidRPr="007F2AC0">
        <w:rPr>
          <w:rStyle w:val="flexio"/>
        </w:rPr>
        <w:t>um</w:t>
      </w:r>
      <w:r w:rsidR="009D14D5">
        <w:t> :</w:t>
      </w:r>
      <w:r>
        <w:t xml:space="preserve"> </w:t>
      </w:r>
      <w:r w:rsidRPr="000B6718">
        <w:rPr>
          <w:rStyle w:val="gt"/>
        </w:rPr>
        <w:t>part. de</w:t>
      </w:r>
      <w:r>
        <w:t xml:space="preserve"> </w:t>
      </w:r>
      <w:r w:rsidRPr="00E236CA">
        <w:rPr>
          <w:rStyle w:val="lit"/>
        </w:rPr>
        <w:t>jŭbĕō</w:t>
      </w:r>
      <w:r w:rsidRPr="00E236CA">
        <w:t>.</w:t>
      </w:r>
    </w:p>
    <w:p w:rsidR="000E1190" w:rsidRDefault="0082514B" w:rsidP="0082514B">
      <w:pPr>
        <w:pStyle w:val="vocabulum"/>
      </w:pPr>
      <w:r w:rsidRPr="000E1190">
        <w:rPr>
          <w:rStyle w:val="aditus"/>
        </w:rPr>
        <w:t>sĕnex</w:t>
      </w:r>
      <w:r w:rsidRPr="00AD5FD5">
        <w:t xml:space="preserve">, sĕnis, </w:t>
      </w:r>
      <w:r w:rsidRPr="00BF45BC">
        <w:rPr>
          <w:rStyle w:val="gt"/>
        </w:rPr>
        <w:t>m.</w:t>
      </w:r>
      <w:r w:rsidR="009D14D5">
        <w:t> :</w:t>
      </w:r>
      <w:r w:rsidRPr="00AD5FD5">
        <w:t xml:space="preserve"> vieillard</w:t>
      </w:r>
      <w:r w:rsidR="00987B40" w:rsidRPr="00AD5FD5">
        <w:t xml:space="preserve">. </w:t>
      </w:r>
    </w:p>
    <w:p w:rsidR="00507B40" w:rsidRPr="00507B40" w:rsidRDefault="00507B40" w:rsidP="00507B40">
      <w:pPr>
        <w:pStyle w:val="vocabulum"/>
      </w:pPr>
      <w:r>
        <w:rPr>
          <w:rStyle w:val="aditus"/>
        </w:rPr>
        <w:t>nōvī</w:t>
      </w:r>
      <w:r>
        <w:t xml:space="preserve">, </w:t>
      </w:r>
      <w:r w:rsidRPr="00507B40">
        <w:rPr>
          <w:rStyle w:val="gt"/>
        </w:rPr>
        <w:t xml:space="preserve">parf. de </w:t>
      </w:r>
      <w:r w:rsidRPr="00507B40">
        <w:rPr>
          <w:rStyle w:val="lit"/>
        </w:rPr>
        <w:t>nosco</w:t>
      </w:r>
      <w:r>
        <w:t xml:space="preserve">. </w:t>
      </w:r>
    </w:p>
    <w:p w:rsidR="001D03F9" w:rsidRDefault="001D03F9" w:rsidP="001D03F9">
      <w:pPr>
        <w:pStyle w:val="vocabulum"/>
      </w:pPr>
      <w:r w:rsidRPr="000E1190">
        <w:rPr>
          <w:rStyle w:val="aditus"/>
        </w:rPr>
        <w:t>noscō</w:t>
      </w:r>
      <w:r w:rsidRPr="00023B16">
        <w:t xml:space="preserve">, </w:t>
      </w:r>
      <w:r w:rsidRPr="00CD4F3A">
        <w:rPr>
          <w:rStyle w:val="flexio"/>
        </w:rPr>
        <w:t>ĭs, ĕre, nōvī, nōtum</w:t>
      </w:r>
      <w:r w:rsidR="009D14D5">
        <w:t> :</w:t>
      </w:r>
      <w:r w:rsidRPr="00023B16">
        <w:t xml:space="preserve"> </w:t>
      </w:r>
      <w:r w:rsidRPr="00831F62">
        <w:rPr>
          <w:rStyle w:val="cnumerus2"/>
        </w:rPr>
        <w:t>1.</w:t>
      </w:r>
      <w:r>
        <w:t xml:space="preserve"> apprendre à connaître // </w:t>
      </w:r>
      <w:r w:rsidRPr="00E5584B">
        <w:rPr>
          <w:rStyle w:val="gt"/>
        </w:rPr>
        <w:t xml:space="preserve">parf., </w:t>
      </w:r>
      <w:r w:rsidRPr="001D03F9">
        <w:rPr>
          <w:rStyle w:val="lit"/>
        </w:rPr>
        <w:t>novi, novísse, nosse</w:t>
      </w:r>
      <w:r>
        <w:t>, connaitre savoir</w:t>
      </w:r>
      <w:r w:rsidR="00BE217D">
        <w:t> ;</w:t>
      </w:r>
      <w:r>
        <w:t xml:space="preserve"> </w:t>
      </w:r>
      <w:r w:rsidRPr="00831F62">
        <w:rPr>
          <w:rStyle w:val="cnumerus2"/>
        </w:rPr>
        <w:t>2.</w:t>
      </w:r>
      <w:r>
        <w:t xml:space="preserve"> examiner, étudier</w:t>
      </w:r>
      <w:r w:rsidR="00BE217D">
        <w:t> ;</w:t>
      </w:r>
      <w:r>
        <w:t xml:space="preserve"> </w:t>
      </w:r>
      <w:r w:rsidRPr="00831F62">
        <w:rPr>
          <w:rStyle w:val="cnumerus2"/>
        </w:rPr>
        <w:t>3.</w:t>
      </w:r>
      <w:r>
        <w:t xml:space="preserve"> reconnaitre</w:t>
      </w:r>
      <w:r w:rsidR="00BE217D">
        <w:t> ;</w:t>
      </w:r>
      <w:r>
        <w:t xml:space="preserve"> </w:t>
      </w:r>
      <w:r w:rsidRPr="00831F62">
        <w:rPr>
          <w:rStyle w:val="cnumerus2"/>
        </w:rPr>
        <w:t>4.</w:t>
      </w:r>
      <w:r>
        <w:t xml:space="preserve"> reconnaitre, concevoir, entendre admettre</w:t>
      </w:r>
      <w:r w:rsidRPr="00023B16">
        <w:t xml:space="preserve">. </w:t>
      </w:r>
    </w:p>
    <w:p w:rsidR="000E1190" w:rsidRDefault="00E74B97" w:rsidP="00E74B97">
      <w:pPr>
        <w:pStyle w:val="vocabulum"/>
      </w:pPr>
      <w:r w:rsidRPr="000E1190">
        <w:rPr>
          <w:rStyle w:val="aditus"/>
        </w:rPr>
        <w:t>pălātum</w:t>
      </w:r>
      <w:r w:rsidRPr="00AD5FD5">
        <w:t xml:space="preserve">, (-us), </w:t>
      </w:r>
      <w:r w:rsidRPr="00BF45BC">
        <w:rPr>
          <w:rStyle w:val="gt"/>
        </w:rPr>
        <w:t>m.</w:t>
      </w:r>
      <w:r w:rsidR="009D14D5">
        <w:t> :</w:t>
      </w:r>
      <w:r w:rsidRPr="00AD5FD5">
        <w:t xml:space="preserve"> palais (bouche)</w:t>
      </w:r>
      <w:r w:rsidR="00987B40" w:rsidRPr="00AD5FD5">
        <w:t xml:space="preserve">. </w:t>
      </w:r>
    </w:p>
    <w:p w:rsidR="000E1190" w:rsidRDefault="00633337" w:rsidP="00633337">
      <w:pPr>
        <w:pStyle w:val="vocabulum"/>
      </w:pPr>
      <w:r w:rsidRPr="000E1190">
        <w:rPr>
          <w:rStyle w:val="aditus"/>
        </w:rPr>
        <w:t>indŭō</w:t>
      </w:r>
      <w:r w:rsidRPr="00AD5FD5">
        <w:t xml:space="preserve">, </w:t>
      </w:r>
      <w:r w:rsidRPr="00CD4F3A">
        <w:rPr>
          <w:rStyle w:val="flexio"/>
        </w:rPr>
        <w:t>ĭs, ĕre, dŭī, dūtum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sur qqn, à qqn</w:t>
      </w:r>
      <w:r w:rsidR="00BE217D">
        <w:t> ;</w:t>
      </w:r>
      <w:r w:rsidRPr="00AD5FD5">
        <w:t xml:space="preserve"> </w:t>
      </w:r>
      <w:r w:rsidRPr="00831F62">
        <w:rPr>
          <w:rStyle w:val="cnumerus2"/>
        </w:rPr>
        <w:t>2.</w:t>
      </w:r>
      <w:r w:rsidRPr="00AD5FD5">
        <w:t xml:space="preserve"> revêtir, couvrir</w:t>
      </w:r>
      <w:r w:rsidR="00BE217D">
        <w:t> ;</w:t>
      </w:r>
      <w:r w:rsidRPr="00AD5FD5">
        <w:t xml:space="preserve"> </w:t>
      </w:r>
      <w:r w:rsidRPr="00831F62">
        <w:rPr>
          <w:rStyle w:val="cnumerus2"/>
        </w:rPr>
        <w:t>3.</w:t>
      </w:r>
      <w:r w:rsidRPr="00AD5FD5">
        <w:t xml:space="preserve"> </w:t>
      </w:r>
      <w:r w:rsidRPr="00261F14">
        <w:rPr>
          <w:rStyle w:val="lt"/>
        </w:rPr>
        <w:t>se áliqua re, in áliquam rem</w:t>
      </w:r>
      <w:r w:rsidRPr="00AD5FD5">
        <w:t>, s’embarrasser dans qqch., tomber dans, se jeter dans</w:t>
      </w:r>
      <w:r w:rsidR="00BE217D">
        <w:t> ;</w:t>
      </w:r>
      <w:r w:rsidRPr="00AD5FD5">
        <w:t xml:space="preserve"> </w:t>
      </w:r>
      <w:r w:rsidRPr="00831F62">
        <w:rPr>
          <w:rStyle w:val="cnumerus2"/>
        </w:rPr>
        <w:t>4.</w:t>
      </w:r>
      <w:r w:rsidRPr="00AD5FD5">
        <w:t xml:space="preserve"> </w:t>
      </w:r>
      <w:r w:rsidR="00CB244D" w:rsidRPr="00BF45BC">
        <w:rPr>
          <w:rStyle w:val="gt"/>
        </w:rPr>
        <w:t>[fig.]</w:t>
      </w:r>
      <w:r w:rsidRPr="00AD5FD5">
        <w:t xml:space="preserve">. </w:t>
      </w:r>
    </w:p>
    <w:p w:rsidR="000E1190" w:rsidRDefault="002C2E6B" w:rsidP="002C2E6B">
      <w:pPr>
        <w:pStyle w:val="vocabulum"/>
      </w:pPr>
      <w:r w:rsidRPr="000E1190">
        <w:rPr>
          <w:rStyle w:val="aditus"/>
        </w:rPr>
        <w:t>aptō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adapter, attacher</w:t>
      </w:r>
      <w:r w:rsidR="00BE217D">
        <w:t> ;</w:t>
      </w:r>
      <w:r w:rsidRPr="00AD5FD5">
        <w:t xml:space="preserve"> </w:t>
      </w:r>
      <w:r w:rsidRPr="00831F62">
        <w:rPr>
          <w:rStyle w:val="cnumerus2"/>
        </w:rPr>
        <w:t>2.</w:t>
      </w:r>
      <w:r w:rsidRPr="00AD5FD5">
        <w:t xml:space="preserve"> préparer, disposer // </w:t>
      </w:r>
      <w:r w:rsidR="00CB244D" w:rsidRPr="00BF45BC">
        <w:rPr>
          <w:rStyle w:val="gt"/>
        </w:rPr>
        <w:t>[avec abl.]</w:t>
      </w:r>
      <w:r w:rsidRPr="00AD5FD5">
        <w:t xml:space="preserve"> munir de // </w:t>
      </w:r>
      <w:r w:rsidR="00CB244D" w:rsidRPr="00BF45BC">
        <w:rPr>
          <w:rStyle w:val="gt"/>
        </w:rPr>
        <w:t>[fig.]</w:t>
      </w:r>
      <w:r w:rsidRPr="00AD5FD5">
        <w:t xml:space="preserve"> </w:t>
      </w:r>
      <w:r w:rsidR="00261F14" w:rsidRPr="00261F14">
        <w:rPr>
          <w:rStyle w:val="lt"/>
        </w:rPr>
        <w:t>aptátus</w:t>
      </w:r>
      <w:r w:rsidRPr="00261F14">
        <w:rPr>
          <w:rStyle w:val="lt"/>
        </w:rPr>
        <w:t xml:space="preserve">, </w:t>
      </w:r>
      <w:r w:rsidRPr="00FC73E1">
        <w:rPr>
          <w:rStyle w:val="flexio"/>
        </w:rPr>
        <w:t xml:space="preserve">a, </w:t>
      </w:r>
      <w:r w:rsidRPr="007F2AC0">
        <w:rPr>
          <w:rStyle w:val="flexio"/>
        </w:rPr>
        <w:t>um</w:t>
      </w:r>
      <w:r w:rsidRPr="00261F14">
        <w:rPr>
          <w:rStyle w:val="lt"/>
        </w:rPr>
        <w:t>, ad áliquid</w:t>
      </w:r>
      <w:r w:rsidRPr="00AD5FD5">
        <w:t xml:space="preserve">, approprié à qqch. // </w:t>
      </w:r>
      <w:r w:rsidR="00CB244D" w:rsidRPr="00BF45BC">
        <w:rPr>
          <w:rStyle w:val="gt"/>
        </w:rPr>
        <w:t>[fig.]</w:t>
      </w:r>
      <w:r w:rsidRPr="00AD5FD5">
        <w:t xml:space="preserve"> accommoder, rosser // prouver. </w:t>
      </w:r>
    </w:p>
    <w:p w:rsidR="000E1190" w:rsidRDefault="000F426A" w:rsidP="000F426A">
      <w:pPr>
        <w:pStyle w:val="vocabulum"/>
      </w:pPr>
      <w:r w:rsidRPr="000E1190">
        <w:rPr>
          <w:rStyle w:val="aditus"/>
        </w:rPr>
        <w:lastRenderedPageBreak/>
        <w:t>pellis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peau</w:t>
      </w:r>
      <w:r w:rsidR="00987B40" w:rsidRPr="00AD5FD5">
        <w:t xml:space="preserve">. </w:t>
      </w:r>
    </w:p>
    <w:p w:rsidR="000E1190" w:rsidRDefault="008122EE" w:rsidP="008122EE">
      <w:pPr>
        <w:pStyle w:val="vocabulum"/>
      </w:pPr>
      <w:r w:rsidRPr="000E1190">
        <w:rPr>
          <w:rStyle w:val="aditus"/>
        </w:rPr>
        <w:t>collum</w:t>
      </w:r>
      <w:r w:rsidRPr="00AD5FD5">
        <w:t xml:space="preserve">, </w:t>
      </w:r>
      <w:r w:rsidRPr="00497DEC">
        <w:rPr>
          <w:rStyle w:val="flexio"/>
        </w:rPr>
        <w:t>i</w:t>
      </w:r>
      <w:r w:rsidRPr="00AD5FD5">
        <w:t xml:space="preserve">, </w:t>
      </w:r>
      <w:r w:rsidRPr="00BF45BC">
        <w:rPr>
          <w:rStyle w:val="gt"/>
        </w:rPr>
        <w:t>n.</w:t>
      </w:r>
      <w:r w:rsidR="009D14D5">
        <w:t> :</w:t>
      </w:r>
      <w:r w:rsidRPr="00AD5FD5">
        <w:t xml:space="preserve"> cou</w:t>
      </w:r>
      <w:r w:rsidR="00987B40" w:rsidRPr="00AD5FD5">
        <w:t xml:space="preserve">. </w:t>
      </w:r>
    </w:p>
    <w:p w:rsidR="000E1190" w:rsidRDefault="006C13BA" w:rsidP="006C13BA">
      <w:pPr>
        <w:pStyle w:val="vocabulum"/>
      </w:pPr>
      <w:r w:rsidRPr="000E1190">
        <w:rPr>
          <w:rStyle w:val="aditus"/>
        </w:rPr>
        <w:t>esca</w:t>
      </w:r>
      <w:r w:rsidRPr="00AD5FD5">
        <w:t xml:space="preserve">, </w:t>
      </w:r>
      <w:r w:rsidRPr="00497DEC">
        <w:rPr>
          <w:rStyle w:val="flexio"/>
        </w:rPr>
        <w:t>ae</w:t>
      </w:r>
      <w:r w:rsidRPr="00AD5FD5">
        <w:t xml:space="preserve">, </w:t>
      </w:r>
      <w:r w:rsidRPr="00BF45BC">
        <w:rPr>
          <w:rStyle w:val="gt"/>
        </w:rPr>
        <w:t>f.</w:t>
      </w:r>
      <w:r w:rsidR="009D14D5">
        <w:t> :</w:t>
      </w:r>
      <w:r w:rsidRPr="00AD5FD5">
        <w:t xml:space="preserve"> nourriture</w:t>
      </w:r>
      <w:r w:rsidR="00987B40" w:rsidRPr="00AD5FD5">
        <w:t xml:space="preserve">. </w:t>
      </w:r>
    </w:p>
    <w:p w:rsidR="00B84F7F" w:rsidRDefault="00407F08" w:rsidP="00407F08">
      <w:pPr>
        <w:pStyle w:val="vocabulum"/>
      </w:pPr>
      <w:r w:rsidRPr="000E1190">
        <w:rPr>
          <w:rStyle w:val="aditus"/>
        </w:rPr>
        <w:t>appĕtō</w:t>
      </w:r>
      <w:r w:rsidRPr="00023B16">
        <w:t xml:space="preserve"> </w:t>
      </w:r>
      <w:r w:rsidR="00CD2B3A">
        <w:t>(</w:t>
      </w:r>
      <w:r w:rsidR="00CD2B3A" w:rsidRPr="00CD2B3A">
        <w:rPr>
          <w:rStyle w:val="aditus"/>
        </w:rPr>
        <w:t>adp-</w:t>
      </w:r>
      <w:r w:rsidR="00CD2B3A">
        <w:t>)</w:t>
      </w:r>
      <w:r w:rsidRPr="00023B16">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rsidR="009D14D5">
        <w:t> :</w:t>
      </w:r>
      <w:r w:rsidRPr="00023B16">
        <w:t xml:space="preserve"> </w:t>
      </w:r>
      <w:r>
        <w:rPr>
          <w:rStyle w:val="cnumerus2"/>
        </w:rPr>
        <w:t>I</w:t>
      </w:r>
      <w:r w:rsidRPr="00831F62">
        <w:rPr>
          <w:rStyle w:val="cnumerus2"/>
        </w:rPr>
        <w:t>.</w:t>
      </w:r>
      <w:r w:rsidRPr="00023B16">
        <w:t xml:space="preserve"> </w:t>
      </w:r>
      <w:r w:rsidRPr="0002783F">
        <w:rPr>
          <w:rStyle w:val="gt"/>
        </w:rPr>
        <w:t>intr.</w:t>
      </w:r>
      <w:r>
        <w:rPr>
          <w:rStyle w:val="gt"/>
        </w:rPr>
        <w:t>,</w:t>
      </w:r>
      <w:r w:rsidRPr="00023B16">
        <w:t xml:space="preserve"> approcher </w:t>
      </w:r>
      <w:r w:rsidRPr="00BF45BC">
        <w:rPr>
          <w:rStyle w:val="gt"/>
        </w:rPr>
        <w:t>[en parlant du temps]</w:t>
      </w:r>
      <w:r>
        <w:t>.</w:t>
      </w:r>
      <w:r w:rsidRPr="00023B16">
        <w:t xml:space="preserve"> </w:t>
      </w:r>
      <w:r>
        <w:rPr>
          <w:rStyle w:val="cnumerus2"/>
        </w:rPr>
        <w:t>II</w:t>
      </w:r>
      <w:r w:rsidRPr="00831F62">
        <w:rPr>
          <w:rStyle w:val="cnumerus2"/>
        </w:rPr>
        <w:t>.</w:t>
      </w:r>
      <w:r w:rsidRPr="00023B16">
        <w:t xml:space="preserve"> </w:t>
      </w:r>
      <w:r w:rsidRPr="0002783F">
        <w:rPr>
          <w:rStyle w:val="gt"/>
        </w:rPr>
        <w:t>tr.</w:t>
      </w:r>
      <w:r>
        <w:rPr>
          <w:rStyle w:val="gt"/>
        </w:rPr>
        <w:t>,</w:t>
      </w:r>
      <w:r w:rsidRPr="00023B16">
        <w:t xml:space="preserve"> chercher à atteindre</w:t>
      </w:r>
      <w:r>
        <w:t xml:space="preserve">. </w:t>
      </w:r>
      <w:r w:rsidRPr="00407F08">
        <w:rPr>
          <w:rStyle w:val="cnumerus2"/>
        </w:rPr>
        <w:t xml:space="preserve">1. </w:t>
      </w:r>
      <w:r w:rsidRPr="00407F08">
        <w:rPr>
          <w:rStyle w:val="gt"/>
        </w:rPr>
        <w:t>v. un dict.</w:t>
      </w:r>
      <w:r w:rsidR="00BE217D">
        <w:t> ;</w:t>
      </w:r>
      <w:r>
        <w:rPr>
          <w:rStyle w:val="cnumerus2"/>
        </w:rPr>
        <w:t xml:space="preserve"> </w:t>
      </w:r>
      <w:r w:rsidRPr="00407F08">
        <w:rPr>
          <w:rStyle w:val="cnumerus2"/>
        </w:rPr>
        <w:t>2.</w:t>
      </w:r>
      <w:r w:rsidRPr="00023B16">
        <w:t xml:space="preserve"> </w:t>
      </w:r>
      <w:r>
        <w:t>attaquer, assaillir</w:t>
      </w:r>
      <w:r w:rsidR="00BE217D">
        <w:t> ;</w:t>
      </w:r>
      <w:r>
        <w:t xml:space="preserve"> </w:t>
      </w:r>
      <w:r w:rsidRPr="00407F08">
        <w:rPr>
          <w:rStyle w:val="cnumerus2"/>
        </w:rPr>
        <w:t>3.</w:t>
      </w:r>
      <w:r w:rsidRPr="00407F08">
        <w:t xml:space="preserve"> </w:t>
      </w:r>
      <w:r w:rsidRPr="00407F08">
        <w:rPr>
          <w:rStyle w:val="gt"/>
        </w:rPr>
        <w:t>v. un dict.</w:t>
      </w:r>
      <w:r w:rsidR="00BE217D">
        <w:t> ;</w:t>
      </w:r>
      <w:r>
        <w:rPr>
          <w:rStyle w:val="cnumerus2"/>
        </w:rPr>
        <w:t xml:space="preserve"> </w:t>
      </w:r>
      <w:r w:rsidRPr="00407F08">
        <w:rPr>
          <w:rStyle w:val="cnumerus2"/>
        </w:rPr>
        <w:t>4.</w:t>
      </w:r>
      <w:r>
        <w:t xml:space="preserve"> chercher à atteindre qqch, </w:t>
      </w:r>
      <w:r w:rsidRPr="00023B16">
        <w:t>désirer</w:t>
      </w:r>
      <w:r>
        <w:t>, convoiter</w:t>
      </w:r>
      <w:r w:rsidR="00BE217D">
        <w:t> ;</w:t>
      </w:r>
      <w:r>
        <w:t xml:space="preserve"> </w:t>
      </w:r>
      <w:r w:rsidRPr="00407F08">
        <w:rPr>
          <w:rStyle w:val="cnumerus2"/>
        </w:rPr>
        <w:t>5.</w:t>
      </w:r>
      <w:r>
        <w:t xml:space="preserve"> faire venir à soi</w:t>
      </w:r>
      <w:r w:rsidRPr="00023B16">
        <w:t xml:space="preserve">. </w:t>
      </w:r>
    </w:p>
    <w:p w:rsidR="00B30990" w:rsidRDefault="00B30990" w:rsidP="00B30990">
      <w:pPr>
        <w:pStyle w:val="i"/>
      </w:pPr>
      <w:r>
        <w:t>XXX. Rebeccá insista</w:t>
      </w:r>
      <w:r w:rsidR="009D14D5">
        <w:t> :</w:t>
      </w:r>
      <w:r>
        <w:t xml:space="preserve"> « Ne crains pas, dit-elle, mon fils</w:t>
      </w:r>
      <w:r w:rsidR="00BE217D">
        <w:t> ;</w:t>
      </w:r>
      <w:r>
        <w:t xml:space="preserve"> s’il en arrive mal, je prends tout sur moi. Pour toi, n’hésite pas à faire ce que je t’ordonne. »</w:t>
      </w:r>
    </w:p>
    <w:p w:rsidR="00C33FC1" w:rsidRDefault="00B30990" w:rsidP="00B30990">
      <w:pPr>
        <w:pStyle w:val="i"/>
      </w:pPr>
      <w:r>
        <w:t>Jacob s’en alla donc, et apporta à sa mère deux chevreaux. Celle-ci prépara au vieillard le mets qu’elle savait être agréable à son palais, Ensuite, elle revêtit Jacob des habits de son frère</w:t>
      </w:r>
      <w:r w:rsidR="00BE217D">
        <w:t> ;</w:t>
      </w:r>
      <w:r>
        <w:t xml:space="preserve"> elle ajusta une peau de chevreau à ses mains et à son cou</w:t>
      </w:r>
      <w:r w:rsidR="00C33FC1">
        <w:t>.</w:t>
      </w:r>
    </w:p>
    <w:p w:rsidR="00B30990" w:rsidRDefault="00B30990" w:rsidP="00B30990">
      <w:pPr>
        <w:pStyle w:val="i"/>
      </w:pPr>
      <w:r>
        <w:t>« Va, dit-elle, trouver ton père, et offre-lui le mets qu’il désire.</w:t>
      </w:r>
    </w:p>
    <w:p w:rsidR="00B30990" w:rsidRPr="00930EE0" w:rsidRDefault="000F64E9" w:rsidP="006562DB">
      <w:pPr>
        <w:pStyle w:val="absconditus"/>
      </w:pPr>
      <w:r>
        <w:t>$</w:t>
      </w:r>
    </w:p>
    <w:tbl>
      <w:tblPr>
        <w:tblW w:w="5000" w:type="pct"/>
        <w:tblLook w:val="04A0"/>
      </w:tblPr>
      <w:tblGrid>
        <w:gridCol w:w="2656"/>
        <w:gridCol w:w="4800"/>
      </w:tblGrid>
      <w:tr w:rsidR="00CF5BAE" w:rsidRPr="00822DC6" w:rsidTr="008212CF">
        <w:tc>
          <w:tcPr>
            <w:tcW w:w="1781" w:type="pct"/>
          </w:tcPr>
          <w:p w:rsidR="00CF5BAE" w:rsidRPr="00D63136" w:rsidRDefault="00CF5BAE" w:rsidP="00B7663C">
            <w:pPr>
              <w:pStyle w:val="sv"/>
            </w:pPr>
            <w:r w:rsidRPr="00D63136">
              <w:t>XXX. Rebeccá ínstitit</w:t>
            </w:r>
            <w:r w:rsidR="009D14D5">
              <w:t> :</w:t>
            </w:r>
          </w:p>
        </w:tc>
        <w:tc>
          <w:tcPr>
            <w:tcW w:w="3219" w:type="pct"/>
          </w:tcPr>
          <w:p w:rsidR="00CF5BAE" w:rsidRPr="00822DC6" w:rsidRDefault="00CF5BAE" w:rsidP="00B7663C">
            <w:pPr>
              <w:pStyle w:val="iv"/>
            </w:pPr>
            <w:r w:rsidRPr="00822DC6">
              <w:t xml:space="preserve">XXX. </w:t>
            </w:r>
            <w:r>
              <w:t>Rebeccá</w:t>
            </w:r>
            <w:r w:rsidRPr="00822DC6">
              <w:t xml:space="preserve"> insista</w:t>
            </w:r>
            <w:r w:rsidR="009D14D5">
              <w:t> :</w:t>
            </w:r>
          </w:p>
        </w:tc>
      </w:tr>
      <w:tr w:rsidR="00CF5BAE" w:rsidRPr="00822DC6" w:rsidTr="008212CF">
        <w:tc>
          <w:tcPr>
            <w:tcW w:w="1781" w:type="pct"/>
          </w:tcPr>
          <w:p w:rsidR="00CF5BAE" w:rsidRPr="00930EE0" w:rsidRDefault="00CF5BAE" w:rsidP="00B7663C">
            <w:pPr>
              <w:pStyle w:val="sv"/>
              <w:rPr>
                <w:lang w:val="fr-FR"/>
              </w:rPr>
            </w:pPr>
            <w:r w:rsidRPr="00930EE0">
              <w:rPr>
                <w:lang w:val="fr-FR"/>
              </w:rPr>
              <w:t>« Ne tímeas, inquit, mi fili.</w:t>
            </w:r>
          </w:p>
        </w:tc>
        <w:tc>
          <w:tcPr>
            <w:tcW w:w="3219" w:type="pct"/>
          </w:tcPr>
          <w:p w:rsidR="00CF5BAE" w:rsidRPr="00822DC6" w:rsidRDefault="00CF5BAE" w:rsidP="00B7663C">
            <w:pPr>
              <w:pStyle w:val="iv"/>
            </w:pPr>
            <w:r w:rsidRPr="00822DC6">
              <w:t>« Ne crains pas, dit-elle, mon fils.</w:t>
            </w:r>
          </w:p>
        </w:tc>
      </w:tr>
      <w:tr w:rsidR="00CF5BAE" w:rsidRPr="00822DC6" w:rsidTr="008212CF">
        <w:tc>
          <w:tcPr>
            <w:tcW w:w="1781" w:type="pct"/>
          </w:tcPr>
          <w:p w:rsidR="00CF5BAE" w:rsidRPr="00D63136" w:rsidRDefault="00CF5BAE" w:rsidP="00B7663C">
            <w:pPr>
              <w:pStyle w:val="sv"/>
            </w:pPr>
            <w:r w:rsidRPr="00D63136">
              <w:t>Si quid advérsi</w:t>
            </w:r>
          </w:p>
        </w:tc>
        <w:tc>
          <w:tcPr>
            <w:tcW w:w="3219" w:type="pct"/>
          </w:tcPr>
          <w:p w:rsidR="00CF5BAE" w:rsidRPr="00822DC6" w:rsidRDefault="00CF5BAE" w:rsidP="00B7663C">
            <w:pPr>
              <w:pStyle w:val="iv"/>
            </w:pPr>
            <w:r w:rsidRPr="00822DC6">
              <w:t>Si quelque chose de contraire</w:t>
            </w:r>
          </w:p>
        </w:tc>
      </w:tr>
      <w:tr w:rsidR="00CF5BAE" w:rsidRPr="00822DC6" w:rsidTr="008212CF">
        <w:tc>
          <w:tcPr>
            <w:tcW w:w="1781" w:type="pct"/>
          </w:tcPr>
          <w:p w:rsidR="00CF5BAE" w:rsidRPr="00D63136" w:rsidRDefault="00CF5BAE" w:rsidP="00B7663C">
            <w:pPr>
              <w:pStyle w:val="sv"/>
            </w:pPr>
            <w:r w:rsidRPr="00D63136">
              <w:t>sequátur inde,</w:t>
            </w:r>
          </w:p>
        </w:tc>
        <w:tc>
          <w:tcPr>
            <w:tcW w:w="3219" w:type="pct"/>
          </w:tcPr>
          <w:p w:rsidR="00CF5BAE" w:rsidRPr="00822DC6" w:rsidRDefault="00CF5BAE" w:rsidP="00B7663C">
            <w:pPr>
              <w:pStyle w:val="iv"/>
            </w:pPr>
            <w:r w:rsidRPr="00822DC6">
              <w:t>suit de là (en résulte),</w:t>
            </w:r>
          </w:p>
        </w:tc>
      </w:tr>
      <w:tr w:rsidR="00CF5BAE" w:rsidRPr="00822DC6" w:rsidTr="008212CF">
        <w:tc>
          <w:tcPr>
            <w:tcW w:w="1781" w:type="pct"/>
          </w:tcPr>
          <w:p w:rsidR="00CF5BAE" w:rsidRPr="00D63136" w:rsidRDefault="00CF5BAE" w:rsidP="00B7663C">
            <w:pPr>
              <w:pStyle w:val="sv"/>
            </w:pPr>
            <w:r w:rsidRPr="00D63136">
              <w:t>sumo id totum mihi.</w:t>
            </w:r>
          </w:p>
        </w:tc>
        <w:tc>
          <w:tcPr>
            <w:tcW w:w="3219" w:type="pct"/>
          </w:tcPr>
          <w:p w:rsidR="00CF5BAE" w:rsidRPr="00822DC6" w:rsidRDefault="00CF5BAE" w:rsidP="00B7663C">
            <w:pPr>
              <w:pStyle w:val="iv"/>
            </w:pPr>
            <w:r w:rsidRPr="00822DC6">
              <w:t>je prends cela tout-entier pour moi.</w:t>
            </w:r>
          </w:p>
        </w:tc>
      </w:tr>
      <w:tr w:rsidR="00CF5BAE" w:rsidRPr="00822DC6" w:rsidTr="008212CF">
        <w:tc>
          <w:tcPr>
            <w:tcW w:w="1781" w:type="pct"/>
          </w:tcPr>
          <w:p w:rsidR="00CF5BAE" w:rsidRPr="00496498" w:rsidRDefault="00CF5BAE" w:rsidP="00B7663C">
            <w:pPr>
              <w:pStyle w:val="sv"/>
              <w:rPr>
                <w:lang w:val="fr-FR"/>
              </w:rPr>
            </w:pPr>
            <w:r w:rsidRPr="00496498">
              <w:rPr>
                <w:lang w:val="fr-FR"/>
              </w:rPr>
              <w:t>Tu vero ne dúbites fácere</w:t>
            </w:r>
          </w:p>
        </w:tc>
        <w:tc>
          <w:tcPr>
            <w:tcW w:w="3219" w:type="pct"/>
          </w:tcPr>
          <w:p w:rsidR="00CF5BAE" w:rsidRPr="00822DC6" w:rsidRDefault="00CF5BAE" w:rsidP="00B7663C">
            <w:pPr>
              <w:pStyle w:val="iv"/>
            </w:pPr>
            <w:r w:rsidRPr="00822DC6">
              <w:t>Mais toi n’hésite pas à faire</w:t>
            </w:r>
          </w:p>
        </w:tc>
      </w:tr>
      <w:tr w:rsidR="00CF5BAE" w:rsidRPr="00822DC6" w:rsidTr="008212CF">
        <w:tc>
          <w:tcPr>
            <w:tcW w:w="1781" w:type="pct"/>
          </w:tcPr>
          <w:p w:rsidR="00CF5BAE" w:rsidRPr="00D63136" w:rsidRDefault="00CF5BAE" w:rsidP="00B7663C">
            <w:pPr>
              <w:pStyle w:val="sv"/>
            </w:pPr>
            <w:r w:rsidRPr="00D63136">
              <w:t>quod jussus es. »</w:t>
            </w:r>
          </w:p>
        </w:tc>
        <w:tc>
          <w:tcPr>
            <w:tcW w:w="3219" w:type="pct"/>
          </w:tcPr>
          <w:p w:rsidR="00CF5BAE" w:rsidRPr="00822DC6" w:rsidRDefault="00CF5BAE" w:rsidP="00B7663C">
            <w:pPr>
              <w:pStyle w:val="iv"/>
            </w:pPr>
            <w:r w:rsidRPr="00822DC6">
              <w:t xml:space="preserve">ce que tu as été invité </w:t>
            </w:r>
            <w:r w:rsidRPr="00822DC6">
              <w:rPr>
                <w:rStyle w:val="italicus"/>
              </w:rPr>
              <w:t>à faire</w:t>
            </w:r>
            <w:r w:rsidRPr="00822DC6">
              <w:t xml:space="preserve"> (ce que je t’ordonne). »</w:t>
            </w:r>
          </w:p>
        </w:tc>
      </w:tr>
      <w:tr w:rsidR="00CF5BAE" w:rsidRPr="00822DC6" w:rsidTr="008212CF">
        <w:tc>
          <w:tcPr>
            <w:tcW w:w="1781" w:type="pct"/>
          </w:tcPr>
          <w:p w:rsidR="00CF5BAE" w:rsidRPr="00D63136" w:rsidRDefault="00CF5BAE" w:rsidP="00B7663C">
            <w:pPr>
              <w:pStyle w:val="sv"/>
            </w:pPr>
            <w:r w:rsidRPr="00D63136">
              <w:t>Itaque Jacóbus ábiit.</w:t>
            </w:r>
          </w:p>
        </w:tc>
        <w:tc>
          <w:tcPr>
            <w:tcW w:w="3219" w:type="pct"/>
          </w:tcPr>
          <w:p w:rsidR="00CF5BAE" w:rsidRPr="00822DC6" w:rsidRDefault="00CF5BAE" w:rsidP="00B7663C">
            <w:pPr>
              <w:pStyle w:val="iv"/>
            </w:pPr>
            <w:r w:rsidRPr="00822DC6">
              <w:t xml:space="preserve">Donc Jacob s’en alla, </w:t>
            </w:r>
          </w:p>
        </w:tc>
      </w:tr>
      <w:tr w:rsidR="00CF5BAE" w:rsidRPr="00822DC6" w:rsidTr="008212CF">
        <w:tc>
          <w:tcPr>
            <w:tcW w:w="1781" w:type="pct"/>
          </w:tcPr>
          <w:p w:rsidR="00CF5BAE" w:rsidRPr="00D63136" w:rsidRDefault="00CF5BAE" w:rsidP="00B7663C">
            <w:pPr>
              <w:pStyle w:val="sv"/>
            </w:pPr>
            <w:r w:rsidRPr="00D63136">
              <w:t>áttulit matri duos hædos.</w:t>
            </w:r>
          </w:p>
        </w:tc>
        <w:tc>
          <w:tcPr>
            <w:tcW w:w="3219" w:type="pct"/>
          </w:tcPr>
          <w:p w:rsidR="00CF5BAE" w:rsidRPr="00822DC6" w:rsidRDefault="00CF5BAE" w:rsidP="00B7663C">
            <w:pPr>
              <w:pStyle w:val="iv"/>
            </w:pPr>
            <w:r w:rsidRPr="00822DC6">
              <w:t>et apporta à sa mère deux chevreaux.</w:t>
            </w:r>
          </w:p>
        </w:tc>
      </w:tr>
      <w:tr w:rsidR="00CF5BAE" w:rsidRPr="00822DC6" w:rsidTr="008212CF">
        <w:tc>
          <w:tcPr>
            <w:tcW w:w="1781" w:type="pct"/>
          </w:tcPr>
          <w:p w:rsidR="00CF5BAE" w:rsidRPr="00D63136" w:rsidRDefault="00CF5BAE" w:rsidP="00B7663C">
            <w:pPr>
              <w:pStyle w:val="sv"/>
            </w:pPr>
            <w:r w:rsidRPr="00D63136">
              <w:t>Illa parávit seni</w:t>
            </w:r>
          </w:p>
        </w:tc>
        <w:tc>
          <w:tcPr>
            <w:tcW w:w="3219" w:type="pct"/>
          </w:tcPr>
          <w:p w:rsidR="00CF5BAE" w:rsidRPr="00822DC6" w:rsidRDefault="00CF5BAE" w:rsidP="00B7663C">
            <w:pPr>
              <w:pStyle w:val="iv"/>
            </w:pPr>
            <w:r w:rsidRPr="00822DC6">
              <w:t>Celle-ci prépara pour le vieillard</w:t>
            </w:r>
          </w:p>
        </w:tc>
      </w:tr>
      <w:tr w:rsidR="00CF5BAE" w:rsidRPr="00822DC6" w:rsidTr="008212CF">
        <w:tc>
          <w:tcPr>
            <w:tcW w:w="1781" w:type="pct"/>
          </w:tcPr>
          <w:p w:rsidR="00CF5BAE" w:rsidRPr="00D63136" w:rsidRDefault="00CF5BAE" w:rsidP="00B7663C">
            <w:pPr>
              <w:pStyle w:val="sv"/>
            </w:pPr>
            <w:r w:rsidRPr="00D63136">
              <w:t>cibum</w:t>
            </w:r>
          </w:p>
        </w:tc>
        <w:tc>
          <w:tcPr>
            <w:tcW w:w="3219" w:type="pct"/>
          </w:tcPr>
          <w:p w:rsidR="00CF5BAE" w:rsidRPr="00822DC6" w:rsidRDefault="00CF5BAE" w:rsidP="00B7663C">
            <w:pPr>
              <w:pStyle w:val="iv"/>
            </w:pPr>
            <w:r w:rsidRPr="00822DC6">
              <w:t>un mets</w:t>
            </w:r>
          </w:p>
        </w:tc>
      </w:tr>
      <w:tr w:rsidR="00CF5BAE" w:rsidRPr="00822DC6" w:rsidTr="008212CF">
        <w:tc>
          <w:tcPr>
            <w:tcW w:w="1781" w:type="pct"/>
          </w:tcPr>
          <w:p w:rsidR="00CF5BAE" w:rsidRPr="00D63136" w:rsidRDefault="00CF5BAE" w:rsidP="00B7663C">
            <w:pPr>
              <w:pStyle w:val="sv"/>
            </w:pPr>
            <w:r w:rsidRPr="00D63136">
              <w:t>quem nóverat esse suávem</w:t>
            </w:r>
          </w:p>
        </w:tc>
        <w:tc>
          <w:tcPr>
            <w:tcW w:w="3219" w:type="pct"/>
          </w:tcPr>
          <w:p w:rsidR="00CF5BAE" w:rsidRPr="00822DC6" w:rsidRDefault="00CF5BAE" w:rsidP="00B7663C">
            <w:pPr>
              <w:pStyle w:val="iv"/>
            </w:pPr>
            <w:r w:rsidRPr="00822DC6">
              <w:t>qu’elle savait être doux</w:t>
            </w:r>
          </w:p>
        </w:tc>
      </w:tr>
      <w:tr w:rsidR="00CF5BAE" w:rsidRPr="00822DC6" w:rsidTr="008212CF">
        <w:tc>
          <w:tcPr>
            <w:tcW w:w="1781" w:type="pct"/>
          </w:tcPr>
          <w:p w:rsidR="00CF5BAE" w:rsidRPr="00D63136" w:rsidRDefault="00CF5BAE" w:rsidP="00B7663C">
            <w:pPr>
              <w:pStyle w:val="sv"/>
            </w:pPr>
            <w:r w:rsidRPr="00D63136">
              <w:t>paláto ejus.</w:t>
            </w:r>
          </w:p>
        </w:tc>
        <w:tc>
          <w:tcPr>
            <w:tcW w:w="3219" w:type="pct"/>
          </w:tcPr>
          <w:p w:rsidR="00CF5BAE" w:rsidRPr="00822DC6" w:rsidRDefault="00CF5BAE" w:rsidP="00B7663C">
            <w:pPr>
              <w:pStyle w:val="iv"/>
            </w:pPr>
            <w:r w:rsidRPr="00822DC6">
              <w:t>au palais de lui.</w:t>
            </w:r>
          </w:p>
        </w:tc>
      </w:tr>
      <w:tr w:rsidR="00CF5BAE" w:rsidRPr="00822DC6" w:rsidTr="008212CF">
        <w:tc>
          <w:tcPr>
            <w:tcW w:w="1781" w:type="pct"/>
          </w:tcPr>
          <w:p w:rsidR="00CF5BAE" w:rsidRPr="00D63136" w:rsidRDefault="00CF5BAE" w:rsidP="00B7663C">
            <w:pPr>
              <w:pStyle w:val="sv"/>
            </w:pPr>
            <w:r w:rsidRPr="00D63136">
              <w:t>Deínde índuit Jacóbum</w:t>
            </w:r>
          </w:p>
        </w:tc>
        <w:tc>
          <w:tcPr>
            <w:tcW w:w="3219" w:type="pct"/>
          </w:tcPr>
          <w:p w:rsidR="00CF5BAE" w:rsidRPr="00822DC6" w:rsidRDefault="00CF5BAE" w:rsidP="00B7663C">
            <w:pPr>
              <w:pStyle w:val="iv"/>
            </w:pPr>
            <w:r w:rsidRPr="00822DC6">
              <w:t>Ensuite elle revêtit Jacob</w:t>
            </w:r>
          </w:p>
        </w:tc>
      </w:tr>
      <w:tr w:rsidR="00CF5BAE" w:rsidRPr="00822DC6" w:rsidTr="008212CF">
        <w:tc>
          <w:tcPr>
            <w:tcW w:w="1781" w:type="pct"/>
          </w:tcPr>
          <w:p w:rsidR="00CF5BAE" w:rsidRPr="00D63136" w:rsidRDefault="00CF5BAE" w:rsidP="00B7663C">
            <w:pPr>
              <w:pStyle w:val="sv"/>
            </w:pPr>
            <w:r w:rsidRPr="00D63136">
              <w:t>véstibus fratris</w:t>
            </w:r>
            <w:r w:rsidR="00BE217D">
              <w:t> ;</w:t>
            </w:r>
          </w:p>
        </w:tc>
        <w:tc>
          <w:tcPr>
            <w:tcW w:w="3219" w:type="pct"/>
          </w:tcPr>
          <w:p w:rsidR="00CF5BAE" w:rsidRPr="00822DC6" w:rsidRDefault="00CF5BAE" w:rsidP="00B7663C">
            <w:pPr>
              <w:pStyle w:val="iv"/>
            </w:pPr>
            <w:r w:rsidRPr="00822DC6">
              <w:t xml:space="preserve">des habits de </w:t>
            </w:r>
            <w:r w:rsidRPr="00822DC6">
              <w:rPr>
                <w:rStyle w:val="italicus"/>
              </w:rPr>
              <w:t>son</w:t>
            </w:r>
            <w:r w:rsidRPr="00822DC6">
              <w:t xml:space="preserve"> frère</w:t>
            </w:r>
            <w:r w:rsidR="00BE217D">
              <w:t> ;</w:t>
            </w:r>
          </w:p>
        </w:tc>
      </w:tr>
      <w:tr w:rsidR="00CF5BAE" w:rsidRPr="00822DC6" w:rsidTr="008212CF">
        <w:tc>
          <w:tcPr>
            <w:tcW w:w="1781" w:type="pct"/>
          </w:tcPr>
          <w:p w:rsidR="00CF5BAE" w:rsidRPr="00D63136" w:rsidRDefault="00CF5BAE" w:rsidP="00B7663C">
            <w:pPr>
              <w:pStyle w:val="sv"/>
            </w:pPr>
            <w:r w:rsidRPr="00D63136">
              <w:t>aptávit pellem hædi</w:t>
            </w:r>
          </w:p>
        </w:tc>
        <w:tc>
          <w:tcPr>
            <w:tcW w:w="3219" w:type="pct"/>
          </w:tcPr>
          <w:p w:rsidR="00CF5BAE" w:rsidRPr="00822DC6" w:rsidRDefault="00CF5BAE" w:rsidP="00B7663C">
            <w:pPr>
              <w:pStyle w:val="iv"/>
            </w:pPr>
            <w:r w:rsidRPr="00822DC6">
              <w:t>elle ajusta de la peau de chevreau</w:t>
            </w:r>
          </w:p>
        </w:tc>
      </w:tr>
      <w:tr w:rsidR="00CF5BAE" w:rsidRPr="00822DC6" w:rsidTr="008212CF">
        <w:tc>
          <w:tcPr>
            <w:tcW w:w="1781" w:type="pct"/>
          </w:tcPr>
          <w:p w:rsidR="00CF5BAE" w:rsidRPr="00D63136" w:rsidRDefault="00CF5BAE" w:rsidP="00B7663C">
            <w:pPr>
              <w:pStyle w:val="sv"/>
            </w:pPr>
            <w:r w:rsidRPr="00D63136">
              <w:t>mánibus et collo ejus</w:t>
            </w:r>
          </w:p>
        </w:tc>
        <w:tc>
          <w:tcPr>
            <w:tcW w:w="3219" w:type="pct"/>
          </w:tcPr>
          <w:p w:rsidR="00CF5BAE" w:rsidRPr="00822DC6" w:rsidRDefault="00CF5BAE" w:rsidP="00B7663C">
            <w:pPr>
              <w:pStyle w:val="iv"/>
            </w:pPr>
            <w:r w:rsidRPr="00822DC6">
              <w:t>aux mains et au cou de lui.</w:t>
            </w:r>
          </w:p>
        </w:tc>
      </w:tr>
      <w:tr w:rsidR="00CF5BAE" w:rsidRPr="00822DC6" w:rsidTr="008212CF">
        <w:tc>
          <w:tcPr>
            <w:tcW w:w="1781" w:type="pct"/>
          </w:tcPr>
          <w:p w:rsidR="00CF5BAE" w:rsidRPr="00D63136" w:rsidRDefault="00CF5BAE" w:rsidP="00B7663C">
            <w:pPr>
              <w:pStyle w:val="sv"/>
            </w:pPr>
            <w:r w:rsidRPr="00D63136">
              <w:t>Tum inquit</w:t>
            </w:r>
            <w:r w:rsidR="009D14D5">
              <w:t> :</w:t>
            </w:r>
          </w:p>
        </w:tc>
        <w:tc>
          <w:tcPr>
            <w:tcW w:w="3219" w:type="pct"/>
          </w:tcPr>
          <w:p w:rsidR="00CF5BAE" w:rsidRPr="00822DC6" w:rsidRDefault="00CF5BAE" w:rsidP="00B7663C">
            <w:pPr>
              <w:pStyle w:val="iv"/>
            </w:pPr>
            <w:r w:rsidRPr="00822DC6">
              <w:t>Puis elle dit</w:t>
            </w:r>
            <w:r w:rsidR="009D14D5">
              <w:t> :</w:t>
            </w:r>
          </w:p>
        </w:tc>
      </w:tr>
      <w:tr w:rsidR="00CF5BAE" w:rsidRPr="00822DC6" w:rsidTr="008212CF">
        <w:tc>
          <w:tcPr>
            <w:tcW w:w="1781" w:type="pct"/>
          </w:tcPr>
          <w:p w:rsidR="00CF5BAE" w:rsidRPr="00D63136" w:rsidRDefault="00CF5BAE" w:rsidP="00B7663C">
            <w:pPr>
              <w:pStyle w:val="sv"/>
            </w:pPr>
            <w:r w:rsidRPr="00D63136">
              <w:t>« Adi tuum patrem,</w:t>
            </w:r>
          </w:p>
        </w:tc>
        <w:tc>
          <w:tcPr>
            <w:tcW w:w="3219" w:type="pct"/>
          </w:tcPr>
          <w:p w:rsidR="00CF5BAE" w:rsidRPr="00822DC6" w:rsidRDefault="00CF5BAE" w:rsidP="00B7663C">
            <w:pPr>
              <w:pStyle w:val="iv"/>
            </w:pPr>
            <w:r w:rsidRPr="00822DC6">
              <w:t>« Va-trouver ton père,</w:t>
            </w:r>
          </w:p>
        </w:tc>
      </w:tr>
      <w:tr w:rsidR="00CF5BAE" w:rsidRPr="00822DC6" w:rsidTr="008212CF">
        <w:tc>
          <w:tcPr>
            <w:tcW w:w="1781" w:type="pct"/>
          </w:tcPr>
          <w:p w:rsidR="00CF5BAE" w:rsidRPr="00D63136" w:rsidRDefault="00CF5BAE" w:rsidP="00B7663C">
            <w:pPr>
              <w:pStyle w:val="sv"/>
            </w:pPr>
            <w:r w:rsidRPr="00D63136">
              <w:lastRenderedPageBreak/>
              <w:t>et offer illi</w:t>
            </w:r>
          </w:p>
        </w:tc>
        <w:tc>
          <w:tcPr>
            <w:tcW w:w="3219" w:type="pct"/>
          </w:tcPr>
          <w:p w:rsidR="00CF5BAE" w:rsidRPr="00822DC6" w:rsidRDefault="00CF5BAE" w:rsidP="00B7663C">
            <w:pPr>
              <w:pStyle w:val="iv"/>
            </w:pPr>
            <w:r w:rsidRPr="00822DC6">
              <w:t>et offre-lui</w:t>
            </w:r>
          </w:p>
        </w:tc>
      </w:tr>
      <w:tr w:rsidR="00CF5BAE" w:rsidRPr="00822DC6" w:rsidTr="008212CF">
        <w:tc>
          <w:tcPr>
            <w:tcW w:w="1781" w:type="pct"/>
          </w:tcPr>
          <w:p w:rsidR="00CF5BAE" w:rsidRPr="00D63136" w:rsidRDefault="00CF5BAE" w:rsidP="00B7663C">
            <w:pPr>
              <w:pStyle w:val="sv"/>
            </w:pPr>
            <w:r w:rsidRPr="00D63136">
              <w:t>escam quam áppetit. »</w:t>
            </w:r>
          </w:p>
        </w:tc>
        <w:tc>
          <w:tcPr>
            <w:tcW w:w="3219" w:type="pct"/>
          </w:tcPr>
          <w:p w:rsidR="00CF5BAE" w:rsidRPr="00822DC6" w:rsidRDefault="00CF5BAE" w:rsidP="00B7663C">
            <w:pPr>
              <w:pStyle w:val="iv"/>
            </w:pPr>
            <w:r w:rsidRPr="00822DC6">
              <w:t>la nourriture qu’il aime. »</w:t>
            </w:r>
          </w:p>
        </w:tc>
      </w:tr>
    </w:tbl>
    <w:p w:rsidR="00C87EAE" w:rsidRDefault="00B30990" w:rsidP="00301F97">
      <w:pPr>
        <w:pStyle w:val="absconditus"/>
      </w:pPr>
      <w:r>
        <w:t>²</w:t>
      </w:r>
    </w:p>
    <w:p w:rsidR="009D7993" w:rsidRDefault="009D7993" w:rsidP="009D7993">
      <w:pPr>
        <w:pStyle w:val="Titre3"/>
      </w:pPr>
      <w:bookmarkStart w:id="120" w:name="_Toc466191314"/>
      <w:bookmarkStart w:id="121" w:name="_Toc466191570"/>
      <w:bookmarkStart w:id="122" w:name="_Toc524065504"/>
      <w:r>
        <w:t xml:space="preserve">31 — </w:t>
      </w:r>
      <w:r w:rsidR="003D6E9D">
        <w:t>Isaác</w:t>
      </w:r>
      <w:r>
        <w:t xml:space="preserve"> bénit </w:t>
      </w:r>
      <w:r w:rsidR="005902E7">
        <w:t>Jacób</w:t>
      </w:r>
      <w:r>
        <w:t xml:space="preserve"> en croyant bénir </w:t>
      </w:r>
      <w:r w:rsidR="005902E7">
        <w:t>Esaú</w:t>
      </w:r>
      <w:bookmarkEnd w:id="120"/>
      <w:bookmarkEnd w:id="121"/>
      <w:bookmarkEnd w:id="122"/>
    </w:p>
    <w:p w:rsidR="00C87EAE" w:rsidRPr="00930EE0" w:rsidRDefault="00DA1F64" w:rsidP="00E2285C">
      <w:pPr>
        <w:pStyle w:val="s"/>
        <w:rPr>
          <w:lang w:val="it-IT"/>
        </w:rPr>
      </w:pPr>
      <w:r w:rsidRPr="00930EE0">
        <w:rPr>
          <w:lang w:val="it-IT"/>
        </w:rPr>
        <w:t>Jacóbus</w:t>
      </w:r>
      <w:r w:rsidR="00060827" w:rsidRPr="00930EE0">
        <w:rPr>
          <w:lang w:val="it-IT"/>
        </w:rPr>
        <w:t xml:space="preserve"> </w:t>
      </w:r>
      <w:r w:rsidRPr="00930EE0">
        <w:rPr>
          <w:lang w:val="it-IT"/>
        </w:rPr>
        <w:t>áttulit</w:t>
      </w:r>
      <w:r w:rsidR="00060827" w:rsidRPr="00930EE0">
        <w:rPr>
          <w:lang w:val="it-IT"/>
        </w:rPr>
        <w:t xml:space="preserve"> patr</w:t>
      </w:r>
      <w:r w:rsidR="001361CE" w:rsidRPr="00930EE0">
        <w:rPr>
          <w:lang w:val="it-IT"/>
        </w:rPr>
        <w:t>i</w:t>
      </w:r>
      <w:r w:rsidR="00060827" w:rsidRPr="00930EE0">
        <w:rPr>
          <w:lang w:val="it-IT"/>
        </w:rPr>
        <w:t xml:space="preserve"> su</w:t>
      </w:r>
      <w:r w:rsidR="001361CE" w:rsidRPr="00930EE0">
        <w:rPr>
          <w:lang w:val="it-IT"/>
        </w:rPr>
        <w:t>o</w:t>
      </w:r>
      <w:r w:rsidR="00060827" w:rsidRPr="00930EE0">
        <w:rPr>
          <w:lang w:val="it-IT"/>
        </w:rPr>
        <w:t xml:space="preserve"> escam </w:t>
      </w:r>
      <w:r w:rsidRPr="00930EE0">
        <w:rPr>
          <w:lang w:val="it-IT"/>
        </w:rPr>
        <w:t>parátam</w:t>
      </w:r>
      <w:r w:rsidR="00060827" w:rsidRPr="00930EE0">
        <w:rPr>
          <w:lang w:val="it-IT"/>
        </w:rPr>
        <w:t xml:space="preserve"> </w:t>
      </w:r>
      <w:r w:rsidR="001361CE" w:rsidRPr="00930EE0">
        <w:rPr>
          <w:lang w:val="it-IT"/>
        </w:rPr>
        <w:t>a</w:t>
      </w:r>
      <w:r w:rsidR="00060827" w:rsidRPr="00930EE0">
        <w:rPr>
          <w:lang w:val="it-IT"/>
        </w:rPr>
        <w:t xml:space="preserve"> m</w:t>
      </w:r>
      <w:r w:rsidR="001361CE" w:rsidRPr="00930EE0">
        <w:rPr>
          <w:lang w:val="it-IT"/>
        </w:rPr>
        <w:t>a</w:t>
      </w:r>
      <w:r w:rsidR="00060827" w:rsidRPr="00930EE0">
        <w:rPr>
          <w:lang w:val="it-IT"/>
        </w:rPr>
        <w:t>tre</w:t>
      </w:r>
      <w:r w:rsidR="005C7E3F" w:rsidRPr="00930EE0">
        <w:rPr>
          <w:lang w:val="it-IT"/>
        </w:rPr>
        <w:t xml:space="preserve">. </w:t>
      </w:r>
    </w:p>
    <w:p w:rsidR="00C87EAE" w:rsidRDefault="00060827" w:rsidP="00E2285C">
      <w:pPr>
        <w:pStyle w:val="s"/>
        <w:rPr>
          <w:lang w:val="fr-FR"/>
        </w:rPr>
      </w:pPr>
      <w:r w:rsidRPr="00D80808">
        <w:rPr>
          <w:lang w:val="fr-FR"/>
        </w:rPr>
        <w:t>Cu</w:t>
      </w:r>
      <w:r w:rsidR="001361CE" w:rsidRPr="00D80808">
        <w:rPr>
          <w:lang w:val="fr-FR"/>
        </w:rPr>
        <w:t>i</w:t>
      </w:r>
      <w:r w:rsidRPr="00D80808">
        <w:rPr>
          <w:lang w:val="fr-FR"/>
        </w:rPr>
        <w:t xml:space="preserve"> </w:t>
      </w:r>
      <w:r w:rsidR="00DA1F64" w:rsidRPr="00D80808">
        <w:rPr>
          <w:lang w:val="fr-FR"/>
        </w:rPr>
        <w:t>Isaácus</w:t>
      </w:r>
      <w:r w:rsidRPr="00D80808">
        <w:rPr>
          <w:lang w:val="fr-FR"/>
        </w:rPr>
        <w:t xml:space="preserve"> d</w:t>
      </w:r>
      <w:r w:rsidR="001361CE" w:rsidRPr="00D80808">
        <w:rPr>
          <w:lang w:val="fr-FR"/>
        </w:rPr>
        <w:t>i</w:t>
      </w:r>
      <w:r w:rsidRPr="00D80808">
        <w:rPr>
          <w:lang w:val="fr-FR"/>
        </w:rPr>
        <w:t>xit</w:t>
      </w:r>
      <w:r w:rsidR="005774A7">
        <w:rPr>
          <w:lang w:val="fr-FR"/>
        </w:rPr>
        <w:t> :</w:t>
      </w:r>
      <w:r w:rsidRPr="00D80808">
        <w:rPr>
          <w:lang w:val="fr-FR"/>
        </w:rPr>
        <w:t xml:space="preserve"> </w:t>
      </w:r>
      <w:r w:rsidR="006651A0" w:rsidRPr="00D80808">
        <w:rPr>
          <w:lang w:val="fr-FR"/>
        </w:rPr>
        <w:t>“</w:t>
      </w:r>
      <w:r w:rsidRPr="00D80808">
        <w:rPr>
          <w:lang w:val="fr-FR"/>
        </w:rPr>
        <w:t>Quisnam es t</w:t>
      </w:r>
      <w:r w:rsidR="001361CE" w:rsidRPr="00D80808">
        <w:rPr>
          <w:lang w:val="fr-FR"/>
        </w:rPr>
        <w:t>u</w:t>
      </w:r>
      <w:r w:rsidR="009633A1" w:rsidRPr="00D80808">
        <w:rPr>
          <w:lang w:val="fr-FR"/>
        </w:rPr>
        <w:t> ?</w:t>
      </w:r>
      <w:r w:rsidR="006651A0" w:rsidRPr="00D80808">
        <w:rPr>
          <w:lang w:val="fr-FR"/>
        </w:rPr>
        <w:t>”</w:t>
      </w:r>
      <w:r w:rsidRPr="00D80808">
        <w:rPr>
          <w:lang w:val="fr-FR"/>
        </w:rPr>
        <w:t xml:space="preserve"> </w:t>
      </w:r>
      <w:r w:rsidR="00DA1F64" w:rsidRPr="00D80808">
        <w:rPr>
          <w:lang w:val="fr-FR"/>
        </w:rPr>
        <w:t>Jacóbus</w:t>
      </w:r>
      <w:r w:rsidRPr="00D80808">
        <w:rPr>
          <w:lang w:val="fr-FR"/>
        </w:rPr>
        <w:t xml:space="preserve"> </w:t>
      </w:r>
      <w:r w:rsidR="00DA1F64" w:rsidRPr="00D80808">
        <w:rPr>
          <w:lang w:val="fr-FR"/>
        </w:rPr>
        <w:t>respóndit</w:t>
      </w:r>
      <w:r w:rsidR="005774A7">
        <w:rPr>
          <w:lang w:val="fr-FR"/>
        </w:rPr>
        <w:t> :</w:t>
      </w:r>
      <w:r w:rsidRPr="00D80808">
        <w:rPr>
          <w:lang w:val="fr-FR"/>
        </w:rPr>
        <w:t xml:space="preserve"> </w:t>
      </w:r>
      <w:r w:rsidR="006651A0" w:rsidRPr="00D80808">
        <w:rPr>
          <w:lang w:val="fr-FR"/>
        </w:rPr>
        <w:t>“</w:t>
      </w:r>
      <w:r w:rsidRPr="00D80808">
        <w:rPr>
          <w:lang w:val="fr-FR"/>
        </w:rPr>
        <w:t xml:space="preserve">Ego sum </w:t>
      </w:r>
      <w:r w:rsidR="005902E7">
        <w:rPr>
          <w:lang w:val="fr-FR"/>
        </w:rPr>
        <w:t>Esáu</w:t>
      </w:r>
      <w:r w:rsidRPr="00D80808">
        <w:rPr>
          <w:lang w:val="fr-FR"/>
        </w:rPr>
        <w:t xml:space="preserve">s </w:t>
      </w:r>
      <w:r w:rsidR="00DA1F64" w:rsidRPr="00D80808">
        <w:rPr>
          <w:lang w:val="fr-FR"/>
        </w:rPr>
        <w:t>primogénitus</w:t>
      </w:r>
      <w:r w:rsidRPr="00D80808">
        <w:rPr>
          <w:lang w:val="fr-FR"/>
        </w:rPr>
        <w:t xml:space="preserve"> tuus</w:t>
      </w:r>
      <w:r w:rsidR="00BE217D">
        <w:rPr>
          <w:lang w:val="fr-FR"/>
        </w:rPr>
        <w:t> ;</w:t>
      </w:r>
      <w:r w:rsidRPr="00D80808">
        <w:rPr>
          <w:lang w:val="fr-FR"/>
        </w:rPr>
        <w:t xml:space="preserve"> f</w:t>
      </w:r>
      <w:r w:rsidR="001361CE" w:rsidRPr="00D80808">
        <w:rPr>
          <w:lang w:val="fr-FR"/>
        </w:rPr>
        <w:t>e</w:t>
      </w:r>
      <w:r w:rsidRPr="00D80808">
        <w:rPr>
          <w:lang w:val="fr-FR"/>
        </w:rPr>
        <w:t>c</w:t>
      </w:r>
      <w:r w:rsidR="001361CE" w:rsidRPr="00D80808">
        <w:rPr>
          <w:lang w:val="fr-FR"/>
        </w:rPr>
        <w:t>i</w:t>
      </w:r>
      <w:r w:rsidRPr="00D80808">
        <w:rPr>
          <w:lang w:val="fr-FR"/>
        </w:rPr>
        <w:t xml:space="preserve"> quod </w:t>
      </w:r>
      <w:r w:rsidR="00DA1F64" w:rsidRPr="00D80808">
        <w:rPr>
          <w:lang w:val="fr-FR"/>
        </w:rPr>
        <w:t>jussísti</w:t>
      </w:r>
      <w:r w:rsidRPr="00D80808">
        <w:rPr>
          <w:lang w:val="fr-FR"/>
        </w:rPr>
        <w:t>, pater</w:t>
      </w:r>
      <w:r w:rsidR="00BE217D">
        <w:rPr>
          <w:lang w:val="fr-FR"/>
        </w:rPr>
        <w:t> ;</w:t>
      </w:r>
      <w:r w:rsidRPr="00D80808">
        <w:rPr>
          <w:lang w:val="fr-FR"/>
        </w:rPr>
        <w:t xml:space="preserve"> surge et </w:t>
      </w:r>
      <w:r w:rsidR="00DA1F64" w:rsidRPr="00D80808">
        <w:rPr>
          <w:lang w:val="fr-FR"/>
        </w:rPr>
        <w:t>cómede</w:t>
      </w:r>
      <w:r w:rsidRPr="00D80808">
        <w:rPr>
          <w:lang w:val="fr-FR"/>
        </w:rPr>
        <w:t xml:space="preserve"> d</w:t>
      </w:r>
      <w:r w:rsidR="001361CE" w:rsidRPr="00D80808">
        <w:rPr>
          <w:lang w:val="fr-FR"/>
        </w:rPr>
        <w:t>e</w:t>
      </w:r>
      <w:r w:rsidRPr="00D80808">
        <w:rPr>
          <w:lang w:val="fr-FR"/>
        </w:rPr>
        <w:t xml:space="preserve"> </w:t>
      </w:r>
      <w:r w:rsidR="00DA1F64" w:rsidRPr="00D80808">
        <w:rPr>
          <w:lang w:val="fr-FR"/>
        </w:rPr>
        <w:t>venatióne</w:t>
      </w:r>
      <w:r w:rsidRPr="00D80808">
        <w:rPr>
          <w:lang w:val="fr-FR"/>
        </w:rPr>
        <w:t xml:space="preserve"> me</w:t>
      </w:r>
      <w:r w:rsidR="001361CE" w:rsidRPr="00D80808">
        <w:rPr>
          <w:lang w:val="fr-FR"/>
        </w:rPr>
        <w:t>a</w:t>
      </w:r>
      <w:r w:rsidR="005C7E3F">
        <w:rPr>
          <w:lang w:val="fr-FR"/>
        </w:rPr>
        <w:t xml:space="preserve">. </w:t>
      </w:r>
    </w:p>
    <w:p w:rsidR="00C87EAE" w:rsidRDefault="006651A0" w:rsidP="00E2285C">
      <w:pPr>
        <w:pStyle w:val="s"/>
        <w:rPr>
          <w:lang w:val="fr-FR"/>
        </w:rPr>
      </w:pPr>
      <w:r w:rsidRPr="00D80808">
        <w:rPr>
          <w:lang w:val="fr-FR"/>
        </w:rPr>
        <w:t xml:space="preserve">– </w:t>
      </w:r>
      <w:r w:rsidR="00DA1F64" w:rsidRPr="00D80808">
        <w:rPr>
          <w:lang w:val="fr-FR"/>
        </w:rPr>
        <w:t>Quómodo</w:t>
      </w:r>
      <w:r w:rsidRPr="00D80808">
        <w:rPr>
          <w:lang w:val="fr-FR"/>
        </w:rPr>
        <w:t>,</w:t>
      </w:r>
      <w:r w:rsidR="00060827" w:rsidRPr="00D80808">
        <w:rPr>
          <w:lang w:val="fr-FR"/>
        </w:rPr>
        <w:t xml:space="preserve"> ait </w:t>
      </w:r>
      <w:r w:rsidR="00DA1F64" w:rsidRPr="00D80808">
        <w:rPr>
          <w:lang w:val="fr-FR"/>
        </w:rPr>
        <w:t>Isaácus</w:t>
      </w:r>
      <w:r w:rsidR="00060827" w:rsidRPr="00D80808">
        <w:rPr>
          <w:lang w:val="fr-FR"/>
        </w:rPr>
        <w:t xml:space="preserve">, </w:t>
      </w:r>
      <w:r w:rsidR="00DA1F64" w:rsidRPr="00D80808">
        <w:rPr>
          <w:lang w:val="fr-FR"/>
        </w:rPr>
        <w:t>potuísti</w:t>
      </w:r>
      <w:r w:rsidR="00060827" w:rsidRPr="00D80808">
        <w:rPr>
          <w:lang w:val="fr-FR"/>
        </w:rPr>
        <w:t xml:space="preserve"> </w:t>
      </w:r>
      <w:r w:rsidR="00DA1F64" w:rsidRPr="00D80808">
        <w:rPr>
          <w:lang w:val="fr-FR"/>
        </w:rPr>
        <w:t>inveníre</w:t>
      </w:r>
      <w:r w:rsidR="00060827" w:rsidRPr="00D80808">
        <w:rPr>
          <w:lang w:val="fr-FR"/>
        </w:rPr>
        <w:t xml:space="preserve"> tam cito</w:t>
      </w:r>
      <w:r w:rsidR="009633A1" w:rsidRPr="00D80808">
        <w:rPr>
          <w:lang w:val="fr-FR"/>
        </w:rPr>
        <w:t> ?</w:t>
      </w:r>
      <w:r w:rsidRPr="00D80808">
        <w:rPr>
          <w:lang w:val="fr-FR"/>
        </w:rPr>
        <w:t xml:space="preserve"> – </w:t>
      </w:r>
      <w:r w:rsidR="00DA1F64" w:rsidRPr="00D80808">
        <w:rPr>
          <w:lang w:val="fr-FR"/>
        </w:rPr>
        <w:t>Invéni</w:t>
      </w:r>
      <w:r w:rsidR="00060827" w:rsidRPr="00D80808">
        <w:rPr>
          <w:lang w:val="fr-FR"/>
        </w:rPr>
        <w:t>, pater</w:t>
      </w:r>
      <w:r w:rsidR="005774A7">
        <w:rPr>
          <w:lang w:val="fr-FR"/>
        </w:rPr>
        <w:t> :</w:t>
      </w:r>
      <w:r w:rsidR="00060827" w:rsidRPr="00D80808">
        <w:rPr>
          <w:lang w:val="fr-FR"/>
        </w:rPr>
        <w:t xml:space="preserve"> Deus ita </w:t>
      </w:r>
      <w:r w:rsidR="00DA1F64" w:rsidRPr="00D80808">
        <w:rPr>
          <w:lang w:val="fr-FR"/>
        </w:rPr>
        <w:t>vóluit</w:t>
      </w:r>
      <w:r w:rsidR="00060827" w:rsidRPr="00D80808">
        <w:rPr>
          <w:lang w:val="fr-FR"/>
        </w:rPr>
        <w:t>.</w:t>
      </w:r>
      <w:r w:rsidRPr="00D80808">
        <w:rPr>
          <w:lang w:val="fr-FR"/>
        </w:rPr>
        <w:t>”</w:t>
      </w:r>
      <w:r w:rsidR="00060827" w:rsidRPr="00D80808">
        <w:rPr>
          <w:lang w:val="fr-FR"/>
        </w:rPr>
        <w:t xml:space="preserve"> </w:t>
      </w:r>
      <w:r w:rsidR="00DA1F64" w:rsidRPr="00D80808">
        <w:rPr>
          <w:lang w:val="fr-FR"/>
        </w:rPr>
        <w:t>Isaácus</w:t>
      </w:r>
      <w:r w:rsidR="00060827" w:rsidRPr="00D80808">
        <w:rPr>
          <w:lang w:val="fr-FR"/>
        </w:rPr>
        <w:t xml:space="preserve"> r</w:t>
      </w:r>
      <w:r w:rsidR="001361CE" w:rsidRPr="00D80808">
        <w:rPr>
          <w:lang w:val="fr-FR"/>
        </w:rPr>
        <w:t>u</w:t>
      </w:r>
      <w:r w:rsidR="00060827" w:rsidRPr="00D80808">
        <w:rPr>
          <w:lang w:val="fr-FR"/>
        </w:rPr>
        <w:t>rsum</w:t>
      </w:r>
      <w:r w:rsidR="005774A7">
        <w:rPr>
          <w:lang w:val="fr-FR"/>
        </w:rPr>
        <w:t> :</w:t>
      </w:r>
      <w:r w:rsidR="00060827" w:rsidRPr="00D80808">
        <w:rPr>
          <w:lang w:val="fr-FR"/>
        </w:rPr>
        <w:t xml:space="preserve"> </w:t>
      </w:r>
      <w:r w:rsidRPr="00D80808">
        <w:rPr>
          <w:lang w:val="fr-FR"/>
        </w:rPr>
        <w:t>“</w:t>
      </w:r>
      <w:r w:rsidR="00060827" w:rsidRPr="00D80808">
        <w:rPr>
          <w:lang w:val="fr-FR"/>
        </w:rPr>
        <w:t xml:space="preserve">Tunc es </w:t>
      </w:r>
      <w:r w:rsidR="005902E7">
        <w:rPr>
          <w:lang w:val="fr-FR"/>
        </w:rPr>
        <w:t>Esáu</w:t>
      </w:r>
      <w:r w:rsidR="00060827" w:rsidRPr="00D80808">
        <w:rPr>
          <w:lang w:val="fr-FR"/>
        </w:rPr>
        <w:t xml:space="preserve">s </w:t>
      </w:r>
      <w:r w:rsidR="00DA1F64" w:rsidRPr="00D80808">
        <w:rPr>
          <w:lang w:val="fr-FR"/>
        </w:rPr>
        <w:t>primogénitus</w:t>
      </w:r>
      <w:r w:rsidR="00060827" w:rsidRPr="00D80808">
        <w:rPr>
          <w:lang w:val="fr-FR"/>
        </w:rPr>
        <w:t xml:space="preserve"> meus</w:t>
      </w:r>
      <w:r w:rsidR="009633A1" w:rsidRPr="00D80808">
        <w:rPr>
          <w:lang w:val="fr-FR"/>
        </w:rPr>
        <w:t> ?</w:t>
      </w:r>
      <w:r w:rsidR="00060827" w:rsidRPr="00D80808">
        <w:rPr>
          <w:lang w:val="fr-FR"/>
        </w:rPr>
        <w:t xml:space="preserve"> </w:t>
      </w:r>
      <w:r w:rsidR="00336802" w:rsidRPr="00D80808">
        <w:rPr>
          <w:lang w:val="fr-FR"/>
        </w:rPr>
        <w:t>Accéde</w:t>
      </w:r>
      <w:r w:rsidR="00060827" w:rsidRPr="00D80808">
        <w:rPr>
          <w:lang w:val="fr-FR"/>
        </w:rPr>
        <w:t xml:space="preserve"> </w:t>
      </w:r>
      <w:r w:rsidR="00DA1F64" w:rsidRPr="00D80808">
        <w:rPr>
          <w:lang w:val="fr-FR"/>
        </w:rPr>
        <w:t>própius</w:t>
      </w:r>
      <w:r w:rsidR="001F1BCE">
        <w:rPr>
          <w:rStyle w:val="Appelnotedebasdep"/>
        </w:rPr>
        <w:footnoteReference w:id="87"/>
      </w:r>
      <w:r w:rsidR="00060827" w:rsidRPr="00D80808">
        <w:rPr>
          <w:lang w:val="fr-FR"/>
        </w:rPr>
        <w:t xml:space="preserve"> </w:t>
      </w:r>
      <w:r w:rsidR="00DA1F64" w:rsidRPr="00D80808">
        <w:rPr>
          <w:lang w:val="fr-FR"/>
        </w:rPr>
        <w:t>ut attré</w:t>
      </w:r>
      <w:r w:rsidR="00060827" w:rsidRPr="00D80808">
        <w:rPr>
          <w:lang w:val="fr-FR"/>
        </w:rPr>
        <w:t>ctem t</w:t>
      </w:r>
      <w:r w:rsidR="001361CE" w:rsidRPr="00D80808">
        <w:rPr>
          <w:lang w:val="fr-FR"/>
        </w:rPr>
        <w:t>e</w:t>
      </w:r>
      <w:r w:rsidR="00060827" w:rsidRPr="00D80808">
        <w:rPr>
          <w:lang w:val="fr-FR"/>
        </w:rPr>
        <w:t>.</w:t>
      </w:r>
      <w:r w:rsidRPr="00D80808">
        <w:rPr>
          <w:lang w:val="fr-FR"/>
        </w:rPr>
        <w:t>”</w:t>
      </w:r>
      <w:r w:rsidR="00060827" w:rsidRPr="00D80808">
        <w:rPr>
          <w:lang w:val="fr-FR"/>
        </w:rPr>
        <w:t xml:space="preserve"> Ille </w:t>
      </w:r>
      <w:r w:rsidR="00DA1F64" w:rsidRPr="00D80808">
        <w:rPr>
          <w:lang w:val="fr-FR"/>
        </w:rPr>
        <w:t>accéssit</w:t>
      </w:r>
      <w:r w:rsidR="00060827" w:rsidRPr="00D80808">
        <w:rPr>
          <w:lang w:val="fr-FR"/>
        </w:rPr>
        <w:t xml:space="preserve"> ad patrem, qu</w:t>
      </w:r>
      <w:r w:rsidR="001361CE" w:rsidRPr="00D80808">
        <w:rPr>
          <w:lang w:val="fr-FR"/>
        </w:rPr>
        <w:t>i</w:t>
      </w:r>
      <w:r w:rsidR="00060827" w:rsidRPr="00D80808">
        <w:rPr>
          <w:lang w:val="fr-FR"/>
        </w:rPr>
        <w:t xml:space="preserve"> d</w:t>
      </w:r>
      <w:r w:rsidR="001361CE" w:rsidRPr="00D80808">
        <w:rPr>
          <w:lang w:val="fr-FR"/>
        </w:rPr>
        <w:t>i</w:t>
      </w:r>
      <w:r w:rsidR="00060827" w:rsidRPr="00D80808">
        <w:rPr>
          <w:lang w:val="fr-FR"/>
        </w:rPr>
        <w:t>xit</w:t>
      </w:r>
      <w:r w:rsidR="005774A7">
        <w:rPr>
          <w:lang w:val="fr-FR"/>
        </w:rPr>
        <w:t> :</w:t>
      </w:r>
      <w:r w:rsidR="00060827" w:rsidRPr="00D80808">
        <w:rPr>
          <w:lang w:val="fr-FR"/>
        </w:rPr>
        <w:t xml:space="preserve"> </w:t>
      </w:r>
      <w:r w:rsidRPr="00D80808">
        <w:rPr>
          <w:lang w:val="fr-FR"/>
        </w:rPr>
        <w:t>“</w:t>
      </w:r>
      <w:r w:rsidR="00060827" w:rsidRPr="00D80808">
        <w:rPr>
          <w:lang w:val="fr-FR"/>
        </w:rPr>
        <w:t xml:space="preserve">Vox quidem est </w:t>
      </w:r>
      <w:r w:rsidR="00275D01" w:rsidRPr="00D80808">
        <w:rPr>
          <w:lang w:val="fr-FR"/>
        </w:rPr>
        <w:t>Jacóbi</w:t>
      </w:r>
      <w:r w:rsidR="00060827" w:rsidRPr="00D80808">
        <w:rPr>
          <w:lang w:val="fr-FR"/>
        </w:rPr>
        <w:t>, sed man</w:t>
      </w:r>
      <w:r w:rsidR="001361CE" w:rsidRPr="00D80808">
        <w:rPr>
          <w:lang w:val="fr-FR"/>
        </w:rPr>
        <w:t>u</w:t>
      </w:r>
      <w:r w:rsidR="00060827" w:rsidRPr="00D80808">
        <w:rPr>
          <w:lang w:val="fr-FR"/>
        </w:rPr>
        <w:t xml:space="preserve">s sunt </w:t>
      </w:r>
      <w:r w:rsidR="005902E7">
        <w:rPr>
          <w:lang w:val="fr-FR"/>
        </w:rPr>
        <w:t>Esái</w:t>
      </w:r>
      <w:r w:rsidR="00060827" w:rsidRPr="00D80808">
        <w:rPr>
          <w:lang w:val="fr-FR"/>
        </w:rPr>
        <w:t>.</w:t>
      </w:r>
      <w:r w:rsidRPr="00D80808">
        <w:rPr>
          <w:lang w:val="fr-FR"/>
        </w:rPr>
        <w:t>”</w:t>
      </w:r>
      <w:r w:rsidR="00060827" w:rsidRPr="00D80808">
        <w:rPr>
          <w:lang w:val="fr-FR"/>
        </w:rPr>
        <w:t xml:space="preserve"> </w:t>
      </w:r>
    </w:p>
    <w:p w:rsidR="000E1190" w:rsidRDefault="00C87EAE" w:rsidP="00430F28">
      <w:pPr>
        <w:pStyle w:val="absconditus"/>
      </w:pPr>
      <w:r>
        <w:t>~</w:t>
      </w:r>
    </w:p>
    <w:p w:rsidR="00655A3A" w:rsidRDefault="00655A3A" w:rsidP="00655A3A">
      <w:pPr>
        <w:pStyle w:val="vocabulum"/>
        <w:rPr>
          <w:rStyle w:val="gt"/>
        </w:rPr>
      </w:pPr>
      <w:r w:rsidRPr="000E1190">
        <w:rPr>
          <w:rStyle w:val="aditus"/>
        </w:rPr>
        <w:t>quisnam</w:t>
      </w:r>
      <w:r w:rsidRPr="00023B16">
        <w:t>, quaenam, quidnam</w:t>
      </w:r>
      <w:r w:rsidR="009D14D5">
        <w:t> :</w:t>
      </w:r>
      <w:r w:rsidRPr="00023B16">
        <w:t xml:space="preserve"> </w:t>
      </w:r>
      <w:r w:rsidRPr="00831F62">
        <w:rPr>
          <w:rStyle w:val="cnumerus2"/>
        </w:rPr>
        <w:t>1.</w:t>
      </w:r>
      <w:r w:rsidRPr="00023B16">
        <w:t xml:space="preserve"> </w:t>
      </w:r>
      <w:r w:rsidRPr="004071A7">
        <w:rPr>
          <w:rStyle w:val="gt"/>
        </w:rPr>
        <w:t xml:space="preserve">pron. </w:t>
      </w:r>
      <w:r w:rsidRPr="00507141">
        <w:rPr>
          <w:rStyle w:val="gt"/>
        </w:rPr>
        <w:t>interr.</w:t>
      </w:r>
      <w:r>
        <w:rPr>
          <w:rStyle w:val="gt"/>
        </w:rPr>
        <w:t>,</w:t>
      </w:r>
      <w:r w:rsidRPr="00023B16">
        <w:t xml:space="preserve"> qui donc ?</w:t>
      </w:r>
      <w:r w:rsidR="00BE217D">
        <w:t> ;</w:t>
      </w:r>
      <w:r w:rsidRPr="00023B16">
        <w:t xml:space="preserve"> </w:t>
      </w:r>
      <w:r w:rsidRPr="00831F62">
        <w:rPr>
          <w:rStyle w:val="cnumerus2"/>
        </w:rPr>
        <w:t>2.</w:t>
      </w:r>
      <w:r w:rsidRPr="00023B16">
        <w:t xml:space="preserve"> </w:t>
      </w:r>
      <w:r w:rsidRPr="004071A7">
        <w:rPr>
          <w:rStyle w:val="gt"/>
        </w:rPr>
        <w:t xml:space="preserve">indéf. après le mot interrogatif </w:t>
      </w:r>
      <w:r w:rsidRPr="004071A7">
        <w:rPr>
          <w:rStyle w:val="lit"/>
        </w:rPr>
        <w:t>num</w:t>
      </w:r>
      <w:r w:rsidRPr="004071A7">
        <w:rPr>
          <w:rStyle w:val="gt"/>
        </w:rPr>
        <w:t xml:space="preserve">. </w:t>
      </w:r>
    </w:p>
    <w:p w:rsidR="000B6718" w:rsidRDefault="000B6718" w:rsidP="000B6718">
      <w:pPr>
        <w:pStyle w:val="vocabulum"/>
      </w:pPr>
      <w:r w:rsidRPr="00E236CA">
        <w:rPr>
          <w:rStyle w:val="aditus"/>
        </w:rPr>
        <w:t>jussi</w:t>
      </w:r>
      <w:r>
        <w:t xml:space="preserve">, </w:t>
      </w:r>
      <w:r w:rsidRPr="00E236CA">
        <w:rPr>
          <w:rStyle w:val="gt"/>
        </w:rPr>
        <w:t>parf. de</w:t>
      </w:r>
      <w:r>
        <w:t xml:space="preserve"> </w:t>
      </w:r>
      <w:r w:rsidRPr="00E236CA">
        <w:rPr>
          <w:rStyle w:val="lit"/>
        </w:rPr>
        <w:t>jŭbĕō</w:t>
      </w:r>
      <w:r w:rsidRPr="00E236CA">
        <w:t>.</w:t>
      </w:r>
    </w:p>
    <w:p w:rsidR="000E1190" w:rsidRDefault="0082514B" w:rsidP="0082514B">
      <w:pPr>
        <w:pStyle w:val="vocabulum"/>
      </w:pPr>
      <w:r w:rsidRPr="000E1190">
        <w:rPr>
          <w:rStyle w:val="aditus"/>
        </w:rPr>
        <w:t>quōmŏdō</w:t>
      </w:r>
      <w:r w:rsidRPr="00AD5FD5">
        <w:t xml:space="preserve">, </w:t>
      </w:r>
      <w:r w:rsidRPr="0002783F">
        <w:rPr>
          <w:rStyle w:val="gt"/>
        </w:rPr>
        <w:t>adv.</w:t>
      </w:r>
      <w:r w:rsidR="009D14D5">
        <w:t> :</w:t>
      </w:r>
      <w:r w:rsidRPr="00AD5FD5">
        <w:t xml:space="preserve"> comment</w:t>
      </w:r>
      <w:r w:rsidR="00987B40" w:rsidRPr="00AD5FD5">
        <w:t xml:space="preserve">. </w:t>
      </w:r>
    </w:p>
    <w:p w:rsidR="00A67A43" w:rsidRDefault="00A67A43" w:rsidP="00A67A43">
      <w:pPr>
        <w:pStyle w:val="vocabulum"/>
      </w:pPr>
      <w:r w:rsidRPr="000E1190">
        <w:rPr>
          <w:rStyle w:val="aditus"/>
        </w:rPr>
        <w:t>tam</w:t>
      </w:r>
      <w:r w:rsidRPr="00023B16">
        <w:t xml:space="preserve">, </w:t>
      </w:r>
      <w:r w:rsidRPr="0002783F">
        <w:rPr>
          <w:rStyle w:val="gt"/>
        </w:rPr>
        <w:t>adv.</w:t>
      </w:r>
      <w:r>
        <w:rPr>
          <w:rStyle w:val="gt"/>
        </w:rPr>
        <w:t xml:space="preserve"> dém.</w:t>
      </w:r>
      <w:r w:rsidR="009D14D5">
        <w:t> :</w:t>
      </w:r>
      <w:r w:rsidRPr="00023B16">
        <w:t xml:space="preserve"> </w:t>
      </w:r>
      <w:r w:rsidRPr="00A67A43">
        <w:rPr>
          <w:rStyle w:val="cnumerus2"/>
        </w:rPr>
        <w:t>1.</w:t>
      </w:r>
      <w:r>
        <w:t xml:space="preserve"> tant, autant, si, à ce degré, à ce point</w:t>
      </w:r>
      <w:r w:rsidR="00BE217D">
        <w:t> ;</w:t>
      </w:r>
      <w:r>
        <w:t xml:space="preserve"> </w:t>
      </w:r>
      <w:r w:rsidRPr="00A67A43">
        <w:rPr>
          <w:rStyle w:val="cnumerus2"/>
        </w:rPr>
        <w:t>2.</w:t>
      </w:r>
      <w:r>
        <w:t xml:space="preserve"> </w:t>
      </w:r>
      <w:r w:rsidRPr="00A67A43">
        <w:rPr>
          <w:rStyle w:val="gt"/>
        </w:rPr>
        <w:t>[en corrélation]</w:t>
      </w:r>
      <w:r w:rsidRPr="00023B16">
        <w:t xml:space="preserve">. </w:t>
      </w:r>
    </w:p>
    <w:p w:rsidR="00F20B2C" w:rsidRDefault="00F20B2C" w:rsidP="00F20B2C">
      <w:pPr>
        <w:pStyle w:val="vocabulum"/>
      </w:pPr>
      <w:r w:rsidRPr="00F20B2C">
        <w:t>1</w:t>
      </w:r>
      <w:r>
        <w:t xml:space="preserve"> </w:t>
      </w:r>
      <w:r w:rsidRPr="000E1190">
        <w:rPr>
          <w:rStyle w:val="aditus"/>
        </w:rPr>
        <w:t>cĭto</w:t>
      </w:r>
      <w:r w:rsidRPr="00023B16">
        <w:t xml:space="preserve">, </w:t>
      </w:r>
      <w:r w:rsidRPr="0002783F">
        <w:rPr>
          <w:rStyle w:val="gt"/>
        </w:rPr>
        <w:t>adv.</w:t>
      </w:r>
      <w:r w:rsidR="009D14D5">
        <w:t> :</w:t>
      </w:r>
      <w:r w:rsidRPr="00023B16">
        <w:t xml:space="preserve"> rapidement. </w:t>
      </w:r>
    </w:p>
    <w:p w:rsidR="000E1190" w:rsidRDefault="00CE1031" w:rsidP="00CE1031">
      <w:pPr>
        <w:pStyle w:val="vocabulum"/>
      </w:pPr>
      <w:r w:rsidRPr="000E1190">
        <w:rPr>
          <w:rStyle w:val="aditus"/>
        </w:rPr>
        <w:t>accēdō</w:t>
      </w:r>
      <w:r w:rsidRPr="00AD5FD5">
        <w:t xml:space="preserve">, </w:t>
      </w:r>
      <w:r w:rsidRPr="00CD4F3A">
        <w:rPr>
          <w:rStyle w:val="flexio"/>
        </w:rPr>
        <w:t>ĭs, ĕre, cessī, cessum</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w:t>
      </w:r>
      <w:r w:rsidRPr="00984026">
        <w:rPr>
          <w:rStyle w:val="cnumerus2"/>
        </w:rPr>
        <w:t>A.</w:t>
      </w:r>
      <w:r w:rsidRPr="00AD5FD5">
        <w:t xml:space="preserve"> aller vers, s’approcher de. </w:t>
      </w:r>
      <w:r w:rsidRPr="00984026">
        <w:rPr>
          <w:rStyle w:val="cnumerus2"/>
        </w:rPr>
        <w:t>B.</w:t>
      </w:r>
      <w:r w:rsidRPr="00AD5FD5">
        <w:t xml:space="preserve"> venir s’ajouter. </w:t>
      </w:r>
      <w:r w:rsidRPr="00831F62">
        <w:rPr>
          <w:rStyle w:val="cnumerus2"/>
        </w:rPr>
        <w:t>II.</w:t>
      </w:r>
      <w:r w:rsidRPr="00AD5FD5">
        <w:t xml:space="preserve"> </w:t>
      </w:r>
      <w:r w:rsidRPr="0002783F">
        <w:rPr>
          <w:rStyle w:val="gt"/>
        </w:rPr>
        <w:t>tr.</w:t>
      </w:r>
      <w:r w:rsidRPr="00AD5FD5">
        <w:t xml:space="preserve"> s’approcher de. </w:t>
      </w:r>
    </w:p>
    <w:p w:rsidR="002C5FED" w:rsidRDefault="002C5FED" w:rsidP="002C5FED">
      <w:pPr>
        <w:pStyle w:val="vocabulum"/>
      </w:pPr>
      <w:r w:rsidRPr="004A03B5">
        <w:rPr>
          <w:rStyle w:val="aditus"/>
        </w:rPr>
        <w:t>prŏpĭŭs</w:t>
      </w:r>
      <w:r>
        <w:t xml:space="preserve">, </w:t>
      </w:r>
      <w:r w:rsidRPr="004A03B5">
        <w:rPr>
          <w:rStyle w:val="gt"/>
        </w:rPr>
        <w:t xml:space="preserve">compar. de </w:t>
      </w:r>
      <w:r w:rsidRPr="004A03B5">
        <w:rPr>
          <w:rStyle w:val="lit"/>
        </w:rPr>
        <w:t>prope</w:t>
      </w:r>
      <w:r w:rsidRPr="004A03B5">
        <w:rPr>
          <w:rStyle w:val="gt"/>
        </w:rPr>
        <w:t>.</w:t>
      </w:r>
      <w:r>
        <w:t xml:space="preserve"> </w:t>
      </w:r>
      <w:r w:rsidRPr="004A03B5">
        <w:rPr>
          <w:rStyle w:val="cnumerus2"/>
        </w:rPr>
        <w:t>1.</w:t>
      </w:r>
      <w:r>
        <w:t xml:space="preserve"> </w:t>
      </w:r>
      <w:r w:rsidRPr="004A03B5">
        <w:rPr>
          <w:rStyle w:val="gt"/>
        </w:rPr>
        <w:t>adv.,</w:t>
      </w:r>
      <w:r>
        <w:t xml:space="preserve"> </w:t>
      </w:r>
      <w:r w:rsidRPr="004A03B5">
        <w:rPr>
          <w:rStyle w:val="lt"/>
        </w:rPr>
        <w:t>própius ad áliquid accédere</w:t>
      </w:r>
      <w:r>
        <w:t>, se reprocher de qqch</w:t>
      </w:r>
      <w:r w:rsidR="00BE217D">
        <w:t> ;</w:t>
      </w:r>
      <w:r>
        <w:t xml:space="preserve"> </w:t>
      </w:r>
      <w:r w:rsidRPr="004A03B5">
        <w:rPr>
          <w:rStyle w:val="lt"/>
        </w:rPr>
        <w:t>própius a terra</w:t>
      </w:r>
      <w:r>
        <w:t xml:space="preserve">, plus près des terres // </w:t>
      </w:r>
      <w:r w:rsidRPr="004A03B5">
        <w:rPr>
          <w:rStyle w:val="lt"/>
        </w:rPr>
        <w:t>própius inspícere</w:t>
      </w:r>
      <w:r>
        <w:t xml:space="preserve">, regarde de plus près, avec plus de soin, d’attention // </w:t>
      </w:r>
      <w:r w:rsidRPr="004A03B5">
        <w:rPr>
          <w:rStyle w:val="lt"/>
        </w:rPr>
        <w:t>nec quicquam própius est factum quam ut…</w:t>
      </w:r>
      <w:r>
        <w:t>, et il s’en fallut de bien peu que…</w:t>
      </w:r>
      <w:r w:rsidR="00BE217D">
        <w:t> ;</w:t>
      </w:r>
      <w:r>
        <w:t xml:space="preserve"> </w:t>
      </w:r>
      <w:r w:rsidRPr="004A03B5">
        <w:rPr>
          <w:rStyle w:val="cnumerus2"/>
        </w:rPr>
        <w:t>2.</w:t>
      </w:r>
      <w:r>
        <w:t xml:space="preserve"> </w:t>
      </w:r>
      <w:r w:rsidRPr="004A03B5">
        <w:rPr>
          <w:rStyle w:val="gt"/>
        </w:rPr>
        <w:t>prép.</w:t>
      </w:r>
      <w:r>
        <w:t xml:space="preserve"> </w:t>
      </w:r>
      <w:r w:rsidRPr="004A03B5">
        <w:rPr>
          <w:rStyle w:val="cnumerus2"/>
        </w:rPr>
        <w:t>a)</w:t>
      </w:r>
      <w:r>
        <w:t xml:space="preserve"> </w:t>
      </w:r>
      <w:r w:rsidRPr="004A03B5">
        <w:rPr>
          <w:rStyle w:val="gt"/>
        </w:rPr>
        <w:t>acc.</w:t>
      </w:r>
      <w:r w:rsidRPr="004A03B5">
        <w:t xml:space="preserve"> </w:t>
      </w:r>
      <w:r w:rsidRPr="004A03B5">
        <w:rPr>
          <w:rStyle w:val="lt"/>
        </w:rPr>
        <w:t>própius áliquem, áliquid accédere</w:t>
      </w:r>
      <w:r>
        <w:t>, se rapprocher de qqn, qqch</w:t>
      </w:r>
      <w:r w:rsidR="00BE217D">
        <w:t> ;</w:t>
      </w:r>
      <w:r>
        <w:t xml:space="preserve"> </w:t>
      </w:r>
      <w:r w:rsidRPr="004A03B5">
        <w:rPr>
          <w:rStyle w:val="lt"/>
        </w:rPr>
        <w:t>própius urbem</w:t>
      </w:r>
      <w:r>
        <w:t>, plus près de la ville</w:t>
      </w:r>
      <w:r w:rsidR="00BE217D">
        <w:t> ;</w:t>
      </w:r>
      <w:r>
        <w:t xml:space="preserve"> </w:t>
      </w:r>
      <w:r w:rsidRPr="004A03B5">
        <w:rPr>
          <w:rStyle w:val="cnumerus2"/>
        </w:rPr>
        <w:t>b)</w:t>
      </w:r>
      <w:r>
        <w:t xml:space="preserve"> </w:t>
      </w:r>
      <w:r w:rsidRPr="004A03B5">
        <w:rPr>
          <w:rStyle w:val="gt"/>
        </w:rPr>
        <w:t>dat.</w:t>
      </w:r>
    </w:p>
    <w:p w:rsidR="000E1190" w:rsidRDefault="00FC7791" w:rsidP="00FC7791">
      <w:pPr>
        <w:pStyle w:val="vocabulum"/>
      </w:pPr>
      <w:r w:rsidRPr="000E1190">
        <w:rPr>
          <w:rStyle w:val="aditus"/>
        </w:rPr>
        <w:t>adtrectō</w:t>
      </w:r>
      <w:r w:rsidRPr="00AD5FD5">
        <w:t xml:space="preserve"> </w:t>
      </w:r>
      <w:r w:rsidR="00CD2B3A">
        <w:t>(</w:t>
      </w:r>
      <w:r w:rsidR="00CD2B3A" w:rsidRPr="00CD2B3A">
        <w:rPr>
          <w:rStyle w:val="aditus"/>
        </w:rPr>
        <w:t>att-</w:t>
      </w:r>
      <w:r w:rsidR="00CD2B3A">
        <w:t>)</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toucher à, palper, manier</w:t>
      </w:r>
      <w:r w:rsidR="00BE217D">
        <w:t> ;</w:t>
      </w:r>
      <w:r w:rsidRPr="00AD5FD5">
        <w:t xml:space="preserve"> </w:t>
      </w:r>
      <w:r w:rsidRPr="00831F62">
        <w:rPr>
          <w:rStyle w:val="cnumerus2"/>
        </w:rPr>
        <w:t>2.</w:t>
      </w:r>
      <w:r w:rsidRPr="00AD5FD5">
        <w:t xml:space="preserve"> toucher à, chercher à saisir.</w:t>
      </w:r>
    </w:p>
    <w:p w:rsidR="00B84F7F" w:rsidRDefault="00201933" w:rsidP="00201933">
      <w:pPr>
        <w:pStyle w:val="vocabulum"/>
      </w:pPr>
      <w:r w:rsidRPr="000E1190">
        <w:rPr>
          <w:rStyle w:val="aditus"/>
        </w:rPr>
        <w:t>vox</w:t>
      </w:r>
      <w:r w:rsidRPr="00AD5FD5">
        <w:t xml:space="preserve">, vōcis, </w:t>
      </w:r>
      <w:r w:rsidRPr="00BF45BC">
        <w:rPr>
          <w:rStyle w:val="gt"/>
        </w:rPr>
        <w:t>f.</w:t>
      </w:r>
      <w:r w:rsidR="009D14D5">
        <w:t> :</w:t>
      </w:r>
      <w:r w:rsidRPr="00AD5FD5">
        <w:t xml:space="preserve"> voix</w:t>
      </w:r>
      <w:r w:rsidR="00987B40" w:rsidRPr="00AD5FD5">
        <w:t xml:space="preserve">. </w:t>
      </w:r>
    </w:p>
    <w:p w:rsidR="00B30990" w:rsidRDefault="00B30990" w:rsidP="00B30990">
      <w:pPr>
        <w:pStyle w:val="i"/>
      </w:pPr>
      <w:r>
        <w:t>XXXI. Jacob apporta à son père le mets que sa mère avait préparé.</w:t>
      </w:r>
    </w:p>
    <w:p w:rsidR="00B30990" w:rsidRDefault="00B30990" w:rsidP="00B30990">
      <w:pPr>
        <w:pStyle w:val="i"/>
      </w:pPr>
      <w:r>
        <w:t>Isaac lui dit</w:t>
      </w:r>
      <w:r w:rsidR="009D14D5">
        <w:t> :</w:t>
      </w:r>
      <w:r>
        <w:t xml:space="preserve"> « Qui es-tu ? » Jacob répondit</w:t>
      </w:r>
      <w:r w:rsidR="009D14D5">
        <w:t> :</w:t>
      </w:r>
      <w:r>
        <w:t xml:space="preserve"> « Je suis Ésaü, ton premier-né. J’ai fait ce que tu as ordonné, mon père</w:t>
      </w:r>
      <w:r w:rsidR="00BE217D">
        <w:t> ;</w:t>
      </w:r>
      <w:r>
        <w:t xml:space="preserve"> lève-toi, et mange de ma chasse. »</w:t>
      </w:r>
    </w:p>
    <w:p w:rsidR="00B30990" w:rsidRDefault="00B30990" w:rsidP="00B30990">
      <w:pPr>
        <w:pStyle w:val="i"/>
      </w:pPr>
      <w:r>
        <w:lastRenderedPageBreak/>
        <w:t>« Comment, dit Isaac, as tu pu trouver sitôt ce qu’il fallait ? — Je l’ai trouvé, mo</w:t>
      </w:r>
      <w:r w:rsidR="009F3304">
        <w:t>n père</w:t>
      </w:r>
      <w:r w:rsidR="00BE217D">
        <w:t> ;</w:t>
      </w:r>
      <w:r w:rsidR="009F3304">
        <w:t xml:space="preserve"> Dieu l’a voulu ainsi.</w:t>
      </w:r>
    </w:p>
    <w:p w:rsidR="00B30990" w:rsidRDefault="00B30990" w:rsidP="00B30990">
      <w:pPr>
        <w:pStyle w:val="i"/>
      </w:pPr>
      <w:r>
        <w:t>« </w:t>
      </w:r>
      <w:r w:rsidR="009F3304">
        <w:t xml:space="preserve">— </w:t>
      </w:r>
      <w:r>
        <w:t>Es-tu bien Ésaü mon premier-né ? reprit Isaac. Viens plus près de moi que je te touche. »</w:t>
      </w:r>
    </w:p>
    <w:p w:rsidR="00B30990" w:rsidRDefault="00B30990" w:rsidP="00B30990">
      <w:pPr>
        <w:pStyle w:val="i"/>
      </w:pPr>
      <w:r>
        <w:t>Jacob s’approcha de son père, qui dit</w:t>
      </w:r>
      <w:r w:rsidR="009D14D5">
        <w:t> :</w:t>
      </w:r>
      <w:r>
        <w:t xml:space="preserve"> « C’est la voix de Jacob, mais ce sont bien les mains d’Esaú. »</w:t>
      </w:r>
    </w:p>
    <w:p w:rsidR="00B30990" w:rsidRPr="00930EE0" w:rsidRDefault="000F64E9" w:rsidP="006562DB">
      <w:pPr>
        <w:pStyle w:val="absconditus"/>
      </w:pPr>
      <w:r>
        <w:t>$</w:t>
      </w:r>
    </w:p>
    <w:tbl>
      <w:tblPr>
        <w:tblW w:w="5000" w:type="pct"/>
        <w:tblLook w:val="04A0"/>
      </w:tblPr>
      <w:tblGrid>
        <w:gridCol w:w="3175"/>
        <w:gridCol w:w="4281"/>
      </w:tblGrid>
      <w:tr w:rsidR="00CF5BAE" w:rsidRPr="00822DC6" w:rsidTr="008212CF">
        <w:tc>
          <w:tcPr>
            <w:tcW w:w="2129" w:type="pct"/>
          </w:tcPr>
          <w:p w:rsidR="00CF5BAE" w:rsidRPr="00D63136" w:rsidRDefault="00CF5BAE" w:rsidP="00B7663C">
            <w:pPr>
              <w:pStyle w:val="sv"/>
            </w:pPr>
            <w:r w:rsidRPr="00D63136">
              <w:t>XXXI. Jacóbus</w:t>
            </w:r>
          </w:p>
        </w:tc>
        <w:tc>
          <w:tcPr>
            <w:tcW w:w="2871" w:type="pct"/>
          </w:tcPr>
          <w:p w:rsidR="00CF5BAE" w:rsidRPr="00822DC6" w:rsidRDefault="00CF5BAE" w:rsidP="00B7663C">
            <w:pPr>
              <w:pStyle w:val="iv"/>
            </w:pPr>
            <w:r w:rsidRPr="00822DC6">
              <w:t>XXXI. Jacob</w:t>
            </w:r>
          </w:p>
        </w:tc>
      </w:tr>
      <w:tr w:rsidR="00CF5BAE" w:rsidRPr="00822DC6" w:rsidTr="008212CF">
        <w:tc>
          <w:tcPr>
            <w:tcW w:w="2129" w:type="pct"/>
          </w:tcPr>
          <w:p w:rsidR="00CF5BAE" w:rsidRPr="00D63136" w:rsidRDefault="00CF5BAE" w:rsidP="00B7663C">
            <w:pPr>
              <w:pStyle w:val="sv"/>
            </w:pPr>
            <w:r w:rsidRPr="00D63136">
              <w:t>áttulit suo patri</w:t>
            </w:r>
          </w:p>
        </w:tc>
        <w:tc>
          <w:tcPr>
            <w:tcW w:w="2871" w:type="pct"/>
          </w:tcPr>
          <w:p w:rsidR="00CF5BAE" w:rsidRPr="00822DC6" w:rsidRDefault="00CF5BAE" w:rsidP="00B7663C">
            <w:pPr>
              <w:pStyle w:val="iv"/>
            </w:pPr>
            <w:r w:rsidRPr="00822DC6">
              <w:t>apporta à son père</w:t>
            </w:r>
          </w:p>
        </w:tc>
      </w:tr>
      <w:tr w:rsidR="00CF5BAE" w:rsidRPr="00822DC6" w:rsidTr="008212CF">
        <w:tc>
          <w:tcPr>
            <w:tcW w:w="2129" w:type="pct"/>
          </w:tcPr>
          <w:p w:rsidR="00CF5BAE" w:rsidRPr="00D63136" w:rsidRDefault="00CF5BAE" w:rsidP="00B7663C">
            <w:pPr>
              <w:pStyle w:val="sv"/>
            </w:pPr>
            <w:r w:rsidRPr="00D63136">
              <w:t>escam parátam a matre.</w:t>
            </w:r>
          </w:p>
        </w:tc>
        <w:tc>
          <w:tcPr>
            <w:tcW w:w="2871" w:type="pct"/>
          </w:tcPr>
          <w:p w:rsidR="00CF5BAE" w:rsidRPr="00822DC6" w:rsidRDefault="00CF5BAE" w:rsidP="00B7663C">
            <w:pPr>
              <w:pStyle w:val="iv"/>
            </w:pPr>
            <w:r w:rsidRPr="00822DC6">
              <w:t xml:space="preserve">la nourriture apprêtée par </w:t>
            </w:r>
            <w:r w:rsidRPr="00822DC6">
              <w:rPr>
                <w:rStyle w:val="italicus"/>
              </w:rPr>
              <w:t>sa</w:t>
            </w:r>
            <w:r w:rsidRPr="00822DC6">
              <w:t xml:space="preserve"> mère.</w:t>
            </w:r>
          </w:p>
        </w:tc>
      </w:tr>
      <w:tr w:rsidR="00CF5BAE" w:rsidRPr="00822DC6" w:rsidTr="008212CF">
        <w:tc>
          <w:tcPr>
            <w:tcW w:w="2129" w:type="pct"/>
          </w:tcPr>
          <w:p w:rsidR="00CF5BAE" w:rsidRPr="00D63136" w:rsidRDefault="00CF5BAE" w:rsidP="00B7663C">
            <w:pPr>
              <w:pStyle w:val="sv"/>
            </w:pPr>
            <w:r w:rsidRPr="00D63136">
              <w:t>Cui Isaácus dixit</w:t>
            </w:r>
            <w:r w:rsidR="009D14D5">
              <w:t> :</w:t>
            </w:r>
          </w:p>
        </w:tc>
        <w:tc>
          <w:tcPr>
            <w:tcW w:w="2871" w:type="pct"/>
          </w:tcPr>
          <w:p w:rsidR="00CF5BAE" w:rsidRPr="00822DC6" w:rsidRDefault="00CF5BAE" w:rsidP="00B7663C">
            <w:pPr>
              <w:pStyle w:val="iv"/>
            </w:pPr>
            <w:r w:rsidRPr="00822DC6">
              <w:t>À lui Isaac dit</w:t>
            </w:r>
            <w:r w:rsidR="009D14D5">
              <w:t> :</w:t>
            </w:r>
          </w:p>
        </w:tc>
      </w:tr>
      <w:tr w:rsidR="00CF5BAE" w:rsidRPr="00822DC6" w:rsidTr="008212CF">
        <w:tc>
          <w:tcPr>
            <w:tcW w:w="2129" w:type="pct"/>
          </w:tcPr>
          <w:p w:rsidR="00CF5BAE" w:rsidRPr="00D63136" w:rsidRDefault="00CF5BAE" w:rsidP="00B7663C">
            <w:pPr>
              <w:pStyle w:val="sv"/>
            </w:pPr>
            <w:r w:rsidRPr="00D63136">
              <w:t>« Quisnam es tu ? »</w:t>
            </w:r>
          </w:p>
        </w:tc>
        <w:tc>
          <w:tcPr>
            <w:tcW w:w="2871" w:type="pct"/>
          </w:tcPr>
          <w:p w:rsidR="00CF5BAE" w:rsidRPr="00822DC6" w:rsidRDefault="00CF5BAE" w:rsidP="00B7663C">
            <w:pPr>
              <w:pStyle w:val="iv"/>
            </w:pPr>
            <w:r w:rsidRPr="00822DC6">
              <w:t>« Qui es-tu ? »</w:t>
            </w:r>
          </w:p>
        </w:tc>
      </w:tr>
      <w:tr w:rsidR="00CF5BAE" w:rsidRPr="00822DC6" w:rsidTr="008212CF">
        <w:tc>
          <w:tcPr>
            <w:tcW w:w="2129" w:type="pct"/>
          </w:tcPr>
          <w:p w:rsidR="00CF5BAE" w:rsidRPr="00D63136" w:rsidRDefault="00CF5BAE" w:rsidP="00B7663C">
            <w:pPr>
              <w:pStyle w:val="sv"/>
            </w:pPr>
            <w:r w:rsidRPr="00D63136">
              <w:t>Jacóbus respóndit</w:t>
            </w:r>
            <w:r w:rsidR="009D14D5">
              <w:t> :</w:t>
            </w:r>
          </w:p>
        </w:tc>
        <w:tc>
          <w:tcPr>
            <w:tcW w:w="2871" w:type="pct"/>
          </w:tcPr>
          <w:p w:rsidR="00CF5BAE" w:rsidRPr="00822DC6" w:rsidRDefault="00CF5BAE" w:rsidP="00B7663C">
            <w:pPr>
              <w:pStyle w:val="iv"/>
            </w:pPr>
            <w:r w:rsidRPr="00822DC6">
              <w:t>Jacob répondit</w:t>
            </w:r>
            <w:r w:rsidR="009D14D5">
              <w:t> :</w:t>
            </w:r>
          </w:p>
        </w:tc>
      </w:tr>
      <w:tr w:rsidR="00CF5BAE" w:rsidRPr="00822DC6" w:rsidTr="008212CF">
        <w:tc>
          <w:tcPr>
            <w:tcW w:w="2129" w:type="pct"/>
          </w:tcPr>
          <w:p w:rsidR="00CF5BAE" w:rsidRPr="00D63136" w:rsidRDefault="00CF5BAE" w:rsidP="00B7663C">
            <w:pPr>
              <w:pStyle w:val="sv"/>
            </w:pPr>
            <w:r w:rsidRPr="00D63136">
              <w:t>« Ego sum Esáus,</w:t>
            </w:r>
          </w:p>
        </w:tc>
        <w:tc>
          <w:tcPr>
            <w:tcW w:w="2871" w:type="pct"/>
          </w:tcPr>
          <w:p w:rsidR="00CF5BAE" w:rsidRPr="00822DC6" w:rsidRDefault="00CF5BAE" w:rsidP="00B7663C">
            <w:pPr>
              <w:pStyle w:val="iv"/>
            </w:pPr>
            <w:r w:rsidRPr="00822DC6">
              <w:t>« Je suis Ésaü,</w:t>
            </w:r>
          </w:p>
        </w:tc>
      </w:tr>
      <w:tr w:rsidR="00CF5BAE" w:rsidRPr="00822DC6" w:rsidTr="008212CF">
        <w:tc>
          <w:tcPr>
            <w:tcW w:w="2129" w:type="pct"/>
          </w:tcPr>
          <w:p w:rsidR="00CF5BAE" w:rsidRPr="00D63136" w:rsidRDefault="00CF5BAE" w:rsidP="00B7663C">
            <w:pPr>
              <w:pStyle w:val="sv"/>
            </w:pPr>
            <w:r w:rsidRPr="00D63136">
              <w:t>tuus primogénitus.</w:t>
            </w:r>
          </w:p>
        </w:tc>
        <w:tc>
          <w:tcPr>
            <w:tcW w:w="2871" w:type="pct"/>
          </w:tcPr>
          <w:p w:rsidR="00CF5BAE" w:rsidRPr="00822DC6" w:rsidRDefault="00CF5BAE" w:rsidP="00B7663C">
            <w:pPr>
              <w:pStyle w:val="iv"/>
            </w:pPr>
            <w:r w:rsidRPr="00822DC6">
              <w:t>ton premier-né.</w:t>
            </w:r>
          </w:p>
        </w:tc>
      </w:tr>
      <w:tr w:rsidR="00CF5BAE" w:rsidRPr="00822DC6" w:rsidTr="008212CF">
        <w:tc>
          <w:tcPr>
            <w:tcW w:w="2129" w:type="pct"/>
          </w:tcPr>
          <w:p w:rsidR="00CF5BAE" w:rsidRPr="00D63136" w:rsidRDefault="00CF5BAE" w:rsidP="00B7663C">
            <w:pPr>
              <w:pStyle w:val="sv"/>
            </w:pPr>
            <w:r w:rsidRPr="00D63136">
              <w:t>Feci quod jussísti, pater.</w:t>
            </w:r>
          </w:p>
        </w:tc>
        <w:tc>
          <w:tcPr>
            <w:tcW w:w="2871" w:type="pct"/>
          </w:tcPr>
          <w:p w:rsidR="00CF5BAE" w:rsidRPr="00822DC6" w:rsidRDefault="00CF5BAE" w:rsidP="00B7663C">
            <w:pPr>
              <w:pStyle w:val="iv"/>
            </w:pPr>
            <w:r w:rsidRPr="00822DC6">
              <w:t xml:space="preserve">J’ai fait ce que tu as ordonné, </w:t>
            </w:r>
            <w:r w:rsidRPr="00822DC6">
              <w:rPr>
                <w:rStyle w:val="italicus"/>
              </w:rPr>
              <w:t>mon</w:t>
            </w:r>
            <w:r w:rsidRPr="00822DC6">
              <w:t xml:space="preserve"> père</w:t>
            </w:r>
          </w:p>
        </w:tc>
      </w:tr>
      <w:tr w:rsidR="00CF5BAE" w:rsidRPr="00822DC6" w:rsidTr="008212CF">
        <w:tc>
          <w:tcPr>
            <w:tcW w:w="2129" w:type="pct"/>
          </w:tcPr>
          <w:p w:rsidR="00CF5BAE" w:rsidRPr="00D63136" w:rsidRDefault="00CF5BAE" w:rsidP="00B7663C">
            <w:pPr>
              <w:pStyle w:val="sv"/>
            </w:pPr>
            <w:r w:rsidRPr="00D63136">
              <w:t>Surge, et cómede</w:t>
            </w:r>
          </w:p>
        </w:tc>
        <w:tc>
          <w:tcPr>
            <w:tcW w:w="2871" w:type="pct"/>
          </w:tcPr>
          <w:p w:rsidR="00CF5BAE" w:rsidRPr="00822DC6" w:rsidRDefault="00CF5BAE" w:rsidP="00B7663C">
            <w:pPr>
              <w:pStyle w:val="iv"/>
            </w:pPr>
            <w:r w:rsidRPr="00822DC6">
              <w:t>Lève-toi, et mange</w:t>
            </w:r>
          </w:p>
        </w:tc>
      </w:tr>
      <w:tr w:rsidR="00CF5BAE" w:rsidRPr="00822DC6" w:rsidTr="008212CF">
        <w:tc>
          <w:tcPr>
            <w:tcW w:w="2129" w:type="pct"/>
          </w:tcPr>
          <w:p w:rsidR="00CF5BAE" w:rsidRPr="00D63136" w:rsidRDefault="00CF5BAE" w:rsidP="00B7663C">
            <w:pPr>
              <w:pStyle w:val="sv"/>
            </w:pPr>
            <w:r w:rsidRPr="00D63136">
              <w:t xml:space="preserve">de mea venatióne. » </w:t>
            </w:r>
          </w:p>
        </w:tc>
        <w:tc>
          <w:tcPr>
            <w:tcW w:w="2871" w:type="pct"/>
          </w:tcPr>
          <w:p w:rsidR="00CF5BAE" w:rsidRPr="00822DC6" w:rsidRDefault="00CF5BAE" w:rsidP="00B7663C">
            <w:pPr>
              <w:pStyle w:val="iv"/>
            </w:pPr>
            <w:r w:rsidRPr="00822DC6">
              <w:t>de ma chasse. »</w:t>
            </w:r>
          </w:p>
        </w:tc>
      </w:tr>
      <w:tr w:rsidR="00CF5BAE" w:rsidRPr="00822DC6" w:rsidTr="008212CF">
        <w:tc>
          <w:tcPr>
            <w:tcW w:w="2129" w:type="pct"/>
          </w:tcPr>
          <w:p w:rsidR="00CF5BAE" w:rsidRPr="00D63136" w:rsidRDefault="00CF5BAE" w:rsidP="00B7663C">
            <w:pPr>
              <w:pStyle w:val="sv"/>
            </w:pPr>
            <w:r w:rsidRPr="00D63136">
              <w:t>— « Quómodo, ait Isaácus,</w:t>
            </w:r>
          </w:p>
        </w:tc>
        <w:tc>
          <w:tcPr>
            <w:tcW w:w="2871" w:type="pct"/>
          </w:tcPr>
          <w:p w:rsidR="00CF5BAE" w:rsidRPr="00822DC6" w:rsidRDefault="00CF5BAE" w:rsidP="00B7663C">
            <w:pPr>
              <w:pStyle w:val="iv"/>
            </w:pPr>
            <w:r w:rsidRPr="00822DC6">
              <w:t>« Comment, dit Isaac,</w:t>
            </w:r>
          </w:p>
        </w:tc>
      </w:tr>
      <w:tr w:rsidR="00CF5BAE" w:rsidRPr="00822DC6" w:rsidTr="008212CF">
        <w:tc>
          <w:tcPr>
            <w:tcW w:w="2129" w:type="pct"/>
          </w:tcPr>
          <w:p w:rsidR="00CF5BAE" w:rsidRPr="00D63136" w:rsidRDefault="00CF5BAE" w:rsidP="00B7663C">
            <w:pPr>
              <w:pStyle w:val="sv"/>
            </w:pPr>
            <w:r w:rsidRPr="00D63136">
              <w:t>potuísti tam cito</w:t>
            </w:r>
          </w:p>
        </w:tc>
        <w:tc>
          <w:tcPr>
            <w:tcW w:w="2871" w:type="pct"/>
          </w:tcPr>
          <w:p w:rsidR="00CF5BAE" w:rsidRPr="00822DC6" w:rsidRDefault="00CF5BAE" w:rsidP="00B7663C">
            <w:pPr>
              <w:pStyle w:val="iv"/>
            </w:pPr>
            <w:r w:rsidRPr="00822DC6">
              <w:t>as-tu pu si vite</w:t>
            </w:r>
          </w:p>
        </w:tc>
      </w:tr>
      <w:tr w:rsidR="00CF5BAE" w:rsidRPr="00822DC6" w:rsidTr="008212CF">
        <w:tc>
          <w:tcPr>
            <w:tcW w:w="2129" w:type="pct"/>
          </w:tcPr>
          <w:p w:rsidR="00CF5BAE" w:rsidRPr="00D63136" w:rsidRDefault="00CF5BAE" w:rsidP="00B7663C">
            <w:pPr>
              <w:pStyle w:val="sv"/>
            </w:pPr>
            <w:r w:rsidRPr="00D63136">
              <w:t>inveníre ? »</w:t>
            </w:r>
          </w:p>
        </w:tc>
        <w:tc>
          <w:tcPr>
            <w:tcW w:w="2871" w:type="pct"/>
          </w:tcPr>
          <w:p w:rsidR="00CF5BAE" w:rsidRPr="00822DC6" w:rsidRDefault="00CF5BAE" w:rsidP="00B7663C">
            <w:pPr>
              <w:pStyle w:val="iv"/>
            </w:pPr>
            <w:r w:rsidRPr="00822DC6">
              <w:t xml:space="preserve">trouver </w:t>
            </w:r>
            <w:r w:rsidRPr="00822DC6">
              <w:rPr>
                <w:rStyle w:val="italicus"/>
              </w:rPr>
              <w:t>ce que je désirais</w:t>
            </w:r>
            <w:r w:rsidRPr="00822DC6">
              <w:t> ? »</w:t>
            </w:r>
          </w:p>
        </w:tc>
      </w:tr>
      <w:tr w:rsidR="00CF5BAE" w:rsidRPr="00822DC6" w:rsidTr="008212CF">
        <w:tc>
          <w:tcPr>
            <w:tcW w:w="2129" w:type="pct"/>
          </w:tcPr>
          <w:p w:rsidR="00CF5BAE" w:rsidRPr="00D63136" w:rsidRDefault="00CF5BAE" w:rsidP="00B7663C">
            <w:pPr>
              <w:pStyle w:val="sv"/>
            </w:pPr>
            <w:r w:rsidRPr="00D63136">
              <w:t>— « Invéni, pater</w:t>
            </w:r>
            <w:r w:rsidR="00BE217D">
              <w:t> ;</w:t>
            </w:r>
          </w:p>
        </w:tc>
        <w:tc>
          <w:tcPr>
            <w:tcW w:w="2871" w:type="pct"/>
          </w:tcPr>
          <w:p w:rsidR="00CF5BAE" w:rsidRPr="00822DC6" w:rsidRDefault="00CF5BAE" w:rsidP="00B7663C">
            <w:pPr>
              <w:pStyle w:val="iv"/>
            </w:pPr>
            <w:r w:rsidRPr="00822DC6">
              <w:t>— « J’ai trouvé, mon père</w:t>
            </w:r>
            <w:r w:rsidR="00BE217D">
              <w:t> ;</w:t>
            </w:r>
          </w:p>
        </w:tc>
      </w:tr>
      <w:tr w:rsidR="00CF5BAE" w:rsidRPr="00822DC6" w:rsidTr="008212CF">
        <w:tc>
          <w:tcPr>
            <w:tcW w:w="2129" w:type="pct"/>
          </w:tcPr>
          <w:p w:rsidR="00CF5BAE" w:rsidRPr="00D63136" w:rsidRDefault="00CF5BAE" w:rsidP="00B7663C">
            <w:pPr>
              <w:pStyle w:val="sv"/>
            </w:pPr>
            <w:r w:rsidRPr="00D63136">
              <w:t>Deus vóluit ita. »</w:t>
            </w:r>
          </w:p>
        </w:tc>
        <w:tc>
          <w:tcPr>
            <w:tcW w:w="2871" w:type="pct"/>
          </w:tcPr>
          <w:p w:rsidR="00CF5BAE" w:rsidRPr="00822DC6" w:rsidRDefault="00CF5BAE" w:rsidP="00B7663C">
            <w:pPr>
              <w:pStyle w:val="iv"/>
            </w:pPr>
            <w:r w:rsidRPr="00822DC6">
              <w:t xml:space="preserve">Dieu </w:t>
            </w:r>
            <w:r w:rsidRPr="00822DC6">
              <w:rPr>
                <w:rStyle w:val="italicus"/>
              </w:rPr>
              <w:t>l’</w:t>
            </w:r>
            <w:r w:rsidRPr="00822DC6">
              <w:t>a voulu ainsi. »</w:t>
            </w:r>
          </w:p>
        </w:tc>
      </w:tr>
      <w:tr w:rsidR="00CF5BAE" w:rsidRPr="00822DC6" w:rsidTr="008212CF">
        <w:tc>
          <w:tcPr>
            <w:tcW w:w="2129" w:type="pct"/>
          </w:tcPr>
          <w:p w:rsidR="00CF5BAE" w:rsidRPr="00D63136" w:rsidRDefault="00CF5BAE" w:rsidP="00B7663C">
            <w:pPr>
              <w:pStyle w:val="sv"/>
            </w:pPr>
            <w:r w:rsidRPr="00D63136">
              <w:t>Isaácus rursum</w:t>
            </w:r>
            <w:r w:rsidR="009D14D5">
              <w:t> :</w:t>
            </w:r>
          </w:p>
        </w:tc>
        <w:tc>
          <w:tcPr>
            <w:tcW w:w="2871" w:type="pct"/>
          </w:tcPr>
          <w:p w:rsidR="00CF5BAE" w:rsidRPr="00822DC6" w:rsidRDefault="00CF5BAE" w:rsidP="00B7663C">
            <w:pPr>
              <w:pStyle w:val="iv"/>
            </w:pPr>
            <w:r w:rsidRPr="00822DC6">
              <w:t xml:space="preserve">Isaac </w:t>
            </w:r>
            <w:r w:rsidRPr="00822DC6">
              <w:rPr>
                <w:rStyle w:val="italicus"/>
              </w:rPr>
              <w:t>dit</w:t>
            </w:r>
            <w:r w:rsidRPr="00822DC6">
              <w:t xml:space="preserve"> de nouveau</w:t>
            </w:r>
            <w:r w:rsidR="00BE217D">
              <w:t> ;</w:t>
            </w:r>
          </w:p>
        </w:tc>
      </w:tr>
      <w:tr w:rsidR="00CF5BAE" w:rsidRPr="00822DC6" w:rsidTr="008212CF">
        <w:tc>
          <w:tcPr>
            <w:tcW w:w="2129" w:type="pct"/>
          </w:tcPr>
          <w:p w:rsidR="00CF5BAE" w:rsidRPr="00D63136" w:rsidRDefault="00CF5BAE" w:rsidP="00B7663C">
            <w:pPr>
              <w:pStyle w:val="sv"/>
            </w:pPr>
            <w:r w:rsidRPr="00D63136">
              <w:t>« Tunc es Esáus</w:t>
            </w:r>
          </w:p>
        </w:tc>
        <w:tc>
          <w:tcPr>
            <w:tcW w:w="2871" w:type="pct"/>
          </w:tcPr>
          <w:p w:rsidR="00CF5BAE" w:rsidRPr="00822DC6" w:rsidRDefault="00CF5BAE" w:rsidP="00B7663C">
            <w:pPr>
              <w:pStyle w:val="iv"/>
            </w:pPr>
            <w:r w:rsidRPr="00822DC6">
              <w:t>« Est-ce que tu es Esaú</w:t>
            </w:r>
          </w:p>
        </w:tc>
      </w:tr>
      <w:tr w:rsidR="00CF5BAE" w:rsidRPr="00822DC6" w:rsidTr="008212CF">
        <w:tc>
          <w:tcPr>
            <w:tcW w:w="2129" w:type="pct"/>
          </w:tcPr>
          <w:p w:rsidR="00CF5BAE" w:rsidRPr="00D63136" w:rsidRDefault="00CF5BAE" w:rsidP="00B7663C">
            <w:pPr>
              <w:pStyle w:val="sv"/>
            </w:pPr>
            <w:r w:rsidRPr="00D63136">
              <w:t>meus primogénitus ?</w:t>
            </w:r>
          </w:p>
        </w:tc>
        <w:tc>
          <w:tcPr>
            <w:tcW w:w="2871" w:type="pct"/>
          </w:tcPr>
          <w:p w:rsidR="00CF5BAE" w:rsidRPr="00822DC6" w:rsidRDefault="00CF5BAE" w:rsidP="00B7663C">
            <w:pPr>
              <w:pStyle w:val="iv"/>
            </w:pPr>
            <w:r w:rsidRPr="00822DC6">
              <w:t>mon premier-né ?</w:t>
            </w:r>
          </w:p>
        </w:tc>
      </w:tr>
      <w:tr w:rsidR="00CF5BAE" w:rsidRPr="00822DC6" w:rsidTr="008212CF">
        <w:tc>
          <w:tcPr>
            <w:tcW w:w="2129" w:type="pct"/>
          </w:tcPr>
          <w:p w:rsidR="00CF5BAE" w:rsidRPr="00D63136" w:rsidRDefault="00CF5BAE" w:rsidP="00B7663C">
            <w:pPr>
              <w:pStyle w:val="sv"/>
            </w:pPr>
            <w:r w:rsidRPr="00D63136">
              <w:t>Accede própius,</w:t>
            </w:r>
          </w:p>
        </w:tc>
        <w:tc>
          <w:tcPr>
            <w:tcW w:w="2871" w:type="pct"/>
          </w:tcPr>
          <w:p w:rsidR="00CF5BAE" w:rsidRPr="00822DC6" w:rsidRDefault="00CF5BAE" w:rsidP="00B7663C">
            <w:pPr>
              <w:pStyle w:val="iv"/>
            </w:pPr>
            <w:r w:rsidRPr="00822DC6">
              <w:t>Avance plus près,</w:t>
            </w:r>
          </w:p>
        </w:tc>
      </w:tr>
      <w:tr w:rsidR="00CF5BAE" w:rsidRPr="00822DC6" w:rsidTr="008212CF">
        <w:tc>
          <w:tcPr>
            <w:tcW w:w="2129" w:type="pct"/>
          </w:tcPr>
          <w:p w:rsidR="00CF5BAE" w:rsidRPr="00D63136" w:rsidRDefault="00CF5BAE" w:rsidP="00B7663C">
            <w:pPr>
              <w:pStyle w:val="sv"/>
            </w:pPr>
            <w:r w:rsidRPr="00D63136">
              <w:t>ut attréctem te. »</w:t>
            </w:r>
          </w:p>
        </w:tc>
        <w:tc>
          <w:tcPr>
            <w:tcW w:w="2871" w:type="pct"/>
          </w:tcPr>
          <w:p w:rsidR="00CF5BAE" w:rsidRPr="00822DC6" w:rsidRDefault="00CF5BAE" w:rsidP="00B7663C">
            <w:pPr>
              <w:pStyle w:val="iv"/>
            </w:pPr>
            <w:r w:rsidRPr="00822DC6">
              <w:t>pour que je touche toi. »</w:t>
            </w:r>
          </w:p>
        </w:tc>
      </w:tr>
      <w:tr w:rsidR="00CF5BAE" w:rsidRPr="00822DC6" w:rsidTr="008212CF">
        <w:tc>
          <w:tcPr>
            <w:tcW w:w="2129" w:type="pct"/>
          </w:tcPr>
          <w:p w:rsidR="00CF5BAE" w:rsidRPr="00D63136" w:rsidRDefault="00CF5BAE" w:rsidP="00B7663C">
            <w:pPr>
              <w:pStyle w:val="sv"/>
            </w:pPr>
            <w:r w:rsidRPr="00D63136">
              <w:t>Ille</w:t>
            </w:r>
          </w:p>
        </w:tc>
        <w:tc>
          <w:tcPr>
            <w:tcW w:w="2871" w:type="pct"/>
          </w:tcPr>
          <w:p w:rsidR="00CF5BAE" w:rsidRPr="00822DC6" w:rsidRDefault="00CF5BAE" w:rsidP="00B7663C">
            <w:pPr>
              <w:pStyle w:val="iv"/>
            </w:pPr>
            <w:r w:rsidRPr="00822DC6">
              <w:t>Celui-là (Jacob)</w:t>
            </w:r>
          </w:p>
        </w:tc>
      </w:tr>
      <w:tr w:rsidR="00CF5BAE" w:rsidRPr="00822DC6" w:rsidTr="008212CF">
        <w:tc>
          <w:tcPr>
            <w:tcW w:w="2129" w:type="pct"/>
          </w:tcPr>
          <w:p w:rsidR="00CF5BAE" w:rsidRPr="00D63136" w:rsidRDefault="00CF5BAE" w:rsidP="00B7663C">
            <w:pPr>
              <w:pStyle w:val="sv"/>
            </w:pPr>
            <w:r w:rsidRPr="00D63136">
              <w:t>accéssit ad patres,</w:t>
            </w:r>
          </w:p>
        </w:tc>
        <w:tc>
          <w:tcPr>
            <w:tcW w:w="2871" w:type="pct"/>
          </w:tcPr>
          <w:p w:rsidR="00CF5BAE" w:rsidRPr="00822DC6" w:rsidRDefault="00CF5BAE" w:rsidP="00B7663C">
            <w:pPr>
              <w:pStyle w:val="iv"/>
            </w:pPr>
            <w:r w:rsidRPr="00822DC6">
              <w:t>s’avança vers son père,</w:t>
            </w:r>
          </w:p>
        </w:tc>
      </w:tr>
      <w:tr w:rsidR="00CF5BAE" w:rsidRPr="00822DC6" w:rsidTr="008212CF">
        <w:tc>
          <w:tcPr>
            <w:tcW w:w="2129" w:type="pct"/>
          </w:tcPr>
          <w:p w:rsidR="00CF5BAE" w:rsidRPr="00D63136" w:rsidRDefault="00CF5BAE" w:rsidP="00B7663C">
            <w:pPr>
              <w:pStyle w:val="sv"/>
            </w:pPr>
            <w:r w:rsidRPr="00D63136">
              <w:t>qui dixit</w:t>
            </w:r>
            <w:r w:rsidR="009D14D5">
              <w:t> :</w:t>
            </w:r>
            <w:r w:rsidRPr="00D63136">
              <w:t xml:space="preserve"> </w:t>
            </w:r>
          </w:p>
        </w:tc>
        <w:tc>
          <w:tcPr>
            <w:tcW w:w="2871" w:type="pct"/>
          </w:tcPr>
          <w:p w:rsidR="00CF5BAE" w:rsidRPr="00822DC6" w:rsidRDefault="00CF5BAE" w:rsidP="00B7663C">
            <w:pPr>
              <w:pStyle w:val="iv"/>
            </w:pPr>
            <w:r w:rsidRPr="00822DC6">
              <w:t>qui dit</w:t>
            </w:r>
            <w:r w:rsidR="009D14D5">
              <w:t> :</w:t>
            </w:r>
          </w:p>
        </w:tc>
      </w:tr>
      <w:tr w:rsidR="00CF5BAE" w:rsidRPr="00822DC6" w:rsidTr="008212CF">
        <w:tc>
          <w:tcPr>
            <w:tcW w:w="2129" w:type="pct"/>
          </w:tcPr>
          <w:p w:rsidR="00CF5BAE" w:rsidRPr="00D63136" w:rsidRDefault="00CF5BAE" w:rsidP="00B7663C">
            <w:pPr>
              <w:pStyle w:val="sv"/>
            </w:pPr>
            <w:r w:rsidRPr="00D63136">
              <w:t>« Vox quidem est Jacóbi,</w:t>
            </w:r>
          </w:p>
        </w:tc>
        <w:tc>
          <w:tcPr>
            <w:tcW w:w="2871" w:type="pct"/>
          </w:tcPr>
          <w:p w:rsidR="00CF5BAE" w:rsidRPr="00822DC6" w:rsidRDefault="00CF5BAE" w:rsidP="00B7663C">
            <w:pPr>
              <w:pStyle w:val="iv"/>
            </w:pPr>
            <w:r w:rsidRPr="00822DC6">
              <w:t xml:space="preserve">« La voix à-la-vérité est </w:t>
            </w:r>
            <w:r w:rsidRPr="00822DC6">
              <w:rPr>
                <w:rStyle w:val="italicus"/>
              </w:rPr>
              <w:t>celle</w:t>
            </w:r>
            <w:r w:rsidRPr="00822DC6">
              <w:t xml:space="preserve"> de Jacob,</w:t>
            </w:r>
          </w:p>
        </w:tc>
      </w:tr>
      <w:tr w:rsidR="00CF5BAE" w:rsidRPr="00822DC6" w:rsidTr="008212CF">
        <w:tc>
          <w:tcPr>
            <w:tcW w:w="2129" w:type="pct"/>
          </w:tcPr>
          <w:p w:rsidR="00CF5BAE" w:rsidRPr="00D63136" w:rsidRDefault="00CF5BAE" w:rsidP="00B7663C">
            <w:pPr>
              <w:pStyle w:val="sv"/>
            </w:pPr>
            <w:r w:rsidRPr="00D63136">
              <w:t>sed manus sunt Esái. »</w:t>
            </w:r>
          </w:p>
        </w:tc>
        <w:tc>
          <w:tcPr>
            <w:tcW w:w="2871" w:type="pct"/>
          </w:tcPr>
          <w:p w:rsidR="00CF5BAE" w:rsidRPr="00822DC6" w:rsidRDefault="00CF5BAE" w:rsidP="00B7663C">
            <w:pPr>
              <w:pStyle w:val="iv"/>
            </w:pPr>
            <w:r w:rsidRPr="00822DC6">
              <w:t xml:space="preserve">mais les mains sont </w:t>
            </w:r>
            <w:r w:rsidRPr="00822DC6">
              <w:rPr>
                <w:rStyle w:val="italicus"/>
              </w:rPr>
              <w:t>celles</w:t>
            </w:r>
            <w:r w:rsidRPr="00822DC6">
              <w:t xml:space="preserve"> d’Esaú. »</w:t>
            </w:r>
          </w:p>
        </w:tc>
      </w:tr>
    </w:tbl>
    <w:p w:rsidR="00C87EAE" w:rsidRDefault="00B30990" w:rsidP="00301F97">
      <w:pPr>
        <w:pStyle w:val="absconditus"/>
      </w:pPr>
      <w:r w:rsidRPr="00930EE0">
        <w:t>²</w:t>
      </w:r>
    </w:p>
    <w:p w:rsidR="009D7993" w:rsidRDefault="009D7993" w:rsidP="009D7993">
      <w:pPr>
        <w:pStyle w:val="Titre3"/>
      </w:pPr>
      <w:bookmarkStart w:id="123" w:name="_Toc466191315"/>
      <w:bookmarkStart w:id="124" w:name="_Toc466191571"/>
      <w:bookmarkStart w:id="125" w:name="_Toc524065505"/>
      <w:r>
        <w:t xml:space="preserve">32 — </w:t>
      </w:r>
      <w:r w:rsidR="005902E7">
        <w:t>Esaú</w:t>
      </w:r>
      <w:r>
        <w:t xml:space="preserve"> comprend qu’il a été trompé</w:t>
      </w:r>
      <w:bookmarkEnd w:id="123"/>
      <w:bookmarkEnd w:id="124"/>
      <w:bookmarkEnd w:id="125"/>
    </w:p>
    <w:p w:rsidR="00C87EAE" w:rsidRDefault="00275D01" w:rsidP="00E2285C">
      <w:pPr>
        <w:pStyle w:val="s"/>
        <w:rPr>
          <w:lang w:val="fr-FR"/>
        </w:rPr>
      </w:pPr>
      <w:r w:rsidRPr="00D80808">
        <w:rPr>
          <w:lang w:val="fr-FR"/>
        </w:rPr>
        <w:t>Isaácus amplexátus Jacóbum antepósuit eum fratri, et tríbuit illi ómnia bona primogéniti</w:t>
      </w:r>
      <w:r w:rsidR="005C7E3F">
        <w:rPr>
          <w:lang w:val="fr-FR"/>
        </w:rPr>
        <w:t xml:space="preserve">. </w:t>
      </w:r>
    </w:p>
    <w:p w:rsidR="00C87EAE" w:rsidRDefault="00060827" w:rsidP="00E2285C">
      <w:pPr>
        <w:pStyle w:val="s"/>
        <w:rPr>
          <w:lang w:val="fr-FR"/>
        </w:rPr>
      </w:pPr>
      <w:r w:rsidRPr="00D80808">
        <w:rPr>
          <w:lang w:val="fr-FR"/>
        </w:rPr>
        <w:t>N</w:t>
      </w:r>
      <w:r w:rsidR="001361CE" w:rsidRPr="00D80808">
        <w:rPr>
          <w:lang w:val="fr-FR"/>
        </w:rPr>
        <w:t>o</w:t>
      </w:r>
      <w:r w:rsidRPr="00D80808">
        <w:rPr>
          <w:lang w:val="fr-FR"/>
        </w:rPr>
        <w:t>n mult</w:t>
      </w:r>
      <w:r w:rsidR="001361CE" w:rsidRPr="00D80808">
        <w:rPr>
          <w:lang w:val="fr-FR"/>
        </w:rPr>
        <w:t>o</w:t>
      </w:r>
      <w:r w:rsidRPr="00D80808">
        <w:rPr>
          <w:lang w:val="fr-FR"/>
        </w:rPr>
        <w:t xml:space="preserve"> post </w:t>
      </w:r>
      <w:r w:rsidR="005902E7">
        <w:rPr>
          <w:lang w:val="fr-FR"/>
        </w:rPr>
        <w:t>Esáu</w:t>
      </w:r>
      <w:r w:rsidRPr="00D80808">
        <w:rPr>
          <w:lang w:val="fr-FR"/>
        </w:rPr>
        <w:t xml:space="preserve">s </w:t>
      </w:r>
      <w:r w:rsidR="00275D01" w:rsidRPr="00D80808">
        <w:rPr>
          <w:lang w:val="fr-FR"/>
        </w:rPr>
        <w:t>rédiit</w:t>
      </w:r>
      <w:r w:rsidRPr="00D80808">
        <w:rPr>
          <w:lang w:val="fr-FR"/>
        </w:rPr>
        <w:t xml:space="preserve"> </w:t>
      </w:r>
      <w:r w:rsidR="001361CE" w:rsidRPr="00D80808">
        <w:rPr>
          <w:lang w:val="fr-FR"/>
        </w:rPr>
        <w:t>e</w:t>
      </w:r>
      <w:r w:rsidRPr="00D80808">
        <w:rPr>
          <w:lang w:val="fr-FR"/>
        </w:rPr>
        <w:t xml:space="preserve"> </w:t>
      </w:r>
      <w:r w:rsidR="00275D01" w:rsidRPr="00D80808">
        <w:rPr>
          <w:lang w:val="fr-FR"/>
        </w:rPr>
        <w:t>venatióne</w:t>
      </w:r>
      <w:r w:rsidRPr="00D80808">
        <w:rPr>
          <w:lang w:val="fr-FR"/>
        </w:rPr>
        <w:t xml:space="preserve">, et ipse </w:t>
      </w:r>
      <w:r w:rsidR="00275D01" w:rsidRPr="00D80808">
        <w:rPr>
          <w:lang w:val="fr-FR"/>
        </w:rPr>
        <w:t>óbtulit</w:t>
      </w:r>
      <w:r w:rsidRPr="00D80808">
        <w:rPr>
          <w:lang w:val="fr-FR"/>
        </w:rPr>
        <w:t xml:space="preserve"> patr</w:t>
      </w:r>
      <w:r w:rsidR="001361CE" w:rsidRPr="00D80808">
        <w:rPr>
          <w:lang w:val="fr-FR"/>
        </w:rPr>
        <w:t>i</w:t>
      </w:r>
      <w:r w:rsidRPr="00D80808">
        <w:rPr>
          <w:lang w:val="fr-FR"/>
        </w:rPr>
        <w:t xml:space="preserve"> </w:t>
      </w:r>
      <w:r w:rsidR="00275D01" w:rsidRPr="00D80808">
        <w:rPr>
          <w:lang w:val="fr-FR"/>
        </w:rPr>
        <w:t>pulméntum</w:t>
      </w:r>
      <w:r w:rsidRPr="00D80808">
        <w:rPr>
          <w:lang w:val="fr-FR"/>
        </w:rPr>
        <w:t xml:space="preserve"> quod </w:t>
      </w:r>
      <w:r w:rsidR="00275D01" w:rsidRPr="00D80808">
        <w:rPr>
          <w:lang w:val="fr-FR"/>
        </w:rPr>
        <w:t>paráverat</w:t>
      </w:r>
      <w:r w:rsidR="005C7E3F">
        <w:rPr>
          <w:lang w:val="fr-FR"/>
        </w:rPr>
        <w:t xml:space="preserve">. </w:t>
      </w:r>
    </w:p>
    <w:p w:rsidR="00C87EAE" w:rsidRDefault="00060827" w:rsidP="00E2285C">
      <w:pPr>
        <w:pStyle w:val="s"/>
        <w:rPr>
          <w:lang w:val="fr-FR"/>
        </w:rPr>
      </w:pPr>
      <w:r w:rsidRPr="00D80808">
        <w:rPr>
          <w:lang w:val="fr-FR"/>
        </w:rPr>
        <w:lastRenderedPageBreak/>
        <w:t xml:space="preserve">Cui </w:t>
      </w:r>
      <w:r w:rsidR="00275D01" w:rsidRPr="00D80808">
        <w:rPr>
          <w:lang w:val="fr-FR"/>
        </w:rPr>
        <w:t>Isaácus</w:t>
      </w:r>
      <w:r w:rsidRPr="00D80808">
        <w:rPr>
          <w:lang w:val="fr-FR"/>
        </w:rPr>
        <w:t xml:space="preserve"> m</w:t>
      </w:r>
      <w:r w:rsidR="001361CE" w:rsidRPr="00D80808">
        <w:rPr>
          <w:lang w:val="fr-FR"/>
        </w:rPr>
        <w:t>i</w:t>
      </w:r>
      <w:r w:rsidRPr="00D80808">
        <w:rPr>
          <w:lang w:val="fr-FR"/>
        </w:rPr>
        <w:t>r</w:t>
      </w:r>
      <w:r w:rsidR="001361CE" w:rsidRPr="00D80808">
        <w:rPr>
          <w:lang w:val="fr-FR"/>
        </w:rPr>
        <w:t>a</w:t>
      </w:r>
      <w:r w:rsidRPr="00D80808">
        <w:rPr>
          <w:lang w:val="fr-FR"/>
        </w:rPr>
        <w:t>ns d</w:t>
      </w:r>
      <w:r w:rsidR="001361CE" w:rsidRPr="00D80808">
        <w:rPr>
          <w:lang w:val="fr-FR"/>
        </w:rPr>
        <w:t>i</w:t>
      </w:r>
      <w:r w:rsidRPr="00D80808">
        <w:rPr>
          <w:lang w:val="fr-FR"/>
        </w:rPr>
        <w:t>xit</w:t>
      </w:r>
      <w:r w:rsidR="005774A7">
        <w:rPr>
          <w:lang w:val="fr-FR"/>
        </w:rPr>
        <w:t> :</w:t>
      </w:r>
      <w:r w:rsidR="00715F40" w:rsidRPr="00D80808">
        <w:rPr>
          <w:lang w:val="fr-FR"/>
        </w:rPr>
        <w:t xml:space="preserve"> “</w:t>
      </w:r>
      <w:r w:rsidR="00336802">
        <w:rPr>
          <w:lang w:val="fr-FR"/>
        </w:rPr>
        <w:t>Quis</w:t>
      </w:r>
      <w:r w:rsidR="00F655AA" w:rsidRPr="00D80808">
        <w:rPr>
          <w:lang w:val="fr-FR"/>
        </w:rPr>
        <w:t xml:space="preserve"> </w:t>
      </w:r>
      <w:r w:rsidRPr="00D80808">
        <w:rPr>
          <w:lang w:val="fr-FR"/>
        </w:rPr>
        <w:t>est erg</w:t>
      </w:r>
      <w:r w:rsidR="001361CE" w:rsidRPr="00D80808">
        <w:rPr>
          <w:lang w:val="fr-FR"/>
        </w:rPr>
        <w:t>o</w:t>
      </w:r>
      <w:r w:rsidRPr="00D80808">
        <w:rPr>
          <w:lang w:val="fr-FR"/>
        </w:rPr>
        <w:t xml:space="preserve"> ille qu</w:t>
      </w:r>
      <w:r w:rsidR="001361CE" w:rsidRPr="00D80808">
        <w:rPr>
          <w:lang w:val="fr-FR"/>
        </w:rPr>
        <w:t>i</w:t>
      </w:r>
      <w:r w:rsidRPr="00D80808">
        <w:rPr>
          <w:lang w:val="fr-FR"/>
        </w:rPr>
        <w:t xml:space="preserve"> modo </w:t>
      </w:r>
      <w:r w:rsidR="00275D01" w:rsidRPr="00D80808">
        <w:rPr>
          <w:lang w:val="fr-FR"/>
        </w:rPr>
        <w:t>áttulit</w:t>
      </w:r>
      <w:r w:rsidRPr="00D80808">
        <w:rPr>
          <w:lang w:val="fr-FR"/>
        </w:rPr>
        <w:t xml:space="preserve"> mihi cibum, et cu</w:t>
      </w:r>
      <w:r w:rsidR="001361CE" w:rsidRPr="00D80808">
        <w:rPr>
          <w:lang w:val="fr-FR"/>
        </w:rPr>
        <w:t>i</w:t>
      </w:r>
      <w:r w:rsidRPr="00D80808">
        <w:rPr>
          <w:lang w:val="fr-FR"/>
        </w:rPr>
        <w:t xml:space="preserve"> </w:t>
      </w:r>
      <w:r w:rsidR="00F655AA" w:rsidRPr="00D80808">
        <w:rPr>
          <w:lang w:val="fr-FR"/>
        </w:rPr>
        <w:t>appré</w:t>
      </w:r>
      <w:r w:rsidRPr="00D80808">
        <w:rPr>
          <w:lang w:val="fr-FR"/>
        </w:rPr>
        <w:t xml:space="preserve">ctus sum </w:t>
      </w:r>
      <w:r w:rsidR="00275D01" w:rsidRPr="00D80808">
        <w:rPr>
          <w:lang w:val="fr-FR"/>
        </w:rPr>
        <w:t>ómnia</w:t>
      </w:r>
      <w:r w:rsidRPr="00D80808">
        <w:rPr>
          <w:lang w:val="fr-FR"/>
        </w:rPr>
        <w:t xml:space="preserve"> fausta, tanquam </w:t>
      </w:r>
      <w:r w:rsidR="00275D01" w:rsidRPr="00D80808">
        <w:rPr>
          <w:lang w:val="fr-FR"/>
        </w:rPr>
        <w:t>primogénito</w:t>
      </w:r>
      <w:r w:rsidR="009633A1" w:rsidRPr="00D80808">
        <w:rPr>
          <w:lang w:val="fr-FR"/>
        </w:rPr>
        <w:t> ?</w:t>
      </w:r>
      <w:r w:rsidR="006651A0" w:rsidRPr="00D80808">
        <w:rPr>
          <w:lang w:val="fr-FR"/>
        </w:rPr>
        <w:t>”</w:t>
      </w:r>
      <w:r w:rsidRPr="00D80808">
        <w:rPr>
          <w:lang w:val="fr-FR"/>
        </w:rPr>
        <w:t xml:space="preserve"> Quod </w:t>
      </w:r>
      <w:r w:rsidR="00275D01" w:rsidRPr="00D80808">
        <w:rPr>
          <w:lang w:val="fr-FR"/>
        </w:rPr>
        <w:t>áudiens</w:t>
      </w:r>
      <w:r w:rsidRPr="00D80808">
        <w:rPr>
          <w:lang w:val="fr-FR"/>
        </w:rPr>
        <w:t xml:space="preserve"> </w:t>
      </w:r>
      <w:r w:rsidR="005902E7">
        <w:rPr>
          <w:lang w:val="fr-FR"/>
        </w:rPr>
        <w:t>Esáu</w:t>
      </w:r>
      <w:r w:rsidRPr="00D80808">
        <w:rPr>
          <w:lang w:val="fr-FR"/>
        </w:rPr>
        <w:t xml:space="preserve">s </w:t>
      </w:r>
      <w:r w:rsidR="00275D01" w:rsidRPr="00D80808">
        <w:rPr>
          <w:lang w:val="fr-FR"/>
        </w:rPr>
        <w:t>édidit</w:t>
      </w:r>
      <w:r w:rsidRPr="00D80808">
        <w:rPr>
          <w:lang w:val="fr-FR"/>
        </w:rPr>
        <w:t xml:space="preserve"> magnum </w:t>
      </w:r>
      <w:r w:rsidR="00275D01" w:rsidRPr="00D80808">
        <w:rPr>
          <w:lang w:val="fr-FR"/>
        </w:rPr>
        <w:t>clamórem</w:t>
      </w:r>
      <w:r w:rsidRPr="00D80808">
        <w:rPr>
          <w:lang w:val="fr-FR"/>
        </w:rPr>
        <w:t xml:space="preserve">, et </w:t>
      </w:r>
      <w:r w:rsidR="00275D01" w:rsidRPr="00D80808">
        <w:rPr>
          <w:lang w:val="fr-FR"/>
        </w:rPr>
        <w:t>implévit</w:t>
      </w:r>
      <w:r w:rsidRPr="00D80808">
        <w:rPr>
          <w:lang w:val="fr-FR"/>
        </w:rPr>
        <w:t xml:space="preserve"> domum l</w:t>
      </w:r>
      <w:r w:rsidR="001361CE" w:rsidRPr="00D80808">
        <w:rPr>
          <w:lang w:val="fr-FR"/>
        </w:rPr>
        <w:t>a</w:t>
      </w:r>
      <w:r w:rsidR="00275D01" w:rsidRPr="00D80808">
        <w:rPr>
          <w:lang w:val="fr-FR"/>
        </w:rPr>
        <w:t>mé</w:t>
      </w:r>
      <w:r w:rsidRPr="00D80808">
        <w:rPr>
          <w:lang w:val="fr-FR"/>
        </w:rPr>
        <w:t>nt</w:t>
      </w:r>
      <w:r w:rsidR="001361CE" w:rsidRPr="00D80808">
        <w:rPr>
          <w:lang w:val="fr-FR"/>
        </w:rPr>
        <w:t>i</w:t>
      </w:r>
      <w:r w:rsidRPr="00D80808">
        <w:rPr>
          <w:lang w:val="fr-FR"/>
        </w:rPr>
        <w:t>s</w:t>
      </w:r>
      <w:r w:rsidR="005C7E3F">
        <w:rPr>
          <w:lang w:val="fr-FR"/>
        </w:rPr>
        <w:t xml:space="preserve">. </w:t>
      </w:r>
    </w:p>
    <w:p w:rsidR="000E1190" w:rsidRDefault="00C87EAE" w:rsidP="00430F28">
      <w:pPr>
        <w:pStyle w:val="absconditus"/>
      </w:pPr>
      <w:r>
        <w:t>~</w:t>
      </w:r>
    </w:p>
    <w:p w:rsidR="000E1190" w:rsidRDefault="00ED0185" w:rsidP="00ED0185">
      <w:pPr>
        <w:pStyle w:val="vocabulum"/>
      </w:pPr>
      <w:r w:rsidRPr="000E1190">
        <w:rPr>
          <w:rStyle w:val="aditus"/>
        </w:rPr>
        <w:t>amplexŏr</w:t>
      </w:r>
      <w:r w:rsidRPr="00AD5FD5">
        <w:t xml:space="preserve">, </w:t>
      </w:r>
      <w:r w:rsidRPr="00FC73E1">
        <w:rPr>
          <w:rStyle w:val="flexio"/>
        </w:rPr>
        <w:t>ārĭs, ārī, ātus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embrasser</w:t>
      </w:r>
      <w:r w:rsidR="00BE217D">
        <w:t> ;</w:t>
      </w:r>
      <w:r w:rsidRPr="00AD5FD5">
        <w:t xml:space="preserve"> </w:t>
      </w:r>
      <w:r w:rsidRPr="00831F62">
        <w:rPr>
          <w:rStyle w:val="cnumerus2"/>
        </w:rPr>
        <w:t>2.</w:t>
      </w:r>
      <w:r w:rsidRPr="00AD5FD5">
        <w:t xml:space="preserve"> s’attacher à qqn </w:t>
      </w:r>
      <w:r w:rsidR="00CB244D" w:rsidRPr="00BF45BC">
        <w:rPr>
          <w:rStyle w:val="gt"/>
        </w:rPr>
        <w:t>[avec prédilection</w:t>
      </w:r>
      <w:r w:rsidR="00E20E09" w:rsidRPr="00BF45BC">
        <w:rPr>
          <w:rStyle w:val="gt"/>
        </w:rPr>
        <w:t>]</w:t>
      </w:r>
      <w:r w:rsidR="00E20E09" w:rsidRPr="00E20E09">
        <w:t> ;</w:t>
      </w:r>
      <w:r w:rsidRPr="00AD5FD5">
        <w:t xml:space="preserve"> </w:t>
      </w:r>
      <w:r w:rsidRPr="00831F62">
        <w:rPr>
          <w:rStyle w:val="cnumerus2"/>
        </w:rPr>
        <w:t>3.</w:t>
      </w:r>
      <w:r w:rsidRPr="00AD5FD5">
        <w:t xml:space="preserve"> choyer, cajoler qqn. </w:t>
      </w:r>
    </w:p>
    <w:p w:rsidR="000E1190" w:rsidRDefault="00344943" w:rsidP="00344943">
      <w:pPr>
        <w:pStyle w:val="vocabulum"/>
      </w:pPr>
      <w:r w:rsidRPr="000E1190">
        <w:rPr>
          <w:rStyle w:val="aditus"/>
        </w:rPr>
        <w:t>antĕpōnō</w:t>
      </w:r>
      <w:r w:rsidRPr="00AD5FD5">
        <w:t xml:space="preserve">, </w:t>
      </w:r>
      <w:r w:rsidRPr="00CD4F3A">
        <w:rPr>
          <w:rStyle w:val="flexio"/>
        </w:rPr>
        <w:t>ĭs, ĕre, pŏsŭī, pŏsĭtum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placer devant</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préférer. </w:t>
      </w:r>
    </w:p>
    <w:p w:rsidR="000E1190" w:rsidRDefault="00E408CD" w:rsidP="00E408CD">
      <w:pPr>
        <w:pStyle w:val="vocabulum"/>
      </w:pPr>
      <w:r w:rsidRPr="000E1190">
        <w:rPr>
          <w:rStyle w:val="aditus"/>
        </w:rPr>
        <w:t>multō</w:t>
      </w:r>
      <w:r w:rsidRPr="00AD5FD5">
        <w:t xml:space="preserve">, </w:t>
      </w:r>
      <w:r w:rsidRPr="0002783F">
        <w:rPr>
          <w:rStyle w:val="gt"/>
        </w:rPr>
        <w:t>adv.</w:t>
      </w:r>
      <w:r w:rsidR="009D14D5">
        <w:t> :</w:t>
      </w:r>
      <w:r w:rsidRPr="00AD5FD5">
        <w:t xml:space="preserve"> beaucoup</w:t>
      </w:r>
      <w:r w:rsidR="00987B40" w:rsidRPr="00AD5FD5">
        <w:t xml:space="preserve">. </w:t>
      </w:r>
    </w:p>
    <w:p w:rsidR="000E1190" w:rsidRDefault="00B67DB9" w:rsidP="00B67DB9">
      <w:pPr>
        <w:pStyle w:val="vocabulum"/>
      </w:pPr>
      <w:r w:rsidRPr="000E1190">
        <w:rPr>
          <w:rStyle w:val="aditus"/>
        </w:rPr>
        <w:t>mīrŏr</w:t>
      </w:r>
      <w:r w:rsidRPr="00023B16">
        <w:t xml:space="preserve">, </w:t>
      </w:r>
      <w:r w:rsidRPr="00FC73E1">
        <w:rPr>
          <w:rStyle w:val="flexio"/>
        </w:rPr>
        <w:t>ārĭs, ārī, ātus sum</w:t>
      </w:r>
      <w:r>
        <w:t xml:space="preserve">, </w:t>
      </w:r>
      <w:r w:rsidRPr="0002783F">
        <w:rPr>
          <w:rStyle w:val="gt"/>
        </w:rPr>
        <w:t>tr.</w:t>
      </w:r>
      <w:r w:rsidR="009D14D5">
        <w:t> :</w:t>
      </w:r>
      <w:r w:rsidRPr="00023B16">
        <w:t xml:space="preserve"> </w:t>
      </w:r>
      <w:r w:rsidRPr="00831F62">
        <w:rPr>
          <w:rStyle w:val="cnumerus2"/>
        </w:rPr>
        <w:t>1.</w:t>
      </w:r>
      <w:r>
        <w:t xml:space="preserve"> </w:t>
      </w:r>
      <w:r w:rsidRPr="00023B16">
        <w:t>s’étonner</w:t>
      </w:r>
      <w:r>
        <w:t xml:space="preserve"> de, être surpris de</w:t>
      </w:r>
      <w:r w:rsidR="00BE217D">
        <w:t> ;</w:t>
      </w:r>
      <w:r>
        <w:t xml:space="preserve"> </w:t>
      </w:r>
      <w:r w:rsidRPr="00831F62">
        <w:rPr>
          <w:rStyle w:val="cnumerus2"/>
        </w:rPr>
        <w:t>2.</w:t>
      </w:r>
      <w:r>
        <w:t xml:space="preserve"> voir avec étonnement, admirer</w:t>
      </w:r>
      <w:r w:rsidR="00BE217D">
        <w:t> ;</w:t>
      </w:r>
      <w:r>
        <w:t xml:space="preserve"> </w:t>
      </w:r>
      <w:r w:rsidRPr="00831F62">
        <w:rPr>
          <w:rStyle w:val="cnumerus2"/>
        </w:rPr>
        <w:t>3.</w:t>
      </w:r>
      <w:r>
        <w:t xml:space="preserve"> </w:t>
      </w:r>
      <w:r w:rsidRPr="00BF45BC">
        <w:rPr>
          <w:rStyle w:val="gt"/>
        </w:rPr>
        <w:t>[abst]</w:t>
      </w:r>
      <w:r>
        <w:t xml:space="preserve"> être dans l’étonnement</w:t>
      </w:r>
      <w:r w:rsidR="009D14D5">
        <w:t> :</w:t>
      </w:r>
      <w:r>
        <w:t xml:space="preserve"> </w:t>
      </w:r>
      <w:r w:rsidRPr="00E47882">
        <w:rPr>
          <w:rStyle w:val="lt"/>
        </w:rPr>
        <w:t>de áliqua re</w:t>
      </w:r>
      <w:r>
        <w:t>, être surpris de qqch</w:t>
      </w:r>
      <w:r w:rsidRPr="00023B16">
        <w:t xml:space="preserve">. </w:t>
      </w:r>
    </w:p>
    <w:p w:rsidR="000E1190" w:rsidRDefault="00AF180B" w:rsidP="00AF180B">
      <w:pPr>
        <w:pStyle w:val="vocabulum"/>
      </w:pPr>
      <w:r w:rsidRPr="000E1190">
        <w:rPr>
          <w:rStyle w:val="aditus"/>
        </w:rPr>
        <w:t>mŏdŏ</w:t>
      </w:r>
      <w:r w:rsidRPr="00AD5FD5">
        <w:t xml:space="preserve">, </w:t>
      </w:r>
      <w:r w:rsidRPr="0002783F">
        <w:rPr>
          <w:rStyle w:val="gt"/>
        </w:rPr>
        <w:t>adv.</w:t>
      </w:r>
      <w:r w:rsidR="009D14D5">
        <w:t> :</w:t>
      </w:r>
      <w:r w:rsidRPr="00AD5FD5">
        <w:t xml:space="preserve"> bientôt, il y a un instant</w:t>
      </w:r>
      <w:r w:rsidR="00987B40" w:rsidRPr="00AD5FD5">
        <w:t xml:space="preserve">. </w:t>
      </w:r>
    </w:p>
    <w:p w:rsidR="000E1190" w:rsidRPr="00930EE0" w:rsidRDefault="00B443E6" w:rsidP="00B443E6">
      <w:pPr>
        <w:pStyle w:val="vocabulum"/>
        <w:rPr>
          <w:lang w:val="en-GB"/>
        </w:rPr>
      </w:pPr>
      <w:r w:rsidRPr="00930EE0">
        <w:rPr>
          <w:rStyle w:val="aditus"/>
          <w:lang w:val="en-GB"/>
        </w:rPr>
        <w:t>tamquam</w:t>
      </w:r>
      <w:r w:rsidRPr="00930EE0">
        <w:rPr>
          <w:lang w:val="en-GB"/>
        </w:rPr>
        <w:t xml:space="preserve"> </w:t>
      </w:r>
      <w:r w:rsidR="00F72F75" w:rsidRPr="00930EE0">
        <w:rPr>
          <w:lang w:val="en-GB"/>
        </w:rPr>
        <w:t>(</w:t>
      </w:r>
      <w:r w:rsidR="00F72F75" w:rsidRPr="00930EE0">
        <w:rPr>
          <w:rStyle w:val="aditus"/>
          <w:lang w:val="en-GB"/>
        </w:rPr>
        <w:t>tanquam</w:t>
      </w:r>
      <w:r w:rsidR="00F72F75" w:rsidRPr="00930EE0">
        <w:rPr>
          <w:lang w:val="en-GB"/>
        </w:rPr>
        <w:t>)</w:t>
      </w:r>
      <w:r w:rsidRPr="00930EE0">
        <w:rPr>
          <w:lang w:val="en-GB"/>
        </w:rPr>
        <w:t xml:space="preserve">, </w:t>
      </w:r>
      <w:r w:rsidRPr="00930EE0">
        <w:rPr>
          <w:rStyle w:val="gt"/>
          <w:lang w:val="en-GB"/>
        </w:rPr>
        <w:t>adv.</w:t>
      </w:r>
      <w:r w:rsidR="009D14D5" w:rsidRPr="00930EE0">
        <w:rPr>
          <w:lang w:val="en-GB"/>
        </w:rPr>
        <w:t> :</w:t>
      </w:r>
      <w:r w:rsidRPr="00930EE0">
        <w:rPr>
          <w:lang w:val="en-GB"/>
        </w:rPr>
        <w:t xml:space="preserve"> comme</w:t>
      </w:r>
      <w:r w:rsidR="00987B40" w:rsidRPr="00930EE0">
        <w:rPr>
          <w:lang w:val="en-GB"/>
        </w:rPr>
        <w:t xml:space="preserve">. </w:t>
      </w:r>
    </w:p>
    <w:p w:rsidR="009C0A08" w:rsidRPr="00930EE0" w:rsidRDefault="009C0A08" w:rsidP="009C0A08">
      <w:pPr>
        <w:pStyle w:val="vocabulum"/>
        <w:rPr>
          <w:lang w:val="en-GB"/>
        </w:rPr>
      </w:pPr>
      <w:r w:rsidRPr="00930EE0">
        <w:rPr>
          <w:rStyle w:val="aditus"/>
          <w:lang w:val="en-GB"/>
        </w:rPr>
        <w:t>magnus</w:t>
      </w:r>
      <w:r w:rsidRPr="00930EE0">
        <w:rPr>
          <w:lang w:val="en-GB"/>
        </w:rPr>
        <w:t xml:space="preserve">, </w:t>
      </w:r>
      <w:r w:rsidRPr="00930EE0">
        <w:rPr>
          <w:rStyle w:val="flexio"/>
          <w:lang w:val="en-GB"/>
        </w:rPr>
        <w:t>a, um</w:t>
      </w:r>
      <w:r w:rsidR="00BE217D" w:rsidRPr="00930EE0">
        <w:rPr>
          <w:lang w:val="en-GB"/>
        </w:rPr>
        <w:t> ;</w:t>
      </w:r>
      <w:r w:rsidRPr="00930EE0">
        <w:rPr>
          <w:lang w:val="en-GB"/>
        </w:rPr>
        <w:t xml:space="preserve"> </w:t>
      </w:r>
      <w:r w:rsidRPr="00930EE0">
        <w:rPr>
          <w:rStyle w:val="gt"/>
          <w:lang w:val="en-GB"/>
        </w:rPr>
        <w:t>comp.</w:t>
      </w:r>
      <w:r w:rsidRPr="00930EE0">
        <w:rPr>
          <w:lang w:val="en-GB"/>
        </w:rPr>
        <w:t xml:space="preserve"> </w:t>
      </w:r>
      <w:r w:rsidRPr="00930EE0">
        <w:rPr>
          <w:rStyle w:val="lit"/>
          <w:lang w:val="en-GB"/>
        </w:rPr>
        <w:t>major</w:t>
      </w:r>
      <w:r w:rsidR="00BE217D" w:rsidRPr="00930EE0">
        <w:rPr>
          <w:lang w:val="en-GB"/>
        </w:rPr>
        <w:t> ;</w:t>
      </w:r>
      <w:r w:rsidRPr="00930EE0">
        <w:rPr>
          <w:lang w:val="en-GB"/>
        </w:rPr>
        <w:t xml:space="preserve"> </w:t>
      </w:r>
      <w:r w:rsidRPr="00930EE0">
        <w:rPr>
          <w:rStyle w:val="gt"/>
          <w:lang w:val="en-GB"/>
        </w:rPr>
        <w:t>superl.</w:t>
      </w:r>
      <w:r w:rsidRPr="00930EE0">
        <w:rPr>
          <w:lang w:val="en-GB"/>
        </w:rPr>
        <w:t xml:space="preserve"> </w:t>
      </w:r>
      <w:r w:rsidRPr="00930EE0">
        <w:rPr>
          <w:rStyle w:val="lit"/>
          <w:lang w:val="en-GB"/>
        </w:rPr>
        <w:t>máximus</w:t>
      </w:r>
      <w:r w:rsidR="009D14D5" w:rsidRPr="00930EE0">
        <w:rPr>
          <w:lang w:val="en-GB"/>
        </w:rPr>
        <w:t> :</w:t>
      </w:r>
      <w:r w:rsidRPr="00930EE0">
        <w:rPr>
          <w:lang w:val="en-GB"/>
        </w:rPr>
        <w:t xml:space="preserve"> grand. </w:t>
      </w:r>
    </w:p>
    <w:p w:rsidR="000E1190" w:rsidRDefault="008122EE" w:rsidP="008122EE">
      <w:pPr>
        <w:pStyle w:val="vocabulum"/>
      </w:pPr>
      <w:r w:rsidRPr="000E1190">
        <w:rPr>
          <w:rStyle w:val="aditus"/>
        </w:rPr>
        <w:t>clāmŏr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cri</w:t>
      </w:r>
      <w:r w:rsidR="00987B40" w:rsidRPr="00AD5FD5">
        <w:t xml:space="preserve">. </w:t>
      </w:r>
    </w:p>
    <w:p w:rsidR="00B84F7F" w:rsidRDefault="00311596" w:rsidP="00311596">
      <w:pPr>
        <w:pStyle w:val="vocabulum"/>
      </w:pPr>
      <w:r>
        <w:t>2</w:t>
      </w:r>
      <w:r w:rsidRPr="00311596">
        <w:t xml:space="preserve"> </w:t>
      </w:r>
      <w:r w:rsidRPr="000E1190">
        <w:rPr>
          <w:rStyle w:val="aditus"/>
        </w:rPr>
        <w:t>lāmenta</w:t>
      </w:r>
      <w:r w:rsidRPr="00023B16">
        <w:t xml:space="preserve">, </w:t>
      </w:r>
      <w:r w:rsidRPr="007F2AC0">
        <w:rPr>
          <w:rStyle w:val="flexio"/>
        </w:rPr>
        <w:t>ōrum</w:t>
      </w:r>
      <w:r w:rsidRPr="00023B16">
        <w:t xml:space="preserve">, </w:t>
      </w:r>
      <w:r w:rsidRPr="00BF45BC">
        <w:rPr>
          <w:rStyle w:val="gt"/>
        </w:rPr>
        <w:t>n.</w:t>
      </w:r>
      <w:r w:rsidRPr="00023B16">
        <w:t xml:space="preserve"> </w:t>
      </w:r>
      <w:r w:rsidRPr="0002783F">
        <w:rPr>
          <w:rStyle w:val="gt"/>
        </w:rPr>
        <w:t>pl.</w:t>
      </w:r>
      <w:r w:rsidR="009D14D5">
        <w:t> :</w:t>
      </w:r>
      <w:r w:rsidRPr="00023B16">
        <w:t xml:space="preserve"> </w:t>
      </w:r>
      <w:r>
        <w:t xml:space="preserve">lamentations, </w:t>
      </w:r>
      <w:r w:rsidRPr="00023B16">
        <w:t xml:space="preserve">gémissements. </w:t>
      </w:r>
    </w:p>
    <w:p w:rsidR="00B30990" w:rsidRDefault="00B30990" w:rsidP="00B30990">
      <w:pPr>
        <w:pStyle w:val="i"/>
      </w:pPr>
      <w:r>
        <w:t>XXXII. Isaac, ayant embrassé Jacob, le préféra à son frère, et lui attribua tous les avantages du premier-né.</w:t>
      </w:r>
    </w:p>
    <w:p w:rsidR="00B30990" w:rsidRDefault="00B30990" w:rsidP="00B30990">
      <w:pPr>
        <w:pStyle w:val="i"/>
      </w:pPr>
      <w:r>
        <w:t>Bientôt Ésaü revint de la chasse, et offrit lui-même à son père le mets qu’il avait préparé.</w:t>
      </w:r>
    </w:p>
    <w:p w:rsidR="00B30990" w:rsidRDefault="00B30990" w:rsidP="00B30990">
      <w:pPr>
        <w:pStyle w:val="i"/>
      </w:pPr>
      <w:r>
        <w:t>Isaac, étonné, dit</w:t>
      </w:r>
      <w:r w:rsidR="009D14D5">
        <w:t> :</w:t>
      </w:r>
      <w:r>
        <w:t xml:space="preserve"> « Qui donc est celui qui tout à l’heure m’a apporté un mets, et à qui j’ai souhaité tous les biens, comme à mon premier-né ? »</w:t>
      </w:r>
    </w:p>
    <w:p w:rsidR="00B30990" w:rsidRDefault="00B30990" w:rsidP="00B30990">
      <w:pPr>
        <w:pStyle w:val="i"/>
      </w:pPr>
      <w:r>
        <w:t>À ces mots, Ésaü jeta un grand cri et remplit toute la maison de gémissements.</w:t>
      </w:r>
    </w:p>
    <w:p w:rsidR="00B30990" w:rsidRPr="00930EE0" w:rsidRDefault="000F64E9" w:rsidP="006562DB">
      <w:pPr>
        <w:pStyle w:val="absconditus"/>
      </w:pPr>
      <w:r>
        <w:t>$</w:t>
      </w:r>
    </w:p>
    <w:tbl>
      <w:tblPr>
        <w:tblW w:w="5000" w:type="pct"/>
        <w:tblLook w:val="04A0"/>
      </w:tblPr>
      <w:tblGrid>
        <w:gridCol w:w="2885"/>
        <w:gridCol w:w="4571"/>
      </w:tblGrid>
      <w:tr w:rsidR="00CF5BAE" w:rsidRPr="00822DC6" w:rsidTr="008212CF">
        <w:tc>
          <w:tcPr>
            <w:tcW w:w="1935" w:type="pct"/>
          </w:tcPr>
          <w:p w:rsidR="00CF5BAE" w:rsidRPr="00D63136" w:rsidRDefault="00CF5BAE" w:rsidP="00B7663C">
            <w:pPr>
              <w:pStyle w:val="sv"/>
            </w:pPr>
            <w:r w:rsidRPr="00D63136">
              <w:t>XXXII. Isaácus,</w:t>
            </w:r>
          </w:p>
        </w:tc>
        <w:tc>
          <w:tcPr>
            <w:tcW w:w="3065" w:type="pct"/>
          </w:tcPr>
          <w:p w:rsidR="00CF5BAE" w:rsidRPr="00822DC6" w:rsidRDefault="00CF5BAE" w:rsidP="00B7663C">
            <w:pPr>
              <w:pStyle w:val="iv"/>
            </w:pPr>
            <w:r w:rsidRPr="00822DC6">
              <w:t>XXXII. Isaac,</w:t>
            </w:r>
          </w:p>
        </w:tc>
      </w:tr>
      <w:tr w:rsidR="00CF5BAE" w:rsidRPr="00822DC6" w:rsidTr="008212CF">
        <w:tc>
          <w:tcPr>
            <w:tcW w:w="1935" w:type="pct"/>
          </w:tcPr>
          <w:p w:rsidR="00CF5BAE" w:rsidRPr="00D63136" w:rsidRDefault="00CF5BAE" w:rsidP="00B7663C">
            <w:pPr>
              <w:pStyle w:val="sv"/>
            </w:pPr>
            <w:r w:rsidRPr="00D63136">
              <w:t>amplexátus Jacóbum,</w:t>
            </w:r>
          </w:p>
        </w:tc>
        <w:tc>
          <w:tcPr>
            <w:tcW w:w="3065" w:type="pct"/>
          </w:tcPr>
          <w:p w:rsidR="00CF5BAE" w:rsidRPr="00822DC6" w:rsidRDefault="00CF5BAE" w:rsidP="00B7663C">
            <w:pPr>
              <w:pStyle w:val="iv"/>
            </w:pPr>
            <w:r w:rsidRPr="00822DC6">
              <w:t>ayant embrassé Jacob,</w:t>
            </w:r>
          </w:p>
        </w:tc>
      </w:tr>
      <w:tr w:rsidR="00CF5BAE" w:rsidRPr="00822DC6" w:rsidTr="008212CF">
        <w:tc>
          <w:tcPr>
            <w:tcW w:w="1935" w:type="pct"/>
          </w:tcPr>
          <w:p w:rsidR="00CF5BAE" w:rsidRPr="00D63136" w:rsidRDefault="00CF5BAE" w:rsidP="00B7663C">
            <w:pPr>
              <w:pStyle w:val="sv"/>
            </w:pPr>
            <w:r w:rsidRPr="00D63136">
              <w:t>antepósuit eum fratri,</w:t>
            </w:r>
          </w:p>
        </w:tc>
        <w:tc>
          <w:tcPr>
            <w:tcW w:w="3065" w:type="pct"/>
          </w:tcPr>
          <w:p w:rsidR="00CF5BAE" w:rsidRPr="00822DC6" w:rsidRDefault="00CF5BAE" w:rsidP="00B7663C">
            <w:pPr>
              <w:pStyle w:val="iv"/>
            </w:pPr>
            <w:r w:rsidRPr="00822DC6">
              <w:t xml:space="preserve">préféra lui à </w:t>
            </w:r>
            <w:r w:rsidRPr="00822DC6">
              <w:rPr>
                <w:rStyle w:val="italicus"/>
              </w:rPr>
              <w:t>son</w:t>
            </w:r>
            <w:r w:rsidRPr="00822DC6">
              <w:t xml:space="preserve"> frère,</w:t>
            </w:r>
          </w:p>
        </w:tc>
      </w:tr>
      <w:tr w:rsidR="00CF5BAE" w:rsidRPr="00822DC6" w:rsidTr="008212CF">
        <w:tc>
          <w:tcPr>
            <w:tcW w:w="1935" w:type="pct"/>
          </w:tcPr>
          <w:p w:rsidR="00CF5BAE" w:rsidRPr="00D63136" w:rsidRDefault="00CF5BAE" w:rsidP="00B7663C">
            <w:pPr>
              <w:pStyle w:val="sv"/>
            </w:pPr>
            <w:r w:rsidRPr="00D63136">
              <w:t xml:space="preserve">et tríbuit illi </w:t>
            </w:r>
          </w:p>
        </w:tc>
        <w:tc>
          <w:tcPr>
            <w:tcW w:w="3065" w:type="pct"/>
          </w:tcPr>
          <w:p w:rsidR="00CF5BAE" w:rsidRPr="00822DC6" w:rsidRDefault="00CF5BAE" w:rsidP="00B7663C">
            <w:pPr>
              <w:pStyle w:val="iv"/>
            </w:pPr>
            <w:r w:rsidRPr="00822DC6">
              <w:t>et accorda à lui</w:t>
            </w:r>
          </w:p>
        </w:tc>
      </w:tr>
      <w:tr w:rsidR="00CF5BAE" w:rsidRPr="00822DC6" w:rsidTr="008212CF">
        <w:tc>
          <w:tcPr>
            <w:tcW w:w="1935" w:type="pct"/>
          </w:tcPr>
          <w:p w:rsidR="00CF5BAE" w:rsidRPr="00D63136" w:rsidRDefault="00CF5BAE" w:rsidP="00B7663C">
            <w:pPr>
              <w:pStyle w:val="sv"/>
            </w:pPr>
            <w:r w:rsidRPr="00D63136">
              <w:t>ómnia bona primogéniti.</w:t>
            </w:r>
          </w:p>
        </w:tc>
        <w:tc>
          <w:tcPr>
            <w:tcW w:w="3065" w:type="pct"/>
          </w:tcPr>
          <w:p w:rsidR="00CF5BAE" w:rsidRPr="00822DC6" w:rsidRDefault="00CF5BAE" w:rsidP="00B7663C">
            <w:pPr>
              <w:pStyle w:val="iv"/>
            </w:pPr>
            <w:r w:rsidRPr="00822DC6">
              <w:t>tous les avantages du premier-né</w:t>
            </w:r>
          </w:p>
        </w:tc>
      </w:tr>
      <w:tr w:rsidR="00CF5BAE" w:rsidRPr="00822DC6" w:rsidTr="008212CF">
        <w:tc>
          <w:tcPr>
            <w:tcW w:w="1935" w:type="pct"/>
          </w:tcPr>
          <w:p w:rsidR="00CF5BAE" w:rsidRPr="00D63136" w:rsidRDefault="00CF5BAE" w:rsidP="00B7663C">
            <w:pPr>
              <w:pStyle w:val="sv"/>
            </w:pPr>
            <w:r w:rsidRPr="00D63136">
              <w:t>Non multo post</w:t>
            </w:r>
          </w:p>
        </w:tc>
        <w:tc>
          <w:tcPr>
            <w:tcW w:w="3065" w:type="pct"/>
          </w:tcPr>
          <w:p w:rsidR="00CF5BAE" w:rsidRPr="00822DC6" w:rsidRDefault="00CF5BAE" w:rsidP="00B7663C">
            <w:pPr>
              <w:pStyle w:val="iv"/>
            </w:pPr>
            <w:r w:rsidRPr="00822DC6">
              <w:t>Non beaucoup après (bientôt)</w:t>
            </w:r>
          </w:p>
        </w:tc>
      </w:tr>
      <w:tr w:rsidR="00CF5BAE" w:rsidRPr="00822DC6" w:rsidTr="008212CF">
        <w:tc>
          <w:tcPr>
            <w:tcW w:w="1935" w:type="pct"/>
          </w:tcPr>
          <w:p w:rsidR="00CF5BAE" w:rsidRPr="00D63136" w:rsidRDefault="00CF5BAE" w:rsidP="00B7663C">
            <w:pPr>
              <w:pStyle w:val="sv"/>
            </w:pPr>
            <w:r w:rsidRPr="00D63136">
              <w:t>Esáus rédiit a venatióne,</w:t>
            </w:r>
          </w:p>
        </w:tc>
        <w:tc>
          <w:tcPr>
            <w:tcW w:w="3065" w:type="pct"/>
          </w:tcPr>
          <w:p w:rsidR="00CF5BAE" w:rsidRPr="00822DC6" w:rsidRDefault="00CF5BAE" w:rsidP="00B7663C">
            <w:pPr>
              <w:pStyle w:val="iv"/>
            </w:pPr>
            <w:r w:rsidRPr="00822DC6">
              <w:t>Ésaü revint de la chasse,</w:t>
            </w:r>
          </w:p>
        </w:tc>
      </w:tr>
      <w:tr w:rsidR="00CF5BAE" w:rsidRPr="00822DC6" w:rsidTr="008212CF">
        <w:tc>
          <w:tcPr>
            <w:tcW w:w="1935" w:type="pct"/>
          </w:tcPr>
          <w:p w:rsidR="00CF5BAE" w:rsidRPr="00D63136" w:rsidRDefault="00CF5BAE" w:rsidP="00B7663C">
            <w:pPr>
              <w:pStyle w:val="sv"/>
            </w:pPr>
            <w:r w:rsidRPr="00D63136">
              <w:t>et óbtulit ipse patri</w:t>
            </w:r>
          </w:p>
        </w:tc>
        <w:tc>
          <w:tcPr>
            <w:tcW w:w="3065" w:type="pct"/>
          </w:tcPr>
          <w:p w:rsidR="00CF5BAE" w:rsidRPr="00822DC6" w:rsidRDefault="00CF5BAE" w:rsidP="00B7663C">
            <w:pPr>
              <w:pStyle w:val="iv"/>
            </w:pPr>
            <w:r w:rsidRPr="00822DC6">
              <w:t xml:space="preserve">et offrit lui-même à </w:t>
            </w:r>
            <w:r w:rsidRPr="00822DC6">
              <w:rPr>
                <w:rStyle w:val="italicus"/>
              </w:rPr>
              <w:t>son</w:t>
            </w:r>
            <w:r w:rsidRPr="00822DC6">
              <w:t xml:space="preserve"> père</w:t>
            </w:r>
          </w:p>
        </w:tc>
      </w:tr>
      <w:tr w:rsidR="00CF5BAE" w:rsidRPr="00822DC6" w:rsidTr="008212CF">
        <w:tc>
          <w:tcPr>
            <w:tcW w:w="1935" w:type="pct"/>
          </w:tcPr>
          <w:p w:rsidR="00CF5BAE" w:rsidRPr="00D63136" w:rsidRDefault="00CF5BAE" w:rsidP="00B7663C">
            <w:pPr>
              <w:pStyle w:val="sv"/>
            </w:pPr>
            <w:r w:rsidRPr="00D63136">
              <w:t>pulméntum</w:t>
            </w:r>
          </w:p>
        </w:tc>
        <w:tc>
          <w:tcPr>
            <w:tcW w:w="3065" w:type="pct"/>
          </w:tcPr>
          <w:p w:rsidR="00CF5BAE" w:rsidRPr="00822DC6" w:rsidRDefault="00CF5BAE" w:rsidP="00B7663C">
            <w:pPr>
              <w:pStyle w:val="iv"/>
            </w:pPr>
            <w:r w:rsidRPr="00822DC6">
              <w:t>un mets</w:t>
            </w:r>
          </w:p>
        </w:tc>
      </w:tr>
      <w:tr w:rsidR="00CF5BAE" w:rsidRPr="00822DC6" w:rsidTr="008212CF">
        <w:tc>
          <w:tcPr>
            <w:tcW w:w="1935" w:type="pct"/>
          </w:tcPr>
          <w:p w:rsidR="00CF5BAE" w:rsidRPr="00D63136" w:rsidRDefault="00CF5BAE" w:rsidP="00B7663C">
            <w:pPr>
              <w:pStyle w:val="sv"/>
            </w:pPr>
            <w:r w:rsidRPr="00D63136">
              <w:t>quod paráverat.</w:t>
            </w:r>
          </w:p>
        </w:tc>
        <w:tc>
          <w:tcPr>
            <w:tcW w:w="3065" w:type="pct"/>
          </w:tcPr>
          <w:p w:rsidR="00CF5BAE" w:rsidRPr="00822DC6" w:rsidRDefault="00CF5BAE" w:rsidP="00B7663C">
            <w:pPr>
              <w:pStyle w:val="iv"/>
            </w:pPr>
            <w:r w:rsidRPr="00822DC6">
              <w:t>qu’il avait préparé.</w:t>
            </w:r>
          </w:p>
        </w:tc>
      </w:tr>
      <w:tr w:rsidR="00CF5BAE" w:rsidRPr="00822DC6" w:rsidTr="008212CF">
        <w:tc>
          <w:tcPr>
            <w:tcW w:w="1935" w:type="pct"/>
          </w:tcPr>
          <w:p w:rsidR="00CF5BAE" w:rsidRPr="00D63136" w:rsidRDefault="00CF5BAE" w:rsidP="00B7663C">
            <w:pPr>
              <w:pStyle w:val="sv"/>
            </w:pPr>
            <w:r w:rsidRPr="00D63136">
              <w:t>Cui Isaácus dixit</w:t>
            </w:r>
          </w:p>
        </w:tc>
        <w:tc>
          <w:tcPr>
            <w:tcW w:w="3065" w:type="pct"/>
          </w:tcPr>
          <w:p w:rsidR="00CF5BAE" w:rsidRPr="00822DC6" w:rsidRDefault="00CF5BAE" w:rsidP="00B7663C">
            <w:pPr>
              <w:pStyle w:val="iv"/>
            </w:pPr>
            <w:r w:rsidRPr="00822DC6">
              <w:t>À lui Isaac dit</w:t>
            </w:r>
          </w:p>
        </w:tc>
      </w:tr>
      <w:tr w:rsidR="00CF5BAE" w:rsidRPr="00822DC6" w:rsidTr="008212CF">
        <w:tc>
          <w:tcPr>
            <w:tcW w:w="1935" w:type="pct"/>
          </w:tcPr>
          <w:p w:rsidR="00CF5BAE" w:rsidRPr="00D63136" w:rsidRDefault="00CF5BAE" w:rsidP="00B7663C">
            <w:pPr>
              <w:pStyle w:val="sv"/>
            </w:pPr>
            <w:r w:rsidRPr="00D63136">
              <w:t>mirans</w:t>
            </w:r>
            <w:r w:rsidR="009D14D5">
              <w:t> :</w:t>
            </w:r>
          </w:p>
        </w:tc>
        <w:tc>
          <w:tcPr>
            <w:tcW w:w="3065" w:type="pct"/>
          </w:tcPr>
          <w:p w:rsidR="00CF5BAE" w:rsidRPr="00822DC6" w:rsidRDefault="00CF5BAE" w:rsidP="00B7663C">
            <w:pPr>
              <w:pStyle w:val="iv"/>
            </w:pPr>
            <w:r w:rsidRPr="00822DC6">
              <w:t>s’étonnant (étonné)</w:t>
            </w:r>
            <w:r w:rsidR="009D14D5">
              <w:t> :</w:t>
            </w:r>
          </w:p>
        </w:tc>
      </w:tr>
      <w:tr w:rsidR="00CF5BAE" w:rsidRPr="00822DC6" w:rsidTr="008212CF">
        <w:tc>
          <w:tcPr>
            <w:tcW w:w="1935" w:type="pct"/>
          </w:tcPr>
          <w:p w:rsidR="00CF5BAE" w:rsidRPr="00D63136" w:rsidRDefault="00CF5BAE" w:rsidP="00B7663C">
            <w:pPr>
              <w:pStyle w:val="sv"/>
            </w:pPr>
            <w:r w:rsidRPr="00D63136">
              <w:t>« Quis est ergo ille</w:t>
            </w:r>
          </w:p>
        </w:tc>
        <w:tc>
          <w:tcPr>
            <w:tcW w:w="3065" w:type="pct"/>
          </w:tcPr>
          <w:p w:rsidR="00CF5BAE" w:rsidRPr="00822DC6" w:rsidRDefault="00CF5BAE" w:rsidP="00B7663C">
            <w:pPr>
              <w:pStyle w:val="iv"/>
            </w:pPr>
            <w:r w:rsidRPr="00822DC6">
              <w:t>« Qui est donc celui-là</w:t>
            </w:r>
          </w:p>
        </w:tc>
      </w:tr>
      <w:tr w:rsidR="00CF5BAE" w:rsidRPr="00822DC6" w:rsidTr="008212CF">
        <w:tc>
          <w:tcPr>
            <w:tcW w:w="1935" w:type="pct"/>
          </w:tcPr>
          <w:p w:rsidR="00CF5BAE" w:rsidRPr="00D63136" w:rsidRDefault="00CF5BAE" w:rsidP="00B7663C">
            <w:pPr>
              <w:pStyle w:val="sv"/>
            </w:pPr>
            <w:r w:rsidRPr="00D63136">
              <w:t>qui modo</w:t>
            </w:r>
          </w:p>
        </w:tc>
        <w:tc>
          <w:tcPr>
            <w:tcW w:w="3065" w:type="pct"/>
          </w:tcPr>
          <w:p w:rsidR="00CF5BAE" w:rsidRPr="00822DC6" w:rsidRDefault="00CF5BAE" w:rsidP="00B7663C">
            <w:pPr>
              <w:pStyle w:val="iv"/>
            </w:pPr>
            <w:r w:rsidRPr="00822DC6">
              <w:t>qui tout-à-l’heure</w:t>
            </w:r>
          </w:p>
        </w:tc>
      </w:tr>
      <w:tr w:rsidR="00CF5BAE" w:rsidRPr="00822DC6" w:rsidTr="008212CF">
        <w:tc>
          <w:tcPr>
            <w:tcW w:w="1935" w:type="pct"/>
          </w:tcPr>
          <w:p w:rsidR="00CF5BAE" w:rsidRPr="00D63136" w:rsidRDefault="00CF5BAE" w:rsidP="00B7663C">
            <w:pPr>
              <w:pStyle w:val="sv"/>
            </w:pPr>
            <w:r w:rsidRPr="00D63136">
              <w:t>áttulit mihi cibum,</w:t>
            </w:r>
          </w:p>
        </w:tc>
        <w:tc>
          <w:tcPr>
            <w:tcW w:w="3065" w:type="pct"/>
          </w:tcPr>
          <w:p w:rsidR="00CF5BAE" w:rsidRPr="00822DC6" w:rsidRDefault="00CF5BAE" w:rsidP="00B7663C">
            <w:pPr>
              <w:pStyle w:val="iv"/>
            </w:pPr>
            <w:r w:rsidRPr="00822DC6">
              <w:t>a apporté à moi un plat,</w:t>
            </w:r>
          </w:p>
        </w:tc>
      </w:tr>
      <w:tr w:rsidR="00CF5BAE" w:rsidRPr="00822DC6" w:rsidTr="008212CF">
        <w:tc>
          <w:tcPr>
            <w:tcW w:w="1935" w:type="pct"/>
          </w:tcPr>
          <w:p w:rsidR="00CF5BAE" w:rsidRPr="00D63136" w:rsidRDefault="00CF5BAE" w:rsidP="00B7663C">
            <w:pPr>
              <w:pStyle w:val="sv"/>
            </w:pPr>
            <w:r w:rsidRPr="00D63136">
              <w:lastRenderedPageBreak/>
              <w:t>et cui adprecátus sum</w:t>
            </w:r>
          </w:p>
        </w:tc>
        <w:tc>
          <w:tcPr>
            <w:tcW w:w="3065" w:type="pct"/>
          </w:tcPr>
          <w:p w:rsidR="00CF5BAE" w:rsidRPr="00822DC6" w:rsidRDefault="00CF5BAE" w:rsidP="00B7663C">
            <w:pPr>
              <w:pStyle w:val="iv"/>
            </w:pPr>
            <w:r w:rsidRPr="00822DC6">
              <w:t xml:space="preserve">et à qui j’ai souhaité-avec-prière </w:t>
            </w:r>
          </w:p>
        </w:tc>
      </w:tr>
      <w:tr w:rsidR="00CF5BAE" w:rsidRPr="00822DC6" w:rsidTr="008212CF">
        <w:tc>
          <w:tcPr>
            <w:tcW w:w="1935" w:type="pct"/>
          </w:tcPr>
          <w:p w:rsidR="00CF5BAE" w:rsidRPr="00D63136" w:rsidRDefault="00CF5BAE" w:rsidP="00B7663C">
            <w:pPr>
              <w:pStyle w:val="sv"/>
            </w:pPr>
            <w:r w:rsidRPr="00D63136">
              <w:t>ómnia fausta,</w:t>
            </w:r>
          </w:p>
        </w:tc>
        <w:tc>
          <w:tcPr>
            <w:tcW w:w="3065" w:type="pct"/>
          </w:tcPr>
          <w:p w:rsidR="00CF5BAE" w:rsidRPr="00822DC6" w:rsidRDefault="00CF5BAE" w:rsidP="00B7663C">
            <w:pPr>
              <w:pStyle w:val="iv"/>
            </w:pPr>
            <w:r w:rsidRPr="00822DC6">
              <w:t>toutes choses heureuses toutes les prospérités),</w:t>
            </w:r>
          </w:p>
        </w:tc>
      </w:tr>
      <w:tr w:rsidR="00CF5BAE" w:rsidRPr="00822DC6" w:rsidTr="008212CF">
        <w:tc>
          <w:tcPr>
            <w:tcW w:w="1935" w:type="pct"/>
          </w:tcPr>
          <w:p w:rsidR="00CF5BAE" w:rsidRPr="00D63136" w:rsidRDefault="00CF5BAE" w:rsidP="00B7663C">
            <w:pPr>
              <w:pStyle w:val="sv"/>
            </w:pPr>
            <w:r w:rsidRPr="00D63136">
              <w:t>tanquam primogénito ? »</w:t>
            </w:r>
          </w:p>
        </w:tc>
        <w:tc>
          <w:tcPr>
            <w:tcW w:w="3065" w:type="pct"/>
          </w:tcPr>
          <w:p w:rsidR="00CF5BAE" w:rsidRPr="00822DC6" w:rsidRDefault="00CF5BAE" w:rsidP="00B7663C">
            <w:pPr>
              <w:pStyle w:val="iv"/>
            </w:pPr>
            <w:r w:rsidRPr="00822DC6">
              <w:t xml:space="preserve">comme à </w:t>
            </w:r>
            <w:r w:rsidRPr="00822DC6">
              <w:rPr>
                <w:rStyle w:val="italicus"/>
              </w:rPr>
              <w:t>mon</w:t>
            </w:r>
            <w:r w:rsidRPr="00822DC6">
              <w:t xml:space="preserve"> premier-né ? »</w:t>
            </w:r>
          </w:p>
        </w:tc>
      </w:tr>
      <w:tr w:rsidR="00CF5BAE" w:rsidRPr="00822DC6" w:rsidTr="008212CF">
        <w:tc>
          <w:tcPr>
            <w:tcW w:w="1935" w:type="pct"/>
          </w:tcPr>
          <w:p w:rsidR="00CF5BAE" w:rsidRPr="00D63136" w:rsidRDefault="00CF5BAE" w:rsidP="00B7663C">
            <w:pPr>
              <w:pStyle w:val="sv"/>
            </w:pPr>
            <w:r w:rsidRPr="00D63136">
              <w:t>Quod áudiens, Esáus</w:t>
            </w:r>
          </w:p>
        </w:tc>
        <w:tc>
          <w:tcPr>
            <w:tcW w:w="3065" w:type="pct"/>
          </w:tcPr>
          <w:p w:rsidR="00CF5BAE" w:rsidRPr="00822DC6" w:rsidRDefault="00CF5BAE" w:rsidP="00B7663C">
            <w:pPr>
              <w:pStyle w:val="iv"/>
            </w:pPr>
            <w:r w:rsidRPr="00822DC6">
              <w:t>Ce qu’entendant, Esaú</w:t>
            </w:r>
          </w:p>
        </w:tc>
      </w:tr>
      <w:tr w:rsidR="00CF5BAE" w:rsidRPr="00822DC6" w:rsidTr="008212CF">
        <w:tc>
          <w:tcPr>
            <w:tcW w:w="1935" w:type="pct"/>
          </w:tcPr>
          <w:p w:rsidR="00CF5BAE" w:rsidRPr="00D63136" w:rsidRDefault="00CF5BAE" w:rsidP="00B7663C">
            <w:pPr>
              <w:pStyle w:val="sv"/>
            </w:pPr>
            <w:r w:rsidRPr="00D63136">
              <w:t>áddidit magnum clamórem,</w:t>
            </w:r>
          </w:p>
        </w:tc>
        <w:tc>
          <w:tcPr>
            <w:tcW w:w="3065" w:type="pct"/>
          </w:tcPr>
          <w:p w:rsidR="00CF5BAE" w:rsidRPr="00822DC6" w:rsidRDefault="00CF5BAE" w:rsidP="00B7663C">
            <w:pPr>
              <w:pStyle w:val="iv"/>
            </w:pPr>
            <w:r w:rsidRPr="00822DC6">
              <w:t>jeta un grand cri,</w:t>
            </w:r>
          </w:p>
        </w:tc>
      </w:tr>
      <w:tr w:rsidR="00CF5BAE" w:rsidRPr="00822DC6" w:rsidTr="008212CF">
        <w:tc>
          <w:tcPr>
            <w:tcW w:w="1935" w:type="pct"/>
          </w:tcPr>
          <w:p w:rsidR="00CF5BAE" w:rsidRPr="00D63136" w:rsidRDefault="00CF5BAE" w:rsidP="00B7663C">
            <w:pPr>
              <w:pStyle w:val="sv"/>
            </w:pPr>
            <w:r w:rsidRPr="00D63136">
              <w:t>et implévit domum</w:t>
            </w:r>
          </w:p>
        </w:tc>
        <w:tc>
          <w:tcPr>
            <w:tcW w:w="3065" w:type="pct"/>
          </w:tcPr>
          <w:p w:rsidR="00CF5BAE" w:rsidRPr="00822DC6" w:rsidRDefault="00CF5BAE" w:rsidP="00B7663C">
            <w:pPr>
              <w:pStyle w:val="iv"/>
            </w:pPr>
            <w:r w:rsidRPr="00822DC6">
              <w:t>et remplit la maison</w:t>
            </w:r>
          </w:p>
        </w:tc>
      </w:tr>
      <w:tr w:rsidR="00CF5BAE" w:rsidRPr="00822DC6" w:rsidTr="008212CF">
        <w:tc>
          <w:tcPr>
            <w:tcW w:w="1935" w:type="pct"/>
          </w:tcPr>
          <w:p w:rsidR="00CF5BAE" w:rsidRPr="00D63136" w:rsidRDefault="00CF5BAE" w:rsidP="00B7663C">
            <w:pPr>
              <w:pStyle w:val="sv"/>
            </w:pPr>
            <w:r w:rsidRPr="00D63136">
              <w:t>laméntis.</w:t>
            </w:r>
          </w:p>
        </w:tc>
        <w:tc>
          <w:tcPr>
            <w:tcW w:w="3065" w:type="pct"/>
          </w:tcPr>
          <w:p w:rsidR="00CF5BAE" w:rsidRPr="00822DC6" w:rsidRDefault="00CF5BAE" w:rsidP="00B7663C">
            <w:pPr>
              <w:pStyle w:val="iv"/>
            </w:pPr>
            <w:r w:rsidRPr="00822DC6">
              <w:t>de gémissements.</w:t>
            </w:r>
          </w:p>
        </w:tc>
      </w:tr>
    </w:tbl>
    <w:p w:rsidR="00C87EAE" w:rsidRDefault="00B30990" w:rsidP="00301F97">
      <w:pPr>
        <w:pStyle w:val="absconditus"/>
      </w:pPr>
      <w:r>
        <w:t>²</w:t>
      </w:r>
    </w:p>
    <w:p w:rsidR="009D7993" w:rsidRDefault="009D7993" w:rsidP="009D7993">
      <w:pPr>
        <w:pStyle w:val="Titre3"/>
      </w:pPr>
      <w:bookmarkStart w:id="126" w:name="_Toc466191316"/>
      <w:bookmarkStart w:id="127" w:name="_Toc466191572"/>
      <w:bookmarkStart w:id="128" w:name="_Toc524065506"/>
      <w:r>
        <w:t xml:space="preserve">33 — </w:t>
      </w:r>
      <w:r w:rsidR="005902E7">
        <w:t>Jacób</w:t>
      </w:r>
      <w:r>
        <w:t xml:space="preserve"> doit partir</w:t>
      </w:r>
      <w:bookmarkEnd w:id="126"/>
      <w:bookmarkEnd w:id="127"/>
      <w:bookmarkEnd w:id="128"/>
    </w:p>
    <w:p w:rsidR="00C87EAE" w:rsidRPr="00930EE0" w:rsidRDefault="005902E7" w:rsidP="00E2285C">
      <w:pPr>
        <w:pStyle w:val="s"/>
        <w:rPr>
          <w:lang w:val="de-DE"/>
        </w:rPr>
      </w:pPr>
      <w:r w:rsidRPr="00930EE0">
        <w:rPr>
          <w:lang w:val="de-DE"/>
        </w:rPr>
        <w:t>Esáu</w:t>
      </w:r>
      <w:r w:rsidR="00060827" w:rsidRPr="00930EE0">
        <w:rPr>
          <w:lang w:val="de-DE"/>
        </w:rPr>
        <w:t>s ard</w:t>
      </w:r>
      <w:r w:rsidR="001361CE" w:rsidRPr="00930EE0">
        <w:rPr>
          <w:lang w:val="de-DE"/>
        </w:rPr>
        <w:t>e</w:t>
      </w:r>
      <w:r w:rsidR="00060827" w:rsidRPr="00930EE0">
        <w:rPr>
          <w:lang w:val="de-DE"/>
        </w:rPr>
        <w:t xml:space="preserve">ns </w:t>
      </w:r>
      <w:r w:rsidR="001361CE" w:rsidRPr="00930EE0">
        <w:rPr>
          <w:lang w:val="de-DE"/>
        </w:rPr>
        <w:t>i</w:t>
      </w:r>
      <w:r w:rsidR="00060827" w:rsidRPr="00930EE0">
        <w:rPr>
          <w:lang w:val="de-DE"/>
        </w:rPr>
        <w:t>r</w:t>
      </w:r>
      <w:r w:rsidR="001361CE" w:rsidRPr="00930EE0">
        <w:rPr>
          <w:lang w:val="de-DE"/>
        </w:rPr>
        <w:t>a</w:t>
      </w:r>
      <w:r w:rsidR="00060827" w:rsidRPr="00930EE0">
        <w:rPr>
          <w:lang w:val="de-DE"/>
        </w:rPr>
        <w:t xml:space="preserve"> </w:t>
      </w:r>
      <w:r w:rsidR="00275D01" w:rsidRPr="00930EE0">
        <w:rPr>
          <w:lang w:val="de-DE"/>
        </w:rPr>
        <w:t>minabátur</w:t>
      </w:r>
      <w:r w:rsidR="00060827" w:rsidRPr="00930EE0">
        <w:rPr>
          <w:lang w:val="de-DE"/>
        </w:rPr>
        <w:t xml:space="preserve"> mortem </w:t>
      </w:r>
      <w:r w:rsidR="00275D01" w:rsidRPr="00930EE0">
        <w:rPr>
          <w:lang w:val="de-DE"/>
        </w:rPr>
        <w:t>Jacóbo</w:t>
      </w:r>
      <w:r w:rsidR="005C7E3F" w:rsidRPr="00930EE0">
        <w:rPr>
          <w:lang w:val="de-DE"/>
        </w:rPr>
        <w:t xml:space="preserve">. </w:t>
      </w:r>
    </w:p>
    <w:p w:rsidR="00C87EAE" w:rsidRDefault="00060827" w:rsidP="00E2285C">
      <w:pPr>
        <w:pStyle w:val="s"/>
        <w:rPr>
          <w:lang w:val="fr-FR"/>
        </w:rPr>
      </w:pPr>
      <w:r w:rsidRPr="00930EE0">
        <w:rPr>
          <w:lang w:val="de-DE"/>
        </w:rPr>
        <w:t>Qu</w:t>
      </w:r>
      <w:r w:rsidR="001361CE" w:rsidRPr="00930EE0">
        <w:rPr>
          <w:lang w:val="de-DE"/>
        </w:rPr>
        <w:t>a</w:t>
      </w:r>
      <w:r w:rsidRPr="00930EE0">
        <w:rPr>
          <w:lang w:val="de-DE"/>
        </w:rPr>
        <w:t>r</w:t>
      </w:r>
      <w:r w:rsidR="001361CE" w:rsidRPr="00930EE0">
        <w:rPr>
          <w:lang w:val="de-DE"/>
        </w:rPr>
        <w:t>e</w:t>
      </w:r>
      <w:r w:rsidRPr="00930EE0">
        <w:rPr>
          <w:lang w:val="de-DE"/>
        </w:rPr>
        <w:t xml:space="preserve"> </w:t>
      </w:r>
      <w:r w:rsidR="00D243EF" w:rsidRPr="00930EE0">
        <w:rPr>
          <w:lang w:val="de-DE"/>
        </w:rPr>
        <w:t>Rebeccá</w:t>
      </w:r>
      <w:r w:rsidRPr="00930EE0">
        <w:rPr>
          <w:lang w:val="de-DE"/>
        </w:rPr>
        <w:t xml:space="preserve"> m</w:t>
      </w:r>
      <w:r w:rsidR="001361CE" w:rsidRPr="00930EE0">
        <w:rPr>
          <w:lang w:val="de-DE"/>
        </w:rPr>
        <w:t>a</w:t>
      </w:r>
      <w:r w:rsidRPr="00930EE0">
        <w:rPr>
          <w:lang w:val="de-DE"/>
        </w:rPr>
        <w:t>ter tim</w:t>
      </w:r>
      <w:r w:rsidR="001361CE" w:rsidRPr="00930EE0">
        <w:rPr>
          <w:lang w:val="de-DE"/>
        </w:rPr>
        <w:t>e</w:t>
      </w:r>
      <w:r w:rsidRPr="00930EE0">
        <w:rPr>
          <w:lang w:val="de-DE"/>
        </w:rPr>
        <w:t xml:space="preserve">ns </w:t>
      </w:r>
      <w:r w:rsidR="00275D01" w:rsidRPr="00930EE0">
        <w:rPr>
          <w:lang w:val="de-DE"/>
        </w:rPr>
        <w:t>dilécto</w:t>
      </w:r>
      <w:r w:rsidRPr="00930EE0">
        <w:rPr>
          <w:lang w:val="de-DE"/>
        </w:rPr>
        <w:t xml:space="preserve"> </w:t>
      </w:r>
      <w:r w:rsidR="00275D01" w:rsidRPr="00930EE0">
        <w:rPr>
          <w:lang w:val="de-DE"/>
        </w:rPr>
        <w:t>fílio</w:t>
      </w:r>
      <w:r w:rsidRPr="00930EE0">
        <w:rPr>
          <w:lang w:val="de-DE"/>
        </w:rPr>
        <w:t xml:space="preserve"> su</w:t>
      </w:r>
      <w:r w:rsidR="001361CE" w:rsidRPr="00930EE0">
        <w:rPr>
          <w:lang w:val="de-DE"/>
        </w:rPr>
        <w:t>o</w:t>
      </w:r>
      <w:r w:rsidR="005774A7" w:rsidRPr="00930EE0">
        <w:rPr>
          <w:lang w:val="de-DE"/>
        </w:rPr>
        <w:t> :</w:t>
      </w:r>
      <w:r w:rsidR="00715F40" w:rsidRPr="00930EE0">
        <w:rPr>
          <w:lang w:val="de-DE"/>
        </w:rPr>
        <w:t xml:space="preserve"> “</w:t>
      </w:r>
      <w:r w:rsidRPr="00930EE0">
        <w:rPr>
          <w:lang w:val="de-DE"/>
        </w:rPr>
        <w:t>Fuge,</w:t>
      </w:r>
      <w:r w:rsidR="006C13BA" w:rsidRPr="00930EE0">
        <w:rPr>
          <w:lang w:val="de-DE"/>
        </w:rPr>
        <w:t xml:space="preserve"> inquit, </w:t>
      </w:r>
      <w:r w:rsidRPr="00930EE0">
        <w:rPr>
          <w:lang w:val="de-DE"/>
        </w:rPr>
        <w:t>f</w:t>
      </w:r>
      <w:r w:rsidR="001361CE" w:rsidRPr="00930EE0">
        <w:rPr>
          <w:lang w:val="de-DE"/>
        </w:rPr>
        <w:t>i</w:t>
      </w:r>
      <w:r w:rsidRPr="00930EE0">
        <w:rPr>
          <w:lang w:val="de-DE"/>
        </w:rPr>
        <w:t>l</w:t>
      </w:r>
      <w:r w:rsidR="001361CE" w:rsidRPr="00930EE0">
        <w:rPr>
          <w:lang w:val="de-DE"/>
        </w:rPr>
        <w:t>i</w:t>
      </w:r>
      <w:r w:rsidRPr="00930EE0">
        <w:rPr>
          <w:lang w:val="de-DE"/>
        </w:rPr>
        <w:t xml:space="preserve"> m</w:t>
      </w:r>
      <w:r w:rsidR="001361CE" w:rsidRPr="00930EE0">
        <w:rPr>
          <w:lang w:val="de-DE"/>
        </w:rPr>
        <w:t>i</w:t>
      </w:r>
      <w:r w:rsidRPr="00930EE0">
        <w:rPr>
          <w:lang w:val="de-DE"/>
        </w:rPr>
        <w:t>, ab</w:t>
      </w:r>
      <w:r w:rsidR="001361CE" w:rsidRPr="00930EE0">
        <w:rPr>
          <w:lang w:val="de-DE"/>
        </w:rPr>
        <w:t>i</w:t>
      </w:r>
      <w:r w:rsidRPr="00930EE0">
        <w:rPr>
          <w:lang w:val="de-DE"/>
        </w:rPr>
        <w:t xml:space="preserve"> ad Lab</w:t>
      </w:r>
      <w:r w:rsidR="00275D01" w:rsidRPr="00930EE0">
        <w:rPr>
          <w:lang w:val="de-DE"/>
        </w:rPr>
        <w:t>á</w:t>
      </w:r>
      <w:r w:rsidRPr="00930EE0">
        <w:rPr>
          <w:lang w:val="de-DE"/>
        </w:rPr>
        <w:t xml:space="preserve">num </w:t>
      </w:r>
      <w:r w:rsidR="00275D01" w:rsidRPr="00930EE0">
        <w:rPr>
          <w:lang w:val="de-DE"/>
        </w:rPr>
        <w:t>avúnculum</w:t>
      </w:r>
      <w:r w:rsidRPr="00930EE0">
        <w:rPr>
          <w:lang w:val="de-DE"/>
        </w:rPr>
        <w:t xml:space="preserve"> tuum, et commor</w:t>
      </w:r>
      <w:r w:rsidR="00275D01" w:rsidRPr="00930EE0">
        <w:rPr>
          <w:lang w:val="de-DE"/>
        </w:rPr>
        <w:t>á</w:t>
      </w:r>
      <w:r w:rsidRPr="00930EE0">
        <w:rPr>
          <w:lang w:val="de-DE"/>
        </w:rPr>
        <w:t>re apud eum, d</w:t>
      </w:r>
      <w:r w:rsidR="001361CE" w:rsidRPr="00930EE0">
        <w:rPr>
          <w:lang w:val="de-DE"/>
        </w:rPr>
        <w:t>o</w:t>
      </w:r>
      <w:r w:rsidRPr="00930EE0">
        <w:rPr>
          <w:lang w:val="de-DE"/>
        </w:rPr>
        <w:t xml:space="preserve">nec </w:t>
      </w:r>
      <w:r w:rsidR="001361CE" w:rsidRPr="00930EE0">
        <w:rPr>
          <w:lang w:val="de-DE"/>
        </w:rPr>
        <w:t>i</w:t>
      </w:r>
      <w:r w:rsidRPr="00930EE0">
        <w:rPr>
          <w:lang w:val="de-DE"/>
        </w:rPr>
        <w:t>ra fr</w:t>
      </w:r>
      <w:r w:rsidR="001361CE" w:rsidRPr="00930EE0">
        <w:rPr>
          <w:lang w:val="de-DE"/>
        </w:rPr>
        <w:t>a</w:t>
      </w:r>
      <w:r w:rsidRPr="00930EE0">
        <w:rPr>
          <w:lang w:val="de-DE"/>
        </w:rPr>
        <w:t>tris tu</w:t>
      </w:r>
      <w:r w:rsidR="001361CE" w:rsidRPr="00930EE0">
        <w:rPr>
          <w:lang w:val="de-DE"/>
        </w:rPr>
        <w:t>i</w:t>
      </w:r>
      <w:r w:rsidRPr="00930EE0">
        <w:rPr>
          <w:lang w:val="de-DE"/>
        </w:rPr>
        <w:t xml:space="preserve"> d</w:t>
      </w:r>
      <w:r w:rsidR="001361CE" w:rsidRPr="00930EE0">
        <w:rPr>
          <w:lang w:val="de-DE"/>
        </w:rPr>
        <w:t>e</w:t>
      </w:r>
      <w:r w:rsidR="00275D01" w:rsidRPr="00930EE0">
        <w:rPr>
          <w:lang w:val="de-DE"/>
        </w:rPr>
        <w:t>fervé</w:t>
      </w:r>
      <w:r w:rsidRPr="00930EE0">
        <w:rPr>
          <w:lang w:val="de-DE"/>
        </w:rPr>
        <w:t>scat.</w:t>
      </w:r>
      <w:r w:rsidR="006651A0" w:rsidRPr="00930EE0">
        <w:rPr>
          <w:lang w:val="de-DE"/>
        </w:rPr>
        <w:t>”</w:t>
      </w:r>
      <w:r w:rsidRPr="00930EE0">
        <w:rPr>
          <w:lang w:val="de-DE"/>
        </w:rPr>
        <w:t xml:space="preserve"> </w:t>
      </w:r>
      <w:r w:rsidR="00275D01" w:rsidRPr="00D80808">
        <w:rPr>
          <w:lang w:val="fr-FR"/>
        </w:rPr>
        <w:t>Jacóbus</w:t>
      </w:r>
      <w:r w:rsidRPr="00D80808">
        <w:rPr>
          <w:lang w:val="fr-FR"/>
        </w:rPr>
        <w:t xml:space="preserve"> </w:t>
      </w:r>
      <w:r w:rsidR="00275D01" w:rsidRPr="00D80808">
        <w:rPr>
          <w:lang w:val="fr-FR"/>
        </w:rPr>
        <w:t>dimíssus</w:t>
      </w:r>
      <w:r w:rsidRPr="00D80808">
        <w:rPr>
          <w:lang w:val="fr-FR"/>
        </w:rPr>
        <w:t xml:space="preserve"> </w:t>
      </w:r>
      <w:r w:rsidR="001361CE" w:rsidRPr="00D80808">
        <w:rPr>
          <w:lang w:val="fr-FR"/>
        </w:rPr>
        <w:t>a</w:t>
      </w:r>
      <w:r w:rsidRPr="00D80808">
        <w:rPr>
          <w:lang w:val="fr-FR"/>
        </w:rPr>
        <w:t xml:space="preserve"> patre et m</w:t>
      </w:r>
      <w:r w:rsidR="001361CE" w:rsidRPr="00D80808">
        <w:rPr>
          <w:lang w:val="fr-FR"/>
        </w:rPr>
        <w:t>a</w:t>
      </w:r>
      <w:r w:rsidRPr="00D80808">
        <w:rPr>
          <w:lang w:val="fr-FR"/>
        </w:rPr>
        <w:t xml:space="preserve">tre, </w:t>
      </w:r>
      <w:r w:rsidR="00275D01" w:rsidRPr="00D80808">
        <w:rPr>
          <w:lang w:val="fr-FR"/>
        </w:rPr>
        <w:t>proféctus</w:t>
      </w:r>
      <w:r w:rsidRPr="00D80808">
        <w:rPr>
          <w:lang w:val="fr-FR"/>
        </w:rPr>
        <w:t xml:space="preserve"> est</w:t>
      </w:r>
      <w:r w:rsidR="001F1BCE">
        <w:rPr>
          <w:rStyle w:val="Appelnotedebasdep"/>
        </w:rPr>
        <w:footnoteReference w:id="88"/>
      </w:r>
      <w:r w:rsidRPr="00D80808">
        <w:rPr>
          <w:lang w:val="fr-FR"/>
        </w:rPr>
        <w:t xml:space="preserve"> in </w:t>
      </w:r>
      <w:r w:rsidR="00275D01" w:rsidRPr="00D80808">
        <w:rPr>
          <w:lang w:val="fr-FR"/>
        </w:rPr>
        <w:t>Mesopotámiam</w:t>
      </w:r>
      <w:r w:rsidR="005C7E3F">
        <w:rPr>
          <w:lang w:val="fr-FR"/>
        </w:rPr>
        <w:t xml:space="preserve">. </w:t>
      </w:r>
    </w:p>
    <w:p w:rsidR="00C87EAE" w:rsidRDefault="00060827" w:rsidP="00E2285C">
      <w:pPr>
        <w:pStyle w:val="s"/>
        <w:rPr>
          <w:lang w:val="fr-FR"/>
        </w:rPr>
      </w:pPr>
      <w:r w:rsidRPr="00D80808">
        <w:rPr>
          <w:lang w:val="fr-FR"/>
        </w:rPr>
        <w:t xml:space="preserve">Iter </w:t>
      </w:r>
      <w:r w:rsidR="00275D01" w:rsidRPr="00D80808">
        <w:rPr>
          <w:lang w:val="fr-FR"/>
        </w:rPr>
        <w:t>fáciens</w:t>
      </w:r>
      <w:r w:rsidRPr="00D80808">
        <w:rPr>
          <w:lang w:val="fr-FR"/>
        </w:rPr>
        <w:t xml:space="preserve"> </w:t>
      </w:r>
      <w:r w:rsidR="00275D01" w:rsidRPr="00D80808">
        <w:rPr>
          <w:lang w:val="fr-FR"/>
        </w:rPr>
        <w:t>pervénit</w:t>
      </w:r>
      <w:r w:rsidRPr="00D80808">
        <w:rPr>
          <w:lang w:val="fr-FR"/>
        </w:rPr>
        <w:t xml:space="preserve"> ad </w:t>
      </w:r>
      <w:r w:rsidR="00275D01" w:rsidRPr="00D80808">
        <w:rPr>
          <w:lang w:val="fr-FR"/>
        </w:rPr>
        <w:t>quemdam</w:t>
      </w:r>
      <w:r w:rsidRPr="00D80808">
        <w:rPr>
          <w:lang w:val="fr-FR"/>
        </w:rPr>
        <w:t xml:space="preserve"> locum, ub</w:t>
      </w:r>
      <w:r w:rsidR="001361CE" w:rsidRPr="00D80808">
        <w:rPr>
          <w:lang w:val="fr-FR"/>
        </w:rPr>
        <w:t>i</w:t>
      </w:r>
      <w:r w:rsidRPr="00D80808">
        <w:rPr>
          <w:lang w:val="fr-FR"/>
        </w:rPr>
        <w:t xml:space="preserve"> fessus d</w:t>
      </w:r>
      <w:r w:rsidR="001361CE" w:rsidRPr="00D80808">
        <w:rPr>
          <w:lang w:val="fr-FR"/>
        </w:rPr>
        <w:t>e</w:t>
      </w:r>
      <w:r w:rsidRPr="00D80808">
        <w:rPr>
          <w:lang w:val="fr-FR"/>
        </w:rPr>
        <w:t xml:space="preserve"> vi</w:t>
      </w:r>
      <w:r w:rsidR="001361CE" w:rsidRPr="00D80808">
        <w:rPr>
          <w:lang w:val="fr-FR"/>
        </w:rPr>
        <w:t>a</w:t>
      </w:r>
      <w:r w:rsidRPr="00D80808">
        <w:rPr>
          <w:lang w:val="fr-FR"/>
        </w:rPr>
        <w:t xml:space="preserve"> pernoct</w:t>
      </w:r>
      <w:r w:rsidR="00275D01" w:rsidRPr="00D80808">
        <w:rPr>
          <w:lang w:val="fr-FR"/>
        </w:rPr>
        <w:t>ávit</w:t>
      </w:r>
      <w:r w:rsidR="005774A7">
        <w:rPr>
          <w:lang w:val="fr-FR"/>
        </w:rPr>
        <w:t> :</w:t>
      </w:r>
      <w:r w:rsidR="00275D01" w:rsidRPr="00D80808">
        <w:rPr>
          <w:lang w:val="fr-FR"/>
        </w:rPr>
        <w:t xml:space="preserve"> suppó</w:t>
      </w:r>
      <w:r w:rsidRPr="00D80808">
        <w:rPr>
          <w:lang w:val="fr-FR"/>
        </w:rPr>
        <w:t xml:space="preserve">suit </w:t>
      </w:r>
      <w:r w:rsidR="00275D01" w:rsidRPr="00D80808">
        <w:rPr>
          <w:lang w:val="fr-FR"/>
        </w:rPr>
        <w:t>lápidem</w:t>
      </w:r>
      <w:r w:rsidRPr="00D80808">
        <w:rPr>
          <w:lang w:val="fr-FR"/>
        </w:rPr>
        <w:t xml:space="preserve"> </w:t>
      </w:r>
      <w:r w:rsidR="00275D01" w:rsidRPr="00D80808">
        <w:rPr>
          <w:lang w:val="fr-FR"/>
        </w:rPr>
        <w:t>cápiti</w:t>
      </w:r>
      <w:r w:rsidRPr="00D80808">
        <w:rPr>
          <w:lang w:val="fr-FR"/>
        </w:rPr>
        <w:t xml:space="preserve"> su</w:t>
      </w:r>
      <w:r w:rsidR="001361CE" w:rsidRPr="00D80808">
        <w:rPr>
          <w:lang w:val="fr-FR"/>
        </w:rPr>
        <w:t>o</w:t>
      </w:r>
      <w:r w:rsidRPr="00D80808">
        <w:rPr>
          <w:lang w:val="fr-FR"/>
        </w:rPr>
        <w:t xml:space="preserve"> et </w:t>
      </w:r>
      <w:r w:rsidR="00275D01" w:rsidRPr="00D80808">
        <w:rPr>
          <w:lang w:val="fr-FR"/>
        </w:rPr>
        <w:t>obdormívit</w:t>
      </w:r>
      <w:r w:rsidR="005C7E3F">
        <w:rPr>
          <w:lang w:val="fr-FR"/>
        </w:rPr>
        <w:t xml:space="preserve">. </w:t>
      </w:r>
    </w:p>
    <w:p w:rsidR="000E1190" w:rsidRDefault="00C87EAE" w:rsidP="00430F28">
      <w:pPr>
        <w:pStyle w:val="absconditus"/>
      </w:pPr>
      <w:r>
        <w:t>~</w:t>
      </w:r>
    </w:p>
    <w:p w:rsidR="0011790F" w:rsidRDefault="0011790F" w:rsidP="0011790F">
      <w:pPr>
        <w:pStyle w:val="vocabulum"/>
      </w:pPr>
      <w:r w:rsidRPr="000E1190">
        <w:rPr>
          <w:rStyle w:val="aditus"/>
        </w:rPr>
        <w:t>ardens</w:t>
      </w:r>
      <w:r w:rsidRPr="00023B16">
        <w:t xml:space="preserve">, </w:t>
      </w:r>
      <w:r w:rsidRPr="000109C6">
        <w:rPr>
          <w:rStyle w:val="flexio"/>
        </w:rPr>
        <w:t>entis</w:t>
      </w:r>
      <w:r w:rsidR="009D14D5">
        <w:t> :</w:t>
      </w:r>
      <w:r w:rsidRPr="00023B16">
        <w:t xml:space="preserve"> </w:t>
      </w:r>
      <w:r w:rsidRPr="0011790F">
        <w:rPr>
          <w:rStyle w:val="cnumerus2"/>
        </w:rPr>
        <w:t>1.</w:t>
      </w:r>
      <w:r>
        <w:t xml:space="preserve"> </w:t>
      </w:r>
      <w:r w:rsidRPr="00470275">
        <w:rPr>
          <w:rStyle w:val="gt"/>
        </w:rPr>
        <w:t>part. prés. de</w:t>
      </w:r>
      <w:r>
        <w:t xml:space="preserve"> </w:t>
      </w:r>
      <w:r>
        <w:rPr>
          <w:rStyle w:val="lit"/>
        </w:rPr>
        <w:t>á</w:t>
      </w:r>
      <w:r w:rsidRPr="00470275">
        <w:rPr>
          <w:rStyle w:val="lit"/>
        </w:rPr>
        <w:t>rdeo</w:t>
      </w:r>
      <w:r w:rsidR="00BE217D">
        <w:t> ;</w:t>
      </w:r>
      <w:r>
        <w:t xml:space="preserve"> </w:t>
      </w:r>
      <w:r w:rsidRPr="0011790F">
        <w:rPr>
          <w:rStyle w:val="cnumerus2"/>
        </w:rPr>
        <w:t>2.</w:t>
      </w:r>
      <w:r>
        <w:t xml:space="preserve"> </w:t>
      </w:r>
      <w:r w:rsidRPr="00470275">
        <w:rPr>
          <w:rStyle w:val="gt"/>
        </w:rPr>
        <w:t>adj.,</w:t>
      </w:r>
      <w:r>
        <w:t xml:space="preserve"> </w:t>
      </w:r>
      <w:r w:rsidRPr="0011790F">
        <w:rPr>
          <w:rStyle w:val="cnumerus2"/>
        </w:rPr>
        <w:t>a)</w:t>
      </w:r>
      <w:r>
        <w:t xml:space="preserve"> brûlant </w:t>
      </w:r>
      <w:r w:rsidRPr="0011790F">
        <w:rPr>
          <w:rStyle w:val="cnumerus2"/>
        </w:rPr>
        <w:t>b)</w:t>
      </w:r>
      <w:r>
        <w:t xml:space="preserve"> étincelant </w:t>
      </w:r>
      <w:r w:rsidRPr="0011790F">
        <w:rPr>
          <w:rStyle w:val="cnumerus2"/>
        </w:rPr>
        <w:t>c)</w:t>
      </w:r>
      <w:r>
        <w:t xml:space="preserve"> </w:t>
      </w:r>
      <w:r w:rsidRPr="0011790F">
        <w:rPr>
          <w:rStyle w:val="gt"/>
        </w:rPr>
        <w:t>[fig.]</w:t>
      </w:r>
      <w:r>
        <w:t xml:space="preserve"> brûlant, ardent</w:t>
      </w:r>
      <w:r w:rsidRPr="00023B16">
        <w:t xml:space="preserve">. </w:t>
      </w:r>
    </w:p>
    <w:p w:rsidR="00334D66" w:rsidRDefault="00334D66" w:rsidP="00334D66">
      <w:pPr>
        <w:pStyle w:val="vocabulum"/>
      </w:pPr>
      <w:r w:rsidRPr="00334D66">
        <w:t xml:space="preserve">1 </w:t>
      </w:r>
      <w:r w:rsidRPr="000E1190">
        <w:rPr>
          <w:rStyle w:val="aditus"/>
        </w:rPr>
        <w:t>mĭnŏr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menacer. </w:t>
      </w:r>
    </w:p>
    <w:p w:rsidR="000E1190" w:rsidRDefault="00780C36" w:rsidP="00780C36">
      <w:pPr>
        <w:pStyle w:val="vocabulum"/>
      </w:pPr>
      <w:r w:rsidRPr="000E1190">
        <w:rPr>
          <w:rStyle w:val="aditus"/>
        </w:rPr>
        <w:t>dīlĭgō</w:t>
      </w:r>
      <w:r w:rsidRPr="00AD5FD5">
        <w:t xml:space="preserve">, </w:t>
      </w:r>
      <w:r w:rsidRPr="00CD4F3A">
        <w:rPr>
          <w:rStyle w:val="flexio"/>
        </w:rPr>
        <w:t>ĭs, ĕre, lēxī, lectum</w:t>
      </w:r>
      <w:r w:rsidRPr="00AD5FD5">
        <w:t xml:space="preserve">, </w:t>
      </w:r>
      <w:r w:rsidRPr="0002783F">
        <w:rPr>
          <w:rStyle w:val="gt"/>
        </w:rPr>
        <w:t>tr.</w:t>
      </w:r>
      <w:r w:rsidR="009D14D5">
        <w:t> :</w:t>
      </w:r>
      <w:r w:rsidRPr="00AD5FD5">
        <w:t xml:space="preserve"> prendre de côté et d’autre, choisir, </w:t>
      </w:r>
      <w:r w:rsidR="00CB244D" w:rsidRPr="00BF45BC">
        <w:rPr>
          <w:rStyle w:val="gt"/>
        </w:rPr>
        <w:t>[d’où]</w:t>
      </w:r>
      <w:r w:rsidRPr="00AD5FD5">
        <w:t xml:space="preserve"> distinguer, estimer, honorer, aimer </w:t>
      </w:r>
      <w:r w:rsidR="00CB244D" w:rsidRPr="00BF45BC">
        <w:rPr>
          <w:rStyle w:val="gt"/>
        </w:rPr>
        <w:t>[d’un affection fondée sur le choix et la réflexion]</w:t>
      </w:r>
      <w:r w:rsidRPr="00AD5FD5">
        <w:t xml:space="preserve"> // </w:t>
      </w:r>
      <w:r w:rsidR="00CB244D" w:rsidRPr="00BF45BC">
        <w:rPr>
          <w:rStyle w:val="gt"/>
        </w:rPr>
        <w:t>[chrét.]</w:t>
      </w:r>
      <w:r w:rsidRPr="00AD5FD5">
        <w:t xml:space="preserve"> aimer en parlant de la charité chrétienne // chérir. </w:t>
      </w:r>
    </w:p>
    <w:p w:rsidR="000E1190" w:rsidRDefault="008122EE" w:rsidP="008122EE">
      <w:pPr>
        <w:pStyle w:val="vocabulum"/>
      </w:pPr>
      <w:r w:rsidRPr="000E1190">
        <w:rPr>
          <w:rStyle w:val="aditus"/>
        </w:rPr>
        <w:t>ăvuncŭlus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oncle (maternel)</w:t>
      </w:r>
      <w:r w:rsidR="00987B40" w:rsidRPr="00AD5FD5">
        <w:t xml:space="preserve">. </w:t>
      </w:r>
    </w:p>
    <w:p w:rsidR="000E1190" w:rsidRDefault="00BC4218" w:rsidP="00BC4218">
      <w:pPr>
        <w:pStyle w:val="vocabulum"/>
      </w:pPr>
      <w:r w:rsidRPr="000E1190">
        <w:rPr>
          <w:rStyle w:val="aditus"/>
        </w:rPr>
        <w:t>ăpŭd</w:t>
      </w:r>
      <w:r w:rsidRPr="00AD5FD5">
        <w:t xml:space="preserve">, </w:t>
      </w:r>
      <w:r w:rsidR="003A3DC8" w:rsidRPr="003A3DC8">
        <w:rPr>
          <w:rStyle w:val="gt"/>
        </w:rPr>
        <w:t>prép. avec acc.</w:t>
      </w:r>
      <w:r w:rsidR="009D14D5">
        <w:t> :</w:t>
      </w:r>
      <w:r w:rsidRPr="00AD5FD5">
        <w:t xml:space="preserve"> </w:t>
      </w:r>
      <w:r w:rsidRPr="00831F62">
        <w:rPr>
          <w:rStyle w:val="cnumerus2"/>
        </w:rPr>
        <w:t>I.</w:t>
      </w:r>
      <w:r w:rsidRPr="00AD5FD5">
        <w:t xml:space="preserve"> </w:t>
      </w:r>
      <w:r w:rsidRPr="00831F62">
        <w:rPr>
          <w:rStyle w:val="cnumerus2"/>
        </w:rPr>
        <w:t>1.</w:t>
      </w:r>
      <w:r w:rsidRPr="00AD5FD5">
        <w:t xml:space="preserve"> </w:t>
      </w:r>
      <w:r w:rsidR="00CB244D" w:rsidRPr="00BF45BC">
        <w:rPr>
          <w:rStyle w:val="gt"/>
        </w:rPr>
        <w:t>[sens local]</w:t>
      </w:r>
      <w:r w:rsidRPr="00AD5FD5">
        <w:t xml:space="preserve"> auprès de, à</w:t>
      </w:r>
      <w:r w:rsidR="00BE217D">
        <w:t> ;</w:t>
      </w:r>
      <w:r w:rsidRPr="00AD5FD5">
        <w:t xml:space="preserve"> </w:t>
      </w:r>
      <w:r w:rsidRPr="00831F62">
        <w:rPr>
          <w:rStyle w:val="cnumerus2"/>
        </w:rPr>
        <w:t>2.</w:t>
      </w:r>
      <w:r w:rsidRPr="00AD5FD5">
        <w:t xml:space="preserve"> </w:t>
      </w:r>
      <w:r w:rsidR="00CB244D" w:rsidRPr="00BF45BC">
        <w:rPr>
          <w:rStyle w:val="gt"/>
        </w:rPr>
        <w:t>[au lieu de in abl. ou du locatif avec les noms de villes et de pays]</w:t>
      </w:r>
      <w:r w:rsidRPr="00AD5FD5">
        <w:t xml:space="preserve">. </w:t>
      </w:r>
      <w:r w:rsidRPr="00831F62">
        <w:rPr>
          <w:rStyle w:val="cnumerus2"/>
        </w:rPr>
        <w:t>II.</w:t>
      </w:r>
      <w:r w:rsidRPr="00AD5FD5">
        <w:t xml:space="preserve"> </w:t>
      </w:r>
      <w:r w:rsidR="00CB244D" w:rsidRPr="00BF45BC">
        <w:rPr>
          <w:rStyle w:val="gt"/>
        </w:rPr>
        <w:t>[avec les noms de pers.]</w:t>
      </w:r>
      <w:r w:rsidRPr="00AD5FD5">
        <w:t xml:space="preserve"> près de, chez. </w:t>
      </w:r>
    </w:p>
    <w:p w:rsidR="00F5501D" w:rsidRDefault="00F5501D" w:rsidP="00F5501D">
      <w:pPr>
        <w:pStyle w:val="vocabulum"/>
      </w:pPr>
      <w:r w:rsidRPr="000E1190">
        <w:rPr>
          <w:rStyle w:val="aditus"/>
        </w:rPr>
        <w:t>dōnĕc</w:t>
      </w:r>
      <w:r w:rsidRPr="00023B16">
        <w:t xml:space="preserve">, </w:t>
      </w:r>
      <w:r w:rsidRPr="00F5501D">
        <w:rPr>
          <w:rStyle w:val="gt"/>
        </w:rPr>
        <w:t>conj. indic. ou subj.</w:t>
      </w:r>
      <w:r w:rsidR="009D14D5">
        <w:t> :</w:t>
      </w:r>
      <w:r w:rsidRPr="00023B16">
        <w:t xml:space="preserve"> jusqu’à ce que. </w:t>
      </w:r>
    </w:p>
    <w:p w:rsidR="000E1190" w:rsidRDefault="00E04856" w:rsidP="00E04856">
      <w:pPr>
        <w:pStyle w:val="vocabulum"/>
      </w:pPr>
      <w:r w:rsidRPr="000E1190">
        <w:rPr>
          <w:rStyle w:val="aditus"/>
        </w:rPr>
        <w:t>dēfervescō</w:t>
      </w:r>
      <w:r w:rsidRPr="00AD5FD5">
        <w:t xml:space="preserve">, ĭs, ĕre, ferbŭī </w:t>
      </w:r>
      <w:r w:rsidRPr="00BD11CF">
        <w:rPr>
          <w:rStyle w:val="gt"/>
        </w:rPr>
        <w:t>ou</w:t>
      </w:r>
      <w:r w:rsidRPr="00AD5FD5">
        <w:t xml:space="preserve"> fervī, -</w:t>
      </w:r>
      <w:r w:rsidR="009D14D5">
        <w:t> :</w:t>
      </w:r>
      <w:r w:rsidRPr="00AD5FD5">
        <w:t xml:space="preserve"> cesser de bouillir, s’apaiser</w:t>
      </w:r>
      <w:r w:rsidR="00987B40" w:rsidRPr="00AD5FD5">
        <w:t xml:space="preserve">. </w:t>
      </w:r>
    </w:p>
    <w:p w:rsidR="000E1190" w:rsidRDefault="00DF6DCC" w:rsidP="00DF6DCC">
      <w:pPr>
        <w:pStyle w:val="vocabulum"/>
      </w:pPr>
      <w:r w:rsidRPr="000E1190">
        <w:rPr>
          <w:rStyle w:val="aditus"/>
        </w:rPr>
        <w:t>pernoctō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passer la nuit</w:t>
      </w:r>
      <w:r>
        <w:t xml:space="preserve"> // </w:t>
      </w:r>
      <w:r w:rsidRPr="00BF45BC">
        <w:rPr>
          <w:rStyle w:val="gt"/>
        </w:rPr>
        <w:t>[acc. de l’objet intérieur]</w:t>
      </w:r>
      <w:r>
        <w:t xml:space="preserve"> </w:t>
      </w:r>
      <w:r w:rsidRPr="00DF6DCC">
        <w:rPr>
          <w:rStyle w:val="lt"/>
        </w:rPr>
        <w:t>noctem pérpetim</w:t>
      </w:r>
      <w:r>
        <w:t>, passer la nuit sans discontinuer</w:t>
      </w:r>
      <w:r w:rsidRPr="00023B16">
        <w:t xml:space="preserve">. </w:t>
      </w:r>
    </w:p>
    <w:p w:rsidR="004F7E56" w:rsidRDefault="004F7E56" w:rsidP="004F7E56">
      <w:pPr>
        <w:pStyle w:val="vocabulum"/>
      </w:pPr>
      <w:r w:rsidRPr="000E1190">
        <w:rPr>
          <w:rStyle w:val="aditus"/>
        </w:rPr>
        <w:t>suppōnō</w:t>
      </w:r>
      <w:r w:rsidRPr="00023B16">
        <w:t xml:space="preserve"> </w:t>
      </w:r>
      <w:r w:rsidR="00CD2B3A">
        <w:t>(</w:t>
      </w:r>
      <w:r w:rsidR="00CD2B3A" w:rsidRPr="00CD2B3A">
        <w:rPr>
          <w:rStyle w:val="aditus"/>
        </w:rPr>
        <w:t>sub-</w:t>
      </w:r>
      <w:r w:rsidR="00CD2B3A">
        <w:t>)</w:t>
      </w:r>
      <w:r w:rsidRPr="00023B16">
        <w:t xml:space="preserve">, </w:t>
      </w:r>
      <w:r w:rsidRPr="00CD4F3A">
        <w:rPr>
          <w:rStyle w:val="flexio"/>
        </w:rPr>
        <w:t>ĭs, ĕre, pŏsŭī, pŏsĭtum</w:t>
      </w:r>
      <w:r>
        <w:t xml:space="preserve">, </w:t>
      </w:r>
      <w:r w:rsidRPr="0002783F">
        <w:rPr>
          <w:rStyle w:val="gt"/>
        </w:rPr>
        <w:t>tr.</w:t>
      </w:r>
      <w:r w:rsidR="009D14D5">
        <w:t> :</w:t>
      </w:r>
      <w:r w:rsidRPr="00023B16">
        <w:t xml:space="preserve"> </w:t>
      </w:r>
      <w:r w:rsidRPr="00831F62">
        <w:rPr>
          <w:rStyle w:val="cnumerus2"/>
        </w:rPr>
        <w:t>1.</w:t>
      </w:r>
      <w:r>
        <w:t xml:space="preserve"> </w:t>
      </w:r>
      <w:r w:rsidRPr="00023B16">
        <w:t>mettre</w:t>
      </w:r>
      <w:r>
        <w:t xml:space="preserve"> (placer)</w:t>
      </w:r>
      <w:r w:rsidRPr="00023B16">
        <w:t xml:space="preserve"> </w:t>
      </w:r>
      <w:r>
        <w:t>des</w:t>
      </w:r>
      <w:r w:rsidRPr="00023B16">
        <w:t>sous</w:t>
      </w:r>
      <w:r>
        <w:t xml:space="preserve"> // mettre au pied, au bas, à la base</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soumettre </w:t>
      </w:r>
      <w:r w:rsidRPr="00831F62">
        <w:rPr>
          <w:rStyle w:val="cnumerus2"/>
        </w:rPr>
        <w:t>b)</w:t>
      </w:r>
      <w:r>
        <w:t xml:space="preserve"> subordonner</w:t>
      </w:r>
      <w:r w:rsidR="009D14D5">
        <w:t> :</w:t>
      </w:r>
      <w:r>
        <w:t xml:space="preserve"> </w:t>
      </w:r>
      <w:r w:rsidRPr="00D94508">
        <w:rPr>
          <w:rStyle w:val="lt"/>
        </w:rPr>
        <w:t>géneri partes</w:t>
      </w:r>
      <w:r>
        <w:t xml:space="preserve">, rattacher des espèces à un genre </w:t>
      </w:r>
      <w:r w:rsidRPr="00831F62">
        <w:rPr>
          <w:rStyle w:val="cnumerus2"/>
        </w:rPr>
        <w:t>c)</w:t>
      </w:r>
      <w:r>
        <w:t xml:space="preserve"> mettre au bas, à la </w:t>
      </w:r>
      <w:r>
        <w:lastRenderedPageBreak/>
        <w:t xml:space="preserve">suite de </w:t>
      </w:r>
      <w:r w:rsidRPr="00831F62">
        <w:rPr>
          <w:rStyle w:val="cnumerus2"/>
        </w:rPr>
        <w:t>d)</w:t>
      </w:r>
      <w:r>
        <w:t xml:space="preserve"> mettre après, préférer</w:t>
      </w:r>
      <w:r w:rsidR="009D14D5">
        <w:t> :</w:t>
      </w:r>
      <w:r>
        <w:t xml:space="preserve"> </w:t>
      </w:r>
      <w:r w:rsidRPr="002D0A9C">
        <w:rPr>
          <w:rStyle w:val="lt"/>
        </w:rPr>
        <w:t>Látio Samon</w:t>
      </w:r>
      <w:r>
        <w:t>, mettre Samos après le Latium, préférer le Latium à Samos</w:t>
      </w:r>
      <w:r w:rsidR="00BE217D">
        <w:t> ;</w:t>
      </w:r>
      <w:r>
        <w:t xml:space="preserve"> </w:t>
      </w:r>
      <w:r w:rsidRPr="00831F62">
        <w:rPr>
          <w:rStyle w:val="cnumerus2"/>
        </w:rPr>
        <w:t>3.</w:t>
      </w:r>
      <w:r w:rsidRPr="00023B16">
        <w:t xml:space="preserve"> mettre à la place de</w:t>
      </w:r>
      <w:r>
        <w:t xml:space="preserve"> </w:t>
      </w:r>
      <w:r w:rsidRPr="00831F62">
        <w:rPr>
          <w:rStyle w:val="cnumerus2"/>
        </w:rPr>
        <w:t>a)</w:t>
      </w:r>
      <w:r>
        <w:t xml:space="preserve"> </w:t>
      </w:r>
      <w:r w:rsidRPr="002D0A9C">
        <w:rPr>
          <w:rStyle w:val="lt"/>
        </w:rPr>
        <w:t>áliquem alícui, in locum alicújus</w:t>
      </w:r>
      <w:r>
        <w:t xml:space="preserve">, mettre qqn à la place d’un autre </w:t>
      </w:r>
      <w:r w:rsidRPr="00831F62">
        <w:rPr>
          <w:rStyle w:val="cnumerus2"/>
        </w:rPr>
        <w:t>b)</w:t>
      </w:r>
      <w:r>
        <w:t xml:space="preserve"> mettre à la place faussement, supposer</w:t>
      </w:r>
      <w:r w:rsidR="00BE217D">
        <w:t> ;</w:t>
      </w:r>
      <w:r>
        <w:t xml:space="preserve"> </w:t>
      </w:r>
      <w:r w:rsidRPr="00831F62">
        <w:rPr>
          <w:rStyle w:val="cnumerus2"/>
        </w:rPr>
        <w:t>4.</w:t>
      </w:r>
      <w:r>
        <w:t xml:space="preserve"> </w:t>
      </w:r>
      <w:r w:rsidRPr="00BF45BC">
        <w:rPr>
          <w:rStyle w:val="gt"/>
        </w:rPr>
        <w:t>[tard.]</w:t>
      </w:r>
      <w:r>
        <w:t xml:space="preserve"> gager, hypothéquer</w:t>
      </w:r>
      <w:r w:rsidRPr="00023B16">
        <w:t xml:space="preserve">. </w:t>
      </w:r>
    </w:p>
    <w:p w:rsidR="000E1190" w:rsidRDefault="006243A1" w:rsidP="006243A1">
      <w:pPr>
        <w:pStyle w:val="vocabulum"/>
      </w:pPr>
      <w:r w:rsidRPr="000E1190">
        <w:rPr>
          <w:rStyle w:val="aditus"/>
        </w:rPr>
        <w:t>lăpis</w:t>
      </w:r>
      <w:r w:rsidRPr="00AD5FD5">
        <w:t xml:space="preserve">, </w:t>
      </w:r>
      <w:r w:rsidRPr="007F2AC0">
        <w:rPr>
          <w:rStyle w:val="flexio"/>
        </w:rPr>
        <w:t>ĭdis</w:t>
      </w:r>
      <w:r w:rsidRPr="00AD5FD5">
        <w:t xml:space="preserve">, </w:t>
      </w:r>
      <w:r w:rsidRPr="00BF45BC">
        <w:rPr>
          <w:rStyle w:val="gt"/>
        </w:rPr>
        <w:t>m.</w:t>
      </w:r>
      <w:r w:rsidR="009D14D5">
        <w:t> :</w:t>
      </w:r>
      <w:r w:rsidRPr="00AD5FD5">
        <w:t xml:space="preserve"> pierre</w:t>
      </w:r>
      <w:r w:rsidR="00987B40" w:rsidRPr="00AD5FD5">
        <w:t xml:space="preserve">. </w:t>
      </w:r>
    </w:p>
    <w:p w:rsidR="00B84F7F" w:rsidRDefault="00A57ABC" w:rsidP="00A57ABC">
      <w:pPr>
        <w:pStyle w:val="vocabulum"/>
      </w:pPr>
      <w:r w:rsidRPr="000E1190">
        <w:rPr>
          <w:rStyle w:val="aditus"/>
        </w:rPr>
        <w:t>obdormiscō</w:t>
      </w:r>
      <w:r w:rsidRPr="00023B16">
        <w:t xml:space="preserve">, </w:t>
      </w:r>
      <w:r w:rsidRPr="001A33A5">
        <w:rPr>
          <w:rStyle w:val="flexio"/>
        </w:rPr>
        <w:t>scĭs, scĕre, mīvī, mītum</w:t>
      </w:r>
      <w:r>
        <w:t xml:space="preserve">, </w:t>
      </w:r>
      <w:r w:rsidRPr="0002783F">
        <w:rPr>
          <w:rStyle w:val="gt"/>
        </w:rPr>
        <w:t>intr.</w:t>
      </w:r>
      <w:r w:rsidR="009D14D5">
        <w:t> :</w:t>
      </w:r>
      <w:r w:rsidRPr="00023B16">
        <w:t xml:space="preserve"> s’endormir. </w:t>
      </w:r>
    </w:p>
    <w:p w:rsidR="00B30990" w:rsidRDefault="00B30990" w:rsidP="00B30990">
      <w:pPr>
        <w:pStyle w:val="i"/>
      </w:pPr>
      <w:r>
        <w:t>XXXIII. Ésaü, enflammé de colère, menaçait Jacob de la mort.</w:t>
      </w:r>
    </w:p>
    <w:p w:rsidR="00B30990" w:rsidRDefault="00B30990" w:rsidP="00B30990">
      <w:pPr>
        <w:pStyle w:val="i"/>
      </w:pPr>
      <w:r>
        <w:t>Rebeccá, sa mère, craignant pour son fils chéri, lui dit</w:t>
      </w:r>
      <w:r w:rsidR="009D14D5">
        <w:t> :</w:t>
      </w:r>
      <w:r>
        <w:t xml:space="preserve"> « Fuis, mon fils, va trouver ton oncle Laban, et demeure auprès de lui jusqu’à ce que la colère de ton frère s’apaise. »</w:t>
      </w:r>
    </w:p>
    <w:p w:rsidR="00B30990" w:rsidRDefault="00B30990" w:rsidP="00B30990">
      <w:pPr>
        <w:pStyle w:val="i"/>
      </w:pPr>
      <w:r>
        <w:t>Jacob prit congé de son père et de sa mère, et partit pour la Mésopotamie.</w:t>
      </w:r>
    </w:p>
    <w:p w:rsidR="00B30990" w:rsidRDefault="00B30990" w:rsidP="00B30990">
      <w:pPr>
        <w:pStyle w:val="i"/>
      </w:pPr>
      <w:r>
        <w:t>Chemin faisant, il arriva à un endroit où, fatigué de la marche, il passa la nuit. Il mit une pierre sous sa tête et s’endormit.</w:t>
      </w:r>
    </w:p>
    <w:p w:rsidR="00B30990" w:rsidRDefault="000F64E9" w:rsidP="006562DB">
      <w:pPr>
        <w:pStyle w:val="absconditus"/>
      </w:pPr>
      <w:r>
        <w:t>$</w:t>
      </w:r>
    </w:p>
    <w:tbl>
      <w:tblPr>
        <w:tblW w:w="5000" w:type="pct"/>
        <w:tblLook w:val="04A0"/>
      </w:tblPr>
      <w:tblGrid>
        <w:gridCol w:w="3220"/>
        <w:gridCol w:w="4236"/>
      </w:tblGrid>
      <w:tr w:rsidR="00CF5BAE" w:rsidRPr="00822DC6" w:rsidTr="008212CF">
        <w:tc>
          <w:tcPr>
            <w:tcW w:w="2159" w:type="pct"/>
          </w:tcPr>
          <w:p w:rsidR="00CF5BAE" w:rsidRPr="00D63136" w:rsidRDefault="00CF5BAE" w:rsidP="00B7663C">
            <w:pPr>
              <w:pStyle w:val="sv"/>
            </w:pPr>
            <w:r w:rsidRPr="00D63136">
              <w:t>XXXIII. Esáus</w:t>
            </w:r>
          </w:p>
        </w:tc>
        <w:tc>
          <w:tcPr>
            <w:tcW w:w="2841" w:type="pct"/>
          </w:tcPr>
          <w:p w:rsidR="00CF5BAE" w:rsidRPr="00822DC6" w:rsidRDefault="00CF5BAE" w:rsidP="00B7663C">
            <w:pPr>
              <w:pStyle w:val="iv"/>
            </w:pPr>
            <w:r w:rsidRPr="00822DC6">
              <w:t>XXXIII. Esaú</w:t>
            </w:r>
          </w:p>
        </w:tc>
      </w:tr>
      <w:tr w:rsidR="00CF5BAE" w:rsidRPr="00822DC6" w:rsidTr="008212CF">
        <w:tc>
          <w:tcPr>
            <w:tcW w:w="2159" w:type="pct"/>
          </w:tcPr>
          <w:p w:rsidR="00CF5BAE" w:rsidRPr="00D63136" w:rsidRDefault="00CF5BAE" w:rsidP="00B7663C">
            <w:pPr>
              <w:pStyle w:val="sv"/>
            </w:pPr>
            <w:r w:rsidRPr="00D63136">
              <w:t>ardens ira</w:t>
            </w:r>
          </w:p>
        </w:tc>
        <w:tc>
          <w:tcPr>
            <w:tcW w:w="2841" w:type="pct"/>
          </w:tcPr>
          <w:p w:rsidR="00CF5BAE" w:rsidRPr="00822DC6" w:rsidRDefault="00CF5BAE" w:rsidP="00B7663C">
            <w:pPr>
              <w:pStyle w:val="iv"/>
            </w:pPr>
            <w:r w:rsidRPr="00822DC6">
              <w:t>enflammé de colère</w:t>
            </w:r>
          </w:p>
        </w:tc>
      </w:tr>
      <w:tr w:rsidR="00CF5BAE" w:rsidRPr="00822DC6" w:rsidTr="008212CF">
        <w:tc>
          <w:tcPr>
            <w:tcW w:w="2159" w:type="pct"/>
          </w:tcPr>
          <w:p w:rsidR="00CF5BAE" w:rsidRPr="00D63136" w:rsidRDefault="00CF5BAE" w:rsidP="00B7663C">
            <w:pPr>
              <w:pStyle w:val="sv"/>
            </w:pPr>
            <w:r w:rsidRPr="00D63136">
              <w:t>minabátur mortem Jacóbo,</w:t>
            </w:r>
          </w:p>
        </w:tc>
        <w:tc>
          <w:tcPr>
            <w:tcW w:w="2841" w:type="pct"/>
          </w:tcPr>
          <w:p w:rsidR="00CF5BAE" w:rsidRPr="00822DC6" w:rsidRDefault="00CF5BAE" w:rsidP="00B7663C">
            <w:pPr>
              <w:pStyle w:val="iv"/>
            </w:pPr>
            <w:r w:rsidRPr="00822DC6">
              <w:t>menaçait de mort Jacob,</w:t>
            </w:r>
          </w:p>
        </w:tc>
      </w:tr>
      <w:tr w:rsidR="00CF5BAE" w:rsidRPr="00822DC6" w:rsidTr="008212CF">
        <w:tc>
          <w:tcPr>
            <w:tcW w:w="2159" w:type="pct"/>
          </w:tcPr>
          <w:p w:rsidR="00CF5BAE" w:rsidRPr="00D63136" w:rsidRDefault="00CF5BAE" w:rsidP="00B7663C">
            <w:pPr>
              <w:pStyle w:val="sv"/>
            </w:pPr>
            <w:r w:rsidRPr="00D63136">
              <w:t xml:space="preserve">Quare </w:t>
            </w:r>
          </w:p>
        </w:tc>
        <w:tc>
          <w:tcPr>
            <w:tcW w:w="2841" w:type="pct"/>
          </w:tcPr>
          <w:p w:rsidR="00CF5BAE" w:rsidRPr="00822DC6" w:rsidRDefault="00CF5BAE" w:rsidP="00B7663C">
            <w:pPr>
              <w:pStyle w:val="iv"/>
            </w:pPr>
            <w:r w:rsidRPr="00822DC6">
              <w:t>C’est-pourquoi</w:t>
            </w:r>
          </w:p>
        </w:tc>
      </w:tr>
      <w:tr w:rsidR="00CF5BAE" w:rsidRPr="00822DC6" w:rsidTr="008212CF">
        <w:tc>
          <w:tcPr>
            <w:tcW w:w="2159" w:type="pct"/>
          </w:tcPr>
          <w:p w:rsidR="00CF5BAE" w:rsidRPr="00D63136" w:rsidRDefault="00CF5BAE" w:rsidP="00B7663C">
            <w:pPr>
              <w:pStyle w:val="sv"/>
            </w:pPr>
            <w:r w:rsidRPr="00D63136">
              <w:t>Rebeccá mater</w:t>
            </w:r>
          </w:p>
        </w:tc>
        <w:tc>
          <w:tcPr>
            <w:tcW w:w="2841" w:type="pct"/>
          </w:tcPr>
          <w:p w:rsidR="00CF5BAE" w:rsidRPr="00822DC6" w:rsidRDefault="00CF5BAE" w:rsidP="00B7663C">
            <w:pPr>
              <w:pStyle w:val="iv"/>
            </w:pPr>
            <w:r>
              <w:t>Rebeccá</w:t>
            </w:r>
            <w:r w:rsidRPr="00822DC6">
              <w:t xml:space="preserve"> </w:t>
            </w:r>
            <w:r w:rsidRPr="00822DC6">
              <w:rPr>
                <w:rStyle w:val="italicus"/>
              </w:rPr>
              <w:t>en sa qualité de</w:t>
            </w:r>
            <w:r w:rsidRPr="00822DC6">
              <w:t xml:space="preserve"> mère</w:t>
            </w:r>
          </w:p>
        </w:tc>
      </w:tr>
      <w:tr w:rsidR="00CF5BAE" w:rsidRPr="00822DC6" w:rsidTr="008212CF">
        <w:tc>
          <w:tcPr>
            <w:tcW w:w="2159" w:type="pct"/>
          </w:tcPr>
          <w:p w:rsidR="00CF5BAE" w:rsidRPr="00D63136" w:rsidRDefault="00CF5BAE" w:rsidP="00B7663C">
            <w:pPr>
              <w:pStyle w:val="sv"/>
            </w:pPr>
            <w:r w:rsidRPr="00D63136">
              <w:t>timens suo fílio dilécto</w:t>
            </w:r>
            <w:r w:rsidR="009D14D5">
              <w:t> :</w:t>
            </w:r>
          </w:p>
        </w:tc>
        <w:tc>
          <w:tcPr>
            <w:tcW w:w="2841" w:type="pct"/>
          </w:tcPr>
          <w:p w:rsidR="00CF5BAE" w:rsidRPr="00822DC6" w:rsidRDefault="00CF5BAE" w:rsidP="00B7663C">
            <w:pPr>
              <w:pStyle w:val="iv"/>
            </w:pPr>
            <w:r w:rsidRPr="00822DC6">
              <w:t>craignant pour son fils bien-aimé</w:t>
            </w:r>
            <w:r w:rsidR="00BE217D">
              <w:t> ;</w:t>
            </w:r>
          </w:p>
        </w:tc>
      </w:tr>
      <w:tr w:rsidR="00CF5BAE" w:rsidRPr="00822DC6" w:rsidTr="008212CF">
        <w:tc>
          <w:tcPr>
            <w:tcW w:w="2159" w:type="pct"/>
          </w:tcPr>
          <w:p w:rsidR="00CF5BAE" w:rsidRPr="00D63136" w:rsidRDefault="00CF5BAE" w:rsidP="00B7663C">
            <w:pPr>
              <w:pStyle w:val="sv"/>
            </w:pPr>
            <w:r w:rsidRPr="00D63136">
              <w:t>« Fuge, inquit, mi fili.</w:t>
            </w:r>
          </w:p>
        </w:tc>
        <w:tc>
          <w:tcPr>
            <w:tcW w:w="2841" w:type="pct"/>
          </w:tcPr>
          <w:p w:rsidR="00CF5BAE" w:rsidRPr="00822DC6" w:rsidRDefault="00CF5BAE" w:rsidP="00B7663C">
            <w:pPr>
              <w:pStyle w:val="iv"/>
            </w:pPr>
            <w:r w:rsidRPr="00822DC6">
              <w:t>« Fuis, dit-elle, mon fils.</w:t>
            </w:r>
          </w:p>
        </w:tc>
      </w:tr>
      <w:tr w:rsidR="00CF5BAE" w:rsidRPr="00822DC6" w:rsidTr="008212CF">
        <w:tc>
          <w:tcPr>
            <w:tcW w:w="2159" w:type="pct"/>
          </w:tcPr>
          <w:p w:rsidR="00CF5BAE" w:rsidRPr="00D63136" w:rsidRDefault="00CF5BAE" w:rsidP="00B7663C">
            <w:pPr>
              <w:pStyle w:val="sv"/>
            </w:pPr>
            <w:r w:rsidRPr="00D63136">
              <w:t>Abi ad Labánum</w:t>
            </w:r>
          </w:p>
        </w:tc>
        <w:tc>
          <w:tcPr>
            <w:tcW w:w="2841" w:type="pct"/>
          </w:tcPr>
          <w:p w:rsidR="00CF5BAE" w:rsidRPr="00822DC6" w:rsidRDefault="00CF5BAE" w:rsidP="00B7663C">
            <w:pPr>
              <w:pStyle w:val="iv"/>
            </w:pPr>
            <w:r w:rsidRPr="00822DC6">
              <w:t>Va-t’en chez Laban</w:t>
            </w:r>
          </w:p>
        </w:tc>
      </w:tr>
      <w:tr w:rsidR="00CF5BAE" w:rsidRPr="00822DC6" w:rsidTr="008212CF">
        <w:tc>
          <w:tcPr>
            <w:tcW w:w="2159" w:type="pct"/>
          </w:tcPr>
          <w:p w:rsidR="00CF5BAE" w:rsidRPr="00D63136" w:rsidRDefault="00CF5BAE" w:rsidP="00B7663C">
            <w:pPr>
              <w:pStyle w:val="sv"/>
            </w:pPr>
            <w:r w:rsidRPr="00D63136">
              <w:t>tuum avúnculum,</w:t>
            </w:r>
          </w:p>
        </w:tc>
        <w:tc>
          <w:tcPr>
            <w:tcW w:w="2841" w:type="pct"/>
          </w:tcPr>
          <w:p w:rsidR="00CF5BAE" w:rsidRPr="00822DC6" w:rsidRDefault="00CF5BAE" w:rsidP="00B7663C">
            <w:pPr>
              <w:pStyle w:val="iv"/>
            </w:pPr>
            <w:r w:rsidRPr="00822DC6">
              <w:t>ton oncle,</w:t>
            </w:r>
          </w:p>
        </w:tc>
      </w:tr>
      <w:tr w:rsidR="00CF5BAE" w:rsidRPr="00822DC6" w:rsidTr="008212CF">
        <w:tc>
          <w:tcPr>
            <w:tcW w:w="2159" w:type="pct"/>
          </w:tcPr>
          <w:p w:rsidR="00CF5BAE" w:rsidRPr="00D63136" w:rsidRDefault="00CF5BAE" w:rsidP="00B7663C">
            <w:pPr>
              <w:pStyle w:val="sv"/>
            </w:pPr>
            <w:r w:rsidRPr="00D63136">
              <w:t>et commoráre apud eum,</w:t>
            </w:r>
          </w:p>
        </w:tc>
        <w:tc>
          <w:tcPr>
            <w:tcW w:w="2841" w:type="pct"/>
          </w:tcPr>
          <w:p w:rsidR="00CF5BAE" w:rsidRPr="00822DC6" w:rsidRDefault="00CF5BAE" w:rsidP="00B7663C">
            <w:pPr>
              <w:pStyle w:val="iv"/>
            </w:pPr>
            <w:r w:rsidRPr="00822DC6">
              <w:t>et reste auprès de lui,</w:t>
            </w:r>
          </w:p>
        </w:tc>
      </w:tr>
      <w:tr w:rsidR="00CF5BAE" w:rsidRPr="00822DC6" w:rsidTr="008212CF">
        <w:tc>
          <w:tcPr>
            <w:tcW w:w="2159" w:type="pct"/>
          </w:tcPr>
          <w:p w:rsidR="00CF5BAE" w:rsidRPr="00D63136" w:rsidRDefault="00CF5BAE" w:rsidP="00B7663C">
            <w:pPr>
              <w:pStyle w:val="sv"/>
            </w:pPr>
            <w:r w:rsidRPr="00D63136">
              <w:t>donec ira tui fratris</w:t>
            </w:r>
          </w:p>
        </w:tc>
        <w:tc>
          <w:tcPr>
            <w:tcW w:w="2841" w:type="pct"/>
          </w:tcPr>
          <w:p w:rsidR="00CF5BAE" w:rsidRPr="00822DC6" w:rsidRDefault="00CF5BAE" w:rsidP="00B7663C">
            <w:pPr>
              <w:pStyle w:val="iv"/>
            </w:pPr>
            <w:r w:rsidRPr="00822DC6">
              <w:t>jusqu’à ce que la colère de ton frère</w:t>
            </w:r>
          </w:p>
        </w:tc>
      </w:tr>
      <w:tr w:rsidR="00CF5BAE" w:rsidRPr="00822DC6" w:rsidTr="008212CF">
        <w:tc>
          <w:tcPr>
            <w:tcW w:w="2159" w:type="pct"/>
          </w:tcPr>
          <w:p w:rsidR="00CF5BAE" w:rsidRPr="00D63136" w:rsidRDefault="00CF5BAE" w:rsidP="00B7663C">
            <w:pPr>
              <w:pStyle w:val="sv"/>
            </w:pPr>
            <w:r w:rsidRPr="00D63136">
              <w:t>defervéscat. »</w:t>
            </w:r>
          </w:p>
        </w:tc>
        <w:tc>
          <w:tcPr>
            <w:tcW w:w="2841" w:type="pct"/>
          </w:tcPr>
          <w:p w:rsidR="00CF5BAE" w:rsidRPr="00822DC6" w:rsidRDefault="00CF5BAE" w:rsidP="00B7663C">
            <w:pPr>
              <w:pStyle w:val="iv"/>
            </w:pPr>
            <w:r w:rsidRPr="00822DC6">
              <w:t>devienne-moins-ardente. »</w:t>
            </w:r>
          </w:p>
        </w:tc>
      </w:tr>
      <w:tr w:rsidR="00CF5BAE" w:rsidRPr="00822DC6" w:rsidTr="008212CF">
        <w:tc>
          <w:tcPr>
            <w:tcW w:w="2159" w:type="pct"/>
          </w:tcPr>
          <w:p w:rsidR="00CF5BAE" w:rsidRPr="00D63136" w:rsidRDefault="00CF5BAE" w:rsidP="00B7663C">
            <w:pPr>
              <w:pStyle w:val="sv"/>
            </w:pPr>
            <w:r w:rsidRPr="00D63136">
              <w:t>Jacóbus,</w:t>
            </w:r>
          </w:p>
        </w:tc>
        <w:tc>
          <w:tcPr>
            <w:tcW w:w="2841" w:type="pct"/>
          </w:tcPr>
          <w:p w:rsidR="00CF5BAE" w:rsidRPr="00822DC6" w:rsidRDefault="00CF5BAE" w:rsidP="00B7663C">
            <w:pPr>
              <w:pStyle w:val="iv"/>
            </w:pPr>
            <w:r w:rsidRPr="00822DC6">
              <w:t>Jacob,</w:t>
            </w:r>
          </w:p>
        </w:tc>
      </w:tr>
      <w:tr w:rsidR="00CF5BAE" w:rsidRPr="00822DC6" w:rsidTr="008212CF">
        <w:tc>
          <w:tcPr>
            <w:tcW w:w="2159" w:type="pct"/>
          </w:tcPr>
          <w:p w:rsidR="00CF5BAE" w:rsidRPr="00930EE0" w:rsidRDefault="00CF5BAE" w:rsidP="00B7663C">
            <w:pPr>
              <w:pStyle w:val="sv"/>
              <w:rPr>
                <w:lang w:val="fr-FR"/>
              </w:rPr>
            </w:pPr>
            <w:r w:rsidRPr="00930EE0">
              <w:rPr>
                <w:lang w:val="fr-FR"/>
              </w:rPr>
              <w:t>dimíssus a patre et matre,</w:t>
            </w:r>
          </w:p>
        </w:tc>
        <w:tc>
          <w:tcPr>
            <w:tcW w:w="2841" w:type="pct"/>
          </w:tcPr>
          <w:p w:rsidR="00CF5BAE" w:rsidRPr="00822DC6" w:rsidRDefault="00CF5BAE" w:rsidP="00B7663C">
            <w:pPr>
              <w:pStyle w:val="iv"/>
            </w:pPr>
            <w:r w:rsidRPr="00822DC6">
              <w:t xml:space="preserve">congédié par </w:t>
            </w:r>
            <w:r w:rsidRPr="00822DC6">
              <w:rPr>
                <w:rStyle w:val="italicus"/>
              </w:rPr>
              <w:t>son</w:t>
            </w:r>
            <w:r w:rsidRPr="00822DC6">
              <w:t xml:space="preserve"> père et </w:t>
            </w:r>
            <w:r w:rsidRPr="00822DC6">
              <w:rPr>
                <w:rStyle w:val="italicus"/>
              </w:rPr>
              <w:t>sa</w:t>
            </w:r>
            <w:r w:rsidRPr="00822DC6">
              <w:t xml:space="preserve"> mère,</w:t>
            </w:r>
          </w:p>
        </w:tc>
      </w:tr>
      <w:tr w:rsidR="00CF5BAE" w:rsidRPr="00822DC6" w:rsidTr="008212CF">
        <w:tc>
          <w:tcPr>
            <w:tcW w:w="2159" w:type="pct"/>
          </w:tcPr>
          <w:p w:rsidR="00CF5BAE" w:rsidRPr="00D63136" w:rsidRDefault="00CF5BAE" w:rsidP="00B7663C">
            <w:pPr>
              <w:pStyle w:val="sv"/>
            </w:pPr>
            <w:r w:rsidRPr="00D63136">
              <w:t>proféctus est</w:t>
            </w:r>
          </w:p>
        </w:tc>
        <w:tc>
          <w:tcPr>
            <w:tcW w:w="2841" w:type="pct"/>
          </w:tcPr>
          <w:p w:rsidR="00CF5BAE" w:rsidRPr="00822DC6" w:rsidRDefault="00CF5BAE" w:rsidP="00B7663C">
            <w:pPr>
              <w:pStyle w:val="iv"/>
            </w:pPr>
            <w:r w:rsidRPr="00822DC6">
              <w:t>partit</w:t>
            </w:r>
          </w:p>
        </w:tc>
      </w:tr>
      <w:tr w:rsidR="00CF5BAE" w:rsidRPr="00822DC6" w:rsidTr="008212CF">
        <w:tc>
          <w:tcPr>
            <w:tcW w:w="2159" w:type="pct"/>
          </w:tcPr>
          <w:p w:rsidR="00CF5BAE" w:rsidRPr="00D63136" w:rsidRDefault="00CF5BAE" w:rsidP="00B7663C">
            <w:pPr>
              <w:pStyle w:val="sv"/>
            </w:pPr>
            <w:r w:rsidRPr="00D63136">
              <w:t>in Mesopotámiam.</w:t>
            </w:r>
          </w:p>
        </w:tc>
        <w:tc>
          <w:tcPr>
            <w:tcW w:w="2841" w:type="pct"/>
          </w:tcPr>
          <w:p w:rsidR="00CF5BAE" w:rsidRPr="00822DC6" w:rsidRDefault="00CF5BAE" w:rsidP="00B7663C">
            <w:pPr>
              <w:pStyle w:val="iv"/>
            </w:pPr>
            <w:r w:rsidRPr="00822DC6">
              <w:t>pour la Mésopotamie.</w:t>
            </w:r>
          </w:p>
        </w:tc>
      </w:tr>
      <w:tr w:rsidR="00CF5BAE" w:rsidRPr="00822DC6" w:rsidTr="008212CF">
        <w:tc>
          <w:tcPr>
            <w:tcW w:w="2159" w:type="pct"/>
          </w:tcPr>
          <w:p w:rsidR="00CF5BAE" w:rsidRPr="00D63136" w:rsidRDefault="00CF5BAE" w:rsidP="00B7663C">
            <w:pPr>
              <w:pStyle w:val="sv"/>
            </w:pPr>
            <w:r w:rsidRPr="00D63136">
              <w:t>Fáciens iter pervénit</w:t>
            </w:r>
          </w:p>
        </w:tc>
        <w:tc>
          <w:tcPr>
            <w:tcW w:w="2841" w:type="pct"/>
          </w:tcPr>
          <w:p w:rsidR="00CF5BAE" w:rsidRPr="00822DC6" w:rsidRDefault="00CF5BAE" w:rsidP="00B7663C">
            <w:pPr>
              <w:pStyle w:val="iv"/>
            </w:pPr>
            <w:r w:rsidRPr="00822DC6">
              <w:t>Faisant route il arriva</w:t>
            </w:r>
          </w:p>
        </w:tc>
      </w:tr>
      <w:tr w:rsidR="00CF5BAE" w:rsidRPr="00822DC6" w:rsidTr="008212CF">
        <w:tc>
          <w:tcPr>
            <w:tcW w:w="2159" w:type="pct"/>
          </w:tcPr>
          <w:p w:rsidR="00CF5BAE" w:rsidRPr="00D63136" w:rsidRDefault="00CF5BAE" w:rsidP="00B7663C">
            <w:pPr>
              <w:pStyle w:val="sv"/>
            </w:pPr>
            <w:r w:rsidRPr="00D63136">
              <w:t>ad quemdam locum,</w:t>
            </w:r>
          </w:p>
        </w:tc>
        <w:tc>
          <w:tcPr>
            <w:tcW w:w="2841" w:type="pct"/>
          </w:tcPr>
          <w:p w:rsidR="00CF5BAE" w:rsidRPr="00822DC6" w:rsidRDefault="00CF5BAE" w:rsidP="00B7663C">
            <w:pPr>
              <w:pStyle w:val="iv"/>
            </w:pPr>
            <w:r w:rsidRPr="00822DC6">
              <w:t>à un certain lieu,</w:t>
            </w:r>
          </w:p>
        </w:tc>
      </w:tr>
      <w:tr w:rsidR="00CF5BAE" w:rsidRPr="00822DC6" w:rsidTr="008212CF">
        <w:tc>
          <w:tcPr>
            <w:tcW w:w="2159" w:type="pct"/>
          </w:tcPr>
          <w:p w:rsidR="00CF5BAE" w:rsidRPr="00D63136" w:rsidRDefault="00CF5BAE" w:rsidP="00B7663C">
            <w:pPr>
              <w:pStyle w:val="sv"/>
            </w:pPr>
            <w:r w:rsidRPr="00D63136">
              <w:t>ubi, fessus de via,</w:t>
            </w:r>
          </w:p>
        </w:tc>
        <w:tc>
          <w:tcPr>
            <w:tcW w:w="2841" w:type="pct"/>
          </w:tcPr>
          <w:p w:rsidR="00CF5BAE" w:rsidRPr="00822DC6" w:rsidRDefault="00CF5BAE" w:rsidP="00B7663C">
            <w:pPr>
              <w:pStyle w:val="iv"/>
            </w:pPr>
            <w:r w:rsidRPr="00822DC6">
              <w:t xml:space="preserve">où, fatigué du chemin </w:t>
            </w:r>
            <w:r w:rsidRPr="00822DC6">
              <w:rPr>
                <w:rStyle w:val="italicus"/>
              </w:rPr>
              <w:t>qu’il avait fait</w:t>
            </w:r>
            <w:r w:rsidRPr="00822DC6">
              <w:t>,</w:t>
            </w:r>
          </w:p>
        </w:tc>
      </w:tr>
      <w:tr w:rsidR="00CF5BAE" w:rsidRPr="00822DC6" w:rsidTr="008212CF">
        <w:tc>
          <w:tcPr>
            <w:tcW w:w="2159" w:type="pct"/>
          </w:tcPr>
          <w:p w:rsidR="00CF5BAE" w:rsidRPr="00D63136" w:rsidRDefault="00CF5BAE" w:rsidP="00B7663C">
            <w:pPr>
              <w:pStyle w:val="sv"/>
            </w:pPr>
            <w:r w:rsidRPr="00D63136">
              <w:t>pernoctávit</w:t>
            </w:r>
            <w:r w:rsidR="00BE217D">
              <w:t> ;</w:t>
            </w:r>
          </w:p>
        </w:tc>
        <w:tc>
          <w:tcPr>
            <w:tcW w:w="2841" w:type="pct"/>
          </w:tcPr>
          <w:p w:rsidR="00CF5BAE" w:rsidRPr="00822DC6" w:rsidRDefault="00CF5BAE" w:rsidP="00B7663C">
            <w:pPr>
              <w:pStyle w:val="iv"/>
            </w:pPr>
            <w:r w:rsidRPr="00822DC6">
              <w:t>il passa-la-nuit</w:t>
            </w:r>
            <w:r w:rsidR="00BE217D">
              <w:t> ;</w:t>
            </w:r>
          </w:p>
        </w:tc>
      </w:tr>
      <w:tr w:rsidR="00CF5BAE" w:rsidRPr="00822DC6" w:rsidTr="008212CF">
        <w:tc>
          <w:tcPr>
            <w:tcW w:w="2159" w:type="pct"/>
          </w:tcPr>
          <w:p w:rsidR="00CF5BAE" w:rsidRPr="00D63136" w:rsidRDefault="00CF5BAE" w:rsidP="00B7663C">
            <w:pPr>
              <w:pStyle w:val="sv"/>
            </w:pPr>
            <w:r w:rsidRPr="00D63136">
              <w:t>suppósuit suo cápiti</w:t>
            </w:r>
          </w:p>
        </w:tc>
        <w:tc>
          <w:tcPr>
            <w:tcW w:w="2841" w:type="pct"/>
          </w:tcPr>
          <w:p w:rsidR="00CF5BAE" w:rsidRPr="00822DC6" w:rsidRDefault="00CF5BAE" w:rsidP="00B7663C">
            <w:pPr>
              <w:pStyle w:val="iv"/>
            </w:pPr>
            <w:r w:rsidRPr="00822DC6">
              <w:t>il mit-sous sa tête</w:t>
            </w:r>
          </w:p>
        </w:tc>
      </w:tr>
      <w:tr w:rsidR="00CF5BAE" w:rsidRPr="00822DC6" w:rsidTr="008212CF">
        <w:tc>
          <w:tcPr>
            <w:tcW w:w="2159" w:type="pct"/>
          </w:tcPr>
          <w:p w:rsidR="00CF5BAE" w:rsidRPr="00D63136" w:rsidRDefault="00CF5BAE" w:rsidP="00B7663C">
            <w:pPr>
              <w:pStyle w:val="sv"/>
            </w:pPr>
            <w:r w:rsidRPr="00D63136">
              <w:t>lápidem,</w:t>
            </w:r>
          </w:p>
        </w:tc>
        <w:tc>
          <w:tcPr>
            <w:tcW w:w="2841" w:type="pct"/>
          </w:tcPr>
          <w:p w:rsidR="00CF5BAE" w:rsidRPr="00822DC6" w:rsidRDefault="00CF5BAE" w:rsidP="00B7663C">
            <w:pPr>
              <w:pStyle w:val="iv"/>
            </w:pPr>
            <w:r w:rsidRPr="00822DC6">
              <w:t>une pierre,</w:t>
            </w:r>
          </w:p>
        </w:tc>
      </w:tr>
      <w:tr w:rsidR="00CF5BAE" w:rsidRPr="00822DC6" w:rsidTr="008212CF">
        <w:tc>
          <w:tcPr>
            <w:tcW w:w="2159" w:type="pct"/>
          </w:tcPr>
          <w:p w:rsidR="00CF5BAE" w:rsidRPr="00D63136" w:rsidRDefault="00CF5BAE" w:rsidP="00B7663C">
            <w:pPr>
              <w:pStyle w:val="sv"/>
            </w:pPr>
            <w:r w:rsidRPr="00D63136">
              <w:t>et obdormívit.</w:t>
            </w:r>
          </w:p>
        </w:tc>
        <w:tc>
          <w:tcPr>
            <w:tcW w:w="2841" w:type="pct"/>
          </w:tcPr>
          <w:p w:rsidR="00CF5BAE" w:rsidRPr="00822DC6" w:rsidRDefault="00CF5BAE" w:rsidP="00B7663C">
            <w:pPr>
              <w:pStyle w:val="iv"/>
            </w:pPr>
            <w:r w:rsidRPr="00822DC6">
              <w:t>et s’endormit.</w:t>
            </w:r>
          </w:p>
        </w:tc>
      </w:tr>
    </w:tbl>
    <w:p w:rsidR="00C87EAE" w:rsidRDefault="00B30990" w:rsidP="00301F97">
      <w:pPr>
        <w:pStyle w:val="absconditus"/>
      </w:pPr>
      <w:r>
        <w:lastRenderedPageBreak/>
        <w:t>²</w:t>
      </w:r>
    </w:p>
    <w:p w:rsidR="009D7993" w:rsidRDefault="009D7993" w:rsidP="009D7993">
      <w:pPr>
        <w:pStyle w:val="Titre3"/>
      </w:pPr>
      <w:bookmarkStart w:id="129" w:name="_Toc466191317"/>
      <w:bookmarkStart w:id="130" w:name="_Toc466191573"/>
      <w:bookmarkStart w:id="131" w:name="_Toc524065507"/>
      <w:r>
        <w:t xml:space="preserve">34 — Vision de </w:t>
      </w:r>
      <w:r w:rsidR="005902E7">
        <w:t>Jacób</w:t>
      </w:r>
      <w:bookmarkEnd w:id="129"/>
      <w:bookmarkEnd w:id="130"/>
      <w:bookmarkEnd w:id="131"/>
    </w:p>
    <w:p w:rsidR="00C87EAE" w:rsidRDefault="00275D01" w:rsidP="00E2285C">
      <w:pPr>
        <w:pStyle w:val="s"/>
        <w:rPr>
          <w:lang w:val="fr-FR"/>
        </w:rPr>
      </w:pPr>
      <w:r w:rsidRPr="00D80808">
        <w:rPr>
          <w:lang w:val="fr-FR"/>
        </w:rPr>
        <w:t>Jacóbus</w:t>
      </w:r>
      <w:r w:rsidR="00060827" w:rsidRPr="00D80808">
        <w:rPr>
          <w:lang w:val="fr-FR"/>
        </w:rPr>
        <w:t xml:space="preserve"> v</w:t>
      </w:r>
      <w:r w:rsidR="001361CE" w:rsidRPr="00D80808">
        <w:rPr>
          <w:lang w:val="fr-FR"/>
        </w:rPr>
        <w:t>i</w:t>
      </w:r>
      <w:r w:rsidR="00060827" w:rsidRPr="00D80808">
        <w:rPr>
          <w:lang w:val="fr-FR"/>
        </w:rPr>
        <w:t>dit in somn</w:t>
      </w:r>
      <w:r w:rsidR="001361CE" w:rsidRPr="00D80808">
        <w:rPr>
          <w:lang w:val="fr-FR"/>
        </w:rPr>
        <w:t>i</w:t>
      </w:r>
      <w:r w:rsidR="00060827" w:rsidRPr="00D80808">
        <w:rPr>
          <w:lang w:val="fr-FR"/>
        </w:rPr>
        <w:t>s sc</w:t>
      </w:r>
      <w:r w:rsidR="001361CE" w:rsidRPr="00D80808">
        <w:rPr>
          <w:lang w:val="fr-FR"/>
        </w:rPr>
        <w:t>a</w:t>
      </w:r>
      <w:r w:rsidR="00060827" w:rsidRPr="00D80808">
        <w:rPr>
          <w:lang w:val="fr-FR"/>
        </w:rPr>
        <w:t>lam, qu</w:t>
      </w:r>
      <w:r w:rsidR="001361CE" w:rsidRPr="00D80808">
        <w:rPr>
          <w:lang w:val="fr-FR"/>
        </w:rPr>
        <w:t>æ</w:t>
      </w:r>
      <w:r w:rsidR="00060827" w:rsidRPr="00D80808">
        <w:rPr>
          <w:lang w:val="fr-FR"/>
        </w:rPr>
        <w:t xml:space="preserve"> </w:t>
      </w:r>
      <w:r w:rsidRPr="00D80808">
        <w:rPr>
          <w:lang w:val="fr-FR"/>
        </w:rPr>
        <w:t>inníxa</w:t>
      </w:r>
      <w:r w:rsidR="00060827" w:rsidRPr="00D80808">
        <w:rPr>
          <w:lang w:val="fr-FR"/>
        </w:rPr>
        <w:t xml:space="preserve"> terr</w:t>
      </w:r>
      <w:r w:rsidR="001361CE" w:rsidRPr="00D80808">
        <w:rPr>
          <w:lang w:val="fr-FR"/>
        </w:rPr>
        <w:t>æ</w:t>
      </w:r>
      <w:r w:rsidR="00060827" w:rsidRPr="00D80808">
        <w:rPr>
          <w:lang w:val="fr-FR"/>
        </w:rPr>
        <w:t xml:space="preserve"> </w:t>
      </w:r>
      <w:r w:rsidRPr="00D80808">
        <w:rPr>
          <w:lang w:val="fr-FR"/>
        </w:rPr>
        <w:t>pertinébat</w:t>
      </w:r>
      <w:r w:rsidR="00060827" w:rsidRPr="00D80808">
        <w:rPr>
          <w:lang w:val="fr-FR"/>
        </w:rPr>
        <w:t xml:space="preserve"> ad c</w:t>
      </w:r>
      <w:r w:rsidR="001361CE" w:rsidRPr="00D80808">
        <w:rPr>
          <w:lang w:val="fr-FR"/>
        </w:rPr>
        <w:t>æ</w:t>
      </w:r>
      <w:r w:rsidR="00060827" w:rsidRPr="00D80808">
        <w:rPr>
          <w:lang w:val="fr-FR"/>
        </w:rPr>
        <w:t>lum, atque Angel</w:t>
      </w:r>
      <w:r w:rsidR="001361CE" w:rsidRPr="00D80808">
        <w:rPr>
          <w:lang w:val="fr-FR"/>
        </w:rPr>
        <w:t>o</w:t>
      </w:r>
      <w:r w:rsidR="00060827" w:rsidRPr="00D80808">
        <w:rPr>
          <w:lang w:val="fr-FR"/>
        </w:rPr>
        <w:t>s De</w:t>
      </w:r>
      <w:r w:rsidR="001361CE" w:rsidRPr="00D80808">
        <w:rPr>
          <w:lang w:val="fr-FR"/>
        </w:rPr>
        <w:t>i</w:t>
      </w:r>
      <w:r w:rsidR="00060827" w:rsidRPr="00D80808">
        <w:rPr>
          <w:lang w:val="fr-FR"/>
        </w:rPr>
        <w:t xml:space="preserve"> </w:t>
      </w:r>
      <w:r w:rsidRPr="00D80808">
        <w:rPr>
          <w:lang w:val="fr-FR"/>
        </w:rPr>
        <w:t>ascendéntes</w:t>
      </w:r>
      <w:r w:rsidR="00060827" w:rsidRPr="00D80808">
        <w:rPr>
          <w:lang w:val="fr-FR"/>
        </w:rPr>
        <w:t xml:space="preserve"> et </w:t>
      </w:r>
      <w:r w:rsidRPr="00D80808">
        <w:rPr>
          <w:lang w:val="fr-FR"/>
        </w:rPr>
        <w:t>descendéntes</w:t>
      </w:r>
      <w:r w:rsidR="00BE217D">
        <w:rPr>
          <w:lang w:val="fr-FR"/>
        </w:rPr>
        <w:t> ;</w:t>
      </w:r>
      <w:r w:rsidR="00060827" w:rsidRPr="00D80808">
        <w:rPr>
          <w:lang w:val="fr-FR"/>
        </w:rPr>
        <w:t xml:space="preserve"> </w:t>
      </w:r>
      <w:r w:rsidRPr="00D80808">
        <w:rPr>
          <w:lang w:val="fr-FR"/>
        </w:rPr>
        <w:t>audívit</w:t>
      </w:r>
      <w:r w:rsidR="00060827" w:rsidRPr="00D80808">
        <w:rPr>
          <w:lang w:val="fr-FR"/>
        </w:rPr>
        <w:t xml:space="preserve"> </w:t>
      </w:r>
      <w:r w:rsidRPr="00D80808">
        <w:rPr>
          <w:lang w:val="fr-FR"/>
        </w:rPr>
        <w:t>Dóminum</w:t>
      </w:r>
      <w:r w:rsidR="00060827" w:rsidRPr="00D80808">
        <w:rPr>
          <w:lang w:val="fr-FR"/>
        </w:rPr>
        <w:t xml:space="preserve"> </w:t>
      </w:r>
      <w:r w:rsidRPr="00D80808">
        <w:rPr>
          <w:lang w:val="fr-FR"/>
        </w:rPr>
        <w:t>dicéntem</w:t>
      </w:r>
      <w:r w:rsidR="00060827" w:rsidRPr="00D80808">
        <w:rPr>
          <w:lang w:val="fr-FR"/>
        </w:rPr>
        <w:t xml:space="preserve"> sib</w:t>
      </w:r>
      <w:r w:rsidR="001361CE" w:rsidRPr="00D80808">
        <w:rPr>
          <w:lang w:val="fr-FR"/>
        </w:rPr>
        <w:t>i</w:t>
      </w:r>
      <w:r w:rsidR="005774A7">
        <w:rPr>
          <w:lang w:val="fr-FR"/>
        </w:rPr>
        <w:t> :</w:t>
      </w:r>
      <w:r w:rsidR="00060827" w:rsidRPr="00D80808">
        <w:rPr>
          <w:lang w:val="fr-FR"/>
        </w:rPr>
        <w:t xml:space="preserve"> </w:t>
      </w:r>
      <w:r w:rsidR="006651A0" w:rsidRPr="00D80808">
        <w:rPr>
          <w:lang w:val="fr-FR"/>
        </w:rPr>
        <w:t>“</w:t>
      </w:r>
      <w:r w:rsidR="00060827" w:rsidRPr="00D80808">
        <w:rPr>
          <w:lang w:val="fr-FR"/>
        </w:rPr>
        <w:t>Ego sum Deus patris tu</w:t>
      </w:r>
      <w:r w:rsidR="001361CE" w:rsidRPr="00D80808">
        <w:rPr>
          <w:lang w:val="fr-FR"/>
        </w:rPr>
        <w:t>i</w:t>
      </w:r>
      <w:r w:rsidR="00BE217D">
        <w:rPr>
          <w:lang w:val="fr-FR"/>
        </w:rPr>
        <w:t> ;</w:t>
      </w:r>
      <w:r w:rsidR="00060827" w:rsidRPr="00D80808">
        <w:rPr>
          <w:lang w:val="fr-FR"/>
        </w:rPr>
        <w:t xml:space="preserve"> dab</w:t>
      </w:r>
      <w:r w:rsidR="001361CE" w:rsidRPr="00D80808">
        <w:rPr>
          <w:lang w:val="fr-FR"/>
        </w:rPr>
        <w:t>o</w:t>
      </w:r>
      <w:r w:rsidR="00060827" w:rsidRPr="00D80808">
        <w:rPr>
          <w:lang w:val="fr-FR"/>
        </w:rPr>
        <w:t xml:space="preserve"> tib</w:t>
      </w:r>
      <w:r w:rsidR="001361CE" w:rsidRPr="00D80808">
        <w:rPr>
          <w:lang w:val="fr-FR"/>
        </w:rPr>
        <w:t>i</w:t>
      </w:r>
      <w:r w:rsidR="00060827" w:rsidRPr="00D80808">
        <w:rPr>
          <w:lang w:val="fr-FR"/>
        </w:rPr>
        <w:t xml:space="preserve"> et </w:t>
      </w:r>
      <w:r w:rsidRPr="00D80808">
        <w:rPr>
          <w:lang w:val="fr-FR"/>
        </w:rPr>
        <w:t>pósteris</w:t>
      </w:r>
      <w:r w:rsidR="00060827" w:rsidRPr="00D80808">
        <w:rPr>
          <w:lang w:val="fr-FR"/>
        </w:rPr>
        <w:t xml:space="preserve"> tu</w:t>
      </w:r>
      <w:r w:rsidR="001361CE" w:rsidRPr="00D80808">
        <w:rPr>
          <w:lang w:val="fr-FR"/>
        </w:rPr>
        <w:t>i</w:t>
      </w:r>
      <w:r w:rsidR="00060827" w:rsidRPr="00D80808">
        <w:rPr>
          <w:lang w:val="fr-FR"/>
        </w:rPr>
        <w:t>s terram cu</w:t>
      </w:r>
      <w:r w:rsidR="001361CE" w:rsidRPr="00D80808">
        <w:rPr>
          <w:lang w:val="fr-FR"/>
        </w:rPr>
        <w:t>i</w:t>
      </w:r>
      <w:r w:rsidRPr="00D80808">
        <w:rPr>
          <w:lang w:val="fr-FR"/>
        </w:rPr>
        <w:t xml:space="preserve"> í</w:t>
      </w:r>
      <w:r w:rsidR="00060827" w:rsidRPr="00D80808">
        <w:rPr>
          <w:lang w:val="fr-FR"/>
        </w:rPr>
        <w:t>ncub</w:t>
      </w:r>
      <w:r w:rsidR="001361CE" w:rsidRPr="00D80808">
        <w:rPr>
          <w:lang w:val="fr-FR"/>
        </w:rPr>
        <w:t>a</w:t>
      </w:r>
      <w:r w:rsidR="00060827" w:rsidRPr="00D80808">
        <w:rPr>
          <w:lang w:val="fr-FR"/>
        </w:rPr>
        <w:t>s</w:t>
      </w:r>
      <w:r w:rsidR="005774A7">
        <w:rPr>
          <w:lang w:val="fr-FR"/>
        </w:rPr>
        <w:t> :</w:t>
      </w:r>
      <w:r w:rsidR="00060827" w:rsidRPr="00D80808">
        <w:rPr>
          <w:lang w:val="fr-FR"/>
        </w:rPr>
        <w:t xml:space="preserve"> n</w:t>
      </w:r>
      <w:r w:rsidR="001361CE" w:rsidRPr="00D80808">
        <w:rPr>
          <w:lang w:val="fr-FR"/>
        </w:rPr>
        <w:t>o</w:t>
      </w:r>
      <w:r w:rsidR="00060827" w:rsidRPr="00D80808">
        <w:rPr>
          <w:lang w:val="fr-FR"/>
        </w:rPr>
        <w:t>l</w:t>
      </w:r>
      <w:r w:rsidR="001361CE" w:rsidRPr="00D80808">
        <w:rPr>
          <w:lang w:val="fr-FR"/>
        </w:rPr>
        <w:t>i</w:t>
      </w:r>
      <w:r w:rsidR="001F1BCE">
        <w:rPr>
          <w:rStyle w:val="Appelnotedebasdep"/>
        </w:rPr>
        <w:footnoteReference w:id="89"/>
      </w:r>
      <w:r w:rsidR="00060827" w:rsidRPr="00D80808">
        <w:rPr>
          <w:lang w:val="fr-FR"/>
        </w:rPr>
        <w:t xml:space="preserve"> </w:t>
      </w:r>
      <w:r w:rsidRPr="00D80808">
        <w:rPr>
          <w:lang w:val="fr-FR"/>
        </w:rPr>
        <w:t>timére</w:t>
      </w:r>
      <w:r w:rsidR="00BE217D">
        <w:rPr>
          <w:lang w:val="fr-FR"/>
        </w:rPr>
        <w:t> ;</w:t>
      </w:r>
      <w:r w:rsidR="00060827" w:rsidRPr="00D80808">
        <w:rPr>
          <w:lang w:val="fr-FR"/>
        </w:rPr>
        <w:t xml:space="preserve"> ego </w:t>
      </w:r>
      <w:r w:rsidRPr="00D80808">
        <w:rPr>
          <w:lang w:val="fr-FR"/>
        </w:rPr>
        <w:t>favébo</w:t>
      </w:r>
      <w:r w:rsidR="00060827" w:rsidRPr="00D80808">
        <w:rPr>
          <w:lang w:val="fr-FR"/>
        </w:rPr>
        <w:t xml:space="preserve"> tib</w:t>
      </w:r>
      <w:r w:rsidR="001361CE" w:rsidRPr="00D80808">
        <w:rPr>
          <w:lang w:val="fr-FR"/>
        </w:rPr>
        <w:t>i</w:t>
      </w:r>
      <w:r w:rsidR="00BE217D">
        <w:rPr>
          <w:lang w:val="fr-FR"/>
        </w:rPr>
        <w:t> ;</w:t>
      </w:r>
      <w:r w:rsidR="00060827" w:rsidRPr="00D80808">
        <w:rPr>
          <w:lang w:val="fr-FR"/>
        </w:rPr>
        <w:t xml:space="preserve"> er</w:t>
      </w:r>
      <w:r w:rsidR="001361CE" w:rsidRPr="00D80808">
        <w:rPr>
          <w:lang w:val="fr-FR"/>
        </w:rPr>
        <w:t>o</w:t>
      </w:r>
      <w:r w:rsidR="00060827" w:rsidRPr="00D80808">
        <w:rPr>
          <w:lang w:val="fr-FR"/>
        </w:rPr>
        <w:t xml:space="preserve"> cust</w:t>
      </w:r>
      <w:r w:rsidR="001361CE" w:rsidRPr="00D80808">
        <w:rPr>
          <w:lang w:val="fr-FR"/>
        </w:rPr>
        <w:t>o</w:t>
      </w:r>
      <w:r w:rsidR="00060827" w:rsidRPr="00D80808">
        <w:rPr>
          <w:lang w:val="fr-FR"/>
        </w:rPr>
        <w:t xml:space="preserve">s tuus, </w:t>
      </w:r>
      <w:r w:rsidRPr="00D80808">
        <w:rPr>
          <w:lang w:val="fr-FR"/>
        </w:rPr>
        <w:t>quocúmque</w:t>
      </w:r>
      <w:r w:rsidR="00060827" w:rsidRPr="00D80808">
        <w:rPr>
          <w:lang w:val="fr-FR"/>
        </w:rPr>
        <w:t xml:space="preserve"> </w:t>
      </w:r>
      <w:r w:rsidRPr="00D80808">
        <w:rPr>
          <w:lang w:val="fr-FR"/>
        </w:rPr>
        <w:t>perréxeris</w:t>
      </w:r>
      <w:r w:rsidR="001F1BCE">
        <w:rPr>
          <w:rStyle w:val="Appelnotedebasdep"/>
        </w:rPr>
        <w:footnoteReference w:id="90"/>
      </w:r>
      <w:r w:rsidR="00060827" w:rsidRPr="00D80808">
        <w:rPr>
          <w:lang w:val="fr-FR"/>
        </w:rPr>
        <w:t xml:space="preserve">, et </w:t>
      </w:r>
      <w:r w:rsidRPr="00D80808">
        <w:rPr>
          <w:lang w:val="fr-FR"/>
        </w:rPr>
        <w:t>redúcam</w:t>
      </w:r>
      <w:r w:rsidR="00060827" w:rsidRPr="00D80808">
        <w:rPr>
          <w:lang w:val="fr-FR"/>
        </w:rPr>
        <w:t xml:space="preserve"> t</w:t>
      </w:r>
      <w:r w:rsidR="001361CE" w:rsidRPr="00D80808">
        <w:rPr>
          <w:lang w:val="fr-FR"/>
        </w:rPr>
        <w:t>e</w:t>
      </w:r>
      <w:r w:rsidR="00060827" w:rsidRPr="00D80808">
        <w:rPr>
          <w:lang w:val="fr-FR"/>
        </w:rPr>
        <w:t xml:space="preserve"> in </w:t>
      </w:r>
      <w:r w:rsidRPr="00D80808">
        <w:rPr>
          <w:lang w:val="fr-FR"/>
        </w:rPr>
        <w:t>pátriam</w:t>
      </w:r>
      <w:r w:rsidR="00060827" w:rsidRPr="00D80808">
        <w:rPr>
          <w:lang w:val="fr-FR"/>
        </w:rPr>
        <w:t>, ac per t</w:t>
      </w:r>
      <w:r w:rsidR="001361CE" w:rsidRPr="00D80808">
        <w:rPr>
          <w:lang w:val="fr-FR"/>
        </w:rPr>
        <w:t>e</w:t>
      </w:r>
      <w:r w:rsidR="00060827" w:rsidRPr="00D80808">
        <w:rPr>
          <w:lang w:val="fr-FR"/>
        </w:rPr>
        <w:t xml:space="preserve"> omn</w:t>
      </w:r>
      <w:r w:rsidR="001361CE" w:rsidRPr="00D80808">
        <w:rPr>
          <w:lang w:val="fr-FR"/>
        </w:rPr>
        <w:t>e</w:t>
      </w:r>
      <w:r w:rsidR="00060827" w:rsidRPr="00D80808">
        <w:rPr>
          <w:lang w:val="fr-FR"/>
        </w:rPr>
        <w:t xml:space="preserve">s orbis </w:t>
      </w:r>
      <w:r w:rsidRPr="00D80808">
        <w:rPr>
          <w:lang w:val="fr-FR"/>
        </w:rPr>
        <w:t>natiónes</w:t>
      </w:r>
      <w:r w:rsidR="00060827" w:rsidRPr="00D80808">
        <w:rPr>
          <w:lang w:val="fr-FR"/>
        </w:rPr>
        <w:t xml:space="preserve"> erunt bon</w:t>
      </w:r>
      <w:r w:rsidR="001361CE" w:rsidRPr="00D80808">
        <w:rPr>
          <w:lang w:val="fr-FR"/>
        </w:rPr>
        <w:t>i</w:t>
      </w:r>
      <w:r w:rsidR="00060827" w:rsidRPr="00D80808">
        <w:rPr>
          <w:lang w:val="fr-FR"/>
        </w:rPr>
        <w:t xml:space="preserve">s </w:t>
      </w:r>
      <w:r w:rsidRPr="00D80808">
        <w:rPr>
          <w:lang w:val="fr-FR"/>
        </w:rPr>
        <w:t>cumulátæ</w:t>
      </w:r>
      <w:r w:rsidR="00060827" w:rsidRPr="00D80808">
        <w:rPr>
          <w:lang w:val="fr-FR"/>
        </w:rPr>
        <w:t>.</w:t>
      </w:r>
      <w:r w:rsidR="006651A0" w:rsidRPr="00D80808">
        <w:rPr>
          <w:lang w:val="fr-FR"/>
        </w:rPr>
        <w:t>”</w:t>
      </w:r>
      <w:r w:rsidR="00060827" w:rsidRPr="00D80808">
        <w:rPr>
          <w:lang w:val="fr-FR"/>
        </w:rPr>
        <w:t xml:space="preserve"> </w:t>
      </w:r>
      <w:r w:rsidRPr="00D80808">
        <w:rPr>
          <w:lang w:val="fr-FR"/>
        </w:rPr>
        <w:t>Jacóbus</w:t>
      </w:r>
      <w:r w:rsidR="00060827" w:rsidRPr="00D80808">
        <w:rPr>
          <w:lang w:val="fr-FR"/>
        </w:rPr>
        <w:t xml:space="preserve"> experg</w:t>
      </w:r>
      <w:r w:rsidR="001361CE" w:rsidRPr="00D80808">
        <w:rPr>
          <w:lang w:val="fr-FR"/>
        </w:rPr>
        <w:t>e</w:t>
      </w:r>
      <w:r w:rsidRPr="00D80808">
        <w:rPr>
          <w:lang w:val="fr-FR"/>
        </w:rPr>
        <w:t>fá</w:t>
      </w:r>
      <w:r w:rsidR="00060827" w:rsidRPr="00D80808">
        <w:rPr>
          <w:lang w:val="fr-FR"/>
        </w:rPr>
        <w:t xml:space="preserve">ctus </w:t>
      </w:r>
      <w:r w:rsidRPr="00D80808">
        <w:rPr>
          <w:lang w:val="fr-FR"/>
        </w:rPr>
        <w:t>adorávit</w:t>
      </w:r>
      <w:r w:rsidR="00060827" w:rsidRPr="00D80808">
        <w:rPr>
          <w:lang w:val="fr-FR"/>
        </w:rPr>
        <w:t xml:space="preserve"> </w:t>
      </w:r>
      <w:r w:rsidRPr="00D80808">
        <w:rPr>
          <w:lang w:val="fr-FR"/>
        </w:rPr>
        <w:t>Dóminum</w:t>
      </w:r>
      <w:r w:rsidR="005C7E3F">
        <w:rPr>
          <w:lang w:val="fr-FR"/>
        </w:rPr>
        <w:t xml:space="preserve">. </w:t>
      </w:r>
    </w:p>
    <w:p w:rsidR="000E1190" w:rsidRDefault="00C87EAE" w:rsidP="00430F28">
      <w:pPr>
        <w:pStyle w:val="absconditus"/>
      </w:pPr>
      <w:r>
        <w:t>~</w:t>
      </w:r>
    </w:p>
    <w:p w:rsidR="000E1190" w:rsidRDefault="0082514B" w:rsidP="0082514B">
      <w:pPr>
        <w:pStyle w:val="vocabulum"/>
      </w:pPr>
      <w:r w:rsidRPr="000E1190">
        <w:rPr>
          <w:rStyle w:val="aditus"/>
        </w:rPr>
        <w:t>scāla</w:t>
      </w:r>
      <w:r w:rsidRPr="00AD5FD5">
        <w:t xml:space="preserve">, </w:t>
      </w:r>
      <w:r w:rsidRPr="00497DEC">
        <w:rPr>
          <w:rStyle w:val="flexio"/>
        </w:rPr>
        <w:t>ae</w:t>
      </w:r>
      <w:r w:rsidRPr="00AD5FD5">
        <w:t xml:space="preserve">, </w:t>
      </w:r>
      <w:r w:rsidRPr="00BF45BC">
        <w:rPr>
          <w:rStyle w:val="gt"/>
        </w:rPr>
        <w:t>f.</w:t>
      </w:r>
      <w:r w:rsidR="009D14D5">
        <w:t> :</w:t>
      </w:r>
      <w:r w:rsidRPr="00AD5FD5">
        <w:t xml:space="preserve"> échelle</w:t>
      </w:r>
      <w:r w:rsidR="00987B40" w:rsidRPr="00AD5FD5">
        <w:t xml:space="preserve">. </w:t>
      </w:r>
    </w:p>
    <w:p w:rsidR="00172483" w:rsidRDefault="00172483" w:rsidP="00172483">
      <w:pPr>
        <w:pStyle w:val="vocabulum"/>
      </w:pPr>
      <w:r w:rsidRPr="000E1190">
        <w:rPr>
          <w:rStyle w:val="aditus"/>
        </w:rPr>
        <w:t>innīxus</w:t>
      </w:r>
      <w:r w:rsidRPr="00023B16">
        <w:t xml:space="preserve">, </w:t>
      </w:r>
      <w:r w:rsidRPr="00FC73E1">
        <w:rPr>
          <w:rStyle w:val="flexio"/>
        </w:rPr>
        <w:t xml:space="preserve">a, </w:t>
      </w:r>
      <w:r w:rsidRPr="007F2AC0">
        <w:rPr>
          <w:rStyle w:val="flexio"/>
        </w:rPr>
        <w:t>um</w:t>
      </w:r>
      <w:r w:rsidR="009D14D5">
        <w:t> :</w:t>
      </w:r>
      <w:r w:rsidRPr="00023B16">
        <w:t xml:space="preserve"> </w:t>
      </w:r>
      <w:r w:rsidRPr="00664434">
        <w:rPr>
          <w:rStyle w:val="gt"/>
        </w:rPr>
        <w:t>parf. de</w:t>
      </w:r>
      <w:r>
        <w:t xml:space="preserve"> </w:t>
      </w:r>
      <w:r w:rsidRPr="00664434">
        <w:t>innítor</w:t>
      </w:r>
      <w:r>
        <w:t xml:space="preserve">. </w:t>
      </w:r>
    </w:p>
    <w:p w:rsidR="00172483" w:rsidRPr="00172483" w:rsidRDefault="00172483" w:rsidP="00172483">
      <w:pPr>
        <w:pStyle w:val="vocabulum"/>
      </w:pPr>
      <w:r w:rsidRPr="00664434">
        <w:rPr>
          <w:rStyle w:val="aditus"/>
        </w:rPr>
        <w:t>innī</w:t>
      </w:r>
      <w:r>
        <w:rPr>
          <w:rStyle w:val="aditus"/>
        </w:rPr>
        <w:t>tŏ</w:t>
      </w:r>
      <w:r w:rsidRPr="00664434">
        <w:rPr>
          <w:rStyle w:val="aditus"/>
        </w:rPr>
        <w:t>r</w:t>
      </w:r>
      <w:r>
        <w:t xml:space="preserve">, </w:t>
      </w:r>
      <w:r w:rsidRPr="005D6229">
        <w:rPr>
          <w:rStyle w:val="flexio"/>
        </w:rPr>
        <w:t>ĕrĭs, ī, nixus sum (nīsus sum)</w:t>
      </w:r>
      <w:r>
        <w:t xml:space="preserve">, </w:t>
      </w:r>
      <w:r w:rsidRPr="00172483">
        <w:rPr>
          <w:rStyle w:val="gt"/>
        </w:rPr>
        <w:t>intr.</w:t>
      </w:r>
      <w:r w:rsidR="009D14D5">
        <w:t> :</w:t>
      </w:r>
      <w:r>
        <w:t xml:space="preserve"> </w:t>
      </w:r>
      <w:r w:rsidRPr="00172483">
        <w:rPr>
          <w:rStyle w:val="cnumerus2"/>
        </w:rPr>
        <w:t>1.</w:t>
      </w:r>
      <w:r>
        <w:t xml:space="preserve"> s’appuyer sur</w:t>
      </w:r>
      <w:r w:rsidR="009D14D5">
        <w:t> :</w:t>
      </w:r>
      <w:r>
        <w:t xml:space="preserve"> </w:t>
      </w:r>
      <w:r w:rsidRPr="00172483">
        <w:rPr>
          <w:rStyle w:val="gt"/>
        </w:rPr>
        <w:t xml:space="preserve">[avec </w:t>
      </w:r>
      <w:r w:rsidRPr="00172483">
        <w:rPr>
          <w:rStyle w:val="lit"/>
        </w:rPr>
        <w:t>in</w:t>
      </w:r>
      <w:r w:rsidRPr="00172483">
        <w:rPr>
          <w:rStyle w:val="gt"/>
        </w:rPr>
        <w:t xml:space="preserve"> acc.</w:t>
      </w:r>
      <w:r w:rsidR="00E20E09" w:rsidRPr="00172483">
        <w:rPr>
          <w:rStyle w:val="gt"/>
        </w:rPr>
        <w:t>]</w:t>
      </w:r>
      <w:r w:rsidR="00E20E09" w:rsidRPr="00E20E09">
        <w:t> ;</w:t>
      </w:r>
      <w:r w:rsidRPr="00172483">
        <w:rPr>
          <w:rStyle w:val="gt"/>
        </w:rPr>
        <w:t xml:space="preserve"> [avec </w:t>
      </w:r>
      <w:r>
        <w:rPr>
          <w:rStyle w:val="gt"/>
        </w:rPr>
        <w:t>dat</w:t>
      </w:r>
      <w:r w:rsidRPr="00172483">
        <w:rPr>
          <w:rStyle w:val="gt"/>
        </w:rPr>
        <w:t>.</w:t>
      </w:r>
      <w:r w:rsidR="00E20E09" w:rsidRPr="00172483">
        <w:rPr>
          <w:rStyle w:val="gt"/>
        </w:rPr>
        <w:t>]</w:t>
      </w:r>
      <w:r w:rsidR="00E20E09" w:rsidRPr="00E20E09">
        <w:t> ;</w:t>
      </w:r>
      <w:r w:rsidRPr="00172483">
        <w:rPr>
          <w:rStyle w:val="gt"/>
        </w:rPr>
        <w:t xml:space="preserve"> [avec </w:t>
      </w:r>
      <w:r>
        <w:rPr>
          <w:rStyle w:val="gt"/>
        </w:rPr>
        <w:t>abl</w:t>
      </w:r>
      <w:r w:rsidRPr="00172483">
        <w:rPr>
          <w:rStyle w:val="gt"/>
        </w:rPr>
        <w:t>.</w:t>
      </w:r>
      <w:r w:rsidR="00E20E09" w:rsidRPr="00172483">
        <w:rPr>
          <w:rStyle w:val="gt"/>
        </w:rPr>
        <w:t>]</w:t>
      </w:r>
      <w:r w:rsidR="00E20E09" w:rsidRPr="00E20E09">
        <w:t> ;</w:t>
      </w:r>
      <w:r>
        <w:t xml:space="preserve"> </w:t>
      </w:r>
      <w:r w:rsidRPr="00172483">
        <w:rPr>
          <w:rStyle w:val="cnumerus2"/>
        </w:rPr>
        <w:t>2.</w:t>
      </w:r>
      <w:r>
        <w:t xml:space="preserve"> </w:t>
      </w:r>
      <w:r w:rsidRPr="00172483">
        <w:rPr>
          <w:rStyle w:val="gt"/>
        </w:rPr>
        <w:t>[fig.]</w:t>
      </w:r>
      <w:r>
        <w:t>.</w:t>
      </w:r>
    </w:p>
    <w:p w:rsidR="008E0661" w:rsidRDefault="008E0661" w:rsidP="008E0661">
      <w:pPr>
        <w:pStyle w:val="vocabulum"/>
      </w:pPr>
      <w:r w:rsidRPr="000E1190">
        <w:rPr>
          <w:rStyle w:val="aditus"/>
        </w:rPr>
        <w:t>pertĭnĕō</w:t>
      </w:r>
      <w:r w:rsidRPr="00023B16">
        <w:t xml:space="preserve">, </w:t>
      </w:r>
      <w:r w:rsidRPr="00F23E4E">
        <w:rPr>
          <w:rStyle w:val="flexio"/>
        </w:rPr>
        <w:t>ēs, ēre, tĭnŭī, -</w:t>
      </w:r>
      <w:r>
        <w:t xml:space="preserve">, </w:t>
      </w:r>
      <w:r w:rsidRPr="0002783F">
        <w:rPr>
          <w:rStyle w:val="gt"/>
        </w:rPr>
        <w:t>intr.</w:t>
      </w:r>
      <w:r w:rsidR="009D14D5">
        <w:t> :</w:t>
      </w:r>
      <w:r w:rsidRPr="00023B16">
        <w:t xml:space="preserve"> </w:t>
      </w:r>
      <w:r w:rsidRPr="00831F62">
        <w:rPr>
          <w:rStyle w:val="cnumerus2"/>
        </w:rPr>
        <w:t>1.</w:t>
      </w:r>
      <w:r>
        <w:t xml:space="preserve"> </w:t>
      </w:r>
      <w:r w:rsidRPr="00023B16">
        <w:t>s’étendre jusqu’à, aboutir à</w:t>
      </w:r>
      <w:r w:rsidR="00BE217D">
        <w:t> ;</w:t>
      </w:r>
      <w:r>
        <w:t xml:space="preserve"> </w:t>
      </w:r>
      <w:r w:rsidRPr="00831F62">
        <w:rPr>
          <w:rStyle w:val="cnumerus2"/>
        </w:rPr>
        <w:t>2.</w:t>
      </w:r>
      <w:r>
        <w:t xml:space="preserve"> revenir à, appartenir à</w:t>
      </w:r>
      <w:r w:rsidR="00BE217D">
        <w:t> ;</w:t>
      </w:r>
      <w:r>
        <w:t xml:space="preserve"> </w:t>
      </w:r>
      <w:r w:rsidRPr="008E0661">
        <w:rPr>
          <w:rStyle w:val="cnumerus2"/>
        </w:rPr>
        <w:t>3.</w:t>
      </w:r>
      <w:r>
        <w:t xml:space="preserve"> tendre à, viser à</w:t>
      </w:r>
      <w:r w:rsidR="00BE217D">
        <w:t> ;</w:t>
      </w:r>
      <w:r>
        <w:t xml:space="preserve"> </w:t>
      </w:r>
      <w:r w:rsidRPr="00831F62">
        <w:rPr>
          <w:rStyle w:val="cnumerus2"/>
        </w:rPr>
        <w:t>4.</w:t>
      </w:r>
      <w:r>
        <w:t xml:space="preserve"> </w:t>
      </w:r>
      <w:r w:rsidRPr="00BF45BC">
        <w:rPr>
          <w:rStyle w:val="gt"/>
        </w:rPr>
        <w:t>[impers.]</w:t>
      </w:r>
      <w:r>
        <w:t xml:space="preserve"> il est important</w:t>
      </w:r>
      <w:r w:rsidR="009D14D5">
        <w:t> :</w:t>
      </w:r>
      <w:r>
        <w:t xml:space="preserve"> </w:t>
      </w:r>
      <w:r w:rsidRPr="0003006C">
        <w:rPr>
          <w:rStyle w:val="lt"/>
        </w:rPr>
        <w:t>ad me máxime pértinet néminem esse meórum…</w:t>
      </w:r>
      <w:r>
        <w:t xml:space="preserve">, il m’importe au plus au point qu’il n’y ait personne des miens // </w:t>
      </w:r>
      <w:r w:rsidRPr="00BF45BC">
        <w:rPr>
          <w:rStyle w:val="gt"/>
        </w:rPr>
        <w:t xml:space="preserve">[avec </w:t>
      </w:r>
      <w:r w:rsidRPr="00507141">
        <w:rPr>
          <w:rStyle w:val="gt"/>
        </w:rPr>
        <w:t>interr.</w:t>
      </w:r>
      <w:r w:rsidRPr="00BF45BC">
        <w:rPr>
          <w:rStyle w:val="gt"/>
        </w:rPr>
        <w:t xml:space="preserve"> indir.</w:t>
      </w:r>
      <w:r w:rsidR="00E20E09" w:rsidRPr="00BF45BC">
        <w:rPr>
          <w:rStyle w:val="gt"/>
        </w:rPr>
        <w:t>]</w:t>
      </w:r>
      <w:r w:rsidR="00E20E09" w:rsidRPr="00E20E09">
        <w:t> :</w:t>
      </w:r>
      <w:r>
        <w:t xml:space="preserve"> </w:t>
      </w:r>
      <w:r w:rsidRPr="0003006C">
        <w:rPr>
          <w:rStyle w:val="lt"/>
        </w:rPr>
        <w:t>quid fíeret, ad rem pertinére</w:t>
      </w:r>
      <w:r>
        <w:t xml:space="preserve">, </w:t>
      </w:r>
      <w:r w:rsidRPr="00BF45BC">
        <w:rPr>
          <w:rStyle w:val="gt"/>
        </w:rPr>
        <w:t>[tu disais]</w:t>
      </w:r>
      <w:r>
        <w:t xml:space="preserve"> qu’il importait de savoir ce qui arrivait // </w:t>
      </w:r>
      <w:r w:rsidRPr="00BF45BC">
        <w:rPr>
          <w:rStyle w:val="gt"/>
        </w:rPr>
        <w:t xml:space="preserve">[avec </w:t>
      </w:r>
      <w:r w:rsidRPr="008E0661">
        <w:rPr>
          <w:rStyle w:val="lit"/>
        </w:rPr>
        <w:t>ut</w:t>
      </w:r>
      <w:r w:rsidRPr="00BF45BC">
        <w:rPr>
          <w:rStyle w:val="gt"/>
        </w:rPr>
        <w:t>]</w:t>
      </w:r>
      <w:r>
        <w:t xml:space="preserve"> </w:t>
      </w:r>
      <w:r w:rsidRPr="0003006C">
        <w:rPr>
          <w:rStyle w:val="lt"/>
        </w:rPr>
        <w:t>ad famam alicújus pértinet ut</w:t>
      </w:r>
      <w:r>
        <w:t>, il importe à la réputation de qqn que…</w:t>
      </w:r>
      <w:r w:rsidRPr="00023B16">
        <w:t xml:space="preserve"> </w:t>
      </w:r>
    </w:p>
    <w:p w:rsidR="000E1190" w:rsidRDefault="00FD7FAE" w:rsidP="00FD7FAE">
      <w:pPr>
        <w:pStyle w:val="vocabulum"/>
      </w:pPr>
      <w:r w:rsidRPr="000E1190">
        <w:rPr>
          <w:rStyle w:val="aditus"/>
        </w:rPr>
        <w:t>ascendō</w:t>
      </w:r>
      <w:r w:rsidRPr="00AD5FD5">
        <w:t xml:space="preserve"> </w:t>
      </w:r>
      <w:r w:rsidR="00CD2B3A">
        <w:t>(</w:t>
      </w:r>
      <w:r w:rsidR="00CD2B3A" w:rsidRPr="00CD2B3A">
        <w:rPr>
          <w:rStyle w:val="aditus"/>
        </w:rPr>
        <w:t>adsc-</w:t>
      </w:r>
      <w:r w:rsidR="00CD2B3A">
        <w:t>)</w:t>
      </w:r>
      <w:r w:rsidRPr="00AD5FD5">
        <w:t xml:space="preserve">, </w:t>
      </w:r>
      <w:r w:rsidRPr="00CD4F3A">
        <w:rPr>
          <w:rStyle w:val="flexio"/>
        </w:rPr>
        <w:t>ĭs, ĕre, scendī, scensum</w:t>
      </w:r>
      <w:r w:rsidRPr="00AD5FD5">
        <w:t xml:space="preserve">, </w:t>
      </w:r>
      <w:r w:rsidRPr="00CE0EC3">
        <w:rPr>
          <w:rStyle w:val="gt"/>
        </w:rPr>
        <w:t>intr. et tr.</w:t>
      </w:r>
      <w:r w:rsidR="009D14D5">
        <w:t> :</w:t>
      </w:r>
      <w:r w:rsidRPr="00AD5FD5">
        <w:t xml:space="preserve"> monter. </w:t>
      </w:r>
    </w:p>
    <w:p w:rsidR="00CE0EC3" w:rsidRDefault="00CE0EC3" w:rsidP="00CE0EC3">
      <w:pPr>
        <w:pStyle w:val="vocabulum"/>
      </w:pPr>
      <w:r w:rsidRPr="000E1190">
        <w:rPr>
          <w:rStyle w:val="aditus"/>
        </w:rPr>
        <w:t>incŭbō</w:t>
      </w:r>
      <w:r w:rsidRPr="00023B16">
        <w:t xml:space="preserve">, ĭs, ĕre, ŭī (āvī), ĭtum (ātum), </w:t>
      </w:r>
      <w:r w:rsidRPr="0002783F">
        <w:rPr>
          <w:rStyle w:val="gt"/>
        </w:rPr>
        <w:t>intr.</w:t>
      </w:r>
      <w:r w:rsidRPr="00CE0EC3">
        <w:rPr>
          <w:rStyle w:val="gt"/>
        </w:rPr>
        <w:t xml:space="preserve"> qqf. tr.</w:t>
      </w:r>
      <w:r w:rsidR="009D14D5">
        <w:t> :</w:t>
      </w:r>
      <w:r w:rsidRPr="00023B16">
        <w:t xml:space="preserve"> </w:t>
      </w:r>
      <w:r w:rsidRPr="00831F62">
        <w:rPr>
          <w:rStyle w:val="cnumerus2"/>
        </w:rPr>
        <w:t>1.</w:t>
      </w:r>
      <w:r w:rsidRPr="00023B16">
        <w:t xml:space="preserve"> </w:t>
      </w:r>
      <w:r w:rsidRPr="00831F62">
        <w:rPr>
          <w:rStyle w:val="cnumerus2"/>
        </w:rPr>
        <w:t>2.</w:t>
      </w:r>
      <w:r w:rsidRPr="00023B16">
        <w:t xml:space="preserve"> être couché sur </w:t>
      </w:r>
      <w:r w:rsidRPr="00CE0EC3">
        <w:rPr>
          <w:rStyle w:val="gt"/>
        </w:rPr>
        <w:t>[avec dat. sans prép.]</w:t>
      </w:r>
      <w:r w:rsidRPr="00023B16">
        <w:t xml:space="preserve"> </w:t>
      </w:r>
      <w:r w:rsidRPr="00831F62">
        <w:rPr>
          <w:rStyle w:val="cnumerus2"/>
        </w:rPr>
        <w:t>3.</w:t>
      </w:r>
      <w:r w:rsidRPr="00023B16">
        <w:t xml:space="preserve"> </w:t>
      </w:r>
      <w:r w:rsidRPr="00CE0EC3">
        <w:rPr>
          <w:rStyle w:val="gt"/>
        </w:rPr>
        <w:t>intr. et tr.</w:t>
      </w:r>
      <w:r>
        <w:rPr>
          <w:rStyle w:val="gt"/>
        </w:rPr>
        <w:t>,</w:t>
      </w:r>
      <w:r w:rsidRPr="00023B16">
        <w:t xml:space="preserve"> couver</w:t>
      </w:r>
      <w:r w:rsidR="00BE217D">
        <w:t> ;</w:t>
      </w:r>
      <w:r w:rsidRPr="00023B16">
        <w:t xml:space="preserve"> </w:t>
      </w:r>
      <w:r w:rsidRPr="00831F62">
        <w:rPr>
          <w:rStyle w:val="cnumerus2"/>
        </w:rPr>
        <w:t>4.</w:t>
      </w:r>
      <w:r w:rsidRPr="00023B16">
        <w:t xml:space="preserve"> </w:t>
      </w:r>
      <w:r w:rsidRPr="00BF45BC">
        <w:rPr>
          <w:rStyle w:val="gt"/>
        </w:rPr>
        <w:t>[fig.]</w:t>
      </w:r>
      <w:r w:rsidRPr="00023B16">
        <w:t xml:space="preserve"> couver une chose, veiller sur elle jalousement</w:t>
      </w:r>
      <w:r w:rsidR="00BE217D">
        <w:t> ;</w:t>
      </w:r>
      <w:r w:rsidRPr="00023B16">
        <w:t xml:space="preserve"> </w:t>
      </w:r>
      <w:r w:rsidRPr="00831F62">
        <w:rPr>
          <w:rStyle w:val="cnumerus2"/>
        </w:rPr>
        <w:t>5.</w:t>
      </w:r>
      <w:r w:rsidRPr="00023B16">
        <w:t xml:space="preserve"> être couché sur = ne pas lâcher prise</w:t>
      </w:r>
      <w:r w:rsidR="00BE217D">
        <w:t> ;</w:t>
      </w:r>
      <w:r w:rsidRPr="00023B16">
        <w:t xml:space="preserve"> </w:t>
      </w:r>
      <w:r w:rsidRPr="00831F62">
        <w:rPr>
          <w:rStyle w:val="cnumerus2"/>
        </w:rPr>
        <w:t>6.</w:t>
      </w:r>
      <w:r w:rsidRPr="00023B16">
        <w:t xml:space="preserve"> être contigu à. </w:t>
      </w:r>
    </w:p>
    <w:p w:rsidR="00655A3A" w:rsidRPr="00655A3A" w:rsidRDefault="00655A3A" w:rsidP="00655A3A">
      <w:pPr>
        <w:pStyle w:val="vocabulum"/>
      </w:pPr>
      <w:r w:rsidRPr="000E1190">
        <w:rPr>
          <w:rStyle w:val="aditus"/>
        </w:rPr>
        <w:t>quōcumquĕ</w:t>
      </w:r>
      <w:r w:rsidR="009D14D5">
        <w:t> :</w:t>
      </w:r>
      <w:r w:rsidRPr="00023B16">
        <w:t xml:space="preserve"> </w:t>
      </w:r>
      <w:r w:rsidRPr="00831F62">
        <w:rPr>
          <w:rStyle w:val="cnumerus2"/>
        </w:rPr>
        <w:t>1.</w:t>
      </w:r>
      <w:r w:rsidRPr="00023B16">
        <w:t xml:space="preserve"> </w:t>
      </w:r>
      <w:r w:rsidRPr="00655A3A">
        <w:rPr>
          <w:rStyle w:val="gt"/>
        </w:rPr>
        <w:t>[adv. rel.]</w:t>
      </w:r>
      <w:r w:rsidRPr="00023B16">
        <w:t xml:space="preserve"> en quelque lieu que</w:t>
      </w:r>
      <w:r>
        <w:t xml:space="preserve">, partout où </w:t>
      </w:r>
      <w:r w:rsidRPr="00655A3A">
        <w:rPr>
          <w:rStyle w:val="gt"/>
        </w:rPr>
        <w:t>[mouvt</w:t>
      </w:r>
      <w:r w:rsidR="00E20E09" w:rsidRPr="00655A3A">
        <w:rPr>
          <w:rStyle w:val="gt"/>
        </w:rPr>
        <w:t>]</w:t>
      </w:r>
      <w:r w:rsidR="00E20E09" w:rsidRPr="00E20E09">
        <w:t> ;</w:t>
      </w:r>
      <w:r w:rsidRPr="00023B16">
        <w:t xml:space="preserve"> </w:t>
      </w:r>
      <w:r w:rsidRPr="00831F62">
        <w:rPr>
          <w:rStyle w:val="cnumerus2"/>
        </w:rPr>
        <w:t>2.</w:t>
      </w:r>
      <w:r w:rsidRPr="00023B16">
        <w:t xml:space="preserve"> </w:t>
      </w:r>
      <w:r w:rsidRPr="00655A3A">
        <w:rPr>
          <w:rStyle w:val="gt"/>
        </w:rPr>
        <w:t>[indéf.]</w:t>
      </w:r>
      <w:r>
        <w:rPr>
          <w:rStyle w:val="gt"/>
        </w:rPr>
        <w:t xml:space="preserve"> </w:t>
      </w:r>
      <w:r w:rsidRPr="00655A3A">
        <w:t xml:space="preserve">de n’importe quel côté. </w:t>
      </w:r>
    </w:p>
    <w:p w:rsidR="00E00C4B" w:rsidRDefault="00E00C4B" w:rsidP="00E00C4B">
      <w:pPr>
        <w:pStyle w:val="vocabulum"/>
      </w:pPr>
      <w:r w:rsidRPr="00DB7CC9">
        <w:rPr>
          <w:rStyle w:val="aditus"/>
        </w:rPr>
        <w:t>perrexī</w:t>
      </w:r>
      <w:r>
        <w:t xml:space="preserve">, </w:t>
      </w:r>
      <w:r w:rsidRPr="00DB7CC9">
        <w:rPr>
          <w:rStyle w:val="gt"/>
        </w:rPr>
        <w:t>parf. de</w:t>
      </w:r>
      <w:r>
        <w:t xml:space="preserve"> </w:t>
      </w:r>
      <w:r w:rsidRPr="00DB7CC9">
        <w:rPr>
          <w:rStyle w:val="lit"/>
        </w:rPr>
        <w:t>pergo</w:t>
      </w:r>
      <w:r>
        <w:t xml:space="preserve">. </w:t>
      </w:r>
    </w:p>
    <w:p w:rsidR="001610FC" w:rsidRDefault="001610FC" w:rsidP="001610FC">
      <w:pPr>
        <w:pStyle w:val="vocabulum"/>
      </w:pPr>
      <w:r>
        <w:rPr>
          <w:rStyle w:val="aditus"/>
        </w:rPr>
        <w:t>pergō</w:t>
      </w:r>
      <w:r>
        <w:t xml:space="preserve">, ĭs, ĕre, perrēxī, perréctum, </w:t>
      </w:r>
      <w:r>
        <w:rPr>
          <w:rStyle w:val="gt"/>
        </w:rPr>
        <w:t>tr.</w:t>
      </w:r>
      <w:r>
        <w:t xml:space="preserve"> : </w:t>
      </w:r>
      <w:r>
        <w:rPr>
          <w:rStyle w:val="cnumerus2"/>
        </w:rPr>
        <w:t xml:space="preserve">1. </w:t>
      </w:r>
      <w:r>
        <w:t xml:space="preserve">diriger jusqu’au bout, mener à son terme, poursuivre jusqu’à son achèvement ; </w:t>
      </w:r>
      <w:r>
        <w:rPr>
          <w:rStyle w:val="cnumerus2"/>
        </w:rPr>
        <w:t xml:space="preserve">2. </w:t>
      </w:r>
      <w:r w:rsidRPr="001610FC">
        <w:rPr>
          <w:rStyle w:val="gt"/>
        </w:rPr>
        <w:t>[avec inf.]</w:t>
      </w:r>
      <w:r>
        <w:rPr>
          <w:rStyle w:val="gt"/>
        </w:rPr>
        <w:t xml:space="preserve"> </w:t>
      </w:r>
      <w:r>
        <w:t xml:space="preserve">continuer de, persister à // </w:t>
      </w:r>
      <w:r w:rsidRPr="001610FC">
        <w:rPr>
          <w:rStyle w:val="gt"/>
        </w:rPr>
        <w:t>[idée d’examen successif]</w:t>
      </w:r>
      <w:r>
        <w:t xml:space="preserve"> // </w:t>
      </w:r>
      <w:r w:rsidRPr="001610FC">
        <w:rPr>
          <w:rStyle w:val="gt"/>
        </w:rPr>
        <w:t>[idée de promptitude sans arrêt]</w:t>
      </w:r>
      <w:r>
        <w:t xml:space="preserve">, </w:t>
      </w:r>
      <w:r w:rsidRPr="001610FC">
        <w:rPr>
          <w:rStyle w:val="lt"/>
        </w:rPr>
        <w:t>perge relínquere</w:t>
      </w:r>
      <w:r>
        <w:t xml:space="preserve">, hâte-toi de laisser // </w:t>
      </w:r>
      <w:r w:rsidRPr="001610FC">
        <w:rPr>
          <w:rStyle w:val="gt"/>
        </w:rPr>
        <w:t>[verbe de parole]</w:t>
      </w:r>
      <w:r>
        <w:t xml:space="preserve"> </w:t>
      </w:r>
      <w:r w:rsidRPr="001610FC">
        <w:rPr>
          <w:rStyle w:val="lt"/>
        </w:rPr>
        <w:t>pergit in me maledícta</w:t>
      </w:r>
      <w:r>
        <w:t xml:space="preserve">, continue contre moi les outrages ; </w:t>
      </w:r>
      <w:r>
        <w:rPr>
          <w:rStyle w:val="cnumerus2"/>
        </w:rPr>
        <w:t xml:space="preserve">3. </w:t>
      </w:r>
      <w:r w:rsidRPr="001610FC">
        <w:rPr>
          <w:rStyle w:val="gt"/>
        </w:rPr>
        <w:t>[abst]</w:t>
      </w:r>
      <w:r>
        <w:rPr>
          <w:rStyle w:val="gt"/>
        </w:rPr>
        <w:t xml:space="preserve"> </w:t>
      </w:r>
      <w:r>
        <w:t xml:space="preserve">aller plus loin, continuer d’aller // aller directement </w:t>
      </w:r>
      <w:r w:rsidRPr="001610FC">
        <w:rPr>
          <w:rStyle w:val="gt"/>
        </w:rPr>
        <w:t>[sans désemparer]</w:t>
      </w:r>
      <w:r>
        <w:t xml:space="preserve"> : </w:t>
      </w:r>
      <w:r w:rsidRPr="001610FC">
        <w:rPr>
          <w:rStyle w:val="lt"/>
        </w:rPr>
        <w:t xml:space="preserve">ad castra </w:t>
      </w:r>
      <w:r w:rsidRPr="001610FC">
        <w:rPr>
          <w:rStyle w:val="lt"/>
        </w:rPr>
        <w:lastRenderedPageBreak/>
        <w:t>pergunt</w:t>
      </w:r>
      <w:r>
        <w:t xml:space="preserve">, il se dirige droit sur camp // </w:t>
      </w:r>
      <w:r w:rsidRPr="001610FC">
        <w:rPr>
          <w:rStyle w:val="gt"/>
        </w:rPr>
        <w:t>[fig.]</w:t>
      </w:r>
      <w:r>
        <w:t xml:space="preserve"> // </w:t>
      </w:r>
      <w:r w:rsidRPr="001610FC">
        <w:rPr>
          <w:rStyle w:val="gt"/>
        </w:rPr>
        <w:t>[avec nom de chose sujet]</w:t>
      </w:r>
      <w:r>
        <w:t xml:space="preserve"> ; </w:t>
      </w:r>
      <w:r w:rsidRPr="001610FC">
        <w:rPr>
          <w:rStyle w:val="gt"/>
        </w:rPr>
        <w:t>[pass. impers.]</w:t>
      </w:r>
      <w:r>
        <w:t>.</w:t>
      </w:r>
    </w:p>
    <w:p w:rsidR="000E1190" w:rsidRDefault="002D14DA" w:rsidP="002D14DA">
      <w:pPr>
        <w:pStyle w:val="vocabulum"/>
      </w:pPr>
      <w:r w:rsidRPr="000E1190">
        <w:rPr>
          <w:rStyle w:val="aditus"/>
        </w:rPr>
        <w:t>rĕdūcō</w:t>
      </w:r>
      <w:r w:rsidRPr="00023B16">
        <w:t xml:space="preserve">, </w:t>
      </w:r>
      <w:r w:rsidRPr="00EE7427">
        <w:rPr>
          <w:rStyle w:val="flexio"/>
        </w:rPr>
        <w:t>ĭs ĕre, dūxī, ductum</w:t>
      </w:r>
      <w:r>
        <w:t xml:space="preserve">, </w:t>
      </w:r>
      <w:r w:rsidRPr="0002783F">
        <w:rPr>
          <w:rStyle w:val="gt"/>
        </w:rPr>
        <w:t>tr.</w:t>
      </w:r>
      <w:r w:rsidR="009D14D5">
        <w:t> :</w:t>
      </w:r>
      <w:r w:rsidRPr="00023B16">
        <w:t xml:space="preserve"> </w:t>
      </w:r>
      <w:r w:rsidRPr="00831F62">
        <w:rPr>
          <w:rStyle w:val="cnumerus2"/>
        </w:rPr>
        <w:t>1.</w:t>
      </w:r>
      <w:r>
        <w:t xml:space="preserve"> </w:t>
      </w:r>
      <w:r w:rsidRPr="00023B16">
        <w:t>ramener</w:t>
      </w:r>
      <w:r w:rsidR="00BE217D">
        <w:t> ;</w:t>
      </w:r>
      <w:r>
        <w:t xml:space="preserve"> </w:t>
      </w:r>
      <w:r w:rsidRPr="00831F62">
        <w:rPr>
          <w:rStyle w:val="cnumerus2"/>
        </w:rPr>
        <w:t>2.</w:t>
      </w:r>
      <w:r>
        <w:t xml:space="preserve"> </w:t>
      </w:r>
      <w:r w:rsidRPr="00BF45BC">
        <w:rPr>
          <w:rStyle w:val="gt"/>
        </w:rPr>
        <w:t xml:space="preserve">[en </w:t>
      </w:r>
      <w:r w:rsidRPr="00EC7BDD">
        <w:rPr>
          <w:rStyle w:val="gt"/>
        </w:rPr>
        <w:t>part.</w:t>
      </w:r>
      <w:r w:rsidRPr="00BF45BC">
        <w:rPr>
          <w:rStyle w:val="gt"/>
        </w:rPr>
        <w:t>]</w:t>
      </w:r>
      <w:r>
        <w:t xml:space="preserve"> reconduire</w:t>
      </w:r>
      <w:r w:rsidR="00BE217D">
        <w:t> ;</w:t>
      </w:r>
      <w:r>
        <w:t xml:space="preserve"> </w:t>
      </w:r>
      <w:r w:rsidRPr="00831F62">
        <w:rPr>
          <w:rStyle w:val="cnumerus2"/>
        </w:rPr>
        <w:t>3.</w:t>
      </w:r>
      <w:r>
        <w:t xml:space="preserve"> </w:t>
      </w:r>
      <w:r w:rsidRPr="00BF45BC">
        <w:rPr>
          <w:rStyle w:val="gt"/>
        </w:rPr>
        <w:t>[milit.</w:t>
      </w:r>
      <w:r w:rsidR="00E20E09" w:rsidRPr="00BF45BC">
        <w:rPr>
          <w:rStyle w:val="gt"/>
        </w:rPr>
        <w:t>]</w:t>
      </w:r>
      <w:r w:rsidR="00E20E09" w:rsidRPr="00E20E09">
        <w:t> ;</w:t>
      </w:r>
      <w:r>
        <w:t xml:space="preserve"> </w:t>
      </w:r>
      <w:r w:rsidRPr="00831F62">
        <w:rPr>
          <w:rStyle w:val="cnumerus2"/>
        </w:rPr>
        <w:t>4.</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5.</w:t>
      </w:r>
      <w:r>
        <w:t xml:space="preserve"> amener à un autre état, amener à, réduire à</w:t>
      </w:r>
      <w:r w:rsidRPr="00023B16">
        <w:t xml:space="preserve">. </w:t>
      </w:r>
    </w:p>
    <w:p w:rsidR="00B84F7F" w:rsidRDefault="008C4EB2" w:rsidP="008C4EB2">
      <w:pPr>
        <w:pStyle w:val="vocabulum"/>
      </w:pPr>
      <w:r w:rsidRPr="000E1190">
        <w:rPr>
          <w:rStyle w:val="aditus"/>
        </w:rPr>
        <w:t>expergēfăcĭō</w:t>
      </w:r>
      <w:r w:rsidRPr="00AD5FD5">
        <w:t xml:space="preserve">, </w:t>
      </w:r>
      <w:r w:rsidRPr="00CD4F3A">
        <w:rPr>
          <w:rStyle w:val="flexio"/>
        </w:rPr>
        <w:t>ĭs, ĕre, fēcī, fectum</w:t>
      </w:r>
      <w:r w:rsidRPr="00AD5FD5">
        <w:t xml:space="preserve">, </w:t>
      </w:r>
      <w:r w:rsidRPr="0002783F">
        <w:rPr>
          <w:rStyle w:val="gt"/>
        </w:rPr>
        <w:t>tr.</w:t>
      </w:r>
      <w:r w:rsidR="009D14D5">
        <w:t> :</w:t>
      </w:r>
      <w:r w:rsidRPr="00AD5FD5">
        <w:t xml:space="preserve"> éveiller </w:t>
      </w:r>
      <w:r w:rsidR="00CB244D" w:rsidRPr="00BF45BC">
        <w:rPr>
          <w:rStyle w:val="gt"/>
        </w:rPr>
        <w:t>[</w:t>
      </w:r>
      <w:r w:rsidR="00CB244D" w:rsidRPr="0091657F">
        <w:rPr>
          <w:rStyle w:val="gt"/>
        </w:rPr>
        <w:t>pr.</w:t>
      </w:r>
      <w:r w:rsidR="00CB244D" w:rsidRPr="00BF45BC">
        <w:rPr>
          <w:rStyle w:val="gt"/>
        </w:rPr>
        <w:t xml:space="preserve"> et fig.]</w:t>
      </w:r>
      <w:r w:rsidRPr="00AD5FD5">
        <w:t xml:space="preserve">. </w:t>
      </w:r>
    </w:p>
    <w:p w:rsidR="00B30990" w:rsidRDefault="00B30990" w:rsidP="00B30990">
      <w:pPr>
        <w:pStyle w:val="i"/>
      </w:pPr>
      <w:r>
        <w:t>XXXIV. Il vit en songe une échelle qui, appuyée sur la terre, allait jusqu’au ciel, et des anges de Dieu qui montaient et descendaient. Il entendit le Seigneur qui lui disait</w:t>
      </w:r>
      <w:r w:rsidR="009D14D5">
        <w:t> :</w:t>
      </w:r>
      <w:r>
        <w:t xml:space="preserve"> « Je suis le Dieu de ton père. Je donnerai à toi et à tes descendants la terre sur laquelle tu reposes. Ne crains rien</w:t>
      </w:r>
      <w:r w:rsidR="00BE217D">
        <w:t> ;</w:t>
      </w:r>
      <w:r>
        <w:t xml:space="preserve"> je te protégerai</w:t>
      </w:r>
      <w:r w:rsidR="00BE217D">
        <w:t> ;</w:t>
      </w:r>
      <w:r>
        <w:t xml:space="preserve"> je serai ton gardien partout où tu iras, je te ramènerai dans ta patrie, et par toi toutes les nations de la terre seront comblées de biens. »</w:t>
      </w:r>
    </w:p>
    <w:p w:rsidR="00B30990" w:rsidRDefault="00B30990" w:rsidP="00B30990">
      <w:pPr>
        <w:pStyle w:val="i"/>
      </w:pPr>
      <w:r>
        <w:t>Jacob s’éveilla et adora le Seigneur.</w:t>
      </w:r>
    </w:p>
    <w:p w:rsidR="00B30990" w:rsidRPr="00930EE0" w:rsidRDefault="000F64E9" w:rsidP="006562DB">
      <w:pPr>
        <w:pStyle w:val="absconditus"/>
      </w:pPr>
      <w:r>
        <w:t>$</w:t>
      </w:r>
    </w:p>
    <w:tbl>
      <w:tblPr>
        <w:tblW w:w="5000" w:type="pct"/>
        <w:tblLook w:val="04A0"/>
      </w:tblPr>
      <w:tblGrid>
        <w:gridCol w:w="3225"/>
        <w:gridCol w:w="4231"/>
      </w:tblGrid>
      <w:tr w:rsidR="00CF5BAE" w:rsidRPr="00822DC6" w:rsidTr="008212CF">
        <w:tc>
          <w:tcPr>
            <w:tcW w:w="2163" w:type="pct"/>
          </w:tcPr>
          <w:p w:rsidR="00CF5BAE" w:rsidRPr="00D63136" w:rsidRDefault="00CF5BAE" w:rsidP="00B7663C">
            <w:pPr>
              <w:pStyle w:val="sv"/>
            </w:pPr>
            <w:r w:rsidRPr="00D63136">
              <w:t>XXXIV. Jacóbus</w:t>
            </w:r>
          </w:p>
        </w:tc>
        <w:tc>
          <w:tcPr>
            <w:tcW w:w="2837" w:type="pct"/>
          </w:tcPr>
          <w:p w:rsidR="00CF5BAE" w:rsidRPr="00822DC6" w:rsidRDefault="00CF5BAE" w:rsidP="00B7663C">
            <w:pPr>
              <w:pStyle w:val="iv"/>
            </w:pPr>
            <w:r w:rsidRPr="00822DC6">
              <w:t>XXXIV. Jacob</w:t>
            </w:r>
          </w:p>
        </w:tc>
      </w:tr>
      <w:tr w:rsidR="00CF5BAE" w:rsidRPr="00822DC6" w:rsidTr="008212CF">
        <w:tc>
          <w:tcPr>
            <w:tcW w:w="2163" w:type="pct"/>
          </w:tcPr>
          <w:p w:rsidR="00CF5BAE" w:rsidRPr="00D63136" w:rsidRDefault="00CF5BAE" w:rsidP="00B7663C">
            <w:pPr>
              <w:pStyle w:val="sv"/>
            </w:pPr>
            <w:r w:rsidRPr="00D63136">
              <w:t>vidit in somnis scalam,</w:t>
            </w:r>
          </w:p>
        </w:tc>
        <w:tc>
          <w:tcPr>
            <w:tcW w:w="2837" w:type="pct"/>
          </w:tcPr>
          <w:p w:rsidR="00CF5BAE" w:rsidRPr="00822DC6" w:rsidRDefault="00CF5BAE" w:rsidP="00B7663C">
            <w:pPr>
              <w:pStyle w:val="iv"/>
            </w:pPr>
            <w:r w:rsidRPr="00822DC6">
              <w:t xml:space="preserve">vit dans </w:t>
            </w:r>
            <w:r w:rsidRPr="00822DC6">
              <w:rPr>
                <w:rStyle w:val="italicus"/>
              </w:rPr>
              <w:t>son</w:t>
            </w:r>
            <w:r w:rsidRPr="00822DC6">
              <w:t xml:space="preserve"> sommeil une échelle,</w:t>
            </w:r>
          </w:p>
        </w:tc>
      </w:tr>
      <w:tr w:rsidR="00CF5BAE" w:rsidRPr="00822DC6" w:rsidTr="008212CF">
        <w:tc>
          <w:tcPr>
            <w:tcW w:w="2163" w:type="pct"/>
          </w:tcPr>
          <w:p w:rsidR="00CF5BAE" w:rsidRPr="00D63136" w:rsidRDefault="00CF5BAE" w:rsidP="00B7663C">
            <w:pPr>
              <w:pStyle w:val="sv"/>
            </w:pPr>
            <w:r w:rsidRPr="00D63136">
              <w:t>quæ, inníxa terræ,</w:t>
            </w:r>
          </w:p>
        </w:tc>
        <w:tc>
          <w:tcPr>
            <w:tcW w:w="2837" w:type="pct"/>
          </w:tcPr>
          <w:p w:rsidR="00CF5BAE" w:rsidRPr="00822DC6" w:rsidRDefault="00CF5BAE" w:rsidP="00B7663C">
            <w:pPr>
              <w:pStyle w:val="iv"/>
            </w:pPr>
            <w:r w:rsidRPr="00822DC6">
              <w:t>laquelle, appuyée-sur la terre.</w:t>
            </w:r>
          </w:p>
        </w:tc>
      </w:tr>
      <w:tr w:rsidR="00CF5BAE" w:rsidRPr="00822DC6" w:rsidTr="008212CF">
        <w:tc>
          <w:tcPr>
            <w:tcW w:w="2163" w:type="pct"/>
          </w:tcPr>
          <w:p w:rsidR="00CF5BAE" w:rsidRPr="00D63136" w:rsidRDefault="00CF5BAE" w:rsidP="00B7663C">
            <w:pPr>
              <w:pStyle w:val="sv"/>
            </w:pPr>
            <w:r w:rsidRPr="00D63136">
              <w:t>pertinébat ad cœlum,</w:t>
            </w:r>
          </w:p>
        </w:tc>
        <w:tc>
          <w:tcPr>
            <w:tcW w:w="2837" w:type="pct"/>
          </w:tcPr>
          <w:p w:rsidR="00CF5BAE" w:rsidRPr="00822DC6" w:rsidRDefault="00CF5BAE" w:rsidP="00B7663C">
            <w:pPr>
              <w:pStyle w:val="iv"/>
            </w:pPr>
            <w:r w:rsidRPr="00822DC6">
              <w:t>se prolongeait jusqu’au ciel,</w:t>
            </w:r>
          </w:p>
        </w:tc>
      </w:tr>
      <w:tr w:rsidR="00CF5BAE" w:rsidRPr="00822DC6" w:rsidTr="008212CF">
        <w:tc>
          <w:tcPr>
            <w:tcW w:w="2163" w:type="pct"/>
          </w:tcPr>
          <w:p w:rsidR="00CF5BAE" w:rsidRPr="00D63136" w:rsidRDefault="00CF5BAE" w:rsidP="00B7663C">
            <w:pPr>
              <w:pStyle w:val="sv"/>
            </w:pPr>
            <w:r w:rsidRPr="00D63136">
              <w:t>atque ángelos Dei</w:t>
            </w:r>
          </w:p>
        </w:tc>
        <w:tc>
          <w:tcPr>
            <w:tcW w:w="2837" w:type="pct"/>
          </w:tcPr>
          <w:p w:rsidR="00CF5BAE" w:rsidRPr="00822DC6" w:rsidRDefault="00CF5BAE" w:rsidP="00B7663C">
            <w:pPr>
              <w:pStyle w:val="iv"/>
            </w:pPr>
            <w:r w:rsidRPr="00822DC6">
              <w:t>et les anges de Dieu</w:t>
            </w:r>
          </w:p>
        </w:tc>
      </w:tr>
      <w:tr w:rsidR="00CF5BAE" w:rsidRPr="00822DC6" w:rsidTr="008212CF">
        <w:tc>
          <w:tcPr>
            <w:tcW w:w="2163" w:type="pct"/>
          </w:tcPr>
          <w:p w:rsidR="00CF5BAE" w:rsidRPr="00D63136" w:rsidRDefault="00CF5BAE" w:rsidP="00B7663C">
            <w:pPr>
              <w:pStyle w:val="sv"/>
            </w:pPr>
            <w:r w:rsidRPr="00D63136">
              <w:t xml:space="preserve">ascendéntes et descendéntes. </w:t>
            </w:r>
          </w:p>
        </w:tc>
        <w:tc>
          <w:tcPr>
            <w:tcW w:w="2837" w:type="pct"/>
          </w:tcPr>
          <w:p w:rsidR="00CF5BAE" w:rsidRPr="00822DC6" w:rsidRDefault="00CF5BAE" w:rsidP="00B7663C">
            <w:pPr>
              <w:pStyle w:val="iv"/>
            </w:pPr>
            <w:r w:rsidRPr="00822DC6">
              <w:t>montant et descendant.</w:t>
            </w:r>
          </w:p>
        </w:tc>
      </w:tr>
      <w:tr w:rsidR="00CF5BAE" w:rsidRPr="00822DC6" w:rsidTr="008212CF">
        <w:tc>
          <w:tcPr>
            <w:tcW w:w="2163" w:type="pct"/>
          </w:tcPr>
          <w:p w:rsidR="00CF5BAE" w:rsidRPr="00D63136" w:rsidRDefault="00CF5BAE" w:rsidP="00B7663C">
            <w:pPr>
              <w:pStyle w:val="sv"/>
            </w:pPr>
            <w:r w:rsidRPr="00D63136">
              <w:t>Audívit Dóminum</w:t>
            </w:r>
          </w:p>
        </w:tc>
        <w:tc>
          <w:tcPr>
            <w:tcW w:w="2837" w:type="pct"/>
          </w:tcPr>
          <w:p w:rsidR="00CF5BAE" w:rsidRPr="00822DC6" w:rsidRDefault="00CF5BAE" w:rsidP="00B7663C">
            <w:pPr>
              <w:pStyle w:val="iv"/>
            </w:pPr>
            <w:r w:rsidRPr="00822DC6">
              <w:t>Il entendit le Seigneur</w:t>
            </w:r>
          </w:p>
        </w:tc>
      </w:tr>
      <w:tr w:rsidR="00CF5BAE" w:rsidRPr="00822DC6" w:rsidTr="008212CF">
        <w:tc>
          <w:tcPr>
            <w:tcW w:w="2163" w:type="pct"/>
          </w:tcPr>
          <w:p w:rsidR="00CF5BAE" w:rsidRPr="00D63136" w:rsidRDefault="00CF5BAE" w:rsidP="00B7663C">
            <w:pPr>
              <w:pStyle w:val="sv"/>
            </w:pPr>
            <w:r w:rsidRPr="00D63136">
              <w:t>dicéntem sibi</w:t>
            </w:r>
            <w:r w:rsidR="009D14D5">
              <w:t> :</w:t>
            </w:r>
          </w:p>
        </w:tc>
        <w:tc>
          <w:tcPr>
            <w:tcW w:w="2837" w:type="pct"/>
          </w:tcPr>
          <w:p w:rsidR="00CF5BAE" w:rsidRPr="00822DC6" w:rsidRDefault="00CF5BAE" w:rsidP="00B7663C">
            <w:pPr>
              <w:pStyle w:val="iv"/>
            </w:pPr>
            <w:r w:rsidRPr="00822DC6">
              <w:t>disant à lui</w:t>
            </w:r>
            <w:r w:rsidR="009D14D5">
              <w:t> :</w:t>
            </w:r>
          </w:p>
        </w:tc>
      </w:tr>
      <w:tr w:rsidR="00CF5BAE" w:rsidRPr="00822DC6" w:rsidTr="008212CF">
        <w:tc>
          <w:tcPr>
            <w:tcW w:w="2163" w:type="pct"/>
          </w:tcPr>
          <w:p w:rsidR="00CF5BAE" w:rsidRPr="00D63136" w:rsidRDefault="00CF5BAE" w:rsidP="00B7663C">
            <w:pPr>
              <w:pStyle w:val="sv"/>
            </w:pPr>
            <w:r w:rsidRPr="00D63136">
              <w:t>« Ego sum Deus tui patris.</w:t>
            </w:r>
          </w:p>
        </w:tc>
        <w:tc>
          <w:tcPr>
            <w:tcW w:w="2837" w:type="pct"/>
          </w:tcPr>
          <w:p w:rsidR="00CF5BAE" w:rsidRPr="00822DC6" w:rsidRDefault="00CF5BAE" w:rsidP="00B7663C">
            <w:pPr>
              <w:pStyle w:val="iv"/>
            </w:pPr>
            <w:r w:rsidRPr="00822DC6">
              <w:t>« Je suis le Dieu de ton père.</w:t>
            </w:r>
          </w:p>
        </w:tc>
      </w:tr>
      <w:tr w:rsidR="00CF5BAE" w:rsidRPr="00822DC6" w:rsidTr="008212CF">
        <w:tc>
          <w:tcPr>
            <w:tcW w:w="2163" w:type="pct"/>
          </w:tcPr>
          <w:p w:rsidR="00CF5BAE" w:rsidRPr="00930EE0" w:rsidRDefault="00CF5BAE" w:rsidP="00B7663C">
            <w:pPr>
              <w:pStyle w:val="sv"/>
              <w:rPr>
                <w:lang w:val="fr-FR"/>
              </w:rPr>
            </w:pPr>
            <w:r w:rsidRPr="00930EE0">
              <w:rPr>
                <w:lang w:val="fr-FR"/>
              </w:rPr>
              <w:t>Dabo tibi et tuis pósteris</w:t>
            </w:r>
          </w:p>
        </w:tc>
        <w:tc>
          <w:tcPr>
            <w:tcW w:w="2837" w:type="pct"/>
          </w:tcPr>
          <w:p w:rsidR="00CF5BAE" w:rsidRPr="00822DC6" w:rsidRDefault="00CF5BAE" w:rsidP="00B7663C">
            <w:pPr>
              <w:pStyle w:val="iv"/>
            </w:pPr>
            <w:r w:rsidRPr="00822DC6">
              <w:t>Je donnerai à toi et à tes descendants</w:t>
            </w:r>
          </w:p>
        </w:tc>
      </w:tr>
      <w:tr w:rsidR="00CF5BAE" w:rsidRPr="00822DC6" w:rsidTr="008212CF">
        <w:tc>
          <w:tcPr>
            <w:tcW w:w="2163" w:type="pct"/>
          </w:tcPr>
          <w:p w:rsidR="00CF5BAE" w:rsidRPr="00D63136" w:rsidRDefault="00CF5BAE" w:rsidP="00B7663C">
            <w:pPr>
              <w:pStyle w:val="sv"/>
            </w:pPr>
            <w:r w:rsidRPr="00D63136">
              <w:t>terram cui íncubas.</w:t>
            </w:r>
          </w:p>
        </w:tc>
        <w:tc>
          <w:tcPr>
            <w:tcW w:w="2837" w:type="pct"/>
          </w:tcPr>
          <w:p w:rsidR="00CF5BAE" w:rsidRPr="00822DC6" w:rsidRDefault="00CF5BAE" w:rsidP="00B7663C">
            <w:pPr>
              <w:pStyle w:val="iv"/>
            </w:pPr>
            <w:r w:rsidRPr="00822DC6">
              <w:t>la terre sur laquelle tues couché.</w:t>
            </w:r>
          </w:p>
        </w:tc>
      </w:tr>
      <w:tr w:rsidR="00CF5BAE" w:rsidRPr="00822DC6" w:rsidTr="008212CF">
        <w:tc>
          <w:tcPr>
            <w:tcW w:w="2163" w:type="pct"/>
          </w:tcPr>
          <w:p w:rsidR="00CF5BAE" w:rsidRPr="00D63136" w:rsidRDefault="00CF5BAE" w:rsidP="00B7663C">
            <w:pPr>
              <w:pStyle w:val="sv"/>
            </w:pPr>
            <w:r w:rsidRPr="00D63136">
              <w:t>Noli timére</w:t>
            </w:r>
            <w:r w:rsidR="00BE217D">
              <w:t> ;</w:t>
            </w:r>
          </w:p>
        </w:tc>
        <w:tc>
          <w:tcPr>
            <w:tcW w:w="2837" w:type="pct"/>
          </w:tcPr>
          <w:p w:rsidR="00CF5BAE" w:rsidRPr="00822DC6" w:rsidRDefault="00CF5BAE" w:rsidP="00B7663C">
            <w:pPr>
              <w:pStyle w:val="iv"/>
            </w:pPr>
            <w:r w:rsidRPr="00822DC6">
              <w:t>Ne-veuille-pas craindre (ne crains pas)</w:t>
            </w:r>
            <w:r w:rsidR="00BE217D">
              <w:t> ;</w:t>
            </w:r>
          </w:p>
        </w:tc>
      </w:tr>
      <w:tr w:rsidR="00CF5BAE" w:rsidRPr="00822DC6" w:rsidTr="008212CF">
        <w:tc>
          <w:tcPr>
            <w:tcW w:w="2163" w:type="pct"/>
          </w:tcPr>
          <w:p w:rsidR="00CF5BAE" w:rsidRPr="00D63136" w:rsidRDefault="00CF5BAE" w:rsidP="00B7663C">
            <w:pPr>
              <w:pStyle w:val="sv"/>
            </w:pPr>
            <w:r w:rsidRPr="00D63136">
              <w:t>ego favébo tibi</w:t>
            </w:r>
            <w:r w:rsidR="00BE217D">
              <w:t> ;</w:t>
            </w:r>
          </w:p>
        </w:tc>
        <w:tc>
          <w:tcPr>
            <w:tcW w:w="2837" w:type="pct"/>
          </w:tcPr>
          <w:p w:rsidR="00CF5BAE" w:rsidRPr="00822DC6" w:rsidRDefault="00CF5BAE" w:rsidP="00B7663C">
            <w:pPr>
              <w:pStyle w:val="iv"/>
            </w:pPr>
            <w:r w:rsidRPr="00822DC6">
              <w:t>je favoriserai toi</w:t>
            </w:r>
            <w:r w:rsidR="00BE217D">
              <w:t> ;</w:t>
            </w:r>
          </w:p>
        </w:tc>
      </w:tr>
      <w:tr w:rsidR="00CF5BAE" w:rsidRPr="00822DC6" w:rsidTr="008212CF">
        <w:tc>
          <w:tcPr>
            <w:tcW w:w="2163" w:type="pct"/>
          </w:tcPr>
          <w:p w:rsidR="00CF5BAE" w:rsidRPr="00D63136" w:rsidRDefault="00CF5BAE" w:rsidP="00B7663C">
            <w:pPr>
              <w:pStyle w:val="sv"/>
            </w:pPr>
            <w:r w:rsidRPr="00D63136">
              <w:t>ero tuus custos</w:t>
            </w:r>
          </w:p>
        </w:tc>
        <w:tc>
          <w:tcPr>
            <w:tcW w:w="2837" w:type="pct"/>
          </w:tcPr>
          <w:p w:rsidR="00CF5BAE" w:rsidRPr="00822DC6" w:rsidRDefault="00CF5BAE" w:rsidP="00B7663C">
            <w:pPr>
              <w:pStyle w:val="iv"/>
            </w:pPr>
            <w:r w:rsidRPr="00822DC6">
              <w:t>je serai ton gardien</w:t>
            </w:r>
          </w:p>
        </w:tc>
      </w:tr>
      <w:tr w:rsidR="00CF5BAE" w:rsidRPr="00822DC6" w:rsidTr="008212CF">
        <w:tc>
          <w:tcPr>
            <w:tcW w:w="2163" w:type="pct"/>
          </w:tcPr>
          <w:p w:rsidR="00CF5BAE" w:rsidRPr="00D63136" w:rsidRDefault="00CF5BAE" w:rsidP="00B7663C">
            <w:pPr>
              <w:pStyle w:val="sv"/>
            </w:pPr>
            <w:r w:rsidRPr="00D63136">
              <w:t>quocúmque perréxeris,</w:t>
            </w:r>
          </w:p>
        </w:tc>
        <w:tc>
          <w:tcPr>
            <w:tcW w:w="2837" w:type="pct"/>
          </w:tcPr>
          <w:p w:rsidR="00CF5BAE" w:rsidRPr="00822DC6" w:rsidRDefault="00CF5BAE" w:rsidP="00B7663C">
            <w:pPr>
              <w:pStyle w:val="iv"/>
            </w:pPr>
            <w:r w:rsidRPr="00822DC6">
              <w:t>en-quelque-lien-que tu te sois rendu,</w:t>
            </w:r>
          </w:p>
        </w:tc>
      </w:tr>
      <w:tr w:rsidR="00CF5BAE" w:rsidRPr="00822DC6" w:rsidTr="008212CF">
        <w:tc>
          <w:tcPr>
            <w:tcW w:w="2163" w:type="pct"/>
          </w:tcPr>
          <w:p w:rsidR="00CF5BAE" w:rsidRPr="00D63136" w:rsidRDefault="00CF5BAE" w:rsidP="00B7663C">
            <w:pPr>
              <w:pStyle w:val="sv"/>
            </w:pPr>
            <w:r w:rsidRPr="00D63136">
              <w:t xml:space="preserve">et redúcam te in pátriam, </w:t>
            </w:r>
          </w:p>
        </w:tc>
        <w:tc>
          <w:tcPr>
            <w:tcW w:w="2837" w:type="pct"/>
          </w:tcPr>
          <w:p w:rsidR="00CF5BAE" w:rsidRPr="00822DC6" w:rsidRDefault="00CF5BAE" w:rsidP="00B7663C">
            <w:pPr>
              <w:pStyle w:val="iv"/>
            </w:pPr>
            <w:r w:rsidRPr="00822DC6">
              <w:t xml:space="preserve">et je ramènerai toi dans </w:t>
            </w:r>
            <w:r w:rsidRPr="00822DC6">
              <w:rPr>
                <w:rStyle w:val="italicus"/>
              </w:rPr>
              <w:t>ta</w:t>
            </w:r>
            <w:r w:rsidRPr="00822DC6">
              <w:t xml:space="preserve"> patrie,</w:t>
            </w:r>
          </w:p>
        </w:tc>
      </w:tr>
      <w:tr w:rsidR="00CF5BAE" w:rsidRPr="00822DC6" w:rsidTr="008212CF">
        <w:tc>
          <w:tcPr>
            <w:tcW w:w="2163" w:type="pct"/>
          </w:tcPr>
          <w:p w:rsidR="00CF5BAE" w:rsidRPr="00D63136" w:rsidRDefault="00CF5BAE" w:rsidP="00B7663C">
            <w:pPr>
              <w:pStyle w:val="sv"/>
            </w:pPr>
            <w:r w:rsidRPr="00D63136">
              <w:t>ac per te</w:t>
            </w:r>
          </w:p>
        </w:tc>
        <w:tc>
          <w:tcPr>
            <w:tcW w:w="2837" w:type="pct"/>
          </w:tcPr>
          <w:p w:rsidR="00CF5BAE" w:rsidRPr="00822DC6" w:rsidRDefault="00CF5BAE" w:rsidP="00B7663C">
            <w:pPr>
              <w:pStyle w:val="iv"/>
            </w:pPr>
            <w:r w:rsidRPr="00822DC6">
              <w:t>et par toi</w:t>
            </w:r>
          </w:p>
        </w:tc>
      </w:tr>
      <w:tr w:rsidR="00CF5BAE" w:rsidRPr="00822DC6" w:rsidTr="008212CF">
        <w:tc>
          <w:tcPr>
            <w:tcW w:w="2163" w:type="pct"/>
          </w:tcPr>
          <w:p w:rsidR="00CF5BAE" w:rsidRPr="00D63136" w:rsidRDefault="00CF5BAE" w:rsidP="00B7663C">
            <w:pPr>
              <w:pStyle w:val="sv"/>
            </w:pPr>
            <w:r w:rsidRPr="00D63136">
              <w:t>omnes natiónes orbis</w:t>
            </w:r>
          </w:p>
        </w:tc>
        <w:tc>
          <w:tcPr>
            <w:tcW w:w="2837" w:type="pct"/>
          </w:tcPr>
          <w:p w:rsidR="00CF5BAE" w:rsidRPr="00822DC6" w:rsidRDefault="00CF5BAE" w:rsidP="00B7663C">
            <w:pPr>
              <w:pStyle w:val="iv"/>
            </w:pPr>
            <w:r w:rsidRPr="00822DC6">
              <w:t>toutes les nat</w:t>
            </w:r>
            <w:r>
              <w:t>ion</w:t>
            </w:r>
            <w:r w:rsidRPr="00822DC6">
              <w:t>s du globe</w:t>
            </w:r>
          </w:p>
        </w:tc>
      </w:tr>
      <w:tr w:rsidR="00CF5BAE" w:rsidRPr="00822DC6" w:rsidTr="008212CF">
        <w:tc>
          <w:tcPr>
            <w:tcW w:w="2163" w:type="pct"/>
          </w:tcPr>
          <w:p w:rsidR="00CF5BAE" w:rsidRPr="00D63136" w:rsidRDefault="00CF5BAE" w:rsidP="00B7663C">
            <w:pPr>
              <w:pStyle w:val="sv"/>
            </w:pPr>
            <w:r w:rsidRPr="00D63136">
              <w:t>erunt cumulátæ bonis. »</w:t>
            </w:r>
          </w:p>
        </w:tc>
        <w:tc>
          <w:tcPr>
            <w:tcW w:w="2837" w:type="pct"/>
          </w:tcPr>
          <w:p w:rsidR="00CF5BAE" w:rsidRPr="00822DC6" w:rsidRDefault="00CF5BAE" w:rsidP="00B7663C">
            <w:pPr>
              <w:pStyle w:val="iv"/>
            </w:pPr>
            <w:r w:rsidRPr="00822DC6">
              <w:t>seront comblées de biens. »</w:t>
            </w:r>
          </w:p>
        </w:tc>
      </w:tr>
      <w:tr w:rsidR="00CF5BAE" w:rsidRPr="00822DC6" w:rsidTr="008212CF">
        <w:tc>
          <w:tcPr>
            <w:tcW w:w="2163" w:type="pct"/>
          </w:tcPr>
          <w:p w:rsidR="00CF5BAE" w:rsidRPr="00D63136" w:rsidRDefault="00CF5BAE" w:rsidP="00B7663C">
            <w:pPr>
              <w:pStyle w:val="sv"/>
            </w:pPr>
            <w:r w:rsidRPr="00D63136">
              <w:t>Jacóbus expergefáctus</w:t>
            </w:r>
          </w:p>
        </w:tc>
        <w:tc>
          <w:tcPr>
            <w:tcW w:w="2837" w:type="pct"/>
          </w:tcPr>
          <w:p w:rsidR="00CF5BAE" w:rsidRPr="00822DC6" w:rsidRDefault="00CF5BAE" w:rsidP="00B7663C">
            <w:pPr>
              <w:pStyle w:val="iv"/>
            </w:pPr>
            <w:r w:rsidRPr="00822DC6">
              <w:t>Jacob s’étant éveillé</w:t>
            </w:r>
          </w:p>
        </w:tc>
      </w:tr>
      <w:tr w:rsidR="00CF5BAE" w:rsidRPr="00822DC6" w:rsidTr="008212CF">
        <w:tc>
          <w:tcPr>
            <w:tcW w:w="2163" w:type="pct"/>
          </w:tcPr>
          <w:p w:rsidR="00CF5BAE" w:rsidRPr="00D63136" w:rsidRDefault="00CF5BAE" w:rsidP="00B7663C">
            <w:pPr>
              <w:pStyle w:val="sv"/>
            </w:pPr>
            <w:r w:rsidRPr="00D63136">
              <w:t>adorávit Dóminum.</w:t>
            </w:r>
          </w:p>
        </w:tc>
        <w:tc>
          <w:tcPr>
            <w:tcW w:w="2837" w:type="pct"/>
          </w:tcPr>
          <w:p w:rsidR="00CF5BAE" w:rsidRPr="00822DC6" w:rsidRDefault="00CF5BAE" w:rsidP="00B7663C">
            <w:pPr>
              <w:pStyle w:val="iv"/>
            </w:pPr>
            <w:r w:rsidRPr="00822DC6">
              <w:t>adora le Seigneur.</w:t>
            </w:r>
          </w:p>
        </w:tc>
      </w:tr>
    </w:tbl>
    <w:p w:rsidR="00C87EAE" w:rsidRDefault="00B30990" w:rsidP="00301F97">
      <w:pPr>
        <w:pStyle w:val="absconditus"/>
      </w:pPr>
      <w:r>
        <w:lastRenderedPageBreak/>
        <w:t>²</w:t>
      </w:r>
    </w:p>
    <w:p w:rsidR="009D7993" w:rsidRDefault="009D7993" w:rsidP="009D7993">
      <w:pPr>
        <w:pStyle w:val="Titre3"/>
      </w:pPr>
      <w:bookmarkStart w:id="132" w:name="_Toc466191318"/>
      <w:bookmarkStart w:id="133" w:name="_Toc466191574"/>
      <w:bookmarkStart w:id="134" w:name="_Toc524065508"/>
      <w:r>
        <w:t xml:space="preserve">35 — </w:t>
      </w:r>
      <w:r w:rsidR="005902E7">
        <w:t>Jacób</w:t>
      </w:r>
      <w:r>
        <w:t xml:space="preserve"> en Mésopotamie</w:t>
      </w:r>
      <w:bookmarkEnd w:id="132"/>
      <w:bookmarkEnd w:id="133"/>
      <w:bookmarkEnd w:id="134"/>
    </w:p>
    <w:p w:rsidR="00C87EAE" w:rsidRDefault="00275D01" w:rsidP="00E2285C">
      <w:pPr>
        <w:pStyle w:val="s"/>
        <w:rPr>
          <w:lang w:val="fr-FR"/>
        </w:rPr>
      </w:pPr>
      <w:r w:rsidRPr="00D80808">
        <w:rPr>
          <w:lang w:val="fr-FR"/>
        </w:rPr>
        <w:t>Jacóbus</w:t>
      </w:r>
      <w:r w:rsidR="00060827" w:rsidRPr="00D80808">
        <w:rPr>
          <w:lang w:val="fr-FR"/>
        </w:rPr>
        <w:t xml:space="preserve">, iter </w:t>
      </w:r>
      <w:r w:rsidRPr="00D80808">
        <w:rPr>
          <w:lang w:val="fr-FR"/>
        </w:rPr>
        <w:t>persecútus</w:t>
      </w:r>
      <w:r w:rsidR="00060827" w:rsidRPr="00D80808">
        <w:rPr>
          <w:lang w:val="fr-FR"/>
        </w:rPr>
        <w:t xml:space="preserve">, </w:t>
      </w:r>
      <w:r w:rsidRPr="00D80808">
        <w:rPr>
          <w:lang w:val="fr-FR"/>
        </w:rPr>
        <w:t>pervénit</w:t>
      </w:r>
      <w:r w:rsidR="0059328F" w:rsidRPr="00D80808">
        <w:rPr>
          <w:lang w:val="fr-FR"/>
        </w:rPr>
        <w:t xml:space="preserve"> in</w:t>
      </w:r>
      <w:r w:rsidR="00060827" w:rsidRPr="00D80808">
        <w:rPr>
          <w:lang w:val="fr-FR"/>
        </w:rPr>
        <w:t xml:space="preserve"> </w:t>
      </w:r>
      <w:r w:rsidRPr="00D80808">
        <w:rPr>
          <w:lang w:val="fr-FR"/>
        </w:rPr>
        <w:t>Mesopotámiam</w:t>
      </w:r>
      <w:r w:rsidR="005774A7">
        <w:rPr>
          <w:lang w:val="fr-FR"/>
        </w:rPr>
        <w:t> :</w:t>
      </w:r>
      <w:r w:rsidR="00060827" w:rsidRPr="00D80808">
        <w:rPr>
          <w:lang w:val="fr-FR"/>
        </w:rPr>
        <w:t xml:space="preserve"> v</w:t>
      </w:r>
      <w:r w:rsidR="001361CE" w:rsidRPr="00D80808">
        <w:rPr>
          <w:lang w:val="fr-FR"/>
        </w:rPr>
        <w:t>i</w:t>
      </w:r>
      <w:r w:rsidR="00060827" w:rsidRPr="00D80808">
        <w:rPr>
          <w:lang w:val="fr-FR"/>
        </w:rPr>
        <w:t>dit tr</w:t>
      </w:r>
      <w:r w:rsidR="001361CE" w:rsidRPr="00D80808">
        <w:rPr>
          <w:lang w:val="fr-FR"/>
        </w:rPr>
        <w:t>e</w:t>
      </w:r>
      <w:r w:rsidR="00060827" w:rsidRPr="00D80808">
        <w:rPr>
          <w:lang w:val="fr-FR"/>
        </w:rPr>
        <w:t xml:space="preserve">s </w:t>
      </w:r>
      <w:r w:rsidRPr="00D80808">
        <w:rPr>
          <w:lang w:val="fr-FR"/>
        </w:rPr>
        <w:t>pécorum</w:t>
      </w:r>
      <w:r w:rsidR="00060827" w:rsidRPr="00D80808">
        <w:rPr>
          <w:lang w:val="fr-FR"/>
        </w:rPr>
        <w:t xml:space="preserve"> gr</w:t>
      </w:r>
      <w:r w:rsidR="001361CE" w:rsidRPr="00D80808">
        <w:rPr>
          <w:lang w:val="fr-FR"/>
        </w:rPr>
        <w:t>e</w:t>
      </w:r>
      <w:r w:rsidR="00060827" w:rsidRPr="00D80808">
        <w:rPr>
          <w:lang w:val="fr-FR"/>
        </w:rPr>
        <w:t>g</w:t>
      </w:r>
      <w:r w:rsidR="001361CE" w:rsidRPr="00D80808">
        <w:rPr>
          <w:lang w:val="fr-FR"/>
        </w:rPr>
        <w:t>e</w:t>
      </w:r>
      <w:r w:rsidR="00060827" w:rsidRPr="00D80808">
        <w:rPr>
          <w:lang w:val="fr-FR"/>
        </w:rPr>
        <w:t xml:space="preserve">s propter </w:t>
      </w:r>
      <w:r w:rsidRPr="00D80808">
        <w:rPr>
          <w:lang w:val="fr-FR"/>
        </w:rPr>
        <w:t>púteum cubá</w:t>
      </w:r>
      <w:r w:rsidR="00060827" w:rsidRPr="00D80808">
        <w:rPr>
          <w:lang w:val="fr-FR"/>
        </w:rPr>
        <w:t>nt</w:t>
      </w:r>
      <w:r w:rsidR="001361CE" w:rsidRPr="00D80808">
        <w:rPr>
          <w:lang w:val="fr-FR"/>
        </w:rPr>
        <w:t>e</w:t>
      </w:r>
      <w:r w:rsidR="00060827" w:rsidRPr="00D80808">
        <w:rPr>
          <w:lang w:val="fr-FR"/>
        </w:rPr>
        <w:t>s</w:t>
      </w:r>
      <w:r w:rsidR="005C7E3F">
        <w:rPr>
          <w:lang w:val="fr-FR"/>
        </w:rPr>
        <w:t xml:space="preserve">. </w:t>
      </w:r>
    </w:p>
    <w:p w:rsidR="00C87EAE" w:rsidRDefault="00060827" w:rsidP="00E2285C">
      <w:pPr>
        <w:pStyle w:val="s"/>
        <w:rPr>
          <w:lang w:val="fr-FR"/>
        </w:rPr>
      </w:pPr>
      <w:r w:rsidRPr="00D80808">
        <w:rPr>
          <w:lang w:val="fr-FR"/>
        </w:rPr>
        <w:t>Nam ex e</w:t>
      </w:r>
      <w:r w:rsidR="001361CE" w:rsidRPr="00D80808">
        <w:rPr>
          <w:lang w:val="fr-FR"/>
        </w:rPr>
        <w:t>o</w:t>
      </w:r>
      <w:r w:rsidR="0043255B" w:rsidRPr="00D80808">
        <w:rPr>
          <w:lang w:val="fr-FR"/>
        </w:rPr>
        <w:t xml:space="preserve"> pú</w:t>
      </w:r>
      <w:r w:rsidRPr="00D80808">
        <w:rPr>
          <w:lang w:val="fr-FR"/>
        </w:rPr>
        <w:t>te</w:t>
      </w:r>
      <w:r w:rsidR="001361CE" w:rsidRPr="00D80808">
        <w:rPr>
          <w:lang w:val="fr-FR"/>
        </w:rPr>
        <w:t>o</w:t>
      </w:r>
      <w:r w:rsidRPr="00D80808">
        <w:rPr>
          <w:lang w:val="fr-FR"/>
        </w:rPr>
        <w:t xml:space="preserve"> gr</w:t>
      </w:r>
      <w:r w:rsidR="001361CE" w:rsidRPr="00D80808">
        <w:rPr>
          <w:lang w:val="fr-FR"/>
        </w:rPr>
        <w:t>e</w:t>
      </w:r>
      <w:r w:rsidRPr="00D80808">
        <w:rPr>
          <w:lang w:val="fr-FR"/>
        </w:rPr>
        <w:t>g</w:t>
      </w:r>
      <w:r w:rsidR="001361CE" w:rsidRPr="00D80808">
        <w:rPr>
          <w:lang w:val="fr-FR"/>
        </w:rPr>
        <w:t>e</w:t>
      </w:r>
      <w:r w:rsidRPr="00D80808">
        <w:rPr>
          <w:lang w:val="fr-FR"/>
        </w:rPr>
        <w:t xml:space="preserve">s </w:t>
      </w:r>
      <w:r w:rsidR="0043255B" w:rsidRPr="00D80808">
        <w:rPr>
          <w:lang w:val="fr-FR"/>
        </w:rPr>
        <w:t>solébant</w:t>
      </w:r>
      <w:r w:rsidRPr="00D80808">
        <w:rPr>
          <w:lang w:val="fr-FR"/>
        </w:rPr>
        <w:t xml:space="preserve"> adaqu</w:t>
      </w:r>
      <w:r w:rsidR="0043255B" w:rsidRPr="00D80808">
        <w:rPr>
          <w:lang w:val="fr-FR"/>
        </w:rPr>
        <w:t>á</w:t>
      </w:r>
      <w:r w:rsidRPr="00D80808">
        <w:rPr>
          <w:lang w:val="fr-FR"/>
        </w:rPr>
        <w:t>r</w:t>
      </w:r>
      <w:r w:rsidR="001361CE" w:rsidRPr="00D80808">
        <w:rPr>
          <w:lang w:val="fr-FR"/>
        </w:rPr>
        <w:t>i</w:t>
      </w:r>
      <w:r w:rsidR="00433954">
        <w:rPr>
          <w:rStyle w:val="Appelnotedebasdep"/>
        </w:rPr>
        <w:footnoteReference w:id="91"/>
      </w:r>
      <w:r w:rsidR="005C7E3F">
        <w:rPr>
          <w:lang w:val="fr-FR"/>
        </w:rPr>
        <w:t xml:space="preserve">. </w:t>
      </w:r>
    </w:p>
    <w:p w:rsidR="00C87EAE" w:rsidRPr="00496498" w:rsidRDefault="001361CE" w:rsidP="00E2285C">
      <w:pPr>
        <w:pStyle w:val="s"/>
        <w:rPr>
          <w:lang w:val="es-ES_tradnl"/>
        </w:rPr>
      </w:pPr>
      <w:r w:rsidRPr="00496498">
        <w:rPr>
          <w:lang w:val="es-ES_tradnl"/>
        </w:rPr>
        <w:t>O</w:t>
      </w:r>
      <w:r w:rsidR="0043255B" w:rsidRPr="00496498">
        <w:rPr>
          <w:lang w:val="es-ES_tradnl"/>
        </w:rPr>
        <w:t>s pú</w:t>
      </w:r>
      <w:r w:rsidR="00060827" w:rsidRPr="00496498">
        <w:rPr>
          <w:lang w:val="es-ES_tradnl"/>
        </w:rPr>
        <w:t>te</w:t>
      </w:r>
      <w:r w:rsidRPr="00496498">
        <w:rPr>
          <w:lang w:val="es-ES_tradnl"/>
        </w:rPr>
        <w:t>i</w:t>
      </w:r>
      <w:r w:rsidR="00060827" w:rsidRPr="00496498">
        <w:rPr>
          <w:lang w:val="es-ES_tradnl"/>
        </w:rPr>
        <w:t xml:space="preserve"> </w:t>
      </w:r>
      <w:r w:rsidR="0043255B" w:rsidRPr="00496498">
        <w:rPr>
          <w:lang w:val="es-ES_tradnl"/>
        </w:rPr>
        <w:t>claudebátur</w:t>
      </w:r>
      <w:r w:rsidR="00060827" w:rsidRPr="00496498">
        <w:rPr>
          <w:lang w:val="es-ES_tradnl"/>
        </w:rPr>
        <w:t xml:space="preserve"> </w:t>
      </w:r>
      <w:r w:rsidR="0043255B" w:rsidRPr="00496498">
        <w:rPr>
          <w:lang w:val="es-ES_tradnl"/>
        </w:rPr>
        <w:t>ingénti</w:t>
      </w:r>
      <w:r w:rsidR="00060827" w:rsidRPr="00496498">
        <w:rPr>
          <w:lang w:val="es-ES_tradnl"/>
        </w:rPr>
        <w:t xml:space="preserve"> </w:t>
      </w:r>
      <w:r w:rsidR="0043255B" w:rsidRPr="00496498">
        <w:rPr>
          <w:lang w:val="es-ES_tradnl"/>
        </w:rPr>
        <w:t>lápide</w:t>
      </w:r>
      <w:r w:rsidR="005C7E3F" w:rsidRPr="00496498">
        <w:rPr>
          <w:lang w:val="es-ES_tradnl"/>
        </w:rPr>
        <w:t xml:space="preserve">. </w:t>
      </w:r>
    </w:p>
    <w:p w:rsidR="00C87EAE" w:rsidRDefault="00275D01" w:rsidP="00E2285C">
      <w:pPr>
        <w:pStyle w:val="s"/>
        <w:rPr>
          <w:lang w:val="fr-FR"/>
        </w:rPr>
      </w:pPr>
      <w:r w:rsidRPr="00D80808">
        <w:rPr>
          <w:lang w:val="fr-FR"/>
        </w:rPr>
        <w:t>Jacóbus</w:t>
      </w:r>
      <w:r w:rsidR="00060827" w:rsidRPr="00D80808">
        <w:rPr>
          <w:lang w:val="fr-FR"/>
        </w:rPr>
        <w:t xml:space="preserve"> </w:t>
      </w:r>
      <w:r w:rsidR="0043255B" w:rsidRPr="00D80808">
        <w:rPr>
          <w:lang w:val="fr-FR"/>
        </w:rPr>
        <w:t>accéssit</w:t>
      </w:r>
      <w:r w:rsidR="00060827" w:rsidRPr="00D80808">
        <w:rPr>
          <w:lang w:val="fr-FR"/>
        </w:rPr>
        <w:t xml:space="preserve"> ill</w:t>
      </w:r>
      <w:r w:rsidR="001361CE" w:rsidRPr="00D80808">
        <w:rPr>
          <w:lang w:val="fr-FR"/>
        </w:rPr>
        <w:t>u</w:t>
      </w:r>
      <w:r w:rsidR="00060827" w:rsidRPr="00D80808">
        <w:rPr>
          <w:lang w:val="fr-FR"/>
        </w:rPr>
        <w:t>c, et d</w:t>
      </w:r>
      <w:r w:rsidR="001361CE" w:rsidRPr="00D80808">
        <w:rPr>
          <w:lang w:val="fr-FR"/>
        </w:rPr>
        <w:t>i</w:t>
      </w:r>
      <w:r w:rsidR="00060827" w:rsidRPr="00D80808">
        <w:rPr>
          <w:lang w:val="fr-FR"/>
        </w:rPr>
        <w:t xml:space="preserve">xit </w:t>
      </w:r>
      <w:r w:rsidR="0043255B" w:rsidRPr="00D80808">
        <w:rPr>
          <w:lang w:val="fr-FR"/>
        </w:rPr>
        <w:t>pastóribus</w:t>
      </w:r>
      <w:r w:rsidR="005774A7">
        <w:rPr>
          <w:lang w:val="fr-FR"/>
        </w:rPr>
        <w:t> :</w:t>
      </w:r>
      <w:r w:rsidR="00715F40" w:rsidRPr="00D80808">
        <w:rPr>
          <w:lang w:val="fr-FR"/>
        </w:rPr>
        <w:t xml:space="preserve"> “</w:t>
      </w:r>
      <w:r w:rsidR="0059328F" w:rsidRPr="00D80808">
        <w:rPr>
          <w:lang w:val="fr-FR"/>
        </w:rPr>
        <w:t>F</w:t>
      </w:r>
      <w:r w:rsidR="00060827" w:rsidRPr="00D80808">
        <w:rPr>
          <w:lang w:val="fr-FR"/>
        </w:rPr>
        <w:t>r</w:t>
      </w:r>
      <w:r w:rsidR="001361CE" w:rsidRPr="00D80808">
        <w:rPr>
          <w:lang w:val="fr-FR"/>
        </w:rPr>
        <w:t>a</w:t>
      </w:r>
      <w:r w:rsidR="00060827" w:rsidRPr="00D80808">
        <w:rPr>
          <w:lang w:val="fr-FR"/>
        </w:rPr>
        <w:t>tr</w:t>
      </w:r>
      <w:r w:rsidR="001361CE" w:rsidRPr="00D80808">
        <w:rPr>
          <w:lang w:val="fr-FR"/>
        </w:rPr>
        <w:t>e</w:t>
      </w:r>
      <w:r w:rsidR="00060827" w:rsidRPr="00D80808">
        <w:rPr>
          <w:lang w:val="fr-FR"/>
        </w:rPr>
        <w:t>s, unde estis</w:t>
      </w:r>
      <w:r w:rsidR="009633A1" w:rsidRPr="00D80808">
        <w:rPr>
          <w:lang w:val="fr-FR"/>
        </w:rPr>
        <w:t> ?</w:t>
      </w:r>
      <w:r w:rsidR="006651A0" w:rsidRPr="00D80808">
        <w:rPr>
          <w:lang w:val="fr-FR"/>
        </w:rPr>
        <w:t>”</w:t>
      </w:r>
      <w:r w:rsidR="00060827" w:rsidRPr="00D80808">
        <w:rPr>
          <w:lang w:val="fr-FR"/>
        </w:rPr>
        <w:t xml:space="preserve"> Qu</w:t>
      </w:r>
      <w:r w:rsidR="001361CE" w:rsidRPr="00D80808">
        <w:rPr>
          <w:lang w:val="fr-FR"/>
        </w:rPr>
        <w:t>i</w:t>
      </w:r>
      <w:r w:rsidR="00060827" w:rsidRPr="00D80808">
        <w:rPr>
          <w:lang w:val="fr-FR"/>
        </w:rPr>
        <w:t xml:space="preserve"> </w:t>
      </w:r>
      <w:r w:rsidR="0043255B" w:rsidRPr="00D80808">
        <w:rPr>
          <w:lang w:val="fr-FR"/>
        </w:rPr>
        <w:t>respondérunt</w:t>
      </w:r>
      <w:r w:rsidR="005774A7">
        <w:rPr>
          <w:lang w:val="fr-FR"/>
        </w:rPr>
        <w:t> :</w:t>
      </w:r>
      <w:r w:rsidR="00060827" w:rsidRPr="00D80808">
        <w:rPr>
          <w:lang w:val="fr-FR"/>
        </w:rPr>
        <w:t xml:space="preserve"> </w:t>
      </w:r>
      <w:r w:rsidR="006651A0" w:rsidRPr="00D80808">
        <w:rPr>
          <w:lang w:val="fr-FR"/>
        </w:rPr>
        <w:t>“</w:t>
      </w:r>
      <w:r w:rsidR="00060827" w:rsidRPr="00D80808">
        <w:rPr>
          <w:lang w:val="fr-FR"/>
        </w:rPr>
        <w:t xml:space="preserve">Ex urbe </w:t>
      </w:r>
      <w:r w:rsidR="00D05FDB">
        <w:rPr>
          <w:lang w:val="fr-FR"/>
        </w:rPr>
        <w:t>Harán</w:t>
      </w:r>
      <w:r w:rsidR="00060827" w:rsidRPr="00D80808">
        <w:rPr>
          <w:lang w:val="fr-FR"/>
        </w:rPr>
        <w:t>.</w:t>
      </w:r>
      <w:r w:rsidR="006651A0" w:rsidRPr="00D80808">
        <w:rPr>
          <w:lang w:val="fr-FR"/>
        </w:rPr>
        <w:t>”</w:t>
      </w:r>
      <w:r w:rsidR="00060827" w:rsidRPr="00D80808">
        <w:rPr>
          <w:lang w:val="fr-FR"/>
        </w:rPr>
        <w:t xml:space="preserve"> Qu</w:t>
      </w:r>
      <w:r w:rsidR="001361CE" w:rsidRPr="00D80808">
        <w:rPr>
          <w:lang w:val="fr-FR"/>
        </w:rPr>
        <w:t>o</w:t>
      </w:r>
      <w:r w:rsidR="00060827" w:rsidRPr="00D80808">
        <w:rPr>
          <w:lang w:val="fr-FR"/>
        </w:rPr>
        <w:t xml:space="preserve">s </w:t>
      </w:r>
      <w:r w:rsidR="0043255B" w:rsidRPr="00D80808">
        <w:rPr>
          <w:lang w:val="fr-FR"/>
        </w:rPr>
        <w:t>interrogávit</w:t>
      </w:r>
      <w:r w:rsidR="00060827" w:rsidRPr="00D80808">
        <w:rPr>
          <w:lang w:val="fr-FR"/>
        </w:rPr>
        <w:t xml:space="preserve"> </w:t>
      </w:r>
      <w:r w:rsidR="0043255B" w:rsidRPr="00D80808">
        <w:rPr>
          <w:lang w:val="fr-FR"/>
        </w:rPr>
        <w:t>íterum</w:t>
      </w:r>
      <w:r w:rsidR="005774A7">
        <w:rPr>
          <w:lang w:val="fr-FR"/>
        </w:rPr>
        <w:t> :</w:t>
      </w:r>
      <w:r w:rsidR="0043255B" w:rsidRPr="00D80808">
        <w:rPr>
          <w:lang w:val="fr-FR"/>
        </w:rPr>
        <w:t xml:space="preserve"> </w:t>
      </w:r>
      <w:r w:rsidR="006651A0" w:rsidRPr="00D80808">
        <w:rPr>
          <w:lang w:val="fr-FR"/>
        </w:rPr>
        <w:t>“</w:t>
      </w:r>
      <w:r w:rsidR="0043255B" w:rsidRPr="00D80808">
        <w:rPr>
          <w:lang w:val="fr-FR"/>
        </w:rPr>
        <w:t>Nostísne</w:t>
      </w:r>
      <w:r w:rsidR="00433954">
        <w:rPr>
          <w:rStyle w:val="Appelnotedebasdep"/>
        </w:rPr>
        <w:footnoteReference w:id="92"/>
      </w:r>
      <w:r w:rsidR="0043255B" w:rsidRPr="00D80808">
        <w:rPr>
          <w:lang w:val="fr-FR"/>
        </w:rPr>
        <w:t xml:space="preserve"> Labánum</w:t>
      </w:r>
      <w:r w:rsidR="009633A1" w:rsidRPr="00D80808">
        <w:rPr>
          <w:lang w:val="fr-FR"/>
        </w:rPr>
        <w:t> ?</w:t>
      </w:r>
      <w:r w:rsidR="006651A0" w:rsidRPr="00D80808">
        <w:rPr>
          <w:lang w:val="fr-FR"/>
        </w:rPr>
        <w:t>”</w:t>
      </w:r>
      <w:r w:rsidR="00060827" w:rsidRPr="00D80808">
        <w:rPr>
          <w:lang w:val="fr-FR"/>
        </w:rPr>
        <w:t xml:space="preserve"> </w:t>
      </w:r>
      <w:r w:rsidR="0043255B" w:rsidRPr="00D80808">
        <w:rPr>
          <w:lang w:val="fr-FR"/>
        </w:rPr>
        <w:t>Dixérunt</w:t>
      </w:r>
      <w:r w:rsidR="005774A7">
        <w:rPr>
          <w:lang w:val="fr-FR"/>
        </w:rPr>
        <w:t> :</w:t>
      </w:r>
      <w:r w:rsidR="00715F40" w:rsidRPr="00D80808">
        <w:rPr>
          <w:lang w:val="fr-FR"/>
        </w:rPr>
        <w:t xml:space="preserve"> “</w:t>
      </w:r>
      <w:r w:rsidR="0043255B" w:rsidRPr="00D80808">
        <w:rPr>
          <w:lang w:val="fr-FR"/>
        </w:rPr>
        <w:t>Nóvimus</w:t>
      </w:r>
      <w:r w:rsidR="005C7E3F">
        <w:rPr>
          <w:lang w:val="fr-FR"/>
        </w:rPr>
        <w:t xml:space="preserve">. </w:t>
      </w:r>
    </w:p>
    <w:p w:rsidR="00C87EAE" w:rsidRDefault="006651A0" w:rsidP="00E2285C">
      <w:pPr>
        <w:pStyle w:val="s"/>
        <w:rPr>
          <w:lang w:val="fr-FR"/>
        </w:rPr>
      </w:pPr>
      <w:r w:rsidRPr="00D80808">
        <w:rPr>
          <w:lang w:val="fr-FR"/>
        </w:rPr>
        <w:t xml:space="preserve">– </w:t>
      </w:r>
      <w:r w:rsidR="0043255B" w:rsidRPr="00D80808">
        <w:rPr>
          <w:lang w:val="fr-FR"/>
        </w:rPr>
        <w:t>Valétne</w:t>
      </w:r>
      <w:r w:rsidR="009633A1" w:rsidRPr="00D80808">
        <w:rPr>
          <w:lang w:val="fr-FR"/>
        </w:rPr>
        <w:t> ?</w:t>
      </w:r>
      <w:r w:rsidRPr="00D80808">
        <w:rPr>
          <w:lang w:val="fr-FR"/>
        </w:rPr>
        <w:t xml:space="preserve"> – </w:t>
      </w:r>
      <w:r w:rsidR="00060827" w:rsidRPr="00D80808">
        <w:rPr>
          <w:lang w:val="fr-FR"/>
        </w:rPr>
        <w:t xml:space="preserve">Valet, </w:t>
      </w:r>
      <w:r w:rsidR="0043255B" w:rsidRPr="00D80808">
        <w:rPr>
          <w:lang w:val="fr-FR"/>
        </w:rPr>
        <w:t>ínquiunt</w:t>
      </w:r>
      <w:r w:rsidR="005C7E3F">
        <w:rPr>
          <w:lang w:val="fr-FR"/>
        </w:rPr>
        <w:t xml:space="preserve">. </w:t>
      </w:r>
    </w:p>
    <w:p w:rsidR="00C87EAE" w:rsidRDefault="00060827" w:rsidP="00E2285C">
      <w:pPr>
        <w:pStyle w:val="s"/>
        <w:rPr>
          <w:lang w:val="fr-FR"/>
        </w:rPr>
      </w:pPr>
      <w:r w:rsidRPr="00D80808">
        <w:rPr>
          <w:lang w:val="fr-FR"/>
        </w:rPr>
        <w:t xml:space="preserve">Ecce </w:t>
      </w:r>
      <w:r w:rsidR="00C711C0">
        <w:rPr>
          <w:lang w:val="fr-FR"/>
        </w:rPr>
        <w:t>Rachél</w:t>
      </w:r>
      <w:r w:rsidRPr="00D80808">
        <w:rPr>
          <w:lang w:val="fr-FR"/>
        </w:rPr>
        <w:t xml:space="preserve"> </w:t>
      </w:r>
      <w:r w:rsidR="0043255B" w:rsidRPr="00D80808">
        <w:rPr>
          <w:lang w:val="fr-FR"/>
        </w:rPr>
        <w:t>fília</w:t>
      </w:r>
      <w:r w:rsidRPr="00D80808">
        <w:rPr>
          <w:lang w:val="fr-FR"/>
        </w:rPr>
        <w:t xml:space="preserve"> ejus venit cum gr</w:t>
      </w:r>
      <w:r w:rsidR="001361CE" w:rsidRPr="00D80808">
        <w:rPr>
          <w:lang w:val="fr-FR"/>
        </w:rPr>
        <w:t>e</w:t>
      </w:r>
      <w:r w:rsidRPr="00D80808">
        <w:rPr>
          <w:lang w:val="fr-FR"/>
        </w:rPr>
        <w:t>ge su</w:t>
      </w:r>
      <w:r w:rsidR="001361CE" w:rsidRPr="00D80808">
        <w:rPr>
          <w:lang w:val="fr-FR"/>
        </w:rPr>
        <w:t>o</w:t>
      </w:r>
      <w:r w:rsidR="00433954">
        <w:rPr>
          <w:rStyle w:val="Appelnotedebasdep"/>
        </w:rPr>
        <w:footnoteReference w:id="93"/>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8E0661" w:rsidRDefault="008E0661" w:rsidP="008E0661">
      <w:pPr>
        <w:pStyle w:val="vocabulum"/>
      </w:pPr>
      <w:r w:rsidRPr="000E1190">
        <w:rPr>
          <w:rStyle w:val="aditus"/>
        </w:rPr>
        <w:t>persĕquŏr</w:t>
      </w:r>
      <w:r w:rsidRPr="00023B16">
        <w:t xml:space="preserve">, </w:t>
      </w:r>
      <w:r w:rsidRPr="005D6229">
        <w:rPr>
          <w:rStyle w:val="flexio"/>
        </w:rPr>
        <w:t>quĕrĭs, quī, sĕcūtus sum</w:t>
      </w:r>
      <w:r w:rsidRPr="00023B16">
        <w:t xml:space="preserve"> </w:t>
      </w:r>
      <w:r w:rsidRPr="00BD11CF">
        <w:rPr>
          <w:rStyle w:val="gt"/>
        </w:rPr>
        <w:t>ou</w:t>
      </w:r>
      <w:r w:rsidRPr="00023B16">
        <w:t xml:space="preserve"> </w:t>
      </w:r>
      <w:r w:rsidRPr="005D6229">
        <w:rPr>
          <w:rStyle w:val="flexio"/>
        </w:rPr>
        <w:t>sĕquūtus sum</w:t>
      </w:r>
      <w:r w:rsidRPr="00023B16">
        <w:t xml:space="preserve">, </w:t>
      </w:r>
      <w:r w:rsidRPr="0002783F">
        <w:rPr>
          <w:rStyle w:val="gt"/>
        </w:rPr>
        <w:t>tr.</w:t>
      </w:r>
      <w:r w:rsidR="009D14D5">
        <w:t> :</w:t>
      </w:r>
      <w:r w:rsidRPr="00023B16">
        <w:t xml:space="preserve"> </w:t>
      </w:r>
      <w:r w:rsidRPr="00831F62">
        <w:rPr>
          <w:rStyle w:val="cnumerus2"/>
        </w:rPr>
        <w:t>1.</w:t>
      </w:r>
      <w:r>
        <w:t xml:space="preserve"> suivre obstinément, de bout en bout</w:t>
      </w:r>
      <w:r w:rsidR="00BE217D">
        <w:t> ;</w:t>
      </w:r>
      <w:r>
        <w:t xml:space="preserve"> </w:t>
      </w:r>
      <w:r w:rsidRPr="00831F62">
        <w:rPr>
          <w:rStyle w:val="cnumerus2"/>
        </w:rPr>
        <w:t>2.</w:t>
      </w:r>
      <w:r>
        <w:t xml:space="preserve"> </w:t>
      </w:r>
      <w:r w:rsidRPr="00023B16">
        <w:t>poursuivre</w:t>
      </w:r>
      <w:r w:rsidR="00BE217D">
        <w:t> ;</w:t>
      </w:r>
      <w:r>
        <w:t xml:space="preserve"> </w:t>
      </w:r>
      <w:r w:rsidRPr="00831F62">
        <w:rPr>
          <w:rStyle w:val="cnumerus2"/>
        </w:rPr>
        <w:t>3.</w:t>
      </w:r>
      <w:r>
        <w:t xml:space="preserve"> </w:t>
      </w:r>
      <w:r w:rsidRPr="00BF45BC">
        <w:rPr>
          <w:rStyle w:val="gt"/>
        </w:rPr>
        <w:t>[fig.]</w:t>
      </w:r>
      <w:r>
        <w:t xml:space="preserve"> s’attacher à, être sectateur de</w:t>
      </w:r>
      <w:r w:rsidR="00BE217D">
        <w:t> ;</w:t>
      </w:r>
      <w:r>
        <w:t xml:space="preserve"> </w:t>
      </w:r>
      <w:r w:rsidRPr="00831F62">
        <w:rPr>
          <w:rStyle w:val="cnumerus2"/>
        </w:rPr>
        <w:t>4.</w:t>
      </w:r>
      <w:r>
        <w:t xml:space="preserve"> suivre qqn jusqu’à l’atteindre // </w:t>
      </w:r>
      <w:r w:rsidRPr="00BF45BC">
        <w:rPr>
          <w:rStyle w:val="gt"/>
        </w:rPr>
        <w:t>[fig.]</w:t>
      </w:r>
      <w:r>
        <w:t xml:space="preserve"> </w:t>
      </w:r>
      <w:r w:rsidRPr="00831F62">
        <w:rPr>
          <w:rStyle w:val="cnumerus2"/>
        </w:rPr>
        <w:t>a)</w:t>
      </w:r>
      <w:r>
        <w:t xml:space="preserve"> mener à bonne fin, accomplir </w:t>
      </w:r>
      <w:r w:rsidRPr="00831F62">
        <w:rPr>
          <w:rStyle w:val="cnumerus2"/>
        </w:rPr>
        <w:t>b)</w:t>
      </w:r>
      <w:r>
        <w:t xml:space="preserve"> faire rentrer </w:t>
      </w:r>
      <w:r w:rsidRPr="00BF45BC">
        <w:rPr>
          <w:rStyle w:val="gt"/>
        </w:rPr>
        <w:t>[de l’argent]</w:t>
      </w:r>
      <w:r>
        <w:t>, encaisser</w:t>
      </w:r>
      <w:r w:rsidR="00BE217D">
        <w:t> ;</w:t>
      </w:r>
      <w:r>
        <w:t xml:space="preserve"> </w:t>
      </w:r>
      <w:r w:rsidRPr="00831F62">
        <w:rPr>
          <w:rStyle w:val="cnumerus2"/>
        </w:rPr>
        <w:t>5.</w:t>
      </w:r>
      <w:r>
        <w:t xml:space="preserve"> parcourir par écrit, exposer, raconter</w:t>
      </w:r>
      <w:r w:rsidR="00BE217D">
        <w:t> ;</w:t>
      </w:r>
      <w:r>
        <w:t xml:space="preserve"> </w:t>
      </w:r>
      <w:r w:rsidRPr="00831F62">
        <w:rPr>
          <w:rStyle w:val="cnumerus2"/>
        </w:rPr>
        <w:t>6.</w:t>
      </w:r>
      <w:r>
        <w:t xml:space="preserve"> explorer</w:t>
      </w:r>
      <w:r w:rsidRPr="00023B16">
        <w:t xml:space="preserve">. </w:t>
      </w:r>
    </w:p>
    <w:p w:rsidR="000E1190" w:rsidRDefault="000F426A" w:rsidP="000F426A">
      <w:pPr>
        <w:pStyle w:val="vocabulum"/>
      </w:pPr>
      <w:r w:rsidRPr="000E1190">
        <w:rPr>
          <w:rStyle w:val="aditus"/>
        </w:rPr>
        <w:t>pĕcŭs</w:t>
      </w:r>
      <w:r w:rsidRPr="00AD5FD5">
        <w:t xml:space="preserve">, </w:t>
      </w:r>
      <w:r w:rsidRPr="007F2AC0">
        <w:rPr>
          <w:rStyle w:val="flexio"/>
        </w:rPr>
        <w:t>ŏris</w:t>
      </w:r>
      <w:r w:rsidRPr="00AD5FD5">
        <w:t xml:space="preserve">, </w:t>
      </w:r>
      <w:r w:rsidRPr="00BF45BC">
        <w:rPr>
          <w:rStyle w:val="gt"/>
        </w:rPr>
        <w:t>n.</w:t>
      </w:r>
      <w:r w:rsidR="009D14D5">
        <w:t> :</w:t>
      </w:r>
      <w:r w:rsidRPr="00AD5FD5">
        <w:t xml:space="preserve"> bétail</w:t>
      </w:r>
      <w:r w:rsidR="00987B40" w:rsidRPr="00AD5FD5">
        <w:t xml:space="preserve">. </w:t>
      </w:r>
    </w:p>
    <w:p w:rsidR="000E1190" w:rsidRDefault="00267353" w:rsidP="00267353">
      <w:pPr>
        <w:pStyle w:val="vocabulum"/>
      </w:pPr>
      <w:r w:rsidRPr="000E1190">
        <w:rPr>
          <w:rStyle w:val="aditus"/>
        </w:rPr>
        <w:t>grex</w:t>
      </w:r>
      <w:r w:rsidRPr="00AD5FD5">
        <w:t xml:space="preserve">, grĕgis, </w:t>
      </w:r>
      <w:r w:rsidRPr="00BF45BC">
        <w:rPr>
          <w:rStyle w:val="gt"/>
        </w:rPr>
        <w:t>m.</w:t>
      </w:r>
      <w:r w:rsidR="009D14D5">
        <w:t> :</w:t>
      </w:r>
      <w:r w:rsidRPr="00AD5FD5">
        <w:t xml:space="preserve"> troupeau</w:t>
      </w:r>
      <w:r w:rsidR="00987B40" w:rsidRPr="00AD5FD5">
        <w:t xml:space="preserve">. </w:t>
      </w:r>
    </w:p>
    <w:p w:rsidR="0091657F" w:rsidRDefault="0091657F" w:rsidP="0091657F">
      <w:pPr>
        <w:pStyle w:val="vocabulum"/>
      </w:pPr>
      <w:r w:rsidRPr="000E1190">
        <w:rPr>
          <w:rStyle w:val="aditus"/>
        </w:rPr>
        <w:t>propter</w:t>
      </w:r>
      <w:r w:rsidR="009D14D5">
        <w:t> :</w:t>
      </w:r>
      <w:r w:rsidRPr="00023B16">
        <w:t xml:space="preserve"> </w:t>
      </w:r>
      <w:r w:rsidRPr="00831F62">
        <w:rPr>
          <w:rStyle w:val="cnumerus2"/>
        </w:rPr>
        <w:t>1.</w:t>
      </w:r>
      <w:r w:rsidRPr="00023B16">
        <w:t xml:space="preserve"> </w:t>
      </w:r>
      <w:r w:rsidRPr="0002783F">
        <w:rPr>
          <w:rStyle w:val="gt"/>
        </w:rPr>
        <w:t>adv.</w:t>
      </w:r>
      <w:r>
        <w:rPr>
          <w:rStyle w:val="gt"/>
        </w:rPr>
        <w:t>,</w:t>
      </w:r>
      <w:r w:rsidRPr="00023B16">
        <w:t xml:space="preserve"> à côté</w:t>
      </w:r>
      <w:r w:rsidR="00BE217D">
        <w:t> ;</w:t>
      </w:r>
      <w:r w:rsidRPr="00023B16">
        <w:t xml:space="preserve"> </w:t>
      </w:r>
      <w:r w:rsidRPr="00831F62">
        <w:rPr>
          <w:rStyle w:val="cnumerus2"/>
        </w:rPr>
        <w:t>2.</w:t>
      </w:r>
      <w:r w:rsidRPr="00023B16">
        <w:t xml:space="preserve"> </w:t>
      </w:r>
      <w:r w:rsidRPr="003A3DC8">
        <w:rPr>
          <w:rStyle w:val="gt"/>
        </w:rPr>
        <w:t>prép. avec acc.</w:t>
      </w:r>
      <w:r w:rsidR="009D14D5">
        <w:t> :</w:t>
      </w:r>
      <w:r w:rsidRPr="00023B16">
        <w:t xml:space="preserve"> à cause de, près de. </w:t>
      </w:r>
    </w:p>
    <w:p w:rsidR="003F686C" w:rsidRDefault="003F686C" w:rsidP="003F686C">
      <w:pPr>
        <w:pStyle w:val="vocabulum"/>
      </w:pPr>
      <w:r w:rsidRPr="000E1190">
        <w:rPr>
          <w:rStyle w:val="aditus"/>
        </w:rPr>
        <w:t>cŭbō</w:t>
      </w:r>
      <w:r w:rsidRPr="00023B16">
        <w:t xml:space="preserve">, </w:t>
      </w:r>
      <w:r w:rsidRPr="00CD4F3A">
        <w:rPr>
          <w:rStyle w:val="flexio"/>
        </w:rPr>
        <w:t>ĭs, ĕre, ŭī, ĭtum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être couché, être étendu</w:t>
      </w:r>
      <w:r w:rsidR="00BE217D">
        <w:t> ;</w:t>
      </w:r>
      <w:r w:rsidRPr="00023B16">
        <w:t xml:space="preserve"> </w:t>
      </w:r>
      <w:r w:rsidRPr="00831F62">
        <w:rPr>
          <w:rStyle w:val="cnumerus2"/>
        </w:rPr>
        <w:t>2.</w:t>
      </w:r>
      <w:r w:rsidRPr="00023B16">
        <w:t xml:space="preserve"> </w:t>
      </w:r>
      <w:r w:rsidRPr="00BF45BC">
        <w:rPr>
          <w:rStyle w:val="gt"/>
        </w:rPr>
        <w:t xml:space="preserve">[en </w:t>
      </w:r>
      <w:r w:rsidRPr="00EC7BDD">
        <w:rPr>
          <w:rStyle w:val="gt"/>
        </w:rPr>
        <w:t>part.</w:t>
      </w:r>
      <w:r w:rsidRPr="00BF45BC">
        <w:rPr>
          <w:rStyle w:val="gt"/>
        </w:rPr>
        <w:t>]</w:t>
      </w:r>
      <w:r w:rsidRPr="00023B16">
        <w:t xml:space="preserve"> </w:t>
      </w:r>
      <w:r w:rsidRPr="00831F62">
        <w:rPr>
          <w:rStyle w:val="cnumerus2"/>
        </w:rPr>
        <w:t>a)</w:t>
      </w:r>
      <w:r w:rsidRPr="00023B16">
        <w:t xml:space="preserve"> être au lit, dormir</w:t>
      </w:r>
      <w:r w:rsidR="00BE217D">
        <w:t> ;</w:t>
      </w:r>
      <w:r w:rsidRPr="00023B16">
        <w:t xml:space="preserve"> </w:t>
      </w:r>
      <w:r w:rsidRPr="003F686C">
        <w:rPr>
          <w:rStyle w:val="cnumerus2"/>
        </w:rPr>
        <w:t>b-f)</w:t>
      </w:r>
      <w:r w:rsidRPr="00E21679">
        <w:rPr>
          <w:rStyle w:val="gt"/>
        </w:rPr>
        <w:t xml:space="preserve"> v. </w:t>
      </w:r>
      <w:r w:rsidRPr="00B232F5">
        <w:rPr>
          <w:rStyle w:val="gt"/>
        </w:rPr>
        <w:t>un dict.</w:t>
      </w:r>
      <w:r w:rsidRPr="00023B16">
        <w:t xml:space="preserve"> </w:t>
      </w:r>
    </w:p>
    <w:p w:rsidR="000E1190" w:rsidRDefault="004F4C8B" w:rsidP="004F4C8B">
      <w:pPr>
        <w:pStyle w:val="vocabulum"/>
      </w:pPr>
      <w:r w:rsidRPr="000E1190">
        <w:rPr>
          <w:rStyle w:val="aditus"/>
        </w:rPr>
        <w:t>ădăquō</w:t>
      </w:r>
      <w:r w:rsidRPr="00AD5FD5">
        <w:t xml:space="preserve">, </w:t>
      </w:r>
      <w:r w:rsidRPr="00F23E4E">
        <w:rPr>
          <w:rStyle w:val="flexio"/>
        </w:rPr>
        <w:t>ās, āre, āvī, -</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arroser</w:t>
      </w:r>
      <w:r w:rsidR="00BE217D">
        <w:t> ;</w:t>
      </w:r>
      <w:r w:rsidRPr="00AD5FD5">
        <w:t xml:space="preserve"> </w:t>
      </w:r>
      <w:r w:rsidRPr="00831F62">
        <w:rPr>
          <w:rStyle w:val="cnumerus2"/>
        </w:rPr>
        <w:t>2.</w:t>
      </w:r>
      <w:r w:rsidRPr="00AD5FD5">
        <w:t xml:space="preserve"> abreuver. </w:t>
      </w:r>
    </w:p>
    <w:p w:rsidR="00DA344A" w:rsidRDefault="00DA344A" w:rsidP="00DA344A">
      <w:pPr>
        <w:pStyle w:val="vocabulum"/>
      </w:pPr>
      <w:r w:rsidRPr="00262E79">
        <w:t xml:space="preserve">1 </w:t>
      </w:r>
      <w:r w:rsidRPr="00B232F5">
        <w:rPr>
          <w:rStyle w:val="aditus"/>
        </w:rPr>
        <w:t>claudō</w:t>
      </w:r>
      <w:r w:rsidRPr="00023B16">
        <w:t xml:space="preserve">, </w:t>
      </w:r>
      <w:r w:rsidRPr="00CD4F3A">
        <w:rPr>
          <w:rStyle w:val="flexio"/>
        </w:rPr>
        <w:t>ĭs, ĕre, clausī, clausum</w:t>
      </w:r>
      <w:r w:rsidRPr="00023B16">
        <w:t xml:space="preserve"> (</w:t>
      </w:r>
      <w:r w:rsidRPr="00DA344A">
        <w:rPr>
          <w:rStyle w:val="aditus"/>
        </w:rPr>
        <w:t>cludō</w:t>
      </w:r>
      <w:r w:rsidRPr="00023B16">
        <w:t xml:space="preserve">, </w:t>
      </w:r>
      <w:r w:rsidRPr="00CD4F3A">
        <w:rPr>
          <w:rStyle w:val="flexio"/>
        </w:rPr>
        <w:t>ĭs, ĕre, clusī, clusum</w:t>
      </w:r>
      <w:r w:rsidRPr="00023B16">
        <w:t xml:space="preserve">), </w:t>
      </w:r>
      <w:r w:rsidRPr="0002783F">
        <w:rPr>
          <w:rStyle w:val="gt"/>
        </w:rPr>
        <w:t>tr.</w:t>
      </w:r>
      <w:r w:rsidR="009D14D5">
        <w:t> :</w:t>
      </w:r>
      <w:r w:rsidRPr="00023B16">
        <w:t xml:space="preserve"> fermer. </w:t>
      </w:r>
    </w:p>
    <w:p w:rsidR="000E1190" w:rsidRDefault="002674E9" w:rsidP="002674E9">
      <w:pPr>
        <w:pStyle w:val="vocabulum"/>
      </w:pPr>
      <w:r w:rsidRPr="000E1190">
        <w:rPr>
          <w:rStyle w:val="aditus"/>
        </w:rPr>
        <w:t>illūc</w:t>
      </w:r>
      <w:r w:rsidRPr="00AD5FD5">
        <w:t xml:space="preserve">, </w:t>
      </w:r>
      <w:r w:rsidRPr="0002783F">
        <w:rPr>
          <w:rStyle w:val="gt"/>
        </w:rPr>
        <w:t>adv.</w:t>
      </w:r>
      <w:r w:rsidR="009D14D5">
        <w:t> :</w:t>
      </w:r>
      <w:r w:rsidRPr="00AD5FD5">
        <w:t xml:space="preserve"> là-bas, là</w:t>
      </w:r>
      <w:r w:rsidR="00987B40" w:rsidRPr="00AD5FD5">
        <w:t xml:space="preserve">. </w:t>
      </w:r>
    </w:p>
    <w:p w:rsidR="00D4467B" w:rsidRPr="00862551" w:rsidRDefault="00D4467B" w:rsidP="00D4467B">
      <w:pPr>
        <w:pStyle w:val="vocabulum"/>
      </w:pPr>
      <w:r>
        <w:rPr>
          <w:rStyle w:val="aditus"/>
        </w:rPr>
        <w:t>undĕ</w:t>
      </w:r>
      <w:r>
        <w:t xml:space="preserve">, </w:t>
      </w:r>
      <w:r w:rsidRPr="00862551">
        <w:rPr>
          <w:rStyle w:val="gt"/>
        </w:rPr>
        <w:t>adv. relatif-interrogatif de lieu</w:t>
      </w:r>
      <w:r>
        <w:t>.</w:t>
      </w:r>
      <w:r w:rsidR="009D14D5">
        <w:t> :</w:t>
      </w:r>
      <w:r>
        <w:t xml:space="preserve"> d’où </w:t>
      </w:r>
      <w:r w:rsidRPr="00862551">
        <w:rPr>
          <w:rStyle w:val="cnumerus2"/>
        </w:rPr>
        <w:t>I.</w:t>
      </w:r>
      <w:r>
        <w:t xml:space="preserve"> </w:t>
      </w:r>
      <w:r w:rsidRPr="00862551">
        <w:rPr>
          <w:rStyle w:val="cnumerus2"/>
        </w:rPr>
        <w:t>A.</w:t>
      </w:r>
      <w:r>
        <w:t xml:space="preserve"> </w:t>
      </w:r>
      <w:r w:rsidRPr="00862551">
        <w:rPr>
          <w:rStyle w:val="gt"/>
        </w:rPr>
        <w:t>relatif</w:t>
      </w:r>
      <w:r>
        <w:t xml:space="preserve">, </w:t>
      </w:r>
      <w:r w:rsidRPr="00862551">
        <w:rPr>
          <w:rStyle w:val="lt"/>
        </w:rPr>
        <w:t>ibi, unde</w:t>
      </w:r>
      <w:r>
        <w:t xml:space="preserve">, à l’endroit d’où. </w:t>
      </w:r>
      <w:r w:rsidRPr="00862551">
        <w:rPr>
          <w:rStyle w:val="cnumerus2"/>
        </w:rPr>
        <w:t>B.</w:t>
      </w:r>
      <w:r>
        <w:t xml:space="preserve"> </w:t>
      </w:r>
      <w:r w:rsidRPr="00862551">
        <w:rPr>
          <w:rStyle w:val="gt"/>
        </w:rPr>
        <w:t>interr.</w:t>
      </w:r>
      <w:r>
        <w:t xml:space="preserve"> d’où. </w:t>
      </w:r>
      <w:r w:rsidRPr="00862551">
        <w:rPr>
          <w:rStyle w:val="cnumerus2"/>
        </w:rPr>
        <w:t>II.</w:t>
      </w:r>
      <w:r>
        <w:t xml:space="preserve"> </w:t>
      </w:r>
      <w:r w:rsidRPr="00862551">
        <w:rPr>
          <w:rStyle w:val="gt"/>
        </w:rPr>
        <w:t xml:space="preserve">employé d’une manière gén. comme substitut du relatif-interrogatif accompagné de </w:t>
      </w:r>
      <w:r w:rsidRPr="00862551">
        <w:rPr>
          <w:rStyle w:val="lit"/>
        </w:rPr>
        <w:t>ex, ab</w:t>
      </w:r>
      <w:r w:rsidRPr="00862551">
        <w:rPr>
          <w:rStyle w:val="gt"/>
        </w:rPr>
        <w:t xml:space="preserve"> ou </w:t>
      </w:r>
      <w:r w:rsidRPr="00862551">
        <w:rPr>
          <w:rStyle w:val="lit"/>
        </w:rPr>
        <w:t>de</w:t>
      </w:r>
      <w:r>
        <w:t xml:space="preserve">. </w:t>
      </w:r>
    </w:p>
    <w:p w:rsidR="00466AD6" w:rsidRPr="00466AD6" w:rsidRDefault="00466AD6" w:rsidP="00466AD6">
      <w:pPr>
        <w:pStyle w:val="vocabulum"/>
      </w:pPr>
      <w:r>
        <w:rPr>
          <w:rStyle w:val="aditus"/>
        </w:rPr>
        <w:t>urbs</w:t>
      </w:r>
      <w:r>
        <w:t>, urbis</w:t>
      </w:r>
      <w:r w:rsidR="009D14D5">
        <w:t> :</w:t>
      </w:r>
      <w:r>
        <w:t xml:space="preserve"> </w:t>
      </w:r>
      <w:r w:rsidRPr="00466AD6">
        <w:rPr>
          <w:rStyle w:val="cnumerus2"/>
        </w:rPr>
        <w:t>1.</w:t>
      </w:r>
      <w:r>
        <w:t xml:space="preserve"> ville </w:t>
      </w:r>
      <w:r w:rsidRPr="00466AD6">
        <w:rPr>
          <w:rStyle w:val="gt"/>
        </w:rPr>
        <w:t>[avec une enceinte</w:t>
      </w:r>
      <w:r w:rsidR="00E20E09" w:rsidRPr="00466AD6">
        <w:rPr>
          <w:rStyle w:val="gt"/>
        </w:rPr>
        <w:t>]</w:t>
      </w:r>
      <w:r w:rsidR="00E20E09" w:rsidRPr="00E20E09">
        <w:t> ;</w:t>
      </w:r>
      <w:r>
        <w:t xml:space="preserve"> </w:t>
      </w:r>
      <w:r w:rsidRPr="00466AD6">
        <w:rPr>
          <w:rStyle w:val="cnumerus2"/>
        </w:rPr>
        <w:t>2.</w:t>
      </w:r>
      <w:r>
        <w:t xml:space="preserve"> la ville, Rome</w:t>
      </w:r>
      <w:r w:rsidR="00BE217D">
        <w:t> ;</w:t>
      </w:r>
      <w:r>
        <w:t xml:space="preserve"> </w:t>
      </w:r>
      <w:r w:rsidRPr="00466AD6">
        <w:rPr>
          <w:rStyle w:val="cnumerus2"/>
        </w:rPr>
        <w:t>3.</w:t>
      </w:r>
      <w:r>
        <w:t xml:space="preserve"> </w:t>
      </w:r>
      <w:r w:rsidRPr="00466AD6">
        <w:rPr>
          <w:rStyle w:val="lt"/>
        </w:rPr>
        <w:t>urbs</w:t>
      </w:r>
      <w:r>
        <w:t>, les habitants de la ville.</w:t>
      </w:r>
    </w:p>
    <w:p w:rsidR="000E1190" w:rsidRDefault="00D05FDB" w:rsidP="002674E9">
      <w:pPr>
        <w:pStyle w:val="vocabulum"/>
      </w:pPr>
      <w:r w:rsidRPr="000E1190">
        <w:rPr>
          <w:rStyle w:val="aditus"/>
        </w:rPr>
        <w:t>Harán</w:t>
      </w:r>
      <w:r w:rsidRPr="00AD5FD5">
        <w:t xml:space="preserve">, </w:t>
      </w:r>
      <w:r w:rsidRPr="00D823E8">
        <w:rPr>
          <w:rStyle w:val="gt"/>
        </w:rPr>
        <w:t>indecl.</w:t>
      </w:r>
      <w:r w:rsidR="009D14D5">
        <w:t> :</w:t>
      </w:r>
      <w:r w:rsidRPr="00AD5FD5">
        <w:t xml:space="preserve"> Harán </w:t>
      </w:r>
      <w:r w:rsidR="00D4467B" w:rsidRPr="00D4467B">
        <w:rPr>
          <w:rStyle w:val="gt"/>
        </w:rPr>
        <w:t xml:space="preserve">[nom </w:t>
      </w:r>
      <w:r w:rsidR="00D4467B">
        <w:rPr>
          <w:rStyle w:val="gt"/>
        </w:rPr>
        <w:t>de ville</w:t>
      </w:r>
      <w:r w:rsidR="00D4467B" w:rsidRPr="00D4467B">
        <w:rPr>
          <w:rStyle w:val="gt"/>
        </w:rPr>
        <w:t>]</w:t>
      </w:r>
      <w:r w:rsidR="00987B40" w:rsidRPr="00AD5FD5">
        <w:t xml:space="preserve">. </w:t>
      </w:r>
    </w:p>
    <w:p w:rsidR="000E1190" w:rsidRDefault="001443C4" w:rsidP="001443C4">
      <w:pPr>
        <w:pStyle w:val="vocabulum"/>
      </w:pPr>
      <w:r w:rsidRPr="000E1190">
        <w:rPr>
          <w:rStyle w:val="aditus"/>
        </w:rPr>
        <w:t>ĭtĕrŭm</w:t>
      </w:r>
      <w:r w:rsidRPr="00AD5FD5">
        <w:t xml:space="preserve">, </w:t>
      </w:r>
      <w:r w:rsidRPr="0002783F">
        <w:rPr>
          <w:rStyle w:val="gt"/>
        </w:rPr>
        <w:t>adv.</w:t>
      </w:r>
      <w:r w:rsidR="009D14D5">
        <w:t> :</w:t>
      </w:r>
      <w:r w:rsidRPr="00AD5FD5">
        <w:t xml:space="preserve"> une seconde fois</w:t>
      </w:r>
      <w:r w:rsidR="00987B40" w:rsidRPr="00AD5FD5">
        <w:t xml:space="preserve">. </w:t>
      </w:r>
    </w:p>
    <w:p w:rsidR="004118CB" w:rsidRDefault="004118CB" w:rsidP="004118CB">
      <w:pPr>
        <w:pStyle w:val="vocabulum"/>
      </w:pPr>
      <w:r>
        <w:rPr>
          <w:rStyle w:val="aditus"/>
        </w:rPr>
        <w:lastRenderedPageBreak/>
        <w:t>vălĕō</w:t>
      </w:r>
      <w:r>
        <w:t xml:space="preserve">, </w:t>
      </w:r>
      <w:r w:rsidRPr="00CD4F3A">
        <w:rPr>
          <w:rStyle w:val="flexio"/>
        </w:rPr>
        <w:t>ēs, ēre, ŭī, ĭtum</w:t>
      </w:r>
      <w:r>
        <w:t xml:space="preserve">, </w:t>
      </w:r>
      <w:r>
        <w:rPr>
          <w:rStyle w:val="gt"/>
        </w:rPr>
        <w:t>intr.</w:t>
      </w:r>
      <w:r>
        <w:t xml:space="preserve"> : </w:t>
      </w:r>
      <w:r>
        <w:rPr>
          <w:rStyle w:val="cnumerus2"/>
        </w:rPr>
        <w:t xml:space="preserve">1. </w:t>
      </w:r>
      <w:r>
        <w:t xml:space="preserve">être fort, vigoureux ; </w:t>
      </w:r>
      <w:r>
        <w:rPr>
          <w:rStyle w:val="cnumerus2"/>
        </w:rPr>
        <w:t xml:space="preserve">2. </w:t>
      </w:r>
      <w:r>
        <w:rPr>
          <w:rStyle w:val="gt"/>
        </w:rPr>
        <w:t xml:space="preserve">[métaph.] </w:t>
      </w:r>
      <w:r>
        <w:t xml:space="preserve">être fort, puissant, avoir de la valeur : </w:t>
      </w:r>
      <w:r w:rsidRPr="004118CB">
        <w:rPr>
          <w:rStyle w:val="lt"/>
        </w:rPr>
        <w:t>velocitáte ad cursum, víribus, ad luctándum valére</w:t>
      </w:r>
      <w:r>
        <w:t xml:space="preserve">, être bon pour la course par l’agilité = avoir la vitesse pour courir, la force pour lutter ; </w:t>
      </w:r>
      <w:r>
        <w:rPr>
          <w:rStyle w:val="cnumerus2"/>
        </w:rPr>
        <w:t xml:space="preserve">3. </w:t>
      </w:r>
      <w:r>
        <w:rPr>
          <w:rStyle w:val="gt"/>
        </w:rPr>
        <w:t xml:space="preserve">[fig.] </w:t>
      </w:r>
      <w:r>
        <w:rPr>
          <w:rStyle w:val="cnumerus2"/>
        </w:rPr>
        <w:t xml:space="preserve">a) </w:t>
      </w:r>
      <w:r>
        <w:t xml:space="preserve">s’établir, se maintenir, régner </w:t>
      </w:r>
      <w:r>
        <w:rPr>
          <w:rStyle w:val="cnumerus2"/>
        </w:rPr>
        <w:t xml:space="preserve">b) </w:t>
      </w:r>
      <w:r>
        <w:t xml:space="preserve">avoir trait à, viser à : </w:t>
      </w:r>
      <w:r>
        <w:rPr>
          <w:rStyle w:val="lt"/>
        </w:rPr>
        <w:t>id eo valet, ut</w:t>
      </w:r>
      <w:r>
        <w:t xml:space="preserve">, cela vise à ce que </w:t>
      </w:r>
      <w:r>
        <w:rPr>
          <w:rStyle w:val="cnumerus2"/>
        </w:rPr>
        <w:t xml:space="preserve">c) </w:t>
      </w:r>
      <w:r>
        <w:t xml:space="preserve">valoir </w:t>
      </w:r>
      <w:r>
        <w:rPr>
          <w:rStyle w:val="gt"/>
        </w:rPr>
        <w:t xml:space="preserve">[argent] </w:t>
      </w:r>
      <w:r>
        <w:rPr>
          <w:rStyle w:val="cnumerus2"/>
        </w:rPr>
        <w:t xml:space="preserve">d) </w:t>
      </w:r>
      <w:r>
        <w:t xml:space="preserve">avoir une signification, un sens </w:t>
      </w:r>
      <w:r>
        <w:rPr>
          <w:rStyle w:val="gt"/>
        </w:rPr>
        <w:t xml:space="preserve">[mot] </w:t>
      </w:r>
      <w:r>
        <w:rPr>
          <w:rStyle w:val="cnumerus2"/>
        </w:rPr>
        <w:t xml:space="preserve">e) </w:t>
      </w:r>
      <w:r>
        <w:rPr>
          <w:rStyle w:val="gt"/>
        </w:rPr>
        <w:t xml:space="preserve">[avec inf.] </w:t>
      </w:r>
      <w:r>
        <w:t xml:space="preserve">pouvoir, être en état de ; </w:t>
      </w:r>
      <w:r>
        <w:rPr>
          <w:rStyle w:val="cnumerus2"/>
        </w:rPr>
        <w:t xml:space="preserve">4. a) </w:t>
      </w:r>
      <w:r>
        <w:t xml:space="preserve">se porter bien, être en bonne santé </w:t>
      </w:r>
      <w:r>
        <w:rPr>
          <w:rStyle w:val="cnumerus2"/>
        </w:rPr>
        <w:t xml:space="preserve">b) </w:t>
      </w:r>
      <w:r>
        <w:rPr>
          <w:rStyle w:val="gt"/>
        </w:rPr>
        <w:t xml:space="preserve">[formule d’adieu] v. </w:t>
      </w:r>
      <w:r>
        <w:rPr>
          <w:rStyle w:val="lit"/>
        </w:rPr>
        <w:t xml:space="preserve">vale, valéte </w:t>
      </w:r>
      <w:r>
        <w:rPr>
          <w:rStyle w:val="cnumerus2"/>
        </w:rPr>
        <w:t xml:space="preserve">c) </w:t>
      </w:r>
      <w:r>
        <w:rPr>
          <w:rStyle w:val="gt"/>
        </w:rPr>
        <w:t>[fin de lettre]</w:t>
      </w:r>
      <w:r w:rsidRPr="00E20E09">
        <w:t> :</w:t>
      </w:r>
      <w:r>
        <w:t xml:space="preserve"> </w:t>
      </w:r>
      <w:r>
        <w:rPr>
          <w:rStyle w:val="lt"/>
        </w:rPr>
        <w:t>cura ut váleas</w:t>
      </w:r>
      <w:r>
        <w:t xml:space="preserve">, prends soin de ta santé ; </w:t>
      </w:r>
      <w:r>
        <w:rPr>
          <w:rStyle w:val="lt"/>
        </w:rPr>
        <w:t>me díliges et valébis</w:t>
      </w:r>
      <w:r>
        <w:t xml:space="preserve">, aime-moi et porte-toi bien </w:t>
      </w:r>
      <w:r>
        <w:rPr>
          <w:rStyle w:val="cnumerus2"/>
        </w:rPr>
        <w:t xml:space="preserve">d) </w:t>
      </w:r>
      <w:r>
        <w:rPr>
          <w:rStyle w:val="gt"/>
        </w:rPr>
        <w:t xml:space="preserve">[pour repousser qqch] </w:t>
      </w:r>
      <w:r>
        <w:rPr>
          <w:rStyle w:val="lt"/>
        </w:rPr>
        <w:t>váleat res lúdicra, si…</w:t>
      </w:r>
      <w:r>
        <w:t xml:space="preserve">, adieu le théâtre si… </w:t>
      </w:r>
    </w:p>
    <w:p w:rsidR="00B84F7F" w:rsidRDefault="00C711C0" w:rsidP="00201933">
      <w:pPr>
        <w:pStyle w:val="vocabulum"/>
      </w:pPr>
      <w:r w:rsidRPr="000E1190">
        <w:rPr>
          <w:rStyle w:val="aditus"/>
        </w:rPr>
        <w:t>Rachél</w:t>
      </w:r>
      <w:r w:rsidRPr="00AD5FD5">
        <w:t xml:space="preserve">, </w:t>
      </w:r>
      <w:r w:rsidRPr="00D823E8">
        <w:rPr>
          <w:rStyle w:val="gt"/>
        </w:rPr>
        <w:t>indecl.</w:t>
      </w:r>
      <w:r w:rsidR="009D14D5">
        <w:t> :</w:t>
      </w:r>
      <w:r w:rsidRPr="00AD5FD5">
        <w:t xml:space="preserve"> Rachél </w:t>
      </w:r>
      <w:r w:rsidR="00BE1316" w:rsidRPr="00BE1316">
        <w:rPr>
          <w:rStyle w:val="gt"/>
        </w:rPr>
        <w:t>[nom de femme]</w:t>
      </w:r>
      <w:r w:rsidR="00987B40" w:rsidRPr="00AD5FD5">
        <w:t xml:space="preserve">. </w:t>
      </w:r>
    </w:p>
    <w:p w:rsidR="00B30990" w:rsidRDefault="00B30990" w:rsidP="00B30990">
      <w:pPr>
        <w:pStyle w:val="i"/>
      </w:pPr>
      <w:r w:rsidRPr="00120F19">
        <w:t>XXXV.</w:t>
      </w:r>
      <w:r>
        <w:t xml:space="preserve"> Jacob, poursuivant sa route, arriva en Mésopotamie. Il vit trois troupeaux de brebis couchés près d’un puits</w:t>
      </w:r>
      <w:r w:rsidR="00BE217D">
        <w:t> ;</w:t>
      </w:r>
      <w:r>
        <w:t xml:space="preserve"> car les troupeaux avaient coutume de s’abreuver de l’eau de ce puits. L’ouverture du puits était fermée par une grosse pierre.</w:t>
      </w:r>
    </w:p>
    <w:p w:rsidR="00B30990" w:rsidRDefault="00B30990" w:rsidP="00B30990">
      <w:pPr>
        <w:pStyle w:val="i"/>
      </w:pPr>
      <w:r>
        <w:t>Jacob s’approcha et dit aux pasteurs</w:t>
      </w:r>
      <w:r w:rsidR="009D14D5">
        <w:t> :</w:t>
      </w:r>
      <w:r>
        <w:t xml:space="preserve"> « Frères, d’ou êtes-vous ? » Ils répondirent</w:t>
      </w:r>
      <w:r w:rsidR="009D14D5">
        <w:t> :</w:t>
      </w:r>
      <w:r>
        <w:t xml:space="preserve"> « De la ville d’Harán. »</w:t>
      </w:r>
    </w:p>
    <w:p w:rsidR="00B30990" w:rsidRDefault="00B30990" w:rsidP="00B30990">
      <w:pPr>
        <w:pStyle w:val="i"/>
      </w:pPr>
      <w:r>
        <w:t>Il leur demanda encore</w:t>
      </w:r>
      <w:r w:rsidR="009D14D5">
        <w:t> :</w:t>
      </w:r>
      <w:r>
        <w:t xml:space="preserve"> « Connaissez-vous Laban ? — Nous le connaissons, répondirent ils. — Se porte-t-il bien ? —</w:t>
      </w:r>
      <w:r w:rsidR="00BA7202">
        <w:t xml:space="preserve"> </w:t>
      </w:r>
      <w:r>
        <w:t>Oui, dirent-ils. Voici sa fille Rachel qui vient avec son troupeau. »</w:t>
      </w:r>
    </w:p>
    <w:p w:rsidR="00B30990" w:rsidRDefault="000F64E9" w:rsidP="006562DB">
      <w:pPr>
        <w:pStyle w:val="absconditus"/>
      </w:pPr>
      <w:r>
        <w:t>$</w:t>
      </w:r>
    </w:p>
    <w:tbl>
      <w:tblPr>
        <w:tblW w:w="5000" w:type="pct"/>
        <w:tblLook w:val="04A0"/>
      </w:tblPr>
      <w:tblGrid>
        <w:gridCol w:w="3272"/>
        <w:gridCol w:w="4184"/>
      </w:tblGrid>
      <w:tr w:rsidR="00CF5BAE" w:rsidRPr="00822DC6" w:rsidTr="008212CF">
        <w:tc>
          <w:tcPr>
            <w:tcW w:w="2194" w:type="pct"/>
          </w:tcPr>
          <w:p w:rsidR="00CF5BAE" w:rsidRPr="00D63136" w:rsidRDefault="00CF5BAE" w:rsidP="00B7663C">
            <w:pPr>
              <w:pStyle w:val="sv"/>
            </w:pPr>
            <w:r w:rsidRPr="00D63136">
              <w:t>XXXV. Jacóbus</w:t>
            </w:r>
          </w:p>
        </w:tc>
        <w:tc>
          <w:tcPr>
            <w:tcW w:w="2806" w:type="pct"/>
          </w:tcPr>
          <w:p w:rsidR="00CF5BAE" w:rsidRPr="00822DC6" w:rsidRDefault="00CF5BAE" w:rsidP="00B7663C">
            <w:pPr>
              <w:pStyle w:val="iv"/>
            </w:pPr>
            <w:r w:rsidRPr="00822DC6">
              <w:t>XXXV. Jacob</w:t>
            </w:r>
          </w:p>
        </w:tc>
      </w:tr>
      <w:tr w:rsidR="00CF5BAE" w:rsidRPr="00822DC6" w:rsidTr="008212CF">
        <w:tc>
          <w:tcPr>
            <w:tcW w:w="2194" w:type="pct"/>
          </w:tcPr>
          <w:p w:rsidR="00CF5BAE" w:rsidRPr="00D63136" w:rsidRDefault="00CF5BAE" w:rsidP="00B7663C">
            <w:pPr>
              <w:pStyle w:val="sv"/>
            </w:pPr>
            <w:r w:rsidRPr="00D63136">
              <w:t>persecútus iter</w:t>
            </w:r>
          </w:p>
        </w:tc>
        <w:tc>
          <w:tcPr>
            <w:tcW w:w="2806" w:type="pct"/>
          </w:tcPr>
          <w:p w:rsidR="00CF5BAE" w:rsidRPr="00822DC6" w:rsidRDefault="00CF5BAE" w:rsidP="00B7663C">
            <w:pPr>
              <w:pStyle w:val="iv"/>
            </w:pPr>
            <w:r w:rsidRPr="00822DC6">
              <w:t xml:space="preserve">ayant poursuivi </w:t>
            </w:r>
            <w:r w:rsidRPr="00822DC6">
              <w:rPr>
                <w:rStyle w:val="italicus"/>
              </w:rPr>
              <w:t>sa</w:t>
            </w:r>
            <w:r w:rsidRPr="00822DC6">
              <w:t xml:space="preserve"> route</w:t>
            </w:r>
          </w:p>
        </w:tc>
      </w:tr>
      <w:tr w:rsidR="00CF5BAE" w:rsidRPr="00822DC6" w:rsidTr="008212CF">
        <w:tc>
          <w:tcPr>
            <w:tcW w:w="2194" w:type="pct"/>
          </w:tcPr>
          <w:p w:rsidR="00CF5BAE" w:rsidRPr="00D63136" w:rsidRDefault="00CF5BAE" w:rsidP="00B7663C">
            <w:pPr>
              <w:pStyle w:val="sv"/>
            </w:pPr>
            <w:r w:rsidRPr="00D63136">
              <w:t>pervénit in Mesopotámiam.</w:t>
            </w:r>
          </w:p>
        </w:tc>
        <w:tc>
          <w:tcPr>
            <w:tcW w:w="2806" w:type="pct"/>
          </w:tcPr>
          <w:p w:rsidR="00CF5BAE" w:rsidRPr="00822DC6" w:rsidRDefault="00CF5BAE" w:rsidP="00B7663C">
            <w:pPr>
              <w:pStyle w:val="iv"/>
            </w:pPr>
            <w:r w:rsidRPr="00822DC6">
              <w:t>arriva en Mésopotamie.</w:t>
            </w:r>
          </w:p>
        </w:tc>
      </w:tr>
      <w:tr w:rsidR="00CF5BAE" w:rsidRPr="00822DC6" w:rsidTr="008212CF">
        <w:tc>
          <w:tcPr>
            <w:tcW w:w="2194" w:type="pct"/>
          </w:tcPr>
          <w:p w:rsidR="00CF5BAE" w:rsidRPr="00D63136" w:rsidRDefault="00CF5BAE" w:rsidP="00B7663C">
            <w:pPr>
              <w:pStyle w:val="sv"/>
            </w:pPr>
            <w:r w:rsidRPr="00D63136">
              <w:t>Vidit tres greges pécorum</w:t>
            </w:r>
          </w:p>
        </w:tc>
        <w:tc>
          <w:tcPr>
            <w:tcW w:w="2806" w:type="pct"/>
          </w:tcPr>
          <w:p w:rsidR="00CF5BAE" w:rsidRPr="00822DC6" w:rsidRDefault="00CF5BAE" w:rsidP="00B7663C">
            <w:pPr>
              <w:pStyle w:val="iv"/>
            </w:pPr>
            <w:r w:rsidRPr="00822DC6">
              <w:t>Il vit trois troupeaux de brebis</w:t>
            </w:r>
          </w:p>
        </w:tc>
      </w:tr>
      <w:tr w:rsidR="00CF5BAE" w:rsidRPr="00822DC6" w:rsidTr="008212CF">
        <w:tc>
          <w:tcPr>
            <w:tcW w:w="2194" w:type="pct"/>
          </w:tcPr>
          <w:p w:rsidR="00CF5BAE" w:rsidRPr="00D63136" w:rsidRDefault="00CF5BAE" w:rsidP="00B7663C">
            <w:pPr>
              <w:pStyle w:val="sv"/>
            </w:pPr>
            <w:r w:rsidRPr="00D63136">
              <w:t>cubántes propter púteum.</w:t>
            </w:r>
          </w:p>
        </w:tc>
        <w:tc>
          <w:tcPr>
            <w:tcW w:w="2806" w:type="pct"/>
          </w:tcPr>
          <w:p w:rsidR="00CF5BAE" w:rsidRPr="00822DC6" w:rsidRDefault="00CF5BAE" w:rsidP="00B7663C">
            <w:pPr>
              <w:pStyle w:val="iv"/>
            </w:pPr>
            <w:r w:rsidRPr="00822DC6">
              <w:t>couchés auprès d’un puits.</w:t>
            </w:r>
          </w:p>
        </w:tc>
      </w:tr>
      <w:tr w:rsidR="00CF5BAE" w:rsidRPr="00822DC6" w:rsidTr="008212CF">
        <w:tc>
          <w:tcPr>
            <w:tcW w:w="2194" w:type="pct"/>
          </w:tcPr>
          <w:p w:rsidR="00CF5BAE" w:rsidRPr="00D63136" w:rsidRDefault="00CF5BAE" w:rsidP="00B7663C">
            <w:pPr>
              <w:pStyle w:val="sv"/>
            </w:pPr>
            <w:r w:rsidRPr="00D63136">
              <w:t>Nam greges</w:t>
            </w:r>
          </w:p>
        </w:tc>
        <w:tc>
          <w:tcPr>
            <w:tcW w:w="2806" w:type="pct"/>
          </w:tcPr>
          <w:p w:rsidR="00CF5BAE" w:rsidRPr="00822DC6" w:rsidRDefault="00CF5BAE" w:rsidP="00B7663C">
            <w:pPr>
              <w:pStyle w:val="iv"/>
            </w:pPr>
            <w:r w:rsidRPr="00822DC6">
              <w:t>Car les troupeaux</w:t>
            </w:r>
          </w:p>
        </w:tc>
      </w:tr>
      <w:tr w:rsidR="00CF5BAE" w:rsidRPr="00822DC6" w:rsidTr="008212CF">
        <w:tc>
          <w:tcPr>
            <w:tcW w:w="2194" w:type="pct"/>
          </w:tcPr>
          <w:p w:rsidR="00CF5BAE" w:rsidRPr="00D63136" w:rsidRDefault="00CF5BAE" w:rsidP="00B7663C">
            <w:pPr>
              <w:pStyle w:val="sv"/>
            </w:pPr>
            <w:r w:rsidRPr="00D63136">
              <w:t>solébant adaquári</w:t>
            </w:r>
          </w:p>
        </w:tc>
        <w:tc>
          <w:tcPr>
            <w:tcW w:w="2806" w:type="pct"/>
          </w:tcPr>
          <w:p w:rsidR="00CF5BAE" w:rsidRPr="00822DC6" w:rsidRDefault="00CF5BAE" w:rsidP="00B7663C">
            <w:pPr>
              <w:pStyle w:val="iv"/>
            </w:pPr>
            <w:r w:rsidRPr="00822DC6">
              <w:t>avaient-coutume de s’abreuver</w:t>
            </w:r>
          </w:p>
        </w:tc>
      </w:tr>
      <w:tr w:rsidR="00CF5BAE" w:rsidRPr="00822DC6" w:rsidTr="008212CF">
        <w:tc>
          <w:tcPr>
            <w:tcW w:w="2194" w:type="pct"/>
          </w:tcPr>
          <w:p w:rsidR="00CF5BAE" w:rsidRPr="00D63136" w:rsidRDefault="00CF5BAE" w:rsidP="00B7663C">
            <w:pPr>
              <w:pStyle w:val="sv"/>
            </w:pPr>
            <w:r w:rsidRPr="00D63136">
              <w:t>éxeo púteo.</w:t>
            </w:r>
          </w:p>
        </w:tc>
        <w:tc>
          <w:tcPr>
            <w:tcW w:w="2806" w:type="pct"/>
          </w:tcPr>
          <w:p w:rsidR="00CF5BAE" w:rsidRPr="00822DC6" w:rsidRDefault="00CF5BAE" w:rsidP="00B7663C">
            <w:pPr>
              <w:pStyle w:val="iv"/>
            </w:pPr>
            <w:r w:rsidRPr="00822DC6">
              <w:rPr>
                <w:rStyle w:val="italicus"/>
              </w:rPr>
              <w:t>de l’eau tirée</w:t>
            </w:r>
            <w:r w:rsidRPr="00822DC6">
              <w:t xml:space="preserve"> de ce puits.</w:t>
            </w:r>
          </w:p>
        </w:tc>
      </w:tr>
      <w:tr w:rsidR="00CF5BAE" w:rsidRPr="00822DC6" w:rsidTr="008212CF">
        <w:tc>
          <w:tcPr>
            <w:tcW w:w="2194" w:type="pct"/>
          </w:tcPr>
          <w:p w:rsidR="00CF5BAE" w:rsidRPr="00D63136" w:rsidRDefault="00CF5BAE" w:rsidP="00B7663C">
            <w:pPr>
              <w:pStyle w:val="sv"/>
            </w:pPr>
            <w:r w:rsidRPr="00D63136">
              <w:t>Os pútei</w:t>
            </w:r>
          </w:p>
        </w:tc>
        <w:tc>
          <w:tcPr>
            <w:tcW w:w="2806" w:type="pct"/>
          </w:tcPr>
          <w:p w:rsidR="00CF5BAE" w:rsidRPr="00822DC6" w:rsidRDefault="00CF5BAE" w:rsidP="00B7663C">
            <w:pPr>
              <w:pStyle w:val="iv"/>
            </w:pPr>
            <w:r w:rsidRPr="00822DC6">
              <w:t>L’ouverture du puits</w:t>
            </w:r>
          </w:p>
        </w:tc>
      </w:tr>
      <w:tr w:rsidR="00CF5BAE" w:rsidRPr="00822DC6" w:rsidTr="008212CF">
        <w:tc>
          <w:tcPr>
            <w:tcW w:w="2194" w:type="pct"/>
          </w:tcPr>
          <w:p w:rsidR="00CF5BAE" w:rsidRPr="00D63136" w:rsidRDefault="00CF5BAE" w:rsidP="00B7663C">
            <w:pPr>
              <w:pStyle w:val="sv"/>
            </w:pPr>
            <w:r w:rsidRPr="00D63136">
              <w:t>claudebátur ingénti lápide.</w:t>
            </w:r>
          </w:p>
        </w:tc>
        <w:tc>
          <w:tcPr>
            <w:tcW w:w="2806" w:type="pct"/>
          </w:tcPr>
          <w:p w:rsidR="00CF5BAE" w:rsidRPr="00822DC6" w:rsidRDefault="00CF5BAE" w:rsidP="00B7663C">
            <w:pPr>
              <w:pStyle w:val="iv"/>
            </w:pPr>
            <w:r w:rsidRPr="00822DC6">
              <w:t>était fermée par une grande pierre.</w:t>
            </w:r>
          </w:p>
        </w:tc>
      </w:tr>
      <w:tr w:rsidR="00CF5BAE" w:rsidRPr="00822DC6" w:rsidTr="008212CF">
        <w:tc>
          <w:tcPr>
            <w:tcW w:w="2194" w:type="pct"/>
          </w:tcPr>
          <w:p w:rsidR="00CF5BAE" w:rsidRPr="00D63136" w:rsidRDefault="00CF5BAE" w:rsidP="00B7663C">
            <w:pPr>
              <w:pStyle w:val="sv"/>
            </w:pPr>
            <w:r w:rsidRPr="00D63136">
              <w:t>Jacóbus accéssit illuc,</w:t>
            </w:r>
          </w:p>
        </w:tc>
        <w:tc>
          <w:tcPr>
            <w:tcW w:w="2806" w:type="pct"/>
          </w:tcPr>
          <w:p w:rsidR="00CF5BAE" w:rsidRPr="00822DC6" w:rsidRDefault="00CF5BAE" w:rsidP="00B7663C">
            <w:pPr>
              <w:pStyle w:val="iv"/>
            </w:pPr>
            <w:r w:rsidRPr="00822DC6">
              <w:t>Jacob s’avança là,</w:t>
            </w:r>
          </w:p>
        </w:tc>
      </w:tr>
      <w:tr w:rsidR="00CF5BAE" w:rsidRPr="00822DC6" w:rsidTr="008212CF">
        <w:tc>
          <w:tcPr>
            <w:tcW w:w="2194" w:type="pct"/>
          </w:tcPr>
          <w:p w:rsidR="00CF5BAE" w:rsidRPr="00D63136" w:rsidRDefault="00CF5BAE" w:rsidP="00B7663C">
            <w:pPr>
              <w:pStyle w:val="sv"/>
            </w:pPr>
            <w:r w:rsidRPr="00D63136">
              <w:t>et dixit pastóribus</w:t>
            </w:r>
            <w:r w:rsidR="009D14D5">
              <w:t> :</w:t>
            </w:r>
          </w:p>
        </w:tc>
        <w:tc>
          <w:tcPr>
            <w:tcW w:w="2806" w:type="pct"/>
          </w:tcPr>
          <w:p w:rsidR="00CF5BAE" w:rsidRPr="00822DC6" w:rsidRDefault="00CF5BAE" w:rsidP="00B7663C">
            <w:pPr>
              <w:pStyle w:val="iv"/>
            </w:pPr>
            <w:r w:rsidRPr="00822DC6">
              <w:t>et dit aux bergers</w:t>
            </w:r>
            <w:r w:rsidR="009D14D5">
              <w:t> :</w:t>
            </w:r>
          </w:p>
        </w:tc>
      </w:tr>
      <w:tr w:rsidR="00CF5BAE" w:rsidRPr="00822DC6" w:rsidTr="008212CF">
        <w:tc>
          <w:tcPr>
            <w:tcW w:w="2194" w:type="pct"/>
          </w:tcPr>
          <w:p w:rsidR="00CF5BAE" w:rsidRPr="00D63136" w:rsidRDefault="00CF5BAE" w:rsidP="00B7663C">
            <w:pPr>
              <w:pStyle w:val="sv"/>
            </w:pPr>
            <w:r w:rsidRPr="00D63136">
              <w:t>« Fratres, unde estis ? »</w:t>
            </w:r>
          </w:p>
        </w:tc>
        <w:tc>
          <w:tcPr>
            <w:tcW w:w="2806" w:type="pct"/>
          </w:tcPr>
          <w:p w:rsidR="00CF5BAE" w:rsidRPr="00822DC6" w:rsidRDefault="00CF5BAE" w:rsidP="00B7663C">
            <w:pPr>
              <w:pStyle w:val="iv"/>
            </w:pPr>
            <w:r w:rsidRPr="00822DC6">
              <w:t>« Frères, d’où êtes-vous ? »</w:t>
            </w:r>
          </w:p>
        </w:tc>
      </w:tr>
      <w:tr w:rsidR="00CF5BAE" w:rsidRPr="00822DC6" w:rsidTr="008212CF">
        <w:tc>
          <w:tcPr>
            <w:tcW w:w="2194" w:type="pct"/>
          </w:tcPr>
          <w:p w:rsidR="00CF5BAE" w:rsidRPr="00D63136" w:rsidRDefault="00CF5BAE" w:rsidP="00B7663C">
            <w:pPr>
              <w:pStyle w:val="sv"/>
            </w:pPr>
            <w:r w:rsidRPr="00D63136">
              <w:t>Qui respondérunt</w:t>
            </w:r>
            <w:r w:rsidR="009D14D5">
              <w:t> :</w:t>
            </w:r>
          </w:p>
        </w:tc>
        <w:tc>
          <w:tcPr>
            <w:tcW w:w="2806" w:type="pct"/>
          </w:tcPr>
          <w:p w:rsidR="00CF5BAE" w:rsidRPr="00822DC6" w:rsidRDefault="00CF5BAE" w:rsidP="00B7663C">
            <w:pPr>
              <w:pStyle w:val="iv"/>
            </w:pPr>
            <w:r w:rsidRPr="00822DC6">
              <w:t>Ceux-ci répondirent</w:t>
            </w:r>
            <w:r w:rsidR="009D14D5">
              <w:t> :</w:t>
            </w:r>
          </w:p>
        </w:tc>
      </w:tr>
      <w:tr w:rsidR="00CF5BAE" w:rsidRPr="00822DC6" w:rsidTr="008212CF">
        <w:tc>
          <w:tcPr>
            <w:tcW w:w="2194" w:type="pct"/>
          </w:tcPr>
          <w:p w:rsidR="00CF5BAE" w:rsidRPr="00D63136" w:rsidRDefault="00CF5BAE" w:rsidP="00B7663C">
            <w:pPr>
              <w:pStyle w:val="sv"/>
            </w:pPr>
            <w:r w:rsidRPr="00D63136">
              <w:t>« Ex urbe Haran. »</w:t>
            </w:r>
          </w:p>
        </w:tc>
        <w:tc>
          <w:tcPr>
            <w:tcW w:w="2806" w:type="pct"/>
          </w:tcPr>
          <w:p w:rsidR="00CF5BAE" w:rsidRPr="00822DC6" w:rsidRDefault="00CF5BAE" w:rsidP="00B7663C">
            <w:pPr>
              <w:pStyle w:val="iv"/>
            </w:pPr>
            <w:r w:rsidRPr="00822DC6">
              <w:t>« </w:t>
            </w:r>
            <w:r w:rsidRPr="00822DC6">
              <w:rPr>
                <w:rStyle w:val="italicus"/>
              </w:rPr>
              <w:t>Nous sommes</w:t>
            </w:r>
            <w:r w:rsidRPr="00822DC6">
              <w:t xml:space="preserve"> de la ville </w:t>
            </w:r>
            <w:r w:rsidRPr="00822DC6">
              <w:rPr>
                <w:rStyle w:val="italicus"/>
              </w:rPr>
              <w:t>d’</w:t>
            </w:r>
            <w:r w:rsidRPr="00822DC6">
              <w:t>Harán. »</w:t>
            </w:r>
          </w:p>
        </w:tc>
      </w:tr>
      <w:tr w:rsidR="00CF5BAE" w:rsidRPr="00822DC6" w:rsidTr="008212CF">
        <w:tc>
          <w:tcPr>
            <w:tcW w:w="2194" w:type="pct"/>
          </w:tcPr>
          <w:p w:rsidR="00CF5BAE" w:rsidRPr="00D63136" w:rsidRDefault="00CF5BAE" w:rsidP="00B7663C">
            <w:pPr>
              <w:pStyle w:val="sv"/>
            </w:pPr>
            <w:r w:rsidRPr="00D63136">
              <w:t>Quos interrogávit</w:t>
            </w:r>
          </w:p>
        </w:tc>
        <w:tc>
          <w:tcPr>
            <w:tcW w:w="2806" w:type="pct"/>
          </w:tcPr>
          <w:p w:rsidR="00CF5BAE" w:rsidRPr="00822DC6" w:rsidRDefault="00CF5BAE" w:rsidP="00B7663C">
            <w:pPr>
              <w:pStyle w:val="iv"/>
            </w:pPr>
            <w:r w:rsidRPr="00822DC6">
              <w:t>Lesquels il interrogea</w:t>
            </w:r>
          </w:p>
        </w:tc>
      </w:tr>
      <w:tr w:rsidR="00CF5BAE" w:rsidRPr="00822DC6" w:rsidTr="008212CF">
        <w:tc>
          <w:tcPr>
            <w:tcW w:w="2194" w:type="pct"/>
          </w:tcPr>
          <w:p w:rsidR="00CF5BAE" w:rsidRPr="00D63136" w:rsidRDefault="00CF5BAE" w:rsidP="00B7663C">
            <w:pPr>
              <w:pStyle w:val="sv"/>
            </w:pPr>
            <w:r w:rsidRPr="00D63136">
              <w:t>rursum</w:t>
            </w:r>
            <w:r w:rsidR="009D14D5">
              <w:t> :</w:t>
            </w:r>
          </w:p>
        </w:tc>
        <w:tc>
          <w:tcPr>
            <w:tcW w:w="2806" w:type="pct"/>
          </w:tcPr>
          <w:p w:rsidR="00CF5BAE" w:rsidRPr="00822DC6" w:rsidRDefault="00CF5BAE" w:rsidP="00B7663C">
            <w:pPr>
              <w:pStyle w:val="iv"/>
            </w:pPr>
            <w:r w:rsidRPr="00822DC6">
              <w:t>de nouveau</w:t>
            </w:r>
            <w:r w:rsidR="009D14D5">
              <w:t> :</w:t>
            </w:r>
          </w:p>
        </w:tc>
      </w:tr>
      <w:tr w:rsidR="00CF5BAE" w:rsidRPr="00822DC6" w:rsidTr="008212CF">
        <w:tc>
          <w:tcPr>
            <w:tcW w:w="2194" w:type="pct"/>
          </w:tcPr>
          <w:p w:rsidR="00CF5BAE" w:rsidRPr="00D63136" w:rsidRDefault="00CF5BAE" w:rsidP="00B7663C">
            <w:pPr>
              <w:pStyle w:val="sv"/>
            </w:pPr>
            <w:r w:rsidRPr="00D63136">
              <w:t>« Nostísne Labánum ? »</w:t>
            </w:r>
          </w:p>
        </w:tc>
        <w:tc>
          <w:tcPr>
            <w:tcW w:w="2806" w:type="pct"/>
          </w:tcPr>
          <w:p w:rsidR="00CF5BAE" w:rsidRPr="00822DC6" w:rsidRDefault="00CF5BAE" w:rsidP="00B7663C">
            <w:pPr>
              <w:pStyle w:val="iv"/>
            </w:pPr>
            <w:r w:rsidRPr="00822DC6">
              <w:t>« Connaissez-vous Laban ? »</w:t>
            </w:r>
          </w:p>
        </w:tc>
      </w:tr>
      <w:tr w:rsidR="00CF5BAE" w:rsidRPr="00822DC6" w:rsidTr="008212CF">
        <w:tc>
          <w:tcPr>
            <w:tcW w:w="2194" w:type="pct"/>
          </w:tcPr>
          <w:p w:rsidR="00CF5BAE" w:rsidRPr="00D63136" w:rsidRDefault="00CF5BAE" w:rsidP="00B7663C">
            <w:pPr>
              <w:pStyle w:val="sv"/>
            </w:pPr>
            <w:r w:rsidRPr="00D63136">
              <w:t>Dixérunt</w:t>
            </w:r>
            <w:r w:rsidR="009D14D5">
              <w:t> :</w:t>
            </w:r>
            <w:r w:rsidRPr="00D63136">
              <w:t xml:space="preserve"> « Nóvimus. »</w:t>
            </w:r>
          </w:p>
        </w:tc>
        <w:tc>
          <w:tcPr>
            <w:tcW w:w="2806" w:type="pct"/>
          </w:tcPr>
          <w:p w:rsidR="00CF5BAE" w:rsidRPr="00822DC6" w:rsidRDefault="00CF5BAE" w:rsidP="00B7663C">
            <w:pPr>
              <w:pStyle w:val="iv"/>
            </w:pPr>
            <w:r w:rsidRPr="00822DC6">
              <w:t>Ils dirent</w:t>
            </w:r>
            <w:r w:rsidR="009D14D5">
              <w:t> :</w:t>
            </w:r>
            <w:r w:rsidRPr="00822DC6">
              <w:t xml:space="preserve"> « Nous le connaissons. »</w:t>
            </w:r>
          </w:p>
        </w:tc>
      </w:tr>
      <w:tr w:rsidR="00CF5BAE" w:rsidRPr="00822DC6" w:rsidTr="008212CF">
        <w:tc>
          <w:tcPr>
            <w:tcW w:w="2194" w:type="pct"/>
          </w:tcPr>
          <w:p w:rsidR="00CF5BAE" w:rsidRPr="00D63136" w:rsidRDefault="00CF5BAE" w:rsidP="00B7663C">
            <w:pPr>
              <w:pStyle w:val="sv"/>
            </w:pPr>
            <w:r w:rsidRPr="00D63136">
              <w:t>— « Valétne ? »</w:t>
            </w:r>
          </w:p>
        </w:tc>
        <w:tc>
          <w:tcPr>
            <w:tcW w:w="2806" w:type="pct"/>
          </w:tcPr>
          <w:p w:rsidR="00CF5BAE" w:rsidRPr="00822DC6" w:rsidRDefault="00CF5BAE" w:rsidP="00B7663C">
            <w:pPr>
              <w:pStyle w:val="iv"/>
            </w:pPr>
            <w:r w:rsidRPr="00822DC6">
              <w:t>— « Se porte-t-il bien ? »</w:t>
            </w:r>
          </w:p>
        </w:tc>
      </w:tr>
      <w:tr w:rsidR="00CF5BAE" w:rsidRPr="00822DC6" w:rsidTr="008212CF">
        <w:tc>
          <w:tcPr>
            <w:tcW w:w="2194" w:type="pct"/>
          </w:tcPr>
          <w:p w:rsidR="00CF5BAE" w:rsidRPr="00D63136" w:rsidRDefault="00CF5BAE" w:rsidP="00B7663C">
            <w:pPr>
              <w:pStyle w:val="sv"/>
            </w:pPr>
            <w:r w:rsidRPr="00D63136">
              <w:lastRenderedPageBreak/>
              <w:t>— « Valet, ínquiunt.</w:t>
            </w:r>
          </w:p>
        </w:tc>
        <w:tc>
          <w:tcPr>
            <w:tcW w:w="2806" w:type="pct"/>
          </w:tcPr>
          <w:p w:rsidR="00CF5BAE" w:rsidRPr="00822DC6" w:rsidRDefault="00CF5BAE" w:rsidP="00B7663C">
            <w:pPr>
              <w:pStyle w:val="iv"/>
            </w:pPr>
            <w:r w:rsidRPr="00822DC6">
              <w:t>— « Il se porte bien, disent-ils.</w:t>
            </w:r>
          </w:p>
        </w:tc>
      </w:tr>
      <w:tr w:rsidR="00CF5BAE" w:rsidRPr="00822DC6" w:rsidTr="008212CF">
        <w:tc>
          <w:tcPr>
            <w:tcW w:w="2194" w:type="pct"/>
          </w:tcPr>
          <w:p w:rsidR="00CF5BAE" w:rsidRPr="00D63136" w:rsidRDefault="00CF5BAE" w:rsidP="00B7663C">
            <w:pPr>
              <w:pStyle w:val="sv"/>
            </w:pPr>
            <w:r w:rsidRPr="00D63136">
              <w:t>Ecce Rachel, fília ejus,</w:t>
            </w:r>
          </w:p>
        </w:tc>
        <w:tc>
          <w:tcPr>
            <w:tcW w:w="2806" w:type="pct"/>
          </w:tcPr>
          <w:p w:rsidR="00CF5BAE" w:rsidRPr="00822DC6" w:rsidRDefault="00CF5BAE" w:rsidP="00B7663C">
            <w:pPr>
              <w:pStyle w:val="iv"/>
            </w:pPr>
            <w:r w:rsidRPr="00822DC6">
              <w:t>Voici que Rachel, fille de lui,</w:t>
            </w:r>
          </w:p>
        </w:tc>
      </w:tr>
      <w:tr w:rsidR="00CF5BAE" w:rsidRPr="00822DC6" w:rsidTr="008212CF">
        <w:tc>
          <w:tcPr>
            <w:tcW w:w="2194" w:type="pct"/>
          </w:tcPr>
          <w:p w:rsidR="00CF5BAE" w:rsidRPr="00D63136" w:rsidRDefault="00CF5BAE" w:rsidP="00B7663C">
            <w:pPr>
              <w:pStyle w:val="sv"/>
            </w:pPr>
            <w:r w:rsidRPr="00D63136">
              <w:t>venit cum suo grege. »</w:t>
            </w:r>
          </w:p>
        </w:tc>
        <w:tc>
          <w:tcPr>
            <w:tcW w:w="2806" w:type="pct"/>
          </w:tcPr>
          <w:p w:rsidR="00CF5BAE" w:rsidRPr="00822DC6" w:rsidRDefault="00CF5BAE" w:rsidP="00B7663C">
            <w:pPr>
              <w:pStyle w:val="iv"/>
            </w:pPr>
            <w:r w:rsidRPr="00822DC6">
              <w:t>vient avec son troupeau. »</w:t>
            </w:r>
          </w:p>
        </w:tc>
      </w:tr>
    </w:tbl>
    <w:p w:rsidR="00C87EAE" w:rsidRDefault="00B30990" w:rsidP="00301F97">
      <w:pPr>
        <w:pStyle w:val="absconditus"/>
      </w:pPr>
      <w:r>
        <w:t>²</w:t>
      </w:r>
    </w:p>
    <w:p w:rsidR="009D7993" w:rsidRDefault="009D7993" w:rsidP="009D7993">
      <w:pPr>
        <w:pStyle w:val="Titre3"/>
      </w:pPr>
      <w:bookmarkStart w:id="135" w:name="_Toc466191319"/>
      <w:bookmarkStart w:id="136" w:name="_Toc466191575"/>
      <w:bookmarkStart w:id="137" w:name="_Toc524065509"/>
      <w:r>
        <w:t xml:space="preserve">36 — </w:t>
      </w:r>
      <w:r w:rsidR="005902E7">
        <w:t>Jacób</w:t>
      </w:r>
      <w:r>
        <w:t xml:space="preserve"> reçu chez Laban</w:t>
      </w:r>
      <w:bookmarkEnd w:id="135"/>
      <w:bookmarkEnd w:id="136"/>
      <w:bookmarkEnd w:id="137"/>
    </w:p>
    <w:p w:rsidR="00C87EAE" w:rsidRDefault="00060827" w:rsidP="00E2285C">
      <w:pPr>
        <w:pStyle w:val="s"/>
        <w:rPr>
          <w:lang w:val="fr-FR"/>
        </w:rPr>
      </w:pPr>
      <w:r w:rsidRPr="00D80808">
        <w:rPr>
          <w:lang w:val="fr-FR"/>
        </w:rPr>
        <w:t xml:space="preserve">Dum </w:t>
      </w:r>
      <w:r w:rsidR="00275D01" w:rsidRPr="00D80808">
        <w:rPr>
          <w:lang w:val="fr-FR"/>
        </w:rPr>
        <w:t>Jacóbus</w:t>
      </w:r>
      <w:r w:rsidRPr="00D80808">
        <w:rPr>
          <w:lang w:val="fr-FR"/>
        </w:rPr>
        <w:t xml:space="preserve"> </w:t>
      </w:r>
      <w:r w:rsidR="0043255B" w:rsidRPr="00D80808">
        <w:rPr>
          <w:lang w:val="fr-FR"/>
        </w:rPr>
        <w:t>loquerétur</w:t>
      </w:r>
      <w:r w:rsidRPr="00D80808">
        <w:rPr>
          <w:lang w:val="fr-FR"/>
        </w:rPr>
        <w:t xml:space="preserve"> cum </w:t>
      </w:r>
      <w:r w:rsidR="0043255B" w:rsidRPr="00D80808">
        <w:rPr>
          <w:lang w:val="fr-FR"/>
        </w:rPr>
        <w:t>pastóribus</w:t>
      </w:r>
      <w:r w:rsidRPr="00D80808">
        <w:rPr>
          <w:lang w:val="fr-FR"/>
        </w:rPr>
        <w:t xml:space="preserve">, </w:t>
      </w:r>
      <w:r w:rsidR="00C711C0">
        <w:rPr>
          <w:lang w:val="fr-FR"/>
        </w:rPr>
        <w:t>Rachél</w:t>
      </w:r>
      <w:r w:rsidRPr="00D80808">
        <w:rPr>
          <w:lang w:val="fr-FR"/>
        </w:rPr>
        <w:t xml:space="preserve"> </w:t>
      </w:r>
      <w:r w:rsidR="0043255B" w:rsidRPr="00D80808">
        <w:rPr>
          <w:lang w:val="fr-FR"/>
        </w:rPr>
        <w:t>fília</w:t>
      </w:r>
      <w:r w:rsidRPr="00D80808">
        <w:rPr>
          <w:lang w:val="fr-FR"/>
        </w:rPr>
        <w:t xml:space="preserve"> Lab</w:t>
      </w:r>
      <w:r w:rsidR="0043255B" w:rsidRPr="00D80808">
        <w:rPr>
          <w:lang w:val="fr-FR"/>
        </w:rPr>
        <w:t>á</w:t>
      </w:r>
      <w:r w:rsidRPr="00D80808">
        <w:rPr>
          <w:lang w:val="fr-FR"/>
        </w:rPr>
        <w:t>n</w:t>
      </w:r>
      <w:r w:rsidR="001361CE" w:rsidRPr="00D80808">
        <w:rPr>
          <w:lang w:val="fr-FR"/>
        </w:rPr>
        <w:t>i</w:t>
      </w:r>
      <w:r w:rsidRPr="00D80808">
        <w:rPr>
          <w:lang w:val="fr-FR"/>
        </w:rPr>
        <w:t xml:space="preserve"> v</w:t>
      </w:r>
      <w:r w:rsidR="001361CE" w:rsidRPr="00D80808">
        <w:rPr>
          <w:lang w:val="fr-FR"/>
        </w:rPr>
        <w:t>e</w:t>
      </w:r>
      <w:r w:rsidR="0043255B" w:rsidRPr="00D80808">
        <w:rPr>
          <w:lang w:val="fr-FR"/>
        </w:rPr>
        <w:t>nit cum pé</w:t>
      </w:r>
      <w:r w:rsidRPr="00D80808">
        <w:rPr>
          <w:lang w:val="fr-FR"/>
        </w:rPr>
        <w:t xml:space="preserve">core </w:t>
      </w:r>
      <w:r w:rsidR="0043255B" w:rsidRPr="00D80808">
        <w:rPr>
          <w:lang w:val="fr-FR"/>
        </w:rPr>
        <w:t>patérno</w:t>
      </w:r>
      <w:r w:rsidR="005774A7">
        <w:rPr>
          <w:lang w:val="fr-FR"/>
        </w:rPr>
        <w:t> :</w:t>
      </w:r>
      <w:r w:rsidRPr="00D80808">
        <w:rPr>
          <w:lang w:val="fr-FR"/>
        </w:rPr>
        <w:t xml:space="preserve"> nam ipsa </w:t>
      </w:r>
      <w:r w:rsidR="0043255B" w:rsidRPr="00D80808">
        <w:rPr>
          <w:lang w:val="fr-FR"/>
        </w:rPr>
        <w:t>pascébat</w:t>
      </w:r>
      <w:r w:rsidRPr="00D80808">
        <w:rPr>
          <w:lang w:val="fr-FR"/>
        </w:rPr>
        <w:t xml:space="preserve"> gr</w:t>
      </w:r>
      <w:r w:rsidR="001361CE" w:rsidRPr="00D80808">
        <w:rPr>
          <w:lang w:val="fr-FR"/>
        </w:rPr>
        <w:t>e</w:t>
      </w:r>
      <w:r w:rsidRPr="00D80808">
        <w:rPr>
          <w:lang w:val="fr-FR"/>
        </w:rPr>
        <w:t>gem</w:t>
      </w:r>
      <w:r w:rsidR="005C7E3F">
        <w:rPr>
          <w:lang w:val="fr-FR"/>
        </w:rPr>
        <w:t xml:space="preserve">. </w:t>
      </w:r>
    </w:p>
    <w:p w:rsidR="00C87EAE" w:rsidRDefault="0043255B" w:rsidP="00E2285C">
      <w:pPr>
        <w:pStyle w:val="s"/>
        <w:rPr>
          <w:lang w:val="fr-FR"/>
        </w:rPr>
      </w:pPr>
      <w:r w:rsidRPr="00D80808">
        <w:rPr>
          <w:lang w:val="fr-FR"/>
        </w:rPr>
        <w:t>Conféstim</w:t>
      </w:r>
      <w:r w:rsidR="00060827" w:rsidRPr="00D80808">
        <w:rPr>
          <w:lang w:val="fr-FR"/>
        </w:rPr>
        <w:t xml:space="preserve"> </w:t>
      </w:r>
      <w:r w:rsidR="00275D01" w:rsidRPr="00D80808">
        <w:rPr>
          <w:lang w:val="fr-FR"/>
        </w:rPr>
        <w:t>Jacóbus</w:t>
      </w:r>
      <w:r w:rsidR="00060827" w:rsidRPr="00D80808">
        <w:rPr>
          <w:lang w:val="fr-FR"/>
        </w:rPr>
        <w:t xml:space="preserve"> vid</w:t>
      </w:r>
      <w:r w:rsidR="001361CE" w:rsidRPr="00D80808">
        <w:rPr>
          <w:lang w:val="fr-FR"/>
        </w:rPr>
        <w:t>e</w:t>
      </w:r>
      <w:r w:rsidR="00060827" w:rsidRPr="00D80808">
        <w:rPr>
          <w:lang w:val="fr-FR"/>
        </w:rPr>
        <w:t xml:space="preserve">ns </w:t>
      </w:r>
      <w:r w:rsidRPr="00D80808">
        <w:rPr>
          <w:lang w:val="fr-FR"/>
        </w:rPr>
        <w:t>cognátam</w:t>
      </w:r>
      <w:r w:rsidR="00060827" w:rsidRPr="00D80808">
        <w:rPr>
          <w:lang w:val="fr-FR"/>
        </w:rPr>
        <w:t xml:space="preserve"> suam, </w:t>
      </w:r>
      <w:r w:rsidRPr="00D80808">
        <w:rPr>
          <w:lang w:val="fr-FR"/>
        </w:rPr>
        <w:t>amóvit</w:t>
      </w:r>
      <w:r w:rsidR="00060827" w:rsidRPr="00D80808">
        <w:rPr>
          <w:lang w:val="fr-FR"/>
        </w:rPr>
        <w:t xml:space="preserve"> </w:t>
      </w:r>
      <w:r w:rsidRPr="00D80808">
        <w:rPr>
          <w:lang w:val="fr-FR"/>
        </w:rPr>
        <w:t>lápidem</w:t>
      </w:r>
      <w:r w:rsidR="00060827" w:rsidRPr="00D80808">
        <w:rPr>
          <w:lang w:val="fr-FR"/>
        </w:rPr>
        <w:t xml:space="preserve"> ab </w:t>
      </w:r>
      <w:r w:rsidR="001361CE" w:rsidRPr="00D80808">
        <w:rPr>
          <w:lang w:val="fr-FR"/>
        </w:rPr>
        <w:t>o</w:t>
      </w:r>
      <w:r w:rsidR="00060827" w:rsidRPr="00D80808">
        <w:rPr>
          <w:lang w:val="fr-FR"/>
        </w:rPr>
        <w:t xml:space="preserve">re </w:t>
      </w:r>
      <w:r w:rsidRPr="00D80808">
        <w:rPr>
          <w:lang w:val="fr-FR"/>
        </w:rPr>
        <w:t>pútei</w:t>
      </w:r>
      <w:r w:rsidR="005C7E3F">
        <w:rPr>
          <w:lang w:val="fr-FR"/>
        </w:rPr>
        <w:t xml:space="preserve">. </w:t>
      </w:r>
    </w:p>
    <w:p w:rsidR="00C87EAE" w:rsidRPr="00496498" w:rsidRDefault="006651A0" w:rsidP="00E2285C">
      <w:pPr>
        <w:pStyle w:val="s"/>
        <w:rPr>
          <w:lang w:val="fr-FR"/>
        </w:rPr>
      </w:pPr>
      <w:r w:rsidRPr="00496498">
        <w:rPr>
          <w:lang w:val="fr-FR"/>
        </w:rPr>
        <w:t>“</w:t>
      </w:r>
      <w:r w:rsidR="00060827" w:rsidRPr="00496498">
        <w:rPr>
          <w:lang w:val="fr-FR"/>
        </w:rPr>
        <w:t>Ego sum,</w:t>
      </w:r>
      <w:r w:rsidR="006C13BA" w:rsidRPr="00496498">
        <w:rPr>
          <w:lang w:val="fr-FR"/>
        </w:rPr>
        <w:t xml:space="preserve"> inquit, </w:t>
      </w:r>
      <w:r w:rsidR="0043255B" w:rsidRPr="00496498">
        <w:rPr>
          <w:lang w:val="fr-FR"/>
        </w:rPr>
        <w:t>fílius</w:t>
      </w:r>
      <w:r w:rsidR="00060827" w:rsidRPr="00496498">
        <w:rPr>
          <w:lang w:val="fr-FR"/>
        </w:rPr>
        <w:t xml:space="preserve"> </w:t>
      </w:r>
      <w:r w:rsidR="0043255B" w:rsidRPr="00496498">
        <w:rPr>
          <w:lang w:val="fr-FR"/>
        </w:rPr>
        <w:t>Rebéccæ</w:t>
      </w:r>
      <w:r w:rsidR="00060827" w:rsidRPr="00496498">
        <w:rPr>
          <w:lang w:val="fr-FR"/>
        </w:rPr>
        <w:t>.</w:t>
      </w:r>
      <w:r w:rsidRPr="00496498">
        <w:rPr>
          <w:lang w:val="fr-FR"/>
        </w:rPr>
        <w:t>”</w:t>
      </w:r>
      <w:r w:rsidR="00060827" w:rsidRPr="00496498">
        <w:rPr>
          <w:lang w:val="fr-FR"/>
        </w:rPr>
        <w:t xml:space="preserve"> Et </w:t>
      </w:r>
      <w:r w:rsidR="0043255B" w:rsidRPr="00496498">
        <w:rPr>
          <w:lang w:val="fr-FR"/>
        </w:rPr>
        <w:t>osculátus</w:t>
      </w:r>
      <w:r w:rsidR="00060827" w:rsidRPr="00496498">
        <w:rPr>
          <w:lang w:val="fr-FR"/>
        </w:rPr>
        <w:t xml:space="preserve"> est eam</w:t>
      </w:r>
      <w:r w:rsidR="005C7E3F" w:rsidRPr="00496498">
        <w:rPr>
          <w:lang w:val="fr-FR"/>
        </w:rPr>
        <w:t xml:space="preserve">. </w:t>
      </w:r>
    </w:p>
    <w:p w:rsidR="00C87EAE" w:rsidRPr="00496498" w:rsidRDefault="00C711C0" w:rsidP="00E2285C">
      <w:pPr>
        <w:pStyle w:val="s"/>
        <w:rPr>
          <w:lang w:val="fr-FR"/>
        </w:rPr>
      </w:pPr>
      <w:r w:rsidRPr="00496498">
        <w:rPr>
          <w:lang w:val="fr-FR"/>
        </w:rPr>
        <w:t>Rachél</w:t>
      </w:r>
      <w:r w:rsidR="00060827" w:rsidRPr="00496498">
        <w:rPr>
          <w:lang w:val="fr-FR"/>
        </w:rPr>
        <w:t xml:space="preserve"> </w:t>
      </w:r>
      <w:r w:rsidR="0043255B" w:rsidRPr="00496498">
        <w:rPr>
          <w:lang w:val="fr-FR"/>
        </w:rPr>
        <w:t>festínans</w:t>
      </w:r>
      <w:r w:rsidR="00060827" w:rsidRPr="00496498">
        <w:rPr>
          <w:lang w:val="fr-FR"/>
        </w:rPr>
        <w:t xml:space="preserve"> </w:t>
      </w:r>
      <w:r w:rsidR="0043255B" w:rsidRPr="00496498">
        <w:rPr>
          <w:lang w:val="fr-FR"/>
        </w:rPr>
        <w:t>nuntiávit</w:t>
      </w:r>
      <w:r w:rsidR="0043255B">
        <w:rPr>
          <w:rStyle w:val="Appelnotedebasdep"/>
        </w:rPr>
        <w:footnoteReference w:id="94"/>
      </w:r>
      <w:r w:rsidR="00060827" w:rsidRPr="00496498">
        <w:rPr>
          <w:lang w:val="fr-FR"/>
        </w:rPr>
        <w:t xml:space="preserve"> patr</w:t>
      </w:r>
      <w:r w:rsidR="001361CE" w:rsidRPr="00496498">
        <w:rPr>
          <w:lang w:val="fr-FR"/>
        </w:rPr>
        <w:t>i</w:t>
      </w:r>
      <w:r w:rsidR="00060827" w:rsidRPr="00496498">
        <w:rPr>
          <w:lang w:val="fr-FR"/>
        </w:rPr>
        <w:t xml:space="preserve"> su</w:t>
      </w:r>
      <w:r w:rsidR="001361CE" w:rsidRPr="00496498">
        <w:rPr>
          <w:lang w:val="fr-FR"/>
        </w:rPr>
        <w:t>o</w:t>
      </w:r>
      <w:r w:rsidR="00060827" w:rsidRPr="00496498">
        <w:rPr>
          <w:lang w:val="fr-FR"/>
        </w:rPr>
        <w:t>, qu</w:t>
      </w:r>
      <w:r w:rsidR="001361CE" w:rsidRPr="00496498">
        <w:rPr>
          <w:lang w:val="fr-FR"/>
        </w:rPr>
        <w:t>i</w:t>
      </w:r>
      <w:r w:rsidR="00060827" w:rsidRPr="00496498">
        <w:rPr>
          <w:lang w:val="fr-FR"/>
        </w:rPr>
        <w:t xml:space="preserve"> </w:t>
      </w:r>
      <w:r w:rsidR="0043255B" w:rsidRPr="00496498">
        <w:rPr>
          <w:lang w:val="fr-FR"/>
        </w:rPr>
        <w:t>agnóvit</w:t>
      </w:r>
      <w:r w:rsidR="00060827" w:rsidRPr="00496498">
        <w:rPr>
          <w:lang w:val="fr-FR"/>
        </w:rPr>
        <w:t xml:space="preserve"> </w:t>
      </w:r>
      <w:r w:rsidR="0043255B" w:rsidRPr="00496498">
        <w:rPr>
          <w:lang w:val="fr-FR"/>
        </w:rPr>
        <w:t>fílium</w:t>
      </w:r>
      <w:r w:rsidR="00060827" w:rsidRPr="00496498">
        <w:rPr>
          <w:lang w:val="fr-FR"/>
        </w:rPr>
        <w:t xml:space="preserve"> </w:t>
      </w:r>
      <w:r w:rsidR="0043255B" w:rsidRPr="00496498">
        <w:rPr>
          <w:lang w:val="fr-FR"/>
        </w:rPr>
        <w:t>soróris</w:t>
      </w:r>
      <w:r w:rsidR="00060827" w:rsidRPr="00496498">
        <w:rPr>
          <w:lang w:val="fr-FR"/>
        </w:rPr>
        <w:t xml:space="preserve"> su</w:t>
      </w:r>
      <w:r w:rsidR="001361CE" w:rsidRPr="00496498">
        <w:rPr>
          <w:lang w:val="fr-FR"/>
        </w:rPr>
        <w:t>æ</w:t>
      </w:r>
      <w:r w:rsidR="00060827" w:rsidRPr="00496498">
        <w:rPr>
          <w:lang w:val="fr-FR"/>
        </w:rPr>
        <w:t xml:space="preserve">, </w:t>
      </w:r>
      <w:r w:rsidR="0043255B" w:rsidRPr="00496498">
        <w:rPr>
          <w:lang w:val="fr-FR"/>
        </w:rPr>
        <w:t>dedítque</w:t>
      </w:r>
      <w:r w:rsidR="00060827" w:rsidRPr="00496498">
        <w:rPr>
          <w:lang w:val="fr-FR"/>
        </w:rPr>
        <w:t xml:space="preserve"> e</w:t>
      </w:r>
      <w:r w:rsidR="001361CE" w:rsidRPr="00496498">
        <w:rPr>
          <w:lang w:val="fr-FR"/>
        </w:rPr>
        <w:t>i</w:t>
      </w:r>
      <w:r w:rsidR="00060827" w:rsidRPr="00496498">
        <w:rPr>
          <w:lang w:val="fr-FR"/>
        </w:rPr>
        <w:t xml:space="preserve"> R</w:t>
      </w:r>
      <w:r w:rsidR="001361CE" w:rsidRPr="00496498">
        <w:rPr>
          <w:lang w:val="fr-FR"/>
        </w:rPr>
        <w:t>a</w:t>
      </w:r>
      <w:r w:rsidR="0043255B" w:rsidRPr="00496498">
        <w:rPr>
          <w:lang w:val="fr-FR"/>
        </w:rPr>
        <w:t>ché</w:t>
      </w:r>
      <w:r w:rsidR="00060827" w:rsidRPr="00496498">
        <w:rPr>
          <w:lang w:val="fr-FR"/>
        </w:rPr>
        <w:t xml:space="preserve">lem in </w:t>
      </w:r>
      <w:r w:rsidR="0043255B" w:rsidRPr="00496498">
        <w:rPr>
          <w:lang w:val="fr-FR"/>
        </w:rPr>
        <w:t>matrimónium</w:t>
      </w:r>
      <w:r w:rsidR="005C7E3F" w:rsidRPr="00496498">
        <w:rPr>
          <w:lang w:val="fr-FR"/>
        </w:rPr>
        <w:t xml:space="preserve">. </w:t>
      </w:r>
    </w:p>
    <w:p w:rsidR="000E1190" w:rsidRDefault="00C87EAE" w:rsidP="00430F28">
      <w:pPr>
        <w:pStyle w:val="absconditus"/>
      </w:pPr>
      <w:r>
        <w:t>~</w:t>
      </w:r>
    </w:p>
    <w:p w:rsidR="00F72B71" w:rsidRDefault="00F72B71" w:rsidP="00F72B71">
      <w:pPr>
        <w:pStyle w:val="vocabulum"/>
      </w:pPr>
      <w:r w:rsidRPr="000E1190">
        <w:rPr>
          <w:rStyle w:val="aditus"/>
        </w:rPr>
        <w:t>dum</w:t>
      </w:r>
      <w:r w:rsidR="009D14D5">
        <w:t> :</w:t>
      </w:r>
      <w:r w:rsidRPr="00023B16">
        <w:t xml:space="preserve"> </w:t>
      </w:r>
      <w:r w:rsidRPr="00831F62">
        <w:rPr>
          <w:rStyle w:val="cnumerus2"/>
        </w:rPr>
        <w:t>1.</w:t>
      </w:r>
      <w:r w:rsidRPr="00023B16">
        <w:t xml:space="preserve"> </w:t>
      </w:r>
      <w:r w:rsidRPr="0002783F">
        <w:rPr>
          <w:rStyle w:val="gt"/>
        </w:rPr>
        <w:t>adv.</w:t>
      </w:r>
      <w:r w:rsidRPr="00023B16">
        <w:t xml:space="preserve"> (</w:t>
      </w:r>
      <w:r w:rsidRPr="00B232F5">
        <w:rPr>
          <w:rStyle w:val="gt"/>
        </w:rPr>
        <w:t>v. un dict.</w:t>
      </w:r>
      <w:r w:rsidRPr="00023B16">
        <w:t>)</w:t>
      </w:r>
      <w:r w:rsidR="00BE217D">
        <w:t> ;</w:t>
      </w:r>
      <w:r w:rsidRPr="00023B16">
        <w:t xml:space="preserve"> </w:t>
      </w:r>
      <w:r w:rsidRPr="00831F62">
        <w:rPr>
          <w:rStyle w:val="cnumerus2"/>
        </w:rPr>
        <w:t>2.</w:t>
      </w:r>
      <w:r w:rsidRPr="00023B16">
        <w:t xml:space="preserve"> </w:t>
      </w:r>
      <w:r w:rsidRPr="0002783F">
        <w:rPr>
          <w:rStyle w:val="gt"/>
        </w:rPr>
        <w:t>conj.</w:t>
      </w:r>
      <w:r>
        <w:rPr>
          <w:rStyle w:val="gt"/>
        </w:rPr>
        <w:t>,</w:t>
      </w:r>
      <w:r w:rsidRPr="00023B16">
        <w:t xml:space="preserve"> pendant que, tandis que. </w:t>
      </w:r>
    </w:p>
    <w:p w:rsidR="00F72B71" w:rsidRDefault="00F72B71" w:rsidP="00F72B71">
      <w:pPr>
        <w:pStyle w:val="vocabulum"/>
      </w:pPr>
      <w:r w:rsidRPr="000E1190">
        <w:rPr>
          <w:rStyle w:val="aditus"/>
        </w:rPr>
        <w:t>pascō</w:t>
      </w:r>
      <w:r w:rsidRPr="00023B16">
        <w:t xml:space="preserve">, </w:t>
      </w:r>
      <w:r w:rsidRPr="00CD4F3A">
        <w:rPr>
          <w:rStyle w:val="flexio"/>
        </w:rPr>
        <w:t>ĭs, ĕre, pāvī, pastum</w:t>
      </w:r>
      <w:r>
        <w:t xml:space="preserve">, </w:t>
      </w:r>
      <w:r w:rsidRPr="0002783F">
        <w:rPr>
          <w:rStyle w:val="gt"/>
        </w:rPr>
        <w:t>tr.</w:t>
      </w:r>
      <w:r w:rsidR="009D14D5">
        <w:t> :</w:t>
      </w:r>
      <w:r w:rsidRPr="00023B16">
        <w:t xml:space="preserve"> </w:t>
      </w:r>
      <w:r w:rsidRPr="00831F62">
        <w:rPr>
          <w:rStyle w:val="cnumerus2"/>
        </w:rPr>
        <w:t>1.</w:t>
      </w:r>
      <w:r>
        <w:t xml:space="preserve"> </w:t>
      </w:r>
      <w:r w:rsidRPr="00023B16">
        <w:t>faire paitre</w:t>
      </w:r>
      <w:r>
        <w:t>, mener paitre</w:t>
      </w:r>
      <w:r w:rsidR="00BE217D">
        <w:t> ;</w:t>
      </w:r>
      <w:r>
        <w:t xml:space="preserve"> </w:t>
      </w:r>
      <w:r w:rsidRPr="00831F62">
        <w:rPr>
          <w:rStyle w:val="cnumerus2"/>
        </w:rPr>
        <w:t>2.</w:t>
      </w:r>
      <w:r>
        <w:t xml:space="preserve"> </w:t>
      </w:r>
      <w:r w:rsidRPr="00BF45BC">
        <w:rPr>
          <w:rStyle w:val="gt"/>
        </w:rPr>
        <w:t>[poét.]</w:t>
      </w:r>
      <w:r>
        <w:t xml:space="preserve"> donner qqch en pâture</w:t>
      </w:r>
      <w:r w:rsidR="00BE217D">
        <w:t> ;</w:t>
      </w:r>
      <w:r>
        <w:t xml:space="preserve"> </w:t>
      </w:r>
      <w:r w:rsidRPr="00831F62">
        <w:rPr>
          <w:rStyle w:val="cnumerus2"/>
        </w:rPr>
        <w:t>3.</w:t>
      </w:r>
      <w:r>
        <w:t xml:space="preserve"> nourrir, entretenir, alimenter</w:t>
      </w:r>
      <w:r w:rsidR="00BE217D">
        <w:t> ;</w:t>
      </w:r>
      <w:r>
        <w:t xml:space="preserve"> </w:t>
      </w:r>
      <w:r w:rsidRPr="00831F62">
        <w:rPr>
          <w:rStyle w:val="cnumerus2"/>
        </w:rPr>
        <w:t>4.</w:t>
      </w:r>
      <w:r>
        <w:t xml:space="preserve"> </w:t>
      </w:r>
      <w:r w:rsidRPr="00BF45BC">
        <w:rPr>
          <w:rStyle w:val="gt"/>
        </w:rPr>
        <w:t>[fig.]</w:t>
      </w:r>
      <w:r>
        <w:t xml:space="preserve"> </w:t>
      </w:r>
      <w:r w:rsidRPr="00831F62">
        <w:rPr>
          <w:rStyle w:val="cnumerus2"/>
        </w:rPr>
        <w:t>a)</w:t>
      </w:r>
      <w:r>
        <w:t xml:space="preserve"> nourrir, développer, faire croître </w:t>
      </w:r>
      <w:r w:rsidRPr="00831F62">
        <w:rPr>
          <w:rStyle w:val="cnumerus2"/>
        </w:rPr>
        <w:t>b)</w:t>
      </w:r>
      <w:r>
        <w:t xml:space="preserve"> repaître, réjouir</w:t>
      </w:r>
      <w:r w:rsidR="00BE217D">
        <w:t> ;</w:t>
      </w:r>
      <w:r>
        <w:t xml:space="preserve"> </w:t>
      </w:r>
      <w:r w:rsidRPr="00831F62">
        <w:rPr>
          <w:rStyle w:val="cnumerus2"/>
        </w:rPr>
        <w:t>5.</w:t>
      </w:r>
      <w:r>
        <w:t xml:space="preserve"> </w:t>
      </w:r>
      <w:r w:rsidRPr="00BF45BC">
        <w:rPr>
          <w:rStyle w:val="gt"/>
        </w:rPr>
        <w:t>[poét.]</w:t>
      </w:r>
      <w:r>
        <w:t xml:space="preserve"> paître, brouter</w:t>
      </w:r>
      <w:r w:rsidRPr="00023B16">
        <w:t xml:space="preserve">. </w:t>
      </w:r>
    </w:p>
    <w:p w:rsidR="000E1190" w:rsidRDefault="00626B18" w:rsidP="008122EE">
      <w:pPr>
        <w:pStyle w:val="vocabulum"/>
      </w:pPr>
      <w:r w:rsidRPr="000E1190">
        <w:rPr>
          <w:rStyle w:val="aditus"/>
        </w:rPr>
        <w:t>conféstim</w:t>
      </w:r>
      <w:r w:rsidR="008122EE" w:rsidRPr="00AD5FD5">
        <w:t xml:space="preserve">, </w:t>
      </w:r>
      <w:r w:rsidR="008122EE" w:rsidRPr="0002783F">
        <w:rPr>
          <w:rStyle w:val="gt"/>
        </w:rPr>
        <w:t>adv.</w:t>
      </w:r>
      <w:r w:rsidR="009D14D5">
        <w:t> :</w:t>
      </w:r>
      <w:r w:rsidR="008122EE" w:rsidRPr="00AD5FD5">
        <w:t xml:space="preserve"> aussitôt</w:t>
      </w:r>
      <w:r w:rsidR="00987B40" w:rsidRPr="00AD5FD5">
        <w:t xml:space="preserve">. </w:t>
      </w:r>
    </w:p>
    <w:p w:rsidR="00355393" w:rsidRDefault="00355393" w:rsidP="00355393">
      <w:pPr>
        <w:pStyle w:val="vocabulum"/>
      </w:pPr>
      <w:r>
        <w:rPr>
          <w:rStyle w:val="aditus"/>
        </w:rPr>
        <w:t>vĭdĕō</w:t>
      </w:r>
      <w:r>
        <w:t xml:space="preserve">, </w:t>
      </w:r>
      <w:r w:rsidRPr="00CD4F3A">
        <w:rPr>
          <w:rStyle w:val="flexio"/>
        </w:rPr>
        <w:t>ēs, ēre, vīdī, vīsum</w:t>
      </w:r>
      <w:r>
        <w:t xml:space="preserve"> : </w:t>
      </w:r>
      <w:r>
        <w:rPr>
          <w:rStyle w:val="cnumerus2"/>
        </w:rPr>
        <w:t xml:space="preserve">1. 2. </w:t>
      </w:r>
      <w:r>
        <w:t xml:space="preserve">voir ; </w:t>
      </w:r>
      <w:r>
        <w:rPr>
          <w:rStyle w:val="cnumerus2"/>
        </w:rPr>
        <w:t xml:space="preserve">3. </w:t>
      </w:r>
      <w:r>
        <w:rPr>
          <w:rStyle w:val="gt"/>
        </w:rPr>
        <w:t xml:space="preserve">[avec sujet nom de chose] </w:t>
      </w:r>
      <w:r>
        <w:t xml:space="preserve">avoir vue sur ; </w:t>
      </w:r>
      <w:r>
        <w:rPr>
          <w:rStyle w:val="cnumerus2"/>
        </w:rPr>
        <w:t xml:space="preserve">4. </w:t>
      </w:r>
      <w:r>
        <w:t xml:space="preserve">voir = jouir de, disposer de, être témoin de ; </w:t>
      </w:r>
      <w:r>
        <w:rPr>
          <w:rStyle w:val="cnumerus2"/>
        </w:rPr>
        <w:t xml:space="preserve">5. </w:t>
      </w:r>
      <w:r>
        <w:t xml:space="preserve">remarquer, constater ; </w:t>
      </w:r>
      <w:r>
        <w:rPr>
          <w:rStyle w:val="cnumerus2"/>
        </w:rPr>
        <w:t xml:space="preserve">6. </w:t>
      </w:r>
      <w:r>
        <w:t xml:space="preserve">aller voir qqn, se rencontrer avec qqn ; </w:t>
      </w:r>
      <w:r>
        <w:rPr>
          <w:rStyle w:val="cnumerus2"/>
        </w:rPr>
        <w:t xml:space="preserve">7. </w:t>
      </w:r>
      <w:r>
        <w:rPr>
          <w:rStyle w:val="gt"/>
        </w:rPr>
        <w:t>[fig.]</w:t>
      </w:r>
      <w:r w:rsidRPr="00985FDD">
        <w:t xml:space="preserve"> ; </w:t>
      </w:r>
      <w:r w:rsidRPr="00985FDD">
        <w:rPr>
          <w:rStyle w:val="cnumerus2"/>
        </w:rPr>
        <w:t>8.</w:t>
      </w:r>
      <w:r>
        <w:t xml:space="preserve"> pourvoir à, prendre des mesure pour, s’occuper de // </w:t>
      </w:r>
      <w:r w:rsidRPr="00985FDD">
        <w:rPr>
          <w:rStyle w:val="lt"/>
        </w:rPr>
        <w:t>vidére, ut</w:t>
      </w:r>
      <w:r>
        <w:t xml:space="preserve">, prendre des mesures pour que faire en sorte que ; </w:t>
      </w:r>
      <w:r w:rsidRPr="00985FDD">
        <w:rPr>
          <w:rStyle w:val="lt"/>
        </w:rPr>
        <w:t>vidéndum est, ut</w:t>
      </w:r>
      <w:r>
        <w:t xml:space="preserve">, il faut faire en sorte de // </w:t>
      </w:r>
      <w:r w:rsidRPr="00985FDD">
        <w:rPr>
          <w:rStyle w:val="lt"/>
        </w:rPr>
        <w:t>vidére ne</w:t>
      </w:r>
      <w:r>
        <w:t xml:space="preserve"> </w:t>
      </w:r>
      <w:r w:rsidRPr="00985FDD">
        <w:rPr>
          <w:rStyle w:val="gt"/>
        </w:rPr>
        <w:t>[double acception]</w:t>
      </w:r>
      <w:r>
        <w:t xml:space="preserve"> </w:t>
      </w:r>
      <w:r w:rsidRPr="00985FDD">
        <w:rPr>
          <w:rStyle w:val="cnumerus2"/>
        </w:rPr>
        <w:t>a)</w:t>
      </w:r>
      <w:r>
        <w:t xml:space="preserve"> prendre des précautions, des mesures, pour que ne pas = </w:t>
      </w:r>
      <w:r w:rsidRPr="00985FDD">
        <w:rPr>
          <w:rStyle w:val="lt"/>
        </w:rPr>
        <w:t>cavére ne</w:t>
      </w:r>
      <w:r>
        <w:t xml:space="preserve"> </w:t>
      </w:r>
      <w:r w:rsidRPr="00985FDD">
        <w:rPr>
          <w:rStyle w:val="cnumerus2"/>
        </w:rPr>
        <w:t>b)</w:t>
      </w:r>
      <w:r>
        <w:t xml:space="preserve"> prendre garde que, observer que, ne pas perdre de vue que // </w:t>
      </w:r>
      <w:r w:rsidRPr="00985FDD">
        <w:rPr>
          <w:rStyle w:val="lt"/>
        </w:rPr>
        <w:t>vidére, ne sit áliqua culpa ejus qui…</w:t>
      </w:r>
      <w:r>
        <w:t xml:space="preserve">, prend garde, il se pourrait que ce soit un peu la faute de celui qui… // </w:t>
      </w:r>
      <w:r w:rsidRPr="00985FDD">
        <w:rPr>
          <w:rStyle w:val="cnumerus2"/>
        </w:rPr>
        <w:t>9.</w:t>
      </w:r>
      <w:r>
        <w:t xml:space="preserve"> </w:t>
      </w:r>
      <w:r w:rsidRPr="00985FDD">
        <w:rPr>
          <w:rStyle w:val="gt"/>
        </w:rPr>
        <w:t>[chez les comiques pour donner confiance]</w:t>
      </w:r>
      <w:r>
        <w:t xml:space="preserve"> </w:t>
      </w:r>
      <w:r w:rsidRPr="00985FDD">
        <w:rPr>
          <w:rStyle w:val="lt"/>
        </w:rPr>
        <w:t>me vide</w:t>
      </w:r>
      <w:r>
        <w:t xml:space="preserve">, regarde-moi = tu verras que j’ai confiance = je m’en porte garant. &gt; </w:t>
      </w:r>
      <w:r w:rsidRPr="00985FDD">
        <w:rPr>
          <w:rStyle w:val="lit"/>
        </w:rPr>
        <w:t>viden</w:t>
      </w:r>
      <w:r>
        <w:t xml:space="preserve">, v. de mot ; </w:t>
      </w:r>
      <w:r w:rsidRPr="00985FDD">
        <w:rPr>
          <w:rStyle w:val="lit"/>
        </w:rPr>
        <w:t>vide sis</w:t>
      </w:r>
      <w:r>
        <w:t xml:space="preserve"> ; </w:t>
      </w:r>
      <w:r w:rsidRPr="00985FDD">
        <w:rPr>
          <w:rStyle w:val="lit"/>
        </w:rPr>
        <w:t>sis vide</w:t>
      </w:r>
      <w:r>
        <w:t>, vois, de grâce</w:t>
      </w:r>
      <w:r>
        <w:rPr>
          <w:rStyle w:val="gt"/>
        </w:rPr>
        <w:t>.</w:t>
      </w:r>
    </w:p>
    <w:p w:rsidR="000E1190" w:rsidRDefault="00ED0185" w:rsidP="00ED0185">
      <w:pPr>
        <w:pStyle w:val="vocabulum"/>
      </w:pPr>
      <w:r w:rsidRPr="000E1190">
        <w:rPr>
          <w:rStyle w:val="aditus"/>
        </w:rPr>
        <w:t>āmŏvĕō</w:t>
      </w:r>
      <w:r w:rsidRPr="00AD5FD5">
        <w:t xml:space="preserve">, </w:t>
      </w:r>
      <w:r w:rsidRPr="00CD4F3A">
        <w:rPr>
          <w:rStyle w:val="flexio"/>
        </w:rPr>
        <w:t>ēs, ēre, mōvī, mōtum</w:t>
      </w:r>
      <w:r w:rsidRPr="00AD5FD5">
        <w:t xml:space="preserve">, </w:t>
      </w:r>
      <w:r w:rsidRPr="0002783F">
        <w:rPr>
          <w:rStyle w:val="gt"/>
        </w:rPr>
        <w:t>tr.</w:t>
      </w:r>
      <w:r w:rsidR="009D14D5">
        <w:t> :</w:t>
      </w:r>
      <w:r w:rsidRPr="00AD5FD5">
        <w:t xml:space="preserve"> éloigner, détourner, écarter. </w:t>
      </w:r>
    </w:p>
    <w:p w:rsidR="000E1190" w:rsidRDefault="009C7F78" w:rsidP="009C7F78">
      <w:pPr>
        <w:pStyle w:val="vocabulum"/>
      </w:pPr>
      <w:r w:rsidRPr="000E1190">
        <w:rPr>
          <w:rStyle w:val="aditus"/>
        </w:rPr>
        <w:t>oscŭlŏr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t>donner des baisers // caresser, choyer</w:t>
      </w:r>
      <w:r w:rsidRPr="00023B16">
        <w:t xml:space="preserve">. </w:t>
      </w:r>
    </w:p>
    <w:p w:rsidR="000E1190" w:rsidRDefault="00267353" w:rsidP="00267353">
      <w:pPr>
        <w:pStyle w:val="vocabulum"/>
      </w:pPr>
      <w:r w:rsidRPr="000E1190">
        <w:rPr>
          <w:rStyle w:val="aditus"/>
        </w:rPr>
        <w:t>festīnō</w:t>
      </w:r>
      <w:r w:rsidRPr="00AD5FD5">
        <w:t xml:space="preserve">, </w:t>
      </w:r>
      <w:r w:rsidRPr="00CD4F3A">
        <w:rPr>
          <w:rStyle w:val="flexio"/>
        </w:rPr>
        <w:t>ās, āre, āvī, ātum</w:t>
      </w:r>
      <w:r w:rsidR="009D14D5">
        <w:t> :</w:t>
      </w:r>
      <w:r w:rsidR="00897845" w:rsidRPr="00AD5FD5">
        <w:t xml:space="preserve"> </w:t>
      </w:r>
      <w:r w:rsidR="00897845" w:rsidRPr="00831F62">
        <w:rPr>
          <w:rStyle w:val="cnumerus2"/>
        </w:rPr>
        <w:t>1.</w:t>
      </w:r>
      <w:r w:rsidR="00897845" w:rsidRPr="00AD5FD5">
        <w:t xml:space="preserve"> </w:t>
      </w:r>
      <w:r w:rsidR="00897845" w:rsidRPr="0002783F">
        <w:rPr>
          <w:rStyle w:val="gt"/>
        </w:rPr>
        <w:t>intr.</w:t>
      </w:r>
      <w:r w:rsidR="00897845" w:rsidRPr="00AD5FD5">
        <w:t xml:space="preserve"> se h</w:t>
      </w:r>
      <w:r w:rsidRPr="00AD5FD5">
        <w:t>âter</w:t>
      </w:r>
      <w:r w:rsidR="00BE217D">
        <w:t> ;</w:t>
      </w:r>
      <w:r w:rsidR="00897845" w:rsidRPr="00AD5FD5">
        <w:t xml:space="preserve"> </w:t>
      </w:r>
      <w:r w:rsidR="00897845" w:rsidRPr="00831F62">
        <w:rPr>
          <w:rStyle w:val="cnumerus2"/>
        </w:rPr>
        <w:t>2.</w:t>
      </w:r>
      <w:r w:rsidR="00897845" w:rsidRPr="00AD5FD5">
        <w:t xml:space="preserve"> </w:t>
      </w:r>
      <w:r w:rsidR="00897845" w:rsidRPr="0002783F">
        <w:rPr>
          <w:rStyle w:val="gt"/>
        </w:rPr>
        <w:t>tr.</w:t>
      </w:r>
      <w:r w:rsidR="00897845" w:rsidRPr="00AD5FD5">
        <w:t xml:space="preserve"> hâter, presser, accélérer</w:t>
      </w:r>
      <w:r w:rsidR="00987B40" w:rsidRPr="00AD5FD5">
        <w:t xml:space="preserve">. </w:t>
      </w:r>
    </w:p>
    <w:p w:rsidR="000E1190" w:rsidRDefault="00D33C34" w:rsidP="00D33C34">
      <w:pPr>
        <w:pStyle w:val="vocabulum"/>
      </w:pPr>
      <w:r w:rsidRPr="000E1190">
        <w:rPr>
          <w:rStyle w:val="aditus"/>
        </w:rPr>
        <w:t>adnuntĭō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annoncer</w:t>
      </w:r>
      <w:r w:rsidR="00987B40" w:rsidRPr="00AD5FD5">
        <w:t xml:space="preserve">. </w:t>
      </w:r>
    </w:p>
    <w:p w:rsidR="00B84F7F" w:rsidRDefault="00833FD0" w:rsidP="00833FD0">
      <w:pPr>
        <w:pStyle w:val="vocabulum"/>
      </w:pPr>
      <w:r w:rsidRPr="000E1190">
        <w:rPr>
          <w:rStyle w:val="aditus"/>
        </w:rPr>
        <w:lastRenderedPageBreak/>
        <w:t>agnoscō</w:t>
      </w:r>
      <w:r w:rsidRPr="00AD5FD5">
        <w:t xml:space="preserve"> </w:t>
      </w:r>
      <w:r w:rsidR="00CD2B3A">
        <w:t>(</w:t>
      </w:r>
      <w:r w:rsidR="00CD2B3A" w:rsidRPr="00CD2B3A">
        <w:rPr>
          <w:rStyle w:val="aditus"/>
        </w:rPr>
        <w:t>adgn-</w:t>
      </w:r>
      <w:r w:rsidR="00CD2B3A">
        <w:t>)</w:t>
      </w:r>
      <w:r w:rsidRPr="00AD5FD5">
        <w:t xml:space="preserve">, </w:t>
      </w:r>
      <w:r w:rsidRPr="00CD4F3A">
        <w:rPr>
          <w:rStyle w:val="flexio"/>
        </w:rPr>
        <w:t>ĭs, ĕre, nōvī, nĭtum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reconnaître, percevoir, saisir</w:t>
      </w:r>
      <w:r w:rsidR="00BE217D">
        <w:t> ;</w:t>
      </w:r>
      <w:r w:rsidRPr="00AD5FD5">
        <w:t xml:space="preserve"> </w:t>
      </w:r>
      <w:r w:rsidRPr="00831F62">
        <w:rPr>
          <w:rStyle w:val="cnumerus2"/>
        </w:rPr>
        <w:t>2.</w:t>
      </w:r>
      <w:r w:rsidRPr="00AD5FD5">
        <w:t xml:space="preserve"> reconnaitre </w:t>
      </w:r>
      <w:r w:rsidR="00CB244D" w:rsidRPr="00BF45BC">
        <w:rPr>
          <w:rStyle w:val="gt"/>
        </w:rPr>
        <w:t>[qqn, qqch de déjà connu</w:t>
      </w:r>
      <w:r w:rsidR="00E20E09" w:rsidRPr="00BF45BC">
        <w:rPr>
          <w:rStyle w:val="gt"/>
        </w:rPr>
        <w:t>]</w:t>
      </w:r>
      <w:r w:rsidR="00E20E09" w:rsidRPr="00E20E09">
        <w:t> ;</w:t>
      </w:r>
      <w:r w:rsidRPr="00AD5FD5">
        <w:t xml:space="preserve"> </w:t>
      </w:r>
      <w:r w:rsidRPr="00831F62">
        <w:rPr>
          <w:rStyle w:val="cnumerus2"/>
        </w:rPr>
        <w:t>3.</w:t>
      </w:r>
      <w:r w:rsidRPr="00AD5FD5">
        <w:t xml:space="preserve"> reconnaitre, admettre. </w:t>
      </w:r>
    </w:p>
    <w:p w:rsidR="00B30990" w:rsidRDefault="00B30990" w:rsidP="00B30990">
      <w:pPr>
        <w:pStyle w:val="i"/>
      </w:pPr>
      <w:r w:rsidRPr="00120F19">
        <w:t xml:space="preserve">XXXVI. </w:t>
      </w:r>
      <w:r>
        <w:t>Tandis que Jacob s’entretenait avec les pasteurs, Rachel, fille de Laban, vint avec le troupeau de son père, qu’elle faisait paître elle-même.</w:t>
      </w:r>
    </w:p>
    <w:p w:rsidR="00B30990" w:rsidRDefault="00B30990" w:rsidP="00B30990">
      <w:pPr>
        <w:pStyle w:val="i"/>
      </w:pPr>
      <w:r>
        <w:t>Dès que Jacob vit sa parente, il ôta la pierre de l’ouverture du puits. « Je suis, dit-il, le fils de Rebeccá. » Et il l’embrassa.</w:t>
      </w:r>
    </w:p>
    <w:p w:rsidR="00B30990" w:rsidRDefault="00B30990" w:rsidP="00B30990">
      <w:pPr>
        <w:pStyle w:val="i"/>
      </w:pPr>
      <w:r>
        <w:t>Rachel se hâta de porter la nouvelle à son père, qui reconnut le fils de sa sœur, et lui donna Rachel en mariage.</w:t>
      </w:r>
    </w:p>
    <w:p w:rsidR="00B30990" w:rsidRPr="00930EE0" w:rsidRDefault="000F64E9" w:rsidP="006562DB">
      <w:pPr>
        <w:pStyle w:val="absconditus"/>
      </w:pPr>
      <w:r>
        <w:t>$</w:t>
      </w:r>
    </w:p>
    <w:tbl>
      <w:tblPr>
        <w:tblW w:w="5000" w:type="pct"/>
        <w:tblLook w:val="04A0"/>
      </w:tblPr>
      <w:tblGrid>
        <w:gridCol w:w="3220"/>
        <w:gridCol w:w="4236"/>
      </w:tblGrid>
      <w:tr w:rsidR="00CF5BAE" w:rsidRPr="00822DC6" w:rsidTr="008212CF">
        <w:tc>
          <w:tcPr>
            <w:tcW w:w="2159" w:type="pct"/>
          </w:tcPr>
          <w:p w:rsidR="00CF5BAE" w:rsidRPr="00D63136" w:rsidRDefault="00CF5BAE" w:rsidP="00B7663C">
            <w:pPr>
              <w:pStyle w:val="sv"/>
            </w:pPr>
            <w:r w:rsidRPr="00D63136">
              <w:t>XXXVI. Dum Jacóbus</w:t>
            </w:r>
          </w:p>
        </w:tc>
        <w:tc>
          <w:tcPr>
            <w:tcW w:w="2841" w:type="pct"/>
          </w:tcPr>
          <w:p w:rsidR="00CF5BAE" w:rsidRPr="00822DC6" w:rsidRDefault="00CF5BAE" w:rsidP="00B7663C">
            <w:pPr>
              <w:pStyle w:val="iv"/>
            </w:pPr>
            <w:r w:rsidRPr="00822DC6">
              <w:t>XXXVI. Tandis que Jacob</w:t>
            </w:r>
          </w:p>
        </w:tc>
      </w:tr>
      <w:tr w:rsidR="00CF5BAE" w:rsidRPr="00822DC6" w:rsidTr="008212CF">
        <w:tc>
          <w:tcPr>
            <w:tcW w:w="2159" w:type="pct"/>
          </w:tcPr>
          <w:p w:rsidR="00CF5BAE" w:rsidRPr="00D63136" w:rsidRDefault="00CF5BAE" w:rsidP="00B7663C">
            <w:pPr>
              <w:pStyle w:val="sv"/>
            </w:pPr>
            <w:r w:rsidRPr="00D63136">
              <w:t>loquerétur cum pastóribus.</w:t>
            </w:r>
          </w:p>
        </w:tc>
        <w:tc>
          <w:tcPr>
            <w:tcW w:w="2841" w:type="pct"/>
          </w:tcPr>
          <w:p w:rsidR="00CF5BAE" w:rsidRPr="00822DC6" w:rsidRDefault="00CF5BAE" w:rsidP="00B7663C">
            <w:pPr>
              <w:pStyle w:val="iv"/>
            </w:pPr>
            <w:r w:rsidRPr="00822DC6">
              <w:t>s’entretenait avec les bergers,</w:t>
            </w:r>
          </w:p>
        </w:tc>
      </w:tr>
      <w:tr w:rsidR="00CF5BAE" w:rsidRPr="00822DC6" w:rsidTr="008212CF">
        <w:tc>
          <w:tcPr>
            <w:tcW w:w="2159" w:type="pct"/>
          </w:tcPr>
          <w:p w:rsidR="00CF5BAE" w:rsidRPr="00D63136" w:rsidRDefault="00CF5BAE" w:rsidP="00B7663C">
            <w:pPr>
              <w:pStyle w:val="sv"/>
            </w:pPr>
            <w:r w:rsidRPr="00D63136">
              <w:t>Rachel, fília Labáni,</w:t>
            </w:r>
          </w:p>
        </w:tc>
        <w:tc>
          <w:tcPr>
            <w:tcW w:w="2841" w:type="pct"/>
          </w:tcPr>
          <w:p w:rsidR="00CF5BAE" w:rsidRPr="00822DC6" w:rsidRDefault="00CF5BAE" w:rsidP="00B7663C">
            <w:pPr>
              <w:pStyle w:val="iv"/>
            </w:pPr>
            <w:r w:rsidRPr="00822DC6">
              <w:t>Rachel fille de Laban,</w:t>
            </w:r>
          </w:p>
        </w:tc>
      </w:tr>
      <w:tr w:rsidR="00CF5BAE" w:rsidRPr="00822DC6" w:rsidTr="008212CF">
        <w:tc>
          <w:tcPr>
            <w:tcW w:w="2159" w:type="pct"/>
          </w:tcPr>
          <w:p w:rsidR="00CF5BAE" w:rsidRPr="00D63136" w:rsidRDefault="00CF5BAE" w:rsidP="00B7663C">
            <w:pPr>
              <w:pStyle w:val="sv"/>
            </w:pPr>
            <w:r w:rsidRPr="00D63136">
              <w:t>venit cum pécore patérno</w:t>
            </w:r>
            <w:r w:rsidR="00BE217D">
              <w:t> ;</w:t>
            </w:r>
          </w:p>
        </w:tc>
        <w:tc>
          <w:tcPr>
            <w:tcW w:w="2841" w:type="pct"/>
          </w:tcPr>
          <w:p w:rsidR="00CF5BAE" w:rsidRPr="00822DC6" w:rsidRDefault="00CF5BAE" w:rsidP="00B7663C">
            <w:pPr>
              <w:pStyle w:val="iv"/>
            </w:pPr>
            <w:r w:rsidRPr="00822DC6">
              <w:t>vint avec le troupeau de-</w:t>
            </w:r>
            <w:r w:rsidRPr="00822DC6">
              <w:rPr>
                <w:rStyle w:val="italicus"/>
              </w:rPr>
              <w:t>son</w:t>
            </w:r>
            <w:r w:rsidRPr="00822DC6">
              <w:t>-père</w:t>
            </w:r>
            <w:r w:rsidR="00BE217D">
              <w:t> ;</w:t>
            </w:r>
          </w:p>
        </w:tc>
      </w:tr>
      <w:tr w:rsidR="00CF5BAE" w:rsidRPr="00822DC6" w:rsidTr="008212CF">
        <w:tc>
          <w:tcPr>
            <w:tcW w:w="2159" w:type="pct"/>
          </w:tcPr>
          <w:p w:rsidR="00CF5BAE" w:rsidRPr="00D63136" w:rsidRDefault="00CF5BAE" w:rsidP="00B7663C">
            <w:pPr>
              <w:pStyle w:val="sv"/>
            </w:pPr>
            <w:r w:rsidRPr="00D63136">
              <w:t>nam ipsa pascébat gregem.</w:t>
            </w:r>
          </w:p>
        </w:tc>
        <w:tc>
          <w:tcPr>
            <w:tcW w:w="2841" w:type="pct"/>
          </w:tcPr>
          <w:p w:rsidR="00CF5BAE" w:rsidRPr="00822DC6" w:rsidRDefault="00CF5BAE" w:rsidP="00B7663C">
            <w:pPr>
              <w:pStyle w:val="iv"/>
            </w:pPr>
            <w:r w:rsidRPr="00822DC6">
              <w:t>car elle-même faisait-paître le troupeau.</w:t>
            </w:r>
          </w:p>
        </w:tc>
      </w:tr>
      <w:tr w:rsidR="00CF5BAE" w:rsidRPr="00822DC6" w:rsidTr="008212CF">
        <w:tc>
          <w:tcPr>
            <w:tcW w:w="2159" w:type="pct"/>
          </w:tcPr>
          <w:p w:rsidR="00CF5BAE" w:rsidRPr="00D63136" w:rsidRDefault="00CF5BAE" w:rsidP="00B7663C">
            <w:pPr>
              <w:pStyle w:val="sv"/>
            </w:pPr>
            <w:r w:rsidRPr="00D63136">
              <w:t>Conféstim Jacóbus,</w:t>
            </w:r>
          </w:p>
        </w:tc>
        <w:tc>
          <w:tcPr>
            <w:tcW w:w="2841" w:type="pct"/>
          </w:tcPr>
          <w:p w:rsidR="00CF5BAE" w:rsidRPr="00822DC6" w:rsidRDefault="00CF5BAE" w:rsidP="00B7663C">
            <w:pPr>
              <w:pStyle w:val="iv"/>
            </w:pPr>
            <w:r w:rsidRPr="00822DC6">
              <w:t>Aussitôt Jacob,</w:t>
            </w:r>
          </w:p>
        </w:tc>
      </w:tr>
      <w:tr w:rsidR="00CF5BAE" w:rsidRPr="00822DC6" w:rsidTr="008212CF">
        <w:tc>
          <w:tcPr>
            <w:tcW w:w="2159" w:type="pct"/>
          </w:tcPr>
          <w:p w:rsidR="00CF5BAE" w:rsidRPr="00D63136" w:rsidRDefault="00CF5BAE" w:rsidP="00B7663C">
            <w:pPr>
              <w:pStyle w:val="sv"/>
            </w:pPr>
            <w:r w:rsidRPr="00D63136">
              <w:t>videns suam cognátam,</w:t>
            </w:r>
          </w:p>
        </w:tc>
        <w:tc>
          <w:tcPr>
            <w:tcW w:w="2841" w:type="pct"/>
          </w:tcPr>
          <w:p w:rsidR="00CF5BAE" w:rsidRPr="00822DC6" w:rsidRDefault="00CF5BAE" w:rsidP="00B7663C">
            <w:pPr>
              <w:pStyle w:val="iv"/>
            </w:pPr>
            <w:r w:rsidRPr="00822DC6">
              <w:t>voyant sa parente.</w:t>
            </w:r>
          </w:p>
        </w:tc>
      </w:tr>
      <w:tr w:rsidR="00CF5BAE" w:rsidRPr="00822DC6" w:rsidTr="008212CF">
        <w:tc>
          <w:tcPr>
            <w:tcW w:w="2159" w:type="pct"/>
          </w:tcPr>
          <w:p w:rsidR="00CF5BAE" w:rsidRPr="00D63136" w:rsidRDefault="00CF5BAE" w:rsidP="00B7663C">
            <w:pPr>
              <w:pStyle w:val="sv"/>
            </w:pPr>
            <w:r w:rsidRPr="00D63136">
              <w:t>amóvit lápidem</w:t>
            </w:r>
          </w:p>
        </w:tc>
        <w:tc>
          <w:tcPr>
            <w:tcW w:w="2841" w:type="pct"/>
          </w:tcPr>
          <w:p w:rsidR="00CF5BAE" w:rsidRPr="00822DC6" w:rsidRDefault="00CF5BAE" w:rsidP="00B7663C">
            <w:pPr>
              <w:pStyle w:val="iv"/>
            </w:pPr>
            <w:r w:rsidRPr="00822DC6">
              <w:t>écarta la pierre</w:t>
            </w:r>
          </w:p>
        </w:tc>
      </w:tr>
      <w:tr w:rsidR="00CF5BAE" w:rsidRPr="00822DC6" w:rsidTr="008212CF">
        <w:tc>
          <w:tcPr>
            <w:tcW w:w="2159" w:type="pct"/>
          </w:tcPr>
          <w:p w:rsidR="00CF5BAE" w:rsidRPr="00D63136" w:rsidRDefault="00CF5BAE" w:rsidP="00B7663C">
            <w:pPr>
              <w:pStyle w:val="sv"/>
            </w:pPr>
            <w:r w:rsidRPr="00D63136">
              <w:t>ab ore pútei.</w:t>
            </w:r>
          </w:p>
        </w:tc>
        <w:tc>
          <w:tcPr>
            <w:tcW w:w="2841" w:type="pct"/>
          </w:tcPr>
          <w:p w:rsidR="00CF5BAE" w:rsidRPr="00822DC6" w:rsidRDefault="00CF5BAE" w:rsidP="00B7663C">
            <w:pPr>
              <w:pStyle w:val="iv"/>
            </w:pPr>
            <w:r w:rsidRPr="00822DC6">
              <w:t>de l’ouverture du puits.</w:t>
            </w:r>
          </w:p>
        </w:tc>
      </w:tr>
      <w:tr w:rsidR="00CF5BAE" w:rsidRPr="00822DC6" w:rsidTr="008212CF">
        <w:tc>
          <w:tcPr>
            <w:tcW w:w="2159" w:type="pct"/>
          </w:tcPr>
          <w:p w:rsidR="00CF5BAE" w:rsidRPr="00D63136" w:rsidRDefault="00CF5BAE" w:rsidP="00B7663C">
            <w:pPr>
              <w:pStyle w:val="sv"/>
            </w:pPr>
            <w:r w:rsidRPr="00D63136">
              <w:t xml:space="preserve">« Ego sum fílius Rebéccæ, » </w:t>
            </w:r>
          </w:p>
        </w:tc>
        <w:tc>
          <w:tcPr>
            <w:tcW w:w="2841" w:type="pct"/>
          </w:tcPr>
          <w:p w:rsidR="00CF5BAE" w:rsidRPr="00822DC6" w:rsidRDefault="00CF5BAE" w:rsidP="00B7663C">
            <w:pPr>
              <w:pStyle w:val="iv"/>
            </w:pPr>
            <w:r w:rsidRPr="00822DC6">
              <w:t xml:space="preserve">« Je suis le fils de </w:t>
            </w:r>
            <w:r>
              <w:t>Rebeccá</w:t>
            </w:r>
            <w:r w:rsidRPr="00822DC6">
              <w:t>, »</w:t>
            </w:r>
          </w:p>
        </w:tc>
      </w:tr>
      <w:tr w:rsidR="00CF5BAE" w:rsidRPr="00822DC6" w:rsidTr="008212CF">
        <w:tc>
          <w:tcPr>
            <w:tcW w:w="2159" w:type="pct"/>
          </w:tcPr>
          <w:p w:rsidR="00CF5BAE" w:rsidRPr="00D63136" w:rsidRDefault="00CF5BAE" w:rsidP="00B7663C">
            <w:pPr>
              <w:pStyle w:val="sv"/>
            </w:pPr>
            <w:r w:rsidRPr="00D63136">
              <w:t>inquit</w:t>
            </w:r>
            <w:r w:rsidR="00BE217D">
              <w:t> ;</w:t>
            </w:r>
          </w:p>
        </w:tc>
        <w:tc>
          <w:tcPr>
            <w:tcW w:w="2841" w:type="pct"/>
          </w:tcPr>
          <w:p w:rsidR="00CF5BAE" w:rsidRPr="00822DC6" w:rsidRDefault="00CF5BAE" w:rsidP="00B7663C">
            <w:pPr>
              <w:pStyle w:val="iv"/>
            </w:pPr>
            <w:r w:rsidRPr="00822DC6">
              <w:t>dit-il</w:t>
            </w:r>
            <w:r w:rsidR="00BE217D">
              <w:t> ;</w:t>
            </w:r>
          </w:p>
        </w:tc>
      </w:tr>
      <w:tr w:rsidR="00CF5BAE" w:rsidRPr="00822DC6" w:rsidTr="008212CF">
        <w:tc>
          <w:tcPr>
            <w:tcW w:w="2159" w:type="pct"/>
          </w:tcPr>
          <w:p w:rsidR="00CF5BAE" w:rsidRPr="00D63136" w:rsidRDefault="00CF5BAE" w:rsidP="00B7663C">
            <w:pPr>
              <w:pStyle w:val="sv"/>
            </w:pPr>
            <w:r w:rsidRPr="00D63136">
              <w:t>et osculátus est eam.</w:t>
            </w:r>
          </w:p>
        </w:tc>
        <w:tc>
          <w:tcPr>
            <w:tcW w:w="2841" w:type="pct"/>
          </w:tcPr>
          <w:p w:rsidR="00CF5BAE" w:rsidRPr="00822DC6" w:rsidRDefault="00CF5BAE" w:rsidP="00B7663C">
            <w:pPr>
              <w:pStyle w:val="iv"/>
            </w:pPr>
            <w:r w:rsidRPr="00822DC6">
              <w:t>et il embrassa elle.</w:t>
            </w:r>
          </w:p>
        </w:tc>
      </w:tr>
      <w:tr w:rsidR="00CF5BAE" w:rsidRPr="00822DC6" w:rsidTr="008212CF">
        <w:tc>
          <w:tcPr>
            <w:tcW w:w="2159" w:type="pct"/>
          </w:tcPr>
          <w:p w:rsidR="00CF5BAE" w:rsidRPr="00D63136" w:rsidRDefault="00CF5BAE" w:rsidP="00B7663C">
            <w:pPr>
              <w:pStyle w:val="sv"/>
            </w:pPr>
            <w:r w:rsidRPr="00D63136">
              <w:t>Rachel festínans</w:t>
            </w:r>
          </w:p>
        </w:tc>
        <w:tc>
          <w:tcPr>
            <w:tcW w:w="2841" w:type="pct"/>
          </w:tcPr>
          <w:p w:rsidR="00CF5BAE" w:rsidRPr="00822DC6" w:rsidRDefault="00CF5BAE" w:rsidP="00B7663C">
            <w:pPr>
              <w:pStyle w:val="iv"/>
            </w:pPr>
            <w:r w:rsidRPr="00822DC6">
              <w:t>Rachel se hâtant</w:t>
            </w:r>
          </w:p>
        </w:tc>
      </w:tr>
      <w:tr w:rsidR="00CF5BAE" w:rsidRPr="00822DC6" w:rsidTr="008212CF">
        <w:tc>
          <w:tcPr>
            <w:tcW w:w="2159" w:type="pct"/>
          </w:tcPr>
          <w:p w:rsidR="00CF5BAE" w:rsidRPr="00D63136" w:rsidRDefault="00CF5BAE" w:rsidP="00B7663C">
            <w:pPr>
              <w:pStyle w:val="sv"/>
            </w:pPr>
            <w:r w:rsidRPr="00D63136">
              <w:t>nuntiávit id suo patri,</w:t>
            </w:r>
          </w:p>
        </w:tc>
        <w:tc>
          <w:tcPr>
            <w:tcW w:w="2841" w:type="pct"/>
          </w:tcPr>
          <w:p w:rsidR="00CF5BAE" w:rsidRPr="00822DC6" w:rsidRDefault="00CF5BAE" w:rsidP="00B7663C">
            <w:pPr>
              <w:pStyle w:val="iv"/>
            </w:pPr>
            <w:r w:rsidRPr="00822DC6">
              <w:t>annonça cela à son père,</w:t>
            </w:r>
          </w:p>
        </w:tc>
      </w:tr>
      <w:tr w:rsidR="00CF5BAE" w:rsidRPr="00822DC6" w:rsidTr="008212CF">
        <w:tc>
          <w:tcPr>
            <w:tcW w:w="2159" w:type="pct"/>
          </w:tcPr>
          <w:p w:rsidR="00CF5BAE" w:rsidRPr="00D63136" w:rsidRDefault="00CF5BAE" w:rsidP="00B7663C">
            <w:pPr>
              <w:pStyle w:val="sv"/>
            </w:pPr>
            <w:r w:rsidRPr="00D63136">
              <w:t>qui agnóvit</w:t>
            </w:r>
          </w:p>
        </w:tc>
        <w:tc>
          <w:tcPr>
            <w:tcW w:w="2841" w:type="pct"/>
          </w:tcPr>
          <w:p w:rsidR="00CF5BAE" w:rsidRPr="00822DC6" w:rsidRDefault="00CF5BAE" w:rsidP="00B7663C">
            <w:pPr>
              <w:pStyle w:val="iv"/>
            </w:pPr>
            <w:r w:rsidRPr="00822DC6">
              <w:t>qui reconnut</w:t>
            </w:r>
          </w:p>
        </w:tc>
      </w:tr>
      <w:tr w:rsidR="00CF5BAE" w:rsidRPr="00822DC6" w:rsidTr="008212CF">
        <w:tc>
          <w:tcPr>
            <w:tcW w:w="2159" w:type="pct"/>
          </w:tcPr>
          <w:p w:rsidR="00CF5BAE" w:rsidRPr="00D63136" w:rsidRDefault="00CF5BAE" w:rsidP="00B7663C">
            <w:pPr>
              <w:pStyle w:val="sv"/>
            </w:pPr>
            <w:r w:rsidRPr="00D63136">
              <w:t>fílium suæ soróris,</w:t>
            </w:r>
          </w:p>
        </w:tc>
        <w:tc>
          <w:tcPr>
            <w:tcW w:w="2841" w:type="pct"/>
          </w:tcPr>
          <w:p w:rsidR="00CF5BAE" w:rsidRPr="00822DC6" w:rsidRDefault="00CF5BAE" w:rsidP="00B7663C">
            <w:pPr>
              <w:pStyle w:val="iv"/>
            </w:pPr>
            <w:r w:rsidRPr="00822DC6">
              <w:t>le fils de sa sœur,</w:t>
            </w:r>
          </w:p>
        </w:tc>
      </w:tr>
      <w:tr w:rsidR="00CF5BAE" w:rsidRPr="00822DC6" w:rsidTr="008212CF">
        <w:tc>
          <w:tcPr>
            <w:tcW w:w="2159" w:type="pct"/>
          </w:tcPr>
          <w:p w:rsidR="00CF5BAE" w:rsidRPr="00D63136" w:rsidRDefault="00CF5BAE" w:rsidP="00B7663C">
            <w:pPr>
              <w:pStyle w:val="sv"/>
            </w:pPr>
            <w:r w:rsidRPr="00D63136">
              <w:t>dedítque ei Rachélem</w:t>
            </w:r>
          </w:p>
        </w:tc>
        <w:tc>
          <w:tcPr>
            <w:tcW w:w="2841" w:type="pct"/>
          </w:tcPr>
          <w:p w:rsidR="00CF5BAE" w:rsidRPr="00822DC6" w:rsidRDefault="00CF5BAE" w:rsidP="00B7663C">
            <w:pPr>
              <w:pStyle w:val="iv"/>
            </w:pPr>
            <w:r w:rsidRPr="00822DC6">
              <w:t>et donna à lui Rachel</w:t>
            </w:r>
          </w:p>
        </w:tc>
      </w:tr>
      <w:tr w:rsidR="00CF5BAE" w:rsidRPr="00822DC6" w:rsidTr="008212CF">
        <w:tc>
          <w:tcPr>
            <w:tcW w:w="2159" w:type="pct"/>
          </w:tcPr>
          <w:p w:rsidR="00CF5BAE" w:rsidRPr="00D63136" w:rsidRDefault="00CF5BAE" w:rsidP="00B7663C">
            <w:pPr>
              <w:pStyle w:val="sv"/>
            </w:pPr>
            <w:r w:rsidRPr="00D63136">
              <w:t>in matrimónium.</w:t>
            </w:r>
          </w:p>
        </w:tc>
        <w:tc>
          <w:tcPr>
            <w:tcW w:w="2841" w:type="pct"/>
          </w:tcPr>
          <w:p w:rsidR="00CF5BAE" w:rsidRPr="00822DC6" w:rsidRDefault="00CF5BAE" w:rsidP="00B7663C">
            <w:pPr>
              <w:pStyle w:val="iv"/>
            </w:pPr>
            <w:r w:rsidRPr="00822DC6">
              <w:t>en mariage.</w:t>
            </w:r>
          </w:p>
        </w:tc>
      </w:tr>
    </w:tbl>
    <w:p w:rsidR="00C87EAE" w:rsidRDefault="00B30990" w:rsidP="00301F97">
      <w:pPr>
        <w:pStyle w:val="absconditus"/>
      </w:pPr>
      <w:r>
        <w:t>²</w:t>
      </w:r>
    </w:p>
    <w:p w:rsidR="009D7993" w:rsidRDefault="009D7993" w:rsidP="009D7993">
      <w:pPr>
        <w:pStyle w:val="Titre3"/>
      </w:pPr>
      <w:bookmarkStart w:id="138" w:name="_Toc466191320"/>
      <w:bookmarkStart w:id="139" w:name="_Toc466191576"/>
      <w:bookmarkStart w:id="140" w:name="_Toc524065510"/>
      <w:r>
        <w:t xml:space="preserve">37 — Retour de </w:t>
      </w:r>
      <w:r w:rsidR="005902E7">
        <w:t>Jacób</w:t>
      </w:r>
      <w:bookmarkEnd w:id="138"/>
      <w:bookmarkEnd w:id="139"/>
      <w:bookmarkEnd w:id="140"/>
    </w:p>
    <w:p w:rsidR="00C87EAE" w:rsidRDefault="00275D01" w:rsidP="00E2285C">
      <w:pPr>
        <w:pStyle w:val="s"/>
        <w:rPr>
          <w:lang w:val="fr-FR"/>
        </w:rPr>
      </w:pPr>
      <w:r w:rsidRPr="00D80808">
        <w:rPr>
          <w:lang w:val="fr-FR"/>
        </w:rPr>
        <w:t>Jacóbus</w:t>
      </w:r>
      <w:r w:rsidR="00060827" w:rsidRPr="00D80808">
        <w:rPr>
          <w:lang w:val="fr-FR"/>
        </w:rPr>
        <w:t xml:space="preserve"> di</w:t>
      </w:r>
      <w:r w:rsidR="001361CE" w:rsidRPr="00D80808">
        <w:rPr>
          <w:lang w:val="fr-FR"/>
        </w:rPr>
        <w:t>u</w:t>
      </w:r>
      <w:r w:rsidR="00060827" w:rsidRPr="00D80808">
        <w:rPr>
          <w:lang w:val="fr-FR"/>
        </w:rPr>
        <w:t xml:space="preserve"> </w:t>
      </w:r>
      <w:r w:rsidR="0043255B" w:rsidRPr="00D80808">
        <w:rPr>
          <w:lang w:val="fr-FR"/>
        </w:rPr>
        <w:t>commorátus</w:t>
      </w:r>
      <w:r w:rsidR="00060827" w:rsidRPr="00D80808">
        <w:rPr>
          <w:lang w:val="fr-FR"/>
        </w:rPr>
        <w:t xml:space="preserve"> est apud </w:t>
      </w:r>
      <w:r w:rsidR="0043255B" w:rsidRPr="00D80808">
        <w:rPr>
          <w:lang w:val="fr-FR"/>
        </w:rPr>
        <w:t>Labánum</w:t>
      </w:r>
      <w:r w:rsidR="005C7E3F">
        <w:rPr>
          <w:lang w:val="fr-FR"/>
        </w:rPr>
        <w:t xml:space="preserve">. </w:t>
      </w:r>
    </w:p>
    <w:p w:rsidR="00C87EAE" w:rsidRDefault="0043255B" w:rsidP="00E2285C">
      <w:pPr>
        <w:pStyle w:val="s"/>
        <w:rPr>
          <w:lang w:val="fr-FR"/>
        </w:rPr>
      </w:pPr>
      <w:r w:rsidRPr="00D80808">
        <w:rPr>
          <w:lang w:val="fr-FR"/>
        </w:rPr>
        <w:t>Intérea</w:t>
      </w:r>
      <w:r w:rsidR="00060827" w:rsidRPr="00D80808">
        <w:rPr>
          <w:lang w:val="fr-FR"/>
        </w:rPr>
        <w:t xml:space="preserve"> m</w:t>
      </w:r>
      <w:r w:rsidR="001361CE" w:rsidRPr="00D80808">
        <w:rPr>
          <w:lang w:val="fr-FR"/>
        </w:rPr>
        <w:t>i</w:t>
      </w:r>
      <w:r w:rsidR="00060827" w:rsidRPr="00D80808">
        <w:rPr>
          <w:lang w:val="fr-FR"/>
        </w:rPr>
        <w:t>r</w:t>
      </w:r>
      <w:r w:rsidR="001361CE" w:rsidRPr="00D80808">
        <w:rPr>
          <w:lang w:val="fr-FR"/>
        </w:rPr>
        <w:t>e</w:t>
      </w:r>
      <w:r w:rsidR="00060827" w:rsidRPr="00D80808">
        <w:rPr>
          <w:lang w:val="fr-FR"/>
        </w:rPr>
        <w:t xml:space="preserve"> auxit rem suam et factus est d</w:t>
      </w:r>
      <w:r w:rsidR="001361CE" w:rsidRPr="00D80808">
        <w:rPr>
          <w:lang w:val="fr-FR"/>
        </w:rPr>
        <w:t>i</w:t>
      </w:r>
      <w:r w:rsidR="00060827" w:rsidRPr="00D80808">
        <w:rPr>
          <w:lang w:val="fr-FR"/>
        </w:rPr>
        <w:t>ves</w:t>
      </w:r>
      <w:r w:rsidR="005C7E3F">
        <w:rPr>
          <w:lang w:val="fr-FR"/>
        </w:rPr>
        <w:t xml:space="preserve">. </w:t>
      </w:r>
    </w:p>
    <w:p w:rsidR="00C87EAE" w:rsidRPr="00496498" w:rsidRDefault="00060827" w:rsidP="00E2285C">
      <w:pPr>
        <w:pStyle w:val="s"/>
        <w:rPr>
          <w:lang w:val="en-US"/>
        </w:rPr>
      </w:pPr>
      <w:r w:rsidRPr="00496498">
        <w:rPr>
          <w:lang w:val="en-US"/>
        </w:rPr>
        <w:t>Long</w:t>
      </w:r>
      <w:r w:rsidR="001361CE" w:rsidRPr="00496498">
        <w:rPr>
          <w:lang w:val="en-US"/>
        </w:rPr>
        <w:t>o</w:t>
      </w:r>
      <w:r w:rsidRPr="00496498">
        <w:rPr>
          <w:lang w:val="en-US"/>
        </w:rPr>
        <w:t xml:space="preserve"> post </w:t>
      </w:r>
      <w:r w:rsidR="0033165C" w:rsidRPr="00496498">
        <w:rPr>
          <w:lang w:val="en-US"/>
        </w:rPr>
        <w:t>témpore</w:t>
      </w:r>
      <w:r w:rsidRPr="00496498">
        <w:rPr>
          <w:lang w:val="en-US"/>
        </w:rPr>
        <w:t xml:space="preserve"> </w:t>
      </w:r>
      <w:r w:rsidR="0043255B" w:rsidRPr="00496498">
        <w:rPr>
          <w:lang w:val="en-US"/>
        </w:rPr>
        <w:t>admónitus</w:t>
      </w:r>
      <w:r w:rsidRPr="00496498">
        <w:rPr>
          <w:lang w:val="en-US"/>
        </w:rPr>
        <w:t xml:space="preserve"> </w:t>
      </w:r>
      <w:r w:rsidR="001361CE" w:rsidRPr="00496498">
        <w:rPr>
          <w:lang w:val="en-US"/>
        </w:rPr>
        <w:t>a</w:t>
      </w:r>
      <w:r w:rsidRPr="00496498">
        <w:rPr>
          <w:lang w:val="en-US"/>
        </w:rPr>
        <w:t xml:space="preserve"> De</w:t>
      </w:r>
      <w:r w:rsidR="001361CE" w:rsidRPr="00496498">
        <w:rPr>
          <w:lang w:val="en-US"/>
        </w:rPr>
        <w:t>o</w:t>
      </w:r>
      <w:r w:rsidRPr="00496498">
        <w:rPr>
          <w:lang w:val="en-US"/>
        </w:rPr>
        <w:t xml:space="preserve">, </w:t>
      </w:r>
      <w:r w:rsidR="006B0CF7" w:rsidRPr="00496498">
        <w:rPr>
          <w:lang w:val="en-US"/>
        </w:rPr>
        <w:t>rédiit</w:t>
      </w:r>
      <w:r w:rsidRPr="00496498">
        <w:rPr>
          <w:lang w:val="en-US"/>
        </w:rPr>
        <w:t xml:space="preserve"> in </w:t>
      </w:r>
      <w:r w:rsidR="006B0CF7" w:rsidRPr="00496498">
        <w:rPr>
          <w:lang w:val="en-US"/>
        </w:rPr>
        <w:t>pátriam</w:t>
      </w:r>
      <w:r w:rsidRPr="00496498">
        <w:rPr>
          <w:lang w:val="en-US"/>
        </w:rPr>
        <w:t xml:space="preserve"> suam</w:t>
      </w:r>
      <w:r w:rsidR="005C7E3F" w:rsidRPr="00496498">
        <w:rPr>
          <w:lang w:val="en-US"/>
        </w:rPr>
        <w:t xml:space="preserve">. </w:t>
      </w:r>
    </w:p>
    <w:p w:rsidR="00C87EAE" w:rsidRPr="00496498" w:rsidRDefault="006B0CF7" w:rsidP="00E2285C">
      <w:pPr>
        <w:pStyle w:val="s"/>
        <w:rPr>
          <w:lang w:val="en-US"/>
        </w:rPr>
      </w:pPr>
      <w:r w:rsidRPr="00496498">
        <w:rPr>
          <w:lang w:val="en-US"/>
        </w:rPr>
        <w:t xml:space="preserve">Extimescébat </w:t>
      </w:r>
      <w:r w:rsidR="001361CE" w:rsidRPr="00496498">
        <w:rPr>
          <w:lang w:val="en-US"/>
        </w:rPr>
        <w:t>i</w:t>
      </w:r>
      <w:r w:rsidR="00060827" w:rsidRPr="00496498">
        <w:rPr>
          <w:lang w:val="en-US"/>
        </w:rPr>
        <w:t>ram fr</w:t>
      </w:r>
      <w:r w:rsidR="001361CE" w:rsidRPr="00496498">
        <w:rPr>
          <w:lang w:val="en-US"/>
        </w:rPr>
        <w:t>a</w:t>
      </w:r>
      <w:r w:rsidR="00060827" w:rsidRPr="00496498">
        <w:rPr>
          <w:lang w:val="en-US"/>
        </w:rPr>
        <w:t>tris su</w:t>
      </w:r>
      <w:r w:rsidR="001361CE" w:rsidRPr="00496498">
        <w:rPr>
          <w:lang w:val="en-US"/>
        </w:rPr>
        <w:t>i</w:t>
      </w:r>
      <w:r w:rsidR="005C7E3F" w:rsidRPr="00496498">
        <w:rPr>
          <w:lang w:val="en-US"/>
        </w:rPr>
        <w:t xml:space="preserve">. </w:t>
      </w:r>
    </w:p>
    <w:p w:rsidR="00C87EAE" w:rsidRPr="00496498" w:rsidRDefault="00060827" w:rsidP="00E2285C">
      <w:pPr>
        <w:pStyle w:val="s"/>
        <w:rPr>
          <w:lang w:val="en-US"/>
        </w:rPr>
      </w:pPr>
      <w:r w:rsidRPr="00496498">
        <w:rPr>
          <w:lang w:val="en-US"/>
        </w:rPr>
        <w:lastRenderedPageBreak/>
        <w:t>Ut pl</w:t>
      </w:r>
      <w:r w:rsidR="001361CE" w:rsidRPr="00496498">
        <w:rPr>
          <w:lang w:val="en-US"/>
        </w:rPr>
        <w:t>a</w:t>
      </w:r>
      <w:r w:rsidRPr="00496498">
        <w:rPr>
          <w:lang w:val="en-US"/>
        </w:rPr>
        <w:t>c</w:t>
      </w:r>
      <w:r w:rsidR="006B0CF7" w:rsidRPr="00496498">
        <w:rPr>
          <w:lang w:val="en-US"/>
        </w:rPr>
        <w:t>á</w:t>
      </w:r>
      <w:r w:rsidRPr="00496498">
        <w:rPr>
          <w:lang w:val="en-US"/>
        </w:rPr>
        <w:t xml:space="preserve">ret </w:t>
      </w:r>
      <w:r w:rsidR="006B0CF7" w:rsidRPr="00496498">
        <w:rPr>
          <w:lang w:val="en-US"/>
        </w:rPr>
        <w:t>ánimum</w:t>
      </w:r>
      <w:r w:rsidRPr="00496498">
        <w:rPr>
          <w:lang w:val="en-US"/>
        </w:rPr>
        <w:t xml:space="preserve"> ejus, </w:t>
      </w:r>
      <w:r w:rsidR="006B0CF7" w:rsidRPr="00496498">
        <w:rPr>
          <w:lang w:val="en-US"/>
        </w:rPr>
        <w:t>præmísit</w:t>
      </w:r>
      <w:r w:rsidRPr="00496498">
        <w:rPr>
          <w:lang w:val="en-US"/>
        </w:rPr>
        <w:t xml:space="preserve"> ad eum n</w:t>
      </w:r>
      <w:r w:rsidR="006B0CF7" w:rsidRPr="00496498">
        <w:rPr>
          <w:lang w:val="en-US"/>
        </w:rPr>
        <w:t>únt</w:t>
      </w:r>
      <w:r w:rsidRPr="00496498">
        <w:rPr>
          <w:lang w:val="en-US"/>
        </w:rPr>
        <w:t>i</w:t>
      </w:r>
      <w:r w:rsidR="001361CE" w:rsidRPr="00496498">
        <w:rPr>
          <w:lang w:val="en-US"/>
        </w:rPr>
        <w:t>o</w:t>
      </w:r>
      <w:r w:rsidRPr="00496498">
        <w:rPr>
          <w:lang w:val="en-US"/>
        </w:rPr>
        <w:t>s, qu</w:t>
      </w:r>
      <w:r w:rsidR="001361CE" w:rsidRPr="00496498">
        <w:rPr>
          <w:lang w:val="en-US"/>
        </w:rPr>
        <w:t>i</w:t>
      </w:r>
      <w:r w:rsidRPr="00496498">
        <w:rPr>
          <w:lang w:val="en-US"/>
        </w:rPr>
        <w:t xml:space="preserve"> </w:t>
      </w:r>
      <w:r w:rsidR="006B0CF7" w:rsidRPr="00496498">
        <w:rPr>
          <w:lang w:val="en-US"/>
        </w:rPr>
        <w:t>offérrent</w:t>
      </w:r>
      <w:r w:rsidR="001F1BCE">
        <w:rPr>
          <w:rStyle w:val="Appelnotedebasdep"/>
        </w:rPr>
        <w:footnoteReference w:id="95"/>
      </w:r>
      <w:r w:rsidRPr="00496498">
        <w:rPr>
          <w:lang w:val="en-US"/>
        </w:rPr>
        <w:t xml:space="preserve"> e</w:t>
      </w:r>
      <w:r w:rsidR="001361CE" w:rsidRPr="00496498">
        <w:rPr>
          <w:lang w:val="en-US"/>
        </w:rPr>
        <w:t>i</w:t>
      </w:r>
      <w:r w:rsidRPr="00496498">
        <w:rPr>
          <w:lang w:val="en-US"/>
        </w:rPr>
        <w:t xml:space="preserve"> </w:t>
      </w:r>
      <w:r w:rsidR="006B0CF7" w:rsidRPr="00496498">
        <w:rPr>
          <w:lang w:val="en-US"/>
        </w:rPr>
        <w:t>múnera</w:t>
      </w:r>
      <w:r w:rsidR="005C7E3F" w:rsidRPr="00496498">
        <w:rPr>
          <w:lang w:val="en-US"/>
        </w:rPr>
        <w:t xml:space="preserve">. </w:t>
      </w:r>
    </w:p>
    <w:p w:rsidR="00C87EAE" w:rsidRPr="00496498" w:rsidRDefault="005902E7" w:rsidP="00E2285C">
      <w:pPr>
        <w:pStyle w:val="s"/>
        <w:rPr>
          <w:lang w:val="en-US"/>
        </w:rPr>
      </w:pPr>
      <w:r w:rsidRPr="00496498">
        <w:rPr>
          <w:lang w:val="en-US"/>
        </w:rPr>
        <w:t>Esáu</w:t>
      </w:r>
      <w:r w:rsidR="00060827" w:rsidRPr="00496498">
        <w:rPr>
          <w:lang w:val="en-US"/>
        </w:rPr>
        <w:t>s mitig</w:t>
      </w:r>
      <w:r w:rsidR="006B0CF7" w:rsidRPr="00496498">
        <w:rPr>
          <w:lang w:val="en-US"/>
        </w:rPr>
        <w:t>á</w:t>
      </w:r>
      <w:r w:rsidR="00060827" w:rsidRPr="00496498">
        <w:rPr>
          <w:lang w:val="en-US"/>
        </w:rPr>
        <w:t xml:space="preserve">tus </w:t>
      </w:r>
      <w:r w:rsidR="006B0CF7" w:rsidRPr="00496498">
        <w:rPr>
          <w:lang w:val="en-US"/>
        </w:rPr>
        <w:t>occúrrit</w:t>
      </w:r>
      <w:r w:rsidR="00060827" w:rsidRPr="00496498">
        <w:rPr>
          <w:lang w:val="en-US"/>
        </w:rPr>
        <w:t xml:space="preserve"> </w:t>
      </w:r>
      <w:r w:rsidR="006B0CF7" w:rsidRPr="00496498">
        <w:rPr>
          <w:lang w:val="en-US"/>
        </w:rPr>
        <w:t>óbviam</w:t>
      </w:r>
      <w:r w:rsidR="00060827" w:rsidRPr="00496498">
        <w:rPr>
          <w:lang w:val="en-US"/>
        </w:rPr>
        <w:t xml:space="preserve"> </w:t>
      </w:r>
      <w:r w:rsidR="00275D01" w:rsidRPr="00496498">
        <w:rPr>
          <w:lang w:val="en-US"/>
        </w:rPr>
        <w:t>Jacóbo</w:t>
      </w:r>
      <w:r w:rsidR="00060827" w:rsidRPr="00496498">
        <w:rPr>
          <w:lang w:val="en-US"/>
        </w:rPr>
        <w:t xml:space="preserve"> </w:t>
      </w:r>
      <w:r w:rsidR="006B0CF7" w:rsidRPr="00496498">
        <w:rPr>
          <w:lang w:val="en-US"/>
        </w:rPr>
        <w:t>adveniénti</w:t>
      </w:r>
      <w:r w:rsidR="00BE217D" w:rsidRPr="00496498">
        <w:rPr>
          <w:lang w:val="en-US"/>
        </w:rPr>
        <w:t> ;</w:t>
      </w:r>
      <w:r w:rsidR="006B0CF7" w:rsidRPr="00496498">
        <w:rPr>
          <w:lang w:val="en-US"/>
        </w:rPr>
        <w:t xml:space="preserve"> insí</w:t>
      </w:r>
      <w:r w:rsidR="00060827" w:rsidRPr="00496498">
        <w:rPr>
          <w:lang w:val="en-US"/>
        </w:rPr>
        <w:t>liit in collum ejus fl</w:t>
      </w:r>
      <w:r w:rsidR="001361CE" w:rsidRPr="00496498">
        <w:rPr>
          <w:lang w:val="en-US"/>
        </w:rPr>
        <w:t>e</w:t>
      </w:r>
      <w:r w:rsidR="00060827" w:rsidRPr="00496498">
        <w:rPr>
          <w:lang w:val="en-US"/>
        </w:rPr>
        <w:t xml:space="preserve">nsque </w:t>
      </w:r>
      <w:r w:rsidR="006B0CF7" w:rsidRPr="00496498">
        <w:rPr>
          <w:lang w:val="en-US"/>
        </w:rPr>
        <w:t>osculátus</w:t>
      </w:r>
      <w:r w:rsidR="00060827" w:rsidRPr="00496498">
        <w:rPr>
          <w:lang w:val="en-US"/>
        </w:rPr>
        <w:t xml:space="preserve"> est eum, nec quidquam</w:t>
      </w:r>
      <w:r w:rsidR="001F1BCE">
        <w:rPr>
          <w:rStyle w:val="Appelnotedebasdep"/>
        </w:rPr>
        <w:footnoteReference w:id="96"/>
      </w:r>
      <w:r w:rsidR="00060827" w:rsidRPr="00496498">
        <w:rPr>
          <w:lang w:val="en-US"/>
        </w:rPr>
        <w:t xml:space="preserve"> ill</w:t>
      </w:r>
      <w:r w:rsidR="001361CE" w:rsidRPr="00496498">
        <w:rPr>
          <w:lang w:val="en-US"/>
        </w:rPr>
        <w:t>i</w:t>
      </w:r>
      <w:r w:rsidR="00060827" w:rsidRPr="00496498">
        <w:rPr>
          <w:lang w:val="en-US"/>
        </w:rPr>
        <w:t xml:space="preserve"> </w:t>
      </w:r>
      <w:r w:rsidR="006B0CF7" w:rsidRPr="00496498">
        <w:rPr>
          <w:lang w:val="en-US"/>
        </w:rPr>
        <w:t>nócuit</w:t>
      </w:r>
      <w:r w:rsidR="005C7E3F" w:rsidRPr="00496498">
        <w:rPr>
          <w:lang w:val="en-US"/>
        </w:rPr>
        <w:t xml:space="preserve">. </w:t>
      </w:r>
    </w:p>
    <w:p w:rsidR="000E1190" w:rsidRDefault="00C87EAE" w:rsidP="00430F28">
      <w:pPr>
        <w:pStyle w:val="absconditus"/>
      </w:pPr>
      <w:r>
        <w:t>~</w:t>
      </w:r>
    </w:p>
    <w:p w:rsidR="000E1190" w:rsidRDefault="00AC2F9F" w:rsidP="00AC2F9F">
      <w:pPr>
        <w:pStyle w:val="vocabulum"/>
      </w:pPr>
      <w:r w:rsidRPr="000E1190">
        <w:rPr>
          <w:rStyle w:val="aditus"/>
        </w:rPr>
        <w:t>dĭū</w:t>
      </w:r>
      <w:r w:rsidRPr="00AD5FD5">
        <w:t xml:space="preserve">, </w:t>
      </w:r>
      <w:r w:rsidRPr="0002783F">
        <w:rPr>
          <w:rStyle w:val="gt"/>
        </w:rPr>
        <w:t>adv.</w:t>
      </w:r>
      <w:r w:rsidR="009D14D5">
        <w:t> :</w:t>
      </w:r>
      <w:r w:rsidRPr="00AD5FD5">
        <w:t xml:space="preserve"> </w:t>
      </w:r>
      <w:r w:rsidRPr="00831F62">
        <w:rPr>
          <w:rStyle w:val="cnumerus2"/>
        </w:rPr>
        <w:t>I.</w:t>
      </w:r>
      <w:r w:rsidRPr="00AD5FD5">
        <w:t xml:space="preserve"> </w:t>
      </w:r>
      <w:r w:rsidR="00CB244D" w:rsidRPr="00BF45BC">
        <w:rPr>
          <w:rStyle w:val="gt"/>
        </w:rPr>
        <w:t>[locatif]</w:t>
      </w:r>
      <w:r w:rsidRPr="00AD5FD5">
        <w:t xml:space="preserve"> pendant le jour. </w:t>
      </w:r>
      <w:r w:rsidRPr="00831F62">
        <w:rPr>
          <w:rStyle w:val="cnumerus2"/>
        </w:rPr>
        <w:t>II.</w:t>
      </w:r>
      <w:r w:rsidRPr="00AD5FD5">
        <w:t xml:space="preserve"> </w:t>
      </w:r>
      <w:r w:rsidRPr="00831F62">
        <w:rPr>
          <w:rStyle w:val="cnumerus2"/>
        </w:rPr>
        <w:t>1.</w:t>
      </w:r>
      <w:r w:rsidRPr="00AD5FD5">
        <w:t xml:space="preserve"> longtemps // comparatif</w:t>
      </w:r>
      <w:r w:rsidR="009D14D5">
        <w:t> :</w:t>
      </w:r>
      <w:r w:rsidRPr="00AD5FD5">
        <w:t xml:space="preserve"> dĭūtĭus</w:t>
      </w:r>
      <w:r w:rsidR="00BE217D">
        <w:t> ;</w:t>
      </w:r>
      <w:r w:rsidRPr="00AD5FD5">
        <w:t xml:space="preserve"> </w:t>
      </w:r>
      <w:r w:rsidRPr="00831F62">
        <w:rPr>
          <w:rStyle w:val="cnumerus2"/>
        </w:rPr>
        <w:t>2.</w:t>
      </w:r>
      <w:r w:rsidRPr="00AD5FD5">
        <w:t xml:space="preserve"> depuis longtemps. </w:t>
      </w:r>
    </w:p>
    <w:p w:rsidR="000E1190" w:rsidRDefault="002674E9" w:rsidP="002674E9">
      <w:pPr>
        <w:pStyle w:val="vocabulum"/>
      </w:pPr>
      <w:r w:rsidRPr="000E1190">
        <w:rPr>
          <w:rStyle w:val="aditus"/>
        </w:rPr>
        <w:t>intĕrĕā</w:t>
      </w:r>
      <w:r w:rsidRPr="00AD5FD5">
        <w:t xml:space="preserve">, </w:t>
      </w:r>
      <w:r w:rsidRPr="0002783F">
        <w:rPr>
          <w:rStyle w:val="gt"/>
        </w:rPr>
        <w:t>adv.</w:t>
      </w:r>
      <w:r w:rsidR="009D14D5">
        <w:t> :</w:t>
      </w:r>
      <w:r w:rsidRPr="00AD5FD5">
        <w:t xml:space="preserve"> pendant ce temps</w:t>
      </w:r>
      <w:r w:rsidR="00987B40" w:rsidRPr="00AD5FD5">
        <w:t xml:space="preserve">. </w:t>
      </w:r>
    </w:p>
    <w:p w:rsidR="000E1190" w:rsidRDefault="00A86DE7" w:rsidP="00A86DE7">
      <w:pPr>
        <w:pStyle w:val="vocabulum"/>
      </w:pPr>
      <w:r w:rsidRPr="000E1190">
        <w:rPr>
          <w:rStyle w:val="aditus"/>
        </w:rPr>
        <w:t>mīrē</w:t>
      </w:r>
      <w:r w:rsidRPr="00AD5FD5">
        <w:t xml:space="preserve">, </w:t>
      </w:r>
      <w:r w:rsidRPr="0002783F">
        <w:rPr>
          <w:rStyle w:val="gt"/>
        </w:rPr>
        <w:t>adv.</w:t>
      </w:r>
      <w:r w:rsidR="009D14D5">
        <w:t> :</w:t>
      </w:r>
      <w:r w:rsidRPr="00AD5FD5">
        <w:t xml:space="preserve"> merveilleusement</w:t>
      </w:r>
      <w:r w:rsidR="00987B40" w:rsidRPr="00AD5FD5">
        <w:t xml:space="preserve">. </w:t>
      </w:r>
    </w:p>
    <w:p w:rsidR="009D5C2E" w:rsidRDefault="009D5C2E" w:rsidP="009D5C2E">
      <w:pPr>
        <w:pStyle w:val="vocabulum"/>
      </w:pPr>
      <w:r w:rsidRPr="009D5C2E">
        <w:rPr>
          <w:rStyle w:val="aditus"/>
        </w:rPr>
        <w:t>auxī</w:t>
      </w:r>
      <w:r w:rsidR="009D14D5">
        <w:t> :</w:t>
      </w:r>
      <w:r>
        <w:t xml:space="preserve"> </w:t>
      </w:r>
      <w:r w:rsidRPr="009D5C2E">
        <w:rPr>
          <w:rStyle w:val="gt"/>
        </w:rPr>
        <w:t>parf. de</w:t>
      </w:r>
      <w:r>
        <w:t xml:space="preserve"> </w:t>
      </w:r>
      <w:r w:rsidRPr="009D5C2E">
        <w:rPr>
          <w:rStyle w:val="lit"/>
        </w:rPr>
        <w:t>áugeo</w:t>
      </w:r>
      <w:r>
        <w:t>.</w:t>
      </w:r>
    </w:p>
    <w:p w:rsidR="000D4D5F" w:rsidRDefault="000D4D5F" w:rsidP="000D4D5F">
      <w:pPr>
        <w:pStyle w:val="vocabulum"/>
      </w:pPr>
      <w:r w:rsidRPr="000E1190">
        <w:rPr>
          <w:rStyle w:val="aditus"/>
        </w:rPr>
        <w:t>rēs</w:t>
      </w:r>
      <w:r w:rsidRPr="00023B16">
        <w:t xml:space="preserve">, ĕī, </w:t>
      </w:r>
      <w:r w:rsidRPr="00BF45BC">
        <w:rPr>
          <w:rStyle w:val="gt"/>
        </w:rPr>
        <w:t>f.</w:t>
      </w:r>
      <w:r w:rsidR="009D14D5">
        <w:t> :</w:t>
      </w:r>
      <w:r w:rsidRPr="00023B16">
        <w:t xml:space="preserve"> chose, </w:t>
      </w:r>
      <w:r>
        <w:t xml:space="preserve">être, </w:t>
      </w:r>
      <w:r w:rsidRPr="00023B16">
        <w:t>affaire, bien</w:t>
      </w:r>
      <w:r>
        <w:t>, fait, évènement, etc.</w:t>
      </w:r>
      <w:r w:rsidRPr="00023B16">
        <w:t xml:space="preserve"> </w:t>
      </w:r>
    </w:p>
    <w:p w:rsidR="000E1190" w:rsidRDefault="00E04856" w:rsidP="00E04856">
      <w:pPr>
        <w:pStyle w:val="vocabulum"/>
      </w:pPr>
      <w:r w:rsidRPr="000E1190">
        <w:rPr>
          <w:rStyle w:val="aditus"/>
        </w:rPr>
        <w:t>dīvĕs</w:t>
      </w:r>
      <w:r w:rsidRPr="00AD5FD5">
        <w:t>, vĭtis</w:t>
      </w:r>
      <w:r w:rsidR="009D14D5">
        <w:t> :</w:t>
      </w:r>
      <w:r w:rsidRPr="00AD5FD5">
        <w:t xml:space="preserve"> riche</w:t>
      </w:r>
      <w:r w:rsidR="00987B40" w:rsidRPr="00AD5FD5">
        <w:t xml:space="preserve">. </w:t>
      </w:r>
    </w:p>
    <w:p w:rsidR="005B2830" w:rsidRDefault="005B2830" w:rsidP="005B2830">
      <w:pPr>
        <w:pStyle w:val="vocabulum"/>
      </w:pPr>
      <w:r w:rsidRPr="000E1190">
        <w:rPr>
          <w:rStyle w:val="aditus"/>
        </w:rPr>
        <w:t>tempŭs</w:t>
      </w:r>
      <w:r w:rsidRPr="00023B16">
        <w:t xml:space="preserve">, </w:t>
      </w:r>
      <w:r w:rsidRPr="007F2AC0">
        <w:rPr>
          <w:rStyle w:val="flexio"/>
        </w:rPr>
        <w:t>ŏris</w:t>
      </w:r>
      <w:r w:rsidRPr="00023B16">
        <w:t xml:space="preserve">, </w:t>
      </w:r>
      <w:r w:rsidRPr="00BF45BC">
        <w:rPr>
          <w:rStyle w:val="gt"/>
        </w:rPr>
        <w:t>n.</w:t>
      </w:r>
      <w:r w:rsidR="009D14D5">
        <w:t> :</w:t>
      </w:r>
      <w:r w:rsidRPr="00023B16">
        <w:t xml:space="preserve"> temps</w:t>
      </w:r>
      <w:r>
        <w:t xml:space="preserve"> // </w:t>
      </w:r>
      <w:r w:rsidRPr="005B2830">
        <w:rPr>
          <w:rStyle w:val="lt"/>
        </w:rPr>
        <w:t>ágere tempus</w:t>
      </w:r>
      <w:r>
        <w:t>,</w:t>
      </w:r>
      <w:r w:rsidRPr="00023B16">
        <w:t xml:space="preserve"> passer le temps. </w:t>
      </w:r>
    </w:p>
    <w:p w:rsidR="000E1190" w:rsidRDefault="009A0FAB" w:rsidP="009A0FAB">
      <w:pPr>
        <w:pStyle w:val="vocabulum"/>
      </w:pPr>
      <w:r w:rsidRPr="000E1190">
        <w:rPr>
          <w:rStyle w:val="aditus"/>
        </w:rPr>
        <w:t>extĭmescō</w:t>
      </w:r>
      <w:r w:rsidRPr="00AD5FD5">
        <w:t xml:space="preserve">, </w:t>
      </w:r>
      <w:r w:rsidRPr="001E186A">
        <w:rPr>
          <w:rStyle w:val="flexio"/>
        </w:rPr>
        <w:t>ĭs, ĕre, tĭmŭī, -</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s’épouvanter</w:t>
      </w:r>
      <w:r w:rsidR="00BE217D">
        <w:t> ;</w:t>
      </w:r>
      <w:r w:rsidRPr="00AD5FD5">
        <w:t xml:space="preserve"> </w:t>
      </w:r>
      <w:r w:rsidR="00CB244D" w:rsidRPr="00BF45BC">
        <w:rPr>
          <w:rStyle w:val="gt"/>
        </w:rPr>
        <w:t xml:space="preserve">[avec </w:t>
      </w:r>
      <w:r w:rsidR="00CB244D" w:rsidRPr="0083090F">
        <w:rPr>
          <w:rStyle w:val="lit"/>
        </w:rPr>
        <w:t>ne</w:t>
      </w:r>
      <w:r w:rsidR="00CB244D" w:rsidRPr="00BF45BC">
        <w:rPr>
          <w:rStyle w:val="gt"/>
        </w:rPr>
        <w:t>]</w:t>
      </w:r>
      <w:r w:rsidRPr="00AD5FD5">
        <w:t xml:space="preserve"> craindre que // </w:t>
      </w:r>
      <w:r w:rsidR="00CB244D" w:rsidRPr="00BF45BC">
        <w:rPr>
          <w:rStyle w:val="gt"/>
        </w:rPr>
        <w:t>[avec inf.]</w:t>
      </w:r>
      <w:r w:rsidRPr="00AD5FD5">
        <w:t xml:space="preserve"> craindre</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redouter. </w:t>
      </w:r>
    </w:p>
    <w:p w:rsidR="000E1190" w:rsidRDefault="00E6248E" w:rsidP="00E6248E">
      <w:pPr>
        <w:pStyle w:val="vocabulum"/>
      </w:pPr>
      <w:r w:rsidRPr="000E1190">
        <w:rPr>
          <w:rStyle w:val="aditus"/>
        </w:rPr>
        <w:t>plācō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apaiser</w:t>
      </w:r>
      <w:r>
        <w:t xml:space="preserve">, calmer, adoucir // </w:t>
      </w:r>
      <w:r w:rsidRPr="00E6248E">
        <w:rPr>
          <w:rStyle w:val="lt"/>
        </w:rPr>
        <w:t>áliquem alícui</w:t>
      </w:r>
      <w:r>
        <w:t>, gagner la faveur de qqn à l’égard de qqn</w:t>
      </w:r>
      <w:r w:rsidRPr="00023B16">
        <w:t xml:space="preserve">. </w:t>
      </w:r>
    </w:p>
    <w:p w:rsidR="000E1190" w:rsidRDefault="00344943" w:rsidP="00344943">
      <w:pPr>
        <w:pStyle w:val="vocabulum"/>
      </w:pPr>
      <w:r w:rsidRPr="000E1190">
        <w:rPr>
          <w:rStyle w:val="aditus"/>
        </w:rPr>
        <w:t>ănĭmus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w:t>
      </w:r>
      <w:r w:rsidRPr="00831F62">
        <w:rPr>
          <w:rStyle w:val="cnumerus2"/>
        </w:rPr>
        <w:t>1.</w:t>
      </w:r>
      <w:r w:rsidRPr="00AD5FD5">
        <w:t xml:space="preserve"> air</w:t>
      </w:r>
      <w:r w:rsidR="00BE217D">
        <w:t> ;</w:t>
      </w:r>
      <w:r w:rsidRPr="00AD5FD5">
        <w:t xml:space="preserve"> </w:t>
      </w:r>
      <w:r w:rsidRPr="00831F62">
        <w:rPr>
          <w:rStyle w:val="cnumerus2"/>
        </w:rPr>
        <w:t>2.</w:t>
      </w:r>
      <w:r w:rsidRPr="00AD5FD5">
        <w:t xml:space="preserve"> souffle</w:t>
      </w:r>
      <w:r w:rsidR="00BE217D">
        <w:t> ;</w:t>
      </w:r>
      <w:r w:rsidRPr="00AD5FD5">
        <w:t xml:space="preserve"> haleine</w:t>
      </w:r>
      <w:r w:rsidR="00BE217D">
        <w:t> ;</w:t>
      </w:r>
      <w:r w:rsidRPr="00AD5FD5">
        <w:t xml:space="preserve"> </w:t>
      </w:r>
      <w:r w:rsidRPr="00831F62">
        <w:rPr>
          <w:rStyle w:val="cnumerus2"/>
        </w:rPr>
        <w:t>3.</w:t>
      </w:r>
      <w:r w:rsidRPr="00AD5FD5">
        <w:t xml:space="preserve"> âme </w:t>
      </w:r>
      <w:r w:rsidR="00CB244D" w:rsidRPr="00BF45BC">
        <w:rPr>
          <w:rStyle w:val="gt"/>
        </w:rPr>
        <w:t>[souffle vital]</w:t>
      </w:r>
      <w:r w:rsidRPr="00AD5FD5">
        <w:t xml:space="preserve"> esprit, courage, cœur </w:t>
      </w:r>
      <w:r w:rsidRPr="00831F62">
        <w:rPr>
          <w:rStyle w:val="cnumerus2"/>
        </w:rPr>
        <w:t>4.</w:t>
      </w:r>
      <w:r w:rsidRPr="00AD5FD5">
        <w:t xml:space="preserve"> âme </w:t>
      </w:r>
      <w:r w:rsidR="00CB244D" w:rsidRPr="00BF45BC">
        <w:rPr>
          <w:rStyle w:val="gt"/>
        </w:rPr>
        <w:t>[par oppos. au corps.]</w:t>
      </w:r>
      <w:r w:rsidRPr="00AD5FD5">
        <w:t xml:space="preserve">. </w:t>
      </w:r>
    </w:p>
    <w:p w:rsidR="000E1190" w:rsidRDefault="00F21453" w:rsidP="00F21453">
      <w:pPr>
        <w:pStyle w:val="vocabulum"/>
      </w:pPr>
      <w:r w:rsidRPr="000E1190">
        <w:rPr>
          <w:rStyle w:val="aditus"/>
        </w:rPr>
        <w:t>praemittō</w:t>
      </w:r>
      <w:r w:rsidRPr="00023B16">
        <w:t xml:space="preserve">, </w:t>
      </w:r>
      <w:r w:rsidRPr="00CD4F3A">
        <w:rPr>
          <w:rStyle w:val="flexio"/>
        </w:rPr>
        <w:t>ĭs, ĕre, mīsī, missum</w:t>
      </w:r>
      <w:r>
        <w:t xml:space="preserve">, </w:t>
      </w:r>
      <w:r w:rsidRPr="0002783F">
        <w:rPr>
          <w:rStyle w:val="gt"/>
        </w:rPr>
        <w:t>tr.</w:t>
      </w:r>
      <w:r w:rsidR="009D14D5">
        <w:t> :</w:t>
      </w:r>
      <w:r w:rsidRPr="00023B16">
        <w:t xml:space="preserve"> envoyer en avant</w:t>
      </w:r>
      <w:r>
        <w:t xml:space="preserve"> ou préalablement // </w:t>
      </w:r>
      <w:r w:rsidRPr="00BF45BC">
        <w:rPr>
          <w:rStyle w:val="gt"/>
        </w:rPr>
        <w:t>[avec prop. inf.]</w:t>
      </w:r>
      <w:r>
        <w:t xml:space="preserve"> annoncer d’avance que // </w:t>
      </w:r>
      <w:r w:rsidRPr="00BF45BC">
        <w:rPr>
          <w:rStyle w:val="gt"/>
        </w:rPr>
        <w:t>[fig.]</w:t>
      </w:r>
      <w:r w:rsidRPr="00023B16">
        <w:t xml:space="preserve">. </w:t>
      </w:r>
    </w:p>
    <w:p w:rsidR="000E1190" w:rsidRDefault="00E408CD" w:rsidP="00E408CD">
      <w:pPr>
        <w:pStyle w:val="vocabulum"/>
      </w:pPr>
      <w:r w:rsidRPr="000E1190">
        <w:rPr>
          <w:rStyle w:val="aditus"/>
        </w:rPr>
        <w:t>nuntĭus</w:t>
      </w:r>
      <w:r w:rsidRPr="00AD5FD5">
        <w:t xml:space="preserve">, </w:t>
      </w:r>
      <w:r w:rsidRPr="00EE7427">
        <w:rPr>
          <w:rStyle w:val="flexio"/>
        </w:rPr>
        <w:t>ĭi</w:t>
      </w:r>
      <w:r w:rsidRPr="00AD5FD5">
        <w:t xml:space="preserve">, </w:t>
      </w:r>
      <w:r w:rsidRPr="00BF45BC">
        <w:rPr>
          <w:rStyle w:val="gt"/>
        </w:rPr>
        <w:t>m.</w:t>
      </w:r>
      <w:r w:rsidR="009D14D5">
        <w:t> :</w:t>
      </w:r>
      <w:r w:rsidRPr="00AD5FD5">
        <w:t xml:space="preserve"> messager, nouvelle</w:t>
      </w:r>
      <w:r w:rsidR="00987B40" w:rsidRPr="00AD5FD5">
        <w:t xml:space="preserve">. </w:t>
      </w:r>
    </w:p>
    <w:p w:rsidR="00586B56" w:rsidRDefault="00586B56" w:rsidP="00586B56">
      <w:pPr>
        <w:pStyle w:val="vocabulum"/>
      </w:pPr>
      <w:r w:rsidRPr="000E1190">
        <w:rPr>
          <w:rStyle w:val="aditus"/>
        </w:rPr>
        <w:t>mītĭgātus</w:t>
      </w:r>
      <w:r w:rsidRPr="00023B16">
        <w:t xml:space="preserve">, </w:t>
      </w:r>
      <w:r w:rsidRPr="00FC73E1">
        <w:rPr>
          <w:rStyle w:val="flexio"/>
        </w:rPr>
        <w:t xml:space="preserve">a, </w:t>
      </w:r>
      <w:r w:rsidRPr="007F2AC0">
        <w:rPr>
          <w:rStyle w:val="flexio"/>
        </w:rPr>
        <w:t>um</w:t>
      </w:r>
      <w:r w:rsidR="009D14D5">
        <w:t> :</w:t>
      </w:r>
      <w:r w:rsidRPr="00023B16">
        <w:t xml:space="preserve"> </w:t>
      </w:r>
      <w:r w:rsidRPr="00586B56">
        <w:rPr>
          <w:rStyle w:val="lt"/>
        </w:rPr>
        <w:t>part. de</w:t>
      </w:r>
      <w:r>
        <w:t xml:space="preserve"> </w:t>
      </w:r>
      <w:r w:rsidRPr="00586B56">
        <w:rPr>
          <w:rStyle w:val="lit"/>
        </w:rPr>
        <w:t>mítigo</w:t>
      </w:r>
      <w:r w:rsidRPr="00023B16">
        <w:t xml:space="preserve">. </w:t>
      </w:r>
    </w:p>
    <w:p w:rsidR="00586B56" w:rsidRPr="00586B56" w:rsidRDefault="00586B56" w:rsidP="00586B56">
      <w:pPr>
        <w:pStyle w:val="vocabulum"/>
      </w:pPr>
      <w:r w:rsidRPr="00586B56">
        <w:rPr>
          <w:rStyle w:val="aditus"/>
        </w:rPr>
        <w:t>mītĭgō</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586B56">
        <w:rPr>
          <w:rStyle w:val="cnumerus2"/>
        </w:rPr>
        <w:t>1.</w:t>
      </w:r>
      <w:r>
        <w:t xml:space="preserve"> amollir, rendre doux</w:t>
      </w:r>
      <w:r w:rsidR="00BE217D">
        <w:t> ;</w:t>
      </w:r>
      <w:r>
        <w:t xml:space="preserve"> </w:t>
      </w:r>
      <w:r w:rsidRPr="00586B56">
        <w:rPr>
          <w:rStyle w:val="cnumerus2"/>
        </w:rPr>
        <w:t>2.</w:t>
      </w:r>
      <w:r>
        <w:t xml:space="preserve"> </w:t>
      </w:r>
      <w:r w:rsidRPr="00586B56">
        <w:rPr>
          <w:rStyle w:val="gt"/>
        </w:rPr>
        <w:t>[fig.]</w:t>
      </w:r>
      <w:r>
        <w:t xml:space="preserve"> rendre doux, calmer, pacifier, apaiser // </w:t>
      </w:r>
      <w:r w:rsidRPr="00586B56">
        <w:rPr>
          <w:rStyle w:val="lt"/>
        </w:rPr>
        <w:t>invídiam</w:t>
      </w:r>
      <w:r>
        <w:t>, adoucir l’hostilité.</w:t>
      </w:r>
    </w:p>
    <w:p w:rsidR="000E1190" w:rsidRDefault="00D61631" w:rsidP="00D61631">
      <w:pPr>
        <w:pStyle w:val="vocabulum"/>
      </w:pPr>
      <w:r w:rsidRPr="000E1190">
        <w:rPr>
          <w:rStyle w:val="aditus"/>
        </w:rPr>
        <w:t>occurrō</w:t>
      </w:r>
      <w:r w:rsidRPr="00023B16">
        <w:t xml:space="preserve">, </w:t>
      </w:r>
      <w:r w:rsidRPr="00CD4F3A">
        <w:rPr>
          <w:rStyle w:val="flexio"/>
        </w:rPr>
        <w:t>ĭs, ĕre, currī, cursum</w:t>
      </w:r>
      <w:r>
        <w:t xml:space="preserve">, </w:t>
      </w:r>
      <w:r w:rsidRPr="0002783F">
        <w:rPr>
          <w:rStyle w:val="gt"/>
        </w:rPr>
        <w:t>intr.</w:t>
      </w:r>
      <w:r w:rsidR="009D14D5">
        <w:t> :</w:t>
      </w:r>
      <w:r w:rsidRPr="00023B16">
        <w:t xml:space="preserve"> </w:t>
      </w:r>
      <w:r w:rsidRPr="00831F62">
        <w:rPr>
          <w:rStyle w:val="cnumerus2"/>
        </w:rPr>
        <w:t>I.</w:t>
      </w:r>
      <w:r>
        <w:t xml:space="preserve"> couvrir au devant. </w:t>
      </w:r>
      <w:r w:rsidRPr="00831F62">
        <w:rPr>
          <w:rStyle w:val="cnumerus2"/>
        </w:rPr>
        <w:t>1.</w:t>
      </w:r>
      <w:r>
        <w:t xml:space="preserve"> </w:t>
      </w:r>
      <w:r w:rsidRPr="00023B16">
        <w:t>aller au-devant</w:t>
      </w:r>
      <w:r>
        <w:t>, arriver au-devant, rencontrer</w:t>
      </w:r>
      <w:r w:rsidR="00BE217D">
        <w:t> ;</w:t>
      </w:r>
      <w:r>
        <w:t xml:space="preserve"> </w:t>
      </w:r>
      <w:r w:rsidRPr="00831F62">
        <w:rPr>
          <w:rStyle w:val="cnumerus2"/>
        </w:rPr>
        <w:t>2.</w:t>
      </w:r>
      <w:r>
        <w:t xml:space="preserve"> se présenter</w:t>
      </w:r>
      <w:r w:rsidR="00BE217D">
        <w:t> ;</w:t>
      </w:r>
      <w:r>
        <w:t xml:space="preserve"> </w:t>
      </w:r>
      <w:r w:rsidRPr="00831F62">
        <w:rPr>
          <w:rStyle w:val="cnumerus2"/>
        </w:rPr>
        <w:t>3.</w:t>
      </w:r>
      <w:r>
        <w:t xml:space="preserve"> </w:t>
      </w:r>
      <w:r w:rsidRPr="00BF45BC">
        <w:rPr>
          <w:rStyle w:val="gt"/>
        </w:rPr>
        <w:t>[en parlant de choses]</w:t>
      </w:r>
      <w:r>
        <w:t xml:space="preserve"> se rencontrer</w:t>
      </w:r>
      <w:r w:rsidR="00BE217D">
        <w:t> ;</w:t>
      </w:r>
      <w:r>
        <w:t xml:space="preserve"> </w:t>
      </w:r>
      <w:r w:rsidRPr="00831F62">
        <w:rPr>
          <w:rStyle w:val="cnumerus2"/>
        </w:rPr>
        <w:t>4.</w:t>
      </w:r>
      <w:r>
        <w:t xml:space="preserve"> </w:t>
      </w:r>
      <w:r w:rsidRPr="00BF45BC">
        <w:rPr>
          <w:rStyle w:val="gt"/>
        </w:rPr>
        <w:t>[fig.]</w:t>
      </w:r>
      <w:r>
        <w:t xml:space="preserve"> se présenter </w:t>
      </w:r>
      <w:r w:rsidRPr="00BF45BC">
        <w:rPr>
          <w:rStyle w:val="gt"/>
        </w:rPr>
        <w:t>[surtout à l’esprit, à la pensée]</w:t>
      </w:r>
      <w:r>
        <w:t xml:space="preserve">. </w:t>
      </w:r>
      <w:r w:rsidRPr="00831F62">
        <w:rPr>
          <w:rStyle w:val="cnumerus2"/>
        </w:rPr>
        <w:t>II.</w:t>
      </w:r>
      <w:r>
        <w:t xml:space="preserve"> </w:t>
      </w:r>
      <w:r w:rsidRPr="00BF45BC">
        <w:rPr>
          <w:rStyle w:val="gt"/>
        </w:rPr>
        <w:t>[idée d’opposition]</w:t>
      </w:r>
      <w:r>
        <w:t xml:space="preserve"> </w:t>
      </w:r>
      <w:r w:rsidRPr="00831F62">
        <w:rPr>
          <w:rStyle w:val="cnumerus2"/>
        </w:rPr>
        <w:t>1.</w:t>
      </w:r>
      <w:r>
        <w:t xml:space="preserve"> aller contre, marcher contre</w:t>
      </w:r>
      <w:r w:rsidR="00BE217D">
        <w:t> ;</w:t>
      </w:r>
      <w:r>
        <w:t xml:space="preserve"> </w:t>
      </w:r>
      <w:r w:rsidRPr="00831F62">
        <w:rPr>
          <w:rStyle w:val="cnumerus2"/>
        </w:rPr>
        <w:t>2.</w:t>
      </w:r>
      <w:r>
        <w:t xml:space="preserve"> </w:t>
      </w:r>
      <w:r w:rsidRPr="00BF45BC">
        <w:rPr>
          <w:rStyle w:val="gt"/>
        </w:rPr>
        <w:t>[fig.]</w:t>
      </w:r>
      <w:r>
        <w:t xml:space="preserve"> s’opposer à, tenir tête à</w:t>
      </w:r>
      <w:r w:rsidRPr="00023B16">
        <w:t xml:space="preserve">. </w:t>
      </w:r>
    </w:p>
    <w:p w:rsidR="000E1190" w:rsidRDefault="00A97429" w:rsidP="00A97429">
      <w:pPr>
        <w:pStyle w:val="vocabulum"/>
      </w:pPr>
      <w:r w:rsidRPr="000E1190">
        <w:rPr>
          <w:rStyle w:val="aditus"/>
        </w:rPr>
        <w:t>insĭlĭō</w:t>
      </w:r>
      <w:r w:rsidRPr="00AD5FD5">
        <w:t xml:space="preserve">, īs, īre, ŭī (īvī </w:t>
      </w:r>
      <w:r w:rsidRPr="00BD11CF">
        <w:rPr>
          <w:rStyle w:val="gt"/>
        </w:rPr>
        <w:t>ou</w:t>
      </w:r>
      <w:r w:rsidRPr="00AD5FD5">
        <w:t xml:space="preserve"> ĭī), sultum, </w:t>
      </w:r>
      <w:r w:rsidRPr="00CE0EC3">
        <w:rPr>
          <w:rStyle w:val="gt"/>
        </w:rPr>
        <w:t>intr. et tr.</w:t>
      </w:r>
      <w:r w:rsidR="009D14D5">
        <w:t> :</w:t>
      </w:r>
      <w:r w:rsidRPr="00AD5FD5">
        <w:t xml:space="preserve"> </w:t>
      </w:r>
      <w:r w:rsidRPr="00831F62">
        <w:rPr>
          <w:rStyle w:val="cnumerus2"/>
        </w:rPr>
        <w:t>1.</w:t>
      </w:r>
      <w:r w:rsidRPr="00AD5FD5">
        <w:t xml:space="preserve"> sauter sur (dans), bondir sur (dans)</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w:t>
      </w:r>
    </w:p>
    <w:p w:rsidR="00B84F7F" w:rsidRDefault="006D0C90" w:rsidP="006D0C90">
      <w:pPr>
        <w:pStyle w:val="vocabulum"/>
      </w:pPr>
      <w:r w:rsidRPr="000E1190">
        <w:rPr>
          <w:rStyle w:val="aditus"/>
        </w:rPr>
        <w:t>flĕō</w:t>
      </w:r>
      <w:r w:rsidRPr="00AD5FD5">
        <w:t xml:space="preserve">, </w:t>
      </w:r>
      <w:r w:rsidRPr="00CD4F3A">
        <w:rPr>
          <w:rStyle w:val="flexio"/>
        </w:rPr>
        <w:t>ēs, ēre, ēvī, ētum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pleurer, verser des larmes</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pleurer qqn </w:t>
      </w:r>
      <w:r w:rsidRPr="00BD11CF">
        <w:rPr>
          <w:rStyle w:val="gt"/>
        </w:rPr>
        <w:t>ou</w:t>
      </w:r>
      <w:r w:rsidRPr="00AD5FD5">
        <w:t xml:space="preserve"> qqch. </w:t>
      </w:r>
    </w:p>
    <w:p w:rsidR="00B30990" w:rsidRDefault="00B30990" w:rsidP="00B30990">
      <w:pPr>
        <w:pStyle w:val="i"/>
      </w:pPr>
      <w:r>
        <w:t>XXXVII. Jacob demeura longtemps chez Laban. Pendant son séjour, il augmenta considérablement son bien et s’enrichit.</w:t>
      </w:r>
    </w:p>
    <w:p w:rsidR="00C33FC1" w:rsidRDefault="00B30990" w:rsidP="00B30990">
      <w:pPr>
        <w:pStyle w:val="i"/>
      </w:pPr>
      <w:r>
        <w:lastRenderedPageBreak/>
        <w:t>Longtemps après, averti par Dieu, il retourna dans sa patrie</w:t>
      </w:r>
      <w:r w:rsidR="00C33FC1">
        <w:t>.</w:t>
      </w:r>
    </w:p>
    <w:p w:rsidR="00B30990" w:rsidRDefault="00B30990" w:rsidP="00B30990">
      <w:pPr>
        <w:pStyle w:val="i"/>
      </w:pPr>
      <w:r>
        <w:t>Il redoutait le courroux de son frère, et, pour apaiser son cœur, il se fit précéder de messagers chargés de lui offrir des présents.</w:t>
      </w:r>
    </w:p>
    <w:p w:rsidR="00B30990" w:rsidRDefault="00B30990" w:rsidP="00B30990">
      <w:pPr>
        <w:pStyle w:val="i"/>
      </w:pPr>
      <w:r>
        <w:t>Esaú s’adoucit et accourut au-devant de son frère</w:t>
      </w:r>
      <w:r w:rsidR="00BE217D">
        <w:t> ;</w:t>
      </w:r>
      <w:r>
        <w:t xml:space="preserve"> il se jeta à sou cou, l’embrassa en pleurant, et ne lui fit aucun mal.</w:t>
      </w:r>
    </w:p>
    <w:p w:rsidR="00B30990" w:rsidRPr="00930EE0" w:rsidRDefault="000F64E9" w:rsidP="006562DB">
      <w:pPr>
        <w:pStyle w:val="absconditus"/>
      </w:pPr>
      <w:r>
        <w:t>$</w:t>
      </w:r>
    </w:p>
    <w:tbl>
      <w:tblPr>
        <w:tblW w:w="5000" w:type="pct"/>
        <w:tblLook w:val="04A0"/>
      </w:tblPr>
      <w:tblGrid>
        <w:gridCol w:w="3048"/>
        <w:gridCol w:w="4408"/>
      </w:tblGrid>
      <w:tr w:rsidR="00CF5BAE" w:rsidRPr="00822DC6" w:rsidTr="008212CF">
        <w:tc>
          <w:tcPr>
            <w:tcW w:w="2044" w:type="pct"/>
          </w:tcPr>
          <w:p w:rsidR="00CF5BAE" w:rsidRPr="00D63136" w:rsidRDefault="00CF5BAE" w:rsidP="00B7663C">
            <w:pPr>
              <w:pStyle w:val="sv"/>
            </w:pPr>
            <w:r w:rsidRPr="00D63136">
              <w:t>XXXVII. Jacóbus</w:t>
            </w:r>
          </w:p>
        </w:tc>
        <w:tc>
          <w:tcPr>
            <w:tcW w:w="2956" w:type="pct"/>
          </w:tcPr>
          <w:p w:rsidR="00CF5BAE" w:rsidRPr="00822DC6" w:rsidRDefault="00CF5BAE" w:rsidP="00B7663C">
            <w:pPr>
              <w:pStyle w:val="iv"/>
            </w:pPr>
            <w:r w:rsidRPr="00822DC6">
              <w:t>XXXVII. Jacob</w:t>
            </w:r>
          </w:p>
        </w:tc>
      </w:tr>
      <w:tr w:rsidR="00CF5BAE" w:rsidRPr="00822DC6" w:rsidTr="008212CF">
        <w:tc>
          <w:tcPr>
            <w:tcW w:w="2044" w:type="pct"/>
          </w:tcPr>
          <w:p w:rsidR="00CF5BAE" w:rsidRPr="00D63136" w:rsidRDefault="00CF5BAE" w:rsidP="00B7663C">
            <w:pPr>
              <w:pStyle w:val="sv"/>
            </w:pPr>
            <w:r w:rsidRPr="00D63136">
              <w:t>commorátus est diu</w:t>
            </w:r>
          </w:p>
        </w:tc>
        <w:tc>
          <w:tcPr>
            <w:tcW w:w="2956" w:type="pct"/>
          </w:tcPr>
          <w:p w:rsidR="00CF5BAE" w:rsidRPr="00822DC6" w:rsidRDefault="00CF5BAE" w:rsidP="00B7663C">
            <w:pPr>
              <w:pStyle w:val="iv"/>
            </w:pPr>
            <w:r w:rsidRPr="00822DC6">
              <w:t>demeura longtemps</w:t>
            </w:r>
          </w:p>
        </w:tc>
      </w:tr>
      <w:tr w:rsidR="00CF5BAE" w:rsidRPr="00822DC6" w:rsidTr="008212CF">
        <w:tc>
          <w:tcPr>
            <w:tcW w:w="2044" w:type="pct"/>
          </w:tcPr>
          <w:p w:rsidR="00CF5BAE" w:rsidRPr="00D63136" w:rsidRDefault="00CF5BAE" w:rsidP="00B7663C">
            <w:pPr>
              <w:pStyle w:val="sv"/>
            </w:pPr>
            <w:r w:rsidRPr="00D63136">
              <w:t>apud Labánum,</w:t>
            </w:r>
          </w:p>
        </w:tc>
        <w:tc>
          <w:tcPr>
            <w:tcW w:w="2956" w:type="pct"/>
          </w:tcPr>
          <w:p w:rsidR="00CF5BAE" w:rsidRPr="00822DC6" w:rsidRDefault="00CF5BAE" w:rsidP="00B7663C">
            <w:pPr>
              <w:pStyle w:val="iv"/>
            </w:pPr>
            <w:r w:rsidRPr="00822DC6">
              <w:t>chez Laban.</w:t>
            </w:r>
          </w:p>
        </w:tc>
      </w:tr>
      <w:tr w:rsidR="00CF5BAE" w:rsidRPr="00822DC6" w:rsidTr="008212CF">
        <w:tc>
          <w:tcPr>
            <w:tcW w:w="2044" w:type="pct"/>
          </w:tcPr>
          <w:p w:rsidR="00CF5BAE" w:rsidRPr="00D63136" w:rsidRDefault="00CF5BAE" w:rsidP="00B7663C">
            <w:pPr>
              <w:pStyle w:val="sv"/>
            </w:pPr>
            <w:r w:rsidRPr="00D63136">
              <w:t>Intérea auxit suam rem</w:t>
            </w:r>
          </w:p>
        </w:tc>
        <w:tc>
          <w:tcPr>
            <w:tcW w:w="2956" w:type="pct"/>
          </w:tcPr>
          <w:p w:rsidR="00CF5BAE" w:rsidRPr="00822DC6" w:rsidRDefault="00CF5BAE" w:rsidP="00B7663C">
            <w:pPr>
              <w:pStyle w:val="iv"/>
            </w:pPr>
            <w:r w:rsidRPr="00822DC6">
              <w:t>Pendant-ce-temps il augmenta son bien</w:t>
            </w:r>
          </w:p>
        </w:tc>
      </w:tr>
      <w:tr w:rsidR="00CF5BAE" w:rsidRPr="00822DC6" w:rsidTr="008212CF">
        <w:tc>
          <w:tcPr>
            <w:tcW w:w="2044" w:type="pct"/>
          </w:tcPr>
          <w:p w:rsidR="00CF5BAE" w:rsidRPr="00D63136" w:rsidRDefault="00CF5BAE" w:rsidP="00B7663C">
            <w:pPr>
              <w:pStyle w:val="sv"/>
            </w:pPr>
            <w:r w:rsidRPr="00D63136">
              <w:t>mire,</w:t>
            </w:r>
          </w:p>
        </w:tc>
        <w:tc>
          <w:tcPr>
            <w:tcW w:w="2956" w:type="pct"/>
          </w:tcPr>
          <w:p w:rsidR="00CF5BAE" w:rsidRPr="00822DC6" w:rsidRDefault="00CF5BAE" w:rsidP="00B7663C">
            <w:pPr>
              <w:pStyle w:val="iv"/>
            </w:pPr>
            <w:r w:rsidRPr="00822DC6">
              <w:t>étonnamment (considérablement).</w:t>
            </w:r>
          </w:p>
        </w:tc>
      </w:tr>
      <w:tr w:rsidR="00CF5BAE" w:rsidRPr="00822DC6" w:rsidTr="008212CF">
        <w:tc>
          <w:tcPr>
            <w:tcW w:w="2044" w:type="pct"/>
          </w:tcPr>
          <w:p w:rsidR="00CF5BAE" w:rsidRPr="00D63136" w:rsidRDefault="00CF5BAE" w:rsidP="00B7663C">
            <w:pPr>
              <w:pStyle w:val="sv"/>
            </w:pPr>
            <w:r w:rsidRPr="00D63136">
              <w:t>et factus est dives.</w:t>
            </w:r>
          </w:p>
        </w:tc>
        <w:tc>
          <w:tcPr>
            <w:tcW w:w="2956" w:type="pct"/>
          </w:tcPr>
          <w:p w:rsidR="00CF5BAE" w:rsidRPr="00822DC6" w:rsidRDefault="00CF5BAE" w:rsidP="00B7663C">
            <w:pPr>
              <w:pStyle w:val="iv"/>
            </w:pPr>
            <w:r w:rsidRPr="00822DC6">
              <w:t>et devint riche.</w:t>
            </w:r>
          </w:p>
        </w:tc>
      </w:tr>
      <w:tr w:rsidR="00CF5BAE" w:rsidRPr="00822DC6" w:rsidTr="008212CF">
        <w:tc>
          <w:tcPr>
            <w:tcW w:w="2044" w:type="pct"/>
          </w:tcPr>
          <w:p w:rsidR="00CF5BAE" w:rsidRPr="00D63136" w:rsidRDefault="00CF5BAE" w:rsidP="00B7663C">
            <w:pPr>
              <w:pStyle w:val="sv"/>
            </w:pPr>
            <w:r w:rsidRPr="00D63136">
              <w:t>Longo témpore post,</w:t>
            </w:r>
          </w:p>
        </w:tc>
        <w:tc>
          <w:tcPr>
            <w:tcW w:w="2956" w:type="pct"/>
          </w:tcPr>
          <w:p w:rsidR="00CF5BAE" w:rsidRPr="00822DC6" w:rsidRDefault="00CF5BAE" w:rsidP="00B7663C">
            <w:pPr>
              <w:pStyle w:val="iv"/>
            </w:pPr>
            <w:r w:rsidRPr="00822DC6">
              <w:t>Un long temps après.</w:t>
            </w:r>
          </w:p>
        </w:tc>
      </w:tr>
      <w:tr w:rsidR="00CF5BAE" w:rsidRPr="00822DC6" w:rsidTr="008212CF">
        <w:tc>
          <w:tcPr>
            <w:tcW w:w="2044" w:type="pct"/>
          </w:tcPr>
          <w:p w:rsidR="00CF5BAE" w:rsidRPr="00D63136" w:rsidRDefault="00CF5BAE" w:rsidP="00B7663C">
            <w:pPr>
              <w:pStyle w:val="sv"/>
            </w:pPr>
            <w:r w:rsidRPr="00D63136">
              <w:t>admónitus a Deo,</w:t>
            </w:r>
          </w:p>
        </w:tc>
        <w:tc>
          <w:tcPr>
            <w:tcW w:w="2956" w:type="pct"/>
          </w:tcPr>
          <w:p w:rsidR="00CF5BAE" w:rsidRPr="00822DC6" w:rsidRDefault="00CF5BAE" w:rsidP="00B7663C">
            <w:pPr>
              <w:pStyle w:val="iv"/>
            </w:pPr>
            <w:r w:rsidRPr="00822DC6">
              <w:t>averti par Dieu,</w:t>
            </w:r>
          </w:p>
        </w:tc>
      </w:tr>
      <w:tr w:rsidR="00CF5BAE" w:rsidRPr="00822DC6" w:rsidTr="008212CF">
        <w:tc>
          <w:tcPr>
            <w:tcW w:w="2044" w:type="pct"/>
          </w:tcPr>
          <w:p w:rsidR="00CF5BAE" w:rsidRPr="00D63136" w:rsidRDefault="00CF5BAE" w:rsidP="00B7663C">
            <w:pPr>
              <w:pStyle w:val="sv"/>
            </w:pPr>
            <w:r w:rsidRPr="00D63136">
              <w:t>rédiit in suam pátriam.</w:t>
            </w:r>
          </w:p>
        </w:tc>
        <w:tc>
          <w:tcPr>
            <w:tcW w:w="2956" w:type="pct"/>
          </w:tcPr>
          <w:p w:rsidR="00CF5BAE" w:rsidRPr="00822DC6" w:rsidRDefault="00CF5BAE" w:rsidP="00B7663C">
            <w:pPr>
              <w:pStyle w:val="iv"/>
            </w:pPr>
            <w:r w:rsidRPr="00822DC6">
              <w:t>il retourna dans sa patrie.</w:t>
            </w:r>
          </w:p>
        </w:tc>
      </w:tr>
      <w:tr w:rsidR="00CF5BAE" w:rsidRPr="00822DC6" w:rsidTr="008212CF">
        <w:tc>
          <w:tcPr>
            <w:tcW w:w="2044" w:type="pct"/>
          </w:tcPr>
          <w:p w:rsidR="00CF5BAE" w:rsidRPr="00D63136" w:rsidRDefault="00CF5BAE" w:rsidP="00B7663C">
            <w:pPr>
              <w:pStyle w:val="sv"/>
            </w:pPr>
            <w:r w:rsidRPr="00D63136">
              <w:t>Extimescébat</w:t>
            </w:r>
          </w:p>
        </w:tc>
        <w:tc>
          <w:tcPr>
            <w:tcW w:w="2956" w:type="pct"/>
          </w:tcPr>
          <w:p w:rsidR="00CF5BAE" w:rsidRPr="00822DC6" w:rsidRDefault="00CF5BAE" w:rsidP="00B7663C">
            <w:pPr>
              <w:pStyle w:val="iv"/>
            </w:pPr>
            <w:r w:rsidRPr="00822DC6">
              <w:t>Il redoutait</w:t>
            </w:r>
          </w:p>
        </w:tc>
      </w:tr>
      <w:tr w:rsidR="00CF5BAE" w:rsidRPr="00822DC6" w:rsidTr="008212CF">
        <w:tc>
          <w:tcPr>
            <w:tcW w:w="2044" w:type="pct"/>
          </w:tcPr>
          <w:p w:rsidR="00CF5BAE" w:rsidRPr="00D63136" w:rsidRDefault="00CF5BAE" w:rsidP="00B7663C">
            <w:pPr>
              <w:pStyle w:val="sv"/>
            </w:pPr>
            <w:r w:rsidRPr="00D63136">
              <w:t>iram sui fratris.</w:t>
            </w:r>
          </w:p>
        </w:tc>
        <w:tc>
          <w:tcPr>
            <w:tcW w:w="2956" w:type="pct"/>
          </w:tcPr>
          <w:p w:rsidR="00CF5BAE" w:rsidRPr="00822DC6" w:rsidRDefault="00CF5BAE" w:rsidP="00B7663C">
            <w:pPr>
              <w:pStyle w:val="iv"/>
            </w:pPr>
            <w:r w:rsidRPr="00822DC6">
              <w:t>la colère de son frère.</w:t>
            </w:r>
          </w:p>
        </w:tc>
      </w:tr>
      <w:tr w:rsidR="00CF5BAE" w:rsidRPr="00822DC6" w:rsidTr="008212CF">
        <w:tc>
          <w:tcPr>
            <w:tcW w:w="2044" w:type="pct"/>
          </w:tcPr>
          <w:p w:rsidR="00CF5BAE" w:rsidRPr="00D63136" w:rsidRDefault="00CF5BAE" w:rsidP="00B7663C">
            <w:pPr>
              <w:pStyle w:val="sv"/>
            </w:pPr>
            <w:r w:rsidRPr="00D63136">
              <w:t>Ut placáret ánimum ejus,</w:t>
            </w:r>
          </w:p>
        </w:tc>
        <w:tc>
          <w:tcPr>
            <w:tcW w:w="2956" w:type="pct"/>
          </w:tcPr>
          <w:p w:rsidR="00CF5BAE" w:rsidRPr="00822DC6" w:rsidRDefault="00CF5BAE" w:rsidP="00B7663C">
            <w:pPr>
              <w:pStyle w:val="iv"/>
            </w:pPr>
            <w:r w:rsidRPr="00822DC6">
              <w:t>Afin qu’il apaisât le cœur de lui,</w:t>
            </w:r>
          </w:p>
        </w:tc>
      </w:tr>
      <w:tr w:rsidR="00CF5BAE" w:rsidRPr="00822DC6" w:rsidTr="008212CF">
        <w:tc>
          <w:tcPr>
            <w:tcW w:w="2044" w:type="pct"/>
          </w:tcPr>
          <w:p w:rsidR="00CF5BAE" w:rsidRPr="00D63136" w:rsidRDefault="00CF5BAE" w:rsidP="00B7663C">
            <w:pPr>
              <w:pStyle w:val="sv"/>
            </w:pPr>
            <w:r w:rsidRPr="00D63136">
              <w:t>præmísit ad eum núntios,</w:t>
            </w:r>
          </w:p>
        </w:tc>
        <w:tc>
          <w:tcPr>
            <w:tcW w:w="2956" w:type="pct"/>
          </w:tcPr>
          <w:p w:rsidR="00CF5BAE" w:rsidRPr="00822DC6" w:rsidRDefault="00CF5BAE" w:rsidP="00B7663C">
            <w:pPr>
              <w:pStyle w:val="iv"/>
            </w:pPr>
            <w:r w:rsidRPr="00822DC6">
              <w:t>il envoya-en-avant vers lui des messagers,</w:t>
            </w:r>
          </w:p>
        </w:tc>
      </w:tr>
      <w:tr w:rsidR="00CF5BAE" w:rsidRPr="00822DC6" w:rsidTr="008212CF">
        <w:tc>
          <w:tcPr>
            <w:tcW w:w="2044" w:type="pct"/>
          </w:tcPr>
          <w:p w:rsidR="00CF5BAE" w:rsidRPr="00D63136" w:rsidRDefault="00CF5BAE" w:rsidP="00B7663C">
            <w:pPr>
              <w:pStyle w:val="sv"/>
            </w:pPr>
            <w:r w:rsidRPr="00D63136">
              <w:t>qui offérrent ei múnera.</w:t>
            </w:r>
          </w:p>
        </w:tc>
        <w:tc>
          <w:tcPr>
            <w:tcW w:w="2956" w:type="pct"/>
          </w:tcPr>
          <w:p w:rsidR="00CF5BAE" w:rsidRPr="00822DC6" w:rsidRDefault="00CF5BAE" w:rsidP="00B7663C">
            <w:pPr>
              <w:pStyle w:val="iv"/>
            </w:pPr>
            <w:r w:rsidRPr="00822DC6">
              <w:t>qui devaient-offrir à lui des présents.</w:t>
            </w:r>
          </w:p>
        </w:tc>
      </w:tr>
      <w:tr w:rsidR="00CF5BAE" w:rsidRPr="00822DC6" w:rsidTr="008212CF">
        <w:tc>
          <w:tcPr>
            <w:tcW w:w="2044" w:type="pct"/>
          </w:tcPr>
          <w:p w:rsidR="00CF5BAE" w:rsidRPr="00D63136" w:rsidRDefault="00CF5BAE" w:rsidP="00B7663C">
            <w:pPr>
              <w:pStyle w:val="sv"/>
            </w:pPr>
            <w:r w:rsidRPr="00D63136">
              <w:t>Esáus mitigátus</w:t>
            </w:r>
          </w:p>
        </w:tc>
        <w:tc>
          <w:tcPr>
            <w:tcW w:w="2956" w:type="pct"/>
          </w:tcPr>
          <w:p w:rsidR="00CF5BAE" w:rsidRPr="00822DC6" w:rsidRDefault="00CF5BAE" w:rsidP="00B7663C">
            <w:pPr>
              <w:pStyle w:val="iv"/>
            </w:pPr>
            <w:r w:rsidRPr="00822DC6">
              <w:t>Esaú adouci</w:t>
            </w:r>
          </w:p>
        </w:tc>
      </w:tr>
      <w:tr w:rsidR="00CF5BAE" w:rsidRPr="00822DC6" w:rsidTr="008212CF">
        <w:tc>
          <w:tcPr>
            <w:tcW w:w="2044" w:type="pct"/>
          </w:tcPr>
          <w:p w:rsidR="00CF5BAE" w:rsidRPr="00D63136" w:rsidRDefault="00CF5BAE" w:rsidP="00B7663C">
            <w:pPr>
              <w:pStyle w:val="sv"/>
            </w:pPr>
            <w:r w:rsidRPr="00D63136">
              <w:t>occúrrit óbviam</w:t>
            </w:r>
          </w:p>
        </w:tc>
        <w:tc>
          <w:tcPr>
            <w:tcW w:w="2956" w:type="pct"/>
          </w:tcPr>
          <w:p w:rsidR="00CF5BAE" w:rsidRPr="00822DC6" w:rsidRDefault="00CF5BAE" w:rsidP="00B7663C">
            <w:pPr>
              <w:pStyle w:val="iv"/>
            </w:pPr>
            <w:r w:rsidRPr="00822DC6">
              <w:t>accourut à-la-rencontre</w:t>
            </w:r>
          </w:p>
        </w:tc>
      </w:tr>
      <w:tr w:rsidR="00CF5BAE" w:rsidRPr="00822DC6" w:rsidTr="008212CF">
        <w:tc>
          <w:tcPr>
            <w:tcW w:w="2044" w:type="pct"/>
          </w:tcPr>
          <w:p w:rsidR="00CF5BAE" w:rsidRPr="00D63136" w:rsidRDefault="00CF5BAE" w:rsidP="00B7663C">
            <w:pPr>
              <w:pStyle w:val="sv"/>
            </w:pPr>
            <w:r w:rsidRPr="00D63136">
              <w:t>Jacóbo adveniénti</w:t>
            </w:r>
            <w:r w:rsidR="00BE217D">
              <w:t> ;</w:t>
            </w:r>
          </w:p>
        </w:tc>
        <w:tc>
          <w:tcPr>
            <w:tcW w:w="2956" w:type="pct"/>
          </w:tcPr>
          <w:p w:rsidR="00CF5BAE" w:rsidRPr="00822DC6" w:rsidRDefault="00CF5BAE" w:rsidP="00B7663C">
            <w:pPr>
              <w:pStyle w:val="iv"/>
            </w:pPr>
            <w:r w:rsidRPr="00822DC6">
              <w:t>de Jacob qui arrivait</w:t>
            </w:r>
            <w:r w:rsidR="00BE217D">
              <w:t> ;</w:t>
            </w:r>
          </w:p>
        </w:tc>
      </w:tr>
      <w:tr w:rsidR="00CF5BAE" w:rsidRPr="00822DC6" w:rsidTr="008212CF">
        <w:tc>
          <w:tcPr>
            <w:tcW w:w="2044" w:type="pct"/>
          </w:tcPr>
          <w:p w:rsidR="00CF5BAE" w:rsidRPr="00D63136" w:rsidRDefault="00CF5BAE" w:rsidP="00B7663C">
            <w:pPr>
              <w:pStyle w:val="sv"/>
            </w:pPr>
            <w:r w:rsidRPr="00D63136">
              <w:t>insíliit in cóllium ejus ?</w:t>
            </w:r>
          </w:p>
        </w:tc>
        <w:tc>
          <w:tcPr>
            <w:tcW w:w="2956" w:type="pct"/>
          </w:tcPr>
          <w:p w:rsidR="00CF5BAE" w:rsidRPr="00822DC6" w:rsidRDefault="00CF5BAE" w:rsidP="00B7663C">
            <w:pPr>
              <w:pStyle w:val="iv"/>
            </w:pPr>
            <w:r w:rsidRPr="00822DC6">
              <w:t>il sauta au cou de lui,</w:t>
            </w:r>
          </w:p>
        </w:tc>
      </w:tr>
      <w:tr w:rsidR="00CF5BAE" w:rsidRPr="00822DC6" w:rsidTr="008212CF">
        <w:tc>
          <w:tcPr>
            <w:tcW w:w="2044" w:type="pct"/>
          </w:tcPr>
          <w:p w:rsidR="00CF5BAE" w:rsidRPr="00D63136" w:rsidRDefault="00CF5BAE" w:rsidP="00B7663C">
            <w:pPr>
              <w:pStyle w:val="sv"/>
            </w:pPr>
            <w:r w:rsidRPr="00D63136">
              <w:t>flensque osculátus est eum,</w:t>
            </w:r>
          </w:p>
        </w:tc>
        <w:tc>
          <w:tcPr>
            <w:tcW w:w="2956" w:type="pct"/>
          </w:tcPr>
          <w:p w:rsidR="00CF5BAE" w:rsidRPr="00822DC6" w:rsidRDefault="00CF5BAE" w:rsidP="00B7663C">
            <w:pPr>
              <w:pStyle w:val="iv"/>
            </w:pPr>
            <w:r w:rsidRPr="00822DC6">
              <w:t>et pleurant il embrassa lui,</w:t>
            </w:r>
          </w:p>
        </w:tc>
      </w:tr>
      <w:tr w:rsidR="00CF5BAE" w:rsidRPr="00822DC6" w:rsidTr="008212CF">
        <w:tc>
          <w:tcPr>
            <w:tcW w:w="2044" w:type="pct"/>
          </w:tcPr>
          <w:p w:rsidR="00CF5BAE" w:rsidRPr="00D63136" w:rsidRDefault="00CF5BAE" w:rsidP="00B7663C">
            <w:pPr>
              <w:pStyle w:val="sv"/>
            </w:pPr>
            <w:r w:rsidRPr="00D63136">
              <w:t>nec nócuit illi quidquam.</w:t>
            </w:r>
          </w:p>
        </w:tc>
        <w:tc>
          <w:tcPr>
            <w:tcW w:w="2956" w:type="pct"/>
          </w:tcPr>
          <w:p w:rsidR="00CF5BAE" w:rsidRPr="00822DC6" w:rsidRDefault="00CF5BAE" w:rsidP="00B7663C">
            <w:pPr>
              <w:pStyle w:val="iv"/>
            </w:pPr>
            <w:r w:rsidRPr="00822DC6">
              <w:t>et ne fit-de-mal à lui en quoi que-ce-fût.</w:t>
            </w:r>
          </w:p>
        </w:tc>
      </w:tr>
    </w:tbl>
    <w:p w:rsidR="00C87EAE" w:rsidRDefault="00B30990" w:rsidP="00301F97">
      <w:pPr>
        <w:pStyle w:val="absconditus"/>
      </w:pPr>
      <w:r w:rsidRPr="00930EE0">
        <w:t>²</w:t>
      </w:r>
    </w:p>
    <w:p w:rsidR="00C208FE" w:rsidRDefault="006A411B" w:rsidP="007A376C">
      <w:pPr>
        <w:pStyle w:val="Titre2"/>
      </w:pPr>
      <w:bookmarkStart w:id="141" w:name="_Toc466191321"/>
      <w:bookmarkStart w:id="142" w:name="_Toc466191577"/>
      <w:bookmarkStart w:id="143" w:name="_Toc524065511"/>
      <w:r>
        <w:t>V</w:t>
      </w:r>
      <w:r w:rsidRPr="006A411B">
        <w:rPr>
          <w:vertAlign w:val="superscript"/>
        </w:rPr>
        <w:t>e</w:t>
      </w:r>
      <w:r w:rsidR="007A376C">
        <w:t xml:space="preserve"> partie —</w:t>
      </w:r>
      <w:r w:rsidR="00015723">
        <w:t xml:space="preserve"> </w:t>
      </w:r>
      <w:r w:rsidR="00986CA4">
        <w:t>Joséph</w:t>
      </w:r>
      <w:bookmarkEnd w:id="141"/>
      <w:bookmarkEnd w:id="142"/>
      <w:r w:rsidR="007A376C">
        <w:t xml:space="preserve"> (chap. 38-80).</w:t>
      </w:r>
      <w:bookmarkEnd w:id="143"/>
    </w:p>
    <w:p w:rsidR="009D7993" w:rsidRDefault="009D7993" w:rsidP="009D7993">
      <w:pPr>
        <w:pStyle w:val="Titre3"/>
      </w:pPr>
      <w:bookmarkStart w:id="144" w:name="_Toc466191322"/>
      <w:bookmarkStart w:id="145" w:name="_Toc466191578"/>
      <w:bookmarkStart w:id="146" w:name="_Toc524065512"/>
      <w:r>
        <w:t xml:space="preserve">38 — Enfance de </w:t>
      </w:r>
      <w:r w:rsidR="00986CA4">
        <w:t>Joséph</w:t>
      </w:r>
      <w:bookmarkEnd w:id="144"/>
      <w:bookmarkEnd w:id="145"/>
      <w:bookmarkEnd w:id="146"/>
    </w:p>
    <w:p w:rsidR="00C87EAE" w:rsidRDefault="00275D01" w:rsidP="00E2285C">
      <w:pPr>
        <w:pStyle w:val="s"/>
        <w:rPr>
          <w:lang w:val="fr-FR"/>
        </w:rPr>
      </w:pPr>
      <w:r w:rsidRPr="00D80808">
        <w:rPr>
          <w:lang w:val="fr-FR"/>
        </w:rPr>
        <w:t>Jacóbus</w:t>
      </w:r>
      <w:r w:rsidR="00060827" w:rsidRPr="00D80808">
        <w:rPr>
          <w:lang w:val="fr-FR"/>
        </w:rPr>
        <w:t xml:space="preserve"> </w:t>
      </w:r>
      <w:r w:rsidR="00DC4DD4" w:rsidRPr="00D80808">
        <w:rPr>
          <w:lang w:val="fr-FR"/>
        </w:rPr>
        <w:t>hábuit</w:t>
      </w:r>
      <w:r w:rsidR="00060827" w:rsidRPr="00D80808">
        <w:rPr>
          <w:lang w:val="fr-FR"/>
        </w:rPr>
        <w:t xml:space="preserve"> </w:t>
      </w:r>
      <w:r w:rsidR="00DC4DD4" w:rsidRPr="00D80808">
        <w:rPr>
          <w:lang w:val="fr-FR"/>
        </w:rPr>
        <w:t>duódecim</w:t>
      </w:r>
      <w:r w:rsidR="00060827" w:rsidRPr="00D80808">
        <w:rPr>
          <w:lang w:val="fr-FR"/>
        </w:rPr>
        <w:t xml:space="preserve"> </w:t>
      </w:r>
      <w:r w:rsidR="00DC4DD4" w:rsidRPr="00D80808">
        <w:rPr>
          <w:lang w:val="fr-FR"/>
        </w:rPr>
        <w:t>fílios</w:t>
      </w:r>
      <w:r w:rsidR="00060827" w:rsidRPr="00D80808">
        <w:rPr>
          <w:lang w:val="fr-FR"/>
        </w:rPr>
        <w:t>, inter qu</w:t>
      </w:r>
      <w:r w:rsidR="001361CE" w:rsidRPr="00D80808">
        <w:rPr>
          <w:lang w:val="fr-FR"/>
        </w:rPr>
        <w:t>o</w:t>
      </w:r>
      <w:r w:rsidR="00060827" w:rsidRPr="00D80808">
        <w:rPr>
          <w:lang w:val="fr-FR"/>
        </w:rPr>
        <w:t>s erat Jos</w:t>
      </w:r>
      <w:r w:rsidR="00DC4DD4" w:rsidRPr="00D80808">
        <w:rPr>
          <w:lang w:val="fr-FR"/>
        </w:rPr>
        <w:t>é</w:t>
      </w:r>
      <w:r w:rsidR="00060827" w:rsidRPr="00D80808">
        <w:rPr>
          <w:lang w:val="fr-FR"/>
        </w:rPr>
        <w:t>phus</w:t>
      </w:r>
      <w:r w:rsidR="005774A7">
        <w:rPr>
          <w:lang w:val="fr-FR"/>
        </w:rPr>
        <w:t> :</w:t>
      </w:r>
      <w:r w:rsidR="00060827" w:rsidRPr="00D80808">
        <w:rPr>
          <w:lang w:val="fr-FR"/>
        </w:rPr>
        <w:t xml:space="preserve"> hunc pater </w:t>
      </w:r>
      <w:r w:rsidR="00DC4DD4" w:rsidRPr="00D80808">
        <w:rPr>
          <w:lang w:val="fr-FR"/>
        </w:rPr>
        <w:t>amábat</w:t>
      </w:r>
      <w:r w:rsidR="00060827" w:rsidRPr="00D80808">
        <w:rPr>
          <w:lang w:val="fr-FR"/>
        </w:rPr>
        <w:t xml:space="preserve"> pr</w:t>
      </w:r>
      <w:r w:rsidR="001361CE" w:rsidRPr="00D80808">
        <w:rPr>
          <w:lang w:val="fr-FR"/>
        </w:rPr>
        <w:t>æ</w:t>
      </w:r>
      <w:r w:rsidR="00060827" w:rsidRPr="00D80808">
        <w:rPr>
          <w:lang w:val="fr-FR"/>
        </w:rPr>
        <w:t xml:space="preserve"> </w:t>
      </w:r>
      <w:r w:rsidR="00DC4DD4" w:rsidRPr="00D80808">
        <w:rPr>
          <w:lang w:val="fr-FR"/>
        </w:rPr>
        <w:t>céteris</w:t>
      </w:r>
      <w:r w:rsidR="00060827" w:rsidRPr="00D80808">
        <w:rPr>
          <w:lang w:val="fr-FR"/>
        </w:rPr>
        <w:t xml:space="preserve">, quia senex </w:t>
      </w:r>
      <w:r w:rsidR="00DC4DD4" w:rsidRPr="00D80808">
        <w:rPr>
          <w:lang w:val="fr-FR"/>
        </w:rPr>
        <w:t>genúerat</w:t>
      </w:r>
      <w:r w:rsidR="00060827" w:rsidRPr="00D80808">
        <w:rPr>
          <w:lang w:val="fr-FR"/>
        </w:rPr>
        <w:t xml:space="preserve"> eum</w:t>
      </w:r>
      <w:r w:rsidR="005C7E3F">
        <w:rPr>
          <w:lang w:val="fr-FR"/>
        </w:rPr>
        <w:t xml:space="preserve">. </w:t>
      </w:r>
    </w:p>
    <w:p w:rsidR="00C87EAE" w:rsidRPr="00930EE0" w:rsidRDefault="00DC4DD4" w:rsidP="00E2285C">
      <w:pPr>
        <w:pStyle w:val="s"/>
        <w:rPr>
          <w:lang w:val="it-IT"/>
        </w:rPr>
      </w:pPr>
      <w:r w:rsidRPr="00930EE0">
        <w:rPr>
          <w:lang w:val="it-IT"/>
        </w:rPr>
        <w:t>Déderat</w:t>
      </w:r>
      <w:r w:rsidR="00060827" w:rsidRPr="00930EE0">
        <w:rPr>
          <w:lang w:val="it-IT"/>
        </w:rPr>
        <w:t xml:space="preserve"> ill</w:t>
      </w:r>
      <w:r w:rsidR="001361CE" w:rsidRPr="00930EE0">
        <w:rPr>
          <w:lang w:val="it-IT"/>
        </w:rPr>
        <w:t>i</w:t>
      </w:r>
      <w:r w:rsidR="00060827" w:rsidRPr="00930EE0">
        <w:rPr>
          <w:lang w:val="it-IT"/>
        </w:rPr>
        <w:t xml:space="preserve"> togam textam </w:t>
      </w:r>
      <w:r w:rsidR="001361CE" w:rsidRPr="00930EE0">
        <w:rPr>
          <w:lang w:val="it-IT"/>
        </w:rPr>
        <w:t>e</w:t>
      </w:r>
      <w:r w:rsidR="00060827" w:rsidRPr="00930EE0">
        <w:rPr>
          <w:lang w:val="it-IT"/>
        </w:rPr>
        <w:t xml:space="preserve"> f</w:t>
      </w:r>
      <w:r w:rsidR="001361CE" w:rsidRPr="00930EE0">
        <w:rPr>
          <w:lang w:val="it-IT"/>
        </w:rPr>
        <w:t>i</w:t>
      </w:r>
      <w:r w:rsidR="00060827" w:rsidRPr="00930EE0">
        <w:rPr>
          <w:lang w:val="it-IT"/>
        </w:rPr>
        <w:t>l</w:t>
      </w:r>
      <w:r w:rsidR="001361CE" w:rsidRPr="00930EE0">
        <w:rPr>
          <w:lang w:val="it-IT"/>
        </w:rPr>
        <w:t>i</w:t>
      </w:r>
      <w:r w:rsidR="00060827" w:rsidRPr="00930EE0">
        <w:rPr>
          <w:lang w:val="it-IT"/>
        </w:rPr>
        <w:t xml:space="preserve">s </w:t>
      </w:r>
      <w:r w:rsidRPr="00930EE0">
        <w:rPr>
          <w:lang w:val="it-IT"/>
        </w:rPr>
        <w:t>várii</w:t>
      </w:r>
      <w:r w:rsidR="00060827" w:rsidRPr="00930EE0">
        <w:rPr>
          <w:lang w:val="it-IT"/>
        </w:rPr>
        <w:t xml:space="preserve"> </w:t>
      </w:r>
      <w:r w:rsidRPr="00930EE0">
        <w:rPr>
          <w:lang w:val="it-IT"/>
        </w:rPr>
        <w:t>colóris</w:t>
      </w:r>
      <w:r w:rsidR="005C7E3F" w:rsidRPr="00930EE0">
        <w:rPr>
          <w:lang w:val="it-IT"/>
        </w:rPr>
        <w:t xml:space="preserve">. </w:t>
      </w:r>
    </w:p>
    <w:p w:rsidR="00C87EAE" w:rsidRPr="00930EE0" w:rsidRDefault="00060827" w:rsidP="00E2285C">
      <w:pPr>
        <w:pStyle w:val="s"/>
        <w:rPr>
          <w:lang w:val="it-IT"/>
        </w:rPr>
      </w:pPr>
      <w:r w:rsidRPr="00930EE0">
        <w:rPr>
          <w:lang w:val="it-IT"/>
        </w:rPr>
        <w:lastRenderedPageBreak/>
        <w:t>Quam ob causam</w:t>
      </w:r>
      <w:r w:rsidR="001F1BCE">
        <w:rPr>
          <w:rStyle w:val="Appelnotedebasdep"/>
        </w:rPr>
        <w:footnoteReference w:id="97"/>
      </w:r>
      <w:r w:rsidRPr="00930EE0">
        <w:rPr>
          <w:lang w:val="it-IT"/>
        </w:rPr>
        <w:t xml:space="preserve"> </w:t>
      </w:r>
      <w:r w:rsidR="00DC4DD4" w:rsidRPr="00930EE0">
        <w:rPr>
          <w:lang w:val="it-IT"/>
        </w:rPr>
        <w:t>Joséphus</w:t>
      </w:r>
      <w:r w:rsidRPr="00930EE0">
        <w:rPr>
          <w:lang w:val="it-IT"/>
        </w:rPr>
        <w:t xml:space="preserve"> erat inv</w:t>
      </w:r>
      <w:r w:rsidR="00DC4DD4" w:rsidRPr="00930EE0">
        <w:rPr>
          <w:lang w:val="it-IT"/>
        </w:rPr>
        <w:t>í</w:t>
      </w:r>
      <w:r w:rsidRPr="00930EE0">
        <w:rPr>
          <w:lang w:val="it-IT"/>
        </w:rPr>
        <w:t>sus su</w:t>
      </w:r>
      <w:r w:rsidR="001361CE" w:rsidRPr="00930EE0">
        <w:rPr>
          <w:lang w:val="it-IT"/>
        </w:rPr>
        <w:t>i</w:t>
      </w:r>
      <w:r w:rsidRPr="00930EE0">
        <w:rPr>
          <w:lang w:val="it-IT"/>
        </w:rPr>
        <w:t xml:space="preserve">s </w:t>
      </w:r>
      <w:r w:rsidR="00DC4DD4" w:rsidRPr="00930EE0">
        <w:rPr>
          <w:lang w:val="it-IT"/>
        </w:rPr>
        <w:t>frátribus</w:t>
      </w:r>
      <w:r w:rsidRPr="00930EE0">
        <w:rPr>
          <w:lang w:val="it-IT"/>
        </w:rPr>
        <w:t xml:space="preserve">, </w:t>
      </w:r>
      <w:r w:rsidR="00DC4DD4" w:rsidRPr="00930EE0">
        <w:rPr>
          <w:lang w:val="it-IT"/>
        </w:rPr>
        <w:t>præsértim</w:t>
      </w:r>
      <w:r w:rsidRPr="00930EE0">
        <w:rPr>
          <w:lang w:val="it-IT"/>
        </w:rPr>
        <w:t xml:space="preserve"> postquam narr</w:t>
      </w:r>
      <w:r w:rsidR="001361CE" w:rsidRPr="00930EE0">
        <w:rPr>
          <w:lang w:val="it-IT"/>
        </w:rPr>
        <w:t>a</w:t>
      </w:r>
      <w:r w:rsidR="00DC4DD4" w:rsidRPr="00930EE0">
        <w:rPr>
          <w:lang w:val="it-IT"/>
        </w:rPr>
        <w:t>ví</w:t>
      </w:r>
      <w:r w:rsidRPr="00930EE0">
        <w:rPr>
          <w:lang w:val="it-IT"/>
        </w:rPr>
        <w:t>sset e</w:t>
      </w:r>
      <w:r w:rsidR="001361CE" w:rsidRPr="00930EE0">
        <w:rPr>
          <w:lang w:val="it-IT"/>
        </w:rPr>
        <w:t>i</w:t>
      </w:r>
      <w:r w:rsidRPr="00930EE0">
        <w:rPr>
          <w:lang w:val="it-IT"/>
        </w:rPr>
        <w:t xml:space="preserve">s duplex </w:t>
      </w:r>
      <w:r w:rsidR="00DC4DD4" w:rsidRPr="00930EE0">
        <w:rPr>
          <w:lang w:val="it-IT"/>
        </w:rPr>
        <w:t>sómnium</w:t>
      </w:r>
      <w:r w:rsidRPr="00930EE0">
        <w:rPr>
          <w:lang w:val="it-IT"/>
        </w:rPr>
        <w:t>, qu</w:t>
      </w:r>
      <w:r w:rsidR="001361CE" w:rsidRPr="00930EE0">
        <w:rPr>
          <w:lang w:val="it-IT"/>
        </w:rPr>
        <w:t>o</w:t>
      </w:r>
      <w:r w:rsidRPr="00930EE0">
        <w:rPr>
          <w:lang w:val="it-IT"/>
        </w:rPr>
        <w:t xml:space="preserve"> </w:t>
      </w:r>
      <w:r w:rsidR="00DC4DD4" w:rsidRPr="00930EE0">
        <w:rPr>
          <w:lang w:val="it-IT"/>
        </w:rPr>
        <w:t>futúra</w:t>
      </w:r>
      <w:r w:rsidRPr="00930EE0">
        <w:rPr>
          <w:lang w:val="it-IT"/>
        </w:rPr>
        <w:t xml:space="preserve"> ejus </w:t>
      </w:r>
      <w:r w:rsidR="00DC4DD4" w:rsidRPr="00930EE0">
        <w:rPr>
          <w:lang w:val="it-IT"/>
        </w:rPr>
        <w:t>magnitúdo</w:t>
      </w:r>
      <w:r w:rsidRPr="00930EE0">
        <w:rPr>
          <w:lang w:val="it-IT"/>
        </w:rPr>
        <w:t xml:space="preserve"> portend</w:t>
      </w:r>
      <w:r w:rsidR="001361CE" w:rsidRPr="00930EE0">
        <w:rPr>
          <w:lang w:val="it-IT"/>
        </w:rPr>
        <w:t>e</w:t>
      </w:r>
      <w:r w:rsidRPr="00930EE0">
        <w:rPr>
          <w:lang w:val="it-IT"/>
        </w:rPr>
        <w:t>b</w:t>
      </w:r>
      <w:r w:rsidR="00DC4DD4" w:rsidRPr="00930EE0">
        <w:rPr>
          <w:lang w:val="it-IT"/>
        </w:rPr>
        <w:t>á</w:t>
      </w:r>
      <w:r w:rsidRPr="00930EE0">
        <w:rPr>
          <w:lang w:val="it-IT"/>
        </w:rPr>
        <w:t>tur</w:t>
      </w:r>
      <w:r w:rsidR="005C7E3F" w:rsidRPr="00930EE0">
        <w:rPr>
          <w:lang w:val="it-IT"/>
        </w:rPr>
        <w:t xml:space="preserve">. </w:t>
      </w:r>
    </w:p>
    <w:p w:rsidR="00C87EAE" w:rsidRPr="00930EE0" w:rsidRDefault="001361CE" w:rsidP="00E2285C">
      <w:pPr>
        <w:pStyle w:val="s"/>
        <w:rPr>
          <w:lang w:val="it-IT"/>
        </w:rPr>
      </w:pPr>
      <w:r w:rsidRPr="00930EE0">
        <w:rPr>
          <w:lang w:val="it-IT"/>
        </w:rPr>
        <w:t>O</w:t>
      </w:r>
      <w:r w:rsidR="00060827" w:rsidRPr="00930EE0">
        <w:rPr>
          <w:lang w:val="it-IT"/>
        </w:rPr>
        <w:t>derant</w:t>
      </w:r>
      <w:r w:rsidR="001F1BCE">
        <w:rPr>
          <w:rStyle w:val="Appelnotedebasdep"/>
        </w:rPr>
        <w:footnoteReference w:id="98"/>
      </w:r>
      <w:r w:rsidR="00060827" w:rsidRPr="00930EE0">
        <w:rPr>
          <w:lang w:val="it-IT"/>
        </w:rPr>
        <w:t xml:space="preserve"> illum </w:t>
      </w:r>
      <w:r w:rsidR="00DC4DD4" w:rsidRPr="00930EE0">
        <w:rPr>
          <w:lang w:val="it-IT"/>
        </w:rPr>
        <w:t>tantópere</w:t>
      </w:r>
      <w:r w:rsidR="00060827" w:rsidRPr="00930EE0">
        <w:rPr>
          <w:lang w:val="it-IT"/>
        </w:rPr>
        <w:t xml:space="preserve"> ut n</w:t>
      </w:r>
      <w:r w:rsidRPr="00930EE0">
        <w:rPr>
          <w:lang w:val="it-IT"/>
        </w:rPr>
        <w:t>o</w:t>
      </w:r>
      <w:r w:rsidR="00060827" w:rsidRPr="00930EE0">
        <w:rPr>
          <w:lang w:val="it-IT"/>
        </w:rPr>
        <w:t>n possent cum e</w:t>
      </w:r>
      <w:r w:rsidRPr="00930EE0">
        <w:rPr>
          <w:lang w:val="it-IT"/>
        </w:rPr>
        <w:t>o</w:t>
      </w:r>
      <w:r w:rsidR="00060827" w:rsidRPr="00930EE0">
        <w:rPr>
          <w:lang w:val="it-IT"/>
        </w:rPr>
        <w:t xml:space="preserve"> </w:t>
      </w:r>
      <w:r w:rsidR="00C711C0" w:rsidRPr="00930EE0">
        <w:rPr>
          <w:lang w:val="it-IT"/>
        </w:rPr>
        <w:t>amíce</w:t>
      </w:r>
      <w:r w:rsidR="00060827" w:rsidRPr="00930EE0">
        <w:rPr>
          <w:lang w:val="it-IT"/>
        </w:rPr>
        <w:t xml:space="preserve"> loqu</w:t>
      </w:r>
      <w:r w:rsidRPr="00930EE0">
        <w:rPr>
          <w:lang w:val="it-IT"/>
        </w:rPr>
        <w:t>i</w:t>
      </w:r>
      <w:r w:rsidR="005C7E3F" w:rsidRPr="00930EE0">
        <w:rPr>
          <w:lang w:val="it-IT"/>
        </w:rPr>
        <w:t xml:space="preserve">. </w:t>
      </w:r>
    </w:p>
    <w:p w:rsidR="000E1190" w:rsidRPr="00930EE0" w:rsidRDefault="00C87EAE" w:rsidP="00430F28">
      <w:pPr>
        <w:pStyle w:val="absconditus"/>
        <w:rPr>
          <w:lang w:val="it-IT"/>
        </w:rPr>
      </w:pPr>
      <w:r w:rsidRPr="00930EE0">
        <w:rPr>
          <w:lang w:val="it-IT"/>
        </w:rPr>
        <w:t>~</w:t>
      </w:r>
    </w:p>
    <w:p w:rsidR="000E1190" w:rsidRPr="00930EE0" w:rsidRDefault="00C248ED" w:rsidP="00C248ED">
      <w:pPr>
        <w:pStyle w:val="vocabulum"/>
        <w:rPr>
          <w:lang w:val="it-IT"/>
        </w:rPr>
      </w:pPr>
      <w:r w:rsidRPr="00930EE0">
        <w:rPr>
          <w:rStyle w:val="aditus"/>
          <w:lang w:val="it-IT"/>
        </w:rPr>
        <w:t>dŭŏdĕcim</w:t>
      </w:r>
      <w:r w:rsidRPr="00930EE0">
        <w:rPr>
          <w:lang w:val="it-IT"/>
        </w:rPr>
        <w:t xml:space="preserve">, </w:t>
      </w:r>
      <w:r w:rsidRPr="00930EE0">
        <w:rPr>
          <w:rStyle w:val="gt"/>
          <w:lang w:val="it-IT"/>
        </w:rPr>
        <w:t>indecl.</w:t>
      </w:r>
      <w:r w:rsidR="009D14D5" w:rsidRPr="00930EE0">
        <w:rPr>
          <w:lang w:val="it-IT"/>
        </w:rPr>
        <w:t> :</w:t>
      </w:r>
      <w:r w:rsidRPr="00930EE0">
        <w:rPr>
          <w:lang w:val="it-IT"/>
        </w:rPr>
        <w:t xml:space="preserve"> douze</w:t>
      </w:r>
      <w:r w:rsidR="00987B40" w:rsidRPr="00930EE0">
        <w:rPr>
          <w:lang w:val="it-IT"/>
        </w:rPr>
        <w:t xml:space="preserve">. </w:t>
      </w:r>
    </w:p>
    <w:p w:rsidR="000E1190" w:rsidRPr="00496498" w:rsidRDefault="003C4F2E" w:rsidP="00C248ED">
      <w:pPr>
        <w:pStyle w:val="vocabulum"/>
        <w:rPr>
          <w:lang w:val="it-IT"/>
        </w:rPr>
      </w:pPr>
      <w:r w:rsidRPr="00496498">
        <w:rPr>
          <w:rStyle w:val="aditus"/>
          <w:lang w:val="it-IT"/>
        </w:rPr>
        <w:t>Joséphus</w:t>
      </w:r>
      <w:r w:rsidRPr="00496498">
        <w:rPr>
          <w:lang w:val="it-IT"/>
        </w:rPr>
        <w:t xml:space="preserve">, </w:t>
      </w:r>
      <w:r w:rsidRPr="00496498">
        <w:rPr>
          <w:rStyle w:val="flexio"/>
          <w:lang w:val="it-IT"/>
        </w:rPr>
        <w:t>i</w:t>
      </w:r>
      <w:r w:rsidRPr="00496498">
        <w:rPr>
          <w:lang w:val="it-IT"/>
        </w:rPr>
        <w:t xml:space="preserve">, </w:t>
      </w:r>
      <w:r w:rsidRPr="00496498">
        <w:rPr>
          <w:rStyle w:val="gt"/>
          <w:lang w:val="it-IT"/>
        </w:rPr>
        <w:t>m.</w:t>
      </w:r>
      <w:r w:rsidR="009D14D5" w:rsidRPr="00496498">
        <w:rPr>
          <w:lang w:val="it-IT"/>
        </w:rPr>
        <w:t> :</w:t>
      </w:r>
      <w:r w:rsidRPr="00496498">
        <w:rPr>
          <w:lang w:val="it-IT"/>
        </w:rPr>
        <w:t xml:space="preserve"> Joséph </w:t>
      </w:r>
      <w:r w:rsidR="00BE1316" w:rsidRPr="00496498">
        <w:rPr>
          <w:rStyle w:val="gt"/>
          <w:lang w:val="it-IT"/>
        </w:rPr>
        <w:t>[nom d’homme]</w:t>
      </w:r>
      <w:r w:rsidR="00987B40" w:rsidRPr="00496498">
        <w:rPr>
          <w:lang w:val="it-IT"/>
        </w:rPr>
        <w:t xml:space="preserve">. </w:t>
      </w:r>
    </w:p>
    <w:p w:rsidR="000E1190" w:rsidRDefault="0051162A" w:rsidP="0051162A">
      <w:pPr>
        <w:pStyle w:val="vocabulum"/>
      </w:pPr>
      <w:r w:rsidRPr="000E1190">
        <w:rPr>
          <w:rStyle w:val="aditus"/>
        </w:rPr>
        <w:t>prae</w:t>
      </w:r>
      <w:r w:rsidR="009D14D5">
        <w:t> :</w:t>
      </w:r>
      <w:r w:rsidRPr="00023B16">
        <w:t xml:space="preserve"> </w:t>
      </w:r>
      <w:r w:rsidRPr="00831F62">
        <w:rPr>
          <w:rStyle w:val="cnumerus2"/>
        </w:rPr>
        <w:t>I.</w:t>
      </w:r>
      <w:r w:rsidRPr="00023B16">
        <w:t xml:space="preserve"> </w:t>
      </w:r>
      <w:r w:rsidRPr="0002783F">
        <w:rPr>
          <w:rStyle w:val="gt"/>
        </w:rPr>
        <w:t>adv.</w:t>
      </w:r>
      <w:r w:rsidRPr="00023B16">
        <w:t xml:space="preserve"> à l’avant, en avant, devant. </w:t>
      </w:r>
      <w:r w:rsidRPr="00831F62">
        <w:rPr>
          <w:rStyle w:val="cnumerus2"/>
        </w:rPr>
        <w:t>II.</w:t>
      </w:r>
      <w:r w:rsidRPr="00023B16">
        <w:t xml:space="preserve"> </w:t>
      </w:r>
      <w:r w:rsidRPr="00B547F0">
        <w:rPr>
          <w:rStyle w:val="gt"/>
        </w:rPr>
        <w:t xml:space="preserve">prép. </w:t>
      </w:r>
      <w:r w:rsidR="008E0661" w:rsidRPr="00B547F0">
        <w:rPr>
          <w:rStyle w:val="gt"/>
        </w:rPr>
        <w:t xml:space="preserve">avec </w:t>
      </w:r>
      <w:r w:rsidRPr="00B547F0">
        <w:rPr>
          <w:rStyle w:val="gt"/>
        </w:rPr>
        <w:t>abl.</w:t>
      </w:r>
      <w:r w:rsidRPr="00023B16">
        <w:t xml:space="preserve"> </w:t>
      </w:r>
      <w:r w:rsidRPr="00831F62">
        <w:rPr>
          <w:rStyle w:val="cnumerus2"/>
        </w:rPr>
        <w:t>1.</w:t>
      </w:r>
      <w:r w:rsidRPr="00023B16">
        <w:t xml:space="preserve"> à l’avant de, devant, en avant</w:t>
      </w:r>
      <w:r w:rsidR="00BE217D">
        <w:t> ;</w:t>
      </w:r>
      <w:r w:rsidRPr="00023B16">
        <w:t xml:space="preserve"> </w:t>
      </w:r>
      <w:r w:rsidRPr="00831F62">
        <w:rPr>
          <w:rStyle w:val="cnumerus2"/>
        </w:rPr>
        <w:t>2.</w:t>
      </w:r>
      <w:r w:rsidRPr="00023B16">
        <w:t xml:space="preserve"> au regard de, en comparaison</w:t>
      </w:r>
      <w:r w:rsidR="00BE217D">
        <w:t> ;</w:t>
      </w:r>
      <w:r w:rsidRPr="00023B16">
        <w:t xml:space="preserve"> </w:t>
      </w:r>
      <w:r w:rsidRPr="00831F62">
        <w:rPr>
          <w:rStyle w:val="cnumerus2"/>
        </w:rPr>
        <w:t>3.</w:t>
      </w:r>
      <w:r w:rsidRPr="00023B16">
        <w:t xml:space="preserve"> en raison de </w:t>
      </w:r>
      <w:r w:rsidRPr="00BF45BC">
        <w:rPr>
          <w:rStyle w:val="gt"/>
        </w:rPr>
        <w:t>[dans les phrases négative sou de sens négatif (crainte, douleur)]</w:t>
      </w:r>
      <w:r w:rsidRPr="00023B16">
        <w:t xml:space="preserve">. </w:t>
      </w:r>
    </w:p>
    <w:p w:rsidR="00406943" w:rsidRDefault="00406943" w:rsidP="00406943">
      <w:pPr>
        <w:pStyle w:val="vocabulum"/>
      </w:pPr>
      <w:r w:rsidRPr="00A12C79">
        <w:rPr>
          <w:rStyle w:val="aditus"/>
        </w:rPr>
        <w:t>gĕnŭī</w:t>
      </w:r>
      <w:r>
        <w:t xml:space="preserve">, </w:t>
      </w:r>
      <w:r w:rsidRPr="00A12C79">
        <w:rPr>
          <w:rStyle w:val="gt"/>
        </w:rPr>
        <w:t>parf., de</w:t>
      </w:r>
      <w:r>
        <w:t xml:space="preserve"> </w:t>
      </w:r>
      <w:r w:rsidRPr="00A12C79">
        <w:rPr>
          <w:rStyle w:val="lit"/>
        </w:rPr>
        <w:t>gignō</w:t>
      </w:r>
      <w:r>
        <w:t xml:space="preserve">. </w:t>
      </w:r>
    </w:p>
    <w:p w:rsidR="00406943" w:rsidRPr="00A12C79" w:rsidRDefault="00406943" w:rsidP="00406943">
      <w:pPr>
        <w:pStyle w:val="vocabulum"/>
      </w:pPr>
      <w:r w:rsidRPr="00406943">
        <w:rPr>
          <w:rStyle w:val="aditus"/>
        </w:rPr>
        <w:t>gignō</w:t>
      </w:r>
      <w:r>
        <w:t>,</w:t>
      </w:r>
      <w:r w:rsidRPr="00A12C79">
        <w:t xml:space="preserve"> </w:t>
      </w:r>
      <w:r w:rsidRPr="00CD4F3A">
        <w:rPr>
          <w:rStyle w:val="flexio"/>
        </w:rPr>
        <w:t>ĭs, ĕre, gĕnŭī, gĕnĭtum</w:t>
      </w:r>
      <w:r>
        <w:t xml:space="preserve">, </w:t>
      </w:r>
      <w:r w:rsidRPr="00406943">
        <w:rPr>
          <w:rStyle w:val="gt"/>
        </w:rPr>
        <w:t>tr.</w:t>
      </w:r>
      <w:r w:rsidR="009D14D5">
        <w:t> :</w:t>
      </w:r>
      <w:r>
        <w:t xml:space="preserve"> </w:t>
      </w:r>
      <w:r w:rsidRPr="00406943">
        <w:rPr>
          <w:rStyle w:val="cnumerus2"/>
        </w:rPr>
        <w:t>1.</w:t>
      </w:r>
      <w:r>
        <w:t xml:space="preserve"> engendrer</w:t>
      </w:r>
      <w:r w:rsidR="00BE217D">
        <w:t> ;</w:t>
      </w:r>
      <w:r>
        <w:t xml:space="preserve"> </w:t>
      </w:r>
      <w:r w:rsidRPr="00406943">
        <w:rPr>
          <w:rStyle w:val="cnumerus2"/>
        </w:rPr>
        <w:t>2.</w:t>
      </w:r>
      <w:r>
        <w:t xml:space="preserve"> créer</w:t>
      </w:r>
      <w:r w:rsidR="00BE217D">
        <w:t> ;</w:t>
      </w:r>
      <w:r>
        <w:t xml:space="preserve"> </w:t>
      </w:r>
      <w:r w:rsidRPr="00406943">
        <w:rPr>
          <w:rStyle w:val="cnumerus2"/>
        </w:rPr>
        <w:t>3.</w:t>
      </w:r>
      <w:r>
        <w:t xml:space="preserve"> produire </w:t>
      </w:r>
      <w:r w:rsidRPr="00406943">
        <w:rPr>
          <w:rStyle w:val="gt"/>
        </w:rPr>
        <w:t>[en parl. du sol</w:t>
      </w:r>
      <w:r w:rsidR="00E20E09" w:rsidRPr="00406943">
        <w:rPr>
          <w:rStyle w:val="gt"/>
        </w:rPr>
        <w:t>]</w:t>
      </w:r>
      <w:r w:rsidR="00E20E09" w:rsidRPr="00E20E09">
        <w:t> ;</w:t>
      </w:r>
      <w:r>
        <w:t xml:space="preserve"> </w:t>
      </w:r>
      <w:r w:rsidRPr="00406943">
        <w:rPr>
          <w:rStyle w:val="cnumerus2"/>
        </w:rPr>
        <w:t>4.</w:t>
      </w:r>
      <w:r>
        <w:t xml:space="preserve"> </w:t>
      </w:r>
      <w:r w:rsidRPr="00406943">
        <w:rPr>
          <w:rStyle w:val="gt"/>
        </w:rPr>
        <w:t>[fig.]</w:t>
      </w:r>
      <w:r>
        <w:t xml:space="preserve"> faire naître, produire, causer</w:t>
      </w:r>
      <w:r w:rsidR="00BE217D">
        <w:t> ;</w:t>
      </w:r>
      <w:r>
        <w:t xml:space="preserve"> </w:t>
      </w:r>
      <w:r w:rsidRPr="00406943">
        <w:rPr>
          <w:rStyle w:val="cnumerus2"/>
        </w:rPr>
        <w:t>5.</w:t>
      </w:r>
      <w:r>
        <w:t xml:space="preserve"> </w:t>
      </w:r>
      <w:r w:rsidRPr="00406943">
        <w:rPr>
          <w:rStyle w:val="gt"/>
        </w:rPr>
        <w:t>[chrét.]</w:t>
      </w:r>
      <w:r>
        <w:t xml:space="preserve"> engendrer à la vie éternelle // </w:t>
      </w:r>
      <w:r w:rsidRPr="00406943">
        <w:rPr>
          <w:rStyle w:val="gt"/>
        </w:rPr>
        <w:t>[pass.] [en parl. du Christ]</w:t>
      </w:r>
      <w:r>
        <w:t xml:space="preserve"> </w:t>
      </w:r>
      <w:r w:rsidRPr="00406943">
        <w:rPr>
          <w:rStyle w:val="lt"/>
        </w:rPr>
        <w:t>ex Deo génitus</w:t>
      </w:r>
      <w:r>
        <w:t xml:space="preserve">, engendré par Dieu (le Père). </w:t>
      </w:r>
    </w:p>
    <w:p w:rsidR="00E96E7C" w:rsidRDefault="00E96E7C" w:rsidP="00E96E7C">
      <w:pPr>
        <w:pStyle w:val="vocabulum"/>
      </w:pPr>
      <w:r w:rsidRPr="00E96E7C">
        <w:t xml:space="preserve">1 </w:t>
      </w:r>
      <w:r w:rsidRPr="000E1190">
        <w:rPr>
          <w:rStyle w:val="aditus"/>
        </w:rPr>
        <w:t>tŏga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E96E7C">
        <w:rPr>
          <w:rStyle w:val="cnumerus2"/>
        </w:rPr>
        <w:t>I.</w:t>
      </w:r>
      <w:r>
        <w:t xml:space="preserve"> qui couvre </w:t>
      </w:r>
      <w:r w:rsidRPr="00E96E7C">
        <w:rPr>
          <w:rStyle w:val="cnumerus2"/>
        </w:rPr>
        <w:t>1.</w:t>
      </w:r>
      <w:r>
        <w:t xml:space="preserve"> = toit</w:t>
      </w:r>
      <w:r w:rsidR="00BE217D">
        <w:t> ;</w:t>
      </w:r>
      <w:r>
        <w:t xml:space="preserve"> </w:t>
      </w:r>
      <w:r w:rsidRPr="00E96E7C">
        <w:rPr>
          <w:rStyle w:val="cnumerus2"/>
        </w:rPr>
        <w:t>2.</w:t>
      </w:r>
      <w:r>
        <w:t xml:space="preserve"> </w:t>
      </w:r>
      <w:r w:rsidRPr="00023B16">
        <w:t xml:space="preserve">vêtement. </w:t>
      </w:r>
      <w:r w:rsidRPr="00E96E7C">
        <w:rPr>
          <w:rStyle w:val="cnumerus2"/>
        </w:rPr>
        <w:t>II.</w:t>
      </w:r>
      <w:r>
        <w:t xml:space="preserve"> toge.</w:t>
      </w:r>
    </w:p>
    <w:p w:rsidR="000E1190" w:rsidRPr="00930EE0" w:rsidRDefault="006A1F20" w:rsidP="006A1F20">
      <w:pPr>
        <w:pStyle w:val="vocabulum"/>
        <w:rPr>
          <w:lang w:val="it-IT"/>
        </w:rPr>
      </w:pPr>
      <w:r w:rsidRPr="000E1190">
        <w:rPr>
          <w:rStyle w:val="aditus"/>
        </w:rPr>
        <w:t>texō</w:t>
      </w:r>
      <w:r w:rsidRPr="00023B16">
        <w:t xml:space="preserve">, </w:t>
      </w:r>
      <w:r w:rsidRPr="00CD4F3A">
        <w:rPr>
          <w:rStyle w:val="flexio"/>
        </w:rPr>
        <w:t>ĭs, ĕre, texŭī, textum</w:t>
      </w:r>
      <w:r>
        <w:t xml:space="preserve">, </w:t>
      </w:r>
      <w:r w:rsidRPr="0002783F">
        <w:rPr>
          <w:rStyle w:val="gt"/>
        </w:rPr>
        <w:t>tr.</w:t>
      </w:r>
      <w:r w:rsidR="009D14D5">
        <w:t> :</w:t>
      </w:r>
      <w:r w:rsidRPr="00023B16">
        <w:t xml:space="preserve"> </w:t>
      </w:r>
      <w:r w:rsidRPr="00831F62">
        <w:rPr>
          <w:rStyle w:val="cnumerus2"/>
        </w:rPr>
        <w:t>1.</w:t>
      </w:r>
      <w:r>
        <w:t xml:space="preserve"> tisser</w:t>
      </w:r>
      <w:r w:rsidR="00BE217D">
        <w:t> ;</w:t>
      </w:r>
      <w:r>
        <w:t xml:space="preserve"> </w:t>
      </w:r>
      <w:r w:rsidRPr="00831F62">
        <w:rPr>
          <w:rStyle w:val="cnumerus2"/>
        </w:rPr>
        <w:t>2.</w:t>
      </w:r>
      <w:r w:rsidRPr="00023B16">
        <w:t xml:space="preserve"> tresser</w:t>
      </w:r>
      <w:r w:rsidR="00BE217D">
        <w:t> ;</w:t>
      </w:r>
      <w:r>
        <w:t xml:space="preserve"> </w:t>
      </w:r>
      <w:r w:rsidRPr="00831F62">
        <w:rPr>
          <w:rStyle w:val="cnumerus2"/>
        </w:rPr>
        <w:t>3.</w:t>
      </w:r>
      <w:r>
        <w:t xml:space="preserve"> </w:t>
      </w:r>
      <w:r w:rsidRPr="00930EE0">
        <w:rPr>
          <w:rStyle w:val="gt"/>
          <w:lang w:val="it-IT"/>
        </w:rPr>
        <w:t>[fig.]</w:t>
      </w:r>
      <w:r w:rsidRPr="00930EE0">
        <w:rPr>
          <w:lang w:val="it-IT"/>
        </w:rPr>
        <w:t xml:space="preserve">. </w:t>
      </w:r>
    </w:p>
    <w:p w:rsidR="000E1190" w:rsidRPr="00930EE0" w:rsidRDefault="00F174A6" w:rsidP="00F174A6">
      <w:pPr>
        <w:pStyle w:val="vocabulum"/>
        <w:rPr>
          <w:lang w:val="it-IT"/>
        </w:rPr>
      </w:pPr>
      <w:r w:rsidRPr="00930EE0">
        <w:rPr>
          <w:rStyle w:val="aditus"/>
          <w:lang w:val="it-IT"/>
        </w:rPr>
        <w:t>fīlum</w:t>
      </w:r>
      <w:r w:rsidRPr="00930EE0">
        <w:rPr>
          <w:lang w:val="it-IT"/>
        </w:rPr>
        <w:t xml:space="preserve">, </w:t>
      </w:r>
      <w:r w:rsidRPr="00930EE0">
        <w:rPr>
          <w:rStyle w:val="flexio"/>
          <w:lang w:val="it-IT"/>
        </w:rPr>
        <w:t>i</w:t>
      </w:r>
      <w:r w:rsidRPr="00930EE0">
        <w:rPr>
          <w:lang w:val="it-IT"/>
        </w:rPr>
        <w:t xml:space="preserve">, </w:t>
      </w:r>
      <w:r w:rsidRPr="00930EE0">
        <w:rPr>
          <w:rStyle w:val="gt"/>
          <w:lang w:val="it-IT"/>
        </w:rPr>
        <w:t>n.</w:t>
      </w:r>
      <w:r w:rsidR="009D14D5" w:rsidRPr="00930EE0">
        <w:rPr>
          <w:lang w:val="it-IT"/>
        </w:rPr>
        <w:t> :</w:t>
      </w:r>
      <w:r w:rsidRPr="00930EE0">
        <w:rPr>
          <w:lang w:val="it-IT"/>
        </w:rPr>
        <w:t xml:space="preserve"> fil</w:t>
      </w:r>
      <w:r w:rsidR="00987B40" w:rsidRPr="00930EE0">
        <w:rPr>
          <w:lang w:val="it-IT"/>
        </w:rPr>
        <w:t xml:space="preserve">. </w:t>
      </w:r>
    </w:p>
    <w:p w:rsidR="000E1190" w:rsidRDefault="00F174A6" w:rsidP="00F174A6">
      <w:pPr>
        <w:pStyle w:val="vocabulum"/>
      </w:pPr>
      <w:r w:rsidRPr="000E1190">
        <w:rPr>
          <w:rStyle w:val="aditus"/>
        </w:rPr>
        <w:t>cŏlŏr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couleur</w:t>
      </w:r>
      <w:r w:rsidR="001B59E8" w:rsidRPr="00AD5FD5">
        <w:t xml:space="preserve">. </w:t>
      </w:r>
    </w:p>
    <w:p w:rsidR="00DB1998" w:rsidRDefault="00DB1998" w:rsidP="00DB1998">
      <w:pPr>
        <w:pStyle w:val="vocabulum"/>
      </w:pPr>
      <w:r w:rsidRPr="000E1190">
        <w:rPr>
          <w:rStyle w:val="aditus"/>
        </w:rPr>
        <w:t>ŏb</w:t>
      </w:r>
      <w:r w:rsidRPr="00023B16">
        <w:t xml:space="preserve">, </w:t>
      </w:r>
      <w:r w:rsidRPr="0002783F">
        <w:rPr>
          <w:rStyle w:val="gt"/>
        </w:rPr>
        <w:t>prép.</w:t>
      </w:r>
      <w:r w:rsidRPr="00023B16">
        <w:t xml:space="preserve"> acc.</w:t>
      </w:r>
      <w:r w:rsidR="009D14D5">
        <w:t> :</w:t>
      </w:r>
      <w:r w:rsidRPr="00023B16">
        <w:t xml:space="preserve"> </w:t>
      </w:r>
      <w:r w:rsidRPr="00831F62">
        <w:rPr>
          <w:rStyle w:val="cnumerus2"/>
        </w:rPr>
        <w:t>1.</w:t>
      </w:r>
      <w:r>
        <w:t xml:space="preserve"> devant </w:t>
      </w:r>
      <w:r w:rsidRPr="00BF45BC">
        <w:rPr>
          <w:rStyle w:val="gt"/>
        </w:rPr>
        <w:t>[rare</w:t>
      </w:r>
      <w:r w:rsidR="00E20E09" w:rsidRPr="00BF45BC">
        <w:rPr>
          <w:rStyle w:val="gt"/>
        </w:rPr>
        <w:t>]</w:t>
      </w:r>
      <w:r w:rsidR="00E20E09" w:rsidRPr="00E20E09">
        <w:t> ;</w:t>
      </w:r>
      <w:r>
        <w:t xml:space="preserve"> </w:t>
      </w:r>
      <w:r w:rsidRPr="00831F62">
        <w:rPr>
          <w:rStyle w:val="cnumerus2"/>
        </w:rPr>
        <w:t>2.</w:t>
      </w:r>
      <w:r>
        <w:t xml:space="preserve"> pour, </w:t>
      </w:r>
      <w:r w:rsidRPr="00023B16">
        <w:t>à cause de</w:t>
      </w:r>
      <w:r w:rsidR="00BE217D">
        <w:t> ;</w:t>
      </w:r>
      <w:r>
        <w:t xml:space="preserve"> </w:t>
      </w:r>
      <w:r w:rsidRPr="00DB1998">
        <w:rPr>
          <w:rStyle w:val="cnumerus2"/>
        </w:rPr>
        <w:t>3.</w:t>
      </w:r>
      <w:r>
        <w:t xml:space="preserve"> pour, en échange de.</w:t>
      </w:r>
      <w:r w:rsidRPr="00023B16">
        <w:t xml:space="preserve"> </w:t>
      </w:r>
    </w:p>
    <w:p w:rsidR="000E1190" w:rsidRDefault="0002783F" w:rsidP="0002783F">
      <w:pPr>
        <w:pStyle w:val="vocabulum"/>
      </w:pPr>
      <w:r w:rsidRPr="000E1190">
        <w:rPr>
          <w:rStyle w:val="aditus"/>
        </w:rPr>
        <w:t>invīsus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w:t>
      </w:r>
      <w:r w:rsidRPr="00EC7BDD">
        <w:rPr>
          <w:rStyle w:val="gt"/>
        </w:rPr>
        <w:t>part.</w:t>
      </w:r>
      <w:r w:rsidRPr="0002783F">
        <w:rPr>
          <w:rStyle w:val="gt"/>
        </w:rPr>
        <w:t xml:space="preserve"> de </w:t>
      </w:r>
      <w:r w:rsidRPr="00DC6261">
        <w:rPr>
          <w:rStyle w:val="lit"/>
        </w:rPr>
        <w:t>invĭdĕō</w:t>
      </w:r>
      <w:r w:rsidR="00BE217D">
        <w:t> ;</w:t>
      </w:r>
      <w:r w:rsidRPr="00023B16">
        <w:t xml:space="preserve"> </w:t>
      </w:r>
      <w:r w:rsidRPr="00831F62">
        <w:rPr>
          <w:rStyle w:val="cnumerus2"/>
        </w:rPr>
        <w:t>2.</w:t>
      </w:r>
      <w:r w:rsidRPr="00023B16">
        <w:t xml:space="preserve"> </w:t>
      </w:r>
      <w:r w:rsidRPr="00BF45BC">
        <w:rPr>
          <w:rStyle w:val="gt"/>
        </w:rPr>
        <w:t>[adj.]</w:t>
      </w:r>
      <w:r>
        <w:t xml:space="preserve"> </w:t>
      </w:r>
      <w:r w:rsidRPr="0002783F">
        <w:rPr>
          <w:rStyle w:val="gt"/>
        </w:rPr>
        <w:t xml:space="preserve">[avec dat ou </w:t>
      </w:r>
      <w:r w:rsidRPr="0002783F">
        <w:rPr>
          <w:rStyle w:val="lit"/>
        </w:rPr>
        <w:t>ad</w:t>
      </w:r>
      <w:r w:rsidRPr="0002783F">
        <w:rPr>
          <w:rStyle w:val="gt"/>
        </w:rPr>
        <w:t xml:space="preserve"> acc.]</w:t>
      </w:r>
      <w:r w:rsidRPr="00023B16">
        <w:t xml:space="preserve"> odieux à, haï par, détesté par. </w:t>
      </w:r>
    </w:p>
    <w:p w:rsidR="000E1190" w:rsidRDefault="00E546C0" w:rsidP="00E546C0">
      <w:pPr>
        <w:pStyle w:val="vocabulum"/>
      </w:pPr>
      <w:r w:rsidRPr="000E1190">
        <w:rPr>
          <w:rStyle w:val="aditus"/>
        </w:rPr>
        <w:t>praesertim</w:t>
      </w:r>
      <w:r w:rsidRPr="00AD5FD5">
        <w:t xml:space="preserve">, </w:t>
      </w:r>
      <w:r w:rsidRPr="0002783F">
        <w:rPr>
          <w:rStyle w:val="gt"/>
        </w:rPr>
        <w:t>adv.</w:t>
      </w:r>
      <w:r w:rsidR="009D14D5">
        <w:t> :</w:t>
      </w:r>
      <w:r w:rsidRPr="00AD5FD5">
        <w:t xml:space="preserve"> surtout</w:t>
      </w:r>
      <w:r w:rsidR="00987B40" w:rsidRPr="00AD5FD5">
        <w:t xml:space="preserve">. </w:t>
      </w:r>
    </w:p>
    <w:p w:rsidR="000E1190" w:rsidRDefault="00C248ED" w:rsidP="00C248ED">
      <w:pPr>
        <w:pStyle w:val="vocabulum"/>
      </w:pPr>
      <w:r w:rsidRPr="000E1190">
        <w:rPr>
          <w:rStyle w:val="aditus"/>
        </w:rPr>
        <w:t>dŭplex</w:t>
      </w:r>
      <w:r w:rsidRPr="00AD5FD5">
        <w:t xml:space="preserve">, </w:t>
      </w:r>
      <w:r w:rsidRPr="00D823E8">
        <w:rPr>
          <w:rStyle w:val="flexio"/>
        </w:rPr>
        <w:t>ĭcis</w:t>
      </w:r>
      <w:r w:rsidR="009D14D5">
        <w:t> :</w:t>
      </w:r>
      <w:r w:rsidRPr="00AD5FD5">
        <w:t xml:space="preserve"> double</w:t>
      </w:r>
      <w:r w:rsidR="00987B40" w:rsidRPr="00AD5FD5">
        <w:t xml:space="preserve">. </w:t>
      </w:r>
    </w:p>
    <w:p w:rsidR="00A61B14" w:rsidRDefault="00A61B14" w:rsidP="00A61B14">
      <w:pPr>
        <w:pStyle w:val="vocabulum"/>
      </w:pPr>
      <w:r w:rsidRPr="000E1190">
        <w:rPr>
          <w:rStyle w:val="aditus"/>
        </w:rPr>
        <w:t>somnĭum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w:t>
      </w:r>
      <w:r w:rsidRPr="00A61B14">
        <w:rPr>
          <w:rStyle w:val="cnumerus2"/>
        </w:rPr>
        <w:t>1.</w:t>
      </w:r>
      <w:r>
        <w:t xml:space="preserve"> </w:t>
      </w:r>
      <w:r w:rsidRPr="00023B16">
        <w:t>songe</w:t>
      </w:r>
      <w:r>
        <w:t>, rêve</w:t>
      </w:r>
      <w:r w:rsidR="00BE217D">
        <w:t> ;</w:t>
      </w:r>
      <w:r>
        <w:t xml:space="preserve"> </w:t>
      </w:r>
      <w:r w:rsidRPr="00A61B14">
        <w:rPr>
          <w:rStyle w:val="cnumerus2"/>
        </w:rPr>
        <w:t>2.</w:t>
      </w:r>
      <w:r>
        <w:t xml:space="preserve"> = chimère, extravagance // </w:t>
      </w:r>
      <w:r w:rsidRPr="00A61B14">
        <w:rPr>
          <w:rStyle w:val="lt"/>
        </w:rPr>
        <w:t>sómnia !</w:t>
      </w:r>
      <w:r>
        <w:t>, rêveries ! chansons !</w:t>
      </w:r>
      <w:r w:rsidR="00BE217D">
        <w:t> ;</w:t>
      </w:r>
      <w:r>
        <w:t xml:space="preserve"> </w:t>
      </w:r>
      <w:r w:rsidRPr="00A61B14">
        <w:rPr>
          <w:rStyle w:val="lt"/>
        </w:rPr>
        <w:t>sómnium !</w:t>
      </w:r>
      <w:r>
        <w:t>, tu rêves !</w:t>
      </w:r>
      <w:r w:rsidRPr="00023B16">
        <w:t xml:space="preserve">. </w:t>
      </w:r>
    </w:p>
    <w:p w:rsidR="000E1190" w:rsidRDefault="00A86DE7" w:rsidP="00A86DE7">
      <w:pPr>
        <w:pStyle w:val="vocabulum"/>
      </w:pPr>
      <w:r w:rsidRPr="000E1190">
        <w:rPr>
          <w:rStyle w:val="aditus"/>
        </w:rPr>
        <w:t>magnĭtūdo</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grandeur</w:t>
      </w:r>
      <w:r w:rsidR="00987B40" w:rsidRPr="00AD5FD5">
        <w:t xml:space="preserve">. </w:t>
      </w:r>
    </w:p>
    <w:p w:rsidR="000E1190" w:rsidRDefault="00FE2E87" w:rsidP="00FE2E87">
      <w:pPr>
        <w:pStyle w:val="vocabulum"/>
      </w:pPr>
      <w:r w:rsidRPr="000E1190">
        <w:rPr>
          <w:rStyle w:val="aditus"/>
        </w:rPr>
        <w:t>portendō</w:t>
      </w:r>
      <w:r w:rsidRPr="00023B16">
        <w:t xml:space="preserve">, </w:t>
      </w:r>
      <w:r w:rsidRPr="00CD4F3A">
        <w:rPr>
          <w:rStyle w:val="flexio"/>
        </w:rPr>
        <w:t>ĭs, ĕre, tendī, tentum</w:t>
      </w:r>
      <w:r>
        <w:t xml:space="preserve">, </w:t>
      </w:r>
      <w:r w:rsidRPr="0002783F">
        <w:rPr>
          <w:rStyle w:val="gt"/>
        </w:rPr>
        <w:t>tr.</w:t>
      </w:r>
      <w:r w:rsidR="009D14D5">
        <w:t> :</w:t>
      </w:r>
      <w:r w:rsidRPr="00023B16">
        <w:t xml:space="preserve"> présager</w:t>
      </w:r>
      <w:r>
        <w:t>,</w:t>
      </w:r>
      <w:r w:rsidRPr="00023B16">
        <w:t xml:space="preserve"> annoncer,</w:t>
      </w:r>
      <w:r>
        <w:t xml:space="preserve"> pronostiquer, prédire </w:t>
      </w:r>
      <w:r w:rsidRPr="00BF45BC">
        <w:rPr>
          <w:rStyle w:val="gt"/>
        </w:rPr>
        <w:t>[t. religieux]</w:t>
      </w:r>
      <w:r>
        <w:t xml:space="preserve"> // préfigurer, symboliser</w:t>
      </w:r>
      <w:r w:rsidRPr="00023B16">
        <w:t xml:space="preserve">. </w:t>
      </w:r>
    </w:p>
    <w:p w:rsidR="00B4004A" w:rsidRDefault="00B4004A" w:rsidP="00B4004A">
      <w:pPr>
        <w:pStyle w:val="vocabulum"/>
      </w:pPr>
      <w:r w:rsidRPr="000E1190">
        <w:rPr>
          <w:rStyle w:val="aditus"/>
        </w:rPr>
        <w:t>ōdī</w:t>
      </w:r>
      <w:r w:rsidRPr="00023B16">
        <w:t>, ōdistī, ōdisse</w:t>
      </w:r>
      <w:r>
        <w:t xml:space="preserve">, </w:t>
      </w:r>
      <w:r w:rsidRPr="00EC7BDD">
        <w:rPr>
          <w:rStyle w:val="gt"/>
        </w:rPr>
        <w:t>part.</w:t>
      </w:r>
      <w:r w:rsidRPr="00D61631">
        <w:rPr>
          <w:rStyle w:val="gt"/>
        </w:rPr>
        <w:t xml:space="preserve"> fut. </w:t>
      </w:r>
      <w:r w:rsidRPr="00B4004A">
        <w:t>ōsūrus,</w:t>
      </w:r>
      <w:r>
        <w:rPr>
          <w:rStyle w:val="gt"/>
        </w:rPr>
        <w:t xml:space="preserve"> </w:t>
      </w:r>
      <w:r w:rsidRPr="0002783F">
        <w:rPr>
          <w:rStyle w:val="gt"/>
        </w:rPr>
        <w:t>tr.</w:t>
      </w:r>
      <w:r w:rsidR="009D14D5">
        <w:t> :</w:t>
      </w:r>
      <w:r w:rsidRPr="00023B16">
        <w:t xml:space="preserve"> haïr. </w:t>
      </w:r>
    </w:p>
    <w:p w:rsidR="00654092" w:rsidRDefault="00654092" w:rsidP="00654092">
      <w:pPr>
        <w:pStyle w:val="vocabulum"/>
      </w:pPr>
      <w:r>
        <w:rPr>
          <w:rStyle w:val="aditus"/>
        </w:rPr>
        <w:t>tantŏpĕrĕ</w:t>
      </w:r>
      <w:r>
        <w:t xml:space="preserve"> (</w:t>
      </w:r>
      <w:r w:rsidRPr="00654092">
        <w:rPr>
          <w:rStyle w:val="aditus"/>
        </w:rPr>
        <w:t>tantō ŏpĕrĕ</w:t>
      </w:r>
      <w:r>
        <w:t xml:space="preserve">) : à ce point, si fort, tellement. </w:t>
      </w:r>
    </w:p>
    <w:p w:rsidR="00B84F7F" w:rsidRDefault="00214207" w:rsidP="00214207">
      <w:pPr>
        <w:pStyle w:val="vocabulum"/>
      </w:pPr>
      <w:r w:rsidRPr="000E1190">
        <w:rPr>
          <w:rStyle w:val="aditus"/>
        </w:rPr>
        <w:t>ămīcē</w:t>
      </w:r>
      <w:r w:rsidRPr="00AD5FD5">
        <w:t xml:space="preserve">, </w:t>
      </w:r>
      <w:r w:rsidRPr="0002783F">
        <w:rPr>
          <w:rStyle w:val="gt"/>
        </w:rPr>
        <w:t>adv.</w:t>
      </w:r>
      <w:r w:rsidR="009D14D5">
        <w:t> :</w:t>
      </w:r>
      <w:r w:rsidRPr="00AD5FD5">
        <w:t xml:space="preserve"> amicalement</w:t>
      </w:r>
      <w:r w:rsidR="00987B40" w:rsidRPr="00AD5FD5">
        <w:t xml:space="preserve">. </w:t>
      </w:r>
    </w:p>
    <w:p w:rsidR="00B30990" w:rsidRDefault="00B30990" w:rsidP="00B30990">
      <w:pPr>
        <w:pStyle w:val="i"/>
      </w:pPr>
      <w:r>
        <w:t>XXXVIII. Jacob eut douze fils, parmi lesquels fut Joseph. Son ère le préférait à tous ses autres enfants, parce qu’il l’avait engendré dans sa vieillesse. Il lui avait donné une robe tissue de fils de diverses couleurs.</w:t>
      </w:r>
    </w:p>
    <w:p w:rsidR="00B30990" w:rsidRDefault="00B30990" w:rsidP="00B30990">
      <w:pPr>
        <w:pStyle w:val="i"/>
      </w:pPr>
      <w:r>
        <w:lastRenderedPageBreak/>
        <w:t>Pour cette raison, Joseph était haï de ses frères, surtout lorsqu’il leur eut raconté un double songe, qui présageait sa grandeur future.</w:t>
      </w:r>
    </w:p>
    <w:p w:rsidR="00B30990" w:rsidRDefault="00B30990" w:rsidP="00B30990">
      <w:pPr>
        <w:pStyle w:val="i"/>
      </w:pPr>
      <w:r>
        <w:t>Leur haine était si forte, qu’ils ne pouvaient s’entretenir amicalement avec lui.</w:t>
      </w:r>
    </w:p>
    <w:p w:rsidR="00CF5BAE" w:rsidRDefault="000F64E9" w:rsidP="006562DB">
      <w:pPr>
        <w:pStyle w:val="absconditus"/>
      </w:pPr>
      <w:r>
        <w:t>$</w:t>
      </w:r>
    </w:p>
    <w:tbl>
      <w:tblPr>
        <w:tblW w:w="5000" w:type="pct"/>
        <w:tblLook w:val="04A0"/>
      </w:tblPr>
      <w:tblGrid>
        <w:gridCol w:w="3333"/>
        <w:gridCol w:w="4123"/>
      </w:tblGrid>
      <w:tr w:rsidR="00CF5BAE" w:rsidRPr="00822DC6" w:rsidTr="008212CF">
        <w:tc>
          <w:tcPr>
            <w:tcW w:w="2235" w:type="pct"/>
          </w:tcPr>
          <w:p w:rsidR="00CF5BAE" w:rsidRPr="00D63136" w:rsidRDefault="00CF5BAE" w:rsidP="00B7663C">
            <w:pPr>
              <w:pStyle w:val="sv"/>
            </w:pPr>
            <w:r w:rsidRPr="00D63136">
              <w:t>XXXVIII. Jacóbus</w:t>
            </w:r>
          </w:p>
        </w:tc>
        <w:tc>
          <w:tcPr>
            <w:tcW w:w="2765" w:type="pct"/>
          </w:tcPr>
          <w:p w:rsidR="00CF5BAE" w:rsidRPr="00822DC6" w:rsidRDefault="00CF5BAE" w:rsidP="00B7663C">
            <w:pPr>
              <w:pStyle w:val="iv"/>
            </w:pPr>
            <w:r w:rsidRPr="00822DC6">
              <w:t>XXXVIII. Jacob</w:t>
            </w:r>
          </w:p>
        </w:tc>
      </w:tr>
      <w:tr w:rsidR="00CF5BAE" w:rsidRPr="00822DC6" w:rsidTr="008212CF">
        <w:tc>
          <w:tcPr>
            <w:tcW w:w="2235" w:type="pct"/>
          </w:tcPr>
          <w:p w:rsidR="00CF5BAE" w:rsidRPr="00D63136" w:rsidRDefault="00CF5BAE" w:rsidP="00B7663C">
            <w:pPr>
              <w:pStyle w:val="sv"/>
            </w:pPr>
            <w:r w:rsidRPr="00D63136">
              <w:t>hábuit duódecim fílios,</w:t>
            </w:r>
          </w:p>
        </w:tc>
        <w:tc>
          <w:tcPr>
            <w:tcW w:w="2765" w:type="pct"/>
          </w:tcPr>
          <w:p w:rsidR="00CF5BAE" w:rsidRPr="00822DC6" w:rsidRDefault="00CF5BAE" w:rsidP="00B7663C">
            <w:pPr>
              <w:pStyle w:val="iv"/>
            </w:pPr>
            <w:r w:rsidRPr="00822DC6">
              <w:t xml:space="preserve">eut douze </w:t>
            </w:r>
            <w:r>
              <w:t>f</w:t>
            </w:r>
            <w:r w:rsidRPr="00822DC6">
              <w:t>ils,</w:t>
            </w:r>
          </w:p>
        </w:tc>
      </w:tr>
      <w:tr w:rsidR="00CF5BAE" w:rsidRPr="00822DC6" w:rsidTr="008212CF">
        <w:tc>
          <w:tcPr>
            <w:tcW w:w="2235" w:type="pct"/>
          </w:tcPr>
          <w:p w:rsidR="00CF5BAE" w:rsidRPr="00D63136" w:rsidRDefault="00CF5BAE" w:rsidP="00B7663C">
            <w:pPr>
              <w:pStyle w:val="sv"/>
            </w:pPr>
            <w:r w:rsidRPr="00D63136">
              <w:t>inter quos erat Joséphus.</w:t>
            </w:r>
          </w:p>
        </w:tc>
        <w:tc>
          <w:tcPr>
            <w:tcW w:w="2765" w:type="pct"/>
          </w:tcPr>
          <w:p w:rsidR="00CF5BAE" w:rsidRPr="00822DC6" w:rsidRDefault="00CF5BAE" w:rsidP="00B7663C">
            <w:pPr>
              <w:pStyle w:val="iv"/>
            </w:pPr>
            <w:r w:rsidRPr="00822DC6">
              <w:t>parmi lesquels était Joseph.</w:t>
            </w:r>
          </w:p>
        </w:tc>
      </w:tr>
      <w:tr w:rsidR="00CF5BAE" w:rsidRPr="00822DC6" w:rsidTr="008212CF">
        <w:tc>
          <w:tcPr>
            <w:tcW w:w="2235" w:type="pct"/>
          </w:tcPr>
          <w:p w:rsidR="00CF5BAE" w:rsidRPr="00D63136" w:rsidRDefault="00CF5BAE" w:rsidP="00B7663C">
            <w:pPr>
              <w:pStyle w:val="sv"/>
            </w:pPr>
            <w:r w:rsidRPr="00D63136">
              <w:t>Pater amábat hunc</w:t>
            </w:r>
          </w:p>
        </w:tc>
        <w:tc>
          <w:tcPr>
            <w:tcW w:w="2765" w:type="pct"/>
          </w:tcPr>
          <w:p w:rsidR="00CF5BAE" w:rsidRPr="00822DC6" w:rsidRDefault="00CF5BAE" w:rsidP="00B7663C">
            <w:pPr>
              <w:pStyle w:val="iv"/>
            </w:pPr>
            <w:r w:rsidRPr="00822DC6">
              <w:t>Le père aimait celui-ci</w:t>
            </w:r>
          </w:p>
        </w:tc>
      </w:tr>
      <w:tr w:rsidR="00CF5BAE" w:rsidRPr="00822DC6" w:rsidTr="008212CF">
        <w:tc>
          <w:tcPr>
            <w:tcW w:w="2235" w:type="pct"/>
          </w:tcPr>
          <w:p w:rsidR="00CF5BAE" w:rsidRPr="00D63136" w:rsidRDefault="00CF5BAE" w:rsidP="00B7663C">
            <w:pPr>
              <w:pStyle w:val="sv"/>
            </w:pPr>
            <w:r w:rsidRPr="00D63136">
              <w:t>præ céteris,</w:t>
            </w:r>
          </w:p>
        </w:tc>
        <w:tc>
          <w:tcPr>
            <w:tcW w:w="2765" w:type="pct"/>
          </w:tcPr>
          <w:p w:rsidR="00CF5BAE" w:rsidRPr="00822DC6" w:rsidRDefault="00CF5BAE" w:rsidP="00B7663C">
            <w:pPr>
              <w:pStyle w:val="iv"/>
            </w:pPr>
            <w:r w:rsidRPr="00822DC6">
              <w:t>de-préférence-à tous-les-autres,</w:t>
            </w:r>
          </w:p>
        </w:tc>
      </w:tr>
      <w:tr w:rsidR="00CF5BAE" w:rsidRPr="00822DC6" w:rsidTr="008212CF">
        <w:tc>
          <w:tcPr>
            <w:tcW w:w="2235" w:type="pct"/>
          </w:tcPr>
          <w:p w:rsidR="00CF5BAE" w:rsidRPr="00D63136" w:rsidRDefault="00CF5BAE" w:rsidP="00B7663C">
            <w:pPr>
              <w:pStyle w:val="sv"/>
            </w:pPr>
            <w:r w:rsidRPr="00D63136">
              <w:t>quia senex</w:t>
            </w:r>
          </w:p>
        </w:tc>
        <w:tc>
          <w:tcPr>
            <w:tcW w:w="2765" w:type="pct"/>
          </w:tcPr>
          <w:p w:rsidR="00CF5BAE" w:rsidRPr="00822DC6" w:rsidRDefault="00CF5BAE" w:rsidP="00B7663C">
            <w:pPr>
              <w:pStyle w:val="iv"/>
            </w:pPr>
            <w:r w:rsidRPr="00822DC6">
              <w:t>parce qu’</w:t>
            </w:r>
            <w:r w:rsidRPr="00822DC6">
              <w:rPr>
                <w:rStyle w:val="italicus"/>
              </w:rPr>
              <w:t>étant déjà</w:t>
            </w:r>
            <w:r w:rsidRPr="00822DC6">
              <w:t xml:space="preserve"> vieux</w:t>
            </w:r>
          </w:p>
        </w:tc>
      </w:tr>
      <w:tr w:rsidR="00CF5BAE" w:rsidRPr="00822DC6" w:rsidTr="008212CF">
        <w:tc>
          <w:tcPr>
            <w:tcW w:w="2235" w:type="pct"/>
          </w:tcPr>
          <w:p w:rsidR="00CF5BAE" w:rsidRPr="00D63136" w:rsidRDefault="00CF5BAE" w:rsidP="00B7663C">
            <w:pPr>
              <w:pStyle w:val="sv"/>
            </w:pPr>
            <w:r w:rsidRPr="00D63136">
              <w:t>genúerat eum.</w:t>
            </w:r>
          </w:p>
        </w:tc>
        <w:tc>
          <w:tcPr>
            <w:tcW w:w="2765" w:type="pct"/>
          </w:tcPr>
          <w:p w:rsidR="00CF5BAE" w:rsidRPr="00822DC6" w:rsidRDefault="00CF5BAE" w:rsidP="00B7663C">
            <w:pPr>
              <w:pStyle w:val="iv"/>
            </w:pPr>
            <w:r w:rsidRPr="00822DC6">
              <w:t>il avait engendré lui.</w:t>
            </w:r>
          </w:p>
        </w:tc>
      </w:tr>
      <w:tr w:rsidR="00CF5BAE" w:rsidRPr="00822DC6" w:rsidTr="008212CF">
        <w:tc>
          <w:tcPr>
            <w:tcW w:w="2235" w:type="pct"/>
          </w:tcPr>
          <w:p w:rsidR="00CF5BAE" w:rsidRPr="00D63136" w:rsidRDefault="00CF5BAE" w:rsidP="00B7663C">
            <w:pPr>
              <w:pStyle w:val="sv"/>
            </w:pPr>
            <w:r w:rsidRPr="00D63136">
              <w:t>Déderat illi togam</w:t>
            </w:r>
          </w:p>
        </w:tc>
        <w:tc>
          <w:tcPr>
            <w:tcW w:w="2765" w:type="pct"/>
          </w:tcPr>
          <w:p w:rsidR="00CF5BAE" w:rsidRPr="00822DC6" w:rsidRDefault="00CF5BAE" w:rsidP="00B7663C">
            <w:pPr>
              <w:pStyle w:val="iv"/>
            </w:pPr>
            <w:r w:rsidRPr="00822DC6">
              <w:t>Il avait donné à lui une robe</w:t>
            </w:r>
          </w:p>
        </w:tc>
      </w:tr>
      <w:tr w:rsidR="00CF5BAE" w:rsidRPr="00822DC6" w:rsidTr="008212CF">
        <w:tc>
          <w:tcPr>
            <w:tcW w:w="2235" w:type="pct"/>
          </w:tcPr>
          <w:p w:rsidR="00CF5BAE" w:rsidRPr="00496498" w:rsidRDefault="00CF5BAE" w:rsidP="00B7663C">
            <w:pPr>
              <w:pStyle w:val="sv"/>
              <w:rPr>
                <w:lang w:val="es-ES_tradnl"/>
              </w:rPr>
            </w:pPr>
            <w:r w:rsidRPr="00496498">
              <w:rPr>
                <w:lang w:val="es-ES_tradnl"/>
              </w:rPr>
              <w:t>textam e filis várii colóris.</w:t>
            </w:r>
          </w:p>
        </w:tc>
        <w:tc>
          <w:tcPr>
            <w:tcW w:w="2765" w:type="pct"/>
          </w:tcPr>
          <w:p w:rsidR="00CF5BAE" w:rsidRPr="00822DC6" w:rsidRDefault="00CF5BAE" w:rsidP="00B7663C">
            <w:pPr>
              <w:pStyle w:val="iv"/>
            </w:pPr>
            <w:r w:rsidRPr="00822DC6">
              <w:t>tissée de fils de différente couleur,</w:t>
            </w:r>
          </w:p>
        </w:tc>
      </w:tr>
      <w:tr w:rsidR="00CF5BAE" w:rsidRPr="00822DC6" w:rsidTr="008212CF">
        <w:tc>
          <w:tcPr>
            <w:tcW w:w="2235" w:type="pct"/>
          </w:tcPr>
          <w:p w:rsidR="00CF5BAE" w:rsidRPr="00D63136" w:rsidRDefault="00CF5BAE" w:rsidP="00B7663C">
            <w:pPr>
              <w:pStyle w:val="sv"/>
            </w:pPr>
            <w:r w:rsidRPr="00D63136">
              <w:t>Ob quam causam</w:t>
            </w:r>
          </w:p>
        </w:tc>
        <w:tc>
          <w:tcPr>
            <w:tcW w:w="2765" w:type="pct"/>
          </w:tcPr>
          <w:p w:rsidR="00CF5BAE" w:rsidRPr="00822DC6" w:rsidRDefault="00CF5BAE" w:rsidP="00B7663C">
            <w:pPr>
              <w:pStyle w:val="iv"/>
            </w:pPr>
            <w:r w:rsidRPr="00822DC6">
              <w:t>Pour cette cause</w:t>
            </w:r>
          </w:p>
        </w:tc>
      </w:tr>
      <w:tr w:rsidR="00CF5BAE" w:rsidRPr="00822DC6" w:rsidTr="008212CF">
        <w:tc>
          <w:tcPr>
            <w:tcW w:w="2235" w:type="pct"/>
          </w:tcPr>
          <w:p w:rsidR="00CF5BAE" w:rsidRPr="00D63136" w:rsidRDefault="00CF5BAE" w:rsidP="00B7663C">
            <w:pPr>
              <w:pStyle w:val="sv"/>
            </w:pPr>
            <w:r w:rsidRPr="00D63136">
              <w:t>Joséphus erat invísus</w:t>
            </w:r>
          </w:p>
        </w:tc>
        <w:tc>
          <w:tcPr>
            <w:tcW w:w="2765" w:type="pct"/>
          </w:tcPr>
          <w:p w:rsidR="00CF5BAE" w:rsidRPr="00822DC6" w:rsidRDefault="00CF5BAE" w:rsidP="00B7663C">
            <w:pPr>
              <w:pStyle w:val="iv"/>
            </w:pPr>
            <w:r w:rsidRPr="00822DC6">
              <w:t>Joseph était odieux</w:t>
            </w:r>
          </w:p>
        </w:tc>
      </w:tr>
      <w:tr w:rsidR="00CF5BAE" w:rsidRPr="00822DC6" w:rsidTr="008212CF">
        <w:tc>
          <w:tcPr>
            <w:tcW w:w="2235" w:type="pct"/>
          </w:tcPr>
          <w:p w:rsidR="00CF5BAE" w:rsidRPr="00D63136" w:rsidRDefault="00CF5BAE" w:rsidP="00B7663C">
            <w:pPr>
              <w:pStyle w:val="sv"/>
            </w:pPr>
            <w:r w:rsidRPr="00D63136">
              <w:t>suis frátribus,</w:t>
            </w:r>
          </w:p>
        </w:tc>
        <w:tc>
          <w:tcPr>
            <w:tcW w:w="2765" w:type="pct"/>
          </w:tcPr>
          <w:p w:rsidR="00CF5BAE" w:rsidRPr="00822DC6" w:rsidRDefault="00CF5BAE" w:rsidP="00B7663C">
            <w:pPr>
              <w:pStyle w:val="iv"/>
            </w:pPr>
            <w:r w:rsidRPr="00822DC6">
              <w:t>à ses frères,</w:t>
            </w:r>
          </w:p>
        </w:tc>
      </w:tr>
      <w:tr w:rsidR="00CF5BAE" w:rsidRPr="00822DC6" w:rsidTr="008212CF">
        <w:tc>
          <w:tcPr>
            <w:tcW w:w="2235" w:type="pct"/>
          </w:tcPr>
          <w:p w:rsidR="00CF5BAE" w:rsidRPr="00D63136" w:rsidRDefault="00CF5BAE" w:rsidP="00B7663C">
            <w:pPr>
              <w:pStyle w:val="sv"/>
            </w:pPr>
            <w:r w:rsidRPr="00D63136">
              <w:t>præsértim postquam</w:t>
            </w:r>
          </w:p>
        </w:tc>
        <w:tc>
          <w:tcPr>
            <w:tcW w:w="2765" w:type="pct"/>
          </w:tcPr>
          <w:p w:rsidR="00CF5BAE" w:rsidRPr="00822DC6" w:rsidRDefault="00CF5BAE" w:rsidP="00B7663C">
            <w:pPr>
              <w:pStyle w:val="iv"/>
            </w:pPr>
            <w:r w:rsidRPr="00822DC6">
              <w:t>surtout après que</w:t>
            </w:r>
          </w:p>
        </w:tc>
      </w:tr>
      <w:tr w:rsidR="00CF5BAE" w:rsidRPr="00822DC6" w:rsidTr="008212CF">
        <w:tc>
          <w:tcPr>
            <w:tcW w:w="2235" w:type="pct"/>
          </w:tcPr>
          <w:p w:rsidR="00CF5BAE" w:rsidRPr="00D63136" w:rsidRDefault="00CF5BAE" w:rsidP="00B7663C">
            <w:pPr>
              <w:pStyle w:val="sv"/>
            </w:pPr>
            <w:r w:rsidRPr="00D63136">
              <w:t>narravísset eis</w:t>
            </w:r>
          </w:p>
        </w:tc>
        <w:tc>
          <w:tcPr>
            <w:tcW w:w="2765" w:type="pct"/>
          </w:tcPr>
          <w:p w:rsidR="00CF5BAE" w:rsidRPr="00822DC6" w:rsidRDefault="00CF5BAE" w:rsidP="00B7663C">
            <w:pPr>
              <w:pStyle w:val="iv"/>
            </w:pPr>
            <w:r w:rsidRPr="00822DC6">
              <w:t>il eut raconté à eux</w:t>
            </w:r>
          </w:p>
        </w:tc>
      </w:tr>
      <w:tr w:rsidR="00CF5BAE" w:rsidRPr="00822DC6" w:rsidTr="008212CF">
        <w:tc>
          <w:tcPr>
            <w:tcW w:w="2235" w:type="pct"/>
          </w:tcPr>
          <w:p w:rsidR="00CF5BAE" w:rsidRPr="00D63136" w:rsidRDefault="00CF5BAE" w:rsidP="00B7663C">
            <w:pPr>
              <w:pStyle w:val="sv"/>
            </w:pPr>
            <w:r w:rsidRPr="00D63136">
              <w:t>duplex sómnium,</w:t>
            </w:r>
          </w:p>
        </w:tc>
        <w:tc>
          <w:tcPr>
            <w:tcW w:w="2765" w:type="pct"/>
          </w:tcPr>
          <w:p w:rsidR="00CF5BAE" w:rsidRPr="00822DC6" w:rsidRDefault="00CF5BAE" w:rsidP="00B7663C">
            <w:pPr>
              <w:pStyle w:val="iv"/>
            </w:pPr>
            <w:r w:rsidRPr="00822DC6">
              <w:t>un double songe,</w:t>
            </w:r>
          </w:p>
        </w:tc>
      </w:tr>
      <w:tr w:rsidR="00CF5BAE" w:rsidRPr="00822DC6" w:rsidTr="008212CF">
        <w:tc>
          <w:tcPr>
            <w:tcW w:w="2235" w:type="pct"/>
          </w:tcPr>
          <w:p w:rsidR="00CF5BAE" w:rsidRPr="00D63136" w:rsidRDefault="00CF5BAE" w:rsidP="00B7663C">
            <w:pPr>
              <w:pStyle w:val="sv"/>
            </w:pPr>
            <w:r w:rsidRPr="00D63136">
              <w:t>quo portendebátur</w:t>
            </w:r>
          </w:p>
        </w:tc>
        <w:tc>
          <w:tcPr>
            <w:tcW w:w="2765" w:type="pct"/>
          </w:tcPr>
          <w:p w:rsidR="00CF5BAE" w:rsidRPr="00822DC6" w:rsidRDefault="00CF5BAE" w:rsidP="00B7663C">
            <w:pPr>
              <w:pStyle w:val="iv"/>
            </w:pPr>
            <w:r w:rsidRPr="00822DC6">
              <w:t>par lequel était présagée</w:t>
            </w:r>
          </w:p>
        </w:tc>
      </w:tr>
      <w:tr w:rsidR="00CF5BAE" w:rsidRPr="00822DC6" w:rsidTr="008212CF">
        <w:tc>
          <w:tcPr>
            <w:tcW w:w="2235" w:type="pct"/>
          </w:tcPr>
          <w:p w:rsidR="00CF5BAE" w:rsidRPr="00D63136" w:rsidRDefault="00CF5BAE" w:rsidP="00B7663C">
            <w:pPr>
              <w:pStyle w:val="sv"/>
            </w:pPr>
            <w:r w:rsidRPr="00D63136">
              <w:t>magnitúdo futúra ejus.</w:t>
            </w:r>
          </w:p>
        </w:tc>
        <w:tc>
          <w:tcPr>
            <w:tcW w:w="2765" w:type="pct"/>
          </w:tcPr>
          <w:p w:rsidR="00CF5BAE" w:rsidRPr="00822DC6" w:rsidRDefault="00CF5BAE" w:rsidP="00B7663C">
            <w:pPr>
              <w:pStyle w:val="iv"/>
            </w:pPr>
            <w:r w:rsidRPr="00822DC6">
              <w:t>la grandeur future de lui.</w:t>
            </w:r>
          </w:p>
        </w:tc>
      </w:tr>
      <w:tr w:rsidR="00CF5BAE" w:rsidRPr="00822DC6" w:rsidTr="008212CF">
        <w:tc>
          <w:tcPr>
            <w:tcW w:w="2235" w:type="pct"/>
          </w:tcPr>
          <w:p w:rsidR="00CF5BAE" w:rsidRPr="00D63136" w:rsidRDefault="00CF5BAE" w:rsidP="00B7663C">
            <w:pPr>
              <w:pStyle w:val="sv"/>
            </w:pPr>
            <w:r w:rsidRPr="00D63136">
              <w:t>Oderant illum tantópere,</w:t>
            </w:r>
          </w:p>
        </w:tc>
        <w:tc>
          <w:tcPr>
            <w:tcW w:w="2765" w:type="pct"/>
          </w:tcPr>
          <w:p w:rsidR="00CF5BAE" w:rsidRPr="00822DC6" w:rsidRDefault="00CF5BAE" w:rsidP="00B7663C">
            <w:pPr>
              <w:pStyle w:val="iv"/>
            </w:pPr>
            <w:r w:rsidRPr="00822DC6">
              <w:t>Ils haïssaient lui tellement,</w:t>
            </w:r>
          </w:p>
        </w:tc>
      </w:tr>
      <w:tr w:rsidR="00CF5BAE" w:rsidRPr="00822DC6" w:rsidTr="008212CF">
        <w:tc>
          <w:tcPr>
            <w:tcW w:w="2235" w:type="pct"/>
          </w:tcPr>
          <w:p w:rsidR="00CF5BAE" w:rsidRPr="00D63136" w:rsidRDefault="00CF5BAE" w:rsidP="00B7663C">
            <w:pPr>
              <w:pStyle w:val="sv"/>
            </w:pPr>
            <w:r w:rsidRPr="00D63136">
              <w:t>ut non possent</w:t>
            </w:r>
          </w:p>
        </w:tc>
        <w:tc>
          <w:tcPr>
            <w:tcW w:w="2765" w:type="pct"/>
          </w:tcPr>
          <w:p w:rsidR="00CF5BAE" w:rsidRPr="00822DC6" w:rsidRDefault="00CF5BAE" w:rsidP="00B7663C">
            <w:pPr>
              <w:pStyle w:val="iv"/>
            </w:pPr>
            <w:r w:rsidRPr="00822DC6">
              <w:t>qu’ils ne pouvaient pas</w:t>
            </w:r>
          </w:p>
        </w:tc>
      </w:tr>
      <w:tr w:rsidR="00CF5BAE" w:rsidRPr="00822DC6" w:rsidTr="008212CF">
        <w:tc>
          <w:tcPr>
            <w:tcW w:w="2235" w:type="pct"/>
          </w:tcPr>
          <w:p w:rsidR="00CF5BAE" w:rsidRPr="00D63136" w:rsidRDefault="00CF5BAE" w:rsidP="00B7663C">
            <w:pPr>
              <w:pStyle w:val="sv"/>
            </w:pPr>
            <w:r w:rsidRPr="00D63136">
              <w:t>loqui amíce cum eo.</w:t>
            </w:r>
          </w:p>
        </w:tc>
        <w:tc>
          <w:tcPr>
            <w:tcW w:w="2765" w:type="pct"/>
          </w:tcPr>
          <w:p w:rsidR="00CF5BAE" w:rsidRPr="00822DC6" w:rsidRDefault="00CF5BAE" w:rsidP="00B7663C">
            <w:pPr>
              <w:pStyle w:val="iv"/>
            </w:pPr>
            <w:r w:rsidRPr="00822DC6">
              <w:t>s’entretenir amicalement avec lui.</w:t>
            </w:r>
          </w:p>
        </w:tc>
      </w:tr>
    </w:tbl>
    <w:p w:rsidR="00C87EAE" w:rsidRDefault="00B30990" w:rsidP="00301F97">
      <w:pPr>
        <w:pStyle w:val="absconditus"/>
      </w:pPr>
      <w:r>
        <w:t>²</w:t>
      </w:r>
    </w:p>
    <w:p w:rsidR="009D7993" w:rsidRDefault="009D7993" w:rsidP="009D7993">
      <w:pPr>
        <w:pStyle w:val="Titre3"/>
      </w:pPr>
      <w:bookmarkStart w:id="147" w:name="_Toc466191323"/>
      <w:bookmarkStart w:id="148" w:name="_Toc466191579"/>
      <w:bookmarkStart w:id="149" w:name="_Toc524065513"/>
      <w:r>
        <w:t xml:space="preserve">39 — Songes de </w:t>
      </w:r>
      <w:r w:rsidR="00986CA4">
        <w:t>Joséph</w:t>
      </w:r>
      <w:bookmarkEnd w:id="147"/>
      <w:bookmarkEnd w:id="148"/>
      <w:bookmarkEnd w:id="149"/>
    </w:p>
    <w:p w:rsidR="00C87EAE" w:rsidRPr="00930EE0" w:rsidRDefault="00060827" w:rsidP="00E2285C">
      <w:pPr>
        <w:pStyle w:val="s"/>
        <w:rPr>
          <w:lang w:val="it-IT"/>
        </w:rPr>
      </w:pPr>
      <w:r w:rsidRPr="00930EE0">
        <w:rPr>
          <w:lang w:val="it-IT"/>
        </w:rPr>
        <w:t>H</w:t>
      </w:r>
      <w:r w:rsidR="001361CE" w:rsidRPr="00930EE0">
        <w:rPr>
          <w:lang w:val="it-IT"/>
        </w:rPr>
        <w:t>æ</w:t>
      </w:r>
      <w:r w:rsidRPr="00930EE0">
        <w:rPr>
          <w:lang w:val="it-IT"/>
        </w:rPr>
        <w:t>c porr</w:t>
      </w:r>
      <w:r w:rsidR="001361CE" w:rsidRPr="00930EE0">
        <w:rPr>
          <w:lang w:val="it-IT"/>
        </w:rPr>
        <w:t>o</w:t>
      </w:r>
      <w:r w:rsidRPr="00930EE0">
        <w:rPr>
          <w:lang w:val="it-IT"/>
        </w:rPr>
        <w:t xml:space="preserve"> erant </w:t>
      </w:r>
      <w:r w:rsidR="00DC4DD4" w:rsidRPr="00930EE0">
        <w:rPr>
          <w:lang w:val="it-IT"/>
        </w:rPr>
        <w:t>Joséphi</w:t>
      </w:r>
      <w:r w:rsidRPr="00930EE0">
        <w:rPr>
          <w:lang w:val="it-IT"/>
        </w:rPr>
        <w:t xml:space="preserve"> </w:t>
      </w:r>
      <w:r w:rsidR="00DC4DD4" w:rsidRPr="00930EE0">
        <w:rPr>
          <w:lang w:val="it-IT"/>
        </w:rPr>
        <w:t>sómnia</w:t>
      </w:r>
      <w:r w:rsidR="005C7E3F" w:rsidRPr="00930EE0">
        <w:rPr>
          <w:lang w:val="it-IT"/>
        </w:rPr>
        <w:t xml:space="preserve">. </w:t>
      </w:r>
    </w:p>
    <w:p w:rsidR="00C87EAE" w:rsidRPr="00930EE0" w:rsidRDefault="006651A0" w:rsidP="00E2285C">
      <w:pPr>
        <w:pStyle w:val="s"/>
        <w:rPr>
          <w:lang w:val="it-IT"/>
        </w:rPr>
      </w:pPr>
      <w:r w:rsidRPr="00930EE0">
        <w:rPr>
          <w:lang w:val="it-IT"/>
        </w:rPr>
        <w:t>“</w:t>
      </w:r>
      <w:r w:rsidR="00DC4DD4" w:rsidRPr="00930EE0">
        <w:rPr>
          <w:lang w:val="it-IT"/>
        </w:rPr>
        <w:t>Ligabámus</w:t>
      </w:r>
      <w:r w:rsidR="00060827" w:rsidRPr="00930EE0">
        <w:rPr>
          <w:lang w:val="it-IT"/>
        </w:rPr>
        <w:t>,</w:t>
      </w:r>
      <w:r w:rsidR="006C13BA" w:rsidRPr="00930EE0">
        <w:rPr>
          <w:lang w:val="it-IT"/>
        </w:rPr>
        <w:t xml:space="preserve"> inquit, </w:t>
      </w:r>
      <w:r w:rsidR="00060827" w:rsidRPr="00930EE0">
        <w:rPr>
          <w:lang w:val="it-IT"/>
        </w:rPr>
        <w:t xml:space="preserve">simul </w:t>
      </w:r>
      <w:r w:rsidR="00DC4DD4" w:rsidRPr="00930EE0">
        <w:rPr>
          <w:lang w:val="it-IT"/>
        </w:rPr>
        <w:t>manípulos</w:t>
      </w:r>
      <w:r w:rsidR="00060827" w:rsidRPr="00930EE0">
        <w:rPr>
          <w:lang w:val="it-IT"/>
        </w:rPr>
        <w:t xml:space="preserve"> in agr</w:t>
      </w:r>
      <w:r w:rsidR="001361CE" w:rsidRPr="00930EE0">
        <w:rPr>
          <w:lang w:val="it-IT"/>
        </w:rPr>
        <w:t>o</w:t>
      </w:r>
      <w:r w:rsidR="005774A7" w:rsidRPr="00930EE0">
        <w:rPr>
          <w:lang w:val="it-IT"/>
        </w:rPr>
        <w:t> :</w:t>
      </w:r>
      <w:r w:rsidR="00DC4DD4" w:rsidRPr="00930EE0">
        <w:rPr>
          <w:lang w:val="it-IT"/>
        </w:rPr>
        <w:t xml:space="preserve"> ecce maní</w:t>
      </w:r>
      <w:r w:rsidR="00060827" w:rsidRPr="00930EE0">
        <w:rPr>
          <w:lang w:val="it-IT"/>
        </w:rPr>
        <w:t>pulus meus surg</w:t>
      </w:r>
      <w:r w:rsidR="00DC4DD4" w:rsidRPr="00930EE0">
        <w:rPr>
          <w:lang w:val="it-IT"/>
        </w:rPr>
        <w:t>é</w:t>
      </w:r>
      <w:r w:rsidR="00060827" w:rsidRPr="00930EE0">
        <w:rPr>
          <w:lang w:val="it-IT"/>
        </w:rPr>
        <w:t>bat et st</w:t>
      </w:r>
      <w:r w:rsidR="001361CE" w:rsidRPr="00930EE0">
        <w:rPr>
          <w:lang w:val="it-IT"/>
        </w:rPr>
        <w:t>a</w:t>
      </w:r>
      <w:r w:rsidR="00060827" w:rsidRPr="00930EE0">
        <w:rPr>
          <w:lang w:val="it-IT"/>
        </w:rPr>
        <w:t>bat r</w:t>
      </w:r>
      <w:r w:rsidR="001361CE" w:rsidRPr="00930EE0">
        <w:rPr>
          <w:lang w:val="it-IT"/>
        </w:rPr>
        <w:t>e</w:t>
      </w:r>
      <w:r w:rsidR="00060827" w:rsidRPr="00930EE0">
        <w:rPr>
          <w:lang w:val="it-IT"/>
        </w:rPr>
        <w:t>ctus</w:t>
      </w:r>
      <w:r w:rsidR="00BE217D" w:rsidRPr="00930EE0">
        <w:rPr>
          <w:lang w:val="it-IT"/>
        </w:rPr>
        <w:t> ;</w:t>
      </w:r>
      <w:r w:rsidR="00060827" w:rsidRPr="00930EE0">
        <w:rPr>
          <w:lang w:val="it-IT"/>
        </w:rPr>
        <w:t xml:space="preserve"> vestr</w:t>
      </w:r>
      <w:r w:rsidR="001361CE" w:rsidRPr="00930EE0">
        <w:rPr>
          <w:lang w:val="it-IT"/>
        </w:rPr>
        <w:t>i</w:t>
      </w:r>
      <w:r w:rsidR="00DC4DD4" w:rsidRPr="00930EE0">
        <w:rPr>
          <w:lang w:val="it-IT"/>
        </w:rPr>
        <w:t xml:space="preserve"> autem maní</w:t>
      </w:r>
      <w:r w:rsidR="00060827" w:rsidRPr="00930EE0">
        <w:rPr>
          <w:lang w:val="it-IT"/>
        </w:rPr>
        <w:t>pul</w:t>
      </w:r>
      <w:r w:rsidR="001361CE" w:rsidRPr="00930EE0">
        <w:rPr>
          <w:lang w:val="it-IT"/>
        </w:rPr>
        <w:t>i</w:t>
      </w:r>
      <w:r w:rsidR="00060827" w:rsidRPr="00930EE0">
        <w:rPr>
          <w:lang w:val="it-IT"/>
        </w:rPr>
        <w:t xml:space="preserve"> </w:t>
      </w:r>
      <w:r w:rsidR="00DC4DD4" w:rsidRPr="00930EE0">
        <w:rPr>
          <w:lang w:val="it-IT"/>
        </w:rPr>
        <w:t>circumstántes</w:t>
      </w:r>
      <w:r w:rsidR="00060827" w:rsidRPr="00930EE0">
        <w:rPr>
          <w:lang w:val="it-IT"/>
        </w:rPr>
        <w:t xml:space="preserve"> </w:t>
      </w:r>
      <w:r w:rsidR="00DC4DD4" w:rsidRPr="00930EE0">
        <w:rPr>
          <w:lang w:val="it-IT"/>
        </w:rPr>
        <w:t>venerabántur</w:t>
      </w:r>
      <w:r w:rsidR="00060827" w:rsidRPr="00930EE0">
        <w:rPr>
          <w:lang w:val="it-IT"/>
        </w:rPr>
        <w:t xml:space="preserve"> meum</w:t>
      </w:r>
      <w:r w:rsidR="005C7E3F" w:rsidRPr="00930EE0">
        <w:rPr>
          <w:lang w:val="it-IT"/>
        </w:rPr>
        <w:t xml:space="preserve">. </w:t>
      </w:r>
    </w:p>
    <w:p w:rsidR="00C87EAE" w:rsidRPr="00930EE0" w:rsidRDefault="00DC4DD4" w:rsidP="00E2285C">
      <w:pPr>
        <w:pStyle w:val="s"/>
        <w:rPr>
          <w:lang w:val="it-IT"/>
        </w:rPr>
      </w:pPr>
      <w:r w:rsidRPr="00930EE0">
        <w:rPr>
          <w:lang w:val="it-IT"/>
        </w:rPr>
        <w:t>Póstea</w:t>
      </w:r>
      <w:r w:rsidR="00060827" w:rsidRPr="00930EE0">
        <w:rPr>
          <w:lang w:val="it-IT"/>
        </w:rPr>
        <w:t xml:space="preserve"> v</w:t>
      </w:r>
      <w:r w:rsidR="001361CE" w:rsidRPr="00930EE0">
        <w:rPr>
          <w:lang w:val="it-IT"/>
        </w:rPr>
        <w:t>i</w:t>
      </w:r>
      <w:r w:rsidR="00060827" w:rsidRPr="00930EE0">
        <w:rPr>
          <w:lang w:val="it-IT"/>
        </w:rPr>
        <w:t>d</w:t>
      </w:r>
      <w:r w:rsidR="001361CE" w:rsidRPr="00930EE0">
        <w:rPr>
          <w:lang w:val="it-IT"/>
        </w:rPr>
        <w:t>i</w:t>
      </w:r>
      <w:r w:rsidR="00060827" w:rsidRPr="00930EE0">
        <w:rPr>
          <w:lang w:val="it-IT"/>
        </w:rPr>
        <w:t xml:space="preserve"> in somn</w:t>
      </w:r>
      <w:r w:rsidR="001361CE" w:rsidRPr="00930EE0">
        <w:rPr>
          <w:lang w:val="it-IT"/>
        </w:rPr>
        <w:t>i</w:t>
      </w:r>
      <w:r w:rsidR="00060827" w:rsidRPr="00930EE0">
        <w:rPr>
          <w:lang w:val="it-IT"/>
        </w:rPr>
        <w:t>s, s</w:t>
      </w:r>
      <w:r w:rsidR="001361CE" w:rsidRPr="00930EE0">
        <w:rPr>
          <w:lang w:val="it-IT"/>
        </w:rPr>
        <w:t>o</w:t>
      </w:r>
      <w:r w:rsidR="00060827" w:rsidRPr="00930EE0">
        <w:rPr>
          <w:lang w:val="it-IT"/>
        </w:rPr>
        <w:t>lem, l</w:t>
      </w:r>
      <w:r w:rsidR="001361CE" w:rsidRPr="00930EE0">
        <w:rPr>
          <w:lang w:val="it-IT"/>
        </w:rPr>
        <w:t>u</w:t>
      </w:r>
      <w:r w:rsidR="00060827" w:rsidRPr="00930EE0">
        <w:rPr>
          <w:lang w:val="it-IT"/>
        </w:rPr>
        <w:t xml:space="preserve">nam et </w:t>
      </w:r>
      <w:r w:rsidRPr="00930EE0">
        <w:rPr>
          <w:lang w:val="it-IT"/>
        </w:rPr>
        <w:t>úndecim</w:t>
      </w:r>
      <w:r w:rsidR="00060827" w:rsidRPr="00930EE0">
        <w:rPr>
          <w:lang w:val="it-IT"/>
        </w:rPr>
        <w:t xml:space="preserve"> stell</w:t>
      </w:r>
      <w:r w:rsidR="001361CE" w:rsidRPr="00930EE0">
        <w:rPr>
          <w:lang w:val="it-IT"/>
        </w:rPr>
        <w:t>a</w:t>
      </w:r>
      <w:r w:rsidR="00060827" w:rsidRPr="00930EE0">
        <w:rPr>
          <w:lang w:val="it-IT"/>
        </w:rPr>
        <w:t xml:space="preserve">s </w:t>
      </w:r>
      <w:r w:rsidRPr="00930EE0">
        <w:rPr>
          <w:lang w:val="it-IT"/>
        </w:rPr>
        <w:t>adorántes</w:t>
      </w:r>
      <w:r w:rsidR="00060827" w:rsidRPr="00930EE0">
        <w:rPr>
          <w:lang w:val="it-IT"/>
        </w:rPr>
        <w:t xml:space="preserve"> m</w:t>
      </w:r>
      <w:r w:rsidR="001361CE" w:rsidRPr="00930EE0">
        <w:rPr>
          <w:lang w:val="it-IT"/>
        </w:rPr>
        <w:t>e</w:t>
      </w:r>
      <w:r w:rsidR="00060827" w:rsidRPr="00930EE0">
        <w:rPr>
          <w:lang w:val="it-IT"/>
        </w:rPr>
        <w:t>.</w:t>
      </w:r>
      <w:r w:rsidR="006651A0" w:rsidRPr="00930EE0">
        <w:rPr>
          <w:lang w:val="it-IT"/>
        </w:rPr>
        <w:t>”</w:t>
      </w:r>
      <w:r w:rsidR="00060827" w:rsidRPr="00930EE0">
        <w:rPr>
          <w:lang w:val="it-IT"/>
        </w:rPr>
        <w:t xml:space="preserve"> Cu</w:t>
      </w:r>
      <w:r w:rsidR="001361CE" w:rsidRPr="00930EE0">
        <w:rPr>
          <w:lang w:val="it-IT"/>
        </w:rPr>
        <w:t>i</w:t>
      </w:r>
      <w:r w:rsidR="00060827" w:rsidRPr="00930EE0">
        <w:rPr>
          <w:lang w:val="it-IT"/>
        </w:rPr>
        <w:t xml:space="preserve"> fr</w:t>
      </w:r>
      <w:r w:rsidR="001361CE" w:rsidRPr="00930EE0">
        <w:rPr>
          <w:lang w:val="it-IT"/>
        </w:rPr>
        <w:t>a</w:t>
      </w:r>
      <w:r w:rsidR="00060827" w:rsidRPr="00930EE0">
        <w:rPr>
          <w:lang w:val="it-IT"/>
        </w:rPr>
        <w:t>tr</w:t>
      </w:r>
      <w:r w:rsidR="001361CE" w:rsidRPr="00930EE0">
        <w:rPr>
          <w:lang w:val="it-IT"/>
        </w:rPr>
        <w:t>e</w:t>
      </w:r>
      <w:r w:rsidR="00060827" w:rsidRPr="00930EE0">
        <w:rPr>
          <w:lang w:val="it-IT"/>
        </w:rPr>
        <w:t xml:space="preserve">s </w:t>
      </w:r>
      <w:r w:rsidRPr="00930EE0">
        <w:rPr>
          <w:lang w:val="it-IT"/>
        </w:rPr>
        <w:t>respondérunt</w:t>
      </w:r>
      <w:r w:rsidR="005774A7" w:rsidRPr="00930EE0">
        <w:rPr>
          <w:lang w:val="it-IT"/>
        </w:rPr>
        <w:t> :</w:t>
      </w:r>
      <w:r w:rsidR="00715F40" w:rsidRPr="00930EE0">
        <w:rPr>
          <w:lang w:val="it-IT"/>
        </w:rPr>
        <w:t xml:space="preserve"> “</w:t>
      </w:r>
      <w:r w:rsidRPr="00930EE0">
        <w:rPr>
          <w:lang w:val="it-IT"/>
        </w:rPr>
        <w:t xml:space="preserve">Quorsum </w:t>
      </w:r>
      <w:r w:rsidR="00060827" w:rsidRPr="00930EE0">
        <w:rPr>
          <w:lang w:val="it-IT"/>
        </w:rPr>
        <w:t xml:space="preserve">spectant ista </w:t>
      </w:r>
      <w:r w:rsidRPr="00930EE0">
        <w:rPr>
          <w:lang w:val="it-IT"/>
        </w:rPr>
        <w:t>sómnia</w:t>
      </w:r>
      <w:r w:rsidR="009633A1" w:rsidRPr="00930EE0">
        <w:rPr>
          <w:lang w:val="it-IT"/>
        </w:rPr>
        <w:t> ?</w:t>
      </w:r>
      <w:r w:rsidR="00060827" w:rsidRPr="00930EE0">
        <w:rPr>
          <w:lang w:val="it-IT"/>
        </w:rPr>
        <w:t xml:space="preserve"> Num t</w:t>
      </w:r>
      <w:r w:rsidR="001361CE" w:rsidRPr="00930EE0">
        <w:rPr>
          <w:lang w:val="it-IT"/>
        </w:rPr>
        <w:t>u</w:t>
      </w:r>
      <w:r w:rsidR="00060827" w:rsidRPr="00930EE0">
        <w:rPr>
          <w:lang w:val="it-IT"/>
        </w:rPr>
        <w:t xml:space="preserve"> eris r</w:t>
      </w:r>
      <w:r w:rsidR="001361CE" w:rsidRPr="00930EE0">
        <w:rPr>
          <w:lang w:val="it-IT"/>
        </w:rPr>
        <w:t>e</w:t>
      </w:r>
      <w:r w:rsidR="00060827" w:rsidRPr="00930EE0">
        <w:rPr>
          <w:lang w:val="it-IT"/>
        </w:rPr>
        <w:t>x noster</w:t>
      </w:r>
      <w:r w:rsidR="009633A1" w:rsidRPr="00930EE0">
        <w:rPr>
          <w:lang w:val="it-IT"/>
        </w:rPr>
        <w:t> ?</w:t>
      </w:r>
      <w:r w:rsidR="00060827" w:rsidRPr="00930EE0">
        <w:rPr>
          <w:lang w:val="it-IT"/>
        </w:rPr>
        <w:t xml:space="preserve"> Num </w:t>
      </w:r>
      <w:r w:rsidRPr="00930EE0">
        <w:rPr>
          <w:lang w:val="it-IT"/>
        </w:rPr>
        <w:t>subjiciémur</w:t>
      </w:r>
      <w:r w:rsidR="00060827" w:rsidRPr="00930EE0">
        <w:rPr>
          <w:lang w:val="it-IT"/>
        </w:rPr>
        <w:t xml:space="preserve"> </w:t>
      </w:r>
      <w:r w:rsidRPr="00930EE0">
        <w:rPr>
          <w:lang w:val="it-IT"/>
        </w:rPr>
        <w:t>ditióni</w:t>
      </w:r>
      <w:r w:rsidR="00060827" w:rsidRPr="00930EE0">
        <w:rPr>
          <w:lang w:val="it-IT"/>
        </w:rPr>
        <w:t xml:space="preserve"> tu</w:t>
      </w:r>
      <w:r w:rsidR="001361CE" w:rsidRPr="00930EE0">
        <w:rPr>
          <w:lang w:val="it-IT"/>
        </w:rPr>
        <w:t>æ</w:t>
      </w:r>
      <w:r w:rsidR="009633A1" w:rsidRPr="00930EE0">
        <w:rPr>
          <w:lang w:val="it-IT"/>
        </w:rPr>
        <w:t> ?</w:t>
      </w:r>
      <w:r w:rsidR="006651A0" w:rsidRPr="00930EE0">
        <w:rPr>
          <w:lang w:val="it-IT"/>
        </w:rPr>
        <w:t>”</w:t>
      </w:r>
      <w:r w:rsidR="00581413" w:rsidRPr="00930EE0">
        <w:rPr>
          <w:lang w:val="it-IT"/>
        </w:rPr>
        <w:t xml:space="preserve"> F</w:t>
      </w:r>
      <w:r w:rsidR="00060827" w:rsidRPr="00930EE0">
        <w:rPr>
          <w:lang w:val="it-IT"/>
        </w:rPr>
        <w:t>r</w:t>
      </w:r>
      <w:r w:rsidR="001361CE" w:rsidRPr="00930EE0">
        <w:rPr>
          <w:lang w:val="it-IT"/>
        </w:rPr>
        <w:t>a</w:t>
      </w:r>
      <w:r w:rsidR="00060827" w:rsidRPr="00930EE0">
        <w:rPr>
          <w:lang w:val="it-IT"/>
        </w:rPr>
        <w:t>tr</w:t>
      </w:r>
      <w:r w:rsidR="001361CE" w:rsidRPr="00930EE0">
        <w:rPr>
          <w:lang w:val="it-IT"/>
        </w:rPr>
        <w:t>e</w:t>
      </w:r>
      <w:r w:rsidR="00060827" w:rsidRPr="00930EE0">
        <w:rPr>
          <w:lang w:val="it-IT"/>
        </w:rPr>
        <w:t xml:space="preserve">s </w:t>
      </w:r>
      <w:r w:rsidRPr="00930EE0">
        <w:rPr>
          <w:lang w:val="it-IT"/>
        </w:rPr>
        <w:t>ígitur</w:t>
      </w:r>
      <w:r w:rsidR="00060827" w:rsidRPr="00930EE0">
        <w:rPr>
          <w:lang w:val="it-IT"/>
        </w:rPr>
        <w:t xml:space="preserve"> </w:t>
      </w:r>
      <w:r w:rsidRPr="00930EE0">
        <w:rPr>
          <w:lang w:val="it-IT"/>
        </w:rPr>
        <w:t>invidébant</w:t>
      </w:r>
      <w:r w:rsidR="00060827" w:rsidRPr="00930EE0">
        <w:rPr>
          <w:lang w:val="it-IT"/>
        </w:rPr>
        <w:t xml:space="preserve"> e</w:t>
      </w:r>
      <w:r w:rsidR="001361CE" w:rsidRPr="00930EE0">
        <w:rPr>
          <w:lang w:val="it-IT"/>
        </w:rPr>
        <w:t>i</w:t>
      </w:r>
      <w:r w:rsidR="00BE217D" w:rsidRPr="00930EE0">
        <w:rPr>
          <w:lang w:val="it-IT"/>
        </w:rPr>
        <w:t> ;</w:t>
      </w:r>
      <w:r w:rsidR="00060827" w:rsidRPr="00930EE0">
        <w:rPr>
          <w:lang w:val="it-IT"/>
        </w:rPr>
        <w:t xml:space="preserve"> et pater rem </w:t>
      </w:r>
      <w:r w:rsidRPr="00930EE0">
        <w:rPr>
          <w:lang w:val="it-IT"/>
        </w:rPr>
        <w:t>tácitus</w:t>
      </w:r>
      <w:r w:rsidR="00060827" w:rsidRPr="00930EE0">
        <w:rPr>
          <w:lang w:val="it-IT"/>
        </w:rPr>
        <w:t xml:space="preserve"> </w:t>
      </w:r>
      <w:r w:rsidRPr="00930EE0">
        <w:rPr>
          <w:lang w:val="it-IT"/>
        </w:rPr>
        <w:t>considerábat</w:t>
      </w:r>
      <w:r w:rsidR="005C7E3F" w:rsidRPr="00930EE0">
        <w:rPr>
          <w:lang w:val="it-IT"/>
        </w:rPr>
        <w:t xml:space="preserve">. </w:t>
      </w:r>
    </w:p>
    <w:p w:rsidR="000E1190" w:rsidRDefault="00C87EAE" w:rsidP="00430F28">
      <w:pPr>
        <w:pStyle w:val="absconditus"/>
      </w:pPr>
      <w:r>
        <w:t>~</w:t>
      </w:r>
    </w:p>
    <w:p w:rsidR="00C24A63" w:rsidRDefault="00C24A63" w:rsidP="00C24A63">
      <w:pPr>
        <w:pStyle w:val="vocabulum"/>
      </w:pPr>
      <w:r w:rsidRPr="000E1190">
        <w:rPr>
          <w:rStyle w:val="aditus"/>
        </w:rPr>
        <w:t>porrō</w:t>
      </w:r>
      <w:r w:rsidRPr="00023B16">
        <w:t xml:space="preserve">, </w:t>
      </w:r>
      <w:r w:rsidRPr="0002783F">
        <w:rPr>
          <w:rStyle w:val="gt"/>
        </w:rPr>
        <w:t>adv.</w:t>
      </w:r>
      <w:r w:rsidR="009D14D5">
        <w:t> :</w:t>
      </w:r>
      <w:r w:rsidRPr="00023B16">
        <w:t xml:space="preserve"> </w:t>
      </w:r>
      <w:r w:rsidRPr="00831F62">
        <w:rPr>
          <w:rStyle w:val="cnumerus2"/>
        </w:rPr>
        <w:t>1.</w:t>
      </w:r>
      <w:r w:rsidRPr="00023B16">
        <w:t xml:space="preserve"> </w:t>
      </w:r>
      <w:r w:rsidRPr="00BF45BC">
        <w:rPr>
          <w:rStyle w:val="gt"/>
        </w:rPr>
        <w:t>[sens local]</w:t>
      </w:r>
      <w:r w:rsidRPr="00023B16">
        <w:t xml:space="preserve"> en avant, plus loin</w:t>
      </w:r>
      <w:r w:rsidR="00BE217D">
        <w:t> ;</w:t>
      </w:r>
      <w:r w:rsidRPr="00023B16">
        <w:t xml:space="preserve"> </w:t>
      </w:r>
      <w:r w:rsidRPr="00831F62">
        <w:rPr>
          <w:rStyle w:val="cnumerus2"/>
        </w:rPr>
        <w:t>2.</w:t>
      </w:r>
      <w:r w:rsidRPr="00023B16">
        <w:t xml:space="preserve"> </w:t>
      </w:r>
      <w:r w:rsidRPr="00BF45BC">
        <w:rPr>
          <w:rStyle w:val="gt"/>
        </w:rPr>
        <w:t>[temporel]</w:t>
      </w:r>
      <w:r w:rsidRPr="00023B16">
        <w:t xml:space="preserve"> </w:t>
      </w:r>
      <w:r w:rsidRPr="00831F62">
        <w:rPr>
          <w:rStyle w:val="cnumerus2"/>
        </w:rPr>
        <w:t>a)</w:t>
      </w:r>
      <w:r w:rsidRPr="00023B16">
        <w:t xml:space="preserve"> </w:t>
      </w:r>
      <w:r w:rsidRPr="00BF45BC">
        <w:rPr>
          <w:rStyle w:val="gt"/>
        </w:rPr>
        <w:t>[rare]</w:t>
      </w:r>
      <w:r w:rsidRPr="00023B16">
        <w:t xml:space="preserve"> au loin dans le passé </w:t>
      </w:r>
      <w:r w:rsidRPr="00831F62">
        <w:rPr>
          <w:rStyle w:val="cnumerus2"/>
        </w:rPr>
        <w:t>b)</w:t>
      </w:r>
      <w:r w:rsidRPr="00023B16">
        <w:t xml:space="preserve"> plus loin, plus tard, à l’avenir</w:t>
      </w:r>
      <w:r w:rsidR="00BE217D">
        <w:t> ;</w:t>
      </w:r>
      <w:r w:rsidRPr="00023B16">
        <w:t xml:space="preserve"> </w:t>
      </w:r>
      <w:r w:rsidRPr="00831F62">
        <w:rPr>
          <w:rStyle w:val="cnumerus2"/>
        </w:rPr>
        <w:t>3.</w:t>
      </w:r>
      <w:r w:rsidRPr="00023B16">
        <w:t xml:space="preserve"> </w:t>
      </w:r>
      <w:r w:rsidRPr="00BF45BC">
        <w:rPr>
          <w:rStyle w:val="gt"/>
        </w:rPr>
        <w:t>[rapports logiques]</w:t>
      </w:r>
      <w:r w:rsidRPr="00023B16">
        <w:t xml:space="preserve"> </w:t>
      </w:r>
      <w:r w:rsidRPr="00831F62">
        <w:rPr>
          <w:rStyle w:val="cnumerus2"/>
        </w:rPr>
        <w:t>a)</w:t>
      </w:r>
      <w:r w:rsidRPr="00023B16">
        <w:t xml:space="preserve"> en continuant, de proche en proche </w:t>
      </w:r>
      <w:r w:rsidRPr="00831F62">
        <w:rPr>
          <w:rStyle w:val="cnumerus2"/>
        </w:rPr>
        <w:t>b)</w:t>
      </w:r>
      <w:r w:rsidRPr="00023B16">
        <w:t xml:space="preserve"> </w:t>
      </w:r>
      <w:r w:rsidRPr="00BF45BC">
        <w:rPr>
          <w:rStyle w:val="gt"/>
        </w:rPr>
        <w:t>[dans une énumération]</w:t>
      </w:r>
      <w:r w:rsidRPr="00023B16">
        <w:t xml:space="preserve"> en outre // </w:t>
      </w:r>
      <w:r w:rsidRPr="00BF45BC">
        <w:rPr>
          <w:rStyle w:val="gt"/>
        </w:rPr>
        <w:t>[dans un gradation]</w:t>
      </w:r>
      <w:r w:rsidRPr="00023B16">
        <w:t xml:space="preserve"> d’ailleurs, au surplus // or. </w:t>
      </w:r>
    </w:p>
    <w:p w:rsidR="000E1190" w:rsidRDefault="00BD11CF" w:rsidP="00BD11CF">
      <w:pPr>
        <w:pStyle w:val="vocabulum"/>
      </w:pPr>
      <w:r w:rsidRPr="000E1190">
        <w:rPr>
          <w:rStyle w:val="aditus"/>
        </w:rPr>
        <w:lastRenderedPageBreak/>
        <w:t>lĭgō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t>attacher, lier, assembler</w:t>
      </w:r>
      <w:r w:rsidRPr="00023B16">
        <w:t xml:space="preserve">. </w:t>
      </w:r>
    </w:p>
    <w:p w:rsidR="000E1190" w:rsidRDefault="00A86DE7" w:rsidP="00A86DE7">
      <w:pPr>
        <w:pStyle w:val="vocabulum"/>
      </w:pPr>
      <w:r w:rsidRPr="000E1190">
        <w:rPr>
          <w:rStyle w:val="aditus"/>
        </w:rPr>
        <w:t>mănĭpŭlus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gerbe</w:t>
      </w:r>
      <w:r w:rsidR="00987B40" w:rsidRPr="00AD5FD5">
        <w:t xml:space="preserve">. </w:t>
      </w:r>
    </w:p>
    <w:p w:rsidR="000E1190" w:rsidRDefault="0082514B" w:rsidP="0082514B">
      <w:pPr>
        <w:pStyle w:val="vocabulum"/>
      </w:pPr>
      <w:r w:rsidRPr="000E1190">
        <w:rPr>
          <w:rStyle w:val="aditus"/>
        </w:rPr>
        <w:t>rectus</w:t>
      </w:r>
      <w:r w:rsidRPr="00AD5FD5">
        <w:t xml:space="preserve">, </w:t>
      </w:r>
      <w:r w:rsidRPr="00FC73E1">
        <w:rPr>
          <w:rStyle w:val="flexio"/>
        </w:rPr>
        <w:t xml:space="preserve">a, </w:t>
      </w:r>
      <w:r w:rsidRPr="007F2AC0">
        <w:rPr>
          <w:rStyle w:val="flexio"/>
        </w:rPr>
        <w:t>um</w:t>
      </w:r>
      <w:r w:rsidR="009D14D5">
        <w:t> :</w:t>
      </w:r>
      <w:r w:rsidRPr="00AD5FD5">
        <w:t xml:space="preserve"> bien droit</w:t>
      </w:r>
      <w:r w:rsidR="00987B40" w:rsidRPr="00AD5FD5">
        <w:t xml:space="preserve">. </w:t>
      </w:r>
    </w:p>
    <w:p w:rsidR="004E4F14" w:rsidRDefault="004E4F14" w:rsidP="004E4F14">
      <w:pPr>
        <w:pStyle w:val="vocabulum"/>
      </w:pPr>
      <w:r w:rsidRPr="000E1190">
        <w:rPr>
          <w:rStyle w:val="aditus"/>
        </w:rPr>
        <w:t>vestĕr</w:t>
      </w:r>
      <w:r w:rsidRPr="00023B16">
        <w:t xml:space="preserve">, </w:t>
      </w:r>
      <w:r w:rsidRPr="001A33A5">
        <w:rPr>
          <w:rStyle w:val="flexio"/>
        </w:rPr>
        <w:t>stră, strŭm</w:t>
      </w:r>
      <w:r w:rsidR="009D14D5">
        <w:t> :</w:t>
      </w:r>
      <w:r w:rsidRPr="00023B16">
        <w:t xml:space="preserve"> </w:t>
      </w:r>
      <w:r w:rsidRPr="00831F62">
        <w:rPr>
          <w:rStyle w:val="cnumerus2"/>
        </w:rPr>
        <w:t>1.</w:t>
      </w:r>
      <w:r w:rsidRPr="00023B16">
        <w:t xml:space="preserve"> votre</w:t>
      </w:r>
      <w:r w:rsidR="00BE217D">
        <w:t> ;</w:t>
      </w:r>
      <w:r w:rsidRPr="00023B16">
        <w:t xml:space="preserve"> </w:t>
      </w:r>
      <w:r w:rsidRPr="00831F62">
        <w:rPr>
          <w:rStyle w:val="cnumerus2"/>
        </w:rPr>
        <w:t>2.</w:t>
      </w:r>
      <w:r w:rsidRPr="00023B16">
        <w:t xml:space="preserve"> </w:t>
      </w:r>
      <w:r w:rsidRPr="00CC6C05">
        <w:rPr>
          <w:rStyle w:val="gt"/>
        </w:rPr>
        <w:t>pris substt</w:t>
      </w:r>
      <w:r w:rsidRPr="00B232F5">
        <w:rPr>
          <w:rStyle w:val="gt"/>
        </w:rPr>
        <w:t>,</w:t>
      </w:r>
      <w:r w:rsidRPr="00E21679">
        <w:rPr>
          <w:rStyle w:val="gt"/>
        </w:rPr>
        <w:t xml:space="preserve"> v. </w:t>
      </w:r>
      <w:r w:rsidRPr="00B232F5">
        <w:rPr>
          <w:rStyle w:val="gt"/>
        </w:rPr>
        <w:t>un dict.</w:t>
      </w:r>
      <w:r w:rsidRPr="00023B16">
        <w:t xml:space="preserve"> </w:t>
      </w:r>
    </w:p>
    <w:p w:rsidR="000E1190" w:rsidRDefault="00852D30" w:rsidP="00852D30">
      <w:pPr>
        <w:pStyle w:val="vocabulum"/>
      </w:pPr>
      <w:r w:rsidRPr="000E1190">
        <w:rPr>
          <w:rStyle w:val="aditus"/>
        </w:rPr>
        <w:t>circumstō</w:t>
      </w:r>
      <w:r w:rsidRPr="00EC544B">
        <w:t xml:space="preserve">, </w:t>
      </w:r>
      <w:r w:rsidRPr="00F23E4E">
        <w:rPr>
          <w:rStyle w:val="flexio"/>
        </w:rPr>
        <w:t>ās, āre, stĕtī, -</w:t>
      </w:r>
      <w:r w:rsidRPr="00EC544B">
        <w:t xml:space="preserve"> (sto)</w:t>
      </w:r>
      <w:r w:rsidR="009D14D5">
        <w:t> :</w:t>
      </w:r>
      <w:r w:rsidRPr="00BD4171">
        <w:t xml:space="preserve"> </w:t>
      </w:r>
      <w:r w:rsidRPr="00831F62">
        <w:rPr>
          <w:rStyle w:val="cnumerus2"/>
        </w:rPr>
        <w:t>1.</w:t>
      </w:r>
      <w:r>
        <w:t xml:space="preserve"> </w:t>
      </w:r>
      <w:r w:rsidRPr="0002783F">
        <w:rPr>
          <w:rStyle w:val="gt"/>
        </w:rPr>
        <w:t>intr.</w:t>
      </w:r>
      <w:r>
        <w:t xml:space="preserve"> </w:t>
      </w:r>
      <w:r w:rsidRPr="00BD4171">
        <w:t>se tenir autour, être autour</w:t>
      </w:r>
      <w:r w:rsidR="00BE217D">
        <w:t> ;</w:t>
      </w:r>
      <w:r>
        <w:t xml:space="preserve"> </w:t>
      </w:r>
      <w:r w:rsidRPr="00831F62">
        <w:rPr>
          <w:rStyle w:val="cnumerus2"/>
        </w:rPr>
        <w:t>2.</w:t>
      </w:r>
      <w:r>
        <w:t xml:space="preserve"> </w:t>
      </w:r>
      <w:r w:rsidRPr="0002783F">
        <w:rPr>
          <w:rStyle w:val="gt"/>
        </w:rPr>
        <w:t>tr.</w:t>
      </w:r>
      <w:r>
        <w:t xml:space="preserve"> </w:t>
      </w:r>
      <w:r w:rsidRPr="00BD4171">
        <w:t xml:space="preserve">entourer. </w:t>
      </w:r>
    </w:p>
    <w:p w:rsidR="000E1190" w:rsidRDefault="00B911F3" w:rsidP="00B911F3">
      <w:pPr>
        <w:pStyle w:val="vocabulum"/>
      </w:pPr>
      <w:r w:rsidRPr="000E1190">
        <w:rPr>
          <w:rStyle w:val="aditus"/>
        </w:rPr>
        <w:t>vĕnĕrŏr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rsidRPr="00831F62">
        <w:rPr>
          <w:rStyle w:val="cnumerus2"/>
        </w:rPr>
        <w:t>1.</w:t>
      </w:r>
      <w:r>
        <w:t xml:space="preserve"> révérer, </w:t>
      </w:r>
      <w:r w:rsidRPr="00023B16">
        <w:t>vénérer</w:t>
      </w:r>
      <w:r>
        <w:t>, témoigner du respect à, honorer</w:t>
      </w:r>
      <w:r w:rsidR="00BE217D">
        <w:t> ;</w:t>
      </w:r>
      <w:r>
        <w:t xml:space="preserve"> </w:t>
      </w:r>
      <w:r w:rsidRPr="00831F62">
        <w:rPr>
          <w:rStyle w:val="cnumerus2"/>
        </w:rPr>
        <w:t>2.</w:t>
      </w:r>
      <w:r>
        <w:t xml:space="preserve"> prier respectueusement, supplier respectueusement</w:t>
      </w:r>
      <w:r w:rsidR="009D14D5">
        <w:t> :</w:t>
      </w:r>
      <w:r>
        <w:t xml:space="preserve"> </w:t>
      </w:r>
      <w:r w:rsidRPr="00BF45BC">
        <w:rPr>
          <w:rStyle w:val="gt"/>
        </w:rPr>
        <w:t xml:space="preserve">[avec </w:t>
      </w:r>
      <w:r w:rsidRPr="00B547F0">
        <w:rPr>
          <w:rStyle w:val="lit"/>
        </w:rPr>
        <w:t>ut</w:t>
      </w:r>
      <w:r w:rsidRPr="00BF45BC">
        <w:rPr>
          <w:rStyle w:val="gt"/>
        </w:rPr>
        <w:t>]</w:t>
      </w:r>
      <w:r>
        <w:t xml:space="preserve"> //</w:t>
      </w:r>
      <w:r w:rsidRPr="00BF45BC">
        <w:rPr>
          <w:rStyle w:val="gt"/>
        </w:rPr>
        <w:t>[</w:t>
      </w:r>
      <w:r w:rsidRPr="00B547F0">
        <w:rPr>
          <w:rStyle w:val="lit"/>
        </w:rPr>
        <w:t>ut</w:t>
      </w:r>
      <w:r w:rsidRPr="00BF45BC">
        <w:rPr>
          <w:rStyle w:val="gt"/>
        </w:rPr>
        <w:t xml:space="preserve"> </w:t>
      </w:r>
      <w:r w:rsidRPr="0083090F">
        <w:rPr>
          <w:rStyle w:val="lit"/>
        </w:rPr>
        <w:t>ne</w:t>
      </w:r>
      <w:r w:rsidRPr="00BF45BC">
        <w:rPr>
          <w:rStyle w:val="gt"/>
        </w:rPr>
        <w:t>]</w:t>
      </w:r>
      <w:r>
        <w:t xml:space="preserve"> //</w:t>
      </w:r>
      <w:r w:rsidRPr="00BF45BC">
        <w:rPr>
          <w:rStyle w:val="gt"/>
        </w:rPr>
        <w:t>[double acc.]</w:t>
      </w:r>
      <w:r>
        <w:t>.</w:t>
      </w:r>
      <w:r w:rsidRPr="00023B16">
        <w:t xml:space="preserve"> </w:t>
      </w:r>
    </w:p>
    <w:p w:rsidR="000E1190" w:rsidRDefault="00201933" w:rsidP="00201933">
      <w:pPr>
        <w:pStyle w:val="vocabulum"/>
      </w:pPr>
      <w:r w:rsidRPr="000E1190">
        <w:rPr>
          <w:rStyle w:val="aditus"/>
        </w:rPr>
        <w:t>undĕcim</w:t>
      </w:r>
      <w:r w:rsidRPr="00AD5FD5">
        <w:t xml:space="preserve">, </w:t>
      </w:r>
      <w:r w:rsidRPr="0002783F">
        <w:rPr>
          <w:rStyle w:val="gt"/>
        </w:rPr>
        <w:t>indécl.</w:t>
      </w:r>
      <w:r w:rsidR="009D14D5">
        <w:t> :</w:t>
      </w:r>
      <w:r w:rsidRPr="00AD5FD5">
        <w:t xml:space="preserve"> onze</w:t>
      </w:r>
      <w:r w:rsidR="00987B40" w:rsidRPr="00AD5FD5">
        <w:t xml:space="preserve">. </w:t>
      </w:r>
    </w:p>
    <w:p w:rsidR="000E1190" w:rsidRDefault="000E19F6" w:rsidP="000E19F6">
      <w:pPr>
        <w:pStyle w:val="vocabulum"/>
      </w:pPr>
      <w:r w:rsidRPr="000E1190">
        <w:rPr>
          <w:rStyle w:val="aditus"/>
        </w:rPr>
        <w:t>quorsŭum</w:t>
      </w:r>
      <w:r w:rsidRPr="00AD5FD5">
        <w:t xml:space="preserve"> (-sūs), </w:t>
      </w:r>
      <w:r w:rsidRPr="0002783F">
        <w:rPr>
          <w:rStyle w:val="gt"/>
        </w:rPr>
        <w:t>adv.</w:t>
      </w:r>
      <w:r w:rsidR="009D14D5">
        <w:t> :</w:t>
      </w:r>
      <w:r w:rsidRPr="00AD5FD5">
        <w:t xml:space="preserve"> dans quelle direction, vers quoi, à quel résultat ? </w:t>
      </w:r>
    </w:p>
    <w:p w:rsidR="000E1190" w:rsidRDefault="00517E4D" w:rsidP="00517E4D">
      <w:pPr>
        <w:pStyle w:val="vocabulum"/>
      </w:pPr>
      <w:r w:rsidRPr="000E1190">
        <w:rPr>
          <w:rStyle w:val="aditus"/>
        </w:rPr>
        <w:t>spectō</w:t>
      </w:r>
      <w:r w:rsidRPr="00023B16">
        <w:t xml:space="preserve">, </w:t>
      </w:r>
      <w:r w:rsidRPr="00CD4F3A">
        <w:rPr>
          <w:rStyle w:val="flexio"/>
        </w:rPr>
        <w:t>ās, āre, āvī, ātum</w:t>
      </w:r>
      <w:r w:rsidRPr="00023B16">
        <w:t xml:space="preserve">, </w:t>
      </w:r>
      <w:r w:rsidRPr="00E21679">
        <w:rPr>
          <w:rStyle w:val="gt"/>
        </w:rPr>
        <w:t>tr. et intr.</w:t>
      </w:r>
      <w:r w:rsidR="009D14D5">
        <w:t> :</w:t>
      </w:r>
      <w:r w:rsidRPr="00023B16">
        <w:t xml:space="preserve"> </w:t>
      </w:r>
      <w:r w:rsidRPr="00831F62">
        <w:rPr>
          <w:rStyle w:val="cnumerus2"/>
        </w:rPr>
        <w:t>1.</w:t>
      </w:r>
      <w:r>
        <w:t xml:space="preserve"> </w:t>
      </w:r>
      <w:r w:rsidRPr="00023B16">
        <w:t>regarder</w:t>
      </w:r>
      <w:r>
        <w:t>, observer, contempler</w:t>
      </w:r>
      <w:r w:rsidR="00BE217D">
        <w:t> ;</w:t>
      </w:r>
      <w:r>
        <w:t xml:space="preserve"> </w:t>
      </w:r>
      <w:r w:rsidRPr="00831F62">
        <w:rPr>
          <w:rStyle w:val="cnumerus2"/>
        </w:rPr>
        <w:t>2.</w:t>
      </w:r>
      <w:r>
        <w:t xml:space="preserve"> regarder un spectacle</w:t>
      </w:r>
      <w:r w:rsidR="00BE217D">
        <w:t> ;</w:t>
      </w:r>
      <w:r>
        <w:t xml:space="preserve"> </w:t>
      </w:r>
      <w:r w:rsidRPr="00831F62">
        <w:rPr>
          <w:rStyle w:val="cnumerus2"/>
        </w:rPr>
        <w:t>3.</w:t>
      </w:r>
      <w:r>
        <w:t xml:space="preserve"> considérer, faire attention à</w:t>
      </w:r>
      <w:r w:rsidR="00BE217D">
        <w:t> ;</w:t>
      </w:r>
      <w:r>
        <w:t xml:space="preserve"> </w:t>
      </w:r>
      <w:r w:rsidRPr="00831F62">
        <w:rPr>
          <w:rStyle w:val="cnumerus2"/>
        </w:rPr>
        <w:t>4.</w:t>
      </w:r>
      <w:r>
        <w:t xml:space="preserve"> éprouver, faire l’essai de</w:t>
      </w:r>
      <w:r w:rsidR="00BE217D">
        <w:t> ;</w:t>
      </w:r>
      <w:r>
        <w:t xml:space="preserve"> </w:t>
      </w:r>
      <w:r w:rsidRPr="00831F62">
        <w:rPr>
          <w:rStyle w:val="cnumerus2"/>
        </w:rPr>
        <w:t>5.</w:t>
      </w:r>
      <w:r>
        <w:t xml:space="preserve"> avoir en vue, viser</w:t>
      </w:r>
      <w:r w:rsidR="00BE217D">
        <w:t> ;</w:t>
      </w:r>
      <w:r>
        <w:t xml:space="preserve"> </w:t>
      </w:r>
      <w:r w:rsidRPr="00831F62">
        <w:rPr>
          <w:rStyle w:val="cnumerus2"/>
        </w:rPr>
        <w:t>6.</w:t>
      </w:r>
      <w:r>
        <w:t xml:space="preserve"> </w:t>
      </w:r>
      <w:r w:rsidRPr="00BF45BC">
        <w:rPr>
          <w:rStyle w:val="gt"/>
        </w:rPr>
        <w:t>[en parl. de choses]</w:t>
      </w:r>
      <w:r>
        <w:t xml:space="preserve"> tendre à, avoir en vue</w:t>
      </w:r>
      <w:r w:rsidR="00BE217D">
        <w:t> ;</w:t>
      </w:r>
      <w:r>
        <w:t xml:space="preserve"> </w:t>
      </w:r>
      <w:r w:rsidRPr="00831F62">
        <w:rPr>
          <w:rStyle w:val="cnumerus2"/>
        </w:rPr>
        <w:t>7.</w:t>
      </w:r>
      <w:r>
        <w:t xml:space="preserve"> </w:t>
      </w:r>
      <w:r w:rsidRPr="00BF45BC">
        <w:rPr>
          <w:rStyle w:val="gt"/>
        </w:rPr>
        <w:t>[lieux]</w:t>
      </w:r>
      <w:r>
        <w:t xml:space="preserve"> regarder, donner sur, avoir vue sur</w:t>
      </w:r>
      <w:r w:rsidRPr="00023B16">
        <w:t xml:space="preserve">. </w:t>
      </w:r>
    </w:p>
    <w:p w:rsidR="007F27B1" w:rsidRPr="007F27B1" w:rsidRDefault="007F27B1" w:rsidP="007F27B1">
      <w:pPr>
        <w:pStyle w:val="vocabulum"/>
      </w:pPr>
      <w:r>
        <w:rPr>
          <w:rStyle w:val="aditus"/>
        </w:rPr>
        <w:t>rex</w:t>
      </w:r>
      <w:r>
        <w:t xml:space="preserve">, rēgīs, </w:t>
      </w:r>
      <w:r w:rsidRPr="007F27B1">
        <w:rPr>
          <w:rStyle w:val="gt"/>
        </w:rPr>
        <w:t>m.</w:t>
      </w:r>
      <w:r w:rsidR="009D14D5">
        <w:t> :</w:t>
      </w:r>
      <w:r>
        <w:t xml:space="preserve"> roi, souverain, monarque. </w:t>
      </w:r>
    </w:p>
    <w:p w:rsidR="000E1190" w:rsidRDefault="00724506" w:rsidP="00FF638C">
      <w:pPr>
        <w:pStyle w:val="vocabulum"/>
      </w:pPr>
      <w:r w:rsidRPr="000E1190">
        <w:rPr>
          <w:rStyle w:val="aditus"/>
        </w:rPr>
        <w:t>nostĕr</w:t>
      </w:r>
      <w:r w:rsidR="00ED7E01" w:rsidRPr="00AD5FD5">
        <w:t xml:space="preserve">, </w:t>
      </w:r>
      <w:r w:rsidR="00ED7E01" w:rsidRPr="001A33A5">
        <w:rPr>
          <w:rStyle w:val="flexio"/>
        </w:rPr>
        <w:t>stră, strŭ</w:t>
      </w:r>
      <w:r w:rsidRPr="001A33A5">
        <w:rPr>
          <w:rStyle w:val="flexio"/>
        </w:rPr>
        <w:t>m</w:t>
      </w:r>
      <w:r w:rsidR="009D14D5">
        <w:t> :</w:t>
      </w:r>
      <w:r w:rsidRPr="00AD5FD5">
        <w:t xml:space="preserve"> notre. </w:t>
      </w:r>
    </w:p>
    <w:p w:rsidR="000E1190" w:rsidRDefault="00DB181D" w:rsidP="00DB181D">
      <w:pPr>
        <w:pStyle w:val="vocabulum"/>
      </w:pPr>
      <w:r w:rsidRPr="000E1190">
        <w:rPr>
          <w:rStyle w:val="aditus"/>
        </w:rPr>
        <w:t>subjĭcĭō</w:t>
      </w:r>
      <w:r w:rsidRPr="00023B16">
        <w:t xml:space="preserve">, </w:t>
      </w:r>
      <w:r w:rsidRPr="00CD4F3A">
        <w:rPr>
          <w:rStyle w:val="flexio"/>
        </w:rPr>
        <w:t>ĭs, ĕre, jēcī, jectum</w:t>
      </w:r>
      <w:r>
        <w:t xml:space="preserve">, </w:t>
      </w:r>
      <w:r w:rsidRPr="0002783F">
        <w:rPr>
          <w:rStyle w:val="gt"/>
        </w:rPr>
        <w:t>tr.</w:t>
      </w:r>
      <w:r w:rsidR="009D14D5">
        <w:t> :</w:t>
      </w:r>
      <w:r w:rsidRPr="00023B16">
        <w:t xml:space="preserve"> </w:t>
      </w:r>
      <w:r w:rsidRPr="00831F62">
        <w:rPr>
          <w:rStyle w:val="cnumerus2"/>
        </w:rPr>
        <w:t>I.</w:t>
      </w:r>
      <w:r>
        <w:t xml:space="preserve"> jeter, mettre sous. </w:t>
      </w:r>
      <w:r w:rsidRPr="00831F62">
        <w:rPr>
          <w:rStyle w:val="cnumerus2"/>
        </w:rPr>
        <w:t>1.</w:t>
      </w:r>
      <w:r>
        <w:t xml:space="preserve"> placer dessous</w:t>
      </w:r>
      <w:r w:rsidR="00BE217D">
        <w:t> ;</w:t>
      </w:r>
      <w:r>
        <w:t xml:space="preserve"> </w:t>
      </w:r>
      <w:r w:rsidRPr="00831F62">
        <w:rPr>
          <w:rStyle w:val="cnumerus2"/>
        </w:rPr>
        <w:t>2.</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3.</w:t>
      </w:r>
      <w:r>
        <w:t xml:space="preserve"> mener à proximité</w:t>
      </w:r>
      <w:r w:rsidR="00BE217D">
        <w:t> ;</w:t>
      </w:r>
      <w:r>
        <w:t xml:space="preserve"> </w:t>
      </w:r>
      <w:r w:rsidRPr="00831F62">
        <w:rPr>
          <w:rStyle w:val="cnumerus2"/>
        </w:rPr>
        <w:t>4.</w:t>
      </w:r>
      <w:r>
        <w:t xml:space="preserve"> </w:t>
      </w:r>
      <w:r w:rsidRPr="00831F62">
        <w:rPr>
          <w:rStyle w:val="cnumerus2"/>
        </w:rPr>
        <w:t>a)</w:t>
      </w:r>
      <w:r>
        <w:t xml:space="preserve"> assujettir </w:t>
      </w:r>
      <w:r w:rsidRPr="00831F62">
        <w:rPr>
          <w:rStyle w:val="cnumerus2"/>
        </w:rPr>
        <w:t>b)</w:t>
      </w:r>
      <w:r>
        <w:t xml:space="preserve"> mettre sous la dépendance de </w:t>
      </w:r>
      <w:r w:rsidRPr="00831F62">
        <w:rPr>
          <w:rStyle w:val="cnumerus2"/>
        </w:rPr>
        <w:t>c)</w:t>
      </w:r>
      <w:r>
        <w:t xml:space="preserve"> exposer à. </w:t>
      </w:r>
      <w:r w:rsidRPr="00831F62">
        <w:rPr>
          <w:rStyle w:val="cnumerus2"/>
        </w:rPr>
        <w:t>II.</w:t>
      </w:r>
      <w:r>
        <w:t xml:space="preserve"> jeter de bas en haut. </w:t>
      </w:r>
      <w:r w:rsidRPr="00DA344A">
        <w:rPr>
          <w:rStyle w:val="cnumerus2"/>
        </w:rPr>
        <w:t>III.</w:t>
      </w:r>
      <w:r>
        <w:t xml:space="preserve"> mettre à la place de. </w:t>
      </w:r>
      <w:r w:rsidRPr="00831F62">
        <w:rPr>
          <w:rStyle w:val="cnumerus2"/>
        </w:rPr>
        <w:t>1.</w:t>
      </w:r>
      <w:r>
        <w:t xml:space="preserve"> substituer</w:t>
      </w:r>
      <w:r w:rsidR="00BE217D">
        <w:t> ;</w:t>
      </w:r>
      <w:r>
        <w:t xml:space="preserve"> </w:t>
      </w:r>
      <w:r w:rsidRPr="00831F62">
        <w:rPr>
          <w:rStyle w:val="cnumerus2"/>
        </w:rPr>
        <w:t>2.</w:t>
      </w:r>
      <w:r>
        <w:t xml:space="preserve"> supposer</w:t>
      </w:r>
      <w:r w:rsidR="00BE217D">
        <w:t> ;</w:t>
      </w:r>
      <w:r>
        <w:t xml:space="preserve"> </w:t>
      </w:r>
      <w:r w:rsidRPr="00831F62">
        <w:rPr>
          <w:rStyle w:val="cnumerus2"/>
        </w:rPr>
        <w:t>3.</w:t>
      </w:r>
      <w:r>
        <w:t xml:space="preserve"> suborner </w:t>
      </w:r>
      <w:r w:rsidRPr="00BF45BC">
        <w:rPr>
          <w:rStyle w:val="gt"/>
        </w:rPr>
        <w:t>[des témoins]</w:t>
      </w:r>
      <w:r>
        <w:t xml:space="preserve">. </w:t>
      </w:r>
      <w:r w:rsidRPr="004F7E56">
        <w:rPr>
          <w:rStyle w:val="cnumerus2"/>
        </w:rPr>
        <w:t>IV.</w:t>
      </w:r>
      <w:r>
        <w:t xml:space="preserve"> mettre après. </w:t>
      </w:r>
      <w:r w:rsidRPr="00831F62">
        <w:rPr>
          <w:rStyle w:val="cnumerus2"/>
        </w:rPr>
        <w:t>1.</w:t>
      </w:r>
      <w:r>
        <w:t xml:space="preserve"> ajouter</w:t>
      </w:r>
      <w:r w:rsidR="00BE217D">
        <w:t> ;</w:t>
      </w:r>
      <w:r>
        <w:t xml:space="preserve"> </w:t>
      </w:r>
      <w:r w:rsidRPr="00831F62">
        <w:rPr>
          <w:rStyle w:val="cnumerus2"/>
        </w:rPr>
        <w:t>2.</w:t>
      </w:r>
      <w:r>
        <w:t xml:space="preserve"> faire suivre. V présenter. </w:t>
      </w:r>
    </w:p>
    <w:p w:rsidR="000E1190" w:rsidRDefault="00E04856" w:rsidP="00E04856">
      <w:pPr>
        <w:pStyle w:val="vocabulum"/>
      </w:pPr>
      <w:r w:rsidRPr="000E1190">
        <w:rPr>
          <w:rStyle w:val="aditus"/>
        </w:rPr>
        <w:t>dĭcĭo*</w:t>
      </w:r>
      <w:r w:rsidRPr="00AD5FD5">
        <w:t xml:space="preserve"> (*dĭtĭo), </w:t>
      </w:r>
      <w:r w:rsidRPr="001E186A">
        <w:rPr>
          <w:rStyle w:val="flexio"/>
        </w:rPr>
        <w:t>ōnis</w:t>
      </w:r>
      <w:r w:rsidRPr="00AD5FD5">
        <w:t xml:space="preserve">, </w:t>
      </w:r>
      <w:r w:rsidRPr="00BF45BC">
        <w:rPr>
          <w:rStyle w:val="gt"/>
        </w:rPr>
        <w:t>f.</w:t>
      </w:r>
      <w:r w:rsidRPr="00AD5FD5">
        <w:t xml:space="preserve"> </w:t>
      </w:r>
      <w:r w:rsidR="00CB244D" w:rsidRPr="00BF45BC">
        <w:rPr>
          <w:rStyle w:val="gt"/>
        </w:rPr>
        <w:t>[inus. au nom.</w:t>
      </w:r>
      <w:r w:rsidR="00E20E09" w:rsidRPr="00BF45BC">
        <w:rPr>
          <w:rStyle w:val="gt"/>
        </w:rPr>
        <w:t>]</w:t>
      </w:r>
      <w:r w:rsidR="00E20E09" w:rsidRPr="00E20E09">
        <w:t> :</w:t>
      </w:r>
      <w:r w:rsidRPr="00AD5FD5">
        <w:t xml:space="preserve"> domination</w:t>
      </w:r>
      <w:r w:rsidR="00987B40" w:rsidRPr="00AD5FD5">
        <w:t xml:space="preserve">. </w:t>
      </w:r>
    </w:p>
    <w:p w:rsidR="00A67A43" w:rsidRDefault="00A67A43" w:rsidP="00A67A43">
      <w:pPr>
        <w:pStyle w:val="vocabulum"/>
      </w:pPr>
      <w:r w:rsidRPr="000E1190">
        <w:rPr>
          <w:rStyle w:val="aditus"/>
        </w:rPr>
        <w:t>tăcĭtus</w:t>
      </w:r>
      <w:r w:rsidRPr="00023B16">
        <w:t xml:space="preserve">, </w:t>
      </w:r>
      <w:r w:rsidRPr="00FC73E1">
        <w:rPr>
          <w:rStyle w:val="flexio"/>
        </w:rPr>
        <w:t xml:space="preserve">a, </w:t>
      </w:r>
      <w:r w:rsidRPr="007F2AC0">
        <w:rPr>
          <w:rStyle w:val="flexio"/>
        </w:rPr>
        <w:t>um</w:t>
      </w:r>
      <w:r w:rsidR="009D14D5">
        <w:t> :</w:t>
      </w:r>
      <w:r w:rsidRPr="00023B16">
        <w:t xml:space="preserve"> </w:t>
      </w:r>
      <w:r w:rsidRPr="00A67A43">
        <w:rPr>
          <w:rStyle w:val="cnumerus2"/>
        </w:rPr>
        <w:t>I.</w:t>
      </w:r>
      <w:r>
        <w:t xml:space="preserve"> </w:t>
      </w:r>
      <w:r w:rsidRPr="00A67A43">
        <w:rPr>
          <w:rStyle w:val="cnumerus2"/>
        </w:rPr>
        <w:t>1.</w:t>
      </w:r>
      <w:r>
        <w:t xml:space="preserve"> dont on ne parle pas</w:t>
      </w:r>
      <w:r w:rsidR="00BE217D">
        <w:t> ;</w:t>
      </w:r>
      <w:r>
        <w:t xml:space="preserve"> </w:t>
      </w:r>
      <w:r w:rsidRPr="00A67A43">
        <w:rPr>
          <w:rStyle w:val="cnumerus2"/>
        </w:rPr>
        <w:t>2.</w:t>
      </w:r>
      <w:r>
        <w:t xml:space="preserve"> tacite</w:t>
      </w:r>
      <w:r w:rsidR="00BE217D">
        <w:t> ;</w:t>
      </w:r>
      <w:r>
        <w:t xml:space="preserve"> </w:t>
      </w:r>
      <w:r w:rsidRPr="00A67A43">
        <w:rPr>
          <w:rStyle w:val="cnumerus2"/>
        </w:rPr>
        <w:t>3.</w:t>
      </w:r>
      <w:r>
        <w:t xml:space="preserve"> secret, tenu caché. </w:t>
      </w:r>
      <w:r w:rsidRPr="00A67A43">
        <w:rPr>
          <w:rStyle w:val="cnumerus2"/>
        </w:rPr>
        <w:t>II.</w:t>
      </w:r>
      <w:r>
        <w:t xml:space="preserve"> </w:t>
      </w:r>
      <w:r w:rsidRPr="00A67A43">
        <w:rPr>
          <w:rStyle w:val="cnumerus2"/>
        </w:rPr>
        <w:t>1.</w:t>
      </w:r>
      <w:r>
        <w:t xml:space="preserve"> qui ne parle pas</w:t>
      </w:r>
      <w:r w:rsidR="009D14D5">
        <w:t> :</w:t>
      </w:r>
      <w:r>
        <w:t xml:space="preserve"> qui garde le silence</w:t>
      </w:r>
      <w:r w:rsidR="00BE217D">
        <w:t> ;</w:t>
      </w:r>
      <w:r>
        <w:t xml:space="preserve"> </w:t>
      </w:r>
      <w:r w:rsidRPr="00A67A43">
        <w:rPr>
          <w:rStyle w:val="cnumerus2"/>
        </w:rPr>
        <w:t>2.</w:t>
      </w:r>
      <w:r>
        <w:t xml:space="preserve"> </w:t>
      </w:r>
      <w:r w:rsidRPr="00023B16">
        <w:t>silencieux</w:t>
      </w:r>
      <w:r>
        <w:t>, calme, sans bruit</w:t>
      </w:r>
      <w:r w:rsidRPr="00023B16">
        <w:t xml:space="preserve">. </w:t>
      </w:r>
    </w:p>
    <w:p w:rsidR="00B84F7F" w:rsidRDefault="004C25FD" w:rsidP="004C25FD">
      <w:pPr>
        <w:pStyle w:val="vocabulum"/>
      </w:pPr>
      <w:r w:rsidRPr="000E1190">
        <w:rPr>
          <w:rStyle w:val="aditus"/>
        </w:rPr>
        <w:t>consīdĕrō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considérer, examiner. </w:t>
      </w:r>
    </w:p>
    <w:p w:rsidR="00B30990" w:rsidRDefault="00B30990" w:rsidP="00B30990">
      <w:pPr>
        <w:pStyle w:val="i"/>
      </w:pPr>
      <w:r>
        <w:t>XXXIX. Or, tels étaient les songes de Joseph</w:t>
      </w:r>
      <w:r w:rsidR="009D14D5">
        <w:t> :</w:t>
      </w:r>
      <w:r>
        <w:t xml:space="preserve"> « Nous attachions ensemble des gerbes dans un champ. Voilà que ma gerbe se levait et se tenait droite</w:t>
      </w:r>
      <w:r w:rsidR="00BE217D">
        <w:t> ;</w:t>
      </w:r>
      <w:r>
        <w:t xml:space="preserve"> les vôtres étaient autour d’elle et l’adoraient.</w:t>
      </w:r>
    </w:p>
    <w:p w:rsidR="00B30990" w:rsidRDefault="00B30990" w:rsidP="00B30990">
      <w:pPr>
        <w:pStyle w:val="i"/>
      </w:pPr>
      <w:r>
        <w:t>« Puis, je vis en songe le soleil, la lune et onze étoiles qui m’adoraient. »</w:t>
      </w:r>
    </w:p>
    <w:p w:rsidR="00B30990" w:rsidRDefault="00B30990" w:rsidP="00B30990">
      <w:pPr>
        <w:pStyle w:val="i"/>
      </w:pPr>
      <w:r>
        <w:t>Ses frères lui répondirent</w:t>
      </w:r>
      <w:r w:rsidR="009D14D5">
        <w:t> :</w:t>
      </w:r>
      <w:r>
        <w:t xml:space="preserve"> « Que signifient ces songes ? Est-ce que tu seras notre roi ? Est-ce que nous serons soumis à ton pouvoir ? » Ses frères donc étaient jaloux de lui</w:t>
      </w:r>
      <w:r w:rsidR="00BE217D">
        <w:t> ;</w:t>
      </w:r>
      <w:r>
        <w:t xml:space="preserve"> mais son père considérait la chose sans rien dire.</w:t>
      </w:r>
    </w:p>
    <w:p w:rsidR="00B30990" w:rsidRPr="00930EE0" w:rsidRDefault="000F64E9" w:rsidP="006562DB">
      <w:pPr>
        <w:pStyle w:val="absconditus"/>
      </w:pPr>
      <w:r>
        <w:t>$</w:t>
      </w:r>
    </w:p>
    <w:tbl>
      <w:tblPr>
        <w:tblW w:w="5000" w:type="pct"/>
        <w:tblLook w:val="04A0"/>
      </w:tblPr>
      <w:tblGrid>
        <w:gridCol w:w="3169"/>
        <w:gridCol w:w="4287"/>
      </w:tblGrid>
      <w:tr w:rsidR="00CF5BAE" w:rsidRPr="00822DC6" w:rsidTr="008212CF">
        <w:tc>
          <w:tcPr>
            <w:tcW w:w="2125" w:type="pct"/>
          </w:tcPr>
          <w:p w:rsidR="00CF5BAE" w:rsidRPr="00D63136" w:rsidRDefault="00CF5BAE" w:rsidP="00B7663C">
            <w:pPr>
              <w:pStyle w:val="sv"/>
            </w:pPr>
            <w:r w:rsidRPr="00D63136">
              <w:t>XXXIX. Porro sómnia</w:t>
            </w:r>
          </w:p>
        </w:tc>
        <w:tc>
          <w:tcPr>
            <w:tcW w:w="2875" w:type="pct"/>
          </w:tcPr>
          <w:p w:rsidR="00CF5BAE" w:rsidRPr="00822DC6" w:rsidRDefault="00CF5BAE" w:rsidP="00B7663C">
            <w:pPr>
              <w:pStyle w:val="iv"/>
            </w:pPr>
            <w:r w:rsidRPr="00822DC6">
              <w:t>XXXIX. Or les songes</w:t>
            </w:r>
          </w:p>
        </w:tc>
      </w:tr>
      <w:tr w:rsidR="00CF5BAE" w:rsidRPr="00822DC6" w:rsidTr="008212CF">
        <w:tc>
          <w:tcPr>
            <w:tcW w:w="2125" w:type="pct"/>
          </w:tcPr>
          <w:p w:rsidR="00CF5BAE" w:rsidRPr="00D63136" w:rsidRDefault="00CF5BAE" w:rsidP="00B7663C">
            <w:pPr>
              <w:pStyle w:val="sv"/>
            </w:pPr>
            <w:r w:rsidRPr="00D63136">
              <w:t>Joséphi</w:t>
            </w:r>
          </w:p>
        </w:tc>
        <w:tc>
          <w:tcPr>
            <w:tcW w:w="2875" w:type="pct"/>
          </w:tcPr>
          <w:p w:rsidR="00CF5BAE" w:rsidRPr="00822DC6" w:rsidRDefault="00CF5BAE" w:rsidP="00B7663C">
            <w:pPr>
              <w:pStyle w:val="iv"/>
            </w:pPr>
            <w:r w:rsidRPr="00822DC6">
              <w:t>de Joseph</w:t>
            </w:r>
          </w:p>
        </w:tc>
      </w:tr>
      <w:tr w:rsidR="00CF5BAE" w:rsidRPr="00822DC6" w:rsidTr="008212CF">
        <w:tc>
          <w:tcPr>
            <w:tcW w:w="2125" w:type="pct"/>
          </w:tcPr>
          <w:p w:rsidR="00CF5BAE" w:rsidRPr="00D63136" w:rsidRDefault="00CF5BAE" w:rsidP="00B7663C">
            <w:pPr>
              <w:pStyle w:val="sv"/>
            </w:pPr>
            <w:r w:rsidRPr="00D63136">
              <w:t>erant haec</w:t>
            </w:r>
            <w:r w:rsidR="009D14D5">
              <w:t> :</w:t>
            </w:r>
          </w:p>
        </w:tc>
        <w:tc>
          <w:tcPr>
            <w:tcW w:w="2875" w:type="pct"/>
          </w:tcPr>
          <w:p w:rsidR="00CF5BAE" w:rsidRPr="00822DC6" w:rsidRDefault="00CF5BAE" w:rsidP="00B7663C">
            <w:pPr>
              <w:pStyle w:val="iv"/>
            </w:pPr>
            <w:r w:rsidRPr="00822DC6">
              <w:t>étaient ceux-ci</w:t>
            </w:r>
            <w:r w:rsidR="009D14D5">
              <w:t> :</w:t>
            </w:r>
          </w:p>
        </w:tc>
      </w:tr>
      <w:tr w:rsidR="00CF5BAE" w:rsidRPr="00822DC6" w:rsidTr="008212CF">
        <w:tc>
          <w:tcPr>
            <w:tcW w:w="2125" w:type="pct"/>
          </w:tcPr>
          <w:p w:rsidR="00CF5BAE" w:rsidRPr="00D63136" w:rsidRDefault="00CF5BAE" w:rsidP="00B7663C">
            <w:pPr>
              <w:pStyle w:val="sv"/>
            </w:pPr>
            <w:r w:rsidRPr="00D63136">
              <w:t>« Ligabámus simul, inquit,</w:t>
            </w:r>
          </w:p>
        </w:tc>
        <w:tc>
          <w:tcPr>
            <w:tcW w:w="2875" w:type="pct"/>
          </w:tcPr>
          <w:p w:rsidR="00CF5BAE" w:rsidRPr="00822DC6" w:rsidRDefault="00CF5BAE" w:rsidP="00B7663C">
            <w:pPr>
              <w:pStyle w:val="iv"/>
            </w:pPr>
            <w:r w:rsidRPr="00822DC6">
              <w:t>« Nous li</w:t>
            </w:r>
            <w:r>
              <w:t>ion</w:t>
            </w:r>
            <w:r w:rsidRPr="00822DC6">
              <w:t>s ensemble, dit-il.</w:t>
            </w:r>
          </w:p>
        </w:tc>
      </w:tr>
      <w:tr w:rsidR="00CF5BAE" w:rsidRPr="00822DC6" w:rsidTr="008212CF">
        <w:tc>
          <w:tcPr>
            <w:tcW w:w="2125" w:type="pct"/>
          </w:tcPr>
          <w:p w:rsidR="00CF5BAE" w:rsidRPr="00D63136" w:rsidRDefault="00CF5BAE" w:rsidP="00B7663C">
            <w:pPr>
              <w:pStyle w:val="sv"/>
            </w:pPr>
            <w:r w:rsidRPr="00D63136">
              <w:lastRenderedPageBreak/>
              <w:t>manípulos in agro,</w:t>
            </w:r>
          </w:p>
        </w:tc>
        <w:tc>
          <w:tcPr>
            <w:tcW w:w="2875" w:type="pct"/>
          </w:tcPr>
          <w:p w:rsidR="00CF5BAE" w:rsidRPr="00822DC6" w:rsidRDefault="00CF5BAE" w:rsidP="00B7663C">
            <w:pPr>
              <w:pStyle w:val="iv"/>
            </w:pPr>
            <w:r w:rsidRPr="00822DC6">
              <w:t>des gerbes dans un champ.</w:t>
            </w:r>
          </w:p>
        </w:tc>
      </w:tr>
      <w:tr w:rsidR="00CF5BAE" w:rsidRPr="00822DC6" w:rsidTr="008212CF">
        <w:tc>
          <w:tcPr>
            <w:tcW w:w="2125" w:type="pct"/>
          </w:tcPr>
          <w:p w:rsidR="00CF5BAE" w:rsidRPr="00D63136" w:rsidRDefault="00CF5BAE" w:rsidP="00B7663C">
            <w:pPr>
              <w:pStyle w:val="sv"/>
            </w:pPr>
            <w:r w:rsidRPr="00D63136">
              <w:t>Ecce meus manípulus</w:t>
            </w:r>
          </w:p>
        </w:tc>
        <w:tc>
          <w:tcPr>
            <w:tcW w:w="2875" w:type="pct"/>
          </w:tcPr>
          <w:p w:rsidR="00CF5BAE" w:rsidRPr="00822DC6" w:rsidRDefault="00CF5BAE" w:rsidP="00B7663C">
            <w:pPr>
              <w:pStyle w:val="iv"/>
            </w:pPr>
            <w:r w:rsidRPr="00822DC6">
              <w:t>Voilà-que ma gerbe</w:t>
            </w:r>
          </w:p>
        </w:tc>
      </w:tr>
      <w:tr w:rsidR="00CF5BAE" w:rsidRPr="00822DC6" w:rsidTr="008212CF">
        <w:tc>
          <w:tcPr>
            <w:tcW w:w="2125" w:type="pct"/>
          </w:tcPr>
          <w:p w:rsidR="00CF5BAE" w:rsidRPr="00D63136" w:rsidRDefault="00CF5BAE" w:rsidP="00B7663C">
            <w:pPr>
              <w:pStyle w:val="sv"/>
            </w:pPr>
            <w:r w:rsidRPr="00D63136">
              <w:t>surgébat et stabat rectus</w:t>
            </w:r>
            <w:r w:rsidR="00BE217D">
              <w:t> ;</w:t>
            </w:r>
          </w:p>
        </w:tc>
        <w:tc>
          <w:tcPr>
            <w:tcW w:w="2875" w:type="pct"/>
          </w:tcPr>
          <w:p w:rsidR="00CF5BAE" w:rsidRPr="00822DC6" w:rsidRDefault="00CF5BAE" w:rsidP="00B7663C">
            <w:pPr>
              <w:pStyle w:val="iv"/>
            </w:pPr>
            <w:r w:rsidRPr="00822DC6">
              <w:t>se levait et se tenait-droite</w:t>
            </w:r>
            <w:r w:rsidR="00BE217D">
              <w:t> ;</w:t>
            </w:r>
          </w:p>
        </w:tc>
      </w:tr>
      <w:tr w:rsidR="00CF5BAE" w:rsidRPr="00822DC6" w:rsidTr="008212CF">
        <w:tc>
          <w:tcPr>
            <w:tcW w:w="2125" w:type="pct"/>
          </w:tcPr>
          <w:p w:rsidR="00CF5BAE" w:rsidRPr="00D63136" w:rsidRDefault="00CF5BAE" w:rsidP="00B7663C">
            <w:pPr>
              <w:pStyle w:val="sv"/>
            </w:pPr>
            <w:r w:rsidRPr="00D63136">
              <w:t>vestri autem manípuli</w:t>
            </w:r>
          </w:p>
        </w:tc>
        <w:tc>
          <w:tcPr>
            <w:tcW w:w="2875" w:type="pct"/>
          </w:tcPr>
          <w:p w:rsidR="00CF5BAE" w:rsidRPr="00822DC6" w:rsidRDefault="00CF5BAE" w:rsidP="00B7663C">
            <w:pPr>
              <w:pStyle w:val="iv"/>
            </w:pPr>
            <w:r w:rsidRPr="00822DC6">
              <w:t>mais vos gerbes</w:t>
            </w:r>
          </w:p>
        </w:tc>
      </w:tr>
      <w:tr w:rsidR="00CF5BAE" w:rsidRPr="00822DC6" w:rsidTr="008212CF">
        <w:tc>
          <w:tcPr>
            <w:tcW w:w="2125" w:type="pct"/>
          </w:tcPr>
          <w:p w:rsidR="00CF5BAE" w:rsidRPr="00D63136" w:rsidRDefault="00CF5BAE" w:rsidP="00B7663C">
            <w:pPr>
              <w:pStyle w:val="sv"/>
            </w:pPr>
            <w:r w:rsidRPr="00D63136">
              <w:t>circumstántes</w:t>
            </w:r>
          </w:p>
        </w:tc>
        <w:tc>
          <w:tcPr>
            <w:tcW w:w="2875" w:type="pct"/>
          </w:tcPr>
          <w:p w:rsidR="00CF5BAE" w:rsidRPr="00822DC6" w:rsidRDefault="00CF5BAE" w:rsidP="00B7663C">
            <w:pPr>
              <w:pStyle w:val="iv"/>
            </w:pPr>
            <w:r w:rsidRPr="00822DC6">
              <w:t>se tenant-tout-autour</w:t>
            </w:r>
          </w:p>
        </w:tc>
      </w:tr>
      <w:tr w:rsidR="00CF5BAE" w:rsidRPr="00822DC6" w:rsidTr="008212CF">
        <w:tc>
          <w:tcPr>
            <w:tcW w:w="2125" w:type="pct"/>
          </w:tcPr>
          <w:p w:rsidR="00CF5BAE" w:rsidRPr="00D63136" w:rsidRDefault="00CF5BAE" w:rsidP="00B7663C">
            <w:pPr>
              <w:pStyle w:val="sv"/>
            </w:pPr>
            <w:r w:rsidRPr="00D63136">
              <w:t>Venerabántur meum.</w:t>
            </w:r>
          </w:p>
        </w:tc>
        <w:tc>
          <w:tcPr>
            <w:tcW w:w="2875" w:type="pct"/>
          </w:tcPr>
          <w:p w:rsidR="00CF5BAE" w:rsidRPr="00822DC6" w:rsidRDefault="00CF5BAE" w:rsidP="00B7663C">
            <w:pPr>
              <w:pStyle w:val="iv"/>
            </w:pPr>
            <w:r w:rsidRPr="00822DC6">
              <w:t>rendaient-hommage-à la mienne.</w:t>
            </w:r>
          </w:p>
        </w:tc>
      </w:tr>
      <w:tr w:rsidR="00CF5BAE" w:rsidRPr="00822DC6" w:rsidTr="008212CF">
        <w:tc>
          <w:tcPr>
            <w:tcW w:w="2125" w:type="pct"/>
          </w:tcPr>
          <w:p w:rsidR="00CF5BAE" w:rsidRPr="00D63136" w:rsidRDefault="00CF5BAE" w:rsidP="00B7663C">
            <w:pPr>
              <w:pStyle w:val="sv"/>
            </w:pPr>
            <w:r w:rsidRPr="00D63136">
              <w:t>« Póstea</w:t>
            </w:r>
          </w:p>
        </w:tc>
        <w:tc>
          <w:tcPr>
            <w:tcW w:w="2875" w:type="pct"/>
          </w:tcPr>
          <w:p w:rsidR="00CF5BAE" w:rsidRPr="00822DC6" w:rsidRDefault="00CF5BAE" w:rsidP="00B7663C">
            <w:pPr>
              <w:pStyle w:val="iv"/>
            </w:pPr>
            <w:r w:rsidRPr="00822DC6">
              <w:t>« Ensuite</w:t>
            </w:r>
          </w:p>
        </w:tc>
      </w:tr>
      <w:tr w:rsidR="00CF5BAE" w:rsidRPr="00822DC6" w:rsidTr="008212CF">
        <w:tc>
          <w:tcPr>
            <w:tcW w:w="2125" w:type="pct"/>
          </w:tcPr>
          <w:p w:rsidR="00CF5BAE" w:rsidRPr="00D63136" w:rsidRDefault="00CF5BAE" w:rsidP="00B7663C">
            <w:pPr>
              <w:pStyle w:val="sv"/>
            </w:pPr>
            <w:r w:rsidRPr="00D63136">
              <w:t>vidi in sómnia</w:t>
            </w:r>
          </w:p>
        </w:tc>
        <w:tc>
          <w:tcPr>
            <w:tcW w:w="2875" w:type="pct"/>
          </w:tcPr>
          <w:p w:rsidR="00CF5BAE" w:rsidRPr="00822DC6" w:rsidRDefault="00CF5BAE" w:rsidP="00B7663C">
            <w:pPr>
              <w:pStyle w:val="iv"/>
            </w:pPr>
            <w:r w:rsidRPr="00822DC6">
              <w:t xml:space="preserve">j’ai vu dans </w:t>
            </w:r>
            <w:r w:rsidRPr="00822DC6">
              <w:rPr>
                <w:rStyle w:val="italicus"/>
              </w:rPr>
              <w:t>mon</w:t>
            </w:r>
            <w:r w:rsidRPr="00822DC6">
              <w:t xml:space="preserve"> sommeil</w:t>
            </w:r>
          </w:p>
        </w:tc>
      </w:tr>
      <w:tr w:rsidR="00CF5BAE" w:rsidRPr="00822DC6" w:rsidTr="008212CF">
        <w:tc>
          <w:tcPr>
            <w:tcW w:w="2125" w:type="pct"/>
          </w:tcPr>
          <w:p w:rsidR="00CF5BAE" w:rsidRPr="00D63136" w:rsidRDefault="00CF5BAE" w:rsidP="00B7663C">
            <w:pPr>
              <w:pStyle w:val="sv"/>
            </w:pPr>
            <w:r w:rsidRPr="00D63136">
              <w:t>solem, lunam</w:t>
            </w:r>
          </w:p>
        </w:tc>
        <w:tc>
          <w:tcPr>
            <w:tcW w:w="2875" w:type="pct"/>
          </w:tcPr>
          <w:p w:rsidR="00CF5BAE" w:rsidRPr="00822DC6" w:rsidRDefault="00CF5BAE" w:rsidP="00B7663C">
            <w:pPr>
              <w:pStyle w:val="iv"/>
            </w:pPr>
            <w:r w:rsidRPr="00822DC6">
              <w:t>le soleil, la lune</w:t>
            </w:r>
          </w:p>
        </w:tc>
      </w:tr>
      <w:tr w:rsidR="00CF5BAE" w:rsidRPr="00822DC6" w:rsidTr="008212CF">
        <w:tc>
          <w:tcPr>
            <w:tcW w:w="2125" w:type="pct"/>
          </w:tcPr>
          <w:p w:rsidR="00CF5BAE" w:rsidRPr="00D63136" w:rsidRDefault="00CF5BAE" w:rsidP="00B7663C">
            <w:pPr>
              <w:pStyle w:val="sv"/>
            </w:pPr>
            <w:r w:rsidRPr="00D63136">
              <w:t>úndecim stellas</w:t>
            </w:r>
          </w:p>
        </w:tc>
        <w:tc>
          <w:tcPr>
            <w:tcW w:w="2875" w:type="pct"/>
          </w:tcPr>
          <w:p w:rsidR="00CF5BAE" w:rsidRPr="00822DC6" w:rsidRDefault="00CF5BAE" w:rsidP="00B7663C">
            <w:pPr>
              <w:pStyle w:val="iv"/>
            </w:pPr>
            <w:r w:rsidRPr="00822DC6">
              <w:t>et onze étoiles</w:t>
            </w:r>
          </w:p>
        </w:tc>
      </w:tr>
      <w:tr w:rsidR="00CF5BAE" w:rsidRPr="00822DC6" w:rsidTr="008212CF">
        <w:tc>
          <w:tcPr>
            <w:tcW w:w="2125" w:type="pct"/>
          </w:tcPr>
          <w:p w:rsidR="00CF5BAE" w:rsidRPr="00D63136" w:rsidRDefault="00CF5BAE" w:rsidP="00B7663C">
            <w:pPr>
              <w:pStyle w:val="sv"/>
            </w:pPr>
            <w:r w:rsidRPr="00D63136">
              <w:t>adorántes me. »</w:t>
            </w:r>
          </w:p>
        </w:tc>
        <w:tc>
          <w:tcPr>
            <w:tcW w:w="2875" w:type="pct"/>
          </w:tcPr>
          <w:p w:rsidR="00CF5BAE" w:rsidRPr="00822DC6" w:rsidRDefault="00CF5BAE" w:rsidP="00B7663C">
            <w:pPr>
              <w:pStyle w:val="iv"/>
            </w:pPr>
            <w:r w:rsidRPr="00822DC6">
              <w:t>adorant moi, »</w:t>
            </w:r>
          </w:p>
        </w:tc>
      </w:tr>
      <w:tr w:rsidR="00CF5BAE" w:rsidRPr="00822DC6" w:rsidTr="008212CF">
        <w:tc>
          <w:tcPr>
            <w:tcW w:w="2125" w:type="pct"/>
          </w:tcPr>
          <w:p w:rsidR="00CF5BAE" w:rsidRPr="00D63136" w:rsidRDefault="00CF5BAE" w:rsidP="00B7663C">
            <w:pPr>
              <w:pStyle w:val="sv"/>
            </w:pPr>
            <w:r w:rsidRPr="00D63136">
              <w:t>Cui fratres respondérunt</w:t>
            </w:r>
            <w:r w:rsidR="009D14D5">
              <w:t> :</w:t>
            </w:r>
          </w:p>
        </w:tc>
        <w:tc>
          <w:tcPr>
            <w:tcW w:w="2875" w:type="pct"/>
          </w:tcPr>
          <w:p w:rsidR="00CF5BAE" w:rsidRPr="00822DC6" w:rsidRDefault="00CF5BAE" w:rsidP="00B7663C">
            <w:pPr>
              <w:pStyle w:val="iv"/>
            </w:pPr>
            <w:r w:rsidRPr="00822DC6">
              <w:t>À lui ses frères répondirent</w:t>
            </w:r>
            <w:r w:rsidR="009D14D5">
              <w:t> :</w:t>
            </w:r>
          </w:p>
        </w:tc>
      </w:tr>
      <w:tr w:rsidR="00CF5BAE" w:rsidRPr="00822DC6" w:rsidTr="008212CF">
        <w:tc>
          <w:tcPr>
            <w:tcW w:w="2125" w:type="pct"/>
          </w:tcPr>
          <w:p w:rsidR="00CF5BAE" w:rsidRPr="00D63136" w:rsidRDefault="00CF5BAE" w:rsidP="00B7663C">
            <w:pPr>
              <w:pStyle w:val="sv"/>
            </w:pPr>
            <w:r w:rsidRPr="00D63136">
              <w:t>« Quorsum spectant</w:t>
            </w:r>
          </w:p>
        </w:tc>
        <w:tc>
          <w:tcPr>
            <w:tcW w:w="2875" w:type="pct"/>
          </w:tcPr>
          <w:p w:rsidR="00CF5BAE" w:rsidRPr="00822DC6" w:rsidRDefault="00CF5BAE" w:rsidP="00B7663C">
            <w:pPr>
              <w:pStyle w:val="iv"/>
            </w:pPr>
            <w:r w:rsidRPr="00822DC6">
              <w:t>« Ou regardent (que signifient)</w:t>
            </w:r>
          </w:p>
        </w:tc>
      </w:tr>
      <w:tr w:rsidR="00CF5BAE" w:rsidRPr="00822DC6" w:rsidTr="008212CF">
        <w:tc>
          <w:tcPr>
            <w:tcW w:w="2125" w:type="pct"/>
          </w:tcPr>
          <w:p w:rsidR="00CF5BAE" w:rsidRPr="00D63136" w:rsidRDefault="00CF5BAE" w:rsidP="00B7663C">
            <w:pPr>
              <w:pStyle w:val="sv"/>
            </w:pPr>
            <w:r w:rsidRPr="00D63136">
              <w:t>ista sómnia ?</w:t>
            </w:r>
          </w:p>
        </w:tc>
        <w:tc>
          <w:tcPr>
            <w:tcW w:w="2875" w:type="pct"/>
          </w:tcPr>
          <w:p w:rsidR="00CF5BAE" w:rsidRPr="00822DC6" w:rsidRDefault="00CF5BAE" w:rsidP="00B7663C">
            <w:pPr>
              <w:pStyle w:val="iv"/>
            </w:pPr>
            <w:r w:rsidRPr="00822DC6">
              <w:t>ces songes ?</w:t>
            </w:r>
          </w:p>
        </w:tc>
      </w:tr>
      <w:tr w:rsidR="00CF5BAE" w:rsidRPr="00822DC6" w:rsidTr="008212CF">
        <w:tc>
          <w:tcPr>
            <w:tcW w:w="2125" w:type="pct"/>
          </w:tcPr>
          <w:p w:rsidR="00CF5BAE" w:rsidRPr="00D63136" w:rsidRDefault="00CF5BAE" w:rsidP="00B7663C">
            <w:pPr>
              <w:pStyle w:val="sv"/>
            </w:pPr>
            <w:r w:rsidRPr="00D63136">
              <w:t>Num tu eris noster rex ?</w:t>
            </w:r>
          </w:p>
        </w:tc>
        <w:tc>
          <w:tcPr>
            <w:tcW w:w="2875" w:type="pct"/>
          </w:tcPr>
          <w:p w:rsidR="00CF5BAE" w:rsidRPr="00822DC6" w:rsidRDefault="00CF5BAE" w:rsidP="00B7663C">
            <w:pPr>
              <w:pStyle w:val="iv"/>
            </w:pPr>
            <w:r w:rsidRPr="00822DC6">
              <w:t>Est-ce que tu seras notre roi ?</w:t>
            </w:r>
          </w:p>
        </w:tc>
      </w:tr>
      <w:tr w:rsidR="00CF5BAE" w:rsidRPr="00822DC6" w:rsidTr="008212CF">
        <w:tc>
          <w:tcPr>
            <w:tcW w:w="2125" w:type="pct"/>
          </w:tcPr>
          <w:p w:rsidR="00CF5BAE" w:rsidRPr="00D63136" w:rsidRDefault="00CF5BAE" w:rsidP="00B7663C">
            <w:pPr>
              <w:pStyle w:val="sv"/>
            </w:pPr>
            <w:r w:rsidRPr="00D63136">
              <w:t>Num subjiciémur</w:t>
            </w:r>
          </w:p>
        </w:tc>
        <w:tc>
          <w:tcPr>
            <w:tcW w:w="2875" w:type="pct"/>
          </w:tcPr>
          <w:p w:rsidR="00CF5BAE" w:rsidRPr="00822DC6" w:rsidRDefault="00CF5BAE" w:rsidP="00B7663C">
            <w:pPr>
              <w:pStyle w:val="iv"/>
            </w:pPr>
            <w:r w:rsidRPr="00822DC6">
              <w:t>Est-ce que nous serons soumis</w:t>
            </w:r>
          </w:p>
        </w:tc>
      </w:tr>
      <w:tr w:rsidR="00CF5BAE" w:rsidRPr="00822DC6" w:rsidTr="008212CF">
        <w:tc>
          <w:tcPr>
            <w:tcW w:w="2125" w:type="pct"/>
          </w:tcPr>
          <w:p w:rsidR="00CF5BAE" w:rsidRPr="00D63136" w:rsidRDefault="00CF5BAE" w:rsidP="00B7663C">
            <w:pPr>
              <w:pStyle w:val="sv"/>
            </w:pPr>
            <w:r w:rsidRPr="00D63136">
              <w:t>tuæ ditióni ? »</w:t>
            </w:r>
          </w:p>
        </w:tc>
        <w:tc>
          <w:tcPr>
            <w:tcW w:w="2875" w:type="pct"/>
          </w:tcPr>
          <w:p w:rsidR="00CF5BAE" w:rsidRPr="00822DC6" w:rsidRDefault="00CF5BAE" w:rsidP="00B7663C">
            <w:pPr>
              <w:pStyle w:val="iv"/>
            </w:pPr>
            <w:r w:rsidRPr="00822DC6">
              <w:t>à ta domination ? »</w:t>
            </w:r>
          </w:p>
        </w:tc>
      </w:tr>
      <w:tr w:rsidR="00CF5BAE" w:rsidRPr="00822DC6" w:rsidTr="008212CF">
        <w:tc>
          <w:tcPr>
            <w:tcW w:w="2125" w:type="pct"/>
          </w:tcPr>
          <w:p w:rsidR="00CF5BAE" w:rsidRPr="00D63136" w:rsidRDefault="00CF5BAE" w:rsidP="00B7663C">
            <w:pPr>
              <w:pStyle w:val="sv"/>
            </w:pPr>
            <w:r w:rsidRPr="00D63136">
              <w:t>Fratres ígitur invidébant ei</w:t>
            </w:r>
            <w:r w:rsidR="00BE217D">
              <w:t> ;</w:t>
            </w:r>
          </w:p>
        </w:tc>
        <w:tc>
          <w:tcPr>
            <w:tcW w:w="2875" w:type="pct"/>
          </w:tcPr>
          <w:p w:rsidR="00CF5BAE" w:rsidRPr="00822DC6" w:rsidRDefault="00CF5BAE" w:rsidP="00B7663C">
            <w:pPr>
              <w:pStyle w:val="iv"/>
            </w:pPr>
            <w:r w:rsidRPr="00822DC6">
              <w:t>Ses frères donc portaient-envie à lui</w:t>
            </w:r>
            <w:r w:rsidR="00BE217D">
              <w:t> ;</w:t>
            </w:r>
          </w:p>
        </w:tc>
      </w:tr>
      <w:tr w:rsidR="00CF5BAE" w:rsidRPr="00822DC6" w:rsidTr="008212CF">
        <w:tc>
          <w:tcPr>
            <w:tcW w:w="2125" w:type="pct"/>
          </w:tcPr>
          <w:p w:rsidR="00CF5BAE" w:rsidRPr="00D63136" w:rsidRDefault="00CF5BAE" w:rsidP="00B7663C">
            <w:pPr>
              <w:pStyle w:val="sv"/>
            </w:pPr>
            <w:r w:rsidRPr="00D63136">
              <w:t>at pater tácitus</w:t>
            </w:r>
          </w:p>
        </w:tc>
        <w:tc>
          <w:tcPr>
            <w:tcW w:w="2875" w:type="pct"/>
          </w:tcPr>
          <w:p w:rsidR="00CF5BAE" w:rsidRPr="00822DC6" w:rsidRDefault="00CF5BAE" w:rsidP="00B7663C">
            <w:pPr>
              <w:pStyle w:val="iv"/>
            </w:pPr>
            <w:r w:rsidRPr="00822DC6">
              <w:t xml:space="preserve">mais </w:t>
            </w:r>
            <w:r w:rsidRPr="00822DC6">
              <w:rPr>
                <w:rStyle w:val="italicus"/>
              </w:rPr>
              <w:t>son</w:t>
            </w:r>
            <w:r w:rsidRPr="00822DC6">
              <w:t xml:space="preserve"> père silencieux (sans rien dire)</w:t>
            </w:r>
          </w:p>
        </w:tc>
      </w:tr>
      <w:tr w:rsidR="00CF5BAE" w:rsidRPr="00822DC6" w:rsidTr="008212CF">
        <w:tc>
          <w:tcPr>
            <w:tcW w:w="2125" w:type="pct"/>
          </w:tcPr>
          <w:p w:rsidR="00CF5BAE" w:rsidRPr="00D63136" w:rsidRDefault="00CF5BAE" w:rsidP="00B7663C">
            <w:pPr>
              <w:pStyle w:val="sv"/>
            </w:pPr>
            <w:r w:rsidRPr="00D63136">
              <w:t>considerábat rem,</w:t>
            </w:r>
          </w:p>
        </w:tc>
        <w:tc>
          <w:tcPr>
            <w:tcW w:w="2875" w:type="pct"/>
          </w:tcPr>
          <w:p w:rsidR="00CF5BAE" w:rsidRPr="00822DC6" w:rsidRDefault="00CF5BAE" w:rsidP="00B7663C">
            <w:pPr>
              <w:pStyle w:val="iv"/>
            </w:pPr>
            <w:r w:rsidRPr="00822DC6">
              <w:t>examinait (méditait) la chose.</w:t>
            </w:r>
          </w:p>
        </w:tc>
      </w:tr>
    </w:tbl>
    <w:p w:rsidR="00C87EAE" w:rsidRDefault="00B30990" w:rsidP="00301F97">
      <w:pPr>
        <w:pStyle w:val="absconditus"/>
      </w:pPr>
      <w:r>
        <w:t>²</w:t>
      </w:r>
    </w:p>
    <w:p w:rsidR="009D7993" w:rsidRDefault="009D7993" w:rsidP="009D7993">
      <w:pPr>
        <w:pStyle w:val="Titre3"/>
      </w:pPr>
      <w:bookmarkStart w:id="150" w:name="_Toc466191324"/>
      <w:bookmarkStart w:id="151" w:name="_Toc466191580"/>
      <w:bookmarkStart w:id="152" w:name="_Toc524065514"/>
      <w:r>
        <w:t xml:space="preserve">40 — Les frères de </w:t>
      </w:r>
      <w:r w:rsidR="00986CA4">
        <w:t>Joséph</w:t>
      </w:r>
      <w:r>
        <w:t xml:space="preserve"> décident de le tuer</w:t>
      </w:r>
      <w:bookmarkEnd w:id="150"/>
      <w:bookmarkEnd w:id="151"/>
      <w:bookmarkEnd w:id="152"/>
    </w:p>
    <w:p w:rsidR="00C87EAE" w:rsidRDefault="00060827" w:rsidP="00E2285C">
      <w:pPr>
        <w:pStyle w:val="s"/>
        <w:rPr>
          <w:lang w:val="fr-FR"/>
        </w:rPr>
      </w:pPr>
      <w:r w:rsidRPr="00D80808">
        <w:rPr>
          <w:lang w:val="fr-FR"/>
        </w:rPr>
        <w:t>Qu</w:t>
      </w:r>
      <w:r w:rsidR="001361CE" w:rsidRPr="00D80808">
        <w:rPr>
          <w:lang w:val="fr-FR"/>
        </w:rPr>
        <w:t>a</w:t>
      </w:r>
      <w:r w:rsidRPr="00D80808">
        <w:rPr>
          <w:lang w:val="fr-FR"/>
        </w:rPr>
        <w:t>dam di</w:t>
      </w:r>
      <w:r w:rsidR="001361CE" w:rsidRPr="00D80808">
        <w:rPr>
          <w:lang w:val="fr-FR"/>
        </w:rPr>
        <w:t>e</w:t>
      </w:r>
      <w:r w:rsidRPr="00D80808">
        <w:rPr>
          <w:lang w:val="fr-FR"/>
        </w:rPr>
        <w:t xml:space="preserve"> </w:t>
      </w:r>
      <w:r w:rsidR="00AF1DC1" w:rsidRPr="00D80808">
        <w:rPr>
          <w:lang w:val="fr-FR"/>
        </w:rPr>
        <w:t>cum</w:t>
      </w:r>
      <w:r w:rsidRPr="00D80808">
        <w:rPr>
          <w:lang w:val="fr-FR"/>
        </w:rPr>
        <w:t xml:space="preserve"> 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DC4DD4" w:rsidRPr="00D80808">
        <w:rPr>
          <w:lang w:val="fr-FR"/>
        </w:rPr>
        <w:t>Joséphi</w:t>
      </w:r>
      <w:r w:rsidRPr="00D80808">
        <w:rPr>
          <w:lang w:val="fr-FR"/>
        </w:rPr>
        <w:t xml:space="preserve"> p</w:t>
      </w:r>
      <w:r w:rsidR="00DC4DD4" w:rsidRPr="00D80808">
        <w:rPr>
          <w:lang w:val="fr-FR"/>
        </w:rPr>
        <w:t>á</w:t>
      </w:r>
      <w:r w:rsidRPr="00D80808">
        <w:rPr>
          <w:lang w:val="fr-FR"/>
        </w:rPr>
        <w:t>scerent gr</w:t>
      </w:r>
      <w:r w:rsidR="001361CE" w:rsidRPr="00D80808">
        <w:rPr>
          <w:lang w:val="fr-FR"/>
        </w:rPr>
        <w:t>e</w:t>
      </w:r>
      <w:r w:rsidRPr="00D80808">
        <w:rPr>
          <w:lang w:val="fr-FR"/>
        </w:rPr>
        <w:t>g</w:t>
      </w:r>
      <w:r w:rsidR="001361CE" w:rsidRPr="00D80808">
        <w:rPr>
          <w:lang w:val="fr-FR"/>
        </w:rPr>
        <w:t>e</w:t>
      </w:r>
      <w:r w:rsidRPr="00D80808">
        <w:rPr>
          <w:lang w:val="fr-FR"/>
        </w:rPr>
        <w:t xml:space="preserve">s procul, ipse </w:t>
      </w:r>
      <w:r w:rsidR="00DC4DD4" w:rsidRPr="00D80808">
        <w:rPr>
          <w:lang w:val="fr-FR"/>
        </w:rPr>
        <w:t>remánserat</w:t>
      </w:r>
      <w:r w:rsidRPr="00D80808">
        <w:rPr>
          <w:lang w:val="fr-FR"/>
        </w:rPr>
        <w:t xml:space="preserve"> dom</w:t>
      </w:r>
      <w:r w:rsidR="001361CE" w:rsidRPr="00D80808">
        <w:rPr>
          <w:lang w:val="fr-FR"/>
        </w:rPr>
        <w:t>i</w:t>
      </w:r>
      <w:r w:rsidR="005C7E3F">
        <w:rPr>
          <w:lang w:val="fr-FR"/>
        </w:rPr>
        <w:t xml:space="preserve">. </w:t>
      </w:r>
    </w:p>
    <w:p w:rsidR="00C87EAE" w:rsidRDefault="00275D01" w:rsidP="00E2285C">
      <w:pPr>
        <w:pStyle w:val="s"/>
        <w:rPr>
          <w:lang w:val="fr-FR"/>
        </w:rPr>
      </w:pPr>
      <w:r w:rsidRPr="00D80808">
        <w:rPr>
          <w:lang w:val="fr-FR"/>
        </w:rPr>
        <w:t>Jacóbus</w:t>
      </w:r>
      <w:r w:rsidR="00060827" w:rsidRPr="00D80808">
        <w:rPr>
          <w:lang w:val="fr-FR"/>
        </w:rPr>
        <w:t xml:space="preserve"> m</w:t>
      </w:r>
      <w:r w:rsidR="001361CE" w:rsidRPr="00D80808">
        <w:rPr>
          <w:lang w:val="fr-FR"/>
        </w:rPr>
        <w:t>i</w:t>
      </w:r>
      <w:r w:rsidR="00060827" w:rsidRPr="00D80808">
        <w:rPr>
          <w:lang w:val="fr-FR"/>
        </w:rPr>
        <w:t>sit eum ad fr</w:t>
      </w:r>
      <w:r w:rsidR="001361CE" w:rsidRPr="00D80808">
        <w:rPr>
          <w:lang w:val="fr-FR"/>
        </w:rPr>
        <w:t>a</w:t>
      </w:r>
      <w:r w:rsidR="00060827" w:rsidRPr="00D80808">
        <w:rPr>
          <w:lang w:val="fr-FR"/>
        </w:rPr>
        <w:t>tr</w:t>
      </w:r>
      <w:r w:rsidR="001361CE" w:rsidRPr="00D80808">
        <w:rPr>
          <w:lang w:val="fr-FR"/>
        </w:rPr>
        <w:t>e</w:t>
      </w:r>
      <w:r w:rsidR="00060827" w:rsidRPr="00D80808">
        <w:rPr>
          <w:lang w:val="fr-FR"/>
        </w:rPr>
        <w:t>s, ut sc</w:t>
      </w:r>
      <w:r w:rsidR="001361CE" w:rsidRPr="00D80808">
        <w:rPr>
          <w:lang w:val="fr-FR"/>
        </w:rPr>
        <w:t>i</w:t>
      </w:r>
      <w:r w:rsidR="00060827" w:rsidRPr="00D80808">
        <w:rPr>
          <w:lang w:val="fr-FR"/>
        </w:rPr>
        <w:t xml:space="preserve">ret </w:t>
      </w:r>
      <w:r w:rsidR="00DC4DD4" w:rsidRPr="00D80808">
        <w:rPr>
          <w:lang w:val="fr-FR"/>
        </w:rPr>
        <w:t>quómodo</w:t>
      </w:r>
      <w:r w:rsidR="00060827" w:rsidRPr="00D80808">
        <w:rPr>
          <w:lang w:val="fr-FR"/>
        </w:rPr>
        <w:t xml:space="preserve"> s</w:t>
      </w:r>
      <w:r w:rsidR="001361CE" w:rsidRPr="00D80808">
        <w:rPr>
          <w:lang w:val="fr-FR"/>
        </w:rPr>
        <w:t>e</w:t>
      </w:r>
      <w:r w:rsidR="00060827" w:rsidRPr="00D80808">
        <w:rPr>
          <w:lang w:val="fr-FR"/>
        </w:rPr>
        <w:t xml:space="preserve"> </w:t>
      </w:r>
      <w:r w:rsidR="00DC4DD4" w:rsidRPr="00D80808">
        <w:rPr>
          <w:lang w:val="fr-FR"/>
        </w:rPr>
        <w:t>habérent</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i</w:t>
      </w:r>
      <w:r w:rsidRPr="00D80808">
        <w:rPr>
          <w:lang w:val="fr-FR"/>
        </w:rPr>
        <w:t xml:space="preserve"> </w:t>
      </w:r>
      <w:r w:rsidR="00DC4DD4" w:rsidRPr="00D80808">
        <w:rPr>
          <w:lang w:val="fr-FR"/>
        </w:rPr>
        <w:t>vidéntes</w:t>
      </w:r>
      <w:r w:rsidRPr="00D80808">
        <w:rPr>
          <w:lang w:val="fr-FR"/>
        </w:rPr>
        <w:t xml:space="preserve"> </w:t>
      </w:r>
      <w:r w:rsidR="00DC4DD4" w:rsidRPr="00D80808">
        <w:rPr>
          <w:lang w:val="fr-FR"/>
        </w:rPr>
        <w:t>Joséphum</w:t>
      </w:r>
      <w:r w:rsidRPr="00D80808">
        <w:rPr>
          <w:lang w:val="fr-FR"/>
        </w:rPr>
        <w:t xml:space="preserve"> </w:t>
      </w:r>
      <w:r w:rsidR="00DC4DD4" w:rsidRPr="00D80808">
        <w:rPr>
          <w:lang w:val="fr-FR"/>
        </w:rPr>
        <w:t>veniéntem</w:t>
      </w:r>
      <w:r w:rsidRPr="00D80808">
        <w:rPr>
          <w:lang w:val="fr-FR"/>
        </w:rPr>
        <w:t xml:space="preserve">, </w:t>
      </w:r>
      <w:r w:rsidR="00DC4DD4" w:rsidRPr="00D80808">
        <w:rPr>
          <w:lang w:val="fr-FR"/>
        </w:rPr>
        <w:t>consílium</w:t>
      </w:r>
      <w:r w:rsidRPr="00D80808">
        <w:rPr>
          <w:lang w:val="fr-FR"/>
        </w:rPr>
        <w:t xml:space="preserve"> </w:t>
      </w:r>
      <w:r w:rsidR="00DC4DD4" w:rsidRPr="00D80808">
        <w:rPr>
          <w:lang w:val="fr-FR"/>
        </w:rPr>
        <w:t>cepérunt</w:t>
      </w:r>
      <w:r w:rsidR="001F1BCE">
        <w:rPr>
          <w:rStyle w:val="Appelnotedebasdep"/>
        </w:rPr>
        <w:footnoteReference w:id="99"/>
      </w:r>
      <w:r w:rsidRPr="00D80808">
        <w:rPr>
          <w:lang w:val="fr-FR"/>
        </w:rPr>
        <w:t xml:space="preserve"> </w:t>
      </w:r>
      <w:r w:rsidR="00DC4DD4" w:rsidRPr="00D80808">
        <w:rPr>
          <w:lang w:val="fr-FR"/>
        </w:rPr>
        <w:t>illíus</w:t>
      </w:r>
      <w:r w:rsidRPr="00D80808">
        <w:rPr>
          <w:lang w:val="fr-FR"/>
        </w:rPr>
        <w:t xml:space="preserve"> </w:t>
      </w:r>
      <w:r w:rsidR="00DC4DD4" w:rsidRPr="00D80808">
        <w:rPr>
          <w:lang w:val="fr-FR"/>
        </w:rPr>
        <w:t>occidéndi</w:t>
      </w:r>
      <w:r w:rsidR="001F1BCE">
        <w:rPr>
          <w:rStyle w:val="Appelnotedebasdep"/>
        </w:rPr>
        <w:footnoteReference w:id="100"/>
      </w:r>
      <w:r w:rsidR="005774A7">
        <w:rPr>
          <w:lang w:val="fr-FR"/>
        </w:rPr>
        <w:t> :</w:t>
      </w:r>
      <w:r w:rsidRPr="00D80808">
        <w:rPr>
          <w:lang w:val="fr-FR"/>
        </w:rPr>
        <w:t xml:space="preserve"> </w:t>
      </w:r>
      <w:r w:rsidR="006651A0" w:rsidRPr="00D80808">
        <w:rPr>
          <w:lang w:val="fr-FR"/>
        </w:rPr>
        <w:t>“</w:t>
      </w:r>
      <w:r w:rsidRPr="00D80808">
        <w:rPr>
          <w:lang w:val="fr-FR"/>
        </w:rPr>
        <w:t>Ecce, inqui</w:t>
      </w:r>
      <w:r w:rsidR="00DC4DD4" w:rsidRPr="00D80808">
        <w:rPr>
          <w:lang w:val="fr-FR"/>
        </w:rPr>
        <w:t>é</w:t>
      </w:r>
      <w:r w:rsidRPr="00D80808">
        <w:rPr>
          <w:lang w:val="fr-FR"/>
        </w:rPr>
        <w:t xml:space="preserve">bant, </w:t>
      </w:r>
      <w:r w:rsidR="00DC4DD4" w:rsidRPr="00D80808">
        <w:rPr>
          <w:lang w:val="fr-FR"/>
        </w:rPr>
        <w:t>somniátor</w:t>
      </w:r>
      <w:r w:rsidRPr="00D80808">
        <w:rPr>
          <w:lang w:val="fr-FR"/>
        </w:rPr>
        <w:t xml:space="preserve"> venit</w:t>
      </w:r>
      <w:r w:rsidR="005C7E3F">
        <w:rPr>
          <w:lang w:val="fr-FR"/>
        </w:rPr>
        <w:t xml:space="preserve">. </w:t>
      </w:r>
    </w:p>
    <w:p w:rsidR="00C87EAE" w:rsidRDefault="006651A0" w:rsidP="00E2285C">
      <w:pPr>
        <w:pStyle w:val="s"/>
        <w:rPr>
          <w:lang w:val="fr-FR"/>
        </w:rPr>
      </w:pPr>
      <w:r w:rsidRPr="00D80808">
        <w:rPr>
          <w:lang w:val="fr-FR"/>
        </w:rPr>
        <w:t xml:space="preserve">– </w:t>
      </w:r>
      <w:r w:rsidR="00DC4DD4" w:rsidRPr="00D80808">
        <w:rPr>
          <w:lang w:val="fr-FR"/>
        </w:rPr>
        <w:t>Occidámus</w:t>
      </w:r>
      <w:r w:rsidR="00060827" w:rsidRPr="00D80808">
        <w:rPr>
          <w:lang w:val="fr-FR"/>
        </w:rPr>
        <w:t xml:space="preserve"> illum et </w:t>
      </w:r>
      <w:r w:rsidR="00DC4DD4" w:rsidRPr="00D80808">
        <w:rPr>
          <w:lang w:val="fr-FR"/>
        </w:rPr>
        <w:t>projiciámus</w:t>
      </w:r>
      <w:r w:rsidR="00060827" w:rsidRPr="00D80808">
        <w:rPr>
          <w:lang w:val="fr-FR"/>
        </w:rPr>
        <w:t xml:space="preserve"> in </w:t>
      </w:r>
      <w:r w:rsidR="00DC4DD4" w:rsidRPr="00D80808">
        <w:rPr>
          <w:lang w:val="fr-FR"/>
        </w:rPr>
        <w:t>púteum</w:t>
      </w:r>
      <w:r w:rsidR="005C7E3F">
        <w:rPr>
          <w:lang w:val="fr-FR"/>
        </w:rPr>
        <w:t xml:space="preserve">. </w:t>
      </w:r>
    </w:p>
    <w:p w:rsidR="00C87EAE" w:rsidRPr="00930EE0" w:rsidRDefault="006651A0" w:rsidP="00E2285C">
      <w:pPr>
        <w:pStyle w:val="s"/>
        <w:rPr>
          <w:lang w:val="it-IT"/>
        </w:rPr>
      </w:pPr>
      <w:r w:rsidRPr="00D80808">
        <w:rPr>
          <w:lang w:val="fr-FR"/>
        </w:rPr>
        <w:t xml:space="preserve">Dicémus </w:t>
      </w:r>
      <w:r w:rsidR="00060827" w:rsidRPr="00D80808">
        <w:rPr>
          <w:lang w:val="fr-FR"/>
        </w:rPr>
        <w:t>patr</w:t>
      </w:r>
      <w:r w:rsidR="001361CE" w:rsidRPr="00D80808">
        <w:rPr>
          <w:lang w:val="fr-FR"/>
        </w:rPr>
        <w:t>i</w:t>
      </w:r>
      <w:r w:rsidR="005774A7">
        <w:rPr>
          <w:lang w:val="fr-FR"/>
        </w:rPr>
        <w:t> :</w:t>
      </w:r>
      <w:r w:rsidRPr="00D80808">
        <w:rPr>
          <w:lang w:val="fr-FR"/>
        </w:rPr>
        <w:t xml:space="preserve"> ‘</w:t>
      </w:r>
      <w:r w:rsidR="00060827" w:rsidRPr="00D80808">
        <w:rPr>
          <w:lang w:val="fr-FR"/>
        </w:rPr>
        <w:t xml:space="preserve">Fera </w:t>
      </w:r>
      <w:r w:rsidR="00DC4DD4" w:rsidRPr="00D80808">
        <w:rPr>
          <w:lang w:val="fr-FR"/>
        </w:rPr>
        <w:t>devorávit</w:t>
      </w:r>
      <w:r w:rsidR="00060827" w:rsidRPr="00D80808">
        <w:rPr>
          <w:lang w:val="fr-FR"/>
        </w:rPr>
        <w:t xml:space="preserve"> </w:t>
      </w:r>
      <w:r w:rsidR="00DC4DD4" w:rsidRPr="00D80808">
        <w:rPr>
          <w:lang w:val="fr-FR"/>
        </w:rPr>
        <w:t>Joséphum</w:t>
      </w:r>
      <w:r w:rsidRPr="00D80808">
        <w:rPr>
          <w:lang w:val="fr-FR"/>
        </w:rPr>
        <w:t>.’”</w:t>
      </w:r>
      <w:r w:rsidR="00060827" w:rsidRPr="00D80808">
        <w:rPr>
          <w:lang w:val="fr-FR"/>
        </w:rPr>
        <w:t xml:space="preserve"> </w:t>
      </w:r>
      <w:r w:rsidR="00060827" w:rsidRPr="00930EE0">
        <w:rPr>
          <w:lang w:val="it-IT"/>
        </w:rPr>
        <w:t xml:space="preserve">Tunc </w:t>
      </w:r>
      <w:r w:rsidR="00DC4DD4" w:rsidRPr="00930EE0">
        <w:rPr>
          <w:lang w:val="it-IT"/>
        </w:rPr>
        <w:t>apparébit</w:t>
      </w:r>
      <w:r w:rsidR="00060827" w:rsidRPr="00930EE0">
        <w:rPr>
          <w:lang w:val="it-IT"/>
        </w:rPr>
        <w:t xml:space="preserve"> quid</w:t>
      </w:r>
      <w:r w:rsidR="001F1BCE">
        <w:rPr>
          <w:rStyle w:val="Appelnotedebasdep"/>
        </w:rPr>
        <w:footnoteReference w:id="101"/>
      </w:r>
      <w:r w:rsidR="00060827" w:rsidRPr="00930EE0">
        <w:rPr>
          <w:lang w:val="it-IT"/>
        </w:rPr>
        <w:t xml:space="preserve"> sua ill</w:t>
      </w:r>
      <w:r w:rsidR="001361CE" w:rsidRPr="00930EE0">
        <w:rPr>
          <w:lang w:val="it-IT"/>
        </w:rPr>
        <w:t>i</w:t>
      </w:r>
      <w:r w:rsidR="00060827" w:rsidRPr="00930EE0">
        <w:rPr>
          <w:lang w:val="it-IT"/>
        </w:rPr>
        <w:t xml:space="preserve"> pr</w:t>
      </w:r>
      <w:r w:rsidR="001361CE" w:rsidRPr="00930EE0">
        <w:rPr>
          <w:lang w:val="it-IT"/>
        </w:rPr>
        <w:t>o</w:t>
      </w:r>
      <w:r w:rsidR="00060827" w:rsidRPr="00930EE0">
        <w:rPr>
          <w:lang w:val="it-IT"/>
        </w:rPr>
        <w:t xml:space="preserve">sint </w:t>
      </w:r>
      <w:r w:rsidR="00DC4DD4" w:rsidRPr="00930EE0">
        <w:rPr>
          <w:lang w:val="it-IT"/>
        </w:rPr>
        <w:t>sómnia</w:t>
      </w:r>
      <w:r w:rsidR="005C7E3F" w:rsidRPr="00930EE0">
        <w:rPr>
          <w:lang w:val="it-IT"/>
        </w:rPr>
        <w:t xml:space="preserve">. </w:t>
      </w:r>
    </w:p>
    <w:p w:rsidR="000E1190" w:rsidRDefault="00C87EAE" w:rsidP="00430F28">
      <w:pPr>
        <w:pStyle w:val="absconditus"/>
      </w:pPr>
      <w:r>
        <w:t>~</w:t>
      </w:r>
    </w:p>
    <w:p w:rsidR="000E1190" w:rsidRDefault="00E546C0" w:rsidP="00E546C0">
      <w:pPr>
        <w:pStyle w:val="vocabulum"/>
      </w:pPr>
      <w:r w:rsidRPr="000E1190">
        <w:rPr>
          <w:rStyle w:val="aditus"/>
        </w:rPr>
        <w:t>prŏcul</w:t>
      </w:r>
      <w:r w:rsidRPr="00AD5FD5">
        <w:t xml:space="preserve">, </w:t>
      </w:r>
      <w:r w:rsidRPr="0002783F">
        <w:rPr>
          <w:rStyle w:val="gt"/>
        </w:rPr>
        <w:t>adv.</w:t>
      </w:r>
      <w:r w:rsidR="009D14D5">
        <w:t> :</w:t>
      </w:r>
      <w:r w:rsidRPr="00AD5FD5">
        <w:t xml:space="preserve"> loin, au loin</w:t>
      </w:r>
      <w:r w:rsidR="00987B40" w:rsidRPr="00AD5FD5">
        <w:t xml:space="preserve">. </w:t>
      </w:r>
    </w:p>
    <w:p w:rsidR="000E1190" w:rsidRDefault="00024901" w:rsidP="00024901">
      <w:pPr>
        <w:pStyle w:val="vocabulum"/>
      </w:pPr>
      <w:r w:rsidRPr="000E1190">
        <w:rPr>
          <w:rStyle w:val="aditus"/>
        </w:rPr>
        <w:lastRenderedPageBreak/>
        <w:t>rĕmănĕō</w:t>
      </w:r>
      <w:r w:rsidRPr="00023B16">
        <w:t xml:space="preserve">, </w:t>
      </w:r>
      <w:r w:rsidRPr="00CD4F3A">
        <w:rPr>
          <w:rStyle w:val="flexio"/>
        </w:rPr>
        <w:t>ēs, ēre, mansī, mansum</w:t>
      </w:r>
      <w:r>
        <w:t xml:space="preserve">, </w:t>
      </w:r>
      <w:r w:rsidRPr="0002783F">
        <w:rPr>
          <w:rStyle w:val="gt"/>
        </w:rPr>
        <w:t>intr.</w:t>
      </w:r>
      <w:r w:rsidR="009D14D5">
        <w:t> :</w:t>
      </w:r>
      <w:r w:rsidRPr="00023B16">
        <w:t xml:space="preserve"> </w:t>
      </w:r>
      <w:r w:rsidRPr="00831F62">
        <w:rPr>
          <w:rStyle w:val="cnumerus2"/>
        </w:rPr>
        <w:t>1.</w:t>
      </w:r>
      <w:r>
        <w:t xml:space="preserve"> s’arrêter, demeurer, séjourner</w:t>
      </w:r>
      <w:r w:rsidR="00BE217D">
        <w:t> ;</w:t>
      </w:r>
      <w:r>
        <w:t xml:space="preserve"> </w:t>
      </w:r>
      <w:r w:rsidRPr="00831F62">
        <w:rPr>
          <w:rStyle w:val="cnumerus2"/>
        </w:rPr>
        <w:t>2.</w:t>
      </w:r>
      <w:r>
        <w:t xml:space="preserve"> </w:t>
      </w:r>
      <w:r w:rsidRPr="00023B16">
        <w:t>rester</w:t>
      </w:r>
      <w:r>
        <w:t xml:space="preserve">, subsister, durer // </w:t>
      </w:r>
      <w:r w:rsidRPr="00BF45BC">
        <w:rPr>
          <w:rStyle w:val="gt"/>
        </w:rPr>
        <w:t>[avec attribut]</w:t>
      </w:r>
      <w:r>
        <w:t xml:space="preserve"> </w:t>
      </w:r>
      <w:r w:rsidRPr="00024901">
        <w:rPr>
          <w:rStyle w:val="lt"/>
        </w:rPr>
        <w:t>pars sublicárum íntegra remanébat</w:t>
      </w:r>
      <w:r>
        <w:t>, une partie des pilotis restait intacte</w:t>
      </w:r>
      <w:r w:rsidRPr="00023B16">
        <w:t xml:space="preserve">. </w:t>
      </w:r>
    </w:p>
    <w:p w:rsidR="000E1190" w:rsidRDefault="00884359" w:rsidP="00884359">
      <w:pPr>
        <w:pStyle w:val="vocabulum"/>
      </w:pPr>
      <w:r w:rsidRPr="000E1190">
        <w:rPr>
          <w:rStyle w:val="aditus"/>
        </w:rPr>
        <w:t>consĭlĭum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avis, dessein, projet. </w:t>
      </w:r>
    </w:p>
    <w:p w:rsidR="000E1190" w:rsidRDefault="00BD4171" w:rsidP="00BD4171">
      <w:pPr>
        <w:pStyle w:val="vocabulum"/>
      </w:pPr>
      <w:r w:rsidRPr="00262E79">
        <w:t xml:space="preserve">2 </w:t>
      </w:r>
      <w:r w:rsidRPr="00B232F5">
        <w:rPr>
          <w:rStyle w:val="aditus"/>
        </w:rPr>
        <w:t>occīdō</w:t>
      </w:r>
      <w:r w:rsidRPr="00023B16">
        <w:t xml:space="preserve">, </w:t>
      </w:r>
      <w:r w:rsidRPr="00CD4F3A">
        <w:rPr>
          <w:rStyle w:val="flexio"/>
        </w:rPr>
        <w:t>ĭs, ĕre, cīdī, cīsum</w:t>
      </w:r>
      <w:r>
        <w:t xml:space="preserve">, </w:t>
      </w:r>
      <w:r w:rsidRPr="0002783F">
        <w:rPr>
          <w:rStyle w:val="gt"/>
        </w:rPr>
        <w:t>tr.</w:t>
      </w:r>
      <w:r w:rsidR="009D14D5">
        <w:t> :</w:t>
      </w:r>
      <w:r w:rsidRPr="00023B16">
        <w:t xml:space="preserve"> </w:t>
      </w:r>
      <w:r w:rsidRPr="00831F62">
        <w:rPr>
          <w:rStyle w:val="cnumerus2"/>
        </w:rPr>
        <w:t>1.</w:t>
      </w:r>
      <w:r>
        <w:t xml:space="preserve"> couper, mettre en morceau, réduire </w:t>
      </w:r>
      <w:r w:rsidRPr="00BF45BC">
        <w:rPr>
          <w:rStyle w:val="gt"/>
        </w:rPr>
        <w:t>[la terre]</w:t>
      </w:r>
      <w:r>
        <w:t xml:space="preserve"> en miette // abattre en frappant</w:t>
      </w:r>
      <w:r w:rsidR="00BE217D">
        <w:t> ;</w:t>
      </w:r>
      <w:r>
        <w:t xml:space="preserve"> </w:t>
      </w:r>
      <w:r w:rsidRPr="00831F62">
        <w:rPr>
          <w:rStyle w:val="cnumerus2"/>
        </w:rPr>
        <w:t>2.</w:t>
      </w:r>
      <w:r>
        <w:t xml:space="preserve"> </w:t>
      </w:r>
      <w:r w:rsidRPr="00023B16">
        <w:t>tuer</w:t>
      </w:r>
      <w:r>
        <w:t>, faire périr</w:t>
      </w:r>
      <w:r w:rsidR="00BE217D">
        <w:t> ;</w:t>
      </w:r>
      <w:r>
        <w:t xml:space="preserve"> </w:t>
      </w:r>
      <w:r w:rsidRPr="00831F62">
        <w:rPr>
          <w:rStyle w:val="cnumerus2"/>
        </w:rPr>
        <w:t>3.</w:t>
      </w:r>
      <w:r>
        <w:t xml:space="preserve"> </w:t>
      </w:r>
      <w:r w:rsidRPr="00BF45BC">
        <w:rPr>
          <w:rStyle w:val="gt"/>
        </w:rPr>
        <w:t>[fig.]</w:t>
      </w:r>
      <w:r>
        <w:t xml:space="preserve"> </w:t>
      </w:r>
      <w:r w:rsidRPr="00831F62">
        <w:rPr>
          <w:rStyle w:val="cnumerus2"/>
        </w:rPr>
        <w:t>a)</w:t>
      </w:r>
      <w:r>
        <w:t xml:space="preserve"> tuer = causer la perte de</w:t>
      </w:r>
      <w:r w:rsidR="00BE217D">
        <w:t> ;</w:t>
      </w:r>
      <w:r>
        <w:t xml:space="preserve"> </w:t>
      </w:r>
      <w:r w:rsidRPr="00831F62">
        <w:rPr>
          <w:rStyle w:val="cnumerus2"/>
        </w:rPr>
        <w:t>b)</w:t>
      </w:r>
      <w:r>
        <w:t xml:space="preserve"> tuer = assommer, obséder</w:t>
      </w:r>
      <w:r w:rsidRPr="00023B16">
        <w:t xml:space="preserve">. </w:t>
      </w:r>
    </w:p>
    <w:p w:rsidR="00A61B14" w:rsidRDefault="00A61B14" w:rsidP="00A61B14">
      <w:pPr>
        <w:pStyle w:val="vocabulum"/>
      </w:pPr>
      <w:r w:rsidRPr="000E1190">
        <w:rPr>
          <w:rStyle w:val="aditus"/>
        </w:rPr>
        <w:t>somnĭātŏr</w:t>
      </w:r>
      <w:r w:rsidRPr="00023B16">
        <w:t xml:space="preserve">, </w:t>
      </w:r>
      <w:r w:rsidRPr="00EE7427">
        <w:rPr>
          <w:rStyle w:val="flexio"/>
        </w:rPr>
        <w:t>ōris</w:t>
      </w:r>
      <w:r w:rsidRPr="00023B16">
        <w:t xml:space="preserve">, </w:t>
      </w:r>
      <w:r w:rsidRPr="00BF45BC">
        <w:rPr>
          <w:rStyle w:val="gt"/>
        </w:rPr>
        <w:t>m.</w:t>
      </w:r>
      <w:r w:rsidR="009D14D5">
        <w:t> :</w:t>
      </w:r>
      <w:r w:rsidRPr="00023B16">
        <w:t xml:space="preserve"> </w:t>
      </w:r>
      <w:r>
        <w:t xml:space="preserve">rêveur, </w:t>
      </w:r>
      <w:r w:rsidRPr="00023B16">
        <w:t>visionnaire</w:t>
      </w:r>
      <w:r>
        <w:t xml:space="preserve"> // celui qui voit en songe, interprète des songes</w:t>
      </w:r>
      <w:r w:rsidRPr="00023B16">
        <w:t xml:space="preserve">. </w:t>
      </w:r>
    </w:p>
    <w:p w:rsidR="000E1190" w:rsidRDefault="005F630F" w:rsidP="005F630F">
      <w:pPr>
        <w:pStyle w:val="vocabulum"/>
      </w:pPr>
      <w:r w:rsidRPr="000E1190">
        <w:rPr>
          <w:rStyle w:val="aditus"/>
        </w:rPr>
        <w:t>prōjĭcĭō</w:t>
      </w:r>
      <w:r w:rsidRPr="00023B16">
        <w:t xml:space="preserve">, </w:t>
      </w:r>
      <w:r w:rsidRPr="00CD4F3A">
        <w:rPr>
          <w:rStyle w:val="flexio"/>
        </w:rPr>
        <w:t>ĭs, ĕre, jēcī, jectum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jeter</w:t>
      </w:r>
      <w:r>
        <w:t xml:space="preserve"> en avant, projeter</w:t>
      </w:r>
      <w:r w:rsidR="00BE217D">
        <w:t> ;</w:t>
      </w:r>
      <w:r>
        <w:t xml:space="preserve"> </w:t>
      </w:r>
      <w:r w:rsidRPr="00831F62">
        <w:rPr>
          <w:rStyle w:val="cnumerus2"/>
        </w:rPr>
        <w:t>2.</w:t>
      </w:r>
      <w:r>
        <w:t xml:space="preserve"> jeter au-dehors, expulser // exiler, bannir</w:t>
      </w:r>
      <w:r w:rsidR="00BE217D">
        <w:t> ;</w:t>
      </w:r>
      <w:r>
        <w:t xml:space="preserve"> </w:t>
      </w:r>
      <w:r w:rsidRPr="00BF45BC">
        <w:rPr>
          <w:rStyle w:val="gt"/>
        </w:rPr>
        <w:t>[fig.]</w:t>
      </w:r>
      <w:r w:rsidRPr="00023B16">
        <w:t xml:space="preserve">. </w:t>
      </w:r>
    </w:p>
    <w:p w:rsidR="000E1190" w:rsidRDefault="00267353" w:rsidP="00267353">
      <w:pPr>
        <w:pStyle w:val="vocabulum"/>
      </w:pPr>
      <w:r w:rsidRPr="000E1190">
        <w:rPr>
          <w:rStyle w:val="aditus"/>
        </w:rPr>
        <w:t>fĕra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bête sauvage</w:t>
      </w:r>
      <w:r w:rsidR="00987B40" w:rsidRPr="00AD5FD5">
        <w:t xml:space="preserve">. </w:t>
      </w:r>
    </w:p>
    <w:p w:rsidR="00B84F7F" w:rsidRDefault="002A6DE9" w:rsidP="002A6DE9">
      <w:pPr>
        <w:pStyle w:val="vocabulum"/>
      </w:pPr>
      <w:r>
        <w:t xml:space="preserve">1 </w:t>
      </w:r>
      <w:r>
        <w:rPr>
          <w:rStyle w:val="aditus"/>
        </w:rPr>
        <w:t>prōsŭm</w:t>
      </w:r>
      <w:r w:rsidRPr="007C1CD0">
        <w:t>,</w:t>
      </w:r>
      <w:r>
        <w:t xml:space="preserve"> prōdĕs, prōdĕsse, prōfŭī, -, </w:t>
      </w:r>
      <w:r w:rsidRPr="00AF09B3">
        <w:rPr>
          <w:rStyle w:val="gt"/>
        </w:rPr>
        <w:t>intr.</w:t>
      </w:r>
      <w:r w:rsidR="009D14D5">
        <w:t> :</w:t>
      </w:r>
      <w:r>
        <w:t xml:space="preserve"> être utile // </w:t>
      </w:r>
      <w:r w:rsidRPr="00AF09B3">
        <w:rPr>
          <w:rStyle w:val="gt"/>
        </w:rPr>
        <w:t>[avec dat.]</w:t>
      </w:r>
      <w:r>
        <w:t xml:space="preserve"> // </w:t>
      </w:r>
      <w:r w:rsidRPr="00AF09B3">
        <w:rPr>
          <w:rStyle w:val="gt"/>
        </w:rPr>
        <w:t>[inf.]</w:t>
      </w:r>
      <w:r>
        <w:t xml:space="preserve"> </w:t>
      </w:r>
      <w:r w:rsidRPr="00AF09B3">
        <w:rPr>
          <w:rStyle w:val="lt"/>
        </w:rPr>
        <w:t>multum prodest contémnere</w:t>
      </w:r>
      <w:r>
        <w:t>, il est très utile de méprisé</w:t>
      </w:r>
      <w:r w:rsidR="00BE217D">
        <w:t> ;</w:t>
      </w:r>
      <w:r>
        <w:t xml:space="preserve"> </w:t>
      </w:r>
      <w:r w:rsidRPr="00AF09B3">
        <w:rPr>
          <w:rStyle w:val="lt"/>
        </w:rPr>
        <w:t>hoc fácere illum rei públicæ prodest</w:t>
      </w:r>
      <w:r>
        <w:t xml:space="preserve">, cette manière qu’il a d’agir rend service à l’État // </w:t>
      </w:r>
      <w:r w:rsidRPr="00AF09B3">
        <w:rPr>
          <w:rStyle w:val="gt"/>
        </w:rPr>
        <w:t>[méd.]</w:t>
      </w:r>
      <w:r>
        <w:t xml:space="preserve"> être bon, salutaire, efficace. </w:t>
      </w:r>
    </w:p>
    <w:p w:rsidR="00B30990" w:rsidRDefault="00B30990" w:rsidP="00B30990">
      <w:pPr>
        <w:pStyle w:val="i"/>
      </w:pPr>
      <w:r>
        <w:t>XL. Un jour que les frères de Joseph faisaient paître leurs troupeaux au loin, Joseph était resté à la maison. Jacob l’envoya vers ses frères, pour savoir comment ils se trouvaient.</w:t>
      </w:r>
    </w:p>
    <w:p w:rsidR="00B30990" w:rsidRDefault="00B30990" w:rsidP="00B30990">
      <w:pPr>
        <w:pStyle w:val="i"/>
      </w:pPr>
      <w:r>
        <w:t>Quand ils virent Joseph qui s’approchait, ils formèrent le dessein de le tuer, « Voici, disaient-ils, le songeur qui arrive. Tuons-le et jetons-le dans un puits. Nous dirons à notre père</w:t>
      </w:r>
      <w:r w:rsidR="009D14D5">
        <w:t> :</w:t>
      </w:r>
      <w:r>
        <w:t xml:space="preserve"> Une bête féroce a dévoré Joseph. Alors on verra à quoi lui servent ses songes. »</w:t>
      </w:r>
    </w:p>
    <w:p w:rsidR="00B30990" w:rsidRDefault="000F64E9" w:rsidP="006562DB">
      <w:pPr>
        <w:pStyle w:val="absconditus"/>
      </w:pPr>
      <w:r>
        <w:t>$</w:t>
      </w:r>
    </w:p>
    <w:tbl>
      <w:tblPr>
        <w:tblW w:w="5000" w:type="pct"/>
        <w:tblLook w:val="04A0"/>
      </w:tblPr>
      <w:tblGrid>
        <w:gridCol w:w="3063"/>
        <w:gridCol w:w="4393"/>
      </w:tblGrid>
      <w:tr w:rsidR="00CF5BAE" w:rsidRPr="00822DC6" w:rsidTr="008212CF">
        <w:tc>
          <w:tcPr>
            <w:tcW w:w="2054" w:type="pct"/>
          </w:tcPr>
          <w:p w:rsidR="00CF5BAE" w:rsidRPr="00D63136" w:rsidRDefault="00CF5BAE" w:rsidP="00B7663C">
            <w:pPr>
              <w:pStyle w:val="sv"/>
            </w:pPr>
            <w:r w:rsidRPr="00D63136">
              <w:t>XL. Quadam die,</w:t>
            </w:r>
          </w:p>
        </w:tc>
        <w:tc>
          <w:tcPr>
            <w:tcW w:w="2946" w:type="pct"/>
          </w:tcPr>
          <w:p w:rsidR="00CF5BAE" w:rsidRPr="00822DC6" w:rsidRDefault="00CF5BAE" w:rsidP="00B7663C">
            <w:pPr>
              <w:pStyle w:val="iv"/>
            </w:pPr>
            <w:r w:rsidRPr="00822DC6">
              <w:t>XL. Un certain jour,</w:t>
            </w:r>
          </w:p>
        </w:tc>
      </w:tr>
      <w:tr w:rsidR="00CF5BAE" w:rsidRPr="00822DC6" w:rsidTr="008212CF">
        <w:tc>
          <w:tcPr>
            <w:tcW w:w="2054" w:type="pct"/>
          </w:tcPr>
          <w:p w:rsidR="00CF5BAE" w:rsidRPr="00D63136" w:rsidRDefault="00CF5BAE" w:rsidP="00B7663C">
            <w:pPr>
              <w:pStyle w:val="sv"/>
            </w:pPr>
            <w:r w:rsidRPr="00D63136">
              <w:t>cum fratres Joséphi</w:t>
            </w:r>
          </w:p>
        </w:tc>
        <w:tc>
          <w:tcPr>
            <w:tcW w:w="2946" w:type="pct"/>
          </w:tcPr>
          <w:p w:rsidR="00CF5BAE" w:rsidRPr="00822DC6" w:rsidRDefault="00CF5BAE" w:rsidP="00B7663C">
            <w:pPr>
              <w:pStyle w:val="iv"/>
            </w:pPr>
            <w:r w:rsidRPr="00822DC6">
              <w:t>comme les frères de Joseph</w:t>
            </w:r>
          </w:p>
        </w:tc>
      </w:tr>
      <w:tr w:rsidR="00CF5BAE" w:rsidRPr="00822DC6" w:rsidTr="008212CF">
        <w:tc>
          <w:tcPr>
            <w:tcW w:w="2054" w:type="pct"/>
          </w:tcPr>
          <w:p w:rsidR="00CF5BAE" w:rsidRPr="00D63136" w:rsidRDefault="00CF5BAE" w:rsidP="00B7663C">
            <w:pPr>
              <w:pStyle w:val="sv"/>
            </w:pPr>
            <w:r w:rsidRPr="00D63136">
              <w:t>páscerent greges procul,</w:t>
            </w:r>
          </w:p>
        </w:tc>
        <w:tc>
          <w:tcPr>
            <w:tcW w:w="2946" w:type="pct"/>
          </w:tcPr>
          <w:p w:rsidR="00CF5BAE" w:rsidRPr="00822DC6" w:rsidRDefault="00CF5BAE" w:rsidP="00B7663C">
            <w:pPr>
              <w:pStyle w:val="iv"/>
            </w:pPr>
            <w:r w:rsidRPr="00822DC6">
              <w:t xml:space="preserve">faisaient paître </w:t>
            </w:r>
            <w:r w:rsidRPr="00822DC6">
              <w:rPr>
                <w:rStyle w:val="italicus"/>
              </w:rPr>
              <w:t>leurs</w:t>
            </w:r>
            <w:r w:rsidRPr="00822DC6">
              <w:t xml:space="preserve"> troupeaux au loin,</w:t>
            </w:r>
          </w:p>
        </w:tc>
      </w:tr>
      <w:tr w:rsidR="00CF5BAE" w:rsidRPr="00822DC6" w:rsidTr="008212CF">
        <w:tc>
          <w:tcPr>
            <w:tcW w:w="2054" w:type="pct"/>
          </w:tcPr>
          <w:p w:rsidR="00CF5BAE" w:rsidRPr="00D63136" w:rsidRDefault="00CF5BAE" w:rsidP="00B7663C">
            <w:pPr>
              <w:pStyle w:val="sv"/>
            </w:pPr>
            <w:r w:rsidRPr="00D63136">
              <w:t>ipse remánserat domi.</w:t>
            </w:r>
          </w:p>
        </w:tc>
        <w:tc>
          <w:tcPr>
            <w:tcW w:w="2946" w:type="pct"/>
          </w:tcPr>
          <w:p w:rsidR="00CF5BAE" w:rsidRPr="00822DC6" w:rsidRDefault="00CF5BAE" w:rsidP="00B7663C">
            <w:pPr>
              <w:pStyle w:val="iv"/>
            </w:pPr>
            <w:r w:rsidRPr="00822DC6">
              <w:t>lui-même était resté à la maison.</w:t>
            </w:r>
          </w:p>
        </w:tc>
      </w:tr>
      <w:tr w:rsidR="00CF5BAE" w:rsidRPr="00822DC6" w:rsidTr="008212CF">
        <w:tc>
          <w:tcPr>
            <w:tcW w:w="2054" w:type="pct"/>
          </w:tcPr>
          <w:p w:rsidR="00CF5BAE" w:rsidRPr="00D63136" w:rsidRDefault="00CF5BAE" w:rsidP="00B7663C">
            <w:pPr>
              <w:pStyle w:val="sv"/>
            </w:pPr>
            <w:r w:rsidRPr="00D63136">
              <w:t>Jacóbus</w:t>
            </w:r>
          </w:p>
        </w:tc>
        <w:tc>
          <w:tcPr>
            <w:tcW w:w="2946" w:type="pct"/>
          </w:tcPr>
          <w:p w:rsidR="00CF5BAE" w:rsidRPr="00822DC6" w:rsidRDefault="00CF5BAE" w:rsidP="00B7663C">
            <w:pPr>
              <w:pStyle w:val="iv"/>
            </w:pPr>
            <w:r w:rsidRPr="00822DC6">
              <w:t>Jacob</w:t>
            </w:r>
          </w:p>
        </w:tc>
      </w:tr>
      <w:tr w:rsidR="00CF5BAE" w:rsidRPr="00822DC6" w:rsidTr="008212CF">
        <w:tc>
          <w:tcPr>
            <w:tcW w:w="2054" w:type="pct"/>
          </w:tcPr>
          <w:p w:rsidR="00CF5BAE" w:rsidRPr="00D63136" w:rsidRDefault="00CF5BAE" w:rsidP="00B7663C">
            <w:pPr>
              <w:pStyle w:val="sv"/>
            </w:pPr>
            <w:r w:rsidRPr="00D63136">
              <w:t>misit eum ad fratres,</w:t>
            </w:r>
          </w:p>
        </w:tc>
        <w:tc>
          <w:tcPr>
            <w:tcW w:w="2946" w:type="pct"/>
          </w:tcPr>
          <w:p w:rsidR="00CF5BAE" w:rsidRPr="00822DC6" w:rsidRDefault="00CF5BAE" w:rsidP="00B7663C">
            <w:pPr>
              <w:pStyle w:val="iv"/>
            </w:pPr>
            <w:r w:rsidRPr="00822DC6">
              <w:t xml:space="preserve">envoya lui vers </w:t>
            </w:r>
            <w:r w:rsidRPr="00822DC6">
              <w:rPr>
                <w:rStyle w:val="italicus"/>
              </w:rPr>
              <w:t>ses</w:t>
            </w:r>
            <w:r w:rsidRPr="00822DC6">
              <w:t xml:space="preserve"> frères,</w:t>
            </w:r>
          </w:p>
        </w:tc>
      </w:tr>
      <w:tr w:rsidR="00CF5BAE" w:rsidRPr="00822DC6" w:rsidTr="008212CF">
        <w:tc>
          <w:tcPr>
            <w:tcW w:w="2054" w:type="pct"/>
          </w:tcPr>
          <w:p w:rsidR="00CF5BAE" w:rsidRPr="00D63136" w:rsidRDefault="00CF5BAE" w:rsidP="00B7663C">
            <w:pPr>
              <w:pStyle w:val="sv"/>
            </w:pPr>
            <w:r w:rsidRPr="00D63136">
              <w:t>ut sciret</w:t>
            </w:r>
          </w:p>
        </w:tc>
        <w:tc>
          <w:tcPr>
            <w:tcW w:w="2946" w:type="pct"/>
          </w:tcPr>
          <w:p w:rsidR="00CF5BAE" w:rsidRPr="00822DC6" w:rsidRDefault="00CF5BAE" w:rsidP="00B7663C">
            <w:pPr>
              <w:pStyle w:val="iv"/>
            </w:pPr>
            <w:r w:rsidRPr="00822DC6">
              <w:t>afin qu’il sût</w:t>
            </w:r>
          </w:p>
        </w:tc>
      </w:tr>
      <w:tr w:rsidR="00CF5BAE" w:rsidRPr="00822DC6" w:rsidTr="008212CF">
        <w:tc>
          <w:tcPr>
            <w:tcW w:w="2054" w:type="pct"/>
          </w:tcPr>
          <w:p w:rsidR="00CF5BAE" w:rsidRPr="00D63136" w:rsidRDefault="00CF5BAE" w:rsidP="00B7663C">
            <w:pPr>
              <w:pStyle w:val="sv"/>
            </w:pPr>
            <w:r w:rsidRPr="00D63136">
              <w:t>quómodo se habérent.</w:t>
            </w:r>
          </w:p>
        </w:tc>
        <w:tc>
          <w:tcPr>
            <w:tcW w:w="2946" w:type="pct"/>
          </w:tcPr>
          <w:p w:rsidR="00CF5BAE" w:rsidRPr="00822DC6" w:rsidRDefault="00CF5BAE" w:rsidP="00B7663C">
            <w:pPr>
              <w:pStyle w:val="iv"/>
            </w:pPr>
            <w:r w:rsidRPr="00822DC6">
              <w:t>comment ils se trouvaient.</w:t>
            </w:r>
          </w:p>
        </w:tc>
      </w:tr>
      <w:tr w:rsidR="00CF5BAE" w:rsidRPr="00822DC6" w:rsidTr="008212CF">
        <w:tc>
          <w:tcPr>
            <w:tcW w:w="2054" w:type="pct"/>
          </w:tcPr>
          <w:p w:rsidR="00CF5BAE" w:rsidRPr="00D63136" w:rsidRDefault="00CF5BAE" w:rsidP="00B7663C">
            <w:pPr>
              <w:pStyle w:val="sv"/>
            </w:pPr>
            <w:r w:rsidRPr="00D63136">
              <w:t>Qui, vidéntes Joséphum</w:t>
            </w:r>
          </w:p>
        </w:tc>
        <w:tc>
          <w:tcPr>
            <w:tcW w:w="2946" w:type="pct"/>
          </w:tcPr>
          <w:p w:rsidR="00CF5BAE" w:rsidRPr="00822DC6" w:rsidRDefault="00CF5BAE" w:rsidP="00B7663C">
            <w:pPr>
              <w:pStyle w:val="iv"/>
            </w:pPr>
            <w:r w:rsidRPr="00822DC6">
              <w:t>Ceux-ci, voyant Joseph</w:t>
            </w:r>
          </w:p>
        </w:tc>
      </w:tr>
      <w:tr w:rsidR="00CF5BAE" w:rsidRPr="00822DC6" w:rsidTr="008212CF">
        <w:tc>
          <w:tcPr>
            <w:tcW w:w="2054" w:type="pct"/>
          </w:tcPr>
          <w:p w:rsidR="00CF5BAE" w:rsidRPr="00D63136" w:rsidRDefault="00CF5BAE" w:rsidP="00B7663C">
            <w:pPr>
              <w:pStyle w:val="sv"/>
            </w:pPr>
            <w:r w:rsidRPr="00D63136">
              <w:t>veniéntem,</w:t>
            </w:r>
          </w:p>
        </w:tc>
        <w:tc>
          <w:tcPr>
            <w:tcW w:w="2946" w:type="pct"/>
          </w:tcPr>
          <w:p w:rsidR="00CF5BAE" w:rsidRPr="00822DC6" w:rsidRDefault="00CF5BAE" w:rsidP="00B7663C">
            <w:pPr>
              <w:pStyle w:val="iv"/>
            </w:pPr>
            <w:r w:rsidRPr="00822DC6">
              <w:t>s’avançant,</w:t>
            </w:r>
          </w:p>
        </w:tc>
      </w:tr>
      <w:tr w:rsidR="00CF5BAE" w:rsidRPr="00822DC6" w:rsidTr="008212CF">
        <w:tc>
          <w:tcPr>
            <w:tcW w:w="2054" w:type="pct"/>
          </w:tcPr>
          <w:p w:rsidR="00CF5BAE" w:rsidRPr="00D63136" w:rsidRDefault="00CF5BAE" w:rsidP="00B7663C">
            <w:pPr>
              <w:pStyle w:val="sv"/>
            </w:pPr>
            <w:r w:rsidRPr="00D63136">
              <w:t>cepérunt consílium</w:t>
            </w:r>
          </w:p>
        </w:tc>
        <w:tc>
          <w:tcPr>
            <w:tcW w:w="2946" w:type="pct"/>
          </w:tcPr>
          <w:p w:rsidR="00CF5BAE" w:rsidRPr="00822DC6" w:rsidRDefault="00CF5BAE" w:rsidP="00B7663C">
            <w:pPr>
              <w:pStyle w:val="iv"/>
            </w:pPr>
            <w:r w:rsidRPr="00822DC6">
              <w:t>prirent la résolution</w:t>
            </w:r>
          </w:p>
        </w:tc>
      </w:tr>
      <w:tr w:rsidR="00CF5BAE" w:rsidRPr="00822DC6" w:rsidTr="008212CF">
        <w:tc>
          <w:tcPr>
            <w:tcW w:w="2054" w:type="pct"/>
          </w:tcPr>
          <w:p w:rsidR="00CF5BAE" w:rsidRPr="00D63136" w:rsidRDefault="00CF5BAE" w:rsidP="00B7663C">
            <w:pPr>
              <w:pStyle w:val="sv"/>
            </w:pPr>
            <w:r w:rsidRPr="00D63136">
              <w:t>ejus occidéndi.</w:t>
            </w:r>
          </w:p>
        </w:tc>
        <w:tc>
          <w:tcPr>
            <w:tcW w:w="2946" w:type="pct"/>
          </w:tcPr>
          <w:p w:rsidR="00CF5BAE" w:rsidRPr="00822DC6" w:rsidRDefault="00CF5BAE" w:rsidP="00B7663C">
            <w:pPr>
              <w:pStyle w:val="iv"/>
            </w:pPr>
            <w:r w:rsidRPr="00822DC6">
              <w:t>de lui devant être tué (de le tuer).</w:t>
            </w:r>
          </w:p>
        </w:tc>
      </w:tr>
      <w:tr w:rsidR="00CF5BAE" w:rsidRPr="00822DC6" w:rsidTr="008212CF">
        <w:tc>
          <w:tcPr>
            <w:tcW w:w="2054" w:type="pct"/>
          </w:tcPr>
          <w:p w:rsidR="00CF5BAE" w:rsidRPr="00D63136" w:rsidRDefault="00CF5BAE" w:rsidP="00B7663C">
            <w:pPr>
              <w:pStyle w:val="sv"/>
            </w:pPr>
            <w:r w:rsidRPr="00D63136">
              <w:t>« Ecce somniátor venit,</w:t>
            </w:r>
          </w:p>
        </w:tc>
        <w:tc>
          <w:tcPr>
            <w:tcW w:w="2946" w:type="pct"/>
          </w:tcPr>
          <w:p w:rsidR="00CF5BAE" w:rsidRPr="00822DC6" w:rsidRDefault="00CF5BAE" w:rsidP="00B7663C">
            <w:pPr>
              <w:pStyle w:val="iv"/>
            </w:pPr>
            <w:r w:rsidRPr="00822DC6">
              <w:t>« Voici-que le songeur vient,</w:t>
            </w:r>
          </w:p>
        </w:tc>
      </w:tr>
      <w:tr w:rsidR="00CF5BAE" w:rsidRPr="00822DC6" w:rsidTr="008212CF">
        <w:tc>
          <w:tcPr>
            <w:tcW w:w="2054" w:type="pct"/>
          </w:tcPr>
          <w:p w:rsidR="00CF5BAE" w:rsidRPr="00D63136" w:rsidRDefault="00CF5BAE" w:rsidP="00B7663C">
            <w:pPr>
              <w:pStyle w:val="sv"/>
            </w:pPr>
            <w:r w:rsidRPr="00D63136">
              <w:t>inquiébant.</w:t>
            </w:r>
          </w:p>
        </w:tc>
        <w:tc>
          <w:tcPr>
            <w:tcW w:w="2946" w:type="pct"/>
          </w:tcPr>
          <w:p w:rsidR="00CF5BAE" w:rsidRPr="00822DC6" w:rsidRDefault="00CF5BAE" w:rsidP="00B7663C">
            <w:pPr>
              <w:pStyle w:val="iv"/>
            </w:pPr>
            <w:r w:rsidRPr="00822DC6">
              <w:t>disaient-ils.</w:t>
            </w:r>
          </w:p>
        </w:tc>
      </w:tr>
      <w:tr w:rsidR="00CF5BAE" w:rsidRPr="00822DC6" w:rsidTr="008212CF">
        <w:tc>
          <w:tcPr>
            <w:tcW w:w="2054" w:type="pct"/>
          </w:tcPr>
          <w:p w:rsidR="00CF5BAE" w:rsidRPr="00D63136" w:rsidRDefault="00CF5BAE" w:rsidP="00B7663C">
            <w:pPr>
              <w:pStyle w:val="sv"/>
            </w:pPr>
            <w:r w:rsidRPr="00D63136">
              <w:t>Occidámus illum,</w:t>
            </w:r>
          </w:p>
        </w:tc>
        <w:tc>
          <w:tcPr>
            <w:tcW w:w="2946" w:type="pct"/>
          </w:tcPr>
          <w:p w:rsidR="00CF5BAE" w:rsidRPr="00822DC6" w:rsidRDefault="00CF5BAE" w:rsidP="00B7663C">
            <w:pPr>
              <w:pStyle w:val="iv"/>
            </w:pPr>
            <w:r w:rsidRPr="00822DC6">
              <w:t>Tuons-le,</w:t>
            </w:r>
          </w:p>
        </w:tc>
      </w:tr>
      <w:tr w:rsidR="00CF5BAE" w:rsidRPr="00822DC6" w:rsidTr="008212CF">
        <w:tc>
          <w:tcPr>
            <w:tcW w:w="2054" w:type="pct"/>
          </w:tcPr>
          <w:p w:rsidR="00CF5BAE" w:rsidRPr="00D63136" w:rsidRDefault="00CF5BAE" w:rsidP="00B7663C">
            <w:pPr>
              <w:pStyle w:val="sv"/>
            </w:pPr>
            <w:r w:rsidRPr="00D63136">
              <w:t>et projiciámus in púteum.</w:t>
            </w:r>
          </w:p>
        </w:tc>
        <w:tc>
          <w:tcPr>
            <w:tcW w:w="2946" w:type="pct"/>
          </w:tcPr>
          <w:p w:rsidR="00CF5BAE" w:rsidRPr="00822DC6" w:rsidRDefault="00CF5BAE" w:rsidP="00B7663C">
            <w:pPr>
              <w:pStyle w:val="iv"/>
            </w:pPr>
            <w:r w:rsidRPr="00822DC6">
              <w:t>et jetons-</w:t>
            </w:r>
            <w:r w:rsidRPr="00822DC6">
              <w:rPr>
                <w:rStyle w:val="italicus"/>
              </w:rPr>
              <w:t>le</w:t>
            </w:r>
            <w:r w:rsidRPr="00822DC6">
              <w:t xml:space="preserve"> dans un puits.</w:t>
            </w:r>
          </w:p>
        </w:tc>
      </w:tr>
      <w:tr w:rsidR="00CF5BAE" w:rsidRPr="00822DC6" w:rsidTr="008212CF">
        <w:tc>
          <w:tcPr>
            <w:tcW w:w="2054" w:type="pct"/>
          </w:tcPr>
          <w:p w:rsidR="00CF5BAE" w:rsidRPr="00D63136" w:rsidRDefault="00CF5BAE" w:rsidP="00B7663C">
            <w:pPr>
              <w:pStyle w:val="sv"/>
            </w:pPr>
            <w:r w:rsidRPr="00D63136">
              <w:t>Dicémus patri</w:t>
            </w:r>
            <w:r w:rsidR="009D14D5">
              <w:t> :</w:t>
            </w:r>
          </w:p>
        </w:tc>
        <w:tc>
          <w:tcPr>
            <w:tcW w:w="2946" w:type="pct"/>
          </w:tcPr>
          <w:p w:rsidR="00CF5BAE" w:rsidRPr="00822DC6" w:rsidRDefault="00CF5BAE" w:rsidP="00B7663C">
            <w:pPr>
              <w:pStyle w:val="iv"/>
            </w:pPr>
            <w:r w:rsidRPr="00822DC6">
              <w:t xml:space="preserve">Nous dirons à </w:t>
            </w:r>
            <w:r w:rsidRPr="00822DC6">
              <w:rPr>
                <w:rStyle w:val="italicus"/>
              </w:rPr>
              <w:t>notre</w:t>
            </w:r>
            <w:r w:rsidRPr="00822DC6">
              <w:t xml:space="preserve"> père</w:t>
            </w:r>
            <w:r w:rsidR="009D14D5">
              <w:t> :</w:t>
            </w:r>
          </w:p>
        </w:tc>
      </w:tr>
      <w:tr w:rsidR="00CF5BAE" w:rsidRPr="00822DC6" w:rsidTr="008212CF">
        <w:tc>
          <w:tcPr>
            <w:tcW w:w="2054" w:type="pct"/>
          </w:tcPr>
          <w:p w:rsidR="00CF5BAE" w:rsidRPr="00D63136" w:rsidRDefault="00CF5BAE" w:rsidP="00B7663C">
            <w:pPr>
              <w:pStyle w:val="sv"/>
            </w:pPr>
            <w:r w:rsidRPr="00D63136">
              <w:lastRenderedPageBreak/>
              <w:t xml:space="preserve">fera devorávit Joséphum. </w:t>
            </w:r>
          </w:p>
        </w:tc>
        <w:tc>
          <w:tcPr>
            <w:tcW w:w="2946" w:type="pct"/>
          </w:tcPr>
          <w:p w:rsidR="00CF5BAE" w:rsidRPr="00822DC6" w:rsidRDefault="00CF5BAE" w:rsidP="00B7663C">
            <w:pPr>
              <w:pStyle w:val="iv"/>
            </w:pPr>
            <w:r w:rsidRPr="00822DC6">
              <w:t>Une bête-féroce a dévoré Joseph</w:t>
            </w:r>
          </w:p>
        </w:tc>
      </w:tr>
      <w:tr w:rsidR="00CF5BAE" w:rsidRPr="00822DC6" w:rsidTr="008212CF">
        <w:tc>
          <w:tcPr>
            <w:tcW w:w="2054" w:type="pct"/>
          </w:tcPr>
          <w:p w:rsidR="00CF5BAE" w:rsidRPr="00D63136" w:rsidRDefault="00CF5BAE" w:rsidP="00B7663C">
            <w:pPr>
              <w:pStyle w:val="sv"/>
            </w:pPr>
            <w:r w:rsidRPr="00D63136">
              <w:t xml:space="preserve">Tunc apparébit </w:t>
            </w:r>
          </w:p>
        </w:tc>
        <w:tc>
          <w:tcPr>
            <w:tcW w:w="2946" w:type="pct"/>
          </w:tcPr>
          <w:p w:rsidR="00CF5BAE" w:rsidRPr="00822DC6" w:rsidRDefault="00CF5BAE" w:rsidP="00B7663C">
            <w:pPr>
              <w:pStyle w:val="iv"/>
            </w:pPr>
            <w:r w:rsidRPr="00822DC6">
              <w:t>Alors apparaîtra (on verra alors)</w:t>
            </w:r>
          </w:p>
        </w:tc>
      </w:tr>
      <w:tr w:rsidR="00CF5BAE" w:rsidRPr="00822DC6" w:rsidTr="008212CF">
        <w:tc>
          <w:tcPr>
            <w:tcW w:w="2054" w:type="pct"/>
          </w:tcPr>
          <w:p w:rsidR="00CF5BAE" w:rsidRPr="00D63136" w:rsidRDefault="00CF5BAE" w:rsidP="00B7663C">
            <w:pPr>
              <w:pStyle w:val="sv"/>
            </w:pPr>
            <w:r w:rsidRPr="00D63136">
              <w:t xml:space="preserve">quid sua sómnia </w:t>
            </w:r>
          </w:p>
        </w:tc>
        <w:tc>
          <w:tcPr>
            <w:tcW w:w="2946" w:type="pct"/>
          </w:tcPr>
          <w:p w:rsidR="00CF5BAE" w:rsidRPr="00822DC6" w:rsidRDefault="00CF5BAE" w:rsidP="00B7663C">
            <w:pPr>
              <w:pStyle w:val="iv"/>
            </w:pPr>
            <w:r w:rsidRPr="00822DC6">
              <w:t>en quoi ses songes</w:t>
            </w:r>
          </w:p>
        </w:tc>
      </w:tr>
      <w:tr w:rsidR="00CF5BAE" w:rsidRPr="00822DC6" w:rsidTr="008212CF">
        <w:tc>
          <w:tcPr>
            <w:tcW w:w="2054" w:type="pct"/>
          </w:tcPr>
          <w:p w:rsidR="00CF5BAE" w:rsidRPr="00D63136" w:rsidRDefault="00CF5BAE" w:rsidP="00B7663C">
            <w:pPr>
              <w:pStyle w:val="sv"/>
            </w:pPr>
            <w:r w:rsidRPr="00D63136">
              <w:t xml:space="preserve">prosint illi. » </w:t>
            </w:r>
          </w:p>
        </w:tc>
        <w:tc>
          <w:tcPr>
            <w:tcW w:w="2946" w:type="pct"/>
          </w:tcPr>
          <w:p w:rsidR="00CF5BAE" w:rsidRPr="00822DC6" w:rsidRDefault="00CF5BAE" w:rsidP="00B7663C">
            <w:pPr>
              <w:pStyle w:val="iv"/>
            </w:pPr>
            <w:r w:rsidRPr="00822DC6">
              <w:t>sont-utiles à lui. »</w:t>
            </w:r>
          </w:p>
        </w:tc>
      </w:tr>
    </w:tbl>
    <w:p w:rsidR="00C87EAE" w:rsidRDefault="00B30990" w:rsidP="00301F97">
      <w:pPr>
        <w:pStyle w:val="absconditus"/>
      </w:pPr>
      <w:r>
        <w:t>²</w:t>
      </w:r>
    </w:p>
    <w:p w:rsidR="009D7993" w:rsidRDefault="009D7993" w:rsidP="009D7993">
      <w:pPr>
        <w:pStyle w:val="Titre3"/>
      </w:pPr>
      <w:bookmarkStart w:id="153" w:name="_Toc466191325"/>
      <w:bookmarkStart w:id="154" w:name="_Toc466191581"/>
      <w:bookmarkStart w:id="155" w:name="_Toc524065515"/>
      <w:r>
        <w:t xml:space="preserve">41 — </w:t>
      </w:r>
      <w:r w:rsidR="00965007">
        <w:t>Rubén</w:t>
      </w:r>
      <w:r>
        <w:t xml:space="preserve"> essaie de sauver </w:t>
      </w:r>
      <w:r w:rsidR="00986CA4">
        <w:t>Joséph</w:t>
      </w:r>
      <w:bookmarkEnd w:id="153"/>
      <w:bookmarkEnd w:id="154"/>
      <w:bookmarkEnd w:id="155"/>
    </w:p>
    <w:p w:rsidR="00C87EAE" w:rsidRDefault="00965007" w:rsidP="00E2285C">
      <w:pPr>
        <w:pStyle w:val="s"/>
        <w:rPr>
          <w:lang w:val="fr-FR"/>
        </w:rPr>
      </w:pPr>
      <w:r>
        <w:rPr>
          <w:lang w:val="fr-FR"/>
        </w:rPr>
        <w:t>Rubén</w:t>
      </w:r>
      <w:r w:rsidR="00060827" w:rsidRPr="00D80808">
        <w:rPr>
          <w:lang w:val="fr-FR"/>
        </w:rPr>
        <w:t>, qu</w:t>
      </w:r>
      <w:r w:rsidR="001361CE" w:rsidRPr="00D80808">
        <w:rPr>
          <w:lang w:val="fr-FR"/>
        </w:rPr>
        <w:t>i</w:t>
      </w:r>
      <w:r w:rsidR="00060827" w:rsidRPr="00D80808">
        <w:rPr>
          <w:lang w:val="fr-FR"/>
        </w:rPr>
        <w:t xml:space="preserve"> erat n</w:t>
      </w:r>
      <w:r w:rsidR="001361CE" w:rsidRPr="00D80808">
        <w:rPr>
          <w:lang w:val="fr-FR"/>
        </w:rPr>
        <w:t>a</w:t>
      </w:r>
      <w:r w:rsidR="00060827" w:rsidRPr="00D80808">
        <w:rPr>
          <w:lang w:val="fr-FR"/>
        </w:rPr>
        <w:t>t</w:t>
      </w:r>
      <w:r w:rsidR="001361CE" w:rsidRPr="00D80808">
        <w:rPr>
          <w:lang w:val="fr-FR"/>
        </w:rPr>
        <w:t>u</w:t>
      </w:r>
      <w:r w:rsidR="00060827" w:rsidRPr="00D80808">
        <w:rPr>
          <w:lang w:val="fr-FR"/>
        </w:rPr>
        <w:t xml:space="preserve"> </w:t>
      </w:r>
      <w:r w:rsidR="00DC4DD4" w:rsidRPr="00D80808">
        <w:rPr>
          <w:lang w:val="fr-FR"/>
        </w:rPr>
        <w:t>máximus</w:t>
      </w:r>
      <w:r w:rsidR="00060827" w:rsidRPr="00D80808">
        <w:rPr>
          <w:lang w:val="fr-FR"/>
        </w:rPr>
        <w:t>, d</w:t>
      </w:r>
      <w:r w:rsidR="001361CE" w:rsidRPr="00D80808">
        <w:rPr>
          <w:lang w:val="fr-FR"/>
        </w:rPr>
        <w:t>e</w:t>
      </w:r>
      <w:r w:rsidR="00060827" w:rsidRPr="00D80808">
        <w:rPr>
          <w:lang w:val="fr-FR"/>
        </w:rPr>
        <w:t>terr</w:t>
      </w:r>
      <w:r w:rsidR="00DC4DD4" w:rsidRPr="00D80808">
        <w:rPr>
          <w:lang w:val="fr-FR"/>
        </w:rPr>
        <w:t>é</w:t>
      </w:r>
      <w:r w:rsidR="00060827" w:rsidRPr="00D80808">
        <w:rPr>
          <w:lang w:val="fr-FR"/>
        </w:rPr>
        <w:t>bat fr</w:t>
      </w:r>
      <w:r w:rsidR="001361CE" w:rsidRPr="00D80808">
        <w:rPr>
          <w:lang w:val="fr-FR"/>
        </w:rPr>
        <w:t>a</w:t>
      </w:r>
      <w:r w:rsidR="00060827" w:rsidRPr="00D80808">
        <w:rPr>
          <w:lang w:val="fr-FR"/>
        </w:rPr>
        <w:t>tr</w:t>
      </w:r>
      <w:r w:rsidR="001361CE" w:rsidRPr="00D80808">
        <w:rPr>
          <w:lang w:val="fr-FR"/>
        </w:rPr>
        <w:t>e</w:t>
      </w:r>
      <w:r w:rsidR="00060827" w:rsidRPr="00D80808">
        <w:rPr>
          <w:lang w:val="fr-FR"/>
        </w:rPr>
        <w:t xml:space="preserve">s </w:t>
      </w:r>
      <w:r w:rsidR="001361CE" w:rsidRPr="00D80808">
        <w:rPr>
          <w:lang w:val="fr-FR"/>
        </w:rPr>
        <w:t>a</w:t>
      </w:r>
      <w:r w:rsidR="00060827" w:rsidRPr="00D80808">
        <w:rPr>
          <w:lang w:val="fr-FR"/>
        </w:rPr>
        <w:t xml:space="preserve"> tant</w:t>
      </w:r>
      <w:r w:rsidR="001361CE" w:rsidRPr="00D80808">
        <w:rPr>
          <w:lang w:val="fr-FR"/>
        </w:rPr>
        <w:t>o</w:t>
      </w:r>
      <w:r w:rsidR="00060827" w:rsidRPr="00D80808">
        <w:rPr>
          <w:lang w:val="fr-FR"/>
        </w:rPr>
        <w:t xml:space="preserve"> </w:t>
      </w:r>
      <w:r w:rsidR="00DC4DD4" w:rsidRPr="00D80808">
        <w:rPr>
          <w:lang w:val="fr-FR"/>
        </w:rPr>
        <w:t>scélere</w:t>
      </w:r>
      <w:r w:rsidR="005C7E3F">
        <w:rPr>
          <w:lang w:val="fr-FR"/>
        </w:rPr>
        <w:t xml:space="preserve">. </w:t>
      </w:r>
    </w:p>
    <w:p w:rsidR="00C87EAE" w:rsidRDefault="006651A0" w:rsidP="00E2285C">
      <w:pPr>
        <w:pStyle w:val="s"/>
        <w:rPr>
          <w:lang w:val="fr-FR"/>
        </w:rPr>
      </w:pPr>
      <w:r w:rsidRPr="00D80808">
        <w:rPr>
          <w:lang w:val="fr-FR"/>
        </w:rPr>
        <w:t>“</w:t>
      </w:r>
      <w:r w:rsidR="00DC4DD4" w:rsidRPr="00D80808">
        <w:rPr>
          <w:lang w:val="fr-FR"/>
        </w:rPr>
        <w:t>Nolíte</w:t>
      </w:r>
      <w:r w:rsidR="00060827" w:rsidRPr="00D80808">
        <w:rPr>
          <w:lang w:val="fr-FR"/>
        </w:rPr>
        <w:t>, inqui</w:t>
      </w:r>
      <w:r w:rsidR="00DC4DD4" w:rsidRPr="00D80808">
        <w:rPr>
          <w:lang w:val="fr-FR"/>
        </w:rPr>
        <w:t>é</w:t>
      </w:r>
      <w:r w:rsidR="00060827" w:rsidRPr="00D80808">
        <w:rPr>
          <w:lang w:val="fr-FR"/>
        </w:rPr>
        <w:t xml:space="preserve">bat, </w:t>
      </w:r>
      <w:r w:rsidR="00DC4DD4" w:rsidRPr="00D80808">
        <w:rPr>
          <w:lang w:val="fr-FR"/>
        </w:rPr>
        <w:t>interfícere</w:t>
      </w:r>
      <w:r w:rsidR="00060827" w:rsidRPr="00D80808">
        <w:rPr>
          <w:lang w:val="fr-FR"/>
        </w:rPr>
        <w:t xml:space="preserve"> </w:t>
      </w:r>
      <w:r w:rsidR="00DC4DD4" w:rsidRPr="00D80808">
        <w:rPr>
          <w:lang w:val="fr-FR"/>
        </w:rPr>
        <w:t>púerum</w:t>
      </w:r>
      <w:r w:rsidR="005C7E3F">
        <w:rPr>
          <w:lang w:val="fr-FR"/>
        </w:rPr>
        <w:t xml:space="preserve">. </w:t>
      </w:r>
    </w:p>
    <w:p w:rsidR="00C87EAE" w:rsidRDefault="00060827" w:rsidP="00E2285C">
      <w:pPr>
        <w:pStyle w:val="s"/>
        <w:rPr>
          <w:lang w:val="fr-FR"/>
        </w:rPr>
      </w:pPr>
      <w:r w:rsidRPr="00D80808">
        <w:rPr>
          <w:lang w:val="fr-FR"/>
        </w:rPr>
        <w:t>Est enim fr</w:t>
      </w:r>
      <w:r w:rsidR="001361CE" w:rsidRPr="00D80808">
        <w:rPr>
          <w:lang w:val="fr-FR"/>
        </w:rPr>
        <w:t>a</w:t>
      </w:r>
      <w:r w:rsidRPr="00D80808">
        <w:rPr>
          <w:lang w:val="fr-FR"/>
        </w:rPr>
        <w:t>ter noster</w:t>
      </w:r>
      <w:r w:rsidR="005C7E3F">
        <w:rPr>
          <w:lang w:val="fr-FR"/>
        </w:rPr>
        <w:t xml:space="preserve">. </w:t>
      </w:r>
    </w:p>
    <w:p w:rsidR="00C87EAE" w:rsidRPr="00496498" w:rsidRDefault="00DC4DD4" w:rsidP="00E2285C">
      <w:pPr>
        <w:pStyle w:val="s"/>
        <w:rPr>
          <w:lang w:val="en-US"/>
        </w:rPr>
      </w:pPr>
      <w:r w:rsidRPr="00496498">
        <w:rPr>
          <w:lang w:val="en-US"/>
        </w:rPr>
        <w:t xml:space="preserve">Demíttite </w:t>
      </w:r>
      <w:r w:rsidR="00060827" w:rsidRPr="00496498">
        <w:rPr>
          <w:lang w:val="en-US"/>
        </w:rPr>
        <w:t xml:space="preserve">eum </w:t>
      </w:r>
      <w:r w:rsidRPr="00496498">
        <w:rPr>
          <w:lang w:val="en-US"/>
        </w:rPr>
        <w:t>pótius</w:t>
      </w:r>
      <w:r w:rsidR="00060827" w:rsidRPr="00496498">
        <w:rPr>
          <w:lang w:val="en-US"/>
        </w:rPr>
        <w:t xml:space="preserve"> in hanc </w:t>
      </w:r>
      <w:r w:rsidRPr="00496498">
        <w:rPr>
          <w:lang w:val="en-US"/>
        </w:rPr>
        <w:t>fóveam</w:t>
      </w:r>
      <w:r w:rsidR="00060827" w:rsidRPr="00496498">
        <w:rPr>
          <w:lang w:val="en-US"/>
        </w:rPr>
        <w:t>.</w:t>
      </w:r>
      <w:r w:rsidR="006651A0" w:rsidRPr="00496498">
        <w:rPr>
          <w:lang w:val="en-US"/>
        </w:rPr>
        <w:t>”</w:t>
      </w:r>
      <w:r w:rsidR="00060827" w:rsidRPr="00496498">
        <w:rPr>
          <w:lang w:val="en-US"/>
        </w:rPr>
        <w:t xml:space="preserve"> </w:t>
      </w:r>
      <w:r w:rsidRPr="00496498">
        <w:rPr>
          <w:lang w:val="en-US"/>
        </w:rPr>
        <w:t>Habébat</w:t>
      </w:r>
      <w:r w:rsidR="00060827" w:rsidRPr="00496498">
        <w:rPr>
          <w:lang w:val="en-US"/>
        </w:rPr>
        <w:t xml:space="preserve"> in </w:t>
      </w:r>
      <w:r w:rsidRPr="00496498">
        <w:rPr>
          <w:lang w:val="en-US"/>
        </w:rPr>
        <w:t>ánimo</w:t>
      </w:r>
      <w:r w:rsidR="00060827" w:rsidRPr="00496498">
        <w:rPr>
          <w:lang w:val="en-US"/>
        </w:rPr>
        <w:t xml:space="preserve"> </w:t>
      </w:r>
      <w:r w:rsidRPr="00496498">
        <w:rPr>
          <w:lang w:val="en-US"/>
        </w:rPr>
        <w:t>liberáre</w:t>
      </w:r>
      <w:r w:rsidR="00060827" w:rsidRPr="00496498">
        <w:rPr>
          <w:lang w:val="en-US"/>
        </w:rPr>
        <w:t xml:space="preserve"> </w:t>
      </w:r>
      <w:r w:rsidRPr="00496498">
        <w:rPr>
          <w:lang w:val="en-US"/>
        </w:rPr>
        <w:t>Joséphum</w:t>
      </w:r>
      <w:r w:rsidR="00060827" w:rsidRPr="00496498">
        <w:rPr>
          <w:lang w:val="en-US"/>
        </w:rPr>
        <w:t xml:space="preserve"> ex </w:t>
      </w:r>
      <w:r w:rsidRPr="00496498">
        <w:rPr>
          <w:lang w:val="en-US"/>
        </w:rPr>
        <w:t>eórum</w:t>
      </w:r>
      <w:r w:rsidR="00060827" w:rsidRPr="00496498">
        <w:rPr>
          <w:lang w:val="en-US"/>
        </w:rPr>
        <w:t xml:space="preserve"> </w:t>
      </w:r>
      <w:r w:rsidRPr="00496498">
        <w:rPr>
          <w:lang w:val="en-US"/>
        </w:rPr>
        <w:t>mánibus, et illum extrá</w:t>
      </w:r>
      <w:r w:rsidR="00060827" w:rsidRPr="00496498">
        <w:rPr>
          <w:lang w:val="en-US"/>
        </w:rPr>
        <w:t xml:space="preserve">here </w:t>
      </w:r>
      <w:r w:rsidR="001361CE" w:rsidRPr="00496498">
        <w:rPr>
          <w:lang w:val="en-US"/>
        </w:rPr>
        <w:t>e</w:t>
      </w:r>
      <w:r w:rsidRPr="00496498">
        <w:rPr>
          <w:lang w:val="en-US"/>
        </w:rPr>
        <w:t xml:space="preserve"> fó</w:t>
      </w:r>
      <w:r w:rsidR="00060827" w:rsidRPr="00496498">
        <w:rPr>
          <w:lang w:val="en-US"/>
        </w:rPr>
        <w:t>ve</w:t>
      </w:r>
      <w:r w:rsidR="001361CE" w:rsidRPr="00496498">
        <w:rPr>
          <w:lang w:val="en-US"/>
        </w:rPr>
        <w:t>a</w:t>
      </w:r>
      <w:r w:rsidR="00060827" w:rsidRPr="00496498">
        <w:rPr>
          <w:lang w:val="en-US"/>
        </w:rPr>
        <w:t xml:space="preserve">, atque ad patrem </w:t>
      </w:r>
      <w:r w:rsidRPr="00496498">
        <w:rPr>
          <w:lang w:val="en-US"/>
        </w:rPr>
        <w:t>redúcere</w:t>
      </w:r>
      <w:r w:rsidR="005C7E3F" w:rsidRPr="00496498">
        <w:rPr>
          <w:lang w:val="en-US"/>
        </w:rPr>
        <w:t xml:space="preserve">. </w:t>
      </w:r>
    </w:p>
    <w:p w:rsidR="00C87EAE" w:rsidRPr="00930EE0" w:rsidRDefault="00DC4DD4" w:rsidP="00E2285C">
      <w:pPr>
        <w:pStyle w:val="s"/>
      </w:pPr>
      <w:r w:rsidRPr="00930EE0">
        <w:t>Reípsa</w:t>
      </w:r>
      <w:r w:rsidR="00060827" w:rsidRPr="00930EE0">
        <w:t xml:space="preserve"> h</w:t>
      </w:r>
      <w:r w:rsidR="001361CE" w:rsidRPr="00930EE0">
        <w:t>i</w:t>
      </w:r>
      <w:r w:rsidR="00060827" w:rsidRPr="00930EE0">
        <w:t>s verb</w:t>
      </w:r>
      <w:r w:rsidR="001361CE" w:rsidRPr="00930EE0">
        <w:t>i</w:t>
      </w:r>
      <w:r w:rsidR="00060827" w:rsidRPr="00930EE0">
        <w:t xml:space="preserve">s </w:t>
      </w:r>
      <w:r w:rsidRPr="00930EE0">
        <w:t>dedúcti</w:t>
      </w:r>
      <w:r w:rsidR="00060827" w:rsidRPr="00930EE0">
        <w:t xml:space="preserve"> sunt ad </w:t>
      </w:r>
      <w:r w:rsidRPr="00930EE0">
        <w:t>mítius</w:t>
      </w:r>
      <w:r w:rsidR="00060827" w:rsidRPr="00930EE0">
        <w:t xml:space="preserve"> </w:t>
      </w:r>
      <w:r w:rsidRPr="00930EE0">
        <w:t>consílium</w:t>
      </w:r>
      <w:r w:rsidR="005C7E3F" w:rsidRPr="00930EE0">
        <w:t xml:space="preserve">. </w:t>
      </w:r>
    </w:p>
    <w:p w:rsidR="000E1190" w:rsidRDefault="00C87EAE" w:rsidP="00430F28">
      <w:pPr>
        <w:pStyle w:val="absconditus"/>
      </w:pPr>
      <w:r>
        <w:t>~</w:t>
      </w:r>
    </w:p>
    <w:p w:rsidR="000E1190" w:rsidRDefault="00965007" w:rsidP="00E408CD">
      <w:pPr>
        <w:pStyle w:val="vocabulum"/>
      </w:pPr>
      <w:r w:rsidRPr="000E1190">
        <w:rPr>
          <w:rStyle w:val="aditus"/>
        </w:rPr>
        <w:t>Rubén</w:t>
      </w:r>
      <w:r w:rsidRPr="00AD5FD5">
        <w:t xml:space="preserve">, </w:t>
      </w:r>
      <w:r w:rsidRPr="00D823E8">
        <w:rPr>
          <w:rStyle w:val="gt"/>
        </w:rPr>
        <w:t>indecl.</w:t>
      </w:r>
      <w:r w:rsidRPr="00AD5FD5">
        <w:t xml:space="preserve">, </w:t>
      </w:r>
      <w:r w:rsidRPr="00BF45BC">
        <w:rPr>
          <w:rStyle w:val="gt"/>
        </w:rPr>
        <w:t>m.</w:t>
      </w:r>
      <w:r w:rsidR="009D14D5">
        <w:t> :</w:t>
      </w:r>
      <w:r w:rsidRPr="00AD5FD5">
        <w:t xml:space="preserve"> Rubén </w:t>
      </w:r>
      <w:r w:rsidR="00BE1316" w:rsidRPr="00BE1316">
        <w:rPr>
          <w:rStyle w:val="gt"/>
        </w:rPr>
        <w:t>[nom d’homme]</w:t>
      </w:r>
      <w:r w:rsidR="00987B40" w:rsidRPr="00AD5FD5">
        <w:t xml:space="preserve">. </w:t>
      </w:r>
    </w:p>
    <w:p w:rsidR="00CC6C05" w:rsidRDefault="00CC6C05" w:rsidP="00CC6C05">
      <w:pPr>
        <w:pStyle w:val="vocabulum"/>
      </w:pPr>
      <w:r w:rsidRPr="000E1190">
        <w:rPr>
          <w:rStyle w:val="aditus"/>
        </w:rPr>
        <w:t>nātū</w:t>
      </w:r>
      <w:r w:rsidRPr="00023B16">
        <w:t xml:space="preserve">, </w:t>
      </w:r>
      <w:r w:rsidRPr="00CC6C05">
        <w:rPr>
          <w:rStyle w:val="gt"/>
        </w:rPr>
        <w:t xml:space="preserve">abl. de l’inus. </w:t>
      </w:r>
      <w:r w:rsidRPr="00CC6C05">
        <w:rPr>
          <w:rStyle w:val="aditus"/>
        </w:rPr>
        <w:t>*nātŭs</w:t>
      </w:r>
      <w:r w:rsidRPr="00023B16">
        <w:t xml:space="preserve">, </w:t>
      </w:r>
      <w:r w:rsidRPr="00497DEC">
        <w:rPr>
          <w:rStyle w:val="flexio"/>
        </w:rPr>
        <w:t>ūs</w:t>
      </w:r>
      <w:r w:rsidR="009D14D5">
        <w:t> :</w:t>
      </w:r>
      <w:r w:rsidRPr="00023B16">
        <w:t xml:space="preserve"> par la naissance, par l’âge. </w:t>
      </w:r>
    </w:p>
    <w:p w:rsidR="00EC7BDD" w:rsidRDefault="00EC7BDD" w:rsidP="00EC7BDD">
      <w:pPr>
        <w:pStyle w:val="vocabulum"/>
      </w:pPr>
      <w:r w:rsidRPr="000E1190">
        <w:rPr>
          <w:rStyle w:val="aditus"/>
        </w:rPr>
        <w:t>maxĭmus</w:t>
      </w:r>
      <w:r w:rsidRPr="00023B16">
        <w:t xml:space="preserve">, </w:t>
      </w:r>
      <w:r w:rsidRPr="00FC73E1">
        <w:rPr>
          <w:rStyle w:val="flexio"/>
        </w:rPr>
        <w:t xml:space="preserve">a, </w:t>
      </w:r>
      <w:r w:rsidRPr="007F2AC0">
        <w:rPr>
          <w:rStyle w:val="flexio"/>
        </w:rPr>
        <w:t>um</w:t>
      </w:r>
      <w:r w:rsidRPr="00023B16">
        <w:t xml:space="preserve"> (</w:t>
      </w:r>
      <w:r w:rsidRPr="00EC7BDD">
        <w:rPr>
          <w:rStyle w:val="gt"/>
        </w:rPr>
        <w:t>superlatif de</w:t>
      </w:r>
      <w:r w:rsidRPr="00023B16">
        <w:t xml:space="preserve"> </w:t>
      </w:r>
      <w:r w:rsidRPr="00EC7BDD">
        <w:rPr>
          <w:rStyle w:val="lit"/>
        </w:rPr>
        <w:t>magnus</w:t>
      </w:r>
      <w:r w:rsidRPr="00023B16">
        <w:t>)</w:t>
      </w:r>
      <w:r w:rsidR="009D14D5">
        <w:t> :</w:t>
      </w:r>
      <w:r w:rsidRPr="00023B16">
        <w:t xml:space="preserve"> très grand. </w:t>
      </w:r>
    </w:p>
    <w:p w:rsidR="000E1190" w:rsidRDefault="0082514B" w:rsidP="0082514B">
      <w:pPr>
        <w:pStyle w:val="vocabulum"/>
      </w:pPr>
      <w:r w:rsidRPr="000E1190">
        <w:rPr>
          <w:rStyle w:val="aditus"/>
        </w:rPr>
        <w:t>scĕlus</w:t>
      </w:r>
      <w:r w:rsidRPr="00AD5FD5">
        <w:t xml:space="preserve">, </w:t>
      </w:r>
      <w:r w:rsidRPr="001A33A5">
        <w:rPr>
          <w:rStyle w:val="flexio"/>
        </w:rPr>
        <w:t>ĕris</w:t>
      </w:r>
      <w:r w:rsidRPr="00AD5FD5">
        <w:t xml:space="preserve">, </w:t>
      </w:r>
      <w:r w:rsidRPr="00BF45BC">
        <w:rPr>
          <w:rStyle w:val="gt"/>
        </w:rPr>
        <w:t>n.</w:t>
      </w:r>
      <w:r w:rsidR="009D14D5">
        <w:t> :</w:t>
      </w:r>
      <w:r w:rsidRPr="00AD5FD5">
        <w:t xml:space="preserve"> crime</w:t>
      </w:r>
      <w:r w:rsidR="00987B40" w:rsidRPr="00AD5FD5">
        <w:t xml:space="preserve">. </w:t>
      </w:r>
    </w:p>
    <w:p w:rsidR="000E1190" w:rsidRDefault="00B443E6" w:rsidP="00B443E6">
      <w:pPr>
        <w:pStyle w:val="vocabulum"/>
      </w:pPr>
      <w:r w:rsidRPr="000E1190">
        <w:rPr>
          <w:rStyle w:val="aditus"/>
        </w:rPr>
        <w:t>tantus</w:t>
      </w:r>
      <w:r w:rsidRPr="00AD5FD5">
        <w:t xml:space="preserve">, </w:t>
      </w:r>
      <w:r w:rsidRPr="00FC73E1">
        <w:rPr>
          <w:rStyle w:val="flexio"/>
        </w:rPr>
        <w:t xml:space="preserve">a, </w:t>
      </w:r>
      <w:r w:rsidRPr="007F2AC0">
        <w:rPr>
          <w:rStyle w:val="flexio"/>
        </w:rPr>
        <w:t>um</w:t>
      </w:r>
      <w:r w:rsidR="009D14D5">
        <w:t> :</w:t>
      </w:r>
      <w:r w:rsidRPr="00AD5FD5">
        <w:t xml:space="preserve"> si grand</w:t>
      </w:r>
      <w:r w:rsidR="00987B40" w:rsidRPr="00AD5FD5">
        <w:t xml:space="preserve">. </w:t>
      </w:r>
    </w:p>
    <w:p w:rsidR="000E1190" w:rsidRDefault="00693D29" w:rsidP="00693D29">
      <w:pPr>
        <w:pStyle w:val="vocabulum"/>
      </w:pPr>
      <w:r w:rsidRPr="000E1190">
        <w:rPr>
          <w:rStyle w:val="aditus"/>
        </w:rPr>
        <w:t>pŏtĭŭs</w:t>
      </w:r>
      <w:r w:rsidRPr="00AD5FD5">
        <w:t xml:space="preserve">, </w:t>
      </w:r>
      <w:r w:rsidRPr="0002783F">
        <w:rPr>
          <w:rStyle w:val="gt"/>
        </w:rPr>
        <w:t>adv.</w:t>
      </w:r>
      <w:r w:rsidR="009D14D5">
        <w:t> :</w:t>
      </w:r>
      <w:r w:rsidRPr="00AD5FD5">
        <w:t xml:space="preserve"> plutôt</w:t>
      </w:r>
      <w:r w:rsidR="00987B40" w:rsidRPr="00AD5FD5">
        <w:t xml:space="preserve">. </w:t>
      </w:r>
    </w:p>
    <w:p w:rsidR="000E1190" w:rsidRPr="00930EE0" w:rsidRDefault="00267353" w:rsidP="00267353">
      <w:pPr>
        <w:pStyle w:val="vocabulum"/>
        <w:rPr>
          <w:lang w:val="it-IT"/>
        </w:rPr>
      </w:pPr>
      <w:r w:rsidRPr="00930EE0">
        <w:rPr>
          <w:rStyle w:val="aditus"/>
          <w:lang w:val="it-IT"/>
        </w:rPr>
        <w:t>fŏvĕa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fosse, citerne</w:t>
      </w:r>
      <w:r w:rsidR="00987B40" w:rsidRPr="00930EE0">
        <w:rPr>
          <w:lang w:val="it-IT"/>
        </w:rPr>
        <w:t xml:space="preserve">. </w:t>
      </w:r>
    </w:p>
    <w:p w:rsidR="000E1190" w:rsidRPr="00930EE0" w:rsidRDefault="006243A1" w:rsidP="006243A1">
      <w:pPr>
        <w:pStyle w:val="vocabulum"/>
        <w:rPr>
          <w:lang w:val="it-IT"/>
        </w:rPr>
      </w:pPr>
      <w:r w:rsidRPr="00930EE0">
        <w:rPr>
          <w:rStyle w:val="aditus"/>
          <w:lang w:val="it-IT"/>
        </w:rPr>
        <w:t>lībĕrō</w:t>
      </w:r>
      <w:r w:rsidRPr="00930EE0">
        <w:rPr>
          <w:lang w:val="it-IT"/>
        </w:rPr>
        <w:t xml:space="preserve">, </w:t>
      </w:r>
      <w:r w:rsidRPr="00930EE0">
        <w:rPr>
          <w:rStyle w:val="flexio"/>
          <w:lang w:val="it-IT"/>
        </w:rPr>
        <w:t xml:space="preserve">ās, āre, </w:t>
      </w:r>
      <w:r w:rsidR="00897845" w:rsidRPr="00930EE0">
        <w:rPr>
          <w:rStyle w:val="flexio"/>
          <w:lang w:val="it-IT"/>
        </w:rPr>
        <w:t>āvī, ātum</w:t>
      </w:r>
      <w:r w:rsidR="00897845" w:rsidRPr="00930EE0">
        <w:rPr>
          <w:lang w:val="it-IT"/>
        </w:rPr>
        <w:t xml:space="preserve">, </w:t>
      </w:r>
      <w:r w:rsidR="00897845" w:rsidRPr="00930EE0">
        <w:rPr>
          <w:rStyle w:val="gt"/>
          <w:lang w:val="it-IT"/>
        </w:rPr>
        <w:t>tr.</w:t>
      </w:r>
      <w:r w:rsidR="009D14D5" w:rsidRPr="00930EE0">
        <w:rPr>
          <w:lang w:val="it-IT"/>
        </w:rPr>
        <w:t> :</w:t>
      </w:r>
      <w:r w:rsidRPr="00930EE0">
        <w:rPr>
          <w:lang w:val="it-IT"/>
        </w:rPr>
        <w:t xml:space="preserve"> délivrer</w:t>
      </w:r>
      <w:r w:rsidR="00987B40" w:rsidRPr="00930EE0">
        <w:rPr>
          <w:lang w:val="it-IT"/>
        </w:rPr>
        <w:t xml:space="preserve">. </w:t>
      </w:r>
    </w:p>
    <w:p w:rsidR="000E1190" w:rsidRDefault="009A0FAB" w:rsidP="009A0FAB">
      <w:pPr>
        <w:pStyle w:val="vocabulum"/>
      </w:pPr>
      <w:r w:rsidRPr="000E1190">
        <w:rPr>
          <w:rStyle w:val="aditus"/>
        </w:rPr>
        <w:t>extrăhō</w:t>
      </w:r>
      <w:r w:rsidRPr="00AD5FD5">
        <w:t xml:space="preserve">, </w:t>
      </w:r>
      <w:r w:rsidRPr="00CD4F3A">
        <w:rPr>
          <w:rStyle w:val="flexio"/>
        </w:rPr>
        <w:t>ĭs, ĕre, trāxī, tractum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tirer de, retirer de</w:t>
      </w:r>
      <w:r w:rsidR="00BE217D">
        <w:t> ;</w:t>
      </w:r>
      <w:r w:rsidRPr="00AD5FD5">
        <w:t xml:space="preserve"> </w:t>
      </w:r>
      <w:r w:rsidRPr="00831F62">
        <w:rPr>
          <w:rStyle w:val="cnumerus2"/>
        </w:rPr>
        <w:t>2.</w:t>
      </w:r>
      <w:r w:rsidRPr="00AD5FD5">
        <w:t xml:space="preserve"> arracher de</w:t>
      </w:r>
      <w:r w:rsidR="00BE217D">
        <w:t> ;</w:t>
      </w:r>
      <w:r w:rsidRPr="00AD5FD5">
        <w:t xml:space="preserve"> </w:t>
      </w:r>
      <w:r w:rsidRPr="00831F62">
        <w:rPr>
          <w:rStyle w:val="cnumerus2"/>
        </w:rPr>
        <w:t>3.</w:t>
      </w:r>
      <w:r w:rsidRPr="00AD5FD5">
        <w:t xml:space="preserve"> trainer en longueur, prolonger. </w:t>
      </w:r>
    </w:p>
    <w:p w:rsidR="000E1190" w:rsidRDefault="00626B18" w:rsidP="0082514B">
      <w:pPr>
        <w:pStyle w:val="vocabulum"/>
      </w:pPr>
      <w:r w:rsidRPr="000E1190">
        <w:rPr>
          <w:rStyle w:val="aditus"/>
        </w:rPr>
        <w:t>reípsa</w:t>
      </w:r>
      <w:r w:rsidR="0082514B" w:rsidRPr="00AD5FD5">
        <w:t xml:space="preserve">, </w:t>
      </w:r>
      <w:r w:rsidR="0082514B" w:rsidRPr="0002783F">
        <w:rPr>
          <w:rStyle w:val="gt"/>
        </w:rPr>
        <w:t>adv.</w:t>
      </w:r>
      <w:r w:rsidR="009D14D5">
        <w:t> :</w:t>
      </w:r>
      <w:r w:rsidR="0082514B" w:rsidRPr="00AD5FD5">
        <w:t xml:space="preserve"> en effet</w:t>
      </w:r>
      <w:r w:rsidR="00987B40" w:rsidRPr="00AD5FD5">
        <w:t xml:space="preserve">. </w:t>
      </w:r>
    </w:p>
    <w:p w:rsidR="00B84F7F" w:rsidRDefault="00A86DE7" w:rsidP="00A86DE7">
      <w:pPr>
        <w:pStyle w:val="vocabulum"/>
      </w:pPr>
      <w:r w:rsidRPr="000E1190">
        <w:rPr>
          <w:rStyle w:val="aditus"/>
        </w:rPr>
        <w:t>mītis</w:t>
      </w:r>
      <w:r w:rsidRPr="00AD5FD5">
        <w:t>,</w:t>
      </w:r>
      <w:r w:rsidR="007F2AC0">
        <w:t xml:space="preserve"> </w:t>
      </w:r>
      <w:r w:rsidR="007F2AC0" w:rsidRPr="007F2AC0">
        <w:rPr>
          <w:rStyle w:val="flexio"/>
        </w:rPr>
        <w:t>e</w:t>
      </w:r>
      <w:r w:rsidR="007F2AC0">
        <w:t> :</w:t>
      </w:r>
      <w:r w:rsidRPr="00AD5FD5">
        <w:t xml:space="preserve"> doux</w:t>
      </w:r>
      <w:r w:rsidR="00987B40" w:rsidRPr="00AD5FD5">
        <w:t xml:space="preserve">. </w:t>
      </w:r>
    </w:p>
    <w:p w:rsidR="00B30990" w:rsidRDefault="00B30990" w:rsidP="00B30990">
      <w:pPr>
        <w:pStyle w:val="i"/>
      </w:pPr>
      <w:r>
        <w:t>XLI. Ruben, qui était l’ainé, détournait ses frères d’un si grand crime.</w:t>
      </w:r>
    </w:p>
    <w:p w:rsidR="00B30990" w:rsidRDefault="00B30990" w:rsidP="00B30990">
      <w:pPr>
        <w:pStyle w:val="i"/>
      </w:pPr>
      <w:r>
        <w:t>« Renoncez, disait-il, à tuer cet enfant</w:t>
      </w:r>
      <w:r w:rsidR="00BE217D">
        <w:t> ;</w:t>
      </w:r>
      <w:r>
        <w:t xml:space="preserve"> c’est notre frère. Descendez-le plutôt dans cette fosse. »</w:t>
      </w:r>
    </w:p>
    <w:p w:rsidR="00B30990" w:rsidRDefault="00B30990" w:rsidP="00B30990">
      <w:pPr>
        <w:pStyle w:val="i"/>
      </w:pPr>
      <w:r>
        <w:t>Son intention était de tirer Joseph de leurs mains, de faire sortir de la fosse et de le reconduire à son père.</w:t>
      </w:r>
    </w:p>
    <w:p w:rsidR="00B30990" w:rsidRDefault="00B30990" w:rsidP="00B30990">
      <w:pPr>
        <w:pStyle w:val="i"/>
      </w:pPr>
      <w:r>
        <w:t xml:space="preserve">En effet, ces paroles les amenèrent à une résolution plus douce. </w:t>
      </w:r>
    </w:p>
    <w:p w:rsidR="00B30990" w:rsidRPr="00930EE0" w:rsidRDefault="000F64E9" w:rsidP="006562DB">
      <w:pPr>
        <w:pStyle w:val="absconditus"/>
      </w:pPr>
      <w:r>
        <w:t>$</w:t>
      </w:r>
    </w:p>
    <w:tbl>
      <w:tblPr>
        <w:tblW w:w="5000" w:type="pct"/>
        <w:tblLook w:val="04A0"/>
      </w:tblPr>
      <w:tblGrid>
        <w:gridCol w:w="2803"/>
        <w:gridCol w:w="4653"/>
      </w:tblGrid>
      <w:tr w:rsidR="00CF5BAE" w:rsidRPr="00822DC6" w:rsidTr="008212CF">
        <w:tc>
          <w:tcPr>
            <w:tcW w:w="1880" w:type="pct"/>
          </w:tcPr>
          <w:p w:rsidR="00CF5BAE" w:rsidRPr="00D63136" w:rsidRDefault="00CF5BAE" w:rsidP="00B7663C">
            <w:pPr>
              <w:pStyle w:val="sv"/>
            </w:pPr>
            <w:r w:rsidRPr="00D63136">
              <w:t xml:space="preserve">XLI. Ruben, </w:t>
            </w:r>
          </w:p>
        </w:tc>
        <w:tc>
          <w:tcPr>
            <w:tcW w:w="3120" w:type="pct"/>
          </w:tcPr>
          <w:p w:rsidR="00CF5BAE" w:rsidRPr="00822DC6" w:rsidRDefault="00CF5BAE" w:rsidP="00B7663C">
            <w:pPr>
              <w:pStyle w:val="iv"/>
            </w:pPr>
            <w:r w:rsidRPr="00822DC6">
              <w:t xml:space="preserve">XLI. Ruben, </w:t>
            </w:r>
          </w:p>
        </w:tc>
      </w:tr>
      <w:tr w:rsidR="00CF5BAE" w:rsidRPr="00822DC6" w:rsidTr="008212CF">
        <w:tc>
          <w:tcPr>
            <w:tcW w:w="1880" w:type="pct"/>
          </w:tcPr>
          <w:p w:rsidR="00CF5BAE" w:rsidRPr="00D63136" w:rsidRDefault="00CF5BAE" w:rsidP="00B7663C">
            <w:pPr>
              <w:pStyle w:val="sv"/>
            </w:pPr>
            <w:r w:rsidRPr="00D63136">
              <w:t>qui erat máximus natu,</w:t>
            </w:r>
          </w:p>
        </w:tc>
        <w:tc>
          <w:tcPr>
            <w:tcW w:w="3120" w:type="pct"/>
          </w:tcPr>
          <w:p w:rsidR="00CF5BAE" w:rsidRPr="00822DC6" w:rsidRDefault="00CF5BAE" w:rsidP="00B7663C">
            <w:pPr>
              <w:pStyle w:val="iv"/>
            </w:pPr>
            <w:r w:rsidRPr="00822DC6">
              <w:t>qui était le plus grand par la naissance (l’aîné),</w:t>
            </w:r>
          </w:p>
        </w:tc>
      </w:tr>
      <w:tr w:rsidR="00CF5BAE" w:rsidRPr="00822DC6" w:rsidTr="008212CF">
        <w:tc>
          <w:tcPr>
            <w:tcW w:w="1880" w:type="pct"/>
          </w:tcPr>
          <w:p w:rsidR="00CF5BAE" w:rsidRPr="00D63136" w:rsidRDefault="00CF5BAE" w:rsidP="00B7663C">
            <w:pPr>
              <w:pStyle w:val="sv"/>
            </w:pPr>
            <w:r w:rsidRPr="00D63136">
              <w:t xml:space="preserve">deterrébat fratres </w:t>
            </w:r>
          </w:p>
        </w:tc>
        <w:tc>
          <w:tcPr>
            <w:tcW w:w="3120" w:type="pct"/>
          </w:tcPr>
          <w:p w:rsidR="00CF5BAE" w:rsidRPr="00822DC6" w:rsidRDefault="00CF5BAE" w:rsidP="00B7663C">
            <w:pPr>
              <w:pStyle w:val="iv"/>
            </w:pPr>
            <w:r w:rsidRPr="00822DC6">
              <w:t xml:space="preserve">détournait </w:t>
            </w:r>
            <w:r w:rsidRPr="00822DC6">
              <w:rPr>
                <w:rStyle w:val="italicus"/>
              </w:rPr>
              <w:t>ses</w:t>
            </w:r>
            <w:r w:rsidRPr="00822DC6">
              <w:t xml:space="preserve"> frères</w:t>
            </w:r>
          </w:p>
        </w:tc>
      </w:tr>
      <w:tr w:rsidR="00CF5BAE" w:rsidRPr="00822DC6" w:rsidTr="008212CF">
        <w:tc>
          <w:tcPr>
            <w:tcW w:w="1880" w:type="pct"/>
          </w:tcPr>
          <w:p w:rsidR="00CF5BAE" w:rsidRPr="00D63136" w:rsidRDefault="00CF5BAE" w:rsidP="00B7663C">
            <w:pPr>
              <w:pStyle w:val="sv"/>
            </w:pPr>
            <w:r w:rsidRPr="00D63136">
              <w:t xml:space="preserve">a tanto scélere. </w:t>
            </w:r>
          </w:p>
        </w:tc>
        <w:tc>
          <w:tcPr>
            <w:tcW w:w="3120" w:type="pct"/>
          </w:tcPr>
          <w:p w:rsidR="00CF5BAE" w:rsidRPr="00822DC6" w:rsidRDefault="00CF5BAE" w:rsidP="00B7663C">
            <w:pPr>
              <w:pStyle w:val="iv"/>
            </w:pPr>
            <w:r w:rsidRPr="00822DC6">
              <w:t>d’un si-grand crime,</w:t>
            </w:r>
          </w:p>
        </w:tc>
      </w:tr>
      <w:tr w:rsidR="00CF5BAE" w:rsidRPr="00822DC6" w:rsidTr="008212CF">
        <w:tc>
          <w:tcPr>
            <w:tcW w:w="1880" w:type="pct"/>
          </w:tcPr>
          <w:p w:rsidR="00CF5BAE" w:rsidRPr="00D63136" w:rsidRDefault="00CF5BAE" w:rsidP="00B7663C">
            <w:pPr>
              <w:pStyle w:val="sv"/>
            </w:pPr>
            <w:r w:rsidRPr="00D63136">
              <w:t xml:space="preserve">« Nolíte, inquiébat, </w:t>
            </w:r>
          </w:p>
        </w:tc>
        <w:tc>
          <w:tcPr>
            <w:tcW w:w="3120" w:type="pct"/>
          </w:tcPr>
          <w:p w:rsidR="00CF5BAE" w:rsidRPr="00822DC6" w:rsidRDefault="00CF5BAE" w:rsidP="00B7663C">
            <w:pPr>
              <w:pStyle w:val="iv"/>
            </w:pPr>
            <w:r w:rsidRPr="00822DC6">
              <w:t>« Ne-veuillez-pas, disait-il,</w:t>
            </w:r>
          </w:p>
        </w:tc>
      </w:tr>
      <w:tr w:rsidR="00CF5BAE" w:rsidRPr="00822DC6" w:rsidTr="008212CF">
        <w:tc>
          <w:tcPr>
            <w:tcW w:w="1880" w:type="pct"/>
          </w:tcPr>
          <w:p w:rsidR="00CF5BAE" w:rsidRPr="00D63136" w:rsidRDefault="00CF5BAE" w:rsidP="00B7663C">
            <w:pPr>
              <w:pStyle w:val="sv"/>
            </w:pPr>
            <w:r w:rsidRPr="00D63136">
              <w:t>interfícere púerum</w:t>
            </w:r>
            <w:r w:rsidR="00BE217D">
              <w:t> ;</w:t>
            </w:r>
            <w:r w:rsidRPr="00D63136">
              <w:t xml:space="preserve"> </w:t>
            </w:r>
          </w:p>
        </w:tc>
        <w:tc>
          <w:tcPr>
            <w:tcW w:w="3120" w:type="pct"/>
          </w:tcPr>
          <w:p w:rsidR="00CF5BAE" w:rsidRPr="00822DC6" w:rsidRDefault="00CF5BAE" w:rsidP="00B7663C">
            <w:pPr>
              <w:pStyle w:val="iv"/>
            </w:pPr>
            <w:r w:rsidRPr="00822DC6">
              <w:t xml:space="preserve">tuer </w:t>
            </w:r>
            <w:r w:rsidRPr="00822DC6">
              <w:rPr>
                <w:rStyle w:val="italicus"/>
              </w:rPr>
              <w:t>cet</w:t>
            </w:r>
            <w:r w:rsidRPr="00822DC6">
              <w:t xml:space="preserve"> enfant</w:t>
            </w:r>
            <w:r w:rsidR="00BE217D">
              <w:t> ;</w:t>
            </w:r>
          </w:p>
        </w:tc>
      </w:tr>
      <w:tr w:rsidR="00CF5BAE" w:rsidRPr="00822DC6" w:rsidTr="008212CF">
        <w:tc>
          <w:tcPr>
            <w:tcW w:w="1880" w:type="pct"/>
          </w:tcPr>
          <w:p w:rsidR="00CF5BAE" w:rsidRPr="00D63136" w:rsidRDefault="00CF5BAE" w:rsidP="00B7663C">
            <w:pPr>
              <w:pStyle w:val="sv"/>
            </w:pPr>
            <w:r w:rsidRPr="00D63136">
              <w:lastRenderedPageBreak/>
              <w:t xml:space="preserve">est enim noster frater. </w:t>
            </w:r>
          </w:p>
        </w:tc>
        <w:tc>
          <w:tcPr>
            <w:tcW w:w="3120" w:type="pct"/>
          </w:tcPr>
          <w:p w:rsidR="00CF5BAE" w:rsidRPr="00822DC6" w:rsidRDefault="00CF5BAE" w:rsidP="00B7663C">
            <w:pPr>
              <w:pStyle w:val="iv"/>
            </w:pPr>
            <w:r w:rsidRPr="00822DC6">
              <w:t>car il est notre frère,</w:t>
            </w:r>
          </w:p>
        </w:tc>
      </w:tr>
      <w:tr w:rsidR="00CF5BAE" w:rsidRPr="00822DC6" w:rsidTr="008212CF">
        <w:tc>
          <w:tcPr>
            <w:tcW w:w="1880" w:type="pct"/>
          </w:tcPr>
          <w:p w:rsidR="00CF5BAE" w:rsidRPr="00D63136" w:rsidRDefault="00CF5BAE" w:rsidP="00B7663C">
            <w:pPr>
              <w:pStyle w:val="sv"/>
            </w:pPr>
            <w:r w:rsidRPr="00D63136">
              <w:t xml:space="preserve">Demíttite eum pótius </w:t>
            </w:r>
          </w:p>
        </w:tc>
        <w:tc>
          <w:tcPr>
            <w:tcW w:w="3120" w:type="pct"/>
          </w:tcPr>
          <w:p w:rsidR="00CF5BAE" w:rsidRPr="00822DC6" w:rsidRDefault="00CF5BAE" w:rsidP="00B7663C">
            <w:pPr>
              <w:pStyle w:val="iv"/>
            </w:pPr>
            <w:r w:rsidRPr="00822DC6">
              <w:t>Descendez-le plutôt</w:t>
            </w:r>
          </w:p>
        </w:tc>
      </w:tr>
      <w:tr w:rsidR="00CF5BAE" w:rsidRPr="00822DC6" w:rsidTr="008212CF">
        <w:tc>
          <w:tcPr>
            <w:tcW w:w="1880" w:type="pct"/>
          </w:tcPr>
          <w:p w:rsidR="00CF5BAE" w:rsidRPr="00D63136" w:rsidRDefault="00CF5BAE" w:rsidP="00B7663C">
            <w:pPr>
              <w:pStyle w:val="sv"/>
            </w:pPr>
            <w:r w:rsidRPr="00D63136">
              <w:t xml:space="preserve">in hanc fóveam. » </w:t>
            </w:r>
          </w:p>
        </w:tc>
        <w:tc>
          <w:tcPr>
            <w:tcW w:w="3120" w:type="pct"/>
          </w:tcPr>
          <w:p w:rsidR="00CF5BAE" w:rsidRPr="00822DC6" w:rsidRDefault="00CF5BAE" w:rsidP="00B7663C">
            <w:pPr>
              <w:pStyle w:val="iv"/>
            </w:pPr>
            <w:r w:rsidRPr="00822DC6">
              <w:t>dans cette fosse, »</w:t>
            </w:r>
          </w:p>
        </w:tc>
      </w:tr>
      <w:tr w:rsidR="00CF5BAE" w:rsidRPr="00822DC6" w:rsidTr="008212CF">
        <w:tc>
          <w:tcPr>
            <w:tcW w:w="1880" w:type="pct"/>
          </w:tcPr>
          <w:p w:rsidR="00CF5BAE" w:rsidRPr="00D63136" w:rsidRDefault="00CF5BAE" w:rsidP="00B7663C">
            <w:pPr>
              <w:pStyle w:val="sv"/>
            </w:pPr>
            <w:r w:rsidRPr="00D63136">
              <w:t xml:space="preserve">Habébat in ánimo </w:t>
            </w:r>
          </w:p>
        </w:tc>
        <w:tc>
          <w:tcPr>
            <w:tcW w:w="3120" w:type="pct"/>
          </w:tcPr>
          <w:p w:rsidR="00CF5BAE" w:rsidRPr="00822DC6" w:rsidRDefault="00CF5BAE" w:rsidP="00B7663C">
            <w:pPr>
              <w:pStyle w:val="iv"/>
            </w:pPr>
            <w:r w:rsidRPr="00822DC6">
              <w:t>II avait dans l’esprit</w:t>
            </w:r>
          </w:p>
        </w:tc>
      </w:tr>
      <w:tr w:rsidR="00CF5BAE" w:rsidRPr="00822DC6" w:rsidTr="008212CF">
        <w:tc>
          <w:tcPr>
            <w:tcW w:w="1880" w:type="pct"/>
          </w:tcPr>
          <w:p w:rsidR="00CF5BAE" w:rsidRPr="00D63136" w:rsidRDefault="00CF5BAE" w:rsidP="00B7663C">
            <w:pPr>
              <w:pStyle w:val="sv"/>
            </w:pPr>
            <w:r w:rsidRPr="00D63136">
              <w:t xml:space="preserve">liberáre Joséphum </w:t>
            </w:r>
          </w:p>
        </w:tc>
        <w:tc>
          <w:tcPr>
            <w:tcW w:w="3120" w:type="pct"/>
          </w:tcPr>
          <w:p w:rsidR="00CF5BAE" w:rsidRPr="00822DC6" w:rsidRDefault="00CF5BAE" w:rsidP="00B7663C">
            <w:pPr>
              <w:pStyle w:val="iv"/>
            </w:pPr>
            <w:r w:rsidRPr="00822DC6">
              <w:t>de délivrer Joseph</w:t>
            </w:r>
          </w:p>
        </w:tc>
      </w:tr>
      <w:tr w:rsidR="00CF5BAE" w:rsidRPr="00822DC6" w:rsidTr="008212CF">
        <w:tc>
          <w:tcPr>
            <w:tcW w:w="1880" w:type="pct"/>
          </w:tcPr>
          <w:p w:rsidR="00CF5BAE" w:rsidRPr="00D63136" w:rsidRDefault="00CF5BAE" w:rsidP="00B7663C">
            <w:pPr>
              <w:pStyle w:val="sv"/>
            </w:pPr>
            <w:r w:rsidRPr="00D63136">
              <w:t xml:space="preserve">ex mánibus eórum, </w:t>
            </w:r>
          </w:p>
        </w:tc>
        <w:tc>
          <w:tcPr>
            <w:tcW w:w="3120" w:type="pct"/>
          </w:tcPr>
          <w:p w:rsidR="00CF5BAE" w:rsidRPr="00822DC6" w:rsidRDefault="00CF5BAE" w:rsidP="00B7663C">
            <w:pPr>
              <w:pStyle w:val="iv"/>
            </w:pPr>
            <w:r w:rsidRPr="00822DC6">
              <w:t>des mains d’eux,</w:t>
            </w:r>
          </w:p>
        </w:tc>
      </w:tr>
      <w:tr w:rsidR="00CF5BAE" w:rsidRPr="00822DC6" w:rsidTr="008212CF">
        <w:tc>
          <w:tcPr>
            <w:tcW w:w="1880" w:type="pct"/>
          </w:tcPr>
          <w:p w:rsidR="00CF5BAE" w:rsidRPr="00930EE0" w:rsidRDefault="00CF5BAE" w:rsidP="00B7663C">
            <w:pPr>
              <w:pStyle w:val="sv"/>
              <w:rPr>
                <w:lang w:val="fr-FR"/>
              </w:rPr>
            </w:pPr>
            <w:r w:rsidRPr="00930EE0">
              <w:rPr>
                <w:lang w:val="fr-FR"/>
              </w:rPr>
              <w:t xml:space="preserve">et extráhere illum e fovea, </w:t>
            </w:r>
          </w:p>
        </w:tc>
        <w:tc>
          <w:tcPr>
            <w:tcW w:w="3120" w:type="pct"/>
          </w:tcPr>
          <w:p w:rsidR="00CF5BAE" w:rsidRPr="00822DC6" w:rsidRDefault="00CF5BAE" w:rsidP="00B7663C">
            <w:pPr>
              <w:pStyle w:val="iv"/>
            </w:pPr>
            <w:r w:rsidRPr="00822DC6">
              <w:t>et de retirer lui de la fosse,</w:t>
            </w:r>
          </w:p>
        </w:tc>
      </w:tr>
      <w:tr w:rsidR="00CF5BAE" w:rsidRPr="00822DC6" w:rsidTr="008212CF">
        <w:tc>
          <w:tcPr>
            <w:tcW w:w="1880" w:type="pct"/>
          </w:tcPr>
          <w:p w:rsidR="00CF5BAE" w:rsidRPr="00D63136" w:rsidRDefault="00CF5BAE" w:rsidP="00B7663C">
            <w:pPr>
              <w:pStyle w:val="sv"/>
            </w:pPr>
            <w:r w:rsidRPr="00D63136">
              <w:t xml:space="preserve">atque redúcere ad patrem. </w:t>
            </w:r>
          </w:p>
        </w:tc>
        <w:tc>
          <w:tcPr>
            <w:tcW w:w="3120" w:type="pct"/>
          </w:tcPr>
          <w:p w:rsidR="00CF5BAE" w:rsidRPr="00822DC6" w:rsidRDefault="00CF5BAE" w:rsidP="00B7663C">
            <w:pPr>
              <w:pStyle w:val="iv"/>
            </w:pPr>
            <w:r w:rsidRPr="00822DC6">
              <w:t xml:space="preserve">et de </w:t>
            </w:r>
            <w:r w:rsidRPr="00822DC6">
              <w:rPr>
                <w:rStyle w:val="italicus"/>
              </w:rPr>
              <w:t>le</w:t>
            </w:r>
            <w:r w:rsidRPr="00822DC6">
              <w:t xml:space="preserve"> ramener à </w:t>
            </w:r>
            <w:r w:rsidRPr="00822DC6">
              <w:rPr>
                <w:rStyle w:val="italicus"/>
              </w:rPr>
              <w:t>son</w:t>
            </w:r>
            <w:r w:rsidRPr="00822DC6">
              <w:t xml:space="preserve"> père,</w:t>
            </w:r>
          </w:p>
        </w:tc>
      </w:tr>
      <w:tr w:rsidR="00CF5BAE" w:rsidRPr="00822DC6" w:rsidTr="008212CF">
        <w:tc>
          <w:tcPr>
            <w:tcW w:w="1880" w:type="pct"/>
          </w:tcPr>
          <w:p w:rsidR="00CF5BAE" w:rsidRPr="00D63136" w:rsidRDefault="00CF5BAE" w:rsidP="00B7663C">
            <w:pPr>
              <w:pStyle w:val="sv"/>
            </w:pPr>
            <w:r w:rsidRPr="00D63136">
              <w:t xml:space="preserve">Reípsa </w:t>
            </w:r>
          </w:p>
        </w:tc>
        <w:tc>
          <w:tcPr>
            <w:tcW w:w="3120" w:type="pct"/>
          </w:tcPr>
          <w:p w:rsidR="00CF5BAE" w:rsidRPr="00822DC6" w:rsidRDefault="00CF5BAE" w:rsidP="00B7663C">
            <w:pPr>
              <w:pStyle w:val="iv"/>
            </w:pPr>
            <w:r w:rsidRPr="00822DC6">
              <w:t>En-réalité</w:t>
            </w:r>
          </w:p>
        </w:tc>
      </w:tr>
      <w:tr w:rsidR="00CF5BAE" w:rsidRPr="00822DC6" w:rsidTr="008212CF">
        <w:tc>
          <w:tcPr>
            <w:tcW w:w="1880" w:type="pct"/>
          </w:tcPr>
          <w:p w:rsidR="00CF5BAE" w:rsidRPr="00D63136" w:rsidRDefault="00CF5BAE" w:rsidP="00B7663C">
            <w:pPr>
              <w:pStyle w:val="sv"/>
            </w:pPr>
            <w:r w:rsidRPr="00D63136">
              <w:t xml:space="preserve">dedúcti sunt his verbis </w:t>
            </w:r>
          </w:p>
        </w:tc>
        <w:tc>
          <w:tcPr>
            <w:tcW w:w="3120" w:type="pct"/>
          </w:tcPr>
          <w:p w:rsidR="00CF5BAE" w:rsidRPr="00822DC6" w:rsidRDefault="00CF5BAE" w:rsidP="00B7663C">
            <w:pPr>
              <w:pStyle w:val="iv"/>
            </w:pPr>
            <w:r w:rsidRPr="00822DC6">
              <w:t>ils furent amenés par ces paroles</w:t>
            </w:r>
          </w:p>
        </w:tc>
      </w:tr>
      <w:tr w:rsidR="00CF5BAE" w:rsidRPr="00822DC6" w:rsidTr="008212CF">
        <w:tc>
          <w:tcPr>
            <w:tcW w:w="1880" w:type="pct"/>
          </w:tcPr>
          <w:p w:rsidR="00CF5BAE" w:rsidRPr="00D63136" w:rsidRDefault="00CF5BAE" w:rsidP="00B7663C">
            <w:pPr>
              <w:pStyle w:val="sv"/>
            </w:pPr>
            <w:r w:rsidRPr="00D63136">
              <w:t xml:space="preserve">consílium inítiis. </w:t>
            </w:r>
          </w:p>
        </w:tc>
        <w:tc>
          <w:tcPr>
            <w:tcW w:w="3120" w:type="pct"/>
          </w:tcPr>
          <w:p w:rsidR="00CF5BAE" w:rsidRPr="00822DC6" w:rsidRDefault="00CF5BAE" w:rsidP="00B7663C">
            <w:pPr>
              <w:pStyle w:val="iv"/>
            </w:pPr>
            <w:r w:rsidRPr="00822DC6">
              <w:t>à une résolution plus douce.</w:t>
            </w:r>
          </w:p>
        </w:tc>
      </w:tr>
    </w:tbl>
    <w:p w:rsidR="00C87EAE" w:rsidRDefault="00B30990" w:rsidP="00301F97">
      <w:pPr>
        <w:pStyle w:val="absconditus"/>
      </w:pPr>
      <w:r w:rsidRPr="00930EE0">
        <w:t>²</w:t>
      </w:r>
    </w:p>
    <w:p w:rsidR="009D7993" w:rsidRDefault="009D7993" w:rsidP="009D7993">
      <w:pPr>
        <w:pStyle w:val="Titre3"/>
      </w:pPr>
      <w:bookmarkStart w:id="156" w:name="_Toc466191326"/>
      <w:bookmarkStart w:id="157" w:name="_Toc466191582"/>
      <w:bookmarkStart w:id="158" w:name="_Toc524065516"/>
      <w:r>
        <w:t xml:space="preserve">42 — </w:t>
      </w:r>
      <w:r w:rsidR="00986CA4">
        <w:t>Joséph</w:t>
      </w:r>
      <w:r>
        <w:t xml:space="preserve"> est vendu à ses frères par des marchands</w:t>
      </w:r>
      <w:bookmarkEnd w:id="156"/>
      <w:bookmarkEnd w:id="157"/>
      <w:bookmarkEnd w:id="158"/>
    </w:p>
    <w:p w:rsidR="00C87EAE" w:rsidRDefault="00060827" w:rsidP="00E2285C">
      <w:pPr>
        <w:pStyle w:val="s"/>
        <w:rPr>
          <w:lang w:val="fr-FR"/>
        </w:rPr>
      </w:pPr>
      <w:r w:rsidRPr="00D80808">
        <w:rPr>
          <w:lang w:val="fr-FR"/>
        </w:rPr>
        <w:t>Ub</w:t>
      </w:r>
      <w:r w:rsidR="001361CE" w:rsidRPr="00D80808">
        <w:rPr>
          <w:lang w:val="fr-FR"/>
        </w:rPr>
        <w:t>i</w:t>
      </w:r>
      <w:r w:rsidRPr="00D80808">
        <w:rPr>
          <w:lang w:val="fr-FR"/>
        </w:rPr>
        <w:t xml:space="preserve"> </w:t>
      </w:r>
      <w:r w:rsidR="00DC4DD4" w:rsidRPr="00D80808">
        <w:rPr>
          <w:lang w:val="fr-FR"/>
        </w:rPr>
        <w:t>Joséphus</w:t>
      </w:r>
      <w:r w:rsidRPr="00D80808">
        <w:rPr>
          <w:lang w:val="fr-FR"/>
        </w:rPr>
        <w:t xml:space="preserve"> </w:t>
      </w:r>
      <w:r w:rsidR="00DC4DD4" w:rsidRPr="00D80808">
        <w:rPr>
          <w:lang w:val="fr-FR"/>
        </w:rPr>
        <w:t>pervénit</w:t>
      </w:r>
      <w:r w:rsidRPr="00D80808">
        <w:rPr>
          <w:lang w:val="fr-FR"/>
        </w:rPr>
        <w:t xml:space="preserve"> ad fr</w:t>
      </w:r>
      <w:r w:rsidR="001361CE" w:rsidRPr="00D80808">
        <w:rPr>
          <w:lang w:val="fr-FR"/>
        </w:rPr>
        <w:t>a</w:t>
      </w:r>
      <w:r w:rsidRPr="00D80808">
        <w:rPr>
          <w:lang w:val="fr-FR"/>
        </w:rPr>
        <w:t>tr</w:t>
      </w:r>
      <w:r w:rsidR="001361CE" w:rsidRPr="00D80808">
        <w:rPr>
          <w:lang w:val="fr-FR"/>
        </w:rPr>
        <w:t>e</w:t>
      </w:r>
      <w:r w:rsidRPr="00D80808">
        <w:rPr>
          <w:lang w:val="fr-FR"/>
        </w:rPr>
        <w:t>s su</w:t>
      </w:r>
      <w:r w:rsidR="001361CE" w:rsidRPr="00D80808">
        <w:rPr>
          <w:lang w:val="fr-FR"/>
        </w:rPr>
        <w:t>o</w:t>
      </w:r>
      <w:r w:rsidRPr="00D80808">
        <w:rPr>
          <w:lang w:val="fr-FR"/>
        </w:rPr>
        <w:t>s, d</w:t>
      </w:r>
      <w:r w:rsidR="001361CE" w:rsidRPr="00D80808">
        <w:rPr>
          <w:lang w:val="fr-FR"/>
        </w:rPr>
        <w:t>e</w:t>
      </w:r>
      <w:r w:rsidRPr="00D80808">
        <w:rPr>
          <w:lang w:val="fr-FR"/>
        </w:rPr>
        <w:t>trax</w:t>
      </w:r>
      <w:r w:rsidR="00DC4DD4" w:rsidRPr="00D80808">
        <w:rPr>
          <w:lang w:val="fr-FR"/>
        </w:rPr>
        <w:t>é</w:t>
      </w:r>
      <w:r w:rsidRPr="00D80808">
        <w:rPr>
          <w:lang w:val="fr-FR"/>
        </w:rPr>
        <w:t>runt e</w:t>
      </w:r>
      <w:r w:rsidR="001361CE" w:rsidRPr="00D80808">
        <w:rPr>
          <w:lang w:val="fr-FR"/>
        </w:rPr>
        <w:t>i</w:t>
      </w:r>
      <w:r w:rsidRPr="00D80808">
        <w:rPr>
          <w:lang w:val="fr-FR"/>
        </w:rPr>
        <w:t xml:space="preserve"> togam, qu</w:t>
      </w:r>
      <w:r w:rsidR="001361CE" w:rsidRPr="00D80808">
        <w:rPr>
          <w:lang w:val="fr-FR"/>
        </w:rPr>
        <w:t>a</w:t>
      </w:r>
      <w:r w:rsidRPr="00D80808">
        <w:rPr>
          <w:lang w:val="fr-FR"/>
        </w:rPr>
        <w:t xml:space="preserve"> </w:t>
      </w:r>
      <w:r w:rsidR="00202F2A" w:rsidRPr="00D80808">
        <w:rPr>
          <w:lang w:val="fr-FR"/>
        </w:rPr>
        <w:t>indútus</w:t>
      </w:r>
      <w:r w:rsidRPr="00D80808">
        <w:rPr>
          <w:lang w:val="fr-FR"/>
        </w:rPr>
        <w:t xml:space="preserve"> erat, et d</w:t>
      </w:r>
      <w:r w:rsidR="001361CE" w:rsidRPr="00D80808">
        <w:rPr>
          <w:lang w:val="fr-FR"/>
        </w:rPr>
        <w:t>e</w:t>
      </w:r>
      <w:r w:rsidRPr="00D80808">
        <w:rPr>
          <w:lang w:val="fr-FR"/>
        </w:rPr>
        <w:t>tr</w:t>
      </w:r>
      <w:r w:rsidR="001361CE" w:rsidRPr="00D80808">
        <w:rPr>
          <w:lang w:val="fr-FR"/>
        </w:rPr>
        <w:t>u</w:t>
      </w:r>
      <w:r w:rsidRPr="00D80808">
        <w:rPr>
          <w:lang w:val="fr-FR"/>
        </w:rPr>
        <w:t>s</w:t>
      </w:r>
      <w:r w:rsidR="00DC4DD4" w:rsidRPr="00D80808">
        <w:rPr>
          <w:lang w:val="fr-FR"/>
        </w:rPr>
        <w:t>érunt</w:t>
      </w:r>
      <w:r w:rsidRPr="00D80808">
        <w:rPr>
          <w:lang w:val="fr-FR"/>
        </w:rPr>
        <w:t xml:space="preserve"> eum in </w:t>
      </w:r>
      <w:r w:rsidR="00DC4DD4" w:rsidRPr="00D80808">
        <w:rPr>
          <w:lang w:val="fr-FR"/>
        </w:rPr>
        <w:t>fóveam</w:t>
      </w:r>
      <w:r w:rsidR="005C7E3F">
        <w:rPr>
          <w:lang w:val="fr-FR"/>
        </w:rPr>
        <w:t xml:space="preserve">. </w:t>
      </w:r>
    </w:p>
    <w:p w:rsidR="00C87EAE" w:rsidRDefault="00DC4DD4" w:rsidP="00E2285C">
      <w:pPr>
        <w:pStyle w:val="s"/>
        <w:rPr>
          <w:lang w:val="fr-FR"/>
        </w:rPr>
      </w:pPr>
      <w:r w:rsidRPr="00D80808">
        <w:rPr>
          <w:lang w:val="fr-FR"/>
        </w:rPr>
        <w:t>Deínde</w:t>
      </w:r>
      <w:r w:rsidR="00060827" w:rsidRPr="00D80808">
        <w:rPr>
          <w:lang w:val="fr-FR"/>
        </w:rPr>
        <w:t xml:space="preserve"> </w:t>
      </w:r>
      <w:r w:rsidR="00AF1DC1" w:rsidRPr="00D80808">
        <w:rPr>
          <w:lang w:val="fr-FR"/>
        </w:rPr>
        <w:t>cum</w:t>
      </w:r>
      <w:r w:rsidR="00060827" w:rsidRPr="00D80808">
        <w:rPr>
          <w:lang w:val="fr-FR"/>
        </w:rPr>
        <w:t xml:space="preserve"> c</w:t>
      </w:r>
      <w:r w:rsidR="001361CE" w:rsidRPr="00D80808">
        <w:rPr>
          <w:lang w:val="fr-FR"/>
        </w:rPr>
        <w:t>o</w:t>
      </w:r>
      <w:r w:rsidR="00060827" w:rsidRPr="00D80808">
        <w:rPr>
          <w:lang w:val="fr-FR"/>
        </w:rPr>
        <w:t>ns</w:t>
      </w:r>
      <w:r w:rsidR="001361CE" w:rsidRPr="00D80808">
        <w:rPr>
          <w:lang w:val="fr-FR"/>
        </w:rPr>
        <w:t>e</w:t>
      </w:r>
      <w:r w:rsidR="00060827" w:rsidRPr="00D80808">
        <w:rPr>
          <w:lang w:val="fr-FR"/>
        </w:rPr>
        <w:t>d</w:t>
      </w:r>
      <w:r w:rsidRPr="00D80808">
        <w:rPr>
          <w:lang w:val="fr-FR"/>
        </w:rPr>
        <w:t>íssent</w:t>
      </w:r>
      <w:r w:rsidR="00060827" w:rsidRPr="00D80808">
        <w:rPr>
          <w:lang w:val="fr-FR"/>
        </w:rPr>
        <w:t xml:space="preserve"> ad </w:t>
      </w:r>
      <w:r w:rsidRPr="00D80808">
        <w:rPr>
          <w:lang w:val="fr-FR"/>
        </w:rPr>
        <w:t>suméndum</w:t>
      </w:r>
      <w:r w:rsidR="00060827" w:rsidRPr="00D80808">
        <w:rPr>
          <w:lang w:val="fr-FR"/>
        </w:rPr>
        <w:t xml:space="preserve"> cibum c</w:t>
      </w:r>
      <w:r w:rsidR="001361CE" w:rsidRPr="00D80808">
        <w:rPr>
          <w:lang w:val="fr-FR"/>
        </w:rPr>
        <w:t>o</w:t>
      </w:r>
      <w:r w:rsidR="00060827" w:rsidRPr="00D80808">
        <w:rPr>
          <w:lang w:val="fr-FR"/>
        </w:rPr>
        <w:t>nspex</w:t>
      </w:r>
      <w:r w:rsidRPr="00D80808">
        <w:rPr>
          <w:lang w:val="fr-FR"/>
        </w:rPr>
        <w:t>érunt</w:t>
      </w:r>
      <w:r w:rsidR="00060827" w:rsidRPr="00D80808">
        <w:rPr>
          <w:lang w:val="fr-FR"/>
        </w:rPr>
        <w:t xml:space="preserve"> merc</w:t>
      </w:r>
      <w:r w:rsidR="001361CE" w:rsidRPr="00D80808">
        <w:rPr>
          <w:lang w:val="fr-FR"/>
        </w:rPr>
        <w:t>a</w:t>
      </w:r>
      <w:r w:rsidR="00060827" w:rsidRPr="00D80808">
        <w:rPr>
          <w:lang w:val="fr-FR"/>
        </w:rPr>
        <w:t>t</w:t>
      </w:r>
      <w:r w:rsidRPr="00D80808">
        <w:rPr>
          <w:lang w:val="fr-FR"/>
        </w:rPr>
        <w:t>ó</w:t>
      </w:r>
      <w:r w:rsidR="00060827" w:rsidRPr="00D80808">
        <w:rPr>
          <w:lang w:val="fr-FR"/>
        </w:rPr>
        <w:t>r</w:t>
      </w:r>
      <w:r w:rsidR="001361CE" w:rsidRPr="00D80808">
        <w:rPr>
          <w:lang w:val="fr-FR"/>
        </w:rPr>
        <w:t>e</w:t>
      </w:r>
      <w:r w:rsidR="00060827" w:rsidRPr="00D80808">
        <w:rPr>
          <w:lang w:val="fr-FR"/>
        </w:rPr>
        <w:t>s qu</w:t>
      </w:r>
      <w:r w:rsidR="001361CE" w:rsidRPr="00D80808">
        <w:rPr>
          <w:lang w:val="fr-FR"/>
        </w:rPr>
        <w:t>i</w:t>
      </w:r>
      <w:r w:rsidR="00060827" w:rsidRPr="00D80808">
        <w:rPr>
          <w:lang w:val="fr-FR"/>
        </w:rPr>
        <w:t xml:space="preserve"> </w:t>
      </w:r>
      <w:r w:rsidRPr="00D80808">
        <w:rPr>
          <w:lang w:val="fr-FR"/>
        </w:rPr>
        <w:t>petébant</w:t>
      </w:r>
      <w:r w:rsidR="00060827" w:rsidRPr="00D80808">
        <w:rPr>
          <w:lang w:val="fr-FR"/>
        </w:rPr>
        <w:t xml:space="preserve"> </w:t>
      </w:r>
      <w:r w:rsidRPr="00D80808">
        <w:rPr>
          <w:lang w:val="fr-FR"/>
        </w:rPr>
        <w:t>Ægýptum</w:t>
      </w:r>
      <w:r w:rsidR="00060827" w:rsidRPr="00D80808">
        <w:rPr>
          <w:lang w:val="fr-FR"/>
        </w:rPr>
        <w:t xml:space="preserve"> cum </w:t>
      </w:r>
      <w:r w:rsidRPr="00D80808">
        <w:rPr>
          <w:lang w:val="fr-FR"/>
        </w:rPr>
        <w:t>camélis</w:t>
      </w:r>
      <w:r w:rsidR="00060827" w:rsidRPr="00D80808">
        <w:rPr>
          <w:lang w:val="fr-FR"/>
        </w:rPr>
        <w:t xml:space="preserve"> </w:t>
      </w:r>
      <w:r w:rsidRPr="00D80808">
        <w:rPr>
          <w:lang w:val="fr-FR"/>
        </w:rPr>
        <w:t>portántibus</w:t>
      </w:r>
      <w:r w:rsidR="00060827" w:rsidRPr="00D80808">
        <w:rPr>
          <w:lang w:val="fr-FR"/>
        </w:rPr>
        <w:t xml:space="preserve"> </w:t>
      </w:r>
      <w:r w:rsidRPr="00D80808">
        <w:rPr>
          <w:lang w:val="fr-FR"/>
        </w:rPr>
        <w:t>vária</w:t>
      </w:r>
      <w:r w:rsidR="00060827" w:rsidRPr="00D80808">
        <w:rPr>
          <w:lang w:val="fr-FR"/>
        </w:rPr>
        <w:t xml:space="preserve"> </w:t>
      </w:r>
      <w:r w:rsidRPr="00D80808">
        <w:rPr>
          <w:lang w:val="fr-FR"/>
        </w:rPr>
        <w:t>arómata</w:t>
      </w:r>
      <w:r w:rsidR="005C7E3F">
        <w:rPr>
          <w:lang w:val="fr-FR"/>
        </w:rPr>
        <w:t xml:space="preserve">. </w:t>
      </w:r>
    </w:p>
    <w:p w:rsidR="00C87EAE" w:rsidRDefault="00060827" w:rsidP="00E2285C">
      <w:pPr>
        <w:pStyle w:val="s"/>
        <w:rPr>
          <w:lang w:val="fr-FR"/>
        </w:rPr>
      </w:pPr>
      <w:r w:rsidRPr="00D80808">
        <w:rPr>
          <w:lang w:val="fr-FR"/>
        </w:rPr>
        <w:t>V</w:t>
      </w:r>
      <w:r w:rsidR="001361CE" w:rsidRPr="00D80808">
        <w:rPr>
          <w:lang w:val="fr-FR"/>
        </w:rPr>
        <w:t>e</w:t>
      </w:r>
      <w:r w:rsidRPr="00D80808">
        <w:rPr>
          <w:lang w:val="fr-FR"/>
        </w:rPr>
        <w:t>nit ill</w:t>
      </w:r>
      <w:r w:rsidR="001361CE" w:rsidRPr="00D80808">
        <w:rPr>
          <w:lang w:val="fr-FR"/>
        </w:rPr>
        <w:t>i</w:t>
      </w:r>
      <w:r w:rsidRPr="00D80808">
        <w:rPr>
          <w:lang w:val="fr-FR"/>
        </w:rPr>
        <w:t>s in mentem</w:t>
      </w:r>
      <w:r w:rsidR="001F1BCE">
        <w:rPr>
          <w:rStyle w:val="Appelnotedebasdep"/>
        </w:rPr>
        <w:footnoteReference w:id="102"/>
      </w:r>
      <w:r w:rsidRPr="00D80808">
        <w:rPr>
          <w:lang w:val="fr-FR"/>
        </w:rPr>
        <w:t xml:space="preserve"> </w:t>
      </w:r>
      <w:r w:rsidR="00DC4DD4" w:rsidRPr="00D80808">
        <w:rPr>
          <w:lang w:val="fr-FR"/>
        </w:rPr>
        <w:t>Joséphum</w:t>
      </w:r>
      <w:r w:rsidRPr="00D80808">
        <w:rPr>
          <w:lang w:val="fr-FR"/>
        </w:rPr>
        <w:t xml:space="preserve"> </w:t>
      </w:r>
      <w:r w:rsidR="00DC4DD4" w:rsidRPr="00D80808">
        <w:rPr>
          <w:lang w:val="fr-FR"/>
        </w:rPr>
        <w:t>véndere</w:t>
      </w:r>
      <w:r w:rsidRPr="00D80808">
        <w:rPr>
          <w:lang w:val="fr-FR"/>
        </w:rPr>
        <w:t xml:space="preserve"> i</w:t>
      </w:r>
      <w:r w:rsidR="001361CE" w:rsidRPr="00D80808">
        <w:rPr>
          <w:lang w:val="fr-FR"/>
        </w:rPr>
        <w:t>i</w:t>
      </w:r>
      <w:r w:rsidRPr="00D80808">
        <w:rPr>
          <w:lang w:val="fr-FR"/>
        </w:rPr>
        <w:t>s merc</w:t>
      </w:r>
      <w:r w:rsidR="001361CE" w:rsidRPr="00D80808">
        <w:rPr>
          <w:lang w:val="fr-FR"/>
        </w:rPr>
        <w:t>a</w:t>
      </w:r>
      <w:r w:rsidRPr="00D80808">
        <w:rPr>
          <w:lang w:val="fr-FR"/>
        </w:rPr>
        <w:t>t</w:t>
      </w:r>
      <w:r w:rsidR="00DC4DD4" w:rsidRPr="00D80808">
        <w:rPr>
          <w:lang w:val="fr-FR"/>
        </w:rPr>
        <w:t>óribus</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i</w:t>
      </w:r>
      <w:r w:rsidRPr="00D80808">
        <w:rPr>
          <w:lang w:val="fr-FR"/>
        </w:rPr>
        <w:t xml:space="preserve"> em</w:t>
      </w:r>
      <w:r w:rsidR="00DC4DD4" w:rsidRPr="00D80808">
        <w:rPr>
          <w:lang w:val="fr-FR"/>
        </w:rPr>
        <w:t>érunt</w:t>
      </w:r>
      <w:r w:rsidRPr="00D80808">
        <w:rPr>
          <w:lang w:val="fr-FR"/>
        </w:rPr>
        <w:t xml:space="preserve"> </w:t>
      </w:r>
      <w:r w:rsidR="00DC4DD4" w:rsidRPr="00D80808">
        <w:rPr>
          <w:lang w:val="fr-FR"/>
        </w:rPr>
        <w:t>Joséphum</w:t>
      </w:r>
      <w:r w:rsidRPr="00D80808">
        <w:rPr>
          <w:lang w:val="fr-FR"/>
        </w:rPr>
        <w:t xml:space="preserve"> </w:t>
      </w:r>
      <w:r w:rsidR="00DC4DD4" w:rsidRPr="00D80808">
        <w:rPr>
          <w:lang w:val="fr-FR"/>
        </w:rPr>
        <w:t>vigínti</w:t>
      </w:r>
      <w:r w:rsidRPr="00D80808">
        <w:rPr>
          <w:lang w:val="fr-FR"/>
        </w:rPr>
        <w:t xml:space="preserve"> numm</w:t>
      </w:r>
      <w:r w:rsidR="001361CE" w:rsidRPr="00D80808">
        <w:rPr>
          <w:lang w:val="fr-FR"/>
        </w:rPr>
        <w:t>i</w:t>
      </w:r>
      <w:r w:rsidRPr="00D80808">
        <w:rPr>
          <w:lang w:val="fr-FR"/>
        </w:rPr>
        <w:t xml:space="preserve">s </w:t>
      </w:r>
      <w:r w:rsidR="00DC4DD4" w:rsidRPr="00D80808">
        <w:rPr>
          <w:lang w:val="fr-FR"/>
        </w:rPr>
        <w:t>argénteis</w:t>
      </w:r>
      <w:r w:rsidRPr="00D80808">
        <w:rPr>
          <w:lang w:val="fr-FR"/>
        </w:rPr>
        <w:t xml:space="preserve">, </w:t>
      </w:r>
      <w:r w:rsidR="00DC4DD4" w:rsidRPr="00D80808">
        <w:rPr>
          <w:lang w:val="fr-FR"/>
        </w:rPr>
        <w:t>eúmque</w:t>
      </w:r>
      <w:r w:rsidRPr="00D80808">
        <w:rPr>
          <w:lang w:val="fr-FR"/>
        </w:rPr>
        <w:t xml:space="preserve"> d</w:t>
      </w:r>
      <w:r w:rsidR="001361CE" w:rsidRPr="00D80808">
        <w:rPr>
          <w:lang w:val="fr-FR"/>
        </w:rPr>
        <w:t>u</w:t>
      </w:r>
      <w:r w:rsidRPr="00D80808">
        <w:rPr>
          <w:lang w:val="fr-FR"/>
        </w:rPr>
        <w:t>x</w:t>
      </w:r>
      <w:r w:rsidR="00DC4DD4" w:rsidRPr="00D80808">
        <w:rPr>
          <w:lang w:val="fr-FR"/>
        </w:rPr>
        <w:t>érunt</w:t>
      </w:r>
      <w:r w:rsidRPr="00D80808">
        <w:rPr>
          <w:lang w:val="fr-FR"/>
        </w:rPr>
        <w:t xml:space="preserve"> in </w:t>
      </w:r>
      <w:r w:rsidR="00DC4DD4" w:rsidRPr="00D80808">
        <w:rPr>
          <w:lang w:val="fr-FR"/>
        </w:rPr>
        <w:t>Ægýptum</w:t>
      </w:r>
      <w:r w:rsidR="005C7E3F">
        <w:rPr>
          <w:lang w:val="fr-FR"/>
        </w:rPr>
        <w:t xml:space="preserve">. </w:t>
      </w:r>
    </w:p>
    <w:p w:rsidR="000E1190" w:rsidRDefault="00C87EAE" w:rsidP="00430F28">
      <w:pPr>
        <w:pStyle w:val="absconditus"/>
      </w:pPr>
      <w:r>
        <w:t>~</w:t>
      </w:r>
    </w:p>
    <w:p w:rsidR="000E1190" w:rsidRDefault="00CB16E9" w:rsidP="00CB16E9">
      <w:pPr>
        <w:pStyle w:val="vocabulum"/>
      </w:pPr>
      <w:r w:rsidRPr="000E1190">
        <w:rPr>
          <w:rStyle w:val="aditus"/>
        </w:rPr>
        <w:t>dētrūdō</w:t>
      </w:r>
      <w:r w:rsidRPr="00AD5FD5">
        <w:t xml:space="preserve">, </w:t>
      </w:r>
      <w:r w:rsidRPr="00CD4F3A">
        <w:rPr>
          <w:rStyle w:val="flexio"/>
        </w:rPr>
        <w:t>ĭs, ĕre, trūsī, trūsum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pousser de haut en bas, précipiter, enfoncer</w:t>
      </w:r>
      <w:r w:rsidR="00BE217D">
        <w:t> ;</w:t>
      </w:r>
      <w:r w:rsidRPr="00AD5FD5">
        <w:t xml:space="preserve"> </w:t>
      </w:r>
      <w:r w:rsidRPr="00831F62">
        <w:rPr>
          <w:rStyle w:val="cnumerus2"/>
        </w:rPr>
        <w:t>2.</w:t>
      </w:r>
      <w:r w:rsidRPr="00AD5FD5">
        <w:t xml:space="preserve"> chasser d’une position, déloger </w:t>
      </w:r>
      <w:r w:rsidR="00CB244D" w:rsidRPr="00BF45BC">
        <w:rPr>
          <w:rStyle w:val="gt"/>
        </w:rPr>
        <w:t>[propre et fig.]</w:t>
      </w:r>
      <w:r w:rsidRPr="00AD5FD5">
        <w:t xml:space="preserve">. </w:t>
      </w:r>
    </w:p>
    <w:p w:rsidR="00E64FD6" w:rsidRDefault="00E64FD6" w:rsidP="00E64FD6">
      <w:pPr>
        <w:pStyle w:val="vocabulum"/>
        <w:rPr>
          <w:rStyle w:val="aditus"/>
        </w:rPr>
      </w:pPr>
      <w:r>
        <w:rPr>
          <w:rStyle w:val="aditus"/>
        </w:rPr>
        <w:t>consēdī</w:t>
      </w:r>
      <w:r w:rsidRPr="00E64FD6">
        <w:t xml:space="preserve">, </w:t>
      </w:r>
      <w:r w:rsidRPr="00E64FD6">
        <w:rPr>
          <w:rStyle w:val="gt"/>
        </w:rPr>
        <w:t>parf. de</w:t>
      </w:r>
      <w:r>
        <w:t xml:space="preserve"> </w:t>
      </w:r>
      <w:r w:rsidRPr="00E64FD6">
        <w:rPr>
          <w:rStyle w:val="lit"/>
        </w:rPr>
        <w:t>consído</w:t>
      </w:r>
      <w:r>
        <w:t xml:space="preserve">. </w:t>
      </w:r>
    </w:p>
    <w:p w:rsidR="000E1190" w:rsidRDefault="00897845" w:rsidP="00897845">
      <w:pPr>
        <w:pStyle w:val="vocabulum"/>
      </w:pPr>
      <w:r w:rsidRPr="000E1190">
        <w:rPr>
          <w:rStyle w:val="aditus"/>
        </w:rPr>
        <w:t>consīdō</w:t>
      </w:r>
      <w:r w:rsidRPr="00AD5FD5">
        <w:t xml:space="preserve">, </w:t>
      </w:r>
      <w:r w:rsidRPr="00CD4F3A">
        <w:rPr>
          <w:rStyle w:val="flexio"/>
        </w:rPr>
        <w:t>ĭs, ĕre, sēdī, sessum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s’asseoir</w:t>
      </w:r>
      <w:r w:rsidR="00BE217D">
        <w:t> ;</w:t>
      </w:r>
      <w:r w:rsidRPr="00AD5FD5">
        <w:t xml:space="preserve"> </w:t>
      </w:r>
      <w:r w:rsidRPr="00831F62">
        <w:rPr>
          <w:rStyle w:val="cnumerus2"/>
        </w:rPr>
        <w:t>2.</w:t>
      </w:r>
      <w:r w:rsidRPr="00AD5FD5">
        <w:t xml:space="preserve"> </w:t>
      </w:r>
      <w:r w:rsidR="00CB244D" w:rsidRPr="00BF45BC">
        <w:rPr>
          <w:rStyle w:val="gt"/>
        </w:rPr>
        <w:t>[milit.]</w:t>
      </w:r>
      <w:r w:rsidRPr="00AD5FD5">
        <w:t xml:space="preserve"> prendre position</w:t>
      </w:r>
      <w:r w:rsidR="00BE217D">
        <w:t> ;</w:t>
      </w:r>
      <w:r w:rsidRPr="00AD5FD5">
        <w:t xml:space="preserve"> </w:t>
      </w:r>
      <w:r w:rsidRPr="00831F62">
        <w:rPr>
          <w:rStyle w:val="cnumerus2"/>
        </w:rPr>
        <w:t>3.</w:t>
      </w:r>
      <w:r w:rsidRPr="00AD5FD5">
        <w:t xml:space="preserve"> se fixer, s’établir, se calmer</w:t>
      </w:r>
      <w:r w:rsidR="00BE217D">
        <w:t> ;</w:t>
      </w:r>
      <w:r w:rsidRPr="00AD5FD5">
        <w:t xml:space="preserve"> </w:t>
      </w:r>
      <w:r w:rsidRPr="00831F62">
        <w:rPr>
          <w:rStyle w:val="cnumerus2"/>
        </w:rPr>
        <w:t>4.</w:t>
      </w:r>
      <w:r w:rsidRPr="00AD5FD5">
        <w:t xml:space="preserve"> s’abaisser, s’affaisser. </w:t>
      </w:r>
    </w:p>
    <w:p w:rsidR="000E1190" w:rsidRDefault="00FE5E7C" w:rsidP="00FE5E7C">
      <w:pPr>
        <w:pStyle w:val="vocabulum"/>
      </w:pPr>
      <w:r w:rsidRPr="000E1190">
        <w:rPr>
          <w:rStyle w:val="aditus"/>
        </w:rPr>
        <w:t>conspĭcĭō</w:t>
      </w:r>
      <w:r w:rsidRPr="00AD5FD5">
        <w:t xml:space="preserve">, </w:t>
      </w:r>
      <w:r w:rsidRPr="00CD4F3A">
        <w:rPr>
          <w:rStyle w:val="flexio"/>
        </w:rPr>
        <w:t>ĭs, ĕre, spexī, spectum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porter ses regards</w:t>
      </w:r>
      <w:r w:rsidR="00BE217D">
        <w:t> ;</w:t>
      </w:r>
      <w:r w:rsidRPr="00AD5FD5">
        <w:t xml:space="preserve"> </w:t>
      </w:r>
      <w:r w:rsidRPr="00831F62">
        <w:rPr>
          <w:rStyle w:val="cnumerus2"/>
        </w:rPr>
        <w:t>II.</w:t>
      </w:r>
      <w:r w:rsidRPr="00AD5FD5">
        <w:t xml:space="preserve"> </w:t>
      </w:r>
      <w:r w:rsidRPr="0002783F">
        <w:rPr>
          <w:rStyle w:val="gt"/>
        </w:rPr>
        <w:t>tr.</w:t>
      </w:r>
      <w:r w:rsidRPr="00AD5FD5">
        <w:t xml:space="preserve"> </w:t>
      </w:r>
      <w:r w:rsidRPr="00831F62">
        <w:rPr>
          <w:rStyle w:val="cnumerus2"/>
        </w:rPr>
        <w:t>1.</w:t>
      </w:r>
      <w:r w:rsidRPr="00AD5FD5">
        <w:t xml:space="preserve"> apercevoir</w:t>
      </w:r>
      <w:r w:rsidR="00BE217D">
        <w:t> ;</w:t>
      </w:r>
      <w:r w:rsidRPr="00AD5FD5">
        <w:t xml:space="preserve"> </w:t>
      </w:r>
      <w:r w:rsidRPr="00831F62">
        <w:rPr>
          <w:rStyle w:val="cnumerus2"/>
        </w:rPr>
        <w:t>2.</w:t>
      </w:r>
      <w:r w:rsidRPr="00AD5FD5">
        <w:t xml:space="preserve"> regarder, contempler. </w:t>
      </w:r>
    </w:p>
    <w:p w:rsidR="000E1190" w:rsidRDefault="00A86DE7" w:rsidP="00A86DE7">
      <w:pPr>
        <w:pStyle w:val="vocabulum"/>
      </w:pPr>
      <w:r w:rsidRPr="000E1190">
        <w:rPr>
          <w:rStyle w:val="aditus"/>
        </w:rPr>
        <w:t>mercātŏr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marchand</w:t>
      </w:r>
      <w:r w:rsidR="00987B40" w:rsidRPr="00AD5FD5">
        <w:t xml:space="preserve">. </w:t>
      </w:r>
    </w:p>
    <w:p w:rsidR="000E1190" w:rsidRDefault="00594DF1" w:rsidP="00594DF1">
      <w:pPr>
        <w:pStyle w:val="vocabulum"/>
      </w:pPr>
      <w:r w:rsidRPr="000E1190">
        <w:rPr>
          <w:rStyle w:val="aditus"/>
        </w:rPr>
        <w:t>Aegyptus</w:t>
      </w:r>
      <w:r w:rsidRPr="00AD5FD5">
        <w:t xml:space="preserve">, </w:t>
      </w:r>
      <w:r w:rsidRPr="00497DEC">
        <w:rPr>
          <w:rStyle w:val="flexio"/>
        </w:rPr>
        <w:t>i</w:t>
      </w:r>
      <w:r w:rsidRPr="00AD5FD5">
        <w:t xml:space="preserve">, </w:t>
      </w:r>
      <w:r w:rsidRPr="00BF45BC">
        <w:rPr>
          <w:rStyle w:val="gt"/>
        </w:rPr>
        <w:t>f.</w:t>
      </w:r>
      <w:r w:rsidR="009D14D5">
        <w:t> :</w:t>
      </w:r>
      <w:r w:rsidRPr="00AD5FD5">
        <w:t xml:space="preserve"> Égypte </w:t>
      </w:r>
      <w:r w:rsidR="00BE1316" w:rsidRPr="00BE1316">
        <w:rPr>
          <w:rStyle w:val="gt"/>
        </w:rPr>
        <w:t>[nom de lieu]</w:t>
      </w:r>
      <w:r w:rsidR="00987B40" w:rsidRPr="00AD5FD5">
        <w:t xml:space="preserve">. </w:t>
      </w:r>
    </w:p>
    <w:p w:rsidR="007316DD" w:rsidRDefault="007316DD" w:rsidP="007316DD">
      <w:pPr>
        <w:pStyle w:val="vocabulum"/>
      </w:pPr>
      <w:r w:rsidRPr="007316DD">
        <w:rPr>
          <w:rStyle w:val="aditus"/>
        </w:rPr>
        <w:t>ărōma</w:t>
      </w:r>
      <w:r>
        <w:t xml:space="preserve">, </w:t>
      </w:r>
      <w:r w:rsidRPr="00D823E8">
        <w:rPr>
          <w:rStyle w:val="flexio"/>
        </w:rPr>
        <w:t>ătis</w:t>
      </w:r>
      <w:r>
        <w:t xml:space="preserve">, </w:t>
      </w:r>
      <w:r w:rsidRPr="007316DD">
        <w:rPr>
          <w:rStyle w:val="gt"/>
        </w:rPr>
        <w:t>n.</w:t>
      </w:r>
      <w:r w:rsidR="009D14D5">
        <w:t> :</w:t>
      </w:r>
      <w:r>
        <w:t xml:space="preserve"> aromate, épice // onguent parfumé // encens. </w:t>
      </w:r>
    </w:p>
    <w:p w:rsidR="000E1190" w:rsidRDefault="00A86DE7" w:rsidP="00A86DE7">
      <w:pPr>
        <w:pStyle w:val="vocabulum"/>
      </w:pPr>
      <w:r w:rsidRPr="000E1190">
        <w:rPr>
          <w:rStyle w:val="aditus"/>
        </w:rPr>
        <w:t>mens</w:t>
      </w:r>
      <w:r w:rsidRPr="00AD5FD5">
        <w:t xml:space="preserve">, </w:t>
      </w:r>
      <w:r w:rsidRPr="000109C6">
        <w:rPr>
          <w:rStyle w:val="flexio"/>
        </w:rPr>
        <w:t>entis</w:t>
      </w:r>
      <w:r w:rsidRPr="00AD5FD5">
        <w:t xml:space="preserve">, </w:t>
      </w:r>
      <w:r w:rsidRPr="00BF45BC">
        <w:rPr>
          <w:rStyle w:val="gt"/>
        </w:rPr>
        <w:t>f.</w:t>
      </w:r>
      <w:r w:rsidR="009D14D5">
        <w:t> :</w:t>
      </w:r>
      <w:r w:rsidRPr="00AD5FD5">
        <w:t xml:space="preserve"> intelligence, esprit, sentiment</w:t>
      </w:r>
      <w:r w:rsidR="00987B40" w:rsidRPr="00AD5FD5">
        <w:t xml:space="preserve">. </w:t>
      </w:r>
    </w:p>
    <w:p w:rsidR="000E1190" w:rsidRDefault="00021F60" w:rsidP="00021F60">
      <w:pPr>
        <w:pStyle w:val="vocabulum"/>
      </w:pPr>
      <w:r w:rsidRPr="000E1190">
        <w:rPr>
          <w:rStyle w:val="aditus"/>
        </w:rPr>
        <w:t>ĕmō</w:t>
      </w:r>
      <w:r w:rsidRPr="00AD5FD5">
        <w:t xml:space="preserve">, </w:t>
      </w:r>
      <w:r w:rsidRPr="00CD4F3A">
        <w:rPr>
          <w:rStyle w:val="flexio"/>
        </w:rPr>
        <w:t>ĭs, ĕre, ēmī, emptum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prendre, recevoir</w:t>
      </w:r>
      <w:r w:rsidR="00BE217D">
        <w:t> ;</w:t>
      </w:r>
      <w:r w:rsidRPr="00AD5FD5">
        <w:t xml:space="preserve"> </w:t>
      </w:r>
      <w:r w:rsidRPr="00831F62">
        <w:rPr>
          <w:rStyle w:val="cnumerus2"/>
        </w:rPr>
        <w:t>2.</w:t>
      </w:r>
      <w:r w:rsidRPr="00AD5FD5">
        <w:t xml:space="preserve"> acheter</w:t>
      </w:r>
      <w:r w:rsidR="00BE217D">
        <w:t> ;</w:t>
      </w:r>
      <w:r w:rsidRPr="00AD5FD5">
        <w:t xml:space="preserve"> </w:t>
      </w:r>
      <w:r w:rsidRPr="00831F62">
        <w:rPr>
          <w:rStyle w:val="cnumerus2"/>
        </w:rPr>
        <w:t>3.</w:t>
      </w:r>
      <w:r w:rsidRPr="00AD5FD5">
        <w:t xml:space="preserve"> soudoyer</w:t>
      </w:r>
      <w:r w:rsidR="00BE217D">
        <w:t> ;</w:t>
      </w:r>
      <w:r w:rsidRPr="00AD5FD5">
        <w:t xml:space="preserve"> </w:t>
      </w:r>
      <w:r w:rsidRPr="00831F62">
        <w:rPr>
          <w:rStyle w:val="cnumerus2"/>
        </w:rPr>
        <w:t>4.</w:t>
      </w:r>
      <w:r w:rsidRPr="00AD5FD5">
        <w:t xml:space="preserve"> </w:t>
      </w:r>
      <w:r w:rsidR="00CB244D" w:rsidRPr="00BF45BC">
        <w:rPr>
          <w:rStyle w:val="gt"/>
        </w:rPr>
        <w:t>[chrét.]</w:t>
      </w:r>
      <w:r w:rsidRPr="00AD5FD5">
        <w:t xml:space="preserve"> racheter. </w:t>
      </w:r>
    </w:p>
    <w:p w:rsidR="000E1190" w:rsidRDefault="00201933" w:rsidP="00201933">
      <w:pPr>
        <w:pStyle w:val="vocabulum"/>
      </w:pPr>
      <w:r w:rsidRPr="000E1190">
        <w:rPr>
          <w:rStyle w:val="aditus"/>
        </w:rPr>
        <w:lastRenderedPageBreak/>
        <w:t>vīgintī</w:t>
      </w:r>
      <w:r w:rsidRPr="00AD5FD5">
        <w:t xml:space="preserve">, </w:t>
      </w:r>
      <w:r w:rsidRPr="0002783F">
        <w:rPr>
          <w:rStyle w:val="gt"/>
        </w:rPr>
        <w:t>indécl.</w:t>
      </w:r>
      <w:r w:rsidR="009D14D5">
        <w:t> :</w:t>
      </w:r>
      <w:r w:rsidRPr="00AD5FD5">
        <w:t xml:space="preserve"> vingt</w:t>
      </w:r>
      <w:r w:rsidR="00987B40" w:rsidRPr="00AD5FD5">
        <w:t xml:space="preserve">. </w:t>
      </w:r>
    </w:p>
    <w:p w:rsidR="00151CF6" w:rsidRDefault="00151CF6" w:rsidP="00151CF6">
      <w:pPr>
        <w:pStyle w:val="vocabulum"/>
      </w:pPr>
      <w:r w:rsidRPr="000E1190">
        <w:rPr>
          <w:rStyle w:val="aditus"/>
        </w:rPr>
        <w:t>nummus</w:t>
      </w:r>
      <w:r w:rsidRPr="00023B16">
        <w:t xml:space="preserve">, </w:t>
      </w:r>
      <w:r w:rsidRPr="00497DEC">
        <w:rPr>
          <w:rStyle w:val="flexio"/>
        </w:rPr>
        <w:t>i</w:t>
      </w:r>
      <w:r w:rsidRPr="00023B16">
        <w:t xml:space="preserve">, </w:t>
      </w:r>
      <w:r w:rsidRPr="00BF45BC">
        <w:rPr>
          <w:rStyle w:val="gt"/>
        </w:rPr>
        <w:t>m.</w:t>
      </w:r>
      <w:r w:rsidR="009D14D5">
        <w:t> :</w:t>
      </w:r>
      <w:r w:rsidRPr="00023B16">
        <w:t xml:space="preserve"> </w:t>
      </w:r>
      <w:r>
        <w:t xml:space="preserve">argent monnayé, </w:t>
      </w:r>
      <w:r w:rsidRPr="00023B16">
        <w:t>monnaie</w:t>
      </w:r>
      <w:r>
        <w:t>, argent</w:t>
      </w:r>
      <w:r w:rsidRPr="00023B16">
        <w:t xml:space="preserve">. </w:t>
      </w:r>
    </w:p>
    <w:p w:rsidR="00B84F7F" w:rsidRDefault="00137882" w:rsidP="00137882">
      <w:pPr>
        <w:pStyle w:val="vocabulum"/>
      </w:pPr>
      <w:r w:rsidRPr="000E1190">
        <w:rPr>
          <w:rStyle w:val="aditus"/>
        </w:rPr>
        <w:t>dūcō</w:t>
      </w:r>
      <w:r w:rsidRPr="00AD5FD5">
        <w:t xml:space="preserve">, </w:t>
      </w:r>
      <w:r w:rsidRPr="00EE7427">
        <w:rPr>
          <w:rStyle w:val="flexio"/>
        </w:rPr>
        <w:t>ĭs ĕre, dūxī, ductum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tirer. </w:t>
      </w:r>
      <w:r w:rsidRPr="00B232F5">
        <w:rPr>
          <w:rStyle w:val="cnumerus2"/>
        </w:rPr>
        <w:t>1-5</w:t>
      </w:r>
      <w:r w:rsidR="00B232F5" w:rsidRPr="00B232F5">
        <w:rPr>
          <w:rStyle w:val="cnumerus2"/>
        </w:rPr>
        <w:t>.</w:t>
      </w:r>
      <w:r w:rsidRPr="00AD5FD5">
        <w:t xml:space="preserve"> tirer</w:t>
      </w:r>
      <w:r w:rsidR="00BE217D">
        <w:t> ;</w:t>
      </w:r>
      <w:r w:rsidRPr="00AD5FD5">
        <w:t xml:space="preserve"> </w:t>
      </w:r>
      <w:r w:rsidRPr="00831F62">
        <w:rPr>
          <w:rStyle w:val="cnumerus2"/>
        </w:rPr>
        <w:t>6.</w:t>
      </w:r>
      <w:r w:rsidRPr="00AD5FD5">
        <w:t xml:space="preserve"> étirer</w:t>
      </w:r>
      <w:r w:rsidR="00BE217D">
        <w:t> ;</w:t>
      </w:r>
      <w:r w:rsidRPr="00AD5FD5">
        <w:t xml:space="preserve"> </w:t>
      </w:r>
      <w:r w:rsidRPr="00831F62">
        <w:rPr>
          <w:rStyle w:val="cnumerus2"/>
        </w:rPr>
        <w:t>7.</w:t>
      </w:r>
      <w:r w:rsidRPr="00AD5FD5">
        <w:t xml:space="preserve"> grimacer</w:t>
      </w:r>
      <w:r w:rsidR="00BE217D">
        <w:t> ;</w:t>
      </w:r>
      <w:r w:rsidRPr="00AD5FD5">
        <w:t xml:space="preserve"> </w:t>
      </w:r>
      <w:r w:rsidRPr="00831F62">
        <w:rPr>
          <w:rStyle w:val="cnumerus2"/>
        </w:rPr>
        <w:t>8.</w:t>
      </w:r>
      <w:r w:rsidRPr="00AD5FD5">
        <w:t xml:space="preserve"> tirer de faire découler de</w:t>
      </w:r>
      <w:r w:rsidR="00BE217D">
        <w:t> ;</w:t>
      </w:r>
      <w:r w:rsidRPr="00AD5FD5">
        <w:t xml:space="preserve"> </w:t>
      </w:r>
      <w:r w:rsidRPr="00831F62">
        <w:rPr>
          <w:rStyle w:val="cnumerus2"/>
        </w:rPr>
        <w:t>9.</w:t>
      </w:r>
      <w:r w:rsidRPr="00AD5FD5">
        <w:t xml:space="preserve"> compter, estimer, regarder comme. </w:t>
      </w:r>
      <w:r w:rsidRPr="00831F62">
        <w:rPr>
          <w:rStyle w:val="cnumerus2"/>
        </w:rPr>
        <w:t>II.</w:t>
      </w:r>
      <w:r w:rsidRPr="00AD5FD5">
        <w:t xml:space="preserve"> conduire, emmener. </w:t>
      </w:r>
    </w:p>
    <w:p w:rsidR="00B30990" w:rsidRDefault="00B30990" w:rsidP="00B30990">
      <w:pPr>
        <w:pStyle w:val="i"/>
      </w:pPr>
      <w:r>
        <w:t>XLII. Dès que Joseph arriva près de ses frères, ils lui ôtèrent la robe dont il était revêtu, et le jetèrent dans la fosse.</w:t>
      </w:r>
    </w:p>
    <w:p w:rsidR="00B30990" w:rsidRDefault="00B30990" w:rsidP="00B30990">
      <w:pPr>
        <w:pStyle w:val="i"/>
      </w:pPr>
      <w:r>
        <w:t>Puis, comme ils s’étaient assis pour prendre leur repas, ils aperçurent des marchands qui se rendaient en Égypte, avec des chameaux chargés de parfuma de toutes sortes.</w:t>
      </w:r>
    </w:p>
    <w:p w:rsidR="00B30990" w:rsidRDefault="00B30990" w:rsidP="00B30990">
      <w:pPr>
        <w:pStyle w:val="i"/>
      </w:pPr>
      <w:r>
        <w:t xml:space="preserve">Il leur vint à l’esprit de vendre Joseph à ces marchands. </w:t>
      </w:r>
    </w:p>
    <w:p w:rsidR="00B30990" w:rsidRDefault="00B30990" w:rsidP="00B30990">
      <w:pPr>
        <w:pStyle w:val="i"/>
      </w:pPr>
      <w:r>
        <w:t>Ceux-ci achetèrent Joseph pour vingt pièces d’argent, et l’emmenèrent en Égypte.</w:t>
      </w:r>
    </w:p>
    <w:p w:rsidR="00B30990" w:rsidRPr="00930EE0" w:rsidRDefault="000F64E9" w:rsidP="006562DB">
      <w:pPr>
        <w:pStyle w:val="absconditus"/>
      </w:pPr>
      <w:r>
        <w:t>$</w:t>
      </w:r>
    </w:p>
    <w:tbl>
      <w:tblPr>
        <w:tblW w:w="5000" w:type="pct"/>
        <w:tblLook w:val="04A0"/>
      </w:tblPr>
      <w:tblGrid>
        <w:gridCol w:w="3006"/>
        <w:gridCol w:w="4450"/>
      </w:tblGrid>
      <w:tr w:rsidR="00CF5BAE" w:rsidRPr="00822DC6" w:rsidTr="008212CF">
        <w:tc>
          <w:tcPr>
            <w:tcW w:w="2016" w:type="pct"/>
          </w:tcPr>
          <w:p w:rsidR="00CF5BAE" w:rsidRPr="00D63136" w:rsidRDefault="00CF5BAE" w:rsidP="00B7663C">
            <w:pPr>
              <w:pStyle w:val="sv"/>
            </w:pPr>
            <w:r w:rsidRPr="00D63136">
              <w:t xml:space="preserve">XLII. Ubi Joséphus </w:t>
            </w:r>
          </w:p>
        </w:tc>
        <w:tc>
          <w:tcPr>
            <w:tcW w:w="2984" w:type="pct"/>
          </w:tcPr>
          <w:p w:rsidR="00CF5BAE" w:rsidRPr="00822DC6" w:rsidRDefault="00CF5BAE" w:rsidP="00B7663C">
            <w:pPr>
              <w:pStyle w:val="iv"/>
            </w:pPr>
            <w:r w:rsidRPr="00822DC6">
              <w:t>XLII. Des que Joseph</w:t>
            </w:r>
          </w:p>
        </w:tc>
      </w:tr>
      <w:tr w:rsidR="00CF5BAE" w:rsidRPr="00822DC6" w:rsidTr="008212CF">
        <w:tc>
          <w:tcPr>
            <w:tcW w:w="2016" w:type="pct"/>
          </w:tcPr>
          <w:p w:rsidR="00CF5BAE" w:rsidRPr="00D63136" w:rsidRDefault="00CF5BAE" w:rsidP="00B7663C">
            <w:pPr>
              <w:pStyle w:val="sv"/>
            </w:pPr>
            <w:r w:rsidRPr="00D63136">
              <w:t xml:space="preserve">pervénit ad suos fratres, </w:t>
            </w:r>
          </w:p>
        </w:tc>
        <w:tc>
          <w:tcPr>
            <w:tcW w:w="2984" w:type="pct"/>
          </w:tcPr>
          <w:p w:rsidR="00CF5BAE" w:rsidRPr="00822DC6" w:rsidRDefault="00CF5BAE" w:rsidP="00B7663C">
            <w:pPr>
              <w:pStyle w:val="iv"/>
            </w:pPr>
            <w:r w:rsidRPr="00822DC6">
              <w:t>fut arrivé auprès de ses frères,</w:t>
            </w:r>
          </w:p>
        </w:tc>
      </w:tr>
      <w:tr w:rsidR="00CF5BAE" w:rsidRPr="00822DC6" w:rsidTr="008212CF">
        <w:tc>
          <w:tcPr>
            <w:tcW w:w="2016" w:type="pct"/>
          </w:tcPr>
          <w:p w:rsidR="00CF5BAE" w:rsidRPr="00D63136" w:rsidRDefault="00CF5BAE" w:rsidP="00B7663C">
            <w:pPr>
              <w:pStyle w:val="sv"/>
            </w:pPr>
            <w:r w:rsidRPr="00D63136">
              <w:t xml:space="preserve">detraxérunt ei togam </w:t>
            </w:r>
          </w:p>
        </w:tc>
        <w:tc>
          <w:tcPr>
            <w:tcW w:w="2984" w:type="pct"/>
          </w:tcPr>
          <w:p w:rsidR="00CF5BAE" w:rsidRPr="00822DC6" w:rsidRDefault="00CF5BAE" w:rsidP="00B7663C">
            <w:pPr>
              <w:pStyle w:val="iv"/>
            </w:pPr>
            <w:r w:rsidRPr="00822DC6">
              <w:t>ils ôtèrent à lui la robe</w:t>
            </w:r>
          </w:p>
        </w:tc>
      </w:tr>
      <w:tr w:rsidR="00CF5BAE" w:rsidRPr="00822DC6" w:rsidTr="008212CF">
        <w:tc>
          <w:tcPr>
            <w:tcW w:w="2016" w:type="pct"/>
          </w:tcPr>
          <w:p w:rsidR="00CF5BAE" w:rsidRPr="00D63136" w:rsidRDefault="00CF5BAE" w:rsidP="00B7663C">
            <w:pPr>
              <w:pStyle w:val="sv"/>
            </w:pPr>
            <w:r w:rsidRPr="00D63136">
              <w:t xml:space="preserve">qua erat indútus, </w:t>
            </w:r>
          </w:p>
        </w:tc>
        <w:tc>
          <w:tcPr>
            <w:tcW w:w="2984" w:type="pct"/>
          </w:tcPr>
          <w:p w:rsidR="00CF5BAE" w:rsidRPr="00822DC6" w:rsidRDefault="00CF5BAE" w:rsidP="00B7663C">
            <w:pPr>
              <w:pStyle w:val="iv"/>
            </w:pPr>
            <w:r w:rsidRPr="00822DC6">
              <w:t>dont il était revêtu,</w:t>
            </w:r>
          </w:p>
        </w:tc>
      </w:tr>
      <w:tr w:rsidR="00CF5BAE" w:rsidRPr="00822DC6" w:rsidTr="008212CF">
        <w:tc>
          <w:tcPr>
            <w:tcW w:w="2016" w:type="pct"/>
          </w:tcPr>
          <w:p w:rsidR="00CF5BAE" w:rsidRPr="00D63136" w:rsidRDefault="00CF5BAE" w:rsidP="00B7663C">
            <w:pPr>
              <w:pStyle w:val="sv"/>
            </w:pPr>
            <w:r w:rsidRPr="00D63136">
              <w:t xml:space="preserve">detrusérunt eum </w:t>
            </w:r>
          </w:p>
        </w:tc>
        <w:tc>
          <w:tcPr>
            <w:tcW w:w="2984" w:type="pct"/>
          </w:tcPr>
          <w:p w:rsidR="00CF5BAE" w:rsidRPr="00822DC6" w:rsidRDefault="00CF5BAE" w:rsidP="00B7663C">
            <w:pPr>
              <w:pStyle w:val="iv"/>
            </w:pPr>
            <w:r w:rsidRPr="00822DC6">
              <w:t>et jetèrent lui</w:t>
            </w:r>
          </w:p>
        </w:tc>
      </w:tr>
      <w:tr w:rsidR="00CF5BAE" w:rsidRPr="00822DC6" w:rsidTr="008212CF">
        <w:tc>
          <w:tcPr>
            <w:tcW w:w="2016" w:type="pct"/>
          </w:tcPr>
          <w:p w:rsidR="00CF5BAE" w:rsidRPr="00D63136" w:rsidRDefault="00CF5BAE" w:rsidP="00B7663C">
            <w:pPr>
              <w:pStyle w:val="sv"/>
            </w:pPr>
            <w:r w:rsidRPr="00D63136">
              <w:t xml:space="preserve">in fóveam. </w:t>
            </w:r>
          </w:p>
        </w:tc>
        <w:tc>
          <w:tcPr>
            <w:tcW w:w="2984" w:type="pct"/>
          </w:tcPr>
          <w:p w:rsidR="00CF5BAE" w:rsidRPr="00822DC6" w:rsidRDefault="00CF5BAE" w:rsidP="00B7663C">
            <w:pPr>
              <w:pStyle w:val="iv"/>
            </w:pPr>
            <w:r w:rsidRPr="00822DC6">
              <w:t>dans la fosse.</w:t>
            </w:r>
          </w:p>
        </w:tc>
      </w:tr>
      <w:tr w:rsidR="00CF5BAE" w:rsidRPr="00822DC6" w:rsidTr="008212CF">
        <w:tc>
          <w:tcPr>
            <w:tcW w:w="2016" w:type="pct"/>
          </w:tcPr>
          <w:p w:rsidR="00CF5BAE" w:rsidRPr="00D63136" w:rsidRDefault="00CF5BAE" w:rsidP="00B7663C">
            <w:pPr>
              <w:pStyle w:val="sv"/>
            </w:pPr>
            <w:r w:rsidRPr="00D63136">
              <w:t xml:space="preserve">Deínde, </w:t>
            </w:r>
          </w:p>
        </w:tc>
        <w:tc>
          <w:tcPr>
            <w:tcW w:w="2984" w:type="pct"/>
          </w:tcPr>
          <w:p w:rsidR="00CF5BAE" w:rsidRPr="00822DC6" w:rsidRDefault="00CF5BAE" w:rsidP="00B7663C">
            <w:pPr>
              <w:pStyle w:val="iv"/>
            </w:pPr>
            <w:r w:rsidRPr="00822DC6">
              <w:t>Ensuite,</w:t>
            </w:r>
          </w:p>
        </w:tc>
      </w:tr>
      <w:tr w:rsidR="00CF5BAE" w:rsidRPr="00822DC6" w:rsidTr="008212CF">
        <w:tc>
          <w:tcPr>
            <w:tcW w:w="2016" w:type="pct"/>
          </w:tcPr>
          <w:p w:rsidR="00CF5BAE" w:rsidRPr="00D63136" w:rsidRDefault="00CF5BAE" w:rsidP="00B7663C">
            <w:pPr>
              <w:pStyle w:val="sv"/>
            </w:pPr>
            <w:r w:rsidRPr="00D63136">
              <w:t xml:space="preserve">cum consedíssent </w:t>
            </w:r>
          </w:p>
        </w:tc>
        <w:tc>
          <w:tcPr>
            <w:tcW w:w="2984" w:type="pct"/>
          </w:tcPr>
          <w:p w:rsidR="00CF5BAE" w:rsidRPr="00822DC6" w:rsidRDefault="00CF5BAE" w:rsidP="00B7663C">
            <w:pPr>
              <w:pStyle w:val="iv"/>
            </w:pPr>
            <w:r w:rsidRPr="00822DC6">
              <w:t>comme ils s’étaient assis-tous-ensemble</w:t>
            </w:r>
          </w:p>
        </w:tc>
      </w:tr>
      <w:tr w:rsidR="00CF5BAE" w:rsidRPr="00822DC6" w:rsidTr="008212CF">
        <w:tc>
          <w:tcPr>
            <w:tcW w:w="2016" w:type="pct"/>
          </w:tcPr>
          <w:p w:rsidR="00CF5BAE" w:rsidRPr="00D63136" w:rsidRDefault="00CF5BAE" w:rsidP="00B7663C">
            <w:pPr>
              <w:pStyle w:val="sv"/>
            </w:pPr>
            <w:r w:rsidRPr="00D63136">
              <w:t xml:space="preserve">ad suméndum cibum, </w:t>
            </w:r>
          </w:p>
        </w:tc>
        <w:tc>
          <w:tcPr>
            <w:tcW w:w="2984" w:type="pct"/>
          </w:tcPr>
          <w:p w:rsidR="00CF5BAE" w:rsidRPr="00822DC6" w:rsidRDefault="00CF5BAE" w:rsidP="00B7663C">
            <w:pPr>
              <w:pStyle w:val="iv"/>
            </w:pPr>
            <w:r w:rsidRPr="00822DC6">
              <w:t>pour prendre de la nourriture,</w:t>
            </w:r>
          </w:p>
        </w:tc>
      </w:tr>
      <w:tr w:rsidR="00CF5BAE" w:rsidRPr="00822DC6" w:rsidTr="008212CF">
        <w:tc>
          <w:tcPr>
            <w:tcW w:w="2016" w:type="pct"/>
          </w:tcPr>
          <w:p w:rsidR="00CF5BAE" w:rsidRPr="00D63136" w:rsidRDefault="00CF5BAE" w:rsidP="00B7663C">
            <w:pPr>
              <w:pStyle w:val="sv"/>
            </w:pPr>
            <w:r w:rsidRPr="00D63136">
              <w:t xml:space="preserve">conspexérunt mercatóres </w:t>
            </w:r>
          </w:p>
        </w:tc>
        <w:tc>
          <w:tcPr>
            <w:tcW w:w="2984" w:type="pct"/>
          </w:tcPr>
          <w:p w:rsidR="00CF5BAE" w:rsidRPr="00822DC6" w:rsidRDefault="00CF5BAE" w:rsidP="00B7663C">
            <w:pPr>
              <w:pStyle w:val="iv"/>
            </w:pPr>
            <w:r w:rsidRPr="00822DC6">
              <w:t>ils aperçurent des marchands</w:t>
            </w:r>
          </w:p>
        </w:tc>
      </w:tr>
      <w:tr w:rsidR="00CF5BAE" w:rsidRPr="00822DC6" w:rsidTr="008212CF">
        <w:tc>
          <w:tcPr>
            <w:tcW w:w="2016" w:type="pct"/>
          </w:tcPr>
          <w:p w:rsidR="00CF5BAE" w:rsidRPr="00D63136" w:rsidRDefault="00CF5BAE" w:rsidP="00B7663C">
            <w:pPr>
              <w:pStyle w:val="sv"/>
            </w:pPr>
            <w:r w:rsidRPr="00D63136">
              <w:t xml:space="preserve">qui petébant Ægýptum </w:t>
            </w:r>
          </w:p>
        </w:tc>
        <w:tc>
          <w:tcPr>
            <w:tcW w:w="2984" w:type="pct"/>
          </w:tcPr>
          <w:p w:rsidR="00CF5BAE" w:rsidRPr="00822DC6" w:rsidRDefault="00CF5BAE" w:rsidP="00B7663C">
            <w:pPr>
              <w:pStyle w:val="iv"/>
            </w:pPr>
            <w:r w:rsidRPr="00822DC6">
              <w:t>qui se-dirigeaient-vers l’Égypte</w:t>
            </w:r>
          </w:p>
        </w:tc>
      </w:tr>
      <w:tr w:rsidR="00CF5BAE" w:rsidRPr="00822DC6" w:rsidTr="008212CF">
        <w:tc>
          <w:tcPr>
            <w:tcW w:w="2016" w:type="pct"/>
          </w:tcPr>
          <w:p w:rsidR="00CF5BAE" w:rsidRPr="00D63136" w:rsidRDefault="00CF5BAE" w:rsidP="00B7663C">
            <w:pPr>
              <w:pStyle w:val="sv"/>
            </w:pPr>
            <w:r w:rsidRPr="00D63136">
              <w:t xml:space="preserve">cum camélis </w:t>
            </w:r>
          </w:p>
        </w:tc>
        <w:tc>
          <w:tcPr>
            <w:tcW w:w="2984" w:type="pct"/>
          </w:tcPr>
          <w:p w:rsidR="00CF5BAE" w:rsidRPr="00822DC6" w:rsidRDefault="00CF5BAE" w:rsidP="00B7663C">
            <w:pPr>
              <w:pStyle w:val="iv"/>
            </w:pPr>
            <w:r w:rsidRPr="00822DC6">
              <w:t>avec des chameaux</w:t>
            </w:r>
          </w:p>
        </w:tc>
      </w:tr>
      <w:tr w:rsidR="00CF5BAE" w:rsidRPr="00822DC6" w:rsidTr="008212CF">
        <w:tc>
          <w:tcPr>
            <w:tcW w:w="2016" w:type="pct"/>
          </w:tcPr>
          <w:p w:rsidR="00CF5BAE" w:rsidRPr="00D63136" w:rsidRDefault="00CF5BAE" w:rsidP="00B7663C">
            <w:pPr>
              <w:pStyle w:val="sv"/>
            </w:pPr>
            <w:r w:rsidRPr="00D63136">
              <w:t xml:space="preserve">portántibus arómata vária. </w:t>
            </w:r>
          </w:p>
        </w:tc>
        <w:tc>
          <w:tcPr>
            <w:tcW w:w="2984" w:type="pct"/>
          </w:tcPr>
          <w:p w:rsidR="00CF5BAE" w:rsidRPr="00822DC6" w:rsidRDefault="00CF5BAE" w:rsidP="00B7663C">
            <w:pPr>
              <w:pStyle w:val="iv"/>
            </w:pPr>
            <w:r w:rsidRPr="00822DC6">
              <w:t>qui portaient des arom</w:t>
            </w:r>
            <w:r>
              <w:t>at</w:t>
            </w:r>
            <w:r w:rsidRPr="00822DC6">
              <w:t>es de-toute-sorte.</w:t>
            </w:r>
          </w:p>
        </w:tc>
      </w:tr>
      <w:tr w:rsidR="00CF5BAE" w:rsidRPr="00822DC6" w:rsidTr="008212CF">
        <w:tc>
          <w:tcPr>
            <w:tcW w:w="2016" w:type="pct"/>
          </w:tcPr>
          <w:p w:rsidR="00CF5BAE" w:rsidRPr="00D63136" w:rsidRDefault="00CF5BAE" w:rsidP="00B7663C">
            <w:pPr>
              <w:pStyle w:val="sv"/>
            </w:pPr>
            <w:r w:rsidRPr="00D63136">
              <w:t xml:space="preserve">Venit illis in mentem </w:t>
            </w:r>
          </w:p>
        </w:tc>
        <w:tc>
          <w:tcPr>
            <w:tcW w:w="2984" w:type="pct"/>
          </w:tcPr>
          <w:p w:rsidR="00CF5BAE" w:rsidRPr="00822DC6" w:rsidRDefault="00CF5BAE" w:rsidP="00B7663C">
            <w:pPr>
              <w:pStyle w:val="iv"/>
            </w:pPr>
            <w:r w:rsidRPr="00822DC6">
              <w:t>II vint à eux à la pensée</w:t>
            </w:r>
          </w:p>
        </w:tc>
      </w:tr>
      <w:tr w:rsidR="00CF5BAE" w:rsidRPr="00822DC6" w:rsidTr="008212CF">
        <w:tc>
          <w:tcPr>
            <w:tcW w:w="2016" w:type="pct"/>
          </w:tcPr>
          <w:p w:rsidR="00CF5BAE" w:rsidRPr="00D63136" w:rsidRDefault="00CF5BAE" w:rsidP="00B7663C">
            <w:pPr>
              <w:pStyle w:val="sv"/>
            </w:pPr>
            <w:r w:rsidRPr="00D63136">
              <w:t xml:space="preserve">véndere Joséphum </w:t>
            </w:r>
          </w:p>
        </w:tc>
        <w:tc>
          <w:tcPr>
            <w:tcW w:w="2984" w:type="pct"/>
          </w:tcPr>
          <w:p w:rsidR="00CF5BAE" w:rsidRPr="00822DC6" w:rsidRDefault="00CF5BAE" w:rsidP="00B7663C">
            <w:pPr>
              <w:pStyle w:val="iv"/>
            </w:pPr>
            <w:r w:rsidRPr="00822DC6">
              <w:t>de vendre Joseph</w:t>
            </w:r>
          </w:p>
        </w:tc>
      </w:tr>
      <w:tr w:rsidR="00CF5BAE" w:rsidRPr="00822DC6" w:rsidTr="008212CF">
        <w:tc>
          <w:tcPr>
            <w:tcW w:w="2016" w:type="pct"/>
          </w:tcPr>
          <w:p w:rsidR="00CF5BAE" w:rsidRPr="00D63136" w:rsidRDefault="00CF5BAE" w:rsidP="00B7663C">
            <w:pPr>
              <w:pStyle w:val="sv"/>
            </w:pPr>
            <w:r w:rsidRPr="00D63136">
              <w:t xml:space="preserve">illis mercatóribus, </w:t>
            </w:r>
          </w:p>
        </w:tc>
        <w:tc>
          <w:tcPr>
            <w:tcW w:w="2984" w:type="pct"/>
          </w:tcPr>
          <w:p w:rsidR="00CF5BAE" w:rsidRPr="00822DC6" w:rsidRDefault="00CF5BAE" w:rsidP="00B7663C">
            <w:pPr>
              <w:pStyle w:val="iv"/>
            </w:pPr>
            <w:r w:rsidRPr="00822DC6">
              <w:t>à ces marchands.</w:t>
            </w:r>
          </w:p>
        </w:tc>
      </w:tr>
      <w:tr w:rsidR="00CF5BAE" w:rsidRPr="00822DC6" w:rsidTr="008212CF">
        <w:tc>
          <w:tcPr>
            <w:tcW w:w="2016" w:type="pct"/>
          </w:tcPr>
          <w:p w:rsidR="00CF5BAE" w:rsidRPr="00D63136" w:rsidRDefault="00CF5BAE" w:rsidP="00B7663C">
            <w:pPr>
              <w:pStyle w:val="sv"/>
            </w:pPr>
            <w:r w:rsidRPr="00D63136">
              <w:t xml:space="preserve">Qui emérunt Joséphum </w:t>
            </w:r>
          </w:p>
        </w:tc>
        <w:tc>
          <w:tcPr>
            <w:tcW w:w="2984" w:type="pct"/>
          </w:tcPr>
          <w:p w:rsidR="00CF5BAE" w:rsidRPr="00822DC6" w:rsidRDefault="00CF5BAE" w:rsidP="00B7663C">
            <w:pPr>
              <w:pStyle w:val="iv"/>
            </w:pPr>
            <w:r w:rsidRPr="00822DC6">
              <w:t>Ceux-ci achetèrent Joseph</w:t>
            </w:r>
          </w:p>
        </w:tc>
      </w:tr>
      <w:tr w:rsidR="00CF5BAE" w:rsidRPr="00822DC6" w:rsidTr="008212CF">
        <w:tc>
          <w:tcPr>
            <w:tcW w:w="2016" w:type="pct"/>
          </w:tcPr>
          <w:p w:rsidR="00CF5BAE" w:rsidRPr="00D63136" w:rsidRDefault="00CF5BAE" w:rsidP="00B7663C">
            <w:pPr>
              <w:pStyle w:val="sv"/>
            </w:pPr>
            <w:r w:rsidRPr="00D63136">
              <w:t xml:space="preserve">vigínti nummis argénteis, </w:t>
            </w:r>
          </w:p>
        </w:tc>
        <w:tc>
          <w:tcPr>
            <w:tcW w:w="2984" w:type="pct"/>
          </w:tcPr>
          <w:p w:rsidR="00CF5BAE" w:rsidRPr="00822DC6" w:rsidRDefault="00CF5BAE" w:rsidP="00B7663C">
            <w:pPr>
              <w:pStyle w:val="iv"/>
            </w:pPr>
            <w:r w:rsidRPr="00822DC6">
              <w:t>pour vingt écus d’-argent,</w:t>
            </w:r>
          </w:p>
        </w:tc>
      </w:tr>
      <w:tr w:rsidR="00CF5BAE" w:rsidRPr="00822DC6" w:rsidTr="008212CF">
        <w:tc>
          <w:tcPr>
            <w:tcW w:w="2016" w:type="pct"/>
          </w:tcPr>
          <w:p w:rsidR="00CF5BAE" w:rsidRPr="00D63136" w:rsidRDefault="00CF5BAE" w:rsidP="00B7663C">
            <w:pPr>
              <w:pStyle w:val="sv"/>
            </w:pPr>
            <w:r w:rsidRPr="00D63136">
              <w:t xml:space="preserve">duxerúntque eum </w:t>
            </w:r>
          </w:p>
        </w:tc>
        <w:tc>
          <w:tcPr>
            <w:tcW w:w="2984" w:type="pct"/>
          </w:tcPr>
          <w:p w:rsidR="00CF5BAE" w:rsidRPr="00822DC6" w:rsidRDefault="00CF5BAE" w:rsidP="00B7663C">
            <w:pPr>
              <w:pStyle w:val="iv"/>
            </w:pPr>
            <w:r w:rsidRPr="00822DC6">
              <w:t>et emmenèrent lui</w:t>
            </w:r>
          </w:p>
        </w:tc>
      </w:tr>
      <w:tr w:rsidR="00CF5BAE" w:rsidRPr="00822DC6" w:rsidTr="008212CF">
        <w:tc>
          <w:tcPr>
            <w:tcW w:w="2016" w:type="pct"/>
          </w:tcPr>
          <w:p w:rsidR="00CF5BAE" w:rsidRPr="00D63136" w:rsidRDefault="00CF5BAE" w:rsidP="00B7663C">
            <w:pPr>
              <w:pStyle w:val="sv"/>
            </w:pPr>
            <w:r w:rsidRPr="00D63136">
              <w:t xml:space="preserve">in Ægýptum. </w:t>
            </w:r>
          </w:p>
        </w:tc>
        <w:tc>
          <w:tcPr>
            <w:tcW w:w="2984" w:type="pct"/>
          </w:tcPr>
          <w:p w:rsidR="00CF5BAE" w:rsidRPr="00822DC6" w:rsidRDefault="00CF5BAE" w:rsidP="00B7663C">
            <w:pPr>
              <w:pStyle w:val="iv"/>
            </w:pPr>
            <w:r w:rsidRPr="00822DC6">
              <w:t>en Égypte.</w:t>
            </w:r>
          </w:p>
        </w:tc>
      </w:tr>
    </w:tbl>
    <w:p w:rsidR="00C87EAE" w:rsidRDefault="00B30990" w:rsidP="00301F97">
      <w:pPr>
        <w:pStyle w:val="absconditus"/>
      </w:pPr>
      <w:r>
        <w:t>²</w:t>
      </w:r>
    </w:p>
    <w:p w:rsidR="009D7993" w:rsidRDefault="009D7993" w:rsidP="009D7993">
      <w:pPr>
        <w:pStyle w:val="Titre3"/>
      </w:pPr>
      <w:bookmarkStart w:id="159" w:name="_Toc466191327"/>
      <w:bookmarkStart w:id="160" w:name="_Toc466191583"/>
      <w:bookmarkStart w:id="161" w:name="_Toc524065517"/>
      <w:r>
        <w:t xml:space="preserve">43 — Ils envoient à leur père la robe de </w:t>
      </w:r>
      <w:r w:rsidR="00986CA4">
        <w:t>Joséph</w:t>
      </w:r>
      <w:bookmarkEnd w:id="159"/>
      <w:bookmarkEnd w:id="160"/>
      <w:bookmarkEnd w:id="161"/>
    </w:p>
    <w:p w:rsidR="00C87EAE" w:rsidRDefault="00060827" w:rsidP="00E2285C">
      <w:pPr>
        <w:pStyle w:val="s"/>
        <w:rPr>
          <w:lang w:val="fr-FR"/>
        </w:rPr>
      </w:pPr>
      <w:r w:rsidRPr="00D80808">
        <w:rPr>
          <w:lang w:val="fr-FR"/>
        </w:rPr>
        <w:t>Tunc 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DC4DD4" w:rsidRPr="00D80808">
        <w:rPr>
          <w:lang w:val="fr-FR"/>
        </w:rPr>
        <w:t>Joséphi</w:t>
      </w:r>
      <w:r w:rsidRPr="00D80808">
        <w:rPr>
          <w:lang w:val="fr-FR"/>
        </w:rPr>
        <w:t xml:space="preserve"> tinx</w:t>
      </w:r>
      <w:r w:rsidR="00DC4DD4" w:rsidRPr="00D80808">
        <w:rPr>
          <w:lang w:val="fr-FR"/>
        </w:rPr>
        <w:t>érunt</w:t>
      </w:r>
      <w:r w:rsidRPr="00D80808">
        <w:rPr>
          <w:lang w:val="fr-FR"/>
        </w:rPr>
        <w:t xml:space="preserve"> togam ejus in </w:t>
      </w:r>
      <w:r w:rsidR="00DC4DD4" w:rsidRPr="00D80808">
        <w:rPr>
          <w:lang w:val="fr-FR"/>
        </w:rPr>
        <w:t>sánguine</w:t>
      </w:r>
      <w:r w:rsidRPr="00D80808">
        <w:rPr>
          <w:lang w:val="fr-FR"/>
        </w:rPr>
        <w:t xml:space="preserve"> h</w:t>
      </w:r>
      <w:r w:rsidR="001361CE" w:rsidRPr="00D80808">
        <w:rPr>
          <w:lang w:val="fr-FR"/>
        </w:rPr>
        <w:t>æ</w:t>
      </w:r>
      <w:r w:rsidRPr="00D80808">
        <w:rPr>
          <w:lang w:val="fr-FR"/>
        </w:rPr>
        <w:t>d</w:t>
      </w:r>
      <w:r w:rsidR="001361CE" w:rsidRPr="00D80808">
        <w:rPr>
          <w:lang w:val="fr-FR"/>
        </w:rPr>
        <w:t>i</w:t>
      </w:r>
      <w:r w:rsidRPr="00D80808">
        <w:rPr>
          <w:lang w:val="fr-FR"/>
        </w:rPr>
        <w:t xml:space="preserve"> quem occ</w:t>
      </w:r>
      <w:r w:rsidR="00DC4DD4" w:rsidRPr="00D80808">
        <w:rPr>
          <w:lang w:val="fr-FR"/>
        </w:rPr>
        <w:t>í</w:t>
      </w:r>
      <w:r w:rsidRPr="00D80808">
        <w:rPr>
          <w:lang w:val="fr-FR"/>
        </w:rPr>
        <w:t>derant, et m</w:t>
      </w:r>
      <w:r w:rsidR="001361CE" w:rsidRPr="00D80808">
        <w:rPr>
          <w:lang w:val="fr-FR"/>
        </w:rPr>
        <w:t>i</w:t>
      </w:r>
      <w:r w:rsidRPr="00D80808">
        <w:rPr>
          <w:lang w:val="fr-FR"/>
        </w:rPr>
        <w:t>s</w:t>
      </w:r>
      <w:r w:rsidR="00DC4DD4" w:rsidRPr="00D80808">
        <w:rPr>
          <w:lang w:val="fr-FR"/>
        </w:rPr>
        <w:t>érunt</w:t>
      </w:r>
      <w:r w:rsidRPr="00D80808">
        <w:rPr>
          <w:lang w:val="fr-FR"/>
        </w:rPr>
        <w:t xml:space="preserve"> eam ad patrem cum h</w:t>
      </w:r>
      <w:r w:rsidR="001361CE" w:rsidRPr="00D80808">
        <w:rPr>
          <w:lang w:val="fr-FR"/>
        </w:rPr>
        <w:t>i</w:t>
      </w:r>
      <w:r w:rsidRPr="00D80808">
        <w:rPr>
          <w:lang w:val="fr-FR"/>
        </w:rPr>
        <w:t>s verb</w:t>
      </w:r>
      <w:r w:rsidR="001361CE" w:rsidRPr="00D80808">
        <w:rPr>
          <w:lang w:val="fr-FR"/>
        </w:rPr>
        <w:t>i</w:t>
      </w:r>
      <w:r w:rsidRPr="00D80808">
        <w:rPr>
          <w:lang w:val="fr-FR"/>
        </w:rPr>
        <w:t>s</w:t>
      </w:r>
      <w:r w:rsidR="005774A7">
        <w:rPr>
          <w:lang w:val="fr-FR"/>
        </w:rPr>
        <w:t> :</w:t>
      </w:r>
      <w:r w:rsidR="00715F40" w:rsidRPr="00D80808">
        <w:rPr>
          <w:lang w:val="fr-FR"/>
        </w:rPr>
        <w:t xml:space="preserve"> “</w:t>
      </w:r>
      <w:r w:rsidR="00DC4DD4" w:rsidRPr="00D80808">
        <w:rPr>
          <w:lang w:val="fr-FR"/>
        </w:rPr>
        <w:t>Invenímus</w:t>
      </w:r>
      <w:r w:rsidRPr="00D80808">
        <w:rPr>
          <w:lang w:val="fr-FR"/>
        </w:rPr>
        <w:t xml:space="preserve"> hanc togam</w:t>
      </w:r>
      <w:r w:rsidR="005C7E3F">
        <w:rPr>
          <w:lang w:val="fr-FR"/>
        </w:rPr>
        <w:t xml:space="preserve">. </w:t>
      </w:r>
    </w:p>
    <w:p w:rsidR="00C87EAE" w:rsidRDefault="00060827" w:rsidP="00E2285C">
      <w:pPr>
        <w:pStyle w:val="s"/>
        <w:rPr>
          <w:lang w:val="fr-FR"/>
        </w:rPr>
      </w:pPr>
      <w:r w:rsidRPr="00D80808">
        <w:rPr>
          <w:lang w:val="fr-FR"/>
        </w:rPr>
        <w:lastRenderedPageBreak/>
        <w:t>Vid</w:t>
      </w:r>
      <w:r w:rsidR="001361CE" w:rsidRPr="00D80808">
        <w:rPr>
          <w:lang w:val="fr-FR"/>
        </w:rPr>
        <w:t>e</w:t>
      </w:r>
      <w:r w:rsidRPr="00D80808">
        <w:rPr>
          <w:lang w:val="fr-FR"/>
        </w:rPr>
        <w:t xml:space="preserve"> an toga </w:t>
      </w:r>
      <w:r w:rsidR="00DC4DD4" w:rsidRPr="00D80808">
        <w:rPr>
          <w:lang w:val="fr-FR"/>
        </w:rPr>
        <w:t>fílii</w:t>
      </w:r>
      <w:r w:rsidRPr="00D80808">
        <w:rPr>
          <w:lang w:val="fr-FR"/>
        </w:rPr>
        <w:t xml:space="preserve"> tu</w:t>
      </w:r>
      <w:r w:rsidR="001361CE" w:rsidRPr="00D80808">
        <w:rPr>
          <w:lang w:val="fr-FR"/>
        </w:rPr>
        <w:t>i</w:t>
      </w:r>
      <w:r w:rsidRPr="00D80808">
        <w:rPr>
          <w:lang w:val="fr-FR"/>
        </w:rPr>
        <w:t xml:space="preserve"> sit.</w:t>
      </w:r>
      <w:r w:rsidR="006651A0" w:rsidRPr="00D80808">
        <w:rPr>
          <w:lang w:val="fr-FR"/>
        </w:rPr>
        <w:t>”</w:t>
      </w:r>
      <w:r w:rsidRPr="00D80808">
        <w:rPr>
          <w:lang w:val="fr-FR"/>
        </w:rPr>
        <w:t xml:space="preserve"> Quam </w:t>
      </w:r>
      <w:r w:rsidR="00AF1DC1" w:rsidRPr="00D80808">
        <w:rPr>
          <w:lang w:val="fr-FR"/>
        </w:rPr>
        <w:t>cum</w:t>
      </w:r>
      <w:r w:rsidRPr="00D80808">
        <w:rPr>
          <w:lang w:val="fr-FR"/>
        </w:rPr>
        <w:t xml:space="preserve"> agn</w:t>
      </w:r>
      <w:r w:rsidR="001361CE" w:rsidRPr="00D80808">
        <w:rPr>
          <w:lang w:val="fr-FR"/>
        </w:rPr>
        <w:t>o</w:t>
      </w:r>
      <w:r w:rsidRPr="00D80808">
        <w:rPr>
          <w:lang w:val="fr-FR"/>
        </w:rPr>
        <w:t>v</w:t>
      </w:r>
      <w:r w:rsidR="00DC4DD4" w:rsidRPr="00D80808">
        <w:rPr>
          <w:lang w:val="fr-FR"/>
        </w:rPr>
        <w:t>ísset</w:t>
      </w:r>
      <w:r w:rsidR="001F1BCE">
        <w:rPr>
          <w:rStyle w:val="Appelnotedebasdep"/>
        </w:rPr>
        <w:footnoteReference w:id="103"/>
      </w:r>
      <w:r w:rsidRPr="00D80808">
        <w:rPr>
          <w:lang w:val="fr-FR"/>
        </w:rPr>
        <w:t xml:space="preserve"> pater, </w:t>
      </w:r>
      <w:r w:rsidR="00DC4DD4" w:rsidRPr="00D80808">
        <w:rPr>
          <w:lang w:val="fr-FR"/>
        </w:rPr>
        <w:t>exclamávit</w:t>
      </w:r>
      <w:r w:rsidR="005774A7">
        <w:rPr>
          <w:lang w:val="fr-FR"/>
        </w:rPr>
        <w:t> :</w:t>
      </w:r>
      <w:r w:rsidR="00715F40" w:rsidRPr="00D80808">
        <w:rPr>
          <w:lang w:val="fr-FR"/>
        </w:rPr>
        <w:t xml:space="preserve"> “</w:t>
      </w:r>
      <w:r w:rsidRPr="00D80808">
        <w:rPr>
          <w:lang w:val="fr-FR"/>
        </w:rPr>
        <w:t xml:space="preserve">Toga </w:t>
      </w:r>
      <w:r w:rsidR="00DC4DD4" w:rsidRPr="00D80808">
        <w:rPr>
          <w:lang w:val="fr-FR"/>
        </w:rPr>
        <w:t>fílii</w:t>
      </w:r>
      <w:r w:rsidRPr="00D80808">
        <w:rPr>
          <w:lang w:val="fr-FR"/>
        </w:rPr>
        <w:t xml:space="preserve"> me</w:t>
      </w:r>
      <w:r w:rsidR="001361CE" w:rsidRPr="00D80808">
        <w:rPr>
          <w:lang w:val="fr-FR"/>
        </w:rPr>
        <w:t>i</w:t>
      </w:r>
      <w:r w:rsidRPr="00D80808">
        <w:rPr>
          <w:lang w:val="fr-FR"/>
        </w:rPr>
        <w:t xml:space="preserve"> est</w:t>
      </w:r>
      <w:r w:rsidR="005C7E3F">
        <w:rPr>
          <w:lang w:val="fr-FR"/>
        </w:rPr>
        <w:t xml:space="preserve">. </w:t>
      </w:r>
    </w:p>
    <w:p w:rsidR="00C87EAE" w:rsidRDefault="00060827" w:rsidP="00E2285C">
      <w:pPr>
        <w:pStyle w:val="s"/>
        <w:rPr>
          <w:lang w:val="fr-FR"/>
        </w:rPr>
      </w:pPr>
      <w:r w:rsidRPr="00D80808">
        <w:rPr>
          <w:lang w:val="fr-FR"/>
        </w:rPr>
        <w:t xml:space="preserve">Fera </w:t>
      </w:r>
      <w:r w:rsidR="00DC4DD4" w:rsidRPr="00D80808">
        <w:rPr>
          <w:lang w:val="fr-FR"/>
        </w:rPr>
        <w:t>péssima</w:t>
      </w:r>
      <w:r w:rsidRPr="00D80808">
        <w:rPr>
          <w:lang w:val="fr-FR"/>
        </w:rPr>
        <w:t xml:space="preserve"> </w:t>
      </w:r>
      <w:r w:rsidR="00DC4DD4" w:rsidRPr="00D80808">
        <w:rPr>
          <w:lang w:val="fr-FR"/>
        </w:rPr>
        <w:t>devorávit</w:t>
      </w:r>
      <w:r w:rsidRPr="00D80808">
        <w:rPr>
          <w:lang w:val="fr-FR"/>
        </w:rPr>
        <w:t xml:space="preserve"> </w:t>
      </w:r>
      <w:r w:rsidR="00DC4DD4" w:rsidRPr="00D80808">
        <w:rPr>
          <w:lang w:val="fr-FR"/>
        </w:rPr>
        <w:t>Joséphum</w:t>
      </w:r>
      <w:r w:rsidRPr="00D80808">
        <w:rPr>
          <w:lang w:val="fr-FR"/>
        </w:rPr>
        <w:t>.</w:t>
      </w:r>
      <w:r w:rsidR="006651A0" w:rsidRPr="00D80808">
        <w:rPr>
          <w:lang w:val="fr-FR"/>
        </w:rPr>
        <w:t>”</w:t>
      </w:r>
      <w:r w:rsidRPr="00D80808">
        <w:rPr>
          <w:lang w:val="fr-FR"/>
        </w:rPr>
        <w:t xml:space="preserve"> </w:t>
      </w:r>
      <w:r w:rsidR="00DC4DD4" w:rsidRPr="00D80808">
        <w:rPr>
          <w:lang w:val="fr-FR"/>
        </w:rPr>
        <w:t>Deínde</w:t>
      </w:r>
      <w:r w:rsidRPr="00D80808">
        <w:rPr>
          <w:lang w:val="fr-FR"/>
        </w:rPr>
        <w:t xml:space="preserve"> sc</w:t>
      </w:r>
      <w:r w:rsidR="001361CE" w:rsidRPr="00D80808">
        <w:rPr>
          <w:lang w:val="fr-FR"/>
        </w:rPr>
        <w:t>i</w:t>
      </w:r>
      <w:r w:rsidRPr="00D80808">
        <w:rPr>
          <w:lang w:val="fr-FR"/>
        </w:rPr>
        <w:t xml:space="preserve">dit vestem, et </w:t>
      </w:r>
      <w:r w:rsidR="00DC4DD4" w:rsidRPr="00D80808">
        <w:rPr>
          <w:lang w:val="fr-FR"/>
        </w:rPr>
        <w:t>índuit</w:t>
      </w:r>
      <w:r w:rsidRPr="00D80808">
        <w:rPr>
          <w:lang w:val="fr-FR"/>
        </w:rPr>
        <w:t xml:space="preserve"> </w:t>
      </w:r>
      <w:r w:rsidR="00DC4DD4" w:rsidRPr="00D80808">
        <w:rPr>
          <w:lang w:val="fr-FR"/>
        </w:rPr>
        <w:t>cilícium</w:t>
      </w:r>
      <w:r w:rsidR="00433954">
        <w:rPr>
          <w:rStyle w:val="Appelnotedebasdep"/>
        </w:rPr>
        <w:footnoteReference w:id="104"/>
      </w:r>
      <w:r w:rsidR="005C7E3F">
        <w:rPr>
          <w:lang w:val="fr-FR"/>
        </w:rPr>
        <w:t xml:space="preserve">. </w:t>
      </w:r>
    </w:p>
    <w:p w:rsidR="00C87EAE" w:rsidRDefault="00060827" w:rsidP="00E2285C">
      <w:pPr>
        <w:pStyle w:val="s"/>
        <w:rPr>
          <w:lang w:val="fr-FR"/>
        </w:rPr>
      </w:pPr>
      <w:r w:rsidRPr="00D80808">
        <w:rPr>
          <w:lang w:val="fr-FR"/>
        </w:rPr>
        <w:t>Omn</w:t>
      </w:r>
      <w:r w:rsidR="001361CE" w:rsidRPr="00D80808">
        <w:rPr>
          <w:lang w:val="fr-FR"/>
        </w:rPr>
        <w:t>e</w:t>
      </w:r>
      <w:r w:rsidRPr="00D80808">
        <w:rPr>
          <w:lang w:val="fr-FR"/>
        </w:rPr>
        <w:t xml:space="preserve">s </w:t>
      </w:r>
      <w:r w:rsidR="00DC4DD4" w:rsidRPr="00D80808">
        <w:rPr>
          <w:lang w:val="fr-FR"/>
        </w:rPr>
        <w:t>fílii</w:t>
      </w:r>
      <w:r w:rsidRPr="00D80808">
        <w:rPr>
          <w:lang w:val="fr-FR"/>
        </w:rPr>
        <w:t xml:space="preserve"> ejus conv</w:t>
      </w:r>
      <w:r w:rsidR="001361CE" w:rsidRPr="00D80808">
        <w:rPr>
          <w:lang w:val="fr-FR"/>
        </w:rPr>
        <w:t>e</w:t>
      </w:r>
      <w:r w:rsidRPr="00D80808">
        <w:rPr>
          <w:lang w:val="fr-FR"/>
        </w:rPr>
        <w:t>n</w:t>
      </w:r>
      <w:r w:rsidR="00DC4DD4" w:rsidRPr="00D80808">
        <w:rPr>
          <w:lang w:val="fr-FR"/>
        </w:rPr>
        <w:t>érunt</w:t>
      </w:r>
      <w:r w:rsidRPr="00D80808">
        <w:rPr>
          <w:lang w:val="fr-FR"/>
        </w:rPr>
        <w:t xml:space="preserve"> ut l</w:t>
      </w:r>
      <w:r w:rsidR="001361CE" w:rsidRPr="00D80808">
        <w:rPr>
          <w:lang w:val="fr-FR"/>
        </w:rPr>
        <w:t>e</w:t>
      </w:r>
      <w:r w:rsidRPr="00D80808">
        <w:rPr>
          <w:lang w:val="fr-FR"/>
        </w:rPr>
        <w:t>n</w:t>
      </w:r>
      <w:r w:rsidR="00DC4DD4" w:rsidRPr="00D80808">
        <w:rPr>
          <w:lang w:val="fr-FR"/>
        </w:rPr>
        <w:t>í</w:t>
      </w:r>
      <w:r w:rsidRPr="00D80808">
        <w:rPr>
          <w:lang w:val="fr-FR"/>
        </w:rPr>
        <w:t xml:space="preserve">rent </w:t>
      </w:r>
      <w:r w:rsidR="00DC4DD4" w:rsidRPr="00D80808">
        <w:rPr>
          <w:lang w:val="fr-FR"/>
        </w:rPr>
        <w:t>dolórem</w:t>
      </w:r>
      <w:r w:rsidRPr="00D80808">
        <w:rPr>
          <w:lang w:val="fr-FR"/>
        </w:rPr>
        <w:t xml:space="preserve"> patris, sed </w:t>
      </w:r>
      <w:r w:rsidR="00275D01" w:rsidRPr="00D80808">
        <w:rPr>
          <w:lang w:val="fr-FR"/>
        </w:rPr>
        <w:t>Jacóbus</w:t>
      </w:r>
      <w:r w:rsidRPr="00D80808">
        <w:rPr>
          <w:lang w:val="fr-FR"/>
        </w:rPr>
        <w:t xml:space="preserve"> </w:t>
      </w:r>
      <w:r w:rsidR="00DC4DD4" w:rsidRPr="00D80808">
        <w:rPr>
          <w:lang w:val="fr-FR"/>
        </w:rPr>
        <w:t>nóluit</w:t>
      </w:r>
      <w:r w:rsidRPr="00D80808">
        <w:rPr>
          <w:lang w:val="fr-FR"/>
        </w:rPr>
        <w:t xml:space="preserve"> </w:t>
      </w:r>
      <w:r w:rsidR="00DC4DD4" w:rsidRPr="00D80808">
        <w:rPr>
          <w:lang w:val="fr-FR"/>
        </w:rPr>
        <w:t>accípere</w:t>
      </w:r>
      <w:r w:rsidRPr="00D80808">
        <w:rPr>
          <w:lang w:val="fr-FR"/>
        </w:rPr>
        <w:t xml:space="preserve"> </w:t>
      </w:r>
      <w:r w:rsidR="00DC4DD4" w:rsidRPr="00D80808">
        <w:rPr>
          <w:lang w:val="fr-FR"/>
        </w:rPr>
        <w:t>consolatiónem</w:t>
      </w:r>
      <w:r w:rsidRPr="00D80808">
        <w:rPr>
          <w:lang w:val="fr-FR"/>
        </w:rPr>
        <w:t xml:space="preserve">, </w:t>
      </w:r>
      <w:r w:rsidR="00DC4DD4" w:rsidRPr="00D80808">
        <w:rPr>
          <w:lang w:val="fr-FR"/>
        </w:rPr>
        <w:t>dixítque</w:t>
      </w:r>
      <w:r w:rsidR="005774A7">
        <w:rPr>
          <w:lang w:val="fr-FR"/>
        </w:rPr>
        <w:t> :</w:t>
      </w:r>
      <w:r w:rsidR="00715F40" w:rsidRPr="00D80808">
        <w:rPr>
          <w:lang w:val="fr-FR"/>
        </w:rPr>
        <w:t xml:space="preserve"> “</w:t>
      </w:r>
      <w:r w:rsidRPr="00D80808">
        <w:rPr>
          <w:lang w:val="fr-FR"/>
        </w:rPr>
        <w:t>Ego d</w:t>
      </w:r>
      <w:r w:rsidR="001361CE" w:rsidRPr="00D80808">
        <w:rPr>
          <w:lang w:val="fr-FR"/>
        </w:rPr>
        <w:t>e</w:t>
      </w:r>
      <w:r w:rsidR="00DC4DD4" w:rsidRPr="00D80808">
        <w:rPr>
          <w:lang w:val="fr-FR"/>
        </w:rPr>
        <w:t>scé</w:t>
      </w:r>
      <w:r w:rsidRPr="00D80808">
        <w:rPr>
          <w:lang w:val="fr-FR"/>
        </w:rPr>
        <w:t xml:space="preserve">ndam </w:t>
      </w:r>
      <w:r w:rsidR="00DC4DD4" w:rsidRPr="00D80808">
        <w:rPr>
          <w:lang w:val="fr-FR"/>
        </w:rPr>
        <w:t>mœrens</w:t>
      </w:r>
      <w:r w:rsidRPr="00D80808">
        <w:rPr>
          <w:lang w:val="fr-FR"/>
        </w:rPr>
        <w:t xml:space="preserve"> cum </w:t>
      </w:r>
      <w:r w:rsidR="00DC4DD4" w:rsidRPr="00D80808">
        <w:rPr>
          <w:lang w:val="fr-FR"/>
        </w:rPr>
        <w:t>fílio</w:t>
      </w:r>
      <w:r w:rsidRPr="00D80808">
        <w:rPr>
          <w:lang w:val="fr-FR"/>
        </w:rPr>
        <w:t xml:space="preserve"> me</w:t>
      </w:r>
      <w:r w:rsidR="001361CE" w:rsidRPr="00D80808">
        <w:rPr>
          <w:lang w:val="fr-FR"/>
        </w:rPr>
        <w:t>o</w:t>
      </w:r>
      <w:r w:rsidRPr="00D80808">
        <w:rPr>
          <w:lang w:val="fr-FR"/>
        </w:rPr>
        <w:t xml:space="preserve"> in </w:t>
      </w:r>
      <w:r w:rsidR="00DC4DD4" w:rsidRPr="00D80808">
        <w:rPr>
          <w:lang w:val="fr-FR"/>
        </w:rPr>
        <w:t>sepúlcrum</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6A1F20" w:rsidP="006A1F20">
      <w:pPr>
        <w:pStyle w:val="vocabulum"/>
      </w:pPr>
      <w:r w:rsidRPr="000E1190">
        <w:rPr>
          <w:rStyle w:val="aditus"/>
        </w:rPr>
        <w:t>tingō</w:t>
      </w:r>
      <w:r w:rsidRPr="00023B16">
        <w:t xml:space="preserve"> </w:t>
      </w:r>
      <w:r w:rsidR="00F72F75">
        <w:t>(</w:t>
      </w:r>
      <w:r w:rsidR="00F72F75" w:rsidRPr="009F3D2E">
        <w:rPr>
          <w:rStyle w:val="aditus"/>
        </w:rPr>
        <w:t>tinguō</w:t>
      </w:r>
      <w:r w:rsidR="00F72F75">
        <w:t>)</w:t>
      </w:r>
      <w:r w:rsidRPr="00023B16">
        <w:t xml:space="preserve">, </w:t>
      </w:r>
      <w:r w:rsidRPr="00CD4F3A">
        <w:rPr>
          <w:rStyle w:val="flexio"/>
        </w:rPr>
        <w:t>ĭs, ĕre, tinxī, tinctum</w:t>
      </w:r>
      <w:r>
        <w:t xml:space="preserve">, </w:t>
      </w:r>
      <w:r w:rsidRPr="0002783F">
        <w:rPr>
          <w:rStyle w:val="gt"/>
        </w:rPr>
        <w:t>tr.</w:t>
      </w:r>
      <w:r w:rsidR="009D14D5">
        <w:t> :</w:t>
      </w:r>
      <w:r w:rsidRPr="00023B16">
        <w:t xml:space="preserve"> </w:t>
      </w:r>
      <w:r w:rsidRPr="00831F62">
        <w:rPr>
          <w:rStyle w:val="cnumerus2"/>
        </w:rPr>
        <w:t>1.</w:t>
      </w:r>
      <w:r>
        <w:t xml:space="preserve"> </w:t>
      </w:r>
      <w:r w:rsidRPr="00023B16">
        <w:t xml:space="preserve">mouiller, </w:t>
      </w:r>
      <w:r>
        <w:t xml:space="preserve">baigner, </w:t>
      </w:r>
      <w:r w:rsidRPr="00023B16">
        <w:t>tremper</w:t>
      </w:r>
      <w:r w:rsidR="00BE217D">
        <w:t> ;</w:t>
      </w:r>
      <w:r>
        <w:t xml:space="preserve"> </w:t>
      </w:r>
      <w:r w:rsidRPr="00831F62">
        <w:rPr>
          <w:rStyle w:val="cnumerus2"/>
        </w:rPr>
        <w:t>2.</w:t>
      </w:r>
      <w:r>
        <w:t xml:space="preserve"> teindre</w:t>
      </w:r>
      <w:r w:rsidR="00BE217D">
        <w:t> ;</w:t>
      </w:r>
      <w:r>
        <w:t xml:space="preserve"> produire une teinte, une couleur</w:t>
      </w:r>
      <w:r w:rsidRPr="00023B16">
        <w:t xml:space="preserve">. </w:t>
      </w:r>
    </w:p>
    <w:p w:rsidR="007966CA" w:rsidRDefault="007966CA" w:rsidP="007966CA">
      <w:pPr>
        <w:pStyle w:val="vocabulum"/>
      </w:pPr>
      <w:r w:rsidRPr="007966CA">
        <w:rPr>
          <w:rStyle w:val="aditus"/>
        </w:rPr>
        <w:t>exclāmō</w:t>
      </w:r>
      <w:r>
        <w:t>,</w:t>
      </w:r>
      <w:r w:rsidRPr="007966CA">
        <w:t xml:space="preserve"> </w:t>
      </w:r>
      <w:r w:rsidRPr="00CD4F3A">
        <w:rPr>
          <w:rStyle w:val="flexio"/>
        </w:rPr>
        <w:t>ās, āre, āvī, ātum</w:t>
      </w:r>
      <w:r w:rsidR="009D14D5">
        <w:t> :</w:t>
      </w:r>
      <w:r>
        <w:t xml:space="preserve"> </w:t>
      </w:r>
      <w:r w:rsidRPr="007966CA">
        <w:rPr>
          <w:rStyle w:val="cnumerus2"/>
        </w:rPr>
        <w:t>I.</w:t>
      </w:r>
      <w:r>
        <w:t xml:space="preserve"> </w:t>
      </w:r>
      <w:r w:rsidRPr="007966CA">
        <w:rPr>
          <w:rStyle w:val="gt"/>
        </w:rPr>
        <w:t>intr.</w:t>
      </w:r>
      <w:r>
        <w:t xml:space="preserve"> </w:t>
      </w:r>
      <w:r w:rsidRPr="007966CA">
        <w:rPr>
          <w:rStyle w:val="cnumerus2"/>
        </w:rPr>
        <w:t>1.</w:t>
      </w:r>
      <w:r>
        <w:t xml:space="preserve"> élever fortement la voix, crier, s’écrier</w:t>
      </w:r>
      <w:r w:rsidR="00BE217D">
        <w:t> ;</w:t>
      </w:r>
      <w:r>
        <w:t xml:space="preserve"> </w:t>
      </w:r>
      <w:r w:rsidRPr="007966CA">
        <w:rPr>
          <w:rStyle w:val="cnumerus2"/>
        </w:rPr>
        <w:t>2.</w:t>
      </w:r>
      <w:r>
        <w:t xml:space="preserve"> retentir, faire du bruit. </w:t>
      </w:r>
      <w:r w:rsidRPr="007966CA">
        <w:rPr>
          <w:rStyle w:val="cnumerus2"/>
        </w:rPr>
        <w:t>II.</w:t>
      </w:r>
      <w:r>
        <w:t xml:space="preserve"> </w:t>
      </w:r>
      <w:r w:rsidRPr="007966CA">
        <w:rPr>
          <w:rStyle w:val="gt"/>
        </w:rPr>
        <w:t>tr.</w:t>
      </w:r>
      <w:r>
        <w:t xml:space="preserve"> </w:t>
      </w:r>
      <w:r w:rsidRPr="007966CA">
        <w:rPr>
          <w:rStyle w:val="cnumerus2"/>
        </w:rPr>
        <w:t>1.</w:t>
      </w:r>
      <w:r>
        <w:t xml:space="preserve"> crier qqch, réciter, déclamer</w:t>
      </w:r>
      <w:r w:rsidR="00BE217D">
        <w:t> ;</w:t>
      </w:r>
      <w:r>
        <w:t xml:space="preserve"> </w:t>
      </w:r>
      <w:r w:rsidRPr="007966CA">
        <w:rPr>
          <w:rStyle w:val="cnumerus2"/>
        </w:rPr>
        <w:t>2.</w:t>
      </w:r>
      <w:r>
        <w:t xml:space="preserve"> appeler à haute voix</w:t>
      </w:r>
      <w:r w:rsidR="00BE217D">
        <w:t> ;</w:t>
      </w:r>
      <w:r>
        <w:t xml:space="preserve"> </w:t>
      </w:r>
      <w:r w:rsidRPr="007966CA">
        <w:rPr>
          <w:rStyle w:val="cnumerus2"/>
        </w:rPr>
        <w:t>3.</w:t>
      </w:r>
      <w:r>
        <w:t xml:space="preserve"> s’écrier </w:t>
      </w:r>
      <w:r w:rsidRPr="007966CA">
        <w:rPr>
          <w:rStyle w:val="gt"/>
        </w:rPr>
        <w:t>[suivi du style direct]</w:t>
      </w:r>
      <w:r>
        <w:t xml:space="preserve"> // </w:t>
      </w:r>
      <w:r w:rsidRPr="007966CA">
        <w:rPr>
          <w:rStyle w:val="gt"/>
        </w:rPr>
        <w:t xml:space="preserve">[avec </w:t>
      </w:r>
      <w:r w:rsidRPr="007966CA">
        <w:rPr>
          <w:rStyle w:val="lit"/>
        </w:rPr>
        <w:t>ut</w:t>
      </w:r>
      <w:r w:rsidRPr="007966CA">
        <w:rPr>
          <w:rStyle w:val="gt"/>
        </w:rPr>
        <w:t xml:space="preserve"> subj.]</w:t>
      </w:r>
      <w:r>
        <w:t xml:space="preserve"> s’écrier de // </w:t>
      </w:r>
      <w:r w:rsidRPr="007966CA">
        <w:rPr>
          <w:rStyle w:val="gt"/>
        </w:rPr>
        <w:t>[avec un acc. représentant un voc. du style dir.]</w:t>
      </w:r>
      <w:r>
        <w:rPr>
          <w:rStyle w:val="gt"/>
        </w:rPr>
        <w:t xml:space="preserve"> </w:t>
      </w:r>
      <w:r w:rsidRPr="007966CA">
        <w:rPr>
          <w:rStyle w:val="lt"/>
        </w:rPr>
        <w:t>Cicéronem</w:t>
      </w:r>
      <w:r>
        <w:t>, s’écrier “Cicéron”.</w:t>
      </w:r>
    </w:p>
    <w:p w:rsidR="008E0661" w:rsidRDefault="008E0661" w:rsidP="008E0661">
      <w:pPr>
        <w:pStyle w:val="vocabulum"/>
      </w:pPr>
      <w:r w:rsidRPr="000E1190">
        <w:rPr>
          <w:rStyle w:val="aditus"/>
        </w:rPr>
        <w:t>pessĭmus</w:t>
      </w:r>
      <w:r w:rsidRPr="00023B16">
        <w:t xml:space="preserve">, </w:t>
      </w:r>
      <w:r w:rsidRPr="00FC73E1">
        <w:rPr>
          <w:rStyle w:val="flexio"/>
        </w:rPr>
        <w:t xml:space="preserve">a, </w:t>
      </w:r>
      <w:r w:rsidRPr="007F2AC0">
        <w:rPr>
          <w:rStyle w:val="flexio"/>
        </w:rPr>
        <w:t>um</w:t>
      </w:r>
      <w:r>
        <w:t xml:space="preserve">, </w:t>
      </w:r>
      <w:r w:rsidRPr="008E0661">
        <w:rPr>
          <w:rStyle w:val="gt"/>
        </w:rPr>
        <w:t>sup. de</w:t>
      </w:r>
      <w:r>
        <w:t xml:space="preserve"> malus</w:t>
      </w:r>
      <w:r w:rsidR="009D14D5">
        <w:t> :</w:t>
      </w:r>
      <w:r w:rsidRPr="00023B16">
        <w:t xml:space="preserve"> mauvais. </w:t>
      </w:r>
    </w:p>
    <w:p w:rsidR="000E1190" w:rsidRDefault="00301754" w:rsidP="00301754">
      <w:pPr>
        <w:pStyle w:val="vocabulum"/>
      </w:pPr>
      <w:r w:rsidRPr="000E1190">
        <w:rPr>
          <w:rStyle w:val="aditus"/>
        </w:rPr>
        <w:t>scindō</w:t>
      </w:r>
      <w:r w:rsidRPr="00023B16">
        <w:t xml:space="preserve">, </w:t>
      </w:r>
      <w:r w:rsidRPr="00CD4F3A">
        <w:rPr>
          <w:rStyle w:val="flexio"/>
        </w:rPr>
        <w:t>ĭs, ĕre, scĭdī, scissum</w:t>
      </w:r>
      <w:r>
        <w:t xml:space="preserve">, </w:t>
      </w:r>
      <w:r w:rsidRPr="0002783F">
        <w:rPr>
          <w:rStyle w:val="gt"/>
        </w:rPr>
        <w:t>tr.</w:t>
      </w:r>
      <w:r w:rsidR="009D14D5">
        <w:t> :</w:t>
      </w:r>
      <w:r w:rsidRPr="00023B16">
        <w:t xml:space="preserve"> </w:t>
      </w:r>
      <w:r w:rsidRPr="00831F62">
        <w:rPr>
          <w:rStyle w:val="cnumerus2"/>
        </w:rPr>
        <w:t>1.</w:t>
      </w:r>
      <w:r>
        <w:t xml:space="preserve"> </w:t>
      </w:r>
      <w:r w:rsidRPr="00023B16">
        <w:t>déchirer</w:t>
      </w:r>
      <w:r>
        <w:t>, fendre</w:t>
      </w:r>
      <w:r w:rsidR="00BE217D">
        <w:t> ;</w:t>
      </w:r>
      <w:r>
        <w:t xml:space="preserve"> </w:t>
      </w:r>
      <w:r w:rsidRPr="00831F62">
        <w:rPr>
          <w:rStyle w:val="cnumerus2"/>
        </w:rPr>
        <w:t>2.</w:t>
      </w:r>
      <w:r>
        <w:t xml:space="preserve"> couper, trancher, découper </w:t>
      </w:r>
      <w:r w:rsidRPr="00BF45BC">
        <w:rPr>
          <w:rStyle w:val="gt"/>
        </w:rPr>
        <w:t>[les mets</w:t>
      </w:r>
      <w:r w:rsidR="00E20E09" w:rsidRPr="00BF45BC">
        <w:rPr>
          <w:rStyle w:val="gt"/>
        </w:rPr>
        <w:t>]</w:t>
      </w:r>
      <w:r w:rsidR="00E20E09" w:rsidRPr="00E20E09">
        <w:t> ;</w:t>
      </w:r>
      <w:r>
        <w:t xml:space="preserve"> </w:t>
      </w:r>
      <w:r w:rsidRPr="00831F62">
        <w:rPr>
          <w:rStyle w:val="cnumerus2"/>
        </w:rPr>
        <w:t>3.</w:t>
      </w:r>
      <w:r>
        <w:t xml:space="preserve"> séparer, diviser</w:t>
      </w:r>
      <w:r w:rsidR="00BE217D">
        <w:t> ;</w:t>
      </w:r>
      <w:r>
        <w:t xml:space="preserve"> </w:t>
      </w:r>
      <w:r w:rsidRPr="00831F62">
        <w:rPr>
          <w:rStyle w:val="cnumerus2"/>
        </w:rPr>
        <w:t>4.</w:t>
      </w:r>
      <w:r>
        <w:t xml:space="preserve"> </w:t>
      </w:r>
      <w:r w:rsidRPr="00BF45BC">
        <w:rPr>
          <w:rStyle w:val="gt"/>
        </w:rPr>
        <w:t>[fig.]</w:t>
      </w:r>
      <w:r w:rsidRPr="00023B16">
        <w:t xml:space="preserve">. </w:t>
      </w:r>
    </w:p>
    <w:p w:rsidR="000E1190" w:rsidRDefault="008122EE" w:rsidP="008122EE">
      <w:pPr>
        <w:pStyle w:val="vocabulum"/>
      </w:pPr>
      <w:r w:rsidRPr="000E1190">
        <w:rPr>
          <w:rStyle w:val="aditus"/>
        </w:rPr>
        <w:t>cĭlĭcĭum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cilice</w:t>
      </w:r>
      <w:r w:rsidR="00987B40" w:rsidRPr="00AD5FD5">
        <w:t xml:space="preserve">. </w:t>
      </w:r>
    </w:p>
    <w:p w:rsidR="00B84F7F" w:rsidRDefault="00F56D56" w:rsidP="00F56D56">
      <w:pPr>
        <w:pStyle w:val="vocabulum"/>
      </w:pPr>
      <w:r w:rsidRPr="000E1190">
        <w:rPr>
          <w:rStyle w:val="aditus"/>
        </w:rPr>
        <w:t>consōl</w:t>
      </w:r>
      <w:r>
        <w:rPr>
          <w:rStyle w:val="aditus"/>
        </w:rPr>
        <w:t>ātĭo</w:t>
      </w:r>
      <w:r>
        <w:t xml:space="preserve">, </w:t>
      </w:r>
      <w:r w:rsidRPr="001E186A">
        <w:rPr>
          <w:rStyle w:val="flexio"/>
        </w:rPr>
        <w:t>ōnis</w:t>
      </w:r>
      <w:r>
        <w:t xml:space="preserve">, </w:t>
      </w:r>
      <w:r w:rsidRPr="00D505F8">
        <w:rPr>
          <w:rStyle w:val="gt"/>
        </w:rPr>
        <w:t>f.</w:t>
      </w:r>
      <w:r w:rsidR="009D14D5">
        <w:t> :</w:t>
      </w:r>
      <w:r>
        <w:t xml:space="preserve"> </w:t>
      </w:r>
      <w:r w:rsidRPr="00F56D56">
        <w:rPr>
          <w:rStyle w:val="cnumerus2"/>
        </w:rPr>
        <w:t>1.</w:t>
      </w:r>
      <w:r>
        <w:t xml:space="preserve"> consolation</w:t>
      </w:r>
      <w:r w:rsidR="00BE217D">
        <w:t> ;</w:t>
      </w:r>
      <w:r>
        <w:t xml:space="preserve"> </w:t>
      </w:r>
      <w:r w:rsidRPr="00F56D56">
        <w:rPr>
          <w:rStyle w:val="cnumerus2"/>
        </w:rPr>
        <w:t>2.</w:t>
      </w:r>
      <w:r>
        <w:t xml:space="preserve"> soulagement, encouragement. </w:t>
      </w:r>
    </w:p>
    <w:p w:rsidR="00B30990" w:rsidRDefault="00B30990" w:rsidP="00B30990">
      <w:pPr>
        <w:pStyle w:val="i"/>
      </w:pPr>
      <w:r>
        <w:t>XLIII. Alors les frères de Joseph trempèrent sa robe dans le sang d’un chevreau qu’ils avaient tué, et renvoyèrent à leur père, avec ces paroles</w:t>
      </w:r>
      <w:r w:rsidR="009D14D5">
        <w:t> :</w:t>
      </w:r>
      <w:r>
        <w:t xml:space="preserve"> « Nous avons trouvé cette robe</w:t>
      </w:r>
      <w:r w:rsidR="00BE217D">
        <w:t> ;</w:t>
      </w:r>
      <w:r>
        <w:t xml:space="preserve"> vois si c’est la robe de ton fils. »</w:t>
      </w:r>
    </w:p>
    <w:p w:rsidR="00B30990" w:rsidRDefault="00B30990" w:rsidP="00B30990">
      <w:pPr>
        <w:pStyle w:val="i"/>
      </w:pPr>
      <w:r>
        <w:t>Quand le père l’eut reconnue, il s’écria</w:t>
      </w:r>
      <w:r w:rsidR="009D14D5">
        <w:t> :</w:t>
      </w:r>
      <w:r>
        <w:t xml:space="preserve"> « C’est la robe de mon fils</w:t>
      </w:r>
      <w:r w:rsidR="00BE217D">
        <w:t> ;</w:t>
      </w:r>
      <w:r>
        <w:t xml:space="preserve"> une bête cruelle a dévoré Joseph. » Puis il déchira ses habits et revêtit un cilice.</w:t>
      </w:r>
    </w:p>
    <w:p w:rsidR="00B30990" w:rsidRDefault="00B30990" w:rsidP="00B30990">
      <w:pPr>
        <w:pStyle w:val="i"/>
      </w:pPr>
      <w:r>
        <w:t>Tous ses enfants vinrent auprès de lui pour adoucir la douleur de leur père. Mais Jacob ne voulut point recevoir de consolation, et dit</w:t>
      </w:r>
      <w:r w:rsidR="009D14D5">
        <w:t> :</w:t>
      </w:r>
      <w:r>
        <w:t xml:space="preserve"> « Je descendrai, accablé de chagrin, dans le tombeau de mon fils. »</w:t>
      </w:r>
    </w:p>
    <w:p w:rsidR="00B30990" w:rsidRPr="00930EE0" w:rsidRDefault="000F64E9" w:rsidP="006562DB">
      <w:pPr>
        <w:pStyle w:val="absconditus"/>
      </w:pPr>
      <w:r>
        <w:t>$</w:t>
      </w:r>
    </w:p>
    <w:tbl>
      <w:tblPr>
        <w:tblW w:w="5000" w:type="pct"/>
        <w:tblLook w:val="04A0"/>
      </w:tblPr>
      <w:tblGrid>
        <w:gridCol w:w="3333"/>
        <w:gridCol w:w="4123"/>
      </w:tblGrid>
      <w:tr w:rsidR="00CF5BAE" w:rsidRPr="00822DC6" w:rsidTr="008212CF">
        <w:tc>
          <w:tcPr>
            <w:tcW w:w="2235" w:type="pct"/>
          </w:tcPr>
          <w:p w:rsidR="00CF5BAE" w:rsidRPr="00D63136" w:rsidRDefault="00CF5BAE" w:rsidP="00B7663C">
            <w:pPr>
              <w:pStyle w:val="sv"/>
            </w:pPr>
            <w:r w:rsidRPr="00D63136">
              <w:t xml:space="preserve">XLIII. Tunc </w:t>
            </w:r>
          </w:p>
        </w:tc>
        <w:tc>
          <w:tcPr>
            <w:tcW w:w="2765" w:type="pct"/>
          </w:tcPr>
          <w:p w:rsidR="00CF5BAE" w:rsidRPr="00822DC6" w:rsidRDefault="00CF5BAE" w:rsidP="00B7663C">
            <w:pPr>
              <w:pStyle w:val="iv"/>
            </w:pPr>
            <w:r w:rsidRPr="00822DC6">
              <w:t>XLIII. Alors</w:t>
            </w:r>
          </w:p>
        </w:tc>
      </w:tr>
      <w:tr w:rsidR="00CF5BAE" w:rsidRPr="00822DC6" w:rsidTr="008212CF">
        <w:tc>
          <w:tcPr>
            <w:tcW w:w="2235" w:type="pct"/>
          </w:tcPr>
          <w:p w:rsidR="00CF5BAE" w:rsidRPr="00D63136" w:rsidRDefault="00CF5BAE" w:rsidP="00B7663C">
            <w:pPr>
              <w:pStyle w:val="sv"/>
            </w:pPr>
            <w:r w:rsidRPr="00D63136">
              <w:t xml:space="preserve">fratres Joséphi </w:t>
            </w:r>
          </w:p>
        </w:tc>
        <w:tc>
          <w:tcPr>
            <w:tcW w:w="2765" w:type="pct"/>
          </w:tcPr>
          <w:p w:rsidR="00CF5BAE" w:rsidRPr="00822DC6" w:rsidRDefault="00CF5BAE" w:rsidP="00B7663C">
            <w:pPr>
              <w:pStyle w:val="iv"/>
            </w:pPr>
            <w:r w:rsidRPr="00822DC6">
              <w:t>les frères de Joseph</w:t>
            </w:r>
          </w:p>
        </w:tc>
      </w:tr>
      <w:tr w:rsidR="00CF5BAE" w:rsidRPr="00822DC6" w:rsidTr="008212CF">
        <w:tc>
          <w:tcPr>
            <w:tcW w:w="2235" w:type="pct"/>
          </w:tcPr>
          <w:p w:rsidR="00CF5BAE" w:rsidRPr="00D63136" w:rsidRDefault="00CF5BAE" w:rsidP="00B7663C">
            <w:pPr>
              <w:pStyle w:val="sv"/>
            </w:pPr>
            <w:r w:rsidRPr="00D63136">
              <w:t xml:space="preserve">tinxérunt togam ejus </w:t>
            </w:r>
          </w:p>
        </w:tc>
        <w:tc>
          <w:tcPr>
            <w:tcW w:w="2765" w:type="pct"/>
          </w:tcPr>
          <w:p w:rsidR="00CF5BAE" w:rsidRPr="00822DC6" w:rsidRDefault="00CF5BAE" w:rsidP="00B7663C">
            <w:pPr>
              <w:pStyle w:val="iv"/>
            </w:pPr>
            <w:r w:rsidRPr="00822DC6">
              <w:t>trempèrent la robe de lui</w:t>
            </w:r>
          </w:p>
        </w:tc>
      </w:tr>
      <w:tr w:rsidR="00CF5BAE" w:rsidRPr="00822DC6" w:rsidTr="008212CF">
        <w:tc>
          <w:tcPr>
            <w:tcW w:w="2235" w:type="pct"/>
          </w:tcPr>
          <w:p w:rsidR="00CF5BAE" w:rsidRPr="00D63136" w:rsidRDefault="00CF5BAE" w:rsidP="00B7663C">
            <w:pPr>
              <w:pStyle w:val="sv"/>
            </w:pPr>
            <w:r w:rsidRPr="00D63136">
              <w:t xml:space="preserve">in sanguine hædi </w:t>
            </w:r>
          </w:p>
        </w:tc>
        <w:tc>
          <w:tcPr>
            <w:tcW w:w="2765" w:type="pct"/>
          </w:tcPr>
          <w:p w:rsidR="00CF5BAE" w:rsidRPr="00822DC6" w:rsidRDefault="00CF5BAE" w:rsidP="00B7663C">
            <w:pPr>
              <w:pStyle w:val="iv"/>
            </w:pPr>
            <w:r w:rsidRPr="00822DC6">
              <w:t>dans le sang d’un chevreau</w:t>
            </w:r>
          </w:p>
        </w:tc>
      </w:tr>
      <w:tr w:rsidR="00CF5BAE" w:rsidRPr="00822DC6" w:rsidTr="008212CF">
        <w:tc>
          <w:tcPr>
            <w:tcW w:w="2235" w:type="pct"/>
          </w:tcPr>
          <w:p w:rsidR="00CF5BAE" w:rsidRPr="00D63136" w:rsidRDefault="00CF5BAE" w:rsidP="00B7663C">
            <w:pPr>
              <w:pStyle w:val="sv"/>
            </w:pPr>
            <w:r w:rsidRPr="00D63136">
              <w:t xml:space="preserve">quem occíderant, </w:t>
            </w:r>
          </w:p>
        </w:tc>
        <w:tc>
          <w:tcPr>
            <w:tcW w:w="2765" w:type="pct"/>
          </w:tcPr>
          <w:p w:rsidR="00CF5BAE" w:rsidRPr="00822DC6" w:rsidRDefault="00CF5BAE" w:rsidP="00B7663C">
            <w:pPr>
              <w:pStyle w:val="iv"/>
            </w:pPr>
            <w:r w:rsidRPr="00822DC6">
              <w:t>qu’ils avaient tué,</w:t>
            </w:r>
          </w:p>
        </w:tc>
      </w:tr>
      <w:tr w:rsidR="00CF5BAE" w:rsidRPr="00822DC6" w:rsidTr="008212CF">
        <w:tc>
          <w:tcPr>
            <w:tcW w:w="2235" w:type="pct"/>
          </w:tcPr>
          <w:p w:rsidR="00CF5BAE" w:rsidRPr="00D63136" w:rsidRDefault="00CF5BAE" w:rsidP="00B7663C">
            <w:pPr>
              <w:pStyle w:val="sv"/>
            </w:pPr>
            <w:r w:rsidRPr="00D63136">
              <w:lastRenderedPageBreak/>
              <w:t xml:space="preserve">et misérunt eam ad patrem </w:t>
            </w:r>
          </w:p>
        </w:tc>
        <w:tc>
          <w:tcPr>
            <w:tcW w:w="2765" w:type="pct"/>
          </w:tcPr>
          <w:p w:rsidR="00CF5BAE" w:rsidRPr="00822DC6" w:rsidRDefault="00CF5BAE" w:rsidP="00B7663C">
            <w:pPr>
              <w:pStyle w:val="iv"/>
            </w:pPr>
            <w:r w:rsidRPr="00822DC6">
              <w:t xml:space="preserve">et envoyèrent elle à </w:t>
            </w:r>
            <w:r w:rsidRPr="00822DC6">
              <w:rPr>
                <w:rStyle w:val="italicus"/>
              </w:rPr>
              <w:t>leur</w:t>
            </w:r>
            <w:r w:rsidRPr="00822DC6">
              <w:t xml:space="preserve"> père</w:t>
            </w:r>
          </w:p>
        </w:tc>
      </w:tr>
      <w:tr w:rsidR="00CF5BAE" w:rsidRPr="00822DC6" w:rsidTr="008212CF">
        <w:tc>
          <w:tcPr>
            <w:tcW w:w="2235" w:type="pct"/>
          </w:tcPr>
          <w:p w:rsidR="00CF5BAE" w:rsidRPr="00D63136" w:rsidRDefault="00CF5BAE" w:rsidP="00B7663C">
            <w:pPr>
              <w:pStyle w:val="sv"/>
            </w:pPr>
            <w:r w:rsidRPr="00D63136">
              <w:t>cum his verbis</w:t>
            </w:r>
            <w:r w:rsidR="009D14D5">
              <w:t> :</w:t>
            </w:r>
          </w:p>
        </w:tc>
        <w:tc>
          <w:tcPr>
            <w:tcW w:w="2765" w:type="pct"/>
          </w:tcPr>
          <w:p w:rsidR="00CF5BAE" w:rsidRPr="00822DC6" w:rsidRDefault="00CF5BAE" w:rsidP="00B7663C">
            <w:pPr>
              <w:pStyle w:val="iv"/>
            </w:pPr>
            <w:r w:rsidRPr="00822DC6">
              <w:t>avec ces paroles</w:t>
            </w:r>
            <w:r w:rsidR="009D14D5">
              <w:t> :</w:t>
            </w:r>
          </w:p>
        </w:tc>
      </w:tr>
      <w:tr w:rsidR="00CF5BAE" w:rsidRPr="00822DC6" w:rsidTr="008212CF">
        <w:tc>
          <w:tcPr>
            <w:tcW w:w="2235" w:type="pct"/>
          </w:tcPr>
          <w:p w:rsidR="00CF5BAE" w:rsidRPr="00D63136" w:rsidRDefault="00CF5BAE" w:rsidP="00B7663C">
            <w:pPr>
              <w:pStyle w:val="sv"/>
            </w:pPr>
            <w:r w:rsidRPr="00D63136">
              <w:t>« Invenímus hanc togam</w:t>
            </w:r>
            <w:r w:rsidR="00BE217D">
              <w:t> ;</w:t>
            </w:r>
          </w:p>
        </w:tc>
        <w:tc>
          <w:tcPr>
            <w:tcW w:w="2765" w:type="pct"/>
          </w:tcPr>
          <w:p w:rsidR="00CF5BAE" w:rsidRPr="00822DC6" w:rsidRDefault="00CF5BAE" w:rsidP="00B7663C">
            <w:pPr>
              <w:pStyle w:val="iv"/>
            </w:pPr>
            <w:r w:rsidRPr="00822DC6">
              <w:t>« Nous avons trouvé cette robe</w:t>
            </w:r>
            <w:r w:rsidR="00BE217D">
              <w:t> ;</w:t>
            </w:r>
          </w:p>
        </w:tc>
      </w:tr>
      <w:tr w:rsidR="00CF5BAE" w:rsidRPr="00822DC6" w:rsidTr="008212CF">
        <w:tc>
          <w:tcPr>
            <w:tcW w:w="2235" w:type="pct"/>
          </w:tcPr>
          <w:p w:rsidR="00CF5BAE" w:rsidRPr="00930EE0" w:rsidRDefault="00CF5BAE" w:rsidP="00B7663C">
            <w:pPr>
              <w:pStyle w:val="sv"/>
              <w:rPr>
                <w:lang w:val="fr-FR"/>
              </w:rPr>
            </w:pPr>
            <w:r w:rsidRPr="00930EE0">
              <w:rPr>
                <w:lang w:val="fr-FR"/>
              </w:rPr>
              <w:t>vide an sit toga tui fílii. »</w:t>
            </w:r>
          </w:p>
        </w:tc>
        <w:tc>
          <w:tcPr>
            <w:tcW w:w="2765" w:type="pct"/>
          </w:tcPr>
          <w:p w:rsidR="00CF5BAE" w:rsidRPr="00822DC6" w:rsidRDefault="00CF5BAE" w:rsidP="00B7663C">
            <w:pPr>
              <w:pStyle w:val="iv"/>
            </w:pPr>
            <w:r w:rsidRPr="00822DC6">
              <w:t>vois si elle est la robe de ton fils. »</w:t>
            </w:r>
          </w:p>
        </w:tc>
      </w:tr>
      <w:tr w:rsidR="00CF5BAE" w:rsidRPr="00822DC6" w:rsidTr="008212CF">
        <w:tc>
          <w:tcPr>
            <w:tcW w:w="2235" w:type="pct"/>
          </w:tcPr>
          <w:p w:rsidR="00CF5BAE" w:rsidRPr="00D63136" w:rsidRDefault="00CF5BAE" w:rsidP="00B7663C">
            <w:pPr>
              <w:pStyle w:val="sv"/>
            </w:pPr>
            <w:r w:rsidRPr="00D63136">
              <w:t>Quam cum agnovísset,</w:t>
            </w:r>
          </w:p>
        </w:tc>
        <w:tc>
          <w:tcPr>
            <w:tcW w:w="2765" w:type="pct"/>
          </w:tcPr>
          <w:p w:rsidR="00CF5BAE" w:rsidRPr="00822DC6" w:rsidRDefault="00CF5BAE" w:rsidP="00B7663C">
            <w:pPr>
              <w:pStyle w:val="iv"/>
            </w:pPr>
            <w:r w:rsidRPr="00822DC6">
              <w:t>Laquelle lorsqu’il eut reconnu,</w:t>
            </w:r>
          </w:p>
        </w:tc>
      </w:tr>
      <w:tr w:rsidR="00CF5BAE" w:rsidRPr="00822DC6" w:rsidTr="008212CF">
        <w:tc>
          <w:tcPr>
            <w:tcW w:w="2235" w:type="pct"/>
          </w:tcPr>
          <w:p w:rsidR="00CF5BAE" w:rsidRPr="00D63136" w:rsidRDefault="00CF5BAE" w:rsidP="00B7663C">
            <w:pPr>
              <w:pStyle w:val="sv"/>
            </w:pPr>
            <w:r w:rsidRPr="00D63136">
              <w:t>pater exclamávit</w:t>
            </w:r>
            <w:r w:rsidR="00BE217D">
              <w:t> ;</w:t>
            </w:r>
          </w:p>
        </w:tc>
        <w:tc>
          <w:tcPr>
            <w:tcW w:w="2765" w:type="pct"/>
          </w:tcPr>
          <w:p w:rsidR="00CF5BAE" w:rsidRPr="00822DC6" w:rsidRDefault="00CF5BAE" w:rsidP="00B7663C">
            <w:pPr>
              <w:pStyle w:val="iv"/>
            </w:pPr>
            <w:r w:rsidRPr="00822DC6">
              <w:t>le père s’écria</w:t>
            </w:r>
            <w:r w:rsidR="009D14D5">
              <w:t> :</w:t>
            </w:r>
          </w:p>
        </w:tc>
      </w:tr>
      <w:tr w:rsidR="00CF5BAE" w:rsidRPr="00822DC6" w:rsidTr="008212CF">
        <w:tc>
          <w:tcPr>
            <w:tcW w:w="2235" w:type="pct"/>
          </w:tcPr>
          <w:p w:rsidR="00CF5BAE" w:rsidRPr="00D63136" w:rsidRDefault="00CF5BAE" w:rsidP="00B7663C">
            <w:pPr>
              <w:pStyle w:val="sv"/>
            </w:pPr>
            <w:r w:rsidRPr="00D63136">
              <w:t>« Est toga mei fílii</w:t>
            </w:r>
            <w:r w:rsidR="00BE217D">
              <w:t> ;</w:t>
            </w:r>
          </w:p>
        </w:tc>
        <w:tc>
          <w:tcPr>
            <w:tcW w:w="2765" w:type="pct"/>
          </w:tcPr>
          <w:p w:rsidR="00CF5BAE" w:rsidRPr="00822DC6" w:rsidRDefault="00CF5BAE" w:rsidP="00B7663C">
            <w:pPr>
              <w:pStyle w:val="iv"/>
            </w:pPr>
            <w:r w:rsidRPr="00822DC6">
              <w:t>« C’est la robe de mon fils</w:t>
            </w:r>
          </w:p>
        </w:tc>
      </w:tr>
      <w:tr w:rsidR="00CF5BAE" w:rsidRPr="00822DC6" w:rsidTr="008212CF">
        <w:tc>
          <w:tcPr>
            <w:tcW w:w="2235" w:type="pct"/>
          </w:tcPr>
          <w:p w:rsidR="00CF5BAE" w:rsidRPr="00D63136" w:rsidRDefault="00CF5BAE" w:rsidP="00B7663C">
            <w:pPr>
              <w:pStyle w:val="sv"/>
            </w:pPr>
            <w:r w:rsidRPr="00D63136">
              <w:t>fera péssima</w:t>
            </w:r>
          </w:p>
        </w:tc>
        <w:tc>
          <w:tcPr>
            <w:tcW w:w="2765" w:type="pct"/>
          </w:tcPr>
          <w:p w:rsidR="00CF5BAE" w:rsidRPr="00822DC6" w:rsidRDefault="00CF5BAE" w:rsidP="00B7663C">
            <w:pPr>
              <w:pStyle w:val="iv"/>
            </w:pPr>
            <w:r w:rsidRPr="00822DC6">
              <w:t>une bête-féroce très-cruelle</w:t>
            </w:r>
          </w:p>
        </w:tc>
      </w:tr>
      <w:tr w:rsidR="00CF5BAE" w:rsidRPr="00822DC6" w:rsidTr="008212CF">
        <w:tc>
          <w:tcPr>
            <w:tcW w:w="2235" w:type="pct"/>
          </w:tcPr>
          <w:p w:rsidR="00CF5BAE" w:rsidRPr="00D63136" w:rsidRDefault="00CF5BAE" w:rsidP="00B7663C">
            <w:pPr>
              <w:pStyle w:val="sv"/>
            </w:pPr>
            <w:r w:rsidRPr="00D63136">
              <w:t>devorávit Joséphum. »</w:t>
            </w:r>
          </w:p>
        </w:tc>
        <w:tc>
          <w:tcPr>
            <w:tcW w:w="2765" w:type="pct"/>
          </w:tcPr>
          <w:p w:rsidR="00CF5BAE" w:rsidRPr="00822DC6" w:rsidRDefault="00CF5BAE" w:rsidP="00B7663C">
            <w:pPr>
              <w:pStyle w:val="iv"/>
            </w:pPr>
            <w:r w:rsidRPr="00822DC6">
              <w:t>a dévoré Joseph. »</w:t>
            </w:r>
          </w:p>
        </w:tc>
      </w:tr>
      <w:tr w:rsidR="00CF5BAE" w:rsidRPr="00822DC6" w:rsidTr="008212CF">
        <w:tc>
          <w:tcPr>
            <w:tcW w:w="2235" w:type="pct"/>
          </w:tcPr>
          <w:p w:rsidR="00CF5BAE" w:rsidRPr="00D63136" w:rsidRDefault="00CF5BAE" w:rsidP="00B7663C">
            <w:pPr>
              <w:pStyle w:val="sv"/>
            </w:pPr>
            <w:r w:rsidRPr="00D63136">
              <w:t>Deínde scidit vestem,</w:t>
            </w:r>
          </w:p>
        </w:tc>
        <w:tc>
          <w:tcPr>
            <w:tcW w:w="2765" w:type="pct"/>
          </w:tcPr>
          <w:p w:rsidR="00CF5BAE" w:rsidRPr="00822DC6" w:rsidRDefault="00CF5BAE" w:rsidP="00B7663C">
            <w:pPr>
              <w:pStyle w:val="iv"/>
            </w:pPr>
            <w:r w:rsidRPr="00822DC6">
              <w:t xml:space="preserve">Puis il déchira </w:t>
            </w:r>
            <w:r w:rsidRPr="00822DC6">
              <w:rPr>
                <w:rStyle w:val="italicus"/>
              </w:rPr>
              <w:t>ses</w:t>
            </w:r>
            <w:r w:rsidRPr="00822DC6">
              <w:t xml:space="preserve"> vêtements,</w:t>
            </w:r>
          </w:p>
        </w:tc>
      </w:tr>
      <w:tr w:rsidR="00CF5BAE" w:rsidRPr="00822DC6" w:rsidTr="008212CF">
        <w:tc>
          <w:tcPr>
            <w:tcW w:w="2235" w:type="pct"/>
          </w:tcPr>
          <w:p w:rsidR="00CF5BAE" w:rsidRPr="00D63136" w:rsidRDefault="00CF5BAE" w:rsidP="00B7663C">
            <w:pPr>
              <w:pStyle w:val="sv"/>
            </w:pPr>
            <w:r w:rsidRPr="00D63136">
              <w:t>et índuit cilícium.</w:t>
            </w:r>
          </w:p>
        </w:tc>
        <w:tc>
          <w:tcPr>
            <w:tcW w:w="2765" w:type="pct"/>
          </w:tcPr>
          <w:p w:rsidR="00CF5BAE" w:rsidRPr="00822DC6" w:rsidRDefault="00CF5BAE" w:rsidP="00B7663C">
            <w:pPr>
              <w:pStyle w:val="iv"/>
            </w:pPr>
            <w:r w:rsidRPr="00822DC6">
              <w:t>et revêtit un cilice.</w:t>
            </w:r>
          </w:p>
        </w:tc>
      </w:tr>
      <w:tr w:rsidR="00CF5BAE" w:rsidRPr="00822DC6" w:rsidTr="008212CF">
        <w:tc>
          <w:tcPr>
            <w:tcW w:w="2235" w:type="pct"/>
          </w:tcPr>
          <w:p w:rsidR="00CF5BAE" w:rsidRPr="00D63136" w:rsidRDefault="00CF5BAE" w:rsidP="00B7663C">
            <w:pPr>
              <w:pStyle w:val="sv"/>
            </w:pPr>
            <w:r w:rsidRPr="00D63136">
              <w:t>Omnes líberi ejus</w:t>
            </w:r>
          </w:p>
        </w:tc>
        <w:tc>
          <w:tcPr>
            <w:tcW w:w="2765" w:type="pct"/>
          </w:tcPr>
          <w:p w:rsidR="00CF5BAE" w:rsidRPr="00822DC6" w:rsidRDefault="00CF5BAE" w:rsidP="00B7663C">
            <w:pPr>
              <w:pStyle w:val="iv"/>
            </w:pPr>
            <w:r w:rsidRPr="00822DC6">
              <w:t>Tous les enfants de lui</w:t>
            </w:r>
          </w:p>
        </w:tc>
      </w:tr>
      <w:tr w:rsidR="00CF5BAE" w:rsidRPr="00822DC6" w:rsidTr="008212CF">
        <w:tc>
          <w:tcPr>
            <w:tcW w:w="2235" w:type="pct"/>
          </w:tcPr>
          <w:p w:rsidR="00CF5BAE" w:rsidRPr="00D63136" w:rsidRDefault="00CF5BAE" w:rsidP="00B7663C">
            <w:pPr>
              <w:pStyle w:val="sv"/>
            </w:pPr>
            <w:r w:rsidRPr="00D63136">
              <w:t>convenérunt</w:t>
            </w:r>
          </w:p>
        </w:tc>
        <w:tc>
          <w:tcPr>
            <w:tcW w:w="2765" w:type="pct"/>
          </w:tcPr>
          <w:p w:rsidR="00CF5BAE" w:rsidRPr="00822DC6" w:rsidRDefault="00CF5BAE" w:rsidP="00B7663C">
            <w:pPr>
              <w:pStyle w:val="iv"/>
            </w:pPr>
            <w:r w:rsidRPr="00822DC6">
              <w:t xml:space="preserve">se réunirent </w:t>
            </w:r>
            <w:r w:rsidRPr="00822DC6">
              <w:rPr>
                <w:rStyle w:val="italicus"/>
              </w:rPr>
              <w:t>auprès de lui</w:t>
            </w:r>
          </w:p>
        </w:tc>
      </w:tr>
      <w:tr w:rsidR="00CF5BAE" w:rsidRPr="00822DC6" w:rsidTr="008212CF">
        <w:tc>
          <w:tcPr>
            <w:tcW w:w="2235" w:type="pct"/>
          </w:tcPr>
          <w:p w:rsidR="00CF5BAE" w:rsidRPr="00D63136" w:rsidRDefault="00CF5BAE" w:rsidP="00B7663C">
            <w:pPr>
              <w:pStyle w:val="sv"/>
            </w:pPr>
            <w:r w:rsidRPr="00D63136">
              <w:t>ut lenírent</w:t>
            </w:r>
          </w:p>
        </w:tc>
        <w:tc>
          <w:tcPr>
            <w:tcW w:w="2765" w:type="pct"/>
          </w:tcPr>
          <w:p w:rsidR="00CF5BAE" w:rsidRPr="00822DC6" w:rsidRDefault="00CF5BAE" w:rsidP="00B7663C">
            <w:pPr>
              <w:pStyle w:val="iv"/>
            </w:pPr>
            <w:r w:rsidRPr="00822DC6">
              <w:t>pour qu’ils adoucissent</w:t>
            </w:r>
          </w:p>
        </w:tc>
      </w:tr>
      <w:tr w:rsidR="00CF5BAE" w:rsidRPr="00822DC6" w:rsidTr="008212CF">
        <w:tc>
          <w:tcPr>
            <w:tcW w:w="2235" w:type="pct"/>
          </w:tcPr>
          <w:p w:rsidR="00CF5BAE" w:rsidRPr="00D63136" w:rsidRDefault="00CF5BAE" w:rsidP="00B7663C">
            <w:pPr>
              <w:pStyle w:val="sv"/>
            </w:pPr>
            <w:r w:rsidRPr="00D63136">
              <w:t>dolórem patris.</w:t>
            </w:r>
          </w:p>
        </w:tc>
        <w:tc>
          <w:tcPr>
            <w:tcW w:w="2765" w:type="pct"/>
          </w:tcPr>
          <w:p w:rsidR="00CF5BAE" w:rsidRPr="00822DC6" w:rsidRDefault="00CF5BAE" w:rsidP="00B7663C">
            <w:pPr>
              <w:pStyle w:val="iv"/>
            </w:pPr>
            <w:r w:rsidRPr="00822DC6">
              <w:t xml:space="preserve">la douleur de </w:t>
            </w:r>
            <w:r w:rsidRPr="00822DC6">
              <w:rPr>
                <w:rStyle w:val="italicus"/>
              </w:rPr>
              <w:t>leur</w:t>
            </w:r>
            <w:r w:rsidRPr="00822DC6">
              <w:t xml:space="preserve"> père,</w:t>
            </w:r>
          </w:p>
        </w:tc>
      </w:tr>
      <w:tr w:rsidR="00CF5BAE" w:rsidRPr="00822DC6" w:rsidTr="008212CF">
        <w:tc>
          <w:tcPr>
            <w:tcW w:w="2235" w:type="pct"/>
          </w:tcPr>
          <w:p w:rsidR="00CF5BAE" w:rsidRPr="00D63136" w:rsidRDefault="00CF5BAE" w:rsidP="00B7663C">
            <w:pPr>
              <w:pStyle w:val="sv"/>
            </w:pPr>
            <w:r w:rsidRPr="00D63136">
              <w:t>Sed Jacóbus nóluit</w:t>
            </w:r>
          </w:p>
        </w:tc>
        <w:tc>
          <w:tcPr>
            <w:tcW w:w="2765" w:type="pct"/>
          </w:tcPr>
          <w:p w:rsidR="00CF5BAE" w:rsidRPr="00822DC6" w:rsidRDefault="00CF5BAE" w:rsidP="00B7663C">
            <w:pPr>
              <w:pStyle w:val="iv"/>
            </w:pPr>
            <w:r w:rsidRPr="00822DC6">
              <w:t>Mais Jacob ne-voulut-pas</w:t>
            </w:r>
          </w:p>
        </w:tc>
      </w:tr>
      <w:tr w:rsidR="00CF5BAE" w:rsidRPr="00822DC6" w:rsidTr="008212CF">
        <w:tc>
          <w:tcPr>
            <w:tcW w:w="2235" w:type="pct"/>
          </w:tcPr>
          <w:p w:rsidR="00CF5BAE" w:rsidRPr="00D63136" w:rsidRDefault="00CF5BAE" w:rsidP="00B7663C">
            <w:pPr>
              <w:pStyle w:val="sv"/>
            </w:pPr>
            <w:r w:rsidRPr="00D63136">
              <w:t>accípere consolatiónem,</w:t>
            </w:r>
          </w:p>
        </w:tc>
        <w:tc>
          <w:tcPr>
            <w:tcW w:w="2765" w:type="pct"/>
          </w:tcPr>
          <w:p w:rsidR="00CF5BAE" w:rsidRPr="00822DC6" w:rsidRDefault="00CF5BAE" w:rsidP="00B7663C">
            <w:pPr>
              <w:pStyle w:val="iv"/>
            </w:pPr>
            <w:r w:rsidRPr="00822DC6">
              <w:t>recevoir de consolation,</w:t>
            </w:r>
          </w:p>
        </w:tc>
      </w:tr>
      <w:tr w:rsidR="00CF5BAE" w:rsidRPr="00822DC6" w:rsidTr="008212CF">
        <w:tc>
          <w:tcPr>
            <w:tcW w:w="2235" w:type="pct"/>
          </w:tcPr>
          <w:p w:rsidR="00CF5BAE" w:rsidRPr="00D63136" w:rsidRDefault="00CF5BAE" w:rsidP="00B7663C">
            <w:pPr>
              <w:pStyle w:val="sv"/>
            </w:pPr>
            <w:r w:rsidRPr="00D63136">
              <w:t>dixítque</w:t>
            </w:r>
            <w:r w:rsidR="009D14D5">
              <w:t> :</w:t>
            </w:r>
          </w:p>
        </w:tc>
        <w:tc>
          <w:tcPr>
            <w:tcW w:w="2765" w:type="pct"/>
          </w:tcPr>
          <w:p w:rsidR="00CF5BAE" w:rsidRPr="00822DC6" w:rsidRDefault="00CF5BAE" w:rsidP="00B7663C">
            <w:pPr>
              <w:pStyle w:val="iv"/>
            </w:pPr>
            <w:r w:rsidRPr="00822DC6">
              <w:t>et dit</w:t>
            </w:r>
            <w:r w:rsidR="009D14D5">
              <w:t> :</w:t>
            </w:r>
          </w:p>
        </w:tc>
      </w:tr>
      <w:tr w:rsidR="00CF5BAE" w:rsidRPr="00822DC6" w:rsidTr="008212CF">
        <w:tc>
          <w:tcPr>
            <w:tcW w:w="2235" w:type="pct"/>
          </w:tcPr>
          <w:p w:rsidR="00CF5BAE" w:rsidRPr="00D63136" w:rsidRDefault="00CF5BAE" w:rsidP="00B7663C">
            <w:pPr>
              <w:pStyle w:val="sv"/>
            </w:pPr>
            <w:r w:rsidRPr="00D63136">
              <w:t>« Ego descéndam mœrens</w:t>
            </w:r>
          </w:p>
        </w:tc>
        <w:tc>
          <w:tcPr>
            <w:tcW w:w="2765" w:type="pct"/>
          </w:tcPr>
          <w:p w:rsidR="00CF5BAE" w:rsidRPr="00822DC6" w:rsidRDefault="00CF5BAE" w:rsidP="00B7663C">
            <w:pPr>
              <w:pStyle w:val="iv"/>
            </w:pPr>
            <w:r w:rsidRPr="00822DC6">
              <w:t>« Je descendrai affligé</w:t>
            </w:r>
          </w:p>
        </w:tc>
      </w:tr>
      <w:tr w:rsidR="00CF5BAE" w:rsidRPr="00822DC6" w:rsidTr="008212CF">
        <w:tc>
          <w:tcPr>
            <w:tcW w:w="2235" w:type="pct"/>
          </w:tcPr>
          <w:p w:rsidR="00CF5BAE" w:rsidRPr="00D63136" w:rsidRDefault="00CF5BAE" w:rsidP="00B7663C">
            <w:pPr>
              <w:pStyle w:val="sv"/>
            </w:pPr>
            <w:r w:rsidRPr="00D63136">
              <w:t>in sepúlcrum</w:t>
            </w:r>
          </w:p>
        </w:tc>
        <w:tc>
          <w:tcPr>
            <w:tcW w:w="2765" w:type="pct"/>
          </w:tcPr>
          <w:p w:rsidR="00CF5BAE" w:rsidRPr="00822DC6" w:rsidRDefault="00CF5BAE" w:rsidP="00B7663C">
            <w:pPr>
              <w:pStyle w:val="iv"/>
            </w:pPr>
            <w:r w:rsidRPr="00822DC6">
              <w:t>dans le sépulcre</w:t>
            </w:r>
          </w:p>
        </w:tc>
      </w:tr>
      <w:tr w:rsidR="00CF5BAE" w:rsidRPr="00822DC6" w:rsidTr="008212CF">
        <w:tc>
          <w:tcPr>
            <w:tcW w:w="2235" w:type="pct"/>
          </w:tcPr>
          <w:p w:rsidR="00CF5BAE" w:rsidRPr="00D63136" w:rsidRDefault="00CF5BAE" w:rsidP="00B7663C">
            <w:pPr>
              <w:pStyle w:val="sv"/>
            </w:pPr>
            <w:r w:rsidRPr="00D63136">
              <w:t>cum meo fílio. »</w:t>
            </w:r>
          </w:p>
        </w:tc>
        <w:tc>
          <w:tcPr>
            <w:tcW w:w="2765" w:type="pct"/>
          </w:tcPr>
          <w:p w:rsidR="00CF5BAE" w:rsidRPr="00822DC6" w:rsidRDefault="00CF5BAE" w:rsidP="00B7663C">
            <w:pPr>
              <w:pStyle w:val="iv"/>
            </w:pPr>
            <w:r w:rsidRPr="00822DC6">
              <w:t>avec mon fils. »</w:t>
            </w:r>
          </w:p>
        </w:tc>
      </w:tr>
    </w:tbl>
    <w:p w:rsidR="00C87EAE" w:rsidRDefault="00B30990" w:rsidP="00301F97">
      <w:pPr>
        <w:pStyle w:val="absconditus"/>
      </w:pPr>
      <w:r>
        <w:t>²</w:t>
      </w:r>
    </w:p>
    <w:p w:rsidR="009D7993" w:rsidRDefault="009D7993" w:rsidP="009D7993">
      <w:pPr>
        <w:pStyle w:val="Titre3"/>
      </w:pPr>
      <w:bookmarkStart w:id="162" w:name="_Toc466191328"/>
      <w:bookmarkStart w:id="163" w:name="_Toc466191584"/>
      <w:bookmarkStart w:id="164" w:name="_Toc524065518"/>
      <w:r>
        <w:t xml:space="preserve">44 — </w:t>
      </w:r>
      <w:r w:rsidR="00986CA4">
        <w:t>Joséph</w:t>
      </w:r>
      <w:r>
        <w:t xml:space="preserve"> chez Putiphar</w:t>
      </w:r>
      <w:bookmarkEnd w:id="162"/>
      <w:bookmarkEnd w:id="163"/>
      <w:bookmarkEnd w:id="164"/>
    </w:p>
    <w:p w:rsidR="00C87EAE" w:rsidRPr="00496498" w:rsidRDefault="00D80808" w:rsidP="00E2285C">
      <w:pPr>
        <w:pStyle w:val="s"/>
        <w:rPr>
          <w:lang w:val="es-ES_tradnl"/>
        </w:rPr>
      </w:pPr>
      <w:r w:rsidRPr="00496498">
        <w:rPr>
          <w:lang w:val="es-ES_tradnl"/>
        </w:rPr>
        <w:t>Putiphár</w:t>
      </w:r>
      <w:r w:rsidR="00060827" w:rsidRPr="00496498">
        <w:rPr>
          <w:lang w:val="es-ES_tradnl"/>
        </w:rPr>
        <w:t xml:space="preserve"> </w:t>
      </w:r>
      <w:r w:rsidR="00DC4DD4" w:rsidRPr="00496498">
        <w:rPr>
          <w:lang w:val="es-ES_tradnl"/>
        </w:rPr>
        <w:t>Ægýptius</w:t>
      </w:r>
      <w:r w:rsidR="00060827" w:rsidRPr="00496498">
        <w:rPr>
          <w:lang w:val="es-ES_tradnl"/>
        </w:rPr>
        <w:t xml:space="preserve"> </w:t>
      </w:r>
      <w:r w:rsidR="001361CE" w:rsidRPr="00496498">
        <w:rPr>
          <w:lang w:val="es-ES_tradnl"/>
        </w:rPr>
        <w:t>e</w:t>
      </w:r>
      <w:r w:rsidR="00060827" w:rsidRPr="00496498">
        <w:rPr>
          <w:lang w:val="es-ES_tradnl"/>
        </w:rPr>
        <w:t xml:space="preserve">mit </w:t>
      </w:r>
      <w:r w:rsidR="00DC4DD4" w:rsidRPr="00496498">
        <w:rPr>
          <w:lang w:val="es-ES_tradnl"/>
        </w:rPr>
        <w:t>Joséphum</w:t>
      </w:r>
      <w:r w:rsidR="00060827" w:rsidRPr="00496498">
        <w:rPr>
          <w:lang w:val="es-ES_tradnl"/>
        </w:rPr>
        <w:t xml:space="preserve"> </w:t>
      </w:r>
      <w:r w:rsidR="001361CE" w:rsidRPr="00496498">
        <w:rPr>
          <w:lang w:val="es-ES_tradnl"/>
        </w:rPr>
        <w:t>a</w:t>
      </w:r>
      <w:r w:rsidR="00060827" w:rsidRPr="00496498">
        <w:rPr>
          <w:lang w:val="es-ES_tradnl"/>
        </w:rPr>
        <w:t xml:space="preserve"> merc</w:t>
      </w:r>
      <w:r w:rsidR="001361CE" w:rsidRPr="00496498">
        <w:rPr>
          <w:lang w:val="es-ES_tradnl"/>
        </w:rPr>
        <w:t>a</w:t>
      </w:r>
      <w:r w:rsidR="00060827" w:rsidRPr="00496498">
        <w:rPr>
          <w:lang w:val="es-ES_tradnl"/>
        </w:rPr>
        <w:t>t</w:t>
      </w:r>
      <w:r w:rsidR="00DC4DD4" w:rsidRPr="00496498">
        <w:rPr>
          <w:lang w:val="es-ES_tradnl"/>
        </w:rPr>
        <w:t>óribus</w:t>
      </w:r>
      <w:r w:rsidR="00433954">
        <w:rPr>
          <w:rStyle w:val="Appelnotedebasdep"/>
        </w:rPr>
        <w:footnoteReference w:id="105"/>
      </w:r>
      <w:r w:rsidR="005C7E3F" w:rsidRPr="00496498">
        <w:rPr>
          <w:lang w:val="es-ES_tradnl"/>
        </w:rPr>
        <w:t xml:space="preserve">. </w:t>
      </w:r>
    </w:p>
    <w:p w:rsidR="00C87EAE" w:rsidRDefault="00060827" w:rsidP="00E2285C">
      <w:pPr>
        <w:pStyle w:val="s"/>
        <w:rPr>
          <w:lang w:val="fr-FR"/>
        </w:rPr>
      </w:pPr>
      <w:r w:rsidRPr="00D80808">
        <w:rPr>
          <w:lang w:val="fr-FR"/>
        </w:rPr>
        <w:t>Deus autem f</w:t>
      </w:r>
      <w:r w:rsidR="001361CE" w:rsidRPr="00D80808">
        <w:rPr>
          <w:lang w:val="fr-FR"/>
        </w:rPr>
        <w:t>a</w:t>
      </w:r>
      <w:r w:rsidRPr="00D80808">
        <w:rPr>
          <w:lang w:val="fr-FR"/>
        </w:rPr>
        <w:t>vit Putiph</w:t>
      </w:r>
      <w:r w:rsidR="00DC4DD4" w:rsidRPr="00D80808">
        <w:rPr>
          <w:lang w:val="fr-FR"/>
        </w:rPr>
        <w:t>á</w:t>
      </w:r>
      <w:r w:rsidRPr="00D80808">
        <w:rPr>
          <w:lang w:val="fr-FR"/>
        </w:rPr>
        <w:t>r</w:t>
      </w:r>
      <w:r w:rsidR="001361CE" w:rsidRPr="00D80808">
        <w:rPr>
          <w:lang w:val="fr-FR"/>
        </w:rPr>
        <w:t>i</w:t>
      </w:r>
      <w:r w:rsidRPr="00D80808">
        <w:rPr>
          <w:lang w:val="fr-FR"/>
        </w:rPr>
        <w:t xml:space="preserve"> caus</w:t>
      </w:r>
      <w:r w:rsidR="001361CE" w:rsidRPr="00D80808">
        <w:rPr>
          <w:lang w:val="fr-FR"/>
        </w:rPr>
        <w:t>a</w:t>
      </w:r>
      <w:r w:rsidRPr="00D80808">
        <w:rPr>
          <w:lang w:val="fr-FR"/>
        </w:rPr>
        <w:t xml:space="preserve"> </w:t>
      </w:r>
      <w:r w:rsidR="00DC4DD4" w:rsidRPr="00D80808">
        <w:rPr>
          <w:lang w:val="fr-FR"/>
        </w:rPr>
        <w:t>Joséphi</w:t>
      </w:r>
      <w:r w:rsidR="00AE6AAE">
        <w:rPr>
          <w:rStyle w:val="Appelnotedebasdep"/>
        </w:rPr>
        <w:footnoteReference w:id="106"/>
      </w:r>
      <w:r w:rsidR="005C7E3F">
        <w:rPr>
          <w:lang w:val="fr-FR"/>
        </w:rPr>
        <w:t xml:space="preserve">. </w:t>
      </w:r>
    </w:p>
    <w:p w:rsidR="00C87EAE" w:rsidRDefault="00060827" w:rsidP="00E2285C">
      <w:pPr>
        <w:pStyle w:val="s"/>
        <w:rPr>
          <w:lang w:val="fr-FR"/>
        </w:rPr>
      </w:pPr>
      <w:r w:rsidRPr="00D80808">
        <w:rPr>
          <w:lang w:val="fr-FR"/>
        </w:rPr>
        <w:t>Omnia e</w:t>
      </w:r>
      <w:r w:rsidR="001361CE" w:rsidRPr="00D80808">
        <w:rPr>
          <w:lang w:val="fr-FR"/>
        </w:rPr>
        <w:t>i</w:t>
      </w:r>
      <w:r w:rsidRPr="00D80808">
        <w:rPr>
          <w:lang w:val="fr-FR"/>
        </w:rPr>
        <w:t xml:space="preserve"> </w:t>
      </w:r>
      <w:r w:rsidR="00DC4DD4" w:rsidRPr="00D80808">
        <w:rPr>
          <w:lang w:val="fr-FR"/>
        </w:rPr>
        <w:t>próspere</w:t>
      </w:r>
      <w:r w:rsidRPr="00D80808">
        <w:rPr>
          <w:lang w:val="fr-FR"/>
        </w:rPr>
        <w:t xml:space="preserve"> succ</w:t>
      </w:r>
      <w:r w:rsidR="001361CE" w:rsidRPr="00D80808">
        <w:rPr>
          <w:lang w:val="fr-FR"/>
        </w:rPr>
        <w:t>e</w:t>
      </w:r>
      <w:r w:rsidRPr="00D80808">
        <w:rPr>
          <w:lang w:val="fr-FR"/>
        </w:rPr>
        <w:t>d</w:t>
      </w:r>
      <w:r w:rsidR="00DC4DD4" w:rsidRPr="00D80808">
        <w:rPr>
          <w:lang w:val="fr-FR"/>
        </w:rPr>
        <w:t>é</w:t>
      </w:r>
      <w:r w:rsidRPr="00D80808">
        <w:rPr>
          <w:lang w:val="fr-FR"/>
        </w:rPr>
        <w:t>bant</w:t>
      </w:r>
      <w:r w:rsidR="005C7E3F">
        <w:rPr>
          <w:lang w:val="fr-FR"/>
        </w:rPr>
        <w:t xml:space="preserve">. </w:t>
      </w:r>
    </w:p>
    <w:p w:rsidR="00C87EAE" w:rsidRDefault="00060827" w:rsidP="00E2285C">
      <w:pPr>
        <w:pStyle w:val="s"/>
        <w:rPr>
          <w:lang w:val="fr-FR"/>
        </w:rPr>
      </w:pPr>
      <w:r w:rsidRPr="00D80808">
        <w:rPr>
          <w:lang w:val="fr-FR"/>
        </w:rPr>
        <w:t xml:space="preserve">Quam ob rem </w:t>
      </w:r>
      <w:r w:rsidR="00DC4DD4" w:rsidRPr="00D80808">
        <w:rPr>
          <w:lang w:val="fr-FR"/>
        </w:rPr>
        <w:t>Joséphus</w:t>
      </w:r>
      <w:r w:rsidRPr="00D80808">
        <w:rPr>
          <w:lang w:val="fr-FR"/>
        </w:rPr>
        <w:t xml:space="preserve"> </w:t>
      </w:r>
      <w:r w:rsidR="00DC4DD4" w:rsidRPr="00D80808">
        <w:rPr>
          <w:lang w:val="fr-FR"/>
        </w:rPr>
        <w:t>benígne</w:t>
      </w:r>
      <w:r w:rsidRPr="00D80808">
        <w:rPr>
          <w:lang w:val="fr-FR"/>
        </w:rPr>
        <w:t xml:space="preserve"> </w:t>
      </w:r>
      <w:r w:rsidR="00DC4DD4" w:rsidRPr="00D80808">
        <w:rPr>
          <w:lang w:val="fr-FR"/>
        </w:rPr>
        <w:t>hábitus</w:t>
      </w:r>
      <w:r w:rsidRPr="00D80808">
        <w:rPr>
          <w:lang w:val="fr-FR"/>
        </w:rPr>
        <w:t xml:space="preserve"> est</w:t>
      </w:r>
      <w:r w:rsidR="001F1BCE">
        <w:rPr>
          <w:rStyle w:val="Appelnotedebasdep"/>
        </w:rPr>
        <w:footnoteReference w:id="107"/>
      </w:r>
      <w:r w:rsidRPr="00D80808">
        <w:rPr>
          <w:lang w:val="fr-FR"/>
        </w:rPr>
        <w:t xml:space="preserve"> ab her</w:t>
      </w:r>
      <w:r w:rsidR="001361CE" w:rsidRPr="00D80808">
        <w:rPr>
          <w:lang w:val="fr-FR"/>
        </w:rPr>
        <w:t>o</w:t>
      </w:r>
      <w:r w:rsidRPr="00D80808">
        <w:rPr>
          <w:lang w:val="fr-FR"/>
        </w:rPr>
        <w:t>, qu</w:t>
      </w:r>
      <w:r w:rsidR="001361CE" w:rsidRPr="00D80808">
        <w:rPr>
          <w:lang w:val="fr-FR"/>
        </w:rPr>
        <w:t>i</w:t>
      </w:r>
      <w:r w:rsidRPr="00D80808">
        <w:rPr>
          <w:lang w:val="fr-FR"/>
        </w:rPr>
        <w:t xml:space="preserve"> </w:t>
      </w:r>
      <w:r w:rsidR="00DC4DD4" w:rsidRPr="00D80808">
        <w:rPr>
          <w:lang w:val="fr-FR"/>
        </w:rPr>
        <w:t>præfécit</w:t>
      </w:r>
      <w:r w:rsidRPr="00D80808">
        <w:rPr>
          <w:lang w:val="fr-FR"/>
        </w:rPr>
        <w:t xml:space="preserve"> eum </w:t>
      </w:r>
      <w:r w:rsidR="00DC4DD4" w:rsidRPr="00D80808">
        <w:rPr>
          <w:lang w:val="fr-FR"/>
        </w:rPr>
        <w:t>dómui</w:t>
      </w:r>
      <w:r w:rsidRPr="00D80808">
        <w:rPr>
          <w:lang w:val="fr-FR"/>
        </w:rPr>
        <w:t xml:space="preserve"> su</w:t>
      </w:r>
      <w:r w:rsidR="001361CE" w:rsidRPr="00D80808">
        <w:rPr>
          <w:lang w:val="fr-FR"/>
        </w:rPr>
        <w:t>æ</w:t>
      </w:r>
      <w:r w:rsidR="005C7E3F">
        <w:rPr>
          <w:lang w:val="fr-FR"/>
        </w:rPr>
        <w:t xml:space="preserve">. </w:t>
      </w:r>
    </w:p>
    <w:p w:rsidR="00C87EAE" w:rsidRDefault="00DC4DD4" w:rsidP="00E2285C">
      <w:pPr>
        <w:pStyle w:val="s"/>
        <w:rPr>
          <w:lang w:val="fr-FR"/>
        </w:rPr>
      </w:pPr>
      <w:r w:rsidRPr="00D80808">
        <w:rPr>
          <w:lang w:val="fr-FR"/>
        </w:rPr>
        <w:t>Joséphus</w:t>
      </w:r>
      <w:r w:rsidR="00060827" w:rsidRPr="00D80808">
        <w:rPr>
          <w:lang w:val="fr-FR"/>
        </w:rPr>
        <w:t xml:space="preserve"> erg</w:t>
      </w:r>
      <w:r w:rsidR="001361CE" w:rsidRPr="00D80808">
        <w:rPr>
          <w:lang w:val="fr-FR"/>
        </w:rPr>
        <w:t>o</w:t>
      </w:r>
      <w:r w:rsidR="00060827" w:rsidRPr="00D80808">
        <w:rPr>
          <w:lang w:val="fr-FR"/>
        </w:rPr>
        <w:t xml:space="preserve"> </w:t>
      </w:r>
      <w:r w:rsidRPr="00D80808">
        <w:rPr>
          <w:lang w:val="fr-FR"/>
        </w:rPr>
        <w:t>administrábat</w:t>
      </w:r>
      <w:r w:rsidR="00060827" w:rsidRPr="00D80808">
        <w:rPr>
          <w:lang w:val="fr-FR"/>
        </w:rPr>
        <w:t xml:space="preserve"> rem </w:t>
      </w:r>
      <w:r w:rsidRPr="00D80808">
        <w:rPr>
          <w:lang w:val="fr-FR"/>
        </w:rPr>
        <w:t>familiárem</w:t>
      </w:r>
      <w:r w:rsidR="001F1BCE">
        <w:rPr>
          <w:rStyle w:val="Appelnotedebasdep"/>
        </w:rPr>
        <w:footnoteReference w:id="108"/>
      </w:r>
      <w:r w:rsidRPr="00D80808">
        <w:rPr>
          <w:lang w:val="fr-FR"/>
        </w:rPr>
        <w:t xml:space="preserve"> Putiphá</w:t>
      </w:r>
      <w:r w:rsidR="00060827" w:rsidRPr="00D80808">
        <w:rPr>
          <w:lang w:val="fr-FR"/>
        </w:rPr>
        <w:t xml:space="preserve">ris, </w:t>
      </w:r>
      <w:r w:rsidRPr="00D80808">
        <w:rPr>
          <w:lang w:val="fr-FR"/>
        </w:rPr>
        <w:t>ómnia</w:t>
      </w:r>
      <w:r w:rsidR="00060827" w:rsidRPr="00D80808">
        <w:rPr>
          <w:lang w:val="fr-FR"/>
        </w:rPr>
        <w:t xml:space="preserve"> </w:t>
      </w:r>
      <w:r w:rsidRPr="00D80808">
        <w:rPr>
          <w:lang w:val="fr-FR"/>
        </w:rPr>
        <w:t>fiébant</w:t>
      </w:r>
      <w:r w:rsidR="00060827" w:rsidRPr="00D80808">
        <w:rPr>
          <w:lang w:val="fr-FR"/>
        </w:rPr>
        <w:t xml:space="preserve"> ad n</w:t>
      </w:r>
      <w:r w:rsidR="001361CE" w:rsidRPr="00D80808">
        <w:rPr>
          <w:lang w:val="fr-FR"/>
        </w:rPr>
        <w:t>u</w:t>
      </w:r>
      <w:r w:rsidR="00060827" w:rsidRPr="00D80808">
        <w:rPr>
          <w:lang w:val="fr-FR"/>
        </w:rPr>
        <w:t xml:space="preserve">tum ejus, nec </w:t>
      </w:r>
      <w:r w:rsidR="00E26C90" w:rsidRPr="00D80808">
        <w:rPr>
          <w:lang w:val="fr-FR"/>
        </w:rPr>
        <w:t>Putiphár</w:t>
      </w:r>
      <w:r w:rsidR="00060827" w:rsidRPr="00D80808">
        <w:rPr>
          <w:lang w:val="fr-FR"/>
        </w:rPr>
        <w:t xml:space="preserve"> ull</w:t>
      </w:r>
      <w:r w:rsidRPr="00D80808">
        <w:rPr>
          <w:lang w:val="fr-FR"/>
        </w:rPr>
        <w:t>í</w:t>
      </w:r>
      <w:r w:rsidR="00060827" w:rsidRPr="00D80808">
        <w:rPr>
          <w:lang w:val="fr-FR"/>
        </w:rPr>
        <w:t xml:space="preserve">us </w:t>
      </w:r>
      <w:r w:rsidRPr="00D80808">
        <w:rPr>
          <w:lang w:val="fr-FR"/>
        </w:rPr>
        <w:t>negótii</w:t>
      </w:r>
      <w:r w:rsidR="00060827" w:rsidRPr="00D80808">
        <w:rPr>
          <w:lang w:val="fr-FR"/>
        </w:rPr>
        <w:t xml:space="preserve"> c</w:t>
      </w:r>
      <w:r w:rsidR="001361CE" w:rsidRPr="00D80808">
        <w:rPr>
          <w:lang w:val="fr-FR"/>
        </w:rPr>
        <w:t>u</w:t>
      </w:r>
      <w:r w:rsidR="00060827" w:rsidRPr="00D80808">
        <w:rPr>
          <w:lang w:val="fr-FR"/>
        </w:rPr>
        <w:t xml:space="preserve">ram </w:t>
      </w:r>
      <w:r w:rsidRPr="00D80808">
        <w:rPr>
          <w:lang w:val="fr-FR"/>
        </w:rPr>
        <w:t>gerébat</w:t>
      </w:r>
      <w:r w:rsidR="005C7E3F">
        <w:rPr>
          <w:lang w:val="fr-FR"/>
        </w:rPr>
        <w:t xml:space="preserve">. </w:t>
      </w:r>
    </w:p>
    <w:p w:rsidR="000E1190" w:rsidRDefault="00C87EAE" w:rsidP="00430F28">
      <w:pPr>
        <w:pStyle w:val="absconditus"/>
      </w:pPr>
      <w:r>
        <w:lastRenderedPageBreak/>
        <w:t>~</w:t>
      </w:r>
    </w:p>
    <w:p w:rsidR="000E1190" w:rsidRDefault="00D80808" w:rsidP="00E546C0">
      <w:pPr>
        <w:pStyle w:val="vocabulum"/>
      </w:pPr>
      <w:r w:rsidRPr="000E1190">
        <w:rPr>
          <w:rStyle w:val="aditus"/>
        </w:rPr>
        <w:t>Putiphár</w:t>
      </w:r>
      <w:r w:rsidRPr="00AD5FD5">
        <w:t xml:space="preserve">, </w:t>
      </w:r>
      <w:r w:rsidR="0090338E" w:rsidRPr="00D823E8">
        <w:rPr>
          <w:rStyle w:val="flexio"/>
        </w:rPr>
        <w:t>Putiph</w:t>
      </w:r>
      <w:r w:rsidRPr="00D823E8">
        <w:rPr>
          <w:rStyle w:val="flexio"/>
        </w:rPr>
        <w:t>áris</w:t>
      </w:r>
      <w:r w:rsidRPr="00AD5FD5">
        <w:t xml:space="preserve">, </w:t>
      </w:r>
      <w:r w:rsidRPr="00BF45BC">
        <w:rPr>
          <w:rStyle w:val="gt"/>
        </w:rPr>
        <w:t>m.</w:t>
      </w:r>
      <w:r w:rsidR="009D14D5">
        <w:t> :</w:t>
      </w:r>
      <w:r w:rsidRPr="00AD5FD5">
        <w:t xml:space="preserve"> Putiphar </w:t>
      </w:r>
      <w:r w:rsidR="00BE1316" w:rsidRPr="00BE1316">
        <w:rPr>
          <w:rStyle w:val="gt"/>
        </w:rPr>
        <w:t>[nom d’homme]</w:t>
      </w:r>
      <w:r w:rsidR="00987B40" w:rsidRPr="00AD5FD5">
        <w:t xml:space="preserve">. </w:t>
      </w:r>
    </w:p>
    <w:p w:rsidR="00120151" w:rsidRDefault="00120151" w:rsidP="00120151">
      <w:pPr>
        <w:pStyle w:val="vocabulum"/>
      </w:pPr>
      <w:r w:rsidRPr="000E1190">
        <w:rPr>
          <w:rStyle w:val="aditus"/>
        </w:rPr>
        <w:t>Aegyptĭu</w:t>
      </w:r>
      <w:r>
        <w:rPr>
          <w:rStyle w:val="aditus"/>
        </w:rPr>
        <w:t>s</w:t>
      </w:r>
      <w:r>
        <w:t xml:space="preserve">, </w:t>
      </w:r>
      <w:r w:rsidRPr="00FC73E1">
        <w:rPr>
          <w:rStyle w:val="flexio"/>
        </w:rPr>
        <w:t xml:space="preserve">a, </w:t>
      </w:r>
      <w:r w:rsidRPr="007F2AC0">
        <w:rPr>
          <w:rStyle w:val="flexio"/>
        </w:rPr>
        <w:t>um</w:t>
      </w:r>
      <w:r w:rsidR="009D14D5">
        <w:t> :</w:t>
      </w:r>
      <w:r>
        <w:t xml:space="preserve"> é</w:t>
      </w:r>
      <w:r w:rsidRPr="00023B16">
        <w:t xml:space="preserve">gyptien. </w:t>
      </w:r>
    </w:p>
    <w:p w:rsidR="000D6235" w:rsidRDefault="000D6235" w:rsidP="000D6235">
      <w:pPr>
        <w:pStyle w:val="vocabulum"/>
      </w:pPr>
      <w:r w:rsidRPr="000E1190">
        <w:rPr>
          <w:rStyle w:val="aditus"/>
        </w:rPr>
        <w:t>prospĕrē</w:t>
      </w:r>
      <w:r w:rsidR="009D14D5">
        <w:t> :</w:t>
      </w:r>
      <w:r w:rsidRPr="00023B16">
        <w:t xml:space="preserve"> </w:t>
      </w:r>
      <w:r>
        <w:t xml:space="preserve">avec bonheur, </w:t>
      </w:r>
      <w:r w:rsidRPr="00023B16">
        <w:t>heureusement</w:t>
      </w:r>
      <w:r>
        <w:t>, à souhait</w:t>
      </w:r>
      <w:r w:rsidR="009D14D5">
        <w:t> :</w:t>
      </w:r>
      <w:r>
        <w:t xml:space="preserve"> </w:t>
      </w:r>
      <w:r w:rsidRPr="000D6235">
        <w:rPr>
          <w:rStyle w:val="lt"/>
        </w:rPr>
        <w:t>eveníre</w:t>
      </w:r>
      <w:r w:rsidRPr="000D6235">
        <w:t xml:space="preserve">, </w:t>
      </w:r>
      <w:r w:rsidRPr="000D6235">
        <w:rPr>
          <w:rStyle w:val="lt"/>
        </w:rPr>
        <w:t>procédere</w:t>
      </w:r>
      <w:r w:rsidRPr="000D6235">
        <w:t xml:space="preserve">, </w:t>
      </w:r>
      <w:r w:rsidRPr="000D6235">
        <w:rPr>
          <w:rStyle w:val="lt"/>
        </w:rPr>
        <w:t>cádere</w:t>
      </w:r>
      <w:r>
        <w:t xml:space="preserve">, réussir </w:t>
      </w:r>
      <w:r w:rsidRPr="000D6235">
        <w:rPr>
          <w:rStyle w:val="gt"/>
        </w:rPr>
        <w:t>[en parl. des choses]</w:t>
      </w:r>
      <w:r>
        <w:t xml:space="preserve">, bien tourner, bien aboutir // favorablement // </w:t>
      </w:r>
      <w:r w:rsidRPr="000D6235">
        <w:rPr>
          <w:rStyle w:val="lt"/>
        </w:rPr>
        <w:t>-errĭmē</w:t>
      </w:r>
      <w:r w:rsidRPr="00023B16">
        <w:t xml:space="preserve">. </w:t>
      </w:r>
    </w:p>
    <w:p w:rsidR="000E1190" w:rsidRDefault="005C1668" w:rsidP="005C1668">
      <w:pPr>
        <w:pStyle w:val="vocabulum"/>
      </w:pPr>
      <w:r w:rsidRPr="000E1190">
        <w:rPr>
          <w:rStyle w:val="aditus"/>
        </w:rPr>
        <w:t>succēdō</w:t>
      </w:r>
      <w:r w:rsidRPr="00023B16">
        <w:t xml:space="preserve">, </w:t>
      </w:r>
      <w:r w:rsidRPr="00CD4F3A">
        <w:rPr>
          <w:rStyle w:val="flexio"/>
        </w:rPr>
        <w:t>ĭs, ĕre, cessī, cessum</w:t>
      </w:r>
      <w:r>
        <w:t xml:space="preserve">, </w:t>
      </w:r>
      <w:r w:rsidRPr="00834E87">
        <w:rPr>
          <w:rStyle w:val="gt"/>
        </w:rPr>
        <w:t>intr. et qqf. tr</w:t>
      </w:r>
      <w:r w:rsidRPr="00CE0EC3">
        <w:rPr>
          <w:rStyle w:val="gt"/>
        </w:rPr>
        <w:t>.</w:t>
      </w:r>
      <w:r w:rsidR="009D14D5">
        <w:t> :</w:t>
      </w:r>
      <w:r w:rsidRPr="00023B16">
        <w:t xml:space="preserve"> </w:t>
      </w:r>
      <w:r w:rsidRPr="00831F62">
        <w:rPr>
          <w:rStyle w:val="cnumerus2"/>
        </w:rPr>
        <w:t>I.</w:t>
      </w:r>
      <w:r>
        <w:t xml:space="preserve"> aller sous. </w:t>
      </w:r>
      <w:r w:rsidRPr="00831F62">
        <w:rPr>
          <w:rStyle w:val="cnumerus2"/>
        </w:rPr>
        <w:t>II.</w:t>
      </w:r>
      <w:r>
        <w:t xml:space="preserve"> aller de bas en haut. </w:t>
      </w:r>
      <w:r w:rsidRPr="00DA344A">
        <w:rPr>
          <w:rStyle w:val="cnumerus2"/>
        </w:rPr>
        <w:t>III.</w:t>
      </w:r>
      <w:r>
        <w:t xml:space="preserve"> aller près de. </w:t>
      </w:r>
      <w:r w:rsidRPr="004F7E56">
        <w:rPr>
          <w:rStyle w:val="cnumerus2"/>
        </w:rPr>
        <w:t>IV.</w:t>
      </w:r>
      <w:r>
        <w:t xml:space="preserve"> venir à la place de, succéder.</w:t>
      </w:r>
      <w:r w:rsidRPr="00E21679">
        <w:rPr>
          <w:rStyle w:val="gt"/>
        </w:rPr>
        <w:t xml:space="preserve"> </w:t>
      </w:r>
      <w:r w:rsidRPr="004F7E56">
        <w:rPr>
          <w:rStyle w:val="cnumerus2"/>
        </w:rPr>
        <w:t>V.</w:t>
      </w:r>
      <w:r w:rsidRPr="00E21679">
        <w:rPr>
          <w:rStyle w:val="gt"/>
        </w:rPr>
        <w:t xml:space="preserve"> </w:t>
      </w:r>
      <w:r>
        <w:t xml:space="preserve">venir à la suite de </w:t>
      </w:r>
      <w:r w:rsidRPr="00BF45BC">
        <w:rPr>
          <w:rStyle w:val="gt"/>
        </w:rPr>
        <w:t>[fig.]</w:t>
      </w:r>
      <w:r>
        <w:t xml:space="preserve"> </w:t>
      </w:r>
      <w:r w:rsidRPr="00831F62">
        <w:rPr>
          <w:rStyle w:val="cnumerus2"/>
        </w:rPr>
        <w:t>1.</w:t>
      </w:r>
      <w:r>
        <w:t xml:space="preserve"> succéder</w:t>
      </w:r>
      <w:r w:rsidR="00BE217D">
        <w:t> ;</w:t>
      </w:r>
      <w:r>
        <w:t xml:space="preserve"> </w:t>
      </w:r>
      <w:r w:rsidRPr="00831F62">
        <w:rPr>
          <w:rStyle w:val="cnumerus2"/>
        </w:rPr>
        <w:t>2.</w:t>
      </w:r>
      <w:r>
        <w:t xml:space="preserve"> se rattacher à</w:t>
      </w:r>
      <w:r w:rsidR="00BE217D">
        <w:t> ;</w:t>
      </w:r>
      <w:r>
        <w:t xml:space="preserve"> </w:t>
      </w:r>
      <w:r w:rsidRPr="00831F62">
        <w:rPr>
          <w:rStyle w:val="cnumerus2"/>
        </w:rPr>
        <w:t>3.</w:t>
      </w:r>
      <w:r>
        <w:t xml:space="preserve"> </w:t>
      </w:r>
      <w:r w:rsidRPr="00023B16">
        <w:t>aboutir</w:t>
      </w:r>
      <w:r>
        <w:t xml:space="preserve"> à tel ou tel résultat, avoir telle issue, réussir</w:t>
      </w:r>
      <w:r w:rsidRPr="00023B16">
        <w:t xml:space="preserve">. </w:t>
      </w:r>
    </w:p>
    <w:p w:rsidR="0083090F" w:rsidRDefault="0083090F" w:rsidP="0083090F">
      <w:pPr>
        <w:pStyle w:val="vocabulum"/>
      </w:pPr>
      <w:r w:rsidRPr="000E1190">
        <w:rPr>
          <w:rStyle w:val="aditus"/>
        </w:rPr>
        <w:t>quămŏbrem</w:t>
      </w:r>
      <w:r w:rsidRPr="00023B16">
        <w:t xml:space="preserve"> </w:t>
      </w:r>
      <w:r w:rsidRPr="00BD11CF">
        <w:rPr>
          <w:rStyle w:val="gt"/>
        </w:rPr>
        <w:t>ou</w:t>
      </w:r>
      <w:r w:rsidRPr="00023B16">
        <w:t xml:space="preserve"> </w:t>
      </w:r>
      <w:r w:rsidRPr="0083090F">
        <w:rPr>
          <w:rStyle w:val="aditus"/>
        </w:rPr>
        <w:t>quăm ŏb rem</w:t>
      </w:r>
      <w:r w:rsidR="009D14D5">
        <w:t> :</w:t>
      </w:r>
      <w:r w:rsidRPr="00023B16">
        <w:t xml:space="preserve"> </w:t>
      </w:r>
      <w:r w:rsidRPr="00831F62">
        <w:rPr>
          <w:rStyle w:val="cnumerus2"/>
        </w:rPr>
        <w:t>1.</w:t>
      </w:r>
      <w:r w:rsidRPr="00023B16">
        <w:t xml:space="preserve"> </w:t>
      </w:r>
      <w:r w:rsidRPr="00507141">
        <w:rPr>
          <w:rStyle w:val="gt"/>
        </w:rPr>
        <w:t>interr.</w:t>
      </w:r>
      <w:r>
        <w:rPr>
          <w:rStyle w:val="gt"/>
        </w:rPr>
        <w:t>,</w:t>
      </w:r>
      <w:r w:rsidRPr="00023B16">
        <w:t xml:space="preserve"> pourquoi ?</w:t>
      </w:r>
      <w:r w:rsidR="00BE217D">
        <w:t> ;</w:t>
      </w:r>
      <w:r w:rsidRPr="00023B16">
        <w:t xml:space="preserve"> </w:t>
      </w:r>
      <w:r w:rsidRPr="00831F62">
        <w:rPr>
          <w:rStyle w:val="cnumerus2"/>
        </w:rPr>
        <w:t>2.</w:t>
      </w:r>
      <w:r w:rsidRPr="00023B16">
        <w:t xml:space="preserve"> </w:t>
      </w:r>
      <w:r w:rsidRPr="0083090F">
        <w:rPr>
          <w:rStyle w:val="gt"/>
        </w:rPr>
        <w:t>rel.</w:t>
      </w:r>
      <w:r w:rsidR="00BE217D">
        <w:t> ;</w:t>
      </w:r>
      <w:r w:rsidRPr="00023B16">
        <w:t xml:space="preserve"> </w:t>
      </w:r>
      <w:r w:rsidRPr="00831F62">
        <w:rPr>
          <w:rStyle w:val="cnumerus2"/>
        </w:rPr>
        <w:t>3.</w:t>
      </w:r>
      <w:r w:rsidRPr="00023B16">
        <w:t xml:space="preserve"> </w:t>
      </w:r>
      <w:r w:rsidRPr="0083090F">
        <w:rPr>
          <w:rStyle w:val="gt"/>
        </w:rPr>
        <w:t>coordination</w:t>
      </w:r>
      <w:r w:rsidRPr="00023B16">
        <w:t xml:space="preserve">, c’est pourquoi. </w:t>
      </w:r>
    </w:p>
    <w:p w:rsidR="000E1190" w:rsidRDefault="008122EE" w:rsidP="008122EE">
      <w:pPr>
        <w:pStyle w:val="vocabulum"/>
      </w:pPr>
      <w:r w:rsidRPr="000E1190">
        <w:rPr>
          <w:rStyle w:val="aditus"/>
        </w:rPr>
        <w:t>bĕnignē</w:t>
      </w:r>
      <w:r w:rsidRPr="00AD5FD5">
        <w:t xml:space="preserve">, </w:t>
      </w:r>
      <w:r w:rsidRPr="0002783F">
        <w:rPr>
          <w:rStyle w:val="gt"/>
        </w:rPr>
        <w:t>adv.</w:t>
      </w:r>
      <w:r w:rsidR="009D14D5">
        <w:t> :</w:t>
      </w:r>
      <w:r w:rsidRPr="00AD5FD5">
        <w:t xml:space="preserve"> avec bonté</w:t>
      </w:r>
      <w:r w:rsidR="00987B40" w:rsidRPr="00AD5FD5">
        <w:t xml:space="preserve">. </w:t>
      </w:r>
    </w:p>
    <w:p w:rsidR="000E1190" w:rsidRDefault="00F21453" w:rsidP="00F21453">
      <w:pPr>
        <w:pStyle w:val="vocabulum"/>
      </w:pPr>
      <w:r w:rsidRPr="000E1190">
        <w:rPr>
          <w:rStyle w:val="aditus"/>
        </w:rPr>
        <w:t>praefĭcĭō</w:t>
      </w:r>
      <w:r w:rsidRPr="00023B16">
        <w:t xml:space="preserve">, </w:t>
      </w:r>
      <w:r w:rsidRPr="00CD4F3A">
        <w:rPr>
          <w:rStyle w:val="flexio"/>
        </w:rPr>
        <w:t>ĭs, ĕre, fēcī, fectum</w:t>
      </w:r>
      <w:r>
        <w:t xml:space="preserve">, </w:t>
      </w:r>
      <w:r w:rsidRPr="0002783F">
        <w:rPr>
          <w:rStyle w:val="gt"/>
        </w:rPr>
        <w:t>tr.</w:t>
      </w:r>
      <w:r w:rsidR="009D14D5">
        <w:t> :</w:t>
      </w:r>
      <w:r w:rsidRPr="00023B16">
        <w:t xml:space="preserve"> </w:t>
      </w:r>
      <w:r>
        <w:t xml:space="preserve">préposer, </w:t>
      </w:r>
      <w:r w:rsidRPr="00023B16">
        <w:t>mettre à la tête</w:t>
      </w:r>
      <w:r>
        <w:t xml:space="preserve"> de, établir comme chef</w:t>
      </w:r>
      <w:r w:rsidRPr="00023B16">
        <w:t xml:space="preserve">. </w:t>
      </w:r>
    </w:p>
    <w:p w:rsidR="0092629B" w:rsidRDefault="0092629B" w:rsidP="0092629B">
      <w:pPr>
        <w:pStyle w:val="vocabulum"/>
      </w:pPr>
      <w:r>
        <w:t xml:space="preserve">1 </w:t>
      </w:r>
      <w:r w:rsidRPr="000E1190">
        <w:rPr>
          <w:rStyle w:val="aditus"/>
        </w:rPr>
        <w:t>fămĭlĭāris</w:t>
      </w:r>
      <w:r w:rsidRPr="00023B16">
        <w:t>,</w:t>
      </w:r>
      <w:r w:rsidR="007F2AC0">
        <w:t xml:space="preserve"> </w:t>
      </w:r>
      <w:r w:rsidR="007F2AC0" w:rsidRPr="007F2AC0">
        <w:rPr>
          <w:rStyle w:val="flexio"/>
        </w:rPr>
        <w:t>e</w:t>
      </w:r>
      <w:r w:rsidR="007F2AC0">
        <w:t> :</w:t>
      </w:r>
      <w:r w:rsidRPr="00023B16">
        <w:t xml:space="preserve"> </w:t>
      </w:r>
      <w:r w:rsidRPr="0092629B">
        <w:rPr>
          <w:rStyle w:val="cnumerus2"/>
        </w:rPr>
        <w:t>1.</w:t>
      </w:r>
      <w:r>
        <w:t xml:space="preserve"> qui fait partie des esclaves de la maison</w:t>
      </w:r>
      <w:r w:rsidR="00BE217D">
        <w:t> ;</w:t>
      </w:r>
      <w:r>
        <w:t xml:space="preserve"> </w:t>
      </w:r>
      <w:r w:rsidRPr="0092629B">
        <w:rPr>
          <w:rStyle w:val="cnumerus2"/>
        </w:rPr>
        <w:t>2.</w:t>
      </w:r>
      <w:r>
        <w:t xml:space="preserve"> de la maison, de la famille, domestique</w:t>
      </w:r>
      <w:r w:rsidR="00BE217D">
        <w:t> ;</w:t>
      </w:r>
      <w:r>
        <w:t xml:space="preserve"> </w:t>
      </w:r>
      <w:r w:rsidRPr="0092629B">
        <w:rPr>
          <w:rStyle w:val="cnumerus2"/>
        </w:rPr>
        <w:t>3.</w:t>
      </w:r>
      <w:r>
        <w:t xml:space="preserve"> ami de la maison, familier, intime // amicale, confidentiel, intime // habituel // qui conserve l’État, le pays ou la maison </w:t>
      </w:r>
      <w:r w:rsidRPr="0092629B">
        <w:rPr>
          <w:rStyle w:val="gt"/>
        </w:rPr>
        <w:t xml:space="preserve">[opposé à </w:t>
      </w:r>
      <w:r w:rsidRPr="0092629B">
        <w:rPr>
          <w:rStyle w:val="lit"/>
        </w:rPr>
        <w:t>hostílis, inimícus</w:t>
      </w:r>
      <w:r w:rsidRPr="0092629B">
        <w:rPr>
          <w:rStyle w:val="gt"/>
        </w:rPr>
        <w:t>, qui concerne l’ennemi, l’adversaire]</w:t>
      </w:r>
      <w:r>
        <w:t xml:space="preserve">. </w:t>
      </w:r>
    </w:p>
    <w:p w:rsidR="000E1190" w:rsidRDefault="005C2F9D" w:rsidP="005C2F9D">
      <w:pPr>
        <w:pStyle w:val="vocabulum"/>
      </w:pPr>
      <w:r w:rsidRPr="000E1190">
        <w:rPr>
          <w:rStyle w:val="aditus"/>
        </w:rPr>
        <w:t>nūtŭs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w:t>
      </w:r>
      <w:r w:rsidRPr="00831F62">
        <w:rPr>
          <w:rStyle w:val="cnumerus2"/>
        </w:rPr>
        <w:t>1.</w:t>
      </w:r>
      <w:r w:rsidRPr="00AD5FD5">
        <w:t xml:space="preserve"> signe de tête, signe</w:t>
      </w:r>
      <w:r w:rsidR="00BE217D">
        <w:t> ;</w:t>
      </w:r>
      <w:r w:rsidRPr="00AD5FD5">
        <w:t xml:space="preserve"> </w:t>
      </w:r>
      <w:r w:rsidRPr="00831F62">
        <w:rPr>
          <w:rStyle w:val="cnumerus2"/>
        </w:rPr>
        <w:t>2.</w:t>
      </w:r>
      <w:r w:rsidRPr="00AD5FD5">
        <w:t xml:space="preserve"> tendance </w:t>
      </w:r>
      <w:r w:rsidR="00CB244D" w:rsidRPr="00BF45BC">
        <w:rPr>
          <w:rStyle w:val="gt"/>
        </w:rPr>
        <w:t>[des corps]</w:t>
      </w:r>
      <w:r w:rsidRPr="00AD5FD5">
        <w:t>, mouvement de gravitation</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signe manifestant la volonté, commandement, volonté. </w:t>
      </w:r>
    </w:p>
    <w:p w:rsidR="0011651B" w:rsidRDefault="0011651B" w:rsidP="0011651B">
      <w:pPr>
        <w:pStyle w:val="vocabulum"/>
      </w:pPr>
      <w:r w:rsidRPr="000E1190">
        <w:rPr>
          <w:rStyle w:val="aditus"/>
        </w:rPr>
        <w:t>ullus</w:t>
      </w:r>
      <w:r w:rsidRPr="00023B16">
        <w:t xml:space="preserve">, </w:t>
      </w:r>
      <w:r w:rsidRPr="00FC73E1">
        <w:rPr>
          <w:rStyle w:val="flexio"/>
        </w:rPr>
        <w:t xml:space="preserve">a, </w:t>
      </w:r>
      <w:r w:rsidRPr="007F2AC0">
        <w:rPr>
          <w:rStyle w:val="flexio"/>
        </w:rPr>
        <w:t>um</w:t>
      </w:r>
      <w:r w:rsidRPr="00023B16">
        <w:t xml:space="preserve"> </w:t>
      </w:r>
      <w:r w:rsidRPr="0011651B">
        <w:rPr>
          <w:rStyle w:val="gt"/>
        </w:rPr>
        <w:t xml:space="preserve">(se décline comme </w:t>
      </w:r>
      <w:r w:rsidRPr="0011651B">
        <w:rPr>
          <w:rStyle w:val="lit"/>
        </w:rPr>
        <w:t>nullus</w:t>
      </w:r>
      <w:r w:rsidRPr="0011651B">
        <w:rPr>
          <w:rStyle w:val="gt"/>
        </w:rPr>
        <w:t>)</w:t>
      </w:r>
      <w:r w:rsidR="009D14D5">
        <w:t> :</w:t>
      </w:r>
      <w:r w:rsidRPr="00023B16">
        <w:t xml:space="preserve"> </w:t>
      </w:r>
      <w:r w:rsidRPr="00BF45BC">
        <w:rPr>
          <w:rStyle w:val="gt"/>
        </w:rPr>
        <w:t>[utilisé avec une négation]</w:t>
      </w:r>
      <w:r w:rsidRPr="00023B16">
        <w:t xml:space="preserve"> aucun. </w:t>
      </w:r>
    </w:p>
    <w:p w:rsidR="00F52A35" w:rsidRDefault="00F52A35" w:rsidP="00F52A35">
      <w:pPr>
        <w:pStyle w:val="vocabulum"/>
      </w:pPr>
      <w:r w:rsidRPr="000E1190">
        <w:rPr>
          <w:rStyle w:val="aditus"/>
        </w:rPr>
        <w:t>nĕgōtĭum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w:t>
      </w:r>
      <w:r w:rsidRPr="00F52A35">
        <w:rPr>
          <w:rStyle w:val="cnumerus2"/>
        </w:rPr>
        <w:t>1.</w:t>
      </w:r>
      <w:r>
        <w:t xml:space="preserve"> occupation, travail, </w:t>
      </w:r>
      <w:r w:rsidRPr="00023B16">
        <w:t>affaire</w:t>
      </w:r>
      <w:r w:rsidR="00BE217D">
        <w:t> ;</w:t>
      </w:r>
      <w:r>
        <w:t xml:space="preserve"> </w:t>
      </w:r>
      <w:r w:rsidRPr="00F52A35">
        <w:rPr>
          <w:rStyle w:val="cnumerus2"/>
        </w:rPr>
        <w:t>2.</w:t>
      </w:r>
      <w:r>
        <w:t xml:space="preserve"> affaire causant de la peine, du souci, de l’embarras</w:t>
      </w:r>
      <w:r w:rsidR="00BE217D">
        <w:t> ;</w:t>
      </w:r>
      <w:r>
        <w:t xml:space="preserve"> </w:t>
      </w:r>
      <w:r w:rsidRPr="00F52A35">
        <w:rPr>
          <w:rStyle w:val="cnumerus2"/>
        </w:rPr>
        <w:t>3.</w:t>
      </w:r>
      <w:r>
        <w:t xml:space="preserve"> activité politique</w:t>
      </w:r>
      <w:r w:rsidR="00BE217D">
        <w:t> ;</w:t>
      </w:r>
      <w:r>
        <w:t xml:space="preserve"> </w:t>
      </w:r>
      <w:r w:rsidRPr="00F52A35">
        <w:rPr>
          <w:rStyle w:val="cnumerus2"/>
        </w:rPr>
        <w:t>4.</w:t>
      </w:r>
      <w:r>
        <w:t xml:space="preserve"> une affaire particulière, une tâche, un travail</w:t>
      </w:r>
      <w:r w:rsidR="00BE217D">
        <w:t> ;</w:t>
      </w:r>
      <w:r>
        <w:t xml:space="preserve"> </w:t>
      </w:r>
      <w:r w:rsidRPr="00F52A35">
        <w:rPr>
          <w:rStyle w:val="cnumerus2"/>
        </w:rPr>
        <w:t>5.</w:t>
      </w:r>
      <w:r>
        <w:t xml:space="preserve"> </w:t>
      </w:r>
      <w:r w:rsidRPr="00F52A35">
        <w:rPr>
          <w:rStyle w:val="gt"/>
        </w:rPr>
        <w:t>[en part.]</w:t>
      </w:r>
      <w:r w:rsidRPr="00023B16">
        <w:t xml:space="preserve">. </w:t>
      </w:r>
    </w:p>
    <w:p w:rsidR="00B84F7F" w:rsidRDefault="00E04856" w:rsidP="00E04856">
      <w:pPr>
        <w:pStyle w:val="vocabulum"/>
      </w:pPr>
      <w:r w:rsidRPr="000E1190">
        <w:rPr>
          <w:rStyle w:val="aditus"/>
        </w:rPr>
        <w:t>cūra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soin</w:t>
      </w:r>
      <w:r w:rsidR="00987B40" w:rsidRPr="00AD5FD5">
        <w:t xml:space="preserve">. </w:t>
      </w:r>
    </w:p>
    <w:p w:rsidR="00B30990" w:rsidRDefault="00B30990" w:rsidP="00B30990">
      <w:pPr>
        <w:pStyle w:val="i"/>
      </w:pPr>
      <w:r>
        <w:t xml:space="preserve">XLIV. L’Égyptien Putiphar acheta Joseph des marchands. Dieu favorisa Putiphar à cause de Joseph. Tout lui réussissait. </w:t>
      </w:r>
    </w:p>
    <w:p w:rsidR="00B30990" w:rsidRDefault="00B30990" w:rsidP="00B30990">
      <w:pPr>
        <w:pStyle w:val="i"/>
      </w:pPr>
      <w:r>
        <w:t>Aussi Joseph était traité avec bonté par son maître, qui le mit à la tête de sa maison.</w:t>
      </w:r>
    </w:p>
    <w:p w:rsidR="00B30990" w:rsidRDefault="00B30990" w:rsidP="00B30990">
      <w:pPr>
        <w:pStyle w:val="i"/>
      </w:pPr>
      <w:r>
        <w:t>Joseph administrait donc les biens de Putiphar</w:t>
      </w:r>
      <w:r w:rsidR="009D14D5">
        <w:t> :</w:t>
      </w:r>
      <w:r>
        <w:t xml:space="preserve"> tout se faisait d’après sa volonté, et Putiphar ne prenait souci d’aucune affaire.</w:t>
      </w:r>
    </w:p>
    <w:p w:rsidR="00B30990" w:rsidRPr="00930EE0" w:rsidRDefault="000F64E9" w:rsidP="006562DB">
      <w:pPr>
        <w:pStyle w:val="absconditus"/>
      </w:pPr>
      <w:r>
        <w:t>$</w:t>
      </w:r>
    </w:p>
    <w:tbl>
      <w:tblPr>
        <w:tblW w:w="5000" w:type="pct"/>
        <w:tblLook w:val="04A0"/>
      </w:tblPr>
      <w:tblGrid>
        <w:gridCol w:w="3069"/>
        <w:gridCol w:w="4387"/>
      </w:tblGrid>
      <w:tr w:rsidR="00CF5BAE" w:rsidRPr="00822DC6" w:rsidTr="008212CF">
        <w:tc>
          <w:tcPr>
            <w:tcW w:w="2058" w:type="pct"/>
          </w:tcPr>
          <w:p w:rsidR="00CF5BAE" w:rsidRPr="00D63136" w:rsidRDefault="00CF5BAE" w:rsidP="00B7663C">
            <w:pPr>
              <w:pStyle w:val="sv"/>
            </w:pPr>
            <w:r w:rsidRPr="00D63136">
              <w:t>XLIV. Putiphár</w:t>
            </w:r>
          </w:p>
        </w:tc>
        <w:tc>
          <w:tcPr>
            <w:tcW w:w="2942" w:type="pct"/>
          </w:tcPr>
          <w:p w:rsidR="00CF5BAE" w:rsidRPr="00822DC6" w:rsidRDefault="00CF5BAE" w:rsidP="00B7663C">
            <w:pPr>
              <w:pStyle w:val="iv"/>
            </w:pPr>
            <w:r w:rsidRPr="00822DC6">
              <w:t>XLIV. Putiphar</w:t>
            </w:r>
          </w:p>
        </w:tc>
      </w:tr>
      <w:tr w:rsidR="00CF5BAE" w:rsidRPr="00822DC6" w:rsidTr="008212CF">
        <w:tc>
          <w:tcPr>
            <w:tcW w:w="2058" w:type="pct"/>
          </w:tcPr>
          <w:p w:rsidR="00CF5BAE" w:rsidRPr="00D63136" w:rsidRDefault="00CF5BAE" w:rsidP="00B7663C">
            <w:pPr>
              <w:pStyle w:val="sv"/>
            </w:pPr>
            <w:r w:rsidRPr="00D63136">
              <w:t>Ægýptius</w:t>
            </w:r>
          </w:p>
        </w:tc>
        <w:tc>
          <w:tcPr>
            <w:tcW w:w="2942" w:type="pct"/>
          </w:tcPr>
          <w:p w:rsidR="00CF5BAE" w:rsidRPr="00822DC6" w:rsidRDefault="00CF5BAE" w:rsidP="00B7663C">
            <w:pPr>
              <w:pStyle w:val="iv"/>
            </w:pPr>
            <w:r w:rsidRPr="00822DC6">
              <w:t>l’Égyptien</w:t>
            </w:r>
          </w:p>
        </w:tc>
      </w:tr>
      <w:tr w:rsidR="00CF5BAE" w:rsidRPr="00822DC6" w:rsidTr="008212CF">
        <w:tc>
          <w:tcPr>
            <w:tcW w:w="2058" w:type="pct"/>
          </w:tcPr>
          <w:p w:rsidR="00CF5BAE" w:rsidRPr="00D63136" w:rsidRDefault="00CF5BAE" w:rsidP="00B7663C">
            <w:pPr>
              <w:pStyle w:val="sv"/>
            </w:pPr>
            <w:r w:rsidRPr="00D63136">
              <w:t>emit Joséphum</w:t>
            </w:r>
          </w:p>
        </w:tc>
        <w:tc>
          <w:tcPr>
            <w:tcW w:w="2942" w:type="pct"/>
          </w:tcPr>
          <w:p w:rsidR="00CF5BAE" w:rsidRPr="00822DC6" w:rsidRDefault="00CF5BAE" w:rsidP="00B7663C">
            <w:pPr>
              <w:pStyle w:val="iv"/>
            </w:pPr>
            <w:r w:rsidRPr="00822DC6">
              <w:t>acheta Joseph</w:t>
            </w:r>
          </w:p>
        </w:tc>
      </w:tr>
      <w:tr w:rsidR="00CF5BAE" w:rsidRPr="00822DC6" w:rsidTr="008212CF">
        <w:tc>
          <w:tcPr>
            <w:tcW w:w="2058" w:type="pct"/>
          </w:tcPr>
          <w:p w:rsidR="00CF5BAE" w:rsidRPr="00D63136" w:rsidRDefault="00CF5BAE" w:rsidP="00B7663C">
            <w:pPr>
              <w:pStyle w:val="sv"/>
            </w:pPr>
            <w:r w:rsidRPr="00D63136">
              <w:t>a mercatóribus.</w:t>
            </w:r>
          </w:p>
        </w:tc>
        <w:tc>
          <w:tcPr>
            <w:tcW w:w="2942" w:type="pct"/>
          </w:tcPr>
          <w:p w:rsidR="00CF5BAE" w:rsidRPr="00822DC6" w:rsidRDefault="00CF5BAE" w:rsidP="00B7663C">
            <w:pPr>
              <w:pStyle w:val="iv"/>
            </w:pPr>
            <w:r w:rsidRPr="00822DC6">
              <w:t>des marchands.</w:t>
            </w:r>
          </w:p>
        </w:tc>
      </w:tr>
      <w:tr w:rsidR="00CF5BAE" w:rsidRPr="00822DC6" w:rsidTr="008212CF">
        <w:tc>
          <w:tcPr>
            <w:tcW w:w="2058" w:type="pct"/>
          </w:tcPr>
          <w:p w:rsidR="00CF5BAE" w:rsidRPr="00D63136" w:rsidRDefault="00CF5BAE" w:rsidP="00B7663C">
            <w:pPr>
              <w:pStyle w:val="sv"/>
            </w:pPr>
            <w:r w:rsidRPr="00D63136">
              <w:t>Deus autem</w:t>
            </w:r>
          </w:p>
        </w:tc>
        <w:tc>
          <w:tcPr>
            <w:tcW w:w="2942" w:type="pct"/>
          </w:tcPr>
          <w:p w:rsidR="00CF5BAE" w:rsidRPr="00822DC6" w:rsidRDefault="00CF5BAE" w:rsidP="00B7663C">
            <w:pPr>
              <w:pStyle w:val="iv"/>
            </w:pPr>
            <w:r w:rsidRPr="00822DC6">
              <w:t>Or Dieu</w:t>
            </w:r>
          </w:p>
        </w:tc>
      </w:tr>
      <w:tr w:rsidR="00CF5BAE" w:rsidRPr="00822DC6" w:rsidTr="008212CF">
        <w:tc>
          <w:tcPr>
            <w:tcW w:w="2058" w:type="pct"/>
          </w:tcPr>
          <w:p w:rsidR="00CF5BAE" w:rsidRPr="00D63136" w:rsidRDefault="00CF5BAE" w:rsidP="00B7663C">
            <w:pPr>
              <w:pStyle w:val="sv"/>
            </w:pPr>
            <w:r w:rsidRPr="00D63136">
              <w:t>favit Putiphári</w:t>
            </w:r>
          </w:p>
        </w:tc>
        <w:tc>
          <w:tcPr>
            <w:tcW w:w="2942" w:type="pct"/>
          </w:tcPr>
          <w:p w:rsidR="00CF5BAE" w:rsidRPr="00822DC6" w:rsidRDefault="00CF5BAE" w:rsidP="00B7663C">
            <w:pPr>
              <w:pStyle w:val="iv"/>
            </w:pPr>
            <w:r w:rsidRPr="00822DC6">
              <w:t>favorisa Putiphar</w:t>
            </w:r>
          </w:p>
        </w:tc>
      </w:tr>
      <w:tr w:rsidR="00CF5BAE" w:rsidRPr="00822DC6" w:rsidTr="008212CF">
        <w:tc>
          <w:tcPr>
            <w:tcW w:w="2058" w:type="pct"/>
          </w:tcPr>
          <w:p w:rsidR="00CF5BAE" w:rsidRPr="00D63136" w:rsidRDefault="00CF5BAE" w:rsidP="00B7663C">
            <w:pPr>
              <w:pStyle w:val="sv"/>
            </w:pPr>
            <w:r w:rsidRPr="00D63136">
              <w:t>causa Joséphi</w:t>
            </w:r>
            <w:r w:rsidR="009D14D5">
              <w:t> :</w:t>
            </w:r>
          </w:p>
        </w:tc>
        <w:tc>
          <w:tcPr>
            <w:tcW w:w="2942" w:type="pct"/>
          </w:tcPr>
          <w:p w:rsidR="00CF5BAE" w:rsidRPr="00822DC6" w:rsidRDefault="00CF5BAE" w:rsidP="00B7663C">
            <w:pPr>
              <w:pStyle w:val="iv"/>
            </w:pPr>
            <w:r w:rsidRPr="00822DC6">
              <w:t>à cause de Joseph</w:t>
            </w:r>
            <w:r w:rsidR="009D14D5">
              <w:t> :</w:t>
            </w:r>
          </w:p>
        </w:tc>
      </w:tr>
      <w:tr w:rsidR="00CF5BAE" w:rsidRPr="00822DC6" w:rsidTr="008212CF">
        <w:tc>
          <w:tcPr>
            <w:tcW w:w="2058" w:type="pct"/>
          </w:tcPr>
          <w:p w:rsidR="00CF5BAE" w:rsidRPr="00D63136" w:rsidRDefault="00CF5BAE" w:rsidP="00B7663C">
            <w:pPr>
              <w:pStyle w:val="sv"/>
            </w:pPr>
            <w:r w:rsidRPr="00D63136">
              <w:lastRenderedPageBreak/>
              <w:t>ómnia succedébant ei</w:t>
            </w:r>
          </w:p>
        </w:tc>
        <w:tc>
          <w:tcPr>
            <w:tcW w:w="2942" w:type="pct"/>
          </w:tcPr>
          <w:p w:rsidR="00CF5BAE" w:rsidRPr="00822DC6" w:rsidRDefault="00CF5BAE" w:rsidP="00B7663C">
            <w:pPr>
              <w:pStyle w:val="iv"/>
            </w:pPr>
            <w:r w:rsidRPr="00822DC6">
              <w:t>toutes choses réussissaient à lui</w:t>
            </w:r>
          </w:p>
        </w:tc>
      </w:tr>
      <w:tr w:rsidR="00CF5BAE" w:rsidRPr="00822DC6" w:rsidTr="008212CF">
        <w:tc>
          <w:tcPr>
            <w:tcW w:w="2058" w:type="pct"/>
          </w:tcPr>
          <w:p w:rsidR="00CF5BAE" w:rsidRPr="00D63136" w:rsidRDefault="00CF5BAE" w:rsidP="00B7663C">
            <w:pPr>
              <w:pStyle w:val="sv"/>
            </w:pPr>
            <w:r w:rsidRPr="00D63136">
              <w:t>próspere.</w:t>
            </w:r>
          </w:p>
        </w:tc>
        <w:tc>
          <w:tcPr>
            <w:tcW w:w="2942" w:type="pct"/>
          </w:tcPr>
          <w:p w:rsidR="00CF5BAE" w:rsidRPr="00822DC6" w:rsidRDefault="00CF5BAE" w:rsidP="00B7663C">
            <w:pPr>
              <w:pStyle w:val="iv"/>
            </w:pPr>
            <w:r w:rsidRPr="00822DC6">
              <w:t>heureusement.</w:t>
            </w:r>
          </w:p>
        </w:tc>
      </w:tr>
      <w:tr w:rsidR="00CF5BAE" w:rsidRPr="00822DC6" w:rsidTr="008212CF">
        <w:tc>
          <w:tcPr>
            <w:tcW w:w="2058" w:type="pct"/>
          </w:tcPr>
          <w:p w:rsidR="00CF5BAE" w:rsidRPr="00D63136" w:rsidRDefault="00CF5BAE" w:rsidP="00B7663C">
            <w:pPr>
              <w:pStyle w:val="sv"/>
            </w:pPr>
            <w:r w:rsidRPr="00D63136">
              <w:t>Ob quam rem</w:t>
            </w:r>
          </w:p>
        </w:tc>
        <w:tc>
          <w:tcPr>
            <w:tcW w:w="2942" w:type="pct"/>
          </w:tcPr>
          <w:p w:rsidR="00CF5BAE" w:rsidRPr="00822DC6" w:rsidRDefault="00CF5BAE" w:rsidP="00B7663C">
            <w:pPr>
              <w:pStyle w:val="iv"/>
            </w:pPr>
            <w:r w:rsidRPr="00822DC6">
              <w:t>Pour cette chose (aussi)</w:t>
            </w:r>
          </w:p>
        </w:tc>
      </w:tr>
      <w:tr w:rsidR="00CF5BAE" w:rsidRPr="00822DC6" w:rsidTr="008212CF">
        <w:tc>
          <w:tcPr>
            <w:tcW w:w="2058" w:type="pct"/>
          </w:tcPr>
          <w:p w:rsidR="00CF5BAE" w:rsidRPr="00D63136" w:rsidRDefault="00CF5BAE" w:rsidP="00B7663C">
            <w:pPr>
              <w:pStyle w:val="sv"/>
            </w:pPr>
            <w:r w:rsidRPr="00D63136">
              <w:t>Joséphus</w:t>
            </w:r>
          </w:p>
        </w:tc>
        <w:tc>
          <w:tcPr>
            <w:tcW w:w="2942" w:type="pct"/>
          </w:tcPr>
          <w:p w:rsidR="00CF5BAE" w:rsidRPr="00822DC6" w:rsidRDefault="00CF5BAE" w:rsidP="00B7663C">
            <w:pPr>
              <w:pStyle w:val="iv"/>
            </w:pPr>
            <w:r w:rsidRPr="00822DC6">
              <w:t>Joseph</w:t>
            </w:r>
          </w:p>
        </w:tc>
      </w:tr>
      <w:tr w:rsidR="00CF5BAE" w:rsidRPr="00822DC6" w:rsidTr="008212CF">
        <w:tc>
          <w:tcPr>
            <w:tcW w:w="2058" w:type="pct"/>
          </w:tcPr>
          <w:p w:rsidR="00CF5BAE" w:rsidRPr="00D63136" w:rsidRDefault="00CF5BAE" w:rsidP="00B7663C">
            <w:pPr>
              <w:pStyle w:val="sv"/>
            </w:pPr>
            <w:r w:rsidRPr="00D63136">
              <w:t>hábitus est benígne</w:t>
            </w:r>
          </w:p>
        </w:tc>
        <w:tc>
          <w:tcPr>
            <w:tcW w:w="2942" w:type="pct"/>
          </w:tcPr>
          <w:p w:rsidR="00CF5BAE" w:rsidRPr="00822DC6" w:rsidRDefault="00CF5BAE" w:rsidP="00B7663C">
            <w:pPr>
              <w:pStyle w:val="iv"/>
            </w:pPr>
            <w:r w:rsidRPr="00822DC6">
              <w:t>fut traité avec-bonté</w:t>
            </w:r>
          </w:p>
        </w:tc>
      </w:tr>
      <w:tr w:rsidR="00CF5BAE" w:rsidRPr="00822DC6" w:rsidTr="008212CF">
        <w:tc>
          <w:tcPr>
            <w:tcW w:w="2058" w:type="pct"/>
          </w:tcPr>
          <w:p w:rsidR="00CF5BAE" w:rsidRPr="00D63136" w:rsidRDefault="00CF5BAE" w:rsidP="00B7663C">
            <w:pPr>
              <w:pStyle w:val="sv"/>
            </w:pPr>
            <w:r w:rsidRPr="00D63136">
              <w:t>ab hero,</w:t>
            </w:r>
          </w:p>
        </w:tc>
        <w:tc>
          <w:tcPr>
            <w:tcW w:w="2942" w:type="pct"/>
          </w:tcPr>
          <w:p w:rsidR="00CF5BAE" w:rsidRPr="00822DC6" w:rsidRDefault="00CF5BAE" w:rsidP="00B7663C">
            <w:pPr>
              <w:pStyle w:val="iv"/>
            </w:pPr>
            <w:r w:rsidRPr="00822DC6">
              <w:t xml:space="preserve">par </w:t>
            </w:r>
            <w:r w:rsidRPr="00822DC6">
              <w:rPr>
                <w:rStyle w:val="italicus"/>
              </w:rPr>
              <w:t>son</w:t>
            </w:r>
            <w:r w:rsidRPr="00822DC6">
              <w:t xml:space="preserve"> maître,</w:t>
            </w:r>
          </w:p>
        </w:tc>
      </w:tr>
      <w:tr w:rsidR="00CF5BAE" w:rsidRPr="00822DC6" w:rsidTr="008212CF">
        <w:tc>
          <w:tcPr>
            <w:tcW w:w="2058" w:type="pct"/>
          </w:tcPr>
          <w:p w:rsidR="00CF5BAE" w:rsidRPr="00D63136" w:rsidRDefault="00CF5BAE" w:rsidP="00B7663C">
            <w:pPr>
              <w:pStyle w:val="sv"/>
            </w:pPr>
            <w:r w:rsidRPr="00D63136">
              <w:t>qui præfécit eum</w:t>
            </w:r>
          </w:p>
        </w:tc>
        <w:tc>
          <w:tcPr>
            <w:tcW w:w="2942" w:type="pct"/>
          </w:tcPr>
          <w:p w:rsidR="00CF5BAE" w:rsidRPr="00822DC6" w:rsidRDefault="00CF5BAE" w:rsidP="00B7663C">
            <w:pPr>
              <w:pStyle w:val="iv"/>
            </w:pPr>
            <w:r w:rsidRPr="00822DC6">
              <w:t>qui le mit-à-la-tête</w:t>
            </w:r>
          </w:p>
        </w:tc>
      </w:tr>
      <w:tr w:rsidR="00CF5BAE" w:rsidRPr="00822DC6" w:rsidTr="008212CF">
        <w:tc>
          <w:tcPr>
            <w:tcW w:w="2058" w:type="pct"/>
          </w:tcPr>
          <w:p w:rsidR="00CF5BAE" w:rsidRPr="00D63136" w:rsidRDefault="00CF5BAE" w:rsidP="00B7663C">
            <w:pPr>
              <w:pStyle w:val="sv"/>
            </w:pPr>
            <w:r w:rsidRPr="00D63136">
              <w:t>suæ dómui.</w:t>
            </w:r>
          </w:p>
        </w:tc>
        <w:tc>
          <w:tcPr>
            <w:tcW w:w="2942" w:type="pct"/>
          </w:tcPr>
          <w:p w:rsidR="00CF5BAE" w:rsidRPr="00822DC6" w:rsidRDefault="00CF5BAE" w:rsidP="00B7663C">
            <w:pPr>
              <w:pStyle w:val="iv"/>
            </w:pPr>
            <w:r w:rsidRPr="00822DC6">
              <w:t>de sa maison.</w:t>
            </w:r>
          </w:p>
        </w:tc>
      </w:tr>
      <w:tr w:rsidR="00CF5BAE" w:rsidRPr="00822DC6" w:rsidTr="008212CF">
        <w:tc>
          <w:tcPr>
            <w:tcW w:w="2058" w:type="pct"/>
          </w:tcPr>
          <w:p w:rsidR="00CF5BAE" w:rsidRPr="00D63136" w:rsidRDefault="00CF5BAE" w:rsidP="00B7663C">
            <w:pPr>
              <w:pStyle w:val="sv"/>
            </w:pPr>
            <w:r w:rsidRPr="00D63136">
              <w:t>Joséphus ergo</w:t>
            </w:r>
          </w:p>
        </w:tc>
        <w:tc>
          <w:tcPr>
            <w:tcW w:w="2942" w:type="pct"/>
          </w:tcPr>
          <w:p w:rsidR="00CF5BAE" w:rsidRPr="00822DC6" w:rsidRDefault="00CF5BAE" w:rsidP="00B7663C">
            <w:pPr>
              <w:pStyle w:val="iv"/>
            </w:pPr>
            <w:r w:rsidRPr="00822DC6">
              <w:t>Joseph donc</w:t>
            </w:r>
          </w:p>
        </w:tc>
      </w:tr>
      <w:tr w:rsidR="00CF5BAE" w:rsidRPr="00822DC6" w:rsidTr="008212CF">
        <w:tc>
          <w:tcPr>
            <w:tcW w:w="2058" w:type="pct"/>
          </w:tcPr>
          <w:p w:rsidR="00CF5BAE" w:rsidRPr="00D63136" w:rsidRDefault="00CF5BAE" w:rsidP="00B7663C">
            <w:pPr>
              <w:pStyle w:val="sv"/>
            </w:pPr>
            <w:r w:rsidRPr="00D63136">
              <w:t>administrábat</w:t>
            </w:r>
          </w:p>
        </w:tc>
        <w:tc>
          <w:tcPr>
            <w:tcW w:w="2942" w:type="pct"/>
          </w:tcPr>
          <w:p w:rsidR="00CF5BAE" w:rsidRPr="00822DC6" w:rsidRDefault="00CF5BAE" w:rsidP="00B7663C">
            <w:pPr>
              <w:pStyle w:val="iv"/>
            </w:pPr>
            <w:r w:rsidRPr="00822DC6">
              <w:t>administrait</w:t>
            </w:r>
          </w:p>
        </w:tc>
      </w:tr>
      <w:tr w:rsidR="00CF5BAE" w:rsidRPr="00822DC6" w:rsidTr="008212CF">
        <w:tc>
          <w:tcPr>
            <w:tcW w:w="2058" w:type="pct"/>
          </w:tcPr>
          <w:p w:rsidR="00CF5BAE" w:rsidRPr="00D63136" w:rsidRDefault="00CF5BAE" w:rsidP="00B7663C">
            <w:pPr>
              <w:pStyle w:val="sv"/>
            </w:pPr>
            <w:r w:rsidRPr="00D63136">
              <w:t>rem familiárem Putipháris</w:t>
            </w:r>
            <w:r w:rsidR="009D14D5">
              <w:t> :</w:t>
            </w:r>
          </w:p>
        </w:tc>
        <w:tc>
          <w:tcPr>
            <w:tcW w:w="2942" w:type="pct"/>
          </w:tcPr>
          <w:p w:rsidR="00CF5BAE" w:rsidRPr="00822DC6" w:rsidRDefault="00CF5BAE" w:rsidP="00B7663C">
            <w:pPr>
              <w:pStyle w:val="iv"/>
            </w:pPr>
            <w:r w:rsidRPr="00822DC6">
              <w:t>le bien de-famille de Putiphar</w:t>
            </w:r>
            <w:r w:rsidR="009D14D5">
              <w:t> :</w:t>
            </w:r>
          </w:p>
        </w:tc>
      </w:tr>
      <w:tr w:rsidR="00CF5BAE" w:rsidRPr="00822DC6" w:rsidTr="008212CF">
        <w:tc>
          <w:tcPr>
            <w:tcW w:w="2058" w:type="pct"/>
          </w:tcPr>
          <w:p w:rsidR="00CF5BAE" w:rsidRPr="00D63136" w:rsidRDefault="00CF5BAE" w:rsidP="00B7663C">
            <w:pPr>
              <w:pStyle w:val="sv"/>
            </w:pPr>
            <w:r w:rsidRPr="00D63136">
              <w:t>ómnia fiébant</w:t>
            </w:r>
          </w:p>
        </w:tc>
        <w:tc>
          <w:tcPr>
            <w:tcW w:w="2942" w:type="pct"/>
          </w:tcPr>
          <w:p w:rsidR="00CF5BAE" w:rsidRPr="00822DC6" w:rsidRDefault="00CF5BAE" w:rsidP="00B7663C">
            <w:pPr>
              <w:pStyle w:val="iv"/>
            </w:pPr>
            <w:r w:rsidRPr="00822DC6">
              <w:t>toutes choses se faisaient</w:t>
            </w:r>
          </w:p>
        </w:tc>
      </w:tr>
      <w:tr w:rsidR="00CF5BAE" w:rsidRPr="00822DC6" w:rsidTr="008212CF">
        <w:tc>
          <w:tcPr>
            <w:tcW w:w="2058" w:type="pct"/>
          </w:tcPr>
          <w:p w:rsidR="00CF5BAE" w:rsidRPr="00D63136" w:rsidRDefault="00CF5BAE" w:rsidP="00B7663C">
            <w:pPr>
              <w:pStyle w:val="sv"/>
            </w:pPr>
            <w:r w:rsidRPr="00D63136">
              <w:t>ad nutum ejus,</w:t>
            </w:r>
          </w:p>
        </w:tc>
        <w:tc>
          <w:tcPr>
            <w:tcW w:w="2942" w:type="pct"/>
          </w:tcPr>
          <w:p w:rsidR="00CF5BAE" w:rsidRPr="00822DC6" w:rsidRDefault="00CF5BAE" w:rsidP="00B7663C">
            <w:pPr>
              <w:pStyle w:val="iv"/>
            </w:pPr>
            <w:r w:rsidRPr="00822DC6">
              <w:t>à (selon) la volonté de lui,</w:t>
            </w:r>
          </w:p>
        </w:tc>
      </w:tr>
      <w:tr w:rsidR="00CF5BAE" w:rsidRPr="00822DC6" w:rsidTr="008212CF">
        <w:tc>
          <w:tcPr>
            <w:tcW w:w="2058" w:type="pct"/>
          </w:tcPr>
          <w:p w:rsidR="00CF5BAE" w:rsidRPr="00D63136" w:rsidRDefault="00CF5BAE" w:rsidP="00B7663C">
            <w:pPr>
              <w:pStyle w:val="sv"/>
            </w:pPr>
            <w:r w:rsidRPr="00D63136">
              <w:t>nec Putiphár gerébat curam</w:t>
            </w:r>
          </w:p>
        </w:tc>
        <w:tc>
          <w:tcPr>
            <w:tcW w:w="2942" w:type="pct"/>
          </w:tcPr>
          <w:p w:rsidR="00CF5BAE" w:rsidRPr="00822DC6" w:rsidRDefault="00CF5BAE" w:rsidP="00B7663C">
            <w:pPr>
              <w:pStyle w:val="iv"/>
            </w:pPr>
            <w:r w:rsidRPr="00822DC6">
              <w:t>et Putiphar ne portait (ne prenait) pas soin</w:t>
            </w:r>
          </w:p>
        </w:tc>
      </w:tr>
      <w:tr w:rsidR="00CF5BAE" w:rsidRPr="00822DC6" w:rsidTr="008212CF">
        <w:tc>
          <w:tcPr>
            <w:tcW w:w="2058" w:type="pct"/>
          </w:tcPr>
          <w:p w:rsidR="00CF5BAE" w:rsidRPr="00D63136" w:rsidRDefault="00CF5BAE" w:rsidP="00B7663C">
            <w:pPr>
              <w:pStyle w:val="sv"/>
            </w:pPr>
            <w:r w:rsidRPr="00D63136">
              <w:t>ullíus negótii.</w:t>
            </w:r>
          </w:p>
        </w:tc>
        <w:tc>
          <w:tcPr>
            <w:tcW w:w="2942" w:type="pct"/>
          </w:tcPr>
          <w:p w:rsidR="00CF5BAE" w:rsidRPr="00822DC6" w:rsidRDefault="00CF5BAE" w:rsidP="00B7663C">
            <w:pPr>
              <w:pStyle w:val="iv"/>
            </w:pPr>
            <w:r w:rsidRPr="00822DC6">
              <w:t xml:space="preserve">de quelque affaire. </w:t>
            </w:r>
          </w:p>
        </w:tc>
      </w:tr>
    </w:tbl>
    <w:p w:rsidR="00C87EAE" w:rsidRDefault="00B30990" w:rsidP="00301F97">
      <w:pPr>
        <w:pStyle w:val="absconditus"/>
      </w:pPr>
      <w:r>
        <w:t>²</w:t>
      </w:r>
    </w:p>
    <w:p w:rsidR="009D7993" w:rsidRDefault="009D7993" w:rsidP="009D7993">
      <w:pPr>
        <w:pStyle w:val="Titre3"/>
      </w:pPr>
      <w:bookmarkStart w:id="165" w:name="_Toc466191329"/>
      <w:bookmarkStart w:id="166" w:name="_Toc466191585"/>
      <w:bookmarkStart w:id="167" w:name="_Toc524065519"/>
      <w:r>
        <w:t xml:space="preserve">45 — </w:t>
      </w:r>
      <w:r w:rsidR="00986CA4">
        <w:t>Joséph</w:t>
      </w:r>
      <w:r>
        <w:t xml:space="preserve"> en prison</w:t>
      </w:r>
      <w:bookmarkEnd w:id="165"/>
      <w:bookmarkEnd w:id="166"/>
      <w:bookmarkEnd w:id="167"/>
    </w:p>
    <w:p w:rsidR="00C87EAE" w:rsidRDefault="00DC4DD4" w:rsidP="00E2285C">
      <w:pPr>
        <w:pStyle w:val="s"/>
        <w:rPr>
          <w:lang w:val="fr-FR"/>
        </w:rPr>
      </w:pPr>
      <w:r w:rsidRPr="00D80808">
        <w:rPr>
          <w:lang w:val="fr-FR"/>
        </w:rPr>
        <w:t>Joséphus</w:t>
      </w:r>
      <w:r w:rsidR="00060827" w:rsidRPr="00D80808">
        <w:rPr>
          <w:lang w:val="fr-FR"/>
        </w:rPr>
        <w:t xml:space="preserve"> erat </w:t>
      </w:r>
      <w:r w:rsidRPr="00D80808">
        <w:rPr>
          <w:lang w:val="fr-FR"/>
        </w:rPr>
        <w:t>insígni</w:t>
      </w:r>
      <w:r w:rsidR="00060827" w:rsidRPr="00D80808">
        <w:rPr>
          <w:lang w:val="fr-FR"/>
        </w:rPr>
        <w:t xml:space="preserve"> et pulchr</w:t>
      </w:r>
      <w:r w:rsidR="001361CE" w:rsidRPr="00D80808">
        <w:rPr>
          <w:lang w:val="fr-FR"/>
        </w:rPr>
        <w:t>a</w:t>
      </w:r>
      <w:r w:rsidR="00060827" w:rsidRPr="00D80808">
        <w:rPr>
          <w:lang w:val="fr-FR"/>
        </w:rPr>
        <w:t xml:space="preserve"> </w:t>
      </w:r>
      <w:r w:rsidRPr="00D80808">
        <w:rPr>
          <w:lang w:val="fr-FR"/>
        </w:rPr>
        <w:t>fácie</w:t>
      </w:r>
      <w:r w:rsidR="005C7E3F">
        <w:rPr>
          <w:lang w:val="fr-FR"/>
        </w:rPr>
        <w:t xml:space="preserve">. </w:t>
      </w:r>
    </w:p>
    <w:p w:rsidR="00C87EAE" w:rsidRDefault="00060827" w:rsidP="00E2285C">
      <w:pPr>
        <w:pStyle w:val="s"/>
      </w:pPr>
      <w:r>
        <w:t xml:space="preserve">Uxor </w:t>
      </w:r>
      <w:r w:rsidR="00DC4DD4">
        <w:t>Putipháris</w:t>
      </w:r>
      <w:r>
        <w:t xml:space="preserve"> eum pellici</w:t>
      </w:r>
      <w:r w:rsidR="00DC4DD4">
        <w:t>é</w:t>
      </w:r>
      <w:r>
        <w:t xml:space="preserve">bat ad </w:t>
      </w:r>
      <w:r w:rsidR="00DC4DD4">
        <w:t>flagítium</w:t>
      </w:r>
      <w:r w:rsidR="005C7E3F">
        <w:t xml:space="preserve">. </w:t>
      </w:r>
    </w:p>
    <w:p w:rsidR="00C87EAE" w:rsidRPr="00496498" w:rsidRDefault="00DC4DD4" w:rsidP="00E2285C">
      <w:pPr>
        <w:pStyle w:val="s"/>
        <w:rPr>
          <w:lang w:val="fr-FR"/>
        </w:rPr>
      </w:pPr>
      <w:r w:rsidRPr="00496498">
        <w:rPr>
          <w:lang w:val="fr-FR"/>
        </w:rPr>
        <w:t>Joséphus</w:t>
      </w:r>
      <w:r w:rsidR="00060827" w:rsidRPr="00496498">
        <w:rPr>
          <w:lang w:val="fr-FR"/>
        </w:rPr>
        <w:t xml:space="preserve"> autem </w:t>
      </w:r>
      <w:r w:rsidRPr="00496498">
        <w:rPr>
          <w:lang w:val="fr-FR"/>
        </w:rPr>
        <w:t>nolébat</w:t>
      </w:r>
      <w:r w:rsidR="00060827" w:rsidRPr="00496498">
        <w:rPr>
          <w:lang w:val="fr-FR"/>
        </w:rPr>
        <w:t xml:space="preserve"> assent</w:t>
      </w:r>
      <w:r w:rsidRPr="00496498">
        <w:rPr>
          <w:lang w:val="fr-FR"/>
        </w:rPr>
        <w:t>í</w:t>
      </w:r>
      <w:r w:rsidR="00060827" w:rsidRPr="00496498">
        <w:rPr>
          <w:lang w:val="fr-FR"/>
        </w:rPr>
        <w:t>r</w:t>
      </w:r>
      <w:r w:rsidR="001361CE" w:rsidRPr="00496498">
        <w:rPr>
          <w:lang w:val="fr-FR"/>
        </w:rPr>
        <w:t>i</w:t>
      </w:r>
      <w:r w:rsidRPr="00496498">
        <w:rPr>
          <w:lang w:val="fr-FR"/>
        </w:rPr>
        <w:t xml:space="preserve"> í</w:t>
      </w:r>
      <w:r w:rsidR="00060827" w:rsidRPr="00496498">
        <w:rPr>
          <w:lang w:val="fr-FR"/>
        </w:rPr>
        <w:t>mprob</w:t>
      </w:r>
      <w:r w:rsidR="001361CE" w:rsidRPr="00496498">
        <w:rPr>
          <w:lang w:val="fr-FR"/>
        </w:rPr>
        <w:t>æ</w:t>
      </w:r>
      <w:r w:rsidR="00060827" w:rsidRPr="00496498">
        <w:rPr>
          <w:lang w:val="fr-FR"/>
        </w:rPr>
        <w:t xml:space="preserve"> </w:t>
      </w:r>
      <w:r w:rsidRPr="00496498">
        <w:rPr>
          <w:lang w:val="fr-FR"/>
        </w:rPr>
        <w:t>mulíeri</w:t>
      </w:r>
      <w:r w:rsidR="005C7E3F" w:rsidRPr="00496498">
        <w:rPr>
          <w:lang w:val="fr-FR"/>
        </w:rPr>
        <w:t xml:space="preserve">. </w:t>
      </w:r>
    </w:p>
    <w:p w:rsidR="00C87EAE" w:rsidRPr="00496498" w:rsidRDefault="00060827" w:rsidP="00E2285C">
      <w:pPr>
        <w:pStyle w:val="s"/>
        <w:rPr>
          <w:lang w:val="fr-FR"/>
        </w:rPr>
      </w:pPr>
      <w:r w:rsidRPr="00496498">
        <w:rPr>
          <w:lang w:val="fr-FR"/>
        </w:rPr>
        <w:t>Qu</w:t>
      </w:r>
      <w:r w:rsidR="001361CE" w:rsidRPr="00496498">
        <w:rPr>
          <w:lang w:val="fr-FR"/>
        </w:rPr>
        <w:t>a</w:t>
      </w:r>
      <w:r w:rsidRPr="00496498">
        <w:rPr>
          <w:lang w:val="fr-FR"/>
        </w:rPr>
        <w:t>dam di</w:t>
      </w:r>
      <w:r w:rsidR="001361CE" w:rsidRPr="00496498">
        <w:rPr>
          <w:lang w:val="fr-FR"/>
        </w:rPr>
        <w:t>e</w:t>
      </w:r>
      <w:r w:rsidRPr="00496498">
        <w:rPr>
          <w:lang w:val="fr-FR"/>
        </w:rPr>
        <w:t xml:space="preserve"> </w:t>
      </w:r>
      <w:r w:rsidR="00DC4DD4" w:rsidRPr="00496498">
        <w:rPr>
          <w:lang w:val="fr-FR"/>
        </w:rPr>
        <w:t>múlier</w:t>
      </w:r>
      <w:r w:rsidRPr="00496498">
        <w:rPr>
          <w:lang w:val="fr-FR"/>
        </w:rPr>
        <w:t xml:space="preserve"> </w:t>
      </w:r>
      <w:r w:rsidR="00DC4DD4" w:rsidRPr="00496498">
        <w:rPr>
          <w:lang w:val="fr-FR"/>
        </w:rPr>
        <w:t>apprehéndit</w:t>
      </w:r>
      <w:r w:rsidRPr="00496498">
        <w:rPr>
          <w:lang w:val="fr-FR"/>
        </w:rPr>
        <w:t xml:space="preserve"> </w:t>
      </w:r>
      <w:r w:rsidR="001361CE" w:rsidRPr="00496498">
        <w:rPr>
          <w:lang w:val="fr-FR"/>
        </w:rPr>
        <w:t>o</w:t>
      </w:r>
      <w:r w:rsidRPr="00496498">
        <w:rPr>
          <w:lang w:val="fr-FR"/>
        </w:rPr>
        <w:t xml:space="preserve">ram </w:t>
      </w:r>
      <w:r w:rsidR="00DC4DD4" w:rsidRPr="00496498">
        <w:rPr>
          <w:lang w:val="fr-FR"/>
        </w:rPr>
        <w:t>pállii</w:t>
      </w:r>
      <w:r w:rsidRPr="00496498">
        <w:rPr>
          <w:lang w:val="fr-FR"/>
        </w:rPr>
        <w:t xml:space="preserve"> ejus, at </w:t>
      </w:r>
      <w:r w:rsidR="00DC4DD4" w:rsidRPr="00496498">
        <w:rPr>
          <w:lang w:val="fr-FR"/>
        </w:rPr>
        <w:t>Joséphus</w:t>
      </w:r>
      <w:r w:rsidRPr="00496498">
        <w:rPr>
          <w:lang w:val="fr-FR"/>
        </w:rPr>
        <w:t xml:space="preserve"> </w:t>
      </w:r>
      <w:r w:rsidR="00DC4DD4" w:rsidRPr="00496498">
        <w:rPr>
          <w:lang w:val="fr-FR"/>
        </w:rPr>
        <w:t>relíquit</w:t>
      </w:r>
      <w:r w:rsidRPr="00496498">
        <w:rPr>
          <w:lang w:val="fr-FR"/>
        </w:rPr>
        <w:t xml:space="preserve"> </w:t>
      </w:r>
      <w:r w:rsidR="00DC4DD4" w:rsidRPr="00496498">
        <w:rPr>
          <w:lang w:val="fr-FR"/>
        </w:rPr>
        <w:t>pállium</w:t>
      </w:r>
      <w:r w:rsidRPr="00496498">
        <w:rPr>
          <w:lang w:val="fr-FR"/>
        </w:rPr>
        <w:t xml:space="preserve"> in </w:t>
      </w:r>
      <w:r w:rsidR="00DC4DD4" w:rsidRPr="00496498">
        <w:rPr>
          <w:lang w:val="fr-FR"/>
        </w:rPr>
        <w:t>mánibus</w:t>
      </w:r>
      <w:r w:rsidRPr="00496498">
        <w:rPr>
          <w:lang w:val="fr-FR"/>
        </w:rPr>
        <w:t xml:space="preserve"> ejus, et f</w:t>
      </w:r>
      <w:r w:rsidR="001361CE" w:rsidRPr="00496498">
        <w:rPr>
          <w:lang w:val="fr-FR"/>
        </w:rPr>
        <w:t>u</w:t>
      </w:r>
      <w:r w:rsidRPr="00496498">
        <w:rPr>
          <w:lang w:val="fr-FR"/>
        </w:rPr>
        <w:t>git</w:t>
      </w:r>
      <w:r w:rsidR="005C7E3F" w:rsidRPr="00496498">
        <w:rPr>
          <w:lang w:val="fr-FR"/>
        </w:rPr>
        <w:t xml:space="preserve">. </w:t>
      </w:r>
    </w:p>
    <w:p w:rsidR="00C87EAE" w:rsidRPr="00496498" w:rsidRDefault="00DC4DD4" w:rsidP="00E2285C">
      <w:pPr>
        <w:pStyle w:val="s"/>
        <w:rPr>
          <w:lang w:val="fr-FR"/>
        </w:rPr>
      </w:pPr>
      <w:r w:rsidRPr="00496498">
        <w:rPr>
          <w:lang w:val="fr-FR"/>
        </w:rPr>
        <w:t>Múlier</w:t>
      </w:r>
      <w:r w:rsidR="00060827" w:rsidRPr="00496498">
        <w:rPr>
          <w:lang w:val="fr-FR"/>
        </w:rPr>
        <w:t xml:space="preserve"> </w:t>
      </w:r>
      <w:r w:rsidRPr="00496498">
        <w:rPr>
          <w:lang w:val="fr-FR"/>
        </w:rPr>
        <w:t>iráta</w:t>
      </w:r>
      <w:r w:rsidR="00060827" w:rsidRPr="00496498">
        <w:rPr>
          <w:lang w:val="fr-FR"/>
        </w:rPr>
        <w:t xml:space="preserve"> </w:t>
      </w:r>
      <w:r w:rsidRPr="00496498">
        <w:rPr>
          <w:lang w:val="fr-FR"/>
        </w:rPr>
        <w:t>inclamávit</w:t>
      </w:r>
      <w:r w:rsidR="00060827" w:rsidRPr="00496498">
        <w:rPr>
          <w:lang w:val="fr-FR"/>
        </w:rPr>
        <w:t xml:space="preserve"> serv</w:t>
      </w:r>
      <w:r w:rsidR="001361CE" w:rsidRPr="00496498">
        <w:rPr>
          <w:lang w:val="fr-FR"/>
        </w:rPr>
        <w:t>o</w:t>
      </w:r>
      <w:r w:rsidR="00060827" w:rsidRPr="00496498">
        <w:rPr>
          <w:lang w:val="fr-FR"/>
        </w:rPr>
        <w:t xml:space="preserve">s, et </w:t>
      </w:r>
      <w:r w:rsidRPr="00496498">
        <w:rPr>
          <w:lang w:val="fr-FR"/>
        </w:rPr>
        <w:t>Joséphum</w:t>
      </w:r>
      <w:r w:rsidR="00060827" w:rsidRPr="00496498">
        <w:rPr>
          <w:lang w:val="fr-FR"/>
        </w:rPr>
        <w:t xml:space="preserve"> </w:t>
      </w:r>
      <w:r w:rsidRPr="00496498">
        <w:rPr>
          <w:lang w:val="fr-FR"/>
        </w:rPr>
        <w:t>accusávit</w:t>
      </w:r>
      <w:r w:rsidR="00060827" w:rsidRPr="00496498">
        <w:rPr>
          <w:lang w:val="fr-FR"/>
        </w:rPr>
        <w:t xml:space="preserve"> apud virum, qu</w:t>
      </w:r>
      <w:r w:rsidR="001361CE" w:rsidRPr="00496498">
        <w:rPr>
          <w:lang w:val="fr-FR"/>
        </w:rPr>
        <w:t>i</w:t>
      </w:r>
      <w:r w:rsidR="00060827" w:rsidRPr="00496498">
        <w:rPr>
          <w:lang w:val="fr-FR"/>
        </w:rPr>
        <w:t xml:space="preserve"> </w:t>
      </w:r>
      <w:r w:rsidRPr="00496498">
        <w:rPr>
          <w:lang w:val="fr-FR"/>
        </w:rPr>
        <w:t>nímium</w:t>
      </w:r>
      <w:r w:rsidR="00060827" w:rsidRPr="00496498">
        <w:rPr>
          <w:lang w:val="fr-FR"/>
        </w:rPr>
        <w:t xml:space="preserve"> cr</w:t>
      </w:r>
      <w:r w:rsidRPr="00496498">
        <w:rPr>
          <w:lang w:val="fr-FR"/>
        </w:rPr>
        <w:t>é</w:t>
      </w:r>
      <w:r w:rsidR="00060827" w:rsidRPr="00496498">
        <w:rPr>
          <w:lang w:val="fr-FR"/>
        </w:rPr>
        <w:t xml:space="preserve">dulus </w:t>
      </w:r>
      <w:r w:rsidRPr="00496498">
        <w:rPr>
          <w:lang w:val="fr-FR"/>
        </w:rPr>
        <w:t>conjécit</w:t>
      </w:r>
      <w:r w:rsidR="00060827" w:rsidRPr="00496498">
        <w:rPr>
          <w:lang w:val="fr-FR"/>
        </w:rPr>
        <w:t xml:space="preserve"> </w:t>
      </w:r>
      <w:r w:rsidRPr="00496498">
        <w:rPr>
          <w:lang w:val="fr-FR"/>
        </w:rPr>
        <w:t>Joséphum</w:t>
      </w:r>
      <w:r w:rsidR="00060827" w:rsidRPr="00496498">
        <w:rPr>
          <w:lang w:val="fr-FR"/>
        </w:rPr>
        <w:t xml:space="preserve"> in </w:t>
      </w:r>
      <w:r w:rsidRPr="00496498">
        <w:rPr>
          <w:lang w:val="fr-FR"/>
        </w:rPr>
        <w:t>cárcerem</w:t>
      </w:r>
      <w:r w:rsidR="005C7E3F" w:rsidRPr="00496498">
        <w:rPr>
          <w:lang w:val="fr-FR"/>
        </w:rPr>
        <w:t xml:space="preserve">. </w:t>
      </w:r>
    </w:p>
    <w:p w:rsidR="000E1190" w:rsidRDefault="00C87EAE" w:rsidP="00430F28">
      <w:pPr>
        <w:pStyle w:val="absconditus"/>
      </w:pPr>
      <w:r>
        <w:t>~</w:t>
      </w:r>
    </w:p>
    <w:p w:rsidR="000E1190" w:rsidRDefault="00DB537F" w:rsidP="00752A8F">
      <w:pPr>
        <w:pStyle w:val="vocabulum"/>
      </w:pPr>
      <w:r w:rsidRPr="000E1190">
        <w:rPr>
          <w:rStyle w:val="aditus"/>
        </w:rPr>
        <w:t>insígnis</w:t>
      </w:r>
      <w:r w:rsidR="00752A8F" w:rsidRPr="00AD5FD5">
        <w:t>,</w:t>
      </w:r>
      <w:r w:rsidR="007F2AC0">
        <w:t xml:space="preserve"> </w:t>
      </w:r>
      <w:r w:rsidR="007F2AC0" w:rsidRPr="007F2AC0">
        <w:rPr>
          <w:rStyle w:val="flexio"/>
        </w:rPr>
        <w:t>e</w:t>
      </w:r>
      <w:r w:rsidR="007F2AC0">
        <w:t> :</w:t>
      </w:r>
      <w:r w:rsidR="00752A8F" w:rsidRPr="00AD5FD5">
        <w:t xml:space="preserve"> qui porte un marque distinctive, remarquable, distingué, singulier </w:t>
      </w:r>
      <w:r w:rsidR="00CB244D" w:rsidRPr="00BF45BC">
        <w:rPr>
          <w:rStyle w:val="gt"/>
        </w:rPr>
        <w:t>[en mauvaise part]</w:t>
      </w:r>
      <w:r w:rsidR="00752A8F" w:rsidRPr="00AD5FD5">
        <w:t xml:space="preserve">. </w:t>
      </w:r>
    </w:p>
    <w:p w:rsidR="001E7033" w:rsidRPr="001E7033" w:rsidRDefault="001E7033" w:rsidP="001E7033">
      <w:pPr>
        <w:pStyle w:val="vocabulum"/>
      </w:pPr>
      <w:r w:rsidRPr="000E1190">
        <w:rPr>
          <w:rStyle w:val="aditus"/>
        </w:rPr>
        <w:t>pulch</w:t>
      </w:r>
      <w:r>
        <w:rPr>
          <w:rStyle w:val="aditus"/>
        </w:rPr>
        <w:t>er</w:t>
      </w:r>
      <w:r>
        <w:t>, chra, chrum</w:t>
      </w:r>
      <w:r w:rsidR="009D14D5">
        <w:t> :</w:t>
      </w:r>
      <w:r>
        <w:t xml:space="preserve"> </w:t>
      </w:r>
      <w:r w:rsidRPr="001E7033">
        <w:rPr>
          <w:rStyle w:val="cnumerus2"/>
        </w:rPr>
        <w:t>1.</w:t>
      </w:r>
      <w:r>
        <w:t xml:space="preserve"> beau</w:t>
      </w:r>
      <w:r w:rsidR="00BE217D">
        <w:t> ;</w:t>
      </w:r>
      <w:r>
        <w:t xml:space="preserve"> </w:t>
      </w:r>
      <w:r w:rsidRPr="001E7033">
        <w:rPr>
          <w:rStyle w:val="cnumerus2"/>
        </w:rPr>
        <w:t>2.</w:t>
      </w:r>
      <w:r>
        <w:t xml:space="preserve"> </w:t>
      </w:r>
      <w:r w:rsidRPr="001E7033">
        <w:rPr>
          <w:rStyle w:val="gt"/>
        </w:rPr>
        <w:t>[fig.]</w:t>
      </w:r>
      <w:r>
        <w:t xml:space="preserve"> beau, glorieux, noble // </w:t>
      </w:r>
      <w:r w:rsidRPr="001E7033">
        <w:rPr>
          <w:rStyle w:val="gt"/>
        </w:rPr>
        <w:t>[poét.] [avec gén. de cause]</w:t>
      </w:r>
      <w:r>
        <w:t xml:space="preserve"> // </w:t>
      </w:r>
      <w:r w:rsidRPr="001E7033">
        <w:rPr>
          <w:rStyle w:val="lt"/>
        </w:rPr>
        <w:t>pulchrum est</w:t>
      </w:r>
      <w:r>
        <w:t xml:space="preserve"> </w:t>
      </w:r>
      <w:r w:rsidRPr="001E7033">
        <w:rPr>
          <w:rStyle w:val="gt"/>
        </w:rPr>
        <w:t>[avec inf.]</w:t>
      </w:r>
      <w:r>
        <w:t>, il est beau de</w:t>
      </w:r>
      <w:r w:rsidR="00BE217D">
        <w:t> ;</w:t>
      </w:r>
      <w:r>
        <w:t xml:space="preserve"> </w:t>
      </w:r>
      <w:r w:rsidRPr="001E7033">
        <w:rPr>
          <w:rStyle w:val="lt"/>
        </w:rPr>
        <w:t>pulchrum putáre, dúcere</w:t>
      </w:r>
      <w:r>
        <w:t xml:space="preserve"> </w:t>
      </w:r>
      <w:r w:rsidRPr="001E7033">
        <w:rPr>
          <w:rStyle w:val="gt"/>
        </w:rPr>
        <w:t>[avec inf.]</w:t>
      </w:r>
      <w:r>
        <w:t xml:space="preserve"> trouver beau de</w:t>
      </w:r>
      <w:r w:rsidR="00BE217D">
        <w:t> ;</w:t>
      </w:r>
      <w:r>
        <w:t xml:space="preserve"> </w:t>
      </w:r>
      <w:r w:rsidRPr="001E7033">
        <w:rPr>
          <w:rStyle w:val="lt"/>
        </w:rPr>
        <w:t>pulchérrimum judicáre</w:t>
      </w:r>
      <w:r>
        <w:t xml:space="preserve"> </w:t>
      </w:r>
      <w:r w:rsidRPr="001E7033">
        <w:rPr>
          <w:rStyle w:val="gt"/>
        </w:rPr>
        <w:t>[avec inf.]</w:t>
      </w:r>
      <w:r>
        <w:t xml:space="preserve"> juger très beau de </w:t>
      </w:r>
    </w:p>
    <w:p w:rsidR="00246712" w:rsidRDefault="00246712" w:rsidP="00246712">
      <w:pPr>
        <w:pStyle w:val="vocabulum"/>
      </w:pPr>
      <w:r w:rsidRPr="000E1190">
        <w:rPr>
          <w:rStyle w:val="aditus"/>
        </w:rPr>
        <w:t>praedĭtus</w:t>
      </w:r>
      <w:r w:rsidRPr="00023B16">
        <w:t xml:space="preserve">, </w:t>
      </w:r>
      <w:r w:rsidRPr="00FC73E1">
        <w:rPr>
          <w:rStyle w:val="flexio"/>
        </w:rPr>
        <w:t xml:space="preserve">a, </w:t>
      </w:r>
      <w:r w:rsidRPr="007F2AC0">
        <w:rPr>
          <w:rStyle w:val="flexio"/>
        </w:rPr>
        <w:t>um</w:t>
      </w:r>
      <w:r w:rsidR="009D14D5">
        <w:t> :</w:t>
      </w:r>
      <w:r w:rsidRPr="00023B16">
        <w:t xml:space="preserve"> </w:t>
      </w:r>
      <w:r w:rsidRPr="00246712">
        <w:rPr>
          <w:rStyle w:val="cnumerus2"/>
        </w:rPr>
        <w:t>1.</w:t>
      </w:r>
      <w:r>
        <w:t xml:space="preserve"> </w:t>
      </w:r>
      <w:r w:rsidRPr="00246712">
        <w:rPr>
          <w:rStyle w:val="gt"/>
        </w:rPr>
        <w:t>[avec abl.]</w:t>
      </w:r>
      <w:r>
        <w:t xml:space="preserve"> muni devant soir, portant devant soi, ayant, pourvu de // gratifié de, doté de, pourvu de, </w:t>
      </w:r>
      <w:r w:rsidRPr="00023B16">
        <w:t>doué de</w:t>
      </w:r>
      <w:r w:rsidR="00BE217D">
        <w:t> ;</w:t>
      </w:r>
      <w:r>
        <w:t xml:space="preserve"> </w:t>
      </w:r>
      <w:r w:rsidRPr="00246712">
        <w:rPr>
          <w:rStyle w:val="cnumerus2"/>
        </w:rPr>
        <w:t>2.</w:t>
      </w:r>
      <w:r>
        <w:t xml:space="preserve"> préposé à </w:t>
      </w:r>
      <w:r w:rsidRPr="00246712">
        <w:rPr>
          <w:rStyle w:val="gt"/>
        </w:rPr>
        <w:t>[avec dat.]</w:t>
      </w:r>
      <w:r w:rsidRPr="00023B16">
        <w:t xml:space="preserve">. </w:t>
      </w:r>
    </w:p>
    <w:p w:rsidR="000E1190" w:rsidRDefault="00690982" w:rsidP="00690982">
      <w:pPr>
        <w:pStyle w:val="vocabulum"/>
      </w:pPr>
      <w:r w:rsidRPr="000E1190">
        <w:rPr>
          <w:rStyle w:val="aditus"/>
        </w:rPr>
        <w:t>pellĭcĭō</w:t>
      </w:r>
      <w:r w:rsidRPr="00023B16">
        <w:t xml:space="preserve"> </w:t>
      </w:r>
      <w:r w:rsidR="00CD2B3A">
        <w:t>(</w:t>
      </w:r>
      <w:r w:rsidR="00CD2B3A" w:rsidRPr="00CD2B3A">
        <w:rPr>
          <w:rStyle w:val="aditus"/>
        </w:rPr>
        <w:t>perl-</w:t>
      </w:r>
      <w:r w:rsidR="00CD2B3A">
        <w:t>)</w:t>
      </w:r>
      <w:r w:rsidRPr="00023B16">
        <w:t xml:space="preserve">, </w:t>
      </w:r>
      <w:r w:rsidRPr="00CD4F3A">
        <w:rPr>
          <w:rStyle w:val="flexio"/>
        </w:rPr>
        <w:t>ĭs, ĕre, lexī, lectum</w:t>
      </w:r>
      <w:r>
        <w:t xml:space="preserve">, </w:t>
      </w:r>
      <w:r w:rsidRPr="0002783F">
        <w:rPr>
          <w:rStyle w:val="gt"/>
        </w:rPr>
        <w:t>tr.</w:t>
      </w:r>
      <w:r w:rsidR="009D14D5">
        <w:t> :</w:t>
      </w:r>
      <w:r w:rsidRPr="00023B16">
        <w:t xml:space="preserve"> </w:t>
      </w:r>
      <w:r w:rsidRPr="00831F62">
        <w:rPr>
          <w:rStyle w:val="cnumerus2"/>
        </w:rPr>
        <w:t>1.</w:t>
      </w:r>
      <w:r>
        <w:t xml:space="preserve"> </w:t>
      </w:r>
      <w:r w:rsidRPr="00023B16">
        <w:t>attirer</w:t>
      </w:r>
      <w:r>
        <w:t xml:space="preserve"> insidieusement,</w:t>
      </w:r>
      <w:r w:rsidRPr="00023B16">
        <w:t xml:space="preserve"> séduire</w:t>
      </w:r>
      <w:r>
        <w:t>, gagner enjôler</w:t>
      </w:r>
      <w:r w:rsidR="00BE217D">
        <w:t> ;</w:t>
      </w:r>
      <w:r>
        <w:t xml:space="preserve"> </w:t>
      </w:r>
      <w:r w:rsidRPr="00831F62">
        <w:rPr>
          <w:rStyle w:val="cnumerus2"/>
        </w:rPr>
        <w:t>2.</w:t>
      </w:r>
      <w:r>
        <w:t xml:space="preserve"> </w:t>
      </w:r>
      <w:r w:rsidRPr="00BF45BC">
        <w:rPr>
          <w:rStyle w:val="gt"/>
        </w:rPr>
        <w:t>[fig.]</w:t>
      </w:r>
      <w:r>
        <w:t xml:space="preserve"> obtenir par adresse</w:t>
      </w:r>
      <w:r w:rsidR="00BE217D">
        <w:t> ;</w:t>
      </w:r>
      <w:r>
        <w:t xml:space="preserve"> </w:t>
      </w:r>
      <w:r w:rsidRPr="00831F62">
        <w:rPr>
          <w:rStyle w:val="cnumerus2"/>
        </w:rPr>
        <w:t>3.</w:t>
      </w:r>
      <w:r>
        <w:t xml:space="preserve"> attirer </w:t>
      </w:r>
      <w:r w:rsidRPr="00BF45BC">
        <w:rPr>
          <w:rStyle w:val="gt"/>
        </w:rPr>
        <w:t>[en gén.]</w:t>
      </w:r>
      <w:r w:rsidRPr="00023B16">
        <w:t xml:space="preserve">. </w:t>
      </w:r>
    </w:p>
    <w:p w:rsidR="000E1190" w:rsidRDefault="000F3077" w:rsidP="000F3077">
      <w:pPr>
        <w:pStyle w:val="vocabulum"/>
      </w:pPr>
      <w:r w:rsidRPr="000E1190">
        <w:rPr>
          <w:rStyle w:val="aditus"/>
        </w:rPr>
        <w:t>nōlō</w:t>
      </w:r>
      <w:r w:rsidRPr="00023B16">
        <w:t xml:space="preserve">, </w:t>
      </w:r>
      <w:r w:rsidRPr="001A33A5">
        <w:rPr>
          <w:rStyle w:val="flexio"/>
        </w:rPr>
        <w:t>non vīs, nolle, nōlŭī, -</w:t>
      </w:r>
      <w:r w:rsidRPr="00023B16">
        <w:t xml:space="preserve"> </w:t>
      </w:r>
      <w:r w:rsidRPr="00BF45BC">
        <w:rPr>
          <w:rStyle w:val="gt"/>
        </w:rPr>
        <w:t>(irrég.)</w:t>
      </w:r>
      <w:r w:rsidR="009D14D5">
        <w:t> :</w:t>
      </w:r>
      <w:r w:rsidRPr="00023B16">
        <w:t xml:space="preserve"> </w:t>
      </w:r>
      <w:r w:rsidRPr="00831F62">
        <w:rPr>
          <w:rStyle w:val="cnumerus2"/>
        </w:rPr>
        <w:t>1.</w:t>
      </w:r>
      <w:r>
        <w:t xml:space="preserve"> </w:t>
      </w:r>
      <w:r w:rsidRPr="00023B16">
        <w:t>ne pas vouloir</w:t>
      </w:r>
      <w:r w:rsidR="00BE217D">
        <w:t> ;</w:t>
      </w:r>
      <w:r>
        <w:t xml:space="preserve"> </w:t>
      </w:r>
      <w:r w:rsidRPr="00831F62">
        <w:rPr>
          <w:rStyle w:val="cnumerus2"/>
        </w:rPr>
        <w:t>2.</w:t>
      </w:r>
      <w:r>
        <w:t xml:space="preserve"> ne pas vouloir du bien à qqn (</w:t>
      </w:r>
      <w:r w:rsidRPr="000F3077">
        <w:rPr>
          <w:rStyle w:val="lt"/>
        </w:rPr>
        <w:t>alícui</w:t>
      </w:r>
      <w:r>
        <w:t>), ne pas être favorable à</w:t>
      </w:r>
      <w:r w:rsidRPr="00023B16">
        <w:t xml:space="preserve">. </w:t>
      </w:r>
    </w:p>
    <w:p w:rsidR="000E1190" w:rsidRDefault="00214207" w:rsidP="00214207">
      <w:pPr>
        <w:pStyle w:val="vocabulum"/>
      </w:pPr>
      <w:r w:rsidRPr="000E1190">
        <w:rPr>
          <w:rStyle w:val="aditus"/>
        </w:rPr>
        <w:t>adsentĭŏr</w:t>
      </w:r>
      <w:r w:rsidRPr="00AD5FD5">
        <w:t xml:space="preserve"> </w:t>
      </w:r>
      <w:r w:rsidR="00CD2B3A">
        <w:t>(</w:t>
      </w:r>
      <w:r w:rsidR="00CD2B3A" w:rsidRPr="00CD2B3A">
        <w:rPr>
          <w:rStyle w:val="aditus"/>
        </w:rPr>
        <w:t>ass-</w:t>
      </w:r>
      <w:r w:rsidR="00CD2B3A">
        <w:t>)</w:t>
      </w:r>
      <w:r w:rsidRPr="00AD5FD5">
        <w:t xml:space="preserve">, </w:t>
      </w:r>
      <w:r w:rsidRPr="005D6229">
        <w:rPr>
          <w:rStyle w:val="flexio"/>
        </w:rPr>
        <w:t>īrĭs, īrī, sentus sum</w:t>
      </w:r>
      <w:r w:rsidR="009D14D5">
        <w:t> :</w:t>
      </w:r>
      <w:r w:rsidRPr="00AD5FD5">
        <w:t xml:space="preserve"> consentir</w:t>
      </w:r>
      <w:r w:rsidR="00987B40" w:rsidRPr="00AD5FD5">
        <w:t xml:space="preserve">. </w:t>
      </w:r>
    </w:p>
    <w:p w:rsidR="000E1190" w:rsidRDefault="002674E9" w:rsidP="002674E9">
      <w:pPr>
        <w:pStyle w:val="vocabulum"/>
      </w:pPr>
      <w:r w:rsidRPr="000E1190">
        <w:rPr>
          <w:rStyle w:val="aditus"/>
        </w:rPr>
        <w:lastRenderedPageBreak/>
        <w:t>imprŏbus</w:t>
      </w:r>
      <w:r w:rsidRPr="00AD5FD5">
        <w:t xml:space="preserve">, </w:t>
      </w:r>
      <w:r w:rsidRPr="00FC73E1">
        <w:rPr>
          <w:rStyle w:val="flexio"/>
        </w:rPr>
        <w:t xml:space="preserve">a, </w:t>
      </w:r>
      <w:r w:rsidRPr="007F2AC0">
        <w:rPr>
          <w:rStyle w:val="flexio"/>
        </w:rPr>
        <w:t>um</w:t>
      </w:r>
      <w:r w:rsidR="009D14D5">
        <w:t> :</w:t>
      </w:r>
      <w:r w:rsidRPr="00AD5FD5">
        <w:t xml:space="preserve"> malhonnête</w:t>
      </w:r>
      <w:r w:rsidR="00987B40" w:rsidRPr="00AD5FD5">
        <w:t xml:space="preserve">. </w:t>
      </w:r>
    </w:p>
    <w:p w:rsidR="000E1190" w:rsidRDefault="007E4D6C" w:rsidP="007E4D6C">
      <w:pPr>
        <w:pStyle w:val="vocabulum"/>
      </w:pPr>
      <w:r w:rsidRPr="000E1190">
        <w:rPr>
          <w:rStyle w:val="aditus"/>
        </w:rPr>
        <w:t>fŭrō</w:t>
      </w:r>
      <w:r w:rsidRPr="00AD5FD5">
        <w:t xml:space="preserve">, </w:t>
      </w:r>
      <w:r w:rsidRPr="00F23E4E">
        <w:rPr>
          <w:rStyle w:val="flexio"/>
        </w:rPr>
        <w:t>ĭs, ĕre, -,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être hors de soi, égaré, en délire, en fureur</w:t>
      </w:r>
      <w:r w:rsidR="00BE217D">
        <w:t> ;</w:t>
      </w:r>
      <w:r w:rsidRPr="00AD5FD5">
        <w:t xml:space="preserve"> </w:t>
      </w:r>
      <w:r w:rsidRPr="00831F62">
        <w:rPr>
          <w:rStyle w:val="cnumerus2"/>
        </w:rPr>
        <w:t>2.</w:t>
      </w:r>
      <w:r w:rsidRPr="00AD5FD5">
        <w:t xml:space="preserve"> </w:t>
      </w:r>
      <w:r w:rsidR="00CB244D" w:rsidRPr="00BF45BC">
        <w:rPr>
          <w:rStyle w:val="gt"/>
        </w:rPr>
        <w:t>[en parl. de choses, poét.]</w:t>
      </w:r>
      <w:r w:rsidRPr="00AD5FD5">
        <w:t xml:space="preserve"> se déchainer, être en furie.</w:t>
      </w:r>
    </w:p>
    <w:p w:rsidR="000E1190" w:rsidRPr="00496498" w:rsidRDefault="00E74B97" w:rsidP="00E74B97">
      <w:pPr>
        <w:pStyle w:val="vocabulum"/>
        <w:rPr>
          <w:lang w:val="en-US"/>
        </w:rPr>
      </w:pPr>
      <w:r w:rsidRPr="00496498">
        <w:rPr>
          <w:rStyle w:val="aditus"/>
          <w:lang w:val="en-US"/>
        </w:rPr>
        <w:t>ōra</w:t>
      </w:r>
      <w:r w:rsidRPr="00496498">
        <w:rPr>
          <w:lang w:val="en-US"/>
        </w:rPr>
        <w:t xml:space="preserve">, </w:t>
      </w:r>
      <w:r w:rsidRPr="00496498">
        <w:rPr>
          <w:rStyle w:val="flexio"/>
          <w:lang w:val="en-US"/>
        </w:rPr>
        <w:t>ae</w:t>
      </w:r>
      <w:r w:rsidRPr="00496498">
        <w:rPr>
          <w:lang w:val="en-US"/>
        </w:rPr>
        <w:t xml:space="preserve">, </w:t>
      </w:r>
      <w:r w:rsidRPr="00496498">
        <w:rPr>
          <w:rStyle w:val="gt"/>
          <w:lang w:val="en-US"/>
        </w:rPr>
        <w:t>f.</w:t>
      </w:r>
      <w:r w:rsidR="009D14D5" w:rsidRPr="00496498">
        <w:rPr>
          <w:lang w:val="en-US"/>
        </w:rPr>
        <w:t> :</w:t>
      </w:r>
      <w:r w:rsidRPr="00496498">
        <w:rPr>
          <w:lang w:val="en-US"/>
        </w:rPr>
        <w:t xml:space="preserve"> bord, rive</w:t>
      </w:r>
      <w:r w:rsidR="00987B40" w:rsidRPr="00496498">
        <w:rPr>
          <w:lang w:val="en-US"/>
        </w:rPr>
        <w:t xml:space="preserve">. </w:t>
      </w:r>
    </w:p>
    <w:p w:rsidR="000E1190" w:rsidRDefault="00E975A1" w:rsidP="00E975A1">
      <w:pPr>
        <w:pStyle w:val="vocabulum"/>
      </w:pPr>
      <w:r w:rsidRPr="000E1190">
        <w:rPr>
          <w:rStyle w:val="aditus"/>
        </w:rPr>
        <w:t>ăt</w:t>
      </w:r>
      <w:r w:rsidR="009D14D5">
        <w:t> :</w:t>
      </w:r>
      <w:r w:rsidRPr="00AD5FD5">
        <w:t xml:space="preserve"> </w:t>
      </w:r>
      <w:r w:rsidRPr="00831F62">
        <w:rPr>
          <w:rStyle w:val="cnumerus2"/>
        </w:rPr>
        <w:t>I.</w:t>
      </w:r>
      <w:r w:rsidRPr="00AD5FD5">
        <w:t xml:space="preserve"> </w:t>
      </w:r>
      <w:r w:rsidR="00CB244D" w:rsidRPr="00BF45BC">
        <w:rPr>
          <w:rStyle w:val="gt"/>
        </w:rPr>
        <w:t>[</w:t>
      </w:r>
      <w:r w:rsidR="00CB244D" w:rsidRPr="0002783F">
        <w:rPr>
          <w:rStyle w:val="gt"/>
        </w:rPr>
        <w:t>conj.</w:t>
      </w:r>
      <w:r w:rsidR="00CB244D" w:rsidRPr="00BF45BC">
        <w:rPr>
          <w:rStyle w:val="gt"/>
        </w:rPr>
        <w:t>]</w:t>
      </w:r>
      <w:r w:rsidRPr="00AD5FD5">
        <w:t xml:space="preserve"> mais, au contraire. </w:t>
      </w:r>
      <w:r w:rsidRPr="00831F62">
        <w:rPr>
          <w:rStyle w:val="cnumerus2"/>
        </w:rPr>
        <w:t>II.</w:t>
      </w:r>
      <w:r w:rsidRPr="00AD5FD5">
        <w:t xml:space="preserve"> introduisant la prop. principale après une subordonnée (conditionnelle)</w:t>
      </w:r>
      <w:r w:rsidR="009D14D5">
        <w:t> :</w:t>
      </w:r>
      <w:r w:rsidRPr="00AD5FD5">
        <w:t xml:space="preserve"> en revanche.</w:t>
      </w:r>
    </w:p>
    <w:p w:rsidR="000E1190" w:rsidRDefault="00024901" w:rsidP="00024901">
      <w:pPr>
        <w:pStyle w:val="vocabulum"/>
      </w:pPr>
      <w:r w:rsidRPr="000E1190">
        <w:rPr>
          <w:rStyle w:val="aditus"/>
        </w:rPr>
        <w:t>rĕlinquō</w:t>
      </w:r>
      <w:r w:rsidRPr="00023B16">
        <w:t xml:space="preserve">, </w:t>
      </w:r>
      <w:r w:rsidRPr="00CD4F3A">
        <w:rPr>
          <w:rStyle w:val="flexio"/>
        </w:rPr>
        <w:t>ĭs, ĕre, līquī, lictum</w:t>
      </w:r>
      <w:r>
        <w:t xml:space="preserve">, </w:t>
      </w:r>
      <w:r w:rsidRPr="0002783F">
        <w:rPr>
          <w:rStyle w:val="gt"/>
        </w:rPr>
        <w:t>tr.</w:t>
      </w:r>
      <w:r w:rsidR="009D14D5">
        <w:t> :</w:t>
      </w:r>
      <w:r w:rsidRPr="00023B16">
        <w:t xml:space="preserve"> </w:t>
      </w:r>
      <w:r w:rsidRPr="00831F62">
        <w:rPr>
          <w:rStyle w:val="cnumerus2"/>
        </w:rPr>
        <w:t>1.</w:t>
      </w:r>
      <w:r>
        <w:t xml:space="preserve"> </w:t>
      </w:r>
      <w:r w:rsidRPr="00023B16">
        <w:t>laisser</w:t>
      </w:r>
      <w:r>
        <w:t xml:space="preserve"> en arrière, laisser </w:t>
      </w:r>
      <w:r w:rsidRPr="005C4143">
        <w:rPr>
          <w:rStyle w:val="gt"/>
        </w:rPr>
        <w:t>[ne pas emmener</w:t>
      </w:r>
      <w:r w:rsidR="00E20E09" w:rsidRPr="005C4143">
        <w:rPr>
          <w:rStyle w:val="gt"/>
        </w:rPr>
        <w:t>]</w:t>
      </w:r>
      <w:r w:rsidR="00E20E09" w:rsidRPr="00E20E09">
        <w:t> ;</w:t>
      </w:r>
      <w:r>
        <w:t xml:space="preserve"> </w:t>
      </w:r>
      <w:r w:rsidRPr="00831F62">
        <w:rPr>
          <w:rStyle w:val="cnumerus2"/>
        </w:rPr>
        <w:t>2.</w:t>
      </w:r>
      <w:r>
        <w:t xml:space="preserve"> laisser </w:t>
      </w:r>
      <w:r w:rsidRPr="00BF45BC">
        <w:rPr>
          <w:rStyle w:val="gt"/>
        </w:rPr>
        <w:t>[en héritage</w:t>
      </w:r>
      <w:r w:rsidR="00E20E09" w:rsidRPr="00BF45BC">
        <w:rPr>
          <w:rStyle w:val="gt"/>
        </w:rPr>
        <w:t>]</w:t>
      </w:r>
      <w:r w:rsidR="00E20E09" w:rsidRPr="00E20E09">
        <w:t> ;</w:t>
      </w:r>
      <w:r>
        <w:t xml:space="preserve"> </w:t>
      </w:r>
      <w:r w:rsidRPr="00831F62">
        <w:rPr>
          <w:rStyle w:val="cnumerus2"/>
        </w:rPr>
        <w:t>3.</w:t>
      </w:r>
      <w:r>
        <w:t xml:space="preserve"> laisser de rester // laisser, </w:t>
      </w:r>
      <w:r w:rsidRPr="00023B16">
        <w:t>abandonner</w:t>
      </w:r>
      <w:r w:rsidR="009D14D5">
        <w:t> :</w:t>
      </w:r>
      <w:r>
        <w:t xml:space="preserve"> </w:t>
      </w:r>
      <w:r w:rsidRPr="00024901">
        <w:rPr>
          <w:rStyle w:val="lt"/>
        </w:rPr>
        <w:t>urbem direptióni</w:t>
      </w:r>
      <w:r>
        <w:t xml:space="preserve">, abandonner une ville au pillage // accorder, permettre // </w:t>
      </w:r>
      <w:r w:rsidRPr="00BF45BC">
        <w:rPr>
          <w:rStyle w:val="gt"/>
        </w:rPr>
        <w:t>[avec prop. inf.]</w:t>
      </w:r>
      <w:r>
        <w:t xml:space="preserve"> laisser, permettre</w:t>
      </w:r>
      <w:r w:rsidR="00BE217D">
        <w:t> ;</w:t>
      </w:r>
      <w:r>
        <w:t xml:space="preserve"> </w:t>
      </w:r>
      <w:r w:rsidRPr="00831F62">
        <w:rPr>
          <w:rStyle w:val="cnumerus2"/>
        </w:rPr>
        <w:t>4.</w:t>
      </w:r>
      <w:r>
        <w:t xml:space="preserve"> laisser dans tel ou tel état</w:t>
      </w:r>
      <w:r w:rsidR="00BE217D">
        <w:t> ;</w:t>
      </w:r>
      <w:r>
        <w:t xml:space="preserve"> </w:t>
      </w:r>
      <w:r w:rsidRPr="00831F62">
        <w:rPr>
          <w:rStyle w:val="cnumerus2"/>
        </w:rPr>
        <w:t>5.</w:t>
      </w:r>
      <w:r>
        <w:t xml:space="preserve"> quitter qqn ou qqch, abandonner</w:t>
      </w:r>
      <w:r w:rsidR="00BE217D">
        <w:t> ;</w:t>
      </w:r>
      <w:r>
        <w:t xml:space="preserve"> </w:t>
      </w:r>
      <w:r w:rsidRPr="00831F62">
        <w:rPr>
          <w:rStyle w:val="cnumerus2"/>
        </w:rPr>
        <w:t>6.</w:t>
      </w:r>
      <w:r>
        <w:t xml:space="preserve"> délaisser, négliger</w:t>
      </w:r>
      <w:r w:rsidRPr="00023B16">
        <w:t xml:space="preserve">. </w:t>
      </w:r>
    </w:p>
    <w:p w:rsidR="00935528" w:rsidRPr="00935528" w:rsidRDefault="00935528" w:rsidP="00935528">
      <w:pPr>
        <w:pStyle w:val="vocabulum"/>
      </w:pPr>
      <w:r w:rsidRPr="00935528">
        <w:rPr>
          <w:rStyle w:val="aditus"/>
        </w:rPr>
        <w:t>īrātus</w:t>
      </w:r>
      <w:r>
        <w:t xml:space="preserve">, </w:t>
      </w:r>
      <w:r w:rsidRPr="00FC73E1">
        <w:rPr>
          <w:rStyle w:val="flexio"/>
        </w:rPr>
        <w:t xml:space="preserve">a, </w:t>
      </w:r>
      <w:r w:rsidRPr="007F2AC0">
        <w:rPr>
          <w:rStyle w:val="flexio"/>
        </w:rPr>
        <w:t>um</w:t>
      </w:r>
      <w:r w:rsidR="009D14D5">
        <w:t> :</w:t>
      </w:r>
      <w:r>
        <w:t xml:space="preserve"> </w:t>
      </w:r>
      <w:r w:rsidRPr="00935528">
        <w:rPr>
          <w:rStyle w:val="cnumerus2"/>
        </w:rPr>
        <w:t>1.</w:t>
      </w:r>
      <w:r>
        <w:t xml:space="preserve"> </w:t>
      </w:r>
      <w:r w:rsidRPr="00935528">
        <w:rPr>
          <w:rStyle w:val="gt"/>
        </w:rPr>
        <w:t>part. de</w:t>
      </w:r>
      <w:r>
        <w:t xml:space="preserve"> </w:t>
      </w:r>
      <w:r w:rsidRPr="00935528">
        <w:rPr>
          <w:rStyle w:val="lit"/>
        </w:rPr>
        <w:t>īrascŏr</w:t>
      </w:r>
      <w:r w:rsidR="00BE217D">
        <w:rPr>
          <w:rStyle w:val="lit"/>
        </w:rPr>
        <w:t> ;</w:t>
      </w:r>
      <w:r>
        <w:t xml:space="preserve"> </w:t>
      </w:r>
      <w:r w:rsidRPr="00935528">
        <w:rPr>
          <w:rStyle w:val="cnumerus2"/>
        </w:rPr>
        <w:t>2.</w:t>
      </w:r>
      <w:r>
        <w:t xml:space="preserve"> </w:t>
      </w:r>
      <w:r w:rsidRPr="00935528">
        <w:rPr>
          <w:rStyle w:val="gt"/>
        </w:rPr>
        <w:t>[adjt]</w:t>
      </w:r>
      <w:r>
        <w:t xml:space="preserve"> en colère, irrité, indigné</w:t>
      </w:r>
      <w:r w:rsidR="009D14D5">
        <w:t> :</w:t>
      </w:r>
      <w:r>
        <w:t xml:space="preserve"> </w:t>
      </w:r>
      <w:r w:rsidRPr="00935528">
        <w:rPr>
          <w:rStyle w:val="lt"/>
        </w:rPr>
        <w:t>alícui</w:t>
      </w:r>
      <w:r>
        <w:t>, contre qqn</w:t>
      </w:r>
      <w:r w:rsidR="00BE217D">
        <w:t> ;</w:t>
      </w:r>
      <w:r>
        <w:t xml:space="preserve"> </w:t>
      </w:r>
      <w:r w:rsidRPr="00935528">
        <w:rPr>
          <w:rStyle w:val="lt"/>
        </w:rPr>
        <w:t>de áliqua re</w:t>
      </w:r>
      <w:r>
        <w:t xml:space="preserve">, au sujet de qqch // </w:t>
      </w:r>
      <w:r w:rsidRPr="00935528">
        <w:rPr>
          <w:rStyle w:val="gt"/>
        </w:rPr>
        <w:t>[en parl. de choses]</w:t>
      </w:r>
      <w:r>
        <w:t xml:space="preserve"> // </w:t>
      </w:r>
      <w:r w:rsidRPr="00935528">
        <w:rPr>
          <w:rStyle w:val="lt"/>
        </w:rPr>
        <w:t>īrātĭŏr</w:t>
      </w:r>
      <w:r w:rsidR="00BE217D">
        <w:t> ;</w:t>
      </w:r>
      <w:r>
        <w:t xml:space="preserve"> </w:t>
      </w:r>
      <w:r w:rsidRPr="00935528">
        <w:rPr>
          <w:rStyle w:val="lt"/>
        </w:rPr>
        <w:t>-issĭmus</w:t>
      </w:r>
      <w:r>
        <w:t xml:space="preserve">. </w:t>
      </w:r>
    </w:p>
    <w:p w:rsidR="000E1190" w:rsidRDefault="002827FA" w:rsidP="002827FA">
      <w:pPr>
        <w:pStyle w:val="vocabulum"/>
      </w:pPr>
      <w:r w:rsidRPr="000E1190">
        <w:rPr>
          <w:rStyle w:val="aditus"/>
        </w:rPr>
        <w:t>īrascŏr</w:t>
      </w:r>
      <w:r w:rsidRPr="00023B16">
        <w:t xml:space="preserve">, </w:t>
      </w:r>
      <w:r w:rsidRPr="005D6229">
        <w:rPr>
          <w:rStyle w:val="flexio"/>
        </w:rPr>
        <w:t>ĕrĭs, ī, īrātus sum</w:t>
      </w:r>
      <w:r>
        <w:t xml:space="preserve">, </w:t>
      </w:r>
      <w:r w:rsidRPr="0002783F">
        <w:rPr>
          <w:rStyle w:val="gt"/>
        </w:rPr>
        <w:t>intr.</w:t>
      </w:r>
      <w:r w:rsidR="009D14D5">
        <w:t> :</w:t>
      </w:r>
      <w:r w:rsidRPr="00023B16">
        <w:t xml:space="preserve"> se mettre en colère</w:t>
      </w:r>
      <w:r>
        <w:t>, s’emporter</w:t>
      </w:r>
      <w:r w:rsidRPr="00023B16">
        <w:t xml:space="preserve">. </w:t>
      </w:r>
    </w:p>
    <w:p w:rsidR="000E1190" w:rsidRDefault="00D66DA0" w:rsidP="00D66DA0">
      <w:pPr>
        <w:pStyle w:val="vocabulum"/>
      </w:pPr>
      <w:r w:rsidRPr="000E1190">
        <w:rPr>
          <w:rStyle w:val="aditus"/>
        </w:rPr>
        <w:t>inclāmō</w:t>
      </w:r>
      <w:r w:rsidRPr="00AD5FD5">
        <w:t xml:space="preserve">, </w:t>
      </w:r>
      <w:r w:rsidRPr="00CD4F3A">
        <w:rPr>
          <w:rStyle w:val="flexio"/>
        </w:rPr>
        <w:t>ās, āre, āvī, ātum</w:t>
      </w:r>
      <w:r w:rsidR="009D14D5">
        <w:t> :</w:t>
      </w:r>
      <w:r w:rsidRPr="00AD5FD5">
        <w:t xml:space="preserve"> </w:t>
      </w:r>
      <w:r w:rsidRPr="00831F62">
        <w:rPr>
          <w:rStyle w:val="cnumerus2"/>
        </w:rPr>
        <w:t>1.</w:t>
      </w:r>
      <w:r w:rsidRPr="00AD5FD5">
        <w:t xml:space="preserve"> </w:t>
      </w:r>
      <w:r w:rsidRPr="0002783F">
        <w:rPr>
          <w:rStyle w:val="gt"/>
        </w:rPr>
        <w:t>tr.</w:t>
      </w:r>
      <w:r w:rsidRPr="00AD5FD5">
        <w:t xml:space="preserve"> </w:t>
      </w:r>
      <w:r w:rsidRPr="00831F62">
        <w:rPr>
          <w:rStyle w:val="cnumerus2"/>
        </w:rPr>
        <w:t>a)</w:t>
      </w:r>
      <w:r w:rsidRPr="00AD5FD5">
        <w:t xml:space="preserve"> appeler (invoquer) qqn en criant</w:t>
      </w:r>
      <w:r w:rsidR="00BA7202">
        <w:t xml:space="preserve"> </w:t>
      </w:r>
      <w:r w:rsidRPr="00AD5FD5">
        <w:t xml:space="preserve">// </w:t>
      </w:r>
      <w:r w:rsidR="00CB244D" w:rsidRPr="00BF45BC">
        <w:rPr>
          <w:rStyle w:val="gt"/>
        </w:rPr>
        <w:t>[abst]</w:t>
      </w:r>
      <w:r w:rsidRPr="00AD5FD5">
        <w:t xml:space="preserve"> appeler à l’aide</w:t>
      </w:r>
      <w:r w:rsidR="00BE217D">
        <w:t> ;</w:t>
      </w:r>
      <w:r w:rsidRPr="00AD5FD5">
        <w:t xml:space="preserve"> </w:t>
      </w:r>
      <w:r w:rsidRPr="00831F62">
        <w:rPr>
          <w:rStyle w:val="cnumerus2"/>
        </w:rPr>
        <w:t>b)</w:t>
      </w:r>
      <w:r w:rsidRPr="00AD5FD5">
        <w:t xml:space="preserve"> crier après qqn, interpeller, gourmander</w:t>
      </w:r>
      <w:r w:rsidR="00BE217D">
        <w:t> ;</w:t>
      </w:r>
      <w:r w:rsidRPr="00AD5FD5">
        <w:t xml:space="preserve"> </w:t>
      </w:r>
      <w:r w:rsidRPr="00831F62">
        <w:rPr>
          <w:rStyle w:val="cnumerus2"/>
        </w:rPr>
        <w:t>2.</w:t>
      </w:r>
      <w:r w:rsidRPr="00AD5FD5">
        <w:t xml:space="preserve"> </w:t>
      </w:r>
      <w:r w:rsidRPr="0002783F">
        <w:rPr>
          <w:rStyle w:val="gt"/>
        </w:rPr>
        <w:t>intr.</w:t>
      </w:r>
      <w:r w:rsidRPr="00AD5FD5">
        <w:t xml:space="preserve"> </w:t>
      </w:r>
      <w:r w:rsidRPr="00831F62">
        <w:rPr>
          <w:rStyle w:val="cnumerus2"/>
        </w:rPr>
        <w:t>a)</w:t>
      </w:r>
      <w:r w:rsidRPr="00AD5FD5">
        <w:t xml:space="preserve"> crier</w:t>
      </w:r>
      <w:r w:rsidR="009D14D5">
        <w:t> :</w:t>
      </w:r>
      <w:r w:rsidRPr="00AD5FD5">
        <w:t xml:space="preserve"> </w:t>
      </w:r>
      <w:r w:rsidRPr="00261F14">
        <w:rPr>
          <w:rStyle w:val="lt"/>
        </w:rPr>
        <w:t>alícui ut</w:t>
      </w:r>
      <w:r w:rsidRPr="00AD5FD5">
        <w:t>, crier à qqn de</w:t>
      </w:r>
      <w:r w:rsidR="00BE217D">
        <w:t> ;</w:t>
      </w:r>
      <w:r w:rsidRPr="00AD5FD5">
        <w:t xml:space="preserve"> </w:t>
      </w:r>
      <w:r w:rsidRPr="00831F62">
        <w:rPr>
          <w:rStyle w:val="cnumerus2"/>
        </w:rPr>
        <w:t>b)</w:t>
      </w:r>
      <w:r w:rsidRPr="00AD5FD5">
        <w:t xml:space="preserve"> </w:t>
      </w:r>
      <w:r w:rsidRPr="00261F14">
        <w:rPr>
          <w:rStyle w:val="lt"/>
        </w:rPr>
        <w:t>in áliquem</w:t>
      </w:r>
      <w:r w:rsidRPr="00AD5FD5">
        <w:t>, crier contre qqn</w:t>
      </w:r>
      <w:r w:rsidR="004F0399">
        <w:t>.</w:t>
      </w:r>
      <w:r w:rsidRPr="00AD5FD5">
        <w:t xml:space="preserve"> </w:t>
      </w:r>
    </w:p>
    <w:p w:rsidR="004F0399" w:rsidRDefault="004F0399" w:rsidP="004F0399">
      <w:pPr>
        <w:pStyle w:val="vocabulum"/>
      </w:pPr>
      <w:r w:rsidRPr="004F0399">
        <w:rPr>
          <w:rStyle w:val="aditus"/>
        </w:rPr>
        <w:t>accūs</w:t>
      </w:r>
      <w:r w:rsidRPr="000E1190">
        <w:rPr>
          <w:rStyle w:val="aditus"/>
        </w:rPr>
        <w:t>ō</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mettre en cause, porter plainte. </w:t>
      </w:r>
      <w:r w:rsidRPr="004F0399">
        <w:rPr>
          <w:rStyle w:val="cnumerus2"/>
        </w:rPr>
        <w:t>1.</w:t>
      </w:r>
      <w:r>
        <w:t xml:space="preserve"> accuser en justice, intenter une accusation</w:t>
      </w:r>
      <w:r w:rsidR="00BE217D">
        <w:t> ;</w:t>
      </w:r>
      <w:r>
        <w:t xml:space="preserve"> </w:t>
      </w:r>
      <w:r w:rsidRPr="004F0399">
        <w:rPr>
          <w:rStyle w:val="cnumerus2"/>
        </w:rPr>
        <w:t>2.</w:t>
      </w:r>
      <w:r>
        <w:t xml:space="preserve"> accuser </w:t>
      </w:r>
      <w:r w:rsidRPr="004F0399">
        <w:rPr>
          <w:rStyle w:val="gt"/>
        </w:rPr>
        <w:t>[en gén.]</w:t>
      </w:r>
      <w:r>
        <w:t xml:space="preserve">, incriminer. </w:t>
      </w:r>
    </w:p>
    <w:p w:rsidR="00F4305C" w:rsidRDefault="00F4305C" w:rsidP="00F4305C">
      <w:pPr>
        <w:pStyle w:val="vocabulum"/>
      </w:pPr>
      <w:r>
        <w:t xml:space="preserve">2 </w:t>
      </w:r>
      <w:r w:rsidRPr="000E1190">
        <w:rPr>
          <w:rStyle w:val="aditus"/>
        </w:rPr>
        <w:t>nĭmĭum</w:t>
      </w:r>
      <w:r w:rsidRPr="00023B16">
        <w:t xml:space="preserve">, </w:t>
      </w:r>
      <w:r w:rsidRPr="0002783F">
        <w:rPr>
          <w:rStyle w:val="gt"/>
        </w:rPr>
        <w:t>adv.</w:t>
      </w:r>
      <w:r w:rsidR="009D14D5">
        <w:t> :</w:t>
      </w:r>
      <w:r w:rsidRPr="00023B16">
        <w:t xml:space="preserve"> </w:t>
      </w:r>
      <w:r w:rsidRPr="00F4305C">
        <w:rPr>
          <w:rStyle w:val="cnumerus2"/>
        </w:rPr>
        <w:t>1.</w:t>
      </w:r>
      <w:r>
        <w:t xml:space="preserve"> </w:t>
      </w:r>
      <w:r w:rsidRPr="00023B16">
        <w:t>trop</w:t>
      </w:r>
      <w:r w:rsidR="00BE217D">
        <w:t> ;</w:t>
      </w:r>
      <w:r>
        <w:t xml:space="preserve"> </w:t>
      </w:r>
      <w:r w:rsidRPr="00F4305C">
        <w:rPr>
          <w:rStyle w:val="cnumerus2"/>
        </w:rPr>
        <w:t>2.</w:t>
      </w:r>
      <w:r>
        <w:t xml:space="preserve"> par trop, excessivement, extrêmement</w:t>
      </w:r>
      <w:r w:rsidR="00BE217D">
        <w:t> ;</w:t>
      </w:r>
      <w:r>
        <w:t xml:space="preserve"> </w:t>
      </w:r>
      <w:r w:rsidRPr="00F4305C">
        <w:rPr>
          <w:rStyle w:val="cnumerus2"/>
        </w:rPr>
        <w:t>3.</w:t>
      </w:r>
      <w:r>
        <w:t xml:space="preserve"> </w:t>
      </w:r>
      <w:r w:rsidRPr="00F4305C">
        <w:rPr>
          <w:rStyle w:val="gt"/>
        </w:rPr>
        <w:t>[expr. adv.]</w:t>
      </w:r>
      <w:r>
        <w:t xml:space="preserve"> </w:t>
      </w:r>
      <w:r w:rsidRPr="00F4305C">
        <w:rPr>
          <w:rStyle w:val="lt"/>
        </w:rPr>
        <w:t>nímium quantum</w:t>
      </w:r>
      <w:r>
        <w:t>, extrêmement</w:t>
      </w:r>
      <w:r w:rsidRPr="00023B16">
        <w:t xml:space="preserve">. </w:t>
      </w:r>
    </w:p>
    <w:p w:rsidR="00B17973" w:rsidRDefault="00B17973" w:rsidP="00B17973">
      <w:pPr>
        <w:pStyle w:val="vocabulum"/>
      </w:pPr>
      <w:r w:rsidRPr="00B17973">
        <w:rPr>
          <w:rStyle w:val="aditus"/>
        </w:rPr>
        <w:t>crēdŭlus</w:t>
      </w:r>
      <w:r>
        <w:t xml:space="preserve">, </w:t>
      </w:r>
      <w:r w:rsidRPr="00FC73E1">
        <w:rPr>
          <w:rStyle w:val="flexio"/>
        </w:rPr>
        <w:t xml:space="preserve">a, </w:t>
      </w:r>
      <w:r w:rsidRPr="007F2AC0">
        <w:rPr>
          <w:rStyle w:val="flexio"/>
        </w:rPr>
        <w:t>um</w:t>
      </w:r>
      <w:r w:rsidR="009D14D5">
        <w:t> :</w:t>
      </w:r>
      <w:r>
        <w:t xml:space="preserve"> </w:t>
      </w:r>
      <w:r w:rsidRPr="00B17973">
        <w:rPr>
          <w:rStyle w:val="cnumerus2"/>
        </w:rPr>
        <w:t>1.</w:t>
      </w:r>
      <w:r>
        <w:t xml:space="preserve"> crédule</w:t>
      </w:r>
      <w:r w:rsidR="00BE217D">
        <w:t> ;</w:t>
      </w:r>
      <w:r>
        <w:t xml:space="preserve"> </w:t>
      </w:r>
      <w:r w:rsidRPr="00B17973">
        <w:rPr>
          <w:rStyle w:val="cnumerus2"/>
        </w:rPr>
        <w:t>2.</w:t>
      </w:r>
      <w:r>
        <w:t xml:space="preserve"> cru facilement</w:t>
      </w:r>
      <w:r w:rsidR="00BE217D">
        <w:t> ;</w:t>
      </w:r>
      <w:r>
        <w:t xml:space="preserve"> </w:t>
      </w:r>
      <w:r w:rsidRPr="00B17973">
        <w:rPr>
          <w:rStyle w:val="cnumerus2"/>
        </w:rPr>
        <w:t>3.</w:t>
      </w:r>
      <w:r>
        <w:t xml:space="preserve"> </w:t>
      </w:r>
      <w:r w:rsidRPr="00B17973">
        <w:rPr>
          <w:rStyle w:val="gt"/>
        </w:rPr>
        <w:t>[chrét.]</w:t>
      </w:r>
      <w:r>
        <w:t xml:space="preserve"> croyant, fidèle.</w:t>
      </w:r>
    </w:p>
    <w:p w:rsidR="000E1190" w:rsidRDefault="00813538" w:rsidP="00813538">
      <w:pPr>
        <w:pStyle w:val="vocabulum"/>
      </w:pPr>
      <w:r w:rsidRPr="000E1190">
        <w:rPr>
          <w:rStyle w:val="aditus"/>
        </w:rPr>
        <w:t>conjĭcĭō</w:t>
      </w:r>
      <w:r w:rsidRPr="00AD5FD5">
        <w:t xml:space="preserve">, </w:t>
      </w:r>
      <w:r w:rsidRPr="00CD4F3A">
        <w:rPr>
          <w:rStyle w:val="flexio"/>
        </w:rPr>
        <w:t>ĭs, ĕre, jēcī, jectum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jeter ensemble</w:t>
      </w:r>
      <w:r w:rsidR="00BE217D">
        <w:t> ;</w:t>
      </w:r>
      <w:r w:rsidRPr="00AD5FD5">
        <w:t xml:space="preserve"> </w:t>
      </w:r>
      <w:r w:rsidRPr="00831F62">
        <w:rPr>
          <w:rStyle w:val="cnumerus2"/>
        </w:rPr>
        <w:t>2.</w:t>
      </w:r>
      <w:r w:rsidRPr="00AD5FD5">
        <w:t xml:space="preserve"> jeter, diriger </w:t>
      </w:r>
      <w:r w:rsidR="00CB244D" w:rsidRPr="00BF45BC">
        <w:rPr>
          <w:rStyle w:val="gt"/>
        </w:rPr>
        <w:t>[les yeux</w:t>
      </w:r>
      <w:r w:rsidR="00E20E09" w:rsidRPr="00BF45BC">
        <w:rPr>
          <w:rStyle w:val="gt"/>
        </w:rPr>
        <w:t>]</w:t>
      </w:r>
      <w:r w:rsidR="00E20E09" w:rsidRPr="00E20E09">
        <w:t> ;</w:t>
      </w:r>
      <w:r w:rsidRPr="00AD5FD5">
        <w:t xml:space="preserve"> </w:t>
      </w:r>
      <w:r w:rsidRPr="00831F62">
        <w:rPr>
          <w:rStyle w:val="cnumerus2"/>
        </w:rPr>
        <w:t>3.</w:t>
      </w:r>
      <w:r w:rsidRPr="00AD5FD5">
        <w:t xml:space="preserve"> jeter, pousser, lancer</w:t>
      </w:r>
      <w:r w:rsidR="00BE217D">
        <w:t> ;</w:t>
      </w:r>
      <w:r w:rsidRPr="00AD5FD5">
        <w:t xml:space="preserve"> </w:t>
      </w:r>
      <w:r w:rsidRPr="00831F62">
        <w:rPr>
          <w:rStyle w:val="cnumerus2"/>
        </w:rPr>
        <w:t>4.</w:t>
      </w:r>
      <w:r w:rsidRPr="00AD5FD5">
        <w:t xml:space="preserve"> </w:t>
      </w:r>
      <w:r w:rsidR="00CB244D" w:rsidRPr="00BF45BC">
        <w:rPr>
          <w:rStyle w:val="gt"/>
        </w:rPr>
        <w:t>[fig.]</w:t>
      </w:r>
      <w:r w:rsidRPr="00AD5FD5">
        <w:t xml:space="preserve"> jeter, pousser, faire entrer, faire aller</w:t>
      </w:r>
      <w:r w:rsidR="00BE217D">
        <w:t> ;</w:t>
      </w:r>
      <w:r w:rsidRPr="00AD5FD5">
        <w:t xml:space="preserve"> </w:t>
      </w:r>
      <w:r w:rsidRPr="00831F62">
        <w:rPr>
          <w:rStyle w:val="cnumerus2"/>
        </w:rPr>
        <w:t>5.</w:t>
      </w:r>
      <w:r w:rsidRPr="00AD5FD5">
        <w:t xml:space="preserve"> combiner dans son esprit, conjecturer</w:t>
      </w:r>
      <w:r w:rsidR="00BE217D">
        <w:t> ;</w:t>
      </w:r>
      <w:r w:rsidRPr="00AD5FD5">
        <w:t xml:space="preserve"> </w:t>
      </w:r>
      <w:r w:rsidRPr="00831F62">
        <w:rPr>
          <w:rStyle w:val="cnumerus2"/>
        </w:rPr>
        <w:t>6.</w:t>
      </w:r>
      <w:r w:rsidRPr="00AD5FD5">
        <w:t xml:space="preserve"> </w:t>
      </w:r>
      <w:r w:rsidR="00CB244D" w:rsidRPr="00BF45BC">
        <w:rPr>
          <w:rStyle w:val="gt"/>
        </w:rPr>
        <w:t>[méc.]</w:t>
      </w:r>
      <w:r w:rsidRPr="00AD5FD5">
        <w:t xml:space="preserve"> encastrer, loger. </w:t>
      </w:r>
    </w:p>
    <w:p w:rsidR="00B84F7F" w:rsidRDefault="008122EE" w:rsidP="008122EE">
      <w:pPr>
        <w:pStyle w:val="vocabulum"/>
      </w:pPr>
      <w:r w:rsidRPr="000E1190">
        <w:rPr>
          <w:rStyle w:val="aditus"/>
        </w:rPr>
        <w:t>carcĕr</w:t>
      </w:r>
      <w:r w:rsidRPr="00AD5FD5">
        <w:t xml:space="preserve">, </w:t>
      </w:r>
      <w:r w:rsidRPr="001A33A5">
        <w:rPr>
          <w:rStyle w:val="flexio"/>
        </w:rPr>
        <w:t>ĕris</w:t>
      </w:r>
      <w:r w:rsidRPr="00AD5FD5">
        <w:t xml:space="preserve">, </w:t>
      </w:r>
      <w:r w:rsidRPr="00BF45BC">
        <w:rPr>
          <w:rStyle w:val="gt"/>
        </w:rPr>
        <w:t>m.</w:t>
      </w:r>
      <w:r w:rsidR="009D14D5">
        <w:t> :</w:t>
      </w:r>
      <w:r w:rsidRPr="00AD5FD5">
        <w:t xml:space="preserve"> prison</w:t>
      </w:r>
      <w:r w:rsidR="00987B40" w:rsidRPr="00AD5FD5">
        <w:t xml:space="preserve">. </w:t>
      </w:r>
    </w:p>
    <w:p w:rsidR="00B30990" w:rsidRDefault="00B30990" w:rsidP="00B30990">
      <w:pPr>
        <w:pStyle w:val="i"/>
      </w:pPr>
      <w:r>
        <w:t xml:space="preserve">XLV. Joseph était d’une remarquable beauté. La femme de Putiphar le sollicitait au crime. </w:t>
      </w:r>
    </w:p>
    <w:p w:rsidR="00B30990" w:rsidRDefault="00B30990" w:rsidP="00B30990">
      <w:pPr>
        <w:pStyle w:val="i"/>
      </w:pPr>
      <w:r>
        <w:t>Mais Joseph ne voulait point écouter cette femme perverse. Un jour, elle saisit le bord de son manteau</w:t>
      </w:r>
      <w:r w:rsidR="00BE217D">
        <w:t> ;</w:t>
      </w:r>
      <w:r>
        <w:t xml:space="preserve"> Joseph laissa le manteau dans ses mains, et s’enfuit.</w:t>
      </w:r>
    </w:p>
    <w:p w:rsidR="00B30990" w:rsidRDefault="00B30990" w:rsidP="00B30990">
      <w:pPr>
        <w:pStyle w:val="i"/>
      </w:pPr>
      <w:r>
        <w:t>Cette femme irritée appela ses esclaves, et accusa Joseph auprès de son époux, qui, trop crédule, le fit jeter en prison.</w:t>
      </w:r>
    </w:p>
    <w:p w:rsidR="00B30990" w:rsidRPr="00930EE0" w:rsidRDefault="000F64E9" w:rsidP="006562DB">
      <w:pPr>
        <w:pStyle w:val="absconditus"/>
      </w:pPr>
      <w:r>
        <w:t>$</w:t>
      </w:r>
    </w:p>
    <w:tbl>
      <w:tblPr>
        <w:tblW w:w="5000" w:type="pct"/>
        <w:tblLook w:val="04A0"/>
      </w:tblPr>
      <w:tblGrid>
        <w:gridCol w:w="3146"/>
        <w:gridCol w:w="4310"/>
      </w:tblGrid>
      <w:tr w:rsidR="00CF5BAE" w:rsidRPr="00822DC6" w:rsidTr="008212CF">
        <w:tc>
          <w:tcPr>
            <w:tcW w:w="2110" w:type="pct"/>
          </w:tcPr>
          <w:p w:rsidR="00CF5BAE" w:rsidRPr="00D63136" w:rsidRDefault="00CF5BAE" w:rsidP="00B7663C">
            <w:pPr>
              <w:pStyle w:val="sv"/>
            </w:pPr>
            <w:r w:rsidRPr="00D63136">
              <w:t>XLV. Joséphus</w:t>
            </w:r>
          </w:p>
        </w:tc>
        <w:tc>
          <w:tcPr>
            <w:tcW w:w="2890" w:type="pct"/>
          </w:tcPr>
          <w:p w:rsidR="00CF5BAE" w:rsidRPr="00822DC6" w:rsidRDefault="00CF5BAE" w:rsidP="00B7663C">
            <w:pPr>
              <w:pStyle w:val="iv"/>
            </w:pPr>
            <w:r w:rsidRPr="00822DC6">
              <w:t>XLV. Joseph</w:t>
            </w:r>
          </w:p>
        </w:tc>
      </w:tr>
      <w:tr w:rsidR="00CF5BAE" w:rsidRPr="00822DC6" w:rsidTr="008212CF">
        <w:tc>
          <w:tcPr>
            <w:tcW w:w="2110" w:type="pct"/>
          </w:tcPr>
          <w:p w:rsidR="00CF5BAE" w:rsidRPr="00496498" w:rsidRDefault="00CF5BAE" w:rsidP="00B7663C">
            <w:pPr>
              <w:pStyle w:val="sv"/>
              <w:rPr>
                <w:lang w:val="fr-FR"/>
              </w:rPr>
            </w:pPr>
            <w:r w:rsidRPr="00496498">
              <w:rPr>
                <w:lang w:val="fr-FR"/>
              </w:rPr>
              <w:t>erat facie insígni et pulchra.</w:t>
            </w:r>
          </w:p>
        </w:tc>
        <w:tc>
          <w:tcPr>
            <w:tcW w:w="2890" w:type="pct"/>
          </w:tcPr>
          <w:p w:rsidR="00CF5BAE" w:rsidRPr="00822DC6" w:rsidRDefault="00CF5BAE" w:rsidP="00B7663C">
            <w:pPr>
              <w:pStyle w:val="iv"/>
            </w:pPr>
            <w:r w:rsidRPr="00822DC6">
              <w:t>était d’un extérieur remarquable et beau.</w:t>
            </w:r>
          </w:p>
        </w:tc>
      </w:tr>
      <w:tr w:rsidR="00CF5BAE" w:rsidRPr="00822DC6" w:rsidTr="008212CF">
        <w:tc>
          <w:tcPr>
            <w:tcW w:w="2110" w:type="pct"/>
          </w:tcPr>
          <w:p w:rsidR="00CF5BAE" w:rsidRPr="00D63136" w:rsidRDefault="00CF5BAE" w:rsidP="00B7663C">
            <w:pPr>
              <w:pStyle w:val="sv"/>
            </w:pPr>
            <w:r w:rsidRPr="00D63136">
              <w:t>Uxor Putipháris</w:t>
            </w:r>
          </w:p>
        </w:tc>
        <w:tc>
          <w:tcPr>
            <w:tcW w:w="2890" w:type="pct"/>
          </w:tcPr>
          <w:p w:rsidR="00CF5BAE" w:rsidRPr="00822DC6" w:rsidRDefault="00CF5BAE" w:rsidP="00B7663C">
            <w:pPr>
              <w:pStyle w:val="iv"/>
            </w:pPr>
            <w:r w:rsidRPr="00822DC6">
              <w:t>L’épouse de Putiphar</w:t>
            </w:r>
          </w:p>
        </w:tc>
      </w:tr>
      <w:tr w:rsidR="00CF5BAE" w:rsidRPr="00822DC6" w:rsidTr="008212CF">
        <w:tc>
          <w:tcPr>
            <w:tcW w:w="2110" w:type="pct"/>
          </w:tcPr>
          <w:p w:rsidR="00CF5BAE" w:rsidRPr="00D63136" w:rsidRDefault="00CF5BAE" w:rsidP="00B7663C">
            <w:pPr>
              <w:pStyle w:val="sv"/>
            </w:pPr>
            <w:r w:rsidRPr="00D63136">
              <w:t>pelliciébat eum</w:t>
            </w:r>
          </w:p>
        </w:tc>
        <w:tc>
          <w:tcPr>
            <w:tcW w:w="2890" w:type="pct"/>
          </w:tcPr>
          <w:p w:rsidR="00CF5BAE" w:rsidRPr="00822DC6" w:rsidRDefault="00CF5BAE" w:rsidP="00B7663C">
            <w:pPr>
              <w:pStyle w:val="iv"/>
            </w:pPr>
            <w:r w:rsidRPr="00822DC6">
              <w:t>sollicitait lui</w:t>
            </w:r>
          </w:p>
        </w:tc>
      </w:tr>
      <w:tr w:rsidR="00CF5BAE" w:rsidRPr="00822DC6" w:rsidTr="008212CF">
        <w:tc>
          <w:tcPr>
            <w:tcW w:w="2110" w:type="pct"/>
          </w:tcPr>
          <w:p w:rsidR="00CF5BAE" w:rsidRPr="00D63136" w:rsidRDefault="00CF5BAE" w:rsidP="00B7663C">
            <w:pPr>
              <w:pStyle w:val="sv"/>
            </w:pPr>
            <w:r w:rsidRPr="00D63136">
              <w:lastRenderedPageBreak/>
              <w:t>ad flagítium.</w:t>
            </w:r>
          </w:p>
        </w:tc>
        <w:tc>
          <w:tcPr>
            <w:tcW w:w="2890" w:type="pct"/>
          </w:tcPr>
          <w:p w:rsidR="00CF5BAE" w:rsidRPr="00822DC6" w:rsidRDefault="00CF5BAE" w:rsidP="00B7663C">
            <w:pPr>
              <w:pStyle w:val="iv"/>
            </w:pPr>
            <w:r w:rsidRPr="00822DC6">
              <w:t>au crime.</w:t>
            </w:r>
          </w:p>
        </w:tc>
      </w:tr>
      <w:tr w:rsidR="00CF5BAE" w:rsidRPr="00822DC6" w:rsidTr="008212CF">
        <w:tc>
          <w:tcPr>
            <w:tcW w:w="2110" w:type="pct"/>
          </w:tcPr>
          <w:p w:rsidR="00CF5BAE" w:rsidRPr="00D63136" w:rsidRDefault="00CF5BAE" w:rsidP="00B7663C">
            <w:pPr>
              <w:pStyle w:val="sv"/>
            </w:pPr>
            <w:r w:rsidRPr="00D63136">
              <w:t>Joséphus autem</w:t>
            </w:r>
          </w:p>
        </w:tc>
        <w:tc>
          <w:tcPr>
            <w:tcW w:w="2890" w:type="pct"/>
          </w:tcPr>
          <w:p w:rsidR="00CF5BAE" w:rsidRPr="00822DC6" w:rsidRDefault="00CF5BAE" w:rsidP="00B7663C">
            <w:pPr>
              <w:pStyle w:val="iv"/>
            </w:pPr>
            <w:r w:rsidRPr="00822DC6">
              <w:t>Mais Joseph</w:t>
            </w:r>
          </w:p>
        </w:tc>
      </w:tr>
      <w:tr w:rsidR="00CF5BAE" w:rsidRPr="00822DC6" w:rsidTr="008212CF">
        <w:tc>
          <w:tcPr>
            <w:tcW w:w="2110" w:type="pct"/>
          </w:tcPr>
          <w:p w:rsidR="00CF5BAE" w:rsidRPr="00D63136" w:rsidRDefault="00CF5BAE" w:rsidP="00B7663C">
            <w:pPr>
              <w:pStyle w:val="sv"/>
            </w:pPr>
            <w:r w:rsidRPr="00D63136">
              <w:t>nolébat assentíri</w:t>
            </w:r>
          </w:p>
        </w:tc>
        <w:tc>
          <w:tcPr>
            <w:tcW w:w="2890" w:type="pct"/>
          </w:tcPr>
          <w:p w:rsidR="00CF5BAE" w:rsidRPr="00822DC6" w:rsidRDefault="00CF5BAE" w:rsidP="00B7663C">
            <w:pPr>
              <w:pStyle w:val="iv"/>
            </w:pPr>
            <w:r w:rsidRPr="00822DC6">
              <w:t>ne-vouant-pas approuver (écouter)</w:t>
            </w:r>
          </w:p>
        </w:tc>
      </w:tr>
      <w:tr w:rsidR="00CF5BAE" w:rsidRPr="00822DC6" w:rsidTr="008212CF">
        <w:tc>
          <w:tcPr>
            <w:tcW w:w="2110" w:type="pct"/>
          </w:tcPr>
          <w:p w:rsidR="00CF5BAE" w:rsidRPr="00D63136" w:rsidRDefault="00CF5BAE" w:rsidP="00B7663C">
            <w:pPr>
              <w:pStyle w:val="sv"/>
            </w:pPr>
            <w:r w:rsidRPr="00D63136">
              <w:t>mulíeri ímprobæ.</w:t>
            </w:r>
          </w:p>
        </w:tc>
        <w:tc>
          <w:tcPr>
            <w:tcW w:w="2890" w:type="pct"/>
          </w:tcPr>
          <w:p w:rsidR="00CF5BAE" w:rsidRPr="00822DC6" w:rsidRDefault="00CF5BAE" w:rsidP="00B7663C">
            <w:pPr>
              <w:pStyle w:val="iv"/>
            </w:pPr>
            <w:r w:rsidRPr="00822DC6">
              <w:t>cette femme perverse.</w:t>
            </w:r>
          </w:p>
        </w:tc>
      </w:tr>
      <w:tr w:rsidR="00CF5BAE" w:rsidRPr="00822DC6" w:rsidTr="008212CF">
        <w:tc>
          <w:tcPr>
            <w:tcW w:w="2110" w:type="pct"/>
          </w:tcPr>
          <w:p w:rsidR="00CF5BAE" w:rsidRPr="00D63136" w:rsidRDefault="00CF5BAE" w:rsidP="00B7663C">
            <w:pPr>
              <w:pStyle w:val="sv"/>
            </w:pPr>
            <w:r w:rsidRPr="00D63136">
              <w:t>Quadam die,</w:t>
            </w:r>
          </w:p>
        </w:tc>
        <w:tc>
          <w:tcPr>
            <w:tcW w:w="2890" w:type="pct"/>
          </w:tcPr>
          <w:p w:rsidR="00CF5BAE" w:rsidRPr="00822DC6" w:rsidRDefault="00CF5BAE" w:rsidP="00B7663C">
            <w:pPr>
              <w:pStyle w:val="iv"/>
            </w:pPr>
            <w:r w:rsidRPr="00822DC6">
              <w:t>Un certain jour.</w:t>
            </w:r>
          </w:p>
        </w:tc>
      </w:tr>
      <w:tr w:rsidR="00CF5BAE" w:rsidRPr="00822DC6" w:rsidTr="008212CF">
        <w:tc>
          <w:tcPr>
            <w:tcW w:w="2110" w:type="pct"/>
          </w:tcPr>
          <w:p w:rsidR="00CF5BAE" w:rsidRPr="00D63136" w:rsidRDefault="00CF5BAE" w:rsidP="00B7663C">
            <w:pPr>
              <w:pStyle w:val="sv"/>
            </w:pPr>
            <w:r w:rsidRPr="00D63136">
              <w:t>múlier apprehéndit oram</w:t>
            </w:r>
          </w:p>
        </w:tc>
        <w:tc>
          <w:tcPr>
            <w:tcW w:w="2890" w:type="pct"/>
          </w:tcPr>
          <w:p w:rsidR="00CF5BAE" w:rsidRPr="00822DC6" w:rsidRDefault="00CF5BAE" w:rsidP="00B7663C">
            <w:pPr>
              <w:pStyle w:val="iv"/>
            </w:pPr>
            <w:r w:rsidRPr="00822DC6">
              <w:rPr>
                <w:rStyle w:val="italicus"/>
              </w:rPr>
              <w:t>cette</w:t>
            </w:r>
            <w:r w:rsidRPr="00822DC6">
              <w:t xml:space="preserve"> femme saisit le bord</w:t>
            </w:r>
          </w:p>
        </w:tc>
      </w:tr>
      <w:tr w:rsidR="00CF5BAE" w:rsidRPr="00822DC6" w:rsidTr="008212CF">
        <w:tc>
          <w:tcPr>
            <w:tcW w:w="2110" w:type="pct"/>
          </w:tcPr>
          <w:p w:rsidR="00CF5BAE" w:rsidRPr="00D63136" w:rsidRDefault="00CF5BAE" w:rsidP="00B7663C">
            <w:pPr>
              <w:pStyle w:val="sv"/>
            </w:pPr>
            <w:r w:rsidRPr="00D63136">
              <w:t>pállii ejus</w:t>
            </w:r>
            <w:r w:rsidR="00BE217D">
              <w:t> ;</w:t>
            </w:r>
          </w:p>
        </w:tc>
        <w:tc>
          <w:tcPr>
            <w:tcW w:w="2890" w:type="pct"/>
          </w:tcPr>
          <w:p w:rsidR="00CF5BAE" w:rsidRPr="00822DC6" w:rsidRDefault="00CF5BAE" w:rsidP="00B7663C">
            <w:pPr>
              <w:pStyle w:val="iv"/>
            </w:pPr>
            <w:r w:rsidRPr="00822DC6">
              <w:t>du manteau de lui</w:t>
            </w:r>
            <w:r w:rsidR="00BE217D">
              <w:t> ;</w:t>
            </w:r>
          </w:p>
        </w:tc>
      </w:tr>
      <w:tr w:rsidR="00CF5BAE" w:rsidRPr="00822DC6" w:rsidTr="008212CF">
        <w:tc>
          <w:tcPr>
            <w:tcW w:w="2110" w:type="pct"/>
          </w:tcPr>
          <w:p w:rsidR="00CF5BAE" w:rsidRPr="00D63136" w:rsidRDefault="00CF5BAE" w:rsidP="00B7663C">
            <w:pPr>
              <w:pStyle w:val="sv"/>
            </w:pPr>
            <w:r w:rsidRPr="00D63136">
              <w:t>at Joséphus relíquit pállium</w:t>
            </w:r>
          </w:p>
        </w:tc>
        <w:tc>
          <w:tcPr>
            <w:tcW w:w="2890" w:type="pct"/>
          </w:tcPr>
          <w:p w:rsidR="00CF5BAE" w:rsidRPr="00822DC6" w:rsidRDefault="00CF5BAE" w:rsidP="00B7663C">
            <w:pPr>
              <w:pStyle w:val="iv"/>
            </w:pPr>
            <w:r w:rsidRPr="00822DC6">
              <w:t>mais Joseph laissa le manteau</w:t>
            </w:r>
          </w:p>
        </w:tc>
      </w:tr>
      <w:tr w:rsidR="00CF5BAE" w:rsidRPr="00822DC6" w:rsidTr="008212CF">
        <w:tc>
          <w:tcPr>
            <w:tcW w:w="2110" w:type="pct"/>
          </w:tcPr>
          <w:p w:rsidR="00CF5BAE" w:rsidRPr="00D63136" w:rsidRDefault="00CF5BAE" w:rsidP="00B7663C">
            <w:pPr>
              <w:pStyle w:val="sv"/>
            </w:pPr>
            <w:r w:rsidRPr="00D63136">
              <w:t>in mánibus ejus,</w:t>
            </w:r>
          </w:p>
        </w:tc>
        <w:tc>
          <w:tcPr>
            <w:tcW w:w="2890" w:type="pct"/>
          </w:tcPr>
          <w:p w:rsidR="00CF5BAE" w:rsidRPr="00822DC6" w:rsidRDefault="00CF5BAE" w:rsidP="00B7663C">
            <w:pPr>
              <w:pStyle w:val="iv"/>
            </w:pPr>
            <w:r w:rsidRPr="00822DC6">
              <w:t>dans les mains d’elle,</w:t>
            </w:r>
          </w:p>
        </w:tc>
      </w:tr>
      <w:tr w:rsidR="00CF5BAE" w:rsidRPr="00822DC6" w:rsidTr="008212CF">
        <w:tc>
          <w:tcPr>
            <w:tcW w:w="2110" w:type="pct"/>
          </w:tcPr>
          <w:p w:rsidR="00CF5BAE" w:rsidRPr="00D63136" w:rsidRDefault="00CF5BAE" w:rsidP="00B7663C">
            <w:pPr>
              <w:pStyle w:val="sv"/>
            </w:pPr>
            <w:r w:rsidRPr="00D63136">
              <w:t>et fugit.</w:t>
            </w:r>
          </w:p>
        </w:tc>
        <w:tc>
          <w:tcPr>
            <w:tcW w:w="2890" w:type="pct"/>
          </w:tcPr>
          <w:p w:rsidR="00CF5BAE" w:rsidRPr="00822DC6" w:rsidRDefault="00CF5BAE" w:rsidP="00B7663C">
            <w:pPr>
              <w:pStyle w:val="iv"/>
            </w:pPr>
            <w:r w:rsidRPr="00822DC6">
              <w:t>et s’enfuit.</w:t>
            </w:r>
          </w:p>
        </w:tc>
      </w:tr>
      <w:tr w:rsidR="00CF5BAE" w:rsidRPr="00822DC6" w:rsidTr="008212CF">
        <w:tc>
          <w:tcPr>
            <w:tcW w:w="2110" w:type="pct"/>
          </w:tcPr>
          <w:p w:rsidR="00CF5BAE" w:rsidRPr="00D63136" w:rsidRDefault="00CF5BAE" w:rsidP="00B7663C">
            <w:pPr>
              <w:pStyle w:val="sv"/>
            </w:pPr>
            <w:r w:rsidRPr="00D63136">
              <w:t>Múlier iráta</w:t>
            </w:r>
          </w:p>
        </w:tc>
        <w:tc>
          <w:tcPr>
            <w:tcW w:w="2890" w:type="pct"/>
          </w:tcPr>
          <w:p w:rsidR="00CF5BAE" w:rsidRPr="00822DC6" w:rsidRDefault="00CF5BAE" w:rsidP="00B7663C">
            <w:pPr>
              <w:pStyle w:val="iv"/>
            </w:pPr>
            <w:r w:rsidRPr="00822DC6">
              <w:t>La femme irritée</w:t>
            </w:r>
          </w:p>
        </w:tc>
      </w:tr>
      <w:tr w:rsidR="00CF5BAE" w:rsidRPr="00822DC6" w:rsidTr="008212CF">
        <w:tc>
          <w:tcPr>
            <w:tcW w:w="2110" w:type="pct"/>
          </w:tcPr>
          <w:p w:rsidR="00CF5BAE" w:rsidRPr="00D63136" w:rsidRDefault="00CF5BAE" w:rsidP="00B7663C">
            <w:pPr>
              <w:pStyle w:val="sv"/>
            </w:pPr>
            <w:r w:rsidRPr="00D63136">
              <w:t>inclamávit servos,</w:t>
            </w:r>
          </w:p>
        </w:tc>
        <w:tc>
          <w:tcPr>
            <w:tcW w:w="2890" w:type="pct"/>
          </w:tcPr>
          <w:p w:rsidR="00CF5BAE" w:rsidRPr="00822DC6" w:rsidRDefault="00CF5BAE" w:rsidP="00B7663C">
            <w:pPr>
              <w:pStyle w:val="iv"/>
            </w:pPr>
            <w:r w:rsidRPr="00822DC6">
              <w:t xml:space="preserve">appela </w:t>
            </w:r>
            <w:r w:rsidRPr="00822DC6">
              <w:rPr>
                <w:rStyle w:val="italicus"/>
              </w:rPr>
              <w:t>ses</w:t>
            </w:r>
            <w:r w:rsidRPr="00822DC6">
              <w:t xml:space="preserve"> serviteurs,</w:t>
            </w:r>
          </w:p>
        </w:tc>
      </w:tr>
      <w:tr w:rsidR="00CF5BAE" w:rsidRPr="00822DC6" w:rsidTr="008212CF">
        <w:tc>
          <w:tcPr>
            <w:tcW w:w="2110" w:type="pct"/>
          </w:tcPr>
          <w:p w:rsidR="00CF5BAE" w:rsidRPr="00D63136" w:rsidRDefault="00CF5BAE" w:rsidP="00B7663C">
            <w:pPr>
              <w:pStyle w:val="sv"/>
            </w:pPr>
            <w:r w:rsidRPr="00D63136">
              <w:t>accusávit Joséphum</w:t>
            </w:r>
          </w:p>
        </w:tc>
        <w:tc>
          <w:tcPr>
            <w:tcW w:w="2890" w:type="pct"/>
          </w:tcPr>
          <w:p w:rsidR="00CF5BAE" w:rsidRPr="00822DC6" w:rsidRDefault="00CF5BAE" w:rsidP="00B7663C">
            <w:pPr>
              <w:pStyle w:val="iv"/>
            </w:pPr>
            <w:r w:rsidRPr="00822DC6">
              <w:t>et accusa Joseph</w:t>
            </w:r>
          </w:p>
        </w:tc>
      </w:tr>
      <w:tr w:rsidR="00CF5BAE" w:rsidRPr="00822DC6" w:rsidTr="008212CF">
        <w:tc>
          <w:tcPr>
            <w:tcW w:w="2110" w:type="pct"/>
          </w:tcPr>
          <w:p w:rsidR="00CF5BAE" w:rsidRPr="00D63136" w:rsidRDefault="00CF5BAE" w:rsidP="00B7663C">
            <w:pPr>
              <w:pStyle w:val="sv"/>
            </w:pPr>
            <w:r w:rsidRPr="00D63136">
              <w:t>apud virum,</w:t>
            </w:r>
          </w:p>
        </w:tc>
        <w:tc>
          <w:tcPr>
            <w:tcW w:w="2890" w:type="pct"/>
          </w:tcPr>
          <w:p w:rsidR="00CF5BAE" w:rsidRPr="00822DC6" w:rsidRDefault="00CF5BAE" w:rsidP="00B7663C">
            <w:pPr>
              <w:pStyle w:val="iv"/>
            </w:pPr>
            <w:r w:rsidRPr="00822DC6">
              <w:t xml:space="preserve">auprès de </w:t>
            </w:r>
            <w:r w:rsidRPr="00822DC6">
              <w:rPr>
                <w:rStyle w:val="italicus"/>
              </w:rPr>
              <w:t>son</w:t>
            </w:r>
            <w:r w:rsidRPr="00822DC6">
              <w:t xml:space="preserve"> mari,</w:t>
            </w:r>
          </w:p>
        </w:tc>
      </w:tr>
      <w:tr w:rsidR="00CF5BAE" w:rsidRPr="00822DC6" w:rsidTr="008212CF">
        <w:tc>
          <w:tcPr>
            <w:tcW w:w="2110" w:type="pct"/>
          </w:tcPr>
          <w:p w:rsidR="00CF5BAE" w:rsidRPr="00D63136" w:rsidRDefault="00CF5BAE" w:rsidP="00B7663C">
            <w:pPr>
              <w:pStyle w:val="sv"/>
            </w:pPr>
            <w:r w:rsidRPr="00D63136">
              <w:t>nímium crédulus,</w:t>
            </w:r>
          </w:p>
        </w:tc>
        <w:tc>
          <w:tcPr>
            <w:tcW w:w="2890" w:type="pct"/>
          </w:tcPr>
          <w:p w:rsidR="00CF5BAE" w:rsidRPr="00822DC6" w:rsidRDefault="00CF5BAE" w:rsidP="00B7663C">
            <w:pPr>
              <w:pStyle w:val="iv"/>
            </w:pPr>
            <w:r w:rsidRPr="00822DC6">
              <w:t>qui, trop crédule,</w:t>
            </w:r>
          </w:p>
        </w:tc>
      </w:tr>
      <w:tr w:rsidR="00CF5BAE" w:rsidRPr="00822DC6" w:rsidTr="008212CF">
        <w:tc>
          <w:tcPr>
            <w:tcW w:w="2110" w:type="pct"/>
          </w:tcPr>
          <w:p w:rsidR="00CF5BAE" w:rsidRPr="00D63136" w:rsidRDefault="00CF5BAE" w:rsidP="00B7663C">
            <w:pPr>
              <w:pStyle w:val="sv"/>
            </w:pPr>
            <w:r w:rsidRPr="00D63136">
              <w:t>conjécit Joséphum</w:t>
            </w:r>
          </w:p>
        </w:tc>
        <w:tc>
          <w:tcPr>
            <w:tcW w:w="2890" w:type="pct"/>
          </w:tcPr>
          <w:p w:rsidR="00CF5BAE" w:rsidRPr="00822DC6" w:rsidRDefault="00CF5BAE" w:rsidP="00B7663C">
            <w:pPr>
              <w:pStyle w:val="iv"/>
            </w:pPr>
            <w:r w:rsidRPr="00822DC6">
              <w:t>fit-jeter Joseph</w:t>
            </w:r>
          </w:p>
        </w:tc>
      </w:tr>
      <w:tr w:rsidR="00CF5BAE" w:rsidRPr="00822DC6" w:rsidTr="008212CF">
        <w:tc>
          <w:tcPr>
            <w:tcW w:w="2110" w:type="pct"/>
          </w:tcPr>
          <w:p w:rsidR="00CF5BAE" w:rsidRPr="00D63136" w:rsidRDefault="00CF5BAE" w:rsidP="00B7663C">
            <w:pPr>
              <w:pStyle w:val="sv"/>
            </w:pPr>
            <w:r w:rsidRPr="00D63136">
              <w:t>in cárcerem.</w:t>
            </w:r>
          </w:p>
        </w:tc>
        <w:tc>
          <w:tcPr>
            <w:tcW w:w="2890" w:type="pct"/>
          </w:tcPr>
          <w:p w:rsidR="00CF5BAE" w:rsidRPr="00822DC6" w:rsidRDefault="00CF5BAE" w:rsidP="00B7663C">
            <w:pPr>
              <w:pStyle w:val="iv"/>
            </w:pPr>
            <w:r w:rsidRPr="00822DC6">
              <w:t>en prison.</w:t>
            </w:r>
          </w:p>
        </w:tc>
      </w:tr>
    </w:tbl>
    <w:p w:rsidR="00C87EAE" w:rsidRDefault="00B30990" w:rsidP="00301F97">
      <w:pPr>
        <w:pStyle w:val="absconditus"/>
      </w:pPr>
      <w:r>
        <w:t>²</w:t>
      </w:r>
    </w:p>
    <w:p w:rsidR="009D7993" w:rsidRDefault="009D7993" w:rsidP="009D7993">
      <w:pPr>
        <w:pStyle w:val="Titre3"/>
      </w:pPr>
      <w:bookmarkStart w:id="168" w:name="_Toc466191330"/>
      <w:bookmarkStart w:id="169" w:name="_Toc466191586"/>
      <w:bookmarkStart w:id="170" w:name="_Toc524065520"/>
      <w:r>
        <w:t>46 — Songes de deux officiers du Pharaon</w:t>
      </w:r>
      <w:bookmarkEnd w:id="168"/>
      <w:bookmarkEnd w:id="169"/>
      <w:bookmarkEnd w:id="170"/>
    </w:p>
    <w:p w:rsidR="00C87EAE" w:rsidRPr="00930EE0" w:rsidRDefault="00060827" w:rsidP="00E2285C">
      <w:pPr>
        <w:pStyle w:val="s"/>
        <w:rPr>
          <w:lang w:val="fr-FR"/>
        </w:rPr>
      </w:pPr>
      <w:r w:rsidRPr="00930EE0">
        <w:rPr>
          <w:lang w:val="fr-FR"/>
        </w:rPr>
        <w:t xml:space="preserve">Erant in </w:t>
      </w:r>
      <w:r w:rsidR="00DC4DD4" w:rsidRPr="00930EE0">
        <w:rPr>
          <w:lang w:val="fr-FR"/>
        </w:rPr>
        <w:t>eódem</w:t>
      </w:r>
      <w:r w:rsidRPr="00930EE0">
        <w:rPr>
          <w:lang w:val="fr-FR"/>
        </w:rPr>
        <w:t xml:space="preserve"> </w:t>
      </w:r>
      <w:r w:rsidR="00DC4DD4" w:rsidRPr="00930EE0">
        <w:rPr>
          <w:lang w:val="fr-FR"/>
        </w:rPr>
        <w:t>cárcere</w:t>
      </w:r>
      <w:r w:rsidRPr="00930EE0">
        <w:rPr>
          <w:lang w:val="fr-FR"/>
        </w:rPr>
        <w:t xml:space="preserve"> duo </w:t>
      </w:r>
      <w:r w:rsidR="00DC4DD4" w:rsidRPr="00930EE0">
        <w:rPr>
          <w:lang w:val="fr-FR"/>
        </w:rPr>
        <w:t>minístri</w:t>
      </w:r>
      <w:r w:rsidRPr="00930EE0">
        <w:rPr>
          <w:lang w:val="fr-FR"/>
        </w:rPr>
        <w:t xml:space="preserve"> R</w:t>
      </w:r>
      <w:r w:rsidR="001361CE" w:rsidRPr="00930EE0">
        <w:rPr>
          <w:lang w:val="fr-FR"/>
        </w:rPr>
        <w:t>e</w:t>
      </w:r>
      <w:r w:rsidRPr="00930EE0">
        <w:rPr>
          <w:lang w:val="fr-FR"/>
        </w:rPr>
        <w:t xml:space="preserve">gis </w:t>
      </w:r>
      <w:r w:rsidR="00DC4DD4" w:rsidRPr="00930EE0">
        <w:rPr>
          <w:lang w:val="fr-FR"/>
        </w:rPr>
        <w:t>Pharaónis</w:t>
      </w:r>
      <w:r w:rsidR="005C7E3F" w:rsidRPr="00930EE0">
        <w:rPr>
          <w:lang w:val="fr-FR"/>
        </w:rPr>
        <w:t xml:space="preserve">. </w:t>
      </w:r>
    </w:p>
    <w:p w:rsidR="00C87EAE" w:rsidRDefault="00060827" w:rsidP="00E2285C">
      <w:pPr>
        <w:pStyle w:val="s"/>
        <w:rPr>
          <w:lang w:val="fr-FR"/>
        </w:rPr>
      </w:pPr>
      <w:r w:rsidRPr="00D80808">
        <w:rPr>
          <w:lang w:val="fr-FR"/>
        </w:rPr>
        <w:t xml:space="preserve">Alter </w:t>
      </w:r>
      <w:r w:rsidR="00DC4DD4" w:rsidRPr="00D80808">
        <w:rPr>
          <w:lang w:val="fr-FR"/>
        </w:rPr>
        <w:t>prǽerat pincé</w:t>
      </w:r>
      <w:r w:rsidRPr="00D80808">
        <w:rPr>
          <w:lang w:val="fr-FR"/>
        </w:rPr>
        <w:t>rn</w:t>
      </w:r>
      <w:r w:rsidR="001361CE" w:rsidRPr="00D80808">
        <w:rPr>
          <w:lang w:val="fr-FR"/>
        </w:rPr>
        <w:t>i</w:t>
      </w:r>
      <w:r w:rsidRPr="00D80808">
        <w:rPr>
          <w:lang w:val="fr-FR"/>
        </w:rPr>
        <w:t>s</w:t>
      </w:r>
      <w:r w:rsidR="00AE6AAE">
        <w:rPr>
          <w:rStyle w:val="Appelnotedebasdep"/>
        </w:rPr>
        <w:footnoteReference w:id="109"/>
      </w:r>
      <w:r w:rsidRPr="00D80808">
        <w:rPr>
          <w:lang w:val="fr-FR"/>
        </w:rPr>
        <w:t>, alter pist</w:t>
      </w:r>
      <w:r w:rsidR="00DC4DD4" w:rsidRPr="00D80808">
        <w:rPr>
          <w:lang w:val="fr-FR"/>
        </w:rPr>
        <w:t>óribus</w:t>
      </w:r>
      <w:r w:rsidR="005C7E3F">
        <w:rPr>
          <w:lang w:val="fr-FR"/>
        </w:rPr>
        <w:t xml:space="preserve">. </w:t>
      </w:r>
    </w:p>
    <w:p w:rsidR="00C87EAE" w:rsidRDefault="00DC4DD4" w:rsidP="00E2285C">
      <w:pPr>
        <w:pStyle w:val="s"/>
        <w:rPr>
          <w:lang w:val="fr-FR"/>
        </w:rPr>
      </w:pPr>
      <w:r w:rsidRPr="00D80808">
        <w:rPr>
          <w:lang w:val="fr-FR"/>
        </w:rPr>
        <w:t>Utríque</w:t>
      </w:r>
      <w:r w:rsidR="00060827" w:rsidRPr="00D80808">
        <w:rPr>
          <w:lang w:val="fr-FR"/>
        </w:rPr>
        <w:t xml:space="preserve"> obv</w:t>
      </w:r>
      <w:r w:rsidRPr="00D80808">
        <w:rPr>
          <w:lang w:val="fr-FR"/>
        </w:rPr>
        <w:t>é</w:t>
      </w:r>
      <w:r w:rsidR="00060827" w:rsidRPr="00D80808">
        <w:rPr>
          <w:lang w:val="fr-FR"/>
        </w:rPr>
        <w:t xml:space="preserve">nit </w:t>
      </w:r>
      <w:r w:rsidRPr="00D80808">
        <w:rPr>
          <w:lang w:val="fr-FR"/>
        </w:rPr>
        <w:t>divínitus</w:t>
      </w:r>
      <w:r w:rsidR="00060827" w:rsidRPr="00D80808">
        <w:rPr>
          <w:lang w:val="fr-FR"/>
        </w:rPr>
        <w:t xml:space="preserve"> </w:t>
      </w:r>
      <w:r w:rsidRPr="00D80808">
        <w:rPr>
          <w:lang w:val="fr-FR"/>
        </w:rPr>
        <w:t>sómnium</w:t>
      </w:r>
      <w:r w:rsidR="00060827" w:rsidRPr="00D80808">
        <w:rPr>
          <w:lang w:val="fr-FR"/>
        </w:rPr>
        <w:t xml:space="preserve"> </w:t>
      </w:r>
      <w:r w:rsidRPr="00D80808">
        <w:rPr>
          <w:lang w:val="fr-FR"/>
        </w:rPr>
        <w:t>eádem</w:t>
      </w:r>
      <w:r w:rsidR="000121D9">
        <w:rPr>
          <w:rStyle w:val="Appelnotedebasdep"/>
        </w:rPr>
        <w:footnoteReference w:id="110"/>
      </w:r>
      <w:r w:rsidR="00060827" w:rsidRPr="00D80808">
        <w:rPr>
          <w:lang w:val="fr-FR"/>
        </w:rPr>
        <w:t xml:space="preserve"> nocte</w:t>
      </w:r>
      <w:r w:rsidR="005C7E3F">
        <w:rPr>
          <w:lang w:val="fr-FR"/>
        </w:rPr>
        <w:t xml:space="preserve">. </w:t>
      </w:r>
    </w:p>
    <w:p w:rsidR="00C87EAE" w:rsidRDefault="00060827" w:rsidP="00E2285C">
      <w:pPr>
        <w:pStyle w:val="s"/>
        <w:rPr>
          <w:lang w:val="fr-FR"/>
        </w:rPr>
      </w:pPr>
      <w:r w:rsidRPr="00D80808">
        <w:rPr>
          <w:lang w:val="fr-FR"/>
        </w:rPr>
        <w:t>Ad qu</w:t>
      </w:r>
      <w:r w:rsidR="001361CE" w:rsidRPr="00D80808">
        <w:rPr>
          <w:lang w:val="fr-FR"/>
        </w:rPr>
        <w:t>o</w:t>
      </w:r>
      <w:r w:rsidRPr="00D80808">
        <w:rPr>
          <w:lang w:val="fr-FR"/>
        </w:rPr>
        <w:t xml:space="preserve">s </w:t>
      </w:r>
      <w:r w:rsidR="00AF1DC1" w:rsidRPr="00D80808">
        <w:rPr>
          <w:lang w:val="fr-FR"/>
        </w:rPr>
        <w:t>cum</w:t>
      </w:r>
      <w:r w:rsidRPr="00D80808">
        <w:rPr>
          <w:lang w:val="fr-FR"/>
        </w:rPr>
        <w:t xml:space="preserve"> v</w:t>
      </w:r>
      <w:r w:rsidR="001361CE" w:rsidRPr="00D80808">
        <w:rPr>
          <w:lang w:val="fr-FR"/>
        </w:rPr>
        <w:t>e</w:t>
      </w:r>
      <w:r w:rsidRPr="00D80808">
        <w:rPr>
          <w:lang w:val="fr-FR"/>
        </w:rPr>
        <w:t>n</w:t>
      </w:r>
      <w:r w:rsidR="00DC4DD4" w:rsidRPr="00D80808">
        <w:rPr>
          <w:lang w:val="fr-FR"/>
        </w:rPr>
        <w:t>ísset</w:t>
      </w:r>
      <w:r w:rsidRPr="00D80808">
        <w:rPr>
          <w:lang w:val="fr-FR"/>
        </w:rPr>
        <w:t xml:space="preserve"> </w:t>
      </w:r>
      <w:r w:rsidR="00DC4DD4" w:rsidRPr="00D80808">
        <w:rPr>
          <w:lang w:val="fr-FR"/>
        </w:rPr>
        <w:t>Joséphus</w:t>
      </w:r>
      <w:r w:rsidRPr="00D80808">
        <w:rPr>
          <w:lang w:val="fr-FR"/>
        </w:rPr>
        <w:t xml:space="preserve"> m</w:t>
      </w:r>
      <w:r w:rsidR="001361CE" w:rsidRPr="00D80808">
        <w:rPr>
          <w:lang w:val="fr-FR"/>
        </w:rPr>
        <w:t>a</w:t>
      </w:r>
      <w:r w:rsidRPr="00D80808">
        <w:rPr>
          <w:lang w:val="fr-FR"/>
        </w:rPr>
        <w:t>ne, et animadvert</w:t>
      </w:r>
      <w:r w:rsidR="00DC4DD4" w:rsidRPr="00D80808">
        <w:rPr>
          <w:lang w:val="fr-FR"/>
        </w:rPr>
        <w:t>ísset</w:t>
      </w:r>
      <w:r w:rsidRPr="00D80808">
        <w:rPr>
          <w:lang w:val="fr-FR"/>
        </w:rPr>
        <w:t xml:space="preserve"> e</w:t>
      </w:r>
      <w:r w:rsidR="001361CE" w:rsidRPr="00D80808">
        <w:rPr>
          <w:lang w:val="fr-FR"/>
        </w:rPr>
        <w:t>o</w:t>
      </w:r>
      <w:r w:rsidRPr="00D80808">
        <w:rPr>
          <w:lang w:val="fr-FR"/>
        </w:rPr>
        <w:t>s tristi</w:t>
      </w:r>
      <w:r w:rsidR="00DC4DD4" w:rsidRPr="00D80808">
        <w:rPr>
          <w:lang w:val="fr-FR"/>
        </w:rPr>
        <w:t>ó</w:t>
      </w:r>
      <w:r w:rsidRPr="00D80808">
        <w:rPr>
          <w:lang w:val="fr-FR"/>
        </w:rPr>
        <w:t>r</w:t>
      </w:r>
      <w:r w:rsidR="001361CE" w:rsidRPr="00D80808">
        <w:rPr>
          <w:lang w:val="fr-FR"/>
        </w:rPr>
        <w:t>e</w:t>
      </w:r>
      <w:r w:rsidRPr="00D80808">
        <w:rPr>
          <w:lang w:val="fr-FR"/>
        </w:rPr>
        <w:t xml:space="preserve">s </w:t>
      </w:r>
      <w:r w:rsidR="00DC4DD4" w:rsidRPr="00D80808">
        <w:rPr>
          <w:lang w:val="fr-FR"/>
        </w:rPr>
        <w:t>sólito</w:t>
      </w:r>
      <w:r w:rsidR="009B7D6F">
        <w:rPr>
          <w:rStyle w:val="Appelnotedebasdep"/>
        </w:rPr>
        <w:footnoteReference w:id="111"/>
      </w:r>
      <w:r w:rsidR="000E3587">
        <w:rPr>
          <w:lang w:val="fr-FR"/>
        </w:rPr>
        <w:t>,</w:t>
      </w:r>
      <w:r w:rsidRPr="00D80808">
        <w:rPr>
          <w:lang w:val="fr-FR"/>
        </w:rPr>
        <w:t xml:space="preserve"> </w:t>
      </w:r>
      <w:r w:rsidR="00DC4DD4" w:rsidRPr="00D80808">
        <w:rPr>
          <w:lang w:val="fr-FR"/>
        </w:rPr>
        <w:t>interrogávit</w:t>
      </w:r>
      <w:r w:rsidRPr="00D80808">
        <w:rPr>
          <w:lang w:val="fr-FR"/>
        </w:rPr>
        <w:t xml:space="preserve"> qu</w:t>
      </w:r>
      <w:r w:rsidR="001361CE" w:rsidRPr="00D80808">
        <w:rPr>
          <w:lang w:val="fr-FR"/>
        </w:rPr>
        <w:t>æ</w:t>
      </w:r>
      <w:r w:rsidRPr="00D80808">
        <w:rPr>
          <w:lang w:val="fr-FR"/>
        </w:rPr>
        <w:t xml:space="preserve">nam esset </w:t>
      </w:r>
      <w:r w:rsidR="00DC4DD4" w:rsidRPr="00D80808">
        <w:rPr>
          <w:lang w:val="fr-FR"/>
        </w:rPr>
        <w:t>mæstítia</w:t>
      </w:r>
      <w:r w:rsidRPr="00D80808">
        <w:rPr>
          <w:lang w:val="fr-FR"/>
        </w:rPr>
        <w:t xml:space="preserve"> causa</w:t>
      </w:r>
      <w:r w:rsidR="009633A1" w:rsidRPr="00D80808">
        <w:rPr>
          <w:lang w:val="fr-FR"/>
        </w:rPr>
        <w:t> ?</w:t>
      </w:r>
      <w:r w:rsidRPr="00D80808">
        <w:rPr>
          <w:lang w:val="fr-FR"/>
        </w:rPr>
        <w:t xml:space="preserve"> Qu</w:t>
      </w:r>
      <w:r w:rsidR="001361CE" w:rsidRPr="00D80808">
        <w:rPr>
          <w:lang w:val="fr-FR"/>
        </w:rPr>
        <w:t>i</w:t>
      </w:r>
      <w:r w:rsidRPr="00D80808">
        <w:rPr>
          <w:lang w:val="fr-FR"/>
        </w:rPr>
        <w:t xml:space="preserve"> respond</w:t>
      </w:r>
      <w:r w:rsidR="00DC4DD4" w:rsidRPr="00D80808">
        <w:rPr>
          <w:lang w:val="fr-FR"/>
        </w:rPr>
        <w:t>érunt</w:t>
      </w:r>
      <w:r w:rsidR="005774A7">
        <w:rPr>
          <w:lang w:val="fr-FR"/>
        </w:rPr>
        <w:t> :</w:t>
      </w:r>
      <w:r w:rsidRPr="00D80808">
        <w:rPr>
          <w:lang w:val="fr-FR"/>
        </w:rPr>
        <w:t xml:space="preserve"> </w:t>
      </w:r>
      <w:r w:rsidR="006651A0" w:rsidRPr="00D80808">
        <w:rPr>
          <w:lang w:val="fr-FR"/>
        </w:rPr>
        <w:t>“</w:t>
      </w:r>
      <w:r w:rsidR="00DC4DD4" w:rsidRPr="00D80808">
        <w:rPr>
          <w:lang w:val="fr-FR"/>
        </w:rPr>
        <w:t>Obvénit</w:t>
      </w:r>
      <w:r w:rsidRPr="00D80808">
        <w:rPr>
          <w:lang w:val="fr-FR"/>
        </w:rPr>
        <w:t xml:space="preserve"> n</w:t>
      </w:r>
      <w:r w:rsidR="001361CE" w:rsidRPr="00D80808">
        <w:rPr>
          <w:lang w:val="fr-FR"/>
        </w:rPr>
        <w:t>o</w:t>
      </w:r>
      <w:r w:rsidRPr="00D80808">
        <w:rPr>
          <w:lang w:val="fr-FR"/>
        </w:rPr>
        <w:t>b</w:t>
      </w:r>
      <w:r w:rsidR="001361CE" w:rsidRPr="00D80808">
        <w:rPr>
          <w:lang w:val="fr-FR"/>
        </w:rPr>
        <w:t>i</w:t>
      </w:r>
      <w:r w:rsidRPr="00D80808">
        <w:rPr>
          <w:lang w:val="fr-FR"/>
        </w:rPr>
        <w:t xml:space="preserve">s </w:t>
      </w:r>
      <w:r w:rsidR="00DC4DD4" w:rsidRPr="00D80808">
        <w:rPr>
          <w:lang w:val="fr-FR"/>
        </w:rPr>
        <w:t>sómnium</w:t>
      </w:r>
      <w:r w:rsidRPr="00D80808">
        <w:rPr>
          <w:lang w:val="fr-FR"/>
        </w:rPr>
        <w:t>, nec quisquam est qu</w:t>
      </w:r>
      <w:r w:rsidR="001361CE" w:rsidRPr="00D80808">
        <w:rPr>
          <w:lang w:val="fr-FR"/>
        </w:rPr>
        <w:t>i</w:t>
      </w:r>
      <w:r w:rsidRPr="00D80808">
        <w:rPr>
          <w:lang w:val="fr-FR"/>
        </w:rPr>
        <w:t xml:space="preserve"> illud n</w:t>
      </w:r>
      <w:r w:rsidR="001361CE" w:rsidRPr="00D80808">
        <w:rPr>
          <w:lang w:val="fr-FR"/>
        </w:rPr>
        <w:t>o</w:t>
      </w:r>
      <w:r w:rsidRPr="00D80808">
        <w:rPr>
          <w:lang w:val="fr-FR"/>
        </w:rPr>
        <w:t>b</w:t>
      </w:r>
      <w:r w:rsidR="001361CE" w:rsidRPr="00D80808">
        <w:rPr>
          <w:lang w:val="fr-FR"/>
        </w:rPr>
        <w:t>i</w:t>
      </w:r>
      <w:r w:rsidRPr="00D80808">
        <w:rPr>
          <w:lang w:val="fr-FR"/>
        </w:rPr>
        <w:t>s interpret</w:t>
      </w:r>
      <w:r w:rsidR="00DC4DD4" w:rsidRPr="00D80808">
        <w:rPr>
          <w:lang w:val="fr-FR"/>
        </w:rPr>
        <w:t>é</w:t>
      </w:r>
      <w:r w:rsidRPr="00D80808">
        <w:rPr>
          <w:lang w:val="fr-FR"/>
        </w:rPr>
        <w:t>tur</w:t>
      </w:r>
      <w:r w:rsidR="001F1BCE">
        <w:rPr>
          <w:rStyle w:val="Appelnotedebasdep"/>
        </w:rPr>
        <w:footnoteReference w:id="112"/>
      </w:r>
      <w:r w:rsidR="005C7E3F">
        <w:rPr>
          <w:lang w:val="fr-FR"/>
        </w:rPr>
        <w:t xml:space="preserve">. </w:t>
      </w:r>
    </w:p>
    <w:p w:rsidR="00C87EAE" w:rsidRDefault="001F1BCE" w:rsidP="00E2285C">
      <w:pPr>
        <w:pStyle w:val="s"/>
        <w:rPr>
          <w:lang w:val="fr-FR"/>
        </w:rPr>
      </w:pPr>
      <w:r w:rsidRPr="00D80808">
        <w:rPr>
          <w:lang w:val="fr-FR"/>
        </w:rPr>
        <w:t xml:space="preserve">– </w:t>
      </w:r>
      <w:r w:rsidR="00B10193">
        <w:rPr>
          <w:lang w:val="fr-FR"/>
        </w:rPr>
        <w:t>“</w:t>
      </w:r>
      <w:r w:rsidR="00060827" w:rsidRPr="00D80808">
        <w:rPr>
          <w:lang w:val="fr-FR"/>
        </w:rPr>
        <w:t xml:space="preserve">Nonne, inquit </w:t>
      </w:r>
      <w:r w:rsidR="00DC4DD4" w:rsidRPr="00D80808">
        <w:rPr>
          <w:lang w:val="fr-FR"/>
        </w:rPr>
        <w:t>Joséphus</w:t>
      </w:r>
      <w:r w:rsidR="00060827" w:rsidRPr="00D80808">
        <w:rPr>
          <w:lang w:val="fr-FR"/>
        </w:rPr>
        <w:t>, De</w:t>
      </w:r>
      <w:r w:rsidR="001361CE" w:rsidRPr="00D80808">
        <w:rPr>
          <w:lang w:val="fr-FR"/>
        </w:rPr>
        <w:t>i</w:t>
      </w:r>
      <w:r w:rsidR="00060827" w:rsidRPr="00D80808">
        <w:rPr>
          <w:lang w:val="fr-FR"/>
        </w:rPr>
        <w:t xml:space="preserve"> </w:t>
      </w:r>
      <w:r w:rsidR="00DC4DD4" w:rsidRPr="00D80808">
        <w:rPr>
          <w:lang w:val="fr-FR"/>
        </w:rPr>
        <w:t>solíus</w:t>
      </w:r>
      <w:r>
        <w:rPr>
          <w:rStyle w:val="Appelnotedebasdep"/>
        </w:rPr>
        <w:footnoteReference w:id="113"/>
      </w:r>
      <w:r w:rsidR="00060827" w:rsidRPr="00D80808">
        <w:rPr>
          <w:lang w:val="fr-FR"/>
        </w:rPr>
        <w:t xml:space="preserve"> est</w:t>
      </w:r>
      <w:r>
        <w:rPr>
          <w:rStyle w:val="Appelnotedebasdep"/>
        </w:rPr>
        <w:footnoteReference w:id="114"/>
      </w:r>
      <w:r w:rsidR="00060827" w:rsidRPr="00D80808">
        <w:rPr>
          <w:lang w:val="fr-FR"/>
        </w:rPr>
        <w:t xml:space="preserve"> pr</w:t>
      </w:r>
      <w:r w:rsidR="001361CE" w:rsidRPr="00D80808">
        <w:rPr>
          <w:lang w:val="fr-FR"/>
        </w:rPr>
        <w:t>æ</w:t>
      </w:r>
      <w:r w:rsidR="00DC4DD4" w:rsidRPr="00D80808">
        <w:rPr>
          <w:lang w:val="fr-FR"/>
        </w:rPr>
        <w:t>nó</w:t>
      </w:r>
      <w:r w:rsidR="00060827" w:rsidRPr="00D80808">
        <w:rPr>
          <w:lang w:val="fr-FR"/>
        </w:rPr>
        <w:t>scere r</w:t>
      </w:r>
      <w:r w:rsidR="001361CE" w:rsidRPr="00D80808">
        <w:rPr>
          <w:lang w:val="fr-FR"/>
        </w:rPr>
        <w:t>e</w:t>
      </w:r>
      <w:r w:rsidR="00060827" w:rsidRPr="00D80808">
        <w:rPr>
          <w:lang w:val="fr-FR"/>
        </w:rPr>
        <w:t xml:space="preserve">s </w:t>
      </w:r>
      <w:r w:rsidR="00DC4DD4" w:rsidRPr="00D80808">
        <w:rPr>
          <w:lang w:val="fr-FR"/>
        </w:rPr>
        <w:t>futúras</w:t>
      </w:r>
      <w:r w:rsidR="009633A1" w:rsidRPr="00D80808">
        <w:rPr>
          <w:lang w:val="fr-FR"/>
        </w:rPr>
        <w:t> ?</w:t>
      </w:r>
      <w:r w:rsidR="00060827" w:rsidRPr="00D80808">
        <w:rPr>
          <w:lang w:val="fr-FR"/>
        </w:rPr>
        <w:t xml:space="preserve"> Narr</w:t>
      </w:r>
      <w:r w:rsidR="00DC4DD4" w:rsidRPr="00D80808">
        <w:rPr>
          <w:lang w:val="fr-FR"/>
        </w:rPr>
        <w:t>á</w:t>
      </w:r>
      <w:r w:rsidR="00060827" w:rsidRPr="00D80808">
        <w:rPr>
          <w:lang w:val="fr-FR"/>
        </w:rPr>
        <w:t xml:space="preserve">te mihi </w:t>
      </w:r>
      <w:r w:rsidR="00DC4DD4" w:rsidRPr="00D80808">
        <w:rPr>
          <w:lang w:val="fr-FR"/>
        </w:rPr>
        <w:t>sómnia</w:t>
      </w:r>
      <w:r w:rsidR="00060827" w:rsidRPr="00D80808">
        <w:rPr>
          <w:lang w:val="fr-FR"/>
        </w:rPr>
        <w:t xml:space="preserve"> vestra.</w:t>
      </w:r>
      <w:r w:rsidR="006651A0" w:rsidRPr="00D80808">
        <w:rPr>
          <w:lang w:val="fr-FR"/>
        </w:rPr>
        <w:t>”</w:t>
      </w:r>
      <w:r w:rsidR="00060827" w:rsidRPr="00D80808">
        <w:rPr>
          <w:lang w:val="fr-FR"/>
        </w:rPr>
        <w:t xml:space="preserve"> </w:t>
      </w:r>
    </w:p>
    <w:p w:rsidR="000E1190" w:rsidRDefault="00C87EAE" w:rsidP="00430F28">
      <w:pPr>
        <w:pStyle w:val="absconditus"/>
      </w:pPr>
      <w:r>
        <w:lastRenderedPageBreak/>
        <w:t>~</w:t>
      </w:r>
    </w:p>
    <w:p w:rsidR="007F2AC0" w:rsidRDefault="007F2AC0" w:rsidP="007F2AC0">
      <w:pPr>
        <w:pStyle w:val="vocabulum"/>
      </w:pPr>
      <w:r>
        <w:rPr>
          <w:rStyle w:val="aditus"/>
        </w:rPr>
        <w:t>mĭnister</w:t>
      </w:r>
      <w:r>
        <w:t xml:space="preserve">, </w:t>
      </w:r>
      <w:r w:rsidRPr="007F2AC0">
        <w:rPr>
          <w:rStyle w:val="flexio"/>
        </w:rPr>
        <w:t>tri</w:t>
      </w:r>
      <w:r>
        <w:t xml:space="preserve">, m : serviteur. </w:t>
      </w:r>
    </w:p>
    <w:p w:rsidR="009660CD" w:rsidRPr="009660CD" w:rsidRDefault="009660CD" w:rsidP="009660CD">
      <w:pPr>
        <w:pStyle w:val="vocabulum"/>
      </w:pPr>
      <w:r>
        <w:rPr>
          <w:rStyle w:val="aditus"/>
        </w:rPr>
        <w:t>Phărăo</w:t>
      </w:r>
      <w:r w:rsidRPr="009660CD">
        <w:t xml:space="preserve"> (</w:t>
      </w:r>
      <w:r w:rsidRPr="009660CD">
        <w:rPr>
          <w:rStyle w:val="aditus"/>
        </w:rPr>
        <w:t>-</w:t>
      </w:r>
      <w:r>
        <w:rPr>
          <w:rStyle w:val="aditus"/>
        </w:rPr>
        <w:t>ō</w:t>
      </w:r>
      <w:r w:rsidRPr="009660CD">
        <w:rPr>
          <w:rStyle w:val="aditus"/>
        </w:rPr>
        <w:t>n</w:t>
      </w:r>
      <w:r w:rsidRPr="009660CD">
        <w:t>)</w:t>
      </w:r>
      <w:r>
        <w:t xml:space="preserve">, </w:t>
      </w:r>
      <w:r w:rsidRPr="001E186A">
        <w:rPr>
          <w:rStyle w:val="flexio"/>
        </w:rPr>
        <w:t>ōnis</w:t>
      </w:r>
      <w:r>
        <w:t xml:space="preserve">, </w:t>
      </w:r>
      <w:r w:rsidRPr="009660CD">
        <w:rPr>
          <w:rStyle w:val="gt"/>
        </w:rPr>
        <w:t>m.</w:t>
      </w:r>
      <w:r w:rsidR="009D14D5">
        <w:t> :</w:t>
      </w:r>
      <w:r>
        <w:t xml:space="preserve"> Pharaon </w:t>
      </w:r>
      <w:r w:rsidRPr="009660CD">
        <w:rPr>
          <w:rStyle w:val="gt"/>
        </w:rPr>
        <w:t>[</w:t>
      </w:r>
      <w:r>
        <w:rPr>
          <w:rStyle w:val="gt"/>
        </w:rPr>
        <w:t>nom d’homme</w:t>
      </w:r>
      <w:r w:rsidRPr="009660CD">
        <w:rPr>
          <w:rStyle w:val="gt"/>
        </w:rPr>
        <w:t>]</w:t>
      </w:r>
      <w:r>
        <w:t>.</w:t>
      </w:r>
    </w:p>
    <w:p w:rsidR="0030222D" w:rsidRPr="0096664C" w:rsidRDefault="0030222D" w:rsidP="0030222D">
      <w:pPr>
        <w:pStyle w:val="vocabulum"/>
      </w:pPr>
      <w:r>
        <w:rPr>
          <w:rStyle w:val="aditus"/>
        </w:rPr>
        <w:t>praesŭm</w:t>
      </w:r>
      <w:r>
        <w:t xml:space="preserve">, es, esse, fŭī, -, </w:t>
      </w:r>
      <w:r w:rsidRPr="0096664C">
        <w:rPr>
          <w:rStyle w:val="gt"/>
        </w:rPr>
        <w:t>intr.</w:t>
      </w:r>
      <w:r w:rsidR="009D14D5">
        <w:t> :</w:t>
      </w:r>
      <w:r>
        <w:t xml:space="preserve"> être en avant de, être à la tête </w:t>
      </w:r>
      <w:r w:rsidRPr="0096664C">
        <w:rPr>
          <w:rStyle w:val="gt"/>
        </w:rPr>
        <w:t>[avec dat.]</w:t>
      </w:r>
      <w:r>
        <w:t xml:space="preserve"> // </w:t>
      </w:r>
      <w:r w:rsidRPr="0096664C">
        <w:rPr>
          <w:rStyle w:val="gt"/>
        </w:rPr>
        <w:t>[abst]</w:t>
      </w:r>
      <w:r>
        <w:t xml:space="preserve"> </w:t>
      </w:r>
      <w:r w:rsidRPr="0096664C">
        <w:rPr>
          <w:rStyle w:val="lt"/>
        </w:rPr>
        <w:t>præésse in província</w:t>
      </w:r>
      <w:r>
        <w:t xml:space="preserve">, être gouverneur d’une province // </w:t>
      </w:r>
      <w:r w:rsidRPr="0096664C">
        <w:rPr>
          <w:rStyle w:val="lt"/>
        </w:rPr>
        <w:t xml:space="preserve">alicújus </w:t>
      </w:r>
      <w:r>
        <w:rPr>
          <w:rStyle w:val="lt"/>
        </w:rPr>
        <w:t>temeritá</w:t>
      </w:r>
      <w:r w:rsidRPr="0096664C">
        <w:rPr>
          <w:rStyle w:val="lt"/>
        </w:rPr>
        <w:t>ti</w:t>
      </w:r>
      <w:r>
        <w:t>, guider, diriger, inspirer la conduite téméraire de qqn</w:t>
      </w:r>
      <w:r w:rsidR="00BE217D">
        <w:t> ;</w:t>
      </w:r>
      <w:r>
        <w:t xml:space="preserve"> </w:t>
      </w:r>
      <w:r w:rsidRPr="0096664C">
        <w:rPr>
          <w:rStyle w:val="lt"/>
        </w:rPr>
        <w:t>his rebus prǽfuit</w:t>
      </w:r>
      <w:r>
        <w:t xml:space="preserve">, il a tout mené // </w:t>
      </w:r>
      <w:r w:rsidRPr="0096664C">
        <w:rPr>
          <w:rStyle w:val="gt"/>
        </w:rPr>
        <w:t>[poét.]</w:t>
      </w:r>
      <w:r>
        <w:t xml:space="preserve"> protéger.</w:t>
      </w:r>
    </w:p>
    <w:p w:rsidR="000E1190" w:rsidRDefault="00626B18" w:rsidP="0023323A">
      <w:pPr>
        <w:pStyle w:val="vocabulum"/>
      </w:pPr>
      <w:r w:rsidRPr="000E1190">
        <w:rPr>
          <w:rStyle w:val="aditus"/>
        </w:rPr>
        <w:t>pincérna</w:t>
      </w:r>
      <w:r w:rsidR="0023323A" w:rsidRPr="00AD5FD5">
        <w:t xml:space="preserve">, </w:t>
      </w:r>
      <w:r w:rsidR="0023323A" w:rsidRPr="00497DEC">
        <w:rPr>
          <w:rStyle w:val="flexio"/>
        </w:rPr>
        <w:t>ae</w:t>
      </w:r>
      <w:r w:rsidR="0023323A" w:rsidRPr="00AD5FD5">
        <w:t xml:space="preserve">, </w:t>
      </w:r>
      <w:r w:rsidR="0023323A" w:rsidRPr="00BF45BC">
        <w:rPr>
          <w:rStyle w:val="gt"/>
        </w:rPr>
        <w:t>f.</w:t>
      </w:r>
      <w:r w:rsidR="009D14D5">
        <w:t> :</w:t>
      </w:r>
      <w:r w:rsidR="0023323A" w:rsidRPr="00AD5FD5">
        <w:t xml:space="preserve"> échanson</w:t>
      </w:r>
      <w:r w:rsidR="00987B40" w:rsidRPr="00AD5FD5">
        <w:t xml:space="preserve">. </w:t>
      </w:r>
    </w:p>
    <w:p w:rsidR="000E1190" w:rsidRDefault="0023323A" w:rsidP="0023323A">
      <w:pPr>
        <w:pStyle w:val="vocabulum"/>
      </w:pPr>
      <w:r w:rsidRPr="000E1190">
        <w:rPr>
          <w:rStyle w:val="aditus"/>
        </w:rPr>
        <w:t>pistŏr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panetier</w:t>
      </w:r>
      <w:r w:rsidR="00987B40" w:rsidRPr="00AD5FD5">
        <w:t xml:space="preserve">. </w:t>
      </w:r>
    </w:p>
    <w:p w:rsidR="000E1190" w:rsidRDefault="00814B41" w:rsidP="00814B41">
      <w:pPr>
        <w:pStyle w:val="vocabulum"/>
      </w:pPr>
      <w:r w:rsidRPr="000E1190">
        <w:rPr>
          <w:rStyle w:val="aditus"/>
        </w:rPr>
        <w:t>obvĕnĭō</w:t>
      </w:r>
      <w:r w:rsidRPr="00023B16">
        <w:t xml:space="preserve">, </w:t>
      </w:r>
      <w:r w:rsidRPr="00CD4F3A">
        <w:rPr>
          <w:rStyle w:val="flexio"/>
        </w:rPr>
        <w:t>īs, īre, vēnī, ventum</w:t>
      </w:r>
      <w:r>
        <w:t xml:space="preserve">, </w:t>
      </w:r>
      <w:r w:rsidRPr="0002783F">
        <w:rPr>
          <w:rStyle w:val="gt"/>
        </w:rPr>
        <w:t>intr.</w:t>
      </w:r>
      <w:r w:rsidR="009D14D5">
        <w:t> :</w:t>
      </w:r>
      <w:r w:rsidRPr="00023B16">
        <w:t xml:space="preserve"> </w:t>
      </w:r>
      <w:r w:rsidRPr="00831F62">
        <w:rPr>
          <w:rStyle w:val="cnumerus2"/>
        </w:rPr>
        <w:t>1.</w:t>
      </w:r>
      <w:r>
        <w:t xml:space="preserve"> aller au-devant de, se présenter à </w:t>
      </w:r>
      <w:r w:rsidRPr="00BF45BC">
        <w:rPr>
          <w:rStyle w:val="gt"/>
        </w:rPr>
        <w:t>[avec dat.</w:t>
      </w:r>
      <w:r w:rsidR="00E20E09" w:rsidRPr="00BF45BC">
        <w:rPr>
          <w:rStyle w:val="gt"/>
        </w:rPr>
        <w:t>]</w:t>
      </w:r>
      <w:r w:rsidR="00E20E09" w:rsidRPr="00E20E09">
        <w:t> ;</w:t>
      </w:r>
      <w:r>
        <w:t xml:space="preserve"> </w:t>
      </w:r>
      <w:r w:rsidRPr="00831F62">
        <w:rPr>
          <w:rStyle w:val="cnumerus2"/>
        </w:rPr>
        <w:t>2.</w:t>
      </w:r>
      <w:r>
        <w:t xml:space="preserve"> échoir à, être dévolu à </w:t>
      </w:r>
      <w:r w:rsidRPr="00BF45BC">
        <w:rPr>
          <w:rStyle w:val="gt"/>
        </w:rPr>
        <w:t>[dat.]</w:t>
      </w:r>
      <w:r>
        <w:t xml:space="preserve"> // </w:t>
      </w:r>
      <w:r w:rsidRPr="00BF45BC">
        <w:rPr>
          <w:rStyle w:val="gt"/>
        </w:rPr>
        <w:t>[langue augurale]</w:t>
      </w:r>
      <w:r>
        <w:t xml:space="preserve"> arriver à l’encontre, survenir pour faire obstacle</w:t>
      </w:r>
      <w:r w:rsidRPr="00023B16">
        <w:t xml:space="preserve">. </w:t>
      </w:r>
    </w:p>
    <w:p w:rsidR="001A33A5" w:rsidRDefault="001A33A5" w:rsidP="001A33A5">
      <w:pPr>
        <w:pStyle w:val="vocabulum"/>
      </w:pPr>
      <w:r>
        <w:rPr>
          <w:rStyle w:val="aditus"/>
        </w:rPr>
        <w:t>nōs</w:t>
      </w:r>
      <w:r>
        <w:t xml:space="preserve"> </w:t>
      </w:r>
      <w:r>
        <w:rPr>
          <w:rStyle w:val="gt"/>
        </w:rPr>
        <w:t xml:space="preserve">(nom. et acc.) </w:t>
      </w:r>
      <w:r w:rsidRPr="001A33A5">
        <w:rPr>
          <w:rStyle w:val="flexio"/>
        </w:rPr>
        <w:t>nostrī, nostrum</w:t>
      </w:r>
      <w:r>
        <w:t xml:space="preserve"> </w:t>
      </w:r>
      <w:r>
        <w:rPr>
          <w:rStyle w:val="gt"/>
        </w:rPr>
        <w:t>(gén.),</w:t>
      </w:r>
      <w:r>
        <w:t xml:space="preserve"> </w:t>
      </w:r>
      <w:r w:rsidRPr="001A33A5">
        <w:rPr>
          <w:rStyle w:val="flexio"/>
        </w:rPr>
        <w:t>nōbīs</w:t>
      </w:r>
      <w:r>
        <w:t xml:space="preserve"> </w:t>
      </w:r>
      <w:r>
        <w:rPr>
          <w:rStyle w:val="gt"/>
        </w:rPr>
        <w:t>(dat.) :</w:t>
      </w:r>
      <w:r>
        <w:t xml:space="preserve"> nous. </w:t>
      </w:r>
    </w:p>
    <w:p w:rsidR="000E1190" w:rsidRDefault="00E04856" w:rsidP="00E04856">
      <w:pPr>
        <w:pStyle w:val="vocabulum"/>
      </w:pPr>
      <w:r w:rsidRPr="000E1190">
        <w:rPr>
          <w:rStyle w:val="aditus"/>
        </w:rPr>
        <w:t>dīvīnĭtus</w:t>
      </w:r>
      <w:r w:rsidRPr="00AD5FD5">
        <w:t xml:space="preserve">, </w:t>
      </w:r>
      <w:r w:rsidRPr="0002783F">
        <w:rPr>
          <w:rStyle w:val="gt"/>
        </w:rPr>
        <w:t>adv.</w:t>
      </w:r>
      <w:r w:rsidR="009D14D5">
        <w:t> :</w:t>
      </w:r>
      <w:r w:rsidRPr="00AD5FD5">
        <w:t xml:space="preserve"> par la volonté de Dieu</w:t>
      </w:r>
      <w:r w:rsidR="00987B40" w:rsidRPr="00AD5FD5">
        <w:t xml:space="preserve">. </w:t>
      </w:r>
    </w:p>
    <w:p w:rsidR="000E1190" w:rsidRDefault="00F05807" w:rsidP="00F05807">
      <w:pPr>
        <w:pStyle w:val="vocabulum"/>
      </w:pPr>
      <w:r w:rsidRPr="000E1190">
        <w:rPr>
          <w:rStyle w:val="aditus"/>
        </w:rPr>
        <w:t>ănĭmadvertō</w:t>
      </w:r>
      <w:r w:rsidRPr="00AD5FD5">
        <w:t xml:space="preserve">, </w:t>
      </w:r>
      <w:r w:rsidRPr="00CD4F3A">
        <w:rPr>
          <w:rStyle w:val="flexio"/>
        </w:rPr>
        <w:t>ĭs, ĕre, vertī, versum</w:t>
      </w:r>
      <w:r w:rsidRPr="00AD5FD5">
        <w:t xml:space="preserve">, </w:t>
      </w:r>
      <w:r w:rsidRPr="0002783F">
        <w:rPr>
          <w:rStyle w:val="gt"/>
        </w:rPr>
        <w:t>tr.</w:t>
      </w:r>
      <w:r w:rsidR="009D14D5">
        <w:t> :</w:t>
      </w:r>
      <w:r w:rsidRPr="00AD5FD5">
        <w:t xml:space="preserve"> tourner son esprit vers. </w:t>
      </w:r>
      <w:r w:rsidRPr="00831F62">
        <w:rPr>
          <w:rStyle w:val="cnumerus2"/>
        </w:rPr>
        <w:t>1.</w:t>
      </w:r>
      <w:r w:rsidRPr="00AD5FD5">
        <w:t xml:space="preserve"> remarquer, prendre garde, faire attention à</w:t>
      </w:r>
      <w:r w:rsidR="00BE217D">
        <w:t> ;</w:t>
      </w:r>
      <w:r w:rsidRPr="00AD5FD5">
        <w:t xml:space="preserve"> </w:t>
      </w:r>
      <w:r w:rsidRPr="00831F62">
        <w:rPr>
          <w:rStyle w:val="cnumerus2"/>
        </w:rPr>
        <w:t>2.</w:t>
      </w:r>
      <w:r w:rsidRPr="00AD5FD5">
        <w:t xml:space="preserve"> reconnaitre, constater, remarquer, voir</w:t>
      </w:r>
      <w:r w:rsidR="00BE217D">
        <w:t> ;</w:t>
      </w:r>
      <w:r w:rsidRPr="00AD5FD5">
        <w:t xml:space="preserve"> </w:t>
      </w:r>
      <w:r w:rsidRPr="00831F62">
        <w:rPr>
          <w:rStyle w:val="cnumerus2"/>
        </w:rPr>
        <w:t>3.</w:t>
      </w:r>
      <w:r w:rsidRPr="00AD5FD5">
        <w:t xml:space="preserve"> blâmer, critiquer</w:t>
      </w:r>
      <w:r w:rsidR="00BE217D">
        <w:t> ;</w:t>
      </w:r>
      <w:r w:rsidRPr="00AD5FD5">
        <w:t xml:space="preserve"> </w:t>
      </w:r>
      <w:r w:rsidRPr="00831F62">
        <w:rPr>
          <w:rStyle w:val="cnumerus2"/>
        </w:rPr>
        <w:t>4.</w:t>
      </w:r>
      <w:r w:rsidRPr="00AD5FD5">
        <w:t xml:space="preserve"> infliger un châtiment. </w:t>
      </w:r>
    </w:p>
    <w:p w:rsidR="000E1190" w:rsidRDefault="00B443E6" w:rsidP="00B443E6">
      <w:pPr>
        <w:pStyle w:val="vocabulum"/>
      </w:pPr>
      <w:r w:rsidRPr="000E1190">
        <w:rPr>
          <w:rStyle w:val="aditus"/>
        </w:rPr>
        <w:t>tristis</w:t>
      </w:r>
      <w:r w:rsidRPr="00AD5FD5">
        <w:t>,</w:t>
      </w:r>
      <w:r w:rsidR="007F2AC0">
        <w:t xml:space="preserve"> </w:t>
      </w:r>
      <w:r w:rsidR="007F2AC0" w:rsidRPr="007F2AC0">
        <w:rPr>
          <w:rStyle w:val="flexio"/>
        </w:rPr>
        <w:t>e</w:t>
      </w:r>
      <w:r w:rsidR="007F2AC0">
        <w:t> :</w:t>
      </w:r>
      <w:r w:rsidRPr="00AD5FD5">
        <w:t xml:space="preserve"> triste</w:t>
      </w:r>
      <w:r w:rsidR="00987B40" w:rsidRPr="00AD5FD5">
        <w:t xml:space="preserve">. </w:t>
      </w:r>
    </w:p>
    <w:p w:rsidR="0087461B" w:rsidRDefault="0087461B" w:rsidP="0087461B">
      <w:pPr>
        <w:pStyle w:val="vocabulum"/>
      </w:pPr>
      <w:r w:rsidRPr="000E1190">
        <w:rPr>
          <w:rStyle w:val="aditus"/>
        </w:rPr>
        <w:t>sŏlĭtus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w:t>
      </w:r>
      <w:r w:rsidRPr="00834E87">
        <w:rPr>
          <w:rStyle w:val="gt"/>
        </w:rPr>
        <w:t xml:space="preserve">parfait de </w:t>
      </w:r>
      <w:r w:rsidRPr="0087461B">
        <w:rPr>
          <w:rStyle w:val="lit"/>
        </w:rPr>
        <w:t>sŏlĕō</w:t>
      </w:r>
      <w:r w:rsidR="00BE217D">
        <w:t> ;</w:t>
      </w:r>
      <w:r w:rsidRPr="00023B16">
        <w:t xml:space="preserve"> </w:t>
      </w:r>
      <w:r w:rsidRPr="00831F62">
        <w:rPr>
          <w:rStyle w:val="cnumerus2"/>
        </w:rPr>
        <w:t>2.</w:t>
      </w:r>
      <w:r w:rsidRPr="00023B16">
        <w:t xml:space="preserve"> </w:t>
      </w:r>
      <w:r w:rsidRPr="0087461B">
        <w:rPr>
          <w:rStyle w:val="gt"/>
        </w:rPr>
        <w:t>adj.,</w:t>
      </w:r>
      <w:r w:rsidRPr="00023B16">
        <w:t xml:space="preserve"> habituel, ordinaire. </w:t>
      </w:r>
    </w:p>
    <w:p w:rsidR="000E1190" w:rsidRDefault="00B27F85" w:rsidP="00B27F85">
      <w:pPr>
        <w:pStyle w:val="vocabulum"/>
      </w:pPr>
      <w:r w:rsidRPr="000E1190">
        <w:rPr>
          <w:rStyle w:val="aditus"/>
        </w:rPr>
        <w:t>sŏlĭtum</w:t>
      </w:r>
      <w:r w:rsidRPr="00AD5FD5">
        <w:t xml:space="preserve">, </w:t>
      </w:r>
      <w:r w:rsidRPr="00497DEC">
        <w:rPr>
          <w:rStyle w:val="flexio"/>
        </w:rPr>
        <w:t>i</w:t>
      </w:r>
      <w:r w:rsidRPr="00AD5FD5">
        <w:t xml:space="preserve">, </w:t>
      </w:r>
      <w:r w:rsidRPr="00BF45BC">
        <w:rPr>
          <w:rStyle w:val="gt"/>
        </w:rPr>
        <w:t>n.</w:t>
      </w:r>
      <w:r w:rsidRPr="00AD5FD5">
        <w:t xml:space="preserve"> </w:t>
      </w:r>
      <w:r w:rsidRPr="00F72B71">
        <w:rPr>
          <w:rStyle w:val="gt"/>
        </w:rPr>
        <w:t>pris substt</w:t>
      </w:r>
      <w:r w:rsidR="009D14D5">
        <w:t> :</w:t>
      </w:r>
      <w:r w:rsidRPr="00AD5FD5">
        <w:t xml:space="preserve"> chose ordinaire</w:t>
      </w:r>
      <w:r w:rsidR="00987B40" w:rsidRPr="00AD5FD5">
        <w:t xml:space="preserve">. </w:t>
      </w:r>
    </w:p>
    <w:p w:rsidR="000E1190" w:rsidRDefault="00A86DE7" w:rsidP="00A86DE7">
      <w:pPr>
        <w:pStyle w:val="vocabulum"/>
      </w:pPr>
      <w:r w:rsidRPr="000E1190">
        <w:rPr>
          <w:rStyle w:val="aditus"/>
        </w:rPr>
        <w:t>maestĭtĭa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tristesse</w:t>
      </w:r>
      <w:r w:rsidR="00987B40" w:rsidRPr="00AD5FD5">
        <w:t xml:space="preserve">. </w:t>
      </w:r>
    </w:p>
    <w:p w:rsidR="000E1190" w:rsidRDefault="004071A7" w:rsidP="004071A7">
      <w:pPr>
        <w:pStyle w:val="vocabulum"/>
      </w:pPr>
      <w:r w:rsidRPr="000E1190">
        <w:rPr>
          <w:rStyle w:val="aditus"/>
        </w:rPr>
        <w:t>quisquăm</w:t>
      </w:r>
      <w:r w:rsidRPr="00023B16">
        <w:t xml:space="preserve">, quaequam, quidquam </w:t>
      </w:r>
      <w:r w:rsidRPr="00BD11CF">
        <w:rPr>
          <w:rStyle w:val="gt"/>
        </w:rPr>
        <w:t>ou</w:t>
      </w:r>
      <w:r w:rsidRPr="00023B16">
        <w:t xml:space="preserve"> quicquam</w:t>
      </w:r>
      <w:r w:rsidR="009D14D5">
        <w:t> :</w:t>
      </w:r>
      <w:r w:rsidRPr="00023B16">
        <w:t xml:space="preserve"> </w:t>
      </w:r>
      <w:r w:rsidRPr="00BF45BC">
        <w:rPr>
          <w:rStyle w:val="gt"/>
        </w:rPr>
        <w:t>[indéf.]</w:t>
      </w:r>
      <w:r w:rsidRPr="00023B16">
        <w:t xml:space="preserve"> quelque, quelqu’un, quelque chose. </w:t>
      </w:r>
    </w:p>
    <w:p w:rsidR="000E1190" w:rsidRDefault="0088775A" w:rsidP="0088775A">
      <w:pPr>
        <w:pStyle w:val="vocabulum"/>
      </w:pPr>
      <w:r w:rsidRPr="000E1190">
        <w:rPr>
          <w:rStyle w:val="aditus"/>
        </w:rPr>
        <w:t>interprĕtŏr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expliquer</w:t>
      </w:r>
      <w:r>
        <w:t>, interpréter, éclaircir</w:t>
      </w:r>
      <w:r w:rsidR="00BE217D">
        <w:t> ;</w:t>
      </w:r>
      <w:r>
        <w:t xml:space="preserve"> </w:t>
      </w:r>
      <w:r w:rsidRPr="00831F62">
        <w:rPr>
          <w:rStyle w:val="cnumerus2"/>
        </w:rPr>
        <w:t>2.</w:t>
      </w:r>
      <w:r>
        <w:t xml:space="preserve"> traduire, interpréter</w:t>
      </w:r>
      <w:r w:rsidR="00BE217D">
        <w:t> ;</w:t>
      </w:r>
      <w:r>
        <w:t xml:space="preserve"> </w:t>
      </w:r>
      <w:r w:rsidRPr="00831F62">
        <w:rPr>
          <w:rStyle w:val="cnumerus2"/>
        </w:rPr>
        <w:t>3.</w:t>
      </w:r>
      <w:r>
        <w:t xml:space="preserve"> prendre (entendre, interpréter) dans </w:t>
      </w:r>
      <w:r w:rsidRPr="001D03F9">
        <w:t>tel ou tel</w:t>
      </w:r>
      <w:r>
        <w:t xml:space="preserve"> sens</w:t>
      </w:r>
      <w:r w:rsidR="00BE217D">
        <w:t> ;</w:t>
      </w:r>
      <w:r>
        <w:t xml:space="preserve"> </w:t>
      </w:r>
      <w:r w:rsidRPr="00831F62">
        <w:rPr>
          <w:rStyle w:val="cnumerus2"/>
        </w:rPr>
        <w:t>4.</w:t>
      </w:r>
      <w:r>
        <w:t xml:space="preserve"> interpréter, comprendre</w:t>
      </w:r>
      <w:r w:rsidR="00BE217D">
        <w:t> ;</w:t>
      </w:r>
      <w:r>
        <w:t xml:space="preserve"> </w:t>
      </w:r>
      <w:r w:rsidRPr="00831F62">
        <w:rPr>
          <w:rStyle w:val="cnumerus2"/>
        </w:rPr>
        <w:t>5.</w:t>
      </w:r>
      <w:r>
        <w:t xml:space="preserve"> chercher à démêler, à décider</w:t>
      </w:r>
      <w:r w:rsidRPr="00023B16">
        <w:t xml:space="preserve">. </w:t>
      </w:r>
    </w:p>
    <w:p w:rsidR="00417443" w:rsidRPr="00417443" w:rsidRDefault="00417443" w:rsidP="00417443">
      <w:pPr>
        <w:pStyle w:val="vocabulum"/>
      </w:pPr>
      <w:r>
        <w:rPr>
          <w:rStyle w:val="aditus"/>
        </w:rPr>
        <w:t>nonne</w:t>
      </w:r>
      <w:r w:rsidR="009D14D5">
        <w:t> :</w:t>
      </w:r>
      <w:r>
        <w:t xml:space="preserve"> </w:t>
      </w:r>
      <w:r w:rsidRPr="00417443">
        <w:rPr>
          <w:rStyle w:val="cnumerus2"/>
        </w:rPr>
        <w:t>a)</w:t>
      </w:r>
      <w:r>
        <w:t xml:space="preserve"> </w:t>
      </w:r>
      <w:r w:rsidRPr="00417443">
        <w:rPr>
          <w:rStyle w:val="gt"/>
        </w:rPr>
        <w:t>[interr. dir.]</w:t>
      </w:r>
      <w:r>
        <w:t xml:space="preserve"> est-ce que ne pas ? </w:t>
      </w:r>
      <w:r w:rsidRPr="00417443">
        <w:rPr>
          <w:rStyle w:val="cnumerus2"/>
        </w:rPr>
        <w:t>b)</w:t>
      </w:r>
      <w:r>
        <w:t xml:space="preserve"> </w:t>
      </w:r>
      <w:r w:rsidRPr="00417443">
        <w:rPr>
          <w:rStyle w:val="gt"/>
        </w:rPr>
        <w:t>[interr. indir.]</w:t>
      </w:r>
      <w:r>
        <w:t xml:space="preserve"> si ne pas</w:t>
      </w:r>
      <w:r w:rsidR="009D14D5">
        <w:t> :</w:t>
      </w:r>
      <w:r>
        <w:t xml:space="preserve"> </w:t>
      </w:r>
      <w:r w:rsidRPr="00417443">
        <w:rPr>
          <w:rStyle w:val="lt"/>
        </w:rPr>
        <w:t>quæro a te, nonne… putes</w:t>
      </w:r>
      <w:r>
        <w:t>, je te demande si tu ne crois pas…</w:t>
      </w:r>
    </w:p>
    <w:p w:rsidR="00B84546" w:rsidRDefault="00B84546" w:rsidP="00B84546">
      <w:pPr>
        <w:pStyle w:val="vocabulum"/>
      </w:pPr>
      <w:r w:rsidRPr="000E1190">
        <w:rPr>
          <w:rStyle w:val="aditus"/>
        </w:rPr>
        <w:t>sŏlus</w:t>
      </w:r>
      <w:r w:rsidRPr="00023B16">
        <w:t xml:space="preserve">, </w:t>
      </w:r>
      <w:r w:rsidRPr="00FC73E1">
        <w:rPr>
          <w:rStyle w:val="flexio"/>
        </w:rPr>
        <w:t xml:space="preserve">a, </w:t>
      </w:r>
      <w:r w:rsidRPr="007F2AC0">
        <w:rPr>
          <w:rStyle w:val="flexio"/>
        </w:rPr>
        <w:t>um</w:t>
      </w:r>
      <w:r w:rsidRPr="00023B16">
        <w:t xml:space="preserve"> (</w:t>
      </w:r>
      <w:r w:rsidRPr="00585A4F">
        <w:rPr>
          <w:rStyle w:val="gt"/>
        </w:rPr>
        <w:t>se décline au sing. sur</w:t>
      </w:r>
      <w:r w:rsidRPr="00023B16">
        <w:t xml:space="preserve"> </w:t>
      </w:r>
      <w:r w:rsidRPr="00585A4F">
        <w:rPr>
          <w:rStyle w:val="lit"/>
        </w:rPr>
        <w:t>ūnus</w:t>
      </w:r>
      <w:r w:rsidRPr="00023B16">
        <w:t>)</w:t>
      </w:r>
      <w:r w:rsidR="009D14D5">
        <w:t> :</w:t>
      </w:r>
      <w:r w:rsidRPr="00023B16">
        <w:t xml:space="preserve"> </w:t>
      </w:r>
      <w:r w:rsidRPr="00B84546">
        <w:rPr>
          <w:rStyle w:val="cnumerus2"/>
        </w:rPr>
        <w:t>1.</w:t>
      </w:r>
      <w:r>
        <w:t xml:space="preserve"> </w:t>
      </w:r>
      <w:r w:rsidRPr="00023B16">
        <w:t>seul</w:t>
      </w:r>
      <w:r>
        <w:t>, unique</w:t>
      </w:r>
      <w:r w:rsidR="00BE217D">
        <w:t> ;</w:t>
      </w:r>
      <w:r>
        <w:t xml:space="preserve"> </w:t>
      </w:r>
      <w:r w:rsidRPr="00B84546">
        <w:rPr>
          <w:rStyle w:val="cnumerus2"/>
        </w:rPr>
        <w:t>2.</w:t>
      </w:r>
      <w:r>
        <w:t xml:space="preserve"> isolé, délaissé</w:t>
      </w:r>
      <w:r w:rsidR="00BE217D">
        <w:t> ;</w:t>
      </w:r>
      <w:r>
        <w:t xml:space="preserve"> </w:t>
      </w:r>
      <w:r w:rsidRPr="00B84546">
        <w:rPr>
          <w:rStyle w:val="cnumerus2"/>
        </w:rPr>
        <w:t>3.</w:t>
      </w:r>
      <w:r>
        <w:t xml:space="preserve"> solitaire, désert </w:t>
      </w:r>
      <w:r w:rsidRPr="00B84546">
        <w:rPr>
          <w:rStyle w:val="gt"/>
        </w:rPr>
        <w:t>[où il n’y a pas d’homme</w:t>
      </w:r>
      <w:r w:rsidR="00E20E09" w:rsidRPr="00B84546">
        <w:rPr>
          <w:rStyle w:val="gt"/>
        </w:rPr>
        <w:t>]</w:t>
      </w:r>
      <w:r w:rsidR="00E20E09" w:rsidRPr="00E20E09">
        <w:t> :</w:t>
      </w:r>
      <w:r>
        <w:t xml:space="preserve"> in locis solis, dans des lieux déserts</w:t>
      </w:r>
      <w:r w:rsidRPr="00023B16">
        <w:t xml:space="preserve">. </w:t>
      </w:r>
    </w:p>
    <w:p w:rsidR="00B84F7F" w:rsidRDefault="000A2F23" w:rsidP="000A2F23">
      <w:pPr>
        <w:pStyle w:val="vocabulum"/>
      </w:pPr>
      <w:r w:rsidRPr="000E1190">
        <w:rPr>
          <w:rStyle w:val="aditus"/>
        </w:rPr>
        <w:t>praenoscō</w:t>
      </w:r>
      <w:r w:rsidRPr="00023B16">
        <w:t xml:space="preserve">, </w:t>
      </w:r>
      <w:r w:rsidRPr="00CD4F3A">
        <w:rPr>
          <w:rStyle w:val="flexio"/>
        </w:rPr>
        <w:t>ĭs, ĕre, nōvi, nōtum</w:t>
      </w:r>
      <w:r>
        <w:t xml:space="preserve">, </w:t>
      </w:r>
      <w:r w:rsidRPr="0002783F">
        <w:rPr>
          <w:rStyle w:val="gt"/>
        </w:rPr>
        <w:t>tr.</w:t>
      </w:r>
      <w:r w:rsidR="009D14D5">
        <w:t> :</w:t>
      </w:r>
      <w:r w:rsidRPr="00023B16">
        <w:t xml:space="preserve"> connaître </w:t>
      </w:r>
      <w:r>
        <w:t xml:space="preserve">par avance, apprendre </w:t>
      </w:r>
      <w:r w:rsidRPr="00023B16">
        <w:t xml:space="preserve">d’avance. </w:t>
      </w:r>
    </w:p>
    <w:p w:rsidR="00B30990" w:rsidRDefault="00B30990" w:rsidP="00B30990">
      <w:pPr>
        <w:pStyle w:val="i"/>
      </w:pPr>
      <w:r>
        <w:t>XLVI. Dans la même prison se trouvaient deux officiers du roi Pharaon, le chef des échansons, et le chef des panetiers. Tous deux eurent la même nuit un songe envoyé par le ciel. Joseph s’étant approché d’eux le matin, et les ayant trouvés plus tristes que de coutume, leur demanda quelle était la cause de leur chagrin.</w:t>
      </w:r>
    </w:p>
    <w:p w:rsidR="00B30990" w:rsidRDefault="00B30990" w:rsidP="00B30990">
      <w:pPr>
        <w:pStyle w:val="i"/>
      </w:pPr>
      <w:r>
        <w:t>Ils répondirent</w:t>
      </w:r>
      <w:r w:rsidR="009D14D5">
        <w:t> :</w:t>
      </w:r>
      <w:r>
        <w:t xml:space="preserve"> « Nous avons en un songe, et il n’y a personne qui puisse nous l’interpréter. </w:t>
      </w:r>
    </w:p>
    <w:p w:rsidR="00B30990" w:rsidRDefault="00B30990" w:rsidP="00B30990">
      <w:pPr>
        <w:pStyle w:val="i"/>
      </w:pPr>
      <w:r>
        <w:t>« — N’appartient-il pas à Dieu seul, dit Joseph, de connaître l’avenir ? Dites-moi vos songes. »</w:t>
      </w:r>
    </w:p>
    <w:p w:rsidR="00B30990" w:rsidRDefault="000F64E9" w:rsidP="006562DB">
      <w:pPr>
        <w:pStyle w:val="absconditus"/>
      </w:pPr>
      <w:r>
        <w:t>$</w:t>
      </w:r>
    </w:p>
    <w:tbl>
      <w:tblPr>
        <w:tblW w:w="5000" w:type="pct"/>
        <w:tblLook w:val="04A0"/>
      </w:tblPr>
      <w:tblGrid>
        <w:gridCol w:w="2665"/>
        <w:gridCol w:w="4791"/>
      </w:tblGrid>
      <w:tr w:rsidR="00CF5BAE" w:rsidRPr="00822DC6" w:rsidTr="008212CF">
        <w:tc>
          <w:tcPr>
            <w:tcW w:w="1787" w:type="pct"/>
          </w:tcPr>
          <w:p w:rsidR="00CF5BAE" w:rsidRPr="00D63136" w:rsidRDefault="00CF5BAE" w:rsidP="00B7663C">
            <w:pPr>
              <w:pStyle w:val="sv"/>
            </w:pPr>
            <w:r w:rsidRPr="00D63136">
              <w:lastRenderedPageBreak/>
              <w:t>XLVI. Duo minístri</w:t>
            </w:r>
          </w:p>
        </w:tc>
        <w:tc>
          <w:tcPr>
            <w:tcW w:w="3213" w:type="pct"/>
          </w:tcPr>
          <w:p w:rsidR="00CF5BAE" w:rsidRPr="00822DC6" w:rsidRDefault="00CF5BAE" w:rsidP="00B7663C">
            <w:pPr>
              <w:pStyle w:val="iv"/>
            </w:pPr>
            <w:r w:rsidRPr="00822DC6">
              <w:t>XLVI. Deux officiers</w:t>
            </w:r>
          </w:p>
        </w:tc>
      </w:tr>
      <w:tr w:rsidR="00CF5BAE" w:rsidRPr="00822DC6" w:rsidTr="008212CF">
        <w:tc>
          <w:tcPr>
            <w:tcW w:w="1787" w:type="pct"/>
          </w:tcPr>
          <w:p w:rsidR="00CF5BAE" w:rsidRPr="00D63136" w:rsidRDefault="00CF5BAE" w:rsidP="00B7663C">
            <w:pPr>
              <w:pStyle w:val="sv"/>
            </w:pPr>
            <w:r w:rsidRPr="00D63136">
              <w:t>regis Pharaónis</w:t>
            </w:r>
          </w:p>
        </w:tc>
        <w:tc>
          <w:tcPr>
            <w:tcW w:w="3213" w:type="pct"/>
          </w:tcPr>
          <w:p w:rsidR="00CF5BAE" w:rsidRPr="00822DC6" w:rsidRDefault="00CF5BAE" w:rsidP="00B7663C">
            <w:pPr>
              <w:pStyle w:val="iv"/>
            </w:pPr>
            <w:r w:rsidRPr="00822DC6">
              <w:t>du roi Pharaon</w:t>
            </w:r>
          </w:p>
        </w:tc>
      </w:tr>
      <w:tr w:rsidR="00CF5BAE" w:rsidRPr="00822DC6" w:rsidTr="008212CF">
        <w:tc>
          <w:tcPr>
            <w:tcW w:w="1787" w:type="pct"/>
          </w:tcPr>
          <w:p w:rsidR="00CF5BAE" w:rsidRPr="00D63136" w:rsidRDefault="00CF5BAE" w:rsidP="00B7663C">
            <w:pPr>
              <w:pStyle w:val="sv"/>
            </w:pPr>
            <w:r w:rsidRPr="00D63136">
              <w:t>erant in eódem cárcere</w:t>
            </w:r>
            <w:r w:rsidR="009D14D5">
              <w:t> :</w:t>
            </w:r>
          </w:p>
        </w:tc>
        <w:tc>
          <w:tcPr>
            <w:tcW w:w="3213" w:type="pct"/>
          </w:tcPr>
          <w:p w:rsidR="00CF5BAE" w:rsidRPr="00822DC6" w:rsidRDefault="00CF5BAE" w:rsidP="00B7663C">
            <w:pPr>
              <w:pStyle w:val="iv"/>
            </w:pPr>
            <w:r w:rsidRPr="00822DC6">
              <w:t>étaient dans la même prison</w:t>
            </w:r>
            <w:r w:rsidR="009D14D5">
              <w:t> :</w:t>
            </w:r>
          </w:p>
        </w:tc>
      </w:tr>
      <w:tr w:rsidR="00CF5BAE" w:rsidRPr="00822DC6" w:rsidTr="008212CF">
        <w:tc>
          <w:tcPr>
            <w:tcW w:w="1787" w:type="pct"/>
          </w:tcPr>
          <w:p w:rsidR="00CF5BAE" w:rsidRPr="00D63136" w:rsidRDefault="00CF5BAE" w:rsidP="00B7663C">
            <w:pPr>
              <w:pStyle w:val="sv"/>
            </w:pPr>
            <w:r w:rsidRPr="00D63136">
              <w:t>alter prǽerat pincérnis,</w:t>
            </w:r>
          </w:p>
        </w:tc>
        <w:tc>
          <w:tcPr>
            <w:tcW w:w="3213" w:type="pct"/>
          </w:tcPr>
          <w:p w:rsidR="00CF5BAE" w:rsidRPr="00822DC6" w:rsidRDefault="00CF5BAE" w:rsidP="00B7663C">
            <w:pPr>
              <w:pStyle w:val="iv"/>
            </w:pPr>
            <w:r w:rsidRPr="00822DC6">
              <w:t>l’un était-à-la-tête des échansons,</w:t>
            </w:r>
          </w:p>
        </w:tc>
      </w:tr>
      <w:tr w:rsidR="00CF5BAE" w:rsidRPr="00822DC6" w:rsidTr="008212CF">
        <w:tc>
          <w:tcPr>
            <w:tcW w:w="1787" w:type="pct"/>
          </w:tcPr>
          <w:p w:rsidR="00CF5BAE" w:rsidRPr="00D63136" w:rsidRDefault="00CF5BAE" w:rsidP="00B7663C">
            <w:pPr>
              <w:pStyle w:val="sv"/>
            </w:pPr>
            <w:r w:rsidRPr="00D63136">
              <w:t>alter pistóribus.</w:t>
            </w:r>
          </w:p>
        </w:tc>
        <w:tc>
          <w:tcPr>
            <w:tcW w:w="3213" w:type="pct"/>
          </w:tcPr>
          <w:p w:rsidR="00CF5BAE" w:rsidRPr="00822DC6" w:rsidRDefault="00CF5BAE" w:rsidP="00B7663C">
            <w:pPr>
              <w:pStyle w:val="iv"/>
            </w:pPr>
            <w:r w:rsidRPr="00822DC6">
              <w:t>l’autre des boulangers.</w:t>
            </w:r>
          </w:p>
        </w:tc>
      </w:tr>
      <w:tr w:rsidR="00CF5BAE" w:rsidRPr="00822DC6" w:rsidTr="008212CF">
        <w:tc>
          <w:tcPr>
            <w:tcW w:w="1787" w:type="pct"/>
          </w:tcPr>
          <w:p w:rsidR="00CF5BAE" w:rsidRPr="00D63136" w:rsidRDefault="00CF5BAE" w:rsidP="00B7663C">
            <w:pPr>
              <w:pStyle w:val="sv"/>
            </w:pPr>
            <w:r w:rsidRPr="00D63136">
              <w:t>Sómnium</w:t>
            </w:r>
          </w:p>
        </w:tc>
        <w:tc>
          <w:tcPr>
            <w:tcW w:w="3213" w:type="pct"/>
          </w:tcPr>
          <w:p w:rsidR="00CF5BAE" w:rsidRPr="00822DC6" w:rsidRDefault="00CF5BAE" w:rsidP="00B7663C">
            <w:pPr>
              <w:pStyle w:val="iv"/>
            </w:pPr>
            <w:r w:rsidRPr="00822DC6">
              <w:t>Un songe</w:t>
            </w:r>
          </w:p>
        </w:tc>
      </w:tr>
      <w:tr w:rsidR="00CF5BAE" w:rsidRPr="00822DC6" w:rsidTr="008212CF">
        <w:tc>
          <w:tcPr>
            <w:tcW w:w="1787" w:type="pct"/>
          </w:tcPr>
          <w:p w:rsidR="00CF5BAE" w:rsidRPr="00D63136" w:rsidRDefault="00CF5BAE" w:rsidP="00B7663C">
            <w:pPr>
              <w:pStyle w:val="sv"/>
            </w:pPr>
            <w:r w:rsidRPr="00D63136">
              <w:t>obvénit divínitus</w:t>
            </w:r>
          </w:p>
        </w:tc>
        <w:tc>
          <w:tcPr>
            <w:tcW w:w="3213" w:type="pct"/>
          </w:tcPr>
          <w:p w:rsidR="00CF5BAE" w:rsidRPr="00822DC6" w:rsidRDefault="00CF5BAE" w:rsidP="00B7663C">
            <w:pPr>
              <w:pStyle w:val="iv"/>
            </w:pPr>
            <w:r w:rsidRPr="00822DC6">
              <w:t xml:space="preserve">se présenta </w:t>
            </w:r>
            <w:r w:rsidRPr="00822DC6">
              <w:rPr>
                <w:rStyle w:val="italicus"/>
              </w:rPr>
              <w:t>venant</w:t>
            </w:r>
            <w:r w:rsidRPr="00822DC6">
              <w:t xml:space="preserve"> de-la-divinité</w:t>
            </w:r>
          </w:p>
        </w:tc>
      </w:tr>
      <w:tr w:rsidR="00CF5BAE" w:rsidRPr="00822DC6" w:rsidTr="008212CF">
        <w:tc>
          <w:tcPr>
            <w:tcW w:w="1787" w:type="pct"/>
          </w:tcPr>
          <w:p w:rsidR="00CF5BAE" w:rsidRPr="00D63136" w:rsidRDefault="00CF5BAE" w:rsidP="00B7663C">
            <w:pPr>
              <w:pStyle w:val="sv"/>
            </w:pPr>
            <w:r w:rsidRPr="00D63136">
              <w:t>utríque</w:t>
            </w:r>
          </w:p>
        </w:tc>
        <w:tc>
          <w:tcPr>
            <w:tcW w:w="3213" w:type="pct"/>
          </w:tcPr>
          <w:p w:rsidR="00CF5BAE" w:rsidRPr="00822DC6" w:rsidRDefault="00CF5BAE" w:rsidP="00B7663C">
            <w:pPr>
              <w:pStyle w:val="iv"/>
            </w:pPr>
            <w:r w:rsidRPr="00822DC6">
              <w:t>à l’un-et-à-l’autre</w:t>
            </w:r>
          </w:p>
        </w:tc>
      </w:tr>
      <w:tr w:rsidR="00CF5BAE" w:rsidRPr="00822DC6" w:rsidTr="008212CF">
        <w:tc>
          <w:tcPr>
            <w:tcW w:w="1787" w:type="pct"/>
          </w:tcPr>
          <w:p w:rsidR="00CF5BAE" w:rsidRPr="00D63136" w:rsidRDefault="00CF5BAE" w:rsidP="00B7663C">
            <w:pPr>
              <w:pStyle w:val="sv"/>
            </w:pPr>
            <w:r w:rsidRPr="00D63136">
              <w:t>eádem nocte.</w:t>
            </w:r>
          </w:p>
        </w:tc>
        <w:tc>
          <w:tcPr>
            <w:tcW w:w="3213" w:type="pct"/>
          </w:tcPr>
          <w:p w:rsidR="00CF5BAE" w:rsidRPr="00822DC6" w:rsidRDefault="00CF5BAE" w:rsidP="00B7663C">
            <w:pPr>
              <w:pStyle w:val="iv"/>
            </w:pPr>
            <w:r w:rsidRPr="00822DC6">
              <w:t>la même nuit.</w:t>
            </w:r>
          </w:p>
        </w:tc>
      </w:tr>
      <w:tr w:rsidR="00CF5BAE" w:rsidRPr="00822DC6" w:rsidTr="008212CF">
        <w:tc>
          <w:tcPr>
            <w:tcW w:w="1787" w:type="pct"/>
          </w:tcPr>
          <w:p w:rsidR="00CF5BAE" w:rsidRPr="00D63136" w:rsidRDefault="00CF5BAE" w:rsidP="00B7663C">
            <w:pPr>
              <w:pStyle w:val="sv"/>
            </w:pPr>
            <w:r w:rsidRPr="00D63136">
              <w:t>Ad quos</w:t>
            </w:r>
          </w:p>
        </w:tc>
        <w:tc>
          <w:tcPr>
            <w:tcW w:w="3213" w:type="pct"/>
          </w:tcPr>
          <w:p w:rsidR="00CF5BAE" w:rsidRPr="00822DC6" w:rsidRDefault="00CF5BAE" w:rsidP="00B7663C">
            <w:pPr>
              <w:pStyle w:val="iv"/>
            </w:pPr>
            <w:r w:rsidRPr="00822DC6">
              <w:t>Vers lesquels</w:t>
            </w:r>
          </w:p>
        </w:tc>
      </w:tr>
      <w:tr w:rsidR="00CF5BAE" w:rsidRPr="00822DC6" w:rsidTr="008212CF">
        <w:tc>
          <w:tcPr>
            <w:tcW w:w="1787" w:type="pct"/>
          </w:tcPr>
          <w:p w:rsidR="00CF5BAE" w:rsidRPr="00D63136" w:rsidRDefault="00CF5BAE" w:rsidP="00B7663C">
            <w:pPr>
              <w:pStyle w:val="sv"/>
            </w:pPr>
            <w:r w:rsidRPr="00D63136">
              <w:t>cum Joséphus venísset</w:t>
            </w:r>
          </w:p>
        </w:tc>
        <w:tc>
          <w:tcPr>
            <w:tcW w:w="3213" w:type="pct"/>
          </w:tcPr>
          <w:p w:rsidR="00CF5BAE" w:rsidRPr="00822DC6" w:rsidRDefault="00CF5BAE" w:rsidP="00B7663C">
            <w:pPr>
              <w:pStyle w:val="iv"/>
            </w:pPr>
            <w:r w:rsidRPr="00822DC6">
              <w:t>comme Joseph était venu</w:t>
            </w:r>
          </w:p>
        </w:tc>
      </w:tr>
      <w:tr w:rsidR="00CF5BAE" w:rsidRPr="00822DC6" w:rsidTr="008212CF">
        <w:tc>
          <w:tcPr>
            <w:tcW w:w="1787" w:type="pct"/>
          </w:tcPr>
          <w:p w:rsidR="00CF5BAE" w:rsidRPr="00D63136" w:rsidRDefault="00CF5BAE" w:rsidP="00B7663C">
            <w:pPr>
              <w:pStyle w:val="sv"/>
            </w:pPr>
            <w:r w:rsidRPr="00D63136">
              <w:t>mane,</w:t>
            </w:r>
          </w:p>
        </w:tc>
        <w:tc>
          <w:tcPr>
            <w:tcW w:w="3213" w:type="pct"/>
          </w:tcPr>
          <w:p w:rsidR="00CF5BAE" w:rsidRPr="00822DC6" w:rsidRDefault="00CF5BAE" w:rsidP="00B7663C">
            <w:pPr>
              <w:pStyle w:val="iv"/>
            </w:pPr>
            <w:r w:rsidRPr="00822DC6">
              <w:t>le matin,</w:t>
            </w:r>
          </w:p>
        </w:tc>
      </w:tr>
      <w:tr w:rsidR="00CF5BAE" w:rsidRPr="00822DC6" w:rsidTr="008212CF">
        <w:tc>
          <w:tcPr>
            <w:tcW w:w="1787" w:type="pct"/>
          </w:tcPr>
          <w:p w:rsidR="00CF5BAE" w:rsidRPr="00D63136" w:rsidRDefault="00CF5BAE" w:rsidP="00B7663C">
            <w:pPr>
              <w:pStyle w:val="sv"/>
            </w:pPr>
            <w:r w:rsidRPr="00D63136">
              <w:t>et animadvertísset eos</w:t>
            </w:r>
          </w:p>
        </w:tc>
        <w:tc>
          <w:tcPr>
            <w:tcW w:w="3213" w:type="pct"/>
          </w:tcPr>
          <w:p w:rsidR="00CF5BAE" w:rsidRPr="00822DC6" w:rsidRDefault="00CF5BAE" w:rsidP="00B7663C">
            <w:pPr>
              <w:pStyle w:val="iv"/>
            </w:pPr>
            <w:r w:rsidRPr="00822DC6">
              <w:t xml:space="preserve">et avait remarqué eux </w:t>
            </w:r>
          </w:p>
        </w:tc>
      </w:tr>
      <w:tr w:rsidR="00CF5BAE" w:rsidRPr="00822DC6" w:rsidTr="008212CF">
        <w:tc>
          <w:tcPr>
            <w:tcW w:w="1787" w:type="pct"/>
          </w:tcPr>
          <w:p w:rsidR="00CF5BAE" w:rsidRPr="00D63136" w:rsidRDefault="00CF5BAE" w:rsidP="00B7663C">
            <w:pPr>
              <w:pStyle w:val="sv"/>
            </w:pPr>
            <w:r w:rsidRPr="00D63136">
              <w:t>tristióres sólito,</w:t>
            </w:r>
          </w:p>
        </w:tc>
        <w:tc>
          <w:tcPr>
            <w:tcW w:w="3213" w:type="pct"/>
          </w:tcPr>
          <w:p w:rsidR="00CF5BAE" w:rsidRPr="00822DC6" w:rsidRDefault="00CF5BAE" w:rsidP="00B7663C">
            <w:pPr>
              <w:pStyle w:val="iv"/>
            </w:pPr>
            <w:r w:rsidRPr="00822DC6">
              <w:rPr>
                <w:rStyle w:val="italicus"/>
              </w:rPr>
              <w:t>être</w:t>
            </w:r>
            <w:r w:rsidRPr="00822DC6">
              <w:t xml:space="preserve"> plus tristes que l’accoutumé (que de coutume),</w:t>
            </w:r>
          </w:p>
        </w:tc>
      </w:tr>
      <w:tr w:rsidR="00CF5BAE" w:rsidRPr="00822DC6" w:rsidTr="008212CF">
        <w:tc>
          <w:tcPr>
            <w:tcW w:w="1787" w:type="pct"/>
          </w:tcPr>
          <w:p w:rsidR="00CF5BAE" w:rsidRPr="00D63136" w:rsidRDefault="00CF5BAE" w:rsidP="00B7663C">
            <w:pPr>
              <w:pStyle w:val="sv"/>
            </w:pPr>
            <w:r w:rsidRPr="00D63136">
              <w:t>interrogávit</w:t>
            </w:r>
          </w:p>
        </w:tc>
        <w:tc>
          <w:tcPr>
            <w:tcW w:w="3213" w:type="pct"/>
          </w:tcPr>
          <w:p w:rsidR="00CF5BAE" w:rsidRPr="00822DC6" w:rsidRDefault="00CF5BAE" w:rsidP="00B7663C">
            <w:pPr>
              <w:pStyle w:val="iv"/>
            </w:pPr>
            <w:r w:rsidRPr="00822DC6">
              <w:t xml:space="preserve">il </w:t>
            </w:r>
            <w:r w:rsidRPr="00822DC6">
              <w:rPr>
                <w:rStyle w:val="italicus"/>
              </w:rPr>
              <w:t>leur</w:t>
            </w:r>
            <w:r w:rsidRPr="00822DC6">
              <w:t xml:space="preserve"> demanda</w:t>
            </w:r>
          </w:p>
        </w:tc>
      </w:tr>
      <w:tr w:rsidR="00CF5BAE" w:rsidRPr="00822DC6" w:rsidTr="008212CF">
        <w:tc>
          <w:tcPr>
            <w:tcW w:w="1787" w:type="pct"/>
          </w:tcPr>
          <w:p w:rsidR="00CF5BAE" w:rsidRPr="00D63136" w:rsidRDefault="00CF5BAE" w:rsidP="00B7663C">
            <w:pPr>
              <w:pStyle w:val="sv"/>
            </w:pPr>
            <w:r w:rsidRPr="00D63136">
              <w:t>quænam esset causa</w:t>
            </w:r>
          </w:p>
        </w:tc>
        <w:tc>
          <w:tcPr>
            <w:tcW w:w="3213" w:type="pct"/>
          </w:tcPr>
          <w:p w:rsidR="00CF5BAE" w:rsidRPr="00822DC6" w:rsidRDefault="00CF5BAE" w:rsidP="00B7663C">
            <w:pPr>
              <w:pStyle w:val="iv"/>
            </w:pPr>
            <w:r w:rsidRPr="00822DC6">
              <w:t>quelle était la cause</w:t>
            </w:r>
          </w:p>
        </w:tc>
      </w:tr>
      <w:tr w:rsidR="00CF5BAE" w:rsidRPr="00822DC6" w:rsidTr="008212CF">
        <w:tc>
          <w:tcPr>
            <w:tcW w:w="1787" w:type="pct"/>
          </w:tcPr>
          <w:p w:rsidR="00CF5BAE" w:rsidRPr="00D63136" w:rsidRDefault="00CF5BAE" w:rsidP="00B7663C">
            <w:pPr>
              <w:pStyle w:val="sv"/>
            </w:pPr>
            <w:r w:rsidRPr="00D63136">
              <w:t>mœstítia.</w:t>
            </w:r>
          </w:p>
        </w:tc>
        <w:tc>
          <w:tcPr>
            <w:tcW w:w="3213" w:type="pct"/>
          </w:tcPr>
          <w:p w:rsidR="00CF5BAE" w:rsidRPr="00822DC6" w:rsidRDefault="00CF5BAE" w:rsidP="00B7663C">
            <w:pPr>
              <w:pStyle w:val="iv"/>
            </w:pPr>
            <w:r w:rsidRPr="00822DC6">
              <w:t xml:space="preserve">de </w:t>
            </w:r>
            <w:r w:rsidRPr="00822DC6">
              <w:rPr>
                <w:rStyle w:val="italicus"/>
              </w:rPr>
              <w:t>leur</w:t>
            </w:r>
            <w:r w:rsidRPr="00822DC6">
              <w:t xml:space="preserve"> chagrin.</w:t>
            </w:r>
          </w:p>
        </w:tc>
      </w:tr>
      <w:tr w:rsidR="00CF5BAE" w:rsidRPr="00822DC6" w:rsidTr="008212CF">
        <w:tc>
          <w:tcPr>
            <w:tcW w:w="1787" w:type="pct"/>
          </w:tcPr>
          <w:p w:rsidR="00CF5BAE" w:rsidRPr="00D63136" w:rsidRDefault="00CF5BAE" w:rsidP="00B7663C">
            <w:pPr>
              <w:pStyle w:val="sv"/>
            </w:pPr>
            <w:r w:rsidRPr="00D63136">
              <w:t>Qui respondérunt</w:t>
            </w:r>
            <w:r w:rsidR="00BE217D">
              <w:t> ;</w:t>
            </w:r>
          </w:p>
        </w:tc>
        <w:tc>
          <w:tcPr>
            <w:tcW w:w="3213" w:type="pct"/>
          </w:tcPr>
          <w:p w:rsidR="00CF5BAE" w:rsidRPr="00822DC6" w:rsidRDefault="00CF5BAE" w:rsidP="00B7663C">
            <w:pPr>
              <w:pStyle w:val="iv"/>
            </w:pPr>
            <w:r w:rsidRPr="00822DC6">
              <w:t>Ceux-ci répondirent,</w:t>
            </w:r>
          </w:p>
        </w:tc>
      </w:tr>
      <w:tr w:rsidR="00CF5BAE" w:rsidRPr="00822DC6" w:rsidTr="008212CF">
        <w:tc>
          <w:tcPr>
            <w:tcW w:w="1787" w:type="pct"/>
          </w:tcPr>
          <w:p w:rsidR="00CF5BAE" w:rsidRPr="00D63136" w:rsidRDefault="00CF5BAE" w:rsidP="00B7663C">
            <w:pPr>
              <w:pStyle w:val="sv"/>
            </w:pPr>
            <w:r w:rsidRPr="00D63136">
              <w:t>« Sómnium obvénit nobis,</w:t>
            </w:r>
          </w:p>
        </w:tc>
        <w:tc>
          <w:tcPr>
            <w:tcW w:w="3213" w:type="pct"/>
          </w:tcPr>
          <w:p w:rsidR="00CF5BAE" w:rsidRPr="00822DC6" w:rsidRDefault="00CF5BAE" w:rsidP="00B7663C">
            <w:pPr>
              <w:pStyle w:val="iv"/>
            </w:pPr>
            <w:r w:rsidRPr="00822DC6">
              <w:t>« Un songe s’est présenté à nous,</w:t>
            </w:r>
          </w:p>
        </w:tc>
      </w:tr>
      <w:tr w:rsidR="00CF5BAE" w:rsidRPr="00822DC6" w:rsidTr="008212CF">
        <w:tc>
          <w:tcPr>
            <w:tcW w:w="1787" w:type="pct"/>
          </w:tcPr>
          <w:p w:rsidR="00CF5BAE" w:rsidRPr="00D63136" w:rsidRDefault="00CF5BAE" w:rsidP="00B7663C">
            <w:pPr>
              <w:pStyle w:val="sv"/>
            </w:pPr>
            <w:r w:rsidRPr="00D63136">
              <w:t>nec quisquam est</w:t>
            </w:r>
          </w:p>
        </w:tc>
        <w:tc>
          <w:tcPr>
            <w:tcW w:w="3213" w:type="pct"/>
          </w:tcPr>
          <w:p w:rsidR="00CF5BAE" w:rsidRPr="00822DC6" w:rsidRDefault="00CF5BAE" w:rsidP="00B7663C">
            <w:pPr>
              <w:pStyle w:val="iv"/>
            </w:pPr>
            <w:r w:rsidRPr="00822DC6">
              <w:t>et quelqu’un n’est pas</w:t>
            </w:r>
          </w:p>
        </w:tc>
      </w:tr>
      <w:tr w:rsidR="00CF5BAE" w:rsidRPr="00822DC6" w:rsidTr="008212CF">
        <w:tc>
          <w:tcPr>
            <w:tcW w:w="1787" w:type="pct"/>
          </w:tcPr>
          <w:p w:rsidR="00CF5BAE" w:rsidRPr="00D63136" w:rsidRDefault="00CF5BAE" w:rsidP="00B7663C">
            <w:pPr>
              <w:pStyle w:val="sv"/>
            </w:pPr>
            <w:r w:rsidRPr="00D63136">
              <w:t>qui interpretétur illud</w:t>
            </w:r>
          </w:p>
        </w:tc>
        <w:tc>
          <w:tcPr>
            <w:tcW w:w="3213" w:type="pct"/>
          </w:tcPr>
          <w:p w:rsidR="00CF5BAE" w:rsidRPr="00822DC6" w:rsidRDefault="00CF5BAE" w:rsidP="00B7663C">
            <w:pPr>
              <w:pStyle w:val="iv"/>
            </w:pPr>
            <w:r w:rsidRPr="00822DC6">
              <w:t xml:space="preserve">qui interprète ce </w:t>
            </w:r>
            <w:r w:rsidRPr="00822DC6">
              <w:rPr>
                <w:rStyle w:val="italicus"/>
              </w:rPr>
              <w:t>songe</w:t>
            </w:r>
          </w:p>
        </w:tc>
      </w:tr>
      <w:tr w:rsidR="00CF5BAE" w:rsidRPr="00822DC6" w:rsidTr="008212CF">
        <w:tc>
          <w:tcPr>
            <w:tcW w:w="1787" w:type="pct"/>
          </w:tcPr>
          <w:p w:rsidR="00CF5BAE" w:rsidRPr="00D63136" w:rsidRDefault="00CF5BAE" w:rsidP="00B7663C">
            <w:pPr>
              <w:pStyle w:val="sv"/>
            </w:pPr>
            <w:r w:rsidRPr="00D63136">
              <w:t xml:space="preserve">nobis. » </w:t>
            </w:r>
          </w:p>
        </w:tc>
        <w:tc>
          <w:tcPr>
            <w:tcW w:w="3213" w:type="pct"/>
          </w:tcPr>
          <w:p w:rsidR="00CF5BAE" w:rsidRPr="00822DC6" w:rsidRDefault="00CF5BAE" w:rsidP="00B7663C">
            <w:pPr>
              <w:pStyle w:val="iv"/>
            </w:pPr>
            <w:r w:rsidRPr="00822DC6">
              <w:t>à nous. »</w:t>
            </w:r>
          </w:p>
        </w:tc>
      </w:tr>
      <w:tr w:rsidR="00CF5BAE" w:rsidRPr="00822DC6" w:rsidTr="008212CF">
        <w:tc>
          <w:tcPr>
            <w:tcW w:w="1787" w:type="pct"/>
          </w:tcPr>
          <w:p w:rsidR="00CF5BAE" w:rsidRPr="00D63136" w:rsidRDefault="00CF5BAE" w:rsidP="00B7663C">
            <w:pPr>
              <w:pStyle w:val="sv"/>
            </w:pPr>
            <w:r w:rsidRPr="00D63136">
              <w:t>« Nonne est</w:t>
            </w:r>
          </w:p>
        </w:tc>
        <w:tc>
          <w:tcPr>
            <w:tcW w:w="3213" w:type="pct"/>
          </w:tcPr>
          <w:p w:rsidR="00CF5BAE" w:rsidRPr="00822DC6" w:rsidRDefault="00CF5BAE" w:rsidP="00B7663C">
            <w:pPr>
              <w:pStyle w:val="iv"/>
            </w:pPr>
            <w:r w:rsidRPr="00822DC6">
              <w:t>« Est-ce qu’il n’est (n’appartient) pas</w:t>
            </w:r>
          </w:p>
        </w:tc>
      </w:tr>
      <w:tr w:rsidR="00CF5BAE" w:rsidRPr="00822DC6" w:rsidTr="008212CF">
        <w:tc>
          <w:tcPr>
            <w:tcW w:w="1787" w:type="pct"/>
          </w:tcPr>
          <w:p w:rsidR="00CF5BAE" w:rsidRPr="00D63136" w:rsidRDefault="00CF5BAE" w:rsidP="00B7663C">
            <w:pPr>
              <w:pStyle w:val="sv"/>
            </w:pPr>
            <w:r w:rsidRPr="00D63136">
              <w:t>Dei solíus</w:t>
            </w:r>
          </w:p>
        </w:tc>
        <w:tc>
          <w:tcPr>
            <w:tcW w:w="3213" w:type="pct"/>
          </w:tcPr>
          <w:p w:rsidR="00CF5BAE" w:rsidRPr="00822DC6" w:rsidRDefault="00CF5BAE" w:rsidP="00B7663C">
            <w:pPr>
              <w:pStyle w:val="iv"/>
            </w:pPr>
            <w:r w:rsidRPr="00822DC6">
              <w:t>de (à) Dieu seul,</w:t>
            </w:r>
          </w:p>
        </w:tc>
      </w:tr>
      <w:tr w:rsidR="00CF5BAE" w:rsidRPr="00822DC6" w:rsidTr="008212CF">
        <w:tc>
          <w:tcPr>
            <w:tcW w:w="1787" w:type="pct"/>
          </w:tcPr>
          <w:p w:rsidR="00CF5BAE" w:rsidRPr="00D63136" w:rsidRDefault="00CF5BAE" w:rsidP="00B7663C">
            <w:pPr>
              <w:pStyle w:val="sv"/>
            </w:pPr>
            <w:r w:rsidRPr="00D63136">
              <w:t>inquit Joséphus,</w:t>
            </w:r>
          </w:p>
        </w:tc>
        <w:tc>
          <w:tcPr>
            <w:tcW w:w="3213" w:type="pct"/>
          </w:tcPr>
          <w:p w:rsidR="00CF5BAE" w:rsidRPr="00822DC6" w:rsidRDefault="00CF5BAE" w:rsidP="00B7663C">
            <w:pPr>
              <w:pStyle w:val="iv"/>
            </w:pPr>
            <w:r w:rsidRPr="00822DC6">
              <w:t>dit Joseph,</w:t>
            </w:r>
          </w:p>
        </w:tc>
      </w:tr>
      <w:tr w:rsidR="00CF5BAE" w:rsidRPr="00822DC6" w:rsidTr="008212CF">
        <w:tc>
          <w:tcPr>
            <w:tcW w:w="1787" w:type="pct"/>
          </w:tcPr>
          <w:p w:rsidR="00CF5BAE" w:rsidRPr="00D63136" w:rsidRDefault="00CF5BAE" w:rsidP="00B7663C">
            <w:pPr>
              <w:pStyle w:val="sv"/>
            </w:pPr>
            <w:r w:rsidRPr="00D63136">
              <w:t>prænóscere res futúras ?</w:t>
            </w:r>
          </w:p>
        </w:tc>
        <w:tc>
          <w:tcPr>
            <w:tcW w:w="3213" w:type="pct"/>
          </w:tcPr>
          <w:p w:rsidR="00CF5BAE" w:rsidRPr="00822DC6" w:rsidRDefault="00CF5BAE" w:rsidP="00B7663C">
            <w:pPr>
              <w:pStyle w:val="iv"/>
            </w:pPr>
            <w:r w:rsidRPr="00822DC6">
              <w:t>de su voir-d’avance les choses futures ?</w:t>
            </w:r>
          </w:p>
        </w:tc>
      </w:tr>
      <w:tr w:rsidR="00CF5BAE" w:rsidRPr="00822DC6" w:rsidTr="008212CF">
        <w:tc>
          <w:tcPr>
            <w:tcW w:w="1787" w:type="pct"/>
          </w:tcPr>
          <w:p w:rsidR="00CF5BAE" w:rsidRPr="00D63136" w:rsidRDefault="00CF5BAE" w:rsidP="00B7663C">
            <w:pPr>
              <w:pStyle w:val="sv"/>
            </w:pPr>
            <w:r w:rsidRPr="00D63136">
              <w:t>Narráte mihi</w:t>
            </w:r>
          </w:p>
        </w:tc>
        <w:tc>
          <w:tcPr>
            <w:tcW w:w="3213" w:type="pct"/>
          </w:tcPr>
          <w:p w:rsidR="00CF5BAE" w:rsidRPr="00822DC6" w:rsidRDefault="00CF5BAE" w:rsidP="00B7663C">
            <w:pPr>
              <w:pStyle w:val="iv"/>
            </w:pPr>
            <w:r w:rsidRPr="00822DC6">
              <w:t>Racontez-moi</w:t>
            </w:r>
          </w:p>
        </w:tc>
      </w:tr>
      <w:tr w:rsidR="00CF5BAE" w:rsidRPr="00822DC6" w:rsidTr="008212CF">
        <w:tc>
          <w:tcPr>
            <w:tcW w:w="1787" w:type="pct"/>
          </w:tcPr>
          <w:p w:rsidR="00CF5BAE" w:rsidRPr="00D63136" w:rsidRDefault="00CF5BAE" w:rsidP="00B7663C">
            <w:pPr>
              <w:pStyle w:val="sv"/>
            </w:pPr>
            <w:r w:rsidRPr="00D63136">
              <w:t>vestra sómnia. »</w:t>
            </w:r>
          </w:p>
        </w:tc>
        <w:tc>
          <w:tcPr>
            <w:tcW w:w="3213" w:type="pct"/>
          </w:tcPr>
          <w:p w:rsidR="00CF5BAE" w:rsidRPr="00822DC6" w:rsidRDefault="00CF5BAE" w:rsidP="00B7663C">
            <w:pPr>
              <w:pStyle w:val="iv"/>
            </w:pPr>
            <w:r w:rsidRPr="00822DC6">
              <w:t>vos songes. »</w:t>
            </w:r>
          </w:p>
        </w:tc>
      </w:tr>
    </w:tbl>
    <w:p w:rsidR="00C87EAE" w:rsidRDefault="00B30990" w:rsidP="00301F97">
      <w:pPr>
        <w:pStyle w:val="absconditus"/>
      </w:pPr>
      <w:r>
        <w:t>²</w:t>
      </w:r>
    </w:p>
    <w:p w:rsidR="009D7993" w:rsidRDefault="009D7993" w:rsidP="009D7993">
      <w:pPr>
        <w:pStyle w:val="Titre3"/>
      </w:pPr>
      <w:bookmarkStart w:id="171" w:name="_Toc466191331"/>
      <w:bookmarkStart w:id="172" w:name="_Toc466191587"/>
      <w:bookmarkStart w:id="173" w:name="_Toc524065521"/>
      <w:r>
        <w:t>47 — Le songe du grand échanson</w:t>
      </w:r>
      <w:bookmarkEnd w:id="171"/>
      <w:bookmarkEnd w:id="172"/>
      <w:bookmarkEnd w:id="173"/>
    </w:p>
    <w:p w:rsidR="00C87EAE" w:rsidRDefault="00060827" w:rsidP="00E2285C">
      <w:pPr>
        <w:pStyle w:val="s"/>
        <w:rPr>
          <w:lang w:val="fr-FR"/>
        </w:rPr>
      </w:pPr>
      <w:r w:rsidRPr="00D80808">
        <w:rPr>
          <w:lang w:val="fr-FR"/>
        </w:rPr>
        <w:t>Tum prior s</w:t>
      </w:r>
      <w:r w:rsidR="001361CE" w:rsidRPr="00D80808">
        <w:rPr>
          <w:lang w:val="fr-FR"/>
        </w:rPr>
        <w:t>i</w:t>
      </w:r>
      <w:r w:rsidRPr="00D80808">
        <w:rPr>
          <w:lang w:val="fr-FR"/>
        </w:rPr>
        <w:t xml:space="preserve">c </w:t>
      </w:r>
      <w:r w:rsidR="00DC4DD4" w:rsidRPr="00D80808">
        <w:rPr>
          <w:lang w:val="fr-FR"/>
        </w:rPr>
        <w:t>expósuit</w:t>
      </w:r>
      <w:r w:rsidRPr="00D80808">
        <w:rPr>
          <w:lang w:val="fr-FR"/>
        </w:rPr>
        <w:t xml:space="preserve"> </w:t>
      </w:r>
      <w:r w:rsidR="00DC4DD4" w:rsidRPr="00D80808">
        <w:rPr>
          <w:lang w:val="fr-FR"/>
        </w:rPr>
        <w:t>Josépho</w:t>
      </w:r>
      <w:r w:rsidRPr="00D80808">
        <w:rPr>
          <w:lang w:val="fr-FR"/>
        </w:rPr>
        <w:t xml:space="preserve"> </w:t>
      </w:r>
      <w:r w:rsidR="00DC4DD4" w:rsidRPr="00D80808">
        <w:rPr>
          <w:lang w:val="fr-FR"/>
        </w:rPr>
        <w:t>sómnium</w:t>
      </w:r>
      <w:r w:rsidRPr="00D80808">
        <w:rPr>
          <w:lang w:val="fr-FR"/>
        </w:rPr>
        <w:t xml:space="preserve"> suum</w:t>
      </w:r>
      <w:r w:rsidR="005774A7">
        <w:rPr>
          <w:lang w:val="fr-FR"/>
        </w:rPr>
        <w:t> :</w:t>
      </w:r>
      <w:r w:rsidRPr="00D80808">
        <w:rPr>
          <w:lang w:val="fr-FR"/>
        </w:rPr>
        <w:t xml:space="preserve"> </w:t>
      </w:r>
      <w:r w:rsidR="006651A0" w:rsidRPr="00D80808">
        <w:rPr>
          <w:lang w:val="fr-FR"/>
        </w:rPr>
        <w:t>“</w:t>
      </w:r>
      <w:r w:rsidRPr="00D80808">
        <w:rPr>
          <w:lang w:val="fr-FR"/>
        </w:rPr>
        <w:t>V</w:t>
      </w:r>
      <w:r w:rsidR="001361CE" w:rsidRPr="00D80808">
        <w:rPr>
          <w:lang w:val="fr-FR"/>
        </w:rPr>
        <w:t>i</w:t>
      </w:r>
      <w:r w:rsidRPr="00D80808">
        <w:rPr>
          <w:lang w:val="fr-FR"/>
        </w:rPr>
        <w:t>d</w:t>
      </w:r>
      <w:r w:rsidR="001361CE" w:rsidRPr="00D80808">
        <w:rPr>
          <w:lang w:val="fr-FR"/>
        </w:rPr>
        <w:t>i</w:t>
      </w:r>
      <w:r w:rsidRPr="00D80808">
        <w:rPr>
          <w:lang w:val="fr-FR"/>
        </w:rPr>
        <w:t xml:space="preserve"> in </w:t>
      </w:r>
      <w:r w:rsidR="00DC4DD4" w:rsidRPr="00D80808">
        <w:rPr>
          <w:lang w:val="fr-FR"/>
        </w:rPr>
        <w:t>quiéte</w:t>
      </w:r>
      <w:r w:rsidRPr="00D80808">
        <w:rPr>
          <w:lang w:val="fr-FR"/>
        </w:rPr>
        <w:t xml:space="preserve"> v</w:t>
      </w:r>
      <w:r w:rsidR="001361CE" w:rsidRPr="00D80808">
        <w:rPr>
          <w:lang w:val="fr-FR"/>
        </w:rPr>
        <w:t>i</w:t>
      </w:r>
      <w:r w:rsidRPr="00D80808">
        <w:rPr>
          <w:lang w:val="fr-FR"/>
        </w:rPr>
        <w:t>tem in qu</w:t>
      </w:r>
      <w:r w:rsidR="001361CE" w:rsidRPr="00D80808">
        <w:rPr>
          <w:lang w:val="fr-FR"/>
        </w:rPr>
        <w:t>a</w:t>
      </w:r>
      <w:r w:rsidRPr="00D80808">
        <w:rPr>
          <w:lang w:val="fr-FR"/>
        </w:rPr>
        <w:t xml:space="preserve"> erant tr</w:t>
      </w:r>
      <w:r w:rsidR="001361CE" w:rsidRPr="00D80808">
        <w:rPr>
          <w:lang w:val="fr-FR"/>
        </w:rPr>
        <w:t>e</w:t>
      </w:r>
      <w:r w:rsidRPr="00D80808">
        <w:rPr>
          <w:lang w:val="fr-FR"/>
        </w:rPr>
        <w:t xml:space="preserve">s </w:t>
      </w:r>
      <w:r w:rsidR="00DC4DD4" w:rsidRPr="00D80808">
        <w:rPr>
          <w:lang w:val="fr-FR"/>
        </w:rPr>
        <w:t>pálmites</w:t>
      </w:r>
      <w:r w:rsidR="005774A7">
        <w:rPr>
          <w:lang w:val="fr-FR"/>
        </w:rPr>
        <w:t> :</w:t>
      </w:r>
      <w:r w:rsidRPr="00D80808">
        <w:rPr>
          <w:lang w:val="fr-FR"/>
        </w:rPr>
        <w:t xml:space="preserve"> ea </w:t>
      </w:r>
      <w:r w:rsidR="00DC4DD4" w:rsidRPr="00D80808">
        <w:rPr>
          <w:lang w:val="fr-FR"/>
        </w:rPr>
        <w:t>paulátim</w:t>
      </w:r>
      <w:r w:rsidRPr="00D80808">
        <w:rPr>
          <w:lang w:val="fr-FR"/>
        </w:rPr>
        <w:t xml:space="preserve"> </w:t>
      </w:r>
      <w:r w:rsidR="00DC4DD4" w:rsidRPr="00D80808">
        <w:rPr>
          <w:lang w:val="fr-FR"/>
        </w:rPr>
        <w:t>prótulit</w:t>
      </w:r>
      <w:r w:rsidRPr="00D80808">
        <w:rPr>
          <w:lang w:val="fr-FR"/>
        </w:rPr>
        <w:t xml:space="preserve"> gemm</w:t>
      </w:r>
      <w:r w:rsidR="001361CE" w:rsidRPr="00D80808">
        <w:rPr>
          <w:lang w:val="fr-FR"/>
        </w:rPr>
        <w:t>a</w:t>
      </w:r>
      <w:r w:rsidRPr="00D80808">
        <w:rPr>
          <w:lang w:val="fr-FR"/>
        </w:rPr>
        <w:t>s</w:t>
      </w:r>
      <w:r w:rsidR="005C7E3F">
        <w:rPr>
          <w:lang w:val="fr-FR"/>
        </w:rPr>
        <w:t xml:space="preserve">. </w:t>
      </w:r>
    </w:p>
    <w:p w:rsidR="00C87EAE" w:rsidRDefault="00DC4DD4" w:rsidP="00E2285C">
      <w:pPr>
        <w:pStyle w:val="s"/>
        <w:rPr>
          <w:lang w:val="fr-FR"/>
        </w:rPr>
      </w:pPr>
      <w:r w:rsidRPr="00D80808">
        <w:rPr>
          <w:lang w:val="fr-FR"/>
        </w:rPr>
        <w:t>Deínde</w:t>
      </w:r>
      <w:r w:rsidR="00060827" w:rsidRPr="00D80808">
        <w:rPr>
          <w:lang w:val="fr-FR"/>
        </w:rPr>
        <w:t xml:space="preserve"> fl</w:t>
      </w:r>
      <w:r w:rsidR="001361CE" w:rsidRPr="00D80808">
        <w:rPr>
          <w:lang w:val="fr-FR"/>
        </w:rPr>
        <w:t>o</w:t>
      </w:r>
      <w:r w:rsidR="00060827" w:rsidRPr="00D80808">
        <w:rPr>
          <w:lang w:val="fr-FR"/>
        </w:rPr>
        <w:t>r</w:t>
      </w:r>
      <w:r w:rsidR="001361CE" w:rsidRPr="00D80808">
        <w:rPr>
          <w:lang w:val="fr-FR"/>
        </w:rPr>
        <w:t>e</w:t>
      </w:r>
      <w:r w:rsidR="00060827" w:rsidRPr="00D80808">
        <w:rPr>
          <w:lang w:val="fr-FR"/>
        </w:rPr>
        <w:t xml:space="preserve">s </w:t>
      </w:r>
      <w:r w:rsidR="001361CE" w:rsidRPr="00D80808">
        <w:rPr>
          <w:lang w:val="fr-FR"/>
        </w:rPr>
        <w:t>e</w:t>
      </w:r>
      <w:r w:rsidR="00060827" w:rsidRPr="00D80808">
        <w:rPr>
          <w:lang w:val="fr-FR"/>
        </w:rPr>
        <w:t>r</w:t>
      </w:r>
      <w:r w:rsidR="001361CE" w:rsidRPr="00D80808">
        <w:rPr>
          <w:lang w:val="fr-FR"/>
        </w:rPr>
        <w:t>u</w:t>
      </w:r>
      <w:r w:rsidR="00060827" w:rsidRPr="00D80808">
        <w:rPr>
          <w:lang w:val="fr-FR"/>
        </w:rPr>
        <w:t>p</w:t>
      </w:r>
      <w:r w:rsidRPr="00D80808">
        <w:rPr>
          <w:lang w:val="fr-FR"/>
        </w:rPr>
        <w:t>érunt</w:t>
      </w:r>
      <w:r w:rsidR="00060827" w:rsidRPr="00D80808">
        <w:rPr>
          <w:lang w:val="fr-FR"/>
        </w:rPr>
        <w:t xml:space="preserve">, ac </w:t>
      </w:r>
      <w:r w:rsidRPr="00D80808">
        <w:rPr>
          <w:lang w:val="fr-FR"/>
        </w:rPr>
        <w:t>dénique</w:t>
      </w:r>
      <w:r w:rsidR="00060827" w:rsidRPr="00D80808">
        <w:rPr>
          <w:lang w:val="fr-FR"/>
        </w:rPr>
        <w:t xml:space="preserve"> </w:t>
      </w:r>
      <w:r w:rsidR="001361CE" w:rsidRPr="00D80808">
        <w:rPr>
          <w:lang w:val="fr-FR"/>
        </w:rPr>
        <w:t>u</w:t>
      </w:r>
      <w:r w:rsidR="00060827" w:rsidRPr="00D80808">
        <w:rPr>
          <w:lang w:val="fr-FR"/>
        </w:rPr>
        <w:t>v</w:t>
      </w:r>
      <w:r w:rsidR="001361CE" w:rsidRPr="00D80808">
        <w:rPr>
          <w:lang w:val="fr-FR"/>
        </w:rPr>
        <w:t>æ</w:t>
      </w:r>
      <w:r w:rsidR="00060827" w:rsidRPr="00D80808">
        <w:rPr>
          <w:lang w:val="fr-FR"/>
        </w:rPr>
        <w:t xml:space="preserve"> m</w:t>
      </w:r>
      <w:r w:rsidR="001361CE" w:rsidRPr="00D80808">
        <w:rPr>
          <w:lang w:val="fr-FR"/>
        </w:rPr>
        <w:t>a</w:t>
      </w:r>
      <w:r w:rsidR="00060827" w:rsidRPr="00D80808">
        <w:rPr>
          <w:lang w:val="fr-FR"/>
        </w:rPr>
        <w:t>t</w:t>
      </w:r>
      <w:r w:rsidR="001361CE" w:rsidRPr="00D80808">
        <w:rPr>
          <w:lang w:val="fr-FR"/>
        </w:rPr>
        <w:t>u</w:t>
      </w:r>
      <w:r w:rsidR="00060827" w:rsidRPr="00D80808">
        <w:rPr>
          <w:lang w:val="fr-FR"/>
        </w:rPr>
        <w:t>resc</w:t>
      </w:r>
      <w:r w:rsidRPr="00D80808">
        <w:rPr>
          <w:lang w:val="fr-FR"/>
        </w:rPr>
        <w:t>é</w:t>
      </w:r>
      <w:r w:rsidR="00060827" w:rsidRPr="00D80808">
        <w:rPr>
          <w:lang w:val="fr-FR"/>
        </w:rPr>
        <w:t>bant.</w:t>
      </w:r>
      <w:r w:rsidR="006651A0" w:rsidRPr="00D80808">
        <w:rPr>
          <w:lang w:val="fr-FR"/>
        </w:rPr>
        <w:t>”</w:t>
      </w:r>
      <w:r w:rsidR="00060827" w:rsidRPr="00D80808">
        <w:rPr>
          <w:lang w:val="fr-FR"/>
        </w:rPr>
        <w:t xml:space="preserve"> Ego exprim</w:t>
      </w:r>
      <w:r w:rsidRPr="00D80808">
        <w:rPr>
          <w:lang w:val="fr-FR"/>
        </w:rPr>
        <w:t>é</w:t>
      </w:r>
      <w:r w:rsidR="00060827" w:rsidRPr="00D80808">
        <w:rPr>
          <w:lang w:val="fr-FR"/>
        </w:rPr>
        <w:t xml:space="preserve">bam </w:t>
      </w:r>
      <w:r w:rsidR="001361CE" w:rsidRPr="00D80808">
        <w:rPr>
          <w:lang w:val="fr-FR"/>
        </w:rPr>
        <w:t>u</w:t>
      </w:r>
      <w:r w:rsidR="00060827" w:rsidRPr="00D80808">
        <w:rPr>
          <w:lang w:val="fr-FR"/>
        </w:rPr>
        <w:t>v</w:t>
      </w:r>
      <w:r w:rsidR="001361CE" w:rsidRPr="00D80808">
        <w:rPr>
          <w:lang w:val="fr-FR"/>
        </w:rPr>
        <w:t>a</w:t>
      </w:r>
      <w:r w:rsidR="00060827" w:rsidRPr="00D80808">
        <w:rPr>
          <w:lang w:val="fr-FR"/>
        </w:rPr>
        <w:t xml:space="preserve">s in scyphum </w:t>
      </w:r>
      <w:r w:rsidRPr="00D80808">
        <w:rPr>
          <w:lang w:val="fr-FR"/>
        </w:rPr>
        <w:t>Pharaónis</w:t>
      </w:r>
      <w:r w:rsidR="00060827" w:rsidRPr="00D80808">
        <w:rPr>
          <w:lang w:val="fr-FR"/>
        </w:rPr>
        <w:t xml:space="preserve">, </w:t>
      </w:r>
      <w:r w:rsidRPr="00D80808">
        <w:rPr>
          <w:lang w:val="fr-FR"/>
        </w:rPr>
        <w:t>eíque</w:t>
      </w:r>
      <w:r w:rsidR="00060827" w:rsidRPr="00D80808">
        <w:rPr>
          <w:lang w:val="fr-FR"/>
        </w:rPr>
        <w:t xml:space="preserve"> porrig</w:t>
      </w:r>
      <w:r w:rsidRPr="00D80808">
        <w:rPr>
          <w:lang w:val="fr-FR"/>
        </w:rPr>
        <w:t>é</w:t>
      </w:r>
      <w:r w:rsidR="00060827" w:rsidRPr="00D80808">
        <w:rPr>
          <w:lang w:val="fr-FR"/>
        </w:rPr>
        <w:t>bam</w:t>
      </w:r>
      <w:r w:rsidR="005C7E3F">
        <w:rPr>
          <w:lang w:val="fr-FR"/>
        </w:rPr>
        <w:t xml:space="preserve">. </w:t>
      </w:r>
    </w:p>
    <w:p w:rsidR="00C87EAE" w:rsidRPr="00930EE0" w:rsidRDefault="006651A0" w:rsidP="00E2285C">
      <w:pPr>
        <w:pStyle w:val="s"/>
        <w:rPr>
          <w:lang w:val="it-IT"/>
        </w:rPr>
      </w:pPr>
      <w:r w:rsidRPr="00930EE0">
        <w:rPr>
          <w:lang w:val="it-IT"/>
        </w:rPr>
        <w:lastRenderedPageBreak/>
        <w:t>“</w:t>
      </w:r>
      <w:r w:rsidR="00060827" w:rsidRPr="00930EE0">
        <w:rPr>
          <w:lang w:val="it-IT"/>
        </w:rPr>
        <w:t>Est</w:t>
      </w:r>
      <w:r w:rsidR="001361CE" w:rsidRPr="00930EE0">
        <w:rPr>
          <w:lang w:val="it-IT"/>
        </w:rPr>
        <w:t>o</w:t>
      </w:r>
      <w:r w:rsidR="00060827" w:rsidRPr="00930EE0">
        <w:rPr>
          <w:lang w:val="it-IT"/>
        </w:rPr>
        <w:t xml:space="preserve"> bon</w:t>
      </w:r>
      <w:r w:rsidR="001361CE" w:rsidRPr="00930EE0">
        <w:rPr>
          <w:lang w:val="it-IT"/>
        </w:rPr>
        <w:t>o</w:t>
      </w:r>
      <w:r w:rsidR="00060827" w:rsidRPr="00930EE0">
        <w:rPr>
          <w:lang w:val="it-IT"/>
        </w:rPr>
        <w:t xml:space="preserve"> </w:t>
      </w:r>
      <w:r w:rsidR="00DC4DD4" w:rsidRPr="00930EE0">
        <w:rPr>
          <w:lang w:val="it-IT"/>
        </w:rPr>
        <w:t>ánimo</w:t>
      </w:r>
      <w:r w:rsidR="00060827" w:rsidRPr="00930EE0">
        <w:rPr>
          <w:lang w:val="it-IT"/>
        </w:rPr>
        <w:t xml:space="preserve">, inquit </w:t>
      </w:r>
      <w:r w:rsidR="00DC4DD4" w:rsidRPr="00930EE0">
        <w:rPr>
          <w:lang w:val="it-IT"/>
        </w:rPr>
        <w:t>Joséphus</w:t>
      </w:r>
      <w:r w:rsidR="005C7E3F" w:rsidRPr="00930EE0">
        <w:rPr>
          <w:lang w:val="it-IT"/>
        </w:rPr>
        <w:t xml:space="preserve">. </w:t>
      </w:r>
    </w:p>
    <w:p w:rsidR="00C87EAE" w:rsidRPr="00930EE0" w:rsidRDefault="00060827" w:rsidP="00E2285C">
      <w:pPr>
        <w:pStyle w:val="s"/>
        <w:rPr>
          <w:lang w:val="it-IT"/>
        </w:rPr>
      </w:pPr>
      <w:r w:rsidRPr="00930EE0">
        <w:rPr>
          <w:lang w:val="it-IT"/>
        </w:rPr>
        <w:t>Post tr</w:t>
      </w:r>
      <w:r w:rsidR="001361CE" w:rsidRPr="00930EE0">
        <w:rPr>
          <w:lang w:val="it-IT"/>
        </w:rPr>
        <w:t>e</w:t>
      </w:r>
      <w:r w:rsidRPr="00930EE0">
        <w:rPr>
          <w:lang w:val="it-IT"/>
        </w:rPr>
        <w:t>s di</w:t>
      </w:r>
      <w:r w:rsidR="001361CE" w:rsidRPr="00930EE0">
        <w:rPr>
          <w:lang w:val="it-IT"/>
        </w:rPr>
        <w:t>e</w:t>
      </w:r>
      <w:r w:rsidRPr="00930EE0">
        <w:rPr>
          <w:lang w:val="it-IT"/>
        </w:rPr>
        <w:t xml:space="preserve">s </w:t>
      </w:r>
      <w:r w:rsidR="00DC4DD4" w:rsidRPr="00930EE0">
        <w:rPr>
          <w:lang w:val="it-IT"/>
        </w:rPr>
        <w:t>Phárao</w:t>
      </w:r>
      <w:r w:rsidRPr="00930EE0">
        <w:rPr>
          <w:lang w:val="it-IT"/>
        </w:rPr>
        <w:t xml:space="preserve"> t</w:t>
      </w:r>
      <w:r w:rsidR="001361CE" w:rsidRPr="00930EE0">
        <w:rPr>
          <w:lang w:val="it-IT"/>
        </w:rPr>
        <w:t>e</w:t>
      </w:r>
      <w:r w:rsidRPr="00930EE0">
        <w:rPr>
          <w:lang w:val="it-IT"/>
        </w:rPr>
        <w:t xml:space="preserve"> </w:t>
      </w:r>
      <w:r w:rsidR="00DC4DD4" w:rsidRPr="00930EE0">
        <w:rPr>
          <w:lang w:val="it-IT"/>
        </w:rPr>
        <w:t>restítuet</w:t>
      </w:r>
      <w:r w:rsidRPr="00930EE0">
        <w:rPr>
          <w:lang w:val="it-IT"/>
        </w:rPr>
        <w:t xml:space="preserve"> in gr</w:t>
      </w:r>
      <w:r w:rsidR="001361CE" w:rsidRPr="00930EE0">
        <w:rPr>
          <w:lang w:val="it-IT"/>
        </w:rPr>
        <w:t>a</w:t>
      </w:r>
      <w:r w:rsidRPr="00930EE0">
        <w:rPr>
          <w:lang w:val="it-IT"/>
        </w:rPr>
        <w:t xml:space="preserve">dum </w:t>
      </w:r>
      <w:r w:rsidR="00DC4DD4" w:rsidRPr="00930EE0">
        <w:rPr>
          <w:lang w:val="it-IT"/>
        </w:rPr>
        <w:t>prístinum</w:t>
      </w:r>
      <w:r w:rsidR="005C7E3F" w:rsidRPr="00930EE0">
        <w:rPr>
          <w:lang w:val="it-IT"/>
        </w:rPr>
        <w:t xml:space="preserve">. </w:t>
      </w:r>
    </w:p>
    <w:p w:rsidR="00C87EAE" w:rsidRPr="00930EE0" w:rsidRDefault="00060827" w:rsidP="00E2285C">
      <w:pPr>
        <w:pStyle w:val="s"/>
        <w:rPr>
          <w:lang w:val="it-IT"/>
        </w:rPr>
      </w:pPr>
      <w:r w:rsidRPr="00930EE0">
        <w:rPr>
          <w:lang w:val="it-IT"/>
        </w:rPr>
        <w:t>T</w:t>
      </w:r>
      <w:r w:rsidR="001361CE" w:rsidRPr="00930EE0">
        <w:rPr>
          <w:lang w:val="it-IT"/>
        </w:rPr>
        <w:t>e</w:t>
      </w:r>
      <w:r w:rsidRPr="00930EE0">
        <w:rPr>
          <w:lang w:val="it-IT"/>
        </w:rPr>
        <w:t xml:space="preserve"> rog</w:t>
      </w:r>
      <w:r w:rsidR="001361CE" w:rsidRPr="00930EE0">
        <w:rPr>
          <w:lang w:val="it-IT"/>
        </w:rPr>
        <w:t>o</w:t>
      </w:r>
      <w:r w:rsidRPr="00930EE0">
        <w:rPr>
          <w:lang w:val="it-IT"/>
        </w:rPr>
        <w:t xml:space="preserve"> ut </w:t>
      </w:r>
      <w:r w:rsidR="00DC4DD4" w:rsidRPr="00930EE0">
        <w:rPr>
          <w:lang w:val="it-IT"/>
        </w:rPr>
        <w:t>memíneris</w:t>
      </w:r>
      <w:r w:rsidR="001F1BCE">
        <w:rPr>
          <w:rStyle w:val="Appelnotedebasdep"/>
        </w:rPr>
        <w:footnoteReference w:id="115"/>
      </w:r>
      <w:r w:rsidRPr="00930EE0">
        <w:rPr>
          <w:lang w:val="it-IT"/>
        </w:rPr>
        <w:t xml:space="preserve"> me</w:t>
      </w:r>
      <w:r w:rsidR="001361CE" w:rsidRPr="00930EE0">
        <w:rPr>
          <w:lang w:val="it-IT"/>
        </w:rPr>
        <w:t>i</w:t>
      </w:r>
      <w:r w:rsidRPr="00930EE0">
        <w:rPr>
          <w:lang w:val="it-IT"/>
        </w:rPr>
        <w:t>.</w:t>
      </w:r>
      <w:r w:rsidR="006651A0" w:rsidRPr="00930EE0">
        <w:rPr>
          <w:lang w:val="it-IT"/>
        </w:rPr>
        <w:t>”</w:t>
      </w:r>
      <w:r w:rsidRPr="00930EE0">
        <w:rPr>
          <w:lang w:val="it-IT"/>
        </w:rPr>
        <w:t xml:space="preserve"> </w:t>
      </w:r>
    </w:p>
    <w:p w:rsidR="000E1190" w:rsidRPr="00930EE0" w:rsidRDefault="00C87EAE" w:rsidP="00430F28">
      <w:pPr>
        <w:pStyle w:val="absconditus"/>
        <w:rPr>
          <w:lang w:val="it-IT"/>
        </w:rPr>
      </w:pPr>
      <w:r w:rsidRPr="00930EE0">
        <w:rPr>
          <w:lang w:val="it-IT"/>
        </w:rPr>
        <w:t>~</w:t>
      </w:r>
    </w:p>
    <w:p w:rsidR="000E1190" w:rsidRPr="00930EE0" w:rsidRDefault="0082514B" w:rsidP="0082514B">
      <w:pPr>
        <w:pStyle w:val="vocabulum"/>
        <w:rPr>
          <w:lang w:val="it-IT"/>
        </w:rPr>
      </w:pPr>
      <w:r w:rsidRPr="00930EE0">
        <w:rPr>
          <w:rStyle w:val="aditus"/>
          <w:lang w:val="it-IT"/>
        </w:rPr>
        <w:t>quĭēs</w:t>
      </w:r>
      <w:r w:rsidRPr="00930EE0">
        <w:rPr>
          <w:lang w:val="it-IT"/>
        </w:rPr>
        <w:t xml:space="preserve">, ētis, </w:t>
      </w:r>
      <w:r w:rsidRPr="00930EE0">
        <w:rPr>
          <w:rStyle w:val="gt"/>
          <w:lang w:val="it-IT"/>
        </w:rPr>
        <w:t>f.</w:t>
      </w:r>
      <w:r w:rsidR="009D14D5" w:rsidRPr="00930EE0">
        <w:rPr>
          <w:lang w:val="it-IT"/>
        </w:rPr>
        <w:t> :</w:t>
      </w:r>
      <w:r w:rsidRPr="00930EE0">
        <w:rPr>
          <w:lang w:val="it-IT"/>
        </w:rPr>
        <w:t xml:space="preserve"> repos</w:t>
      </w:r>
      <w:r w:rsidR="00987B40" w:rsidRPr="00930EE0">
        <w:rPr>
          <w:lang w:val="it-IT"/>
        </w:rPr>
        <w:t xml:space="preserve">. </w:t>
      </w:r>
    </w:p>
    <w:p w:rsidR="000E1190" w:rsidRDefault="00201933" w:rsidP="00201933">
      <w:pPr>
        <w:pStyle w:val="vocabulum"/>
      </w:pPr>
      <w:r w:rsidRPr="000E1190">
        <w:rPr>
          <w:rStyle w:val="aditus"/>
        </w:rPr>
        <w:t>vītis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vigne</w:t>
      </w:r>
      <w:r w:rsidR="00987B40" w:rsidRPr="00AD5FD5">
        <w:t xml:space="preserve">. </w:t>
      </w:r>
    </w:p>
    <w:p w:rsidR="000E1190" w:rsidRDefault="00E74B97" w:rsidP="00E74B97">
      <w:pPr>
        <w:pStyle w:val="vocabulum"/>
      </w:pPr>
      <w:r w:rsidRPr="000E1190">
        <w:rPr>
          <w:rStyle w:val="aditus"/>
        </w:rPr>
        <w:t>palmĕs</w:t>
      </w:r>
      <w:r w:rsidRPr="00AD5FD5">
        <w:t xml:space="preserve">, </w:t>
      </w:r>
      <w:r w:rsidRPr="007F2AC0">
        <w:rPr>
          <w:rStyle w:val="flexio"/>
        </w:rPr>
        <w:t>ĭtis</w:t>
      </w:r>
      <w:r w:rsidRPr="00AD5FD5">
        <w:t xml:space="preserve">, </w:t>
      </w:r>
      <w:r w:rsidRPr="00BF45BC">
        <w:rPr>
          <w:rStyle w:val="gt"/>
        </w:rPr>
        <w:t>m.</w:t>
      </w:r>
      <w:r w:rsidR="009D14D5">
        <w:t> :</w:t>
      </w:r>
      <w:r w:rsidRPr="00AD5FD5">
        <w:t xml:space="preserve"> sarment de vigne</w:t>
      </w:r>
      <w:r w:rsidR="00987B40" w:rsidRPr="00AD5FD5">
        <w:t xml:space="preserve">. </w:t>
      </w:r>
    </w:p>
    <w:p w:rsidR="000E1190" w:rsidRDefault="00904145" w:rsidP="00E74B97">
      <w:pPr>
        <w:pStyle w:val="vocabulum"/>
      </w:pPr>
      <w:r w:rsidRPr="000E1190">
        <w:rPr>
          <w:rStyle w:val="aditus"/>
        </w:rPr>
        <w:t>paulātim</w:t>
      </w:r>
      <w:r w:rsidRPr="00AD5FD5">
        <w:t xml:space="preserve"> </w:t>
      </w:r>
      <w:r w:rsidR="00CD2B3A">
        <w:t>(</w:t>
      </w:r>
      <w:r w:rsidR="00CD2B3A" w:rsidRPr="00CD2B3A">
        <w:rPr>
          <w:rStyle w:val="aditus"/>
        </w:rPr>
        <w:t>paull-</w:t>
      </w:r>
      <w:r w:rsidR="00CD2B3A">
        <w:t>)</w:t>
      </w:r>
      <w:r w:rsidRPr="00AD5FD5">
        <w:t xml:space="preserve">, </w:t>
      </w:r>
      <w:r w:rsidRPr="0002783F">
        <w:rPr>
          <w:rStyle w:val="gt"/>
        </w:rPr>
        <w:t>adv.</w:t>
      </w:r>
      <w:r w:rsidR="009D14D5">
        <w:t> :</w:t>
      </w:r>
      <w:r w:rsidRPr="00AD5FD5">
        <w:t xml:space="preserve"> peu à peu, insensiblement</w:t>
      </w:r>
      <w:r w:rsidR="001B59E8" w:rsidRPr="00AD5FD5">
        <w:t xml:space="preserve">. </w:t>
      </w:r>
    </w:p>
    <w:p w:rsidR="000E1190" w:rsidRDefault="00267353" w:rsidP="00267353">
      <w:pPr>
        <w:pStyle w:val="vocabulum"/>
      </w:pPr>
      <w:r w:rsidRPr="000E1190">
        <w:rPr>
          <w:rStyle w:val="aditus"/>
        </w:rPr>
        <w:t>gemma</w:t>
      </w:r>
      <w:r w:rsidRPr="00AD5FD5">
        <w:t xml:space="preserve">, </w:t>
      </w:r>
      <w:r w:rsidRPr="00497DEC">
        <w:rPr>
          <w:rStyle w:val="flexio"/>
        </w:rPr>
        <w:t>ae</w:t>
      </w:r>
      <w:r w:rsidRPr="00AD5FD5">
        <w:t xml:space="preserve">, </w:t>
      </w:r>
      <w:r w:rsidRPr="00BF45BC">
        <w:rPr>
          <w:rStyle w:val="gt"/>
        </w:rPr>
        <w:t>f.</w:t>
      </w:r>
      <w:r w:rsidRPr="00AD5FD5">
        <w:t xml:space="preserve"> pierre précieuse</w:t>
      </w:r>
      <w:r w:rsidR="00987B40" w:rsidRPr="00AD5FD5">
        <w:t xml:space="preserve">. </w:t>
      </w:r>
    </w:p>
    <w:p w:rsidR="000E1190" w:rsidRDefault="00267353" w:rsidP="00267353">
      <w:pPr>
        <w:pStyle w:val="vocabulum"/>
      </w:pPr>
      <w:r w:rsidRPr="000E1190">
        <w:rPr>
          <w:rStyle w:val="aditus"/>
        </w:rPr>
        <w:t>flōs</w:t>
      </w:r>
      <w:r w:rsidRPr="00AD5FD5">
        <w:t xml:space="preserve">, flōris, </w:t>
      </w:r>
      <w:r w:rsidRPr="00BF45BC">
        <w:rPr>
          <w:rStyle w:val="gt"/>
        </w:rPr>
        <w:t>f.</w:t>
      </w:r>
      <w:r w:rsidRPr="00AD5FD5">
        <w:t xml:space="preserve"> fleur</w:t>
      </w:r>
      <w:r w:rsidR="00987B40" w:rsidRPr="00AD5FD5">
        <w:t xml:space="preserve">. </w:t>
      </w:r>
    </w:p>
    <w:p w:rsidR="00BA24CA" w:rsidRDefault="00BA24CA" w:rsidP="00BA24CA">
      <w:pPr>
        <w:pStyle w:val="vocabulum"/>
      </w:pPr>
      <w:r>
        <w:rPr>
          <w:rStyle w:val="aditus"/>
        </w:rPr>
        <w:t>dēnĭquĕ</w:t>
      </w:r>
      <w:r>
        <w:t xml:space="preserve">, </w:t>
      </w:r>
      <w:r>
        <w:rPr>
          <w:rStyle w:val="gt"/>
        </w:rPr>
        <w:t>adv. :</w:t>
      </w:r>
      <w:r>
        <w:t xml:space="preserve"> </w:t>
      </w:r>
      <w:r w:rsidRPr="00BA24CA">
        <w:rPr>
          <w:rStyle w:val="cnumerus2"/>
        </w:rPr>
        <w:t>1.</w:t>
      </w:r>
      <w:r>
        <w:t xml:space="preserve"> et puis après, enfin </w:t>
      </w:r>
      <w:r>
        <w:rPr>
          <w:rStyle w:val="gt"/>
        </w:rPr>
        <w:t xml:space="preserve">[surtout en fin dans une énumération, il peut alors être suivi de </w:t>
      </w:r>
      <w:r>
        <w:rPr>
          <w:rStyle w:val="lit"/>
        </w:rPr>
        <w:t>postrémo</w:t>
      </w:r>
      <w:r>
        <w:rPr>
          <w:rStyle w:val="gt"/>
        </w:rPr>
        <w:t>]</w:t>
      </w:r>
      <w:r w:rsidRPr="00E20E09">
        <w:t> ;</w:t>
      </w:r>
      <w:r>
        <w:t xml:space="preserve"> </w:t>
      </w:r>
      <w:r w:rsidRPr="00BA24CA">
        <w:rPr>
          <w:rStyle w:val="cnumerus2"/>
        </w:rPr>
        <w:t>2.</w:t>
      </w:r>
      <w:r>
        <w:t xml:space="preserve"> </w:t>
      </w:r>
      <w:r>
        <w:rPr>
          <w:rStyle w:val="gt"/>
        </w:rPr>
        <w:t xml:space="preserve">[aboutissement] </w:t>
      </w:r>
      <w:r>
        <w:t xml:space="preserve">en fin de compte, finalement // </w:t>
      </w:r>
      <w:r>
        <w:rPr>
          <w:rStyle w:val="gt"/>
        </w:rPr>
        <w:t>[résultat attendu]</w:t>
      </w:r>
      <w:r w:rsidRPr="00E20E09">
        <w:t> ;</w:t>
      </w:r>
      <w:r>
        <w:t xml:space="preserve"> </w:t>
      </w:r>
      <w:r w:rsidRPr="00BA24CA">
        <w:rPr>
          <w:rStyle w:val="cnumerus2"/>
        </w:rPr>
        <w:t>3.</w:t>
      </w:r>
      <w:r>
        <w:t xml:space="preserve"> </w:t>
      </w:r>
      <w:r>
        <w:rPr>
          <w:rStyle w:val="gt"/>
        </w:rPr>
        <w:t xml:space="preserve">[terme d’une gradation] </w:t>
      </w:r>
      <w:r>
        <w:t xml:space="preserve">en somme, bref // </w:t>
      </w:r>
      <w:r>
        <w:rPr>
          <w:rStyle w:val="gt"/>
        </w:rPr>
        <w:t xml:space="preserve">[en mettant les choses au mieux] </w:t>
      </w:r>
      <w:r>
        <w:t xml:space="preserve">tout au plus // </w:t>
      </w:r>
      <w:r>
        <w:rPr>
          <w:rStyle w:val="gt"/>
        </w:rPr>
        <w:t xml:space="preserve">[en mettant les choses au pis] </w:t>
      </w:r>
      <w:r>
        <w:t xml:space="preserve">tout au moins ; </w:t>
      </w:r>
      <w:r w:rsidRPr="00BA24CA">
        <w:rPr>
          <w:rStyle w:val="cnumerus2"/>
        </w:rPr>
        <w:t>4.</w:t>
      </w:r>
      <w:r>
        <w:t xml:space="preserve"> bref, pour tout dire, en un mot ; </w:t>
      </w:r>
      <w:r w:rsidRPr="00BA24CA">
        <w:rPr>
          <w:rStyle w:val="cnumerus2"/>
        </w:rPr>
        <w:t>5.</w:t>
      </w:r>
      <w:r>
        <w:t xml:space="preserve"> </w:t>
      </w:r>
      <w:r>
        <w:rPr>
          <w:rStyle w:val="gt"/>
        </w:rPr>
        <w:t xml:space="preserve">[anal. à </w:t>
      </w:r>
      <w:r>
        <w:rPr>
          <w:rStyle w:val="lit"/>
        </w:rPr>
        <w:t>demum</w:t>
      </w:r>
      <w:r>
        <w:rPr>
          <w:rStyle w:val="gt"/>
        </w:rPr>
        <w:t>]</w:t>
      </w:r>
      <w:r w:rsidRPr="00E20E09">
        <w:t> ;</w:t>
      </w:r>
      <w:r>
        <w:t xml:space="preserve"> </w:t>
      </w:r>
      <w:r w:rsidRPr="00BA24CA">
        <w:rPr>
          <w:rStyle w:val="cnumerus2"/>
        </w:rPr>
        <w:t>6.</w:t>
      </w:r>
      <w:r>
        <w:t xml:space="preserve"> </w:t>
      </w:r>
      <w:r>
        <w:rPr>
          <w:rStyle w:val="gt"/>
        </w:rPr>
        <w:t xml:space="preserve">[postclass.] </w:t>
      </w:r>
      <w:r>
        <w:t xml:space="preserve">par suite // ainsi. </w:t>
      </w:r>
    </w:p>
    <w:p w:rsidR="000E1190" w:rsidRDefault="00201933" w:rsidP="00201933">
      <w:pPr>
        <w:pStyle w:val="vocabulum"/>
      </w:pPr>
      <w:r w:rsidRPr="000E1190">
        <w:rPr>
          <w:rStyle w:val="aditus"/>
        </w:rPr>
        <w:t>ūva</w:t>
      </w:r>
      <w:r w:rsidRPr="00AD5FD5">
        <w:t xml:space="preserve">, </w:t>
      </w:r>
      <w:r w:rsidRPr="00497DEC">
        <w:rPr>
          <w:rStyle w:val="flexio"/>
        </w:rPr>
        <w:t>ae</w:t>
      </w:r>
      <w:r w:rsidRPr="00AD5FD5">
        <w:t xml:space="preserve">, </w:t>
      </w:r>
      <w:r w:rsidRPr="00BF45BC">
        <w:rPr>
          <w:rStyle w:val="gt"/>
        </w:rPr>
        <w:t>f.</w:t>
      </w:r>
      <w:r w:rsidR="009D14D5">
        <w:t> :</w:t>
      </w:r>
      <w:r w:rsidRPr="00AD5FD5">
        <w:t xml:space="preserve"> raisin</w:t>
      </w:r>
      <w:r w:rsidR="00987B40" w:rsidRPr="00AD5FD5">
        <w:t xml:space="preserve">. </w:t>
      </w:r>
    </w:p>
    <w:p w:rsidR="000E1190" w:rsidRDefault="003949C7" w:rsidP="003949C7">
      <w:pPr>
        <w:pStyle w:val="vocabulum"/>
      </w:pPr>
      <w:r w:rsidRPr="000E1190">
        <w:rPr>
          <w:rStyle w:val="aditus"/>
        </w:rPr>
        <w:t>mātūrescō</w:t>
      </w:r>
      <w:r w:rsidRPr="00023B16">
        <w:t xml:space="preserve">, </w:t>
      </w:r>
      <w:r w:rsidRPr="00F23E4E">
        <w:rPr>
          <w:rStyle w:val="flexio"/>
        </w:rPr>
        <w:t>ĭs, ĕre, rŭī, -</w:t>
      </w:r>
      <w:r>
        <w:t xml:space="preserve">, </w:t>
      </w:r>
      <w:r w:rsidRPr="0002783F">
        <w:rPr>
          <w:rStyle w:val="gt"/>
        </w:rPr>
        <w:t>intr.</w:t>
      </w:r>
      <w:r w:rsidR="009D14D5">
        <w:t> :</w:t>
      </w:r>
      <w:r w:rsidRPr="00023B16">
        <w:t xml:space="preserve"> </w:t>
      </w:r>
      <w:r w:rsidRPr="00831F62">
        <w:rPr>
          <w:rStyle w:val="cnumerus2"/>
        </w:rPr>
        <w:t>1.</w:t>
      </w:r>
      <w:r>
        <w:t xml:space="preserve"> devenir mûr, </w:t>
      </w:r>
      <w:r w:rsidRPr="00023B16">
        <w:t>mûrir</w:t>
      </w:r>
      <w:r w:rsidR="00BE217D">
        <w:t> ;</w:t>
      </w:r>
      <w:r>
        <w:t xml:space="preserve"> </w:t>
      </w:r>
      <w:r w:rsidRPr="00831F62">
        <w:rPr>
          <w:rStyle w:val="cnumerus2"/>
        </w:rPr>
        <w:t>2.</w:t>
      </w:r>
      <w:r>
        <w:t xml:space="preserve"> acquérir le développement convenable</w:t>
      </w:r>
      <w:r w:rsidRPr="00023B16">
        <w:t xml:space="preserve">. </w:t>
      </w:r>
    </w:p>
    <w:p w:rsidR="000E1190" w:rsidRDefault="00821A99" w:rsidP="00821A99">
      <w:pPr>
        <w:pStyle w:val="vocabulum"/>
      </w:pPr>
      <w:r w:rsidRPr="000E1190">
        <w:rPr>
          <w:rStyle w:val="aditus"/>
        </w:rPr>
        <w:t>exprĭmō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faire sortir en pressant, exprimer</w:t>
      </w:r>
      <w:r w:rsidR="00BE217D">
        <w:t> ;</w:t>
      </w:r>
      <w:r w:rsidRPr="00AD5FD5">
        <w:t xml:space="preserve"> </w:t>
      </w:r>
      <w:r w:rsidRPr="00831F62">
        <w:rPr>
          <w:rStyle w:val="cnumerus2"/>
        </w:rPr>
        <w:t>2.</w:t>
      </w:r>
      <w:r w:rsidRPr="00AD5FD5">
        <w:t xml:space="preserve"> </w:t>
      </w:r>
      <w:r w:rsidR="00CB244D" w:rsidRPr="00BF45BC">
        <w:rPr>
          <w:rStyle w:val="gt"/>
        </w:rPr>
        <w:t>[en gén.]</w:t>
      </w:r>
      <w:r w:rsidRPr="00AD5FD5">
        <w:t xml:space="preserve"> faire sortir // prononcer, articuler // faire saillir, laisser saillant // </w:t>
      </w:r>
      <w:r w:rsidR="00CB244D" w:rsidRPr="00BF45BC">
        <w:rPr>
          <w:rStyle w:val="gt"/>
        </w:rPr>
        <w:t>[fig.]</w:t>
      </w:r>
      <w:r w:rsidRPr="00AD5FD5">
        <w:t xml:space="preserve"> faire sortir de force, arracher</w:t>
      </w:r>
      <w:r w:rsidR="00BE217D">
        <w:t> ;</w:t>
      </w:r>
      <w:r w:rsidRPr="00AD5FD5">
        <w:t xml:space="preserve"> </w:t>
      </w:r>
      <w:r w:rsidRPr="00831F62">
        <w:rPr>
          <w:rStyle w:val="cnumerus2"/>
        </w:rPr>
        <w:t>3.</w:t>
      </w:r>
      <w:r w:rsidRPr="00AD5FD5">
        <w:t xml:space="preserve"> faire monter</w:t>
      </w:r>
      <w:r w:rsidR="00BE217D">
        <w:t> ;</w:t>
      </w:r>
      <w:r w:rsidRPr="00AD5FD5">
        <w:t xml:space="preserve"> </w:t>
      </w:r>
      <w:r w:rsidRPr="00831F62">
        <w:rPr>
          <w:rStyle w:val="cnumerus2"/>
        </w:rPr>
        <w:t>4.</w:t>
      </w:r>
      <w:r w:rsidRPr="00AD5FD5">
        <w:t xml:space="preserve"> représenter, exprimer</w:t>
      </w:r>
      <w:r w:rsidR="00BE217D">
        <w:t> ;</w:t>
      </w:r>
      <w:r w:rsidRPr="00AD5FD5">
        <w:t xml:space="preserve"> </w:t>
      </w:r>
      <w:r w:rsidRPr="00831F62">
        <w:rPr>
          <w:rStyle w:val="cnumerus2"/>
        </w:rPr>
        <w:t>a)</w:t>
      </w:r>
      <w:r w:rsidRPr="00AD5FD5">
        <w:t xml:space="preserve"> </w:t>
      </w:r>
      <w:r w:rsidR="00CB244D" w:rsidRPr="00BF45BC">
        <w:rPr>
          <w:rStyle w:val="gt"/>
        </w:rPr>
        <w:t>[plastiquement</w:t>
      </w:r>
      <w:r w:rsidR="00E20E09" w:rsidRPr="00BF45BC">
        <w:rPr>
          <w:rStyle w:val="gt"/>
        </w:rPr>
        <w:t>]</w:t>
      </w:r>
      <w:r w:rsidR="00E20E09" w:rsidRPr="00E20E09">
        <w:t> ;</w:t>
      </w:r>
      <w:r w:rsidRPr="00AD5FD5">
        <w:t xml:space="preserve"> </w:t>
      </w:r>
      <w:r w:rsidRPr="00831F62">
        <w:rPr>
          <w:rStyle w:val="cnumerus2"/>
        </w:rPr>
        <w:t>b)</w:t>
      </w:r>
      <w:r w:rsidRPr="00AD5FD5">
        <w:t xml:space="preserve"> </w:t>
      </w:r>
      <w:r w:rsidR="00CB244D" w:rsidRPr="00BF45BC">
        <w:rPr>
          <w:rStyle w:val="gt"/>
        </w:rPr>
        <w:t>[par la parole</w:t>
      </w:r>
      <w:r w:rsidR="00E20E09" w:rsidRPr="00BF45BC">
        <w:rPr>
          <w:rStyle w:val="gt"/>
        </w:rPr>
        <w:t>]</w:t>
      </w:r>
      <w:r w:rsidR="00E20E09" w:rsidRPr="00E20E09">
        <w:t> ;</w:t>
      </w:r>
      <w:r w:rsidRPr="00AD5FD5">
        <w:t xml:space="preserve"> </w:t>
      </w:r>
      <w:r w:rsidRPr="00831F62">
        <w:rPr>
          <w:rStyle w:val="cnumerus2"/>
        </w:rPr>
        <w:t>c)</w:t>
      </w:r>
      <w:r w:rsidRPr="00AD5FD5">
        <w:t xml:space="preserve"> rendre, traduire</w:t>
      </w:r>
      <w:r w:rsidR="00BE217D">
        <w:t> ;</w:t>
      </w:r>
      <w:r w:rsidRPr="00AD5FD5">
        <w:t xml:space="preserve"> </w:t>
      </w:r>
      <w:r w:rsidRPr="00831F62">
        <w:rPr>
          <w:rStyle w:val="cnumerus2"/>
        </w:rPr>
        <w:t>d)</w:t>
      </w:r>
      <w:r w:rsidRPr="00AD5FD5">
        <w:t xml:space="preserve"> reproduire, imiter</w:t>
      </w:r>
      <w:r w:rsidR="00BE217D">
        <w:t> ;</w:t>
      </w:r>
      <w:r w:rsidRPr="00AD5FD5">
        <w:t xml:space="preserve"> </w:t>
      </w:r>
      <w:r w:rsidRPr="00831F62">
        <w:rPr>
          <w:rStyle w:val="cnumerus2"/>
        </w:rPr>
        <w:t>e)</w:t>
      </w:r>
      <w:r w:rsidRPr="00AD5FD5">
        <w:t xml:space="preserve"> </w:t>
      </w:r>
      <w:r w:rsidR="00CB244D" w:rsidRPr="00BF45BC">
        <w:rPr>
          <w:rStyle w:val="gt"/>
        </w:rPr>
        <w:t>[chrét.]</w:t>
      </w:r>
      <w:r w:rsidRPr="00AD5FD5">
        <w:t xml:space="preserve"> signifier, préfigurer.</w:t>
      </w:r>
    </w:p>
    <w:p w:rsidR="000E1190" w:rsidRPr="00496498" w:rsidRDefault="0082514B" w:rsidP="0082514B">
      <w:pPr>
        <w:pStyle w:val="vocabulum"/>
        <w:rPr>
          <w:lang w:val="en-US"/>
        </w:rPr>
      </w:pPr>
      <w:r w:rsidRPr="00496498">
        <w:rPr>
          <w:rStyle w:val="aditus"/>
          <w:lang w:val="en-US"/>
        </w:rPr>
        <w:t>scy̆phus</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m.</w:t>
      </w:r>
      <w:r w:rsidR="009D14D5" w:rsidRPr="00496498">
        <w:rPr>
          <w:lang w:val="en-US"/>
        </w:rPr>
        <w:t> :</w:t>
      </w:r>
      <w:r w:rsidRPr="00496498">
        <w:rPr>
          <w:lang w:val="en-US"/>
        </w:rPr>
        <w:t xml:space="preserve"> coupe</w:t>
      </w:r>
      <w:r w:rsidR="00987B40" w:rsidRPr="00496498">
        <w:rPr>
          <w:lang w:val="en-US"/>
        </w:rPr>
        <w:t xml:space="preserve">. </w:t>
      </w:r>
    </w:p>
    <w:p w:rsidR="00F97E77" w:rsidRPr="009614AF" w:rsidRDefault="00F97E77" w:rsidP="00F97E77">
      <w:pPr>
        <w:pStyle w:val="vocabulum"/>
      </w:pPr>
      <w:r w:rsidRPr="000E1190">
        <w:rPr>
          <w:rStyle w:val="aditus"/>
        </w:rPr>
        <w:t>bŏn</w:t>
      </w:r>
      <w:r>
        <w:rPr>
          <w:rStyle w:val="aditus"/>
        </w:rPr>
        <w:t>us</w:t>
      </w:r>
      <w:r w:rsidRPr="009614AF">
        <w:t xml:space="preserve">, </w:t>
      </w:r>
      <w:r w:rsidRPr="00FC73E1">
        <w:rPr>
          <w:rStyle w:val="flexio"/>
        </w:rPr>
        <w:t xml:space="preserve">a, </w:t>
      </w:r>
      <w:r w:rsidRPr="007F2AC0">
        <w:rPr>
          <w:rStyle w:val="flexio"/>
        </w:rPr>
        <w:t>um</w:t>
      </w:r>
      <w:r w:rsidR="009D14D5">
        <w:t> :</w:t>
      </w:r>
      <w:r>
        <w:t xml:space="preserve"> </w:t>
      </w:r>
      <w:r w:rsidRPr="00700ED3">
        <w:rPr>
          <w:rStyle w:val="cnumerus2"/>
        </w:rPr>
        <w:t>1.</w:t>
      </w:r>
      <w:r>
        <w:t xml:space="preserve"> </w:t>
      </w:r>
      <w:r w:rsidRPr="00700ED3">
        <w:rPr>
          <w:rStyle w:val="gt"/>
        </w:rPr>
        <w:t>[personnes]</w:t>
      </w:r>
      <w:r>
        <w:t xml:space="preserve"> bon </w:t>
      </w:r>
      <w:r w:rsidRPr="00700ED3">
        <w:rPr>
          <w:rStyle w:val="gt"/>
        </w:rPr>
        <w:t>[au sens le plus général du mot</w:t>
      </w:r>
      <w:r w:rsidR="00E20E09" w:rsidRPr="00700ED3">
        <w:rPr>
          <w:rStyle w:val="gt"/>
        </w:rPr>
        <w:t>]</w:t>
      </w:r>
      <w:r w:rsidR="00E20E09" w:rsidRPr="00E20E09">
        <w:t> ;</w:t>
      </w:r>
      <w:r>
        <w:t xml:space="preserve"> </w:t>
      </w:r>
      <w:r w:rsidRPr="00700ED3">
        <w:rPr>
          <w:rStyle w:val="cnumerus2"/>
        </w:rPr>
        <w:t>2.</w:t>
      </w:r>
      <w:r>
        <w:t xml:space="preserve"> </w:t>
      </w:r>
      <w:r w:rsidRPr="00700ED3">
        <w:rPr>
          <w:rStyle w:val="gt"/>
        </w:rPr>
        <w:t>[en parl. de choses]</w:t>
      </w:r>
      <w:r>
        <w:t xml:space="preserve"> bon, de bonne qualité</w:t>
      </w:r>
      <w:r w:rsidR="00BE217D">
        <w:t> ;</w:t>
      </w:r>
      <w:r>
        <w:t xml:space="preserve"> </w:t>
      </w:r>
      <w:r w:rsidRPr="00700ED3">
        <w:rPr>
          <w:rStyle w:val="cnumerus2"/>
        </w:rPr>
        <w:t>3.</w:t>
      </w:r>
      <w:r>
        <w:t xml:space="preserve"> </w:t>
      </w:r>
      <w:r w:rsidRPr="00700ED3">
        <w:rPr>
          <w:rStyle w:val="gt"/>
        </w:rPr>
        <w:t>[constructions] v. un dict.</w:t>
      </w:r>
      <w:r w:rsidR="00BE217D">
        <w:t> ;</w:t>
      </w:r>
      <w:r>
        <w:t xml:space="preserve"> </w:t>
      </w:r>
      <w:r w:rsidRPr="00700ED3">
        <w:rPr>
          <w:rStyle w:val="cnumerus2"/>
        </w:rPr>
        <w:t>4.</w:t>
      </w:r>
      <w:r>
        <w:t xml:space="preserve"> </w:t>
      </w:r>
      <w:r w:rsidRPr="00700ED3">
        <w:rPr>
          <w:rStyle w:val="gt"/>
        </w:rPr>
        <w:t>n. pris substt, v.</w:t>
      </w:r>
      <w:r>
        <w:t xml:space="preserve"> </w:t>
      </w:r>
      <w:r w:rsidRPr="00700ED3">
        <w:rPr>
          <w:rStyle w:val="lit"/>
        </w:rPr>
        <w:t>bonum</w:t>
      </w:r>
      <w:r>
        <w:t xml:space="preserve"> </w:t>
      </w:r>
      <w:r w:rsidRPr="00700ED3">
        <w:rPr>
          <w:rStyle w:val="gt"/>
        </w:rPr>
        <w:t>et</w:t>
      </w:r>
      <w:r>
        <w:t xml:space="preserve"> </w:t>
      </w:r>
      <w:r w:rsidRPr="00700ED3">
        <w:rPr>
          <w:rStyle w:val="lit"/>
        </w:rPr>
        <w:t>bona</w:t>
      </w:r>
      <w:r>
        <w:t xml:space="preserve"> // </w:t>
      </w:r>
      <w:r w:rsidRPr="00700ED3">
        <w:rPr>
          <w:rStyle w:val="gt"/>
        </w:rPr>
        <w:t xml:space="preserve">compar. </w:t>
      </w:r>
      <w:r w:rsidRPr="00700ED3">
        <w:rPr>
          <w:rStyle w:val="lit"/>
        </w:rPr>
        <w:t>mĕlĭor</w:t>
      </w:r>
      <w:r w:rsidR="00BE217D">
        <w:t> ;</w:t>
      </w:r>
      <w:r w:rsidRPr="00700ED3">
        <w:rPr>
          <w:rStyle w:val="gt"/>
        </w:rPr>
        <w:t xml:space="preserve"> superl. </w:t>
      </w:r>
      <w:r w:rsidRPr="00700ED3">
        <w:rPr>
          <w:rStyle w:val="lit"/>
        </w:rPr>
        <w:t>optĭmus</w:t>
      </w:r>
      <w:r>
        <w:t xml:space="preserve">. </w:t>
      </w:r>
    </w:p>
    <w:p w:rsidR="000E1190" w:rsidRDefault="0066056E" w:rsidP="0066056E">
      <w:pPr>
        <w:pStyle w:val="vocabulum"/>
      </w:pPr>
      <w:r w:rsidRPr="000E1190">
        <w:rPr>
          <w:rStyle w:val="aditus"/>
        </w:rPr>
        <w:t>restĭtŭō</w:t>
      </w:r>
      <w:r w:rsidRPr="00023B16">
        <w:t xml:space="preserve">, </w:t>
      </w:r>
      <w:r w:rsidRPr="00CD4F3A">
        <w:rPr>
          <w:rStyle w:val="flexio"/>
        </w:rPr>
        <w:t>ĭs, ĕre, tŭī, tūtum</w:t>
      </w:r>
      <w:r>
        <w:t xml:space="preserve">, </w:t>
      </w:r>
      <w:r w:rsidRPr="0002783F">
        <w:rPr>
          <w:rStyle w:val="gt"/>
        </w:rPr>
        <w:t>tr.</w:t>
      </w:r>
      <w:r w:rsidR="009D14D5">
        <w:t> :</w:t>
      </w:r>
      <w:r w:rsidRPr="00023B16">
        <w:t xml:space="preserve"> </w:t>
      </w:r>
      <w:r w:rsidRPr="00831F62">
        <w:rPr>
          <w:rStyle w:val="cnumerus2"/>
        </w:rPr>
        <w:t>1.</w:t>
      </w:r>
      <w:r>
        <w:t xml:space="preserve"> remettre à sa place ordinaire, replacer</w:t>
      </w:r>
      <w:r w:rsidR="00BE217D">
        <w:t> ;</w:t>
      </w:r>
      <w:r>
        <w:t xml:space="preserve"> </w:t>
      </w:r>
      <w:r w:rsidRPr="00831F62">
        <w:rPr>
          <w:rStyle w:val="cnumerus2"/>
        </w:rPr>
        <w:t>2.</w:t>
      </w:r>
      <w:r>
        <w:t xml:space="preserve"> remettre debout, remettre en son état primitif</w:t>
      </w:r>
      <w:r w:rsidR="00BE217D">
        <w:t> ;</w:t>
      </w:r>
      <w:r>
        <w:t xml:space="preserve"> </w:t>
      </w:r>
      <w:r w:rsidRPr="00831F62">
        <w:rPr>
          <w:rStyle w:val="cnumerus2"/>
        </w:rPr>
        <w:t>3.</w:t>
      </w:r>
      <w:r>
        <w:t xml:space="preserve"> restituer, rendre</w:t>
      </w:r>
      <w:r w:rsidRPr="00023B16">
        <w:t xml:space="preserve">. </w:t>
      </w:r>
    </w:p>
    <w:p w:rsidR="006D6C70" w:rsidRDefault="006D6C70" w:rsidP="006D6C70">
      <w:pPr>
        <w:pStyle w:val="vocabulum"/>
      </w:pPr>
      <w:r w:rsidRPr="000E1190">
        <w:rPr>
          <w:rStyle w:val="aditus"/>
        </w:rPr>
        <w:t>grădŭs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w:t>
      </w:r>
      <w:r w:rsidRPr="006D6C70">
        <w:rPr>
          <w:rStyle w:val="cnumerus2"/>
        </w:rPr>
        <w:t>1.</w:t>
      </w:r>
      <w:r>
        <w:t xml:space="preserve"> pas</w:t>
      </w:r>
      <w:r w:rsidR="00BE217D">
        <w:t> ;</w:t>
      </w:r>
      <w:r>
        <w:t xml:space="preserve"> </w:t>
      </w:r>
      <w:r w:rsidRPr="006D6C70">
        <w:rPr>
          <w:rStyle w:val="cnumerus2"/>
        </w:rPr>
        <w:t>2.</w:t>
      </w:r>
      <w:r>
        <w:t xml:space="preserve"> position, posture du combattant</w:t>
      </w:r>
      <w:r w:rsidR="00BE217D">
        <w:t> ;</w:t>
      </w:r>
      <w:r>
        <w:t xml:space="preserve"> </w:t>
      </w:r>
      <w:r w:rsidRPr="006D6C70">
        <w:rPr>
          <w:rStyle w:val="cnumerus2"/>
        </w:rPr>
        <w:t>3.</w:t>
      </w:r>
      <w:r>
        <w:t xml:space="preserve"> </w:t>
      </w:r>
      <w:r w:rsidRPr="00023B16">
        <w:t xml:space="preserve">degré, </w:t>
      </w:r>
      <w:r>
        <w:t xml:space="preserve">marche </w:t>
      </w:r>
      <w:r w:rsidRPr="006D6C70">
        <w:rPr>
          <w:rStyle w:val="gt"/>
        </w:rPr>
        <w:t>[d’ord. au pl.</w:t>
      </w:r>
      <w:r w:rsidR="00E20E09" w:rsidRPr="006D6C70">
        <w:rPr>
          <w:rStyle w:val="gt"/>
        </w:rPr>
        <w:t>]</w:t>
      </w:r>
      <w:r w:rsidR="00E20E09" w:rsidRPr="00E20E09">
        <w:t> ;</w:t>
      </w:r>
      <w:r>
        <w:t xml:space="preserve"> </w:t>
      </w:r>
      <w:r w:rsidRPr="006D6C70">
        <w:rPr>
          <w:rStyle w:val="cnumerus2"/>
        </w:rPr>
        <w:t>4.</w:t>
      </w:r>
      <w:r>
        <w:t xml:space="preserve"> </w:t>
      </w:r>
      <w:r w:rsidRPr="006D6C70">
        <w:rPr>
          <w:rStyle w:val="gt"/>
        </w:rPr>
        <w:t>[fig.]</w:t>
      </w:r>
      <w:r>
        <w:t xml:space="preserve"> degré, échelle</w:t>
      </w:r>
      <w:r w:rsidR="00BE217D">
        <w:t> ;</w:t>
      </w:r>
      <w:r>
        <w:t xml:space="preserve"> </w:t>
      </w:r>
      <w:r w:rsidRPr="006D6C70">
        <w:rPr>
          <w:rStyle w:val="cnumerus2"/>
        </w:rPr>
        <w:t>5.</w:t>
      </w:r>
      <w:r>
        <w:t xml:space="preserve"> </w:t>
      </w:r>
      <w:r w:rsidRPr="006D6C70">
        <w:rPr>
          <w:rStyle w:val="gt"/>
        </w:rPr>
        <w:t>[chrét.]</w:t>
      </w:r>
      <w:r>
        <w:t xml:space="preserve"> degré dans la perfection // degré dans la hiérarchie ecclésiastique</w:t>
      </w:r>
      <w:r w:rsidRPr="00023B16">
        <w:t xml:space="preserve">. </w:t>
      </w:r>
    </w:p>
    <w:p w:rsidR="000E1190" w:rsidRDefault="00E546C0" w:rsidP="00E546C0">
      <w:pPr>
        <w:pStyle w:val="vocabulum"/>
      </w:pPr>
      <w:r w:rsidRPr="000E1190">
        <w:rPr>
          <w:rStyle w:val="aditus"/>
        </w:rPr>
        <w:t>pristĭnus</w:t>
      </w:r>
      <w:r w:rsidRPr="00AD5FD5">
        <w:t xml:space="preserve">, </w:t>
      </w:r>
      <w:r w:rsidRPr="00FC73E1">
        <w:rPr>
          <w:rStyle w:val="flexio"/>
        </w:rPr>
        <w:t xml:space="preserve">a, </w:t>
      </w:r>
      <w:r w:rsidRPr="007F2AC0">
        <w:rPr>
          <w:rStyle w:val="flexio"/>
        </w:rPr>
        <w:t>um</w:t>
      </w:r>
      <w:r w:rsidR="009D14D5">
        <w:t> :</w:t>
      </w:r>
      <w:r w:rsidRPr="00AD5FD5">
        <w:t xml:space="preserve"> ancien</w:t>
      </w:r>
      <w:r w:rsidR="00987B40" w:rsidRPr="00AD5FD5">
        <w:t xml:space="preserve">. </w:t>
      </w:r>
    </w:p>
    <w:p w:rsidR="00B84F7F" w:rsidRDefault="003949C7" w:rsidP="003949C7">
      <w:pPr>
        <w:pStyle w:val="vocabulum"/>
      </w:pPr>
      <w:r w:rsidRPr="000E1190">
        <w:rPr>
          <w:rStyle w:val="aditus"/>
        </w:rPr>
        <w:t>mĕmĭnī</w:t>
      </w:r>
      <w:r w:rsidRPr="00023B16">
        <w:t xml:space="preserve">, </w:t>
      </w:r>
      <w:r w:rsidRPr="007F2AC0">
        <w:rPr>
          <w:rStyle w:val="flexio"/>
        </w:rPr>
        <w:t>isti, isse</w:t>
      </w:r>
      <w:r w:rsidR="009D14D5">
        <w:t> :</w:t>
      </w:r>
      <w:r w:rsidRPr="00023B16">
        <w:t xml:space="preserve"> </w:t>
      </w:r>
      <w:r w:rsidRPr="00831F62">
        <w:rPr>
          <w:rStyle w:val="cnumerus2"/>
        </w:rPr>
        <w:t>1.</w:t>
      </w:r>
      <w:r>
        <w:t xml:space="preserve"> </w:t>
      </w:r>
      <w:r w:rsidRPr="00023B16">
        <w:t xml:space="preserve">avoir à l’esprit, </w:t>
      </w:r>
      <w:r>
        <w:t>à la pensée</w:t>
      </w:r>
      <w:r w:rsidR="00BE217D">
        <w:t> ;</w:t>
      </w:r>
      <w:r>
        <w:t xml:space="preserve"> </w:t>
      </w:r>
      <w:r w:rsidRPr="00831F62">
        <w:rPr>
          <w:rStyle w:val="cnumerus2"/>
        </w:rPr>
        <w:t>2.</w:t>
      </w:r>
      <w:r>
        <w:t xml:space="preserve"> </w:t>
      </w:r>
      <w:r w:rsidRPr="00023B16">
        <w:t>se souvenir</w:t>
      </w:r>
      <w:r>
        <w:t>, se rappeler</w:t>
      </w:r>
      <w:r w:rsidR="00BE217D">
        <w:t> ;</w:t>
      </w:r>
      <w:r>
        <w:t xml:space="preserve"> </w:t>
      </w:r>
      <w:r w:rsidRPr="00831F62">
        <w:rPr>
          <w:rStyle w:val="cnumerus2"/>
        </w:rPr>
        <w:t>3.</w:t>
      </w:r>
      <w:r>
        <w:t xml:space="preserve"> faire mention, mentionner</w:t>
      </w:r>
      <w:r w:rsidRPr="00023B16">
        <w:t xml:space="preserve">. </w:t>
      </w:r>
    </w:p>
    <w:p w:rsidR="00B30990" w:rsidRDefault="00B30990" w:rsidP="00B30990">
      <w:pPr>
        <w:pStyle w:val="i"/>
      </w:pPr>
      <w:r>
        <w:lastRenderedPageBreak/>
        <w:t>XLVII. Alors le premier raconta ainsi à Joseph le songe qu’il avait eu</w:t>
      </w:r>
      <w:r w:rsidR="009D14D5">
        <w:t> :</w:t>
      </w:r>
      <w:r>
        <w:t xml:space="preserve"> « J’ai vu dans mon sommeil une vigne qui avait trois branches</w:t>
      </w:r>
      <w:r w:rsidR="00BE217D">
        <w:t> ;</w:t>
      </w:r>
      <w:r>
        <w:t xml:space="preserve"> peu à peu elle produisit des bourgeons</w:t>
      </w:r>
      <w:r w:rsidR="00BE217D">
        <w:t> ;</w:t>
      </w:r>
      <w:r>
        <w:t xml:space="preserve"> puis, des fleurs sortirent, et les raisins mûrissaient.</w:t>
      </w:r>
    </w:p>
    <w:p w:rsidR="00B30990" w:rsidRDefault="00B30990" w:rsidP="00B30990">
      <w:pPr>
        <w:pStyle w:val="i"/>
      </w:pPr>
      <w:r>
        <w:t>« J’exprimais le jus des raisins dans la coupe de Pharaon, et je la lui présentais.</w:t>
      </w:r>
    </w:p>
    <w:p w:rsidR="00B30990" w:rsidRDefault="00B30990" w:rsidP="00B30990">
      <w:pPr>
        <w:pStyle w:val="i"/>
      </w:pPr>
      <w:r>
        <w:t>« — Aie bon courage, dit Joseph, dans trois jours Pharaon te rétablira dans ton ancienne dignité</w:t>
      </w:r>
      <w:r w:rsidR="00BE217D">
        <w:t> ;</w:t>
      </w:r>
      <w:r>
        <w:t xml:space="preserve"> je te prie de te souvenir de moi. »</w:t>
      </w:r>
    </w:p>
    <w:p w:rsidR="00B30990" w:rsidRPr="00930EE0" w:rsidRDefault="000F64E9" w:rsidP="006562DB">
      <w:pPr>
        <w:pStyle w:val="absconditus"/>
      </w:pPr>
      <w:r>
        <w:t>$</w:t>
      </w:r>
    </w:p>
    <w:tbl>
      <w:tblPr>
        <w:tblW w:w="5000" w:type="pct"/>
        <w:tblLook w:val="04A0"/>
      </w:tblPr>
      <w:tblGrid>
        <w:gridCol w:w="3135"/>
        <w:gridCol w:w="4321"/>
      </w:tblGrid>
      <w:tr w:rsidR="00CF5BAE" w:rsidRPr="00822DC6" w:rsidTr="008212CF">
        <w:tc>
          <w:tcPr>
            <w:tcW w:w="2102" w:type="pct"/>
          </w:tcPr>
          <w:p w:rsidR="00CF5BAE" w:rsidRPr="00D63136" w:rsidRDefault="00CF5BAE" w:rsidP="00B7663C">
            <w:pPr>
              <w:pStyle w:val="sv"/>
            </w:pPr>
            <w:r w:rsidRPr="00D63136">
              <w:t>XLVII. Tum prior</w:t>
            </w:r>
          </w:p>
        </w:tc>
        <w:tc>
          <w:tcPr>
            <w:tcW w:w="2898" w:type="pct"/>
          </w:tcPr>
          <w:p w:rsidR="00CF5BAE" w:rsidRPr="00822DC6" w:rsidRDefault="00CF5BAE" w:rsidP="00B7663C">
            <w:pPr>
              <w:pStyle w:val="iv"/>
            </w:pPr>
            <w:r w:rsidRPr="00822DC6">
              <w:t>XLVII. Alors le premier (l’échanson)</w:t>
            </w:r>
          </w:p>
        </w:tc>
      </w:tr>
      <w:tr w:rsidR="00CF5BAE" w:rsidRPr="00822DC6" w:rsidTr="008212CF">
        <w:tc>
          <w:tcPr>
            <w:tcW w:w="2102" w:type="pct"/>
          </w:tcPr>
          <w:p w:rsidR="00CF5BAE" w:rsidRPr="00D63136" w:rsidRDefault="00CF5BAE" w:rsidP="00B7663C">
            <w:pPr>
              <w:pStyle w:val="sv"/>
            </w:pPr>
            <w:r w:rsidRPr="00D63136">
              <w:t>expósuit sic Josépho</w:t>
            </w:r>
          </w:p>
        </w:tc>
        <w:tc>
          <w:tcPr>
            <w:tcW w:w="2898" w:type="pct"/>
          </w:tcPr>
          <w:p w:rsidR="00CF5BAE" w:rsidRPr="00822DC6" w:rsidRDefault="00CF5BAE" w:rsidP="00B7663C">
            <w:pPr>
              <w:pStyle w:val="iv"/>
            </w:pPr>
            <w:r w:rsidRPr="00822DC6">
              <w:t>exposa ainsi à Joseph</w:t>
            </w:r>
          </w:p>
        </w:tc>
      </w:tr>
      <w:tr w:rsidR="00CF5BAE" w:rsidRPr="00822DC6" w:rsidTr="008212CF">
        <w:tc>
          <w:tcPr>
            <w:tcW w:w="2102" w:type="pct"/>
          </w:tcPr>
          <w:p w:rsidR="00CF5BAE" w:rsidRPr="00D63136" w:rsidRDefault="00CF5BAE" w:rsidP="00B7663C">
            <w:pPr>
              <w:pStyle w:val="sv"/>
            </w:pPr>
            <w:r w:rsidRPr="00D63136">
              <w:t>suum sómnium</w:t>
            </w:r>
            <w:r w:rsidR="009D14D5">
              <w:t> :</w:t>
            </w:r>
          </w:p>
        </w:tc>
        <w:tc>
          <w:tcPr>
            <w:tcW w:w="2898" w:type="pct"/>
          </w:tcPr>
          <w:p w:rsidR="00CF5BAE" w:rsidRPr="00822DC6" w:rsidRDefault="00CF5BAE" w:rsidP="00B7663C">
            <w:pPr>
              <w:pStyle w:val="iv"/>
            </w:pPr>
            <w:r w:rsidRPr="00822DC6">
              <w:t>son songe</w:t>
            </w:r>
            <w:r w:rsidR="009D14D5">
              <w:t> :</w:t>
            </w:r>
          </w:p>
        </w:tc>
      </w:tr>
      <w:tr w:rsidR="00CF5BAE" w:rsidRPr="00822DC6" w:rsidTr="008212CF">
        <w:tc>
          <w:tcPr>
            <w:tcW w:w="2102" w:type="pct"/>
          </w:tcPr>
          <w:p w:rsidR="00CF5BAE" w:rsidRPr="00D63136" w:rsidRDefault="00CF5BAE" w:rsidP="00B7663C">
            <w:pPr>
              <w:pStyle w:val="sv"/>
            </w:pPr>
            <w:r w:rsidRPr="00D63136">
              <w:t>« Vidi in quiéte</w:t>
            </w:r>
          </w:p>
        </w:tc>
        <w:tc>
          <w:tcPr>
            <w:tcW w:w="2898" w:type="pct"/>
          </w:tcPr>
          <w:p w:rsidR="00CF5BAE" w:rsidRPr="00822DC6" w:rsidRDefault="00CF5BAE" w:rsidP="00B7663C">
            <w:pPr>
              <w:pStyle w:val="iv"/>
            </w:pPr>
            <w:r w:rsidRPr="00822DC6">
              <w:t xml:space="preserve">« J’ai vu dans </w:t>
            </w:r>
            <w:r w:rsidRPr="00822DC6">
              <w:rPr>
                <w:rStyle w:val="italicus"/>
              </w:rPr>
              <w:t>mon</w:t>
            </w:r>
            <w:r w:rsidRPr="00822DC6">
              <w:t xml:space="preserve"> repos (sommeil)</w:t>
            </w:r>
          </w:p>
        </w:tc>
      </w:tr>
      <w:tr w:rsidR="00CF5BAE" w:rsidRPr="00822DC6" w:rsidTr="008212CF">
        <w:tc>
          <w:tcPr>
            <w:tcW w:w="2102" w:type="pct"/>
          </w:tcPr>
          <w:p w:rsidR="00CF5BAE" w:rsidRPr="00D63136" w:rsidRDefault="00CF5BAE" w:rsidP="00B7663C">
            <w:pPr>
              <w:pStyle w:val="sv"/>
            </w:pPr>
            <w:r w:rsidRPr="00D63136">
              <w:t>vitem</w:t>
            </w:r>
          </w:p>
        </w:tc>
        <w:tc>
          <w:tcPr>
            <w:tcW w:w="2898" w:type="pct"/>
          </w:tcPr>
          <w:p w:rsidR="00CF5BAE" w:rsidRPr="00822DC6" w:rsidRDefault="00CF5BAE" w:rsidP="00B7663C">
            <w:pPr>
              <w:pStyle w:val="iv"/>
            </w:pPr>
            <w:r w:rsidRPr="00822DC6">
              <w:t>une vigne</w:t>
            </w:r>
          </w:p>
        </w:tc>
      </w:tr>
      <w:tr w:rsidR="00CF5BAE" w:rsidRPr="00822DC6" w:rsidTr="008212CF">
        <w:tc>
          <w:tcPr>
            <w:tcW w:w="2102" w:type="pct"/>
          </w:tcPr>
          <w:p w:rsidR="00CF5BAE" w:rsidRPr="00496498" w:rsidRDefault="00CF5BAE" w:rsidP="00B7663C">
            <w:pPr>
              <w:pStyle w:val="sv"/>
              <w:rPr>
                <w:lang w:val="es-ES_tradnl"/>
              </w:rPr>
            </w:pPr>
            <w:r w:rsidRPr="00496498">
              <w:rPr>
                <w:lang w:val="es-ES_tradnl"/>
              </w:rPr>
              <w:t>in qua erant tres pálmites</w:t>
            </w:r>
            <w:r w:rsidR="00BE217D" w:rsidRPr="00496498">
              <w:rPr>
                <w:lang w:val="es-ES_tradnl"/>
              </w:rPr>
              <w:t> ;</w:t>
            </w:r>
          </w:p>
        </w:tc>
        <w:tc>
          <w:tcPr>
            <w:tcW w:w="2898" w:type="pct"/>
          </w:tcPr>
          <w:p w:rsidR="00CF5BAE" w:rsidRPr="00822DC6" w:rsidRDefault="00CF5BAE" w:rsidP="00B7663C">
            <w:pPr>
              <w:pStyle w:val="iv"/>
            </w:pPr>
            <w:r w:rsidRPr="00822DC6">
              <w:t>dans laquelle étaient trois sarments</w:t>
            </w:r>
            <w:r w:rsidR="00BE217D">
              <w:t> ;</w:t>
            </w:r>
          </w:p>
        </w:tc>
      </w:tr>
      <w:tr w:rsidR="00CF5BAE" w:rsidRPr="00822DC6" w:rsidTr="008212CF">
        <w:tc>
          <w:tcPr>
            <w:tcW w:w="2102" w:type="pct"/>
          </w:tcPr>
          <w:p w:rsidR="00CF5BAE" w:rsidRPr="00D63136" w:rsidRDefault="00CF5BAE" w:rsidP="00B7663C">
            <w:pPr>
              <w:pStyle w:val="sv"/>
            </w:pPr>
            <w:r w:rsidRPr="00D63136">
              <w:t>paulátim</w:t>
            </w:r>
          </w:p>
        </w:tc>
        <w:tc>
          <w:tcPr>
            <w:tcW w:w="2898" w:type="pct"/>
          </w:tcPr>
          <w:p w:rsidR="00CF5BAE" w:rsidRPr="00822DC6" w:rsidRDefault="00CF5BAE" w:rsidP="00B7663C">
            <w:pPr>
              <w:pStyle w:val="iv"/>
            </w:pPr>
            <w:r w:rsidRPr="00822DC6">
              <w:t>celle-ci peu-à peu</w:t>
            </w:r>
          </w:p>
        </w:tc>
      </w:tr>
      <w:tr w:rsidR="00CF5BAE" w:rsidRPr="00822DC6" w:rsidTr="008212CF">
        <w:tc>
          <w:tcPr>
            <w:tcW w:w="2102" w:type="pct"/>
          </w:tcPr>
          <w:p w:rsidR="00CF5BAE" w:rsidRPr="00D63136" w:rsidRDefault="00CF5BAE" w:rsidP="00B7663C">
            <w:pPr>
              <w:pStyle w:val="sv"/>
            </w:pPr>
            <w:r w:rsidRPr="00D63136">
              <w:t>prótulit gemmas</w:t>
            </w:r>
            <w:r w:rsidR="00BE217D">
              <w:t> ;</w:t>
            </w:r>
          </w:p>
        </w:tc>
        <w:tc>
          <w:tcPr>
            <w:tcW w:w="2898" w:type="pct"/>
          </w:tcPr>
          <w:p w:rsidR="00CF5BAE" w:rsidRPr="00822DC6" w:rsidRDefault="00CF5BAE" w:rsidP="00B7663C">
            <w:pPr>
              <w:pStyle w:val="iv"/>
            </w:pPr>
            <w:r w:rsidRPr="00822DC6">
              <w:t>poussa des bourgeons</w:t>
            </w:r>
            <w:r w:rsidR="00BE217D">
              <w:t> ;</w:t>
            </w:r>
          </w:p>
        </w:tc>
      </w:tr>
      <w:tr w:rsidR="00CF5BAE" w:rsidRPr="00822DC6" w:rsidTr="008212CF">
        <w:tc>
          <w:tcPr>
            <w:tcW w:w="2102" w:type="pct"/>
          </w:tcPr>
          <w:p w:rsidR="00CF5BAE" w:rsidRPr="00D63136" w:rsidRDefault="00CF5BAE" w:rsidP="00B7663C">
            <w:pPr>
              <w:pStyle w:val="sv"/>
            </w:pPr>
            <w:r w:rsidRPr="00D63136">
              <w:t>deínde flores erupérunt,</w:t>
            </w:r>
          </w:p>
        </w:tc>
        <w:tc>
          <w:tcPr>
            <w:tcW w:w="2898" w:type="pct"/>
          </w:tcPr>
          <w:p w:rsidR="00CF5BAE" w:rsidRPr="00822DC6" w:rsidRDefault="00CF5BAE" w:rsidP="00B7663C">
            <w:pPr>
              <w:pStyle w:val="iv"/>
            </w:pPr>
            <w:r w:rsidRPr="00822DC6">
              <w:t>puis les fleurs sortirent,</w:t>
            </w:r>
          </w:p>
        </w:tc>
      </w:tr>
      <w:tr w:rsidR="00CF5BAE" w:rsidRPr="00822DC6" w:rsidTr="008212CF">
        <w:tc>
          <w:tcPr>
            <w:tcW w:w="2102" w:type="pct"/>
          </w:tcPr>
          <w:p w:rsidR="00CF5BAE" w:rsidRPr="00D63136" w:rsidRDefault="00CF5BAE" w:rsidP="00B7663C">
            <w:pPr>
              <w:pStyle w:val="sv"/>
            </w:pPr>
            <w:r w:rsidRPr="00D63136">
              <w:t>ad dénique</w:t>
            </w:r>
          </w:p>
        </w:tc>
        <w:tc>
          <w:tcPr>
            <w:tcW w:w="2898" w:type="pct"/>
          </w:tcPr>
          <w:p w:rsidR="00CF5BAE" w:rsidRPr="00822DC6" w:rsidRDefault="00CF5BAE" w:rsidP="00B7663C">
            <w:pPr>
              <w:pStyle w:val="iv"/>
            </w:pPr>
            <w:r w:rsidRPr="00822DC6">
              <w:t>et enfin</w:t>
            </w:r>
          </w:p>
        </w:tc>
      </w:tr>
      <w:tr w:rsidR="00CF5BAE" w:rsidRPr="00822DC6" w:rsidTr="008212CF">
        <w:tc>
          <w:tcPr>
            <w:tcW w:w="2102" w:type="pct"/>
          </w:tcPr>
          <w:p w:rsidR="00CF5BAE" w:rsidRPr="00D63136" w:rsidRDefault="00CF5BAE" w:rsidP="00B7663C">
            <w:pPr>
              <w:pStyle w:val="sv"/>
            </w:pPr>
            <w:r w:rsidRPr="00D63136">
              <w:t>uvæ maturescébant.</w:t>
            </w:r>
          </w:p>
        </w:tc>
        <w:tc>
          <w:tcPr>
            <w:tcW w:w="2898" w:type="pct"/>
          </w:tcPr>
          <w:p w:rsidR="00CF5BAE" w:rsidRPr="00822DC6" w:rsidRDefault="00CF5BAE" w:rsidP="00B7663C">
            <w:pPr>
              <w:pStyle w:val="iv"/>
            </w:pPr>
            <w:r w:rsidRPr="00822DC6">
              <w:t>les raisins mûrissaient.</w:t>
            </w:r>
          </w:p>
        </w:tc>
      </w:tr>
      <w:tr w:rsidR="00CF5BAE" w:rsidRPr="00822DC6" w:rsidTr="008212CF">
        <w:tc>
          <w:tcPr>
            <w:tcW w:w="2102" w:type="pct"/>
          </w:tcPr>
          <w:p w:rsidR="00CF5BAE" w:rsidRPr="00D63136" w:rsidRDefault="00CF5BAE" w:rsidP="00B7663C">
            <w:pPr>
              <w:pStyle w:val="sv"/>
            </w:pPr>
            <w:r w:rsidRPr="00D63136">
              <w:t>« Ego exprimébam uvas</w:t>
            </w:r>
          </w:p>
        </w:tc>
        <w:tc>
          <w:tcPr>
            <w:tcW w:w="2898" w:type="pct"/>
          </w:tcPr>
          <w:p w:rsidR="00CF5BAE" w:rsidRPr="00822DC6" w:rsidRDefault="00CF5BAE" w:rsidP="00B7663C">
            <w:pPr>
              <w:pStyle w:val="iv"/>
            </w:pPr>
            <w:r w:rsidRPr="00822DC6">
              <w:t>« Je pressais les raisins</w:t>
            </w:r>
          </w:p>
        </w:tc>
      </w:tr>
      <w:tr w:rsidR="00CF5BAE" w:rsidRPr="00822DC6" w:rsidTr="008212CF">
        <w:tc>
          <w:tcPr>
            <w:tcW w:w="2102" w:type="pct"/>
          </w:tcPr>
          <w:p w:rsidR="00CF5BAE" w:rsidRPr="00D63136" w:rsidRDefault="00CF5BAE" w:rsidP="00B7663C">
            <w:pPr>
              <w:pStyle w:val="sv"/>
            </w:pPr>
            <w:r w:rsidRPr="00D63136">
              <w:t>in scyphum Pharaónis,</w:t>
            </w:r>
          </w:p>
        </w:tc>
        <w:tc>
          <w:tcPr>
            <w:tcW w:w="2898" w:type="pct"/>
          </w:tcPr>
          <w:p w:rsidR="00CF5BAE" w:rsidRPr="00822DC6" w:rsidRDefault="00CF5BAE" w:rsidP="00B7663C">
            <w:pPr>
              <w:pStyle w:val="iv"/>
            </w:pPr>
            <w:r w:rsidRPr="00822DC6">
              <w:t>dans la coupe de Pharaon,</w:t>
            </w:r>
          </w:p>
        </w:tc>
      </w:tr>
      <w:tr w:rsidR="00CF5BAE" w:rsidRPr="00822DC6" w:rsidTr="008212CF">
        <w:tc>
          <w:tcPr>
            <w:tcW w:w="2102" w:type="pct"/>
          </w:tcPr>
          <w:p w:rsidR="00CF5BAE" w:rsidRPr="00D63136" w:rsidRDefault="00CF5BAE" w:rsidP="00B7663C">
            <w:pPr>
              <w:pStyle w:val="sv"/>
            </w:pPr>
            <w:r w:rsidRPr="00D63136">
              <w:t>porrigebámque ei. »</w:t>
            </w:r>
          </w:p>
        </w:tc>
        <w:tc>
          <w:tcPr>
            <w:tcW w:w="2898" w:type="pct"/>
          </w:tcPr>
          <w:p w:rsidR="00CF5BAE" w:rsidRPr="00822DC6" w:rsidRDefault="00CF5BAE" w:rsidP="00B7663C">
            <w:pPr>
              <w:pStyle w:val="iv"/>
            </w:pPr>
            <w:r w:rsidRPr="00822DC6">
              <w:t xml:space="preserve">et je </w:t>
            </w:r>
            <w:r w:rsidRPr="00822DC6">
              <w:rPr>
                <w:rStyle w:val="italicus"/>
              </w:rPr>
              <w:t>la</w:t>
            </w:r>
            <w:r w:rsidRPr="00822DC6">
              <w:t xml:space="preserve"> tendais (présentais) à lui. »</w:t>
            </w:r>
          </w:p>
        </w:tc>
      </w:tr>
      <w:tr w:rsidR="00CF5BAE" w:rsidRPr="00822DC6" w:rsidTr="008212CF">
        <w:tc>
          <w:tcPr>
            <w:tcW w:w="2102" w:type="pct"/>
          </w:tcPr>
          <w:p w:rsidR="00CF5BAE" w:rsidRPr="00D63136" w:rsidRDefault="00CF5BAE" w:rsidP="00B7663C">
            <w:pPr>
              <w:pStyle w:val="sv"/>
            </w:pPr>
            <w:r w:rsidRPr="00D63136">
              <w:t>« Esto ánimo bono,</w:t>
            </w:r>
          </w:p>
        </w:tc>
        <w:tc>
          <w:tcPr>
            <w:tcW w:w="2898" w:type="pct"/>
          </w:tcPr>
          <w:p w:rsidR="00CF5BAE" w:rsidRPr="00822DC6" w:rsidRDefault="00CF5BAE" w:rsidP="00B7663C">
            <w:pPr>
              <w:pStyle w:val="iv"/>
            </w:pPr>
            <w:r w:rsidRPr="00822DC6">
              <w:t>« Sois d’un esprit tranquille,</w:t>
            </w:r>
          </w:p>
        </w:tc>
      </w:tr>
      <w:tr w:rsidR="00CF5BAE" w:rsidRPr="00822DC6" w:rsidTr="008212CF">
        <w:tc>
          <w:tcPr>
            <w:tcW w:w="2102" w:type="pct"/>
          </w:tcPr>
          <w:p w:rsidR="00CF5BAE" w:rsidRPr="00D63136" w:rsidRDefault="00CF5BAE" w:rsidP="00B7663C">
            <w:pPr>
              <w:pStyle w:val="sv"/>
            </w:pPr>
            <w:r w:rsidRPr="00D63136">
              <w:t>inquit Joséphus</w:t>
            </w:r>
            <w:r w:rsidR="00BE217D">
              <w:t> ;</w:t>
            </w:r>
          </w:p>
        </w:tc>
        <w:tc>
          <w:tcPr>
            <w:tcW w:w="2898" w:type="pct"/>
          </w:tcPr>
          <w:p w:rsidR="00CF5BAE" w:rsidRPr="00822DC6" w:rsidRDefault="00CF5BAE" w:rsidP="00B7663C">
            <w:pPr>
              <w:pStyle w:val="iv"/>
            </w:pPr>
            <w:r w:rsidRPr="00822DC6">
              <w:t>dit Joseph</w:t>
            </w:r>
            <w:r w:rsidR="00BE217D">
              <w:t> ;</w:t>
            </w:r>
          </w:p>
        </w:tc>
      </w:tr>
      <w:tr w:rsidR="00CF5BAE" w:rsidRPr="00822DC6" w:rsidTr="008212CF">
        <w:tc>
          <w:tcPr>
            <w:tcW w:w="2102" w:type="pct"/>
          </w:tcPr>
          <w:p w:rsidR="00CF5BAE" w:rsidRPr="00D63136" w:rsidRDefault="00CF5BAE" w:rsidP="00B7663C">
            <w:pPr>
              <w:pStyle w:val="sv"/>
            </w:pPr>
            <w:r w:rsidRPr="00D63136">
              <w:t>Post tres dies</w:t>
            </w:r>
          </w:p>
        </w:tc>
        <w:tc>
          <w:tcPr>
            <w:tcW w:w="2898" w:type="pct"/>
          </w:tcPr>
          <w:p w:rsidR="00CF5BAE" w:rsidRPr="00822DC6" w:rsidRDefault="00CF5BAE" w:rsidP="00B7663C">
            <w:pPr>
              <w:pStyle w:val="iv"/>
            </w:pPr>
            <w:r w:rsidRPr="00822DC6">
              <w:t>après (dans) trois jours</w:t>
            </w:r>
          </w:p>
        </w:tc>
      </w:tr>
      <w:tr w:rsidR="00CF5BAE" w:rsidRPr="00822DC6" w:rsidTr="008212CF">
        <w:tc>
          <w:tcPr>
            <w:tcW w:w="2102" w:type="pct"/>
          </w:tcPr>
          <w:p w:rsidR="00CF5BAE" w:rsidRPr="00D63136" w:rsidRDefault="00CF5BAE" w:rsidP="00B7663C">
            <w:pPr>
              <w:pStyle w:val="sv"/>
            </w:pPr>
            <w:r w:rsidRPr="00D63136">
              <w:t>Phárao te restítuet</w:t>
            </w:r>
          </w:p>
        </w:tc>
        <w:tc>
          <w:tcPr>
            <w:tcW w:w="2898" w:type="pct"/>
          </w:tcPr>
          <w:p w:rsidR="00CF5BAE" w:rsidRPr="00822DC6" w:rsidRDefault="00CF5BAE" w:rsidP="00B7663C">
            <w:pPr>
              <w:pStyle w:val="iv"/>
            </w:pPr>
            <w:r w:rsidRPr="00822DC6">
              <w:t>Pharaon te rétablira</w:t>
            </w:r>
          </w:p>
        </w:tc>
      </w:tr>
      <w:tr w:rsidR="00CF5BAE" w:rsidRPr="00822DC6" w:rsidTr="008212CF">
        <w:tc>
          <w:tcPr>
            <w:tcW w:w="2102" w:type="pct"/>
          </w:tcPr>
          <w:p w:rsidR="00CF5BAE" w:rsidRPr="00D63136" w:rsidRDefault="00CF5BAE" w:rsidP="00B7663C">
            <w:pPr>
              <w:pStyle w:val="sv"/>
            </w:pPr>
            <w:r w:rsidRPr="00D63136">
              <w:t>in prístinum gradum</w:t>
            </w:r>
            <w:r w:rsidR="00BE217D">
              <w:t> ;</w:t>
            </w:r>
          </w:p>
        </w:tc>
        <w:tc>
          <w:tcPr>
            <w:tcW w:w="2898" w:type="pct"/>
          </w:tcPr>
          <w:p w:rsidR="00CF5BAE" w:rsidRPr="00822DC6" w:rsidRDefault="00CF5BAE" w:rsidP="00B7663C">
            <w:pPr>
              <w:pStyle w:val="iv"/>
            </w:pPr>
            <w:r w:rsidRPr="00822DC6">
              <w:t xml:space="preserve">dans </w:t>
            </w:r>
            <w:r w:rsidRPr="00822DC6">
              <w:rPr>
                <w:rStyle w:val="italicus"/>
              </w:rPr>
              <w:t>ton</w:t>
            </w:r>
            <w:r w:rsidRPr="00822DC6">
              <w:t xml:space="preserve"> ancien rang</w:t>
            </w:r>
            <w:r w:rsidR="00BE217D">
              <w:t> ;</w:t>
            </w:r>
          </w:p>
        </w:tc>
      </w:tr>
      <w:tr w:rsidR="00CF5BAE" w:rsidRPr="00822DC6" w:rsidTr="008212CF">
        <w:tc>
          <w:tcPr>
            <w:tcW w:w="2102" w:type="pct"/>
          </w:tcPr>
          <w:p w:rsidR="00CF5BAE" w:rsidRPr="00D63136" w:rsidRDefault="00CF5BAE" w:rsidP="00B7663C">
            <w:pPr>
              <w:pStyle w:val="sv"/>
            </w:pPr>
            <w:r w:rsidRPr="00D63136">
              <w:t>rogo te ut memíneris mei. »</w:t>
            </w:r>
          </w:p>
        </w:tc>
        <w:tc>
          <w:tcPr>
            <w:tcW w:w="2898" w:type="pct"/>
          </w:tcPr>
          <w:p w:rsidR="00CF5BAE" w:rsidRPr="00822DC6" w:rsidRDefault="00CF5BAE" w:rsidP="00B7663C">
            <w:pPr>
              <w:pStyle w:val="iv"/>
            </w:pPr>
            <w:r w:rsidRPr="00822DC6">
              <w:t>je prie toi que tu te souviennes de moi. »</w:t>
            </w:r>
          </w:p>
        </w:tc>
      </w:tr>
    </w:tbl>
    <w:p w:rsidR="00C87EAE" w:rsidRDefault="00B30990" w:rsidP="00301F97">
      <w:pPr>
        <w:pStyle w:val="absconditus"/>
      </w:pPr>
      <w:r w:rsidRPr="00930EE0">
        <w:t>²</w:t>
      </w:r>
    </w:p>
    <w:p w:rsidR="009D7993" w:rsidRDefault="009D7993" w:rsidP="009D7993">
      <w:pPr>
        <w:pStyle w:val="Titre3"/>
      </w:pPr>
      <w:bookmarkStart w:id="174" w:name="_Toc466191332"/>
      <w:bookmarkStart w:id="175" w:name="_Toc466191588"/>
      <w:bookmarkStart w:id="176" w:name="_Toc524065522"/>
      <w:r>
        <w:t>48 — Le songe du grand panetier</w:t>
      </w:r>
      <w:bookmarkEnd w:id="174"/>
      <w:bookmarkEnd w:id="175"/>
      <w:bookmarkEnd w:id="176"/>
    </w:p>
    <w:p w:rsidR="00C87EAE" w:rsidRDefault="00060827" w:rsidP="00E2285C">
      <w:pPr>
        <w:pStyle w:val="s"/>
        <w:rPr>
          <w:lang w:val="fr-FR"/>
        </w:rPr>
      </w:pPr>
      <w:r w:rsidRPr="00D80808">
        <w:rPr>
          <w:lang w:val="fr-FR"/>
        </w:rPr>
        <w:t xml:space="preserve">Alter quoque </w:t>
      </w:r>
      <w:r w:rsidR="00DC4DD4" w:rsidRPr="00D80808">
        <w:rPr>
          <w:lang w:val="fr-FR"/>
        </w:rPr>
        <w:t>narrávit</w:t>
      </w:r>
      <w:r w:rsidRPr="00D80808">
        <w:rPr>
          <w:lang w:val="fr-FR"/>
        </w:rPr>
        <w:t xml:space="preserve"> </w:t>
      </w:r>
      <w:r w:rsidR="00DC4DD4" w:rsidRPr="00D80808">
        <w:rPr>
          <w:lang w:val="fr-FR"/>
        </w:rPr>
        <w:t>sómnium</w:t>
      </w:r>
      <w:r w:rsidRPr="00D80808">
        <w:rPr>
          <w:lang w:val="fr-FR"/>
        </w:rPr>
        <w:t xml:space="preserve"> suum </w:t>
      </w:r>
      <w:r w:rsidR="00DC4DD4" w:rsidRPr="00D80808">
        <w:rPr>
          <w:lang w:val="fr-FR"/>
        </w:rPr>
        <w:t>Josépho</w:t>
      </w:r>
      <w:r w:rsidR="005774A7">
        <w:rPr>
          <w:lang w:val="fr-FR"/>
        </w:rPr>
        <w:t> :</w:t>
      </w:r>
      <w:r w:rsidRPr="00D80808">
        <w:rPr>
          <w:lang w:val="fr-FR"/>
        </w:rPr>
        <w:t xml:space="preserve"> </w:t>
      </w:r>
      <w:r w:rsidR="006651A0" w:rsidRPr="00D80808">
        <w:rPr>
          <w:lang w:val="fr-FR"/>
        </w:rPr>
        <w:t>“</w:t>
      </w:r>
      <w:r w:rsidR="00DC4DD4" w:rsidRPr="00D80808">
        <w:rPr>
          <w:lang w:val="fr-FR"/>
        </w:rPr>
        <w:t xml:space="preserve">Gestábam </w:t>
      </w:r>
      <w:r w:rsidRPr="00D80808">
        <w:rPr>
          <w:lang w:val="fr-FR"/>
        </w:rPr>
        <w:t xml:space="preserve">in </w:t>
      </w:r>
      <w:r w:rsidR="00DC4DD4" w:rsidRPr="00D80808">
        <w:rPr>
          <w:lang w:val="fr-FR"/>
        </w:rPr>
        <w:t>cápite</w:t>
      </w:r>
      <w:r w:rsidRPr="00D80808">
        <w:rPr>
          <w:lang w:val="fr-FR"/>
        </w:rPr>
        <w:t xml:space="preserve"> tr</w:t>
      </w:r>
      <w:r w:rsidR="001361CE" w:rsidRPr="00D80808">
        <w:rPr>
          <w:lang w:val="fr-FR"/>
        </w:rPr>
        <w:t>i</w:t>
      </w:r>
      <w:r w:rsidR="00DC4DD4" w:rsidRPr="00D80808">
        <w:rPr>
          <w:lang w:val="fr-FR"/>
        </w:rPr>
        <w:t>a caní</w:t>
      </w:r>
      <w:r w:rsidRPr="00D80808">
        <w:rPr>
          <w:lang w:val="fr-FR"/>
        </w:rPr>
        <w:t>stra in quibus erant cib</w:t>
      </w:r>
      <w:r w:rsidR="001361CE" w:rsidRPr="00D80808">
        <w:rPr>
          <w:lang w:val="fr-FR"/>
        </w:rPr>
        <w:t>i</w:t>
      </w:r>
      <w:r w:rsidRPr="00D80808">
        <w:rPr>
          <w:lang w:val="fr-FR"/>
        </w:rPr>
        <w:t xml:space="preserve"> qu</w:t>
      </w:r>
      <w:r w:rsidR="001361CE" w:rsidRPr="00D80808">
        <w:rPr>
          <w:lang w:val="fr-FR"/>
        </w:rPr>
        <w:t>o</w:t>
      </w:r>
      <w:r w:rsidRPr="00D80808">
        <w:rPr>
          <w:lang w:val="fr-FR"/>
        </w:rPr>
        <w:t>s pist</w:t>
      </w:r>
      <w:r w:rsidR="00DC4DD4" w:rsidRPr="00D80808">
        <w:rPr>
          <w:lang w:val="fr-FR"/>
        </w:rPr>
        <w:t>ó</w:t>
      </w:r>
      <w:r w:rsidRPr="00D80808">
        <w:rPr>
          <w:lang w:val="fr-FR"/>
        </w:rPr>
        <w:t>r</w:t>
      </w:r>
      <w:r w:rsidR="001361CE" w:rsidRPr="00D80808">
        <w:rPr>
          <w:lang w:val="fr-FR"/>
        </w:rPr>
        <w:t>e</w:t>
      </w:r>
      <w:r w:rsidRPr="00D80808">
        <w:rPr>
          <w:lang w:val="fr-FR"/>
        </w:rPr>
        <w:t xml:space="preserve">s solent </w:t>
      </w:r>
      <w:r w:rsidR="00DC4DD4" w:rsidRPr="00D80808">
        <w:rPr>
          <w:lang w:val="fr-FR"/>
        </w:rPr>
        <w:t>confícere</w:t>
      </w:r>
      <w:r w:rsidR="005C7E3F">
        <w:rPr>
          <w:lang w:val="fr-FR"/>
        </w:rPr>
        <w:t xml:space="preserve">. </w:t>
      </w:r>
    </w:p>
    <w:p w:rsidR="00C87EAE" w:rsidRDefault="00060827" w:rsidP="00E2285C">
      <w:pPr>
        <w:pStyle w:val="s"/>
        <w:rPr>
          <w:lang w:val="fr-FR"/>
        </w:rPr>
      </w:pPr>
      <w:r w:rsidRPr="00D80808">
        <w:rPr>
          <w:lang w:val="fr-FR"/>
        </w:rPr>
        <w:t>Ecce autem av</w:t>
      </w:r>
      <w:r w:rsidR="001361CE" w:rsidRPr="00D80808">
        <w:rPr>
          <w:lang w:val="fr-FR"/>
        </w:rPr>
        <w:t>e</w:t>
      </w:r>
      <w:r w:rsidRPr="00D80808">
        <w:rPr>
          <w:lang w:val="fr-FR"/>
        </w:rPr>
        <w:t>s circumvolit</w:t>
      </w:r>
      <w:r w:rsidR="00DC4DD4" w:rsidRPr="00D80808">
        <w:rPr>
          <w:lang w:val="fr-FR"/>
        </w:rPr>
        <w:t>á</w:t>
      </w:r>
      <w:r w:rsidRPr="00D80808">
        <w:rPr>
          <w:lang w:val="fr-FR"/>
        </w:rPr>
        <w:t>bant, et cib</w:t>
      </w:r>
      <w:r w:rsidR="001361CE" w:rsidRPr="00D80808">
        <w:rPr>
          <w:lang w:val="fr-FR"/>
        </w:rPr>
        <w:t>o</w:t>
      </w:r>
      <w:r w:rsidRPr="00D80808">
        <w:rPr>
          <w:lang w:val="fr-FR"/>
        </w:rPr>
        <w:t>s ill</w:t>
      </w:r>
      <w:r w:rsidR="001361CE" w:rsidRPr="00D80808">
        <w:rPr>
          <w:lang w:val="fr-FR"/>
        </w:rPr>
        <w:t>o</w:t>
      </w:r>
      <w:r w:rsidRPr="00D80808">
        <w:rPr>
          <w:lang w:val="fr-FR"/>
        </w:rPr>
        <w:t xml:space="preserve">s </w:t>
      </w:r>
      <w:r w:rsidR="00DC4DD4" w:rsidRPr="00D80808">
        <w:rPr>
          <w:lang w:val="fr-FR"/>
        </w:rPr>
        <w:t>comedébant</w:t>
      </w:r>
      <w:r w:rsidRPr="00D80808">
        <w:rPr>
          <w:lang w:val="fr-FR"/>
        </w:rPr>
        <w:t>.</w:t>
      </w:r>
      <w:r w:rsidR="006651A0" w:rsidRPr="00D80808">
        <w:rPr>
          <w:lang w:val="fr-FR"/>
        </w:rPr>
        <w:t>”</w:t>
      </w:r>
      <w:r w:rsidRPr="00D80808">
        <w:rPr>
          <w:lang w:val="fr-FR"/>
        </w:rPr>
        <w:t xml:space="preserve"> Cu</w:t>
      </w:r>
      <w:r w:rsidR="001361CE" w:rsidRPr="00D80808">
        <w:rPr>
          <w:lang w:val="fr-FR"/>
        </w:rPr>
        <w:t>i</w:t>
      </w:r>
      <w:r w:rsidRPr="00D80808">
        <w:rPr>
          <w:lang w:val="fr-FR"/>
        </w:rPr>
        <w:t xml:space="preserve"> </w:t>
      </w:r>
      <w:r w:rsidR="00DC4DD4" w:rsidRPr="00D80808">
        <w:rPr>
          <w:lang w:val="fr-FR"/>
        </w:rPr>
        <w:t>Joséphus</w:t>
      </w:r>
      <w:r w:rsidR="001F1BCE">
        <w:rPr>
          <w:rStyle w:val="Appelnotedebasdep"/>
        </w:rPr>
        <w:footnoteReference w:id="116"/>
      </w:r>
      <w:r w:rsidR="005774A7">
        <w:rPr>
          <w:lang w:val="fr-FR"/>
        </w:rPr>
        <w:t> :</w:t>
      </w:r>
      <w:r w:rsidRPr="00D80808">
        <w:rPr>
          <w:lang w:val="fr-FR"/>
        </w:rPr>
        <w:t xml:space="preserve"> </w:t>
      </w:r>
      <w:r w:rsidR="006651A0" w:rsidRPr="00D80808">
        <w:rPr>
          <w:lang w:val="fr-FR"/>
        </w:rPr>
        <w:t>“</w:t>
      </w:r>
      <w:r w:rsidRPr="00D80808">
        <w:rPr>
          <w:lang w:val="fr-FR"/>
        </w:rPr>
        <w:t>H</w:t>
      </w:r>
      <w:r w:rsidR="001361CE" w:rsidRPr="00D80808">
        <w:rPr>
          <w:lang w:val="fr-FR"/>
        </w:rPr>
        <w:t>æ</w:t>
      </w:r>
      <w:r w:rsidRPr="00D80808">
        <w:rPr>
          <w:lang w:val="fr-FR"/>
        </w:rPr>
        <w:t xml:space="preserve">c est </w:t>
      </w:r>
      <w:r w:rsidR="00DC4DD4" w:rsidRPr="00D80808">
        <w:rPr>
          <w:lang w:val="fr-FR"/>
        </w:rPr>
        <w:t>interpretátio</w:t>
      </w:r>
      <w:r w:rsidRPr="00D80808">
        <w:rPr>
          <w:lang w:val="fr-FR"/>
        </w:rPr>
        <w:t xml:space="preserve"> </w:t>
      </w:r>
      <w:r w:rsidR="00DC4DD4" w:rsidRPr="00D80808">
        <w:rPr>
          <w:lang w:val="fr-FR"/>
        </w:rPr>
        <w:t>istíus só</w:t>
      </w:r>
      <w:r w:rsidRPr="00D80808">
        <w:rPr>
          <w:lang w:val="fr-FR"/>
        </w:rPr>
        <w:t>mni</w:t>
      </w:r>
      <w:r w:rsidR="001361CE" w:rsidRPr="00D80808">
        <w:rPr>
          <w:lang w:val="fr-FR"/>
        </w:rPr>
        <w:t>i</w:t>
      </w:r>
      <w:r w:rsidR="005774A7">
        <w:rPr>
          <w:lang w:val="fr-FR"/>
        </w:rPr>
        <w:t> :</w:t>
      </w:r>
      <w:r w:rsidRPr="00D80808">
        <w:rPr>
          <w:lang w:val="fr-FR"/>
        </w:rPr>
        <w:t xml:space="preserve"> tr</w:t>
      </w:r>
      <w:r w:rsidR="001361CE" w:rsidRPr="00D80808">
        <w:rPr>
          <w:lang w:val="fr-FR"/>
        </w:rPr>
        <w:t>i</w:t>
      </w:r>
      <w:r w:rsidRPr="00D80808">
        <w:rPr>
          <w:lang w:val="fr-FR"/>
        </w:rPr>
        <w:t xml:space="preserve">a </w:t>
      </w:r>
      <w:r w:rsidR="00DC4DD4" w:rsidRPr="00D80808">
        <w:rPr>
          <w:lang w:val="fr-FR"/>
        </w:rPr>
        <w:t>canístra</w:t>
      </w:r>
      <w:r w:rsidRPr="00D80808">
        <w:rPr>
          <w:lang w:val="fr-FR"/>
        </w:rPr>
        <w:t xml:space="preserve"> sunt </w:t>
      </w:r>
      <w:r w:rsidRPr="00D80808">
        <w:rPr>
          <w:lang w:val="fr-FR"/>
        </w:rPr>
        <w:lastRenderedPageBreak/>
        <w:t>tr</w:t>
      </w:r>
      <w:r w:rsidR="001361CE" w:rsidRPr="00D80808">
        <w:rPr>
          <w:lang w:val="fr-FR"/>
        </w:rPr>
        <w:t>e</w:t>
      </w:r>
      <w:r w:rsidRPr="00D80808">
        <w:rPr>
          <w:lang w:val="fr-FR"/>
        </w:rPr>
        <w:t>s di</w:t>
      </w:r>
      <w:r w:rsidR="001361CE" w:rsidRPr="00D80808">
        <w:rPr>
          <w:lang w:val="fr-FR"/>
        </w:rPr>
        <w:t>e</w:t>
      </w:r>
      <w:r w:rsidRPr="00D80808">
        <w:rPr>
          <w:lang w:val="fr-FR"/>
        </w:rPr>
        <w:t xml:space="preserve">s, quibus </w:t>
      </w:r>
      <w:r w:rsidR="00DC4DD4" w:rsidRPr="00D80808">
        <w:rPr>
          <w:lang w:val="fr-FR"/>
        </w:rPr>
        <w:t>elápsis</w:t>
      </w:r>
      <w:r w:rsidRPr="00D80808">
        <w:rPr>
          <w:lang w:val="fr-FR"/>
        </w:rPr>
        <w:t xml:space="preserve">, </w:t>
      </w:r>
      <w:r w:rsidR="00DC4DD4" w:rsidRPr="00D80808">
        <w:rPr>
          <w:lang w:val="fr-FR"/>
        </w:rPr>
        <w:t>Phárao</w:t>
      </w:r>
      <w:r w:rsidRPr="00D80808">
        <w:rPr>
          <w:lang w:val="fr-FR"/>
        </w:rPr>
        <w:t xml:space="preserve"> t</w:t>
      </w:r>
      <w:r w:rsidR="001361CE" w:rsidRPr="00D80808">
        <w:rPr>
          <w:lang w:val="fr-FR"/>
        </w:rPr>
        <w:t>e</w:t>
      </w:r>
      <w:r w:rsidR="00DC4DD4" w:rsidRPr="00D80808">
        <w:rPr>
          <w:lang w:val="fr-FR"/>
        </w:rPr>
        <w:t xml:space="preserve"> fé</w:t>
      </w:r>
      <w:r w:rsidRPr="00D80808">
        <w:rPr>
          <w:lang w:val="fr-FR"/>
        </w:rPr>
        <w:t xml:space="preserve">riet </w:t>
      </w:r>
      <w:r w:rsidR="00DC4DD4" w:rsidRPr="00D80808">
        <w:rPr>
          <w:lang w:val="fr-FR"/>
        </w:rPr>
        <w:t>secúri</w:t>
      </w:r>
      <w:r w:rsidRPr="00D80808">
        <w:rPr>
          <w:lang w:val="fr-FR"/>
        </w:rPr>
        <w:t>, et aff</w:t>
      </w:r>
      <w:r w:rsidR="00DC4DD4" w:rsidRPr="00D80808">
        <w:rPr>
          <w:lang w:val="fr-FR"/>
        </w:rPr>
        <w:t>í</w:t>
      </w:r>
      <w:r w:rsidRPr="00D80808">
        <w:rPr>
          <w:lang w:val="fr-FR"/>
        </w:rPr>
        <w:t>get ad p</w:t>
      </w:r>
      <w:r w:rsidR="001361CE" w:rsidRPr="00D80808">
        <w:rPr>
          <w:lang w:val="fr-FR"/>
        </w:rPr>
        <w:t>a</w:t>
      </w:r>
      <w:r w:rsidRPr="00D80808">
        <w:rPr>
          <w:lang w:val="fr-FR"/>
        </w:rPr>
        <w:t>lum, ub</w:t>
      </w:r>
      <w:r w:rsidR="001361CE" w:rsidRPr="00D80808">
        <w:rPr>
          <w:lang w:val="fr-FR"/>
        </w:rPr>
        <w:t>i</w:t>
      </w:r>
      <w:r w:rsidRPr="00D80808">
        <w:rPr>
          <w:lang w:val="fr-FR"/>
        </w:rPr>
        <w:t xml:space="preserve"> av</w:t>
      </w:r>
      <w:r w:rsidR="001361CE" w:rsidRPr="00D80808">
        <w:rPr>
          <w:lang w:val="fr-FR"/>
        </w:rPr>
        <w:t>e</w:t>
      </w:r>
      <w:r w:rsidRPr="00D80808">
        <w:rPr>
          <w:lang w:val="fr-FR"/>
        </w:rPr>
        <w:t xml:space="preserve">s </w:t>
      </w:r>
      <w:r w:rsidR="00DC4DD4" w:rsidRPr="00D80808">
        <w:rPr>
          <w:lang w:val="fr-FR"/>
        </w:rPr>
        <w:t>pascéntur</w:t>
      </w:r>
      <w:r w:rsidRPr="00D80808">
        <w:rPr>
          <w:lang w:val="fr-FR"/>
        </w:rPr>
        <w:t xml:space="preserve"> carne tu</w:t>
      </w:r>
      <w:r w:rsidR="001361CE" w:rsidRPr="00D80808">
        <w:rPr>
          <w:lang w:val="fr-FR"/>
        </w:rPr>
        <w:t>a</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82514B" w:rsidP="0082514B">
      <w:pPr>
        <w:pStyle w:val="vocabulum"/>
      </w:pPr>
      <w:r w:rsidRPr="000E1190">
        <w:rPr>
          <w:rStyle w:val="aditus"/>
        </w:rPr>
        <w:t>quŏquĕ</w:t>
      </w:r>
      <w:r w:rsidRPr="00AD5FD5">
        <w:t xml:space="preserve">, </w:t>
      </w:r>
      <w:r w:rsidRPr="0002783F">
        <w:rPr>
          <w:rStyle w:val="gt"/>
        </w:rPr>
        <w:t>adv.</w:t>
      </w:r>
      <w:r w:rsidR="009D14D5">
        <w:t> :</w:t>
      </w:r>
      <w:r w:rsidRPr="00AD5FD5">
        <w:t xml:space="preserve"> et, aussi</w:t>
      </w:r>
      <w:r w:rsidR="00987B40" w:rsidRPr="00AD5FD5">
        <w:t xml:space="preserve">. </w:t>
      </w:r>
    </w:p>
    <w:p w:rsidR="006E7D3E" w:rsidRDefault="006E7D3E" w:rsidP="006E7D3E">
      <w:pPr>
        <w:pStyle w:val="vocabulum"/>
      </w:pPr>
      <w:r w:rsidRPr="000E1190">
        <w:rPr>
          <w:rStyle w:val="aditus"/>
        </w:rPr>
        <w:t>gestō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porter çà et là</w:t>
      </w:r>
      <w:r w:rsidR="00BE217D">
        <w:t> ;</w:t>
      </w:r>
      <w:r w:rsidRPr="00023B16">
        <w:t xml:space="preserve"> </w:t>
      </w:r>
      <w:r w:rsidRPr="00831F62">
        <w:rPr>
          <w:rStyle w:val="cnumerus2"/>
        </w:rPr>
        <w:t>2.</w:t>
      </w:r>
      <w:r w:rsidRPr="00023B16">
        <w:t xml:space="preserve"> porter habituellement sur soi, avec soi</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w:t>
      </w:r>
      <w:r w:rsidRPr="00727C83">
        <w:rPr>
          <w:rStyle w:val="lt"/>
        </w:rPr>
        <w:t>áliquem in sinu</w:t>
      </w:r>
      <w:r w:rsidRPr="00023B16">
        <w:t>, porter qqn son cœur</w:t>
      </w:r>
      <w:r w:rsidR="00BE217D">
        <w:t> ;</w:t>
      </w:r>
      <w:r w:rsidRPr="00023B16">
        <w:t xml:space="preserve"> </w:t>
      </w:r>
      <w:r w:rsidRPr="00831F62">
        <w:rPr>
          <w:rStyle w:val="cnumerus2"/>
        </w:rPr>
        <w:t>4.</w:t>
      </w:r>
      <w:r w:rsidRPr="00023B16">
        <w:t xml:space="preserve"> transporter</w:t>
      </w:r>
      <w:r w:rsidR="00BE217D">
        <w:t> ;</w:t>
      </w:r>
      <w:r w:rsidRPr="00023B16">
        <w:t xml:space="preserve"> </w:t>
      </w:r>
      <w:r w:rsidRPr="00831F62">
        <w:rPr>
          <w:rStyle w:val="cnumerus2"/>
        </w:rPr>
        <w:t>5.</w:t>
      </w:r>
      <w:r w:rsidRPr="00023B16">
        <w:t xml:space="preserve"> </w:t>
      </w:r>
      <w:r w:rsidRPr="0002783F">
        <w:rPr>
          <w:rStyle w:val="gt"/>
        </w:rPr>
        <w:t>intr.</w:t>
      </w:r>
      <w:r>
        <w:rPr>
          <w:rStyle w:val="gt"/>
        </w:rPr>
        <w:t>,</w:t>
      </w:r>
      <w:r w:rsidRPr="00023B16">
        <w:t xml:space="preserve"> se faire porter sur une litière. </w:t>
      </w:r>
    </w:p>
    <w:p w:rsidR="000E1190" w:rsidRDefault="008122EE" w:rsidP="008122EE">
      <w:pPr>
        <w:pStyle w:val="vocabulum"/>
      </w:pPr>
      <w:r w:rsidRPr="000E1190">
        <w:rPr>
          <w:rStyle w:val="aditus"/>
        </w:rPr>
        <w:t>cănistra</w:t>
      </w:r>
      <w:r w:rsidRPr="00AD5FD5">
        <w:t xml:space="preserve">, </w:t>
      </w:r>
      <w:r w:rsidRPr="007F2AC0">
        <w:rPr>
          <w:rStyle w:val="flexio"/>
        </w:rPr>
        <w:t>ārum</w:t>
      </w:r>
      <w:r w:rsidRPr="00AD5FD5">
        <w:t xml:space="preserve">, </w:t>
      </w:r>
      <w:r w:rsidRPr="00BF45BC">
        <w:rPr>
          <w:rStyle w:val="gt"/>
        </w:rPr>
        <w:t>n.</w:t>
      </w:r>
      <w:r w:rsidRPr="00AD5FD5">
        <w:t xml:space="preserve"> </w:t>
      </w:r>
      <w:r w:rsidRPr="0002783F">
        <w:rPr>
          <w:rStyle w:val="gt"/>
        </w:rPr>
        <w:t>pl.</w:t>
      </w:r>
      <w:r w:rsidR="009D14D5">
        <w:t> :</w:t>
      </w:r>
      <w:r w:rsidRPr="00AD5FD5">
        <w:t xml:space="preserve"> corbeille</w:t>
      </w:r>
      <w:r w:rsidR="00987B40" w:rsidRPr="00AD5FD5">
        <w:t xml:space="preserve">. </w:t>
      </w:r>
    </w:p>
    <w:p w:rsidR="000E1190" w:rsidRDefault="00185A05" w:rsidP="00185A05">
      <w:pPr>
        <w:pStyle w:val="vocabulum"/>
      </w:pPr>
      <w:r w:rsidRPr="000E1190">
        <w:rPr>
          <w:rStyle w:val="aditus"/>
        </w:rPr>
        <w:t>confĭcĭō</w:t>
      </w:r>
      <w:r w:rsidRPr="00AD5FD5">
        <w:t xml:space="preserve">, </w:t>
      </w:r>
      <w:r w:rsidRPr="00CD4F3A">
        <w:rPr>
          <w:rStyle w:val="flexio"/>
        </w:rPr>
        <w:t>ĭs, ĕre, fēcī, fectum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faire, achever</w:t>
      </w:r>
      <w:r w:rsidR="00BE217D">
        <w:t> ;</w:t>
      </w:r>
      <w:r w:rsidRPr="00AD5FD5">
        <w:t xml:space="preserve"> </w:t>
      </w:r>
      <w:r w:rsidRPr="00831F62">
        <w:rPr>
          <w:rStyle w:val="cnumerus2"/>
        </w:rPr>
        <w:t>2.</w:t>
      </w:r>
      <w:r w:rsidRPr="00AD5FD5">
        <w:t xml:space="preserve"> réaliser</w:t>
      </w:r>
      <w:r w:rsidR="00BE217D">
        <w:t> ;</w:t>
      </w:r>
      <w:r w:rsidRPr="00AD5FD5">
        <w:t xml:space="preserve"> </w:t>
      </w:r>
      <w:r w:rsidRPr="00831F62">
        <w:rPr>
          <w:rStyle w:val="cnumerus2"/>
        </w:rPr>
        <w:t>3.</w:t>
      </w:r>
      <w:r w:rsidRPr="00AD5FD5">
        <w:t xml:space="preserve"> élaborer, façonner</w:t>
      </w:r>
      <w:r w:rsidR="00BE217D">
        <w:t> ;</w:t>
      </w:r>
      <w:r w:rsidRPr="00AD5FD5">
        <w:t xml:space="preserve"> </w:t>
      </w:r>
      <w:r w:rsidRPr="00831F62">
        <w:rPr>
          <w:rStyle w:val="cnumerus2"/>
        </w:rPr>
        <w:t>4.</w:t>
      </w:r>
      <w:r w:rsidRPr="00AD5FD5">
        <w:t xml:space="preserve"> faire périr</w:t>
      </w:r>
      <w:r w:rsidR="00BE217D">
        <w:t> ;</w:t>
      </w:r>
      <w:r w:rsidRPr="00AD5FD5">
        <w:t xml:space="preserve"> </w:t>
      </w:r>
      <w:r w:rsidRPr="00831F62">
        <w:rPr>
          <w:rStyle w:val="cnumerus2"/>
        </w:rPr>
        <w:t>5.</w:t>
      </w:r>
      <w:r w:rsidRPr="00AD5FD5">
        <w:t xml:space="preserve"> affaiblir, accabler</w:t>
      </w:r>
      <w:r w:rsidR="00BE217D">
        <w:t> ;</w:t>
      </w:r>
      <w:r w:rsidRPr="00AD5FD5">
        <w:t xml:space="preserve"> </w:t>
      </w:r>
      <w:r w:rsidRPr="00831F62">
        <w:rPr>
          <w:rStyle w:val="cnumerus2"/>
        </w:rPr>
        <w:t>6.</w:t>
      </w:r>
      <w:r w:rsidRPr="00AD5FD5">
        <w:t xml:space="preserve"> </w:t>
      </w:r>
      <w:r w:rsidR="00CB244D" w:rsidRPr="00BF45BC">
        <w:rPr>
          <w:rStyle w:val="gt"/>
        </w:rPr>
        <w:t>[chrét.]</w:t>
      </w:r>
      <w:r w:rsidRPr="00AD5FD5">
        <w:t xml:space="preserve"> consacrer. </w:t>
      </w:r>
    </w:p>
    <w:p w:rsidR="000E1190" w:rsidRDefault="00E716C2" w:rsidP="00E716C2">
      <w:pPr>
        <w:pStyle w:val="vocabulum"/>
      </w:pPr>
      <w:r w:rsidRPr="000E1190">
        <w:rPr>
          <w:rStyle w:val="aditus"/>
        </w:rPr>
        <w:t>circumvŏlĭtō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voltiger autour. </w:t>
      </w:r>
    </w:p>
    <w:p w:rsidR="000E1190" w:rsidRDefault="002674E9" w:rsidP="002674E9">
      <w:pPr>
        <w:pStyle w:val="vocabulum"/>
      </w:pPr>
      <w:r w:rsidRPr="000E1190">
        <w:rPr>
          <w:rStyle w:val="aditus"/>
        </w:rPr>
        <w:t>interprĕtātĭo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explication</w:t>
      </w:r>
      <w:r w:rsidR="00987B40" w:rsidRPr="00AD5FD5">
        <w:t xml:space="preserve">. </w:t>
      </w:r>
    </w:p>
    <w:p w:rsidR="00EC7BDD" w:rsidRDefault="00EC7BDD" w:rsidP="00EC7BDD">
      <w:pPr>
        <w:pStyle w:val="vocabulum"/>
      </w:pPr>
      <w:r w:rsidRPr="000E1190">
        <w:rPr>
          <w:rStyle w:val="aditus"/>
        </w:rPr>
        <w:t>ēlābŏr</w:t>
      </w:r>
      <w:r w:rsidRPr="00023B16">
        <w:t xml:space="preserve">, </w:t>
      </w:r>
      <w:r w:rsidRPr="005D6229">
        <w:rPr>
          <w:rStyle w:val="flexio"/>
        </w:rPr>
        <w:t>bĕrīs, bī, lapsus sum</w:t>
      </w:r>
      <w:r w:rsidR="009D14D5">
        <w:t> :</w:t>
      </w:r>
      <w:r w:rsidRPr="00023B16">
        <w:t xml:space="preserve"> </w:t>
      </w:r>
      <w:r w:rsidRPr="00831F62">
        <w:rPr>
          <w:rStyle w:val="cnumerus2"/>
        </w:rPr>
        <w:t>1.</w:t>
      </w:r>
      <w:r w:rsidRPr="00023B16">
        <w:t xml:space="preserve"> </w:t>
      </w:r>
      <w:r w:rsidRPr="0002783F">
        <w:rPr>
          <w:rStyle w:val="gt"/>
        </w:rPr>
        <w:t>intr.</w:t>
      </w:r>
      <w:r w:rsidRPr="00023B16">
        <w:t xml:space="preserve"> </w:t>
      </w:r>
      <w:r w:rsidRPr="00831F62">
        <w:rPr>
          <w:rStyle w:val="cnumerus2"/>
        </w:rPr>
        <w:t>a)</w:t>
      </w:r>
      <w:r w:rsidRPr="00023B16">
        <w:t xml:space="preserve"> glisser hors, s’échapper </w:t>
      </w:r>
      <w:r w:rsidRPr="00831F62">
        <w:rPr>
          <w:rStyle w:val="cnumerus2"/>
        </w:rPr>
        <w:t>b)</w:t>
      </w:r>
      <w:r w:rsidRPr="00023B16">
        <w:t xml:space="preserve"> échapper à, éviter, se soustraire à </w:t>
      </w:r>
      <w:r w:rsidRPr="00831F62">
        <w:rPr>
          <w:rStyle w:val="cnumerus2"/>
        </w:rPr>
        <w:t>c)</w:t>
      </w:r>
      <w:r w:rsidRPr="00023B16">
        <w:t xml:space="preserve"> </w:t>
      </w:r>
      <w:r w:rsidRPr="00BF45BC">
        <w:rPr>
          <w:rStyle w:val="gt"/>
        </w:rPr>
        <w:t>[fig.]</w:t>
      </w:r>
      <w:r w:rsidRPr="00023B16">
        <w:t xml:space="preserve"> s’échapper, échapper, se dégager, se perdre, s’évanouir, disparaitre</w:t>
      </w:r>
      <w:r w:rsidR="00BE217D">
        <w:t> ;</w:t>
      </w:r>
      <w:r w:rsidRPr="00023B16">
        <w:t xml:space="preserve"> </w:t>
      </w:r>
      <w:r w:rsidRPr="00831F62">
        <w:rPr>
          <w:rStyle w:val="cnumerus2"/>
        </w:rPr>
        <w:t>2.</w:t>
      </w:r>
      <w:r w:rsidRPr="00023B16">
        <w:t xml:space="preserve"> </w:t>
      </w:r>
      <w:r w:rsidRPr="0002783F">
        <w:rPr>
          <w:rStyle w:val="gt"/>
        </w:rPr>
        <w:t>tr.</w:t>
      </w:r>
      <w:r>
        <w:rPr>
          <w:rStyle w:val="gt"/>
        </w:rPr>
        <w:t>,</w:t>
      </w:r>
      <w:r w:rsidRPr="00023B16">
        <w:t xml:space="preserve"> échapper à. </w:t>
      </w:r>
    </w:p>
    <w:p w:rsidR="000E1190" w:rsidRDefault="00C74B7A" w:rsidP="00C74B7A">
      <w:pPr>
        <w:pStyle w:val="vocabulum"/>
      </w:pPr>
      <w:r w:rsidRPr="000E1190">
        <w:rPr>
          <w:rStyle w:val="aditus"/>
        </w:rPr>
        <w:t>fĕrĭō</w:t>
      </w:r>
      <w:r w:rsidRPr="00AD5FD5">
        <w:t xml:space="preserve">, </w:t>
      </w:r>
      <w:r w:rsidRPr="00F23E4E">
        <w:rPr>
          <w:rStyle w:val="flexio"/>
        </w:rPr>
        <w:t>īs, īre, -, -</w:t>
      </w:r>
      <w:r w:rsidRPr="00AD5FD5">
        <w:t xml:space="preserve">, </w:t>
      </w:r>
      <w:r w:rsidRPr="0002783F">
        <w:rPr>
          <w:rStyle w:val="gt"/>
        </w:rPr>
        <w:t>tr.</w:t>
      </w:r>
      <w:r w:rsidR="009D14D5">
        <w:t> :</w:t>
      </w:r>
      <w:r w:rsidRPr="00AD5FD5">
        <w:t xml:space="preserve"> frapper. </w:t>
      </w:r>
    </w:p>
    <w:p w:rsidR="00C45FBD" w:rsidRDefault="00C45FBD" w:rsidP="00C45FBD">
      <w:pPr>
        <w:pStyle w:val="vocabulum"/>
      </w:pPr>
      <w:r w:rsidRPr="000E1190">
        <w:rPr>
          <w:rStyle w:val="aditus"/>
        </w:rPr>
        <w:t>sĕcūris</w:t>
      </w:r>
      <w:r w:rsidRPr="00023B16">
        <w:t xml:space="preserve">, </w:t>
      </w:r>
      <w:r w:rsidRPr="001E186A">
        <w:rPr>
          <w:rStyle w:val="flexio"/>
        </w:rPr>
        <w:t>is</w:t>
      </w:r>
      <w:r w:rsidRPr="00023B16">
        <w:t xml:space="preserve">, </w:t>
      </w:r>
      <w:r w:rsidRPr="00BF45BC">
        <w:rPr>
          <w:rStyle w:val="gt"/>
        </w:rPr>
        <w:t>f.</w:t>
      </w:r>
      <w:r w:rsidR="009D14D5">
        <w:t> :</w:t>
      </w:r>
      <w:r w:rsidRPr="00023B16">
        <w:t xml:space="preserve"> </w:t>
      </w:r>
      <w:r w:rsidRPr="00C45FBD">
        <w:rPr>
          <w:rStyle w:val="cnumerus2"/>
        </w:rPr>
        <w:t>1.</w:t>
      </w:r>
      <w:r>
        <w:t xml:space="preserve"> </w:t>
      </w:r>
      <w:r w:rsidRPr="00023B16">
        <w:t>hache</w:t>
      </w:r>
      <w:r>
        <w:t>, cognée</w:t>
      </w:r>
      <w:r w:rsidR="00BE217D">
        <w:t> ;</w:t>
      </w:r>
      <w:r>
        <w:t xml:space="preserve"> </w:t>
      </w:r>
      <w:r w:rsidRPr="00C45FBD">
        <w:rPr>
          <w:rStyle w:val="cnumerus2"/>
        </w:rPr>
        <w:t>2.</w:t>
      </w:r>
      <w:r>
        <w:t xml:space="preserve"> </w:t>
      </w:r>
      <w:r w:rsidRPr="00C45FBD">
        <w:rPr>
          <w:rStyle w:val="gt"/>
        </w:rPr>
        <w:t>[fig.]</w:t>
      </w:r>
      <w:r>
        <w:t xml:space="preserve"> </w:t>
      </w:r>
      <w:r w:rsidRPr="00C45FBD">
        <w:rPr>
          <w:rStyle w:val="cnumerus2"/>
        </w:rPr>
        <w:t>a)</w:t>
      </w:r>
      <w:r>
        <w:t xml:space="preserve"> coup de hache </w:t>
      </w:r>
      <w:r w:rsidRPr="00C45FBD">
        <w:rPr>
          <w:rStyle w:val="cnumerus2"/>
        </w:rPr>
        <w:t>b)</w:t>
      </w:r>
      <w:r>
        <w:t xml:space="preserve"> les haches des faisceaux </w:t>
      </w:r>
      <w:r w:rsidRPr="00C45FBD">
        <w:rPr>
          <w:rStyle w:val="gt"/>
        </w:rPr>
        <w:t>[symboles de l’autorité, d’où]</w:t>
      </w:r>
      <w:r>
        <w:t xml:space="preserve"> puissance, domination </w:t>
      </w:r>
      <w:r w:rsidRPr="00C45FBD">
        <w:rPr>
          <w:rStyle w:val="cnumerus2"/>
        </w:rPr>
        <w:t>c)</w:t>
      </w:r>
      <w:r>
        <w:t xml:space="preserve"> construction </w:t>
      </w:r>
      <w:r w:rsidRPr="00C45FBD">
        <w:rPr>
          <w:rStyle w:val="gt"/>
        </w:rPr>
        <w:t>[de navires]</w:t>
      </w:r>
      <w:r>
        <w:t xml:space="preserve"> avec la hache.</w:t>
      </w:r>
      <w:r w:rsidRPr="00023B16">
        <w:t xml:space="preserve"> </w:t>
      </w:r>
    </w:p>
    <w:p w:rsidR="000E1190" w:rsidRDefault="00673FF2" w:rsidP="00673FF2">
      <w:pPr>
        <w:pStyle w:val="vocabulum"/>
      </w:pPr>
      <w:r w:rsidRPr="000E1190">
        <w:rPr>
          <w:rStyle w:val="aditus"/>
        </w:rPr>
        <w:t>adflīgō</w:t>
      </w:r>
      <w:r w:rsidRPr="00AD5FD5">
        <w:t xml:space="preserve"> </w:t>
      </w:r>
      <w:r w:rsidR="00CD2B3A">
        <w:t>(</w:t>
      </w:r>
      <w:r w:rsidR="00CD2B3A" w:rsidRPr="00CD2B3A">
        <w:rPr>
          <w:rStyle w:val="aditus"/>
        </w:rPr>
        <w:t>aff-</w:t>
      </w:r>
      <w:r w:rsidR="00CD2B3A">
        <w:t>)</w:t>
      </w:r>
      <w:r w:rsidRPr="00AD5FD5">
        <w:t xml:space="preserve">, </w:t>
      </w:r>
      <w:r w:rsidRPr="00CD4F3A">
        <w:rPr>
          <w:rStyle w:val="flexio"/>
        </w:rPr>
        <w:t>ĭs, ĕre, flīxī, flictum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frapper (heurter) contre</w:t>
      </w:r>
      <w:r w:rsidR="00BE217D">
        <w:t> ;</w:t>
      </w:r>
      <w:r w:rsidRPr="00AD5FD5">
        <w:t xml:space="preserve"> </w:t>
      </w:r>
      <w:r w:rsidRPr="00831F62">
        <w:rPr>
          <w:rStyle w:val="cnumerus2"/>
        </w:rPr>
        <w:t>2.</w:t>
      </w:r>
      <w:r w:rsidRPr="00AD5FD5">
        <w:t xml:space="preserve"> jeter à terre, abattre</w:t>
      </w:r>
      <w:r w:rsidR="00BE217D">
        <w:t> ;</w:t>
      </w:r>
      <w:r w:rsidRPr="00AD5FD5">
        <w:t xml:space="preserve"> </w:t>
      </w:r>
      <w:r w:rsidRPr="00831F62">
        <w:rPr>
          <w:rStyle w:val="cnumerus2"/>
        </w:rPr>
        <w:t>3.</w:t>
      </w:r>
      <w:r w:rsidRPr="00AD5FD5">
        <w:t xml:space="preserve"> </w:t>
      </w:r>
      <w:r w:rsidR="00CB244D" w:rsidRPr="00BF45BC">
        <w:rPr>
          <w:rStyle w:val="gt"/>
        </w:rPr>
        <w:t>[chrét.]</w:t>
      </w:r>
      <w:r w:rsidRPr="00AD5FD5">
        <w:t xml:space="preserve"> mortifier </w:t>
      </w:r>
      <w:r w:rsidR="00CB244D" w:rsidRPr="00BF45BC">
        <w:rPr>
          <w:rStyle w:val="gt"/>
        </w:rPr>
        <w:t>[par le jeûne]</w:t>
      </w:r>
      <w:r w:rsidRPr="00AD5FD5">
        <w:t xml:space="preserve">. </w:t>
      </w:r>
    </w:p>
    <w:p w:rsidR="005F12DE" w:rsidRDefault="005F12DE" w:rsidP="005F12DE">
      <w:pPr>
        <w:pStyle w:val="vocabulum"/>
      </w:pPr>
      <w:r w:rsidRPr="005F12DE">
        <w:t xml:space="preserve">1 </w:t>
      </w:r>
      <w:r w:rsidRPr="000E1190">
        <w:rPr>
          <w:rStyle w:val="aditus"/>
        </w:rPr>
        <w:t>pălus</w:t>
      </w:r>
      <w:r w:rsidRPr="00023B16">
        <w:t xml:space="preserve">, </w:t>
      </w:r>
      <w:r w:rsidRPr="00497DEC">
        <w:rPr>
          <w:rStyle w:val="flexio"/>
        </w:rPr>
        <w:t>i</w:t>
      </w:r>
      <w:r w:rsidRPr="00023B16">
        <w:t xml:space="preserve">, </w:t>
      </w:r>
      <w:r w:rsidRPr="00BF45BC">
        <w:rPr>
          <w:rStyle w:val="gt"/>
        </w:rPr>
        <w:t>m.</w:t>
      </w:r>
      <w:r w:rsidR="009D14D5">
        <w:t> :</w:t>
      </w:r>
      <w:r>
        <w:t xml:space="preserve"> </w:t>
      </w:r>
      <w:r w:rsidRPr="00023B16">
        <w:t>poteau</w:t>
      </w:r>
      <w:r>
        <w:t>, pieu // membre viril</w:t>
      </w:r>
      <w:r w:rsidRPr="00023B16">
        <w:t xml:space="preserve">. </w:t>
      </w:r>
    </w:p>
    <w:p w:rsidR="00B84F7F" w:rsidRDefault="008122EE" w:rsidP="008122EE">
      <w:pPr>
        <w:pStyle w:val="vocabulum"/>
        <w:rPr>
          <w:lang w:val="en-GB"/>
        </w:rPr>
      </w:pPr>
      <w:r w:rsidRPr="00930EE0">
        <w:rPr>
          <w:rStyle w:val="aditus"/>
          <w:lang w:val="en-GB"/>
        </w:rPr>
        <w:t>carnis</w:t>
      </w:r>
      <w:r w:rsidRPr="00930EE0">
        <w:rPr>
          <w:lang w:val="en-GB"/>
        </w:rPr>
        <w:t xml:space="preserve">, </w:t>
      </w:r>
      <w:r w:rsidRPr="00930EE0">
        <w:rPr>
          <w:rStyle w:val="flexio"/>
          <w:lang w:val="en-GB"/>
        </w:rPr>
        <w:t>is</w:t>
      </w:r>
      <w:r w:rsidRPr="00930EE0">
        <w:rPr>
          <w:lang w:val="en-GB"/>
        </w:rPr>
        <w:t xml:space="preserve">, </w:t>
      </w:r>
      <w:r w:rsidRPr="00930EE0">
        <w:rPr>
          <w:rStyle w:val="gt"/>
          <w:lang w:val="en-GB"/>
        </w:rPr>
        <w:t>f.</w:t>
      </w:r>
      <w:r w:rsidR="009D14D5" w:rsidRPr="00930EE0">
        <w:rPr>
          <w:lang w:val="en-GB"/>
        </w:rPr>
        <w:t> :</w:t>
      </w:r>
      <w:r w:rsidRPr="00930EE0">
        <w:rPr>
          <w:lang w:val="en-GB"/>
        </w:rPr>
        <w:t xml:space="preserve"> chair</w:t>
      </w:r>
      <w:r w:rsidR="00987B40" w:rsidRPr="00930EE0">
        <w:rPr>
          <w:lang w:val="en-GB"/>
        </w:rPr>
        <w:t xml:space="preserve">. </w:t>
      </w:r>
    </w:p>
    <w:p w:rsidR="000925EA" w:rsidRDefault="000925EA" w:rsidP="000925EA">
      <w:pPr>
        <w:pStyle w:val="i"/>
      </w:pPr>
      <w:r w:rsidRPr="00930EE0">
        <w:rPr>
          <w:lang w:val="en-GB"/>
        </w:rPr>
        <w:t xml:space="preserve">XLVIII. </w:t>
      </w:r>
      <w:r>
        <w:t>L’autre aussi raconta son songe à Joseph</w:t>
      </w:r>
      <w:r w:rsidR="009D14D5">
        <w:t> :</w:t>
      </w:r>
      <w:r>
        <w:t xml:space="preserve"> « Je portais sur ma tête trois corbeilles remplies de ces mets que font les panetiers. Mais voilà que des oiseaux voltigeaient autour des corbeilles et mangeaient les mets. »</w:t>
      </w:r>
    </w:p>
    <w:p w:rsidR="000925EA" w:rsidRDefault="000925EA" w:rsidP="000925EA">
      <w:pPr>
        <w:pStyle w:val="i"/>
      </w:pPr>
      <w:r>
        <w:t>Joseph lui dit</w:t>
      </w:r>
      <w:r w:rsidR="009D14D5">
        <w:t> :</w:t>
      </w:r>
      <w:r>
        <w:t xml:space="preserve"> « Voici l’interprétation de ce songe</w:t>
      </w:r>
      <w:r w:rsidR="009D14D5">
        <w:t> :</w:t>
      </w:r>
      <w:r>
        <w:t xml:space="preserve"> Les trois corbeilles sont trois jours, après lesquels Pharaon te fera frapper de la hache et attacher à un poteau où les oiseaux se repaîtront de ta chair. »</w:t>
      </w:r>
    </w:p>
    <w:p w:rsidR="00B30990" w:rsidRPr="00930EE0" w:rsidRDefault="000F64E9" w:rsidP="006562DB">
      <w:pPr>
        <w:pStyle w:val="absconditus"/>
      </w:pPr>
      <w:r>
        <w:t>$</w:t>
      </w:r>
    </w:p>
    <w:tbl>
      <w:tblPr>
        <w:tblW w:w="5000" w:type="pct"/>
        <w:tblLook w:val="04A0"/>
      </w:tblPr>
      <w:tblGrid>
        <w:gridCol w:w="3328"/>
        <w:gridCol w:w="4128"/>
      </w:tblGrid>
      <w:tr w:rsidR="00CF5BAE" w:rsidRPr="00822DC6" w:rsidTr="008212CF">
        <w:tc>
          <w:tcPr>
            <w:tcW w:w="2232" w:type="pct"/>
          </w:tcPr>
          <w:p w:rsidR="00CF5BAE" w:rsidRPr="00D63136" w:rsidRDefault="00CF5BAE" w:rsidP="00B7663C">
            <w:pPr>
              <w:pStyle w:val="sv"/>
            </w:pPr>
            <w:r w:rsidRPr="00D63136">
              <w:t>XLVIII. Alter quoque</w:t>
            </w:r>
          </w:p>
        </w:tc>
        <w:tc>
          <w:tcPr>
            <w:tcW w:w="2768" w:type="pct"/>
          </w:tcPr>
          <w:p w:rsidR="00CF5BAE" w:rsidRPr="00822DC6" w:rsidRDefault="00CF5BAE" w:rsidP="00B7663C">
            <w:pPr>
              <w:pStyle w:val="iv"/>
            </w:pPr>
            <w:r w:rsidRPr="00822DC6">
              <w:t>XVIII. L’autre (le panetier) aussi</w:t>
            </w:r>
          </w:p>
        </w:tc>
      </w:tr>
      <w:tr w:rsidR="00CF5BAE" w:rsidRPr="00822DC6" w:rsidTr="008212CF">
        <w:tc>
          <w:tcPr>
            <w:tcW w:w="2232" w:type="pct"/>
          </w:tcPr>
          <w:p w:rsidR="00CF5BAE" w:rsidRPr="00D63136" w:rsidRDefault="00CF5BAE" w:rsidP="00B7663C">
            <w:pPr>
              <w:pStyle w:val="sv"/>
            </w:pPr>
            <w:r w:rsidRPr="00D63136">
              <w:t>narrávit suum sómnium</w:t>
            </w:r>
          </w:p>
        </w:tc>
        <w:tc>
          <w:tcPr>
            <w:tcW w:w="2768" w:type="pct"/>
          </w:tcPr>
          <w:p w:rsidR="00CF5BAE" w:rsidRPr="00822DC6" w:rsidRDefault="00CF5BAE" w:rsidP="00B7663C">
            <w:pPr>
              <w:pStyle w:val="iv"/>
            </w:pPr>
            <w:r w:rsidRPr="00822DC6">
              <w:t>raconta son songe</w:t>
            </w:r>
          </w:p>
        </w:tc>
      </w:tr>
      <w:tr w:rsidR="00CF5BAE" w:rsidRPr="00822DC6" w:rsidTr="008212CF">
        <w:tc>
          <w:tcPr>
            <w:tcW w:w="2232" w:type="pct"/>
          </w:tcPr>
          <w:p w:rsidR="00CF5BAE" w:rsidRPr="00D63136" w:rsidRDefault="00CF5BAE" w:rsidP="00B7663C">
            <w:pPr>
              <w:pStyle w:val="sv"/>
            </w:pPr>
            <w:r w:rsidRPr="00D63136">
              <w:t>Josépho</w:t>
            </w:r>
            <w:r w:rsidR="009D14D5">
              <w:t> :</w:t>
            </w:r>
          </w:p>
        </w:tc>
        <w:tc>
          <w:tcPr>
            <w:tcW w:w="2768" w:type="pct"/>
          </w:tcPr>
          <w:p w:rsidR="00CF5BAE" w:rsidRPr="00822DC6" w:rsidRDefault="00CF5BAE" w:rsidP="00B7663C">
            <w:pPr>
              <w:pStyle w:val="iv"/>
            </w:pPr>
            <w:r w:rsidRPr="00822DC6">
              <w:t>à Joseph</w:t>
            </w:r>
            <w:r w:rsidR="009D14D5">
              <w:t> :</w:t>
            </w:r>
          </w:p>
        </w:tc>
      </w:tr>
      <w:tr w:rsidR="00CF5BAE" w:rsidRPr="00822DC6" w:rsidTr="008212CF">
        <w:tc>
          <w:tcPr>
            <w:tcW w:w="2232" w:type="pct"/>
          </w:tcPr>
          <w:p w:rsidR="00CF5BAE" w:rsidRPr="00D63136" w:rsidRDefault="00CF5BAE" w:rsidP="00B7663C">
            <w:pPr>
              <w:pStyle w:val="sv"/>
            </w:pPr>
            <w:r w:rsidRPr="00D63136">
              <w:t>« Gestábam in cápite</w:t>
            </w:r>
          </w:p>
        </w:tc>
        <w:tc>
          <w:tcPr>
            <w:tcW w:w="2768" w:type="pct"/>
          </w:tcPr>
          <w:p w:rsidR="00CF5BAE" w:rsidRPr="00822DC6" w:rsidRDefault="00CF5BAE" w:rsidP="00B7663C">
            <w:pPr>
              <w:pStyle w:val="iv"/>
            </w:pPr>
            <w:r w:rsidRPr="00822DC6">
              <w:t>« Je portais sur la tête</w:t>
            </w:r>
          </w:p>
        </w:tc>
      </w:tr>
      <w:tr w:rsidR="00CF5BAE" w:rsidRPr="00822DC6" w:rsidTr="008212CF">
        <w:tc>
          <w:tcPr>
            <w:tcW w:w="2232" w:type="pct"/>
          </w:tcPr>
          <w:p w:rsidR="00CF5BAE" w:rsidRPr="00D63136" w:rsidRDefault="00CF5BAE" w:rsidP="00B7663C">
            <w:pPr>
              <w:pStyle w:val="sv"/>
            </w:pPr>
            <w:r w:rsidRPr="00D63136">
              <w:t>tria canístra,</w:t>
            </w:r>
          </w:p>
        </w:tc>
        <w:tc>
          <w:tcPr>
            <w:tcW w:w="2768" w:type="pct"/>
          </w:tcPr>
          <w:p w:rsidR="00CF5BAE" w:rsidRPr="00822DC6" w:rsidRDefault="00CF5BAE" w:rsidP="00B7663C">
            <w:pPr>
              <w:pStyle w:val="iv"/>
            </w:pPr>
            <w:r w:rsidRPr="00822DC6">
              <w:t>trois corbeilles,</w:t>
            </w:r>
          </w:p>
        </w:tc>
      </w:tr>
      <w:tr w:rsidR="00CF5BAE" w:rsidRPr="00822DC6" w:rsidTr="008212CF">
        <w:tc>
          <w:tcPr>
            <w:tcW w:w="2232" w:type="pct"/>
          </w:tcPr>
          <w:p w:rsidR="00CF5BAE" w:rsidRPr="00D63136" w:rsidRDefault="00CF5BAE" w:rsidP="00B7663C">
            <w:pPr>
              <w:pStyle w:val="sv"/>
            </w:pPr>
            <w:r w:rsidRPr="00D63136">
              <w:t>in quibus erant cibi</w:t>
            </w:r>
          </w:p>
        </w:tc>
        <w:tc>
          <w:tcPr>
            <w:tcW w:w="2768" w:type="pct"/>
          </w:tcPr>
          <w:p w:rsidR="00CF5BAE" w:rsidRPr="00822DC6" w:rsidRDefault="00CF5BAE" w:rsidP="00B7663C">
            <w:pPr>
              <w:pStyle w:val="iv"/>
            </w:pPr>
            <w:r w:rsidRPr="00822DC6">
              <w:t>dans lesquelles étaient des mets</w:t>
            </w:r>
          </w:p>
        </w:tc>
      </w:tr>
      <w:tr w:rsidR="00CF5BAE" w:rsidRPr="00822DC6" w:rsidTr="008212CF">
        <w:tc>
          <w:tcPr>
            <w:tcW w:w="2232" w:type="pct"/>
          </w:tcPr>
          <w:p w:rsidR="00CF5BAE" w:rsidRPr="00D63136" w:rsidRDefault="00CF5BAE" w:rsidP="00B7663C">
            <w:pPr>
              <w:pStyle w:val="sv"/>
            </w:pPr>
            <w:r w:rsidRPr="00D63136">
              <w:t>quos pistóres</w:t>
            </w:r>
          </w:p>
        </w:tc>
        <w:tc>
          <w:tcPr>
            <w:tcW w:w="2768" w:type="pct"/>
          </w:tcPr>
          <w:p w:rsidR="00CF5BAE" w:rsidRPr="00822DC6" w:rsidRDefault="00CF5BAE" w:rsidP="00B7663C">
            <w:pPr>
              <w:pStyle w:val="iv"/>
            </w:pPr>
            <w:r w:rsidRPr="00822DC6">
              <w:t>que les panetiers</w:t>
            </w:r>
          </w:p>
        </w:tc>
      </w:tr>
      <w:tr w:rsidR="00CF5BAE" w:rsidRPr="00822DC6" w:rsidTr="008212CF">
        <w:tc>
          <w:tcPr>
            <w:tcW w:w="2232" w:type="pct"/>
          </w:tcPr>
          <w:p w:rsidR="00CF5BAE" w:rsidRPr="00D63136" w:rsidRDefault="00CF5BAE" w:rsidP="00B7663C">
            <w:pPr>
              <w:pStyle w:val="sv"/>
            </w:pPr>
            <w:r w:rsidRPr="00D63136">
              <w:t>solent confícere.</w:t>
            </w:r>
          </w:p>
        </w:tc>
        <w:tc>
          <w:tcPr>
            <w:tcW w:w="2768" w:type="pct"/>
          </w:tcPr>
          <w:p w:rsidR="00CF5BAE" w:rsidRPr="00822DC6" w:rsidRDefault="00CF5BAE" w:rsidP="00B7663C">
            <w:pPr>
              <w:pStyle w:val="iv"/>
            </w:pPr>
            <w:r w:rsidRPr="00822DC6">
              <w:t>ont-coutume de faire.</w:t>
            </w:r>
          </w:p>
        </w:tc>
      </w:tr>
      <w:tr w:rsidR="00CF5BAE" w:rsidRPr="00822DC6" w:rsidTr="008212CF">
        <w:tc>
          <w:tcPr>
            <w:tcW w:w="2232" w:type="pct"/>
          </w:tcPr>
          <w:p w:rsidR="00CF5BAE" w:rsidRPr="00D63136" w:rsidRDefault="00CF5BAE" w:rsidP="00B7663C">
            <w:pPr>
              <w:pStyle w:val="sv"/>
            </w:pPr>
            <w:r w:rsidRPr="00D63136">
              <w:t>« Ecce autem aves</w:t>
            </w:r>
          </w:p>
        </w:tc>
        <w:tc>
          <w:tcPr>
            <w:tcW w:w="2768" w:type="pct"/>
          </w:tcPr>
          <w:p w:rsidR="00CF5BAE" w:rsidRPr="00822DC6" w:rsidRDefault="00CF5BAE" w:rsidP="00B7663C">
            <w:pPr>
              <w:pStyle w:val="iv"/>
            </w:pPr>
            <w:r w:rsidRPr="00822DC6">
              <w:t>« Mais voici-que des oiseaux</w:t>
            </w:r>
          </w:p>
        </w:tc>
      </w:tr>
      <w:tr w:rsidR="00CF5BAE" w:rsidRPr="00822DC6" w:rsidTr="008212CF">
        <w:tc>
          <w:tcPr>
            <w:tcW w:w="2232" w:type="pct"/>
          </w:tcPr>
          <w:p w:rsidR="00CF5BAE" w:rsidRPr="00D63136" w:rsidRDefault="00CF5BAE" w:rsidP="00B7663C">
            <w:pPr>
              <w:pStyle w:val="sv"/>
            </w:pPr>
            <w:r w:rsidRPr="00D63136">
              <w:t>circum volitábat,</w:t>
            </w:r>
          </w:p>
        </w:tc>
        <w:tc>
          <w:tcPr>
            <w:tcW w:w="2768" w:type="pct"/>
          </w:tcPr>
          <w:p w:rsidR="00CF5BAE" w:rsidRPr="00822DC6" w:rsidRDefault="00CF5BAE" w:rsidP="00B7663C">
            <w:pPr>
              <w:pStyle w:val="iv"/>
            </w:pPr>
            <w:r w:rsidRPr="00822DC6">
              <w:t>voltigeaient-tout-autour,</w:t>
            </w:r>
          </w:p>
        </w:tc>
      </w:tr>
      <w:tr w:rsidR="00CF5BAE" w:rsidRPr="00822DC6" w:rsidTr="008212CF">
        <w:tc>
          <w:tcPr>
            <w:tcW w:w="2232" w:type="pct"/>
          </w:tcPr>
          <w:p w:rsidR="00CF5BAE" w:rsidRPr="00D63136" w:rsidRDefault="00CF5BAE" w:rsidP="00B7663C">
            <w:pPr>
              <w:pStyle w:val="sv"/>
            </w:pPr>
            <w:r w:rsidRPr="00D63136">
              <w:t>et comedébant illos cibos. »</w:t>
            </w:r>
          </w:p>
        </w:tc>
        <w:tc>
          <w:tcPr>
            <w:tcW w:w="2768" w:type="pct"/>
          </w:tcPr>
          <w:p w:rsidR="00CF5BAE" w:rsidRPr="00822DC6" w:rsidRDefault="00CF5BAE" w:rsidP="00B7663C">
            <w:pPr>
              <w:pStyle w:val="iv"/>
            </w:pPr>
            <w:r w:rsidRPr="00822DC6">
              <w:t>et mangeaient ces mets. »</w:t>
            </w:r>
          </w:p>
        </w:tc>
      </w:tr>
      <w:tr w:rsidR="00CF5BAE" w:rsidRPr="00822DC6" w:rsidTr="008212CF">
        <w:tc>
          <w:tcPr>
            <w:tcW w:w="2232" w:type="pct"/>
          </w:tcPr>
          <w:p w:rsidR="00CF5BAE" w:rsidRPr="00D63136" w:rsidRDefault="00CF5BAE" w:rsidP="00B7663C">
            <w:pPr>
              <w:pStyle w:val="sv"/>
            </w:pPr>
            <w:r w:rsidRPr="00D63136">
              <w:lastRenderedPageBreak/>
              <w:t>Cui Joséphus</w:t>
            </w:r>
            <w:r w:rsidR="00BE217D">
              <w:t> ;</w:t>
            </w:r>
          </w:p>
        </w:tc>
        <w:tc>
          <w:tcPr>
            <w:tcW w:w="2768" w:type="pct"/>
          </w:tcPr>
          <w:p w:rsidR="00CF5BAE" w:rsidRPr="00822DC6" w:rsidRDefault="00CF5BAE" w:rsidP="00B7663C">
            <w:pPr>
              <w:pStyle w:val="iv"/>
            </w:pPr>
            <w:r w:rsidRPr="00822DC6">
              <w:t>À lui Joseph dit</w:t>
            </w:r>
            <w:r w:rsidR="009D14D5">
              <w:t> :</w:t>
            </w:r>
          </w:p>
        </w:tc>
      </w:tr>
      <w:tr w:rsidR="00CF5BAE" w:rsidRPr="00822DC6" w:rsidTr="008212CF">
        <w:tc>
          <w:tcPr>
            <w:tcW w:w="2232" w:type="pct"/>
          </w:tcPr>
          <w:p w:rsidR="00CF5BAE" w:rsidRPr="00D63136" w:rsidRDefault="00CF5BAE" w:rsidP="00B7663C">
            <w:pPr>
              <w:pStyle w:val="sv"/>
            </w:pPr>
            <w:r w:rsidRPr="00D63136">
              <w:t>« Hæc est interpretátio</w:t>
            </w:r>
          </w:p>
        </w:tc>
        <w:tc>
          <w:tcPr>
            <w:tcW w:w="2768" w:type="pct"/>
          </w:tcPr>
          <w:p w:rsidR="00CF5BAE" w:rsidRPr="00822DC6" w:rsidRDefault="00CF5BAE" w:rsidP="00B7663C">
            <w:pPr>
              <w:pStyle w:val="iv"/>
            </w:pPr>
            <w:r w:rsidRPr="00822DC6">
              <w:t>« Celle-ci est (voici) l’interprétation</w:t>
            </w:r>
          </w:p>
        </w:tc>
      </w:tr>
      <w:tr w:rsidR="00CF5BAE" w:rsidRPr="00822DC6" w:rsidTr="008212CF">
        <w:tc>
          <w:tcPr>
            <w:tcW w:w="2232" w:type="pct"/>
          </w:tcPr>
          <w:p w:rsidR="00CF5BAE" w:rsidRPr="00D63136" w:rsidRDefault="00CF5BAE" w:rsidP="00B7663C">
            <w:pPr>
              <w:pStyle w:val="sv"/>
            </w:pPr>
            <w:r w:rsidRPr="00D63136">
              <w:t>istíus sómnii.</w:t>
            </w:r>
          </w:p>
        </w:tc>
        <w:tc>
          <w:tcPr>
            <w:tcW w:w="2768" w:type="pct"/>
          </w:tcPr>
          <w:p w:rsidR="00CF5BAE" w:rsidRPr="00822DC6" w:rsidRDefault="00CF5BAE" w:rsidP="00B7663C">
            <w:pPr>
              <w:pStyle w:val="iv"/>
            </w:pPr>
            <w:r w:rsidRPr="00822DC6">
              <w:t>de ce songe.</w:t>
            </w:r>
          </w:p>
        </w:tc>
      </w:tr>
      <w:tr w:rsidR="00CF5BAE" w:rsidRPr="00822DC6" w:rsidTr="008212CF">
        <w:tc>
          <w:tcPr>
            <w:tcW w:w="2232" w:type="pct"/>
          </w:tcPr>
          <w:p w:rsidR="00CF5BAE" w:rsidRPr="00496498" w:rsidRDefault="00CF5BAE" w:rsidP="00B7663C">
            <w:pPr>
              <w:pStyle w:val="sv"/>
              <w:rPr>
                <w:lang w:val="es-ES_tradnl"/>
              </w:rPr>
            </w:pPr>
            <w:r w:rsidRPr="00496498">
              <w:rPr>
                <w:lang w:val="es-ES_tradnl"/>
              </w:rPr>
              <w:t>Tria canístra sunt tres dies,</w:t>
            </w:r>
          </w:p>
        </w:tc>
        <w:tc>
          <w:tcPr>
            <w:tcW w:w="2768" w:type="pct"/>
          </w:tcPr>
          <w:p w:rsidR="00CF5BAE" w:rsidRPr="00822DC6" w:rsidRDefault="00CF5BAE" w:rsidP="00B7663C">
            <w:pPr>
              <w:pStyle w:val="iv"/>
            </w:pPr>
            <w:r w:rsidRPr="00822DC6">
              <w:t>Les trois corbeilles sont trois jours,</w:t>
            </w:r>
          </w:p>
        </w:tc>
      </w:tr>
      <w:tr w:rsidR="00CF5BAE" w:rsidRPr="00822DC6" w:rsidTr="008212CF">
        <w:tc>
          <w:tcPr>
            <w:tcW w:w="2232" w:type="pct"/>
          </w:tcPr>
          <w:p w:rsidR="00CF5BAE" w:rsidRPr="00D63136" w:rsidRDefault="00CF5BAE" w:rsidP="00B7663C">
            <w:pPr>
              <w:pStyle w:val="sv"/>
            </w:pPr>
            <w:r w:rsidRPr="00D63136">
              <w:t>quibus elápsis.</w:t>
            </w:r>
          </w:p>
        </w:tc>
        <w:tc>
          <w:tcPr>
            <w:tcW w:w="2768" w:type="pct"/>
          </w:tcPr>
          <w:p w:rsidR="00CF5BAE" w:rsidRPr="00822DC6" w:rsidRDefault="00CF5BAE" w:rsidP="00B7663C">
            <w:pPr>
              <w:pStyle w:val="iv"/>
            </w:pPr>
            <w:r w:rsidRPr="00822DC6">
              <w:t>lesquels étant écoulés,</w:t>
            </w:r>
          </w:p>
        </w:tc>
      </w:tr>
      <w:tr w:rsidR="00CF5BAE" w:rsidRPr="00822DC6" w:rsidTr="008212CF">
        <w:tc>
          <w:tcPr>
            <w:tcW w:w="2232" w:type="pct"/>
          </w:tcPr>
          <w:p w:rsidR="00CF5BAE" w:rsidRPr="00D63136" w:rsidRDefault="00CF5BAE" w:rsidP="00B7663C">
            <w:pPr>
              <w:pStyle w:val="sv"/>
            </w:pPr>
            <w:r w:rsidRPr="00D63136">
              <w:t>Phárao te fériet secúri,</w:t>
            </w:r>
          </w:p>
        </w:tc>
        <w:tc>
          <w:tcPr>
            <w:tcW w:w="2768" w:type="pct"/>
          </w:tcPr>
          <w:p w:rsidR="00CF5BAE" w:rsidRPr="00822DC6" w:rsidRDefault="00CF5BAE" w:rsidP="00B7663C">
            <w:pPr>
              <w:pStyle w:val="iv"/>
            </w:pPr>
            <w:r w:rsidRPr="00822DC6">
              <w:t xml:space="preserve">Pharaon </w:t>
            </w:r>
            <w:r w:rsidRPr="00822DC6">
              <w:rPr>
                <w:rStyle w:val="italicus"/>
              </w:rPr>
              <w:t>te</w:t>
            </w:r>
            <w:r w:rsidRPr="00822DC6">
              <w:t xml:space="preserve"> fera-frapper par la hache,</w:t>
            </w:r>
          </w:p>
        </w:tc>
      </w:tr>
      <w:tr w:rsidR="00CF5BAE" w:rsidRPr="00822DC6" w:rsidTr="008212CF">
        <w:tc>
          <w:tcPr>
            <w:tcW w:w="2232" w:type="pct"/>
          </w:tcPr>
          <w:p w:rsidR="00CF5BAE" w:rsidRPr="00D63136" w:rsidRDefault="00CF5BAE" w:rsidP="00B7663C">
            <w:pPr>
              <w:pStyle w:val="sv"/>
            </w:pPr>
            <w:r w:rsidRPr="00D63136">
              <w:t>et affíget ad palum,</w:t>
            </w:r>
          </w:p>
        </w:tc>
        <w:tc>
          <w:tcPr>
            <w:tcW w:w="2768" w:type="pct"/>
          </w:tcPr>
          <w:p w:rsidR="00CF5BAE" w:rsidRPr="00822DC6" w:rsidRDefault="00CF5BAE" w:rsidP="00B7663C">
            <w:pPr>
              <w:pStyle w:val="iv"/>
            </w:pPr>
            <w:r w:rsidRPr="00822DC6">
              <w:t xml:space="preserve">et </w:t>
            </w:r>
            <w:r w:rsidRPr="00822DC6">
              <w:rPr>
                <w:rStyle w:val="italicus"/>
              </w:rPr>
              <w:t>te</w:t>
            </w:r>
            <w:r w:rsidRPr="00822DC6">
              <w:t xml:space="preserve"> fera-attacher à un poteau,</w:t>
            </w:r>
          </w:p>
        </w:tc>
      </w:tr>
      <w:tr w:rsidR="00CF5BAE" w:rsidRPr="00822DC6" w:rsidTr="008212CF">
        <w:tc>
          <w:tcPr>
            <w:tcW w:w="2232" w:type="pct"/>
          </w:tcPr>
          <w:p w:rsidR="00CF5BAE" w:rsidRPr="00D63136" w:rsidRDefault="00CF5BAE" w:rsidP="00B7663C">
            <w:pPr>
              <w:pStyle w:val="sv"/>
            </w:pPr>
            <w:r w:rsidRPr="00D63136">
              <w:t>ubi aves</w:t>
            </w:r>
          </w:p>
        </w:tc>
        <w:tc>
          <w:tcPr>
            <w:tcW w:w="2768" w:type="pct"/>
          </w:tcPr>
          <w:p w:rsidR="00CF5BAE" w:rsidRPr="00822DC6" w:rsidRDefault="00CF5BAE" w:rsidP="00B7663C">
            <w:pPr>
              <w:pStyle w:val="iv"/>
            </w:pPr>
            <w:r w:rsidRPr="00822DC6">
              <w:t>où les oiseaux</w:t>
            </w:r>
          </w:p>
        </w:tc>
      </w:tr>
      <w:tr w:rsidR="00CF5BAE" w:rsidRPr="00822DC6" w:rsidTr="008212CF">
        <w:tc>
          <w:tcPr>
            <w:tcW w:w="2232" w:type="pct"/>
          </w:tcPr>
          <w:p w:rsidR="00CF5BAE" w:rsidRPr="00D63136" w:rsidRDefault="00CF5BAE" w:rsidP="00B7663C">
            <w:pPr>
              <w:pStyle w:val="sv"/>
            </w:pPr>
            <w:r w:rsidRPr="00D63136">
              <w:t>pascéntur tua carne. »</w:t>
            </w:r>
          </w:p>
        </w:tc>
        <w:tc>
          <w:tcPr>
            <w:tcW w:w="2768" w:type="pct"/>
          </w:tcPr>
          <w:p w:rsidR="00CF5BAE" w:rsidRPr="00822DC6" w:rsidRDefault="00CF5BAE" w:rsidP="00B7663C">
            <w:pPr>
              <w:pStyle w:val="iv"/>
            </w:pPr>
            <w:r w:rsidRPr="00822DC6">
              <w:t>se repaîtront de ta chair, »</w:t>
            </w:r>
          </w:p>
        </w:tc>
      </w:tr>
    </w:tbl>
    <w:p w:rsidR="00C87EAE" w:rsidRDefault="00B30990" w:rsidP="00301F97">
      <w:pPr>
        <w:pStyle w:val="absconditus"/>
      </w:pPr>
      <w:r w:rsidRPr="00930EE0">
        <w:t>²</w:t>
      </w:r>
    </w:p>
    <w:p w:rsidR="009D7993" w:rsidRDefault="009D7993" w:rsidP="009D7993">
      <w:pPr>
        <w:pStyle w:val="Titre3"/>
      </w:pPr>
      <w:bookmarkStart w:id="177" w:name="_Toc466191333"/>
      <w:bookmarkStart w:id="178" w:name="_Toc466191589"/>
      <w:bookmarkStart w:id="179" w:name="_Toc524065523"/>
      <w:r>
        <w:t>49 — Les deux songes s’accomplissent</w:t>
      </w:r>
      <w:bookmarkEnd w:id="177"/>
      <w:bookmarkEnd w:id="178"/>
      <w:bookmarkEnd w:id="179"/>
    </w:p>
    <w:p w:rsidR="00C87EAE" w:rsidRDefault="00060827" w:rsidP="00E2285C">
      <w:pPr>
        <w:pStyle w:val="s"/>
        <w:rPr>
          <w:lang w:val="fr-FR"/>
        </w:rPr>
      </w:pPr>
      <w:r w:rsidRPr="00D80808">
        <w:rPr>
          <w:lang w:val="fr-FR"/>
        </w:rPr>
        <w:t>Di</w:t>
      </w:r>
      <w:r w:rsidR="001361CE" w:rsidRPr="00D80808">
        <w:rPr>
          <w:lang w:val="fr-FR"/>
        </w:rPr>
        <w:t>e</w:t>
      </w:r>
      <w:r w:rsidRPr="00D80808">
        <w:rPr>
          <w:lang w:val="fr-FR"/>
        </w:rPr>
        <w:t xml:space="preserve"> </w:t>
      </w:r>
      <w:r w:rsidR="00DC4DD4" w:rsidRPr="00D80808">
        <w:rPr>
          <w:lang w:val="fr-FR"/>
        </w:rPr>
        <w:t>tértio</w:t>
      </w:r>
      <w:r w:rsidRPr="00D80808">
        <w:rPr>
          <w:lang w:val="fr-FR"/>
        </w:rPr>
        <w:t>, qu</w:t>
      </w:r>
      <w:r w:rsidR="001361CE" w:rsidRPr="00D80808">
        <w:rPr>
          <w:lang w:val="fr-FR"/>
        </w:rPr>
        <w:t>i</w:t>
      </w:r>
      <w:r w:rsidRPr="00D80808">
        <w:rPr>
          <w:lang w:val="fr-FR"/>
        </w:rPr>
        <w:t xml:space="preserve"> di</w:t>
      </w:r>
      <w:r w:rsidR="001361CE" w:rsidRPr="00D80808">
        <w:rPr>
          <w:lang w:val="fr-FR"/>
        </w:rPr>
        <w:t>e</w:t>
      </w:r>
      <w:r w:rsidRPr="00D80808">
        <w:rPr>
          <w:lang w:val="fr-FR"/>
        </w:rPr>
        <w:t xml:space="preserve">s </w:t>
      </w:r>
      <w:r w:rsidR="00DC4DD4" w:rsidRPr="00D80808">
        <w:rPr>
          <w:lang w:val="fr-FR"/>
        </w:rPr>
        <w:t>natális</w:t>
      </w:r>
      <w:r w:rsidR="001F1BCE">
        <w:rPr>
          <w:rStyle w:val="Appelnotedebasdep"/>
        </w:rPr>
        <w:footnoteReference w:id="117"/>
      </w:r>
      <w:r w:rsidRPr="00D80808">
        <w:rPr>
          <w:lang w:val="fr-FR"/>
        </w:rPr>
        <w:t xml:space="preserve"> </w:t>
      </w:r>
      <w:r w:rsidR="00DC4DD4" w:rsidRPr="00D80808">
        <w:rPr>
          <w:lang w:val="fr-FR"/>
        </w:rPr>
        <w:t>Pharaónis</w:t>
      </w:r>
      <w:r w:rsidRPr="00D80808">
        <w:rPr>
          <w:lang w:val="fr-FR"/>
        </w:rPr>
        <w:t xml:space="preserve"> erat, </w:t>
      </w:r>
      <w:r w:rsidR="00DC4DD4" w:rsidRPr="00D80808">
        <w:rPr>
          <w:lang w:val="fr-FR"/>
        </w:rPr>
        <w:t>spléndidum</w:t>
      </w:r>
      <w:r w:rsidRPr="00D80808">
        <w:rPr>
          <w:lang w:val="fr-FR"/>
        </w:rPr>
        <w:t xml:space="preserve"> </w:t>
      </w:r>
      <w:r w:rsidR="00DC4DD4" w:rsidRPr="00D80808">
        <w:rPr>
          <w:lang w:val="fr-FR"/>
        </w:rPr>
        <w:t>convívium</w:t>
      </w:r>
      <w:r w:rsidRPr="00D80808">
        <w:rPr>
          <w:lang w:val="fr-FR"/>
        </w:rPr>
        <w:t xml:space="preserve"> </w:t>
      </w:r>
      <w:r w:rsidR="001F1BCE" w:rsidRPr="00D80808">
        <w:rPr>
          <w:lang w:val="fr-FR"/>
        </w:rPr>
        <w:t>paránd</w:t>
      </w:r>
      <w:r w:rsidR="00DC4DD4" w:rsidRPr="00D80808">
        <w:rPr>
          <w:lang w:val="fr-FR"/>
        </w:rPr>
        <w:t>um</w:t>
      </w:r>
      <w:r w:rsidR="001F1BCE">
        <w:rPr>
          <w:rStyle w:val="Appelnotedebasdep"/>
        </w:rPr>
        <w:footnoteReference w:id="118"/>
      </w:r>
      <w:r w:rsidRPr="00D80808">
        <w:rPr>
          <w:lang w:val="fr-FR"/>
        </w:rPr>
        <w:t xml:space="preserve"> fuit</w:t>
      </w:r>
      <w:r w:rsidR="005C7E3F">
        <w:rPr>
          <w:lang w:val="fr-FR"/>
        </w:rPr>
        <w:t xml:space="preserve">. </w:t>
      </w:r>
    </w:p>
    <w:p w:rsidR="00C87EAE" w:rsidRDefault="00060827" w:rsidP="00E2285C">
      <w:pPr>
        <w:pStyle w:val="s"/>
        <w:rPr>
          <w:lang w:val="fr-FR"/>
        </w:rPr>
      </w:pPr>
      <w:r w:rsidRPr="00D80808">
        <w:rPr>
          <w:lang w:val="fr-FR"/>
        </w:rPr>
        <w:t>Tunc r</w:t>
      </w:r>
      <w:r w:rsidR="001361CE" w:rsidRPr="00D80808">
        <w:rPr>
          <w:lang w:val="fr-FR"/>
        </w:rPr>
        <w:t>e</w:t>
      </w:r>
      <w:r w:rsidRPr="00D80808">
        <w:rPr>
          <w:lang w:val="fr-FR"/>
        </w:rPr>
        <w:t xml:space="preserve">x </w:t>
      </w:r>
      <w:r w:rsidR="00DC4DD4" w:rsidRPr="00D80808">
        <w:rPr>
          <w:lang w:val="fr-FR"/>
        </w:rPr>
        <w:t>méminit</w:t>
      </w:r>
      <w:r w:rsidRPr="00D80808">
        <w:rPr>
          <w:lang w:val="fr-FR"/>
        </w:rPr>
        <w:t xml:space="preserve"> </w:t>
      </w:r>
      <w:r w:rsidR="00DC4DD4" w:rsidRPr="00D80808">
        <w:rPr>
          <w:lang w:val="fr-FR"/>
        </w:rPr>
        <w:t>ministrórum</w:t>
      </w:r>
      <w:r w:rsidRPr="00D80808">
        <w:rPr>
          <w:lang w:val="fr-FR"/>
        </w:rPr>
        <w:t xml:space="preserve"> </w:t>
      </w:r>
      <w:r w:rsidR="00DC4DD4" w:rsidRPr="00D80808">
        <w:rPr>
          <w:lang w:val="fr-FR"/>
        </w:rPr>
        <w:t>suórum</w:t>
      </w:r>
      <w:r w:rsidRPr="00D80808">
        <w:rPr>
          <w:lang w:val="fr-FR"/>
        </w:rPr>
        <w:t>, qu</w:t>
      </w:r>
      <w:r w:rsidR="001361CE" w:rsidRPr="00D80808">
        <w:rPr>
          <w:lang w:val="fr-FR"/>
        </w:rPr>
        <w:t>i</w:t>
      </w:r>
      <w:r w:rsidRPr="00D80808">
        <w:rPr>
          <w:lang w:val="fr-FR"/>
        </w:rPr>
        <w:t xml:space="preserve"> erant in </w:t>
      </w:r>
      <w:r w:rsidR="00DC4DD4" w:rsidRPr="00D80808">
        <w:rPr>
          <w:lang w:val="fr-FR"/>
        </w:rPr>
        <w:t>cárcere</w:t>
      </w:r>
      <w:r w:rsidR="005C7E3F">
        <w:rPr>
          <w:lang w:val="fr-FR"/>
        </w:rPr>
        <w:t xml:space="preserve">. </w:t>
      </w:r>
    </w:p>
    <w:p w:rsidR="00C87EAE" w:rsidRDefault="00DC4DD4" w:rsidP="00E2285C">
      <w:pPr>
        <w:pStyle w:val="s"/>
        <w:rPr>
          <w:lang w:val="fr-FR"/>
        </w:rPr>
      </w:pPr>
      <w:r w:rsidRPr="00D80808">
        <w:rPr>
          <w:lang w:val="fr-FR"/>
        </w:rPr>
        <w:t>Restítuit</w:t>
      </w:r>
      <w:r w:rsidR="00060827" w:rsidRPr="00D80808">
        <w:rPr>
          <w:lang w:val="fr-FR"/>
        </w:rPr>
        <w:t xml:space="preserve"> </w:t>
      </w:r>
      <w:r w:rsidRPr="00D80808">
        <w:rPr>
          <w:lang w:val="fr-FR"/>
        </w:rPr>
        <w:t>præfécto</w:t>
      </w:r>
      <w:r w:rsidR="00060827" w:rsidRPr="00D80808">
        <w:rPr>
          <w:lang w:val="fr-FR"/>
        </w:rPr>
        <w:t xml:space="preserve"> pincern</w:t>
      </w:r>
      <w:r w:rsidRPr="00D80808">
        <w:rPr>
          <w:lang w:val="fr-FR"/>
        </w:rPr>
        <w:t>á</w:t>
      </w:r>
      <w:r w:rsidR="00060827" w:rsidRPr="00D80808">
        <w:rPr>
          <w:lang w:val="fr-FR"/>
        </w:rPr>
        <w:t>rum m</w:t>
      </w:r>
      <w:r w:rsidR="001361CE" w:rsidRPr="00D80808">
        <w:rPr>
          <w:lang w:val="fr-FR"/>
        </w:rPr>
        <w:t>u</w:t>
      </w:r>
      <w:r w:rsidR="00060827" w:rsidRPr="00D80808">
        <w:rPr>
          <w:lang w:val="fr-FR"/>
        </w:rPr>
        <w:t xml:space="preserve">nus suum, </w:t>
      </w:r>
      <w:r w:rsidRPr="00D80808">
        <w:rPr>
          <w:lang w:val="fr-FR"/>
        </w:rPr>
        <w:t>álterum</w:t>
      </w:r>
      <w:r w:rsidR="00060827" w:rsidRPr="00D80808">
        <w:rPr>
          <w:lang w:val="fr-FR"/>
        </w:rPr>
        <w:t xml:space="preserve"> v</w:t>
      </w:r>
      <w:r w:rsidR="001361CE" w:rsidRPr="00D80808">
        <w:rPr>
          <w:lang w:val="fr-FR"/>
        </w:rPr>
        <w:t>e</w:t>
      </w:r>
      <w:r w:rsidR="00060827" w:rsidRPr="00D80808">
        <w:rPr>
          <w:lang w:val="fr-FR"/>
        </w:rPr>
        <w:t>r</w:t>
      </w:r>
      <w:r w:rsidR="001361CE" w:rsidRPr="00D80808">
        <w:rPr>
          <w:lang w:val="fr-FR"/>
        </w:rPr>
        <w:t>o</w:t>
      </w:r>
      <w:r w:rsidR="00060827" w:rsidRPr="00D80808">
        <w:rPr>
          <w:lang w:val="fr-FR"/>
        </w:rPr>
        <w:t xml:space="preserve"> </w:t>
      </w:r>
      <w:r w:rsidRPr="00D80808">
        <w:rPr>
          <w:lang w:val="fr-FR"/>
        </w:rPr>
        <w:t>secúri</w:t>
      </w:r>
      <w:r w:rsidR="00060827" w:rsidRPr="00D80808">
        <w:rPr>
          <w:lang w:val="fr-FR"/>
        </w:rPr>
        <w:t xml:space="preserve"> </w:t>
      </w:r>
      <w:r w:rsidRPr="00D80808">
        <w:rPr>
          <w:lang w:val="fr-FR"/>
        </w:rPr>
        <w:t>percússum</w:t>
      </w:r>
      <w:r w:rsidR="00060827" w:rsidRPr="00D80808">
        <w:rPr>
          <w:lang w:val="fr-FR"/>
        </w:rPr>
        <w:t xml:space="preserve"> </w:t>
      </w:r>
      <w:r w:rsidRPr="00D80808">
        <w:rPr>
          <w:lang w:val="fr-FR"/>
        </w:rPr>
        <w:t>suspéndit</w:t>
      </w:r>
      <w:r w:rsidR="001F1BCE">
        <w:rPr>
          <w:rStyle w:val="Appelnotedebasdep"/>
        </w:rPr>
        <w:footnoteReference w:id="119"/>
      </w:r>
      <w:r w:rsidR="00060827" w:rsidRPr="00D80808">
        <w:rPr>
          <w:lang w:val="fr-FR"/>
        </w:rPr>
        <w:t xml:space="preserve"> ad p</w:t>
      </w:r>
      <w:r w:rsidR="001361CE" w:rsidRPr="00D80808">
        <w:rPr>
          <w:lang w:val="fr-FR"/>
        </w:rPr>
        <w:t>a</w:t>
      </w:r>
      <w:r w:rsidR="00060827" w:rsidRPr="00D80808">
        <w:rPr>
          <w:lang w:val="fr-FR"/>
        </w:rPr>
        <w:t>lum</w:t>
      </w:r>
      <w:r w:rsidR="005C7E3F">
        <w:rPr>
          <w:lang w:val="fr-FR"/>
        </w:rPr>
        <w:t xml:space="preserve">. </w:t>
      </w:r>
    </w:p>
    <w:p w:rsidR="00C87EAE" w:rsidRDefault="00060827" w:rsidP="00E2285C">
      <w:pPr>
        <w:pStyle w:val="s"/>
        <w:rPr>
          <w:lang w:val="fr-FR"/>
        </w:rPr>
      </w:pPr>
      <w:r w:rsidRPr="00D80808">
        <w:rPr>
          <w:lang w:val="fr-FR"/>
        </w:rPr>
        <w:t>Ita r</w:t>
      </w:r>
      <w:r w:rsidR="001361CE" w:rsidRPr="00D80808">
        <w:rPr>
          <w:lang w:val="fr-FR"/>
        </w:rPr>
        <w:t>e</w:t>
      </w:r>
      <w:r w:rsidRPr="00D80808">
        <w:rPr>
          <w:lang w:val="fr-FR"/>
        </w:rPr>
        <w:t xml:space="preserve">s </w:t>
      </w:r>
      <w:r w:rsidR="00DC4DD4" w:rsidRPr="00D80808">
        <w:rPr>
          <w:lang w:val="fr-FR"/>
        </w:rPr>
        <w:t>sómnium</w:t>
      </w:r>
      <w:r w:rsidRPr="00D80808">
        <w:rPr>
          <w:lang w:val="fr-FR"/>
        </w:rPr>
        <w:t xml:space="preserve"> </w:t>
      </w:r>
      <w:r w:rsidR="00DC4DD4" w:rsidRPr="00D80808">
        <w:rPr>
          <w:lang w:val="fr-FR"/>
        </w:rPr>
        <w:t>comprobávit</w:t>
      </w:r>
      <w:r w:rsidR="005C7E3F">
        <w:rPr>
          <w:lang w:val="fr-FR"/>
        </w:rPr>
        <w:t xml:space="preserve">. </w:t>
      </w:r>
    </w:p>
    <w:p w:rsidR="00C87EAE" w:rsidRDefault="00060827" w:rsidP="00E2285C">
      <w:pPr>
        <w:pStyle w:val="s"/>
        <w:rPr>
          <w:lang w:val="fr-FR"/>
        </w:rPr>
      </w:pPr>
      <w:r w:rsidRPr="00D80808">
        <w:rPr>
          <w:lang w:val="fr-FR"/>
        </w:rPr>
        <w:t xml:space="preserve">Tamen </w:t>
      </w:r>
      <w:r w:rsidR="00DC4DD4" w:rsidRPr="00D80808">
        <w:rPr>
          <w:lang w:val="fr-FR"/>
        </w:rPr>
        <w:t>præféctus</w:t>
      </w:r>
      <w:r w:rsidRPr="00D80808">
        <w:rPr>
          <w:lang w:val="fr-FR"/>
        </w:rPr>
        <w:t xml:space="preserve"> </w:t>
      </w:r>
      <w:r w:rsidR="00DC4DD4" w:rsidRPr="00D80808">
        <w:rPr>
          <w:lang w:val="fr-FR"/>
        </w:rPr>
        <w:t>pincernárum</w:t>
      </w:r>
      <w:r w:rsidRPr="00D80808">
        <w:rPr>
          <w:lang w:val="fr-FR"/>
        </w:rPr>
        <w:t xml:space="preserve"> </w:t>
      </w:r>
      <w:r w:rsidR="00DC4DD4" w:rsidRPr="00D80808">
        <w:rPr>
          <w:lang w:val="fr-FR"/>
        </w:rPr>
        <w:t>oblítus</w:t>
      </w:r>
      <w:r w:rsidRPr="00D80808">
        <w:rPr>
          <w:lang w:val="fr-FR"/>
        </w:rPr>
        <w:t xml:space="preserve"> est </w:t>
      </w:r>
      <w:r w:rsidR="00DC4DD4" w:rsidRPr="00D80808">
        <w:rPr>
          <w:lang w:val="fr-FR"/>
        </w:rPr>
        <w:t>Joséphi</w:t>
      </w:r>
      <w:r w:rsidRPr="00D80808">
        <w:rPr>
          <w:lang w:val="fr-FR"/>
        </w:rPr>
        <w:t xml:space="preserve">, nec </w:t>
      </w:r>
      <w:r w:rsidR="00DC4DD4" w:rsidRPr="00D80808">
        <w:rPr>
          <w:lang w:val="fr-FR"/>
        </w:rPr>
        <w:t>illíus</w:t>
      </w:r>
      <w:r w:rsidRPr="00D80808">
        <w:rPr>
          <w:lang w:val="fr-FR"/>
        </w:rPr>
        <w:t xml:space="preserve"> in s</w:t>
      </w:r>
      <w:r w:rsidR="001361CE" w:rsidRPr="00D80808">
        <w:rPr>
          <w:lang w:val="fr-FR"/>
        </w:rPr>
        <w:t>e</w:t>
      </w:r>
      <w:r w:rsidRPr="00D80808">
        <w:rPr>
          <w:lang w:val="fr-FR"/>
        </w:rPr>
        <w:t xml:space="preserve"> </w:t>
      </w:r>
      <w:r w:rsidR="00DC4DD4" w:rsidRPr="00D80808">
        <w:rPr>
          <w:lang w:val="fr-FR"/>
        </w:rPr>
        <w:t>mériti</w:t>
      </w:r>
      <w:r w:rsidRPr="00D80808">
        <w:rPr>
          <w:lang w:val="fr-FR"/>
        </w:rPr>
        <w:t xml:space="preserve"> </w:t>
      </w:r>
      <w:r w:rsidR="00DC4DD4" w:rsidRPr="00D80808">
        <w:rPr>
          <w:lang w:val="fr-FR"/>
        </w:rPr>
        <w:t>recordátus</w:t>
      </w:r>
      <w:r w:rsidRPr="00D80808">
        <w:rPr>
          <w:lang w:val="fr-FR"/>
        </w:rPr>
        <w:t xml:space="preserve"> est</w:t>
      </w:r>
      <w:r w:rsidR="001F1BCE">
        <w:rPr>
          <w:rStyle w:val="Appelnotedebasdep"/>
        </w:rPr>
        <w:footnoteReference w:id="120"/>
      </w:r>
      <w:r w:rsidR="005C7E3F">
        <w:rPr>
          <w:lang w:val="fr-FR"/>
        </w:rPr>
        <w:t xml:space="preserve">. </w:t>
      </w:r>
    </w:p>
    <w:p w:rsidR="000E1190" w:rsidRDefault="00C87EAE" w:rsidP="00430F28">
      <w:pPr>
        <w:pStyle w:val="absconditus"/>
      </w:pPr>
      <w:r>
        <w:t>~</w:t>
      </w:r>
    </w:p>
    <w:p w:rsidR="00F83CC4" w:rsidRDefault="00F83CC4" w:rsidP="00F83CC4">
      <w:pPr>
        <w:pStyle w:val="vocabulum"/>
      </w:pPr>
      <w:r>
        <w:t xml:space="preserve">1 </w:t>
      </w:r>
      <w:r w:rsidRPr="000E1190">
        <w:rPr>
          <w:rStyle w:val="aditus"/>
        </w:rPr>
        <w:t>nātālis</w:t>
      </w:r>
      <w:r w:rsidRPr="00023B16">
        <w:t>,</w:t>
      </w:r>
      <w:r w:rsidR="007F2AC0">
        <w:t xml:space="preserve"> </w:t>
      </w:r>
      <w:r w:rsidR="007F2AC0" w:rsidRPr="007F2AC0">
        <w:rPr>
          <w:rStyle w:val="flexio"/>
        </w:rPr>
        <w:t>e</w:t>
      </w:r>
      <w:r w:rsidR="007F2AC0">
        <w:t> :</w:t>
      </w:r>
      <w:r w:rsidRPr="00023B16">
        <w:t xml:space="preserve"> </w:t>
      </w:r>
      <w:r>
        <w:t xml:space="preserve">natal, </w:t>
      </w:r>
      <w:r w:rsidRPr="00023B16">
        <w:t>de naissance</w:t>
      </w:r>
      <w:r>
        <w:t>, d’anniversaire</w:t>
      </w:r>
      <w:r w:rsidRPr="00023B16">
        <w:t xml:space="preserve">. </w:t>
      </w:r>
    </w:p>
    <w:p w:rsidR="00AB1BFA" w:rsidRDefault="00AB1BFA" w:rsidP="00AB1BFA">
      <w:pPr>
        <w:pStyle w:val="vocabulum"/>
      </w:pPr>
      <w:r>
        <w:rPr>
          <w:rStyle w:val="aditus"/>
        </w:rPr>
        <w:t>splendĭdus</w:t>
      </w:r>
      <w:r w:rsidRPr="00023B16">
        <w:t xml:space="preserve">, </w:t>
      </w:r>
      <w:r w:rsidRPr="00FC73E1">
        <w:rPr>
          <w:rStyle w:val="flexio"/>
        </w:rPr>
        <w:t xml:space="preserve">a, </w:t>
      </w:r>
      <w:r w:rsidRPr="007F2AC0">
        <w:rPr>
          <w:rStyle w:val="flexio"/>
        </w:rPr>
        <w:t>um</w:t>
      </w:r>
      <w:r w:rsidR="009D14D5">
        <w:t> :</w:t>
      </w:r>
      <w:r w:rsidRPr="00023B16">
        <w:t xml:space="preserve"> </w:t>
      </w:r>
      <w:r w:rsidRPr="00AB1BFA">
        <w:rPr>
          <w:rStyle w:val="cnumerus2"/>
        </w:rPr>
        <w:t>1.</w:t>
      </w:r>
      <w:r>
        <w:t xml:space="preserve"> brillant, éclatant, resplendissant</w:t>
      </w:r>
      <w:r w:rsidR="00BE217D">
        <w:t> ;</w:t>
      </w:r>
      <w:r>
        <w:t xml:space="preserve"> </w:t>
      </w:r>
      <w:r w:rsidRPr="00AB1BFA">
        <w:rPr>
          <w:rStyle w:val="cnumerus2"/>
        </w:rPr>
        <w:t>2.</w:t>
      </w:r>
      <w:r>
        <w:t xml:space="preserve"> </w:t>
      </w:r>
      <w:r w:rsidRPr="00AB1BFA">
        <w:rPr>
          <w:rStyle w:val="gt"/>
        </w:rPr>
        <w:t>[fig.]</w:t>
      </w:r>
      <w:r w:rsidRPr="00023B16">
        <w:t xml:space="preserve">. </w:t>
      </w:r>
    </w:p>
    <w:p w:rsidR="000E1190" w:rsidRDefault="00E546C0" w:rsidP="00E546C0">
      <w:pPr>
        <w:pStyle w:val="vocabulum"/>
      </w:pPr>
      <w:r w:rsidRPr="000E1190">
        <w:rPr>
          <w:rStyle w:val="aditus"/>
        </w:rPr>
        <w:t>praefectus</w:t>
      </w:r>
      <w:r w:rsidRPr="00AD5FD5">
        <w:t xml:space="preserve">, </w:t>
      </w:r>
      <w:r w:rsidRPr="00497DEC">
        <w:rPr>
          <w:rStyle w:val="flexio"/>
        </w:rPr>
        <w:t>i</w:t>
      </w:r>
      <w:r w:rsidRPr="00AD5FD5">
        <w:t xml:space="preserve">, </w:t>
      </w:r>
      <w:r w:rsidRPr="00BF45BC">
        <w:rPr>
          <w:rStyle w:val="gt"/>
        </w:rPr>
        <w:t>m.</w:t>
      </w:r>
      <w:r w:rsidR="009D14D5">
        <w:t> :</w:t>
      </w:r>
      <w:r w:rsidRPr="00AD5FD5">
        <w:t xml:space="preserve"> chef, intendant</w:t>
      </w:r>
      <w:r w:rsidR="00987B40" w:rsidRPr="00AD5FD5">
        <w:t xml:space="preserve">. </w:t>
      </w:r>
    </w:p>
    <w:p w:rsidR="000E1190" w:rsidRDefault="0076571C" w:rsidP="0076571C">
      <w:pPr>
        <w:pStyle w:val="vocabulum"/>
      </w:pPr>
      <w:r w:rsidRPr="000E1190">
        <w:rPr>
          <w:rStyle w:val="aditus"/>
        </w:rPr>
        <w:t>percŭtĭō</w:t>
      </w:r>
      <w:r w:rsidRPr="00023B16">
        <w:t xml:space="preserve">, </w:t>
      </w:r>
      <w:r w:rsidRPr="00CD4F3A">
        <w:rPr>
          <w:rStyle w:val="flexio"/>
        </w:rPr>
        <w:t>īs, īre, cussī, cussum</w:t>
      </w:r>
      <w:r>
        <w:t xml:space="preserve">, </w:t>
      </w:r>
      <w:r w:rsidRPr="0002783F">
        <w:rPr>
          <w:rStyle w:val="gt"/>
        </w:rPr>
        <w:t>tr.</w:t>
      </w:r>
      <w:r w:rsidR="009D14D5">
        <w:t> :</w:t>
      </w:r>
      <w:r w:rsidRPr="00023B16">
        <w:t xml:space="preserve"> </w:t>
      </w:r>
      <w:r w:rsidRPr="00831F62">
        <w:rPr>
          <w:rStyle w:val="cnumerus2"/>
        </w:rPr>
        <w:t>I.</w:t>
      </w:r>
      <w:r>
        <w:t xml:space="preserve"> </w:t>
      </w:r>
      <w:r w:rsidRPr="00831F62">
        <w:rPr>
          <w:rStyle w:val="cnumerus2"/>
        </w:rPr>
        <w:t>1.</w:t>
      </w:r>
      <w:r>
        <w:t xml:space="preserve"> pénétrer en frappant, percer</w:t>
      </w:r>
      <w:r w:rsidR="00BE217D">
        <w:t> ;</w:t>
      </w:r>
      <w:r>
        <w:t xml:space="preserve"> </w:t>
      </w:r>
      <w:r w:rsidRPr="00831F62">
        <w:rPr>
          <w:rStyle w:val="cnumerus2"/>
        </w:rPr>
        <w:t>2.</w:t>
      </w:r>
      <w:r>
        <w:t xml:space="preserve"> creuse. </w:t>
      </w:r>
      <w:r w:rsidRPr="00831F62">
        <w:rPr>
          <w:rStyle w:val="cnumerus2"/>
        </w:rPr>
        <w:t>II.</w:t>
      </w:r>
      <w:r>
        <w:t xml:space="preserve"> </w:t>
      </w:r>
      <w:r w:rsidRPr="00023B16">
        <w:t xml:space="preserve">frapper. </w:t>
      </w:r>
    </w:p>
    <w:p w:rsidR="000E1190" w:rsidRDefault="00C518DD" w:rsidP="00C518DD">
      <w:pPr>
        <w:pStyle w:val="vocabulum"/>
      </w:pPr>
      <w:r w:rsidRPr="000E1190">
        <w:rPr>
          <w:rStyle w:val="aditus"/>
        </w:rPr>
        <w:t>suspendō</w:t>
      </w:r>
      <w:r w:rsidRPr="00023B16">
        <w:t xml:space="preserve">, </w:t>
      </w:r>
      <w:r w:rsidRPr="00CD4F3A">
        <w:rPr>
          <w:rStyle w:val="flexio"/>
        </w:rPr>
        <w:t>ĭs, ĕre, pendī, pensum</w:t>
      </w:r>
      <w:r>
        <w:t xml:space="preserve">, </w:t>
      </w:r>
      <w:r w:rsidRPr="0002783F">
        <w:rPr>
          <w:rStyle w:val="gt"/>
        </w:rPr>
        <w:t>tr.</w:t>
      </w:r>
      <w:r w:rsidR="009D14D5">
        <w:t> :</w:t>
      </w:r>
      <w:r w:rsidRPr="00023B16">
        <w:t xml:space="preserve"> </w:t>
      </w:r>
      <w:r w:rsidRPr="00831F62">
        <w:rPr>
          <w:rStyle w:val="cnumerus2"/>
        </w:rPr>
        <w:t>1.</w:t>
      </w:r>
      <w:r>
        <w:t xml:space="preserve"> </w:t>
      </w:r>
      <w:r w:rsidRPr="00023B16">
        <w:t>suspendre</w:t>
      </w:r>
      <w:r w:rsidR="00BE217D">
        <w:t> ;</w:t>
      </w:r>
      <w:r>
        <w:t xml:space="preserve"> </w:t>
      </w:r>
      <w:r w:rsidRPr="00831F62">
        <w:rPr>
          <w:rStyle w:val="cnumerus2"/>
        </w:rPr>
        <w:t>2.</w:t>
      </w:r>
      <w:r>
        <w:t xml:space="preserve"> suspendre en offrande</w:t>
      </w:r>
      <w:r w:rsidR="00BE217D">
        <w:t> ;</w:t>
      </w:r>
      <w:r>
        <w:t xml:space="preserve"> </w:t>
      </w:r>
      <w:r w:rsidRPr="00831F62">
        <w:rPr>
          <w:rStyle w:val="cnumerus2"/>
        </w:rPr>
        <w:t>3.</w:t>
      </w:r>
      <w:r>
        <w:t xml:space="preserve"> tenir en l’air, en hauteur, attacher par-dessous à</w:t>
      </w:r>
      <w:r w:rsidR="00BE217D">
        <w:t> ;</w:t>
      </w:r>
      <w:r>
        <w:t xml:space="preserve"> </w:t>
      </w:r>
      <w:r w:rsidRPr="00831F62">
        <w:rPr>
          <w:rStyle w:val="cnumerus2"/>
        </w:rPr>
        <w:t>4.</w:t>
      </w:r>
      <w:r>
        <w:t xml:space="preserve"> </w:t>
      </w:r>
      <w:r w:rsidRPr="00BF45BC">
        <w:rPr>
          <w:rStyle w:val="gt"/>
        </w:rPr>
        <w:t>[fig.]</w:t>
      </w:r>
      <w:r>
        <w:t xml:space="preserve"> </w:t>
      </w:r>
      <w:r w:rsidRPr="00831F62">
        <w:rPr>
          <w:rStyle w:val="cnumerus2"/>
        </w:rPr>
        <w:t>a)</w:t>
      </w:r>
      <w:r>
        <w:t xml:space="preserve"> tenir en suspens, en incertitude </w:t>
      </w:r>
      <w:r w:rsidRPr="00831F62">
        <w:rPr>
          <w:rStyle w:val="cnumerus2"/>
        </w:rPr>
        <w:t>b)</w:t>
      </w:r>
      <w:r>
        <w:t xml:space="preserve"> suspendre, retenir </w:t>
      </w:r>
      <w:r w:rsidRPr="00831F62">
        <w:rPr>
          <w:rStyle w:val="cnumerus2"/>
        </w:rPr>
        <w:t>c)</w:t>
      </w:r>
      <w:r>
        <w:t xml:space="preserve"> </w:t>
      </w:r>
      <w:r w:rsidRPr="00C518DD">
        <w:rPr>
          <w:rStyle w:val="lt"/>
        </w:rPr>
        <w:t>áliquem, áliquid naso</w:t>
      </w:r>
      <w:r>
        <w:t xml:space="preserve">, tenir qqn, qqch sou son nez = flairer dédaigneusement, faire fi de </w:t>
      </w:r>
      <w:r w:rsidRPr="00831F62">
        <w:rPr>
          <w:rStyle w:val="cnumerus2"/>
        </w:rPr>
        <w:t>d)</w:t>
      </w:r>
      <w:r>
        <w:t xml:space="preserve"> tenir à l’écart, priver, interdire.</w:t>
      </w:r>
    </w:p>
    <w:p w:rsidR="000E1190" w:rsidRDefault="00802B16" w:rsidP="00802B16">
      <w:pPr>
        <w:pStyle w:val="vocabulum"/>
      </w:pPr>
      <w:r w:rsidRPr="000E1190">
        <w:rPr>
          <w:rStyle w:val="aditus"/>
        </w:rPr>
        <w:lastRenderedPageBreak/>
        <w:t>comprŏbō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approuver entièrement, reconnaitre pour vrai, pour juste</w:t>
      </w:r>
      <w:r w:rsidR="00BE217D">
        <w:t> ;</w:t>
      </w:r>
      <w:r w:rsidRPr="00AD5FD5">
        <w:t xml:space="preserve"> </w:t>
      </w:r>
      <w:r w:rsidRPr="00831F62">
        <w:rPr>
          <w:rStyle w:val="cnumerus2"/>
        </w:rPr>
        <w:t>2.</w:t>
      </w:r>
      <w:r w:rsidRPr="00AD5FD5">
        <w:t xml:space="preserve"> confirmer, faire reconnaitre pour vrai, pour valable. </w:t>
      </w:r>
    </w:p>
    <w:p w:rsidR="00B84F7F" w:rsidRDefault="00FF3C4E" w:rsidP="00FF3C4E">
      <w:pPr>
        <w:pStyle w:val="vocabulum"/>
      </w:pPr>
      <w:r w:rsidRPr="000E1190">
        <w:rPr>
          <w:rStyle w:val="aditus"/>
        </w:rPr>
        <w:t>mĕrĭtum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w:t>
      </w:r>
      <w:r w:rsidRPr="00FF3C4E">
        <w:rPr>
          <w:rStyle w:val="cnumerus2"/>
        </w:rPr>
        <w:t>1.</w:t>
      </w:r>
      <w:r>
        <w:t xml:space="preserve"> gain, salaire</w:t>
      </w:r>
      <w:r w:rsidR="00BE217D">
        <w:t> ;</w:t>
      </w:r>
      <w:r>
        <w:t xml:space="preserve"> </w:t>
      </w:r>
      <w:r w:rsidRPr="00FF3C4E">
        <w:rPr>
          <w:rStyle w:val="cnumerus2"/>
        </w:rPr>
        <w:t>2.</w:t>
      </w:r>
      <w:r>
        <w:t xml:space="preserve"> </w:t>
      </w:r>
      <w:r w:rsidRPr="00023B16">
        <w:t>service</w:t>
      </w:r>
      <w:r>
        <w:t xml:space="preserve"> </w:t>
      </w:r>
      <w:r w:rsidRPr="00FF3C4E">
        <w:rPr>
          <w:rStyle w:val="gt"/>
        </w:rPr>
        <w:t>[bon ou mauvais mais le plus souvent bon]</w:t>
      </w:r>
      <w:r>
        <w:t>, conduite à l’égard de qqn</w:t>
      </w:r>
      <w:r w:rsidR="00BE217D">
        <w:t> ;</w:t>
      </w:r>
      <w:r>
        <w:t xml:space="preserve"> </w:t>
      </w:r>
      <w:r w:rsidRPr="00FF3C4E">
        <w:rPr>
          <w:rStyle w:val="cnumerus2"/>
        </w:rPr>
        <w:t>3.</w:t>
      </w:r>
      <w:r>
        <w:t xml:space="preserve"> acte (conduite) qui mérite, qui justifie qqch </w:t>
      </w:r>
      <w:r w:rsidRPr="00FF3C4E">
        <w:rPr>
          <w:rStyle w:val="cnumerus2"/>
        </w:rPr>
        <w:t>a)</w:t>
      </w:r>
      <w:r>
        <w:t xml:space="preserve"> </w:t>
      </w:r>
      <w:r w:rsidRPr="00FF3C4E">
        <w:rPr>
          <w:rStyle w:val="gt"/>
        </w:rPr>
        <w:t>[en bonne part]</w:t>
      </w:r>
      <w:r w:rsidRPr="00FF3C4E">
        <w:t xml:space="preserve"> </w:t>
      </w:r>
      <w:r w:rsidRPr="00FF3C4E">
        <w:rPr>
          <w:rStyle w:val="cnumerus2"/>
        </w:rPr>
        <w:t>b)</w:t>
      </w:r>
      <w:r>
        <w:t xml:space="preserve"> </w:t>
      </w:r>
      <w:r w:rsidRPr="00FF3C4E">
        <w:rPr>
          <w:rStyle w:val="gt"/>
        </w:rPr>
        <w:t>[en mauvaise part</w:t>
      </w:r>
      <w:r w:rsidR="00E20E09" w:rsidRPr="00FF3C4E">
        <w:rPr>
          <w:rStyle w:val="gt"/>
        </w:rPr>
        <w:t>]</w:t>
      </w:r>
      <w:r w:rsidR="00E20E09" w:rsidRPr="00E20E09">
        <w:t> ;</w:t>
      </w:r>
      <w:r>
        <w:t xml:space="preserve"> </w:t>
      </w:r>
      <w:r w:rsidRPr="00FF3C4E">
        <w:rPr>
          <w:rStyle w:val="cnumerus2"/>
        </w:rPr>
        <w:t>4.</w:t>
      </w:r>
      <w:r>
        <w:t xml:space="preserve"> </w:t>
      </w:r>
      <w:r w:rsidRPr="00FF3C4E">
        <w:rPr>
          <w:rStyle w:val="gt"/>
        </w:rPr>
        <w:t>[tard.]</w:t>
      </w:r>
      <w:r>
        <w:t xml:space="preserve"> valeur, mérite // </w:t>
      </w:r>
      <w:r w:rsidRPr="00FF3C4E">
        <w:rPr>
          <w:rStyle w:val="gt"/>
        </w:rPr>
        <w:t>[chrét.]</w:t>
      </w:r>
      <w:r>
        <w:t xml:space="preserve"> mérite (ou démérite)</w:t>
      </w:r>
      <w:r w:rsidR="00BE217D">
        <w:t> ;</w:t>
      </w:r>
      <w:r>
        <w:t xml:space="preserve"> </w:t>
      </w:r>
      <w:r w:rsidRPr="00FF3C4E">
        <w:rPr>
          <w:rStyle w:val="cnumerus2"/>
        </w:rPr>
        <w:t>5.</w:t>
      </w:r>
      <w:r>
        <w:t xml:space="preserve"> </w:t>
      </w:r>
      <w:r w:rsidRPr="00FF3C4E">
        <w:rPr>
          <w:rStyle w:val="gt"/>
        </w:rPr>
        <w:t>[tard., à l’abl. avec valeur de prép.]</w:t>
      </w:r>
      <w:r>
        <w:t xml:space="preserve"> grâce, à cause de</w:t>
      </w:r>
      <w:r w:rsidR="009D14D5">
        <w:t> :</w:t>
      </w:r>
      <w:r>
        <w:t xml:space="preserve"> </w:t>
      </w:r>
      <w:r w:rsidRPr="00FF3C4E">
        <w:rPr>
          <w:rStyle w:val="lt"/>
        </w:rPr>
        <w:t>avarítiæ mérito</w:t>
      </w:r>
      <w:r>
        <w:t>, à cause de son avarice</w:t>
      </w:r>
      <w:r w:rsidRPr="00023B16">
        <w:t xml:space="preserve">. </w:t>
      </w:r>
    </w:p>
    <w:p w:rsidR="000925EA" w:rsidRDefault="000925EA" w:rsidP="000925EA">
      <w:pPr>
        <w:pStyle w:val="i"/>
      </w:pPr>
      <w:r>
        <w:t>XLIX. Le troisième jour, qui était le jour de la naissance de Pharaon, il fallut préparer un splendide repas.</w:t>
      </w:r>
    </w:p>
    <w:p w:rsidR="000925EA" w:rsidRDefault="000925EA" w:rsidP="000925EA">
      <w:pPr>
        <w:pStyle w:val="i"/>
      </w:pPr>
      <w:r>
        <w:t>Alors le roi se souvint de ses officiers qui étaient en prison. Il rendit sa charge au grand échanson</w:t>
      </w:r>
      <w:r w:rsidR="00BE217D">
        <w:t> ;</w:t>
      </w:r>
      <w:r>
        <w:t xml:space="preserve"> mais il fit frapper 1’autre de la hache et le fit attacher à un poteau. Ainsi le songe fut confirmé par l’événement.</w:t>
      </w:r>
    </w:p>
    <w:p w:rsidR="000925EA" w:rsidRDefault="000925EA" w:rsidP="000925EA">
      <w:pPr>
        <w:pStyle w:val="i"/>
      </w:pPr>
      <w:r>
        <w:t>Cependant le grand échanson oublia Joseph, et ne se souvint pas du service qu’il lui avait rendu.</w:t>
      </w:r>
    </w:p>
    <w:p w:rsidR="00B30990" w:rsidRPr="00930EE0" w:rsidRDefault="000F64E9" w:rsidP="006562DB">
      <w:pPr>
        <w:pStyle w:val="absconditus"/>
      </w:pPr>
      <w:r>
        <w:t>$</w:t>
      </w:r>
    </w:p>
    <w:tbl>
      <w:tblPr>
        <w:tblW w:w="5000" w:type="pct"/>
        <w:tblLook w:val="04A0"/>
      </w:tblPr>
      <w:tblGrid>
        <w:gridCol w:w="3252"/>
        <w:gridCol w:w="4204"/>
      </w:tblGrid>
      <w:tr w:rsidR="00CF5BAE" w:rsidRPr="00822DC6" w:rsidTr="008212CF">
        <w:tc>
          <w:tcPr>
            <w:tcW w:w="2181" w:type="pct"/>
          </w:tcPr>
          <w:p w:rsidR="00CF5BAE" w:rsidRPr="00D63136" w:rsidRDefault="00CF5BAE" w:rsidP="00B7663C">
            <w:pPr>
              <w:pStyle w:val="sv"/>
            </w:pPr>
            <w:r w:rsidRPr="00D63136">
              <w:t>XLIX. Tértio die,</w:t>
            </w:r>
          </w:p>
        </w:tc>
        <w:tc>
          <w:tcPr>
            <w:tcW w:w="2819" w:type="pct"/>
          </w:tcPr>
          <w:p w:rsidR="00CF5BAE" w:rsidRPr="00822DC6" w:rsidRDefault="00CF5BAE" w:rsidP="00B7663C">
            <w:pPr>
              <w:pStyle w:val="iv"/>
            </w:pPr>
            <w:r w:rsidRPr="00822DC6">
              <w:t>XLIX. Le troisième jour,</w:t>
            </w:r>
          </w:p>
        </w:tc>
      </w:tr>
      <w:tr w:rsidR="00CF5BAE" w:rsidRPr="00822DC6" w:rsidTr="008212CF">
        <w:tc>
          <w:tcPr>
            <w:tcW w:w="2181" w:type="pct"/>
          </w:tcPr>
          <w:p w:rsidR="00CF5BAE" w:rsidRPr="00D63136" w:rsidRDefault="00CF5BAE" w:rsidP="00B7663C">
            <w:pPr>
              <w:pStyle w:val="sv"/>
            </w:pPr>
            <w:r w:rsidRPr="00D63136">
              <w:t>qui erat dies natális</w:t>
            </w:r>
          </w:p>
        </w:tc>
        <w:tc>
          <w:tcPr>
            <w:tcW w:w="2819" w:type="pct"/>
          </w:tcPr>
          <w:p w:rsidR="00CF5BAE" w:rsidRPr="00822DC6" w:rsidRDefault="00CF5BAE" w:rsidP="00B7663C">
            <w:pPr>
              <w:pStyle w:val="iv"/>
            </w:pPr>
            <w:r w:rsidRPr="00822DC6">
              <w:t>qui était le jour natal</w:t>
            </w:r>
          </w:p>
        </w:tc>
      </w:tr>
      <w:tr w:rsidR="00CF5BAE" w:rsidRPr="00822DC6" w:rsidTr="008212CF">
        <w:tc>
          <w:tcPr>
            <w:tcW w:w="2181" w:type="pct"/>
          </w:tcPr>
          <w:p w:rsidR="00CF5BAE" w:rsidRPr="00D63136" w:rsidRDefault="00CF5BAE" w:rsidP="00B7663C">
            <w:pPr>
              <w:pStyle w:val="sv"/>
            </w:pPr>
            <w:r w:rsidRPr="00D63136">
              <w:t>Pharaónis,</w:t>
            </w:r>
          </w:p>
        </w:tc>
        <w:tc>
          <w:tcPr>
            <w:tcW w:w="2819" w:type="pct"/>
          </w:tcPr>
          <w:p w:rsidR="00CF5BAE" w:rsidRPr="00822DC6" w:rsidRDefault="00CF5BAE" w:rsidP="00B7663C">
            <w:pPr>
              <w:pStyle w:val="iv"/>
            </w:pPr>
            <w:r w:rsidRPr="00822DC6">
              <w:t>de Pharaon,</w:t>
            </w:r>
          </w:p>
        </w:tc>
      </w:tr>
      <w:tr w:rsidR="00CF5BAE" w:rsidRPr="00822DC6" w:rsidTr="008212CF">
        <w:tc>
          <w:tcPr>
            <w:tcW w:w="2181" w:type="pct"/>
          </w:tcPr>
          <w:p w:rsidR="00CF5BAE" w:rsidRPr="00D63136" w:rsidRDefault="00CF5BAE" w:rsidP="00B7663C">
            <w:pPr>
              <w:pStyle w:val="sv"/>
            </w:pPr>
            <w:r w:rsidRPr="00D63136">
              <w:t>convívium spléndidum</w:t>
            </w:r>
          </w:p>
        </w:tc>
        <w:tc>
          <w:tcPr>
            <w:tcW w:w="2819" w:type="pct"/>
          </w:tcPr>
          <w:p w:rsidR="00CF5BAE" w:rsidRPr="00822DC6" w:rsidRDefault="00CF5BAE" w:rsidP="00B7663C">
            <w:pPr>
              <w:pStyle w:val="iv"/>
            </w:pPr>
            <w:r w:rsidRPr="00822DC6">
              <w:t>un banquet splendide</w:t>
            </w:r>
          </w:p>
        </w:tc>
      </w:tr>
      <w:tr w:rsidR="00CF5BAE" w:rsidRPr="00822DC6" w:rsidTr="008212CF">
        <w:tc>
          <w:tcPr>
            <w:tcW w:w="2181" w:type="pct"/>
          </w:tcPr>
          <w:p w:rsidR="00CF5BAE" w:rsidRPr="00D63136" w:rsidRDefault="00CF5BAE" w:rsidP="00B7663C">
            <w:pPr>
              <w:pStyle w:val="sv"/>
            </w:pPr>
            <w:r w:rsidRPr="00D63136">
              <w:t>fuit parándum.</w:t>
            </w:r>
          </w:p>
        </w:tc>
        <w:tc>
          <w:tcPr>
            <w:tcW w:w="2819" w:type="pct"/>
          </w:tcPr>
          <w:p w:rsidR="00CF5BAE" w:rsidRPr="00822DC6" w:rsidRDefault="00CF5BAE" w:rsidP="00B7663C">
            <w:pPr>
              <w:pStyle w:val="iv"/>
            </w:pPr>
            <w:r w:rsidRPr="00822DC6">
              <w:t xml:space="preserve">fut devant </w:t>
            </w:r>
            <w:r>
              <w:t>êt</w:t>
            </w:r>
            <w:r w:rsidRPr="00822DC6">
              <w:t>re préparé,</w:t>
            </w:r>
          </w:p>
        </w:tc>
      </w:tr>
      <w:tr w:rsidR="00CF5BAE" w:rsidRPr="00822DC6" w:rsidTr="008212CF">
        <w:tc>
          <w:tcPr>
            <w:tcW w:w="2181" w:type="pct"/>
          </w:tcPr>
          <w:p w:rsidR="00CF5BAE" w:rsidRPr="00D63136" w:rsidRDefault="00CF5BAE" w:rsidP="00B7663C">
            <w:pPr>
              <w:pStyle w:val="sv"/>
            </w:pPr>
            <w:r w:rsidRPr="00D63136">
              <w:t>Tunc rex méminit</w:t>
            </w:r>
          </w:p>
        </w:tc>
        <w:tc>
          <w:tcPr>
            <w:tcW w:w="2819" w:type="pct"/>
          </w:tcPr>
          <w:p w:rsidR="00CF5BAE" w:rsidRPr="00822DC6" w:rsidRDefault="00CF5BAE" w:rsidP="00B7663C">
            <w:pPr>
              <w:pStyle w:val="iv"/>
            </w:pPr>
            <w:r w:rsidRPr="00822DC6">
              <w:t>Alors le roi se souvint</w:t>
            </w:r>
          </w:p>
        </w:tc>
      </w:tr>
      <w:tr w:rsidR="00CF5BAE" w:rsidRPr="00822DC6" w:rsidTr="008212CF">
        <w:tc>
          <w:tcPr>
            <w:tcW w:w="2181" w:type="pct"/>
          </w:tcPr>
          <w:p w:rsidR="00CF5BAE" w:rsidRPr="00D63136" w:rsidRDefault="00CF5BAE" w:rsidP="00B7663C">
            <w:pPr>
              <w:pStyle w:val="sv"/>
            </w:pPr>
            <w:r w:rsidRPr="00D63136">
              <w:t>suórum ministrórum,</w:t>
            </w:r>
          </w:p>
        </w:tc>
        <w:tc>
          <w:tcPr>
            <w:tcW w:w="2819" w:type="pct"/>
          </w:tcPr>
          <w:p w:rsidR="00CF5BAE" w:rsidRPr="00822DC6" w:rsidRDefault="00CF5BAE" w:rsidP="00B7663C">
            <w:pPr>
              <w:pStyle w:val="iv"/>
            </w:pPr>
            <w:r w:rsidRPr="00822DC6">
              <w:t>de ses officiers,</w:t>
            </w:r>
          </w:p>
        </w:tc>
      </w:tr>
      <w:tr w:rsidR="00CF5BAE" w:rsidRPr="00822DC6" w:rsidTr="008212CF">
        <w:tc>
          <w:tcPr>
            <w:tcW w:w="2181" w:type="pct"/>
          </w:tcPr>
          <w:p w:rsidR="00CF5BAE" w:rsidRPr="00D63136" w:rsidRDefault="00CF5BAE" w:rsidP="00B7663C">
            <w:pPr>
              <w:pStyle w:val="sv"/>
            </w:pPr>
            <w:r w:rsidRPr="00D63136">
              <w:t>qui erant in cárcere.</w:t>
            </w:r>
          </w:p>
        </w:tc>
        <w:tc>
          <w:tcPr>
            <w:tcW w:w="2819" w:type="pct"/>
          </w:tcPr>
          <w:p w:rsidR="00CF5BAE" w:rsidRPr="00822DC6" w:rsidRDefault="00CF5BAE" w:rsidP="00B7663C">
            <w:pPr>
              <w:pStyle w:val="iv"/>
            </w:pPr>
            <w:r w:rsidRPr="00822DC6">
              <w:t>qui étaient en prison.</w:t>
            </w:r>
          </w:p>
        </w:tc>
      </w:tr>
      <w:tr w:rsidR="00CF5BAE" w:rsidRPr="00822DC6" w:rsidTr="008212CF">
        <w:tc>
          <w:tcPr>
            <w:tcW w:w="2181" w:type="pct"/>
          </w:tcPr>
          <w:p w:rsidR="00CF5BAE" w:rsidRPr="00D63136" w:rsidRDefault="00CF5BAE" w:rsidP="00B7663C">
            <w:pPr>
              <w:pStyle w:val="sv"/>
            </w:pPr>
            <w:r w:rsidRPr="00D63136">
              <w:t>Restítuit suum munus</w:t>
            </w:r>
          </w:p>
        </w:tc>
        <w:tc>
          <w:tcPr>
            <w:tcW w:w="2819" w:type="pct"/>
          </w:tcPr>
          <w:p w:rsidR="00CF5BAE" w:rsidRPr="00822DC6" w:rsidRDefault="00CF5BAE" w:rsidP="00B7663C">
            <w:pPr>
              <w:pStyle w:val="iv"/>
            </w:pPr>
            <w:r w:rsidRPr="00822DC6">
              <w:t>Il rendit sa charge</w:t>
            </w:r>
          </w:p>
        </w:tc>
      </w:tr>
      <w:tr w:rsidR="00CF5BAE" w:rsidRPr="00822DC6" w:rsidTr="008212CF">
        <w:tc>
          <w:tcPr>
            <w:tcW w:w="2181" w:type="pct"/>
          </w:tcPr>
          <w:p w:rsidR="00CF5BAE" w:rsidRPr="00D63136" w:rsidRDefault="00CF5BAE" w:rsidP="00B7663C">
            <w:pPr>
              <w:pStyle w:val="sv"/>
            </w:pPr>
            <w:r w:rsidRPr="00D63136">
              <w:t>præfécto pincernárum</w:t>
            </w:r>
            <w:r w:rsidR="00BE217D">
              <w:t> ;</w:t>
            </w:r>
          </w:p>
        </w:tc>
        <w:tc>
          <w:tcPr>
            <w:tcW w:w="2819" w:type="pct"/>
          </w:tcPr>
          <w:p w:rsidR="00CF5BAE" w:rsidRPr="00822DC6" w:rsidRDefault="00CF5BAE" w:rsidP="00B7663C">
            <w:pPr>
              <w:pStyle w:val="iv"/>
            </w:pPr>
            <w:r w:rsidRPr="00822DC6">
              <w:t>au chef des échansons</w:t>
            </w:r>
            <w:r w:rsidR="00BE217D">
              <w:t> ;</w:t>
            </w:r>
          </w:p>
        </w:tc>
      </w:tr>
      <w:tr w:rsidR="00CF5BAE" w:rsidRPr="00822DC6" w:rsidTr="008212CF">
        <w:tc>
          <w:tcPr>
            <w:tcW w:w="2181" w:type="pct"/>
          </w:tcPr>
          <w:p w:rsidR="00CF5BAE" w:rsidRPr="00D63136" w:rsidRDefault="00CF5BAE" w:rsidP="00B7663C">
            <w:pPr>
              <w:pStyle w:val="sv"/>
            </w:pPr>
            <w:r w:rsidRPr="00D63136">
              <w:t>suspéndit vero ad palum</w:t>
            </w:r>
          </w:p>
        </w:tc>
        <w:tc>
          <w:tcPr>
            <w:tcW w:w="2819" w:type="pct"/>
          </w:tcPr>
          <w:p w:rsidR="00CF5BAE" w:rsidRPr="00822DC6" w:rsidRDefault="00CF5BAE" w:rsidP="00B7663C">
            <w:pPr>
              <w:pStyle w:val="iv"/>
            </w:pPr>
            <w:r w:rsidRPr="00822DC6">
              <w:t>mais il fit-</w:t>
            </w:r>
            <w:r>
              <w:t>su</w:t>
            </w:r>
            <w:r w:rsidRPr="00822DC6">
              <w:t>spendre à un poteau</w:t>
            </w:r>
          </w:p>
        </w:tc>
      </w:tr>
      <w:tr w:rsidR="00CF5BAE" w:rsidRPr="00822DC6" w:rsidTr="008212CF">
        <w:tc>
          <w:tcPr>
            <w:tcW w:w="2181" w:type="pct"/>
          </w:tcPr>
          <w:p w:rsidR="00CF5BAE" w:rsidRPr="00D63136" w:rsidRDefault="00CF5BAE" w:rsidP="00B7663C">
            <w:pPr>
              <w:pStyle w:val="sv"/>
            </w:pPr>
            <w:r w:rsidRPr="00D63136">
              <w:t>álterum</w:t>
            </w:r>
          </w:p>
        </w:tc>
        <w:tc>
          <w:tcPr>
            <w:tcW w:w="2819" w:type="pct"/>
          </w:tcPr>
          <w:p w:rsidR="00CF5BAE" w:rsidRPr="00822DC6" w:rsidRDefault="00CF5BAE" w:rsidP="00B7663C">
            <w:pPr>
              <w:pStyle w:val="iv"/>
            </w:pPr>
            <w:r w:rsidRPr="00822DC6">
              <w:t>l’autre (le panetier)</w:t>
            </w:r>
          </w:p>
        </w:tc>
      </w:tr>
      <w:tr w:rsidR="00CF5BAE" w:rsidRPr="00822DC6" w:rsidTr="008212CF">
        <w:tc>
          <w:tcPr>
            <w:tcW w:w="2181" w:type="pct"/>
          </w:tcPr>
          <w:p w:rsidR="00CF5BAE" w:rsidRPr="00D63136" w:rsidRDefault="00CF5BAE" w:rsidP="00B7663C">
            <w:pPr>
              <w:pStyle w:val="sv"/>
            </w:pPr>
            <w:r w:rsidRPr="00D63136">
              <w:t>percússum secúri.</w:t>
            </w:r>
          </w:p>
        </w:tc>
        <w:tc>
          <w:tcPr>
            <w:tcW w:w="2819" w:type="pct"/>
          </w:tcPr>
          <w:p w:rsidR="00CF5BAE" w:rsidRPr="00822DC6" w:rsidRDefault="00CF5BAE" w:rsidP="00B7663C">
            <w:pPr>
              <w:pStyle w:val="iv"/>
            </w:pPr>
            <w:r w:rsidRPr="00822DC6">
              <w:t>frappé préalablement de la hache.</w:t>
            </w:r>
          </w:p>
        </w:tc>
      </w:tr>
      <w:tr w:rsidR="00CF5BAE" w:rsidRPr="00822DC6" w:rsidTr="008212CF">
        <w:tc>
          <w:tcPr>
            <w:tcW w:w="2181" w:type="pct"/>
          </w:tcPr>
          <w:p w:rsidR="00CF5BAE" w:rsidRPr="00D63136" w:rsidRDefault="00CF5BAE" w:rsidP="00B7663C">
            <w:pPr>
              <w:pStyle w:val="sv"/>
            </w:pPr>
            <w:r w:rsidRPr="00D63136">
              <w:t>Ita res</w:t>
            </w:r>
          </w:p>
        </w:tc>
        <w:tc>
          <w:tcPr>
            <w:tcW w:w="2819" w:type="pct"/>
          </w:tcPr>
          <w:p w:rsidR="00CF5BAE" w:rsidRPr="00822DC6" w:rsidRDefault="00CF5BAE" w:rsidP="00B7663C">
            <w:pPr>
              <w:pStyle w:val="iv"/>
            </w:pPr>
            <w:r w:rsidRPr="00822DC6">
              <w:t>Ainsi l’événem</w:t>
            </w:r>
            <w:r>
              <w:t>en</w:t>
            </w:r>
            <w:r w:rsidRPr="00822DC6">
              <w:t>t</w:t>
            </w:r>
          </w:p>
        </w:tc>
      </w:tr>
      <w:tr w:rsidR="00CF5BAE" w:rsidRPr="00822DC6" w:rsidTr="008212CF">
        <w:tc>
          <w:tcPr>
            <w:tcW w:w="2181" w:type="pct"/>
          </w:tcPr>
          <w:p w:rsidR="00CF5BAE" w:rsidRPr="00D63136" w:rsidRDefault="00CF5BAE" w:rsidP="00B7663C">
            <w:pPr>
              <w:pStyle w:val="sv"/>
            </w:pPr>
            <w:r w:rsidRPr="00D63136">
              <w:t>comprobávit sómnium.</w:t>
            </w:r>
          </w:p>
        </w:tc>
        <w:tc>
          <w:tcPr>
            <w:tcW w:w="2819" w:type="pct"/>
          </w:tcPr>
          <w:p w:rsidR="00CF5BAE" w:rsidRPr="00822DC6" w:rsidRDefault="00CF5BAE" w:rsidP="00B7663C">
            <w:pPr>
              <w:pStyle w:val="iv"/>
            </w:pPr>
            <w:r w:rsidRPr="00822DC6">
              <w:t>confirma le songe.</w:t>
            </w:r>
          </w:p>
        </w:tc>
      </w:tr>
      <w:tr w:rsidR="00CF5BAE" w:rsidRPr="00822DC6" w:rsidTr="008212CF">
        <w:tc>
          <w:tcPr>
            <w:tcW w:w="2181" w:type="pct"/>
          </w:tcPr>
          <w:p w:rsidR="00CF5BAE" w:rsidRPr="00D63136" w:rsidRDefault="00CF5BAE" w:rsidP="00B7663C">
            <w:pPr>
              <w:pStyle w:val="sv"/>
            </w:pPr>
            <w:r w:rsidRPr="00D63136">
              <w:t>Tamen</w:t>
            </w:r>
          </w:p>
        </w:tc>
        <w:tc>
          <w:tcPr>
            <w:tcW w:w="2819" w:type="pct"/>
          </w:tcPr>
          <w:p w:rsidR="00CF5BAE" w:rsidRPr="00822DC6" w:rsidRDefault="00CF5BAE" w:rsidP="00B7663C">
            <w:pPr>
              <w:pStyle w:val="iv"/>
            </w:pPr>
            <w:r w:rsidRPr="00822DC6">
              <w:t>Cependant</w:t>
            </w:r>
          </w:p>
        </w:tc>
      </w:tr>
      <w:tr w:rsidR="00CF5BAE" w:rsidRPr="00822DC6" w:rsidTr="008212CF">
        <w:tc>
          <w:tcPr>
            <w:tcW w:w="2181" w:type="pct"/>
          </w:tcPr>
          <w:p w:rsidR="00CF5BAE" w:rsidRPr="00D63136" w:rsidRDefault="00CF5BAE" w:rsidP="00B7663C">
            <w:pPr>
              <w:pStyle w:val="sv"/>
            </w:pPr>
            <w:r w:rsidRPr="00D63136">
              <w:t>præféctus pincernárum</w:t>
            </w:r>
          </w:p>
        </w:tc>
        <w:tc>
          <w:tcPr>
            <w:tcW w:w="2819" w:type="pct"/>
          </w:tcPr>
          <w:p w:rsidR="00CF5BAE" w:rsidRPr="00822DC6" w:rsidRDefault="00CF5BAE" w:rsidP="00B7663C">
            <w:pPr>
              <w:pStyle w:val="iv"/>
            </w:pPr>
            <w:r w:rsidRPr="00822DC6">
              <w:t>le chef des échansons</w:t>
            </w:r>
          </w:p>
        </w:tc>
      </w:tr>
      <w:tr w:rsidR="00CF5BAE" w:rsidRPr="00822DC6" w:rsidTr="008212CF">
        <w:tc>
          <w:tcPr>
            <w:tcW w:w="2181" w:type="pct"/>
          </w:tcPr>
          <w:p w:rsidR="00CF5BAE" w:rsidRPr="00D63136" w:rsidRDefault="00CF5BAE" w:rsidP="00B7663C">
            <w:pPr>
              <w:pStyle w:val="sv"/>
            </w:pPr>
            <w:r w:rsidRPr="00D63136">
              <w:t>oblítus est Joséphi,</w:t>
            </w:r>
          </w:p>
        </w:tc>
        <w:tc>
          <w:tcPr>
            <w:tcW w:w="2819" w:type="pct"/>
          </w:tcPr>
          <w:p w:rsidR="00CF5BAE" w:rsidRPr="00822DC6" w:rsidRDefault="00CF5BAE" w:rsidP="00B7663C">
            <w:pPr>
              <w:pStyle w:val="iv"/>
            </w:pPr>
            <w:r w:rsidRPr="00822DC6">
              <w:t>oublia Joseph,</w:t>
            </w:r>
          </w:p>
        </w:tc>
      </w:tr>
      <w:tr w:rsidR="00CF5BAE" w:rsidRPr="00822DC6" w:rsidTr="008212CF">
        <w:tc>
          <w:tcPr>
            <w:tcW w:w="2181" w:type="pct"/>
          </w:tcPr>
          <w:p w:rsidR="00CF5BAE" w:rsidRPr="00D63136" w:rsidRDefault="00CF5BAE" w:rsidP="00B7663C">
            <w:pPr>
              <w:pStyle w:val="sv"/>
            </w:pPr>
            <w:r w:rsidRPr="00D63136">
              <w:t>nec recordátus est mériti</w:t>
            </w:r>
          </w:p>
        </w:tc>
        <w:tc>
          <w:tcPr>
            <w:tcW w:w="2819" w:type="pct"/>
          </w:tcPr>
          <w:p w:rsidR="00CF5BAE" w:rsidRPr="00822DC6" w:rsidRDefault="00CF5BAE" w:rsidP="00B7663C">
            <w:pPr>
              <w:pStyle w:val="iv"/>
            </w:pPr>
            <w:r w:rsidRPr="00822DC6">
              <w:t>et ne se souvint pas du service</w:t>
            </w:r>
          </w:p>
        </w:tc>
      </w:tr>
      <w:tr w:rsidR="00CF5BAE" w:rsidRPr="00822DC6" w:rsidTr="008212CF">
        <w:tc>
          <w:tcPr>
            <w:tcW w:w="2181" w:type="pct"/>
          </w:tcPr>
          <w:p w:rsidR="00CF5BAE" w:rsidRPr="00D63136" w:rsidRDefault="00CF5BAE" w:rsidP="00B7663C">
            <w:pPr>
              <w:pStyle w:val="sv"/>
            </w:pPr>
            <w:r w:rsidRPr="00D63136">
              <w:t>illíus in se.</w:t>
            </w:r>
          </w:p>
        </w:tc>
        <w:tc>
          <w:tcPr>
            <w:tcW w:w="2819" w:type="pct"/>
          </w:tcPr>
          <w:p w:rsidR="00CF5BAE" w:rsidRPr="00822DC6" w:rsidRDefault="00CF5BAE" w:rsidP="00B7663C">
            <w:pPr>
              <w:pStyle w:val="iv"/>
            </w:pPr>
            <w:r w:rsidRPr="00822DC6">
              <w:t>de celui-là (de Joseph) envers lui.</w:t>
            </w:r>
          </w:p>
        </w:tc>
      </w:tr>
    </w:tbl>
    <w:p w:rsidR="00C87EAE" w:rsidRDefault="00B30990" w:rsidP="00301F97">
      <w:pPr>
        <w:pStyle w:val="absconditus"/>
      </w:pPr>
      <w:r w:rsidRPr="00930EE0">
        <w:t>²</w:t>
      </w:r>
    </w:p>
    <w:p w:rsidR="009D7993" w:rsidRDefault="009D7993" w:rsidP="009D7993">
      <w:pPr>
        <w:pStyle w:val="Titre3"/>
      </w:pPr>
      <w:bookmarkStart w:id="180" w:name="_Toc466191334"/>
      <w:bookmarkStart w:id="181" w:name="_Toc466191590"/>
      <w:bookmarkStart w:id="182" w:name="_Toc524065524"/>
      <w:r>
        <w:t>50 — Les songes du pharaon</w:t>
      </w:r>
      <w:bookmarkEnd w:id="180"/>
      <w:bookmarkEnd w:id="181"/>
      <w:bookmarkEnd w:id="182"/>
    </w:p>
    <w:p w:rsidR="00C87EAE" w:rsidRPr="00930EE0" w:rsidRDefault="00DC4DD4" w:rsidP="00E2285C">
      <w:pPr>
        <w:pStyle w:val="s"/>
        <w:rPr>
          <w:lang w:val="fr-FR"/>
        </w:rPr>
      </w:pPr>
      <w:r w:rsidRPr="00930EE0">
        <w:rPr>
          <w:lang w:val="fr-FR"/>
        </w:rPr>
        <w:t>Post bié</w:t>
      </w:r>
      <w:r w:rsidR="00060827" w:rsidRPr="00930EE0">
        <w:rPr>
          <w:lang w:val="fr-FR"/>
        </w:rPr>
        <w:t>nnium r</w:t>
      </w:r>
      <w:r w:rsidR="001361CE" w:rsidRPr="00930EE0">
        <w:rPr>
          <w:lang w:val="fr-FR"/>
        </w:rPr>
        <w:t>e</w:t>
      </w:r>
      <w:r w:rsidR="00060827" w:rsidRPr="00930EE0">
        <w:rPr>
          <w:lang w:val="fr-FR"/>
        </w:rPr>
        <w:t xml:space="preserve">x ipse </w:t>
      </w:r>
      <w:r w:rsidRPr="00930EE0">
        <w:rPr>
          <w:lang w:val="fr-FR"/>
        </w:rPr>
        <w:t>hábuit</w:t>
      </w:r>
      <w:r w:rsidR="00060827" w:rsidRPr="00930EE0">
        <w:rPr>
          <w:lang w:val="fr-FR"/>
        </w:rPr>
        <w:t xml:space="preserve"> </w:t>
      </w:r>
      <w:r w:rsidRPr="00930EE0">
        <w:rPr>
          <w:lang w:val="fr-FR"/>
        </w:rPr>
        <w:t>sómnium</w:t>
      </w:r>
      <w:r w:rsidR="005C7E3F" w:rsidRPr="00930EE0">
        <w:rPr>
          <w:lang w:val="fr-FR"/>
        </w:rPr>
        <w:t xml:space="preserve">. </w:t>
      </w:r>
    </w:p>
    <w:p w:rsidR="00C87EAE" w:rsidRDefault="00DC4DD4" w:rsidP="00E2285C">
      <w:pPr>
        <w:pStyle w:val="s"/>
        <w:rPr>
          <w:lang w:val="fr-FR"/>
        </w:rPr>
      </w:pPr>
      <w:r w:rsidRPr="00D80808">
        <w:rPr>
          <w:lang w:val="fr-FR"/>
        </w:rPr>
        <w:lastRenderedPageBreak/>
        <w:t>Videbátur</w:t>
      </w:r>
      <w:r w:rsidR="00060827" w:rsidRPr="00D80808">
        <w:rPr>
          <w:lang w:val="fr-FR"/>
        </w:rPr>
        <w:t xml:space="preserve"> sib</w:t>
      </w:r>
      <w:r w:rsidR="001361CE" w:rsidRPr="00D80808">
        <w:rPr>
          <w:lang w:val="fr-FR"/>
        </w:rPr>
        <w:t>i</w:t>
      </w:r>
      <w:r w:rsidR="00060827" w:rsidRPr="00D80808">
        <w:rPr>
          <w:lang w:val="fr-FR"/>
        </w:rPr>
        <w:t xml:space="preserve"> </w:t>
      </w:r>
      <w:r w:rsidRPr="00D80808">
        <w:rPr>
          <w:lang w:val="fr-FR"/>
        </w:rPr>
        <w:t>adstáre</w:t>
      </w:r>
      <w:r w:rsidR="00060827" w:rsidRPr="00D80808">
        <w:rPr>
          <w:lang w:val="fr-FR"/>
        </w:rPr>
        <w:t xml:space="preserve"> N</w:t>
      </w:r>
      <w:r w:rsidR="001361CE" w:rsidRPr="00D80808">
        <w:rPr>
          <w:lang w:val="fr-FR"/>
        </w:rPr>
        <w:t>i</w:t>
      </w:r>
      <w:r w:rsidR="00060827" w:rsidRPr="00D80808">
        <w:rPr>
          <w:lang w:val="fr-FR"/>
        </w:rPr>
        <w:t>l</w:t>
      </w:r>
      <w:r w:rsidR="001361CE" w:rsidRPr="00D80808">
        <w:rPr>
          <w:lang w:val="fr-FR"/>
        </w:rPr>
        <w:t>o</w:t>
      </w:r>
      <w:r w:rsidR="00060827" w:rsidRPr="00D80808">
        <w:rPr>
          <w:lang w:val="fr-FR"/>
        </w:rPr>
        <w:t xml:space="preserve"> fl</w:t>
      </w:r>
      <w:r w:rsidRPr="00D80808">
        <w:rPr>
          <w:lang w:val="fr-FR"/>
        </w:rPr>
        <w:t>ú</w:t>
      </w:r>
      <w:r w:rsidR="00060827" w:rsidRPr="00D80808">
        <w:rPr>
          <w:lang w:val="fr-FR"/>
        </w:rPr>
        <w:t>min</w:t>
      </w:r>
      <w:r w:rsidR="001361CE" w:rsidRPr="00D80808">
        <w:rPr>
          <w:lang w:val="fr-FR"/>
        </w:rPr>
        <w:t>i</w:t>
      </w:r>
      <w:r w:rsidR="005774A7">
        <w:rPr>
          <w:lang w:val="fr-FR"/>
        </w:rPr>
        <w:t> :</w:t>
      </w:r>
      <w:r w:rsidR="00060827" w:rsidRPr="00D80808">
        <w:rPr>
          <w:lang w:val="fr-FR"/>
        </w:rPr>
        <w:t xml:space="preserve"> et ecce </w:t>
      </w:r>
      <w:r w:rsidR="001361CE" w:rsidRPr="00D80808">
        <w:rPr>
          <w:lang w:val="fr-FR"/>
        </w:rPr>
        <w:t>e</w:t>
      </w:r>
      <w:r w:rsidR="00060827" w:rsidRPr="00D80808">
        <w:rPr>
          <w:lang w:val="fr-FR"/>
        </w:rPr>
        <w:t>merg</w:t>
      </w:r>
      <w:r w:rsidRPr="00D80808">
        <w:rPr>
          <w:lang w:val="fr-FR"/>
        </w:rPr>
        <w:t>é</w:t>
      </w:r>
      <w:r w:rsidR="00060827" w:rsidRPr="00D80808">
        <w:rPr>
          <w:lang w:val="fr-FR"/>
        </w:rPr>
        <w:t>bant d</w:t>
      </w:r>
      <w:r w:rsidR="001361CE" w:rsidRPr="00D80808">
        <w:rPr>
          <w:lang w:val="fr-FR"/>
        </w:rPr>
        <w:t>e</w:t>
      </w:r>
      <w:r w:rsidR="00060827" w:rsidRPr="00D80808">
        <w:rPr>
          <w:lang w:val="fr-FR"/>
        </w:rPr>
        <w:t xml:space="preserve"> </w:t>
      </w:r>
      <w:r w:rsidRPr="00D80808">
        <w:rPr>
          <w:lang w:val="fr-FR"/>
        </w:rPr>
        <w:t>flúmine</w:t>
      </w:r>
      <w:r w:rsidR="00060827" w:rsidRPr="00D80808">
        <w:rPr>
          <w:lang w:val="fr-FR"/>
        </w:rPr>
        <w:t xml:space="preserve"> septem vacc</w:t>
      </w:r>
      <w:r w:rsidR="001361CE" w:rsidRPr="00D80808">
        <w:rPr>
          <w:lang w:val="fr-FR"/>
        </w:rPr>
        <w:t>æ</w:t>
      </w:r>
      <w:r w:rsidR="00060827" w:rsidRPr="00D80808">
        <w:rPr>
          <w:lang w:val="fr-FR"/>
        </w:rPr>
        <w:t xml:space="preserve"> pingu</w:t>
      </w:r>
      <w:r w:rsidR="001361CE" w:rsidRPr="00D80808">
        <w:rPr>
          <w:lang w:val="fr-FR"/>
        </w:rPr>
        <w:t>e</w:t>
      </w:r>
      <w:r w:rsidR="00060827" w:rsidRPr="00D80808">
        <w:rPr>
          <w:lang w:val="fr-FR"/>
        </w:rPr>
        <w:t>s, qu</w:t>
      </w:r>
      <w:r w:rsidR="001361CE" w:rsidRPr="00D80808">
        <w:rPr>
          <w:lang w:val="fr-FR"/>
        </w:rPr>
        <w:t>æ</w:t>
      </w:r>
      <w:r w:rsidR="00060827" w:rsidRPr="00D80808">
        <w:rPr>
          <w:lang w:val="fr-FR"/>
        </w:rPr>
        <w:t xml:space="preserve"> </w:t>
      </w:r>
      <w:r w:rsidRPr="00D80808">
        <w:rPr>
          <w:lang w:val="fr-FR"/>
        </w:rPr>
        <w:t>pascebántur</w:t>
      </w:r>
      <w:r w:rsidR="00060827" w:rsidRPr="00D80808">
        <w:rPr>
          <w:lang w:val="fr-FR"/>
        </w:rPr>
        <w:t xml:space="preserve"> in pal</w:t>
      </w:r>
      <w:r w:rsidRPr="00D80808">
        <w:rPr>
          <w:lang w:val="fr-FR"/>
        </w:rPr>
        <w:t>ú</w:t>
      </w:r>
      <w:r w:rsidR="00060827" w:rsidRPr="00D80808">
        <w:rPr>
          <w:lang w:val="fr-FR"/>
        </w:rPr>
        <w:t>de</w:t>
      </w:r>
      <w:r w:rsidR="005C7E3F">
        <w:rPr>
          <w:lang w:val="fr-FR"/>
        </w:rPr>
        <w:t xml:space="preserve">. </w:t>
      </w:r>
    </w:p>
    <w:p w:rsidR="00C87EAE" w:rsidRDefault="00DC4DD4" w:rsidP="00E2285C">
      <w:pPr>
        <w:pStyle w:val="s"/>
        <w:rPr>
          <w:lang w:val="fr-FR"/>
        </w:rPr>
      </w:pPr>
      <w:r w:rsidRPr="00D80808">
        <w:rPr>
          <w:lang w:val="fr-FR"/>
        </w:rPr>
        <w:t>Deínde</w:t>
      </w:r>
      <w:r w:rsidR="00060827" w:rsidRPr="00D80808">
        <w:rPr>
          <w:lang w:val="fr-FR"/>
        </w:rPr>
        <w:t xml:space="preserve"> septem </w:t>
      </w:r>
      <w:r w:rsidRPr="00D80808">
        <w:rPr>
          <w:lang w:val="fr-FR"/>
        </w:rPr>
        <w:t>áliæ</w:t>
      </w:r>
      <w:r w:rsidR="00060827" w:rsidRPr="00D80808">
        <w:rPr>
          <w:lang w:val="fr-FR"/>
        </w:rPr>
        <w:t xml:space="preserve"> vacc</w:t>
      </w:r>
      <w:r w:rsidR="001361CE" w:rsidRPr="00D80808">
        <w:rPr>
          <w:lang w:val="fr-FR"/>
        </w:rPr>
        <w:t>æ</w:t>
      </w:r>
      <w:r w:rsidRPr="00D80808">
        <w:rPr>
          <w:lang w:val="fr-FR"/>
        </w:rPr>
        <w:t xml:space="preserve"> macilé</w:t>
      </w:r>
      <w:r w:rsidR="00060827" w:rsidRPr="00D80808">
        <w:rPr>
          <w:lang w:val="fr-FR"/>
        </w:rPr>
        <w:t>nt</w:t>
      </w:r>
      <w:r w:rsidR="001361CE" w:rsidRPr="00D80808">
        <w:rPr>
          <w:lang w:val="fr-FR"/>
        </w:rPr>
        <w:t>æ</w:t>
      </w:r>
      <w:r w:rsidR="00060827" w:rsidRPr="00D80808">
        <w:rPr>
          <w:lang w:val="fr-FR"/>
        </w:rPr>
        <w:t>, exi</w:t>
      </w:r>
      <w:r w:rsidRPr="00D80808">
        <w:rPr>
          <w:lang w:val="fr-FR"/>
        </w:rPr>
        <w:t>érunt</w:t>
      </w:r>
      <w:r w:rsidR="00060827" w:rsidRPr="00D80808">
        <w:rPr>
          <w:lang w:val="fr-FR"/>
        </w:rPr>
        <w:t xml:space="preserve"> ex </w:t>
      </w:r>
      <w:r w:rsidRPr="00D80808">
        <w:rPr>
          <w:lang w:val="fr-FR"/>
        </w:rPr>
        <w:t>eódem</w:t>
      </w:r>
      <w:r w:rsidR="00060827" w:rsidRPr="00D80808">
        <w:rPr>
          <w:lang w:val="fr-FR"/>
        </w:rPr>
        <w:t xml:space="preserve"> </w:t>
      </w:r>
      <w:r w:rsidRPr="00D80808">
        <w:rPr>
          <w:lang w:val="fr-FR"/>
        </w:rPr>
        <w:t>flúmine</w:t>
      </w:r>
      <w:r w:rsidR="00060827" w:rsidRPr="00D80808">
        <w:rPr>
          <w:lang w:val="fr-FR"/>
        </w:rPr>
        <w:t>, qu</w:t>
      </w:r>
      <w:r w:rsidR="001361CE" w:rsidRPr="00D80808">
        <w:rPr>
          <w:lang w:val="fr-FR"/>
        </w:rPr>
        <w:t>æ</w:t>
      </w:r>
      <w:r w:rsidR="00060827" w:rsidRPr="00D80808">
        <w:rPr>
          <w:lang w:val="fr-FR"/>
        </w:rPr>
        <w:t xml:space="preserve"> d</w:t>
      </w:r>
      <w:r w:rsidR="001361CE" w:rsidRPr="00D80808">
        <w:rPr>
          <w:lang w:val="fr-FR"/>
        </w:rPr>
        <w:t>e</w:t>
      </w:r>
      <w:r w:rsidR="00060827" w:rsidRPr="00D80808">
        <w:rPr>
          <w:lang w:val="fr-FR"/>
        </w:rPr>
        <w:t>vor</w:t>
      </w:r>
      <w:r w:rsidRPr="00D80808">
        <w:rPr>
          <w:lang w:val="fr-FR"/>
        </w:rPr>
        <w:t>á</w:t>
      </w:r>
      <w:r w:rsidR="00060827" w:rsidRPr="00D80808">
        <w:rPr>
          <w:lang w:val="fr-FR"/>
        </w:rPr>
        <w:t xml:space="preserve">runt </w:t>
      </w:r>
      <w:r w:rsidRPr="00D80808">
        <w:rPr>
          <w:lang w:val="fr-FR"/>
        </w:rPr>
        <w:t>prióres</w:t>
      </w:r>
      <w:r w:rsidR="005C7E3F">
        <w:rPr>
          <w:lang w:val="fr-FR"/>
        </w:rPr>
        <w:t xml:space="preserve">. </w:t>
      </w:r>
    </w:p>
    <w:p w:rsidR="00C87EAE" w:rsidRDefault="00DC4DD4" w:rsidP="00E2285C">
      <w:pPr>
        <w:pStyle w:val="s"/>
        <w:rPr>
          <w:lang w:val="fr-FR"/>
        </w:rPr>
      </w:pPr>
      <w:r w:rsidRPr="00D80808">
        <w:rPr>
          <w:lang w:val="fr-FR"/>
        </w:rPr>
        <w:t>Phárao</w:t>
      </w:r>
      <w:r w:rsidR="00060827" w:rsidRPr="00D80808">
        <w:rPr>
          <w:lang w:val="fr-FR"/>
        </w:rPr>
        <w:t xml:space="preserve"> experr</w:t>
      </w:r>
      <w:r w:rsidRPr="00D80808">
        <w:rPr>
          <w:lang w:val="fr-FR"/>
        </w:rPr>
        <w:t>é</w:t>
      </w:r>
      <w:r w:rsidR="00060827" w:rsidRPr="00D80808">
        <w:rPr>
          <w:lang w:val="fr-FR"/>
        </w:rPr>
        <w:t>ctus r</w:t>
      </w:r>
      <w:r w:rsidR="001361CE" w:rsidRPr="00D80808">
        <w:rPr>
          <w:lang w:val="fr-FR"/>
        </w:rPr>
        <w:t>u</w:t>
      </w:r>
      <w:r w:rsidR="00060827" w:rsidRPr="00D80808">
        <w:rPr>
          <w:lang w:val="fr-FR"/>
        </w:rPr>
        <w:t xml:space="preserve">rsum </w:t>
      </w:r>
      <w:r w:rsidRPr="00D80808">
        <w:rPr>
          <w:lang w:val="fr-FR"/>
        </w:rPr>
        <w:t>dormívit</w:t>
      </w:r>
      <w:r w:rsidR="00060827" w:rsidRPr="00D80808">
        <w:rPr>
          <w:lang w:val="fr-FR"/>
        </w:rPr>
        <w:t xml:space="preserve">, et </w:t>
      </w:r>
      <w:r w:rsidRPr="00D80808">
        <w:rPr>
          <w:lang w:val="fr-FR"/>
        </w:rPr>
        <w:t>álterum</w:t>
      </w:r>
      <w:r w:rsidR="00060827" w:rsidRPr="00D80808">
        <w:rPr>
          <w:lang w:val="fr-FR"/>
        </w:rPr>
        <w:t xml:space="preserve"> </w:t>
      </w:r>
      <w:r w:rsidRPr="00D80808">
        <w:rPr>
          <w:lang w:val="fr-FR"/>
        </w:rPr>
        <w:t>hábuit</w:t>
      </w:r>
      <w:r w:rsidR="00060827" w:rsidRPr="00D80808">
        <w:rPr>
          <w:lang w:val="fr-FR"/>
        </w:rPr>
        <w:t xml:space="preserve"> </w:t>
      </w:r>
      <w:r w:rsidRPr="00D80808">
        <w:rPr>
          <w:lang w:val="fr-FR"/>
        </w:rPr>
        <w:t>sómnium</w:t>
      </w:r>
      <w:r w:rsidR="005C7E3F">
        <w:rPr>
          <w:lang w:val="fr-FR"/>
        </w:rPr>
        <w:t xml:space="preserve">. </w:t>
      </w:r>
    </w:p>
    <w:p w:rsidR="00C87EAE" w:rsidRDefault="00060827" w:rsidP="00E2285C">
      <w:pPr>
        <w:pStyle w:val="s"/>
        <w:rPr>
          <w:lang w:val="fr-FR"/>
        </w:rPr>
      </w:pPr>
      <w:r w:rsidRPr="00D80808">
        <w:rPr>
          <w:lang w:val="fr-FR"/>
        </w:rPr>
        <w:t>Septem sp</w:t>
      </w:r>
      <w:r w:rsidR="001361CE" w:rsidRPr="00D80808">
        <w:rPr>
          <w:lang w:val="fr-FR"/>
        </w:rPr>
        <w:t>i</w:t>
      </w:r>
      <w:r w:rsidRPr="00D80808">
        <w:rPr>
          <w:lang w:val="fr-FR"/>
        </w:rPr>
        <w:t>c</w:t>
      </w:r>
      <w:r w:rsidR="001361CE" w:rsidRPr="00D80808">
        <w:rPr>
          <w:lang w:val="fr-FR"/>
        </w:rPr>
        <w:t>æ</w:t>
      </w:r>
      <w:r w:rsidRPr="00D80808">
        <w:rPr>
          <w:lang w:val="fr-FR"/>
        </w:rPr>
        <w:t xml:space="preserve"> pl</w:t>
      </w:r>
      <w:r w:rsidR="001361CE" w:rsidRPr="00D80808">
        <w:rPr>
          <w:lang w:val="fr-FR"/>
        </w:rPr>
        <w:t>e</w:t>
      </w:r>
      <w:r w:rsidRPr="00D80808">
        <w:rPr>
          <w:lang w:val="fr-FR"/>
        </w:rPr>
        <w:t>n</w:t>
      </w:r>
      <w:r w:rsidR="001361CE" w:rsidRPr="00D80808">
        <w:rPr>
          <w:lang w:val="fr-FR"/>
        </w:rPr>
        <w:t>æ</w:t>
      </w:r>
      <w:r w:rsidRPr="00D80808">
        <w:rPr>
          <w:lang w:val="fr-FR"/>
        </w:rPr>
        <w:t xml:space="preserve"> </w:t>
      </w:r>
      <w:r w:rsidR="001361CE" w:rsidRPr="00D80808">
        <w:rPr>
          <w:lang w:val="fr-FR"/>
        </w:rPr>
        <w:t>e</w:t>
      </w:r>
      <w:r w:rsidRPr="00D80808">
        <w:rPr>
          <w:lang w:val="fr-FR"/>
        </w:rPr>
        <w:t>nasc</w:t>
      </w:r>
      <w:r w:rsidR="001361CE" w:rsidRPr="00D80808">
        <w:rPr>
          <w:lang w:val="fr-FR"/>
        </w:rPr>
        <w:t>e</w:t>
      </w:r>
      <w:r w:rsidR="00DC4DD4" w:rsidRPr="00D80808">
        <w:rPr>
          <w:lang w:val="fr-FR"/>
        </w:rPr>
        <w:t>bá</w:t>
      </w:r>
      <w:r w:rsidRPr="00D80808">
        <w:rPr>
          <w:lang w:val="fr-FR"/>
        </w:rPr>
        <w:t xml:space="preserve">ntur in </w:t>
      </w:r>
      <w:r w:rsidR="001361CE" w:rsidRPr="00D80808">
        <w:rPr>
          <w:lang w:val="fr-FR"/>
        </w:rPr>
        <w:t>u</w:t>
      </w:r>
      <w:r w:rsidRPr="00D80808">
        <w:rPr>
          <w:lang w:val="fr-FR"/>
        </w:rPr>
        <w:t>n</w:t>
      </w:r>
      <w:r w:rsidR="001361CE" w:rsidRPr="00D80808">
        <w:rPr>
          <w:lang w:val="fr-FR"/>
        </w:rPr>
        <w:t>o</w:t>
      </w:r>
      <w:r w:rsidRPr="00D80808">
        <w:rPr>
          <w:lang w:val="fr-FR"/>
        </w:rPr>
        <w:t xml:space="preserve"> culm</w:t>
      </w:r>
      <w:r w:rsidR="001361CE" w:rsidRPr="00D80808">
        <w:rPr>
          <w:lang w:val="fr-FR"/>
        </w:rPr>
        <w:t>o</w:t>
      </w:r>
      <w:r w:rsidRPr="00D80808">
        <w:rPr>
          <w:lang w:val="fr-FR"/>
        </w:rPr>
        <w:t>, ali</w:t>
      </w:r>
      <w:r w:rsidR="00DC4DD4" w:rsidRPr="00D80808">
        <w:rPr>
          <w:lang w:val="fr-FR"/>
        </w:rPr>
        <w:t>ǽ</w:t>
      </w:r>
      <w:r w:rsidRPr="00D80808">
        <w:rPr>
          <w:lang w:val="fr-FR"/>
        </w:rPr>
        <w:t xml:space="preserve">que </w:t>
      </w:r>
      <w:r w:rsidR="00DC4DD4" w:rsidRPr="00D80808">
        <w:rPr>
          <w:lang w:val="fr-FR"/>
        </w:rPr>
        <w:t>tótidem exíles</w:t>
      </w:r>
      <w:r w:rsidRPr="00D80808">
        <w:rPr>
          <w:lang w:val="fr-FR"/>
        </w:rPr>
        <w:t xml:space="preserve"> succresc</w:t>
      </w:r>
      <w:r w:rsidR="00DC4DD4" w:rsidRPr="00D80808">
        <w:rPr>
          <w:lang w:val="fr-FR"/>
        </w:rPr>
        <w:t>é</w:t>
      </w:r>
      <w:r w:rsidRPr="00D80808">
        <w:rPr>
          <w:lang w:val="fr-FR"/>
        </w:rPr>
        <w:t>bant, et sp</w:t>
      </w:r>
      <w:r w:rsidR="001361CE" w:rsidRPr="00D80808">
        <w:rPr>
          <w:lang w:val="fr-FR"/>
        </w:rPr>
        <w:t>i</w:t>
      </w:r>
      <w:r w:rsidRPr="00D80808">
        <w:rPr>
          <w:lang w:val="fr-FR"/>
        </w:rPr>
        <w:t>c</w:t>
      </w:r>
      <w:r w:rsidR="001361CE" w:rsidRPr="00D80808">
        <w:rPr>
          <w:lang w:val="fr-FR"/>
        </w:rPr>
        <w:t>a</w:t>
      </w:r>
      <w:r w:rsidRPr="00D80808">
        <w:rPr>
          <w:lang w:val="fr-FR"/>
        </w:rPr>
        <w:t>s pl</w:t>
      </w:r>
      <w:r w:rsidR="001361CE" w:rsidRPr="00D80808">
        <w:rPr>
          <w:lang w:val="fr-FR"/>
        </w:rPr>
        <w:t>e</w:t>
      </w:r>
      <w:r w:rsidRPr="00D80808">
        <w:rPr>
          <w:lang w:val="fr-FR"/>
        </w:rPr>
        <w:t>n</w:t>
      </w:r>
      <w:r w:rsidR="001361CE" w:rsidRPr="00D80808">
        <w:rPr>
          <w:lang w:val="fr-FR"/>
        </w:rPr>
        <w:t>a</w:t>
      </w:r>
      <w:r w:rsidRPr="00D80808">
        <w:rPr>
          <w:lang w:val="fr-FR"/>
        </w:rPr>
        <w:t>s c</w:t>
      </w:r>
      <w:r w:rsidR="001361CE" w:rsidRPr="00D80808">
        <w:rPr>
          <w:lang w:val="fr-FR"/>
        </w:rPr>
        <w:t>o</w:t>
      </w:r>
      <w:r w:rsidRPr="00D80808">
        <w:rPr>
          <w:lang w:val="fr-FR"/>
        </w:rPr>
        <w:t>ns</w:t>
      </w:r>
      <w:r w:rsidR="001361CE" w:rsidRPr="00D80808">
        <w:rPr>
          <w:lang w:val="fr-FR"/>
        </w:rPr>
        <w:t>u</w:t>
      </w:r>
      <w:r w:rsidRPr="00D80808">
        <w:rPr>
          <w:lang w:val="fr-FR"/>
        </w:rPr>
        <w:t>m</w:t>
      </w:r>
      <w:r w:rsidR="00DC4DD4" w:rsidRPr="00D80808">
        <w:rPr>
          <w:lang w:val="fr-FR"/>
        </w:rPr>
        <w:t>é</w:t>
      </w:r>
      <w:r w:rsidRPr="00D80808">
        <w:rPr>
          <w:lang w:val="fr-FR"/>
        </w:rPr>
        <w:t>bant</w:t>
      </w:r>
      <w:r w:rsidR="005C7E3F">
        <w:rPr>
          <w:lang w:val="fr-FR"/>
        </w:rPr>
        <w:t xml:space="preserve">. </w:t>
      </w:r>
    </w:p>
    <w:p w:rsidR="000E1190" w:rsidRDefault="00C87EAE" w:rsidP="00430F28">
      <w:pPr>
        <w:pStyle w:val="absconditus"/>
      </w:pPr>
      <w:r>
        <w:t>~</w:t>
      </w:r>
    </w:p>
    <w:p w:rsidR="000E1190" w:rsidRDefault="00201933" w:rsidP="00201933">
      <w:pPr>
        <w:pStyle w:val="vocabulum"/>
      </w:pPr>
      <w:r w:rsidRPr="000E1190">
        <w:rPr>
          <w:rStyle w:val="aditus"/>
        </w:rPr>
        <w:t>bĭennĭum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espace de deux ans, espace de temps</w:t>
      </w:r>
      <w:r w:rsidR="00987B40" w:rsidRPr="00AD5FD5">
        <w:t xml:space="preserve">. </w:t>
      </w:r>
    </w:p>
    <w:p w:rsidR="006D3882" w:rsidRDefault="006D3882" w:rsidP="006D3882">
      <w:pPr>
        <w:pStyle w:val="vocabulum"/>
      </w:pPr>
      <w:r>
        <w:rPr>
          <w:rStyle w:val="aditus"/>
        </w:rPr>
        <w:t>vĭdĕŏr</w:t>
      </w:r>
      <w:r>
        <w:t xml:space="preserve">, </w:t>
      </w:r>
      <w:r w:rsidRPr="005D6229">
        <w:rPr>
          <w:rStyle w:val="flexio"/>
        </w:rPr>
        <w:t>ērĭs, ērī, vīsus sum</w:t>
      </w:r>
      <w:r>
        <w:t xml:space="preserve"> : </w:t>
      </w:r>
      <w:r>
        <w:rPr>
          <w:rStyle w:val="cnumerus2"/>
        </w:rPr>
        <w:t xml:space="preserve">1. </w:t>
      </w:r>
      <w:r>
        <w:rPr>
          <w:rStyle w:val="gt"/>
        </w:rPr>
        <w:t xml:space="preserve">pass. de </w:t>
      </w:r>
      <w:r>
        <w:rPr>
          <w:rStyle w:val="lit"/>
        </w:rPr>
        <w:t>vídeo</w:t>
      </w:r>
      <w:r>
        <w:t xml:space="preserve">, être vu ; </w:t>
      </w:r>
      <w:r>
        <w:rPr>
          <w:rStyle w:val="cnumerus2"/>
        </w:rPr>
        <w:t xml:space="preserve">2. </w:t>
      </w:r>
      <w:r>
        <w:t xml:space="preserve">se laisser (faire) voir, se montrer (apparaitre) visiblement, manifestement ; </w:t>
      </w:r>
      <w:r>
        <w:rPr>
          <w:rStyle w:val="cnumerus2"/>
        </w:rPr>
        <w:t xml:space="preserve">3. </w:t>
      </w:r>
      <w:r>
        <w:t xml:space="preserve">sembler, paraître </w:t>
      </w:r>
      <w:r w:rsidRPr="006D3882">
        <w:rPr>
          <w:rStyle w:val="cnumerus2"/>
        </w:rPr>
        <w:t>a)</w:t>
      </w:r>
      <w:r>
        <w:t xml:space="preserve"> </w:t>
      </w:r>
      <w:r w:rsidRPr="006D3882">
        <w:rPr>
          <w:rStyle w:val="gt"/>
        </w:rPr>
        <w:t>[avec attribut]</w:t>
      </w:r>
      <w:r>
        <w:t xml:space="preserve"> </w:t>
      </w:r>
      <w:r w:rsidRPr="006D3882">
        <w:rPr>
          <w:rStyle w:val="cnumerus2"/>
        </w:rPr>
        <w:t>b)</w:t>
      </w:r>
      <w:r>
        <w:t xml:space="preserve"> </w:t>
      </w:r>
      <w:r w:rsidRPr="006D3882">
        <w:rPr>
          <w:rStyle w:val="gt"/>
        </w:rPr>
        <w:t>[avec inf.]</w:t>
      </w:r>
      <w:r>
        <w:t xml:space="preserve"> </w:t>
      </w:r>
      <w:r w:rsidRPr="006D3882">
        <w:rPr>
          <w:rStyle w:val="lt"/>
        </w:rPr>
        <w:t>solem e mundo tóllere vidéntur</w:t>
      </w:r>
      <w:r>
        <w:t xml:space="preserve">, ils ont l’air d’enlever le soleil de l’univers </w:t>
      </w:r>
      <w:r w:rsidRPr="006D3882">
        <w:rPr>
          <w:rStyle w:val="cnumerus2"/>
        </w:rPr>
        <w:t>c)</w:t>
      </w:r>
      <w:r>
        <w:t xml:space="preserve"> </w:t>
      </w:r>
      <w:r w:rsidRPr="006D3882">
        <w:rPr>
          <w:rStyle w:val="gt"/>
        </w:rPr>
        <w:t>[avec nom. et inf.]</w:t>
      </w:r>
      <w:r>
        <w:t xml:space="preserve"> </w:t>
      </w:r>
      <w:r w:rsidRPr="006D3882">
        <w:rPr>
          <w:rStyle w:val="cnumerus2"/>
        </w:rPr>
        <w:t>d)</w:t>
      </w:r>
      <w:r>
        <w:t xml:space="preserve"> </w:t>
      </w:r>
      <w:r w:rsidRPr="006D3882">
        <w:rPr>
          <w:rStyle w:val="gt"/>
        </w:rPr>
        <w:t>[parenthèse]</w:t>
      </w:r>
      <w:r>
        <w:t xml:space="preserve">. </w:t>
      </w:r>
    </w:p>
    <w:p w:rsidR="000E1190" w:rsidRDefault="00A335E1" w:rsidP="00A335E1">
      <w:pPr>
        <w:pStyle w:val="vocabulum"/>
      </w:pPr>
      <w:r w:rsidRPr="000E1190">
        <w:rPr>
          <w:rStyle w:val="aditus"/>
        </w:rPr>
        <w:t>adstō</w:t>
      </w:r>
      <w:r w:rsidRPr="00AD5FD5">
        <w:t xml:space="preserve"> </w:t>
      </w:r>
      <w:r w:rsidR="00F72F75">
        <w:t>(</w:t>
      </w:r>
      <w:r w:rsidR="00F72F75" w:rsidRPr="009F3D2E">
        <w:rPr>
          <w:rStyle w:val="aditus"/>
        </w:rPr>
        <w:t>astō</w:t>
      </w:r>
      <w:r w:rsidR="00F72F75">
        <w:t>)</w:t>
      </w:r>
      <w:r w:rsidRPr="00AD5FD5">
        <w:t xml:space="preserve">, </w:t>
      </w:r>
      <w:r w:rsidRPr="00F23E4E">
        <w:rPr>
          <w:rStyle w:val="flexio"/>
        </w:rPr>
        <w:t>ās, āre, stĭtī,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se tenir debout auprès, s’arrêter auprès</w:t>
      </w:r>
      <w:r w:rsidR="00BE217D">
        <w:t> ;</w:t>
      </w:r>
      <w:r w:rsidRPr="00AD5FD5">
        <w:t xml:space="preserve"> </w:t>
      </w:r>
      <w:r w:rsidRPr="00831F62">
        <w:rPr>
          <w:rStyle w:val="cnumerus2"/>
        </w:rPr>
        <w:t>2.</w:t>
      </w:r>
      <w:r w:rsidRPr="00AD5FD5">
        <w:t xml:space="preserve"> se dresser</w:t>
      </w:r>
      <w:r w:rsidR="00BE217D">
        <w:t> ;</w:t>
      </w:r>
      <w:r w:rsidRPr="00AD5FD5">
        <w:t xml:space="preserve"> </w:t>
      </w:r>
      <w:r w:rsidRPr="00831F62">
        <w:rPr>
          <w:rStyle w:val="cnumerus2"/>
        </w:rPr>
        <w:t>3.</w:t>
      </w:r>
      <w:r w:rsidRPr="00AD5FD5">
        <w:t xml:space="preserve"> se tenir aux côtés de qqn, l’assister. </w:t>
      </w:r>
    </w:p>
    <w:p w:rsidR="00E20ED2" w:rsidRPr="00E20ED2" w:rsidRDefault="00E20ED2" w:rsidP="00E20ED2">
      <w:pPr>
        <w:pStyle w:val="vocabulum"/>
      </w:pPr>
      <w:r>
        <w:rPr>
          <w:rStyle w:val="aditus"/>
        </w:rPr>
        <w:t>Nīlus</w:t>
      </w:r>
      <w:r>
        <w:t xml:space="preserve">, </w:t>
      </w:r>
      <w:r w:rsidRPr="00497DEC">
        <w:rPr>
          <w:rStyle w:val="flexio"/>
        </w:rPr>
        <w:t>i</w:t>
      </w:r>
      <w:r>
        <w:t xml:space="preserve">, </w:t>
      </w:r>
      <w:r w:rsidRPr="00E20ED2">
        <w:rPr>
          <w:rStyle w:val="gt"/>
        </w:rPr>
        <w:t>m.</w:t>
      </w:r>
      <w:r w:rsidR="009D14D5">
        <w:t> :</w:t>
      </w:r>
      <w:r>
        <w:t xml:space="preserve"> le Nil </w:t>
      </w:r>
      <w:r w:rsidRPr="00E20ED2">
        <w:rPr>
          <w:rStyle w:val="gt"/>
        </w:rPr>
        <w:t>[fleuve d’Égypte]</w:t>
      </w:r>
      <w:r>
        <w:t xml:space="preserve"> // le dieu Nil. </w:t>
      </w:r>
    </w:p>
    <w:p w:rsidR="00E20ED2" w:rsidRDefault="00E20ED2" w:rsidP="00E20ED2">
      <w:pPr>
        <w:pStyle w:val="vocabulum"/>
      </w:pPr>
      <w:r w:rsidRPr="000E1190">
        <w:rPr>
          <w:rStyle w:val="aditus"/>
        </w:rPr>
        <w:t>flūmĕn</w:t>
      </w:r>
      <w:r w:rsidRPr="00AD5FD5">
        <w:t xml:space="preserve">, </w:t>
      </w:r>
      <w:r w:rsidRPr="007F2AC0">
        <w:rPr>
          <w:rStyle w:val="flexio"/>
        </w:rPr>
        <w:t>ĭnis</w:t>
      </w:r>
      <w:r w:rsidRPr="00AD5FD5">
        <w:t xml:space="preserve">, </w:t>
      </w:r>
      <w:r w:rsidRPr="00BF45BC">
        <w:rPr>
          <w:rStyle w:val="gt"/>
        </w:rPr>
        <w:t>n.</w:t>
      </w:r>
      <w:r w:rsidR="009D14D5">
        <w:t> :</w:t>
      </w:r>
      <w:r w:rsidRPr="00AD5FD5">
        <w:t xml:space="preserve"> fleuve. </w:t>
      </w:r>
    </w:p>
    <w:p w:rsidR="00CC6C05" w:rsidRDefault="00CC6C05" w:rsidP="00CC6C05">
      <w:pPr>
        <w:pStyle w:val="vocabulum"/>
      </w:pPr>
      <w:r w:rsidRPr="000E1190">
        <w:rPr>
          <w:rStyle w:val="aditus"/>
        </w:rPr>
        <w:t>ēmergō</w:t>
      </w:r>
      <w:r w:rsidRPr="00023B16">
        <w:t xml:space="preserve">, </w:t>
      </w:r>
      <w:r w:rsidRPr="00CD4F3A">
        <w:rPr>
          <w:rStyle w:val="flexio"/>
        </w:rPr>
        <w:t>ĭs, ĕre, mersī, mersum</w:t>
      </w:r>
      <w:r w:rsidR="009D14D5">
        <w:t> :</w:t>
      </w:r>
      <w:r w:rsidRPr="00023B16">
        <w:t xml:space="preserve"> </w:t>
      </w:r>
      <w:r w:rsidRPr="00831F62">
        <w:rPr>
          <w:rStyle w:val="cnumerus2"/>
        </w:rPr>
        <w:t>1.</w:t>
      </w:r>
      <w:r w:rsidRPr="00023B16">
        <w:t xml:space="preserve"> </w:t>
      </w:r>
      <w:r w:rsidRPr="00CC6C05">
        <w:rPr>
          <w:rStyle w:val="gt"/>
        </w:rPr>
        <w:t>intr.,</w:t>
      </w:r>
      <w:r>
        <w:t xml:space="preserve"> </w:t>
      </w:r>
      <w:r w:rsidRPr="00023B16">
        <w:t>sortir de, s’élever, se montrer, naitre</w:t>
      </w:r>
      <w:r w:rsidR="00BE217D">
        <w:t> ;</w:t>
      </w:r>
      <w:r w:rsidRPr="00023B16">
        <w:t xml:space="preserve"> </w:t>
      </w:r>
      <w:r w:rsidRPr="00831F62">
        <w:rPr>
          <w:rStyle w:val="cnumerus2"/>
        </w:rPr>
        <w:t>2.</w:t>
      </w:r>
      <w:r w:rsidRPr="00023B16">
        <w:t xml:space="preserve"> </w:t>
      </w:r>
      <w:r w:rsidRPr="0002783F">
        <w:rPr>
          <w:rStyle w:val="gt"/>
        </w:rPr>
        <w:t>tr.</w:t>
      </w:r>
      <w:r>
        <w:rPr>
          <w:rStyle w:val="gt"/>
        </w:rPr>
        <w:t>,</w:t>
      </w:r>
      <w:r w:rsidRPr="00023B16">
        <w:t xml:space="preserve"> </w:t>
      </w:r>
      <w:r w:rsidRPr="00591E9D">
        <w:rPr>
          <w:rStyle w:val="lt"/>
        </w:rPr>
        <w:t>se emérgere</w:t>
      </w:r>
      <w:r w:rsidRPr="00023B16">
        <w:t xml:space="preserve">, se montrer, émerger. </w:t>
      </w:r>
    </w:p>
    <w:p w:rsidR="000E1190" w:rsidRPr="00930EE0" w:rsidRDefault="00201933" w:rsidP="00201933">
      <w:pPr>
        <w:pStyle w:val="vocabulum"/>
        <w:rPr>
          <w:lang w:val="it-IT"/>
        </w:rPr>
      </w:pPr>
      <w:r w:rsidRPr="00930EE0">
        <w:rPr>
          <w:rStyle w:val="aditus"/>
          <w:lang w:val="it-IT"/>
        </w:rPr>
        <w:t>vacca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vache</w:t>
      </w:r>
      <w:r w:rsidR="00987B40" w:rsidRPr="00930EE0">
        <w:rPr>
          <w:lang w:val="it-IT"/>
        </w:rPr>
        <w:t xml:space="preserve">. </w:t>
      </w:r>
    </w:p>
    <w:p w:rsidR="000E1190" w:rsidRPr="00930EE0" w:rsidRDefault="0023323A" w:rsidP="0023323A">
      <w:pPr>
        <w:pStyle w:val="vocabulum"/>
        <w:rPr>
          <w:lang w:val="it-IT"/>
        </w:rPr>
      </w:pPr>
      <w:r w:rsidRPr="00930EE0">
        <w:rPr>
          <w:rStyle w:val="aditus"/>
          <w:lang w:val="it-IT"/>
        </w:rPr>
        <w:t>pinguis</w:t>
      </w:r>
      <w:r w:rsidRPr="00930EE0">
        <w:rPr>
          <w:lang w:val="it-IT"/>
        </w:rPr>
        <w:t>,</w:t>
      </w:r>
      <w:r w:rsidR="007F2AC0" w:rsidRPr="00930EE0">
        <w:rPr>
          <w:lang w:val="it-IT"/>
        </w:rPr>
        <w:t xml:space="preserve"> </w:t>
      </w:r>
      <w:r w:rsidR="007F2AC0" w:rsidRPr="00930EE0">
        <w:rPr>
          <w:rStyle w:val="flexio"/>
          <w:lang w:val="it-IT"/>
        </w:rPr>
        <w:t>e</w:t>
      </w:r>
      <w:r w:rsidR="007F2AC0" w:rsidRPr="00930EE0">
        <w:rPr>
          <w:lang w:val="it-IT"/>
        </w:rPr>
        <w:t> :</w:t>
      </w:r>
      <w:r w:rsidRPr="00930EE0">
        <w:rPr>
          <w:lang w:val="it-IT"/>
        </w:rPr>
        <w:t xml:space="preserve"> gras</w:t>
      </w:r>
      <w:r w:rsidR="00987B40" w:rsidRPr="00930EE0">
        <w:rPr>
          <w:lang w:val="it-IT"/>
        </w:rPr>
        <w:t xml:space="preserve">. </w:t>
      </w:r>
    </w:p>
    <w:p w:rsidR="005F12DE" w:rsidRDefault="005F12DE" w:rsidP="005F12DE">
      <w:pPr>
        <w:pStyle w:val="vocabulum"/>
      </w:pPr>
      <w:r>
        <w:t>2</w:t>
      </w:r>
      <w:r w:rsidRPr="005F12DE">
        <w:t xml:space="preserve"> </w:t>
      </w:r>
      <w:r w:rsidRPr="000E1190">
        <w:rPr>
          <w:rStyle w:val="aditus"/>
        </w:rPr>
        <w:t>pălūs</w:t>
      </w:r>
      <w:r w:rsidRPr="00023B16">
        <w:t xml:space="preserve">, ūdis, </w:t>
      </w:r>
      <w:r w:rsidRPr="00BF45BC">
        <w:rPr>
          <w:rStyle w:val="gt"/>
        </w:rPr>
        <w:t>f.</w:t>
      </w:r>
      <w:r w:rsidR="009D14D5">
        <w:t> :</w:t>
      </w:r>
      <w:r w:rsidRPr="00023B16">
        <w:t xml:space="preserve"> marais</w:t>
      </w:r>
      <w:r>
        <w:t xml:space="preserve">, étang // jonc, roseau // eau du Styx // </w:t>
      </w:r>
      <w:r w:rsidRPr="005F12DE">
        <w:rPr>
          <w:rStyle w:val="gt"/>
        </w:rPr>
        <w:t>[tard.]</w:t>
      </w:r>
      <w:r>
        <w:t xml:space="preserve"> forêt</w:t>
      </w:r>
      <w:r w:rsidRPr="00023B16">
        <w:t xml:space="preserve">. </w:t>
      </w:r>
    </w:p>
    <w:p w:rsidR="000E1190" w:rsidRDefault="00A86DE7" w:rsidP="00A86DE7">
      <w:pPr>
        <w:pStyle w:val="vocabulum"/>
      </w:pPr>
      <w:r w:rsidRPr="000E1190">
        <w:rPr>
          <w:rStyle w:val="aditus"/>
        </w:rPr>
        <w:t>măcĭlentus</w:t>
      </w:r>
      <w:r w:rsidRPr="00AD5FD5">
        <w:t xml:space="preserve">, </w:t>
      </w:r>
      <w:r w:rsidRPr="00FC73E1">
        <w:rPr>
          <w:rStyle w:val="flexio"/>
        </w:rPr>
        <w:t xml:space="preserve">a, </w:t>
      </w:r>
      <w:r w:rsidRPr="007F2AC0">
        <w:rPr>
          <w:rStyle w:val="flexio"/>
        </w:rPr>
        <w:t>um</w:t>
      </w:r>
      <w:r w:rsidR="009D14D5">
        <w:t> :</w:t>
      </w:r>
      <w:r w:rsidRPr="00AD5FD5">
        <w:t xml:space="preserve"> maigre</w:t>
      </w:r>
      <w:r w:rsidR="00987B40" w:rsidRPr="00AD5FD5">
        <w:t xml:space="preserve">. </w:t>
      </w:r>
    </w:p>
    <w:p w:rsidR="000E1190" w:rsidRDefault="00A56905" w:rsidP="00A56905">
      <w:pPr>
        <w:pStyle w:val="vocabulum"/>
      </w:pPr>
      <w:r w:rsidRPr="00262E79">
        <w:t xml:space="preserve">1 </w:t>
      </w:r>
      <w:r w:rsidRPr="00B232F5">
        <w:rPr>
          <w:rStyle w:val="aditus"/>
        </w:rPr>
        <w:t>dēvŏrō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avaler, engloutir, dévorer. </w:t>
      </w:r>
    </w:p>
    <w:p w:rsidR="003625DA" w:rsidRDefault="003625DA" w:rsidP="003625DA">
      <w:pPr>
        <w:pStyle w:val="vocabulum"/>
      </w:pPr>
      <w:r>
        <w:rPr>
          <w:rStyle w:val="aditus"/>
        </w:rPr>
        <w:t>experré</w:t>
      </w:r>
      <w:r w:rsidRPr="007A3CF9">
        <w:rPr>
          <w:rStyle w:val="aditus"/>
        </w:rPr>
        <w:t>ctus</w:t>
      </w:r>
      <w:r>
        <w:t xml:space="preserve">, </w:t>
      </w:r>
      <w:r w:rsidRPr="00FC73E1">
        <w:rPr>
          <w:rStyle w:val="flexio"/>
        </w:rPr>
        <w:t xml:space="preserve">a, </w:t>
      </w:r>
      <w:r w:rsidRPr="007F2AC0">
        <w:rPr>
          <w:rStyle w:val="flexio"/>
        </w:rPr>
        <w:t>um</w:t>
      </w:r>
      <w:r w:rsidR="009D14D5">
        <w:t> :</w:t>
      </w:r>
      <w:r>
        <w:t xml:space="preserve"> </w:t>
      </w:r>
      <w:r w:rsidRPr="007A3CF9">
        <w:rPr>
          <w:rStyle w:val="gt"/>
        </w:rPr>
        <w:t>part.-adj. de</w:t>
      </w:r>
      <w:r>
        <w:t xml:space="preserve"> </w:t>
      </w:r>
      <w:r w:rsidRPr="007A3CF9">
        <w:rPr>
          <w:rStyle w:val="lit"/>
        </w:rPr>
        <w:t>expergiscŏr</w:t>
      </w:r>
      <w:r>
        <w:t xml:space="preserve">, </w:t>
      </w:r>
      <w:r>
        <w:rPr>
          <w:rStyle w:val="lt"/>
        </w:rPr>
        <w:t>-tĭŏ</w:t>
      </w:r>
      <w:r w:rsidRPr="007A3CF9">
        <w:rPr>
          <w:rStyle w:val="lt"/>
        </w:rPr>
        <w:t>r</w:t>
      </w:r>
      <w:r>
        <w:t>, plus vigilant.</w:t>
      </w:r>
    </w:p>
    <w:p w:rsidR="003625DA" w:rsidRDefault="003625DA" w:rsidP="003625DA">
      <w:pPr>
        <w:pStyle w:val="vocabulum"/>
      </w:pPr>
      <w:r w:rsidRPr="007A3CF9">
        <w:rPr>
          <w:rStyle w:val="aditus"/>
        </w:rPr>
        <w:t>expergiscŏr</w:t>
      </w:r>
      <w:r>
        <w:t xml:space="preserve">, </w:t>
      </w:r>
      <w:r w:rsidRPr="005D6229">
        <w:rPr>
          <w:rStyle w:val="flexio"/>
        </w:rPr>
        <w:t>scĕrĭs, scī, perrectus sum</w:t>
      </w:r>
      <w:r>
        <w:t>, intr.</w:t>
      </w:r>
      <w:r w:rsidR="009D14D5">
        <w:t> :</w:t>
      </w:r>
      <w:r>
        <w:t xml:space="preserve"> s’éveiller // </w:t>
      </w:r>
      <w:r w:rsidRPr="007A3CF9">
        <w:rPr>
          <w:rStyle w:val="gt"/>
        </w:rPr>
        <w:t>[fig.]</w:t>
      </w:r>
      <w:r>
        <w:t xml:space="preserve"> se réveiller, sortir de son engourdissement. </w:t>
      </w:r>
    </w:p>
    <w:p w:rsidR="000E1190" w:rsidRDefault="00FF638C" w:rsidP="00FF638C">
      <w:pPr>
        <w:pStyle w:val="vocabulum"/>
      </w:pPr>
      <w:r w:rsidRPr="000E1190">
        <w:rPr>
          <w:rStyle w:val="aditus"/>
        </w:rPr>
        <w:t>spīca</w:t>
      </w:r>
      <w:r w:rsidRPr="00D367AD">
        <w:t xml:space="preserve">, </w:t>
      </w:r>
      <w:r w:rsidRPr="00497DEC">
        <w:rPr>
          <w:rStyle w:val="flexio"/>
        </w:rPr>
        <w:t>ae</w:t>
      </w:r>
      <w:r w:rsidRPr="00D367AD">
        <w:t xml:space="preserve">, </w:t>
      </w:r>
      <w:r w:rsidRPr="00BF45BC">
        <w:rPr>
          <w:rStyle w:val="gt"/>
        </w:rPr>
        <w:t>f.</w:t>
      </w:r>
      <w:r w:rsidR="009D14D5">
        <w:t> :</w:t>
      </w:r>
      <w:r w:rsidRPr="00BD4171">
        <w:t xml:space="preserve"> épi</w:t>
      </w:r>
      <w:r w:rsidR="00987B40">
        <w:t xml:space="preserve">. </w:t>
      </w:r>
    </w:p>
    <w:p w:rsidR="008068BF" w:rsidRDefault="008068BF" w:rsidP="008068BF">
      <w:pPr>
        <w:pStyle w:val="vocabulum"/>
      </w:pPr>
      <w:r>
        <w:rPr>
          <w:rStyle w:val="aditus"/>
        </w:rPr>
        <w:t>plēnus</w:t>
      </w:r>
      <w:r>
        <w:t xml:space="preserve">, </w:t>
      </w:r>
      <w:r w:rsidRPr="00FC73E1">
        <w:rPr>
          <w:rStyle w:val="flexio"/>
        </w:rPr>
        <w:t xml:space="preserve">a, </w:t>
      </w:r>
      <w:r w:rsidRPr="007F2AC0">
        <w:rPr>
          <w:rStyle w:val="flexio"/>
        </w:rPr>
        <w:t>um</w:t>
      </w:r>
      <w:r w:rsidR="009D14D5">
        <w:t> :</w:t>
      </w:r>
      <w:r>
        <w:t xml:space="preserve"> </w:t>
      </w:r>
      <w:r w:rsidRPr="004E27CD">
        <w:rPr>
          <w:rStyle w:val="cnumerus2"/>
        </w:rPr>
        <w:t>1.</w:t>
      </w:r>
      <w:r>
        <w:t xml:space="preserve"> plein </w:t>
      </w:r>
      <w:r w:rsidRPr="004E27CD">
        <w:rPr>
          <w:rStyle w:val="gt"/>
        </w:rPr>
        <w:t>[avec gén.]</w:t>
      </w:r>
      <w:r>
        <w:t xml:space="preserve"> // </w:t>
      </w:r>
      <w:r w:rsidRPr="004E27CD">
        <w:rPr>
          <w:rStyle w:val="gt"/>
        </w:rPr>
        <w:t>[avec abl.]</w:t>
      </w:r>
      <w:r>
        <w:t xml:space="preserve"> // </w:t>
      </w:r>
      <w:r w:rsidRPr="004E27CD">
        <w:rPr>
          <w:rStyle w:val="gt"/>
        </w:rPr>
        <w:t>[sans compl.</w:t>
      </w:r>
      <w:r w:rsidR="00E20E09" w:rsidRPr="004E27CD">
        <w:rPr>
          <w:rStyle w:val="gt"/>
        </w:rPr>
        <w:t>]</w:t>
      </w:r>
      <w:r w:rsidR="00E20E09" w:rsidRPr="00E20E09">
        <w:t> ;</w:t>
      </w:r>
      <w:r>
        <w:t xml:space="preserve"> </w:t>
      </w:r>
      <w:r w:rsidRPr="004E27CD">
        <w:rPr>
          <w:rStyle w:val="lt"/>
        </w:rPr>
        <w:t>pleníssimis velis</w:t>
      </w:r>
      <w:r>
        <w:t>, toutes voiles dehors</w:t>
      </w:r>
      <w:r w:rsidR="00BE217D">
        <w:t> ;</w:t>
      </w:r>
      <w:r>
        <w:t xml:space="preserve"> </w:t>
      </w:r>
      <w:r w:rsidRPr="004E27CD">
        <w:rPr>
          <w:rStyle w:val="lt"/>
        </w:rPr>
        <w:t>plena manu</w:t>
      </w:r>
      <w:r>
        <w:t xml:space="preserve">, à pleines mains // </w:t>
      </w:r>
      <w:r w:rsidRPr="004E27CD">
        <w:rPr>
          <w:rStyle w:val="gt"/>
        </w:rPr>
        <w:t>[n. pris substt]</w:t>
      </w:r>
      <w:r>
        <w:t xml:space="preserve"> </w:t>
      </w:r>
      <w:r w:rsidRPr="004E27CD">
        <w:rPr>
          <w:rStyle w:val="lt"/>
        </w:rPr>
        <w:t>plenum</w:t>
      </w:r>
      <w:r>
        <w:t>, le plein</w:t>
      </w:r>
      <w:r w:rsidR="00BE217D">
        <w:t> ;</w:t>
      </w:r>
      <w:r>
        <w:t xml:space="preserve"> </w:t>
      </w:r>
      <w:r w:rsidRPr="004E27CD">
        <w:rPr>
          <w:rStyle w:val="gt"/>
        </w:rPr>
        <w:t>[fig.]</w:t>
      </w:r>
      <w:r>
        <w:t xml:space="preserve"> </w:t>
      </w:r>
      <w:r w:rsidRPr="004E27CD">
        <w:rPr>
          <w:rStyle w:val="lt"/>
        </w:rPr>
        <w:t>plenum, ináne</w:t>
      </w:r>
      <w:r>
        <w:t xml:space="preserve">, le plein, le vide </w:t>
      </w:r>
      <w:r w:rsidRPr="004E27CD">
        <w:rPr>
          <w:rStyle w:val="gt"/>
        </w:rPr>
        <w:t>[dans le rythme</w:t>
      </w:r>
      <w:r w:rsidR="00E20E09" w:rsidRPr="004E27CD">
        <w:rPr>
          <w:rStyle w:val="gt"/>
        </w:rPr>
        <w:t>]</w:t>
      </w:r>
      <w:r w:rsidR="00E20E09" w:rsidRPr="00E20E09">
        <w:t> ;</w:t>
      </w:r>
      <w:r>
        <w:t xml:space="preserve"> </w:t>
      </w:r>
      <w:r w:rsidRPr="004E27CD">
        <w:rPr>
          <w:rStyle w:val="cnumerus2"/>
        </w:rPr>
        <w:t>2.</w:t>
      </w:r>
      <w:r>
        <w:t xml:space="preserve"> </w:t>
      </w:r>
      <w:r w:rsidRPr="004E27CD">
        <w:rPr>
          <w:rStyle w:val="cnumerus2"/>
        </w:rPr>
        <w:t>a)</w:t>
      </w:r>
      <w:r>
        <w:t xml:space="preserve"> </w:t>
      </w:r>
      <w:r w:rsidRPr="004E27CD">
        <w:rPr>
          <w:rStyle w:val="gt"/>
        </w:rPr>
        <w:t>f.,</w:t>
      </w:r>
      <w:r>
        <w:t xml:space="preserve"> pleine, enceinte </w:t>
      </w:r>
      <w:r w:rsidRPr="004E27CD">
        <w:rPr>
          <w:rStyle w:val="cnumerus2"/>
        </w:rPr>
        <w:t>b</w:t>
      </w:r>
      <w:r>
        <w:rPr>
          <w:rStyle w:val="cnumerus2"/>
        </w:rPr>
        <w:t>)</w:t>
      </w:r>
      <w:r>
        <w:t xml:space="preserve"> rassasié </w:t>
      </w:r>
      <w:r w:rsidRPr="008068BF">
        <w:rPr>
          <w:rStyle w:val="cnumerus2"/>
        </w:rPr>
        <w:t>c)</w:t>
      </w:r>
      <w:r>
        <w:t xml:space="preserve"> épais, gros, corpulent </w:t>
      </w:r>
      <w:r w:rsidRPr="008068BF">
        <w:rPr>
          <w:rStyle w:val="cnumerus2"/>
        </w:rPr>
        <w:t>d)</w:t>
      </w:r>
      <w:r>
        <w:t xml:space="preserve"> entier, complet </w:t>
      </w:r>
      <w:r w:rsidRPr="008068BF">
        <w:rPr>
          <w:rStyle w:val="cnumerus2"/>
        </w:rPr>
        <w:t>e)</w:t>
      </w:r>
      <w:r>
        <w:t xml:space="preserve"> plein comme son </w:t>
      </w:r>
      <w:r w:rsidRPr="008068BF">
        <w:rPr>
          <w:rStyle w:val="cnumerus2"/>
        </w:rPr>
        <w:t>f)</w:t>
      </w:r>
      <w:r>
        <w:t xml:space="preserve"> garni, abondamment pourvu // riche, abondant </w:t>
      </w:r>
      <w:r w:rsidRPr="008068BF">
        <w:rPr>
          <w:rStyle w:val="cnumerus2"/>
        </w:rPr>
        <w:t>g)</w:t>
      </w:r>
      <w:r>
        <w:t xml:space="preserve"> complet, substantiel</w:t>
      </w:r>
      <w:r w:rsidR="009D14D5">
        <w:t> :</w:t>
      </w:r>
      <w:r>
        <w:t xml:space="preserve"> </w:t>
      </w:r>
      <w:r w:rsidRPr="008068BF">
        <w:rPr>
          <w:rStyle w:val="lt"/>
        </w:rPr>
        <w:t>plenióres cibi</w:t>
      </w:r>
      <w:r>
        <w:t>, aliments plus riches</w:t>
      </w:r>
      <w:r w:rsidR="00BE217D">
        <w:t> ;</w:t>
      </w:r>
      <w:r>
        <w:t xml:space="preserve"> </w:t>
      </w:r>
      <w:r w:rsidRPr="008068BF">
        <w:rPr>
          <w:rStyle w:val="lt"/>
        </w:rPr>
        <w:t>plénius vinum</w:t>
      </w:r>
      <w:r>
        <w:t xml:space="preserve">, vin plus corsé. </w:t>
      </w:r>
    </w:p>
    <w:p w:rsidR="000E1190" w:rsidRDefault="00916148" w:rsidP="00916148">
      <w:pPr>
        <w:pStyle w:val="vocabulum"/>
      </w:pPr>
      <w:r w:rsidRPr="000E1190">
        <w:rPr>
          <w:rStyle w:val="aditus"/>
        </w:rPr>
        <w:t>ēnascŏr</w:t>
      </w:r>
      <w:r w:rsidRPr="00AD5FD5">
        <w:t xml:space="preserve">, </w:t>
      </w:r>
      <w:r w:rsidRPr="001A33A5">
        <w:rPr>
          <w:rStyle w:val="flexio"/>
        </w:rPr>
        <w:t>scĕrĭs, scī, nātus sum</w:t>
      </w:r>
      <w:r w:rsidRPr="00AD5FD5">
        <w:t xml:space="preserve">, </w:t>
      </w:r>
      <w:r w:rsidRPr="0002783F">
        <w:rPr>
          <w:rStyle w:val="gt"/>
        </w:rPr>
        <w:t>intr.</w:t>
      </w:r>
      <w:r w:rsidR="009D14D5">
        <w:t> :</w:t>
      </w:r>
      <w:r w:rsidRPr="00AD5FD5">
        <w:t xml:space="preserve"> naître de, naitre, s’élever, sortir, pousser. </w:t>
      </w:r>
    </w:p>
    <w:p w:rsidR="000E1190" w:rsidRDefault="00E04856" w:rsidP="00E04856">
      <w:pPr>
        <w:pStyle w:val="vocabulum"/>
      </w:pPr>
      <w:r w:rsidRPr="000E1190">
        <w:rPr>
          <w:rStyle w:val="aditus"/>
        </w:rPr>
        <w:t>culmus</w:t>
      </w:r>
      <w:r w:rsidRPr="00AD5FD5">
        <w:t xml:space="preserve">, </w:t>
      </w:r>
      <w:r w:rsidRPr="00497DEC">
        <w:rPr>
          <w:rStyle w:val="flexio"/>
        </w:rPr>
        <w:t>i</w:t>
      </w:r>
      <w:r w:rsidRPr="00AD5FD5">
        <w:t xml:space="preserve">, </w:t>
      </w:r>
      <w:r w:rsidRPr="00BF45BC">
        <w:rPr>
          <w:rStyle w:val="gt"/>
        </w:rPr>
        <w:t>m.</w:t>
      </w:r>
      <w:r w:rsidR="009D14D5">
        <w:t> :</w:t>
      </w:r>
      <w:r w:rsidRPr="00AD5FD5">
        <w:t xml:space="preserve"> tige, chalumeau</w:t>
      </w:r>
      <w:r w:rsidR="00987B40" w:rsidRPr="00AD5FD5">
        <w:t xml:space="preserve">. </w:t>
      </w:r>
    </w:p>
    <w:p w:rsidR="000E1190" w:rsidRDefault="00267353" w:rsidP="00267353">
      <w:pPr>
        <w:pStyle w:val="vocabulum"/>
      </w:pPr>
      <w:r w:rsidRPr="000E1190">
        <w:rPr>
          <w:rStyle w:val="aditus"/>
        </w:rPr>
        <w:t>exīlis</w:t>
      </w:r>
      <w:r w:rsidRPr="00AD5FD5">
        <w:t>,</w:t>
      </w:r>
      <w:r w:rsidR="007F2AC0">
        <w:t xml:space="preserve"> </w:t>
      </w:r>
      <w:r w:rsidR="007F2AC0" w:rsidRPr="007F2AC0">
        <w:rPr>
          <w:rStyle w:val="flexio"/>
        </w:rPr>
        <w:t>e</w:t>
      </w:r>
      <w:r w:rsidR="007F2AC0">
        <w:t> :</w:t>
      </w:r>
      <w:r w:rsidRPr="00AD5FD5">
        <w:t xml:space="preserve"> mince, grêle</w:t>
      </w:r>
      <w:r w:rsidR="00987B40" w:rsidRPr="00AD5FD5">
        <w:t xml:space="preserve">. </w:t>
      </w:r>
    </w:p>
    <w:p w:rsidR="000E1190" w:rsidRDefault="005C1668" w:rsidP="005C1668">
      <w:pPr>
        <w:pStyle w:val="vocabulum"/>
      </w:pPr>
      <w:r w:rsidRPr="000E1190">
        <w:rPr>
          <w:rStyle w:val="aditus"/>
        </w:rPr>
        <w:lastRenderedPageBreak/>
        <w:t>succrescō</w:t>
      </w:r>
      <w:r w:rsidRPr="00023B16">
        <w:t xml:space="preserve"> </w:t>
      </w:r>
      <w:r w:rsidR="00CD2B3A">
        <w:t>(</w:t>
      </w:r>
      <w:r w:rsidR="00CD2B3A" w:rsidRPr="00CD2B3A">
        <w:rPr>
          <w:rStyle w:val="aditus"/>
        </w:rPr>
        <w:t>subc-</w:t>
      </w:r>
      <w:r w:rsidR="00CD2B3A">
        <w:t>)</w:t>
      </w:r>
      <w:r w:rsidRPr="00023B16">
        <w:t xml:space="preserve">, </w:t>
      </w:r>
      <w:r w:rsidRPr="00CD4F3A">
        <w:rPr>
          <w:rStyle w:val="flexio"/>
        </w:rPr>
        <w:t>ĭs, ĕre, crēvī, crētum</w:t>
      </w:r>
      <w:r>
        <w:t xml:space="preserve">, </w:t>
      </w:r>
      <w:r w:rsidRPr="0002783F">
        <w:rPr>
          <w:rStyle w:val="gt"/>
        </w:rPr>
        <w:t>intr.</w:t>
      </w:r>
      <w:r w:rsidR="009D14D5">
        <w:t> :</w:t>
      </w:r>
      <w:r w:rsidRPr="00023B16">
        <w:t xml:space="preserve"> </w:t>
      </w:r>
      <w:r w:rsidRPr="00831F62">
        <w:rPr>
          <w:rStyle w:val="cnumerus2"/>
        </w:rPr>
        <w:t>1.</w:t>
      </w:r>
      <w:r>
        <w:t xml:space="preserve"> </w:t>
      </w:r>
      <w:r w:rsidRPr="00023B16">
        <w:t>pousser en-dessous</w:t>
      </w:r>
      <w:r w:rsidR="00BE217D">
        <w:t> ;</w:t>
      </w:r>
      <w:r>
        <w:t xml:space="preserve"> </w:t>
      </w:r>
      <w:r w:rsidRPr="00831F62">
        <w:rPr>
          <w:rStyle w:val="cnumerus2"/>
        </w:rPr>
        <w:t>2.</w:t>
      </w:r>
      <w:r>
        <w:t xml:space="preserve"> pousser ensuite, repousser</w:t>
      </w:r>
      <w:r w:rsidRPr="00023B16">
        <w:t xml:space="preserve">. </w:t>
      </w:r>
    </w:p>
    <w:p w:rsidR="00B84F7F" w:rsidRDefault="00550A58" w:rsidP="00550A58">
      <w:pPr>
        <w:pStyle w:val="vocabulum"/>
      </w:pPr>
      <w:r w:rsidRPr="000E1190">
        <w:rPr>
          <w:rStyle w:val="aditus"/>
        </w:rPr>
        <w:t>consūmō</w:t>
      </w:r>
      <w:r w:rsidRPr="00AD5FD5">
        <w:t xml:space="preserve">, </w:t>
      </w:r>
      <w:r w:rsidRPr="00CD4F3A">
        <w:rPr>
          <w:rStyle w:val="flexio"/>
        </w:rPr>
        <w:t>ĭs, ĕre, sumpsī, sumptum</w:t>
      </w:r>
      <w:r w:rsidRPr="00AD5FD5">
        <w:t xml:space="preserve">, </w:t>
      </w:r>
      <w:r w:rsidRPr="0002783F">
        <w:rPr>
          <w:rStyle w:val="gt"/>
        </w:rPr>
        <w:t>tr.</w:t>
      </w:r>
      <w:r w:rsidR="009D14D5">
        <w:t> :</w:t>
      </w:r>
      <w:r w:rsidRPr="00AD5FD5">
        <w:t xml:space="preserve"> absorber entièrement. </w:t>
      </w:r>
      <w:r w:rsidRPr="00831F62">
        <w:rPr>
          <w:rStyle w:val="cnumerus2"/>
        </w:rPr>
        <w:t>1.</w:t>
      </w:r>
      <w:r w:rsidRPr="00AD5FD5">
        <w:t xml:space="preserve"> employer, dépenser</w:t>
      </w:r>
      <w:r w:rsidR="00BE217D">
        <w:t> ;</w:t>
      </w:r>
      <w:r w:rsidRPr="00AD5FD5">
        <w:t xml:space="preserve"> </w:t>
      </w:r>
      <w:r w:rsidRPr="00831F62">
        <w:rPr>
          <w:rStyle w:val="cnumerus2"/>
        </w:rPr>
        <w:t>2.</w:t>
      </w:r>
      <w:r w:rsidRPr="00AD5FD5">
        <w:t xml:space="preserve"> consommer, épuiser</w:t>
      </w:r>
      <w:r w:rsidR="00BE217D">
        <w:t> ;</w:t>
      </w:r>
      <w:r w:rsidRPr="00AD5FD5">
        <w:t xml:space="preserve"> </w:t>
      </w:r>
      <w:r w:rsidRPr="00831F62">
        <w:rPr>
          <w:rStyle w:val="cnumerus2"/>
        </w:rPr>
        <w:t>3.</w:t>
      </w:r>
      <w:r w:rsidRPr="00AD5FD5">
        <w:t xml:space="preserve"> venir à bout de, consumer, détruire. </w:t>
      </w:r>
    </w:p>
    <w:p w:rsidR="000925EA" w:rsidRDefault="000925EA" w:rsidP="000925EA">
      <w:pPr>
        <w:pStyle w:val="i"/>
      </w:pPr>
      <w:r>
        <w:t>L. Deux ans plus tard, le roi lui-même eut un songe. Il lui semblait être sur les bords du Nil</w:t>
      </w:r>
      <w:r w:rsidR="00BE217D">
        <w:t> ;</w:t>
      </w:r>
      <w:r>
        <w:t xml:space="preserve"> et voilà que sept vaches grasses sortaient du fleuve et paissaient dans un marais.</w:t>
      </w:r>
    </w:p>
    <w:p w:rsidR="000925EA" w:rsidRDefault="000925EA" w:rsidP="000925EA">
      <w:pPr>
        <w:pStyle w:val="i"/>
      </w:pPr>
      <w:r>
        <w:t xml:space="preserve">Puis, sept autres vaches maigres sortirent du même fleuve et dévorèrent les premières. </w:t>
      </w:r>
    </w:p>
    <w:p w:rsidR="000925EA" w:rsidRDefault="000925EA" w:rsidP="000925EA">
      <w:pPr>
        <w:pStyle w:val="i"/>
      </w:pPr>
      <w:r>
        <w:t>Pharaon s’éveilla, puis se rendormit, et eut un autre songe. Sept épis pleins croissaient sur une seule tige</w:t>
      </w:r>
      <w:r w:rsidR="00BE217D">
        <w:t> ;</w:t>
      </w:r>
      <w:r>
        <w:t xml:space="preserve"> autant d’épis vides sortaient au-dessous, et ruinaient les épis pleins.</w:t>
      </w:r>
    </w:p>
    <w:p w:rsidR="00B30990" w:rsidRPr="00930EE0" w:rsidRDefault="000F64E9" w:rsidP="006562DB">
      <w:pPr>
        <w:pStyle w:val="absconditus"/>
      </w:pPr>
      <w:r>
        <w:t>$</w:t>
      </w:r>
    </w:p>
    <w:tbl>
      <w:tblPr>
        <w:tblW w:w="5000" w:type="pct"/>
        <w:tblLook w:val="04A0"/>
      </w:tblPr>
      <w:tblGrid>
        <w:gridCol w:w="3211"/>
        <w:gridCol w:w="4245"/>
      </w:tblGrid>
      <w:tr w:rsidR="00CF5BAE" w:rsidRPr="00822DC6" w:rsidTr="008212CF">
        <w:tc>
          <w:tcPr>
            <w:tcW w:w="2153" w:type="pct"/>
          </w:tcPr>
          <w:p w:rsidR="00CF5BAE" w:rsidRPr="00D63136" w:rsidRDefault="00CF5BAE" w:rsidP="00B7663C">
            <w:pPr>
              <w:pStyle w:val="sv"/>
            </w:pPr>
            <w:r w:rsidRPr="00D63136">
              <w:t>L. Post biénnium</w:t>
            </w:r>
          </w:p>
        </w:tc>
        <w:tc>
          <w:tcPr>
            <w:tcW w:w="2847" w:type="pct"/>
          </w:tcPr>
          <w:p w:rsidR="00CF5BAE" w:rsidRPr="00822DC6" w:rsidRDefault="00CF5BAE" w:rsidP="00B7663C">
            <w:pPr>
              <w:pStyle w:val="iv"/>
            </w:pPr>
            <w:r w:rsidRPr="00822DC6">
              <w:t>L. Après un espace-de-deux-ans</w:t>
            </w:r>
          </w:p>
        </w:tc>
      </w:tr>
      <w:tr w:rsidR="00CF5BAE" w:rsidRPr="00822DC6" w:rsidTr="008212CF">
        <w:tc>
          <w:tcPr>
            <w:tcW w:w="2153" w:type="pct"/>
          </w:tcPr>
          <w:p w:rsidR="00CF5BAE" w:rsidRPr="00D63136" w:rsidRDefault="00CF5BAE" w:rsidP="00B7663C">
            <w:pPr>
              <w:pStyle w:val="sv"/>
            </w:pPr>
            <w:r w:rsidRPr="00D63136">
              <w:t>rex ipse hábuit sómnium.</w:t>
            </w:r>
          </w:p>
        </w:tc>
        <w:tc>
          <w:tcPr>
            <w:tcW w:w="2847" w:type="pct"/>
          </w:tcPr>
          <w:p w:rsidR="00CF5BAE" w:rsidRPr="00822DC6" w:rsidRDefault="00CF5BAE" w:rsidP="00B7663C">
            <w:pPr>
              <w:pStyle w:val="iv"/>
            </w:pPr>
            <w:r w:rsidRPr="00822DC6">
              <w:t>le roi lui-même eut un songe.</w:t>
            </w:r>
          </w:p>
        </w:tc>
      </w:tr>
      <w:tr w:rsidR="00CF5BAE" w:rsidRPr="00822DC6" w:rsidTr="008212CF">
        <w:tc>
          <w:tcPr>
            <w:tcW w:w="2153" w:type="pct"/>
          </w:tcPr>
          <w:p w:rsidR="00CF5BAE" w:rsidRPr="00D63136" w:rsidRDefault="00CF5BAE" w:rsidP="00B7663C">
            <w:pPr>
              <w:pStyle w:val="sv"/>
            </w:pPr>
            <w:r w:rsidRPr="00D63136">
              <w:t>Videbátur sibi</w:t>
            </w:r>
          </w:p>
        </w:tc>
        <w:tc>
          <w:tcPr>
            <w:tcW w:w="2847" w:type="pct"/>
          </w:tcPr>
          <w:p w:rsidR="00CF5BAE" w:rsidRPr="00822DC6" w:rsidRDefault="00CF5BAE" w:rsidP="00B7663C">
            <w:pPr>
              <w:pStyle w:val="iv"/>
            </w:pPr>
            <w:r w:rsidRPr="00822DC6">
              <w:t>Il semblait à lui-même (il lui semblait)</w:t>
            </w:r>
          </w:p>
        </w:tc>
      </w:tr>
      <w:tr w:rsidR="00CF5BAE" w:rsidRPr="00822DC6" w:rsidTr="008212CF">
        <w:tc>
          <w:tcPr>
            <w:tcW w:w="2153" w:type="pct"/>
          </w:tcPr>
          <w:p w:rsidR="00CF5BAE" w:rsidRPr="00D63136" w:rsidRDefault="00CF5BAE" w:rsidP="00B7663C">
            <w:pPr>
              <w:pStyle w:val="sv"/>
            </w:pPr>
            <w:r w:rsidRPr="00D63136">
              <w:t>adstáre flúmini Nilo</w:t>
            </w:r>
            <w:r w:rsidR="00BE217D">
              <w:t> ;</w:t>
            </w:r>
          </w:p>
        </w:tc>
        <w:tc>
          <w:tcPr>
            <w:tcW w:w="2847" w:type="pct"/>
          </w:tcPr>
          <w:p w:rsidR="00CF5BAE" w:rsidRPr="00822DC6" w:rsidRDefault="00CF5BAE" w:rsidP="00B7663C">
            <w:pPr>
              <w:pStyle w:val="iv"/>
            </w:pPr>
            <w:r w:rsidRPr="00822DC6">
              <w:t>se tenir-auprès du fleuve du Nil</w:t>
            </w:r>
            <w:r w:rsidR="00BE217D">
              <w:t> ;</w:t>
            </w:r>
          </w:p>
        </w:tc>
      </w:tr>
      <w:tr w:rsidR="00CF5BAE" w:rsidRPr="00822DC6" w:rsidTr="008212CF">
        <w:tc>
          <w:tcPr>
            <w:tcW w:w="2153" w:type="pct"/>
          </w:tcPr>
          <w:p w:rsidR="00CF5BAE" w:rsidRPr="00D63136" w:rsidRDefault="00CF5BAE" w:rsidP="00B7663C">
            <w:pPr>
              <w:pStyle w:val="sv"/>
            </w:pPr>
            <w:r w:rsidRPr="00D63136">
              <w:t>ecce</w:t>
            </w:r>
          </w:p>
        </w:tc>
        <w:tc>
          <w:tcPr>
            <w:tcW w:w="2847" w:type="pct"/>
          </w:tcPr>
          <w:p w:rsidR="00CF5BAE" w:rsidRPr="00822DC6" w:rsidRDefault="00CF5BAE" w:rsidP="00B7663C">
            <w:pPr>
              <w:pStyle w:val="iv"/>
            </w:pPr>
            <w:r w:rsidRPr="00822DC6">
              <w:t>et voilà-que</w:t>
            </w:r>
          </w:p>
        </w:tc>
      </w:tr>
      <w:tr w:rsidR="00CF5BAE" w:rsidRPr="00822DC6" w:rsidTr="008212CF">
        <w:tc>
          <w:tcPr>
            <w:tcW w:w="2153" w:type="pct"/>
          </w:tcPr>
          <w:p w:rsidR="00CF5BAE" w:rsidRPr="00D63136" w:rsidRDefault="00CF5BAE" w:rsidP="00B7663C">
            <w:pPr>
              <w:pStyle w:val="sv"/>
            </w:pPr>
            <w:r w:rsidRPr="00D63136">
              <w:t>emergébant de flúmine</w:t>
            </w:r>
          </w:p>
        </w:tc>
        <w:tc>
          <w:tcPr>
            <w:tcW w:w="2847" w:type="pct"/>
          </w:tcPr>
          <w:p w:rsidR="00CF5BAE" w:rsidRPr="00822DC6" w:rsidRDefault="00CF5BAE" w:rsidP="00B7663C">
            <w:pPr>
              <w:pStyle w:val="iv"/>
            </w:pPr>
            <w:r w:rsidRPr="00822DC6">
              <w:t>sortaient du fleuve</w:t>
            </w:r>
          </w:p>
        </w:tc>
      </w:tr>
      <w:tr w:rsidR="00CF5BAE" w:rsidRPr="00822DC6" w:rsidTr="008212CF">
        <w:tc>
          <w:tcPr>
            <w:tcW w:w="2153" w:type="pct"/>
          </w:tcPr>
          <w:p w:rsidR="00CF5BAE" w:rsidRPr="00D63136" w:rsidRDefault="00CF5BAE" w:rsidP="00B7663C">
            <w:pPr>
              <w:pStyle w:val="sv"/>
            </w:pPr>
            <w:r w:rsidRPr="00D63136">
              <w:t>septem vaccæ pingues,</w:t>
            </w:r>
          </w:p>
        </w:tc>
        <w:tc>
          <w:tcPr>
            <w:tcW w:w="2847" w:type="pct"/>
          </w:tcPr>
          <w:p w:rsidR="00CF5BAE" w:rsidRPr="00822DC6" w:rsidRDefault="00CF5BAE" w:rsidP="00B7663C">
            <w:pPr>
              <w:pStyle w:val="iv"/>
            </w:pPr>
            <w:r w:rsidRPr="00822DC6">
              <w:t>sept vaches grasses,</w:t>
            </w:r>
          </w:p>
        </w:tc>
      </w:tr>
      <w:tr w:rsidR="00CF5BAE" w:rsidRPr="00822DC6" w:rsidTr="008212CF">
        <w:tc>
          <w:tcPr>
            <w:tcW w:w="2153" w:type="pct"/>
          </w:tcPr>
          <w:p w:rsidR="00CF5BAE" w:rsidRPr="00D63136" w:rsidRDefault="00CF5BAE" w:rsidP="00B7663C">
            <w:pPr>
              <w:pStyle w:val="sv"/>
            </w:pPr>
            <w:r w:rsidRPr="00D63136">
              <w:t>quæ pascebántur in palúde.</w:t>
            </w:r>
          </w:p>
        </w:tc>
        <w:tc>
          <w:tcPr>
            <w:tcW w:w="2847" w:type="pct"/>
          </w:tcPr>
          <w:p w:rsidR="00CF5BAE" w:rsidRPr="00822DC6" w:rsidRDefault="00CF5BAE" w:rsidP="00B7663C">
            <w:pPr>
              <w:pStyle w:val="iv"/>
            </w:pPr>
            <w:r w:rsidRPr="00822DC6">
              <w:t>qui paissaient dans un marais.</w:t>
            </w:r>
          </w:p>
        </w:tc>
      </w:tr>
      <w:tr w:rsidR="00CF5BAE" w:rsidRPr="00822DC6" w:rsidTr="008212CF">
        <w:tc>
          <w:tcPr>
            <w:tcW w:w="2153" w:type="pct"/>
          </w:tcPr>
          <w:p w:rsidR="00CF5BAE" w:rsidRPr="00D63136" w:rsidRDefault="00CF5BAE" w:rsidP="00B7663C">
            <w:pPr>
              <w:pStyle w:val="sv"/>
            </w:pPr>
            <w:r w:rsidRPr="00D63136">
              <w:t>Deínde</w:t>
            </w:r>
          </w:p>
        </w:tc>
        <w:tc>
          <w:tcPr>
            <w:tcW w:w="2847" w:type="pct"/>
          </w:tcPr>
          <w:p w:rsidR="00CF5BAE" w:rsidRPr="00822DC6" w:rsidRDefault="00CF5BAE" w:rsidP="00B7663C">
            <w:pPr>
              <w:pStyle w:val="iv"/>
            </w:pPr>
            <w:r w:rsidRPr="00822DC6">
              <w:t>Ensuite</w:t>
            </w:r>
          </w:p>
        </w:tc>
      </w:tr>
      <w:tr w:rsidR="00CF5BAE" w:rsidRPr="00822DC6" w:rsidTr="008212CF">
        <w:tc>
          <w:tcPr>
            <w:tcW w:w="2153" w:type="pct"/>
          </w:tcPr>
          <w:p w:rsidR="00CF5BAE" w:rsidRPr="00D63136" w:rsidRDefault="00CF5BAE" w:rsidP="00B7663C">
            <w:pPr>
              <w:pStyle w:val="sv"/>
            </w:pPr>
            <w:r w:rsidRPr="00D63136">
              <w:t>septem áliæ vaccæ</w:t>
            </w:r>
          </w:p>
        </w:tc>
        <w:tc>
          <w:tcPr>
            <w:tcW w:w="2847" w:type="pct"/>
          </w:tcPr>
          <w:p w:rsidR="00CF5BAE" w:rsidRPr="00822DC6" w:rsidRDefault="00CF5BAE" w:rsidP="00B7663C">
            <w:pPr>
              <w:pStyle w:val="iv"/>
            </w:pPr>
            <w:r w:rsidRPr="00822DC6">
              <w:t>sept autres vaches</w:t>
            </w:r>
          </w:p>
        </w:tc>
      </w:tr>
      <w:tr w:rsidR="00CF5BAE" w:rsidRPr="00822DC6" w:rsidTr="008212CF">
        <w:tc>
          <w:tcPr>
            <w:tcW w:w="2153" w:type="pct"/>
          </w:tcPr>
          <w:p w:rsidR="00CF5BAE" w:rsidRPr="00D63136" w:rsidRDefault="00CF5BAE" w:rsidP="00B7663C">
            <w:pPr>
              <w:pStyle w:val="sv"/>
            </w:pPr>
            <w:r w:rsidRPr="00D63136">
              <w:t>maciléntæ</w:t>
            </w:r>
          </w:p>
        </w:tc>
        <w:tc>
          <w:tcPr>
            <w:tcW w:w="2847" w:type="pct"/>
          </w:tcPr>
          <w:p w:rsidR="00CF5BAE" w:rsidRPr="00822DC6" w:rsidRDefault="00CF5BAE" w:rsidP="00B7663C">
            <w:pPr>
              <w:pStyle w:val="iv"/>
            </w:pPr>
            <w:r w:rsidRPr="00822DC6">
              <w:t>maigres</w:t>
            </w:r>
          </w:p>
        </w:tc>
      </w:tr>
      <w:tr w:rsidR="00CF5BAE" w:rsidRPr="00822DC6" w:rsidTr="008212CF">
        <w:tc>
          <w:tcPr>
            <w:tcW w:w="2153" w:type="pct"/>
          </w:tcPr>
          <w:p w:rsidR="00CF5BAE" w:rsidRPr="00D63136" w:rsidRDefault="00CF5BAE" w:rsidP="00B7663C">
            <w:pPr>
              <w:pStyle w:val="sv"/>
            </w:pPr>
            <w:r w:rsidRPr="00D63136">
              <w:t>exiérunt ex eódem flúmine,</w:t>
            </w:r>
          </w:p>
        </w:tc>
        <w:tc>
          <w:tcPr>
            <w:tcW w:w="2847" w:type="pct"/>
          </w:tcPr>
          <w:p w:rsidR="00CF5BAE" w:rsidRPr="00822DC6" w:rsidRDefault="00CF5BAE" w:rsidP="00B7663C">
            <w:pPr>
              <w:pStyle w:val="iv"/>
            </w:pPr>
            <w:r w:rsidRPr="00822DC6">
              <w:t>sortirent du même fleuve,</w:t>
            </w:r>
          </w:p>
        </w:tc>
      </w:tr>
      <w:tr w:rsidR="00CF5BAE" w:rsidRPr="00822DC6" w:rsidTr="008212CF">
        <w:tc>
          <w:tcPr>
            <w:tcW w:w="2153" w:type="pct"/>
          </w:tcPr>
          <w:p w:rsidR="00CF5BAE" w:rsidRPr="00D63136" w:rsidRDefault="00CF5BAE" w:rsidP="00B7663C">
            <w:pPr>
              <w:pStyle w:val="sv"/>
            </w:pPr>
            <w:r w:rsidRPr="00D63136">
              <w:t>quæ devorárunt prióres.</w:t>
            </w:r>
          </w:p>
        </w:tc>
        <w:tc>
          <w:tcPr>
            <w:tcW w:w="2847" w:type="pct"/>
          </w:tcPr>
          <w:p w:rsidR="00CF5BAE" w:rsidRPr="00822DC6" w:rsidRDefault="00CF5BAE" w:rsidP="00B7663C">
            <w:pPr>
              <w:pStyle w:val="iv"/>
            </w:pPr>
            <w:r w:rsidRPr="00822DC6">
              <w:t>lesquelles mangèrent les premières.</w:t>
            </w:r>
          </w:p>
        </w:tc>
      </w:tr>
      <w:tr w:rsidR="00CF5BAE" w:rsidRPr="00822DC6" w:rsidTr="008212CF">
        <w:tc>
          <w:tcPr>
            <w:tcW w:w="2153" w:type="pct"/>
          </w:tcPr>
          <w:p w:rsidR="00CF5BAE" w:rsidRPr="00D63136" w:rsidRDefault="00CF5BAE" w:rsidP="00B7663C">
            <w:pPr>
              <w:pStyle w:val="sv"/>
            </w:pPr>
            <w:r w:rsidRPr="00D63136">
              <w:t>Phárao experréctus</w:t>
            </w:r>
          </w:p>
        </w:tc>
        <w:tc>
          <w:tcPr>
            <w:tcW w:w="2847" w:type="pct"/>
          </w:tcPr>
          <w:p w:rsidR="00CF5BAE" w:rsidRPr="00822DC6" w:rsidRDefault="00CF5BAE" w:rsidP="00B7663C">
            <w:pPr>
              <w:pStyle w:val="iv"/>
            </w:pPr>
            <w:r w:rsidRPr="00822DC6">
              <w:t>Pharaon s’étant réveillé</w:t>
            </w:r>
          </w:p>
        </w:tc>
      </w:tr>
      <w:tr w:rsidR="00CF5BAE" w:rsidRPr="00822DC6" w:rsidTr="008212CF">
        <w:tc>
          <w:tcPr>
            <w:tcW w:w="2153" w:type="pct"/>
          </w:tcPr>
          <w:p w:rsidR="00CF5BAE" w:rsidRPr="00D63136" w:rsidRDefault="00CF5BAE" w:rsidP="00B7663C">
            <w:pPr>
              <w:pStyle w:val="sv"/>
            </w:pPr>
            <w:r w:rsidRPr="00D63136">
              <w:t>dormívit rursum.</w:t>
            </w:r>
          </w:p>
        </w:tc>
        <w:tc>
          <w:tcPr>
            <w:tcW w:w="2847" w:type="pct"/>
          </w:tcPr>
          <w:p w:rsidR="00CF5BAE" w:rsidRPr="00822DC6" w:rsidRDefault="00CF5BAE" w:rsidP="00B7663C">
            <w:pPr>
              <w:pStyle w:val="iv"/>
            </w:pPr>
            <w:r w:rsidRPr="00822DC6">
              <w:t>dormit de nouveau (se rendormit),</w:t>
            </w:r>
          </w:p>
        </w:tc>
      </w:tr>
      <w:tr w:rsidR="00CF5BAE" w:rsidRPr="00822DC6" w:rsidTr="008212CF">
        <w:tc>
          <w:tcPr>
            <w:tcW w:w="2153" w:type="pct"/>
          </w:tcPr>
          <w:p w:rsidR="00CF5BAE" w:rsidRPr="00D63136" w:rsidRDefault="00CF5BAE" w:rsidP="00B7663C">
            <w:pPr>
              <w:pStyle w:val="sv"/>
            </w:pPr>
            <w:r w:rsidRPr="00D63136">
              <w:t>et hábuit álterum sómnium.</w:t>
            </w:r>
          </w:p>
        </w:tc>
        <w:tc>
          <w:tcPr>
            <w:tcW w:w="2847" w:type="pct"/>
          </w:tcPr>
          <w:p w:rsidR="00CF5BAE" w:rsidRPr="00822DC6" w:rsidRDefault="00CF5BAE" w:rsidP="00B7663C">
            <w:pPr>
              <w:pStyle w:val="iv"/>
            </w:pPr>
            <w:r w:rsidRPr="00822DC6">
              <w:t>et eut un second songe.</w:t>
            </w:r>
          </w:p>
        </w:tc>
      </w:tr>
      <w:tr w:rsidR="00CF5BAE" w:rsidRPr="00822DC6" w:rsidTr="008212CF">
        <w:tc>
          <w:tcPr>
            <w:tcW w:w="2153" w:type="pct"/>
          </w:tcPr>
          <w:p w:rsidR="00CF5BAE" w:rsidRPr="00D63136" w:rsidRDefault="00CF5BAE" w:rsidP="00B7663C">
            <w:pPr>
              <w:pStyle w:val="sv"/>
            </w:pPr>
            <w:r w:rsidRPr="00D63136">
              <w:t>Septem spicæ plenæ</w:t>
            </w:r>
          </w:p>
        </w:tc>
        <w:tc>
          <w:tcPr>
            <w:tcW w:w="2847" w:type="pct"/>
          </w:tcPr>
          <w:p w:rsidR="00CF5BAE" w:rsidRPr="00822DC6" w:rsidRDefault="00CF5BAE" w:rsidP="00B7663C">
            <w:pPr>
              <w:pStyle w:val="iv"/>
            </w:pPr>
            <w:r w:rsidRPr="00822DC6">
              <w:t>Sept épis pleins</w:t>
            </w:r>
          </w:p>
        </w:tc>
      </w:tr>
      <w:tr w:rsidR="00CF5BAE" w:rsidRPr="00822DC6" w:rsidTr="008212CF">
        <w:tc>
          <w:tcPr>
            <w:tcW w:w="2153" w:type="pct"/>
          </w:tcPr>
          <w:p w:rsidR="00CF5BAE" w:rsidRPr="00D63136" w:rsidRDefault="00CF5BAE" w:rsidP="00B7663C">
            <w:pPr>
              <w:pStyle w:val="sv"/>
            </w:pPr>
            <w:r w:rsidRPr="00D63136">
              <w:t>enascebántur in uno culmo,</w:t>
            </w:r>
          </w:p>
        </w:tc>
        <w:tc>
          <w:tcPr>
            <w:tcW w:w="2847" w:type="pct"/>
          </w:tcPr>
          <w:p w:rsidR="00CF5BAE" w:rsidRPr="00822DC6" w:rsidRDefault="00CF5BAE" w:rsidP="00B7663C">
            <w:pPr>
              <w:pStyle w:val="iv"/>
            </w:pPr>
            <w:r w:rsidRPr="00822DC6">
              <w:t>naissaient sur une-seule tige,</w:t>
            </w:r>
          </w:p>
        </w:tc>
      </w:tr>
      <w:tr w:rsidR="00CF5BAE" w:rsidRPr="00822DC6" w:rsidTr="008212CF">
        <w:tc>
          <w:tcPr>
            <w:tcW w:w="2153" w:type="pct"/>
          </w:tcPr>
          <w:p w:rsidR="00CF5BAE" w:rsidRPr="00D63136" w:rsidRDefault="00CF5BAE" w:rsidP="00B7663C">
            <w:pPr>
              <w:pStyle w:val="sv"/>
            </w:pPr>
            <w:r w:rsidRPr="00D63136">
              <w:t>aliǽque tótidem</w:t>
            </w:r>
          </w:p>
        </w:tc>
        <w:tc>
          <w:tcPr>
            <w:tcW w:w="2847" w:type="pct"/>
          </w:tcPr>
          <w:p w:rsidR="00CF5BAE" w:rsidRPr="00822DC6" w:rsidRDefault="00CF5BAE" w:rsidP="00B7663C">
            <w:pPr>
              <w:pStyle w:val="iv"/>
            </w:pPr>
            <w:r w:rsidRPr="00822DC6">
              <w:t xml:space="preserve">et d’autres </w:t>
            </w:r>
            <w:r w:rsidRPr="00822DC6">
              <w:rPr>
                <w:rStyle w:val="italicus"/>
              </w:rPr>
              <w:t>épis</w:t>
            </w:r>
            <w:r w:rsidRPr="00822DC6">
              <w:t xml:space="preserve"> en pareil nombre</w:t>
            </w:r>
          </w:p>
        </w:tc>
      </w:tr>
      <w:tr w:rsidR="00CF5BAE" w:rsidRPr="00822DC6" w:rsidTr="008212CF">
        <w:tc>
          <w:tcPr>
            <w:tcW w:w="2153" w:type="pct"/>
          </w:tcPr>
          <w:p w:rsidR="00CF5BAE" w:rsidRPr="00D63136" w:rsidRDefault="00CF5BAE" w:rsidP="00B7663C">
            <w:pPr>
              <w:pStyle w:val="sv"/>
            </w:pPr>
            <w:r w:rsidRPr="00D63136">
              <w:t>exíles</w:t>
            </w:r>
          </w:p>
        </w:tc>
        <w:tc>
          <w:tcPr>
            <w:tcW w:w="2847" w:type="pct"/>
          </w:tcPr>
          <w:p w:rsidR="00CF5BAE" w:rsidRPr="00822DC6" w:rsidRDefault="00CF5BAE" w:rsidP="00B7663C">
            <w:pPr>
              <w:pStyle w:val="iv"/>
            </w:pPr>
            <w:r w:rsidRPr="00822DC6">
              <w:t>grêles (maigres)</w:t>
            </w:r>
          </w:p>
        </w:tc>
      </w:tr>
      <w:tr w:rsidR="00CF5BAE" w:rsidRPr="00822DC6" w:rsidTr="008212CF">
        <w:tc>
          <w:tcPr>
            <w:tcW w:w="2153" w:type="pct"/>
          </w:tcPr>
          <w:p w:rsidR="00CF5BAE" w:rsidRPr="00D63136" w:rsidRDefault="00CF5BAE" w:rsidP="00B7663C">
            <w:pPr>
              <w:pStyle w:val="sv"/>
            </w:pPr>
            <w:r w:rsidRPr="00D63136">
              <w:t>succrescébant,</w:t>
            </w:r>
          </w:p>
        </w:tc>
        <w:tc>
          <w:tcPr>
            <w:tcW w:w="2847" w:type="pct"/>
          </w:tcPr>
          <w:p w:rsidR="00CF5BAE" w:rsidRPr="00822DC6" w:rsidRDefault="00CF5BAE" w:rsidP="00B7663C">
            <w:pPr>
              <w:pStyle w:val="iv"/>
            </w:pPr>
            <w:r w:rsidRPr="00822DC6">
              <w:t>croissaient-par-dessous,</w:t>
            </w:r>
          </w:p>
        </w:tc>
      </w:tr>
      <w:tr w:rsidR="00CF5BAE" w:rsidRPr="00822DC6" w:rsidTr="008212CF">
        <w:tc>
          <w:tcPr>
            <w:tcW w:w="2153" w:type="pct"/>
          </w:tcPr>
          <w:p w:rsidR="00CF5BAE" w:rsidRPr="00D63136" w:rsidRDefault="00CF5BAE" w:rsidP="00B7663C">
            <w:pPr>
              <w:pStyle w:val="sv"/>
            </w:pPr>
            <w:r w:rsidRPr="00D63136">
              <w:t>et consumébant</w:t>
            </w:r>
          </w:p>
        </w:tc>
        <w:tc>
          <w:tcPr>
            <w:tcW w:w="2847" w:type="pct"/>
          </w:tcPr>
          <w:p w:rsidR="00CF5BAE" w:rsidRPr="00822DC6" w:rsidRDefault="00CF5BAE" w:rsidP="00B7663C">
            <w:pPr>
              <w:pStyle w:val="iv"/>
            </w:pPr>
            <w:r w:rsidRPr="00822DC6">
              <w:t>et dévoraient</w:t>
            </w:r>
          </w:p>
        </w:tc>
      </w:tr>
      <w:tr w:rsidR="00CF5BAE" w:rsidRPr="00822DC6" w:rsidTr="008212CF">
        <w:tc>
          <w:tcPr>
            <w:tcW w:w="2153" w:type="pct"/>
          </w:tcPr>
          <w:p w:rsidR="00CF5BAE" w:rsidRPr="00D63136" w:rsidRDefault="00CF5BAE" w:rsidP="00B7663C">
            <w:pPr>
              <w:pStyle w:val="sv"/>
            </w:pPr>
            <w:r w:rsidRPr="00D63136">
              <w:t>spicas plenas.</w:t>
            </w:r>
          </w:p>
        </w:tc>
        <w:tc>
          <w:tcPr>
            <w:tcW w:w="2847" w:type="pct"/>
          </w:tcPr>
          <w:p w:rsidR="00CF5BAE" w:rsidRPr="00822DC6" w:rsidRDefault="00CF5BAE" w:rsidP="00B7663C">
            <w:pPr>
              <w:pStyle w:val="iv"/>
            </w:pPr>
            <w:r w:rsidRPr="00822DC6">
              <w:t>les épis pleins.</w:t>
            </w:r>
          </w:p>
        </w:tc>
      </w:tr>
    </w:tbl>
    <w:p w:rsidR="00C87EAE" w:rsidRDefault="00B30990" w:rsidP="00301F97">
      <w:pPr>
        <w:pStyle w:val="absconditus"/>
      </w:pPr>
      <w:r>
        <w:lastRenderedPageBreak/>
        <w:t>²</w:t>
      </w:r>
    </w:p>
    <w:p w:rsidR="009D7993" w:rsidRDefault="009D7993" w:rsidP="009D7993">
      <w:pPr>
        <w:pStyle w:val="Titre3"/>
      </w:pPr>
      <w:bookmarkStart w:id="183" w:name="_Toc466191335"/>
      <w:bookmarkStart w:id="184" w:name="_Toc466191591"/>
      <w:bookmarkStart w:id="185" w:name="_Toc524065525"/>
      <w:r>
        <w:t xml:space="preserve">51 — Le grand échanson parle de </w:t>
      </w:r>
      <w:r w:rsidR="00986CA4">
        <w:t>Joséph</w:t>
      </w:r>
      <w:r>
        <w:t xml:space="preserve"> au roi</w:t>
      </w:r>
      <w:bookmarkEnd w:id="183"/>
      <w:bookmarkEnd w:id="184"/>
      <w:bookmarkEnd w:id="185"/>
    </w:p>
    <w:p w:rsidR="00C87EAE" w:rsidRDefault="00060827" w:rsidP="00E2285C">
      <w:pPr>
        <w:pStyle w:val="s"/>
        <w:rPr>
          <w:lang w:val="fr-FR"/>
        </w:rPr>
      </w:pPr>
      <w:r w:rsidRPr="00D80808">
        <w:rPr>
          <w:lang w:val="fr-FR"/>
        </w:rPr>
        <w:t>Ub</w:t>
      </w:r>
      <w:r w:rsidR="001361CE" w:rsidRPr="00D80808">
        <w:rPr>
          <w:lang w:val="fr-FR"/>
        </w:rPr>
        <w:t>i</w:t>
      </w:r>
      <w:r w:rsidRPr="00D80808">
        <w:rPr>
          <w:lang w:val="fr-FR"/>
        </w:rPr>
        <w:t xml:space="preserve"> </w:t>
      </w:r>
      <w:r w:rsidR="00DC4DD4" w:rsidRPr="00D80808">
        <w:rPr>
          <w:lang w:val="fr-FR"/>
        </w:rPr>
        <w:t>illúxit</w:t>
      </w:r>
      <w:r w:rsidR="001F1BCE">
        <w:rPr>
          <w:rStyle w:val="Appelnotedebasdep"/>
        </w:rPr>
        <w:footnoteReference w:id="121"/>
      </w:r>
      <w:r w:rsidRPr="00D80808">
        <w:rPr>
          <w:lang w:val="fr-FR"/>
        </w:rPr>
        <w:t xml:space="preserve">, </w:t>
      </w:r>
      <w:r w:rsidR="00DC4DD4" w:rsidRPr="00D80808">
        <w:rPr>
          <w:lang w:val="fr-FR"/>
        </w:rPr>
        <w:t>Phárao</w:t>
      </w:r>
      <w:r w:rsidRPr="00D80808">
        <w:rPr>
          <w:lang w:val="fr-FR"/>
        </w:rPr>
        <w:t xml:space="preserve"> perturb</w:t>
      </w:r>
      <w:r w:rsidR="00DC4DD4" w:rsidRPr="00D80808">
        <w:rPr>
          <w:lang w:val="fr-FR"/>
        </w:rPr>
        <w:t>á</w:t>
      </w:r>
      <w:r w:rsidRPr="00D80808">
        <w:rPr>
          <w:lang w:val="fr-FR"/>
        </w:rPr>
        <w:t xml:space="preserve">tus </w:t>
      </w:r>
      <w:r w:rsidR="00DC4DD4" w:rsidRPr="00D80808">
        <w:rPr>
          <w:lang w:val="fr-FR"/>
        </w:rPr>
        <w:t>convocávit</w:t>
      </w:r>
      <w:r w:rsidRPr="00D80808">
        <w:rPr>
          <w:lang w:val="fr-FR"/>
        </w:rPr>
        <w:t xml:space="preserve"> omn</w:t>
      </w:r>
      <w:r w:rsidR="001361CE" w:rsidRPr="00D80808">
        <w:rPr>
          <w:lang w:val="fr-FR"/>
        </w:rPr>
        <w:t>e</w:t>
      </w:r>
      <w:r w:rsidRPr="00D80808">
        <w:rPr>
          <w:lang w:val="fr-FR"/>
        </w:rPr>
        <w:t>s conject</w:t>
      </w:r>
      <w:r w:rsidR="00DC4DD4" w:rsidRPr="00D80808">
        <w:rPr>
          <w:lang w:val="fr-FR"/>
        </w:rPr>
        <w:t>ó</w:t>
      </w:r>
      <w:r w:rsidRPr="00D80808">
        <w:rPr>
          <w:lang w:val="fr-FR"/>
        </w:rPr>
        <w:t>r</w:t>
      </w:r>
      <w:r w:rsidR="001361CE" w:rsidRPr="00D80808">
        <w:rPr>
          <w:lang w:val="fr-FR"/>
        </w:rPr>
        <w:t>e</w:t>
      </w:r>
      <w:r w:rsidRPr="00D80808">
        <w:rPr>
          <w:lang w:val="fr-FR"/>
        </w:rPr>
        <w:t xml:space="preserve">s </w:t>
      </w:r>
      <w:r w:rsidR="00DC4DD4" w:rsidRPr="00D80808">
        <w:rPr>
          <w:lang w:val="fr-FR"/>
        </w:rPr>
        <w:t>Ægýpti</w:t>
      </w:r>
      <w:r w:rsidRPr="00D80808">
        <w:rPr>
          <w:lang w:val="fr-FR"/>
        </w:rPr>
        <w:t xml:space="preserve">, et </w:t>
      </w:r>
      <w:r w:rsidR="00DC4DD4" w:rsidRPr="00D80808">
        <w:rPr>
          <w:lang w:val="fr-FR"/>
        </w:rPr>
        <w:t>narrávit</w:t>
      </w:r>
      <w:r w:rsidRPr="00D80808">
        <w:rPr>
          <w:lang w:val="fr-FR"/>
        </w:rPr>
        <w:t xml:space="preserve"> ill</w:t>
      </w:r>
      <w:r w:rsidR="001361CE" w:rsidRPr="00D80808">
        <w:rPr>
          <w:lang w:val="fr-FR"/>
        </w:rPr>
        <w:t>i</w:t>
      </w:r>
      <w:r w:rsidRPr="00D80808">
        <w:rPr>
          <w:lang w:val="fr-FR"/>
        </w:rPr>
        <w:t xml:space="preserve">s </w:t>
      </w:r>
      <w:r w:rsidR="00DC4DD4" w:rsidRPr="00D80808">
        <w:rPr>
          <w:lang w:val="fr-FR"/>
        </w:rPr>
        <w:t>sómnium</w:t>
      </w:r>
      <w:r w:rsidR="00BE217D">
        <w:rPr>
          <w:lang w:val="fr-FR"/>
        </w:rPr>
        <w:t> ;</w:t>
      </w:r>
      <w:r w:rsidRPr="00D80808">
        <w:rPr>
          <w:lang w:val="fr-FR"/>
        </w:rPr>
        <w:t xml:space="preserve"> at n</w:t>
      </w:r>
      <w:r w:rsidR="001361CE" w:rsidRPr="00D80808">
        <w:rPr>
          <w:lang w:val="fr-FR"/>
        </w:rPr>
        <w:t>e</w:t>
      </w:r>
      <w:r w:rsidRPr="00D80808">
        <w:rPr>
          <w:lang w:val="fr-FR"/>
        </w:rPr>
        <w:t>m</w:t>
      </w:r>
      <w:r w:rsidR="001361CE" w:rsidRPr="00D80808">
        <w:rPr>
          <w:lang w:val="fr-FR"/>
        </w:rPr>
        <w:t>o</w:t>
      </w:r>
      <w:r w:rsidRPr="00D80808">
        <w:rPr>
          <w:lang w:val="fr-FR"/>
        </w:rPr>
        <w:t xml:space="preserve"> </w:t>
      </w:r>
      <w:r w:rsidR="00DC4DD4" w:rsidRPr="00D80808">
        <w:rPr>
          <w:lang w:val="fr-FR"/>
        </w:rPr>
        <w:t>póterat</w:t>
      </w:r>
      <w:r w:rsidRPr="00D80808">
        <w:rPr>
          <w:lang w:val="fr-FR"/>
        </w:rPr>
        <w:t xml:space="preserve"> illud </w:t>
      </w:r>
      <w:r w:rsidR="00DC4DD4" w:rsidRPr="00D80808">
        <w:rPr>
          <w:lang w:val="fr-FR"/>
        </w:rPr>
        <w:t>interpretári</w:t>
      </w:r>
      <w:r w:rsidR="005C7E3F">
        <w:rPr>
          <w:lang w:val="fr-FR"/>
        </w:rPr>
        <w:t xml:space="preserve">. </w:t>
      </w:r>
    </w:p>
    <w:p w:rsidR="00C87EAE" w:rsidRDefault="00060827" w:rsidP="00E2285C">
      <w:pPr>
        <w:pStyle w:val="s"/>
        <w:rPr>
          <w:lang w:val="fr-FR"/>
        </w:rPr>
      </w:pPr>
      <w:r w:rsidRPr="00D80808">
        <w:rPr>
          <w:lang w:val="fr-FR"/>
        </w:rPr>
        <w:t xml:space="preserve">Tunc </w:t>
      </w:r>
      <w:r w:rsidR="00DC4DD4" w:rsidRPr="00D80808">
        <w:rPr>
          <w:lang w:val="fr-FR"/>
        </w:rPr>
        <w:t>præféctus</w:t>
      </w:r>
      <w:r w:rsidRPr="00D80808">
        <w:rPr>
          <w:lang w:val="fr-FR"/>
        </w:rPr>
        <w:t xml:space="preserve"> </w:t>
      </w:r>
      <w:r w:rsidR="00DC4DD4" w:rsidRPr="00D80808">
        <w:rPr>
          <w:lang w:val="fr-FR"/>
        </w:rPr>
        <w:t>pincernárum</w:t>
      </w:r>
      <w:r w:rsidRPr="00D80808">
        <w:rPr>
          <w:lang w:val="fr-FR"/>
        </w:rPr>
        <w:t xml:space="preserve"> d</w:t>
      </w:r>
      <w:r w:rsidR="001361CE" w:rsidRPr="00D80808">
        <w:rPr>
          <w:lang w:val="fr-FR"/>
        </w:rPr>
        <w:t>i</w:t>
      </w:r>
      <w:r w:rsidRPr="00D80808">
        <w:rPr>
          <w:lang w:val="fr-FR"/>
        </w:rPr>
        <w:t>xit R</w:t>
      </w:r>
      <w:r w:rsidR="001361CE" w:rsidRPr="00D80808">
        <w:rPr>
          <w:lang w:val="fr-FR"/>
        </w:rPr>
        <w:t>e</w:t>
      </w:r>
      <w:r w:rsidRPr="00D80808">
        <w:rPr>
          <w:lang w:val="fr-FR"/>
        </w:rPr>
        <w:t>g</w:t>
      </w:r>
      <w:r w:rsidR="001361CE" w:rsidRPr="00D80808">
        <w:rPr>
          <w:lang w:val="fr-FR"/>
        </w:rPr>
        <w:t>i</w:t>
      </w:r>
      <w:r w:rsidR="005774A7">
        <w:rPr>
          <w:lang w:val="fr-FR"/>
        </w:rPr>
        <w:t> :</w:t>
      </w:r>
      <w:r w:rsidR="00DC4DD4" w:rsidRPr="00D80808">
        <w:rPr>
          <w:lang w:val="fr-FR"/>
        </w:rPr>
        <w:t xml:space="preserve"> </w:t>
      </w:r>
      <w:r w:rsidR="006651A0" w:rsidRPr="00D80808">
        <w:rPr>
          <w:lang w:val="fr-FR"/>
        </w:rPr>
        <w:t>“</w:t>
      </w:r>
      <w:r w:rsidR="00DC4DD4" w:rsidRPr="00D80808">
        <w:rPr>
          <w:lang w:val="fr-FR"/>
        </w:rPr>
        <w:t>Confí</w:t>
      </w:r>
      <w:r w:rsidRPr="00D80808">
        <w:rPr>
          <w:lang w:val="fr-FR"/>
        </w:rPr>
        <w:t xml:space="preserve">teor </w:t>
      </w:r>
      <w:r w:rsidR="00DC4DD4" w:rsidRPr="00D80808">
        <w:rPr>
          <w:lang w:val="fr-FR"/>
        </w:rPr>
        <w:t>peccátum</w:t>
      </w:r>
      <w:r w:rsidRPr="00D80808">
        <w:rPr>
          <w:lang w:val="fr-FR"/>
        </w:rPr>
        <w:t xml:space="preserve"> meum, </w:t>
      </w:r>
      <w:r w:rsidR="00AF1DC1" w:rsidRPr="00D80808">
        <w:rPr>
          <w:lang w:val="fr-FR"/>
        </w:rPr>
        <w:t>cum</w:t>
      </w:r>
      <w:r w:rsidRPr="00D80808">
        <w:rPr>
          <w:lang w:val="fr-FR"/>
        </w:rPr>
        <w:t xml:space="preserve"> ego et </w:t>
      </w:r>
      <w:r w:rsidR="00DC4DD4" w:rsidRPr="00D80808">
        <w:rPr>
          <w:lang w:val="fr-FR"/>
        </w:rPr>
        <w:t>præféctus</w:t>
      </w:r>
      <w:r w:rsidRPr="00D80808">
        <w:rPr>
          <w:lang w:val="fr-FR"/>
        </w:rPr>
        <w:t xml:space="preserve"> pist</w:t>
      </w:r>
      <w:r w:rsidR="00DC4DD4" w:rsidRPr="00D80808">
        <w:rPr>
          <w:lang w:val="fr-FR"/>
        </w:rPr>
        <w:t>ó</w:t>
      </w:r>
      <w:r w:rsidRPr="00D80808">
        <w:rPr>
          <w:lang w:val="fr-FR"/>
        </w:rPr>
        <w:t xml:space="preserve">rum </w:t>
      </w:r>
      <w:r w:rsidR="00DC4DD4" w:rsidRPr="00D80808">
        <w:rPr>
          <w:lang w:val="fr-FR"/>
        </w:rPr>
        <w:t>essémus</w:t>
      </w:r>
      <w:r w:rsidR="001F1BCE">
        <w:rPr>
          <w:rStyle w:val="Appelnotedebasdep"/>
        </w:rPr>
        <w:footnoteReference w:id="122"/>
      </w:r>
      <w:r w:rsidRPr="00D80808">
        <w:rPr>
          <w:lang w:val="fr-FR"/>
        </w:rPr>
        <w:t xml:space="preserve"> in </w:t>
      </w:r>
      <w:r w:rsidR="00DC4DD4" w:rsidRPr="00D80808">
        <w:rPr>
          <w:lang w:val="fr-FR"/>
        </w:rPr>
        <w:t>cárcere</w:t>
      </w:r>
      <w:r w:rsidRPr="00D80808">
        <w:rPr>
          <w:lang w:val="fr-FR"/>
        </w:rPr>
        <w:t xml:space="preserve">, </w:t>
      </w:r>
      <w:r w:rsidR="00DC4DD4" w:rsidRPr="00D80808">
        <w:rPr>
          <w:lang w:val="fr-FR"/>
        </w:rPr>
        <w:t>utérque</w:t>
      </w:r>
      <w:r w:rsidRPr="00D80808">
        <w:rPr>
          <w:lang w:val="fr-FR"/>
        </w:rPr>
        <w:t xml:space="preserve"> somni</w:t>
      </w:r>
      <w:r w:rsidR="00DC4DD4" w:rsidRPr="00D80808">
        <w:rPr>
          <w:lang w:val="fr-FR"/>
        </w:rPr>
        <w:t>á</w:t>
      </w:r>
      <w:r w:rsidRPr="00D80808">
        <w:rPr>
          <w:lang w:val="fr-FR"/>
        </w:rPr>
        <w:t xml:space="preserve">vimus </w:t>
      </w:r>
      <w:r w:rsidR="00DC4DD4" w:rsidRPr="00D80808">
        <w:rPr>
          <w:lang w:val="fr-FR"/>
        </w:rPr>
        <w:t>eádem</w:t>
      </w:r>
      <w:r w:rsidRPr="00D80808">
        <w:rPr>
          <w:lang w:val="fr-FR"/>
        </w:rPr>
        <w:t xml:space="preserve"> nocte</w:t>
      </w:r>
      <w:r w:rsidR="005C7E3F">
        <w:rPr>
          <w:lang w:val="fr-FR"/>
        </w:rPr>
        <w:t xml:space="preserve">. </w:t>
      </w:r>
    </w:p>
    <w:p w:rsidR="00C87EAE" w:rsidRDefault="00060827" w:rsidP="00E2285C">
      <w:pPr>
        <w:pStyle w:val="s"/>
        <w:rPr>
          <w:lang w:val="fr-FR"/>
        </w:rPr>
      </w:pPr>
      <w:r w:rsidRPr="00D80808">
        <w:rPr>
          <w:lang w:val="fr-FR"/>
        </w:rPr>
        <w:t>Erat ib</w:t>
      </w:r>
      <w:r w:rsidR="001361CE" w:rsidRPr="00D80808">
        <w:rPr>
          <w:lang w:val="fr-FR"/>
        </w:rPr>
        <w:t>i</w:t>
      </w:r>
      <w:r w:rsidRPr="00D80808">
        <w:rPr>
          <w:lang w:val="fr-FR"/>
        </w:rPr>
        <w:t xml:space="preserve"> puer </w:t>
      </w:r>
      <w:r w:rsidR="00DC4DD4" w:rsidRPr="00D80808">
        <w:rPr>
          <w:lang w:val="fr-FR"/>
        </w:rPr>
        <w:t>Hebrǽus</w:t>
      </w:r>
      <w:r w:rsidRPr="00D80808">
        <w:rPr>
          <w:lang w:val="fr-FR"/>
        </w:rPr>
        <w:t>, qu</w:t>
      </w:r>
      <w:r w:rsidR="001361CE" w:rsidRPr="00D80808">
        <w:rPr>
          <w:lang w:val="fr-FR"/>
        </w:rPr>
        <w:t>i</w:t>
      </w:r>
      <w:r w:rsidRPr="00D80808">
        <w:rPr>
          <w:lang w:val="fr-FR"/>
        </w:rPr>
        <w:t xml:space="preserve"> n</w:t>
      </w:r>
      <w:r w:rsidR="001361CE" w:rsidRPr="00D80808">
        <w:rPr>
          <w:lang w:val="fr-FR"/>
        </w:rPr>
        <w:t>o</w:t>
      </w:r>
      <w:r w:rsidRPr="00D80808">
        <w:rPr>
          <w:lang w:val="fr-FR"/>
        </w:rPr>
        <w:t>b</w:t>
      </w:r>
      <w:r w:rsidR="001361CE" w:rsidRPr="00D80808">
        <w:rPr>
          <w:lang w:val="fr-FR"/>
        </w:rPr>
        <w:t>i</w:t>
      </w:r>
      <w:r w:rsidRPr="00D80808">
        <w:rPr>
          <w:lang w:val="fr-FR"/>
        </w:rPr>
        <w:t xml:space="preserve">s </w:t>
      </w:r>
      <w:r w:rsidR="00DC4DD4" w:rsidRPr="00D80808">
        <w:rPr>
          <w:lang w:val="fr-FR"/>
        </w:rPr>
        <w:t>sapiénter</w:t>
      </w:r>
      <w:r w:rsidRPr="00D80808">
        <w:rPr>
          <w:lang w:val="fr-FR"/>
        </w:rPr>
        <w:t xml:space="preserve"> </w:t>
      </w:r>
      <w:r w:rsidR="00DC4DD4" w:rsidRPr="00D80808">
        <w:rPr>
          <w:lang w:val="fr-FR"/>
        </w:rPr>
        <w:t>interpretátus</w:t>
      </w:r>
      <w:r w:rsidRPr="00D80808">
        <w:rPr>
          <w:lang w:val="fr-FR"/>
        </w:rPr>
        <w:t xml:space="preserve"> est </w:t>
      </w:r>
      <w:r w:rsidR="00DC4DD4" w:rsidRPr="00D80808">
        <w:rPr>
          <w:lang w:val="fr-FR"/>
        </w:rPr>
        <w:t>sómnia</w:t>
      </w:r>
      <w:r w:rsidR="00BE217D">
        <w:rPr>
          <w:lang w:val="fr-FR"/>
        </w:rPr>
        <w:t> ;</w:t>
      </w:r>
      <w:r w:rsidRPr="00D80808">
        <w:rPr>
          <w:lang w:val="fr-FR"/>
        </w:rPr>
        <w:t xml:space="preserve"> r</w:t>
      </w:r>
      <w:r w:rsidR="001361CE" w:rsidRPr="00D80808">
        <w:rPr>
          <w:lang w:val="fr-FR"/>
        </w:rPr>
        <w:t>e</w:t>
      </w:r>
      <w:r w:rsidRPr="00D80808">
        <w:rPr>
          <w:lang w:val="fr-FR"/>
        </w:rPr>
        <w:t xml:space="preserve">s enim </w:t>
      </w:r>
      <w:r w:rsidR="00DC4DD4" w:rsidRPr="00D80808">
        <w:rPr>
          <w:lang w:val="fr-FR"/>
        </w:rPr>
        <w:t>interpretatiónem</w:t>
      </w:r>
      <w:r w:rsidRPr="00D80808">
        <w:rPr>
          <w:lang w:val="fr-FR"/>
        </w:rPr>
        <w:t xml:space="preserve"> </w:t>
      </w:r>
      <w:r w:rsidR="00DC4DD4" w:rsidRPr="00D80808">
        <w:rPr>
          <w:lang w:val="fr-FR"/>
        </w:rPr>
        <w:t>comprobávit</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424392" w:rsidRDefault="00424392" w:rsidP="00424392">
      <w:pPr>
        <w:pStyle w:val="vocabulum"/>
      </w:pPr>
      <w:r>
        <w:rPr>
          <w:rStyle w:val="aditus"/>
        </w:rPr>
        <w:t>illūxī</w:t>
      </w:r>
      <w:r>
        <w:t xml:space="preserve"> </w:t>
      </w:r>
      <w:r w:rsidR="00CD2B3A">
        <w:t>(</w:t>
      </w:r>
      <w:r w:rsidR="00CD2B3A" w:rsidRPr="00CD2B3A">
        <w:rPr>
          <w:rStyle w:val="aditus"/>
        </w:rPr>
        <w:t>inl-</w:t>
      </w:r>
      <w:r w:rsidR="00CD2B3A">
        <w:t>)</w:t>
      </w:r>
      <w:r>
        <w:t xml:space="preserve">, </w:t>
      </w:r>
      <w:r w:rsidRPr="00424392">
        <w:rPr>
          <w:rStyle w:val="gt"/>
        </w:rPr>
        <w:t>parf. de</w:t>
      </w:r>
      <w:r>
        <w:t xml:space="preserve"> </w:t>
      </w:r>
      <w:r w:rsidRPr="00424392">
        <w:rPr>
          <w:rStyle w:val="lit"/>
        </w:rPr>
        <w:t>illūcescō</w:t>
      </w:r>
      <w:r w:rsidRPr="00424392">
        <w:t>.</w:t>
      </w:r>
    </w:p>
    <w:p w:rsidR="006E7D3E" w:rsidRDefault="006E7D3E" w:rsidP="006E7D3E">
      <w:pPr>
        <w:pStyle w:val="vocabulum"/>
      </w:pPr>
      <w:r w:rsidRPr="000E1190">
        <w:rPr>
          <w:rStyle w:val="aditus"/>
        </w:rPr>
        <w:t>illūcescō</w:t>
      </w:r>
      <w:r w:rsidRPr="00023B16">
        <w:t xml:space="preserve"> </w:t>
      </w:r>
      <w:r w:rsidR="00CD2B3A">
        <w:t>(</w:t>
      </w:r>
      <w:r w:rsidR="00CD2B3A" w:rsidRPr="00CD2B3A">
        <w:rPr>
          <w:rStyle w:val="aditus"/>
        </w:rPr>
        <w:t>inl-</w:t>
      </w:r>
      <w:r w:rsidR="00CD2B3A">
        <w:t>)</w:t>
      </w:r>
      <w:r w:rsidRPr="00023B16">
        <w:t xml:space="preserve">, </w:t>
      </w:r>
      <w:r w:rsidRPr="00F23E4E">
        <w:rPr>
          <w:rStyle w:val="flexio"/>
        </w:rPr>
        <w:t>ĭs, ĕre, illūxī, -</w:t>
      </w:r>
      <w:r w:rsidR="009D14D5">
        <w:t> :</w:t>
      </w:r>
      <w:r w:rsidRPr="00023B16">
        <w:t xml:space="preserve"> </w:t>
      </w:r>
      <w:r w:rsidRPr="00831F62">
        <w:rPr>
          <w:rStyle w:val="cnumerus2"/>
        </w:rPr>
        <w:t>1.</w:t>
      </w:r>
      <w:r w:rsidRPr="00023B16">
        <w:t xml:space="preserve"> </w:t>
      </w:r>
      <w:r w:rsidRPr="006E7D3E">
        <w:rPr>
          <w:rStyle w:val="gt"/>
        </w:rPr>
        <w:t>intr.,</w:t>
      </w:r>
      <w:r>
        <w:t xml:space="preserve"> </w:t>
      </w:r>
      <w:r w:rsidRPr="00023B16">
        <w:t xml:space="preserve">se mettre à luire, à briller // </w:t>
      </w:r>
      <w:r w:rsidRPr="00831F62">
        <w:rPr>
          <w:rStyle w:val="cnumerus2"/>
        </w:rPr>
        <w:t>2.</w:t>
      </w:r>
      <w:r w:rsidRPr="00023B16">
        <w:t xml:space="preserve"> </w:t>
      </w:r>
      <w:r w:rsidRPr="0002783F">
        <w:rPr>
          <w:rStyle w:val="gt"/>
        </w:rPr>
        <w:t>tr.</w:t>
      </w:r>
      <w:r>
        <w:rPr>
          <w:rStyle w:val="gt"/>
        </w:rPr>
        <w:t>,</w:t>
      </w:r>
      <w:r w:rsidRPr="00023B16">
        <w:t xml:space="preserve"> se mettre à éclairer</w:t>
      </w:r>
      <w:r w:rsidR="00BE217D">
        <w:t> ;</w:t>
      </w:r>
      <w:r w:rsidRPr="00023B16">
        <w:t xml:space="preserve"> </w:t>
      </w:r>
      <w:r w:rsidRPr="00831F62">
        <w:rPr>
          <w:rStyle w:val="cnumerus2"/>
        </w:rPr>
        <w:t>3.</w:t>
      </w:r>
      <w:r w:rsidRPr="00023B16">
        <w:t xml:space="preserve"> </w:t>
      </w:r>
      <w:r w:rsidRPr="00BF45BC">
        <w:rPr>
          <w:rStyle w:val="gt"/>
        </w:rPr>
        <w:t>[impers.]</w:t>
      </w:r>
      <w:r w:rsidRPr="00023B16">
        <w:t xml:space="preserve"> </w:t>
      </w:r>
      <w:r w:rsidRPr="00727C83">
        <w:rPr>
          <w:rStyle w:val="lt"/>
        </w:rPr>
        <w:t>ubi inlúxit</w:t>
      </w:r>
      <w:r w:rsidRPr="00023B16">
        <w:t xml:space="preserve">, quand il fit jour. </w:t>
      </w:r>
    </w:p>
    <w:p w:rsidR="006D1CAB" w:rsidRDefault="006D1CAB" w:rsidP="006D1CAB">
      <w:pPr>
        <w:pStyle w:val="vocabulum"/>
      </w:pPr>
      <w:r w:rsidRPr="000E1190">
        <w:rPr>
          <w:rStyle w:val="aditus"/>
        </w:rPr>
        <w:t>perturbātus</w:t>
      </w:r>
      <w:r w:rsidRPr="00023B16">
        <w:t xml:space="preserve">, </w:t>
      </w:r>
      <w:r w:rsidRPr="00FC73E1">
        <w:rPr>
          <w:rStyle w:val="flexio"/>
        </w:rPr>
        <w:t xml:space="preserve">a, </w:t>
      </w:r>
      <w:r w:rsidRPr="007F2AC0">
        <w:rPr>
          <w:rStyle w:val="flexio"/>
        </w:rPr>
        <w:t>um</w:t>
      </w:r>
      <w:r w:rsidR="009D14D5">
        <w:t> :</w:t>
      </w:r>
      <w:r w:rsidRPr="00023B16">
        <w:t xml:space="preserve"> </w:t>
      </w:r>
      <w:r w:rsidRPr="006D1CAB">
        <w:rPr>
          <w:rStyle w:val="cnumerus2"/>
        </w:rPr>
        <w:t>1.</w:t>
      </w:r>
      <w:r>
        <w:t xml:space="preserve"> </w:t>
      </w:r>
      <w:r w:rsidRPr="006D1CAB">
        <w:rPr>
          <w:rStyle w:val="gt"/>
        </w:rPr>
        <w:t>part. de</w:t>
      </w:r>
      <w:r>
        <w:t xml:space="preserve"> </w:t>
      </w:r>
      <w:r w:rsidRPr="006D1CAB">
        <w:rPr>
          <w:rStyle w:val="lit"/>
        </w:rPr>
        <w:t>pertúrbo</w:t>
      </w:r>
      <w:r w:rsidR="00BE217D">
        <w:t> ;</w:t>
      </w:r>
      <w:r>
        <w:t xml:space="preserve"> </w:t>
      </w:r>
      <w:r w:rsidRPr="006D1CAB">
        <w:rPr>
          <w:rStyle w:val="cnumerus2"/>
        </w:rPr>
        <w:t>2.</w:t>
      </w:r>
      <w:r>
        <w:t xml:space="preserve"> </w:t>
      </w:r>
      <w:r w:rsidRPr="006D1CAB">
        <w:rPr>
          <w:rStyle w:val="gt"/>
        </w:rPr>
        <w:t>[pris adjt]</w:t>
      </w:r>
      <w:r>
        <w:t xml:space="preserve"> </w:t>
      </w:r>
      <w:r w:rsidRPr="006D1CAB">
        <w:rPr>
          <w:rStyle w:val="cnumerus2"/>
        </w:rPr>
        <w:t>a)</w:t>
      </w:r>
      <w:r>
        <w:t xml:space="preserve"> </w:t>
      </w:r>
      <w:r w:rsidRPr="00023B16">
        <w:t>troublé</w:t>
      </w:r>
      <w:r>
        <w:t xml:space="preserve"> </w:t>
      </w:r>
      <w:r w:rsidRPr="006D1CAB">
        <w:rPr>
          <w:rStyle w:val="cnumerus2"/>
        </w:rPr>
        <w:t>b)</w:t>
      </w:r>
      <w:r>
        <w:t xml:space="preserve"> bouleversé, dans l’agitation</w:t>
      </w:r>
      <w:r w:rsidRPr="00023B16">
        <w:t xml:space="preserve">. </w:t>
      </w:r>
    </w:p>
    <w:p w:rsidR="000E1190" w:rsidRDefault="007F415A" w:rsidP="007F415A">
      <w:pPr>
        <w:pStyle w:val="vocabulum"/>
      </w:pPr>
      <w:r w:rsidRPr="000E1190">
        <w:rPr>
          <w:rStyle w:val="aditus"/>
        </w:rPr>
        <w:t>convŏcō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appeler, convoquer, réunir. </w:t>
      </w:r>
    </w:p>
    <w:p w:rsidR="000E1190" w:rsidRDefault="008122EE" w:rsidP="008122EE">
      <w:pPr>
        <w:pStyle w:val="vocabulum"/>
      </w:pPr>
      <w:r w:rsidRPr="000E1190">
        <w:rPr>
          <w:rStyle w:val="aditus"/>
        </w:rPr>
        <w:t>conjectŏr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devin</w:t>
      </w:r>
      <w:r w:rsidR="00987B40" w:rsidRPr="00AD5FD5">
        <w:t xml:space="preserve">. </w:t>
      </w:r>
    </w:p>
    <w:p w:rsidR="00CC6C05" w:rsidRDefault="00CC6C05" w:rsidP="00CC6C05">
      <w:pPr>
        <w:pStyle w:val="vocabulum"/>
      </w:pPr>
      <w:r w:rsidRPr="000E1190">
        <w:rPr>
          <w:rStyle w:val="aditus"/>
        </w:rPr>
        <w:t>nēmo</w:t>
      </w:r>
      <w:r w:rsidRPr="00023B16">
        <w:t xml:space="preserve">, </w:t>
      </w:r>
      <w:r w:rsidRPr="001A33A5">
        <w:rPr>
          <w:rStyle w:val="flexio"/>
        </w:rPr>
        <w:t>mĭnis</w:t>
      </w:r>
      <w:r w:rsidR="009D14D5">
        <w:t> :</w:t>
      </w:r>
      <w:r w:rsidRPr="00023B16">
        <w:t xml:space="preserve"> </w:t>
      </w:r>
      <w:r>
        <w:rPr>
          <w:rStyle w:val="cnumerus2"/>
        </w:rPr>
        <w:t>I</w:t>
      </w:r>
      <w:r w:rsidRPr="00831F62">
        <w:rPr>
          <w:rStyle w:val="cnumerus2"/>
        </w:rPr>
        <w:t>.</w:t>
      </w:r>
      <w:r w:rsidRPr="00023B16">
        <w:t xml:space="preserve"> </w:t>
      </w:r>
      <w:r w:rsidRPr="00CC6C05">
        <w:rPr>
          <w:rStyle w:val="gt"/>
        </w:rPr>
        <w:t>subst.</w:t>
      </w:r>
      <w:r>
        <w:t xml:space="preserve"> </w:t>
      </w:r>
      <w:r w:rsidRPr="00CC6C05">
        <w:rPr>
          <w:rStyle w:val="cnumerus2"/>
        </w:rPr>
        <w:t>1.</w:t>
      </w:r>
      <w:r>
        <w:t xml:space="preserve"> </w:t>
      </w:r>
      <w:r w:rsidRPr="00023B16">
        <w:t>personne</w:t>
      </w:r>
      <w:r>
        <w:t>, aucune personne</w:t>
      </w:r>
      <w:r w:rsidR="00BE217D">
        <w:t> ;</w:t>
      </w:r>
      <w:r>
        <w:t xml:space="preserve"> </w:t>
      </w:r>
      <w:r w:rsidRPr="00CC6C05">
        <w:rPr>
          <w:rStyle w:val="cnumerus2"/>
        </w:rPr>
        <w:t>2.</w:t>
      </w:r>
      <w:r>
        <w:t xml:space="preserve"> personne = homme inexistant, sans valeur. </w:t>
      </w:r>
      <w:r>
        <w:rPr>
          <w:rStyle w:val="cnumerus2"/>
        </w:rPr>
        <w:t>II</w:t>
      </w:r>
      <w:r w:rsidRPr="00831F62">
        <w:rPr>
          <w:rStyle w:val="cnumerus2"/>
        </w:rPr>
        <w:t>.</w:t>
      </w:r>
      <w:r w:rsidRPr="00023B16">
        <w:t xml:space="preserve"> </w:t>
      </w:r>
      <w:r w:rsidRPr="00CC6C05">
        <w:rPr>
          <w:rStyle w:val="gt"/>
        </w:rPr>
        <w:t>adj.,</w:t>
      </w:r>
      <w:r w:rsidRPr="00023B16">
        <w:t xml:space="preserve"> = </w:t>
      </w:r>
      <w:r w:rsidRPr="00CC6C05">
        <w:rPr>
          <w:rStyle w:val="lit"/>
        </w:rPr>
        <w:t>nullus</w:t>
      </w:r>
      <w:r w:rsidRPr="00023B16">
        <w:t xml:space="preserve">, pas un. </w:t>
      </w:r>
    </w:p>
    <w:p w:rsidR="000E1190" w:rsidRDefault="00813538" w:rsidP="00813538">
      <w:pPr>
        <w:pStyle w:val="vocabulum"/>
      </w:pPr>
      <w:r w:rsidRPr="000E1190">
        <w:rPr>
          <w:rStyle w:val="aditus"/>
        </w:rPr>
        <w:t>confĭtĕŏr</w:t>
      </w:r>
      <w:r w:rsidRPr="00AD5FD5">
        <w:t xml:space="preserve">, </w:t>
      </w:r>
      <w:r w:rsidRPr="005D6229">
        <w:rPr>
          <w:rStyle w:val="flexio"/>
        </w:rPr>
        <w:t>ērĭs, ērī, fessus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avouer</w:t>
      </w:r>
      <w:r w:rsidR="00BE217D">
        <w:t> ;</w:t>
      </w:r>
      <w:r w:rsidRPr="00AD5FD5">
        <w:t xml:space="preserve"> </w:t>
      </w:r>
      <w:r w:rsidRPr="00831F62">
        <w:rPr>
          <w:rStyle w:val="cnumerus2"/>
        </w:rPr>
        <w:t>2.</w:t>
      </w:r>
      <w:r w:rsidRPr="00AD5FD5">
        <w:t xml:space="preserve"> </w:t>
      </w:r>
      <w:r w:rsidR="00CB244D" w:rsidRPr="00BF45BC">
        <w:rPr>
          <w:rStyle w:val="gt"/>
        </w:rPr>
        <w:t>[poét.]</w:t>
      </w:r>
      <w:r w:rsidRPr="00AD5FD5">
        <w:t xml:space="preserve"> faire connaitre, révéler, manifester</w:t>
      </w:r>
      <w:r w:rsidR="00BE217D">
        <w:t> ;</w:t>
      </w:r>
      <w:r w:rsidRPr="00AD5FD5">
        <w:t xml:space="preserve"> </w:t>
      </w:r>
      <w:r w:rsidRPr="00831F62">
        <w:rPr>
          <w:rStyle w:val="cnumerus2"/>
        </w:rPr>
        <w:t>3.</w:t>
      </w:r>
      <w:r w:rsidRPr="00AD5FD5">
        <w:t xml:space="preserve"> </w:t>
      </w:r>
      <w:r w:rsidR="00CB244D" w:rsidRPr="00BF45BC">
        <w:rPr>
          <w:rStyle w:val="gt"/>
        </w:rPr>
        <w:t>[chrét.]</w:t>
      </w:r>
      <w:r w:rsidRPr="00AD5FD5">
        <w:t xml:space="preserve"> proclamer sa foi // confesser ses fautes // </w:t>
      </w:r>
      <w:r w:rsidR="00CB244D" w:rsidRPr="00BF45BC">
        <w:rPr>
          <w:rStyle w:val="gt"/>
        </w:rPr>
        <w:t>[avec dat.]</w:t>
      </w:r>
      <w:r w:rsidRPr="00AD5FD5">
        <w:t xml:space="preserve"> louer Dieu </w:t>
      </w:r>
      <w:r w:rsidRPr="00BD11CF">
        <w:rPr>
          <w:rStyle w:val="gt"/>
        </w:rPr>
        <w:t>ou</w:t>
      </w:r>
      <w:r w:rsidRPr="00AD5FD5">
        <w:t xml:space="preserve"> ses œuvres. </w:t>
      </w:r>
    </w:p>
    <w:p w:rsidR="00C63A25" w:rsidRPr="00C63A25" w:rsidRDefault="00C63A25" w:rsidP="00C63A25">
      <w:pPr>
        <w:pStyle w:val="vocabulum"/>
      </w:pPr>
      <w:r w:rsidRPr="000E1190">
        <w:rPr>
          <w:rStyle w:val="aditus"/>
        </w:rPr>
        <w:t>săpĭen</w:t>
      </w:r>
      <w:r>
        <w:rPr>
          <w:rStyle w:val="aditus"/>
        </w:rPr>
        <w:t>tĕr</w:t>
      </w:r>
      <w:r>
        <w:t>, adv.</w:t>
      </w:r>
      <w:r w:rsidR="009D14D5">
        <w:t> :</w:t>
      </w:r>
      <w:r>
        <w:t xml:space="preserve"> sagement, judicieusement, raisonnablement // </w:t>
      </w:r>
      <w:r w:rsidRPr="00C63A25">
        <w:rPr>
          <w:rStyle w:val="lt"/>
        </w:rPr>
        <w:t>sapiéntius, -tissĭme</w:t>
      </w:r>
      <w:r>
        <w:t>.</w:t>
      </w:r>
    </w:p>
    <w:p w:rsidR="0087461B" w:rsidRDefault="0087461B" w:rsidP="0087461B">
      <w:pPr>
        <w:pStyle w:val="vocabulum"/>
      </w:pPr>
      <w:r w:rsidRPr="000E1190">
        <w:rPr>
          <w:rStyle w:val="aditus"/>
        </w:rPr>
        <w:t>somnĭō</w:t>
      </w:r>
      <w:r w:rsidRPr="00023B16">
        <w:t xml:space="preserve">, </w:t>
      </w:r>
      <w:r w:rsidRPr="00CD4F3A">
        <w:rPr>
          <w:rStyle w:val="flexio"/>
        </w:rPr>
        <w:t>ās, āre, āvī, ātum</w:t>
      </w:r>
      <w:r w:rsidR="009D14D5">
        <w:t> :</w:t>
      </w:r>
      <w:r w:rsidRPr="00023B16">
        <w:t xml:space="preserve"> </w:t>
      </w:r>
      <w:r w:rsidRPr="00831F62">
        <w:rPr>
          <w:rStyle w:val="cnumerus2"/>
        </w:rPr>
        <w:t>1.</w:t>
      </w:r>
      <w:r>
        <w:t xml:space="preserve"> </w:t>
      </w:r>
      <w:r w:rsidRPr="0002783F">
        <w:rPr>
          <w:rStyle w:val="gt"/>
        </w:rPr>
        <w:t>intr.</w:t>
      </w:r>
      <w:r>
        <w:rPr>
          <w:rStyle w:val="gt"/>
        </w:rPr>
        <w:t>,</w:t>
      </w:r>
      <w:r>
        <w:t xml:space="preserve"> rêver, </w:t>
      </w:r>
      <w:r w:rsidRPr="00023B16">
        <w:t>avoir un songe</w:t>
      </w:r>
      <w:r w:rsidR="00BE217D">
        <w:t> ;</w:t>
      </w:r>
      <w:r>
        <w:t xml:space="preserve"> </w:t>
      </w:r>
      <w:r w:rsidRPr="00831F62">
        <w:rPr>
          <w:rStyle w:val="cnumerus2"/>
        </w:rPr>
        <w:t>2.</w:t>
      </w:r>
      <w:r>
        <w:t xml:space="preserve"> </w:t>
      </w:r>
      <w:r w:rsidRPr="0087461B">
        <w:rPr>
          <w:rStyle w:val="gt"/>
        </w:rPr>
        <w:t>tr.,</w:t>
      </w:r>
      <w:r>
        <w:t xml:space="preserve"> voir en rêve</w:t>
      </w:r>
      <w:r w:rsidR="009D14D5">
        <w:t> :</w:t>
      </w:r>
      <w:r>
        <w:t xml:space="preserve"> </w:t>
      </w:r>
      <w:r w:rsidRPr="00585A4F">
        <w:rPr>
          <w:rStyle w:val="lt"/>
        </w:rPr>
        <w:t>ovum</w:t>
      </w:r>
      <w:r>
        <w:t xml:space="preserve">, rêver d’un œuf // </w:t>
      </w:r>
      <w:r w:rsidRPr="00BF45BC">
        <w:rPr>
          <w:rStyle w:val="gt"/>
        </w:rPr>
        <w:t>[avec prop. inf.]</w:t>
      </w:r>
      <w:r>
        <w:t xml:space="preserve"> rêver que</w:t>
      </w:r>
      <w:r w:rsidRPr="00023B16">
        <w:t xml:space="preserve">. </w:t>
      </w:r>
    </w:p>
    <w:p w:rsidR="003902E2" w:rsidRDefault="003902E2" w:rsidP="003902E2">
      <w:pPr>
        <w:pStyle w:val="vocabulum"/>
      </w:pPr>
      <w:r w:rsidRPr="00324A0B">
        <w:rPr>
          <w:rStyle w:val="aditus"/>
        </w:rPr>
        <w:t>Hĕbraei</w:t>
      </w:r>
      <w:r>
        <w:t xml:space="preserve">, </w:t>
      </w:r>
      <w:r w:rsidRPr="007F2AC0">
        <w:rPr>
          <w:rStyle w:val="flexio"/>
        </w:rPr>
        <w:t>ōrum</w:t>
      </w:r>
      <w:r>
        <w:t xml:space="preserve">, </w:t>
      </w:r>
      <w:r w:rsidRPr="00324A0B">
        <w:rPr>
          <w:rStyle w:val="gt"/>
        </w:rPr>
        <w:t>m.</w:t>
      </w:r>
      <w:r w:rsidR="009D14D5">
        <w:t> :</w:t>
      </w:r>
      <w:r>
        <w:t xml:space="preserve"> les Hébreux // </w:t>
      </w:r>
      <w:r w:rsidRPr="00324A0B">
        <w:rPr>
          <w:rStyle w:val="aditus"/>
        </w:rPr>
        <w:t>-braeus (-ăĭcus)</w:t>
      </w:r>
      <w:r>
        <w:t xml:space="preserve">, </w:t>
      </w:r>
      <w:r w:rsidRPr="00FC73E1">
        <w:rPr>
          <w:rStyle w:val="flexio"/>
        </w:rPr>
        <w:t xml:space="preserve">a, </w:t>
      </w:r>
      <w:r w:rsidRPr="007F2AC0">
        <w:rPr>
          <w:rStyle w:val="flexio"/>
        </w:rPr>
        <w:t>um</w:t>
      </w:r>
      <w:r>
        <w:t xml:space="preserve">, de Judée, des Hébreux, hébreu. </w:t>
      </w:r>
    </w:p>
    <w:p w:rsidR="00B84F7F" w:rsidRDefault="00BA0F1F" w:rsidP="00BA0F1F">
      <w:pPr>
        <w:pStyle w:val="vocabulum"/>
      </w:pPr>
      <w:r w:rsidRPr="000E1190">
        <w:rPr>
          <w:rStyle w:val="aditus"/>
        </w:rPr>
        <w:t>săpĭen</w:t>
      </w:r>
      <w:r>
        <w:rPr>
          <w:rStyle w:val="aditus"/>
        </w:rPr>
        <w:t>tĕr</w:t>
      </w:r>
      <w:r>
        <w:t xml:space="preserve">, </w:t>
      </w:r>
      <w:r w:rsidRPr="00BA0F1F">
        <w:rPr>
          <w:rStyle w:val="gt"/>
        </w:rPr>
        <w:t>adv.</w:t>
      </w:r>
      <w:r w:rsidR="009D14D5">
        <w:t> :</w:t>
      </w:r>
      <w:r>
        <w:t xml:space="preserve"> sagement, judicieusement, raisonnablement // </w:t>
      </w:r>
      <w:r w:rsidRPr="00C63A25">
        <w:rPr>
          <w:rStyle w:val="lt"/>
        </w:rPr>
        <w:t>sapiéntius, -tissĭme</w:t>
      </w:r>
      <w:r>
        <w:t>.</w:t>
      </w:r>
    </w:p>
    <w:p w:rsidR="000925EA" w:rsidRDefault="000925EA" w:rsidP="000925EA">
      <w:pPr>
        <w:pStyle w:val="i"/>
      </w:pPr>
      <w:r>
        <w:t>LI. Dès qu’il fit jour, Pharaon troublé manda tous les interprètes de l’Égypte, et leur raconta le songe</w:t>
      </w:r>
      <w:r w:rsidR="00BE217D">
        <w:t> ;</w:t>
      </w:r>
      <w:r>
        <w:t xml:space="preserve"> mais personne ne pouvait l’expliquer.</w:t>
      </w:r>
    </w:p>
    <w:p w:rsidR="000925EA" w:rsidRDefault="000925EA" w:rsidP="000925EA">
      <w:pPr>
        <w:pStyle w:val="i"/>
      </w:pPr>
      <w:r>
        <w:lastRenderedPageBreak/>
        <w:t>Alors le grand échanson dit au roi</w:t>
      </w:r>
      <w:r w:rsidR="009D14D5">
        <w:t> :</w:t>
      </w:r>
      <w:r>
        <w:t xml:space="preserve"> « J’avoue ma faute</w:t>
      </w:r>
      <w:r w:rsidR="00BE217D">
        <w:t> ;</w:t>
      </w:r>
      <w:r>
        <w:t xml:space="preserve"> lorsque j’étais en prison avec le grand panetier, nous eûmes tous deux un songe la même nuit.</w:t>
      </w:r>
    </w:p>
    <w:p w:rsidR="000925EA" w:rsidRDefault="000925EA" w:rsidP="000925EA">
      <w:pPr>
        <w:pStyle w:val="i"/>
      </w:pPr>
      <w:r>
        <w:t>« Il se trouvait là un jeune Hébreu qui nous expliqua habilement nos songes</w:t>
      </w:r>
      <w:r w:rsidR="00BE217D">
        <w:t> ;</w:t>
      </w:r>
      <w:r>
        <w:t xml:space="preserve"> car l’événement a confirmé son interprétation. »</w:t>
      </w:r>
    </w:p>
    <w:p w:rsidR="00B30990" w:rsidRPr="00930EE0" w:rsidRDefault="000F64E9" w:rsidP="006562DB">
      <w:pPr>
        <w:pStyle w:val="absconditus"/>
      </w:pPr>
      <w:r>
        <w:t>$</w:t>
      </w:r>
    </w:p>
    <w:tbl>
      <w:tblPr>
        <w:tblW w:w="5000" w:type="pct"/>
        <w:tblLook w:val="04A0"/>
      </w:tblPr>
      <w:tblGrid>
        <w:gridCol w:w="3208"/>
        <w:gridCol w:w="4248"/>
      </w:tblGrid>
      <w:tr w:rsidR="00CF5BAE" w:rsidRPr="00822DC6" w:rsidTr="008212CF">
        <w:tc>
          <w:tcPr>
            <w:tcW w:w="2151" w:type="pct"/>
          </w:tcPr>
          <w:p w:rsidR="00CF5BAE" w:rsidRPr="00D63136" w:rsidRDefault="00CF5BAE" w:rsidP="00B7663C">
            <w:pPr>
              <w:pStyle w:val="sv"/>
            </w:pPr>
            <w:r w:rsidRPr="00D63136">
              <w:t>LI. Ubi illúxit,</w:t>
            </w:r>
          </w:p>
        </w:tc>
        <w:tc>
          <w:tcPr>
            <w:tcW w:w="2849" w:type="pct"/>
          </w:tcPr>
          <w:p w:rsidR="00CF5BAE" w:rsidRPr="00822DC6" w:rsidRDefault="00CF5BAE" w:rsidP="00B7663C">
            <w:pPr>
              <w:pStyle w:val="iv"/>
            </w:pPr>
            <w:r w:rsidRPr="00822DC6">
              <w:t xml:space="preserve">LI. Dès qu’il-fit jour </w:t>
            </w:r>
          </w:p>
        </w:tc>
      </w:tr>
      <w:tr w:rsidR="00CF5BAE" w:rsidRPr="00822DC6" w:rsidTr="008212CF">
        <w:tc>
          <w:tcPr>
            <w:tcW w:w="2151" w:type="pct"/>
          </w:tcPr>
          <w:p w:rsidR="00CF5BAE" w:rsidRPr="00D63136" w:rsidRDefault="00CF5BAE" w:rsidP="00B7663C">
            <w:pPr>
              <w:pStyle w:val="sv"/>
            </w:pPr>
            <w:r w:rsidRPr="00D63136">
              <w:t>Phárao perturbátus</w:t>
            </w:r>
          </w:p>
        </w:tc>
        <w:tc>
          <w:tcPr>
            <w:tcW w:w="2849" w:type="pct"/>
          </w:tcPr>
          <w:p w:rsidR="00CF5BAE" w:rsidRPr="00822DC6" w:rsidRDefault="00CF5BAE" w:rsidP="00B7663C">
            <w:pPr>
              <w:pStyle w:val="iv"/>
            </w:pPr>
            <w:r w:rsidRPr="00822DC6">
              <w:t>Pharaon troublé</w:t>
            </w:r>
          </w:p>
        </w:tc>
      </w:tr>
      <w:tr w:rsidR="00CF5BAE" w:rsidRPr="00822DC6" w:rsidTr="008212CF">
        <w:tc>
          <w:tcPr>
            <w:tcW w:w="2151" w:type="pct"/>
          </w:tcPr>
          <w:p w:rsidR="00CF5BAE" w:rsidRPr="00D63136" w:rsidRDefault="00CF5BAE" w:rsidP="00B7663C">
            <w:pPr>
              <w:pStyle w:val="sv"/>
            </w:pPr>
            <w:r w:rsidRPr="00D63136">
              <w:t>convocávit</w:t>
            </w:r>
          </w:p>
        </w:tc>
        <w:tc>
          <w:tcPr>
            <w:tcW w:w="2849" w:type="pct"/>
          </w:tcPr>
          <w:p w:rsidR="00CF5BAE" w:rsidRPr="00822DC6" w:rsidRDefault="00CF5BAE" w:rsidP="00B7663C">
            <w:pPr>
              <w:pStyle w:val="iv"/>
            </w:pPr>
            <w:r w:rsidRPr="00822DC6">
              <w:t>manda</w:t>
            </w:r>
          </w:p>
        </w:tc>
      </w:tr>
      <w:tr w:rsidR="00CF5BAE" w:rsidRPr="00822DC6" w:rsidTr="008212CF">
        <w:tc>
          <w:tcPr>
            <w:tcW w:w="2151" w:type="pct"/>
          </w:tcPr>
          <w:p w:rsidR="00CF5BAE" w:rsidRPr="00D63136" w:rsidRDefault="00CF5BAE" w:rsidP="00B7663C">
            <w:pPr>
              <w:pStyle w:val="sv"/>
            </w:pPr>
            <w:r w:rsidRPr="00D63136">
              <w:t>omnes conjectóres</w:t>
            </w:r>
          </w:p>
        </w:tc>
        <w:tc>
          <w:tcPr>
            <w:tcW w:w="2849" w:type="pct"/>
          </w:tcPr>
          <w:p w:rsidR="00CF5BAE" w:rsidRPr="00822DC6" w:rsidRDefault="00CF5BAE" w:rsidP="00B7663C">
            <w:pPr>
              <w:pStyle w:val="iv"/>
            </w:pPr>
            <w:r w:rsidRPr="00822DC6">
              <w:t>tous les devins</w:t>
            </w:r>
          </w:p>
        </w:tc>
      </w:tr>
      <w:tr w:rsidR="00CF5BAE" w:rsidRPr="00822DC6" w:rsidTr="008212CF">
        <w:tc>
          <w:tcPr>
            <w:tcW w:w="2151" w:type="pct"/>
          </w:tcPr>
          <w:p w:rsidR="00CF5BAE" w:rsidRPr="00D63136" w:rsidRDefault="00CF5BAE" w:rsidP="00B7663C">
            <w:pPr>
              <w:pStyle w:val="sv"/>
            </w:pPr>
            <w:r w:rsidRPr="00D63136">
              <w:t>Ægýpti,</w:t>
            </w:r>
          </w:p>
        </w:tc>
        <w:tc>
          <w:tcPr>
            <w:tcW w:w="2849" w:type="pct"/>
          </w:tcPr>
          <w:p w:rsidR="00CF5BAE" w:rsidRPr="00822DC6" w:rsidRDefault="00CF5BAE" w:rsidP="00B7663C">
            <w:pPr>
              <w:pStyle w:val="iv"/>
            </w:pPr>
            <w:r w:rsidRPr="00822DC6">
              <w:t>de l’Égypte,</w:t>
            </w:r>
          </w:p>
        </w:tc>
      </w:tr>
      <w:tr w:rsidR="00CF5BAE" w:rsidRPr="00822DC6" w:rsidTr="008212CF">
        <w:tc>
          <w:tcPr>
            <w:tcW w:w="2151" w:type="pct"/>
          </w:tcPr>
          <w:p w:rsidR="00CF5BAE" w:rsidRPr="00D63136" w:rsidRDefault="00CF5BAE" w:rsidP="00B7663C">
            <w:pPr>
              <w:pStyle w:val="sv"/>
            </w:pPr>
            <w:r w:rsidRPr="00D63136">
              <w:t>et narrávit illis sómnium</w:t>
            </w:r>
            <w:r w:rsidR="00BE217D">
              <w:t> ;</w:t>
            </w:r>
          </w:p>
        </w:tc>
        <w:tc>
          <w:tcPr>
            <w:tcW w:w="2849" w:type="pct"/>
          </w:tcPr>
          <w:p w:rsidR="00CF5BAE" w:rsidRPr="00822DC6" w:rsidRDefault="00CF5BAE" w:rsidP="00B7663C">
            <w:pPr>
              <w:pStyle w:val="iv"/>
            </w:pPr>
            <w:r w:rsidRPr="00822DC6">
              <w:t>et raconta à eux le songe</w:t>
            </w:r>
            <w:r w:rsidR="00BE217D">
              <w:t> ;</w:t>
            </w:r>
          </w:p>
        </w:tc>
      </w:tr>
      <w:tr w:rsidR="00CF5BAE" w:rsidRPr="00822DC6" w:rsidTr="008212CF">
        <w:tc>
          <w:tcPr>
            <w:tcW w:w="2151" w:type="pct"/>
          </w:tcPr>
          <w:p w:rsidR="00CF5BAE" w:rsidRPr="00D63136" w:rsidRDefault="00CF5BAE" w:rsidP="00B7663C">
            <w:pPr>
              <w:pStyle w:val="sv"/>
            </w:pPr>
            <w:r w:rsidRPr="00D63136">
              <w:t>at nemo</w:t>
            </w:r>
          </w:p>
        </w:tc>
        <w:tc>
          <w:tcPr>
            <w:tcW w:w="2849" w:type="pct"/>
          </w:tcPr>
          <w:p w:rsidR="00CF5BAE" w:rsidRPr="00822DC6" w:rsidRDefault="00CF5BAE" w:rsidP="00B7663C">
            <w:pPr>
              <w:pStyle w:val="iv"/>
            </w:pPr>
            <w:r w:rsidRPr="00822DC6">
              <w:t>mais aucun</w:t>
            </w:r>
          </w:p>
        </w:tc>
      </w:tr>
      <w:tr w:rsidR="00CF5BAE" w:rsidRPr="00822DC6" w:rsidTr="008212CF">
        <w:tc>
          <w:tcPr>
            <w:tcW w:w="2151" w:type="pct"/>
          </w:tcPr>
          <w:p w:rsidR="00CF5BAE" w:rsidRPr="00D63136" w:rsidRDefault="00CF5BAE" w:rsidP="00B7663C">
            <w:pPr>
              <w:pStyle w:val="sv"/>
            </w:pPr>
            <w:r w:rsidRPr="00D63136">
              <w:t>póterat interpretári illud.</w:t>
            </w:r>
          </w:p>
        </w:tc>
        <w:tc>
          <w:tcPr>
            <w:tcW w:w="2849" w:type="pct"/>
          </w:tcPr>
          <w:p w:rsidR="00CF5BAE" w:rsidRPr="00822DC6" w:rsidRDefault="00CF5BAE" w:rsidP="00B7663C">
            <w:pPr>
              <w:pStyle w:val="iv"/>
            </w:pPr>
            <w:r w:rsidRPr="00822DC6">
              <w:t xml:space="preserve">ne pouvait interpréter ce </w:t>
            </w:r>
            <w:r w:rsidRPr="00822DC6">
              <w:rPr>
                <w:rStyle w:val="italicus"/>
              </w:rPr>
              <w:t>songe</w:t>
            </w:r>
            <w:r w:rsidRPr="00822DC6">
              <w:t>.</w:t>
            </w:r>
          </w:p>
        </w:tc>
      </w:tr>
      <w:tr w:rsidR="00CF5BAE" w:rsidRPr="00822DC6" w:rsidTr="008212CF">
        <w:tc>
          <w:tcPr>
            <w:tcW w:w="2151" w:type="pct"/>
          </w:tcPr>
          <w:p w:rsidR="00CF5BAE" w:rsidRPr="00D63136" w:rsidRDefault="00CF5BAE" w:rsidP="00B7663C">
            <w:pPr>
              <w:pStyle w:val="sv"/>
            </w:pPr>
            <w:r w:rsidRPr="00D63136">
              <w:t>Tunc</w:t>
            </w:r>
          </w:p>
        </w:tc>
        <w:tc>
          <w:tcPr>
            <w:tcW w:w="2849" w:type="pct"/>
          </w:tcPr>
          <w:p w:rsidR="00CF5BAE" w:rsidRPr="00822DC6" w:rsidRDefault="00CF5BAE" w:rsidP="00B7663C">
            <w:pPr>
              <w:pStyle w:val="iv"/>
            </w:pPr>
            <w:r w:rsidRPr="00822DC6">
              <w:t>Alors</w:t>
            </w:r>
          </w:p>
        </w:tc>
      </w:tr>
      <w:tr w:rsidR="00CF5BAE" w:rsidRPr="00822DC6" w:rsidTr="008212CF">
        <w:tc>
          <w:tcPr>
            <w:tcW w:w="2151" w:type="pct"/>
          </w:tcPr>
          <w:p w:rsidR="00CF5BAE" w:rsidRPr="00D63136" w:rsidRDefault="00CF5BAE" w:rsidP="00B7663C">
            <w:pPr>
              <w:pStyle w:val="sv"/>
            </w:pPr>
            <w:r w:rsidRPr="00D63136">
              <w:t>præféctus pincernárum</w:t>
            </w:r>
          </w:p>
        </w:tc>
        <w:tc>
          <w:tcPr>
            <w:tcW w:w="2849" w:type="pct"/>
          </w:tcPr>
          <w:p w:rsidR="00CF5BAE" w:rsidRPr="00822DC6" w:rsidRDefault="00CF5BAE" w:rsidP="00B7663C">
            <w:pPr>
              <w:pStyle w:val="iv"/>
            </w:pPr>
            <w:r w:rsidRPr="00822DC6">
              <w:t>le chef des échanson</w:t>
            </w:r>
          </w:p>
        </w:tc>
      </w:tr>
      <w:tr w:rsidR="00CF5BAE" w:rsidRPr="00822DC6" w:rsidTr="008212CF">
        <w:tc>
          <w:tcPr>
            <w:tcW w:w="2151" w:type="pct"/>
          </w:tcPr>
          <w:p w:rsidR="00CF5BAE" w:rsidRPr="00D63136" w:rsidRDefault="00CF5BAE" w:rsidP="00B7663C">
            <w:pPr>
              <w:pStyle w:val="sv"/>
            </w:pPr>
            <w:r w:rsidRPr="00D63136">
              <w:t>dixit regi</w:t>
            </w:r>
            <w:r w:rsidR="009D14D5">
              <w:t> :</w:t>
            </w:r>
          </w:p>
        </w:tc>
        <w:tc>
          <w:tcPr>
            <w:tcW w:w="2849" w:type="pct"/>
          </w:tcPr>
          <w:p w:rsidR="00CF5BAE" w:rsidRPr="00822DC6" w:rsidRDefault="00CF5BAE" w:rsidP="00B7663C">
            <w:pPr>
              <w:pStyle w:val="iv"/>
            </w:pPr>
            <w:r w:rsidRPr="00822DC6">
              <w:t>dit au roi</w:t>
            </w:r>
            <w:r w:rsidR="009D14D5">
              <w:t> :</w:t>
            </w:r>
          </w:p>
        </w:tc>
      </w:tr>
      <w:tr w:rsidR="00CF5BAE" w:rsidRPr="00822DC6" w:rsidTr="008212CF">
        <w:tc>
          <w:tcPr>
            <w:tcW w:w="2151" w:type="pct"/>
          </w:tcPr>
          <w:p w:rsidR="00CF5BAE" w:rsidRPr="00D63136" w:rsidRDefault="00CF5BAE" w:rsidP="00B7663C">
            <w:pPr>
              <w:pStyle w:val="sv"/>
            </w:pPr>
            <w:r w:rsidRPr="00D63136">
              <w:t>« Confíteor</w:t>
            </w:r>
          </w:p>
        </w:tc>
        <w:tc>
          <w:tcPr>
            <w:tcW w:w="2849" w:type="pct"/>
          </w:tcPr>
          <w:p w:rsidR="00CF5BAE" w:rsidRPr="00822DC6" w:rsidRDefault="00CF5BAE" w:rsidP="00B7663C">
            <w:pPr>
              <w:pStyle w:val="iv"/>
            </w:pPr>
            <w:r w:rsidRPr="00822DC6">
              <w:t>« J’avoue</w:t>
            </w:r>
          </w:p>
        </w:tc>
      </w:tr>
      <w:tr w:rsidR="00CF5BAE" w:rsidRPr="00822DC6" w:rsidTr="008212CF">
        <w:tc>
          <w:tcPr>
            <w:tcW w:w="2151" w:type="pct"/>
          </w:tcPr>
          <w:p w:rsidR="00CF5BAE" w:rsidRPr="00D63136" w:rsidRDefault="00CF5BAE" w:rsidP="00B7663C">
            <w:pPr>
              <w:pStyle w:val="sv"/>
            </w:pPr>
            <w:r w:rsidRPr="00D63136">
              <w:t>meum peccátum</w:t>
            </w:r>
            <w:r w:rsidR="00BE217D">
              <w:t> ;</w:t>
            </w:r>
          </w:p>
        </w:tc>
        <w:tc>
          <w:tcPr>
            <w:tcW w:w="2849" w:type="pct"/>
          </w:tcPr>
          <w:p w:rsidR="00CF5BAE" w:rsidRPr="00822DC6" w:rsidRDefault="00CF5BAE" w:rsidP="00B7663C">
            <w:pPr>
              <w:pStyle w:val="iv"/>
            </w:pPr>
            <w:r w:rsidRPr="00822DC6">
              <w:t>ma faute</w:t>
            </w:r>
            <w:r w:rsidR="00BE217D">
              <w:t> ;</w:t>
            </w:r>
          </w:p>
        </w:tc>
      </w:tr>
      <w:tr w:rsidR="00CF5BAE" w:rsidRPr="00822DC6" w:rsidTr="008212CF">
        <w:tc>
          <w:tcPr>
            <w:tcW w:w="2151" w:type="pct"/>
          </w:tcPr>
          <w:p w:rsidR="00CF5BAE" w:rsidRPr="00D63136" w:rsidRDefault="00CF5BAE" w:rsidP="00B7663C">
            <w:pPr>
              <w:pStyle w:val="sv"/>
            </w:pPr>
            <w:r w:rsidRPr="00D63136">
              <w:t>cum ego</w:t>
            </w:r>
          </w:p>
        </w:tc>
        <w:tc>
          <w:tcPr>
            <w:tcW w:w="2849" w:type="pct"/>
          </w:tcPr>
          <w:p w:rsidR="00CF5BAE" w:rsidRPr="00822DC6" w:rsidRDefault="00CF5BAE" w:rsidP="00B7663C">
            <w:pPr>
              <w:pStyle w:val="iv"/>
            </w:pPr>
            <w:r w:rsidRPr="00822DC6">
              <w:t>lorsque moi</w:t>
            </w:r>
          </w:p>
        </w:tc>
      </w:tr>
      <w:tr w:rsidR="00CF5BAE" w:rsidRPr="00822DC6" w:rsidTr="008212CF">
        <w:tc>
          <w:tcPr>
            <w:tcW w:w="2151" w:type="pct"/>
          </w:tcPr>
          <w:p w:rsidR="00CF5BAE" w:rsidRPr="00D63136" w:rsidRDefault="00CF5BAE" w:rsidP="00B7663C">
            <w:pPr>
              <w:pStyle w:val="sv"/>
            </w:pPr>
            <w:r w:rsidRPr="00D63136">
              <w:t>et præféctus pistórum</w:t>
            </w:r>
          </w:p>
        </w:tc>
        <w:tc>
          <w:tcPr>
            <w:tcW w:w="2849" w:type="pct"/>
          </w:tcPr>
          <w:p w:rsidR="00CF5BAE" w:rsidRPr="00822DC6" w:rsidRDefault="00CF5BAE" w:rsidP="00B7663C">
            <w:pPr>
              <w:pStyle w:val="iv"/>
            </w:pPr>
            <w:r w:rsidRPr="00822DC6">
              <w:t>et le chef des panetiers</w:t>
            </w:r>
          </w:p>
        </w:tc>
      </w:tr>
      <w:tr w:rsidR="00CF5BAE" w:rsidRPr="00822DC6" w:rsidTr="008212CF">
        <w:tc>
          <w:tcPr>
            <w:tcW w:w="2151" w:type="pct"/>
          </w:tcPr>
          <w:p w:rsidR="00CF5BAE" w:rsidRPr="00D63136" w:rsidRDefault="00CF5BAE" w:rsidP="00B7663C">
            <w:pPr>
              <w:pStyle w:val="sv"/>
            </w:pPr>
            <w:r w:rsidRPr="00D63136">
              <w:t>essémus in cárcere,</w:t>
            </w:r>
          </w:p>
        </w:tc>
        <w:tc>
          <w:tcPr>
            <w:tcW w:w="2849" w:type="pct"/>
          </w:tcPr>
          <w:p w:rsidR="00CF5BAE" w:rsidRPr="00822DC6" w:rsidRDefault="00CF5BAE" w:rsidP="00B7663C">
            <w:pPr>
              <w:pStyle w:val="iv"/>
            </w:pPr>
            <w:r w:rsidRPr="00822DC6">
              <w:t>nous ét</w:t>
            </w:r>
            <w:r>
              <w:t>ion</w:t>
            </w:r>
            <w:r w:rsidRPr="00822DC6">
              <w:t>s en prison,</w:t>
            </w:r>
          </w:p>
        </w:tc>
      </w:tr>
      <w:tr w:rsidR="00CF5BAE" w:rsidRPr="00822DC6" w:rsidTr="008212CF">
        <w:tc>
          <w:tcPr>
            <w:tcW w:w="2151" w:type="pct"/>
          </w:tcPr>
          <w:p w:rsidR="00CF5BAE" w:rsidRPr="00D63136" w:rsidRDefault="00CF5BAE" w:rsidP="00B7663C">
            <w:pPr>
              <w:pStyle w:val="sv"/>
            </w:pPr>
            <w:r w:rsidRPr="00D63136">
              <w:t>utérque somniávimus</w:t>
            </w:r>
          </w:p>
        </w:tc>
        <w:tc>
          <w:tcPr>
            <w:tcW w:w="2849" w:type="pct"/>
          </w:tcPr>
          <w:p w:rsidR="00CF5BAE" w:rsidRPr="00822DC6" w:rsidRDefault="00CF5BAE" w:rsidP="00B7663C">
            <w:pPr>
              <w:pStyle w:val="iv"/>
            </w:pPr>
            <w:r w:rsidRPr="00822DC6">
              <w:t>l’un-et-l’autre nous eûmes-un-songe</w:t>
            </w:r>
          </w:p>
        </w:tc>
      </w:tr>
      <w:tr w:rsidR="00CF5BAE" w:rsidRPr="00822DC6" w:rsidTr="008212CF">
        <w:tc>
          <w:tcPr>
            <w:tcW w:w="2151" w:type="pct"/>
          </w:tcPr>
          <w:p w:rsidR="00CF5BAE" w:rsidRPr="00D63136" w:rsidRDefault="00CF5BAE" w:rsidP="00B7663C">
            <w:pPr>
              <w:pStyle w:val="sv"/>
            </w:pPr>
            <w:r w:rsidRPr="00D63136">
              <w:t>eádem nocte.</w:t>
            </w:r>
          </w:p>
        </w:tc>
        <w:tc>
          <w:tcPr>
            <w:tcW w:w="2849" w:type="pct"/>
          </w:tcPr>
          <w:p w:rsidR="00CF5BAE" w:rsidRPr="00822DC6" w:rsidRDefault="00CF5BAE" w:rsidP="00B7663C">
            <w:pPr>
              <w:pStyle w:val="iv"/>
            </w:pPr>
            <w:r w:rsidRPr="00822DC6">
              <w:t>la même nuit.</w:t>
            </w:r>
          </w:p>
        </w:tc>
      </w:tr>
      <w:tr w:rsidR="00CF5BAE" w:rsidRPr="00822DC6" w:rsidTr="008212CF">
        <w:tc>
          <w:tcPr>
            <w:tcW w:w="2151" w:type="pct"/>
          </w:tcPr>
          <w:p w:rsidR="00CF5BAE" w:rsidRPr="00D63136" w:rsidRDefault="00CF5BAE" w:rsidP="00B7663C">
            <w:pPr>
              <w:pStyle w:val="sv"/>
            </w:pPr>
            <w:r w:rsidRPr="00D63136">
              <w:t>« Puer Hebrǽus</w:t>
            </w:r>
          </w:p>
        </w:tc>
        <w:tc>
          <w:tcPr>
            <w:tcW w:w="2849" w:type="pct"/>
          </w:tcPr>
          <w:p w:rsidR="00CF5BAE" w:rsidRPr="00822DC6" w:rsidRDefault="00CF5BAE" w:rsidP="00B7663C">
            <w:pPr>
              <w:pStyle w:val="iv"/>
            </w:pPr>
            <w:r w:rsidRPr="00822DC6">
              <w:t xml:space="preserve">« Un jeune-garçon hébreu </w:t>
            </w:r>
          </w:p>
        </w:tc>
      </w:tr>
      <w:tr w:rsidR="00CF5BAE" w:rsidRPr="00822DC6" w:rsidTr="008212CF">
        <w:tc>
          <w:tcPr>
            <w:tcW w:w="2151" w:type="pct"/>
          </w:tcPr>
          <w:p w:rsidR="00CF5BAE" w:rsidRPr="00D63136" w:rsidRDefault="00CF5BAE" w:rsidP="00B7663C">
            <w:pPr>
              <w:pStyle w:val="sv"/>
            </w:pPr>
            <w:r w:rsidRPr="00D63136">
              <w:t>erat ibi,</w:t>
            </w:r>
          </w:p>
        </w:tc>
        <w:tc>
          <w:tcPr>
            <w:tcW w:w="2849" w:type="pct"/>
          </w:tcPr>
          <w:p w:rsidR="00CF5BAE" w:rsidRPr="00822DC6" w:rsidRDefault="00CF5BAE" w:rsidP="00B7663C">
            <w:pPr>
              <w:pStyle w:val="iv"/>
            </w:pPr>
            <w:r w:rsidRPr="00822DC6">
              <w:t>était là (dans la prison),</w:t>
            </w:r>
          </w:p>
        </w:tc>
      </w:tr>
      <w:tr w:rsidR="00CF5BAE" w:rsidRPr="00822DC6" w:rsidTr="008212CF">
        <w:tc>
          <w:tcPr>
            <w:tcW w:w="2151" w:type="pct"/>
          </w:tcPr>
          <w:p w:rsidR="00CF5BAE" w:rsidRPr="00D63136" w:rsidRDefault="00CF5BAE" w:rsidP="00B7663C">
            <w:pPr>
              <w:pStyle w:val="sv"/>
            </w:pPr>
            <w:r w:rsidRPr="00D63136">
              <w:t>qui interpretátus est nobis</w:t>
            </w:r>
          </w:p>
        </w:tc>
        <w:tc>
          <w:tcPr>
            <w:tcW w:w="2849" w:type="pct"/>
          </w:tcPr>
          <w:p w:rsidR="00CF5BAE" w:rsidRPr="00822DC6" w:rsidRDefault="00CF5BAE" w:rsidP="00B7663C">
            <w:pPr>
              <w:pStyle w:val="iv"/>
            </w:pPr>
            <w:r w:rsidRPr="00822DC6">
              <w:t>qui interpréta à nous</w:t>
            </w:r>
          </w:p>
        </w:tc>
      </w:tr>
      <w:tr w:rsidR="00CF5BAE" w:rsidRPr="00822DC6" w:rsidTr="008212CF">
        <w:tc>
          <w:tcPr>
            <w:tcW w:w="2151" w:type="pct"/>
          </w:tcPr>
          <w:p w:rsidR="00CF5BAE" w:rsidRPr="00D63136" w:rsidRDefault="00CF5BAE" w:rsidP="00B7663C">
            <w:pPr>
              <w:pStyle w:val="sv"/>
            </w:pPr>
            <w:r w:rsidRPr="00D63136">
              <w:t>sómnia</w:t>
            </w:r>
          </w:p>
        </w:tc>
        <w:tc>
          <w:tcPr>
            <w:tcW w:w="2849" w:type="pct"/>
          </w:tcPr>
          <w:p w:rsidR="00CF5BAE" w:rsidRPr="00822DC6" w:rsidRDefault="00CF5BAE" w:rsidP="00B7663C">
            <w:pPr>
              <w:pStyle w:val="iv"/>
            </w:pPr>
            <w:r w:rsidRPr="00822DC6">
              <w:t>les songes</w:t>
            </w:r>
          </w:p>
        </w:tc>
      </w:tr>
      <w:tr w:rsidR="00CF5BAE" w:rsidRPr="00822DC6" w:rsidTr="008212CF">
        <w:tc>
          <w:tcPr>
            <w:tcW w:w="2151" w:type="pct"/>
          </w:tcPr>
          <w:p w:rsidR="00CF5BAE" w:rsidRPr="00D63136" w:rsidRDefault="00CF5BAE" w:rsidP="00B7663C">
            <w:pPr>
              <w:pStyle w:val="sv"/>
            </w:pPr>
            <w:r w:rsidRPr="00D63136">
              <w:t>sapiénter</w:t>
            </w:r>
            <w:r w:rsidR="00BE217D">
              <w:t> ;</w:t>
            </w:r>
          </w:p>
        </w:tc>
        <w:tc>
          <w:tcPr>
            <w:tcW w:w="2849" w:type="pct"/>
          </w:tcPr>
          <w:p w:rsidR="00CF5BAE" w:rsidRPr="00822DC6" w:rsidRDefault="00CF5BAE" w:rsidP="00B7663C">
            <w:pPr>
              <w:pStyle w:val="iv"/>
            </w:pPr>
            <w:r w:rsidRPr="00822DC6">
              <w:t>savamment</w:t>
            </w:r>
            <w:r w:rsidR="00BE217D">
              <w:t> ;</w:t>
            </w:r>
          </w:p>
        </w:tc>
      </w:tr>
      <w:tr w:rsidR="00CF5BAE" w:rsidRPr="00822DC6" w:rsidTr="008212CF">
        <w:tc>
          <w:tcPr>
            <w:tcW w:w="2151" w:type="pct"/>
          </w:tcPr>
          <w:p w:rsidR="00CF5BAE" w:rsidRPr="00D63136" w:rsidRDefault="00CF5BAE" w:rsidP="00B7663C">
            <w:pPr>
              <w:pStyle w:val="sv"/>
            </w:pPr>
            <w:r w:rsidRPr="00D63136">
              <w:t>res enim comprobávit</w:t>
            </w:r>
          </w:p>
        </w:tc>
        <w:tc>
          <w:tcPr>
            <w:tcW w:w="2849" w:type="pct"/>
          </w:tcPr>
          <w:p w:rsidR="00CF5BAE" w:rsidRPr="00822DC6" w:rsidRDefault="00CF5BAE" w:rsidP="00B7663C">
            <w:pPr>
              <w:pStyle w:val="iv"/>
            </w:pPr>
            <w:r w:rsidRPr="00822DC6">
              <w:t>car l’événement a confirmé</w:t>
            </w:r>
          </w:p>
        </w:tc>
      </w:tr>
      <w:tr w:rsidR="00CF5BAE" w:rsidRPr="00822DC6" w:rsidTr="008212CF">
        <w:tc>
          <w:tcPr>
            <w:tcW w:w="2151" w:type="pct"/>
          </w:tcPr>
          <w:p w:rsidR="00CF5BAE" w:rsidRPr="00D63136" w:rsidRDefault="00CF5BAE" w:rsidP="00B7663C">
            <w:pPr>
              <w:pStyle w:val="sv"/>
            </w:pPr>
            <w:r w:rsidRPr="00D63136">
              <w:t>interpretatiónem. »</w:t>
            </w:r>
          </w:p>
        </w:tc>
        <w:tc>
          <w:tcPr>
            <w:tcW w:w="2849" w:type="pct"/>
          </w:tcPr>
          <w:p w:rsidR="00CF5BAE" w:rsidRPr="00822DC6" w:rsidRDefault="00CF5BAE" w:rsidP="00B7663C">
            <w:pPr>
              <w:pStyle w:val="iv"/>
            </w:pPr>
            <w:r w:rsidRPr="00822DC6">
              <w:t>l’interprétation. »</w:t>
            </w:r>
          </w:p>
        </w:tc>
      </w:tr>
    </w:tbl>
    <w:p w:rsidR="00C87EAE" w:rsidRDefault="00B30990" w:rsidP="00301F97">
      <w:pPr>
        <w:pStyle w:val="absconditus"/>
      </w:pPr>
      <w:r>
        <w:t>²</w:t>
      </w:r>
    </w:p>
    <w:p w:rsidR="009D7993" w:rsidRDefault="009D7993" w:rsidP="009D7993">
      <w:pPr>
        <w:pStyle w:val="Titre3"/>
      </w:pPr>
      <w:bookmarkStart w:id="186" w:name="_Toc466191336"/>
      <w:bookmarkStart w:id="187" w:name="_Toc466191592"/>
      <w:bookmarkStart w:id="188" w:name="_Toc524065526"/>
      <w:r>
        <w:t xml:space="preserve">52 — </w:t>
      </w:r>
      <w:r w:rsidR="00986CA4">
        <w:t>Joséph</w:t>
      </w:r>
      <w:r>
        <w:t xml:space="preserve"> explique le songe du roi</w:t>
      </w:r>
      <w:bookmarkEnd w:id="186"/>
      <w:bookmarkEnd w:id="187"/>
      <w:bookmarkEnd w:id="188"/>
    </w:p>
    <w:p w:rsidR="00C87EAE" w:rsidRDefault="00060827" w:rsidP="00E2285C">
      <w:pPr>
        <w:pStyle w:val="s"/>
        <w:rPr>
          <w:lang w:val="fr-FR"/>
        </w:rPr>
      </w:pPr>
      <w:r w:rsidRPr="00D80808">
        <w:rPr>
          <w:lang w:val="fr-FR"/>
        </w:rPr>
        <w:t>R</w:t>
      </w:r>
      <w:r w:rsidR="001361CE" w:rsidRPr="00D80808">
        <w:rPr>
          <w:lang w:val="fr-FR"/>
        </w:rPr>
        <w:t>e</w:t>
      </w:r>
      <w:r w:rsidRPr="00D80808">
        <w:rPr>
          <w:lang w:val="fr-FR"/>
        </w:rPr>
        <w:t>x arcess</w:t>
      </w:r>
      <w:r w:rsidR="00DC4DD4" w:rsidRPr="00D80808">
        <w:rPr>
          <w:lang w:val="fr-FR"/>
        </w:rPr>
        <w:t>í</w:t>
      </w:r>
      <w:r w:rsidRPr="00D80808">
        <w:rPr>
          <w:lang w:val="fr-FR"/>
        </w:rPr>
        <w:t xml:space="preserve">vit </w:t>
      </w:r>
      <w:r w:rsidR="00DC4DD4" w:rsidRPr="00D80808">
        <w:rPr>
          <w:lang w:val="fr-FR"/>
        </w:rPr>
        <w:t>Joséphum</w:t>
      </w:r>
      <w:r w:rsidRPr="00D80808">
        <w:rPr>
          <w:lang w:val="fr-FR"/>
        </w:rPr>
        <w:t xml:space="preserve">, </w:t>
      </w:r>
      <w:r w:rsidR="00DC4DD4" w:rsidRPr="00D80808">
        <w:rPr>
          <w:lang w:val="fr-FR"/>
        </w:rPr>
        <w:t>eíque</w:t>
      </w:r>
      <w:r w:rsidRPr="00D80808">
        <w:rPr>
          <w:lang w:val="fr-FR"/>
        </w:rPr>
        <w:t xml:space="preserve"> </w:t>
      </w:r>
      <w:r w:rsidR="00DC4DD4" w:rsidRPr="00D80808">
        <w:rPr>
          <w:lang w:val="fr-FR"/>
        </w:rPr>
        <w:t>narrávit</w:t>
      </w:r>
      <w:r w:rsidRPr="00D80808">
        <w:rPr>
          <w:lang w:val="fr-FR"/>
        </w:rPr>
        <w:t xml:space="preserve"> </w:t>
      </w:r>
      <w:r w:rsidR="00DC4DD4" w:rsidRPr="00D80808">
        <w:rPr>
          <w:lang w:val="fr-FR"/>
        </w:rPr>
        <w:t>utrúmque</w:t>
      </w:r>
      <w:r w:rsidRPr="00D80808">
        <w:rPr>
          <w:lang w:val="fr-FR"/>
        </w:rPr>
        <w:t xml:space="preserve"> </w:t>
      </w:r>
      <w:r w:rsidR="00DC4DD4" w:rsidRPr="00D80808">
        <w:rPr>
          <w:lang w:val="fr-FR"/>
        </w:rPr>
        <w:t>sómnium</w:t>
      </w:r>
      <w:r w:rsidR="005C7E3F">
        <w:rPr>
          <w:lang w:val="fr-FR"/>
        </w:rPr>
        <w:t xml:space="preserve">. </w:t>
      </w:r>
    </w:p>
    <w:p w:rsidR="00C87EAE" w:rsidRDefault="00060827" w:rsidP="00E2285C">
      <w:pPr>
        <w:pStyle w:val="s"/>
        <w:rPr>
          <w:lang w:val="fr-FR"/>
        </w:rPr>
      </w:pPr>
      <w:r w:rsidRPr="00D80808">
        <w:rPr>
          <w:lang w:val="fr-FR"/>
        </w:rPr>
        <w:t xml:space="preserve">Tum </w:t>
      </w:r>
      <w:r w:rsidR="00DC4DD4" w:rsidRPr="00D80808">
        <w:rPr>
          <w:lang w:val="fr-FR"/>
        </w:rPr>
        <w:t>Joséphus</w:t>
      </w:r>
      <w:r w:rsidRPr="00D80808">
        <w:rPr>
          <w:lang w:val="fr-FR"/>
        </w:rPr>
        <w:t xml:space="preserve"> </w:t>
      </w:r>
      <w:r w:rsidR="00DC4DD4" w:rsidRPr="00D80808">
        <w:rPr>
          <w:lang w:val="fr-FR"/>
        </w:rPr>
        <w:t>Pharaóni</w:t>
      </w:r>
      <w:r w:rsidR="005774A7">
        <w:rPr>
          <w:lang w:val="fr-FR"/>
        </w:rPr>
        <w:t> :</w:t>
      </w:r>
      <w:r w:rsidRPr="00D80808">
        <w:rPr>
          <w:lang w:val="fr-FR"/>
        </w:rPr>
        <w:t xml:space="preserve"> </w:t>
      </w:r>
      <w:r w:rsidR="006651A0" w:rsidRPr="00D80808">
        <w:rPr>
          <w:lang w:val="fr-FR"/>
        </w:rPr>
        <w:t>“</w:t>
      </w:r>
      <w:r w:rsidRPr="00D80808">
        <w:rPr>
          <w:lang w:val="fr-FR"/>
        </w:rPr>
        <w:t>Duplex,</w:t>
      </w:r>
      <w:r w:rsidR="006C13BA" w:rsidRPr="00D80808">
        <w:rPr>
          <w:lang w:val="fr-FR"/>
        </w:rPr>
        <w:t xml:space="preserve"> inquit, </w:t>
      </w:r>
      <w:r w:rsidR="00DC4DD4" w:rsidRPr="00D80808">
        <w:rPr>
          <w:lang w:val="fr-FR"/>
        </w:rPr>
        <w:t>sómnium</w:t>
      </w:r>
      <w:r w:rsidRPr="00D80808">
        <w:rPr>
          <w:lang w:val="fr-FR"/>
        </w:rPr>
        <w:t xml:space="preserve"> </w:t>
      </w:r>
      <w:r w:rsidR="001361CE" w:rsidRPr="00D80808">
        <w:rPr>
          <w:lang w:val="fr-FR"/>
        </w:rPr>
        <w:t>u</w:t>
      </w:r>
      <w:r w:rsidRPr="00D80808">
        <w:rPr>
          <w:lang w:val="fr-FR"/>
        </w:rPr>
        <w:t xml:space="preserve">nam atque </w:t>
      </w:r>
      <w:r w:rsidR="00DC4DD4" w:rsidRPr="00D80808">
        <w:rPr>
          <w:lang w:val="fr-FR"/>
        </w:rPr>
        <w:t>eándem</w:t>
      </w:r>
      <w:r w:rsidRPr="00D80808">
        <w:rPr>
          <w:lang w:val="fr-FR"/>
        </w:rPr>
        <w:t xml:space="preserve"> rem </w:t>
      </w:r>
      <w:r w:rsidR="00DC4DD4" w:rsidRPr="00D80808">
        <w:rPr>
          <w:lang w:val="fr-FR"/>
        </w:rPr>
        <w:t>signíficat</w:t>
      </w:r>
      <w:r w:rsidR="005C7E3F">
        <w:rPr>
          <w:lang w:val="fr-FR"/>
        </w:rPr>
        <w:t xml:space="preserve">. </w:t>
      </w:r>
    </w:p>
    <w:p w:rsidR="00C87EAE" w:rsidRDefault="00060827" w:rsidP="00E2285C">
      <w:pPr>
        <w:pStyle w:val="s"/>
        <w:rPr>
          <w:lang w:val="fr-FR"/>
        </w:rPr>
      </w:pPr>
      <w:r w:rsidRPr="00D80808">
        <w:rPr>
          <w:lang w:val="fr-FR"/>
        </w:rPr>
        <w:lastRenderedPageBreak/>
        <w:t>Septem vacc</w:t>
      </w:r>
      <w:r w:rsidR="001361CE" w:rsidRPr="00D80808">
        <w:rPr>
          <w:lang w:val="fr-FR"/>
        </w:rPr>
        <w:t>æ</w:t>
      </w:r>
      <w:r w:rsidRPr="00D80808">
        <w:rPr>
          <w:lang w:val="fr-FR"/>
        </w:rPr>
        <w:t xml:space="preserve"> pingu</w:t>
      </w:r>
      <w:r w:rsidR="001361CE" w:rsidRPr="00D80808">
        <w:rPr>
          <w:lang w:val="fr-FR"/>
        </w:rPr>
        <w:t>e</w:t>
      </w:r>
      <w:r w:rsidRPr="00D80808">
        <w:rPr>
          <w:lang w:val="fr-FR"/>
        </w:rPr>
        <w:t>s, et septem sp</w:t>
      </w:r>
      <w:r w:rsidR="001361CE" w:rsidRPr="00D80808">
        <w:rPr>
          <w:lang w:val="fr-FR"/>
        </w:rPr>
        <w:t>i</w:t>
      </w:r>
      <w:r w:rsidRPr="00D80808">
        <w:rPr>
          <w:lang w:val="fr-FR"/>
        </w:rPr>
        <w:t>c</w:t>
      </w:r>
      <w:r w:rsidR="001361CE" w:rsidRPr="00D80808">
        <w:rPr>
          <w:lang w:val="fr-FR"/>
        </w:rPr>
        <w:t>æ</w:t>
      </w:r>
      <w:r w:rsidRPr="00D80808">
        <w:rPr>
          <w:lang w:val="fr-FR"/>
        </w:rPr>
        <w:t xml:space="preserve"> pl</w:t>
      </w:r>
      <w:r w:rsidR="001361CE" w:rsidRPr="00D80808">
        <w:rPr>
          <w:lang w:val="fr-FR"/>
        </w:rPr>
        <w:t>e</w:t>
      </w:r>
      <w:r w:rsidRPr="00D80808">
        <w:rPr>
          <w:lang w:val="fr-FR"/>
        </w:rPr>
        <w:t>n</w:t>
      </w:r>
      <w:r w:rsidR="001361CE" w:rsidRPr="00D80808">
        <w:rPr>
          <w:lang w:val="fr-FR"/>
        </w:rPr>
        <w:t>æ</w:t>
      </w:r>
      <w:r w:rsidRPr="00D80808">
        <w:rPr>
          <w:lang w:val="fr-FR"/>
        </w:rPr>
        <w:t xml:space="preserve"> sunt septem ann</w:t>
      </w:r>
      <w:r w:rsidR="001361CE" w:rsidRPr="00D80808">
        <w:rPr>
          <w:lang w:val="fr-FR"/>
        </w:rPr>
        <w:t>i</w:t>
      </w:r>
      <w:r w:rsidRPr="00D80808">
        <w:rPr>
          <w:lang w:val="fr-FR"/>
        </w:rPr>
        <w:t xml:space="preserve"> </w:t>
      </w:r>
      <w:r w:rsidR="001361CE" w:rsidRPr="00D80808">
        <w:rPr>
          <w:lang w:val="fr-FR"/>
        </w:rPr>
        <w:t>u</w:t>
      </w:r>
      <w:r w:rsidRPr="00D80808">
        <w:rPr>
          <w:lang w:val="fr-FR"/>
        </w:rPr>
        <w:t>bert</w:t>
      </w:r>
      <w:r w:rsidR="00DC4DD4" w:rsidRPr="00D80808">
        <w:rPr>
          <w:lang w:val="fr-FR"/>
        </w:rPr>
        <w:t>á</w:t>
      </w:r>
      <w:r w:rsidRPr="00D80808">
        <w:rPr>
          <w:lang w:val="fr-FR"/>
        </w:rPr>
        <w:t>tis</w:t>
      </w:r>
      <w:r w:rsidR="00AE6AAE">
        <w:rPr>
          <w:rStyle w:val="Appelnotedebasdep"/>
        </w:rPr>
        <w:footnoteReference w:id="123"/>
      </w:r>
      <w:r w:rsidRPr="00D80808">
        <w:rPr>
          <w:lang w:val="fr-FR"/>
        </w:rPr>
        <w:t xml:space="preserve"> mox vent</w:t>
      </w:r>
      <w:r w:rsidR="00DC4DD4" w:rsidRPr="00D80808">
        <w:rPr>
          <w:lang w:val="fr-FR"/>
        </w:rPr>
        <w:t>ú</w:t>
      </w:r>
      <w:r w:rsidRPr="00D80808">
        <w:rPr>
          <w:lang w:val="fr-FR"/>
        </w:rPr>
        <w:t>r</w:t>
      </w:r>
      <w:r w:rsidR="001361CE" w:rsidRPr="00D80808">
        <w:rPr>
          <w:lang w:val="fr-FR"/>
        </w:rPr>
        <w:t>æ</w:t>
      </w:r>
      <w:r w:rsidR="00C6755F">
        <w:rPr>
          <w:rStyle w:val="Appelnotedebasdep"/>
        </w:rPr>
        <w:footnoteReference w:id="124"/>
      </w:r>
      <w:r w:rsidR="00BE217D">
        <w:rPr>
          <w:lang w:val="fr-FR"/>
        </w:rPr>
        <w:t> ;</w:t>
      </w:r>
      <w:r w:rsidRPr="00D80808">
        <w:rPr>
          <w:lang w:val="fr-FR"/>
        </w:rPr>
        <w:t xml:space="preserve"> septem v</w:t>
      </w:r>
      <w:r w:rsidR="001361CE" w:rsidRPr="00D80808">
        <w:rPr>
          <w:lang w:val="fr-FR"/>
        </w:rPr>
        <w:t>e</w:t>
      </w:r>
      <w:r w:rsidRPr="00D80808">
        <w:rPr>
          <w:lang w:val="fr-FR"/>
        </w:rPr>
        <w:t>r</w:t>
      </w:r>
      <w:r w:rsidR="001361CE" w:rsidRPr="00D80808">
        <w:rPr>
          <w:lang w:val="fr-FR"/>
        </w:rPr>
        <w:t>o</w:t>
      </w:r>
      <w:r w:rsidRPr="00D80808">
        <w:rPr>
          <w:lang w:val="fr-FR"/>
        </w:rPr>
        <w:t xml:space="preserve"> vacc</w:t>
      </w:r>
      <w:r w:rsidR="001361CE" w:rsidRPr="00D80808">
        <w:rPr>
          <w:lang w:val="fr-FR"/>
        </w:rPr>
        <w:t>æ</w:t>
      </w:r>
      <w:r w:rsidRPr="00D80808">
        <w:rPr>
          <w:lang w:val="fr-FR"/>
        </w:rPr>
        <w:t xml:space="preserve"> </w:t>
      </w:r>
      <w:r w:rsidR="00DC4DD4" w:rsidRPr="00D80808">
        <w:rPr>
          <w:lang w:val="fr-FR"/>
        </w:rPr>
        <w:t>maciléntæ</w:t>
      </w:r>
      <w:r w:rsidRPr="00D80808">
        <w:rPr>
          <w:lang w:val="fr-FR"/>
        </w:rPr>
        <w:t xml:space="preserve"> et septem sp</w:t>
      </w:r>
      <w:r w:rsidR="001361CE" w:rsidRPr="00D80808">
        <w:rPr>
          <w:lang w:val="fr-FR"/>
        </w:rPr>
        <w:t>i</w:t>
      </w:r>
      <w:r w:rsidRPr="00D80808">
        <w:rPr>
          <w:lang w:val="fr-FR"/>
        </w:rPr>
        <w:t>c</w:t>
      </w:r>
      <w:r w:rsidR="001361CE" w:rsidRPr="00D80808">
        <w:rPr>
          <w:lang w:val="fr-FR"/>
        </w:rPr>
        <w:t>æ</w:t>
      </w:r>
      <w:r w:rsidRPr="00D80808">
        <w:rPr>
          <w:lang w:val="fr-FR"/>
        </w:rPr>
        <w:t xml:space="preserve"> </w:t>
      </w:r>
      <w:r w:rsidR="00DC4DD4" w:rsidRPr="00D80808">
        <w:rPr>
          <w:lang w:val="fr-FR"/>
        </w:rPr>
        <w:t>exíles</w:t>
      </w:r>
      <w:r w:rsidRPr="00D80808">
        <w:rPr>
          <w:lang w:val="fr-FR"/>
        </w:rPr>
        <w:t xml:space="preserve"> sunt </w:t>
      </w:r>
      <w:r w:rsidR="00DC4DD4" w:rsidRPr="00D80808">
        <w:rPr>
          <w:lang w:val="fr-FR"/>
        </w:rPr>
        <w:t>tótidem</w:t>
      </w:r>
      <w:r w:rsidRPr="00D80808">
        <w:rPr>
          <w:lang w:val="fr-FR"/>
        </w:rPr>
        <w:t xml:space="preserve"> ann</w:t>
      </w:r>
      <w:r w:rsidR="001361CE" w:rsidRPr="00D80808">
        <w:rPr>
          <w:lang w:val="fr-FR"/>
        </w:rPr>
        <w:t>i</w:t>
      </w:r>
      <w:r w:rsidRPr="00D80808">
        <w:rPr>
          <w:lang w:val="fr-FR"/>
        </w:rPr>
        <w:t xml:space="preserve"> famis qu</w:t>
      </w:r>
      <w:r w:rsidR="001361CE" w:rsidRPr="00D80808">
        <w:rPr>
          <w:lang w:val="fr-FR"/>
        </w:rPr>
        <w:t>æ</w:t>
      </w:r>
      <w:r w:rsidRPr="00D80808">
        <w:rPr>
          <w:lang w:val="fr-FR"/>
        </w:rPr>
        <w:t xml:space="preserve"> </w:t>
      </w:r>
      <w:r w:rsidR="00DC4DD4" w:rsidRPr="00D80808">
        <w:rPr>
          <w:lang w:val="fr-FR"/>
        </w:rPr>
        <w:t>ubertátem</w:t>
      </w:r>
      <w:r w:rsidRPr="00D80808">
        <w:rPr>
          <w:lang w:val="fr-FR"/>
        </w:rPr>
        <w:t xml:space="preserve"> sec</w:t>
      </w:r>
      <w:r w:rsidR="001361CE" w:rsidRPr="00D80808">
        <w:rPr>
          <w:lang w:val="fr-FR"/>
        </w:rPr>
        <w:t>u</w:t>
      </w:r>
      <w:r w:rsidRPr="00D80808">
        <w:rPr>
          <w:lang w:val="fr-FR"/>
        </w:rPr>
        <w:t>t</w:t>
      </w:r>
      <w:r w:rsidR="00DC4DD4" w:rsidRPr="00D80808">
        <w:rPr>
          <w:lang w:val="fr-FR"/>
        </w:rPr>
        <w:t>ú</w:t>
      </w:r>
      <w:r w:rsidRPr="00D80808">
        <w:rPr>
          <w:lang w:val="fr-FR"/>
        </w:rPr>
        <w:t>ra est</w:t>
      </w:r>
      <w:r w:rsidR="005C7E3F">
        <w:rPr>
          <w:lang w:val="fr-FR"/>
        </w:rPr>
        <w:t xml:space="preserve">. </w:t>
      </w:r>
    </w:p>
    <w:p w:rsidR="00C87EAE" w:rsidRDefault="00060827" w:rsidP="00E2285C">
      <w:pPr>
        <w:pStyle w:val="s"/>
        <w:rPr>
          <w:lang w:val="fr-FR"/>
        </w:rPr>
      </w:pPr>
      <w:r w:rsidRPr="00D80808">
        <w:rPr>
          <w:lang w:val="fr-FR"/>
        </w:rPr>
        <w:t>Itaque, R</w:t>
      </w:r>
      <w:r w:rsidR="001361CE" w:rsidRPr="00D80808">
        <w:rPr>
          <w:lang w:val="fr-FR"/>
        </w:rPr>
        <w:t>e</w:t>
      </w:r>
      <w:r w:rsidRPr="00D80808">
        <w:rPr>
          <w:lang w:val="fr-FR"/>
        </w:rPr>
        <w:t>x, pr</w:t>
      </w:r>
      <w:r w:rsidR="00DC4DD4" w:rsidRPr="00D80808">
        <w:rPr>
          <w:lang w:val="fr-FR"/>
        </w:rPr>
        <w:t>ǽ</w:t>
      </w:r>
      <w:r w:rsidRPr="00D80808">
        <w:rPr>
          <w:lang w:val="fr-FR"/>
        </w:rPr>
        <w:t>fice t</w:t>
      </w:r>
      <w:r w:rsidR="001361CE" w:rsidRPr="00D80808">
        <w:rPr>
          <w:lang w:val="fr-FR"/>
        </w:rPr>
        <w:t>o</w:t>
      </w:r>
      <w:r w:rsidRPr="00D80808">
        <w:rPr>
          <w:lang w:val="fr-FR"/>
        </w:rPr>
        <w:t>t</w:t>
      </w:r>
      <w:r w:rsidR="001361CE" w:rsidRPr="00D80808">
        <w:rPr>
          <w:lang w:val="fr-FR"/>
        </w:rPr>
        <w:t>i</w:t>
      </w:r>
      <w:r w:rsidRPr="00D80808">
        <w:rPr>
          <w:lang w:val="fr-FR"/>
        </w:rPr>
        <w:t xml:space="preserve"> </w:t>
      </w:r>
      <w:r w:rsidR="00DC4DD4" w:rsidRPr="00D80808">
        <w:rPr>
          <w:lang w:val="fr-FR"/>
        </w:rPr>
        <w:t>Ægýpto</w:t>
      </w:r>
      <w:r w:rsidRPr="00D80808">
        <w:rPr>
          <w:lang w:val="fr-FR"/>
        </w:rPr>
        <w:t xml:space="preserve"> virum </w:t>
      </w:r>
      <w:r w:rsidR="00DC4DD4" w:rsidRPr="00D80808">
        <w:rPr>
          <w:lang w:val="fr-FR"/>
        </w:rPr>
        <w:t>sapiéntem</w:t>
      </w:r>
      <w:r w:rsidRPr="00D80808">
        <w:rPr>
          <w:lang w:val="fr-FR"/>
        </w:rPr>
        <w:t xml:space="preserve"> et </w:t>
      </w:r>
      <w:r w:rsidR="00DC4DD4" w:rsidRPr="00D80808">
        <w:rPr>
          <w:lang w:val="fr-FR"/>
        </w:rPr>
        <w:t>indústrium</w:t>
      </w:r>
      <w:r w:rsidRPr="00D80808">
        <w:rPr>
          <w:lang w:val="fr-FR"/>
        </w:rPr>
        <w:t>, qu</w:t>
      </w:r>
      <w:r w:rsidR="001361CE" w:rsidRPr="00D80808">
        <w:rPr>
          <w:lang w:val="fr-FR"/>
        </w:rPr>
        <w:t>i</w:t>
      </w:r>
      <w:r w:rsidRPr="00D80808">
        <w:rPr>
          <w:lang w:val="fr-FR"/>
        </w:rPr>
        <w:t xml:space="preserve"> partem fr</w:t>
      </w:r>
      <w:r w:rsidR="001361CE" w:rsidRPr="00D80808">
        <w:rPr>
          <w:lang w:val="fr-FR"/>
        </w:rPr>
        <w:t>u</w:t>
      </w:r>
      <w:r w:rsidR="00DC4DD4" w:rsidRPr="00D80808">
        <w:rPr>
          <w:lang w:val="fr-FR"/>
        </w:rPr>
        <w:t>gum recóndat</w:t>
      </w:r>
      <w:r w:rsidR="001F1BCE">
        <w:rPr>
          <w:rStyle w:val="Appelnotedebasdep"/>
        </w:rPr>
        <w:footnoteReference w:id="125"/>
      </w:r>
      <w:r w:rsidR="00DC4DD4" w:rsidRPr="00D80808">
        <w:rPr>
          <w:lang w:val="fr-FR"/>
        </w:rPr>
        <w:t xml:space="preserve"> in hó</w:t>
      </w:r>
      <w:r w:rsidRPr="00D80808">
        <w:rPr>
          <w:lang w:val="fr-FR"/>
        </w:rPr>
        <w:t>rre</w:t>
      </w:r>
      <w:r w:rsidR="001361CE" w:rsidRPr="00D80808">
        <w:rPr>
          <w:lang w:val="fr-FR"/>
        </w:rPr>
        <w:t>i</w:t>
      </w:r>
      <w:r w:rsidRPr="00D80808">
        <w:rPr>
          <w:lang w:val="fr-FR"/>
        </w:rPr>
        <w:t xml:space="preserve">s </w:t>
      </w:r>
      <w:r w:rsidR="00DC4DD4" w:rsidRPr="00D80808">
        <w:rPr>
          <w:lang w:val="fr-FR"/>
        </w:rPr>
        <w:t>públicis, servé</w:t>
      </w:r>
      <w:r w:rsidRPr="00D80808">
        <w:rPr>
          <w:lang w:val="fr-FR"/>
        </w:rPr>
        <w:t xml:space="preserve">tque </w:t>
      </w:r>
      <w:r w:rsidR="00DC4DD4" w:rsidRPr="00D80808">
        <w:rPr>
          <w:lang w:val="fr-FR"/>
        </w:rPr>
        <w:t>diligénter</w:t>
      </w:r>
      <w:r w:rsidRPr="00D80808">
        <w:rPr>
          <w:lang w:val="fr-FR"/>
        </w:rPr>
        <w:t xml:space="preserve"> in</w:t>
      </w:r>
      <w:r w:rsidR="001F1BCE">
        <w:rPr>
          <w:rStyle w:val="Appelnotedebasdep"/>
        </w:rPr>
        <w:footnoteReference w:id="126"/>
      </w:r>
      <w:r w:rsidRPr="00D80808">
        <w:rPr>
          <w:lang w:val="fr-FR"/>
        </w:rPr>
        <w:t xml:space="preserve"> </w:t>
      </w:r>
      <w:r w:rsidR="00DC4DD4" w:rsidRPr="00D80808">
        <w:rPr>
          <w:lang w:val="fr-FR"/>
        </w:rPr>
        <w:t>subsídium</w:t>
      </w:r>
      <w:r w:rsidRPr="00D80808">
        <w:rPr>
          <w:lang w:val="fr-FR"/>
        </w:rPr>
        <w:t xml:space="preserve"> famis </w:t>
      </w:r>
      <w:r w:rsidR="00DC4DD4" w:rsidRPr="00D80808">
        <w:rPr>
          <w:lang w:val="fr-FR"/>
        </w:rPr>
        <w:t>secutúræ</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D96584" w:rsidP="00D96584">
      <w:pPr>
        <w:pStyle w:val="vocabulum"/>
      </w:pPr>
      <w:r w:rsidRPr="000E1190">
        <w:rPr>
          <w:rStyle w:val="aditus"/>
        </w:rPr>
        <w:t>arcessō</w:t>
      </w:r>
      <w:r w:rsidRPr="00AD5FD5">
        <w:t xml:space="preserve"> </w:t>
      </w:r>
      <w:r w:rsidR="00F72F75">
        <w:t>(</w:t>
      </w:r>
      <w:r w:rsidR="00F72F75" w:rsidRPr="009F3D2E">
        <w:rPr>
          <w:rStyle w:val="aditus"/>
        </w:rPr>
        <w:t>arressō</w:t>
      </w:r>
      <w:r w:rsidR="00F72F75">
        <w:t>)</w:t>
      </w:r>
      <w:r w:rsidRPr="00AD5FD5">
        <w:t xml:space="preserve">, </w:t>
      </w:r>
      <w:r w:rsidRPr="00CD4F3A">
        <w:rPr>
          <w:rStyle w:val="flexio"/>
        </w:rPr>
        <w:t>ĭs, ĕre, īvī, ītum</w:t>
      </w:r>
      <w:r w:rsidR="009D14D5">
        <w:t> :</w:t>
      </w:r>
      <w:r w:rsidRPr="00AD5FD5">
        <w:t xml:space="preserve"> faire venir, appeler, mander. </w:t>
      </w:r>
    </w:p>
    <w:p w:rsidR="000E1190" w:rsidRDefault="00201933" w:rsidP="00201933">
      <w:pPr>
        <w:pStyle w:val="vocabulum"/>
      </w:pPr>
      <w:r w:rsidRPr="000E1190">
        <w:rPr>
          <w:rStyle w:val="aditus"/>
        </w:rPr>
        <w:t>ūbertās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fertilité</w:t>
      </w:r>
      <w:r w:rsidR="00987B40" w:rsidRPr="00AD5FD5">
        <w:t xml:space="preserve">. </w:t>
      </w:r>
    </w:p>
    <w:p w:rsidR="000E1190" w:rsidRDefault="00AF180B" w:rsidP="00AF180B">
      <w:pPr>
        <w:pStyle w:val="vocabulum"/>
      </w:pPr>
      <w:r w:rsidRPr="000E1190">
        <w:rPr>
          <w:rStyle w:val="aditus"/>
        </w:rPr>
        <w:t>mox</w:t>
      </w:r>
      <w:r w:rsidRPr="00AD5FD5">
        <w:t xml:space="preserve">, </w:t>
      </w:r>
      <w:r w:rsidRPr="0002783F">
        <w:rPr>
          <w:rStyle w:val="gt"/>
        </w:rPr>
        <w:t>adv.</w:t>
      </w:r>
      <w:r w:rsidR="009D14D5">
        <w:t> :</w:t>
      </w:r>
      <w:r w:rsidRPr="00AD5FD5">
        <w:t xml:space="preserve"> bientôt</w:t>
      </w:r>
      <w:r w:rsidR="00987B40" w:rsidRPr="00AD5FD5">
        <w:t xml:space="preserve">. </w:t>
      </w:r>
    </w:p>
    <w:p w:rsidR="000E1190" w:rsidRPr="00930EE0" w:rsidRDefault="00267353" w:rsidP="00267353">
      <w:pPr>
        <w:pStyle w:val="vocabulum"/>
        <w:rPr>
          <w:lang w:val="en-GB"/>
        </w:rPr>
      </w:pPr>
      <w:r w:rsidRPr="00930EE0">
        <w:rPr>
          <w:rStyle w:val="aditus"/>
          <w:lang w:val="en-GB"/>
        </w:rPr>
        <w:t>fămēs</w:t>
      </w:r>
      <w:r w:rsidRPr="00930EE0">
        <w:rPr>
          <w:lang w:val="en-GB"/>
        </w:rPr>
        <w:t xml:space="preserve">, </w:t>
      </w:r>
      <w:r w:rsidRPr="00930EE0">
        <w:rPr>
          <w:rStyle w:val="flexio"/>
          <w:lang w:val="en-GB"/>
        </w:rPr>
        <w:t>is</w:t>
      </w:r>
      <w:r w:rsidRPr="00930EE0">
        <w:rPr>
          <w:lang w:val="en-GB"/>
        </w:rPr>
        <w:t xml:space="preserve">, abl. ē, </w:t>
      </w:r>
      <w:r w:rsidRPr="00930EE0">
        <w:rPr>
          <w:rStyle w:val="gt"/>
          <w:lang w:val="en-GB"/>
        </w:rPr>
        <w:t>f.</w:t>
      </w:r>
      <w:r w:rsidR="009D14D5" w:rsidRPr="00930EE0">
        <w:rPr>
          <w:lang w:val="en-GB"/>
        </w:rPr>
        <w:t> :</w:t>
      </w:r>
      <w:r w:rsidRPr="00930EE0">
        <w:rPr>
          <w:lang w:val="en-GB"/>
        </w:rPr>
        <w:t xml:space="preserve"> faim, famine</w:t>
      </w:r>
      <w:r w:rsidR="00987B40" w:rsidRPr="00930EE0">
        <w:rPr>
          <w:lang w:val="en-GB"/>
        </w:rPr>
        <w:t xml:space="preserve">. </w:t>
      </w:r>
    </w:p>
    <w:p w:rsidR="00C63A25" w:rsidRDefault="00C63A25" w:rsidP="00C63A25">
      <w:pPr>
        <w:pStyle w:val="vocabulum"/>
      </w:pPr>
      <w:r w:rsidRPr="000E1190">
        <w:rPr>
          <w:rStyle w:val="aditus"/>
        </w:rPr>
        <w:t>săpĭens</w:t>
      </w:r>
      <w:r w:rsidRPr="00023B16">
        <w:t xml:space="preserve">, </w:t>
      </w:r>
      <w:r w:rsidRPr="000109C6">
        <w:rPr>
          <w:rStyle w:val="flexio"/>
        </w:rPr>
        <w:t>entis</w:t>
      </w:r>
      <w:r w:rsidR="009D14D5">
        <w:t> :</w:t>
      </w:r>
      <w:r w:rsidRPr="00023B16">
        <w:t xml:space="preserve"> intelligent, sage</w:t>
      </w:r>
      <w:r>
        <w:t xml:space="preserve">, raisonnable, prudent // </w:t>
      </w:r>
      <w:r w:rsidRPr="00C63A25">
        <w:rPr>
          <w:rStyle w:val="gt"/>
        </w:rPr>
        <w:t>pris substt,</w:t>
      </w:r>
      <w:r>
        <w:t xml:space="preserve"> l’homme sage, raisonnable</w:t>
      </w:r>
      <w:r w:rsidRPr="00023B16">
        <w:t xml:space="preserve">. </w:t>
      </w:r>
    </w:p>
    <w:p w:rsidR="000E1190" w:rsidRDefault="00014C1E" w:rsidP="00014C1E">
      <w:pPr>
        <w:pStyle w:val="vocabulum"/>
      </w:pPr>
      <w:r w:rsidRPr="000E1190">
        <w:rPr>
          <w:rStyle w:val="aditus"/>
        </w:rPr>
        <w:t>industrĭus</w:t>
      </w:r>
      <w:r w:rsidRPr="00AD5FD5">
        <w:t xml:space="preserve">, </w:t>
      </w:r>
      <w:r w:rsidRPr="00FC73E1">
        <w:rPr>
          <w:rStyle w:val="flexio"/>
        </w:rPr>
        <w:t xml:space="preserve">a, </w:t>
      </w:r>
      <w:r w:rsidRPr="007F2AC0">
        <w:rPr>
          <w:rStyle w:val="flexio"/>
        </w:rPr>
        <w:t>um</w:t>
      </w:r>
      <w:r w:rsidR="009D14D5">
        <w:t> :</w:t>
      </w:r>
      <w:r w:rsidRPr="00AD5FD5">
        <w:t xml:space="preserve"> actif, laborieux, zélé. </w:t>
      </w:r>
    </w:p>
    <w:p w:rsidR="000E1190" w:rsidRDefault="00662212" w:rsidP="00662212">
      <w:pPr>
        <w:pStyle w:val="vocabulum"/>
      </w:pPr>
      <w:r w:rsidRPr="000E1190">
        <w:rPr>
          <w:rStyle w:val="aditus"/>
        </w:rPr>
        <w:t>rĕcondō</w:t>
      </w:r>
      <w:r w:rsidRPr="00AD5FD5">
        <w:t xml:space="preserve">, </w:t>
      </w:r>
      <w:r w:rsidRPr="00CD4F3A">
        <w:rPr>
          <w:rStyle w:val="flexio"/>
        </w:rPr>
        <w:t>ĭs, ĕre, dĭdī, dĭtum</w:t>
      </w:r>
      <w:r w:rsidR="009D14D5">
        <w:t> :</w:t>
      </w:r>
      <w:r w:rsidRPr="00AD5FD5">
        <w:t xml:space="preserve"> </w:t>
      </w:r>
      <w:r w:rsidRPr="00831F62">
        <w:rPr>
          <w:rStyle w:val="cnumerus2"/>
        </w:rPr>
        <w:t>1.</w:t>
      </w:r>
      <w:r w:rsidRPr="00AD5FD5">
        <w:t xml:space="preserve"> replacer, remettre à la place primitivement occupée</w:t>
      </w:r>
      <w:r w:rsidR="00BE217D">
        <w:t> ;</w:t>
      </w:r>
      <w:r w:rsidRPr="00AD5FD5">
        <w:t xml:space="preserve"> </w:t>
      </w:r>
      <w:r w:rsidRPr="00831F62">
        <w:rPr>
          <w:rStyle w:val="cnumerus2"/>
        </w:rPr>
        <w:t>2.</w:t>
      </w:r>
      <w:r w:rsidRPr="00AD5FD5">
        <w:t xml:space="preserve"> placer en arrière, mettre de réserve, mettre de côté</w:t>
      </w:r>
      <w:r w:rsidR="00BE217D">
        <w:t> ;</w:t>
      </w:r>
      <w:r w:rsidRPr="00AD5FD5">
        <w:t xml:space="preserve"> </w:t>
      </w:r>
      <w:r w:rsidRPr="00831F62">
        <w:rPr>
          <w:rStyle w:val="cnumerus2"/>
        </w:rPr>
        <w:t>3.</w:t>
      </w:r>
      <w:r w:rsidRPr="00AD5FD5">
        <w:t xml:space="preserve"> placer loin des regards, cacher, dissimuler. </w:t>
      </w:r>
    </w:p>
    <w:p w:rsidR="000E1190" w:rsidRDefault="00267353" w:rsidP="00267353">
      <w:pPr>
        <w:pStyle w:val="vocabulum"/>
      </w:pPr>
      <w:r w:rsidRPr="000E1190">
        <w:rPr>
          <w:rStyle w:val="aditus"/>
        </w:rPr>
        <w:t>frūges</w:t>
      </w:r>
      <w:r w:rsidRPr="00AD5FD5">
        <w:t xml:space="preserve">, </w:t>
      </w:r>
      <w:r w:rsidRPr="007F2AC0">
        <w:rPr>
          <w:rStyle w:val="flexio"/>
        </w:rPr>
        <w:t>um</w:t>
      </w:r>
      <w:r w:rsidRPr="00AD5FD5">
        <w:t xml:space="preserve">, </w:t>
      </w:r>
      <w:r w:rsidRPr="00BF45BC">
        <w:rPr>
          <w:rStyle w:val="gt"/>
        </w:rPr>
        <w:t>f.</w:t>
      </w:r>
      <w:r w:rsidRPr="00AD5FD5">
        <w:t xml:space="preserve"> </w:t>
      </w:r>
      <w:r w:rsidRPr="0002783F">
        <w:rPr>
          <w:rStyle w:val="gt"/>
        </w:rPr>
        <w:t>pl.</w:t>
      </w:r>
      <w:r w:rsidR="009D14D5">
        <w:t> :</w:t>
      </w:r>
      <w:r w:rsidRPr="00AD5FD5">
        <w:t xml:space="preserve"> fruits de la terre</w:t>
      </w:r>
      <w:r w:rsidR="00987B40" w:rsidRPr="00AD5FD5">
        <w:t xml:space="preserve">. </w:t>
      </w:r>
    </w:p>
    <w:p w:rsidR="000E1190" w:rsidRDefault="00E74B97" w:rsidP="00E74B97">
      <w:pPr>
        <w:pStyle w:val="vocabulum"/>
      </w:pPr>
      <w:r w:rsidRPr="000E1190">
        <w:rPr>
          <w:rStyle w:val="aditus"/>
        </w:rPr>
        <w:t>pars</w:t>
      </w:r>
      <w:r w:rsidRPr="00AD5FD5">
        <w:t xml:space="preserve">, partis, </w:t>
      </w:r>
      <w:r w:rsidRPr="00BF45BC">
        <w:rPr>
          <w:rStyle w:val="gt"/>
        </w:rPr>
        <w:t>f.</w:t>
      </w:r>
      <w:r w:rsidR="009D14D5">
        <w:t> :</w:t>
      </w:r>
      <w:r w:rsidRPr="00AD5FD5">
        <w:t xml:space="preserve"> part, partie</w:t>
      </w:r>
      <w:r w:rsidR="00987B40" w:rsidRPr="00AD5FD5">
        <w:t xml:space="preserve">. </w:t>
      </w:r>
    </w:p>
    <w:p w:rsidR="00C861AB" w:rsidRDefault="00C861AB" w:rsidP="00C861AB">
      <w:pPr>
        <w:pStyle w:val="vocabulum"/>
      </w:pPr>
      <w:r w:rsidRPr="00C861AB">
        <w:rPr>
          <w:rStyle w:val="aditus"/>
        </w:rPr>
        <w:t>horrĕum</w:t>
      </w:r>
      <w:r>
        <w:t xml:space="preserve">, </w:t>
      </w:r>
      <w:r w:rsidRPr="00497DEC">
        <w:rPr>
          <w:rStyle w:val="flexio"/>
        </w:rPr>
        <w:t>i</w:t>
      </w:r>
      <w:r>
        <w:t xml:space="preserve">, </w:t>
      </w:r>
      <w:r w:rsidRPr="00C861AB">
        <w:rPr>
          <w:rStyle w:val="gt"/>
        </w:rPr>
        <w:t>n.</w:t>
      </w:r>
      <w:r w:rsidR="009D14D5">
        <w:t> :</w:t>
      </w:r>
      <w:r>
        <w:t xml:space="preserve"> </w:t>
      </w:r>
      <w:r w:rsidRPr="00C861AB">
        <w:rPr>
          <w:rStyle w:val="cnumerus2"/>
        </w:rPr>
        <w:t>1.</w:t>
      </w:r>
      <w:r>
        <w:t xml:space="preserve"> grenier</w:t>
      </w:r>
      <w:r w:rsidR="00BE217D">
        <w:t> ;</w:t>
      </w:r>
      <w:r>
        <w:t xml:space="preserve"> </w:t>
      </w:r>
      <w:r w:rsidRPr="00C861AB">
        <w:rPr>
          <w:rStyle w:val="cnumerus2"/>
        </w:rPr>
        <w:t>2.</w:t>
      </w:r>
      <w:r>
        <w:t xml:space="preserve"> cellier // magasin, entrepôt</w:t>
      </w:r>
      <w:r w:rsidR="00BE217D">
        <w:t> ;</w:t>
      </w:r>
      <w:r>
        <w:t xml:space="preserve"> </w:t>
      </w:r>
      <w:r w:rsidRPr="00C861AB">
        <w:rPr>
          <w:rStyle w:val="cnumerus2"/>
        </w:rPr>
        <w:t>3.</w:t>
      </w:r>
      <w:r>
        <w:t xml:space="preserve"> </w:t>
      </w:r>
      <w:r w:rsidRPr="00C861AB">
        <w:rPr>
          <w:rStyle w:val="gt"/>
        </w:rPr>
        <w:t>[fig. en parl. d’une ruche</w:t>
      </w:r>
      <w:r w:rsidR="00E20E09" w:rsidRPr="00C861AB">
        <w:rPr>
          <w:rStyle w:val="gt"/>
        </w:rPr>
        <w:t>]</w:t>
      </w:r>
      <w:r w:rsidR="00E20E09" w:rsidRPr="00E20E09">
        <w:t> ;</w:t>
      </w:r>
      <w:r>
        <w:t xml:space="preserve"> </w:t>
      </w:r>
      <w:r w:rsidRPr="00C861AB">
        <w:rPr>
          <w:rStyle w:val="cnumerus2"/>
        </w:rPr>
        <w:t>4.</w:t>
      </w:r>
      <w:r>
        <w:t xml:space="preserve"> </w:t>
      </w:r>
      <w:r w:rsidRPr="00C861AB">
        <w:rPr>
          <w:rStyle w:val="gt"/>
        </w:rPr>
        <w:t>[chrét.]</w:t>
      </w:r>
      <w:r>
        <w:t xml:space="preserve"> l’intérieur de l’âme, la conscience. </w:t>
      </w:r>
    </w:p>
    <w:p w:rsidR="000D4D5F" w:rsidRDefault="000D4D5F" w:rsidP="000D4D5F">
      <w:pPr>
        <w:pStyle w:val="vocabulum"/>
      </w:pPr>
      <w:r w:rsidRPr="000E1190">
        <w:rPr>
          <w:rStyle w:val="aditus"/>
        </w:rPr>
        <w:t>servō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observer, faire attention à, être attentif à</w:t>
      </w:r>
      <w:r w:rsidR="00BE217D">
        <w:t> ;</w:t>
      </w:r>
      <w:r>
        <w:t xml:space="preserve"> </w:t>
      </w:r>
      <w:r w:rsidRPr="00831F62">
        <w:rPr>
          <w:rStyle w:val="cnumerus2"/>
        </w:rPr>
        <w:t>2.</w:t>
      </w:r>
      <w:r>
        <w:t xml:space="preserve"> </w:t>
      </w:r>
      <w:r w:rsidRPr="00BF45BC">
        <w:rPr>
          <w:rStyle w:val="gt"/>
        </w:rPr>
        <w:t>[poét.]</w:t>
      </w:r>
      <w:r>
        <w:t xml:space="preserve"> garder un lieu = ne pas le quitter, y séjourner, y demeurer, l’habiter</w:t>
      </w:r>
      <w:r w:rsidR="00BE217D">
        <w:t> ;</w:t>
      </w:r>
      <w:r>
        <w:t xml:space="preserve"> </w:t>
      </w:r>
      <w:r w:rsidRPr="00831F62">
        <w:rPr>
          <w:rStyle w:val="cnumerus2"/>
        </w:rPr>
        <w:t>3.</w:t>
      </w:r>
      <w:r>
        <w:t xml:space="preserve"> observer, garder, conserver, maintenir</w:t>
      </w:r>
      <w:r w:rsidR="009D14D5">
        <w:t> :</w:t>
      </w:r>
      <w:r>
        <w:t xml:space="preserve"> </w:t>
      </w:r>
      <w:r w:rsidRPr="00446FA2">
        <w:rPr>
          <w:rStyle w:val="lt"/>
        </w:rPr>
        <w:t>órdines</w:t>
      </w:r>
      <w:r>
        <w:t>, garder les rangs</w:t>
      </w:r>
      <w:r w:rsidR="00BE217D">
        <w:t> ;</w:t>
      </w:r>
      <w:r>
        <w:t xml:space="preserve"> </w:t>
      </w:r>
      <w:r w:rsidRPr="00446FA2">
        <w:rPr>
          <w:rStyle w:val="lt"/>
        </w:rPr>
        <w:t>fidem</w:t>
      </w:r>
      <w:r>
        <w:t>, observer ses engagements</w:t>
      </w:r>
      <w:r w:rsidR="00BE217D">
        <w:t> ;</w:t>
      </w:r>
      <w:r>
        <w:t xml:space="preserve"> </w:t>
      </w:r>
      <w:r w:rsidRPr="00446FA2">
        <w:rPr>
          <w:rStyle w:val="lt"/>
        </w:rPr>
        <w:t>legem</w:t>
      </w:r>
      <w:r>
        <w:t>, observer une loi</w:t>
      </w:r>
      <w:r w:rsidR="00BE217D">
        <w:t> ;</w:t>
      </w:r>
      <w:r>
        <w:t xml:space="preserve"> </w:t>
      </w:r>
      <w:r w:rsidRPr="00831F62">
        <w:rPr>
          <w:rStyle w:val="cnumerus2"/>
        </w:rPr>
        <w:t>4.</w:t>
      </w:r>
      <w:r>
        <w:t xml:space="preserve"> conserver, sauver, préserver, maintenir intact</w:t>
      </w:r>
      <w:r w:rsidR="00BE217D">
        <w:t> ;</w:t>
      </w:r>
      <w:r>
        <w:t xml:space="preserve"> </w:t>
      </w:r>
      <w:r w:rsidRPr="00831F62">
        <w:rPr>
          <w:rStyle w:val="cnumerus2"/>
        </w:rPr>
        <w:t>5.</w:t>
      </w:r>
      <w:r>
        <w:t xml:space="preserve"> conserver, réserver</w:t>
      </w:r>
      <w:r w:rsidR="009D14D5">
        <w:t> :</w:t>
      </w:r>
      <w:r>
        <w:t xml:space="preserve"> </w:t>
      </w:r>
      <w:r w:rsidRPr="00CE377B">
        <w:rPr>
          <w:rStyle w:val="lt"/>
        </w:rPr>
        <w:t>se tempóribus áliis</w:t>
      </w:r>
      <w:r>
        <w:t xml:space="preserve">, se réserver pour d’autres temps // réserver, retenir </w:t>
      </w:r>
      <w:r w:rsidRPr="00BF45BC">
        <w:rPr>
          <w:rStyle w:val="gt"/>
        </w:rPr>
        <w:t>[un péché]</w:t>
      </w:r>
      <w:r>
        <w:t xml:space="preserve">, ne pas pardonner </w:t>
      </w:r>
      <w:r w:rsidRPr="00BF45BC">
        <w:rPr>
          <w:rStyle w:val="gt"/>
        </w:rPr>
        <w:t xml:space="preserve">[oppos. à </w:t>
      </w:r>
      <w:r w:rsidRPr="000D4D5F">
        <w:rPr>
          <w:rStyle w:val="lit"/>
        </w:rPr>
        <w:t>concédere</w:t>
      </w:r>
      <w:r w:rsidRPr="00BF45BC">
        <w:rPr>
          <w:rStyle w:val="gt"/>
        </w:rPr>
        <w:t>]</w:t>
      </w:r>
      <w:r>
        <w:rPr>
          <w:rStyle w:val="gt"/>
        </w:rPr>
        <w:t>.</w:t>
      </w:r>
    </w:p>
    <w:p w:rsidR="000E1190" w:rsidRDefault="00E04856" w:rsidP="00E04856">
      <w:pPr>
        <w:pStyle w:val="vocabulum"/>
      </w:pPr>
      <w:r w:rsidRPr="000E1190">
        <w:rPr>
          <w:rStyle w:val="aditus"/>
        </w:rPr>
        <w:t>dīlĭgentĕr</w:t>
      </w:r>
      <w:r w:rsidRPr="00AD5FD5">
        <w:t xml:space="preserve">, </w:t>
      </w:r>
      <w:r w:rsidRPr="0002783F">
        <w:rPr>
          <w:rStyle w:val="gt"/>
        </w:rPr>
        <w:t>adv.</w:t>
      </w:r>
      <w:r w:rsidR="009D14D5">
        <w:t> :</w:t>
      </w:r>
      <w:r w:rsidRPr="00AD5FD5">
        <w:t xml:space="preserve"> avec soin</w:t>
      </w:r>
      <w:r w:rsidR="00987B40" w:rsidRPr="00AD5FD5">
        <w:t xml:space="preserve">. </w:t>
      </w:r>
    </w:p>
    <w:p w:rsidR="00B84F7F" w:rsidRDefault="00E87E46" w:rsidP="00E87E46">
      <w:pPr>
        <w:pStyle w:val="vocabulum"/>
      </w:pPr>
      <w:r w:rsidRPr="000E1190">
        <w:rPr>
          <w:rStyle w:val="aditus"/>
        </w:rPr>
        <w:t>subsĭdĭum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secours</w:t>
      </w:r>
      <w:r w:rsidR="00987B40" w:rsidRPr="00AD5FD5">
        <w:t xml:space="preserve">. </w:t>
      </w:r>
    </w:p>
    <w:p w:rsidR="000925EA" w:rsidRDefault="000925EA" w:rsidP="000925EA">
      <w:pPr>
        <w:pStyle w:val="i"/>
      </w:pPr>
      <w:r>
        <w:lastRenderedPageBreak/>
        <w:t>LII. Le roi fit venir Joseph, et lui raconta ses deux songes. Alors Joseph dit à Pharaon</w:t>
      </w:r>
      <w:r w:rsidR="009D14D5">
        <w:t> :</w:t>
      </w:r>
      <w:r>
        <w:t xml:space="preserve"> « Les deux songes annoncent une seule et même chose.</w:t>
      </w:r>
    </w:p>
    <w:p w:rsidR="000925EA" w:rsidRDefault="000925EA" w:rsidP="000925EA">
      <w:pPr>
        <w:pStyle w:val="i"/>
      </w:pPr>
      <w:r>
        <w:t>« Les sept vaches grasses et les sept épis pleins sont sept années d’abondance qui vont venir</w:t>
      </w:r>
      <w:r w:rsidR="00BE217D">
        <w:t> ;</w:t>
      </w:r>
      <w:r>
        <w:t xml:space="preserve"> les sept vaches maigres et les sept épis vides sont autant d’années de famine qui suivront les années d’abondance.</w:t>
      </w:r>
    </w:p>
    <w:p w:rsidR="000925EA" w:rsidRDefault="000925EA" w:rsidP="000925EA">
      <w:pPr>
        <w:pStyle w:val="i"/>
      </w:pPr>
      <w:r>
        <w:t>« Ainsi, ô roi, place à la tête de toute l’Égypte un homme sage et actif, qui mette en réserve dans les greniers publics une partie des récoltes, et qui la conserve avec vigilance comme une ressource pour la famine il venir. »</w:t>
      </w:r>
    </w:p>
    <w:p w:rsidR="00B30990" w:rsidRPr="00930EE0" w:rsidRDefault="000F64E9" w:rsidP="006562DB">
      <w:pPr>
        <w:pStyle w:val="absconditus"/>
      </w:pPr>
      <w:r>
        <w:t>$</w:t>
      </w:r>
    </w:p>
    <w:tbl>
      <w:tblPr>
        <w:tblW w:w="5000" w:type="pct"/>
        <w:tblLook w:val="04A0"/>
      </w:tblPr>
      <w:tblGrid>
        <w:gridCol w:w="3260"/>
        <w:gridCol w:w="4196"/>
      </w:tblGrid>
      <w:tr w:rsidR="00CF5BAE" w:rsidRPr="00822DC6" w:rsidTr="008212CF">
        <w:tc>
          <w:tcPr>
            <w:tcW w:w="2186" w:type="pct"/>
          </w:tcPr>
          <w:p w:rsidR="00CF5BAE" w:rsidRPr="00D63136" w:rsidRDefault="00CF5BAE" w:rsidP="00B7663C">
            <w:pPr>
              <w:pStyle w:val="sv"/>
            </w:pPr>
            <w:r w:rsidRPr="00D63136">
              <w:t>LII. Rex</w:t>
            </w:r>
          </w:p>
        </w:tc>
        <w:tc>
          <w:tcPr>
            <w:tcW w:w="2814" w:type="pct"/>
          </w:tcPr>
          <w:p w:rsidR="00CF5BAE" w:rsidRPr="00822DC6" w:rsidRDefault="00CF5BAE" w:rsidP="00B7663C">
            <w:pPr>
              <w:pStyle w:val="iv"/>
            </w:pPr>
            <w:r w:rsidRPr="00822DC6">
              <w:t>LII. Le roi</w:t>
            </w:r>
          </w:p>
        </w:tc>
      </w:tr>
      <w:tr w:rsidR="00CF5BAE" w:rsidRPr="00822DC6" w:rsidTr="008212CF">
        <w:tc>
          <w:tcPr>
            <w:tcW w:w="2186" w:type="pct"/>
          </w:tcPr>
          <w:p w:rsidR="00CF5BAE" w:rsidRPr="00D63136" w:rsidRDefault="00CF5BAE" w:rsidP="00B7663C">
            <w:pPr>
              <w:pStyle w:val="sv"/>
            </w:pPr>
            <w:r w:rsidRPr="00D63136">
              <w:t>arcessívit Joséphum</w:t>
            </w:r>
          </w:p>
        </w:tc>
        <w:tc>
          <w:tcPr>
            <w:tcW w:w="2814" w:type="pct"/>
          </w:tcPr>
          <w:p w:rsidR="00CF5BAE" w:rsidRPr="00822DC6" w:rsidRDefault="00CF5BAE" w:rsidP="00B7663C">
            <w:pPr>
              <w:pStyle w:val="iv"/>
            </w:pPr>
            <w:r w:rsidRPr="00822DC6">
              <w:t>fit-venir Joseph,</w:t>
            </w:r>
          </w:p>
        </w:tc>
      </w:tr>
      <w:tr w:rsidR="00CF5BAE" w:rsidRPr="00822DC6" w:rsidTr="008212CF">
        <w:tc>
          <w:tcPr>
            <w:tcW w:w="2186" w:type="pct"/>
          </w:tcPr>
          <w:p w:rsidR="00CF5BAE" w:rsidRPr="00D63136" w:rsidRDefault="00CF5BAE" w:rsidP="00B7663C">
            <w:pPr>
              <w:pStyle w:val="sv"/>
            </w:pPr>
            <w:r w:rsidRPr="00D63136">
              <w:t>narravítque ei</w:t>
            </w:r>
          </w:p>
        </w:tc>
        <w:tc>
          <w:tcPr>
            <w:tcW w:w="2814" w:type="pct"/>
          </w:tcPr>
          <w:p w:rsidR="00CF5BAE" w:rsidRPr="00822DC6" w:rsidRDefault="00CF5BAE" w:rsidP="00B7663C">
            <w:pPr>
              <w:pStyle w:val="iv"/>
            </w:pPr>
            <w:r w:rsidRPr="00822DC6">
              <w:t>et raconta à lui</w:t>
            </w:r>
          </w:p>
        </w:tc>
      </w:tr>
      <w:tr w:rsidR="00CF5BAE" w:rsidRPr="00822DC6" w:rsidTr="008212CF">
        <w:tc>
          <w:tcPr>
            <w:tcW w:w="2186" w:type="pct"/>
          </w:tcPr>
          <w:p w:rsidR="00CF5BAE" w:rsidRPr="00D63136" w:rsidRDefault="00CF5BAE" w:rsidP="00B7663C">
            <w:pPr>
              <w:pStyle w:val="sv"/>
            </w:pPr>
            <w:r w:rsidRPr="00D63136">
              <w:t>utrúmque sómnium,</w:t>
            </w:r>
          </w:p>
        </w:tc>
        <w:tc>
          <w:tcPr>
            <w:tcW w:w="2814" w:type="pct"/>
          </w:tcPr>
          <w:p w:rsidR="00CF5BAE" w:rsidRPr="00822DC6" w:rsidRDefault="00CF5BAE" w:rsidP="00B7663C">
            <w:pPr>
              <w:pStyle w:val="iv"/>
            </w:pPr>
            <w:r w:rsidRPr="00822DC6">
              <w:t>l’un-et-l’autre songe.</w:t>
            </w:r>
          </w:p>
        </w:tc>
      </w:tr>
      <w:tr w:rsidR="00CF5BAE" w:rsidRPr="00822DC6" w:rsidTr="008212CF">
        <w:tc>
          <w:tcPr>
            <w:tcW w:w="2186" w:type="pct"/>
          </w:tcPr>
          <w:p w:rsidR="00CF5BAE" w:rsidRPr="00D63136" w:rsidRDefault="00CF5BAE" w:rsidP="00B7663C">
            <w:pPr>
              <w:pStyle w:val="sv"/>
            </w:pPr>
            <w:r w:rsidRPr="00D63136">
              <w:t>Tum Joséphus</w:t>
            </w:r>
          </w:p>
        </w:tc>
        <w:tc>
          <w:tcPr>
            <w:tcW w:w="2814" w:type="pct"/>
          </w:tcPr>
          <w:p w:rsidR="00CF5BAE" w:rsidRPr="00822DC6" w:rsidRDefault="00CF5BAE" w:rsidP="00B7663C">
            <w:pPr>
              <w:pStyle w:val="iv"/>
            </w:pPr>
            <w:r w:rsidRPr="00822DC6">
              <w:t>Alors Joseph</w:t>
            </w:r>
          </w:p>
        </w:tc>
      </w:tr>
      <w:tr w:rsidR="00CF5BAE" w:rsidRPr="00822DC6" w:rsidTr="008212CF">
        <w:tc>
          <w:tcPr>
            <w:tcW w:w="2186" w:type="pct"/>
          </w:tcPr>
          <w:p w:rsidR="00CF5BAE" w:rsidRPr="00D63136" w:rsidRDefault="00CF5BAE" w:rsidP="00B7663C">
            <w:pPr>
              <w:pStyle w:val="sv"/>
            </w:pPr>
            <w:r w:rsidRPr="00D63136">
              <w:t>inquit Pharaóni</w:t>
            </w:r>
            <w:r w:rsidR="009D14D5">
              <w:t> :</w:t>
            </w:r>
          </w:p>
        </w:tc>
        <w:tc>
          <w:tcPr>
            <w:tcW w:w="2814" w:type="pct"/>
          </w:tcPr>
          <w:p w:rsidR="00CF5BAE" w:rsidRPr="00822DC6" w:rsidRDefault="00CF5BAE" w:rsidP="00B7663C">
            <w:pPr>
              <w:pStyle w:val="iv"/>
            </w:pPr>
            <w:r w:rsidRPr="00822DC6">
              <w:t>dit à Pharaon</w:t>
            </w:r>
            <w:r w:rsidR="009D14D5">
              <w:t> :</w:t>
            </w:r>
          </w:p>
        </w:tc>
      </w:tr>
      <w:tr w:rsidR="00CF5BAE" w:rsidRPr="00822DC6" w:rsidTr="008212CF">
        <w:tc>
          <w:tcPr>
            <w:tcW w:w="2186" w:type="pct"/>
          </w:tcPr>
          <w:p w:rsidR="00CF5BAE" w:rsidRPr="00D63136" w:rsidRDefault="00CF5BAE" w:rsidP="00B7663C">
            <w:pPr>
              <w:pStyle w:val="sv"/>
            </w:pPr>
            <w:r w:rsidRPr="00D63136">
              <w:t>« Duplex sómnium</w:t>
            </w:r>
          </w:p>
        </w:tc>
        <w:tc>
          <w:tcPr>
            <w:tcW w:w="2814" w:type="pct"/>
          </w:tcPr>
          <w:p w:rsidR="00CF5BAE" w:rsidRPr="00822DC6" w:rsidRDefault="00CF5BAE" w:rsidP="00B7663C">
            <w:pPr>
              <w:pStyle w:val="iv"/>
            </w:pPr>
            <w:r w:rsidRPr="00822DC6">
              <w:t>« Le double songe (l’un et l’autre songe)</w:t>
            </w:r>
          </w:p>
        </w:tc>
      </w:tr>
      <w:tr w:rsidR="00CF5BAE" w:rsidRPr="00822DC6" w:rsidTr="008212CF">
        <w:tc>
          <w:tcPr>
            <w:tcW w:w="2186" w:type="pct"/>
          </w:tcPr>
          <w:p w:rsidR="00CF5BAE" w:rsidRPr="00D63136" w:rsidRDefault="00CF5BAE" w:rsidP="00B7663C">
            <w:pPr>
              <w:pStyle w:val="sv"/>
            </w:pPr>
            <w:r w:rsidRPr="00D63136">
              <w:t>signíficat</w:t>
            </w:r>
          </w:p>
        </w:tc>
        <w:tc>
          <w:tcPr>
            <w:tcW w:w="2814" w:type="pct"/>
          </w:tcPr>
          <w:p w:rsidR="00CF5BAE" w:rsidRPr="00822DC6" w:rsidRDefault="00CF5BAE" w:rsidP="00B7663C">
            <w:pPr>
              <w:pStyle w:val="iv"/>
            </w:pPr>
            <w:r w:rsidRPr="00822DC6">
              <w:t>signifie</w:t>
            </w:r>
          </w:p>
        </w:tc>
      </w:tr>
      <w:tr w:rsidR="00CF5BAE" w:rsidRPr="00822DC6" w:rsidTr="008212CF">
        <w:tc>
          <w:tcPr>
            <w:tcW w:w="2186" w:type="pct"/>
          </w:tcPr>
          <w:p w:rsidR="00CF5BAE" w:rsidRPr="00D63136" w:rsidRDefault="00CF5BAE" w:rsidP="00B7663C">
            <w:pPr>
              <w:pStyle w:val="sv"/>
            </w:pPr>
            <w:r w:rsidRPr="00D63136">
              <w:t>unam atque eámdem rem.</w:t>
            </w:r>
          </w:p>
        </w:tc>
        <w:tc>
          <w:tcPr>
            <w:tcW w:w="2814" w:type="pct"/>
          </w:tcPr>
          <w:p w:rsidR="00CF5BAE" w:rsidRPr="00822DC6" w:rsidRDefault="00CF5BAE" w:rsidP="00B7663C">
            <w:pPr>
              <w:pStyle w:val="iv"/>
            </w:pPr>
            <w:r w:rsidRPr="00822DC6">
              <w:t>une-seule et même chose.</w:t>
            </w:r>
          </w:p>
        </w:tc>
      </w:tr>
      <w:tr w:rsidR="00CF5BAE" w:rsidRPr="00822DC6" w:rsidTr="008212CF">
        <w:tc>
          <w:tcPr>
            <w:tcW w:w="2186" w:type="pct"/>
          </w:tcPr>
          <w:p w:rsidR="00CF5BAE" w:rsidRPr="00D63136" w:rsidRDefault="00CF5BAE" w:rsidP="00B7663C">
            <w:pPr>
              <w:pStyle w:val="sv"/>
            </w:pPr>
            <w:r w:rsidRPr="00D63136">
              <w:t>« Septem vaccæ pingues</w:t>
            </w:r>
          </w:p>
        </w:tc>
        <w:tc>
          <w:tcPr>
            <w:tcW w:w="2814" w:type="pct"/>
          </w:tcPr>
          <w:p w:rsidR="00CF5BAE" w:rsidRPr="00822DC6" w:rsidRDefault="00CF5BAE" w:rsidP="00B7663C">
            <w:pPr>
              <w:pStyle w:val="iv"/>
            </w:pPr>
            <w:r w:rsidRPr="00822DC6">
              <w:t>« Les sept vaches grasses</w:t>
            </w:r>
          </w:p>
        </w:tc>
      </w:tr>
      <w:tr w:rsidR="00CF5BAE" w:rsidRPr="00822DC6" w:rsidTr="008212CF">
        <w:tc>
          <w:tcPr>
            <w:tcW w:w="2186" w:type="pct"/>
          </w:tcPr>
          <w:p w:rsidR="00CF5BAE" w:rsidRPr="00D63136" w:rsidRDefault="00CF5BAE" w:rsidP="00B7663C">
            <w:pPr>
              <w:pStyle w:val="sv"/>
            </w:pPr>
            <w:r w:rsidRPr="00D63136">
              <w:t>et septem spicas plenæ</w:t>
            </w:r>
          </w:p>
        </w:tc>
        <w:tc>
          <w:tcPr>
            <w:tcW w:w="2814" w:type="pct"/>
          </w:tcPr>
          <w:p w:rsidR="00CF5BAE" w:rsidRPr="00822DC6" w:rsidRDefault="00CF5BAE" w:rsidP="00B7663C">
            <w:pPr>
              <w:pStyle w:val="iv"/>
            </w:pPr>
            <w:r w:rsidRPr="00822DC6">
              <w:t>et les sept épis pleins</w:t>
            </w:r>
          </w:p>
        </w:tc>
      </w:tr>
      <w:tr w:rsidR="00CF5BAE" w:rsidRPr="00822DC6" w:rsidTr="008212CF">
        <w:tc>
          <w:tcPr>
            <w:tcW w:w="2186" w:type="pct"/>
          </w:tcPr>
          <w:p w:rsidR="00CF5BAE" w:rsidRPr="00D63136" w:rsidRDefault="00CF5BAE" w:rsidP="00B7663C">
            <w:pPr>
              <w:pStyle w:val="sv"/>
            </w:pPr>
            <w:r w:rsidRPr="00D63136">
              <w:t>sunt septem anni</w:t>
            </w:r>
          </w:p>
        </w:tc>
        <w:tc>
          <w:tcPr>
            <w:tcW w:w="2814" w:type="pct"/>
          </w:tcPr>
          <w:p w:rsidR="00CF5BAE" w:rsidRPr="00822DC6" w:rsidRDefault="00CF5BAE" w:rsidP="00B7663C">
            <w:pPr>
              <w:pStyle w:val="iv"/>
            </w:pPr>
            <w:r w:rsidRPr="00822DC6">
              <w:t>sont sept années</w:t>
            </w:r>
          </w:p>
        </w:tc>
      </w:tr>
      <w:tr w:rsidR="00CF5BAE" w:rsidRPr="00822DC6" w:rsidTr="008212CF">
        <w:tc>
          <w:tcPr>
            <w:tcW w:w="2186" w:type="pct"/>
          </w:tcPr>
          <w:p w:rsidR="00CF5BAE" w:rsidRPr="00D63136" w:rsidRDefault="00CF5BAE" w:rsidP="00B7663C">
            <w:pPr>
              <w:pStyle w:val="sv"/>
            </w:pPr>
            <w:r w:rsidRPr="00D63136">
              <w:t>ubertátis ventúræ mox</w:t>
            </w:r>
            <w:r w:rsidR="00BE217D">
              <w:t> ;</w:t>
            </w:r>
          </w:p>
        </w:tc>
        <w:tc>
          <w:tcPr>
            <w:tcW w:w="2814" w:type="pct"/>
          </w:tcPr>
          <w:p w:rsidR="00CF5BAE" w:rsidRPr="00822DC6" w:rsidRDefault="00CF5BAE" w:rsidP="00B7663C">
            <w:pPr>
              <w:pStyle w:val="iv"/>
            </w:pPr>
            <w:r w:rsidRPr="00822DC6">
              <w:t>d’une abondance qui-viendra bientôt</w:t>
            </w:r>
            <w:r w:rsidR="00BE217D">
              <w:t> ;</w:t>
            </w:r>
          </w:p>
        </w:tc>
      </w:tr>
      <w:tr w:rsidR="00CF5BAE" w:rsidRPr="00822DC6" w:rsidTr="008212CF">
        <w:tc>
          <w:tcPr>
            <w:tcW w:w="2186" w:type="pct"/>
          </w:tcPr>
          <w:p w:rsidR="00CF5BAE" w:rsidRPr="00D63136" w:rsidRDefault="00CF5BAE" w:rsidP="00B7663C">
            <w:pPr>
              <w:pStyle w:val="sv"/>
            </w:pPr>
            <w:r w:rsidRPr="00D63136">
              <w:t>septem vero vaccæ maciléntæ</w:t>
            </w:r>
          </w:p>
        </w:tc>
        <w:tc>
          <w:tcPr>
            <w:tcW w:w="2814" w:type="pct"/>
          </w:tcPr>
          <w:p w:rsidR="00CF5BAE" w:rsidRPr="00822DC6" w:rsidRDefault="00CF5BAE" w:rsidP="00B7663C">
            <w:pPr>
              <w:pStyle w:val="iv"/>
            </w:pPr>
            <w:r w:rsidRPr="00822DC6">
              <w:t>mais les sept vaches maigres</w:t>
            </w:r>
          </w:p>
        </w:tc>
      </w:tr>
      <w:tr w:rsidR="00CF5BAE" w:rsidRPr="00822DC6" w:rsidTr="008212CF">
        <w:tc>
          <w:tcPr>
            <w:tcW w:w="2186" w:type="pct"/>
          </w:tcPr>
          <w:p w:rsidR="00CF5BAE" w:rsidRPr="00D63136" w:rsidRDefault="00CF5BAE" w:rsidP="00B7663C">
            <w:pPr>
              <w:pStyle w:val="sv"/>
            </w:pPr>
            <w:r w:rsidRPr="00D63136">
              <w:t>et septem spicæ exíles</w:t>
            </w:r>
          </w:p>
        </w:tc>
        <w:tc>
          <w:tcPr>
            <w:tcW w:w="2814" w:type="pct"/>
          </w:tcPr>
          <w:p w:rsidR="00CF5BAE" w:rsidRPr="00822DC6" w:rsidRDefault="00CF5BAE" w:rsidP="00B7663C">
            <w:pPr>
              <w:pStyle w:val="iv"/>
            </w:pPr>
            <w:r w:rsidRPr="00822DC6">
              <w:t>et les sept épis grêles</w:t>
            </w:r>
          </w:p>
        </w:tc>
      </w:tr>
      <w:tr w:rsidR="00CF5BAE" w:rsidRPr="00822DC6" w:rsidTr="008212CF">
        <w:tc>
          <w:tcPr>
            <w:tcW w:w="2186" w:type="pct"/>
          </w:tcPr>
          <w:p w:rsidR="00CF5BAE" w:rsidRPr="00D63136" w:rsidRDefault="00CF5BAE" w:rsidP="00B7663C">
            <w:pPr>
              <w:pStyle w:val="sv"/>
            </w:pPr>
            <w:r w:rsidRPr="00D63136">
              <w:t>sunt tótidem anni famis</w:t>
            </w:r>
          </w:p>
        </w:tc>
        <w:tc>
          <w:tcPr>
            <w:tcW w:w="2814" w:type="pct"/>
          </w:tcPr>
          <w:p w:rsidR="00CF5BAE" w:rsidRPr="00822DC6" w:rsidRDefault="00CF5BAE" w:rsidP="00B7663C">
            <w:pPr>
              <w:pStyle w:val="iv"/>
            </w:pPr>
            <w:r w:rsidRPr="00822DC6">
              <w:t>sont tout-autant-d’années d’une famine</w:t>
            </w:r>
          </w:p>
        </w:tc>
      </w:tr>
      <w:tr w:rsidR="00CF5BAE" w:rsidRPr="00822DC6" w:rsidTr="008212CF">
        <w:tc>
          <w:tcPr>
            <w:tcW w:w="2186" w:type="pct"/>
          </w:tcPr>
          <w:p w:rsidR="00CF5BAE" w:rsidRPr="00D63136" w:rsidRDefault="00CF5BAE" w:rsidP="00B7663C">
            <w:pPr>
              <w:pStyle w:val="sv"/>
            </w:pPr>
            <w:r w:rsidRPr="00D63136">
              <w:t>quæ secutúra est ubertátem.</w:t>
            </w:r>
          </w:p>
        </w:tc>
        <w:tc>
          <w:tcPr>
            <w:tcW w:w="2814" w:type="pct"/>
          </w:tcPr>
          <w:p w:rsidR="00CF5BAE" w:rsidRPr="00822DC6" w:rsidRDefault="00CF5BAE" w:rsidP="00B7663C">
            <w:pPr>
              <w:pStyle w:val="iv"/>
            </w:pPr>
            <w:r w:rsidRPr="00822DC6">
              <w:t>qui suivra l’abondance.</w:t>
            </w:r>
          </w:p>
        </w:tc>
      </w:tr>
      <w:tr w:rsidR="00CF5BAE" w:rsidRPr="00822DC6" w:rsidTr="008212CF">
        <w:tc>
          <w:tcPr>
            <w:tcW w:w="2186" w:type="pct"/>
          </w:tcPr>
          <w:p w:rsidR="00CF5BAE" w:rsidRPr="00D63136" w:rsidRDefault="00CF5BAE" w:rsidP="00B7663C">
            <w:pPr>
              <w:pStyle w:val="sv"/>
            </w:pPr>
            <w:r w:rsidRPr="00D63136">
              <w:t>« Itaque, rex,</w:t>
            </w:r>
          </w:p>
        </w:tc>
        <w:tc>
          <w:tcPr>
            <w:tcW w:w="2814" w:type="pct"/>
          </w:tcPr>
          <w:p w:rsidR="00CF5BAE" w:rsidRPr="00822DC6" w:rsidRDefault="00CF5BAE" w:rsidP="00B7663C">
            <w:pPr>
              <w:pStyle w:val="iv"/>
            </w:pPr>
            <w:r w:rsidRPr="00822DC6">
              <w:t>« Ainsi, roi.</w:t>
            </w:r>
          </w:p>
        </w:tc>
      </w:tr>
      <w:tr w:rsidR="00CF5BAE" w:rsidRPr="00822DC6" w:rsidTr="008212CF">
        <w:tc>
          <w:tcPr>
            <w:tcW w:w="2186" w:type="pct"/>
          </w:tcPr>
          <w:p w:rsidR="00CF5BAE" w:rsidRPr="00D63136" w:rsidRDefault="00CF5BAE" w:rsidP="00B7663C">
            <w:pPr>
              <w:pStyle w:val="sv"/>
            </w:pPr>
            <w:r w:rsidRPr="00D63136">
              <w:t>prǽfice toti Ægýpto</w:t>
            </w:r>
          </w:p>
        </w:tc>
        <w:tc>
          <w:tcPr>
            <w:tcW w:w="2814" w:type="pct"/>
          </w:tcPr>
          <w:p w:rsidR="00CF5BAE" w:rsidRPr="00822DC6" w:rsidRDefault="00CF5BAE" w:rsidP="00B7663C">
            <w:pPr>
              <w:pStyle w:val="iv"/>
            </w:pPr>
            <w:r w:rsidRPr="00822DC6">
              <w:t>mets-à-la-tête-de toute l’Égypte</w:t>
            </w:r>
          </w:p>
        </w:tc>
      </w:tr>
      <w:tr w:rsidR="00CF5BAE" w:rsidRPr="00822DC6" w:rsidTr="008212CF">
        <w:tc>
          <w:tcPr>
            <w:tcW w:w="2186" w:type="pct"/>
          </w:tcPr>
          <w:p w:rsidR="00CF5BAE" w:rsidRPr="00D63136" w:rsidRDefault="00CF5BAE" w:rsidP="00B7663C">
            <w:pPr>
              <w:pStyle w:val="sv"/>
            </w:pPr>
            <w:r w:rsidRPr="00D63136">
              <w:t>virum sapiéntem</w:t>
            </w:r>
          </w:p>
        </w:tc>
        <w:tc>
          <w:tcPr>
            <w:tcW w:w="2814" w:type="pct"/>
          </w:tcPr>
          <w:p w:rsidR="00CF5BAE" w:rsidRPr="00822DC6" w:rsidRDefault="00CF5BAE" w:rsidP="00B7663C">
            <w:pPr>
              <w:pStyle w:val="iv"/>
            </w:pPr>
            <w:r w:rsidRPr="00822DC6">
              <w:t>un homme sage</w:t>
            </w:r>
          </w:p>
        </w:tc>
      </w:tr>
      <w:tr w:rsidR="00CF5BAE" w:rsidRPr="00822DC6" w:rsidTr="008212CF">
        <w:tc>
          <w:tcPr>
            <w:tcW w:w="2186" w:type="pct"/>
          </w:tcPr>
          <w:p w:rsidR="00CF5BAE" w:rsidRPr="00D63136" w:rsidRDefault="00CF5BAE" w:rsidP="00B7663C">
            <w:pPr>
              <w:pStyle w:val="sv"/>
            </w:pPr>
            <w:r w:rsidRPr="00D63136">
              <w:t>et indústrium,</w:t>
            </w:r>
          </w:p>
        </w:tc>
        <w:tc>
          <w:tcPr>
            <w:tcW w:w="2814" w:type="pct"/>
          </w:tcPr>
          <w:p w:rsidR="00CF5BAE" w:rsidRPr="00822DC6" w:rsidRDefault="00CF5BAE" w:rsidP="00B7663C">
            <w:pPr>
              <w:pStyle w:val="iv"/>
            </w:pPr>
            <w:r w:rsidRPr="00822DC6">
              <w:t>et actif,</w:t>
            </w:r>
          </w:p>
        </w:tc>
      </w:tr>
      <w:tr w:rsidR="00CF5BAE" w:rsidRPr="00822DC6" w:rsidTr="008212CF">
        <w:tc>
          <w:tcPr>
            <w:tcW w:w="2186" w:type="pct"/>
          </w:tcPr>
          <w:p w:rsidR="00CF5BAE" w:rsidRPr="00D63136" w:rsidRDefault="00CF5BAE" w:rsidP="00B7663C">
            <w:pPr>
              <w:pStyle w:val="sv"/>
            </w:pPr>
            <w:r w:rsidRPr="00D63136">
              <w:t>qui recóndat</w:t>
            </w:r>
          </w:p>
        </w:tc>
        <w:tc>
          <w:tcPr>
            <w:tcW w:w="2814" w:type="pct"/>
          </w:tcPr>
          <w:p w:rsidR="00CF5BAE" w:rsidRPr="00822DC6" w:rsidRDefault="00CF5BAE" w:rsidP="00B7663C">
            <w:pPr>
              <w:pStyle w:val="iv"/>
            </w:pPr>
            <w:r w:rsidRPr="00822DC6">
              <w:t>qui mette-en-réserve</w:t>
            </w:r>
          </w:p>
        </w:tc>
      </w:tr>
      <w:tr w:rsidR="00CF5BAE" w:rsidRPr="00822DC6" w:rsidTr="008212CF">
        <w:tc>
          <w:tcPr>
            <w:tcW w:w="2186" w:type="pct"/>
          </w:tcPr>
          <w:p w:rsidR="00CF5BAE" w:rsidRPr="00D63136" w:rsidRDefault="00CF5BAE" w:rsidP="00B7663C">
            <w:pPr>
              <w:pStyle w:val="sv"/>
            </w:pPr>
            <w:r w:rsidRPr="00D63136">
              <w:t>in hórreis públicis</w:t>
            </w:r>
          </w:p>
        </w:tc>
        <w:tc>
          <w:tcPr>
            <w:tcW w:w="2814" w:type="pct"/>
          </w:tcPr>
          <w:p w:rsidR="00CF5BAE" w:rsidRPr="00822DC6" w:rsidRDefault="00CF5BAE" w:rsidP="00B7663C">
            <w:pPr>
              <w:pStyle w:val="iv"/>
            </w:pPr>
            <w:r w:rsidRPr="00822DC6">
              <w:t>dans les greniers publics</w:t>
            </w:r>
          </w:p>
        </w:tc>
      </w:tr>
      <w:tr w:rsidR="00CF5BAE" w:rsidRPr="00822DC6" w:rsidTr="008212CF">
        <w:tc>
          <w:tcPr>
            <w:tcW w:w="2186" w:type="pct"/>
          </w:tcPr>
          <w:p w:rsidR="00CF5BAE" w:rsidRPr="00D63136" w:rsidRDefault="00CF5BAE" w:rsidP="00B7663C">
            <w:pPr>
              <w:pStyle w:val="sv"/>
            </w:pPr>
            <w:r w:rsidRPr="00D63136">
              <w:t>partem frugum.</w:t>
            </w:r>
          </w:p>
        </w:tc>
        <w:tc>
          <w:tcPr>
            <w:tcW w:w="2814" w:type="pct"/>
          </w:tcPr>
          <w:p w:rsidR="00CF5BAE" w:rsidRPr="00822DC6" w:rsidRDefault="00CF5BAE" w:rsidP="00B7663C">
            <w:pPr>
              <w:pStyle w:val="iv"/>
            </w:pPr>
            <w:r w:rsidRPr="00822DC6">
              <w:t>une partie des récoltes.</w:t>
            </w:r>
          </w:p>
        </w:tc>
      </w:tr>
      <w:tr w:rsidR="00CF5BAE" w:rsidRPr="00822DC6" w:rsidTr="008212CF">
        <w:tc>
          <w:tcPr>
            <w:tcW w:w="2186" w:type="pct"/>
          </w:tcPr>
          <w:p w:rsidR="00CF5BAE" w:rsidRPr="00D63136" w:rsidRDefault="00CF5BAE" w:rsidP="00B7663C">
            <w:pPr>
              <w:pStyle w:val="sv"/>
            </w:pPr>
            <w:r w:rsidRPr="00D63136">
              <w:t>servétque diligénter</w:t>
            </w:r>
          </w:p>
        </w:tc>
        <w:tc>
          <w:tcPr>
            <w:tcW w:w="2814" w:type="pct"/>
          </w:tcPr>
          <w:p w:rsidR="00CF5BAE" w:rsidRPr="00822DC6" w:rsidRDefault="00CF5BAE" w:rsidP="00B7663C">
            <w:pPr>
              <w:pStyle w:val="iv"/>
            </w:pPr>
            <w:r w:rsidRPr="00822DC6">
              <w:t xml:space="preserve">et </w:t>
            </w:r>
            <w:r w:rsidRPr="00822DC6">
              <w:rPr>
                <w:rStyle w:val="italicus"/>
              </w:rPr>
              <w:t>la</w:t>
            </w:r>
            <w:r w:rsidRPr="00822DC6">
              <w:t xml:space="preserve"> conserve soigneusement</w:t>
            </w:r>
          </w:p>
        </w:tc>
      </w:tr>
      <w:tr w:rsidR="00CF5BAE" w:rsidRPr="00822DC6" w:rsidTr="008212CF">
        <w:tc>
          <w:tcPr>
            <w:tcW w:w="2186" w:type="pct"/>
          </w:tcPr>
          <w:p w:rsidR="00CF5BAE" w:rsidRPr="00D63136" w:rsidRDefault="00CF5BAE" w:rsidP="00B7663C">
            <w:pPr>
              <w:pStyle w:val="sv"/>
            </w:pPr>
            <w:r w:rsidRPr="00D63136">
              <w:t>in subsídium famis</w:t>
            </w:r>
          </w:p>
        </w:tc>
        <w:tc>
          <w:tcPr>
            <w:tcW w:w="2814" w:type="pct"/>
          </w:tcPr>
          <w:p w:rsidR="00CF5BAE" w:rsidRPr="00822DC6" w:rsidRDefault="00CF5BAE" w:rsidP="00B7663C">
            <w:pPr>
              <w:pStyle w:val="iv"/>
            </w:pPr>
            <w:r w:rsidRPr="00822DC6">
              <w:t>pour secours de (contre) la famine</w:t>
            </w:r>
          </w:p>
        </w:tc>
      </w:tr>
      <w:tr w:rsidR="00CF5BAE" w:rsidRPr="00822DC6" w:rsidTr="008212CF">
        <w:tc>
          <w:tcPr>
            <w:tcW w:w="2186" w:type="pct"/>
          </w:tcPr>
          <w:p w:rsidR="00CF5BAE" w:rsidRPr="00D63136" w:rsidRDefault="00CF5BAE" w:rsidP="00B7663C">
            <w:pPr>
              <w:pStyle w:val="sv"/>
            </w:pPr>
            <w:r w:rsidRPr="00D63136">
              <w:t>secutúræ. »</w:t>
            </w:r>
          </w:p>
        </w:tc>
        <w:tc>
          <w:tcPr>
            <w:tcW w:w="2814" w:type="pct"/>
          </w:tcPr>
          <w:p w:rsidR="00CF5BAE" w:rsidRPr="00822DC6" w:rsidRDefault="00CF5BAE" w:rsidP="00B7663C">
            <w:pPr>
              <w:pStyle w:val="iv"/>
            </w:pPr>
            <w:r w:rsidRPr="00822DC6">
              <w:t>qui-doit-suivre. »</w:t>
            </w:r>
          </w:p>
        </w:tc>
      </w:tr>
    </w:tbl>
    <w:p w:rsidR="00C87EAE" w:rsidRDefault="00B30990" w:rsidP="00301F97">
      <w:pPr>
        <w:pStyle w:val="absconditus"/>
      </w:pPr>
      <w:r>
        <w:lastRenderedPageBreak/>
        <w:t>²</w:t>
      </w:r>
    </w:p>
    <w:p w:rsidR="009D7993" w:rsidRDefault="009D7993" w:rsidP="009D7993">
      <w:pPr>
        <w:pStyle w:val="Titre3"/>
      </w:pPr>
      <w:bookmarkStart w:id="189" w:name="_Toc466191337"/>
      <w:bookmarkStart w:id="190" w:name="_Toc466191593"/>
      <w:bookmarkStart w:id="191" w:name="_Toc524065527"/>
      <w:r>
        <w:t xml:space="preserve">53 — </w:t>
      </w:r>
      <w:r w:rsidR="00986CA4">
        <w:t>Joséph</w:t>
      </w:r>
      <w:r>
        <w:t xml:space="preserve"> intendant de toute l’Égypte</w:t>
      </w:r>
      <w:bookmarkEnd w:id="189"/>
      <w:bookmarkEnd w:id="190"/>
      <w:bookmarkEnd w:id="191"/>
    </w:p>
    <w:p w:rsidR="00C87EAE" w:rsidRDefault="00060827" w:rsidP="00E2285C">
      <w:pPr>
        <w:pStyle w:val="s"/>
        <w:rPr>
          <w:lang w:val="fr-FR"/>
        </w:rPr>
      </w:pPr>
      <w:r w:rsidRPr="00D80808">
        <w:rPr>
          <w:lang w:val="fr-FR"/>
        </w:rPr>
        <w:t>R</w:t>
      </w:r>
      <w:r w:rsidR="001361CE" w:rsidRPr="00D80808">
        <w:rPr>
          <w:lang w:val="fr-FR"/>
        </w:rPr>
        <w:t>e</w:t>
      </w:r>
      <w:r w:rsidRPr="00D80808">
        <w:rPr>
          <w:lang w:val="fr-FR"/>
        </w:rPr>
        <w:t>g</w:t>
      </w:r>
      <w:r w:rsidR="001361CE" w:rsidRPr="00D80808">
        <w:rPr>
          <w:lang w:val="fr-FR"/>
        </w:rPr>
        <w:t>i</w:t>
      </w:r>
      <w:r w:rsidRPr="00D80808">
        <w:rPr>
          <w:lang w:val="fr-FR"/>
        </w:rPr>
        <w:t xml:space="preserve"> </w:t>
      </w:r>
      <w:r w:rsidR="00DC4DD4" w:rsidRPr="00D80808">
        <w:rPr>
          <w:lang w:val="fr-FR"/>
        </w:rPr>
        <w:t>plácuit</w:t>
      </w:r>
      <w:r w:rsidRPr="00D80808">
        <w:rPr>
          <w:lang w:val="fr-FR"/>
        </w:rPr>
        <w:t xml:space="preserve"> </w:t>
      </w:r>
      <w:r w:rsidR="00DC4DD4" w:rsidRPr="00D80808">
        <w:rPr>
          <w:lang w:val="fr-FR"/>
        </w:rPr>
        <w:t>consílium</w:t>
      </w:r>
      <w:r w:rsidR="005774A7">
        <w:rPr>
          <w:lang w:val="fr-FR"/>
        </w:rPr>
        <w:t> :</w:t>
      </w:r>
      <w:r w:rsidRPr="00D80808">
        <w:rPr>
          <w:lang w:val="fr-FR"/>
        </w:rPr>
        <w:t xml:space="preserve"> qu</w:t>
      </w:r>
      <w:r w:rsidR="001361CE" w:rsidRPr="00D80808">
        <w:rPr>
          <w:lang w:val="fr-FR"/>
        </w:rPr>
        <w:t>a</w:t>
      </w:r>
      <w:r w:rsidRPr="00D80808">
        <w:rPr>
          <w:lang w:val="fr-FR"/>
        </w:rPr>
        <w:t>r</w:t>
      </w:r>
      <w:r w:rsidR="001361CE" w:rsidRPr="00D80808">
        <w:rPr>
          <w:lang w:val="fr-FR"/>
        </w:rPr>
        <w:t>e</w:t>
      </w:r>
      <w:r w:rsidRPr="00D80808">
        <w:rPr>
          <w:lang w:val="fr-FR"/>
        </w:rPr>
        <w:t xml:space="preserve"> d</w:t>
      </w:r>
      <w:r w:rsidR="001361CE" w:rsidRPr="00D80808">
        <w:rPr>
          <w:lang w:val="fr-FR"/>
        </w:rPr>
        <w:t>i</w:t>
      </w:r>
      <w:r w:rsidRPr="00D80808">
        <w:rPr>
          <w:lang w:val="fr-FR"/>
        </w:rPr>
        <w:t xml:space="preserve">xit </w:t>
      </w:r>
      <w:r w:rsidR="00DC4DD4" w:rsidRPr="00D80808">
        <w:rPr>
          <w:lang w:val="fr-FR"/>
        </w:rPr>
        <w:t>Josépho</w:t>
      </w:r>
      <w:r w:rsidR="005774A7">
        <w:rPr>
          <w:lang w:val="fr-FR"/>
        </w:rPr>
        <w:t> :</w:t>
      </w:r>
      <w:r w:rsidR="00715F40" w:rsidRPr="00D80808">
        <w:rPr>
          <w:lang w:val="fr-FR"/>
        </w:rPr>
        <w:t xml:space="preserve"> “</w:t>
      </w:r>
      <w:r w:rsidRPr="00D80808">
        <w:rPr>
          <w:lang w:val="fr-FR"/>
        </w:rPr>
        <w:t>Num quis</w:t>
      </w:r>
      <w:r w:rsidR="001F1BCE">
        <w:rPr>
          <w:rStyle w:val="Appelnotedebasdep"/>
        </w:rPr>
        <w:footnoteReference w:id="127"/>
      </w:r>
      <w:r w:rsidRPr="00D80808">
        <w:rPr>
          <w:lang w:val="fr-FR"/>
        </w:rPr>
        <w:t xml:space="preserve"> est in </w:t>
      </w:r>
      <w:r w:rsidR="00DC4DD4" w:rsidRPr="00D80808">
        <w:rPr>
          <w:lang w:val="fr-FR"/>
        </w:rPr>
        <w:t>Ægýpto</w:t>
      </w:r>
      <w:r w:rsidRPr="00D80808">
        <w:rPr>
          <w:lang w:val="fr-FR"/>
        </w:rPr>
        <w:t xml:space="preserve"> t</w:t>
      </w:r>
      <w:r w:rsidR="001361CE" w:rsidRPr="00D80808">
        <w:rPr>
          <w:lang w:val="fr-FR"/>
        </w:rPr>
        <w:t>e</w:t>
      </w:r>
      <w:r w:rsidRPr="00D80808">
        <w:rPr>
          <w:lang w:val="fr-FR"/>
        </w:rPr>
        <w:t xml:space="preserve"> </w:t>
      </w:r>
      <w:r w:rsidR="00DC4DD4" w:rsidRPr="00D80808">
        <w:rPr>
          <w:lang w:val="fr-FR"/>
        </w:rPr>
        <w:t>sapiéntior</w:t>
      </w:r>
      <w:r w:rsidR="009633A1" w:rsidRPr="00D80808">
        <w:rPr>
          <w:lang w:val="fr-FR"/>
        </w:rPr>
        <w:t> ?</w:t>
      </w:r>
      <w:r w:rsidRPr="00D80808">
        <w:rPr>
          <w:lang w:val="fr-FR"/>
        </w:rPr>
        <w:t xml:space="preserve"> n</w:t>
      </w:r>
      <w:r w:rsidR="001361CE" w:rsidRPr="00D80808">
        <w:rPr>
          <w:lang w:val="fr-FR"/>
        </w:rPr>
        <w:t>e</w:t>
      </w:r>
      <w:r w:rsidRPr="00D80808">
        <w:rPr>
          <w:lang w:val="fr-FR"/>
        </w:rPr>
        <w:t>m</w:t>
      </w:r>
      <w:r w:rsidR="001361CE" w:rsidRPr="00D80808">
        <w:rPr>
          <w:lang w:val="fr-FR"/>
        </w:rPr>
        <w:t>o</w:t>
      </w:r>
      <w:r w:rsidRPr="00D80808">
        <w:rPr>
          <w:lang w:val="fr-FR"/>
        </w:rPr>
        <w:t xml:space="preserve"> cert</w:t>
      </w:r>
      <w:r w:rsidR="001361CE" w:rsidRPr="00D80808">
        <w:rPr>
          <w:lang w:val="fr-FR"/>
        </w:rPr>
        <w:t>e</w:t>
      </w:r>
      <w:r w:rsidRPr="00D80808">
        <w:rPr>
          <w:lang w:val="fr-FR"/>
        </w:rPr>
        <w:t xml:space="preserve"> fung</w:t>
      </w:r>
      <w:r w:rsidR="00DC4DD4" w:rsidRPr="00D80808">
        <w:rPr>
          <w:lang w:val="fr-FR"/>
        </w:rPr>
        <w:t>é</w:t>
      </w:r>
      <w:r w:rsidRPr="00D80808">
        <w:rPr>
          <w:lang w:val="fr-FR"/>
        </w:rPr>
        <w:t>tur</w:t>
      </w:r>
      <w:r w:rsidR="001F1BCE">
        <w:rPr>
          <w:rStyle w:val="Appelnotedebasdep"/>
        </w:rPr>
        <w:footnoteReference w:id="128"/>
      </w:r>
      <w:r w:rsidRPr="00D80808">
        <w:rPr>
          <w:lang w:val="fr-FR"/>
        </w:rPr>
        <w:t xml:space="preserve"> </w:t>
      </w:r>
      <w:r w:rsidR="00DC4DD4" w:rsidRPr="00D80808">
        <w:rPr>
          <w:lang w:val="fr-FR"/>
        </w:rPr>
        <w:t>mélius</w:t>
      </w:r>
      <w:r w:rsidRPr="00D80808">
        <w:rPr>
          <w:lang w:val="fr-FR"/>
        </w:rPr>
        <w:t xml:space="preserve"> ill</w:t>
      </w:r>
      <w:r w:rsidR="001361CE" w:rsidRPr="00D80808">
        <w:rPr>
          <w:lang w:val="fr-FR"/>
        </w:rPr>
        <w:t>o</w:t>
      </w:r>
      <w:r w:rsidRPr="00D80808">
        <w:rPr>
          <w:lang w:val="fr-FR"/>
        </w:rPr>
        <w:t xml:space="preserve"> </w:t>
      </w:r>
      <w:r w:rsidR="00DC4DD4" w:rsidRPr="00D80808">
        <w:rPr>
          <w:lang w:val="fr-FR"/>
        </w:rPr>
        <w:t>múnere</w:t>
      </w:r>
      <w:r w:rsidR="005C7E3F">
        <w:rPr>
          <w:lang w:val="fr-FR"/>
        </w:rPr>
        <w:t xml:space="preserve">. </w:t>
      </w:r>
    </w:p>
    <w:p w:rsidR="00C87EAE" w:rsidRPr="00930EE0" w:rsidRDefault="001361CE" w:rsidP="00E2285C">
      <w:pPr>
        <w:pStyle w:val="s"/>
        <w:rPr>
          <w:lang w:val="it-IT"/>
        </w:rPr>
      </w:pPr>
      <w:r w:rsidRPr="00930EE0">
        <w:rPr>
          <w:lang w:val="it-IT"/>
        </w:rPr>
        <w:t>E</w:t>
      </w:r>
      <w:r w:rsidR="00060827" w:rsidRPr="00930EE0">
        <w:rPr>
          <w:lang w:val="it-IT"/>
        </w:rPr>
        <w:t>n tib</w:t>
      </w:r>
      <w:r w:rsidRPr="00930EE0">
        <w:rPr>
          <w:lang w:val="it-IT"/>
        </w:rPr>
        <w:t>i</w:t>
      </w:r>
      <w:r w:rsidR="00060827" w:rsidRPr="00930EE0">
        <w:rPr>
          <w:lang w:val="it-IT"/>
        </w:rPr>
        <w:t xml:space="preserve"> tr</w:t>
      </w:r>
      <w:r w:rsidRPr="00930EE0">
        <w:rPr>
          <w:lang w:val="it-IT"/>
        </w:rPr>
        <w:t>a</w:t>
      </w:r>
      <w:r w:rsidR="00060827" w:rsidRPr="00930EE0">
        <w:rPr>
          <w:lang w:val="it-IT"/>
        </w:rPr>
        <w:t>d</w:t>
      </w:r>
      <w:r w:rsidRPr="00930EE0">
        <w:rPr>
          <w:lang w:val="it-IT"/>
        </w:rPr>
        <w:t>o</w:t>
      </w:r>
      <w:r w:rsidR="00060827" w:rsidRPr="00930EE0">
        <w:rPr>
          <w:lang w:val="it-IT"/>
        </w:rPr>
        <w:t xml:space="preserve"> c</w:t>
      </w:r>
      <w:r w:rsidRPr="00930EE0">
        <w:rPr>
          <w:lang w:val="it-IT"/>
        </w:rPr>
        <w:t>u</w:t>
      </w:r>
      <w:r w:rsidR="00060827" w:rsidRPr="00930EE0">
        <w:rPr>
          <w:lang w:val="it-IT"/>
        </w:rPr>
        <w:t>ram regn</w:t>
      </w:r>
      <w:r w:rsidRPr="00930EE0">
        <w:rPr>
          <w:lang w:val="it-IT"/>
        </w:rPr>
        <w:t>i</w:t>
      </w:r>
      <w:r w:rsidR="00060827" w:rsidRPr="00930EE0">
        <w:rPr>
          <w:lang w:val="it-IT"/>
        </w:rPr>
        <w:t xml:space="preserve"> me</w:t>
      </w:r>
      <w:r w:rsidRPr="00930EE0">
        <w:rPr>
          <w:lang w:val="it-IT"/>
        </w:rPr>
        <w:t>i</w:t>
      </w:r>
      <w:r w:rsidR="00060827" w:rsidRPr="00930EE0">
        <w:rPr>
          <w:lang w:val="it-IT"/>
        </w:rPr>
        <w:t>.</w:t>
      </w:r>
      <w:r w:rsidR="006651A0" w:rsidRPr="00930EE0">
        <w:rPr>
          <w:lang w:val="it-IT"/>
        </w:rPr>
        <w:t>”</w:t>
      </w:r>
      <w:r w:rsidR="00060827" w:rsidRPr="00930EE0">
        <w:rPr>
          <w:lang w:val="it-IT"/>
        </w:rPr>
        <w:t xml:space="preserve"> Tum </w:t>
      </w:r>
      <w:r w:rsidR="00DC4DD4" w:rsidRPr="00930EE0">
        <w:rPr>
          <w:lang w:val="it-IT"/>
        </w:rPr>
        <w:t>detráxit</w:t>
      </w:r>
      <w:r w:rsidR="00060827" w:rsidRPr="00930EE0">
        <w:rPr>
          <w:lang w:val="it-IT"/>
        </w:rPr>
        <w:t xml:space="preserve"> </w:t>
      </w:r>
      <w:r w:rsidRPr="00930EE0">
        <w:rPr>
          <w:lang w:val="it-IT"/>
        </w:rPr>
        <w:t>e</w:t>
      </w:r>
      <w:r w:rsidR="00060827" w:rsidRPr="00930EE0">
        <w:rPr>
          <w:lang w:val="it-IT"/>
        </w:rPr>
        <w:t xml:space="preserve"> man</w:t>
      </w:r>
      <w:r w:rsidRPr="00930EE0">
        <w:rPr>
          <w:lang w:val="it-IT"/>
        </w:rPr>
        <w:t>u</w:t>
      </w:r>
      <w:r w:rsidR="00060827" w:rsidRPr="00930EE0">
        <w:rPr>
          <w:lang w:val="it-IT"/>
        </w:rPr>
        <w:t xml:space="preserve"> su</w:t>
      </w:r>
      <w:r w:rsidRPr="00930EE0">
        <w:rPr>
          <w:lang w:val="it-IT"/>
        </w:rPr>
        <w:t>a</w:t>
      </w:r>
      <w:r w:rsidR="00060827" w:rsidRPr="00930EE0">
        <w:rPr>
          <w:lang w:val="it-IT"/>
        </w:rPr>
        <w:t xml:space="preserve"> </w:t>
      </w:r>
      <w:r w:rsidR="00DC4DD4" w:rsidRPr="00930EE0">
        <w:rPr>
          <w:lang w:val="it-IT"/>
        </w:rPr>
        <w:t>ánulum</w:t>
      </w:r>
      <w:r w:rsidR="00060827" w:rsidRPr="00930EE0">
        <w:rPr>
          <w:lang w:val="it-IT"/>
        </w:rPr>
        <w:t xml:space="preserve">, et </w:t>
      </w:r>
      <w:r w:rsidR="00DC4DD4" w:rsidRPr="00930EE0">
        <w:rPr>
          <w:lang w:val="it-IT"/>
        </w:rPr>
        <w:t>Joséphi</w:t>
      </w:r>
      <w:r w:rsidR="00060827" w:rsidRPr="00930EE0">
        <w:rPr>
          <w:lang w:val="it-IT"/>
        </w:rPr>
        <w:t xml:space="preserve"> </w:t>
      </w:r>
      <w:r w:rsidR="00DC4DD4" w:rsidRPr="00930EE0">
        <w:rPr>
          <w:lang w:val="it-IT"/>
        </w:rPr>
        <w:t>dígito</w:t>
      </w:r>
      <w:r w:rsidR="00060827" w:rsidRPr="00930EE0">
        <w:rPr>
          <w:lang w:val="it-IT"/>
        </w:rPr>
        <w:t xml:space="preserve"> </w:t>
      </w:r>
      <w:r w:rsidR="00DC4DD4" w:rsidRPr="00930EE0">
        <w:rPr>
          <w:lang w:val="it-IT"/>
        </w:rPr>
        <w:t>inséruit</w:t>
      </w:r>
      <w:r w:rsidR="005C7E3F" w:rsidRPr="00930EE0">
        <w:rPr>
          <w:lang w:val="it-IT"/>
        </w:rPr>
        <w:t xml:space="preserve">. </w:t>
      </w:r>
    </w:p>
    <w:p w:rsidR="00C87EAE" w:rsidRPr="00930EE0" w:rsidRDefault="00060827" w:rsidP="00E2285C">
      <w:pPr>
        <w:pStyle w:val="s"/>
        <w:rPr>
          <w:lang w:val="it-IT"/>
        </w:rPr>
      </w:pPr>
      <w:r w:rsidRPr="00930EE0">
        <w:rPr>
          <w:lang w:val="it-IT"/>
        </w:rPr>
        <w:t xml:space="preserve">Induit illum veste </w:t>
      </w:r>
      <w:r w:rsidR="00DC4DD4" w:rsidRPr="00930EE0">
        <w:rPr>
          <w:lang w:val="it-IT"/>
        </w:rPr>
        <w:t>býssina</w:t>
      </w:r>
      <w:r w:rsidR="005C7E3F" w:rsidRPr="00930EE0">
        <w:rPr>
          <w:lang w:val="it-IT"/>
        </w:rPr>
        <w:t xml:space="preserve">. </w:t>
      </w:r>
    </w:p>
    <w:p w:rsidR="00C87EAE" w:rsidRPr="00930EE0" w:rsidRDefault="00060827" w:rsidP="00E2285C">
      <w:pPr>
        <w:pStyle w:val="s"/>
        <w:rPr>
          <w:lang w:val="it-IT"/>
        </w:rPr>
      </w:pPr>
      <w:r w:rsidRPr="00930EE0">
        <w:rPr>
          <w:lang w:val="it-IT"/>
        </w:rPr>
        <w:t>Coll</w:t>
      </w:r>
      <w:r w:rsidR="001361CE" w:rsidRPr="00930EE0">
        <w:rPr>
          <w:lang w:val="it-IT"/>
        </w:rPr>
        <w:t>o</w:t>
      </w:r>
      <w:r w:rsidRPr="00930EE0">
        <w:rPr>
          <w:lang w:val="it-IT"/>
        </w:rPr>
        <w:t xml:space="preserve"> torquem </w:t>
      </w:r>
      <w:r w:rsidR="00DC4DD4" w:rsidRPr="00930EE0">
        <w:rPr>
          <w:lang w:val="it-IT"/>
        </w:rPr>
        <w:t>áureum</w:t>
      </w:r>
      <w:r w:rsidRPr="00930EE0">
        <w:rPr>
          <w:lang w:val="it-IT"/>
        </w:rPr>
        <w:t xml:space="preserve"> </w:t>
      </w:r>
      <w:r w:rsidR="00DC4DD4" w:rsidRPr="00930EE0">
        <w:rPr>
          <w:lang w:val="it-IT"/>
        </w:rPr>
        <w:t>circúmdedit</w:t>
      </w:r>
      <w:r w:rsidR="001F1BCE">
        <w:rPr>
          <w:rStyle w:val="Appelnotedebasdep"/>
        </w:rPr>
        <w:footnoteReference w:id="129"/>
      </w:r>
      <w:r w:rsidRPr="00930EE0">
        <w:rPr>
          <w:lang w:val="it-IT"/>
        </w:rPr>
        <w:t xml:space="preserve">, </w:t>
      </w:r>
      <w:r w:rsidR="00DC4DD4" w:rsidRPr="00930EE0">
        <w:rPr>
          <w:lang w:val="it-IT"/>
        </w:rPr>
        <w:t>eúmque</w:t>
      </w:r>
      <w:r w:rsidRPr="00930EE0">
        <w:rPr>
          <w:lang w:val="it-IT"/>
        </w:rPr>
        <w:t xml:space="preserve"> in curr</w:t>
      </w:r>
      <w:r w:rsidR="001361CE" w:rsidRPr="00930EE0">
        <w:rPr>
          <w:lang w:val="it-IT"/>
        </w:rPr>
        <w:t>u</w:t>
      </w:r>
      <w:r w:rsidRPr="00930EE0">
        <w:rPr>
          <w:lang w:val="it-IT"/>
        </w:rPr>
        <w:t xml:space="preserve"> su</w:t>
      </w:r>
      <w:r w:rsidR="001361CE" w:rsidRPr="00930EE0">
        <w:rPr>
          <w:lang w:val="it-IT"/>
        </w:rPr>
        <w:t>o</w:t>
      </w:r>
      <w:r w:rsidRPr="00930EE0">
        <w:rPr>
          <w:lang w:val="it-IT"/>
        </w:rPr>
        <w:t xml:space="preserve"> </w:t>
      </w:r>
      <w:r w:rsidR="00DC4DD4" w:rsidRPr="00930EE0">
        <w:rPr>
          <w:lang w:val="it-IT"/>
        </w:rPr>
        <w:t>secúndum</w:t>
      </w:r>
      <w:r w:rsidRPr="00930EE0">
        <w:rPr>
          <w:lang w:val="it-IT"/>
        </w:rPr>
        <w:t xml:space="preserve"> </w:t>
      </w:r>
      <w:r w:rsidR="00DC4DD4" w:rsidRPr="00930EE0">
        <w:rPr>
          <w:lang w:val="it-IT"/>
        </w:rPr>
        <w:t>collocávit</w:t>
      </w:r>
      <w:r w:rsidR="005C7E3F" w:rsidRPr="00930EE0">
        <w:rPr>
          <w:lang w:val="it-IT"/>
        </w:rPr>
        <w:t xml:space="preserve">. </w:t>
      </w:r>
    </w:p>
    <w:p w:rsidR="00C87EAE" w:rsidRDefault="00DC4DD4" w:rsidP="00E2285C">
      <w:pPr>
        <w:pStyle w:val="s"/>
      </w:pPr>
      <w:r>
        <w:t>Joséphus</w:t>
      </w:r>
      <w:r w:rsidR="00060827">
        <w:t xml:space="preserve"> erat </w:t>
      </w:r>
      <w:r>
        <w:t>trigínta</w:t>
      </w:r>
      <w:r w:rsidR="00060827">
        <w:t xml:space="preserve"> ann</w:t>
      </w:r>
      <w:r w:rsidR="001361CE">
        <w:t>o</w:t>
      </w:r>
      <w:r w:rsidR="00060827">
        <w:t>s n</w:t>
      </w:r>
      <w:r w:rsidR="001361CE">
        <w:t>a</w:t>
      </w:r>
      <w:r w:rsidR="00060827">
        <w:t xml:space="preserve">tus, </w:t>
      </w:r>
      <w:r w:rsidR="00AF1DC1">
        <w:t>cum</w:t>
      </w:r>
      <w:r w:rsidR="00060827">
        <w:t xml:space="preserve"> summam </w:t>
      </w:r>
      <w:r>
        <w:t>potestátem</w:t>
      </w:r>
      <w:r w:rsidR="00060827">
        <w:t xml:space="preserve"> </w:t>
      </w:r>
      <w:r w:rsidR="001361CE">
        <w:t>a</w:t>
      </w:r>
      <w:r w:rsidR="00060827">
        <w:t xml:space="preserve"> R</w:t>
      </w:r>
      <w:r w:rsidR="001361CE">
        <w:t>e</w:t>
      </w:r>
      <w:r w:rsidR="00060827">
        <w:t xml:space="preserve">ge </w:t>
      </w:r>
      <w:r>
        <w:t>accépit</w:t>
      </w:r>
      <w:r w:rsidR="005C7E3F">
        <w:t xml:space="preserve">. </w:t>
      </w:r>
    </w:p>
    <w:p w:rsidR="000E1190" w:rsidRDefault="00C87EAE" w:rsidP="00430F28">
      <w:pPr>
        <w:pStyle w:val="absconditus"/>
      </w:pPr>
      <w:r>
        <w:t>~</w:t>
      </w:r>
    </w:p>
    <w:p w:rsidR="000E1190" w:rsidRDefault="00C52326" w:rsidP="00C52326">
      <w:pPr>
        <w:pStyle w:val="vocabulum"/>
      </w:pPr>
      <w:r w:rsidRPr="000E1190">
        <w:rPr>
          <w:rStyle w:val="aditus"/>
        </w:rPr>
        <w:t>certē</w:t>
      </w:r>
      <w:r w:rsidRPr="00AD5FD5">
        <w:t xml:space="preserve">, </w:t>
      </w:r>
      <w:r w:rsidRPr="0002783F">
        <w:rPr>
          <w:rStyle w:val="gt"/>
        </w:rPr>
        <w:t>adv.</w:t>
      </w:r>
      <w:r w:rsidR="009D14D5">
        <w:t> :</w:t>
      </w:r>
      <w:r w:rsidRPr="00AD5FD5">
        <w:t xml:space="preserve"> certainement. </w:t>
      </w:r>
    </w:p>
    <w:p w:rsidR="000E1190" w:rsidRDefault="006E3756" w:rsidP="006E3756">
      <w:pPr>
        <w:pStyle w:val="vocabulum"/>
      </w:pPr>
      <w:r w:rsidRPr="000E1190">
        <w:rPr>
          <w:rStyle w:val="aditus"/>
        </w:rPr>
        <w:t>fungŏr</w:t>
      </w:r>
      <w:r w:rsidRPr="00AD5FD5">
        <w:t xml:space="preserve">, </w:t>
      </w:r>
      <w:r w:rsidRPr="005D6229">
        <w:rPr>
          <w:rStyle w:val="flexio"/>
        </w:rPr>
        <w:t>ĕrĭs, ī, functus sum</w:t>
      </w:r>
      <w:r w:rsidRPr="00AD5FD5">
        <w:t xml:space="preserve">, </w:t>
      </w:r>
      <w:r w:rsidRPr="0002783F">
        <w:rPr>
          <w:rStyle w:val="gt"/>
        </w:rPr>
        <w:t>intr.</w:t>
      </w:r>
      <w:r w:rsidRPr="00AD5FD5">
        <w:t xml:space="preserve"> et </w:t>
      </w:r>
      <w:r w:rsidR="00CB244D" w:rsidRPr="00BF45BC">
        <w:rPr>
          <w:rStyle w:val="gt"/>
        </w:rPr>
        <w:t>[arch.]</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s’acquitter de, accomplir, remplir</w:t>
      </w:r>
      <w:r w:rsidR="00BE217D">
        <w:t> ;</w:t>
      </w:r>
      <w:r w:rsidRPr="00AD5FD5">
        <w:t xml:space="preserve"> </w:t>
      </w:r>
      <w:r w:rsidRPr="00831F62">
        <w:rPr>
          <w:rStyle w:val="cnumerus2"/>
        </w:rPr>
        <w:t>2.</w:t>
      </w:r>
      <w:r w:rsidRPr="00AD5FD5">
        <w:t xml:space="preserve"> </w:t>
      </w:r>
      <w:r w:rsidR="00CB244D" w:rsidRPr="00BF45BC">
        <w:rPr>
          <w:rStyle w:val="gt"/>
        </w:rPr>
        <w:t>[dans Lucr.]</w:t>
      </w:r>
      <w:r w:rsidRPr="00AD5FD5">
        <w:t>. supporter</w:t>
      </w:r>
      <w:r w:rsidR="00BE217D">
        <w:t> ;</w:t>
      </w:r>
      <w:r w:rsidRPr="00AD5FD5">
        <w:t xml:space="preserve"> </w:t>
      </w:r>
      <w:r w:rsidRPr="00831F62">
        <w:rPr>
          <w:rStyle w:val="cnumerus2"/>
        </w:rPr>
        <w:t>3.</w:t>
      </w:r>
      <w:r w:rsidRPr="00AD5FD5">
        <w:t xml:space="preserve"> consommer, achever</w:t>
      </w:r>
      <w:r w:rsidR="009D14D5">
        <w:t> :</w:t>
      </w:r>
      <w:r w:rsidRPr="00AD5FD5">
        <w:t xml:space="preserve"> </w:t>
      </w:r>
      <w:r w:rsidR="00CB244D" w:rsidRPr="00BF45BC">
        <w:rPr>
          <w:rStyle w:val="gt"/>
        </w:rPr>
        <w:t>[avec abl.]</w:t>
      </w:r>
      <w:r w:rsidRPr="00AD5FD5">
        <w:t xml:space="preserve"> </w:t>
      </w:r>
      <w:r w:rsidRPr="00261F14">
        <w:rPr>
          <w:rStyle w:val="lt"/>
        </w:rPr>
        <w:t>fato, vita</w:t>
      </w:r>
      <w:r w:rsidRPr="00AD5FD5">
        <w:t>, achever sa destinée, sa vie, mourir</w:t>
      </w:r>
      <w:r w:rsidR="00BE217D">
        <w:t> ;</w:t>
      </w:r>
      <w:r w:rsidRPr="00AD5FD5">
        <w:t xml:space="preserve"> </w:t>
      </w:r>
      <w:r w:rsidRPr="00261F14">
        <w:rPr>
          <w:rStyle w:val="lt"/>
        </w:rPr>
        <w:t>morte</w:t>
      </w:r>
      <w:r w:rsidRPr="00AD5FD5">
        <w:t xml:space="preserve">, mourir // </w:t>
      </w:r>
      <w:r w:rsidR="00CB244D" w:rsidRPr="00BF45BC">
        <w:rPr>
          <w:rStyle w:val="gt"/>
        </w:rPr>
        <w:t>[avec acc.]</w:t>
      </w:r>
      <w:r w:rsidRPr="00AD5FD5">
        <w:t xml:space="preserve"> </w:t>
      </w:r>
      <w:r w:rsidRPr="00261F14">
        <w:rPr>
          <w:rStyle w:val="lt"/>
        </w:rPr>
        <w:t>diem</w:t>
      </w:r>
      <w:r w:rsidRPr="00AD5FD5">
        <w:t xml:space="preserve">, mourir // </w:t>
      </w:r>
      <w:r w:rsidR="00CB244D" w:rsidRPr="00BF45BC">
        <w:rPr>
          <w:rStyle w:val="gt"/>
        </w:rPr>
        <w:t>[abst.]</w:t>
      </w:r>
      <w:r w:rsidRPr="00AD5FD5">
        <w:t xml:space="preserve"> </w:t>
      </w:r>
      <w:r w:rsidRPr="00261F14">
        <w:rPr>
          <w:rStyle w:val="lt"/>
        </w:rPr>
        <w:t>functi</w:t>
      </w:r>
      <w:r w:rsidRPr="00AD5FD5">
        <w:t xml:space="preserve"> = </w:t>
      </w:r>
      <w:r w:rsidRPr="00261F14">
        <w:rPr>
          <w:rStyle w:val="lt"/>
        </w:rPr>
        <w:t>defúncti</w:t>
      </w:r>
      <w:r w:rsidRPr="00AD5FD5">
        <w:t>, les morts.</w:t>
      </w:r>
    </w:p>
    <w:p w:rsidR="00EC7BDD" w:rsidRDefault="00EC7BDD" w:rsidP="00EC7BDD">
      <w:pPr>
        <w:pStyle w:val="vocabulum"/>
      </w:pPr>
      <w:r w:rsidRPr="000E1190">
        <w:rPr>
          <w:rStyle w:val="aditus"/>
        </w:rPr>
        <w:t>mĕlĭus</w:t>
      </w:r>
      <w:r w:rsidR="009D14D5">
        <w:t> :</w:t>
      </w:r>
      <w:r w:rsidRPr="00023B16">
        <w:t xml:space="preserve"> </w:t>
      </w:r>
      <w:r w:rsidRPr="00831F62">
        <w:rPr>
          <w:rStyle w:val="cnumerus2"/>
        </w:rPr>
        <w:t>1.</w:t>
      </w:r>
      <w:r w:rsidRPr="00023B16">
        <w:t xml:space="preserve"> </w:t>
      </w:r>
      <w:r w:rsidRPr="003949C7">
        <w:rPr>
          <w:rStyle w:val="gt"/>
        </w:rPr>
        <w:t xml:space="preserve">comp. </w:t>
      </w:r>
      <w:r w:rsidRPr="00BF45BC">
        <w:rPr>
          <w:rStyle w:val="gt"/>
        </w:rPr>
        <w:t>n.</w:t>
      </w:r>
      <w:r w:rsidRPr="003949C7">
        <w:rPr>
          <w:rStyle w:val="gt"/>
        </w:rPr>
        <w:t xml:space="preserve"> de</w:t>
      </w:r>
      <w:r w:rsidRPr="00023B16">
        <w:t xml:space="preserve"> </w:t>
      </w:r>
      <w:r w:rsidRPr="00EC7BDD">
        <w:rPr>
          <w:rStyle w:val="lit"/>
        </w:rPr>
        <w:t>bonus</w:t>
      </w:r>
      <w:r w:rsidR="00BE217D">
        <w:t> ;</w:t>
      </w:r>
      <w:r w:rsidRPr="00023B16">
        <w:t xml:space="preserve"> </w:t>
      </w:r>
      <w:r w:rsidRPr="00831F62">
        <w:rPr>
          <w:rStyle w:val="cnumerus2"/>
        </w:rPr>
        <w:t>2.</w:t>
      </w:r>
      <w:r w:rsidRPr="00023B16">
        <w:t xml:space="preserve"> </w:t>
      </w:r>
      <w:r w:rsidRPr="00EC7BDD">
        <w:rPr>
          <w:rStyle w:val="gt"/>
        </w:rPr>
        <w:t xml:space="preserve">adv. </w:t>
      </w:r>
      <w:r w:rsidRPr="001D03F9">
        <w:rPr>
          <w:rStyle w:val="gt"/>
        </w:rPr>
        <w:t>compar.</w:t>
      </w:r>
      <w:r w:rsidRPr="00EC7BDD">
        <w:rPr>
          <w:rStyle w:val="gt"/>
        </w:rPr>
        <w:t xml:space="preserve"> de </w:t>
      </w:r>
      <w:r w:rsidRPr="00EC7BDD">
        <w:rPr>
          <w:rStyle w:val="lit"/>
        </w:rPr>
        <w:t>bene</w:t>
      </w:r>
      <w:r w:rsidRPr="00023B16">
        <w:t xml:space="preserve">, mieux. </w:t>
      </w:r>
    </w:p>
    <w:p w:rsidR="000E1190" w:rsidRDefault="005A5937" w:rsidP="005A5937">
      <w:pPr>
        <w:pStyle w:val="vocabulum"/>
      </w:pPr>
      <w:r w:rsidRPr="000E1190">
        <w:rPr>
          <w:rStyle w:val="aditus"/>
        </w:rPr>
        <w:t>trādō</w:t>
      </w:r>
      <w:r w:rsidRPr="00023B16">
        <w:t xml:space="preserve"> </w:t>
      </w:r>
      <w:r w:rsidR="00F72F75">
        <w:t>(</w:t>
      </w:r>
      <w:r w:rsidR="00F72F75" w:rsidRPr="009F3D2E">
        <w:rPr>
          <w:rStyle w:val="aditus"/>
        </w:rPr>
        <w:t>transdō</w:t>
      </w:r>
      <w:r w:rsidR="00F72F75">
        <w:t>)</w:t>
      </w:r>
      <w:r w:rsidRPr="00023B16">
        <w:t xml:space="preserve">, </w:t>
      </w:r>
      <w:r w:rsidRPr="00CD4F3A">
        <w:rPr>
          <w:rStyle w:val="flexio"/>
        </w:rPr>
        <w:t>ĭs, ĕre, dĭdī, dĭtum</w:t>
      </w:r>
      <w:r>
        <w:t xml:space="preserve">, </w:t>
      </w:r>
      <w:r w:rsidRPr="0002783F">
        <w:rPr>
          <w:rStyle w:val="gt"/>
        </w:rPr>
        <w:t>tr.</w:t>
      </w:r>
      <w:r w:rsidR="009D14D5">
        <w:t> :</w:t>
      </w:r>
      <w:r w:rsidRPr="00023B16">
        <w:t xml:space="preserve"> </w:t>
      </w:r>
      <w:r w:rsidRPr="00831F62">
        <w:rPr>
          <w:rStyle w:val="cnumerus2"/>
        </w:rPr>
        <w:t>1.</w:t>
      </w:r>
      <w:r>
        <w:t xml:space="preserve"> faire passer à un autre, transmettre, </w:t>
      </w:r>
      <w:r w:rsidRPr="00023B16">
        <w:t>remettre</w:t>
      </w:r>
      <w:r w:rsidR="00BE217D">
        <w:t> ;</w:t>
      </w:r>
      <w:r>
        <w:t xml:space="preserve"> </w:t>
      </w:r>
      <w:r w:rsidRPr="00831F62">
        <w:rPr>
          <w:rStyle w:val="cnumerus2"/>
        </w:rPr>
        <w:t>2.</w:t>
      </w:r>
      <w:r>
        <w:t xml:space="preserve"> </w:t>
      </w:r>
      <w:r w:rsidRPr="00BF45BC">
        <w:rPr>
          <w:rStyle w:val="gt"/>
        </w:rPr>
        <w:t>[fig.]</w:t>
      </w:r>
      <w:r>
        <w:t xml:space="preserve"> remettre </w:t>
      </w:r>
      <w:r w:rsidRPr="00831F62">
        <w:rPr>
          <w:rStyle w:val="cnumerus2"/>
        </w:rPr>
        <w:t>a)</w:t>
      </w:r>
      <w:r>
        <w:t xml:space="preserve"> confier </w:t>
      </w:r>
      <w:r w:rsidRPr="00831F62">
        <w:rPr>
          <w:rStyle w:val="cnumerus2"/>
        </w:rPr>
        <w:t>b)</w:t>
      </w:r>
      <w:r w:rsidRPr="00023B16">
        <w:t xml:space="preserve"> livrer</w:t>
      </w:r>
      <w:r>
        <w:t xml:space="preserve"> </w:t>
      </w:r>
      <w:r w:rsidRPr="00831F62">
        <w:rPr>
          <w:rStyle w:val="cnumerus2"/>
        </w:rPr>
        <w:t>c)</w:t>
      </w:r>
      <w:r>
        <w:t xml:space="preserve"> abandonner, laisser à la merci </w:t>
      </w:r>
      <w:r w:rsidRPr="00831F62">
        <w:rPr>
          <w:rStyle w:val="cnumerus2"/>
        </w:rPr>
        <w:t>d)</w:t>
      </w:r>
      <w:r>
        <w:t xml:space="preserve"> </w:t>
      </w:r>
      <w:r w:rsidRPr="00BF45BC">
        <w:rPr>
          <w:rStyle w:val="gt"/>
        </w:rPr>
        <w:t>[avec le réfléchi]</w:t>
      </w:r>
      <w:r>
        <w:t xml:space="preserve"> se donner, se livrer, s’adonner</w:t>
      </w:r>
      <w:r w:rsidR="00BE217D">
        <w:t> ;</w:t>
      </w:r>
      <w:r>
        <w:t xml:space="preserve"> </w:t>
      </w:r>
      <w:r w:rsidRPr="00831F62">
        <w:rPr>
          <w:rStyle w:val="cnumerus2"/>
        </w:rPr>
        <w:t>3.</w:t>
      </w:r>
      <w:r>
        <w:t xml:space="preserve"> transmettre oralement ou par écrit</w:t>
      </w:r>
      <w:r w:rsidR="00BE217D">
        <w:t> ;</w:t>
      </w:r>
      <w:r>
        <w:t xml:space="preserve"> </w:t>
      </w:r>
      <w:r w:rsidRPr="00831F62">
        <w:rPr>
          <w:rStyle w:val="cnumerus2"/>
        </w:rPr>
        <w:t>4.</w:t>
      </w:r>
      <w:r>
        <w:t xml:space="preserve"> transmettre, enseigner</w:t>
      </w:r>
      <w:r w:rsidRPr="00023B16">
        <w:t xml:space="preserve">. </w:t>
      </w:r>
    </w:p>
    <w:p w:rsidR="000E1190" w:rsidRDefault="0082514B" w:rsidP="0082514B">
      <w:pPr>
        <w:pStyle w:val="vocabulum"/>
      </w:pPr>
      <w:r w:rsidRPr="000E1190">
        <w:rPr>
          <w:rStyle w:val="aditus"/>
        </w:rPr>
        <w:t>regnum</w:t>
      </w:r>
      <w:r w:rsidRPr="00AD5FD5">
        <w:t xml:space="preserve">, </w:t>
      </w:r>
      <w:r w:rsidRPr="00497DEC">
        <w:rPr>
          <w:rStyle w:val="flexio"/>
        </w:rPr>
        <w:t>i</w:t>
      </w:r>
      <w:r w:rsidRPr="00AD5FD5">
        <w:t xml:space="preserve">, </w:t>
      </w:r>
      <w:r w:rsidRPr="00BF45BC">
        <w:rPr>
          <w:rStyle w:val="gt"/>
        </w:rPr>
        <w:t>n.</w:t>
      </w:r>
      <w:r w:rsidR="009D14D5">
        <w:t> :</w:t>
      </w:r>
      <w:r w:rsidRPr="00AD5FD5">
        <w:t xml:space="preserve"> royaume, royauté</w:t>
      </w:r>
      <w:r w:rsidR="00987B40" w:rsidRPr="00AD5FD5">
        <w:t xml:space="preserve">. </w:t>
      </w:r>
    </w:p>
    <w:p w:rsidR="000E1190" w:rsidRDefault="00214207" w:rsidP="00214207">
      <w:pPr>
        <w:pStyle w:val="vocabulum"/>
      </w:pPr>
      <w:r w:rsidRPr="000E1190">
        <w:rPr>
          <w:rStyle w:val="aditus"/>
        </w:rPr>
        <w:t>anŭlus</w:t>
      </w:r>
      <w:r w:rsidRPr="00AD5FD5">
        <w:t xml:space="preserve"> </w:t>
      </w:r>
      <w:r w:rsidR="00F72F75">
        <w:t>(</w:t>
      </w:r>
      <w:r w:rsidR="00F72F75" w:rsidRPr="009F3D2E">
        <w:rPr>
          <w:rStyle w:val="aditus"/>
        </w:rPr>
        <w:t>annŭlus</w:t>
      </w:r>
      <w:r w:rsidR="00F72F75">
        <w:t>)</w:t>
      </w:r>
      <w:r w:rsidRPr="00AD5FD5">
        <w:t xml:space="preserve">, </w:t>
      </w:r>
      <w:r w:rsidRPr="00497DEC">
        <w:rPr>
          <w:rStyle w:val="flexio"/>
        </w:rPr>
        <w:t>i</w:t>
      </w:r>
      <w:r w:rsidRPr="00AD5FD5">
        <w:t xml:space="preserve">, </w:t>
      </w:r>
      <w:r w:rsidRPr="00BF45BC">
        <w:rPr>
          <w:rStyle w:val="gt"/>
        </w:rPr>
        <w:t>m.</w:t>
      </w:r>
      <w:r w:rsidR="009D14D5">
        <w:t> :</w:t>
      </w:r>
      <w:r w:rsidRPr="00AD5FD5">
        <w:t xml:space="preserve"> anneau</w:t>
      </w:r>
      <w:r w:rsidR="00987B40" w:rsidRPr="00AD5FD5">
        <w:t xml:space="preserve">. </w:t>
      </w:r>
    </w:p>
    <w:p w:rsidR="000E1190" w:rsidRDefault="00E04856" w:rsidP="00E04856">
      <w:pPr>
        <w:pStyle w:val="vocabulum"/>
      </w:pPr>
      <w:r w:rsidRPr="000E1190">
        <w:rPr>
          <w:rStyle w:val="aditus"/>
        </w:rPr>
        <w:t>dĭgĭtus</w:t>
      </w:r>
      <w:r w:rsidRPr="00AD5FD5">
        <w:t xml:space="preserve">, </w:t>
      </w:r>
      <w:r w:rsidRPr="00497DEC">
        <w:rPr>
          <w:rStyle w:val="flexio"/>
        </w:rPr>
        <w:t>i</w:t>
      </w:r>
      <w:r w:rsidRPr="00AD5FD5">
        <w:t xml:space="preserve">, </w:t>
      </w:r>
      <w:r w:rsidRPr="00BF45BC">
        <w:rPr>
          <w:rStyle w:val="gt"/>
        </w:rPr>
        <w:t>m.</w:t>
      </w:r>
      <w:r w:rsidR="009D14D5">
        <w:t> :</w:t>
      </w:r>
      <w:r w:rsidRPr="00AD5FD5">
        <w:t xml:space="preserve"> doigt</w:t>
      </w:r>
      <w:r w:rsidR="00987B40" w:rsidRPr="00AD5FD5">
        <w:t xml:space="preserve">. </w:t>
      </w:r>
    </w:p>
    <w:p w:rsidR="000E1190" w:rsidRDefault="00A97429" w:rsidP="00A97429">
      <w:pPr>
        <w:pStyle w:val="vocabulum"/>
      </w:pPr>
      <w:r w:rsidRPr="00262E79">
        <w:t xml:space="preserve">1 </w:t>
      </w:r>
      <w:r w:rsidRPr="00B232F5">
        <w:rPr>
          <w:rStyle w:val="aditus"/>
        </w:rPr>
        <w:t>insĕrō</w:t>
      </w:r>
      <w:r w:rsidRPr="00AD5FD5">
        <w:t xml:space="preserve">, </w:t>
      </w:r>
      <w:r w:rsidRPr="00CD4F3A">
        <w:rPr>
          <w:rStyle w:val="flexio"/>
        </w:rPr>
        <w:t>ĭs, ĕre, ŭī, sertum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dans, insérer, introduire, fourrer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introduire, mêler, intercaler. </w:t>
      </w:r>
    </w:p>
    <w:p w:rsidR="000E1190" w:rsidRDefault="008122EE" w:rsidP="008122EE">
      <w:pPr>
        <w:pStyle w:val="vocabulum"/>
      </w:pPr>
      <w:r w:rsidRPr="000E1190">
        <w:rPr>
          <w:rStyle w:val="aditus"/>
        </w:rPr>
        <w:t>byssĭnus</w:t>
      </w:r>
      <w:r w:rsidRPr="00AD5FD5">
        <w:t xml:space="preserve">, </w:t>
      </w:r>
      <w:r w:rsidRPr="00FC73E1">
        <w:rPr>
          <w:rStyle w:val="flexio"/>
        </w:rPr>
        <w:t xml:space="preserve">a, </w:t>
      </w:r>
      <w:r w:rsidRPr="007F2AC0">
        <w:rPr>
          <w:rStyle w:val="flexio"/>
        </w:rPr>
        <w:t>um</w:t>
      </w:r>
      <w:r w:rsidR="009D14D5">
        <w:t> :</w:t>
      </w:r>
      <w:r w:rsidRPr="00AD5FD5">
        <w:t xml:space="preserve"> de lin</w:t>
      </w:r>
      <w:r w:rsidR="00987B40" w:rsidRPr="00AD5FD5">
        <w:t xml:space="preserve">. </w:t>
      </w:r>
    </w:p>
    <w:p w:rsidR="000E1190" w:rsidRDefault="00852D30" w:rsidP="00852D30">
      <w:pPr>
        <w:pStyle w:val="vocabulum"/>
      </w:pPr>
      <w:r w:rsidRPr="000E1190">
        <w:rPr>
          <w:rStyle w:val="aditus"/>
        </w:rPr>
        <w:t>circumdō</w:t>
      </w:r>
      <w:r w:rsidRPr="00AD5FD5">
        <w:t xml:space="preserve">, dās, dāre, dĕdī, dătum </w:t>
      </w:r>
      <w:r w:rsidR="00DA344A" w:rsidRPr="00023B16">
        <w:t>(</w:t>
      </w:r>
      <w:r w:rsidR="00DA344A" w:rsidRPr="00DA344A">
        <w:rPr>
          <w:rStyle w:val="lit"/>
        </w:rPr>
        <w:t>do</w:t>
      </w:r>
      <w:r w:rsidR="00DA344A" w:rsidRPr="00023B16">
        <w:t>)</w:t>
      </w:r>
      <w:r w:rsidRPr="00AD5FD5">
        <w:t xml:space="preserve">, </w:t>
      </w:r>
      <w:r w:rsidRPr="0002783F">
        <w:rPr>
          <w:rStyle w:val="gt"/>
        </w:rPr>
        <w:t>tr.</w:t>
      </w:r>
      <w:r w:rsidR="009D14D5">
        <w:t> :</w:t>
      </w:r>
      <w:r w:rsidRPr="00AD5FD5">
        <w:t xml:space="preserve"> placer autour, entourer. </w:t>
      </w:r>
    </w:p>
    <w:p w:rsidR="000E1190" w:rsidRDefault="00B443E6" w:rsidP="00B443E6">
      <w:pPr>
        <w:pStyle w:val="vocabulum"/>
      </w:pPr>
      <w:r w:rsidRPr="000E1190">
        <w:rPr>
          <w:rStyle w:val="aditus"/>
        </w:rPr>
        <w:t>torquis</w:t>
      </w:r>
      <w:r w:rsidRPr="00AD5FD5">
        <w:t xml:space="preserve"> </w:t>
      </w:r>
      <w:r w:rsidR="00F72F75">
        <w:t>(</w:t>
      </w:r>
      <w:r w:rsidR="00F72F75" w:rsidRPr="009F3D2E">
        <w:rPr>
          <w:rStyle w:val="aditus"/>
        </w:rPr>
        <w:t>torques</w:t>
      </w:r>
      <w:r w:rsidR="00F72F75">
        <w:t>)</w:t>
      </w:r>
      <w:r w:rsidRPr="00AD5FD5">
        <w:t xml:space="preserve">, </w:t>
      </w:r>
      <w:r w:rsidRPr="001E186A">
        <w:rPr>
          <w:rStyle w:val="flexio"/>
        </w:rPr>
        <w:t>is</w:t>
      </w:r>
      <w:r w:rsidRPr="00AD5FD5">
        <w:t xml:space="preserve">, </w:t>
      </w:r>
      <w:r w:rsidRPr="00BF45BC">
        <w:rPr>
          <w:rStyle w:val="gt"/>
        </w:rPr>
        <w:t>m.</w:t>
      </w:r>
      <w:r w:rsidR="009D14D5">
        <w:t> :</w:t>
      </w:r>
      <w:r w:rsidRPr="00AD5FD5">
        <w:t xml:space="preserve"> collier</w:t>
      </w:r>
      <w:r w:rsidR="00987B40" w:rsidRPr="00AD5FD5">
        <w:t xml:space="preserve">. </w:t>
      </w:r>
    </w:p>
    <w:p w:rsidR="000E1190" w:rsidRDefault="00E04856" w:rsidP="00E04856">
      <w:pPr>
        <w:pStyle w:val="vocabulum"/>
      </w:pPr>
      <w:r w:rsidRPr="000E1190">
        <w:rPr>
          <w:rStyle w:val="aditus"/>
        </w:rPr>
        <w:t>currŭs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char</w:t>
      </w:r>
      <w:r w:rsidR="00987B40" w:rsidRPr="00AD5FD5">
        <w:t xml:space="preserve">. </w:t>
      </w:r>
    </w:p>
    <w:p w:rsidR="000E1190" w:rsidRDefault="00B443E6" w:rsidP="00B443E6">
      <w:pPr>
        <w:pStyle w:val="vocabulum"/>
      </w:pPr>
      <w:r w:rsidRPr="000E1190">
        <w:rPr>
          <w:rStyle w:val="aditus"/>
        </w:rPr>
        <w:t>trīgintā</w:t>
      </w:r>
      <w:r w:rsidRPr="00AD5FD5">
        <w:t xml:space="preserve">, </w:t>
      </w:r>
      <w:r w:rsidRPr="0002783F">
        <w:rPr>
          <w:rStyle w:val="gt"/>
        </w:rPr>
        <w:t>indécl.</w:t>
      </w:r>
      <w:r w:rsidR="009D14D5">
        <w:t> :</w:t>
      </w:r>
      <w:r w:rsidRPr="00AD5FD5">
        <w:t xml:space="preserve"> trente</w:t>
      </w:r>
      <w:r w:rsidR="00987B40" w:rsidRPr="00AD5FD5">
        <w:t xml:space="preserve">. </w:t>
      </w:r>
    </w:p>
    <w:p w:rsidR="003E50AE" w:rsidRDefault="003E50AE" w:rsidP="003E50AE">
      <w:pPr>
        <w:pStyle w:val="vocabulum"/>
      </w:pPr>
      <w:r>
        <w:rPr>
          <w:rStyle w:val="aditus"/>
        </w:rPr>
        <w:t>accĭpĭō</w:t>
      </w:r>
      <w:r>
        <w:t xml:space="preserve">, </w:t>
      </w:r>
      <w:r w:rsidRPr="00CD4F3A">
        <w:rPr>
          <w:rStyle w:val="flexio"/>
        </w:rPr>
        <w:t>ĭs, ĕre, cēpī, ceptum</w:t>
      </w:r>
      <w:r>
        <w:t xml:space="preserve">, </w:t>
      </w:r>
      <w:r>
        <w:rPr>
          <w:rStyle w:val="gt"/>
        </w:rPr>
        <w:t>tr.</w:t>
      </w:r>
      <w:r>
        <w:t xml:space="preserve"> : </w:t>
      </w:r>
      <w:r>
        <w:rPr>
          <w:rStyle w:val="cnumerus2"/>
        </w:rPr>
        <w:t xml:space="preserve">1. </w:t>
      </w:r>
      <w:r>
        <w:t xml:space="preserve">recevoir ; </w:t>
      </w:r>
      <w:r>
        <w:rPr>
          <w:rStyle w:val="cnumerus2"/>
        </w:rPr>
        <w:t xml:space="preserve">2. </w:t>
      </w:r>
      <w:r w:rsidRPr="00404B9C">
        <w:rPr>
          <w:rStyle w:val="cnumerus2"/>
        </w:rPr>
        <w:t>a)</w:t>
      </w:r>
      <w:r>
        <w:t xml:space="preserve"> recevoir </w:t>
      </w:r>
      <w:r w:rsidRPr="00404B9C">
        <w:rPr>
          <w:rStyle w:val="gt"/>
        </w:rPr>
        <w:t>[par les sens, par l’oreille]</w:t>
      </w:r>
      <w:r>
        <w:t xml:space="preserve"> </w:t>
      </w:r>
      <w:r w:rsidRPr="00404B9C">
        <w:rPr>
          <w:rStyle w:val="cnumerus2"/>
        </w:rPr>
        <w:t>b)</w:t>
      </w:r>
      <w:r>
        <w:t xml:space="preserve"> </w:t>
      </w:r>
      <w:r w:rsidRPr="00404B9C">
        <w:rPr>
          <w:rStyle w:val="gt"/>
        </w:rPr>
        <w:t>[en gén.]</w:t>
      </w:r>
      <w:r>
        <w:t xml:space="preserve"> recueillir, apprendre ; </w:t>
      </w:r>
      <w:r>
        <w:rPr>
          <w:rStyle w:val="cnumerus2"/>
        </w:rPr>
        <w:t xml:space="preserve">3. </w:t>
      </w:r>
      <w:r>
        <w:t xml:space="preserve">interpréter ; </w:t>
      </w:r>
      <w:r>
        <w:rPr>
          <w:rStyle w:val="cnumerus2"/>
        </w:rPr>
        <w:t xml:space="preserve">4. </w:t>
      </w:r>
      <w:r>
        <w:t xml:space="preserve">prendre </w:t>
      </w:r>
      <w:r>
        <w:lastRenderedPageBreak/>
        <w:t xml:space="preserve">une chose en bonne, en mauvaise part, l’accueillir bien ou mal : </w:t>
      </w:r>
      <w:r w:rsidRPr="00404B9C">
        <w:rPr>
          <w:rStyle w:val="lt"/>
        </w:rPr>
        <w:t>ut volet quisque, accípiat</w:t>
      </w:r>
      <w:r>
        <w:t xml:space="preserve">, qu’on le prenne comme on voudra ; </w:t>
      </w:r>
      <w:r>
        <w:rPr>
          <w:rStyle w:val="cnumerus2"/>
        </w:rPr>
        <w:t xml:space="preserve">5. </w:t>
      </w:r>
      <w:r>
        <w:t xml:space="preserve">recevoir qqn ; </w:t>
      </w:r>
      <w:r>
        <w:rPr>
          <w:rStyle w:val="cnumerus2"/>
        </w:rPr>
        <w:t>6.</w:t>
      </w:r>
      <w:r w:rsidRPr="00404B9C">
        <w:t xml:space="preserve"> </w:t>
      </w:r>
      <w:r>
        <w:t xml:space="preserve">recevoir qqn bien ou mal ; </w:t>
      </w:r>
      <w:r>
        <w:rPr>
          <w:rStyle w:val="cnumerus2"/>
        </w:rPr>
        <w:t xml:space="preserve">7. </w:t>
      </w:r>
      <w:r>
        <w:t xml:space="preserve">toucher </w:t>
      </w:r>
      <w:r>
        <w:rPr>
          <w:rStyle w:val="gt"/>
        </w:rPr>
        <w:t>[de l’argent]</w:t>
      </w:r>
      <w:r w:rsidRPr="00E20E09">
        <w:t> ;</w:t>
      </w:r>
      <w:r>
        <w:t xml:space="preserve"> </w:t>
      </w:r>
      <w:r>
        <w:rPr>
          <w:rStyle w:val="cnumerus2"/>
        </w:rPr>
        <w:t>8.</w:t>
      </w:r>
      <w:r w:rsidRPr="00404B9C">
        <w:t xml:space="preserve"> </w:t>
      </w:r>
      <w:r>
        <w:t xml:space="preserve">recevoir = supporter, subir // </w:t>
      </w:r>
      <w:r>
        <w:rPr>
          <w:rStyle w:val="lt"/>
        </w:rPr>
        <w:t>accípere cladem</w:t>
      </w:r>
      <w:r>
        <w:t xml:space="preserve">, subir un désastre ; </w:t>
      </w:r>
      <w:r>
        <w:rPr>
          <w:rStyle w:val="cnumerus2"/>
        </w:rPr>
        <w:t xml:space="preserve">9. </w:t>
      </w:r>
      <w:r>
        <w:t xml:space="preserve">recevoir = accepter. </w:t>
      </w:r>
    </w:p>
    <w:p w:rsidR="00B84F7F" w:rsidRDefault="00E87E46" w:rsidP="00E87E46">
      <w:pPr>
        <w:pStyle w:val="vocabulum"/>
      </w:pPr>
      <w:r w:rsidRPr="000E1190">
        <w:rPr>
          <w:rStyle w:val="aditus"/>
        </w:rPr>
        <w:t>summus</w:t>
      </w:r>
      <w:r w:rsidRPr="00AD5FD5">
        <w:t xml:space="preserve">, </w:t>
      </w:r>
      <w:r w:rsidRPr="00FC73E1">
        <w:rPr>
          <w:rStyle w:val="flexio"/>
        </w:rPr>
        <w:t xml:space="preserve">a, </w:t>
      </w:r>
      <w:r w:rsidRPr="007F2AC0">
        <w:rPr>
          <w:rStyle w:val="flexio"/>
        </w:rPr>
        <w:t>um</w:t>
      </w:r>
      <w:r w:rsidR="009D14D5">
        <w:t> :</w:t>
      </w:r>
      <w:r w:rsidRPr="00AD5FD5">
        <w:t xml:space="preserve"> le plus grand, le plus haut</w:t>
      </w:r>
      <w:r w:rsidR="00987B40" w:rsidRPr="00AD5FD5">
        <w:t xml:space="preserve">. </w:t>
      </w:r>
    </w:p>
    <w:p w:rsidR="000925EA" w:rsidRDefault="000925EA" w:rsidP="000925EA">
      <w:pPr>
        <w:pStyle w:val="i"/>
      </w:pPr>
      <w:r>
        <w:t>LIII. Le conseil plut au roi. Il dit donc à Joseph</w:t>
      </w:r>
      <w:r w:rsidR="009D14D5">
        <w:t> :</w:t>
      </w:r>
      <w:r>
        <w:t xml:space="preserve"> « Y a-t-il en Égypte quelqu’un de plus sage que toi ? Personne assurément ne s’acquittera mieux de cet emploi, Allons, je te remets le soin de mon royaume. »</w:t>
      </w:r>
    </w:p>
    <w:p w:rsidR="000925EA" w:rsidRDefault="000925EA" w:rsidP="000925EA">
      <w:pPr>
        <w:pStyle w:val="i"/>
      </w:pPr>
      <w:r>
        <w:t>Puis il ôta son anneau de sa main et le passa au doigt de Joseph</w:t>
      </w:r>
      <w:r w:rsidR="00BE217D">
        <w:t> ;</w:t>
      </w:r>
      <w:r>
        <w:t xml:space="preserve"> il le revêtit d’un habit de lin, lui mit au cou un collier d’or, et le fit asseoir à côté de lui sur son char.</w:t>
      </w:r>
    </w:p>
    <w:p w:rsidR="000925EA" w:rsidRDefault="000925EA" w:rsidP="000925EA">
      <w:pPr>
        <w:pStyle w:val="i"/>
      </w:pPr>
      <w:r>
        <w:t>Joseph avait trente ans lorsqu’il reçut du roi la souveraine puissance.</w:t>
      </w:r>
    </w:p>
    <w:p w:rsidR="00B30990" w:rsidRPr="00930EE0" w:rsidRDefault="000F64E9" w:rsidP="006562DB">
      <w:pPr>
        <w:pStyle w:val="absconditus"/>
      </w:pPr>
      <w:r>
        <w:t>$</w:t>
      </w:r>
    </w:p>
    <w:tbl>
      <w:tblPr>
        <w:tblW w:w="5000" w:type="pct"/>
        <w:tblLook w:val="04A0"/>
      </w:tblPr>
      <w:tblGrid>
        <w:gridCol w:w="3187"/>
        <w:gridCol w:w="4269"/>
      </w:tblGrid>
      <w:tr w:rsidR="00CF5BAE" w:rsidRPr="00822DC6" w:rsidTr="008212CF">
        <w:tc>
          <w:tcPr>
            <w:tcW w:w="2137" w:type="pct"/>
          </w:tcPr>
          <w:p w:rsidR="00CF5BAE" w:rsidRPr="00D63136" w:rsidRDefault="00CF5BAE" w:rsidP="00B7663C">
            <w:pPr>
              <w:pStyle w:val="sv"/>
            </w:pPr>
            <w:r w:rsidRPr="00D63136">
              <w:t>LIII. Consílium</w:t>
            </w:r>
          </w:p>
        </w:tc>
        <w:tc>
          <w:tcPr>
            <w:tcW w:w="2863" w:type="pct"/>
          </w:tcPr>
          <w:p w:rsidR="00CF5BAE" w:rsidRPr="00822DC6" w:rsidRDefault="00CF5BAE" w:rsidP="00B7663C">
            <w:pPr>
              <w:pStyle w:val="iv"/>
            </w:pPr>
            <w:r w:rsidRPr="00822DC6">
              <w:t>LIII. Le conseil</w:t>
            </w:r>
          </w:p>
        </w:tc>
      </w:tr>
      <w:tr w:rsidR="00CF5BAE" w:rsidRPr="00822DC6" w:rsidTr="008212CF">
        <w:tc>
          <w:tcPr>
            <w:tcW w:w="2137" w:type="pct"/>
          </w:tcPr>
          <w:p w:rsidR="00CF5BAE" w:rsidRPr="00D63136" w:rsidRDefault="00CF5BAE" w:rsidP="00B7663C">
            <w:pPr>
              <w:pStyle w:val="sv"/>
            </w:pPr>
            <w:r w:rsidRPr="00D63136">
              <w:t>plácuit regi.</w:t>
            </w:r>
          </w:p>
        </w:tc>
        <w:tc>
          <w:tcPr>
            <w:tcW w:w="2863" w:type="pct"/>
          </w:tcPr>
          <w:p w:rsidR="00CF5BAE" w:rsidRPr="00822DC6" w:rsidRDefault="00CF5BAE" w:rsidP="00B7663C">
            <w:pPr>
              <w:pStyle w:val="iv"/>
            </w:pPr>
            <w:r w:rsidRPr="00822DC6">
              <w:t>plut au roi.</w:t>
            </w:r>
          </w:p>
        </w:tc>
      </w:tr>
      <w:tr w:rsidR="00CF5BAE" w:rsidRPr="00822DC6" w:rsidTr="008212CF">
        <w:tc>
          <w:tcPr>
            <w:tcW w:w="2137" w:type="pct"/>
          </w:tcPr>
          <w:p w:rsidR="00CF5BAE" w:rsidRPr="00D63136" w:rsidRDefault="00CF5BAE" w:rsidP="00B7663C">
            <w:pPr>
              <w:pStyle w:val="sv"/>
            </w:pPr>
            <w:r w:rsidRPr="00D63136">
              <w:t>Quare dixit Josépho</w:t>
            </w:r>
            <w:r w:rsidR="009D14D5">
              <w:t> :</w:t>
            </w:r>
          </w:p>
        </w:tc>
        <w:tc>
          <w:tcPr>
            <w:tcW w:w="2863" w:type="pct"/>
          </w:tcPr>
          <w:p w:rsidR="00CF5BAE" w:rsidRPr="00822DC6" w:rsidRDefault="00CF5BAE" w:rsidP="00B7663C">
            <w:pPr>
              <w:pStyle w:val="iv"/>
            </w:pPr>
            <w:r w:rsidRPr="00822DC6">
              <w:t>C’est-pourquoi il dit à Joseph</w:t>
            </w:r>
            <w:r w:rsidR="009D14D5">
              <w:t> :</w:t>
            </w:r>
          </w:p>
        </w:tc>
      </w:tr>
      <w:tr w:rsidR="00CF5BAE" w:rsidRPr="00822DC6" w:rsidTr="008212CF">
        <w:tc>
          <w:tcPr>
            <w:tcW w:w="2137" w:type="pct"/>
          </w:tcPr>
          <w:p w:rsidR="00CF5BAE" w:rsidRPr="00D63136" w:rsidRDefault="00CF5BAE" w:rsidP="00B7663C">
            <w:pPr>
              <w:pStyle w:val="sv"/>
            </w:pPr>
            <w:r w:rsidRPr="00D63136">
              <w:t>« Num quis sapiéntior te</w:t>
            </w:r>
          </w:p>
        </w:tc>
        <w:tc>
          <w:tcPr>
            <w:tcW w:w="2863" w:type="pct"/>
          </w:tcPr>
          <w:p w:rsidR="00CF5BAE" w:rsidRPr="00822DC6" w:rsidRDefault="00CF5BAE" w:rsidP="00B7663C">
            <w:pPr>
              <w:pStyle w:val="iv"/>
            </w:pPr>
            <w:r w:rsidRPr="00822DC6">
              <w:t>« Est-ce que quelqu’un plus sage que toi</w:t>
            </w:r>
          </w:p>
        </w:tc>
      </w:tr>
      <w:tr w:rsidR="00CF5BAE" w:rsidRPr="00822DC6" w:rsidTr="008212CF">
        <w:tc>
          <w:tcPr>
            <w:tcW w:w="2137" w:type="pct"/>
          </w:tcPr>
          <w:p w:rsidR="00CF5BAE" w:rsidRPr="00D63136" w:rsidRDefault="00CF5BAE" w:rsidP="00B7663C">
            <w:pPr>
              <w:pStyle w:val="sv"/>
            </w:pPr>
            <w:r w:rsidRPr="00D63136">
              <w:t>est in Ægýpto ?</w:t>
            </w:r>
          </w:p>
        </w:tc>
        <w:tc>
          <w:tcPr>
            <w:tcW w:w="2863" w:type="pct"/>
          </w:tcPr>
          <w:p w:rsidR="00CF5BAE" w:rsidRPr="00822DC6" w:rsidRDefault="00CF5BAE" w:rsidP="00B7663C">
            <w:pPr>
              <w:pStyle w:val="iv"/>
            </w:pPr>
            <w:r w:rsidRPr="00822DC6">
              <w:t>est dans l’Égypte ?</w:t>
            </w:r>
          </w:p>
        </w:tc>
      </w:tr>
      <w:tr w:rsidR="00CF5BAE" w:rsidRPr="00822DC6" w:rsidTr="008212CF">
        <w:tc>
          <w:tcPr>
            <w:tcW w:w="2137" w:type="pct"/>
          </w:tcPr>
          <w:p w:rsidR="00CF5BAE" w:rsidRPr="00D63136" w:rsidRDefault="00CF5BAE" w:rsidP="00B7663C">
            <w:pPr>
              <w:pStyle w:val="sv"/>
            </w:pPr>
            <w:r w:rsidRPr="00D63136">
              <w:t>Nemo certe</w:t>
            </w:r>
          </w:p>
        </w:tc>
        <w:tc>
          <w:tcPr>
            <w:tcW w:w="2863" w:type="pct"/>
          </w:tcPr>
          <w:p w:rsidR="00CF5BAE" w:rsidRPr="00822DC6" w:rsidRDefault="00CF5BAE" w:rsidP="00B7663C">
            <w:pPr>
              <w:pStyle w:val="iv"/>
            </w:pPr>
            <w:r w:rsidRPr="00822DC6">
              <w:t>Personne assurément</w:t>
            </w:r>
          </w:p>
        </w:tc>
      </w:tr>
      <w:tr w:rsidR="00CF5BAE" w:rsidRPr="00822DC6" w:rsidTr="008212CF">
        <w:tc>
          <w:tcPr>
            <w:tcW w:w="2137" w:type="pct"/>
          </w:tcPr>
          <w:p w:rsidR="00CF5BAE" w:rsidRPr="00D63136" w:rsidRDefault="00CF5BAE" w:rsidP="00B7663C">
            <w:pPr>
              <w:pStyle w:val="sv"/>
            </w:pPr>
            <w:r w:rsidRPr="00D63136">
              <w:t>fungétur mélius illo múnere.</w:t>
            </w:r>
          </w:p>
        </w:tc>
        <w:tc>
          <w:tcPr>
            <w:tcW w:w="2863" w:type="pct"/>
          </w:tcPr>
          <w:p w:rsidR="00CF5BAE" w:rsidRPr="00822DC6" w:rsidRDefault="00CF5BAE" w:rsidP="00B7663C">
            <w:pPr>
              <w:pStyle w:val="iv"/>
            </w:pPr>
            <w:r w:rsidRPr="00822DC6">
              <w:t>ne s’acquittera mieux de cette charge.</w:t>
            </w:r>
          </w:p>
        </w:tc>
      </w:tr>
      <w:tr w:rsidR="00CF5BAE" w:rsidRPr="00822DC6" w:rsidTr="008212CF">
        <w:tc>
          <w:tcPr>
            <w:tcW w:w="2137" w:type="pct"/>
          </w:tcPr>
          <w:p w:rsidR="00CF5BAE" w:rsidRPr="00D63136" w:rsidRDefault="00CF5BAE" w:rsidP="00B7663C">
            <w:pPr>
              <w:pStyle w:val="sv"/>
            </w:pPr>
            <w:r w:rsidRPr="00D63136">
              <w:t>En trado tibi</w:t>
            </w:r>
          </w:p>
        </w:tc>
        <w:tc>
          <w:tcPr>
            <w:tcW w:w="2863" w:type="pct"/>
          </w:tcPr>
          <w:p w:rsidR="00CF5BAE" w:rsidRPr="00822DC6" w:rsidRDefault="00CF5BAE" w:rsidP="00B7663C">
            <w:pPr>
              <w:pStyle w:val="iv"/>
            </w:pPr>
            <w:r w:rsidRPr="00822DC6">
              <w:t>Voici que (eh bien) je remets à toi</w:t>
            </w:r>
          </w:p>
        </w:tc>
      </w:tr>
      <w:tr w:rsidR="00CF5BAE" w:rsidRPr="00822DC6" w:rsidTr="008212CF">
        <w:tc>
          <w:tcPr>
            <w:tcW w:w="2137" w:type="pct"/>
          </w:tcPr>
          <w:p w:rsidR="00CF5BAE" w:rsidRPr="00D63136" w:rsidRDefault="00CF5BAE" w:rsidP="00B7663C">
            <w:pPr>
              <w:pStyle w:val="sv"/>
            </w:pPr>
            <w:r w:rsidRPr="00D63136">
              <w:t>curam mei regum. »</w:t>
            </w:r>
          </w:p>
        </w:tc>
        <w:tc>
          <w:tcPr>
            <w:tcW w:w="2863" w:type="pct"/>
          </w:tcPr>
          <w:p w:rsidR="00CF5BAE" w:rsidRPr="00822DC6" w:rsidRDefault="00CF5BAE" w:rsidP="00B7663C">
            <w:pPr>
              <w:pStyle w:val="iv"/>
            </w:pPr>
            <w:r w:rsidRPr="00822DC6">
              <w:t xml:space="preserve">le soin de mon royaume. » </w:t>
            </w:r>
          </w:p>
        </w:tc>
      </w:tr>
      <w:tr w:rsidR="00CF5BAE" w:rsidRPr="00822DC6" w:rsidTr="008212CF">
        <w:tc>
          <w:tcPr>
            <w:tcW w:w="2137" w:type="pct"/>
          </w:tcPr>
          <w:p w:rsidR="00CF5BAE" w:rsidRPr="00D63136" w:rsidRDefault="00CF5BAE" w:rsidP="00B7663C">
            <w:pPr>
              <w:pStyle w:val="sv"/>
            </w:pPr>
            <w:r w:rsidRPr="00D63136">
              <w:t>Tum detráxit ánnulum</w:t>
            </w:r>
          </w:p>
        </w:tc>
        <w:tc>
          <w:tcPr>
            <w:tcW w:w="2863" w:type="pct"/>
          </w:tcPr>
          <w:p w:rsidR="00CF5BAE" w:rsidRPr="00822DC6" w:rsidRDefault="00CF5BAE" w:rsidP="00B7663C">
            <w:pPr>
              <w:pStyle w:val="iv"/>
            </w:pPr>
            <w:r w:rsidRPr="00822DC6">
              <w:t>Puis il retira un anneau</w:t>
            </w:r>
          </w:p>
        </w:tc>
      </w:tr>
      <w:tr w:rsidR="00CF5BAE" w:rsidRPr="00822DC6" w:rsidTr="008212CF">
        <w:tc>
          <w:tcPr>
            <w:tcW w:w="2137" w:type="pct"/>
          </w:tcPr>
          <w:p w:rsidR="00CF5BAE" w:rsidRPr="00D63136" w:rsidRDefault="00CF5BAE" w:rsidP="00B7663C">
            <w:pPr>
              <w:pStyle w:val="sv"/>
            </w:pPr>
            <w:r w:rsidRPr="00D63136">
              <w:t>e sua manu.</w:t>
            </w:r>
          </w:p>
        </w:tc>
        <w:tc>
          <w:tcPr>
            <w:tcW w:w="2863" w:type="pct"/>
          </w:tcPr>
          <w:p w:rsidR="00CF5BAE" w:rsidRPr="00822DC6" w:rsidRDefault="00CF5BAE" w:rsidP="00B7663C">
            <w:pPr>
              <w:pStyle w:val="iv"/>
            </w:pPr>
            <w:r w:rsidRPr="00822DC6">
              <w:t>de sa main,</w:t>
            </w:r>
          </w:p>
        </w:tc>
      </w:tr>
      <w:tr w:rsidR="00CF5BAE" w:rsidRPr="00822DC6" w:rsidTr="008212CF">
        <w:tc>
          <w:tcPr>
            <w:tcW w:w="2137" w:type="pct"/>
          </w:tcPr>
          <w:p w:rsidR="00CF5BAE" w:rsidRPr="00D63136" w:rsidRDefault="00CF5BAE" w:rsidP="00B7663C">
            <w:pPr>
              <w:pStyle w:val="sv"/>
            </w:pPr>
            <w:r w:rsidRPr="00D63136">
              <w:t>et inséruit dígito Joséphi</w:t>
            </w:r>
            <w:r w:rsidR="00BE217D">
              <w:t> ;</w:t>
            </w:r>
          </w:p>
        </w:tc>
        <w:tc>
          <w:tcPr>
            <w:tcW w:w="2863" w:type="pct"/>
          </w:tcPr>
          <w:p w:rsidR="00CF5BAE" w:rsidRPr="00822DC6" w:rsidRDefault="00CF5BAE" w:rsidP="00B7663C">
            <w:pPr>
              <w:pStyle w:val="iv"/>
            </w:pPr>
            <w:r w:rsidRPr="00822DC6">
              <w:t>et le passa au doigt de Joseph</w:t>
            </w:r>
            <w:r w:rsidR="00BE217D">
              <w:t> ;</w:t>
            </w:r>
          </w:p>
        </w:tc>
      </w:tr>
      <w:tr w:rsidR="00CF5BAE" w:rsidRPr="00822DC6" w:rsidTr="008212CF">
        <w:tc>
          <w:tcPr>
            <w:tcW w:w="2137" w:type="pct"/>
          </w:tcPr>
          <w:p w:rsidR="00CF5BAE" w:rsidRPr="00D63136" w:rsidRDefault="00CF5BAE" w:rsidP="00B7663C">
            <w:pPr>
              <w:pStyle w:val="sv"/>
            </w:pPr>
            <w:r w:rsidRPr="00D63136">
              <w:t>índuit illum veste býssina,</w:t>
            </w:r>
          </w:p>
        </w:tc>
        <w:tc>
          <w:tcPr>
            <w:tcW w:w="2863" w:type="pct"/>
          </w:tcPr>
          <w:p w:rsidR="00CF5BAE" w:rsidRPr="00822DC6" w:rsidRDefault="00CF5BAE" w:rsidP="00B7663C">
            <w:pPr>
              <w:pStyle w:val="iv"/>
            </w:pPr>
            <w:r w:rsidRPr="00822DC6">
              <w:t>il revêtit lui d’une robe de-lin,</w:t>
            </w:r>
          </w:p>
        </w:tc>
      </w:tr>
      <w:tr w:rsidR="00CF5BAE" w:rsidRPr="00822DC6" w:rsidTr="008212CF">
        <w:tc>
          <w:tcPr>
            <w:tcW w:w="2137" w:type="pct"/>
          </w:tcPr>
          <w:p w:rsidR="00CF5BAE" w:rsidRPr="00D63136" w:rsidRDefault="00CF5BAE" w:rsidP="00B7663C">
            <w:pPr>
              <w:pStyle w:val="sv"/>
            </w:pPr>
            <w:r w:rsidRPr="00D63136">
              <w:t>circúmdedit collo</w:t>
            </w:r>
          </w:p>
        </w:tc>
        <w:tc>
          <w:tcPr>
            <w:tcW w:w="2863" w:type="pct"/>
          </w:tcPr>
          <w:p w:rsidR="00CF5BAE" w:rsidRPr="00822DC6" w:rsidRDefault="00CF5BAE" w:rsidP="00B7663C">
            <w:pPr>
              <w:pStyle w:val="iv"/>
            </w:pPr>
            <w:r w:rsidRPr="00822DC6">
              <w:t xml:space="preserve">mit-autour-de </w:t>
            </w:r>
            <w:r w:rsidRPr="00822DC6">
              <w:rPr>
                <w:rStyle w:val="italicus"/>
              </w:rPr>
              <w:t>son</w:t>
            </w:r>
            <w:r w:rsidRPr="00822DC6">
              <w:t xml:space="preserve"> cou</w:t>
            </w:r>
          </w:p>
        </w:tc>
      </w:tr>
      <w:tr w:rsidR="00CF5BAE" w:rsidRPr="00822DC6" w:rsidTr="008212CF">
        <w:tc>
          <w:tcPr>
            <w:tcW w:w="2137" w:type="pct"/>
          </w:tcPr>
          <w:p w:rsidR="00CF5BAE" w:rsidRPr="00D63136" w:rsidRDefault="00CF5BAE" w:rsidP="00B7663C">
            <w:pPr>
              <w:pStyle w:val="sv"/>
            </w:pPr>
            <w:r w:rsidRPr="00D63136">
              <w:t>torquem áureum,</w:t>
            </w:r>
          </w:p>
        </w:tc>
        <w:tc>
          <w:tcPr>
            <w:tcW w:w="2863" w:type="pct"/>
          </w:tcPr>
          <w:p w:rsidR="00CF5BAE" w:rsidRPr="00822DC6" w:rsidRDefault="00CF5BAE" w:rsidP="00B7663C">
            <w:pPr>
              <w:pStyle w:val="iv"/>
            </w:pPr>
            <w:r w:rsidRPr="00822DC6">
              <w:t>un collier d’-or,</w:t>
            </w:r>
          </w:p>
        </w:tc>
      </w:tr>
      <w:tr w:rsidR="00CF5BAE" w:rsidRPr="00822DC6" w:rsidTr="008212CF">
        <w:tc>
          <w:tcPr>
            <w:tcW w:w="2137" w:type="pct"/>
          </w:tcPr>
          <w:p w:rsidR="00CF5BAE" w:rsidRPr="00930EE0" w:rsidRDefault="00CF5BAE" w:rsidP="00B7663C">
            <w:pPr>
              <w:pStyle w:val="sv"/>
              <w:rPr>
                <w:lang w:val="it-IT"/>
              </w:rPr>
            </w:pPr>
            <w:r w:rsidRPr="00930EE0">
              <w:rPr>
                <w:lang w:val="it-IT"/>
              </w:rPr>
              <w:t>vocavítque eum in suo curru</w:t>
            </w:r>
          </w:p>
        </w:tc>
        <w:tc>
          <w:tcPr>
            <w:tcW w:w="2863" w:type="pct"/>
          </w:tcPr>
          <w:p w:rsidR="00CF5BAE" w:rsidRPr="00822DC6" w:rsidRDefault="00CF5BAE" w:rsidP="00B7663C">
            <w:pPr>
              <w:pStyle w:val="iv"/>
            </w:pPr>
            <w:r w:rsidRPr="00822DC6">
              <w:t>et plaça lui sur son char</w:t>
            </w:r>
          </w:p>
        </w:tc>
      </w:tr>
      <w:tr w:rsidR="00CF5BAE" w:rsidRPr="00822DC6" w:rsidTr="008212CF">
        <w:tc>
          <w:tcPr>
            <w:tcW w:w="2137" w:type="pct"/>
          </w:tcPr>
          <w:p w:rsidR="00CF5BAE" w:rsidRPr="00D63136" w:rsidRDefault="00CF5BAE" w:rsidP="00B7663C">
            <w:pPr>
              <w:pStyle w:val="sv"/>
            </w:pPr>
            <w:r w:rsidRPr="00D63136">
              <w:t>secúndum.</w:t>
            </w:r>
          </w:p>
        </w:tc>
        <w:tc>
          <w:tcPr>
            <w:tcW w:w="2863" w:type="pct"/>
          </w:tcPr>
          <w:p w:rsidR="00CF5BAE" w:rsidRPr="00822DC6" w:rsidRDefault="00CF5BAE" w:rsidP="00B7663C">
            <w:pPr>
              <w:pStyle w:val="iv"/>
            </w:pPr>
            <w:r w:rsidRPr="00822DC6">
              <w:rPr>
                <w:rStyle w:val="italicus"/>
              </w:rPr>
              <w:t>comme</w:t>
            </w:r>
            <w:r w:rsidRPr="00822DC6">
              <w:t xml:space="preserve"> second (à côté de lui).</w:t>
            </w:r>
          </w:p>
        </w:tc>
      </w:tr>
      <w:tr w:rsidR="00CF5BAE" w:rsidRPr="00822DC6" w:rsidTr="008212CF">
        <w:tc>
          <w:tcPr>
            <w:tcW w:w="2137" w:type="pct"/>
          </w:tcPr>
          <w:p w:rsidR="00CF5BAE" w:rsidRPr="00D63136" w:rsidRDefault="00CF5BAE" w:rsidP="00B7663C">
            <w:pPr>
              <w:pStyle w:val="sv"/>
            </w:pPr>
            <w:r w:rsidRPr="00D63136">
              <w:t>Joséphus</w:t>
            </w:r>
          </w:p>
        </w:tc>
        <w:tc>
          <w:tcPr>
            <w:tcW w:w="2863" w:type="pct"/>
          </w:tcPr>
          <w:p w:rsidR="00CF5BAE" w:rsidRPr="00822DC6" w:rsidRDefault="00CF5BAE" w:rsidP="00B7663C">
            <w:pPr>
              <w:pStyle w:val="iv"/>
            </w:pPr>
            <w:r w:rsidRPr="00822DC6">
              <w:t>Joseph</w:t>
            </w:r>
          </w:p>
        </w:tc>
      </w:tr>
      <w:tr w:rsidR="00CF5BAE" w:rsidRPr="00822DC6" w:rsidTr="008212CF">
        <w:tc>
          <w:tcPr>
            <w:tcW w:w="2137" w:type="pct"/>
          </w:tcPr>
          <w:p w:rsidR="00CF5BAE" w:rsidRPr="00D63136" w:rsidRDefault="00CF5BAE" w:rsidP="00B7663C">
            <w:pPr>
              <w:pStyle w:val="sv"/>
            </w:pPr>
            <w:r w:rsidRPr="00D63136">
              <w:t>natus erat trigínta annos,</w:t>
            </w:r>
          </w:p>
        </w:tc>
        <w:tc>
          <w:tcPr>
            <w:tcW w:w="2863" w:type="pct"/>
          </w:tcPr>
          <w:p w:rsidR="00CF5BAE" w:rsidRPr="00822DC6" w:rsidRDefault="00CF5BAE" w:rsidP="00B7663C">
            <w:pPr>
              <w:pStyle w:val="iv"/>
            </w:pPr>
            <w:r w:rsidRPr="00822DC6">
              <w:t xml:space="preserve">était né </w:t>
            </w:r>
            <w:r w:rsidRPr="00822DC6">
              <w:rPr>
                <w:rStyle w:val="italicus"/>
              </w:rPr>
              <w:t>depuis</w:t>
            </w:r>
            <w:r w:rsidRPr="00822DC6">
              <w:t xml:space="preserve"> (âgé de) trente ans</w:t>
            </w:r>
          </w:p>
        </w:tc>
      </w:tr>
      <w:tr w:rsidR="00CF5BAE" w:rsidRPr="00822DC6" w:rsidTr="008212CF">
        <w:tc>
          <w:tcPr>
            <w:tcW w:w="2137" w:type="pct"/>
          </w:tcPr>
          <w:p w:rsidR="00CF5BAE" w:rsidRPr="00D63136" w:rsidRDefault="00CF5BAE" w:rsidP="00B7663C">
            <w:pPr>
              <w:pStyle w:val="sv"/>
            </w:pPr>
            <w:r w:rsidRPr="00D63136">
              <w:t>cum accépit a rege</w:t>
            </w:r>
          </w:p>
        </w:tc>
        <w:tc>
          <w:tcPr>
            <w:tcW w:w="2863" w:type="pct"/>
          </w:tcPr>
          <w:p w:rsidR="00CF5BAE" w:rsidRPr="00822DC6" w:rsidRDefault="00CF5BAE" w:rsidP="00B7663C">
            <w:pPr>
              <w:pStyle w:val="iv"/>
            </w:pPr>
            <w:r w:rsidRPr="00822DC6">
              <w:t>lorsqu’il reçut du roi</w:t>
            </w:r>
          </w:p>
        </w:tc>
      </w:tr>
      <w:tr w:rsidR="00CF5BAE" w:rsidRPr="00822DC6" w:rsidTr="008212CF">
        <w:tc>
          <w:tcPr>
            <w:tcW w:w="2137" w:type="pct"/>
          </w:tcPr>
          <w:p w:rsidR="00CF5BAE" w:rsidRPr="00D63136" w:rsidRDefault="00CF5BAE" w:rsidP="00B7663C">
            <w:pPr>
              <w:pStyle w:val="sv"/>
            </w:pPr>
            <w:r w:rsidRPr="00D63136">
              <w:t>summam potestátem.</w:t>
            </w:r>
          </w:p>
        </w:tc>
        <w:tc>
          <w:tcPr>
            <w:tcW w:w="2863" w:type="pct"/>
          </w:tcPr>
          <w:p w:rsidR="00CF5BAE" w:rsidRPr="00822DC6" w:rsidRDefault="00CF5BAE" w:rsidP="00B7663C">
            <w:pPr>
              <w:pStyle w:val="iv"/>
            </w:pPr>
            <w:r w:rsidRPr="00822DC6">
              <w:t>le suprême pouvoir.</w:t>
            </w:r>
          </w:p>
        </w:tc>
      </w:tr>
    </w:tbl>
    <w:p w:rsidR="00C87EAE" w:rsidRDefault="00B30990" w:rsidP="00301F97">
      <w:pPr>
        <w:pStyle w:val="absconditus"/>
      </w:pPr>
      <w:r>
        <w:lastRenderedPageBreak/>
        <w:t>²</w:t>
      </w:r>
    </w:p>
    <w:p w:rsidR="009D7993" w:rsidRDefault="009D7993" w:rsidP="009D7993">
      <w:pPr>
        <w:pStyle w:val="Titre3"/>
      </w:pPr>
      <w:bookmarkStart w:id="192" w:name="_Toc466191338"/>
      <w:bookmarkStart w:id="193" w:name="_Toc466191594"/>
      <w:bookmarkStart w:id="194" w:name="_Toc524065528"/>
      <w:r>
        <w:t xml:space="preserve">54 — </w:t>
      </w:r>
      <w:r w:rsidR="00986CA4">
        <w:t>Joséph</w:t>
      </w:r>
      <w:r>
        <w:t xml:space="preserve"> met en réserve des grains qu</w:t>
      </w:r>
      <w:r w:rsidR="00202F2A">
        <w:t>’</w:t>
      </w:r>
      <w:r>
        <w:t>il vend ensuite</w:t>
      </w:r>
      <w:bookmarkEnd w:id="192"/>
      <w:bookmarkEnd w:id="193"/>
      <w:bookmarkEnd w:id="194"/>
    </w:p>
    <w:p w:rsidR="00C87EAE" w:rsidRDefault="00DC4DD4" w:rsidP="00E2285C">
      <w:pPr>
        <w:pStyle w:val="s"/>
        <w:rPr>
          <w:lang w:val="fr-FR"/>
        </w:rPr>
      </w:pPr>
      <w:r w:rsidRPr="00D80808">
        <w:rPr>
          <w:lang w:val="fr-FR"/>
        </w:rPr>
        <w:t>Joséphus</w:t>
      </w:r>
      <w:r w:rsidR="00060827" w:rsidRPr="00D80808">
        <w:rPr>
          <w:lang w:val="fr-FR"/>
        </w:rPr>
        <w:t xml:space="preserve"> </w:t>
      </w:r>
      <w:r w:rsidRPr="00D80808">
        <w:rPr>
          <w:lang w:val="fr-FR"/>
        </w:rPr>
        <w:t>perlustrávit</w:t>
      </w:r>
      <w:r w:rsidR="00060827" w:rsidRPr="00D80808">
        <w:rPr>
          <w:lang w:val="fr-FR"/>
        </w:rPr>
        <w:t xml:space="preserve"> omn</w:t>
      </w:r>
      <w:r w:rsidR="001361CE" w:rsidRPr="00D80808">
        <w:rPr>
          <w:lang w:val="fr-FR"/>
        </w:rPr>
        <w:t>e</w:t>
      </w:r>
      <w:r w:rsidR="00060827" w:rsidRPr="00D80808">
        <w:rPr>
          <w:lang w:val="fr-FR"/>
        </w:rPr>
        <w:t xml:space="preserve">s </w:t>
      </w:r>
      <w:r w:rsidRPr="00D80808">
        <w:rPr>
          <w:lang w:val="fr-FR"/>
        </w:rPr>
        <w:t>Ægýpti</w:t>
      </w:r>
      <w:r w:rsidR="00060827" w:rsidRPr="00D80808">
        <w:rPr>
          <w:lang w:val="fr-FR"/>
        </w:rPr>
        <w:t xml:space="preserve"> </w:t>
      </w:r>
      <w:r w:rsidRPr="00D80808">
        <w:rPr>
          <w:lang w:val="fr-FR"/>
        </w:rPr>
        <w:t>regiónes</w:t>
      </w:r>
      <w:r w:rsidR="00060827" w:rsidRPr="00D80808">
        <w:rPr>
          <w:lang w:val="fr-FR"/>
        </w:rPr>
        <w:t xml:space="preserve"> et per septem ann</w:t>
      </w:r>
      <w:r w:rsidR="001361CE" w:rsidRPr="00D80808">
        <w:rPr>
          <w:lang w:val="fr-FR"/>
        </w:rPr>
        <w:t>o</w:t>
      </w:r>
      <w:r w:rsidR="00060827" w:rsidRPr="00D80808">
        <w:rPr>
          <w:lang w:val="fr-FR"/>
        </w:rPr>
        <w:t xml:space="preserve">s </w:t>
      </w:r>
      <w:r w:rsidRPr="00D80808">
        <w:rPr>
          <w:lang w:val="fr-FR"/>
        </w:rPr>
        <w:t>ubertátis congé</w:t>
      </w:r>
      <w:r w:rsidR="00060827" w:rsidRPr="00D80808">
        <w:rPr>
          <w:lang w:val="fr-FR"/>
        </w:rPr>
        <w:t xml:space="preserve">ssit </w:t>
      </w:r>
      <w:r w:rsidRPr="00D80808">
        <w:rPr>
          <w:lang w:val="fr-FR"/>
        </w:rPr>
        <w:t>máximam</w:t>
      </w:r>
      <w:r w:rsidR="00060827" w:rsidRPr="00D80808">
        <w:rPr>
          <w:lang w:val="fr-FR"/>
        </w:rPr>
        <w:t xml:space="preserve"> </w:t>
      </w:r>
      <w:r w:rsidRPr="00D80808">
        <w:rPr>
          <w:lang w:val="fr-FR"/>
        </w:rPr>
        <w:t>fruménti</w:t>
      </w:r>
      <w:r w:rsidR="00060827" w:rsidRPr="00D80808">
        <w:rPr>
          <w:lang w:val="fr-FR"/>
        </w:rPr>
        <w:t xml:space="preserve"> </w:t>
      </w:r>
      <w:r w:rsidRPr="00D80808">
        <w:rPr>
          <w:lang w:val="fr-FR"/>
        </w:rPr>
        <w:t>cópiam</w:t>
      </w:r>
      <w:r w:rsidR="005C7E3F">
        <w:rPr>
          <w:lang w:val="fr-FR"/>
        </w:rPr>
        <w:t xml:space="preserve">. </w:t>
      </w:r>
    </w:p>
    <w:p w:rsidR="00C87EAE" w:rsidRDefault="00DC4DD4" w:rsidP="00E2285C">
      <w:pPr>
        <w:pStyle w:val="s"/>
        <w:rPr>
          <w:lang w:val="fr-FR"/>
        </w:rPr>
      </w:pPr>
      <w:r w:rsidRPr="00D80808">
        <w:rPr>
          <w:lang w:val="fr-FR"/>
        </w:rPr>
        <w:t>Secúta</w:t>
      </w:r>
      <w:r w:rsidR="00060827" w:rsidRPr="00D80808">
        <w:rPr>
          <w:lang w:val="fr-FR"/>
        </w:rPr>
        <w:t xml:space="preserve"> est </w:t>
      </w:r>
      <w:r w:rsidRPr="00D80808">
        <w:rPr>
          <w:lang w:val="fr-FR"/>
        </w:rPr>
        <w:t>inópia</w:t>
      </w:r>
      <w:r w:rsidR="00060827" w:rsidRPr="00D80808">
        <w:rPr>
          <w:lang w:val="fr-FR"/>
        </w:rPr>
        <w:t xml:space="preserve"> septem </w:t>
      </w:r>
      <w:r w:rsidRPr="00D80808">
        <w:rPr>
          <w:lang w:val="fr-FR"/>
        </w:rPr>
        <w:t>annórum</w:t>
      </w:r>
      <w:r w:rsidR="00060827" w:rsidRPr="00D80808">
        <w:rPr>
          <w:lang w:val="fr-FR"/>
        </w:rPr>
        <w:t xml:space="preserve">, et in orbe </w:t>
      </w:r>
      <w:r w:rsidRPr="00D80808">
        <w:rPr>
          <w:lang w:val="fr-FR"/>
        </w:rPr>
        <w:t>univérso</w:t>
      </w:r>
      <w:r w:rsidR="00060827" w:rsidRPr="00D80808">
        <w:rPr>
          <w:lang w:val="fr-FR"/>
        </w:rPr>
        <w:t>, fam</w:t>
      </w:r>
      <w:r w:rsidR="001361CE" w:rsidRPr="00D80808">
        <w:rPr>
          <w:lang w:val="fr-FR"/>
        </w:rPr>
        <w:t>e</w:t>
      </w:r>
      <w:r w:rsidR="00060827" w:rsidRPr="00D80808">
        <w:rPr>
          <w:lang w:val="fr-FR"/>
        </w:rPr>
        <w:t>s ingravesc</w:t>
      </w:r>
      <w:r w:rsidRPr="00D80808">
        <w:rPr>
          <w:lang w:val="fr-FR"/>
        </w:rPr>
        <w:t>é</w:t>
      </w:r>
      <w:r w:rsidR="00060827" w:rsidRPr="00D80808">
        <w:rPr>
          <w:lang w:val="fr-FR"/>
        </w:rPr>
        <w:t>bat</w:t>
      </w:r>
      <w:r w:rsidR="005C7E3F">
        <w:rPr>
          <w:lang w:val="fr-FR"/>
        </w:rPr>
        <w:t xml:space="preserve">. </w:t>
      </w:r>
    </w:p>
    <w:p w:rsidR="00C87EAE" w:rsidRDefault="00060827" w:rsidP="00E2285C">
      <w:pPr>
        <w:pStyle w:val="s"/>
        <w:rPr>
          <w:lang w:val="fr-FR"/>
        </w:rPr>
      </w:pPr>
      <w:r w:rsidRPr="00D80808">
        <w:rPr>
          <w:lang w:val="fr-FR"/>
        </w:rPr>
        <w:t xml:space="preserve">Tunc </w:t>
      </w:r>
      <w:r w:rsidR="00DC4DD4" w:rsidRPr="00D80808">
        <w:rPr>
          <w:lang w:val="fr-FR"/>
        </w:rPr>
        <w:t>Ægýptii</w:t>
      </w:r>
      <w:r w:rsidRPr="00D80808">
        <w:rPr>
          <w:lang w:val="fr-FR"/>
        </w:rPr>
        <w:t>, qu</w:t>
      </w:r>
      <w:r w:rsidR="001361CE" w:rsidRPr="00D80808">
        <w:rPr>
          <w:lang w:val="fr-FR"/>
        </w:rPr>
        <w:t>o</w:t>
      </w:r>
      <w:r w:rsidRPr="00D80808">
        <w:rPr>
          <w:lang w:val="fr-FR"/>
        </w:rPr>
        <w:t xml:space="preserve">s </w:t>
      </w:r>
      <w:r w:rsidR="00DC4DD4" w:rsidRPr="00D80808">
        <w:rPr>
          <w:lang w:val="fr-FR"/>
        </w:rPr>
        <w:t>premébat</w:t>
      </w:r>
      <w:r w:rsidRPr="00D80808">
        <w:rPr>
          <w:lang w:val="fr-FR"/>
        </w:rPr>
        <w:t xml:space="preserve"> </w:t>
      </w:r>
      <w:r w:rsidR="00DC4DD4" w:rsidRPr="00D80808">
        <w:rPr>
          <w:lang w:val="fr-FR"/>
        </w:rPr>
        <w:t>egéstas</w:t>
      </w:r>
      <w:r w:rsidRPr="00D80808">
        <w:rPr>
          <w:lang w:val="fr-FR"/>
        </w:rPr>
        <w:t>, adi</w:t>
      </w:r>
      <w:r w:rsidR="00DC4DD4" w:rsidRPr="00D80808">
        <w:rPr>
          <w:lang w:val="fr-FR"/>
        </w:rPr>
        <w:t>érunt</w:t>
      </w:r>
      <w:r w:rsidRPr="00D80808">
        <w:rPr>
          <w:lang w:val="fr-FR"/>
        </w:rPr>
        <w:t xml:space="preserve"> R</w:t>
      </w:r>
      <w:r w:rsidR="001361CE" w:rsidRPr="00D80808">
        <w:rPr>
          <w:lang w:val="fr-FR"/>
        </w:rPr>
        <w:t>e</w:t>
      </w:r>
      <w:r w:rsidRPr="00D80808">
        <w:rPr>
          <w:lang w:val="fr-FR"/>
        </w:rPr>
        <w:t xml:space="preserve">gem </w:t>
      </w:r>
      <w:r w:rsidR="00DC4DD4" w:rsidRPr="00D80808">
        <w:rPr>
          <w:lang w:val="fr-FR"/>
        </w:rPr>
        <w:t>postulántes</w:t>
      </w:r>
      <w:r w:rsidRPr="00D80808">
        <w:rPr>
          <w:lang w:val="fr-FR"/>
        </w:rPr>
        <w:t xml:space="preserve"> cibum</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o</w:t>
      </w:r>
      <w:r w:rsidRPr="00D80808">
        <w:rPr>
          <w:lang w:val="fr-FR"/>
        </w:rPr>
        <w:t xml:space="preserve">s </w:t>
      </w:r>
      <w:r w:rsidR="00DC4DD4" w:rsidRPr="00D80808">
        <w:rPr>
          <w:lang w:val="fr-FR"/>
        </w:rPr>
        <w:t>Phárao</w:t>
      </w:r>
      <w:r w:rsidRPr="00D80808">
        <w:rPr>
          <w:lang w:val="fr-FR"/>
        </w:rPr>
        <w:t xml:space="preserve"> remitt</w:t>
      </w:r>
      <w:r w:rsidR="00DC4DD4" w:rsidRPr="00D80808">
        <w:rPr>
          <w:lang w:val="fr-FR"/>
        </w:rPr>
        <w:t>é</w:t>
      </w:r>
      <w:r w:rsidRPr="00D80808">
        <w:rPr>
          <w:lang w:val="fr-FR"/>
        </w:rPr>
        <w:t xml:space="preserve">bat ad </w:t>
      </w:r>
      <w:r w:rsidR="00DC4DD4" w:rsidRPr="00D80808">
        <w:rPr>
          <w:lang w:val="fr-FR"/>
        </w:rPr>
        <w:t>Joséphum</w:t>
      </w:r>
      <w:r w:rsidR="005C7E3F">
        <w:rPr>
          <w:lang w:val="fr-FR"/>
        </w:rPr>
        <w:t xml:space="preserve">. </w:t>
      </w:r>
    </w:p>
    <w:p w:rsidR="00C87EAE" w:rsidRDefault="00060827" w:rsidP="00E2285C">
      <w:pPr>
        <w:pStyle w:val="s"/>
        <w:rPr>
          <w:lang w:val="fr-FR"/>
        </w:rPr>
      </w:pPr>
      <w:r w:rsidRPr="00D80808">
        <w:rPr>
          <w:lang w:val="fr-FR"/>
        </w:rPr>
        <w:t xml:space="preserve">Hic autem </w:t>
      </w:r>
      <w:r w:rsidR="00DC4DD4" w:rsidRPr="00D80808">
        <w:rPr>
          <w:lang w:val="fr-FR"/>
        </w:rPr>
        <w:t>apéruit</w:t>
      </w:r>
      <w:r w:rsidRPr="00D80808">
        <w:rPr>
          <w:lang w:val="fr-FR"/>
        </w:rPr>
        <w:t xml:space="preserve"> </w:t>
      </w:r>
      <w:r w:rsidR="00DC4DD4" w:rsidRPr="00D80808">
        <w:rPr>
          <w:lang w:val="fr-FR"/>
        </w:rPr>
        <w:t>hórrea</w:t>
      </w:r>
      <w:r w:rsidRPr="00D80808">
        <w:rPr>
          <w:lang w:val="fr-FR"/>
        </w:rPr>
        <w:t xml:space="preserve">, et </w:t>
      </w:r>
      <w:r w:rsidR="00DC4DD4" w:rsidRPr="00D80808">
        <w:rPr>
          <w:lang w:val="fr-FR"/>
        </w:rPr>
        <w:t>Ægýptiis</w:t>
      </w:r>
      <w:r w:rsidRPr="00D80808">
        <w:rPr>
          <w:lang w:val="fr-FR"/>
        </w:rPr>
        <w:t xml:space="preserve"> </w:t>
      </w:r>
      <w:r w:rsidR="00DC4DD4" w:rsidRPr="00D80808">
        <w:rPr>
          <w:lang w:val="fr-FR"/>
        </w:rPr>
        <w:t>fruménta</w:t>
      </w:r>
      <w:r w:rsidRPr="00D80808">
        <w:rPr>
          <w:lang w:val="fr-FR"/>
        </w:rPr>
        <w:t xml:space="preserve"> </w:t>
      </w:r>
      <w:r w:rsidR="00DC4DD4" w:rsidRPr="00D80808">
        <w:rPr>
          <w:lang w:val="fr-FR"/>
        </w:rPr>
        <w:t>véndidit</w:t>
      </w:r>
      <w:r w:rsidR="005D05CE">
        <w:rPr>
          <w:rStyle w:val="Appelnotedebasdep"/>
          <w:lang w:val="fr-FR"/>
        </w:rPr>
        <w:footnoteReference w:id="130"/>
      </w:r>
      <w:r w:rsidR="005C7E3F">
        <w:rPr>
          <w:lang w:val="fr-FR"/>
        </w:rPr>
        <w:t xml:space="preserve">. </w:t>
      </w:r>
    </w:p>
    <w:p w:rsidR="000E1190" w:rsidRDefault="00C87EAE" w:rsidP="00430F28">
      <w:pPr>
        <w:pStyle w:val="absconditus"/>
      </w:pPr>
      <w:r>
        <w:t>~</w:t>
      </w:r>
    </w:p>
    <w:p w:rsidR="000E1190" w:rsidRDefault="00DF6DCC" w:rsidP="00DF6DCC">
      <w:pPr>
        <w:pStyle w:val="vocabulum"/>
      </w:pPr>
      <w:r w:rsidRPr="000E1190">
        <w:rPr>
          <w:rStyle w:val="aditus"/>
        </w:rPr>
        <w:t>perlustrō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parcourir</w:t>
      </w:r>
      <w:r>
        <w:t xml:space="preserve">, explorer // </w:t>
      </w:r>
      <w:r w:rsidRPr="00BF45BC">
        <w:rPr>
          <w:rStyle w:val="gt"/>
        </w:rPr>
        <w:t>[fig.]</w:t>
      </w:r>
      <w:r>
        <w:t xml:space="preserve"> examiner avec soin, passer en revue</w:t>
      </w:r>
      <w:r w:rsidR="00BE217D">
        <w:t> ;</w:t>
      </w:r>
      <w:r>
        <w:t xml:space="preserve"> </w:t>
      </w:r>
      <w:r w:rsidRPr="00831F62">
        <w:rPr>
          <w:rStyle w:val="cnumerus2"/>
        </w:rPr>
        <w:t>2.</w:t>
      </w:r>
      <w:r>
        <w:t xml:space="preserve"> purifier</w:t>
      </w:r>
      <w:r w:rsidRPr="00023B16">
        <w:t xml:space="preserve">. </w:t>
      </w:r>
    </w:p>
    <w:p w:rsidR="000E1190" w:rsidRDefault="00813538" w:rsidP="00813538">
      <w:pPr>
        <w:pStyle w:val="vocabulum"/>
      </w:pPr>
      <w:r w:rsidRPr="000E1190">
        <w:rPr>
          <w:rStyle w:val="aditus"/>
        </w:rPr>
        <w:t>congĕrō</w:t>
      </w:r>
      <w:r w:rsidRPr="00AD5FD5">
        <w:t xml:space="preserve">, </w:t>
      </w:r>
      <w:r w:rsidRPr="00CD4F3A">
        <w:rPr>
          <w:rStyle w:val="flexio"/>
        </w:rPr>
        <w:t>ĭs, ĕre, gessī, gestum</w:t>
      </w:r>
      <w:r w:rsidRPr="00AD5FD5">
        <w:t xml:space="preserve">, </w:t>
      </w:r>
      <w:r w:rsidRPr="0002783F">
        <w:rPr>
          <w:rStyle w:val="gt"/>
        </w:rPr>
        <w:t>tr.</w:t>
      </w:r>
      <w:r w:rsidR="009D14D5">
        <w:t> :</w:t>
      </w:r>
      <w:r w:rsidRPr="00AD5FD5">
        <w:t xml:space="preserve"> porter ensemble. </w:t>
      </w:r>
      <w:r w:rsidRPr="00831F62">
        <w:rPr>
          <w:rStyle w:val="cnumerus2"/>
        </w:rPr>
        <w:t>1.</w:t>
      </w:r>
      <w:r w:rsidRPr="00AD5FD5">
        <w:t xml:space="preserve"> amasser, entasser, amonceler, accumuler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rassembler, accumuler. </w:t>
      </w:r>
    </w:p>
    <w:p w:rsidR="000E1190" w:rsidRDefault="00ED7C26" w:rsidP="00ED7C26">
      <w:pPr>
        <w:pStyle w:val="vocabulum"/>
      </w:pPr>
      <w:r w:rsidRPr="000E1190">
        <w:rPr>
          <w:rStyle w:val="aditus"/>
        </w:rPr>
        <w:t>cōpĭa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w:t>
      </w:r>
      <w:r w:rsidRPr="00831F62">
        <w:rPr>
          <w:rStyle w:val="cnumerus2"/>
        </w:rPr>
        <w:t>1.</w:t>
      </w:r>
      <w:r w:rsidRPr="00AD5FD5">
        <w:t xml:space="preserve"> abondance</w:t>
      </w:r>
      <w:r w:rsidR="00BE217D">
        <w:t> ;</w:t>
      </w:r>
      <w:r w:rsidRPr="00AD5FD5">
        <w:t xml:space="preserve"> </w:t>
      </w:r>
      <w:r w:rsidRPr="00831F62">
        <w:rPr>
          <w:rStyle w:val="cnumerus2"/>
        </w:rPr>
        <w:t>2.</w:t>
      </w:r>
      <w:r w:rsidRPr="00AD5FD5">
        <w:t xml:space="preserve"> abondance de biens, richesses</w:t>
      </w:r>
      <w:r w:rsidR="00BE217D">
        <w:t> ;</w:t>
      </w:r>
      <w:r w:rsidRPr="00AD5FD5">
        <w:t xml:space="preserve"> </w:t>
      </w:r>
      <w:r w:rsidRPr="00831F62">
        <w:rPr>
          <w:rStyle w:val="cnumerus2"/>
        </w:rPr>
        <w:t>3.</w:t>
      </w:r>
      <w:r w:rsidRPr="00AD5FD5">
        <w:t xml:space="preserve"> </w:t>
      </w:r>
      <w:r w:rsidR="00CB244D" w:rsidRPr="00BF45BC">
        <w:rPr>
          <w:rStyle w:val="gt"/>
        </w:rPr>
        <w:t>[milit.]</w:t>
      </w:r>
      <w:r w:rsidRPr="00AD5FD5">
        <w:t xml:space="preserve"> troupes, forces </w:t>
      </w:r>
      <w:r w:rsidR="00CB244D" w:rsidRPr="00BF45BC">
        <w:rPr>
          <w:rStyle w:val="gt"/>
        </w:rPr>
        <w:t xml:space="preserve">[surtout au </w:t>
      </w:r>
      <w:r w:rsidR="00CB244D" w:rsidRPr="0002783F">
        <w:rPr>
          <w:rStyle w:val="gt"/>
        </w:rPr>
        <w:t>pl.</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[rhét.]</w:t>
      </w:r>
      <w:r w:rsidRPr="00AD5FD5">
        <w:t xml:space="preserve"> abondance </w:t>
      </w:r>
      <w:r w:rsidR="00CB244D" w:rsidRPr="00BF45BC">
        <w:rPr>
          <w:rStyle w:val="gt"/>
        </w:rPr>
        <w:t>[des idées ou des mots]</w:t>
      </w:r>
      <w:r w:rsidRPr="00AD5FD5">
        <w:t>, génie oratoire, richesse du style</w:t>
      </w:r>
      <w:r w:rsidR="00BE217D">
        <w:t> ;</w:t>
      </w:r>
      <w:r w:rsidRPr="00AD5FD5">
        <w:t xml:space="preserve"> </w:t>
      </w:r>
      <w:r w:rsidRPr="00831F62">
        <w:rPr>
          <w:rStyle w:val="cnumerus2"/>
        </w:rPr>
        <w:t>5.</w:t>
      </w:r>
      <w:r w:rsidRPr="00AD5FD5">
        <w:t xml:space="preserve"> faculté, pouvoir, ressource. </w:t>
      </w:r>
    </w:p>
    <w:p w:rsidR="000E1190" w:rsidRDefault="002674E9" w:rsidP="002674E9">
      <w:pPr>
        <w:pStyle w:val="vocabulum"/>
      </w:pPr>
      <w:r w:rsidRPr="000E1190">
        <w:rPr>
          <w:rStyle w:val="aditus"/>
        </w:rPr>
        <w:t>ĭnŏpĭa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privation, disette</w:t>
      </w:r>
      <w:r w:rsidR="00987B40" w:rsidRPr="00AD5FD5">
        <w:t xml:space="preserve">. </w:t>
      </w:r>
    </w:p>
    <w:p w:rsidR="00CE0EC3" w:rsidRDefault="00CE0EC3" w:rsidP="00CE0EC3">
      <w:pPr>
        <w:pStyle w:val="vocabulum"/>
      </w:pPr>
      <w:r w:rsidRPr="000E1190">
        <w:rPr>
          <w:rStyle w:val="aditus"/>
        </w:rPr>
        <w:t>ingrăvescō</w:t>
      </w:r>
      <w:r w:rsidRPr="00023B16">
        <w:t xml:space="preserve">, </w:t>
      </w:r>
      <w:r w:rsidRPr="00F23E4E">
        <w:rPr>
          <w:rStyle w:val="flexio"/>
        </w:rPr>
        <w:t>ĭs, ĕre, -, -</w:t>
      </w:r>
      <w:r w:rsidR="009D14D5">
        <w:t> :</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devenir pesant // s’alourdir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rsidRPr="00023B16">
        <w:t xml:space="preserve"> croitre, augmenter </w:t>
      </w:r>
      <w:r w:rsidRPr="00831F62">
        <w:rPr>
          <w:rStyle w:val="cnumerus2"/>
        </w:rPr>
        <w:t>b)</w:t>
      </w:r>
      <w:r w:rsidRPr="00023B16">
        <w:t xml:space="preserve"> s’aggraver, s’aigrir, s’irriter. </w:t>
      </w:r>
    </w:p>
    <w:p w:rsidR="000E1190" w:rsidRDefault="00267353" w:rsidP="00267353">
      <w:pPr>
        <w:pStyle w:val="vocabulum"/>
      </w:pPr>
      <w:r w:rsidRPr="000E1190">
        <w:rPr>
          <w:rStyle w:val="aditus"/>
        </w:rPr>
        <w:t>ĕgestās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indigence</w:t>
      </w:r>
      <w:r w:rsidR="00987B40" w:rsidRPr="00AD5FD5">
        <w:t xml:space="preserve">. </w:t>
      </w:r>
    </w:p>
    <w:p w:rsidR="00B547F0" w:rsidRDefault="00B547F0" w:rsidP="00B547F0">
      <w:pPr>
        <w:pStyle w:val="vocabulum"/>
      </w:pPr>
      <w:r w:rsidRPr="000E1190">
        <w:rPr>
          <w:rStyle w:val="aditus"/>
        </w:rPr>
        <w:t>postŭlō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demander</w:t>
      </w:r>
      <w:r>
        <w:t xml:space="preserve"> (souhaiter)</w:t>
      </w:r>
      <w:r w:rsidR="00BE217D">
        <w:t> ;</w:t>
      </w:r>
      <w:r>
        <w:t xml:space="preserve"> </w:t>
      </w:r>
      <w:r w:rsidRPr="00831F62">
        <w:rPr>
          <w:rStyle w:val="cnumerus2"/>
        </w:rPr>
        <w:t>2.</w:t>
      </w:r>
      <w:r>
        <w:t xml:space="preserve"> demander en justice </w:t>
      </w:r>
      <w:r w:rsidRPr="00831F62">
        <w:rPr>
          <w:rStyle w:val="cnumerus2"/>
        </w:rPr>
        <w:t>a)</w:t>
      </w:r>
      <w:r>
        <w:t xml:space="preserve"> poursuivre (</w:t>
      </w:r>
      <w:r w:rsidRPr="006267F5">
        <w:rPr>
          <w:rStyle w:val="lt"/>
        </w:rPr>
        <w:t>áliquem</w:t>
      </w:r>
      <w:r>
        <w:t xml:space="preserve">, qqn) </w:t>
      </w:r>
      <w:r w:rsidRPr="00B547F0">
        <w:rPr>
          <w:rStyle w:val="cnumerus2"/>
        </w:rPr>
        <w:t>b)</w:t>
      </w:r>
      <w:r>
        <w:t xml:space="preserve"> demander (au préteur)</w:t>
      </w:r>
      <w:r w:rsidRPr="00023B16">
        <w:t xml:space="preserve">. </w:t>
      </w:r>
    </w:p>
    <w:p w:rsidR="005C4143" w:rsidRDefault="005C4143" w:rsidP="005C4143">
      <w:pPr>
        <w:pStyle w:val="vocabulum"/>
      </w:pPr>
      <w:r w:rsidRPr="000E1190">
        <w:rPr>
          <w:rStyle w:val="aditus"/>
        </w:rPr>
        <w:t>rĕmittō</w:t>
      </w:r>
      <w:r w:rsidRPr="00023B16">
        <w:t xml:space="preserve">, </w:t>
      </w:r>
      <w:r w:rsidRPr="00CD4F3A">
        <w:rPr>
          <w:rStyle w:val="flexio"/>
        </w:rPr>
        <w:t>ĭs, ĕre, mīsī, missum</w:t>
      </w:r>
      <w:r>
        <w:t xml:space="preserve">, </w:t>
      </w:r>
      <w:r w:rsidRPr="0002783F">
        <w:rPr>
          <w:rStyle w:val="gt"/>
        </w:rPr>
        <w:t>tr.</w:t>
      </w:r>
      <w:r w:rsidR="009D14D5">
        <w:t> :</w:t>
      </w:r>
      <w:r w:rsidRPr="00023B16">
        <w:t xml:space="preserve"> </w:t>
      </w:r>
      <w:r w:rsidRPr="00831F62">
        <w:rPr>
          <w:rStyle w:val="cnumerus2"/>
        </w:rPr>
        <w:t>1.</w:t>
      </w:r>
      <w:r>
        <w:t xml:space="preserve"> </w:t>
      </w:r>
      <w:r w:rsidRPr="00023B16">
        <w:t>renvoyer</w:t>
      </w:r>
      <w:r w:rsidR="00BE217D">
        <w:t> ;</w:t>
      </w:r>
      <w:r>
        <w:t xml:space="preserve"> </w:t>
      </w:r>
      <w:r w:rsidRPr="00831F62">
        <w:rPr>
          <w:rStyle w:val="cnumerus2"/>
        </w:rPr>
        <w:t>2.</w:t>
      </w:r>
      <w:r>
        <w:t xml:space="preserve"> laisser aller en arrière, en retour </w:t>
      </w:r>
      <w:r w:rsidRPr="00831F62">
        <w:rPr>
          <w:rStyle w:val="cnumerus2"/>
        </w:rPr>
        <w:t>a)</w:t>
      </w:r>
      <w:r>
        <w:t xml:space="preserve"> relâcher, détendre </w:t>
      </w:r>
      <w:r w:rsidRPr="00831F62">
        <w:rPr>
          <w:rStyle w:val="cnumerus2"/>
        </w:rPr>
        <w:t>b)</w:t>
      </w:r>
      <w:r>
        <w:t xml:space="preserve"> relâcher, détendre l’esprit </w:t>
      </w:r>
      <w:r w:rsidRPr="00831F62">
        <w:rPr>
          <w:rStyle w:val="cnumerus2"/>
        </w:rPr>
        <w:t>c)</w:t>
      </w:r>
      <w:r>
        <w:t xml:space="preserve"> laisser de détendre (se relâcher), laisser faiblir </w:t>
      </w:r>
      <w:r w:rsidRPr="00831F62">
        <w:rPr>
          <w:rStyle w:val="cnumerus2"/>
        </w:rPr>
        <w:t>d)</w:t>
      </w:r>
      <w:r>
        <w:t xml:space="preserve"> abandonner, renoncer à </w:t>
      </w:r>
      <w:r w:rsidRPr="00831F62">
        <w:rPr>
          <w:rStyle w:val="cnumerus2"/>
        </w:rPr>
        <w:t>e)</w:t>
      </w:r>
      <w:r>
        <w:t xml:space="preserve"> concéder, faire une remise de</w:t>
      </w:r>
      <w:r w:rsidR="00BE217D">
        <w:t> ;</w:t>
      </w:r>
      <w:r>
        <w:t xml:space="preserve"> </w:t>
      </w:r>
      <w:r w:rsidRPr="00831F62">
        <w:rPr>
          <w:rStyle w:val="cnumerus2"/>
        </w:rPr>
        <w:t>3.</w:t>
      </w:r>
      <w:r>
        <w:t xml:space="preserve"> </w:t>
      </w:r>
      <w:r w:rsidRPr="0002783F">
        <w:rPr>
          <w:rStyle w:val="gt"/>
        </w:rPr>
        <w:t>intr.</w:t>
      </w:r>
      <w:r>
        <w:rPr>
          <w:rStyle w:val="gt"/>
        </w:rPr>
        <w:t>,</w:t>
      </w:r>
      <w:r>
        <w:t xml:space="preserve"> se relâcher, s’adoucir</w:t>
      </w:r>
      <w:r w:rsidRPr="00023B16">
        <w:t xml:space="preserve">. </w:t>
      </w:r>
    </w:p>
    <w:p w:rsidR="00B84F7F" w:rsidRDefault="005D05CE" w:rsidP="005D05CE">
      <w:pPr>
        <w:pStyle w:val="vocabulum"/>
      </w:pPr>
      <w:r w:rsidRPr="000E1190">
        <w:rPr>
          <w:rStyle w:val="aditus"/>
        </w:rPr>
        <w:t>frūmentum</w:t>
      </w:r>
      <w:r w:rsidRPr="00AD5FD5">
        <w:t xml:space="preserve">, a, </w:t>
      </w:r>
      <w:r w:rsidRPr="00BF45BC">
        <w:rPr>
          <w:rStyle w:val="gt"/>
        </w:rPr>
        <w:t>n.</w:t>
      </w:r>
      <w:r w:rsidRPr="00AD5FD5">
        <w:t xml:space="preserve"> </w:t>
      </w:r>
      <w:r w:rsidRPr="00831F62">
        <w:rPr>
          <w:rStyle w:val="cnumerus2"/>
        </w:rPr>
        <w:t>1.</w:t>
      </w:r>
      <w:r w:rsidRPr="00AD5FD5">
        <w:t xml:space="preserve"> </w:t>
      </w:r>
      <w:r w:rsidRPr="00EA7806">
        <w:rPr>
          <w:rStyle w:val="gt"/>
        </w:rPr>
        <w:t>sg.</w:t>
      </w:r>
      <w:r w:rsidRPr="00AD5FD5">
        <w:t xml:space="preserve"> blé en grains, grain</w:t>
      </w:r>
      <w:r w:rsidR="00BE217D">
        <w:t> ;</w:t>
      </w:r>
      <w:r w:rsidRPr="00AD5FD5">
        <w:t xml:space="preserve"> </w:t>
      </w:r>
      <w:r w:rsidRPr="00831F62">
        <w:rPr>
          <w:rStyle w:val="cnumerus2"/>
        </w:rPr>
        <w:t>2.</w:t>
      </w:r>
      <w:r w:rsidRPr="00AD5FD5">
        <w:t xml:space="preserve"> </w:t>
      </w:r>
      <w:r w:rsidRPr="0002783F">
        <w:rPr>
          <w:rStyle w:val="gt"/>
        </w:rPr>
        <w:t>pl.</w:t>
      </w:r>
      <w:r w:rsidRPr="00AD5FD5">
        <w:t xml:space="preserve"> espèces de blé, blé sur pied.</w:t>
      </w:r>
    </w:p>
    <w:p w:rsidR="000925EA" w:rsidRDefault="000925EA" w:rsidP="000925EA">
      <w:pPr>
        <w:pStyle w:val="i"/>
      </w:pPr>
      <w:r>
        <w:t>LIV. Joseph parcourut toutes les contrées de l’Égypte, et, pendant les sept années d’abondance, amassa une quantité considérable de blé. Une disette de sept années vint ensuite, et la famine pesa sur l’univers entier.</w:t>
      </w:r>
    </w:p>
    <w:p w:rsidR="00C33FC1" w:rsidRDefault="000925EA" w:rsidP="000925EA">
      <w:pPr>
        <w:pStyle w:val="i"/>
      </w:pPr>
      <w:r>
        <w:t>Alors les Égyptiens, pressés par le besoin, vinrent trouver le roi et lui demander des vivres</w:t>
      </w:r>
      <w:r w:rsidR="00C33FC1">
        <w:t>.</w:t>
      </w:r>
    </w:p>
    <w:p w:rsidR="000925EA" w:rsidRDefault="000925EA" w:rsidP="000925EA">
      <w:pPr>
        <w:pStyle w:val="i"/>
      </w:pPr>
      <w:r>
        <w:lastRenderedPageBreak/>
        <w:t>Pharaon les renvoyait à Joseph. Celui-ci ouvrit les greniers, et vendit du blé aux Égyptiens.</w:t>
      </w:r>
    </w:p>
    <w:p w:rsidR="00B30990" w:rsidRPr="00930EE0" w:rsidRDefault="000F64E9" w:rsidP="006562DB">
      <w:pPr>
        <w:pStyle w:val="absconditus"/>
      </w:pPr>
      <w:r>
        <w:t>$</w:t>
      </w:r>
    </w:p>
    <w:tbl>
      <w:tblPr>
        <w:tblW w:w="5000" w:type="pct"/>
        <w:tblLook w:val="04A0"/>
      </w:tblPr>
      <w:tblGrid>
        <w:gridCol w:w="3387"/>
        <w:gridCol w:w="4069"/>
      </w:tblGrid>
      <w:tr w:rsidR="00CF5BAE" w:rsidRPr="00822DC6" w:rsidTr="008212CF">
        <w:tc>
          <w:tcPr>
            <w:tcW w:w="2271" w:type="pct"/>
          </w:tcPr>
          <w:p w:rsidR="00CF5BAE" w:rsidRPr="00D63136" w:rsidRDefault="00CF5BAE" w:rsidP="00B7663C">
            <w:pPr>
              <w:pStyle w:val="sv"/>
            </w:pPr>
            <w:r w:rsidRPr="00D63136">
              <w:t>LIV. Joséphus</w:t>
            </w:r>
          </w:p>
        </w:tc>
        <w:tc>
          <w:tcPr>
            <w:tcW w:w="2729" w:type="pct"/>
          </w:tcPr>
          <w:p w:rsidR="00CF5BAE" w:rsidRPr="00822DC6" w:rsidRDefault="00CF5BAE" w:rsidP="00B7663C">
            <w:pPr>
              <w:pStyle w:val="iv"/>
            </w:pPr>
            <w:r w:rsidRPr="00822DC6">
              <w:t>LIV. Joseph</w:t>
            </w:r>
          </w:p>
        </w:tc>
      </w:tr>
      <w:tr w:rsidR="00CF5BAE" w:rsidRPr="00822DC6" w:rsidTr="008212CF">
        <w:tc>
          <w:tcPr>
            <w:tcW w:w="2271" w:type="pct"/>
          </w:tcPr>
          <w:p w:rsidR="00CF5BAE" w:rsidRPr="00D63136" w:rsidRDefault="00CF5BAE" w:rsidP="00B7663C">
            <w:pPr>
              <w:pStyle w:val="sv"/>
            </w:pPr>
            <w:r w:rsidRPr="00D63136">
              <w:t>perlustrávit</w:t>
            </w:r>
          </w:p>
        </w:tc>
        <w:tc>
          <w:tcPr>
            <w:tcW w:w="2729" w:type="pct"/>
          </w:tcPr>
          <w:p w:rsidR="00CF5BAE" w:rsidRPr="00822DC6" w:rsidRDefault="00CF5BAE" w:rsidP="00B7663C">
            <w:pPr>
              <w:pStyle w:val="iv"/>
            </w:pPr>
            <w:r w:rsidRPr="00822DC6">
              <w:t>parcourut</w:t>
            </w:r>
          </w:p>
        </w:tc>
      </w:tr>
      <w:tr w:rsidR="00CF5BAE" w:rsidRPr="00822DC6" w:rsidTr="008212CF">
        <w:tc>
          <w:tcPr>
            <w:tcW w:w="2271" w:type="pct"/>
          </w:tcPr>
          <w:p w:rsidR="00CF5BAE" w:rsidRPr="00D63136" w:rsidRDefault="00CF5BAE" w:rsidP="00B7663C">
            <w:pPr>
              <w:pStyle w:val="sv"/>
            </w:pPr>
            <w:r w:rsidRPr="00D63136">
              <w:t>omnes regiónes Ægýpti,</w:t>
            </w:r>
          </w:p>
        </w:tc>
        <w:tc>
          <w:tcPr>
            <w:tcW w:w="2729" w:type="pct"/>
          </w:tcPr>
          <w:p w:rsidR="00CF5BAE" w:rsidRPr="00822DC6" w:rsidRDefault="00CF5BAE" w:rsidP="00B7663C">
            <w:pPr>
              <w:pStyle w:val="iv"/>
            </w:pPr>
            <w:r w:rsidRPr="00822DC6">
              <w:t>toutes les contrées de l’Égypte,</w:t>
            </w:r>
          </w:p>
        </w:tc>
      </w:tr>
      <w:tr w:rsidR="00CF5BAE" w:rsidRPr="00822DC6" w:rsidTr="008212CF">
        <w:tc>
          <w:tcPr>
            <w:tcW w:w="2271" w:type="pct"/>
          </w:tcPr>
          <w:p w:rsidR="00CF5BAE" w:rsidRPr="00D63136" w:rsidRDefault="00CF5BAE" w:rsidP="00B7663C">
            <w:pPr>
              <w:pStyle w:val="sv"/>
            </w:pPr>
            <w:r w:rsidRPr="00D63136">
              <w:t>et per septem annos</w:t>
            </w:r>
          </w:p>
        </w:tc>
        <w:tc>
          <w:tcPr>
            <w:tcW w:w="2729" w:type="pct"/>
          </w:tcPr>
          <w:p w:rsidR="00CF5BAE" w:rsidRPr="00822DC6" w:rsidRDefault="00CF5BAE" w:rsidP="00B7663C">
            <w:pPr>
              <w:pStyle w:val="iv"/>
            </w:pPr>
            <w:r w:rsidRPr="00822DC6">
              <w:t>et pendant les sept années</w:t>
            </w:r>
          </w:p>
        </w:tc>
      </w:tr>
      <w:tr w:rsidR="00CF5BAE" w:rsidRPr="00822DC6" w:rsidTr="008212CF">
        <w:tc>
          <w:tcPr>
            <w:tcW w:w="2271" w:type="pct"/>
          </w:tcPr>
          <w:p w:rsidR="00CF5BAE" w:rsidRPr="00D63136" w:rsidRDefault="00CF5BAE" w:rsidP="00B7663C">
            <w:pPr>
              <w:pStyle w:val="sv"/>
            </w:pPr>
            <w:r w:rsidRPr="00D63136">
              <w:t>ubertátis</w:t>
            </w:r>
          </w:p>
        </w:tc>
        <w:tc>
          <w:tcPr>
            <w:tcW w:w="2729" w:type="pct"/>
          </w:tcPr>
          <w:p w:rsidR="00CF5BAE" w:rsidRPr="00822DC6" w:rsidRDefault="00CF5BAE" w:rsidP="00B7663C">
            <w:pPr>
              <w:pStyle w:val="iv"/>
            </w:pPr>
            <w:r w:rsidRPr="00822DC6">
              <w:t>d’abondance</w:t>
            </w:r>
          </w:p>
        </w:tc>
      </w:tr>
      <w:tr w:rsidR="00CF5BAE" w:rsidRPr="00822DC6" w:rsidTr="008212CF">
        <w:tc>
          <w:tcPr>
            <w:tcW w:w="2271" w:type="pct"/>
          </w:tcPr>
          <w:p w:rsidR="00CF5BAE" w:rsidRPr="00D63136" w:rsidRDefault="00CF5BAE" w:rsidP="00B7663C">
            <w:pPr>
              <w:pStyle w:val="sv"/>
            </w:pPr>
            <w:r w:rsidRPr="00D63136">
              <w:t>congréssi</w:t>
            </w:r>
          </w:p>
        </w:tc>
        <w:tc>
          <w:tcPr>
            <w:tcW w:w="2729" w:type="pct"/>
          </w:tcPr>
          <w:p w:rsidR="00CF5BAE" w:rsidRPr="00822DC6" w:rsidRDefault="00CF5BAE" w:rsidP="00B7663C">
            <w:pPr>
              <w:pStyle w:val="iv"/>
            </w:pPr>
            <w:r w:rsidRPr="00822DC6">
              <w:t>amassa</w:t>
            </w:r>
          </w:p>
        </w:tc>
      </w:tr>
      <w:tr w:rsidR="00CF5BAE" w:rsidRPr="00822DC6" w:rsidTr="008212CF">
        <w:tc>
          <w:tcPr>
            <w:tcW w:w="2271" w:type="pct"/>
          </w:tcPr>
          <w:p w:rsidR="00CF5BAE" w:rsidRPr="00D63136" w:rsidRDefault="00CF5BAE" w:rsidP="00B7663C">
            <w:pPr>
              <w:pStyle w:val="sv"/>
            </w:pPr>
            <w:r w:rsidRPr="00D63136">
              <w:t>máximam cópiam</w:t>
            </w:r>
          </w:p>
        </w:tc>
        <w:tc>
          <w:tcPr>
            <w:tcW w:w="2729" w:type="pct"/>
          </w:tcPr>
          <w:p w:rsidR="00CF5BAE" w:rsidRPr="00822DC6" w:rsidRDefault="00CF5BAE" w:rsidP="00B7663C">
            <w:pPr>
              <w:pStyle w:val="iv"/>
            </w:pPr>
            <w:r w:rsidRPr="00822DC6">
              <w:t>une très-grande quantité</w:t>
            </w:r>
          </w:p>
        </w:tc>
      </w:tr>
      <w:tr w:rsidR="00CF5BAE" w:rsidRPr="00822DC6" w:rsidTr="008212CF">
        <w:tc>
          <w:tcPr>
            <w:tcW w:w="2271" w:type="pct"/>
          </w:tcPr>
          <w:p w:rsidR="00CF5BAE" w:rsidRPr="00D63136" w:rsidRDefault="00CF5BAE" w:rsidP="00B7663C">
            <w:pPr>
              <w:pStyle w:val="sv"/>
            </w:pPr>
            <w:r w:rsidRPr="00D63136">
              <w:t>fruménti.</w:t>
            </w:r>
          </w:p>
        </w:tc>
        <w:tc>
          <w:tcPr>
            <w:tcW w:w="2729" w:type="pct"/>
          </w:tcPr>
          <w:p w:rsidR="00CF5BAE" w:rsidRPr="00822DC6" w:rsidRDefault="00CF5BAE" w:rsidP="00B7663C">
            <w:pPr>
              <w:pStyle w:val="iv"/>
            </w:pPr>
            <w:r w:rsidRPr="00822DC6">
              <w:t>de blé.</w:t>
            </w:r>
          </w:p>
        </w:tc>
      </w:tr>
      <w:tr w:rsidR="00CF5BAE" w:rsidRPr="00822DC6" w:rsidTr="008212CF">
        <w:tc>
          <w:tcPr>
            <w:tcW w:w="2271" w:type="pct"/>
          </w:tcPr>
          <w:p w:rsidR="00CF5BAE" w:rsidRPr="00D63136" w:rsidRDefault="00CF5BAE" w:rsidP="00B7663C">
            <w:pPr>
              <w:pStyle w:val="sv"/>
            </w:pPr>
            <w:r w:rsidRPr="00D63136">
              <w:t>Inópia septem annórum</w:t>
            </w:r>
          </w:p>
        </w:tc>
        <w:tc>
          <w:tcPr>
            <w:tcW w:w="2729" w:type="pct"/>
          </w:tcPr>
          <w:p w:rsidR="00CF5BAE" w:rsidRPr="00822DC6" w:rsidRDefault="00CF5BAE" w:rsidP="00B7663C">
            <w:pPr>
              <w:pStyle w:val="iv"/>
            </w:pPr>
            <w:r w:rsidRPr="00822DC6">
              <w:t>Une disette de sept années</w:t>
            </w:r>
          </w:p>
        </w:tc>
      </w:tr>
      <w:tr w:rsidR="00CF5BAE" w:rsidRPr="00822DC6" w:rsidTr="008212CF">
        <w:tc>
          <w:tcPr>
            <w:tcW w:w="2271" w:type="pct"/>
          </w:tcPr>
          <w:p w:rsidR="00CF5BAE" w:rsidRPr="00D63136" w:rsidRDefault="00CF5BAE" w:rsidP="00B7663C">
            <w:pPr>
              <w:pStyle w:val="sv"/>
            </w:pPr>
            <w:r w:rsidRPr="00D63136">
              <w:t>secúta est,</w:t>
            </w:r>
          </w:p>
        </w:tc>
        <w:tc>
          <w:tcPr>
            <w:tcW w:w="2729" w:type="pct"/>
          </w:tcPr>
          <w:p w:rsidR="00CF5BAE" w:rsidRPr="00822DC6" w:rsidRDefault="00CF5BAE" w:rsidP="00B7663C">
            <w:pPr>
              <w:pStyle w:val="iv"/>
            </w:pPr>
            <w:r w:rsidRPr="00822DC6">
              <w:t>suivit,</w:t>
            </w:r>
          </w:p>
        </w:tc>
      </w:tr>
      <w:tr w:rsidR="00CF5BAE" w:rsidRPr="00822DC6" w:rsidTr="008212CF">
        <w:tc>
          <w:tcPr>
            <w:tcW w:w="2271" w:type="pct"/>
          </w:tcPr>
          <w:p w:rsidR="00CF5BAE" w:rsidRPr="00D63136" w:rsidRDefault="00CF5BAE" w:rsidP="00B7663C">
            <w:pPr>
              <w:pStyle w:val="sv"/>
            </w:pPr>
            <w:r w:rsidRPr="00D63136">
              <w:t>et fames ingravescébat</w:t>
            </w:r>
          </w:p>
        </w:tc>
        <w:tc>
          <w:tcPr>
            <w:tcW w:w="2729" w:type="pct"/>
          </w:tcPr>
          <w:p w:rsidR="00CF5BAE" w:rsidRPr="00822DC6" w:rsidRDefault="00CF5BAE" w:rsidP="00B7663C">
            <w:pPr>
              <w:pStyle w:val="iv"/>
            </w:pPr>
            <w:r w:rsidRPr="00822DC6">
              <w:t>et la famine s’accroissait</w:t>
            </w:r>
          </w:p>
        </w:tc>
      </w:tr>
      <w:tr w:rsidR="00CF5BAE" w:rsidRPr="00822DC6" w:rsidTr="008212CF">
        <w:tc>
          <w:tcPr>
            <w:tcW w:w="2271" w:type="pct"/>
          </w:tcPr>
          <w:p w:rsidR="00CF5BAE" w:rsidRPr="00D63136" w:rsidRDefault="00CF5BAE" w:rsidP="00B7663C">
            <w:pPr>
              <w:pStyle w:val="sv"/>
            </w:pPr>
            <w:r w:rsidRPr="00D63136">
              <w:t>in orbe toto.</w:t>
            </w:r>
          </w:p>
        </w:tc>
        <w:tc>
          <w:tcPr>
            <w:tcW w:w="2729" w:type="pct"/>
          </w:tcPr>
          <w:p w:rsidR="00CF5BAE" w:rsidRPr="00822DC6" w:rsidRDefault="00CF5BAE" w:rsidP="00B7663C">
            <w:pPr>
              <w:pStyle w:val="iv"/>
            </w:pPr>
            <w:r w:rsidRPr="00822DC6">
              <w:t>sur le globe tout entier.</w:t>
            </w:r>
          </w:p>
        </w:tc>
      </w:tr>
      <w:tr w:rsidR="00CF5BAE" w:rsidRPr="00822DC6" w:rsidTr="008212CF">
        <w:tc>
          <w:tcPr>
            <w:tcW w:w="2271" w:type="pct"/>
          </w:tcPr>
          <w:p w:rsidR="00CF5BAE" w:rsidRPr="00D63136" w:rsidRDefault="00CF5BAE" w:rsidP="00B7663C">
            <w:pPr>
              <w:pStyle w:val="sv"/>
            </w:pPr>
            <w:r w:rsidRPr="00D63136">
              <w:t>Tunc Ægýptii,</w:t>
            </w:r>
          </w:p>
        </w:tc>
        <w:tc>
          <w:tcPr>
            <w:tcW w:w="2729" w:type="pct"/>
          </w:tcPr>
          <w:p w:rsidR="00CF5BAE" w:rsidRPr="00822DC6" w:rsidRDefault="00CF5BAE" w:rsidP="00B7663C">
            <w:pPr>
              <w:pStyle w:val="iv"/>
            </w:pPr>
            <w:r w:rsidRPr="00822DC6">
              <w:t>Alors les Égyptiens,</w:t>
            </w:r>
          </w:p>
        </w:tc>
      </w:tr>
      <w:tr w:rsidR="00CF5BAE" w:rsidRPr="00822DC6" w:rsidTr="008212CF">
        <w:tc>
          <w:tcPr>
            <w:tcW w:w="2271" w:type="pct"/>
          </w:tcPr>
          <w:p w:rsidR="00CF5BAE" w:rsidRPr="00D63136" w:rsidRDefault="00CF5BAE" w:rsidP="00B7663C">
            <w:pPr>
              <w:pStyle w:val="sv"/>
            </w:pPr>
            <w:r w:rsidRPr="00D63136">
              <w:t>quos egéstas premébat,</w:t>
            </w:r>
          </w:p>
        </w:tc>
        <w:tc>
          <w:tcPr>
            <w:tcW w:w="2729" w:type="pct"/>
          </w:tcPr>
          <w:p w:rsidR="00CF5BAE" w:rsidRPr="00822DC6" w:rsidRDefault="00CF5BAE" w:rsidP="00B7663C">
            <w:pPr>
              <w:pStyle w:val="iv"/>
            </w:pPr>
            <w:r w:rsidRPr="00822DC6">
              <w:t>que le besoin accablait,</w:t>
            </w:r>
          </w:p>
        </w:tc>
      </w:tr>
      <w:tr w:rsidR="00CF5BAE" w:rsidRPr="00822DC6" w:rsidTr="008212CF">
        <w:tc>
          <w:tcPr>
            <w:tcW w:w="2271" w:type="pct"/>
          </w:tcPr>
          <w:p w:rsidR="00CF5BAE" w:rsidRPr="00D63136" w:rsidRDefault="00CF5BAE" w:rsidP="00B7663C">
            <w:pPr>
              <w:pStyle w:val="sv"/>
            </w:pPr>
            <w:r w:rsidRPr="00D63136">
              <w:t>adiérunt regem,</w:t>
            </w:r>
          </w:p>
        </w:tc>
        <w:tc>
          <w:tcPr>
            <w:tcW w:w="2729" w:type="pct"/>
          </w:tcPr>
          <w:p w:rsidR="00CF5BAE" w:rsidRPr="00822DC6" w:rsidRDefault="00CF5BAE" w:rsidP="00B7663C">
            <w:pPr>
              <w:pStyle w:val="iv"/>
            </w:pPr>
            <w:r w:rsidRPr="00822DC6">
              <w:t>vinrent-trouver le roi,</w:t>
            </w:r>
          </w:p>
        </w:tc>
      </w:tr>
      <w:tr w:rsidR="00CF5BAE" w:rsidRPr="00822DC6" w:rsidTr="008212CF">
        <w:tc>
          <w:tcPr>
            <w:tcW w:w="2271" w:type="pct"/>
          </w:tcPr>
          <w:p w:rsidR="00CF5BAE" w:rsidRPr="00D63136" w:rsidRDefault="00CF5BAE" w:rsidP="00B7663C">
            <w:pPr>
              <w:pStyle w:val="sv"/>
            </w:pPr>
            <w:r w:rsidRPr="00D63136">
              <w:t>Postulántes cibum.</w:t>
            </w:r>
          </w:p>
        </w:tc>
        <w:tc>
          <w:tcPr>
            <w:tcW w:w="2729" w:type="pct"/>
          </w:tcPr>
          <w:p w:rsidR="00CF5BAE" w:rsidRPr="00822DC6" w:rsidRDefault="00CF5BAE" w:rsidP="00B7663C">
            <w:pPr>
              <w:pStyle w:val="iv"/>
            </w:pPr>
            <w:r w:rsidRPr="00822DC6">
              <w:rPr>
                <w:rStyle w:val="italicus"/>
              </w:rPr>
              <w:t>lui</w:t>
            </w:r>
            <w:r w:rsidRPr="00822DC6">
              <w:t xml:space="preserve"> demandant de la nourriture.</w:t>
            </w:r>
          </w:p>
        </w:tc>
      </w:tr>
      <w:tr w:rsidR="00CF5BAE" w:rsidRPr="00822DC6" w:rsidTr="008212CF">
        <w:tc>
          <w:tcPr>
            <w:tcW w:w="2271" w:type="pct"/>
          </w:tcPr>
          <w:p w:rsidR="00CF5BAE" w:rsidRPr="00D63136" w:rsidRDefault="00CF5BAE" w:rsidP="00B7663C">
            <w:pPr>
              <w:pStyle w:val="sv"/>
            </w:pPr>
            <w:r w:rsidRPr="00D63136">
              <w:t>Quos Phárao</w:t>
            </w:r>
          </w:p>
        </w:tc>
        <w:tc>
          <w:tcPr>
            <w:tcW w:w="2729" w:type="pct"/>
          </w:tcPr>
          <w:p w:rsidR="00CF5BAE" w:rsidRPr="00822DC6" w:rsidRDefault="00CF5BAE" w:rsidP="00B7663C">
            <w:pPr>
              <w:pStyle w:val="iv"/>
            </w:pPr>
            <w:r w:rsidRPr="00822DC6">
              <w:t>Lesquels Pharaon</w:t>
            </w:r>
          </w:p>
        </w:tc>
      </w:tr>
      <w:tr w:rsidR="00CF5BAE" w:rsidRPr="00822DC6" w:rsidTr="008212CF">
        <w:tc>
          <w:tcPr>
            <w:tcW w:w="2271" w:type="pct"/>
          </w:tcPr>
          <w:p w:rsidR="00CF5BAE" w:rsidRPr="00D63136" w:rsidRDefault="00CF5BAE" w:rsidP="00B7663C">
            <w:pPr>
              <w:pStyle w:val="sv"/>
            </w:pPr>
            <w:r w:rsidRPr="00D63136">
              <w:t>remittébat ad Joséphum.</w:t>
            </w:r>
          </w:p>
        </w:tc>
        <w:tc>
          <w:tcPr>
            <w:tcW w:w="2729" w:type="pct"/>
          </w:tcPr>
          <w:p w:rsidR="00CF5BAE" w:rsidRPr="00822DC6" w:rsidRDefault="00CF5BAE" w:rsidP="00B7663C">
            <w:pPr>
              <w:pStyle w:val="iv"/>
            </w:pPr>
            <w:r w:rsidRPr="00822DC6">
              <w:t>renvoyait à Joseph.</w:t>
            </w:r>
          </w:p>
        </w:tc>
      </w:tr>
      <w:tr w:rsidR="00CF5BAE" w:rsidRPr="00822DC6" w:rsidTr="008212CF">
        <w:tc>
          <w:tcPr>
            <w:tcW w:w="2271" w:type="pct"/>
          </w:tcPr>
          <w:p w:rsidR="00CF5BAE" w:rsidRPr="00D63136" w:rsidRDefault="00CF5BAE" w:rsidP="00B7663C">
            <w:pPr>
              <w:pStyle w:val="sv"/>
            </w:pPr>
            <w:r w:rsidRPr="00D63136">
              <w:t>Hic autem apéruit hórrea,</w:t>
            </w:r>
          </w:p>
        </w:tc>
        <w:tc>
          <w:tcPr>
            <w:tcW w:w="2729" w:type="pct"/>
          </w:tcPr>
          <w:p w:rsidR="00CF5BAE" w:rsidRPr="00822DC6" w:rsidRDefault="00CF5BAE" w:rsidP="00B7663C">
            <w:pPr>
              <w:pStyle w:val="iv"/>
            </w:pPr>
            <w:r w:rsidRPr="00822DC6">
              <w:t>Mais celui-ci ouvrit les greniers,</w:t>
            </w:r>
          </w:p>
        </w:tc>
      </w:tr>
      <w:tr w:rsidR="00CF5BAE" w:rsidRPr="00822DC6" w:rsidTr="008212CF">
        <w:tc>
          <w:tcPr>
            <w:tcW w:w="2271" w:type="pct"/>
          </w:tcPr>
          <w:p w:rsidR="00CF5BAE" w:rsidRPr="00D63136" w:rsidRDefault="00CF5BAE" w:rsidP="00B7663C">
            <w:pPr>
              <w:pStyle w:val="sv"/>
            </w:pPr>
            <w:r w:rsidRPr="00D63136">
              <w:t>et véndidit fruménta</w:t>
            </w:r>
          </w:p>
        </w:tc>
        <w:tc>
          <w:tcPr>
            <w:tcW w:w="2729" w:type="pct"/>
          </w:tcPr>
          <w:p w:rsidR="00CF5BAE" w:rsidRPr="00822DC6" w:rsidRDefault="00CF5BAE" w:rsidP="00B7663C">
            <w:pPr>
              <w:pStyle w:val="iv"/>
            </w:pPr>
            <w:r w:rsidRPr="00822DC6">
              <w:t>et vendit du blé</w:t>
            </w:r>
          </w:p>
        </w:tc>
      </w:tr>
      <w:tr w:rsidR="00CF5BAE" w:rsidRPr="00822DC6" w:rsidTr="008212CF">
        <w:tc>
          <w:tcPr>
            <w:tcW w:w="2271" w:type="pct"/>
          </w:tcPr>
          <w:p w:rsidR="00CF5BAE" w:rsidRPr="00D63136" w:rsidRDefault="00CF5BAE" w:rsidP="00B7663C">
            <w:pPr>
              <w:pStyle w:val="sv"/>
            </w:pPr>
            <w:r w:rsidRPr="00D63136">
              <w:t>Ægýptiis.</w:t>
            </w:r>
          </w:p>
        </w:tc>
        <w:tc>
          <w:tcPr>
            <w:tcW w:w="2729" w:type="pct"/>
          </w:tcPr>
          <w:p w:rsidR="00CF5BAE" w:rsidRPr="00822DC6" w:rsidRDefault="00CF5BAE" w:rsidP="00B7663C">
            <w:pPr>
              <w:pStyle w:val="iv"/>
            </w:pPr>
            <w:r w:rsidRPr="00822DC6">
              <w:t>aux Égyptiens.</w:t>
            </w:r>
          </w:p>
        </w:tc>
      </w:tr>
    </w:tbl>
    <w:p w:rsidR="00C87EAE" w:rsidRDefault="00B30990" w:rsidP="00301F97">
      <w:pPr>
        <w:pStyle w:val="absconditus"/>
      </w:pPr>
      <w:r>
        <w:t>²</w:t>
      </w:r>
    </w:p>
    <w:p w:rsidR="009D7993" w:rsidRDefault="009D7993" w:rsidP="009D7993">
      <w:pPr>
        <w:pStyle w:val="Titre3"/>
      </w:pPr>
      <w:bookmarkStart w:id="195" w:name="_Toc466191339"/>
      <w:bookmarkStart w:id="196" w:name="_Toc466191595"/>
      <w:bookmarkStart w:id="197" w:name="_Toc524065529"/>
      <w:r>
        <w:t xml:space="preserve">55 — </w:t>
      </w:r>
      <w:r w:rsidR="005902E7">
        <w:t>Jacób</w:t>
      </w:r>
      <w:r>
        <w:t xml:space="preserve"> envoie ses enfants en Égypte, à l’exception de Benjamin</w:t>
      </w:r>
      <w:bookmarkEnd w:id="195"/>
      <w:bookmarkEnd w:id="196"/>
      <w:bookmarkEnd w:id="197"/>
    </w:p>
    <w:p w:rsidR="00C87EAE" w:rsidRDefault="00060827" w:rsidP="00E2285C">
      <w:pPr>
        <w:pStyle w:val="s"/>
        <w:rPr>
          <w:lang w:val="fr-FR"/>
        </w:rPr>
      </w:pPr>
      <w:r w:rsidRPr="00D80808">
        <w:rPr>
          <w:lang w:val="fr-FR"/>
        </w:rPr>
        <w:t xml:space="preserve">Ex </w:t>
      </w:r>
      <w:r w:rsidR="00DC4DD4" w:rsidRPr="00D80808">
        <w:rPr>
          <w:lang w:val="fr-FR"/>
        </w:rPr>
        <w:t>áliis</w:t>
      </w:r>
      <w:r w:rsidRPr="00D80808">
        <w:rPr>
          <w:lang w:val="fr-FR"/>
        </w:rPr>
        <w:t xml:space="preserve"> quoque </w:t>
      </w:r>
      <w:r w:rsidR="00DC4DD4" w:rsidRPr="00D80808">
        <w:rPr>
          <w:lang w:val="fr-FR"/>
        </w:rPr>
        <w:t>regiónibus</w:t>
      </w:r>
      <w:r w:rsidRPr="00D80808">
        <w:rPr>
          <w:lang w:val="fr-FR"/>
        </w:rPr>
        <w:t xml:space="preserve"> conveni</w:t>
      </w:r>
      <w:r w:rsidR="00DC4DD4" w:rsidRPr="00D80808">
        <w:rPr>
          <w:lang w:val="fr-FR"/>
        </w:rPr>
        <w:t>é</w:t>
      </w:r>
      <w:r w:rsidRPr="00D80808">
        <w:rPr>
          <w:lang w:val="fr-FR"/>
        </w:rPr>
        <w:t>b</w:t>
      </w:r>
      <w:r w:rsidR="001361CE" w:rsidRPr="00D80808">
        <w:rPr>
          <w:lang w:val="fr-FR"/>
        </w:rPr>
        <w:t>a</w:t>
      </w:r>
      <w:r w:rsidRPr="00D80808">
        <w:rPr>
          <w:lang w:val="fr-FR"/>
        </w:rPr>
        <w:t>tur</w:t>
      </w:r>
      <w:r w:rsidR="001F1BCE">
        <w:rPr>
          <w:rStyle w:val="Appelnotedebasdep"/>
        </w:rPr>
        <w:footnoteReference w:id="131"/>
      </w:r>
      <w:r w:rsidRPr="00D80808">
        <w:rPr>
          <w:lang w:val="fr-FR"/>
        </w:rPr>
        <w:t xml:space="preserve"> in </w:t>
      </w:r>
      <w:r w:rsidR="00DC4DD4" w:rsidRPr="00D80808">
        <w:rPr>
          <w:lang w:val="fr-FR"/>
        </w:rPr>
        <w:t>Ægýptum</w:t>
      </w:r>
      <w:r w:rsidRPr="00D80808">
        <w:rPr>
          <w:lang w:val="fr-FR"/>
        </w:rPr>
        <w:t xml:space="preserve"> ad </w:t>
      </w:r>
      <w:r w:rsidR="001361CE" w:rsidRPr="00D80808">
        <w:rPr>
          <w:lang w:val="fr-FR"/>
        </w:rPr>
        <w:t>e</w:t>
      </w:r>
      <w:r w:rsidR="00DC4DD4" w:rsidRPr="00D80808">
        <w:rPr>
          <w:lang w:val="fr-FR"/>
        </w:rPr>
        <w:t>mé</w:t>
      </w:r>
      <w:r w:rsidRPr="00D80808">
        <w:rPr>
          <w:lang w:val="fr-FR"/>
        </w:rPr>
        <w:t>ndam</w:t>
      </w:r>
      <w:r w:rsidR="005271C2">
        <w:rPr>
          <w:rStyle w:val="Appelnotedebasdep"/>
        </w:rPr>
        <w:footnoteReference w:id="132"/>
      </w:r>
      <w:r w:rsidRPr="00D80808">
        <w:rPr>
          <w:lang w:val="fr-FR"/>
        </w:rPr>
        <w:t xml:space="preserve"> </w:t>
      </w:r>
      <w:r w:rsidR="00DC4DD4" w:rsidRPr="00D80808">
        <w:rPr>
          <w:lang w:val="fr-FR"/>
        </w:rPr>
        <w:t>annónam</w:t>
      </w:r>
      <w:r w:rsidR="005C7E3F">
        <w:rPr>
          <w:lang w:val="fr-FR"/>
        </w:rPr>
        <w:t xml:space="preserve">. </w:t>
      </w:r>
    </w:p>
    <w:p w:rsidR="00C87EAE" w:rsidRDefault="00060827" w:rsidP="00E2285C">
      <w:pPr>
        <w:pStyle w:val="s"/>
        <w:rPr>
          <w:lang w:val="fr-FR"/>
        </w:rPr>
      </w:pPr>
      <w:r w:rsidRPr="00D80808">
        <w:rPr>
          <w:lang w:val="fr-FR"/>
        </w:rPr>
        <w:t>E</w:t>
      </w:r>
      <w:r w:rsidR="00DC4DD4" w:rsidRPr="00D80808">
        <w:rPr>
          <w:lang w:val="fr-FR"/>
        </w:rPr>
        <w:t>á</w:t>
      </w:r>
      <w:r w:rsidRPr="00D80808">
        <w:rPr>
          <w:lang w:val="fr-FR"/>
        </w:rPr>
        <w:t xml:space="preserve">dem </w:t>
      </w:r>
      <w:r w:rsidR="00511858" w:rsidRPr="00D80808">
        <w:rPr>
          <w:lang w:val="fr-FR"/>
        </w:rPr>
        <w:t>necessitáte</w:t>
      </w:r>
      <w:r w:rsidRPr="00D80808">
        <w:rPr>
          <w:lang w:val="fr-FR"/>
        </w:rPr>
        <w:t xml:space="preserve"> </w:t>
      </w:r>
      <w:r w:rsidR="00DC4DD4" w:rsidRPr="00D80808">
        <w:rPr>
          <w:lang w:val="fr-FR"/>
        </w:rPr>
        <w:t>compúlsus</w:t>
      </w:r>
      <w:r w:rsidRPr="00D80808">
        <w:rPr>
          <w:lang w:val="fr-FR"/>
        </w:rPr>
        <w:t xml:space="preserve">, </w:t>
      </w:r>
      <w:r w:rsidR="00275D01" w:rsidRPr="00D80808">
        <w:rPr>
          <w:lang w:val="fr-FR"/>
        </w:rPr>
        <w:t>Jacóbus</w:t>
      </w:r>
      <w:r w:rsidRPr="00D80808">
        <w:rPr>
          <w:lang w:val="fr-FR"/>
        </w:rPr>
        <w:t xml:space="preserve"> m</w:t>
      </w:r>
      <w:r w:rsidR="001361CE" w:rsidRPr="00D80808">
        <w:rPr>
          <w:lang w:val="fr-FR"/>
        </w:rPr>
        <w:t>i</w:t>
      </w:r>
      <w:r w:rsidRPr="00D80808">
        <w:rPr>
          <w:lang w:val="fr-FR"/>
        </w:rPr>
        <w:t>sit ill</w:t>
      </w:r>
      <w:r w:rsidR="001361CE" w:rsidRPr="00D80808">
        <w:rPr>
          <w:lang w:val="fr-FR"/>
        </w:rPr>
        <w:t>u</w:t>
      </w:r>
      <w:r w:rsidRPr="00D80808">
        <w:rPr>
          <w:lang w:val="fr-FR"/>
        </w:rPr>
        <w:t xml:space="preserve">c </w:t>
      </w:r>
      <w:r w:rsidR="00DC4DD4" w:rsidRPr="00D80808">
        <w:rPr>
          <w:lang w:val="fr-FR"/>
        </w:rPr>
        <w:t>fílios</w:t>
      </w:r>
      <w:r w:rsidRPr="00D80808">
        <w:rPr>
          <w:lang w:val="fr-FR"/>
        </w:rPr>
        <w:t xml:space="preserve"> su</w:t>
      </w:r>
      <w:r w:rsidR="001361CE" w:rsidRPr="00D80808">
        <w:rPr>
          <w:lang w:val="fr-FR"/>
        </w:rPr>
        <w:t>o</w:t>
      </w:r>
      <w:r w:rsidRPr="00D80808">
        <w:rPr>
          <w:lang w:val="fr-FR"/>
        </w:rPr>
        <w:t>s</w:t>
      </w:r>
      <w:r w:rsidR="005C7E3F">
        <w:rPr>
          <w:lang w:val="fr-FR"/>
        </w:rPr>
        <w:t xml:space="preserve">. </w:t>
      </w:r>
    </w:p>
    <w:p w:rsidR="00C87EAE" w:rsidRDefault="00060827" w:rsidP="00E2285C">
      <w:pPr>
        <w:pStyle w:val="s"/>
        <w:rPr>
          <w:lang w:val="fr-FR"/>
        </w:rPr>
      </w:pPr>
      <w:r w:rsidRPr="00D80808">
        <w:rPr>
          <w:lang w:val="fr-FR"/>
        </w:rPr>
        <w:t xml:space="preserve">Itaque </w:t>
      </w:r>
      <w:r w:rsidR="00DC4DD4" w:rsidRPr="00D80808">
        <w:rPr>
          <w:lang w:val="fr-FR"/>
        </w:rPr>
        <w:t>profécti</w:t>
      </w:r>
      <w:r w:rsidRPr="00D80808">
        <w:rPr>
          <w:lang w:val="fr-FR"/>
        </w:rPr>
        <w:t xml:space="preserve"> sunt 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DC4DD4" w:rsidRPr="00D80808">
        <w:rPr>
          <w:lang w:val="fr-FR"/>
        </w:rPr>
        <w:t>Joséphi</w:t>
      </w:r>
      <w:r w:rsidR="00BE217D">
        <w:rPr>
          <w:lang w:val="fr-FR"/>
        </w:rPr>
        <w:t> ;</w:t>
      </w:r>
      <w:r w:rsidRPr="00D80808">
        <w:rPr>
          <w:lang w:val="fr-FR"/>
        </w:rPr>
        <w:t xml:space="preserve"> sed pater </w:t>
      </w:r>
      <w:r w:rsidR="00DC4DD4" w:rsidRPr="00D80808">
        <w:rPr>
          <w:lang w:val="fr-FR"/>
        </w:rPr>
        <w:t>retínuit</w:t>
      </w:r>
      <w:r w:rsidRPr="00D80808">
        <w:rPr>
          <w:lang w:val="fr-FR"/>
        </w:rPr>
        <w:t xml:space="preserve"> dom</w:t>
      </w:r>
      <w:r w:rsidR="001361CE" w:rsidRPr="00D80808">
        <w:rPr>
          <w:lang w:val="fr-FR"/>
        </w:rPr>
        <w:t>i</w:t>
      </w:r>
      <w:r w:rsidR="001F1BCE">
        <w:rPr>
          <w:rStyle w:val="Appelnotedebasdep"/>
        </w:rPr>
        <w:footnoteReference w:id="133"/>
      </w:r>
      <w:r w:rsidRPr="00D80808">
        <w:rPr>
          <w:lang w:val="fr-FR"/>
        </w:rPr>
        <w:t xml:space="preserve"> n</w:t>
      </w:r>
      <w:r w:rsidR="001361CE" w:rsidRPr="00D80808">
        <w:rPr>
          <w:lang w:val="fr-FR"/>
        </w:rPr>
        <w:t>a</w:t>
      </w:r>
      <w:r w:rsidRPr="00D80808">
        <w:rPr>
          <w:lang w:val="fr-FR"/>
        </w:rPr>
        <w:t>t</w:t>
      </w:r>
      <w:r w:rsidR="001361CE" w:rsidRPr="00D80808">
        <w:rPr>
          <w:lang w:val="fr-FR"/>
        </w:rPr>
        <w:t>u</w:t>
      </w:r>
      <w:r w:rsidR="00DC4DD4" w:rsidRPr="00D80808">
        <w:rPr>
          <w:lang w:val="fr-FR"/>
        </w:rPr>
        <w:t xml:space="preserve"> mí</w:t>
      </w:r>
      <w:r w:rsidRPr="00D80808">
        <w:rPr>
          <w:lang w:val="fr-FR"/>
        </w:rPr>
        <w:t>nimum, qu</w:t>
      </w:r>
      <w:r w:rsidR="001361CE" w:rsidRPr="00D80808">
        <w:rPr>
          <w:lang w:val="fr-FR"/>
        </w:rPr>
        <w:t>i</w:t>
      </w:r>
      <w:r w:rsidRPr="00D80808">
        <w:rPr>
          <w:lang w:val="fr-FR"/>
        </w:rPr>
        <w:t xml:space="preserve"> </w:t>
      </w:r>
      <w:r w:rsidR="00DC4DD4" w:rsidRPr="00D80808">
        <w:rPr>
          <w:lang w:val="fr-FR"/>
        </w:rPr>
        <w:t>vocabátur</w:t>
      </w:r>
      <w:r w:rsidRPr="00D80808">
        <w:rPr>
          <w:lang w:val="fr-FR"/>
        </w:rPr>
        <w:t xml:space="preserve"> Benjam</w:t>
      </w:r>
      <w:r w:rsidR="00DC4DD4" w:rsidRPr="00D80808">
        <w:rPr>
          <w:lang w:val="fr-FR"/>
        </w:rPr>
        <w:t>í</w:t>
      </w:r>
      <w:r w:rsidRPr="00D80808">
        <w:rPr>
          <w:lang w:val="fr-FR"/>
        </w:rPr>
        <w:t>nus</w:t>
      </w:r>
      <w:r w:rsidR="005C7E3F">
        <w:rPr>
          <w:lang w:val="fr-FR"/>
        </w:rPr>
        <w:t xml:space="preserve">. </w:t>
      </w:r>
    </w:p>
    <w:p w:rsidR="00C87EAE" w:rsidRDefault="00DC4DD4" w:rsidP="00E2285C">
      <w:pPr>
        <w:pStyle w:val="s"/>
        <w:rPr>
          <w:lang w:val="fr-FR"/>
        </w:rPr>
      </w:pPr>
      <w:r w:rsidRPr="00D80808">
        <w:rPr>
          <w:lang w:val="fr-FR"/>
        </w:rPr>
        <w:t>Timébat</w:t>
      </w:r>
      <w:r w:rsidR="00060827" w:rsidRPr="00D80808">
        <w:rPr>
          <w:lang w:val="fr-FR"/>
        </w:rPr>
        <w:t xml:space="preserve"> enim n</w:t>
      </w:r>
      <w:r w:rsidR="001361CE" w:rsidRPr="00D80808">
        <w:rPr>
          <w:lang w:val="fr-FR"/>
        </w:rPr>
        <w:t>e</w:t>
      </w:r>
      <w:r w:rsidR="00060827" w:rsidRPr="00D80808">
        <w:rPr>
          <w:lang w:val="fr-FR"/>
        </w:rPr>
        <w:t xml:space="preserve"> quid</w:t>
      </w:r>
      <w:r w:rsidR="001F1BCE">
        <w:rPr>
          <w:rStyle w:val="Appelnotedebasdep"/>
        </w:rPr>
        <w:footnoteReference w:id="134"/>
      </w:r>
      <w:r w:rsidR="00060827" w:rsidRPr="00D80808">
        <w:rPr>
          <w:lang w:val="fr-FR"/>
        </w:rPr>
        <w:t xml:space="preserve"> mal</w:t>
      </w:r>
      <w:r w:rsidR="001361CE" w:rsidRPr="00D80808">
        <w:rPr>
          <w:lang w:val="fr-FR"/>
        </w:rPr>
        <w:t>i</w:t>
      </w:r>
      <w:r w:rsidR="00060827" w:rsidRPr="00D80808">
        <w:rPr>
          <w:lang w:val="fr-FR"/>
        </w:rPr>
        <w:t xml:space="preserve"> e</w:t>
      </w:r>
      <w:r w:rsidR="001361CE" w:rsidRPr="00D80808">
        <w:rPr>
          <w:lang w:val="fr-FR"/>
        </w:rPr>
        <w:t>i</w:t>
      </w:r>
      <w:r w:rsidR="00060827" w:rsidRPr="00D80808">
        <w:rPr>
          <w:lang w:val="fr-FR"/>
        </w:rPr>
        <w:t xml:space="preserve"> </w:t>
      </w:r>
      <w:r w:rsidRPr="00D80808">
        <w:rPr>
          <w:lang w:val="fr-FR"/>
        </w:rPr>
        <w:t>accíderet</w:t>
      </w:r>
      <w:r w:rsidR="00060827" w:rsidRPr="00D80808">
        <w:rPr>
          <w:lang w:val="fr-FR"/>
        </w:rPr>
        <w:t xml:space="preserve"> in </w:t>
      </w:r>
      <w:r w:rsidRPr="00D80808">
        <w:rPr>
          <w:lang w:val="fr-FR"/>
        </w:rPr>
        <w:t>itínere</w:t>
      </w:r>
      <w:r w:rsidR="005C7E3F">
        <w:rPr>
          <w:lang w:val="fr-FR"/>
        </w:rPr>
        <w:t xml:space="preserve">. </w:t>
      </w:r>
    </w:p>
    <w:p w:rsidR="00C87EAE" w:rsidRDefault="00DC4DD4" w:rsidP="00E2285C">
      <w:pPr>
        <w:pStyle w:val="s"/>
        <w:rPr>
          <w:lang w:val="fr-FR"/>
        </w:rPr>
      </w:pPr>
      <w:r w:rsidRPr="00D80808">
        <w:rPr>
          <w:lang w:val="fr-FR"/>
        </w:rPr>
        <w:lastRenderedPageBreak/>
        <w:t>Benjamínus</w:t>
      </w:r>
      <w:r w:rsidR="00060827" w:rsidRPr="00D80808">
        <w:rPr>
          <w:lang w:val="fr-FR"/>
        </w:rPr>
        <w:t xml:space="preserve"> ex </w:t>
      </w:r>
      <w:r w:rsidRPr="00D80808">
        <w:rPr>
          <w:lang w:val="fr-FR"/>
        </w:rPr>
        <w:t>eádem</w:t>
      </w:r>
      <w:r w:rsidR="00060827" w:rsidRPr="00D80808">
        <w:rPr>
          <w:lang w:val="fr-FR"/>
        </w:rPr>
        <w:t xml:space="preserve"> m</w:t>
      </w:r>
      <w:r w:rsidR="001361CE" w:rsidRPr="00D80808">
        <w:rPr>
          <w:lang w:val="fr-FR"/>
        </w:rPr>
        <w:t>a</w:t>
      </w:r>
      <w:r w:rsidR="00060827" w:rsidRPr="00D80808">
        <w:rPr>
          <w:lang w:val="fr-FR"/>
        </w:rPr>
        <w:t>tre n</w:t>
      </w:r>
      <w:r w:rsidR="001361CE" w:rsidRPr="00D80808">
        <w:rPr>
          <w:lang w:val="fr-FR"/>
        </w:rPr>
        <w:t>a</w:t>
      </w:r>
      <w:r w:rsidR="00060827" w:rsidRPr="00D80808">
        <w:rPr>
          <w:lang w:val="fr-FR"/>
        </w:rPr>
        <w:t>tus erat qu</w:t>
      </w:r>
      <w:r w:rsidR="001361CE" w:rsidRPr="00D80808">
        <w:rPr>
          <w:lang w:val="fr-FR"/>
        </w:rPr>
        <w:t>a</w:t>
      </w:r>
      <w:r w:rsidR="001F1BCE">
        <w:rPr>
          <w:rStyle w:val="Appelnotedebasdep"/>
        </w:rPr>
        <w:footnoteReference w:id="135"/>
      </w:r>
      <w:r w:rsidR="00060827" w:rsidRPr="00D80808">
        <w:rPr>
          <w:lang w:val="fr-FR"/>
        </w:rPr>
        <w:t xml:space="preserve"> </w:t>
      </w:r>
      <w:r w:rsidRPr="00D80808">
        <w:rPr>
          <w:lang w:val="fr-FR"/>
        </w:rPr>
        <w:t>Joséphus</w:t>
      </w:r>
      <w:r w:rsidR="00060827" w:rsidRPr="00D80808">
        <w:rPr>
          <w:lang w:val="fr-FR"/>
        </w:rPr>
        <w:t xml:space="preserve">, </w:t>
      </w:r>
      <w:r w:rsidRPr="00D80808">
        <w:rPr>
          <w:lang w:val="fr-FR"/>
        </w:rPr>
        <w:t>ideóque</w:t>
      </w:r>
      <w:r w:rsidR="00060827" w:rsidRPr="00D80808">
        <w:rPr>
          <w:lang w:val="fr-FR"/>
        </w:rPr>
        <w:t xml:space="preserve"> e</w:t>
      </w:r>
      <w:r w:rsidR="001361CE" w:rsidRPr="00D80808">
        <w:rPr>
          <w:lang w:val="fr-FR"/>
        </w:rPr>
        <w:t>i</w:t>
      </w:r>
      <w:r w:rsidR="001F1BCE">
        <w:rPr>
          <w:rStyle w:val="Appelnotedebasdep"/>
        </w:rPr>
        <w:footnoteReference w:id="136"/>
      </w:r>
      <w:r w:rsidR="00060827" w:rsidRPr="00D80808">
        <w:rPr>
          <w:lang w:val="fr-FR"/>
        </w:rPr>
        <w:t xml:space="preserve"> long</w:t>
      </w:r>
      <w:r w:rsidR="001361CE" w:rsidRPr="00D80808">
        <w:rPr>
          <w:lang w:val="fr-FR"/>
        </w:rPr>
        <w:t>e</w:t>
      </w:r>
      <w:r w:rsidR="00060827" w:rsidRPr="00D80808">
        <w:rPr>
          <w:lang w:val="fr-FR"/>
        </w:rPr>
        <w:t xml:space="preserve"> </w:t>
      </w:r>
      <w:r w:rsidRPr="00D80808">
        <w:rPr>
          <w:lang w:val="fr-FR"/>
        </w:rPr>
        <w:t>cárior</w:t>
      </w:r>
      <w:r w:rsidR="00060827" w:rsidRPr="00D80808">
        <w:rPr>
          <w:lang w:val="fr-FR"/>
        </w:rPr>
        <w:t xml:space="preserve"> erat quam </w:t>
      </w:r>
      <w:r w:rsidRPr="00D80808">
        <w:rPr>
          <w:lang w:val="fr-FR"/>
        </w:rPr>
        <w:t>céteri</w:t>
      </w:r>
      <w:r w:rsidR="00060827" w:rsidRPr="00D80808">
        <w:rPr>
          <w:lang w:val="fr-FR"/>
        </w:rPr>
        <w:t xml:space="preserve"> fr</w:t>
      </w:r>
      <w:r w:rsidR="001361CE" w:rsidRPr="00D80808">
        <w:rPr>
          <w:lang w:val="fr-FR"/>
        </w:rPr>
        <w:t>a</w:t>
      </w:r>
      <w:r w:rsidR="00060827" w:rsidRPr="00D80808">
        <w:rPr>
          <w:lang w:val="fr-FR"/>
        </w:rPr>
        <w:t>tr</w:t>
      </w:r>
      <w:r w:rsidR="001361CE" w:rsidRPr="00D80808">
        <w:rPr>
          <w:lang w:val="fr-FR"/>
        </w:rPr>
        <w:t>e</w:t>
      </w:r>
      <w:r w:rsidR="00060827" w:rsidRPr="00D80808">
        <w:rPr>
          <w:lang w:val="fr-FR"/>
        </w:rPr>
        <w:t>s</w:t>
      </w:r>
      <w:r w:rsidR="005C7E3F">
        <w:rPr>
          <w:lang w:val="fr-FR"/>
        </w:rPr>
        <w:t xml:space="preserve">. </w:t>
      </w:r>
    </w:p>
    <w:p w:rsidR="000E1190" w:rsidRDefault="00C87EAE" w:rsidP="00430F28">
      <w:pPr>
        <w:pStyle w:val="absconditus"/>
      </w:pPr>
      <w:r>
        <w:t>~</w:t>
      </w:r>
    </w:p>
    <w:p w:rsidR="000E1190" w:rsidRDefault="00214207" w:rsidP="00214207">
      <w:pPr>
        <w:pStyle w:val="vocabulum"/>
      </w:pPr>
      <w:r w:rsidRPr="000E1190">
        <w:rPr>
          <w:rStyle w:val="aditus"/>
        </w:rPr>
        <w:t>annōna</w:t>
      </w:r>
      <w:r w:rsidRPr="00AD5FD5">
        <w:t xml:space="preserve">, </w:t>
      </w:r>
      <w:r w:rsidRPr="00497DEC">
        <w:rPr>
          <w:rStyle w:val="flexio"/>
        </w:rPr>
        <w:t>ae</w:t>
      </w:r>
      <w:r w:rsidRPr="00AD5FD5">
        <w:t xml:space="preserve">, </w:t>
      </w:r>
      <w:r w:rsidRPr="00BF45BC">
        <w:rPr>
          <w:rStyle w:val="gt"/>
        </w:rPr>
        <w:t>f.</w:t>
      </w:r>
      <w:r w:rsidR="009D14D5">
        <w:t> :</w:t>
      </w:r>
      <w:r w:rsidRPr="00AD5FD5">
        <w:t xml:space="preserve"> vivres</w:t>
      </w:r>
      <w:r w:rsidR="00987B40" w:rsidRPr="00AD5FD5">
        <w:t xml:space="preserve">. </w:t>
      </w:r>
    </w:p>
    <w:p w:rsidR="000E1190" w:rsidRDefault="00B949D0" w:rsidP="00B949D0">
      <w:pPr>
        <w:pStyle w:val="vocabulum"/>
      </w:pPr>
      <w:r w:rsidRPr="00262E79">
        <w:t xml:space="preserve">2 </w:t>
      </w:r>
      <w:r w:rsidRPr="00B232F5">
        <w:rPr>
          <w:rStyle w:val="aditus"/>
        </w:rPr>
        <w:t>compellō</w:t>
      </w:r>
      <w:r w:rsidRPr="00AD5FD5">
        <w:t xml:space="preserve">, </w:t>
      </w:r>
      <w:r w:rsidRPr="00CD4F3A">
        <w:rPr>
          <w:rStyle w:val="flexio"/>
        </w:rPr>
        <w:t>ĭs, ĕre, pŭlī, pulsum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pousser ensemble, rassembler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presser, acculer, réduire // pousser à, réduire à forcer à. </w:t>
      </w:r>
    </w:p>
    <w:p w:rsidR="00784DE8" w:rsidRDefault="00784DE8" w:rsidP="00784DE8">
      <w:pPr>
        <w:pStyle w:val="vocabulum"/>
      </w:pPr>
      <w:r w:rsidRPr="000E1190">
        <w:rPr>
          <w:rStyle w:val="aditus"/>
        </w:rPr>
        <w:t>nĕcessĭtās</w:t>
      </w:r>
      <w:r w:rsidRPr="00023B16">
        <w:t xml:space="preserve">, </w:t>
      </w:r>
      <w:r w:rsidRPr="001A33A5">
        <w:rPr>
          <w:rStyle w:val="flexio"/>
        </w:rPr>
        <w:t>ātis</w:t>
      </w:r>
      <w:r w:rsidRPr="00023B16">
        <w:t xml:space="preserve">, </w:t>
      </w:r>
      <w:r w:rsidRPr="00BF45BC">
        <w:rPr>
          <w:rStyle w:val="gt"/>
        </w:rPr>
        <w:t>f.</w:t>
      </w:r>
      <w:r w:rsidR="009D14D5">
        <w:t> :</w:t>
      </w:r>
      <w:r w:rsidRPr="00023B16">
        <w:t xml:space="preserve"> </w:t>
      </w:r>
      <w:r w:rsidRPr="00784DE8">
        <w:rPr>
          <w:rStyle w:val="cnumerus2"/>
        </w:rPr>
        <w:t>1.</w:t>
      </w:r>
      <w:r>
        <w:t xml:space="preserve"> </w:t>
      </w:r>
      <w:r w:rsidRPr="00023B16">
        <w:t>nécessité</w:t>
      </w:r>
      <w:r>
        <w:t xml:space="preserve"> </w:t>
      </w:r>
      <w:r w:rsidRPr="00784DE8">
        <w:rPr>
          <w:rStyle w:val="gt"/>
        </w:rPr>
        <w:t>[= l’inéluctable, l’inévitable</w:t>
      </w:r>
      <w:r w:rsidR="00E20E09" w:rsidRPr="00784DE8">
        <w:rPr>
          <w:rStyle w:val="gt"/>
        </w:rPr>
        <w:t>]</w:t>
      </w:r>
      <w:r w:rsidR="00E20E09" w:rsidRPr="00E20E09">
        <w:t> ;</w:t>
      </w:r>
      <w:r>
        <w:t xml:space="preserve"> </w:t>
      </w:r>
      <w:r w:rsidRPr="00784DE8">
        <w:rPr>
          <w:rStyle w:val="cnumerus2"/>
        </w:rPr>
        <w:t>2.</w:t>
      </w:r>
      <w:r>
        <w:t xml:space="preserve"> besoin impérieux, pressant // </w:t>
      </w:r>
      <w:r w:rsidRPr="00784DE8">
        <w:rPr>
          <w:rStyle w:val="gt"/>
        </w:rPr>
        <w:t>pl.,</w:t>
      </w:r>
      <w:r>
        <w:t xml:space="preserve"> </w:t>
      </w:r>
      <w:r w:rsidRPr="00784DE8">
        <w:rPr>
          <w:rStyle w:val="lt"/>
        </w:rPr>
        <w:t>vitae necessitátes</w:t>
      </w:r>
      <w:r>
        <w:t>, les nécessités de l’existence, les besoins du corps</w:t>
      </w:r>
      <w:r w:rsidR="00BE217D">
        <w:t> ;</w:t>
      </w:r>
      <w:r>
        <w:t xml:space="preserve"> </w:t>
      </w:r>
      <w:r w:rsidRPr="00784DE8">
        <w:rPr>
          <w:rStyle w:val="cnumerus2"/>
        </w:rPr>
        <w:t>3.</w:t>
      </w:r>
      <w:r>
        <w:t xml:space="preserve"> obligation impérieuse de faire une chose</w:t>
      </w:r>
      <w:r w:rsidR="00BE217D">
        <w:t> ;</w:t>
      </w:r>
      <w:r>
        <w:t xml:space="preserve"> </w:t>
      </w:r>
      <w:r w:rsidRPr="00784DE8">
        <w:rPr>
          <w:rStyle w:val="cnumerus2"/>
        </w:rPr>
        <w:t>4.</w:t>
      </w:r>
      <w:r>
        <w:t xml:space="preserve"> caractère nécessaire, nécessité </w:t>
      </w:r>
      <w:r w:rsidRPr="00784DE8">
        <w:rPr>
          <w:rStyle w:val="gt"/>
        </w:rPr>
        <w:t>[au sens logique</w:t>
      </w:r>
      <w:r w:rsidR="00E20E09" w:rsidRPr="00784DE8">
        <w:rPr>
          <w:rStyle w:val="gt"/>
        </w:rPr>
        <w:t>]</w:t>
      </w:r>
      <w:r w:rsidR="00E20E09" w:rsidRPr="00E20E09">
        <w:t> ;</w:t>
      </w:r>
      <w:r>
        <w:t xml:space="preserve"> </w:t>
      </w:r>
      <w:r w:rsidRPr="00784DE8">
        <w:rPr>
          <w:rStyle w:val="cnumerus2"/>
        </w:rPr>
        <w:t>5.</w:t>
      </w:r>
      <w:r>
        <w:t xml:space="preserve"> </w:t>
      </w:r>
      <w:r w:rsidRPr="00784DE8">
        <w:rPr>
          <w:rStyle w:val="gt"/>
        </w:rPr>
        <w:t>[moralt]</w:t>
      </w:r>
      <w:r>
        <w:t xml:space="preserve"> caractère obligatoire de qqch, force impérieuse</w:t>
      </w:r>
      <w:r w:rsidR="00BE217D">
        <w:t> ;</w:t>
      </w:r>
      <w:r>
        <w:t xml:space="preserve"> </w:t>
      </w:r>
      <w:r w:rsidRPr="00784DE8">
        <w:rPr>
          <w:rStyle w:val="cnumerus2"/>
        </w:rPr>
        <w:t>6.</w:t>
      </w:r>
      <w:r>
        <w:t xml:space="preserve"> </w:t>
      </w:r>
      <w:r w:rsidRPr="00784DE8">
        <w:rPr>
          <w:rStyle w:val="gt"/>
        </w:rPr>
        <w:t xml:space="preserve">[rare au lieu de </w:t>
      </w:r>
      <w:r w:rsidRPr="00784DE8">
        <w:rPr>
          <w:rStyle w:val="lit"/>
        </w:rPr>
        <w:t>necessitúdo</w:t>
      </w:r>
      <w:r w:rsidRPr="00784DE8">
        <w:rPr>
          <w:rStyle w:val="gt"/>
        </w:rPr>
        <w:t>]</w:t>
      </w:r>
      <w:r>
        <w:t xml:space="preserve"> lien de parenté, d’amitié. </w:t>
      </w:r>
    </w:p>
    <w:p w:rsidR="000E1190" w:rsidRDefault="0066056E" w:rsidP="0066056E">
      <w:pPr>
        <w:pStyle w:val="vocabulum"/>
      </w:pPr>
      <w:r w:rsidRPr="000E1190">
        <w:rPr>
          <w:rStyle w:val="aditus"/>
        </w:rPr>
        <w:t>rĕtĭnĕō</w:t>
      </w:r>
      <w:r w:rsidRPr="00023B16">
        <w:t xml:space="preserve">, </w:t>
      </w:r>
      <w:r w:rsidRPr="00CD4F3A">
        <w:rPr>
          <w:rStyle w:val="flexio"/>
        </w:rPr>
        <w:t>ēs, ēre, tĭnŭī, tentum</w:t>
      </w:r>
      <w:r>
        <w:t xml:space="preserve">, </w:t>
      </w:r>
      <w:r w:rsidRPr="0002783F">
        <w:rPr>
          <w:rStyle w:val="gt"/>
        </w:rPr>
        <w:t>tr.</w:t>
      </w:r>
      <w:r w:rsidR="009D14D5">
        <w:t> :</w:t>
      </w:r>
      <w:r w:rsidRPr="00023B16">
        <w:t xml:space="preserve"> </w:t>
      </w:r>
      <w:r w:rsidRPr="00831F62">
        <w:rPr>
          <w:rStyle w:val="cnumerus2"/>
        </w:rPr>
        <w:t>1.</w:t>
      </w:r>
      <w:r>
        <w:t xml:space="preserve"> retenir, arrêter</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retenir, arrêter // maintenir // garder, conserver </w:t>
      </w:r>
      <w:r w:rsidRPr="00831F62">
        <w:rPr>
          <w:rStyle w:val="cnumerus2"/>
        </w:rPr>
        <w:t>b)</w:t>
      </w:r>
      <w:r>
        <w:t xml:space="preserve"> contenir, maintenir dans des bornes</w:t>
      </w:r>
      <w:r w:rsidRPr="00023B16">
        <w:t xml:space="preserve">. </w:t>
      </w:r>
    </w:p>
    <w:p w:rsidR="00994C32" w:rsidRDefault="00994C32" w:rsidP="00994C32">
      <w:pPr>
        <w:pStyle w:val="vocabulum"/>
      </w:pPr>
      <w:r>
        <w:rPr>
          <w:rStyle w:val="aditus"/>
        </w:rPr>
        <w:t>mĭnĭmus</w:t>
      </w:r>
      <w:r>
        <w:t xml:space="preserve">, </w:t>
      </w:r>
      <w:r w:rsidRPr="00FC73E1">
        <w:rPr>
          <w:rStyle w:val="flexio"/>
        </w:rPr>
        <w:t xml:space="preserve">a, </w:t>
      </w:r>
      <w:r w:rsidRPr="007F2AC0">
        <w:rPr>
          <w:rStyle w:val="flexio"/>
        </w:rPr>
        <w:t>um</w:t>
      </w:r>
      <w:r>
        <w:t xml:space="preserve">, </w:t>
      </w:r>
      <w:r w:rsidRPr="005631C9">
        <w:rPr>
          <w:rStyle w:val="gt"/>
        </w:rPr>
        <w:t xml:space="preserve">superl. de </w:t>
      </w:r>
      <w:r w:rsidRPr="005631C9">
        <w:rPr>
          <w:rStyle w:val="lit"/>
        </w:rPr>
        <w:t>parvus</w:t>
      </w:r>
      <w:r w:rsidR="009D14D5">
        <w:t> :</w:t>
      </w:r>
      <w:r>
        <w:t xml:space="preserve"> très petit, minime ou le plus petit, le moindre, </w:t>
      </w:r>
      <w:r w:rsidRPr="005631C9">
        <w:rPr>
          <w:rStyle w:val="gt"/>
        </w:rPr>
        <w:t>v.</w:t>
      </w:r>
      <w:r>
        <w:t xml:space="preserve"> </w:t>
      </w:r>
      <w:r w:rsidRPr="005631C9">
        <w:rPr>
          <w:rStyle w:val="lit"/>
        </w:rPr>
        <w:t>parvus</w:t>
      </w:r>
      <w:r w:rsidR="00BE217D">
        <w:rPr>
          <w:rStyle w:val="lit"/>
        </w:rPr>
        <w:t> ;</w:t>
      </w:r>
      <w:r>
        <w:t xml:space="preserve"> </w:t>
      </w:r>
      <w:r w:rsidRPr="00994C32">
        <w:rPr>
          <w:rStyle w:val="lt"/>
        </w:rPr>
        <w:t>mínimus natu ómnium, ex ómnibus</w:t>
      </w:r>
      <w:r>
        <w:t xml:space="preserve">, le moins âgé de tous // </w:t>
      </w:r>
      <w:r>
        <w:rPr>
          <w:rStyle w:val="lt"/>
        </w:rPr>
        <w:t>mí</w:t>
      </w:r>
      <w:r w:rsidRPr="005631C9">
        <w:rPr>
          <w:rStyle w:val="lt"/>
        </w:rPr>
        <w:t>nima de malis</w:t>
      </w:r>
      <w:r>
        <w:t xml:space="preserve">, entre des maux, il faut choisir le moindre &gt; </w:t>
      </w:r>
      <w:r w:rsidRPr="005631C9">
        <w:rPr>
          <w:rStyle w:val="lit"/>
        </w:rPr>
        <w:t>minimíssimus</w:t>
      </w:r>
      <w:r>
        <w:t xml:space="preserve"> // arch., </w:t>
      </w:r>
      <w:r w:rsidRPr="005631C9">
        <w:rPr>
          <w:rStyle w:val="lit"/>
        </w:rPr>
        <w:t>minérrimus</w:t>
      </w:r>
      <w:r>
        <w:t>.</w:t>
      </w:r>
    </w:p>
    <w:p w:rsidR="0022485E" w:rsidRDefault="0022485E" w:rsidP="0022485E">
      <w:pPr>
        <w:pStyle w:val="vocabulum"/>
      </w:pPr>
      <w:r w:rsidRPr="000E1190">
        <w:rPr>
          <w:rStyle w:val="aditus"/>
        </w:rPr>
        <w:t>Benjamínus</w:t>
      </w:r>
      <w:r w:rsidRPr="00023B16">
        <w:t xml:space="preserve">, </w:t>
      </w:r>
      <w:r w:rsidRPr="00497DEC">
        <w:rPr>
          <w:rStyle w:val="flexio"/>
        </w:rPr>
        <w:t>i</w:t>
      </w:r>
      <w:r w:rsidRPr="00023B16">
        <w:t xml:space="preserve">, </w:t>
      </w:r>
      <w:r w:rsidRPr="00BF45BC">
        <w:rPr>
          <w:rStyle w:val="gt"/>
        </w:rPr>
        <w:t>m.</w:t>
      </w:r>
      <w:r w:rsidR="009D14D5">
        <w:t> :</w:t>
      </w:r>
      <w:r w:rsidRPr="00023B16">
        <w:t xml:space="preserve"> Benjamin (non d</w:t>
      </w:r>
      <w:r>
        <w:t>’homme</w:t>
      </w:r>
      <w:r w:rsidRPr="00023B16">
        <w:t xml:space="preserve">). </w:t>
      </w:r>
    </w:p>
    <w:p w:rsidR="000E1190" w:rsidRDefault="00267353" w:rsidP="00267353">
      <w:pPr>
        <w:pStyle w:val="vocabulum"/>
      </w:pPr>
      <w:r w:rsidRPr="000E1190">
        <w:rPr>
          <w:rStyle w:val="aditus"/>
        </w:rPr>
        <w:t>ĕnim</w:t>
      </w:r>
      <w:r w:rsidR="009D14D5">
        <w:t> :</w:t>
      </w:r>
      <w:r w:rsidRPr="00AD5FD5">
        <w:t xml:space="preserve"> </w:t>
      </w:r>
      <w:r w:rsidRPr="00831F62">
        <w:rPr>
          <w:rStyle w:val="cnumerus2"/>
        </w:rPr>
        <w:t>1.</w:t>
      </w:r>
      <w:r w:rsidRPr="00AD5FD5">
        <w:t xml:space="preserve"> </w:t>
      </w:r>
      <w:r w:rsidR="00CB244D" w:rsidRPr="00BF45BC">
        <w:rPr>
          <w:rStyle w:val="gt"/>
        </w:rPr>
        <w:t>[</w:t>
      </w:r>
      <w:r w:rsidR="00CB244D" w:rsidRPr="0002783F">
        <w:rPr>
          <w:rStyle w:val="gt"/>
        </w:rPr>
        <w:t>adv.</w:t>
      </w:r>
      <w:r w:rsidR="00CB244D" w:rsidRPr="00BF45BC">
        <w:rPr>
          <w:rStyle w:val="gt"/>
        </w:rPr>
        <w:t xml:space="preserve"> d’affirmation]</w:t>
      </w:r>
      <w:r w:rsidRPr="00AD5FD5">
        <w:t xml:space="preserve"> c’est un fait</w:t>
      </w:r>
      <w:r w:rsidR="00BE217D">
        <w:t> ;</w:t>
      </w:r>
      <w:r w:rsidRPr="00AD5FD5">
        <w:t xml:space="preserve"> </w:t>
      </w:r>
      <w:r w:rsidRPr="00831F62">
        <w:rPr>
          <w:rStyle w:val="cnumerus2"/>
        </w:rPr>
        <w:t>2.</w:t>
      </w:r>
      <w:r w:rsidRPr="00AD5FD5">
        <w:t xml:space="preserve"> </w:t>
      </w:r>
      <w:r w:rsidR="00CB244D" w:rsidRPr="00BF45BC">
        <w:rPr>
          <w:rStyle w:val="gt"/>
        </w:rPr>
        <w:t>[</w:t>
      </w:r>
      <w:r w:rsidR="00CB244D" w:rsidRPr="0002783F">
        <w:rPr>
          <w:rStyle w:val="gt"/>
        </w:rPr>
        <w:t>conj.</w:t>
      </w:r>
      <w:r w:rsidR="00CB244D" w:rsidRPr="00BF45BC">
        <w:rPr>
          <w:rStyle w:val="gt"/>
        </w:rPr>
        <w:t>]</w:t>
      </w:r>
      <w:r w:rsidRPr="00AD5FD5">
        <w:t xml:space="preserve"> en effet, car</w:t>
      </w:r>
      <w:r w:rsidR="00987B40" w:rsidRPr="00AD5FD5">
        <w:t xml:space="preserve">. </w:t>
      </w:r>
    </w:p>
    <w:p w:rsidR="00A9665E" w:rsidRDefault="00A9665E" w:rsidP="00A9665E">
      <w:pPr>
        <w:pStyle w:val="vocabulum"/>
      </w:pPr>
      <w:r>
        <w:t xml:space="preserve">1 </w:t>
      </w:r>
      <w:r>
        <w:rPr>
          <w:rStyle w:val="aditus"/>
        </w:rPr>
        <w:t>mălus</w:t>
      </w:r>
      <w:r>
        <w:t xml:space="preserve">, </w:t>
      </w:r>
      <w:r w:rsidRPr="00FC73E1">
        <w:rPr>
          <w:rStyle w:val="flexio"/>
        </w:rPr>
        <w:t xml:space="preserve">a, </w:t>
      </w:r>
      <w:r w:rsidRPr="007F2AC0">
        <w:rPr>
          <w:rStyle w:val="flexio"/>
        </w:rPr>
        <w:t>um</w:t>
      </w:r>
      <w:r>
        <w:t xml:space="preserve">, </w:t>
      </w:r>
      <w:r w:rsidRPr="00E6703D">
        <w:rPr>
          <w:rStyle w:val="gt"/>
        </w:rPr>
        <w:t xml:space="preserve">compar. </w:t>
      </w:r>
      <w:r w:rsidRPr="00E6703D">
        <w:rPr>
          <w:rStyle w:val="lit"/>
        </w:rPr>
        <w:t>pējŏr</w:t>
      </w:r>
      <w:r w:rsidRPr="00E6703D">
        <w:t>,</w:t>
      </w:r>
      <w:r w:rsidRPr="00E6703D">
        <w:rPr>
          <w:rStyle w:val="gt"/>
        </w:rPr>
        <w:t xml:space="preserve"> superl.</w:t>
      </w:r>
      <w:r>
        <w:t xml:space="preserve"> </w:t>
      </w:r>
      <w:r w:rsidRPr="00E6703D">
        <w:rPr>
          <w:rStyle w:val="lit"/>
        </w:rPr>
        <w:t>pessĭmus</w:t>
      </w:r>
      <w:r w:rsidR="009D14D5">
        <w:t> :</w:t>
      </w:r>
      <w:r>
        <w:t xml:space="preserve"> </w:t>
      </w:r>
      <w:r w:rsidRPr="00E6703D">
        <w:rPr>
          <w:rStyle w:val="cnumerus2"/>
        </w:rPr>
        <w:t>1.</w:t>
      </w:r>
      <w:r>
        <w:t xml:space="preserve"> mauvais</w:t>
      </w:r>
      <w:r w:rsidR="00BE217D">
        <w:t> ;</w:t>
      </w:r>
      <w:r>
        <w:t xml:space="preserve"> </w:t>
      </w:r>
      <w:r w:rsidRPr="00E6703D">
        <w:rPr>
          <w:rStyle w:val="cnumerus2"/>
        </w:rPr>
        <w:t>2.</w:t>
      </w:r>
      <w:r>
        <w:t xml:space="preserve"> malheureux, funeste</w:t>
      </w:r>
      <w:r w:rsidR="00BE217D">
        <w:t> ;</w:t>
      </w:r>
      <w:r>
        <w:t xml:space="preserve"> </w:t>
      </w:r>
      <w:r w:rsidRPr="00E6703D">
        <w:rPr>
          <w:rStyle w:val="cnumerus2"/>
        </w:rPr>
        <w:t>3.</w:t>
      </w:r>
      <w:r>
        <w:t xml:space="preserve"> méchant, malin, rusé</w:t>
      </w:r>
      <w:r w:rsidR="00BE217D">
        <w:t> ;</w:t>
      </w:r>
      <w:r>
        <w:t xml:space="preserve"> </w:t>
      </w:r>
      <w:r w:rsidRPr="00E6703D">
        <w:rPr>
          <w:rStyle w:val="cnumerus2"/>
        </w:rPr>
        <w:t>4.</w:t>
      </w:r>
      <w:r>
        <w:t xml:space="preserve"> malade</w:t>
      </w:r>
      <w:r w:rsidR="00BE217D">
        <w:t> ;</w:t>
      </w:r>
      <w:r>
        <w:t xml:space="preserve"> </w:t>
      </w:r>
      <w:r w:rsidRPr="00E6703D">
        <w:rPr>
          <w:rStyle w:val="cnumerus2"/>
        </w:rPr>
        <w:t>5.</w:t>
      </w:r>
      <w:r>
        <w:t xml:space="preserve"> </w:t>
      </w:r>
      <w:r w:rsidRPr="00E6703D">
        <w:rPr>
          <w:rStyle w:val="gt"/>
        </w:rPr>
        <w:t>[chrét.]</w:t>
      </w:r>
      <w:r>
        <w:t xml:space="preserve"> </w:t>
      </w:r>
      <w:r w:rsidRPr="00E6703D">
        <w:rPr>
          <w:rStyle w:val="gt"/>
        </w:rPr>
        <w:t>subst. m.</w:t>
      </w:r>
      <w:r>
        <w:t xml:space="preserve">, le diable, le malin. </w:t>
      </w:r>
    </w:p>
    <w:p w:rsidR="00995ABD" w:rsidRDefault="00995ABD" w:rsidP="00995ABD">
      <w:pPr>
        <w:pStyle w:val="vocabulum"/>
      </w:pPr>
      <w:r w:rsidRPr="000E1190">
        <w:rPr>
          <w:rStyle w:val="aditus"/>
        </w:rPr>
        <w:t>ĭdĕō</w:t>
      </w:r>
      <w:r w:rsidRPr="00023B16">
        <w:t xml:space="preserve">, </w:t>
      </w:r>
      <w:r w:rsidRPr="0002783F">
        <w:rPr>
          <w:rStyle w:val="gt"/>
        </w:rPr>
        <w:t>adv.</w:t>
      </w:r>
      <w:r w:rsidR="009D14D5">
        <w:t> :</w:t>
      </w:r>
      <w:r w:rsidRPr="00023B16">
        <w:t xml:space="preserve"> pour cela // </w:t>
      </w:r>
      <w:r w:rsidRPr="00995ABD">
        <w:rPr>
          <w:rStyle w:val="lt"/>
        </w:rPr>
        <w:t>ĭdĕō... ŭt</w:t>
      </w:r>
      <w:r>
        <w:t>,</w:t>
      </w:r>
      <w:r w:rsidRPr="00023B16">
        <w:t xml:space="preserve"> pour que. </w:t>
      </w:r>
    </w:p>
    <w:p w:rsidR="00B84F7F" w:rsidRDefault="006243A1" w:rsidP="006243A1">
      <w:pPr>
        <w:pStyle w:val="vocabulum"/>
      </w:pPr>
      <w:r w:rsidRPr="000E1190">
        <w:rPr>
          <w:rStyle w:val="aditus"/>
        </w:rPr>
        <w:t>longē</w:t>
      </w:r>
      <w:r w:rsidRPr="00AD5FD5">
        <w:t xml:space="preserve">, </w:t>
      </w:r>
      <w:r w:rsidRPr="0002783F">
        <w:rPr>
          <w:rStyle w:val="gt"/>
        </w:rPr>
        <w:t>adv.</w:t>
      </w:r>
      <w:r w:rsidR="009D14D5">
        <w:t> :</w:t>
      </w:r>
      <w:r w:rsidRPr="00AD5FD5">
        <w:t xml:space="preserve"> en long, beaucoup</w:t>
      </w:r>
      <w:r w:rsidR="00987B40" w:rsidRPr="00AD5FD5">
        <w:t xml:space="preserve">. </w:t>
      </w:r>
    </w:p>
    <w:p w:rsidR="000925EA" w:rsidRDefault="000925EA" w:rsidP="000925EA">
      <w:pPr>
        <w:pStyle w:val="i"/>
      </w:pPr>
      <w:r>
        <w:t>LV. On venait aussi en foule des autres pays en Égypte pour acheter des vivres.</w:t>
      </w:r>
    </w:p>
    <w:p w:rsidR="000925EA" w:rsidRDefault="000925EA" w:rsidP="000925EA">
      <w:pPr>
        <w:pStyle w:val="i"/>
      </w:pPr>
      <w:r>
        <w:t xml:space="preserve">Jacob, pressé par la même nécessité, y envoya ses fils. </w:t>
      </w:r>
    </w:p>
    <w:p w:rsidR="000925EA" w:rsidRDefault="000925EA" w:rsidP="000925EA">
      <w:pPr>
        <w:pStyle w:val="i"/>
      </w:pPr>
      <w:r>
        <w:t>Les frères de Joseph partirent donc</w:t>
      </w:r>
      <w:r w:rsidR="00BE217D">
        <w:t> ;</w:t>
      </w:r>
      <w:r>
        <w:t xml:space="preserve"> mais leur père retint à la maison le plus jeune, qui s’appelait Benjamin.</w:t>
      </w:r>
    </w:p>
    <w:p w:rsidR="000925EA" w:rsidRDefault="000925EA" w:rsidP="000925EA">
      <w:pPr>
        <w:pStyle w:val="i"/>
      </w:pPr>
      <w:r>
        <w:t>Il craignait qu’il ne lui arrivât malheur dans le voyage. Benjamin était né de la même mère que Joseph, et, pour cette raison, était beaucoup plus aimé de son père que ses autres frères.</w:t>
      </w:r>
    </w:p>
    <w:p w:rsidR="00B30990" w:rsidRPr="00930EE0" w:rsidRDefault="000F64E9" w:rsidP="006562DB">
      <w:pPr>
        <w:pStyle w:val="absconditus"/>
      </w:pPr>
      <w:r>
        <w:t>$</w:t>
      </w:r>
    </w:p>
    <w:tbl>
      <w:tblPr>
        <w:tblW w:w="5000" w:type="pct"/>
        <w:tblLook w:val="04A0"/>
      </w:tblPr>
      <w:tblGrid>
        <w:gridCol w:w="2545"/>
        <w:gridCol w:w="4911"/>
      </w:tblGrid>
      <w:tr w:rsidR="00CF5BAE" w:rsidRPr="00822DC6" w:rsidTr="008212CF">
        <w:tc>
          <w:tcPr>
            <w:tcW w:w="1707" w:type="pct"/>
          </w:tcPr>
          <w:p w:rsidR="00CF5BAE" w:rsidRPr="00D63136" w:rsidRDefault="00CF5BAE" w:rsidP="00B7663C">
            <w:pPr>
              <w:pStyle w:val="sv"/>
            </w:pPr>
            <w:r w:rsidRPr="00D63136">
              <w:lastRenderedPageBreak/>
              <w:t>LV. Conveniébatur</w:t>
            </w:r>
          </w:p>
        </w:tc>
        <w:tc>
          <w:tcPr>
            <w:tcW w:w="3293" w:type="pct"/>
          </w:tcPr>
          <w:p w:rsidR="00CF5BAE" w:rsidRPr="00822DC6" w:rsidRDefault="00CF5BAE" w:rsidP="00B7663C">
            <w:pPr>
              <w:pStyle w:val="iv"/>
            </w:pPr>
            <w:r w:rsidRPr="00822DC6">
              <w:t>LV. On accourait</w:t>
            </w:r>
          </w:p>
        </w:tc>
      </w:tr>
      <w:tr w:rsidR="00CF5BAE" w:rsidRPr="00822DC6" w:rsidTr="008212CF">
        <w:tc>
          <w:tcPr>
            <w:tcW w:w="1707" w:type="pct"/>
          </w:tcPr>
          <w:p w:rsidR="00CF5BAE" w:rsidRPr="00D63136" w:rsidRDefault="00CF5BAE" w:rsidP="00B7663C">
            <w:pPr>
              <w:pStyle w:val="sv"/>
            </w:pPr>
            <w:r w:rsidRPr="00D63136">
              <w:t>ex áliis regiónibus quoque</w:t>
            </w:r>
          </w:p>
        </w:tc>
        <w:tc>
          <w:tcPr>
            <w:tcW w:w="3293" w:type="pct"/>
          </w:tcPr>
          <w:p w:rsidR="00CF5BAE" w:rsidRPr="00822DC6" w:rsidRDefault="00CF5BAE" w:rsidP="00B7663C">
            <w:pPr>
              <w:pStyle w:val="iv"/>
            </w:pPr>
            <w:r w:rsidRPr="00822DC6">
              <w:t>des autres pays aussi</w:t>
            </w:r>
          </w:p>
        </w:tc>
      </w:tr>
      <w:tr w:rsidR="00CF5BAE" w:rsidRPr="00822DC6" w:rsidTr="008212CF">
        <w:tc>
          <w:tcPr>
            <w:tcW w:w="1707" w:type="pct"/>
          </w:tcPr>
          <w:p w:rsidR="00CF5BAE" w:rsidRPr="00D63136" w:rsidRDefault="00CF5BAE" w:rsidP="00B7663C">
            <w:pPr>
              <w:pStyle w:val="sv"/>
            </w:pPr>
            <w:r w:rsidRPr="00D63136">
              <w:t>in Ægýptum</w:t>
            </w:r>
          </w:p>
        </w:tc>
        <w:tc>
          <w:tcPr>
            <w:tcW w:w="3293" w:type="pct"/>
          </w:tcPr>
          <w:p w:rsidR="00CF5BAE" w:rsidRPr="00822DC6" w:rsidRDefault="00CF5BAE" w:rsidP="00B7663C">
            <w:pPr>
              <w:pStyle w:val="iv"/>
            </w:pPr>
            <w:r w:rsidRPr="00822DC6">
              <w:t xml:space="preserve">en Égypte </w:t>
            </w:r>
          </w:p>
        </w:tc>
      </w:tr>
      <w:tr w:rsidR="00CF5BAE" w:rsidRPr="00822DC6" w:rsidTr="008212CF">
        <w:tc>
          <w:tcPr>
            <w:tcW w:w="1707" w:type="pct"/>
          </w:tcPr>
          <w:p w:rsidR="00CF5BAE" w:rsidRPr="00D63136" w:rsidRDefault="00CF5BAE" w:rsidP="00B7663C">
            <w:pPr>
              <w:pStyle w:val="sv"/>
            </w:pPr>
            <w:r w:rsidRPr="00D63136">
              <w:t>ad annónam eméndam.</w:t>
            </w:r>
          </w:p>
        </w:tc>
        <w:tc>
          <w:tcPr>
            <w:tcW w:w="3293" w:type="pct"/>
          </w:tcPr>
          <w:p w:rsidR="00CF5BAE" w:rsidRPr="00822DC6" w:rsidRDefault="00CF5BAE" w:rsidP="00B7663C">
            <w:pPr>
              <w:pStyle w:val="iv"/>
            </w:pPr>
            <w:r w:rsidRPr="00822DC6">
              <w:t>pour des vivres devant être achetés (pour acheter du blé).</w:t>
            </w:r>
          </w:p>
        </w:tc>
      </w:tr>
      <w:tr w:rsidR="00CF5BAE" w:rsidRPr="00822DC6" w:rsidTr="008212CF">
        <w:tc>
          <w:tcPr>
            <w:tcW w:w="1707" w:type="pct"/>
          </w:tcPr>
          <w:p w:rsidR="00CF5BAE" w:rsidRPr="00D63136" w:rsidRDefault="00CF5BAE" w:rsidP="00B7663C">
            <w:pPr>
              <w:pStyle w:val="sv"/>
            </w:pPr>
            <w:r w:rsidRPr="00D63136">
              <w:t>Jacóbus, compúlsus</w:t>
            </w:r>
          </w:p>
        </w:tc>
        <w:tc>
          <w:tcPr>
            <w:tcW w:w="3293" w:type="pct"/>
          </w:tcPr>
          <w:p w:rsidR="00CF5BAE" w:rsidRPr="00822DC6" w:rsidRDefault="00CF5BAE" w:rsidP="00B7663C">
            <w:pPr>
              <w:pStyle w:val="iv"/>
            </w:pPr>
            <w:r w:rsidRPr="00822DC6">
              <w:t>Jacob, poussé</w:t>
            </w:r>
          </w:p>
        </w:tc>
      </w:tr>
      <w:tr w:rsidR="00CF5BAE" w:rsidRPr="00822DC6" w:rsidTr="008212CF">
        <w:tc>
          <w:tcPr>
            <w:tcW w:w="1707" w:type="pct"/>
          </w:tcPr>
          <w:p w:rsidR="00CF5BAE" w:rsidRPr="00D63136" w:rsidRDefault="00CF5BAE" w:rsidP="00B7663C">
            <w:pPr>
              <w:pStyle w:val="sv"/>
            </w:pPr>
            <w:r w:rsidRPr="00D63136">
              <w:t>eádem necessitáte,</w:t>
            </w:r>
          </w:p>
        </w:tc>
        <w:tc>
          <w:tcPr>
            <w:tcW w:w="3293" w:type="pct"/>
          </w:tcPr>
          <w:p w:rsidR="00CF5BAE" w:rsidRPr="00822DC6" w:rsidRDefault="00CF5BAE" w:rsidP="00B7663C">
            <w:pPr>
              <w:pStyle w:val="iv"/>
            </w:pPr>
            <w:r w:rsidRPr="00822DC6">
              <w:t>par le même besoin,</w:t>
            </w:r>
          </w:p>
        </w:tc>
      </w:tr>
      <w:tr w:rsidR="00CF5BAE" w:rsidRPr="00822DC6" w:rsidTr="008212CF">
        <w:tc>
          <w:tcPr>
            <w:tcW w:w="1707" w:type="pct"/>
          </w:tcPr>
          <w:p w:rsidR="00CF5BAE" w:rsidRPr="00D63136" w:rsidRDefault="00CF5BAE" w:rsidP="00B7663C">
            <w:pPr>
              <w:pStyle w:val="sv"/>
            </w:pPr>
            <w:r w:rsidRPr="00D63136">
              <w:t>misit illuc suos fílios.</w:t>
            </w:r>
          </w:p>
        </w:tc>
        <w:tc>
          <w:tcPr>
            <w:tcW w:w="3293" w:type="pct"/>
          </w:tcPr>
          <w:p w:rsidR="00CF5BAE" w:rsidRPr="00822DC6" w:rsidRDefault="00CF5BAE" w:rsidP="00B7663C">
            <w:pPr>
              <w:pStyle w:val="iv"/>
            </w:pPr>
            <w:r w:rsidRPr="00822DC6">
              <w:t>envoya là ses fils.</w:t>
            </w:r>
          </w:p>
        </w:tc>
      </w:tr>
      <w:tr w:rsidR="00CF5BAE" w:rsidRPr="00822DC6" w:rsidTr="008212CF">
        <w:tc>
          <w:tcPr>
            <w:tcW w:w="1707" w:type="pct"/>
          </w:tcPr>
          <w:p w:rsidR="00CF5BAE" w:rsidRPr="00D63136" w:rsidRDefault="00CF5BAE" w:rsidP="00B7663C">
            <w:pPr>
              <w:pStyle w:val="sv"/>
            </w:pPr>
            <w:r w:rsidRPr="00D63136">
              <w:t>Itaque</w:t>
            </w:r>
          </w:p>
        </w:tc>
        <w:tc>
          <w:tcPr>
            <w:tcW w:w="3293" w:type="pct"/>
          </w:tcPr>
          <w:p w:rsidR="00CF5BAE" w:rsidRPr="00822DC6" w:rsidRDefault="00CF5BAE" w:rsidP="00B7663C">
            <w:pPr>
              <w:pStyle w:val="iv"/>
            </w:pPr>
            <w:r w:rsidRPr="00822DC6">
              <w:t>C’est-pourquoi</w:t>
            </w:r>
          </w:p>
        </w:tc>
      </w:tr>
      <w:tr w:rsidR="00CF5BAE" w:rsidRPr="00822DC6" w:rsidTr="008212CF">
        <w:tc>
          <w:tcPr>
            <w:tcW w:w="1707" w:type="pct"/>
          </w:tcPr>
          <w:p w:rsidR="00CF5BAE" w:rsidRPr="00D63136" w:rsidRDefault="00CF5BAE" w:rsidP="00B7663C">
            <w:pPr>
              <w:pStyle w:val="sv"/>
            </w:pPr>
            <w:r w:rsidRPr="00D63136">
              <w:t>fratres Joséphi</w:t>
            </w:r>
          </w:p>
        </w:tc>
        <w:tc>
          <w:tcPr>
            <w:tcW w:w="3293" w:type="pct"/>
          </w:tcPr>
          <w:p w:rsidR="00CF5BAE" w:rsidRPr="00822DC6" w:rsidRDefault="00CF5BAE" w:rsidP="00B7663C">
            <w:pPr>
              <w:pStyle w:val="iv"/>
            </w:pPr>
            <w:r w:rsidRPr="00822DC6">
              <w:t>les frères de Joseph</w:t>
            </w:r>
          </w:p>
        </w:tc>
      </w:tr>
      <w:tr w:rsidR="00CF5BAE" w:rsidRPr="00822DC6" w:rsidTr="008212CF">
        <w:tc>
          <w:tcPr>
            <w:tcW w:w="1707" w:type="pct"/>
          </w:tcPr>
          <w:p w:rsidR="00CF5BAE" w:rsidRPr="00D63136" w:rsidRDefault="00CF5BAE" w:rsidP="00B7663C">
            <w:pPr>
              <w:pStyle w:val="sv"/>
            </w:pPr>
            <w:r w:rsidRPr="00D63136">
              <w:t>profécti sunt</w:t>
            </w:r>
            <w:r w:rsidR="00BE217D">
              <w:t> ;</w:t>
            </w:r>
          </w:p>
        </w:tc>
        <w:tc>
          <w:tcPr>
            <w:tcW w:w="3293" w:type="pct"/>
          </w:tcPr>
          <w:p w:rsidR="00CF5BAE" w:rsidRPr="00822DC6" w:rsidRDefault="00CF5BAE" w:rsidP="00B7663C">
            <w:pPr>
              <w:pStyle w:val="iv"/>
            </w:pPr>
            <w:r w:rsidRPr="00822DC6">
              <w:t>se mirent en route</w:t>
            </w:r>
            <w:r w:rsidR="00BE217D">
              <w:t> ;</w:t>
            </w:r>
          </w:p>
        </w:tc>
      </w:tr>
      <w:tr w:rsidR="00CF5BAE" w:rsidRPr="00822DC6" w:rsidTr="008212CF">
        <w:tc>
          <w:tcPr>
            <w:tcW w:w="1707" w:type="pct"/>
          </w:tcPr>
          <w:p w:rsidR="00CF5BAE" w:rsidRPr="00D63136" w:rsidRDefault="00CF5BAE" w:rsidP="00B7663C">
            <w:pPr>
              <w:pStyle w:val="sv"/>
            </w:pPr>
            <w:r w:rsidRPr="00D63136">
              <w:t>sed pater</w:t>
            </w:r>
          </w:p>
        </w:tc>
        <w:tc>
          <w:tcPr>
            <w:tcW w:w="3293" w:type="pct"/>
          </w:tcPr>
          <w:p w:rsidR="00CF5BAE" w:rsidRPr="00822DC6" w:rsidRDefault="00CF5BAE" w:rsidP="00B7663C">
            <w:pPr>
              <w:pStyle w:val="iv"/>
            </w:pPr>
            <w:r w:rsidRPr="00822DC6">
              <w:t xml:space="preserve">mais </w:t>
            </w:r>
            <w:r w:rsidRPr="00822DC6">
              <w:rPr>
                <w:rStyle w:val="italicus"/>
              </w:rPr>
              <w:t>leur</w:t>
            </w:r>
            <w:r w:rsidRPr="00822DC6">
              <w:t xml:space="preserve"> père</w:t>
            </w:r>
          </w:p>
        </w:tc>
      </w:tr>
      <w:tr w:rsidR="00CF5BAE" w:rsidRPr="00822DC6" w:rsidTr="008212CF">
        <w:tc>
          <w:tcPr>
            <w:tcW w:w="1707" w:type="pct"/>
          </w:tcPr>
          <w:p w:rsidR="00CF5BAE" w:rsidRPr="00D63136" w:rsidRDefault="00CF5BAE" w:rsidP="00B7663C">
            <w:pPr>
              <w:pStyle w:val="sv"/>
            </w:pPr>
            <w:r w:rsidRPr="00D63136">
              <w:t>retínuit domi</w:t>
            </w:r>
          </w:p>
        </w:tc>
        <w:tc>
          <w:tcPr>
            <w:tcW w:w="3293" w:type="pct"/>
          </w:tcPr>
          <w:p w:rsidR="00CF5BAE" w:rsidRPr="00822DC6" w:rsidRDefault="00CF5BAE" w:rsidP="00B7663C">
            <w:pPr>
              <w:pStyle w:val="iv"/>
            </w:pPr>
            <w:r w:rsidRPr="00822DC6">
              <w:t>retint à la maison</w:t>
            </w:r>
          </w:p>
        </w:tc>
      </w:tr>
      <w:tr w:rsidR="00CF5BAE" w:rsidRPr="00822DC6" w:rsidTr="008212CF">
        <w:tc>
          <w:tcPr>
            <w:tcW w:w="1707" w:type="pct"/>
          </w:tcPr>
          <w:p w:rsidR="00CF5BAE" w:rsidRPr="00D63136" w:rsidRDefault="00CF5BAE" w:rsidP="00B7663C">
            <w:pPr>
              <w:pStyle w:val="sv"/>
            </w:pPr>
            <w:r w:rsidRPr="00D63136">
              <w:t>mínimum natu,</w:t>
            </w:r>
          </w:p>
        </w:tc>
        <w:tc>
          <w:tcPr>
            <w:tcW w:w="3293" w:type="pct"/>
          </w:tcPr>
          <w:p w:rsidR="00CF5BAE" w:rsidRPr="00822DC6" w:rsidRDefault="00CF5BAE" w:rsidP="00B7663C">
            <w:pPr>
              <w:pStyle w:val="iv"/>
            </w:pPr>
            <w:r w:rsidRPr="00822DC6">
              <w:t>le moindre par la naissance (le plus jeune)</w:t>
            </w:r>
            <w:r w:rsidR="00BE217D">
              <w:t> ;</w:t>
            </w:r>
          </w:p>
        </w:tc>
      </w:tr>
      <w:tr w:rsidR="00CF5BAE" w:rsidRPr="00822DC6" w:rsidTr="008212CF">
        <w:tc>
          <w:tcPr>
            <w:tcW w:w="1707" w:type="pct"/>
          </w:tcPr>
          <w:p w:rsidR="00CF5BAE" w:rsidRPr="00D63136" w:rsidRDefault="00CF5BAE" w:rsidP="00B7663C">
            <w:pPr>
              <w:pStyle w:val="sv"/>
            </w:pPr>
            <w:r w:rsidRPr="00D63136">
              <w:t>qui vocabátur Benjamínus.</w:t>
            </w:r>
          </w:p>
        </w:tc>
        <w:tc>
          <w:tcPr>
            <w:tcW w:w="3293" w:type="pct"/>
          </w:tcPr>
          <w:p w:rsidR="00CF5BAE" w:rsidRPr="00822DC6" w:rsidRDefault="00CF5BAE" w:rsidP="00B7663C">
            <w:pPr>
              <w:pStyle w:val="iv"/>
            </w:pPr>
            <w:r w:rsidRPr="00822DC6">
              <w:t>qui était appelé Benjamin,</w:t>
            </w:r>
          </w:p>
        </w:tc>
      </w:tr>
      <w:tr w:rsidR="00CF5BAE" w:rsidRPr="00822DC6" w:rsidTr="008212CF">
        <w:tc>
          <w:tcPr>
            <w:tcW w:w="1707" w:type="pct"/>
          </w:tcPr>
          <w:p w:rsidR="00CF5BAE" w:rsidRPr="00D63136" w:rsidRDefault="00CF5BAE" w:rsidP="00B7663C">
            <w:pPr>
              <w:pStyle w:val="sv"/>
            </w:pPr>
            <w:r w:rsidRPr="00D63136">
              <w:t>Timébat enim</w:t>
            </w:r>
          </w:p>
        </w:tc>
        <w:tc>
          <w:tcPr>
            <w:tcW w:w="3293" w:type="pct"/>
          </w:tcPr>
          <w:p w:rsidR="00CF5BAE" w:rsidRPr="00822DC6" w:rsidRDefault="00CF5BAE" w:rsidP="00B7663C">
            <w:pPr>
              <w:pStyle w:val="iv"/>
            </w:pPr>
            <w:r w:rsidRPr="00822DC6">
              <w:t xml:space="preserve">Il craignait en effet </w:t>
            </w:r>
          </w:p>
        </w:tc>
      </w:tr>
      <w:tr w:rsidR="00CF5BAE" w:rsidRPr="00822DC6" w:rsidTr="008212CF">
        <w:tc>
          <w:tcPr>
            <w:tcW w:w="1707" w:type="pct"/>
          </w:tcPr>
          <w:p w:rsidR="00CF5BAE" w:rsidRPr="00D63136" w:rsidRDefault="00CF5BAE" w:rsidP="00B7663C">
            <w:pPr>
              <w:pStyle w:val="sv"/>
            </w:pPr>
            <w:r w:rsidRPr="00D63136">
              <w:t>ne quid mali</w:t>
            </w:r>
          </w:p>
        </w:tc>
        <w:tc>
          <w:tcPr>
            <w:tcW w:w="3293" w:type="pct"/>
          </w:tcPr>
          <w:p w:rsidR="00CF5BAE" w:rsidRPr="00822DC6" w:rsidRDefault="00CF5BAE" w:rsidP="00B7663C">
            <w:pPr>
              <w:pStyle w:val="iv"/>
            </w:pPr>
            <w:r w:rsidRPr="00822DC6">
              <w:t>que quelque chose de mal (quelque accident)</w:t>
            </w:r>
          </w:p>
        </w:tc>
      </w:tr>
      <w:tr w:rsidR="00CF5BAE" w:rsidRPr="00822DC6" w:rsidTr="008212CF">
        <w:tc>
          <w:tcPr>
            <w:tcW w:w="1707" w:type="pct"/>
          </w:tcPr>
          <w:p w:rsidR="00CF5BAE" w:rsidRPr="00D63136" w:rsidRDefault="00CF5BAE" w:rsidP="00B7663C">
            <w:pPr>
              <w:pStyle w:val="sv"/>
            </w:pPr>
            <w:r w:rsidRPr="00D63136">
              <w:t>accíderet ei in itínere.</w:t>
            </w:r>
          </w:p>
        </w:tc>
        <w:tc>
          <w:tcPr>
            <w:tcW w:w="3293" w:type="pct"/>
          </w:tcPr>
          <w:p w:rsidR="00CF5BAE" w:rsidRPr="00822DC6" w:rsidRDefault="00CF5BAE" w:rsidP="00B7663C">
            <w:pPr>
              <w:pStyle w:val="iv"/>
            </w:pPr>
            <w:r w:rsidRPr="00822DC6">
              <w:t>n’arrivât à lui dans le voyage.</w:t>
            </w:r>
          </w:p>
        </w:tc>
      </w:tr>
      <w:tr w:rsidR="00CF5BAE" w:rsidRPr="00822DC6" w:rsidTr="008212CF">
        <w:tc>
          <w:tcPr>
            <w:tcW w:w="1707" w:type="pct"/>
          </w:tcPr>
          <w:p w:rsidR="00CF5BAE" w:rsidRPr="00D63136" w:rsidRDefault="00CF5BAE" w:rsidP="00B7663C">
            <w:pPr>
              <w:pStyle w:val="sv"/>
            </w:pPr>
            <w:r w:rsidRPr="00D63136">
              <w:t>Benjamínus</w:t>
            </w:r>
          </w:p>
        </w:tc>
        <w:tc>
          <w:tcPr>
            <w:tcW w:w="3293" w:type="pct"/>
          </w:tcPr>
          <w:p w:rsidR="00CF5BAE" w:rsidRPr="00822DC6" w:rsidRDefault="00CF5BAE" w:rsidP="00B7663C">
            <w:pPr>
              <w:pStyle w:val="iv"/>
            </w:pPr>
            <w:r w:rsidRPr="00822DC6">
              <w:t>Benjamin</w:t>
            </w:r>
          </w:p>
        </w:tc>
      </w:tr>
      <w:tr w:rsidR="00CF5BAE" w:rsidRPr="00822DC6" w:rsidTr="008212CF">
        <w:tc>
          <w:tcPr>
            <w:tcW w:w="1707" w:type="pct"/>
          </w:tcPr>
          <w:p w:rsidR="00CF5BAE" w:rsidRPr="00930EE0" w:rsidRDefault="00CF5BAE" w:rsidP="00B7663C">
            <w:pPr>
              <w:pStyle w:val="sv"/>
              <w:rPr>
                <w:lang w:val="fr-FR"/>
              </w:rPr>
            </w:pPr>
            <w:r w:rsidRPr="00930EE0">
              <w:rPr>
                <w:lang w:val="fr-FR"/>
              </w:rPr>
              <w:t>natus erat ex eádem matre</w:t>
            </w:r>
          </w:p>
        </w:tc>
        <w:tc>
          <w:tcPr>
            <w:tcW w:w="3293" w:type="pct"/>
          </w:tcPr>
          <w:p w:rsidR="00CF5BAE" w:rsidRPr="00822DC6" w:rsidRDefault="00CF5BAE" w:rsidP="00B7663C">
            <w:pPr>
              <w:pStyle w:val="iv"/>
            </w:pPr>
            <w:r w:rsidRPr="00822DC6">
              <w:t>était né de la même mère</w:t>
            </w:r>
          </w:p>
        </w:tc>
      </w:tr>
      <w:tr w:rsidR="00CF5BAE" w:rsidRPr="00822DC6" w:rsidTr="008212CF">
        <w:tc>
          <w:tcPr>
            <w:tcW w:w="1707" w:type="pct"/>
          </w:tcPr>
          <w:p w:rsidR="00CF5BAE" w:rsidRPr="00D63136" w:rsidRDefault="00CF5BAE" w:rsidP="00B7663C">
            <w:pPr>
              <w:pStyle w:val="sv"/>
            </w:pPr>
            <w:r w:rsidRPr="00D63136">
              <w:t>qua Joséphus,</w:t>
            </w:r>
          </w:p>
        </w:tc>
        <w:tc>
          <w:tcPr>
            <w:tcW w:w="3293" w:type="pct"/>
          </w:tcPr>
          <w:p w:rsidR="00CF5BAE" w:rsidRPr="00822DC6" w:rsidRDefault="00CF5BAE" w:rsidP="00B7663C">
            <w:pPr>
              <w:pStyle w:val="iv"/>
            </w:pPr>
            <w:r w:rsidRPr="00822DC6">
              <w:t xml:space="preserve">de laquelle </w:t>
            </w:r>
            <w:r w:rsidRPr="00822DC6">
              <w:rPr>
                <w:rStyle w:val="italicus"/>
              </w:rPr>
              <w:t>était né</w:t>
            </w:r>
            <w:r w:rsidRPr="00822DC6">
              <w:t xml:space="preserve"> Joseph,</w:t>
            </w:r>
          </w:p>
        </w:tc>
      </w:tr>
      <w:tr w:rsidR="00CF5BAE" w:rsidRPr="00822DC6" w:rsidTr="008212CF">
        <w:tc>
          <w:tcPr>
            <w:tcW w:w="1707" w:type="pct"/>
          </w:tcPr>
          <w:p w:rsidR="00CF5BAE" w:rsidRPr="00D63136" w:rsidRDefault="00CF5BAE" w:rsidP="00B7663C">
            <w:pPr>
              <w:pStyle w:val="sv"/>
            </w:pPr>
            <w:r w:rsidRPr="00D63136">
              <w:t>ideóque erat longe cárior ei</w:t>
            </w:r>
          </w:p>
        </w:tc>
        <w:tc>
          <w:tcPr>
            <w:tcW w:w="3293" w:type="pct"/>
          </w:tcPr>
          <w:p w:rsidR="00CF5BAE" w:rsidRPr="00822DC6" w:rsidRDefault="00CF5BAE" w:rsidP="00B7663C">
            <w:pPr>
              <w:pStyle w:val="iv"/>
            </w:pPr>
            <w:r w:rsidRPr="00822DC6">
              <w:t>et pour cela était beaucoup plus cher à lui</w:t>
            </w:r>
          </w:p>
        </w:tc>
      </w:tr>
      <w:tr w:rsidR="00CF5BAE" w:rsidRPr="00822DC6" w:rsidTr="008212CF">
        <w:tc>
          <w:tcPr>
            <w:tcW w:w="1707" w:type="pct"/>
          </w:tcPr>
          <w:p w:rsidR="00CF5BAE" w:rsidRPr="00D63136" w:rsidRDefault="00CF5BAE" w:rsidP="00B7663C">
            <w:pPr>
              <w:pStyle w:val="sv"/>
            </w:pPr>
            <w:r w:rsidRPr="00D63136">
              <w:t>quam céteri fratres.</w:t>
            </w:r>
          </w:p>
        </w:tc>
        <w:tc>
          <w:tcPr>
            <w:tcW w:w="3293" w:type="pct"/>
          </w:tcPr>
          <w:p w:rsidR="00CF5BAE" w:rsidRPr="00822DC6" w:rsidRDefault="00CF5BAE" w:rsidP="00B7663C">
            <w:pPr>
              <w:pStyle w:val="iv"/>
            </w:pPr>
            <w:r w:rsidRPr="00822DC6">
              <w:t>que tous-les-autres frères.</w:t>
            </w:r>
          </w:p>
        </w:tc>
      </w:tr>
    </w:tbl>
    <w:p w:rsidR="00C87EAE" w:rsidRDefault="00B30990" w:rsidP="00301F97">
      <w:pPr>
        <w:pStyle w:val="absconditus"/>
      </w:pPr>
      <w:r w:rsidRPr="00930EE0">
        <w:t>²</w:t>
      </w:r>
    </w:p>
    <w:p w:rsidR="009D7993" w:rsidRDefault="009D7993" w:rsidP="009D7993">
      <w:pPr>
        <w:pStyle w:val="Titre3"/>
      </w:pPr>
      <w:bookmarkStart w:id="198" w:name="_Toc466191340"/>
      <w:bookmarkStart w:id="199" w:name="_Toc466191596"/>
      <w:bookmarkStart w:id="200" w:name="_Toc524065530"/>
      <w:r>
        <w:t xml:space="preserve">56 — </w:t>
      </w:r>
      <w:r w:rsidR="00986CA4">
        <w:t>Joséph</w:t>
      </w:r>
      <w:r>
        <w:t xml:space="preserve"> feint de les prendre pour des espions</w:t>
      </w:r>
      <w:bookmarkEnd w:id="198"/>
      <w:bookmarkEnd w:id="199"/>
      <w:bookmarkEnd w:id="200"/>
    </w:p>
    <w:p w:rsidR="00C87EAE" w:rsidRDefault="00060827" w:rsidP="00E2285C">
      <w:pPr>
        <w:pStyle w:val="s"/>
        <w:rPr>
          <w:lang w:val="fr-FR"/>
        </w:rPr>
      </w:pPr>
      <w:r w:rsidRPr="00D80808">
        <w:rPr>
          <w:lang w:val="fr-FR"/>
        </w:rPr>
        <w:t>Decem fr</w:t>
      </w:r>
      <w:r w:rsidR="001361CE" w:rsidRPr="00D80808">
        <w:rPr>
          <w:lang w:val="fr-FR"/>
        </w:rPr>
        <w:t>a</w:t>
      </w:r>
      <w:r w:rsidRPr="00D80808">
        <w:rPr>
          <w:lang w:val="fr-FR"/>
        </w:rPr>
        <w:t>tr</w:t>
      </w:r>
      <w:r w:rsidR="001361CE" w:rsidRPr="00D80808">
        <w:rPr>
          <w:lang w:val="fr-FR"/>
        </w:rPr>
        <w:t>e</w:t>
      </w:r>
      <w:r w:rsidRPr="00D80808">
        <w:rPr>
          <w:lang w:val="fr-FR"/>
        </w:rPr>
        <w:t>s, ub</w:t>
      </w:r>
      <w:r w:rsidR="001361CE" w:rsidRPr="00D80808">
        <w:rPr>
          <w:lang w:val="fr-FR"/>
        </w:rPr>
        <w:t>i</w:t>
      </w:r>
      <w:r w:rsidRPr="00D80808">
        <w:rPr>
          <w:lang w:val="fr-FR"/>
        </w:rPr>
        <w:t xml:space="preserve"> in </w:t>
      </w:r>
      <w:r w:rsidR="00DC4DD4" w:rsidRPr="00D80808">
        <w:rPr>
          <w:lang w:val="fr-FR"/>
        </w:rPr>
        <w:t>conspéctum</w:t>
      </w:r>
      <w:r w:rsidRPr="00D80808">
        <w:rPr>
          <w:lang w:val="fr-FR"/>
        </w:rPr>
        <w:t xml:space="preserve"> </w:t>
      </w:r>
      <w:r w:rsidR="00DC4DD4" w:rsidRPr="00D80808">
        <w:rPr>
          <w:lang w:val="fr-FR"/>
        </w:rPr>
        <w:t>Joséphi</w:t>
      </w:r>
      <w:r w:rsidRPr="00D80808">
        <w:rPr>
          <w:lang w:val="fr-FR"/>
        </w:rPr>
        <w:t xml:space="preserve"> v</w:t>
      </w:r>
      <w:r w:rsidR="001361CE" w:rsidRPr="00D80808">
        <w:rPr>
          <w:lang w:val="fr-FR"/>
        </w:rPr>
        <w:t>e</w:t>
      </w:r>
      <w:r w:rsidRPr="00D80808">
        <w:rPr>
          <w:lang w:val="fr-FR"/>
        </w:rPr>
        <w:t>n</w:t>
      </w:r>
      <w:r w:rsidR="00DC4DD4" w:rsidRPr="00D80808">
        <w:rPr>
          <w:lang w:val="fr-FR"/>
        </w:rPr>
        <w:t>érunt</w:t>
      </w:r>
      <w:r w:rsidRPr="00D80808">
        <w:rPr>
          <w:lang w:val="fr-FR"/>
        </w:rPr>
        <w:t>, eum pr</w:t>
      </w:r>
      <w:r w:rsidR="001361CE" w:rsidRPr="00D80808">
        <w:rPr>
          <w:lang w:val="fr-FR"/>
        </w:rPr>
        <w:t>o</w:t>
      </w:r>
      <w:r w:rsidRPr="00D80808">
        <w:rPr>
          <w:lang w:val="fr-FR"/>
        </w:rPr>
        <w:t>n</w:t>
      </w:r>
      <w:r w:rsidR="001361CE" w:rsidRPr="00D80808">
        <w:rPr>
          <w:lang w:val="fr-FR"/>
        </w:rPr>
        <w:t>i</w:t>
      </w:r>
      <w:r w:rsidRPr="00D80808">
        <w:rPr>
          <w:lang w:val="fr-FR"/>
        </w:rPr>
        <w:t xml:space="preserve"> </w:t>
      </w:r>
      <w:r w:rsidR="00DC4DD4" w:rsidRPr="00D80808">
        <w:rPr>
          <w:lang w:val="fr-FR"/>
        </w:rPr>
        <w:t>veneráti</w:t>
      </w:r>
      <w:r w:rsidRPr="00D80808">
        <w:rPr>
          <w:lang w:val="fr-FR"/>
        </w:rPr>
        <w:t xml:space="preserve"> sunt</w:t>
      </w:r>
      <w:r w:rsidR="005C7E3F">
        <w:rPr>
          <w:lang w:val="fr-FR"/>
        </w:rPr>
        <w:t xml:space="preserve">. </w:t>
      </w:r>
    </w:p>
    <w:p w:rsidR="00C87EAE" w:rsidRDefault="00DC4DD4" w:rsidP="00E2285C">
      <w:pPr>
        <w:pStyle w:val="s"/>
        <w:rPr>
          <w:lang w:val="fr-FR"/>
        </w:rPr>
      </w:pPr>
      <w:r w:rsidRPr="00D80808">
        <w:rPr>
          <w:lang w:val="fr-FR"/>
        </w:rPr>
        <w:t>Agnóvit</w:t>
      </w:r>
      <w:r w:rsidR="00060827" w:rsidRPr="00D80808">
        <w:rPr>
          <w:lang w:val="fr-FR"/>
        </w:rPr>
        <w:t xml:space="preserve"> e</w:t>
      </w:r>
      <w:r w:rsidR="001361CE" w:rsidRPr="00D80808">
        <w:rPr>
          <w:lang w:val="fr-FR"/>
        </w:rPr>
        <w:t>o</w:t>
      </w:r>
      <w:r w:rsidR="00060827" w:rsidRPr="00D80808">
        <w:rPr>
          <w:lang w:val="fr-FR"/>
        </w:rPr>
        <w:t xml:space="preserve">s </w:t>
      </w:r>
      <w:r w:rsidRPr="00D80808">
        <w:rPr>
          <w:lang w:val="fr-FR"/>
        </w:rPr>
        <w:t>Joséphus</w:t>
      </w:r>
      <w:r w:rsidR="00060827" w:rsidRPr="00D80808">
        <w:rPr>
          <w:lang w:val="fr-FR"/>
        </w:rPr>
        <w:t xml:space="preserve">, nec ipse est </w:t>
      </w:r>
      <w:r w:rsidRPr="00D80808">
        <w:rPr>
          <w:lang w:val="fr-FR"/>
        </w:rPr>
        <w:t>cógnitus</w:t>
      </w:r>
      <w:r w:rsidR="00060827" w:rsidRPr="00D80808">
        <w:rPr>
          <w:lang w:val="fr-FR"/>
        </w:rPr>
        <w:t xml:space="preserve"> ab e</w:t>
      </w:r>
      <w:r w:rsidR="001361CE" w:rsidRPr="00D80808">
        <w:rPr>
          <w:lang w:val="fr-FR"/>
        </w:rPr>
        <w:t>i</w:t>
      </w:r>
      <w:r w:rsidR="00060827" w:rsidRPr="00D80808">
        <w:rPr>
          <w:lang w:val="fr-FR"/>
        </w:rPr>
        <w:t>s</w:t>
      </w:r>
      <w:r w:rsidR="005C7E3F">
        <w:rPr>
          <w:lang w:val="fr-FR"/>
        </w:rPr>
        <w:t xml:space="preserve">. </w:t>
      </w:r>
    </w:p>
    <w:p w:rsidR="00C87EAE" w:rsidRDefault="00DC4DD4" w:rsidP="00E2285C">
      <w:pPr>
        <w:pStyle w:val="s"/>
        <w:rPr>
          <w:lang w:val="fr-FR"/>
        </w:rPr>
      </w:pPr>
      <w:r w:rsidRPr="00D80808">
        <w:rPr>
          <w:lang w:val="fr-FR"/>
        </w:rPr>
        <w:t>Nóluit</w:t>
      </w:r>
      <w:r w:rsidR="00060827" w:rsidRPr="00D80808">
        <w:rPr>
          <w:lang w:val="fr-FR"/>
        </w:rPr>
        <w:t xml:space="preserve"> </w:t>
      </w:r>
      <w:r w:rsidRPr="00D80808">
        <w:rPr>
          <w:lang w:val="fr-FR"/>
        </w:rPr>
        <w:t>indicáre</w:t>
      </w:r>
      <w:r w:rsidR="00060827" w:rsidRPr="00D80808">
        <w:rPr>
          <w:lang w:val="fr-FR"/>
        </w:rPr>
        <w:t xml:space="preserve"> statim qu</w:t>
      </w:r>
      <w:r w:rsidR="001361CE" w:rsidRPr="00D80808">
        <w:rPr>
          <w:lang w:val="fr-FR"/>
        </w:rPr>
        <w:t>i</w:t>
      </w:r>
      <w:r w:rsidR="00060827" w:rsidRPr="00D80808">
        <w:rPr>
          <w:lang w:val="fr-FR"/>
        </w:rPr>
        <w:t xml:space="preserve"> esset</w:t>
      </w:r>
      <w:r w:rsidR="005774A7">
        <w:rPr>
          <w:lang w:val="fr-FR"/>
        </w:rPr>
        <w:t> :</w:t>
      </w:r>
      <w:r w:rsidR="00060827" w:rsidRPr="00D80808">
        <w:rPr>
          <w:lang w:val="fr-FR"/>
        </w:rPr>
        <w:t xml:space="preserve"> sed e</w:t>
      </w:r>
      <w:r w:rsidR="001361CE" w:rsidRPr="00D80808">
        <w:rPr>
          <w:lang w:val="fr-FR"/>
        </w:rPr>
        <w:t>o</w:t>
      </w:r>
      <w:r w:rsidR="00060827" w:rsidRPr="00D80808">
        <w:rPr>
          <w:lang w:val="fr-FR"/>
        </w:rPr>
        <w:t xml:space="preserve">s </w:t>
      </w:r>
      <w:r w:rsidRPr="00D80808">
        <w:rPr>
          <w:lang w:val="fr-FR"/>
        </w:rPr>
        <w:t>interrogávit</w:t>
      </w:r>
      <w:r w:rsidR="00060827" w:rsidRPr="00D80808">
        <w:rPr>
          <w:lang w:val="fr-FR"/>
        </w:rPr>
        <w:t xml:space="preserve"> tanquam </w:t>
      </w:r>
      <w:r w:rsidRPr="00D80808">
        <w:rPr>
          <w:lang w:val="fr-FR"/>
        </w:rPr>
        <w:t>aliénos</w:t>
      </w:r>
      <w:r w:rsidR="005774A7">
        <w:rPr>
          <w:lang w:val="fr-FR"/>
        </w:rPr>
        <w:t> :</w:t>
      </w:r>
      <w:r w:rsidR="00715F40" w:rsidRPr="00D80808">
        <w:rPr>
          <w:lang w:val="fr-FR"/>
        </w:rPr>
        <w:t xml:space="preserve"> “</w:t>
      </w:r>
      <w:r w:rsidR="00060827" w:rsidRPr="00D80808">
        <w:rPr>
          <w:lang w:val="fr-FR"/>
        </w:rPr>
        <w:t xml:space="preserve">Unde </w:t>
      </w:r>
      <w:r w:rsidRPr="00D80808">
        <w:rPr>
          <w:lang w:val="fr-FR"/>
        </w:rPr>
        <w:t>venístis</w:t>
      </w:r>
      <w:r w:rsidR="00060827" w:rsidRPr="00D80808">
        <w:rPr>
          <w:lang w:val="fr-FR"/>
        </w:rPr>
        <w:t xml:space="preserve"> et qu</w:t>
      </w:r>
      <w:r w:rsidR="001361CE" w:rsidRPr="00D80808">
        <w:rPr>
          <w:lang w:val="fr-FR"/>
        </w:rPr>
        <w:t>o</w:t>
      </w:r>
      <w:r w:rsidR="00060827" w:rsidRPr="00D80808">
        <w:rPr>
          <w:lang w:val="fr-FR"/>
        </w:rPr>
        <w:t xml:space="preserve"> </w:t>
      </w:r>
      <w:r w:rsidRPr="00D80808">
        <w:rPr>
          <w:lang w:val="fr-FR"/>
        </w:rPr>
        <w:t>consílio</w:t>
      </w:r>
      <w:r w:rsidR="009633A1" w:rsidRPr="00D80808">
        <w:rPr>
          <w:lang w:val="fr-FR"/>
        </w:rPr>
        <w:t> ?</w:t>
      </w:r>
      <w:r w:rsidR="006651A0" w:rsidRPr="00D80808">
        <w:rPr>
          <w:lang w:val="fr-FR"/>
        </w:rPr>
        <w:t>”</w:t>
      </w:r>
      <w:r w:rsidR="00060827" w:rsidRPr="00D80808">
        <w:rPr>
          <w:lang w:val="fr-FR"/>
        </w:rPr>
        <w:t xml:space="preserve"> Qu</w:t>
      </w:r>
      <w:r w:rsidR="001361CE" w:rsidRPr="00D80808">
        <w:rPr>
          <w:lang w:val="fr-FR"/>
        </w:rPr>
        <w:t>i</w:t>
      </w:r>
      <w:r w:rsidR="00060827" w:rsidRPr="00D80808">
        <w:rPr>
          <w:lang w:val="fr-FR"/>
        </w:rPr>
        <w:t xml:space="preserve"> respond</w:t>
      </w:r>
      <w:r w:rsidRPr="00D80808">
        <w:rPr>
          <w:lang w:val="fr-FR"/>
        </w:rPr>
        <w:t>érunt</w:t>
      </w:r>
      <w:r w:rsidR="005774A7">
        <w:rPr>
          <w:lang w:val="fr-FR"/>
        </w:rPr>
        <w:t> :</w:t>
      </w:r>
      <w:r w:rsidR="00060827" w:rsidRPr="00D80808">
        <w:rPr>
          <w:lang w:val="fr-FR"/>
        </w:rPr>
        <w:t xml:space="preserve"> </w:t>
      </w:r>
      <w:r w:rsidR="006651A0" w:rsidRPr="00D80808">
        <w:rPr>
          <w:lang w:val="fr-FR"/>
        </w:rPr>
        <w:t>“</w:t>
      </w:r>
      <w:r w:rsidRPr="00D80808">
        <w:rPr>
          <w:lang w:val="fr-FR"/>
        </w:rPr>
        <w:t>Profécti</w:t>
      </w:r>
      <w:r w:rsidR="00060827" w:rsidRPr="00D80808">
        <w:rPr>
          <w:lang w:val="fr-FR"/>
        </w:rPr>
        <w:t xml:space="preserve"> sumus </w:t>
      </w:r>
      <w:r w:rsidR="001361CE" w:rsidRPr="00D80808">
        <w:rPr>
          <w:lang w:val="fr-FR"/>
        </w:rPr>
        <w:t>e</w:t>
      </w:r>
      <w:r w:rsidR="00060827" w:rsidRPr="00D80808">
        <w:rPr>
          <w:lang w:val="fr-FR"/>
        </w:rPr>
        <w:t xml:space="preserve"> </w:t>
      </w:r>
      <w:r w:rsidRPr="00D80808">
        <w:rPr>
          <w:lang w:val="fr-FR"/>
        </w:rPr>
        <w:t>regióne</w:t>
      </w:r>
      <w:r w:rsidR="00060827" w:rsidRPr="00D80808">
        <w:rPr>
          <w:lang w:val="fr-FR"/>
        </w:rPr>
        <w:t xml:space="preserve"> </w:t>
      </w:r>
      <w:r w:rsidR="00E26C90" w:rsidRPr="00D80808">
        <w:rPr>
          <w:lang w:val="fr-FR"/>
        </w:rPr>
        <w:t>Chanaán</w:t>
      </w:r>
      <w:r w:rsidR="00060827" w:rsidRPr="00D80808">
        <w:rPr>
          <w:lang w:val="fr-FR"/>
        </w:rPr>
        <w:t xml:space="preserve">, ut </w:t>
      </w:r>
      <w:r w:rsidR="001361CE" w:rsidRPr="00D80808">
        <w:rPr>
          <w:lang w:val="fr-FR"/>
        </w:rPr>
        <w:t>e</w:t>
      </w:r>
      <w:r w:rsidR="00060827" w:rsidRPr="00D80808">
        <w:rPr>
          <w:lang w:val="fr-FR"/>
        </w:rPr>
        <w:t>m</w:t>
      </w:r>
      <w:r w:rsidRPr="00D80808">
        <w:rPr>
          <w:lang w:val="fr-FR"/>
        </w:rPr>
        <w:t>á</w:t>
      </w:r>
      <w:r w:rsidR="00060827" w:rsidRPr="00D80808">
        <w:rPr>
          <w:lang w:val="fr-FR"/>
        </w:rPr>
        <w:t xml:space="preserve">mus </w:t>
      </w:r>
      <w:r w:rsidRPr="00D80808">
        <w:rPr>
          <w:lang w:val="fr-FR"/>
        </w:rPr>
        <w:t>fruméntum</w:t>
      </w:r>
      <w:r w:rsidR="005C7E3F">
        <w:rPr>
          <w:lang w:val="fr-FR"/>
        </w:rPr>
        <w:t xml:space="preserve">. </w:t>
      </w:r>
    </w:p>
    <w:p w:rsidR="00C87EAE" w:rsidRDefault="006651A0" w:rsidP="00E2285C">
      <w:pPr>
        <w:pStyle w:val="s"/>
        <w:rPr>
          <w:lang w:val="fr-FR"/>
        </w:rPr>
      </w:pPr>
      <w:r w:rsidRPr="00D80808">
        <w:rPr>
          <w:lang w:val="fr-FR"/>
        </w:rPr>
        <w:t xml:space="preserve">– </w:t>
      </w:r>
      <w:r w:rsidR="00060827" w:rsidRPr="00D80808">
        <w:rPr>
          <w:lang w:val="fr-FR"/>
        </w:rPr>
        <w:t>N</w:t>
      </w:r>
      <w:r w:rsidR="001361CE" w:rsidRPr="00D80808">
        <w:rPr>
          <w:lang w:val="fr-FR"/>
        </w:rPr>
        <w:t>o</w:t>
      </w:r>
      <w:r w:rsidR="00060827" w:rsidRPr="00D80808">
        <w:rPr>
          <w:lang w:val="fr-FR"/>
        </w:rPr>
        <w:t xml:space="preserve">n est ita, inquit </w:t>
      </w:r>
      <w:r w:rsidR="00DC4DD4" w:rsidRPr="00D80808">
        <w:rPr>
          <w:lang w:val="fr-FR"/>
        </w:rPr>
        <w:t>Joséphus</w:t>
      </w:r>
      <w:r w:rsidR="00060827" w:rsidRPr="00D80808">
        <w:rPr>
          <w:lang w:val="fr-FR"/>
        </w:rPr>
        <w:t xml:space="preserve">, sed </w:t>
      </w:r>
      <w:r w:rsidR="00DC4DD4" w:rsidRPr="00D80808">
        <w:rPr>
          <w:lang w:val="fr-FR"/>
        </w:rPr>
        <w:t>venístis</w:t>
      </w:r>
      <w:r w:rsidR="00060827" w:rsidRPr="00D80808">
        <w:rPr>
          <w:lang w:val="fr-FR"/>
        </w:rPr>
        <w:t xml:space="preserve"> h</w:t>
      </w:r>
      <w:r w:rsidR="001361CE" w:rsidRPr="00D80808">
        <w:rPr>
          <w:lang w:val="fr-FR"/>
        </w:rPr>
        <w:t>u</w:t>
      </w:r>
      <w:r w:rsidR="00060827" w:rsidRPr="00D80808">
        <w:rPr>
          <w:lang w:val="fr-FR"/>
        </w:rPr>
        <w:t xml:space="preserve">c </w:t>
      </w:r>
      <w:r w:rsidR="00DC4DD4" w:rsidRPr="00D80808">
        <w:rPr>
          <w:lang w:val="fr-FR"/>
        </w:rPr>
        <w:t>ánimo</w:t>
      </w:r>
      <w:r w:rsidR="00060827" w:rsidRPr="00D80808">
        <w:rPr>
          <w:lang w:val="fr-FR"/>
        </w:rPr>
        <w:t xml:space="preserve"> </w:t>
      </w:r>
      <w:r w:rsidR="00DC4DD4" w:rsidRPr="00D80808">
        <w:rPr>
          <w:lang w:val="fr-FR"/>
        </w:rPr>
        <w:t>hostíli</w:t>
      </w:r>
      <w:r w:rsidR="00BE217D">
        <w:rPr>
          <w:lang w:val="fr-FR"/>
        </w:rPr>
        <w:t> ;</w:t>
      </w:r>
      <w:r w:rsidR="00060827" w:rsidRPr="00D80808">
        <w:rPr>
          <w:lang w:val="fr-FR"/>
        </w:rPr>
        <w:t xml:space="preserve"> vultis expl</w:t>
      </w:r>
      <w:r w:rsidR="001361CE" w:rsidRPr="00D80808">
        <w:rPr>
          <w:lang w:val="fr-FR"/>
        </w:rPr>
        <w:t>o</w:t>
      </w:r>
      <w:r w:rsidR="00060827" w:rsidRPr="00D80808">
        <w:rPr>
          <w:lang w:val="fr-FR"/>
        </w:rPr>
        <w:t>r</w:t>
      </w:r>
      <w:r w:rsidR="00DC4DD4" w:rsidRPr="00D80808">
        <w:rPr>
          <w:lang w:val="fr-FR"/>
        </w:rPr>
        <w:t>á</w:t>
      </w:r>
      <w:r w:rsidR="00060827" w:rsidRPr="00D80808">
        <w:rPr>
          <w:lang w:val="fr-FR"/>
        </w:rPr>
        <w:t>re nostr</w:t>
      </w:r>
      <w:r w:rsidR="001361CE" w:rsidRPr="00D80808">
        <w:rPr>
          <w:lang w:val="fr-FR"/>
        </w:rPr>
        <w:t>a</w:t>
      </w:r>
      <w:r w:rsidR="00060827" w:rsidRPr="00D80808">
        <w:rPr>
          <w:lang w:val="fr-FR"/>
        </w:rPr>
        <w:t>s urb</w:t>
      </w:r>
      <w:r w:rsidR="001361CE" w:rsidRPr="00D80808">
        <w:rPr>
          <w:lang w:val="fr-FR"/>
        </w:rPr>
        <w:t>e</w:t>
      </w:r>
      <w:r w:rsidR="00060827" w:rsidRPr="00D80808">
        <w:rPr>
          <w:lang w:val="fr-FR"/>
        </w:rPr>
        <w:t xml:space="preserve">s et loca </w:t>
      </w:r>
      <w:r w:rsidR="00DC4DD4" w:rsidRPr="00D80808">
        <w:rPr>
          <w:lang w:val="fr-FR"/>
        </w:rPr>
        <w:t>Ægýpti</w:t>
      </w:r>
      <w:r w:rsidR="00060827" w:rsidRPr="00D80808">
        <w:rPr>
          <w:lang w:val="fr-FR"/>
        </w:rPr>
        <w:t xml:space="preserve"> parum </w:t>
      </w:r>
      <w:r w:rsidR="00DC4DD4" w:rsidRPr="00D80808">
        <w:rPr>
          <w:lang w:val="fr-FR"/>
        </w:rPr>
        <w:t>muníta</w:t>
      </w:r>
      <w:r w:rsidR="00060827" w:rsidRPr="00D80808">
        <w:rPr>
          <w:lang w:val="fr-FR"/>
        </w:rPr>
        <w:t>.</w:t>
      </w:r>
      <w:r w:rsidRPr="00D80808">
        <w:rPr>
          <w:lang w:val="fr-FR"/>
        </w:rPr>
        <w:t>”</w:t>
      </w:r>
      <w:r w:rsidR="00060827" w:rsidRPr="00D80808">
        <w:rPr>
          <w:lang w:val="fr-FR"/>
        </w:rPr>
        <w:t xml:space="preserve"> At ill</w:t>
      </w:r>
      <w:r w:rsidR="001361CE" w:rsidRPr="00D80808">
        <w:rPr>
          <w:lang w:val="fr-FR"/>
        </w:rPr>
        <w:t>i</w:t>
      </w:r>
      <w:r w:rsidR="005774A7">
        <w:rPr>
          <w:lang w:val="fr-FR"/>
        </w:rPr>
        <w:t> :</w:t>
      </w:r>
      <w:r w:rsidR="00060827" w:rsidRPr="00D80808">
        <w:rPr>
          <w:lang w:val="fr-FR"/>
        </w:rPr>
        <w:t xml:space="preserve"> </w:t>
      </w:r>
      <w:r w:rsidRPr="00D80808">
        <w:rPr>
          <w:lang w:val="fr-FR"/>
        </w:rPr>
        <w:t>“</w:t>
      </w:r>
      <w:r w:rsidR="00DC4DD4" w:rsidRPr="00D80808">
        <w:rPr>
          <w:lang w:val="fr-FR"/>
        </w:rPr>
        <w:t>Mínime</w:t>
      </w:r>
      <w:r w:rsidR="00060827" w:rsidRPr="00D80808">
        <w:rPr>
          <w:lang w:val="fr-FR"/>
        </w:rPr>
        <w:t xml:space="preserve">, </w:t>
      </w:r>
      <w:r w:rsidR="00DC4DD4" w:rsidRPr="00D80808">
        <w:rPr>
          <w:lang w:val="fr-FR"/>
        </w:rPr>
        <w:t>ínquiunt</w:t>
      </w:r>
      <w:r w:rsidR="005C7E3F">
        <w:rPr>
          <w:lang w:val="fr-FR"/>
        </w:rPr>
        <w:t xml:space="preserve">. </w:t>
      </w:r>
    </w:p>
    <w:p w:rsidR="00C87EAE" w:rsidRDefault="00060827" w:rsidP="00E2285C">
      <w:pPr>
        <w:pStyle w:val="s"/>
        <w:rPr>
          <w:lang w:val="fr-FR"/>
        </w:rPr>
      </w:pPr>
      <w:r w:rsidRPr="00D80808">
        <w:rPr>
          <w:lang w:val="fr-FR"/>
        </w:rPr>
        <w:lastRenderedPageBreak/>
        <w:t>Nihil mal</w:t>
      </w:r>
      <w:r w:rsidR="001361CE" w:rsidRPr="00D80808">
        <w:rPr>
          <w:lang w:val="fr-FR"/>
        </w:rPr>
        <w:t>i</w:t>
      </w:r>
      <w:r w:rsidR="001F1BCE">
        <w:rPr>
          <w:rStyle w:val="Appelnotedebasdep"/>
        </w:rPr>
        <w:footnoteReference w:id="137"/>
      </w:r>
      <w:r w:rsidRPr="00D80808">
        <w:rPr>
          <w:lang w:val="fr-FR"/>
        </w:rPr>
        <w:t xml:space="preserve"> medit</w:t>
      </w:r>
      <w:r w:rsidR="00DC4DD4" w:rsidRPr="00D80808">
        <w:rPr>
          <w:lang w:val="fr-FR"/>
        </w:rPr>
        <w:t>á</w:t>
      </w:r>
      <w:r w:rsidRPr="00D80808">
        <w:rPr>
          <w:lang w:val="fr-FR"/>
        </w:rPr>
        <w:t>mur</w:t>
      </w:r>
      <w:r w:rsidR="005774A7">
        <w:rPr>
          <w:lang w:val="fr-FR"/>
        </w:rPr>
        <w:t> :</w:t>
      </w:r>
      <w:r w:rsidRPr="00D80808">
        <w:rPr>
          <w:lang w:val="fr-FR"/>
        </w:rPr>
        <w:t xml:space="preserve"> </w:t>
      </w:r>
      <w:r w:rsidR="00DC4DD4" w:rsidRPr="00D80808">
        <w:rPr>
          <w:lang w:val="fr-FR"/>
        </w:rPr>
        <w:t>duódecim</w:t>
      </w:r>
      <w:r w:rsidRPr="00D80808">
        <w:rPr>
          <w:lang w:val="fr-FR"/>
        </w:rPr>
        <w:t xml:space="preserve"> fr</w:t>
      </w:r>
      <w:r w:rsidR="001361CE" w:rsidRPr="00D80808">
        <w:rPr>
          <w:lang w:val="fr-FR"/>
        </w:rPr>
        <w:t>a</w:t>
      </w:r>
      <w:r w:rsidRPr="00D80808">
        <w:rPr>
          <w:lang w:val="fr-FR"/>
        </w:rPr>
        <w:t>tr</w:t>
      </w:r>
      <w:r w:rsidR="001361CE" w:rsidRPr="00D80808">
        <w:rPr>
          <w:lang w:val="fr-FR"/>
        </w:rPr>
        <w:t>e</w:t>
      </w:r>
      <w:r w:rsidRPr="00D80808">
        <w:rPr>
          <w:lang w:val="fr-FR"/>
        </w:rPr>
        <w:t>s sumus</w:t>
      </w:r>
      <w:r w:rsidR="00BE217D">
        <w:rPr>
          <w:lang w:val="fr-FR"/>
        </w:rPr>
        <w:t> ;</w:t>
      </w:r>
      <w:r w:rsidRPr="00D80808">
        <w:rPr>
          <w:lang w:val="fr-FR"/>
        </w:rPr>
        <w:t xml:space="preserve"> </w:t>
      </w:r>
      <w:r w:rsidR="00DC4DD4" w:rsidRPr="00D80808">
        <w:rPr>
          <w:lang w:val="fr-FR"/>
        </w:rPr>
        <w:t>mínimus reté</w:t>
      </w:r>
      <w:r w:rsidRPr="00D80808">
        <w:rPr>
          <w:lang w:val="fr-FR"/>
        </w:rPr>
        <w:t>ntus est dom</w:t>
      </w:r>
      <w:r w:rsidR="001361CE" w:rsidRPr="00D80808">
        <w:rPr>
          <w:lang w:val="fr-FR"/>
        </w:rPr>
        <w:t>i</w:t>
      </w:r>
      <w:r w:rsidRPr="00D80808">
        <w:rPr>
          <w:lang w:val="fr-FR"/>
        </w:rPr>
        <w:t xml:space="preserve"> </w:t>
      </w:r>
      <w:r w:rsidR="001361CE" w:rsidRPr="00D80808">
        <w:rPr>
          <w:lang w:val="fr-FR"/>
        </w:rPr>
        <w:t>a</w:t>
      </w:r>
      <w:r w:rsidRPr="00D80808">
        <w:rPr>
          <w:lang w:val="fr-FR"/>
        </w:rPr>
        <w:t xml:space="preserve"> patre</w:t>
      </w:r>
      <w:r w:rsidR="005774A7">
        <w:rPr>
          <w:lang w:val="fr-FR"/>
        </w:rPr>
        <w:t> :</w:t>
      </w:r>
      <w:r w:rsidRPr="00D80808">
        <w:rPr>
          <w:lang w:val="fr-FR"/>
        </w:rPr>
        <w:t xml:space="preserve"> </w:t>
      </w:r>
      <w:r w:rsidR="00DC4DD4" w:rsidRPr="00D80808">
        <w:rPr>
          <w:lang w:val="fr-FR"/>
        </w:rPr>
        <w:t>álius</w:t>
      </w:r>
      <w:r w:rsidRPr="00D80808">
        <w:rPr>
          <w:lang w:val="fr-FR"/>
        </w:rPr>
        <w:t xml:space="preserve"> v</w:t>
      </w:r>
      <w:r w:rsidR="001361CE" w:rsidRPr="00D80808">
        <w:rPr>
          <w:lang w:val="fr-FR"/>
        </w:rPr>
        <w:t>e</w:t>
      </w:r>
      <w:r w:rsidRPr="00D80808">
        <w:rPr>
          <w:lang w:val="fr-FR"/>
        </w:rPr>
        <w:t>r</w:t>
      </w:r>
      <w:r w:rsidR="001361CE" w:rsidRPr="00D80808">
        <w:rPr>
          <w:lang w:val="fr-FR"/>
        </w:rPr>
        <w:t>o</w:t>
      </w:r>
      <w:r w:rsidRPr="00D80808">
        <w:rPr>
          <w:lang w:val="fr-FR"/>
        </w:rPr>
        <w:t xml:space="preserve"> n</w:t>
      </w:r>
      <w:r w:rsidR="001361CE" w:rsidRPr="00D80808">
        <w:rPr>
          <w:lang w:val="fr-FR"/>
        </w:rPr>
        <w:t>o</w:t>
      </w:r>
      <w:r w:rsidRPr="00D80808">
        <w:rPr>
          <w:lang w:val="fr-FR"/>
        </w:rPr>
        <w:t xml:space="preserve">n </w:t>
      </w:r>
      <w:r w:rsidR="00DC4DD4" w:rsidRPr="00D80808">
        <w:rPr>
          <w:lang w:val="fr-FR"/>
        </w:rPr>
        <w:t>súperest</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262142" w:rsidRDefault="00262142" w:rsidP="00262142">
      <w:pPr>
        <w:pStyle w:val="vocabulum"/>
      </w:pPr>
      <w:r w:rsidRPr="000E1190">
        <w:rPr>
          <w:rStyle w:val="aditus"/>
        </w:rPr>
        <w:t>prōnus</w:t>
      </w:r>
      <w:r w:rsidRPr="00023B16">
        <w:t xml:space="preserve">, </w:t>
      </w:r>
      <w:r w:rsidRPr="00FC73E1">
        <w:rPr>
          <w:rStyle w:val="flexio"/>
        </w:rPr>
        <w:t xml:space="preserve">a, </w:t>
      </w:r>
      <w:r w:rsidRPr="007F2AC0">
        <w:rPr>
          <w:rStyle w:val="flexio"/>
        </w:rPr>
        <w:t>um</w:t>
      </w:r>
      <w:r w:rsidR="009D14D5">
        <w:t> :</w:t>
      </w:r>
      <w:r w:rsidRPr="00023B16">
        <w:t xml:space="preserve"> </w:t>
      </w:r>
      <w:r w:rsidRPr="00262142">
        <w:rPr>
          <w:rStyle w:val="cnumerus2"/>
        </w:rPr>
        <w:t>1.</w:t>
      </w:r>
      <w:r>
        <w:t xml:space="preserve"> </w:t>
      </w:r>
      <w:r w:rsidRPr="00023B16">
        <w:t>penché en avant</w:t>
      </w:r>
      <w:r w:rsidR="00BE217D">
        <w:t> ;</w:t>
      </w:r>
      <w:r>
        <w:t xml:space="preserve"> </w:t>
      </w:r>
      <w:r w:rsidRPr="00262142">
        <w:rPr>
          <w:rStyle w:val="cnumerus2"/>
        </w:rPr>
        <w:t>2.</w:t>
      </w:r>
      <w:r>
        <w:t xml:space="preserve"> en pente, incliné</w:t>
      </w:r>
      <w:r w:rsidR="00BE217D">
        <w:t> ;</w:t>
      </w:r>
      <w:r>
        <w:t xml:space="preserve"> </w:t>
      </w:r>
      <w:r w:rsidRPr="00262142">
        <w:rPr>
          <w:rStyle w:val="cnumerus2"/>
        </w:rPr>
        <w:t>3.</w:t>
      </w:r>
      <w:r>
        <w:t xml:space="preserve"> </w:t>
      </w:r>
      <w:r w:rsidRPr="00262142">
        <w:rPr>
          <w:rStyle w:val="gt"/>
        </w:rPr>
        <w:t>[astre]</w:t>
      </w:r>
      <w:r>
        <w:t xml:space="preserve"> qui descend à l’horizon, qui décline // </w:t>
      </w:r>
      <w:r w:rsidRPr="00262142">
        <w:rPr>
          <w:rStyle w:val="gt"/>
        </w:rPr>
        <w:t>[temps]</w:t>
      </w:r>
      <w:r>
        <w:t xml:space="preserve"> </w:t>
      </w:r>
      <w:r w:rsidRPr="00262142">
        <w:rPr>
          <w:rStyle w:val="lt"/>
        </w:rPr>
        <w:t>pronus annus</w:t>
      </w:r>
      <w:r>
        <w:t xml:space="preserve">, le déclin de l’année </w:t>
      </w:r>
      <w:r w:rsidRPr="00262142">
        <w:rPr>
          <w:rStyle w:val="gt"/>
        </w:rPr>
        <w:t>[l’automne</w:t>
      </w:r>
      <w:r w:rsidR="00E20E09" w:rsidRPr="00262142">
        <w:rPr>
          <w:rStyle w:val="gt"/>
        </w:rPr>
        <w:t>]</w:t>
      </w:r>
      <w:r w:rsidR="00E20E09" w:rsidRPr="00E20E09">
        <w:t> ;</w:t>
      </w:r>
      <w:r>
        <w:t xml:space="preserve"> </w:t>
      </w:r>
      <w:r w:rsidRPr="00262142">
        <w:rPr>
          <w:rStyle w:val="cnumerus2"/>
        </w:rPr>
        <w:t>4.</w:t>
      </w:r>
      <w:r>
        <w:t xml:space="preserve"> </w:t>
      </w:r>
      <w:r w:rsidRPr="00262142">
        <w:rPr>
          <w:rStyle w:val="gt"/>
        </w:rPr>
        <w:t>[fig.]</w:t>
      </w:r>
      <w:r>
        <w:t xml:space="preserve"> </w:t>
      </w:r>
      <w:r w:rsidRPr="00262142">
        <w:rPr>
          <w:rStyle w:val="cnumerus2"/>
        </w:rPr>
        <w:t>a)</w:t>
      </w:r>
      <w:r>
        <w:t xml:space="preserve"> incliné vers, porté vers, enclin à </w:t>
      </w:r>
      <w:r w:rsidRPr="00262142">
        <w:rPr>
          <w:rStyle w:val="gt"/>
        </w:rPr>
        <w:t xml:space="preserve">[avec </w:t>
      </w:r>
      <w:r w:rsidRPr="00262142">
        <w:rPr>
          <w:rStyle w:val="lit"/>
        </w:rPr>
        <w:t>ad</w:t>
      </w:r>
      <w:r w:rsidRPr="00262142">
        <w:rPr>
          <w:rStyle w:val="gt"/>
        </w:rPr>
        <w:t>]</w:t>
      </w:r>
      <w:r>
        <w:t xml:space="preserve"> // </w:t>
      </w:r>
      <w:r w:rsidRPr="00262142">
        <w:rPr>
          <w:rStyle w:val="gt"/>
        </w:rPr>
        <w:t xml:space="preserve">[avec </w:t>
      </w:r>
      <w:r w:rsidRPr="00262142">
        <w:rPr>
          <w:rStyle w:val="lit"/>
        </w:rPr>
        <w:t>in</w:t>
      </w:r>
      <w:r w:rsidRPr="00262142">
        <w:rPr>
          <w:rStyle w:val="gt"/>
        </w:rPr>
        <w:t xml:space="preserve"> acc.]</w:t>
      </w:r>
      <w:r>
        <w:t xml:space="preserve"> // </w:t>
      </w:r>
      <w:r w:rsidRPr="00262142">
        <w:rPr>
          <w:rStyle w:val="gt"/>
        </w:rPr>
        <w:t>[avec dat.]</w:t>
      </w:r>
      <w:r>
        <w:t xml:space="preserve"> </w:t>
      </w:r>
      <w:r w:rsidRPr="00262142">
        <w:rPr>
          <w:rStyle w:val="cnumerus2"/>
        </w:rPr>
        <w:t>b)</w:t>
      </w:r>
      <w:r>
        <w:t xml:space="preserve"> bien disposé, bienveillant, favorable </w:t>
      </w:r>
      <w:r w:rsidRPr="00262142">
        <w:rPr>
          <w:rStyle w:val="cnumerus2"/>
        </w:rPr>
        <w:t>c)</w:t>
      </w:r>
      <w:r>
        <w:t xml:space="preserve"> facile, aisé</w:t>
      </w:r>
      <w:r w:rsidR="00BE217D">
        <w:t> ;</w:t>
      </w:r>
      <w:r>
        <w:t xml:space="preserve"> </w:t>
      </w:r>
      <w:r w:rsidRPr="00262142">
        <w:rPr>
          <w:rStyle w:val="lt"/>
        </w:rPr>
        <w:t>pronum est</w:t>
      </w:r>
      <w:r>
        <w:t xml:space="preserve"> </w:t>
      </w:r>
      <w:r w:rsidRPr="00262142">
        <w:rPr>
          <w:rStyle w:val="gt"/>
        </w:rPr>
        <w:t>[avec inf.]</w:t>
      </w:r>
      <w:r>
        <w:t>, il est facile de</w:t>
      </w:r>
      <w:r w:rsidRPr="00023B16">
        <w:t xml:space="preserve">. </w:t>
      </w:r>
    </w:p>
    <w:p w:rsidR="000E1190" w:rsidRDefault="00592D4C" w:rsidP="00592D4C">
      <w:pPr>
        <w:pStyle w:val="vocabulum"/>
      </w:pPr>
      <w:r w:rsidRPr="00262E79">
        <w:t xml:space="preserve">1 </w:t>
      </w:r>
      <w:r w:rsidRPr="00B232F5">
        <w:rPr>
          <w:rStyle w:val="aditus"/>
        </w:rPr>
        <w:t>indĭcō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indiquer, dénoncer, révéler</w:t>
      </w:r>
      <w:r w:rsidR="00BE217D">
        <w:t> ;</w:t>
      </w:r>
      <w:r w:rsidRPr="00AD5FD5">
        <w:t xml:space="preserve"> </w:t>
      </w:r>
      <w:r w:rsidRPr="00831F62">
        <w:rPr>
          <w:rStyle w:val="cnumerus2"/>
        </w:rPr>
        <w:t>2.</w:t>
      </w:r>
      <w:r w:rsidRPr="00AD5FD5">
        <w:t xml:space="preserve"> indiquer le prix, évaluer</w:t>
      </w:r>
      <w:r w:rsidR="00BE217D">
        <w:t> ;</w:t>
      </w:r>
      <w:r w:rsidRPr="00AD5FD5">
        <w:t xml:space="preserve"> </w:t>
      </w:r>
      <w:r w:rsidRPr="00831F62">
        <w:rPr>
          <w:rStyle w:val="cnumerus2"/>
        </w:rPr>
        <w:t>3.</w:t>
      </w:r>
      <w:r w:rsidRPr="00AD5FD5">
        <w:t xml:space="preserve"> mentionner. </w:t>
      </w:r>
    </w:p>
    <w:p w:rsidR="000E1190" w:rsidRDefault="005B7BBE" w:rsidP="005B7BBE">
      <w:pPr>
        <w:pStyle w:val="vocabulum"/>
      </w:pPr>
      <w:r w:rsidRPr="000E1190">
        <w:rPr>
          <w:rStyle w:val="aditus"/>
        </w:rPr>
        <w:t>ălĭēnus</w:t>
      </w:r>
      <w:r w:rsidRPr="00AD5FD5">
        <w:t xml:space="preserve">, </w:t>
      </w:r>
      <w:r w:rsidRPr="00FC73E1">
        <w:rPr>
          <w:rStyle w:val="flexio"/>
        </w:rPr>
        <w:t xml:space="preserve">a, </w:t>
      </w:r>
      <w:r w:rsidRPr="007F2AC0">
        <w:rPr>
          <w:rStyle w:val="flexio"/>
        </w:rPr>
        <w:t>um</w:t>
      </w:r>
      <w:r w:rsidR="009D14D5">
        <w:t> :</w:t>
      </w:r>
      <w:r w:rsidRPr="00AD5FD5">
        <w:t xml:space="preserve"> étranger</w:t>
      </w:r>
      <w:r w:rsidR="00987B40" w:rsidRPr="00AD5FD5">
        <w:t xml:space="preserve">. </w:t>
      </w:r>
    </w:p>
    <w:p w:rsidR="000E1190" w:rsidRDefault="008A328C" w:rsidP="005B7BBE">
      <w:pPr>
        <w:pStyle w:val="vocabulum"/>
      </w:pPr>
      <w:r w:rsidRPr="000E1190">
        <w:rPr>
          <w:rStyle w:val="aditus"/>
        </w:rPr>
        <w:t>Chanaán</w:t>
      </w:r>
      <w:r w:rsidRPr="00AD5FD5">
        <w:t xml:space="preserve">, </w:t>
      </w:r>
      <w:r w:rsidRPr="00D823E8">
        <w:rPr>
          <w:rStyle w:val="gt"/>
        </w:rPr>
        <w:t>indecl.</w:t>
      </w:r>
      <w:r w:rsidR="009D14D5">
        <w:t> :</w:t>
      </w:r>
      <w:r w:rsidRPr="00AD5FD5">
        <w:t xml:space="preserve"> Chanaán </w:t>
      </w:r>
      <w:r w:rsidR="00BE1316" w:rsidRPr="00BE1316">
        <w:rPr>
          <w:rStyle w:val="gt"/>
        </w:rPr>
        <w:t>[nom de lieu]</w:t>
      </w:r>
      <w:r w:rsidRPr="00AD5FD5">
        <w:t>.</w:t>
      </w:r>
    </w:p>
    <w:p w:rsidR="000E1190" w:rsidRDefault="00DF2FDC" w:rsidP="00DF2FDC">
      <w:pPr>
        <w:pStyle w:val="vocabulum"/>
      </w:pPr>
      <w:r w:rsidRPr="000E1190">
        <w:rPr>
          <w:rStyle w:val="aditus"/>
        </w:rPr>
        <w:t>hūc</w:t>
      </w:r>
      <w:r w:rsidRPr="00AD5FD5">
        <w:t xml:space="preserve">, </w:t>
      </w:r>
      <w:r w:rsidRPr="0002783F">
        <w:rPr>
          <w:rStyle w:val="gt"/>
        </w:rPr>
        <w:t>adv.</w:t>
      </w:r>
      <w:r w:rsidR="009D14D5">
        <w:t> :</w:t>
      </w:r>
      <w:r w:rsidRPr="00AD5FD5">
        <w:t xml:space="preserve"> ici, en cet endroit.</w:t>
      </w:r>
    </w:p>
    <w:p w:rsidR="000E1190" w:rsidRDefault="002674E9" w:rsidP="002674E9">
      <w:pPr>
        <w:pStyle w:val="vocabulum"/>
      </w:pPr>
      <w:r w:rsidRPr="000E1190">
        <w:rPr>
          <w:rStyle w:val="aditus"/>
        </w:rPr>
        <w:t>hostīlis</w:t>
      </w:r>
      <w:r w:rsidRPr="00AD5FD5">
        <w:t>,</w:t>
      </w:r>
      <w:r w:rsidR="007F2AC0">
        <w:t xml:space="preserve"> </w:t>
      </w:r>
      <w:r w:rsidR="007F2AC0" w:rsidRPr="007F2AC0">
        <w:rPr>
          <w:rStyle w:val="flexio"/>
        </w:rPr>
        <w:t>e</w:t>
      </w:r>
      <w:r w:rsidR="007F2AC0">
        <w:t xml:space="preserve"> : </w:t>
      </w:r>
      <w:r w:rsidR="007F2AC0" w:rsidRPr="007F2AC0">
        <w:rPr>
          <w:rStyle w:val="flexio"/>
        </w:rPr>
        <w:t>e</w:t>
      </w:r>
      <w:r w:rsidR="007F2AC0">
        <w:t> :</w:t>
      </w:r>
      <w:r w:rsidRPr="00AD5FD5">
        <w:t xml:space="preserve"> ennemi</w:t>
      </w:r>
      <w:r w:rsidR="00987B40" w:rsidRPr="00AD5FD5">
        <w:t xml:space="preserve">. </w:t>
      </w:r>
    </w:p>
    <w:p w:rsidR="000E1190" w:rsidRDefault="008C4EB2" w:rsidP="008C4EB2">
      <w:pPr>
        <w:pStyle w:val="vocabulum"/>
      </w:pPr>
      <w:r w:rsidRPr="000E1190">
        <w:rPr>
          <w:rStyle w:val="aditus"/>
        </w:rPr>
        <w:t>explōrō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observer, examiner, explorer, vérifier, s’assurer de</w:t>
      </w:r>
      <w:r w:rsidR="00BE217D">
        <w:t> ;</w:t>
      </w:r>
      <w:r w:rsidRPr="00AD5FD5">
        <w:t xml:space="preserve"> </w:t>
      </w:r>
      <w:r w:rsidRPr="00831F62">
        <w:rPr>
          <w:rStyle w:val="cnumerus2"/>
        </w:rPr>
        <w:t>2.</w:t>
      </w:r>
      <w:r w:rsidRPr="00AD5FD5">
        <w:t xml:space="preserve"> épier, guetter, faire une reconnaissance militaire</w:t>
      </w:r>
      <w:r w:rsidR="00BE217D">
        <w:t> ;</w:t>
      </w:r>
      <w:r w:rsidRPr="00AD5FD5">
        <w:t xml:space="preserve"> </w:t>
      </w:r>
      <w:r w:rsidRPr="00831F62">
        <w:rPr>
          <w:rStyle w:val="cnumerus2"/>
        </w:rPr>
        <w:t>3.</w:t>
      </w:r>
      <w:r w:rsidRPr="00AD5FD5">
        <w:t xml:space="preserve"> éprouver, mettre à l’épreuve.</w:t>
      </w:r>
    </w:p>
    <w:p w:rsidR="000E1190" w:rsidRDefault="006A7788" w:rsidP="006A7788">
      <w:pPr>
        <w:pStyle w:val="vocabulum"/>
      </w:pPr>
      <w:r w:rsidRPr="000E1190">
        <w:rPr>
          <w:rStyle w:val="aditus"/>
        </w:rPr>
        <w:t>mūnĭō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sidRPr="0002783F">
        <w:rPr>
          <w:rStyle w:val="gt"/>
        </w:rPr>
        <w:t>tr.</w:t>
      </w:r>
      <w:r w:rsidR="009D14D5">
        <w:t> :</w:t>
      </w:r>
      <w:r w:rsidRPr="00023B16">
        <w:t xml:space="preserve"> </w:t>
      </w:r>
      <w:r w:rsidRPr="00831F62">
        <w:rPr>
          <w:rStyle w:val="cnumerus2"/>
        </w:rPr>
        <w:t>1.</w:t>
      </w:r>
      <w:r>
        <w:t xml:space="preserve"> faire un travail de terrassement</w:t>
      </w:r>
      <w:r w:rsidR="00BE217D">
        <w:t> ;</w:t>
      </w:r>
      <w:r>
        <w:t xml:space="preserve"> </w:t>
      </w:r>
      <w:r w:rsidRPr="00831F62">
        <w:rPr>
          <w:rStyle w:val="cnumerus2"/>
        </w:rPr>
        <w:t>2.</w:t>
      </w:r>
      <w:r>
        <w:t xml:space="preserve"> construire</w:t>
      </w:r>
      <w:r w:rsidR="00BE217D">
        <w:t> ;</w:t>
      </w:r>
      <w:r>
        <w:t xml:space="preserve"> </w:t>
      </w:r>
      <w:r w:rsidRPr="00831F62">
        <w:rPr>
          <w:rStyle w:val="cnumerus2"/>
        </w:rPr>
        <w:t>3.</w:t>
      </w:r>
      <w:r>
        <w:t xml:space="preserve"> </w:t>
      </w:r>
      <w:r w:rsidRPr="00023B16">
        <w:t>fortifier</w:t>
      </w:r>
      <w:r w:rsidR="00BE217D">
        <w:t> ;</w:t>
      </w:r>
      <w:r>
        <w:t xml:space="preserve"> </w:t>
      </w:r>
      <w:r w:rsidRPr="00831F62">
        <w:rPr>
          <w:rStyle w:val="cnumerus2"/>
        </w:rPr>
        <w:t>4.</w:t>
      </w:r>
      <w:r>
        <w:t xml:space="preserve"> </w:t>
      </w:r>
      <w:r w:rsidRPr="00BF45BC">
        <w:rPr>
          <w:rStyle w:val="gt"/>
        </w:rPr>
        <w:t>[fig.]</w:t>
      </w:r>
      <w:r w:rsidRPr="00023B16">
        <w:t xml:space="preserve">. </w:t>
      </w:r>
    </w:p>
    <w:p w:rsidR="000E1190" w:rsidRDefault="00E74B97" w:rsidP="00E74B97">
      <w:pPr>
        <w:pStyle w:val="vocabulum"/>
      </w:pPr>
      <w:r w:rsidRPr="000E1190">
        <w:rPr>
          <w:rStyle w:val="aditus"/>
        </w:rPr>
        <w:t>părum</w:t>
      </w:r>
      <w:r w:rsidRPr="00AD5FD5">
        <w:t xml:space="preserve">, </w:t>
      </w:r>
      <w:r w:rsidRPr="0002783F">
        <w:rPr>
          <w:rStyle w:val="gt"/>
        </w:rPr>
        <w:t>adv.</w:t>
      </w:r>
      <w:r w:rsidR="009D14D5">
        <w:t> :</w:t>
      </w:r>
      <w:r w:rsidRPr="00AD5FD5">
        <w:t xml:space="preserve"> peu</w:t>
      </w:r>
      <w:r w:rsidR="00987B40" w:rsidRPr="00AD5FD5">
        <w:t xml:space="preserve">. </w:t>
      </w:r>
    </w:p>
    <w:p w:rsidR="004449D1" w:rsidRPr="001D5AC5" w:rsidRDefault="004449D1" w:rsidP="004449D1">
      <w:pPr>
        <w:pStyle w:val="vocabulum"/>
      </w:pPr>
      <w:r w:rsidRPr="000E1190">
        <w:rPr>
          <w:rStyle w:val="aditus"/>
        </w:rPr>
        <w:t>nĭhĭl</w:t>
      </w:r>
      <w:r w:rsidRPr="001D5AC5">
        <w:t xml:space="preserve"> </w:t>
      </w:r>
      <w:r w:rsidRPr="001D5AC5">
        <w:rPr>
          <w:rStyle w:val="gt"/>
        </w:rPr>
        <w:t>et</w:t>
      </w:r>
      <w:r w:rsidRPr="001D5AC5">
        <w:t xml:space="preserve"> </w:t>
      </w:r>
      <w:r>
        <w:rPr>
          <w:rStyle w:val="aditus"/>
        </w:rPr>
        <w:t>nīl</w:t>
      </w:r>
      <w:r>
        <w:t xml:space="preserve">, </w:t>
      </w:r>
      <w:r w:rsidRPr="001D5AC5">
        <w:rPr>
          <w:rStyle w:val="gt"/>
        </w:rPr>
        <w:t>n. indécl.</w:t>
      </w:r>
      <w:r w:rsidR="009D14D5">
        <w:t> :</w:t>
      </w:r>
      <w:r>
        <w:t xml:space="preserve"> </w:t>
      </w:r>
      <w:r w:rsidRPr="001D5AC5">
        <w:rPr>
          <w:rStyle w:val="cnumerus2"/>
        </w:rPr>
        <w:t>I.</w:t>
      </w:r>
      <w:r>
        <w:t xml:space="preserve"> </w:t>
      </w:r>
      <w:r w:rsidRPr="001D5AC5">
        <w:rPr>
          <w:rStyle w:val="gt"/>
        </w:rPr>
        <w:t>subst.,</w:t>
      </w:r>
      <w:r>
        <w:t xml:space="preserve"> rien. </w:t>
      </w:r>
      <w:r w:rsidRPr="001D5AC5">
        <w:rPr>
          <w:rStyle w:val="cnumerus2"/>
        </w:rPr>
        <w:t>II.</w:t>
      </w:r>
      <w:r>
        <w:t xml:space="preserve"> </w:t>
      </w:r>
      <w:r w:rsidRPr="001D5AC5">
        <w:rPr>
          <w:rStyle w:val="gt"/>
        </w:rPr>
        <w:t>adv.,</w:t>
      </w:r>
      <w:r>
        <w:t xml:space="preserve"> en rien, pas du tout. </w:t>
      </w:r>
    </w:p>
    <w:p w:rsidR="000E1190" w:rsidRDefault="003949C7" w:rsidP="003949C7">
      <w:pPr>
        <w:pStyle w:val="vocabulum"/>
      </w:pPr>
      <w:r w:rsidRPr="000E1190">
        <w:rPr>
          <w:rStyle w:val="aditus"/>
        </w:rPr>
        <w:t>mĕdĭtŏr</w:t>
      </w:r>
      <w:r w:rsidRPr="00023B16">
        <w:t xml:space="preserve">, </w:t>
      </w:r>
      <w:r w:rsidRPr="00FC73E1">
        <w:rPr>
          <w:rStyle w:val="flexio"/>
        </w:rPr>
        <w:t>ārĭs, ārī, ātus sum</w:t>
      </w:r>
      <w:r>
        <w:t xml:space="preserve">, </w:t>
      </w:r>
      <w:r w:rsidRPr="0002783F">
        <w:rPr>
          <w:rStyle w:val="gt"/>
        </w:rPr>
        <w:t>tr.</w:t>
      </w:r>
      <w:r w:rsidR="009D14D5">
        <w:t> :</w:t>
      </w:r>
      <w:r w:rsidRPr="00023B16">
        <w:t xml:space="preserve"> </w:t>
      </w:r>
      <w:r w:rsidRPr="00831F62">
        <w:rPr>
          <w:rStyle w:val="cnumerus2"/>
        </w:rPr>
        <w:t>1.</w:t>
      </w:r>
      <w:r>
        <w:t xml:space="preserve"> méditer, penser à, réfléchir à</w:t>
      </w:r>
      <w:r w:rsidR="00BE217D">
        <w:t> ;</w:t>
      </w:r>
      <w:r>
        <w:t xml:space="preserve"> </w:t>
      </w:r>
      <w:r w:rsidRPr="00831F62">
        <w:rPr>
          <w:rStyle w:val="cnumerus2"/>
        </w:rPr>
        <w:t>2.</w:t>
      </w:r>
      <w:r>
        <w:t xml:space="preserve"> préparer, méditer qqch, avoir en vue qqch</w:t>
      </w:r>
      <w:r w:rsidR="00BE217D">
        <w:t> ;</w:t>
      </w:r>
      <w:r>
        <w:t xml:space="preserve"> </w:t>
      </w:r>
      <w:r w:rsidRPr="00831F62">
        <w:rPr>
          <w:rStyle w:val="cnumerus2"/>
        </w:rPr>
        <w:t>3.</w:t>
      </w:r>
      <w:r>
        <w:t xml:space="preserve"> travailler, préparer, étudier</w:t>
      </w:r>
      <w:r w:rsidR="00BE217D">
        <w:t> ;</w:t>
      </w:r>
      <w:r>
        <w:t xml:space="preserve"> </w:t>
      </w:r>
      <w:r w:rsidRPr="00831F62">
        <w:rPr>
          <w:rStyle w:val="cnumerus2"/>
        </w:rPr>
        <w:t>4.</w:t>
      </w:r>
      <w:r>
        <w:t xml:space="preserve"> </w:t>
      </w:r>
      <w:r w:rsidRPr="00BF45BC">
        <w:rPr>
          <w:rStyle w:val="gt"/>
        </w:rPr>
        <w:t>[chrét.]</w:t>
      </w:r>
      <w:r>
        <w:t xml:space="preserve"> figurer allégoriquement, préfigurer </w:t>
      </w:r>
    </w:p>
    <w:p w:rsidR="00B84F7F" w:rsidRDefault="00F04817" w:rsidP="00F04817">
      <w:pPr>
        <w:pStyle w:val="vocabulum"/>
      </w:pPr>
      <w:r w:rsidRPr="000E1190">
        <w:rPr>
          <w:rStyle w:val="aditus"/>
        </w:rPr>
        <w:t>sŭpersum</w:t>
      </w:r>
      <w:r w:rsidRPr="00AD5FD5">
        <w:t xml:space="preserve">, es, esse, fŭĭ, -, </w:t>
      </w:r>
      <w:r w:rsidRPr="0002783F">
        <w:rPr>
          <w:rStyle w:val="gt"/>
        </w:rPr>
        <w:t>intr.</w:t>
      </w:r>
      <w:r w:rsidR="009D14D5">
        <w:t> :</w:t>
      </w:r>
      <w:r w:rsidRPr="00AD5FD5">
        <w:t xml:space="preserve"> </w:t>
      </w:r>
      <w:r w:rsidRPr="00831F62">
        <w:rPr>
          <w:rStyle w:val="cnumerus2"/>
        </w:rPr>
        <w:t>1.</w:t>
      </w:r>
      <w:r w:rsidRPr="00AD5FD5">
        <w:t xml:space="preserve"> être de reste, rester</w:t>
      </w:r>
      <w:r w:rsidR="00BE217D">
        <w:t> ;</w:t>
      </w:r>
      <w:r w:rsidRPr="00AD5FD5">
        <w:t xml:space="preserve"> </w:t>
      </w:r>
      <w:r w:rsidRPr="00831F62">
        <w:rPr>
          <w:rStyle w:val="cnumerus2"/>
        </w:rPr>
        <w:t>2.</w:t>
      </w:r>
      <w:r w:rsidRPr="00AD5FD5">
        <w:t xml:space="preserve"> survivre</w:t>
      </w:r>
      <w:r w:rsidR="00BE217D">
        <w:t> ;</w:t>
      </w:r>
      <w:r w:rsidRPr="00AD5FD5">
        <w:t xml:space="preserve"> </w:t>
      </w:r>
      <w:r w:rsidRPr="00831F62">
        <w:rPr>
          <w:rStyle w:val="cnumerus2"/>
        </w:rPr>
        <w:t>3.</w:t>
      </w:r>
      <w:r w:rsidRPr="00AD5FD5">
        <w:t xml:space="preserve"> être en surabondance</w:t>
      </w:r>
      <w:r w:rsidR="00BE217D">
        <w:t> ;</w:t>
      </w:r>
      <w:r w:rsidRPr="00AD5FD5">
        <w:t xml:space="preserve"> </w:t>
      </w:r>
      <w:r w:rsidRPr="00831F62">
        <w:rPr>
          <w:rStyle w:val="cnumerus2"/>
        </w:rPr>
        <w:t>4.</w:t>
      </w:r>
      <w:r w:rsidRPr="00AD5FD5">
        <w:t xml:space="preserve"> </w:t>
      </w:r>
      <w:r w:rsidR="00CB244D" w:rsidRPr="00BF45BC">
        <w:rPr>
          <w:rStyle w:val="gt"/>
        </w:rPr>
        <w:t>[poét.]</w:t>
      </w:r>
      <w:r w:rsidRPr="00AD5FD5">
        <w:t xml:space="preserve"> être en quantité suffisante</w:t>
      </w:r>
      <w:r w:rsidR="00BE217D">
        <w:t> ;</w:t>
      </w:r>
      <w:r w:rsidRPr="00AD5FD5">
        <w:t xml:space="preserve"> </w:t>
      </w:r>
      <w:r w:rsidRPr="00831F62">
        <w:rPr>
          <w:rStyle w:val="cnumerus2"/>
        </w:rPr>
        <w:t>5.</w:t>
      </w:r>
      <w:r w:rsidRPr="00AD5FD5">
        <w:t xml:space="preserve"> être de trop, être superflu</w:t>
      </w:r>
      <w:r w:rsidR="00BE217D">
        <w:t> ;</w:t>
      </w:r>
      <w:r w:rsidRPr="00AD5FD5">
        <w:t xml:space="preserve"> </w:t>
      </w:r>
      <w:r w:rsidRPr="00831F62">
        <w:rPr>
          <w:rStyle w:val="cnumerus2"/>
        </w:rPr>
        <w:t>6.</w:t>
      </w:r>
      <w:r w:rsidRPr="00AD5FD5">
        <w:t xml:space="preserve"> assister, secourir</w:t>
      </w:r>
      <w:r w:rsidR="00BE217D">
        <w:t> ;</w:t>
      </w:r>
      <w:r w:rsidRPr="00AD5FD5">
        <w:t xml:space="preserve"> </w:t>
      </w:r>
      <w:r w:rsidRPr="00831F62">
        <w:rPr>
          <w:rStyle w:val="cnumerus2"/>
        </w:rPr>
        <w:t>7.</w:t>
      </w:r>
      <w:r w:rsidRPr="00AD5FD5">
        <w:t xml:space="preserve"> être au-dessus</w:t>
      </w:r>
      <w:r w:rsidR="00BE217D">
        <w:t> ;</w:t>
      </w:r>
      <w:r w:rsidRPr="00AD5FD5">
        <w:t xml:space="preserve"> dominer. </w:t>
      </w:r>
    </w:p>
    <w:p w:rsidR="000925EA" w:rsidRDefault="000925EA" w:rsidP="000925EA">
      <w:pPr>
        <w:pStyle w:val="i"/>
      </w:pPr>
      <w:r>
        <w:t>LVI. Les dix frères, dès qu’ils furent en présence de Joseph, s’inclinèrent pour le saluer.</w:t>
      </w:r>
    </w:p>
    <w:p w:rsidR="000925EA" w:rsidRDefault="000925EA" w:rsidP="000925EA">
      <w:pPr>
        <w:pStyle w:val="i"/>
      </w:pPr>
      <w:r>
        <w:t xml:space="preserve">Joseph les reconnut, mais ne fut point reconnu d’eux. </w:t>
      </w:r>
    </w:p>
    <w:p w:rsidR="000925EA" w:rsidRDefault="000925EA" w:rsidP="000925EA">
      <w:pPr>
        <w:pStyle w:val="i"/>
      </w:pPr>
      <w:r>
        <w:t>Il ne voulut pas leur révéler aussitôt qui il était, mais il les interrogea comme des étrangers</w:t>
      </w:r>
      <w:r w:rsidR="00BE217D">
        <w:t> ;</w:t>
      </w:r>
      <w:r>
        <w:t xml:space="preserve"> « D’où venez-vous, et quelles sont vos intentions ? »</w:t>
      </w:r>
    </w:p>
    <w:p w:rsidR="000925EA" w:rsidRDefault="000925EA" w:rsidP="000925EA">
      <w:pPr>
        <w:pStyle w:val="i"/>
      </w:pPr>
      <w:r>
        <w:t>Ils répondirent</w:t>
      </w:r>
      <w:r w:rsidR="009D14D5">
        <w:t> :</w:t>
      </w:r>
      <w:r>
        <w:t xml:space="preserve"> « Nous sommes partis du pays de Chanaan pour acheter du blé. »</w:t>
      </w:r>
    </w:p>
    <w:p w:rsidR="000925EA" w:rsidRDefault="000925EA" w:rsidP="000925EA">
      <w:pPr>
        <w:pStyle w:val="i"/>
      </w:pPr>
      <w:r>
        <w:lastRenderedPageBreak/>
        <w:t>« — Il n’en est point ainsi, dit Joseph, mais vous êtes venus ici dans intentions hostiles</w:t>
      </w:r>
      <w:r w:rsidR="00BE217D">
        <w:t> ;</w:t>
      </w:r>
      <w:r>
        <w:t xml:space="preserve"> vous voulez reconnaître nos villes et les endroits peu fortifiés de l’Égypte. </w:t>
      </w:r>
    </w:p>
    <w:p w:rsidR="000925EA" w:rsidRDefault="000925EA" w:rsidP="000925EA">
      <w:pPr>
        <w:pStyle w:val="i"/>
      </w:pPr>
      <w:r>
        <w:t>« — Nullement, reprirent-ils</w:t>
      </w:r>
      <w:r w:rsidR="00BE217D">
        <w:t> ;</w:t>
      </w:r>
      <w:r>
        <w:t xml:space="preserve"> nous ne méditons rien de mal. Nous sommes douze frères. Le plus jeune a été retenu à la maison par cotre père</w:t>
      </w:r>
      <w:r w:rsidR="00BE217D">
        <w:t> ;</w:t>
      </w:r>
      <w:r>
        <w:t xml:space="preserve"> un autre n’existe plus. »</w:t>
      </w:r>
    </w:p>
    <w:p w:rsidR="00B30990" w:rsidRPr="00930EE0" w:rsidRDefault="000F64E9" w:rsidP="006562DB">
      <w:pPr>
        <w:pStyle w:val="absconditus"/>
      </w:pPr>
      <w:r>
        <w:t>$</w:t>
      </w:r>
    </w:p>
    <w:tbl>
      <w:tblPr>
        <w:tblW w:w="5000" w:type="pct"/>
        <w:tblLook w:val="04A0"/>
      </w:tblPr>
      <w:tblGrid>
        <w:gridCol w:w="3170"/>
        <w:gridCol w:w="4286"/>
      </w:tblGrid>
      <w:tr w:rsidR="00CF5BAE" w:rsidRPr="00822DC6" w:rsidTr="008212CF">
        <w:tc>
          <w:tcPr>
            <w:tcW w:w="2126" w:type="pct"/>
          </w:tcPr>
          <w:p w:rsidR="00CF5BAE" w:rsidRPr="00D63136" w:rsidRDefault="00CF5BAE" w:rsidP="00B7663C">
            <w:pPr>
              <w:pStyle w:val="sv"/>
            </w:pPr>
            <w:r w:rsidRPr="00D63136">
              <w:t>LVI. Decem fratres,</w:t>
            </w:r>
          </w:p>
        </w:tc>
        <w:tc>
          <w:tcPr>
            <w:tcW w:w="2874" w:type="pct"/>
          </w:tcPr>
          <w:p w:rsidR="00CF5BAE" w:rsidRPr="00822DC6" w:rsidRDefault="00CF5BAE" w:rsidP="00B7663C">
            <w:pPr>
              <w:pStyle w:val="iv"/>
            </w:pPr>
            <w:r w:rsidRPr="00822DC6">
              <w:t>LVI. Les dix frères,</w:t>
            </w:r>
          </w:p>
        </w:tc>
      </w:tr>
      <w:tr w:rsidR="00CF5BAE" w:rsidRPr="00822DC6" w:rsidTr="008212CF">
        <w:tc>
          <w:tcPr>
            <w:tcW w:w="2126" w:type="pct"/>
          </w:tcPr>
          <w:p w:rsidR="00CF5BAE" w:rsidRPr="00D63136" w:rsidRDefault="00CF5BAE" w:rsidP="00B7663C">
            <w:pPr>
              <w:pStyle w:val="sv"/>
            </w:pPr>
            <w:r w:rsidRPr="00D63136">
              <w:t>ubi venérunt</w:t>
            </w:r>
          </w:p>
        </w:tc>
        <w:tc>
          <w:tcPr>
            <w:tcW w:w="2874" w:type="pct"/>
          </w:tcPr>
          <w:p w:rsidR="00CF5BAE" w:rsidRPr="00822DC6" w:rsidRDefault="00CF5BAE" w:rsidP="00B7663C">
            <w:pPr>
              <w:pStyle w:val="iv"/>
            </w:pPr>
            <w:r w:rsidRPr="00822DC6">
              <w:t>dès qu’ils furent arrivés</w:t>
            </w:r>
          </w:p>
        </w:tc>
      </w:tr>
      <w:tr w:rsidR="00CF5BAE" w:rsidRPr="00822DC6" w:rsidTr="008212CF">
        <w:tc>
          <w:tcPr>
            <w:tcW w:w="2126" w:type="pct"/>
          </w:tcPr>
          <w:p w:rsidR="00CF5BAE" w:rsidRPr="00D63136" w:rsidRDefault="00CF5BAE" w:rsidP="00B7663C">
            <w:pPr>
              <w:pStyle w:val="sv"/>
            </w:pPr>
            <w:r w:rsidRPr="00D63136">
              <w:t>in conspéctum Joséphi,</w:t>
            </w:r>
          </w:p>
        </w:tc>
        <w:tc>
          <w:tcPr>
            <w:tcW w:w="2874" w:type="pct"/>
          </w:tcPr>
          <w:p w:rsidR="00CF5BAE" w:rsidRPr="00822DC6" w:rsidRDefault="00CF5BAE" w:rsidP="00B7663C">
            <w:pPr>
              <w:pStyle w:val="iv"/>
            </w:pPr>
            <w:r w:rsidRPr="00822DC6">
              <w:t>en la présence de Joseph,</w:t>
            </w:r>
          </w:p>
        </w:tc>
      </w:tr>
      <w:tr w:rsidR="00CF5BAE" w:rsidRPr="00822DC6" w:rsidTr="008212CF">
        <w:tc>
          <w:tcPr>
            <w:tcW w:w="2126" w:type="pct"/>
          </w:tcPr>
          <w:p w:rsidR="00CF5BAE" w:rsidRPr="00D63136" w:rsidRDefault="00CF5BAE" w:rsidP="00B7663C">
            <w:pPr>
              <w:pStyle w:val="sv"/>
            </w:pPr>
            <w:r w:rsidRPr="00D63136">
              <w:t>proni</w:t>
            </w:r>
          </w:p>
        </w:tc>
        <w:tc>
          <w:tcPr>
            <w:tcW w:w="2874" w:type="pct"/>
          </w:tcPr>
          <w:p w:rsidR="00CF5BAE" w:rsidRPr="00822DC6" w:rsidRDefault="00CF5BAE" w:rsidP="00B7663C">
            <w:pPr>
              <w:pStyle w:val="iv"/>
            </w:pPr>
            <w:r w:rsidRPr="00822DC6">
              <w:t>courbés (s’inclinant, se prosternant)</w:t>
            </w:r>
          </w:p>
        </w:tc>
      </w:tr>
      <w:tr w:rsidR="00CF5BAE" w:rsidRPr="00822DC6" w:rsidTr="008212CF">
        <w:tc>
          <w:tcPr>
            <w:tcW w:w="2126" w:type="pct"/>
          </w:tcPr>
          <w:p w:rsidR="00CF5BAE" w:rsidRPr="00D63136" w:rsidRDefault="00CF5BAE" w:rsidP="00B7663C">
            <w:pPr>
              <w:pStyle w:val="sv"/>
            </w:pPr>
            <w:r w:rsidRPr="00D63136">
              <w:t>veneráti sunt eum.</w:t>
            </w:r>
          </w:p>
        </w:tc>
        <w:tc>
          <w:tcPr>
            <w:tcW w:w="2874" w:type="pct"/>
          </w:tcPr>
          <w:p w:rsidR="00CF5BAE" w:rsidRPr="00822DC6" w:rsidRDefault="00CF5BAE" w:rsidP="00B7663C">
            <w:pPr>
              <w:pStyle w:val="iv"/>
            </w:pPr>
            <w:r w:rsidRPr="00822DC6">
              <w:t>saluèrent-avec-vénération lui.</w:t>
            </w:r>
          </w:p>
        </w:tc>
      </w:tr>
      <w:tr w:rsidR="00CF5BAE" w:rsidRPr="00822DC6" w:rsidTr="008212CF">
        <w:tc>
          <w:tcPr>
            <w:tcW w:w="2126" w:type="pct"/>
          </w:tcPr>
          <w:p w:rsidR="00CF5BAE" w:rsidRPr="00D63136" w:rsidRDefault="00CF5BAE" w:rsidP="00B7663C">
            <w:pPr>
              <w:pStyle w:val="sv"/>
            </w:pPr>
            <w:r w:rsidRPr="00D63136">
              <w:t>Joséphus agnóvit eos,</w:t>
            </w:r>
          </w:p>
        </w:tc>
        <w:tc>
          <w:tcPr>
            <w:tcW w:w="2874" w:type="pct"/>
          </w:tcPr>
          <w:p w:rsidR="00CF5BAE" w:rsidRPr="00822DC6" w:rsidRDefault="00CF5BAE" w:rsidP="00B7663C">
            <w:pPr>
              <w:pStyle w:val="iv"/>
            </w:pPr>
            <w:r w:rsidRPr="00822DC6">
              <w:t>Joseph reconnut eux.</w:t>
            </w:r>
          </w:p>
        </w:tc>
      </w:tr>
      <w:tr w:rsidR="00CF5BAE" w:rsidRPr="00822DC6" w:rsidTr="008212CF">
        <w:tc>
          <w:tcPr>
            <w:tcW w:w="2126" w:type="pct"/>
          </w:tcPr>
          <w:p w:rsidR="00CF5BAE" w:rsidRPr="00496498" w:rsidRDefault="00CF5BAE" w:rsidP="00B7663C">
            <w:pPr>
              <w:pStyle w:val="sv"/>
              <w:rPr>
                <w:lang w:val="fr-FR"/>
              </w:rPr>
            </w:pPr>
            <w:r w:rsidRPr="00496498">
              <w:rPr>
                <w:lang w:val="fr-FR"/>
              </w:rPr>
              <w:t>nec ipse cógnitus est ab eis.</w:t>
            </w:r>
          </w:p>
        </w:tc>
        <w:tc>
          <w:tcPr>
            <w:tcW w:w="2874" w:type="pct"/>
          </w:tcPr>
          <w:p w:rsidR="00CF5BAE" w:rsidRPr="00822DC6" w:rsidRDefault="00CF5BAE" w:rsidP="00B7663C">
            <w:pPr>
              <w:pStyle w:val="iv"/>
            </w:pPr>
            <w:r w:rsidRPr="00822DC6">
              <w:t>et lui-même ne fut pas reconnu par eux.</w:t>
            </w:r>
          </w:p>
        </w:tc>
      </w:tr>
      <w:tr w:rsidR="00CF5BAE" w:rsidRPr="00822DC6" w:rsidTr="008212CF">
        <w:tc>
          <w:tcPr>
            <w:tcW w:w="2126" w:type="pct"/>
          </w:tcPr>
          <w:p w:rsidR="00CF5BAE" w:rsidRPr="00D63136" w:rsidRDefault="00CF5BAE" w:rsidP="00B7663C">
            <w:pPr>
              <w:pStyle w:val="sv"/>
            </w:pPr>
            <w:r w:rsidRPr="00D63136">
              <w:t>Nóluit</w:t>
            </w:r>
          </w:p>
        </w:tc>
        <w:tc>
          <w:tcPr>
            <w:tcW w:w="2874" w:type="pct"/>
          </w:tcPr>
          <w:p w:rsidR="00CF5BAE" w:rsidRPr="00822DC6" w:rsidRDefault="00CF5BAE" w:rsidP="00B7663C">
            <w:pPr>
              <w:pStyle w:val="iv"/>
            </w:pPr>
            <w:r w:rsidRPr="00822DC6">
              <w:t>Il ne-voulut-pas</w:t>
            </w:r>
          </w:p>
        </w:tc>
      </w:tr>
      <w:tr w:rsidR="00CF5BAE" w:rsidRPr="00822DC6" w:rsidTr="008212CF">
        <w:tc>
          <w:tcPr>
            <w:tcW w:w="2126" w:type="pct"/>
          </w:tcPr>
          <w:p w:rsidR="00CF5BAE" w:rsidRPr="00D63136" w:rsidRDefault="00CF5BAE" w:rsidP="00B7663C">
            <w:pPr>
              <w:pStyle w:val="sv"/>
            </w:pPr>
            <w:r w:rsidRPr="00D63136">
              <w:t>indicáre statim quis esset,</w:t>
            </w:r>
          </w:p>
        </w:tc>
        <w:tc>
          <w:tcPr>
            <w:tcW w:w="2874" w:type="pct"/>
          </w:tcPr>
          <w:p w:rsidR="00CF5BAE" w:rsidRPr="00822DC6" w:rsidRDefault="00CF5BAE" w:rsidP="00B7663C">
            <w:pPr>
              <w:pStyle w:val="iv"/>
            </w:pPr>
            <w:r w:rsidRPr="00822DC6">
              <w:t>leur révéler sur-le-champ qui il était,</w:t>
            </w:r>
          </w:p>
        </w:tc>
      </w:tr>
      <w:tr w:rsidR="00CF5BAE" w:rsidRPr="00822DC6" w:rsidTr="008212CF">
        <w:tc>
          <w:tcPr>
            <w:tcW w:w="2126" w:type="pct"/>
          </w:tcPr>
          <w:p w:rsidR="00CF5BAE" w:rsidRPr="00D63136" w:rsidRDefault="00CF5BAE" w:rsidP="00B7663C">
            <w:pPr>
              <w:pStyle w:val="sv"/>
            </w:pPr>
            <w:r w:rsidRPr="00D63136">
              <w:t>sed interrogávit eos</w:t>
            </w:r>
          </w:p>
        </w:tc>
        <w:tc>
          <w:tcPr>
            <w:tcW w:w="2874" w:type="pct"/>
          </w:tcPr>
          <w:p w:rsidR="00CF5BAE" w:rsidRPr="00822DC6" w:rsidRDefault="00CF5BAE" w:rsidP="00B7663C">
            <w:pPr>
              <w:pStyle w:val="iv"/>
            </w:pPr>
            <w:r w:rsidRPr="00822DC6">
              <w:t>mais il interrogea eux</w:t>
            </w:r>
          </w:p>
        </w:tc>
      </w:tr>
      <w:tr w:rsidR="00CF5BAE" w:rsidRPr="00822DC6" w:rsidTr="008212CF">
        <w:tc>
          <w:tcPr>
            <w:tcW w:w="2126" w:type="pct"/>
          </w:tcPr>
          <w:p w:rsidR="00CF5BAE" w:rsidRPr="00D63136" w:rsidRDefault="00CF5BAE" w:rsidP="00B7663C">
            <w:pPr>
              <w:pStyle w:val="sv"/>
            </w:pPr>
            <w:r w:rsidRPr="00D63136">
              <w:t>tanquam aliénos</w:t>
            </w:r>
            <w:r w:rsidR="00BE217D">
              <w:t> ;</w:t>
            </w:r>
          </w:p>
        </w:tc>
        <w:tc>
          <w:tcPr>
            <w:tcW w:w="2874" w:type="pct"/>
          </w:tcPr>
          <w:p w:rsidR="00CF5BAE" w:rsidRPr="00822DC6" w:rsidRDefault="00CF5BAE" w:rsidP="00B7663C">
            <w:pPr>
              <w:pStyle w:val="iv"/>
            </w:pPr>
            <w:r w:rsidRPr="00822DC6">
              <w:t>comme des étrangers</w:t>
            </w:r>
            <w:r w:rsidR="009D14D5">
              <w:t> :</w:t>
            </w:r>
          </w:p>
        </w:tc>
      </w:tr>
      <w:tr w:rsidR="00CF5BAE" w:rsidRPr="00822DC6" w:rsidTr="008212CF">
        <w:tc>
          <w:tcPr>
            <w:tcW w:w="2126" w:type="pct"/>
          </w:tcPr>
          <w:p w:rsidR="00CF5BAE" w:rsidRPr="00D63136" w:rsidRDefault="00CF5BAE" w:rsidP="00B7663C">
            <w:pPr>
              <w:pStyle w:val="sv"/>
            </w:pPr>
            <w:r w:rsidRPr="00D63136">
              <w:t>« Unde venístis,</w:t>
            </w:r>
          </w:p>
        </w:tc>
        <w:tc>
          <w:tcPr>
            <w:tcW w:w="2874" w:type="pct"/>
          </w:tcPr>
          <w:p w:rsidR="00CF5BAE" w:rsidRPr="00822DC6" w:rsidRDefault="00CF5BAE" w:rsidP="00B7663C">
            <w:pPr>
              <w:pStyle w:val="iv"/>
            </w:pPr>
            <w:r w:rsidRPr="00822DC6">
              <w:t>« D’où êtes-vous venus,</w:t>
            </w:r>
          </w:p>
        </w:tc>
      </w:tr>
      <w:tr w:rsidR="00CF5BAE" w:rsidRPr="00822DC6" w:rsidTr="008212CF">
        <w:tc>
          <w:tcPr>
            <w:tcW w:w="2126" w:type="pct"/>
          </w:tcPr>
          <w:p w:rsidR="00CF5BAE" w:rsidRPr="00D63136" w:rsidRDefault="00CF5BAE" w:rsidP="00B7663C">
            <w:pPr>
              <w:pStyle w:val="sv"/>
            </w:pPr>
            <w:r w:rsidRPr="00D63136">
              <w:t>et quo consílio ? »</w:t>
            </w:r>
          </w:p>
        </w:tc>
        <w:tc>
          <w:tcPr>
            <w:tcW w:w="2874" w:type="pct"/>
          </w:tcPr>
          <w:p w:rsidR="00CF5BAE" w:rsidRPr="00822DC6" w:rsidRDefault="00CF5BAE" w:rsidP="00B7663C">
            <w:pPr>
              <w:pStyle w:val="iv"/>
            </w:pPr>
            <w:r w:rsidRPr="00822DC6">
              <w:t>et dans quel dessein ? »</w:t>
            </w:r>
          </w:p>
        </w:tc>
      </w:tr>
      <w:tr w:rsidR="00CF5BAE" w:rsidRPr="00822DC6" w:rsidTr="008212CF">
        <w:tc>
          <w:tcPr>
            <w:tcW w:w="2126" w:type="pct"/>
          </w:tcPr>
          <w:p w:rsidR="00CF5BAE" w:rsidRPr="00D63136" w:rsidRDefault="00CF5BAE" w:rsidP="00B7663C">
            <w:pPr>
              <w:pStyle w:val="sv"/>
            </w:pPr>
            <w:r w:rsidRPr="00D63136">
              <w:t>Qui respondérunt</w:t>
            </w:r>
            <w:r w:rsidR="009D14D5">
              <w:t> :</w:t>
            </w:r>
          </w:p>
        </w:tc>
        <w:tc>
          <w:tcPr>
            <w:tcW w:w="2874" w:type="pct"/>
          </w:tcPr>
          <w:p w:rsidR="00CF5BAE" w:rsidRPr="00822DC6" w:rsidRDefault="00CF5BAE" w:rsidP="00B7663C">
            <w:pPr>
              <w:pStyle w:val="iv"/>
            </w:pPr>
            <w:r w:rsidRPr="00822DC6">
              <w:t>Ceux-ci répondirent</w:t>
            </w:r>
            <w:r w:rsidR="009D14D5">
              <w:t> :</w:t>
            </w:r>
          </w:p>
        </w:tc>
      </w:tr>
      <w:tr w:rsidR="00CF5BAE" w:rsidRPr="00822DC6" w:rsidTr="008212CF">
        <w:tc>
          <w:tcPr>
            <w:tcW w:w="2126" w:type="pct"/>
          </w:tcPr>
          <w:p w:rsidR="00CF5BAE" w:rsidRPr="00D63136" w:rsidRDefault="00CF5BAE" w:rsidP="00B7663C">
            <w:pPr>
              <w:pStyle w:val="sv"/>
            </w:pPr>
            <w:r w:rsidRPr="00D63136">
              <w:t>« Profécti sumus</w:t>
            </w:r>
          </w:p>
        </w:tc>
        <w:tc>
          <w:tcPr>
            <w:tcW w:w="2874" w:type="pct"/>
          </w:tcPr>
          <w:p w:rsidR="00CF5BAE" w:rsidRPr="00822DC6" w:rsidRDefault="00CF5BAE" w:rsidP="00B7663C">
            <w:pPr>
              <w:pStyle w:val="iv"/>
            </w:pPr>
            <w:r w:rsidRPr="00822DC6">
              <w:t>« Nous sommes partis</w:t>
            </w:r>
          </w:p>
        </w:tc>
      </w:tr>
      <w:tr w:rsidR="00CF5BAE" w:rsidRPr="00822DC6" w:rsidTr="008212CF">
        <w:tc>
          <w:tcPr>
            <w:tcW w:w="2126" w:type="pct"/>
          </w:tcPr>
          <w:p w:rsidR="00CF5BAE" w:rsidRPr="00D63136" w:rsidRDefault="00CF5BAE" w:rsidP="00B7663C">
            <w:pPr>
              <w:pStyle w:val="sv"/>
            </w:pPr>
            <w:r w:rsidRPr="00D63136">
              <w:t>e regióne Chanaán</w:t>
            </w:r>
          </w:p>
        </w:tc>
        <w:tc>
          <w:tcPr>
            <w:tcW w:w="2874" w:type="pct"/>
          </w:tcPr>
          <w:p w:rsidR="00CF5BAE" w:rsidRPr="00822DC6" w:rsidRDefault="00CF5BAE" w:rsidP="00B7663C">
            <w:pPr>
              <w:pStyle w:val="iv"/>
            </w:pPr>
            <w:r w:rsidRPr="00822DC6">
              <w:t xml:space="preserve">du pays </w:t>
            </w:r>
            <w:r w:rsidRPr="00822DC6">
              <w:rPr>
                <w:rStyle w:val="italicus"/>
              </w:rPr>
              <w:t>de</w:t>
            </w:r>
            <w:r w:rsidRPr="00822DC6">
              <w:t xml:space="preserve"> Chanaan</w:t>
            </w:r>
          </w:p>
        </w:tc>
      </w:tr>
      <w:tr w:rsidR="00CF5BAE" w:rsidRPr="00822DC6" w:rsidTr="008212CF">
        <w:tc>
          <w:tcPr>
            <w:tcW w:w="2126" w:type="pct"/>
          </w:tcPr>
          <w:p w:rsidR="00CF5BAE" w:rsidRPr="00D63136" w:rsidRDefault="00CF5BAE" w:rsidP="00B7663C">
            <w:pPr>
              <w:pStyle w:val="sv"/>
            </w:pPr>
            <w:r w:rsidRPr="00D63136">
              <w:t>ut emámus fruméntum. »</w:t>
            </w:r>
          </w:p>
        </w:tc>
        <w:tc>
          <w:tcPr>
            <w:tcW w:w="2874" w:type="pct"/>
          </w:tcPr>
          <w:p w:rsidR="00CF5BAE" w:rsidRPr="00822DC6" w:rsidRDefault="00CF5BAE" w:rsidP="00B7663C">
            <w:pPr>
              <w:pStyle w:val="iv"/>
            </w:pPr>
            <w:r>
              <w:t>af</w:t>
            </w:r>
            <w:r w:rsidRPr="00822DC6">
              <w:t>in que nous achet</w:t>
            </w:r>
            <w:r>
              <w:t>ion</w:t>
            </w:r>
            <w:r w:rsidRPr="00822DC6">
              <w:t>s du blé. »</w:t>
            </w:r>
          </w:p>
        </w:tc>
      </w:tr>
      <w:tr w:rsidR="00CF5BAE" w:rsidRPr="00822DC6" w:rsidTr="008212CF">
        <w:tc>
          <w:tcPr>
            <w:tcW w:w="2126" w:type="pct"/>
          </w:tcPr>
          <w:p w:rsidR="00CF5BAE" w:rsidRPr="00D63136" w:rsidRDefault="00CF5BAE" w:rsidP="00B7663C">
            <w:pPr>
              <w:pStyle w:val="sv"/>
            </w:pPr>
            <w:r w:rsidRPr="00D63136">
              <w:t>« Non est ita,</w:t>
            </w:r>
          </w:p>
        </w:tc>
        <w:tc>
          <w:tcPr>
            <w:tcW w:w="2874" w:type="pct"/>
          </w:tcPr>
          <w:p w:rsidR="00CF5BAE" w:rsidRPr="00822DC6" w:rsidRDefault="00CF5BAE" w:rsidP="00B7663C">
            <w:pPr>
              <w:pStyle w:val="iv"/>
            </w:pPr>
            <w:r w:rsidRPr="00822DC6">
              <w:t>« Il n’</w:t>
            </w:r>
            <w:r w:rsidRPr="00822DC6">
              <w:rPr>
                <w:rStyle w:val="italicus"/>
              </w:rPr>
              <w:t>en</w:t>
            </w:r>
            <w:r w:rsidRPr="00822DC6">
              <w:t xml:space="preserve"> est pas ainsi,</w:t>
            </w:r>
          </w:p>
        </w:tc>
      </w:tr>
      <w:tr w:rsidR="00CF5BAE" w:rsidRPr="00822DC6" w:rsidTr="008212CF">
        <w:tc>
          <w:tcPr>
            <w:tcW w:w="2126" w:type="pct"/>
          </w:tcPr>
          <w:p w:rsidR="00CF5BAE" w:rsidRPr="00D63136" w:rsidRDefault="00CF5BAE" w:rsidP="00B7663C">
            <w:pPr>
              <w:pStyle w:val="sv"/>
            </w:pPr>
            <w:r w:rsidRPr="00D63136">
              <w:t>inquit Joséphus</w:t>
            </w:r>
            <w:r w:rsidR="00BE217D">
              <w:t> ;</w:t>
            </w:r>
          </w:p>
        </w:tc>
        <w:tc>
          <w:tcPr>
            <w:tcW w:w="2874" w:type="pct"/>
          </w:tcPr>
          <w:p w:rsidR="00CF5BAE" w:rsidRPr="00822DC6" w:rsidRDefault="00CF5BAE" w:rsidP="00B7663C">
            <w:pPr>
              <w:pStyle w:val="iv"/>
            </w:pPr>
            <w:r w:rsidRPr="00822DC6">
              <w:t>dit Joseph</w:t>
            </w:r>
            <w:r w:rsidR="00BE217D">
              <w:t> ;</w:t>
            </w:r>
          </w:p>
        </w:tc>
      </w:tr>
      <w:tr w:rsidR="00CF5BAE" w:rsidRPr="00822DC6" w:rsidTr="008212CF">
        <w:tc>
          <w:tcPr>
            <w:tcW w:w="2126" w:type="pct"/>
          </w:tcPr>
          <w:p w:rsidR="00CF5BAE" w:rsidRPr="00D63136" w:rsidRDefault="00CF5BAE" w:rsidP="00B7663C">
            <w:pPr>
              <w:pStyle w:val="sv"/>
            </w:pPr>
            <w:r w:rsidRPr="00D63136">
              <w:t>sed venístis huc</w:t>
            </w:r>
          </w:p>
        </w:tc>
        <w:tc>
          <w:tcPr>
            <w:tcW w:w="2874" w:type="pct"/>
          </w:tcPr>
          <w:p w:rsidR="00CF5BAE" w:rsidRPr="00822DC6" w:rsidRDefault="00CF5BAE" w:rsidP="00B7663C">
            <w:pPr>
              <w:pStyle w:val="iv"/>
            </w:pPr>
            <w:r w:rsidRPr="00822DC6">
              <w:t>mais vous êtes venus ici</w:t>
            </w:r>
          </w:p>
        </w:tc>
      </w:tr>
      <w:tr w:rsidR="00CF5BAE" w:rsidRPr="00822DC6" w:rsidTr="008212CF">
        <w:tc>
          <w:tcPr>
            <w:tcW w:w="2126" w:type="pct"/>
          </w:tcPr>
          <w:p w:rsidR="00CF5BAE" w:rsidRPr="00D63136" w:rsidRDefault="00CF5BAE" w:rsidP="00B7663C">
            <w:pPr>
              <w:pStyle w:val="sv"/>
            </w:pPr>
            <w:r w:rsidRPr="00D63136">
              <w:t>ánimo hostíli</w:t>
            </w:r>
            <w:r w:rsidR="009D14D5">
              <w:t> :</w:t>
            </w:r>
          </w:p>
        </w:tc>
        <w:tc>
          <w:tcPr>
            <w:tcW w:w="2874" w:type="pct"/>
          </w:tcPr>
          <w:p w:rsidR="00CF5BAE" w:rsidRPr="00822DC6" w:rsidRDefault="00CF5BAE" w:rsidP="00B7663C">
            <w:pPr>
              <w:pStyle w:val="iv"/>
            </w:pPr>
            <w:r w:rsidRPr="00822DC6">
              <w:t>dans des intent</w:t>
            </w:r>
            <w:r>
              <w:t>ion</w:t>
            </w:r>
            <w:r w:rsidRPr="00822DC6">
              <w:t>s hostiles</w:t>
            </w:r>
            <w:r w:rsidR="009D14D5">
              <w:t> :</w:t>
            </w:r>
          </w:p>
        </w:tc>
      </w:tr>
      <w:tr w:rsidR="00CF5BAE" w:rsidRPr="00822DC6" w:rsidTr="008212CF">
        <w:tc>
          <w:tcPr>
            <w:tcW w:w="2126" w:type="pct"/>
          </w:tcPr>
          <w:p w:rsidR="00CF5BAE" w:rsidRPr="00D63136" w:rsidRDefault="00CF5BAE" w:rsidP="00B7663C">
            <w:pPr>
              <w:pStyle w:val="sv"/>
            </w:pPr>
            <w:r w:rsidRPr="00D63136">
              <w:t>vultis exploráre</w:t>
            </w:r>
          </w:p>
        </w:tc>
        <w:tc>
          <w:tcPr>
            <w:tcW w:w="2874" w:type="pct"/>
          </w:tcPr>
          <w:p w:rsidR="00CF5BAE" w:rsidRPr="00822DC6" w:rsidRDefault="00CF5BAE" w:rsidP="00B7663C">
            <w:pPr>
              <w:pStyle w:val="iv"/>
            </w:pPr>
            <w:r w:rsidRPr="00822DC6">
              <w:t>vous voulez explorer</w:t>
            </w:r>
          </w:p>
        </w:tc>
      </w:tr>
      <w:tr w:rsidR="00CF5BAE" w:rsidRPr="00822DC6" w:rsidTr="008212CF">
        <w:tc>
          <w:tcPr>
            <w:tcW w:w="2126" w:type="pct"/>
          </w:tcPr>
          <w:p w:rsidR="00CF5BAE" w:rsidRPr="00D63136" w:rsidRDefault="00CF5BAE" w:rsidP="00B7663C">
            <w:pPr>
              <w:pStyle w:val="sv"/>
            </w:pPr>
            <w:r w:rsidRPr="00D63136">
              <w:t>nostras urbes</w:t>
            </w:r>
          </w:p>
        </w:tc>
        <w:tc>
          <w:tcPr>
            <w:tcW w:w="2874" w:type="pct"/>
          </w:tcPr>
          <w:p w:rsidR="00CF5BAE" w:rsidRPr="00822DC6" w:rsidRDefault="00CF5BAE" w:rsidP="00B7663C">
            <w:pPr>
              <w:pStyle w:val="iv"/>
            </w:pPr>
            <w:r w:rsidRPr="00822DC6">
              <w:t>nos villes</w:t>
            </w:r>
          </w:p>
        </w:tc>
      </w:tr>
      <w:tr w:rsidR="00CF5BAE" w:rsidRPr="00822DC6" w:rsidTr="008212CF">
        <w:tc>
          <w:tcPr>
            <w:tcW w:w="2126" w:type="pct"/>
          </w:tcPr>
          <w:p w:rsidR="00CF5BAE" w:rsidRPr="00D63136" w:rsidRDefault="00CF5BAE" w:rsidP="00B7663C">
            <w:pPr>
              <w:pStyle w:val="sv"/>
            </w:pPr>
            <w:r w:rsidRPr="00D63136">
              <w:t>et loca parum muníta</w:t>
            </w:r>
          </w:p>
        </w:tc>
        <w:tc>
          <w:tcPr>
            <w:tcW w:w="2874" w:type="pct"/>
          </w:tcPr>
          <w:p w:rsidR="00CF5BAE" w:rsidRPr="00822DC6" w:rsidRDefault="00CF5BAE" w:rsidP="00B7663C">
            <w:pPr>
              <w:pStyle w:val="iv"/>
            </w:pPr>
            <w:r w:rsidRPr="00822DC6">
              <w:t>et les endroits peu fortifiés</w:t>
            </w:r>
          </w:p>
        </w:tc>
      </w:tr>
      <w:tr w:rsidR="00CF5BAE" w:rsidRPr="00822DC6" w:rsidTr="008212CF">
        <w:tc>
          <w:tcPr>
            <w:tcW w:w="2126" w:type="pct"/>
          </w:tcPr>
          <w:p w:rsidR="00CF5BAE" w:rsidRPr="00D63136" w:rsidRDefault="00CF5BAE" w:rsidP="00B7663C">
            <w:pPr>
              <w:pStyle w:val="sv"/>
            </w:pPr>
            <w:r w:rsidRPr="00D63136">
              <w:t>Ægýpti. »</w:t>
            </w:r>
          </w:p>
        </w:tc>
        <w:tc>
          <w:tcPr>
            <w:tcW w:w="2874" w:type="pct"/>
          </w:tcPr>
          <w:p w:rsidR="00CF5BAE" w:rsidRPr="00822DC6" w:rsidRDefault="00CF5BAE" w:rsidP="00B7663C">
            <w:pPr>
              <w:pStyle w:val="iv"/>
            </w:pPr>
            <w:r w:rsidRPr="00822DC6">
              <w:t>de l’Égypte. »</w:t>
            </w:r>
          </w:p>
        </w:tc>
      </w:tr>
      <w:tr w:rsidR="00CF5BAE" w:rsidRPr="00822DC6" w:rsidTr="008212CF">
        <w:tc>
          <w:tcPr>
            <w:tcW w:w="2126" w:type="pct"/>
          </w:tcPr>
          <w:p w:rsidR="00CF5BAE" w:rsidRPr="00D63136" w:rsidRDefault="00CF5BAE" w:rsidP="00B7663C">
            <w:pPr>
              <w:pStyle w:val="sv"/>
            </w:pPr>
            <w:r w:rsidRPr="00D63136">
              <w:t>At illi</w:t>
            </w:r>
            <w:r w:rsidR="009D14D5">
              <w:t> :</w:t>
            </w:r>
          </w:p>
        </w:tc>
        <w:tc>
          <w:tcPr>
            <w:tcW w:w="2874" w:type="pct"/>
          </w:tcPr>
          <w:p w:rsidR="00CF5BAE" w:rsidRPr="00822DC6" w:rsidRDefault="00CF5BAE" w:rsidP="00B7663C">
            <w:pPr>
              <w:pStyle w:val="iv"/>
            </w:pPr>
            <w:r w:rsidRPr="00822DC6">
              <w:t>Mais ceux-là</w:t>
            </w:r>
            <w:r w:rsidR="009D14D5">
              <w:t> :</w:t>
            </w:r>
          </w:p>
        </w:tc>
      </w:tr>
      <w:tr w:rsidR="00CF5BAE" w:rsidRPr="00822DC6" w:rsidTr="008212CF">
        <w:tc>
          <w:tcPr>
            <w:tcW w:w="2126" w:type="pct"/>
          </w:tcPr>
          <w:p w:rsidR="00CF5BAE" w:rsidRPr="00D63136" w:rsidRDefault="00CF5BAE" w:rsidP="00B7663C">
            <w:pPr>
              <w:pStyle w:val="sv"/>
            </w:pPr>
            <w:r w:rsidRPr="00D63136">
              <w:t>« Mínime, ínquiunt</w:t>
            </w:r>
            <w:r w:rsidR="00BE217D">
              <w:t> ;</w:t>
            </w:r>
          </w:p>
        </w:tc>
        <w:tc>
          <w:tcPr>
            <w:tcW w:w="2874" w:type="pct"/>
          </w:tcPr>
          <w:p w:rsidR="00CF5BAE" w:rsidRPr="00822DC6" w:rsidRDefault="00CF5BAE" w:rsidP="00B7663C">
            <w:pPr>
              <w:pStyle w:val="iv"/>
            </w:pPr>
            <w:r w:rsidRPr="00822DC6">
              <w:t>« Nullement, disent-ils</w:t>
            </w:r>
            <w:r w:rsidR="00BE217D">
              <w:t> ;</w:t>
            </w:r>
          </w:p>
        </w:tc>
      </w:tr>
      <w:tr w:rsidR="00CF5BAE" w:rsidRPr="00822DC6" w:rsidTr="008212CF">
        <w:tc>
          <w:tcPr>
            <w:tcW w:w="2126" w:type="pct"/>
          </w:tcPr>
          <w:p w:rsidR="00CF5BAE" w:rsidRPr="00D63136" w:rsidRDefault="00CF5BAE" w:rsidP="00B7663C">
            <w:pPr>
              <w:pStyle w:val="sv"/>
            </w:pPr>
            <w:r w:rsidRPr="00D63136">
              <w:t>meditámur nihil mali.</w:t>
            </w:r>
          </w:p>
        </w:tc>
        <w:tc>
          <w:tcPr>
            <w:tcW w:w="2874" w:type="pct"/>
          </w:tcPr>
          <w:p w:rsidR="00CF5BAE" w:rsidRPr="00822DC6" w:rsidRDefault="00CF5BAE" w:rsidP="00B7663C">
            <w:pPr>
              <w:pStyle w:val="iv"/>
            </w:pPr>
            <w:r w:rsidRPr="00822DC6">
              <w:t xml:space="preserve">nous </w:t>
            </w:r>
            <w:r w:rsidRPr="00822DC6">
              <w:rPr>
                <w:rStyle w:val="italicus"/>
              </w:rPr>
              <w:t>ne</w:t>
            </w:r>
            <w:r w:rsidRPr="00822DC6">
              <w:t xml:space="preserve"> méditons rien de mal.</w:t>
            </w:r>
          </w:p>
        </w:tc>
      </w:tr>
      <w:tr w:rsidR="00CF5BAE" w:rsidRPr="00822DC6" w:rsidTr="008212CF">
        <w:tc>
          <w:tcPr>
            <w:tcW w:w="2126" w:type="pct"/>
          </w:tcPr>
          <w:p w:rsidR="00CF5BAE" w:rsidRPr="00D63136" w:rsidRDefault="00CF5BAE" w:rsidP="00B7663C">
            <w:pPr>
              <w:pStyle w:val="sv"/>
            </w:pPr>
            <w:r w:rsidRPr="00D63136">
              <w:t>Sumus duódecim fratres.</w:t>
            </w:r>
          </w:p>
        </w:tc>
        <w:tc>
          <w:tcPr>
            <w:tcW w:w="2874" w:type="pct"/>
          </w:tcPr>
          <w:p w:rsidR="00CF5BAE" w:rsidRPr="00822DC6" w:rsidRDefault="00CF5BAE" w:rsidP="00B7663C">
            <w:pPr>
              <w:pStyle w:val="iv"/>
            </w:pPr>
            <w:r w:rsidRPr="00822DC6">
              <w:t>Nous sommes douze frères.</w:t>
            </w:r>
          </w:p>
        </w:tc>
      </w:tr>
      <w:tr w:rsidR="00CF5BAE" w:rsidRPr="00822DC6" w:rsidTr="008212CF">
        <w:tc>
          <w:tcPr>
            <w:tcW w:w="2126" w:type="pct"/>
          </w:tcPr>
          <w:p w:rsidR="00CF5BAE" w:rsidRPr="00D63136" w:rsidRDefault="00CF5BAE" w:rsidP="00B7663C">
            <w:pPr>
              <w:pStyle w:val="sv"/>
            </w:pPr>
            <w:r w:rsidRPr="00D63136">
              <w:t>Mínimus reténtus est domi</w:t>
            </w:r>
          </w:p>
        </w:tc>
        <w:tc>
          <w:tcPr>
            <w:tcW w:w="2874" w:type="pct"/>
          </w:tcPr>
          <w:p w:rsidR="00CF5BAE" w:rsidRPr="00822DC6" w:rsidRDefault="00CF5BAE" w:rsidP="00B7663C">
            <w:pPr>
              <w:pStyle w:val="iv"/>
            </w:pPr>
            <w:r w:rsidRPr="00822DC6">
              <w:t>Le plus jeune a été retenu à la maison</w:t>
            </w:r>
          </w:p>
        </w:tc>
      </w:tr>
      <w:tr w:rsidR="00CF5BAE" w:rsidRPr="00822DC6" w:rsidTr="008212CF">
        <w:tc>
          <w:tcPr>
            <w:tcW w:w="2126" w:type="pct"/>
          </w:tcPr>
          <w:p w:rsidR="00CF5BAE" w:rsidRPr="00D63136" w:rsidRDefault="00CF5BAE" w:rsidP="00B7663C">
            <w:pPr>
              <w:pStyle w:val="sv"/>
            </w:pPr>
            <w:r w:rsidRPr="00D63136">
              <w:t>a patre</w:t>
            </w:r>
            <w:r w:rsidR="00BE217D">
              <w:t> ;</w:t>
            </w:r>
          </w:p>
        </w:tc>
        <w:tc>
          <w:tcPr>
            <w:tcW w:w="2874" w:type="pct"/>
          </w:tcPr>
          <w:p w:rsidR="00CF5BAE" w:rsidRPr="00822DC6" w:rsidRDefault="00CF5BAE" w:rsidP="00B7663C">
            <w:pPr>
              <w:pStyle w:val="iv"/>
            </w:pPr>
            <w:r w:rsidRPr="00822DC6">
              <w:t xml:space="preserve">par </w:t>
            </w:r>
            <w:r w:rsidRPr="00822DC6">
              <w:rPr>
                <w:rStyle w:val="italicus"/>
              </w:rPr>
              <w:t>notre</w:t>
            </w:r>
            <w:r w:rsidRPr="00822DC6">
              <w:t xml:space="preserve"> père</w:t>
            </w:r>
            <w:r w:rsidR="00BE217D">
              <w:t> ;</w:t>
            </w:r>
          </w:p>
        </w:tc>
      </w:tr>
      <w:tr w:rsidR="00CF5BAE" w:rsidRPr="00822DC6" w:rsidTr="008212CF">
        <w:tc>
          <w:tcPr>
            <w:tcW w:w="2126" w:type="pct"/>
          </w:tcPr>
          <w:p w:rsidR="00CF5BAE" w:rsidRPr="00D63136" w:rsidRDefault="00CF5BAE" w:rsidP="00B7663C">
            <w:pPr>
              <w:pStyle w:val="sv"/>
            </w:pPr>
            <w:r w:rsidRPr="00D63136">
              <w:t>álius vero non súperest. »</w:t>
            </w:r>
          </w:p>
        </w:tc>
        <w:tc>
          <w:tcPr>
            <w:tcW w:w="2874" w:type="pct"/>
          </w:tcPr>
          <w:p w:rsidR="00CF5BAE" w:rsidRPr="00822DC6" w:rsidRDefault="00CF5BAE" w:rsidP="00B7663C">
            <w:pPr>
              <w:pStyle w:val="iv"/>
            </w:pPr>
            <w:r w:rsidRPr="00822DC6">
              <w:t>mais un autre ne survit pas (est mort). »</w:t>
            </w:r>
          </w:p>
        </w:tc>
      </w:tr>
    </w:tbl>
    <w:p w:rsidR="00C87EAE" w:rsidRDefault="00B30990" w:rsidP="00301F97">
      <w:pPr>
        <w:pStyle w:val="absconditus"/>
      </w:pPr>
      <w:r w:rsidRPr="00930EE0">
        <w:lastRenderedPageBreak/>
        <w:t>²</w:t>
      </w:r>
    </w:p>
    <w:p w:rsidR="009D7993" w:rsidRDefault="009D7993" w:rsidP="009D7993">
      <w:pPr>
        <w:pStyle w:val="Titre3"/>
      </w:pPr>
      <w:bookmarkStart w:id="201" w:name="_Toc466191341"/>
      <w:bookmarkStart w:id="202" w:name="_Toc466191597"/>
      <w:bookmarkStart w:id="203" w:name="_Toc524065531"/>
      <w:r>
        <w:t xml:space="preserve">57 — </w:t>
      </w:r>
      <w:r w:rsidR="00986CA4">
        <w:t>Joséph</w:t>
      </w:r>
      <w:r>
        <w:t xml:space="preserve"> retient Siméon jusqu’à ce qu’on lui amène Benjamin</w:t>
      </w:r>
      <w:bookmarkEnd w:id="201"/>
      <w:bookmarkEnd w:id="202"/>
      <w:bookmarkEnd w:id="203"/>
    </w:p>
    <w:p w:rsidR="00C87EAE" w:rsidRDefault="00060827" w:rsidP="00E2285C">
      <w:pPr>
        <w:pStyle w:val="s"/>
        <w:rPr>
          <w:lang w:val="fr-FR"/>
        </w:rPr>
      </w:pPr>
      <w:r w:rsidRPr="00D80808">
        <w:rPr>
          <w:lang w:val="fr-FR"/>
        </w:rPr>
        <w:t xml:space="preserve">Illud </w:t>
      </w:r>
      <w:r w:rsidR="00DC4DD4" w:rsidRPr="00D80808">
        <w:rPr>
          <w:lang w:val="fr-FR"/>
        </w:rPr>
        <w:t>Joséphum</w:t>
      </w:r>
      <w:r w:rsidRPr="00D80808">
        <w:rPr>
          <w:lang w:val="fr-FR"/>
        </w:rPr>
        <w:t xml:space="preserve"> </w:t>
      </w:r>
      <w:r w:rsidR="00DC4DD4" w:rsidRPr="00D80808">
        <w:rPr>
          <w:lang w:val="fr-FR"/>
        </w:rPr>
        <w:t>angébat</w:t>
      </w:r>
      <w:r w:rsidRPr="00D80808">
        <w:rPr>
          <w:lang w:val="fr-FR"/>
        </w:rPr>
        <w:t xml:space="preserve">, quod </w:t>
      </w:r>
      <w:r w:rsidR="00DC4DD4" w:rsidRPr="00D80808">
        <w:rPr>
          <w:lang w:val="fr-FR"/>
        </w:rPr>
        <w:t>Benjamínus</w:t>
      </w:r>
      <w:r w:rsidRPr="00D80808">
        <w:rPr>
          <w:lang w:val="fr-FR"/>
        </w:rPr>
        <w:t xml:space="preserve"> cum </w:t>
      </w:r>
      <w:r w:rsidR="00DC4DD4" w:rsidRPr="00D80808">
        <w:rPr>
          <w:lang w:val="fr-FR"/>
        </w:rPr>
        <w:t>céteris</w:t>
      </w:r>
      <w:r w:rsidRPr="00D80808">
        <w:rPr>
          <w:lang w:val="fr-FR"/>
        </w:rPr>
        <w:t xml:space="preserve"> n</w:t>
      </w:r>
      <w:r w:rsidR="001361CE" w:rsidRPr="00D80808">
        <w:rPr>
          <w:lang w:val="fr-FR"/>
        </w:rPr>
        <w:t>o</w:t>
      </w:r>
      <w:r w:rsidRPr="00D80808">
        <w:rPr>
          <w:lang w:val="fr-FR"/>
        </w:rPr>
        <w:t xml:space="preserve">n </w:t>
      </w:r>
      <w:r w:rsidR="00DC4DD4" w:rsidRPr="00D80808">
        <w:rPr>
          <w:lang w:val="fr-FR"/>
        </w:rPr>
        <w:t>áderat</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a</w:t>
      </w:r>
      <w:r w:rsidRPr="00D80808">
        <w:rPr>
          <w:lang w:val="fr-FR"/>
        </w:rPr>
        <w:t>r</w:t>
      </w:r>
      <w:r w:rsidR="001361CE" w:rsidRPr="00D80808">
        <w:rPr>
          <w:lang w:val="fr-FR"/>
        </w:rPr>
        <w:t>e</w:t>
      </w:r>
      <w:r w:rsidRPr="00D80808">
        <w:rPr>
          <w:lang w:val="fr-FR"/>
        </w:rPr>
        <w:t xml:space="preserve"> d</w:t>
      </w:r>
      <w:r w:rsidR="001361CE" w:rsidRPr="00D80808">
        <w:rPr>
          <w:lang w:val="fr-FR"/>
        </w:rPr>
        <w:t>i</w:t>
      </w:r>
      <w:r w:rsidRPr="00D80808">
        <w:rPr>
          <w:lang w:val="fr-FR"/>
        </w:rPr>
        <w:t>xit e</w:t>
      </w:r>
      <w:r w:rsidR="001361CE" w:rsidRPr="00D80808">
        <w:rPr>
          <w:lang w:val="fr-FR"/>
        </w:rPr>
        <w:t>i</w:t>
      </w:r>
      <w:r w:rsidR="00DC4DD4" w:rsidRPr="00D80808">
        <w:rPr>
          <w:lang w:val="fr-FR"/>
        </w:rPr>
        <w:t>s</w:t>
      </w:r>
      <w:r w:rsidR="005774A7">
        <w:rPr>
          <w:lang w:val="fr-FR"/>
        </w:rPr>
        <w:t> :</w:t>
      </w:r>
      <w:r w:rsidR="00DC4DD4" w:rsidRPr="00D80808">
        <w:rPr>
          <w:lang w:val="fr-FR"/>
        </w:rPr>
        <w:t xml:space="preserve"> </w:t>
      </w:r>
      <w:r w:rsidR="006651A0" w:rsidRPr="00D80808">
        <w:rPr>
          <w:lang w:val="fr-FR"/>
        </w:rPr>
        <w:t>“</w:t>
      </w:r>
      <w:r w:rsidR="00DC4DD4" w:rsidRPr="00D80808">
        <w:rPr>
          <w:lang w:val="fr-FR"/>
        </w:rPr>
        <w:t xml:space="preserve">Expériar </w:t>
      </w:r>
      <w:r w:rsidRPr="00D80808">
        <w:rPr>
          <w:lang w:val="fr-FR"/>
        </w:rPr>
        <w:t>an v</w:t>
      </w:r>
      <w:r w:rsidR="001361CE" w:rsidRPr="00D80808">
        <w:rPr>
          <w:lang w:val="fr-FR"/>
        </w:rPr>
        <w:t>e</w:t>
      </w:r>
      <w:r w:rsidRPr="00D80808">
        <w:rPr>
          <w:lang w:val="fr-FR"/>
        </w:rPr>
        <w:t xml:space="preserve">rum </w:t>
      </w:r>
      <w:r w:rsidR="00DC4DD4" w:rsidRPr="00D80808">
        <w:rPr>
          <w:lang w:val="fr-FR"/>
        </w:rPr>
        <w:t>dixéritis</w:t>
      </w:r>
      <w:r w:rsidR="005774A7">
        <w:rPr>
          <w:lang w:val="fr-FR"/>
        </w:rPr>
        <w:t> :</w:t>
      </w:r>
      <w:r w:rsidRPr="00D80808">
        <w:rPr>
          <w:lang w:val="fr-FR"/>
        </w:rPr>
        <w:t xml:space="preserve"> </w:t>
      </w:r>
      <w:r w:rsidR="00DC4DD4" w:rsidRPr="00D80808">
        <w:rPr>
          <w:lang w:val="fr-FR"/>
        </w:rPr>
        <w:t>máneat</w:t>
      </w:r>
      <w:r w:rsidRPr="00D80808">
        <w:rPr>
          <w:lang w:val="fr-FR"/>
        </w:rPr>
        <w:t xml:space="preserve"> </w:t>
      </w:r>
      <w:r w:rsidR="001361CE" w:rsidRPr="00D80808">
        <w:rPr>
          <w:lang w:val="fr-FR"/>
        </w:rPr>
        <w:t>u</w:t>
      </w:r>
      <w:r w:rsidRPr="00D80808">
        <w:rPr>
          <w:lang w:val="fr-FR"/>
        </w:rPr>
        <w:t>nus ex v</w:t>
      </w:r>
      <w:r w:rsidR="001361CE" w:rsidRPr="00D80808">
        <w:rPr>
          <w:lang w:val="fr-FR"/>
        </w:rPr>
        <w:t>o</w:t>
      </w:r>
      <w:r w:rsidRPr="00D80808">
        <w:rPr>
          <w:lang w:val="fr-FR"/>
        </w:rPr>
        <w:t>b</w:t>
      </w:r>
      <w:r w:rsidR="001361CE" w:rsidRPr="00D80808">
        <w:rPr>
          <w:lang w:val="fr-FR"/>
        </w:rPr>
        <w:t>i</w:t>
      </w:r>
      <w:r w:rsidRPr="00D80808">
        <w:rPr>
          <w:lang w:val="fr-FR"/>
        </w:rPr>
        <w:t>s obs</w:t>
      </w:r>
      <w:r w:rsidR="001361CE" w:rsidRPr="00D80808">
        <w:rPr>
          <w:lang w:val="fr-FR"/>
        </w:rPr>
        <w:t>e</w:t>
      </w:r>
      <w:r w:rsidRPr="00D80808">
        <w:rPr>
          <w:lang w:val="fr-FR"/>
        </w:rPr>
        <w:t>s apud m</w:t>
      </w:r>
      <w:r w:rsidR="001361CE" w:rsidRPr="00D80808">
        <w:rPr>
          <w:lang w:val="fr-FR"/>
        </w:rPr>
        <w:t>e</w:t>
      </w:r>
      <w:r w:rsidRPr="00D80808">
        <w:rPr>
          <w:lang w:val="fr-FR"/>
        </w:rPr>
        <w:t>, dum add</w:t>
      </w:r>
      <w:r w:rsidR="001361CE" w:rsidRPr="00D80808">
        <w:rPr>
          <w:lang w:val="fr-FR"/>
        </w:rPr>
        <w:t>u</w:t>
      </w:r>
      <w:r w:rsidRPr="00D80808">
        <w:rPr>
          <w:lang w:val="fr-FR"/>
        </w:rPr>
        <w:t>c</w:t>
      </w:r>
      <w:r w:rsidR="00DC4DD4" w:rsidRPr="00D80808">
        <w:rPr>
          <w:lang w:val="fr-FR"/>
        </w:rPr>
        <w:t>á</w:t>
      </w:r>
      <w:r w:rsidRPr="00D80808">
        <w:rPr>
          <w:lang w:val="fr-FR"/>
        </w:rPr>
        <w:t>tur h</w:t>
      </w:r>
      <w:r w:rsidR="001361CE" w:rsidRPr="00D80808">
        <w:rPr>
          <w:lang w:val="fr-FR"/>
        </w:rPr>
        <w:t>u</w:t>
      </w:r>
      <w:r w:rsidRPr="00D80808">
        <w:rPr>
          <w:lang w:val="fr-FR"/>
        </w:rPr>
        <w:t>c fr</w:t>
      </w:r>
      <w:r w:rsidR="001361CE" w:rsidRPr="00D80808">
        <w:rPr>
          <w:lang w:val="fr-FR"/>
        </w:rPr>
        <w:t>a</w:t>
      </w:r>
      <w:r w:rsidRPr="00D80808">
        <w:rPr>
          <w:lang w:val="fr-FR"/>
        </w:rPr>
        <w:t xml:space="preserve">ter vester </w:t>
      </w:r>
      <w:r w:rsidR="00DC4DD4" w:rsidRPr="00D80808">
        <w:rPr>
          <w:lang w:val="fr-FR"/>
        </w:rPr>
        <w:t>mínimus</w:t>
      </w:r>
      <w:r w:rsidR="00BE217D">
        <w:rPr>
          <w:lang w:val="fr-FR"/>
        </w:rPr>
        <w:t> ;</w:t>
      </w:r>
      <w:r w:rsidRPr="00D80808">
        <w:rPr>
          <w:lang w:val="fr-FR"/>
        </w:rPr>
        <w:t xml:space="preserve"> </w:t>
      </w:r>
      <w:r w:rsidR="00DC4DD4" w:rsidRPr="00D80808">
        <w:rPr>
          <w:lang w:val="fr-FR"/>
        </w:rPr>
        <w:t>céteri, á</w:t>
      </w:r>
      <w:r w:rsidRPr="00D80808">
        <w:rPr>
          <w:lang w:val="fr-FR"/>
        </w:rPr>
        <w:t>b</w:t>
      </w:r>
      <w:r w:rsidR="001361CE" w:rsidRPr="00D80808">
        <w:rPr>
          <w:lang w:val="fr-FR"/>
        </w:rPr>
        <w:t>i</w:t>
      </w:r>
      <w:r w:rsidRPr="00D80808">
        <w:rPr>
          <w:lang w:val="fr-FR"/>
        </w:rPr>
        <w:t xml:space="preserve">te cum </w:t>
      </w:r>
      <w:r w:rsidR="00DC4DD4" w:rsidRPr="00D80808">
        <w:rPr>
          <w:lang w:val="fr-FR"/>
        </w:rPr>
        <w:t>fruménto</w:t>
      </w:r>
      <w:r w:rsidRPr="00D80808">
        <w:rPr>
          <w:lang w:val="fr-FR"/>
        </w:rPr>
        <w:t>.</w:t>
      </w:r>
      <w:r w:rsidR="006651A0" w:rsidRPr="00D80808">
        <w:rPr>
          <w:lang w:val="fr-FR"/>
        </w:rPr>
        <w:t>”</w:t>
      </w:r>
      <w:r w:rsidRPr="00D80808">
        <w:rPr>
          <w:lang w:val="fr-FR"/>
        </w:rPr>
        <w:t xml:space="preserve"> Tunc c</w:t>
      </w:r>
      <w:r w:rsidR="001361CE" w:rsidRPr="00D80808">
        <w:rPr>
          <w:lang w:val="fr-FR"/>
        </w:rPr>
        <w:t>œ</w:t>
      </w:r>
      <w:r w:rsidRPr="00D80808">
        <w:rPr>
          <w:lang w:val="fr-FR"/>
        </w:rPr>
        <w:t>p</w:t>
      </w:r>
      <w:r w:rsidR="00DC4DD4" w:rsidRPr="00D80808">
        <w:rPr>
          <w:lang w:val="fr-FR"/>
        </w:rPr>
        <w:t>érunt</w:t>
      </w:r>
      <w:r w:rsidRPr="00D80808">
        <w:rPr>
          <w:lang w:val="fr-FR"/>
        </w:rPr>
        <w:t xml:space="preserve"> inter s</w:t>
      </w:r>
      <w:r w:rsidR="001361CE" w:rsidRPr="00D80808">
        <w:rPr>
          <w:lang w:val="fr-FR"/>
        </w:rPr>
        <w:t>e</w:t>
      </w:r>
      <w:r w:rsidRPr="00D80808">
        <w:rPr>
          <w:lang w:val="fr-FR"/>
        </w:rPr>
        <w:t xml:space="preserve"> </w:t>
      </w:r>
      <w:r w:rsidR="00DC4DD4" w:rsidRPr="00D80808">
        <w:rPr>
          <w:lang w:val="fr-FR"/>
        </w:rPr>
        <w:t>dícere</w:t>
      </w:r>
      <w:r w:rsidR="005774A7">
        <w:rPr>
          <w:lang w:val="fr-FR"/>
        </w:rPr>
        <w:t> :</w:t>
      </w:r>
      <w:r w:rsidRPr="00D80808">
        <w:rPr>
          <w:lang w:val="fr-FR"/>
        </w:rPr>
        <w:t xml:space="preserve"> </w:t>
      </w:r>
      <w:r w:rsidR="006651A0" w:rsidRPr="00D80808">
        <w:rPr>
          <w:lang w:val="fr-FR"/>
        </w:rPr>
        <w:t>“</w:t>
      </w:r>
      <w:r w:rsidR="00DC4DD4" w:rsidRPr="00D80808">
        <w:rPr>
          <w:lang w:val="fr-FR"/>
        </w:rPr>
        <w:t>Mérito</w:t>
      </w:r>
      <w:r w:rsidRPr="00D80808">
        <w:rPr>
          <w:lang w:val="fr-FR"/>
        </w:rPr>
        <w:t xml:space="preserve"> h</w:t>
      </w:r>
      <w:r w:rsidR="001361CE" w:rsidRPr="00D80808">
        <w:rPr>
          <w:lang w:val="fr-FR"/>
        </w:rPr>
        <w:t>æ</w:t>
      </w:r>
      <w:r w:rsidRPr="00D80808">
        <w:rPr>
          <w:lang w:val="fr-FR"/>
        </w:rPr>
        <w:t xml:space="preserve">c </w:t>
      </w:r>
      <w:r w:rsidR="00DC4DD4" w:rsidRPr="00D80808">
        <w:rPr>
          <w:lang w:val="fr-FR"/>
        </w:rPr>
        <w:t>pátimur</w:t>
      </w:r>
      <w:r w:rsidR="005774A7">
        <w:rPr>
          <w:lang w:val="fr-FR"/>
        </w:rPr>
        <w:t> :</w:t>
      </w:r>
      <w:r w:rsidRPr="00D80808">
        <w:rPr>
          <w:lang w:val="fr-FR"/>
        </w:rPr>
        <w:t xml:space="preserve"> </w:t>
      </w:r>
      <w:r w:rsidR="00DC4DD4" w:rsidRPr="00D80808">
        <w:rPr>
          <w:lang w:val="fr-FR"/>
        </w:rPr>
        <w:t>crudéles</w:t>
      </w:r>
      <w:r w:rsidRPr="00D80808">
        <w:rPr>
          <w:lang w:val="fr-FR"/>
        </w:rPr>
        <w:t xml:space="preserve"> </w:t>
      </w:r>
      <w:r w:rsidR="00DC4DD4" w:rsidRPr="00D80808">
        <w:rPr>
          <w:lang w:val="fr-FR"/>
        </w:rPr>
        <w:t>fúimus</w:t>
      </w:r>
      <w:r w:rsidRPr="00D80808">
        <w:rPr>
          <w:lang w:val="fr-FR"/>
        </w:rPr>
        <w:t xml:space="preserve"> in fr</w:t>
      </w:r>
      <w:r w:rsidR="001361CE" w:rsidRPr="00D80808">
        <w:rPr>
          <w:lang w:val="fr-FR"/>
        </w:rPr>
        <w:t>a</w:t>
      </w:r>
      <w:r w:rsidRPr="00D80808">
        <w:rPr>
          <w:lang w:val="fr-FR"/>
        </w:rPr>
        <w:t>trem nostrum</w:t>
      </w:r>
      <w:r w:rsidR="00BE217D">
        <w:rPr>
          <w:lang w:val="fr-FR"/>
        </w:rPr>
        <w:t> ;</w:t>
      </w:r>
      <w:r w:rsidRPr="00D80808">
        <w:rPr>
          <w:lang w:val="fr-FR"/>
        </w:rPr>
        <w:t xml:space="preserve"> nunc p</w:t>
      </w:r>
      <w:r w:rsidR="001361CE" w:rsidRPr="00D80808">
        <w:rPr>
          <w:lang w:val="fr-FR"/>
        </w:rPr>
        <w:t>œ</w:t>
      </w:r>
      <w:r w:rsidRPr="00D80808">
        <w:rPr>
          <w:lang w:val="fr-FR"/>
        </w:rPr>
        <w:t xml:space="preserve">nam hujus </w:t>
      </w:r>
      <w:r w:rsidR="00916A56">
        <w:rPr>
          <w:lang w:val="fr-FR"/>
        </w:rPr>
        <w:t>scéleris l</w:t>
      </w:r>
      <w:r w:rsidR="00DC4DD4" w:rsidRPr="00D80808">
        <w:rPr>
          <w:lang w:val="fr-FR"/>
        </w:rPr>
        <w:t>úimus</w:t>
      </w:r>
      <w:r w:rsidRPr="00D80808">
        <w:rPr>
          <w:lang w:val="fr-FR"/>
        </w:rPr>
        <w:t>.</w:t>
      </w:r>
      <w:r w:rsidR="006651A0" w:rsidRPr="00D80808">
        <w:rPr>
          <w:lang w:val="fr-FR"/>
        </w:rPr>
        <w:t>”</w:t>
      </w:r>
      <w:r w:rsidRPr="00D80808">
        <w:rPr>
          <w:lang w:val="fr-FR"/>
        </w:rPr>
        <w:t xml:space="preserve"> </w:t>
      </w:r>
      <w:r w:rsidR="00DC4DD4" w:rsidRPr="00D80808">
        <w:rPr>
          <w:lang w:val="fr-FR"/>
        </w:rPr>
        <w:t>Putábant</w:t>
      </w:r>
      <w:r w:rsidRPr="00D80808">
        <w:rPr>
          <w:lang w:val="fr-FR"/>
        </w:rPr>
        <w:t xml:space="preserve"> h</w:t>
      </w:r>
      <w:r w:rsidR="001361CE" w:rsidRPr="00D80808">
        <w:rPr>
          <w:lang w:val="fr-FR"/>
        </w:rPr>
        <w:t>æ</w:t>
      </w:r>
      <w:r w:rsidRPr="00D80808">
        <w:rPr>
          <w:lang w:val="fr-FR"/>
        </w:rPr>
        <w:t>c verba n</w:t>
      </w:r>
      <w:r w:rsidR="001361CE" w:rsidRPr="00D80808">
        <w:rPr>
          <w:lang w:val="fr-FR"/>
        </w:rPr>
        <w:t>o</w:t>
      </w:r>
      <w:r w:rsidRPr="00D80808">
        <w:rPr>
          <w:lang w:val="fr-FR"/>
        </w:rPr>
        <w:t xml:space="preserve">n </w:t>
      </w:r>
      <w:r w:rsidR="00DC4DD4" w:rsidRPr="00D80808">
        <w:rPr>
          <w:lang w:val="fr-FR"/>
        </w:rPr>
        <w:t>intélligi</w:t>
      </w:r>
      <w:r w:rsidRPr="00D80808">
        <w:rPr>
          <w:lang w:val="fr-FR"/>
        </w:rPr>
        <w:t xml:space="preserve"> </w:t>
      </w:r>
      <w:r w:rsidR="001361CE" w:rsidRPr="00D80808">
        <w:rPr>
          <w:lang w:val="fr-FR"/>
        </w:rPr>
        <w:t>a</w:t>
      </w:r>
      <w:r w:rsidRPr="00D80808">
        <w:rPr>
          <w:lang w:val="fr-FR"/>
        </w:rPr>
        <w:t xml:space="preserve"> </w:t>
      </w:r>
      <w:r w:rsidR="00DC4DD4" w:rsidRPr="00D80808">
        <w:rPr>
          <w:lang w:val="fr-FR"/>
        </w:rPr>
        <w:t>Josépho</w:t>
      </w:r>
      <w:r w:rsidR="00BE217D">
        <w:rPr>
          <w:lang w:val="fr-FR"/>
        </w:rPr>
        <w:t> ;</w:t>
      </w:r>
      <w:r w:rsidRPr="00D80808">
        <w:rPr>
          <w:lang w:val="fr-FR"/>
        </w:rPr>
        <w:t xml:space="preserve"> qu</w:t>
      </w:r>
      <w:r w:rsidR="001361CE" w:rsidRPr="00D80808">
        <w:rPr>
          <w:lang w:val="fr-FR"/>
        </w:rPr>
        <w:t>i</w:t>
      </w:r>
      <w:r w:rsidR="00DC4DD4" w:rsidRPr="00D80808">
        <w:rPr>
          <w:lang w:val="fr-FR"/>
        </w:rPr>
        <w:t xml:space="preserve"> per inté</w:t>
      </w:r>
      <w:r w:rsidRPr="00D80808">
        <w:rPr>
          <w:lang w:val="fr-FR"/>
        </w:rPr>
        <w:t>rpretem cum e</w:t>
      </w:r>
      <w:r w:rsidR="001361CE" w:rsidRPr="00D80808">
        <w:rPr>
          <w:lang w:val="fr-FR"/>
        </w:rPr>
        <w:t>i</w:t>
      </w:r>
      <w:r w:rsidRPr="00D80808">
        <w:rPr>
          <w:lang w:val="fr-FR"/>
        </w:rPr>
        <w:t xml:space="preserve">s </w:t>
      </w:r>
      <w:r w:rsidR="00DC4DD4" w:rsidRPr="00D80808">
        <w:rPr>
          <w:lang w:val="fr-FR"/>
        </w:rPr>
        <w:t>loquebátur</w:t>
      </w:r>
      <w:r w:rsidR="005C7E3F">
        <w:rPr>
          <w:lang w:val="fr-FR"/>
        </w:rPr>
        <w:t xml:space="preserve">. </w:t>
      </w:r>
    </w:p>
    <w:p w:rsidR="00C87EAE" w:rsidRDefault="00060827" w:rsidP="00E2285C">
      <w:pPr>
        <w:pStyle w:val="s"/>
        <w:rPr>
          <w:lang w:val="fr-FR"/>
        </w:rPr>
      </w:pPr>
      <w:r w:rsidRPr="00D80808">
        <w:rPr>
          <w:lang w:val="fr-FR"/>
        </w:rPr>
        <w:t xml:space="preserve">Ipse autem </w:t>
      </w:r>
      <w:r w:rsidR="00DC4DD4" w:rsidRPr="00D80808">
        <w:rPr>
          <w:lang w:val="fr-FR"/>
        </w:rPr>
        <w:t>avértit</w:t>
      </w:r>
      <w:r w:rsidRPr="00D80808">
        <w:rPr>
          <w:lang w:val="fr-FR"/>
        </w:rPr>
        <w:t xml:space="preserve"> s</w:t>
      </w:r>
      <w:r w:rsidR="001361CE" w:rsidRPr="00D80808">
        <w:rPr>
          <w:lang w:val="fr-FR"/>
        </w:rPr>
        <w:t>e</w:t>
      </w:r>
      <w:r w:rsidRPr="00D80808">
        <w:rPr>
          <w:lang w:val="fr-FR"/>
        </w:rPr>
        <w:t xml:space="preserve"> </w:t>
      </w:r>
      <w:r w:rsidR="00DC4DD4" w:rsidRPr="00D80808">
        <w:rPr>
          <w:lang w:val="fr-FR"/>
        </w:rPr>
        <w:t>parúmper</w:t>
      </w:r>
      <w:r w:rsidRPr="00D80808">
        <w:rPr>
          <w:lang w:val="fr-FR"/>
        </w:rPr>
        <w:t>, et fl</w:t>
      </w:r>
      <w:r w:rsidR="001361CE" w:rsidRPr="00D80808">
        <w:rPr>
          <w:lang w:val="fr-FR"/>
        </w:rPr>
        <w:t>e</w:t>
      </w:r>
      <w:r w:rsidRPr="00D80808">
        <w:rPr>
          <w:lang w:val="fr-FR"/>
        </w:rPr>
        <w:t>vit</w:t>
      </w:r>
      <w:r w:rsidR="005C7E3F">
        <w:rPr>
          <w:lang w:val="fr-FR"/>
        </w:rPr>
        <w:t xml:space="preserve">. </w:t>
      </w:r>
    </w:p>
    <w:p w:rsidR="000E1190" w:rsidRDefault="00C87EAE" w:rsidP="00430F28">
      <w:pPr>
        <w:pStyle w:val="absconditus"/>
      </w:pPr>
      <w:r>
        <w:t>~</w:t>
      </w:r>
    </w:p>
    <w:p w:rsidR="00AA2C86" w:rsidRDefault="00AA2C86" w:rsidP="00AA2C86">
      <w:pPr>
        <w:pStyle w:val="vocabulum"/>
      </w:pPr>
      <w:r>
        <w:rPr>
          <w:rStyle w:val="aditus"/>
        </w:rPr>
        <w:t>angō</w:t>
      </w:r>
      <w:r>
        <w:t xml:space="preserve">, </w:t>
      </w:r>
      <w:r w:rsidRPr="00F23E4E">
        <w:rPr>
          <w:rStyle w:val="flexio"/>
        </w:rPr>
        <w:t>ĭs, ĕre, -, -</w:t>
      </w:r>
      <w:r>
        <w:t xml:space="preserve">, </w:t>
      </w:r>
      <w:r>
        <w:rPr>
          <w:rStyle w:val="gt"/>
        </w:rPr>
        <w:t>tr.</w:t>
      </w:r>
      <w:r>
        <w:t xml:space="preserve"> : </w:t>
      </w:r>
      <w:r>
        <w:rPr>
          <w:rStyle w:val="cnumerus2"/>
        </w:rPr>
        <w:t xml:space="preserve">1. </w:t>
      </w:r>
      <w:r>
        <w:t xml:space="preserve">serrer, étrangler ; </w:t>
      </w:r>
      <w:r>
        <w:rPr>
          <w:rStyle w:val="cnumerus2"/>
        </w:rPr>
        <w:t xml:space="preserve">2. </w:t>
      </w:r>
      <w:r>
        <w:rPr>
          <w:rStyle w:val="gt"/>
        </w:rPr>
        <w:t xml:space="preserve">[fig.] </w:t>
      </w:r>
      <w:r>
        <w:t xml:space="preserve">serrer le cœur, inquiéter, inquiéter // </w:t>
      </w:r>
      <w:r>
        <w:rPr>
          <w:rStyle w:val="gt"/>
        </w:rPr>
        <w:t xml:space="preserve">[passif] </w:t>
      </w:r>
      <w:r>
        <w:t xml:space="preserve">se tourmenter ; </w:t>
      </w:r>
      <w:r w:rsidRPr="00AA2C86">
        <w:rPr>
          <w:rStyle w:val="lt"/>
        </w:rPr>
        <w:t>áliqua re</w:t>
      </w:r>
      <w:r>
        <w:t xml:space="preserve"> ; </w:t>
      </w:r>
      <w:r w:rsidRPr="00AA2C86">
        <w:rPr>
          <w:rStyle w:val="lt"/>
        </w:rPr>
        <w:t>de re</w:t>
      </w:r>
      <w:r>
        <w:t xml:space="preserve"> ; </w:t>
      </w:r>
      <w:r w:rsidRPr="00AA2C86">
        <w:rPr>
          <w:rStyle w:val="lt"/>
        </w:rPr>
        <w:t>propter rem</w:t>
      </w:r>
      <w:r>
        <w:t xml:space="preserve">, se tourmenter à propos de qqch, à cause de qqch // </w:t>
      </w:r>
      <w:r w:rsidRPr="00AA2C86">
        <w:rPr>
          <w:rStyle w:val="lt"/>
        </w:rPr>
        <w:t>angi ánimi</w:t>
      </w:r>
      <w:r>
        <w:t xml:space="preserve"> ; </w:t>
      </w:r>
      <w:r w:rsidRPr="00AA2C86">
        <w:rPr>
          <w:rStyle w:val="lt"/>
        </w:rPr>
        <w:t>ánimo</w:t>
      </w:r>
      <w:r>
        <w:t xml:space="preserve">, se tourmenter dans l’esprit, avoir l’âme tourmentée // </w:t>
      </w:r>
      <w:r w:rsidRPr="00AA2C86">
        <w:rPr>
          <w:rStyle w:val="gt"/>
        </w:rPr>
        <w:t>[avec prop. inf.]</w:t>
      </w:r>
      <w:r>
        <w:t xml:space="preserve"> </w:t>
      </w:r>
      <w:r w:rsidRPr="00AA2C86">
        <w:rPr>
          <w:rStyle w:val="lt"/>
        </w:rPr>
        <w:t>angor ánimo non auctoritátis armis egére rem públicam</w:t>
      </w:r>
      <w:r>
        <w:t xml:space="preserve">, j’ai le cœur serré en pensant que ce ne sont pas les armes du prestige personnel dont la république éprouve le besoin ; </w:t>
      </w:r>
      <w:r w:rsidRPr="00AA2C86">
        <w:rPr>
          <w:rStyle w:val="gt"/>
        </w:rPr>
        <w:t>[avec quod]</w:t>
      </w:r>
      <w:r>
        <w:t xml:space="preserve"> ; </w:t>
      </w:r>
      <w:r>
        <w:rPr>
          <w:rStyle w:val="cnumerus2"/>
        </w:rPr>
        <w:t xml:space="preserve">3. </w:t>
      </w:r>
      <w:r>
        <w:rPr>
          <w:rStyle w:val="gt"/>
        </w:rPr>
        <w:t xml:space="preserve">[tard.] </w:t>
      </w:r>
      <w:r>
        <w:t xml:space="preserve">être dans l’angoisse. </w:t>
      </w:r>
    </w:p>
    <w:p w:rsidR="00A15566" w:rsidRDefault="00A15566" w:rsidP="00A15566">
      <w:pPr>
        <w:pStyle w:val="vocabulum"/>
      </w:pPr>
      <w:r>
        <w:t xml:space="preserve">2 </w:t>
      </w:r>
      <w:r>
        <w:rPr>
          <w:rStyle w:val="aditus"/>
        </w:rPr>
        <w:t>quŏd</w:t>
      </w:r>
      <w:r>
        <w:t xml:space="preserve">, </w:t>
      </w:r>
      <w:r>
        <w:rPr>
          <w:rStyle w:val="gt"/>
        </w:rPr>
        <w:t>conj.</w:t>
      </w:r>
      <w:r>
        <w:t xml:space="preserve"> : </w:t>
      </w:r>
      <w:r>
        <w:rPr>
          <w:rStyle w:val="cnumerus2"/>
        </w:rPr>
        <w:t xml:space="preserve">1. </w:t>
      </w:r>
      <w:r>
        <w:t xml:space="preserve">parce que ; </w:t>
      </w:r>
      <w:r>
        <w:rPr>
          <w:rStyle w:val="cnumerus2"/>
        </w:rPr>
        <w:t xml:space="preserve">2. </w:t>
      </w:r>
      <w:r>
        <w:t xml:space="preserve">en ce que, de ce que </w:t>
      </w:r>
      <w:r w:rsidRPr="00A15566">
        <w:rPr>
          <w:rStyle w:val="cnumerus2"/>
        </w:rPr>
        <w:t>a)</w:t>
      </w:r>
      <w:r>
        <w:t xml:space="preserve"> </w:t>
      </w:r>
      <w:r w:rsidRPr="00A15566">
        <w:rPr>
          <w:rStyle w:val="gt"/>
        </w:rPr>
        <w:t>[après les verbes de sentiments]</w:t>
      </w:r>
      <w:r>
        <w:rPr>
          <w:rStyle w:val="gt"/>
        </w:rPr>
        <w:t xml:space="preserve"> </w:t>
      </w:r>
      <w:r w:rsidRPr="00A15566">
        <w:t>//</w:t>
      </w:r>
      <w:r>
        <w:t xml:space="preserve"> </w:t>
      </w:r>
      <w:r w:rsidRPr="00A15566">
        <w:rPr>
          <w:rStyle w:val="gt"/>
        </w:rPr>
        <w:t>[</w:t>
      </w:r>
      <w:r>
        <w:rPr>
          <w:rStyle w:val="gt"/>
        </w:rPr>
        <w:t>subj. du st. indir.</w:t>
      </w:r>
      <w:r w:rsidRPr="00A15566">
        <w:rPr>
          <w:rStyle w:val="gt"/>
        </w:rPr>
        <w:t>]</w:t>
      </w:r>
      <w:r>
        <w:t xml:space="preserve"> </w:t>
      </w:r>
      <w:r w:rsidRPr="00A15566">
        <w:rPr>
          <w:rStyle w:val="cnumerus2"/>
        </w:rPr>
        <w:t>b)</w:t>
      </w:r>
      <w:r>
        <w:t xml:space="preserve"> </w:t>
      </w:r>
      <w:r w:rsidRPr="00A15566">
        <w:rPr>
          <w:rStyle w:val="lt"/>
        </w:rPr>
        <w:t>bene, male facis quod</w:t>
      </w:r>
      <w:r>
        <w:t xml:space="preserve">, tu fais bien, mal en ce que ; </w:t>
      </w:r>
      <w:r>
        <w:rPr>
          <w:rStyle w:val="cnumerus2"/>
        </w:rPr>
        <w:t xml:space="preserve">3. </w:t>
      </w:r>
      <w:r>
        <w:rPr>
          <w:rStyle w:val="gt"/>
        </w:rPr>
        <w:t>[introduisant une prop.]</w:t>
      </w:r>
      <w:r w:rsidRPr="00E20E09">
        <w:t> ;</w:t>
      </w:r>
      <w:r>
        <w:t xml:space="preserve"> </w:t>
      </w:r>
      <w:r>
        <w:rPr>
          <w:rStyle w:val="cnumerus2"/>
        </w:rPr>
        <w:t xml:space="preserve">4. </w:t>
      </w:r>
      <w:r>
        <w:rPr>
          <w:rStyle w:val="gt"/>
        </w:rPr>
        <w:t xml:space="preserve">[tard.] </w:t>
      </w:r>
      <w:r>
        <w:t xml:space="preserve">que </w:t>
      </w:r>
      <w:r>
        <w:rPr>
          <w:rStyle w:val="gt"/>
        </w:rPr>
        <w:t>[après les verbes de paroles ou d’opinion].</w:t>
      </w:r>
    </w:p>
    <w:p w:rsidR="000E1190" w:rsidRDefault="008C4EB2" w:rsidP="008C4EB2">
      <w:pPr>
        <w:pStyle w:val="vocabulum"/>
      </w:pPr>
      <w:r w:rsidRPr="000E1190">
        <w:rPr>
          <w:rStyle w:val="aditus"/>
        </w:rPr>
        <w:t>expĕrĭŏr</w:t>
      </w:r>
      <w:r w:rsidRPr="00AD5FD5">
        <w:t xml:space="preserve">, </w:t>
      </w:r>
      <w:r w:rsidRPr="001E186A">
        <w:rPr>
          <w:rStyle w:val="flexio"/>
        </w:rPr>
        <w:t>īrĭs, īrī, pertus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éprouver, faire l’essai (l’expérience)</w:t>
      </w:r>
      <w:r w:rsidR="00BE217D">
        <w:t> ;</w:t>
      </w:r>
      <w:r w:rsidRPr="00AD5FD5">
        <w:t xml:space="preserve"> </w:t>
      </w:r>
      <w:r w:rsidRPr="00831F62">
        <w:rPr>
          <w:rStyle w:val="cnumerus2"/>
        </w:rPr>
        <w:t>2.</w:t>
      </w:r>
      <w:r w:rsidRPr="00AD5FD5">
        <w:t xml:space="preserve"> tenter de réaliser qqch</w:t>
      </w:r>
      <w:r w:rsidR="00BE217D">
        <w:t> ;</w:t>
      </w:r>
      <w:r w:rsidRPr="00AD5FD5">
        <w:t xml:space="preserve"> </w:t>
      </w:r>
      <w:r w:rsidRPr="00831F62">
        <w:rPr>
          <w:rStyle w:val="cnumerus2"/>
        </w:rPr>
        <w:t>3.</w:t>
      </w:r>
      <w:r w:rsidRPr="00AD5FD5">
        <w:t xml:space="preserve"> </w:t>
      </w:r>
      <w:r w:rsidR="00CB244D" w:rsidRPr="00BF45BC">
        <w:rPr>
          <w:rStyle w:val="gt"/>
        </w:rPr>
        <w:t>[droit]</w:t>
      </w:r>
      <w:r w:rsidRPr="00AD5FD5">
        <w:t xml:space="preserve"> faire valoir (son droit)</w:t>
      </w:r>
      <w:r w:rsidR="00BE217D">
        <w:t> ;</w:t>
      </w:r>
      <w:r w:rsidRPr="00AD5FD5">
        <w:t xml:space="preserve"> </w:t>
      </w:r>
      <w:r w:rsidRPr="00831F62">
        <w:rPr>
          <w:rStyle w:val="cnumerus2"/>
        </w:rPr>
        <w:t>4.</w:t>
      </w:r>
      <w:r w:rsidRPr="00AD5FD5">
        <w:t xml:space="preserve"> </w:t>
      </w:r>
      <w:r w:rsidR="00CB244D" w:rsidRPr="00BF45BC">
        <w:rPr>
          <w:rStyle w:val="gt"/>
        </w:rPr>
        <w:t>[abst</w:t>
      </w:r>
      <w:r w:rsidR="00E20E09" w:rsidRPr="00BF45BC">
        <w:rPr>
          <w:rStyle w:val="gt"/>
        </w:rPr>
        <w:t>]</w:t>
      </w:r>
      <w:r w:rsidR="00E20E09" w:rsidRPr="00E20E09">
        <w:t> ;</w:t>
      </w:r>
      <w:r w:rsidRPr="00AD5FD5">
        <w:t xml:space="preserve"> </w:t>
      </w:r>
      <w:r w:rsidRPr="00831F62">
        <w:rPr>
          <w:rStyle w:val="cnumerus2"/>
        </w:rPr>
        <w:t>5.</w:t>
      </w:r>
      <w:r w:rsidRPr="00AD5FD5">
        <w:t xml:space="preserve"> </w:t>
      </w:r>
      <w:r w:rsidR="00CB244D" w:rsidRPr="00BF45BC">
        <w:rPr>
          <w:rStyle w:val="gt"/>
        </w:rPr>
        <w:t>[aux temps dérivés du parf.]</w:t>
      </w:r>
      <w:r w:rsidRPr="00AD5FD5">
        <w:t xml:space="preserve"> avoir fait l’expérience, savoir par l’expérience.</w:t>
      </w:r>
    </w:p>
    <w:p w:rsidR="00161C3A" w:rsidRPr="00A11C4D" w:rsidRDefault="00161C3A" w:rsidP="00161C3A">
      <w:pPr>
        <w:pStyle w:val="vocabulum"/>
      </w:pPr>
      <w:r>
        <w:t xml:space="preserve">1 </w:t>
      </w:r>
      <w:r>
        <w:rPr>
          <w:rStyle w:val="aditus"/>
        </w:rPr>
        <w:t>vērum</w:t>
      </w:r>
      <w:r w:rsidR="009D14D5">
        <w:t> :</w:t>
      </w:r>
      <w:r>
        <w:t xml:space="preserve"> </w:t>
      </w:r>
      <w:r w:rsidRPr="00036E0B">
        <w:rPr>
          <w:rStyle w:val="cnumerus2"/>
        </w:rPr>
        <w:t>1.</w:t>
      </w:r>
      <w:r>
        <w:t xml:space="preserve"> </w:t>
      </w:r>
      <w:r w:rsidRPr="00036E0B">
        <w:rPr>
          <w:rStyle w:val="gt"/>
        </w:rPr>
        <w:t>adv.,</w:t>
      </w:r>
      <w:r>
        <w:t xml:space="preserve"> vraiment = </w:t>
      </w:r>
      <w:r w:rsidRPr="00036E0B">
        <w:rPr>
          <w:rStyle w:val="lit"/>
        </w:rPr>
        <w:t>vero</w:t>
      </w:r>
      <w:r w:rsidR="00BE217D">
        <w:t> ;</w:t>
      </w:r>
      <w:r>
        <w:t xml:space="preserve"> </w:t>
      </w:r>
      <w:r w:rsidRPr="00036E0B">
        <w:rPr>
          <w:rStyle w:val="cnumerus2"/>
        </w:rPr>
        <w:t>2.</w:t>
      </w:r>
      <w:r>
        <w:t xml:space="preserve"> </w:t>
      </w:r>
      <w:r w:rsidRPr="00036E0B">
        <w:rPr>
          <w:rStyle w:val="gt"/>
        </w:rPr>
        <w:t>conj.</w:t>
      </w:r>
      <w:r>
        <w:t xml:space="preserve"> adversative </w:t>
      </w:r>
      <w:r w:rsidRPr="00036E0B">
        <w:rPr>
          <w:rStyle w:val="cnumerus2"/>
        </w:rPr>
        <w:t>a)</w:t>
      </w:r>
      <w:r>
        <w:t xml:space="preserve"> mais en vérité </w:t>
      </w:r>
      <w:r w:rsidRPr="00036E0B">
        <w:rPr>
          <w:rStyle w:val="cnumerus2"/>
        </w:rPr>
        <w:t>b)</w:t>
      </w:r>
      <w:r>
        <w:t xml:space="preserve"> mais</w:t>
      </w:r>
      <w:r w:rsidR="009D14D5">
        <w:t> :</w:t>
      </w:r>
      <w:r>
        <w:t xml:space="preserve"> </w:t>
      </w:r>
      <w:r w:rsidRPr="00036E0B">
        <w:rPr>
          <w:rStyle w:val="lt"/>
        </w:rPr>
        <w:t>non modo, non solum… verum étiam…</w:t>
      </w:r>
      <w:r>
        <w:t>, non seulement mais encore</w:t>
      </w:r>
      <w:r w:rsidR="00BE217D">
        <w:t> ;</w:t>
      </w:r>
      <w:r>
        <w:t xml:space="preserve"> </w:t>
      </w:r>
      <w:r w:rsidRPr="00036E0B">
        <w:rPr>
          <w:rStyle w:val="gt"/>
        </w:rPr>
        <w:t>v.</w:t>
      </w:r>
      <w:r>
        <w:t xml:space="preserve"> </w:t>
      </w:r>
      <w:r w:rsidRPr="00036E0B">
        <w:rPr>
          <w:rStyle w:val="lit"/>
        </w:rPr>
        <w:t>modo, solum, ne… quidem</w:t>
      </w:r>
      <w:r>
        <w:t xml:space="preserve"> </w:t>
      </w:r>
      <w:r w:rsidRPr="00036E0B">
        <w:rPr>
          <w:rStyle w:val="cnumerus2"/>
        </w:rPr>
        <w:t>c)</w:t>
      </w:r>
      <w:r>
        <w:t xml:space="preserve"> </w:t>
      </w:r>
      <w:r w:rsidRPr="00036E0B">
        <w:rPr>
          <w:rStyle w:val="gt"/>
        </w:rPr>
        <w:t>[dans les transitions]</w:t>
      </w:r>
      <w:r>
        <w:t xml:space="preserve"> </w:t>
      </w:r>
      <w:r w:rsidRPr="00036E0B">
        <w:rPr>
          <w:rStyle w:val="cnumerus2"/>
        </w:rPr>
        <w:t>d)</w:t>
      </w:r>
      <w:r>
        <w:t xml:space="preserve"> </w:t>
      </w:r>
      <w:r w:rsidRPr="00036E0B">
        <w:rPr>
          <w:rStyle w:val="lt"/>
        </w:rPr>
        <w:t>verum tamen</w:t>
      </w:r>
      <w:r>
        <w:t>, mais pourtant</w:t>
      </w:r>
      <w:r w:rsidR="00BE217D">
        <w:t> ;</w:t>
      </w:r>
      <w:r>
        <w:t xml:space="preserve"> </w:t>
      </w:r>
      <w:r w:rsidRPr="00036E0B">
        <w:rPr>
          <w:rStyle w:val="gt"/>
        </w:rPr>
        <w:t xml:space="preserve">[après </w:t>
      </w:r>
      <w:r w:rsidRPr="00036E0B">
        <w:rPr>
          <w:rStyle w:val="lit"/>
        </w:rPr>
        <w:t>fortásse</w:t>
      </w:r>
      <w:r w:rsidR="00E20E09" w:rsidRPr="00036E0B">
        <w:rPr>
          <w:rStyle w:val="gt"/>
        </w:rPr>
        <w:t>]</w:t>
      </w:r>
      <w:r w:rsidR="00E20E09" w:rsidRPr="00E20E09">
        <w:t> ;</w:t>
      </w:r>
      <w:r>
        <w:t xml:space="preserve"> </w:t>
      </w:r>
      <w:r>
        <w:rPr>
          <w:rStyle w:val="lt"/>
        </w:rPr>
        <w:t>verum enimvé</w:t>
      </w:r>
      <w:r w:rsidRPr="00036E0B">
        <w:rPr>
          <w:rStyle w:val="lt"/>
        </w:rPr>
        <w:t>ro</w:t>
      </w:r>
      <w:r>
        <w:t xml:space="preserve">, mais en vérité </w:t>
      </w:r>
      <w:r w:rsidRPr="00036E0B">
        <w:rPr>
          <w:rStyle w:val="gt"/>
        </w:rPr>
        <w:t>v.</w:t>
      </w:r>
      <w:r>
        <w:t xml:space="preserve"> </w:t>
      </w:r>
      <w:r w:rsidRPr="00036E0B">
        <w:rPr>
          <w:rStyle w:val="lit"/>
        </w:rPr>
        <w:t>enimvéro</w:t>
      </w:r>
      <w:r w:rsidR="00BE217D">
        <w:t> ;</w:t>
      </w:r>
      <w:r>
        <w:t xml:space="preserve"> </w:t>
      </w:r>
      <w:r w:rsidRPr="00036E0B">
        <w:rPr>
          <w:rStyle w:val="lt"/>
        </w:rPr>
        <w:t>verum vero</w:t>
      </w:r>
      <w:r>
        <w:t xml:space="preserve">, même sens. </w:t>
      </w:r>
    </w:p>
    <w:p w:rsidR="00EC7BDD" w:rsidRDefault="00EC7BDD" w:rsidP="00EC7BDD">
      <w:pPr>
        <w:pStyle w:val="vocabulum"/>
      </w:pPr>
      <w:r w:rsidRPr="00496498">
        <w:rPr>
          <w:rStyle w:val="aditus"/>
          <w:lang w:val="en-US"/>
        </w:rPr>
        <w:t>mănĕō</w:t>
      </w:r>
      <w:r w:rsidRPr="00496498">
        <w:rPr>
          <w:lang w:val="en-US"/>
        </w:rPr>
        <w:t xml:space="preserve">, </w:t>
      </w:r>
      <w:r w:rsidRPr="00496498">
        <w:rPr>
          <w:rStyle w:val="flexio"/>
          <w:lang w:val="en-US"/>
        </w:rPr>
        <w:t>ēs, ēre, mansī, mansum</w:t>
      </w:r>
      <w:r w:rsidR="009D14D5" w:rsidRPr="00496498">
        <w:rPr>
          <w:lang w:val="en-US"/>
        </w:rPr>
        <w:t> :</w:t>
      </w:r>
      <w:r w:rsidRPr="00496498">
        <w:rPr>
          <w:lang w:val="en-US"/>
        </w:rPr>
        <w:t xml:space="preserve"> </w:t>
      </w:r>
      <w:r w:rsidRPr="00496498">
        <w:rPr>
          <w:rStyle w:val="cnumerus2"/>
          <w:lang w:val="en-US"/>
        </w:rPr>
        <w:t>I.</w:t>
      </w:r>
      <w:r w:rsidRPr="00496498">
        <w:rPr>
          <w:lang w:val="en-US"/>
        </w:rPr>
        <w:t xml:space="preserve"> </w:t>
      </w:r>
      <w:r w:rsidRPr="00496498">
        <w:rPr>
          <w:rStyle w:val="gt"/>
          <w:lang w:val="en-US"/>
        </w:rPr>
        <w:t>intr.,</w:t>
      </w:r>
      <w:r w:rsidRPr="00496498">
        <w:rPr>
          <w:lang w:val="en-US"/>
        </w:rPr>
        <w:t xml:space="preserve"> rester. </w:t>
      </w:r>
      <w:r w:rsidRPr="00831F62">
        <w:rPr>
          <w:rStyle w:val="cnumerus2"/>
        </w:rPr>
        <w:t>II.</w:t>
      </w:r>
      <w:r w:rsidRPr="00023B16">
        <w:t xml:space="preserve"> </w:t>
      </w:r>
      <w:r w:rsidRPr="0002783F">
        <w:rPr>
          <w:rStyle w:val="gt"/>
        </w:rPr>
        <w:t>tr.</w:t>
      </w:r>
      <w:r>
        <w:rPr>
          <w:rStyle w:val="gt"/>
        </w:rPr>
        <w:t>,</w:t>
      </w:r>
      <w:r w:rsidRPr="00023B16">
        <w:t xml:space="preserve"> attendre. </w:t>
      </w:r>
    </w:p>
    <w:p w:rsidR="000E1190" w:rsidRDefault="009342FD" w:rsidP="009342FD">
      <w:pPr>
        <w:pStyle w:val="vocabulum"/>
      </w:pPr>
      <w:r w:rsidRPr="000E1190">
        <w:rPr>
          <w:rStyle w:val="aditus"/>
        </w:rPr>
        <w:t>vōs</w:t>
      </w:r>
      <w:r w:rsidRPr="00AD5FD5">
        <w:t xml:space="preserve"> </w:t>
      </w:r>
      <w:r w:rsidRPr="00BF45BC">
        <w:rPr>
          <w:rStyle w:val="gt"/>
        </w:rPr>
        <w:t>(nom. et acc.)</w:t>
      </w:r>
      <w:r w:rsidRPr="00AD5FD5">
        <w:t xml:space="preserve"> vestrī, vestrum </w:t>
      </w:r>
      <w:r w:rsidRPr="00BF45BC">
        <w:rPr>
          <w:rStyle w:val="gt"/>
        </w:rPr>
        <w:t>(gén.)</w:t>
      </w:r>
      <w:r w:rsidRPr="00AD5FD5">
        <w:t xml:space="preserve">, vōbīs </w:t>
      </w:r>
      <w:r w:rsidRPr="00BF45BC">
        <w:rPr>
          <w:rStyle w:val="gt"/>
        </w:rPr>
        <w:t>(dat.)</w:t>
      </w:r>
      <w:r w:rsidR="009D14D5">
        <w:t> :</w:t>
      </w:r>
      <w:r w:rsidRPr="00AD5FD5">
        <w:t xml:space="preserve"> vous. </w:t>
      </w:r>
    </w:p>
    <w:p w:rsidR="000E1190" w:rsidRDefault="00E408CD" w:rsidP="00E408CD">
      <w:pPr>
        <w:pStyle w:val="vocabulum"/>
      </w:pPr>
      <w:r w:rsidRPr="000E1190">
        <w:rPr>
          <w:rStyle w:val="aditus"/>
        </w:rPr>
        <w:t>obsĕs</w:t>
      </w:r>
      <w:r w:rsidRPr="00AD5FD5">
        <w:t xml:space="preserve">, </w:t>
      </w:r>
      <w:r w:rsidRPr="007F2AC0">
        <w:rPr>
          <w:rStyle w:val="flexio"/>
        </w:rPr>
        <w:t>ĭdis</w:t>
      </w:r>
      <w:r w:rsidRPr="00AD5FD5">
        <w:t xml:space="preserve">, </w:t>
      </w:r>
      <w:r w:rsidRPr="00BF45BC">
        <w:rPr>
          <w:rStyle w:val="gt"/>
        </w:rPr>
        <w:t>m.</w:t>
      </w:r>
      <w:r w:rsidR="009D14D5">
        <w:t> :</w:t>
      </w:r>
      <w:r w:rsidRPr="00AD5FD5">
        <w:t xml:space="preserve"> otage</w:t>
      </w:r>
      <w:r w:rsidR="00987B40" w:rsidRPr="00AD5FD5">
        <w:t xml:space="preserve">. </w:t>
      </w:r>
    </w:p>
    <w:p w:rsidR="000E1190" w:rsidRDefault="00A86DE7" w:rsidP="00A86DE7">
      <w:pPr>
        <w:pStyle w:val="vocabulum"/>
      </w:pPr>
      <w:r w:rsidRPr="000E1190">
        <w:rPr>
          <w:rStyle w:val="aditus"/>
        </w:rPr>
        <w:t>mĕrĭtō</w:t>
      </w:r>
      <w:r w:rsidRPr="00AD5FD5">
        <w:t xml:space="preserve">, </w:t>
      </w:r>
      <w:r w:rsidRPr="0002783F">
        <w:rPr>
          <w:rStyle w:val="gt"/>
        </w:rPr>
        <w:t>adv.</w:t>
      </w:r>
      <w:r w:rsidR="009D14D5">
        <w:t> :</w:t>
      </w:r>
      <w:r w:rsidRPr="00AD5FD5">
        <w:t xml:space="preserve"> avec raison, justement</w:t>
      </w:r>
      <w:r w:rsidR="00987B40" w:rsidRPr="00AD5FD5">
        <w:t xml:space="preserve">. </w:t>
      </w:r>
    </w:p>
    <w:p w:rsidR="00F72B71" w:rsidRDefault="00F72B71" w:rsidP="00F72B71">
      <w:pPr>
        <w:pStyle w:val="vocabulum"/>
      </w:pPr>
      <w:r w:rsidRPr="000E1190">
        <w:rPr>
          <w:rStyle w:val="aditus"/>
        </w:rPr>
        <w:t>pătĭŏr</w:t>
      </w:r>
      <w:r w:rsidRPr="00023B16">
        <w:t xml:space="preserve">, </w:t>
      </w:r>
      <w:r w:rsidRPr="005D6229">
        <w:rPr>
          <w:rStyle w:val="flexio"/>
        </w:rPr>
        <w:t>ĕrĭs, tī, passus sum</w:t>
      </w:r>
      <w:r>
        <w:t xml:space="preserve">, </w:t>
      </w:r>
      <w:r w:rsidRPr="0002783F">
        <w:rPr>
          <w:rStyle w:val="gt"/>
        </w:rPr>
        <w:t>tr.</w:t>
      </w:r>
      <w:r w:rsidR="009D14D5">
        <w:t> :</w:t>
      </w:r>
      <w:r w:rsidRPr="00023B16">
        <w:t xml:space="preserve"> </w:t>
      </w:r>
      <w:r w:rsidRPr="00831F62">
        <w:rPr>
          <w:rStyle w:val="cnumerus2"/>
        </w:rPr>
        <w:t>1.</w:t>
      </w:r>
      <w:r>
        <w:t xml:space="preserve"> souffrir = supporter, endurer</w:t>
      </w:r>
      <w:r w:rsidR="00BE217D">
        <w:t> ;</w:t>
      </w:r>
      <w:r>
        <w:t xml:space="preserve"> </w:t>
      </w:r>
      <w:r w:rsidRPr="00831F62">
        <w:rPr>
          <w:rStyle w:val="cnumerus2"/>
        </w:rPr>
        <w:t>2.</w:t>
      </w:r>
      <w:r>
        <w:t xml:space="preserve"> </w:t>
      </w:r>
      <w:r w:rsidRPr="00BF45BC">
        <w:rPr>
          <w:rStyle w:val="gt"/>
        </w:rPr>
        <w:t>[avec l’idée de patience, de résignation, de constance</w:t>
      </w:r>
      <w:r w:rsidR="00E20E09" w:rsidRPr="00BF45BC">
        <w:rPr>
          <w:rStyle w:val="gt"/>
        </w:rPr>
        <w:t>]</w:t>
      </w:r>
      <w:r w:rsidR="00E20E09" w:rsidRPr="00E20E09">
        <w:t> ;</w:t>
      </w:r>
      <w:r>
        <w:t xml:space="preserve"> </w:t>
      </w:r>
      <w:r w:rsidRPr="00831F62">
        <w:rPr>
          <w:rStyle w:val="cnumerus2"/>
        </w:rPr>
        <w:t>3.</w:t>
      </w:r>
      <w:r>
        <w:t xml:space="preserve"> souffrir = </w:t>
      </w:r>
      <w:r w:rsidRPr="00023B16">
        <w:t xml:space="preserve">subir, </w:t>
      </w:r>
      <w:r>
        <w:t>être victime, être atteint par</w:t>
      </w:r>
      <w:r w:rsidR="00BE217D">
        <w:t> ;</w:t>
      </w:r>
      <w:r>
        <w:t xml:space="preserve"> </w:t>
      </w:r>
      <w:r w:rsidRPr="00831F62">
        <w:rPr>
          <w:rStyle w:val="cnumerus2"/>
        </w:rPr>
        <w:t>4.</w:t>
      </w:r>
      <w:r>
        <w:t xml:space="preserve"> </w:t>
      </w:r>
      <w:r w:rsidRPr="00BF45BC">
        <w:rPr>
          <w:rStyle w:val="gt"/>
        </w:rPr>
        <w:t>[poét.]</w:t>
      </w:r>
      <w:r>
        <w:t xml:space="preserve"> se tenir avec persévérance dans tel ou tel état</w:t>
      </w:r>
      <w:r w:rsidR="00BE217D">
        <w:t> ;</w:t>
      </w:r>
      <w:r>
        <w:t xml:space="preserve"> </w:t>
      </w:r>
      <w:r w:rsidRPr="00831F62">
        <w:rPr>
          <w:rStyle w:val="cnumerus2"/>
        </w:rPr>
        <w:t>5.</w:t>
      </w:r>
      <w:r>
        <w:t xml:space="preserve"> souffrir, admettre, permettre </w:t>
      </w:r>
      <w:r w:rsidRPr="00BF45BC">
        <w:rPr>
          <w:rStyle w:val="gt"/>
        </w:rPr>
        <w:t>[avec prop. inf.</w:t>
      </w:r>
      <w:r w:rsidR="00E20E09">
        <w:rPr>
          <w:rStyle w:val="gt"/>
        </w:rPr>
        <w:t>]</w:t>
      </w:r>
      <w:r w:rsidR="00E20E09" w:rsidRPr="00E20E09">
        <w:t> ;</w:t>
      </w:r>
      <w:r w:rsidRPr="00F72B71">
        <w:t xml:space="preserve"> </w:t>
      </w:r>
      <w:r>
        <w:rPr>
          <w:rStyle w:val="gt"/>
        </w:rPr>
        <w:t>[</w:t>
      </w:r>
      <w:r w:rsidRPr="00BF45BC">
        <w:rPr>
          <w:rStyle w:val="gt"/>
        </w:rPr>
        <w:t xml:space="preserve">avec </w:t>
      </w:r>
      <w:r w:rsidRPr="00F72B71">
        <w:rPr>
          <w:rStyle w:val="lit"/>
        </w:rPr>
        <w:t>ut</w:t>
      </w:r>
      <w:r w:rsidRPr="00BF45BC">
        <w:rPr>
          <w:rStyle w:val="gt"/>
        </w:rPr>
        <w:t xml:space="preserve"> </w:t>
      </w:r>
      <w:r w:rsidRPr="0002783F">
        <w:rPr>
          <w:rStyle w:val="gt"/>
        </w:rPr>
        <w:t>subj.</w:t>
      </w:r>
      <w:r w:rsidR="00E20E09">
        <w:rPr>
          <w:rStyle w:val="gt"/>
        </w:rPr>
        <w:t>]</w:t>
      </w:r>
      <w:r w:rsidR="00E20E09" w:rsidRPr="00E20E09">
        <w:t> ;</w:t>
      </w:r>
      <w:r w:rsidRPr="00F72B71">
        <w:t xml:space="preserve"> </w:t>
      </w:r>
      <w:r>
        <w:rPr>
          <w:rStyle w:val="gt"/>
        </w:rPr>
        <w:t>[</w:t>
      </w:r>
      <w:r w:rsidRPr="00BF45BC">
        <w:rPr>
          <w:rStyle w:val="gt"/>
        </w:rPr>
        <w:t xml:space="preserve">avec </w:t>
      </w:r>
      <w:r w:rsidRPr="00F72B71">
        <w:rPr>
          <w:rStyle w:val="lit"/>
        </w:rPr>
        <w:t>quin</w:t>
      </w:r>
      <w:r w:rsidR="00BE217D">
        <w:rPr>
          <w:rStyle w:val="gt"/>
        </w:rPr>
        <w:t> ;</w:t>
      </w:r>
      <w:r w:rsidRPr="00BF45BC">
        <w:rPr>
          <w:rStyle w:val="gt"/>
        </w:rPr>
        <w:t xml:space="preserve"> nom de chose sujet</w:t>
      </w:r>
      <w:r w:rsidR="00E20E09" w:rsidRPr="00BF45BC">
        <w:rPr>
          <w:rStyle w:val="gt"/>
        </w:rPr>
        <w:t>]</w:t>
      </w:r>
      <w:r w:rsidR="00E20E09" w:rsidRPr="00E20E09">
        <w:t> ;</w:t>
      </w:r>
      <w:r>
        <w:t xml:space="preserve"> </w:t>
      </w:r>
      <w:r w:rsidRPr="00831F62">
        <w:rPr>
          <w:rStyle w:val="cnumerus2"/>
        </w:rPr>
        <w:t>6.</w:t>
      </w:r>
      <w:r>
        <w:t xml:space="preserve"> </w:t>
      </w:r>
      <w:r w:rsidRPr="00BF45BC">
        <w:rPr>
          <w:rStyle w:val="gt"/>
        </w:rPr>
        <w:t>[gram.]</w:t>
      </w:r>
      <w:r>
        <w:t xml:space="preserve"> </w:t>
      </w:r>
      <w:r w:rsidRPr="00A415E7">
        <w:rPr>
          <w:rStyle w:val="lt"/>
        </w:rPr>
        <w:t>patiéndi modus</w:t>
      </w:r>
      <w:r>
        <w:t>, le passif</w:t>
      </w:r>
      <w:r w:rsidRPr="00023B16">
        <w:t xml:space="preserve">. </w:t>
      </w:r>
    </w:p>
    <w:p w:rsidR="00E74FDE" w:rsidRDefault="00E74FDE" w:rsidP="00E74FDE">
      <w:pPr>
        <w:pStyle w:val="vocabulum"/>
      </w:pPr>
      <w:r w:rsidRPr="000E1190">
        <w:rPr>
          <w:rStyle w:val="aditus"/>
        </w:rPr>
        <w:lastRenderedPageBreak/>
        <w:t>crūdēlis</w:t>
      </w:r>
      <w:r w:rsidRPr="00023B16">
        <w:t>,</w:t>
      </w:r>
      <w:r w:rsidR="007F2AC0">
        <w:t xml:space="preserve"> </w:t>
      </w:r>
      <w:r w:rsidR="007F2AC0" w:rsidRPr="007F2AC0">
        <w:rPr>
          <w:rStyle w:val="flexio"/>
        </w:rPr>
        <w:t>e</w:t>
      </w:r>
      <w:r w:rsidR="007F2AC0">
        <w:t> :</w:t>
      </w:r>
      <w:r w:rsidRPr="00023B16">
        <w:t xml:space="preserve"> </w:t>
      </w:r>
      <w:r>
        <w:t xml:space="preserve">dur, </w:t>
      </w:r>
      <w:r w:rsidRPr="00023B16">
        <w:t>cruel</w:t>
      </w:r>
      <w:r>
        <w:t>, inhumain</w:t>
      </w:r>
      <w:r w:rsidRPr="00023B16">
        <w:t xml:space="preserve">. </w:t>
      </w:r>
    </w:p>
    <w:p w:rsidR="00F66FE0" w:rsidRPr="00886640" w:rsidRDefault="00F66FE0" w:rsidP="00F66FE0">
      <w:pPr>
        <w:pStyle w:val="vocabulum"/>
      </w:pPr>
      <w:r>
        <w:rPr>
          <w:rStyle w:val="aditus"/>
        </w:rPr>
        <w:t>nunc</w:t>
      </w:r>
      <w:r>
        <w:t xml:space="preserve">, </w:t>
      </w:r>
      <w:r w:rsidRPr="00F66FE0">
        <w:rPr>
          <w:rStyle w:val="gt"/>
        </w:rPr>
        <w:t>adv.</w:t>
      </w:r>
      <w:r w:rsidR="009D14D5">
        <w:t> :</w:t>
      </w:r>
      <w:r>
        <w:t xml:space="preserve"> </w:t>
      </w:r>
      <w:r w:rsidRPr="00F66FE0">
        <w:rPr>
          <w:rStyle w:val="cnumerus2"/>
        </w:rPr>
        <w:t>1.</w:t>
      </w:r>
      <w:r>
        <w:t xml:space="preserve"> </w:t>
      </w:r>
      <w:r w:rsidRPr="00F66FE0">
        <w:rPr>
          <w:rStyle w:val="gt"/>
        </w:rPr>
        <w:t>[sens temporel]</w:t>
      </w:r>
      <w:r>
        <w:t xml:space="preserve"> maintenant, à présent</w:t>
      </w:r>
      <w:r w:rsidR="00BE217D">
        <w:t> ;</w:t>
      </w:r>
      <w:r>
        <w:t xml:space="preserve"> </w:t>
      </w:r>
      <w:r w:rsidRPr="00F66FE0">
        <w:rPr>
          <w:rStyle w:val="cnumerus2"/>
        </w:rPr>
        <w:t>2.</w:t>
      </w:r>
      <w:r>
        <w:t xml:space="preserve"> </w:t>
      </w:r>
      <w:r w:rsidRPr="00F66FE0">
        <w:rPr>
          <w:rStyle w:val="gt"/>
        </w:rPr>
        <w:t>[sens logique]</w:t>
      </w:r>
      <w:r>
        <w:t xml:space="preserve">. </w:t>
      </w:r>
    </w:p>
    <w:p w:rsidR="000E1190" w:rsidRDefault="000C2087" w:rsidP="000C2087">
      <w:pPr>
        <w:pStyle w:val="vocabulum"/>
      </w:pPr>
      <w:r w:rsidRPr="000E1190">
        <w:rPr>
          <w:rStyle w:val="aditus"/>
        </w:rPr>
        <w:t>pŭtō</w:t>
      </w:r>
      <w:r w:rsidRPr="00023B16">
        <w:t xml:space="preserve">, </w:t>
      </w:r>
      <w:r w:rsidRPr="00CD4F3A">
        <w:rPr>
          <w:rStyle w:val="flexio"/>
        </w:rPr>
        <w:t>ās, āre, āvī, ātum</w:t>
      </w:r>
      <w:r>
        <w:t xml:space="preserve">, </w:t>
      </w:r>
      <w:r w:rsidRPr="0002783F">
        <w:rPr>
          <w:rStyle w:val="gt"/>
        </w:rPr>
        <w:t>tr.</w:t>
      </w:r>
      <w:r w:rsidR="009D14D5">
        <w:t> :</w:t>
      </w:r>
      <w:r w:rsidRPr="00023B16">
        <w:t xml:space="preserve"> </w:t>
      </w:r>
      <w:r w:rsidRPr="00831F62">
        <w:rPr>
          <w:rStyle w:val="cnumerus2"/>
        </w:rPr>
        <w:t>1.</w:t>
      </w:r>
      <w:r>
        <w:t xml:space="preserve"> nettoyer, rendre propre // élaguer, émonder, tailler // </w:t>
      </w:r>
      <w:r w:rsidRPr="00BF45BC">
        <w:rPr>
          <w:rStyle w:val="gt"/>
        </w:rPr>
        <w:t>[fig.]</w:t>
      </w:r>
      <w:r>
        <w:t xml:space="preserve"> mettre au net, apurer, </w:t>
      </w:r>
      <w:r w:rsidRPr="000C2087">
        <w:rPr>
          <w:rStyle w:val="lt"/>
        </w:rPr>
        <w:t>ratiónem cum áliquo</w:t>
      </w:r>
      <w:r>
        <w:t>, apurer un compte avec qqn</w:t>
      </w:r>
      <w:r w:rsidR="00BE217D">
        <w:t> ;</w:t>
      </w:r>
      <w:r>
        <w:t xml:space="preserve"> </w:t>
      </w:r>
      <w:r w:rsidRPr="00831F62">
        <w:rPr>
          <w:rStyle w:val="cnumerus2"/>
        </w:rPr>
        <w:t>2.</w:t>
      </w:r>
      <w:r>
        <w:t xml:space="preserve"> supputer, compter</w:t>
      </w:r>
      <w:r w:rsidR="00BE217D">
        <w:t> ;</w:t>
      </w:r>
      <w:r>
        <w:t xml:space="preserve"> </w:t>
      </w:r>
      <w:r w:rsidRPr="00831F62">
        <w:rPr>
          <w:rStyle w:val="cnumerus2"/>
        </w:rPr>
        <w:t>3.</w:t>
      </w:r>
      <w:r>
        <w:t xml:space="preserve"> </w:t>
      </w:r>
      <w:r w:rsidRPr="00831F62">
        <w:rPr>
          <w:rStyle w:val="cnumerus2"/>
        </w:rPr>
        <w:t>a)</w:t>
      </w:r>
      <w:r>
        <w:t xml:space="preserve"> supputer, évaluer, estimer </w:t>
      </w:r>
      <w:r w:rsidRPr="00831F62">
        <w:rPr>
          <w:rStyle w:val="cnumerus2"/>
        </w:rPr>
        <w:t>b)</w:t>
      </w:r>
      <w:r>
        <w:t xml:space="preserve"> estimer, considérer </w:t>
      </w:r>
      <w:r w:rsidRPr="00831F62">
        <w:rPr>
          <w:rStyle w:val="cnumerus2"/>
        </w:rPr>
        <w:t>c)</w:t>
      </w:r>
      <w:r>
        <w:t xml:space="preserve"> peser, réfléchir à</w:t>
      </w:r>
      <w:r w:rsidR="00BE217D">
        <w:t> ;</w:t>
      </w:r>
      <w:r>
        <w:t xml:space="preserve"> </w:t>
      </w:r>
      <w:r w:rsidRPr="00831F62">
        <w:rPr>
          <w:rStyle w:val="cnumerus2"/>
        </w:rPr>
        <w:t>4.</w:t>
      </w:r>
      <w:r>
        <w:t xml:space="preserve"> estimer, penser</w:t>
      </w:r>
      <w:r w:rsidRPr="00023B16">
        <w:t>, croire</w:t>
      </w:r>
      <w:r w:rsidR="00BE217D">
        <w:t> ;</w:t>
      </w:r>
      <w:r>
        <w:t xml:space="preserve"> </w:t>
      </w:r>
      <w:r w:rsidRPr="00831F62">
        <w:rPr>
          <w:rStyle w:val="cnumerus2"/>
        </w:rPr>
        <w:t>5.</w:t>
      </w:r>
      <w:r>
        <w:t xml:space="preserve"> imaginer, supposer</w:t>
      </w:r>
      <w:r w:rsidRPr="00023B16">
        <w:t xml:space="preserve">. </w:t>
      </w:r>
    </w:p>
    <w:p w:rsidR="000E1190" w:rsidRDefault="00AD5FD5" w:rsidP="00AD5FD5">
      <w:pPr>
        <w:pStyle w:val="vocabulum"/>
      </w:pPr>
      <w:r w:rsidRPr="000E1190">
        <w:rPr>
          <w:rStyle w:val="aditus"/>
        </w:rPr>
        <w:t>intellĕgō</w:t>
      </w:r>
      <w:r w:rsidRPr="00AD5FD5">
        <w:t xml:space="preserve"> (-ligō), </w:t>
      </w:r>
      <w:r w:rsidRPr="00CD4F3A">
        <w:rPr>
          <w:rStyle w:val="flexio"/>
        </w:rPr>
        <w:t>ĭs, ĕre, lexī, lectum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discerner, démêler, s’apercevoir, remarquer, se rendre compte, reconnaitre</w:t>
      </w:r>
      <w:r w:rsidR="00BE217D">
        <w:t> ;</w:t>
      </w:r>
      <w:r w:rsidRPr="00AD5FD5">
        <w:t xml:space="preserve"> </w:t>
      </w:r>
      <w:r w:rsidRPr="00831F62">
        <w:rPr>
          <w:rStyle w:val="cnumerus2"/>
        </w:rPr>
        <w:t>2.</w:t>
      </w:r>
      <w:r w:rsidRPr="00AD5FD5">
        <w:t xml:space="preserve"> comprendre, entendre, saisir</w:t>
      </w:r>
      <w:r w:rsidR="00BE217D">
        <w:t> ;</w:t>
      </w:r>
      <w:r w:rsidRPr="00AD5FD5">
        <w:t xml:space="preserve"> </w:t>
      </w:r>
      <w:r w:rsidRPr="00831F62">
        <w:rPr>
          <w:rStyle w:val="cnumerus2"/>
        </w:rPr>
        <w:t>3.</w:t>
      </w:r>
      <w:r w:rsidRPr="00AD5FD5">
        <w:t xml:space="preserve"> comprendre apprécier, sentir</w:t>
      </w:r>
      <w:r w:rsidR="00BE217D">
        <w:t> ;</w:t>
      </w:r>
      <w:r w:rsidRPr="00AD5FD5">
        <w:t xml:space="preserve"> </w:t>
      </w:r>
      <w:r w:rsidRPr="00831F62">
        <w:rPr>
          <w:rStyle w:val="cnumerus2"/>
        </w:rPr>
        <w:t>4.</w:t>
      </w:r>
      <w:r w:rsidRPr="00AD5FD5">
        <w:t xml:space="preserve"> comprendre qqn </w:t>
      </w:r>
      <w:r w:rsidR="00CB244D" w:rsidRPr="00BF45BC">
        <w:rPr>
          <w:rStyle w:val="gt"/>
        </w:rPr>
        <w:t>[son caractère]</w:t>
      </w:r>
      <w:r w:rsidRPr="00AD5FD5">
        <w:t xml:space="preserve">. </w:t>
      </w:r>
    </w:p>
    <w:p w:rsidR="000E1190" w:rsidRDefault="002674E9" w:rsidP="002674E9">
      <w:pPr>
        <w:pStyle w:val="vocabulum"/>
      </w:pPr>
      <w:r w:rsidRPr="000E1190">
        <w:rPr>
          <w:rStyle w:val="aditus"/>
        </w:rPr>
        <w:t>interprĕs</w:t>
      </w:r>
      <w:r w:rsidRPr="00AD5FD5">
        <w:t xml:space="preserve">, ĕtis, </w:t>
      </w:r>
      <w:r w:rsidRPr="00BF45BC">
        <w:rPr>
          <w:rStyle w:val="gt"/>
        </w:rPr>
        <w:t>m.</w:t>
      </w:r>
      <w:r w:rsidR="009D14D5">
        <w:t> :</w:t>
      </w:r>
      <w:r w:rsidRPr="00AD5FD5">
        <w:t xml:space="preserve"> interprète</w:t>
      </w:r>
      <w:r w:rsidR="00987B40" w:rsidRPr="00AD5FD5">
        <w:t xml:space="preserve">. </w:t>
      </w:r>
    </w:p>
    <w:p w:rsidR="000E1190" w:rsidRDefault="00FF2E59" w:rsidP="00FF2E59">
      <w:pPr>
        <w:pStyle w:val="vocabulum"/>
      </w:pPr>
      <w:r w:rsidRPr="000E1190">
        <w:rPr>
          <w:rStyle w:val="aditus"/>
        </w:rPr>
        <w:t>āvertō</w:t>
      </w:r>
      <w:r w:rsidRPr="00AD5FD5">
        <w:t xml:space="preserve"> </w:t>
      </w:r>
      <w:r w:rsidR="00F72F75">
        <w:t>(</w:t>
      </w:r>
      <w:r w:rsidR="00F72F75" w:rsidRPr="009F3D2E">
        <w:rPr>
          <w:rStyle w:val="aditus"/>
        </w:rPr>
        <w:t>āvortō</w:t>
      </w:r>
      <w:r w:rsidR="00F72F75">
        <w:t>)</w:t>
      </w:r>
      <w:r w:rsidRPr="00AD5FD5">
        <w:t xml:space="preserve">, </w:t>
      </w:r>
      <w:r w:rsidRPr="00BB74E9">
        <w:rPr>
          <w:rStyle w:val="flexio"/>
        </w:rPr>
        <w:t>ĭs, ĕre, vertī (vortī), versum (vorsum)</w:t>
      </w:r>
      <w:r w:rsidRPr="00AD5FD5">
        <w:t xml:space="preserve">, </w:t>
      </w:r>
      <w:r w:rsidRPr="0002783F">
        <w:rPr>
          <w:rStyle w:val="gt"/>
        </w:rPr>
        <w:t>tr.</w:t>
      </w:r>
      <w:r w:rsidR="009D14D5">
        <w:t> :</w:t>
      </w:r>
      <w:r w:rsidRPr="00AD5FD5">
        <w:t xml:space="preserve"> détourner. </w:t>
      </w:r>
    </w:p>
    <w:p w:rsidR="00B84F7F" w:rsidRDefault="00C45DE6" w:rsidP="00C45DE6">
      <w:pPr>
        <w:pStyle w:val="vocabulum"/>
      </w:pPr>
      <w:r w:rsidRPr="000E1190">
        <w:rPr>
          <w:rStyle w:val="aditus"/>
        </w:rPr>
        <w:t>părumpĕr</w:t>
      </w:r>
      <w:r w:rsidRPr="00023B16">
        <w:t xml:space="preserve">, </w:t>
      </w:r>
      <w:r w:rsidRPr="0002783F">
        <w:rPr>
          <w:rStyle w:val="gt"/>
        </w:rPr>
        <w:t>adv.</w:t>
      </w:r>
      <w:r w:rsidR="009D14D5">
        <w:t> :</w:t>
      </w:r>
      <w:r w:rsidRPr="00023B16">
        <w:t xml:space="preserve"> pour un instant, </w:t>
      </w:r>
      <w:r>
        <w:t xml:space="preserve">momentanément // en peu de temps, </w:t>
      </w:r>
      <w:r w:rsidRPr="00023B16">
        <w:t xml:space="preserve">vite. </w:t>
      </w:r>
    </w:p>
    <w:p w:rsidR="000925EA" w:rsidRDefault="000925EA" w:rsidP="000925EA">
      <w:pPr>
        <w:pStyle w:val="i"/>
      </w:pPr>
      <w:r>
        <w:t>LVII. Ce qui tourmentait Joseph, c’est que Benjamin n’était pas avec les autres.</w:t>
      </w:r>
    </w:p>
    <w:p w:rsidR="000925EA" w:rsidRDefault="000925EA" w:rsidP="000925EA">
      <w:pPr>
        <w:pStyle w:val="i"/>
      </w:pPr>
      <w:r>
        <w:t>C’est pourquoi il leur dit</w:t>
      </w:r>
      <w:r w:rsidR="009D14D5">
        <w:t> :</w:t>
      </w:r>
      <w:r>
        <w:t xml:space="preserve"> « Je verrai si vous m’avez dit la vérité. Qu’un de vous reste auprès de moi comme otage, jusqu’à ce que votre jeune frère soit amené ici. Vous autres, partez avec votre blé. »</w:t>
      </w:r>
    </w:p>
    <w:p w:rsidR="000925EA" w:rsidRDefault="000925EA" w:rsidP="000925EA">
      <w:pPr>
        <w:pStyle w:val="i"/>
      </w:pPr>
      <w:r>
        <w:t>Alors les frères de Joseph se dirent l’un à l’autre</w:t>
      </w:r>
      <w:r w:rsidR="009D14D5">
        <w:t> :</w:t>
      </w:r>
      <w:r>
        <w:t xml:space="preserve"> « Nous souffrons ceci justement. Nous avons été cruels envers notre frère</w:t>
      </w:r>
      <w:r w:rsidR="00BE217D">
        <w:t> ;</w:t>
      </w:r>
      <w:r>
        <w:t xml:space="preserve"> nous portons maintenant la peine de ce crime. »</w:t>
      </w:r>
    </w:p>
    <w:p w:rsidR="000925EA" w:rsidRDefault="000925EA" w:rsidP="000925EA">
      <w:pPr>
        <w:pStyle w:val="i"/>
      </w:pPr>
      <w:r>
        <w:t xml:space="preserve">Ils croyaient que Joseph ne comprenait pas ces paroles, parce qu’il s’entretenait avec eux à l’aide d’un interprète. </w:t>
      </w:r>
    </w:p>
    <w:p w:rsidR="000925EA" w:rsidRDefault="000925EA" w:rsidP="000925EA">
      <w:pPr>
        <w:pStyle w:val="i"/>
      </w:pPr>
      <w:r>
        <w:t>Joseph se détourna un instant, et pleura.</w:t>
      </w:r>
    </w:p>
    <w:p w:rsidR="00B30990" w:rsidRPr="00930EE0" w:rsidRDefault="000F64E9" w:rsidP="006562DB">
      <w:pPr>
        <w:pStyle w:val="absconditus"/>
      </w:pPr>
      <w:r>
        <w:t>$</w:t>
      </w:r>
    </w:p>
    <w:tbl>
      <w:tblPr>
        <w:tblW w:w="5000" w:type="pct"/>
        <w:tblLook w:val="04A0"/>
      </w:tblPr>
      <w:tblGrid>
        <w:gridCol w:w="2903"/>
        <w:gridCol w:w="4553"/>
      </w:tblGrid>
      <w:tr w:rsidR="00CF5BAE" w:rsidRPr="00822DC6" w:rsidTr="008212CF">
        <w:tc>
          <w:tcPr>
            <w:tcW w:w="1947" w:type="pct"/>
          </w:tcPr>
          <w:p w:rsidR="00CF5BAE" w:rsidRPr="00D63136" w:rsidRDefault="00CF5BAE" w:rsidP="00B7663C">
            <w:pPr>
              <w:pStyle w:val="sv"/>
            </w:pPr>
            <w:r w:rsidRPr="00D63136">
              <w:t>LVII. Illud</w:t>
            </w:r>
          </w:p>
        </w:tc>
        <w:tc>
          <w:tcPr>
            <w:tcW w:w="3053" w:type="pct"/>
          </w:tcPr>
          <w:p w:rsidR="00CF5BAE" w:rsidRPr="00822DC6" w:rsidRDefault="00CF5BAE" w:rsidP="00B7663C">
            <w:pPr>
              <w:pStyle w:val="iv"/>
            </w:pPr>
            <w:r w:rsidRPr="00822DC6">
              <w:t>LVII. Ceci</w:t>
            </w:r>
          </w:p>
        </w:tc>
      </w:tr>
      <w:tr w:rsidR="00CF5BAE" w:rsidRPr="00822DC6" w:rsidTr="008212CF">
        <w:tc>
          <w:tcPr>
            <w:tcW w:w="1947" w:type="pct"/>
          </w:tcPr>
          <w:p w:rsidR="00CF5BAE" w:rsidRPr="00D63136" w:rsidRDefault="00CF5BAE" w:rsidP="00B7663C">
            <w:pPr>
              <w:pStyle w:val="sv"/>
            </w:pPr>
            <w:r w:rsidRPr="00D63136">
              <w:t>angébat Joséphum,</w:t>
            </w:r>
          </w:p>
        </w:tc>
        <w:tc>
          <w:tcPr>
            <w:tcW w:w="3053" w:type="pct"/>
          </w:tcPr>
          <w:p w:rsidR="00CF5BAE" w:rsidRPr="00822DC6" w:rsidRDefault="00CF5BAE" w:rsidP="00B7663C">
            <w:pPr>
              <w:pStyle w:val="iv"/>
            </w:pPr>
            <w:r w:rsidRPr="00822DC6">
              <w:t>inquiétait Joseph,</w:t>
            </w:r>
          </w:p>
        </w:tc>
      </w:tr>
      <w:tr w:rsidR="00CF5BAE" w:rsidRPr="00822DC6" w:rsidTr="008212CF">
        <w:tc>
          <w:tcPr>
            <w:tcW w:w="1947" w:type="pct"/>
          </w:tcPr>
          <w:p w:rsidR="00CF5BAE" w:rsidRPr="00D63136" w:rsidRDefault="00CF5BAE" w:rsidP="00B7663C">
            <w:pPr>
              <w:pStyle w:val="sv"/>
            </w:pPr>
            <w:r w:rsidRPr="00D63136">
              <w:t>quod Benjamínus</w:t>
            </w:r>
          </w:p>
        </w:tc>
        <w:tc>
          <w:tcPr>
            <w:tcW w:w="3053" w:type="pct"/>
          </w:tcPr>
          <w:p w:rsidR="00CF5BAE" w:rsidRPr="00822DC6" w:rsidRDefault="00CF5BAE" w:rsidP="00B7663C">
            <w:pPr>
              <w:pStyle w:val="iv"/>
            </w:pPr>
            <w:r w:rsidRPr="00822DC6">
              <w:t>que Benjamin</w:t>
            </w:r>
          </w:p>
        </w:tc>
      </w:tr>
      <w:tr w:rsidR="00CF5BAE" w:rsidRPr="00822DC6" w:rsidTr="008212CF">
        <w:tc>
          <w:tcPr>
            <w:tcW w:w="1947" w:type="pct"/>
          </w:tcPr>
          <w:p w:rsidR="00CF5BAE" w:rsidRPr="00D63136" w:rsidRDefault="00CF5BAE" w:rsidP="00B7663C">
            <w:pPr>
              <w:pStyle w:val="sv"/>
            </w:pPr>
            <w:r w:rsidRPr="00D63136">
              <w:t>non áderat cum céteris.</w:t>
            </w:r>
          </w:p>
        </w:tc>
        <w:tc>
          <w:tcPr>
            <w:tcW w:w="3053" w:type="pct"/>
          </w:tcPr>
          <w:p w:rsidR="00CF5BAE" w:rsidRPr="00822DC6" w:rsidRDefault="00CF5BAE" w:rsidP="00B7663C">
            <w:pPr>
              <w:pStyle w:val="iv"/>
            </w:pPr>
            <w:r w:rsidRPr="00822DC6">
              <w:t>n’était-pas-là avec les antres.</w:t>
            </w:r>
          </w:p>
        </w:tc>
      </w:tr>
      <w:tr w:rsidR="00CF5BAE" w:rsidRPr="00822DC6" w:rsidTr="008212CF">
        <w:tc>
          <w:tcPr>
            <w:tcW w:w="1947" w:type="pct"/>
          </w:tcPr>
          <w:p w:rsidR="00CF5BAE" w:rsidRPr="00D63136" w:rsidRDefault="00CF5BAE" w:rsidP="00B7663C">
            <w:pPr>
              <w:pStyle w:val="sv"/>
            </w:pPr>
            <w:r w:rsidRPr="00D63136">
              <w:t>Quare dixit eis</w:t>
            </w:r>
            <w:r w:rsidR="009D14D5">
              <w:t> :</w:t>
            </w:r>
          </w:p>
        </w:tc>
        <w:tc>
          <w:tcPr>
            <w:tcW w:w="3053" w:type="pct"/>
          </w:tcPr>
          <w:p w:rsidR="00CF5BAE" w:rsidRPr="00822DC6" w:rsidRDefault="00CF5BAE" w:rsidP="00B7663C">
            <w:pPr>
              <w:pStyle w:val="iv"/>
            </w:pPr>
            <w:r w:rsidRPr="00822DC6">
              <w:t>C’est pourquoi il dit à eux</w:t>
            </w:r>
            <w:r w:rsidR="009D14D5">
              <w:t> :</w:t>
            </w:r>
          </w:p>
        </w:tc>
      </w:tr>
      <w:tr w:rsidR="00CF5BAE" w:rsidRPr="00822DC6" w:rsidTr="008212CF">
        <w:tc>
          <w:tcPr>
            <w:tcW w:w="1947" w:type="pct"/>
          </w:tcPr>
          <w:p w:rsidR="00CF5BAE" w:rsidRPr="00D63136" w:rsidRDefault="00CF5BAE" w:rsidP="00B7663C">
            <w:pPr>
              <w:pStyle w:val="sv"/>
            </w:pPr>
            <w:r w:rsidRPr="00D63136">
              <w:t>« Expériar</w:t>
            </w:r>
          </w:p>
        </w:tc>
        <w:tc>
          <w:tcPr>
            <w:tcW w:w="3053" w:type="pct"/>
          </w:tcPr>
          <w:p w:rsidR="00CF5BAE" w:rsidRPr="00822DC6" w:rsidRDefault="00CF5BAE" w:rsidP="00B7663C">
            <w:pPr>
              <w:pStyle w:val="iv"/>
            </w:pPr>
            <w:r w:rsidRPr="00822DC6">
              <w:t>« J’éprouverai</w:t>
            </w:r>
          </w:p>
        </w:tc>
      </w:tr>
      <w:tr w:rsidR="00CF5BAE" w:rsidRPr="00822DC6" w:rsidTr="008212CF">
        <w:tc>
          <w:tcPr>
            <w:tcW w:w="1947" w:type="pct"/>
          </w:tcPr>
          <w:p w:rsidR="00CF5BAE" w:rsidRPr="00D63136" w:rsidRDefault="00CF5BAE" w:rsidP="00B7663C">
            <w:pPr>
              <w:pStyle w:val="sv"/>
            </w:pPr>
            <w:r w:rsidRPr="00D63136">
              <w:t>an dixéritis verum.</w:t>
            </w:r>
          </w:p>
        </w:tc>
        <w:tc>
          <w:tcPr>
            <w:tcW w:w="3053" w:type="pct"/>
          </w:tcPr>
          <w:p w:rsidR="00CF5BAE" w:rsidRPr="00822DC6" w:rsidRDefault="00CF5BAE" w:rsidP="00B7663C">
            <w:pPr>
              <w:pStyle w:val="iv"/>
            </w:pPr>
            <w:r w:rsidRPr="00822DC6">
              <w:t>vous avez dit la vérité.</w:t>
            </w:r>
          </w:p>
        </w:tc>
      </w:tr>
      <w:tr w:rsidR="00CF5BAE" w:rsidRPr="00822DC6" w:rsidTr="008212CF">
        <w:tc>
          <w:tcPr>
            <w:tcW w:w="1947" w:type="pct"/>
          </w:tcPr>
          <w:p w:rsidR="00CF5BAE" w:rsidRPr="00D63136" w:rsidRDefault="00CF5BAE" w:rsidP="00B7663C">
            <w:pPr>
              <w:pStyle w:val="sv"/>
            </w:pPr>
            <w:r w:rsidRPr="00D63136">
              <w:t>Unus ex vobis</w:t>
            </w:r>
          </w:p>
        </w:tc>
        <w:tc>
          <w:tcPr>
            <w:tcW w:w="3053" w:type="pct"/>
          </w:tcPr>
          <w:p w:rsidR="00CF5BAE" w:rsidRPr="00822DC6" w:rsidRDefault="00CF5BAE" w:rsidP="00B7663C">
            <w:pPr>
              <w:pStyle w:val="iv"/>
            </w:pPr>
            <w:r w:rsidRPr="00822DC6">
              <w:t>Que l’un de vous</w:t>
            </w:r>
          </w:p>
        </w:tc>
      </w:tr>
      <w:tr w:rsidR="00CF5BAE" w:rsidRPr="00822DC6" w:rsidTr="008212CF">
        <w:tc>
          <w:tcPr>
            <w:tcW w:w="1947" w:type="pct"/>
          </w:tcPr>
          <w:p w:rsidR="00CF5BAE" w:rsidRPr="00D63136" w:rsidRDefault="00CF5BAE" w:rsidP="00B7663C">
            <w:pPr>
              <w:pStyle w:val="sv"/>
            </w:pPr>
            <w:r w:rsidRPr="00D63136">
              <w:t>máneat obses apud me,</w:t>
            </w:r>
          </w:p>
        </w:tc>
        <w:tc>
          <w:tcPr>
            <w:tcW w:w="3053" w:type="pct"/>
          </w:tcPr>
          <w:p w:rsidR="00CF5BAE" w:rsidRPr="00822DC6" w:rsidRDefault="00CF5BAE" w:rsidP="00B7663C">
            <w:pPr>
              <w:pStyle w:val="iv"/>
            </w:pPr>
            <w:r w:rsidRPr="00822DC6">
              <w:t xml:space="preserve">reste </w:t>
            </w:r>
            <w:r w:rsidRPr="00822DC6">
              <w:rPr>
                <w:rStyle w:val="italicus"/>
              </w:rPr>
              <w:t>comme</w:t>
            </w:r>
            <w:r w:rsidRPr="00822DC6">
              <w:t xml:space="preserve"> otage auprès de moi,</w:t>
            </w:r>
          </w:p>
        </w:tc>
      </w:tr>
      <w:tr w:rsidR="00CF5BAE" w:rsidRPr="00822DC6" w:rsidTr="008212CF">
        <w:tc>
          <w:tcPr>
            <w:tcW w:w="1947" w:type="pct"/>
          </w:tcPr>
          <w:p w:rsidR="00CF5BAE" w:rsidRPr="00D63136" w:rsidRDefault="00CF5BAE" w:rsidP="00B7663C">
            <w:pPr>
              <w:pStyle w:val="sv"/>
            </w:pPr>
            <w:r w:rsidRPr="00D63136">
              <w:t>dum vester frater mínimus</w:t>
            </w:r>
          </w:p>
        </w:tc>
        <w:tc>
          <w:tcPr>
            <w:tcW w:w="3053" w:type="pct"/>
          </w:tcPr>
          <w:p w:rsidR="00CF5BAE" w:rsidRPr="00822DC6" w:rsidRDefault="00CF5BAE" w:rsidP="00B7663C">
            <w:pPr>
              <w:pStyle w:val="iv"/>
            </w:pPr>
            <w:r w:rsidRPr="00822DC6">
              <w:t>jusqu’à ce que votre frère le plus jeune</w:t>
            </w:r>
          </w:p>
        </w:tc>
      </w:tr>
      <w:tr w:rsidR="00CF5BAE" w:rsidRPr="00822DC6" w:rsidTr="008212CF">
        <w:tc>
          <w:tcPr>
            <w:tcW w:w="1947" w:type="pct"/>
          </w:tcPr>
          <w:p w:rsidR="00CF5BAE" w:rsidRPr="00D63136" w:rsidRDefault="00CF5BAE" w:rsidP="00B7663C">
            <w:pPr>
              <w:pStyle w:val="sv"/>
            </w:pPr>
            <w:r w:rsidRPr="00D63136">
              <w:t>adducátur huc.</w:t>
            </w:r>
          </w:p>
        </w:tc>
        <w:tc>
          <w:tcPr>
            <w:tcW w:w="3053" w:type="pct"/>
          </w:tcPr>
          <w:p w:rsidR="00CF5BAE" w:rsidRPr="00822DC6" w:rsidRDefault="00CF5BAE" w:rsidP="00B7663C">
            <w:pPr>
              <w:pStyle w:val="iv"/>
            </w:pPr>
            <w:r w:rsidRPr="00822DC6">
              <w:t>soit amené ici.</w:t>
            </w:r>
          </w:p>
        </w:tc>
      </w:tr>
      <w:tr w:rsidR="00CF5BAE" w:rsidRPr="00822DC6" w:rsidTr="008212CF">
        <w:tc>
          <w:tcPr>
            <w:tcW w:w="1947" w:type="pct"/>
          </w:tcPr>
          <w:p w:rsidR="00CF5BAE" w:rsidRPr="00D63136" w:rsidRDefault="00CF5BAE" w:rsidP="00B7663C">
            <w:pPr>
              <w:pStyle w:val="sv"/>
            </w:pPr>
            <w:r w:rsidRPr="00D63136">
              <w:t>Céteri,</w:t>
            </w:r>
          </w:p>
        </w:tc>
        <w:tc>
          <w:tcPr>
            <w:tcW w:w="3053" w:type="pct"/>
          </w:tcPr>
          <w:p w:rsidR="00CF5BAE" w:rsidRPr="00822DC6" w:rsidRDefault="00CF5BAE" w:rsidP="00B7663C">
            <w:pPr>
              <w:pStyle w:val="iv"/>
            </w:pPr>
            <w:r w:rsidRPr="00822DC6">
              <w:rPr>
                <w:rStyle w:val="italicus"/>
              </w:rPr>
              <w:t>Vous</w:t>
            </w:r>
            <w:r w:rsidRPr="00822DC6">
              <w:t>, tous-les-autres,</w:t>
            </w:r>
          </w:p>
        </w:tc>
      </w:tr>
      <w:tr w:rsidR="00CF5BAE" w:rsidRPr="00822DC6" w:rsidTr="008212CF">
        <w:tc>
          <w:tcPr>
            <w:tcW w:w="1947" w:type="pct"/>
          </w:tcPr>
          <w:p w:rsidR="00CF5BAE" w:rsidRPr="00D63136" w:rsidRDefault="00CF5BAE" w:rsidP="00B7663C">
            <w:pPr>
              <w:pStyle w:val="sv"/>
            </w:pPr>
            <w:r w:rsidRPr="00D63136">
              <w:t>abíte cum fruménto. »</w:t>
            </w:r>
          </w:p>
        </w:tc>
        <w:tc>
          <w:tcPr>
            <w:tcW w:w="3053" w:type="pct"/>
          </w:tcPr>
          <w:p w:rsidR="00CF5BAE" w:rsidRPr="00822DC6" w:rsidRDefault="00CF5BAE" w:rsidP="00B7663C">
            <w:pPr>
              <w:pStyle w:val="iv"/>
            </w:pPr>
            <w:r w:rsidRPr="00822DC6">
              <w:t>allez-vous-en avec le blé. »</w:t>
            </w:r>
          </w:p>
        </w:tc>
      </w:tr>
      <w:tr w:rsidR="00CF5BAE" w:rsidRPr="00822DC6" w:rsidTr="008212CF">
        <w:tc>
          <w:tcPr>
            <w:tcW w:w="1947" w:type="pct"/>
          </w:tcPr>
          <w:p w:rsidR="00CF5BAE" w:rsidRPr="00D63136" w:rsidRDefault="00CF5BAE" w:rsidP="00B7663C">
            <w:pPr>
              <w:pStyle w:val="sv"/>
            </w:pPr>
            <w:r w:rsidRPr="00D63136">
              <w:t>Tunc cœpérunt</w:t>
            </w:r>
          </w:p>
        </w:tc>
        <w:tc>
          <w:tcPr>
            <w:tcW w:w="3053" w:type="pct"/>
          </w:tcPr>
          <w:p w:rsidR="00CF5BAE" w:rsidRPr="00822DC6" w:rsidRDefault="00CF5BAE" w:rsidP="00B7663C">
            <w:pPr>
              <w:pStyle w:val="iv"/>
            </w:pPr>
            <w:r w:rsidRPr="00822DC6">
              <w:t>Alors ils commencèrent</w:t>
            </w:r>
          </w:p>
        </w:tc>
      </w:tr>
      <w:tr w:rsidR="00CF5BAE" w:rsidRPr="00822DC6" w:rsidTr="008212CF">
        <w:tc>
          <w:tcPr>
            <w:tcW w:w="1947" w:type="pct"/>
          </w:tcPr>
          <w:p w:rsidR="00CF5BAE" w:rsidRPr="00D63136" w:rsidRDefault="00CF5BAE" w:rsidP="00B7663C">
            <w:pPr>
              <w:pStyle w:val="sv"/>
            </w:pPr>
            <w:r w:rsidRPr="00D63136">
              <w:t>dícere inter se</w:t>
            </w:r>
            <w:r w:rsidR="009D14D5">
              <w:t> :</w:t>
            </w:r>
          </w:p>
        </w:tc>
        <w:tc>
          <w:tcPr>
            <w:tcW w:w="3053" w:type="pct"/>
          </w:tcPr>
          <w:p w:rsidR="00CF5BAE" w:rsidRPr="00822DC6" w:rsidRDefault="00CF5BAE" w:rsidP="00B7663C">
            <w:pPr>
              <w:pStyle w:val="iv"/>
            </w:pPr>
            <w:r w:rsidRPr="00822DC6">
              <w:t>à dire entre eux</w:t>
            </w:r>
            <w:r w:rsidR="009D14D5">
              <w:t> :</w:t>
            </w:r>
          </w:p>
        </w:tc>
      </w:tr>
      <w:tr w:rsidR="00CF5BAE" w:rsidRPr="00822DC6" w:rsidTr="008212CF">
        <w:tc>
          <w:tcPr>
            <w:tcW w:w="1947" w:type="pct"/>
          </w:tcPr>
          <w:p w:rsidR="00CF5BAE" w:rsidRPr="00D63136" w:rsidRDefault="00CF5BAE" w:rsidP="00B7663C">
            <w:pPr>
              <w:pStyle w:val="sv"/>
            </w:pPr>
            <w:r w:rsidRPr="00D63136">
              <w:lastRenderedPageBreak/>
              <w:t>« Pátimur hæc mérito.</w:t>
            </w:r>
          </w:p>
        </w:tc>
        <w:tc>
          <w:tcPr>
            <w:tcW w:w="3053" w:type="pct"/>
          </w:tcPr>
          <w:p w:rsidR="00CF5BAE" w:rsidRPr="00822DC6" w:rsidRDefault="00CF5BAE" w:rsidP="00B7663C">
            <w:pPr>
              <w:pStyle w:val="iv"/>
            </w:pPr>
            <w:r w:rsidRPr="00822DC6">
              <w:t>« Nous souffrons ces choses justement</w:t>
            </w:r>
          </w:p>
        </w:tc>
      </w:tr>
      <w:tr w:rsidR="00CF5BAE" w:rsidRPr="00822DC6" w:rsidTr="008212CF">
        <w:tc>
          <w:tcPr>
            <w:tcW w:w="1947" w:type="pct"/>
          </w:tcPr>
          <w:p w:rsidR="00CF5BAE" w:rsidRPr="00D63136" w:rsidRDefault="00CF5BAE" w:rsidP="00B7663C">
            <w:pPr>
              <w:pStyle w:val="sv"/>
            </w:pPr>
            <w:r w:rsidRPr="00D63136">
              <w:t>Fúimus crudéles</w:t>
            </w:r>
          </w:p>
        </w:tc>
        <w:tc>
          <w:tcPr>
            <w:tcW w:w="3053" w:type="pct"/>
          </w:tcPr>
          <w:p w:rsidR="00CF5BAE" w:rsidRPr="00822DC6" w:rsidRDefault="00CF5BAE" w:rsidP="00B7663C">
            <w:pPr>
              <w:pStyle w:val="iv"/>
            </w:pPr>
            <w:r w:rsidRPr="00822DC6">
              <w:t>Nous avons été cruels</w:t>
            </w:r>
          </w:p>
        </w:tc>
      </w:tr>
      <w:tr w:rsidR="00CF5BAE" w:rsidRPr="00822DC6" w:rsidTr="008212CF">
        <w:tc>
          <w:tcPr>
            <w:tcW w:w="1947" w:type="pct"/>
          </w:tcPr>
          <w:p w:rsidR="00CF5BAE" w:rsidRPr="00D63136" w:rsidRDefault="00CF5BAE" w:rsidP="00B7663C">
            <w:pPr>
              <w:pStyle w:val="sv"/>
            </w:pPr>
            <w:r w:rsidRPr="00D63136">
              <w:t>in nostrum fratrem</w:t>
            </w:r>
            <w:r w:rsidR="00BE217D">
              <w:t> ;</w:t>
            </w:r>
          </w:p>
        </w:tc>
        <w:tc>
          <w:tcPr>
            <w:tcW w:w="3053" w:type="pct"/>
          </w:tcPr>
          <w:p w:rsidR="00CF5BAE" w:rsidRPr="00822DC6" w:rsidRDefault="00CF5BAE" w:rsidP="00B7663C">
            <w:pPr>
              <w:pStyle w:val="iv"/>
            </w:pPr>
            <w:r w:rsidRPr="00822DC6">
              <w:t>envers notre frère</w:t>
            </w:r>
            <w:r w:rsidR="00BE217D">
              <w:t> ;</w:t>
            </w:r>
            <w:r w:rsidRPr="00822DC6">
              <w:t xml:space="preserve"> </w:t>
            </w:r>
          </w:p>
        </w:tc>
      </w:tr>
      <w:tr w:rsidR="00CF5BAE" w:rsidRPr="00822DC6" w:rsidTr="008212CF">
        <w:tc>
          <w:tcPr>
            <w:tcW w:w="1947" w:type="pct"/>
          </w:tcPr>
          <w:p w:rsidR="00CF5BAE" w:rsidRPr="00D63136" w:rsidRDefault="00CF5BAE" w:rsidP="00B7663C">
            <w:pPr>
              <w:pStyle w:val="sv"/>
            </w:pPr>
            <w:r w:rsidRPr="00D63136">
              <w:t>nunc lúimus pœnam</w:t>
            </w:r>
          </w:p>
        </w:tc>
        <w:tc>
          <w:tcPr>
            <w:tcW w:w="3053" w:type="pct"/>
          </w:tcPr>
          <w:p w:rsidR="00CF5BAE" w:rsidRPr="00822DC6" w:rsidRDefault="00CF5BAE" w:rsidP="00B7663C">
            <w:pPr>
              <w:pStyle w:val="iv"/>
            </w:pPr>
            <w:r w:rsidRPr="00822DC6">
              <w:t xml:space="preserve">maintenant nous payons (subissons) la peine </w:t>
            </w:r>
          </w:p>
        </w:tc>
      </w:tr>
      <w:tr w:rsidR="00CF5BAE" w:rsidRPr="00822DC6" w:rsidTr="008212CF">
        <w:tc>
          <w:tcPr>
            <w:tcW w:w="1947" w:type="pct"/>
          </w:tcPr>
          <w:p w:rsidR="00CF5BAE" w:rsidRPr="00D63136" w:rsidRDefault="00CF5BAE" w:rsidP="00B7663C">
            <w:pPr>
              <w:pStyle w:val="sv"/>
            </w:pPr>
            <w:r w:rsidRPr="00D63136">
              <w:t>hujus scéleris. »</w:t>
            </w:r>
          </w:p>
        </w:tc>
        <w:tc>
          <w:tcPr>
            <w:tcW w:w="3053" w:type="pct"/>
          </w:tcPr>
          <w:p w:rsidR="00CF5BAE" w:rsidRPr="00822DC6" w:rsidRDefault="00CF5BAE" w:rsidP="00B7663C">
            <w:pPr>
              <w:pStyle w:val="iv"/>
            </w:pPr>
            <w:r w:rsidRPr="00822DC6">
              <w:t>de ce crime. »</w:t>
            </w:r>
          </w:p>
        </w:tc>
      </w:tr>
      <w:tr w:rsidR="00CF5BAE" w:rsidRPr="00822DC6" w:rsidTr="008212CF">
        <w:tc>
          <w:tcPr>
            <w:tcW w:w="1947" w:type="pct"/>
          </w:tcPr>
          <w:p w:rsidR="00CF5BAE" w:rsidRPr="00D63136" w:rsidRDefault="00CF5BAE" w:rsidP="00B7663C">
            <w:pPr>
              <w:pStyle w:val="sv"/>
            </w:pPr>
            <w:r w:rsidRPr="00D63136">
              <w:t>Putábant hæc verba</w:t>
            </w:r>
          </w:p>
        </w:tc>
        <w:tc>
          <w:tcPr>
            <w:tcW w:w="3053" w:type="pct"/>
          </w:tcPr>
          <w:p w:rsidR="00CF5BAE" w:rsidRPr="00822DC6" w:rsidRDefault="00CF5BAE" w:rsidP="00B7663C">
            <w:pPr>
              <w:pStyle w:val="iv"/>
            </w:pPr>
            <w:r w:rsidRPr="00822DC6">
              <w:t>Ils croyaient ces paroles</w:t>
            </w:r>
          </w:p>
        </w:tc>
      </w:tr>
      <w:tr w:rsidR="00CF5BAE" w:rsidRPr="00822DC6" w:rsidTr="008212CF">
        <w:tc>
          <w:tcPr>
            <w:tcW w:w="1947" w:type="pct"/>
          </w:tcPr>
          <w:p w:rsidR="00CF5BAE" w:rsidRPr="00D63136" w:rsidRDefault="00CF5BAE" w:rsidP="00B7663C">
            <w:pPr>
              <w:pStyle w:val="sv"/>
            </w:pPr>
            <w:r w:rsidRPr="00D63136">
              <w:t>non intélligi a Josépho,</w:t>
            </w:r>
          </w:p>
        </w:tc>
        <w:tc>
          <w:tcPr>
            <w:tcW w:w="3053" w:type="pct"/>
          </w:tcPr>
          <w:p w:rsidR="00CF5BAE" w:rsidRPr="00822DC6" w:rsidRDefault="00CF5BAE" w:rsidP="00B7663C">
            <w:pPr>
              <w:pStyle w:val="iv"/>
            </w:pPr>
            <w:r w:rsidRPr="00822DC6">
              <w:t>n’être pas comprises par Joseph,</w:t>
            </w:r>
          </w:p>
        </w:tc>
      </w:tr>
      <w:tr w:rsidR="00CF5BAE" w:rsidRPr="00822DC6" w:rsidTr="008212CF">
        <w:tc>
          <w:tcPr>
            <w:tcW w:w="1947" w:type="pct"/>
          </w:tcPr>
          <w:p w:rsidR="00CF5BAE" w:rsidRPr="00D63136" w:rsidRDefault="00CF5BAE" w:rsidP="00B7663C">
            <w:pPr>
              <w:pStyle w:val="sv"/>
            </w:pPr>
            <w:r w:rsidRPr="00D63136">
              <w:t>quia loquebátur cum eis</w:t>
            </w:r>
          </w:p>
        </w:tc>
        <w:tc>
          <w:tcPr>
            <w:tcW w:w="3053" w:type="pct"/>
          </w:tcPr>
          <w:p w:rsidR="00CF5BAE" w:rsidRPr="00822DC6" w:rsidRDefault="00CF5BAE" w:rsidP="00B7663C">
            <w:pPr>
              <w:pStyle w:val="iv"/>
            </w:pPr>
            <w:r w:rsidRPr="00822DC6">
              <w:t>parce qu’il parlait avec eux</w:t>
            </w:r>
          </w:p>
        </w:tc>
      </w:tr>
      <w:tr w:rsidR="00CF5BAE" w:rsidRPr="00822DC6" w:rsidTr="008212CF">
        <w:tc>
          <w:tcPr>
            <w:tcW w:w="1947" w:type="pct"/>
          </w:tcPr>
          <w:p w:rsidR="00CF5BAE" w:rsidRPr="00D63136" w:rsidRDefault="00CF5BAE" w:rsidP="00B7663C">
            <w:pPr>
              <w:pStyle w:val="sv"/>
            </w:pPr>
            <w:r w:rsidRPr="00D63136">
              <w:t>per intérpretem.</w:t>
            </w:r>
          </w:p>
        </w:tc>
        <w:tc>
          <w:tcPr>
            <w:tcW w:w="3053" w:type="pct"/>
          </w:tcPr>
          <w:p w:rsidR="00CF5BAE" w:rsidRPr="00822DC6" w:rsidRDefault="00CF5BAE" w:rsidP="00B7663C">
            <w:pPr>
              <w:pStyle w:val="iv"/>
            </w:pPr>
            <w:r w:rsidRPr="00822DC6">
              <w:t>par-l’intermédiaire d’un interprète.</w:t>
            </w:r>
          </w:p>
        </w:tc>
      </w:tr>
      <w:tr w:rsidR="00CF5BAE" w:rsidRPr="00822DC6" w:rsidTr="008212CF">
        <w:tc>
          <w:tcPr>
            <w:tcW w:w="1947" w:type="pct"/>
          </w:tcPr>
          <w:p w:rsidR="00CF5BAE" w:rsidRPr="00D63136" w:rsidRDefault="00CF5BAE" w:rsidP="00B7663C">
            <w:pPr>
              <w:pStyle w:val="sv"/>
            </w:pPr>
            <w:r w:rsidRPr="00D63136">
              <w:t>Ipse autem</w:t>
            </w:r>
          </w:p>
        </w:tc>
        <w:tc>
          <w:tcPr>
            <w:tcW w:w="3053" w:type="pct"/>
          </w:tcPr>
          <w:p w:rsidR="00CF5BAE" w:rsidRPr="00822DC6" w:rsidRDefault="00CF5BAE" w:rsidP="00B7663C">
            <w:pPr>
              <w:pStyle w:val="iv"/>
            </w:pPr>
            <w:r w:rsidRPr="00822DC6">
              <w:t>Mais lui-même</w:t>
            </w:r>
          </w:p>
        </w:tc>
      </w:tr>
      <w:tr w:rsidR="00CF5BAE" w:rsidRPr="00822DC6" w:rsidTr="008212CF">
        <w:tc>
          <w:tcPr>
            <w:tcW w:w="1947" w:type="pct"/>
          </w:tcPr>
          <w:p w:rsidR="00CF5BAE" w:rsidRPr="00D63136" w:rsidRDefault="00CF5BAE" w:rsidP="00B7663C">
            <w:pPr>
              <w:pStyle w:val="sv"/>
            </w:pPr>
            <w:r w:rsidRPr="00D63136">
              <w:t>avértit parúmper,</w:t>
            </w:r>
          </w:p>
        </w:tc>
        <w:tc>
          <w:tcPr>
            <w:tcW w:w="3053" w:type="pct"/>
          </w:tcPr>
          <w:p w:rsidR="00CF5BAE" w:rsidRPr="00822DC6" w:rsidRDefault="00CF5BAE" w:rsidP="00B7663C">
            <w:pPr>
              <w:pStyle w:val="iv"/>
            </w:pPr>
            <w:r w:rsidRPr="00822DC6">
              <w:t>se détourna un peu,</w:t>
            </w:r>
          </w:p>
        </w:tc>
      </w:tr>
      <w:tr w:rsidR="00CF5BAE" w:rsidRPr="00822DC6" w:rsidTr="008212CF">
        <w:tc>
          <w:tcPr>
            <w:tcW w:w="1947" w:type="pct"/>
          </w:tcPr>
          <w:p w:rsidR="00CF5BAE" w:rsidRPr="00D63136" w:rsidRDefault="00CF5BAE" w:rsidP="00B7663C">
            <w:pPr>
              <w:pStyle w:val="sv"/>
            </w:pPr>
            <w:r w:rsidRPr="00D63136">
              <w:t>et flevit.</w:t>
            </w:r>
          </w:p>
        </w:tc>
        <w:tc>
          <w:tcPr>
            <w:tcW w:w="3053" w:type="pct"/>
          </w:tcPr>
          <w:p w:rsidR="00CF5BAE" w:rsidRPr="00822DC6" w:rsidRDefault="00CF5BAE" w:rsidP="00B7663C">
            <w:pPr>
              <w:pStyle w:val="iv"/>
            </w:pPr>
            <w:r w:rsidRPr="00822DC6">
              <w:t>et pleura.</w:t>
            </w:r>
          </w:p>
        </w:tc>
      </w:tr>
    </w:tbl>
    <w:p w:rsidR="00C87EAE" w:rsidRDefault="00B30990" w:rsidP="00301F97">
      <w:pPr>
        <w:pStyle w:val="absconditus"/>
      </w:pPr>
      <w:r>
        <w:t>²</w:t>
      </w:r>
    </w:p>
    <w:p w:rsidR="009D7993" w:rsidRDefault="00F67042" w:rsidP="009D7993">
      <w:pPr>
        <w:pStyle w:val="Titre3"/>
      </w:pPr>
      <w:bookmarkStart w:id="204" w:name="_Toc466191342"/>
      <w:bookmarkStart w:id="205" w:name="_Toc466191598"/>
      <w:bookmarkStart w:id="206" w:name="_Toc524065532"/>
      <w:r>
        <w:t>58 — Retour des frèr</w:t>
      </w:r>
      <w:r w:rsidR="009D7993">
        <w:t xml:space="preserve">es de </w:t>
      </w:r>
      <w:r w:rsidR="00986CA4">
        <w:t>Joséph</w:t>
      </w:r>
      <w:r w:rsidR="009D7993">
        <w:t xml:space="preserve"> auprès de </w:t>
      </w:r>
      <w:r w:rsidR="005902E7">
        <w:t>Jacób</w:t>
      </w:r>
      <w:bookmarkEnd w:id="204"/>
      <w:bookmarkEnd w:id="205"/>
      <w:bookmarkEnd w:id="206"/>
    </w:p>
    <w:p w:rsidR="00C87EAE" w:rsidRDefault="00DC4DD4" w:rsidP="00E2285C">
      <w:pPr>
        <w:pStyle w:val="s"/>
        <w:rPr>
          <w:lang w:val="fr-FR"/>
        </w:rPr>
      </w:pPr>
      <w:r w:rsidRPr="00D80808">
        <w:rPr>
          <w:lang w:val="fr-FR"/>
        </w:rPr>
        <w:t>Joséphus</w:t>
      </w:r>
      <w:r w:rsidR="00060827" w:rsidRPr="00D80808">
        <w:rPr>
          <w:lang w:val="fr-FR"/>
        </w:rPr>
        <w:t xml:space="preserve"> jussit fr</w:t>
      </w:r>
      <w:r w:rsidR="001361CE" w:rsidRPr="00D80808">
        <w:rPr>
          <w:lang w:val="fr-FR"/>
        </w:rPr>
        <w:t>a</w:t>
      </w:r>
      <w:r w:rsidR="00060827" w:rsidRPr="00D80808">
        <w:rPr>
          <w:lang w:val="fr-FR"/>
        </w:rPr>
        <w:t>trum sacc</w:t>
      </w:r>
      <w:r w:rsidR="001361CE" w:rsidRPr="00D80808">
        <w:rPr>
          <w:lang w:val="fr-FR"/>
        </w:rPr>
        <w:t>o</w:t>
      </w:r>
      <w:r w:rsidR="00060827" w:rsidRPr="00D80808">
        <w:rPr>
          <w:lang w:val="fr-FR"/>
        </w:rPr>
        <w:t xml:space="preserve">s </w:t>
      </w:r>
      <w:r w:rsidRPr="00D80808">
        <w:rPr>
          <w:lang w:val="fr-FR"/>
        </w:rPr>
        <w:t>impléri</w:t>
      </w:r>
      <w:r w:rsidR="001F1BCE">
        <w:rPr>
          <w:rStyle w:val="Appelnotedebasdep"/>
        </w:rPr>
        <w:footnoteReference w:id="138"/>
      </w:r>
      <w:r w:rsidR="00060827" w:rsidRPr="00D80808">
        <w:rPr>
          <w:lang w:val="fr-FR"/>
        </w:rPr>
        <w:t xml:space="preserve"> </w:t>
      </w:r>
      <w:r w:rsidRPr="00D80808">
        <w:rPr>
          <w:lang w:val="fr-FR"/>
        </w:rPr>
        <w:t>trítico</w:t>
      </w:r>
      <w:r w:rsidR="00060827" w:rsidRPr="00D80808">
        <w:rPr>
          <w:lang w:val="fr-FR"/>
        </w:rPr>
        <w:t xml:space="preserve">, et </w:t>
      </w:r>
      <w:r w:rsidRPr="00D80808">
        <w:rPr>
          <w:lang w:val="fr-FR"/>
        </w:rPr>
        <w:t>pecúniam</w:t>
      </w:r>
      <w:r w:rsidR="00060827" w:rsidRPr="00D80808">
        <w:rPr>
          <w:lang w:val="fr-FR"/>
        </w:rPr>
        <w:t xml:space="preserve"> quam </w:t>
      </w:r>
      <w:r w:rsidRPr="00D80808">
        <w:rPr>
          <w:lang w:val="fr-FR"/>
        </w:rPr>
        <w:t>attúlerant</w:t>
      </w:r>
      <w:r w:rsidR="00060827" w:rsidRPr="00D80808">
        <w:rPr>
          <w:lang w:val="fr-FR"/>
        </w:rPr>
        <w:t xml:space="preserve"> rep</w:t>
      </w:r>
      <w:r w:rsidRPr="00D80808">
        <w:rPr>
          <w:lang w:val="fr-FR"/>
        </w:rPr>
        <w:t>ó</w:t>
      </w:r>
      <w:r w:rsidR="00060827" w:rsidRPr="00D80808">
        <w:rPr>
          <w:lang w:val="fr-FR"/>
        </w:rPr>
        <w:t>n</w:t>
      </w:r>
      <w:r w:rsidR="001361CE" w:rsidRPr="00D80808">
        <w:rPr>
          <w:lang w:val="fr-FR"/>
        </w:rPr>
        <w:t>i</w:t>
      </w:r>
      <w:r w:rsidR="00060827" w:rsidRPr="00D80808">
        <w:rPr>
          <w:lang w:val="fr-FR"/>
        </w:rPr>
        <w:t xml:space="preserve"> in </w:t>
      </w:r>
      <w:r w:rsidR="001361CE" w:rsidRPr="00D80808">
        <w:rPr>
          <w:lang w:val="fr-FR"/>
        </w:rPr>
        <w:t>o</w:t>
      </w:r>
      <w:r w:rsidR="00060827" w:rsidRPr="00D80808">
        <w:rPr>
          <w:lang w:val="fr-FR"/>
        </w:rPr>
        <w:t>re sacc</w:t>
      </w:r>
      <w:r w:rsidRPr="00D80808">
        <w:rPr>
          <w:lang w:val="fr-FR"/>
        </w:rPr>
        <w:t>ó</w:t>
      </w:r>
      <w:r w:rsidR="00060827" w:rsidRPr="00D80808">
        <w:rPr>
          <w:lang w:val="fr-FR"/>
        </w:rPr>
        <w:t>rum</w:t>
      </w:r>
      <w:r w:rsidR="005C7E3F">
        <w:rPr>
          <w:lang w:val="fr-FR"/>
        </w:rPr>
        <w:t xml:space="preserve">. </w:t>
      </w:r>
    </w:p>
    <w:p w:rsidR="00C87EAE" w:rsidRPr="00930EE0" w:rsidRDefault="00060827" w:rsidP="00E2285C">
      <w:pPr>
        <w:pStyle w:val="s"/>
        <w:rPr>
          <w:lang w:val="it-IT"/>
        </w:rPr>
      </w:pPr>
      <w:r w:rsidRPr="00930EE0">
        <w:rPr>
          <w:lang w:val="it-IT"/>
        </w:rPr>
        <w:t xml:space="preserve">Addidit </w:t>
      </w:r>
      <w:r w:rsidR="00DC4DD4" w:rsidRPr="00930EE0">
        <w:rPr>
          <w:lang w:val="it-IT"/>
        </w:rPr>
        <w:t>ínsuper</w:t>
      </w:r>
      <w:r w:rsidRPr="00930EE0">
        <w:rPr>
          <w:lang w:val="it-IT"/>
        </w:rPr>
        <w:t xml:space="preserve"> </w:t>
      </w:r>
      <w:r w:rsidR="00DC4DD4" w:rsidRPr="00930EE0">
        <w:rPr>
          <w:lang w:val="it-IT"/>
        </w:rPr>
        <w:t>cibária</w:t>
      </w:r>
      <w:r w:rsidRPr="00930EE0">
        <w:rPr>
          <w:lang w:val="it-IT"/>
        </w:rPr>
        <w:t xml:space="preserve"> in</w:t>
      </w:r>
      <w:r w:rsidR="001F1BCE">
        <w:rPr>
          <w:rStyle w:val="Appelnotedebasdep"/>
        </w:rPr>
        <w:footnoteReference w:id="139"/>
      </w:r>
      <w:r w:rsidRPr="00930EE0">
        <w:rPr>
          <w:lang w:val="it-IT"/>
        </w:rPr>
        <w:t xml:space="preserve"> viam</w:t>
      </w:r>
      <w:r w:rsidR="005C7E3F" w:rsidRPr="00930EE0">
        <w:rPr>
          <w:lang w:val="it-IT"/>
        </w:rPr>
        <w:t xml:space="preserve">. </w:t>
      </w:r>
    </w:p>
    <w:p w:rsidR="00C87EAE" w:rsidRPr="00930EE0" w:rsidRDefault="00DC4DD4" w:rsidP="00E2285C">
      <w:pPr>
        <w:pStyle w:val="s"/>
        <w:rPr>
          <w:lang w:val="it-IT"/>
        </w:rPr>
      </w:pPr>
      <w:r w:rsidRPr="00930EE0">
        <w:rPr>
          <w:lang w:val="it-IT"/>
        </w:rPr>
        <w:t>Deínde</w:t>
      </w:r>
      <w:r w:rsidR="00060827" w:rsidRPr="00930EE0">
        <w:rPr>
          <w:lang w:val="it-IT"/>
        </w:rPr>
        <w:t xml:space="preserve"> </w:t>
      </w:r>
      <w:r w:rsidRPr="00930EE0">
        <w:rPr>
          <w:lang w:val="it-IT"/>
        </w:rPr>
        <w:t>dimísit</w:t>
      </w:r>
      <w:r w:rsidR="00060827" w:rsidRPr="00930EE0">
        <w:rPr>
          <w:lang w:val="it-IT"/>
        </w:rPr>
        <w:t xml:space="preserve"> e</w:t>
      </w:r>
      <w:r w:rsidR="001361CE" w:rsidRPr="00930EE0">
        <w:rPr>
          <w:lang w:val="it-IT"/>
        </w:rPr>
        <w:t>o</w:t>
      </w:r>
      <w:r w:rsidR="00060827" w:rsidRPr="00930EE0">
        <w:rPr>
          <w:lang w:val="it-IT"/>
        </w:rPr>
        <w:t>s, pr</w:t>
      </w:r>
      <w:r w:rsidR="001361CE" w:rsidRPr="00930EE0">
        <w:rPr>
          <w:lang w:val="it-IT"/>
        </w:rPr>
        <w:t>æ</w:t>
      </w:r>
      <w:r w:rsidR="00060827" w:rsidRPr="00930EE0">
        <w:rPr>
          <w:lang w:val="it-IT"/>
        </w:rPr>
        <w:t>ter Sime</w:t>
      </w:r>
      <w:r w:rsidRPr="00930EE0">
        <w:rPr>
          <w:lang w:val="it-IT"/>
        </w:rPr>
        <w:t>ó</w:t>
      </w:r>
      <w:r w:rsidR="00060827" w:rsidRPr="00930EE0">
        <w:rPr>
          <w:lang w:val="it-IT"/>
        </w:rPr>
        <w:t xml:space="preserve">nem, quem </w:t>
      </w:r>
      <w:r w:rsidRPr="00930EE0">
        <w:rPr>
          <w:lang w:val="it-IT"/>
        </w:rPr>
        <w:t>retínuit ó</w:t>
      </w:r>
      <w:r w:rsidR="00060827" w:rsidRPr="00930EE0">
        <w:rPr>
          <w:lang w:val="it-IT"/>
        </w:rPr>
        <w:t>bsidem</w:t>
      </w:r>
      <w:r w:rsidR="005C7E3F" w:rsidRPr="00930EE0">
        <w:rPr>
          <w:lang w:val="it-IT"/>
        </w:rPr>
        <w:t xml:space="preserve">. </w:t>
      </w:r>
    </w:p>
    <w:p w:rsidR="00C87EAE" w:rsidRPr="00930EE0" w:rsidRDefault="00060827" w:rsidP="00E2285C">
      <w:pPr>
        <w:pStyle w:val="s"/>
        <w:rPr>
          <w:lang w:val="it-IT"/>
        </w:rPr>
      </w:pPr>
      <w:r w:rsidRPr="00930EE0">
        <w:rPr>
          <w:lang w:val="it-IT"/>
        </w:rPr>
        <w:t xml:space="preserve">Itaque </w:t>
      </w:r>
      <w:r w:rsidR="00DC4DD4" w:rsidRPr="00930EE0">
        <w:rPr>
          <w:lang w:val="it-IT"/>
        </w:rPr>
        <w:t>profécti</w:t>
      </w:r>
      <w:r w:rsidRPr="00930EE0">
        <w:rPr>
          <w:lang w:val="it-IT"/>
        </w:rPr>
        <w:t xml:space="preserve"> sunt fr</w:t>
      </w:r>
      <w:r w:rsidR="001361CE" w:rsidRPr="00930EE0">
        <w:rPr>
          <w:lang w:val="it-IT"/>
        </w:rPr>
        <w:t>a</w:t>
      </w:r>
      <w:r w:rsidRPr="00930EE0">
        <w:rPr>
          <w:lang w:val="it-IT"/>
        </w:rPr>
        <w:t>tr</w:t>
      </w:r>
      <w:r w:rsidR="001361CE" w:rsidRPr="00930EE0">
        <w:rPr>
          <w:lang w:val="it-IT"/>
        </w:rPr>
        <w:t>e</w:t>
      </w:r>
      <w:r w:rsidRPr="00930EE0">
        <w:rPr>
          <w:lang w:val="it-IT"/>
        </w:rPr>
        <w:t xml:space="preserve">s </w:t>
      </w:r>
      <w:r w:rsidR="00DC4DD4" w:rsidRPr="00930EE0">
        <w:rPr>
          <w:lang w:val="it-IT"/>
        </w:rPr>
        <w:t>Joséphi</w:t>
      </w:r>
      <w:r w:rsidRPr="00930EE0">
        <w:rPr>
          <w:lang w:val="it-IT"/>
        </w:rPr>
        <w:t xml:space="preserve">, et </w:t>
      </w:r>
      <w:r w:rsidR="00AF1DC1" w:rsidRPr="00930EE0">
        <w:rPr>
          <w:lang w:val="it-IT"/>
        </w:rPr>
        <w:t>cum</w:t>
      </w:r>
      <w:r w:rsidRPr="00930EE0">
        <w:rPr>
          <w:lang w:val="it-IT"/>
        </w:rPr>
        <w:t xml:space="preserve"> v</w:t>
      </w:r>
      <w:r w:rsidR="001361CE" w:rsidRPr="00930EE0">
        <w:rPr>
          <w:lang w:val="it-IT"/>
        </w:rPr>
        <w:t>e</w:t>
      </w:r>
      <w:r w:rsidRPr="00930EE0">
        <w:rPr>
          <w:lang w:val="it-IT"/>
        </w:rPr>
        <w:t>n</w:t>
      </w:r>
      <w:r w:rsidR="00DC4DD4" w:rsidRPr="00930EE0">
        <w:rPr>
          <w:lang w:val="it-IT"/>
        </w:rPr>
        <w:t>íssent</w:t>
      </w:r>
      <w:r w:rsidRPr="00930EE0">
        <w:rPr>
          <w:lang w:val="it-IT"/>
        </w:rPr>
        <w:t xml:space="preserve"> ad patrem, narr</w:t>
      </w:r>
      <w:r w:rsidR="001361CE" w:rsidRPr="00930EE0">
        <w:rPr>
          <w:lang w:val="it-IT"/>
        </w:rPr>
        <w:t>a</w:t>
      </w:r>
      <w:r w:rsidRPr="00930EE0">
        <w:rPr>
          <w:lang w:val="it-IT"/>
        </w:rPr>
        <w:t>v</w:t>
      </w:r>
      <w:r w:rsidR="00DC4DD4" w:rsidRPr="00930EE0">
        <w:rPr>
          <w:lang w:val="it-IT"/>
        </w:rPr>
        <w:t>érunt</w:t>
      </w:r>
      <w:r w:rsidRPr="00930EE0">
        <w:rPr>
          <w:lang w:val="it-IT"/>
        </w:rPr>
        <w:t xml:space="preserve"> e</w:t>
      </w:r>
      <w:r w:rsidR="001361CE" w:rsidRPr="00930EE0">
        <w:rPr>
          <w:lang w:val="it-IT"/>
        </w:rPr>
        <w:t>i</w:t>
      </w:r>
      <w:r w:rsidRPr="00930EE0">
        <w:rPr>
          <w:lang w:val="it-IT"/>
        </w:rPr>
        <w:t xml:space="preserve"> </w:t>
      </w:r>
      <w:r w:rsidR="00DC4DD4" w:rsidRPr="00930EE0">
        <w:rPr>
          <w:lang w:val="it-IT"/>
        </w:rPr>
        <w:t>ómnia</w:t>
      </w:r>
      <w:r w:rsidRPr="00930EE0">
        <w:rPr>
          <w:lang w:val="it-IT"/>
        </w:rPr>
        <w:t xml:space="preserve"> qu</w:t>
      </w:r>
      <w:r w:rsidR="001361CE" w:rsidRPr="00930EE0">
        <w:rPr>
          <w:lang w:val="it-IT"/>
        </w:rPr>
        <w:t>æ</w:t>
      </w:r>
      <w:r w:rsidRPr="00930EE0">
        <w:rPr>
          <w:lang w:val="it-IT"/>
        </w:rPr>
        <w:t xml:space="preserve"> sib</w:t>
      </w:r>
      <w:r w:rsidR="001361CE" w:rsidRPr="00930EE0">
        <w:rPr>
          <w:lang w:val="it-IT"/>
        </w:rPr>
        <w:t>i</w:t>
      </w:r>
      <w:r w:rsidRPr="00930EE0">
        <w:rPr>
          <w:lang w:val="it-IT"/>
        </w:rPr>
        <w:t xml:space="preserve"> </w:t>
      </w:r>
      <w:r w:rsidR="00DC4DD4" w:rsidRPr="00930EE0">
        <w:rPr>
          <w:lang w:val="it-IT"/>
        </w:rPr>
        <w:t>accíderant</w:t>
      </w:r>
      <w:r w:rsidR="005C7E3F" w:rsidRPr="00930EE0">
        <w:rPr>
          <w:lang w:val="it-IT"/>
        </w:rPr>
        <w:t xml:space="preserve">. </w:t>
      </w:r>
    </w:p>
    <w:p w:rsidR="00C87EAE" w:rsidRPr="00930EE0" w:rsidRDefault="00AF1DC1" w:rsidP="00E2285C">
      <w:pPr>
        <w:pStyle w:val="s"/>
        <w:rPr>
          <w:lang w:val="it-IT"/>
        </w:rPr>
      </w:pPr>
      <w:r w:rsidRPr="00930EE0">
        <w:rPr>
          <w:lang w:val="it-IT"/>
        </w:rPr>
        <w:t>Cum</w:t>
      </w:r>
      <w:r w:rsidR="00060827" w:rsidRPr="00930EE0">
        <w:rPr>
          <w:lang w:val="it-IT"/>
        </w:rPr>
        <w:t xml:space="preserve"> aperu</w:t>
      </w:r>
      <w:r w:rsidR="00DC4DD4" w:rsidRPr="00930EE0">
        <w:rPr>
          <w:lang w:val="it-IT"/>
        </w:rPr>
        <w:t>íssent</w:t>
      </w:r>
      <w:r w:rsidR="00060827" w:rsidRPr="00930EE0">
        <w:rPr>
          <w:lang w:val="it-IT"/>
        </w:rPr>
        <w:t xml:space="preserve"> sacc</w:t>
      </w:r>
      <w:r w:rsidR="001361CE" w:rsidRPr="00930EE0">
        <w:rPr>
          <w:lang w:val="it-IT"/>
        </w:rPr>
        <w:t>o</w:t>
      </w:r>
      <w:r w:rsidR="00DC4DD4" w:rsidRPr="00930EE0">
        <w:rPr>
          <w:lang w:val="it-IT"/>
        </w:rPr>
        <w:t>s, ut effú</w:t>
      </w:r>
      <w:r w:rsidR="00060827" w:rsidRPr="00930EE0">
        <w:rPr>
          <w:lang w:val="it-IT"/>
        </w:rPr>
        <w:t xml:space="preserve">nderent </w:t>
      </w:r>
      <w:r w:rsidR="00DC4DD4" w:rsidRPr="00930EE0">
        <w:rPr>
          <w:lang w:val="it-IT"/>
        </w:rPr>
        <w:t>fruménta</w:t>
      </w:r>
      <w:r w:rsidR="00060827" w:rsidRPr="00930EE0">
        <w:rPr>
          <w:lang w:val="it-IT"/>
        </w:rPr>
        <w:t xml:space="preserve">, </w:t>
      </w:r>
      <w:r w:rsidR="00DC4DD4" w:rsidRPr="00930EE0">
        <w:rPr>
          <w:lang w:val="it-IT"/>
        </w:rPr>
        <w:t>mirántes</w:t>
      </w:r>
      <w:r w:rsidR="00060827" w:rsidRPr="00930EE0">
        <w:rPr>
          <w:lang w:val="it-IT"/>
        </w:rPr>
        <w:t xml:space="preserve"> reper</w:t>
      </w:r>
      <w:r w:rsidR="00DC4DD4" w:rsidRPr="00930EE0">
        <w:rPr>
          <w:lang w:val="it-IT"/>
        </w:rPr>
        <w:t>érunt</w:t>
      </w:r>
      <w:r w:rsidR="00060827" w:rsidRPr="00930EE0">
        <w:rPr>
          <w:lang w:val="it-IT"/>
        </w:rPr>
        <w:t xml:space="preserve"> </w:t>
      </w:r>
      <w:r w:rsidR="00DC4DD4" w:rsidRPr="00930EE0">
        <w:rPr>
          <w:lang w:val="it-IT"/>
        </w:rPr>
        <w:t>pecúniam</w:t>
      </w:r>
      <w:r w:rsidR="005C7E3F" w:rsidRPr="00930EE0">
        <w:rPr>
          <w:lang w:val="it-IT"/>
        </w:rPr>
        <w:t xml:space="preserve">. </w:t>
      </w:r>
    </w:p>
    <w:p w:rsidR="000E1190" w:rsidRPr="00496498" w:rsidRDefault="00C87EAE" w:rsidP="00430F28">
      <w:pPr>
        <w:pStyle w:val="absconditus"/>
        <w:rPr>
          <w:lang w:val="it-IT"/>
        </w:rPr>
      </w:pPr>
      <w:r w:rsidRPr="00496498">
        <w:rPr>
          <w:lang w:val="it-IT"/>
        </w:rPr>
        <w:t>~</w:t>
      </w:r>
    </w:p>
    <w:p w:rsidR="000E1190" w:rsidRPr="00496498" w:rsidRDefault="0082514B" w:rsidP="0082514B">
      <w:pPr>
        <w:pStyle w:val="vocabulum"/>
        <w:rPr>
          <w:lang w:val="en-US"/>
        </w:rPr>
      </w:pPr>
      <w:r w:rsidRPr="00496498">
        <w:rPr>
          <w:rStyle w:val="aditus"/>
          <w:lang w:val="en-US"/>
        </w:rPr>
        <w:t>saccus</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m.</w:t>
      </w:r>
      <w:r w:rsidR="009D14D5" w:rsidRPr="00496498">
        <w:rPr>
          <w:lang w:val="en-US"/>
        </w:rPr>
        <w:t> :</w:t>
      </w:r>
      <w:r w:rsidRPr="00496498">
        <w:rPr>
          <w:lang w:val="en-US"/>
        </w:rPr>
        <w:t xml:space="preserve"> sac</w:t>
      </w:r>
      <w:r w:rsidR="00987B40" w:rsidRPr="00496498">
        <w:rPr>
          <w:lang w:val="en-US"/>
        </w:rPr>
        <w:t xml:space="preserve">. </w:t>
      </w:r>
    </w:p>
    <w:p w:rsidR="000E1190" w:rsidRPr="00496498" w:rsidRDefault="00EF1504" w:rsidP="00EF1504">
      <w:pPr>
        <w:pStyle w:val="vocabulum"/>
        <w:rPr>
          <w:lang w:val="en-US"/>
        </w:rPr>
      </w:pPr>
      <w:r w:rsidRPr="00496498">
        <w:rPr>
          <w:rStyle w:val="aditus"/>
          <w:lang w:val="en-US"/>
        </w:rPr>
        <w:t>trītĭcum</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froment</w:t>
      </w:r>
      <w:r w:rsidR="00987B40" w:rsidRPr="00496498">
        <w:rPr>
          <w:lang w:val="en-US"/>
        </w:rPr>
        <w:t xml:space="preserve">. </w:t>
      </w:r>
    </w:p>
    <w:p w:rsidR="000E1190" w:rsidRDefault="00B550CC" w:rsidP="00B550CC">
      <w:pPr>
        <w:pStyle w:val="vocabulum"/>
      </w:pPr>
      <w:r w:rsidRPr="000E1190">
        <w:rPr>
          <w:rStyle w:val="aditus"/>
        </w:rPr>
        <w:t>pĕcūnĭa</w:t>
      </w:r>
      <w:r w:rsidRPr="00023B16">
        <w:t xml:space="preserve">, </w:t>
      </w:r>
      <w:r w:rsidRPr="00497DEC">
        <w:rPr>
          <w:rStyle w:val="flexio"/>
        </w:rPr>
        <w:t>ae</w:t>
      </w:r>
      <w:r w:rsidRPr="00023B16">
        <w:t xml:space="preserve">, </w:t>
      </w:r>
      <w:r w:rsidRPr="00BF45BC">
        <w:rPr>
          <w:rStyle w:val="gt"/>
        </w:rPr>
        <w:t>f.</w:t>
      </w:r>
      <w:r w:rsidR="009D14D5">
        <w:t> :</w:t>
      </w:r>
      <w:r w:rsidRPr="00023B16">
        <w:t xml:space="preserve"> argent. </w:t>
      </w:r>
    </w:p>
    <w:p w:rsidR="000E1190" w:rsidRDefault="004A165C" w:rsidP="004A165C">
      <w:pPr>
        <w:pStyle w:val="vocabulum"/>
      </w:pPr>
      <w:r w:rsidRPr="000E1190">
        <w:rPr>
          <w:rStyle w:val="aditus"/>
        </w:rPr>
        <w:t>rĕpōnō</w:t>
      </w:r>
      <w:r w:rsidRPr="00023B16">
        <w:t xml:space="preserve">, </w:t>
      </w:r>
      <w:r w:rsidRPr="00CD4F3A">
        <w:rPr>
          <w:rStyle w:val="flexio"/>
        </w:rPr>
        <w:t>ĭs, ĕre, pŏsŭī, pŏsĭtum</w:t>
      </w:r>
      <w:r>
        <w:t xml:space="preserve">, </w:t>
      </w:r>
      <w:r w:rsidRPr="0002783F">
        <w:rPr>
          <w:rStyle w:val="gt"/>
        </w:rPr>
        <w:t>tr.</w:t>
      </w:r>
      <w:r w:rsidR="009D14D5">
        <w:t> :</w:t>
      </w:r>
      <w:r w:rsidRPr="00023B16">
        <w:t xml:space="preserve"> </w:t>
      </w:r>
      <w:r w:rsidRPr="00831F62">
        <w:rPr>
          <w:rStyle w:val="cnumerus2"/>
        </w:rPr>
        <w:t>I.</w:t>
      </w:r>
      <w:r>
        <w:t xml:space="preserve"> placer en retour </w:t>
      </w:r>
      <w:r w:rsidRPr="00831F62">
        <w:rPr>
          <w:rStyle w:val="cnumerus2"/>
        </w:rPr>
        <w:t>1.</w:t>
      </w:r>
      <w:r>
        <w:t xml:space="preserve"> </w:t>
      </w:r>
      <w:r w:rsidRPr="00023B16">
        <w:t>replacer, reposer, remettre</w:t>
      </w:r>
      <w:r w:rsidR="00BE217D">
        <w:t> ;</w:t>
      </w:r>
      <w:r>
        <w:t xml:space="preserve"> </w:t>
      </w:r>
      <w:r w:rsidRPr="00831F62">
        <w:rPr>
          <w:rStyle w:val="cnumerus2"/>
        </w:rPr>
        <w:t>2.</w:t>
      </w:r>
      <w:r>
        <w:t xml:space="preserve"> rétablir, restaurer, remplacer</w:t>
      </w:r>
      <w:r w:rsidR="00BE217D">
        <w:t> ;</w:t>
      </w:r>
      <w:r>
        <w:t xml:space="preserve"> </w:t>
      </w:r>
      <w:r w:rsidRPr="00831F62">
        <w:rPr>
          <w:rStyle w:val="cnumerus2"/>
        </w:rPr>
        <w:t>3.</w:t>
      </w:r>
      <w:r>
        <w:t xml:space="preserve"> rendre ce qui a été prêté, donné</w:t>
      </w:r>
      <w:r w:rsidR="00BE217D">
        <w:t> ;</w:t>
      </w:r>
      <w:r>
        <w:t xml:space="preserve"> </w:t>
      </w:r>
      <w:r w:rsidRPr="00831F62">
        <w:rPr>
          <w:rStyle w:val="cnumerus2"/>
        </w:rPr>
        <w:t>4.</w:t>
      </w:r>
      <w:r>
        <w:t xml:space="preserve"> mettre à la place de, substituer. </w:t>
      </w:r>
      <w:r w:rsidRPr="00831F62">
        <w:rPr>
          <w:rStyle w:val="cnumerus2"/>
        </w:rPr>
        <w:t>II.</w:t>
      </w:r>
      <w:r>
        <w:t xml:space="preserve"> placer en arrière </w:t>
      </w:r>
      <w:r w:rsidRPr="00831F62">
        <w:rPr>
          <w:rStyle w:val="cnumerus2"/>
        </w:rPr>
        <w:t>1.</w:t>
      </w:r>
      <w:r>
        <w:t xml:space="preserve"> ramener en arrière</w:t>
      </w:r>
      <w:r w:rsidR="00BE217D">
        <w:t> ;</w:t>
      </w:r>
      <w:r>
        <w:t xml:space="preserve"> </w:t>
      </w:r>
      <w:r w:rsidRPr="00831F62">
        <w:rPr>
          <w:rStyle w:val="cnumerus2"/>
        </w:rPr>
        <w:t>2.</w:t>
      </w:r>
      <w:r>
        <w:t xml:space="preserve"> placer à l’écart, mettre de côté, mettre en réserve, garder</w:t>
      </w:r>
      <w:r w:rsidR="00BE217D">
        <w:t> ;</w:t>
      </w:r>
      <w:r>
        <w:t xml:space="preserve"> </w:t>
      </w:r>
      <w:r w:rsidRPr="00831F62">
        <w:rPr>
          <w:rStyle w:val="cnumerus2"/>
        </w:rPr>
        <w:t>3.</w:t>
      </w:r>
      <w:r>
        <w:t xml:space="preserve"> déposer. </w:t>
      </w:r>
      <w:r w:rsidRPr="00DA344A">
        <w:rPr>
          <w:rStyle w:val="cnumerus2"/>
        </w:rPr>
        <w:t>III.</w:t>
      </w:r>
      <w:r w:rsidRPr="00023B16">
        <w:t xml:space="preserve"> </w:t>
      </w:r>
      <w:r>
        <w:t xml:space="preserve">mettre à une autre place que la place ordinaire </w:t>
      </w:r>
      <w:r w:rsidRPr="00831F62">
        <w:rPr>
          <w:rStyle w:val="cnumerus2"/>
        </w:rPr>
        <w:t>1.</w:t>
      </w:r>
      <w:r>
        <w:t xml:space="preserve"> faire reposer sur</w:t>
      </w:r>
      <w:r w:rsidR="00BE217D">
        <w:t> ;</w:t>
      </w:r>
      <w:r>
        <w:t xml:space="preserve"> </w:t>
      </w:r>
      <w:r w:rsidRPr="00831F62">
        <w:rPr>
          <w:rStyle w:val="cnumerus2"/>
        </w:rPr>
        <w:t>2.</w:t>
      </w:r>
      <w:r>
        <w:t xml:space="preserve"> faire rentrer dans. </w:t>
      </w:r>
    </w:p>
    <w:p w:rsidR="000E1190" w:rsidRDefault="003C2B5B" w:rsidP="003C2B5B">
      <w:pPr>
        <w:pStyle w:val="vocabulum"/>
      </w:pPr>
      <w:r w:rsidRPr="000E1190">
        <w:rPr>
          <w:rStyle w:val="aditus"/>
        </w:rPr>
        <w:lastRenderedPageBreak/>
        <w:t>addō</w:t>
      </w:r>
      <w:r w:rsidRPr="00AD5FD5">
        <w:t xml:space="preserve">, </w:t>
      </w:r>
      <w:r w:rsidRPr="00CD4F3A">
        <w:rPr>
          <w:rStyle w:val="flexio"/>
        </w:rPr>
        <w:t>ĭs, ĕre, dĭdī, dĭtum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mettre en plus, donner en plus, ajouter. </w:t>
      </w:r>
      <w:r w:rsidRPr="00831F62">
        <w:rPr>
          <w:rStyle w:val="cnumerus2"/>
        </w:rPr>
        <w:t>II.</w:t>
      </w:r>
      <w:r w:rsidRPr="00AD5FD5">
        <w:t xml:space="preserve"> placer vers, mettre sur, appliquer. </w:t>
      </w:r>
    </w:p>
    <w:p w:rsidR="00834E87" w:rsidRDefault="00834E87" w:rsidP="00834E87">
      <w:pPr>
        <w:pStyle w:val="vocabulum"/>
      </w:pPr>
      <w:r w:rsidRPr="000E1190">
        <w:rPr>
          <w:rStyle w:val="aditus"/>
        </w:rPr>
        <w:t>insŭpĕr</w:t>
      </w:r>
      <w:r w:rsidRPr="00023B16">
        <w:t xml:space="preserve">, </w:t>
      </w:r>
      <w:r w:rsidRPr="00834E87">
        <w:rPr>
          <w:rStyle w:val="gt"/>
        </w:rPr>
        <w:t>adv. et prép. acc. ou abl.</w:t>
      </w:r>
      <w:r w:rsidR="009D14D5">
        <w:t> :</w:t>
      </w:r>
      <w:r w:rsidRPr="00023B16">
        <w:t xml:space="preserve"> dessus, de plus, en outre. </w:t>
      </w:r>
    </w:p>
    <w:p w:rsidR="000E1190" w:rsidRDefault="008122EE" w:rsidP="008122EE">
      <w:pPr>
        <w:pStyle w:val="vocabulum"/>
      </w:pPr>
      <w:r w:rsidRPr="000E1190">
        <w:rPr>
          <w:rStyle w:val="aditus"/>
        </w:rPr>
        <w:t>cĭbārĭa</w:t>
      </w:r>
      <w:r w:rsidRPr="00AD5FD5">
        <w:t xml:space="preserve">, </w:t>
      </w:r>
      <w:r w:rsidRPr="007F2AC0">
        <w:rPr>
          <w:rStyle w:val="flexio"/>
        </w:rPr>
        <w:t>ōrum</w:t>
      </w:r>
      <w:r w:rsidRPr="00AD5FD5">
        <w:t xml:space="preserve">, </w:t>
      </w:r>
      <w:r w:rsidRPr="00BF45BC">
        <w:rPr>
          <w:rStyle w:val="gt"/>
        </w:rPr>
        <w:t>n.</w:t>
      </w:r>
      <w:r w:rsidRPr="00AD5FD5">
        <w:t xml:space="preserve"> </w:t>
      </w:r>
      <w:r w:rsidRPr="0002783F">
        <w:rPr>
          <w:rStyle w:val="gt"/>
        </w:rPr>
        <w:t>pl.</w:t>
      </w:r>
      <w:r w:rsidR="009D14D5">
        <w:t> :</w:t>
      </w:r>
      <w:r w:rsidRPr="00AD5FD5">
        <w:t xml:space="preserve"> vivres</w:t>
      </w:r>
      <w:r w:rsidR="00987B40" w:rsidRPr="00AD5FD5">
        <w:t xml:space="preserve">. </w:t>
      </w:r>
    </w:p>
    <w:p w:rsidR="000E1190" w:rsidRDefault="00201933" w:rsidP="00201933">
      <w:pPr>
        <w:pStyle w:val="vocabulum"/>
      </w:pPr>
      <w:r w:rsidRPr="000E1190">
        <w:rPr>
          <w:rStyle w:val="aditus"/>
        </w:rPr>
        <w:t>vĭa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route</w:t>
      </w:r>
      <w:r w:rsidR="00987B40" w:rsidRPr="00AD5FD5">
        <w:t xml:space="preserve">. </w:t>
      </w:r>
    </w:p>
    <w:p w:rsidR="000E1190" w:rsidRDefault="00E546C0" w:rsidP="00E546C0">
      <w:pPr>
        <w:pStyle w:val="vocabulum"/>
      </w:pPr>
      <w:r w:rsidRPr="000E1190">
        <w:rPr>
          <w:rStyle w:val="aditus"/>
        </w:rPr>
        <w:t>praeter</w:t>
      </w:r>
      <w:r w:rsidRPr="00AD5FD5">
        <w:t xml:space="preserve">, </w:t>
      </w:r>
      <w:r w:rsidRPr="00CE0EC3">
        <w:rPr>
          <w:rStyle w:val="gt"/>
        </w:rPr>
        <w:t xml:space="preserve">adv. et </w:t>
      </w:r>
      <w:r w:rsidR="003A3DC8" w:rsidRPr="003A3DC8">
        <w:rPr>
          <w:rStyle w:val="gt"/>
        </w:rPr>
        <w:t>prép. avec acc.</w:t>
      </w:r>
      <w:r w:rsidR="009D14D5">
        <w:t> :</w:t>
      </w:r>
      <w:r w:rsidRPr="00AD5FD5">
        <w:t xml:space="preserve"> excepté</w:t>
      </w:r>
      <w:r w:rsidR="00987B40" w:rsidRPr="00AD5FD5">
        <w:t xml:space="preserve">. </w:t>
      </w:r>
    </w:p>
    <w:p w:rsidR="00F67042" w:rsidRPr="00B23874" w:rsidRDefault="00F67042" w:rsidP="00F67042">
      <w:pPr>
        <w:pStyle w:val="vocabulum"/>
      </w:pPr>
      <w:r>
        <w:rPr>
          <w:rStyle w:val="aditus"/>
        </w:rPr>
        <w:t>Simeón</w:t>
      </w:r>
      <w:r>
        <w:t xml:space="preserve">, </w:t>
      </w:r>
      <w:r w:rsidRPr="00D823E8">
        <w:rPr>
          <w:rStyle w:val="flexio"/>
        </w:rPr>
        <w:t>Simeónis</w:t>
      </w:r>
      <w:r>
        <w:t xml:space="preserve">, </w:t>
      </w:r>
      <w:r w:rsidRPr="00B23874">
        <w:rPr>
          <w:rStyle w:val="gt"/>
        </w:rPr>
        <w:t>m.</w:t>
      </w:r>
      <w:r w:rsidR="009D14D5">
        <w:t> :</w:t>
      </w:r>
      <w:r>
        <w:t xml:space="preserve"> </w:t>
      </w:r>
      <w:r w:rsidRPr="00B23874">
        <w:t>Simeón</w:t>
      </w:r>
      <w:r>
        <w:t xml:space="preserve"> </w:t>
      </w:r>
      <w:r w:rsidRPr="00B23874">
        <w:rPr>
          <w:rStyle w:val="gt"/>
        </w:rPr>
        <w:t>[nom d’homme]</w:t>
      </w:r>
      <w:r>
        <w:t>.</w:t>
      </w:r>
    </w:p>
    <w:p w:rsidR="003641AD" w:rsidRDefault="003641AD" w:rsidP="003641AD">
      <w:pPr>
        <w:pStyle w:val="vocabulum"/>
      </w:pPr>
      <w:r w:rsidRPr="00262E79">
        <w:t xml:space="preserve">1 </w:t>
      </w:r>
      <w:r w:rsidRPr="00B232F5">
        <w:rPr>
          <w:rStyle w:val="aditus"/>
        </w:rPr>
        <w:t>accĭdō</w:t>
      </w:r>
      <w:r w:rsidRPr="00AD5FD5">
        <w:t xml:space="preserve">, </w:t>
      </w:r>
      <w:r w:rsidRPr="00F23E4E">
        <w:rPr>
          <w:rStyle w:val="flexio"/>
        </w:rPr>
        <w:t>ĭs, ĕre, cĭdī, -</w:t>
      </w:r>
      <w:r w:rsidRPr="00AD5FD5">
        <w:t xml:space="preserve"> (</w:t>
      </w:r>
      <w:r w:rsidRPr="003641AD">
        <w:rPr>
          <w:rStyle w:val="lit"/>
        </w:rPr>
        <w:t>ad, cado</w:t>
      </w:r>
      <w:r w:rsidRPr="00AD5FD5">
        <w:t>)</w:t>
      </w:r>
      <w:r w:rsidR="009D14D5">
        <w:t> :</w:t>
      </w:r>
      <w:r w:rsidRPr="00AD5FD5">
        <w:t xml:space="preserve"> </w:t>
      </w:r>
      <w:r w:rsidRPr="00831F62">
        <w:rPr>
          <w:rStyle w:val="cnumerus2"/>
        </w:rPr>
        <w:t>1.</w:t>
      </w:r>
      <w:r w:rsidRPr="00AD5FD5">
        <w:t xml:space="preserve"> tomber vers </w:t>
      </w:r>
      <w:r w:rsidRPr="00BD11CF">
        <w:rPr>
          <w:rStyle w:val="gt"/>
        </w:rPr>
        <w:t>ou</w:t>
      </w:r>
      <w:r w:rsidRPr="00AD5FD5">
        <w:t xml:space="preserve"> sur</w:t>
      </w:r>
      <w:r w:rsidR="00BE217D">
        <w:t> ;</w:t>
      </w:r>
      <w:r w:rsidRPr="00AD5FD5">
        <w:t xml:space="preserve"> </w:t>
      </w:r>
      <w:r w:rsidRPr="00831F62">
        <w:rPr>
          <w:rStyle w:val="cnumerus2"/>
        </w:rPr>
        <w:t>2.</w:t>
      </w:r>
      <w:r w:rsidRPr="00AD5FD5">
        <w:t xml:space="preserve"> arriver, parvenir</w:t>
      </w:r>
      <w:r w:rsidR="00BE217D">
        <w:t> ;</w:t>
      </w:r>
      <w:r w:rsidRPr="00AD5FD5">
        <w:t xml:space="preserve"> </w:t>
      </w:r>
      <w:r w:rsidRPr="00831F62">
        <w:rPr>
          <w:rStyle w:val="cnumerus2"/>
        </w:rPr>
        <w:t>3.</w:t>
      </w:r>
      <w:r w:rsidRPr="00AD5FD5">
        <w:t xml:space="preserve"> arriver, se produire // </w:t>
      </w:r>
      <w:r w:rsidRPr="00261F14">
        <w:rPr>
          <w:rStyle w:val="lt"/>
        </w:rPr>
        <w:t>áccidit ut</w:t>
      </w:r>
      <w:r w:rsidRPr="00AD5FD5">
        <w:t xml:space="preserve"> </w:t>
      </w:r>
      <w:r w:rsidRPr="00BF45BC">
        <w:rPr>
          <w:rStyle w:val="gt"/>
        </w:rPr>
        <w:t xml:space="preserve">[avec </w:t>
      </w:r>
      <w:r w:rsidRPr="0002783F">
        <w:rPr>
          <w:rStyle w:val="gt"/>
        </w:rPr>
        <w:t>subj.</w:t>
      </w:r>
      <w:r w:rsidRPr="00BF45BC">
        <w:rPr>
          <w:rStyle w:val="gt"/>
        </w:rPr>
        <w:t>]</w:t>
      </w:r>
      <w:r>
        <w:t>,</w:t>
      </w:r>
      <w:r w:rsidRPr="00AD5FD5">
        <w:t xml:space="preserve"> il arrive que. </w:t>
      </w:r>
    </w:p>
    <w:p w:rsidR="000E1190" w:rsidRDefault="002E66BA" w:rsidP="002E66BA">
      <w:pPr>
        <w:pStyle w:val="vocabulum"/>
      </w:pPr>
      <w:r w:rsidRPr="000E1190">
        <w:rPr>
          <w:rStyle w:val="aditus"/>
        </w:rPr>
        <w:t>effundō</w:t>
      </w:r>
      <w:r w:rsidRPr="00AD5FD5">
        <w:t xml:space="preserve"> </w:t>
      </w:r>
      <w:r w:rsidR="00CD2B3A">
        <w:t>(</w:t>
      </w:r>
      <w:r w:rsidR="00CD2B3A" w:rsidRPr="00CD2B3A">
        <w:rPr>
          <w:rStyle w:val="aditus"/>
        </w:rPr>
        <w:t>edf-</w:t>
      </w:r>
      <w:r w:rsidR="00CD2B3A">
        <w:t>)</w:t>
      </w:r>
      <w:r w:rsidRPr="00AD5FD5">
        <w:t xml:space="preserve">, </w:t>
      </w:r>
      <w:r w:rsidRPr="00CD4F3A">
        <w:rPr>
          <w:rStyle w:val="flexio"/>
        </w:rPr>
        <w:t>ĭs, ĕre, fūdī, fūsum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répandre au dehors, verser, épancher</w:t>
      </w:r>
      <w:r w:rsidR="00BE217D">
        <w:t> ;</w:t>
      </w:r>
      <w:r w:rsidRPr="00AD5FD5">
        <w:t xml:space="preserve"> </w:t>
      </w:r>
      <w:r w:rsidRPr="00831F62">
        <w:rPr>
          <w:rStyle w:val="cnumerus2"/>
        </w:rPr>
        <w:t>2.</w:t>
      </w:r>
      <w:r w:rsidRPr="00AD5FD5">
        <w:t xml:space="preserve"> produire en abondance</w:t>
      </w:r>
      <w:r w:rsidR="00BE217D">
        <w:t> ;</w:t>
      </w:r>
      <w:r w:rsidRPr="00AD5FD5">
        <w:t xml:space="preserve"> </w:t>
      </w:r>
      <w:r w:rsidRPr="00831F62">
        <w:rPr>
          <w:rStyle w:val="cnumerus2"/>
        </w:rPr>
        <w:t>3.</w:t>
      </w:r>
      <w:r w:rsidRPr="00AD5FD5">
        <w:t xml:space="preserve"> disperser, dissiper, prodiguer</w:t>
      </w:r>
      <w:r w:rsidR="00BE217D">
        <w:t> ;</w:t>
      </w:r>
      <w:r w:rsidRPr="00AD5FD5">
        <w:t xml:space="preserve"> </w:t>
      </w:r>
      <w:r w:rsidRPr="00831F62">
        <w:rPr>
          <w:rStyle w:val="cnumerus2"/>
        </w:rPr>
        <w:t>4.</w:t>
      </w:r>
      <w:r w:rsidRPr="00AD5FD5">
        <w:t xml:space="preserve"> </w:t>
      </w:r>
      <w:r w:rsidR="00CB244D" w:rsidRPr="00BF45BC">
        <w:rPr>
          <w:rStyle w:val="gt"/>
        </w:rPr>
        <w:t>[fig.]</w:t>
      </w:r>
      <w:r w:rsidRPr="00AD5FD5">
        <w:t xml:space="preserve">. </w:t>
      </w:r>
    </w:p>
    <w:p w:rsidR="00B84F7F" w:rsidRDefault="000D4D5F" w:rsidP="000D4D5F">
      <w:pPr>
        <w:pStyle w:val="vocabulum"/>
      </w:pPr>
      <w:r w:rsidRPr="000E1190">
        <w:rPr>
          <w:rStyle w:val="aditus"/>
        </w:rPr>
        <w:t>rĕpĕrĭō</w:t>
      </w:r>
      <w:r w:rsidRPr="00023B16">
        <w:t>, ĭs, ĕre, reppĕrī</w:t>
      </w:r>
      <w:r w:rsidRPr="000D4D5F">
        <w:rPr>
          <w:rStyle w:val="gt"/>
        </w:rPr>
        <w:t xml:space="preserve"> et </w:t>
      </w:r>
      <w:r w:rsidRPr="00023B16">
        <w:t>rĕpĕrī, repértum</w:t>
      </w:r>
      <w:r>
        <w:t xml:space="preserve">, </w:t>
      </w:r>
      <w:r w:rsidRPr="0002783F">
        <w:rPr>
          <w:rStyle w:val="gt"/>
        </w:rPr>
        <w:t>tr.</w:t>
      </w:r>
      <w:r w:rsidR="009D14D5">
        <w:t> :</w:t>
      </w:r>
      <w:r w:rsidRPr="00023B16">
        <w:t xml:space="preserve"> </w:t>
      </w:r>
      <w:r w:rsidRPr="00831F62">
        <w:rPr>
          <w:rStyle w:val="cnumerus2"/>
        </w:rPr>
        <w:t>1.</w:t>
      </w:r>
      <w:r>
        <w:t xml:space="preserve"> re</w:t>
      </w:r>
      <w:r w:rsidRPr="00023B16">
        <w:t>trouver</w:t>
      </w:r>
      <w:r w:rsidR="00BE217D">
        <w:t> ;</w:t>
      </w:r>
      <w:r>
        <w:t xml:space="preserve"> </w:t>
      </w:r>
      <w:r w:rsidRPr="00831F62">
        <w:rPr>
          <w:rStyle w:val="cnumerus2"/>
        </w:rPr>
        <w:t>2.</w:t>
      </w:r>
      <w:r>
        <w:t xml:space="preserve"> trouver après recherche, découvrir, se procurer</w:t>
      </w:r>
      <w:r w:rsidR="00BE217D">
        <w:t> ;</w:t>
      </w:r>
      <w:r>
        <w:t xml:space="preserve"> </w:t>
      </w:r>
      <w:r w:rsidRPr="00831F62">
        <w:rPr>
          <w:rStyle w:val="cnumerus2"/>
        </w:rPr>
        <w:t>3.</w:t>
      </w:r>
      <w:r>
        <w:t xml:space="preserve"> trouver du nouveau, imaginer // </w:t>
      </w:r>
      <w:r w:rsidRPr="0002783F">
        <w:rPr>
          <w:rStyle w:val="gt"/>
        </w:rPr>
        <w:t>pl.</w:t>
      </w:r>
      <w:r w:rsidRPr="00E56455">
        <w:rPr>
          <w:rStyle w:val="gt"/>
        </w:rPr>
        <w:t xml:space="preserve"> </w:t>
      </w:r>
      <w:r w:rsidRPr="00BF45BC">
        <w:rPr>
          <w:rStyle w:val="gt"/>
        </w:rPr>
        <w:t>n.</w:t>
      </w:r>
      <w:r>
        <w:t xml:space="preserve"> </w:t>
      </w:r>
      <w:r w:rsidRPr="004A165C">
        <w:rPr>
          <w:rStyle w:val="lt"/>
        </w:rPr>
        <w:t>repérta</w:t>
      </w:r>
      <w:r w:rsidR="009D14D5">
        <w:t> :</w:t>
      </w:r>
      <w:r>
        <w:t xml:space="preserve"> découvertes, inventions</w:t>
      </w:r>
      <w:r w:rsidRPr="00023B16">
        <w:t xml:space="preserve">. </w:t>
      </w:r>
    </w:p>
    <w:p w:rsidR="000925EA" w:rsidRDefault="000925EA" w:rsidP="000925EA">
      <w:pPr>
        <w:pStyle w:val="i"/>
      </w:pPr>
      <w:r>
        <w:t>LVIII. Joseph fit remplir de blé les sacs de ses frères, et fit remettre à l’ouverture des sacs l’argent qu’ils avaient apporté</w:t>
      </w:r>
      <w:r w:rsidR="00BE217D">
        <w:t> ;</w:t>
      </w:r>
      <w:r>
        <w:t xml:space="preserve"> il leur fit encore donner des provisions pour leur route.</w:t>
      </w:r>
    </w:p>
    <w:p w:rsidR="000925EA" w:rsidRDefault="000925EA" w:rsidP="000925EA">
      <w:pPr>
        <w:pStyle w:val="i"/>
      </w:pPr>
      <w:r>
        <w:t>Puis il les congédia, à l’exception de Siméon qu’il retint en otage. Les frères de Joseph partirent, et, lorsqu’ils furent arrivés chez leur père, ils lui racontèrent tout ce qui leur était arrivé.</w:t>
      </w:r>
    </w:p>
    <w:p w:rsidR="000925EA" w:rsidRDefault="000925EA" w:rsidP="000925EA">
      <w:pPr>
        <w:pStyle w:val="i"/>
      </w:pPr>
      <w:r>
        <w:t>Quand ils ouvrirent les sacs pour répandre le blé, ils furent étonnés de retrouver leur argent.</w:t>
      </w:r>
    </w:p>
    <w:p w:rsidR="00B30990" w:rsidRPr="00930EE0" w:rsidRDefault="000F64E9" w:rsidP="006562DB">
      <w:pPr>
        <w:pStyle w:val="absconditus"/>
      </w:pPr>
      <w:r>
        <w:t>$</w:t>
      </w:r>
    </w:p>
    <w:tbl>
      <w:tblPr>
        <w:tblW w:w="9790" w:type="dxa"/>
        <w:tblLook w:val="04A0"/>
      </w:tblPr>
      <w:tblGrid>
        <w:gridCol w:w="4356"/>
        <w:gridCol w:w="5434"/>
      </w:tblGrid>
      <w:tr w:rsidR="00CF5BAE" w:rsidRPr="00822DC6" w:rsidTr="00B7663C">
        <w:tc>
          <w:tcPr>
            <w:tcW w:w="0" w:type="auto"/>
          </w:tcPr>
          <w:p w:rsidR="00CF5BAE" w:rsidRPr="00D63136" w:rsidRDefault="00CF5BAE" w:rsidP="00B7663C">
            <w:pPr>
              <w:pStyle w:val="sv"/>
            </w:pPr>
            <w:r w:rsidRPr="00D63136">
              <w:t>LVIII. Joséphus jussit</w:t>
            </w:r>
          </w:p>
        </w:tc>
        <w:tc>
          <w:tcPr>
            <w:tcW w:w="0" w:type="auto"/>
          </w:tcPr>
          <w:p w:rsidR="00CF5BAE" w:rsidRPr="00822DC6" w:rsidRDefault="00CF5BAE" w:rsidP="00B7663C">
            <w:pPr>
              <w:pStyle w:val="iv"/>
            </w:pPr>
            <w:r w:rsidRPr="00822DC6">
              <w:t>LVIII. Joseph ordonna</w:t>
            </w:r>
          </w:p>
        </w:tc>
      </w:tr>
      <w:tr w:rsidR="00CF5BAE" w:rsidRPr="00822DC6" w:rsidTr="00B7663C">
        <w:tc>
          <w:tcPr>
            <w:tcW w:w="0" w:type="auto"/>
          </w:tcPr>
          <w:p w:rsidR="00CF5BAE" w:rsidRPr="00D63136" w:rsidRDefault="00CF5BAE" w:rsidP="00B7663C">
            <w:pPr>
              <w:pStyle w:val="sv"/>
            </w:pPr>
            <w:r w:rsidRPr="00D63136">
              <w:t>saccos fratrum</w:t>
            </w:r>
          </w:p>
        </w:tc>
        <w:tc>
          <w:tcPr>
            <w:tcW w:w="0" w:type="auto"/>
          </w:tcPr>
          <w:p w:rsidR="00CF5BAE" w:rsidRPr="00822DC6" w:rsidRDefault="00CF5BAE" w:rsidP="00B7663C">
            <w:pPr>
              <w:pStyle w:val="iv"/>
            </w:pPr>
            <w:r w:rsidRPr="00822DC6">
              <w:t xml:space="preserve">les sacs de </w:t>
            </w:r>
            <w:r w:rsidRPr="00822DC6">
              <w:rPr>
                <w:rStyle w:val="italicus"/>
              </w:rPr>
              <w:t>ses</w:t>
            </w:r>
            <w:r w:rsidRPr="00822DC6">
              <w:t xml:space="preserve"> frères</w:t>
            </w:r>
          </w:p>
        </w:tc>
      </w:tr>
      <w:tr w:rsidR="00CF5BAE" w:rsidRPr="00822DC6" w:rsidTr="00B7663C">
        <w:tc>
          <w:tcPr>
            <w:tcW w:w="0" w:type="auto"/>
          </w:tcPr>
          <w:p w:rsidR="00CF5BAE" w:rsidRPr="00D63136" w:rsidRDefault="00CF5BAE" w:rsidP="00B7663C">
            <w:pPr>
              <w:pStyle w:val="sv"/>
            </w:pPr>
            <w:r w:rsidRPr="00D63136">
              <w:t>impléri trítico,</w:t>
            </w:r>
          </w:p>
        </w:tc>
        <w:tc>
          <w:tcPr>
            <w:tcW w:w="0" w:type="auto"/>
          </w:tcPr>
          <w:p w:rsidR="00CF5BAE" w:rsidRPr="00822DC6" w:rsidRDefault="00CF5BAE" w:rsidP="00B7663C">
            <w:pPr>
              <w:pStyle w:val="iv"/>
            </w:pPr>
            <w:r w:rsidRPr="00822DC6">
              <w:t>être remplis de froment,</w:t>
            </w:r>
          </w:p>
        </w:tc>
      </w:tr>
      <w:tr w:rsidR="00CF5BAE" w:rsidRPr="00822DC6" w:rsidTr="00B7663C">
        <w:tc>
          <w:tcPr>
            <w:tcW w:w="0" w:type="auto"/>
          </w:tcPr>
          <w:p w:rsidR="00CF5BAE" w:rsidRPr="00D63136" w:rsidRDefault="00CF5BAE" w:rsidP="00B7663C">
            <w:pPr>
              <w:pStyle w:val="sv"/>
            </w:pPr>
            <w:r w:rsidRPr="00D63136">
              <w:t>pecúniam</w:t>
            </w:r>
          </w:p>
        </w:tc>
        <w:tc>
          <w:tcPr>
            <w:tcW w:w="0" w:type="auto"/>
          </w:tcPr>
          <w:p w:rsidR="00CF5BAE" w:rsidRPr="00822DC6" w:rsidRDefault="00CF5BAE" w:rsidP="00B7663C">
            <w:pPr>
              <w:pStyle w:val="iv"/>
            </w:pPr>
            <w:r w:rsidRPr="00822DC6">
              <w:t>et l’argent</w:t>
            </w:r>
          </w:p>
        </w:tc>
      </w:tr>
      <w:tr w:rsidR="00CF5BAE" w:rsidRPr="00822DC6" w:rsidTr="00B7663C">
        <w:tc>
          <w:tcPr>
            <w:tcW w:w="0" w:type="auto"/>
          </w:tcPr>
          <w:p w:rsidR="00CF5BAE" w:rsidRPr="00D63136" w:rsidRDefault="00CF5BAE" w:rsidP="00B7663C">
            <w:pPr>
              <w:pStyle w:val="sv"/>
            </w:pPr>
            <w:r w:rsidRPr="00D63136">
              <w:t>quam attúlerant</w:t>
            </w:r>
          </w:p>
        </w:tc>
        <w:tc>
          <w:tcPr>
            <w:tcW w:w="0" w:type="auto"/>
          </w:tcPr>
          <w:p w:rsidR="00CF5BAE" w:rsidRPr="00822DC6" w:rsidRDefault="00CF5BAE" w:rsidP="00B7663C">
            <w:pPr>
              <w:pStyle w:val="iv"/>
            </w:pPr>
            <w:r w:rsidRPr="00822DC6">
              <w:t>qu’ils avaient apporté</w:t>
            </w:r>
          </w:p>
        </w:tc>
      </w:tr>
      <w:tr w:rsidR="00CF5BAE" w:rsidRPr="00822DC6" w:rsidTr="00B7663C">
        <w:tc>
          <w:tcPr>
            <w:tcW w:w="0" w:type="auto"/>
          </w:tcPr>
          <w:p w:rsidR="00CF5BAE" w:rsidRPr="00D63136" w:rsidRDefault="00CF5BAE" w:rsidP="00B7663C">
            <w:pPr>
              <w:pStyle w:val="sv"/>
            </w:pPr>
            <w:r w:rsidRPr="00D63136">
              <w:t>repóni in ore saccórum</w:t>
            </w:r>
            <w:r w:rsidR="00BE217D">
              <w:t> ;</w:t>
            </w:r>
          </w:p>
        </w:tc>
        <w:tc>
          <w:tcPr>
            <w:tcW w:w="0" w:type="auto"/>
          </w:tcPr>
          <w:p w:rsidR="00CF5BAE" w:rsidRPr="00822DC6" w:rsidRDefault="00CF5BAE" w:rsidP="00B7663C">
            <w:pPr>
              <w:pStyle w:val="iv"/>
            </w:pPr>
            <w:r w:rsidRPr="00822DC6">
              <w:t>être remis à l’entrée des sacs</w:t>
            </w:r>
            <w:r w:rsidR="00BE217D">
              <w:t> ;</w:t>
            </w:r>
          </w:p>
        </w:tc>
      </w:tr>
      <w:tr w:rsidR="00CF5BAE" w:rsidRPr="00822DC6" w:rsidTr="00B7663C">
        <w:tc>
          <w:tcPr>
            <w:tcW w:w="0" w:type="auto"/>
          </w:tcPr>
          <w:p w:rsidR="00CF5BAE" w:rsidRPr="00D63136" w:rsidRDefault="00CF5BAE" w:rsidP="00B7663C">
            <w:pPr>
              <w:pStyle w:val="sv"/>
            </w:pPr>
            <w:r w:rsidRPr="00D63136">
              <w:t>áddidit ínsuper</w:t>
            </w:r>
          </w:p>
        </w:tc>
        <w:tc>
          <w:tcPr>
            <w:tcW w:w="0" w:type="auto"/>
          </w:tcPr>
          <w:p w:rsidR="00CF5BAE" w:rsidRPr="00822DC6" w:rsidRDefault="00CF5BAE" w:rsidP="00B7663C">
            <w:pPr>
              <w:pStyle w:val="iv"/>
            </w:pPr>
            <w:r w:rsidRPr="00822DC6">
              <w:t>il ajouta en outre</w:t>
            </w:r>
          </w:p>
        </w:tc>
      </w:tr>
      <w:tr w:rsidR="00CF5BAE" w:rsidRPr="00822DC6" w:rsidTr="00B7663C">
        <w:tc>
          <w:tcPr>
            <w:tcW w:w="0" w:type="auto"/>
          </w:tcPr>
          <w:p w:rsidR="00CF5BAE" w:rsidRPr="00D63136" w:rsidRDefault="00CF5BAE" w:rsidP="00B7663C">
            <w:pPr>
              <w:pStyle w:val="sv"/>
            </w:pPr>
            <w:r w:rsidRPr="00D63136">
              <w:t>cibária in viam.</w:t>
            </w:r>
          </w:p>
        </w:tc>
        <w:tc>
          <w:tcPr>
            <w:tcW w:w="0" w:type="auto"/>
          </w:tcPr>
          <w:p w:rsidR="00CF5BAE" w:rsidRPr="00822DC6" w:rsidRDefault="00CF5BAE" w:rsidP="00B7663C">
            <w:pPr>
              <w:pStyle w:val="iv"/>
            </w:pPr>
            <w:r w:rsidRPr="00822DC6">
              <w:t>des provis</w:t>
            </w:r>
            <w:r>
              <w:t>ion</w:t>
            </w:r>
            <w:r w:rsidRPr="00822DC6">
              <w:t>s pour la route.</w:t>
            </w:r>
          </w:p>
        </w:tc>
      </w:tr>
      <w:tr w:rsidR="00CF5BAE" w:rsidRPr="00822DC6" w:rsidTr="00B7663C">
        <w:tc>
          <w:tcPr>
            <w:tcW w:w="0" w:type="auto"/>
          </w:tcPr>
          <w:p w:rsidR="00CF5BAE" w:rsidRPr="00D63136" w:rsidRDefault="00CF5BAE" w:rsidP="00B7663C">
            <w:pPr>
              <w:pStyle w:val="sv"/>
            </w:pPr>
            <w:r w:rsidRPr="00D63136">
              <w:t>Deínde dimísit eos,</w:t>
            </w:r>
          </w:p>
        </w:tc>
        <w:tc>
          <w:tcPr>
            <w:tcW w:w="0" w:type="auto"/>
          </w:tcPr>
          <w:p w:rsidR="00CF5BAE" w:rsidRPr="00822DC6" w:rsidRDefault="00CF5BAE" w:rsidP="00B7663C">
            <w:pPr>
              <w:pStyle w:val="iv"/>
            </w:pPr>
            <w:r w:rsidRPr="00822DC6">
              <w:t>Ensuite il congédia eux,</w:t>
            </w:r>
          </w:p>
        </w:tc>
      </w:tr>
      <w:tr w:rsidR="00CF5BAE" w:rsidRPr="00822DC6" w:rsidTr="00B7663C">
        <w:tc>
          <w:tcPr>
            <w:tcW w:w="0" w:type="auto"/>
          </w:tcPr>
          <w:p w:rsidR="00CF5BAE" w:rsidRPr="00D63136" w:rsidRDefault="00CF5BAE" w:rsidP="00B7663C">
            <w:pPr>
              <w:pStyle w:val="sv"/>
            </w:pPr>
            <w:r w:rsidRPr="00D63136">
              <w:t>præter Simeónem,</w:t>
            </w:r>
          </w:p>
        </w:tc>
        <w:tc>
          <w:tcPr>
            <w:tcW w:w="0" w:type="auto"/>
          </w:tcPr>
          <w:p w:rsidR="00CF5BAE" w:rsidRPr="00822DC6" w:rsidRDefault="00CF5BAE" w:rsidP="00B7663C">
            <w:pPr>
              <w:pStyle w:val="iv"/>
            </w:pPr>
            <w:r w:rsidRPr="00822DC6">
              <w:t>excepté Siméon,</w:t>
            </w:r>
          </w:p>
        </w:tc>
      </w:tr>
      <w:tr w:rsidR="00CF5BAE" w:rsidRPr="00822DC6" w:rsidTr="00B7663C">
        <w:tc>
          <w:tcPr>
            <w:tcW w:w="0" w:type="auto"/>
          </w:tcPr>
          <w:p w:rsidR="00CF5BAE" w:rsidRPr="00D63136" w:rsidRDefault="00CF5BAE" w:rsidP="00B7663C">
            <w:pPr>
              <w:pStyle w:val="sv"/>
            </w:pPr>
            <w:r w:rsidRPr="00D63136">
              <w:t>quem retínuit óbsidem.</w:t>
            </w:r>
          </w:p>
        </w:tc>
        <w:tc>
          <w:tcPr>
            <w:tcW w:w="0" w:type="auto"/>
          </w:tcPr>
          <w:p w:rsidR="00CF5BAE" w:rsidRPr="00822DC6" w:rsidRDefault="00CF5BAE" w:rsidP="00B7663C">
            <w:pPr>
              <w:pStyle w:val="iv"/>
            </w:pPr>
            <w:r w:rsidRPr="00822DC6">
              <w:t xml:space="preserve">qu’il retint </w:t>
            </w:r>
            <w:r w:rsidRPr="00822DC6">
              <w:rPr>
                <w:rStyle w:val="italicus"/>
              </w:rPr>
              <w:t>comme</w:t>
            </w:r>
            <w:r w:rsidRPr="00822DC6">
              <w:t xml:space="preserve"> otage</w:t>
            </w:r>
          </w:p>
        </w:tc>
      </w:tr>
      <w:tr w:rsidR="00CF5BAE" w:rsidRPr="00822DC6" w:rsidTr="00B7663C">
        <w:tc>
          <w:tcPr>
            <w:tcW w:w="0" w:type="auto"/>
          </w:tcPr>
          <w:p w:rsidR="00CF5BAE" w:rsidRPr="00D63136" w:rsidRDefault="00CF5BAE" w:rsidP="00B7663C">
            <w:pPr>
              <w:pStyle w:val="sv"/>
            </w:pPr>
            <w:r w:rsidRPr="00D63136">
              <w:t>Itaque fratres Joséphi</w:t>
            </w:r>
          </w:p>
        </w:tc>
        <w:tc>
          <w:tcPr>
            <w:tcW w:w="0" w:type="auto"/>
          </w:tcPr>
          <w:p w:rsidR="00CF5BAE" w:rsidRPr="00822DC6" w:rsidRDefault="00CF5BAE" w:rsidP="00B7663C">
            <w:pPr>
              <w:pStyle w:val="iv"/>
            </w:pPr>
            <w:r w:rsidRPr="00822DC6">
              <w:t>Donc les frères de Joseph</w:t>
            </w:r>
          </w:p>
        </w:tc>
      </w:tr>
      <w:tr w:rsidR="00CF5BAE" w:rsidRPr="00822DC6" w:rsidTr="00B7663C">
        <w:tc>
          <w:tcPr>
            <w:tcW w:w="0" w:type="auto"/>
          </w:tcPr>
          <w:p w:rsidR="00CF5BAE" w:rsidRPr="00D63136" w:rsidRDefault="00CF5BAE" w:rsidP="00B7663C">
            <w:pPr>
              <w:pStyle w:val="sv"/>
            </w:pPr>
            <w:r w:rsidRPr="00D63136">
              <w:t>Profécti sunt</w:t>
            </w:r>
            <w:r w:rsidR="00BE217D">
              <w:t> ;</w:t>
            </w:r>
          </w:p>
        </w:tc>
        <w:tc>
          <w:tcPr>
            <w:tcW w:w="0" w:type="auto"/>
          </w:tcPr>
          <w:p w:rsidR="00CF5BAE" w:rsidRPr="00822DC6" w:rsidRDefault="00CF5BAE" w:rsidP="00B7663C">
            <w:pPr>
              <w:pStyle w:val="iv"/>
            </w:pPr>
            <w:r w:rsidRPr="00822DC6">
              <w:t>partirent</w:t>
            </w:r>
            <w:r w:rsidR="00BE217D">
              <w:t> ;</w:t>
            </w:r>
          </w:p>
        </w:tc>
      </w:tr>
      <w:tr w:rsidR="00CF5BAE" w:rsidRPr="00822DC6" w:rsidTr="00B7663C">
        <w:tc>
          <w:tcPr>
            <w:tcW w:w="0" w:type="auto"/>
          </w:tcPr>
          <w:p w:rsidR="00CF5BAE" w:rsidRPr="00D63136" w:rsidRDefault="00CF5BAE" w:rsidP="00B7663C">
            <w:pPr>
              <w:pStyle w:val="sv"/>
            </w:pPr>
            <w:r w:rsidRPr="00D63136">
              <w:t>et, cum veníssent</w:t>
            </w:r>
          </w:p>
        </w:tc>
        <w:tc>
          <w:tcPr>
            <w:tcW w:w="0" w:type="auto"/>
          </w:tcPr>
          <w:p w:rsidR="00CF5BAE" w:rsidRPr="00822DC6" w:rsidRDefault="00CF5BAE" w:rsidP="00B7663C">
            <w:pPr>
              <w:pStyle w:val="iv"/>
            </w:pPr>
            <w:r w:rsidRPr="00822DC6">
              <w:t>et, lorsqu’ils furent arrivés</w:t>
            </w:r>
          </w:p>
        </w:tc>
      </w:tr>
      <w:tr w:rsidR="00CF5BAE" w:rsidRPr="00822DC6" w:rsidTr="00B7663C">
        <w:tc>
          <w:tcPr>
            <w:tcW w:w="0" w:type="auto"/>
          </w:tcPr>
          <w:p w:rsidR="00CF5BAE" w:rsidRPr="00D63136" w:rsidRDefault="00CF5BAE" w:rsidP="00B7663C">
            <w:pPr>
              <w:pStyle w:val="sv"/>
            </w:pPr>
            <w:r w:rsidRPr="00D63136">
              <w:t>ad patrem,</w:t>
            </w:r>
          </w:p>
        </w:tc>
        <w:tc>
          <w:tcPr>
            <w:tcW w:w="0" w:type="auto"/>
          </w:tcPr>
          <w:p w:rsidR="00CF5BAE" w:rsidRPr="00822DC6" w:rsidRDefault="00CF5BAE" w:rsidP="00B7663C">
            <w:pPr>
              <w:pStyle w:val="iv"/>
            </w:pPr>
            <w:r w:rsidRPr="00822DC6">
              <w:t>auprès de leur père,</w:t>
            </w:r>
          </w:p>
        </w:tc>
      </w:tr>
      <w:tr w:rsidR="00CF5BAE" w:rsidRPr="00822DC6" w:rsidTr="00B7663C">
        <w:tc>
          <w:tcPr>
            <w:tcW w:w="0" w:type="auto"/>
          </w:tcPr>
          <w:p w:rsidR="00CF5BAE" w:rsidRPr="00D63136" w:rsidRDefault="00CF5BAE" w:rsidP="00B7663C">
            <w:pPr>
              <w:pStyle w:val="sv"/>
            </w:pPr>
            <w:r w:rsidRPr="00D63136">
              <w:t>narravérunt ei</w:t>
            </w:r>
          </w:p>
        </w:tc>
        <w:tc>
          <w:tcPr>
            <w:tcW w:w="0" w:type="auto"/>
          </w:tcPr>
          <w:p w:rsidR="00CF5BAE" w:rsidRPr="00822DC6" w:rsidRDefault="00CF5BAE" w:rsidP="00B7663C">
            <w:pPr>
              <w:pStyle w:val="iv"/>
            </w:pPr>
            <w:r w:rsidRPr="00822DC6">
              <w:t>ils racontèrent à lui</w:t>
            </w:r>
          </w:p>
        </w:tc>
      </w:tr>
      <w:tr w:rsidR="00CF5BAE" w:rsidRPr="00822DC6" w:rsidTr="00B7663C">
        <w:tc>
          <w:tcPr>
            <w:tcW w:w="0" w:type="auto"/>
          </w:tcPr>
          <w:p w:rsidR="00CF5BAE" w:rsidRPr="00D63136" w:rsidRDefault="00CF5BAE" w:rsidP="00B7663C">
            <w:pPr>
              <w:pStyle w:val="sv"/>
            </w:pPr>
            <w:r w:rsidRPr="00D63136">
              <w:t>ómnia quæ accíderant sibi.</w:t>
            </w:r>
          </w:p>
        </w:tc>
        <w:tc>
          <w:tcPr>
            <w:tcW w:w="0" w:type="auto"/>
          </w:tcPr>
          <w:p w:rsidR="00CF5BAE" w:rsidRPr="00822DC6" w:rsidRDefault="00CF5BAE" w:rsidP="00B7663C">
            <w:pPr>
              <w:pStyle w:val="iv"/>
            </w:pPr>
            <w:r w:rsidRPr="00822DC6">
              <w:t>tout ce qui était arrivé à eux.</w:t>
            </w:r>
          </w:p>
        </w:tc>
      </w:tr>
      <w:tr w:rsidR="00CF5BAE" w:rsidRPr="00822DC6" w:rsidTr="00B7663C">
        <w:tc>
          <w:tcPr>
            <w:tcW w:w="0" w:type="auto"/>
          </w:tcPr>
          <w:p w:rsidR="00CF5BAE" w:rsidRPr="00D63136" w:rsidRDefault="00CF5BAE" w:rsidP="00B7663C">
            <w:pPr>
              <w:pStyle w:val="sv"/>
            </w:pPr>
            <w:r w:rsidRPr="00D63136">
              <w:lastRenderedPageBreak/>
              <w:t>Cum aperuíssent saccos</w:t>
            </w:r>
          </w:p>
        </w:tc>
        <w:tc>
          <w:tcPr>
            <w:tcW w:w="0" w:type="auto"/>
          </w:tcPr>
          <w:p w:rsidR="00CF5BAE" w:rsidRPr="00822DC6" w:rsidRDefault="00CF5BAE" w:rsidP="00B7663C">
            <w:pPr>
              <w:pStyle w:val="iv"/>
            </w:pPr>
            <w:r w:rsidRPr="00822DC6">
              <w:t>Comme ils avaient ouvert les sacs</w:t>
            </w:r>
          </w:p>
        </w:tc>
      </w:tr>
      <w:tr w:rsidR="00CF5BAE" w:rsidRPr="00822DC6" w:rsidTr="00B7663C">
        <w:tc>
          <w:tcPr>
            <w:tcW w:w="0" w:type="auto"/>
          </w:tcPr>
          <w:p w:rsidR="00CF5BAE" w:rsidRPr="00D63136" w:rsidRDefault="00CF5BAE" w:rsidP="00B7663C">
            <w:pPr>
              <w:pStyle w:val="sv"/>
            </w:pPr>
            <w:r w:rsidRPr="00D63136">
              <w:t>ut effúnderent fruménta,</w:t>
            </w:r>
          </w:p>
        </w:tc>
        <w:tc>
          <w:tcPr>
            <w:tcW w:w="0" w:type="auto"/>
          </w:tcPr>
          <w:p w:rsidR="00CF5BAE" w:rsidRPr="00822DC6" w:rsidRDefault="00CF5BAE" w:rsidP="00B7663C">
            <w:pPr>
              <w:pStyle w:val="iv"/>
            </w:pPr>
            <w:r w:rsidRPr="00822DC6">
              <w:t>pour qu’ils versassent le blé,</w:t>
            </w:r>
          </w:p>
        </w:tc>
      </w:tr>
      <w:tr w:rsidR="00CF5BAE" w:rsidRPr="00822DC6" w:rsidTr="00B7663C">
        <w:tc>
          <w:tcPr>
            <w:tcW w:w="0" w:type="auto"/>
          </w:tcPr>
          <w:p w:rsidR="00CF5BAE" w:rsidRPr="00D63136" w:rsidRDefault="00CF5BAE" w:rsidP="00B7663C">
            <w:pPr>
              <w:pStyle w:val="sv"/>
            </w:pPr>
            <w:r w:rsidRPr="00D63136">
              <w:t>mirántes</w:t>
            </w:r>
          </w:p>
        </w:tc>
        <w:tc>
          <w:tcPr>
            <w:tcW w:w="0" w:type="auto"/>
          </w:tcPr>
          <w:p w:rsidR="00CF5BAE" w:rsidRPr="00822DC6" w:rsidRDefault="00CF5BAE" w:rsidP="00B7663C">
            <w:pPr>
              <w:pStyle w:val="iv"/>
            </w:pPr>
            <w:r w:rsidRPr="00822DC6">
              <w:t>s’étonnant (avec surprise)</w:t>
            </w:r>
          </w:p>
        </w:tc>
      </w:tr>
      <w:tr w:rsidR="00CF5BAE" w:rsidRPr="00822DC6" w:rsidTr="00B7663C">
        <w:tc>
          <w:tcPr>
            <w:tcW w:w="0" w:type="auto"/>
          </w:tcPr>
          <w:p w:rsidR="00CF5BAE" w:rsidRPr="00D63136" w:rsidRDefault="00CF5BAE" w:rsidP="00B7663C">
            <w:pPr>
              <w:pStyle w:val="sv"/>
            </w:pPr>
            <w:r w:rsidRPr="00D63136">
              <w:t>reperérunt pecúniam.</w:t>
            </w:r>
          </w:p>
        </w:tc>
        <w:tc>
          <w:tcPr>
            <w:tcW w:w="0" w:type="auto"/>
          </w:tcPr>
          <w:p w:rsidR="00CF5BAE" w:rsidRPr="00822DC6" w:rsidRDefault="00CF5BAE" w:rsidP="00B7663C">
            <w:pPr>
              <w:pStyle w:val="iv"/>
            </w:pPr>
            <w:r w:rsidRPr="00822DC6">
              <w:t>ils trouvèrent l’argent.</w:t>
            </w:r>
          </w:p>
        </w:tc>
      </w:tr>
    </w:tbl>
    <w:p w:rsidR="00C87EAE" w:rsidRDefault="00B30990" w:rsidP="00301F97">
      <w:pPr>
        <w:pStyle w:val="absconditus"/>
      </w:pPr>
      <w:r>
        <w:t>²</w:t>
      </w:r>
    </w:p>
    <w:p w:rsidR="009D7993" w:rsidRDefault="009D7993" w:rsidP="009D7993">
      <w:pPr>
        <w:pStyle w:val="Titre3"/>
      </w:pPr>
      <w:bookmarkStart w:id="207" w:name="_Toc466191343"/>
      <w:bookmarkStart w:id="208" w:name="_Toc466191599"/>
      <w:bookmarkStart w:id="209" w:name="_Toc524065533"/>
      <w:r>
        <w:t xml:space="preserve">59 — </w:t>
      </w:r>
      <w:r w:rsidR="005902E7">
        <w:t>Jacób</w:t>
      </w:r>
      <w:r>
        <w:t xml:space="preserve"> refuse de laisser partir Benjamin</w:t>
      </w:r>
      <w:bookmarkEnd w:id="207"/>
      <w:bookmarkEnd w:id="208"/>
      <w:bookmarkEnd w:id="209"/>
    </w:p>
    <w:p w:rsidR="00C87EAE" w:rsidRDefault="00275D01" w:rsidP="00E2285C">
      <w:pPr>
        <w:pStyle w:val="s"/>
        <w:rPr>
          <w:lang w:val="fr-FR"/>
        </w:rPr>
      </w:pPr>
      <w:r w:rsidRPr="00D80808">
        <w:rPr>
          <w:lang w:val="fr-FR"/>
        </w:rPr>
        <w:t>Jacóbus</w:t>
      </w:r>
      <w:r w:rsidR="00060827" w:rsidRPr="00D80808">
        <w:rPr>
          <w:lang w:val="fr-FR"/>
        </w:rPr>
        <w:t xml:space="preserve">, ut </w:t>
      </w:r>
      <w:r w:rsidR="00DC4DD4" w:rsidRPr="00D80808">
        <w:rPr>
          <w:lang w:val="fr-FR"/>
        </w:rPr>
        <w:t>audívit</w:t>
      </w:r>
      <w:r w:rsidR="00060827" w:rsidRPr="00D80808">
        <w:rPr>
          <w:lang w:val="fr-FR"/>
        </w:rPr>
        <w:t xml:space="preserve"> Benjam</w:t>
      </w:r>
      <w:r w:rsidR="00DC4DD4" w:rsidRPr="00D80808">
        <w:rPr>
          <w:lang w:val="fr-FR"/>
        </w:rPr>
        <w:t>ínum arcé</w:t>
      </w:r>
      <w:r w:rsidR="00060827" w:rsidRPr="00D80808">
        <w:rPr>
          <w:lang w:val="fr-FR"/>
        </w:rPr>
        <w:t>ss</w:t>
      </w:r>
      <w:r w:rsidR="001361CE" w:rsidRPr="00D80808">
        <w:rPr>
          <w:lang w:val="fr-FR"/>
        </w:rPr>
        <w:t>i</w:t>
      </w:r>
      <w:r w:rsidR="001F1BCE">
        <w:rPr>
          <w:rStyle w:val="Appelnotedebasdep"/>
        </w:rPr>
        <w:footnoteReference w:id="140"/>
      </w:r>
      <w:r w:rsidR="00060827" w:rsidRPr="00D80808">
        <w:rPr>
          <w:lang w:val="fr-FR"/>
        </w:rPr>
        <w:t xml:space="preserve"> </w:t>
      </w:r>
      <w:r w:rsidR="001361CE" w:rsidRPr="00D80808">
        <w:rPr>
          <w:lang w:val="fr-FR"/>
        </w:rPr>
        <w:t>a</w:t>
      </w:r>
      <w:r w:rsidR="00060827" w:rsidRPr="00D80808">
        <w:rPr>
          <w:lang w:val="fr-FR"/>
        </w:rPr>
        <w:t xml:space="preserve"> </w:t>
      </w:r>
      <w:r w:rsidR="00DC4DD4" w:rsidRPr="00D80808">
        <w:rPr>
          <w:lang w:val="fr-FR"/>
        </w:rPr>
        <w:t>Præfécto</w:t>
      </w:r>
      <w:r w:rsidR="00060827" w:rsidRPr="00D80808">
        <w:rPr>
          <w:lang w:val="fr-FR"/>
        </w:rPr>
        <w:t xml:space="preserve"> </w:t>
      </w:r>
      <w:r w:rsidR="00DC4DD4" w:rsidRPr="00D80808">
        <w:rPr>
          <w:lang w:val="fr-FR"/>
        </w:rPr>
        <w:t>Ægýpti</w:t>
      </w:r>
      <w:r w:rsidR="00060827" w:rsidRPr="00D80808">
        <w:rPr>
          <w:lang w:val="fr-FR"/>
        </w:rPr>
        <w:t xml:space="preserve"> cum </w:t>
      </w:r>
      <w:r w:rsidR="00DC4DD4" w:rsidRPr="00D80808">
        <w:rPr>
          <w:lang w:val="fr-FR"/>
        </w:rPr>
        <w:t>gémitu</w:t>
      </w:r>
      <w:r w:rsidR="00060827" w:rsidRPr="00D80808">
        <w:rPr>
          <w:lang w:val="fr-FR"/>
        </w:rPr>
        <w:t xml:space="preserve"> questus est</w:t>
      </w:r>
      <w:r w:rsidR="005C7E3F">
        <w:rPr>
          <w:lang w:val="fr-FR"/>
        </w:rPr>
        <w:t xml:space="preserve">. </w:t>
      </w:r>
    </w:p>
    <w:p w:rsidR="00C87EAE" w:rsidRDefault="006651A0" w:rsidP="00E2285C">
      <w:pPr>
        <w:pStyle w:val="s"/>
        <w:rPr>
          <w:lang w:val="fr-FR"/>
        </w:rPr>
      </w:pPr>
      <w:r w:rsidRPr="00D80808">
        <w:rPr>
          <w:lang w:val="fr-FR"/>
        </w:rPr>
        <w:t>“</w:t>
      </w:r>
      <w:r w:rsidR="00DC4DD4" w:rsidRPr="00D80808">
        <w:rPr>
          <w:lang w:val="fr-FR"/>
        </w:rPr>
        <w:t xml:space="preserve">Orbum </w:t>
      </w:r>
      <w:r w:rsidR="00060827" w:rsidRPr="00D80808">
        <w:rPr>
          <w:lang w:val="fr-FR"/>
        </w:rPr>
        <w:t>m</w:t>
      </w:r>
      <w:r w:rsidR="001361CE" w:rsidRPr="00D80808">
        <w:rPr>
          <w:lang w:val="fr-FR"/>
        </w:rPr>
        <w:t>e</w:t>
      </w:r>
      <w:r w:rsidR="00060827" w:rsidRPr="00D80808">
        <w:rPr>
          <w:lang w:val="fr-FR"/>
        </w:rPr>
        <w:t xml:space="preserve"> </w:t>
      </w:r>
      <w:r w:rsidR="00DC4DD4" w:rsidRPr="00D80808">
        <w:rPr>
          <w:lang w:val="fr-FR"/>
        </w:rPr>
        <w:t>líberis</w:t>
      </w:r>
      <w:r w:rsidR="00060827" w:rsidRPr="00D80808">
        <w:rPr>
          <w:lang w:val="fr-FR"/>
        </w:rPr>
        <w:t xml:space="preserve"> </w:t>
      </w:r>
      <w:r w:rsidR="00DC4DD4" w:rsidRPr="00D80808">
        <w:rPr>
          <w:lang w:val="fr-FR"/>
        </w:rPr>
        <w:t>fecístis</w:t>
      </w:r>
      <w:r w:rsidR="00BE217D">
        <w:rPr>
          <w:lang w:val="fr-FR"/>
        </w:rPr>
        <w:t> ;</w:t>
      </w:r>
      <w:r w:rsidR="00060827" w:rsidRPr="00D80808">
        <w:rPr>
          <w:lang w:val="fr-FR"/>
        </w:rPr>
        <w:t xml:space="preserve"> </w:t>
      </w:r>
      <w:r w:rsidR="00DC4DD4" w:rsidRPr="00D80808">
        <w:rPr>
          <w:lang w:val="fr-FR"/>
        </w:rPr>
        <w:t>Joséphus</w:t>
      </w:r>
      <w:r w:rsidR="00060827" w:rsidRPr="00D80808">
        <w:rPr>
          <w:lang w:val="fr-FR"/>
        </w:rPr>
        <w:t xml:space="preserve"> </w:t>
      </w:r>
      <w:r w:rsidR="00DC4DD4" w:rsidRPr="00D80808">
        <w:rPr>
          <w:lang w:val="fr-FR"/>
        </w:rPr>
        <w:t>mórtuus est</w:t>
      </w:r>
      <w:r w:rsidR="00BE217D">
        <w:rPr>
          <w:lang w:val="fr-FR"/>
        </w:rPr>
        <w:t> ;</w:t>
      </w:r>
      <w:r w:rsidR="00DC4DD4" w:rsidRPr="00D80808">
        <w:rPr>
          <w:lang w:val="fr-FR"/>
        </w:rPr>
        <w:t xml:space="preserve"> </w:t>
      </w:r>
      <w:r w:rsidR="00C25EF0">
        <w:rPr>
          <w:lang w:val="fr-FR"/>
        </w:rPr>
        <w:t>Simeón</w:t>
      </w:r>
      <w:r w:rsidR="00060827" w:rsidRPr="00D80808">
        <w:rPr>
          <w:lang w:val="fr-FR"/>
        </w:rPr>
        <w:t xml:space="preserve"> </w:t>
      </w:r>
      <w:r w:rsidR="00DC4DD4" w:rsidRPr="00D80808">
        <w:rPr>
          <w:lang w:val="fr-FR"/>
        </w:rPr>
        <w:t>reténtus</w:t>
      </w:r>
      <w:r w:rsidR="00060827" w:rsidRPr="00D80808">
        <w:rPr>
          <w:lang w:val="fr-FR"/>
        </w:rPr>
        <w:t xml:space="preserve"> est in </w:t>
      </w:r>
      <w:r w:rsidR="00DC4DD4" w:rsidRPr="00D80808">
        <w:rPr>
          <w:lang w:val="fr-FR"/>
        </w:rPr>
        <w:t>Ægýpto</w:t>
      </w:r>
      <w:r w:rsidR="00BE217D">
        <w:rPr>
          <w:lang w:val="fr-FR"/>
        </w:rPr>
        <w:t> ;</w:t>
      </w:r>
      <w:r w:rsidR="00060827" w:rsidRPr="00D80808">
        <w:rPr>
          <w:lang w:val="fr-FR"/>
        </w:rPr>
        <w:t xml:space="preserve"> </w:t>
      </w:r>
      <w:r w:rsidR="00DC4DD4" w:rsidRPr="00D80808">
        <w:rPr>
          <w:lang w:val="fr-FR"/>
        </w:rPr>
        <w:t>Benjamínum</w:t>
      </w:r>
      <w:r w:rsidR="00060827" w:rsidRPr="00D80808">
        <w:rPr>
          <w:lang w:val="fr-FR"/>
        </w:rPr>
        <w:t xml:space="preserve"> vultis </w:t>
      </w:r>
      <w:r w:rsidR="00DC4DD4" w:rsidRPr="00D80808">
        <w:rPr>
          <w:lang w:val="fr-FR"/>
        </w:rPr>
        <w:t>abdúcere</w:t>
      </w:r>
      <w:r w:rsidR="005C7E3F">
        <w:rPr>
          <w:lang w:val="fr-FR"/>
        </w:rPr>
        <w:t xml:space="preserve">. </w:t>
      </w:r>
    </w:p>
    <w:p w:rsidR="00C87EAE" w:rsidRDefault="00060827" w:rsidP="00E2285C">
      <w:pPr>
        <w:pStyle w:val="s"/>
        <w:rPr>
          <w:lang w:val="fr-FR"/>
        </w:rPr>
      </w:pPr>
      <w:r w:rsidRPr="00D80808">
        <w:rPr>
          <w:lang w:val="fr-FR"/>
        </w:rPr>
        <w:t>H</w:t>
      </w:r>
      <w:r w:rsidR="001361CE" w:rsidRPr="00D80808">
        <w:rPr>
          <w:lang w:val="fr-FR"/>
        </w:rPr>
        <w:t>æ</w:t>
      </w:r>
      <w:r w:rsidRPr="00D80808">
        <w:rPr>
          <w:lang w:val="fr-FR"/>
        </w:rPr>
        <w:t xml:space="preserve">c </w:t>
      </w:r>
      <w:r w:rsidR="00DC4DD4" w:rsidRPr="00D80808">
        <w:rPr>
          <w:lang w:val="fr-FR"/>
        </w:rPr>
        <w:t>ómnia</w:t>
      </w:r>
      <w:r w:rsidRPr="00D80808">
        <w:rPr>
          <w:lang w:val="fr-FR"/>
        </w:rPr>
        <w:t xml:space="preserve"> mala in m</w:t>
      </w:r>
      <w:r w:rsidR="001361CE" w:rsidRPr="00D80808">
        <w:rPr>
          <w:lang w:val="fr-FR"/>
        </w:rPr>
        <w:t>e</w:t>
      </w:r>
      <w:r w:rsidR="00DC4DD4" w:rsidRPr="00D80808">
        <w:rPr>
          <w:lang w:val="fr-FR"/>
        </w:rPr>
        <w:t xml:space="preserve"> ré</w:t>
      </w:r>
      <w:r w:rsidRPr="00D80808">
        <w:rPr>
          <w:lang w:val="fr-FR"/>
        </w:rPr>
        <w:t>cidunt</w:t>
      </w:r>
      <w:r w:rsidR="00BE217D">
        <w:rPr>
          <w:lang w:val="fr-FR"/>
        </w:rPr>
        <w:t> ;</w:t>
      </w:r>
      <w:r w:rsidRPr="00D80808">
        <w:rPr>
          <w:lang w:val="fr-FR"/>
        </w:rPr>
        <w:t xml:space="preserve"> n</w:t>
      </w:r>
      <w:r w:rsidR="001361CE" w:rsidRPr="00D80808">
        <w:rPr>
          <w:lang w:val="fr-FR"/>
        </w:rPr>
        <w:t>o</w:t>
      </w:r>
      <w:r w:rsidRPr="00D80808">
        <w:rPr>
          <w:lang w:val="fr-FR"/>
        </w:rPr>
        <w:t xml:space="preserve">n </w:t>
      </w:r>
      <w:r w:rsidR="00DC4DD4" w:rsidRPr="00D80808">
        <w:rPr>
          <w:lang w:val="fr-FR"/>
        </w:rPr>
        <w:t>dimíttam</w:t>
      </w:r>
      <w:r w:rsidRPr="00D80808">
        <w:rPr>
          <w:lang w:val="fr-FR"/>
        </w:rPr>
        <w:t xml:space="preserve"> </w:t>
      </w:r>
      <w:r w:rsidR="00DC4DD4" w:rsidRPr="00D80808">
        <w:rPr>
          <w:lang w:val="fr-FR"/>
        </w:rPr>
        <w:t>Benjamínum</w:t>
      </w:r>
      <w:r w:rsidR="005774A7">
        <w:rPr>
          <w:lang w:val="fr-FR"/>
        </w:rPr>
        <w:t> :</w:t>
      </w:r>
      <w:r w:rsidRPr="00D80808">
        <w:rPr>
          <w:lang w:val="fr-FR"/>
        </w:rPr>
        <w:t xml:space="preserve"> nam s</w:t>
      </w:r>
      <w:r w:rsidR="001361CE" w:rsidRPr="00D80808">
        <w:rPr>
          <w:lang w:val="fr-FR"/>
        </w:rPr>
        <w:t>i</w:t>
      </w:r>
      <w:r w:rsidRPr="00D80808">
        <w:rPr>
          <w:lang w:val="fr-FR"/>
        </w:rPr>
        <w:t xml:space="preserve"> quid e</w:t>
      </w:r>
      <w:r w:rsidR="001361CE" w:rsidRPr="00D80808">
        <w:rPr>
          <w:lang w:val="fr-FR"/>
        </w:rPr>
        <w:t>i</w:t>
      </w:r>
      <w:r w:rsidRPr="00D80808">
        <w:rPr>
          <w:lang w:val="fr-FR"/>
        </w:rPr>
        <w:t xml:space="preserve"> </w:t>
      </w:r>
      <w:r w:rsidR="00DC4DD4" w:rsidRPr="00D80808">
        <w:rPr>
          <w:lang w:val="fr-FR"/>
        </w:rPr>
        <w:t>advérsi</w:t>
      </w:r>
      <w:r w:rsidR="001F1BCE">
        <w:rPr>
          <w:rStyle w:val="Appelnotedebasdep"/>
        </w:rPr>
        <w:footnoteReference w:id="141"/>
      </w:r>
      <w:r w:rsidRPr="00D80808">
        <w:rPr>
          <w:lang w:val="fr-FR"/>
        </w:rPr>
        <w:t xml:space="preserve"> </w:t>
      </w:r>
      <w:r w:rsidR="00DC4DD4" w:rsidRPr="00D80808">
        <w:rPr>
          <w:lang w:val="fr-FR"/>
        </w:rPr>
        <w:t>accíderit</w:t>
      </w:r>
      <w:r w:rsidRPr="00D80808">
        <w:rPr>
          <w:lang w:val="fr-FR"/>
        </w:rPr>
        <w:t xml:space="preserve"> in vi</w:t>
      </w:r>
      <w:r w:rsidR="001361CE" w:rsidRPr="00D80808">
        <w:rPr>
          <w:lang w:val="fr-FR"/>
        </w:rPr>
        <w:t>a</w:t>
      </w:r>
      <w:r w:rsidRPr="00D80808">
        <w:rPr>
          <w:lang w:val="fr-FR"/>
        </w:rPr>
        <w:t>, n</w:t>
      </w:r>
      <w:r w:rsidR="001361CE" w:rsidRPr="00D80808">
        <w:rPr>
          <w:lang w:val="fr-FR"/>
        </w:rPr>
        <w:t>o</w:t>
      </w:r>
      <w:r w:rsidRPr="00D80808">
        <w:rPr>
          <w:lang w:val="fr-FR"/>
        </w:rPr>
        <w:t xml:space="preserve">n </w:t>
      </w:r>
      <w:r w:rsidR="00DC4DD4" w:rsidRPr="00D80808">
        <w:rPr>
          <w:lang w:val="fr-FR"/>
        </w:rPr>
        <w:t>pótero</w:t>
      </w:r>
      <w:r w:rsidRPr="00D80808">
        <w:rPr>
          <w:lang w:val="fr-FR"/>
        </w:rPr>
        <w:t xml:space="preserve"> e</w:t>
      </w:r>
      <w:r w:rsidR="001361CE" w:rsidRPr="00D80808">
        <w:rPr>
          <w:lang w:val="fr-FR"/>
        </w:rPr>
        <w:t>i</w:t>
      </w:r>
      <w:r w:rsidR="00DC4DD4" w:rsidRPr="00D80808">
        <w:rPr>
          <w:lang w:val="fr-FR"/>
        </w:rPr>
        <w:t xml:space="preserve"> supé</w:t>
      </w:r>
      <w:r w:rsidRPr="00D80808">
        <w:rPr>
          <w:lang w:val="fr-FR"/>
        </w:rPr>
        <w:t>rst</w:t>
      </w:r>
      <w:r w:rsidR="001361CE" w:rsidRPr="00D80808">
        <w:rPr>
          <w:lang w:val="fr-FR"/>
        </w:rPr>
        <w:t>e</w:t>
      </w:r>
      <w:r w:rsidRPr="00D80808">
        <w:rPr>
          <w:lang w:val="fr-FR"/>
        </w:rPr>
        <w:t xml:space="preserve">s </w:t>
      </w:r>
      <w:r w:rsidR="00DC4DD4" w:rsidRPr="00D80808">
        <w:rPr>
          <w:lang w:val="fr-FR"/>
        </w:rPr>
        <w:t>vívere</w:t>
      </w:r>
      <w:r w:rsidRPr="00D80808">
        <w:rPr>
          <w:lang w:val="fr-FR"/>
        </w:rPr>
        <w:t xml:space="preserve">, et </w:t>
      </w:r>
      <w:r w:rsidR="00DC4DD4" w:rsidRPr="00D80808">
        <w:rPr>
          <w:lang w:val="fr-FR"/>
        </w:rPr>
        <w:t>dolóre</w:t>
      </w:r>
      <w:r w:rsidRPr="00D80808">
        <w:rPr>
          <w:lang w:val="fr-FR"/>
        </w:rPr>
        <w:t xml:space="preserve"> </w:t>
      </w:r>
      <w:r w:rsidR="00DC4DD4" w:rsidRPr="00D80808">
        <w:rPr>
          <w:lang w:val="fr-FR"/>
        </w:rPr>
        <w:t>oppréssus</w:t>
      </w:r>
      <w:r w:rsidRPr="00D80808">
        <w:rPr>
          <w:lang w:val="fr-FR"/>
        </w:rPr>
        <w:t xml:space="preserve"> </w:t>
      </w:r>
      <w:r w:rsidR="00DC4DD4" w:rsidRPr="00D80808">
        <w:rPr>
          <w:lang w:val="fr-FR"/>
        </w:rPr>
        <w:t>móriar</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267353" w:rsidP="00267353">
      <w:pPr>
        <w:pStyle w:val="vocabulum"/>
      </w:pPr>
      <w:r w:rsidRPr="000E1190">
        <w:rPr>
          <w:rStyle w:val="aditus"/>
        </w:rPr>
        <w:t>gĕmĭtŭs</w:t>
      </w:r>
      <w:r w:rsidRPr="00D367AD">
        <w:t xml:space="preserve">, </w:t>
      </w:r>
      <w:r w:rsidRPr="00497DEC">
        <w:rPr>
          <w:rStyle w:val="flexio"/>
        </w:rPr>
        <w:t>ūs</w:t>
      </w:r>
      <w:r w:rsidRPr="00D367AD">
        <w:t xml:space="preserve">, </w:t>
      </w:r>
      <w:r w:rsidRPr="00BF45BC">
        <w:rPr>
          <w:rStyle w:val="gt"/>
        </w:rPr>
        <w:t>m.</w:t>
      </w:r>
      <w:r w:rsidR="009D14D5">
        <w:t> :</w:t>
      </w:r>
      <w:r w:rsidRPr="00BD4171">
        <w:t xml:space="preserve"> gémissement</w:t>
      </w:r>
      <w:r w:rsidR="00987B40" w:rsidRPr="00BD4171">
        <w:t xml:space="preserve">. </w:t>
      </w:r>
    </w:p>
    <w:p w:rsidR="00655A3A" w:rsidRDefault="00655A3A" w:rsidP="00655A3A">
      <w:pPr>
        <w:pStyle w:val="vocabulum"/>
      </w:pPr>
      <w:r w:rsidRPr="000E1190">
        <w:rPr>
          <w:rStyle w:val="aditus"/>
        </w:rPr>
        <w:t>quĕrŏr</w:t>
      </w:r>
      <w:r w:rsidRPr="00023B16">
        <w:t xml:space="preserve">, </w:t>
      </w:r>
      <w:r w:rsidRPr="005D6229">
        <w:rPr>
          <w:rStyle w:val="flexio"/>
        </w:rPr>
        <w:t>rĕrĭs, rī, questus sum</w:t>
      </w:r>
      <w:r>
        <w:t xml:space="preserve">, </w:t>
      </w:r>
      <w:r w:rsidRPr="0002783F">
        <w:rPr>
          <w:rStyle w:val="gt"/>
        </w:rPr>
        <w:t>tr.</w:t>
      </w:r>
      <w:r w:rsidR="009D14D5">
        <w:t> :</w:t>
      </w:r>
      <w:r w:rsidRPr="00023B16">
        <w:t xml:space="preserve"> se plaindre</w:t>
      </w:r>
      <w:r>
        <w:t xml:space="preserve"> </w:t>
      </w:r>
      <w:r w:rsidRPr="00831F62">
        <w:rPr>
          <w:rStyle w:val="cnumerus2"/>
        </w:rPr>
        <w:t>1.</w:t>
      </w:r>
      <w:r>
        <w:t xml:space="preserve"> </w:t>
      </w:r>
      <w:r w:rsidRPr="00BF45BC">
        <w:rPr>
          <w:rStyle w:val="gt"/>
        </w:rPr>
        <w:t>[avec acc.]</w:t>
      </w:r>
      <w:r>
        <w:t xml:space="preserve"> // </w:t>
      </w:r>
      <w:r w:rsidRPr="00BF45BC">
        <w:rPr>
          <w:rStyle w:val="gt"/>
        </w:rPr>
        <w:t xml:space="preserve">[avec </w:t>
      </w:r>
      <w:r w:rsidRPr="00655A3A">
        <w:rPr>
          <w:rStyle w:val="lit"/>
        </w:rPr>
        <w:t>de</w:t>
      </w:r>
      <w:r w:rsidRPr="00BF45BC">
        <w:rPr>
          <w:rStyle w:val="gt"/>
        </w:rPr>
        <w:t>]</w:t>
      </w:r>
      <w:r>
        <w:t xml:space="preserve"> // </w:t>
      </w:r>
      <w:r w:rsidRPr="00BF45BC">
        <w:rPr>
          <w:rStyle w:val="gt"/>
        </w:rPr>
        <w:t>[avec prop. inf.]</w:t>
      </w:r>
      <w:r>
        <w:t xml:space="preserve"> //</w:t>
      </w:r>
      <w:r w:rsidRPr="00BF45BC">
        <w:rPr>
          <w:rStyle w:val="gt"/>
        </w:rPr>
        <w:t xml:space="preserve">[avec </w:t>
      </w:r>
      <w:r w:rsidRPr="00655A3A">
        <w:rPr>
          <w:rStyle w:val="lit"/>
        </w:rPr>
        <w:t>quod</w:t>
      </w:r>
      <w:r w:rsidRPr="00BF45BC">
        <w:rPr>
          <w:rStyle w:val="gt"/>
        </w:rPr>
        <w:t>]</w:t>
      </w:r>
      <w:r>
        <w:t xml:space="preserve"> // </w:t>
      </w:r>
      <w:r w:rsidRPr="004071A7">
        <w:rPr>
          <w:rStyle w:val="lt"/>
        </w:rPr>
        <w:t>cum áliquo, apud áliquem</w:t>
      </w:r>
      <w:r>
        <w:t>, avec qqn, auprès de qqn</w:t>
      </w:r>
      <w:r w:rsidR="00BE217D">
        <w:t> ;</w:t>
      </w:r>
      <w:r>
        <w:t xml:space="preserve"> </w:t>
      </w:r>
      <w:r w:rsidRPr="004071A7">
        <w:rPr>
          <w:rStyle w:val="lt"/>
        </w:rPr>
        <w:t>cum áliquo quod</w:t>
      </w:r>
      <w:r w:rsidR="00BE217D">
        <w:rPr>
          <w:rStyle w:val="lt"/>
        </w:rPr>
        <w:t> ;</w:t>
      </w:r>
      <w:r>
        <w:t xml:space="preserve"> </w:t>
      </w:r>
      <w:r w:rsidRPr="00831F62">
        <w:rPr>
          <w:rStyle w:val="cnumerus2"/>
        </w:rPr>
        <w:t>2.</w:t>
      </w:r>
      <w:r>
        <w:t xml:space="preserve"> faire entendre des plaintes, des sons plaintifs</w:t>
      </w:r>
      <w:r w:rsidR="00BE217D">
        <w:t> ;</w:t>
      </w:r>
      <w:r>
        <w:t xml:space="preserve"> </w:t>
      </w:r>
      <w:r w:rsidRPr="00831F62">
        <w:rPr>
          <w:rStyle w:val="cnumerus2"/>
        </w:rPr>
        <w:t>3.</w:t>
      </w:r>
      <w:r>
        <w:t xml:space="preserve"> se plaindre en justice</w:t>
      </w:r>
      <w:r w:rsidRPr="00023B16">
        <w:t xml:space="preserve">. </w:t>
      </w:r>
    </w:p>
    <w:p w:rsidR="00F72B71" w:rsidRDefault="00F72B71" w:rsidP="00F72B71">
      <w:pPr>
        <w:pStyle w:val="vocabulum"/>
      </w:pPr>
      <w:r w:rsidRPr="000E1190">
        <w:rPr>
          <w:rStyle w:val="aditus"/>
        </w:rPr>
        <w:t>orbus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privé</w:t>
      </w:r>
      <w:r>
        <w:t xml:space="preserve"> de </w:t>
      </w:r>
      <w:r w:rsidRPr="00BF45BC">
        <w:rPr>
          <w:rStyle w:val="gt"/>
        </w:rPr>
        <w:t>[d’un membre de famille, père, mère, enfant</w:t>
      </w:r>
      <w:r w:rsidR="00E20E09" w:rsidRPr="00BF45BC">
        <w:rPr>
          <w:rStyle w:val="gt"/>
        </w:rPr>
        <w:t>]</w:t>
      </w:r>
      <w:r w:rsidR="00E20E09" w:rsidRPr="00E20E09">
        <w:t> ;</w:t>
      </w:r>
      <w:r>
        <w:t xml:space="preserve"> </w:t>
      </w:r>
      <w:r w:rsidRPr="00831F62">
        <w:rPr>
          <w:rStyle w:val="cnumerus2"/>
        </w:rPr>
        <w:t>2.</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3.</w:t>
      </w:r>
      <w:r>
        <w:t xml:space="preserve"> </w:t>
      </w:r>
      <w:r w:rsidRPr="00BF45BC">
        <w:rPr>
          <w:rStyle w:val="gt"/>
        </w:rPr>
        <w:t>[en gén.]</w:t>
      </w:r>
      <w:r>
        <w:t xml:space="preserve"> privé,</w:t>
      </w:r>
      <w:r w:rsidRPr="00023B16">
        <w:t xml:space="preserve"> dénué</w:t>
      </w:r>
      <w:r w:rsidR="00BE217D">
        <w:t> ;</w:t>
      </w:r>
      <w:r>
        <w:t xml:space="preserve"> </w:t>
      </w:r>
      <w:r w:rsidRPr="00023B16">
        <w:t>privé de</w:t>
      </w:r>
      <w:r>
        <w:t xml:space="preserve"> </w:t>
      </w:r>
      <w:r w:rsidRPr="00BF45BC">
        <w:rPr>
          <w:rStyle w:val="gt"/>
        </w:rPr>
        <w:t>[avec abl.</w:t>
      </w:r>
      <w:r w:rsidR="00BE217D">
        <w:rPr>
          <w:rStyle w:val="gt"/>
        </w:rPr>
        <w:t> ;</w:t>
      </w:r>
      <w:r w:rsidRPr="00BF45BC">
        <w:rPr>
          <w:rStyle w:val="gt"/>
        </w:rPr>
        <w:t xml:space="preserve"> avec </w:t>
      </w:r>
      <w:r w:rsidRPr="00F72B71">
        <w:rPr>
          <w:rStyle w:val="lit"/>
        </w:rPr>
        <w:t>ab</w:t>
      </w:r>
      <w:r w:rsidR="00BE217D">
        <w:rPr>
          <w:rStyle w:val="gt"/>
        </w:rPr>
        <w:t> ;</w:t>
      </w:r>
      <w:r w:rsidRPr="00BF45BC">
        <w:rPr>
          <w:rStyle w:val="gt"/>
        </w:rPr>
        <w:t xml:space="preserve"> avec gén.</w:t>
      </w:r>
      <w:r w:rsidR="00E20E09" w:rsidRPr="00BF45BC">
        <w:rPr>
          <w:rStyle w:val="gt"/>
        </w:rPr>
        <w:t>]</w:t>
      </w:r>
      <w:r w:rsidR="00E20E09" w:rsidRPr="00E20E09">
        <w:t> ;</w:t>
      </w:r>
      <w:r>
        <w:t xml:space="preserve"> </w:t>
      </w:r>
      <w:r w:rsidRPr="00831F62">
        <w:rPr>
          <w:rStyle w:val="cnumerus2"/>
        </w:rPr>
        <w:t>4.</w:t>
      </w:r>
      <w:r>
        <w:t xml:space="preserve"> </w:t>
      </w:r>
      <w:r w:rsidRPr="00BF45BC">
        <w:rPr>
          <w:rStyle w:val="gt"/>
        </w:rPr>
        <w:t xml:space="preserve">[en </w:t>
      </w:r>
      <w:r w:rsidRPr="00EC7BDD">
        <w:rPr>
          <w:rStyle w:val="gt"/>
        </w:rPr>
        <w:t>part.</w:t>
      </w:r>
      <w:r w:rsidRPr="00BF45BC">
        <w:rPr>
          <w:rStyle w:val="gt"/>
        </w:rPr>
        <w:t>]</w:t>
      </w:r>
      <w:r>
        <w:t xml:space="preserve"> aveugle</w:t>
      </w:r>
      <w:r w:rsidRPr="00023B16">
        <w:t xml:space="preserve">. </w:t>
      </w:r>
    </w:p>
    <w:p w:rsidR="000E1190" w:rsidRDefault="00D55C27" w:rsidP="00D55C27">
      <w:pPr>
        <w:pStyle w:val="vocabulum"/>
      </w:pPr>
      <w:r w:rsidRPr="000E1190">
        <w:rPr>
          <w:rStyle w:val="aditus"/>
        </w:rPr>
        <w:t>abdūcō</w:t>
      </w:r>
      <w:r w:rsidRPr="00AD5FD5">
        <w:t xml:space="preserve">, </w:t>
      </w:r>
      <w:r w:rsidRPr="00EE7427">
        <w:rPr>
          <w:rStyle w:val="flexio"/>
        </w:rPr>
        <w:t>ĭs ĕre, dūxī, ductum</w:t>
      </w:r>
      <w:r w:rsidRPr="00AD5FD5">
        <w:t xml:space="preserve"> (duco), </w:t>
      </w:r>
      <w:r w:rsidRPr="0002783F">
        <w:rPr>
          <w:rStyle w:val="gt"/>
        </w:rPr>
        <w:t>tr.</w:t>
      </w:r>
      <w:r w:rsidR="009D14D5">
        <w:t> :</w:t>
      </w:r>
      <w:r w:rsidRPr="00AD5FD5">
        <w:t xml:space="preserve"> </w:t>
      </w:r>
      <w:r w:rsidRPr="00831F62">
        <w:rPr>
          <w:rStyle w:val="cnumerus2"/>
        </w:rPr>
        <w:t>I.</w:t>
      </w:r>
      <w:r w:rsidRPr="00AD5FD5">
        <w:t xml:space="preserve"> conduire en partant d’un point, emmener. </w:t>
      </w:r>
      <w:r w:rsidRPr="00831F62">
        <w:rPr>
          <w:rStyle w:val="cnumerus2"/>
        </w:rPr>
        <w:t>II.</w:t>
      </w:r>
      <w:r w:rsidRPr="00AD5FD5">
        <w:t xml:space="preserve"> </w:t>
      </w:r>
      <w:r w:rsidR="00CB244D" w:rsidRPr="00BF45BC">
        <w:rPr>
          <w:rStyle w:val="gt"/>
        </w:rPr>
        <w:t>[fig.]</w:t>
      </w:r>
      <w:r w:rsidRPr="00AD5FD5">
        <w:t xml:space="preserve"> séparer de, détacher de, détourner de. </w:t>
      </w:r>
    </w:p>
    <w:p w:rsidR="000E1190" w:rsidRDefault="007322C6" w:rsidP="007322C6">
      <w:pPr>
        <w:pStyle w:val="vocabulum"/>
      </w:pPr>
      <w:r w:rsidRPr="00262E79">
        <w:t xml:space="preserve">1 </w:t>
      </w:r>
      <w:r w:rsidRPr="00B232F5">
        <w:rPr>
          <w:rStyle w:val="aditus"/>
        </w:rPr>
        <w:t>rĕcĭdō</w:t>
      </w:r>
      <w:r w:rsidRPr="00023B16">
        <w:t xml:space="preserve">, </w:t>
      </w:r>
      <w:r w:rsidR="00FC73E1" w:rsidRPr="00FC73E1">
        <w:rPr>
          <w:rStyle w:val="flexio"/>
        </w:rPr>
        <w:t>ĭs, ĕre, reccĭdī</w:t>
      </w:r>
      <w:r w:rsidR="00FC73E1">
        <w:t xml:space="preserve"> </w:t>
      </w:r>
      <w:r w:rsidR="00FC73E1" w:rsidRPr="00FC73E1">
        <w:rPr>
          <w:rStyle w:val="gt"/>
        </w:rPr>
        <w:t>et</w:t>
      </w:r>
      <w:r w:rsidR="00FC73E1">
        <w:t xml:space="preserve"> </w:t>
      </w:r>
      <w:r w:rsidR="00FC73E1" w:rsidRPr="00FC73E1">
        <w:rPr>
          <w:rStyle w:val="flexio"/>
        </w:rPr>
        <w:t>rĕcĭdī, rĕcāsum</w:t>
      </w:r>
      <w:r>
        <w:t xml:space="preserve">, </w:t>
      </w:r>
      <w:r w:rsidRPr="0002783F">
        <w:rPr>
          <w:rStyle w:val="gt"/>
        </w:rPr>
        <w:t>intr.</w:t>
      </w:r>
      <w:r w:rsidR="009D14D5">
        <w:t> :</w:t>
      </w:r>
      <w:r w:rsidRPr="00023B16">
        <w:t xml:space="preserve"> </w:t>
      </w:r>
      <w:r w:rsidRPr="00831F62">
        <w:rPr>
          <w:rStyle w:val="cnumerus2"/>
        </w:rPr>
        <w:t>1.</w:t>
      </w:r>
      <w:r>
        <w:t xml:space="preserve"> </w:t>
      </w:r>
      <w:r w:rsidRPr="00023B16">
        <w:t>retomber</w:t>
      </w:r>
      <w:r w:rsidR="00BE217D">
        <w:t> ;</w:t>
      </w:r>
      <w:r>
        <w:t xml:space="preserve"> </w:t>
      </w:r>
      <w:r w:rsidRPr="00831F62">
        <w:rPr>
          <w:rStyle w:val="cnumerus2"/>
        </w:rPr>
        <w:t>2.</w:t>
      </w:r>
      <w:r>
        <w:t xml:space="preserve"> </w:t>
      </w:r>
      <w:r w:rsidRPr="00BF45BC">
        <w:rPr>
          <w:rStyle w:val="gt"/>
        </w:rPr>
        <w:t>[fig.]</w:t>
      </w:r>
      <w:r w:rsidRPr="00023B16">
        <w:t xml:space="preserve">. </w:t>
      </w:r>
    </w:p>
    <w:p w:rsidR="004F7E56" w:rsidRDefault="004F7E56" w:rsidP="004F7E56">
      <w:pPr>
        <w:pStyle w:val="vocabulum"/>
      </w:pPr>
      <w:r w:rsidRPr="000E1190">
        <w:rPr>
          <w:rStyle w:val="aditus"/>
        </w:rPr>
        <w:t>sŭperstĕs</w:t>
      </w:r>
      <w:r w:rsidRPr="00023B16">
        <w:t xml:space="preserve">, </w:t>
      </w:r>
      <w:r w:rsidRPr="007F2AC0">
        <w:rPr>
          <w:rStyle w:val="flexio"/>
        </w:rPr>
        <w:t>ĭtis</w:t>
      </w:r>
      <w:r w:rsidRPr="00023B16">
        <w:t xml:space="preserve">, </w:t>
      </w:r>
      <w:r w:rsidRPr="00BF45BC">
        <w:rPr>
          <w:rStyle w:val="gt"/>
        </w:rPr>
        <w:t>m.</w:t>
      </w:r>
      <w:r w:rsidR="009D14D5">
        <w:t> :</w:t>
      </w:r>
      <w:r w:rsidRPr="00023B16">
        <w:t xml:space="preserve"> </w:t>
      </w:r>
      <w:r w:rsidRPr="00831F62">
        <w:rPr>
          <w:rStyle w:val="cnumerus2"/>
        </w:rPr>
        <w:t>1.</w:t>
      </w:r>
      <w:r w:rsidRPr="00023B16">
        <w:t xml:space="preserve"> qui est présent, témoin</w:t>
      </w:r>
      <w:r w:rsidR="00BE217D">
        <w:t> ;</w:t>
      </w:r>
      <w:r w:rsidRPr="00023B16">
        <w:t xml:space="preserve"> </w:t>
      </w:r>
      <w:r w:rsidRPr="00831F62">
        <w:rPr>
          <w:rStyle w:val="cnumerus2"/>
        </w:rPr>
        <w:t>2.</w:t>
      </w:r>
      <w:r w:rsidRPr="00023B16">
        <w:t xml:space="preserve"> qui reste, qui survit, survivant</w:t>
      </w:r>
      <w:r>
        <w:t xml:space="preserve"> //</w:t>
      </w:r>
      <w:r w:rsidRPr="00023B16">
        <w:t xml:space="preserve"> </w:t>
      </w:r>
      <w:r>
        <w:t>[</w:t>
      </w:r>
      <w:r w:rsidRPr="004F7E56">
        <w:rPr>
          <w:rStyle w:val="gt"/>
        </w:rPr>
        <w:t>avec dat.</w:t>
      </w:r>
      <w:r>
        <w:rPr>
          <w:rStyle w:val="gt"/>
        </w:rPr>
        <w:t>]</w:t>
      </w:r>
      <w:r w:rsidRPr="004F7E56">
        <w:t xml:space="preserve"> </w:t>
      </w:r>
      <w:r>
        <w:t>//</w:t>
      </w:r>
      <w:r w:rsidRPr="004F7E56">
        <w:t xml:space="preserve"> </w:t>
      </w:r>
      <w:r>
        <w:rPr>
          <w:rStyle w:val="gt"/>
        </w:rPr>
        <w:t xml:space="preserve">[avec </w:t>
      </w:r>
      <w:r w:rsidRPr="004F7E56">
        <w:rPr>
          <w:rStyle w:val="gt"/>
        </w:rPr>
        <w:t>gén.</w:t>
      </w:r>
      <w:r>
        <w:rPr>
          <w:rStyle w:val="gt"/>
        </w:rPr>
        <w:t>]</w:t>
      </w:r>
      <w:r w:rsidRPr="004F7E56">
        <w:t>.</w:t>
      </w:r>
      <w:r>
        <w:t xml:space="preserve"> </w:t>
      </w:r>
    </w:p>
    <w:p w:rsidR="002A5DF4" w:rsidRDefault="002A5DF4" w:rsidP="002A5DF4">
      <w:pPr>
        <w:pStyle w:val="vocabulum"/>
      </w:pPr>
      <w:r w:rsidRPr="002A5DF4">
        <w:t xml:space="preserve">1 </w:t>
      </w:r>
      <w:r w:rsidRPr="002A5DF4">
        <w:rPr>
          <w:rStyle w:val="aditus"/>
        </w:rPr>
        <w:t>oppréssus</w:t>
      </w:r>
      <w:r>
        <w:t xml:space="preserve">, </w:t>
      </w:r>
      <w:r w:rsidRPr="00FC73E1">
        <w:rPr>
          <w:rStyle w:val="flexio"/>
        </w:rPr>
        <w:t xml:space="preserve">a, </w:t>
      </w:r>
      <w:r w:rsidRPr="007F2AC0">
        <w:rPr>
          <w:rStyle w:val="flexio"/>
        </w:rPr>
        <w:t>um</w:t>
      </w:r>
      <w:r w:rsidR="009D14D5">
        <w:t> :</w:t>
      </w:r>
      <w:r>
        <w:t xml:space="preserve"> </w:t>
      </w:r>
      <w:r w:rsidRPr="002A5DF4">
        <w:rPr>
          <w:rStyle w:val="gt"/>
        </w:rPr>
        <w:t>part. de</w:t>
      </w:r>
      <w:r>
        <w:t xml:space="preserve"> </w:t>
      </w:r>
      <w:r w:rsidRPr="002A5DF4">
        <w:rPr>
          <w:rStyle w:val="lit"/>
        </w:rPr>
        <w:t>ópprimo</w:t>
      </w:r>
      <w:r>
        <w:t xml:space="preserve">. </w:t>
      </w:r>
    </w:p>
    <w:p w:rsidR="00B84F7F" w:rsidRDefault="00A13208" w:rsidP="00A13208">
      <w:pPr>
        <w:pStyle w:val="vocabulum"/>
      </w:pPr>
      <w:r w:rsidRPr="000E1190">
        <w:rPr>
          <w:rStyle w:val="aditus"/>
        </w:rPr>
        <w:t>opprĭmō</w:t>
      </w:r>
      <w:r w:rsidRPr="00023B16">
        <w:t xml:space="preserve">, </w:t>
      </w:r>
      <w:r w:rsidRPr="00CD4F3A">
        <w:rPr>
          <w:rStyle w:val="flexio"/>
        </w:rPr>
        <w:t>ĭs, ĕre, pressī, pressum</w:t>
      </w:r>
      <w:r>
        <w:t xml:space="preserve">, </w:t>
      </w:r>
      <w:r w:rsidRPr="0002783F">
        <w:rPr>
          <w:rStyle w:val="gt"/>
        </w:rPr>
        <w:t>tr.</w:t>
      </w:r>
      <w:r w:rsidR="009D14D5">
        <w:t> :</w:t>
      </w:r>
      <w:r w:rsidRPr="00023B16">
        <w:t xml:space="preserve"> </w:t>
      </w:r>
      <w:r w:rsidRPr="00831F62">
        <w:rPr>
          <w:rStyle w:val="cnumerus2"/>
        </w:rPr>
        <w:t>1.</w:t>
      </w:r>
      <w:r>
        <w:t xml:space="preserve"> presser, retenir</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recouvrir, tenir couvert</w:t>
      </w:r>
      <w:r w:rsidR="00BE217D">
        <w:t> ;</w:t>
      </w:r>
      <w:r>
        <w:t xml:space="preserve"> </w:t>
      </w:r>
      <w:r w:rsidRPr="00831F62">
        <w:rPr>
          <w:rStyle w:val="cnumerus2"/>
        </w:rPr>
        <w:t>b)</w:t>
      </w:r>
      <w:r>
        <w:t xml:space="preserve"> étouffer</w:t>
      </w:r>
      <w:r w:rsidR="00BE217D">
        <w:t> ;</w:t>
      </w:r>
      <w:r>
        <w:t xml:space="preserve"> </w:t>
      </w:r>
      <w:r w:rsidRPr="00831F62">
        <w:rPr>
          <w:rStyle w:val="cnumerus2"/>
        </w:rPr>
        <w:t>3.</w:t>
      </w:r>
      <w:r>
        <w:t xml:space="preserve"> faire pression sur, faire fléchir, </w:t>
      </w:r>
      <w:r w:rsidRPr="00023B16">
        <w:t>accabler</w:t>
      </w:r>
      <w:r>
        <w:t xml:space="preserve"> // </w:t>
      </w:r>
      <w:r w:rsidRPr="00BF45BC">
        <w:rPr>
          <w:rStyle w:val="gt"/>
        </w:rPr>
        <w:t>[fig.]</w:t>
      </w:r>
      <w:r>
        <w:t xml:space="preserve"> écraser</w:t>
      </w:r>
      <w:r w:rsidR="00BE217D">
        <w:t> ;</w:t>
      </w:r>
      <w:r>
        <w:t xml:space="preserve"> </w:t>
      </w:r>
      <w:r w:rsidRPr="00831F62">
        <w:rPr>
          <w:rStyle w:val="cnumerus2"/>
        </w:rPr>
        <w:t>4.</w:t>
      </w:r>
      <w:r>
        <w:t xml:space="preserve"> tomber sur, surprendre</w:t>
      </w:r>
      <w:r w:rsidRPr="00023B16">
        <w:t xml:space="preserve">. </w:t>
      </w:r>
    </w:p>
    <w:p w:rsidR="000925EA" w:rsidRDefault="000925EA" w:rsidP="000925EA">
      <w:pPr>
        <w:pStyle w:val="i"/>
      </w:pPr>
      <w:r>
        <w:t xml:space="preserve">LIX. Jacob, apprenant que le gouverneur de l’Égypte demandait Benjamin, se plaignit en gémissant. </w:t>
      </w:r>
    </w:p>
    <w:p w:rsidR="000925EA" w:rsidRDefault="000925EA" w:rsidP="000925EA">
      <w:pPr>
        <w:pStyle w:val="i"/>
      </w:pPr>
      <w:r>
        <w:t>« Vous m’avez privé de mes enfants</w:t>
      </w:r>
      <w:r w:rsidR="00BE217D">
        <w:t> ;</w:t>
      </w:r>
      <w:r>
        <w:t xml:space="preserve"> Joseph est mort</w:t>
      </w:r>
      <w:r w:rsidR="00BE217D">
        <w:t> ;</w:t>
      </w:r>
      <w:r>
        <w:t xml:space="preserve"> Siméon est retenu en Égypte</w:t>
      </w:r>
      <w:r w:rsidR="00BE217D">
        <w:t> ;</w:t>
      </w:r>
      <w:r>
        <w:t xml:space="preserve"> vous voulez emmener Benjamin.</w:t>
      </w:r>
    </w:p>
    <w:p w:rsidR="000925EA" w:rsidRDefault="000925EA" w:rsidP="000925EA">
      <w:pPr>
        <w:pStyle w:val="i"/>
      </w:pPr>
      <w:r>
        <w:lastRenderedPageBreak/>
        <w:t>« C’est sur moi que retombent tous ces maux, Je ne laisserai pas partir Benjamin</w:t>
      </w:r>
      <w:r w:rsidR="00BE217D">
        <w:t> ;</w:t>
      </w:r>
      <w:r>
        <w:t xml:space="preserve"> car, s’il lui arrive malheur pendant le voyage, je ne pourrai lui survivre, mais le chagrin me tuera.</w:t>
      </w:r>
    </w:p>
    <w:p w:rsidR="00B30990" w:rsidRPr="00930EE0" w:rsidRDefault="000F64E9" w:rsidP="006562DB">
      <w:pPr>
        <w:pStyle w:val="absconditus"/>
      </w:pPr>
      <w:r>
        <w:t>$</w:t>
      </w:r>
    </w:p>
    <w:tbl>
      <w:tblPr>
        <w:tblW w:w="5000" w:type="pct"/>
        <w:tblLook w:val="04A0"/>
      </w:tblPr>
      <w:tblGrid>
        <w:gridCol w:w="2449"/>
        <w:gridCol w:w="5007"/>
      </w:tblGrid>
      <w:tr w:rsidR="00CF5BAE" w:rsidRPr="00822DC6" w:rsidTr="008212CF">
        <w:tc>
          <w:tcPr>
            <w:tcW w:w="1642" w:type="pct"/>
          </w:tcPr>
          <w:p w:rsidR="00CF5BAE" w:rsidRPr="00D63136" w:rsidRDefault="00CF5BAE" w:rsidP="00B7663C">
            <w:pPr>
              <w:pStyle w:val="sv"/>
            </w:pPr>
            <w:r w:rsidRPr="00D63136">
              <w:t>LIX. Jacóbus,</w:t>
            </w:r>
          </w:p>
        </w:tc>
        <w:tc>
          <w:tcPr>
            <w:tcW w:w="3358" w:type="pct"/>
          </w:tcPr>
          <w:p w:rsidR="00CF5BAE" w:rsidRPr="00822DC6" w:rsidRDefault="00CF5BAE" w:rsidP="00B7663C">
            <w:pPr>
              <w:pStyle w:val="iv"/>
            </w:pPr>
            <w:r w:rsidRPr="00822DC6">
              <w:t>LIX. Jacob,</w:t>
            </w:r>
          </w:p>
        </w:tc>
      </w:tr>
      <w:tr w:rsidR="00CF5BAE" w:rsidRPr="00822DC6" w:rsidTr="008212CF">
        <w:tc>
          <w:tcPr>
            <w:tcW w:w="1642" w:type="pct"/>
          </w:tcPr>
          <w:p w:rsidR="00CF5BAE" w:rsidRPr="00D63136" w:rsidRDefault="00CF5BAE" w:rsidP="00B7663C">
            <w:pPr>
              <w:pStyle w:val="sv"/>
            </w:pPr>
            <w:r w:rsidRPr="00D63136">
              <w:t>ut audívit</w:t>
            </w:r>
          </w:p>
        </w:tc>
        <w:tc>
          <w:tcPr>
            <w:tcW w:w="3358" w:type="pct"/>
          </w:tcPr>
          <w:p w:rsidR="00CF5BAE" w:rsidRPr="00822DC6" w:rsidRDefault="00CF5BAE" w:rsidP="00B7663C">
            <w:pPr>
              <w:pStyle w:val="iv"/>
            </w:pPr>
            <w:r w:rsidRPr="00822DC6">
              <w:t>dès qu’il entendit</w:t>
            </w:r>
          </w:p>
        </w:tc>
      </w:tr>
      <w:tr w:rsidR="00CF5BAE" w:rsidRPr="00822DC6" w:rsidTr="008212CF">
        <w:tc>
          <w:tcPr>
            <w:tcW w:w="1642" w:type="pct"/>
          </w:tcPr>
          <w:p w:rsidR="00CF5BAE" w:rsidRPr="00D63136" w:rsidRDefault="00CF5BAE" w:rsidP="00B7663C">
            <w:pPr>
              <w:pStyle w:val="sv"/>
            </w:pPr>
            <w:r w:rsidRPr="00D63136">
              <w:t>Benjamínum arcéssi</w:t>
            </w:r>
          </w:p>
        </w:tc>
        <w:tc>
          <w:tcPr>
            <w:tcW w:w="3358" w:type="pct"/>
          </w:tcPr>
          <w:p w:rsidR="00CF5BAE" w:rsidRPr="00822DC6" w:rsidRDefault="00CF5BAE" w:rsidP="00B7663C">
            <w:pPr>
              <w:pStyle w:val="iv"/>
            </w:pPr>
            <w:r w:rsidRPr="00822DC6">
              <w:t xml:space="preserve">Benjamin être mandé </w:t>
            </w:r>
          </w:p>
        </w:tc>
      </w:tr>
      <w:tr w:rsidR="00CF5BAE" w:rsidRPr="00822DC6" w:rsidTr="008212CF">
        <w:tc>
          <w:tcPr>
            <w:tcW w:w="1642" w:type="pct"/>
          </w:tcPr>
          <w:p w:rsidR="00CF5BAE" w:rsidRPr="00D63136" w:rsidRDefault="00CF5BAE" w:rsidP="00B7663C">
            <w:pPr>
              <w:pStyle w:val="sv"/>
            </w:pPr>
            <w:r w:rsidRPr="00D63136">
              <w:t>a præfécto Ægýpti,</w:t>
            </w:r>
          </w:p>
        </w:tc>
        <w:tc>
          <w:tcPr>
            <w:tcW w:w="3358" w:type="pct"/>
          </w:tcPr>
          <w:p w:rsidR="00CF5BAE" w:rsidRPr="00822DC6" w:rsidRDefault="00CF5BAE" w:rsidP="00B7663C">
            <w:pPr>
              <w:pStyle w:val="iv"/>
            </w:pPr>
            <w:r w:rsidRPr="00822DC6">
              <w:t>par le gouverneur de l’Égypte.</w:t>
            </w:r>
          </w:p>
        </w:tc>
      </w:tr>
      <w:tr w:rsidR="00CF5BAE" w:rsidRPr="00822DC6" w:rsidTr="008212CF">
        <w:tc>
          <w:tcPr>
            <w:tcW w:w="1642" w:type="pct"/>
          </w:tcPr>
          <w:p w:rsidR="00CF5BAE" w:rsidRPr="00D63136" w:rsidRDefault="00CF5BAE" w:rsidP="00B7663C">
            <w:pPr>
              <w:pStyle w:val="sv"/>
            </w:pPr>
            <w:r w:rsidRPr="00D63136">
              <w:t>questus est</w:t>
            </w:r>
          </w:p>
        </w:tc>
        <w:tc>
          <w:tcPr>
            <w:tcW w:w="3358" w:type="pct"/>
          </w:tcPr>
          <w:p w:rsidR="00CF5BAE" w:rsidRPr="00822DC6" w:rsidRDefault="00CF5BAE" w:rsidP="00B7663C">
            <w:pPr>
              <w:pStyle w:val="iv"/>
            </w:pPr>
            <w:r w:rsidRPr="00822DC6">
              <w:t>se plaignit</w:t>
            </w:r>
          </w:p>
        </w:tc>
      </w:tr>
      <w:tr w:rsidR="00CF5BAE" w:rsidRPr="00822DC6" w:rsidTr="008212CF">
        <w:tc>
          <w:tcPr>
            <w:tcW w:w="1642" w:type="pct"/>
          </w:tcPr>
          <w:p w:rsidR="00CF5BAE" w:rsidRPr="00D63136" w:rsidRDefault="00CF5BAE" w:rsidP="00B7663C">
            <w:pPr>
              <w:pStyle w:val="sv"/>
            </w:pPr>
            <w:r w:rsidRPr="00D63136">
              <w:t>cum gémitu.</w:t>
            </w:r>
          </w:p>
        </w:tc>
        <w:tc>
          <w:tcPr>
            <w:tcW w:w="3358" w:type="pct"/>
          </w:tcPr>
          <w:p w:rsidR="00CF5BAE" w:rsidRPr="00822DC6" w:rsidRDefault="00CF5BAE" w:rsidP="00B7663C">
            <w:pPr>
              <w:pStyle w:val="iv"/>
            </w:pPr>
            <w:r w:rsidRPr="00822DC6">
              <w:t>avec gémissement (en gémissant).</w:t>
            </w:r>
          </w:p>
        </w:tc>
      </w:tr>
      <w:tr w:rsidR="00CF5BAE" w:rsidRPr="00822DC6" w:rsidTr="008212CF">
        <w:tc>
          <w:tcPr>
            <w:tcW w:w="1642" w:type="pct"/>
          </w:tcPr>
          <w:p w:rsidR="00CF5BAE" w:rsidRPr="00D63136" w:rsidRDefault="00CF5BAE" w:rsidP="00B7663C">
            <w:pPr>
              <w:pStyle w:val="sv"/>
            </w:pPr>
            <w:r w:rsidRPr="00D63136">
              <w:t>« Fecístis me</w:t>
            </w:r>
          </w:p>
        </w:tc>
        <w:tc>
          <w:tcPr>
            <w:tcW w:w="3358" w:type="pct"/>
          </w:tcPr>
          <w:p w:rsidR="00CF5BAE" w:rsidRPr="00822DC6" w:rsidRDefault="00CF5BAE" w:rsidP="00B7663C">
            <w:pPr>
              <w:pStyle w:val="iv"/>
            </w:pPr>
            <w:r w:rsidRPr="00822DC6">
              <w:t>« Vous avez fait moi</w:t>
            </w:r>
          </w:p>
        </w:tc>
      </w:tr>
      <w:tr w:rsidR="00CF5BAE" w:rsidRPr="00822DC6" w:rsidTr="008212CF">
        <w:tc>
          <w:tcPr>
            <w:tcW w:w="1642" w:type="pct"/>
          </w:tcPr>
          <w:p w:rsidR="00CF5BAE" w:rsidRPr="00D63136" w:rsidRDefault="00CF5BAE" w:rsidP="00B7663C">
            <w:pPr>
              <w:pStyle w:val="sv"/>
            </w:pPr>
            <w:r w:rsidRPr="00D63136">
              <w:t>Orbum líberis</w:t>
            </w:r>
            <w:r w:rsidR="009D14D5">
              <w:t> :</w:t>
            </w:r>
          </w:p>
        </w:tc>
        <w:tc>
          <w:tcPr>
            <w:tcW w:w="3358" w:type="pct"/>
          </w:tcPr>
          <w:p w:rsidR="00CF5BAE" w:rsidRPr="00822DC6" w:rsidRDefault="00CF5BAE" w:rsidP="00B7663C">
            <w:pPr>
              <w:pStyle w:val="iv"/>
            </w:pPr>
            <w:r w:rsidRPr="00822DC6">
              <w:t xml:space="preserve">privé de </w:t>
            </w:r>
            <w:r w:rsidRPr="00822DC6">
              <w:rPr>
                <w:rStyle w:val="italicus"/>
              </w:rPr>
              <w:t>mes</w:t>
            </w:r>
            <w:r w:rsidRPr="00822DC6">
              <w:t xml:space="preserve"> enfants</w:t>
            </w:r>
            <w:r w:rsidR="00BE217D">
              <w:t> ;</w:t>
            </w:r>
          </w:p>
        </w:tc>
      </w:tr>
      <w:tr w:rsidR="00CF5BAE" w:rsidRPr="00822DC6" w:rsidTr="008212CF">
        <w:tc>
          <w:tcPr>
            <w:tcW w:w="1642" w:type="pct"/>
          </w:tcPr>
          <w:p w:rsidR="00CF5BAE" w:rsidRPr="00D63136" w:rsidRDefault="00CF5BAE" w:rsidP="00B7663C">
            <w:pPr>
              <w:pStyle w:val="sv"/>
            </w:pPr>
            <w:r w:rsidRPr="00D63136">
              <w:t>Joséphus mórtuus est</w:t>
            </w:r>
            <w:r w:rsidR="00BE217D">
              <w:t> ;</w:t>
            </w:r>
          </w:p>
        </w:tc>
        <w:tc>
          <w:tcPr>
            <w:tcW w:w="3358" w:type="pct"/>
          </w:tcPr>
          <w:p w:rsidR="00CF5BAE" w:rsidRPr="00822DC6" w:rsidRDefault="00CF5BAE" w:rsidP="00B7663C">
            <w:pPr>
              <w:pStyle w:val="iv"/>
            </w:pPr>
            <w:r w:rsidRPr="00822DC6">
              <w:t>Joseph est mort</w:t>
            </w:r>
            <w:r w:rsidR="00BE217D">
              <w:t> ;</w:t>
            </w:r>
          </w:p>
        </w:tc>
      </w:tr>
      <w:tr w:rsidR="00CF5BAE" w:rsidRPr="00822DC6" w:rsidTr="008212CF">
        <w:tc>
          <w:tcPr>
            <w:tcW w:w="1642" w:type="pct"/>
          </w:tcPr>
          <w:p w:rsidR="00CF5BAE" w:rsidRPr="00D63136" w:rsidRDefault="00CF5BAE" w:rsidP="00B7663C">
            <w:pPr>
              <w:pStyle w:val="sv"/>
            </w:pPr>
            <w:r w:rsidRPr="00D63136">
              <w:t>Simeon reténtus est</w:t>
            </w:r>
          </w:p>
        </w:tc>
        <w:tc>
          <w:tcPr>
            <w:tcW w:w="3358" w:type="pct"/>
          </w:tcPr>
          <w:p w:rsidR="00CF5BAE" w:rsidRPr="00822DC6" w:rsidRDefault="00CF5BAE" w:rsidP="00B7663C">
            <w:pPr>
              <w:pStyle w:val="iv"/>
            </w:pPr>
            <w:r w:rsidRPr="00822DC6">
              <w:t>Siméon a été retenu</w:t>
            </w:r>
          </w:p>
        </w:tc>
      </w:tr>
      <w:tr w:rsidR="00CF5BAE" w:rsidRPr="00822DC6" w:rsidTr="008212CF">
        <w:tc>
          <w:tcPr>
            <w:tcW w:w="1642" w:type="pct"/>
          </w:tcPr>
          <w:p w:rsidR="00CF5BAE" w:rsidRPr="00D63136" w:rsidRDefault="00CF5BAE" w:rsidP="00B7663C">
            <w:pPr>
              <w:pStyle w:val="sv"/>
            </w:pPr>
            <w:r w:rsidRPr="00D63136">
              <w:t>Ægýpto</w:t>
            </w:r>
            <w:r w:rsidR="009D14D5">
              <w:t> :</w:t>
            </w:r>
          </w:p>
        </w:tc>
        <w:tc>
          <w:tcPr>
            <w:tcW w:w="3358" w:type="pct"/>
          </w:tcPr>
          <w:p w:rsidR="00CF5BAE" w:rsidRPr="00822DC6" w:rsidRDefault="00CF5BAE" w:rsidP="00B7663C">
            <w:pPr>
              <w:pStyle w:val="iv"/>
            </w:pPr>
            <w:r w:rsidRPr="00822DC6">
              <w:t>en Égypte</w:t>
            </w:r>
            <w:r w:rsidR="00BE217D">
              <w:t> ;</w:t>
            </w:r>
          </w:p>
        </w:tc>
      </w:tr>
      <w:tr w:rsidR="00CF5BAE" w:rsidRPr="00822DC6" w:rsidTr="008212CF">
        <w:tc>
          <w:tcPr>
            <w:tcW w:w="1642" w:type="pct"/>
          </w:tcPr>
          <w:p w:rsidR="00CF5BAE" w:rsidRPr="00D63136" w:rsidRDefault="00CF5BAE" w:rsidP="00B7663C">
            <w:pPr>
              <w:pStyle w:val="sv"/>
            </w:pPr>
            <w:r w:rsidRPr="00D63136">
              <w:t>vultis</w:t>
            </w:r>
          </w:p>
        </w:tc>
        <w:tc>
          <w:tcPr>
            <w:tcW w:w="3358" w:type="pct"/>
          </w:tcPr>
          <w:p w:rsidR="00CF5BAE" w:rsidRPr="00822DC6" w:rsidRDefault="00CF5BAE" w:rsidP="00B7663C">
            <w:pPr>
              <w:pStyle w:val="iv"/>
            </w:pPr>
            <w:r w:rsidRPr="00822DC6">
              <w:t>vous voulez</w:t>
            </w:r>
          </w:p>
        </w:tc>
      </w:tr>
      <w:tr w:rsidR="00CF5BAE" w:rsidRPr="00822DC6" w:rsidTr="008212CF">
        <w:tc>
          <w:tcPr>
            <w:tcW w:w="1642" w:type="pct"/>
          </w:tcPr>
          <w:p w:rsidR="00CF5BAE" w:rsidRPr="00D63136" w:rsidRDefault="00CF5BAE" w:rsidP="00B7663C">
            <w:pPr>
              <w:pStyle w:val="sv"/>
            </w:pPr>
            <w:r w:rsidRPr="00D63136">
              <w:t>abdúcere Benjamínum.</w:t>
            </w:r>
          </w:p>
        </w:tc>
        <w:tc>
          <w:tcPr>
            <w:tcW w:w="3358" w:type="pct"/>
          </w:tcPr>
          <w:p w:rsidR="00CF5BAE" w:rsidRPr="00822DC6" w:rsidRDefault="00CF5BAE" w:rsidP="00B7663C">
            <w:pPr>
              <w:pStyle w:val="iv"/>
            </w:pPr>
            <w:r w:rsidRPr="00822DC6">
              <w:t>emmener Benjamin,</w:t>
            </w:r>
          </w:p>
        </w:tc>
      </w:tr>
      <w:tr w:rsidR="00CF5BAE" w:rsidRPr="00822DC6" w:rsidTr="008212CF">
        <w:tc>
          <w:tcPr>
            <w:tcW w:w="1642" w:type="pct"/>
          </w:tcPr>
          <w:p w:rsidR="00CF5BAE" w:rsidRPr="00D63136" w:rsidRDefault="00CF5BAE" w:rsidP="00B7663C">
            <w:pPr>
              <w:pStyle w:val="sv"/>
            </w:pPr>
            <w:r w:rsidRPr="00D63136">
              <w:t>« Omnia hæc mala</w:t>
            </w:r>
          </w:p>
        </w:tc>
        <w:tc>
          <w:tcPr>
            <w:tcW w:w="3358" w:type="pct"/>
          </w:tcPr>
          <w:p w:rsidR="00CF5BAE" w:rsidRPr="00822DC6" w:rsidRDefault="00CF5BAE" w:rsidP="00B7663C">
            <w:pPr>
              <w:pStyle w:val="iv"/>
            </w:pPr>
            <w:r w:rsidRPr="00822DC6">
              <w:t>« Tous ces maux</w:t>
            </w:r>
          </w:p>
        </w:tc>
      </w:tr>
      <w:tr w:rsidR="00CF5BAE" w:rsidRPr="00822DC6" w:rsidTr="008212CF">
        <w:tc>
          <w:tcPr>
            <w:tcW w:w="1642" w:type="pct"/>
          </w:tcPr>
          <w:p w:rsidR="00CF5BAE" w:rsidRPr="00D63136" w:rsidRDefault="00CF5BAE" w:rsidP="00B7663C">
            <w:pPr>
              <w:pStyle w:val="sv"/>
            </w:pPr>
            <w:r w:rsidRPr="00D63136">
              <w:t>récidunt in me.</w:t>
            </w:r>
          </w:p>
        </w:tc>
        <w:tc>
          <w:tcPr>
            <w:tcW w:w="3358" w:type="pct"/>
          </w:tcPr>
          <w:p w:rsidR="00CF5BAE" w:rsidRPr="00822DC6" w:rsidRDefault="00CF5BAE" w:rsidP="00B7663C">
            <w:pPr>
              <w:pStyle w:val="iv"/>
            </w:pPr>
            <w:r w:rsidRPr="00822DC6">
              <w:t>retombent sur moi.</w:t>
            </w:r>
          </w:p>
        </w:tc>
      </w:tr>
      <w:tr w:rsidR="00CF5BAE" w:rsidRPr="00822DC6" w:rsidTr="008212CF">
        <w:tc>
          <w:tcPr>
            <w:tcW w:w="1642" w:type="pct"/>
          </w:tcPr>
          <w:p w:rsidR="00CF5BAE" w:rsidRPr="00D63136" w:rsidRDefault="00CF5BAE" w:rsidP="00B7663C">
            <w:pPr>
              <w:pStyle w:val="sv"/>
            </w:pPr>
            <w:r w:rsidRPr="00D63136">
              <w:t>Non dimíttam</w:t>
            </w:r>
          </w:p>
        </w:tc>
        <w:tc>
          <w:tcPr>
            <w:tcW w:w="3358" w:type="pct"/>
          </w:tcPr>
          <w:p w:rsidR="00CF5BAE" w:rsidRPr="00822DC6" w:rsidRDefault="00CF5BAE" w:rsidP="00B7663C">
            <w:pPr>
              <w:pStyle w:val="iv"/>
            </w:pPr>
            <w:r w:rsidRPr="00822DC6">
              <w:t>Je ne laisserai-pas-aller</w:t>
            </w:r>
          </w:p>
        </w:tc>
      </w:tr>
      <w:tr w:rsidR="00CF5BAE" w:rsidRPr="00822DC6" w:rsidTr="008212CF">
        <w:tc>
          <w:tcPr>
            <w:tcW w:w="1642" w:type="pct"/>
          </w:tcPr>
          <w:p w:rsidR="00CF5BAE" w:rsidRPr="00D63136" w:rsidRDefault="00CF5BAE" w:rsidP="00B7663C">
            <w:pPr>
              <w:pStyle w:val="sv"/>
            </w:pPr>
            <w:r w:rsidRPr="00D63136">
              <w:t>Benjamínum</w:t>
            </w:r>
            <w:r w:rsidR="00BE217D">
              <w:t> ;</w:t>
            </w:r>
          </w:p>
        </w:tc>
        <w:tc>
          <w:tcPr>
            <w:tcW w:w="3358" w:type="pct"/>
          </w:tcPr>
          <w:p w:rsidR="00CF5BAE" w:rsidRPr="00822DC6" w:rsidRDefault="00CF5BAE" w:rsidP="00B7663C">
            <w:pPr>
              <w:pStyle w:val="iv"/>
            </w:pPr>
            <w:r w:rsidRPr="00822DC6">
              <w:t>Benjamin</w:t>
            </w:r>
            <w:r w:rsidR="00BE217D">
              <w:t> ;</w:t>
            </w:r>
          </w:p>
        </w:tc>
      </w:tr>
      <w:tr w:rsidR="00CF5BAE" w:rsidRPr="00822DC6" w:rsidTr="008212CF">
        <w:tc>
          <w:tcPr>
            <w:tcW w:w="1642" w:type="pct"/>
          </w:tcPr>
          <w:p w:rsidR="00CF5BAE" w:rsidRPr="00D63136" w:rsidRDefault="00CF5BAE" w:rsidP="00B7663C">
            <w:pPr>
              <w:pStyle w:val="sv"/>
            </w:pPr>
            <w:r w:rsidRPr="00D63136">
              <w:t>nam si quid advérsi</w:t>
            </w:r>
          </w:p>
        </w:tc>
        <w:tc>
          <w:tcPr>
            <w:tcW w:w="3358" w:type="pct"/>
          </w:tcPr>
          <w:p w:rsidR="00CF5BAE" w:rsidRPr="00822DC6" w:rsidRDefault="00CF5BAE" w:rsidP="00B7663C">
            <w:pPr>
              <w:pStyle w:val="iv"/>
            </w:pPr>
            <w:r w:rsidRPr="00822DC6">
              <w:t>car si quelque chose de contraire (quelque malheur)</w:t>
            </w:r>
          </w:p>
        </w:tc>
      </w:tr>
      <w:tr w:rsidR="00CF5BAE" w:rsidRPr="00822DC6" w:rsidTr="008212CF">
        <w:tc>
          <w:tcPr>
            <w:tcW w:w="1642" w:type="pct"/>
          </w:tcPr>
          <w:p w:rsidR="00CF5BAE" w:rsidRPr="00D63136" w:rsidRDefault="00CF5BAE" w:rsidP="00B7663C">
            <w:pPr>
              <w:pStyle w:val="sv"/>
            </w:pPr>
            <w:r w:rsidRPr="00D63136">
              <w:t>accíderit ei in via,</w:t>
            </w:r>
          </w:p>
        </w:tc>
        <w:tc>
          <w:tcPr>
            <w:tcW w:w="3358" w:type="pct"/>
          </w:tcPr>
          <w:p w:rsidR="00CF5BAE" w:rsidRPr="00822DC6" w:rsidRDefault="00CF5BAE" w:rsidP="00B7663C">
            <w:pPr>
              <w:pStyle w:val="iv"/>
            </w:pPr>
            <w:r w:rsidRPr="00822DC6">
              <w:t xml:space="preserve">arrive à lui dans le voyage, </w:t>
            </w:r>
          </w:p>
        </w:tc>
      </w:tr>
      <w:tr w:rsidR="00CF5BAE" w:rsidRPr="00822DC6" w:rsidTr="008212CF">
        <w:tc>
          <w:tcPr>
            <w:tcW w:w="1642" w:type="pct"/>
          </w:tcPr>
          <w:p w:rsidR="00CF5BAE" w:rsidRPr="00D63136" w:rsidRDefault="00CF5BAE" w:rsidP="00B7663C">
            <w:pPr>
              <w:pStyle w:val="sv"/>
            </w:pPr>
            <w:r w:rsidRPr="00D63136">
              <w:t>non pótero vívere</w:t>
            </w:r>
          </w:p>
        </w:tc>
        <w:tc>
          <w:tcPr>
            <w:tcW w:w="3358" w:type="pct"/>
          </w:tcPr>
          <w:p w:rsidR="00CF5BAE" w:rsidRPr="00822DC6" w:rsidRDefault="00CF5BAE" w:rsidP="00B7663C">
            <w:pPr>
              <w:pStyle w:val="iv"/>
            </w:pPr>
            <w:r w:rsidRPr="00822DC6">
              <w:t>je ne pourrai pas vivre</w:t>
            </w:r>
          </w:p>
        </w:tc>
      </w:tr>
      <w:tr w:rsidR="00CF5BAE" w:rsidRPr="00822DC6" w:rsidTr="008212CF">
        <w:tc>
          <w:tcPr>
            <w:tcW w:w="1642" w:type="pct"/>
          </w:tcPr>
          <w:p w:rsidR="00CF5BAE" w:rsidRPr="00D63136" w:rsidRDefault="00CF5BAE" w:rsidP="00B7663C">
            <w:pPr>
              <w:pStyle w:val="sv"/>
            </w:pPr>
            <w:r w:rsidRPr="00D63136">
              <w:t>supérstes ei</w:t>
            </w:r>
            <w:r w:rsidR="00BE217D">
              <w:t> ;</w:t>
            </w:r>
          </w:p>
        </w:tc>
        <w:tc>
          <w:tcPr>
            <w:tcW w:w="3358" w:type="pct"/>
          </w:tcPr>
          <w:p w:rsidR="00CF5BAE" w:rsidRPr="00822DC6" w:rsidRDefault="00CF5BAE" w:rsidP="00B7663C">
            <w:pPr>
              <w:pStyle w:val="iv"/>
            </w:pPr>
            <w:r w:rsidRPr="00822DC6">
              <w:t>survivant à lui</w:t>
            </w:r>
            <w:r w:rsidR="00BE217D">
              <w:t> ;</w:t>
            </w:r>
          </w:p>
        </w:tc>
      </w:tr>
      <w:tr w:rsidR="00CF5BAE" w:rsidRPr="00822DC6" w:rsidTr="008212CF">
        <w:tc>
          <w:tcPr>
            <w:tcW w:w="1642" w:type="pct"/>
          </w:tcPr>
          <w:p w:rsidR="00CF5BAE" w:rsidRPr="00D63136" w:rsidRDefault="00CF5BAE" w:rsidP="00B7663C">
            <w:pPr>
              <w:pStyle w:val="sv"/>
            </w:pPr>
            <w:r w:rsidRPr="00D63136">
              <w:t>sed, oppréssus dolóre,</w:t>
            </w:r>
          </w:p>
        </w:tc>
        <w:tc>
          <w:tcPr>
            <w:tcW w:w="3358" w:type="pct"/>
          </w:tcPr>
          <w:p w:rsidR="00CF5BAE" w:rsidRPr="00822DC6" w:rsidRDefault="00CF5BAE" w:rsidP="00B7663C">
            <w:pPr>
              <w:pStyle w:val="iv"/>
            </w:pPr>
            <w:r w:rsidRPr="00822DC6">
              <w:t>mais, accablé de chagrin,</w:t>
            </w:r>
          </w:p>
        </w:tc>
      </w:tr>
      <w:tr w:rsidR="00CF5BAE" w:rsidRPr="00822DC6" w:rsidTr="008212CF">
        <w:tc>
          <w:tcPr>
            <w:tcW w:w="1642" w:type="pct"/>
          </w:tcPr>
          <w:p w:rsidR="00CF5BAE" w:rsidRPr="00D63136" w:rsidRDefault="00CF5BAE" w:rsidP="00B7663C">
            <w:pPr>
              <w:pStyle w:val="sv"/>
            </w:pPr>
            <w:r w:rsidRPr="00D63136">
              <w:t>móriar. »</w:t>
            </w:r>
          </w:p>
        </w:tc>
        <w:tc>
          <w:tcPr>
            <w:tcW w:w="3358" w:type="pct"/>
          </w:tcPr>
          <w:p w:rsidR="00CF5BAE" w:rsidRPr="00822DC6" w:rsidRDefault="00CF5BAE" w:rsidP="00B7663C">
            <w:pPr>
              <w:pStyle w:val="iv"/>
            </w:pPr>
            <w:r w:rsidRPr="00822DC6">
              <w:t>je mourrai. »</w:t>
            </w:r>
          </w:p>
        </w:tc>
      </w:tr>
    </w:tbl>
    <w:p w:rsidR="00C87EAE" w:rsidRDefault="00B30990" w:rsidP="00301F97">
      <w:pPr>
        <w:pStyle w:val="absconditus"/>
      </w:pPr>
      <w:r>
        <w:t>²</w:t>
      </w:r>
    </w:p>
    <w:p w:rsidR="009D7993" w:rsidRDefault="009D7993" w:rsidP="009D7993">
      <w:pPr>
        <w:pStyle w:val="Titre3"/>
      </w:pPr>
      <w:bookmarkStart w:id="210" w:name="_Toc466191344"/>
      <w:bookmarkStart w:id="211" w:name="_Toc466191600"/>
      <w:bookmarkStart w:id="212" w:name="_Toc524065534"/>
      <w:r>
        <w:t>60 — Ses enfants lui demandent d’y consentir</w:t>
      </w:r>
      <w:bookmarkEnd w:id="210"/>
      <w:bookmarkEnd w:id="211"/>
      <w:bookmarkEnd w:id="212"/>
    </w:p>
    <w:p w:rsidR="00C87EAE" w:rsidRDefault="00060827" w:rsidP="00E2285C">
      <w:pPr>
        <w:pStyle w:val="s"/>
        <w:rPr>
          <w:lang w:val="fr-FR"/>
        </w:rPr>
      </w:pPr>
      <w:r w:rsidRPr="00D80808">
        <w:rPr>
          <w:lang w:val="fr-FR"/>
        </w:rPr>
        <w:t xml:space="preserve">Postquam </w:t>
      </w:r>
      <w:r w:rsidR="00DC4DD4" w:rsidRPr="00D80808">
        <w:rPr>
          <w:lang w:val="fr-FR"/>
        </w:rPr>
        <w:t>consúmpti</w:t>
      </w:r>
      <w:r w:rsidRPr="00D80808">
        <w:rPr>
          <w:lang w:val="fr-FR"/>
        </w:rPr>
        <w:t xml:space="preserve"> sunt cib</w:t>
      </w:r>
      <w:r w:rsidR="001361CE" w:rsidRPr="00D80808">
        <w:rPr>
          <w:lang w:val="fr-FR"/>
        </w:rPr>
        <w:t>i</w:t>
      </w:r>
      <w:r w:rsidRPr="00D80808">
        <w:rPr>
          <w:lang w:val="fr-FR"/>
        </w:rPr>
        <w:t xml:space="preserve"> qu</w:t>
      </w:r>
      <w:r w:rsidR="001361CE" w:rsidRPr="00D80808">
        <w:rPr>
          <w:lang w:val="fr-FR"/>
        </w:rPr>
        <w:t>o</w:t>
      </w:r>
      <w:r w:rsidRPr="00D80808">
        <w:rPr>
          <w:lang w:val="fr-FR"/>
        </w:rPr>
        <w:t xml:space="preserve">s </w:t>
      </w:r>
      <w:r w:rsidR="00DC4DD4" w:rsidRPr="00D80808">
        <w:rPr>
          <w:lang w:val="fr-FR"/>
        </w:rPr>
        <w:t>attúlerant</w:t>
      </w:r>
      <w:r w:rsidRPr="00D80808">
        <w:rPr>
          <w:lang w:val="fr-FR"/>
        </w:rPr>
        <w:t xml:space="preserve">, </w:t>
      </w:r>
      <w:r w:rsidR="00275D01" w:rsidRPr="00D80808">
        <w:rPr>
          <w:lang w:val="fr-FR"/>
        </w:rPr>
        <w:t>Jacóbus</w:t>
      </w:r>
      <w:r w:rsidRPr="00D80808">
        <w:rPr>
          <w:lang w:val="fr-FR"/>
        </w:rPr>
        <w:t xml:space="preserve"> d</w:t>
      </w:r>
      <w:r w:rsidR="001361CE" w:rsidRPr="00D80808">
        <w:rPr>
          <w:lang w:val="fr-FR"/>
        </w:rPr>
        <w:t>i</w:t>
      </w:r>
      <w:r w:rsidRPr="00D80808">
        <w:rPr>
          <w:lang w:val="fr-FR"/>
        </w:rPr>
        <w:t xml:space="preserve">xit </w:t>
      </w:r>
      <w:r w:rsidR="00DC4DD4" w:rsidRPr="00D80808">
        <w:rPr>
          <w:lang w:val="fr-FR"/>
        </w:rPr>
        <w:t>fíliis suis</w:t>
      </w:r>
      <w:r w:rsidR="005774A7">
        <w:rPr>
          <w:lang w:val="fr-FR"/>
        </w:rPr>
        <w:t> :</w:t>
      </w:r>
      <w:r w:rsidR="00DC4DD4" w:rsidRPr="00D80808">
        <w:rPr>
          <w:lang w:val="fr-FR"/>
        </w:rPr>
        <w:t xml:space="preserve"> </w:t>
      </w:r>
      <w:r w:rsidR="006651A0" w:rsidRPr="00D80808">
        <w:rPr>
          <w:lang w:val="fr-FR"/>
        </w:rPr>
        <w:t>“</w:t>
      </w:r>
      <w:r w:rsidR="00DC4DD4" w:rsidRPr="00D80808">
        <w:rPr>
          <w:lang w:val="fr-FR"/>
        </w:rPr>
        <w:t>Proficíscimini íterum</w:t>
      </w:r>
      <w:r w:rsidRPr="00D80808">
        <w:rPr>
          <w:lang w:val="fr-FR"/>
        </w:rPr>
        <w:t xml:space="preserve"> in </w:t>
      </w:r>
      <w:r w:rsidR="00DC4DD4" w:rsidRPr="00D80808">
        <w:rPr>
          <w:lang w:val="fr-FR"/>
        </w:rPr>
        <w:t>Ægýptum</w:t>
      </w:r>
      <w:r w:rsidRPr="00D80808">
        <w:rPr>
          <w:lang w:val="fr-FR"/>
        </w:rPr>
        <w:t>, ut em</w:t>
      </w:r>
      <w:r w:rsidR="00DC4DD4" w:rsidRPr="00D80808">
        <w:rPr>
          <w:lang w:val="fr-FR"/>
        </w:rPr>
        <w:t>á</w:t>
      </w:r>
      <w:r w:rsidRPr="00D80808">
        <w:rPr>
          <w:lang w:val="fr-FR"/>
        </w:rPr>
        <w:t>tis cib</w:t>
      </w:r>
      <w:r w:rsidR="001361CE" w:rsidRPr="00D80808">
        <w:rPr>
          <w:lang w:val="fr-FR"/>
        </w:rPr>
        <w:t>o</w:t>
      </w:r>
      <w:r w:rsidRPr="00D80808">
        <w:rPr>
          <w:lang w:val="fr-FR"/>
        </w:rPr>
        <w:t>s.</w:t>
      </w:r>
      <w:r w:rsidR="006651A0" w:rsidRPr="00D80808">
        <w:rPr>
          <w:lang w:val="fr-FR"/>
        </w:rPr>
        <w:t>”</w:t>
      </w:r>
      <w:r w:rsidRPr="00D80808">
        <w:rPr>
          <w:lang w:val="fr-FR"/>
        </w:rPr>
        <w:t xml:space="preserve"> Qu</w:t>
      </w:r>
      <w:r w:rsidR="001361CE" w:rsidRPr="00D80808">
        <w:rPr>
          <w:lang w:val="fr-FR"/>
        </w:rPr>
        <w:t>i</w:t>
      </w:r>
      <w:r w:rsidRPr="00D80808">
        <w:rPr>
          <w:lang w:val="fr-FR"/>
        </w:rPr>
        <w:t xml:space="preserve"> respond</w:t>
      </w:r>
      <w:r w:rsidR="00DC4DD4" w:rsidRPr="00D80808">
        <w:rPr>
          <w:lang w:val="fr-FR"/>
        </w:rPr>
        <w:t>érunt</w:t>
      </w:r>
      <w:r w:rsidR="005774A7">
        <w:rPr>
          <w:lang w:val="fr-FR"/>
        </w:rPr>
        <w:t> :</w:t>
      </w:r>
      <w:r w:rsidRPr="00D80808">
        <w:rPr>
          <w:lang w:val="fr-FR"/>
        </w:rPr>
        <w:t xml:space="preserve"> </w:t>
      </w:r>
      <w:r w:rsidR="006651A0" w:rsidRPr="00D80808">
        <w:rPr>
          <w:lang w:val="fr-FR"/>
        </w:rPr>
        <w:t>“</w:t>
      </w:r>
      <w:r w:rsidRPr="00D80808">
        <w:rPr>
          <w:lang w:val="fr-FR"/>
        </w:rPr>
        <w:t>N</w:t>
      </w:r>
      <w:r w:rsidR="001361CE" w:rsidRPr="00D80808">
        <w:rPr>
          <w:lang w:val="fr-FR"/>
        </w:rPr>
        <w:t>o</w:t>
      </w:r>
      <w:r w:rsidRPr="00D80808">
        <w:rPr>
          <w:lang w:val="fr-FR"/>
        </w:rPr>
        <w:t xml:space="preserve">n </w:t>
      </w:r>
      <w:r w:rsidR="00DC4DD4" w:rsidRPr="00D80808">
        <w:rPr>
          <w:lang w:val="fr-FR"/>
        </w:rPr>
        <w:t>póssumus</w:t>
      </w:r>
      <w:r w:rsidRPr="00D80808">
        <w:rPr>
          <w:lang w:val="fr-FR"/>
        </w:rPr>
        <w:t xml:space="preserve"> </w:t>
      </w:r>
      <w:r w:rsidR="00DC4DD4" w:rsidRPr="00D80808">
        <w:rPr>
          <w:lang w:val="fr-FR"/>
        </w:rPr>
        <w:t>adíre</w:t>
      </w:r>
      <w:r w:rsidRPr="00D80808">
        <w:rPr>
          <w:lang w:val="fr-FR"/>
        </w:rPr>
        <w:t xml:space="preserve"> </w:t>
      </w:r>
      <w:r w:rsidR="00DC4DD4" w:rsidRPr="00D80808">
        <w:rPr>
          <w:lang w:val="fr-FR"/>
        </w:rPr>
        <w:t>Præféctum</w:t>
      </w:r>
      <w:r w:rsidRPr="00D80808">
        <w:rPr>
          <w:lang w:val="fr-FR"/>
        </w:rPr>
        <w:t xml:space="preserve"> </w:t>
      </w:r>
      <w:r w:rsidR="00DC4DD4" w:rsidRPr="00D80808">
        <w:rPr>
          <w:lang w:val="fr-FR"/>
        </w:rPr>
        <w:t>Ægýpti</w:t>
      </w:r>
      <w:r w:rsidRPr="00D80808">
        <w:rPr>
          <w:lang w:val="fr-FR"/>
        </w:rPr>
        <w:t xml:space="preserve"> sine Benjam</w:t>
      </w:r>
      <w:r w:rsidR="00DC4DD4" w:rsidRPr="00D80808">
        <w:rPr>
          <w:lang w:val="fr-FR"/>
        </w:rPr>
        <w:t>í</w:t>
      </w:r>
      <w:r w:rsidRPr="00D80808">
        <w:rPr>
          <w:lang w:val="fr-FR"/>
        </w:rPr>
        <w:t>n</w:t>
      </w:r>
      <w:r w:rsidR="001361CE" w:rsidRPr="00D80808">
        <w:rPr>
          <w:lang w:val="fr-FR"/>
        </w:rPr>
        <w:t>o</w:t>
      </w:r>
      <w:r w:rsidR="005774A7">
        <w:rPr>
          <w:lang w:val="fr-FR"/>
        </w:rPr>
        <w:t> :</w:t>
      </w:r>
      <w:r w:rsidRPr="00D80808">
        <w:rPr>
          <w:lang w:val="fr-FR"/>
        </w:rPr>
        <w:t xml:space="preserve"> ipse enim jussit illum ad s</w:t>
      </w:r>
      <w:r w:rsidR="001361CE" w:rsidRPr="00D80808">
        <w:rPr>
          <w:lang w:val="fr-FR"/>
        </w:rPr>
        <w:t>e</w:t>
      </w:r>
      <w:r w:rsidRPr="00D80808">
        <w:rPr>
          <w:lang w:val="fr-FR"/>
        </w:rPr>
        <w:t xml:space="preserve"> </w:t>
      </w:r>
      <w:r w:rsidR="00DC4DD4" w:rsidRPr="00D80808">
        <w:rPr>
          <w:lang w:val="fr-FR"/>
        </w:rPr>
        <w:t>addúci</w:t>
      </w:r>
      <w:r w:rsidR="005C7E3F">
        <w:rPr>
          <w:lang w:val="fr-FR"/>
        </w:rPr>
        <w:t xml:space="preserve">. </w:t>
      </w:r>
    </w:p>
    <w:p w:rsidR="00C87EAE" w:rsidRDefault="006651A0" w:rsidP="00E2285C">
      <w:pPr>
        <w:pStyle w:val="s"/>
        <w:rPr>
          <w:lang w:val="fr-FR"/>
        </w:rPr>
      </w:pPr>
      <w:r w:rsidRPr="00D80808">
        <w:rPr>
          <w:lang w:val="fr-FR"/>
        </w:rPr>
        <w:t xml:space="preserve">– </w:t>
      </w:r>
      <w:r w:rsidR="00060827" w:rsidRPr="00D80808">
        <w:rPr>
          <w:lang w:val="fr-FR"/>
        </w:rPr>
        <w:t>C</w:t>
      </w:r>
      <w:r w:rsidR="001361CE" w:rsidRPr="00D80808">
        <w:rPr>
          <w:lang w:val="fr-FR"/>
        </w:rPr>
        <w:t>u</w:t>
      </w:r>
      <w:r w:rsidRPr="00D80808">
        <w:rPr>
          <w:lang w:val="fr-FR"/>
        </w:rPr>
        <w:t xml:space="preserve">r, inquit pater, </w:t>
      </w:r>
      <w:r w:rsidR="00DC4DD4" w:rsidRPr="00D80808">
        <w:rPr>
          <w:lang w:val="fr-FR"/>
        </w:rPr>
        <w:t>mentiónem</w:t>
      </w:r>
      <w:r w:rsidR="00060827" w:rsidRPr="00D80808">
        <w:rPr>
          <w:lang w:val="fr-FR"/>
        </w:rPr>
        <w:t xml:space="preserve"> </w:t>
      </w:r>
      <w:r w:rsidR="00DC4DD4" w:rsidRPr="00D80808">
        <w:rPr>
          <w:lang w:val="fr-FR"/>
        </w:rPr>
        <w:t>fecístis</w:t>
      </w:r>
      <w:r w:rsidR="00060827" w:rsidRPr="00D80808">
        <w:rPr>
          <w:lang w:val="fr-FR"/>
        </w:rPr>
        <w:t xml:space="preserve"> d</w:t>
      </w:r>
      <w:r w:rsidR="001361CE" w:rsidRPr="00D80808">
        <w:rPr>
          <w:lang w:val="fr-FR"/>
        </w:rPr>
        <w:t>e</w:t>
      </w:r>
      <w:r w:rsidR="00060827" w:rsidRPr="00D80808">
        <w:rPr>
          <w:lang w:val="fr-FR"/>
        </w:rPr>
        <w:t xml:space="preserve"> fr</w:t>
      </w:r>
      <w:r w:rsidR="001361CE" w:rsidRPr="00D80808">
        <w:rPr>
          <w:lang w:val="fr-FR"/>
        </w:rPr>
        <w:t>a</w:t>
      </w:r>
      <w:r w:rsidR="00060827" w:rsidRPr="00D80808">
        <w:rPr>
          <w:lang w:val="fr-FR"/>
        </w:rPr>
        <w:t>tre vestr</w:t>
      </w:r>
      <w:r w:rsidR="001361CE" w:rsidRPr="00D80808">
        <w:rPr>
          <w:lang w:val="fr-FR"/>
        </w:rPr>
        <w:t>o</w:t>
      </w:r>
      <w:r w:rsidR="00060827" w:rsidRPr="00D80808">
        <w:rPr>
          <w:lang w:val="fr-FR"/>
        </w:rPr>
        <w:t xml:space="preserve"> </w:t>
      </w:r>
      <w:r w:rsidR="00DC4DD4" w:rsidRPr="00D80808">
        <w:rPr>
          <w:lang w:val="fr-FR"/>
        </w:rPr>
        <w:t>mínimo</w:t>
      </w:r>
      <w:r w:rsidR="009633A1" w:rsidRPr="00D80808">
        <w:rPr>
          <w:lang w:val="fr-FR"/>
        </w:rPr>
        <w:t> ?</w:t>
      </w:r>
      <w:r w:rsidRPr="00D80808">
        <w:rPr>
          <w:lang w:val="fr-FR"/>
        </w:rPr>
        <w:t xml:space="preserve"> – </w:t>
      </w:r>
      <w:r w:rsidR="00060827" w:rsidRPr="00D80808">
        <w:rPr>
          <w:lang w:val="fr-FR"/>
        </w:rPr>
        <w:t xml:space="preserve">Ipse, </w:t>
      </w:r>
      <w:r w:rsidR="00DC4DD4" w:rsidRPr="00D80808">
        <w:rPr>
          <w:lang w:val="fr-FR"/>
        </w:rPr>
        <w:t>ínquiunt</w:t>
      </w:r>
      <w:r w:rsidRPr="00D80808">
        <w:rPr>
          <w:lang w:val="fr-FR"/>
        </w:rPr>
        <w:t xml:space="preserve">, </w:t>
      </w:r>
      <w:r w:rsidR="00060827" w:rsidRPr="00D80808">
        <w:rPr>
          <w:lang w:val="fr-FR"/>
        </w:rPr>
        <w:t>n</w:t>
      </w:r>
      <w:r w:rsidR="001361CE" w:rsidRPr="00D80808">
        <w:rPr>
          <w:lang w:val="fr-FR"/>
        </w:rPr>
        <w:t>o</w:t>
      </w:r>
      <w:r w:rsidR="00060827" w:rsidRPr="00D80808">
        <w:rPr>
          <w:lang w:val="fr-FR"/>
        </w:rPr>
        <w:t xml:space="preserve">s </w:t>
      </w:r>
      <w:r w:rsidR="00DC4DD4" w:rsidRPr="00D80808">
        <w:rPr>
          <w:lang w:val="fr-FR"/>
        </w:rPr>
        <w:t>interrogávit</w:t>
      </w:r>
      <w:r w:rsidR="00060827" w:rsidRPr="00D80808">
        <w:rPr>
          <w:lang w:val="fr-FR"/>
        </w:rPr>
        <w:t xml:space="preserve"> an pater </w:t>
      </w:r>
      <w:r w:rsidR="00DC4DD4" w:rsidRPr="00D80808">
        <w:rPr>
          <w:lang w:val="fr-FR"/>
        </w:rPr>
        <w:t>víveret</w:t>
      </w:r>
      <w:r w:rsidR="00060827" w:rsidRPr="00D80808">
        <w:rPr>
          <w:lang w:val="fr-FR"/>
        </w:rPr>
        <w:t xml:space="preserve">, an </w:t>
      </w:r>
      <w:r w:rsidR="00DC4DD4" w:rsidRPr="00D80808">
        <w:rPr>
          <w:lang w:val="fr-FR"/>
        </w:rPr>
        <w:t>álium</w:t>
      </w:r>
      <w:r w:rsidR="00060827" w:rsidRPr="00D80808">
        <w:rPr>
          <w:lang w:val="fr-FR"/>
        </w:rPr>
        <w:t xml:space="preserve"> fr</w:t>
      </w:r>
      <w:r w:rsidR="001361CE" w:rsidRPr="00D80808">
        <w:rPr>
          <w:lang w:val="fr-FR"/>
        </w:rPr>
        <w:t>a</w:t>
      </w:r>
      <w:r w:rsidR="00060827" w:rsidRPr="00D80808">
        <w:rPr>
          <w:lang w:val="fr-FR"/>
        </w:rPr>
        <w:t xml:space="preserve">trem </w:t>
      </w:r>
      <w:r w:rsidR="00DC4DD4" w:rsidRPr="00D80808">
        <w:rPr>
          <w:lang w:val="fr-FR"/>
        </w:rPr>
        <w:t>haberémus</w:t>
      </w:r>
      <w:r w:rsidR="005C7E3F">
        <w:rPr>
          <w:lang w:val="fr-FR"/>
        </w:rPr>
        <w:t xml:space="preserve">. </w:t>
      </w:r>
    </w:p>
    <w:p w:rsidR="00C87EAE" w:rsidRDefault="00DC4DD4" w:rsidP="00E2285C">
      <w:pPr>
        <w:pStyle w:val="s"/>
        <w:rPr>
          <w:lang w:val="fr-FR"/>
        </w:rPr>
      </w:pPr>
      <w:r w:rsidRPr="00D80808">
        <w:rPr>
          <w:lang w:val="fr-FR"/>
        </w:rPr>
        <w:lastRenderedPageBreak/>
        <w:t>Respó</w:t>
      </w:r>
      <w:r w:rsidR="00060827" w:rsidRPr="00D80808">
        <w:rPr>
          <w:lang w:val="fr-FR"/>
        </w:rPr>
        <w:t>ndimus ad ea qu</w:t>
      </w:r>
      <w:r w:rsidR="001361CE" w:rsidRPr="00D80808">
        <w:rPr>
          <w:lang w:val="fr-FR"/>
        </w:rPr>
        <w:t>æ</w:t>
      </w:r>
      <w:r w:rsidR="00060827" w:rsidRPr="00D80808">
        <w:rPr>
          <w:lang w:val="fr-FR"/>
        </w:rPr>
        <w:t xml:space="preserve"> </w:t>
      </w:r>
      <w:r w:rsidRPr="00D80808">
        <w:rPr>
          <w:lang w:val="fr-FR"/>
        </w:rPr>
        <w:t>sciscitabátur</w:t>
      </w:r>
      <w:r w:rsidR="005774A7">
        <w:rPr>
          <w:lang w:val="fr-FR"/>
        </w:rPr>
        <w:t> :</w:t>
      </w:r>
      <w:r w:rsidR="00060827" w:rsidRPr="00D80808">
        <w:rPr>
          <w:lang w:val="fr-FR"/>
        </w:rPr>
        <w:t xml:space="preserve"> n</w:t>
      </w:r>
      <w:r w:rsidR="001361CE" w:rsidRPr="00D80808">
        <w:rPr>
          <w:lang w:val="fr-FR"/>
        </w:rPr>
        <w:t>o</w:t>
      </w:r>
      <w:r w:rsidR="00060827" w:rsidRPr="00D80808">
        <w:rPr>
          <w:lang w:val="fr-FR"/>
        </w:rPr>
        <w:t xml:space="preserve">n </w:t>
      </w:r>
      <w:r w:rsidRPr="00D80808">
        <w:rPr>
          <w:lang w:val="fr-FR"/>
        </w:rPr>
        <w:t>potúimus</w:t>
      </w:r>
      <w:r w:rsidR="00060827" w:rsidRPr="00D80808">
        <w:rPr>
          <w:lang w:val="fr-FR"/>
        </w:rPr>
        <w:t xml:space="preserve"> pr</w:t>
      </w:r>
      <w:r w:rsidR="001361CE" w:rsidRPr="00D80808">
        <w:rPr>
          <w:lang w:val="fr-FR"/>
        </w:rPr>
        <w:t>æ</w:t>
      </w:r>
      <w:r w:rsidR="00060827" w:rsidRPr="00D80808">
        <w:rPr>
          <w:lang w:val="fr-FR"/>
        </w:rPr>
        <w:t>sc</w:t>
      </w:r>
      <w:r w:rsidRPr="00D80808">
        <w:rPr>
          <w:lang w:val="fr-FR"/>
        </w:rPr>
        <w:t>í</w:t>
      </w:r>
      <w:r w:rsidR="00060827" w:rsidRPr="00D80808">
        <w:rPr>
          <w:lang w:val="fr-FR"/>
        </w:rPr>
        <w:t xml:space="preserve">re eum </w:t>
      </w:r>
      <w:r w:rsidRPr="00D80808">
        <w:rPr>
          <w:lang w:val="fr-FR"/>
        </w:rPr>
        <w:t>dictúrum</w:t>
      </w:r>
      <w:r w:rsidR="006651A0" w:rsidRPr="00D80808">
        <w:rPr>
          <w:lang w:val="fr-FR"/>
        </w:rPr>
        <w:t xml:space="preserve"> esse</w:t>
      </w:r>
      <w:r w:rsidR="005774A7">
        <w:rPr>
          <w:lang w:val="fr-FR"/>
        </w:rPr>
        <w:t> :</w:t>
      </w:r>
      <w:r w:rsidR="006651A0" w:rsidRPr="00D80808">
        <w:rPr>
          <w:lang w:val="fr-FR"/>
        </w:rPr>
        <w:t xml:space="preserve"> ‘</w:t>
      </w:r>
      <w:r w:rsidR="00251AC0">
        <w:rPr>
          <w:lang w:val="fr-FR"/>
        </w:rPr>
        <w:t>A</w:t>
      </w:r>
      <w:r w:rsidRPr="00D80808">
        <w:rPr>
          <w:lang w:val="fr-FR"/>
        </w:rPr>
        <w:t>ddúcite</w:t>
      </w:r>
      <w:r w:rsidR="00060827" w:rsidRPr="00D80808">
        <w:rPr>
          <w:lang w:val="fr-FR"/>
        </w:rPr>
        <w:t xml:space="preserve"> h</w:t>
      </w:r>
      <w:r w:rsidR="001361CE" w:rsidRPr="00D80808">
        <w:rPr>
          <w:lang w:val="fr-FR"/>
        </w:rPr>
        <w:t>u</w:t>
      </w:r>
      <w:r w:rsidR="00060827" w:rsidRPr="00D80808">
        <w:rPr>
          <w:lang w:val="fr-FR"/>
        </w:rPr>
        <w:t>c fr</w:t>
      </w:r>
      <w:r w:rsidR="001361CE" w:rsidRPr="00D80808">
        <w:rPr>
          <w:lang w:val="fr-FR"/>
        </w:rPr>
        <w:t>a</w:t>
      </w:r>
      <w:r w:rsidR="006651A0" w:rsidRPr="00D80808">
        <w:rPr>
          <w:lang w:val="fr-FR"/>
        </w:rPr>
        <w:t>trem vestrum</w:t>
      </w:r>
      <w:r w:rsidR="00060827" w:rsidRPr="00D80808">
        <w:rPr>
          <w:lang w:val="fr-FR"/>
        </w:rPr>
        <w:t>.</w:t>
      </w:r>
      <w:r w:rsidR="006651A0" w:rsidRPr="00D80808">
        <w:rPr>
          <w:lang w:val="fr-FR"/>
        </w:rPr>
        <w:t>’”</w:t>
      </w:r>
      <w:r w:rsidR="00060827" w:rsidRPr="00D80808">
        <w:rPr>
          <w:lang w:val="fr-FR"/>
        </w:rPr>
        <w:t xml:space="preserve"> </w:t>
      </w:r>
    </w:p>
    <w:p w:rsidR="000E1190" w:rsidRDefault="00C87EAE" w:rsidP="00430F28">
      <w:pPr>
        <w:pStyle w:val="absconditus"/>
      </w:pPr>
      <w:r>
        <w:t>~</w:t>
      </w:r>
    </w:p>
    <w:p w:rsidR="00FF3C4E" w:rsidRDefault="00FF3C4E" w:rsidP="00FF3C4E">
      <w:pPr>
        <w:pStyle w:val="vocabulum"/>
      </w:pPr>
      <w:r w:rsidRPr="000E1190">
        <w:rPr>
          <w:rStyle w:val="aditus"/>
        </w:rPr>
        <w:t>mentĭo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w:t>
      </w:r>
      <w:r>
        <w:t xml:space="preserve">action de mentionner, de rappeler, </w:t>
      </w:r>
      <w:r w:rsidRPr="00023B16">
        <w:t xml:space="preserve">mention. </w:t>
      </w:r>
    </w:p>
    <w:p w:rsidR="00B84F7F" w:rsidRDefault="000A2F23" w:rsidP="000A2F23">
      <w:pPr>
        <w:pStyle w:val="vocabulum"/>
      </w:pPr>
      <w:r w:rsidRPr="000E1190">
        <w:rPr>
          <w:rStyle w:val="aditus"/>
        </w:rPr>
        <w:t>praescĭō</w:t>
      </w:r>
      <w:r w:rsidRPr="00023B16">
        <w:t xml:space="preserve">, </w:t>
      </w:r>
      <w:r w:rsidRPr="00CD4F3A">
        <w:rPr>
          <w:rStyle w:val="flexio"/>
        </w:rPr>
        <w:t>īs, īre, īvī, ītum</w:t>
      </w:r>
      <w:r>
        <w:t xml:space="preserve">, </w:t>
      </w:r>
      <w:r w:rsidRPr="0002783F">
        <w:rPr>
          <w:rStyle w:val="gt"/>
        </w:rPr>
        <w:t>tr.</w:t>
      </w:r>
      <w:r w:rsidR="009D14D5">
        <w:t> :</w:t>
      </w:r>
      <w:r w:rsidRPr="00023B16">
        <w:t xml:space="preserve"> </w:t>
      </w:r>
      <w:r>
        <w:t xml:space="preserve">savoir d’avance // </w:t>
      </w:r>
      <w:r w:rsidRPr="00B547F0">
        <w:rPr>
          <w:rStyle w:val="gt"/>
        </w:rPr>
        <w:t>inf. parf.</w:t>
      </w:r>
      <w:r>
        <w:t xml:space="preserve"> </w:t>
      </w:r>
      <w:r w:rsidRPr="000A2F23">
        <w:rPr>
          <w:rStyle w:val="lt"/>
        </w:rPr>
        <w:t>præscísse</w:t>
      </w:r>
      <w:r w:rsidRPr="00023B16">
        <w:t xml:space="preserve">. </w:t>
      </w:r>
    </w:p>
    <w:p w:rsidR="000925EA" w:rsidRDefault="000925EA" w:rsidP="000925EA">
      <w:pPr>
        <w:pStyle w:val="i"/>
      </w:pPr>
      <w:r>
        <w:t>LX. Quand les vivres qu’ils avaient apportés furent consommes, Jacob dit à ses fils</w:t>
      </w:r>
      <w:r w:rsidR="009D14D5">
        <w:t> :</w:t>
      </w:r>
      <w:r>
        <w:t xml:space="preserve"> « Retournez en Égypte pour acheter des vivres. Ils répondirent</w:t>
      </w:r>
      <w:r w:rsidR="009D14D5">
        <w:t> :</w:t>
      </w:r>
      <w:r>
        <w:t xml:space="preserve"> « Nous ne pouvons nous rendre auprès du gouverneur d’Égypte sans Benjamin</w:t>
      </w:r>
      <w:r w:rsidR="00BE217D">
        <w:t> ;</w:t>
      </w:r>
      <w:r>
        <w:t xml:space="preserve"> car c’est lui-même qui nous a ordonné de l’amener.</w:t>
      </w:r>
    </w:p>
    <w:p w:rsidR="000925EA" w:rsidRDefault="000925EA" w:rsidP="000925EA">
      <w:pPr>
        <w:pStyle w:val="i"/>
      </w:pPr>
      <w:r>
        <w:t>« — Pourquoi, dit le père, avez-vous parlé de votre plus jeune frère ?</w:t>
      </w:r>
    </w:p>
    <w:p w:rsidR="000925EA" w:rsidRDefault="000925EA" w:rsidP="000925EA">
      <w:pPr>
        <w:pStyle w:val="i"/>
      </w:pPr>
      <w:r>
        <w:t>« — C’est lui qui nous a demandé si notre père vivait encore, si nous avions un autre frère. Nous avons répondu à ses questions</w:t>
      </w:r>
      <w:r w:rsidR="00BE217D">
        <w:t> ;</w:t>
      </w:r>
      <w:r>
        <w:t xml:space="preserve"> nous ne pouvions prévoir qu’il nous dirait</w:t>
      </w:r>
      <w:r w:rsidR="00BE217D">
        <w:t> ;</w:t>
      </w:r>
      <w:r>
        <w:t xml:space="preserve"> Amenez ici votre frère. »</w:t>
      </w:r>
    </w:p>
    <w:p w:rsidR="00B30990" w:rsidRPr="00930EE0" w:rsidRDefault="000F64E9" w:rsidP="006562DB">
      <w:pPr>
        <w:pStyle w:val="absconditus"/>
      </w:pPr>
      <w:r>
        <w:t>$</w:t>
      </w:r>
    </w:p>
    <w:tbl>
      <w:tblPr>
        <w:tblW w:w="5000" w:type="pct"/>
        <w:tblLook w:val="04A0"/>
      </w:tblPr>
      <w:tblGrid>
        <w:gridCol w:w="2914"/>
        <w:gridCol w:w="4542"/>
      </w:tblGrid>
      <w:tr w:rsidR="00CF5BAE" w:rsidRPr="00822DC6" w:rsidTr="008212CF">
        <w:tc>
          <w:tcPr>
            <w:tcW w:w="1954" w:type="pct"/>
          </w:tcPr>
          <w:p w:rsidR="00CF5BAE" w:rsidRPr="00D63136" w:rsidRDefault="00CF5BAE" w:rsidP="00B7663C">
            <w:pPr>
              <w:pStyle w:val="sv"/>
            </w:pPr>
            <w:r w:rsidRPr="00D63136">
              <w:t>LX. Postquam cibi</w:t>
            </w:r>
          </w:p>
        </w:tc>
        <w:tc>
          <w:tcPr>
            <w:tcW w:w="3046" w:type="pct"/>
          </w:tcPr>
          <w:p w:rsidR="00CF5BAE" w:rsidRPr="00822DC6" w:rsidRDefault="00CF5BAE" w:rsidP="00B7663C">
            <w:pPr>
              <w:pStyle w:val="iv"/>
            </w:pPr>
            <w:r w:rsidRPr="00822DC6">
              <w:t>LX. Après que les vivres</w:t>
            </w:r>
          </w:p>
        </w:tc>
      </w:tr>
      <w:tr w:rsidR="00CF5BAE" w:rsidRPr="00822DC6" w:rsidTr="008212CF">
        <w:tc>
          <w:tcPr>
            <w:tcW w:w="1954" w:type="pct"/>
          </w:tcPr>
          <w:p w:rsidR="00CF5BAE" w:rsidRPr="00D63136" w:rsidRDefault="00CF5BAE" w:rsidP="00B7663C">
            <w:pPr>
              <w:pStyle w:val="sv"/>
            </w:pPr>
            <w:r w:rsidRPr="00D63136">
              <w:t>attúlerant</w:t>
            </w:r>
          </w:p>
        </w:tc>
        <w:tc>
          <w:tcPr>
            <w:tcW w:w="3046" w:type="pct"/>
          </w:tcPr>
          <w:p w:rsidR="00CF5BAE" w:rsidRPr="00822DC6" w:rsidRDefault="00CF5BAE" w:rsidP="00B7663C">
            <w:pPr>
              <w:pStyle w:val="iv"/>
            </w:pPr>
            <w:r w:rsidRPr="00822DC6">
              <w:t>qu’ils avaient apportés</w:t>
            </w:r>
          </w:p>
        </w:tc>
      </w:tr>
      <w:tr w:rsidR="00CF5BAE" w:rsidRPr="00822DC6" w:rsidTr="008212CF">
        <w:tc>
          <w:tcPr>
            <w:tcW w:w="1954" w:type="pct"/>
          </w:tcPr>
          <w:p w:rsidR="00CF5BAE" w:rsidRPr="00D63136" w:rsidRDefault="00CF5BAE" w:rsidP="00B7663C">
            <w:pPr>
              <w:pStyle w:val="sv"/>
            </w:pPr>
            <w:r w:rsidRPr="00D63136">
              <w:t>consúmpti sunt.</w:t>
            </w:r>
          </w:p>
        </w:tc>
        <w:tc>
          <w:tcPr>
            <w:tcW w:w="3046" w:type="pct"/>
          </w:tcPr>
          <w:p w:rsidR="00CF5BAE" w:rsidRPr="00822DC6" w:rsidRDefault="00CF5BAE" w:rsidP="00B7663C">
            <w:pPr>
              <w:pStyle w:val="iv"/>
            </w:pPr>
            <w:r w:rsidRPr="00822DC6">
              <w:t>eurent été consommés,</w:t>
            </w:r>
          </w:p>
        </w:tc>
      </w:tr>
      <w:tr w:rsidR="00CF5BAE" w:rsidRPr="00822DC6" w:rsidTr="008212CF">
        <w:tc>
          <w:tcPr>
            <w:tcW w:w="1954" w:type="pct"/>
          </w:tcPr>
          <w:p w:rsidR="00CF5BAE" w:rsidRPr="00D63136" w:rsidRDefault="00CF5BAE" w:rsidP="00B7663C">
            <w:pPr>
              <w:pStyle w:val="sv"/>
            </w:pPr>
            <w:r w:rsidRPr="00D63136">
              <w:t>Jacóbus dixit suis fíliis</w:t>
            </w:r>
            <w:r w:rsidR="009D14D5">
              <w:t> :</w:t>
            </w:r>
          </w:p>
        </w:tc>
        <w:tc>
          <w:tcPr>
            <w:tcW w:w="3046" w:type="pct"/>
          </w:tcPr>
          <w:p w:rsidR="00CF5BAE" w:rsidRPr="00822DC6" w:rsidRDefault="00CF5BAE" w:rsidP="00B7663C">
            <w:pPr>
              <w:pStyle w:val="iv"/>
            </w:pPr>
            <w:r w:rsidRPr="00822DC6">
              <w:t>Jacob dit à ses fils</w:t>
            </w:r>
            <w:r w:rsidR="009D14D5">
              <w:t> :</w:t>
            </w:r>
          </w:p>
        </w:tc>
      </w:tr>
      <w:tr w:rsidR="00CF5BAE" w:rsidRPr="00822DC6" w:rsidTr="008212CF">
        <w:tc>
          <w:tcPr>
            <w:tcW w:w="1954" w:type="pct"/>
          </w:tcPr>
          <w:p w:rsidR="00CF5BAE" w:rsidRPr="00D63136" w:rsidRDefault="00CF5BAE" w:rsidP="00B7663C">
            <w:pPr>
              <w:pStyle w:val="sv"/>
            </w:pPr>
            <w:r w:rsidRPr="00D63136">
              <w:t>« Proficíscimini íterum</w:t>
            </w:r>
          </w:p>
        </w:tc>
        <w:tc>
          <w:tcPr>
            <w:tcW w:w="3046" w:type="pct"/>
          </w:tcPr>
          <w:p w:rsidR="00CF5BAE" w:rsidRPr="00822DC6" w:rsidRDefault="00CF5BAE" w:rsidP="00B7663C">
            <w:pPr>
              <w:pStyle w:val="iv"/>
            </w:pPr>
            <w:r w:rsidRPr="00822DC6">
              <w:t>« Partez une-seconde-fois</w:t>
            </w:r>
          </w:p>
        </w:tc>
      </w:tr>
      <w:tr w:rsidR="00CF5BAE" w:rsidRPr="00822DC6" w:rsidTr="008212CF">
        <w:tc>
          <w:tcPr>
            <w:tcW w:w="1954" w:type="pct"/>
          </w:tcPr>
          <w:p w:rsidR="00CF5BAE" w:rsidRPr="00D63136" w:rsidRDefault="00CF5BAE" w:rsidP="00B7663C">
            <w:pPr>
              <w:pStyle w:val="sv"/>
            </w:pPr>
            <w:r w:rsidRPr="00D63136">
              <w:t>in Ægýptum,</w:t>
            </w:r>
          </w:p>
        </w:tc>
        <w:tc>
          <w:tcPr>
            <w:tcW w:w="3046" w:type="pct"/>
          </w:tcPr>
          <w:p w:rsidR="00CF5BAE" w:rsidRPr="00822DC6" w:rsidRDefault="00CF5BAE" w:rsidP="00B7663C">
            <w:pPr>
              <w:pStyle w:val="iv"/>
            </w:pPr>
            <w:r w:rsidRPr="00822DC6">
              <w:t>pour l’Égypte,</w:t>
            </w:r>
          </w:p>
        </w:tc>
      </w:tr>
      <w:tr w:rsidR="00CF5BAE" w:rsidRPr="00822DC6" w:rsidTr="008212CF">
        <w:tc>
          <w:tcPr>
            <w:tcW w:w="1954" w:type="pct"/>
          </w:tcPr>
          <w:p w:rsidR="00CF5BAE" w:rsidRPr="00D63136" w:rsidRDefault="00CF5BAE" w:rsidP="00B7663C">
            <w:pPr>
              <w:pStyle w:val="sv"/>
            </w:pPr>
            <w:r w:rsidRPr="00D63136">
              <w:t>ut emátis cibos. »</w:t>
            </w:r>
          </w:p>
        </w:tc>
        <w:tc>
          <w:tcPr>
            <w:tcW w:w="3046" w:type="pct"/>
          </w:tcPr>
          <w:p w:rsidR="00CF5BAE" w:rsidRPr="00822DC6" w:rsidRDefault="00CF5BAE" w:rsidP="00B7663C">
            <w:pPr>
              <w:pStyle w:val="iv"/>
            </w:pPr>
            <w:r w:rsidRPr="00822DC6">
              <w:t>afin que vous achetiez des vivres. »</w:t>
            </w:r>
          </w:p>
        </w:tc>
      </w:tr>
      <w:tr w:rsidR="00CF5BAE" w:rsidRPr="00822DC6" w:rsidTr="008212CF">
        <w:tc>
          <w:tcPr>
            <w:tcW w:w="1954" w:type="pct"/>
          </w:tcPr>
          <w:p w:rsidR="00CF5BAE" w:rsidRPr="00D63136" w:rsidRDefault="00CF5BAE" w:rsidP="00B7663C">
            <w:pPr>
              <w:pStyle w:val="sv"/>
            </w:pPr>
            <w:r w:rsidRPr="00D63136">
              <w:t>Qui respondérunt</w:t>
            </w:r>
            <w:r w:rsidR="009D14D5">
              <w:t> :</w:t>
            </w:r>
          </w:p>
        </w:tc>
        <w:tc>
          <w:tcPr>
            <w:tcW w:w="3046" w:type="pct"/>
          </w:tcPr>
          <w:p w:rsidR="00CF5BAE" w:rsidRPr="00822DC6" w:rsidRDefault="00CF5BAE" w:rsidP="00B7663C">
            <w:pPr>
              <w:pStyle w:val="iv"/>
            </w:pPr>
            <w:r w:rsidRPr="00822DC6">
              <w:t>Ceux-ci répondirent</w:t>
            </w:r>
            <w:r w:rsidR="009D14D5">
              <w:t> :</w:t>
            </w:r>
          </w:p>
        </w:tc>
      </w:tr>
      <w:tr w:rsidR="00CF5BAE" w:rsidRPr="00822DC6" w:rsidTr="008212CF">
        <w:tc>
          <w:tcPr>
            <w:tcW w:w="1954" w:type="pct"/>
          </w:tcPr>
          <w:p w:rsidR="00CF5BAE" w:rsidRPr="00D63136" w:rsidRDefault="00CF5BAE" w:rsidP="00B7663C">
            <w:pPr>
              <w:pStyle w:val="sv"/>
            </w:pPr>
            <w:r w:rsidRPr="00D63136">
              <w:t>« Non póssumus</w:t>
            </w:r>
          </w:p>
        </w:tc>
        <w:tc>
          <w:tcPr>
            <w:tcW w:w="3046" w:type="pct"/>
          </w:tcPr>
          <w:p w:rsidR="00CF5BAE" w:rsidRPr="00822DC6" w:rsidRDefault="00CF5BAE" w:rsidP="00B7663C">
            <w:pPr>
              <w:pStyle w:val="iv"/>
            </w:pPr>
            <w:r w:rsidRPr="00822DC6">
              <w:t>« Nous ne pouvons pas</w:t>
            </w:r>
          </w:p>
        </w:tc>
      </w:tr>
      <w:tr w:rsidR="00CF5BAE" w:rsidRPr="00822DC6" w:rsidTr="008212CF">
        <w:tc>
          <w:tcPr>
            <w:tcW w:w="1954" w:type="pct"/>
          </w:tcPr>
          <w:p w:rsidR="00CF5BAE" w:rsidRPr="00D63136" w:rsidRDefault="00CF5BAE" w:rsidP="00B7663C">
            <w:pPr>
              <w:pStyle w:val="sv"/>
            </w:pPr>
            <w:r w:rsidRPr="00D63136">
              <w:t>adíre præféctum Ægýpti</w:t>
            </w:r>
          </w:p>
        </w:tc>
        <w:tc>
          <w:tcPr>
            <w:tcW w:w="3046" w:type="pct"/>
          </w:tcPr>
          <w:p w:rsidR="00CF5BAE" w:rsidRPr="00822DC6" w:rsidRDefault="00CF5BAE" w:rsidP="00B7663C">
            <w:pPr>
              <w:pStyle w:val="iv"/>
            </w:pPr>
            <w:r w:rsidRPr="00822DC6">
              <w:t>aller-trouver le gouverneur de l’Égypte</w:t>
            </w:r>
          </w:p>
        </w:tc>
      </w:tr>
      <w:tr w:rsidR="00CF5BAE" w:rsidRPr="00822DC6" w:rsidTr="008212CF">
        <w:tc>
          <w:tcPr>
            <w:tcW w:w="1954" w:type="pct"/>
          </w:tcPr>
          <w:p w:rsidR="00CF5BAE" w:rsidRPr="00D63136" w:rsidRDefault="00CF5BAE" w:rsidP="00B7663C">
            <w:pPr>
              <w:pStyle w:val="sv"/>
            </w:pPr>
            <w:r w:rsidRPr="00D63136">
              <w:t>sine Benjamíno</w:t>
            </w:r>
            <w:r w:rsidR="009D14D5">
              <w:t> :</w:t>
            </w:r>
          </w:p>
        </w:tc>
        <w:tc>
          <w:tcPr>
            <w:tcW w:w="3046" w:type="pct"/>
          </w:tcPr>
          <w:p w:rsidR="00CF5BAE" w:rsidRPr="00822DC6" w:rsidRDefault="00CF5BAE" w:rsidP="00B7663C">
            <w:pPr>
              <w:pStyle w:val="iv"/>
            </w:pPr>
            <w:r w:rsidRPr="00822DC6">
              <w:t>sans Benjamin</w:t>
            </w:r>
            <w:r w:rsidR="00BE217D">
              <w:t> ;</w:t>
            </w:r>
          </w:p>
        </w:tc>
      </w:tr>
      <w:tr w:rsidR="00CF5BAE" w:rsidRPr="00822DC6" w:rsidTr="008212CF">
        <w:tc>
          <w:tcPr>
            <w:tcW w:w="1954" w:type="pct"/>
          </w:tcPr>
          <w:p w:rsidR="00CF5BAE" w:rsidRPr="00D63136" w:rsidRDefault="00CF5BAE" w:rsidP="00B7663C">
            <w:pPr>
              <w:pStyle w:val="sv"/>
            </w:pPr>
            <w:r w:rsidRPr="00D63136">
              <w:t>ipse enim jussit</w:t>
            </w:r>
          </w:p>
        </w:tc>
        <w:tc>
          <w:tcPr>
            <w:tcW w:w="3046" w:type="pct"/>
          </w:tcPr>
          <w:p w:rsidR="00CF5BAE" w:rsidRPr="00822DC6" w:rsidRDefault="00CF5BAE" w:rsidP="00B7663C">
            <w:pPr>
              <w:pStyle w:val="iv"/>
            </w:pPr>
            <w:r w:rsidRPr="00822DC6">
              <w:t>car lui-même a ordonné</w:t>
            </w:r>
          </w:p>
        </w:tc>
      </w:tr>
      <w:tr w:rsidR="00CF5BAE" w:rsidRPr="00822DC6" w:rsidTr="008212CF">
        <w:tc>
          <w:tcPr>
            <w:tcW w:w="1954" w:type="pct"/>
          </w:tcPr>
          <w:p w:rsidR="00CF5BAE" w:rsidRPr="00D63136" w:rsidRDefault="00CF5BAE" w:rsidP="00B7663C">
            <w:pPr>
              <w:pStyle w:val="sv"/>
            </w:pPr>
            <w:r w:rsidRPr="00D63136">
              <w:t>illum addúci ad se. »</w:t>
            </w:r>
          </w:p>
        </w:tc>
        <w:tc>
          <w:tcPr>
            <w:tcW w:w="3046" w:type="pct"/>
          </w:tcPr>
          <w:p w:rsidR="00CF5BAE" w:rsidRPr="00822DC6" w:rsidRDefault="00CF5BAE" w:rsidP="00B7663C">
            <w:pPr>
              <w:pStyle w:val="iv"/>
            </w:pPr>
            <w:r w:rsidRPr="00822DC6">
              <w:t>celui-là (Benjamin) être amené à lui. »</w:t>
            </w:r>
          </w:p>
        </w:tc>
      </w:tr>
      <w:tr w:rsidR="00CF5BAE" w:rsidRPr="00822DC6" w:rsidTr="008212CF">
        <w:tc>
          <w:tcPr>
            <w:tcW w:w="1954" w:type="pct"/>
          </w:tcPr>
          <w:p w:rsidR="00CF5BAE" w:rsidRPr="00D63136" w:rsidRDefault="00CF5BAE" w:rsidP="00B7663C">
            <w:pPr>
              <w:pStyle w:val="sv"/>
            </w:pPr>
            <w:r w:rsidRPr="00D63136">
              <w:t>« Cur, inquit pater,</w:t>
            </w:r>
          </w:p>
        </w:tc>
        <w:tc>
          <w:tcPr>
            <w:tcW w:w="3046" w:type="pct"/>
          </w:tcPr>
          <w:p w:rsidR="00CF5BAE" w:rsidRPr="00822DC6" w:rsidRDefault="00CF5BAE" w:rsidP="00B7663C">
            <w:pPr>
              <w:pStyle w:val="iv"/>
            </w:pPr>
            <w:r w:rsidRPr="00822DC6">
              <w:t>« Pourquoi, dit le père,</w:t>
            </w:r>
          </w:p>
        </w:tc>
      </w:tr>
      <w:tr w:rsidR="00CF5BAE" w:rsidRPr="00822DC6" w:rsidTr="008212CF">
        <w:tc>
          <w:tcPr>
            <w:tcW w:w="1954" w:type="pct"/>
          </w:tcPr>
          <w:p w:rsidR="00CF5BAE" w:rsidRPr="00D63136" w:rsidRDefault="00CF5BAE" w:rsidP="00B7663C">
            <w:pPr>
              <w:pStyle w:val="sv"/>
            </w:pPr>
            <w:r w:rsidRPr="00D63136">
              <w:t>fecístis mentiónem</w:t>
            </w:r>
          </w:p>
        </w:tc>
        <w:tc>
          <w:tcPr>
            <w:tcW w:w="3046" w:type="pct"/>
          </w:tcPr>
          <w:p w:rsidR="00CF5BAE" w:rsidRPr="00822DC6" w:rsidRDefault="00CF5BAE" w:rsidP="00B7663C">
            <w:pPr>
              <w:pStyle w:val="iv"/>
            </w:pPr>
            <w:r w:rsidRPr="00822DC6">
              <w:t>avez-vous fait mention (avez-vous parlé)</w:t>
            </w:r>
          </w:p>
        </w:tc>
      </w:tr>
      <w:tr w:rsidR="00CF5BAE" w:rsidRPr="00822DC6" w:rsidTr="008212CF">
        <w:tc>
          <w:tcPr>
            <w:tcW w:w="1954" w:type="pct"/>
          </w:tcPr>
          <w:p w:rsidR="00CF5BAE" w:rsidRPr="00D63136" w:rsidRDefault="00CF5BAE" w:rsidP="00B7663C">
            <w:pPr>
              <w:pStyle w:val="sv"/>
            </w:pPr>
            <w:r w:rsidRPr="00D63136">
              <w:t>vestro fratre mínimo ? »</w:t>
            </w:r>
          </w:p>
        </w:tc>
        <w:tc>
          <w:tcPr>
            <w:tcW w:w="3046" w:type="pct"/>
          </w:tcPr>
          <w:p w:rsidR="00CF5BAE" w:rsidRPr="00822DC6" w:rsidRDefault="00CF5BAE" w:rsidP="00B7663C">
            <w:pPr>
              <w:pStyle w:val="iv"/>
            </w:pPr>
            <w:r w:rsidRPr="00822DC6">
              <w:t>de votre frère le plus jeune ? »</w:t>
            </w:r>
          </w:p>
        </w:tc>
      </w:tr>
      <w:tr w:rsidR="00CF5BAE" w:rsidRPr="00822DC6" w:rsidTr="008212CF">
        <w:tc>
          <w:tcPr>
            <w:tcW w:w="1954" w:type="pct"/>
          </w:tcPr>
          <w:p w:rsidR="00CF5BAE" w:rsidRPr="00D63136" w:rsidRDefault="00CF5BAE" w:rsidP="00B7663C">
            <w:pPr>
              <w:pStyle w:val="sv"/>
            </w:pPr>
            <w:r w:rsidRPr="00D63136">
              <w:t>« Ipse, ínquiunt.</w:t>
            </w:r>
          </w:p>
        </w:tc>
        <w:tc>
          <w:tcPr>
            <w:tcW w:w="3046" w:type="pct"/>
          </w:tcPr>
          <w:p w:rsidR="00CF5BAE" w:rsidRPr="00822DC6" w:rsidRDefault="00CF5BAE" w:rsidP="00B7663C">
            <w:pPr>
              <w:pStyle w:val="iv"/>
            </w:pPr>
            <w:r w:rsidRPr="00822DC6">
              <w:t>« Lui-même, disent-ils,</w:t>
            </w:r>
          </w:p>
        </w:tc>
      </w:tr>
      <w:tr w:rsidR="00CF5BAE" w:rsidRPr="00822DC6" w:rsidTr="008212CF">
        <w:tc>
          <w:tcPr>
            <w:tcW w:w="1954" w:type="pct"/>
          </w:tcPr>
          <w:p w:rsidR="00CF5BAE" w:rsidRPr="00D63136" w:rsidRDefault="00CF5BAE" w:rsidP="00B7663C">
            <w:pPr>
              <w:pStyle w:val="sv"/>
            </w:pPr>
            <w:r w:rsidRPr="00D63136">
              <w:t>interrogávit nos</w:t>
            </w:r>
          </w:p>
        </w:tc>
        <w:tc>
          <w:tcPr>
            <w:tcW w:w="3046" w:type="pct"/>
          </w:tcPr>
          <w:p w:rsidR="00CF5BAE" w:rsidRPr="00822DC6" w:rsidRDefault="00CF5BAE" w:rsidP="00B7663C">
            <w:pPr>
              <w:pStyle w:val="iv"/>
            </w:pPr>
            <w:r w:rsidRPr="00822DC6">
              <w:t>demandé à nous</w:t>
            </w:r>
          </w:p>
        </w:tc>
      </w:tr>
      <w:tr w:rsidR="00CF5BAE" w:rsidRPr="00822DC6" w:rsidTr="008212CF">
        <w:tc>
          <w:tcPr>
            <w:tcW w:w="1954" w:type="pct"/>
          </w:tcPr>
          <w:p w:rsidR="00CF5BAE" w:rsidRPr="00D63136" w:rsidRDefault="00CF5BAE" w:rsidP="00B7663C">
            <w:pPr>
              <w:pStyle w:val="sv"/>
            </w:pPr>
            <w:r w:rsidRPr="00D63136">
              <w:t>an pater víveret,</w:t>
            </w:r>
          </w:p>
        </w:tc>
        <w:tc>
          <w:tcPr>
            <w:tcW w:w="3046" w:type="pct"/>
          </w:tcPr>
          <w:p w:rsidR="00CF5BAE" w:rsidRPr="00822DC6" w:rsidRDefault="00CF5BAE" w:rsidP="00B7663C">
            <w:pPr>
              <w:pStyle w:val="iv"/>
            </w:pPr>
            <w:r w:rsidRPr="00822DC6">
              <w:t xml:space="preserve">si </w:t>
            </w:r>
            <w:r w:rsidRPr="00822DC6">
              <w:rPr>
                <w:rStyle w:val="italicus"/>
              </w:rPr>
              <w:t>notre</w:t>
            </w:r>
            <w:r w:rsidRPr="00822DC6">
              <w:t xml:space="preserve"> père vivait </w:t>
            </w:r>
            <w:r w:rsidRPr="00822DC6">
              <w:rPr>
                <w:rStyle w:val="italicus"/>
              </w:rPr>
              <w:t>encore</w:t>
            </w:r>
            <w:r w:rsidRPr="00822DC6">
              <w:t>,</w:t>
            </w:r>
          </w:p>
        </w:tc>
      </w:tr>
      <w:tr w:rsidR="00CF5BAE" w:rsidRPr="00822DC6" w:rsidTr="008212CF">
        <w:tc>
          <w:tcPr>
            <w:tcW w:w="1954" w:type="pct"/>
          </w:tcPr>
          <w:p w:rsidR="00CF5BAE" w:rsidRPr="00D63136" w:rsidRDefault="00CF5BAE" w:rsidP="00B7663C">
            <w:pPr>
              <w:pStyle w:val="sv"/>
            </w:pPr>
            <w:r w:rsidRPr="00D63136">
              <w:t>an haberémus</w:t>
            </w:r>
          </w:p>
        </w:tc>
        <w:tc>
          <w:tcPr>
            <w:tcW w:w="3046" w:type="pct"/>
          </w:tcPr>
          <w:p w:rsidR="00CF5BAE" w:rsidRPr="00822DC6" w:rsidRDefault="00CF5BAE" w:rsidP="00B7663C">
            <w:pPr>
              <w:pStyle w:val="iv"/>
            </w:pPr>
            <w:r w:rsidRPr="00822DC6">
              <w:t>si nous av</w:t>
            </w:r>
            <w:r>
              <w:t>ion</w:t>
            </w:r>
            <w:r w:rsidRPr="00822DC6">
              <w:t>s</w:t>
            </w:r>
          </w:p>
        </w:tc>
      </w:tr>
      <w:tr w:rsidR="00CF5BAE" w:rsidRPr="00822DC6" w:rsidTr="008212CF">
        <w:tc>
          <w:tcPr>
            <w:tcW w:w="1954" w:type="pct"/>
          </w:tcPr>
          <w:p w:rsidR="00CF5BAE" w:rsidRPr="00D63136" w:rsidRDefault="00CF5BAE" w:rsidP="00B7663C">
            <w:pPr>
              <w:pStyle w:val="sv"/>
            </w:pPr>
            <w:r w:rsidRPr="00D63136">
              <w:t>álium fratrem.</w:t>
            </w:r>
          </w:p>
        </w:tc>
        <w:tc>
          <w:tcPr>
            <w:tcW w:w="3046" w:type="pct"/>
          </w:tcPr>
          <w:p w:rsidR="00CF5BAE" w:rsidRPr="00822DC6" w:rsidRDefault="00CF5BAE" w:rsidP="00B7663C">
            <w:pPr>
              <w:pStyle w:val="iv"/>
            </w:pPr>
            <w:r w:rsidRPr="00822DC6">
              <w:t>un autre frère.</w:t>
            </w:r>
          </w:p>
        </w:tc>
      </w:tr>
      <w:tr w:rsidR="00CF5BAE" w:rsidRPr="00822DC6" w:rsidTr="008212CF">
        <w:tc>
          <w:tcPr>
            <w:tcW w:w="1954" w:type="pct"/>
          </w:tcPr>
          <w:p w:rsidR="00CF5BAE" w:rsidRPr="00D63136" w:rsidRDefault="00CF5BAE" w:rsidP="00B7663C">
            <w:pPr>
              <w:pStyle w:val="sv"/>
            </w:pPr>
            <w:r w:rsidRPr="00D63136">
              <w:t>Respóndimus</w:t>
            </w:r>
          </w:p>
        </w:tc>
        <w:tc>
          <w:tcPr>
            <w:tcW w:w="3046" w:type="pct"/>
          </w:tcPr>
          <w:p w:rsidR="00CF5BAE" w:rsidRPr="00822DC6" w:rsidRDefault="00CF5BAE" w:rsidP="00B7663C">
            <w:pPr>
              <w:pStyle w:val="iv"/>
            </w:pPr>
            <w:r w:rsidRPr="00822DC6">
              <w:t>Nous avons répondu</w:t>
            </w:r>
          </w:p>
        </w:tc>
      </w:tr>
      <w:tr w:rsidR="00CF5BAE" w:rsidRPr="00822DC6" w:rsidTr="008212CF">
        <w:tc>
          <w:tcPr>
            <w:tcW w:w="1954" w:type="pct"/>
          </w:tcPr>
          <w:p w:rsidR="00CF5BAE" w:rsidRPr="00D63136" w:rsidRDefault="00CF5BAE" w:rsidP="00B7663C">
            <w:pPr>
              <w:pStyle w:val="sv"/>
            </w:pPr>
            <w:r w:rsidRPr="00D63136">
              <w:t>ad ea quæ sciscitabátur</w:t>
            </w:r>
            <w:r w:rsidR="00BE217D">
              <w:t> ;</w:t>
            </w:r>
          </w:p>
        </w:tc>
        <w:tc>
          <w:tcPr>
            <w:tcW w:w="3046" w:type="pct"/>
          </w:tcPr>
          <w:p w:rsidR="00CF5BAE" w:rsidRPr="00822DC6" w:rsidRDefault="00CF5BAE" w:rsidP="00B7663C">
            <w:pPr>
              <w:pStyle w:val="iv"/>
            </w:pPr>
            <w:r w:rsidRPr="00822DC6">
              <w:t>à ce qu’il demandait</w:t>
            </w:r>
            <w:r w:rsidR="00BE217D">
              <w:t> ;</w:t>
            </w:r>
          </w:p>
        </w:tc>
      </w:tr>
      <w:tr w:rsidR="00CF5BAE" w:rsidRPr="00822DC6" w:rsidTr="008212CF">
        <w:tc>
          <w:tcPr>
            <w:tcW w:w="1954" w:type="pct"/>
          </w:tcPr>
          <w:p w:rsidR="00CF5BAE" w:rsidRPr="00D63136" w:rsidRDefault="00CF5BAE" w:rsidP="00B7663C">
            <w:pPr>
              <w:pStyle w:val="sv"/>
            </w:pPr>
            <w:r w:rsidRPr="00D63136">
              <w:t>non potúimus præscíre</w:t>
            </w:r>
          </w:p>
        </w:tc>
        <w:tc>
          <w:tcPr>
            <w:tcW w:w="3046" w:type="pct"/>
          </w:tcPr>
          <w:p w:rsidR="00CF5BAE" w:rsidRPr="00822DC6" w:rsidRDefault="00CF5BAE" w:rsidP="00B7663C">
            <w:pPr>
              <w:pStyle w:val="iv"/>
            </w:pPr>
            <w:r w:rsidRPr="00822DC6">
              <w:t>nous n’avons pas pu savoir-d’avance</w:t>
            </w:r>
          </w:p>
        </w:tc>
      </w:tr>
      <w:tr w:rsidR="00CF5BAE" w:rsidRPr="00822DC6" w:rsidTr="008212CF">
        <w:tc>
          <w:tcPr>
            <w:tcW w:w="1954" w:type="pct"/>
          </w:tcPr>
          <w:p w:rsidR="00CF5BAE" w:rsidRPr="00D63136" w:rsidRDefault="00CF5BAE" w:rsidP="00B7663C">
            <w:pPr>
              <w:pStyle w:val="sv"/>
            </w:pPr>
            <w:r w:rsidRPr="00D63136">
              <w:t>eum dictúrum esse</w:t>
            </w:r>
            <w:r w:rsidR="009D14D5">
              <w:t> :</w:t>
            </w:r>
          </w:p>
        </w:tc>
        <w:tc>
          <w:tcPr>
            <w:tcW w:w="3046" w:type="pct"/>
          </w:tcPr>
          <w:p w:rsidR="00CF5BAE" w:rsidRPr="00822DC6" w:rsidRDefault="00CF5BAE" w:rsidP="00B7663C">
            <w:pPr>
              <w:pStyle w:val="iv"/>
            </w:pPr>
            <w:r w:rsidRPr="00822DC6">
              <w:t>lui devoir dire (qu’il dirait)</w:t>
            </w:r>
            <w:r w:rsidR="009D14D5">
              <w:t> :</w:t>
            </w:r>
          </w:p>
        </w:tc>
      </w:tr>
      <w:tr w:rsidR="00CF5BAE" w:rsidRPr="00822DC6" w:rsidTr="008212CF">
        <w:tc>
          <w:tcPr>
            <w:tcW w:w="1954" w:type="pct"/>
          </w:tcPr>
          <w:p w:rsidR="00CF5BAE" w:rsidRPr="00D63136" w:rsidRDefault="00CF5BAE" w:rsidP="00B7663C">
            <w:pPr>
              <w:pStyle w:val="sv"/>
            </w:pPr>
            <w:r w:rsidRPr="00D63136">
              <w:lastRenderedPageBreak/>
              <w:t>Addúcite huc</w:t>
            </w:r>
          </w:p>
        </w:tc>
        <w:tc>
          <w:tcPr>
            <w:tcW w:w="3046" w:type="pct"/>
          </w:tcPr>
          <w:p w:rsidR="00CF5BAE" w:rsidRPr="00822DC6" w:rsidRDefault="00CF5BAE" w:rsidP="00B7663C">
            <w:pPr>
              <w:pStyle w:val="iv"/>
            </w:pPr>
            <w:r w:rsidRPr="00822DC6">
              <w:t>Amenez ici</w:t>
            </w:r>
          </w:p>
        </w:tc>
      </w:tr>
      <w:tr w:rsidR="00CF5BAE" w:rsidRPr="00822DC6" w:rsidTr="008212CF">
        <w:tc>
          <w:tcPr>
            <w:tcW w:w="1954" w:type="pct"/>
          </w:tcPr>
          <w:p w:rsidR="00CF5BAE" w:rsidRPr="00D63136" w:rsidRDefault="00CF5BAE" w:rsidP="00B7663C">
            <w:pPr>
              <w:pStyle w:val="sv"/>
            </w:pPr>
            <w:r w:rsidRPr="00D63136">
              <w:t>vestrum fratrem. »</w:t>
            </w:r>
          </w:p>
        </w:tc>
        <w:tc>
          <w:tcPr>
            <w:tcW w:w="3046" w:type="pct"/>
          </w:tcPr>
          <w:p w:rsidR="00CF5BAE" w:rsidRPr="00822DC6" w:rsidRDefault="00CF5BAE" w:rsidP="00B7663C">
            <w:pPr>
              <w:pStyle w:val="iv"/>
            </w:pPr>
            <w:r w:rsidRPr="00822DC6">
              <w:t>votre frère. »</w:t>
            </w:r>
          </w:p>
        </w:tc>
      </w:tr>
    </w:tbl>
    <w:p w:rsidR="00C87EAE" w:rsidRDefault="00B30990" w:rsidP="00301F97">
      <w:pPr>
        <w:pStyle w:val="absconditus"/>
      </w:pPr>
      <w:r>
        <w:t>²</w:t>
      </w:r>
    </w:p>
    <w:p w:rsidR="009D7993" w:rsidRDefault="009D7993" w:rsidP="009D7993">
      <w:pPr>
        <w:pStyle w:val="Titre3"/>
      </w:pPr>
      <w:bookmarkStart w:id="213" w:name="_Toc466191345"/>
      <w:bookmarkStart w:id="214" w:name="_Toc466191601"/>
      <w:bookmarkStart w:id="215" w:name="_Toc524065535"/>
      <w:r>
        <w:t>61 — Il finit par consentir au départ de Benjamin</w:t>
      </w:r>
      <w:bookmarkEnd w:id="213"/>
      <w:bookmarkEnd w:id="214"/>
      <w:bookmarkEnd w:id="215"/>
    </w:p>
    <w:p w:rsidR="00C87EAE" w:rsidRDefault="00060827" w:rsidP="00E2285C">
      <w:pPr>
        <w:pStyle w:val="s"/>
        <w:rPr>
          <w:lang w:val="fr-FR"/>
        </w:rPr>
      </w:pPr>
      <w:r w:rsidRPr="00D80808">
        <w:rPr>
          <w:lang w:val="fr-FR"/>
        </w:rPr>
        <w:t xml:space="preserve">Tunc </w:t>
      </w:r>
      <w:r w:rsidR="00282C50">
        <w:rPr>
          <w:lang w:val="fr-FR"/>
        </w:rPr>
        <w:t>Judás</w:t>
      </w:r>
      <w:r w:rsidRPr="00D80808">
        <w:rPr>
          <w:lang w:val="fr-FR"/>
        </w:rPr>
        <w:t xml:space="preserve">, </w:t>
      </w:r>
      <w:r w:rsidR="001361CE" w:rsidRPr="00D80808">
        <w:rPr>
          <w:lang w:val="fr-FR"/>
        </w:rPr>
        <w:t>u</w:t>
      </w:r>
      <w:r w:rsidRPr="00D80808">
        <w:rPr>
          <w:lang w:val="fr-FR"/>
        </w:rPr>
        <w:t xml:space="preserve">nus </w:t>
      </w:r>
      <w:r w:rsidR="001361CE" w:rsidRPr="00D80808">
        <w:rPr>
          <w:lang w:val="fr-FR"/>
        </w:rPr>
        <w:t>e</w:t>
      </w:r>
      <w:r w:rsidRPr="00D80808">
        <w:rPr>
          <w:lang w:val="fr-FR"/>
        </w:rPr>
        <w:t xml:space="preserve"> </w:t>
      </w:r>
      <w:r w:rsidR="00DC4DD4" w:rsidRPr="00D80808">
        <w:rPr>
          <w:lang w:val="fr-FR"/>
        </w:rPr>
        <w:t>fíliis</w:t>
      </w:r>
      <w:r w:rsidRPr="00D80808">
        <w:rPr>
          <w:lang w:val="fr-FR"/>
        </w:rPr>
        <w:t xml:space="preserve"> </w:t>
      </w:r>
      <w:r w:rsidR="00275D01" w:rsidRPr="00D80808">
        <w:rPr>
          <w:lang w:val="fr-FR"/>
        </w:rPr>
        <w:t>Jacóbi</w:t>
      </w:r>
      <w:r w:rsidRPr="00D80808">
        <w:rPr>
          <w:lang w:val="fr-FR"/>
        </w:rPr>
        <w:t>, d</w:t>
      </w:r>
      <w:r w:rsidR="001361CE" w:rsidRPr="00D80808">
        <w:rPr>
          <w:lang w:val="fr-FR"/>
        </w:rPr>
        <w:t>i</w:t>
      </w:r>
      <w:r w:rsidRPr="00D80808">
        <w:rPr>
          <w:lang w:val="fr-FR"/>
        </w:rPr>
        <w:t>xit patr</w:t>
      </w:r>
      <w:r w:rsidR="001361CE" w:rsidRPr="00D80808">
        <w:rPr>
          <w:lang w:val="fr-FR"/>
        </w:rPr>
        <w:t>i</w:t>
      </w:r>
      <w:r w:rsidR="005774A7">
        <w:rPr>
          <w:lang w:val="fr-FR"/>
        </w:rPr>
        <w:t> :</w:t>
      </w:r>
      <w:r w:rsidR="00715F40" w:rsidRPr="00D80808">
        <w:rPr>
          <w:lang w:val="fr-FR"/>
        </w:rPr>
        <w:t xml:space="preserve"> “</w:t>
      </w:r>
      <w:r w:rsidR="00DC4DD4" w:rsidRPr="00D80808">
        <w:rPr>
          <w:lang w:val="fr-FR"/>
        </w:rPr>
        <w:t xml:space="preserve">Commítte </w:t>
      </w:r>
      <w:r w:rsidRPr="00D80808">
        <w:rPr>
          <w:lang w:val="fr-FR"/>
        </w:rPr>
        <w:t xml:space="preserve">mihi </w:t>
      </w:r>
      <w:r w:rsidR="00DC4DD4" w:rsidRPr="00D80808">
        <w:rPr>
          <w:lang w:val="fr-FR"/>
        </w:rPr>
        <w:t>púerum</w:t>
      </w:r>
      <w:r w:rsidR="005774A7">
        <w:rPr>
          <w:lang w:val="fr-FR"/>
        </w:rPr>
        <w:t> :</w:t>
      </w:r>
      <w:r w:rsidRPr="00D80808">
        <w:rPr>
          <w:lang w:val="fr-FR"/>
        </w:rPr>
        <w:t xml:space="preserve"> ego illum </w:t>
      </w:r>
      <w:r w:rsidR="00DC4DD4" w:rsidRPr="00D80808">
        <w:rPr>
          <w:lang w:val="fr-FR"/>
        </w:rPr>
        <w:t>recípio</w:t>
      </w:r>
      <w:r w:rsidRPr="00D80808">
        <w:rPr>
          <w:lang w:val="fr-FR"/>
        </w:rPr>
        <w:t xml:space="preserve"> in fidem meam</w:t>
      </w:r>
      <w:r w:rsidR="00E42EAC">
        <w:rPr>
          <w:rStyle w:val="Appelnotedebasdep"/>
          <w:lang w:val="fr-FR"/>
        </w:rPr>
        <w:footnoteReference w:id="142"/>
      </w:r>
      <w:r w:rsidR="00BE217D">
        <w:rPr>
          <w:lang w:val="fr-FR"/>
        </w:rPr>
        <w:t> ;</w:t>
      </w:r>
      <w:r w:rsidRPr="00D80808">
        <w:rPr>
          <w:lang w:val="fr-FR"/>
        </w:rPr>
        <w:t xml:space="preserve"> ego </w:t>
      </w:r>
      <w:r w:rsidR="00DC4DD4" w:rsidRPr="00D80808">
        <w:rPr>
          <w:lang w:val="fr-FR"/>
        </w:rPr>
        <w:t>servábo</w:t>
      </w:r>
      <w:r w:rsidRPr="00D80808">
        <w:rPr>
          <w:lang w:val="fr-FR"/>
        </w:rPr>
        <w:t xml:space="preserve">, ego </w:t>
      </w:r>
      <w:r w:rsidR="00DC4DD4" w:rsidRPr="00D80808">
        <w:rPr>
          <w:lang w:val="fr-FR"/>
        </w:rPr>
        <w:t>redúcam</w:t>
      </w:r>
      <w:r w:rsidRPr="00D80808">
        <w:rPr>
          <w:lang w:val="fr-FR"/>
        </w:rPr>
        <w:t xml:space="preserve"> illum ad t</w:t>
      </w:r>
      <w:r w:rsidR="001361CE" w:rsidRPr="00D80808">
        <w:rPr>
          <w:lang w:val="fr-FR"/>
        </w:rPr>
        <w:t>e</w:t>
      </w:r>
      <w:r w:rsidR="00BE217D">
        <w:rPr>
          <w:lang w:val="fr-FR"/>
        </w:rPr>
        <w:t> ;</w:t>
      </w:r>
      <w:r w:rsidRPr="00D80808">
        <w:rPr>
          <w:lang w:val="fr-FR"/>
        </w:rPr>
        <w:t xml:space="preserve"> nisi </w:t>
      </w:r>
      <w:r w:rsidR="00DC4DD4" w:rsidRPr="00D80808">
        <w:rPr>
          <w:lang w:val="fr-FR"/>
        </w:rPr>
        <w:t>fécero</w:t>
      </w:r>
      <w:r w:rsidRPr="00D80808">
        <w:rPr>
          <w:lang w:val="fr-FR"/>
        </w:rPr>
        <w:t>, hujus re</w:t>
      </w:r>
      <w:r w:rsidR="001361CE" w:rsidRPr="00D80808">
        <w:rPr>
          <w:lang w:val="fr-FR"/>
        </w:rPr>
        <w:t>i</w:t>
      </w:r>
      <w:r w:rsidRPr="00D80808">
        <w:rPr>
          <w:lang w:val="fr-FR"/>
        </w:rPr>
        <w:t xml:space="preserve"> culpa in m</w:t>
      </w:r>
      <w:r w:rsidR="001361CE" w:rsidRPr="00D80808">
        <w:rPr>
          <w:lang w:val="fr-FR"/>
        </w:rPr>
        <w:t>e</w:t>
      </w:r>
      <w:r w:rsidRPr="00D80808">
        <w:rPr>
          <w:lang w:val="fr-FR"/>
        </w:rPr>
        <w:t xml:space="preserve"> resid</w:t>
      </w:r>
      <w:r w:rsidR="00DC4DD4" w:rsidRPr="00D80808">
        <w:rPr>
          <w:lang w:val="fr-FR"/>
        </w:rPr>
        <w:t>é</w:t>
      </w:r>
      <w:r w:rsidRPr="00D80808">
        <w:rPr>
          <w:lang w:val="fr-FR"/>
        </w:rPr>
        <w:t>bit</w:t>
      </w:r>
      <w:r w:rsidR="00BE217D">
        <w:rPr>
          <w:lang w:val="fr-FR"/>
        </w:rPr>
        <w:t> ;</w:t>
      </w:r>
      <w:r w:rsidRPr="00D80808">
        <w:rPr>
          <w:lang w:val="fr-FR"/>
        </w:rPr>
        <w:t xml:space="preserve"> s</w:t>
      </w:r>
      <w:r w:rsidR="001361CE" w:rsidRPr="00D80808">
        <w:rPr>
          <w:lang w:val="fr-FR"/>
        </w:rPr>
        <w:t>i</w:t>
      </w:r>
      <w:r w:rsidRPr="00D80808">
        <w:rPr>
          <w:lang w:val="fr-FR"/>
        </w:rPr>
        <w:t xml:space="preserve"> </w:t>
      </w:r>
      <w:r w:rsidR="00DC4DD4" w:rsidRPr="00D80808">
        <w:rPr>
          <w:lang w:val="fr-FR"/>
        </w:rPr>
        <w:t>voluísses</w:t>
      </w:r>
      <w:r w:rsidRPr="00D80808">
        <w:rPr>
          <w:lang w:val="fr-FR"/>
        </w:rPr>
        <w:t xml:space="preserve"> eum statim </w:t>
      </w:r>
      <w:r w:rsidR="00DC4DD4" w:rsidRPr="00D80808">
        <w:rPr>
          <w:lang w:val="fr-FR"/>
        </w:rPr>
        <w:t>dimíttere</w:t>
      </w:r>
      <w:r w:rsidRPr="00D80808">
        <w:rPr>
          <w:lang w:val="fr-FR"/>
        </w:rPr>
        <w:t xml:space="preserve">, jam </w:t>
      </w:r>
      <w:r w:rsidR="00DC4DD4" w:rsidRPr="00D80808">
        <w:rPr>
          <w:lang w:val="fr-FR"/>
        </w:rPr>
        <w:t>secúndo</w:t>
      </w:r>
      <w:r w:rsidRPr="00D80808">
        <w:rPr>
          <w:lang w:val="fr-FR"/>
        </w:rPr>
        <w:t xml:space="preserve"> h</w:t>
      </w:r>
      <w:r w:rsidR="001361CE" w:rsidRPr="00D80808">
        <w:rPr>
          <w:lang w:val="fr-FR"/>
        </w:rPr>
        <w:t>u</w:t>
      </w:r>
      <w:r w:rsidRPr="00D80808">
        <w:rPr>
          <w:lang w:val="fr-FR"/>
        </w:rPr>
        <w:t>c rediis</w:t>
      </w:r>
      <w:r w:rsidR="001F1BCE" w:rsidRPr="00D80808">
        <w:rPr>
          <w:lang w:val="fr-FR"/>
        </w:rPr>
        <w:t>s</w:t>
      </w:r>
      <w:r w:rsidR="00DC4DD4" w:rsidRPr="00D80808">
        <w:rPr>
          <w:lang w:val="fr-FR"/>
        </w:rPr>
        <w:t>é</w:t>
      </w:r>
      <w:r w:rsidRPr="00D80808">
        <w:rPr>
          <w:lang w:val="fr-FR"/>
        </w:rPr>
        <w:t>mus</w:t>
      </w:r>
      <w:r w:rsidR="001F1BCE">
        <w:rPr>
          <w:rStyle w:val="Appelnotedebasdep"/>
        </w:rPr>
        <w:footnoteReference w:id="143"/>
      </w:r>
      <w:r w:rsidRPr="00D80808">
        <w:rPr>
          <w:lang w:val="fr-FR"/>
        </w:rPr>
        <w:t>.</w:t>
      </w:r>
      <w:r w:rsidR="006651A0" w:rsidRPr="00D80808">
        <w:rPr>
          <w:lang w:val="fr-FR"/>
        </w:rPr>
        <w:t>”</w:t>
      </w:r>
      <w:r w:rsidRPr="00D80808">
        <w:rPr>
          <w:lang w:val="fr-FR"/>
        </w:rPr>
        <w:t xml:space="preserve"> Tandem victus pater </w:t>
      </w:r>
      <w:r w:rsidR="00DC4DD4" w:rsidRPr="00D80808">
        <w:rPr>
          <w:lang w:val="fr-FR"/>
        </w:rPr>
        <w:t>ánnuit</w:t>
      </w:r>
      <w:r w:rsidR="005774A7">
        <w:rPr>
          <w:lang w:val="fr-FR"/>
        </w:rPr>
        <w:t> :</w:t>
      </w:r>
      <w:r w:rsidRPr="00D80808">
        <w:rPr>
          <w:lang w:val="fr-FR"/>
        </w:rPr>
        <w:t xml:space="preserve"> </w:t>
      </w:r>
      <w:r w:rsidR="006651A0" w:rsidRPr="00D80808">
        <w:rPr>
          <w:lang w:val="fr-FR"/>
        </w:rPr>
        <w:t>“</w:t>
      </w:r>
      <w:r w:rsidR="00DC4DD4" w:rsidRPr="00D80808">
        <w:rPr>
          <w:lang w:val="fr-FR"/>
        </w:rPr>
        <w:t>Quóniam</w:t>
      </w:r>
      <w:r w:rsidRPr="00D80808">
        <w:rPr>
          <w:lang w:val="fr-FR"/>
        </w:rPr>
        <w:t xml:space="preserve"> </w:t>
      </w:r>
      <w:r w:rsidR="00DC4DD4" w:rsidRPr="00D80808">
        <w:rPr>
          <w:lang w:val="fr-FR"/>
        </w:rPr>
        <w:t>necésse</w:t>
      </w:r>
      <w:r w:rsidRPr="00D80808">
        <w:rPr>
          <w:lang w:val="fr-FR"/>
        </w:rPr>
        <w:t xml:space="preserve"> est,</w:t>
      </w:r>
      <w:r w:rsidR="006C13BA" w:rsidRPr="00D80808">
        <w:rPr>
          <w:lang w:val="fr-FR"/>
        </w:rPr>
        <w:t xml:space="preserve"> inquit, </w:t>
      </w:r>
      <w:r w:rsidR="00DC4DD4" w:rsidRPr="00D80808">
        <w:rPr>
          <w:lang w:val="fr-FR"/>
        </w:rPr>
        <w:t>proficiscátur</w:t>
      </w:r>
      <w:r w:rsidR="001F1BCE">
        <w:rPr>
          <w:rStyle w:val="Appelnotedebasdep"/>
        </w:rPr>
        <w:footnoteReference w:id="144"/>
      </w:r>
      <w:r w:rsidRPr="00D80808">
        <w:rPr>
          <w:lang w:val="fr-FR"/>
        </w:rPr>
        <w:t xml:space="preserve"> </w:t>
      </w:r>
      <w:r w:rsidR="00DC4DD4" w:rsidRPr="00D80808">
        <w:rPr>
          <w:lang w:val="fr-FR"/>
        </w:rPr>
        <w:t>Benjamínus</w:t>
      </w:r>
      <w:r w:rsidRPr="00D80808">
        <w:rPr>
          <w:lang w:val="fr-FR"/>
        </w:rPr>
        <w:t xml:space="preserve"> </w:t>
      </w:r>
      <w:r w:rsidR="00DC4DD4" w:rsidRPr="00D80808">
        <w:rPr>
          <w:lang w:val="fr-FR"/>
        </w:rPr>
        <w:t>vobíscum</w:t>
      </w:r>
      <w:r w:rsidR="00BE217D">
        <w:rPr>
          <w:lang w:val="fr-FR"/>
        </w:rPr>
        <w:t> ;</w:t>
      </w:r>
      <w:r w:rsidRPr="00D80808">
        <w:rPr>
          <w:lang w:val="fr-FR"/>
        </w:rPr>
        <w:t xml:space="preserve"> </w:t>
      </w:r>
      <w:r w:rsidR="00DC4DD4" w:rsidRPr="00D80808">
        <w:rPr>
          <w:lang w:val="fr-FR"/>
        </w:rPr>
        <w:t>deférte</w:t>
      </w:r>
      <w:r w:rsidRPr="00D80808">
        <w:rPr>
          <w:lang w:val="fr-FR"/>
        </w:rPr>
        <w:t xml:space="preserve"> vir</w:t>
      </w:r>
      <w:r w:rsidR="001361CE" w:rsidRPr="00D80808">
        <w:rPr>
          <w:lang w:val="fr-FR"/>
        </w:rPr>
        <w:t>o</w:t>
      </w:r>
      <w:r w:rsidRPr="00D80808">
        <w:rPr>
          <w:lang w:val="fr-FR"/>
        </w:rPr>
        <w:t xml:space="preserve"> </w:t>
      </w:r>
      <w:r w:rsidR="00DC4DD4" w:rsidRPr="00D80808">
        <w:rPr>
          <w:lang w:val="fr-FR"/>
        </w:rPr>
        <w:t>múnera</w:t>
      </w:r>
      <w:r w:rsidRPr="00D80808">
        <w:rPr>
          <w:lang w:val="fr-FR"/>
        </w:rPr>
        <w:t xml:space="preserve"> et duplum </w:t>
      </w:r>
      <w:r w:rsidR="00DC4DD4" w:rsidRPr="00D80808">
        <w:rPr>
          <w:lang w:val="fr-FR"/>
        </w:rPr>
        <w:t>prétium</w:t>
      </w:r>
      <w:r w:rsidRPr="00D80808">
        <w:rPr>
          <w:lang w:val="fr-FR"/>
        </w:rPr>
        <w:t>, n</w:t>
      </w:r>
      <w:r w:rsidR="001361CE" w:rsidRPr="00D80808">
        <w:rPr>
          <w:lang w:val="fr-FR"/>
        </w:rPr>
        <w:t>e</w:t>
      </w:r>
      <w:r w:rsidRPr="00D80808">
        <w:rPr>
          <w:lang w:val="fr-FR"/>
        </w:rPr>
        <w:t xml:space="preserve"> forte </w:t>
      </w:r>
      <w:r w:rsidR="00DC4DD4" w:rsidRPr="00D80808">
        <w:rPr>
          <w:lang w:val="fr-FR"/>
        </w:rPr>
        <w:t>erróre</w:t>
      </w:r>
      <w:r w:rsidRPr="00D80808">
        <w:rPr>
          <w:lang w:val="fr-FR"/>
        </w:rPr>
        <w:t xml:space="preserve"> factum sit, ut v</w:t>
      </w:r>
      <w:r w:rsidR="001361CE" w:rsidRPr="00D80808">
        <w:rPr>
          <w:lang w:val="fr-FR"/>
        </w:rPr>
        <w:t>o</w:t>
      </w:r>
      <w:r w:rsidRPr="00D80808">
        <w:rPr>
          <w:lang w:val="fr-FR"/>
        </w:rPr>
        <w:t>b</w:t>
      </w:r>
      <w:r w:rsidR="001361CE" w:rsidRPr="00D80808">
        <w:rPr>
          <w:lang w:val="fr-FR"/>
        </w:rPr>
        <w:t>i</w:t>
      </w:r>
      <w:r w:rsidRPr="00D80808">
        <w:rPr>
          <w:lang w:val="fr-FR"/>
        </w:rPr>
        <w:t xml:space="preserve">s </w:t>
      </w:r>
      <w:r w:rsidR="00DC4DD4" w:rsidRPr="00D80808">
        <w:rPr>
          <w:lang w:val="fr-FR"/>
        </w:rPr>
        <w:t>redderétur</w:t>
      </w:r>
      <w:r w:rsidRPr="00D80808">
        <w:rPr>
          <w:lang w:val="fr-FR"/>
        </w:rPr>
        <w:t xml:space="preserve"> prior </w:t>
      </w:r>
      <w:r w:rsidR="00DC4DD4" w:rsidRPr="00D80808">
        <w:rPr>
          <w:lang w:val="fr-FR"/>
        </w:rPr>
        <w:t>pecúnia</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282C50" w:rsidRDefault="00282C50" w:rsidP="00282C50">
      <w:pPr>
        <w:pStyle w:val="vocabulum"/>
      </w:pPr>
      <w:r w:rsidRPr="00B770C5">
        <w:rPr>
          <w:rStyle w:val="aditus"/>
        </w:rPr>
        <w:t>Judá</w:t>
      </w:r>
      <w:r>
        <w:rPr>
          <w:rStyle w:val="aditus"/>
        </w:rPr>
        <w:t>s</w:t>
      </w:r>
      <w:r>
        <w:t xml:space="preserve">, </w:t>
      </w:r>
      <w:r w:rsidRPr="00497DEC">
        <w:rPr>
          <w:rStyle w:val="flexio"/>
        </w:rPr>
        <w:t>ae</w:t>
      </w:r>
      <w:r>
        <w:t xml:space="preserve">, </w:t>
      </w:r>
      <w:r w:rsidRPr="00B770C5">
        <w:rPr>
          <w:rStyle w:val="gt"/>
        </w:rPr>
        <w:t>m.</w:t>
      </w:r>
      <w:r w:rsidR="009D14D5">
        <w:t> :</w:t>
      </w:r>
      <w:r>
        <w:t xml:space="preserve"> Judás </w:t>
      </w:r>
      <w:r w:rsidR="00D4467B" w:rsidRPr="00D4467B">
        <w:rPr>
          <w:rStyle w:val="gt"/>
        </w:rPr>
        <w:t>[</w:t>
      </w:r>
      <w:r w:rsidR="001C5BF0" w:rsidRPr="00D4467B">
        <w:rPr>
          <w:rStyle w:val="gt"/>
        </w:rPr>
        <w:t>nom d</w:t>
      </w:r>
      <w:r w:rsidR="00D4467B" w:rsidRPr="00D4467B">
        <w:rPr>
          <w:rStyle w:val="gt"/>
        </w:rPr>
        <w:t>’homme]</w:t>
      </w:r>
      <w:r w:rsidRPr="00023B16">
        <w:t>.</w:t>
      </w:r>
      <w:r>
        <w:t xml:space="preserve"> </w:t>
      </w:r>
    </w:p>
    <w:p w:rsidR="000E1190" w:rsidRDefault="00442F75" w:rsidP="00442F75">
      <w:pPr>
        <w:pStyle w:val="vocabulum"/>
      </w:pPr>
      <w:r w:rsidRPr="000E1190">
        <w:rPr>
          <w:rStyle w:val="aditus"/>
        </w:rPr>
        <w:t>committō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mettre plusieurs choses ensemble. </w:t>
      </w:r>
      <w:r w:rsidRPr="00831F62">
        <w:rPr>
          <w:rStyle w:val="cnumerus2"/>
        </w:rPr>
        <w:t>1.</w:t>
      </w:r>
      <w:r w:rsidRPr="00AD5FD5">
        <w:t xml:space="preserve"> unir, assembler</w:t>
      </w:r>
      <w:r w:rsidR="00BE217D">
        <w:t> ;</w:t>
      </w:r>
      <w:r w:rsidRPr="00AD5FD5">
        <w:t xml:space="preserve"> </w:t>
      </w:r>
      <w:r w:rsidRPr="00831F62">
        <w:rPr>
          <w:rStyle w:val="cnumerus2"/>
        </w:rPr>
        <w:t>2.</w:t>
      </w:r>
      <w:r w:rsidRPr="00AD5FD5">
        <w:t xml:space="preserve"> mettre aux prises // </w:t>
      </w:r>
      <w:r w:rsidRPr="00261F14">
        <w:rPr>
          <w:rStyle w:val="lt"/>
        </w:rPr>
        <w:t>committĕre prǽlium</w:t>
      </w:r>
      <w:r w:rsidR="009D14D5">
        <w:t> :</w:t>
      </w:r>
      <w:r w:rsidRPr="00AD5FD5">
        <w:t xml:space="preserve"> engager le combat</w:t>
      </w:r>
      <w:r w:rsidR="00BE217D">
        <w:t> ;</w:t>
      </w:r>
      <w:r w:rsidRPr="00AD5FD5">
        <w:t xml:space="preserve"> </w:t>
      </w:r>
      <w:r w:rsidRPr="00831F62">
        <w:rPr>
          <w:rStyle w:val="cnumerus2"/>
        </w:rPr>
        <w:t>3.</w:t>
      </w:r>
      <w:r w:rsidRPr="00AD5FD5">
        <w:t xml:space="preserve"> entreprendre, commencer</w:t>
      </w:r>
      <w:r w:rsidR="00BE217D">
        <w:t> ;</w:t>
      </w:r>
      <w:r w:rsidRPr="00AD5FD5">
        <w:t xml:space="preserve"> </w:t>
      </w:r>
      <w:r w:rsidRPr="00831F62">
        <w:rPr>
          <w:rStyle w:val="cnumerus2"/>
        </w:rPr>
        <w:t>4.</w:t>
      </w:r>
      <w:r w:rsidRPr="00AD5FD5">
        <w:t xml:space="preserve"> commettre un acte coupable</w:t>
      </w:r>
      <w:r w:rsidR="00BE217D">
        <w:t> ;</w:t>
      </w:r>
      <w:r w:rsidRPr="00AD5FD5">
        <w:t xml:space="preserve"> </w:t>
      </w:r>
      <w:r w:rsidRPr="00831F62">
        <w:rPr>
          <w:rStyle w:val="cnumerus2"/>
        </w:rPr>
        <w:t>5.</w:t>
      </w:r>
      <w:r w:rsidRPr="00AD5FD5">
        <w:t xml:space="preserve"> se mettre dans le cas de, encourir une peine</w:t>
      </w:r>
      <w:r w:rsidR="00BE217D">
        <w:t> ;</w:t>
      </w:r>
      <w:r w:rsidRPr="00AD5FD5">
        <w:t xml:space="preserve"> </w:t>
      </w:r>
      <w:r w:rsidRPr="00831F62">
        <w:rPr>
          <w:rStyle w:val="cnumerus2"/>
        </w:rPr>
        <w:t>6.</w:t>
      </w:r>
      <w:r w:rsidRPr="00AD5FD5">
        <w:t xml:space="preserve"> rendre exécutoire</w:t>
      </w:r>
      <w:r w:rsidR="00BE217D">
        <w:t> ;</w:t>
      </w:r>
      <w:r w:rsidRPr="00AD5FD5">
        <w:t xml:space="preserve"> </w:t>
      </w:r>
      <w:r w:rsidRPr="00831F62">
        <w:rPr>
          <w:rStyle w:val="cnumerus2"/>
        </w:rPr>
        <w:t>7.</w:t>
      </w:r>
      <w:r w:rsidRPr="00AD5FD5">
        <w:t xml:space="preserve"> risque, hasarder, confier sa vie, faire confiance à, </w:t>
      </w:r>
      <w:r w:rsidR="00CB244D" w:rsidRPr="00BF45BC">
        <w:rPr>
          <w:rStyle w:val="gt"/>
        </w:rPr>
        <w:t>[</w:t>
      </w:r>
      <w:r w:rsidR="00DA344A">
        <w:rPr>
          <w:rStyle w:val="gt"/>
        </w:rPr>
        <w:t>avec</w:t>
      </w:r>
      <w:r w:rsidR="00DA344A" w:rsidRPr="00BF45BC">
        <w:rPr>
          <w:rStyle w:val="gt"/>
        </w:rPr>
        <w:t xml:space="preserve"> </w:t>
      </w:r>
      <w:r w:rsidR="00DA344A" w:rsidRPr="00DA344A">
        <w:rPr>
          <w:rStyle w:val="lit"/>
        </w:rPr>
        <w:t>ut</w:t>
      </w:r>
      <w:r w:rsidR="00CB244D" w:rsidRPr="00BF45BC">
        <w:rPr>
          <w:rStyle w:val="gt"/>
        </w:rPr>
        <w:t>]</w:t>
      </w:r>
      <w:r w:rsidRPr="00AD5FD5">
        <w:t xml:space="preserve"> s’en remettre aux soins de // </w:t>
      </w:r>
      <w:r w:rsidRPr="00261F14">
        <w:rPr>
          <w:rStyle w:val="lt"/>
        </w:rPr>
        <w:t>non commíttam ut</w:t>
      </w:r>
      <w:r w:rsidR="009D14D5">
        <w:t> :</w:t>
      </w:r>
      <w:r w:rsidRPr="00AD5FD5">
        <w:t xml:space="preserve"> je me garderai bien de. </w:t>
      </w:r>
    </w:p>
    <w:p w:rsidR="000E1190" w:rsidRDefault="001E590A" w:rsidP="001E590A">
      <w:pPr>
        <w:pStyle w:val="vocabulum"/>
      </w:pPr>
      <w:r w:rsidRPr="000E1190">
        <w:rPr>
          <w:rStyle w:val="aditus"/>
        </w:rPr>
        <w:t>rĕcĭpĭō</w:t>
      </w:r>
      <w:r w:rsidRPr="00023B16">
        <w:t xml:space="preserve">, </w:t>
      </w:r>
      <w:r w:rsidRPr="00CD4F3A">
        <w:rPr>
          <w:rStyle w:val="flexio"/>
        </w:rPr>
        <w:t>ĭs, ĕre, cēpī, ceptum</w:t>
      </w:r>
      <w:r>
        <w:t xml:space="preserve">, </w:t>
      </w:r>
      <w:r w:rsidRPr="0002783F">
        <w:rPr>
          <w:rStyle w:val="gt"/>
        </w:rPr>
        <w:t>tr.</w:t>
      </w:r>
      <w:r w:rsidR="009D14D5">
        <w:t> :</w:t>
      </w:r>
      <w:r w:rsidRPr="00023B16">
        <w:t xml:space="preserve"> </w:t>
      </w:r>
      <w:r w:rsidRPr="00831F62">
        <w:rPr>
          <w:rStyle w:val="cnumerus2"/>
        </w:rPr>
        <w:t>I.</w:t>
      </w:r>
      <w:r>
        <w:t xml:space="preserve"> </w:t>
      </w:r>
      <w:r w:rsidRPr="00BF45BC">
        <w:rPr>
          <w:rStyle w:val="gt"/>
        </w:rPr>
        <w:t>[re = en arrière]</w:t>
      </w:r>
      <w:r w:rsidRPr="00023B16">
        <w:t xml:space="preserve">. </w:t>
      </w:r>
      <w:r w:rsidRPr="00831F62">
        <w:rPr>
          <w:rStyle w:val="cnumerus2"/>
        </w:rPr>
        <w:t>1.</w:t>
      </w:r>
      <w:r>
        <w:t xml:space="preserve"> tirer en arrière à soi, retirer, ramener // </w:t>
      </w:r>
      <w:r w:rsidRPr="007322C6">
        <w:rPr>
          <w:rStyle w:val="lt"/>
        </w:rPr>
        <w:t>se recípere</w:t>
      </w:r>
      <w:r>
        <w:t>, faire retraite</w:t>
      </w:r>
      <w:r w:rsidR="00BE217D">
        <w:t> ;</w:t>
      </w:r>
      <w:r>
        <w:t xml:space="preserve"> </w:t>
      </w:r>
      <w:r w:rsidRPr="007322C6">
        <w:rPr>
          <w:rStyle w:val="lt"/>
        </w:rPr>
        <w:t>recípere</w:t>
      </w:r>
      <w:r>
        <w:t xml:space="preserve"> </w:t>
      </w:r>
      <w:r w:rsidRPr="00BF45BC">
        <w:rPr>
          <w:rStyle w:val="gt"/>
        </w:rPr>
        <w:t>[sans réfléchi]</w:t>
      </w:r>
      <w:r>
        <w:t xml:space="preserve">, se replier. </w:t>
      </w:r>
      <w:r w:rsidRPr="00831F62">
        <w:rPr>
          <w:rStyle w:val="cnumerus2"/>
        </w:rPr>
        <w:t>2.</w:t>
      </w:r>
      <w:r>
        <w:t xml:space="preserve"> </w:t>
      </w:r>
      <w:r w:rsidRPr="00BF45BC">
        <w:rPr>
          <w:rStyle w:val="gt"/>
        </w:rPr>
        <w:t xml:space="preserve">[en </w:t>
      </w:r>
      <w:r w:rsidRPr="00EC7BDD">
        <w:rPr>
          <w:rStyle w:val="gt"/>
        </w:rPr>
        <w:t>part.</w:t>
      </w:r>
      <w:r w:rsidRPr="00BF45BC">
        <w:rPr>
          <w:rStyle w:val="gt"/>
        </w:rPr>
        <w:t>]</w:t>
      </w:r>
      <w:r>
        <w:t xml:space="preserve">. </w:t>
      </w:r>
      <w:r w:rsidRPr="00831F62">
        <w:rPr>
          <w:rStyle w:val="cnumerus2"/>
        </w:rPr>
        <w:t>II.</w:t>
      </w:r>
      <w:r>
        <w:t xml:space="preserve"> </w:t>
      </w:r>
      <w:r w:rsidRPr="00BF45BC">
        <w:rPr>
          <w:rStyle w:val="gt"/>
        </w:rPr>
        <w:t>[re = à nouveau]</w:t>
      </w:r>
      <w:r>
        <w:t xml:space="preserve">. </w:t>
      </w:r>
      <w:r w:rsidRPr="00831F62">
        <w:rPr>
          <w:rStyle w:val="cnumerus2"/>
        </w:rPr>
        <w:t>1.</w:t>
      </w:r>
      <w:r>
        <w:t xml:space="preserve"> reprendre</w:t>
      </w:r>
      <w:r w:rsidR="00BE217D">
        <w:t> ;</w:t>
      </w:r>
      <w:r>
        <w:t xml:space="preserve"> </w:t>
      </w:r>
      <w:r w:rsidRPr="00831F62">
        <w:rPr>
          <w:rStyle w:val="cnumerus2"/>
        </w:rPr>
        <w:t>2.</w:t>
      </w:r>
      <w:r>
        <w:t xml:space="preserve"> </w:t>
      </w:r>
      <w:r w:rsidRPr="00BF45BC">
        <w:rPr>
          <w:rStyle w:val="gt"/>
        </w:rPr>
        <w:t>[fig.]</w:t>
      </w:r>
      <w:r>
        <w:t xml:space="preserve">. </w:t>
      </w:r>
      <w:r w:rsidRPr="00DA344A">
        <w:rPr>
          <w:rStyle w:val="cnumerus2"/>
        </w:rPr>
        <w:t>III.</w:t>
      </w:r>
      <w:r>
        <w:t xml:space="preserve"> </w:t>
      </w:r>
      <w:r w:rsidRPr="00BF45BC">
        <w:rPr>
          <w:rStyle w:val="gt"/>
        </w:rPr>
        <w:t>[sens de la particule effacé]</w:t>
      </w:r>
      <w:r>
        <w:t xml:space="preserve">. </w:t>
      </w:r>
      <w:r w:rsidRPr="00831F62">
        <w:rPr>
          <w:rStyle w:val="cnumerus2"/>
        </w:rPr>
        <w:t>1.</w:t>
      </w:r>
      <w:r>
        <w:t xml:space="preserve"> recevoir, accepter, accueillir</w:t>
      </w:r>
      <w:r w:rsidR="00BE217D">
        <w:t> ;</w:t>
      </w:r>
      <w:r>
        <w:t xml:space="preserve"> </w:t>
      </w:r>
      <w:r w:rsidRPr="00831F62">
        <w:rPr>
          <w:rStyle w:val="cnumerus2"/>
        </w:rPr>
        <w:t>2.</w:t>
      </w:r>
      <w:r>
        <w:t xml:space="preserve"> prendre possession de, recevoir la soumission de</w:t>
      </w:r>
      <w:r w:rsidR="00BE217D">
        <w:t> ;</w:t>
      </w:r>
      <w:r>
        <w:t xml:space="preserve"> </w:t>
      </w:r>
      <w:r w:rsidRPr="00831F62">
        <w:rPr>
          <w:rStyle w:val="cnumerus2"/>
        </w:rPr>
        <w:t>3.</w:t>
      </w:r>
      <w:r>
        <w:t xml:space="preserve"> retirer de l’argent d’un produit</w:t>
      </w:r>
      <w:r w:rsidR="00BE217D">
        <w:t> ;</w:t>
      </w:r>
      <w:r>
        <w:t xml:space="preserve"> </w:t>
      </w:r>
      <w:r w:rsidRPr="00831F62">
        <w:rPr>
          <w:rStyle w:val="cnumerus2"/>
        </w:rPr>
        <w:t>4.</w:t>
      </w:r>
      <w:r>
        <w:t xml:space="preserve"> </w:t>
      </w:r>
      <w:r w:rsidRPr="00BF45BC">
        <w:rPr>
          <w:rStyle w:val="gt"/>
        </w:rPr>
        <w:t>[fig.]</w:t>
      </w:r>
      <w:r>
        <w:t xml:space="preserve"> recevoir, admettre, accueillir</w:t>
      </w:r>
      <w:r w:rsidR="00BE217D">
        <w:t> ;</w:t>
      </w:r>
      <w:r>
        <w:t xml:space="preserve"> </w:t>
      </w:r>
      <w:r w:rsidRPr="00831F62">
        <w:rPr>
          <w:rStyle w:val="cnumerus2"/>
        </w:rPr>
        <w:t>5.</w:t>
      </w:r>
      <w:r>
        <w:t xml:space="preserve"> prendre sur soi de, se charger de, s’engager à, promettre</w:t>
      </w:r>
      <w:r w:rsidR="00BE217D">
        <w:t> ;</w:t>
      </w:r>
      <w:r>
        <w:t xml:space="preserve"> </w:t>
      </w:r>
      <w:r w:rsidRPr="00831F62">
        <w:rPr>
          <w:rStyle w:val="cnumerus2"/>
        </w:rPr>
        <w:t>6.</w:t>
      </w:r>
      <w:r>
        <w:t xml:space="preserve"> </w:t>
      </w:r>
      <w:r w:rsidRPr="00BF45BC">
        <w:rPr>
          <w:rStyle w:val="gt"/>
        </w:rPr>
        <w:t>[justice]</w:t>
      </w:r>
      <w:r>
        <w:t xml:space="preserve"> recevoir </w:t>
      </w:r>
      <w:r w:rsidRPr="00BF45BC">
        <w:rPr>
          <w:rStyle w:val="gt"/>
        </w:rPr>
        <w:t>[en parlant du préteur]</w:t>
      </w:r>
      <w:r>
        <w:t>.</w:t>
      </w:r>
    </w:p>
    <w:p w:rsidR="00FC75B9" w:rsidRDefault="00FC75B9" w:rsidP="00FC75B9">
      <w:pPr>
        <w:pStyle w:val="vocabulum"/>
      </w:pPr>
      <w:r w:rsidRPr="000127F8">
        <w:rPr>
          <w:rStyle w:val="aditus"/>
        </w:rPr>
        <w:t>culpa</w:t>
      </w:r>
      <w:r>
        <w:t xml:space="preserve">, </w:t>
      </w:r>
      <w:r w:rsidRPr="00497DEC">
        <w:rPr>
          <w:rStyle w:val="flexio"/>
        </w:rPr>
        <w:t>ae</w:t>
      </w:r>
      <w:r>
        <w:t xml:space="preserve">, </w:t>
      </w:r>
      <w:r w:rsidRPr="000127F8">
        <w:rPr>
          <w:rStyle w:val="gt"/>
        </w:rPr>
        <w:t>f.</w:t>
      </w:r>
      <w:r w:rsidR="009D14D5">
        <w:t> :</w:t>
      </w:r>
      <w:r>
        <w:t xml:space="preserve"> </w:t>
      </w:r>
      <w:r w:rsidRPr="000127F8">
        <w:rPr>
          <w:rStyle w:val="cnumerus2"/>
        </w:rPr>
        <w:t>1.</w:t>
      </w:r>
      <w:r>
        <w:t xml:space="preserve"> faute, culpabilité</w:t>
      </w:r>
      <w:r w:rsidR="00BE217D">
        <w:t> ;</w:t>
      </w:r>
      <w:r>
        <w:t xml:space="preserve"> </w:t>
      </w:r>
      <w:r w:rsidRPr="000127F8">
        <w:rPr>
          <w:rStyle w:val="cnumerus2"/>
        </w:rPr>
        <w:t>2.</w:t>
      </w:r>
      <w:r>
        <w:t xml:space="preserve"> faute, écart passionnel</w:t>
      </w:r>
      <w:r w:rsidR="00BE217D">
        <w:t> ;</w:t>
      </w:r>
      <w:r>
        <w:t xml:space="preserve"> </w:t>
      </w:r>
      <w:r w:rsidRPr="000127F8">
        <w:rPr>
          <w:rStyle w:val="cnumerus2"/>
        </w:rPr>
        <w:t>3.</w:t>
      </w:r>
      <w:r>
        <w:t xml:space="preserve"> </w:t>
      </w:r>
      <w:r w:rsidRPr="000127F8">
        <w:rPr>
          <w:rStyle w:val="gt"/>
        </w:rPr>
        <w:t>[droit]</w:t>
      </w:r>
      <w:r>
        <w:t xml:space="preserve"> faute commise par négligence, négligence</w:t>
      </w:r>
      <w:r w:rsidR="00BE217D">
        <w:t> ;</w:t>
      </w:r>
      <w:r>
        <w:t xml:space="preserve"> </w:t>
      </w:r>
      <w:r w:rsidRPr="000127F8">
        <w:rPr>
          <w:rStyle w:val="cnumerus2"/>
        </w:rPr>
        <w:t>4.</w:t>
      </w:r>
      <w:r>
        <w:t xml:space="preserve"> </w:t>
      </w:r>
      <w:r w:rsidRPr="000127F8">
        <w:rPr>
          <w:rStyle w:val="gt"/>
        </w:rPr>
        <w:t>[poét., sens concret]</w:t>
      </w:r>
      <w:r>
        <w:t xml:space="preserve"> le mal, (ce qui pèche, ce qui est défectueux) // défectuosité d’un travail</w:t>
      </w:r>
      <w:r w:rsidR="00BE217D">
        <w:t> ;</w:t>
      </w:r>
      <w:r>
        <w:t xml:space="preserve"> </w:t>
      </w:r>
      <w:r w:rsidRPr="000127F8">
        <w:rPr>
          <w:rStyle w:val="cnumerus2"/>
        </w:rPr>
        <w:t>5.</w:t>
      </w:r>
      <w:r>
        <w:t xml:space="preserve"> </w:t>
      </w:r>
      <w:r w:rsidRPr="000127F8">
        <w:rPr>
          <w:rStyle w:val="gt"/>
        </w:rPr>
        <w:t>[chrét.]</w:t>
      </w:r>
      <w:r>
        <w:t xml:space="preserve"> péché. </w:t>
      </w:r>
      <w:r w:rsidRPr="000127F8">
        <w:t xml:space="preserve">&gt; </w:t>
      </w:r>
      <w:r w:rsidRPr="000127F8">
        <w:rPr>
          <w:rStyle w:val="gt"/>
        </w:rPr>
        <w:t>forme ancienne</w:t>
      </w:r>
      <w:r>
        <w:t xml:space="preserve"> </w:t>
      </w:r>
      <w:r w:rsidRPr="000127F8">
        <w:rPr>
          <w:rStyle w:val="lit"/>
        </w:rPr>
        <w:t>cólpa</w:t>
      </w:r>
      <w:r>
        <w:t xml:space="preserve">. </w:t>
      </w:r>
    </w:p>
    <w:p w:rsidR="000E1190" w:rsidRDefault="00E56455" w:rsidP="00E56455">
      <w:pPr>
        <w:pStyle w:val="vocabulum"/>
      </w:pPr>
      <w:r w:rsidRPr="000E1190">
        <w:rPr>
          <w:rStyle w:val="aditus"/>
        </w:rPr>
        <w:lastRenderedPageBreak/>
        <w:t>rĕsĭdĕō</w:t>
      </w:r>
      <w:r w:rsidRPr="00023B16">
        <w:t xml:space="preserve">, </w:t>
      </w:r>
      <w:r w:rsidRPr="00CD4F3A">
        <w:rPr>
          <w:rStyle w:val="flexio"/>
        </w:rPr>
        <w:t>ēs, ēre, sĕdī, sessum</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rester assis, séjourner, rester</w:t>
      </w:r>
      <w:r w:rsidR="00BE217D">
        <w:t> ;</w:t>
      </w:r>
      <w:r>
        <w:t xml:space="preserve"> </w:t>
      </w:r>
      <w:r w:rsidRPr="00831F62">
        <w:rPr>
          <w:rStyle w:val="cnumerus2"/>
        </w:rPr>
        <w:t>2.</w:t>
      </w:r>
      <w:r>
        <w:t xml:space="preserve"> </w:t>
      </w:r>
      <w:r w:rsidRPr="00BF45BC">
        <w:rPr>
          <w:rStyle w:val="gt"/>
        </w:rPr>
        <w:t>[fig.]</w:t>
      </w:r>
      <w:r>
        <w:t xml:space="preserve"> rester, demeurer, subsister. </w:t>
      </w:r>
      <w:r w:rsidRPr="00831F62">
        <w:rPr>
          <w:rStyle w:val="cnumerus2"/>
        </w:rPr>
        <w:t>II.</w:t>
      </w:r>
      <w:r>
        <w:t xml:space="preserve"> </w:t>
      </w:r>
      <w:r w:rsidRPr="0002783F">
        <w:rPr>
          <w:rStyle w:val="gt"/>
        </w:rPr>
        <w:t>tr.</w:t>
      </w:r>
      <w:r>
        <w:t xml:space="preserve"> chômer une fête</w:t>
      </w:r>
      <w:r w:rsidRPr="00023B16">
        <w:t xml:space="preserve">. </w:t>
      </w:r>
    </w:p>
    <w:p w:rsidR="009E750A" w:rsidRDefault="009E750A" w:rsidP="009E750A">
      <w:pPr>
        <w:pStyle w:val="vocabulum"/>
      </w:pPr>
      <w:r w:rsidRPr="009E750A">
        <w:t xml:space="preserve">1 </w:t>
      </w:r>
      <w:r w:rsidRPr="000E1190">
        <w:rPr>
          <w:rStyle w:val="aditus"/>
        </w:rPr>
        <w:t>sĕcundō</w:t>
      </w:r>
      <w:r w:rsidRPr="00023B16">
        <w:t xml:space="preserve">, </w:t>
      </w:r>
      <w:r w:rsidRPr="0002783F">
        <w:rPr>
          <w:rStyle w:val="gt"/>
        </w:rPr>
        <w:t>adv.</w:t>
      </w:r>
      <w:r w:rsidR="009D14D5">
        <w:t> :</w:t>
      </w:r>
      <w:r w:rsidRPr="00023B16">
        <w:t xml:space="preserve"> </w:t>
      </w:r>
      <w:r w:rsidRPr="009E750A">
        <w:rPr>
          <w:rStyle w:val="cnumerus2"/>
        </w:rPr>
        <w:t>1.</w:t>
      </w:r>
      <w:r>
        <w:t xml:space="preserve"> en second lieu, en seconde ligne</w:t>
      </w:r>
      <w:r w:rsidR="00BE217D">
        <w:t> ;</w:t>
      </w:r>
      <w:r>
        <w:t xml:space="preserve"> </w:t>
      </w:r>
      <w:r w:rsidRPr="009E750A">
        <w:rPr>
          <w:rStyle w:val="cnumerus2"/>
        </w:rPr>
        <w:t>2.</w:t>
      </w:r>
      <w:r>
        <w:t xml:space="preserve"> </w:t>
      </w:r>
      <w:r w:rsidRPr="00023B16">
        <w:t xml:space="preserve">pour la </w:t>
      </w:r>
      <w:r>
        <w:t>seconde</w:t>
      </w:r>
      <w:r w:rsidRPr="00023B16">
        <w:t xml:space="preserve"> fois</w:t>
      </w:r>
      <w:r w:rsidR="00BE217D">
        <w:t> ;</w:t>
      </w:r>
      <w:r>
        <w:t xml:space="preserve"> </w:t>
      </w:r>
      <w:r w:rsidRPr="009E750A">
        <w:rPr>
          <w:rStyle w:val="cnumerus2"/>
        </w:rPr>
        <w:t>3.</w:t>
      </w:r>
      <w:r>
        <w:t xml:space="preserve"> deux fois</w:t>
      </w:r>
      <w:r w:rsidRPr="00023B16">
        <w:t xml:space="preserve">. </w:t>
      </w:r>
    </w:p>
    <w:p w:rsidR="000E1190" w:rsidRDefault="00201933" w:rsidP="00201933">
      <w:pPr>
        <w:pStyle w:val="vocabulum"/>
      </w:pPr>
      <w:r w:rsidRPr="000E1190">
        <w:rPr>
          <w:rStyle w:val="aditus"/>
        </w:rPr>
        <w:t>vincō</w:t>
      </w:r>
      <w:r w:rsidRPr="00AD5FD5">
        <w:t xml:space="preserve">, </w:t>
      </w:r>
      <w:r w:rsidRPr="00CD4F3A">
        <w:rPr>
          <w:rStyle w:val="flexio"/>
        </w:rPr>
        <w:t>ĭs, ĕre, vīcī, victum</w:t>
      </w:r>
      <w:r w:rsidR="009D14D5">
        <w:t> :</w:t>
      </w:r>
      <w:r w:rsidRPr="00AD5FD5">
        <w:t xml:space="preserve"> vaincre</w:t>
      </w:r>
      <w:r w:rsidR="00987B40" w:rsidRPr="00AD5FD5">
        <w:t xml:space="preserve">. </w:t>
      </w:r>
    </w:p>
    <w:p w:rsidR="000E1190" w:rsidRDefault="0082514B" w:rsidP="0082514B">
      <w:pPr>
        <w:pStyle w:val="vocabulum"/>
      </w:pPr>
      <w:r w:rsidRPr="000E1190">
        <w:rPr>
          <w:rStyle w:val="aditus"/>
        </w:rPr>
        <w:t>quŏnĭam</w:t>
      </w:r>
      <w:r w:rsidRPr="00AD5FD5">
        <w:t xml:space="preserve">, </w:t>
      </w:r>
      <w:r w:rsidRPr="0002783F">
        <w:rPr>
          <w:rStyle w:val="gt"/>
        </w:rPr>
        <w:t>conj.</w:t>
      </w:r>
      <w:r w:rsidR="009D14D5">
        <w:t> :</w:t>
      </w:r>
      <w:r w:rsidRPr="00AD5FD5">
        <w:t xml:space="preserve"> puisque</w:t>
      </w:r>
      <w:r w:rsidR="00987B40" w:rsidRPr="00AD5FD5">
        <w:t xml:space="preserve">. </w:t>
      </w:r>
    </w:p>
    <w:p w:rsidR="00CC6C05" w:rsidRDefault="00CC6C05" w:rsidP="00CC6C05">
      <w:pPr>
        <w:pStyle w:val="vocabulum"/>
      </w:pPr>
      <w:r w:rsidRPr="000E1190">
        <w:rPr>
          <w:rStyle w:val="aditus"/>
        </w:rPr>
        <w:t>nĕcessĕ</w:t>
      </w:r>
      <w:r w:rsidRPr="00023B16">
        <w:t xml:space="preserve">, </w:t>
      </w:r>
      <w:r w:rsidRPr="00BF45BC">
        <w:rPr>
          <w:rStyle w:val="gt"/>
        </w:rPr>
        <w:t>n.</w:t>
      </w:r>
      <w:r w:rsidRPr="00023B16">
        <w:t xml:space="preserve"> </w:t>
      </w:r>
      <w:r w:rsidRPr="0002783F">
        <w:rPr>
          <w:rStyle w:val="gt"/>
        </w:rPr>
        <w:t>indécl.</w:t>
      </w:r>
      <w:r w:rsidR="009D14D5">
        <w:t> :</w:t>
      </w:r>
      <w:r w:rsidRPr="00023B16">
        <w:t xml:space="preserve"> </w:t>
      </w:r>
      <w:r w:rsidRPr="00831F62">
        <w:rPr>
          <w:rStyle w:val="cnumerus2"/>
        </w:rPr>
        <w:t>1.</w:t>
      </w:r>
      <w:r w:rsidRPr="00023B16">
        <w:t xml:space="preserve"> inévitable, inéluctable</w:t>
      </w:r>
      <w:r w:rsidR="00BE217D">
        <w:t> ;</w:t>
      </w:r>
      <w:r w:rsidRPr="00023B16">
        <w:t xml:space="preserve"> </w:t>
      </w:r>
      <w:r w:rsidRPr="00831F62">
        <w:rPr>
          <w:rStyle w:val="cnumerus2"/>
        </w:rPr>
        <w:t>2.</w:t>
      </w:r>
      <w:r w:rsidRPr="00023B16">
        <w:t xml:space="preserve"> indispensable, obligatoire // </w:t>
      </w:r>
      <w:r w:rsidRPr="00CC6C05">
        <w:rPr>
          <w:rStyle w:val="gt"/>
        </w:rPr>
        <w:t xml:space="preserve">avec prop. inf. ou subj. sans prép. </w:t>
      </w:r>
    </w:p>
    <w:p w:rsidR="000E1190" w:rsidRDefault="00BA7202" w:rsidP="00E63950">
      <w:pPr>
        <w:pStyle w:val="vocabulum"/>
      </w:pPr>
      <w:r w:rsidRPr="000E1190">
        <w:rPr>
          <w:rStyle w:val="aditus"/>
        </w:rPr>
        <w:t>dēfĕrō</w:t>
      </w:r>
      <w:r w:rsidR="00E63950" w:rsidRPr="00AD5FD5">
        <w:t xml:space="preserve">, </w:t>
      </w:r>
      <w:r w:rsidR="00E63950" w:rsidRPr="00EE7427">
        <w:rPr>
          <w:rStyle w:val="flexio"/>
        </w:rPr>
        <w:t>fers, ferre, tŭlī, lātum</w:t>
      </w:r>
      <w:r w:rsidR="00E63950" w:rsidRPr="00AD5FD5">
        <w:t xml:space="preserve"> </w:t>
      </w:r>
      <w:r w:rsidR="00E21679" w:rsidRPr="00023B16">
        <w:t>(</w:t>
      </w:r>
      <w:r w:rsidR="00E21679" w:rsidRPr="00E21679">
        <w:rPr>
          <w:rStyle w:val="lit"/>
        </w:rPr>
        <w:t>fero</w:t>
      </w:r>
      <w:r w:rsidR="00E21679" w:rsidRPr="00023B16">
        <w:t>)</w:t>
      </w:r>
      <w:r w:rsidR="009D14D5">
        <w:t> :</w:t>
      </w:r>
      <w:r w:rsidR="00E63950" w:rsidRPr="00AD5FD5">
        <w:t xml:space="preserve"> </w:t>
      </w:r>
      <w:r w:rsidR="00E63950" w:rsidRPr="00831F62">
        <w:rPr>
          <w:rStyle w:val="cnumerus2"/>
        </w:rPr>
        <w:t>1.</w:t>
      </w:r>
      <w:r w:rsidR="00E63950" w:rsidRPr="00AD5FD5">
        <w:t xml:space="preserve"> porter d’un lieu élevé à un autre plus bas, emporter d’un endroit à un autre, emporter dans un endroit</w:t>
      </w:r>
      <w:r w:rsidR="00BE217D">
        <w:t> ;</w:t>
      </w:r>
      <w:r w:rsidR="00E63950" w:rsidRPr="00AD5FD5">
        <w:t xml:space="preserve"> </w:t>
      </w:r>
      <w:r w:rsidR="00E63950" w:rsidRPr="00831F62">
        <w:rPr>
          <w:rStyle w:val="cnumerus2"/>
        </w:rPr>
        <w:t>2.</w:t>
      </w:r>
      <w:r w:rsidR="00E63950" w:rsidRPr="00AD5FD5">
        <w:t xml:space="preserve"> </w:t>
      </w:r>
      <w:r w:rsidR="00CB244D" w:rsidRPr="00BF45BC">
        <w:rPr>
          <w:rStyle w:val="gt"/>
        </w:rPr>
        <w:t>[fig.]</w:t>
      </w:r>
      <w:r w:rsidR="00E63950" w:rsidRPr="00AD5FD5">
        <w:t xml:space="preserve"> présenter, déférer, accorder, remettre</w:t>
      </w:r>
      <w:r w:rsidR="00BE217D">
        <w:t> ;</w:t>
      </w:r>
      <w:r w:rsidR="00E63950" w:rsidRPr="00AD5FD5">
        <w:t xml:space="preserve"> </w:t>
      </w:r>
      <w:r w:rsidR="00E63950" w:rsidRPr="00831F62">
        <w:rPr>
          <w:rStyle w:val="cnumerus2"/>
        </w:rPr>
        <w:t>3.</w:t>
      </w:r>
      <w:r w:rsidR="00E63950" w:rsidRPr="00AD5FD5">
        <w:t xml:space="preserve"> porter à la connaissance, annoncer, révéler</w:t>
      </w:r>
      <w:r w:rsidR="00BE217D">
        <w:t> ;</w:t>
      </w:r>
      <w:r w:rsidR="00E63950" w:rsidRPr="00AD5FD5">
        <w:t xml:space="preserve"> </w:t>
      </w:r>
      <w:r w:rsidR="00E63950" w:rsidRPr="00831F62">
        <w:rPr>
          <w:rStyle w:val="cnumerus2"/>
        </w:rPr>
        <w:t>4.</w:t>
      </w:r>
      <w:r w:rsidR="00E63950"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00E63950" w:rsidRPr="00AD5FD5">
        <w:t xml:space="preserve"> dénoncer, porter plainte en justice. </w:t>
      </w:r>
    </w:p>
    <w:p w:rsidR="000E1190" w:rsidRDefault="00C248ED" w:rsidP="00C248ED">
      <w:pPr>
        <w:pStyle w:val="vocabulum"/>
      </w:pPr>
      <w:r w:rsidRPr="000E1190">
        <w:rPr>
          <w:rStyle w:val="aditus"/>
        </w:rPr>
        <w:t>dŭplus</w:t>
      </w:r>
      <w:r w:rsidRPr="00AD5FD5">
        <w:t xml:space="preserve">, </w:t>
      </w:r>
      <w:r w:rsidRPr="00FC73E1">
        <w:rPr>
          <w:rStyle w:val="flexio"/>
        </w:rPr>
        <w:t xml:space="preserve">a, </w:t>
      </w:r>
      <w:r w:rsidRPr="007F2AC0">
        <w:rPr>
          <w:rStyle w:val="flexio"/>
        </w:rPr>
        <w:t>um</w:t>
      </w:r>
      <w:r w:rsidR="009D14D5">
        <w:t> :</w:t>
      </w:r>
      <w:r w:rsidRPr="00AD5FD5">
        <w:t xml:space="preserve"> double</w:t>
      </w:r>
      <w:r w:rsidR="00987B40" w:rsidRPr="00AD5FD5">
        <w:t xml:space="preserve">. </w:t>
      </w:r>
    </w:p>
    <w:p w:rsidR="000E1190" w:rsidRDefault="00E546C0" w:rsidP="00E546C0">
      <w:pPr>
        <w:pStyle w:val="vocabulum"/>
      </w:pPr>
      <w:r w:rsidRPr="000E1190">
        <w:rPr>
          <w:rStyle w:val="aditus"/>
        </w:rPr>
        <w:t>prĕtĭum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prix, salaire</w:t>
      </w:r>
      <w:r w:rsidR="00987B40" w:rsidRPr="00AD5FD5">
        <w:t xml:space="preserve">. </w:t>
      </w:r>
    </w:p>
    <w:p w:rsidR="00B84F7F" w:rsidRDefault="00267353" w:rsidP="00267353">
      <w:pPr>
        <w:pStyle w:val="vocabulum"/>
      </w:pPr>
      <w:r w:rsidRPr="000E1190">
        <w:rPr>
          <w:rStyle w:val="aditus"/>
        </w:rPr>
        <w:t>errŏr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erreur</w:t>
      </w:r>
      <w:r w:rsidR="00987B40" w:rsidRPr="00AD5FD5">
        <w:t xml:space="preserve">. </w:t>
      </w:r>
    </w:p>
    <w:p w:rsidR="000925EA" w:rsidRDefault="000925EA" w:rsidP="000925EA">
      <w:pPr>
        <w:pStyle w:val="i"/>
      </w:pPr>
      <w:r>
        <w:t>LXI. Alors Judas, l’un des fila de Jacob, dit à son père</w:t>
      </w:r>
      <w:r w:rsidR="009D14D5">
        <w:t> :</w:t>
      </w:r>
      <w:r>
        <w:t xml:space="preserve"> « Confie-moi l’enfant</w:t>
      </w:r>
      <w:r w:rsidR="00BE217D">
        <w:t> ;</w:t>
      </w:r>
      <w:r>
        <w:t xml:space="preserve"> je le prends sous ma protection</w:t>
      </w:r>
      <w:r w:rsidR="00BE217D">
        <w:t> ;</w:t>
      </w:r>
      <w:r>
        <w:t xml:space="preserve"> je le garderai, je te le ramènerai</w:t>
      </w:r>
      <w:r w:rsidR="00BE217D">
        <w:t> ;</w:t>
      </w:r>
      <w:r>
        <w:t xml:space="preserve"> sinon, toute la faute retombera sur moi. Si tu avais consenti tout de suite à le laisser partir, nous serions déjà de retour de ce second voyage. » Le père, enfin persuadé, consentit</w:t>
      </w:r>
      <w:r w:rsidR="009D14D5">
        <w:t> :</w:t>
      </w:r>
      <w:r>
        <w:t xml:space="preserve"> « Puisque cela est nécessaire, dit-il, que Benjamin parte avec vous. Portez au gouverneur des présents et le double du prix, de peur que le premier argent ne vous ait été rendu par méprise. »</w:t>
      </w:r>
    </w:p>
    <w:p w:rsidR="00B30990" w:rsidRPr="00930EE0" w:rsidRDefault="000F64E9" w:rsidP="006562DB">
      <w:pPr>
        <w:pStyle w:val="absconditus"/>
      </w:pPr>
      <w:r>
        <w:t>$</w:t>
      </w:r>
    </w:p>
    <w:tbl>
      <w:tblPr>
        <w:tblW w:w="5000" w:type="pct"/>
        <w:tblLook w:val="04A0"/>
      </w:tblPr>
      <w:tblGrid>
        <w:gridCol w:w="2754"/>
        <w:gridCol w:w="4702"/>
      </w:tblGrid>
      <w:tr w:rsidR="00CF5BAE" w:rsidRPr="00822DC6" w:rsidTr="008212CF">
        <w:tc>
          <w:tcPr>
            <w:tcW w:w="1847" w:type="pct"/>
          </w:tcPr>
          <w:p w:rsidR="00CF5BAE" w:rsidRPr="00D63136" w:rsidRDefault="00CF5BAE" w:rsidP="00B7663C">
            <w:pPr>
              <w:pStyle w:val="sv"/>
            </w:pPr>
            <w:r w:rsidRPr="00D63136">
              <w:t>LXI. Tunc Judas,</w:t>
            </w:r>
          </w:p>
        </w:tc>
        <w:tc>
          <w:tcPr>
            <w:tcW w:w="3153" w:type="pct"/>
          </w:tcPr>
          <w:p w:rsidR="00CF5BAE" w:rsidRPr="00822DC6" w:rsidRDefault="00CF5BAE" w:rsidP="00B7663C">
            <w:pPr>
              <w:pStyle w:val="iv"/>
            </w:pPr>
            <w:r w:rsidRPr="00822DC6">
              <w:t>LXI. Alors Judas,</w:t>
            </w:r>
          </w:p>
        </w:tc>
      </w:tr>
      <w:tr w:rsidR="00CF5BAE" w:rsidRPr="00822DC6" w:rsidTr="008212CF">
        <w:tc>
          <w:tcPr>
            <w:tcW w:w="1847" w:type="pct"/>
          </w:tcPr>
          <w:p w:rsidR="00CF5BAE" w:rsidRPr="00D63136" w:rsidRDefault="00CF5BAE" w:rsidP="00B7663C">
            <w:pPr>
              <w:pStyle w:val="sv"/>
            </w:pPr>
            <w:r w:rsidRPr="00D63136">
              <w:t>unus e fíliis Jacóbi,</w:t>
            </w:r>
          </w:p>
        </w:tc>
        <w:tc>
          <w:tcPr>
            <w:tcW w:w="3153" w:type="pct"/>
          </w:tcPr>
          <w:p w:rsidR="00CF5BAE" w:rsidRPr="00822DC6" w:rsidRDefault="00CF5BAE" w:rsidP="00B7663C">
            <w:pPr>
              <w:pStyle w:val="iv"/>
            </w:pPr>
            <w:r w:rsidRPr="00822DC6">
              <w:t>l’un des fils de Jacob,</w:t>
            </w:r>
          </w:p>
        </w:tc>
      </w:tr>
      <w:tr w:rsidR="00CF5BAE" w:rsidRPr="00822DC6" w:rsidTr="008212CF">
        <w:tc>
          <w:tcPr>
            <w:tcW w:w="1847" w:type="pct"/>
          </w:tcPr>
          <w:p w:rsidR="00CF5BAE" w:rsidRPr="00D63136" w:rsidRDefault="00CF5BAE" w:rsidP="00B7663C">
            <w:pPr>
              <w:pStyle w:val="sv"/>
            </w:pPr>
            <w:r w:rsidRPr="00D63136">
              <w:t>dixit patri</w:t>
            </w:r>
            <w:r w:rsidR="009D14D5">
              <w:t> :</w:t>
            </w:r>
            <w:r w:rsidRPr="00D63136">
              <w:t xml:space="preserve"> </w:t>
            </w:r>
          </w:p>
        </w:tc>
        <w:tc>
          <w:tcPr>
            <w:tcW w:w="3153" w:type="pct"/>
          </w:tcPr>
          <w:p w:rsidR="00CF5BAE" w:rsidRPr="00822DC6" w:rsidRDefault="00CF5BAE" w:rsidP="00B7663C">
            <w:pPr>
              <w:pStyle w:val="iv"/>
            </w:pPr>
            <w:r w:rsidRPr="00822DC6">
              <w:t xml:space="preserve">dit à </w:t>
            </w:r>
            <w:r w:rsidRPr="00822DC6">
              <w:rPr>
                <w:rStyle w:val="italicus"/>
              </w:rPr>
              <w:t>son</w:t>
            </w:r>
            <w:r w:rsidRPr="00822DC6">
              <w:t xml:space="preserve"> père</w:t>
            </w:r>
            <w:r w:rsidR="009D14D5">
              <w:t> :</w:t>
            </w:r>
          </w:p>
        </w:tc>
      </w:tr>
      <w:tr w:rsidR="00CF5BAE" w:rsidRPr="00822DC6" w:rsidTr="008212CF">
        <w:tc>
          <w:tcPr>
            <w:tcW w:w="1847" w:type="pct"/>
          </w:tcPr>
          <w:p w:rsidR="00CF5BAE" w:rsidRPr="00D63136" w:rsidRDefault="00CF5BAE" w:rsidP="00B7663C">
            <w:pPr>
              <w:pStyle w:val="sv"/>
            </w:pPr>
            <w:r w:rsidRPr="00D63136">
              <w:t>« Commítte mihi púerum</w:t>
            </w:r>
            <w:r w:rsidR="00BE217D">
              <w:t> ;</w:t>
            </w:r>
          </w:p>
        </w:tc>
        <w:tc>
          <w:tcPr>
            <w:tcW w:w="3153" w:type="pct"/>
          </w:tcPr>
          <w:p w:rsidR="00CF5BAE" w:rsidRPr="00822DC6" w:rsidRDefault="00CF5BAE" w:rsidP="00B7663C">
            <w:pPr>
              <w:pStyle w:val="iv"/>
            </w:pPr>
            <w:r w:rsidRPr="00822DC6">
              <w:t>« Confie-moi l’enfant</w:t>
            </w:r>
            <w:r w:rsidR="00BE217D">
              <w:t> ;</w:t>
            </w:r>
          </w:p>
        </w:tc>
      </w:tr>
      <w:tr w:rsidR="00CF5BAE" w:rsidRPr="00822DC6" w:rsidTr="008212CF">
        <w:tc>
          <w:tcPr>
            <w:tcW w:w="1847" w:type="pct"/>
          </w:tcPr>
          <w:p w:rsidR="00CF5BAE" w:rsidRPr="00D63136" w:rsidRDefault="00CF5BAE" w:rsidP="00B7663C">
            <w:pPr>
              <w:pStyle w:val="sv"/>
            </w:pPr>
            <w:r w:rsidRPr="00D63136">
              <w:t>ego recípio illum</w:t>
            </w:r>
          </w:p>
        </w:tc>
        <w:tc>
          <w:tcPr>
            <w:tcW w:w="3153" w:type="pct"/>
          </w:tcPr>
          <w:p w:rsidR="00CF5BAE" w:rsidRPr="00822DC6" w:rsidRDefault="00CF5BAE" w:rsidP="00B7663C">
            <w:pPr>
              <w:pStyle w:val="iv"/>
            </w:pPr>
            <w:r w:rsidRPr="00822DC6">
              <w:t>je reçois (je prends) lui</w:t>
            </w:r>
          </w:p>
        </w:tc>
      </w:tr>
      <w:tr w:rsidR="00CF5BAE" w:rsidRPr="00822DC6" w:rsidTr="008212CF">
        <w:tc>
          <w:tcPr>
            <w:tcW w:w="1847" w:type="pct"/>
          </w:tcPr>
          <w:p w:rsidR="00CF5BAE" w:rsidRPr="00D63136" w:rsidRDefault="00CF5BAE" w:rsidP="00B7663C">
            <w:pPr>
              <w:pStyle w:val="sv"/>
            </w:pPr>
            <w:r w:rsidRPr="00D63136">
              <w:t>in meam fidem</w:t>
            </w:r>
            <w:r w:rsidR="00BE217D">
              <w:t> ;</w:t>
            </w:r>
          </w:p>
        </w:tc>
        <w:tc>
          <w:tcPr>
            <w:tcW w:w="3153" w:type="pct"/>
          </w:tcPr>
          <w:p w:rsidR="00CF5BAE" w:rsidRPr="00822DC6" w:rsidRDefault="00CF5BAE" w:rsidP="00B7663C">
            <w:pPr>
              <w:pStyle w:val="iv"/>
            </w:pPr>
            <w:r w:rsidRPr="00822DC6">
              <w:t>en ma foi (sous ma protection)</w:t>
            </w:r>
            <w:r w:rsidR="00BE217D">
              <w:t> ;</w:t>
            </w:r>
          </w:p>
        </w:tc>
      </w:tr>
      <w:tr w:rsidR="00CF5BAE" w:rsidRPr="00822DC6" w:rsidTr="008212CF">
        <w:tc>
          <w:tcPr>
            <w:tcW w:w="1847" w:type="pct"/>
          </w:tcPr>
          <w:p w:rsidR="00CF5BAE" w:rsidRPr="00D63136" w:rsidRDefault="00CF5BAE" w:rsidP="00B7663C">
            <w:pPr>
              <w:pStyle w:val="sv"/>
            </w:pPr>
            <w:r w:rsidRPr="00D63136">
              <w:t>ego servábo,</w:t>
            </w:r>
          </w:p>
        </w:tc>
        <w:tc>
          <w:tcPr>
            <w:tcW w:w="3153" w:type="pct"/>
          </w:tcPr>
          <w:p w:rsidR="00CF5BAE" w:rsidRPr="00822DC6" w:rsidRDefault="00CF5BAE" w:rsidP="00B7663C">
            <w:pPr>
              <w:pStyle w:val="iv"/>
            </w:pPr>
            <w:r w:rsidRPr="00822DC6">
              <w:t>je conserverai,</w:t>
            </w:r>
          </w:p>
        </w:tc>
      </w:tr>
      <w:tr w:rsidR="00CF5BAE" w:rsidRPr="00822DC6" w:rsidTr="008212CF">
        <w:tc>
          <w:tcPr>
            <w:tcW w:w="1847" w:type="pct"/>
          </w:tcPr>
          <w:p w:rsidR="00CF5BAE" w:rsidRPr="00D63136" w:rsidRDefault="00CF5BAE" w:rsidP="00B7663C">
            <w:pPr>
              <w:pStyle w:val="sv"/>
            </w:pPr>
            <w:r w:rsidRPr="00D63136">
              <w:t>ego redúcam illum ad te</w:t>
            </w:r>
            <w:r w:rsidR="00BE217D">
              <w:t> ;</w:t>
            </w:r>
          </w:p>
        </w:tc>
        <w:tc>
          <w:tcPr>
            <w:tcW w:w="3153" w:type="pct"/>
          </w:tcPr>
          <w:p w:rsidR="00CF5BAE" w:rsidRPr="00822DC6" w:rsidRDefault="00CF5BAE" w:rsidP="00B7663C">
            <w:pPr>
              <w:pStyle w:val="iv"/>
            </w:pPr>
            <w:r w:rsidRPr="00822DC6">
              <w:t>je ramènerai lui à toi</w:t>
            </w:r>
            <w:r w:rsidR="00BE217D">
              <w:t> ;</w:t>
            </w:r>
          </w:p>
        </w:tc>
      </w:tr>
      <w:tr w:rsidR="00CF5BAE" w:rsidRPr="00822DC6" w:rsidTr="008212CF">
        <w:tc>
          <w:tcPr>
            <w:tcW w:w="1847" w:type="pct"/>
          </w:tcPr>
          <w:p w:rsidR="00CF5BAE" w:rsidRPr="00D63136" w:rsidRDefault="00CF5BAE" w:rsidP="00B7663C">
            <w:pPr>
              <w:pStyle w:val="sv"/>
            </w:pPr>
            <w:r w:rsidRPr="00D63136">
              <w:t>nisi fécero,</w:t>
            </w:r>
          </w:p>
        </w:tc>
        <w:tc>
          <w:tcPr>
            <w:tcW w:w="3153" w:type="pct"/>
          </w:tcPr>
          <w:p w:rsidR="00CF5BAE" w:rsidRPr="00822DC6" w:rsidRDefault="00CF5BAE" w:rsidP="00B7663C">
            <w:pPr>
              <w:pStyle w:val="iv"/>
            </w:pPr>
            <w:r w:rsidRPr="00822DC6">
              <w:t xml:space="preserve">si je n’ai pas fait (ne fais pas) </w:t>
            </w:r>
            <w:r w:rsidRPr="00822DC6">
              <w:rPr>
                <w:rStyle w:val="italicus"/>
              </w:rPr>
              <w:t>cela</w:t>
            </w:r>
            <w:r w:rsidRPr="00822DC6">
              <w:t>,</w:t>
            </w:r>
          </w:p>
        </w:tc>
      </w:tr>
      <w:tr w:rsidR="00CF5BAE" w:rsidRPr="00822DC6" w:rsidTr="008212CF">
        <w:tc>
          <w:tcPr>
            <w:tcW w:w="1847" w:type="pct"/>
          </w:tcPr>
          <w:p w:rsidR="00CF5BAE" w:rsidRPr="00D63136" w:rsidRDefault="00CF5BAE" w:rsidP="00B7663C">
            <w:pPr>
              <w:pStyle w:val="sv"/>
            </w:pPr>
            <w:r w:rsidRPr="00D63136">
              <w:t>culpa hujus rei</w:t>
            </w:r>
          </w:p>
        </w:tc>
        <w:tc>
          <w:tcPr>
            <w:tcW w:w="3153" w:type="pct"/>
          </w:tcPr>
          <w:p w:rsidR="00CF5BAE" w:rsidRPr="00822DC6" w:rsidRDefault="00CF5BAE" w:rsidP="00B7663C">
            <w:pPr>
              <w:pStyle w:val="iv"/>
            </w:pPr>
            <w:r w:rsidRPr="00822DC6">
              <w:t>la faute de ce fait</w:t>
            </w:r>
          </w:p>
        </w:tc>
      </w:tr>
      <w:tr w:rsidR="00CF5BAE" w:rsidRPr="00822DC6" w:rsidTr="008212CF">
        <w:tc>
          <w:tcPr>
            <w:tcW w:w="1847" w:type="pct"/>
          </w:tcPr>
          <w:p w:rsidR="00CF5BAE" w:rsidRPr="00D63136" w:rsidRDefault="00CF5BAE" w:rsidP="00B7663C">
            <w:pPr>
              <w:pStyle w:val="sv"/>
            </w:pPr>
            <w:r w:rsidRPr="00D63136">
              <w:t>residébit in me.</w:t>
            </w:r>
          </w:p>
        </w:tc>
        <w:tc>
          <w:tcPr>
            <w:tcW w:w="3153" w:type="pct"/>
          </w:tcPr>
          <w:p w:rsidR="00CF5BAE" w:rsidRPr="00822DC6" w:rsidRDefault="00CF5BAE" w:rsidP="00B7663C">
            <w:pPr>
              <w:pStyle w:val="iv"/>
            </w:pPr>
            <w:r w:rsidRPr="00822DC6">
              <w:t>résidera en moi (sera à moi seul).</w:t>
            </w:r>
          </w:p>
        </w:tc>
      </w:tr>
      <w:tr w:rsidR="00CF5BAE" w:rsidRPr="00822DC6" w:rsidTr="008212CF">
        <w:tc>
          <w:tcPr>
            <w:tcW w:w="1847" w:type="pct"/>
          </w:tcPr>
          <w:p w:rsidR="00CF5BAE" w:rsidRPr="00D63136" w:rsidRDefault="00CF5BAE" w:rsidP="00B7663C">
            <w:pPr>
              <w:pStyle w:val="sv"/>
            </w:pPr>
            <w:r w:rsidRPr="00D63136">
              <w:t>Si voluísses</w:t>
            </w:r>
          </w:p>
        </w:tc>
        <w:tc>
          <w:tcPr>
            <w:tcW w:w="3153" w:type="pct"/>
          </w:tcPr>
          <w:p w:rsidR="00CF5BAE" w:rsidRPr="00822DC6" w:rsidRDefault="00CF5BAE" w:rsidP="00B7663C">
            <w:pPr>
              <w:pStyle w:val="iv"/>
            </w:pPr>
            <w:r w:rsidRPr="00822DC6">
              <w:t>Si tu avais voulu</w:t>
            </w:r>
          </w:p>
        </w:tc>
      </w:tr>
      <w:tr w:rsidR="00CF5BAE" w:rsidRPr="00822DC6" w:rsidTr="008212CF">
        <w:tc>
          <w:tcPr>
            <w:tcW w:w="1847" w:type="pct"/>
          </w:tcPr>
          <w:p w:rsidR="00CF5BAE" w:rsidRPr="00D63136" w:rsidRDefault="00CF5BAE" w:rsidP="00B7663C">
            <w:pPr>
              <w:pStyle w:val="sv"/>
            </w:pPr>
            <w:r w:rsidRPr="00D63136">
              <w:t xml:space="preserve">dimíttere eum statim, </w:t>
            </w:r>
          </w:p>
        </w:tc>
        <w:tc>
          <w:tcPr>
            <w:tcW w:w="3153" w:type="pct"/>
          </w:tcPr>
          <w:p w:rsidR="00CF5BAE" w:rsidRPr="00822DC6" w:rsidRDefault="00CF5BAE" w:rsidP="00B7663C">
            <w:pPr>
              <w:pStyle w:val="iv"/>
            </w:pPr>
            <w:r w:rsidRPr="00822DC6">
              <w:t>laisser-partir lui sur-le-champ,</w:t>
            </w:r>
          </w:p>
        </w:tc>
      </w:tr>
      <w:tr w:rsidR="00CF5BAE" w:rsidRPr="00822DC6" w:rsidTr="008212CF">
        <w:tc>
          <w:tcPr>
            <w:tcW w:w="1847" w:type="pct"/>
          </w:tcPr>
          <w:p w:rsidR="00CF5BAE" w:rsidRPr="00D63136" w:rsidRDefault="00CF5BAE" w:rsidP="00B7663C">
            <w:pPr>
              <w:pStyle w:val="sv"/>
            </w:pPr>
            <w:r w:rsidRPr="00D63136">
              <w:t>rediissémus huc jam</w:t>
            </w:r>
          </w:p>
        </w:tc>
        <w:tc>
          <w:tcPr>
            <w:tcW w:w="3153" w:type="pct"/>
          </w:tcPr>
          <w:p w:rsidR="00CF5BAE" w:rsidRPr="00822DC6" w:rsidRDefault="00CF5BAE" w:rsidP="00B7663C">
            <w:pPr>
              <w:pStyle w:val="iv"/>
            </w:pPr>
            <w:r w:rsidRPr="00822DC6">
              <w:t>nous ser</w:t>
            </w:r>
            <w:r>
              <w:t>ion</w:t>
            </w:r>
            <w:r w:rsidRPr="00822DC6">
              <w:t>s revenus (de retour) ici déjà</w:t>
            </w:r>
          </w:p>
        </w:tc>
      </w:tr>
      <w:tr w:rsidR="00CF5BAE" w:rsidRPr="00822DC6" w:rsidTr="008212CF">
        <w:tc>
          <w:tcPr>
            <w:tcW w:w="1847" w:type="pct"/>
          </w:tcPr>
          <w:p w:rsidR="00CF5BAE" w:rsidRPr="00D63136" w:rsidRDefault="00CF5BAE" w:rsidP="00B7663C">
            <w:pPr>
              <w:pStyle w:val="sv"/>
            </w:pPr>
            <w:r w:rsidRPr="00D63136">
              <w:t>secúndo. »</w:t>
            </w:r>
          </w:p>
        </w:tc>
        <w:tc>
          <w:tcPr>
            <w:tcW w:w="3153" w:type="pct"/>
          </w:tcPr>
          <w:p w:rsidR="00CF5BAE" w:rsidRPr="00822DC6" w:rsidRDefault="00CF5BAE" w:rsidP="00B7663C">
            <w:pPr>
              <w:pStyle w:val="iv"/>
            </w:pPr>
            <w:r w:rsidRPr="00822DC6">
              <w:t xml:space="preserve">pour-la-seconde-fois (de notre second </w:t>
            </w:r>
            <w:r w:rsidRPr="00822DC6">
              <w:lastRenderedPageBreak/>
              <w:t>voyage), »</w:t>
            </w:r>
          </w:p>
        </w:tc>
      </w:tr>
      <w:tr w:rsidR="00CF5BAE" w:rsidRPr="00822DC6" w:rsidTr="008212CF">
        <w:tc>
          <w:tcPr>
            <w:tcW w:w="1847" w:type="pct"/>
          </w:tcPr>
          <w:p w:rsidR="00CF5BAE" w:rsidRPr="00D63136" w:rsidRDefault="00CF5BAE" w:rsidP="00B7663C">
            <w:pPr>
              <w:pStyle w:val="sv"/>
            </w:pPr>
            <w:r w:rsidRPr="00D63136">
              <w:lastRenderedPageBreak/>
              <w:t>Pater victus</w:t>
            </w:r>
          </w:p>
        </w:tc>
        <w:tc>
          <w:tcPr>
            <w:tcW w:w="3153" w:type="pct"/>
          </w:tcPr>
          <w:p w:rsidR="00CF5BAE" w:rsidRPr="00822DC6" w:rsidRDefault="00CF5BAE" w:rsidP="00B7663C">
            <w:pPr>
              <w:pStyle w:val="iv"/>
            </w:pPr>
            <w:r w:rsidRPr="00822DC6">
              <w:t xml:space="preserve">Le père vaincu (fléchi) </w:t>
            </w:r>
          </w:p>
        </w:tc>
      </w:tr>
      <w:tr w:rsidR="00CF5BAE" w:rsidRPr="00822DC6" w:rsidTr="008212CF">
        <w:tc>
          <w:tcPr>
            <w:tcW w:w="1847" w:type="pct"/>
          </w:tcPr>
          <w:p w:rsidR="00CF5BAE" w:rsidRPr="00D63136" w:rsidRDefault="00CF5BAE" w:rsidP="00B7663C">
            <w:pPr>
              <w:pStyle w:val="sv"/>
            </w:pPr>
            <w:r w:rsidRPr="00D63136">
              <w:t>ánnuit tandem</w:t>
            </w:r>
            <w:r w:rsidR="009D14D5">
              <w:t> :</w:t>
            </w:r>
          </w:p>
        </w:tc>
        <w:tc>
          <w:tcPr>
            <w:tcW w:w="3153" w:type="pct"/>
          </w:tcPr>
          <w:p w:rsidR="00CF5BAE" w:rsidRPr="00822DC6" w:rsidRDefault="00CF5BAE" w:rsidP="00B7663C">
            <w:pPr>
              <w:pStyle w:val="iv"/>
            </w:pPr>
            <w:r w:rsidRPr="00822DC6">
              <w:t>consentit enfin</w:t>
            </w:r>
            <w:r w:rsidR="009D14D5">
              <w:t> :</w:t>
            </w:r>
          </w:p>
        </w:tc>
      </w:tr>
      <w:tr w:rsidR="00CF5BAE" w:rsidRPr="00822DC6" w:rsidTr="008212CF">
        <w:tc>
          <w:tcPr>
            <w:tcW w:w="1847" w:type="pct"/>
          </w:tcPr>
          <w:p w:rsidR="00CF5BAE" w:rsidRPr="00D63136" w:rsidRDefault="00CF5BAE" w:rsidP="00B7663C">
            <w:pPr>
              <w:pStyle w:val="sv"/>
            </w:pPr>
            <w:r w:rsidRPr="00D63136">
              <w:t>« Quóniam est necésse,</w:t>
            </w:r>
          </w:p>
        </w:tc>
        <w:tc>
          <w:tcPr>
            <w:tcW w:w="3153" w:type="pct"/>
          </w:tcPr>
          <w:p w:rsidR="00CF5BAE" w:rsidRPr="00822DC6" w:rsidRDefault="00CF5BAE" w:rsidP="00B7663C">
            <w:pPr>
              <w:pStyle w:val="iv"/>
            </w:pPr>
            <w:r w:rsidRPr="00822DC6">
              <w:t xml:space="preserve">« Puisque </w:t>
            </w:r>
            <w:r w:rsidRPr="00822DC6">
              <w:rPr>
                <w:rStyle w:val="italicus"/>
              </w:rPr>
              <w:t>cela</w:t>
            </w:r>
            <w:r w:rsidRPr="00822DC6">
              <w:t xml:space="preserve"> est nécessaire,</w:t>
            </w:r>
          </w:p>
        </w:tc>
      </w:tr>
      <w:tr w:rsidR="00CF5BAE" w:rsidRPr="00822DC6" w:rsidTr="008212CF">
        <w:tc>
          <w:tcPr>
            <w:tcW w:w="1847" w:type="pct"/>
          </w:tcPr>
          <w:p w:rsidR="00CF5BAE" w:rsidRPr="00D63136" w:rsidRDefault="00CF5BAE" w:rsidP="00B7663C">
            <w:pPr>
              <w:pStyle w:val="sv"/>
            </w:pPr>
            <w:r w:rsidRPr="00D63136">
              <w:t>inquit,</w:t>
            </w:r>
          </w:p>
        </w:tc>
        <w:tc>
          <w:tcPr>
            <w:tcW w:w="3153" w:type="pct"/>
          </w:tcPr>
          <w:p w:rsidR="00CF5BAE" w:rsidRPr="00822DC6" w:rsidRDefault="00CF5BAE" w:rsidP="00B7663C">
            <w:pPr>
              <w:pStyle w:val="iv"/>
            </w:pPr>
            <w:r w:rsidRPr="00822DC6">
              <w:t>dit-il,</w:t>
            </w:r>
          </w:p>
        </w:tc>
      </w:tr>
      <w:tr w:rsidR="00CF5BAE" w:rsidRPr="00822DC6" w:rsidTr="008212CF">
        <w:tc>
          <w:tcPr>
            <w:tcW w:w="1847" w:type="pct"/>
          </w:tcPr>
          <w:p w:rsidR="00CF5BAE" w:rsidRPr="00D63136" w:rsidRDefault="00CF5BAE" w:rsidP="00B7663C">
            <w:pPr>
              <w:pStyle w:val="sv"/>
            </w:pPr>
            <w:r w:rsidRPr="00D63136">
              <w:t>Benjamínus</w:t>
            </w:r>
          </w:p>
        </w:tc>
        <w:tc>
          <w:tcPr>
            <w:tcW w:w="3153" w:type="pct"/>
          </w:tcPr>
          <w:p w:rsidR="00CF5BAE" w:rsidRPr="00822DC6" w:rsidRDefault="00CF5BAE" w:rsidP="00B7663C">
            <w:pPr>
              <w:pStyle w:val="iv"/>
            </w:pPr>
            <w:r w:rsidRPr="00822DC6">
              <w:t>que Benjamin</w:t>
            </w:r>
          </w:p>
        </w:tc>
      </w:tr>
      <w:tr w:rsidR="00CF5BAE" w:rsidRPr="00822DC6" w:rsidTr="008212CF">
        <w:tc>
          <w:tcPr>
            <w:tcW w:w="1847" w:type="pct"/>
          </w:tcPr>
          <w:p w:rsidR="00CF5BAE" w:rsidRPr="00D63136" w:rsidRDefault="00CF5BAE" w:rsidP="00B7663C">
            <w:pPr>
              <w:pStyle w:val="sv"/>
            </w:pPr>
            <w:r w:rsidRPr="00D63136">
              <w:t>proficiscátur vobíscum.</w:t>
            </w:r>
          </w:p>
        </w:tc>
        <w:tc>
          <w:tcPr>
            <w:tcW w:w="3153" w:type="pct"/>
          </w:tcPr>
          <w:p w:rsidR="00CF5BAE" w:rsidRPr="00822DC6" w:rsidRDefault="00CF5BAE" w:rsidP="00B7663C">
            <w:pPr>
              <w:pStyle w:val="iv"/>
            </w:pPr>
            <w:r w:rsidRPr="00822DC6">
              <w:t>parte avec vous.</w:t>
            </w:r>
          </w:p>
        </w:tc>
      </w:tr>
      <w:tr w:rsidR="00CF5BAE" w:rsidRPr="00822DC6" w:rsidTr="008212CF">
        <w:tc>
          <w:tcPr>
            <w:tcW w:w="1847" w:type="pct"/>
          </w:tcPr>
          <w:p w:rsidR="00CF5BAE" w:rsidRPr="00D63136" w:rsidRDefault="00CF5BAE" w:rsidP="00B7663C">
            <w:pPr>
              <w:pStyle w:val="sv"/>
            </w:pPr>
            <w:r w:rsidRPr="00D63136">
              <w:t>Deférte viro</w:t>
            </w:r>
          </w:p>
        </w:tc>
        <w:tc>
          <w:tcPr>
            <w:tcW w:w="3153" w:type="pct"/>
          </w:tcPr>
          <w:p w:rsidR="00CF5BAE" w:rsidRPr="00822DC6" w:rsidRDefault="00CF5BAE" w:rsidP="00B7663C">
            <w:pPr>
              <w:pStyle w:val="iv"/>
            </w:pPr>
            <w:r w:rsidRPr="00822DC6">
              <w:t>Portez à cet homme (au gouverneur)</w:t>
            </w:r>
          </w:p>
        </w:tc>
      </w:tr>
      <w:tr w:rsidR="00CF5BAE" w:rsidRPr="00822DC6" w:rsidTr="008212CF">
        <w:tc>
          <w:tcPr>
            <w:tcW w:w="1847" w:type="pct"/>
          </w:tcPr>
          <w:p w:rsidR="00CF5BAE" w:rsidRPr="00D63136" w:rsidRDefault="00CF5BAE" w:rsidP="00B7663C">
            <w:pPr>
              <w:pStyle w:val="sv"/>
            </w:pPr>
            <w:r w:rsidRPr="00D63136">
              <w:t>prétium duplum,</w:t>
            </w:r>
          </w:p>
        </w:tc>
        <w:tc>
          <w:tcPr>
            <w:tcW w:w="3153" w:type="pct"/>
          </w:tcPr>
          <w:p w:rsidR="00CF5BAE" w:rsidRPr="00822DC6" w:rsidRDefault="00CF5BAE" w:rsidP="00B7663C">
            <w:pPr>
              <w:pStyle w:val="iv"/>
            </w:pPr>
            <w:r w:rsidRPr="00822DC6">
              <w:t>un prix (une somme) double,</w:t>
            </w:r>
          </w:p>
        </w:tc>
      </w:tr>
      <w:tr w:rsidR="00CF5BAE" w:rsidRPr="00822DC6" w:rsidTr="008212CF">
        <w:tc>
          <w:tcPr>
            <w:tcW w:w="1847" w:type="pct"/>
          </w:tcPr>
          <w:p w:rsidR="00CF5BAE" w:rsidRPr="00D63136" w:rsidRDefault="00CF5BAE" w:rsidP="00B7663C">
            <w:pPr>
              <w:pStyle w:val="sv"/>
            </w:pPr>
            <w:r w:rsidRPr="00D63136">
              <w:t>ne forte</w:t>
            </w:r>
          </w:p>
        </w:tc>
        <w:tc>
          <w:tcPr>
            <w:tcW w:w="3153" w:type="pct"/>
          </w:tcPr>
          <w:p w:rsidR="00CF5BAE" w:rsidRPr="00822DC6" w:rsidRDefault="00CF5BAE" w:rsidP="00B7663C">
            <w:pPr>
              <w:pStyle w:val="iv"/>
            </w:pPr>
            <w:r w:rsidRPr="00822DC6">
              <w:t>de peur que par-hasard</w:t>
            </w:r>
          </w:p>
        </w:tc>
      </w:tr>
      <w:tr w:rsidR="00CF5BAE" w:rsidRPr="00822DC6" w:rsidTr="008212CF">
        <w:tc>
          <w:tcPr>
            <w:tcW w:w="1847" w:type="pct"/>
          </w:tcPr>
          <w:p w:rsidR="00CF5BAE" w:rsidRPr="00D63136" w:rsidRDefault="00CF5BAE" w:rsidP="00B7663C">
            <w:pPr>
              <w:pStyle w:val="sv"/>
            </w:pPr>
            <w:r w:rsidRPr="00D63136">
              <w:t>factum sit erróre</w:t>
            </w:r>
          </w:p>
        </w:tc>
        <w:tc>
          <w:tcPr>
            <w:tcW w:w="3153" w:type="pct"/>
          </w:tcPr>
          <w:p w:rsidR="00CF5BAE" w:rsidRPr="00822DC6" w:rsidRDefault="00CF5BAE" w:rsidP="00B7663C">
            <w:pPr>
              <w:pStyle w:val="iv"/>
            </w:pPr>
            <w:r w:rsidRPr="00822DC6">
              <w:t>il n’ait été fait (il ne soit arrivé) par erreur</w:t>
            </w:r>
          </w:p>
        </w:tc>
      </w:tr>
      <w:tr w:rsidR="00CF5BAE" w:rsidRPr="00822DC6" w:rsidTr="008212CF">
        <w:tc>
          <w:tcPr>
            <w:tcW w:w="1847" w:type="pct"/>
          </w:tcPr>
          <w:p w:rsidR="00CF5BAE" w:rsidRPr="00D63136" w:rsidRDefault="00CF5BAE" w:rsidP="00B7663C">
            <w:pPr>
              <w:pStyle w:val="sv"/>
            </w:pPr>
            <w:r w:rsidRPr="00D63136">
              <w:t>ut prior pecúnia</w:t>
            </w:r>
          </w:p>
        </w:tc>
        <w:tc>
          <w:tcPr>
            <w:tcW w:w="3153" w:type="pct"/>
          </w:tcPr>
          <w:p w:rsidR="00CF5BAE" w:rsidRPr="00822DC6" w:rsidRDefault="00CF5BAE" w:rsidP="00B7663C">
            <w:pPr>
              <w:pStyle w:val="iv"/>
            </w:pPr>
            <w:r w:rsidRPr="00822DC6">
              <w:t>que le premier argent</w:t>
            </w:r>
          </w:p>
        </w:tc>
      </w:tr>
      <w:tr w:rsidR="00CF5BAE" w:rsidRPr="00822DC6" w:rsidTr="008212CF">
        <w:tc>
          <w:tcPr>
            <w:tcW w:w="1847" w:type="pct"/>
          </w:tcPr>
          <w:p w:rsidR="00CF5BAE" w:rsidRPr="00D63136" w:rsidRDefault="00CF5BAE" w:rsidP="00B7663C">
            <w:pPr>
              <w:pStyle w:val="sv"/>
            </w:pPr>
            <w:r w:rsidRPr="00D63136">
              <w:t>redderétur vobis. »</w:t>
            </w:r>
          </w:p>
        </w:tc>
        <w:tc>
          <w:tcPr>
            <w:tcW w:w="3153" w:type="pct"/>
          </w:tcPr>
          <w:p w:rsidR="00CF5BAE" w:rsidRPr="00822DC6" w:rsidRDefault="00CF5BAE" w:rsidP="00B7663C">
            <w:pPr>
              <w:pStyle w:val="iv"/>
            </w:pPr>
            <w:r w:rsidRPr="00822DC6">
              <w:t>fût rendu à vous. »</w:t>
            </w:r>
          </w:p>
        </w:tc>
      </w:tr>
    </w:tbl>
    <w:p w:rsidR="00C87EAE" w:rsidRDefault="00B30990" w:rsidP="00301F97">
      <w:pPr>
        <w:pStyle w:val="absconditus"/>
      </w:pPr>
      <w:r>
        <w:t>²</w:t>
      </w:r>
    </w:p>
    <w:p w:rsidR="009D7993" w:rsidRDefault="009D7993" w:rsidP="009D7993">
      <w:pPr>
        <w:pStyle w:val="Titre3"/>
      </w:pPr>
      <w:bookmarkStart w:id="216" w:name="_Toc466191346"/>
      <w:bookmarkStart w:id="217" w:name="_Toc466191602"/>
      <w:bookmarkStart w:id="218" w:name="_Toc524065536"/>
      <w:r>
        <w:t xml:space="preserve">62 — </w:t>
      </w:r>
      <w:r w:rsidR="00986CA4">
        <w:t>Joséph</w:t>
      </w:r>
      <w:r>
        <w:t xml:space="preserve"> fait préparer un repas pour ses frères</w:t>
      </w:r>
      <w:bookmarkEnd w:id="216"/>
      <w:bookmarkEnd w:id="217"/>
      <w:bookmarkEnd w:id="218"/>
    </w:p>
    <w:p w:rsidR="00C87EAE" w:rsidRDefault="00DC4DD4" w:rsidP="00E2285C">
      <w:pPr>
        <w:pStyle w:val="s"/>
        <w:rPr>
          <w:lang w:val="fr-FR"/>
        </w:rPr>
      </w:pPr>
      <w:r w:rsidRPr="00D80808">
        <w:rPr>
          <w:lang w:val="fr-FR"/>
        </w:rPr>
        <w:t xml:space="preserve">Nuntiátum </w:t>
      </w:r>
      <w:r w:rsidR="00060827" w:rsidRPr="00D80808">
        <w:rPr>
          <w:lang w:val="fr-FR"/>
        </w:rPr>
        <w:t xml:space="preserve">est </w:t>
      </w:r>
      <w:r w:rsidRPr="00D80808">
        <w:rPr>
          <w:lang w:val="fr-FR"/>
        </w:rPr>
        <w:t>Josépho</w:t>
      </w:r>
      <w:r w:rsidR="00060827" w:rsidRPr="00D80808">
        <w:rPr>
          <w:lang w:val="fr-FR"/>
        </w:rPr>
        <w:t xml:space="preserve"> </w:t>
      </w:r>
      <w:r w:rsidRPr="00D80808">
        <w:rPr>
          <w:lang w:val="fr-FR"/>
        </w:rPr>
        <w:t>eósdem</w:t>
      </w:r>
      <w:r w:rsidR="00060827" w:rsidRPr="00D80808">
        <w:rPr>
          <w:lang w:val="fr-FR"/>
        </w:rPr>
        <w:t xml:space="preserve"> vir</w:t>
      </w:r>
      <w:r w:rsidR="001361CE" w:rsidRPr="00D80808">
        <w:rPr>
          <w:lang w:val="fr-FR"/>
        </w:rPr>
        <w:t>o</w:t>
      </w:r>
      <w:r w:rsidR="00060827" w:rsidRPr="00D80808">
        <w:rPr>
          <w:lang w:val="fr-FR"/>
        </w:rPr>
        <w:t xml:space="preserve">s </w:t>
      </w:r>
      <w:r w:rsidRPr="00D80808">
        <w:rPr>
          <w:lang w:val="fr-FR"/>
        </w:rPr>
        <w:t>advenísse</w:t>
      </w:r>
      <w:r w:rsidR="00060827" w:rsidRPr="00D80808">
        <w:rPr>
          <w:lang w:val="fr-FR"/>
        </w:rPr>
        <w:t>, et cum e</w:t>
      </w:r>
      <w:r w:rsidR="001361CE" w:rsidRPr="00D80808">
        <w:rPr>
          <w:lang w:val="fr-FR"/>
        </w:rPr>
        <w:t>i</w:t>
      </w:r>
      <w:r w:rsidR="00060827" w:rsidRPr="00D80808">
        <w:rPr>
          <w:lang w:val="fr-FR"/>
        </w:rPr>
        <w:t xml:space="preserve">s </w:t>
      </w:r>
      <w:r w:rsidRPr="00D80808">
        <w:rPr>
          <w:lang w:val="fr-FR"/>
        </w:rPr>
        <w:t>párvulum</w:t>
      </w:r>
      <w:r w:rsidR="00060827" w:rsidRPr="00D80808">
        <w:rPr>
          <w:lang w:val="fr-FR"/>
        </w:rPr>
        <w:t xml:space="preserve"> fr</w:t>
      </w:r>
      <w:r w:rsidR="001361CE" w:rsidRPr="00D80808">
        <w:rPr>
          <w:lang w:val="fr-FR"/>
        </w:rPr>
        <w:t>a</w:t>
      </w:r>
      <w:r w:rsidR="00060827" w:rsidRPr="00D80808">
        <w:rPr>
          <w:lang w:val="fr-FR"/>
        </w:rPr>
        <w:t>trem</w:t>
      </w:r>
      <w:r w:rsidR="005C7E3F">
        <w:rPr>
          <w:lang w:val="fr-FR"/>
        </w:rPr>
        <w:t xml:space="preserve">. </w:t>
      </w:r>
    </w:p>
    <w:p w:rsidR="00C87EAE" w:rsidRDefault="00060827" w:rsidP="00E2285C">
      <w:pPr>
        <w:pStyle w:val="s"/>
        <w:rPr>
          <w:lang w:val="fr-FR"/>
        </w:rPr>
      </w:pPr>
      <w:r w:rsidRPr="00D80808">
        <w:rPr>
          <w:lang w:val="fr-FR"/>
        </w:rPr>
        <w:t xml:space="preserve">Jussit </w:t>
      </w:r>
      <w:r w:rsidR="00DC4DD4" w:rsidRPr="00D80808">
        <w:rPr>
          <w:lang w:val="fr-FR"/>
        </w:rPr>
        <w:t>Joséphus</w:t>
      </w:r>
      <w:r w:rsidRPr="00D80808">
        <w:rPr>
          <w:lang w:val="fr-FR"/>
        </w:rPr>
        <w:t xml:space="preserve"> e</w:t>
      </w:r>
      <w:r w:rsidR="001361CE" w:rsidRPr="00D80808">
        <w:rPr>
          <w:lang w:val="fr-FR"/>
        </w:rPr>
        <w:t>o</w:t>
      </w:r>
      <w:r w:rsidRPr="00D80808">
        <w:rPr>
          <w:lang w:val="fr-FR"/>
        </w:rPr>
        <w:t>s intr</w:t>
      </w:r>
      <w:r w:rsidR="001361CE" w:rsidRPr="00D80808">
        <w:rPr>
          <w:lang w:val="fr-FR"/>
        </w:rPr>
        <w:t>o</w:t>
      </w:r>
      <w:r w:rsidRPr="00D80808">
        <w:rPr>
          <w:lang w:val="fr-FR"/>
        </w:rPr>
        <w:t>d</w:t>
      </w:r>
      <w:r w:rsidR="00DC4DD4" w:rsidRPr="00D80808">
        <w:rPr>
          <w:lang w:val="fr-FR"/>
        </w:rPr>
        <w:t>ú</w:t>
      </w:r>
      <w:r w:rsidRPr="00D80808">
        <w:rPr>
          <w:lang w:val="fr-FR"/>
        </w:rPr>
        <w:t>c</w:t>
      </w:r>
      <w:r w:rsidR="001361CE" w:rsidRPr="00D80808">
        <w:rPr>
          <w:lang w:val="fr-FR"/>
        </w:rPr>
        <w:t>i</w:t>
      </w:r>
      <w:r w:rsidRPr="00D80808">
        <w:rPr>
          <w:lang w:val="fr-FR"/>
        </w:rPr>
        <w:t xml:space="preserve"> domum, et lautum </w:t>
      </w:r>
      <w:r w:rsidR="00DC4DD4" w:rsidRPr="00D80808">
        <w:rPr>
          <w:lang w:val="fr-FR"/>
        </w:rPr>
        <w:t>parári</w:t>
      </w:r>
      <w:r w:rsidRPr="00D80808">
        <w:rPr>
          <w:lang w:val="fr-FR"/>
        </w:rPr>
        <w:t xml:space="preserve"> </w:t>
      </w:r>
      <w:r w:rsidR="00DC4DD4" w:rsidRPr="00D80808">
        <w:rPr>
          <w:lang w:val="fr-FR"/>
        </w:rPr>
        <w:t>convívium</w:t>
      </w:r>
      <w:r w:rsidR="005C7E3F">
        <w:rPr>
          <w:lang w:val="fr-FR"/>
        </w:rPr>
        <w:t xml:space="preserve">. </w:t>
      </w:r>
    </w:p>
    <w:p w:rsidR="00C87EAE" w:rsidRDefault="00060827" w:rsidP="00E2285C">
      <w:pPr>
        <w:pStyle w:val="s"/>
        <w:rPr>
          <w:lang w:val="fr-FR"/>
        </w:rPr>
      </w:pPr>
      <w:r w:rsidRPr="00D80808">
        <w:rPr>
          <w:lang w:val="fr-FR"/>
        </w:rPr>
        <w:t>Ill</w:t>
      </w:r>
      <w:r w:rsidR="001361CE" w:rsidRPr="00D80808">
        <w:rPr>
          <w:lang w:val="fr-FR"/>
        </w:rPr>
        <w:t>i</w:t>
      </w:r>
      <w:r w:rsidRPr="00D80808">
        <w:rPr>
          <w:lang w:val="fr-FR"/>
        </w:rPr>
        <w:t xml:space="preserve"> porr</w:t>
      </w:r>
      <w:r w:rsidR="001361CE" w:rsidRPr="00D80808">
        <w:rPr>
          <w:lang w:val="fr-FR"/>
        </w:rPr>
        <w:t>o</w:t>
      </w:r>
      <w:r w:rsidRPr="00D80808">
        <w:rPr>
          <w:lang w:val="fr-FR"/>
        </w:rPr>
        <w:t xml:space="preserve"> </w:t>
      </w:r>
      <w:r w:rsidR="00DC4DD4" w:rsidRPr="00D80808">
        <w:rPr>
          <w:lang w:val="fr-FR"/>
        </w:rPr>
        <w:t>metuébant</w:t>
      </w:r>
      <w:r w:rsidRPr="00D80808">
        <w:rPr>
          <w:lang w:val="fr-FR"/>
        </w:rPr>
        <w:t xml:space="preserve"> n</w:t>
      </w:r>
      <w:r w:rsidR="001361CE" w:rsidRPr="00D80808">
        <w:rPr>
          <w:lang w:val="fr-FR"/>
        </w:rPr>
        <w:t>e</w:t>
      </w:r>
      <w:r w:rsidR="00DC4DD4" w:rsidRPr="00D80808">
        <w:rPr>
          <w:lang w:val="fr-FR"/>
        </w:rPr>
        <w:t xml:space="preserve"> argueré</w:t>
      </w:r>
      <w:r w:rsidRPr="00D80808">
        <w:rPr>
          <w:lang w:val="fr-FR"/>
        </w:rPr>
        <w:t>ntur d</w:t>
      </w:r>
      <w:r w:rsidR="001361CE" w:rsidRPr="00D80808">
        <w:rPr>
          <w:lang w:val="fr-FR"/>
        </w:rPr>
        <w:t>e</w:t>
      </w:r>
      <w:r w:rsidRPr="00D80808">
        <w:rPr>
          <w:lang w:val="fr-FR"/>
        </w:rPr>
        <w:t xml:space="preserve"> </w:t>
      </w:r>
      <w:r w:rsidR="00DC4DD4" w:rsidRPr="00D80808">
        <w:rPr>
          <w:lang w:val="fr-FR"/>
        </w:rPr>
        <w:t>pecúnia</w:t>
      </w:r>
      <w:r w:rsidRPr="00D80808">
        <w:rPr>
          <w:lang w:val="fr-FR"/>
        </w:rPr>
        <w:t>, quam in sacc</w:t>
      </w:r>
      <w:r w:rsidR="001361CE" w:rsidRPr="00D80808">
        <w:rPr>
          <w:lang w:val="fr-FR"/>
        </w:rPr>
        <w:t>i</w:t>
      </w:r>
      <w:r w:rsidR="00DC4DD4" w:rsidRPr="00D80808">
        <w:rPr>
          <w:lang w:val="fr-FR"/>
        </w:rPr>
        <w:t>s repé</w:t>
      </w:r>
      <w:r w:rsidRPr="00D80808">
        <w:rPr>
          <w:lang w:val="fr-FR"/>
        </w:rPr>
        <w:t>rerant</w:t>
      </w:r>
      <w:r w:rsidR="005774A7">
        <w:rPr>
          <w:lang w:val="fr-FR"/>
        </w:rPr>
        <w:t> :</w:t>
      </w:r>
      <w:r w:rsidRPr="00D80808">
        <w:rPr>
          <w:lang w:val="fr-FR"/>
        </w:rPr>
        <w:t xml:space="preserve"> qu</w:t>
      </w:r>
      <w:r w:rsidR="001361CE" w:rsidRPr="00D80808">
        <w:rPr>
          <w:lang w:val="fr-FR"/>
        </w:rPr>
        <w:t>a</w:t>
      </w:r>
      <w:r w:rsidRPr="00D80808">
        <w:rPr>
          <w:lang w:val="fr-FR"/>
        </w:rPr>
        <w:t>r</w:t>
      </w:r>
      <w:r w:rsidR="001361CE" w:rsidRPr="00D80808">
        <w:rPr>
          <w:lang w:val="fr-FR"/>
        </w:rPr>
        <w:t>e</w:t>
      </w:r>
      <w:r w:rsidRPr="00D80808">
        <w:rPr>
          <w:lang w:val="fr-FR"/>
        </w:rPr>
        <w:t xml:space="preserve"> purg</w:t>
      </w:r>
      <w:r w:rsidR="001361CE" w:rsidRPr="00D80808">
        <w:rPr>
          <w:lang w:val="fr-FR"/>
        </w:rPr>
        <w:t>a</w:t>
      </w:r>
      <w:r w:rsidRPr="00D80808">
        <w:rPr>
          <w:lang w:val="fr-FR"/>
        </w:rPr>
        <w:t>v</w:t>
      </w:r>
      <w:r w:rsidR="00DC4DD4" w:rsidRPr="00D80808">
        <w:rPr>
          <w:lang w:val="fr-FR"/>
        </w:rPr>
        <w:t>érunt</w:t>
      </w:r>
      <w:r w:rsidRPr="00D80808">
        <w:rPr>
          <w:lang w:val="fr-FR"/>
        </w:rPr>
        <w:t xml:space="preserve"> s</w:t>
      </w:r>
      <w:r w:rsidR="001361CE" w:rsidRPr="00D80808">
        <w:rPr>
          <w:lang w:val="fr-FR"/>
        </w:rPr>
        <w:t>e</w:t>
      </w:r>
      <w:r w:rsidRPr="00D80808">
        <w:rPr>
          <w:lang w:val="fr-FR"/>
        </w:rPr>
        <w:t xml:space="preserve"> apud </w:t>
      </w:r>
      <w:r w:rsidR="00DC4DD4" w:rsidRPr="00D80808">
        <w:rPr>
          <w:lang w:val="fr-FR"/>
        </w:rPr>
        <w:t>dispensatórem</w:t>
      </w:r>
      <w:r w:rsidRPr="00D80808">
        <w:rPr>
          <w:lang w:val="fr-FR"/>
        </w:rPr>
        <w:t xml:space="preserve"> </w:t>
      </w:r>
      <w:r w:rsidR="00DC4DD4" w:rsidRPr="00D80808">
        <w:rPr>
          <w:lang w:val="fr-FR"/>
        </w:rPr>
        <w:t>Joséphi</w:t>
      </w:r>
      <w:r w:rsidR="005C7E3F">
        <w:rPr>
          <w:lang w:val="fr-FR"/>
        </w:rPr>
        <w:t xml:space="preserve">. </w:t>
      </w:r>
    </w:p>
    <w:p w:rsidR="00C87EAE" w:rsidRDefault="006651A0" w:rsidP="00E2285C">
      <w:pPr>
        <w:pStyle w:val="s"/>
        <w:rPr>
          <w:lang w:val="fr-FR"/>
        </w:rPr>
      </w:pPr>
      <w:r w:rsidRPr="00D80808">
        <w:rPr>
          <w:lang w:val="fr-FR"/>
        </w:rPr>
        <w:t>“</w:t>
      </w:r>
      <w:r w:rsidR="00060827" w:rsidRPr="00D80808">
        <w:rPr>
          <w:lang w:val="fr-FR"/>
        </w:rPr>
        <w:t xml:space="preserve">Jam semel, </w:t>
      </w:r>
      <w:r w:rsidR="00DC4DD4" w:rsidRPr="00D80808">
        <w:rPr>
          <w:lang w:val="fr-FR"/>
        </w:rPr>
        <w:t>ínquiunt</w:t>
      </w:r>
      <w:r w:rsidR="00060827" w:rsidRPr="00D80808">
        <w:rPr>
          <w:lang w:val="fr-FR"/>
        </w:rPr>
        <w:t>, h</w:t>
      </w:r>
      <w:r w:rsidR="001361CE" w:rsidRPr="00D80808">
        <w:rPr>
          <w:lang w:val="fr-FR"/>
        </w:rPr>
        <w:t>u</w:t>
      </w:r>
      <w:r w:rsidR="00060827" w:rsidRPr="00D80808">
        <w:rPr>
          <w:lang w:val="fr-FR"/>
        </w:rPr>
        <w:t xml:space="preserve">c </w:t>
      </w:r>
      <w:r w:rsidR="00DC4DD4" w:rsidRPr="00D80808">
        <w:rPr>
          <w:lang w:val="fr-FR"/>
        </w:rPr>
        <w:t>venímus</w:t>
      </w:r>
      <w:r w:rsidR="00BE217D">
        <w:rPr>
          <w:lang w:val="fr-FR"/>
        </w:rPr>
        <w:t> ;</w:t>
      </w:r>
      <w:r w:rsidR="00060827" w:rsidRPr="00D80808">
        <w:rPr>
          <w:lang w:val="fr-FR"/>
        </w:rPr>
        <w:t xml:space="preserve"> </w:t>
      </w:r>
      <w:r w:rsidR="00DC4DD4" w:rsidRPr="00D80808">
        <w:rPr>
          <w:lang w:val="fr-FR"/>
        </w:rPr>
        <w:t>revérsi</w:t>
      </w:r>
      <w:r w:rsidR="00060827" w:rsidRPr="00D80808">
        <w:rPr>
          <w:lang w:val="fr-FR"/>
        </w:rPr>
        <w:t xml:space="preserve"> domum </w:t>
      </w:r>
      <w:r w:rsidR="00DC4DD4" w:rsidRPr="00D80808">
        <w:rPr>
          <w:lang w:val="fr-FR"/>
        </w:rPr>
        <w:t>invenímus</w:t>
      </w:r>
      <w:r w:rsidR="00060827" w:rsidRPr="00D80808">
        <w:rPr>
          <w:lang w:val="fr-FR"/>
        </w:rPr>
        <w:t xml:space="preserve"> </w:t>
      </w:r>
      <w:r w:rsidR="00DC4DD4" w:rsidRPr="00D80808">
        <w:rPr>
          <w:lang w:val="fr-FR"/>
        </w:rPr>
        <w:t>prétium</w:t>
      </w:r>
      <w:r w:rsidR="00060827" w:rsidRPr="00D80808">
        <w:rPr>
          <w:lang w:val="fr-FR"/>
        </w:rPr>
        <w:t xml:space="preserve"> </w:t>
      </w:r>
      <w:r w:rsidR="00DC4DD4" w:rsidRPr="00D80808">
        <w:rPr>
          <w:lang w:val="fr-FR"/>
        </w:rPr>
        <w:t>fruménti</w:t>
      </w:r>
      <w:r w:rsidR="00060827" w:rsidRPr="00D80808">
        <w:rPr>
          <w:lang w:val="fr-FR"/>
        </w:rPr>
        <w:t xml:space="preserve"> in sacc</w:t>
      </w:r>
      <w:r w:rsidR="001361CE" w:rsidRPr="00D80808">
        <w:rPr>
          <w:lang w:val="fr-FR"/>
        </w:rPr>
        <w:t>i</w:t>
      </w:r>
      <w:r w:rsidR="00060827" w:rsidRPr="00D80808">
        <w:rPr>
          <w:lang w:val="fr-FR"/>
        </w:rPr>
        <w:t>s</w:t>
      </w:r>
      <w:r w:rsidR="00BE217D">
        <w:rPr>
          <w:lang w:val="fr-FR"/>
        </w:rPr>
        <w:t> ;</w:t>
      </w:r>
      <w:r w:rsidR="00060827" w:rsidRPr="00D80808">
        <w:rPr>
          <w:lang w:val="fr-FR"/>
        </w:rPr>
        <w:t xml:space="preserve"> </w:t>
      </w:r>
      <w:r w:rsidR="00DC4DD4" w:rsidRPr="00D80808">
        <w:rPr>
          <w:lang w:val="fr-FR"/>
        </w:rPr>
        <w:t>nescímus</w:t>
      </w:r>
      <w:r w:rsidR="00060827" w:rsidRPr="00D80808">
        <w:rPr>
          <w:lang w:val="fr-FR"/>
        </w:rPr>
        <w:t xml:space="preserve"> qu</w:t>
      </w:r>
      <w:r w:rsidR="001361CE" w:rsidRPr="00D80808">
        <w:rPr>
          <w:lang w:val="fr-FR"/>
        </w:rPr>
        <w:t>o</w:t>
      </w:r>
      <w:r w:rsidR="00060827" w:rsidRPr="00D80808">
        <w:rPr>
          <w:lang w:val="fr-FR"/>
        </w:rPr>
        <w:t>nam c</w:t>
      </w:r>
      <w:r w:rsidR="001361CE" w:rsidRPr="00D80808">
        <w:rPr>
          <w:lang w:val="fr-FR"/>
        </w:rPr>
        <w:t>a</w:t>
      </w:r>
      <w:r w:rsidR="00060827" w:rsidRPr="00D80808">
        <w:rPr>
          <w:lang w:val="fr-FR"/>
        </w:rPr>
        <w:t>s</w:t>
      </w:r>
      <w:r w:rsidR="001361CE" w:rsidRPr="00D80808">
        <w:rPr>
          <w:lang w:val="fr-FR"/>
        </w:rPr>
        <w:t>u</w:t>
      </w:r>
      <w:r w:rsidR="00060827" w:rsidRPr="00D80808">
        <w:rPr>
          <w:lang w:val="fr-FR"/>
        </w:rPr>
        <w:t xml:space="preserve"> id factum </w:t>
      </w:r>
      <w:r w:rsidR="00DC4DD4" w:rsidRPr="00D80808">
        <w:rPr>
          <w:lang w:val="fr-FR"/>
        </w:rPr>
        <w:t>fúerit</w:t>
      </w:r>
      <w:r w:rsidR="00BE217D">
        <w:rPr>
          <w:lang w:val="fr-FR"/>
        </w:rPr>
        <w:t> ;</w:t>
      </w:r>
      <w:r w:rsidR="00060827" w:rsidRPr="00D80808">
        <w:rPr>
          <w:lang w:val="fr-FR"/>
        </w:rPr>
        <w:t xml:space="preserve"> sed </w:t>
      </w:r>
      <w:r w:rsidR="00E35AD8">
        <w:rPr>
          <w:lang w:val="fr-FR"/>
        </w:rPr>
        <w:t>eám</w:t>
      </w:r>
      <w:r w:rsidR="00DC4DD4" w:rsidRPr="00D80808">
        <w:rPr>
          <w:lang w:val="fr-FR"/>
        </w:rPr>
        <w:t>dem</w:t>
      </w:r>
      <w:r w:rsidR="00060827" w:rsidRPr="00D80808">
        <w:rPr>
          <w:lang w:val="fr-FR"/>
        </w:rPr>
        <w:t xml:space="preserve"> </w:t>
      </w:r>
      <w:r w:rsidR="00DC4DD4" w:rsidRPr="00D80808">
        <w:rPr>
          <w:lang w:val="fr-FR"/>
        </w:rPr>
        <w:t>pecúniam</w:t>
      </w:r>
      <w:r w:rsidR="00060827" w:rsidRPr="00D80808">
        <w:rPr>
          <w:lang w:val="fr-FR"/>
        </w:rPr>
        <w:t xml:space="preserve"> report</w:t>
      </w:r>
      <w:r w:rsidR="00DC4DD4" w:rsidRPr="00D80808">
        <w:rPr>
          <w:lang w:val="fr-FR"/>
        </w:rPr>
        <w:t>á</w:t>
      </w:r>
      <w:r w:rsidR="00060827" w:rsidRPr="00D80808">
        <w:rPr>
          <w:lang w:val="fr-FR"/>
        </w:rPr>
        <w:t>vimus.</w:t>
      </w:r>
      <w:r w:rsidRPr="00D80808">
        <w:rPr>
          <w:lang w:val="fr-FR"/>
        </w:rPr>
        <w:t>”</w:t>
      </w:r>
      <w:r w:rsidR="00060827" w:rsidRPr="00D80808">
        <w:rPr>
          <w:lang w:val="fr-FR"/>
        </w:rPr>
        <w:t xml:space="preserve"> Quibus dispens</w:t>
      </w:r>
      <w:r w:rsidR="00DC4DD4" w:rsidRPr="00D80808">
        <w:rPr>
          <w:lang w:val="fr-FR"/>
        </w:rPr>
        <w:t>á</w:t>
      </w:r>
      <w:r w:rsidR="00060827" w:rsidRPr="00D80808">
        <w:rPr>
          <w:lang w:val="fr-FR"/>
        </w:rPr>
        <w:t>tor ait</w:t>
      </w:r>
      <w:r w:rsidR="005C7E3F">
        <w:rPr>
          <w:lang w:val="fr-FR"/>
        </w:rPr>
        <w:t xml:space="preserve">. </w:t>
      </w:r>
    </w:p>
    <w:p w:rsidR="00C87EAE" w:rsidRDefault="006651A0" w:rsidP="00E2285C">
      <w:pPr>
        <w:pStyle w:val="s"/>
        <w:rPr>
          <w:lang w:val="fr-FR"/>
        </w:rPr>
      </w:pPr>
      <w:r w:rsidRPr="00D80808">
        <w:rPr>
          <w:lang w:val="fr-FR"/>
        </w:rPr>
        <w:t>“</w:t>
      </w:r>
      <w:r w:rsidR="00060827" w:rsidRPr="00D80808">
        <w:rPr>
          <w:lang w:val="fr-FR"/>
        </w:rPr>
        <w:t>Bon</w:t>
      </w:r>
      <w:r w:rsidR="001361CE" w:rsidRPr="00D80808">
        <w:rPr>
          <w:lang w:val="fr-FR"/>
        </w:rPr>
        <w:t>o</w:t>
      </w:r>
      <w:r w:rsidR="00060827" w:rsidRPr="00D80808">
        <w:rPr>
          <w:lang w:val="fr-FR"/>
        </w:rPr>
        <w:t xml:space="preserve"> </w:t>
      </w:r>
      <w:r w:rsidR="00DC4DD4" w:rsidRPr="00D80808">
        <w:rPr>
          <w:lang w:val="fr-FR"/>
        </w:rPr>
        <w:t>ánimo</w:t>
      </w:r>
      <w:r w:rsidR="00060827" w:rsidRPr="00D80808">
        <w:rPr>
          <w:lang w:val="fr-FR"/>
        </w:rPr>
        <w:t xml:space="preserve"> </w:t>
      </w:r>
      <w:r w:rsidR="00DC4DD4" w:rsidRPr="00D80808">
        <w:rPr>
          <w:lang w:val="fr-FR"/>
        </w:rPr>
        <w:t>estóte</w:t>
      </w:r>
      <w:r w:rsidR="00060827" w:rsidRPr="00D80808">
        <w:rPr>
          <w:lang w:val="fr-FR"/>
        </w:rPr>
        <w:t>.</w:t>
      </w:r>
      <w:r w:rsidRPr="00D80808">
        <w:rPr>
          <w:lang w:val="fr-FR"/>
        </w:rPr>
        <w:t>”</w:t>
      </w:r>
      <w:r w:rsidR="00060827" w:rsidRPr="00D80808">
        <w:rPr>
          <w:lang w:val="fr-FR"/>
        </w:rPr>
        <w:t xml:space="preserve"> </w:t>
      </w:r>
      <w:r w:rsidR="00DC4DD4" w:rsidRPr="00D80808">
        <w:rPr>
          <w:lang w:val="fr-FR"/>
        </w:rPr>
        <w:t>Deínde</w:t>
      </w:r>
      <w:r w:rsidR="00060827" w:rsidRPr="00D80808">
        <w:rPr>
          <w:lang w:val="fr-FR"/>
        </w:rPr>
        <w:t xml:space="preserve"> </w:t>
      </w:r>
      <w:r w:rsidR="00DC4DD4" w:rsidRPr="00D80808">
        <w:rPr>
          <w:lang w:val="fr-FR"/>
        </w:rPr>
        <w:t>addúxit</w:t>
      </w:r>
      <w:r w:rsidR="00060827" w:rsidRPr="00D80808">
        <w:rPr>
          <w:lang w:val="fr-FR"/>
        </w:rPr>
        <w:t xml:space="preserve"> ad ill</w:t>
      </w:r>
      <w:r w:rsidR="001361CE" w:rsidRPr="00D80808">
        <w:rPr>
          <w:lang w:val="fr-FR"/>
        </w:rPr>
        <w:t>o</w:t>
      </w:r>
      <w:r w:rsidR="00060827" w:rsidRPr="00D80808">
        <w:rPr>
          <w:lang w:val="fr-FR"/>
        </w:rPr>
        <w:t xml:space="preserve">s </w:t>
      </w:r>
      <w:r w:rsidR="00DC4DD4" w:rsidRPr="00D80808">
        <w:rPr>
          <w:lang w:val="fr-FR"/>
        </w:rPr>
        <w:t>Simeónem</w:t>
      </w:r>
      <w:r w:rsidR="00060827" w:rsidRPr="00D80808">
        <w:rPr>
          <w:lang w:val="fr-FR"/>
        </w:rPr>
        <w:t>, qu</w:t>
      </w:r>
      <w:r w:rsidR="001361CE" w:rsidRPr="00D80808">
        <w:rPr>
          <w:lang w:val="fr-FR"/>
        </w:rPr>
        <w:t>i</w:t>
      </w:r>
      <w:r w:rsidR="00060827" w:rsidRPr="00D80808">
        <w:rPr>
          <w:lang w:val="fr-FR"/>
        </w:rPr>
        <w:t xml:space="preserve"> </w:t>
      </w:r>
      <w:r w:rsidR="00DC4DD4" w:rsidRPr="00D80808">
        <w:rPr>
          <w:lang w:val="fr-FR"/>
        </w:rPr>
        <w:t>reténtus</w:t>
      </w:r>
      <w:r w:rsidR="00060827" w:rsidRPr="00D80808">
        <w:rPr>
          <w:lang w:val="fr-FR"/>
        </w:rPr>
        <w:t xml:space="preserve"> </w:t>
      </w:r>
      <w:r w:rsidR="00DC4DD4" w:rsidRPr="00D80808">
        <w:rPr>
          <w:lang w:val="fr-FR"/>
        </w:rPr>
        <w:t>fúerat</w:t>
      </w:r>
      <w:r w:rsidR="005C7E3F">
        <w:rPr>
          <w:lang w:val="fr-FR"/>
        </w:rPr>
        <w:t xml:space="preserve">. </w:t>
      </w:r>
    </w:p>
    <w:p w:rsidR="000E1190" w:rsidRDefault="00C87EAE" w:rsidP="00430F28">
      <w:pPr>
        <w:pStyle w:val="absconditus"/>
      </w:pPr>
      <w:r>
        <w:t>~</w:t>
      </w:r>
    </w:p>
    <w:p w:rsidR="000E1190" w:rsidRDefault="00E5584B" w:rsidP="00E5584B">
      <w:pPr>
        <w:pStyle w:val="vocabulum"/>
      </w:pPr>
      <w:r w:rsidRPr="000E1190">
        <w:rPr>
          <w:rStyle w:val="aditus"/>
        </w:rPr>
        <w:t>nuntĭō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annoncer</w:t>
      </w:r>
      <w:r>
        <w:t>, faire savoir, faire connaitre</w:t>
      </w:r>
      <w:r w:rsidR="00BE217D">
        <w:t> ;</w:t>
      </w:r>
      <w:r>
        <w:t xml:space="preserve"> </w:t>
      </w:r>
      <w:r w:rsidRPr="00831F62">
        <w:rPr>
          <w:rStyle w:val="cnumerus2"/>
        </w:rPr>
        <w:t>2.</w:t>
      </w:r>
      <w:r>
        <w:t xml:space="preserve"> dire de, signifier, ordonner</w:t>
      </w:r>
      <w:r w:rsidR="00BE217D">
        <w:t> ;</w:t>
      </w:r>
      <w:r>
        <w:t xml:space="preserve"> </w:t>
      </w:r>
      <w:r w:rsidRPr="00BF45BC">
        <w:rPr>
          <w:rStyle w:val="gt"/>
        </w:rPr>
        <w:t>[droit]</w:t>
      </w:r>
      <w:r>
        <w:t xml:space="preserve"> dénoncer</w:t>
      </w:r>
      <w:r w:rsidRPr="00023B16">
        <w:t xml:space="preserve">. </w:t>
      </w:r>
    </w:p>
    <w:p w:rsidR="000E1190" w:rsidRDefault="000E0E0A" w:rsidP="000E0E0A">
      <w:pPr>
        <w:pStyle w:val="vocabulum"/>
      </w:pPr>
      <w:r w:rsidRPr="000E1190">
        <w:rPr>
          <w:rStyle w:val="aditus"/>
        </w:rPr>
        <w:t>advĕnĭō</w:t>
      </w:r>
      <w:r w:rsidRPr="00AD5FD5">
        <w:t xml:space="preserve">, </w:t>
      </w:r>
      <w:r w:rsidRPr="00CD4F3A">
        <w:rPr>
          <w:rStyle w:val="flexio"/>
        </w:rPr>
        <w:t>īs, īre, vēnī, ventum</w:t>
      </w:r>
      <w:r w:rsidRPr="00AD5FD5">
        <w:t xml:space="preserve"> </w:t>
      </w:r>
      <w:r w:rsidR="00DA344A" w:rsidRPr="00023B16">
        <w:t>(</w:t>
      </w:r>
      <w:r w:rsidR="00DA344A" w:rsidRPr="00DA344A">
        <w:rPr>
          <w:rStyle w:val="lit"/>
        </w:rPr>
        <w:t>vĕnĭō</w:t>
      </w:r>
      <w:r w:rsidR="00DA344A" w:rsidRPr="00023B16">
        <w:t>)</w:t>
      </w:r>
      <w:r w:rsidRPr="00AD5FD5">
        <w:t xml:space="preserve">, </w:t>
      </w:r>
      <w:r w:rsidRPr="0002783F">
        <w:rPr>
          <w:rStyle w:val="gt"/>
        </w:rPr>
        <w:t>intr.</w:t>
      </w:r>
      <w:r w:rsidR="009D14D5">
        <w:t> :</w:t>
      </w:r>
      <w:r w:rsidRPr="00AD5FD5">
        <w:t xml:space="preserve"> arriver // </w:t>
      </w:r>
      <w:r w:rsidR="00CB244D" w:rsidRPr="00BF45BC">
        <w:rPr>
          <w:rStyle w:val="gt"/>
        </w:rPr>
        <w:t>[chrét.]</w:t>
      </w:r>
      <w:r w:rsidRPr="00AD5FD5">
        <w:t xml:space="preserve"> apparaitre, naitre. </w:t>
      </w:r>
    </w:p>
    <w:p w:rsidR="000E1190" w:rsidRDefault="00E74B97" w:rsidP="00E74B97">
      <w:pPr>
        <w:pStyle w:val="vocabulum"/>
      </w:pPr>
      <w:r w:rsidRPr="000E1190">
        <w:rPr>
          <w:rStyle w:val="aditus"/>
        </w:rPr>
        <w:t>parvŭlus</w:t>
      </w:r>
      <w:r w:rsidRPr="00D367AD">
        <w:t xml:space="preserve">, </w:t>
      </w:r>
      <w:r w:rsidRPr="00FC73E1">
        <w:rPr>
          <w:rStyle w:val="flexio"/>
        </w:rPr>
        <w:t xml:space="preserve">a, </w:t>
      </w:r>
      <w:r w:rsidRPr="007F2AC0">
        <w:rPr>
          <w:rStyle w:val="flexio"/>
        </w:rPr>
        <w:t>um</w:t>
      </w:r>
      <w:r w:rsidR="009D14D5">
        <w:t> :</w:t>
      </w:r>
      <w:r w:rsidRPr="00BD4171">
        <w:t xml:space="preserve"> tout petit</w:t>
      </w:r>
      <w:r w:rsidR="00987B40">
        <w:t xml:space="preserve">. </w:t>
      </w:r>
    </w:p>
    <w:p w:rsidR="00AE75F4" w:rsidRDefault="00AE75F4" w:rsidP="00AE75F4">
      <w:pPr>
        <w:pStyle w:val="vocabulum"/>
      </w:pPr>
      <w:r w:rsidRPr="000E1190">
        <w:rPr>
          <w:rStyle w:val="aditus"/>
        </w:rPr>
        <w:t>lautus</w:t>
      </w:r>
      <w:r w:rsidRPr="00023B16">
        <w:t xml:space="preserve">, </w:t>
      </w:r>
      <w:r w:rsidRPr="00FC73E1">
        <w:rPr>
          <w:rStyle w:val="flexio"/>
        </w:rPr>
        <w:t xml:space="preserve">a, </w:t>
      </w:r>
      <w:r w:rsidRPr="007F2AC0">
        <w:rPr>
          <w:rStyle w:val="flexio"/>
        </w:rPr>
        <w:t>um</w:t>
      </w:r>
      <w:r w:rsidR="009D14D5">
        <w:t> :</w:t>
      </w:r>
      <w:r w:rsidRPr="00023B16">
        <w:t xml:space="preserve"> </w:t>
      </w:r>
      <w:r w:rsidRPr="00AE75F4">
        <w:rPr>
          <w:rStyle w:val="cnumerus2"/>
        </w:rPr>
        <w:t>1.</w:t>
      </w:r>
      <w:r>
        <w:t xml:space="preserve"> brillant, somptueux, riche</w:t>
      </w:r>
      <w:r w:rsidR="00BE217D">
        <w:t> ;</w:t>
      </w:r>
      <w:r>
        <w:t xml:space="preserve"> </w:t>
      </w:r>
      <w:r w:rsidRPr="00AE75F4">
        <w:rPr>
          <w:rStyle w:val="cnumerus2"/>
        </w:rPr>
        <w:t>2.</w:t>
      </w:r>
      <w:r>
        <w:t xml:space="preserve"> </w:t>
      </w:r>
      <w:r w:rsidRPr="00023B16">
        <w:t xml:space="preserve">distingué, </w:t>
      </w:r>
      <w:r>
        <w:t>brillant</w:t>
      </w:r>
      <w:r w:rsidRPr="00023B16">
        <w:t xml:space="preserve">. </w:t>
      </w:r>
    </w:p>
    <w:p w:rsidR="00EC7BDD" w:rsidRDefault="00EC7BDD" w:rsidP="00EC7BDD">
      <w:pPr>
        <w:pStyle w:val="vocabulum"/>
      </w:pPr>
      <w:r w:rsidRPr="000E1190">
        <w:rPr>
          <w:rStyle w:val="aditus"/>
        </w:rPr>
        <w:t>mĕtŭō</w:t>
      </w:r>
      <w:r w:rsidRPr="00023B16">
        <w:t xml:space="preserve">, </w:t>
      </w:r>
      <w:r w:rsidRPr="00CD4F3A">
        <w:rPr>
          <w:rStyle w:val="flexio"/>
        </w:rPr>
        <w:t>ĭs, ĕre, tŭī, tūtum</w:t>
      </w:r>
      <w:r>
        <w:t xml:space="preserve">, </w:t>
      </w:r>
      <w:r w:rsidRPr="00E21679">
        <w:rPr>
          <w:rStyle w:val="gt"/>
        </w:rPr>
        <w:t>tr. et intr.</w:t>
      </w:r>
      <w:r w:rsidR="009D14D5">
        <w:t> :</w:t>
      </w:r>
      <w:r w:rsidRPr="00023B16">
        <w:t xml:space="preserve"> </w:t>
      </w:r>
      <w:r w:rsidRPr="00831F62">
        <w:rPr>
          <w:rStyle w:val="cnumerus2"/>
        </w:rPr>
        <w:t>I.</w:t>
      </w:r>
      <w:r>
        <w:t xml:space="preserve"> </w:t>
      </w:r>
      <w:r w:rsidRPr="0002783F">
        <w:rPr>
          <w:rStyle w:val="gt"/>
        </w:rPr>
        <w:t>tr.</w:t>
      </w:r>
      <w:r>
        <w:rPr>
          <w:rStyle w:val="gt"/>
        </w:rPr>
        <w:t>,</w:t>
      </w:r>
      <w:r>
        <w:t xml:space="preserve"> </w:t>
      </w:r>
      <w:r w:rsidRPr="00023B16">
        <w:t>craindre</w:t>
      </w:r>
      <w:r>
        <w:t xml:space="preserve">, redouter. </w:t>
      </w:r>
      <w:r w:rsidRPr="00831F62">
        <w:rPr>
          <w:rStyle w:val="cnumerus2"/>
        </w:rPr>
        <w:t>II.</w:t>
      </w:r>
      <w:r>
        <w:t xml:space="preserve"> </w:t>
      </w:r>
      <w:r w:rsidRPr="0002783F">
        <w:rPr>
          <w:rStyle w:val="gt"/>
        </w:rPr>
        <w:t>intr.</w:t>
      </w:r>
      <w:r>
        <w:t xml:space="preserve">, </w:t>
      </w:r>
      <w:r w:rsidRPr="003949C7">
        <w:rPr>
          <w:rStyle w:val="lt"/>
        </w:rPr>
        <w:t>de áliqua re</w:t>
      </w:r>
      <w:r>
        <w:t>, craindre au sujet de qqch, pour qqch</w:t>
      </w:r>
      <w:r w:rsidRPr="00023B16">
        <w:t xml:space="preserve">. </w:t>
      </w:r>
    </w:p>
    <w:p w:rsidR="000E1190" w:rsidRDefault="00D96584" w:rsidP="00D96584">
      <w:pPr>
        <w:pStyle w:val="vocabulum"/>
      </w:pPr>
      <w:r w:rsidRPr="000E1190">
        <w:rPr>
          <w:rStyle w:val="aditus"/>
        </w:rPr>
        <w:t>argŭō</w:t>
      </w:r>
      <w:r w:rsidRPr="00AD5FD5">
        <w:t xml:space="preserve">, </w:t>
      </w:r>
      <w:r w:rsidRPr="00CD4F3A">
        <w:rPr>
          <w:rStyle w:val="flexio"/>
        </w:rPr>
        <w:t>ĭs, ĕre, ŭī, 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montrer, prouver</w:t>
      </w:r>
      <w:r w:rsidR="00BE217D">
        <w:t> ;</w:t>
      </w:r>
      <w:r w:rsidRPr="00AD5FD5">
        <w:t xml:space="preserve"> </w:t>
      </w:r>
      <w:r w:rsidRPr="00831F62">
        <w:rPr>
          <w:rStyle w:val="cnumerus2"/>
        </w:rPr>
        <w:t>2.</w:t>
      </w:r>
      <w:r w:rsidRPr="00AD5FD5">
        <w:t xml:space="preserve"> dévoiler, mettre en avant </w:t>
      </w:r>
      <w:r w:rsidR="00CB244D" w:rsidRPr="00BF45BC">
        <w:rPr>
          <w:rStyle w:val="gt"/>
        </w:rPr>
        <w:t>[avec idée de reprocher, d’inculpation]</w:t>
      </w:r>
      <w:r w:rsidRPr="00AD5FD5">
        <w:t>, reprocher, accuser</w:t>
      </w:r>
      <w:r w:rsidR="00BE217D">
        <w:t> ;</w:t>
      </w:r>
      <w:r w:rsidRPr="00AD5FD5">
        <w:t xml:space="preserve"> </w:t>
      </w:r>
      <w:r w:rsidRPr="00831F62">
        <w:rPr>
          <w:rStyle w:val="cnumerus2"/>
        </w:rPr>
        <w:t>3.</w:t>
      </w:r>
      <w:r w:rsidRPr="00AD5FD5">
        <w:t xml:space="preserve"> inculper avec preuve</w:t>
      </w:r>
      <w:r w:rsidR="00BE217D">
        <w:t> ;</w:t>
      </w:r>
      <w:r w:rsidRPr="00AD5FD5">
        <w:t xml:space="preserve"> </w:t>
      </w:r>
      <w:r w:rsidRPr="00831F62">
        <w:rPr>
          <w:rStyle w:val="cnumerus2"/>
        </w:rPr>
        <w:t>4.</w:t>
      </w:r>
      <w:r w:rsidRPr="00AD5FD5">
        <w:t xml:space="preserve"> </w:t>
      </w:r>
      <w:r w:rsidR="00CB244D" w:rsidRPr="00BF45BC">
        <w:rPr>
          <w:rStyle w:val="gt"/>
        </w:rPr>
        <w:t>[sujet nom de chose]</w:t>
      </w:r>
      <w:r w:rsidRPr="00AD5FD5">
        <w:t xml:space="preserve"> convaincre d’erreur </w:t>
      </w:r>
      <w:r w:rsidR="00CB244D" w:rsidRPr="00BF45BC">
        <w:rPr>
          <w:rStyle w:val="gt"/>
        </w:rPr>
        <w:t>[une personne]</w:t>
      </w:r>
      <w:r w:rsidRPr="00AD5FD5">
        <w:t xml:space="preserve">. </w:t>
      </w:r>
    </w:p>
    <w:p w:rsidR="000E1190" w:rsidRDefault="0082514B" w:rsidP="0082514B">
      <w:pPr>
        <w:pStyle w:val="vocabulum"/>
      </w:pPr>
      <w:r w:rsidRPr="000E1190">
        <w:rPr>
          <w:rStyle w:val="aditus"/>
        </w:rPr>
        <w:t>purgō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nettoyer, </w:t>
      </w:r>
      <w:r w:rsidR="004174C0" w:rsidRPr="00AD5FD5">
        <w:t>débarrasser</w:t>
      </w:r>
      <w:r w:rsidR="00987B40" w:rsidRPr="00AD5FD5">
        <w:t xml:space="preserve">. </w:t>
      </w:r>
    </w:p>
    <w:p w:rsidR="000E1190" w:rsidRDefault="00E04856" w:rsidP="00E04856">
      <w:pPr>
        <w:pStyle w:val="vocabulum"/>
      </w:pPr>
      <w:r w:rsidRPr="000E1190">
        <w:rPr>
          <w:rStyle w:val="aditus"/>
        </w:rPr>
        <w:lastRenderedPageBreak/>
        <w:t>dispensātŏr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intendant</w:t>
      </w:r>
      <w:r w:rsidR="00987B40" w:rsidRPr="00AD5FD5">
        <w:t xml:space="preserve">. </w:t>
      </w:r>
    </w:p>
    <w:p w:rsidR="000E1190" w:rsidRDefault="00C1452A" w:rsidP="00C1452A">
      <w:pPr>
        <w:pStyle w:val="vocabulum"/>
      </w:pPr>
      <w:r w:rsidRPr="000E1190">
        <w:rPr>
          <w:rStyle w:val="aditus"/>
        </w:rPr>
        <w:t>cāsŭs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w:t>
      </w:r>
      <w:r w:rsidRPr="00831F62">
        <w:rPr>
          <w:rStyle w:val="cnumerus2"/>
        </w:rPr>
        <w:t>1.</w:t>
      </w:r>
      <w:r w:rsidRPr="00AD5FD5">
        <w:t xml:space="preserve"> chute</w:t>
      </w:r>
      <w:r w:rsidR="00BE217D">
        <w:t> ;</w:t>
      </w:r>
      <w:r w:rsidRPr="00AD5FD5">
        <w:t xml:space="preserve"> </w:t>
      </w:r>
      <w:r w:rsidRPr="00831F62">
        <w:rPr>
          <w:rStyle w:val="cnumerus2"/>
        </w:rPr>
        <w:t>2.</w:t>
      </w:r>
      <w:r w:rsidRPr="00AD5FD5">
        <w:t xml:space="preserve"> arrivée de qqch.</w:t>
      </w:r>
      <w:r w:rsidR="00BE217D">
        <w:t> ;</w:t>
      </w:r>
      <w:r w:rsidRPr="00AD5FD5">
        <w:t xml:space="preserve"> </w:t>
      </w:r>
      <w:r w:rsidRPr="00831F62">
        <w:rPr>
          <w:rStyle w:val="cnumerus2"/>
        </w:rPr>
        <w:t>3.</w:t>
      </w:r>
      <w:r w:rsidR="00BA7202">
        <w:t xml:space="preserve"> </w:t>
      </w:r>
      <w:r w:rsidRPr="00AD5FD5">
        <w:t>ce qui arrive, accident, conjoncture, occasion</w:t>
      </w:r>
      <w:r w:rsidR="00BE217D">
        <w:t> ;</w:t>
      </w:r>
      <w:r w:rsidRPr="00AD5FD5">
        <w:t xml:space="preserve"> </w:t>
      </w:r>
      <w:r w:rsidRPr="00831F62">
        <w:rPr>
          <w:rStyle w:val="cnumerus2"/>
        </w:rPr>
        <w:t>4.</w:t>
      </w:r>
      <w:r w:rsidRPr="00AD5FD5">
        <w:t xml:space="preserve"> accident fâcheux</w:t>
      </w:r>
      <w:r w:rsidR="00BE217D">
        <w:t> ;</w:t>
      </w:r>
      <w:r w:rsidRPr="00AD5FD5">
        <w:t xml:space="preserve"> </w:t>
      </w:r>
      <w:r w:rsidRPr="00831F62">
        <w:rPr>
          <w:rStyle w:val="cnumerus2"/>
        </w:rPr>
        <w:t>5.</w:t>
      </w:r>
      <w:r w:rsidRPr="00AD5FD5">
        <w:t xml:space="preserve"> cas grammatical. </w:t>
      </w:r>
    </w:p>
    <w:p w:rsidR="00B84F7F" w:rsidRDefault="004A165C" w:rsidP="004A165C">
      <w:pPr>
        <w:pStyle w:val="vocabulum"/>
      </w:pPr>
      <w:r w:rsidRPr="000E1190">
        <w:rPr>
          <w:rStyle w:val="aditus"/>
        </w:rPr>
        <w:t>rĕportō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reporter</w:t>
      </w:r>
      <w:r>
        <w:t>, transporter en revenant, ramener</w:t>
      </w:r>
      <w:r w:rsidR="00BE217D">
        <w:t> ;</w:t>
      </w:r>
      <w:r>
        <w:t xml:space="preserve"> </w:t>
      </w:r>
      <w:r w:rsidRPr="00831F62">
        <w:rPr>
          <w:rStyle w:val="cnumerus2"/>
        </w:rPr>
        <w:t>2.</w:t>
      </w:r>
      <w:r>
        <w:t xml:space="preserve"> </w:t>
      </w:r>
      <w:r w:rsidRPr="00BF45BC">
        <w:rPr>
          <w:rStyle w:val="gt"/>
        </w:rPr>
        <w:t>[poét.]</w:t>
      </w:r>
      <w:r>
        <w:t xml:space="preserve"> rapporter un nouvelle, une réponse</w:t>
      </w:r>
      <w:r w:rsidRPr="00023B16">
        <w:t xml:space="preserve">. </w:t>
      </w:r>
    </w:p>
    <w:p w:rsidR="000925EA" w:rsidRDefault="000925EA" w:rsidP="000925EA">
      <w:pPr>
        <w:pStyle w:val="i"/>
      </w:pPr>
      <w:r>
        <w:t>LXII. On annonça à Joseph que les mêmes hommes étaient arrivés et que leur jeune frère était avec eux.</w:t>
      </w:r>
    </w:p>
    <w:p w:rsidR="000925EA" w:rsidRDefault="000925EA" w:rsidP="000925EA">
      <w:pPr>
        <w:pStyle w:val="i"/>
      </w:pPr>
      <w:r>
        <w:t>Joseph donna ordre de les introduire chez lui et de préparer un magnifique repas.</w:t>
      </w:r>
    </w:p>
    <w:p w:rsidR="000925EA" w:rsidRDefault="000925EA" w:rsidP="000925EA">
      <w:pPr>
        <w:pStyle w:val="i"/>
      </w:pPr>
      <w:r>
        <w:t>Ceux-ci craignaient qu’on ne les accusât au sujet de l’argent qu’ils avaient retrouvé dans leurs sacs</w:t>
      </w:r>
      <w:r w:rsidR="00BE217D">
        <w:t> ;</w:t>
      </w:r>
      <w:r>
        <w:t xml:space="preserve"> aussi s’excusèrent-ils auprès de l’intendant de Joseph.</w:t>
      </w:r>
    </w:p>
    <w:p w:rsidR="000925EA" w:rsidRDefault="000925EA" w:rsidP="000925EA">
      <w:pPr>
        <w:pStyle w:val="i"/>
      </w:pPr>
      <w:r>
        <w:t>« Nous sommes déjà venus ici, dirent-ils. De retour dans notre nation, nous avons trouvé dans nos sacs le prix du blé. Nous ne savons par quel hasard cela s’est fait</w:t>
      </w:r>
      <w:r w:rsidR="00BE217D">
        <w:t> ;</w:t>
      </w:r>
      <w:r>
        <w:t xml:space="preserve"> mais nous rapportons lu même somme. »</w:t>
      </w:r>
    </w:p>
    <w:p w:rsidR="000925EA" w:rsidRDefault="000925EA" w:rsidP="000925EA">
      <w:pPr>
        <w:pStyle w:val="i"/>
      </w:pPr>
      <w:r>
        <w:t>L’intendant leur répondit</w:t>
      </w:r>
      <w:r w:rsidR="009D14D5">
        <w:t> :</w:t>
      </w:r>
      <w:r>
        <w:t xml:space="preserve"> « Soyez sans inquiétude. » Puis il amena près d’eux Siméon, qui avait été retenu.</w:t>
      </w:r>
    </w:p>
    <w:p w:rsidR="00B30990" w:rsidRPr="00930EE0" w:rsidRDefault="000F64E9" w:rsidP="006562DB">
      <w:pPr>
        <w:pStyle w:val="absconditus"/>
      </w:pPr>
      <w:r>
        <w:t>$</w:t>
      </w:r>
    </w:p>
    <w:tbl>
      <w:tblPr>
        <w:tblW w:w="5000" w:type="pct"/>
        <w:tblLook w:val="04A0"/>
      </w:tblPr>
      <w:tblGrid>
        <w:gridCol w:w="3188"/>
        <w:gridCol w:w="4268"/>
      </w:tblGrid>
      <w:tr w:rsidR="00CF5BAE" w:rsidRPr="00822DC6" w:rsidTr="008212CF">
        <w:tc>
          <w:tcPr>
            <w:tcW w:w="2138" w:type="pct"/>
          </w:tcPr>
          <w:p w:rsidR="00CF5BAE" w:rsidRPr="00D63136" w:rsidRDefault="00CF5BAE" w:rsidP="00B7663C">
            <w:pPr>
              <w:pStyle w:val="sv"/>
            </w:pPr>
            <w:r w:rsidRPr="00D63136">
              <w:t>LXII. Nuntiátum est</w:t>
            </w:r>
          </w:p>
        </w:tc>
        <w:tc>
          <w:tcPr>
            <w:tcW w:w="2862" w:type="pct"/>
          </w:tcPr>
          <w:p w:rsidR="00CF5BAE" w:rsidRPr="00822DC6" w:rsidRDefault="00CF5BAE" w:rsidP="00B7663C">
            <w:pPr>
              <w:pStyle w:val="iv"/>
            </w:pPr>
            <w:r w:rsidRPr="00822DC6">
              <w:t>LXII. II fut annoncé</w:t>
            </w:r>
          </w:p>
        </w:tc>
      </w:tr>
      <w:tr w:rsidR="00CF5BAE" w:rsidRPr="00822DC6" w:rsidTr="008212CF">
        <w:tc>
          <w:tcPr>
            <w:tcW w:w="2138" w:type="pct"/>
          </w:tcPr>
          <w:p w:rsidR="00CF5BAE" w:rsidRPr="00D63136" w:rsidRDefault="00CF5BAE" w:rsidP="00B7663C">
            <w:pPr>
              <w:pStyle w:val="sv"/>
            </w:pPr>
            <w:r w:rsidRPr="00D63136">
              <w:t>Josépho</w:t>
            </w:r>
          </w:p>
        </w:tc>
        <w:tc>
          <w:tcPr>
            <w:tcW w:w="2862" w:type="pct"/>
          </w:tcPr>
          <w:p w:rsidR="00CF5BAE" w:rsidRPr="00822DC6" w:rsidRDefault="00CF5BAE" w:rsidP="00B7663C">
            <w:pPr>
              <w:pStyle w:val="iv"/>
            </w:pPr>
            <w:r w:rsidRPr="00822DC6">
              <w:t>à Joseph</w:t>
            </w:r>
          </w:p>
        </w:tc>
      </w:tr>
      <w:tr w:rsidR="00CF5BAE" w:rsidRPr="00822DC6" w:rsidTr="008212CF">
        <w:tc>
          <w:tcPr>
            <w:tcW w:w="2138" w:type="pct"/>
          </w:tcPr>
          <w:p w:rsidR="00CF5BAE" w:rsidRPr="00D63136" w:rsidRDefault="00CF5BAE" w:rsidP="00B7663C">
            <w:pPr>
              <w:pStyle w:val="sv"/>
            </w:pPr>
            <w:r w:rsidRPr="00D63136">
              <w:t>eósdem viros advenísse,</w:t>
            </w:r>
          </w:p>
        </w:tc>
        <w:tc>
          <w:tcPr>
            <w:tcW w:w="2862" w:type="pct"/>
          </w:tcPr>
          <w:p w:rsidR="00CF5BAE" w:rsidRPr="00822DC6" w:rsidRDefault="00CF5BAE" w:rsidP="00B7663C">
            <w:pPr>
              <w:pStyle w:val="iv"/>
            </w:pPr>
            <w:r w:rsidRPr="00822DC6">
              <w:t>les mêmes hommes être arrivés,</w:t>
            </w:r>
          </w:p>
        </w:tc>
      </w:tr>
      <w:tr w:rsidR="00CF5BAE" w:rsidRPr="00822DC6" w:rsidTr="008212CF">
        <w:tc>
          <w:tcPr>
            <w:tcW w:w="2138" w:type="pct"/>
          </w:tcPr>
          <w:p w:rsidR="00CF5BAE" w:rsidRPr="00D63136" w:rsidRDefault="00CF5BAE" w:rsidP="00B7663C">
            <w:pPr>
              <w:pStyle w:val="sv"/>
            </w:pPr>
            <w:r w:rsidRPr="00D63136">
              <w:t>párvulum fratrem</w:t>
            </w:r>
          </w:p>
        </w:tc>
        <w:tc>
          <w:tcPr>
            <w:tcW w:w="2862" w:type="pct"/>
          </w:tcPr>
          <w:p w:rsidR="00CF5BAE" w:rsidRPr="00822DC6" w:rsidRDefault="00CF5BAE" w:rsidP="00B7663C">
            <w:pPr>
              <w:pStyle w:val="iv"/>
            </w:pPr>
            <w:r w:rsidRPr="00822DC6">
              <w:t xml:space="preserve">et </w:t>
            </w:r>
            <w:r w:rsidRPr="00822DC6">
              <w:rPr>
                <w:rStyle w:val="italicus"/>
              </w:rPr>
              <w:t>leur</w:t>
            </w:r>
            <w:r w:rsidRPr="00822DC6">
              <w:t xml:space="preserve"> jeune frère</w:t>
            </w:r>
          </w:p>
        </w:tc>
      </w:tr>
      <w:tr w:rsidR="00CF5BAE" w:rsidRPr="00822DC6" w:rsidTr="008212CF">
        <w:tc>
          <w:tcPr>
            <w:tcW w:w="2138" w:type="pct"/>
          </w:tcPr>
          <w:p w:rsidR="00CF5BAE" w:rsidRPr="00D63136" w:rsidRDefault="00CF5BAE" w:rsidP="00B7663C">
            <w:pPr>
              <w:pStyle w:val="sv"/>
            </w:pPr>
            <w:r w:rsidRPr="00D63136">
              <w:t>cum eis.</w:t>
            </w:r>
          </w:p>
        </w:tc>
        <w:tc>
          <w:tcPr>
            <w:tcW w:w="2862" w:type="pct"/>
          </w:tcPr>
          <w:p w:rsidR="00CF5BAE" w:rsidRPr="00822DC6" w:rsidRDefault="00CF5BAE" w:rsidP="00B7663C">
            <w:pPr>
              <w:pStyle w:val="iv"/>
            </w:pPr>
            <w:r w:rsidRPr="00822DC6">
              <w:t>avec eux.</w:t>
            </w:r>
          </w:p>
        </w:tc>
      </w:tr>
      <w:tr w:rsidR="00CF5BAE" w:rsidRPr="00822DC6" w:rsidTr="008212CF">
        <w:tc>
          <w:tcPr>
            <w:tcW w:w="2138" w:type="pct"/>
          </w:tcPr>
          <w:p w:rsidR="00CF5BAE" w:rsidRPr="00D63136" w:rsidRDefault="00CF5BAE" w:rsidP="00B7663C">
            <w:pPr>
              <w:pStyle w:val="sv"/>
            </w:pPr>
            <w:r w:rsidRPr="00D63136">
              <w:t>Joséphus jussit</w:t>
            </w:r>
          </w:p>
        </w:tc>
        <w:tc>
          <w:tcPr>
            <w:tcW w:w="2862" w:type="pct"/>
          </w:tcPr>
          <w:p w:rsidR="00CF5BAE" w:rsidRPr="00822DC6" w:rsidRDefault="00CF5BAE" w:rsidP="00B7663C">
            <w:pPr>
              <w:pStyle w:val="iv"/>
            </w:pPr>
            <w:r w:rsidRPr="00822DC6">
              <w:t>Joseph ordonna</w:t>
            </w:r>
          </w:p>
        </w:tc>
      </w:tr>
      <w:tr w:rsidR="00CF5BAE" w:rsidRPr="00822DC6" w:rsidTr="008212CF">
        <w:tc>
          <w:tcPr>
            <w:tcW w:w="2138" w:type="pct"/>
          </w:tcPr>
          <w:p w:rsidR="00CF5BAE" w:rsidRPr="00D63136" w:rsidRDefault="00CF5BAE" w:rsidP="00B7663C">
            <w:pPr>
              <w:pStyle w:val="sv"/>
            </w:pPr>
            <w:r w:rsidRPr="00D63136">
              <w:t>eos introdúci domum,</w:t>
            </w:r>
          </w:p>
        </w:tc>
        <w:tc>
          <w:tcPr>
            <w:tcW w:w="2862" w:type="pct"/>
          </w:tcPr>
          <w:p w:rsidR="00CF5BAE" w:rsidRPr="00822DC6" w:rsidRDefault="00CF5BAE" w:rsidP="00B7663C">
            <w:pPr>
              <w:pStyle w:val="iv"/>
            </w:pPr>
            <w:r w:rsidRPr="00822DC6">
              <w:t xml:space="preserve">eux être introduits dans </w:t>
            </w:r>
            <w:r w:rsidRPr="00822DC6">
              <w:rPr>
                <w:rStyle w:val="italicus"/>
              </w:rPr>
              <w:t>sa</w:t>
            </w:r>
            <w:r w:rsidRPr="00822DC6">
              <w:t xml:space="preserve"> maison.</w:t>
            </w:r>
          </w:p>
        </w:tc>
      </w:tr>
      <w:tr w:rsidR="00CF5BAE" w:rsidRPr="00822DC6" w:rsidTr="008212CF">
        <w:tc>
          <w:tcPr>
            <w:tcW w:w="2138" w:type="pct"/>
          </w:tcPr>
          <w:p w:rsidR="00CF5BAE" w:rsidRPr="00D63136" w:rsidRDefault="00CF5BAE" w:rsidP="00B7663C">
            <w:pPr>
              <w:pStyle w:val="sv"/>
            </w:pPr>
            <w:r w:rsidRPr="00D63136">
              <w:t>et convívium lautum</w:t>
            </w:r>
          </w:p>
        </w:tc>
        <w:tc>
          <w:tcPr>
            <w:tcW w:w="2862" w:type="pct"/>
          </w:tcPr>
          <w:p w:rsidR="00CF5BAE" w:rsidRPr="00822DC6" w:rsidRDefault="00CF5BAE" w:rsidP="00B7663C">
            <w:pPr>
              <w:pStyle w:val="iv"/>
            </w:pPr>
            <w:r w:rsidRPr="00822DC6">
              <w:t>et un repas exquis</w:t>
            </w:r>
          </w:p>
        </w:tc>
      </w:tr>
      <w:tr w:rsidR="00CF5BAE" w:rsidRPr="00822DC6" w:rsidTr="008212CF">
        <w:tc>
          <w:tcPr>
            <w:tcW w:w="2138" w:type="pct"/>
          </w:tcPr>
          <w:p w:rsidR="00CF5BAE" w:rsidRPr="00D63136" w:rsidRDefault="00CF5BAE" w:rsidP="00B7663C">
            <w:pPr>
              <w:pStyle w:val="sv"/>
            </w:pPr>
            <w:r w:rsidRPr="00D63136">
              <w:t>parári.</w:t>
            </w:r>
          </w:p>
        </w:tc>
        <w:tc>
          <w:tcPr>
            <w:tcW w:w="2862" w:type="pct"/>
          </w:tcPr>
          <w:p w:rsidR="00CF5BAE" w:rsidRPr="00822DC6" w:rsidRDefault="00CF5BAE" w:rsidP="00B7663C">
            <w:pPr>
              <w:pStyle w:val="iv"/>
            </w:pPr>
            <w:r w:rsidRPr="00822DC6">
              <w:t>être préparé.</w:t>
            </w:r>
          </w:p>
        </w:tc>
      </w:tr>
      <w:tr w:rsidR="00CF5BAE" w:rsidRPr="00822DC6" w:rsidTr="008212CF">
        <w:tc>
          <w:tcPr>
            <w:tcW w:w="2138" w:type="pct"/>
          </w:tcPr>
          <w:p w:rsidR="00CF5BAE" w:rsidRPr="00D63136" w:rsidRDefault="00CF5BAE" w:rsidP="00B7663C">
            <w:pPr>
              <w:pStyle w:val="sv"/>
            </w:pPr>
            <w:r w:rsidRPr="00D63136">
              <w:t>Porro illi metuébant</w:t>
            </w:r>
          </w:p>
        </w:tc>
        <w:tc>
          <w:tcPr>
            <w:tcW w:w="2862" w:type="pct"/>
          </w:tcPr>
          <w:p w:rsidR="00CF5BAE" w:rsidRPr="00822DC6" w:rsidRDefault="00CF5BAE" w:rsidP="00B7663C">
            <w:pPr>
              <w:pStyle w:val="iv"/>
            </w:pPr>
            <w:r w:rsidRPr="00822DC6">
              <w:t>Or ceux-là craignaient</w:t>
            </w:r>
          </w:p>
        </w:tc>
      </w:tr>
      <w:tr w:rsidR="00CF5BAE" w:rsidRPr="00822DC6" w:rsidTr="008212CF">
        <w:tc>
          <w:tcPr>
            <w:tcW w:w="2138" w:type="pct"/>
          </w:tcPr>
          <w:p w:rsidR="00CF5BAE" w:rsidRPr="00D63136" w:rsidRDefault="00CF5BAE" w:rsidP="00B7663C">
            <w:pPr>
              <w:pStyle w:val="sv"/>
            </w:pPr>
            <w:r w:rsidRPr="00D63136">
              <w:t>de argueréntur</w:t>
            </w:r>
          </w:p>
        </w:tc>
        <w:tc>
          <w:tcPr>
            <w:tcW w:w="2862" w:type="pct"/>
          </w:tcPr>
          <w:p w:rsidR="00CF5BAE" w:rsidRPr="00822DC6" w:rsidRDefault="00CF5BAE" w:rsidP="00B7663C">
            <w:pPr>
              <w:pStyle w:val="iv"/>
            </w:pPr>
            <w:r w:rsidRPr="00822DC6">
              <w:t>qu’ils ne fussent accusés</w:t>
            </w:r>
          </w:p>
        </w:tc>
      </w:tr>
      <w:tr w:rsidR="00CF5BAE" w:rsidRPr="00822DC6" w:rsidTr="008212CF">
        <w:tc>
          <w:tcPr>
            <w:tcW w:w="2138" w:type="pct"/>
          </w:tcPr>
          <w:p w:rsidR="00CF5BAE" w:rsidRPr="00D63136" w:rsidRDefault="00CF5BAE" w:rsidP="00B7663C">
            <w:pPr>
              <w:pStyle w:val="sv"/>
            </w:pPr>
            <w:r w:rsidRPr="00D63136">
              <w:t>de pecúnia</w:t>
            </w:r>
          </w:p>
        </w:tc>
        <w:tc>
          <w:tcPr>
            <w:tcW w:w="2862" w:type="pct"/>
          </w:tcPr>
          <w:p w:rsidR="00CF5BAE" w:rsidRPr="00822DC6" w:rsidRDefault="00CF5BAE" w:rsidP="00B7663C">
            <w:pPr>
              <w:pStyle w:val="iv"/>
            </w:pPr>
            <w:r w:rsidRPr="00822DC6">
              <w:t>au-sujet-de l’argent</w:t>
            </w:r>
          </w:p>
        </w:tc>
      </w:tr>
      <w:tr w:rsidR="00CF5BAE" w:rsidRPr="00822DC6" w:rsidTr="008212CF">
        <w:tc>
          <w:tcPr>
            <w:tcW w:w="2138" w:type="pct"/>
          </w:tcPr>
          <w:p w:rsidR="00CF5BAE" w:rsidRPr="00D63136" w:rsidRDefault="00CF5BAE" w:rsidP="00B7663C">
            <w:pPr>
              <w:pStyle w:val="sv"/>
            </w:pPr>
            <w:r w:rsidRPr="00D63136">
              <w:t>quam repérerant in saccis</w:t>
            </w:r>
            <w:r w:rsidR="00BE217D">
              <w:t> ;</w:t>
            </w:r>
          </w:p>
        </w:tc>
        <w:tc>
          <w:tcPr>
            <w:tcW w:w="2862" w:type="pct"/>
          </w:tcPr>
          <w:p w:rsidR="00CF5BAE" w:rsidRPr="00822DC6" w:rsidRDefault="00CF5BAE" w:rsidP="00B7663C">
            <w:pPr>
              <w:pStyle w:val="iv"/>
            </w:pPr>
            <w:r w:rsidRPr="00822DC6">
              <w:t>qu’ils avaient trouvé dans leurs sacs</w:t>
            </w:r>
            <w:r w:rsidR="00BE217D">
              <w:t> ;</w:t>
            </w:r>
          </w:p>
        </w:tc>
      </w:tr>
      <w:tr w:rsidR="00CF5BAE" w:rsidRPr="00822DC6" w:rsidTr="008212CF">
        <w:tc>
          <w:tcPr>
            <w:tcW w:w="2138" w:type="pct"/>
          </w:tcPr>
          <w:p w:rsidR="00CF5BAE" w:rsidRPr="00D63136" w:rsidRDefault="00CF5BAE" w:rsidP="00B7663C">
            <w:pPr>
              <w:pStyle w:val="sv"/>
            </w:pPr>
            <w:r w:rsidRPr="00D63136">
              <w:t>quare se purgavérunt</w:t>
            </w:r>
          </w:p>
        </w:tc>
        <w:tc>
          <w:tcPr>
            <w:tcW w:w="2862" w:type="pct"/>
          </w:tcPr>
          <w:p w:rsidR="00CF5BAE" w:rsidRPr="00822DC6" w:rsidRDefault="00CF5BAE" w:rsidP="00B7663C">
            <w:pPr>
              <w:pStyle w:val="iv"/>
            </w:pPr>
            <w:r w:rsidRPr="00822DC6">
              <w:t>c’est-pourquoi ils se justifièrent</w:t>
            </w:r>
          </w:p>
        </w:tc>
      </w:tr>
      <w:tr w:rsidR="00CF5BAE" w:rsidRPr="00822DC6" w:rsidTr="008212CF">
        <w:tc>
          <w:tcPr>
            <w:tcW w:w="2138" w:type="pct"/>
          </w:tcPr>
          <w:p w:rsidR="00CF5BAE" w:rsidRPr="00D63136" w:rsidRDefault="00CF5BAE" w:rsidP="00B7663C">
            <w:pPr>
              <w:pStyle w:val="sv"/>
            </w:pPr>
            <w:r w:rsidRPr="00D63136">
              <w:t>apud dispensatórem</w:t>
            </w:r>
          </w:p>
        </w:tc>
        <w:tc>
          <w:tcPr>
            <w:tcW w:w="2862" w:type="pct"/>
          </w:tcPr>
          <w:p w:rsidR="00CF5BAE" w:rsidRPr="00822DC6" w:rsidRDefault="00CF5BAE" w:rsidP="00B7663C">
            <w:pPr>
              <w:pStyle w:val="iv"/>
            </w:pPr>
            <w:r w:rsidRPr="00822DC6">
              <w:t>auprès de l’intendant</w:t>
            </w:r>
          </w:p>
        </w:tc>
      </w:tr>
      <w:tr w:rsidR="00CF5BAE" w:rsidRPr="00822DC6" w:rsidTr="008212CF">
        <w:tc>
          <w:tcPr>
            <w:tcW w:w="2138" w:type="pct"/>
          </w:tcPr>
          <w:p w:rsidR="00CF5BAE" w:rsidRPr="00D63136" w:rsidRDefault="00CF5BAE" w:rsidP="00B7663C">
            <w:pPr>
              <w:pStyle w:val="sv"/>
            </w:pPr>
            <w:r w:rsidRPr="00D63136">
              <w:t>Joséphi.</w:t>
            </w:r>
          </w:p>
        </w:tc>
        <w:tc>
          <w:tcPr>
            <w:tcW w:w="2862" w:type="pct"/>
          </w:tcPr>
          <w:p w:rsidR="00CF5BAE" w:rsidRPr="00822DC6" w:rsidRDefault="00CF5BAE" w:rsidP="00B7663C">
            <w:pPr>
              <w:pStyle w:val="iv"/>
            </w:pPr>
            <w:r w:rsidRPr="00822DC6">
              <w:t>de Joseph.</w:t>
            </w:r>
          </w:p>
        </w:tc>
      </w:tr>
      <w:tr w:rsidR="00CF5BAE" w:rsidRPr="00822DC6" w:rsidTr="008212CF">
        <w:tc>
          <w:tcPr>
            <w:tcW w:w="2138" w:type="pct"/>
          </w:tcPr>
          <w:p w:rsidR="00CF5BAE" w:rsidRPr="00D63136" w:rsidRDefault="00CF5BAE" w:rsidP="00B7663C">
            <w:pPr>
              <w:pStyle w:val="sv"/>
            </w:pPr>
            <w:r w:rsidRPr="00D63136">
              <w:t>« Venímus huc,</w:t>
            </w:r>
          </w:p>
        </w:tc>
        <w:tc>
          <w:tcPr>
            <w:tcW w:w="2862" w:type="pct"/>
          </w:tcPr>
          <w:p w:rsidR="00CF5BAE" w:rsidRPr="00822DC6" w:rsidRDefault="00CF5BAE" w:rsidP="00B7663C">
            <w:pPr>
              <w:pStyle w:val="iv"/>
            </w:pPr>
            <w:r w:rsidRPr="00822DC6">
              <w:t>« Nous sommes venus ici,</w:t>
            </w:r>
          </w:p>
        </w:tc>
      </w:tr>
      <w:tr w:rsidR="00CF5BAE" w:rsidRPr="00822DC6" w:rsidTr="008212CF">
        <w:tc>
          <w:tcPr>
            <w:tcW w:w="2138" w:type="pct"/>
          </w:tcPr>
          <w:p w:rsidR="00CF5BAE" w:rsidRPr="00D63136" w:rsidRDefault="00CF5BAE" w:rsidP="00B7663C">
            <w:pPr>
              <w:pStyle w:val="sv"/>
            </w:pPr>
            <w:r w:rsidRPr="00D63136">
              <w:t>ínquiunt,</w:t>
            </w:r>
          </w:p>
        </w:tc>
        <w:tc>
          <w:tcPr>
            <w:tcW w:w="2862" w:type="pct"/>
          </w:tcPr>
          <w:p w:rsidR="00CF5BAE" w:rsidRPr="00822DC6" w:rsidRDefault="00CF5BAE" w:rsidP="00B7663C">
            <w:pPr>
              <w:pStyle w:val="iv"/>
            </w:pPr>
            <w:r w:rsidRPr="00822DC6">
              <w:t>disent-ils,</w:t>
            </w:r>
          </w:p>
        </w:tc>
      </w:tr>
      <w:tr w:rsidR="00CF5BAE" w:rsidRPr="00822DC6" w:rsidTr="008212CF">
        <w:tc>
          <w:tcPr>
            <w:tcW w:w="2138" w:type="pct"/>
          </w:tcPr>
          <w:p w:rsidR="00CF5BAE" w:rsidRPr="00D63136" w:rsidRDefault="00CF5BAE" w:rsidP="00B7663C">
            <w:pPr>
              <w:pStyle w:val="sv"/>
            </w:pPr>
            <w:r w:rsidRPr="00D63136">
              <w:t>semel jam.</w:t>
            </w:r>
          </w:p>
        </w:tc>
        <w:tc>
          <w:tcPr>
            <w:tcW w:w="2862" w:type="pct"/>
          </w:tcPr>
          <w:p w:rsidR="00CF5BAE" w:rsidRPr="00822DC6" w:rsidRDefault="00CF5BAE" w:rsidP="00B7663C">
            <w:pPr>
              <w:pStyle w:val="iv"/>
            </w:pPr>
            <w:r w:rsidRPr="00822DC6">
              <w:t>une-fois déjà.</w:t>
            </w:r>
          </w:p>
        </w:tc>
      </w:tr>
      <w:tr w:rsidR="00CF5BAE" w:rsidRPr="00822DC6" w:rsidTr="008212CF">
        <w:tc>
          <w:tcPr>
            <w:tcW w:w="2138" w:type="pct"/>
          </w:tcPr>
          <w:p w:rsidR="00CF5BAE" w:rsidRPr="00D63136" w:rsidRDefault="00CF5BAE" w:rsidP="00B7663C">
            <w:pPr>
              <w:pStyle w:val="sv"/>
            </w:pPr>
            <w:r w:rsidRPr="00D63136">
              <w:t>Revérsi domum,</w:t>
            </w:r>
          </w:p>
        </w:tc>
        <w:tc>
          <w:tcPr>
            <w:tcW w:w="2862" w:type="pct"/>
          </w:tcPr>
          <w:p w:rsidR="00CF5BAE" w:rsidRPr="00822DC6" w:rsidRDefault="00CF5BAE" w:rsidP="00B7663C">
            <w:pPr>
              <w:pStyle w:val="iv"/>
            </w:pPr>
            <w:r w:rsidRPr="00822DC6">
              <w:t>Étant retournés à la maison,</w:t>
            </w:r>
          </w:p>
        </w:tc>
      </w:tr>
      <w:tr w:rsidR="00CF5BAE" w:rsidRPr="00822DC6" w:rsidTr="008212CF">
        <w:tc>
          <w:tcPr>
            <w:tcW w:w="2138" w:type="pct"/>
          </w:tcPr>
          <w:p w:rsidR="00CF5BAE" w:rsidRPr="00D63136" w:rsidRDefault="00CF5BAE" w:rsidP="00B7663C">
            <w:pPr>
              <w:pStyle w:val="sv"/>
            </w:pPr>
            <w:r w:rsidRPr="00D63136">
              <w:t>invenímus in saccis</w:t>
            </w:r>
          </w:p>
        </w:tc>
        <w:tc>
          <w:tcPr>
            <w:tcW w:w="2862" w:type="pct"/>
          </w:tcPr>
          <w:p w:rsidR="00CF5BAE" w:rsidRPr="00822DC6" w:rsidRDefault="00CF5BAE" w:rsidP="00B7663C">
            <w:pPr>
              <w:pStyle w:val="iv"/>
            </w:pPr>
            <w:r w:rsidRPr="00822DC6">
              <w:t>nous avons trouvé dans les sacs</w:t>
            </w:r>
          </w:p>
        </w:tc>
      </w:tr>
      <w:tr w:rsidR="00CF5BAE" w:rsidRPr="00822DC6" w:rsidTr="008212CF">
        <w:tc>
          <w:tcPr>
            <w:tcW w:w="2138" w:type="pct"/>
          </w:tcPr>
          <w:p w:rsidR="00CF5BAE" w:rsidRPr="00D63136" w:rsidRDefault="00CF5BAE" w:rsidP="00B7663C">
            <w:pPr>
              <w:pStyle w:val="sv"/>
            </w:pPr>
            <w:r w:rsidRPr="00D63136">
              <w:t>prétium fruménti,</w:t>
            </w:r>
          </w:p>
        </w:tc>
        <w:tc>
          <w:tcPr>
            <w:tcW w:w="2862" w:type="pct"/>
          </w:tcPr>
          <w:p w:rsidR="00CF5BAE" w:rsidRPr="00822DC6" w:rsidRDefault="00CF5BAE" w:rsidP="00B7663C">
            <w:pPr>
              <w:pStyle w:val="iv"/>
            </w:pPr>
            <w:r w:rsidRPr="00822DC6">
              <w:t>le prix du blé.</w:t>
            </w:r>
          </w:p>
        </w:tc>
      </w:tr>
      <w:tr w:rsidR="00CF5BAE" w:rsidRPr="00822DC6" w:rsidTr="008212CF">
        <w:tc>
          <w:tcPr>
            <w:tcW w:w="2138" w:type="pct"/>
          </w:tcPr>
          <w:p w:rsidR="00CF5BAE" w:rsidRPr="00D63136" w:rsidRDefault="00CF5BAE" w:rsidP="00B7663C">
            <w:pPr>
              <w:pStyle w:val="sv"/>
            </w:pPr>
            <w:r w:rsidRPr="00D63136">
              <w:lastRenderedPageBreak/>
              <w:t>Nescímus quonam casu</w:t>
            </w:r>
          </w:p>
        </w:tc>
        <w:tc>
          <w:tcPr>
            <w:tcW w:w="2862" w:type="pct"/>
          </w:tcPr>
          <w:p w:rsidR="00CF5BAE" w:rsidRPr="00822DC6" w:rsidRDefault="00CF5BAE" w:rsidP="00B7663C">
            <w:pPr>
              <w:pStyle w:val="iv"/>
            </w:pPr>
            <w:r w:rsidRPr="00822DC6">
              <w:t>Nous ne-savons-pas par quel hasard</w:t>
            </w:r>
          </w:p>
        </w:tc>
      </w:tr>
      <w:tr w:rsidR="00CF5BAE" w:rsidRPr="00822DC6" w:rsidTr="008212CF">
        <w:tc>
          <w:tcPr>
            <w:tcW w:w="2138" w:type="pct"/>
          </w:tcPr>
          <w:p w:rsidR="00CF5BAE" w:rsidRPr="00D63136" w:rsidRDefault="00CF5BAE" w:rsidP="00B7663C">
            <w:pPr>
              <w:pStyle w:val="sv"/>
            </w:pPr>
            <w:r w:rsidRPr="00D63136">
              <w:t>id factum fúerit</w:t>
            </w:r>
            <w:r w:rsidR="00BE217D">
              <w:t> ;</w:t>
            </w:r>
          </w:p>
        </w:tc>
        <w:tc>
          <w:tcPr>
            <w:tcW w:w="2862" w:type="pct"/>
          </w:tcPr>
          <w:p w:rsidR="00CF5BAE" w:rsidRPr="00822DC6" w:rsidRDefault="00CF5BAE" w:rsidP="00B7663C">
            <w:pPr>
              <w:pStyle w:val="iv"/>
            </w:pPr>
            <w:r w:rsidRPr="00822DC6">
              <w:t>cela s’est fait</w:t>
            </w:r>
            <w:r w:rsidR="00BE217D">
              <w:t> ;</w:t>
            </w:r>
          </w:p>
        </w:tc>
      </w:tr>
      <w:tr w:rsidR="00CF5BAE" w:rsidRPr="00822DC6" w:rsidTr="008212CF">
        <w:tc>
          <w:tcPr>
            <w:tcW w:w="2138" w:type="pct"/>
          </w:tcPr>
          <w:p w:rsidR="00CF5BAE" w:rsidRPr="00D63136" w:rsidRDefault="00CF5BAE" w:rsidP="00B7663C">
            <w:pPr>
              <w:pStyle w:val="sv"/>
            </w:pPr>
            <w:r w:rsidRPr="00D63136">
              <w:t>sed reportávimus</w:t>
            </w:r>
          </w:p>
        </w:tc>
        <w:tc>
          <w:tcPr>
            <w:tcW w:w="2862" w:type="pct"/>
          </w:tcPr>
          <w:p w:rsidR="00CF5BAE" w:rsidRPr="00822DC6" w:rsidRDefault="00CF5BAE" w:rsidP="00B7663C">
            <w:pPr>
              <w:pStyle w:val="iv"/>
            </w:pPr>
            <w:r w:rsidRPr="00822DC6">
              <w:t>mais nous avons rapporté</w:t>
            </w:r>
          </w:p>
        </w:tc>
      </w:tr>
      <w:tr w:rsidR="00CF5BAE" w:rsidRPr="00822DC6" w:rsidTr="008212CF">
        <w:tc>
          <w:tcPr>
            <w:tcW w:w="2138" w:type="pct"/>
          </w:tcPr>
          <w:p w:rsidR="00CF5BAE" w:rsidRPr="00D63136" w:rsidRDefault="00CF5BAE" w:rsidP="00B7663C">
            <w:pPr>
              <w:pStyle w:val="sv"/>
            </w:pPr>
            <w:r w:rsidRPr="00D63136">
              <w:t>eámdem pecúniam. »</w:t>
            </w:r>
          </w:p>
        </w:tc>
        <w:tc>
          <w:tcPr>
            <w:tcW w:w="2862" w:type="pct"/>
          </w:tcPr>
          <w:p w:rsidR="00CF5BAE" w:rsidRPr="00822DC6" w:rsidRDefault="00CF5BAE" w:rsidP="00B7663C">
            <w:pPr>
              <w:pStyle w:val="iv"/>
            </w:pPr>
            <w:r w:rsidRPr="00822DC6">
              <w:t>la même somme-d’argent. »</w:t>
            </w:r>
          </w:p>
        </w:tc>
      </w:tr>
      <w:tr w:rsidR="00CF5BAE" w:rsidRPr="00822DC6" w:rsidTr="008212CF">
        <w:tc>
          <w:tcPr>
            <w:tcW w:w="2138" w:type="pct"/>
          </w:tcPr>
          <w:p w:rsidR="00CF5BAE" w:rsidRPr="00D63136" w:rsidRDefault="00CF5BAE" w:rsidP="00B7663C">
            <w:pPr>
              <w:pStyle w:val="sv"/>
            </w:pPr>
            <w:r w:rsidRPr="00D63136">
              <w:t>Quibus dispensator ait</w:t>
            </w:r>
            <w:r w:rsidR="009D14D5">
              <w:t> :</w:t>
            </w:r>
          </w:p>
        </w:tc>
        <w:tc>
          <w:tcPr>
            <w:tcW w:w="2862" w:type="pct"/>
          </w:tcPr>
          <w:p w:rsidR="00CF5BAE" w:rsidRPr="00822DC6" w:rsidRDefault="00CF5BAE" w:rsidP="00B7663C">
            <w:pPr>
              <w:pStyle w:val="iv"/>
            </w:pPr>
            <w:r w:rsidRPr="00822DC6">
              <w:t>À eux l’intendant dit</w:t>
            </w:r>
            <w:r w:rsidR="009D14D5">
              <w:t> :</w:t>
            </w:r>
          </w:p>
        </w:tc>
      </w:tr>
      <w:tr w:rsidR="00CF5BAE" w:rsidRPr="00822DC6" w:rsidTr="008212CF">
        <w:tc>
          <w:tcPr>
            <w:tcW w:w="2138" w:type="pct"/>
          </w:tcPr>
          <w:p w:rsidR="00CF5BAE" w:rsidRPr="00D63136" w:rsidRDefault="00CF5BAE" w:rsidP="00B7663C">
            <w:pPr>
              <w:pStyle w:val="sv"/>
            </w:pPr>
            <w:r w:rsidRPr="00D63136">
              <w:t>« Excite ánimo bono. »</w:t>
            </w:r>
          </w:p>
        </w:tc>
        <w:tc>
          <w:tcPr>
            <w:tcW w:w="2862" w:type="pct"/>
          </w:tcPr>
          <w:p w:rsidR="00CF5BAE" w:rsidRPr="00822DC6" w:rsidRDefault="00CF5BAE" w:rsidP="00B7663C">
            <w:pPr>
              <w:pStyle w:val="iv"/>
            </w:pPr>
            <w:r w:rsidRPr="00822DC6">
              <w:t>« Soyez d’un esprit bon (tranquille), »</w:t>
            </w:r>
          </w:p>
        </w:tc>
      </w:tr>
      <w:tr w:rsidR="00CF5BAE" w:rsidRPr="00822DC6" w:rsidTr="008212CF">
        <w:tc>
          <w:tcPr>
            <w:tcW w:w="2138" w:type="pct"/>
          </w:tcPr>
          <w:p w:rsidR="00CF5BAE" w:rsidRPr="00D63136" w:rsidRDefault="00CF5BAE" w:rsidP="00B7663C">
            <w:pPr>
              <w:pStyle w:val="sv"/>
            </w:pPr>
            <w:r w:rsidRPr="00D63136">
              <w:t>Deínde addúxit illos</w:t>
            </w:r>
          </w:p>
        </w:tc>
        <w:tc>
          <w:tcPr>
            <w:tcW w:w="2862" w:type="pct"/>
          </w:tcPr>
          <w:p w:rsidR="00CF5BAE" w:rsidRPr="00822DC6" w:rsidRDefault="00CF5BAE" w:rsidP="00B7663C">
            <w:pPr>
              <w:pStyle w:val="iv"/>
            </w:pPr>
            <w:r w:rsidRPr="00822DC6">
              <w:t>Ensuite il amena eux</w:t>
            </w:r>
          </w:p>
        </w:tc>
      </w:tr>
      <w:tr w:rsidR="00CF5BAE" w:rsidRPr="00822DC6" w:rsidTr="008212CF">
        <w:tc>
          <w:tcPr>
            <w:tcW w:w="2138" w:type="pct"/>
          </w:tcPr>
          <w:p w:rsidR="00CF5BAE" w:rsidRPr="00D63136" w:rsidRDefault="00CF5BAE" w:rsidP="00B7663C">
            <w:pPr>
              <w:pStyle w:val="sv"/>
            </w:pPr>
            <w:r w:rsidRPr="00D63136">
              <w:t>ad Simeónem,</w:t>
            </w:r>
          </w:p>
        </w:tc>
        <w:tc>
          <w:tcPr>
            <w:tcW w:w="2862" w:type="pct"/>
          </w:tcPr>
          <w:p w:rsidR="00CF5BAE" w:rsidRPr="00822DC6" w:rsidRDefault="00CF5BAE" w:rsidP="00B7663C">
            <w:pPr>
              <w:pStyle w:val="iv"/>
            </w:pPr>
            <w:r w:rsidRPr="00822DC6">
              <w:t>auprès de Siméon »</w:t>
            </w:r>
          </w:p>
        </w:tc>
      </w:tr>
      <w:tr w:rsidR="00CF5BAE" w:rsidRPr="00822DC6" w:rsidTr="008212CF">
        <w:tc>
          <w:tcPr>
            <w:tcW w:w="2138" w:type="pct"/>
          </w:tcPr>
          <w:p w:rsidR="00CF5BAE" w:rsidRPr="00D63136" w:rsidRDefault="00CF5BAE" w:rsidP="00B7663C">
            <w:pPr>
              <w:pStyle w:val="sv"/>
            </w:pPr>
            <w:r w:rsidRPr="00D63136">
              <w:t>qui reténtus fúerat.</w:t>
            </w:r>
          </w:p>
        </w:tc>
        <w:tc>
          <w:tcPr>
            <w:tcW w:w="2862" w:type="pct"/>
          </w:tcPr>
          <w:p w:rsidR="00CF5BAE" w:rsidRPr="00822DC6" w:rsidRDefault="00CF5BAE" w:rsidP="00B7663C">
            <w:pPr>
              <w:pStyle w:val="iv"/>
            </w:pPr>
            <w:r w:rsidRPr="00822DC6">
              <w:t xml:space="preserve">qui avait été retenu </w:t>
            </w:r>
            <w:r w:rsidRPr="00822DC6">
              <w:rPr>
                <w:rStyle w:val="italicus"/>
              </w:rPr>
              <w:t>en otage</w:t>
            </w:r>
            <w:r w:rsidRPr="00822DC6">
              <w:t>.</w:t>
            </w:r>
          </w:p>
        </w:tc>
      </w:tr>
    </w:tbl>
    <w:p w:rsidR="00C87EAE" w:rsidRDefault="00B30990" w:rsidP="00301F97">
      <w:pPr>
        <w:pStyle w:val="absconditus"/>
      </w:pPr>
      <w:r w:rsidRPr="00930EE0">
        <w:t>²</w:t>
      </w:r>
    </w:p>
    <w:p w:rsidR="009D7993" w:rsidRDefault="009D7993" w:rsidP="009D7993">
      <w:pPr>
        <w:pStyle w:val="Titre3"/>
      </w:pPr>
      <w:bookmarkStart w:id="219" w:name="_Toc466191347"/>
      <w:bookmarkStart w:id="220" w:name="_Toc466191603"/>
      <w:bookmarkStart w:id="221" w:name="_Toc524065537"/>
      <w:r>
        <w:t xml:space="preserve">63 — Les frères de </w:t>
      </w:r>
      <w:r w:rsidR="00986CA4">
        <w:t>Joséph</w:t>
      </w:r>
      <w:r>
        <w:t xml:space="preserve"> sont admis en sa présence</w:t>
      </w:r>
      <w:bookmarkEnd w:id="219"/>
      <w:bookmarkEnd w:id="220"/>
      <w:bookmarkEnd w:id="221"/>
    </w:p>
    <w:p w:rsidR="00C87EAE" w:rsidRDefault="00DC4DD4" w:rsidP="00E2285C">
      <w:pPr>
        <w:pStyle w:val="s"/>
        <w:rPr>
          <w:lang w:val="fr-FR"/>
        </w:rPr>
      </w:pPr>
      <w:r w:rsidRPr="00D80808">
        <w:rPr>
          <w:lang w:val="fr-FR"/>
        </w:rPr>
        <w:t>Deínde</w:t>
      </w:r>
      <w:r w:rsidR="00060827" w:rsidRPr="00D80808">
        <w:rPr>
          <w:lang w:val="fr-FR"/>
        </w:rPr>
        <w:t xml:space="preserve"> </w:t>
      </w:r>
      <w:r w:rsidRPr="00D80808">
        <w:rPr>
          <w:lang w:val="fr-FR"/>
        </w:rPr>
        <w:t>Joséphus</w:t>
      </w:r>
      <w:r w:rsidR="00060827" w:rsidRPr="00D80808">
        <w:rPr>
          <w:lang w:val="fr-FR"/>
        </w:rPr>
        <w:t xml:space="preserve"> </w:t>
      </w:r>
      <w:r w:rsidRPr="00D80808">
        <w:rPr>
          <w:lang w:val="fr-FR"/>
        </w:rPr>
        <w:t>ingréssus</w:t>
      </w:r>
      <w:r w:rsidR="00060827" w:rsidRPr="00D80808">
        <w:rPr>
          <w:lang w:val="fr-FR"/>
        </w:rPr>
        <w:t xml:space="preserve"> est in concl</w:t>
      </w:r>
      <w:r w:rsidRPr="00D80808">
        <w:rPr>
          <w:lang w:val="fr-FR"/>
        </w:rPr>
        <w:t>á</w:t>
      </w:r>
      <w:r w:rsidR="00060827" w:rsidRPr="00D80808">
        <w:rPr>
          <w:lang w:val="fr-FR"/>
        </w:rPr>
        <w:t>ve, ub</w:t>
      </w:r>
      <w:r w:rsidR="001361CE" w:rsidRPr="00D80808">
        <w:rPr>
          <w:lang w:val="fr-FR"/>
        </w:rPr>
        <w:t>i</w:t>
      </w:r>
      <w:r w:rsidR="00060827" w:rsidRPr="00D80808">
        <w:rPr>
          <w:lang w:val="fr-FR"/>
        </w:rPr>
        <w:t xml:space="preserve"> su</w:t>
      </w:r>
      <w:r w:rsidR="001361CE" w:rsidRPr="00D80808">
        <w:rPr>
          <w:lang w:val="fr-FR"/>
        </w:rPr>
        <w:t>i</w:t>
      </w:r>
      <w:r w:rsidR="00060827" w:rsidRPr="00D80808">
        <w:rPr>
          <w:lang w:val="fr-FR"/>
        </w:rPr>
        <w:t xml:space="preserve"> eum fr</w:t>
      </w:r>
      <w:r w:rsidR="001361CE" w:rsidRPr="00D80808">
        <w:rPr>
          <w:lang w:val="fr-FR"/>
        </w:rPr>
        <w:t>a</w:t>
      </w:r>
      <w:r w:rsidR="00060827" w:rsidRPr="00D80808">
        <w:rPr>
          <w:lang w:val="fr-FR"/>
        </w:rPr>
        <w:t>tr</w:t>
      </w:r>
      <w:r w:rsidR="001361CE" w:rsidRPr="00D80808">
        <w:rPr>
          <w:lang w:val="fr-FR"/>
        </w:rPr>
        <w:t>e</w:t>
      </w:r>
      <w:r w:rsidR="00060827" w:rsidRPr="00D80808">
        <w:rPr>
          <w:lang w:val="fr-FR"/>
        </w:rPr>
        <w:t xml:space="preserve">s </w:t>
      </w:r>
      <w:r w:rsidRPr="00D80808">
        <w:rPr>
          <w:lang w:val="fr-FR"/>
        </w:rPr>
        <w:t>expectábant</w:t>
      </w:r>
      <w:r w:rsidR="00060827" w:rsidRPr="00D80808">
        <w:rPr>
          <w:lang w:val="fr-FR"/>
        </w:rPr>
        <w:t>, qu</w:t>
      </w:r>
      <w:r w:rsidR="001361CE" w:rsidRPr="00D80808">
        <w:rPr>
          <w:lang w:val="fr-FR"/>
        </w:rPr>
        <w:t>i</w:t>
      </w:r>
      <w:r w:rsidR="001A7ECE">
        <w:rPr>
          <w:lang w:val="fr-FR"/>
        </w:rPr>
        <w:t xml:space="preserve"> e</w:t>
      </w:r>
      <w:r w:rsidR="00060827" w:rsidRPr="00D80808">
        <w:rPr>
          <w:lang w:val="fr-FR"/>
        </w:rPr>
        <w:t xml:space="preserve">um </w:t>
      </w:r>
      <w:r w:rsidRPr="00D80808">
        <w:rPr>
          <w:lang w:val="fr-FR"/>
        </w:rPr>
        <w:t>veneráti</w:t>
      </w:r>
      <w:r w:rsidR="00060827" w:rsidRPr="00D80808">
        <w:rPr>
          <w:lang w:val="fr-FR"/>
        </w:rPr>
        <w:t xml:space="preserve"> sunt </w:t>
      </w:r>
      <w:r w:rsidRPr="00D80808">
        <w:rPr>
          <w:lang w:val="fr-FR"/>
        </w:rPr>
        <w:t>offeréntes</w:t>
      </w:r>
      <w:r w:rsidR="00060827" w:rsidRPr="00D80808">
        <w:rPr>
          <w:lang w:val="fr-FR"/>
        </w:rPr>
        <w:t xml:space="preserve"> e</w:t>
      </w:r>
      <w:r w:rsidR="001361CE" w:rsidRPr="00D80808">
        <w:rPr>
          <w:lang w:val="fr-FR"/>
        </w:rPr>
        <w:t>i</w:t>
      </w:r>
      <w:r w:rsidR="00060827" w:rsidRPr="00D80808">
        <w:rPr>
          <w:lang w:val="fr-FR"/>
        </w:rPr>
        <w:t xml:space="preserve"> </w:t>
      </w:r>
      <w:r w:rsidRPr="00D80808">
        <w:rPr>
          <w:lang w:val="fr-FR"/>
        </w:rPr>
        <w:t>múnera</w:t>
      </w:r>
      <w:r w:rsidR="00060827" w:rsidRPr="00D80808">
        <w:rPr>
          <w:lang w:val="fr-FR"/>
        </w:rPr>
        <w:t xml:space="preserve">, </w:t>
      </w:r>
      <w:r w:rsidRPr="00D80808">
        <w:rPr>
          <w:lang w:val="fr-FR"/>
        </w:rPr>
        <w:t>Joséphus</w:t>
      </w:r>
      <w:r w:rsidR="00060827" w:rsidRPr="00D80808">
        <w:rPr>
          <w:lang w:val="fr-FR"/>
        </w:rPr>
        <w:t xml:space="preserve"> e</w:t>
      </w:r>
      <w:r w:rsidR="001361CE" w:rsidRPr="00D80808">
        <w:rPr>
          <w:lang w:val="fr-FR"/>
        </w:rPr>
        <w:t>o</w:t>
      </w:r>
      <w:r w:rsidR="00060827" w:rsidRPr="00D80808">
        <w:rPr>
          <w:lang w:val="fr-FR"/>
        </w:rPr>
        <w:t xml:space="preserve">s </w:t>
      </w:r>
      <w:r w:rsidRPr="00D80808">
        <w:rPr>
          <w:lang w:val="fr-FR"/>
        </w:rPr>
        <w:t>cleménter</w:t>
      </w:r>
      <w:r w:rsidR="00060827" w:rsidRPr="00D80808">
        <w:rPr>
          <w:lang w:val="fr-FR"/>
        </w:rPr>
        <w:t xml:space="preserve"> </w:t>
      </w:r>
      <w:r w:rsidRPr="00D80808">
        <w:rPr>
          <w:lang w:val="fr-FR"/>
        </w:rPr>
        <w:t>salutávit</w:t>
      </w:r>
      <w:r w:rsidR="00060827" w:rsidRPr="00D80808">
        <w:rPr>
          <w:lang w:val="fr-FR"/>
        </w:rPr>
        <w:t>, interrog</w:t>
      </w:r>
      <w:r w:rsidR="001361CE" w:rsidRPr="00D80808">
        <w:rPr>
          <w:lang w:val="fr-FR"/>
        </w:rPr>
        <w:t>a</w:t>
      </w:r>
      <w:r w:rsidRPr="00D80808">
        <w:rPr>
          <w:lang w:val="fr-FR"/>
        </w:rPr>
        <w:t>ví</w:t>
      </w:r>
      <w:r w:rsidR="00060827" w:rsidRPr="00D80808">
        <w:rPr>
          <w:lang w:val="fr-FR"/>
        </w:rPr>
        <w:t>tque</w:t>
      </w:r>
      <w:r w:rsidR="005774A7">
        <w:rPr>
          <w:lang w:val="fr-FR"/>
        </w:rPr>
        <w:t> :</w:t>
      </w:r>
      <w:r w:rsidR="00715F40" w:rsidRPr="00D80808">
        <w:rPr>
          <w:lang w:val="fr-FR"/>
        </w:rPr>
        <w:t xml:space="preserve"> “</w:t>
      </w:r>
      <w:r w:rsidRPr="00D80808">
        <w:rPr>
          <w:lang w:val="fr-FR"/>
        </w:rPr>
        <w:t xml:space="preserve">Salvúsne </w:t>
      </w:r>
      <w:r w:rsidR="00060827" w:rsidRPr="00D80808">
        <w:rPr>
          <w:lang w:val="fr-FR"/>
        </w:rPr>
        <w:t>est senex ille quem v</w:t>
      </w:r>
      <w:r w:rsidR="001361CE" w:rsidRPr="00D80808">
        <w:rPr>
          <w:lang w:val="fr-FR"/>
        </w:rPr>
        <w:t>o</w:t>
      </w:r>
      <w:r w:rsidR="00060827" w:rsidRPr="00D80808">
        <w:rPr>
          <w:lang w:val="fr-FR"/>
        </w:rPr>
        <w:t xml:space="preserve">s patrem </w:t>
      </w:r>
      <w:r w:rsidRPr="00D80808">
        <w:rPr>
          <w:lang w:val="fr-FR"/>
        </w:rPr>
        <w:t>habétis</w:t>
      </w:r>
      <w:r w:rsidR="009633A1" w:rsidRPr="00D80808">
        <w:rPr>
          <w:lang w:val="fr-FR"/>
        </w:rPr>
        <w:t> ?</w:t>
      </w:r>
      <w:r w:rsidR="00060827" w:rsidRPr="00D80808">
        <w:rPr>
          <w:lang w:val="fr-FR"/>
        </w:rPr>
        <w:t xml:space="preserve"> </w:t>
      </w:r>
      <w:r w:rsidR="00202F2A" w:rsidRPr="00D80808">
        <w:rPr>
          <w:lang w:val="fr-FR"/>
        </w:rPr>
        <w:t xml:space="preserve">Vivítne </w:t>
      </w:r>
      <w:r w:rsidR="00060827" w:rsidRPr="00D80808">
        <w:rPr>
          <w:lang w:val="fr-FR"/>
        </w:rPr>
        <w:t>adh</w:t>
      </w:r>
      <w:r w:rsidR="001361CE" w:rsidRPr="00D80808">
        <w:rPr>
          <w:lang w:val="fr-FR"/>
        </w:rPr>
        <w:t>u</w:t>
      </w:r>
      <w:r w:rsidR="00060827" w:rsidRPr="00D80808">
        <w:rPr>
          <w:lang w:val="fr-FR"/>
        </w:rPr>
        <w:t>c</w:t>
      </w:r>
      <w:r w:rsidR="009633A1" w:rsidRPr="00D80808">
        <w:rPr>
          <w:lang w:val="fr-FR"/>
        </w:rPr>
        <w:t> ?</w:t>
      </w:r>
      <w:r w:rsidR="006651A0" w:rsidRPr="00D80808">
        <w:rPr>
          <w:lang w:val="fr-FR"/>
        </w:rPr>
        <w:t>”</w:t>
      </w:r>
      <w:r w:rsidR="00060827" w:rsidRPr="00D80808">
        <w:rPr>
          <w:lang w:val="fr-FR"/>
        </w:rPr>
        <w:t xml:space="preserve"> Qu</w:t>
      </w:r>
      <w:r w:rsidR="001361CE" w:rsidRPr="00D80808">
        <w:rPr>
          <w:lang w:val="fr-FR"/>
        </w:rPr>
        <w:t>i</w:t>
      </w:r>
      <w:r w:rsidR="00060827" w:rsidRPr="00D80808">
        <w:rPr>
          <w:lang w:val="fr-FR"/>
        </w:rPr>
        <w:t xml:space="preserve"> respond</w:t>
      </w:r>
      <w:r w:rsidRPr="00D80808">
        <w:rPr>
          <w:lang w:val="fr-FR"/>
        </w:rPr>
        <w:t>érunt</w:t>
      </w:r>
      <w:r w:rsidR="005774A7">
        <w:rPr>
          <w:lang w:val="fr-FR"/>
        </w:rPr>
        <w:t> :</w:t>
      </w:r>
      <w:r w:rsidR="00060827" w:rsidRPr="00D80808">
        <w:rPr>
          <w:lang w:val="fr-FR"/>
        </w:rPr>
        <w:t xml:space="preserve"> </w:t>
      </w:r>
      <w:r w:rsidR="006651A0" w:rsidRPr="00D80808">
        <w:rPr>
          <w:lang w:val="fr-FR"/>
        </w:rPr>
        <w:t>“</w:t>
      </w:r>
      <w:r w:rsidR="00060827" w:rsidRPr="00D80808">
        <w:rPr>
          <w:lang w:val="fr-FR"/>
        </w:rPr>
        <w:t>Salvus est pater noster, adh</w:t>
      </w:r>
      <w:r w:rsidR="001361CE" w:rsidRPr="00D80808">
        <w:rPr>
          <w:lang w:val="fr-FR"/>
        </w:rPr>
        <w:t>u</w:t>
      </w:r>
      <w:r w:rsidR="00060827" w:rsidRPr="00D80808">
        <w:rPr>
          <w:lang w:val="fr-FR"/>
        </w:rPr>
        <w:t>c v</w:t>
      </w:r>
      <w:r w:rsidR="001361CE" w:rsidRPr="00D80808">
        <w:rPr>
          <w:lang w:val="fr-FR"/>
        </w:rPr>
        <w:t>i</w:t>
      </w:r>
      <w:r w:rsidR="00060827" w:rsidRPr="00D80808">
        <w:rPr>
          <w:lang w:val="fr-FR"/>
        </w:rPr>
        <w:t>vit.</w:t>
      </w:r>
      <w:r w:rsidR="006651A0" w:rsidRPr="00D80808">
        <w:rPr>
          <w:lang w:val="fr-FR"/>
        </w:rPr>
        <w:t>”</w:t>
      </w:r>
      <w:r w:rsidR="00060827" w:rsidRPr="00D80808">
        <w:rPr>
          <w:lang w:val="fr-FR"/>
        </w:rPr>
        <w:t xml:space="preserve"> </w:t>
      </w:r>
      <w:r w:rsidRPr="00D80808">
        <w:rPr>
          <w:lang w:val="fr-FR"/>
        </w:rPr>
        <w:t>Joséphus</w:t>
      </w:r>
      <w:r w:rsidR="00060827" w:rsidRPr="00D80808">
        <w:rPr>
          <w:lang w:val="fr-FR"/>
        </w:rPr>
        <w:t xml:space="preserve"> autem, </w:t>
      </w:r>
      <w:r w:rsidRPr="00D80808">
        <w:rPr>
          <w:lang w:val="fr-FR"/>
        </w:rPr>
        <w:t>conjéctis</w:t>
      </w:r>
      <w:r w:rsidR="00060827" w:rsidRPr="00D80808">
        <w:rPr>
          <w:lang w:val="fr-FR"/>
        </w:rPr>
        <w:t xml:space="preserve"> in </w:t>
      </w:r>
      <w:r w:rsidRPr="00D80808">
        <w:rPr>
          <w:lang w:val="fr-FR"/>
        </w:rPr>
        <w:t>Benjamínum</w:t>
      </w:r>
      <w:r w:rsidR="00060827" w:rsidRPr="00D80808">
        <w:rPr>
          <w:lang w:val="fr-FR"/>
        </w:rPr>
        <w:t xml:space="preserve"> </w:t>
      </w:r>
      <w:r w:rsidRPr="00D80808">
        <w:rPr>
          <w:lang w:val="fr-FR"/>
        </w:rPr>
        <w:t>óculis</w:t>
      </w:r>
      <w:r w:rsidR="001F1BCE">
        <w:rPr>
          <w:rStyle w:val="Appelnotedebasdep"/>
        </w:rPr>
        <w:footnoteReference w:id="145"/>
      </w:r>
      <w:r w:rsidR="00060827" w:rsidRPr="00D80808">
        <w:rPr>
          <w:lang w:val="fr-FR"/>
        </w:rPr>
        <w:t>, d</w:t>
      </w:r>
      <w:r w:rsidR="001361CE" w:rsidRPr="00D80808">
        <w:rPr>
          <w:lang w:val="fr-FR"/>
        </w:rPr>
        <w:t>i</w:t>
      </w:r>
      <w:r w:rsidR="00060827" w:rsidRPr="00D80808">
        <w:rPr>
          <w:lang w:val="fr-FR"/>
        </w:rPr>
        <w:t>xit</w:t>
      </w:r>
      <w:r w:rsidR="005774A7">
        <w:rPr>
          <w:lang w:val="fr-FR"/>
        </w:rPr>
        <w:t> :</w:t>
      </w:r>
      <w:r w:rsidR="00715F40" w:rsidRPr="00D80808">
        <w:rPr>
          <w:lang w:val="fr-FR"/>
        </w:rPr>
        <w:t xml:space="preserve"> “</w:t>
      </w:r>
      <w:r w:rsidR="00060827" w:rsidRPr="00D80808">
        <w:rPr>
          <w:lang w:val="fr-FR"/>
        </w:rPr>
        <w:t>Iste est fr</w:t>
      </w:r>
      <w:r w:rsidR="001361CE" w:rsidRPr="00D80808">
        <w:rPr>
          <w:lang w:val="fr-FR"/>
        </w:rPr>
        <w:t>a</w:t>
      </w:r>
      <w:r w:rsidR="00060827" w:rsidRPr="00D80808">
        <w:rPr>
          <w:lang w:val="fr-FR"/>
        </w:rPr>
        <w:t xml:space="preserve">ter vester </w:t>
      </w:r>
      <w:r w:rsidRPr="00D80808">
        <w:rPr>
          <w:lang w:val="fr-FR"/>
        </w:rPr>
        <w:t>mínimus</w:t>
      </w:r>
      <w:r w:rsidR="00060827" w:rsidRPr="00D80808">
        <w:rPr>
          <w:lang w:val="fr-FR"/>
        </w:rPr>
        <w:t>, qu</w:t>
      </w:r>
      <w:r w:rsidR="001361CE" w:rsidRPr="00D80808">
        <w:rPr>
          <w:lang w:val="fr-FR"/>
        </w:rPr>
        <w:t>i</w:t>
      </w:r>
      <w:r w:rsidR="00060827" w:rsidRPr="00D80808">
        <w:rPr>
          <w:lang w:val="fr-FR"/>
        </w:rPr>
        <w:t xml:space="preserve"> dom</w:t>
      </w:r>
      <w:r w:rsidR="001361CE" w:rsidRPr="00D80808">
        <w:rPr>
          <w:lang w:val="fr-FR"/>
        </w:rPr>
        <w:t>i</w:t>
      </w:r>
      <w:r w:rsidR="00060827" w:rsidRPr="00D80808">
        <w:rPr>
          <w:lang w:val="fr-FR"/>
        </w:rPr>
        <w:t xml:space="preserve"> </w:t>
      </w:r>
      <w:r w:rsidRPr="00D80808">
        <w:rPr>
          <w:lang w:val="fr-FR"/>
        </w:rPr>
        <w:t>remánserat</w:t>
      </w:r>
      <w:r w:rsidR="001F1BCE">
        <w:rPr>
          <w:rStyle w:val="Appelnotedebasdep"/>
        </w:rPr>
        <w:footnoteReference w:id="146"/>
      </w:r>
      <w:r w:rsidR="00060827" w:rsidRPr="00D80808">
        <w:rPr>
          <w:lang w:val="fr-FR"/>
        </w:rPr>
        <w:t xml:space="preserve"> apud patrem</w:t>
      </w:r>
      <w:r w:rsidR="009633A1" w:rsidRPr="00D80808">
        <w:rPr>
          <w:lang w:val="fr-FR"/>
        </w:rPr>
        <w:t> ?</w:t>
      </w:r>
      <w:r w:rsidR="006651A0" w:rsidRPr="00D80808">
        <w:rPr>
          <w:lang w:val="fr-FR"/>
        </w:rPr>
        <w:t>”</w:t>
      </w:r>
      <w:r w:rsidR="00060827" w:rsidRPr="00D80808">
        <w:rPr>
          <w:lang w:val="fr-FR"/>
        </w:rPr>
        <w:t xml:space="preserve"> Et r</w:t>
      </w:r>
      <w:r w:rsidR="001361CE" w:rsidRPr="00D80808">
        <w:rPr>
          <w:lang w:val="fr-FR"/>
        </w:rPr>
        <w:t>u</w:t>
      </w:r>
      <w:r w:rsidR="00060827" w:rsidRPr="00D80808">
        <w:rPr>
          <w:lang w:val="fr-FR"/>
        </w:rPr>
        <w:t>rsus</w:t>
      </w:r>
      <w:r w:rsidR="005774A7">
        <w:rPr>
          <w:lang w:val="fr-FR"/>
        </w:rPr>
        <w:t> :</w:t>
      </w:r>
      <w:r w:rsidR="00060827" w:rsidRPr="00D80808">
        <w:rPr>
          <w:lang w:val="fr-FR"/>
        </w:rPr>
        <w:t xml:space="preserve"> </w:t>
      </w:r>
      <w:r w:rsidR="006651A0" w:rsidRPr="00D80808">
        <w:rPr>
          <w:lang w:val="fr-FR"/>
        </w:rPr>
        <w:t>“</w:t>
      </w:r>
      <w:r w:rsidR="00060827" w:rsidRPr="00D80808">
        <w:rPr>
          <w:lang w:val="fr-FR"/>
        </w:rPr>
        <w:t>Deus sit tib</w:t>
      </w:r>
      <w:r w:rsidR="001361CE" w:rsidRPr="00D80808">
        <w:rPr>
          <w:lang w:val="fr-FR"/>
        </w:rPr>
        <w:t>i</w:t>
      </w:r>
      <w:r w:rsidR="00060827" w:rsidRPr="00D80808">
        <w:rPr>
          <w:lang w:val="fr-FR"/>
        </w:rPr>
        <w:t xml:space="preserve"> </w:t>
      </w:r>
      <w:r w:rsidRPr="00D80808">
        <w:rPr>
          <w:lang w:val="fr-FR"/>
        </w:rPr>
        <w:t>propítius</w:t>
      </w:r>
      <w:r w:rsidR="00060827" w:rsidRPr="00D80808">
        <w:rPr>
          <w:lang w:val="fr-FR"/>
        </w:rPr>
        <w:t>,</w:t>
      </w:r>
      <w:r w:rsidR="006651A0" w:rsidRPr="00D80808">
        <w:rPr>
          <w:lang w:val="fr-FR"/>
        </w:rPr>
        <w:t>”</w:t>
      </w:r>
      <w:r w:rsidR="00060827" w:rsidRPr="00D80808">
        <w:rPr>
          <w:lang w:val="fr-FR"/>
        </w:rPr>
        <w:t xml:space="preserve"> f</w:t>
      </w:r>
      <w:r w:rsidR="001361CE" w:rsidRPr="00D80808">
        <w:rPr>
          <w:lang w:val="fr-FR"/>
        </w:rPr>
        <w:t>i</w:t>
      </w:r>
      <w:r w:rsidR="00060827" w:rsidRPr="00D80808">
        <w:rPr>
          <w:lang w:val="fr-FR"/>
        </w:rPr>
        <w:t>l</w:t>
      </w:r>
      <w:r w:rsidR="001361CE" w:rsidRPr="00D80808">
        <w:rPr>
          <w:lang w:val="fr-FR"/>
        </w:rPr>
        <w:t>i</w:t>
      </w:r>
      <w:r w:rsidR="00060827" w:rsidRPr="00D80808">
        <w:rPr>
          <w:lang w:val="fr-FR"/>
        </w:rPr>
        <w:t xml:space="preserve"> m</w:t>
      </w:r>
      <w:r w:rsidR="001361CE" w:rsidRPr="00D80808">
        <w:rPr>
          <w:lang w:val="fr-FR"/>
        </w:rPr>
        <w:t>i</w:t>
      </w:r>
      <w:r w:rsidR="00BE217D">
        <w:rPr>
          <w:lang w:val="fr-FR"/>
        </w:rPr>
        <w:t> ;</w:t>
      </w:r>
      <w:r w:rsidR="00060827" w:rsidRPr="00D80808">
        <w:rPr>
          <w:lang w:val="fr-FR"/>
        </w:rPr>
        <w:t xml:space="preserve"> et </w:t>
      </w:r>
      <w:r w:rsidRPr="00D80808">
        <w:rPr>
          <w:lang w:val="fr-FR"/>
        </w:rPr>
        <w:t>ábiit</w:t>
      </w:r>
      <w:r w:rsidR="00060827" w:rsidRPr="00D80808">
        <w:rPr>
          <w:lang w:val="fr-FR"/>
        </w:rPr>
        <w:t xml:space="preserve"> </w:t>
      </w:r>
      <w:r w:rsidRPr="00D80808">
        <w:rPr>
          <w:lang w:val="fr-FR"/>
        </w:rPr>
        <w:t>festínans</w:t>
      </w:r>
      <w:r w:rsidR="00060827" w:rsidRPr="00D80808">
        <w:rPr>
          <w:lang w:val="fr-FR"/>
        </w:rPr>
        <w:t xml:space="preserve">, quia </w:t>
      </w:r>
      <w:r w:rsidRPr="00D80808">
        <w:rPr>
          <w:lang w:val="fr-FR"/>
        </w:rPr>
        <w:t>commótus</w:t>
      </w:r>
      <w:r w:rsidR="00060827" w:rsidRPr="00D80808">
        <w:rPr>
          <w:lang w:val="fr-FR"/>
        </w:rPr>
        <w:t xml:space="preserve"> erat </w:t>
      </w:r>
      <w:r w:rsidRPr="00D80808">
        <w:rPr>
          <w:lang w:val="fr-FR"/>
        </w:rPr>
        <w:t>ánimo</w:t>
      </w:r>
      <w:r w:rsidR="00060827" w:rsidRPr="00D80808">
        <w:rPr>
          <w:lang w:val="fr-FR"/>
        </w:rPr>
        <w:t xml:space="preserve">, et </w:t>
      </w:r>
      <w:r w:rsidRPr="00D80808">
        <w:rPr>
          <w:lang w:val="fr-FR"/>
        </w:rPr>
        <w:t>lácrimæ</w:t>
      </w:r>
      <w:r w:rsidR="00060827" w:rsidRPr="00D80808">
        <w:rPr>
          <w:lang w:val="fr-FR"/>
        </w:rPr>
        <w:t xml:space="preserve"> </w:t>
      </w:r>
      <w:r w:rsidRPr="00D80808">
        <w:rPr>
          <w:lang w:val="fr-FR"/>
        </w:rPr>
        <w:t>erumpébant</w:t>
      </w:r>
      <w:r w:rsidR="005C7E3F">
        <w:rPr>
          <w:lang w:val="fr-FR"/>
        </w:rPr>
        <w:t xml:space="preserve">. </w:t>
      </w:r>
    </w:p>
    <w:p w:rsidR="000E1190" w:rsidRDefault="00C87EAE" w:rsidP="00430F28">
      <w:pPr>
        <w:pStyle w:val="absconditus"/>
      </w:pPr>
      <w:r>
        <w:t>~</w:t>
      </w:r>
    </w:p>
    <w:p w:rsidR="000E1190" w:rsidRDefault="008122EE" w:rsidP="008122EE">
      <w:pPr>
        <w:pStyle w:val="vocabulum"/>
      </w:pPr>
      <w:r w:rsidRPr="000E1190">
        <w:rPr>
          <w:rStyle w:val="aditus"/>
        </w:rPr>
        <w:t>conclāvĕ</w:t>
      </w:r>
      <w:r w:rsidRPr="00AD5FD5">
        <w:t xml:space="preserve">, </w:t>
      </w:r>
      <w:r w:rsidRPr="001E186A">
        <w:rPr>
          <w:rStyle w:val="flexio"/>
        </w:rPr>
        <w:t>is</w:t>
      </w:r>
      <w:r w:rsidRPr="00AD5FD5">
        <w:t xml:space="preserve">, </w:t>
      </w:r>
      <w:r w:rsidRPr="00BF45BC">
        <w:rPr>
          <w:rStyle w:val="gt"/>
        </w:rPr>
        <w:t>n.</w:t>
      </w:r>
      <w:r w:rsidR="009D14D5">
        <w:t> :</w:t>
      </w:r>
      <w:r w:rsidRPr="00AD5FD5">
        <w:t xml:space="preserve"> appartement</w:t>
      </w:r>
      <w:r w:rsidR="00987B40" w:rsidRPr="00AD5FD5">
        <w:t xml:space="preserve">. </w:t>
      </w:r>
    </w:p>
    <w:p w:rsidR="000E1190" w:rsidRDefault="008122EE" w:rsidP="008122EE">
      <w:pPr>
        <w:pStyle w:val="vocabulum"/>
      </w:pPr>
      <w:r w:rsidRPr="000E1190">
        <w:rPr>
          <w:rStyle w:val="aditus"/>
        </w:rPr>
        <w:t>clēmentĕr</w:t>
      </w:r>
      <w:r w:rsidRPr="00AD5FD5">
        <w:t xml:space="preserve">, </w:t>
      </w:r>
      <w:r w:rsidRPr="0002783F">
        <w:rPr>
          <w:rStyle w:val="gt"/>
        </w:rPr>
        <w:t>adv.</w:t>
      </w:r>
      <w:r w:rsidR="009D14D5">
        <w:t> :</w:t>
      </w:r>
      <w:r w:rsidRPr="00AD5FD5">
        <w:t xml:space="preserve"> avec bonté</w:t>
      </w:r>
      <w:r w:rsidR="00987B40" w:rsidRPr="00AD5FD5">
        <w:t xml:space="preserve">. </w:t>
      </w:r>
    </w:p>
    <w:p w:rsidR="002078E9" w:rsidRDefault="002078E9" w:rsidP="002078E9">
      <w:pPr>
        <w:pStyle w:val="vocabulum"/>
      </w:pPr>
      <w:r w:rsidRPr="000E1190">
        <w:rPr>
          <w:rStyle w:val="aditus"/>
        </w:rPr>
        <w:t>salvus</w:t>
      </w:r>
      <w:r w:rsidRPr="00023B16">
        <w:t xml:space="preserve">, </w:t>
      </w:r>
      <w:r w:rsidRPr="00FC73E1">
        <w:rPr>
          <w:rStyle w:val="flexio"/>
        </w:rPr>
        <w:t xml:space="preserve">a, </w:t>
      </w:r>
      <w:r w:rsidRPr="007F2AC0">
        <w:rPr>
          <w:rStyle w:val="flexio"/>
        </w:rPr>
        <w:t>um</w:t>
      </w:r>
      <w:r w:rsidR="009D14D5">
        <w:t> :</w:t>
      </w:r>
      <w:r w:rsidRPr="00023B16">
        <w:t xml:space="preserve"> </w:t>
      </w:r>
      <w:r w:rsidRPr="002078E9">
        <w:rPr>
          <w:rStyle w:val="cnumerus2"/>
        </w:rPr>
        <w:t>1.</w:t>
      </w:r>
      <w:r>
        <w:t xml:space="preserve"> </w:t>
      </w:r>
      <w:r w:rsidRPr="00023B16">
        <w:t>bien portant</w:t>
      </w:r>
      <w:r>
        <w:t xml:space="preserve">, en bonne santé, en bon état, bien conservé, sauf </w:t>
      </w:r>
      <w:r w:rsidRPr="002078E9">
        <w:rPr>
          <w:rStyle w:val="gt"/>
        </w:rPr>
        <w:t>[en parl. des pers.]</w:t>
      </w:r>
      <w:r>
        <w:t xml:space="preserve"> // </w:t>
      </w:r>
      <w:r w:rsidRPr="002078E9">
        <w:rPr>
          <w:rStyle w:val="gt"/>
        </w:rPr>
        <w:t>[en parl. des choses</w:t>
      </w:r>
      <w:r w:rsidR="00E20E09" w:rsidRPr="002078E9">
        <w:rPr>
          <w:rStyle w:val="gt"/>
        </w:rPr>
        <w:t>]</w:t>
      </w:r>
      <w:r w:rsidR="00E20E09" w:rsidRPr="00E20E09">
        <w:t> ;</w:t>
      </w:r>
      <w:r>
        <w:t xml:space="preserve"> </w:t>
      </w:r>
      <w:r w:rsidRPr="002078E9">
        <w:rPr>
          <w:rStyle w:val="cnumerus2"/>
        </w:rPr>
        <w:t>2.</w:t>
      </w:r>
      <w:r>
        <w:t xml:space="preserve"> </w:t>
      </w:r>
      <w:r w:rsidRPr="002078E9">
        <w:rPr>
          <w:rStyle w:val="gt"/>
        </w:rPr>
        <w:t>[formules]</w:t>
      </w:r>
      <w:r>
        <w:t xml:space="preserve"> </w:t>
      </w:r>
      <w:r w:rsidRPr="002078E9">
        <w:rPr>
          <w:rStyle w:val="lt"/>
        </w:rPr>
        <w:t>salvus sum</w:t>
      </w:r>
      <w:r>
        <w:t>, je suis sauvé, je respire</w:t>
      </w:r>
      <w:r w:rsidR="00BE217D">
        <w:t> ;</w:t>
      </w:r>
      <w:r>
        <w:t xml:space="preserve"> </w:t>
      </w:r>
      <w:r w:rsidRPr="002078E9">
        <w:rPr>
          <w:rStyle w:val="lt"/>
        </w:rPr>
        <w:t>salva res est</w:t>
      </w:r>
      <w:r>
        <w:t>, tout va bien</w:t>
      </w:r>
      <w:r w:rsidR="00BE217D">
        <w:t> ;</w:t>
      </w:r>
      <w:r>
        <w:t xml:space="preserve"> </w:t>
      </w:r>
      <w:r w:rsidRPr="002078E9">
        <w:rPr>
          <w:rStyle w:val="lt"/>
        </w:rPr>
        <w:t>satin’ salvæ (res sunt) ?</w:t>
      </w:r>
      <w:r>
        <w:t xml:space="preserve">, cela va-t-il bien ?; </w:t>
      </w:r>
      <w:r w:rsidRPr="002078E9">
        <w:rPr>
          <w:rStyle w:val="gt"/>
        </w:rPr>
        <w:t>v.</w:t>
      </w:r>
      <w:r>
        <w:t xml:space="preserve"> 2 </w:t>
      </w:r>
      <w:r w:rsidRPr="002078E9">
        <w:rPr>
          <w:rStyle w:val="lit"/>
        </w:rPr>
        <w:t>salve</w:t>
      </w:r>
      <w:r>
        <w:t xml:space="preserve"> // </w:t>
      </w:r>
      <w:r w:rsidRPr="002078E9">
        <w:rPr>
          <w:rStyle w:val="lt"/>
        </w:rPr>
        <w:t>salvus sis = salve</w:t>
      </w:r>
      <w:r>
        <w:t xml:space="preserve">, salut à toi // </w:t>
      </w:r>
      <w:r w:rsidRPr="002078E9">
        <w:rPr>
          <w:rStyle w:val="gt"/>
        </w:rPr>
        <w:t>[chrét.]</w:t>
      </w:r>
      <w:r>
        <w:t xml:space="preserve"> sauvé</w:t>
      </w:r>
      <w:r w:rsidRPr="00023B16">
        <w:t xml:space="preserve">. </w:t>
      </w:r>
    </w:p>
    <w:p w:rsidR="000E1190" w:rsidRDefault="0057788B" w:rsidP="0057788B">
      <w:pPr>
        <w:pStyle w:val="vocabulum"/>
      </w:pPr>
      <w:r w:rsidRPr="000E1190">
        <w:rPr>
          <w:rStyle w:val="aditus"/>
        </w:rPr>
        <w:t>ădhūc</w:t>
      </w:r>
      <w:r w:rsidRPr="00AD5FD5">
        <w:t xml:space="preserve">, </w:t>
      </w:r>
      <w:r w:rsidRPr="0002783F">
        <w:rPr>
          <w:rStyle w:val="gt"/>
        </w:rPr>
        <w:t>adv.</w:t>
      </w:r>
      <w:r w:rsidR="009D14D5">
        <w:t> :</w:t>
      </w:r>
      <w:r w:rsidRPr="00AD5FD5">
        <w:t xml:space="preserve"> jusqu’a présent, encore</w:t>
      </w:r>
      <w:r w:rsidR="00987B40" w:rsidRPr="00AD5FD5">
        <w:t xml:space="preserve">. </w:t>
      </w:r>
    </w:p>
    <w:p w:rsidR="00664923" w:rsidRPr="00930EE0" w:rsidRDefault="00664923" w:rsidP="00664923">
      <w:pPr>
        <w:pStyle w:val="vocabulum"/>
        <w:rPr>
          <w:lang w:val="en-GB"/>
        </w:rPr>
      </w:pPr>
      <w:r w:rsidRPr="00930EE0">
        <w:rPr>
          <w:rStyle w:val="aditus"/>
          <w:lang w:val="en-GB"/>
        </w:rPr>
        <w:t>ŏcŭlus</w:t>
      </w:r>
      <w:r w:rsidRPr="00930EE0">
        <w:rPr>
          <w:lang w:val="en-GB"/>
        </w:rPr>
        <w:t xml:space="preserve">, </w:t>
      </w:r>
      <w:r w:rsidRPr="00930EE0">
        <w:rPr>
          <w:rStyle w:val="flexio"/>
          <w:lang w:val="en-GB"/>
        </w:rPr>
        <w:t>i</w:t>
      </w:r>
      <w:r w:rsidRPr="00930EE0">
        <w:rPr>
          <w:lang w:val="en-GB"/>
        </w:rPr>
        <w:t xml:space="preserve">, </w:t>
      </w:r>
      <w:r w:rsidRPr="00930EE0">
        <w:rPr>
          <w:rStyle w:val="gt"/>
          <w:lang w:val="en-GB"/>
        </w:rPr>
        <w:t>m.</w:t>
      </w:r>
      <w:r w:rsidR="009D14D5" w:rsidRPr="00930EE0">
        <w:rPr>
          <w:lang w:val="en-GB"/>
        </w:rPr>
        <w:t> :</w:t>
      </w:r>
      <w:r w:rsidRPr="00930EE0">
        <w:rPr>
          <w:lang w:val="en-GB"/>
        </w:rPr>
        <w:t xml:space="preserve"> œil. </w:t>
      </w:r>
    </w:p>
    <w:p w:rsidR="000E1190" w:rsidRPr="00930EE0" w:rsidRDefault="00E546C0" w:rsidP="00E546C0">
      <w:pPr>
        <w:pStyle w:val="vocabulum"/>
        <w:rPr>
          <w:lang w:val="en-GB"/>
        </w:rPr>
      </w:pPr>
      <w:r w:rsidRPr="00930EE0">
        <w:rPr>
          <w:rStyle w:val="aditus"/>
          <w:lang w:val="en-GB"/>
        </w:rPr>
        <w:t>prŏpītīus</w:t>
      </w:r>
      <w:r w:rsidRPr="00930EE0">
        <w:rPr>
          <w:lang w:val="en-GB"/>
        </w:rPr>
        <w:t xml:space="preserve">, </w:t>
      </w:r>
      <w:r w:rsidRPr="00930EE0">
        <w:rPr>
          <w:rStyle w:val="flexio"/>
          <w:lang w:val="en-GB"/>
        </w:rPr>
        <w:t>a, um</w:t>
      </w:r>
      <w:r w:rsidR="009D14D5" w:rsidRPr="00930EE0">
        <w:rPr>
          <w:lang w:val="en-GB"/>
        </w:rPr>
        <w:t> :</w:t>
      </w:r>
      <w:r w:rsidRPr="00930EE0">
        <w:rPr>
          <w:lang w:val="en-GB"/>
        </w:rPr>
        <w:t xml:space="preserve"> favorable</w:t>
      </w:r>
      <w:r w:rsidR="00987B40" w:rsidRPr="00930EE0">
        <w:rPr>
          <w:lang w:val="en-GB"/>
        </w:rPr>
        <w:t xml:space="preserve">. </w:t>
      </w:r>
    </w:p>
    <w:p w:rsidR="000E1190" w:rsidRDefault="00680816" w:rsidP="00680816">
      <w:pPr>
        <w:pStyle w:val="vocabulum"/>
      </w:pPr>
      <w:r w:rsidRPr="000E1190">
        <w:rPr>
          <w:rStyle w:val="aditus"/>
        </w:rPr>
        <w:t>commŏvĕō</w:t>
      </w:r>
      <w:r w:rsidRPr="00AD5FD5">
        <w:t xml:space="preserve">, </w:t>
      </w:r>
      <w:r w:rsidRPr="00CD4F3A">
        <w:rPr>
          <w:rStyle w:val="flexio"/>
        </w:rPr>
        <w:t>ēs, ēre, mōvī, mōtum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en branle, remuer, déplacer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agiter, remuer</w:t>
      </w:r>
      <w:r w:rsidR="00BE217D">
        <w:t> ;</w:t>
      </w:r>
      <w:r w:rsidRPr="00AD5FD5">
        <w:t xml:space="preserve"> </w:t>
      </w:r>
      <w:r w:rsidRPr="00831F62">
        <w:rPr>
          <w:rStyle w:val="cnumerus2"/>
        </w:rPr>
        <w:t>3.</w:t>
      </w:r>
      <w:r w:rsidRPr="00AD5FD5">
        <w:t xml:space="preserve"> émouvoir, impressionner. </w:t>
      </w:r>
    </w:p>
    <w:p w:rsidR="00B84F7F" w:rsidRDefault="006243A1" w:rsidP="006243A1">
      <w:pPr>
        <w:pStyle w:val="vocabulum"/>
      </w:pPr>
      <w:r w:rsidRPr="000E1190">
        <w:rPr>
          <w:rStyle w:val="aditus"/>
        </w:rPr>
        <w:t>lăcrĭma</w:t>
      </w:r>
      <w:r w:rsidRPr="00D367AD">
        <w:t xml:space="preserve">, </w:t>
      </w:r>
      <w:r w:rsidRPr="00497DEC">
        <w:rPr>
          <w:rStyle w:val="flexio"/>
        </w:rPr>
        <w:t>ae</w:t>
      </w:r>
      <w:r w:rsidRPr="00D367AD">
        <w:t xml:space="preserve">, </w:t>
      </w:r>
      <w:r w:rsidRPr="00BF45BC">
        <w:rPr>
          <w:rStyle w:val="gt"/>
        </w:rPr>
        <w:t>f.</w:t>
      </w:r>
      <w:r w:rsidR="009D14D5">
        <w:t> :</w:t>
      </w:r>
      <w:r w:rsidRPr="00BD4171">
        <w:t xml:space="preserve"> larme</w:t>
      </w:r>
      <w:r w:rsidR="00987B40" w:rsidRPr="00BD4171">
        <w:t xml:space="preserve">. </w:t>
      </w:r>
    </w:p>
    <w:p w:rsidR="000925EA" w:rsidRDefault="000925EA" w:rsidP="000925EA">
      <w:pPr>
        <w:pStyle w:val="i"/>
      </w:pPr>
      <w:r>
        <w:lastRenderedPageBreak/>
        <w:t>LXIII. Bientôt Joseph entra dans l’appartement où l’attendaient ses frères</w:t>
      </w:r>
      <w:r w:rsidR="00BE217D">
        <w:t> ;</w:t>
      </w:r>
      <w:r>
        <w:t xml:space="preserve"> ceux-ci le saluèrent et lui offrirent des présents.</w:t>
      </w:r>
    </w:p>
    <w:p w:rsidR="000925EA" w:rsidRDefault="000925EA" w:rsidP="000925EA">
      <w:pPr>
        <w:pStyle w:val="i"/>
      </w:pPr>
      <w:r>
        <w:t>Joseph leur rendit le salut avec bonté</w:t>
      </w:r>
      <w:r w:rsidR="009D14D5">
        <w:t> :</w:t>
      </w:r>
      <w:r>
        <w:t xml:space="preserve"> « Votre vieux père, leur demanda-t-il, est-il en bonne santé ? Vit-il toujours ?</w:t>
      </w:r>
    </w:p>
    <w:p w:rsidR="000925EA" w:rsidRDefault="000925EA" w:rsidP="000925EA">
      <w:pPr>
        <w:pStyle w:val="i"/>
      </w:pPr>
      <w:r>
        <w:t>« — Notre père est en bonne santé, répondirent-ils</w:t>
      </w:r>
      <w:r w:rsidR="00BE217D">
        <w:t> ;</w:t>
      </w:r>
      <w:r>
        <w:t xml:space="preserve"> il vit toujours. » Joseph, jetant les yeux sur Benjamin, dit</w:t>
      </w:r>
      <w:r w:rsidR="009D14D5">
        <w:t> :</w:t>
      </w:r>
      <w:r>
        <w:t xml:space="preserve"> « C’est là votre jeune frère, qui était resté à la maison auprès de son père ? » Puis il ajouta</w:t>
      </w:r>
      <w:r w:rsidR="009D14D5">
        <w:t> :</w:t>
      </w:r>
      <w:r>
        <w:t xml:space="preserve"> « Que Dieu te soit propice, mon fils</w:t>
      </w:r>
      <w:r w:rsidR="00BE217D">
        <w:t> ;</w:t>
      </w:r>
      <w:r>
        <w:t> » et il se hâta de sortir, parce que son cœur était ému, et que ses larmes jaillissaient.</w:t>
      </w:r>
    </w:p>
    <w:p w:rsidR="00B30990" w:rsidRPr="00930EE0" w:rsidRDefault="000F64E9" w:rsidP="006562DB">
      <w:pPr>
        <w:pStyle w:val="absconditus"/>
      </w:pPr>
      <w:r>
        <w:t>$</w:t>
      </w:r>
    </w:p>
    <w:tbl>
      <w:tblPr>
        <w:tblW w:w="5000" w:type="pct"/>
        <w:tblLook w:val="04A0"/>
      </w:tblPr>
      <w:tblGrid>
        <w:gridCol w:w="3120"/>
        <w:gridCol w:w="4336"/>
      </w:tblGrid>
      <w:tr w:rsidR="00CF5BAE" w:rsidRPr="00822DC6" w:rsidTr="008212CF">
        <w:tc>
          <w:tcPr>
            <w:tcW w:w="2092" w:type="pct"/>
          </w:tcPr>
          <w:p w:rsidR="00CF5BAE" w:rsidRPr="00D63136" w:rsidRDefault="00CF5BAE" w:rsidP="00B7663C">
            <w:pPr>
              <w:pStyle w:val="sv"/>
            </w:pPr>
            <w:r w:rsidRPr="00D63136">
              <w:t>LXIII. Deínde Joséphus</w:t>
            </w:r>
          </w:p>
        </w:tc>
        <w:tc>
          <w:tcPr>
            <w:tcW w:w="2908" w:type="pct"/>
          </w:tcPr>
          <w:p w:rsidR="00CF5BAE" w:rsidRPr="00822DC6" w:rsidRDefault="00CF5BAE" w:rsidP="00B7663C">
            <w:pPr>
              <w:pStyle w:val="iv"/>
            </w:pPr>
            <w:r w:rsidRPr="00822DC6">
              <w:t>LXIII. Ensuite Joseph</w:t>
            </w:r>
          </w:p>
        </w:tc>
      </w:tr>
      <w:tr w:rsidR="00CF5BAE" w:rsidRPr="00822DC6" w:rsidTr="008212CF">
        <w:tc>
          <w:tcPr>
            <w:tcW w:w="2092" w:type="pct"/>
          </w:tcPr>
          <w:p w:rsidR="00CF5BAE" w:rsidRPr="00D63136" w:rsidRDefault="00CF5BAE" w:rsidP="00B7663C">
            <w:pPr>
              <w:pStyle w:val="sv"/>
            </w:pPr>
            <w:r w:rsidRPr="00D63136">
              <w:t>ingréssus est in concláve.</w:t>
            </w:r>
          </w:p>
        </w:tc>
        <w:tc>
          <w:tcPr>
            <w:tcW w:w="2908" w:type="pct"/>
          </w:tcPr>
          <w:p w:rsidR="00CF5BAE" w:rsidRPr="00822DC6" w:rsidRDefault="00CF5BAE" w:rsidP="00B7663C">
            <w:pPr>
              <w:pStyle w:val="iv"/>
            </w:pPr>
            <w:r w:rsidRPr="00822DC6">
              <w:t>entra dans la chambre,</w:t>
            </w:r>
          </w:p>
        </w:tc>
      </w:tr>
      <w:tr w:rsidR="00CF5BAE" w:rsidRPr="00822DC6" w:rsidTr="008212CF">
        <w:tc>
          <w:tcPr>
            <w:tcW w:w="2092" w:type="pct"/>
          </w:tcPr>
          <w:p w:rsidR="00CF5BAE" w:rsidRPr="00D63136" w:rsidRDefault="00CF5BAE" w:rsidP="00B7663C">
            <w:pPr>
              <w:pStyle w:val="sv"/>
            </w:pPr>
            <w:r w:rsidRPr="00D63136">
              <w:t>ubi sui fratres</w:t>
            </w:r>
          </w:p>
        </w:tc>
        <w:tc>
          <w:tcPr>
            <w:tcW w:w="2908" w:type="pct"/>
          </w:tcPr>
          <w:p w:rsidR="00CF5BAE" w:rsidRPr="00822DC6" w:rsidRDefault="00CF5BAE" w:rsidP="00B7663C">
            <w:pPr>
              <w:pStyle w:val="iv"/>
            </w:pPr>
            <w:r w:rsidRPr="00822DC6">
              <w:t>ou ses frères</w:t>
            </w:r>
          </w:p>
        </w:tc>
      </w:tr>
      <w:tr w:rsidR="00CF5BAE" w:rsidRPr="00822DC6" w:rsidTr="008212CF">
        <w:tc>
          <w:tcPr>
            <w:tcW w:w="2092" w:type="pct"/>
          </w:tcPr>
          <w:p w:rsidR="00CF5BAE" w:rsidRPr="00D63136" w:rsidRDefault="00CF5BAE" w:rsidP="00B7663C">
            <w:pPr>
              <w:pStyle w:val="sv"/>
            </w:pPr>
            <w:r w:rsidRPr="00D63136">
              <w:t>exspectábant eum,</w:t>
            </w:r>
          </w:p>
        </w:tc>
        <w:tc>
          <w:tcPr>
            <w:tcW w:w="2908" w:type="pct"/>
          </w:tcPr>
          <w:p w:rsidR="00CF5BAE" w:rsidRPr="00822DC6" w:rsidRDefault="00CF5BAE" w:rsidP="00B7663C">
            <w:pPr>
              <w:pStyle w:val="iv"/>
            </w:pPr>
            <w:r w:rsidRPr="00822DC6">
              <w:t>attendaient lui,</w:t>
            </w:r>
          </w:p>
        </w:tc>
      </w:tr>
      <w:tr w:rsidR="00CF5BAE" w:rsidRPr="00822DC6" w:rsidTr="008212CF">
        <w:tc>
          <w:tcPr>
            <w:tcW w:w="2092" w:type="pct"/>
          </w:tcPr>
          <w:p w:rsidR="00CF5BAE" w:rsidRPr="00D63136" w:rsidRDefault="00CF5BAE" w:rsidP="00B7663C">
            <w:pPr>
              <w:pStyle w:val="sv"/>
            </w:pPr>
            <w:r w:rsidRPr="00D63136">
              <w:t>qui veneráti sunt eum,</w:t>
            </w:r>
          </w:p>
        </w:tc>
        <w:tc>
          <w:tcPr>
            <w:tcW w:w="2908" w:type="pct"/>
          </w:tcPr>
          <w:p w:rsidR="00CF5BAE" w:rsidRPr="00822DC6" w:rsidRDefault="00CF5BAE" w:rsidP="00B7663C">
            <w:pPr>
              <w:pStyle w:val="iv"/>
            </w:pPr>
            <w:r w:rsidRPr="00822DC6">
              <w:t>lesquels saluèrent-avec-respect lui</w:t>
            </w:r>
          </w:p>
        </w:tc>
      </w:tr>
      <w:tr w:rsidR="00CF5BAE" w:rsidRPr="00822DC6" w:rsidTr="008212CF">
        <w:tc>
          <w:tcPr>
            <w:tcW w:w="2092" w:type="pct"/>
          </w:tcPr>
          <w:p w:rsidR="00CF5BAE" w:rsidRPr="00D63136" w:rsidRDefault="00CF5BAE" w:rsidP="00B7663C">
            <w:pPr>
              <w:pStyle w:val="sv"/>
            </w:pPr>
            <w:r w:rsidRPr="00D63136">
              <w:t>offeréntes múnera.</w:t>
            </w:r>
          </w:p>
        </w:tc>
        <w:tc>
          <w:tcPr>
            <w:tcW w:w="2908" w:type="pct"/>
          </w:tcPr>
          <w:p w:rsidR="00CF5BAE" w:rsidRPr="00822DC6" w:rsidRDefault="00CF5BAE" w:rsidP="00B7663C">
            <w:pPr>
              <w:pStyle w:val="iv"/>
            </w:pPr>
            <w:r w:rsidRPr="00822DC6">
              <w:t xml:space="preserve">en </w:t>
            </w:r>
            <w:r w:rsidRPr="00822DC6">
              <w:rPr>
                <w:rStyle w:val="italicus"/>
              </w:rPr>
              <w:t>lui</w:t>
            </w:r>
            <w:r w:rsidRPr="00822DC6">
              <w:t xml:space="preserve"> offrant des présents.</w:t>
            </w:r>
          </w:p>
        </w:tc>
      </w:tr>
      <w:tr w:rsidR="00CF5BAE" w:rsidRPr="00822DC6" w:rsidTr="008212CF">
        <w:tc>
          <w:tcPr>
            <w:tcW w:w="2092" w:type="pct"/>
          </w:tcPr>
          <w:p w:rsidR="00CF5BAE" w:rsidRPr="00D63136" w:rsidRDefault="00CF5BAE" w:rsidP="00B7663C">
            <w:pPr>
              <w:pStyle w:val="sv"/>
            </w:pPr>
            <w:r w:rsidRPr="00D63136">
              <w:t xml:space="preserve">Joséphus </w:t>
            </w:r>
          </w:p>
        </w:tc>
        <w:tc>
          <w:tcPr>
            <w:tcW w:w="2908" w:type="pct"/>
          </w:tcPr>
          <w:p w:rsidR="00CF5BAE" w:rsidRPr="00822DC6" w:rsidRDefault="00CF5BAE" w:rsidP="00B7663C">
            <w:pPr>
              <w:pStyle w:val="iv"/>
            </w:pPr>
            <w:r w:rsidRPr="00822DC6">
              <w:t>Joseph</w:t>
            </w:r>
          </w:p>
        </w:tc>
      </w:tr>
      <w:tr w:rsidR="00CF5BAE" w:rsidRPr="00822DC6" w:rsidTr="008212CF">
        <w:tc>
          <w:tcPr>
            <w:tcW w:w="2092" w:type="pct"/>
          </w:tcPr>
          <w:p w:rsidR="00CF5BAE" w:rsidRPr="00D63136" w:rsidRDefault="00CF5BAE" w:rsidP="00B7663C">
            <w:pPr>
              <w:pStyle w:val="sv"/>
            </w:pPr>
            <w:r w:rsidRPr="00D63136">
              <w:t>salutávit eos cleménter,</w:t>
            </w:r>
          </w:p>
        </w:tc>
        <w:tc>
          <w:tcPr>
            <w:tcW w:w="2908" w:type="pct"/>
          </w:tcPr>
          <w:p w:rsidR="00CF5BAE" w:rsidRPr="00822DC6" w:rsidRDefault="00CF5BAE" w:rsidP="00B7663C">
            <w:pPr>
              <w:pStyle w:val="iv"/>
            </w:pPr>
            <w:r w:rsidRPr="00822DC6">
              <w:t>salua eux avec-bonté,</w:t>
            </w:r>
          </w:p>
        </w:tc>
      </w:tr>
      <w:tr w:rsidR="00CF5BAE" w:rsidRPr="00822DC6" w:rsidTr="008212CF">
        <w:tc>
          <w:tcPr>
            <w:tcW w:w="2092" w:type="pct"/>
          </w:tcPr>
          <w:p w:rsidR="00CF5BAE" w:rsidRPr="00D63136" w:rsidRDefault="00CF5BAE" w:rsidP="00B7663C">
            <w:pPr>
              <w:pStyle w:val="sv"/>
            </w:pPr>
            <w:r w:rsidRPr="00D63136">
              <w:t>interrogavítque</w:t>
            </w:r>
            <w:r w:rsidR="009D14D5">
              <w:t> :</w:t>
            </w:r>
          </w:p>
        </w:tc>
        <w:tc>
          <w:tcPr>
            <w:tcW w:w="2908" w:type="pct"/>
          </w:tcPr>
          <w:p w:rsidR="00CF5BAE" w:rsidRPr="00822DC6" w:rsidRDefault="00CF5BAE" w:rsidP="00B7663C">
            <w:pPr>
              <w:pStyle w:val="iv"/>
            </w:pPr>
            <w:r w:rsidRPr="00822DC6">
              <w:t xml:space="preserve">et </w:t>
            </w:r>
            <w:r w:rsidRPr="00822DC6">
              <w:rPr>
                <w:rStyle w:val="italicus"/>
              </w:rPr>
              <w:t>leur</w:t>
            </w:r>
            <w:r w:rsidRPr="00822DC6">
              <w:t xml:space="preserve"> demanda</w:t>
            </w:r>
            <w:r w:rsidR="009D14D5">
              <w:t> :</w:t>
            </w:r>
          </w:p>
        </w:tc>
      </w:tr>
      <w:tr w:rsidR="00CF5BAE" w:rsidRPr="00822DC6" w:rsidTr="008212CF">
        <w:tc>
          <w:tcPr>
            <w:tcW w:w="2092" w:type="pct"/>
          </w:tcPr>
          <w:p w:rsidR="00CF5BAE" w:rsidRPr="00D63136" w:rsidRDefault="00CF5BAE" w:rsidP="00B7663C">
            <w:pPr>
              <w:pStyle w:val="sv"/>
            </w:pPr>
            <w:r w:rsidRPr="00D63136">
              <w:t>« Illene senex</w:t>
            </w:r>
          </w:p>
        </w:tc>
        <w:tc>
          <w:tcPr>
            <w:tcW w:w="2908" w:type="pct"/>
          </w:tcPr>
          <w:p w:rsidR="00CF5BAE" w:rsidRPr="00822DC6" w:rsidRDefault="00CF5BAE" w:rsidP="00B7663C">
            <w:pPr>
              <w:pStyle w:val="iv"/>
            </w:pPr>
            <w:r w:rsidRPr="00822DC6">
              <w:t>« Est-ce que ce vieillard</w:t>
            </w:r>
          </w:p>
        </w:tc>
      </w:tr>
      <w:tr w:rsidR="00CF5BAE" w:rsidRPr="00822DC6" w:rsidTr="008212CF">
        <w:tc>
          <w:tcPr>
            <w:tcW w:w="2092" w:type="pct"/>
          </w:tcPr>
          <w:p w:rsidR="00CF5BAE" w:rsidRPr="00D63136" w:rsidRDefault="00CF5BAE" w:rsidP="00B7663C">
            <w:pPr>
              <w:pStyle w:val="sv"/>
            </w:pPr>
            <w:r w:rsidRPr="00D63136">
              <w:t>quem vos habétis patrem</w:t>
            </w:r>
          </w:p>
        </w:tc>
        <w:tc>
          <w:tcPr>
            <w:tcW w:w="2908" w:type="pct"/>
          </w:tcPr>
          <w:p w:rsidR="00CF5BAE" w:rsidRPr="00822DC6" w:rsidRDefault="00CF5BAE" w:rsidP="00B7663C">
            <w:pPr>
              <w:pStyle w:val="iv"/>
            </w:pPr>
            <w:r w:rsidRPr="00822DC6">
              <w:t xml:space="preserve">que vous avez </w:t>
            </w:r>
            <w:r w:rsidRPr="00822DC6">
              <w:rPr>
                <w:rStyle w:val="italicus"/>
              </w:rPr>
              <w:t>pour</w:t>
            </w:r>
            <w:r w:rsidRPr="00822DC6">
              <w:t xml:space="preserve"> père</w:t>
            </w:r>
          </w:p>
        </w:tc>
      </w:tr>
      <w:tr w:rsidR="00CF5BAE" w:rsidRPr="00822DC6" w:rsidTr="008212CF">
        <w:tc>
          <w:tcPr>
            <w:tcW w:w="2092" w:type="pct"/>
          </w:tcPr>
          <w:p w:rsidR="00CF5BAE" w:rsidRPr="00D63136" w:rsidRDefault="00CF5BAE" w:rsidP="00B7663C">
            <w:pPr>
              <w:pStyle w:val="sv"/>
            </w:pPr>
            <w:r w:rsidRPr="00D63136">
              <w:t>salvus ?</w:t>
            </w:r>
          </w:p>
        </w:tc>
        <w:tc>
          <w:tcPr>
            <w:tcW w:w="2908" w:type="pct"/>
          </w:tcPr>
          <w:p w:rsidR="00CF5BAE" w:rsidRPr="00822DC6" w:rsidRDefault="00CF5BAE" w:rsidP="00B7663C">
            <w:pPr>
              <w:pStyle w:val="iv"/>
            </w:pPr>
            <w:r w:rsidRPr="00822DC6">
              <w:t>est bien-portant ?</w:t>
            </w:r>
          </w:p>
        </w:tc>
      </w:tr>
      <w:tr w:rsidR="00CF5BAE" w:rsidRPr="00822DC6" w:rsidTr="008212CF">
        <w:tc>
          <w:tcPr>
            <w:tcW w:w="2092" w:type="pct"/>
          </w:tcPr>
          <w:p w:rsidR="00CF5BAE" w:rsidRPr="00D63136" w:rsidRDefault="00CF5BAE" w:rsidP="00B7663C">
            <w:pPr>
              <w:pStyle w:val="sv"/>
            </w:pPr>
            <w:r w:rsidRPr="00D63136">
              <w:t>Vivítne adhuc ? »</w:t>
            </w:r>
          </w:p>
        </w:tc>
        <w:tc>
          <w:tcPr>
            <w:tcW w:w="2908" w:type="pct"/>
          </w:tcPr>
          <w:p w:rsidR="00CF5BAE" w:rsidRPr="00822DC6" w:rsidRDefault="00CF5BAE" w:rsidP="00B7663C">
            <w:pPr>
              <w:pStyle w:val="iv"/>
            </w:pPr>
            <w:r w:rsidRPr="00822DC6">
              <w:t>Est-ce qu’il vit encore ? »</w:t>
            </w:r>
          </w:p>
        </w:tc>
      </w:tr>
      <w:tr w:rsidR="00CF5BAE" w:rsidRPr="00822DC6" w:rsidTr="008212CF">
        <w:tc>
          <w:tcPr>
            <w:tcW w:w="2092" w:type="pct"/>
          </w:tcPr>
          <w:p w:rsidR="00CF5BAE" w:rsidRPr="00D63136" w:rsidRDefault="00CF5BAE" w:rsidP="00B7663C">
            <w:pPr>
              <w:pStyle w:val="sv"/>
            </w:pPr>
            <w:r w:rsidRPr="00D63136">
              <w:t>Qui respondérunt</w:t>
            </w:r>
            <w:r w:rsidR="009D14D5">
              <w:t> :</w:t>
            </w:r>
          </w:p>
        </w:tc>
        <w:tc>
          <w:tcPr>
            <w:tcW w:w="2908" w:type="pct"/>
          </w:tcPr>
          <w:p w:rsidR="00CF5BAE" w:rsidRPr="00822DC6" w:rsidRDefault="00CF5BAE" w:rsidP="00B7663C">
            <w:pPr>
              <w:pStyle w:val="iv"/>
            </w:pPr>
            <w:r w:rsidRPr="00822DC6">
              <w:t>Ceux-ci répondirent</w:t>
            </w:r>
            <w:r w:rsidR="009D14D5">
              <w:t> :</w:t>
            </w:r>
          </w:p>
        </w:tc>
      </w:tr>
      <w:tr w:rsidR="00CF5BAE" w:rsidRPr="00822DC6" w:rsidTr="008212CF">
        <w:tc>
          <w:tcPr>
            <w:tcW w:w="2092" w:type="pct"/>
          </w:tcPr>
          <w:p w:rsidR="00CF5BAE" w:rsidRPr="00D63136" w:rsidRDefault="00CF5BAE" w:rsidP="00B7663C">
            <w:pPr>
              <w:pStyle w:val="sv"/>
            </w:pPr>
            <w:r w:rsidRPr="00D63136">
              <w:t>« Noster pater est salvus</w:t>
            </w:r>
            <w:r w:rsidR="00BE217D">
              <w:t> ;</w:t>
            </w:r>
          </w:p>
        </w:tc>
        <w:tc>
          <w:tcPr>
            <w:tcW w:w="2908" w:type="pct"/>
          </w:tcPr>
          <w:p w:rsidR="00CF5BAE" w:rsidRPr="00822DC6" w:rsidRDefault="00CF5BAE" w:rsidP="00B7663C">
            <w:pPr>
              <w:pStyle w:val="iv"/>
            </w:pPr>
            <w:r>
              <w:t>« </w:t>
            </w:r>
            <w:r w:rsidRPr="00822DC6">
              <w:t>Notre père est bien-portant</w:t>
            </w:r>
            <w:r w:rsidR="00BE217D">
              <w:t> ;</w:t>
            </w:r>
          </w:p>
        </w:tc>
      </w:tr>
      <w:tr w:rsidR="00CF5BAE" w:rsidRPr="00822DC6" w:rsidTr="008212CF">
        <w:tc>
          <w:tcPr>
            <w:tcW w:w="2092" w:type="pct"/>
          </w:tcPr>
          <w:p w:rsidR="00CF5BAE" w:rsidRPr="00D63136" w:rsidRDefault="00CF5BAE" w:rsidP="00B7663C">
            <w:pPr>
              <w:pStyle w:val="sv"/>
            </w:pPr>
            <w:r w:rsidRPr="00D63136">
              <w:t>vivit adhuc. »</w:t>
            </w:r>
          </w:p>
        </w:tc>
        <w:tc>
          <w:tcPr>
            <w:tcW w:w="2908" w:type="pct"/>
          </w:tcPr>
          <w:p w:rsidR="00CF5BAE" w:rsidRPr="00822DC6" w:rsidRDefault="00CF5BAE" w:rsidP="00B7663C">
            <w:pPr>
              <w:pStyle w:val="iv"/>
            </w:pPr>
            <w:r w:rsidRPr="00822DC6">
              <w:t>il vit encore. »</w:t>
            </w:r>
          </w:p>
        </w:tc>
      </w:tr>
      <w:tr w:rsidR="00CF5BAE" w:rsidRPr="00822DC6" w:rsidTr="008212CF">
        <w:tc>
          <w:tcPr>
            <w:tcW w:w="2092" w:type="pct"/>
          </w:tcPr>
          <w:p w:rsidR="00CF5BAE" w:rsidRPr="00D63136" w:rsidRDefault="00CF5BAE" w:rsidP="00B7663C">
            <w:pPr>
              <w:pStyle w:val="sv"/>
            </w:pPr>
            <w:r w:rsidRPr="00D63136">
              <w:t>Joséphus autem,</w:t>
            </w:r>
          </w:p>
        </w:tc>
        <w:tc>
          <w:tcPr>
            <w:tcW w:w="2908" w:type="pct"/>
          </w:tcPr>
          <w:p w:rsidR="00CF5BAE" w:rsidRPr="00822DC6" w:rsidRDefault="00CF5BAE" w:rsidP="00B7663C">
            <w:pPr>
              <w:pStyle w:val="iv"/>
            </w:pPr>
            <w:r w:rsidRPr="00822DC6">
              <w:t>Mais Joseph,</w:t>
            </w:r>
          </w:p>
        </w:tc>
      </w:tr>
      <w:tr w:rsidR="00CF5BAE" w:rsidRPr="00822DC6" w:rsidTr="008212CF">
        <w:tc>
          <w:tcPr>
            <w:tcW w:w="2092" w:type="pct"/>
          </w:tcPr>
          <w:p w:rsidR="00CF5BAE" w:rsidRPr="00D63136" w:rsidRDefault="00CF5BAE" w:rsidP="00B7663C">
            <w:pPr>
              <w:pStyle w:val="sv"/>
            </w:pPr>
            <w:r w:rsidRPr="00D63136">
              <w:t>óculis conjéctis</w:t>
            </w:r>
          </w:p>
        </w:tc>
        <w:tc>
          <w:tcPr>
            <w:tcW w:w="2908" w:type="pct"/>
          </w:tcPr>
          <w:p w:rsidR="00CF5BAE" w:rsidRPr="00822DC6" w:rsidRDefault="00CF5BAE" w:rsidP="00B7663C">
            <w:pPr>
              <w:pStyle w:val="iv"/>
            </w:pPr>
            <w:r w:rsidRPr="00822DC6">
              <w:rPr>
                <w:rStyle w:val="italicus"/>
              </w:rPr>
              <w:t>ses</w:t>
            </w:r>
            <w:r w:rsidRPr="00822DC6">
              <w:t xml:space="preserve"> yeux ayant été jetés</w:t>
            </w:r>
          </w:p>
        </w:tc>
      </w:tr>
      <w:tr w:rsidR="00CF5BAE" w:rsidRPr="00822DC6" w:rsidTr="008212CF">
        <w:tc>
          <w:tcPr>
            <w:tcW w:w="2092" w:type="pct"/>
          </w:tcPr>
          <w:p w:rsidR="00CF5BAE" w:rsidRPr="00D63136" w:rsidRDefault="00CF5BAE" w:rsidP="00B7663C">
            <w:pPr>
              <w:pStyle w:val="sv"/>
            </w:pPr>
            <w:r w:rsidRPr="00D63136">
              <w:t>in Benjamínum,</w:t>
            </w:r>
          </w:p>
        </w:tc>
        <w:tc>
          <w:tcPr>
            <w:tcW w:w="2908" w:type="pct"/>
          </w:tcPr>
          <w:p w:rsidR="00CF5BAE" w:rsidRPr="00822DC6" w:rsidRDefault="00CF5BAE" w:rsidP="00B7663C">
            <w:pPr>
              <w:pStyle w:val="iv"/>
            </w:pPr>
            <w:r w:rsidRPr="00822DC6">
              <w:t>sur Benjamin,</w:t>
            </w:r>
          </w:p>
        </w:tc>
      </w:tr>
      <w:tr w:rsidR="00CF5BAE" w:rsidRPr="00822DC6" w:rsidTr="008212CF">
        <w:tc>
          <w:tcPr>
            <w:tcW w:w="2092" w:type="pct"/>
          </w:tcPr>
          <w:p w:rsidR="00CF5BAE" w:rsidRPr="00D63136" w:rsidRDefault="00CF5BAE" w:rsidP="00B7663C">
            <w:pPr>
              <w:pStyle w:val="sv"/>
            </w:pPr>
            <w:r w:rsidRPr="00D63136">
              <w:t>dixit</w:t>
            </w:r>
            <w:r w:rsidR="009D14D5">
              <w:t> :</w:t>
            </w:r>
            <w:r w:rsidRPr="00D63136">
              <w:t xml:space="preserve"> « Iste est</w:t>
            </w:r>
          </w:p>
        </w:tc>
        <w:tc>
          <w:tcPr>
            <w:tcW w:w="2908" w:type="pct"/>
          </w:tcPr>
          <w:p w:rsidR="00CF5BAE" w:rsidRPr="00822DC6" w:rsidRDefault="00CF5BAE" w:rsidP="00B7663C">
            <w:pPr>
              <w:pStyle w:val="iv"/>
            </w:pPr>
            <w:r w:rsidRPr="00822DC6">
              <w:t>dit</w:t>
            </w:r>
            <w:r w:rsidR="009D14D5">
              <w:t> :</w:t>
            </w:r>
            <w:r w:rsidRPr="00822DC6">
              <w:t xml:space="preserve"> « Celui-ci est-il</w:t>
            </w:r>
          </w:p>
        </w:tc>
      </w:tr>
      <w:tr w:rsidR="00CF5BAE" w:rsidRPr="00822DC6" w:rsidTr="008212CF">
        <w:tc>
          <w:tcPr>
            <w:tcW w:w="2092" w:type="pct"/>
          </w:tcPr>
          <w:p w:rsidR="00CF5BAE" w:rsidRPr="00D63136" w:rsidRDefault="00CF5BAE" w:rsidP="00B7663C">
            <w:pPr>
              <w:pStyle w:val="sv"/>
            </w:pPr>
            <w:r w:rsidRPr="00D63136">
              <w:t>vester frater mínimus,</w:t>
            </w:r>
          </w:p>
        </w:tc>
        <w:tc>
          <w:tcPr>
            <w:tcW w:w="2908" w:type="pct"/>
          </w:tcPr>
          <w:p w:rsidR="00CF5BAE" w:rsidRPr="00822DC6" w:rsidRDefault="00CF5BAE" w:rsidP="00B7663C">
            <w:pPr>
              <w:pStyle w:val="iv"/>
            </w:pPr>
            <w:r w:rsidRPr="00822DC6">
              <w:t>votre frère le plus jeune,</w:t>
            </w:r>
          </w:p>
        </w:tc>
      </w:tr>
      <w:tr w:rsidR="00CF5BAE" w:rsidRPr="00822DC6" w:rsidTr="008212CF">
        <w:tc>
          <w:tcPr>
            <w:tcW w:w="2092" w:type="pct"/>
          </w:tcPr>
          <w:p w:rsidR="00CF5BAE" w:rsidRPr="00D63136" w:rsidRDefault="00CF5BAE" w:rsidP="00B7663C">
            <w:pPr>
              <w:pStyle w:val="sv"/>
            </w:pPr>
            <w:r w:rsidRPr="00D63136">
              <w:t>qui remánserat domi</w:t>
            </w:r>
          </w:p>
        </w:tc>
        <w:tc>
          <w:tcPr>
            <w:tcW w:w="2908" w:type="pct"/>
          </w:tcPr>
          <w:p w:rsidR="00CF5BAE" w:rsidRPr="00822DC6" w:rsidRDefault="00CF5BAE" w:rsidP="00B7663C">
            <w:pPr>
              <w:pStyle w:val="iv"/>
            </w:pPr>
            <w:r w:rsidRPr="00822DC6">
              <w:t>qui était resté à la maison</w:t>
            </w:r>
          </w:p>
        </w:tc>
      </w:tr>
      <w:tr w:rsidR="00CF5BAE" w:rsidRPr="00822DC6" w:rsidTr="008212CF">
        <w:tc>
          <w:tcPr>
            <w:tcW w:w="2092" w:type="pct"/>
          </w:tcPr>
          <w:p w:rsidR="00CF5BAE" w:rsidRPr="00D63136" w:rsidRDefault="00CF5BAE" w:rsidP="00B7663C">
            <w:pPr>
              <w:pStyle w:val="sv"/>
            </w:pPr>
            <w:r w:rsidRPr="00D63136">
              <w:t>apud patrem ? »</w:t>
            </w:r>
          </w:p>
        </w:tc>
        <w:tc>
          <w:tcPr>
            <w:tcW w:w="2908" w:type="pct"/>
          </w:tcPr>
          <w:p w:rsidR="00CF5BAE" w:rsidRPr="00822DC6" w:rsidRDefault="00CF5BAE" w:rsidP="00B7663C">
            <w:pPr>
              <w:pStyle w:val="iv"/>
            </w:pPr>
            <w:r w:rsidRPr="00822DC6">
              <w:t xml:space="preserve">auprès de </w:t>
            </w:r>
            <w:r w:rsidRPr="00822DC6">
              <w:rPr>
                <w:rStyle w:val="italicus"/>
              </w:rPr>
              <w:t>son</w:t>
            </w:r>
            <w:r w:rsidRPr="00822DC6">
              <w:t xml:space="preserve"> père ? »</w:t>
            </w:r>
          </w:p>
        </w:tc>
      </w:tr>
      <w:tr w:rsidR="00CF5BAE" w:rsidRPr="00822DC6" w:rsidTr="008212CF">
        <w:tc>
          <w:tcPr>
            <w:tcW w:w="2092" w:type="pct"/>
          </w:tcPr>
          <w:p w:rsidR="00CF5BAE" w:rsidRPr="00D63136" w:rsidRDefault="00CF5BAE" w:rsidP="00B7663C">
            <w:pPr>
              <w:pStyle w:val="sv"/>
            </w:pPr>
            <w:r w:rsidRPr="00D63136">
              <w:t>Et rursus</w:t>
            </w:r>
            <w:r w:rsidR="009D14D5">
              <w:t> :</w:t>
            </w:r>
          </w:p>
        </w:tc>
        <w:tc>
          <w:tcPr>
            <w:tcW w:w="2908" w:type="pct"/>
          </w:tcPr>
          <w:p w:rsidR="00CF5BAE" w:rsidRPr="00822DC6" w:rsidRDefault="00CF5BAE" w:rsidP="00B7663C">
            <w:pPr>
              <w:pStyle w:val="iv"/>
            </w:pPr>
            <w:r w:rsidRPr="00822DC6">
              <w:t xml:space="preserve">Et </w:t>
            </w:r>
            <w:r w:rsidRPr="00822DC6">
              <w:rPr>
                <w:rStyle w:val="italicus"/>
              </w:rPr>
              <w:t>il dit</w:t>
            </w:r>
            <w:r w:rsidRPr="00822DC6">
              <w:t xml:space="preserve"> de nouveau</w:t>
            </w:r>
            <w:r w:rsidR="009D14D5">
              <w:t> :</w:t>
            </w:r>
          </w:p>
        </w:tc>
      </w:tr>
      <w:tr w:rsidR="00CF5BAE" w:rsidRPr="00822DC6" w:rsidTr="008212CF">
        <w:tc>
          <w:tcPr>
            <w:tcW w:w="2092" w:type="pct"/>
          </w:tcPr>
          <w:p w:rsidR="00CF5BAE" w:rsidRPr="00D63136" w:rsidRDefault="00CF5BAE" w:rsidP="00B7663C">
            <w:pPr>
              <w:pStyle w:val="sv"/>
            </w:pPr>
            <w:r w:rsidRPr="00D63136">
              <w:t>« Deus sit propítius tibi,</w:t>
            </w:r>
          </w:p>
        </w:tc>
        <w:tc>
          <w:tcPr>
            <w:tcW w:w="2908" w:type="pct"/>
          </w:tcPr>
          <w:p w:rsidR="00CF5BAE" w:rsidRPr="00822DC6" w:rsidRDefault="00CF5BAE" w:rsidP="00B7663C">
            <w:pPr>
              <w:pStyle w:val="iv"/>
            </w:pPr>
            <w:r w:rsidRPr="00822DC6">
              <w:t>« Que Dieu soit propice à toi,</w:t>
            </w:r>
          </w:p>
        </w:tc>
      </w:tr>
      <w:tr w:rsidR="00CF5BAE" w:rsidRPr="00822DC6" w:rsidTr="008212CF">
        <w:tc>
          <w:tcPr>
            <w:tcW w:w="2092" w:type="pct"/>
          </w:tcPr>
          <w:p w:rsidR="00CF5BAE" w:rsidRPr="00D63136" w:rsidRDefault="00CF5BAE" w:rsidP="00B7663C">
            <w:pPr>
              <w:pStyle w:val="sv"/>
            </w:pPr>
            <w:r w:rsidRPr="00D63136">
              <w:t>mi fili</w:t>
            </w:r>
            <w:r w:rsidR="00BE217D">
              <w:t> ;</w:t>
            </w:r>
            <w:r w:rsidRPr="00D63136">
              <w:t> »</w:t>
            </w:r>
          </w:p>
        </w:tc>
        <w:tc>
          <w:tcPr>
            <w:tcW w:w="2908" w:type="pct"/>
          </w:tcPr>
          <w:p w:rsidR="00CF5BAE" w:rsidRPr="00822DC6" w:rsidRDefault="00CF5BAE" w:rsidP="00B7663C">
            <w:pPr>
              <w:pStyle w:val="iv"/>
            </w:pPr>
            <w:r w:rsidRPr="00822DC6">
              <w:t>mon fils</w:t>
            </w:r>
            <w:r w:rsidR="00BE217D">
              <w:t> ;</w:t>
            </w:r>
            <w:r w:rsidRPr="00822DC6">
              <w:t> »</w:t>
            </w:r>
          </w:p>
        </w:tc>
      </w:tr>
      <w:tr w:rsidR="00CF5BAE" w:rsidRPr="00822DC6" w:rsidTr="008212CF">
        <w:tc>
          <w:tcPr>
            <w:tcW w:w="2092" w:type="pct"/>
          </w:tcPr>
          <w:p w:rsidR="00CF5BAE" w:rsidRPr="00D63136" w:rsidRDefault="00CF5BAE" w:rsidP="00B7663C">
            <w:pPr>
              <w:pStyle w:val="sv"/>
            </w:pPr>
            <w:r w:rsidRPr="00D63136">
              <w:t>et ábiit festínans,</w:t>
            </w:r>
          </w:p>
        </w:tc>
        <w:tc>
          <w:tcPr>
            <w:tcW w:w="2908" w:type="pct"/>
          </w:tcPr>
          <w:p w:rsidR="00CF5BAE" w:rsidRPr="00822DC6" w:rsidRDefault="00CF5BAE" w:rsidP="00B7663C">
            <w:pPr>
              <w:pStyle w:val="iv"/>
            </w:pPr>
            <w:r w:rsidRPr="00822DC6">
              <w:t>et il s’en alla se hâtant (en hâte),</w:t>
            </w:r>
          </w:p>
        </w:tc>
      </w:tr>
      <w:tr w:rsidR="00CF5BAE" w:rsidRPr="00822DC6" w:rsidTr="008212CF">
        <w:tc>
          <w:tcPr>
            <w:tcW w:w="2092" w:type="pct"/>
          </w:tcPr>
          <w:p w:rsidR="00CF5BAE" w:rsidRPr="00D63136" w:rsidRDefault="00CF5BAE" w:rsidP="00B7663C">
            <w:pPr>
              <w:pStyle w:val="sv"/>
            </w:pPr>
            <w:r w:rsidRPr="00D63136">
              <w:t>quia commótus erat ánimo,</w:t>
            </w:r>
          </w:p>
        </w:tc>
        <w:tc>
          <w:tcPr>
            <w:tcW w:w="2908" w:type="pct"/>
          </w:tcPr>
          <w:p w:rsidR="00CF5BAE" w:rsidRPr="00822DC6" w:rsidRDefault="00CF5BAE" w:rsidP="00B7663C">
            <w:pPr>
              <w:pStyle w:val="iv"/>
            </w:pPr>
            <w:r w:rsidRPr="00822DC6">
              <w:t>parce qu’il avait été ému dans son cœur,</w:t>
            </w:r>
          </w:p>
        </w:tc>
      </w:tr>
      <w:tr w:rsidR="00CF5BAE" w:rsidRPr="00822DC6" w:rsidTr="008212CF">
        <w:tc>
          <w:tcPr>
            <w:tcW w:w="2092" w:type="pct"/>
          </w:tcPr>
          <w:p w:rsidR="00CF5BAE" w:rsidRPr="00D63136" w:rsidRDefault="00CF5BAE" w:rsidP="00B7663C">
            <w:pPr>
              <w:pStyle w:val="sv"/>
            </w:pPr>
            <w:r w:rsidRPr="00D63136">
              <w:t>et lácrimæ erumpébant.</w:t>
            </w:r>
          </w:p>
        </w:tc>
        <w:tc>
          <w:tcPr>
            <w:tcW w:w="2908" w:type="pct"/>
          </w:tcPr>
          <w:p w:rsidR="00CF5BAE" w:rsidRPr="00822DC6" w:rsidRDefault="00CF5BAE" w:rsidP="00B7663C">
            <w:pPr>
              <w:pStyle w:val="iv"/>
            </w:pPr>
            <w:r w:rsidRPr="00822DC6">
              <w:t xml:space="preserve">et que </w:t>
            </w:r>
            <w:r w:rsidRPr="00822DC6">
              <w:rPr>
                <w:rStyle w:val="italicus"/>
              </w:rPr>
              <w:t>ses</w:t>
            </w:r>
            <w:r w:rsidRPr="00822DC6">
              <w:t xml:space="preserve"> larmes jaillissaient.</w:t>
            </w:r>
          </w:p>
        </w:tc>
      </w:tr>
    </w:tbl>
    <w:p w:rsidR="00C87EAE" w:rsidRDefault="00B30990" w:rsidP="00301F97">
      <w:pPr>
        <w:pStyle w:val="absconditus"/>
      </w:pPr>
      <w:r w:rsidRPr="00930EE0">
        <w:lastRenderedPageBreak/>
        <w:t>²</w:t>
      </w:r>
    </w:p>
    <w:p w:rsidR="009D7993" w:rsidRDefault="009D7993" w:rsidP="009D7993">
      <w:pPr>
        <w:pStyle w:val="Titre3"/>
      </w:pPr>
      <w:bookmarkStart w:id="222" w:name="_Toc466191348"/>
      <w:bookmarkStart w:id="223" w:name="_Toc466191604"/>
      <w:bookmarkStart w:id="224" w:name="_Toc524065538"/>
      <w:r>
        <w:t xml:space="preserve">64 — </w:t>
      </w:r>
      <w:r w:rsidR="00986CA4">
        <w:t>Joséph</w:t>
      </w:r>
      <w:r>
        <w:t xml:space="preserve"> fait placer sa coupe dans le sac de benjamin</w:t>
      </w:r>
      <w:bookmarkEnd w:id="222"/>
      <w:bookmarkEnd w:id="223"/>
      <w:bookmarkEnd w:id="224"/>
    </w:p>
    <w:p w:rsidR="00C87EAE" w:rsidRDefault="00DC4DD4" w:rsidP="00E2285C">
      <w:pPr>
        <w:pStyle w:val="s"/>
        <w:rPr>
          <w:lang w:val="fr-FR"/>
        </w:rPr>
      </w:pPr>
      <w:r w:rsidRPr="00D80808">
        <w:rPr>
          <w:lang w:val="fr-FR"/>
        </w:rPr>
        <w:t>Joséphus</w:t>
      </w:r>
      <w:r w:rsidR="00060827" w:rsidRPr="00D80808">
        <w:rPr>
          <w:lang w:val="fr-FR"/>
        </w:rPr>
        <w:t xml:space="preserve"> l</w:t>
      </w:r>
      <w:r w:rsidR="001361CE" w:rsidRPr="00D80808">
        <w:rPr>
          <w:lang w:val="fr-FR"/>
        </w:rPr>
        <w:t>o</w:t>
      </w:r>
      <w:r w:rsidR="00060827" w:rsidRPr="00D80808">
        <w:rPr>
          <w:lang w:val="fr-FR"/>
        </w:rPr>
        <w:t>t</w:t>
      </w:r>
      <w:r w:rsidR="001361CE" w:rsidRPr="00D80808">
        <w:rPr>
          <w:lang w:val="fr-FR"/>
        </w:rPr>
        <w:t>a</w:t>
      </w:r>
      <w:r w:rsidRPr="00D80808">
        <w:rPr>
          <w:lang w:val="fr-FR"/>
        </w:rPr>
        <w:t xml:space="preserve"> fá</w:t>
      </w:r>
      <w:r w:rsidR="00060827" w:rsidRPr="00D80808">
        <w:rPr>
          <w:lang w:val="fr-FR"/>
        </w:rPr>
        <w:t>ci</w:t>
      </w:r>
      <w:r w:rsidR="001361CE" w:rsidRPr="00D80808">
        <w:rPr>
          <w:lang w:val="fr-FR"/>
        </w:rPr>
        <w:t>e</w:t>
      </w:r>
      <w:r w:rsidR="001F1BCE">
        <w:rPr>
          <w:rStyle w:val="Appelnotedebasdep"/>
        </w:rPr>
        <w:footnoteReference w:id="147"/>
      </w:r>
      <w:r w:rsidR="00060827" w:rsidRPr="00D80808">
        <w:rPr>
          <w:lang w:val="fr-FR"/>
        </w:rPr>
        <w:t xml:space="preserve"> </w:t>
      </w:r>
      <w:r w:rsidRPr="00D80808">
        <w:rPr>
          <w:lang w:val="fr-FR"/>
        </w:rPr>
        <w:t>regréssus</w:t>
      </w:r>
      <w:r w:rsidR="001F1BCE">
        <w:rPr>
          <w:rStyle w:val="Appelnotedebasdep"/>
        </w:rPr>
        <w:footnoteReference w:id="148"/>
      </w:r>
      <w:r w:rsidRPr="00D80808">
        <w:rPr>
          <w:lang w:val="fr-FR"/>
        </w:rPr>
        <w:t>, contí</w:t>
      </w:r>
      <w:r w:rsidR="00060827" w:rsidRPr="00D80808">
        <w:rPr>
          <w:lang w:val="fr-FR"/>
        </w:rPr>
        <w:t>nuit s</w:t>
      </w:r>
      <w:r w:rsidR="001361CE" w:rsidRPr="00D80808">
        <w:rPr>
          <w:lang w:val="fr-FR"/>
        </w:rPr>
        <w:t>e</w:t>
      </w:r>
      <w:r w:rsidR="00060827" w:rsidRPr="00D80808">
        <w:rPr>
          <w:lang w:val="fr-FR"/>
        </w:rPr>
        <w:t xml:space="preserve">, et jussit </w:t>
      </w:r>
      <w:r w:rsidRPr="00D80808">
        <w:rPr>
          <w:lang w:val="fr-FR"/>
        </w:rPr>
        <w:t>appóni</w:t>
      </w:r>
      <w:r w:rsidR="00060827" w:rsidRPr="00D80808">
        <w:rPr>
          <w:lang w:val="fr-FR"/>
        </w:rPr>
        <w:t xml:space="preserve"> cib</w:t>
      </w:r>
      <w:r w:rsidR="001361CE" w:rsidRPr="00D80808">
        <w:rPr>
          <w:lang w:val="fr-FR"/>
        </w:rPr>
        <w:t>o</w:t>
      </w:r>
      <w:r w:rsidR="00060827" w:rsidRPr="00D80808">
        <w:rPr>
          <w:lang w:val="fr-FR"/>
        </w:rPr>
        <w:t>s</w:t>
      </w:r>
      <w:r w:rsidR="005C7E3F">
        <w:rPr>
          <w:lang w:val="fr-FR"/>
        </w:rPr>
        <w:t xml:space="preserve">. </w:t>
      </w:r>
    </w:p>
    <w:p w:rsidR="00C87EAE" w:rsidRDefault="00060827" w:rsidP="00E2285C">
      <w:pPr>
        <w:pStyle w:val="s"/>
        <w:rPr>
          <w:lang w:val="fr-FR"/>
        </w:rPr>
      </w:pPr>
      <w:r w:rsidRPr="00D80808">
        <w:rPr>
          <w:lang w:val="fr-FR"/>
        </w:rPr>
        <w:t xml:space="preserve">Tum </w:t>
      </w:r>
      <w:r w:rsidR="00DC4DD4" w:rsidRPr="00D80808">
        <w:rPr>
          <w:lang w:val="fr-FR"/>
        </w:rPr>
        <w:t>distríbuit</w:t>
      </w:r>
      <w:r w:rsidRPr="00D80808">
        <w:rPr>
          <w:lang w:val="fr-FR"/>
        </w:rPr>
        <w:t xml:space="preserve"> escam </w:t>
      </w:r>
      <w:r w:rsidR="00DC4DD4" w:rsidRPr="00D80808">
        <w:rPr>
          <w:lang w:val="fr-FR"/>
        </w:rPr>
        <w:t>unicuíque</w:t>
      </w:r>
      <w:r w:rsidRPr="00D80808">
        <w:rPr>
          <w:lang w:val="fr-FR"/>
        </w:rPr>
        <w:t xml:space="preserve"> fr</w:t>
      </w:r>
      <w:r w:rsidR="001361CE" w:rsidRPr="00D80808">
        <w:rPr>
          <w:lang w:val="fr-FR"/>
        </w:rPr>
        <w:t>a</w:t>
      </w:r>
      <w:r w:rsidRPr="00D80808">
        <w:rPr>
          <w:lang w:val="fr-FR"/>
        </w:rPr>
        <w:t xml:space="preserve">trum </w:t>
      </w:r>
      <w:r w:rsidR="00DC4DD4" w:rsidRPr="00D80808">
        <w:rPr>
          <w:lang w:val="fr-FR"/>
        </w:rPr>
        <w:t>suórum</w:t>
      </w:r>
      <w:r w:rsidR="00BE217D">
        <w:rPr>
          <w:lang w:val="fr-FR"/>
        </w:rPr>
        <w:t> ;</w:t>
      </w:r>
      <w:r w:rsidRPr="00D80808">
        <w:rPr>
          <w:lang w:val="fr-FR"/>
        </w:rPr>
        <w:t xml:space="preserve"> sed pars Benjam</w:t>
      </w:r>
      <w:r w:rsidR="00DC4DD4" w:rsidRPr="00D80808">
        <w:rPr>
          <w:lang w:val="fr-FR"/>
        </w:rPr>
        <w:t>í</w:t>
      </w:r>
      <w:r w:rsidRPr="00D80808">
        <w:rPr>
          <w:lang w:val="fr-FR"/>
        </w:rPr>
        <w:t>n</w:t>
      </w:r>
      <w:r w:rsidR="001361CE" w:rsidRPr="00D80808">
        <w:rPr>
          <w:lang w:val="fr-FR"/>
        </w:rPr>
        <w:t>i</w:t>
      </w:r>
      <w:r w:rsidRPr="00D80808">
        <w:rPr>
          <w:lang w:val="fr-FR"/>
        </w:rPr>
        <w:t xml:space="preserve"> erat qu</w:t>
      </w:r>
      <w:r w:rsidR="00DC4DD4" w:rsidRPr="00D80808">
        <w:rPr>
          <w:lang w:val="fr-FR"/>
        </w:rPr>
        <w:t>í</w:t>
      </w:r>
      <w:r w:rsidRPr="00D80808">
        <w:rPr>
          <w:lang w:val="fr-FR"/>
        </w:rPr>
        <w:t>ntupl</w:t>
      </w:r>
      <w:r w:rsidR="001361CE" w:rsidRPr="00D80808">
        <w:rPr>
          <w:lang w:val="fr-FR"/>
        </w:rPr>
        <w:t>o</w:t>
      </w:r>
      <w:r w:rsidR="00AE6AAE">
        <w:rPr>
          <w:rStyle w:val="Appelnotedebasdep"/>
        </w:rPr>
        <w:footnoteReference w:id="149"/>
      </w:r>
      <w:r w:rsidRPr="00D80808">
        <w:rPr>
          <w:lang w:val="fr-FR"/>
        </w:rPr>
        <w:t xml:space="preserve"> m</w:t>
      </w:r>
      <w:r w:rsidR="001361CE" w:rsidRPr="00D80808">
        <w:rPr>
          <w:lang w:val="fr-FR"/>
        </w:rPr>
        <w:t>a</w:t>
      </w:r>
      <w:r w:rsidRPr="00D80808">
        <w:rPr>
          <w:lang w:val="fr-FR"/>
        </w:rPr>
        <w:t xml:space="preserve">jor quam </w:t>
      </w:r>
      <w:r w:rsidR="00DC4DD4" w:rsidRPr="00D80808">
        <w:rPr>
          <w:lang w:val="fr-FR"/>
        </w:rPr>
        <w:t>ceterórum</w:t>
      </w:r>
      <w:r w:rsidR="001F1BCE">
        <w:rPr>
          <w:rStyle w:val="Appelnotedebasdep"/>
        </w:rPr>
        <w:footnoteReference w:id="150"/>
      </w:r>
      <w:r w:rsidR="005C7E3F">
        <w:rPr>
          <w:lang w:val="fr-FR"/>
        </w:rPr>
        <w:t xml:space="preserve">. </w:t>
      </w:r>
    </w:p>
    <w:p w:rsidR="00C87EAE" w:rsidRDefault="00DC4DD4" w:rsidP="00E2285C">
      <w:pPr>
        <w:pStyle w:val="s"/>
        <w:rPr>
          <w:lang w:val="fr-FR"/>
        </w:rPr>
      </w:pPr>
      <w:r w:rsidRPr="00D80808">
        <w:rPr>
          <w:lang w:val="fr-FR"/>
        </w:rPr>
        <w:t>Perácto convívio</w:t>
      </w:r>
      <w:r w:rsidR="00060827" w:rsidRPr="00D80808">
        <w:rPr>
          <w:lang w:val="fr-FR"/>
        </w:rPr>
        <w:t xml:space="preserve">, </w:t>
      </w:r>
      <w:r w:rsidRPr="00D80808">
        <w:rPr>
          <w:lang w:val="fr-FR"/>
        </w:rPr>
        <w:t>Joséphus</w:t>
      </w:r>
      <w:r w:rsidR="00060827" w:rsidRPr="00D80808">
        <w:rPr>
          <w:lang w:val="fr-FR"/>
        </w:rPr>
        <w:t xml:space="preserve"> dat </w:t>
      </w:r>
      <w:r w:rsidRPr="00D80808">
        <w:rPr>
          <w:lang w:val="fr-FR"/>
        </w:rPr>
        <w:t>negótium</w:t>
      </w:r>
      <w:r w:rsidR="00060827" w:rsidRPr="00D80808">
        <w:rPr>
          <w:lang w:val="fr-FR"/>
        </w:rPr>
        <w:t xml:space="preserve"> dispens</w:t>
      </w:r>
      <w:r w:rsidR="001361CE" w:rsidRPr="00D80808">
        <w:rPr>
          <w:lang w:val="fr-FR"/>
        </w:rPr>
        <w:t>a</w:t>
      </w:r>
      <w:r w:rsidR="00060827" w:rsidRPr="00D80808">
        <w:rPr>
          <w:lang w:val="fr-FR"/>
        </w:rPr>
        <w:t>t</w:t>
      </w:r>
      <w:r w:rsidRPr="00D80808">
        <w:rPr>
          <w:lang w:val="fr-FR"/>
        </w:rPr>
        <w:t>ó</w:t>
      </w:r>
      <w:r w:rsidR="00060827" w:rsidRPr="00D80808">
        <w:rPr>
          <w:lang w:val="fr-FR"/>
        </w:rPr>
        <w:t>r</w:t>
      </w:r>
      <w:r w:rsidR="001361CE" w:rsidRPr="00D80808">
        <w:rPr>
          <w:lang w:val="fr-FR"/>
        </w:rPr>
        <w:t>i</w:t>
      </w:r>
      <w:r w:rsidR="00060827" w:rsidRPr="00D80808">
        <w:rPr>
          <w:lang w:val="fr-FR"/>
        </w:rPr>
        <w:t>, ut sacc</w:t>
      </w:r>
      <w:r w:rsidR="001361CE" w:rsidRPr="00D80808">
        <w:rPr>
          <w:lang w:val="fr-FR"/>
        </w:rPr>
        <w:t>o</w:t>
      </w:r>
      <w:r w:rsidR="00060827" w:rsidRPr="00D80808">
        <w:rPr>
          <w:lang w:val="fr-FR"/>
        </w:rPr>
        <w:t xml:space="preserve">s </w:t>
      </w:r>
      <w:r w:rsidRPr="00D80808">
        <w:rPr>
          <w:lang w:val="fr-FR"/>
        </w:rPr>
        <w:t>eórum</w:t>
      </w:r>
      <w:r w:rsidR="00060827" w:rsidRPr="00D80808">
        <w:rPr>
          <w:lang w:val="fr-FR"/>
        </w:rPr>
        <w:t xml:space="preserve"> </w:t>
      </w:r>
      <w:r w:rsidRPr="00D80808">
        <w:rPr>
          <w:lang w:val="fr-FR"/>
        </w:rPr>
        <w:t>ímpleat</w:t>
      </w:r>
      <w:r w:rsidR="00060827" w:rsidRPr="00D80808">
        <w:rPr>
          <w:lang w:val="fr-FR"/>
        </w:rPr>
        <w:t xml:space="preserve"> </w:t>
      </w:r>
      <w:r w:rsidRPr="00D80808">
        <w:rPr>
          <w:lang w:val="fr-FR"/>
        </w:rPr>
        <w:t>fruménto</w:t>
      </w:r>
      <w:r w:rsidR="00060827" w:rsidRPr="00D80808">
        <w:rPr>
          <w:lang w:val="fr-FR"/>
        </w:rPr>
        <w:t xml:space="preserve">, </w:t>
      </w:r>
      <w:r w:rsidRPr="00D80808">
        <w:rPr>
          <w:lang w:val="fr-FR"/>
        </w:rPr>
        <w:t>pecúniam</w:t>
      </w:r>
      <w:r w:rsidR="00060827" w:rsidRPr="00D80808">
        <w:rPr>
          <w:lang w:val="fr-FR"/>
        </w:rPr>
        <w:t xml:space="preserve"> simul </w:t>
      </w:r>
      <w:r w:rsidRPr="00D80808">
        <w:rPr>
          <w:lang w:val="fr-FR"/>
        </w:rPr>
        <w:t>repónat</w:t>
      </w:r>
      <w:r w:rsidR="00060827" w:rsidRPr="00D80808">
        <w:rPr>
          <w:lang w:val="fr-FR"/>
        </w:rPr>
        <w:t xml:space="preserve">, et </w:t>
      </w:r>
      <w:r w:rsidRPr="00D80808">
        <w:rPr>
          <w:lang w:val="fr-FR"/>
        </w:rPr>
        <w:t>ínsuper</w:t>
      </w:r>
      <w:r w:rsidR="00060827" w:rsidRPr="00D80808">
        <w:rPr>
          <w:lang w:val="fr-FR"/>
        </w:rPr>
        <w:t xml:space="preserve"> scyphum suum </w:t>
      </w:r>
      <w:r w:rsidRPr="00D80808">
        <w:rPr>
          <w:lang w:val="fr-FR"/>
        </w:rPr>
        <w:t>argénteum</w:t>
      </w:r>
      <w:r w:rsidR="00060827" w:rsidRPr="00D80808">
        <w:rPr>
          <w:lang w:val="fr-FR"/>
        </w:rPr>
        <w:t xml:space="preserve"> in sacc</w:t>
      </w:r>
      <w:r w:rsidR="001361CE" w:rsidRPr="00D80808">
        <w:rPr>
          <w:lang w:val="fr-FR"/>
        </w:rPr>
        <w:t>o</w:t>
      </w:r>
      <w:r w:rsidR="00060827" w:rsidRPr="00D80808">
        <w:rPr>
          <w:lang w:val="fr-FR"/>
        </w:rPr>
        <w:t xml:space="preserve"> </w:t>
      </w:r>
      <w:r w:rsidRPr="00D80808">
        <w:rPr>
          <w:lang w:val="fr-FR"/>
        </w:rPr>
        <w:t>Benjamíni</w:t>
      </w:r>
      <w:r w:rsidR="00060827" w:rsidRPr="00D80808">
        <w:rPr>
          <w:lang w:val="fr-FR"/>
        </w:rPr>
        <w:t xml:space="preserve"> </w:t>
      </w:r>
      <w:r w:rsidRPr="00D80808">
        <w:rPr>
          <w:lang w:val="fr-FR"/>
        </w:rPr>
        <w:t>recóndat</w:t>
      </w:r>
      <w:r w:rsidR="005C7E3F">
        <w:rPr>
          <w:lang w:val="fr-FR"/>
        </w:rPr>
        <w:t xml:space="preserve">. </w:t>
      </w:r>
    </w:p>
    <w:p w:rsidR="00C87EAE" w:rsidRDefault="00DC4DD4" w:rsidP="00E2285C">
      <w:pPr>
        <w:pStyle w:val="s"/>
        <w:rPr>
          <w:lang w:val="fr-FR"/>
        </w:rPr>
      </w:pPr>
      <w:r w:rsidRPr="00D80808">
        <w:rPr>
          <w:lang w:val="fr-FR"/>
        </w:rPr>
        <w:t>I</w:t>
      </w:r>
      <w:r w:rsidR="00060827" w:rsidRPr="00D80808">
        <w:rPr>
          <w:lang w:val="fr-FR"/>
        </w:rPr>
        <w:t>lle f</w:t>
      </w:r>
      <w:r w:rsidR="001361CE" w:rsidRPr="00D80808">
        <w:rPr>
          <w:lang w:val="fr-FR"/>
        </w:rPr>
        <w:t>e</w:t>
      </w:r>
      <w:r w:rsidR="00060827" w:rsidRPr="00D80808">
        <w:rPr>
          <w:lang w:val="fr-FR"/>
        </w:rPr>
        <w:t xml:space="preserve">cit </w:t>
      </w:r>
      <w:r w:rsidRPr="00D80808">
        <w:rPr>
          <w:lang w:val="fr-FR"/>
        </w:rPr>
        <w:t>diligénter</w:t>
      </w:r>
      <w:r w:rsidR="00060827" w:rsidRPr="00D80808">
        <w:rPr>
          <w:lang w:val="fr-FR"/>
        </w:rPr>
        <w:t xml:space="preserve"> quod jussus </w:t>
      </w:r>
      <w:r w:rsidRPr="00D80808">
        <w:rPr>
          <w:lang w:val="fr-FR"/>
        </w:rPr>
        <w:t>fúerat</w:t>
      </w:r>
      <w:r w:rsidR="005C7E3F">
        <w:rPr>
          <w:lang w:val="fr-FR"/>
        </w:rPr>
        <w:t xml:space="preserve">. </w:t>
      </w:r>
    </w:p>
    <w:p w:rsidR="000E1190" w:rsidRDefault="00C87EAE" w:rsidP="00430F28">
      <w:pPr>
        <w:pStyle w:val="absconditus"/>
      </w:pPr>
      <w:r>
        <w:t>~</w:t>
      </w:r>
    </w:p>
    <w:p w:rsidR="00AE66C5" w:rsidRPr="00AE66C5" w:rsidRDefault="00AE66C5" w:rsidP="00AE66C5">
      <w:pPr>
        <w:pStyle w:val="vocabulum"/>
      </w:pPr>
      <w:r>
        <w:rPr>
          <w:rStyle w:val="aditus"/>
        </w:rPr>
        <w:t>lōtus</w:t>
      </w:r>
      <w:r>
        <w:t xml:space="preserve">, </w:t>
      </w:r>
      <w:r w:rsidRPr="00FC73E1">
        <w:rPr>
          <w:rStyle w:val="flexio"/>
        </w:rPr>
        <w:t xml:space="preserve">a, </w:t>
      </w:r>
      <w:r w:rsidRPr="007F2AC0">
        <w:rPr>
          <w:rStyle w:val="flexio"/>
        </w:rPr>
        <w:t>um</w:t>
      </w:r>
      <w:r>
        <w:t xml:space="preserve">, </w:t>
      </w:r>
      <w:r w:rsidRPr="00AE66C5">
        <w:rPr>
          <w:rStyle w:val="gt"/>
        </w:rPr>
        <w:t>part. de</w:t>
      </w:r>
      <w:r>
        <w:t xml:space="preserve"> </w:t>
      </w:r>
      <w:r w:rsidRPr="00AE66C5">
        <w:rPr>
          <w:rStyle w:val="lit"/>
        </w:rPr>
        <w:t>lavo</w:t>
      </w:r>
      <w:r>
        <w:t>.</w:t>
      </w:r>
    </w:p>
    <w:p w:rsidR="000E1190" w:rsidRDefault="00CA7599" w:rsidP="00CA7599">
      <w:pPr>
        <w:pStyle w:val="vocabulum"/>
      </w:pPr>
      <w:r w:rsidRPr="00262E79">
        <w:t xml:space="preserve">2 </w:t>
      </w:r>
      <w:r w:rsidRPr="00B232F5">
        <w:rPr>
          <w:rStyle w:val="aditus"/>
        </w:rPr>
        <w:t>lăvō</w:t>
      </w:r>
      <w:r w:rsidRPr="00023B16">
        <w:t xml:space="preserve">, </w:t>
      </w:r>
      <w:r w:rsidRPr="00CD4F3A">
        <w:rPr>
          <w:rStyle w:val="flexio"/>
        </w:rPr>
        <w:t>ĭs, ĕre, lāvī, lautum</w:t>
      </w:r>
      <w:r w:rsidRPr="00023B16">
        <w:t xml:space="preserve">, </w:t>
      </w:r>
      <w:r w:rsidRPr="00EC7BDD">
        <w:rPr>
          <w:rStyle w:val="gt"/>
        </w:rPr>
        <w:t>part.</w:t>
      </w:r>
      <w:r w:rsidRPr="00023B16">
        <w:t xml:space="preserve"> lautus, lōtus</w:t>
      </w:r>
      <w:r>
        <w:t xml:space="preserve">, </w:t>
      </w:r>
      <w:r w:rsidRPr="0002783F">
        <w:rPr>
          <w:rStyle w:val="gt"/>
        </w:rPr>
        <w:t>tr.</w:t>
      </w:r>
      <w:r w:rsidR="009D14D5">
        <w:t> :</w:t>
      </w:r>
      <w:r w:rsidRPr="00023B16">
        <w:t xml:space="preserve"> </w:t>
      </w:r>
      <w:r w:rsidRPr="00831F62">
        <w:rPr>
          <w:rStyle w:val="cnumerus2"/>
        </w:rPr>
        <w:t>1.</w:t>
      </w:r>
      <w:r>
        <w:t xml:space="preserve"> </w:t>
      </w:r>
      <w:r w:rsidRPr="00023B16">
        <w:t>laver</w:t>
      </w:r>
      <w:r>
        <w:t>, nettoyer</w:t>
      </w:r>
      <w:r w:rsidR="00BE217D">
        <w:t> ;</w:t>
      </w:r>
      <w:r>
        <w:t xml:space="preserve"> </w:t>
      </w:r>
      <w:r w:rsidRPr="00831F62">
        <w:rPr>
          <w:rStyle w:val="cnumerus2"/>
        </w:rPr>
        <w:t>2.</w:t>
      </w:r>
      <w:r>
        <w:t xml:space="preserve"> baigner</w:t>
      </w:r>
      <w:r w:rsidR="00BE217D">
        <w:t> ;</w:t>
      </w:r>
      <w:r>
        <w:t xml:space="preserve"> </w:t>
      </w:r>
      <w:r w:rsidRPr="00831F62">
        <w:rPr>
          <w:rStyle w:val="cnumerus2"/>
        </w:rPr>
        <w:t>3.</w:t>
      </w:r>
      <w:r>
        <w:t xml:space="preserve"> baigner, humecter, arroser</w:t>
      </w:r>
      <w:r w:rsidR="00BE217D">
        <w:t> ;</w:t>
      </w:r>
      <w:r>
        <w:t xml:space="preserve"> </w:t>
      </w:r>
      <w:r w:rsidRPr="00831F62">
        <w:rPr>
          <w:rStyle w:val="cnumerus2"/>
        </w:rPr>
        <w:t>4.</w:t>
      </w:r>
      <w:r>
        <w:t xml:space="preserve"> </w:t>
      </w:r>
      <w:r w:rsidR="00CB244D" w:rsidRPr="00BF45BC">
        <w:rPr>
          <w:rStyle w:val="gt"/>
        </w:rPr>
        <w:t>[chrét.]</w:t>
      </w:r>
      <w:r>
        <w:t xml:space="preserve"> baptiser</w:t>
      </w:r>
      <w:r w:rsidRPr="00023B16">
        <w:t xml:space="preserve">. </w:t>
      </w:r>
    </w:p>
    <w:p w:rsidR="000E1190" w:rsidRDefault="00267353" w:rsidP="00267353">
      <w:pPr>
        <w:pStyle w:val="vocabulum"/>
      </w:pPr>
      <w:r w:rsidRPr="000E1190">
        <w:rPr>
          <w:rStyle w:val="aditus"/>
        </w:rPr>
        <w:t>făcĭēs</w:t>
      </w:r>
      <w:r w:rsidRPr="00AD5FD5">
        <w:t xml:space="preserve">, </w:t>
      </w:r>
      <w:r w:rsidRPr="001E186A">
        <w:rPr>
          <w:rStyle w:val="flexio"/>
        </w:rPr>
        <w:t>ēi</w:t>
      </w:r>
      <w:r w:rsidRPr="00AD5FD5">
        <w:t xml:space="preserve">, </w:t>
      </w:r>
      <w:r w:rsidRPr="00BF45BC">
        <w:rPr>
          <w:rStyle w:val="gt"/>
        </w:rPr>
        <w:t>f.</w:t>
      </w:r>
      <w:r w:rsidR="009D14D5">
        <w:t> :</w:t>
      </w:r>
      <w:r w:rsidRPr="00AD5FD5">
        <w:t xml:space="preserve"> visage, figure, air</w:t>
      </w:r>
      <w:r w:rsidR="00987B40" w:rsidRPr="00AD5FD5">
        <w:t xml:space="preserve">. </w:t>
      </w:r>
    </w:p>
    <w:p w:rsidR="000E1190" w:rsidRDefault="00106DF7" w:rsidP="00106DF7">
      <w:pPr>
        <w:pStyle w:val="vocabulum"/>
      </w:pPr>
      <w:r w:rsidRPr="000E1190">
        <w:rPr>
          <w:rStyle w:val="aditus"/>
        </w:rPr>
        <w:t>rĕgrĕdĭŏr</w:t>
      </w:r>
      <w:r w:rsidRPr="00023B16">
        <w:t xml:space="preserve">, </w:t>
      </w:r>
      <w:r w:rsidRPr="005D6229">
        <w:rPr>
          <w:rStyle w:val="flexio"/>
        </w:rPr>
        <w:t>dĕrīs, dī, gressus sum</w:t>
      </w:r>
      <w:r>
        <w:t xml:space="preserve">, </w:t>
      </w:r>
      <w:r w:rsidRPr="0002783F">
        <w:rPr>
          <w:rStyle w:val="gt"/>
        </w:rPr>
        <w:t>intr.</w:t>
      </w:r>
      <w:r w:rsidR="009D14D5">
        <w:t> :</w:t>
      </w:r>
      <w:r w:rsidRPr="00023B16">
        <w:t xml:space="preserve"> </w:t>
      </w:r>
      <w:r>
        <w:t xml:space="preserve">rétrograder, revenir // </w:t>
      </w:r>
      <w:r w:rsidRPr="00BF45BC">
        <w:rPr>
          <w:rStyle w:val="gt"/>
        </w:rPr>
        <w:t>[fig.]</w:t>
      </w:r>
      <w:r>
        <w:t xml:space="preserve"> // </w:t>
      </w:r>
      <w:r w:rsidRPr="00BF45BC">
        <w:rPr>
          <w:rStyle w:val="gt"/>
        </w:rPr>
        <w:t>[droit]</w:t>
      </w:r>
      <w:r>
        <w:t xml:space="preserve"> se </w:t>
      </w:r>
      <w:r w:rsidRPr="00023B16">
        <w:t>retourner</w:t>
      </w:r>
      <w:r>
        <w:t xml:space="preserve"> vers, avoir recours contre</w:t>
      </w:r>
      <w:r w:rsidRPr="00023B16">
        <w:t xml:space="preserve">. </w:t>
      </w:r>
    </w:p>
    <w:p w:rsidR="000E1190" w:rsidRDefault="0085574A" w:rsidP="0085574A">
      <w:pPr>
        <w:pStyle w:val="vocabulum"/>
      </w:pPr>
      <w:r w:rsidRPr="000E1190">
        <w:rPr>
          <w:rStyle w:val="aditus"/>
        </w:rPr>
        <w:t>distrĭbŭō</w:t>
      </w:r>
      <w:r w:rsidRPr="00AD5FD5">
        <w:t xml:space="preserve">, </w:t>
      </w:r>
      <w:r w:rsidRPr="00CD4F3A">
        <w:rPr>
          <w:rStyle w:val="flexio"/>
        </w:rPr>
        <w:t>ĭs, ĕre, bŭī, būtum</w:t>
      </w:r>
      <w:r w:rsidRPr="00AD5FD5">
        <w:t xml:space="preserve">, </w:t>
      </w:r>
      <w:r w:rsidRPr="0002783F">
        <w:rPr>
          <w:rStyle w:val="gt"/>
        </w:rPr>
        <w:t>tr.</w:t>
      </w:r>
      <w:r w:rsidR="009D14D5">
        <w:t> :</w:t>
      </w:r>
      <w:r w:rsidRPr="00AD5FD5">
        <w:t xml:space="preserve"> distribuer, répartir, partager. </w:t>
      </w:r>
    </w:p>
    <w:p w:rsidR="003C658A" w:rsidRPr="003C658A" w:rsidRDefault="003C658A" w:rsidP="003C658A">
      <w:pPr>
        <w:pStyle w:val="vocabulum"/>
      </w:pPr>
      <w:r>
        <w:rPr>
          <w:rStyle w:val="aditus"/>
        </w:rPr>
        <w:t>quíntuplo</w:t>
      </w:r>
      <w:r>
        <w:t xml:space="preserve">, </w:t>
      </w:r>
      <w:r w:rsidRPr="003C658A">
        <w:rPr>
          <w:rStyle w:val="gt"/>
        </w:rPr>
        <w:t>adv.</w:t>
      </w:r>
      <w:r w:rsidR="009D14D5">
        <w:t> :</w:t>
      </w:r>
      <w:r>
        <w:t xml:space="preserve"> quatre fois autant {</w:t>
      </w:r>
      <w:r w:rsidRPr="003C658A">
        <w:rPr>
          <w:rStyle w:val="italicus"/>
        </w:rPr>
        <w:t xml:space="preserve"> </w:t>
      </w:r>
      <w:r w:rsidRPr="00C15E3F">
        <w:rPr>
          <w:rStyle w:val="italicus"/>
        </w:rPr>
        <w:t>Quíntuplo</w:t>
      </w:r>
      <w:r>
        <w:t xml:space="preserve"> n’est pas latin, mais est formé selon l’analogie</w:t>
      </w:r>
      <w:r w:rsidR="009D14D5">
        <w:t> :</w:t>
      </w:r>
      <w:r>
        <w:t xml:space="preserve"> </w:t>
      </w:r>
      <w:r w:rsidRPr="00C15E3F">
        <w:rPr>
          <w:rStyle w:val="italicus"/>
        </w:rPr>
        <w:t>duplo, quádruplo</w:t>
      </w:r>
      <w:r>
        <w:t>. (H.)}</w:t>
      </w:r>
    </w:p>
    <w:p w:rsidR="003A3FED" w:rsidRPr="003A3FED" w:rsidRDefault="003A3FED" w:rsidP="003A3FED">
      <w:pPr>
        <w:pStyle w:val="vocabulum"/>
      </w:pPr>
      <w:r w:rsidRPr="000E1190">
        <w:rPr>
          <w:rStyle w:val="aditus"/>
        </w:rPr>
        <w:t>mājō</w:t>
      </w:r>
      <w:r>
        <w:rPr>
          <w:rStyle w:val="aditus"/>
        </w:rPr>
        <w:t>r</w:t>
      </w:r>
      <w:r>
        <w:t xml:space="preserve">, </w:t>
      </w:r>
      <w:r w:rsidRPr="007F2AC0">
        <w:rPr>
          <w:rStyle w:val="flexio"/>
        </w:rPr>
        <w:t>ŭs, ōris</w:t>
      </w:r>
      <w:r>
        <w:t xml:space="preserve">, </w:t>
      </w:r>
      <w:r w:rsidRPr="003A3FED">
        <w:rPr>
          <w:rStyle w:val="gt"/>
        </w:rPr>
        <w:t>comp. de</w:t>
      </w:r>
      <w:r>
        <w:t xml:space="preserve"> </w:t>
      </w:r>
      <w:r w:rsidRPr="003A3FED">
        <w:rPr>
          <w:rStyle w:val="lit"/>
        </w:rPr>
        <w:t>magnus</w:t>
      </w:r>
      <w:r>
        <w:t>.</w:t>
      </w:r>
    </w:p>
    <w:p w:rsidR="00A11B0E" w:rsidRPr="00A11B0E" w:rsidRDefault="00A11B0E" w:rsidP="00A11B0E">
      <w:pPr>
        <w:pStyle w:val="vocabulum"/>
      </w:pPr>
      <w:r>
        <w:rPr>
          <w:rStyle w:val="aditus"/>
        </w:rPr>
        <w:t>pĕractus</w:t>
      </w:r>
      <w:r>
        <w:t xml:space="preserve">, </w:t>
      </w:r>
      <w:r w:rsidRPr="00FC73E1">
        <w:rPr>
          <w:rStyle w:val="flexio"/>
        </w:rPr>
        <w:t xml:space="preserve">a, </w:t>
      </w:r>
      <w:r w:rsidRPr="007F2AC0">
        <w:rPr>
          <w:rStyle w:val="flexio"/>
        </w:rPr>
        <w:t>um</w:t>
      </w:r>
      <w:r>
        <w:t xml:space="preserve">, </w:t>
      </w:r>
      <w:r w:rsidRPr="00A11B0E">
        <w:rPr>
          <w:rStyle w:val="gt"/>
        </w:rPr>
        <w:t>part. de</w:t>
      </w:r>
      <w:r>
        <w:t xml:space="preserve"> </w:t>
      </w:r>
      <w:r w:rsidRPr="00A11B0E">
        <w:rPr>
          <w:rStyle w:val="lit"/>
        </w:rPr>
        <w:t>pérago</w:t>
      </w:r>
      <w:r>
        <w:t>.</w:t>
      </w:r>
    </w:p>
    <w:p w:rsidR="00B84F7F" w:rsidRDefault="008720D2" w:rsidP="008720D2">
      <w:pPr>
        <w:pStyle w:val="vocabulum"/>
      </w:pPr>
      <w:r w:rsidRPr="000E1190">
        <w:rPr>
          <w:rStyle w:val="aditus"/>
        </w:rPr>
        <w:t>pĕrăgō</w:t>
      </w:r>
      <w:r w:rsidRPr="00023B16">
        <w:t xml:space="preserve">, </w:t>
      </w:r>
      <w:r w:rsidRPr="00CD4F3A">
        <w:rPr>
          <w:rStyle w:val="flexio"/>
        </w:rPr>
        <w:t>ĭs, ĕre, ēgī, actum</w:t>
      </w:r>
      <w:r w:rsidRPr="00023B16">
        <w:t xml:space="preserve"> </w:t>
      </w:r>
      <w:r w:rsidR="006943AB" w:rsidRPr="00023B16">
        <w:t>(</w:t>
      </w:r>
      <w:r w:rsidR="006943AB" w:rsidRPr="006943AB">
        <w:rPr>
          <w:rStyle w:val="lit"/>
        </w:rPr>
        <w:t>ago</w:t>
      </w:r>
      <w:r w:rsidR="006943AB" w:rsidRPr="00023B16">
        <w:t>)</w:t>
      </w:r>
      <w:r>
        <w:t xml:space="preserve">, </w:t>
      </w:r>
      <w:r w:rsidRPr="0002783F">
        <w:rPr>
          <w:rStyle w:val="gt"/>
        </w:rPr>
        <w:t>tr.</w:t>
      </w:r>
      <w:r w:rsidR="009D14D5">
        <w:t> :</w:t>
      </w:r>
      <w:r w:rsidRPr="00023B16">
        <w:t xml:space="preserve"> </w:t>
      </w:r>
      <w:r w:rsidRPr="00831F62">
        <w:rPr>
          <w:rStyle w:val="cnumerus2"/>
        </w:rPr>
        <w:t>1.</w:t>
      </w:r>
      <w:r>
        <w:t xml:space="preserve"> pousser à travers, percer de part en part</w:t>
      </w:r>
      <w:r w:rsidR="00BE217D">
        <w:t> ;</w:t>
      </w:r>
      <w:r>
        <w:t xml:space="preserve"> </w:t>
      </w:r>
      <w:r w:rsidRPr="00831F62">
        <w:rPr>
          <w:rStyle w:val="cnumerus2"/>
        </w:rPr>
        <w:t>2.</w:t>
      </w:r>
      <w:r>
        <w:t xml:space="preserve"> pourchasser sans répit </w:t>
      </w:r>
      <w:r w:rsidRPr="00BF45BC">
        <w:rPr>
          <w:rStyle w:val="gt"/>
        </w:rPr>
        <w:t>[rare]</w:t>
      </w:r>
      <w:r w:rsidRPr="008720D2">
        <w:t xml:space="preserve"> // </w:t>
      </w:r>
      <w:r w:rsidRPr="008720D2">
        <w:rPr>
          <w:rStyle w:val="lt"/>
        </w:rPr>
        <w:t>humum</w:t>
      </w:r>
      <w:r>
        <w:t>, remuer la terre</w:t>
      </w:r>
      <w:r w:rsidR="00BE217D">
        <w:t> ;</w:t>
      </w:r>
      <w:r>
        <w:t xml:space="preserve"> </w:t>
      </w:r>
      <w:r w:rsidRPr="00831F62">
        <w:rPr>
          <w:rStyle w:val="cnumerus2"/>
        </w:rPr>
        <w:t>3.</w:t>
      </w:r>
      <w:r>
        <w:t xml:space="preserve"> accomplir entièrement, mener jusqu’au bout</w:t>
      </w:r>
      <w:r w:rsidR="00BE217D">
        <w:t> ;</w:t>
      </w:r>
      <w:r>
        <w:t xml:space="preserve"> </w:t>
      </w:r>
      <w:r w:rsidRPr="00831F62">
        <w:rPr>
          <w:rStyle w:val="cnumerus2"/>
        </w:rPr>
        <w:t>4.</w:t>
      </w:r>
      <w:r>
        <w:t xml:space="preserve"> </w:t>
      </w:r>
      <w:r w:rsidRPr="00BF45BC">
        <w:rPr>
          <w:rStyle w:val="gt"/>
        </w:rPr>
        <w:t>[droit]</w:t>
      </w:r>
      <w:r>
        <w:t xml:space="preserve"> poursuivre jusqu’au bout</w:t>
      </w:r>
      <w:r w:rsidR="00BE217D">
        <w:t> ;</w:t>
      </w:r>
      <w:r>
        <w:t xml:space="preserve"> </w:t>
      </w:r>
      <w:r w:rsidRPr="00831F62">
        <w:rPr>
          <w:rStyle w:val="cnumerus2"/>
        </w:rPr>
        <w:t>5.</w:t>
      </w:r>
      <w:r>
        <w:t xml:space="preserve"> parcourir.</w:t>
      </w:r>
      <w:r w:rsidRPr="00023B16">
        <w:t xml:space="preserve"> </w:t>
      </w:r>
    </w:p>
    <w:p w:rsidR="000925EA" w:rsidRDefault="000925EA" w:rsidP="000925EA">
      <w:pPr>
        <w:pStyle w:val="i"/>
      </w:pPr>
      <w:r>
        <w:t>LXIV. Joseph revint, après s’être lavé le visage</w:t>
      </w:r>
      <w:r w:rsidR="00BE217D">
        <w:t> ;</w:t>
      </w:r>
      <w:r>
        <w:t xml:space="preserve"> il se contint, et donna ordre de servir le repas. Puis il distribua de la nourriture à chacun de ses frères, mais la part de Benjamin était cinq fois plus grosse que celle des autres. Le repas terminé, Joseph charge son intendant de remplir leurs sacs </w:t>
      </w:r>
      <w:r>
        <w:lastRenderedPageBreak/>
        <w:t xml:space="preserve">de blé, d’y remettre leur argent, et en outre de cacher sa coupe d’argent dans le sac de Benjamin. </w:t>
      </w:r>
    </w:p>
    <w:p w:rsidR="000925EA" w:rsidRDefault="000925EA" w:rsidP="000925EA">
      <w:pPr>
        <w:pStyle w:val="i"/>
      </w:pPr>
      <w:r>
        <w:t>L’intendant exécuta ces ordres avec soin.</w:t>
      </w:r>
    </w:p>
    <w:p w:rsidR="00B30990" w:rsidRPr="00930EE0" w:rsidRDefault="000F64E9" w:rsidP="006562DB">
      <w:pPr>
        <w:pStyle w:val="absconditus"/>
      </w:pPr>
      <w:r>
        <w:t>$</w:t>
      </w:r>
    </w:p>
    <w:tbl>
      <w:tblPr>
        <w:tblW w:w="5000" w:type="pct"/>
        <w:tblLook w:val="04A0"/>
      </w:tblPr>
      <w:tblGrid>
        <w:gridCol w:w="3378"/>
        <w:gridCol w:w="4078"/>
      </w:tblGrid>
      <w:tr w:rsidR="00CF5BAE" w:rsidRPr="00822DC6" w:rsidTr="008212CF">
        <w:tc>
          <w:tcPr>
            <w:tcW w:w="2265" w:type="pct"/>
          </w:tcPr>
          <w:p w:rsidR="00CF5BAE" w:rsidRPr="00D63136" w:rsidRDefault="00CF5BAE" w:rsidP="00B7663C">
            <w:pPr>
              <w:pStyle w:val="sv"/>
            </w:pPr>
            <w:r w:rsidRPr="00D63136">
              <w:t>LXIV. Joséphus,</w:t>
            </w:r>
          </w:p>
        </w:tc>
        <w:tc>
          <w:tcPr>
            <w:tcW w:w="2735" w:type="pct"/>
          </w:tcPr>
          <w:p w:rsidR="00CF5BAE" w:rsidRPr="00822DC6" w:rsidRDefault="00CF5BAE" w:rsidP="00B7663C">
            <w:pPr>
              <w:pStyle w:val="iv"/>
            </w:pPr>
            <w:r w:rsidRPr="00822DC6">
              <w:t>LXIV. Joseph,</w:t>
            </w:r>
          </w:p>
        </w:tc>
      </w:tr>
      <w:tr w:rsidR="00CF5BAE" w:rsidRPr="00822DC6" w:rsidTr="008212CF">
        <w:tc>
          <w:tcPr>
            <w:tcW w:w="2265" w:type="pct"/>
          </w:tcPr>
          <w:p w:rsidR="00CF5BAE" w:rsidRPr="00D63136" w:rsidRDefault="00CF5BAE" w:rsidP="00B7663C">
            <w:pPr>
              <w:pStyle w:val="sv"/>
            </w:pPr>
            <w:r w:rsidRPr="00D63136">
              <w:t>facie lota,</w:t>
            </w:r>
          </w:p>
        </w:tc>
        <w:tc>
          <w:tcPr>
            <w:tcW w:w="2735" w:type="pct"/>
          </w:tcPr>
          <w:p w:rsidR="00CF5BAE" w:rsidRPr="00822DC6" w:rsidRDefault="00CF5BAE" w:rsidP="00B7663C">
            <w:pPr>
              <w:pStyle w:val="iv"/>
            </w:pPr>
            <w:r w:rsidRPr="00822DC6">
              <w:rPr>
                <w:rStyle w:val="italicus"/>
              </w:rPr>
              <w:t>son</w:t>
            </w:r>
            <w:r w:rsidRPr="00822DC6">
              <w:t xml:space="preserve"> visage ayant été lavé,</w:t>
            </w:r>
          </w:p>
        </w:tc>
      </w:tr>
      <w:tr w:rsidR="00CF5BAE" w:rsidRPr="00822DC6" w:rsidTr="008212CF">
        <w:tc>
          <w:tcPr>
            <w:tcW w:w="2265" w:type="pct"/>
          </w:tcPr>
          <w:p w:rsidR="00CF5BAE" w:rsidRPr="00D63136" w:rsidRDefault="00CF5BAE" w:rsidP="00B7663C">
            <w:pPr>
              <w:pStyle w:val="sv"/>
            </w:pPr>
            <w:r w:rsidRPr="00D63136">
              <w:t>regréssus, contínuit se,</w:t>
            </w:r>
          </w:p>
        </w:tc>
        <w:tc>
          <w:tcPr>
            <w:tcW w:w="2735" w:type="pct"/>
          </w:tcPr>
          <w:p w:rsidR="00CF5BAE" w:rsidRPr="00822DC6" w:rsidRDefault="00CF5BAE" w:rsidP="00B7663C">
            <w:pPr>
              <w:pStyle w:val="iv"/>
            </w:pPr>
            <w:r w:rsidRPr="00822DC6">
              <w:t>étant revenu, se contint,</w:t>
            </w:r>
          </w:p>
        </w:tc>
      </w:tr>
      <w:tr w:rsidR="00CF5BAE" w:rsidRPr="00822DC6" w:rsidTr="008212CF">
        <w:tc>
          <w:tcPr>
            <w:tcW w:w="2265" w:type="pct"/>
          </w:tcPr>
          <w:p w:rsidR="00CF5BAE" w:rsidRPr="00D63136" w:rsidRDefault="00CF5BAE" w:rsidP="00B7663C">
            <w:pPr>
              <w:pStyle w:val="sv"/>
            </w:pPr>
            <w:r w:rsidRPr="00D63136">
              <w:t>et jussit cibos appóni.</w:t>
            </w:r>
          </w:p>
        </w:tc>
        <w:tc>
          <w:tcPr>
            <w:tcW w:w="2735" w:type="pct"/>
          </w:tcPr>
          <w:p w:rsidR="00CF5BAE" w:rsidRPr="00822DC6" w:rsidRDefault="00CF5BAE" w:rsidP="00B7663C">
            <w:pPr>
              <w:pStyle w:val="iv"/>
            </w:pPr>
            <w:r w:rsidRPr="00822DC6">
              <w:t>et ordonna des mets être servis.</w:t>
            </w:r>
          </w:p>
        </w:tc>
      </w:tr>
      <w:tr w:rsidR="00CF5BAE" w:rsidRPr="00822DC6" w:rsidTr="008212CF">
        <w:tc>
          <w:tcPr>
            <w:tcW w:w="2265" w:type="pct"/>
          </w:tcPr>
          <w:p w:rsidR="00CF5BAE" w:rsidRPr="00D63136" w:rsidRDefault="00CF5BAE" w:rsidP="00B7663C">
            <w:pPr>
              <w:pStyle w:val="sv"/>
            </w:pPr>
            <w:r w:rsidRPr="00D63136">
              <w:t>Tum distríbuit escam</w:t>
            </w:r>
          </w:p>
        </w:tc>
        <w:tc>
          <w:tcPr>
            <w:tcW w:w="2735" w:type="pct"/>
          </w:tcPr>
          <w:p w:rsidR="00CF5BAE" w:rsidRPr="00822DC6" w:rsidRDefault="00CF5BAE" w:rsidP="00B7663C">
            <w:pPr>
              <w:pStyle w:val="iv"/>
            </w:pPr>
            <w:r w:rsidRPr="00822DC6">
              <w:t>Puis il distribua de la nourriture</w:t>
            </w:r>
          </w:p>
        </w:tc>
      </w:tr>
      <w:tr w:rsidR="00CF5BAE" w:rsidRPr="00822DC6" w:rsidTr="008212CF">
        <w:tc>
          <w:tcPr>
            <w:tcW w:w="2265" w:type="pct"/>
          </w:tcPr>
          <w:p w:rsidR="00CF5BAE" w:rsidRPr="00D63136" w:rsidRDefault="00CF5BAE" w:rsidP="00B7663C">
            <w:pPr>
              <w:pStyle w:val="sv"/>
            </w:pPr>
            <w:r w:rsidRPr="00D63136">
              <w:t>unicuíque suórum fratrum</w:t>
            </w:r>
            <w:r w:rsidR="00BE217D">
              <w:t> ;</w:t>
            </w:r>
          </w:p>
        </w:tc>
        <w:tc>
          <w:tcPr>
            <w:tcW w:w="2735" w:type="pct"/>
          </w:tcPr>
          <w:p w:rsidR="00CF5BAE" w:rsidRPr="00822DC6" w:rsidRDefault="00CF5BAE" w:rsidP="00B7663C">
            <w:pPr>
              <w:pStyle w:val="iv"/>
            </w:pPr>
            <w:r w:rsidRPr="00822DC6">
              <w:t>à chacun de ses frères</w:t>
            </w:r>
            <w:r w:rsidR="00BE217D">
              <w:t> ;</w:t>
            </w:r>
          </w:p>
        </w:tc>
      </w:tr>
      <w:tr w:rsidR="00CF5BAE" w:rsidRPr="00822DC6" w:rsidTr="008212CF">
        <w:tc>
          <w:tcPr>
            <w:tcW w:w="2265" w:type="pct"/>
          </w:tcPr>
          <w:p w:rsidR="00CF5BAE" w:rsidRPr="00D63136" w:rsidRDefault="00CF5BAE" w:rsidP="00B7663C">
            <w:pPr>
              <w:pStyle w:val="sv"/>
            </w:pPr>
            <w:r w:rsidRPr="00D63136">
              <w:t>sed pars Benjamíni</w:t>
            </w:r>
          </w:p>
        </w:tc>
        <w:tc>
          <w:tcPr>
            <w:tcW w:w="2735" w:type="pct"/>
          </w:tcPr>
          <w:p w:rsidR="00CF5BAE" w:rsidRPr="00822DC6" w:rsidRDefault="00CF5BAE" w:rsidP="00B7663C">
            <w:pPr>
              <w:pStyle w:val="iv"/>
            </w:pPr>
            <w:r w:rsidRPr="00822DC6">
              <w:t>mais la part de Benjamin</w:t>
            </w:r>
          </w:p>
        </w:tc>
      </w:tr>
      <w:tr w:rsidR="00CF5BAE" w:rsidRPr="00822DC6" w:rsidTr="008212CF">
        <w:tc>
          <w:tcPr>
            <w:tcW w:w="2265" w:type="pct"/>
          </w:tcPr>
          <w:p w:rsidR="00CF5BAE" w:rsidRPr="00D63136" w:rsidRDefault="00CF5BAE" w:rsidP="00B7663C">
            <w:pPr>
              <w:pStyle w:val="sv"/>
            </w:pPr>
            <w:r w:rsidRPr="00D63136">
              <w:t>erat quíntuplo major</w:t>
            </w:r>
          </w:p>
        </w:tc>
        <w:tc>
          <w:tcPr>
            <w:tcW w:w="2735" w:type="pct"/>
          </w:tcPr>
          <w:p w:rsidR="00CF5BAE" w:rsidRPr="00822DC6" w:rsidRDefault="00CF5BAE" w:rsidP="00B7663C">
            <w:pPr>
              <w:pStyle w:val="iv"/>
            </w:pPr>
            <w:r w:rsidRPr="00822DC6">
              <w:t>était cinq-lois plus grosse</w:t>
            </w:r>
          </w:p>
        </w:tc>
      </w:tr>
      <w:tr w:rsidR="00CF5BAE" w:rsidRPr="00822DC6" w:rsidTr="008212CF">
        <w:tc>
          <w:tcPr>
            <w:tcW w:w="2265" w:type="pct"/>
          </w:tcPr>
          <w:p w:rsidR="00CF5BAE" w:rsidRPr="00D63136" w:rsidRDefault="00CF5BAE" w:rsidP="00B7663C">
            <w:pPr>
              <w:pStyle w:val="sv"/>
            </w:pPr>
            <w:r w:rsidRPr="00D63136">
              <w:t>quam ceterórum.</w:t>
            </w:r>
          </w:p>
        </w:tc>
        <w:tc>
          <w:tcPr>
            <w:tcW w:w="2735" w:type="pct"/>
          </w:tcPr>
          <w:p w:rsidR="00CF5BAE" w:rsidRPr="00822DC6" w:rsidRDefault="00CF5BAE" w:rsidP="00B7663C">
            <w:pPr>
              <w:pStyle w:val="iv"/>
            </w:pPr>
            <w:r w:rsidRPr="00822DC6">
              <w:t xml:space="preserve">que </w:t>
            </w:r>
            <w:r w:rsidRPr="00822DC6">
              <w:rPr>
                <w:rStyle w:val="italicus"/>
              </w:rPr>
              <w:t>celle</w:t>
            </w:r>
            <w:r w:rsidRPr="00822DC6">
              <w:t xml:space="preserve"> des autres.</w:t>
            </w:r>
          </w:p>
        </w:tc>
      </w:tr>
      <w:tr w:rsidR="00CF5BAE" w:rsidRPr="00822DC6" w:rsidTr="008212CF">
        <w:tc>
          <w:tcPr>
            <w:tcW w:w="2265" w:type="pct"/>
          </w:tcPr>
          <w:p w:rsidR="00CF5BAE" w:rsidRPr="00D63136" w:rsidRDefault="00CF5BAE" w:rsidP="00B7663C">
            <w:pPr>
              <w:pStyle w:val="sv"/>
            </w:pPr>
            <w:r w:rsidRPr="00D63136">
              <w:t>Convívio perácto,</w:t>
            </w:r>
          </w:p>
        </w:tc>
        <w:tc>
          <w:tcPr>
            <w:tcW w:w="2735" w:type="pct"/>
          </w:tcPr>
          <w:p w:rsidR="00CF5BAE" w:rsidRPr="00822DC6" w:rsidRDefault="00CF5BAE" w:rsidP="00B7663C">
            <w:pPr>
              <w:pStyle w:val="iv"/>
            </w:pPr>
            <w:r w:rsidRPr="00822DC6">
              <w:t>Le repas étant terminé,</w:t>
            </w:r>
          </w:p>
        </w:tc>
      </w:tr>
      <w:tr w:rsidR="00CF5BAE" w:rsidRPr="00822DC6" w:rsidTr="008212CF">
        <w:tc>
          <w:tcPr>
            <w:tcW w:w="2265" w:type="pct"/>
          </w:tcPr>
          <w:p w:rsidR="00CF5BAE" w:rsidRPr="00D63136" w:rsidRDefault="00CF5BAE" w:rsidP="00B7663C">
            <w:pPr>
              <w:pStyle w:val="sv"/>
            </w:pPr>
            <w:r w:rsidRPr="00D63136">
              <w:t>Joséphus dat negótium</w:t>
            </w:r>
          </w:p>
        </w:tc>
        <w:tc>
          <w:tcPr>
            <w:tcW w:w="2735" w:type="pct"/>
          </w:tcPr>
          <w:p w:rsidR="00CF5BAE" w:rsidRPr="00822DC6" w:rsidRDefault="00CF5BAE" w:rsidP="00B7663C">
            <w:pPr>
              <w:pStyle w:val="iv"/>
            </w:pPr>
            <w:r w:rsidRPr="00822DC6">
              <w:t>Joseph donne commission</w:t>
            </w:r>
          </w:p>
        </w:tc>
      </w:tr>
      <w:tr w:rsidR="00CF5BAE" w:rsidRPr="00822DC6" w:rsidTr="008212CF">
        <w:tc>
          <w:tcPr>
            <w:tcW w:w="2265" w:type="pct"/>
          </w:tcPr>
          <w:p w:rsidR="00CF5BAE" w:rsidRPr="00D63136" w:rsidRDefault="00CF5BAE" w:rsidP="00B7663C">
            <w:pPr>
              <w:pStyle w:val="sv"/>
            </w:pPr>
            <w:r w:rsidRPr="00D63136">
              <w:t>dispensatóri,</w:t>
            </w:r>
          </w:p>
        </w:tc>
        <w:tc>
          <w:tcPr>
            <w:tcW w:w="2735" w:type="pct"/>
          </w:tcPr>
          <w:p w:rsidR="00CF5BAE" w:rsidRPr="00822DC6" w:rsidRDefault="00CF5BAE" w:rsidP="00B7663C">
            <w:pPr>
              <w:pStyle w:val="iv"/>
            </w:pPr>
            <w:r w:rsidRPr="00822DC6">
              <w:t xml:space="preserve">à </w:t>
            </w:r>
            <w:r w:rsidRPr="00822DC6">
              <w:rPr>
                <w:rStyle w:val="italicus"/>
              </w:rPr>
              <w:t>son</w:t>
            </w:r>
            <w:r w:rsidRPr="00822DC6">
              <w:t xml:space="preserve"> intendant,</w:t>
            </w:r>
          </w:p>
        </w:tc>
      </w:tr>
      <w:tr w:rsidR="00CF5BAE" w:rsidRPr="00822DC6" w:rsidTr="008212CF">
        <w:tc>
          <w:tcPr>
            <w:tcW w:w="2265" w:type="pct"/>
          </w:tcPr>
          <w:p w:rsidR="00CF5BAE" w:rsidRPr="00D63136" w:rsidRDefault="00CF5BAE" w:rsidP="00B7663C">
            <w:pPr>
              <w:pStyle w:val="sv"/>
            </w:pPr>
            <w:r w:rsidRPr="00D63136">
              <w:t>ut ímpleat fruménto</w:t>
            </w:r>
          </w:p>
        </w:tc>
        <w:tc>
          <w:tcPr>
            <w:tcW w:w="2735" w:type="pct"/>
          </w:tcPr>
          <w:p w:rsidR="00CF5BAE" w:rsidRPr="00822DC6" w:rsidRDefault="00CF5BAE" w:rsidP="00B7663C">
            <w:pPr>
              <w:pStyle w:val="iv"/>
            </w:pPr>
            <w:r w:rsidRPr="00822DC6">
              <w:t>qu’il remplisse de blé</w:t>
            </w:r>
          </w:p>
        </w:tc>
      </w:tr>
      <w:tr w:rsidR="00CF5BAE" w:rsidRPr="00822DC6" w:rsidTr="008212CF">
        <w:tc>
          <w:tcPr>
            <w:tcW w:w="2265" w:type="pct"/>
          </w:tcPr>
          <w:p w:rsidR="00CF5BAE" w:rsidRPr="00D63136" w:rsidRDefault="00CF5BAE" w:rsidP="00B7663C">
            <w:pPr>
              <w:pStyle w:val="sv"/>
            </w:pPr>
            <w:r w:rsidRPr="00D63136">
              <w:t>saccos eórum,</w:t>
            </w:r>
          </w:p>
        </w:tc>
        <w:tc>
          <w:tcPr>
            <w:tcW w:w="2735" w:type="pct"/>
          </w:tcPr>
          <w:p w:rsidR="00CF5BAE" w:rsidRPr="00822DC6" w:rsidRDefault="00CF5BAE" w:rsidP="00B7663C">
            <w:pPr>
              <w:pStyle w:val="iv"/>
            </w:pPr>
            <w:r w:rsidRPr="00822DC6">
              <w:t>les sacs d’eux,</w:t>
            </w:r>
          </w:p>
        </w:tc>
      </w:tr>
      <w:tr w:rsidR="00CF5BAE" w:rsidRPr="00822DC6" w:rsidTr="008212CF">
        <w:tc>
          <w:tcPr>
            <w:tcW w:w="2265" w:type="pct"/>
          </w:tcPr>
          <w:p w:rsidR="00CF5BAE" w:rsidRPr="00D63136" w:rsidRDefault="00CF5BAE" w:rsidP="00B7663C">
            <w:pPr>
              <w:pStyle w:val="sv"/>
            </w:pPr>
            <w:r w:rsidRPr="00D63136">
              <w:t>repónat simul pecúniam,</w:t>
            </w:r>
          </w:p>
        </w:tc>
        <w:tc>
          <w:tcPr>
            <w:tcW w:w="2735" w:type="pct"/>
          </w:tcPr>
          <w:p w:rsidR="00CF5BAE" w:rsidRPr="00822DC6" w:rsidRDefault="00CF5BAE" w:rsidP="00B7663C">
            <w:pPr>
              <w:pStyle w:val="iv"/>
            </w:pPr>
            <w:r w:rsidRPr="00822DC6">
              <w:rPr>
                <w:rStyle w:val="italicus"/>
              </w:rPr>
              <w:t>y</w:t>
            </w:r>
            <w:r w:rsidRPr="00822DC6">
              <w:t xml:space="preserve"> remette en-même-temps l’argent,</w:t>
            </w:r>
          </w:p>
        </w:tc>
      </w:tr>
      <w:tr w:rsidR="00CF5BAE" w:rsidRPr="00822DC6" w:rsidTr="008212CF">
        <w:tc>
          <w:tcPr>
            <w:tcW w:w="2265" w:type="pct"/>
          </w:tcPr>
          <w:p w:rsidR="00CF5BAE" w:rsidRPr="00D63136" w:rsidRDefault="00CF5BAE" w:rsidP="00B7663C">
            <w:pPr>
              <w:pStyle w:val="sv"/>
            </w:pPr>
            <w:r w:rsidRPr="00D63136">
              <w:t>et recóndat ínsuper</w:t>
            </w:r>
          </w:p>
        </w:tc>
        <w:tc>
          <w:tcPr>
            <w:tcW w:w="2735" w:type="pct"/>
          </w:tcPr>
          <w:p w:rsidR="00CF5BAE" w:rsidRPr="00822DC6" w:rsidRDefault="00CF5BAE" w:rsidP="00B7663C">
            <w:pPr>
              <w:pStyle w:val="iv"/>
            </w:pPr>
            <w:r w:rsidRPr="00822DC6">
              <w:t>et cache en outre</w:t>
            </w:r>
          </w:p>
        </w:tc>
      </w:tr>
      <w:tr w:rsidR="00CF5BAE" w:rsidRPr="00822DC6" w:rsidTr="008212CF">
        <w:tc>
          <w:tcPr>
            <w:tcW w:w="2265" w:type="pct"/>
          </w:tcPr>
          <w:p w:rsidR="00CF5BAE" w:rsidRPr="00D63136" w:rsidRDefault="00CF5BAE" w:rsidP="00B7663C">
            <w:pPr>
              <w:pStyle w:val="sv"/>
            </w:pPr>
            <w:r w:rsidRPr="00D63136">
              <w:t>suum scyphum argénteum</w:t>
            </w:r>
          </w:p>
        </w:tc>
        <w:tc>
          <w:tcPr>
            <w:tcW w:w="2735" w:type="pct"/>
          </w:tcPr>
          <w:p w:rsidR="00CF5BAE" w:rsidRPr="00822DC6" w:rsidRDefault="00CF5BAE" w:rsidP="00B7663C">
            <w:pPr>
              <w:pStyle w:val="iv"/>
            </w:pPr>
            <w:r w:rsidRPr="00822DC6">
              <w:t>sa coupe d’-argent</w:t>
            </w:r>
          </w:p>
        </w:tc>
      </w:tr>
      <w:tr w:rsidR="00CF5BAE" w:rsidRPr="00822DC6" w:rsidTr="008212CF">
        <w:tc>
          <w:tcPr>
            <w:tcW w:w="2265" w:type="pct"/>
          </w:tcPr>
          <w:p w:rsidR="00CF5BAE" w:rsidRPr="00D63136" w:rsidRDefault="00CF5BAE" w:rsidP="00B7663C">
            <w:pPr>
              <w:pStyle w:val="sv"/>
            </w:pPr>
            <w:r w:rsidRPr="00D63136">
              <w:t>in sacco Benjamíni.</w:t>
            </w:r>
          </w:p>
        </w:tc>
        <w:tc>
          <w:tcPr>
            <w:tcW w:w="2735" w:type="pct"/>
          </w:tcPr>
          <w:p w:rsidR="00CF5BAE" w:rsidRPr="00822DC6" w:rsidRDefault="00CF5BAE" w:rsidP="00B7663C">
            <w:pPr>
              <w:pStyle w:val="iv"/>
            </w:pPr>
            <w:r w:rsidRPr="00822DC6">
              <w:t>dans le sac de Benjamin.</w:t>
            </w:r>
          </w:p>
        </w:tc>
      </w:tr>
      <w:tr w:rsidR="00CF5BAE" w:rsidRPr="00822DC6" w:rsidTr="008212CF">
        <w:tc>
          <w:tcPr>
            <w:tcW w:w="2265" w:type="pct"/>
          </w:tcPr>
          <w:p w:rsidR="00CF5BAE" w:rsidRPr="00D63136" w:rsidRDefault="00CF5BAE" w:rsidP="00B7663C">
            <w:pPr>
              <w:pStyle w:val="sv"/>
            </w:pPr>
            <w:r w:rsidRPr="00D63136">
              <w:t>Ille</w:t>
            </w:r>
          </w:p>
        </w:tc>
        <w:tc>
          <w:tcPr>
            <w:tcW w:w="2735" w:type="pct"/>
          </w:tcPr>
          <w:p w:rsidR="00CF5BAE" w:rsidRPr="00822DC6" w:rsidRDefault="00CF5BAE" w:rsidP="00B7663C">
            <w:pPr>
              <w:pStyle w:val="iv"/>
            </w:pPr>
            <w:r w:rsidRPr="00822DC6">
              <w:t>Celui-là (l’intendant)</w:t>
            </w:r>
          </w:p>
        </w:tc>
      </w:tr>
      <w:tr w:rsidR="00CF5BAE" w:rsidRPr="00822DC6" w:rsidTr="008212CF">
        <w:tc>
          <w:tcPr>
            <w:tcW w:w="2265" w:type="pct"/>
          </w:tcPr>
          <w:p w:rsidR="00CF5BAE" w:rsidRPr="00D63136" w:rsidRDefault="00CF5BAE" w:rsidP="00B7663C">
            <w:pPr>
              <w:pStyle w:val="sv"/>
            </w:pPr>
            <w:r w:rsidRPr="00D63136">
              <w:t>fecit diligénter</w:t>
            </w:r>
          </w:p>
        </w:tc>
        <w:tc>
          <w:tcPr>
            <w:tcW w:w="2735" w:type="pct"/>
          </w:tcPr>
          <w:p w:rsidR="00CF5BAE" w:rsidRPr="00822DC6" w:rsidRDefault="00CF5BAE" w:rsidP="00B7663C">
            <w:pPr>
              <w:pStyle w:val="iv"/>
            </w:pPr>
            <w:r w:rsidRPr="00822DC6">
              <w:t>exécuta avec zèle</w:t>
            </w:r>
          </w:p>
        </w:tc>
      </w:tr>
      <w:tr w:rsidR="00CF5BAE" w:rsidRPr="00822DC6" w:rsidTr="008212CF">
        <w:tc>
          <w:tcPr>
            <w:tcW w:w="2265" w:type="pct"/>
          </w:tcPr>
          <w:p w:rsidR="00CF5BAE" w:rsidRPr="00D63136" w:rsidRDefault="00CF5BAE" w:rsidP="00B7663C">
            <w:pPr>
              <w:pStyle w:val="sv"/>
            </w:pPr>
            <w:r w:rsidRPr="00D63136">
              <w:t>quod jussus fúerat.</w:t>
            </w:r>
          </w:p>
        </w:tc>
        <w:tc>
          <w:tcPr>
            <w:tcW w:w="2735" w:type="pct"/>
          </w:tcPr>
          <w:p w:rsidR="00CF5BAE" w:rsidRPr="00822DC6" w:rsidRDefault="00CF5BAE" w:rsidP="00B7663C">
            <w:pPr>
              <w:pStyle w:val="iv"/>
            </w:pPr>
            <w:r w:rsidRPr="00822DC6">
              <w:rPr>
                <w:rStyle w:val="italicus"/>
              </w:rPr>
              <w:t>ce</w:t>
            </w:r>
            <w:r w:rsidRPr="00822DC6">
              <w:t xml:space="preserve"> dont il avait reçu-l’ordre.</w:t>
            </w:r>
          </w:p>
        </w:tc>
      </w:tr>
    </w:tbl>
    <w:p w:rsidR="00C87EAE" w:rsidRDefault="00B30990" w:rsidP="00301F97">
      <w:pPr>
        <w:pStyle w:val="absconditus"/>
      </w:pPr>
      <w:r w:rsidRPr="00930EE0">
        <w:t>²</w:t>
      </w:r>
    </w:p>
    <w:p w:rsidR="009D7993" w:rsidRDefault="009D7993" w:rsidP="009D7993">
      <w:pPr>
        <w:pStyle w:val="Titre3"/>
      </w:pPr>
      <w:bookmarkStart w:id="225" w:name="_Toc466191349"/>
      <w:bookmarkStart w:id="226" w:name="_Toc466191605"/>
      <w:bookmarkStart w:id="227" w:name="_Toc524065539"/>
      <w:r>
        <w:t xml:space="preserve">65 — </w:t>
      </w:r>
      <w:r w:rsidR="00986CA4">
        <w:t>Joséph</w:t>
      </w:r>
      <w:r>
        <w:t xml:space="preserve"> fait poursuivre ses frères</w:t>
      </w:r>
      <w:bookmarkEnd w:id="225"/>
      <w:bookmarkEnd w:id="226"/>
      <w:bookmarkEnd w:id="227"/>
    </w:p>
    <w:p w:rsidR="00C87EAE" w:rsidRDefault="00060827" w:rsidP="00E2285C">
      <w:pPr>
        <w:pStyle w:val="s"/>
        <w:rPr>
          <w:lang w:val="fr-FR"/>
        </w:rPr>
      </w:pPr>
      <w:r w:rsidRPr="00D80808">
        <w:rPr>
          <w:lang w:val="fr-FR"/>
        </w:rPr>
        <w:t>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DC4DD4" w:rsidRPr="00D80808">
        <w:rPr>
          <w:lang w:val="fr-FR"/>
        </w:rPr>
        <w:t>Joséphi</w:t>
      </w:r>
      <w:r w:rsidRPr="00D80808">
        <w:rPr>
          <w:lang w:val="fr-FR"/>
        </w:rPr>
        <w:t xml:space="preserve"> s</w:t>
      </w:r>
      <w:r w:rsidR="001361CE" w:rsidRPr="00D80808">
        <w:rPr>
          <w:lang w:val="fr-FR"/>
        </w:rPr>
        <w:t>e</w:t>
      </w:r>
      <w:r w:rsidRPr="00D80808">
        <w:rPr>
          <w:lang w:val="fr-FR"/>
        </w:rPr>
        <w:t>s</w:t>
      </w:r>
      <w:r w:rsidR="001361CE" w:rsidRPr="00D80808">
        <w:rPr>
          <w:lang w:val="fr-FR"/>
        </w:rPr>
        <w:t>e</w:t>
      </w:r>
      <w:r w:rsidRPr="00D80808">
        <w:rPr>
          <w:lang w:val="fr-FR"/>
        </w:rPr>
        <w:t xml:space="preserve"> in viam </w:t>
      </w:r>
      <w:r w:rsidR="00DC4DD4" w:rsidRPr="00D80808">
        <w:rPr>
          <w:lang w:val="fr-FR"/>
        </w:rPr>
        <w:t>déderant</w:t>
      </w:r>
      <w:r w:rsidR="0054381E">
        <w:rPr>
          <w:rStyle w:val="Appelnotedebasdep"/>
          <w:lang w:val="fr-FR"/>
        </w:rPr>
        <w:footnoteReference w:id="151"/>
      </w:r>
      <w:r w:rsidRPr="00D80808">
        <w:rPr>
          <w:lang w:val="fr-FR"/>
        </w:rPr>
        <w:t xml:space="preserve">, necdum procul ab urbe </w:t>
      </w:r>
      <w:r w:rsidR="00DC4DD4" w:rsidRPr="00D80808">
        <w:rPr>
          <w:lang w:val="fr-FR"/>
        </w:rPr>
        <w:t>áberant</w:t>
      </w:r>
      <w:r w:rsidR="005C7E3F">
        <w:rPr>
          <w:lang w:val="fr-FR"/>
        </w:rPr>
        <w:t xml:space="preserve">. </w:t>
      </w:r>
    </w:p>
    <w:p w:rsidR="00C87EAE" w:rsidRDefault="00060827" w:rsidP="00E2285C">
      <w:pPr>
        <w:pStyle w:val="s"/>
        <w:rPr>
          <w:lang w:val="fr-FR"/>
        </w:rPr>
      </w:pPr>
      <w:r w:rsidRPr="00D80808">
        <w:rPr>
          <w:lang w:val="fr-FR"/>
        </w:rPr>
        <w:t xml:space="preserve">Tunc </w:t>
      </w:r>
      <w:r w:rsidR="00DC4DD4" w:rsidRPr="00D80808">
        <w:rPr>
          <w:lang w:val="fr-FR"/>
        </w:rPr>
        <w:t>Joséphus</w:t>
      </w:r>
      <w:r w:rsidRPr="00D80808">
        <w:rPr>
          <w:lang w:val="fr-FR"/>
        </w:rPr>
        <w:t xml:space="preserve"> </w:t>
      </w:r>
      <w:r w:rsidR="00DC4DD4" w:rsidRPr="00D80808">
        <w:rPr>
          <w:lang w:val="fr-FR"/>
        </w:rPr>
        <w:t>vocávit</w:t>
      </w:r>
      <w:r w:rsidRPr="00D80808">
        <w:rPr>
          <w:lang w:val="fr-FR"/>
        </w:rPr>
        <w:t xml:space="preserve"> </w:t>
      </w:r>
      <w:r w:rsidR="00DC4DD4" w:rsidRPr="00D80808">
        <w:rPr>
          <w:lang w:val="fr-FR"/>
        </w:rPr>
        <w:t>dispensatórem</w:t>
      </w:r>
      <w:r w:rsidRPr="00D80808">
        <w:rPr>
          <w:lang w:val="fr-FR"/>
        </w:rPr>
        <w:t xml:space="preserve"> domus su</w:t>
      </w:r>
      <w:r w:rsidR="001361CE" w:rsidRPr="00D80808">
        <w:rPr>
          <w:lang w:val="fr-FR"/>
        </w:rPr>
        <w:t>æ</w:t>
      </w:r>
      <w:r w:rsidRPr="00D80808">
        <w:rPr>
          <w:lang w:val="fr-FR"/>
        </w:rPr>
        <w:t xml:space="preserve">, </w:t>
      </w:r>
      <w:r w:rsidR="00DC4DD4" w:rsidRPr="00D80808">
        <w:rPr>
          <w:lang w:val="fr-FR"/>
        </w:rPr>
        <w:t>eíque</w:t>
      </w:r>
      <w:r w:rsidRPr="00D80808">
        <w:rPr>
          <w:lang w:val="fr-FR"/>
        </w:rPr>
        <w:t xml:space="preserve"> d</w:t>
      </w:r>
      <w:r w:rsidR="001361CE" w:rsidRPr="00D80808">
        <w:rPr>
          <w:lang w:val="fr-FR"/>
        </w:rPr>
        <w:t>i</w:t>
      </w:r>
      <w:r w:rsidRPr="00D80808">
        <w:rPr>
          <w:lang w:val="fr-FR"/>
        </w:rPr>
        <w:t>xit</w:t>
      </w:r>
      <w:r w:rsidR="005774A7">
        <w:rPr>
          <w:lang w:val="fr-FR"/>
        </w:rPr>
        <w:t> :</w:t>
      </w:r>
      <w:r w:rsidRPr="00D80808">
        <w:rPr>
          <w:lang w:val="fr-FR"/>
        </w:rPr>
        <w:t xml:space="preserve"> </w:t>
      </w:r>
      <w:r w:rsidR="006651A0" w:rsidRPr="00D80808">
        <w:rPr>
          <w:lang w:val="fr-FR"/>
        </w:rPr>
        <w:t>“</w:t>
      </w:r>
      <w:r w:rsidR="00DC4DD4" w:rsidRPr="00D80808">
        <w:rPr>
          <w:lang w:val="fr-FR"/>
        </w:rPr>
        <w:t>Perséquere</w:t>
      </w:r>
      <w:r w:rsidR="001F1BCE">
        <w:rPr>
          <w:rStyle w:val="Appelnotedebasdep"/>
        </w:rPr>
        <w:footnoteReference w:id="152"/>
      </w:r>
      <w:r w:rsidRPr="00D80808">
        <w:rPr>
          <w:lang w:val="fr-FR"/>
        </w:rPr>
        <w:t xml:space="preserve"> vir</w:t>
      </w:r>
      <w:r w:rsidR="001361CE" w:rsidRPr="00D80808">
        <w:rPr>
          <w:lang w:val="fr-FR"/>
        </w:rPr>
        <w:t>o</w:t>
      </w:r>
      <w:r w:rsidRPr="00D80808">
        <w:rPr>
          <w:lang w:val="fr-FR"/>
        </w:rPr>
        <w:t xml:space="preserve">s, et </w:t>
      </w:r>
      <w:r w:rsidR="00AF1DC1" w:rsidRPr="00D80808">
        <w:rPr>
          <w:lang w:val="fr-FR"/>
        </w:rPr>
        <w:t>cum</w:t>
      </w:r>
      <w:r w:rsidRPr="00D80808">
        <w:rPr>
          <w:lang w:val="fr-FR"/>
        </w:rPr>
        <w:t xml:space="preserve"> e</w:t>
      </w:r>
      <w:r w:rsidR="001361CE" w:rsidRPr="00D80808">
        <w:rPr>
          <w:lang w:val="fr-FR"/>
        </w:rPr>
        <w:t>o</w:t>
      </w:r>
      <w:r w:rsidRPr="00D80808">
        <w:rPr>
          <w:lang w:val="fr-FR"/>
        </w:rPr>
        <w:t xml:space="preserve">s </w:t>
      </w:r>
      <w:r w:rsidR="00DC4DD4" w:rsidRPr="00D80808">
        <w:rPr>
          <w:lang w:val="fr-FR"/>
        </w:rPr>
        <w:t>assecútus</w:t>
      </w:r>
      <w:r w:rsidRPr="00D80808">
        <w:rPr>
          <w:lang w:val="fr-FR"/>
        </w:rPr>
        <w:t xml:space="preserve"> </w:t>
      </w:r>
      <w:r w:rsidR="00DC4DD4" w:rsidRPr="00D80808">
        <w:rPr>
          <w:lang w:val="fr-FR"/>
        </w:rPr>
        <w:t>fúeris</w:t>
      </w:r>
      <w:r w:rsidRPr="00D80808">
        <w:rPr>
          <w:lang w:val="fr-FR"/>
        </w:rPr>
        <w:t>, ill</w:t>
      </w:r>
      <w:r w:rsidR="001361CE" w:rsidRPr="00D80808">
        <w:rPr>
          <w:lang w:val="fr-FR"/>
        </w:rPr>
        <w:t>i</w:t>
      </w:r>
      <w:r w:rsidRPr="00D80808">
        <w:rPr>
          <w:lang w:val="fr-FR"/>
        </w:rPr>
        <w:t xml:space="preserve">s </w:t>
      </w:r>
      <w:r w:rsidR="00DC4DD4" w:rsidRPr="00D80808">
        <w:rPr>
          <w:lang w:val="fr-FR"/>
        </w:rPr>
        <w:t>dícito</w:t>
      </w:r>
      <w:r w:rsidR="005774A7">
        <w:rPr>
          <w:lang w:val="fr-FR"/>
        </w:rPr>
        <w:t> :</w:t>
      </w:r>
      <w:r w:rsidRPr="00D80808">
        <w:rPr>
          <w:lang w:val="fr-FR"/>
        </w:rPr>
        <w:t xml:space="preserve"> Qu</w:t>
      </w:r>
      <w:r w:rsidR="001361CE" w:rsidRPr="00D80808">
        <w:rPr>
          <w:lang w:val="fr-FR"/>
        </w:rPr>
        <w:t>a</w:t>
      </w:r>
      <w:r w:rsidRPr="00D80808">
        <w:rPr>
          <w:lang w:val="fr-FR"/>
        </w:rPr>
        <w:t>r</w:t>
      </w:r>
      <w:r w:rsidR="001361CE" w:rsidRPr="00D80808">
        <w:rPr>
          <w:lang w:val="fr-FR"/>
        </w:rPr>
        <w:t>e</w:t>
      </w:r>
      <w:r w:rsidRPr="00D80808">
        <w:rPr>
          <w:lang w:val="fr-FR"/>
        </w:rPr>
        <w:t xml:space="preserve"> </w:t>
      </w:r>
      <w:r w:rsidR="00DC4DD4" w:rsidRPr="00D80808">
        <w:rPr>
          <w:lang w:val="fr-FR"/>
        </w:rPr>
        <w:t>injúriam</w:t>
      </w:r>
      <w:r w:rsidRPr="00D80808">
        <w:rPr>
          <w:lang w:val="fr-FR"/>
        </w:rPr>
        <w:t xml:space="preserve"> pr</w:t>
      </w:r>
      <w:r w:rsidR="001361CE" w:rsidRPr="00D80808">
        <w:rPr>
          <w:lang w:val="fr-FR"/>
        </w:rPr>
        <w:t>o</w:t>
      </w:r>
      <w:r w:rsidRPr="00D80808">
        <w:rPr>
          <w:lang w:val="fr-FR"/>
        </w:rPr>
        <w:t xml:space="preserve"> </w:t>
      </w:r>
      <w:r w:rsidR="00DC4DD4" w:rsidRPr="00D80808">
        <w:rPr>
          <w:lang w:val="fr-FR"/>
        </w:rPr>
        <w:t>benefício rependístis</w:t>
      </w:r>
      <w:r w:rsidR="009633A1" w:rsidRPr="00D80808">
        <w:rPr>
          <w:lang w:val="fr-FR"/>
        </w:rPr>
        <w:t> ?</w:t>
      </w:r>
      <w:r w:rsidR="00DC4DD4" w:rsidRPr="00D80808">
        <w:rPr>
          <w:lang w:val="fr-FR"/>
        </w:rPr>
        <w:t xml:space="preserve"> Subripuístis</w:t>
      </w:r>
      <w:r w:rsidR="001F1BCE">
        <w:rPr>
          <w:rStyle w:val="Appelnotedebasdep"/>
        </w:rPr>
        <w:footnoteReference w:id="153"/>
      </w:r>
      <w:r w:rsidR="00DC4DD4" w:rsidRPr="00D80808">
        <w:rPr>
          <w:lang w:val="fr-FR"/>
        </w:rPr>
        <w:t xml:space="preserve"> </w:t>
      </w:r>
      <w:r w:rsidRPr="00D80808">
        <w:rPr>
          <w:lang w:val="fr-FR"/>
        </w:rPr>
        <w:t xml:space="preserve">scyphum </w:t>
      </w:r>
      <w:r w:rsidR="00DC4DD4" w:rsidRPr="00D80808">
        <w:rPr>
          <w:lang w:val="fr-FR"/>
        </w:rPr>
        <w:t>argénteum</w:t>
      </w:r>
      <w:r w:rsidRPr="00D80808">
        <w:rPr>
          <w:lang w:val="fr-FR"/>
        </w:rPr>
        <w:t>, qu</w:t>
      </w:r>
      <w:r w:rsidR="001361CE" w:rsidRPr="00D80808">
        <w:rPr>
          <w:lang w:val="fr-FR"/>
        </w:rPr>
        <w:t>o</w:t>
      </w:r>
      <w:r w:rsidRPr="00D80808">
        <w:rPr>
          <w:lang w:val="fr-FR"/>
        </w:rPr>
        <w:t xml:space="preserve"> </w:t>
      </w:r>
      <w:r w:rsidR="00DC4DD4" w:rsidRPr="00D80808">
        <w:rPr>
          <w:lang w:val="fr-FR"/>
        </w:rPr>
        <w:t>dóminus</w:t>
      </w:r>
      <w:r w:rsidRPr="00D80808">
        <w:rPr>
          <w:lang w:val="fr-FR"/>
        </w:rPr>
        <w:t xml:space="preserve"> meus </w:t>
      </w:r>
      <w:r w:rsidR="00DC4DD4" w:rsidRPr="00D80808">
        <w:rPr>
          <w:lang w:val="fr-FR"/>
        </w:rPr>
        <w:t>útitur</w:t>
      </w:r>
      <w:r w:rsidR="00BE217D">
        <w:rPr>
          <w:lang w:val="fr-FR"/>
        </w:rPr>
        <w:t> ;</w:t>
      </w:r>
      <w:r w:rsidR="00DC4DD4" w:rsidRPr="00D80808">
        <w:rPr>
          <w:lang w:val="fr-FR"/>
        </w:rPr>
        <w:t xml:space="preserve"> í</w:t>
      </w:r>
      <w:r w:rsidRPr="00D80808">
        <w:rPr>
          <w:lang w:val="fr-FR"/>
        </w:rPr>
        <w:t>mprob</w:t>
      </w:r>
      <w:r w:rsidR="001361CE" w:rsidRPr="00D80808">
        <w:rPr>
          <w:lang w:val="fr-FR"/>
        </w:rPr>
        <w:t>e</w:t>
      </w:r>
      <w:r w:rsidRPr="00D80808">
        <w:rPr>
          <w:lang w:val="fr-FR"/>
        </w:rPr>
        <w:t xml:space="preserve"> </w:t>
      </w:r>
      <w:r w:rsidR="00DC4DD4" w:rsidRPr="00D80808">
        <w:rPr>
          <w:lang w:val="fr-FR"/>
        </w:rPr>
        <w:t>fecístis</w:t>
      </w:r>
      <w:r w:rsidRPr="00D80808">
        <w:rPr>
          <w:lang w:val="fr-FR"/>
        </w:rPr>
        <w:t>.</w:t>
      </w:r>
      <w:r w:rsidR="006651A0" w:rsidRPr="00D80808">
        <w:rPr>
          <w:lang w:val="fr-FR"/>
        </w:rPr>
        <w:t>”</w:t>
      </w:r>
      <w:r w:rsidRPr="00D80808">
        <w:rPr>
          <w:lang w:val="fr-FR"/>
        </w:rPr>
        <w:t xml:space="preserve"> </w:t>
      </w:r>
      <w:r w:rsidR="00DC4DD4" w:rsidRPr="00D80808">
        <w:rPr>
          <w:lang w:val="fr-FR"/>
        </w:rPr>
        <w:lastRenderedPageBreak/>
        <w:t>Dispensátor</w:t>
      </w:r>
      <w:r w:rsidRPr="00D80808">
        <w:rPr>
          <w:lang w:val="fr-FR"/>
        </w:rPr>
        <w:t xml:space="preserve"> </w:t>
      </w:r>
      <w:r w:rsidR="00DC4DD4" w:rsidRPr="00D80808">
        <w:rPr>
          <w:lang w:val="fr-FR"/>
        </w:rPr>
        <w:t>mandáta</w:t>
      </w:r>
      <w:r w:rsidRPr="00D80808">
        <w:rPr>
          <w:lang w:val="fr-FR"/>
        </w:rPr>
        <w:t xml:space="preserve"> </w:t>
      </w:r>
      <w:r w:rsidR="00DC4DD4" w:rsidRPr="00D80808">
        <w:rPr>
          <w:lang w:val="fr-FR"/>
        </w:rPr>
        <w:t>Joséphi</w:t>
      </w:r>
      <w:r w:rsidRPr="00D80808">
        <w:rPr>
          <w:lang w:val="fr-FR"/>
        </w:rPr>
        <w:t xml:space="preserve"> </w:t>
      </w:r>
      <w:r w:rsidR="00DC4DD4" w:rsidRPr="00D80808">
        <w:rPr>
          <w:lang w:val="fr-FR"/>
        </w:rPr>
        <w:t>perfécit</w:t>
      </w:r>
      <w:r w:rsidR="001F1BCE">
        <w:rPr>
          <w:rStyle w:val="Appelnotedebasdep"/>
        </w:rPr>
        <w:footnoteReference w:id="154"/>
      </w:r>
      <w:r w:rsidR="005774A7">
        <w:rPr>
          <w:lang w:val="fr-FR"/>
        </w:rPr>
        <w:t> :</w:t>
      </w:r>
      <w:r w:rsidRPr="00D80808">
        <w:rPr>
          <w:lang w:val="fr-FR"/>
        </w:rPr>
        <w:t xml:space="preserve"> ad e</w:t>
      </w:r>
      <w:r w:rsidR="001361CE" w:rsidRPr="00D80808">
        <w:rPr>
          <w:lang w:val="fr-FR"/>
        </w:rPr>
        <w:t>o</w:t>
      </w:r>
      <w:r w:rsidRPr="00D80808">
        <w:rPr>
          <w:lang w:val="fr-FR"/>
        </w:rPr>
        <w:t xml:space="preserve">s </w:t>
      </w:r>
      <w:r w:rsidR="00DC4DD4" w:rsidRPr="00D80808">
        <w:rPr>
          <w:lang w:val="fr-FR"/>
        </w:rPr>
        <w:t>conféstim advolávit</w:t>
      </w:r>
      <w:r w:rsidR="00BE217D">
        <w:rPr>
          <w:lang w:val="fr-FR"/>
        </w:rPr>
        <w:t> ;</w:t>
      </w:r>
      <w:r w:rsidRPr="00D80808">
        <w:rPr>
          <w:lang w:val="fr-FR"/>
        </w:rPr>
        <w:t xml:space="preserve"> f</w:t>
      </w:r>
      <w:r w:rsidR="001361CE" w:rsidRPr="00D80808">
        <w:rPr>
          <w:lang w:val="fr-FR"/>
        </w:rPr>
        <w:t>u</w:t>
      </w:r>
      <w:r w:rsidRPr="00D80808">
        <w:rPr>
          <w:lang w:val="fr-FR"/>
        </w:rPr>
        <w:t xml:space="preserve">rtum </w:t>
      </w:r>
      <w:r w:rsidR="00DC4DD4" w:rsidRPr="00D80808">
        <w:rPr>
          <w:lang w:val="fr-FR"/>
        </w:rPr>
        <w:t>exprobrávit</w:t>
      </w:r>
      <w:r w:rsidRPr="00D80808">
        <w:rPr>
          <w:lang w:val="fr-FR"/>
        </w:rPr>
        <w:t>, re</w:t>
      </w:r>
      <w:r w:rsidR="001361CE" w:rsidRPr="00D80808">
        <w:rPr>
          <w:lang w:val="fr-FR"/>
        </w:rPr>
        <w:t>i</w:t>
      </w:r>
      <w:r w:rsidRPr="00D80808">
        <w:rPr>
          <w:lang w:val="fr-FR"/>
        </w:rPr>
        <w:t xml:space="preserve"> </w:t>
      </w:r>
      <w:r w:rsidR="00DC4DD4" w:rsidRPr="00D80808">
        <w:rPr>
          <w:lang w:val="fr-FR"/>
        </w:rPr>
        <w:t>indignitátem</w:t>
      </w:r>
      <w:r w:rsidRPr="00D80808">
        <w:rPr>
          <w:lang w:val="fr-FR"/>
        </w:rPr>
        <w:t xml:space="preserve"> </w:t>
      </w:r>
      <w:r w:rsidR="00DC4DD4" w:rsidRPr="00D80808">
        <w:rPr>
          <w:lang w:val="fr-FR"/>
        </w:rPr>
        <w:t>expósuit</w:t>
      </w:r>
      <w:r w:rsidR="005C7E3F">
        <w:rPr>
          <w:lang w:val="fr-FR"/>
        </w:rPr>
        <w:t xml:space="preserve">. </w:t>
      </w:r>
    </w:p>
    <w:p w:rsidR="000E1190" w:rsidRDefault="00C87EAE" w:rsidP="00430F28">
      <w:pPr>
        <w:pStyle w:val="absconditus"/>
      </w:pPr>
      <w:r>
        <w:t>~</w:t>
      </w:r>
    </w:p>
    <w:p w:rsidR="000E1190" w:rsidRDefault="00E408CD" w:rsidP="00E408CD">
      <w:pPr>
        <w:pStyle w:val="vocabulum"/>
      </w:pPr>
      <w:r w:rsidRPr="000E1190">
        <w:rPr>
          <w:rStyle w:val="aditus"/>
        </w:rPr>
        <w:t>necdum</w:t>
      </w:r>
      <w:r w:rsidR="009D14D5">
        <w:t> :</w:t>
      </w:r>
      <w:r w:rsidRPr="00AD5FD5">
        <w:t xml:space="preserve"> et pas encore</w:t>
      </w:r>
      <w:r w:rsidR="00987B40" w:rsidRPr="00AD5FD5">
        <w:t xml:space="preserve">. </w:t>
      </w:r>
    </w:p>
    <w:p w:rsidR="000E1190" w:rsidRDefault="00A335E1" w:rsidP="00A335E1">
      <w:pPr>
        <w:pStyle w:val="vocabulum"/>
      </w:pPr>
      <w:r w:rsidRPr="000E1190">
        <w:rPr>
          <w:rStyle w:val="aditus"/>
        </w:rPr>
        <w:t>adsĕquŏr</w:t>
      </w:r>
      <w:r w:rsidRPr="00AD5FD5">
        <w:t xml:space="preserve"> </w:t>
      </w:r>
      <w:r w:rsidR="00CD2B3A">
        <w:t>(</w:t>
      </w:r>
      <w:r w:rsidR="00CD2B3A" w:rsidRPr="00CD2B3A">
        <w:rPr>
          <w:rStyle w:val="aditus"/>
        </w:rPr>
        <w:t>ass-</w:t>
      </w:r>
      <w:r w:rsidR="00CD2B3A">
        <w:t>)</w:t>
      </w:r>
      <w:r w:rsidRPr="00AD5FD5">
        <w:t xml:space="preserve">, </w:t>
      </w:r>
      <w:r w:rsidRPr="005D6229">
        <w:rPr>
          <w:rStyle w:val="flexio"/>
        </w:rPr>
        <w:t>quĕrĭs, quī, sĕcūtus sum</w:t>
      </w:r>
      <w:r w:rsidRPr="00AD5FD5">
        <w:t xml:space="preserve"> </w:t>
      </w:r>
      <w:r w:rsidR="00B248DF" w:rsidRPr="00023B16">
        <w:t>(</w:t>
      </w:r>
      <w:r w:rsidR="00B248DF" w:rsidRPr="00B248DF">
        <w:rPr>
          <w:rStyle w:val="lit"/>
        </w:rPr>
        <w:t>sequor</w:t>
      </w:r>
      <w:r w:rsidR="00B248DF" w:rsidRPr="00023B16">
        <w:t>)</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atteindre</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atteindre, parvenir à, obtenir.</w:t>
      </w:r>
    </w:p>
    <w:p w:rsidR="000E1190" w:rsidRDefault="002674E9" w:rsidP="002674E9">
      <w:pPr>
        <w:pStyle w:val="vocabulum"/>
      </w:pPr>
      <w:r w:rsidRPr="000E1190">
        <w:rPr>
          <w:rStyle w:val="aditus"/>
        </w:rPr>
        <w:t>injūrĭa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injustice</w:t>
      </w:r>
      <w:r w:rsidR="00987B40" w:rsidRPr="00AD5FD5">
        <w:t xml:space="preserve">. </w:t>
      </w:r>
    </w:p>
    <w:p w:rsidR="00885B8E" w:rsidRDefault="00885B8E" w:rsidP="00885B8E">
      <w:pPr>
        <w:pStyle w:val="vocabulum"/>
      </w:pPr>
      <w:r>
        <w:rPr>
          <w:rStyle w:val="aditus"/>
        </w:rPr>
        <w:t>bĕnĕfĭcĭum</w:t>
      </w:r>
      <w:r>
        <w:t xml:space="preserve">, </w:t>
      </w:r>
      <w:r w:rsidRPr="00EE7427">
        <w:rPr>
          <w:rStyle w:val="flexio"/>
        </w:rPr>
        <w:t>ĭi</w:t>
      </w:r>
      <w:r>
        <w:t xml:space="preserve">, </w:t>
      </w:r>
      <w:r>
        <w:rPr>
          <w:rStyle w:val="gt"/>
        </w:rPr>
        <w:t>n.</w:t>
      </w:r>
      <w:r>
        <w:t xml:space="preserve"> : bienfait, service, faveur. </w:t>
      </w:r>
    </w:p>
    <w:p w:rsidR="000E1190" w:rsidRDefault="004A165C" w:rsidP="004A165C">
      <w:pPr>
        <w:pStyle w:val="vocabulum"/>
      </w:pPr>
      <w:r w:rsidRPr="000E1190">
        <w:rPr>
          <w:rStyle w:val="aditus"/>
        </w:rPr>
        <w:t>rĕpendō</w:t>
      </w:r>
      <w:r w:rsidRPr="00023B16">
        <w:t xml:space="preserve">, </w:t>
      </w:r>
      <w:r w:rsidRPr="00CD4F3A">
        <w:rPr>
          <w:rStyle w:val="flexio"/>
        </w:rPr>
        <w:t>ĭs, ĕre, pendī, pensum</w:t>
      </w:r>
      <w:r>
        <w:t xml:space="preserve">, </w:t>
      </w:r>
      <w:r w:rsidRPr="0002783F">
        <w:rPr>
          <w:rStyle w:val="gt"/>
        </w:rPr>
        <w:t>tr.</w:t>
      </w:r>
      <w:r w:rsidR="009D14D5">
        <w:t> :</w:t>
      </w:r>
      <w:r w:rsidRPr="00023B16">
        <w:t xml:space="preserve"> </w:t>
      </w:r>
      <w:r w:rsidRPr="00831F62">
        <w:rPr>
          <w:rStyle w:val="cnumerus2"/>
        </w:rPr>
        <w:t>1.</w:t>
      </w:r>
      <w:r>
        <w:t xml:space="preserve"> contrepeser, contrebalancer</w:t>
      </w:r>
      <w:r w:rsidR="00BE217D">
        <w:t> ;</w:t>
      </w:r>
      <w:r>
        <w:t xml:space="preserve"> </w:t>
      </w:r>
      <w:r w:rsidRPr="00831F62">
        <w:rPr>
          <w:rStyle w:val="cnumerus2"/>
        </w:rPr>
        <w:t>2.</w:t>
      </w:r>
      <w:r>
        <w:t xml:space="preserve"> payer d’un poids égal</w:t>
      </w:r>
      <w:r w:rsidR="00BE217D">
        <w:t> ;</w:t>
      </w:r>
      <w:r>
        <w:t xml:space="preserve"> </w:t>
      </w:r>
      <w:r w:rsidRPr="00831F62">
        <w:rPr>
          <w:rStyle w:val="cnumerus2"/>
        </w:rPr>
        <w:t>3.</w:t>
      </w:r>
      <w:r>
        <w:t xml:space="preserve"> </w:t>
      </w:r>
      <w:r w:rsidRPr="00BF45BC">
        <w:rPr>
          <w:rStyle w:val="gt"/>
        </w:rPr>
        <w:t>[fig.]</w:t>
      </w:r>
      <w:r>
        <w:t xml:space="preserve"> contrebalancer, </w:t>
      </w:r>
      <w:r w:rsidRPr="00023B16">
        <w:t>compenser</w:t>
      </w:r>
      <w:r>
        <w:t xml:space="preserve"> // payer en échanger, donner comme compensation // payer en retour </w:t>
      </w:r>
      <w:r w:rsidRPr="00BF45BC">
        <w:rPr>
          <w:rStyle w:val="gt"/>
        </w:rPr>
        <w:t>[ce qui est dû</w:t>
      </w:r>
      <w:r w:rsidR="00E20E09" w:rsidRPr="00BF45BC">
        <w:rPr>
          <w:rStyle w:val="gt"/>
        </w:rPr>
        <w:t>]</w:t>
      </w:r>
      <w:r w:rsidR="00E20E09" w:rsidRPr="00E20E09">
        <w:t> ;</w:t>
      </w:r>
      <w:r>
        <w:t xml:space="preserve"> </w:t>
      </w:r>
      <w:r w:rsidRPr="00831F62">
        <w:rPr>
          <w:rStyle w:val="cnumerus2"/>
        </w:rPr>
        <w:t>4.</w:t>
      </w:r>
      <w:r>
        <w:t xml:space="preserve"> peser dans sa pensée, examiner // réparer guérir</w:t>
      </w:r>
      <w:r w:rsidRPr="00023B16">
        <w:t xml:space="preserve">. </w:t>
      </w:r>
    </w:p>
    <w:p w:rsidR="004A2E92" w:rsidRDefault="004A2E92" w:rsidP="004A2E92">
      <w:pPr>
        <w:pStyle w:val="vocabulum"/>
      </w:pPr>
      <w:r w:rsidRPr="000E1190">
        <w:rPr>
          <w:rStyle w:val="aditus"/>
        </w:rPr>
        <w:t>subrĭpĭō</w:t>
      </w:r>
      <w:r w:rsidRPr="00023B16">
        <w:t xml:space="preserve"> </w:t>
      </w:r>
      <w:r w:rsidR="00CD2B3A">
        <w:t>(</w:t>
      </w:r>
      <w:r w:rsidR="00CD2B3A" w:rsidRPr="00CD2B3A">
        <w:rPr>
          <w:rStyle w:val="aditus"/>
        </w:rPr>
        <w:t>surr-</w:t>
      </w:r>
      <w:r w:rsidR="00CD2B3A">
        <w:t>)</w:t>
      </w:r>
      <w:r w:rsidRPr="00023B16">
        <w:t xml:space="preserve">, </w:t>
      </w:r>
      <w:r w:rsidRPr="00CD4F3A">
        <w:rPr>
          <w:rStyle w:val="flexio"/>
        </w:rPr>
        <w:t>ĭs, ĕre, rĭpŭī, reptum</w:t>
      </w:r>
      <w:r w:rsidR="009D14D5">
        <w:t> :</w:t>
      </w:r>
      <w:r w:rsidRPr="00023B16">
        <w:t xml:space="preserve"> </w:t>
      </w:r>
      <w:r w:rsidRPr="00831F62">
        <w:rPr>
          <w:rStyle w:val="cnumerus2"/>
        </w:rPr>
        <w:t>1.</w:t>
      </w:r>
      <w:r>
        <w:t xml:space="preserve"> </w:t>
      </w:r>
      <w:r w:rsidRPr="00023B16">
        <w:t>dérober</w:t>
      </w:r>
      <w:r>
        <w:t xml:space="preserve"> furtivement, soustraire</w:t>
      </w:r>
      <w:r w:rsidR="00BE217D">
        <w:t> ;</w:t>
      </w:r>
      <w:r>
        <w:t xml:space="preserve"> </w:t>
      </w:r>
      <w:r w:rsidRPr="00831F62">
        <w:rPr>
          <w:rStyle w:val="cnumerus2"/>
        </w:rPr>
        <w:t>2.</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3.</w:t>
      </w:r>
      <w:r>
        <w:t xml:space="preserve"> </w:t>
      </w:r>
      <w:r w:rsidRPr="00BF45BC">
        <w:rPr>
          <w:rStyle w:val="gt"/>
        </w:rPr>
        <w:t xml:space="preserve">[pour </w:t>
      </w:r>
      <w:r w:rsidRPr="004A2E92">
        <w:rPr>
          <w:rStyle w:val="lit"/>
        </w:rPr>
        <w:t>subrépo</w:t>
      </w:r>
      <w:r w:rsidRPr="00BF45BC">
        <w:rPr>
          <w:rStyle w:val="gt"/>
        </w:rPr>
        <w:t>]</w:t>
      </w:r>
      <w:r>
        <w:t xml:space="preserve"> surprendre qqn, surprendre sa confiance </w:t>
      </w:r>
      <w:r w:rsidRPr="00BF45BC">
        <w:rPr>
          <w:rStyle w:val="gt"/>
        </w:rPr>
        <w:t>[avec dat.]</w:t>
      </w:r>
      <w:r>
        <w:t xml:space="preserve"> // circonvenir</w:t>
      </w:r>
      <w:r w:rsidRPr="00023B16">
        <w:t xml:space="preserve">. </w:t>
      </w:r>
    </w:p>
    <w:p w:rsidR="000E1190" w:rsidRPr="00496498" w:rsidRDefault="002674E9" w:rsidP="002674E9">
      <w:pPr>
        <w:pStyle w:val="vocabulum"/>
        <w:rPr>
          <w:lang w:val="en-US"/>
        </w:rPr>
      </w:pPr>
      <w:r w:rsidRPr="00496498">
        <w:rPr>
          <w:rStyle w:val="aditus"/>
          <w:lang w:val="en-US"/>
        </w:rPr>
        <w:t>imprŏbē</w:t>
      </w:r>
      <w:r w:rsidRPr="00496498">
        <w:rPr>
          <w:lang w:val="en-US"/>
        </w:rPr>
        <w:t xml:space="preserve">, </w:t>
      </w:r>
      <w:r w:rsidRPr="00496498">
        <w:rPr>
          <w:rStyle w:val="gt"/>
          <w:lang w:val="en-US"/>
        </w:rPr>
        <w:t>adv.</w:t>
      </w:r>
      <w:r w:rsidR="009D14D5" w:rsidRPr="00496498">
        <w:rPr>
          <w:lang w:val="en-US"/>
        </w:rPr>
        <w:t> :</w:t>
      </w:r>
      <w:r w:rsidRPr="00496498">
        <w:rPr>
          <w:lang w:val="en-US"/>
        </w:rPr>
        <w:t xml:space="preserve"> mal</w:t>
      </w:r>
      <w:r w:rsidR="00987B40" w:rsidRPr="00496498">
        <w:rPr>
          <w:lang w:val="en-US"/>
        </w:rPr>
        <w:t xml:space="preserve">. </w:t>
      </w:r>
    </w:p>
    <w:p w:rsidR="00CA60DA" w:rsidRDefault="00CA60DA" w:rsidP="00CA60DA">
      <w:pPr>
        <w:pStyle w:val="vocabulum"/>
      </w:pPr>
      <w:r w:rsidRPr="00496498">
        <w:rPr>
          <w:rStyle w:val="aditus"/>
          <w:lang w:val="en-US"/>
        </w:rPr>
        <w:t>mandātum</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w:t>
      </w:r>
      <w:r w:rsidRPr="00496498">
        <w:rPr>
          <w:rStyle w:val="cnumerus2"/>
          <w:lang w:val="en-US"/>
        </w:rPr>
        <w:t>1.</w:t>
      </w:r>
      <w:r w:rsidRPr="00496498">
        <w:rPr>
          <w:lang w:val="en-US"/>
        </w:rPr>
        <w:t xml:space="preserve"> </w:t>
      </w:r>
      <w:r w:rsidRPr="00A56EA5">
        <w:rPr>
          <w:rStyle w:val="gt"/>
        </w:rPr>
        <w:t>[droit]</w:t>
      </w:r>
      <w:r>
        <w:t xml:space="preserve"> mandat</w:t>
      </w:r>
      <w:r w:rsidR="00BE217D">
        <w:t> ;</w:t>
      </w:r>
      <w:r>
        <w:t xml:space="preserve"> </w:t>
      </w:r>
      <w:r w:rsidRPr="00CA60DA">
        <w:rPr>
          <w:rStyle w:val="cnumerus2"/>
        </w:rPr>
        <w:t>2.</w:t>
      </w:r>
      <w:r>
        <w:t xml:space="preserve"> </w:t>
      </w:r>
      <w:r w:rsidRPr="00A56EA5">
        <w:rPr>
          <w:rStyle w:val="gt"/>
        </w:rPr>
        <w:t>[en gén.]</w:t>
      </w:r>
      <w:r>
        <w:t xml:space="preserve"> </w:t>
      </w:r>
      <w:r w:rsidRPr="00023B16">
        <w:t>commission</w:t>
      </w:r>
      <w:r>
        <w:t xml:space="preserve">, charge, mandat // </w:t>
      </w:r>
      <w:r w:rsidRPr="00A56EA5">
        <w:rPr>
          <w:rStyle w:val="gt"/>
        </w:rPr>
        <w:t>[surtout au pl.</w:t>
      </w:r>
      <w:r w:rsidR="00E20E09" w:rsidRPr="00A56EA5">
        <w:rPr>
          <w:rStyle w:val="gt"/>
        </w:rPr>
        <w:t>]</w:t>
      </w:r>
      <w:r w:rsidR="00E20E09" w:rsidRPr="00E20E09">
        <w:t> ;</w:t>
      </w:r>
      <w:r>
        <w:t xml:space="preserve"> </w:t>
      </w:r>
      <w:r w:rsidRPr="00CA60DA">
        <w:rPr>
          <w:rStyle w:val="cnumerus2"/>
        </w:rPr>
        <w:t>3.</w:t>
      </w:r>
      <w:r>
        <w:t xml:space="preserve"> rescrit de l’empereur</w:t>
      </w:r>
      <w:r w:rsidR="00BE217D">
        <w:t> ;</w:t>
      </w:r>
      <w:r>
        <w:t xml:space="preserve"> </w:t>
      </w:r>
      <w:r w:rsidRPr="00CA60DA">
        <w:rPr>
          <w:rStyle w:val="cnumerus2"/>
        </w:rPr>
        <w:t>4.</w:t>
      </w:r>
      <w:r>
        <w:t xml:space="preserve"> </w:t>
      </w:r>
      <w:r w:rsidRPr="00A56EA5">
        <w:rPr>
          <w:rStyle w:val="gt"/>
        </w:rPr>
        <w:t>[chrét.]</w:t>
      </w:r>
      <w:r>
        <w:t xml:space="preserve"> commandement de Dieu</w:t>
      </w:r>
      <w:r w:rsidRPr="00023B16">
        <w:t xml:space="preserve">. </w:t>
      </w:r>
    </w:p>
    <w:p w:rsidR="008E0661" w:rsidRDefault="008E0661" w:rsidP="008E0661">
      <w:pPr>
        <w:pStyle w:val="vocabulum"/>
      </w:pPr>
      <w:r w:rsidRPr="000E1190">
        <w:rPr>
          <w:rStyle w:val="aditus"/>
        </w:rPr>
        <w:t>perfĭcĭō</w:t>
      </w:r>
      <w:r w:rsidRPr="00023B16">
        <w:t xml:space="preserve">, </w:t>
      </w:r>
      <w:r w:rsidRPr="00CD4F3A">
        <w:rPr>
          <w:rStyle w:val="flexio"/>
        </w:rPr>
        <w:t>ĭs, ĕre, fēcī, fectum</w:t>
      </w:r>
      <w:r>
        <w:t xml:space="preserve">, </w:t>
      </w:r>
      <w:r w:rsidRPr="0002783F">
        <w:rPr>
          <w:rStyle w:val="gt"/>
        </w:rPr>
        <w:t>tr.</w:t>
      </w:r>
      <w:r w:rsidR="009D14D5">
        <w:t> :</w:t>
      </w:r>
      <w:r w:rsidRPr="00023B16">
        <w:t xml:space="preserve"> </w:t>
      </w:r>
      <w:r w:rsidRPr="00831F62">
        <w:rPr>
          <w:rStyle w:val="cnumerus2"/>
        </w:rPr>
        <w:t>1.</w:t>
      </w:r>
      <w:r>
        <w:t xml:space="preserve"> faire complètement, </w:t>
      </w:r>
      <w:r w:rsidRPr="00023B16">
        <w:t>achever</w:t>
      </w:r>
      <w:r>
        <w:t>, accomplir</w:t>
      </w:r>
      <w:r w:rsidR="00BE217D">
        <w:t> ;</w:t>
      </w:r>
      <w:r>
        <w:t xml:space="preserve"> </w:t>
      </w:r>
      <w:r w:rsidRPr="00831F62">
        <w:rPr>
          <w:rStyle w:val="cnumerus2"/>
        </w:rPr>
        <w:t>2.</w:t>
      </w:r>
      <w:r>
        <w:t xml:space="preserve"> faire complètement, de manière parfaite</w:t>
      </w:r>
      <w:r w:rsidR="00BE217D">
        <w:t> ;</w:t>
      </w:r>
      <w:r>
        <w:t xml:space="preserve"> </w:t>
      </w:r>
      <w:r w:rsidRPr="00831F62">
        <w:rPr>
          <w:rStyle w:val="cnumerus2"/>
        </w:rPr>
        <w:t>3.</w:t>
      </w:r>
      <w:r>
        <w:t xml:space="preserve"> </w:t>
      </w:r>
      <w:r w:rsidRPr="00BF45BC">
        <w:rPr>
          <w:rStyle w:val="gt"/>
        </w:rPr>
        <w:t xml:space="preserve">[avec </w:t>
      </w:r>
      <w:r w:rsidRPr="008E0661">
        <w:rPr>
          <w:rStyle w:val="lit"/>
        </w:rPr>
        <w:t>ut</w:t>
      </w:r>
      <w:r w:rsidRPr="00BF45BC">
        <w:rPr>
          <w:rStyle w:val="gt"/>
        </w:rPr>
        <w:t xml:space="preserve">, </w:t>
      </w:r>
      <w:r w:rsidRPr="008E0661">
        <w:rPr>
          <w:rStyle w:val="lit"/>
        </w:rPr>
        <w:t>ut non</w:t>
      </w:r>
      <w:r w:rsidRPr="00BF45BC">
        <w:rPr>
          <w:rStyle w:val="gt"/>
        </w:rPr>
        <w:t xml:space="preserve"> sub.]</w:t>
      </w:r>
      <w:r>
        <w:t xml:space="preserve"> obtenir ce résultat que, aboutir à ce que (à ce que… ne…)</w:t>
      </w:r>
      <w:r w:rsidR="00BE217D">
        <w:t> ;</w:t>
      </w:r>
      <w:r>
        <w:t xml:space="preserve"> </w:t>
      </w:r>
      <w:r w:rsidRPr="00BF45BC">
        <w:rPr>
          <w:rStyle w:val="gt"/>
        </w:rPr>
        <w:t xml:space="preserve">[avec </w:t>
      </w:r>
      <w:r w:rsidRPr="008E0661">
        <w:rPr>
          <w:rStyle w:val="lit"/>
        </w:rPr>
        <w:t>ne</w:t>
      </w:r>
      <w:r w:rsidRPr="00BF45BC">
        <w:rPr>
          <w:rStyle w:val="gt"/>
        </w:rPr>
        <w:t>]</w:t>
      </w:r>
      <w:r>
        <w:t xml:space="preserve"> réussir à empêcher que</w:t>
      </w:r>
      <w:r w:rsidR="00BE217D">
        <w:t> ;</w:t>
      </w:r>
      <w:r>
        <w:t xml:space="preserve"> </w:t>
      </w:r>
      <w:r w:rsidRPr="00BF45BC">
        <w:rPr>
          <w:rStyle w:val="gt"/>
        </w:rPr>
        <w:t xml:space="preserve">[avec </w:t>
      </w:r>
      <w:r w:rsidRPr="008E0661">
        <w:rPr>
          <w:rStyle w:val="lit"/>
        </w:rPr>
        <w:t>quóminus</w:t>
      </w:r>
      <w:r w:rsidRPr="00BF45BC">
        <w:rPr>
          <w:rStyle w:val="gt"/>
        </w:rPr>
        <w:t>]</w:t>
      </w:r>
      <w:r>
        <w:t xml:space="preserve"> </w:t>
      </w:r>
      <w:r w:rsidRPr="00201B61">
        <w:rPr>
          <w:rStyle w:val="lt"/>
        </w:rPr>
        <w:t>illud non perfícies quóminus tua causa velim</w:t>
      </w:r>
      <w:r>
        <w:t xml:space="preserve">, tu n’arriveras pas à m’empêcher de vouloir ton intérêt // </w:t>
      </w:r>
      <w:r w:rsidRPr="00BF45BC">
        <w:rPr>
          <w:rStyle w:val="gt"/>
        </w:rPr>
        <w:t>[</w:t>
      </w:r>
      <w:r w:rsidRPr="00EC7BDD">
        <w:rPr>
          <w:rStyle w:val="gt"/>
        </w:rPr>
        <w:t>part.</w:t>
      </w:r>
      <w:r w:rsidRPr="00BF45BC">
        <w:rPr>
          <w:rStyle w:val="gt"/>
        </w:rPr>
        <w:t xml:space="preserve"> n. abl. absolu]</w:t>
      </w:r>
      <w:r>
        <w:t xml:space="preserve"> </w:t>
      </w:r>
      <w:r w:rsidRPr="00201B61">
        <w:rPr>
          <w:rStyle w:val="lt"/>
        </w:rPr>
        <w:t>perfécto et conclúso</w:t>
      </w:r>
      <w:r>
        <w:t xml:space="preserve"> </w:t>
      </w:r>
      <w:r w:rsidRPr="00BF45BC">
        <w:rPr>
          <w:rStyle w:val="gt"/>
        </w:rPr>
        <w:t>[avec prop. inf.]</w:t>
      </w:r>
      <w:r>
        <w:t>, ce résultat et cette conclusion étant obtenue, savoir que</w:t>
      </w:r>
      <w:r w:rsidRPr="00023B16">
        <w:t xml:space="preserve">. </w:t>
      </w:r>
    </w:p>
    <w:p w:rsidR="000E1190" w:rsidRDefault="000E0E0A" w:rsidP="000E0E0A">
      <w:pPr>
        <w:pStyle w:val="vocabulum"/>
      </w:pPr>
      <w:r w:rsidRPr="000E1190">
        <w:rPr>
          <w:rStyle w:val="aditus"/>
        </w:rPr>
        <w:t>advŏlō</w:t>
      </w:r>
      <w:r w:rsidRPr="00AD5FD5">
        <w:t xml:space="preserve">, </w:t>
      </w:r>
      <w:r w:rsidRPr="00CD4F3A">
        <w:rPr>
          <w:rStyle w:val="flexio"/>
        </w:rPr>
        <w:t>ās, āre, āvī, ātum</w:t>
      </w:r>
      <w:r w:rsidRPr="00AD5FD5">
        <w:t xml:space="preserve">, </w:t>
      </w:r>
      <w:r w:rsidRPr="0002783F">
        <w:rPr>
          <w:rStyle w:val="gt"/>
        </w:rPr>
        <w:t>intr.</w:t>
      </w:r>
      <w:r w:rsidR="009D14D5">
        <w:t> :</w:t>
      </w:r>
      <w:r w:rsidRPr="00AD5FD5">
        <w:t xml:space="preserve"> voler vers, courir vers, se précipiter, accourir. </w:t>
      </w:r>
    </w:p>
    <w:p w:rsidR="000E1190" w:rsidRDefault="00821A99" w:rsidP="00821A99">
      <w:pPr>
        <w:pStyle w:val="vocabulum"/>
      </w:pPr>
      <w:r w:rsidRPr="000E1190">
        <w:rPr>
          <w:rStyle w:val="aditus"/>
        </w:rPr>
        <w:t>exprŏbrō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blâmer </w:t>
      </w:r>
      <w:r w:rsidR="00CB244D" w:rsidRPr="00BF45BC">
        <w:rPr>
          <w:rStyle w:val="gt"/>
        </w:rPr>
        <w:t>[une chose]</w:t>
      </w:r>
      <w:r w:rsidRPr="00AD5FD5">
        <w:t>, imputer un crime, reprocher</w:t>
      </w:r>
      <w:r w:rsidR="00BE217D">
        <w:t> ;</w:t>
      </w:r>
      <w:r w:rsidRPr="00AD5FD5">
        <w:t xml:space="preserve"> </w:t>
      </w:r>
      <w:r w:rsidRPr="00831F62">
        <w:rPr>
          <w:rStyle w:val="cnumerus2"/>
        </w:rPr>
        <w:t>2.</w:t>
      </w:r>
      <w:r w:rsidRPr="00AD5FD5">
        <w:t xml:space="preserve"> se répandre en reproche // </w:t>
      </w:r>
      <w:r w:rsidR="00CB244D" w:rsidRPr="00BF45BC">
        <w:rPr>
          <w:rStyle w:val="gt"/>
        </w:rPr>
        <w:t>[abst]</w:t>
      </w:r>
      <w:r w:rsidRPr="00AD5FD5">
        <w:t xml:space="preserve"> faire des reproches, blâmer, censurer. </w:t>
      </w:r>
    </w:p>
    <w:p w:rsidR="00B84F7F" w:rsidRDefault="0079763D" w:rsidP="0079763D">
      <w:pPr>
        <w:pStyle w:val="vocabulum"/>
      </w:pPr>
      <w:r w:rsidRPr="0079763D">
        <w:rPr>
          <w:rStyle w:val="aditus"/>
        </w:rPr>
        <w:t>indignĭtās</w:t>
      </w:r>
      <w:r>
        <w:t xml:space="preserve">, </w:t>
      </w:r>
      <w:r w:rsidRPr="001A33A5">
        <w:rPr>
          <w:rStyle w:val="flexio"/>
        </w:rPr>
        <w:t>ātis</w:t>
      </w:r>
      <w:r>
        <w:t xml:space="preserve">, </w:t>
      </w:r>
      <w:r w:rsidRPr="0079763D">
        <w:rPr>
          <w:rStyle w:val="gt"/>
        </w:rPr>
        <w:t>f.</w:t>
      </w:r>
      <w:r w:rsidR="009D14D5">
        <w:t> :</w:t>
      </w:r>
      <w:r>
        <w:t xml:space="preserve"> </w:t>
      </w:r>
      <w:r w:rsidRPr="0079763D">
        <w:rPr>
          <w:rStyle w:val="cnumerus2"/>
        </w:rPr>
        <w:t>1.</w:t>
      </w:r>
      <w:r>
        <w:t xml:space="preserve"> indignité de qqn // énormité, indignité d’une chose</w:t>
      </w:r>
      <w:r w:rsidR="00BE217D">
        <w:t> ;</w:t>
      </w:r>
      <w:r>
        <w:t xml:space="preserve"> </w:t>
      </w:r>
      <w:r w:rsidRPr="0079763D">
        <w:rPr>
          <w:rStyle w:val="cnumerus2"/>
        </w:rPr>
        <w:t>2.</w:t>
      </w:r>
      <w:r>
        <w:t xml:space="preserve"> outrage, conduite indigne // fait d’être traité indignement, traitement indigne</w:t>
      </w:r>
      <w:r w:rsidR="009D14D5">
        <w:t> :</w:t>
      </w:r>
      <w:r>
        <w:t xml:space="preserve"> </w:t>
      </w:r>
      <w:r w:rsidRPr="0079763D">
        <w:rPr>
          <w:rStyle w:val="lt"/>
        </w:rPr>
        <w:t>indígnitas nostra</w:t>
      </w:r>
      <w:r>
        <w:t xml:space="preserve">, le traitement indigne que nous subissons // sentiment d’être traité indignement. </w:t>
      </w:r>
    </w:p>
    <w:p w:rsidR="000925EA" w:rsidRDefault="000925EA" w:rsidP="000925EA">
      <w:pPr>
        <w:pStyle w:val="i"/>
      </w:pPr>
      <w:r>
        <w:t>LXV. Les frères de Joseph s’étaient mis en route, et n’étaient pas encore éloignés de la ville.</w:t>
      </w:r>
    </w:p>
    <w:p w:rsidR="000925EA" w:rsidRDefault="000925EA" w:rsidP="000925EA">
      <w:pPr>
        <w:pStyle w:val="i"/>
      </w:pPr>
      <w:r>
        <w:lastRenderedPageBreak/>
        <w:t>Alors Joseph appela l’intendant de sa maison et lui dit</w:t>
      </w:r>
      <w:r w:rsidR="009D14D5">
        <w:t> :</w:t>
      </w:r>
      <w:r>
        <w:t xml:space="preserve"> « Poursuis ces hommes, et, quand tu les auras rejoints, dis-leur</w:t>
      </w:r>
      <w:r w:rsidR="009D14D5">
        <w:t> :</w:t>
      </w:r>
      <w:r>
        <w:t xml:space="preserve"> Pourquoi avez-vous payé le bienfait par l’injure ? </w:t>
      </w:r>
    </w:p>
    <w:p w:rsidR="000925EA" w:rsidRDefault="000925EA" w:rsidP="000925EA">
      <w:pPr>
        <w:pStyle w:val="i"/>
      </w:pPr>
      <w:r>
        <w:t>« Vous avez dérobé la coupe d’argent dont se sert mon maître</w:t>
      </w:r>
      <w:r w:rsidR="00BE217D">
        <w:t> ;</w:t>
      </w:r>
      <w:r>
        <w:t xml:space="preserve"> vous avez manqué à la probité. »</w:t>
      </w:r>
    </w:p>
    <w:p w:rsidR="000925EA" w:rsidRDefault="000925EA" w:rsidP="000925EA">
      <w:pPr>
        <w:pStyle w:val="i"/>
      </w:pPr>
      <w:r>
        <w:t>L’intendant accomplit les instructions de Joseph</w:t>
      </w:r>
      <w:r w:rsidR="009D14D5">
        <w:t> :</w:t>
      </w:r>
      <w:r>
        <w:t xml:space="preserve"> il courut on hâte vers eux</w:t>
      </w:r>
      <w:r w:rsidR="00BE217D">
        <w:t> ;</w:t>
      </w:r>
      <w:r>
        <w:t xml:space="preserve"> il leur reprocha le vol</w:t>
      </w:r>
      <w:r w:rsidR="00BE217D">
        <w:t> ;</w:t>
      </w:r>
      <w:r>
        <w:t xml:space="preserve"> il leur remontra l’indignité de cette action.</w:t>
      </w:r>
    </w:p>
    <w:p w:rsidR="00B30990" w:rsidRPr="00930EE0" w:rsidRDefault="000F64E9" w:rsidP="006562DB">
      <w:pPr>
        <w:pStyle w:val="absconditus"/>
      </w:pPr>
      <w:r>
        <w:t>$</w:t>
      </w:r>
    </w:p>
    <w:tbl>
      <w:tblPr>
        <w:tblW w:w="5000" w:type="pct"/>
        <w:tblLook w:val="04A0"/>
      </w:tblPr>
      <w:tblGrid>
        <w:gridCol w:w="3304"/>
        <w:gridCol w:w="4152"/>
      </w:tblGrid>
      <w:tr w:rsidR="00CF5BAE" w:rsidRPr="00822DC6" w:rsidTr="008212CF">
        <w:tc>
          <w:tcPr>
            <w:tcW w:w="2216" w:type="pct"/>
          </w:tcPr>
          <w:p w:rsidR="00CF5BAE" w:rsidRPr="00D63136" w:rsidRDefault="00CF5BAE" w:rsidP="00B7663C">
            <w:pPr>
              <w:pStyle w:val="sv"/>
            </w:pPr>
            <w:r w:rsidRPr="00D63136">
              <w:t>LXV. Fratres Joséphi</w:t>
            </w:r>
          </w:p>
        </w:tc>
        <w:tc>
          <w:tcPr>
            <w:tcW w:w="2784" w:type="pct"/>
          </w:tcPr>
          <w:p w:rsidR="00CF5BAE" w:rsidRPr="00822DC6" w:rsidRDefault="00CF5BAE" w:rsidP="00B7663C">
            <w:pPr>
              <w:pStyle w:val="iv"/>
            </w:pPr>
            <w:r w:rsidRPr="00822DC6">
              <w:t>LXV. Les frères de Joseph</w:t>
            </w:r>
          </w:p>
        </w:tc>
      </w:tr>
      <w:tr w:rsidR="00CF5BAE" w:rsidRPr="00822DC6" w:rsidTr="008212CF">
        <w:tc>
          <w:tcPr>
            <w:tcW w:w="2216" w:type="pct"/>
          </w:tcPr>
          <w:p w:rsidR="00CF5BAE" w:rsidRPr="00D63136" w:rsidRDefault="00CF5BAE" w:rsidP="00B7663C">
            <w:pPr>
              <w:pStyle w:val="sv"/>
            </w:pPr>
            <w:r w:rsidRPr="00D63136">
              <w:t>sese déderant in viam,</w:t>
            </w:r>
          </w:p>
        </w:tc>
        <w:tc>
          <w:tcPr>
            <w:tcW w:w="2784" w:type="pct"/>
          </w:tcPr>
          <w:p w:rsidR="00CF5BAE" w:rsidRPr="00822DC6" w:rsidRDefault="00CF5BAE" w:rsidP="00B7663C">
            <w:pPr>
              <w:pStyle w:val="iv"/>
            </w:pPr>
            <w:r w:rsidRPr="00822DC6">
              <w:t>s’étaient mis en route,</w:t>
            </w:r>
          </w:p>
        </w:tc>
      </w:tr>
      <w:tr w:rsidR="00CF5BAE" w:rsidRPr="00822DC6" w:rsidTr="008212CF">
        <w:tc>
          <w:tcPr>
            <w:tcW w:w="2216" w:type="pct"/>
          </w:tcPr>
          <w:p w:rsidR="00CF5BAE" w:rsidRPr="00D63136" w:rsidRDefault="00CF5BAE" w:rsidP="00B7663C">
            <w:pPr>
              <w:pStyle w:val="sv"/>
            </w:pPr>
            <w:r w:rsidRPr="00D63136">
              <w:t>necdum áberant</w:t>
            </w:r>
          </w:p>
        </w:tc>
        <w:tc>
          <w:tcPr>
            <w:tcW w:w="2784" w:type="pct"/>
          </w:tcPr>
          <w:p w:rsidR="00CF5BAE" w:rsidRPr="00822DC6" w:rsidRDefault="00CF5BAE" w:rsidP="00B7663C">
            <w:pPr>
              <w:pStyle w:val="iv"/>
            </w:pPr>
            <w:r w:rsidRPr="00822DC6">
              <w:t>et n’étaient pas encore éloignés</w:t>
            </w:r>
          </w:p>
        </w:tc>
      </w:tr>
      <w:tr w:rsidR="00CF5BAE" w:rsidRPr="00822DC6" w:rsidTr="008212CF">
        <w:tc>
          <w:tcPr>
            <w:tcW w:w="2216" w:type="pct"/>
          </w:tcPr>
          <w:p w:rsidR="00CF5BAE" w:rsidRPr="00D63136" w:rsidRDefault="00CF5BAE" w:rsidP="00B7663C">
            <w:pPr>
              <w:pStyle w:val="sv"/>
            </w:pPr>
            <w:r w:rsidRPr="00D63136">
              <w:t>procul ab urbe.</w:t>
            </w:r>
          </w:p>
        </w:tc>
        <w:tc>
          <w:tcPr>
            <w:tcW w:w="2784" w:type="pct"/>
          </w:tcPr>
          <w:p w:rsidR="00CF5BAE" w:rsidRPr="00822DC6" w:rsidRDefault="00CF5BAE" w:rsidP="00B7663C">
            <w:pPr>
              <w:pStyle w:val="iv"/>
            </w:pPr>
            <w:r w:rsidRPr="00822DC6">
              <w:t>loin de la ville.</w:t>
            </w:r>
          </w:p>
        </w:tc>
      </w:tr>
      <w:tr w:rsidR="00CF5BAE" w:rsidRPr="00822DC6" w:rsidTr="008212CF">
        <w:tc>
          <w:tcPr>
            <w:tcW w:w="2216" w:type="pct"/>
          </w:tcPr>
          <w:p w:rsidR="00CF5BAE" w:rsidRPr="00D63136" w:rsidRDefault="00CF5BAE" w:rsidP="00B7663C">
            <w:pPr>
              <w:pStyle w:val="sv"/>
            </w:pPr>
            <w:r w:rsidRPr="00D63136">
              <w:t>Tunc Joséphus</w:t>
            </w:r>
          </w:p>
        </w:tc>
        <w:tc>
          <w:tcPr>
            <w:tcW w:w="2784" w:type="pct"/>
          </w:tcPr>
          <w:p w:rsidR="00CF5BAE" w:rsidRPr="00822DC6" w:rsidRDefault="00CF5BAE" w:rsidP="00B7663C">
            <w:pPr>
              <w:pStyle w:val="iv"/>
            </w:pPr>
            <w:r w:rsidRPr="00822DC6">
              <w:t>Alors Joseph</w:t>
            </w:r>
          </w:p>
        </w:tc>
      </w:tr>
      <w:tr w:rsidR="00CF5BAE" w:rsidRPr="00822DC6" w:rsidTr="008212CF">
        <w:tc>
          <w:tcPr>
            <w:tcW w:w="2216" w:type="pct"/>
          </w:tcPr>
          <w:p w:rsidR="00CF5BAE" w:rsidRPr="00D63136" w:rsidRDefault="00CF5BAE" w:rsidP="00B7663C">
            <w:pPr>
              <w:pStyle w:val="sv"/>
            </w:pPr>
            <w:r w:rsidRPr="00D63136">
              <w:t xml:space="preserve">vocávit </w:t>
            </w:r>
          </w:p>
        </w:tc>
        <w:tc>
          <w:tcPr>
            <w:tcW w:w="2784" w:type="pct"/>
          </w:tcPr>
          <w:p w:rsidR="00CF5BAE" w:rsidRPr="00822DC6" w:rsidRDefault="00CF5BAE" w:rsidP="00B7663C">
            <w:pPr>
              <w:pStyle w:val="iv"/>
            </w:pPr>
            <w:r w:rsidRPr="00822DC6">
              <w:t>appela</w:t>
            </w:r>
          </w:p>
        </w:tc>
      </w:tr>
      <w:tr w:rsidR="00CF5BAE" w:rsidRPr="00822DC6" w:rsidTr="008212CF">
        <w:tc>
          <w:tcPr>
            <w:tcW w:w="2216" w:type="pct"/>
          </w:tcPr>
          <w:p w:rsidR="00CF5BAE" w:rsidRPr="00D63136" w:rsidRDefault="00CF5BAE" w:rsidP="00B7663C">
            <w:pPr>
              <w:pStyle w:val="sv"/>
            </w:pPr>
            <w:r w:rsidRPr="00D63136">
              <w:t>dispensatórem suæ domus,</w:t>
            </w:r>
          </w:p>
        </w:tc>
        <w:tc>
          <w:tcPr>
            <w:tcW w:w="2784" w:type="pct"/>
          </w:tcPr>
          <w:p w:rsidR="00CF5BAE" w:rsidRPr="00822DC6" w:rsidRDefault="00CF5BAE" w:rsidP="00B7663C">
            <w:pPr>
              <w:pStyle w:val="iv"/>
            </w:pPr>
            <w:r w:rsidRPr="00822DC6">
              <w:t>l’intendant de sa maison.</w:t>
            </w:r>
          </w:p>
        </w:tc>
      </w:tr>
      <w:tr w:rsidR="00CF5BAE" w:rsidRPr="00822DC6" w:rsidTr="008212CF">
        <w:tc>
          <w:tcPr>
            <w:tcW w:w="2216" w:type="pct"/>
          </w:tcPr>
          <w:p w:rsidR="00CF5BAE" w:rsidRPr="00D63136" w:rsidRDefault="00CF5BAE" w:rsidP="00B7663C">
            <w:pPr>
              <w:pStyle w:val="sv"/>
            </w:pPr>
            <w:r w:rsidRPr="00D63136">
              <w:t>dixítque ei</w:t>
            </w:r>
            <w:r w:rsidR="009D14D5">
              <w:t> :</w:t>
            </w:r>
          </w:p>
        </w:tc>
        <w:tc>
          <w:tcPr>
            <w:tcW w:w="2784" w:type="pct"/>
          </w:tcPr>
          <w:p w:rsidR="00CF5BAE" w:rsidRPr="00822DC6" w:rsidRDefault="00CF5BAE" w:rsidP="00B7663C">
            <w:pPr>
              <w:pStyle w:val="iv"/>
            </w:pPr>
            <w:r w:rsidRPr="00822DC6">
              <w:t>et dit à lui</w:t>
            </w:r>
            <w:r w:rsidR="009D14D5">
              <w:t> :</w:t>
            </w:r>
          </w:p>
        </w:tc>
      </w:tr>
      <w:tr w:rsidR="00CF5BAE" w:rsidRPr="00822DC6" w:rsidTr="008212CF">
        <w:tc>
          <w:tcPr>
            <w:tcW w:w="2216" w:type="pct"/>
          </w:tcPr>
          <w:p w:rsidR="00CF5BAE" w:rsidRPr="00D63136" w:rsidRDefault="00CF5BAE" w:rsidP="00B7663C">
            <w:pPr>
              <w:pStyle w:val="sv"/>
            </w:pPr>
            <w:r w:rsidRPr="00D63136">
              <w:t>« Perséquere viros, et,</w:t>
            </w:r>
          </w:p>
        </w:tc>
        <w:tc>
          <w:tcPr>
            <w:tcW w:w="2784" w:type="pct"/>
          </w:tcPr>
          <w:p w:rsidR="00CF5BAE" w:rsidRPr="00822DC6" w:rsidRDefault="00CF5BAE" w:rsidP="00B7663C">
            <w:pPr>
              <w:pStyle w:val="iv"/>
            </w:pPr>
            <w:r w:rsidRPr="00822DC6">
              <w:t xml:space="preserve">« Poursuis </w:t>
            </w:r>
            <w:r w:rsidRPr="00822DC6">
              <w:rPr>
                <w:rStyle w:val="italicus"/>
              </w:rPr>
              <w:t>ces</w:t>
            </w:r>
            <w:r w:rsidRPr="00822DC6">
              <w:t xml:space="preserve"> hommes, et,</w:t>
            </w:r>
          </w:p>
        </w:tc>
      </w:tr>
      <w:tr w:rsidR="00CF5BAE" w:rsidRPr="00822DC6" w:rsidTr="008212CF">
        <w:tc>
          <w:tcPr>
            <w:tcW w:w="2216" w:type="pct"/>
          </w:tcPr>
          <w:p w:rsidR="00CF5BAE" w:rsidRPr="00D63136" w:rsidRDefault="00CF5BAE" w:rsidP="00B7663C">
            <w:pPr>
              <w:pStyle w:val="sv"/>
            </w:pPr>
            <w:r w:rsidRPr="00D63136">
              <w:t>cum assecútus fúeris eos,</w:t>
            </w:r>
          </w:p>
        </w:tc>
        <w:tc>
          <w:tcPr>
            <w:tcW w:w="2784" w:type="pct"/>
          </w:tcPr>
          <w:p w:rsidR="00CF5BAE" w:rsidRPr="00822DC6" w:rsidRDefault="00CF5BAE" w:rsidP="00B7663C">
            <w:pPr>
              <w:pStyle w:val="iv"/>
            </w:pPr>
            <w:r w:rsidRPr="00822DC6">
              <w:t>quand tu auras atteint eux,</w:t>
            </w:r>
          </w:p>
        </w:tc>
      </w:tr>
      <w:tr w:rsidR="00CF5BAE" w:rsidRPr="00822DC6" w:rsidTr="008212CF">
        <w:tc>
          <w:tcPr>
            <w:tcW w:w="2216" w:type="pct"/>
          </w:tcPr>
          <w:p w:rsidR="00CF5BAE" w:rsidRPr="00D63136" w:rsidRDefault="00CF5BAE" w:rsidP="00B7663C">
            <w:pPr>
              <w:pStyle w:val="sv"/>
            </w:pPr>
            <w:r w:rsidRPr="00D63136">
              <w:t>dícito illis</w:t>
            </w:r>
          </w:p>
        </w:tc>
        <w:tc>
          <w:tcPr>
            <w:tcW w:w="2784" w:type="pct"/>
          </w:tcPr>
          <w:p w:rsidR="00CF5BAE" w:rsidRPr="00822DC6" w:rsidRDefault="00CF5BAE" w:rsidP="00B7663C">
            <w:pPr>
              <w:pStyle w:val="iv"/>
            </w:pPr>
            <w:r w:rsidRPr="00822DC6">
              <w:t>dis à eux</w:t>
            </w:r>
            <w:r w:rsidR="009D14D5">
              <w:t> :</w:t>
            </w:r>
          </w:p>
        </w:tc>
      </w:tr>
      <w:tr w:rsidR="00CF5BAE" w:rsidRPr="00822DC6" w:rsidTr="008212CF">
        <w:tc>
          <w:tcPr>
            <w:tcW w:w="2216" w:type="pct"/>
          </w:tcPr>
          <w:p w:rsidR="00CF5BAE" w:rsidRPr="00D63136" w:rsidRDefault="00CF5BAE" w:rsidP="00B7663C">
            <w:pPr>
              <w:pStyle w:val="sv"/>
            </w:pPr>
            <w:r w:rsidRPr="00D63136">
              <w:t>« Quare rependístis</w:t>
            </w:r>
          </w:p>
        </w:tc>
        <w:tc>
          <w:tcPr>
            <w:tcW w:w="2784" w:type="pct"/>
          </w:tcPr>
          <w:p w:rsidR="00CF5BAE" w:rsidRPr="00822DC6" w:rsidRDefault="00CF5BAE" w:rsidP="00B7663C">
            <w:pPr>
              <w:pStyle w:val="iv"/>
            </w:pPr>
            <w:r w:rsidRPr="00822DC6">
              <w:t>« Pourquoi avez-vous payé (rendu)</w:t>
            </w:r>
          </w:p>
        </w:tc>
      </w:tr>
      <w:tr w:rsidR="00CF5BAE" w:rsidRPr="00822DC6" w:rsidTr="008212CF">
        <w:tc>
          <w:tcPr>
            <w:tcW w:w="2216" w:type="pct"/>
          </w:tcPr>
          <w:p w:rsidR="00CF5BAE" w:rsidRPr="00D63136" w:rsidRDefault="00CF5BAE" w:rsidP="00B7663C">
            <w:pPr>
              <w:pStyle w:val="sv"/>
            </w:pPr>
            <w:r w:rsidRPr="00D63136">
              <w:t>injúriam pro benefício ?</w:t>
            </w:r>
          </w:p>
        </w:tc>
        <w:tc>
          <w:tcPr>
            <w:tcW w:w="2784" w:type="pct"/>
          </w:tcPr>
          <w:p w:rsidR="00CF5BAE" w:rsidRPr="00822DC6" w:rsidRDefault="00CF5BAE" w:rsidP="00B7663C">
            <w:pPr>
              <w:pStyle w:val="iv"/>
            </w:pPr>
            <w:r w:rsidRPr="00822DC6">
              <w:t>l’injure pour le bienfait ?</w:t>
            </w:r>
          </w:p>
        </w:tc>
      </w:tr>
      <w:tr w:rsidR="00CF5BAE" w:rsidRPr="00822DC6" w:rsidTr="008212CF">
        <w:tc>
          <w:tcPr>
            <w:tcW w:w="2216" w:type="pct"/>
          </w:tcPr>
          <w:p w:rsidR="00CF5BAE" w:rsidRPr="00D63136" w:rsidRDefault="00CF5BAE" w:rsidP="00B7663C">
            <w:pPr>
              <w:pStyle w:val="sv"/>
            </w:pPr>
            <w:r w:rsidRPr="00D63136">
              <w:t>« Subripuístis</w:t>
            </w:r>
          </w:p>
        </w:tc>
        <w:tc>
          <w:tcPr>
            <w:tcW w:w="2784" w:type="pct"/>
          </w:tcPr>
          <w:p w:rsidR="00CF5BAE" w:rsidRPr="00822DC6" w:rsidRDefault="00CF5BAE" w:rsidP="00B7663C">
            <w:pPr>
              <w:pStyle w:val="iv"/>
            </w:pPr>
            <w:r w:rsidRPr="00822DC6">
              <w:t>Vous avez dérobé</w:t>
            </w:r>
          </w:p>
        </w:tc>
      </w:tr>
      <w:tr w:rsidR="00CF5BAE" w:rsidRPr="00822DC6" w:rsidTr="008212CF">
        <w:tc>
          <w:tcPr>
            <w:tcW w:w="2216" w:type="pct"/>
          </w:tcPr>
          <w:p w:rsidR="00CF5BAE" w:rsidRPr="00D63136" w:rsidRDefault="00CF5BAE" w:rsidP="00B7663C">
            <w:pPr>
              <w:pStyle w:val="sv"/>
            </w:pPr>
            <w:r w:rsidRPr="00D63136">
              <w:t>scyphum argénteum</w:t>
            </w:r>
          </w:p>
        </w:tc>
        <w:tc>
          <w:tcPr>
            <w:tcW w:w="2784" w:type="pct"/>
          </w:tcPr>
          <w:p w:rsidR="00CF5BAE" w:rsidRPr="00822DC6" w:rsidRDefault="00CF5BAE" w:rsidP="00B7663C">
            <w:pPr>
              <w:pStyle w:val="iv"/>
            </w:pPr>
            <w:r w:rsidRPr="00822DC6">
              <w:t>la coupe d’-argent</w:t>
            </w:r>
          </w:p>
        </w:tc>
      </w:tr>
      <w:tr w:rsidR="00CF5BAE" w:rsidRPr="00822DC6" w:rsidTr="008212CF">
        <w:tc>
          <w:tcPr>
            <w:tcW w:w="2216" w:type="pct"/>
          </w:tcPr>
          <w:p w:rsidR="00CF5BAE" w:rsidRPr="00D63136" w:rsidRDefault="00CF5BAE" w:rsidP="00B7663C">
            <w:pPr>
              <w:pStyle w:val="sv"/>
            </w:pPr>
            <w:r w:rsidRPr="00D63136">
              <w:t>quo meus dóminus útitur</w:t>
            </w:r>
            <w:r w:rsidR="00BE217D">
              <w:t> ;</w:t>
            </w:r>
          </w:p>
        </w:tc>
        <w:tc>
          <w:tcPr>
            <w:tcW w:w="2784" w:type="pct"/>
          </w:tcPr>
          <w:p w:rsidR="00CF5BAE" w:rsidRPr="00822DC6" w:rsidRDefault="00CF5BAE" w:rsidP="00B7663C">
            <w:pPr>
              <w:pStyle w:val="iv"/>
            </w:pPr>
            <w:r w:rsidRPr="00822DC6">
              <w:t>dont mon maître se sert</w:t>
            </w:r>
            <w:r w:rsidR="00BE217D">
              <w:t> ;</w:t>
            </w:r>
          </w:p>
        </w:tc>
      </w:tr>
      <w:tr w:rsidR="00CF5BAE" w:rsidRPr="00822DC6" w:rsidTr="008212CF">
        <w:tc>
          <w:tcPr>
            <w:tcW w:w="2216" w:type="pct"/>
          </w:tcPr>
          <w:p w:rsidR="00CF5BAE" w:rsidRPr="00D63136" w:rsidRDefault="00CF5BAE" w:rsidP="00B7663C">
            <w:pPr>
              <w:pStyle w:val="sv"/>
            </w:pPr>
            <w:r w:rsidRPr="00D63136">
              <w:t>fecístis ímprobe. »</w:t>
            </w:r>
          </w:p>
        </w:tc>
        <w:tc>
          <w:tcPr>
            <w:tcW w:w="2784" w:type="pct"/>
          </w:tcPr>
          <w:p w:rsidR="00CF5BAE" w:rsidRPr="00822DC6" w:rsidRDefault="00CF5BAE" w:rsidP="00B7663C">
            <w:pPr>
              <w:pStyle w:val="iv"/>
            </w:pPr>
            <w:r w:rsidRPr="00822DC6">
              <w:t>vous avez agi malhonnêtement. »</w:t>
            </w:r>
          </w:p>
        </w:tc>
      </w:tr>
      <w:tr w:rsidR="00CF5BAE" w:rsidRPr="00822DC6" w:rsidTr="008212CF">
        <w:tc>
          <w:tcPr>
            <w:tcW w:w="2216" w:type="pct"/>
          </w:tcPr>
          <w:p w:rsidR="00CF5BAE" w:rsidRPr="00D63136" w:rsidRDefault="00CF5BAE" w:rsidP="00B7663C">
            <w:pPr>
              <w:pStyle w:val="sv"/>
            </w:pPr>
            <w:r w:rsidRPr="00D63136">
              <w:t>Dispensator</w:t>
            </w:r>
          </w:p>
        </w:tc>
        <w:tc>
          <w:tcPr>
            <w:tcW w:w="2784" w:type="pct"/>
          </w:tcPr>
          <w:p w:rsidR="00CF5BAE" w:rsidRPr="00822DC6" w:rsidRDefault="00CF5BAE" w:rsidP="00B7663C">
            <w:pPr>
              <w:pStyle w:val="iv"/>
            </w:pPr>
            <w:r w:rsidRPr="00822DC6">
              <w:t>L’intendant</w:t>
            </w:r>
          </w:p>
        </w:tc>
      </w:tr>
      <w:tr w:rsidR="00CF5BAE" w:rsidRPr="00822DC6" w:rsidTr="008212CF">
        <w:tc>
          <w:tcPr>
            <w:tcW w:w="2216" w:type="pct"/>
          </w:tcPr>
          <w:p w:rsidR="00CF5BAE" w:rsidRPr="00D63136" w:rsidRDefault="00CF5BAE" w:rsidP="00B7663C">
            <w:pPr>
              <w:pStyle w:val="sv"/>
            </w:pPr>
            <w:r w:rsidRPr="00D63136">
              <w:t>perfécit mandáta Joséphi</w:t>
            </w:r>
            <w:r w:rsidR="009D14D5">
              <w:t> :</w:t>
            </w:r>
          </w:p>
        </w:tc>
        <w:tc>
          <w:tcPr>
            <w:tcW w:w="2784" w:type="pct"/>
          </w:tcPr>
          <w:p w:rsidR="00CF5BAE" w:rsidRPr="00822DC6" w:rsidRDefault="00CF5BAE" w:rsidP="00B7663C">
            <w:pPr>
              <w:pStyle w:val="iv"/>
            </w:pPr>
            <w:r w:rsidRPr="00822DC6">
              <w:t>accomplit les instruct</w:t>
            </w:r>
            <w:r>
              <w:t>ion</w:t>
            </w:r>
            <w:r w:rsidRPr="00822DC6">
              <w:t>s de Joseph</w:t>
            </w:r>
            <w:r w:rsidR="009D14D5">
              <w:t> :</w:t>
            </w:r>
          </w:p>
        </w:tc>
      </w:tr>
      <w:tr w:rsidR="00CF5BAE" w:rsidRPr="00822DC6" w:rsidTr="008212CF">
        <w:tc>
          <w:tcPr>
            <w:tcW w:w="2216" w:type="pct"/>
          </w:tcPr>
          <w:p w:rsidR="00CF5BAE" w:rsidRPr="00D63136" w:rsidRDefault="00CF5BAE" w:rsidP="00B7663C">
            <w:pPr>
              <w:pStyle w:val="sv"/>
            </w:pPr>
            <w:r w:rsidRPr="00D63136">
              <w:t>advolávit conféstim ad eos</w:t>
            </w:r>
            <w:r w:rsidR="00BE217D">
              <w:t> ;</w:t>
            </w:r>
          </w:p>
        </w:tc>
        <w:tc>
          <w:tcPr>
            <w:tcW w:w="2784" w:type="pct"/>
          </w:tcPr>
          <w:p w:rsidR="00CF5BAE" w:rsidRPr="00822DC6" w:rsidRDefault="00CF5BAE" w:rsidP="00B7663C">
            <w:pPr>
              <w:pStyle w:val="iv"/>
            </w:pPr>
            <w:r w:rsidRPr="00822DC6">
              <w:t>il vola aussitôt vers eux</w:t>
            </w:r>
            <w:r w:rsidR="00BE217D">
              <w:t> ;</w:t>
            </w:r>
          </w:p>
        </w:tc>
      </w:tr>
      <w:tr w:rsidR="00CF5BAE" w:rsidRPr="00822DC6" w:rsidTr="008212CF">
        <w:tc>
          <w:tcPr>
            <w:tcW w:w="2216" w:type="pct"/>
          </w:tcPr>
          <w:p w:rsidR="00CF5BAE" w:rsidRPr="00D63136" w:rsidRDefault="00CF5BAE" w:rsidP="00B7663C">
            <w:pPr>
              <w:pStyle w:val="sv"/>
            </w:pPr>
            <w:r w:rsidRPr="00D63136">
              <w:t>exprobrávit furtum</w:t>
            </w:r>
            <w:r w:rsidR="00BE217D">
              <w:t> ;</w:t>
            </w:r>
          </w:p>
        </w:tc>
        <w:tc>
          <w:tcPr>
            <w:tcW w:w="2784" w:type="pct"/>
          </w:tcPr>
          <w:p w:rsidR="00CF5BAE" w:rsidRPr="00822DC6" w:rsidRDefault="00CF5BAE" w:rsidP="00B7663C">
            <w:pPr>
              <w:pStyle w:val="iv"/>
            </w:pPr>
            <w:r w:rsidRPr="00822DC6">
              <w:t xml:space="preserve">il </w:t>
            </w:r>
            <w:r w:rsidRPr="00822DC6">
              <w:rPr>
                <w:rStyle w:val="italicus"/>
              </w:rPr>
              <w:t>leur</w:t>
            </w:r>
            <w:r w:rsidRPr="00822DC6">
              <w:t xml:space="preserve"> reprocha le vol</w:t>
            </w:r>
            <w:r w:rsidR="00BE217D">
              <w:t> ;</w:t>
            </w:r>
          </w:p>
        </w:tc>
      </w:tr>
      <w:tr w:rsidR="00CF5BAE" w:rsidRPr="00822DC6" w:rsidTr="008212CF">
        <w:tc>
          <w:tcPr>
            <w:tcW w:w="2216" w:type="pct"/>
          </w:tcPr>
          <w:p w:rsidR="00CF5BAE" w:rsidRPr="00D63136" w:rsidRDefault="00CF5BAE" w:rsidP="00B7663C">
            <w:pPr>
              <w:pStyle w:val="sv"/>
            </w:pPr>
            <w:r w:rsidRPr="00D63136">
              <w:t>expósuit indignitátem rei.</w:t>
            </w:r>
          </w:p>
        </w:tc>
        <w:tc>
          <w:tcPr>
            <w:tcW w:w="2784" w:type="pct"/>
          </w:tcPr>
          <w:p w:rsidR="00CF5BAE" w:rsidRPr="00822DC6" w:rsidRDefault="00CF5BAE" w:rsidP="00B7663C">
            <w:pPr>
              <w:pStyle w:val="iv"/>
            </w:pPr>
            <w:r w:rsidRPr="00822DC6">
              <w:t xml:space="preserve">il </w:t>
            </w:r>
            <w:r w:rsidRPr="00822DC6">
              <w:rPr>
                <w:rStyle w:val="italicus"/>
              </w:rPr>
              <w:t>leur</w:t>
            </w:r>
            <w:r w:rsidRPr="00822DC6">
              <w:t xml:space="preserve"> montra l’indignité du fait.</w:t>
            </w:r>
          </w:p>
        </w:tc>
      </w:tr>
    </w:tbl>
    <w:p w:rsidR="00C87EAE" w:rsidRDefault="00B30990" w:rsidP="00301F97">
      <w:pPr>
        <w:pStyle w:val="absconditus"/>
      </w:pPr>
      <w:r w:rsidRPr="00930EE0">
        <w:t>²</w:t>
      </w:r>
    </w:p>
    <w:p w:rsidR="009D7993" w:rsidRDefault="009D7993" w:rsidP="009D7993">
      <w:pPr>
        <w:pStyle w:val="Titre3"/>
      </w:pPr>
      <w:bookmarkStart w:id="228" w:name="_Toc466191350"/>
      <w:bookmarkStart w:id="229" w:name="_Toc466191606"/>
      <w:bookmarkStart w:id="230" w:name="_Toc524065540"/>
      <w:r>
        <w:t>66 — La coupe découverte dans le sac de benjamin</w:t>
      </w:r>
      <w:bookmarkEnd w:id="228"/>
      <w:bookmarkEnd w:id="229"/>
      <w:bookmarkEnd w:id="230"/>
    </w:p>
    <w:p w:rsidR="00C87EAE" w:rsidRDefault="00060827" w:rsidP="00E2285C">
      <w:pPr>
        <w:pStyle w:val="s"/>
        <w:rPr>
          <w:lang w:val="fr-FR"/>
        </w:rPr>
      </w:pPr>
      <w:r w:rsidRPr="00D80808">
        <w:rPr>
          <w:lang w:val="fr-FR"/>
        </w:rPr>
        <w:t>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DC4DD4" w:rsidRPr="00D80808">
        <w:rPr>
          <w:lang w:val="fr-FR"/>
        </w:rPr>
        <w:t>Joséphi</w:t>
      </w:r>
      <w:r w:rsidRPr="00D80808">
        <w:rPr>
          <w:lang w:val="fr-FR"/>
        </w:rPr>
        <w:t xml:space="preserve"> respond</w:t>
      </w:r>
      <w:r w:rsidR="00DC4DD4" w:rsidRPr="00D80808">
        <w:rPr>
          <w:lang w:val="fr-FR"/>
        </w:rPr>
        <w:t>érunt</w:t>
      </w:r>
      <w:r w:rsidRPr="00D80808">
        <w:rPr>
          <w:lang w:val="fr-FR"/>
        </w:rPr>
        <w:t xml:space="preserve"> </w:t>
      </w:r>
      <w:r w:rsidR="00DC4DD4" w:rsidRPr="00D80808">
        <w:rPr>
          <w:lang w:val="fr-FR"/>
        </w:rPr>
        <w:t>dispensatóri</w:t>
      </w:r>
      <w:r w:rsidR="005774A7">
        <w:rPr>
          <w:lang w:val="fr-FR"/>
        </w:rPr>
        <w:t> :</w:t>
      </w:r>
      <w:r w:rsidRPr="00D80808">
        <w:rPr>
          <w:lang w:val="fr-FR"/>
        </w:rPr>
        <w:t xml:space="preserve"> </w:t>
      </w:r>
      <w:r w:rsidR="006651A0" w:rsidRPr="00D80808">
        <w:rPr>
          <w:lang w:val="fr-FR"/>
        </w:rPr>
        <w:t>“</w:t>
      </w:r>
      <w:r w:rsidRPr="00D80808">
        <w:rPr>
          <w:lang w:val="fr-FR"/>
        </w:rPr>
        <w:t xml:space="preserve">Istud </w:t>
      </w:r>
      <w:r w:rsidR="00DC4DD4" w:rsidRPr="00D80808">
        <w:rPr>
          <w:lang w:val="fr-FR"/>
        </w:rPr>
        <w:t>scéleris</w:t>
      </w:r>
      <w:r w:rsidR="00AE6AAE">
        <w:rPr>
          <w:rStyle w:val="Appelnotedebasdep"/>
        </w:rPr>
        <w:footnoteReference w:id="155"/>
      </w:r>
      <w:r w:rsidRPr="00D80808">
        <w:rPr>
          <w:lang w:val="fr-FR"/>
        </w:rPr>
        <w:t xml:space="preserve"> long</w:t>
      </w:r>
      <w:r w:rsidR="001361CE" w:rsidRPr="00D80808">
        <w:rPr>
          <w:lang w:val="fr-FR"/>
        </w:rPr>
        <w:t>e</w:t>
      </w:r>
      <w:r w:rsidRPr="00D80808">
        <w:rPr>
          <w:lang w:val="fr-FR"/>
        </w:rPr>
        <w:t xml:space="preserve"> </w:t>
      </w:r>
      <w:r w:rsidR="001361CE" w:rsidRPr="00D80808">
        <w:rPr>
          <w:lang w:val="fr-FR"/>
        </w:rPr>
        <w:t>a</w:t>
      </w:r>
      <w:r w:rsidRPr="00D80808">
        <w:rPr>
          <w:lang w:val="fr-FR"/>
        </w:rPr>
        <w:t xml:space="preserve"> n</w:t>
      </w:r>
      <w:r w:rsidR="001361CE" w:rsidRPr="00D80808">
        <w:rPr>
          <w:lang w:val="fr-FR"/>
        </w:rPr>
        <w:t>o</w:t>
      </w:r>
      <w:r w:rsidRPr="00D80808">
        <w:rPr>
          <w:lang w:val="fr-FR"/>
        </w:rPr>
        <w:t>b</w:t>
      </w:r>
      <w:r w:rsidR="001361CE" w:rsidRPr="00D80808">
        <w:rPr>
          <w:lang w:val="fr-FR"/>
        </w:rPr>
        <w:t>i</w:t>
      </w:r>
      <w:r w:rsidRPr="00D80808">
        <w:rPr>
          <w:lang w:val="fr-FR"/>
        </w:rPr>
        <w:t xml:space="preserve">s </w:t>
      </w:r>
      <w:r w:rsidR="00DC4DD4" w:rsidRPr="00D80808">
        <w:rPr>
          <w:lang w:val="fr-FR"/>
        </w:rPr>
        <w:t>aliénum</w:t>
      </w:r>
      <w:r w:rsidRPr="00D80808">
        <w:rPr>
          <w:lang w:val="fr-FR"/>
        </w:rPr>
        <w:t xml:space="preserve"> est</w:t>
      </w:r>
      <w:r w:rsidR="00BE217D">
        <w:rPr>
          <w:lang w:val="fr-FR"/>
        </w:rPr>
        <w:t> ;</w:t>
      </w:r>
      <w:r w:rsidRPr="00D80808">
        <w:rPr>
          <w:lang w:val="fr-FR"/>
        </w:rPr>
        <w:t xml:space="preserve"> n</w:t>
      </w:r>
      <w:r w:rsidR="001361CE" w:rsidRPr="00D80808">
        <w:rPr>
          <w:lang w:val="fr-FR"/>
        </w:rPr>
        <w:t>o</w:t>
      </w:r>
      <w:r w:rsidRPr="00D80808">
        <w:rPr>
          <w:lang w:val="fr-FR"/>
        </w:rPr>
        <w:t>s, ut t</w:t>
      </w:r>
      <w:r w:rsidR="001361CE" w:rsidRPr="00D80808">
        <w:rPr>
          <w:lang w:val="fr-FR"/>
        </w:rPr>
        <w:t>u</w:t>
      </w:r>
      <w:r w:rsidRPr="00D80808">
        <w:rPr>
          <w:lang w:val="fr-FR"/>
        </w:rPr>
        <w:t>te</w:t>
      </w:r>
      <w:r w:rsidR="001F1BCE">
        <w:rPr>
          <w:rStyle w:val="Appelnotedebasdep"/>
        </w:rPr>
        <w:footnoteReference w:id="156"/>
      </w:r>
      <w:r w:rsidRPr="00D80808">
        <w:rPr>
          <w:lang w:val="fr-FR"/>
        </w:rPr>
        <w:t xml:space="preserve"> sc</w:t>
      </w:r>
      <w:r w:rsidR="001361CE" w:rsidRPr="00D80808">
        <w:rPr>
          <w:lang w:val="fr-FR"/>
        </w:rPr>
        <w:t>i</w:t>
      </w:r>
      <w:r w:rsidR="00DC4DD4" w:rsidRPr="00D80808">
        <w:rPr>
          <w:lang w:val="fr-FR"/>
        </w:rPr>
        <w:t>s, retú</w:t>
      </w:r>
      <w:r w:rsidRPr="00D80808">
        <w:rPr>
          <w:lang w:val="fr-FR"/>
        </w:rPr>
        <w:t>limus bon</w:t>
      </w:r>
      <w:r w:rsidR="001361CE" w:rsidRPr="00D80808">
        <w:rPr>
          <w:lang w:val="fr-FR"/>
        </w:rPr>
        <w:t>a</w:t>
      </w:r>
      <w:r w:rsidRPr="00D80808">
        <w:rPr>
          <w:lang w:val="fr-FR"/>
        </w:rPr>
        <w:t xml:space="preserve"> fide </w:t>
      </w:r>
      <w:r w:rsidR="00DC4DD4" w:rsidRPr="00D80808">
        <w:rPr>
          <w:lang w:val="fr-FR"/>
        </w:rPr>
        <w:t>pecúniam repé</w:t>
      </w:r>
      <w:r w:rsidRPr="00D80808">
        <w:rPr>
          <w:lang w:val="fr-FR"/>
        </w:rPr>
        <w:t>rtam in sacc</w:t>
      </w:r>
      <w:r w:rsidR="001361CE" w:rsidRPr="00D80808">
        <w:rPr>
          <w:lang w:val="fr-FR"/>
        </w:rPr>
        <w:t>i</w:t>
      </w:r>
      <w:r w:rsidRPr="00D80808">
        <w:rPr>
          <w:lang w:val="fr-FR"/>
        </w:rPr>
        <w:t>s</w:t>
      </w:r>
      <w:r w:rsidR="00BE217D">
        <w:rPr>
          <w:lang w:val="fr-FR"/>
        </w:rPr>
        <w:t> ;</w:t>
      </w:r>
      <w:r w:rsidRPr="00D80808">
        <w:rPr>
          <w:lang w:val="fr-FR"/>
        </w:rPr>
        <w:t xml:space="preserve"> tantum abest ut </w:t>
      </w:r>
      <w:r w:rsidR="00DC4DD4" w:rsidRPr="00D80808">
        <w:rPr>
          <w:lang w:val="fr-FR"/>
        </w:rPr>
        <w:t>furáti</w:t>
      </w:r>
      <w:r w:rsidRPr="00D80808">
        <w:rPr>
          <w:lang w:val="fr-FR"/>
        </w:rPr>
        <w:t xml:space="preserve"> s</w:t>
      </w:r>
      <w:r w:rsidR="001361CE" w:rsidRPr="00D80808">
        <w:rPr>
          <w:lang w:val="fr-FR"/>
        </w:rPr>
        <w:t>i</w:t>
      </w:r>
      <w:r w:rsidRPr="00D80808">
        <w:rPr>
          <w:lang w:val="fr-FR"/>
        </w:rPr>
        <w:t xml:space="preserve">mus </w:t>
      </w:r>
      <w:r w:rsidRPr="00D80808">
        <w:rPr>
          <w:lang w:val="fr-FR"/>
        </w:rPr>
        <w:lastRenderedPageBreak/>
        <w:t xml:space="preserve">scyphum </w:t>
      </w:r>
      <w:r w:rsidR="00D24101" w:rsidRPr="00D80808">
        <w:rPr>
          <w:lang w:val="fr-FR"/>
        </w:rPr>
        <w:t>dómini</w:t>
      </w:r>
      <w:r w:rsidRPr="00D80808">
        <w:rPr>
          <w:lang w:val="fr-FR"/>
        </w:rPr>
        <w:t xml:space="preserve"> tu</w:t>
      </w:r>
      <w:r w:rsidR="001361CE" w:rsidRPr="00D80808">
        <w:rPr>
          <w:lang w:val="fr-FR"/>
        </w:rPr>
        <w:t>i</w:t>
      </w:r>
      <w:r w:rsidR="00BE217D">
        <w:rPr>
          <w:lang w:val="fr-FR"/>
        </w:rPr>
        <w:t> ;</w:t>
      </w:r>
      <w:r w:rsidRPr="00D80808">
        <w:rPr>
          <w:lang w:val="fr-FR"/>
        </w:rPr>
        <w:t xml:space="preserve"> apud quem f</w:t>
      </w:r>
      <w:r w:rsidR="001361CE" w:rsidRPr="00D80808">
        <w:rPr>
          <w:lang w:val="fr-FR"/>
        </w:rPr>
        <w:t>u</w:t>
      </w:r>
      <w:r w:rsidRPr="00D80808">
        <w:rPr>
          <w:lang w:val="fr-FR"/>
        </w:rPr>
        <w:t>rtum d</w:t>
      </w:r>
      <w:r w:rsidR="001361CE" w:rsidRPr="00D80808">
        <w:rPr>
          <w:lang w:val="fr-FR"/>
        </w:rPr>
        <w:t>e</w:t>
      </w:r>
      <w:r w:rsidRPr="00D80808">
        <w:rPr>
          <w:lang w:val="fr-FR"/>
        </w:rPr>
        <w:t>preh</w:t>
      </w:r>
      <w:r w:rsidR="00DC4DD4" w:rsidRPr="00D80808">
        <w:rPr>
          <w:lang w:val="fr-FR"/>
        </w:rPr>
        <w:t>é</w:t>
      </w:r>
      <w:r w:rsidRPr="00D80808">
        <w:rPr>
          <w:lang w:val="fr-FR"/>
        </w:rPr>
        <w:t xml:space="preserve">nsum </w:t>
      </w:r>
      <w:r w:rsidR="00DC4DD4" w:rsidRPr="00D80808">
        <w:rPr>
          <w:lang w:val="fr-FR"/>
        </w:rPr>
        <w:t>fúerit</w:t>
      </w:r>
      <w:r w:rsidR="001F1BCE">
        <w:rPr>
          <w:rStyle w:val="Appelnotedebasdep"/>
        </w:rPr>
        <w:footnoteReference w:id="157"/>
      </w:r>
      <w:r w:rsidRPr="00D80808">
        <w:rPr>
          <w:lang w:val="fr-FR"/>
        </w:rPr>
        <w:t>, is</w:t>
      </w:r>
      <w:r w:rsidR="001F1BCE">
        <w:rPr>
          <w:rStyle w:val="Appelnotedebasdep"/>
        </w:rPr>
        <w:footnoteReference w:id="158"/>
      </w:r>
      <w:r w:rsidRPr="00D80808">
        <w:rPr>
          <w:lang w:val="fr-FR"/>
        </w:rPr>
        <w:t xml:space="preserve"> morte mulct</w:t>
      </w:r>
      <w:r w:rsidR="00017BFC" w:rsidRPr="00D80808">
        <w:rPr>
          <w:lang w:val="fr-FR"/>
        </w:rPr>
        <w:t>é</w:t>
      </w:r>
      <w:r w:rsidRPr="00D80808">
        <w:rPr>
          <w:lang w:val="fr-FR"/>
        </w:rPr>
        <w:t>tur.</w:t>
      </w:r>
      <w:r w:rsidR="006651A0" w:rsidRPr="00D80808">
        <w:rPr>
          <w:lang w:val="fr-FR"/>
        </w:rPr>
        <w:t>”</w:t>
      </w:r>
      <w:r w:rsidRPr="00D80808">
        <w:rPr>
          <w:lang w:val="fr-FR"/>
        </w:rPr>
        <w:t xml:space="preserve"> C</w:t>
      </w:r>
      <w:r w:rsidR="0033165C" w:rsidRPr="00D80808">
        <w:rPr>
          <w:lang w:val="fr-FR"/>
        </w:rPr>
        <w:t>ontínuo</w:t>
      </w:r>
      <w:r w:rsidRPr="00D80808">
        <w:rPr>
          <w:lang w:val="fr-FR"/>
        </w:rPr>
        <w:t xml:space="preserve"> </w:t>
      </w:r>
      <w:r w:rsidR="00017BFC" w:rsidRPr="00D80808">
        <w:rPr>
          <w:lang w:val="fr-FR"/>
        </w:rPr>
        <w:t>depónunt</w:t>
      </w:r>
      <w:r w:rsidRPr="00D80808">
        <w:rPr>
          <w:lang w:val="fr-FR"/>
        </w:rPr>
        <w:t xml:space="preserve"> sacc</w:t>
      </w:r>
      <w:r w:rsidR="001361CE" w:rsidRPr="00D80808">
        <w:rPr>
          <w:lang w:val="fr-FR"/>
        </w:rPr>
        <w:t>o</w:t>
      </w:r>
      <w:r w:rsidR="00017BFC" w:rsidRPr="00D80808">
        <w:rPr>
          <w:lang w:val="fr-FR"/>
        </w:rPr>
        <w:t>s et apé</w:t>
      </w:r>
      <w:r w:rsidRPr="00D80808">
        <w:rPr>
          <w:lang w:val="fr-FR"/>
        </w:rPr>
        <w:t>riunt</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o</w:t>
      </w:r>
      <w:r w:rsidRPr="00D80808">
        <w:rPr>
          <w:lang w:val="fr-FR"/>
        </w:rPr>
        <w:t>s</w:t>
      </w:r>
      <w:r w:rsidR="001F1BCE">
        <w:rPr>
          <w:rStyle w:val="Appelnotedebasdep"/>
        </w:rPr>
        <w:footnoteReference w:id="159"/>
      </w:r>
      <w:r w:rsidRPr="00D80808">
        <w:rPr>
          <w:lang w:val="fr-FR"/>
        </w:rPr>
        <w:t xml:space="preserve"> ille</w:t>
      </w:r>
      <w:r w:rsidR="001F1BCE">
        <w:rPr>
          <w:rStyle w:val="Appelnotedebasdep"/>
        </w:rPr>
        <w:footnoteReference w:id="160"/>
      </w:r>
      <w:r w:rsidRPr="00D80808">
        <w:rPr>
          <w:lang w:val="fr-FR"/>
        </w:rPr>
        <w:t xml:space="preserve"> </w:t>
      </w:r>
      <w:r w:rsidR="00017BFC" w:rsidRPr="00D80808">
        <w:rPr>
          <w:lang w:val="fr-FR"/>
        </w:rPr>
        <w:t>scrutátus</w:t>
      </w:r>
      <w:r w:rsidRPr="00D80808">
        <w:rPr>
          <w:lang w:val="fr-FR"/>
        </w:rPr>
        <w:t xml:space="preserve">, </w:t>
      </w:r>
      <w:r w:rsidR="00017BFC" w:rsidRPr="00D80808">
        <w:rPr>
          <w:lang w:val="fr-FR"/>
        </w:rPr>
        <w:t>invénit</w:t>
      </w:r>
      <w:r w:rsidRPr="00D80808">
        <w:rPr>
          <w:lang w:val="fr-FR"/>
        </w:rPr>
        <w:t xml:space="preserve"> scyphum in sacc</w:t>
      </w:r>
      <w:r w:rsidR="001361CE" w:rsidRPr="00D80808">
        <w:rPr>
          <w:lang w:val="fr-FR"/>
        </w:rPr>
        <w:t>o</w:t>
      </w:r>
      <w:r w:rsidRPr="00D80808">
        <w:rPr>
          <w:lang w:val="fr-FR"/>
        </w:rPr>
        <w:t xml:space="preserve"> </w:t>
      </w:r>
      <w:r w:rsidR="00017BFC" w:rsidRPr="00D80808">
        <w:rPr>
          <w:lang w:val="fr-FR"/>
        </w:rPr>
        <w:t>Benjamíni</w:t>
      </w:r>
      <w:r w:rsidR="005C7E3F">
        <w:rPr>
          <w:lang w:val="fr-FR"/>
        </w:rPr>
        <w:t xml:space="preserve">. </w:t>
      </w:r>
    </w:p>
    <w:p w:rsidR="000E1190" w:rsidRDefault="00C87EAE" w:rsidP="00430F28">
      <w:pPr>
        <w:pStyle w:val="absconditus"/>
      </w:pPr>
      <w:r>
        <w:t>~</w:t>
      </w:r>
    </w:p>
    <w:p w:rsidR="000D4D5F" w:rsidRDefault="000D4D5F" w:rsidP="000D4D5F">
      <w:pPr>
        <w:pStyle w:val="vocabulum"/>
      </w:pPr>
      <w:r w:rsidRPr="000E1190">
        <w:rPr>
          <w:rStyle w:val="aditus"/>
        </w:rPr>
        <w:t>rĕtŭlī</w:t>
      </w:r>
      <w:r w:rsidRPr="000D4D5F">
        <w:rPr>
          <w:rStyle w:val="gt"/>
        </w:rPr>
        <w:t xml:space="preserve"> et </w:t>
      </w:r>
      <w:r w:rsidRPr="000D4D5F">
        <w:rPr>
          <w:rStyle w:val="aditus"/>
        </w:rPr>
        <w:t>rĕttŭlī</w:t>
      </w:r>
      <w:r w:rsidRPr="00023B16">
        <w:t xml:space="preserve">, </w:t>
      </w:r>
      <w:r w:rsidRPr="00984026">
        <w:rPr>
          <w:rStyle w:val="gt"/>
        </w:rPr>
        <w:t xml:space="preserve">parf. de </w:t>
      </w:r>
      <w:r w:rsidRPr="00023B16">
        <w:t xml:space="preserve">rĕfĕrō. </w:t>
      </w:r>
    </w:p>
    <w:p w:rsidR="000E1190" w:rsidRDefault="00106DF7" w:rsidP="00106DF7">
      <w:pPr>
        <w:pStyle w:val="vocabulum"/>
      </w:pPr>
      <w:r w:rsidRPr="000E1190">
        <w:rPr>
          <w:rStyle w:val="aditus"/>
        </w:rPr>
        <w:t>rĕfĕrō</w:t>
      </w:r>
      <w:r w:rsidRPr="00023B16">
        <w:t xml:space="preserve">, </w:t>
      </w:r>
      <w:r w:rsidR="00EE7427" w:rsidRPr="00EE7427">
        <w:rPr>
          <w:rStyle w:val="flexio"/>
        </w:rPr>
        <w:t xml:space="preserve">fers, ferre, rĕtŭlī </w:t>
      </w:r>
      <w:r w:rsidR="00EE7427" w:rsidRPr="00EE7427">
        <w:rPr>
          <w:rStyle w:val="gt"/>
        </w:rPr>
        <w:t>et</w:t>
      </w:r>
      <w:r w:rsidR="00EE7427" w:rsidRPr="00EE7427">
        <w:rPr>
          <w:rStyle w:val="flexio"/>
        </w:rPr>
        <w:t xml:space="preserve"> rĕttŭlī, rĕlātum</w:t>
      </w:r>
      <w:r w:rsidRPr="00023B16">
        <w:t xml:space="preserve"> </w:t>
      </w:r>
      <w:r w:rsidR="00E21679" w:rsidRPr="00023B16">
        <w:t>(</w:t>
      </w:r>
      <w:r w:rsidR="00E21679" w:rsidRPr="00E21679">
        <w:rPr>
          <w:rStyle w:val="lit"/>
        </w:rPr>
        <w:t>fero</w:t>
      </w:r>
      <w:r w:rsidR="00E21679" w:rsidRPr="00023B16">
        <w:t>)</w:t>
      </w:r>
      <w:r>
        <w:t xml:space="preserve">, </w:t>
      </w:r>
      <w:r w:rsidRPr="0002783F">
        <w:rPr>
          <w:rStyle w:val="gt"/>
        </w:rPr>
        <w:t>tr.</w:t>
      </w:r>
      <w:r w:rsidR="009D14D5">
        <w:t> :</w:t>
      </w:r>
      <w:r w:rsidRPr="00023B16">
        <w:t xml:space="preserve"> reporter, rapporter. </w:t>
      </w:r>
    </w:p>
    <w:p w:rsidR="000E1190" w:rsidRDefault="007E4D6C" w:rsidP="007E4D6C">
      <w:pPr>
        <w:pStyle w:val="vocabulum"/>
      </w:pPr>
      <w:r w:rsidRPr="000E1190">
        <w:rPr>
          <w:rStyle w:val="aditus"/>
        </w:rPr>
        <w:t>fūrŏr</w:t>
      </w:r>
      <w:r w:rsidRPr="00AD5FD5">
        <w:t xml:space="preserve">, </w:t>
      </w:r>
      <w:r w:rsidRPr="00FC73E1">
        <w:rPr>
          <w:rStyle w:val="flexio"/>
        </w:rPr>
        <w:t>ārĭs, ārī, ātus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voler, dérober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dérober, soustraire</w:t>
      </w:r>
      <w:r w:rsidR="00BE217D">
        <w:t> ;</w:t>
      </w:r>
      <w:r w:rsidRPr="00AD5FD5">
        <w:t xml:space="preserve"> </w:t>
      </w:r>
      <w:r w:rsidRPr="00831F62">
        <w:rPr>
          <w:rStyle w:val="cnumerus2"/>
        </w:rPr>
        <w:t>3.</w:t>
      </w:r>
      <w:r w:rsidRPr="00AD5FD5">
        <w:t xml:space="preserve"> user de ruses à la guerre, faire des coups furtivement. </w:t>
      </w:r>
    </w:p>
    <w:p w:rsidR="000E1190" w:rsidRDefault="00DB2A2B" w:rsidP="00DB2A2B">
      <w:pPr>
        <w:pStyle w:val="vocabulum"/>
      </w:pPr>
      <w:r w:rsidRPr="00262E79">
        <w:t xml:space="preserve">1 </w:t>
      </w:r>
      <w:r w:rsidRPr="00B232F5">
        <w:rPr>
          <w:rStyle w:val="aditus"/>
        </w:rPr>
        <w:t>tantum</w:t>
      </w:r>
      <w:r w:rsidRPr="00AD5FD5">
        <w:t xml:space="preserve">, </w:t>
      </w:r>
      <w:r w:rsidRPr="00655A3A">
        <w:rPr>
          <w:rStyle w:val="gt"/>
        </w:rPr>
        <w:t>n. pris advt</w:t>
      </w:r>
      <w:r w:rsidR="009D14D5">
        <w:t> :</w:t>
      </w:r>
      <w:r w:rsidRPr="00AD5FD5">
        <w:t xml:space="preserve"> </w:t>
      </w:r>
      <w:r w:rsidRPr="00831F62">
        <w:rPr>
          <w:rStyle w:val="cnumerus2"/>
        </w:rPr>
        <w:t>1.</w:t>
      </w:r>
      <w:r w:rsidRPr="00AD5FD5">
        <w:t xml:space="preserve"> relativement à cette grandeur, à cette quantité</w:t>
      </w:r>
      <w:r w:rsidR="00BE217D">
        <w:t> ;</w:t>
      </w:r>
      <w:r w:rsidRPr="00AD5FD5">
        <w:t xml:space="preserve"> autant, à ce point</w:t>
      </w:r>
      <w:r w:rsidR="00BE217D">
        <w:t> ;</w:t>
      </w:r>
      <w:r w:rsidRPr="00AD5FD5">
        <w:t xml:space="preserve"> </w:t>
      </w:r>
      <w:r w:rsidRPr="00831F62">
        <w:rPr>
          <w:rStyle w:val="cnumerus2"/>
        </w:rPr>
        <w:t>2.</w:t>
      </w:r>
      <w:r w:rsidRPr="00AD5FD5">
        <w:t xml:space="preserve"> seulement. </w:t>
      </w:r>
    </w:p>
    <w:p w:rsidR="000E1190" w:rsidRDefault="00DB2A2B" w:rsidP="00DB2A2B">
      <w:pPr>
        <w:pStyle w:val="vocabulum"/>
      </w:pPr>
      <w:r w:rsidRPr="00262E79">
        <w:t xml:space="preserve">2 </w:t>
      </w:r>
      <w:r w:rsidRPr="00B232F5">
        <w:rPr>
          <w:rStyle w:val="aditus"/>
        </w:rPr>
        <w:t>tantum</w:t>
      </w:r>
      <w:r w:rsidRPr="00AD5FD5">
        <w:t xml:space="preserve">, </w:t>
      </w:r>
      <w:r w:rsidRPr="00BF45BC">
        <w:rPr>
          <w:rStyle w:val="gt"/>
        </w:rPr>
        <w:t>n.</w:t>
      </w:r>
      <w:r w:rsidRPr="00AD5FD5">
        <w:t xml:space="preserve"> </w:t>
      </w:r>
      <w:r w:rsidRPr="00F72B71">
        <w:rPr>
          <w:rStyle w:val="gt"/>
        </w:rPr>
        <w:t>pris substt</w:t>
      </w:r>
      <w:r w:rsidR="009D14D5">
        <w:t> :</w:t>
      </w:r>
      <w:r w:rsidRPr="00AD5FD5">
        <w:t xml:space="preserve"> cette grandeur, cette quantité, tant // tantum abest</w:t>
      </w:r>
      <w:r w:rsidR="009D14D5">
        <w:t> :</w:t>
      </w:r>
      <w:r w:rsidRPr="00AD5FD5">
        <w:t xml:space="preserve"> tant s’en faut. </w:t>
      </w:r>
    </w:p>
    <w:p w:rsidR="00984026" w:rsidRDefault="00984026" w:rsidP="00984026">
      <w:pPr>
        <w:pStyle w:val="vocabulum"/>
      </w:pPr>
      <w:r w:rsidRPr="000E1190">
        <w:rPr>
          <w:rStyle w:val="aditus"/>
        </w:rPr>
        <w:t>absum</w:t>
      </w:r>
      <w:r w:rsidRPr="00023B16">
        <w:t xml:space="preserve">, </w:t>
      </w:r>
      <w:r w:rsidRPr="00BC0291">
        <w:rPr>
          <w:rStyle w:val="flexio"/>
        </w:rPr>
        <w:t>ăbes, ăbĕsse, āfŭī, āfūtūrus</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être à distance de</w:t>
      </w:r>
      <w:r w:rsidR="00BE217D">
        <w:t> ;</w:t>
      </w:r>
      <w:r w:rsidRPr="00023B16">
        <w:t xml:space="preserve"> être éloigné de // </w:t>
      </w:r>
      <w:r w:rsidRPr="00BF45BC">
        <w:rPr>
          <w:rStyle w:val="gt"/>
        </w:rPr>
        <w:t>[expressions]</w:t>
      </w:r>
      <w:r>
        <w:t xml:space="preserve"> </w:t>
      </w:r>
      <w:r w:rsidRPr="00984026">
        <w:rPr>
          <w:rStyle w:val="lt"/>
        </w:rPr>
        <w:t>tantum abest ut ego</w:t>
      </w:r>
      <w:r>
        <w:t xml:space="preserve"> [</w:t>
      </w:r>
      <w:r w:rsidRPr="0002783F">
        <w:rPr>
          <w:rStyle w:val="gt"/>
        </w:rPr>
        <w:t>subj.</w:t>
      </w:r>
      <w:r>
        <w:rPr>
          <w:rStyle w:val="gt"/>
        </w:rPr>
        <w:t>],</w:t>
      </w:r>
      <w:r w:rsidRPr="00023B16">
        <w:t xml:space="preserve"> je suis bien loin de, tant s’en faut que je (être, vouloir, penser, etc.).</w:t>
      </w:r>
    </w:p>
    <w:p w:rsidR="000E1190" w:rsidRDefault="008A15A3" w:rsidP="008A15A3">
      <w:pPr>
        <w:pStyle w:val="vocabulum"/>
      </w:pPr>
      <w:r w:rsidRPr="000E1190">
        <w:rPr>
          <w:rStyle w:val="aditus"/>
        </w:rPr>
        <w:t>dēprĕhendō</w:t>
      </w:r>
      <w:r w:rsidRPr="00AD5FD5">
        <w:t xml:space="preserve"> et dēprendō, </w:t>
      </w:r>
      <w:r w:rsidRPr="00CD4F3A">
        <w:rPr>
          <w:rStyle w:val="flexio"/>
        </w:rPr>
        <w:t>ĭs, ĕre, prendī, prensum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surprendre, saisir, intercepter</w:t>
      </w:r>
      <w:r w:rsidR="00BE217D">
        <w:t> ;</w:t>
      </w:r>
      <w:r w:rsidRPr="00AD5FD5">
        <w:t xml:space="preserve"> </w:t>
      </w:r>
      <w:r w:rsidRPr="00831F62">
        <w:rPr>
          <w:rStyle w:val="cnumerus2"/>
        </w:rPr>
        <w:t>2.</w:t>
      </w:r>
      <w:r w:rsidRPr="00AD5FD5">
        <w:t xml:space="preserve"> prendre sur le fait</w:t>
      </w:r>
      <w:r w:rsidR="00BE217D">
        <w:t> ;</w:t>
      </w:r>
      <w:r w:rsidRPr="00AD5FD5">
        <w:t xml:space="preserve"> </w:t>
      </w:r>
      <w:r w:rsidRPr="00831F62">
        <w:rPr>
          <w:rStyle w:val="cnumerus2"/>
        </w:rPr>
        <w:t>3.</w:t>
      </w:r>
      <w:r w:rsidRPr="00AD5FD5">
        <w:t xml:space="preserve"> </w:t>
      </w:r>
      <w:r w:rsidR="00CB244D" w:rsidRPr="00BF45BC">
        <w:rPr>
          <w:rStyle w:val="gt"/>
        </w:rPr>
        <w:t>[fig., pass.]</w:t>
      </w:r>
      <w:r w:rsidRPr="00AD5FD5">
        <w:t xml:space="preserve"> être pris, être attrapé, n’avoir point d’échappatoire</w:t>
      </w:r>
      <w:r w:rsidR="00BE217D">
        <w:t> ;</w:t>
      </w:r>
      <w:r w:rsidRPr="00AD5FD5">
        <w:t xml:space="preserve"> </w:t>
      </w:r>
      <w:r w:rsidRPr="00831F62">
        <w:rPr>
          <w:rStyle w:val="cnumerus2"/>
        </w:rPr>
        <w:t>4.</w:t>
      </w:r>
      <w:r w:rsidRPr="00AD5FD5">
        <w:t xml:space="preserve"> découvrir qqch </w:t>
      </w:r>
      <w:r w:rsidR="00CB244D" w:rsidRPr="00BF45BC">
        <w:rPr>
          <w:rStyle w:val="gt"/>
        </w:rPr>
        <w:t>[par ex. un mensonge</w:t>
      </w:r>
      <w:r w:rsidR="00E20E09" w:rsidRPr="00BF45BC">
        <w:rPr>
          <w:rStyle w:val="gt"/>
        </w:rPr>
        <w:t>]</w:t>
      </w:r>
      <w:r w:rsidR="00E20E09" w:rsidRPr="00E20E09">
        <w:t> ;</w:t>
      </w:r>
      <w:r w:rsidRPr="00AD5FD5">
        <w:t xml:space="preserve"> </w:t>
      </w:r>
      <w:r w:rsidRPr="00831F62">
        <w:rPr>
          <w:rStyle w:val="cnumerus2"/>
        </w:rPr>
        <w:t>5.</w:t>
      </w:r>
      <w:r w:rsidRPr="00AD5FD5">
        <w:t xml:space="preserve"> </w:t>
      </w:r>
      <w:r w:rsidR="00CB244D" w:rsidRPr="00BF45BC">
        <w:rPr>
          <w:rStyle w:val="gt"/>
        </w:rPr>
        <w:t>[tard.]</w:t>
      </w:r>
      <w:r w:rsidRPr="00AD5FD5">
        <w:t xml:space="preserve"> reprendre, gourmander. </w:t>
      </w:r>
    </w:p>
    <w:p w:rsidR="000E1190" w:rsidRDefault="00E408CD" w:rsidP="00E408CD">
      <w:pPr>
        <w:pStyle w:val="vocabulum"/>
      </w:pPr>
      <w:r w:rsidRPr="000E1190">
        <w:rPr>
          <w:rStyle w:val="aditus"/>
        </w:rPr>
        <w:t>multō</w:t>
      </w:r>
      <w:r w:rsidRPr="00AD5FD5">
        <w:t xml:space="preserve"> </w:t>
      </w:r>
      <w:r w:rsidR="00F72F75">
        <w:t>(</w:t>
      </w:r>
      <w:r w:rsidR="00F72F75" w:rsidRPr="009F3D2E">
        <w:rPr>
          <w:rStyle w:val="aditus"/>
        </w:rPr>
        <w:t>mulctō</w:t>
      </w:r>
      <w:r w:rsidR="00F72F75">
        <w:t>)</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punir</w:t>
      </w:r>
      <w:r w:rsidR="00987B40" w:rsidRPr="00AD5FD5">
        <w:t xml:space="preserve">. </w:t>
      </w:r>
    </w:p>
    <w:p w:rsidR="000E1190" w:rsidRDefault="00B33FBE" w:rsidP="00B33FBE">
      <w:pPr>
        <w:pStyle w:val="vocabulum"/>
      </w:pPr>
      <w:r w:rsidRPr="000E1190">
        <w:rPr>
          <w:rStyle w:val="aditus"/>
        </w:rPr>
        <w:t>dēpōnō</w:t>
      </w:r>
      <w:r w:rsidRPr="00AD5FD5">
        <w:t xml:space="preserve">, </w:t>
      </w:r>
      <w:r w:rsidRPr="00CD4F3A">
        <w:rPr>
          <w:rStyle w:val="flexio"/>
        </w:rPr>
        <w:t>ĭs, ĕre, pŏsŭī, pŏsĭtum</w:t>
      </w:r>
      <w:r w:rsidRPr="00AD5FD5">
        <w:t xml:space="preserve"> </w:t>
      </w:r>
      <w:r w:rsidR="00B248DF" w:rsidRPr="00023B16">
        <w:t>(</w:t>
      </w:r>
      <w:r w:rsidR="00B248DF" w:rsidRPr="00B248DF">
        <w:rPr>
          <w:rStyle w:val="lit"/>
        </w:rPr>
        <w:t>pono</w:t>
      </w:r>
      <w:r w:rsidR="00B248DF" w:rsidRPr="00023B16">
        <w:t>)</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déposer, mettre à terre</w:t>
      </w:r>
      <w:r w:rsidR="00BE217D">
        <w:t> ;</w:t>
      </w:r>
      <w:r w:rsidRPr="00AD5FD5">
        <w:t xml:space="preserve"> </w:t>
      </w:r>
      <w:r w:rsidRPr="00831F62">
        <w:rPr>
          <w:rStyle w:val="cnumerus2"/>
        </w:rPr>
        <w:t>2.</w:t>
      </w:r>
      <w:r w:rsidRPr="00AD5FD5">
        <w:t xml:space="preserve"> mettre de côté, en dépôt, en sûreté</w:t>
      </w:r>
      <w:r w:rsidR="00BE217D">
        <w:t> ;</w:t>
      </w:r>
      <w:r w:rsidRPr="00AD5FD5">
        <w:t xml:space="preserve"> </w:t>
      </w:r>
      <w:r w:rsidRPr="00831F62">
        <w:rPr>
          <w:rStyle w:val="cnumerus2"/>
        </w:rPr>
        <w:t>3.</w:t>
      </w:r>
      <w:r w:rsidRPr="00AD5FD5">
        <w:t xml:space="preserve"> mettre à terre </w:t>
      </w:r>
      <w:r w:rsidR="00CB244D" w:rsidRPr="00BF45BC">
        <w:rPr>
          <w:rStyle w:val="gt"/>
        </w:rPr>
        <w:t>[</w:t>
      </w:r>
      <w:r w:rsidR="00CB244D" w:rsidRPr="00B232F5">
        <w:rPr>
          <w:rStyle w:val="gt"/>
        </w:rPr>
        <w:t>v. un dict.</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[fig.]</w:t>
      </w:r>
      <w:r w:rsidRPr="00AD5FD5">
        <w:t xml:space="preserve"> déposer, abandonner, quitter</w:t>
      </w:r>
      <w:r w:rsidR="00BE217D">
        <w:t> ;</w:t>
      </w:r>
      <w:r w:rsidRPr="00AD5FD5">
        <w:t xml:space="preserve"> </w:t>
      </w:r>
      <w:r w:rsidRPr="00831F62">
        <w:rPr>
          <w:rStyle w:val="cnumerus2"/>
        </w:rPr>
        <w:t>5.</w:t>
      </w:r>
      <w:r w:rsidRPr="00AD5FD5">
        <w:t xml:space="preserve"> </w:t>
      </w:r>
      <w:r w:rsidR="00CB244D" w:rsidRPr="00BF45BC">
        <w:rPr>
          <w:rStyle w:val="gt"/>
        </w:rPr>
        <w:t>[chrét.]</w:t>
      </w:r>
      <w:r w:rsidRPr="00AD5FD5">
        <w:t xml:space="preserve"> déposer se charge. </w:t>
      </w:r>
    </w:p>
    <w:p w:rsidR="00B84F7F" w:rsidRDefault="00436BEC" w:rsidP="00436BEC">
      <w:pPr>
        <w:pStyle w:val="vocabulum"/>
      </w:pPr>
      <w:r w:rsidRPr="000E1190">
        <w:rPr>
          <w:rStyle w:val="aditus"/>
        </w:rPr>
        <w:t>scrūtŏr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fouiller, visiter</w:t>
      </w:r>
      <w:r>
        <w:t>, explorer</w:t>
      </w:r>
      <w:r w:rsidR="00BE217D">
        <w:t> ;</w:t>
      </w:r>
      <w:r>
        <w:t xml:space="preserve"> </w:t>
      </w:r>
      <w:r w:rsidRPr="00831F62">
        <w:rPr>
          <w:rStyle w:val="cnumerus2"/>
        </w:rPr>
        <w:t>2.</w:t>
      </w:r>
      <w:r>
        <w:t xml:space="preserve"> rechercher // </w:t>
      </w:r>
      <w:r w:rsidRPr="00436BEC">
        <w:rPr>
          <w:rStyle w:val="lt"/>
        </w:rPr>
        <w:t>scrutans</w:t>
      </w:r>
      <w:r>
        <w:t xml:space="preserve"> </w:t>
      </w:r>
      <w:r w:rsidRPr="00436BEC">
        <w:rPr>
          <w:rStyle w:val="gt"/>
        </w:rPr>
        <w:t xml:space="preserve">avec </w:t>
      </w:r>
      <w:r w:rsidRPr="00507141">
        <w:rPr>
          <w:rStyle w:val="gt"/>
        </w:rPr>
        <w:t>interr.</w:t>
      </w:r>
      <w:r w:rsidRPr="00436BEC">
        <w:rPr>
          <w:rStyle w:val="gt"/>
        </w:rPr>
        <w:t xml:space="preserve"> indir.,</w:t>
      </w:r>
      <w:r>
        <w:t xml:space="preserve"> cherchant à savoir</w:t>
      </w:r>
      <w:r w:rsidRPr="00023B16">
        <w:t xml:space="preserve">. </w:t>
      </w:r>
    </w:p>
    <w:p w:rsidR="000925EA" w:rsidRDefault="000925EA" w:rsidP="000925EA">
      <w:pPr>
        <w:pStyle w:val="i"/>
      </w:pPr>
      <w:r>
        <w:t>LXVI. Les frères de Joseph répondirent à l’intendant</w:t>
      </w:r>
      <w:r w:rsidR="009D14D5">
        <w:t> :</w:t>
      </w:r>
      <w:r>
        <w:t xml:space="preserve"> « Un tel crime est bien loin de nous. Nous avons, comme tu le sais toi-même, rapporté de bonne foi l’argent que nous avions trouvé dans nos sacs</w:t>
      </w:r>
      <w:r w:rsidR="00BE217D">
        <w:t> ;</w:t>
      </w:r>
      <w:r>
        <w:t xml:space="preserve"> tant s’en faut que nous ayons volé la coupe de ton maître. Que celui de nous sur qui on trouvera l’objet dérobé soit puni de mort. »</w:t>
      </w:r>
    </w:p>
    <w:p w:rsidR="000925EA" w:rsidRDefault="000925EA" w:rsidP="000925EA">
      <w:pPr>
        <w:pStyle w:val="i"/>
      </w:pPr>
      <w:r>
        <w:t xml:space="preserve">Aussitôt ils déposent leurs sacs et les ouvrent, L’intendant les fouille et trouve la coupe dans le sac de Benjamin. </w:t>
      </w:r>
    </w:p>
    <w:p w:rsidR="00B30990" w:rsidRPr="00930EE0" w:rsidRDefault="000F64E9" w:rsidP="006562DB">
      <w:pPr>
        <w:pStyle w:val="absconditus"/>
      </w:pPr>
      <w:r>
        <w:t>$</w:t>
      </w:r>
    </w:p>
    <w:tbl>
      <w:tblPr>
        <w:tblW w:w="5000" w:type="pct"/>
        <w:tblLook w:val="04A0"/>
      </w:tblPr>
      <w:tblGrid>
        <w:gridCol w:w="2941"/>
        <w:gridCol w:w="4515"/>
      </w:tblGrid>
      <w:tr w:rsidR="00CF5BAE" w:rsidRPr="00822DC6" w:rsidTr="008212CF">
        <w:tc>
          <w:tcPr>
            <w:tcW w:w="1972" w:type="pct"/>
          </w:tcPr>
          <w:p w:rsidR="00CF5BAE" w:rsidRPr="00D63136" w:rsidRDefault="00CF5BAE" w:rsidP="00B7663C">
            <w:pPr>
              <w:pStyle w:val="sv"/>
            </w:pPr>
            <w:r w:rsidRPr="00D63136">
              <w:t>LXVI. Fratres Joséphi</w:t>
            </w:r>
          </w:p>
        </w:tc>
        <w:tc>
          <w:tcPr>
            <w:tcW w:w="3028" w:type="pct"/>
          </w:tcPr>
          <w:p w:rsidR="00CF5BAE" w:rsidRPr="00822DC6" w:rsidRDefault="00CF5BAE" w:rsidP="00B7663C">
            <w:pPr>
              <w:pStyle w:val="iv"/>
            </w:pPr>
            <w:r w:rsidRPr="00822DC6">
              <w:t>LXVI. Les frères de Joseph</w:t>
            </w:r>
          </w:p>
        </w:tc>
      </w:tr>
      <w:tr w:rsidR="00CF5BAE" w:rsidRPr="00822DC6" w:rsidTr="008212CF">
        <w:tc>
          <w:tcPr>
            <w:tcW w:w="1972" w:type="pct"/>
          </w:tcPr>
          <w:p w:rsidR="00CF5BAE" w:rsidRPr="00D63136" w:rsidRDefault="00CF5BAE" w:rsidP="00B7663C">
            <w:pPr>
              <w:pStyle w:val="sv"/>
            </w:pPr>
            <w:r w:rsidRPr="00D63136">
              <w:lastRenderedPageBreak/>
              <w:t>respondérunt dispensatóri</w:t>
            </w:r>
            <w:r w:rsidR="009D14D5">
              <w:t> :</w:t>
            </w:r>
          </w:p>
        </w:tc>
        <w:tc>
          <w:tcPr>
            <w:tcW w:w="3028" w:type="pct"/>
          </w:tcPr>
          <w:p w:rsidR="00CF5BAE" w:rsidRPr="00822DC6" w:rsidRDefault="00CF5BAE" w:rsidP="00B7663C">
            <w:pPr>
              <w:pStyle w:val="iv"/>
            </w:pPr>
            <w:r w:rsidRPr="00822DC6">
              <w:t>répondirent à l’intendant</w:t>
            </w:r>
            <w:r w:rsidR="009D14D5">
              <w:t> :</w:t>
            </w:r>
          </w:p>
        </w:tc>
      </w:tr>
      <w:tr w:rsidR="00CF5BAE" w:rsidRPr="00822DC6" w:rsidTr="008212CF">
        <w:tc>
          <w:tcPr>
            <w:tcW w:w="1972" w:type="pct"/>
          </w:tcPr>
          <w:p w:rsidR="00CF5BAE" w:rsidRPr="00D63136" w:rsidRDefault="00CF5BAE" w:rsidP="00B7663C">
            <w:pPr>
              <w:pStyle w:val="sv"/>
            </w:pPr>
            <w:r w:rsidRPr="00D63136">
              <w:t>« Istud scéleris</w:t>
            </w:r>
          </w:p>
        </w:tc>
        <w:tc>
          <w:tcPr>
            <w:tcW w:w="3028" w:type="pct"/>
          </w:tcPr>
          <w:p w:rsidR="00CF5BAE" w:rsidRPr="00822DC6" w:rsidRDefault="00CF5BAE" w:rsidP="00B7663C">
            <w:pPr>
              <w:pStyle w:val="iv"/>
            </w:pPr>
            <w:r w:rsidRPr="00822DC6">
              <w:t>« Cela de (un tel) crime</w:t>
            </w:r>
          </w:p>
        </w:tc>
      </w:tr>
      <w:tr w:rsidR="00CF5BAE" w:rsidRPr="00822DC6" w:rsidTr="008212CF">
        <w:tc>
          <w:tcPr>
            <w:tcW w:w="1972" w:type="pct"/>
          </w:tcPr>
          <w:p w:rsidR="00CF5BAE" w:rsidRPr="00D63136" w:rsidRDefault="00CF5BAE" w:rsidP="00B7663C">
            <w:pPr>
              <w:pStyle w:val="sv"/>
            </w:pPr>
            <w:r w:rsidRPr="00D63136">
              <w:t>longe aliénum a nobis.</w:t>
            </w:r>
          </w:p>
        </w:tc>
        <w:tc>
          <w:tcPr>
            <w:tcW w:w="3028" w:type="pct"/>
          </w:tcPr>
          <w:p w:rsidR="00CF5BAE" w:rsidRPr="00822DC6" w:rsidRDefault="00CF5BAE" w:rsidP="00B7663C">
            <w:pPr>
              <w:pStyle w:val="iv"/>
            </w:pPr>
            <w:r w:rsidRPr="00822DC6">
              <w:t>est de loin (tout à fait) étranger à nous.</w:t>
            </w:r>
          </w:p>
        </w:tc>
      </w:tr>
      <w:tr w:rsidR="00CF5BAE" w:rsidRPr="00822DC6" w:rsidTr="008212CF">
        <w:tc>
          <w:tcPr>
            <w:tcW w:w="1972" w:type="pct"/>
          </w:tcPr>
          <w:p w:rsidR="00CF5BAE" w:rsidRPr="00D63136" w:rsidRDefault="00CF5BAE" w:rsidP="00B7663C">
            <w:pPr>
              <w:pStyle w:val="sv"/>
            </w:pPr>
            <w:r w:rsidRPr="00D63136">
              <w:t>Nos, ut tute scis,</w:t>
            </w:r>
          </w:p>
        </w:tc>
        <w:tc>
          <w:tcPr>
            <w:tcW w:w="3028" w:type="pct"/>
          </w:tcPr>
          <w:p w:rsidR="00CF5BAE" w:rsidRPr="00822DC6" w:rsidRDefault="00CF5BAE" w:rsidP="00B7663C">
            <w:pPr>
              <w:pStyle w:val="iv"/>
            </w:pPr>
            <w:r w:rsidRPr="00822DC6">
              <w:t xml:space="preserve">Nous, comme toi-même tu </w:t>
            </w:r>
            <w:r w:rsidRPr="00822DC6">
              <w:rPr>
                <w:rStyle w:val="italicus"/>
              </w:rPr>
              <w:t>le</w:t>
            </w:r>
            <w:r w:rsidRPr="00822DC6">
              <w:t xml:space="preserve"> sais,</w:t>
            </w:r>
          </w:p>
        </w:tc>
      </w:tr>
      <w:tr w:rsidR="00CF5BAE" w:rsidRPr="00822DC6" w:rsidTr="008212CF">
        <w:tc>
          <w:tcPr>
            <w:tcW w:w="1972" w:type="pct"/>
          </w:tcPr>
          <w:p w:rsidR="00CF5BAE" w:rsidRPr="00D63136" w:rsidRDefault="00CF5BAE" w:rsidP="00B7663C">
            <w:pPr>
              <w:pStyle w:val="sv"/>
            </w:pPr>
            <w:r w:rsidRPr="00D63136">
              <w:t>retúlimus bona fide</w:t>
            </w:r>
          </w:p>
        </w:tc>
        <w:tc>
          <w:tcPr>
            <w:tcW w:w="3028" w:type="pct"/>
          </w:tcPr>
          <w:p w:rsidR="00CF5BAE" w:rsidRPr="00822DC6" w:rsidRDefault="00CF5BAE" w:rsidP="00B7663C">
            <w:pPr>
              <w:pStyle w:val="iv"/>
            </w:pPr>
            <w:r w:rsidRPr="00822DC6">
              <w:t>nous avons rapporté de bonne foi</w:t>
            </w:r>
          </w:p>
        </w:tc>
      </w:tr>
      <w:tr w:rsidR="00CF5BAE" w:rsidRPr="00822DC6" w:rsidTr="008212CF">
        <w:tc>
          <w:tcPr>
            <w:tcW w:w="1972" w:type="pct"/>
          </w:tcPr>
          <w:p w:rsidR="00CF5BAE" w:rsidRPr="00D63136" w:rsidRDefault="00CF5BAE" w:rsidP="00B7663C">
            <w:pPr>
              <w:pStyle w:val="sv"/>
            </w:pPr>
            <w:r w:rsidRPr="00D63136">
              <w:t>pecúniam</w:t>
            </w:r>
          </w:p>
        </w:tc>
        <w:tc>
          <w:tcPr>
            <w:tcW w:w="3028" w:type="pct"/>
          </w:tcPr>
          <w:p w:rsidR="00CF5BAE" w:rsidRPr="00822DC6" w:rsidRDefault="00CF5BAE" w:rsidP="00B7663C">
            <w:pPr>
              <w:pStyle w:val="iv"/>
            </w:pPr>
            <w:r w:rsidRPr="00822DC6">
              <w:t>l’argent</w:t>
            </w:r>
          </w:p>
        </w:tc>
      </w:tr>
      <w:tr w:rsidR="00CF5BAE" w:rsidRPr="00822DC6" w:rsidTr="008212CF">
        <w:tc>
          <w:tcPr>
            <w:tcW w:w="1972" w:type="pct"/>
          </w:tcPr>
          <w:p w:rsidR="00CF5BAE" w:rsidRPr="00D63136" w:rsidRDefault="00CF5BAE" w:rsidP="00B7663C">
            <w:pPr>
              <w:pStyle w:val="sv"/>
            </w:pPr>
            <w:r w:rsidRPr="00D63136">
              <w:t>repértam in saccis.</w:t>
            </w:r>
          </w:p>
        </w:tc>
        <w:tc>
          <w:tcPr>
            <w:tcW w:w="3028" w:type="pct"/>
          </w:tcPr>
          <w:p w:rsidR="00CF5BAE" w:rsidRPr="00822DC6" w:rsidRDefault="00CF5BAE" w:rsidP="00B7663C">
            <w:pPr>
              <w:pStyle w:val="iv"/>
            </w:pPr>
            <w:r w:rsidRPr="00822DC6">
              <w:t xml:space="preserve">retrouvé dans </w:t>
            </w:r>
            <w:r w:rsidRPr="00822DC6">
              <w:rPr>
                <w:rStyle w:val="italicus"/>
              </w:rPr>
              <w:t>nos</w:t>
            </w:r>
            <w:r w:rsidRPr="00822DC6">
              <w:t xml:space="preserve"> sacs.</w:t>
            </w:r>
          </w:p>
        </w:tc>
      </w:tr>
      <w:tr w:rsidR="00CF5BAE" w:rsidRPr="00822DC6" w:rsidTr="008212CF">
        <w:tc>
          <w:tcPr>
            <w:tcW w:w="1972" w:type="pct"/>
          </w:tcPr>
          <w:p w:rsidR="00CF5BAE" w:rsidRPr="00D63136" w:rsidRDefault="00CF5BAE" w:rsidP="00B7663C">
            <w:pPr>
              <w:pStyle w:val="sv"/>
            </w:pPr>
            <w:r w:rsidRPr="00D63136">
              <w:t>Tantum abest</w:t>
            </w:r>
          </w:p>
        </w:tc>
        <w:tc>
          <w:tcPr>
            <w:tcW w:w="3028" w:type="pct"/>
          </w:tcPr>
          <w:p w:rsidR="00CF5BAE" w:rsidRPr="00822DC6" w:rsidRDefault="00CF5BAE" w:rsidP="00B7663C">
            <w:pPr>
              <w:pStyle w:val="iv"/>
            </w:pPr>
            <w:r w:rsidRPr="00822DC6">
              <w:t>Tant s’en faut</w:t>
            </w:r>
          </w:p>
        </w:tc>
      </w:tr>
      <w:tr w:rsidR="00CF5BAE" w:rsidRPr="00822DC6" w:rsidTr="008212CF">
        <w:tc>
          <w:tcPr>
            <w:tcW w:w="1972" w:type="pct"/>
          </w:tcPr>
          <w:p w:rsidR="00CF5BAE" w:rsidRPr="00D63136" w:rsidRDefault="00CF5BAE" w:rsidP="00B7663C">
            <w:pPr>
              <w:pStyle w:val="sv"/>
            </w:pPr>
            <w:r w:rsidRPr="00D63136">
              <w:t>ut furáti simus</w:t>
            </w:r>
          </w:p>
        </w:tc>
        <w:tc>
          <w:tcPr>
            <w:tcW w:w="3028" w:type="pct"/>
          </w:tcPr>
          <w:p w:rsidR="00CF5BAE" w:rsidRPr="00822DC6" w:rsidRDefault="00CF5BAE" w:rsidP="00B7663C">
            <w:pPr>
              <w:pStyle w:val="iv"/>
            </w:pPr>
            <w:r w:rsidRPr="00822DC6">
              <w:t>que nous ayons dérobé</w:t>
            </w:r>
          </w:p>
        </w:tc>
      </w:tr>
      <w:tr w:rsidR="00CF5BAE" w:rsidRPr="00822DC6" w:rsidTr="008212CF">
        <w:tc>
          <w:tcPr>
            <w:tcW w:w="1972" w:type="pct"/>
          </w:tcPr>
          <w:p w:rsidR="00CF5BAE" w:rsidRPr="00D63136" w:rsidRDefault="00CF5BAE" w:rsidP="00B7663C">
            <w:pPr>
              <w:pStyle w:val="sv"/>
            </w:pPr>
            <w:r w:rsidRPr="00D63136">
              <w:t>scyphum tum dómini.</w:t>
            </w:r>
          </w:p>
        </w:tc>
        <w:tc>
          <w:tcPr>
            <w:tcW w:w="3028" w:type="pct"/>
          </w:tcPr>
          <w:p w:rsidR="00CF5BAE" w:rsidRPr="00822DC6" w:rsidRDefault="00CF5BAE" w:rsidP="00B7663C">
            <w:pPr>
              <w:pStyle w:val="iv"/>
            </w:pPr>
            <w:r w:rsidRPr="00822DC6">
              <w:t>la coupe de ton maître.</w:t>
            </w:r>
          </w:p>
        </w:tc>
      </w:tr>
      <w:tr w:rsidR="00CF5BAE" w:rsidRPr="00822DC6" w:rsidTr="008212CF">
        <w:tc>
          <w:tcPr>
            <w:tcW w:w="1972" w:type="pct"/>
          </w:tcPr>
          <w:p w:rsidR="00CF5BAE" w:rsidRPr="00D63136" w:rsidRDefault="00CF5BAE" w:rsidP="00B7663C">
            <w:pPr>
              <w:pStyle w:val="sv"/>
            </w:pPr>
            <w:r w:rsidRPr="00D63136">
              <w:t>Is apud quem</w:t>
            </w:r>
          </w:p>
        </w:tc>
        <w:tc>
          <w:tcPr>
            <w:tcW w:w="3028" w:type="pct"/>
          </w:tcPr>
          <w:p w:rsidR="00CF5BAE" w:rsidRPr="00822DC6" w:rsidRDefault="00CF5BAE" w:rsidP="00B7663C">
            <w:pPr>
              <w:pStyle w:val="iv"/>
            </w:pPr>
            <w:r w:rsidRPr="00822DC6">
              <w:t>Que celui chez qui (en la possession duquel)</w:t>
            </w:r>
          </w:p>
        </w:tc>
      </w:tr>
      <w:tr w:rsidR="00CF5BAE" w:rsidRPr="00822DC6" w:rsidTr="008212CF">
        <w:tc>
          <w:tcPr>
            <w:tcW w:w="1972" w:type="pct"/>
          </w:tcPr>
          <w:p w:rsidR="00CF5BAE" w:rsidRPr="00D63136" w:rsidRDefault="00CF5BAE" w:rsidP="00B7663C">
            <w:pPr>
              <w:pStyle w:val="sv"/>
            </w:pPr>
            <w:r w:rsidRPr="00D63136">
              <w:t>furtum deprehénsum fúerit</w:t>
            </w:r>
          </w:p>
        </w:tc>
        <w:tc>
          <w:tcPr>
            <w:tcW w:w="3028" w:type="pct"/>
          </w:tcPr>
          <w:p w:rsidR="00CF5BAE" w:rsidRPr="00822DC6" w:rsidRDefault="00CF5BAE" w:rsidP="00B7663C">
            <w:pPr>
              <w:pStyle w:val="iv"/>
            </w:pPr>
            <w:r w:rsidRPr="00822DC6">
              <w:t>le vol (l’objet volé) aura été trouvé</w:t>
            </w:r>
          </w:p>
        </w:tc>
      </w:tr>
      <w:tr w:rsidR="00CF5BAE" w:rsidRPr="00822DC6" w:rsidTr="008212CF">
        <w:tc>
          <w:tcPr>
            <w:tcW w:w="1972" w:type="pct"/>
          </w:tcPr>
          <w:p w:rsidR="00CF5BAE" w:rsidRPr="00D63136" w:rsidRDefault="00CF5BAE" w:rsidP="00B7663C">
            <w:pPr>
              <w:pStyle w:val="sv"/>
            </w:pPr>
            <w:r w:rsidRPr="00D63136">
              <w:t>mulctétur morte. »</w:t>
            </w:r>
          </w:p>
        </w:tc>
        <w:tc>
          <w:tcPr>
            <w:tcW w:w="3028" w:type="pct"/>
          </w:tcPr>
          <w:p w:rsidR="00CF5BAE" w:rsidRPr="00822DC6" w:rsidRDefault="00CF5BAE" w:rsidP="00B7663C">
            <w:pPr>
              <w:pStyle w:val="iv"/>
            </w:pPr>
            <w:r w:rsidRPr="00822DC6">
              <w:t>soit puni de mort. »</w:t>
            </w:r>
          </w:p>
        </w:tc>
      </w:tr>
      <w:tr w:rsidR="00CF5BAE" w:rsidRPr="00822DC6" w:rsidTr="008212CF">
        <w:tc>
          <w:tcPr>
            <w:tcW w:w="1972" w:type="pct"/>
          </w:tcPr>
          <w:p w:rsidR="00CF5BAE" w:rsidRPr="00D63136" w:rsidRDefault="00CF5BAE" w:rsidP="00B7663C">
            <w:pPr>
              <w:pStyle w:val="sv"/>
            </w:pPr>
            <w:r w:rsidRPr="00D63136">
              <w:t>Contínuo depónunt</w:t>
            </w:r>
          </w:p>
        </w:tc>
        <w:tc>
          <w:tcPr>
            <w:tcW w:w="3028" w:type="pct"/>
          </w:tcPr>
          <w:p w:rsidR="00CF5BAE" w:rsidRPr="00822DC6" w:rsidRDefault="00CF5BAE" w:rsidP="00B7663C">
            <w:pPr>
              <w:pStyle w:val="iv"/>
            </w:pPr>
            <w:r w:rsidRPr="00822DC6">
              <w:t>Aussitôt ils déposent</w:t>
            </w:r>
          </w:p>
        </w:tc>
      </w:tr>
      <w:tr w:rsidR="00CF5BAE" w:rsidRPr="00822DC6" w:rsidTr="008212CF">
        <w:tc>
          <w:tcPr>
            <w:tcW w:w="1972" w:type="pct"/>
          </w:tcPr>
          <w:p w:rsidR="00CF5BAE" w:rsidRPr="00D63136" w:rsidRDefault="00CF5BAE" w:rsidP="00B7663C">
            <w:pPr>
              <w:pStyle w:val="sv"/>
            </w:pPr>
            <w:r w:rsidRPr="00D63136">
              <w:t>et apériunt saccos.</w:t>
            </w:r>
          </w:p>
        </w:tc>
        <w:tc>
          <w:tcPr>
            <w:tcW w:w="3028" w:type="pct"/>
          </w:tcPr>
          <w:p w:rsidR="00CF5BAE" w:rsidRPr="00822DC6" w:rsidRDefault="00CF5BAE" w:rsidP="00B7663C">
            <w:pPr>
              <w:pStyle w:val="iv"/>
            </w:pPr>
            <w:r w:rsidRPr="00822DC6">
              <w:t xml:space="preserve">et ouvrent </w:t>
            </w:r>
            <w:r w:rsidRPr="00822DC6">
              <w:rPr>
                <w:rStyle w:val="italicus"/>
              </w:rPr>
              <w:t>leurs</w:t>
            </w:r>
            <w:r w:rsidRPr="00822DC6">
              <w:t xml:space="preserve"> sacs.</w:t>
            </w:r>
          </w:p>
        </w:tc>
      </w:tr>
      <w:tr w:rsidR="00CF5BAE" w:rsidRPr="00822DC6" w:rsidTr="008212CF">
        <w:tc>
          <w:tcPr>
            <w:tcW w:w="1972" w:type="pct"/>
          </w:tcPr>
          <w:p w:rsidR="00CF5BAE" w:rsidRPr="00D63136" w:rsidRDefault="00CF5BAE" w:rsidP="00B7663C">
            <w:pPr>
              <w:pStyle w:val="sv"/>
            </w:pPr>
            <w:r w:rsidRPr="00D63136">
              <w:t xml:space="preserve">Quos scrutátus </w:t>
            </w:r>
          </w:p>
        </w:tc>
        <w:tc>
          <w:tcPr>
            <w:tcW w:w="3028" w:type="pct"/>
          </w:tcPr>
          <w:p w:rsidR="00CF5BAE" w:rsidRPr="00822DC6" w:rsidRDefault="00CF5BAE" w:rsidP="00B7663C">
            <w:pPr>
              <w:pStyle w:val="iv"/>
            </w:pPr>
            <w:r w:rsidRPr="00822DC6">
              <w:t>Lesquels ayant fouillés (en les fouillant)</w:t>
            </w:r>
          </w:p>
        </w:tc>
      </w:tr>
      <w:tr w:rsidR="00CF5BAE" w:rsidRPr="00822DC6" w:rsidTr="008212CF">
        <w:tc>
          <w:tcPr>
            <w:tcW w:w="1972" w:type="pct"/>
          </w:tcPr>
          <w:p w:rsidR="00CF5BAE" w:rsidRPr="00D63136" w:rsidRDefault="00CF5BAE" w:rsidP="00B7663C">
            <w:pPr>
              <w:pStyle w:val="sv"/>
            </w:pPr>
            <w:r w:rsidRPr="00D63136">
              <w:t>ille invénit scyphum</w:t>
            </w:r>
          </w:p>
        </w:tc>
        <w:tc>
          <w:tcPr>
            <w:tcW w:w="3028" w:type="pct"/>
          </w:tcPr>
          <w:p w:rsidR="00CF5BAE" w:rsidRPr="00822DC6" w:rsidRDefault="00CF5BAE" w:rsidP="00B7663C">
            <w:pPr>
              <w:pStyle w:val="iv"/>
            </w:pPr>
            <w:r w:rsidRPr="00822DC6">
              <w:t>celui-là (l’intendant) trouva la coupe</w:t>
            </w:r>
          </w:p>
        </w:tc>
      </w:tr>
      <w:tr w:rsidR="00CF5BAE" w:rsidRPr="00822DC6" w:rsidTr="008212CF">
        <w:tc>
          <w:tcPr>
            <w:tcW w:w="1972" w:type="pct"/>
          </w:tcPr>
          <w:p w:rsidR="00CF5BAE" w:rsidRPr="00D63136" w:rsidRDefault="00CF5BAE" w:rsidP="00B7663C">
            <w:pPr>
              <w:pStyle w:val="sv"/>
            </w:pPr>
            <w:r w:rsidRPr="00D63136">
              <w:t>in sacco Benjamíni.</w:t>
            </w:r>
          </w:p>
        </w:tc>
        <w:tc>
          <w:tcPr>
            <w:tcW w:w="3028" w:type="pct"/>
          </w:tcPr>
          <w:p w:rsidR="00CF5BAE" w:rsidRPr="00822DC6" w:rsidRDefault="00CF5BAE" w:rsidP="00B7663C">
            <w:pPr>
              <w:pStyle w:val="iv"/>
            </w:pPr>
            <w:r w:rsidRPr="00822DC6">
              <w:t>dans le sac de Benjamin.</w:t>
            </w:r>
          </w:p>
        </w:tc>
      </w:tr>
    </w:tbl>
    <w:p w:rsidR="00C87EAE" w:rsidRDefault="00B30990" w:rsidP="00301F97">
      <w:pPr>
        <w:pStyle w:val="absconditus"/>
      </w:pPr>
      <w:r w:rsidRPr="00930EE0">
        <w:t>²</w:t>
      </w:r>
    </w:p>
    <w:p w:rsidR="009D7993" w:rsidRDefault="009D7993" w:rsidP="009D7993">
      <w:pPr>
        <w:pStyle w:val="Titre3"/>
      </w:pPr>
      <w:bookmarkStart w:id="231" w:name="_Toc466191351"/>
      <w:bookmarkStart w:id="232" w:name="_Toc466191607"/>
      <w:bookmarkStart w:id="233" w:name="_Toc524065541"/>
      <w:r>
        <w:t>67 — Les frères rentrent en ville</w:t>
      </w:r>
      <w:bookmarkEnd w:id="231"/>
      <w:bookmarkEnd w:id="232"/>
      <w:bookmarkEnd w:id="233"/>
    </w:p>
    <w:p w:rsidR="00C87EAE" w:rsidRDefault="00060827" w:rsidP="00E2285C">
      <w:pPr>
        <w:pStyle w:val="s"/>
        <w:rPr>
          <w:lang w:val="fr-FR"/>
        </w:rPr>
      </w:pPr>
      <w:r w:rsidRPr="00D80808">
        <w:rPr>
          <w:lang w:val="fr-FR"/>
        </w:rPr>
        <w:t>Tunc 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017BFC" w:rsidRPr="00D80808">
        <w:rPr>
          <w:lang w:val="fr-FR"/>
        </w:rPr>
        <w:t>Joséphi</w:t>
      </w:r>
      <w:r w:rsidRPr="00D80808">
        <w:rPr>
          <w:lang w:val="fr-FR"/>
        </w:rPr>
        <w:t xml:space="preserve"> </w:t>
      </w:r>
      <w:r w:rsidR="00017BFC" w:rsidRPr="00D80808">
        <w:rPr>
          <w:lang w:val="fr-FR"/>
        </w:rPr>
        <w:t>mæróre</w:t>
      </w:r>
      <w:r w:rsidRPr="00D80808">
        <w:rPr>
          <w:lang w:val="fr-FR"/>
        </w:rPr>
        <w:t xml:space="preserve"> </w:t>
      </w:r>
      <w:r w:rsidR="00017BFC" w:rsidRPr="00D80808">
        <w:rPr>
          <w:lang w:val="fr-FR"/>
        </w:rPr>
        <w:t>oppréssi</w:t>
      </w:r>
      <w:r w:rsidRPr="00D80808">
        <w:rPr>
          <w:lang w:val="fr-FR"/>
        </w:rPr>
        <w:t xml:space="preserve"> </w:t>
      </w:r>
      <w:r w:rsidR="00017BFC" w:rsidRPr="00D80808">
        <w:rPr>
          <w:lang w:val="fr-FR"/>
        </w:rPr>
        <w:t>revertúntur</w:t>
      </w:r>
      <w:r w:rsidRPr="00D80808">
        <w:rPr>
          <w:lang w:val="fr-FR"/>
        </w:rPr>
        <w:t xml:space="preserve"> in urbem</w:t>
      </w:r>
      <w:r w:rsidR="005C7E3F">
        <w:rPr>
          <w:lang w:val="fr-FR"/>
        </w:rPr>
        <w:t xml:space="preserve">. </w:t>
      </w:r>
    </w:p>
    <w:p w:rsidR="00C87EAE" w:rsidRDefault="00017BFC" w:rsidP="00E2285C">
      <w:pPr>
        <w:pStyle w:val="s"/>
      </w:pPr>
      <w:r>
        <w:t>Addúcti</w:t>
      </w:r>
      <w:r w:rsidR="00060827">
        <w:t xml:space="preserve"> ad </w:t>
      </w:r>
      <w:r>
        <w:t>Joséphum</w:t>
      </w:r>
      <w:r w:rsidR="00060827">
        <w:t>, s</w:t>
      </w:r>
      <w:r w:rsidR="001361CE">
        <w:t>e</w:t>
      </w:r>
      <w:r w:rsidR="00060827">
        <w:t>s</w:t>
      </w:r>
      <w:r w:rsidR="001361CE">
        <w:t>e</w:t>
      </w:r>
      <w:r w:rsidR="00060827">
        <w:t xml:space="preserve"> abj</w:t>
      </w:r>
      <w:r w:rsidR="001361CE">
        <w:t>e</w:t>
      </w:r>
      <w:r w:rsidR="00060827">
        <w:t>c</w:t>
      </w:r>
      <w:r w:rsidR="00DC4DD4">
        <w:t>érunt</w:t>
      </w:r>
      <w:r w:rsidR="00060827">
        <w:t xml:space="preserve"> ad ped</w:t>
      </w:r>
      <w:r w:rsidR="001361CE">
        <w:t>e</w:t>
      </w:r>
      <w:r w:rsidR="00060827">
        <w:t xml:space="preserve">s </w:t>
      </w:r>
      <w:r>
        <w:t>illíus</w:t>
      </w:r>
      <w:r w:rsidR="005C7E3F">
        <w:t xml:space="preserve">. </w:t>
      </w:r>
    </w:p>
    <w:p w:rsidR="00C87EAE" w:rsidRPr="00930EE0" w:rsidRDefault="00060827" w:rsidP="00E2285C">
      <w:pPr>
        <w:pStyle w:val="s"/>
        <w:rPr>
          <w:lang w:val="fr-FR"/>
        </w:rPr>
      </w:pPr>
      <w:r w:rsidRPr="00930EE0">
        <w:rPr>
          <w:lang w:val="fr-FR"/>
        </w:rPr>
        <w:t>Quibus ille</w:t>
      </w:r>
      <w:r w:rsidR="005774A7" w:rsidRPr="00930EE0">
        <w:rPr>
          <w:lang w:val="fr-FR"/>
        </w:rPr>
        <w:t> :</w:t>
      </w:r>
      <w:r w:rsidRPr="00930EE0">
        <w:rPr>
          <w:lang w:val="fr-FR"/>
        </w:rPr>
        <w:t xml:space="preserve"> </w:t>
      </w:r>
      <w:r w:rsidR="006651A0" w:rsidRPr="00930EE0">
        <w:rPr>
          <w:lang w:val="fr-FR"/>
        </w:rPr>
        <w:t>“</w:t>
      </w:r>
      <w:r w:rsidR="00017BFC" w:rsidRPr="00930EE0">
        <w:rPr>
          <w:lang w:val="fr-FR"/>
        </w:rPr>
        <w:t>Quómodo</w:t>
      </w:r>
      <w:r w:rsidRPr="00930EE0">
        <w:rPr>
          <w:lang w:val="fr-FR"/>
        </w:rPr>
        <w:t>,</w:t>
      </w:r>
      <w:r w:rsidR="006C13BA" w:rsidRPr="00930EE0">
        <w:rPr>
          <w:lang w:val="fr-FR"/>
        </w:rPr>
        <w:t xml:space="preserve"> inquit, </w:t>
      </w:r>
      <w:r w:rsidR="00017BFC" w:rsidRPr="00930EE0">
        <w:rPr>
          <w:lang w:val="fr-FR"/>
        </w:rPr>
        <w:t>potuístis</w:t>
      </w:r>
      <w:r w:rsidRPr="00930EE0">
        <w:rPr>
          <w:lang w:val="fr-FR"/>
        </w:rPr>
        <w:t xml:space="preserve"> hoc scelus </w:t>
      </w:r>
      <w:r w:rsidR="00017BFC" w:rsidRPr="00930EE0">
        <w:rPr>
          <w:lang w:val="fr-FR"/>
        </w:rPr>
        <w:t>admíttere</w:t>
      </w:r>
      <w:r w:rsidR="001F1BCE">
        <w:rPr>
          <w:rStyle w:val="Appelnotedebasdep"/>
        </w:rPr>
        <w:footnoteReference w:id="161"/>
      </w:r>
      <w:r w:rsidR="009633A1" w:rsidRPr="00930EE0">
        <w:rPr>
          <w:lang w:val="fr-FR"/>
        </w:rPr>
        <w:t> ?</w:t>
      </w:r>
      <w:r w:rsidR="006651A0" w:rsidRPr="00930EE0">
        <w:rPr>
          <w:lang w:val="fr-FR"/>
        </w:rPr>
        <w:t>”</w:t>
      </w:r>
      <w:r w:rsidRPr="00930EE0">
        <w:rPr>
          <w:lang w:val="fr-FR"/>
        </w:rPr>
        <w:t xml:space="preserve"> </w:t>
      </w:r>
      <w:r w:rsidR="00282C50" w:rsidRPr="00930EE0">
        <w:rPr>
          <w:lang w:val="fr-FR"/>
        </w:rPr>
        <w:t>Judás</w:t>
      </w:r>
      <w:r w:rsidRPr="00930EE0">
        <w:rPr>
          <w:lang w:val="fr-FR"/>
        </w:rPr>
        <w:t xml:space="preserve"> </w:t>
      </w:r>
      <w:r w:rsidR="00017BFC" w:rsidRPr="00930EE0">
        <w:rPr>
          <w:lang w:val="fr-FR"/>
        </w:rPr>
        <w:t>respóndit</w:t>
      </w:r>
      <w:r w:rsidR="005774A7" w:rsidRPr="00930EE0">
        <w:rPr>
          <w:lang w:val="fr-FR"/>
        </w:rPr>
        <w:t> :</w:t>
      </w:r>
      <w:r w:rsidRPr="00930EE0">
        <w:rPr>
          <w:lang w:val="fr-FR"/>
        </w:rPr>
        <w:t xml:space="preserve"> </w:t>
      </w:r>
      <w:r w:rsidR="006651A0" w:rsidRPr="00930EE0">
        <w:rPr>
          <w:lang w:val="fr-FR"/>
        </w:rPr>
        <w:t>“</w:t>
      </w:r>
      <w:r w:rsidR="00017BFC" w:rsidRPr="00930EE0">
        <w:rPr>
          <w:lang w:val="fr-FR"/>
        </w:rPr>
        <w:t>Fáteor</w:t>
      </w:r>
      <w:r w:rsidR="00BE217D" w:rsidRPr="00930EE0">
        <w:rPr>
          <w:lang w:val="fr-FR"/>
        </w:rPr>
        <w:t> ;</w:t>
      </w:r>
      <w:r w:rsidRPr="00930EE0">
        <w:rPr>
          <w:lang w:val="fr-FR"/>
        </w:rPr>
        <w:t xml:space="preserve"> r</w:t>
      </w:r>
      <w:r w:rsidR="001361CE" w:rsidRPr="00930EE0">
        <w:rPr>
          <w:lang w:val="fr-FR"/>
        </w:rPr>
        <w:t>e</w:t>
      </w:r>
      <w:r w:rsidRPr="00930EE0">
        <w:rPr>
          <w:lang w:val="fr-FR"/>
        </w:rPr>
        <w:t xml:space="preserve">s est </w:t>
      </w:r>
      <w:r w:rsidR="00017BFC" w:rsidRPr="00930EE0">
        <w:rPr>
          <w:lang w:val="fr-FR"/>
        </w:rPr>
        <w:t>manifésta</w:t>
      </w:r>
      <w:r w:rsidRPr="00930EE0">
        <w:rPr>
          <w:lang w:val="fr-FR"/>
        </w:rPr>
        <w:t>, n</w:t>
      </w:r>
      <w:r w:rsidR="001361CE" w:rsidRPr="00930EE0">
        <w:rPr>
          <w:lang w:val="fr-FR"/>
        </w:rPr>
        <w:t>u</w:t>
      </w:r>
      <w:r w:rsidRPr="00930EE0">
        <w:rPr>
          <w:lang w:val="fr-FR"/>
        </w:rPr>
        <w:t xml:space="preserve">llam </w:t>
      </w:r>
      <w:r w:rsidR="00017BFC" w:rsidRPr="00930EE0">
        <w:rPr>
          <w:lang w:val="fr-FR"/>
        </w:rPr>
        <w:t>póssumus</w:t>
      </w:r>
      <w:r w:rsidRPr="00930EE0">
        <w:rPr>
          <w:lang w:val="fr-FR"/>
        </w:rPr>
        <w:t xml:space="preserve"> </w:t>
      </w:r>
      <w:r w:rsidR="00017BFC" w:rsidRPr="00930EE0">
        <w:rPr>
          <w:lang w:val="fr-FR"/>
        </w:rPr>
        <w:t>excusatiónem</w:t>
      </w:r>
      <w:r w:rsidRPr="00930EE0">
        <w:rPr>
          <w:lang w:val="fr-FR"/>
        </w:rPr>
        <w:t xml:space="preserve"> </w:t>
      </w:r>
      <w:r w:rsidR="00017BFC" w:rsidRPr="00930EE0">
        <w:rPr>
          <w:lang w:val="fr-FR"/>
        </w:rPr>
        <w:t>afférre</w:t>
      </w:r>
      <w:r w:rsidRPr="00930EE0">
        <w:rPr>
          <w:lang w:val="fr-FR"/>
        </w:rPr>
        <w:t xml:space="preserve">, nec </w:t>
      </w:r>
      <w:r w:rsidR="00017BFC" w:rsidRPr="00930EE0">
        <w:rPr>
          <w:lang w:val="fr-FR"/>
        </w:rPr>
        <w:t>audémus</w:t>
      </w:r>
      <w:r w:rsidRPr="00930EE0">
        <w:rPr>
          <w:lang w:val="fr-FR"/>
        </w:rPr>
        <w:t xml:space="preserve"> </w:t>
      </w:r>
      <w:r w:rsidR="00017BFC" w:rsidRPr="00930EE0">
        <w:rPr>
          <w:lang w:val="fr-FR"/>
        </w:rPr>
        <w:t>pétere</w:t>
      </w:r>
      <w:r w:rsidRPr="00930EE0">
        <w:rPr>
          <w:lang w:val="fr-FR"/>
        </w:rPr>
        <w:t xml:space="preserve"> </w:t>
      </w:r>
      <w:r w:rsidR="00017BFC" w:rsidRPr="00930EE0">
        <w:rPr>
          <w:lang w:val="fr-FR"/>
        </w:rPr>
        <w:t>véniam</w:t>
      </w:r>
      <w:r w:rsidRPr="00930EE0">
        <w:rPr>
          <w:lang w:val="fr-FR"/>
        </w:rPr>
        <w:t xml:space="preserve"> aut </w:t>
      </w:r>
      <w:r w:rsidR="00017BFC" w:rsidRPr="00930EE0">
        <w:rPr>
          <w:lang w:val="fr-FR"/>
        </w:rPr>
        <w:t>speráre</w:t>
      </w:r>
      <w:r w:rsidR="00BE217D" w:rsidRPr="00930EE0">
        <w:rPr>
          <w:lang w:val="fr-FR"/>
        </w:rPr>
        <w:t> ;</w:t>
      </w:r>
      <w:r w:rsidRPr="00930EE0">
        <w:rPr>
          <w:lang w:val="fr-FR"/>
        </w:rPr>
        <w:t xml:space="preserve"> n</w:t>
      </w:r>
      <w:r w:rsidR="001361CE" w:rsidRPr="00930EE0">
        <w:rPr>
          <w:lang w:val="fr-FR"/>
        </w:rPr>
        <w:t>o</w:t>
      </w:r>
      <w:r w:rsidRPr="00930EE0">
        <w:rPr>
          <w:lang w:val="fr-FR"/>
        </w:rPr>
        <w:t>s omn</w:t>
      </w:r>
      <w:r w:rsidR="001361CE" w:rsidRPr="00930EE0">
        <w:rPr>
          <w:lang w:val="fr-FR"/>
        </w:rPr>
        <w:t>e</w:t>
      </w:r>
      <w:r w:rsidRPr="00930EE0">
        <w:rPr>
          <w:lang w:val="fr-FR"/>
        </w:rPr>
        <w:t xml:space="preserve">s </w:t>
      </w:r>
      <w:r w:rsidR="00017BFC" w:rsidRPr="00930EE0">
        <w:rPr>
          <w:lang w:val="fr-FR"/>
        </w:rPr>
        <w:t>érimus</w:t>
      </w:r>
      <w:r w:rsidRPr="00930EE0">
        <w:rPr>
          <w:lang w:val="fr-FR"/>
        </w:rPr>
        <w:t xml:space="preserve"> serv</w:t>
      </w:r>
      <w:r w:rsidR="001361CE" w:rsidRPr="00930EE0">
        <w:rPr>
          <w:lang w:val="fr-FR"/>
        </w:rPr>
        <w:t>i</w:t>
      </w:r>
      <w:r w:rsidRPr="00930EE0">
        <w:rPr>
          <w:lang w:val="fr-FR"/>
        </w:rPr>
        <w:t xml:space="preserve"> tu</w:t>
      </w:r>
      <w:r w:rsidR="001361CE" w:rsidRPr="00930EE0">
        <w:rPr>
          <w:lang w:val="fr-FR"/>
        </w:rPr>
        <w:t>i</w:t>
      </w:r>
      <w:r w:rsidR="005C7E3F" w:rsidRPr="00930EE0">
        <w:rPr>
          <w:lang w:val="fr-FR"/>
        </w:rPr>
        <w:t xml:space="preserve">. </w:t>
      </w:r>
    </w:p>
    <w:p w:rsidR="00C87EAE" w:rsidRPr="00930EE0" w:rsidRDefault="006651A0" w:rsidP="00E2285C">
      <w:pPr>
        <w:pStyle w:val="s"/>
        <w:rPr>
          <w:lang w:val="fr-FR"/>
        </w:rPr>
      </w:pPr>
      <w:r w:rsidRPr="00930EE0">
        <w:rPr>
          <w:lang w:val="fr-FR"/>
        </w:rPr>
        <w:t xml:space="preserve">– </w:t>
      </w:r>
      <w:r w:rsidR="00017BFC" w:rsidRPr="00930EE0">
        <w:rPr>
          <w:lang w:val="fr-FR"/>
        </w:rPr>
        <w:t>Nequáquam</w:t>
      </w:r>
      <w:r w:rsidRPr="00930EE0">
        <w:rPr>
          <w:lang w:val="fr-FR"/>
        </w:rPr>
        <w:t>,</w:t>
      </w:r>
      <w:r w:rsidR="00060827" w:rsidRPr="00930EE0">
        <w:rPr>
          <w:lang w:val="fr-FR"/>
        </w:rPr>
        <w:t xml:space="preserve"> ait </w:t>
      </w:r>
      <w:r w:rsidR="00DC4DD4" w:rsidRPr="00930EE0">
        <w:rPr>
          <w:lang w:val="fr-FR"/>
        </w:rPr>
        <w:t>Joséphus</w:t>
      </w:r>
      <w:r w:rsidR="005774A7" w:rsidRPr="00930EE0">
        <w:rPr>
          <w:lang w:val="fr-FR"/>
        </w:rPr>
        <w:t> :</w:t>
      </w:r>
      <w:r w:rsidRPr="00930EE0">
        <w:rPr>
          <w:lang w:val="fr-FR"/>
        </w:rPr>
        <w:t xml:space="preserve"> </w:t>
      </w:r>
      <w:r w:rsidR="00060827" w:rsidRPr="00930EE0">
        <w:rPr>
          <w:lang w:val="fr-FR"/>
        </w:rPr>
        <w:t xml:space="preserve">sed ille, apud quem </w:t>
      </w:r>
      <w:r w:rsidR="00017BFC" w:rsidRPr="00930EE0">
        <w:rPr>
          <w:lang w:val="fr-FR"/>
        </w:rPr>
        <w:t>invéntus</w:t>
      </w:r>
      <w:r w:rsidR="00060827" w:rsidRPr="00930EE0">
        <w:rPr>
          <w:lang w:val="fr-FR"/>
        </w:rPr>
        <w:t xml:space="preserve"> est scyphus, erit mihi servus</w:t>
      </w:r>
      <w:r w:rsidR="00BE217D" w:rsidRPr="00930EE0">
        <w:rPr>
          <w:lang w:val="fr-FR"/>
        </w:rPr>
        <w:t> ;</w:t>
      </w:r>
      <w:r w:rsidR="00060827" w:rsidRPr="00930EE0">
        <w:rPr>
          <w:lang w:val="fr-FR"/>
        </w:rPr>
        <w:t xml:space="preserve"> autem </w:t>
      </w:r>
      <w:r w:rsidR="00017BFC" w:rsidRPr="00930EE0">
        <w:rPr>
          <w:lang w:val="fr-FR"/>
        </w:rPr>
        <w:t>ábite</w:t>
      </w:r>
      <w:r w:rsidR="00060827" w:rsidRPr="00930EE0">
        <w:rPr>
          <w:lang w:val="fr-FR"/>
        </w:rPr>
        <w:t xml:space="preserve"> </w:t>
      </w:r>
      <w:r w:rsidR="00017BFC" w:rsidRPr="00930EE0">
        <w:rPr>
          <w:lang w:val="fr-FR"/>
        </w:rPr>
        <w:t>líberi</w:t>
      </w:r>
      <w:r w:rsidR="00060827" w:rsidRPr="00930EE0">
        <w:rPr>
          <w:lang w:val="fr-FR"/>
        </w:rPr>
        <w:t xml:space="preserve"> ad patrem vestrum</w:t>
      </w:r>
      <w:r w:rsidR="005C7E3F" w:rsidRPr="00930EE0">
        <w:rPr>
          <w:lang w:val="fr-FR"/>
        </w:rPr>
        <w:t xml:space="preserve">. </w:t>
      </w:r>
    </w:p>
    <w:p w:rsidR="000E1190" w:rsidRDefault="00C87EAE" w:rsidP="00430F28">
      <w:pPr>
        <w:pStyle w:val="absconditus"/>
      </w:pPr>
      <w:r>
        <w:t>~</w:t>
      </w:r>
    </w:p>
    <w:p w:rsidR="000E1190" w:rsidRDefault="004A039E" w:rsidP="004A039E">
      <w:pPr>
        <w:pStyle w:val="vocabulum"/>
      </w:pPr>
      <w:r w:rsidRPr="000E1190">
        <w:rPr>
          <w:rStyle w:val="aditus"/>
        </w:rPr>
        <w:t>maerŏr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tristesse, affliction profonde. </w:t>
      </w:r>
    </w:p>
    <w:p w:rsidR="00EF4C0C" w:rsidRPr="00BA3471" w:rsidRDefault="00EF4C0C" w:rsidP="00EF4C0C">
      <w:pPr>
        <w:pStyle w:val="vocabulum"/>
      </w:pPr>
      <w:r>
        <w:rPr>
          <w:rStyle w:val="aditus"/>
        </w:rPr>
        <w:t>addúctus</w:t>
      </w:r>
      <w:r w:rsidRPr="00BA3471">
        <w:t xml:space="preserve">, </w:t>
      </w:r>
      <w:r w:rsidRPr="00FC73E1">
        <w:rPr>
          <w:rStyle w:val="flexio"/>
        </w:rPr>
        <w:t xml:space="preserve">a, </w:t>
      </w:r>
      <w:r w:rsidRPr="007F2AC0">
        <w:rPr>
          <w:rStyle w:val="flexio"/>
        </w:rPr>
        <w:t>um</w:t>
      </w:r>
      <w:r w:rsidR="009D14D5">
        <w:t> :</w:t>
      </w:r>
      <w:r w:rsidRPr="00BA3471">
        <w:t xml:space="preserve"> </w:t>
      </w:r>
      <w:r w:rsidRPr="00EF4C0C">
        <w:rPr>
          <w:rStyle w:val="cnumerus2"/>
        </w:rPr>
        <w:t>1.</w:t>
      </w:r>
      <w:r>
        <w:t xml:space="preserve"> </w:t>
      </w:r>
      <w:r w:rsidRPr="00BA3471">
        <w:rPr>
          <w:rStyle w:val="gt"/>
        </w:rPr>
        <w:t>parf. de</w:t>
      </w:r>
      <w:r w:rsidRPr="00BA3471">
        <w:t xml:space="preserve"> </w:t>
      </w:r>
      <w:r w:rsidRPr="00BA3471">
        <w:rPr>
          <w:rStyle w:val="lit"/>
        </w:rPr>
        <w:t>addūcō</w:t>
      </w:r>
      <w:r w:rsidR="00BE217D">
        <w:t> ;</w:t>
      </w:r>
      <w:r>
        <w:t xml:space="preserve"> 2. adj. </w:t>
      </w:r>
      <w:r w:rsidRPr="00EF4C0C">
        <w:rPr>
          <w:rStyle w:val="cnumerus2"/>
        </w:rPr>
        <w:t>a)</w:t>
      </w:r>
      <w:r>
        <w:t xml:space="preserve"> contracté, resserré </w:t>
      </w:r>
      <w:r w:rsidRPr="00EF4C0C">
        <w:rPr>
          <w:rStyle w:val="cnumerus2"/>
        </w:rPr>
        <w:t>b)</w:t>
      </w:r>
      <w:r>
        <w:t xml:space="preserve"> tendu, roide, sévère</w:t>
      </w:r>
      <w:r w:rsidR="00BE217D">
        <w:t> ;</w:t>
      </w:r>
      <w:r>
        <w:t xml:space="preserve"> </w:t>
      </w:r>
      <w:r>
        <w:rPr>
          <w:rStyle w:val="lt"/>
        </w:rPr>
        <w:t>addú</w:t>
      </w:r>
      <w:r w:rsidRPr="00EF4C0C">
        <w:rPr>
          <w:rStyle w:val="lt"/>
        </w:rPr>
        <w:t>ctior</w:t>
      </w:r>
      <w:r>
        <w:t xml:space="preserve">. </w:t>
      </w:r>
    </w:p>
    <w:p w:rsidR="000E1190" w:rsidRDefault="00D55C27" w:rsidP="00D55C27">
      <w:pPr>
        <w:pStyle w:val="vocabulum"/>
      </w:pPr>
      <w:r w:rsidRPr="000E1190">
        <w:rPr>
          <w:rStyle w:val="aditus"/>
        </w:rPr>
        <w:t>abjĭcĭō</w:t>
      </w:r>
      <w:r w:rsidRPr="00EC544B">
        <w:t xml:space="preserve">, </w:t>
      </w:r>
      <w:r w:rsidRPr="00CD4F3A">
        <w:rPr>
          <w:rStyle w:val="flexio"/>
        </w:rPr>
        <w:t>ĭs, ĕre, jēcī, jectum</w:t>
      </w:r>
      <w:r>
        <w:t xml:space="preserve">, </w:t>
      </w:r>
      <w:r w:rsidRPr="0002783F">
        <w:rPr>
          <w:rStyle w:val="gt"/>
        </w:rPr>
        <w:t>tr.</w:t>
      </w:r>
      <w:r w:rsidR="009D14D5">
        <w:t> :</w:t>
      </w:r>
      <w:r w:rsidRPr="00BD4171">
        <w:t xml:space="preserve"> </w:t>
      </w:r>
      <w:r w:rsidRPr="00831F62">
        <w:rPr>
          <w:rStyle w:val="cnumerus2"/>
        </w:rPr>
        <w:t>I.</w:t>
      </w:r>
      <w:r>
        <w:t xml:space="preserve"> </w:t>
      </w:r>
      <w:r w:rsidRPr="00BD4171">
        <w:t xml:space="preserve">jeter loin de soi. </w:t>
      </w:r>
      <w:r w:rsidRPr="00831F62">
        <w:rPr>
          <w:rStyle w:val="cnumerus2"/>
        </w:rPr>
        <w:t>II.</w:t>
      </w:r>
      <w:r>
        <w:t xml:space="preserve"> </w:t>
      </w:r>
      <w:r w:rsidRPr="00BD4171">
        <w:t xml:space="preserve">jeter en bas, à terre, rejeter. </w:t>
      </w:r>
    </w:p>
    <w:p w:rsidR="000E1190" w:rsidRDefault="00914621" w:rsidP="00914621">
      <w:pPr>
        <w:pStyle w:val="vocabulum"/>
      </w:pPr>
      <w:r w:rsidRPr="000E1190">
        <w:rPr>
          <w:rStyle w:val="aditus"/>
        </w:rPr>
        <w:lastRenderedPageBreak/>
        <w:t>admittō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faire aller </w:t>
      </w:r>
      <w:r w:rsidRPr="00BD11CF">
        <w:rPr>
          <w:rStyle w:val="gt"/>
        </w:rPr>
        <w:t>ou</w:t>
      </w:r>
      <w:r w:rsidRPr="00AD5FD5">
        <w:t xml:space="preserve"> laisser aller vers. </w:t>
      </w:r>
      <w:r w:rsidRPr="00831F62">
        <w:rPr>
          <w:rStyle w:val="cnumerus2"/>
        </w:rPr>
        <w:t>II.</w:t>
      </w:r>
      <w:r w:rsidRPr="00AD5FD5">
        <w:t xml:space="preserve"> laisser venir vers </w:t>
      </w:r>
      <w:r w:rsidRPr="00831F62">
        <w:rPr>
          <w:rStyle w:val="cnumerus2"/>
        </w:rPr>
        <w:t>1.</w:t>
      </w:r>
      <w:r w:rsidRPr="00AD5FD5">
        <w:t xml:space="preserve"> permettre l’accès, admettre à une chose, accueillir, admettre, permettre. </w:t>
      </w:r>
    </w:p>
    <w:p w:rsidR="000E1190" w:rsidRDefault="00C74B7A" w:rsidP="00C74B7A">
      <w:pPr>
        <w:pStyle w:val="vocabulum"/>
      </w:pPr>
      <w:r w:rsidRPr="000E1190">
        <w:rPr>
          <w:rStyle w:val="aditus"/>
        </w:rPr>
        <w:t>fătĕŏr</w:t>
      </w:r>
      <w:r w:rsidRPr="00AD5FD5">
        <w:t xml:space="preserve">, </w:t>
      </w:r>
      <w:r w:rsidRPr="005D6229">
        <w:rPr>
          <w:rStyle w:val="flexio"/>
        </w:rPr>
        <w:t>ērĭs, ērī, fassus sum</w:t>
      </w:r>
      <w:r w:rsidRPr="00AD5FD5">
        <w:t xml:space="preserve">, </w:t>
      </w:r>
      <w:r w:rsidRPr="0002783F">
        <w:rPr>
          <w:rStyle w:val="gt"/>
        </w:rPr>
        <w:t>tr.</w:t>
      </w:r>
      <w:r w:rsidR="009D14D5">
        <w:t> :</w:t>
      </w:r>
      <w:r w:rsidRPr="00AD5FD5">
        <w:t xml:space="preserve"> avouer, reconnaitre, accorder que // manifester, proclamer, publier // </w:t>
      </w:r>
      <w:r w:rsidR="00CB244D" w:rsidRPr="00BF45BC">
        <w:rPr>
          <w:rStyle w:val="gt"/>
        </w:rPr>
        <w:t>[chrét.]</w:t>
      </w:r>
      <w:r w:rsidRPr="00AD5FD5">
        <w:t xml:space="preserve"> proclamer sa foi. </w:t>
      </w:r>
    </w:p>
    <w:p w:rsidR="000E1190" w:rsidRDefault="00A86DE7" w:rsidP="00A86DE7">
      <w:pPr>
        <w:pStyle w:val="vocabulum"/>
      </w:pPr>
      <w:r w:rsidRPr="000E1190">
        <w:rPr>
          <w:rStyle w:val="aditus"/>
        </w:rPr>
        <w:t>mănĭfestus</w:t>
      </w:r>
      <w:r w:rsidRPr="00AD5FD5">
        <w:t xml:space="preserve">, </w:t>
      </w:r>
      <w:r w:rsidRPr="00FC73E1">
        <w:rPr>
          <w:rStyle w:val="flexio"/>
        </w:rPr>
        <w:t xml:space="preserve">a, </w:t>
      </w:r>
      <w:r w:rsidRPr="007F2AC0">
        <w:rPr>
          <w:rStyle w:val="flexio"/>
        </w:rPr>
        <w:t>um</w:t>
      </w:r>
      <w:r w:rsidR="009D14D5">
        <w:t> :</w:t>
      </w:r>
      <w:r w:rsidRPr="00AD5FD5">
        <w:t xml:space="preserve"> évident</w:t>
      </w:r>
      <w:r w:rsidR="00987B40" w:rsidRPr="00AD5FD5">
        <w:t xml:space="preserve">. </w:t>
      </w:r>
    </w:p>
    <w:p w:rsidR="000E1190" w:rsidRDefault="00267353" w:rsidP="00267353">
      <w:pPr>
        <w:pStyle w:val="vocabulum"/>
      </w:pPr>
      <w:r w:rsidRPr="000E1190">
        <w:rPr>
          <w:rStyle w:val="aditus"/>
        </w:rPr>
        <w:t>excūsātĭo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excuse</w:t>
      </w:r>
      <w:r w:rsidR="00987B40" w:rsidRPr="00AD5FD5">
        <w:t xml:space="preserve">. </w:t>
      </w:r>
    </w:p>
    <w:p w:rsidR="00BD63BF" w:rsidRDefault="00BD63BF" w:rsidP="00BD63BF">
      <w:pPr>
        <w:pStyle w:val="vocabulum"/>
      </w:pPr>
      <w:r w:rsidRPr="00BD63BF">
        <w:rPr>
          <w:rStyle w:val="aditus"/>
        </w:rPr>
        <w:t>aut</w:t>
      </w:r>
      <w:r>
        <w:t xml:space="preserve">, </w:t>
      </w:r>
      <w:r w:rsidRPr="00BD63BF">
        <w:rPr>
          <w:rStyle w:val="gt"/>
        </w:rPr>
        <w:t>conj.</w:t>
      </w:r>
      <w:r w:rsidR="009D14D5">
        <w:t> :</w:t>
      </w:r>
      <w:r>
        <w:t xml:space="preserve"> ou, ou bien. </w:t>
      </w:r>
      <w:r w:rsidRPr="00BD63BF">
        <w:rPr>
          <w:rStyle w:val="cnumerus2"/>
        </w:rPr>
        <w:t>1.</w:t>
      </w:r>
      <w:r>
        <w:t xml:space="preserve"> ou, ou bien</w:t>
      </w:r>
      <w:r w:rsidR="00BE217D">
        <w:t> ;</w:t>
      </w:r>
      <w:r>
        <w:t xml:space="preserve"> </w:t>
      </w:r>
      <w:r w:rsidRPr="00BD63BF">
        <w:rPr>
          <w:rStyle w:val="cnumerus2"/>
        </w:rPr>
        <w:t>2.</w:t>
      </w:r>
      <w:r>
        <w:t xml:space="preserve"> ou sinon, ou sans cela, ou autrement</w:t>
      </w:r>
      <w:r w:rsidR="00BE217D">
        <w:t> ;</w:t>
      </w:r>
      <w:r>
        <w:t xml:space="preserve"> </w:t>
      </w:r>
      <w:r w:rsidRPr="00BD63BF">
        <w:rPr>
          <w:rStyle w:val="cnumerus2"/>
        </w:rPr>
        <w:t>3.</w:t>
      </w:r>
      <w:r>
        <w:t xml:space="preserve"> </w:t>
      </w:r>
      <w:r w:rsidRPr="00BD63BF">
        <w:rPr>
          <w:rStyle w:val="lt"/>
        </w:rPr>
        <w:t>aut… aut</w:t>
      </w:r>
      <w:r>
        <w:t xml:space="preserve"> </w:t>
      </w:r>
      <w:r w:rsidRPr="00BD63BF">
        <w:rPr>
          <w:rStyle w:val="gt"/>
        </w:rPr>
        <w:t>[avec valeur disjonctive]</w:t>
      </w:r>
      <w:r>
        <w:t xml:space="preserve"> deux chose l’une, ou bien… ou bien</w:t>
      </w:r>
      <w:r w:rsidR="00BE217D">
        <w:t> ;</w:t>
      </w:r>
      <w:r>
        <w:t xml:space="preserve"> </w:t>
      </w:r>
      <w:r w:rsidRPr="00BD63BF">
        <w:rPr>
          <w:rStyle w:val="cnumerus2"/>
        </w:rPr>
        <w:t>4.</w:t>
      </w:r>
      <w:r>
        <w:t xml:space="preserve"> </w:t>
      </w:r>
      <w:r w:rsidRPr="00BD63BF">
        <w:rPr>
          <w:rStyle w:val="gt"/>
        </w:rPr>
        <w:t>[dans les interrogations]</w:t>
      </w:r>
      <w:r>
        <w:t xml:space="preserve"> et. </w:t>
      </w:r>
    </w:p>
    <w:p w:rsidR="000E1190" w:rsidRDefault="00517E4D" w:rsidP="00517E4D">
      <w:pPr>
        <w:pStyle w:val="vocabulum"/>
      </w:pPr>
      <w:r w:rsidRPr="000E1190">
        <w:rPr>
          <w:rStyle w:val="aditus"/>
        </w:rPr>
        <w:t>spērō</w:t>
      </w:r>
      <w:r w:rsidRPr="00023B16">
        <w:t xml:space="preserve">, </w:t>
      </w:r>
      <w:r w:rsidRPr="00CD4F3A">
        <w:rPr>
          <w:rStyle w:val="flexio"/>
        </w:rPr>
        <w:t>ās, āre, āvī, ātum</w:t>
      </w:r>
      <w:r>
        <w:t xml:space="preserve">, </w:t>
      </w:r>
      <w:r w:rsidRPr="0002783F">
        <w:rPr>
          <w:rStyle w:val="gt"/>
        </w:rPr>
        <w:t>tr.</w:t>
      </w:r>
      <w:r w:rsidR="009D14D5">
        <w:t> :</w:t>
      </w:r>
      <w:r w:rsidRPr="00023B16">
        <w:t xml:space="preserve"> </w:t>
      </w:r>
      <w:r>
        <w:t xml:space="preserve">attendre, s’attendre à. </w:t>
      </w:r>
      <w:r w:rsidRPr="00831F62">
        <w:rPr>
          <w:rStyle w:val="cnumerus2"/>
        </w:rPr>
        <w:t>I.</w:t>
      </w:r>
      <w:r>
        <w:t xml:space="preserve"> </w:t>
      </w:r>
      <w:r w:rsidRPr="00BF45BC">
        <w:rPr>
          <w:rStyle w:val="gt"/>
        </w:rPr>
        <w:t>[qqch de favorable]</w:t>
      </w:r>
      <w:r>
        <w:t xml:space="preserve"> </w:t>
      </w:r>
      <w:r w:rsidRPr="00023B16">
        <w:t xml:space="preserve">espérer. </w:t>
      </w:r>
      <w:r w:rsidRPr="00831F62">
        <w:rPr>
          <w:rStyle w:val="cnumerus2"/>
        </w:rPr>
        <w:t>II.</w:t>
      </w:r>
      <w:r>
        <w:t xml:space="preserve"> </w:t>
      </w:r>
      <w:r w:rsidRPr="00BF45BC">
        <w:rPr>
          <w:rStyle w:val="gt"/>
        </w:rPr>
        <w:t>[qqch de fâcheux]</w:t>
      </w:r>
      <w:r>
        <w:t xml:space="preserve"> attendre, appréhender, s’attendre à.</w:t>
      </w:r>
    </w:p>
    <w:p w:rsidR="00B84F7F" w:rsidRDefault="00E408CD" w:rsidP="00E408CD">
      <w:pPr>
        <w:pStyle w:val="vocabulum"/>
      </w:pPr>
      <w:r w:rsidRPr="000E1190">
        <w:rPr>
          <w:rStyle w:val="aditus"/>
        </w:rPr>
        <w:t>nēquāquam</w:t>
      </w:r>
      <w:r w:rsidRPr="00AD5FD5">
        <w:t xml:space="preserve">, </w:t>
      </w:r>
      <w:r w:rsidRPr="0002783F">
        <w:rPr>
          <w:rStyle w:val="gt"/>
        </w:rPr>
        <w:t>adv.</w:t>
      </w:r>
      <w:r w:rsidR="009D14D5">
        <w:t> :</w:t>
      </w:r>
      <w:r w:rsidRPr="00AD5FD5">
        <w:t xml:space="preserve"> pas du tout, nullement</w:t>
      </w:r>
      <w:r w:rsidR="00987B40" w:rsidRPr="00AD5FD5">
        <w:t xml:space="preserve">. </w:t>
      </w:r>
    </w:p>
    <w:p w:rsidR="000925EA" w:rsidRDefault="000925EA" w:rsidP="000925EA">
      <w:pPr>
        <w:pStyle w:val="i"/>
      </w:pPr>
      <w:r>
        <w:t>LXVII. Les frères de Joseph, accablés de chagrin, retournent à la ville. Amenés auprès de Joseph, ils se jetèrent à ses pieds. « Comment leur dit-il, avez-vous pu commettre ce crime ? »</w:t>
      </w:r>
    </w:p>
    <w:p w:rsidR="000925EA" w:rsidRDefault="000925EA" w:rsidP="000925EA">
      <w:pPr>
        <w:pStyle w:val="i"/>
      </w:pPr>
      <w:r>
        <w:t>Judas répondit</w:t>
      </w:r>
      <w:r w:rsidR="009D14D5">
        <w:t> :</w:t>
      </w:r>
      <w:r>
        <w:t xml:space="preserve"> « Je l’avoue, la chose est manifeste, nous ne pouvons alléguer aucune excuse, et nous n’osons ni demander ni espérer notre pardon</w:t>
      </w:r>
      <w:r w:rsidR="00BE217D">
        <w:t> ;</w:t>
      </w:r>
      <w:r>
        <w:t xml:space="preserve"> nous serons tous tes esclaves.</w:t>
      </w:r>
    </w:p>
    <w:p w:rsidR="000925EA" w:rsidRDefault="000925EA" w:rsidP="000925EA">
      <w:pPr>
        <w:pStyle w:val="i"/>
      </w:pPr>
      <w:r>
        <w:t>« — Nullement, dit Joseph</w:t>
      </w:r>
      <w:r w:rsidR="00BE217D">
        <w:t> ;</w:t>
      </w:r>
      <w:r>
        <w:t xml:space="preserve"> mais celui entre les mains duquel on a trouvé la coupe sera mon esclave</w:t>
      </w:r>
      <w:r w:rsidR="00BE217D">
        <w:t> ;</w:t>
      </w:r>
      <w:r>
        <w:t xml:space="preserve"> pour vous, retournez en liberté auprès de votre père. » </w:t>
      </w:r>
    </w:p>
    <w:p w:rsidR="00B30990" w:rsidRPr="00930EE0" w:rsidRDefault="000F64E9" w:rsidP="006562DB">
      <w:pPr>
        <w:pStyle w:val="absconditus"/>
      </w:pPr>
      <w:r>
        <w:t>$</w:t>
      </w:r>
    </w:p>
    <w:tbl>
      <w:tblPr>
        <w:tblW w:w="5000" w:type="pct"/>
        <w:tblLook w:val="04A0"/>
      </w:tblPr>
      <w:tblGrid>
        <w:gridCol w:w="3178"/>
        <w:gridCol w:w="4278"/>
      </w:tblGrid>
      <w:tr w:rsidR="00CF5BAE" w:rsidRPr="00822DC6" w:rsidTr="008212CF">
        <w:tc>
          <w:tcPr>
            <w:tcW w:w="2131" w:type="pct"/>
          </w:tcPr>
          <w:p w:rsidR="00CF5BAE" w:rsidRPr="00D63136" w:rsidRDefault="00CF5BAE" w:rsidP="00B7663C">
            <w:pPr>
              <w:pStyle w:val="sv"/>
            </w:pPr>
            <w:r w:rsidRPr="00D63136">
              <w:t>LXVII. Tunc</w:t>
            </w:r>
          </w:p>
        </w:tc>
        <w:tc>
          <w:tcPr>
            <w:tcW w:w="2869" w:type="pct"/>
          </w:tcPr>
          <w:p w:rsidR="00CF5BAE" w:rsidRPr="00822DC6" w:rsidRDefault="00CF5BAE" w:rsidP="00B7663C">
            <w:pPr>
              <w:pStyle w:val="iv"/>
            </w:pPr>
            <w:r w:rsidRPr="00822DC6">
              <w:t>LXVII. Alors</w:t>
            </w:r>
          </w:p>
        </w:tc>
      </w:tr>
      <w:tr w:rsidR="00CF5BAE" w:rsidRPr="00822DC6" w:rsidTr="008212CF">
        <w:tc>
          <w:tcPr>
            <w:tcW w:w="2131" w:type="pct"/>
          </w:tcPr>
          <w:p w:rsidR="00CF5BAE" w:rsidRPr="00D63136" w:rsidRDefault="00CF5BAE" w:rsidP="00B7663C">
            <w:pPr>
              <w:pStyle w:val="sv"/>
            </w:pPr>
            <w:r w:rsidRPr="00D63136">
              <w:t>fratres Joséphi</w:t>
            </w:r>
          </w:p>
        </w:tc>
        <w:tc>
          <w:tcPr>
            <w:tcW w:w="2869" w:type="pct"/>
          </w:tcPr>
          <w:p w:rsidR="00CF5BAE" w:rsidRPr="00822DC6" w:rsidRDefault="00CF5BAE" w:rsidP="00B7663C">
            <w:pPr>
              <w:pStyle w:val="iv"/>
            </w:pPr>
            <w:r w:rsidRPr="00822DC6">
              <w:t>les frères de Joseph</w:t>
            </w:r>
          </w:p>
        </w:tc>
      </w:tr>
      <w:tr w:rsidR="00CF5BAE" w:rsidRPr="00822DC6" w:rsidTr="008212CF">
        <w:tc>
          <w:tcPr>
            <w:tcW w:w="2131" w:type="pct"/>
          </w:tcPr>
          <w:p w:rsidR="00CF5BAE" w:rsidRPr="00D63136" w:rsidRDefault="00CF5BAE" w:rsidP="00B7663C">
            <w:pPr>
              <w:pStyle w:val="sv"/>
            </w:pPr>
            <w:r w:rsidRPr="00D63136">
              <w:t>oppréssi mœróre</w:t>
            </w:r>
          </w:p>
        </w:tc>
        <w:tc>
          <w:tcPr>
            <w:tcW w:w="2869" w:type="pct"/>
          </w:tcPr>
          <w:p w:rsidR="00CF5BAE" w:rsidRPr="00822DC6" w:rsidRDefault="00CF5BAE" w:rsidP="00B7663C">
            <w:pPr>
              <w:pStyle w:val="iv"/>
            </w:pPr>
            <w:r w:rsidRPr="00822DC6">
              <w:t>accablés de chagrin</w:t>
            </w:r>
          </w:p>
        </w:tc>
      </w:tr>
      <w:tr w:rsidR="00CF5BAE" w:rsidRPr="00822DC6" w:rsidTr="008212CF">
        <w:tc>
          <w:tcPr>
            <w:tcW w:w="2131" w:type="pct"/>
          </w:tcPr>
          <w:p w:rsidR="00CF5BAE" w:rsidRPr="00D63136" w:rsidRDefault="00CF5BAE" w:rsidP="00B7663C">
            <w:pPr>
              <w:pStyle w:val="sv"/>
            </w:pPr>
            <w:r w:rsidRPr="00D63136">
              <w:t>revertúntur in urbem.</w:t>
            </w:r>
          </w:p>
        </w:tc>
        <w:tc>
          <w:tcPr>
            <w:tcW w:w="2869" w:type="pct"/>
          </w:tcPr>
          <w:p w:rsidR="00CF5BAE" w:rsidRPr="00822DC6" w:rsidRDefault="00CF5BAE" w:rsidP="00B7663C">
            <w:pPr>
              <w:pStyle w:val="iv"/>
            </w:pPr>
            <w:r w:rsidRPr="00822DC6">
              <w:t>retournent à la ville.</w:t>
            </w:r>
          </w:p>
        </w:tc>
      </w:tr>
      <w:tr w:rsidR="00CF5BAE" w:rsidRPr="00822DC6" w:rsidTr="008212CF">
        <w:tc>
          <w:tcPr>
            <w:tcW w:w="2131" w:type="pct"/>
          </w:tcPr>
          <w:p w:rsidR="00CF5BAE" w:rsidRPr="00D63136" w:rsidRDefault="00CF5BAE" w:rsidP="00B7663C">
            <w:pPr>
              <w:pStyle w:val="sv"/>
            </w:pPr>
            <w:r w:rsidRPr="00D63136">
              <w:t>Addúcti ad Joséphum,</w:t>
            </w:r>
          </w:p>
        </w:tc>
        <w:tc>
          <w:tcPr>
            <w:tcW w:w="2869" w:type="pct"/>
          </w:tcPr>
          <w:p w:rsidR="00CF5BAE" w:rsidRPr="00822DC6" w:rsidRDefault="00CF5BAE" w:rsidP="00B7663C">
            <w:pPr>
              <w:pStyle w:val="iv"/>
            </w:pPr>
            <w:r w:rsidRPr="00822DC6">
              <w:t>Conduits à Joseph,</w:t>
            </w:r>
          </w:p>
        </w:tc>
      </w:tr>
      <w:tr w:rsidR="00CF5BAE" w:rsidRPr="00822DC6" w:rsidTr="008212CF">
        <w:tc>
          <w:tcPr>
            <w:tcW w:w="2131" w:type="pct"/>
          </w:tcPr>
          <w:p w:rsidR="00CF5BAE" w:rsidRPr="00D63136" w:rsidRDefault="00CF5BAE" w:rsidP="00B7663C">
            <w:pPr>
              <w:pStyle w:val="sv"/>
            </w:pPr>
            <w:r w:rsidRPr="00D63136">
              <w:t>sese abjecérunt</w:t>
            </w:r>
          </w:p>
        </w:tc>
        <w:tc>
          <w:tcPr>
            <w:tcW w:w="2869" w:type="pct"/>
          </w:tcPr>
          <w:p w:rsidR="00CF5BAE" w:rsidRPr="00822DC6" w:rsidRDefault="00CF5BAE" w:rsidP="00B7663C">
            <w:pPr>
              <w:pStyle w:val="iv"/>
            </w:pPr>
            <w:r w:rsidRPr="00822DC6">
              <w:t>ils se jetèrent</w:t>
            </w:r>
          </w:p>
        </w:tc>
      </w:tr>
      <w:tr w:rsidR="00CF5BAE" w:rsidRPr="00822DC6" w:rsidTr="008212CF">
        <w:tc>
          <w:tcPr>
            <w:tcW w:w="2131" w:type="pct"/>
          </w:tcPr>
          <w:p w:rsidR="00CF5BAE" w:rsidRPr="00D63136" w:rsidRDefault="00CF5BAE" w:rsidP="00B7663C">
            <w:pPr>
              <w:pStyle w:val="sv"/>
            </w:pPr>
            <w:r w:rsidRPr="00D63136">
              <w:t>pedes illíus.</w:t>
            </w:r>
          </w:p>
        </w:tc>
        <w:tc>
          <w:tcPr>
            <w:tcW w:w="2869" w:type="pct"/>
          </w:tcPr>
          <w:p w:rsidR="00CF5BAE" w:rsidRPr="00822DC6" w:rsidRDefault="00CF5BAE" w:rsidP="00B7663C">
            <w:pPr>
              <w:pStyle w:val="iv"/>
            </w:pPr>
            <w:r w:rsidRPr="00822DC6">
              <w:t>aux pieds de lui.</w:t>
            </w:r>
          </w:p>
        </w:tc>
      </w:tr>
      <w:tr w:rsidR="00CF5BAE" w:rsidRPr="00822DC6" w:rsidTr="008212CF">
        <w:tc>
          <w:tcPr>
            <w:tcW w:w="2131" w:type="pct"/>
          </w:tcPr>
          <w:p w:rsidR="00CF5BAE" w:rsidRPr="00D63136" w:rsidRDefault="00CF5BAE" w:rsidP="00B7663C">
            <w:pPr>
              <w:pStyle w:val="sv"/>
            </w:pPr>
            <w:r w:rsidRPr="00D63136">
              <w:t>Quibus ille inquit</w:t>
            </w:r>
            <w:r w:rsidR="009D14D5">
              <w:t> :</w:t>
            </w:r>
          </w:p>
        </w:tc>
        <w:tc>
          <w:tcPr>
            <w:tcW w:w="2869" w:type="pct"/>
          </w:tcPr>
          <w:p w:rsidR="00CF5BAE" w:rsidRPr="00822DC6" w:rsidRDefault="00CF5BAE" w:rsidP="00B7663C">
            <w:pPr>
              <w:pStyle w:val="iv"/>
            </w:pPr>
            <w:r w:rsidRPr="00822DC6">
              <w:t>À eux celui-là (Joseph) dit</w:t>
            </w:r>
            <w:r w:rsidR="009D14D5">
              <w:t> :</w:t>
            </w:r>
          </w:p>
        </w:tc>
      </w:tr>
      <w:tr w:rsidR="00CF5BAE" w:rsidRPr="00822DC6" w:rsidTr="008212CF">
        <w:tc>
          <w:tcPr>
            <w:tcW w:w="2131" w:type="pct"/>
          </w:tcPr>
          <w:p w:rsidR="00CF5BAE" w:rsidRPr="00D63136" w:rsidRDefault="00CF5BAE" w:rsidP="00B7663C">
            <w:pPr>
              <w:pStyle w:val="sv"/>
            </w:pPr>
            <w:r w:rsidRPr="00D63136">
              <w:t>« Quómodo potuístis</w:t>
            </w:r>
          </w:p>
        </w:tc>
        <w:tc>
          <w:tcPr>
            <w:tcW w:w="2869" w:type="pct"/>
          </w:tcPr>
          <w:p w:rsidR="00CF5BAE" w:rsidRPr="00822DC6" w:rsidRDefault="00CF5BAE" w:rsidP="00B7663C">
            <w:pPr>
              <w:pStyle w:val="iv"/>
            </w:pPr>
            <w:r w:rsidRPr="00822DC6">
              <w:t>« Comment avez-vous pu</w:t>
            </w:r>
          </w:p>
        </w:tc>
      </w:tr>
      <w:tr w:rsidR="00CF5BAE" w:rsidRPr="00822DC6" w:rsidTr="008212CF">
        <w:tc>
          <w:tcPr>
            <w:tcW w:w="2131" w:type="pct"/>
          </w:tcPr>
          <w:p w:rsidR="00CF5BAE" w:rsidRPr="00D63136" w:rsidRDefault="00CF5BAE" w:rsidP="00B7663C">
            <w:pPr>
              <w:pStyle w:val="sv"/>
            </w:pPr>
            <w:r w:rsidRPr="00D63136">
              <w:t>admíttere hoc scelus ? »</w:t>
            </w:r>
          </w:p>
        </w:tc>
        <w:tc>
          <w:tcPr>
            <w:tcW w:w="2869" w:type="pct"/>
          </w:tcPr>
          <w:p w:rsidR="00CF5BAE" w:rsidRPr="00822DC6" w:rsidRDefault="00CF5BAE" w:rsidP="00B7663C">
            <w:pPr>
              <w:pStyle w:val="iv"/>
            </w:pPr>
            <w:r w:rsidRPr="00822DC6">
              <w:t>commettre ce crime ? »</w:t>
            </w:r>
          </w:p>
        </w:tc>
      </w:tr>
      <w:tr w:rsidR="00CF5BAE" w:rsidRPr="00822DC6" w:rsidTr="008212CF">
        <w:tc>
          <w:tcPr>
            <w:tcW w:w="2131" w:type="pct"/>
          </w:tcPr>
          <w:p w:rsidR="00CF5BAE" w:rsidRPr="00D63136" w:rsidRDefault="00CF5BAE" w:rsidP="00B7663C">
            <w:pPr>
              <w:pStyle w:val="sv"/>
            </w:pPr>
            <w:r w:rsidRPr="00D63136">
              <w:t>Judas respóndit</w:t>
            </w:r>
            <w:r w:rsidR="009D14D5">
              <w:t> :</w:t>
            </w:r>
          </w:p>
        </w:tc>
        <w:tc>
          <w:tcPr>
            <w:tcW w:w="2869" w:type="pct"/>
          </w:tcPr>
          <w:p w:rsidR="00CF5BAE" w:rsidRPr="00822DC6" w:rsidRDefault="00CF5BAE" w:rsidP="00B7663C">
            <w:pPr>
              <w:pStyle w:val="iv"/>
            </w:pPr>
            <w:r w:rsidRPr="00822DC6">
              <w:t>Judas répondit</w:t>
            </w:r>
            <w:r w:rsidR="009D14D5">
              <w:t> :</w:t>
            </w:r>
          </w:p>
        </w:tc>
      </w:tr>
      <w:tr w:rsidR="00CF5BAE" w:rsidRPr="00822DC6" w:rsidTr="008212CF">
        <w:tc>
          <w:tcPr>
            <w:tcW w:w="2131" w:type="pct"/>
          </w:tcPr>
          <w:p w:rsidR="00CF5BAE" w:rsidRPr="00D63136" w:rsidRDefault="00CF5BAE" w:rsidP="00B7663C">
            <w:pPr>
              <w:pStyle w:val="sv"/>
            </w:pPr>
            <w:r w:rsidRPr="00D63136">
              <w:t>« Fáteor, res est manifésta,</w:t>
            </w:r>
          </w:p>
        </w:tc>
        <w:tc>
          <w:tcPr>
            <w:tcW w:w="2869" w:type="pct"/>
          </w:tcPr>
          <w:p w:rsidR="00CF5BAE" w:rsidRPr="00822DC6" w:rsidRDefault="00CF5BAE" w:rsidP="00B7663C">
            <w:pPr>
              <w:pStyle w:val="iv"/>
            </w:pPr>
            <w:r w:rsidRPr="00822DC6">
              <w:t xml:space="preserve">« Je </w:t>
            </w:r>
            <w:r w:rsidRPr="00822DC6">
              <w:rPr>
                <w:rStyle w:val="italicus"/>
              </w:rPr>
              <w:t>l’</w:t>
            </w:r>
            <w:r w:rsidRPr="00822DC6">
              <w:t>avoue, la chose est manifeste,</w:t>
            </w:r>
          </w:p>
        </w:tc>
      </w:tr>
      <w:tr w:rsidR="00CF5BAE" w:rsidRPr="00822DC6" w:rsidTr="008212CF">
        <w:tc>
          <w:tcPr>
            <w:tcW w:w="2131" w:type="pct"/>
          </w:tcPr>
          <w:p w:rsidR="00CF5BAE" w:rsidRPr="00D63136" w:rsidRDefault="00CF5BAE" w:rsidP="00B7663C">
            <w:pPr>
              <w:pStyle w:val="sv"/>
            </w:pPr>
            <w:r w:rsidRPr="00D63136">
              <w:t>póssumus afferre</w:t>
            </w:r>
          </w:p>
        </w:tc>
        <w:tc>
          <w:tcPr>
            <w:tcW w:w="2869" w:type="pct"/>
          </w:tcPr>
          <w:p w:rsidR="00CF5BAE" w:rsidRPr="00822DC6" w:rsidRDefault="00CF5BAE" w:rsidP="00B7663C">
            <w:pPr>
              <w:pStyle w:val="iv"/>
            </w:pPr>
            <w:r w:rsidRPr="00822DC6">
              <w:t xml:space="preserve">nous </w:t>
            </w:r>
            <w:r w:rsidRPr="00822DC6">
              <w:rPr>
                <w:rStyle w:val="italicus"/>
              </w:rPr>
              <w:t>ne</w:t>
            </w:r>
            <w:r w:rsidRPr="00822DC6">
              <w:t xml:space="preserve"> pouvons apporter (alléguer)</w:t>
            </w:r>
          </w:p>
        </w:tc>
      </w:tr>
      <w:tr w:rsidR="00CF5BAE" w:rsidRPr="00822DC6" w:rsidTr="008212CF">
        <w:tc>
          <w:tcPr>
            <w:tcW w:w="2131" w:type="pct"/>
          </w:tcPr>
          <w:p w:rsidR="00CF5BAE" w:rsidRPr="00D63136" w:rsidRDefault="00CF5BAE" w:rsidP="00B7663C">
            <w:pPr>
              <w:pStyle w:val="sv"/>
            </w:pPr>
            <w:r w:rsidRPr="00D63136">
              <w:t>nullam excusatiónem,</w:t>
            </w:r>
          </w:p>
        </w:tc>
        <w:tc>
          <w:tcPr>
            <w:tcW w:w="2869" w:type="pct"/>
          </w:tcPr>
          <w:p w:rsidR="00CF5BAE" w:rsidRPr="00822DC6" w:rsidRDefault="00CF5BAE" w:rsidP="00B7663C">
            <w:pPr>
              <w:pStyle w:val="iv"/>
            </w:pPr>
            <w:r w:rsidRPr="00822DC6">
              <w:t>aucune excuse,</w:t>
            </w:r>
          </w:p>
        </w:tc>
      </w:tr>
      <w:tr w:rsidR="00CF5BAE" w:rsidRPr="00822DC6" w:rsidTr="008212CF">
        <w:tc>
          <w:tcPr>
            <w:tcW w:w="2131" w:type="pct"/>
          </w:tcPr>
          <w:p w:rsidR="00CF5BAE" w:rsidRPr="00D63136" w:rsidRDefault="00CF5BAE" w:rsidP="00B7663C">
            <w:pPr>
              <w:pStyle w:val="sv"/>
            </w:pPr>
            <w:r w:rsidRPr="00D63136">
              <w:t>nec audémus</w:t>
            </w:r>
          </w:p>
        </w:tc>
        <w:tc>
          <w:tcPr>
            <w:tcW w:w="2869" w:type="pct"/>
          </w:tcPr>
          <w:p w:rsidR="00CF5BAE" w:rsidRPr="00822DC6" w:rsidRDefault="00CF5BAE" w:rsidP="00B7663C">
            <w:pPr>
              <w:pStyle w:val="iv"/>
            </w:pPr>
            <w:r w:rsidRPr="00822DC6">
              <w:t>et nous n’osons pas</w:t>
            </w:r>
          </w:p>
        </w:tc>
      </w:tr>
      <w:tr w:rsidR="00CF5BAE" w:rsidRPr="00822DC6" w:rsidTr="008212CF">
        <w:tc>
          <w:tcPr>
            <w:tcW w:w="2131" w:type="pct"/>
          </w:tcPr>
          <w:p w:rsidR="00CF5BAE" w:rsidRPr="00D63136" w:rsidRDefault="00CF5BAE" w:rsidP="00B7663C">
            <w:pPr>
              <w:pStyle w:val="sv"/>
            </w:pPr>
            <w:r w:rsidRPr="00D63136">
              <w:t>pétere aut speráre véniam</w:t>
            </w:r>
            <w:r w:rsidR="00BE217D">
              <w:t> ;</w:t>
            </w:r>
            <w:r w:rsidRPr="00D63136">
              <w:t xml:space="preserve"> </w:t>
            </w:r>
          </w:p>
        </w:tc>
        <w:tc>
          <w:tcPr>
            <w:tcW w:w="2869" w:type="pct"/>
          </w:tcPr>
          <w:p w:rsidR="00CF5BAE" w:rsidRPr="00822DC6" w:rsidRDefault="00CF5BAE" w:rsidP="00B7663C">
            <w:pPr>
              <w:pStyle w:val="iv"/>
            </w:pPr>
            <w:r w:rsidRPr="00822DC6">
              <w:t>demander ou espérer le pardon</w:t>
            </w:r>
            <w:r w:rsidR="00BE217D">
              <w:t> ;</w:t>
            </w:r>
          </w:p>
        </w:tc>
      </w:tr>
      <w:tr w:rsidR="00CF5BAE" w:rsidRPr="00822DC6" w:rsidTr="008212CF">
        <w:tc>
          <w:tcPr>
            <w:tcW w:w="2131" w:type="pct"/>
          </w:tcPr>
          <w:p w:rsidR="00CF5BAE" w:rsidRPr="00D63136" w:rsidRDefault="00CF5BAE" w:rsidP="00B7663C">
            <w:pPr>
              <w:pStyle w:val="sv"/>
            </w:pPr>
            <w:r w:rsidRPr="00D63136">
              <w:t>nos omnes</w:t>
            </w:r>
          </w:p>
        </w:tc>
        <w:tc>
          <w:tcPr>
            <w:tcW w:w="2869" w:type="pct"/>
          </w:tcPr>
          <w:p w:rsidR="00CF5BAE" w:rsidRPr="00822DC6" w:rsidRDefault="00CF5BAE" w:rsidP="00B7663C">
            <w:pPr>
              <w:pStyle w:val="iv"/>
            </w:pPr>
            <w:r w:rsidRPr="00822DC6">
              <w:t>nous tous</w:t>
            </w:r>
          </w:p>
        </w:tc>
      </w:tr>
      <w:tr w:rsidR="00CF5BAE" w:rsidRPr="00822DC6" w:rsidTr="008212CF">
        <w:tc>
          <w:tcPr>
            <w:tcW w:w="2131" w:type="pct"/>
          </w:tcPr>
          <w:p w:rsidR="00CF5BAE" w:rsidRPr="00D63136" w:rsidRDefault="00CF5BAE" w:rsidP="00B7663C">
            <w:pPr>
              <w:pStyle w:val="sv"/>
            </w:pPr>
            <w:r w:rsidRPr="00D63136">
              <w:t>érimus tui servi.</w:t>
            </w:r>
          </w:p>
        </w:tc>
        <w:tc>
          <w:tcPr>
            <w:tcW w:w="2869" w:type="pct"/>
          </w:tcPr>
          <w:p w:rsidR="00CF5BAE" w:rsidRPr="00822DC6" w:rsidRDefault="00CF5BAE" w:rsidP="00B7663C">
            <w:pPr>
              <w:pStyle w:val="iv"/>
            </w:pPr>
            <w:r w:rsidRPr="00822DC6">
              <w:t>nous serons tes esclaves. »</w:t>
            </w:r>
          </w:p>
        </w:tc>
      </w:tr>
      <w:tr w:rsidR="00CF5BAE" w:rsidRPr="00822DC6" w:rsidTr="008212CF">
        <w:tc>
          <w:tcPr>
            <w:tcW w:w="2131" w:type="pct"/>
          </w:tcPr>
          <w:p w:rsidR="00CF5BAE" w:rsidRPr="00D63136" w:rsidRDefault="00CF5BAE" w:rsidP="00B7663C">
            <w:pPr>
              <w:pStyle w:val="sv"/>
            </w:pPr>
            <w:r w:rsidRPr="00D63136">
              <w:lastRenderedPageBreak/>
              <w:t>« Nequáquam,</w:t>
            </w:r>
          </w:p>
        </w:tc>
        <w:tc>
          <w:tcPr>
            <w:tcW w:w="2869" w:type="pct"/>
          </w:tcPr>
          <w:p w:rsidR="00CF5BAE" w:rsidRPr="00822DC6" w:rsidRDefault="00CF5BAE" w:rsidP="00B7663C">
            <w:pPr>
              <w:pStyle w:val="iv"/>
            </w:pPr>
            <w:r w:rsidRPr="00822DC6">
              <w:t>« Nullement,</w:t>
            </w:r>
          </w:p>
        </w:tc>
      </w:tr>
      <w:tr w:rsidR="00CF5BAE" w:rsidRPr="00822DC6" w:rsidTr="008212CF">
        <w:tc>
          <w:tcPr>
            <w:tcW w:w="2131" w:type="pct"/>
          </w:tcPr>
          <w:p w:rsidR="00CF5BAE" w:rsidRPr="00D63136" w:rsidRDefault="00CF5BAE" w:rsidP="00B7663C">
            <w:pPr>
              <w:pStyle w:val="sv"/>
            </w:pPr>
            <w:r w:rsidRPr="00D63136">
              <w:t>ait Joséphus</w:t>
            </w:r>
            <w:r w:rsidR="00BE217D">
              <w:t> ;</w:t>
            </w:r>
          </w:p>
        </w:tc>
        <w:tc>
          <w:tcPr>
            <w:tcW w:w="2869" w:type="pct"/>
          </w:tcPr>
          <w:p w:rsidR="00CF5BAE" w:rsidRPr="00822DC6" w:rsidRDefault="00CF5BAE" w:rsidP="00B7663C">
            <w:pPr>
              <w:pStyle w:val="iv"/>
            </w:pPr>
            <w:r w:rsidRPr="00822DC6">
              <w:t>dit Joseph</w:t>
            </w:r>
            <w:r w:rsidR="00BE217D">
              <w:t> ;</w:t>
            </w:r>
          </w:p>
        </w:tc>
      </w:tr>
      <w:tr w:rsidR="00CF5BAE" w:rsidRPr="00822DC6" w:rsidTr="008212CF">
        <w:tc>
          <w:tcPr>
            <w:tcW w:w="2131" w:type="pct"/>
          </w:tcPr>
          <w:p w:rsidR="00CF5BAE" w:rsidRPr="00D63136" w:rsidRDefault="00CF5BAE" w:rsidP="00B7663C">
            <w:pPr>
              <w:pStyle w:val="sv"/>
            </w:pPr>
            <w:r w:rsidRPr="00D63136">
              <w:t>sed ille</w:t>
            </w:r>
          </w:p>
        </w:tc>
        <w:tc>
          <w:tcPr>
            <w:tcW w:w="2869" w:type="pct"/>
          </w:tcPr>
          <w:p w:rsidR="00CF5BAE" w:rsidRPr="00822DC6" w:rsidRDefault="00CF5BAE" w:rsidP="00B7663C">
            <w:pPr>
              <w:pStyle w:val="iv"/>
            </w:pPr>
            <w:r w:rsidRPr="00822DC6">
              <w:t>mais celui là</w:t>
            </w:r>
          </w:p>
        </w:tc>
      </w:tr>
      <w:tr w:rsidR="00CF5BAE" w:rsidRPr="00822DC6" w:rsidTr="008212CF">
        <w:tc>
          <w:tcPr>
            <w:tcW w:w="2131" w:type="pct"/>
          </w:tcPr>
          <w:p w:rsidR="00CF5BAE" w:rsidRPr="00D63136" w:rsidRDefault="00CF5BAE" w:rsidP="00B7663C">
            <w:pPr>
              <w:pStyle w:val="sv"/>
            </w:pPr>
            <w:r w:rsidRPr="00D63136">
              <w:t>erit servus mihi,</w:t>
            </w:r>
          </w:p>
        </w:tc>
        <w:tc>
          <w:tcPr>
            <w:tcW w:w="2869" w:type="pct"/>
          </w:tcPr>
          <w:p w:rsidR="00CF5BAE" w:rsidRPr="00822DC6" w:rsidRDefault="00CF5BAE" w:rsidP="00B7663C">
            <w:pPr>
              <w:pStyle w:val="iv"/>
            </w:pPr>
            <w:r w:rsidRPr="00822DC6">
              <w:t>sera esclave à moi,</w:t>
            </w:r>
          </w:p>
        </w:tc>
      </w:tr>
      <w:tr w:rsidR="00CF5BAE" w:rsidRPr="00822DC6" w:rsidTr="008212CF">
        <w:tc>
          <w:tcPr>
            <w:tcW w:w="2131" w:type="pct"/>
          </w:tcPr>
          <w:p w:rsidR="00CF5BAE" w:rsidRPr="00D63136" w:rsidRDefault="00CF5BAE" w:rsidP="00B7663C">
            <w:pPr>
              <w:pStyle w:val="sv"/>
            </w:pPr>
            <w:r w:rsidRPr="00D63136">
              <w:t>apud quem</w:t>
            </w:r>
          </w:p>
        </w:tc>
        <w:tc>
          <w:tcPr>
            <w:tcW w:w="2869" w:type="pct"/>
          </w:tcPr>
          <w:p w:rsidR="00CF5BAE" w:rsidRPr="00822DC6" w:rsidRDefault="00CF5BAE" w:rsidP="00B7663C">
            <w:pPr>
              <w:pStyle w:val="iv"/>
            </w:pPr>
            <w:r w:rsidRPr="00822DC6">
              <w:t>auprès de qui (en la possession de qui)</w:t>
            </w:r>
          </w:p>
        </w:tc>
      </w:tr>
      <w:tr w:rsidR="00CF5BAE" w:rsidRPr="00822DC6" w:rsidTr="008212CF">
        <w:tc>
          <w:tcPr>
            <w:tcW w:w="2131" w:type="pct"/>
          </w:tcPr>
          <w:p w:rsidR="00CF5BAE" w:rsidRPr="00D63136" w:rsidRDefault="00CF5BAE" w:rsidP="00B7663C">
            <w:pPr>
              <w:pStyle w:val="sv"/>
            </w:pPr>
            <w:r w:rsidRPr="00D63136">
              <w:t>scyphus invéntus est</w:t>
            </w:r>
            <w:r w:rsidR="00BE217D">
              <w:t> ;</w:t>
            </w:r>
          </w:p>
        </w:tc>
        <w:tc>
          <w:tcPr>
            <w:tcW w:w="2869" w:type="pct"/>
          </w:tcPr>
          <w:p w:rsidR="00CF5BAE" w:rsidRPr="00822DC6" w:rsidRDefault="00CF5BAE" w:rsidP="00B7663C">
            <w:pPr>
              <w:pStyle w:val="iv"/>
            </w:pPr>
            <w:r w:rsidRPr="00822DC6">
              <w:t>la coupe a été trouvée</w:t>
            </w:r>
            <w:r w:rsidR="00BE217D">
              <w:t> ;</w:t>
            </w:r>
          </w:p>
        </w:tc>
      </w:tr>
      <w:tr w:rsidR="00CF5BAE" w:rsidRPr="00822DC6" w:rsidTr="008212CF">
        <w:tc>
          <w:tcPr>
            <w:tcW w:w="2131" w:type="pct"/>
          </w:tcPr>
          <w:p w:rsidR="00CF5BAE" w:rsidRPr="00D63136" w:rsidRDefault="00CF5BAE" w:rsidP="00B7663C">
            <w:pPr>
              <w:pStyle w:val="sv"/>
            </w:pPr>
            <w:r w:rsidRPr="00D63136">
              <w:t>vos autem</w:t>
            </w:r>
          </w:p>
        </w:tc>
        <w:tc>
          <w:tcPr>
            <w:tcW w:w="2869" w:type="pct"/>
          </w:tcPr>
          <w:p w:rsidR="00CF5BAE" w:rsidRPr="00822DC6" w:rsidRDefault="00CF5BAE" w:rsidP="00B7663C">
            <w:pPr>
              <w:pStyle w:val="iv"/>
            </w:pPr>
            <w:r w:rsidRPr="00822DC6">
              <w:t xml:space="preserve">mais vous </w:t>
            </w:r>
            <w:r w:rsidRPr="00822DC6">
              <w:rPr>
                <w:rStyle w:val="italicus"/>
              </w:rPr>
              <w:t>autres</w:t>
            </w:r>
          </w:p>
        </w:tc>
      </w:tr>
      <w:tr w:rsidR="00CF5BAE" w:rsidRPr="00822DC6" w:rsidTr="008212CF">
        <w:tc>
          <w:tcPr>
            <w:tcW w:w="2131" w:type="pct"/>
          </w:tcPr>
          <w:p w:rsidR="00CF5BAE" w:rsidRPr="00D63136" w:rsidRDefault="00CF5BAE" w:rsidP="00B7663C">
            <w:pPr>
              <w:pStyle w:val="sv"/>
            </w:pPr>
            <w:r w:rsidRPr="00D63136">
              <w:t>abíte líberi</w:t>
            </w:r>
          </w:p>
        </w:tc>
        <w:tc>
          <w:tcPr>
            <w:tcW w:w="2869" w:type="pct"/>
          </w:tcPr>
          <w:p w:rsidR="00CF5BAE" w:rsidRPr="00822DC6" w:rsidRDefault="00CF5BAE" w:rsidP="00B7663C">
            <w:pPr>
              <w:pStyle w:val="iv"/>
            </w:pPr>
            <w:r w:rsidRPr="00822DC6">
              <w:t>allez-vous en libres</w:t>
            </w:r>
          </w:p>
        </w:tc>
      </w:tr>
      <w:tr w:rsidR="00CF5BAE" w:rsidRPr="00822DC6" w:rsidTr="008212CF">
        <w:tc>
          <w:tcPr>
            <w:tcW w:w="2131" w:type="pct"/>
          </w:tcPr>
          <w:p w:rsidR="00CF5BAE" w:rsidRPr="00D63136" w:rsidRDefault="00CF5BAE" w:rsidP="00B7663C">
            <w:pPr>
              <w:pStyle w:val="sv"/>
            </w:pPr>
            <w:r w:rsidRPr="00D63136">
              <w:t>ad vestrum patrem. »</w:t>
            </w:r>
          </w:p>
        </w:tc>
        <w:tc>
          <w:tcPr>
            <w:tcW w:w="2869" w:type="pct"/>
          </w:tcPr>
          <w:p w:rsidR="00CF5BAE" w:rsidRPr="00822DC6" w:rsidRDefault="00CF5BAE" w:rsidP="00B7663C">
            <w:pPr>
              <w:pStyle w:val="iv"/>
            </w:pPr>
            <w:r w:rsidRPr="00822DC6">
              <w:t>vers votre père. »</w:t>
            </w:r>
          </w:p>
        </w:tc>
      </w:tr>
    </w:tbl>
    <w:p w:rsidR="00C87EAE" w:rsidRDefault="00B30990" w:rsidP="00301F97">
      <w:pPr>
        <w:pStyle w:val="absconditus"/>
      </w:pPr>
      <w:r>
        <w:t>²</w:t>
      </w:r>
    </w:p>
    <w:p w:rsidR="009D7993" w:rsidRDefault="009D7993" w:rsidP="009D7993">
      <w:pPr>
        <w:pStyle w:val="Titre3"/>
      </w:pPr>
      <w:bookmarkStart w:id="234" w:name="_Toc466191352"/>
      <w:bookmarkStart w:id="235" w:name="_Toc466191608"/>
      <w:bookmarkStart w:id="236" w:name="_Toc524065542"/>
      <w:r>
        <w:t xml:space="preserve">68 — </w:t>
      </w:r>
      <w:r w:rsidR="00282C50">
        <w:t>Judás</w:t>
      </w:r>
      <w:r>
        <w:t xml:space="preserve"> s’offre comme esclave à la place de Benjamin</w:t>
      </w:r>
      <w:bookmarkEnd w:id="234"/>
      <w:bookmarkEnd w:id="235"/>
      <w:bookmarkEnd w:id="236"/>
    </w:p>
    <w:p w:rsidR="00C87EAE" w:rsidRDefault="00060827" w:rsidP="00E2285C">
      <w:pPr>
        <w:pStyle w:val="s"/>
        <w:rPr>
          <w:lang w:val="fr-FR"/>
        </w:rPr>
      </w:pPr>
      <w:r w:rsidRPr="00D80808">
        <w:rPr>
          <w:lang w:val="fr-FR"/>
        </w:rPr>
        <w:t xml:space="preserve">Tunc </w:t>
      </w:r>
      <w:r w:rsidR="00282C50">
        <w:rPr>
          <w:lang w:val="fr-FR"/>
        </w:rPr>
        <w:t>Judás</w:t>
      </w:r>
      <w:r w:rsidRPr="00D80808">
        <w:rPr>
          <w:lang w:val="fr-FR"/>
        </w:rPr>
        <w:t xml:space="preserve"> </w:t>
      </w:r>
      <w:r w:rsidR="00017BFC" w:rsidRPr="00D80808">
        <w:rPr>
          <w:lang w:val="fr-FR"/>
        </w:rPr>
        <w:t>accédens</w:t>
      </w:r>
      <w:r w:rsidRPr="00D80808">
        <w:rPr>
          <w:lang w:val="fr-FR"/>
        </w:rPr>
        <w:t xml:space="preserve"> </w:t>
      </w:r>
      <w:r w:rsidR="00017BFC" w:rsidRPr="00D80808">
        <w:rPr>
          <w:lang w:val="fr-FR"/>
        </w:rPr>
        <w:t>própius</w:t>
      </w:r>
      <w:r w:rsidR="001F1BCE">
        <w:rPr>
          <w:rStyle w:val="Appelnotedebasdep"/>
        </w:rPr>
        <w:footnoteReference w:id="162"/>
      </w:r>
      <w:r w:rsidRPr="00D80808">
        <w:rPr>
          <w:lang w:val="fr-FR"/>
        </w:rPr>
        <w:t xml:space="preserve"> ad </w:t>
      </w:r>
      <w:r w:rsidR="00017BFC" w:rsidRPr="00D80808">
        <w:rPr>
          <w:lang w:val="fr-FR"/>
        </w:rPr>
        <w:t>Joséphum</w:t>
      </w:r>
      <w:r w:rsidR="005C7E3F">
        <w:rPr>
          <w:lang w:val="fr-FR"/>
        </w:rPr>
        <w:t xml:space="preserve">. </w:t>
      </w:r>
    </w:p>
    <w:p w:rsidR="00C87EAE" w:rsidRDefault="006651A0" w:rsidP="00E2285C">
      <w:pPr>
        <w:pStyle w:val="s"/>
        <w:rPr>
          <w:lang w:val="fr-FR"/>
        </w:rPr>
      </w:pPr>
      <w:r w:rsidRPr="00D80808">
        <w:rPr>
          <w:lang w:val="fr-FR"/>
        </w:rPr>
        <w:t>“</w:t>
      </w:r>
      <w:r w:rsidR="00060827" w:rsidRPr="00D80808">
        <w:rPr>
          <w:lang w:val="fr-FR"/>
        </w:rPr>
        <w:t>T</w:t>
      </w:r>
      <w:r w:rsidR="001361CE" w:rsidRPr="00D80808">
        <w:rPr>
          <w:lang w:val="fr-FR"/>
        </w:rPr>
        <w:t>e</w:t>
      </w:r>
      <w:r w:rsidR="00060827" w:rsidRPr="00D80808">
        <w:rPr>
          <w:lang w:val="fr-FR"/>
        </w:rPr>
        <w:t xml:space="preserve"> </w:t>
      </w:r>
      <w:r w:rsidR="001361CE" w:rsidRPr="00D80808">
        <w:rPr>
          <w:lang w:val="fr-FR"/>
        </w:rPr>
        <w:t>o</w:t>
      </w:r>
      <w:r w:rsidR="00060827" w:rsidRPr="00D80808">
        <w:rPr>
          <w:lang w:val="fr-FR"/>
        </w:rPr>
        <w:t>r</w:t>
      </w:r>
      <w:r w:rsidR="001361CE" w:rsidRPr="00D80808">
        <w:rPr>
          <w:lang w:val="fr-FR"/>
        </w:rPr>
        <w:t>o</w:t>
      </w:r>
      <w:r w:rsidR="00060827" w:rsidRPr="00D80808">
        <w:rPr>
          <w:lang w:val="fr-FR"/>
        </w:rPr>
        <w:t>,</w:t>
      </w:r>
      <w:r w:rsidR="006C13BA" w:rsidRPr="00D80808">
        <w:rPr>
          <w:lang w:val="fr-FR"/>
        </w:rPr>
        <w:t xml:space="preserve"> inquit, </w:t>
      </w:r>
      <w:r w:rsidR="00017BFC" w:rsidRPr="00D80808">
        <w:rPr>
          <w:lang w:val="fr-FR"/>
        </w:rPr>
        <w:t>Dómine</w:t>
      </w:r>
      <w:r w:rsidR="00060827" w:rsidRPr="00D80808">
        <w:rPr>
          <w:lang w:val="fr-FR"/>
        </w:rPr>
        <w:t xml:space="preserve"> m</w:t>
      </w:r>
      <w:r w:rsidR="001361CE" w:rsidRPr="00D80808">
        <w:rPr>
          <w:lang w:val="fr-FR"/>
        </w:rPr>
        <w:t>i</w:t>
      </w:r>
      <w:r w:rsidR="00060827" w:rsidRPr="00D80808">
        <w:rPr>
          <w:lang w:val="fr-FR"/>
        </w:rPr>
        <w:t>, ut bon</w:t>
      </w:r>
      <w:r w:rsidR="001361CE" w:rsidRPr="00D80808">
        <w:rPr>
          <w:lang w:val="fr-FR"/>
        </w:rPr>
        <w:t>a</w:t>
      </w:r>
      <w:r w:rsidR="00060827" w:rsidRPr="00D80808">
        <w:rPr>
          <w:lang w:val="fr-FR"/>
        </w:rPr>
        <w:t xml:space="preserve"> cum </w:t>
      </w:r>
      <w:r w:rsidR="00017BFC" w:rsidRPr="00D80808">
        <w:rPr>
          <w:lang w:val="fr-FR"/>
        </w:rPr>
        <w:t>vénia</w:t>
      </w:r>
      <w:r w:rsidR="001F1BCE">
        <w:rPr>
          <w:rStyle w:val="Appelnotedebasdep"/>
        </w:rPr>
        <w:footnoteReference w:id="163"/>
      </w:r>
      <w:r w:rsidR="00060827" w:rsidRPr="00D80808">
        <w:rPr>
          <w:lang w:val="fr-FR"/>
        </w:rPr>
        <w:t xml:space="preserve"> m</w:t>
      </w:r>
      <w:r w:rsidR="001361CE" w:rsidRPr="00D80808">
        <w:rPr>
          <w:lang w:val="fr-FR"/>
        </w:rPr>
        <w:t>e</w:t>
      </w:r>
      <w:r w:rsidR="00060827" w:rsidRPr="00D80808">
        <w:rPr>
          <w:lang w:val="fr-FR"/>
        </w:rPr>
        <w:t xml:space="preserve"> </w:t>
      </w:r>
      <w:r w:rsidR="00017BFC" w:rsidRPr="00D80808">
        <w:rPr>
          <w:lang w:val="fr-FR"/>
        </w:rPr>
        <w:t>áudias</w:t>
      </w:r>
      <w:r w:rsidR="00BE217D">
        <w:rPr>
          <w:lang w:val="fr-FR"/>
        </w:rPr>
        <w:t> ;</w:t>
      </w:r>
      <w:r w:rsidR="00060827" w:rsidRPr="00D80808">
        <w:rPr>
          <w:lang w:val="fr-FR"/>
        </w:rPr>
        <w:t xml:space="preserve"> pater </w:t>
      </w:r>
      <w:r w:rsidR="00017BFC" w:rsidRPr="00D80808">
        <w:rPr>
          <w:lang w:val="fr-FR"/>
        </w:rPr>
        <w:t>únice</w:t>
      </w:r>
      <w:r w:rsidR="00060827" w:rsidRPr="00D80808">
        <w:rPr>
          <w:lang w:val="fr-FR"/>
        </w:rPr>
        <w:t xml:space="preserve"> </w:t>
      </w:r>
      <w:r w:rsidR="00017BFC" w:rsidRPr="00D80808">
        <w:rPr>
          <w:lang w:val="fr-FR"/>
        </w:rPr>
        <w:t>díligit</w:t>
      </w:r>
      <w:r w:rsidR="00060827" w:rsidRPr="00D80808">
        <w:rPr>
          <w:lang w:val="fr-FR"/>
        </w:rPr>
        <w:t xml:space="preserve"> </w:t>
      </w:r>
      <w:r w:rsidR="00017BFC" w:rsidRPr="00D80808">
        <w:rPr>
          <w:lang w:val="fr-FR"/>
        </w:rPr>
        <w:t>púerum</w:t>
      </w:r>
      <w:r w:rsidR="005774A7">
        <w:rPr>
          <w:lang w:val="fr-FR"/>
        </w:rPr>
        <w:t> :</w:t>
      </w:r>
      <w:r w:rsidR="00060827" w:rsidRPr="00D80808">
        <w:rPr>
          <w:lang w:val="fr-FR"/>
        </w:rPr>
        <w:t xml:space="preserve"> </w:t>
      </w:r>
      <w:r w:rsidR="00017BFC" w:rsidRPr="00D80808">
        <w:rPr>
          <w:lang w:val="fr-FR"/>
        </w:rPr>
        <w:t>nolébat</w:t>
      </w:r>
      <w:r w:rsidR="00060827" w:rsidRPr="00D80808">
        <w:rPr>
          <w:lang w:val="fr-FR"/>
        </w:rPr>
        <w:t xml:space="preserve"> pr</w:t>
      </w:r>
      <w:r w:rsidR="001361CE" w:rsidRPr="00D80808">
        <w:rPr>
          <w:lang w:val="fr-FR"/>
        </w:rPr>
        <w:t>i</w:t>
      </w:r>
      <w:r w:rsidR="00060827" w:rsidRPr="00D80808">
        <w:rPr>
          <w:lang w:val="fr-FR"/>
        </w:rPr>
        <w:t>m</w:t>
      </w:r>
      <w:r w:rsidR="001361CE" w:rsidRPr="00D80808">
        <w:rPr>
          <w:lang w:val="fr-FR"/>
        </w:rPr>
        <w:t>o</w:t>
      </w:r>
      <w:r w:rsidR="00060827" w:rsidRPr="00D80808">
        <w:rPr>
          <w:lang w:val="fr-FR"/>
        </w:rPr>
        <w:t xml:space="preserve"> eum </w:t>
      </w:r>
      <w:r w:rsidR="00017BFC" w:rsidRPr="00D80808">
        <w:rPr>
          <w:lang w:val="fr-FR"/>
        </w:rPr>
        <w:t>dimíttere</w:t>
      </w:r>
      <w:r w:rsidR="00BE217D">
        <w:rPr>
          <w:lang w:val="fr-FR"/>
        </w:rPr>
        <w:t> ;</w:t>
      </w:r>
      <w:r w:rsidR="00060827" w:rsidRPr="00D80808">
        <w:rPr>
          <w:lang w:val="fr-FR"/>
        </w:rPr>
        <w:t xml:space="preserve"> n</w:t>
      </w:r>
      <w:r w:rsidR="001361CE" w:rsidRPr="00D80808">
        <w:rPr>
          <w:lang w:val="fr-FR"/>
        </w:rPr>
        <w:t>o</w:t>
      </w:r>
      <w:r w:rsidR="00060827" w:rsidRPr="00D80808">
        <w:rPr>
          <w:lang w:val="fr-FR"/>
        </w:rPr>
        <w:t xml:space="preserve">n </w:t>
      </w:r>
      <w:r w:rsidR="00017BFC" w:rsidRPr="00D80808">
        <w:rPr>
          <w:lang w:val="fr-FR"/>
        </w:rPr>
        <w:t>pótui</w:t>
      </w:r>
      <w:r w:rsidR="00060827" w:rsidRPr="00D80808">
        <w:rPr>
          <w:lang w:val="fr-FR"/>
        </w:rPr>
        <w:t xml:space="preserve"> id ab e</w:t>
      </w:r>
      <w:r w:rsidR="001361CE" w:rsidRPr="00D80808">
        <w:rPr>
          <w:lang w:val="fr-FR"/>
        </w:rPr>
        <w:t>o</w:t>
      </w:r>
      <w:r w:rsidR="00060827" w:rsidRPr="00D80808">
        <w:rPr>
          <w:lang w:val="fr-FR"/>
        </w:rPr>
        <w:t xml:space="preserve"> </w:t>
      </w:r>
      <w:r w:rsidR="00017BFC" w:rsidRPr="00D80808">
        <w:rPr>
          <w:lang w:val="fr-FR"/>
        </w:rPr>
        <w:t>impetráre</w:t>
      </w:r>
      <w:r w:rsidR="00060827" w:rsidRPr="00D80808">
        <w:rPr>
          <w:lang w:val="fr-FR"/>
        </w:rPr>
        <w:t xml:space="preserve">, nisi postquam </w:t>
      </w:r>
      <w:r w:rsidR="00017BFC" w:rsidRPr="00D80808">
        <w:rPr>
          <w:lang w:val="fr-FR"/>
        </w:rPr>
        <w:t>spopó</w:t>
      </w:r>
      <w:r w:rsidR="00060827" w:rsidRPr="00D80808">
        <w:rPr>
          <w:lang w:val="fr-FR"/>
        </w:rPr>
        <w:t>nd</w:t>
      </w:r>
      <w:r w:rsidR="001361CE" w:rsidRPr="00D80808">
        <w:rPr>
          <w:lang w:val="fr-FR"/>
        </w:rPr>
        <w:t>i</w:t>
      </w:r>
      <w:r w:rsidR="00FC05A3">
        <w:rPr>
          <w:rStyle w:val="Appelnotedebasdep"/>
        </w:rPr>
        <w:footnoteReference w:id="164"/>
      </w:r>
      <w:r w:rsidR="00060827" w:rsidRPr="00D80808">
        <w:rPr>
          <w:lang w:val="fr-FR"/>
        </w:rPr>
        <w:t xml:space="preserve"> eum t</w:t>
      </w:r>
      <w:r w:rsidR="001361CE" w:rsidRPr="00D80808">
        <w:rPr>
          <w:lang w:val="fr-FR"/>
        </w:rPr>
        <w:t>u</w:t>
      </w:r>
      <w:r w:rsidR="00060827" w:rsidRPr="00D80808">
        <w:rPr>
          <w:lang w:val="fr-FR"/>
        </w:rPr>
        <w:t>tum ab omn</w:t>
      </w:r>
      <w:r w:rsidR="001361CE" w:rsidRPr="00D80808">
        <w:rPr>
          <w:lang w:val="fr-FR"/>
        </w:rPr>
        <w:t>i</w:t>
      </w:r>
      <w:r w:rsidR="00060827" w:rsidRPr="00D80808">
        <w:rPr>
          <w:lang w:val="fr-FR"/>
        </w:rPr>
        <w:t xml:space="preserve"> </w:t>
      </w:r>
      <w:r w:rsidR="00017BFC" w:rsidRPr="00D80808">
        <w:rPr>
          <w:lang w:val="fr-FR"/>
        </w:rPr>
        <w:t>perículo</w:t>
      </w:r>
      <w:r w:rsidR="00060827" w:rsidRPr="00D80808">
        <w:rPr>
          <w:lang w:val="fr-FR"/>
        </w:rPr>
        <w:t xml:space="preserve"> f</w:t>
      </w:r>
      <w:r w:rsidR="001361CE" w:rsidRPr="00D80808">
        <w:rPr>
          <w:lang w:val="fr-FR"/>
        </w:rPr>
        <w:t>o</w:t>
      </w:r>
      <w:r w:rsidR="00060827" w:rsidRPr="00D80808">
        <w:rPr>
          <w:lang w:val="fr-FR"/>
        </w:rPr>
        <w:t>re</w:t>
      </w:r>
      <w:r w:rsidR="001F1BCE">
        <w:rPr>
          <w:rStyle w:val="Appelnotedebasdep"/>
        </w:rPr>
        <w:footnoteReference w:id="165"/>
      </w:r>
      <w:r w:rsidR="00BE217D">
        <w:rPr>
          <w:lang w:val="fr-FR"/>
        </w:rPr>
        <w:t> ;</w:t>
      </w:r>
      <w:r w:rsidR="00060827" w:rsidRPr="00D80808">
        <w:rPr>
          <w:lang w:val="fr-FR"/>
        </w:rPr>
        <w:t xml:space="preserve"> s</w:t>
      </w:r>
      <w:r w:rsidR="001361CE" w:rsidRPr="00D80808">
        <w:rPr>
          <w:lang w:val="fr-FR"/>
        </w:rPr>
        <w:t>i</w:t>
      </w:r>
      <w:r w:rsidR="00017BFC" w:rsidRPr="00D80808">
        <w:rPr>
          <w:lang w:val="fr-FR"/>
        </w:rPr>
        <w:t xml:space="preserve"> redié</w:t>
      </w:r>
      <w:r w:rsidR="00060827" w:rsidRPr="00D80808">
        <w:rPr>
          <w:lang w:val="fr-FR"/>
        </w:rPr>
        <w:t xml:space="preserve">rimus ad patrem sine </w:t>
      </w:r>
      <w:r w:rsidR="00017BFC" w:rsidRPr="00D80808">
        <w:rPr>
          <w:lang w:val="fr-FR"/>
        </w:rPr>
        <w:t>púero</w:t>
      </w:r>
      <w:r w:rsidR="00060827" w:rsidRPr="00D80808">
        <w:rPr>
          <w:lang w:val="fr-FR"/>
        </w:rPr>
        <w:t xml:space="preserve">, ille </w:t>
      </w:r>
      <w:r w:rsidR="00017BFC" w:rsidRPr="00D80808">
        <w:rPr>
          <w:lang w:val="fr-FR"/>
        </w:rPr>
        <w:t>mæróre</w:t>
      </w:r>
      <w:r w:rsidR="00060827" w:rsidRPr="00D80808">
        <w:rPr>
          <w:lang w:val="fr-FR"/>
        </w:rPr>
        <w:t xml:space="preserve"> </w:t>
      </w:r>
      <w:r w:rsidR="00017BFC" w:rsidRPr="00D80808">
        <w:rPr>
          <w:lang w:val="fr-FR"/>
        </w:rPr>
        <w:t>conféctus</w:t>
      </w:r>
      <w:r w:rsidR="00060827" w:rsidRPr="00D80808">
        <w:rPr>
          <w:lang w:val="fr-FR"/>
        </w:rPr>
        <w:t xml:space="preserve"> </w:t>
      </w:r>
      <w:r w:rsidR="00017BFC" w:rsidRPr="00D80808">
        <w:rPr>
          <w:lang w:val="fr-FR"/>
        </w:rPr>
        <w:t>moriétur</w:t>
      </w:r>
      <w:r w:rsidR="005C7E3F">
        <w:rPr>
          <w:lang w:val="fr-FR"/>
        </w:rPr>
        <w:t xml:space="preserve">. </w:t>
      </w:r>
    </w:p>
    <w:p w:rsidR="00C87EAE" w:rsidRDefault="00060827" w:rsidP="00E2285C">
      <w:pPr>
        <w:pStyle w:val="s"/>
        <w:rPr>
          <w:lang w:val="fr-FR"/>
        </w:rPr>
      </w:pPr>
      <w:r w:rsidRPr="00D80808">
        <w:rPr>
          <w:lang w:val="fr-FR"/>
        </w:rPr>
        <w:t>T</w:t>
      </w:r>
      <w:r w:rsidR="001361CE" w:rsidRPr="00D80808">
        <w:rPr>
          <w:lang w:val="fr-FR"/>
        </w:rPr>
        <w:t>e</w:t>
      </w:r>
      <w:r w:rsidRPr="00D80808">
        <w:rPr>
          <w:lang w:val="fr-FR"/>
        </w:rPr>
        <w:t xml:space="preserve"> </w:t>
      </w:r>
      <w:r w:rsidR="001361CE" w:rsidRPr="00D80808">
        <w:rPr>
          <w:lang w:val="fr-FR"/>
        </w:rPr>
        <w:t>o</w:t>
      </w:r>
      <w:r w:rsidRPr="00D80808">
        <w:rPr>
          <w:lang w:val="fr-FR"/>
        </w:rPr>
        <w:t>r</w:t>
      </w:r>
      <w:r w:rsidR="001361CE" w:rsidRPr="00D80808">
        <w:rPr>
          <w:lang w:val="fr-FR"/>
        </w:rPr>
        <w:t>o</w:t>
      </w:r>
      <w:r w:rsidRPr="00D80808">
        <w:rPr>
          <w:lang w:val="fr-FR"/>
        </w:rPr>
        <w:t xml:space="preserve"> atque </w:t>
      </w:r>
      <w:r w:rsidR="00017BFC" w:rsidRPr="00D80808">
        <w:rPr>
          <w:lang w:val="fr-FR"/>
        </w:rPr>
        <w:t>óbsecro</w:t>
      </w:r>
      <w:r w:rsidRPr="00D80808">
        <w:rPr>
          <w:lang w:val="fr-FR"/>
        </w:rPr>
        <w:t>, ut sin</w:t>
      </w:r>
      <w:r w:rsidR="001361CE" w:rsidRPr="00D80808">
        <w:rPr>
          <w:lang w:val="fr-FR"/>
        </w:rPr>
        <w:t>a</w:t>
      </w:r>
      <w:r w:rsidRPr="00D80808">
        <w:rPr>
          <w:lang w:val="fr-FR"/>
        </w:rPr>
        <w:t xml:space="preserve">s </w:t>
      </w:r>
      <w:r w:rsidR="00017BFC" w:rsidRPr="00D80808">
        <w:rPr>
          <w:lang w:val="fr-FR"/>
        </w:rPr>
        <w:t>púerum</w:t>
      </w:r>
      <w:r w:rsidRPr="00D80808">
        <w:rPr>
          <w:lang w:val="fr-FR"/>
        </w:rPr>
        <w:t xml:space="preserve"> </w:t>
      </w:r>
      <w:r w:rsidR="00017BFC" w:rsidRPr="00D80808">
        <w:rPr>
          <w:lang w:val="fr-FR"/>
        </w:rPr>
        <w:t>abíre</w:t>
      </w:r>
      <w:r w:rsidRPr="00D80808">
        <w:rPr>
          <w:lang w:val="fr-FR"/>
        </w:rPr>
        <w:t>, m</w:t>
      </w:r>
      <w:r w:rsidR="001361CE" w:rsidRPr="00D80808">
        <w:rPr>
          <w:lang w:val="fr-FR"/>
        </w:rPr>
        <w:t>e</w:t>
      </w:r>
      <w:r w:rsidRPr="00D80808">
        <w:rPr>
          <w:lang w:val="fr-FR"/>
        </w:rPr>
        <w:t>que pr</w:t>
      </w:r>
      <w:r w:rsidR="001361CE" w:rsidRPr="00D80808">
        <w:rPr>
          <w:lang w:val="fr-FR"/>
        </w:rPr>
        <w:t>o</w:t>
      </w:r>
      <w:r w:rsidRPr="00D80808">
        <w:rPr>
          <w:lang w:val="fr-FR"/>
        </w:rPr>
        <w:t xml:space="preserve"> e</w:t>
      </w:r>
      <w:r w:rsidR="001361CE" w:rsidRPr="00D80808">
        <w:rPr>
          <w:lang w:val="fr-FR"/>
        </w:rPr>
        <w:t>o</w:t>
      </w:r>
      <w:r w:rsidR="00017BFC" w:rsidRPr="00D80808">
        <w:rPr>
          <w:lang w:val="fr-FR"/>
        </w:rPr>
        <w:t xml:space="preserve"> á</w:t>
      </w:r>
      <w:r w:rsidRPr="00D80808">
        <w:rPr>
          <w:lang w:val="fr-FR"/>
        </w:rPr>
        <w:t>dd</w:t>
      </w:r>
      <w:r w:rsidR="001361CE" w:rsidRPr="00D80808">
        <w:rPr>
          <w:lang w:val="fr-FR"/>
        </w:rPr>
        <w:t>i</w:t>
      </w:r>
      <w:r w:rsidRPr="00D80808">
        <w:rPr>
          <w:lang w:val="fr-FR"/>
        </w:rPr>
        <w:t>c</w:t>
      </w:r>
      <w:r w:rsidR="001361CE" w:rsidRPr="00D80808">
        <w:rPr>
          <w:lang w:val="fr-FR"/>
        </w:rPr>
        <w:t>a</w:t>
      </w:r>
      <w:r w:rsidRPr="00D80808">
        <w:rPr>
          <w:lang w:val="fr-FR"/>
        </w:rPr>
        <w:t>s</w:t>
      </w:r>
      <w:r w:rsidR="001F1BCE">
        <w:rPr>
          <w:rStyle w:val="Appelnotedebasdep"/>
        </w:rPr>
        <w:footnoteReference w:id="166"/>
      </w:r>
      <w:r w:rsidRPr="00D80808">
        <w:rPr>
          <w:lang w:val="fr-FR"/>
        </w:rPr>
        <w:t xml:space="preserve"> in </w:t>
      </w:r>
      <w:r w:rsidR="00017BFC" w:rsidRPr="00D80808">
        <w:rPr>
          <w:lang w:val="fr-FR"/>
        </w:rPr>
        <w:t>servitútem</w:t>
      </w:r>
      <w:r w:rsidR="005774A7">
        <w:rPr>
          <w:lang w:val="fr-FR"/>
        </w:rPr>
        <w:t> :</w:t>
      </w:r>
      <w:r w:rsidRPr="00D80808">
        <w:rPr>
          <w:lang w:val="fr-FR"/>
        </w:rPr>
        <w:t xml:space="preserve"> ego p</w:t>
      </w:r>
      <w:r w:rsidR="001361CE" w:rsidRPr="00D80808">
        <w:rPr>
          <w:lang w:val="fr-FR"/>
        </w:rPr>
        <w:t>œ</w:t>
      </w:r>
      <w:r w:rsidRPr="00D80808">
        <w:rPr>
          <w:lang w:val="fr-FR"/>
        </w:rPr>
        <w:t>nam, qu</w:t>
      </w:r>
      <w:r w:rsidR="001361CE" w:rsidRPr="00D80808">
        <w:rPr>
          <w:lang w:val="fr-FR"/>
        </w:rPr>
        <w:t>a</w:t>
      </w:r>
      <w:r w:rsidR="001F1BCE">
        <w:rPr>
          <w:rStyle w:val="Appelnotedebasdep"/>
        </w:rPr>
        <w:footnoteReference w:id="167"/>
      </w:r>
      <w:r w:rsidRPr="00D80808">
        <w:rPr>
          <w:lang w:val="fr-FR"/>
        </w:rPr>
        <w:t xml:space="preserve"> d</w:t>
      </w:r>
      <w:r w:rsidR="001361CE" w:rsidRPr="00D80808">
        <w:rPr>
          <w:lang w:val="fr-FR"/>
        </w:rPr>
        <w:t>i</w:t>
      </w:r>
      <w:r w:rsidRPr="00D80808">
        <w:rPr>
          <w:lang w:val="fr-FR"/>
        </w:rPr>
        <w:t>gnus est, mihi s</w:t>
      </w:r>
      <w:r w:rsidR="001361CE" w:rsidRPr="00D80808">
        <w:rPr>
          <w:lang w:val="fr-FR"/>
        </w:rPr>
        <w:t>u</w:t>
      </w:r>
      <w:r w:rsidRPr="00D80808">
        <w:rPr>
          <w:lang w:val="fr-FR"/>
        </w:rPr>
        <w:t>m</w:t>
      </w:r>
      <w:r w:rsidR="001361CE" w:rsidRPr="00D80808">
        <w:rPr>
          <w:lang w:val="fr-FR"/>
        </w:rPr>
        <w:t>o</w:t>
      </w:r>
      <w:r w:rsidR="00017BFC" w:rsidRPr="00D80808">
        <w:rPr>
          <w:lang w:val="fr-FR"/>
        </w:rPr>
        <w:t xml:space="preserve"> et exsó</w:t>
      </w:r>
      <w:r w:rsidRPr="00D80808">
        <w:rPr>
          <w:lang w:val="fr-FR"/>
        </w:rPr>
        <w:t>lvam.</w:t>
      </w:r>
      <w:r w:rsidR="006651A0" w:rsidRPr="00D80808">
        <w:rPr>
          <w:lang w:val="fr-FR"/>
        </w:rPr>
        <w:t>”</w:t>
      </w:r>
      <w:r w:rsidRPr="00D80808">
        <w:rPr>
          <w:lang w:val="fr-FR"/>
        </w:rPr>
        <w:t xml:space="preserve"> </w:t>
      </w:r>
    </w:p>
    <w:p w:rsidR="000E1190" w:rsidRDefault="00C87EAE" w:rsidP="00430F28">
      <w:pPr>
        <w:pStyle w:val="absconditus"/>
      </w:pPr>
      <w:r>
        <w:t>~</w:t>
      </w:r>
    </w:p>
    <w:p w:rsidR="0029216C" w:rsidRDefault="0029216C" w:rsidP="0029216C">
      <w:pPr>
        <w:pStyle w:val="vocabulum"/>
      </w:pPr>
      <w:r w:rsidRPr="000E1190">
        <w:rPr>
          <w:rStyle w:val="aditus"/>
        </w:rPr>
        <w:t>ūnĭcē</w:t>
      </w:r>
      <w:r w:rsidRPr="00023B16">
        <w:t xml:space="preserve">, </w:t>
      </w:r>
      <w:r w:rsidRPr="0002783F">
        <w:rPr>
          <w:rStyle w:val="gt"/>
        </w:rPr>
        <w:t>adv.</w:t>
      </w:r>
      <w:r w:rsidR="009D14D5">
        <w:t> :</w:t>
      </w:r>
      <w:r w:rsidRPr="00023B16">
        <w:t xml:space="preserve"> d’une manière </w:t>
      </w:r>
      <w:r>
        <w:t xml:space="preserve">unique, </w:t>
      </w:r>
      <w:r w:rsidRPr="00023B16">
        <w:t>exceptionnelle</w:t>
      </w:r>
      <w:r>
        <w:t>, à nulle autre seconde, tout particulièrement</w:t>
      </w:r>
      <w:r w:rsidRPr="00023B16">
        <w:t xml:space="preserve">. </w:t>
      </w:r>
    </w:p>
    <w:p w:rsidR="000E1190" w:rsidRDefault="00E546C0" w:rsidP="00E546C0">
      <w:pPr>
        <w:pStyle w:val="vocabulum"/>
      </w:pPr>
      <w:r w:rsidRPr="000E1190">
        <w:rPr>
          <w:rStyle w:val="aditus"/>
        </w:rPr>
        <w:t>prīmō</w:t>
      </w:r>
      <w:r w:rsidRPr="00AD5FD5">
        <w:t xml:space="preserve">, </w:t>
      </w:r>
      <w:r w:rsidR="00626B18" w:rsidRPr="0002783F">
        <w:rPr>
          <w:rStyle w:val="gt"/>
        </w:rPr>
        <w:t>adv.</w:t>
      </w:r>
      <w:r w:rsidR="009D14D5">
        <w:t> :</w:t>
      </w:r>
      <w:r w:rsidRPr="00AD5FD5">
        <w:t xml:space="preserve"> d’abord</w:t>
      </w:r>
      <w:r w:rsidR="00987B40" w:rsidRPr="00AD5FD5">
        <w:t xml:space="preserve">. </w:t>
      </w:r>
    </w:p>
    <w:p w:rsidR="00664434" w:rsidRDefault="00664434" w:rsidP="00664434">
      <w:pPr>
        <w:pStyle w:val="vocabulum"/>
      </w:pPr>
      <w:r w:rsidRPr="000E1190">
        <w:rPr>
          <w:rStyle w:val="aditus"/>
        </w:rPr>
        <w:t>impĕtrō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arriver à ses fins, obtenir</w:t>
      </w:r>
      <w:r w:rsidR="00BE217D">
        <w:t> ;</w:t>
      </w:r>
      <w:r w:rsidRPr="00023B16">
        <w:t xml:space="preserve"> </w:t>
      </w:r>
      <w:r w:rsidRPr="00831F62">
        <w:rPr>
          <w:rStyle w:val="cnumerus2"/>
        </w:rPr>
        <w:t>2.</w:t>
      </w:r>
      <w:r w:rsidRPr="00023B16">
        <w:t xml:space="preserve"> </w:t>
      </w:r>
      <w:r w:rsidRPr="00BF45BC">
        <w:rPr>
          <w:rStyle w:val="gt"/>
        </w:rPr>
        <w:t xml:space="preserve">[avec </w:t>
      </w:r>
      <w:r w:rsidRPr="00664434">
        <w:rPr>
          <w:rStyle w:val="lit"/>
        </w:rPr>
        <w:t>ut</w:t>
      </w:r>
      <w:r w:rsidRPr="00BF45BC">
        <w:rPr>
          <w:rStyle w:val="gt"/>
        </w:rPr>
        <w:t>]</w:t>
      </w:r>
      <w:r w:rsidRPr="00023B16">
        <w:t xml:space="preserve"> obtenir que</w:t>
      </w:r>
      <w:r>
        <w:t xml:space="preserve"> // </w:t>
      </w:r>
      <w:r w:rsidRPr="00BF45BC">
        <w:rPr>
          <w:rStyle w:val="gt"/>
        </w:rPr>
        <w:t xml:space="preserve">[avec </w:t>
      </w:r>
      <w:r>
        <w:rPr>
          <w:rStyle w:val="lit"/>
        </w:rPr>
        <w:t>ne</w:t>
      </w:r>
      <w:r w:rsidRPr="00BF45BC">
        <w:rPr>
          <w:rStyle w:val="gt"/>
        </w:rPr>
        <w:t>]</w:t>
      </w:r>
      <w:r w:rsidRPr="00664434">
        <w:t xml:space="preserve"> </w:t>
      </w:r>
      <w:r>
        <w:t xml:space="preserve">obtenir que ne pas // </w:t>
      </w:r>
      <w:r w:rsidRPr="00BF45BC">
        <w:rPr>
          <w:rStyle w:val="gt"/>
        </w:rPr>
        <w:t>[avec</w:t>
      </w:r>
      <w:r>
        <w:rPr>
          <w:rStyle w:val="gt"/>
        </w:rPr>
        <w:t xml:space="preserve"> subj. seul</w:t>
      </w:r>
      <w:r w:rsidRPr="00BF45BC">
        <w:rPr>
          <w:rStyle w:val="gt"/>
        </w:rPr>
        <w:t>]</w:t>
      </w:r>
      <w:r w:rsidRPr="00664434">
        <w:t xml:space="preserve"> </w:t>
      </w:r>
      <w:r>
        <w:t xml:space="preserve">// </w:t>
      </w:r>
      <w:r w:rsidRPr="00BF45BC">
        <w:rPr>
          <w:rStyle w:val="gt"/>
        </w:rPr>
        <w:t>[avec</w:t>
      </w:r>
      <w:r>
        <w:rPr>
          <w:rStyle w:val="gt"/>
        </w:rPr>
        <w:t xml:space="preserve"> prop. inf.</w:t>
      </w:r>
      <w:r w:rsidR="00E20E09" w:rsidRPr="00BF45BC">
        <w:rPr>
          <w:rStyle w:val="gt"/>
        </w:rPr>
        <w:t>]</w:t>
      </w:r>
      <w:r w:rsidR="00E20E09" w:rsidRPr="00E20E09">
        <w:t> ;</w:t>
      </w:r>
      <w:r w:rsidRPr="00023B16">
        <w:t xml:space="preserve"> </w:t>
      </w:r>
      <w:r w:rsidRPr="00831F62">
        <w:rPr>
          <w:rStyle w:val="cnumerus2"/>
        </w:rPr>
        <w:t>3.</w:t>
      </w:r>
      <w:r w:rsidRPr="00023B16">
        <w:t xml:space="preserve"> </w:t>
      </w:r>
      <w:r w:rsidRPr="00BF45BC">
        <w:rPr>
          <w:rStyle w:val="gt"/>
        </w:rPr>
        <w:t>[abst]</w:t>
      </w:r>
      <w:r w:rsidRPr="00023B16">
        <w:t xml:space="preserve"> </w:t>
      </w:r>
      <w:r w:rsidRPr="00727C83">
        <w:rPr>
          <w:rStyle w:val="lt"/>
        </w:rPr>
        <w:t>impetráre de</w:t>
      </w:r>
      <w:r w:rsidRPr="00023B16">
        <w:t xml:space="preserve">, obtenir satisfaction au sujet de. </w:t>
      </w:r>
    </w:p>
    <w:p w:rsidR="000E1190" w:rsidRDefault="00517E4D" w:rsidP="00517E4D">
      <w:pPr>
        <w:pStyle w:val="vocabulum"/>
      </w:pPr>
      <w:r w:rsidRPr="000E1190">
        <w:rPr>
          <w:rStyle w:val="aditus"/>
        </w:rPr>
        <w:t>spondĕō</w:t>
      </w:r>
      <w:r w:rsidRPr="00023B16">
        <w:t>, ēs, ēre, spŏpondī, sponsum</w:t>
      </w:r>
      <w:r>
        <w:t xml:space="preserve">, </w:t>
      </w:r>
      <w:r w:rsidRPr="0002783F">
        <w:rPr>
          <w:rStyle w:val="gt"/>
        </w:rPr>
        <w:t>tr.</w:t>
      </w:r>
      <w:r w:rsidR="009D14D5">
        <w:t> :</w:t>
      </w:r>
      <w:r w:rsidRPr="00023B16">
        <w:t xml:space="preserve"> </w:t>
      </w:r>
      <w:r w:rsidRPr="00831F62">
        <w:rPr>
          <w:rStyle w:val="cnumerus2"/>
        </w:rPr>
        <w:t>1.</w:t>
      </w:r>
      <w:r>
        <w:t xml:space="preserve"> </w:t>
      </w:r>
      <w:r w:rsidRPr="00BF45BC">
        <w:rPr>
          <w:rStyle w:val="gt"/>
        </w:rPr>
        <w:t>[droit]</w:t>
      </w:r>
      <w:r>
        <w:t xml:space="preserve"> </w:t>
      </w:r>
      <w:r w:rsidRPr="00023B16">
        <w:t>promettre</w:t>
      </w:r>
      <w:r w:rsidR="00BE217D">
        <w:t> ;</w:t>
      </w:r>
      <w:r>
        <w:t xml:space="preserve"> </w:t>
      </w:r>
      <w:r w:rsidRPr="00831F62">
        <w:rPr>
          <w:rStyle w:val="cnumerus2"/>
        </w:rPr>
        <w:t>2.</w:t>
      </w:r>
      <w:r>
        <w:t xml:space="preserve"> </w:t>
      </w:r>
      <w:r w:rsidRPr="00BF45BC">
        <w:rPr>
          <w:rStyle w:val="gt"/>
        </w:rPr>
        <w:t>[en gén.]</w:t>
      </w:r>
      <w:r>
        <w:t xml:space="preserve"> promettre sur l’honneur, assurer, garantir</w:t>
      </w:r>
      <w:r w:rsidR="00BE217D">
        <w:t> ;</w:t>
      </w:r>
      <w:r>
        <w:t xml:space="preserve"> </w:t>
      </w:r>
      <w:r w:rsidRPr="00831F62">
        <w:rPr>
          <w:rStyle w:val="cnumerus2"/>
        </w:rPr>
        <w:t>3.</w:t>
      </w:r>
      <w:r>
        <w:t xml:space="preserve"> vouer, dédier</w:t>
      </w:r>
      <w:r w:rsidRPr="00023B16">
        <w:t xml:space="preserve">. </w:t>
      </w:r>
    </w:p>
    <w:p w:rsidR="000E1190" w:rsidRDefault="00027974" w:rsidP="00027974">
      <w:pPr>
        <w:pStyle w:val="vocabulum"/>
      </w:pPr>
      <w:r w:rsidRPr="000E1190">
        <w:rPr>
          <w:rStyle w:val="aditus"/>
        </w:rPr>
        <w:t>tūtus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protégé, en sûreté, à l’abri</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prudent, circonspect. </w:t>
      </w:r>
    </w:p>
    <w:p w:rsidR="000E1190" w:rsidRDefault="000F426A" w:rsidP="000F426A">
      <w:pPr>
        <w:pStyle w:val="vocabulum"/>
      </w:pPr>
      <w:r w:rsidRPr="000E1190">
        <w:rPr>
          <w:rStyle w:val="aditus"/>
        </w:rPr>
        <w:lastRenderedPageBreak/>
        <w:t>pĕrīcŭlum</w:t>
      </w:r>
      <w:r w:rsidRPr="00AD5FD5">
        <w:t xml:space="preserve">, </w:t>
      </w:r>
      <w:r w:rsidRPr="00497DEC">
        <w:rPr>
          <w:rStyle w:val="flexio"/>
        </w:rPr>
        <w:t>i</w:t>
      </w:r>
      <w:r w:rsidRPr="00AD5FD5">
        <w:t xml:space="preserve">, </w:t>
      </w:r>
      <w:r w:rsidRPr="00BF45BC">
        <w:rPr>
          <w:rStyle w:val="gt"/>
        </w:rPr>
        <w:t>n.</w:t>
      </w:r>
      <w:r w:rsidR="009D14D5">
        <w:t> :</w:t>
      </w:r>
      <w:r w:rsidRPr="00AD5FD5">
        <w:t xml:space="preserve"> danger</w:t>
      </w:r>
      <w:r w:rsidR="00987B40" w:rsidRPr="00AD5FD5">
        <w:t xml:space="preserve">. </w:t>
      </w:r>
    </w:p>
    <w:p w:rsidR="00D72AD9" w:rsidRPr="00D72AD9" w:rsidRDefault="00D72AD9" w:rsidP="00D72AD9">
      <w:pPr>
        <w:pStyle w:val="vocabulum"/>
      </w:pPr>
      <w:r w:rsidRPr="00D72AD9">
        <w:rPr>
          <w:rStyle w:val="aditus"/>
        </w:rPr>
        <w:t>fŏrĕ</w:t>
      </w:r>
      <w:r>
        <w:t xml:space="preserve">, </w:t>
      </w:r>
      <w:r w:rsidRPr="00D72AD9">
        <w:rPr>
          <w:rStyle w:val="gt"/>
        </w:rPr>
        <w:t>inf. fut. de</w:t>
      </w:r>
      <w:r>
        <w:t xml:space="preserve"> </w:t>
      </w:r>
      <w:r w:rsidRPr="00D72AD9">
        <w:rPr>
          <w:rStyle w:val="lit"/>
        </w:rPr>
        <w:t>sum</w:t>
      </w:r>
      <w:r>
        <w:t xml:space="preserve"> // </w:t>
      </w:r>
      <w:r w:rsidRPr="00D72AD9">
        <w:rPr>
          <w:rStyle w:val="gt"/>
        </w:rPr>
        <w:t>abl. de</w:t>
      </w:r>
      <w:r>
        <w:t xml:space="preserve"> </w:t>
      </w:r>
      <w:r w:rsidRPr="00D72AD9">
        <w:rPr>
          <w:rStyle w:val="lit"/>
        </w:rPr>
        <w:t>fŏrĭs</w:t>
      </w:r>
      <w:r w:rsidRPr="00D72AD9">
        <w:t>.</w:t>
      </w:r>
    </w:p>
    <w:p w:rsidR="004D3057" w:rsidRDefault="004D3057" w:rsidP="004D3057">
      <w:pPr>
        <w:pStyle w:val="vocabulum"/>
      </w:pPr>
      <w:r w:rsidRPr="00A70144">
        <w:t xml:space="preserve">1 </w:t>
      </w:r>
      <w:r w:rsidRPr="00A70144">
        <w:rPr>
          <w:rStyle w:val="aditus"/>
        </w:rPr>
        <w:t>conféctus</w:t>
      </w:r>
      <w:r>
        <w:t xml:space="preserve">, </w:t>
      </w:r>
      <w:r w:rsidRPr="00FC73E1">
        <w:rPr>
          <w:rStyle w:val="flexio"/>
        </w:rPr>
        <w:t xml:space="preserve">a, </w:t>
      </w:r>
      <w:r w:rsidRPr="007F2AC0">
        <w:rPr>
          <w:rStyle w:val="flexio"/>
        </w:rPr>
        <w:t>um</w:t>
      </w:r>
      <w:r w:rsidR="009D14D5">
        <w:t> :</w:t>
      </w:r>
      <w:r>
        <w:t xml:space="preserve"> </w:t>
      </w:r>
      <w:r w:rsidRPr="00A70144">
        <w:rPr>
          <w:rStyle w:val="gt"/>
        </w:rPr>
        <w:t>parf. de</w:t>
      </w:r>
      <w:r>
        <w:t xml:space="preserve"> </w:t>
      </w:r>
      <w:r w:rsidRPr="00A70144">
        <w:rPr>
          <w:rStyle w:val="lit"/>
        </w:rPr>
        <w:t>confĭcĭō</w:t>
      </w:r>
      <w:r>
        <w:t xml:space="preserve">. </w:t>
      </w:r>
    </w:p>
    <w:p w:rsidR="000E1190" w:rsidRDefault="00E408CD" w:rsidP="00E408CD">
      <w:pPr>
        <w:pStyle w:val="vocabulum"/>
      </w:pPr>
      <w:r w:rsidRPr="000E1190">
        <w:rPr>
          <w:rStyle w:val="aditus"/>
        </w:rPr>
        <w:t>obsĕcrō</w:t>
      </w:r>
      <w:r w:rsidRPr="00AD5FD5">
        <w:t xml:space="preserve"> </w:t>
      </w:r>
      <w:r w:rsidR="00F72F75">
        <w:t>(</w:t>
      </w:r>
      <w:r w:rsidR="00F72F75" w:rsidRPr="009F3D2E">
        <w:rPr>
          <w:rStyle w:val="aditus"/>
        </w:rPr>
        <w:t>opsĕcrō</w:t>
      </w:r>
      <w:r w:rsidR="00F72F75">
        <w:t>)</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supplier</w:t>
      </w:r>
      <w:r w:rsidR="00987B40" w:rsidRPr="00AD5FD5">
        <w:t xml:space="preserve">. </w:t>
      </w:r>
    </w:p>
    <w:p w:rsidR="000E1190" w:rsidRDefault="00001ACB" w:rsidP="00001ACB">
      <w:pPr>
        <w:pStyle w:val="vocabulum"/>
      </w:pPr>
      <w:r w:rsidRPr="000E1190">
        <w:rPr>
          <w:rStyle w:val="aditus"/>
        </w:rPr>
        <w:t>sĭnō</w:t>
      </w:r>
      <w:r w:rsidRPr="00023B16">
        <w:t xml:space="preserve">, </w:t>
      </w:r>
      <w:r w:rsidRPr="00CD4F3A">
        <w:rPr>
          <w:rStyle w:val="flexio"/>
        </w:rPr>
        <w:t>ĭs, ĕre, sīvī, sĭtum</w:t>
      </w:r>
      <w:r>
        <w:t xml:space="preserve">, </w:t>
      </w:r>
      <w:r w:rsidRPr="0002783F">
        <w:rPr>
          <w:rStyle w:val="gt"/>
        </w:rPr>
        <w:t>tr.</w:t>
      </w:r>
      <w:r w:rsidR="009D14D5">
        <w:t> :</w:t>
      </w:r>
      <w:r w:rsidRPr="00023B16">
        <w:t xml:space="preserve"> </w:t>
      </w:r>
      <w:r>
        <w:t xml:space="preserve">poser </w:t>
      </w:r>
      <w:r w:rsidRPr="00BF45BC">
        <w:rPr>
          <w:rStyle w:val="gt"/>
        </w:rPr>
        <w:t>[d’où]</w:t>
      </w:r>
      <w:r>
        <w:t xml:space="preserve"> laisser libre de, </w:t>
      </w:r>
      <w:r w:rsidRPr="00023B16">
        <w:t xml:space="preserve">permettre. </w:t>
      </w:r>
    </w:p>
    <w:p w:rsidR="000E1190" w:rsidRDefault="004F4C8B" w:rsidP="004F4C8B">
      <w:pPr>
        <w:pStyle w:val="vocabulum"/>
      </w:pPr>
      <w:r w:rsidRPr="000E1190">
        <w:rPr>
          <w:rStyle w:val="aditus"/>
        </w:rPr>
        <w:t>addīcō</w:t>
      </w:r>
      <w:r w:rsidRPr="00AD5FD5">
        <w:t xml:space="preserve">, </w:t>
      </w:r>
      <w:r w:rsidRPr="00CD4F3A">
        <w:rPr>
          <w:rStyle w:val="flexio"/>
        </w:rPr>
        <w:t>ĭs, ĕre, dīxī, dictum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w:t>
      </w:r>
      <w:r w:rsidR="00CB244D" w:rsidRPr="00BF45BC">
        <w:rPr>
          <w:rStyle w:val="gt"/>
        </w:rPr>
        <w:t>[abst]</w:t>
      </w:r>
      <w:r w:rsidRPr="00AD5FD5">
        <w:t xml:space="preserve"> dire pour, approuver</w:t>
      </w:r>
      <w:r w:rsidR="00BE217D">
        <w:t> ;</w:t>
      </w:r>
      <w:r w:rsidRPr="00AD5FD5">
        <w:t xml:space="preserve"> </w:t>
      </w:r>
      <w:r w:rsidRPr="00831F62">
        <w:rPr>
          <w:rStyle w:val="cnumerus2"/>
        </w:rPr>
        <w:t>2.</w:t>
      </w:r>
      <w:r w:rsidRPr="00AD5FD5">
        <w:t xml:space="preserve"> </w:t>
      </w:r>
      <w:r w:rsidR="00CB244D" w:rsidRPr="00BF45BC">
        <w:rPr>
          <w:rStyle w:val="gt"/>
        </w:rPr>
        <w:t>[droit]</w:t>
      </w:r>
      <w:r w:rsidR="003C2B5B" w:rsidRPr="00AD5FD5">
        <w:t xml:space="preserve"> prononcer </w:t>
      </w:r>
      <w:r w:rsidR="00CB244D" w:rsidRPr="00BF45BC">
        <w:rPr>
          <w:rStyle w:val="gt"/>
        </w:rPr>
        <w:t>[un jugement]</w:t>
      </w:r>
      <w:r w:rsidR="003C2B5B" w:rsidRPr="00AD5FD5">
        <w:t xml:space="preserve">, trancher </w:t>
      </w:r>
      <w:r w:rsidR="00CB244D" w:rsidRPr="00BF45BC">
        <w:rPr>
          <w:rStyle w:val="gt"/>
        </w:rPr>
        <w:t>[un litige</w:t>
      </w:r>
      <w:r w:rsidR="00E20E09" w:rsidRPr="00BF45BC">
        <w:rPr>
          <w:rStyle w:val="gt"/>
        </w:rPr>
        <w:t>]</w:t>
      </w:r>
      <w:r w:rsidR="00E20E09" w:rsidRPr="00E20E09">
        <w:t> ;</w:t>
      </w:r>
      <w:r w:rsidR="003C2B5B" w:rsidRPr="00AD5FD5">
        <w:t xml:space="preserve"> </w:t>
      </w:r>
      <w:r w:rsidRPr="00831F62">
        <w:rPr>
          <w:rStyle w:val="cnumerus2"/>
        </w:rPr>
        <w:t>3.</w:t>
      </w:r>
      <w:r w:rsidR="003C2B5B" w:rsidRPr="00AD5FD5">
        <w:t xml:space="preserve"> adjuger</w:t>
      </w:r>
      <w:r w:rsidR="009D14D5">
        <w:t> :</w:t>
      </w:r>
      <w:r w:rsidR="003C2B5B" w:rsidRPr="00AD5FD5">
        <w:t xml:space="preserve"> </w:t>
      </w:r>
      <w:r w:rsidR="003C2B5B" w:rsidRPr="00261F14">
        <w:rPr>
          <w:rStyle w:val="lt"/>
        </w:rPr>
        <w:t>áliquem alícui</w:t>
      </w:r>
      <w:r w:rsidR="003C2B5B" w:rsidRPr="00AD5FD5">
        <w:t>, adjuger qqn à qqn, la personne du débiteur à son créancier</w:t>
      </w:r>
      <w:r w:rsidR="00BE217D">
        <w:t> ;</w:t>
      </w:r>
      <w:r w:rsidR="003C2B5B" w:rsidRPr="00AD5FD5">
        <w:t xml:space="preserve"> </w:t>
      </w:r>
      <w:r w:rsidRPr="00831F62">
        <w:rPr>
          <w:rStyle w:val="cnumerus2"/>
        </w:rPr>
        <w:t>4.</w:t>
      </w:r>
      <w:r w:rsidRPr="00AD5FD5">
        <w:t xml:space="preserve"> adjuger </w:t>
      </w:r>
      <w:r w:rsidR="00CB244D" w:rsidRPr="00BF45BC">
        <w:rPr>
          <w:rStyle w:val="gt"/>
        </w:rPr>
        <w:t>[dans une enchère</w:t>
      </w:r>
      <w:r w:rsidR="00E20E09" w:rsidRPr="00BF45BC">
        <w:rPr>
          <w:rStyle w:val="gt"/>
        </w:rPr>
        <w:t>]</w:t>
      </w:r>
      <w:r w:rsidR="00E20E09" w:rsidRPr="00E20E09">
        <w:t> ;</w:t>
      </w:r>
      <w:r w:rsidRPr="00AD5FD5">
        <w:t xml:space="preserve"> </w:t>
      </w:r>
      <w:r w:rsidRPr="00831F62">
        <w:rPr>
          <w:rStyle w:val="cnumerus2"/>
        </w:rPr>
        <w:t>5.</w:t>
      </w:r>
      <w:r w:rsidRPr="00AD5FD5">
        <w:t xml:space="preserve"> </w:t>
      </w:r>
      <w:r w:rsidR="00CB244D" w:rsidRPr="00BF45BC">
        <w:rPr>
          <w:rStyle w:val="gt"/>
        </w:rPr>
        <w:t>[fig.]</w:t>
      </w:r>
      <w:r w:rsidRPr="00AD5FD5">
        <w:t xml:space="preserve"> dédier, vouer abandonner</w:t>
      </w:r>
      <w:r w:rsidR="00BE217D">
        <w:t> ;</w:t>
      </w:r>
      <w:r w:rsidRPr="00AD5FD5">
        <w:t xml:space="preserve"> </w:t>
      </w:r>
      <w:r w:rsidRPr="00831F62">
        <w:rPr>
          <w:rStyle w:val="cnumerus2"/>
        </w:rPr>
        <w:t>6.</w:t>
      </w:r>
      <w:r w:rsidRPr="00AD5FD5">
        <w:t xml:space="preserve"> attribuer. </w:t>
      </w:r>
    </w:p>
    <w:p w:rsidR="000E1190" w:rsidRDefault="00E04856" w:rsidP="00E04856">
      <w:pPr>
        <w:pStyle w:val="vocabulum"/>
      </w:pPr>
      <w:r w:rsidRPr="000E1190">
        <w:rPr>
          <w:rStyle w:val="aditus"/>
        </w:rPr>
        <w:t>dignus</w:t>
      </w:r>
      <w:r w:rsidRPr="00AD5FD5">
        <w:t xml:space="preserve">, </w:t>
      </w:r>
      <w:r w:rsidRPr="00FC73E1">
        <w:rPr>
          <w:rStyle w:val="flexio"/>
        </w:rPr>
        <w:t xml:space="preserve">a, </w:t>
      </w:r>
      <w:r w:rsidRPr="007F2AC0">
        <w:rPr>
          <w:rStyle w:val="flexio"/>
        </w:rPr>
        <w:t>um</w:t>
      </w:r>
      <w:r w:rsidR="009D14D5">
        <w:t> :</w:t>
      </w:r>
      <w:r w:rsidRPr="00AD5FD5">
        <w:t xml:space="preserve"> digne</w:t>
      </w:r>
      <w:r w:rsidR="00987B40" w:rsidRPr="00AD5FD5">
        <w:t xml:space="preserve">. </w:t>
      </w:r>
    </w:p>
    <w:p w:rsidR="00B84F7F" w:rsidRDefault="007E1503" w:rsidP="007E1503">
      <w:pPr>
        <w:pStyle w:val="vocabulum"/>
      </w:pPr>
      <w:r w:rsidRPr="000E1190">
        <w:rPr>
          <w:rStyle w:val="aditus"/>
        </w:rPr>
        <w:t>exsolvō</w:t>
      </w:r>
      <w:r w:rsidRPr="00AD5FD5">
        <w:t xml:space="preserve">, </w:t>
      </w:r>
      <w:r w:rsidRPr="00CD4F3A">
        <w:rPr>
          <w:rStyle w:val="flexio"/>
        </w:rPr>
        <w:t>ĭs, ĕre, solvī, sŏlūtum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délier, dénouer, détache</w:t>
      </w:r>
      <w:r w:rsidR="00BE217D">
        <w:t> ;</w:t>
      </w:r>
      <w:r w:rsidRPr="00AD5FD5">
        <w:t xml:space="preserve"> </w:t>
      </w:r>
      <w:r w:rsidRPr="00831F62">
        <w:rPr>
          <w:rStyle w:val="cnumerus2"/>
        </w:rPr>
        <w:t>2.</w:t>
      </w:r>
      <w:r w:rsidRPr="00AD5FD5">
        <w:t xml:space="preserve"> dégager, débarrasser, délivrer</w:t>
      </w:r>
      <w:r w:rsidR="00BE217D">
        <w:t> ;</w:t>
      </w:r>
      <w:r w:rsidRPr="00AD5FD5">
        <w:t xml:space="preserve"> </w:t>
      </w:r>
      <w:r w:rsidRPr="00831F62">
        <w:rPr>
          <w:rStyle w:val="cnumerus2"/>
        </w:rPr>
        <w:t>3.</w:t>
      </w:r>
      <w:r w:rsidRPr="00AD5FD5">
        <w:t xml:space="preserve"> dissoudre</w:t>
      </w:r>
      <w:r w:rsidR="00BE217D">
        <w:t> ;</w:t>
      </w:r>
      <w:r w:rsidRPr="00AD5FD5">
        <w:t xml:space="preserve"> </w:t>
      </w:r>
      <w:r w:rsidRPr="00831F62">
        <w:rPr>
          <w:rStyle w:val="cnumerus2"/>
        </w:rPr>
        <w:t>4.</w:t>
      </w:r>
      <w:r w:rsidRPr="00AD5FD5">
        <w:t xml:space="preserve"> ouvrir</w:t>
      </w:r>
      <w:r w:rsidR="00BE217D">
        <w:t> ;</w:t>
      </w:r>
      <w:r w:rsidRPr="00AD5FD5">
        <w:t xml:space="preserve"> </w:t>
      </w:r>
      <w:r w:rsidRPr="00831F62">
        <w:rPr>
          <w:rStyle w:val="cnumerus2"/>
        </w:rPr>
        <w:t>5.</w:t>
      </w:r>
      <w:r w:rsidRPr="00AD5FD5">
        <w:t xml:space="preserve"> payer intégralement, acquitter, s’acquitter de</w:t>
      </w:r>
      <w:r w:rsidR="00BE217D">
        <w:t> ;</w:t>
      </w:r>
      <w:r w:rsidRPr="00AD5FD5">
        <w:t xml:space="preserve"> </w:t>
      </w:r>
      <w:r w:rsidRPr="00831F62">
        <w:rPr>
          <w:rStyle w:val="cnumerus2"/>
        </w:rPr>
        <w:t>6.</w:t>
      </w:r>
      <w:r w:rsidRPr="00AD5FD5">
        <w:t xml:space="preserve"> faire disparaitre, éloigner, bannir </w:t>
      </w:r>
      <w:r w:rsidR="00CB244D" w:rsidRPr="00BF45BC">
        <w:rPr>
          <w:rStyle w:val="gt"/>
        </w:rPr>
        <w:t>[</w:t>
      </w:r>
      <w:r w:rsidR="00CB244D" w:rsidRPr="0091657F">
        <w:rPr>
          <w:rStyle w:val="gt"/>
        </w:rPr>
        <w:t>pr.</w:t>
      </w:r>
      <w:r w:rsidR="00CB244D" w:rsidRPr="00BF45BC">
        <w:rPr>
          <w:rStyle w:val="gt"/>
        </w:rPr>
        <w:t xml:space="preserve"> et fig.]</w:t>
      </w:r>
      <w:r w:rsidRPr="00AD5FD5">
        <w:t>.</w:t>
      </w:r>
    </w:p>
    <w:p w:rsidR="000925EA" w:rsidRDefault="000925EA" w:rsidP="000925EA">
      <w:pPr>
        <w:pStyle w:val="i"/>
      </w:pPr>
      <w:r>
        <w:t>LXVIII. Alors Judas, s’approchant de Joseph</w:t>
      </w:r>
      <w:r w:rsidR="009D14D5">
        <w:t> :</w:t>
      </w:r>
      <w:r>
        <w:t xml:space="preserve"> « Je t’en conjure, mon seigneur, dit-il, écoute-moi avec indulgence. Notre père aime tendrement cet enfant. Il ne voulait pas d’abord le laisser partir, je n’ai pu obtenir cela de lui qu’après avoir promis qu’il serait à l’abri de tout danger. Si nous revenons sans l’enfant auprès de notre père, il mourra de chagrin. </w:t>
      </w:r>
    </w:p>
    <w:p w:rsidR="000925EA" w:rsidRDefault="000925EA" w:rsidP="000925EA">
      <w:pPr>
        <w:pStyle w:val="i"/>
      </w:pPr>
      <w:r>
        <w:t>« Je te prie et je te conjure de laisser partir cet enfant et de me réduire en servitude à sa place. Je prends sur moi et je subirai la peine qu’il a méritée. »</w:t>
      </w:r>
    </w:p>
    <w:p w:rsidR="00B30990" w:rsidRPr="00930EE0" w:rsidRDefault="000F64E9" w:rsidP="006562DB">
      <w:pPr>
        <w:pStyle w:val="absconditus"/>
      </w:pPr>
      <w:r>
        <w:t>$</w:t>
      </w:r>
    </w:p>
    <w:tbl>
      <w:tblPr>
        <w:tblW w:w="5000" w:type="pct"/>
        <w:tblLook w:val="04A0"/>
      </w:tblPr>
      <w:tblGrid>
        <w:gridCol w:w="2997"/>
        <w:gridCol w:w="4459"/>
      </w:tblGrid>
      <w:tr w:rsidR="00CF5BAE" w:rsidRPr="00822DC6" w:rsidTr="008212CF">
        <w:tc>
          <w:tcPr>
            <w:tcW w:w="2010" w:type="pct"/>
          </w:tcPr>
          <w:p w:rsidR="00CF5BAE" w:rsidRPr="00D63136" w:rsidRDefault="00CF5BAE" w:rsidP="00B7663C">
            <w:pPr>
              <w:pStyle w:val="sv"/>
            </w:pPr>
            <w:r w:rsidRPr="00D63136">
              <w:t>LXVIII. Tunc Judas</w:t>
            </w:r>
          </w:p>
        </w:tc>
        <w:tc>
          <w:tcPr>
            <w:tcW w:w="2990" w:type="pct"/>
          </w:tcPr>
          <w:p w:rsidR="00CF5BAE" w:rsidRPr="00822DC6" w:rsidRDefault="00CF5BAE" w:rsidP="00B7663C">
            <w:pPr>
              <w:pStyle w:val="iv"/>
            </w:pPr>
            <w:r w:rsidRPr="00822DC6">
              <w:t>LXVIII. Alors Judas</w:t>
            </w:r>
          </w:p>
        </w:tc>
      </w:tr>
      <w:tr w:rsidR="00CF5BAE" w:rsidRPr="00822DC6" w:rsidTr="008212CF">
        <w:tc>
          <w:tcPr>
            <w:tcW w:w="2010" w:type="pct"/>
          </w:tcPr>
          <w:p w:rsidR="00CF5BAE" w:rsidRPr="00D63136" w:rsidRDefault="00CF5BAE" w:rsidP="00B7663C">
            <w:pPr>
              <w:pStyle w:val="sv"/>
            </w:pPr>
            <w:r w:rsidRPr="00D63136">
              <w:t>accédens própius</w:t>
            </w:r>
          </w:p>
        </w:tc>
        <w:tc>
          <w:tcPr>
            <w:tcW w:w="2990" w:type="pct"/>
          </w:tcPr>
          <w:p w:rsidR="00CF5BAE" w:rsidRPr="00822DC6" w:rsidRDefault="00CF5BAE" w:rsidP="00B7663C">
            <w:pPr>
              <w:pStyle w:val="iv"/>
            </w:pPr>
            <w:r w:rsidRPr="00822DC6">
              <w:t>s’avançant plus près</w:t>
            </w:r>
          </w:p>
        </w:tc>
      </w:tr>
      <w:tr w:rsidR="00CF5BAE" w:rsidRPr="00822DC6" w:rsidTr="008212CF">
        <w:tc>
          <w:tcPr>
            <w:tcW w:w="2010" w:type="pct"/>
          </w:tcPr>
          <w:p w:rsidR="00CF5BAE" w:rsidRPr="00D63136" w:rsidRDefault="00CF5BAE" w:rsidP="00B7663C">
            <w:pPr>
              <w:pStyle w:val="sv"/>
            </w:pPr>
            <w:r w:rsidRPr="00D63136">
              <w:t>ad Joséphum</w:t>
            </w:r>
            <w:r w:rsidR="009D14D5">
              <w:t> :</w:t>
            </w:r>
          </w:p>
        </w:tc>
        <w:tc>
          <w:tcPr>
            <w:tcW w:w="2990" w:type="pct"/>
          </w:tcPr>
          <w:p w:rsidR="00CF5BAE" w:rsidRPr="00822DC6" w:rsidRDefault="00CF5BAE" w:rsidP="00B7663C">
            <w:pPr>
              <w:pStyle w:val="iv"/>
            </w:pPr>
            <w:r w:rsidRPr="00822DC6">
              <w:t>vers Joseph</w:t>
            </w:r>
            <w:r w:rsidR="009D14D5">
              <w:t> :</w:t>
            </w:r>
          </w:p>
        </w:tc>
      </w:tr>
      <w:tr w:rsidR="00CF5BAE" w:rsidRPr="00822DC6" w:rsidTr="008212CF">
        <w:tc>
          <w:tcPr>
            <w:tcW w:w="2010" w:type="pct"/>
          </w:tcPr>
          <w:p w:rsidR="00CF5BAE" w:rsidRPr="00930EE0" w:rsidRDefault="00CF5BAE" w:rsidP="00B7663C">
            <w:pPr>
              <w:pStyle w:val="sv"/>
              <w:rPr>
                <w:lang w:val="it-IT"/>
              </w:rPr>
            </w:pPr>
            <w:r w:rsidRPr="00930EE0">
              <w:rPr>
                <w:lang w:val="it-IT"/>
              </w:rPr>
              <w:t>« Oro te, inquit, mi dómine,</w:t>
            </w:r>
          </w:p>
        </w:tc>
        <w:tc>
          <w:tcPr>
            <w:tcW w:w="2990" w:type="pct"/>
          </w:tcPr>
          <w:p w:rsidR="00CF5BAE" w:rsidRPr="00822DC6" w:rsidRDefault="00CF5BAE" w:rsidP="00B7663C">
            <w:pPr>
              <w:pStyle w:val="iv"/>
            </w:pPr>
            <w:r w:rsidRPr="00822DC6">
              <w:t>« Je prie toi, dit-il, mon seigneur,</w:t>
            </w:r>
          </w:p>
        </w:tc>
      </w:tr>
      <w:tr w:rsidR="00CF5BAE" w:rsidRPr="00822DC6" w:rsidTr="008212CF">
        <w:tc>
          <w:tcPr>
            <w:tcW w:w="2010" w:type="pct"/>
          </w:tcPr>
          <w:p w:rsidR="00CF5BAE" w:rsidRPr="00D63136" w:rsidRDefault="00CF5BAE" w:rsidP="00B7663C">
            <w:pPr>
              <w:pStyle w:val="sv"/>
            </w:pPr>
            <w:r w:rsidRPr="00D63136">
              <w:t>ut áudias me</w:t>
            </w:r>
          </w:p>
        </w:tc>
        <w:tc>
          <w:tcPr>
            <w:tcW w:w="2990" w:type="pct"/>
          </w:tcPr>
          <w:p w:rsidR="00CF5BAE" w:rsidRPr="00822DC6" w:rsidRDefault="00CF5BAE" w:rsidP="00B7663C">
            <w:pPr>
              <w:pStyle w:val="iv"/>
            </w:pPr>
            <w:r w:rsidRPr="00822DC6">
              <w:t xml:space="preserve">que tu écoutes moi </w:t>
            </w:r>
          </w:p>
        </w:tc>
      </w:tr>
      <w:tr w:rsidR="00CF5BAE" w:rsidRPr="00822DC6" w:rsidTr="008212CF">
        <w:tc>
          <w:tcPr>
            <w:tcW w:w="2010" w:type="pct"/>
          </w:tcPr>
          <w:p w:rsidR="00CF5BAE" w:rsidRPr="00D63136" w:rsidRDefault="00CF5BAE" w:rsidP="00B7663C">
            <w:pPr>
              <w:pStyle w:val="sv"/>
            </w:pPr>
            <w:r w:rsidRPr="00D63136">
              <w:t>cum bona vénia.</w:t>
            </w:r>
          </w:p>
        </w:tc>
        <w:tc>
          <w:tcPr>
            <w:tcW w:w="2990" w:type="pct"/>
          </w:tcPr>
          <w:p w:rsidR="00CF5BAE" w:rsidRPr="00822DC6" w:rsidRDefault="00CF5BAE" w:rsidP="00B7663C">
            <w:pPr>
              <w:pStyle w:val="iv"/>
            </w:pPr>
            <w:r w:rsidRPr="00822DC6">
              <w:t>avec une bonne (bienveillante) indulgence.</w:t>
            </w:r>
          </w:p>
        </w:tc>
      </w:tr>
      <w:tr w:rsidR="00CF5BAE" w:rsidRPr="00822DC6" w:rsidTr="008212CF">
        <w:tc>
          <w:tcPr>
            <w:tcW w:w="2010" w:type="pct"/>
          </w:tcPr>
          <w:p w:rsidR="00CF5BAE" w:rsidRPr="00D63136" w:rsidRDefault="00CF5BAE" w:rsidP="00B7663C">
            <w:pPr>
              <w:pStyle w:val="sv"/>
            </w:pPr>
            <w:r w:rsidRPr="00D63136">
              <w:t>Pater díligit púerum</w:t>
            </w:r>
          </w:p>
        </w:tc>
        <w:tc>
          <w:tcPr>
            <w:tcW w:w="2990" w:type="pct"/>
          </w:tcPr>
          <w:p w:rsidR="00CF5BAE" w:rsidRPr="00822DC6" w:rsidRDefault="00CF5BAE" w:rsidP="00B7663C">
            <w:pPr>
              <w:pStyle w:val="iv"/>
            </w:pPr>
            <w:r w:rsidRPr="00822DC6">
              <w:rPr>
                <w:rStyle w:val="italicus"/>
              </w:rPr>
              <w:t>Notre</w:t>
            </w:r>
            <w:r w:rsidRPr="00822DC6">
              <w:t xml:space="preserve"> père chérit </w:t>
            </w:r>
            <w:r w:rsidRPr="00822DC6">
              <w:rPr>
                <w:rStyle w:val="italicus"/>
              </w:rPr>
              <w:t>cet</w:t>
            </w:r>
            <w:r w:rsidRPr="00822DC6">
              <w:t xml:space="preserve"> enfant</w:t>
            </w:r>
          </w:p>
        </w:tc>
      </w:tr>
      <w:tr w:rsidR="00CF5BAE" w:rsidRPr="00822DC6" w:rsidTr="008212CF">
        <w:tc>
          <w:tcPr>
            <w:tcW w:w="2010" w:type="pct"/>
          </w:tcPr>
          <w:p w:rsidR="00CF5BAE" w:rsidRPr="00D63136" w:rsidRDefault="00CF5BAE" w:rsidP="00B7663C">
            <w:pPr>
              <w:pStyle w:val="sv"/>
            </w:pPr>
            <w:r w:rsidRPr="00D63136">
              <w:t>únice.</w:t>
            </w:r>
          </w:p>
        </w:tc>
        <w:tc>
          <w:tcPr>
            <w:tcW w:w="2990" w:type="pct"/>
          </w:tcPr>
          <w:p w:rsidR="00CF5BAE" w:rsidRPr="00822DC6" w:rsidRDefault="00CF5BAE" w:rsidP="00B7663C">
            <w:pPr>
              <w:pStyle w:val="iv"/>
            </w:pPr>
            <w:r w:rsidRPr="00822DC6">
              <w:t>d’une-manière-toute-particulière.</w:t>
            </w:r>
          </w:p>
        </w:tc>
      </w:tr>
      <w:tr w:rsidR="00CF5BAE" w:rsidRPr="00822DC6" w:rsidTr="008212CF">
        <w:tc>
          <w:tcPr>
            <w:tcW w:w="2010" w:type="pct"/>
          </w:tcPr>
          <w:p w:rsidR="00CF5BAE" w:rsidRPr="00D63136" w:rsidRDefault="00CF5BAE" w:rsidP="00B7663C">
            <w:pPr>
              <w:pStyle w:val="sv"/>
            </w:pPr>
            <w:r w:rsidRPr="00D63136">
              <w:t>Nolébat primo</w:t>
            </w:r>
          </w:p>
        </w:tc>
        <w:tc>
          <w:tcPr>
            <w:tcW w:w="2990" w:type="pct"/>
          </w:tcPr>
          <w:p w:rsidR="00CF5BAE" w:rsidRPr="00822DC6" w:rsidRDefault="00CF5BAE" w:rsidP="00B7663C">
            <w:pPr>
              <w:pStyle w:val="iv"/>
            </w:pPr>
            <w:r w:rsidRPr="00822DC6">
              <w:t>Il ne voulait pas d’abord</w:t>
            </w:r>
          </w:p>
        </w:tc>
      </w:tr>
      <w:tr w:rsidR="00CF5BAE" w:rsidRPr="00822DC6" w:rsidTr="008212CF">
        <w:tc>
          <w:tcPr>
            <w:tcW w:w="2010" w:type="pct"/>
          </w:tcPr>
          <w:p w:rsidR="00CF5BAE" w:rsidRPr="00D63136" w:rsidRDefault="00CF5BAE" w:rsidP="00B7663C">
            <w:pPr>
              <w:pStyle w:val="sv"/>
            </w:pPr>
            <w:r w:rsidRPr="00D63136">
              <w:t>dimíttere eum.</w:t>
            </w:r>
          </w:p>
        </w:tc>
        <w:tc>
          <w:tcPr>
            <w:tcW w:w="2990" w:type="pct"/>
          </w:tcPr>
          <w:p w:rsidR="00CF5BAE" w:rsidRPr="00822DC6" w:rsidRDefault="00CF5BAE" w:rsidP="00B7663C">
            <w:pPr>
              <w:pStyle w:val="iv"/>
            </w:pPr>
            <w:r w:rsidRPr="00822DC6">
              <w:t>laisser-aller lui.</w:t>
            </w:r>
          </w:p>
        </w:tc>
      </w:tr>
      <w:tr w:rsidR="00CF5BAE" w:rsidRPr="00822DC6" w:rsidTr="008212CF">
        <w:tc>
          <w:tcPr>
            <w:tcW w:w="2010" w:type="pct"/>
          </w:tcPr>
          <w:p w:rsidR="00CF5BAE" w:rsidRPr="00D63136" w:rsidRDefault="00CF5BAE" w:rsidP="00B7663C">
            <w:pPr>
              <w:pStyle w:val="sv"/>
            </w:pPr>
            <w:r w:rsidRPr="00D63136">
              <w:t>Non pótui</w:t>
            </w:r>
          </w:p>
        </w:tc>
        <w:tc>
          <w:tcPr>
            <w:tcW w:w="2990" w:type="pct"/>
          </w:tcPr>
          <w:p w:rsidR="00CF5BAE" w:rsidRPr="00822DC6" w:rsidRDefault="00CF5BAE" w:rsidP="00B7663C">
            <w:pPr>
              <w:pStyle w:val="iv"/>
            </w:pPr>
            <w:r w:rsidRPr="00822DC6">
              <w:t>Je n’ai pas pu</w:t>
            </w:r>
          </w:p>
        </w:tc>
      </w:tr>
      <w:tr w:rsidR="00CF5BAE" w:rsidRPr="00822DC6" w:rsidTr="008212CF">
        <w:tc>
          <w:tcPr>
            <w:tcW w:w="2010" w:type="pct"/>
          </w:tcPr>
          <w:p w:rsidR="00CF5BAE" w:rsidRPr="00D63136" w:rsidRDefault="00CF5BAE" w:rsidP="00B7663C">
            <w:pPr>
              <w:pStyle w:val="sv"/>
            </w:pPr>
            <w:r w:rsidRPr="00D63136">
              <w:t>impetráre id ab eo,</w:t>
            </w:r>
          </w:p>
        </w:tc>
        <w:tc>
          <w:tcPr>
            <w:tcW w:w="2990" w:type="pct"/>
          </w:tcPr>
          <w:p w:rsidR="00CF5BAE" w:rsidRPr="00822DC6" w:rsidRDefault="00CF5BAE" w:rsidP="00B7663C">
            <w:pPr>
              <w:pStyle w:val="iv"/>
            </w:pPr>
            <w:r w:rsidRPr="00822DC6">
              <w:t>obtenir cela de lui,</w:t>
            </w:r>
          </w:p>
        </w:tc>
      </w:tr>
      <w:tr w:rsidR="00CF5BAE" w:rsidRPr="00822DC6" w:rsidTr="008212CF">
        <w:tc>
          <w:tcPr>
            <w:tcW w:w="2010" w:type="pct"/>
          </w:tcPr>
          <w:p w:rsidR="00CF5BAE" w:rsidRPr="00D63136" w:rsidRDefault="00CF5BAE" w:rsidP="00B7663C">
            <w:pPr>
              <w:pStyle w:val="sv"/>
            </w:pPr>
            <w:r w:rsidRPr="00D63136">
              <w:t>nisi postquam spopóndi</w:t>
            </w:r>
          </w:p>
        </w:tc>
        <w:tc>
          <w:tcPr>
            <w:tcW w:w="2990" w:type="pct"/>
          </w:tcPr>
          <w:p w:rsidR="00CF5BAE" w:rsidRPr="00822DC6" w:rsidRDefault="00CF5BAE" w:rsidP="00B7663C">
            <w:pPr>
              <w:pStyle w:val="iv"/>
            </w:pPr>
            <w:r w:rsidRPr="00822DC6">
              <w:t xml:space="preserve">si </w:t>
            </w:r>
            <w:r w:rsidRPr="00822DC6">
              <w:rPr>
                <w:rStyle w:val="italicus"/>
              </w:rPr>
              <w:t>ce n’est</w:t>
            </w:r>
            <w:r w:rsidRPr="00822DC6">
              <w:t xml:space="preserve"> après que j’eus promis</w:t>
            </w:r>
          </w:p>
        </w:tc>
      </w:tr>
      <w:tr w:rsidR="00CF5BAE" w:rsidRPr="00822DC6" w:rsidTr="008212CF">
        <w:tc>
          <w:tcPr>
            <w:tcW w:w="2010" w:type="pct"/>
          </w:tcPr>
          <w:p w:rsidR="00CF5BAE" w:rsidRPr="00D63136" w:rsidRDefault="00CF5BAE" w:rsidP="00B7663C">
            <w:pPr>
              <w:pStyle w:val="sv"/>
            </w:pPr>
            <w:r w:rsidRPr="00D63136">
              <w:t>eum fore tutum</w:t>
            </w:r>
          </w:p>
        </w:tc>
        <w:tc>
          <w:tcPr>
            <w:tcW w:w="2990" w:type="pct"/>
          </w:tcPr>
          <w:p w:rsidR="00CF5BAE" w:rsidRPr="00822DC6" w:rsidRDefault="00CF5BAE" w:rsidP="00B7663C">
            <w:pPr>
              <w:pStyle w:val="iv"/>
            </w:pPr>
            <w:r w:rsidRPr="00822DC6">
              <w:t>lui devoir être en-sûreté (à l’abri)</w:t>
            </w:r>
          </w:p>
        </w:tc>
      </w:tr>
      <w:tr w:rsidR="00CF5BAE" w:rsidRPr="00822DC6" w:rsidTr="008212CF">
        <w:tc>
          <w:tcPr>
            <w:tcW w:w="2010" w:type="pct"/>
          </w:tcPr>
          <w:p w:rsidR="00CF5BAE" w:rsidRPr="00D63136" w:rsidRDefault="00CF5BAE" w:rsidP="00B7663C">
            <w:pPr>
              <w:pStyle w:val="sv"/>
            </w:pPr>
            <w:r w:rsidRPr="00D63136">
              <w:t>ab omni perículo.</w:t>
            </w:r>
          </w:p>
        </w:tc>
        <w:tc>
          <w:tcPr>
            <w:tcW w:w="2990" w:type="pct"/>
          </w:tcPr>
          <w:p w:rsidR="00CF5BAE" w:rsidRPr="00822DC6" w:rsidRDefault="00CF5BAE" w:rsidP="00B7663C">
            <w:pPr>
              <w:pStyle w:val="iv"/>
            </w:pPr>
            <w:r w:rsidRPr="00822DC6">
              <w:t xml:space="preserve">de tout péril. </w:t>
            </w:r>
          </w:p>
        </w:tc>
      </w:tr>
      <w:tr w:rsidR="00CF5BAE" w:rsidRPr="00822DC6" w:rsidTr="008212CF">
        <w:tc>
          <w:tcPr>
            <w:tcW w:w="2010" w:type="pct"/>
          </w:tcPr>
          <w:p w:rsidR="00CF5BAE" w:rsidRPr="00D63136" w:rsidRDefault="00CF5BAE" w:rsidP="00B7663C">
            <w:pPr>
              <w:pStyle w:val="sv"/>
            </w:pPr>
            <w:r w:rsidRPr="00D63136">
              <w:t>Si rediérimus ad patrem</w:t>
            </w:r>
          </w:p>
        </w:tc>
        <w:tc>
          <w:tcPr>
            <w:tcW w:w="2990" w:type="pct"/>
          </w:tcPr>
          <w:p w:rsidR="00CF5BAE" w:rsidRPr="00822DC6" w:rsidRDefault="00CF5BAE" w:rsidP="00B7663C">
            <w:pPr>
              <w:pStyle w:val="iv"/>
            </w:pPr>
            <w:r w:rsidRPr="00822DC6">
              <w:t xml:space="preserve">Si nous revenons vers </w:t>
            </w:r>
            <w:r w:rsidRPr="00822DC6">
              <w:rPr>
                <w:rStyle w:val="italicus"/>
              </w:rPr>
              <w:t>notre</w:t>
            </w:r>
            <w:r w:rsidRPr="00822DC6">
              <w:t xml:space="preserve"> père </w:t>
            </w:r>
          </w:p>
        </w:tc>
      </w:tr>
      <w:tr w:rsidR="00CF5BAE" w:rsidRPr="00822DC6" w:rsidTr="008212CF">
        <w:tc>
          <w:tcPr>
            <w:tcW w:w="2010" w:type="pct"/>
          </w:tcPr>
          <w:p w:rsidR="00CF5BAE" w:rsidRPr="00D63136" w:rsidRDefault="00CF5BAE" w:rsidP="00B7663C">
            <w:pPr>
              <w:pStyle w:val="sv"/>
            </w:pPr>
            <w:r w:rsidRPr="00D63136">
              <w:t>sine púero,</w:t>
            </w:r>
          </w:p>
        </w:tc>
        <w:tc>
          <w:tcPr>
            <w:tcW w:w="2990" w:type="pct"/>
          </w:tcPr>
          <w:p w:rsidR="00CF5BAE" w:rsidRPr="00822DC6" w:rsidRDefault="00CF5BAE" w:rsidP="00B7663C">
            <w:pPr>
              <w:pStyle w:val="iv"/>
            </w:pPr>
            <w:r w:rsidRPr="00822DC6">
              <w:t xml:space="preserve">sans </w:t>
            </w:r>
            <w:r w:rsidRPr="00822DC6">
              <w:rPr>
                <w:rStyle w:val="italicus"/>
              </w:rPr>
              <w:t>cet</w:t>
            </w:r>
            <w:r w:rsidRPr="00822DC6">
              <w:t xml:space="preserve"> enfant,</w:t>
            </w:r>
          </w:p>
        </w:tc>
      </w:tr>
      <w:tr w:rsidR="00CF5BAE" w:rsidRPr="00822DC6" w:rsidTr="008212CF">
        <w:tc>
          <w:tcPr>
            <w:tcW w:w="2010" w:type="pct"/>
          </w:tcPr>
          <w:p w:rsidR="00CF5BAE" w:rsidRPr="00D63136" w:rsidRDefault="00CF5BAE" w:rsidP="00B7663C">
            <w:pPr>
              <w:pStyle w:val="sv"/>
            </w:pPr>
            <w:r w:rsidRPr="00D63136">
              <w:lastRenderedPageBreak/>
              <w:t>ille moriétur,</w:t>
            </w:r>
          </w:p>
        </w:tc>
        <w:tc>
          <w:tcPr>
            <w:tcW w:w="2990" w:type="pct"/>
          </w:tcPr>
          <w:p w:rsidR="00CF5BAE" w:rsidRPr="00822DC6" w:rsidRDefault="00CF5BAE" w:rsidP="00B7663C">
            <w:pPr>
              <w:pStyle w:val="iv"/>
            </w:pPr>
            <w:r w:rsidRPr="00822DC6">
              <w:t>il mourra,</w:t>
            </w:r>
          </w:p>
        </w:tc>
      </w:tr>
      <w:tr w:rsidR="00CF5BAE" w:rsidRPr="00822DC6" w:rsidTr="008212CF">
        <w:tc>
          <w:tcPr>
            <w:tcW w:w="2010" w:type="pct"/>
          </w:tcPr>
          <w:p w:rsidR="00CF5BAE" w:rsidRPr="00D63136" w:rsidRDefault="00CF5BAE" w:rsidP="00B7663C">
            <w:pPr>
              <w:pStyle w:val="sv"/>
            </w:pPr>
            <w:r w:rsidRPr="00D63136">
              <w:t>conféctus mœróre.</w:t>
            </w:r>
          </w:p>
        </w:tc>
        <w:tc>
          <w:tcPr>
            <w:tcW w:w="2990" w:type="pct"/>
          </w:tcPr>
          <w:p w:rsidR="00CF5BAE" w:rsidRPr="00822DC6" w:rsidRDefault="00CF5BAE" w:rsidP="00B7663C">
            <w:pPr>
              <w:pStyle w:val="iv"/>
            </w:pPr>
            <w:r w:rsidRPr="00822DC6">
              <w:t>épuisé par le chagrin.</w:t>
            </w:r>
          </w:p>
        </w:tc>
      </w:tr>
      <w:tr w:rsidR="00CF5BAE" w:rsidRPr="00822DC6" w:rsidTr="008212CF">
        <w:tc>
          <w:tcPr>
            <w:tcW w:w="2010" w:type="pct"/>
          </w:tcPr>
          <w:p w:rsidR="00CF5BAE" w:rsidRPr="00D63136" w:rsidRDefault="00CF5BAE" w:rsidP="00B7663C">
            <w:pPr>
              <w:pStyle w:val="sv"/>
            </w:pPr>
            <w:r w:rsidRPr="00D63136">
              <w:t>« Oro atque óbsecro te</w:t>
            </w:r>
          </w:p>
        </w:tc>
        <w:tc>
          <w:tcPr>
            <w:tcW w:w="2990" w:type="pct"/>
          </w:tcPr>
          <w:p w:rsidR="00CF5BAE" w:rsidRPr="00822DC6" w:rsidRDefault="00CF5BAE" w:rsidP="00B7663C">
            <w:pPr>
              <w:pStyle w:val="iv"/>
            </w:pPr>
            <w:r w:rsidRPr="00822DC6">
              <w:t>« Je prie et je supplie toi</w:t>
            </w:r>
          </w:p>
        </w:tc>
      </w:tr>
      <w:tr w:rsidR="00CF5BAE" w:rsidRPr="00822DC6" w:rsidTr="008212CF">
        <w:tc>
          <w:tcPr>
            <w:tcW w:w="2010" w:type="pct"/>
          </w:tcPr>
          <w:p w:rsidR="00CF5BAE" w:rsidRPr="00D63136" w:rsidRDefault="00CF5BAE" w:rsidP="00B7663C">
            <w:pPr>
              <w:pStyle w:val="sv"/>
            </w:pPr>
            <w:r w:rsidRPr="00D63136">
              <w:t>ut sinas púerum abíre,</w:t>
            </w:r>
          </w:p>
        </w:tc>
        <w:tc>
          <w:tcPr>
            <w:tcW w:w="2990" w:type="pct"/>
          </w:tcPr>
          <w:p w:rsidR="00CF5BAE" w:rsidRPr="00822DC6" w:rsidRDefault="00CF5BAE" w:rsidP="00B7663C">
            <w:pPr>
              <w:pStyle w:val="iv"/>
            </w:pPr>
            <w:r w:rsidRPr="00822DC6">
              <w:t xml:space="preserve">que tu laisses l’enfant partir, </w:t>
            </w:r>
          </w:p>
        </w:tc>
      </w:tr>
      <w:tr w:rsidR="00CF5BAE" w:rsidRPr="00822DC6" w:rsidTr="008212CF">
        <w:tc>
          <w:tcPr>
            <w:tcW w:w="2010" w:type="pct"/>
          </w:tcPr>
          <w:p w:rsidR="00CF5BAE" w:rsidRPr="00D63136" w:rsidRDefault="00CF5BAE" w:rsidP="00B7663C">
            <w:pPr>
              <w:pStyle w:val="sv"/>
            </w:pPr>
            <w:r w:rsidRPr="00D63136">
              <w:t>additáque in servitútem</w:t>
            </w:r>
          </w:p>
        </w:tc>
        <w:tc>
          <w:tcPr>
            <w:tcW w:w="2990" w:type="pct"/>
          </w:tcPr>
          <w:p w:rsidR="00CF5BAE" w:rsidRPr="00822DC6" w:rsidRDefault="00CF5BAE" w:rsidP="00B7663C">
            <w:pPr>
              <w:pStyle w:val="iv"/>
            </w:pPr>
            <w:r w:rsidRPr="00822DC6">
              <w:t xml:space="preserve">et que tu adjuges (condamnes) à la servitude </w:t>
            </w:r>
          </w:p>
        </w:tc>
      </w:tr>
      <w:tr w:rsidR="00CF5BAE" w:rsidRPr="00822DC6" w:rsidTr="008212CF">
        <w:tc>
          <w:tcPr>
            <w:tcW w:w="2010" w:type="pct"/>
          </w:tcPr>
          <w:p w:rsidR="00CF5BAE" w:rsidRPr="00D63136" w:rsidRDefault="00CF5BAE" w:rsidP="00B7663C">
            <w:pPr>
              <w:pStyle w:val="sv"/>
            </w:pPr>
            <w:r w:rsidRPr="00D63136">
              <w:t>me pro eo.</w:t>
            </w:r>
          </w:p>
        </w:tc>
        <w:tc>
          <w:tcPr>
            <w:tcW w:w="2990" w:type="pct"/>
          </w:tcPr>
          <w:p w:rsidR="00CF5BAE" w:rsidRPr="00822DC6" w:rsidRDefault="00CF5BAE" w:rsidP="00B7663C">
            <w:pPr>
              <w:pStyle w:val="iv"/>
            </w:pPr>
            <w:r w:rsidRPr="00822DC6">
              <w:t>moi à-la-place-de lui.</w:t>
            </w:r>
          </w:p>
        </w:tc>
      </w:tr>
      <w:tr w:rsidR="00CF5BAE" w:rsidRPr="00822DC6" w:rsidTr="008212CF">
        <w:tc>
          <w:tcPr>
            <w:tcW w:w="2010" w:type="pct"/>
          </w:tcPr>
          <w:p w:rsidR="00CF5BAE" w:rsidRPr="00D63136" w:rsidRDefault="00CF5BAE" w:rsidP="00B7663C">
            <w:pPr>
              <w:pStyle w:val="sv"/>
            </w:pPr>
            <w:r w:rsidRPr="00D63136">
              <w:t>Ego sumo mihi</w:t>
            </w:r>
          </w:p>
        </w:tc>
        <w:tc>
          <w:tcPr>
            <w:tcW w:w="2990" w:type="pct"/>
          </w:tcPr>
          <w:p w:rsidR="00CF5BAE" w:rsidRPr="00822DC6" w:rsidRDefault="00CF5BAE" w:rsidP="00B7663C">
            <w:pPr>
              <w:pStyle w:val="iv"/>
            </w:pPr>
            <w:r w:rsidRPr="00822DC6">
              <w:t>Je prends pour moi</w:t>
            </w:r>
          </w:p>
        </w:tc>
      </w:tr>
      <w:tr w:rsidR="00CF5BAE" w:rsidRPr="00822DC6" w:rsidTr="008212CF">
        <w:tc>
          <w:tcPr>
            <w:tcW w:w="2010" w:type="pct"/>
          </w:tcPr>
          <w:p w:rsidR="00CF5BAE" w:rsidRPr="00D63136" w:rsidRDefault="00CF5BAE" w:rsidP="00B7663C">
            <w:pPr>
              <w:pStyle w:val="sv"/>
            </w:pPr>
            <w:r w:rsidRPr="00D63136">
              <w:t>et exsólvam</w:t>
            </w:r>
          </w:p>
        </w:tc>
        <w:tc>
          <w:tcPr>
            <w:tcW w:w="2990" w:type="pct"/>
          </w:tcPr>
          <w:p w:rsidR="00CF5BAE" w:rsidRPr="00822DC6" w:rsidRDefault="00CF5BAE" w:rsidP="00B7663C">
            <w:pPr>
              <w:pStyle w:val="iv"/>
            </w:pPr>
            <w:r w:rsidRPr="00822DC6">
              <w:t>et je payerai</w:t>
            </w:r>
          </w:p>
        </w:tc>
      </w:tr>
      <w:tr w:rsidR="00CF5BAE" w:rsidRPr="00822DC6" w:rsidTr="008212CF">
        <w:tc>
          <w:tcPr>
            <w:tcW w:w="2010" w:type="pct"/>
          </w:tcPr>
          <w:p w:rsidR="00CF5BAE" w:rsidRPr="00D63136" w:rsidRDefault="00CF5BAE" w:rsidP="00B7663C">
            <w:pPr>
              <w:pStyle w:val="sv"/>
            </w:pPr>
            <w:r w:rsidRPr="00D63136">
              <w:t>pœnam qua est dignus. »</w:t>
            </w:r>
          </w:p>
        </w:tc>
        <w:tc>
          <w:tcPr>
            <w:tcW w:w="2990" w:type="pct"/>
          </w:tcPr>
          <w:p w:rsidR="00CF5BAE" w:rsidRPr="00822DC6" w:rsidRDefault="00CF5BAE" w:rsidP="00B7663C">
            <w:pPr>
              <w:pStyle w:val="iv"/>
            </w:pPr>
            <w:r w:rsidRPr="00822DC6">
              <w:t>la peine dont il est digne (qu’il a méritée). »</w:t>
            </w:r>
          </w:p>
        </w:tc>
      </w:tr>
    </w:tbl>
    <w:p w:rsidR="00C87EAE" w:rsidRDefault="00B30990" w:rsidP="00301F97">
      <w:pPr>
        <w:pStyle w:val="absconditus"/>
      </w:pPr>
      <w:r w:rsidRPr="00930EE0">
        <w:t>²</w:t>
      </w:r>
    </w:p>
    <w:p w:rsidR="009D7993" w:rsidRDefault="009D7993" w:rsidP="009D7993">
      <w:pPr>
        <w:pStyle w:val="Titre3"/>
      </w:pPr>
      <w:bookmarkStart w:id="237" w:name="_Toc466191353"/>
      <w:bookmarkStart w:id="238" w:name="_Toc466191609"/>
      <w:bookmarkStart w:id="239" w:name="_Toc524065543"/>
      <w:r>
        <w:t xml:space="preserve">69 — </w:t>
      </w:r>
      <w:r w:rsidR="00986CA4">
        <w:t>Joséph</w:t>
      </w:r>
      <w:r>
        <w:t xml:space="preserve"> se fait connaître</w:t>
      </w:r>
      <w:bookmarkEnd w:id="237"/>
      <w:bookmarkEnd w:id="238"/>
      <w:bookmarkEnd w:id="239"/>
    </w:p>
    <w:p w:rsidR="00C87EAE" w:rsidRDefault="00017BFC" w:rsidP="00E2285C">
      <w:pPr>
        <w:pStyle w:val="s"/>
        <w:rPr>
          <w:lang w:val="fr-FR"/>
        </w:rPr>
      </w:pPr>
      <w:r w:rsidRPr="00D80808">
        <w:rPr>
          <w:lang w:val="fr-FR"/>
        </w:rPr>
        <w:t>Intérea</w:t>
      </w:r>
      <w:r w:rsidR="00060827" w:rsidRPr="00D80808">
        <w:rPr>
          <w:lang w:val="fr-FR"/>
        </w:rPr>
        <w:t xml:space="preserve"> </w:t>
      </w:r>
      <w:r w:rsidR="00DC4DD4" w:rsidRPr="00D80808">
        <w:rPr>
          <w:lang w:val="fr-FR"/>
        </w:rPr>
        <w:t>Joséphus</w:t>
      </w:r>
      <w:r w:rsidR="00060827" w:rsidRPr="00D80808">
        <w:rPr>
          <w:lang w:val="fr-FR"/>
        </w:rPr>
        <w:t xml:space="preserve"> </w:t>
      </w:r>
      <w:r w:rsidRPr="00D80808">
        <w:rPr>
          <w:lang w:val="fr-FR"/>
        </w:rPr>
        <w:t>continére</w:t>
      </w:r>
      <w:r w:rsidR="00060827" w:rsidRPr="00D80808">
        <w:rPr>
          <w:lang w:val="fr-FR"/>
        </w:rPr>
        <w:t xml:space="preserve"> s</w:t>
      </w:r>
      <w:r w:rsidR="001361CE" w:rsidRPr="00D80808">
        <w:rPr>
          <w:lang w:val="fr-FR"/>
        </w:rPr>
        <w:t>e</w:t>
      </w:r>
      <w:r w:rsidR="00060827" w:rsidRPr="00D80808">
        <w:rPr>
          <w:lang w:val="fr-FR"/>
        </w:rPr>
        <w:t xml:space="preserve"> vix </w:t>
      </w:r>
      <w:r w:rsidRPr="00D80808">
        <w:rPr>
          <w:lang w:val="fr-FR"/>
        </w:rPr>
        <w:t>póterat</w:t>
      </w:r>
      <w:r w:rsidR="005774A7">
        <w:rPr>
          <w:lang w:val="fr-FR"/>
        </w:rPr>
        <w:t> :</w:t>
      </w:r>
      <w:r w:rsidR="00060827" w:rsidRPr="00D80808">
        <w:rPr>
          <w:lang w:val="fr-FR"/>
        </w:rPr>
        <w:t xml:space="preserve"> qu</w:t>
      </w:r>
      <w:r w:rsidR="001361CE" w:rsidRPr="00D80808">
        <w:rPr>
          <w:lang w:val="fr-FR"/>
        </w:rPr>
        <w:t>a</w:t>
      </w:r>
      <w:r w:rsidR="00060827" w:rsidRPr="00D80808">
        <w:rPr>
          <w:lang w:val="fr-FR"/>
        </w:rPr>
        <w:t>r</w:t>
      </w:r>
      <w:r w:rsidR="001361CE" w:rsidRPr="00D80808">
        <w:rPr>
          <w:lang w:val="fr-FR"/>
        </w:rPr>
        <w:t>e</w:t>
      </w:r>
      <w:r w:rsidR="00060827" w:rsidRPr="00D80808">
        <w:rPr>
          <w:lang w:val="fr-FR"/>
        </w:rPr>
        <w:t xml:space="preserve"> jussit </w:t>
      </w:r>
      <w:r w:rsidRPr="00D80808">
        <w:rPr>
          <w:lang w:val="fr-FR"/>
        </w:rPr>
        <w:t>Ægýptios</w:t>
      </w:r>
      <w:r w:rsidR="00060827" w:rsidRPr="00D80808">
        <w:rPr>
          <w:lang w:val="fr-FR"/>
        </w:rPr>
        <w:t xml:space="preserve"> </w:t>
      </w:r>
      <w:r w:rsidRPr="00D80808">
        <w:rPr>
          <w:lang w:val="fr-FR"/>
        </w:rPr>
        <w:t>adstántes</w:t>
      </w:r>
      <w:r w:rsidR="00060827" w:rsidRPr="00D80808">
        <w:rPr>
          <w:lang w:val="fr-FR"/>
        </w:rPr>
        <w:t xml:space="preserve"> </w:t>
      </w:r>
      <w:r w:rsidRPr="00D80808">
        <w:rPr>
          <w:lang w:val="fr-FR"/>
        </w:rPr>
        <w:t>recédere</w:t>
      </w:r>
      <w:r w:rsidR="005C7E3F">
        <w:rPr>
          <w:lang w:val="fr-FR"/>
        </w:rPr>
        <w:t xml:space="preserve">. </w:t>
      </w:r>
    </w:p>
    <w:p w:rsidR="00C87EAE" w:rsidRDefault="00060827" w:rsidP="00E2285C">
      <w:pPr>
        <w:pStyle w:val="s"/>
        <w:rPr>
          <w:lang w:val="fr-FR"/>
        </w:rPr>
      </w:pPr>
      <w:r w:rsidRPr="00D80808">
        <w:rPr>
          <w:lang w:val="fr-FR"/>
        </w:rPr>
        <w:t>Tum fl</w:t>
      </w:r>
      <w:r w:rsidR="001361CE" w:rsidRPr="00D80808">
        <w:rPr>
          <w:lang w:val="fr-FR"/>
        </w:rPr>
        <w:t>e</w:t>
      </w:r>
      <w:r w:rsidRPr="00D80808">
        <w:rPr>
          <w:lang w:val="fr-FR"/>
        </w:rPr>
        <w:t>ns d</w:t>
      </w:r>
      <w:r w:rsidR="001361CE" w:rsidRPr="00D80808">
        <w:rPr>
          <w:lang w:val="fr-FR"/>
        </w:rPr>
        <w:t>i</w:t>
      </w:r>
      <w:r w:rsidRPr="00D80808">
        <w:rPr>
          <w:lang w:val="fr-FR"/>
        </w:rPr>
        <w:t>xit magn</w:t>
      </w:r>
      <w:r w:rsidR="001361CE" w:rsidRPr="00D80808">
        <w:rPr>
          <w:lang w:val="fr-FR"/>
        </w:rPr>
        <w:t>a</w:t>
      </w:r>
      <w:r w:rsidRPr="00D80808">
        <w:rPr>
          <w:lang w:val="fr-FR"/>
        </w:rPr>
        <w:t xml:space="preserve"> v</w:t>
      </w:r>
      <w:r w:rsidR="001361CE" w:rsidRPr="00D80808">
        <w:rPr>
          <w:lang w:val="fr-FR"/>
        </w:rPr>
        <w:t>o</w:t>
      </w:r>
      <w:r w:rsidRPr="00D80808">
        <w:rPr>
          <w:lang w:val="fr-FR"/>
        </w:rPr>
        <w:t>ce</w:t>
      </w:r>
      <w:r w:rsidR="005774A7">
        <w:rPr>
          <w:lang w:val="fr-FR"/>
        </w:rPr>
        <w:t> :</w:t>
      </w:r>
      <w:r w:rsidRPr="00D80808">
        <w:rPr>
          <w:lang w:val="fr-FR"/>
        </w:rPr>
        <w:t xml:space="preserve"> </w:t>
      </w:r>
      <w:r w:rsidR="006651A0" w:rsidRPr="00D80808">
        <w:rPr>
          <w:lang w:val="fr-FR"/>
        </w:rPr>
        <w:t>“</w:t>
      </w:r>
      <w:r w:rsidRPr="00D80808">
        <w:rPr>
          <w:lang w:val="fr-FR"/>
        </w:rPr>
        <w:t xml:space="preserve">Ego sum </w:t>
      </w:r>
      <w:r w:rsidR="00DC4DD4" w:rsidRPr="00D80808">
        <w:rPr>
          <w:lang w:val="fr-FR"/>
        </w:rPr>
        <w:t>Joséphus</w:t>
      </w:r>
      <w:r w:rsidR="00BE217D">
        <w:rPr>
          <w:lang w:val="fr-FR"/>
        </w:rPr>
        <w:t> ;</w:t>
      </w:r>
      <w:r w:rsidRPr="00D80808">
        <w:rPr>
          <w:lang w:val="fr-FR"/>
        </w:rPr>
        <w:t xml:space="preserve"> </w:t>
      </w:r>
      <w:r w:rsidR="00017BFC" w:rsidRPr="00D80808">
        <w:rPr>
          <w:lang w:val="fr-FR"/>
        </w:rPr>
        <w:t>vivítne</w:t>
      </w:r>
      <w:r w:rsidRPr="00D80808">
        <w:rPr>
          <w:lang w:val="fr-FR"/>
        </w:rPr>
        <w:t xml:space="preserve"> adh</w:t>
      </w:r>
      <w:r w:rsidR="001361CE" w:rsidRPr="00D80808">
        <w:rPr>
          <w:lang w:val="fr-FR"/>
        </w:rPr>
        <w:t>u</w:t>
      </w:r>
      <w:r w:rsidRPr="00D80808">
        <w:rPr>
          <w:lang w:val="fr-FR"/>
        </w:rPr>
        <w:t>c pater meus</w:t>
      </w:r>
      <w:r w:rsidR="009633A1" w:rsidRPr="00D80808">
        <w:rPr>
          <w:lang w:val="fr-FR"/>
        </w:rPr>
        <w:t> ?</w:t>
      </w:r>
      <w:r w:rsidR="006651A0" w:rsidRPr="00D80808">
        <w:rPr>
          <w:lang w:val="fr-FR"/>
        </w:rPr>
        <w:t>”</w:t>
      </w:r>
      <w:r w:rsidRPr="00D80808">
        <w:rPr>
          <w:lang w:val="fr-FR"/>
        </w:rPr>
        <w:t xml:space="preserve"> N</w:t>
      </w:r>
      <w:r w:rsidR="001361CE" w:rsidRPr="00D80808">
        <w:rPr>
          <w:lang w:val="fr-FR"/>
        </w:rPr>
        <w:t>o</w:t>
      </w:r>
      <w:r w:rsidRPr="00D80808">
        <w:rPr>
          <w:lang w:val="fr-FR"/>
        </w:rPr>
        <w:t xml:space="preserve">n </w:t>
      </w:r>
      <w:r w:rsidR="00017BFC" w:rsidRPr="00D80808">
        <w:rPr>
          <w:lang w:val="fr-FR"/>
        </w:rPr>
        <w:t>póterant</w:t>
      </w:r>
      <w:r w:rsidRPr="00D80808">
        <w:rPr>
          <w:lang w:val="fr-FR"/>
        </w:rPr>
        <w:t xml:space="preserve"> </w:t>
      </w:r>
      <w:r w:rsidR="00017BFC" w:rsidRPr="00D80808">
        <w:rPr>
          <w:lang w:val="fr-FR"/>
        </w:rPr>
        <w:t>respondére</w:t>
      </w:r>
      <w:r w:rsidRPr="00D80808">
        <w:rPr>
          <w:lang w:val="fr-FR"/>
        </w:rPr>
        <w:t xml:space="preserve"> fr</w:t>
      </w:r>
      <w:r w:rsidR="001361CE" w:rsidRPr="00D80808">
        <w:rPr>
          <w:lang w:val="fr-FR"/>
        </w:rPr>
        <w:t>a</w:t>
      </w:r>
      <w:r w:rsidRPr="00D80808">
        <w:rPr>
          <w:lang w:val="fr-FR"/>
        </w:rPr>
        <w:t>tr</w:t>
      </w:r>
      <w:r w:rsidR="001361CE" w:rsidRPr="00D80808">
        <w:rPr>
          <w:lang w:val="fr-FR"/>
        </w:rPr>
        <w:t>e</w:t>
      </w:r>
      <w:r w:rsidRPr="00D80808">
        <w:rPr>
          <w:lang w:val="fr-FR"/>
        </w:rPr>
        <w:t xml:space="preserve">s ejus </w:t>
      </w:r>
      <w:r w:rsidR="00017BFC" w:rsidRPr="00D80808">
        <w:rPr>
          <w:lang w:val="fr-FR"/>
        </w:rPr>
        <w:t>nímio</w:t>
      </w:r>
      <w:r w:rsidRPr="00D80808">
        <w:rPr>
          <w:lang w:val="fr-FR"/>
        </w:rPr>
        <w:t xml:space="preserve"> </w:t>
      </w:r>
      <w:r w:rsidR="00017BFC" w:rsidRPr="00D80808">
        <w:rPr>
          <w:lang w:val="fr-FR"/>
        </w:rPr>
        <w:t>timóre</w:t>
      </w:r>
      <w:r w:rsidRPr="00D80808">
        <w:rPr>
          <w:lang w:val="fr-FR"/>
        </w:rPr>
        <w:t xml:space="preserve"> perturb</w:t>
      </w:r>
      <w:r w:rsidR="00017BFC" w:rsidRPr="00D80808">
        <w:rPr>
          <w:lang w:val="fr-FR"/>
        </w:rPr>
        <w:t>á</w:t>
      </w:r>
      <w:r w:rsidRPr="00D80808">
        <w:rPr>
          <w:lang w:val="fr-FR"/>
        </w:rPr>
        <w:t>t</w:t>
      </w:r>
      <w:r w:rsidR="001361CE" w:rsidRPr="00D80808">
        <w:rPr>
          <w:lang w:val="fr-FR"/>
        </w:rPr>
        <w:t>i</w:t>
      </w:r>
      <w:r w:rsidR="005C7E3F">
        <w:rPr>
          <w:lang w:val="fr-FR"/>
        </w:rPr>
        <w:t xml:space="preserve">. </w:t>
      </w:r>
    </w:p>
    <w:p w:rsidR="00C87EAE" w:rsidRDefault="00060827" w:rsidP="00E2285C">
      <w:pPr>
        <w:pStyle w:val="s"/>
        <w:rPr>
          <w:lang w:val="fr-FR"/>
        </w:rPr>
      </w:pPr>
      <w:r w:rsidRPr="00D80808">
        <w:rPr>
          <w:lang w:val="fr-FR"/>
        </w:rPr>
        <w:t xml:space="preserve">Quibus ille </w:t>
      </w:r>
      <w:r w:rsidR="009E0DFD" w:rsidRPr="00D80808">
        <w:rPr>
          <w:lang w:val="fr-FR"/>
        </w:rPr>
        <w:t>amíce</w:t>
      </w:r>
      <w:r w:rsidR="005774A7">
        <w:rPr>
          <w:lang w:val="fr-FR"/>
        </w:rPr>
        <w:t> :</w:t>
      </w:r>
      <w:r w:rsidRPr="00D80808">
        <w:rPr>
          <w:lang w:val="fr-FR"/>
        </w:rPr>
        <w:t xml:space="preserve"> </w:t>
      </w:r>
      <w:r w:rsidR="006651A0" w:rsidRPr="00D80808">
        <w:rPr>
          <w:lang w:val="fr-FR"/>
        </w:rPr>
        <w:t>“</w:t>
      </w:r>
      <w:r w:rsidR="00017BFC" w:rsidRPr="00D80808">
        <w:rPr>
          <w:lang w:val="fr-FR"/>
        </w:rPr>
        <w:t>Accédite</w:t>
      </w:r>
      <w:r w:rsidRPr="00D80808">
        <w:rPr>
          <w:lang w:val="fr-FR"/>
        </w:rPr>
        <w:t>,</w:t>
      </w:r>
      <w:r w:rsidR="006C13BA" w:rsidRPr="00D80808">
        <w:rPr>
          <w:lang w:val="fr-FR"/>
        </w:rPr>
        <w:t xml:space="preserve"> inquit, </w:t>
      </w:r>
      <w:r w:rsidRPr="00D80808">
        <w:rPr>
          <w:lang w:val="fr-FR"/>
        </w:rPr>
        <w:t>ad m</w:t>
      </w:r>
      <w:r w:rsidR="001361CE" w:rsidRPr="00D80808">
        <w:rPr>
          <w:lang w:val="fr-FR"/>
        </w:rPr>
        <w:t>e</w:t>
      </w:r>
      <w:r w:rsidR="00BE217D">
        <w:rPr>
          <w:lang w:val="fr-FR"/>
        </w:rPr>
        <w:t> ;</w:t>
      </w:r>
      <w:r w:rsidRPr="00D80808">
        <w:rPr>
          <w:lang w:val="fr-FR"/>
        </w:rPr>
        <w:t xml:space="preserve"> ego sum </w:t>
      </w:r>
      <w:r w:rsidR="00DC4DD4" w:rsidRPr="00D80808">
        <w:rPr>
          <w:lang w:val="fr-FR"/>
        </w:rPr>
        <w:t>Joséphus</w:t>
      </w:r>
      <w:r w:rsidRPr="00D80808">
        <w:rPr>
          <w:lang w:val="fr-FR"/>
        </w:rPr>
        <w:t xml:space="preserve"> fr</w:t>
      </w:r>
      <w:r w:rsidR="001361CE" w:rsidRPr="00D80808">
        <w:rPr>
          <w:lang w:val="fr-FR"/>
        </w:rPr>
        <w:t>a</w:t>
      </w:r>
      <w:r w:rsidRPr="00D80808">
        <w:rPr>
          <w:lang w:val="fr-FR"/>
        </w:rPr>
        <w:t xml:space="preserve">ter vester, quem </w:t>
      </w:r>
      <w:r w:rsidR="00017BFC" w:rsidRPr="00D80808">
        <w:rPr>
          <w:lang w:val="fr-FR"/>
        </w:rPr>
        <w:t>vendidístis</w:t>
      </w:r>
      <w:r w:rsidRPr="00D80808">
        <w:rPr>
          <w:lang w:val="fr-FR"/>
        </w:rPr>
        <w:t xml:space="preserve"> merc</w:t>
      </w:r>
      <w:r w:rsidR="001361CE" w:rsidRPr="00D80808">
        <w:rPr>
          <w:lang w:val="fr-FR"/>
        </w:rPr>
        <w:t>a</w:t>
      </w:r>
      <w:r w:rsidRPr="00D80808">
        <w:rPr>
          <w:lang w:val="fr-FR"/>
        </w:rPr>
        <w:t>t</w:t>
      </w:r>
      <w:r w:rsidR="00DC4DD4" w:rsidRPr="00D80808">
        <w:rPr>
          <w:lang w:val="fr-FR"/>
        </w:rPr>
        <w:t>óribus</w:t>
      </w:r>
      <w:r w:rsidR="00017BFC" w:rsidRPr="00D80808">
        <w:rPr>
          <w:lang w:val="fr-FR"/>
        </w:rPr>
        <w:t xml:space="preserve"> eú</w:t>
      </w:r>
      <w:r w:rsidRPr="00D80808">
        <w:rPr>
          <w:lang w:val="fr-FR"/>
        </w:rPr>
        <w:t xml:space="preserve">ntibus in </w:t>
      </w:r>
      <w:r w:rsidR="00017BFC" w:rsidRPr="00D80808">
        <w:rPr>
          <w:lang w:val="fr-FR"/>
        </w:rPr>
        <w:t>Ægýptum</w:t>
      </w:r>
      <w:r w:rsidR="005774A7">
        <w:rPr>
          <w:lang w:val="fr-FR"/>
        </w:rPr>
        <w:t> :</w:t>
      </w:r>
      <w:r w:rsidRPr="00D80808">
        <w:rPr>
          <w:lang w:val="fr-FR"/>
        </w:rPr>
        <w:t xml:space="preserve"> </w:t>
      </w:r>
      <w:r w:rsidR="00017BFC" w:rsidRPr="00D80808">
        <w:rPr>
          <w:lang w:val="fr-FR"/>
        </w:rPr>
        <w:t>nolíte</w:t>
      </w:r>
      <w:r w:rsidRPr="00D80808">
        <w:rPr>
          <w:lang w:val="fr-FR"/>
        </w:rPr>
        <w:t xml:space="preserve"> </w:t>
      </w:r>
      <w:r w:rsidR="00017BFC" w:rsidRPr="00D80808">
        <w:rPr>
          <w:lang w:val="fr-FR"/>
        </w:rPr>
        <w:t>timére</w:t>
      </w:r>
      <w:r w:rsidR="00BE217D">
        <w:rPr>
          <w:lang w:val="fr-FR"/>
        </w:rPr>
        <w:t> ;</w:t>
      </w:r>
      <w:r w:rsidRPr="00D80808">
        <w:rPr>
          <w:lang w:val="fr-FR"/>
        </w:rPr>
        <w:t xml:space="preserve"> De</w:t>
      </w:r>
      <w:r w:rsidR="001361CE" w:rsidRPr="00D80808">
        <w:rPr>
          <w:lang w:val="fr-FR"/>
        </w:rPr>
        <w:t>i</w:t>
      </w:r>
      <w:r w:rsidRPr="00D80808">
        <w:rPr>
          <w:lang w:val="fr-FR"/>
        </w:rPr>
        <w:t xml:space="preserve"> </w:t>
      </w:r>
      <w:r w:rsidR="00017BFC" w:rsidRPr="00D80808">
        <w:rPr>
          <w:lang w:val="fr-FR"/>
        </w:rPr>
        <w:t>providéntia</w:t>
      </w:r>
      <w:r w:rsidRPr="00D80808">
        <w:rPr>
          <w:lang w:val="fr-FR"/>
        </w:rPr>
        <w:t xml:space="preserve"> id factum est, ut ego </w:t>
      </w:r>
      <w:r w:rsidR="00017BFC" w:rsidRPr="00D80808">
        <w:rPr>
          <w:lang w:val="fr-FR"/>
        </w:rPr>
        <w:t>salúti</w:t>
      </w:r>
      <w:r w:rsidRPr="00D80808">
        <w:rPr>
          <w:lang w:val="fr-FR"/>
        </w:rPr>
        <w:t xml:space="preserve"> vestr</w:t>
      </w:r>
      <w:r w:rsidR="001361CE" w:rsidRPr="00D80808">
        <w:rPr>
          <w:lang w:val="fr-FR"/>
        </w:rPr>
        <w:t>æ</w:t>
      </w:r>
      <w:r w:rsidRPr="00D80808">
        <w:rPr>
          <w:lang w:val="fr-FR"/>
        </w:rPr>
        <w:t xml:space="preserve"> c</w:t>
      </w:r>
      <w:r w:rsidR="001361CE" w:rsidRPr="00D80808">
        <w:rPr>
          <w:lang w:val="fr-FR"/>
        </w:rPr>
        <w:t>o</w:t>
      </w:r>
      <w:r w:rsidR="00017BFC" w:rsidRPr="00D80808">
        <w:rPr>
          <w:lang w:val="fr-FR"/>
        </w:rPr>
        <w:t>nsú</w:t>
      </w:r>
      <w:r w:rsidRPr="00D80808">
        <w:rPr>
          <w:lang w:val="fr-FR"/>
        </w:rPr>
        <w:t>lerem.</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201933" w:rsidP="00201933">
      <w:pPr>
        <w:pStyle w:val="vocabulum"/>
      </w:pPr>
      <w:r w:rsidRPr="000E1190">
        <w:rPr>
          <w:rStyle w:val="aditus"/>
        </w:rPr>
        <w:t>vix</w:t>
      </w:r>
      <w:r w:rsidRPr="00AD5FD5">
        <w:t xml:space="preserve">, </w:t>
      </w:r>
      <w:r w:rsidRPr="0002783F">
        <w:rPr>
          <w:rStyle w:val="gt"/>
        </w:rPr>
        <w:t>adv.</w:t>
      </w:r>
      <w:r w:rsidR="009D14D5">
        <w:t> :</w:t>
      </w:r>
      <w:r w:rsidRPr="00AD5FD5">
        <w:t xml:space="preserve"> à peine</w:t>
      </w:r>
      <w:r w:rsidR="00987B40" w:rsidRPr="00AD5FD5">
        <w:t xml:space="preserve">. </w:t>
      </w:r>
    </w:p>
    <w:p w:rsidR="000E1190" w:rsidRDefault="007322C6" w:rsidP="007322C6">
      <w:pPr>
        <w:pStyle w:val="vocabulum"/>
      </w:pPr>
      <w:r w:rsidRPr="000E1190">
        <w:rPr>
          <w:rStyle w:val="aditus"/>
        </w:rPr>
        <w:t>rĕcēdō</w:t>
      </w:r>
      <w:r w:rsidRPr="00023B16">
        <w:t xml:space="preserve">, </w:t>
      </w:r>
      <w:r w:rsidRPr="00CD4F3A">
        <w:rPr>
          <w:rStyle w:val="flexio"/>
        </w:rPr>
        <w:t>ĭs, ĕre, cessī, cessum</w:t>
      </w:r>
      <w:r>
        <w:t xml:space="preserve">, </w:t>
      </w:r>
      <w:r w:rsidRPr="0002783F">
        <w:rPr>
          <w:rStyle w:val="gt"/>
        </w:rPr>
        <w:t>intr.</w:t>
      </w:r>
      <w:r w:rsidR="009D14D5">
        <w:t> :</w:t>
      </w:r>
      <w:r w:rsidRPr="00023B16">
        <w:t xml:space="preserve"> </w:t>
      </w:r>
      <w:r w:rsidRPr="00831F62">
        <w:rPr>
          <w:rStyle w:val="cnumerus2"/>
        </w:rPr>
        <w:t>1.</w:t>
      </w:r>
      <w:r>
        <w:t xml:space="preserve"> s’éloigner par une marche en arrière, rétrograder, </w:t>
      </w:r>
      <w:r w:rsidRPr="00023B16">
        <w:t>se retirer</w:t>
      </w:r>
      <w:r w:rsidR="00BE217D">
        <w:t> ;</w:t>
      </w:r>
      <w:r>
        <w:t xml:space="preserve"> </w:t>
      </w:r>
      <w:r w:rsidRPr="00831F62">
        <w:rPr>
          <w:rStyle w:val="cnumerus2"/>
        </w:rPr>
        <w:t>2.</w:t>
      </w:r>
      <w:r>
        <w:t xml:space="preserve"> </w:t>
      </w:r>
      <w:r w:rsidRPr="00BF45BC">
        <w:rPr>
          <w:rStyle w:val="gt"/>
        </w:rPr>
        <w:t>[métaph.]</w:t>
      </w:r>
      <w:r>
        <w:t xml:space="preserve"> </w:t>
      </w:r>
      <w:r w:rsidRPr="00831F62">
        <w:rPr>
          <w:rStyle w:val="cnumerus2"/>
        </w:rPr>
        <w:t>3.</w:t>
      </w:r>
      <w:r>
        <w:t xml:space="preserve"> s’éloigner, s’en aller</w:t>
      </w:r>
      <w:r w:rsidR="00BE217D">
        <w:t> ;</w:t>
      </w:r>
      <w:r>
        <w:t xml:space="preserve"> </w:t>
      </w:r>
      <w:r w:rsidRPr="00831F62">
        <w:rPr>
          <w:rStyle w:val="cnumerus2"/>
        </w:rPr>
        <w:t>4.</w:t>
      </w:r>
      <w:r>
        <w:t xml:space="preserve"> se détacher, se séparer de</w:t>
      </w:r>
      <w:r w:rsidR="00BE217D">
        <w:t> ;</w:t>
      </w:r>
      <w:r>
        <w:t xml:space="preserve"> </w:t>
      </w:r>
      <w:r w:rsidRPr="00831F62">
        <w:rPr>
          <w:rStyle w:val="cnumerus2"/>
        </w:rPr>
        <w:t>5.</w:t>
      </w:r>
      <w:r>
        <w:t xml:space="preserve"> </w:t>
      </w:r>
      <w:r w:rsidRPr="00BF45BC">
        <w:rPr>
          <w:rStyle w:val="gt"/>
        </w:rPr>
        <w:t>[fig.]</w:t>
      </w:r>
      <w:r w:rsidRPr="00023B16">
        <w:t xml:space="preserve">. </w:t>
      </w:r>
    </w:p>
    <w:p w:rsidR="005E1B20" w:rsidRDefault="005E1B20" w:rsidP="005E1B20">
      <w:pPr>
        <w:pStyle w:val="vocabulum"/>
      </w:pPr>
      <w:r>
        <w:rPr>
          <w:rStyle w:val="aditus"/>
        </w:rPr>
        <w:t>nĭmĭus</w:t>
      </w:r>
      <w:r w:rsidRPr="00F4305C">
        <w:t xml:space="preserve">, </w:t>
      </w:r>
      <w:r w:rsidRPr="00FC73E1">
        <w:rPr>
          <w:rStyle w:val="flexio"/>
        </w:rPr>
        <w:t xml:space="preserve">a, </w:t>
      </w:r>
      <w:r w:rsidRPr="007F2AC0">
        <w:rPr>
          <w:rStyle w:val="flexio"/>
        </w:rPr>
        <w:t>um</w:t>
      </w:r>
      <w:r w:rsidR="009D14D5">
        <w:t> :</w:t>
      </w:r>
      <w:r>
        <w:t xml:space="preserve"> qui passe la mesure, excessif. </w:t>
      </w:r>
    </w:p>
    <w:p w:rsidR="000E1190" w:rsidRDefault="00EF1504" w:rsidP="00EF1504">
      <w:pPr>
        <w:pStyle w:val="vocabulum"/>
      </w:pPr>
      <w:r w:rsidRPr="000E1190">
        <w:rPr>
          <w:rStyle w:val="aditus"/>
        </w:rPr>
        <w:t>tĭmŏr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crainte</w:t>
      </w:r>
      <w:r w:rsidR="00987B40" w:rsidRPr="00AD5FD5">
        <w:t xml:space="preserve">. </w:t>
      </w:r>
    </w:p>
    <w:p w:rsidR="00C9177D" w:rsidRPr="00C9177D" w:rsidRDefault="00C9177D" w:rsidP="00EF1504">
      <w:pPr>
        <w:pStyle w:val="vocabulum"/>
      </w:pPr>
      <w:r w:rsidRPr="00C9177D">
        <w:rPr>
          <w:rStyle w:val="aditus"/>
        </w:rPr>
        <w:t>ĕuntis</w:t>
      </w:r>
      <w:r>
        <w:t xml:space="preserve">, </w:t>
      </w:r>
      <w:r w:rsidRPr="00C9177D">
        <w:rPr>
          <w:rStyle w:val="gt"/>
        </w:rPr>
        <w:t>gén.</w:t>
      </w:r>
      <w:r>
        <w:rPr>
          <w:rStyle w:val="gt"/>
        </w:rPr>
        <w:t xml:space="preserve"> de </w:t>
      </w:r>
      <w:r w:rsidRPr="00C9177D">
        <w:rPr>
          <w:rStyle w:val="lit"/>
        </w:rPr>
        <w:t>ĭens</w:t>
      </w:r>
      <w:r w:rsidRPr="00C9177D">
        <w:t>.</w:t>
      </w:r>
    </w:p>
    <w:p w:rsidR="00C9177D" w:rsidRPr="00245F98" w:rsidRDefault="00C9177D" w:rsidP="00C9177D">
      <w:pPr>
        <w:pStyle w:val="vocabulum"/>
      </w:pPr>
      <w:r w:rsidRPr="00C9177D">
        <w:rPr>
          <w:rStyle w:val="aditus"/>
        </w:rPr>
        <w:t>ĭens</w:t>
      </w:r>
      <w:r>
        <w:t xml:space="preserve">, </w:t>
      </w:r>
      <w:r w:rsidRPr="00C9177D">
        <w:rPr>
          <w:rStyle w:val="gt"/>
        </w:rPr>
        <w:t>part. prés. de</w:t>
      </w:r>
      <w:r>
        <w:t xml:space="preserve"> </w:t>
      </w:r>
      <w:r w:rsidRPr="00C9177D">
        <w:rPr>
          <w:rStyle w:val="italicus"/>
        </w:rPr>
        <w:t>ĕō</w:t>
      </w:r>
      <w:r>
        <w:t xml:space="preserve">, allant </w:t>
      </w:r>
      <w:r w:rsidRPr="00C9177D">
        <w:rPr>
          <w:rStyle w:val="gt"/>
        </w:rPr>
        <w:t>[rare au nom.]</w:t>
      </w:r>
      <w:r>
        <w:t xml:space="preserve"> // </w:t>
      </w:r>
      <w:r w:rsidRPr="00C9177D">
        <w:rPr>
          <w:rStyle w:val="gt"/>
        </w:rPr>
        <w:t>gén.</w:t>
      </w:r>
      <w:r>
        <w:t xml:space="preserve"> </w:t>
      </w:r>
      <w:r w:rsidRPr="00C9177D">
        <w:rPr>
          <w:rStyle w:val="lit"/>
        </w:rPr>
        <w:t>eúntis</w:t>
      </w:r>
      <w:r>
        <w:t xml:space="preserve">. </w:t>
      </w:r>
    </w:p>
    <w:p w:rsidR="00DA53F2" w:rsidRPr="00DA53F2" w:rsidRDefault="00DA53F2" w:rsidP="00DA53F2">
      <w:pPr>
        <w:pStyle w:val="vocabulum"/>
      </w:pPr>
      <w:r>
        <w:rPr>
          <w:rStyle w:val="aditus"/>
        </w:rPr>
        <w:t>prōvĭdentĭa</w:t>
      </w:r>
      <w:r>
        <w:t xml:space="preserve">, </w:t>
      </w:r>
      <w:r w:rsidRPr="00497DEC">
        <w:rPr>
          <w:rStyle w:val="flexio"/>
        </w:rPr>
        <w:t>ae</w:t>
      </w:r>
      <w:r>
        <w:t>, f.</w:t>
      </w:r>
      <w:r w:rsidR="009D14D5">
        <w:t> :</w:t>
      </w:r>
      <w:r>
        <w:t xml:space="preserve"> </w:t>
      </w:r>
      <w:r w:rsidRPr="00DA53F2">
        <w:rPr>
          <w:rStyle w:val="cnumerus2"/>
        </w:rPr>
        <w:t>1.</w:t>
      </w:r>
      <w:r>
        <w:t xml:space="preserve"> prévision, connaissance de l’avenir</w:t>
      </w:r>
      <w:r w:rsidR="00BE217D">
        <w:t> ;</w:t>
      </w:r>
      <w:r>
        <w:t xml:space="preserve"> </w:t>
      </w:r>
      <w:r w:rsidRPr="00DA53F2">
        <w:rPr>
          <w:rStyle w:val="cnumerus2"/>
        </w:rPr>
        <w:t>2.</w:t>
      </w:r>
      <w:r>
        <w:t xml:space="preserve"> prévoyance {// </w:t>
      </w:r>
      <w:r w:rsidRPr="00DA53F2">
        <w:rPr>
          <w:rStyle w:val="gt"/>
        </w:rPr>
        <w:t>[chrét.]</w:t>
      </w:r>
      <w:r>
        <w:t xml:space="preserve"> la providence divine}. </w:t>
      </w:r>
    </w:p>
    <w:p w:rsidR="000E1190" w:rsidRDefault="0082514B" w:rsidP="0082514B">
      <w:pPr>
        <w:pStyle w:val="vocabulum"/>
      </w:pPr>
      <w:r w:rsidRPr="000E1190">
        <w:rPr>
          <w:rStyle w:val="aditus"/>
        </w:rPr>
        <w:t>sălūs</w:t>
      </w:r>
      <w:r w:rsidRPr="00AD5FD5">
        <w:t xml:space="preserve">, </w:t>
      </w:r>
      <w:r w:rsidRPr="00497DEC">
        <w:rPr>
          <w:rStyle w:val="flexio"/>
        </w:rPr>
        <w:t>ūtis</w:t>
      </w:r>
      <w:r w:rsidRPr="00AD5FD5">
        <w:t xml:space="preserve">, </w:t>
      </w:r>
      <w:r w:rsidRPr="00BF45BC">
        <w:rPr>
          <w:rStyle w:val="gt"/>
        </w:rPr>
        <w:t>f.</w:t>
      </w:r>
      <w:r w:rsidR="009D14D5">
        <w:t> :</w:t>
      </w:r>
      <w:r w:rsidRPr="00AD5FD5">
        <w:t xml:space="preserve"> santé, conservation</w:t>
      </w:r>
      <w:r w:rsidR="00987B40" w:rsidRPr="00AD5FD5">
        <w:t xml:space="preserve">. </w:t>
      </w:r>
    </w:p>
    <w:p w:rsidR="00B84F7F" w:rsidRDefault="00611227" w:rsidP="00611227">
      <w:pPr>
        <w:pStyle w:val="vocabulum"/>
      </w:pPr>
      <w:r>
        <w:rPr>
          <w:rStyle w:val="aditus"/>
        </w:rPr>
        <w:t>consŭlō</w:t>
      </w:r>
      <w:r>
        <w:t xml:space="preserve">, </w:t>
      </w:r>
      <w:r w:rsidRPr="00CD4F3A">
        <w:rPr>
          <w:rStyle w:val="flexio"/>
        </w:rPr>
        <w:t>ĭs, ĕre, sŭlŭī, sultum</w:t>
      </w:r>
      <w:r>
        <w:t xml:space="preserve"> : </w:t>
      </w:r>
      <w:r>
        <w:rPr>
          <w:rStyle w:val="cnumerus2"/>
        </w:rPr>
        <w:t xml:space="preserve">I. </w:t>
      </w:r>
      <w:r>
        <w:rPr>
          <w:rStyle w:val="gt"/>
        </w:rPr>
        <w:t xml:space="preserve">[intr.] </w:t>
      </w:r>
      <w:r>
        <w:rPr>
          <w:rStyle w:val="cnumerus2"/>
        </w:rPr>
        <w:t xml:space="preserve">1. </w:t>
      </w:r>
      <w:r>
        <w:t xml:space="preserve">délibérer, réfléchir ; </w:t>
      </w:r>
      <w:r>
        <w:rPr>
          <w:rStyle w:val="cnumerus2"/>
        </w:rPr>
        <w:t xml:space="preserve">2. </w:t>
      </w:r>
      <w:r>
        <w:t xml:space="preserve">prendre une résolution ; </w:t>
      </w:r>
      <w:r>
        <w:rPr>
          <w:rStyle w:val="cnumerus2"/>
        </w:rPr>
        <w:t xml:space="preserve">3. </w:t>
      </w:r>
      <w:r>
        <w:t xml:space="preserve">prendre des mesure pour (qqch) </w:t>
      </w:r>
      <w:r w:rsidRPr="00611227">
        <w:rPr>
          <w:rStyle w:val="lt"/>
        </w:rPr>
        <w:t>alícui</w:t>
      </w:r>
      <w:r>
        <w:rPr>
          <w:rStyle w:val="gt"/>
        </w:rPr>
        <w:t xml:space="preserve">, </w:t>
      </w:r>
      <w:r>
        <w:t xml:space="preserve">s’occuper de // </w:t>
      </w:r>
      <w:r w:rsidRPr="00611227">
        <w:rPr>
          <w:rStyle w:val="gt"/>
        </w:rPr>
        <w:t xml:space="preserve">[avec </w:t>
      </w:r>
      <w:r w:rsidRPr="00611227">
        <w:rPr>
          <w:rStyle w:val="lit"/>
        </w:rPr>
        <w:t>ut</w:t>
      </w:r>
      <w:r w:rsidRPr="00611227">
        <w:rPr>
          <w:rStyle w:val="gt"/>
        </w:rPr>
        <w:t xml:space="preserve"> subj.]</w:t>
      </w:r>
      <w:r>
        <w:t xml:space="preserve"> veiller à ce que, pourvoir à ce que ;</w:t>
      </w:r>
      <w:r>
        <w:rPr>
          <w:rStyle w:val="gt"/>
        </w:rPr>
        <w:t xml:space="preserve"> </w:t>
      </w:r>
      <w:r>
        <w:rPr>
          <w:rStyle w:val="cnumerus2"/>
        </w:rPr>
        <w:t xml:space="preserve">II. 1. </w:t>
      </w:r>
      <w:r>
        <w:t xml:space="preserve">examiner ; </w:t>
      </w:r>
      <w:r>
        <w:rPr>
          <w:rStyle w:val="cnumerus2"/>
        </w:rPr>
        <w:t xml:space="preserve">2. </w:t>
      </w:r>
      <w:r>
        <w:t xml:space="preserve">consulter. </w:t>
      </w:r>
    </w:p>
    <w:p w:rsidR="000925EA" w:rsidRDefault="000925EA" w:rsidP="000925EA">
      <w:pPr>
        <w:pStyle w:val="i"/>
      </w:pPr>
      <w:r>
        <w:lastRenderedPageBreak/>
        <w:t>LXIX. Cependant Joseph pouvait à peine se contenir</w:t>
      </w:r>
      <w:r w:rsidR="00BE217D">
        <w:t> ;</w:t>
      </w:r>
      <w:r>
        <w:t xml:space="preserve"> c’est pour quoi il ordonna aux Égyptiens qui étaient là de se retirer.</w:t>
      </w:r>
    </w:p>
    <w:p w:rsidR="000925EA" w:rsidRDefault="000925EA" w:rsidP="000925EA">
      <w:pPr>
        <w:pStyle w:val="i"/>
      </w:pPr>
      <w:r>
        <w:t>Alors, pleurant, il dit à haute voix</w:t>
      </w:r>
      <w:r w:rsidR="009D14D5">
        <w:t> :</w:t>
      </w:r>
      <w:r>
        <w:t xml:space="preserve"> « Je suis Joseph. Est-ce que mon père vit encore ? »</w:t>
      </w:r>
    </w:p>
    <w:p w:rsidR="000925EA" w:rsidRDefault="000925EA" w:rsidP="000925EA">
      <w:pPr>
        <w:pStyle w:val="i"/>
      </w:pPr>
      <w:r>
        <w:t>Ses frères, interdits par l’excès de la crainte, ne pouvaient lui répondre.</w:t>
      </w:r>
    </w:p>
    <w:p w:rsidR="000925EA" w:rsidRDefault="000925EA" w:rsidP="000925EA">
      <w:pPr>
        <w:pStyle w:val="i"/>
      </w:pPr>
      <w:r>
        <w:t>« Avancez vers moi, leur dit-il avec amitié</w:t>
      </w:r>
      <w:r w:rsidR="00BE217D">
        <w:t> ;</w:t>
      </w:r>
      <w:r>
        <w:t xml:space="preserve"> je suis Joseph, votre frère, que vous avez vendu à des marchands qui se rendaient en Égypte. Ne craignez rien</w:t>
      </w:r>
      <w:r w:rsidR="009D14D5">
        <w:t> :</w:t>
      </w:r>
      <w:r>
        <w:t xml:space="preserve"> cela a été un effet de la providence de Dieu, qui voulait que je veillasse à votre salut. »</w:t>
      </w:r>
    </w:p>
    <w:p w:rsidR="00B30990" w:rsidRPr="00930EE0" w:rsidRDefault="000F64E9" w:rsidP="006562DB">
      <w:pPr>
        <w:pStyle w:val="absconditus"/>
      </w:pPr>
      <w:r>
        <w:t>$</w:t>
      </w:r>
    </w:p>
    <w:tbl>
      <w:tblPr>
        <w:tblW w:w="5000" w:type="pct"/>
        <w:tblLook w:val="04A0"/>
      </w:tblPr>
      <w:tblGrid>
        <w:gridCol w:w="2869"/>
        <w:gridCol w:w="4587"/>
      </w:tblGrid>
      <w:tr w:rsidR="00CF5BAE" w:rsidRPr="00822DC6" w:rsidTr="008212CF">
        <w:tc>
          <w:tcPr>
            <w:tcW w:w="1924" w:type="pct"/>
          </w:tcPr>
          <w:p w:rsidR="00CF5BAE" w:rsidRPr="00D63136" w:rsidRDefault="00CF5BAE" w:rsidP="00B7663C">
            <w:pPr>
              <w:pStyle w:val="sv"/>
            </w:pPr>
            <w:r w:rsidRPr="00D63136">
              <w:t>LXIX. Intérea Joséphus</w:t>
            </w:r>
          </w:p>
        </w:tc>
        <w:tc>
          <w:tcPr>
            <w:tcW w:w="3076" w:type="pct"/>
          </w:tcPr>
          <w:p w:rsidR="00CF5BAE" w:rsidRPr="00822DC6" w:rsidRDefault="00CF5BAE" w:rsidP="00B7663C">
            <w:pPr>
              <w:pStyle w:val="iv"/>
            </w:pPr>
            <w:r w:rsidRPr="00822DC6">
              <w:t>LXIX. Cependant Joseph</w:t>
            </w:r>
          </w:p>
        </w:tc>
      </w:tr>
      <w:tr w:rsidR="00CF5BAE" w:rsidRPr="00822DC6" w:rsidTr="008212CF">
        <w:tc>
          <w:tcPr>
            <w:tcW w:w="1924" w:type="pct"/>
          </w:tcPr>
          <w:p w:rsidR="00CF5BAE" w:rsidRPr="00D63136" w:rsidRDefault="00CF5BAE" w:rsidP="00B7663C">
            <w:pPr>
              <w:pStyle w:val="sv"/>
            </w:pPr>
            <w:r w:rsidRPr="00D63136">
              <w:t>póterat vix continére se</w:t>
            </w:r>
            <w:r w:rsidR="00BE217D">
              <w:t> ;</w:t>
            </w:r>
          </w:p>
        </w:tc>
        <w:tc>
          <w:tcPr>
            <w:tcW w:w="3076" w:type="pct"/>
          </w:tcPr>
          <w:p w:rsidR="00CF5BAE" w:rsidRPr="00822DC6" w:rsidRDefault="00CF5BAE" w:rsidP="00B7663C">
            <w:pPr>
              <w:pStyle w:val="iv"/>
            </w:pPr>
            <w:r w:rsidRPr="00822DC6">
              <w:t>pouvait-à peine se contenir</w:t>
            </w:r>
            <w:r w:rsidR="00BE217D">
              <w:t> ;</w:t>
            </w:r>
          </w:p>
        </w:tc>
      </w:tr>
      <w:tr w:rsidR="00CF5BAE" w:rsidRPr="00822DC6" w:rsidTr="008212CF">
        <w:tc>
          <w:tcPr>
            <w:tcW w:w="1924" w:type="pct"/>
          </w:tcPr>
          <w:p w:rsidR="00CF5BAE" w:rsidRPr="00D63136" w:rsidRDefault="00CF5BAE" w:rsidP="00B7663C">
            <w:pPr>
              <w:pStyle w:val="sv"/>
            </w:pPr>
            <w:r w:rsidRPr="00D63136">
              <w:t>quare jussit</w:t>
            </w:r>
          </w:p>
        </w:tc>
        <w:tc>
          <w:tcPr>
            <w:tcW w:w="3076" w:type="pct"/>
          </w:tcPr>
          <w:p w:rsidR="00CF5BAE" w:rsidRPr="00822DC6" w:rsidRDefault="00CF5BAE" w:rsidP="00B7663C">
            <w:pPr>
              <w:pStyle w:val="iv"/>
            </w:pPr>
            <w:r w:rsidRPr="00822DC6">
              <w:t>c’est-pourquoi il ordonna</w:t>
            </w:r>
          </w:p>
        </w:tc>
      </w:tr>
      <w:tr w:rsidR="00CF5BAE" w:rsidRPr="00822DC6" w:rsidTr="008212CF">
        <w:tc>
          <w:tcPr>
            <w:tcW w:w="1924" w:type="pct"/>
          </w:tcPr>
          <w:p w:rsidR="00CF5BAE" w:rsidRPr="00D63136" w:rsidRDefault="00CF5BAE" w:rsidP="00B7663C">
            <w:pPr>
              <w:pStyle w:val="sv"/>
            </w:pPr>
            <w:r w:rsidRPr="00D63136">
              <w:t>Ægýptios adstántes</w:t>
            </w:r>
          </w:p>
        </w:tc>
        <w:tc>
          <w:tcPr>
            <w:tcW w:w="3076" w:type="pct"/>
          </w:tcPr>
          <w:p w:rsidR="00CF5BAE" w:rsidRPr="00822DC6" w:rsidRDefault="00CF5BAE" w:rsidP="00B7663C">
            <w:pPr>
              <w:pStyle w:val="iv"/>
            </w:pPr>
            <w:r w:rsidRPr="00822DC6">
              <w:t>les Égyptiens qui étaient-là</w:t>
            </w:r>
          </w:p>
        </w:tc>
      </w:tr>
      <w:tr w:rsidR="00CF5BAE" w:rsidRPr="00822DC6" w:rsidTr="008212CF">
        <w:tc>
          <w:tcPr>
            <w:tcW w:w="1924" w:type="pct"/>
          </w:tcPr>
          <w:p w:rsidR="00CF5BAE" w:rsidRPr="00D63136" w:rsidRDefault="00CF5BAE" w:rsidP="00B7663C">
            <w:pPr>
              <w:pStyle w:val="sv"/>
            </w:pPr>
            <w:r w:rsidRPr="00D63136">
              <w:t>recédere.</w:t>
            </w:r>
          </w:p>
        </w:tc>
        <w:tc>
          <w:tcPr>
            <w:tcW w:w="3076" w:type="pct"/>
          </w:tcPr>
          <w:p w:rsidR="00CF5BAE" w:rsidRPr="00822DC6" w:rsidRDefault="00CF5BAE" w:rsidP="00B7663C">
            <w:pPr>
              <w:pStyle w:val="iv"/>
            </w:pPr>
            <w:r w:rsidRPr="00822DC6">
              <w:t>se retirer.</w:t>
            </w:r>
          </w:p>
        </w:tc>
      </w:tr>
      <w:tr w:rsidR="00CF5BAE" w:rsidRPr="00822DC6" w:rsidTr="008212CF">
        <w:tc>
          <w:tcPr>
            <w:tcW w:w="1924" w:type="pct"/>
          </w:tcPr>
          <w:p w:rsidR="00CF5BAE" w:rsidRPr="00D63136" w:rsidRDefault="00CF5BAE" w:rsidP="00B7663C">
            <w:pPr>
              <w:pStyle w:val="sv"/>
            </w:pPr>
            <w:r w:rsidRPr="00D63136">
              <w:t xml:space="preserve">Tum flens </w:t>
            </w:r>
          </w:p>
        </w:tc>
        <w:tc>
          <w:tcPr>
            <w:tcW w:w="3076" w:type="pct"/>
          </w:tcPr>
          <w:p w:rsidR="00CF5BAE" w:rsidRPr="00822DC6" w:rsidRDefault="00CF5BAE" w:rsidP="00B7663C">
            <w:pPr>
              <w:pStyle w:val="iv"/>
            </w:pPr>
            <w:r w:rsidRPr="00822DC6">
              <w:t>Alors pleurant</w:t>
            </w:r>
          </w:p>
        </w:tc>
      </w:tr>
      <w:tr w:rsidR="00CF5BAE" w:rsidRPr="00822DC6" w:rsidTr="008212CF">
        <w:tc>
          <w:tcPr>
            <w:tcW w:w="1924" w:type="pct"/>
          </w:tcPr>
          <w:p w:rsidR="00CF5BAE" w:rsidRPr="00D63136" w:rsidRDefault="00CF5BAE" w:rsidP="00B7663C">
            <w:pPr>
              <w:pStyle w:val="sv"/>
            </w:pPr>
            <w:r w:rsidRPr="00D63136">
              <w:t>dixit magna voce</w:t>
            </w:r>
            <w:r w:rsidR="009D14D5">
              <w:t> :</w:t>
            </w:r>
          </w:p>
        </w:tc>
        <w:tc>
          <w:tcPr>
            <w:tcW w:w="3076" w:type="pct"/>
          </w:tcPr>
          <w:p w:rsidR="00CF5BAE" w:rsidRPr="00822DC6" w:rsidRDefault="00CF5BAE" w:rsidP="00B7663C">
            <w:pPr>
              <w:pStyle w:val="iv"/>
            </w:pPr>
            <w:r w:rsidRPr="00822DC6">
              <w:t>il dit d’une grande (forte) voix</w:t>
            </w:r>
            <w:r w:rsidR="009D14D5">
              <w:t> :</w:t>
            </w:r>
          </w:p>
        </w:tc>
      </w:tr>
      <w:tr w:rsidR="00CF5BAE" w:rsidRPr="00822DC6" w:rsidTr="008212CF">
        <w:tc>
          <w:tcPr>
            <w:tcW w:w="1924" w:type="pct"/>
          </w:tcPr>
          <w:p w:rsidR="00CF5BAE" w:rsidRPr="00D63136" w:rsidRDefault="00CF5BAE" w:rsidP="00B7663C">
            <w:pPr>
              <w:pStyle w:val="sv"/>
            </w:pPr>
            <w:r w:rsidRPr="00D63136">
              <w:t>« Ego sum Joséphus.</w:t>
            </w:r>
          </w:p>
        </w:tc>
        <w:tc>
          <w:tcPr>
            <w:tcW w:w="3076" w:type="pct"/>
          </w:tcPr>
          <w:p w:rsidR="00CF5BAE" w:rsidRPr="00822DC6" w:rsidRDefault="00CF5BAE" w:rsidP="00B7663C">
            <w:pPr>
              <w:pStyle w:val="iv"/>
            </w:pPr>
            <w:r w:rsidRPr="00822DC6">
              <w:t>« Je suis Joseph,</w:t>
            </w:r>
          </w:p>
        </w:tc>
      </w:tr>
      <w:tr w:rsidR="00CF5BAE" w:rsidRPr="00822DC6" w:rsidTr="008212CF">
        <w:tc>
          <w:tcPr>
            <w:tcW w:w="1924" w:type="pct"/>
          </w:tcPr>
          <w:p w:rsidR="00CF5BAE" w:rsidRPr="00D63136" w:rsidRDefault="00CF5BAE" w:rsidP="00B7663C">
            <w:pPr>
              <w:pStyle w:val="sv"/>
            </w:pPr>
            <w:r w:rsidRPr="00D63136">
              <w:t>Meúsne pater</w:t>
            </w:r>
          </w:p>
        </w:tc>
        <w:tc>
          <w:tcPr>
            <w:tcW w:w="3076" w:type="pct"/>
          </w:tcPr>
          <w:p w:rsidR="00CF5BAE" w:rsidRPr="00822DC6" w:rsidRDefault="00CF5BAE" w:rsidP="00B7663C">
            <w:pPr>
              <w:pStyle w:val="iv"/>
            </w:pPr>
            <w:r w:rsidRPr="00822DC6">
              <w:t>Est-ce que mon père</w:t>
            </w:r>
          </w:p>
        </w:tc>
      </w:tr>
      <w:tr w:rsidR="00CF5BAE" w:rsidRPr="00822DC6" w:rsidTr="008212CF">
        <w:tc>
          <w:tcPr>
            <w:tcW w:w="1924" w:type="pct"/>
          </w:tcPr>
          <w:p w:rsidR="00CF5BAE" w:rsidRPr="00D63136" w:rsidRDefault="00CF5BAE" w:rsidP="00B7663C">
            <w:pPr>
              <w:pStyle w:val="sv"/>
            </w:pPr>
            <w:r w:rsidRPr="00D63136">
              <w:t>vivit adhuc ? »</w:t>
            </w:r>
          </w:p>
        </w:tc>
        <w:tc>
          <w:tcPr>
            <w:tcW w:w="3076" w:type="pct"/>
          </w:tcPr>
          <w:p w:rsidR="00CF5BAE" w:rsidRPr="00822DC6" w:rsidRDefault="00CF5BAE" w:rsidP="00B7663C">
            <w:pPr>
              <w:pStyle w:val="iv"/>
            </w:pPr>
            <w:r w:rsidRPr="00822DC6">
              <w:t>vit encore ? »</w:t>
            </w:r>
          </w:p>
        </w:tc>
      </w:tr>
      <w:tr w:rsidR="00CF5BAE" w:rsidRPr="00822DC6" w:rsidTr="008212CF">
        <w:tc>
          <w:tcPr>
            <w:tcW w:w="1924" w:type="pct"/>
          </w:tcPr>
          <w:p w:rsidR="00CF5BAE" w:rsidRPr="00D63136" w:rsidRDefault="00CF5BAE" w:rsidP="00B7663C">
            <w:pPr>
              <w:pStyle w:val="sv"/>
            </w:pPr>
            <w:r w:rsidRPr="00D63136">
              <w:t>Fratres ejus,</w:t>
            </w:r>
          </w:p>
        </w:tc>
        <w:tc>
          <w:tcPr>
            <w:tcW w:w="3076" w:type="pct"/>
          </w:tcPr>
          <w:p w:rsidR="00CF5BAE" w:rsidRPr="00822DC6" w:rsidRDefault="00CF5BAE" w:rsidP="00B7663C">
            <w:pPr>
              <w:pStyle w:val="iv"/>
            </w:pPr>
            <w:r w:rsidRPr="00822DC6">
              <w:t>Les frères de lui,</w:t>
            </w:r>
          </w:p>
        </w:tc>
      </w:tr>
      <w:tr w:rsidR="00CF5BAE" w:rsidRPr="00822DC6" w:rsidTr="008212CF">
        <w:tc>
          <w:tcPr>
            <w:tcW w:w="1924" w:type="pct"/>
          </w:tcPr>
          <w:p w:rsidR="00CF5BAE" w:rsidRPr="00D63136" w:rsidRDefault="00CF5BAE" w:rsidP="00B7663C">
            <w:pPr>
              <w:pStyle w:val="sv"/>
            </w:pPr>
            <w:r w:rsidRPr="00D63136">
              <w:t>perturbáti timóre nímio,</w:t>
            </w:r>
          </w:p>
        </w:tc>
        <w:tc>
          <w:tcPr>
            <w:tcW w:w="3076" w:type="pct"/>
          </w:tcPr>
          <w:p w:rsidR="00CF5BAE" w:rsidRPr="00822DC6" w:rsidRDefault="00CF5BAE" w:rsidP="00B7663C">
            <w:pPr>
              <w:pStyle w:val="iv"/>
            </w:pPr>
            <w:r w:rsidRPr="00822DC6">
              <w:t>troublés par une frayeur excessive,</w:t>
            </w:r>
          </w:p>
        </w:tc>
      </w:tr>
      <w:tr w:rsidR="00CF5BAE" w:rsidRPr="00822DC6" w:rsidTr="008212CF">
        <w:tc>
          <w:tcPr>
            <w:tcW w:w="1924" w:type="pct"/>
          </w:tcPr>
          <w:p w:rsidR="00CF5BAE" w:rsidRPr="00D63136" w:rsidRDefault="00CF5BAE" w:rsidP="00B7663C">
            <w:pPr>
              <w:pStyle w:val="sv"/>
            </w:pPr>
            <w:r w:rsidRPr="00D63136">
              <w:t>non póterant respondére.</w:t>
            </w:r>
          </w:p>
        </w:tc>
        <w:tc>
          <w:tcPr>
            <w:tcW w:w="3076" w:type="pct"/>
          </w:tcPr>
          <w:p w:rsidR="00CF5BAE" w:rsidRPr="00822DC6" w:rsidRDefault="00CF5BAE" w:rsidP="00B7663C">
            <w:pPr>
              <w:pStyle w:val="iv"/>
            </w:pPr>
            <w:r w:rsidRPr="00822DC6">
              <w:t xml:space="preserve">ne pouvaient répondre. </w:t>
            </w:r>
          </w:p>
        </w:tc>
      </w:tr>
      <w:tr w:rsidR="00CF5BAE" w:rsidRPr="00822DC6" w:rsidTr="008212CF">
        <w:tc>
          <w:tcPr>
            <w:tcW w:w="1924" w:type="pct"/>
          </w:tcPr>
          <w:p w:rsidR="00CF5BAE" w:rsidRPr="00D63136" w:rsidRDefault="00CF5BAE" w:rsidP="00B7663C">
            <w:pPr>
              <w:pStyle w:val="sv"/>
            </w:pPr>
            <w:r w:rsidRPr="00D63136">
              <w:t>Quibus ille inquit amíce</w:t>
            </w:r>
            <w:r w:rsidR="009D14D5">
              <w:t> :</w:t>
            </w:r>
          </w:p>
        </w:tc>
        <w:tc>
          <w:tcPr>
            <w:tcW w:w="3076" w:type="pct"/>
          </w:tcPr>
          <w:p w:rsidR="00CF5BAE" w:rsidRPr="00822DC6" w:rsidRDefault="00CF5BAE" w:rsidP="00B7663C">
            <w:pPr>
              <w:pStyle w:val="iv"/>
            </w:pPr>
            <w:r w:rsidRPr="00822DC6">
              <w:t>À eux celui-là (Joseph) dit amicalement</w:t>
            </w:r>
            <w:r w:rsidR="009D14D5">
              <w:t> :</w:t>
            </w:r>
          </w:p>
        </w:tc>
      </w:tr>
      <w:tr w:rsidR="00CF5BAE" w:rsidRPr="00822DC6" w:rsidTr="008212CF">
        <w:tc>
          <w:tcPr>
            <w:tcW w:w="1924" w:type="pct"/>
          </w:tcPr>
          <w:p w:rsidR="00CF5BAE" w:rsidRPr="00D63136" w:rsidRDefault="00CF5BAE" w:rsidP="00B7663C">
            <w:pPr>
              <w:pStyle w:val="sv"/>
            </w:pPr>
            <w:r w:rsidRPr="00D63136">
              <w:t>« Accédite ad me.</w:t>
            </w:r>
          </w:p>
        </w:tc>
        <w:tc>
          <w:tcPr>
            <w:tcW w:w="3076" w:type="pct"/>
          </w:tcPr>
          <w:p w:rsidR="00CF5BAE" w:rsidRPr="00822DC6" w:rsidRDefault="00CF5BAE" w:rsidP="00B7663C">
            <w:pPr>
              <w:pStyle w:val="iv"/>
            </w:pPr>
            <w:r w:rsidRPr="00822DC6">
              <w:t>« Avancez-vous vers moi.</w:t>
            </w:r>
          </w:p>
        </w:tc>
      </w:tr>
      <w:tr w:rsidR="00CF5BAE" w:rsidRPr="00822DC6" w:rsidTr="008212CF">
        <w:tc>
          <w:tcPr>
            <w:tcW w:w="1924" w:type="pct"/>
          </w:tcPr>
          <w:p w:rsidR="00CF5BAE" w:rsidRPr="00D63136" w:rsidRDefault="00CF5BAE" w:rsidP="00B7663C">
            <w:pPr>
              <w:pStyle w:val="sv"/>
            </w:pPr>
            <w:r w:rsidRPr="00D63136">
              <w:t>Ego sum Joséphus,</w:t>
            </w:r>
          </w:p>
        </w:tc>
        <w:tc>
          <w:tcPr>
            <w:tcW w:w="3076" w:type="pct"/>
          </w:tcPr>
          <w:p w:rsidR="00CF5BAE" w:rsidRPr="00822DC6" w:rsidRDefault="00CF5BAE" w:rsidP="00B7663C">
            <w:pPr>
              <w:pStyle w:val="iv"/>
            </w:pPr>
            <w:r w:rsidRPr="00822DC6">
              <w:t>Je suis Joseph,</w:t>
            </w:r>
          </w:p>
        </w:tc>
      </w:tr>
      <w:tr w:rsidR="00CF5BAE" w:rsidRPr="00822DC6" w:rsidTr="008212CF">
        <w:tc>
          <w:tcPr>
            <w:tcW w:w="1924" w:type="pct"/>
          </w:tcPr>
          <w:p w:rsidR="00CF5BAE" w:rsidRPr="00D63136" w:rsidRDefault="00CF5BAE" w:rsidP="00B7663C">
            <w:pPr>
              <w:pStyle w:val="sv"/>
            </w:pPr>
            <w:r w:rsidRPr="00D63136">
              <w:t>vester frater,</w:t>
            </w:r>
          </w:p>
        </w:tc>
        <w:tc>
          <w:tcPr>
            <w:tcW w:w="3076" w:type="pct"/>
          </w:tcPr>
          <w:p w:rsidR="00CF5BAE" w:rsidRPr="00822DC6" w:rsidRDefault="00CF5BAE" w:rsidP="00B7663C">
            <w:pPr>
              <w:pStyle w:val="iv"/>
            </w:pPr>
            <w:r w:rsidRPr="00822DC6">
              <w:t>votre frère,</w:t>
            </w:r>
          </w:p>
        </w:tc>
      </w:tr>
      <w:tr w:rsidR="00CF5BAE" w:rsidRPr="00822DC6" w:rsidTr="008212CF">
        <w:tc>
          <w:tcPr>
            <w:tcW w:w="1924" w:type="pct"/>
          </w:tcPr>
          <w:p w:rsidR="00CF5BAE" w:rsidRPr="00D63136" w:rsidRDefault="00CF5BAE" w:rsidP="00B7663C">
            <w:pPr>
              <w:pStyle w:val="sv"/>
            </w:pPr>
            <w:r w:rsidRPr="00D63136">
              <w:t>quem vendidístis</w:t>
            </w:r>
          </w:p>
        </w:tc>
        <w:tc>
          <w:tcPr>
            <w:tcW w:w="3076" w:type="pct"/>
          </w:tcPr>
          <w:p w:rsidR="00CF5BAE" w:rsidRPr="00822DC6" w:rsidRDefault="00CF5BAE" w:rsidP="00B7663C">
            <w:pPr>
              <w:pStyle w:val="iv"/>
            </w:pPr>
            <w:r w:rsidRPr="00822DC6">
              <w:t>que vous avez vendu</w:t>
            </w:r>
          </w:p>
        </w:tc>
      </w:tr>
      <w:tr w:rsidR="00CF5BAE" w:rsidRPr="00822DC6" w:rsidTr="008212CF">
        <w:tc>
          <w:tcPr>
            <w:tcW w:w="1924" w:type="pct"/>
          </w:tcPr>
          <w:p w:rsidR="00CF5BAE" w:rsidRPr="00D63136" w:rsidRDefault="00CF5BAE" w:rsidP="00B7663C">
            <w:pPr>
              <w:pStyle w:val="sv"/>
            </w:pPr>
            <w:r w:rsidRPr="00D63136">
              <w:t>mercatóribus</w:t>
            </w:r>
          </w:p>
        </w:tc>
        <w:tc>
          <w:tcPr>
            <w:tcW w:w="3076" w:type="pct"/>
          </w:tcPr>
          <w:p w:rsidR="00CF5BAE" w:rsidRPr="00822DC6" w:rsidRDefault="00CF5BAE" w:rsidP="00B7663C">
            <w:pPr>
              <w:pStyle w:val="iv"/>
            </w:pPr>
            <w:r w:rsidRPr="00822DC6">
              <w:t>à des marchands</w:t>
            </w:r>
          </w:p>
        </w:tc>
      </w:tr>
      <w:tr w:rsidR="00CF5BAE" w:rsidRPr="00822DC6" w:rsidTr="008212CF">
        <w:tc>
          <w:tcPr>
            <w:tcW w:w="1924" w:type="pct"/>
          </w:tcPr>
          <w:p w:rsidR="00CF5BAE" w:rsidRPr="00D63136" w:rsidRDefault="00CF5BAE" w:rsidP="00B7663C">
            <w:pPr>
              <w:pStyle w:val="sv"/>
            </w:pPr>
            <w:r w:rsidRPr="00D63136">
              <w:t>eúntibus in Ægýptum.</w:t>
            </w:r>
          </w:p>
        </w:tc>
        <w:tc>
          <w:tcPr>
            <w:tcW w:w="3076" w:type="pct"/>
          </w:tcPr>
          <w:p w:rsidR="00CF5BAE" w:rsidRPr="00822DC6" w:rsidRDefault="00CF5BAE" w:rsidP="00B7663C">
            <w:pPr>
              <w:pStyle w:val="iv"/>
            </w:pPr>
            <w:r w:rsidRPr="00822DC6">
              <w:t>qui allaient en Égypte.</w:t>
            </w:r>
          </w:p>
        </w:tc>
      </w:tr>
      <w:tr w:rsidR="00CF5BAE" w:rsidRPr="00822DC6" w:rsidTr="008212CF">
        <w:tc>
          <w:tcPr>
            <w:tcW w:w="1924" w:type="pct"/>
          </w:tcPr>
          <w:p w:rsidR="00CF5BAE" w:rsidRPr="00D63136" w:rsidRDefault="00CF5BAE" w:rsidP="00B7663C">
            <w:pPr>
              <w:pStyle w:val="sv"/>
            </w:pPr>
            <w:r w:rsidRPr="00D63136">
              <w:t>Nolíte timére</w:t>
            </w:r>
            <w:r w:rsidR="009D14D5">
              <w:t> :</w:t>
            </w:r>
          </w:p>
        </w:tc>
        <w:tc>
          <w:tcPr>
            <w:tcW w:w="3076" w:type="pct"/>
          </w:tcPr>
          <w:p w:rsidR="00CF5BAE" w:rsidRPr="00822DC6" w:rsidRDefault="00CF5BAE" w:rsidP="00B7663C">
            <w:pPr>
              <w:pStyle w:val="iv"/>
            </w:pPr>
            <w:r w:rsidRPr="00822DC6">
              <w:t>Ne-veuillez-pas craindre (ne craignez pas)</w:t>
            </w:r>
            <w:r w:rsidR="009D14D5">
              <w:t> :</w:t>
            </w:r>
          </w:p>
        </w:tc>
      </w:tr>
      <w:tr w:rsidR="00CF5BAE" w:rsidRPr="00822DC6" w:rsidTr="008212CF">
        <w:tc>
          <w:tcPr>
            <w:tcW w:w="1924" w:type="pct"/>
          </w:tcPr>
          <w:p w:rsidR="00CF5BAE" w:rsidRPr="00D63136" w:rsidRDefault="00CF5BAE" w:rsidP="00B7663C">
            <w:pPr>
              <w:pStyle w:val="sv"/>
            </w:pPr>
            <w:r w:rsidRPr="00D63136">
              <w:t>id factum est</w:t>
            </w:r>
          </w:p>
        </w:tc>
        <w:tc>
          <w:tcPr>
            <w:tcW w:w="3076" w:type="pct"/>
          </w:tcPr>
          <w:p w:rsidR="00CF5BAE" w:rsidRPr="00822DC6" w:rsidRDefault="00CF5BAE" w:rsidP="00B7663C">
            <w:pPr>
              <w:pStyle w:val="iv"/>
            </w:pPr>
            <w:r w:rsidRPr="00822DC6">
              <w:t>cela a été fait</w:t>
            </w:r>
          </w:p>
        </w:tc>
      </w:tr>
      <w:tr w:rsidR="00CF5BAE" w:rsidRPr="00822DC6" w:rsidTr="008212CF">
        <w:tc>
          <w:tcPr>
            <w:tcW w:w="1924" w:type="pct"/>
          </w:tcPr>
          <w:p w:rsidR="00CF5BAE" w:rsidRPr="00D63136" w:rsidRDefault="00CF5BAE" w:rsidP="00B7663C">
            <w:pPr>
              <w:pStyle w:val="sv"/>
            </w:pPr>
            <w:r w:rsidRPr="00D63136">
              <w:t>providéntia Dei,</w:t>
            </w:r>
          </w:p>
        </w:tc>
        <w:tc>
          <w:tcPr>
            <w:tcW w:w="3076" w:type="pct"/>
          </w:tcPr>
          <w:p w:rsidR="00CF5BAE" w:rsidRPr="00822DC6" w:rsidRDefault="00CF5BAE" w:rsidP="00B7663C">
            <w:pPr>
              <w:pStyle w:val="iv"/>
            </w:pPr>
            <w:r w:rsidRPr="00822DC6">
              <w:t>par la sagesse-prévoyante de Dieu.</w:t>
            </w:r>
          </w:p>
        </w:tc>
      </w:tr>
      <w:tr w:rsidR="00CF5BAE" w:rsidRPr="00822DC6" w:rsidTr="008212CF">
        <w:tc>
          <w:tcPr>
            <w:tcW w:w="1924" w:type="pct"/>
          </w:tcPr>
          <w:p w:rsidR="00CF5BAE" w:rsidRPr="00D63136" w:rsidRDefault="00CF5BAE" w:rsidP="00B7663C">
            <w:pPr>
              <w:pStyle w:val="sv"/>
            </w:pPr>
            <w:r w:rsidRPr="00D63136">
              <w:t>ut ego consúlerem</w:t>
            </w:r>
          </w:p>
        </w:tc>
        <w:tc>
          <w:tcPr>
            <w:tcW w:w="3076" w:type="pct"/>
          </w:tcPr>
          <w:p w:rsidR="00CF5BAE" w:rsidRPr="00822DC6" w:rsidRDefault="00CF5BAE" w:rsidP="00B7663C">
            <w:pPr>
              <w:pStyle w:val="iv"/>
            </w:pPr>
            <w:r w:rsidRPr="00822DC6">
              <w:t>afin que je pourvusse</w:t>
            </w:r>
          </w:p>
        </w:tc>
      </w:tr>
      <w:tr w:rsidR="00CF5BAE" w:rsidRPr="00822DC6" w:rsidTr="008212CF">
        <w:tc>
          <w:tcPr>
            <w:tcW w:w="1924" w:type="pct"/>
          </w:tcPr>
          <w:p w:rsidR="00CF5BAE" w:rsidRPr="00D63136" w:rsidRDefault="00CF5BAE" w:rsidP="00B7663C">
            <w:pPr>
              <w:pStyle w:val="sv"/>
            </w:pPr>
            <w:r w:rsidRPr="00D63136">
              <w:t>vestræ salúti. »</w:t>
            </w:r>
          </w:p>
        </w:tc>
        <w:tc>
          <w:tcPr>
            <w:tcW w:w="3076" w:type="pct"/>
          </w:tcPr>
          <w:p w:rsidR="00CF5BAE" w:rsidRPr="00822DC6" w:rsidRDefault="00CF5BAE" w:rsidP="00B7663C">
            <w:pPr>
              <w:pStyle w:val="iv"/>
            </w:pPr>
            <w:r w:rsidRPr="00822DC6">
              <w:t>à votre salut. »</w:t>
            </w:r>
          </w:p>
        </w:tc>
      </w:tr>
    </w:tbl>
    <w:p w:rsidR="00C87EAE" w:rsidRDefault="00B30990" w:rsidP="00301F97">
      <w:pPr>
        <w:pStyle w:val="absconditus"/>
      </w:pPr>
      <w:r>
        <w:t>²</w:t>
      </w:r>
    </w:p>
    <w:p w:rsidR="009D7993" w:rsidRDefault="009D7993" w:rsidP="009D7993">
      <w:pPr>
        <w:pStyle w:val="Titre3"/>
      </w:pPr>
      <w:bookmarkStart w:id="240" w:name="_Toc466191354"/>
      <w:bookmarkStart w:id="241" w:name="_Toc466191610"/>
      <w:bookmarkStart w:id="242" w:name="_Toc524065544"/>
      <w:r>
        <w:t xml:space="preserve">70 — </w:t>
      </w:r>
      <w:r w:rsidR="00986CA4">
        <w:t>Joséph</w:t>
      </w:r>
      <w:r>
        <w:t xml:space="preserve"> leur demande de lui amener son père</w:t>
      </w:r>
      <w:bookmarkEnd w:id="240"/>
      <w:bookmarkEnd w:id="241"/>
      <w:bookmarkEnd w:id="242"/>
    </w:p>
    <w:p w:rsidR="00C87EAE" w:rsidRDefault="00DC4DD4" w:rsidP="00E2285C">
      <w:pPr>
        <w:pStyle w:val="s"/>
        <w:rPr>
          <w:lang w:val="fr-FR"/>
        </w:rPr>
      </w:pPr>
      <w:r w:rsidRPr="00D80808">
        <w:rPr>
          <w:lang w:val="fr-FR"/>
        </w:rPr>
        <w:t>Joséphus</w:t>
      </w:r>
      <w:r w:rsidR="00C45AA4">
        <w:rPr>
          <w:lang w:val="fr-FR"/>
        </w:rPr>
        <w:t>,</w:t>
      </w:r>
      <w:r w:rsidR="00060827" w:rsidRPr="00D80808">
        <w:rPr>
          <w:lang w:val="fr-FR"/>
        </w:rPr>
        <w:t xml:space="preserve"> h</w:t>
      </w:r>
      <w:r w:rsidR="001361CE" w:rsidRPr="00D80808">
        <w:rPr>
          <w:lang w:val="fr-FR"/>
        </w:rPr>
        <w:t>æ</w:t>
      </w:r>
      <w:r w:rsidR="00060827" w:rsidRPr="00D80808">
        <w:rPr>
          <w:lang w:val="fr-FR"/>
        </w:rPr>
        <w:t xml:space="preserve">c </w:t>
      </w:r>
      <w:r w:rsidR="00017BFC" w:rsidRPr="00D80808">
        <w:rPr>
          <w:lang w:val="fr-FR"/>
        </w:rPr>
        <w:t>locútus</w:t>
      </w:r>
      <w:r w:rsidR="00060827" w:rsidRPr="00D80808">
        <w:rPr>
          <w:lang w:val="fr-FR"/>
        </w:rPr>
        <w:t>, fr</w:t>
      </w:r>
      <w:r w:rsidR="001361CE" w:rsidRPr="00D80808">
        <w:rPr>
          <w:lang w:val="fr-FR"/>
        </w:rPr>
        <w:t>a</w:t>
      </w:r>
      <w:r w:rsidR="00060827" w:rsidRPr="00D80808">
        <w:rPr>
          <w:lang w:val="fr-FR"/>
        </w:rPr>
        <w:t xml:space="preserve">trem suum </w:t>
      </w:r>
      <w:r w:rsidR="00017BFC" w:rsidRPr="00D80808">
        <w:rPr>
          <w:lang w:val="fr-FR"/>
        </w:rPr>
        <w:t>Benjamínum</w:t>
      </w:r>
      <w:r w:rsidR="00060827" w:rsidRPr="00D80808">
        <w:rPr>
          <w:lang w:val="fr-FR"/>
        </w:rPr>
        <w:t xml:space="preserve"> </w:t>
      </w:r>
      <w:r w:rsidR="00017BFC" w:rsidRPr="00D80808">
        <w:rPr>
          <w:lang w:val="fr-FR"/>
        </w:rPr>
        <w:t>compléxus</w:t>
      </w:r>
      <w:r w:rsidR="00060827" w:rsidRPr="00D80808">
        <w:rPr>
          <w:lang w:val="fr-FR"/>
        </w:rPr>
        <w:t xml:space="preserve"> est, </w:t>
      </w:r>
      <w:r w:rsidR="00017BFC" w:rsidRPr="00D80808">
        <w:rPr>
          <w:lang w:val="fr-FR"/>
        </w:rPr>
        <w:t>eúmque</w:t>
      </w:r>
      <w:r w:rsidR="00060827" w:rsidRPr="00D80808">
        <w:rPr>
          <w:lang w:val="fr-FR"/>
        </w:rPr>
        <w:t xml:space="preserve"> </w:t>
      </w:r>
      <w:r w:rsidR="00017BFC" w:rsidRPr="00D80808">
        <w:rPr>
          <w:lang w:val="fr-FR"/>
        </w:rPr>
        <w:t>lácrimis</w:t>
      </w:r>
      <w:r w:rsidR="00060827" w:rsidRPr="00D80808">
        <w:rPr>
          <w:lang w:val="fr-FR"/>
        </w:rPr>
        <w:t xml:space="preserve"> c</w:t>
      </w:r>
      <w:r w:rsidR="001361CE" w:rsidRPr="00D80808">
        <w:rPr>
          <w:lang w:val="fr-FR"/>
        </w:rPr>
        <w:t>o</w:t>
      </w:r>
      <w:r w:rsidR="00017BFC" w:rsidRPr="00D80808">
        <w:rPr>
          <w:lang w:val="fr-FR"/>
        </w:rPr>
        <w:t>nspé</w:t>
      </w:r>
      <w:r w:rsidR="00060827" w:rsidRPr="00D80808">
        <w:rPr>
          <w:lang w:val="fr-FR"/>
        </w:rPr>
        <w:t>rsit</w:t>
      </w:r>
      <w:r w:rsidR="005C7E3F">
        <w:rPr>
          <w:lang w:val="fr-FR"/>
        </w:rPr>
        <w:t xml:space="preserve">. </w:t>
      </w:r>
    </w:p>
    <w:p w:rsidR="00C87EAE" w:rsidRDefault="00017BFC" w:rsidP="00E2285C">
      <w:pPr>
        <w:pStyle w:val="s"/>
        <w:rPr>
          <w:lang w:val="fr-FR"/>
        </w:rPr>
      </w:pPr>
      <w:r w:rsidRPr="00D80808">
        <w:rPr>
          <w:lang w:val="fr-FR"/>
        </w:rPr>
        <w:t>Deínde</w:t>
      </w:r>
      <w:r w:rsidR="00060827" w:rsidRPr="00D80808">
        <w:rPr>
          <w:lang w:val="fr-FR"/>
        </w:rPr>
        <w:t xml:space="preserve"> </w:t>
      </w:r>
      <w:r w:rsidRPr="00D80808">
        <w:rPr>
          <w:lang w:val="fr-FR"/>
        </w:rPr>
        <w:t>céteros</w:t>
      </w:r>
      <w:r w:rsidR="00060827" w:rsidRPr="00D80808">
        <w:rPr>
          <w:lang w:val="fr-FR"/>
        </w:rPr>
        <w:t xml:space="preserve"> quoque fr</w:t>
      </w:r>
      <w:r w:rsidR="001361CE" w:rsidRPr="00D80808">
        <w:rPr>
          <w:lang w:val="fr-FR"/>
        </w:rPr>
        <w:t>a</w:t>
      </w:r>
      <w:r w:rsidR="00060827" w:rsidRPr="00D80808">
        <w:rPr>
          <w:lang w:val="fr-FR"/>
        </w:rPr>
        <w:t>tr</w:t>
      </w:r>
      <w:r w:rsidR="001361CE" w:rsidRPr="00D80808">
        <w:rPr>
          <w:lang w:val="fr-FR"/>
        </w:rPr>
        <w:t>e</w:t>
      </w:r>
      <w:r w:rsidR="00060827" w:rsidRPr="00D80808">
        <w:rPr>
          <w:lang w:val="fr-FR"/>
        </w:rPr>
        <w:t>s coll</w:t>
      </w:r>
      <w:r w:rsidRPr="00D80808">
        <w:rPr>
          <w:lang w:val="fr-FR"/>
        </w:rPr>
        <w:t>á</w:t>
      </w:r>
      <w:r w:rsidR="00060827" w:rsidRPr="00D80808">
        <w:rPr>
          <w:lang w:val="fr-FR"/>
        </w:rPr>
        <w:t>crim</w:t>
      </w:r>
      <w:r w:rsidR="001361CE" w:rsidRPr="00D80808">
        <w:rPr>
          <w:lang w:val="fr-FR"/>
        </w:rPr>
        <w:t>a</w:t>
      </w:r>
      <w:r w:rsidR="00060827" w:rsidRPr="00D80808">
        <w:rPr>
          <w:lang w:val="fr-FR"/>
        </w:rPr>
        <w:t xml:space="preserve">ns </w:t>
      </w:r>
      <w:r w:rsidRPr="00D80808">
        <w:rPr>
          <w:lang w:val="fr-FR"/>
        </w:rPr>
        <w:t>osculátus</w:t>
      </w:r>
      <w:r w:rsidR="00060827" w:rsidRPr="00D80808">
        <w:rPr>
          <w:lang w:val="fr-FR"/>
        </w:rPr>
        <w:t xml:space="preserve"> est</w:t>
      </w:r>
      <w:r w:rsidR="005C7E3F">
        <w:rPr>
          <w:lang w:val="fr-FR"/>
        </w:rPr>
        <w:t xml:space="preserve">. </w:t>
      </w:r>
    </w:p>
    <w:p w:rsidR="00C87EAE" w:rsidRPr="00930EE0" w:rsidRDefault="00060827" w:rsidP="00E2285C">
      <w:pPr>
        <w:pStyle w:val="s"/>
        <w:rPr>
          <w:lang w:val="it-IT"/>
        </w:rPr>
      </w:pPr>
      <w:r w:rsidRPr="00930EE0">
        <w:rPr>
          <w:lang w:val="it-IT"/>
        </w:rPr>
        <w:lastRenderedPageBreak/>
        <w:t>Tum d</w:t>
      </w:r>
      <w:r w:rsidR="001361CE" w:rsidRPr="00930EE0">
        <w:rPr>
          <w:lang w:val="it-IT"/>
        </w:rPr>
        <w:t>e</w:t>
      </w:r>
      <w:r w:rsidRPr="00930EE0">
        <w:rPr>
          <w:lang w:val="it-IT"/>
        </w:rPr>
        <w:t>mum ill</w:t>
      </w:r>
      <w:r w:rsidR="001361CE" w:rsidRPr="00930EE0">
        <w:rPr>
          <w:lang w:val="it-IT"/>
        </w:rPr>
        <w:t>i</w:t>
      </w:r>
      <w:r w:rsidRPr="00930EE0">
        <w:rPr>
          <w:lang w:val="it-IT"/>
        </w:rPr>
        <w:t xml:space="preserve"> cum e</w:t>
      </w:r>
      <w:r w:rsidR="001361CE" w:rsidRPr="00930EE0">
        <w:rPr>
          <w:lang w:val="it-IT"/>
        </w:rPr>
        <w:t>o</w:t>
      </w:r>
      <w:r w:rsidRPr="00930EE0">
        <w:rPr>
          <w:lang w:val="it-IT"/>
        </w:rPr>
        <w:t xml:space="preserve"> </w:t>
      </w:r>
      <w:r w:rsidR="00017BFC" w:rsidRPr="00930EE0">
        <w:rPr>
          <w:lang w:val="it-IT"/>
        </w:rPr>
        <w:t>fidénter</w:t>
      </w:r>
      <w:r w:rsidRPr="00930EE0">
        <w:rPr>
          <w:lang w:val="it-IT"/>
        </w:rPr>
        <w:t xml:space="preserve"> </w:t>
      </w:r>
      <w:r w:rsidR="00017BFC" w:rsidRPr="00930EE0">
        <w:rPr>
          <w:lang w:val="it-IT"/>
        </w:rPr>
        <w:t>locúti</w:t>
      </w:r>
      <w:r w:rsidRPr="00930EE0">
        <w:rPr>
          <w:lang w:val="it-IT"/>
        </w:rPr>
        <w:t xml:space="preserve"> sunt</w:t>
      </w:r>
      <w:r w:rsidR="005C7E3F" w:rsidRPr="00930EE0">
        <w:rPr>
          <w:lang w:val="it-IT"/>
        </w:rPr>
        <w:t xml:space="preserve">. </w:t>
      </w:r>
    </w:p>
    <w:p w:rsidR="00C87EAE" w:rsidRPr="00930EE0" w:rsidRDefault="00060827" w:rsidP="00E2285C">
      <w:pPr>
        <w:pStyle w:val="s"/>
        <w:rPr>
          <w:lang w:val="it-IT"/>
        </w:rPr>
      </w:pPr>
      <w:r w:rsidRPr="00930EE0">
        <w:rPr>
          <w:lang w:val="it-IT"/>
        </w:rPr>
        <w:t xml:space="preserve">Quibus </w:t>
      </w:r>
      <w:r w:rsidR="00DC4DD4" w:rsidRPr="00930EE0">
        <w:rPr>
          <w:lang w:val="it-IT"/>
        </w:rPr>
        <w:t>Joséphus</w:t>
      </w:r>
      <w:r w:rsidR="005774A7" w:rsidRPr="00930EE0">
        <w:rPr>
          <w:lang w:val="it-IT"/>
        </w:rPr>
        <w:t> :</w:t>
      </w:r>
      <w:r w:rsidRPr="00930EE0">
        <w:rPr>
          <w:lang w:val="it-IT"/>
        </w:rPr>
        <w:t xml:space="preserve"> </w:t>
      </w:r>
      <w:r w:rsidR="006651A0" w:rsidRPr="00930EE0">
        <w:rPr>
          <w:lang w:val="it-IT"/>
        </w:rPr>
        <w:t>“</w:t>
      </w:r>
      <w:r w:rsidR="001361CE" w:rsidRPr="00930EE0">
        <w:rPr>
          <w:lang w:val="it-IT"/>
        </w:rPr>
        <w:t>I</w:t>
      </w:r>
      <w:r w:rsidRPr="00930EE0">
        <w:rPr>
          <w:lang w:val="it-IT"/>
        </w:rPr>
        <w:t>te,</w:t>
      </w:r>
      <w:r w:rsidR="006C13BA" w:rsidRPr="00930EE0">
        <w:rPr>
          <w:lang w:val="it-IT"/>
        </w:rPr>
        <w:t xml:space="preserve"> inquit, </w:t>
      </w:r>
      <w:r w:rsidR="00017BFC" w:rsidRPr="00930EE0">
        <w:rPr>
          <w:lang w:val="it-IT"/>
        </w:rPr>
        <w:t>properáte</w:t>
      </w:r>
      <w:r w:rsidRPr="00930EE0">
        <w:rPr>
          <w:lang w:val="it-IT"/>
        </w:rPr>
        <w:t xml:space="preserve"> ad patrem meum, </w:t>
      </w:r>
      <w:r w:rsidR="00017BFC" w:rsidRPr="00930EE0">
        <w:rPr>
          <w:lang w:val="it-IT"/>
        </w:rPr>
        <w:t>eíque</w:t>
      </w:r>
      <w:r w:rsidRPr="00930EE0">
        <w:rPr>
          <w:lang w:val="it-IT"/>
        </w:rPr>
        <w:t xml:space="preserve"> </w:t>
      </w:r>
      <w:r w:rsidR="00017BFC" w:rsidRPr="00930EE0">
        <w:rPr>
          <w:lang w:val="it-IT"/>
        </w:rPr>
        <w:t>nuntiáte</w:t>
      </w:r>
      <w:r w:rsidRPr="00930EE0">
        <w:rPr>
          <w:lang w:val="it-IT"/>
        </w:rPr>
        <w:t xml:space="preserve"> </w:t>
      </w:r>
      <w:r w:rsidR="00017BFC" w:rsidRPr="00930EE0">
        <w:rPr>
          <w:lang w:val="it-IT"/>
        </w:rPr>
        <w:t>fílium</w:t>
      </w:r>
      <w:r w:rsidRPr="00930EE0">
        <w:rPr>
          <w:lang w:val="it-IT"/>
        </w:rPr>
        <w:t xml:space="preserve"> suum </w:t>
      </w:r>
      <w:r w:rsidR="00017BFC" w:rsidRPr="00930EE0">
        <w:rPr>
          <w:lang w:val="it-IT"/>
        </w:rPr>
        <w:t>vívere</w:t>
      </w:r>
      <w:r w:rsidRPr="00930EE0">
        <w:rPr>
          <w:lang w:val="it-IT"/>
        </w:rPr>
        <w:t xml:space="preserve">, et apud </w:t>
      </w:r>
      <w:r w:rsidR="00017BFC" w:rsidRPr="00930EE0">
        <w:rPr>
          <w:lang w:val="it-IT"/>
        </w:rPr>
        <w:t>Pharaónem</w:t>
      </w:r>
      <w:r w:rsidRPr="00930EE0">
        <w:rPr>
          <w:lang w:val="it-IT"/>
        </w:rPr>
        <w:t xml:space="preserve"> </w:t>
      </w:r>
      <w:r w:rsidR="00017BFC" w:rsidRPr="00930EE0">
        <w:rPr>
          <w:lang w:val="it-IT"/>
        </w:rPr>
        <w:t>plúrimum</w:t>
      </w:r>
      <w:r w:rsidRPr="00930EE0">
        <w:rPr>
          <w:lang w:val="it-IT"/>
        </w:rPr>
        <w:t xml:space="preserve"> posse</w:t>
      </w:r>
      <w:r w:rsidR="005774A7" w:rsidRPr="00930EE0">
        <w:rPr>
          <w:lang w:val="it-IT"/>
        </w:rPr>
        <w:t> :</w:t>
      </w:r>
      <w:r w:rsidRPr="00930EE0">
        <w:rPr>
          <w:lang w:val="it-IT"/>
        </w:rPr>
        <w:t xml:space="preserve"> persu</w:t>
      </w:r>
      <w:r w:rsidR="001361CE" w:rsidRPr="00930EE0">
        <w:rPr>
          <w:lang w:val="it-IT"/>
        </w:rPr>
        <w:t>a</w:t>
      </w:r>
      <w:r w:rsidRPr="00930EE0">
        <w:rPr>
          <w:lang w:val="it-IT"/>
        </w:rPr>
        <w:t>d</w:t>
      </w:r>
      <w:r w:rsidR="00017BFC" w:rsidRPr="00930EE0">
        <w:rPr>
          <w:lang w:val="it-IT"/>
        </w:rPr>
        <w:t>é</w:t>
      </w:r>
      <w:r w:rsidRPr="00930EE0">
        <w:rPr>
          <w:lang w:val="it-IT"/>
        </w:rPr>
        <w:t>te ill</w:t>
      </w:r>
      <w:r w:rsidR="001361CE" w:rsidRPr="00930EE0">
        <w:rPr>
          <w:lang w:val="it-IT"/>
        </w:rPr>
        <w:t>i</w:t>
      </w:r>
      <w:r w:rsidRPr="00930EE0">
        <w:rPr>
          <w:lang w:val="it-IT"/>
        </w:rPr>
        <w:t xml:space="preserve">, ut in </w:t>
      </w:r>
      <w:r w:rsidR="00017BFC" w:rsidRPr="00930EE0">
        <w:rPr>
          <w:lang w:val="it-IT"/>
        </w:rPr>
        <w:t>Ægýptum</w:t>
      </w:r>
      <w:r w:rsidRPr="00930EE0">
        <w:rPr>
          <w:lang w:val="it-IT"/>
        </w:rPr>
        <w:t xml:space="preserve"> cum omn</w:t>
      </w:r>
      <w:r w:rsidR="001361CE" w:rsidRPr="00930EE0">
        <w:rPr>
          <w:lang w:val="it-IT"/>
        </w:rPr>
        <w:t>i</w:t>
      </w:r>
      <w:r w:rsidRPr="00930EE0">
        <w:rPr>
          <w:lang w:val="it-IT"/>
        </w:rPr>
        <w:t xml:space="preserve"> </w:t>
      </w:r>
      <w:r w:rsidR="00017BFC" w:rsidRPr="00930EE0">
        <w:rPr>
          <w:lang w:val="it-IT"/>
        </w:rPr>
        <w:t>família có</w:t>
      </w:r>
      <w:r w:rsidRPr="00930EE0">
        <w:rPr>
          <w:lang w:val="it-IT"/>
        </w:rPr>
        <w:t>mmigret.</w:t>
      </w:r>
      <w:r w:rsidR="006651A0" w:rsidRPr="00930EE0">
        <w:rPr>
          <w:lang w:val="it-IT"/>
        </w:rPr>
        <w:t>”</w:t>
      </w:r>
      <w:r w:rsidRPr="00930EE0">
        <w:rPr>
          <w:lang w:val="it-IT"/>
        </w:rPr>
        <w:t xml:space="preserve"> </w:t>
      </w:r>
    </w:p>
    <w:p w:rsidR="000E1190" w:rsidRDefault="00C87EAE" w:rsidP="00430F28">
      <w:pPr>
        <w:pStyle w:val="absconditus"/>
      </w:pPr>
      <w:r>
        <w:t>~</w:t>
      </w:r>
    </w:p>
    <w:p w:rsidR="00A72D5F" w:rsidRDefault="00A72D5F" w:rsidP="00A72D5F">
      <w:pPr>
        <w:pStyle w:val="vocabulum"/>
      </w:pPr>
      <w:r>
        <w:t xml:space="preserve">1 </w:t>
      </w:r>
      <w:r w:rsidRPr="00071904">
        <w:rPr>
          <w:rStyle w:val="aditus"/>
        </w:rPr>
        <w:t>lŏcūtus</w:t>
      </w:r>
      <w:r>
        <w:t xml:space="preserve"> (</w:t>
      </w:r>
      <w:r w:rsidRPr="00071904">
        <w:rPr>
          <w:rStyle w:val="aditus"/>
        </w:rPr>
        <w:t>-quū</w:t>
      </w:r>
      <w:r>
        <w:t xml:space="preserve">), </w:t>
      </w:r>
      <w:r w:rsidRPr="00071904">
        <w:rPr>
          <w:rStyle w:val="gt"/>
        </w:rPr>
        <w:t>part. de</w:t>
      </w:r>
      <w:r>
        <w:t xml:space="preserve"> </w:t>
      </w:r>
      <w:r w:rsidRPr="00071904">
        <w:rPr>
          <w:rStyle w:val="lit"/>
        </w:rPr>
        <w:t>loquor</w:t>
      </w:r>
      <w:r>
        <w:t>.</w:t>
      </w:r>
    </w:p>
    <w:p w:rsidR="009830AB" w:rsidRDefault="009830AB" w:rsidP="009830AB">
      <w:pPr>
        <w:pStyle w:val="vocabulum"/>
      </w:pPr>
      <w:r w:rsidRPr="0073449E">
        <w:t xml:space="preserve">1 </w:t>
      </w:r>
      <w:r w:rsidRPr="0073449E">
        <w:rPr>
          <w:rStyle w:val="aditus"/>
        </w:rPr>
        <w:t>complexus</w:t>
      </w:r>
      <w:r>
        <w:t xml:space="preserve">, </w:t>
      </w:r>
      <w:r w:rsidRPr="00FC73E1">
        <w:rPr>
          <w:rStyle w:val="flexio"/>
        </w:rPr>
        <w:t xml:space="preserve">a, </w:t>
      </w:r>
      <w:r w:rsidRPr="007F2AC0">
        <w:rPr>
          <w:rStyle w:val="flexio"/>
        </w:rPr>
        <w:t>um</w:t>
      </w:r>
      <w:r w:rsidR="009D14D5">
        <w:t> :</w:t>
      </w:r>
      <w:r>
        <w:t xml:space="preserve"> </w:t>
      </w:r>
      <w:r w:rsidRPr="0073449E">
        <w:rPr>
          <w:rStyle w:val="gt"/>
        </w:rPr>
        <w:t xml:space="preserve">part. de </w:t>
      </w:r>
      <w:r w:rsidRPr="0073449E">
        <w:rPr>
          <w:rStyle w:val="lit"/>
        </w:rPr>
        <w:t>complectŏr</w:t>
      </w:r>
      <w:r w:rsidRPr="0073449E">
        <w:rPr>
          <w:rStyle w:val="gt"/>
        </w:rPr>
        <w:t xml:space="preserve"> et</w:t>
      </w:r>
      <w:r>
        <w:t xml:space="preserve"> </w:t>
      </w:r>
      <w:r w:rsidRPr="0073449E">
        <w:rPr>
          <w:rStyle w:val="lit"/>
        </w:rPr>
        <w:t>complectō</w:t>
      </w:r>
      <w:r>
        <w:t xml:space="preserve">. </w:t>
      </w:r>
    </w:p>
    <w:p w:rsidR="008D1777" w:rsidRDefault="008D1777" w:rsidP="008D1777">
      <w:pPr>
        <w:pStyle w:val="vocabulum"/>
      </w:pPr>
      <w:r w:rsidRPr="000E1190">
        <w:rPr>
          <w:rStyle w:val="aditus"/>
        </w:rPr>
        <w:t>complectŏr</w:t>
      </w:r>
      <w:r w:rsidRPr="00023B16">
        <w:t xml:space="preserve">, </w:t>
      </w:r>
      <w:r w:rsidRPr="005D6229">
        <w:rPr>
          <w:rStyle w:val="flexio"/>
        </w:rPr>
        <w:t>ĕrĭs, tī, plexus sum</w:t>
      </w:r>
      <w:r w:rsidRPr="00023B16">
        <w:t xml:space="preserve">, </w:t>
      </w:r>
      <w:r w:rsidRPr="0002783F">
        <w:rPr>
          <w:rStyle w:val="gt"/>
        </w:rPr>
        <w:t>tr.</w:t>
      </w:r>
      <w:r w:rsidR="009D14D5">
        <w:t> :</w:t>
      </w:r>
      <w:r w:rsidRPr="00023B16">
        <w:t xml:space="preserve"> </w:t>
      </w:r>
      <w:r w:rsidRPr="008D1777">
        <w:rPr>
          <w:rStyle w:val="cnumerus2"/>
        </w:rPr>
        <w:t>1.</w:t>
      </w:r>
      <w:r>
        <w:t xml:space="preserve"> </w:t>
      </w:r>
      <w:r w:rsidRPr="00023B16">
        <w:t>embrasser, entourer</w:t>
      </w:r>
      <w:r w:rsidR="00BE217D">
        <w:t> ;</w:t>
      </w:r>
      <w:r>
        <w:t xml:space="preserve"> </w:t>
      </w:r>
      <w:r w:rsidRPr="008D1777">
        <w:rPr>
          <w:rStyle w:val="cnumerus2"/>
        </w:rPr>
        <w:t>2.</w:t>
      </w:r>
      <w:r>
        <w:t xml:space="preserve"> </w:t>
      </w:r>
      <w:r w:rsidRPr="00722005">
        <w:rPr>
          <w:rStyle w:val="gt"/>
        </w:rPr>
        <w:t>[fig.]</w:t>
      </w:r>
      <w:r>
        <w:t xml:space="preserve"> </w:t>
      </w:r>
      <w:r w:rsidRPr="00023B16">
        <w:t>saisir</w:t>
      </w:r>
      <w:r w:rsidR="00BE217D">
        <w:t> ;</w:t>
      </w:r>
      <w:r>
        <w:t xml:space="preserve"> </w:t>
      </w:r>
      <w:r w:rsidRPr="008D1777">
        <w:rPr>
          <w:rStyle w:val="cnumerus2"/>
        </w:rPr>
        <w:t>3.</w:t>
      </w:r>
      <w:r>
        <w:t xml:space="preserve"> embrasser, entourer de ses soins, de son amitié</w:t>
      </w:r>
      <w:r w:rsidR="00BE217D">
        <w:t> ;</w:t>
      </w:r>
      <w:r>
        <w:t xml:space="preserve"> </w:t>
      </w:r>
      <w:r w:rsidRPr="008D1777">
        <w:rPr>
          <w:rStyle w:val="cnumerus2"/>
        </w:rPr>
        <w:t>4.</w:t>
      </w:r>
      <w:r>
        <w:t xml:space="preserve"> embrasser, saisir </w:t>
      </w:r>
      <w:r w:rsidRPr="00722005">
        <w:rPr>
          <w:rStyle w:val="gt"/>
        </w:rPr>
        <w:t>[par l’intelligence, par la pensée, par la mémoire</w:t>
      </w:r>
      <w:r w:rsidR="00E20E09" w:rsidRPr="00722005">
        <w:rPr>
          <w:rStyle w:val="gt"/>
        </w:rPr>
        <w:t>]</w:t>
      </w:r>
      <w:r w:rsidR="00E20E09" w:rsidRPr="00E20E09">
        <w:t> ;</w:t>
      </w:r>
      <w:r>
        <w:t xml:space="preserve"> </w:t>
      </w:r>
      <w:r w:rsidRPr="008D1777">
        <w:rPr>
          <w:rStyle w:val="cnumerus2"/>
        </w:rPr>
        <w:t>5.</w:t>
      </w:r>
      <w:r>
        <w:t xml:space="preserve"> embrasser (comprendre dans un exposé, dans un discours</w:t>
      </w:r>
      <w:r w:rsidR="00BE217D">
        <w:t> ;</w:t>
      </w:r>
      <w:r>
        <w:t xml:space="preserve"> </w:t>
      </w:r>
      <w:r w:rsidRPr="008D1777">
        <w:rPr>
          <w:rStyle w:val="cnumerus2"/>
        </w:rPr>
        <w:t>6.</w:t>
      </w:r>
      <w:r>
        <w:t xml:space="preserve"> </w:t>
      </w:r>
      <w:r w:rsidRPr="00722005">
        <w:rPr>
          <w:rStyle w:val="gt"/>
        </w:rPr>
        <w:t>part.</w:t>
      </w:r>
      <w:r>
        <w:t xml:space="preserve"> </w:t>
      </w:r>
      <w:r w:rsidRPr="00722005">
        <w:rPr>
          <w:rStyle w:val="lit"/>
        </w:rPr>
        <w:t>complexus</w:t>
      </w:r>
      <w:r>
        <w:t xml:space="preserve">, </w:t>
      </w:r>
      <w:r w:rsidRPr="00FC73E1">
        <w:rPr>
          <w:rStyle w:val="flexio"/>
        </w:rPr>
        <w:t xml:space="preserve">a, </w:t>
      </w:r>
      <w:r w:rsidRPr="007F2AC0">
        <w:rPr>
          <w:rStyle w:val="flexio"/>
        </w:rPr>
        <w:t>um</w:t>
      </w:r>
      <w:r>
        <w:t xml:space="preserve">, </w:t>
      </w:r>
      <w:r w:rsidRPr="00722005">
        <w:rPr>
          <w:rStyle w:val="gt"/>
        </w:rPr>
        <w:t>avec sens passif</w:t>
      </w:r>
      <w:r w:rsidRPr="00023B16">
        <w:t xml:space="preserve">. </w:t>
      </w:r>
    </w:p>
    <w:p w:rsidR="000E1190" w:rsidRDefault="00FE5E7C" w:rsidP="00FE5E7C">
      <w:pPr>
        <w:pStyle w:val="vocabulum"/>
      </w:pPr>
      <w:r w:rsidRPr="000E1190">
        <w:rPr>
          <w:rStyle w:val="aditus"/>
        </w:rPr>
        <w:t>conspergō</w:t>
      </w:r>
      <w:r w:rsidRPr="00AD5FD5">
        <w:t xml:space="preserve">, </w:t>
      </w:r>
      <w:r w:rsidRPr="00CD4F3A">
        <w:rPr>
          <w:rStyle w:val="flexio"/>
        </w:rPr>
        <w:t>ĭs, ĕre, spersī, spersum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arroser, asperger</w:t>
      </w:r>
      <w:r w:rsidR="00BE217D">
        <w:t> ;</w:t>
      </w:r>
      <w:r w:rsidRPr="00AD5FD5">
        <w:t xml:space="preserve"> </w:t>
      </w:r>
      <w:r w:rsidRPr="00831F62">
        <w:rPr>
          <w:rStyle w:val="cnumerus2"/>
        </w:rPr>
        <w:t>2.</w:t>
      </w:r>
      <w:r w:rsidRPr="00AD5FD5">
        <w:t xml:space="preserve"> verser sur. </w:t>
      </w:r>
    </w:p>
    <w:p w:rsidR="000E1190" w:rsidRDefault="002C2594" w:rsidP="002C2594">
      <w:pPr>
        <w:pStyle w:val="vocabulum"/>
      </w:pPr>
      <w:r w:rsidRPr="000E1190">
        <w:rPr>
          <w:rStyle w:val="aditus"/>
        </w:rPr>
        <w:t>collăcrĭmō</w:t>
      </w:r>
      <w:r w:rsidRPr="00AD5FD5">
        <w:t xml:space="preserve"> </w:t>
      </w:r>
      <w:r w:rsidR="00CD2B3A">
        <w:t>(</w:t>
      </w:r>
      <w:r w:rsidR="00CD2B3A" w:rsidRPr="00CD2B3A">
        <w:rPr>
          <w:rStyle w:val="aditus"/>
        </w:rPr>
        <w:t>conl-</w:t>
      </w:r>
      <w:r w:rsidR="00CD2B3A">
        <w:t>)</w:t>
      </w:r>
      <w:r w:rsidRPr="00AD5FD5">
        <w:t xml:space="preserve">, </w:t>
      </w:r>
      <w:r w:rsidRPr="00CD4F3A">
        <w:rPr>
          <w:rStyle w:val="flexio"/>
        </w:rPr>
        <w:t>ās, āre, āvī, ātum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pleurer ensemble</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déplorer. </w:t>
      </w:r>
    </w:p>
    <w:p w:rsidR="000E1190" w:rsidRDefault="00E04856" w:rsidP="00E04856">
      <w:pPr>
        <w:pStyle w:val="vocabulum"/>
      </w:pPr>
      <w:r w:rsidRPr="000E1190">
        <w:rPr>
          <w:rStyle w:val="aditus"/>
        </w:rPr>
        <w:t>dēmum</w:t>
      </w:r>
      <w:r w:rsidRPr="00AD5FD5">
        <w:t xml:space="preserve">, </w:t>
      </w:r>
      <w:r w:rsidRPr="0002783F">
        <w:rPr>
          <w:rStyle w:val="gt"/>
        </w:rPr>
        <w:t>adv.</w:t>
      </w:r>
      <w:r w:rsidR="009D14D5">
        <w:t> :</w:t>
      </w:r>
      <w:r w:rsidRPr="00AD5FD5">
        <w:t xml:space="preserve"> enfin</w:t>
      </w:r>
      <w:r w:rsidR="00987B40" w:rsidRPr="00AD5FD5">
        <w:t xml:space="preserve">. </w:t>
      </w:r>
    </w:p>
    <w:p w:rsidR="000E1190" w:rsidRDefault="00267353" w:rsidP="00267353">
      <w:pPr>
        <w:pStyle w:val="vocabulum"/>
      </w:pPr>
      <w:r w:rsidRPr="000E1190">
        <w:rPr>
          <w:rStyle w:val="aditus"/>
        </w:rPr>
        <w:t>fīdentĕr</w:t>
      </w:r>
      <w:r w:rsidR="009D14D5">
        <w:t> :</w:t>
      </w:r>
      <w:r w:rsidRPr="00AD5FD5">
        <w:t xml:space="preserve"> avec assurance</w:t>
      </w:r>
      <w:r w:rsidR="00987B40" w:rsidRPr="00AD5FD5">
        <w:t xml:space="preserve">. </w:t>
      </w:r>
    </w:p>
    <w:p w:rsidR="008E0661" w:rsidRDefault="008E0661" w:rsidP="008E0661">
      <w:pPr>
        <w:pStyle w:val="vocabulum"/>
      </w:pPr>
      <w:r w:rsidRPr="000E1190">
        <w:rPr>
          <w:rStyle w:val="aditus"/>
        </w:rPr>
        <w:t>persuādĕō</w:t>
      </w:r>
      <w:r w:rsidRPr="00023B16">
        <w:t xml:space="preserve">, </w:t>
      </w:r>
      <w:r w:rsidRPr="00CD4F3A">
        <w:rPr>
          <w:rStyle w:val="flexio"/>
        </w:rPr>
        <w:t>ēs, ēre, suāsī, suāsum</w:t>
      </w:r>
      <w:r w:rsidR="009D14D5">
        <w:t> :</w:t>
      </w:r>
      <w:r w:rsidRPr="00023B16">
        <w:t xml:space="preserve"> persuader. </w:t>
      </w:r>
      <w:r w:rsidRPr="00831F62">
        <w:rPr>
          <w:rStyle w:val="cnumerus2"/>
        </w:rPr>
        <w:t>I.</w:t>
      </w:r>
      <w:r>
        <w:t xml:space="preserve"> </w:t>
      </w:r>
      <w:r w:rsidRPr="00BF45BC">
        <w:rPr>
          <w:rStyle w:val="gt"/>
        </w:rPr>
        <w:t>[sens hortatif]</w:t>
      </w:r>
      <w:r>
        <w:t xml:space="preserve"> décider à faire qqch. </w:t>
      </w:r>
      <w:r w:rsidRPr="00831F62">
        <w:rPr>
          <w:rStyle w:val="cnumerus2"/>
        </w:rPr>
        <w:t>1.</w:t>
      </w:r>
      <w:r>
        <w:t xml:space="preserve"> </w:t>
      </w:r>
      <w:r w:rsidRPr="00BF45BC">
        <w:rPr>
          <w:rStyle w:val="gt"/>
        </w:rPr>
        <w:t>[rare]</w:t>
      </w:r>
      <w:r>
        <w:t xml:space="preserve"> </w:t>
      </w:r>
      <w:r w:rsidRPr="006B044D">
        <w:rPr>
          <w:rStyle w:val="lt"/>
        </w:rPr>
        <w:t>áliquem</w:t>
      </w:r>
      <w:r w:rsidR="00BE217D">
        <w:t> ;</w:t>
      </w:r>
      <w:r>
        <w:t xml:space="preserve"> </w:t>
      </w:r>
      <w:r w:rsidRPr="00BF45BC">
        <w:rPr>
          <w:rStyle w:val="gt"/>
        </w:rPr>
        <w:t>[</w:t>
      </w:r>
      <w:r w:rsidRPr="00EC7BDD">
        <w:rPr>
          <w:rStyle w:val="gt"/>
        </w:rPr>
        <w:t>part.</w:t>
      </w:r>
      <w:r w:rsidRPr="00BF45BC">
        <w:rPr>
          <w:rStyle w:val="gt"/>
        </w:rPr>
        <w:t xml:space="preserve"> pass.]</w:t>
      </w:r>
      <w:r>
        <w:t xml:space="preserve"> </w:t>
      </w:r>
      <w:r w:rsidRPr="006B044D">
        <w:rPr>
          <w:rStyle w:val="lt"/>
        </w:rPr>
        <w:t>persuási</w:t>
      </w:r>
      <w:r>
        <w:t xml:space="preserve"> // </w:t>
      </w:r>
      <w:r w:rsidRPr="00BF45BC">
        <w:rPr>
          <w:rStyle w:val="gt"/>
        </w:rPr>
        <w:t>[avec inf.</w:t>
      </w:r>
      <w:r w:rsidR="00E20E09" w:rsidRPr="00BF45BC">
        <w:rPr>
          <w:rStyle w:val="gt"/>
        </w:rPr>
        <w:t>]</w:t>
      </w:r>
      <w:r w:rsidR="00E20E09" w:rsidRPr="00E20E09">
        <w:t> ;</w:t>
      </w:r>
      <w:r>
        <w:t xml:space="preserve"> </w:t>
      </w:r>
      <w:r w:rsidRPr="00831F62">
        <w:rPr>
          <w:rStyle w:val="cnumerus2"/>
        </w:rPr>
        <w:t>2.</w:t>
      </w:r>
      <w:r>
        <w:t xml:space="preserve"> </w:t>
      </w:r>
      <w:r w:rsidRPr="00BF45BC">
        <w:rPr>
          <w:rStyle w:val="gt"/>
        </w:rPr>
        <w:t>[</w:t>
      </w:r>
      <w:r w:rsidRPr="008E0661">
        <w:rPr>
          <w:rStyle w:val="lit"/>
        </w:rPr>
        <w:t>alícui</w:t>
      </w:r>
      <w:r w:rsidRPr="00BF45BC">
        <w:rPr>
          <w:rStyle w:val="gt"/>
        </w:rPr>
        <w:t xml:space="preserve"> et acc. de pron. n.]</w:t>
      </w:r>
      <w:r>
        <w:t xml:space="preserve"> persuader à qqn qqch</w:t>
      </w:r>
      <w:r w:rsidR="00BE217D">
        <w:t> ;</w:t>
      </w:r>
      <w:r>
        <w:t xml:space="preserve"> le déterminer à qqch // </w:t>
      </w:r>
      <w:r w:rsidRPr="00BF45BC">
        <w:rPr>
          <w:rStyle w:val="gt"/>
        </w:rPr>
        <w:t xml:space="preserve">[avec </w:t>
      </w:r>
      <w:r w:rsidRPr="008E0661">
        <w:rPr>
          <w:rStyle w:val="lit"/>
        </w:rPr>
        <w:t>ut, ne</w:t>
      </w:r>
      <w:r w:rsidRPr="00BF45BC">
        <w:rPr>
          <w:rStyle w:val="gt"/>
        </w:rPr>
        <w:t xml:space="preserve"> </w:t>
      </w:r>
      <w:r w:rsidRPr="0002783F">
        <w:rPr>
          <w:rStyle w:val="gt"/>
        </w:rPr>
        <w:t>subj.</w:t>
      </w:r>
      <w:r w:rsidRPr="00BF45BC">
        <w:rPr>
          <w:rStyle w:val="gt"/>
        </w:rPr>
        <w:t>]</w:t>
      </w:r>
      <w:r>
        <w:t xml:space="preserve"> persuader de, de ne pas (</w:t>
      </w:r>
      <w:r w:rsidRPr="008E0661">
        <w:rPr>
          <w:rStyle w:val="lit"/>
        </w:rPr>
        <w:t>alícui</w:t>
      </w:r>
      <w:r>
        <w:t>, à qqn)</w:t>
      </w:r>
      <w:r w:rsidR="00BE217D">
        <w:t> ;</w:t>
      </w:r>
      <w:r>
        <w:t xml:space="preserve"> </w:t>
      </w:r>
      <w:r w:rsidRPr="00BF45BC">
        <w:rPr>
          <w:rStyle w:val="gt"/>
        </w:rPr>
        <w:t>[pass. impers.]</w:t>
      </w:r>
      <w:r>
        <w:t xml:space="preserve"> // </w:t>
      </w:r>
      <w:r w:rsidRPr="00BF45BC">
        <w:rPr>
          <w:rStyle w:val="gt"/>
        </w:rPr>
        <w:t xml:space="preserve">[avec </w:t>
      </w:r>
      <w:r w:rsidRPr="0002783F">
        <w:rPr>
          <w:rStyle w:val="gt"/>
        </w:rPr>
        <w:t>subj.</w:t>
      </w:r>
      <w:r w:rsidRPr="00BF45BC">
        <w:rPr>
          <w:rStyle w:val="gt"/>
        </w:rPr>
        <w:t xml:space="preserve"> seul]</w:t>
      </w:r>
      <w:r>
        <w:t xml:space="preserve"> // </w:t>
      </w:r>
      <w:r w:rsidRPr="00BF45BC">
        <w:rPr>
          <w:rStyle w:val="gt"/>
        </w:rPr>
        <w:t>[avec inf.]</w:t>
      </w:r>
      <w:r>
        <w:t xml:space="preserve"> // </w:t>
      </w:r>
      <w:r w:rsidRPr="00BF45BC">
        <w:rPr>
          <w:rStyle w:val="gt"/>
        </w:rPr>
        <w:t>[pass. impers. et inf.</w:t>
      </w:r>
      <w:r w:rsidR="00E20E09" w:rsidRPr="00BF45BC">
        <w:rPr>
          <w:rStyle w:val="gt"/>
        </w:rPr>
        <w:t>]</w:t>
      </w:r>
      <w:r w:rsidR="00E20E09" w:rsidRPr="00E20E09">
        <w:t> ;</w:t>
      </w:r>
      <w:r>
        <w:t xml:space="preserve"> </w:t>
      </w:r>
      <w:r w:rsidRPr="00BF45BC">
        <w:rPr>
          <w:rStyle w:val="gt"/>
        </w:rPr>
        <w:t>[avec prop. inf.]</w:t>
      </w:r>
      <w:r>
        <w:t xml:space="preserve">. </w:t>
      </w:r>
      <w:r w:rsidRPr="00831F62">
        <w:rPr>
          <w:rStyle w:val="cnumerus2"/>
        </w:rPr>
        <w:t>II.</w:t>
      </w:r>
      <w:r>
        <w:t xml:space="preserve"> persuader, convaincre. </w:t>
      </w:r>
      <w:r w:rsidRPr="00831F62">
        <w:rPr>
          <w:rStyle w:val="cnumerus2"/>
        </w:rPr>
        <w:t>1.</w:t>
      </w:r>
      <w:r>
        <w:t xml:space="preserve"> </w:t>
      </w:r>
      <w:r w:rsidRPr="00BF45BC">
        <w:rPr>
          <w:rStyle w:val="gt"/>
        </w:rPr>
        <w:t>[abst</w:t>
      </w:r>
      <w:r w:rsidR="00E20E09" w:rsidRPr="00BF45BC">
        <w:rPr>
          <w:rStyle w:val="gt"/>
        </w:rPr>
        <w:t>]</w:t>
      </w:r>
      <w:r w:rsidR="00E20E09" w:rsidRPr="00E20E09">
        <w:t> ;</w:t>
      </w:r>
      <w:r>
        <w:t xml:space="preserve"> </w:t>
      </w:r>
      <w:r w:rsidRPr="00831F62">
        <w:rPr>
          <w:rStyle w:val="cnumerus2"/>
        </w:rPr>
        <w:t>2.</w:t>
      </w:r>
      <w:r>
        <w:t xml:space="preserve"> </w:t>
      </w:r>
      <w:r w:rsidRPr="00E615B2">
        <w:rPr>
          <w:rStyle w:val="lt"/>
        </w:rPr>
        <w:t>áliquem</w:t>
      </w:r>
      <w:r w:rsidR="00BE217D">
        <w:t> ;</w:t>
      </w:r>
      <w:r w:rsidRPr="00E615B2">
        <w:t xml:space="preserve"> </w:t>
      </w:r>
      <w:r w:rsidRPr="00831F62">
        <w:rPr>
          <w:rStyle w:val="cnumerus2"/>
        </w:rPr>
        <w:t>3.</w:t>
      </w:r>
      <w:r>
        <w:t xml:space="preserve"> </w:t>
      </w:r>
      <w:r w:rsidRPr="00BF45BC">
        <w:rPr>
          <w:rStyle w:val="gt"/>
        </w:rPr>
        <w:t>[avec acc. de pron. n.</w:t>
      </w:r>
      <w:r w:rsidR="00E20E09" w:rsidRPr="00BF45BC">
        <w:rPr>
          <w:rStyle w:val="gt"/>
        </w:rPr>
        <w:t>]</w:t>
      </w:r>
      <w:r w:rsidR="00E20E09" w:rsidRPr="00E20E09">
        <w:t> ;</w:t>
      </w:r>
      <w:r>
        <w:t xml:space="preserve"> </w:t>
      </w:r>
      <w:r w:rsidRPr="00831F62">
        <w:rPr>
          <w:rStyle w:val="cnumerus2"/>
        </w:rPr>
        <w:t>4.</w:t>
      </w:r>
      <w:r>
        <w:t xml:space="preserve"> </w:t>
      </w:r>
      <w:r w:rsidRPr="00BF45BC">
        <w:rPr>
          <w:rStyle w:val="gt"/>
        </w:rPr>
        <w:t xml:space="preserve">[avec </w:t>
      </w:r>
      <w:r w:rsidRPr="008E0661">
        <w:rPr>
          <w:rStyle w:val="lit"/>
        </w:rPr>
        <w:t>de</w:t>
      </w:r>
      <w:r w:rsidR="00E20E09" w:rsidRPr="00BF45BC">
        <w:rPr>
          <w:rStyle w:val="gt"/>
        </w:rPr>
        <w:t>]</w:t>
      </w:r>
      <w:r w:rsidR="00E20E09" w:rsidRPr="00E20E09">
        <w:t> ;</w:t>
      </w:r>
      <w:r>
        <w:t xml:space="preserve"> </w:t>
      </w:r>
      <w:r w:rsidRPr="00831F62">
        <w:rPr>
          <w:rStyle w:val="cnumerus2"/>
        </w:rPr>
        <w:t>5.</w:t>
      </w:r>
      <w:r>
        <w:t xml:space="preserve"> </w:t>
      </w:r>
      <w:r w:rsidRPr="00BF45BC">
        <w:rPr>
          <w:rStyle w:val="gt"/>
        </w:rPr>
        <w:t>[avec prop. inf.]</w:t>
      </w:r>
      <w:r>
        <w:t xml:space="preserve"> // </w:t>
      </w:r>
      <w:r w:rsidRPr="00DA344A">
        <w:rPr>
          <w:rStyle w:val="gt"/>
        </w:rPr>
        <w:t>v. un dict.</w:t>
      </w:r>
      <w:r>
        <w:t xml:space="preserve"> </w:t>
      </w:r>
    </w:p>
    <w:p w:rsidR="00B84F7F" w:rsidRDefault="00257C8F" w:rsidP="00257C8F">
      <w:pPr>
        <w:pStyle w:val="vocabulum"/>
      </w:pPr>
      <w:r w:rsidRPr="000E1190">
        <w:rPr>
          <w:rStyle w:val="aditus"/>
        </w:rPr>
        <w:t>commĭgrō</w:t>
      </w:r>
      <w:r w:rsidRPr="00AD5FD5">
        <w:t xml:space="preserve">, </w:t>
      </w:r>
      <w:r w:rsidRPr="00CD4F3A">
        <w:rPr>
          <w:rStyle w:val="flexio"/>
        </w:rPr>
        <w:t>ās, āre, āvī, ātum</w:t>
      </w:r>
      <w:r w:rsidRPr="00AD5FD5">
        <w:t xml:space="preserve">, </w:t>
      </w:r>
      <w:r w:rsidRPr="0002783F">
        <w:rPr>
          <w:rStyle w:val="gt"/>
        </w:rPr>
        <w:t>intr.</w:t>
      </w:r>
      <w:r w:rsidR="009D14D5">
        <w:t> :</w:t>
      </w:r>
      <w:r w:rsidRPr="00AD5FD5">
        <w:t xml:space="preserve"> passer d’un lieu à un autre, aller habiter. </w:t>
      </w:r>
    </w:p>
    <w:p w:rsidR="000925EA" w:rsidRDefault="000925EA" w:rsidP="000925EA">
      <w:pPr>
        <w:pStyle w:val="i"/>
      </w:pPr>
      <w:r>
        <w:t>LXX. Ayant ainsi parlé, Joseph embrassa son frère Benjamin et l’arrosa de ses larmes.</w:t>
      </w:r>
    </w:p>
    <w:p w:rsidR="000925EA" w:rsidRDefault="000925EA" w:rsidP="000925EA">
      <w:pPr>
        <w:pStyle w:val="i"/>
      </w:pPr>
      <w:r>
        <w:t>Puis il embrassa aussi en pleurant ses autres frères. Alors seulement ceux-ci lui parlèrent avec confiance.</w:t>
      </w:r>
    </w:p>
    <w:p w:rsidR="000925EA" w:rsidRPr="00BB5BD1" w:rsidRDefault="000925EA" w:rsidP="000925EA">
      <w:pPr>
        <w:pStyle w:val="i"/>
      </w:pPr>
      <w:r w:rsidRPr="00BB5BD1">
        <w:t>« Allez, leur dit Joseph, allez vite trouver mon père; annoncez-lui que son fils est vivant et qu’il est en faveur auprès du roi Pharaon. Persuadez-lui de venir s’établir en Égypte avec toute sa famille.</w:t>
      </w:r>
    </w:p>
    <w:p w:rsidR="00B30990" w:rsidRPr="00930EE0" w:rsidRDefault="000F64E9" w:rsidP="006562DB">
      <w:pPr>
        <w:pStyle w:val="absconditus"/>
      </w:pPr>
      <w:r>
        <w:t>$</w:t>
      </w:r>
    </w:p>
    <w:tbl>
      <w:tblPr>
        <w:tblW w:w="5000" w:type="pct"/>
        <w:tblLook w:val="04A0"/>
      </w:tblPr>
      <w:tblGrid>
        <w:gridCol w:w="3203"/>
        <w:gridCol w:w="4253"/>
      </w:tblGrid>
      <w:tr w:rsidR="00CF5BAE" w:rsidRPr="00822DC6" w:rsidTr="008212CF">
        <w:tc>
          <w:tcPr>
            <w:tcW w:w="2148" w:type="pct"/>
          </w:tcPr>
          <w:p w:rsidR="00CF5BAE" w:rsidRPr="00D63136" w:rsidRDefault="00CF5BAE" w:rsidP="00B7663C">
            <w:pPr>
              <w:pStyle w:val="sv"/>
            </w:pPr>
            <w:r w:rsidRPr="00D63136">
              <w:t>LXX. Joséphus</w:t>
            </w:r>
          </w:p>
        </w:tc>
        <w:tc>
          <w:tcPr>
            <w:tcW w:w="2852" w:type="pct"/>
          </w:tcPr>
          <w:p w:rsidR="00CF5BAE" w:rsidRPr="00822DC6" w:rsidRDefault="00CF5BAE" w:rsidP="00B7663C">
            <w:pPr>
              <w:pStyle w:val="iv"/>
            </w:pPr>
            <w:r w:rsidRPr="00822DC6">
              <w:t>LXX. Joseph</w:t>
            </w:r>
          </w:p>
        </w:tc>
      </w:tr>
      <w:tr w:rsidR="00CF5BAE" w:rsidRPr="00822DC6" w:rsidTr="008212CF">
        <w:tc>
          <w:tcPr>
            <w:tcW w:w="2148" w:type="pct"/>
          </w:tcPr>
          <w:p w:rsidR="00CF5BAE" w:rsidRPr="00D63136" w:rsidRDefault="00CF5BAE" w:rsidP="00B7663C">
            <w:pPr>
              <w:pStyle w:val="sv"/>
            </w:pPr>
            <w:r w:rsidRPr="00D63136">
              <w:t>locútus hæc</w:t>
            </w:r>
          </w:p>
        </w:tc>
        <w:tc>
          <w:tcPr>
            <w:tcW w:w="2852" w:type="pct"/>
          </w:tcPr>
          <w:p w:rsidR="00CF5BAE" w:rsidRPr="00822DC6" w:rsidRDefault="00CF5BAE" w:rsidP="00B7663C">
            <w:pPr>
              <w:pStyle w:val="iv"/>
            </w:pPr>
            <w:r w:rsidRPr="00822DC6">
              <w:t xml:space="preserve">ayant dit ces </w:t>
            </w:r>
            <w:r w:rsidRPr="00822DC6">
              <w:rPr>
                <w:rStyle w:val="italicus"/>
              </w:rPr>
              <w:t>mots</w:t>
            </w:r>
          </w:p>
        </w:tc>
      </w:tr>
      <w:tr w:rsidR="00CF5BAE" w:rsidRPr="00822DC6" w:rsidTr="008212CF">
        <w:tc>
          <w:tcPr>
            <w:tcW w:w="2148" w:type="pct"/>
          </w:tcPr>
          <w:p w:rsidR="00CF5BAE" w:rsidRPr="00D63136" w:rsidRDefault="00CF5BAE" w:rsidP="00B7663C">
            <w:pPr>
              <w:pStyle w:val="sv"/>
            </w:pPr>
            <w:r w:rsidRPr="00D63136">
              <w:t xml:space="preserve">compléxus est </w:t>
            </w:r>
          </w:p>
        </w:tc>
        <w:tc>
          <w:tcPr>
            <w:tcW w:w="2852" w:type="pct"/>
          </w:tcPr>
          <w:p w:rsidR="00CF5BAE" w:rsidRPr="00822DC6" w:rsidRDefault="00CF5BAE" w:rsidP="00B7663C">
            <w:pPr>
              <w:pStyle w:val="iv"/>
            </w:pPr>
            <w:r w:rsidRPr="00822DC6">
              <w:t>embrassa</w:t>
            </w:r>
          </w:p>
        </w:tc>
      </w:tr>
      <w:tr w:rsidR="00CF5BAE" w:rsidRPr="00822DC6" w:rsidTr="008212CF">
        <w:tc>
          <w:tcPr>
            <w:tcW w:w="2148" w:type="pct"/>
          </w:tcPr>
          <w:p w:rsidR="00CF5BAE" w:rsidRPr="00D63136" w:rsidRDefault="00CF5BAE" w:rsidP="00B7663C">
            <w:pPr>
              <w:pStyle w:val="sv"/>
            </w:pPr>
            <w:r w:rsidRPr="00D63136">
              <w:t>suum fratrem Benjamínum,</w:t>
            </w:r>
          </w:p>
        </w:tc>
        <w:tc>
          <w:tcPr>
            <w:tcW w:w="2852" w:type="pct"/>
          </w:tcPr>
          <w:p w:rsidR="00CF5BAE" w:rsidRPr="00822DC6" w:rsidRDefault="00CF5BAE" w:rsidP="00B7663C">
            <w:pPr>
              <w:pStyle w:val="iv"/>
            </w:pPr>
            <w:r>
              <w:t>s</w:t>
            </w:r>
            <w:r w:rsidRPr="00822DC6">
              <w:t>on frère Benjamin,</w:t>
            </w:r>
          </w:p>
        </w:tc>
      </w:tr>
      <w:tr w:rsidR="00CF5BAE" w:rsidRPr="00822DC6" w:rsidTr="008212CF">
        <w:tc>
          <w:tcPr>
            <w:tcW w:w="2148" w:type="pct"/>
          </w:tcPr>
          <w:p w:rsidR="00CF5BAE" w:rsidRPr="00D63136" w:rsidRDefault="00CF5BAE" w:rsidP="00B7663C">
            <w:pPr>
              <w:pStyle w:val="sv"/>
            </w:pPr>
            <w:r w:rsidRPr="00D63136">
              <w:t>conspersítque eum</w:t>
            </w:r>
          </w:p>
        </w:tc>
        <w:tc>
          <w:tcPr>
            <w:tcW w:w="2852" w:type="pct"/>
          </w:tcPr>
          <w:p w:rsidR="00CF5BAE" w:rsidRPr="00822DC6" w:rsidRDefault="00CF5BAE" w:rsidP="00B7663C">
            <w:pPr>
              <w:pStyle w:val="iv"/>
            </w:pPr>
            <w:r w:rsidRPr="00822DC6">
              <w:t>et arrosa lui</w:t>
            </w:r>
          </w:p>
        </w:tc>
      </w:tr>
      <w:tr w:rsidR="00CF5BAE" w:rsidRPr="00822DC6" w:rsidTr="008212CF">
        <w:tc>
          <w:tcPr>
            <w:tcW w:w="2148" w:type="pct"/>
          </w:tcPr>
          <w:p w:rsidR="00CF5BAE" w:rsidRPr="00D63136" w:rsidRDefault="00CF5BAE" w:rsidP="00B7663C">
            <w:pPr>
              <w:pStyle w:val="sv"/>
            </w:pPr>
            <w:r w:rsidRPr="00D63136">
              <w:t>lácrimis,</w:t>
            </w:r>
          </w:p>
        </w:tc>
        <w:tc>
          <w:tcPr>
            <w:tcW w:w="2852" w:type="pct"/>
          </w:tcPr>
          <w:p w:rsidR="00CF5BAE" w:rsidRPr="00822DC6" w:rsidRDefault="00CF5BAE" w:rsidP="00B7663C">
            <w:pPr>
              <w:pStyle w:val="iv"/>
            </w:pPr>
            <w:r w:rsidRPr="00822DC6">
              <w:t>de larmes.</w:t>
            </w:r>
          </w:p>
        </w:tc>
      </w:tr>
      <w:tr w:rsidR="00CF5BAE" w:rsidRPr="00822DC6" w:rsidTr="008212CF">
        <w:tc>
          <w:tcPr>
            <w:tcW w:w="2148" w:type="pct"/>
          </w:tcPr>
          <w:p w:rsidR="00CF5BAE" w:rsidRPr="00D63136" w:rsidRDefault="00CF5BAE" w:rsidP="00B7663C">
            <w:pPr>
              <w:pStyle w:val="sv"/>
            </w:pPr>
            <w:r w:rsidRPr="00D63136">
              <w:t>Deínde collácrimans</w:t>
            </w:r>
          </w:p>
        </w:tc>
        <w:tc>
          <w:tcPr>
            <w:tcW w:w="2852" w:type="pct"/>
          </w:tcPr>
          <w:p w:rsidR="00CF5BAE" w:rsidRPr="00822DC6" w:rsidRDefault="00CF5BAE" w:rsidP="00B7663C">
            <w:pPr>
              <w:pStyle w:val="iv"/>
            </w:pPr>
            <w:r w:rsidRPr="00822DC6">
              <w:t>Ensuite en pleurant</w:t>
            </w:r>
          </w:p>
        </w:tc>
      </w:tr>
      <w:tr w:rsidR="00CF5BAE" w:rsidRPr="00822DC6" w:rsidTr="008212CF">
        <w:tc>
          <w:tcPr>
            <w:tcW w:w="2148" w:type="pct"/>
          </w:tcPr>
          <w:p w:rsidR="00CF5BAE" w:rsidRPr="00D63136" w:rsidRDefault="00CF5BAE" w:rsidP="00B7663C">
            <w:pPr>
              <w:pStyle w:val="sv"/>
            </w:pPr>
            <w:r w:rsidRPr="00D63136">
              <w:lastRenderedPageBreak/>
              <w:t>osculátus est quoque</w:t>
            </w:r>
          </w:p>
        </w:tc>
        <w:tc>
          <w:tcPr>
            <w:tcW w:w="2852" w:type="pct"/>
          </w:tcPr>
          <w:p w:rsidR="00CF5BAE" w:rsidRPr="00822DC6" w:rsidRDefault="00CF5BAE" w:rsidP="00B7663C">
            <w:pPr>
              <w:pStyle w:val="iv"/>
            </w:pPr>
            <w:r w:rsidRPr="00822DC6">
              <w:t>il embrassa aussi</w:t>
            </w:r>
          </w:p>
        </w:tc>
      </w:tr>
      <w:tr w:rsidR="00CF5BAE" w:rsidRPr="00822DC6" w:rsidTr="008212CF">
        <w:tc>
          <w:tcPr>
            <w:tcW w:w="2148" w:type="pct"/>
          </w:tcPr>
          <w:p w:rsidR="00CF5BAE" w:rsidRPr="00D63136" w:rsidRDefault="00CF5BAE" w:rsidP="00B7663C">
            <w:pPr>
              <w:pStyle w:val="sv"/>
            </w:pPr>
            <w:r w:rsidRPr="00D63136">
              <w:t>céteros fratres.</w:t>
            </w:r>
          </w:p>
        </w:tc>
        <w:tc>
          <w:tcPr>
            <w:tcW w:w="2852" w:type="pct"/>
          </w:tcPr>
          <w:p w:rsidR="00CF5BAE" w:rsidRPr="00822DC6" w:rsidRDefault="00CF5BAE" w:rsidP="00B7663C">
            <w:pPr>
              <w:pStyle w:val="iv"/>
            </w:pPr>
            <w:r w:rsidRPr="00822DC6">
              <w:t>tous-</w:t>
            </w:r>
            <w:r w:rsidRPr="00822DC6">
              <w:rPr>
                <w:rStyle w:val="italicus"/>
              </w:rPr>
              <w:t>ses</w:t>
            </w:r>
            <w:r w:rsidRPr="00822DC6">
              <w:t>-autres frères.</w:t>
            </w:r>
          </w:p>
        </w:tc>
      </w:tr>
      <w:tr w:rsidR="00CF5BAE" w:rsidRPr="00822DC6" w:rsidTr="008212CF">
        <w:tc>
          <w:tcPr>
            <w:tcW w:w="2148" w:type="pct"/>
          </w:tcPr>
          <w:p w:rsidR="00CF5BAE" w:rsidRPr="00D63136" w:rsidRDefault="00CF5BAE" w:rsidP="00B7663C">
            <w:pPr>
              <w:pStyle w:val="sv"/>
            </w:pPr>
            <w:r w:rsidRPr="00D63136">
              <w:t>Tum demum illi</w:t>
            </w:r>
          </w:p>
        </w:tc>
        <w:tc>
          <w:tcPr>
            <w:tcW w:w="2852" w:type="pct"/>
          </w:tcPr>
          <w:p w:rsidR="00CF5BAE" w:rsidRPr="00822DC6" w:rsidRDefault="00CF5BAE" w:rsidP="00B7663C">
            <w:pPr>
              <w:pStyle w:val="iv"/>
            </w:pPr>
            <w:r w:rsidRPr="00822DC6">
              <w:t>Alors seulement ceux-ci</w:t>
            </w:r>
          </w:p>
        </w:tc>
      </w:tr>
      <w:tr w:rsidR="00CF5BAE" w:rsidRPr="00822DC6" w:rsidTr="008212CF">
        <w:tc>
          <w:tcPr>
            <w:tcW w:w="2148" w:type="pct"/>
          </w:tcPr>
          <w:p w:rsidR="00CF5BAE" w:rsidRPr="00930EE0" w:rsidRDefault="00CF5BAE" w:rsidP="00B7663C">
            <w:pPr>
              <w:pStyle w:val="sv"/>
              <w:rPr>
                <w:lang w:val="it-IT"/>
              </w:rPr>
            </w:pPr>
            <w:r w:rsidRPr="00930EE0">
              <w:rPr>
                <w:lang w:val="it-IT"/>
              </w:rPr>
              <w:t>locúti sunt cum eo fidénter.</w:t>
            </w:r>
          </w:p>
        </w:tc>
        <w:tc>
          <w:tcPr>
            <w:tcW w:w="2852" w:type="pct"/>
          </w:tcPr>
          <w:p w:rsidR="00CF5BAE" w:rsidRPr="00822DC6" w:rsidRDefault="00CF5BAE" w:rsidP="00B7663C">
            <w:pPr>
              <w:pStyle w:val="iv"/>
            </w:pPr>
            <w:r w:rsidRPr="00822DC6">
              <w:t>s’entretinrent avec lui avec-confiance.</w:t>
            </w:r>
          </w:p>
        </w:tc>
      </w:tr>
      <w:tr w:rsidR="00CF5BAE" w:rsidRPr="00822DC6" w:rsidTr="008212CF">
        <w:tc>
          <w:tcPr>
            <w:tcW w:w="2148" w:type="pct"/>
          </w:tcPr>
          <w:p w:rsidR="00CF5BAE" w:rsidRPr="00D63136" w:rsidRDefault="00CF5BAE" w:rsidP="00B7663C">
            <w:pPr>
              <w:pStyle w:val="sv"/>
            </w:pPr>
            <w:r w:rsidRPr="00D63136">
              <w:t>Quibus Joséphus inquit</w:t>
            </w:r>
            <w:r w:rsidR="009D14D5">
              <w:t> :</w:t>
            </w:r>
          </w:p>
        </w:tc>
        <w:tc>
          <w:tcPr>
            <w:tcW w:w="2852" w:type="pct"/>
          </w:tcPr>
          <w:p w:rsidR="00CF5BAE" w:rsidRPr="00822DC6" w:rsidRDefault="00CF5BAE" w:rsidP="00B7663C">
            <w:pPr>
              <w:pStyle w:val="iv"/>
            </w:pPr>
            <w:r w:rsidRPr="00822DC6">
              <w:t>À eux Joseph dit</w:t>
            </w:r>
            <w:r w:rsidR="009D14D5">
              <w:t> :</w:t>
            </w:r>
          </w:p>
        </w:tc>
      </w:tr>
      <w:tr w:rsidR="00CF5BAE" w:rsidRPr="00822DC6" w:rsidTr="008212CF">
        <w:tc>
          <w:tcPr>
            <w:tcW w:w="2148" w:type="pct"/>
          </w:tcPr>
          <w:p w:rsidR="00CF5BAE" w:rsidRPr="00D63136" w:rsidRDefault="00CF5BAE" w:rsidP="00B7663C">
            <w:pPr>
              <w:pStyle w:val="sv"/>
            </w:pPr>
            <w:r w:rsidRPr="00D63136">
              <w:t>« Ite, properáte</w:t>
            </w:r>
          </w:p>
        </w:tc>
        <w:tc>
          <w:tcPr>
            <w:tcW w:w="2852" w:type="pct"/>
          </w:tcPr>
          <w:p w:rsidR="00CF5BAE" w:rsidRPr="00822DC6" w:rsidRDefault="00CF5BAE" w:rsidP="00B7663C">
            <w:pPr>
              <w:pStyle w:val="iv"/>
            </w:pPr>
            <w:r w:rsidRPr="00822DC6">
              <w:t>« Allez, rendez-vous-en-hâte</w:t>
            </w:r>
          </w:p>
        </w:tc>
      </w:tr>
      <w:tr w:rsidR="00CF5BAE" w:rsidRPr="00822DC6" w:rsidTr="008212CF">
        <w:tc>
          <w:tcPr>
            <w:tcW w:w="2148" w:type="pct"/>
          </w:tcPr>
          <w:p w:rsidR="00CF5BAE" w:rsidRPr="00D63136" w:rsidRDefault="00CF5BAE" w:rsidP="00B7663C">
            <w:pPr>
              <w:pStyle w:val="sv"/>
            </w:pPr>
            <w:r w:rsidRPr="00D63136">
              <w:t>ad meum patrem,</w:t>
            </w:r>
          </w:p>
        </w:tc>
        <w:tc>
          <w:tcPr>
            <w:tcW w:w="2852" w:type="pct"/>
          </w:tcPr>
          <w:p w:rsidR="00CF5BAE" w:rsidRPr="00822DC6" w:rsidRDefault="00CF5BAE" w:rsidP="00B7663C">
            <w:pPr>
              <w:pStyle w:val="iv"/>
            </w:pPr>
            <w:r w:rsidRPr="00822DC6">
              <w:t>près de mon père,</w:t>
            </w:r>
          </w:p>
        </w:tc>
      </w:tr>
      <w:tr w:rsidR="00CF5BAE" w:rsidRPr="00822DC6" w:rsidTr="008212CF">
        <w:tc>
          <w:tcPr>
            <w:tcW w:w="2148" w:type="pct"/>
          </w:tcPr>
          <w:p w:rsidR="00CF5BAE" w:rsidRPr="00D63136" w:rsidRDefault="00CF5BAE" w:rsidP="00B7663C">
            <w:pPr>
              <w:pStyle w:val="sv"/>
            </w:pPr>
            <w:r w:rsidRPr="00D63136">
              <w:t>nntiatéque ei</w:t>
            </w:r>
          </w:p>
        </w:tc>
        <w:tc>
          <w:tcPr>
            <w:tcW w:w="2852" w:type="pct"/>
          </w:tcPr>
          <w:p w:rsidR="00CF5BAE" w:rsidRPr="00822DC6" w:rsidRDefault="00CF5BAE" w:rsidP="00B7663C">
            <w:pPr>
              <w:pStyle w:val="iv"/>
            </w:pPr>
            <w:r w:rsidRPr="00822DC6">
              <w:t>et annoncez-lui</w:t>
            </w:r>
          </w:p>
        </w:tc>
      </w:tr>
      <w:tr w:rsidR="00CF5BAE" w:rsidRPr="00822DC6" w:rsidTr="008212CF">
        <w:tc>
          <w:tcPr>
            <w:tcW w:w="2148" w:type="pct"/>
          </w:tcPr>
          <w:p w:rsidR="00CF5BAE" w:rsidRPr="00D63136" w:rsidRDefault="00CF5BAE" w:rsidP="00B7663C">
            <w:pPr>
              <w:pStyle w:val="sv"/>
            </w:pPr>
            <w:r w:rsidRPr="00D63136">
              <w:t>suum fílium vívere,</w:t>
            </w:r>
          </w:p>
        </w:tc>
        <w:tc>
          <w:tcPr>
            <w:tcW w:w="2852" w:type="pct"/>
          </w:tcPr>
          <w:p w:rsidR="00CF5BAE" w:rsidRPr="00822DC6" w:rsidRDefault="00CF5BAE" w:rsidP="00B7663C">
            <w:pPr>
              <w:pStyle w:val="iv"/>
            </w:pPr>
            <w:r w:rsidRPr="00822DC6">
              <w:t>son fils vivre (que son fils vit),</w:t>
            </w:r>
          </w:p>
        </w:tc>
      </w:tr>
      <w:tr w:rsidR="00CF5BAE" w:rsidRPr="00822DC6" w:rsidTr="008212CF">
        <w:tc>
          <w:tcPr>
            <w:tcW w:w="2148" w:type="pct"/>
          </w:tcPr>
          <w:p w:rsidR="00CF5BAE" w:rsidRPr="00D63136" w:rsidRDefault="00CF5BAE" w:rsidP="00B7663C">
            <w:pPr>
              <w:pStyle w:val="sv"/>
            </w:pPr>
            <w:r w:rsidRPr="00D63136">
              <w:t>et posse plúrimum</w:t>
            </w:r>
          </w:p>
        </w:tc>
        <w:tc>
          <w:tcPr>
            <w:tcW w:w="2852" w:type="pct"/>
          </w:tcPr>
          <w:p w:rsidR="00CF5BAE" w:rsidRPr="00822DC6" w:rsidRDefault="00CF5BAE" w:rsidP="00B7663C">
            <w:pPr>
              <w:pStyle w:val="iv"/>
            </w:pPr>
            <w:r w:rsidRPr="00822DC6">
              <w:t>et pouvoir beaucoup (et a grand crédit)</w:t>
            </w:r>
          </w:p>
        </w:tc>
      </w:tr>
      <w:tr w:rsidR="00CF5BAE" w:rsidRPr="00822DC6" w:rsidTr="008212CF">
        <w:tc>
          <w:tcPr>
            <w:tcW w:w="2148" w:type="pct"/>
          </w:tcPr>
          <w:p w:rsidR="00CF5BAE" w:rsidRPr="00D63136" w:rsidRDefault="00CF5BAE" w:rsidP="00B7663C">
            <w:pPr>
              <w:pStyle w:val="sv"/>
            </w:pPr>
            <w:r w:rsidRPr="00D63136">
              <w:t>apud Pharaónem.</w:t>
            </w:r>
          </w:p>
        </w:tc>
        <w:tc>
          <w:tcPr>
            <w:tcW w:w="2852" w:type="pct"/>
          </w:tcPr>
          <w:p w:rsidR="00CF5BAE" w:rsidRPr="00822DC6" w:rsidRDefault="00CF5BAE" w:rsidP="00B7663C">
            <w:pPr>
              <w:pStyle w:val="iv"/>
            </w:pPr>
            <w:r w:rsidRPr="00822DC6">
              <w:t>auprès de Pharaon.</w:t>
            </w:r>
          </w:p>
        </w:tc>
      </w:tr>
      <w:tr w:rsidR="00CF5BAE" w:rsidRPr="00822DC6" w:rsidTr="008212CF">
        <w:tc>
          <w:tcPr>
            <w:tcW w:w="2148" w:type="pct"/>
          </w:tcPr>
          <w:p w:rsidR="00CF5BAE" w:rsidRPr="00D63136" w:rsidRDefault="00CF5BAE" w:rsidP="00B7663C">
            <w:pPr>
              <w:pStyle w:val="sv"/>
            </w:pPr>
            <w:r w:rsidRPr="00D63136">
              <w:t>Persuadéte illi</w:t>
            </w:r>
          </w:p>
        </w:tc>
        <w:tc>
          <w:tcPr>
            <w:tcW w:w="2852" w:type="pct"/>
          </w:tcPr>
          <w:p w:rsidR="00CF5BAE" w:rsidRPr="00822DC6" w:rsidRDefault="00CF5BAE" w:rsidP="00B7663C">
            <w:pPr>
              <w:pStyle w:val="iv"/>
            </w:pPr>
            <w:r w:rsidRPr="00822DC6">
              <w:t>Persuadez-lui</w:t>
            </w:r>
          </w:p>
        </w:tc>
      </w:tr>
      <w:tr w:rsidR="00CF5BAE" w:rsidRPr="00822DC6" w:rsidTr="008212CF">
        <w:tc>
          <w:tcPr>
            <w:tcW w:w="2148" w:type="pct"/>
          </w:tcPr>
          <w:p w:rsidR="00CF5BAE" w:rsidRPr="00D63136" w:rsidRDefault="00CF5BAE" w:rsidP="00B7663C">
            <w:pPr>
              <w:pStyle w:val="sv"/>
            </w:pPr>
            <w:r w:rsidRPr="00D63136">
              <w:t>ut cómmigret in Ægýptum</w:t>
            </w:r>
          </w:p>
        </w:tc>
        <w:tc>
          <w:tcPr>
            <w:tcW w:w="2852" w:type="pct"/>
          </w:tcPr>
          <w:p w:rsidR="00CF5BAE" w:rsidRPr="00822DC6" w:rsidRDefault="00CF5BAE" w:rsidP="00B7663C">
            <w:pPr>
              <w:pStyle w:val="iv"/>
            </w:pPr>
            <w:r>
              <w:t>qu’il vi</w:t>
            </w:r>
            <w:r w:rsidRPr="00822DC6">
              <w:t xml:space="preserve">enne-s’établir en </w:t>
            </w:r>
            <w:r>
              <w:t>Égypte</w:t>
            </w:r>
          </w:p>
        </w:tc>
      </w:tr>
      <w:tr w:rsidR="00CF5BAE" w:rsidRPr="00822DC6" w:rsidTr="008212CF">
        <w:tc>
          <w:tcPr>
            <w:tcW w:w="2148" w:type="pct"/>
          </w:tcPr>
          <w:p w:rsidR="00CF5BAE" w:rsidRPr="00D63136" w:rsidRDefault="00CF5BAE" w:rsidP="00B7663C">
            <w:pPr>
              <w:pStyle w:val="sv"/>
            </w:pPr>
            <w:r w:rsidRPr="00D63136">
              <w:t>cum omni família. »</w:t>
            </w:r>
          </w:p>
        </w:tc>
        <w:tc>
          <w:tcPr>
            <w:tcW w:w="2852" w:type="pct"/>
          </w:tcPr>
          <w:p w:rsidR="00CF5BAE" w:rsidRPr="00822DC6" w:rsidRDefault="00CF5BAE" w:rsidP="00B7663C">
            <w:pPr>
              <w:pStyle w:val="iv"/>
            </w:pPr>
            <w:r w:rsidRPr="00822DC6">
              <w:t xml:space="preserve">avec toute </w:t>
            </w:r>
            <w:r w:rsidRPr="00822DC6">
              <w:rPr>
                <w:rStyle w:val="italicus"/>
              </w:rPr>
              <w:t>sa</w:t>
            </w:r>
            <w:r w:rsidRPr="00822DC6">
              <w:t xml:space="preserve"> famille. »</w:t>
            </w:r>
          </w:p>
        </w:tc>
      </w:tr>
    </w:tbl>
    <w:p w:rsidR="00C87EAE" w:rsidRDefault="00B30990" w:rsidP="00301F97">
      <w:pPr>
        <w:pStyle w:val="absconditus"/>
      </w:pPr>
      <w:r>
        <w:t>²</w:t>
      </w:r>
    </w:p>
    <w:p w:rsidR="009D7993" w:rsidRDefault="009D7993" w:rsidP="009D7993">
      <w:pPr>
        <w:pStyle w:val="Titre3"/>
      </w:pPr>
      <w:bookmarkStart w:id="243" w:name="_Toc466191355"/>
      <w:bookmarkStart w:id="244" w:name="_Toc466191611"/>
      <w:bookmarkStart w:id="245" w:name="_Toc524065545"/>
      <w:r>
        <w:t xml:space="preserve">71 — Pharaon envoie des cadeaux à </w:t>
      </w:r>
      <w:r w:rsidR="005902E7">
        <w:t>Jacób</w:t>
      </w:r>
      <w:bookmarkEnd w:id="243"/>
      <w:bookmarkEnd w:id="244"/>
      <w:bookmarkEnd w:id="245"/>
    </w:p>
    <w:p w:rsidR="00C87EAE" w:rsidRDefault="00060827" w:rsidP="00E2285C">
      <w:pPr>
        <w:pStyle w:val="s"/>
        <w:rPr>
          <w:lang w:val="fr-FR"/>
        </w:rPr>
      </w:pPr>
      <w:r w:rsidRPr="00D80808">
        <w:rPr>
          <w:lang w:val="fr-FR"/>
        </w:rPr>
        <w:t>F</w:t>
      </w:r>
      <w:r w:rsidR="001361CE" w:rsidRPr="00D80808">
        <w:rPr>
          <w:lang w:val="fr-FR"/>
        </w:rPr>
        <w:t>a</w:t>
      </w:r>
      <w:r w:rsidRPr="00D80808">
        <w:rPr>
          <w:lang w:val="fr-FR"/>
        </w:rPr>
        <w:t>ma d</w:t>
      </w:r>
      <w:r w:rsidR="001361CE" w:rsidRPr="00D80808">
        <w:rPr>
          <w:lang w:val="fr-FR"/>
        </w:rPr>
        <w:t>e</w:t>
      </w:r>
      <w:r w:rsidRPr="00D80808">
        <w:rPr>
          <w:lang w:val="fr-FR"/>
        </w:rPr>
        <w:t xml:space="preserve"> </w:t>
      </w:r>
      <w:r w:rsidR="00017BFC" w:rsidRPr="00D80808">
        <w:rPr>
          <w:lang w:val="fr-FR"/>
        </w:rPr>
        <w:t>advéntu</w:t>
      </w:r>
      <w:r w:rsidRPr="00D80808">
        <w:rPr>
          <w:lang w:val="fr-FR"/>
        </w:rPr>
        <w:t xml:space="preserve"> fr</w:t>
      </w:r>
      <w:r w:rsidR="001361CE" w:rsidRPr="00D80808">
        <w:rPr>
          <w:lang w:val="fr-FR"/>
        </w:rPr>
        <w:t>a</w:t>
      </w:r>
      <w:r w:rsidRPr="00D80808">
        <w:rPr>
          <w:lang w:val="fr-FR"/>
        </w:rPr>
        <w:t xml:space="preserve">trum </w:t>
      </w:r>
      <w:r w:rsidR="00017BFC" w:rsidRPr="00D80808">
        <w:rPr>
          <w:lang w:val="fr-FR"/>
        </w:rPr>
        <w:t>Joséphi</w:t>
      </w:r>
      <w:r w:rsidRPr="00D80808">
        <w:rPr>
          <w:lang w:val="fr-FR"/>
        </w:rPr>
        <w:t xml:space="preserve"> ad aur</w:t>
      </w:r>
      <w:r w:rsidR="001361CE" w:rsidRPr="00D80808">
        <w:rPr>
          <w:lang w:val="fr-FR"/>
        </w:rPr>
        <w:t>e</w:t>
      </w:r>
      <w:r w:rsidRPr="00D80808">
        <w:rPr>
          <w:lang w:val="fr-FR"/>
        </w:rPr>
        <w:t>s R</w:t>
      </w:r>
      <w:r w:rsidR="001361CE" w:rsidRPr="00D80808">
        <w:rPr>
          <w:lang w:val="fr-FR"/>
        </w:rPr>
        <w:t>e</w:t>
      </w:r>
      <w:r w:rsidRPr="00D80808">
        <w:rPr>
          <w:lang w:val="fr-FR"/>
        </w:rPr>
        <w:t xml:space="preserve">gis </w:t>
      </w:r>
      <w:r w:rsidR="00017BFC" w:rsidRPr="00D80808">
        <w:rPr>
          <w:lang w:val="fr-FR"/>
        </w:rPr>
        <w:t>pervénit</w:t>
      </w:r>
      <w:r w:rsidR="00BE217D">
        <w:rPr>
          <w:lang w:val="fr-FR"/>
        </w:rPr>
        <w:t> ;</w:t>
      </w:r>
      <w:r w:rsidRPr="00D80808">
        <w:rPr>
          <w:lang w:val="fr-FR"/>
        </w:rPr>
        <w:t xml:space="preserve"> qu</w:t>
      </w:r>
      <w:r w:rsidR="001361CE" w:rsidRPr="00D80808">
        <w:rPr>
          <w:lang w:val="fr-FR"/>
        </w:rPr>
        <w:t>i</w:t>
      </w:r>
      <w:r w:rsidRPr="00D80808">
        <w:rPr>
          <w:lang w:val="fr-FR"/>
        </w:rPr>
        <w:t xml:space="preserve"> dedit e</w:t>
      </w:r>
      <w:r w:rsidR="001361CE" w:rsidRPr="00D80808">
        <w:rPr>
          <w:lang w:val="fr-FR"/>
        </w:rPr>
        <w:t>i</w:t>
      </w:r>
      <w:r w:rsidRPr="00D80808">
        <w:rPr>
          <w:lang w:val="fr-FR"/>
        </w:rPr>
        <w:t xml:space="preserve">s </w:t>
      </w:r>
      <w:r w:rsidR="00017BFC" w:rsidRPr="00D80808">
        <w:rPr>
          <w:lang w:val="fr-FR"/>
        </w:rPr>
        <w:t>múnera</w:t>
      </w:r>
      <w:r w:rsidRPr="00D80808">
        <w:rPr>
          <w:lang w:val="fr-FR"/>
        </w:rPr>
        <w:t xml:space="preserve"> </w:t>
      </w:r>
      <w:r w:rsidR="00017BFC" w:rsidRPr="00D80808">
        <w:rPr>
          <w:lang w:val="fr-FR"/>
        </w:rPr>
        <w:t>perferénda</w:t>
      </w:r>
      <w:r w:rsidRPr="00D80808">
        <w:rPr>
          <w:lang w:val="fr-FR"/>
        </w:rPr>
        <w:t xml:space="preserve"> ad patrem cum h</w:t>
      </w:r>
      <w:r w:rsidR="001361CE" w:rsidRPr="00D80808">
        <w:rPr>
          <w:lang w:val="fr-FR"/>
        </w:rPr>
        <w:t>i</w:t>
      </w:r>
      <w:r w:rsidRPr="00D80808">
        <w:rPr>
          <w:lang w:val="fr-FR"/>
        </w:rPr>
        <w:t xml:space="preserve">s </w:t>
      </w:r>
      <w:r w:rsidR="00017BFC" w:rsidRPr="00D80808">
        <w:rPr>
          <w:lang w:val="fr-FR"/>
        </w:rPr>
        <w:t>mandátis</w:t>
      </w:r>
      <w:r w:rsidR="005774A7">
        <w:rPr>
          <w:lang w:val="fr-FR"/>
        </w:rPr>
        <w:t> :</w:t>
      </w:r>
      <w:r w:rsidRPr="00D80808">
        <w:rPr>
          <w:lang w:val="fr-FR"/>
        </w:rPr>
        <w:t xml:space="preserve"> </w:t>
      </w:r>
      <w:r w:rsidR="006651A0" w:rsidRPr="00D80808">
        <w:rPr>
          <w:lang w:val="fr-FR"/>
        </w:rPr>
        <w:t>“</w:t>
      </w:r>
      <w:r w:rsidR="00017BFC" w:rsidRPr="00D80808">
        <w:rPr>
          <w:lang w:val="fr-FR"/>
        </w:rPr>
        <w:t>Addúcite</w:t>
      </w:r>
      <w:r w:rsidRPr="00D80808">
        <w:rPr>
          <w:lang w:val="fr-FR"/>
        </w:rPr>
        <w:t xml:space="preserve"> h</w:t>
      </w:r>
      <w:r w:rsidR="001361CE" w:rsidRPr="00D80808">
        <w:rPr>
          <w:lang w:val="fr-FR"/>
        </w:rPr>
        <w:t>u</w:t>
      </w:r>
      <w:r w:rsidRPr="00D80808">
        <w:rPr>
          <w:lang w:val="fr-FR"/>
        </w:rPr>
        <w:t xml:space="preserve">c patrem vestrum et omnem </w:t>
      </w:r>
      <w:r w:rsidR="00017BFC" w:rsidRPr="00D80808">
        <w:rPr>
          <w:lang w:val="fr-FR"/>
        </w:rPr>
        <w:t>famíliam</w:t>
      </w:r>
      <w:r w:rsidRPr="00D80808">
        <w:rPr>
          <w:lang w:val="fr-FR"/>
        </w:rPr>
        <w:t xml:space="preserve"> ejus</w:t>
      </w:r>
      <w:r w:rsidR="005774A7">
        <w:rPr>
          <w:lang w:val="fr-FR"/>
        </w:rPr>
        <w:t> :</w:t>
      </w:r>
      <w:r w:rsidRPr="00D80808">
        <w:rPr>
          <w:lang w:val="fr-FR"/>
        </w:rPr>
        <w:t xml:space="preserve"> nec multum </w:t>
      </w:r>
      <w:r w:rsidR="00682FBB" w:rsidRPr="00D80808">
        <w:rPr>
          <w:lang w:val="fr-FR"/>
        </w:rPr>
        <w:t>curáte</w:t>
      </w:r>
      <w:r w:rsidRPr="00D80808">
        <w:rPr>
          <w:lang w:val="fr-FR"/>
        </w:rPr>
        <w:t xml:space="preserve"> </w:t>
      </w:r>
      <w:r w:rsidR="00017BFC" w:rsidRPr="00D80808">
        <w:rPr>
          <w:lang w:val="fr-FR"/>
        </w:rPr>
        <w:t>supelléctilem</w:t>
      </w:r>
      <w:r w:rsidRPr="00D80808">
        <w:rPr>
          <w:lang w:val="fr-FR"/>
        </w:rPr>
        <w:t xml:space="preserve"> vestram, quia </w:t>
      </w:r>
      <w:r w:rsidR="00017BFC" w:rsidRPr="00D80808">
        <w:rPr>
          <w:lang w:val="fr-FR"/>
        </w:rPr>
        <w:t>ómnia</w:t>
      </w:r>
      <w:r w:rsidRPr="00D80808">
        <w:rPr>
          <w:lang w:val="fr-FR"/>
        </w:rPr>
        <w:t>, qu</w:t>
      </w:r>
      <w:r w:rsidR="001361CE" w:rsidRPr="00D80808">
        <w:rPr>
          <w:lang w:val="fr-FR"/>
        </w:rPr>
        <w:t>æ</w:t>
      </w:r>
      <w:r w:rsidRPr="00D80808">
        <w:rPr>
          <w:lang w:val="fr-FR"/>
        </w:rPr>
        <w:t xml:space="preserve"> opus </w:t>
      </w:r>
      <w:r w:rsidR="00017BFC" w:rsidRPr="00D80808">
        <w:rPr>
          <w:lang w:val="fr-FR"/>
        </w:rPr>
        <w:t>erunt</w:t>
      </w:r>
      <w:r w:rsidRPr="00D80808">
        <w:rPr>
          <w:lang w:val="fr-FR"/>
        </w:rPr>
        <w:t xml:space="preserve"> v</w:t>
      </w:r>
      <w:r w:rsidR="001361CE" w:rsidRPr="00D80808">
        <w:rPr>
          <w:lang w:val="fr-FR"/>
        </w:rPr>
        <w:t>o</w:t>
      </w:r>
      <w:r w:rsidRPr="00D80808">
        <w:rPr>
          <w:lang w:val="fr-FR"/>
        </w:rPr>
        <w:t>b</w:t>
      </w:r>
      <w:r w:rsidR="001361CE" w:rsidRPr="00D80808">
        <w:rPr>
          <w:lang w:val="fr-FR"/>
        </w:rPr>
        <w:t>i</w:t>
      </w:r>
      <w:r w:rsidRPr="00D80808">
        <w:rPr>
          <w:lang w:val="fr-FR"/>
        </w:rPr>
        <w:t>s, pr</w:t>
      </w:r>
      <w:r w:rsidR="001361CE" w:rsidRPr="00D80808">
        <w:rPr>
          <w:lang w:val="fr-FR"/>
        </w:rPr>
        <w:t>æ</w:t>
      </w:r>
      <w:r w:rsidRPr="00D80808">
        <w:rPr>
          <w:lang w:val="fr-FR"/>
        </w:rPr>
        <w:t>bit</w:t>
      </w:r>
      <w:r w:rsidR="00017BFC" w:rsidRPr="00D80808">
        <w:rPr>
          <w:lang w:val="fr-FR"/>
        </w:rPr>
        <w:t>ú</w:t>
      </w:r>
      <w:r w:rsidRPr="00D80808">
        <w:rPr>
          <w:lang w:val="fr-FR"/>
        </w:rPr>
        <w:t>rus sum</w:t>
      </w:r>
      <w:r w:rsidR="005774A7">
        <w:rPr>
          <w:lang w:val="fr-FR"/>
        </w:rPr>
        <w:t> :</w:t>
      </w:r>
      <w:r w:rsidRPr="00D80808">
        <w:rPr>
          <w:lang w:val="fr-FR"/>
        </w:rPr>
        <w:t xml:space="preserve"> et omn</w:t>
      </w:r>
      <w:r w:rsidR="001361CE" w:rsidRPr="00D80808">
        <w:rPr>
          <w:lang w:val="fr-FR"/>
        </w:rPr>
        <w:t>e</w:t>
      </w:r>
      <w:r w:rsidRPr="00D80808">
        <w:rPr>
          <w:lang w:val="fr-FR"/>
        </w:rPr>
        <w:t>s op</w:t>
      </w:r>
      <w:r w:rsidR="001361CE" w:rsidRPr="00D80808">
        <w:rPr>
          <w:lang w:val="fr-FR"/>
        </w:rPr>
        <w:t>e</w:t>
      </w:r>
      <w:r w:rsidRPr="00D80808">
        <w:rPr>
          <w:lang w:val="fr-FR"/>
        </w:rPr>
        <w:t xml:space="preserve">s </w:t>
      </w:r>
      <w:r w:rsidR="00017BFC" w:rsidRPr="00D80808">
        <w:rPr>
          <w:lang w:val="fr-FR"/>
        </w:rPr>
        <w:t>Ægýpti</w:t>
      </w:r>
      <w:r w:rsidRPr="00D80808">
        <w:rPr>
          <w:lang w:val="fr-FR"/>
        </w:rPr>
        <w:t xml:space="preserve"> vestr</w:t>
      </w:r>
      <w:r w:rsidR="001361CE" w:rsidRPr="00D80808">
        <w:rPr>
          <w:lang w:val="fr-FR"/>
        </w:rPr>
        <w:t>æ</w:t>
      </w:r>
      <w:r w:rsidRPr="00D80808">
        <w:rPr>
          <w:lang w:val="fr-FR"/>
        </w:rPr>
        <w:t xml:space="preserve"> </w:t>
      </w:r>
      <w:r w:rsidR="00017BFC" w:rsidRPr="00D80808">
        <w:rPr>
          <w:lang w:val="fr-FR"/>
        </w:rPr>
        <w:t>erunt</w:t>
      </w:r>
      <w:r w:rsidRPr="00D80808">
        <w:rPr>
          <w:lang w:val="fr-FR"/>
        </w:rPr>
        <w:t>.</w:t>
      </w:r>
      <w:r w:rsidR="006651A0" w:rsidRPr="00D80808">
        <w:rPr>
          <w:lang w:val="fr-FR"/>
        </w:rPr>
        <w:t>”</w:t>
      </w:r>
      <w:r w:rsidRPr="00D80808">
        <w:rPr>
          <w:lang w:val="fr-FR"/>
        </w:rPr>
        <w:t xml:space="preserve"> M</w:t>
      </w:r>
      <w:r w:rsidR="001361CE" w:rsidRPr="00D80808">
        <w:rPr>
          <w:lang w:val="fr-FR"/>
        </w:rPr>
        <w:t>i</w:t>
      </w:r>
      <w:r w:rsidRPr="00D80808">
        <w:rPr>
          <w:lang w:val="fr-FR"/>
        </w:rPr>
        <w:t>sit quoq</w:t>
      </w:r>
      <w:r w:rsidR="00017BFC" w:rsidRPr="00D80808">
        <w:rPr>
          <w:lang w:val="fr-FR"/>
        </w:rPr>
        <w:t>ue currus ad vehé</w:t>
      </w:r>
      <w:r w:rsidRPr="00D80808">
        <w:rPr>
          <w:lang w:val="fr-FR"/>
        </w:rPr>
        <w:t xml:space="preserve">ndum senem et </w:t>
      </w:r>
      <w:r w:rsidR="00017BFC" w:rsidRPr="00D80808">
        <w:rPr>
          <w:lang w:val="fr-FR"/>
        </w:rPr>
        <w:t>párvulos</w:t>
      </w:r>
      <w:r w:rsidR="00AE6AAE">
        <w:rPr>
          <w:rStyle w:val="Appelnotedebasdep"/>
        </w:rPr>
        <w:footnoteReference w:id="168"/>
      </w:r>
      <w:r w:rsidRPr="00D80808">
        <w:rPr>
          <w:lang w:val="fr-FR"/>
        </w:rPr>
        <w:t xml:space="preserve">, et </w:t>
      </w:r>
      <w:r w:rsidR="00017BFC" w:rsidRPr="00D80808">
        <w:rPr>
          <w:lang w:val="fr-FR"/>
        </w:rPr>
        <w:t>mulíeres</w:t>
      </w:r>
      <w:r w:rsidR="005C7E3F">
        <w:rPr>
          <w:lang w:val="fr-FR"/>
        </w:rPr>
        <w:t xml:space="preserve">. </w:t>
      </w:r>
    </w:p>
    <w:p w:rsidR="000E1190" w:rsidRDefault="00C87EAE" w:rsidP="00430F28">
      <w:pPr>
        <w:pStyle w:val="absconditus"/>
      </w:pPr>
      <w:r>
        <w:t>~</w:t>
      </w:r>
    </w:p>
    <w:p w:rsidR="000E1190" w:rsidRDefault="00267353" w:rsidP="00267353">
      <w:pPr>
        <w:pStyle w:val="vocabulum"/>
      </w:pPr>
      <w:r w:rsidRPr="000E1190">
        <w:rPr>
          <w:rStyle w:val="aditus"/>
        </w:rPr>
        <w:t>fāma</w:t>
      </w:r>
      <w:r w:rsidRPr="00AD5FD5">
        <w:t xml:space="preserve">, </w:t>
      </w:r>
      <w:r w:rsidRPr="00497DEC">
        <w:rPr>
          <w:rStyle w:val="flexio"/>
        </w:rPr>
        <w:t>ae</w:t>
      </w:r>
      <w:r w:rsidRPr="00AD5FD5">
        <w:t xml:space="preserve">, </w:t>
      </w:r>
      <w:r w:rsidRPr="00BF45BC">
        <w:rPr>
          <w:rStyle w:val="gt"/>
        </w:rPr>
        <w:t>f.</w:t>
      </w:r>
      <w:r w:rsidR="009D14D5">
        <w:t> :</w:t>
      </w:r>
      <w:r w:rsidRPr="00AD5FD5">
        <w:t xml:space="preserve"> bruit, renommée</w:t>
      </w:r>
      <w:r w:rsidR="00987B40" w:rsidRPr="00AD5FD5">
        <w:t xml:space="preserve">. </w:t>
      </w:r>
    </w:p>
    <w:p w:rsidR="007B7779" w:rsidRDefault="007B7779" w:rsidP="007B7779">
      <w:pPr>
        <w:pStyle w:val="vocabulum"/>
      </w:pPr>
      <w:r w:rsidRPr="000E1190">
        <w:rPr>
          <w:rStyle w:val="aditus"/>
        </w:rPr>
        <w:t>adventŭs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w:t>
      </w:r>
      <w:r>
        <w:t xml:space="preserve">acte d’arriver et fait d’être arrivé, </w:t>
      </w:r>
      <w:r w:rsidRPr="00023B16">
        <w:t>arrivée</w:t>
      </w:r>
      <w:r>
        <w:t xml:space="preserve">. </w:t>
      </w:r>
      <w:r w:rsidRPr="007B7779">
        <w:rPr>
          <w:rStyle w:val="cnumerus2"/>
        </w:rPr>
        <w:t>1-3.</w:t>
      </w:r>
      <w:r>
        <w:rPr>
          <w:rStyle w:val="cnumerus2"/>
        </w:rPr>
        <w:t xml:space="preserve"> 4.</w:t>
      </w:r>
      <w:r>
        <w:t xml:space="preserve"> </w:t>
      </w:r>
      <w:r w:rsidRPr="007B7779">
        <w:rPr>
          <w:rStyle w:val="gt"/>
        </w:rPr>
        <w:t>[chrét.]</w:t>
      </w:r>
      <w:r>
        <w:t xml:space="preserve"> venue </w:t>
      </w:r>
      <w:r w:rsidRPr="007B7779">
        <w:rPr>
          <w:rStyle w:val="gt"/>
        </w:rPr>
        <w:t>[du Christ]</w:t>
      </w:r>
      <w:r>
        <w:t>, nativité</w:t>
      </w:r>
      <w:r w:rsidR="00BE217D">
        <w:t> ;</w:t>
      </w:r>
      <w:r>
        <w:t xml:space="preserve"> parousie </w:t>
      </w:r>
      <w:r w:rsidRPr="007B7779">
        <w:rPr>
          <w:rStyle w:val="gt"/>
        </w:rPr>
        <w:t>[retour du Christ à la fin des temps</w:t>
      </w:r>
      <w:r w:rsidR="00E20E09" w:rsidRPr="007B7779">
        <w:rPr>
          <w:rStyle w:val="gt"/>
        </w:rPr>
        <w:t>]</w:t>
      </w:r>
      <w:r w:rsidR="00E20E09" w:rsidRPr="00E20E09">
        <w:t> ;</w:t>
      </w:r>
      <w:r>
        <w:t xml:space="preserve"> </w:t>
      </w:r>
      <w:r w:rsidRPr="007B7779">
        <w:rPr>
          <w:rStyle w:val="cnumerus2"/>
        </w:rPr>
        <w:t>5.</w:t>
      </w:r>
      <w:r>
        <w:t xml:space="preserve"> </w:t>
      </w:r>
      <w:r w:rsidRPr="007B7779">
        <w:rPr>
          <w:rStyle w:val="gt"/>
        </w:rPr>
        <w:t>[chrét.]</w:t>
      </w:r>
      <w:r>
        <w:t xml:space="preserve"> Avent.</w:t>
      </w:r>
      <w:r w:rsidRPr="00023B16">
        <w:t xml:space="preserve"> </w:t>
      </w:r>
    </w:p>
    <w:p w:rsidR="000E1190" w:rsidRDefault="00214207" w:rsidP="00214207">
      <w:pPr>
        <w:pStyle w:val="vocabulum"/>
      </w:pPr>
      <w:r w:rsidRPr="000E1190">
        <w:rPr>
          <w:rStyle w:val="aditus"/>
        </w:rPr>
        <w:t>auris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oreille</w:t>
      </w:r>
      <w:r w:rsidR="00987B40" w:rsidRPr="00AD5FD5">
        <w:t xml:space="preserve">. </w:t>
      </w:r>
    </w:p>
    <w:p w:rsidR="000E1190" w:rsidRDefault="00201B61" w:rsidP="00201B61">
      <w:pPr>
        <w:pStyle w:val="vocabulum"/>
      </w:pPr>
      <w:r w:rsidRPr="000E1190">
        <w:rPr>
          <w:rStyle w:val="aditus"/>
        </w:rPr>
        <w:t>perfĕrō</w:t>
      </w:r>
      <w:r w:rsidRPr="00023B16">
        <w:t xml:space="preserve">, </w:t>
      </w:r>
      <w:r w:rsidRPr="00EE7427">
        <w:rPr>
          <w:rStyle w:val="flexio"/>
        </w:rPr>
        <w:t>fers, ferre, tŭlī, lātum</w:t>
      </w:r>
      <w:r w:rsidRPr="00023B16">
        <w:t xml:space="preserve"> </w:t>
      </w:r>
      <w:r w:rsidR="00E21679" w:rsidRPr="00023B16">
        <w:t>(</w:t>
      </w:r>
      <w:r w:rsidR="00E21679" w:rsidRPr="00E21679">
        <w:rPr>
          <w:rStyle w:val="lit"/>
        </w:rPr>
        <w:t>fero</w:t>
      </w:r>
      <w:r w:rsidR="00E21679" w:rsidRPr="00023B16">
        <w:t>)</w:t>
      </w:r>
      <w:r>
        <w:t xml:space="preserve">, </w:t>
      </w:r>
      <w:r w:rsidRPr="0002783F">
        <w:rPr>
          <w:rStyle w:val="gt"/>
        </w:rPr>
        <w:t>tr.</w:t>
      </w:r>
      <w:r w:rsidR="009D14D5">
        <w:t> :</w:t>
      </w:r>
      <w:r w:rsidRPr="00023B16">
        <w:t xml:space="preserve"> </w:t>
      </w:r>
      <w:r w:rsidRPr="00831F62">
        <w:rPr>
          <w:rStyle w:val="cnumerus2"/>
        </w:rPr>
        <w:t>1.</w:t>
      </w:r>
      <w:r>
        <w:t xml:space="preserve"> </w:t>
      </w:r>
      <w:r w:rsidRPr="00023B16">
        <w:t>porter</w:t>
      </w:r>
      <w:r>
        <w:t xml:space="preserve"> d’un point à une autre, jusqu’à un but</w:t>
      </w:r>
      <w:r w:rsidR="00BE217D">
        <w:t> ;</w:t>
      </w:r>
      <w:r>
        <w:t xml:space="preserve"> </w:t>
      </w:r>
      <w:r w:rsidRPr="00831F62">
        <w:rPr>
          <w:rStyle w:val="cnumerus2"/>
        </w:rPr>
        <w:t>2.</w:t>
      </w:r>
      <w:r>
        <w:t xml:space="preserve"> porter jusqu’au bout </w:t>
      </w:r>
      <w:r w:rsidRPr="00BF45BC">
        <w:rPr>
          <w:rStyle w:val="gt"/>
        </w:rPr>
        <w:t>[un tâche, une mission]</w:t>
      </w:r>
      <w:r>
        <w:t xml:space="preserve"> // accomplir</w:t>
      </w:r>
      <w:r w:rsidR="009D14D5">
        <w:t> :</w:t>
      </w:r>
      <w:r>
        <w:t xml:space="preserve"> </w:t>
      </w:r>
      <w:r w:rsidRPr="00201B61">
        <w:rPr>
          <w:rStyle w:val="lt"/>
        </w:rPr>
        <w:t>jussa</w:t>
      </w:r>
      <w:r>
        <w:t xml:space="preserve">, exécuter des ordres // faire passer </w:t>
      </w:r>
      <w:r w:rsidRPr="00BF45BC">
        <w:rPr>
          <w:rStyle w:val="gt"/>
        </w:rPr>
        <w:t>[une loi</w:t>
      </w:r>
      <w:r w:rsidR="00E20E09" w:rsidRPr="00BF45BC">
        <w:rPr>
          <w:rStyle w:val="gt"/>
        </w:rPr>
        <w:t>]</w:t>
      </w:r>
      <w:r w:rsidR="00E20E09" w:rsidRPr="00E20E09">
        <w:t> ;</w:t>
      </w:r>
      <w:r>
        <w:t xml:space="preserve"> </w:t>
      </w:r>
      <w:r w:rsidRPr="00831F62">
        <w:rPr>
          <w:rStyle w:val="cnumerus2"/>
        </w:rPr>
        <w:t>3.</w:t>
      </w:r>
      <w:r>
        <w:t xml:space="preserve"> supporter jusqu’au bout, sans discontinuer // </w:t>
      </w:r>
      <w:r w:rsidRPr="00BF45BC">
        <w:rPr>
          <w:rStyle w:val="gt"/>
        </w:rPr>
        <w:t>[avec prop. inf.]</w:t>
      </w:r>
      <w:r w:rsidRPr="00023B16">
        <w:t xml:space="preserve"> supporter</w:t>
      </w:r>
      <w:r>
        <w:t xml:space="preserve"> que</w:t>
      </w:r>
      <w:r w:rsidRPr="00023B16">
        <w:t xml:space="preserve">. </w:t>
      </w:r>
    </w:p>
    <w:p w:rsidR="000E1190" w:rsidRDefault="009F370A" w:rsidP="009F370A">
      <w:pPr>
        <w:pStyle w:val="vocabulum"/>
      </w:pPr>
      <w:r w:rsidRPr="000E1190">
        <w:rPr>
          <w:rStyle w:val="aditus"/>
        </w:rPr>
        <w:t>multum</w:t>
      </w:r>
      <w:r>
        <w:t xml:space="preserve">, </w:t>
      </w:r>
      <w:r w:rsidRPr="00CC6C05">
        <w:rPr>
          <w:rStyle w:val="gt"/>
        </w:rPr>
        <w:t>n. pris adverbialement</w:t>
      </w:r>
      <w:r w:rsidR="009D14D5">
        <w:rPr>
          <w:rStyle w:val="gt"/>
        </w:rPr>
        <w:t> :</w:t>
      </w:r>
      <w:r>
        <w:t xml:space="preserve"> </w:t>
      </w:r>
      <w:r w:rsidRPr="00BD4171">
        <w:t>beaucoup, très.</w:t>
      </w:r>
    </w:p>
    <w:p w:rsidR="00582CAA" w:rsidRDefault="00582CAA" w:rsidP="00582CAA">
      <w:pPr>
        <w:pStyle w:val="vocabulum"/>
      </w:pPr>
      <w:r w:rsidRPr="000E1190">
        <w:rPr>
          <w:rStyle w:val="aditus"/>
        </w:rPr>
        <w:lastRenderedPageBreak/>
        <w:t>cūrō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avoir soin</w:t>
      </w:r>
      <w:r>
        <w:t xml:space="preserve"> de, soigner, s’occuper de, veiller à</w:t>
      </w:r>
      <w:r w:rsidRPr="00023B16">
        <w:t xml:space="preserve"> // </w:t>
      </w:r>
      <w:r>
        <w:rPr>
          <w:rStyle w:val="gt"/>
        </w:rPr>
        <w:t xml:space="preserve">[avec </w:t>
      </w:r>
      <w:r w:rsidRPr="00582CAA">
        <w:rPr>
          <w:rStyle w:val="lit"/>
        </w:rPr>
        <w:t>ut (ne)</w:t>
      </w:r>
      <w:r w:rsidRPr="00BF45BC">
        <w:rPr>
          <w:rStyle w:val="gt"/>
        </w:rPr>
        <w:t xml:space="preserve"> </w:t>
      </w:r>
      <w:r w:rsidRPr="0002783F">
        <w:rPr>
          <w:rStyle w:val="gt"/>
        </w:rPr>
        <w:t>subj.</w:t>
      </w:r>
      <w:r w:rsidR="00D30F58">
        <w:rPr>
          <w:rStyle w:val="gt"/>
        </w:rPr>
        <w:t xml:space="preserve"> ou avec subj. seul</w:t>
      </w:r>
      <w:r w:rsidRPr="00BF45BC">
        <w:rPr>
          <w:rStyle w:val="gt"/>
        </w:rPr>
        <w:t>]</w:t>
      </w:r>
      <w:r w:rsidRPr="00023B16">
        <w:t xml:space="preserve"> prendre soin que. </w:t>
      </w:r>
    </w:p>
    <w:p w:rsidR="000E1190" w:rsidRDefault="00E87E46" w:rsidP="00E87E46">
      <w:pPr>
        <w:pStyle w:val="vocabulum"/>
      </w:pPr>
      <w:r w:rsidRPr="000E1190">
        <w:rPr>
          <w:rStyle w:val="aditus"/>
        </w:rPr>
        <w:t>sŭpellex</w:t>
      </w:r>
      <w:r w:rsidRPr="00AD5FD5">
        <w:t xml:space="preserve"> (</w:t>
      </w:r>
      <w:r w:rsidR="00626B18" w:rsidRPr="00AD5FD5">
        <w:t>suppéllex</w:t>
      </w:r>
      <w:r w:rsidRPr="00AD5FD5">
        <w:t xml:space="preserve">), lectĭlis, </w:t>
      </w:r>
      <w:r w:rsidRPr="00BF45BC">
        <w:rPr>
          <w:rStyle w:val="gt"/>
        </w:rPr>
        <w:t>f.</w:t>
      </w:r>
      <w:r w:rsidR="009D14D5">
        <w:t> :</w:t>
      </w:r>
      <w:r w:rsidRPr="00AD5FD5">
        <w:t xml:space="preserve"> matériel, mobilier</w:t>
      </w:r>
      <w:r w:rsidR="00987B40" w:rsidRPr="00AD5FD5">
        <w:t xml:space="preserve">. </w:t>
      </w:r>
    </w:p>
    <w:p w:rsidR="000E1190" w:rsidRDefault="003A43CD" w:rsidP="003A43CD">
      <w:pPr>
        <w:pStyle w:val="vocabulum"/>
      </w:pPr>
      <w:r w:rsidRPr="00262E79">
        <w:t xml:space="preserve">1 </w:t>
      </w:r>
      <w:r w:rsidRPr="00B232F5">
        <w:rPr>
          <w:rStyle w:val="aditus"/>
        </w:rPr>
        <w:t>ŏpus</w:t>
      </w:r>
      <w:r w:rsidRPr="00AD5FD5">
        <w:t xml:space="preserve">, </w:t>
      </w:r>
      <w:r w:rsidRPr="00C852A5">
        <w:rPr>
          <w:rStyle w:val="flexio"/>
        </w:rPr>
        <w:t>ŏpĕris</w:t>
      </w:r>
      <w:r w:rsidRPr="00AD5FD5">
        <w:t xml:space="preserve">, </w:t>
      </w:r>
      <w:r w:rsidRPr="00BF45BC">
        <w:rPr>
          <w:rStyle w:val="gt"/>
        </w:rPr>
        <w:t>n.</w:t>
      </w:r>
      <w:r w:rsidR="009D14D5">
        <w:t> :</w:t>
      </w:r>
      <w:r w:rsidRPr="00AD5FD5">
        <w:t xml:space="preserve"> œuvre, ouvrage, travail. </w:t>
      </w:r>
    </w:p>
    <w:p w:rsidR="000E1190" w:rsidRDefault="00A13208" w:rsidP="00A13208">
      <w:pPr>
        <w:pStyle w:val="vocabulum"/>
      </w:pPr>
      <w:r w:rsidRPr="00262E79">
        <w:t xml:space="preserve">2 </w:t>
      </w:r>
      <w:r w:rsidRPr="00B232F5">
        <w:rPr>
          <w:rStyle w:val="aditus"/>
        </w:rPr>
        <w:t>ŏpus</w:t>
      </w:r>
      <w:r w:rsidRPr="00023B16">
        <w:t xml:space="preserve">, </w:t>
      </w:r>
      <w:r w:rsidRPr="00BF45BC">
        <w:rPr>
          <w:rStyle w:val="gt"/>
        </w:rPr>
        <w:t>n.</w:t>
      </w:r>
      <w:r w:rsidRPr="00023B16">
        <w:t xml:space="preserve"> </w:t>
      </w:r>
      <w:r w:rsidRPr="0002783F">
        <w:rPr>
          <w:rStyle w:val="gt"/>
        </w:rPr>
        <w:t>indécl.</w:t>
      </w:r>
      <w:r w:rsidR="009D14D5">
        <w:t> :</w:t>
      </w:r>
      <w:r w:rsidRPr="00023B16">
        <w:t xml:space="preserve"> </w:t>
      </w:r>
      <w:r w:rsidRPr="00831F62">
        <w:rPr>
          <w:rStyle w:val="cnumerus2"/>
        </w:rPr>
        <w:t>1.</w:t>
      </w:r>
      <w:r w:rsidRPr="00023B16">
        <w:t xml:space="preserve"> </w:t>
      </w:r>
      <w:r w:rsidRPr="00831F62">
        <w:rPr>
          <w:rStyle w:val="cnumerus2"/>
        </w:rPr>
        <w:t>a)</w:t>
      </w:r>
      <w:r w:rsidRPr="00023B16">
        <w:t xml:space="preserve"> chose nécessaire</w:t>
      </w:r>
      <w:r w:rsidR="00BE217D">
        <w:t> ;</w:t>
      </w:r>
      <w:r w:rsidRPr="00023B16">
        <w:t xml:space="preserve"> </w:t>
      </w:r>
      <w:r w:rsidRPr="00831F62">
        <w:rPr>
          <w:rStyle w:val="cnumerus2"/>
        </w:rPr>
        <w:t>b)</w:t>
      </w:r>
      <w:r w:rsidRPr="00023B16">
        <w:t xml:space="preserve"> </w:t>
      </w:r>
      <w:r w:rsidRPr="00BF45BC">
        <w:rPr>
          <w:rStyle w:val="gt"/>
        </w:rPr>
        <w:t>[impers.]</w:t>
      </w:r>
      <w:r>
        <w:t xml:space="preserve"> </w:t>
      </w:r>
      <w:r w:rsidRPr="00A13208">
        <w:rPr>
          <w:rStyle w:val="lt"/>
        </w:rPr>
        <w:t>opus est</w:t>
      </w:r>
      <w:r>
        <w:t xml:space="preserve"> </w:t>
      </w:r>
      <w:r w:rsidRPr="00BF45BC">
        <w:rPr>
          <w:rStyle w:val="gt"/>
        </w:rPr>
        <w:t>[avec abl.</w:t>
      </w:r>
      <w:r w:rsidR="00E20E09" w:rsidRPr="00BF45BC">
        <w:rPr>
          <w:rStyle w:val="gt"/>
        </w:rPr>
        <w:t>]</w:t>
      </w:r>
      <w:r w:rsidR="00E20E09" w:rsidRPr="00E20E09">
        <w:t> :</w:t>
      </w:r>
      <w:r w:rsidRPr="00023B16">
        <w:t xml:space="preserve"> </w:t>
      </w:r>
      <w:r w:rsidRPr="00A13208">
        <w:rPr>
          <w:rStyle w:val="lt"/>
        </w:rPr>
        <w:t>mihi opus est áliqua re</w:t>
      </w:r>
      <w:r w:rsidR="009D14D5">
        <w:t> :</w:t>
      </w:r>
      <w:r w:rsidRPr="00023B16">
        <w:t xml:space="preserve"> j’ai besoin de qqch</w:t>
      </w:r>
      <w:r w:rsidR="00BE217D">
        <w:t> ;</w:t>
      </w:r>
      <w:r w:rsidRPr="00023B16">
        <w:t xml:space="preserve"> </w:t>
      </w:r>
      <w:r w:rsidRPr="00831F62">
        <w:rPr>
          <w:rStyle w:val="cnumerus2"/>
        </w:rPr>
        <w:t>2.</w:t>
      </w:r>
      <w:r w:rsidRPr="00023B16">
        <w:t xml:space="preserve"> </w:t>
      </w:r>
      <w:r w:rsidRPr="00BF45BC">
        <w:rPr>
          <w:rStyle w:val="gt"/>
        </w:rPr>
        <w:t>[qqf.]</w:t>
      </w:r>
      <w:r w:rsidRPr="00023B16">
        <w:t xml:space="preserve"> chose utile.</w:t>
      </w:r>
    </w:p>
    <w:p w:rsidR="00B547F0" w:rsidRDefault="00B547F0" w:rsidP="00B547F0">
      <w:pPr>
        <w:pStyle w:val="vocabulum"/>
      </w:pPr>
      <w:r w:rsidRPr="000E1190">
        <w:rPr>
          <w:rStyle w:val="aditus"/>
        </w:rPr>
        <w:t>praebĕō</w:t>
      </w:r>
      <w:r w:rsidRPr="00023B16">
        <w:t xml:space="preserve">, </w:t>
      </w:r>
      <w:r w:rsidRPr="00CD4F3A">
        <w:rPr>
          <w:rStyle w:val="flexio"/>
        </w:rPr>
        <w:t>ēs, ēre, ŭī, ĭtum</w:t>
      </w:r>
      <w:r>
        <w:t xml:space="preserve">, </w:t>
      </w:r>
      <w:r w:rsidRPr="0002783F">
        <w:rPr>
          <w:rStyle w:val="gt"/>
        </w:rPr>
        <w:t>tr.</w:t>
      </w:r>
      <w:r w:rsidR="009D14D5">
        <w:t> :</w:t>
      </w:r>
      <w:r w:rsidRPr="00023B16">
        <w:t xml:space="preserve"> </w:t>
      </w:r>
      <w:r w:rsidRPr="00831F62">
        <w:rPr>
          <w:rStyle w:val="cnumerus2"/>
        </w:rPr>
        <w:t>1.</w:t>
      </w:r>
      <w:r>
        <w:t xml:space="preserve"> </w:t>
      </w:r>
      <w:r w:rsidRPr="00023B16">
        <w:t xml:space="preserve">présenter, </w:t>
      </w:r>
      <w:r>
        <w:t>porter en avant, tendre</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montrer, faire voir</w:t>
      </w:r>
      <w:r w:rsidR="009D14D5">
        <w:t> :</w:t>
      </w:r>
      <w:r>
        <w:t xml:space="preserve"> </w:t>
      </w:r>
      <w:r w:rsidRPr="0051162A">
        <w:rPr>
          <w:rStyle w:val="lt"/>
        </w:rPr>
        <w:t>spéc</w:t>
      </w:r>
      <w:r>
        <w:rPr>
          <w:rStyle w:val="lt"/>
        </w:rPr>
        <w:t>i</w:t>
      </w:r>
      <w:r w:rsidRPr="0051162A">
        <w:rPr>
          <w:rStyle w:val="lt"/>
        </w:rPr>
        <w:t>em pugnántium</w:t>
      </w:r>
      <w:r>
        <w:t xml:space="preserve">, présenter l’apparence de combattants // </w:t>
      </w:r>
      <w:r w:rsidRPr="00BF45BC">
        <w:rPr>
          <w:rStyle w:val="gt"/>
        </w:rPr>
        <w:t>[surtout avec l’attribut]</w:t>
      </w:r>
      <w:r>
        <w:t xml:space="preserve"> </w:t>
      </w:r>
      <w:r w:rsidRPr="0051162A">
        <w:rPr>
          <w:rStyle w:val="lt"/>
        </w:rPr>
        <w:t>se præbére</w:t>
      </w:r>
      <w:r>
        <w:t xml:space="preserve">, de montrer tel ou tel // </w:t>
      </w:r>
      <w:r w:rsidRPr="00BF45BC">
        <w:rPr>
          <w:rStyle w:val="gt"/>
        </w:rPr>
        <w:t xml:space="preserve">[sans </w:t>
      </w:r>
      <w:r w:rsidRPr="00B547F0">
        <w:rPr>
          <w:rStyle w:val="lit"/>
        </w:rPr>
        <w:t>se</w:t>
      </w:r>
      <w:r w:rsidRPr="00BF45BC">
        <w:rPr>
          <w:rStyle w:val="gt"/>
        </w:rPr>
        <w:t>]</w:t>
      </w:r>
      <w:r>
        <w:t xml:space="preserve"> </w:t>
      </w:r>
      <w:r w:rsidRPr="0051162A">
        <w:rPr>
          <w:rStyle w:val="lt"/>
        </w:rPr>
        <w:t>strénuum</w:t>
      </w:r>
      <w:r>
        <w:rPr>
          <w:rStyle w:val="lt"/>
        </w:rPr>
        <w:t xml:space="preserve"> hó</w:t>
      </w:r>
      <w:r w:rsidRPr="0051162A">
        <w:rPr>
          <w:rStyle w:val="lt"/>
        </w:rPr>
        <w:t>minem</w:t>
      </w:r>
      <w:r>
        <w:t xml:space="preserve">, il montra de l’activité </w:t>
      </w:r>
      <w:r w:rsidRPr="00831F62">
        <w:rPr>
          <w:rStyle w:val="cnumerus2"/>
        </w:rPr>
        <w:t>b)</w:t>
      </w:r>
      <w:r>
        <w:t xml:space="preserve"> présenter, </w:t>
      </w:r>
      <w:r w:rsidRPr="00023B16">
        <w:t>offrir, fournir</w:t>
      </w:r>
      <w:r>
        <w:t xml:space="preserve"> </w:t>
      </w:r>
      <w:r w:rsidRPr="00831F62">
        <w:rPr>
          <w:rStyle w:val="cnumerus2"/>
        </w:rPr>
        <w:t>c)</w:t>
      </w:r>
      <w:r>
        <w:t xml:space="preserve"> faire naitre, causer</w:t>
      </w:r>
      <w:r w:rsidR="009D14D5">
        <w:t> :</w:t>
      </w:r>
      <w:r>
        <w:t xml:space="preserve"> </w:t>
      </w:r>
      <w:r w:rsidRPr="0051162A">
        <w:rPr>
          <w:rStyle w:val="lt"/>
        </w:rPr>
        <w:t>opiniónem timóris</w:t>
      </w:r>
      <w:r>
        <w:t>, donner l’impression de la crainte</w:t>
      </w:r>
      <w:r w:rsidR="00BE217D">
        <w:t> ;</w:t>
      </w:r>
      <w:r>
        <w:t xml:space="preserve"> </w:t>
      </w:r>
      <w:r w:rsidRPr="0051162A">
        <w:rPr>
          <w:rStyle w:val="lt"/>
        </w:rPr>
        <w:t>alícui metum</w:t>
      </w:r>
      <w:r>
        <w:t xml:space="preserve">, causer de la crainte </w:t>
      </w:r>
      <w:r w:rsidRPr="00831F62">
        <w:rPr>
          <w:rStyle w:val="cnumerus2"/>
        </w:rPr>
        <w:t>d)</w:t>
      </w:r>
      <w:r>
        <w:t xml:space="preserve"> </w:t>
      </w:r>
      <w:r w:rsidRPr="00BF45BC">
        <w:rPr>
          <w:rStyle w:val="gt"/>
        </w:rPr>
        <w:t>[poét. avec inf.]</w:t>
      </w:r>
      <w:r>
        <w:t xml:space="preserve"> offrir, permettre</w:t>
      </w:r>
      <w:r w:rsidR="009D14D5">
        <w:t> :</w:t>
      </w:r>
      <w:r>
        <w:t xml:space="preserve"> </w:t>
      </w:r>
      <w:r w:rsidRPr="0051162A">
        <w:rPr>
          <w:rStyle w:val="lt"/>
        </w:rPr>
        <w:t>prǽbuit ipsa rapi</w:t>
      </w:r>
      <w:r>
        <w:t>, elle s’est prêtée à l’enlèvement elle-même</w:t>
      </w:r>
      <w:r w:rsidRPr="00023B16">
        <w:t xml:space="preserve">. </w:t>
      </w:r>
    </w:p>
    <w:p w:rsidR="00C852A5" w:rsidRDefault="00C852A5" w:rsidP="00C852A5">
      <w:pPr>
        <w:pStyle w:val="vocabulum"/>
      </w:pPr>
      <w:r>
        <w:rPr>
          <w:rStyle w:val="aditus"/>
        </w:rPr>
        <w:t>ops</w:t>
      </w:r>
      <w:r>
        <w:t xml:space="preserve">, </w:t>
      </w:r>
      <w:r w:rsidRPr="00C852A5">
        <w:rPr>
          <w:rStyle w:val="flexio"/>
        </w:rPr>
        <w:t>ŏpis</w:t>
      </w:r>
      <w:r>
        <w:t xml:space="preserve">, </w:t>
      </w:r>
      <w:r>
        <w:rPr>
          <w:rStyle w:val="gt"/>
        </w:rPr>
        <w:t xml:space="preserve">pl. </w:t>
      </w:r>
      <w:r w:rsidRPr="00C852A5">
        <w:rPr>
          <w:rStyle w:val="flexio"/>
        </w:rPr>
        <w:t>ŏpes, ŏpum</w:t>
      </w:r>
      <w:r>
        <w:t xml:space="preserve"> </w:t>
      </w:r>
      <w:r>
        <w:rPr>
          <w:rStyle w:val="gt"/>
        </w:rPr>
        <w:t>[sg. usité aux gén., acc. et abl.]</w:t>
      </w:r>
      <w:r>
        <w:t xml:space="preserve">, </w:t>
      </w:r>
      <w:r>
        <w:rPr>
          <w:rStyle w:val="gt"/>
        </w:rPr>
        <w:t xml:space="preserve">f. </w:t>
      </w:r>
      <w:r>
        <w:rPr>
          <w:rStyle w:val="cnumerus2"/>
        </w:rPr>
        <w:t xml:space="preserve">I. </w:t>
      </w:r>
      <w:r>
        <w:rPr>
          <w:rStyle w:val="gt"/>
        </w:rPr>
        <w:t xml:space="preserve">sg. </w:t>
      </w:r>
      <w:r>
        <w:rPr>
          <w:rStyle w:val="cnumerus2"/>
        </w:rPr>
        <w:t xml:space="preserve">1. </w:t>
      </w:r>
      <w:r>
        <w:t xml:space="preserve">pouvoir, moyen, force ; </w:t>
      </w:r>
      <w:r>
        <w:rPr>
          <w:rStyle w:val="cnumerus2"/>
        </w:rPr>
        <w:t xml:space="preserve">2. </w:t>
      </w:r>
      <w:r>
        <w:rPr>
          <w:rStyle w:val="gt"/>
        </w:rPr>
        <w:t xml:space="preserve">[rare] </w:t>
      </w:r>
      <w:r>
        <w:rPr>
          <w:rStyle w:val="cnumerus2"/>
        </w:rPr>
        <w:t xml:space="preserve">a) </w:t>
      </w:r>
      <w:r>
        <w:t xml:space="preserve">richesses </w:t>
      </w:r>
      <w:r>
        <w:rPr>
          <w:rStyle w:val="cnumerus2"/>
        </w:rPr>
        <w:t xml:space="preserve">b) </w:t>
      </w:r>
      <w:r>
        <w:t xml:space="preserve">puissance, forces militaires ; </w:t>
      </w:r>
      <w:r>
        <w:rPr>
          <w:rStyle w:val="cnumerus2"/>
        </w:rPr>
        <w:t xml:space="preserve">3. </w:t>
      </w:r>
      <w:r>
        <w:rPr>
          <w:rStyle w:val="gt"/>
        </w:rPr>
        <w:t xml:space="preserve">[surtout] </w:t>
      </w:r>
      <w:r>
        <w:t xml:space="preserve">aide, appui, assistance : </w:t>
      </w:r>
      <w:r>
        <w:rPr>
          <w:rStyle w:val="lt"/>
        </w:rPr>
        <w:t>ab áliquo opem pétere</w:t>
      </w:r>
      <w:r>
        <w:t xml:space="preserve"> : demander assistance à qqn. </w:t>
      </w:r>
      <w:r>
        <w:rPr>
          <w:rStyle w:val="cnumerus2"/>
        </w:rPr>
        <w:t xml:space="preserve">II. </w:t>
      </w:r>
      <w:r>
        <w:rPr>
          <w:rStyle w:val="gt"/>
        </w:rPr>
        <w:t xml:space="preserve">pl. </w:t>
      </w:r>
      <w:r>
        <w:rPr>
          <w:rStyle w:val="cnumerus2"/>
        </w:rPr>
        <w:t xml:space="preserve">1. </w:t>
      </w:r>
      <w:r>
        <w:t xml:space="preserve">moyen, pouvoir ; </w:t>
      </w:r>
      <w:r>
        <w:rPr>
          <w:rStyle w:val="cnumerus2"/>
        </w:rPr>
        <w:t xml:space="preserve">2. </w:t>
      </w:r>
      <w:r>
        <w:t xml:space="preserve">puissance, influence // richesses, somptuosité, luxe // forces militaires. </w:t>
      </w:r>
    </w:p>
    <w:p w:rsidR="00B84F7F" w:rsidRDefault="00EA7806" w:rsidP="00EA7806">
      <w:pPr>
        <w:pStyle w:val="vocabulum"/>
      </w:pPr>
      <w:r w:rsidRPr="00930EE0">
        <w:rPr>
          <w:rStyle w:val="aditus"/>
          <w:lang w:val="de-DE"/>
        </w:rPr>
        <w:t>vĕhō</w:t>
      </w:r>
      <w:r w:rsidRPr="00930EE0">
        <w:rPr>
          <w:lang w:val="de-DE"/>
        </w:rPr>
        <w:t xml:space="preserve">, </w:t>
      </w:r>
      <w:r w:rsidRPr="00930EE0">
        <w:rPr>
          <w:rStyle w:val="flexio"/>
          <w:lang w:val="de-DE"/>
        </w:rPr>
        <w:t>ĭs, ĕre, vēxī, vectum</w:t>
      </w:r>
      <w:r w:rsidRPr="00930EE0">
        <w:rPr>
          <w:lang w:val="de-DE"/>
        </w:rPr>
        <w:t xml:space="preserve">, </w:t>
      </w:r>
      <w:r w:rsidRPr="00930EE0">
        <w:rPr>
          <w:rStyle w:val="gt"/>
          <w:lang w:val="de-DE"/>
        </w:rPr>
        <w:t>tr.</w:t>
      </w:r>
      <w:r w:rsidR="009D14D5" w:rsidRPr="00930EE0">
        <w:rPr>
          <w:lang w:val="de-DE"/>
        </w:rPr>
        <w:t> :</w:t>
      </w:r>
      <w:r w:rsidRPr="00930EE0">
        <w:rPr>
          <w:lang w:val="de-DE"/>
        </w:rPr>
        <w:t xml:space="preserve"> </w:t>
      </w:r>
      <w:r w:rsidRPr="00930EE0">
        <w:rPr>
          <w:rStyle w:val="cnumerus2"/>
          <w:lang w:val="de-DE"/>
        </w:rPr>
        <w:t>1.</w:t>
      </w:r>
      <w:r w:rsidRPr="00930EE0">
        <w:rPr>
          <w:lang w:val="de-DE"/>
        </w:rPr>
        <w:t xml:space="preserve"> porter, transporter. </w:t>
      </w:r>
      <w:r w:rsidRPr="00EA7806">
        <w:rPr>
          <w:rStyle w:val="cnumerus2"/>
        </w:rPr>
        <w:t>2-4.</w:t>
      </w:r>
      <w:r>
        <w:t xml:space="preserve"> </w:t>
      </w:r>
      <w:r w:rsidRPr="00831F62">
        <w:rPr>
          <w:rStyle w:val="cnumerus2"/>
        </w:rPr>
        <w:t>5.</w:t>
      </w:r>
      <w:r>
        <w:t xml:space="preserve"> </w:t>
      </w:r>
      <w:r w:rsidRPr="00BF45BC">
        <w:rPr>
          <w:rStyle w:val="gt"/>
        </w:rPr>
        <w:t>[fig. pass.]</w:t>
      </w:r>
      <w:r>
        <w:t xml:space="preserve"> s’élever contre, s’emporter contre.</w:t>
      </w:r>
    </w:p>
    <w:p w:rsidR="000925EA" w:rsidRPr="00BB5BD1" w:rsidRDefault="000925EA" w:rsidP="000925EA">
      <w:pPr>
        <w:pStyle w:val="i"/>
      </w:pPr>
      <w:r w:rsidRPr="00BB5BD1">
        <w:t>LXXI. Le bruit de l’arrivée des frères de Joseph parvînt aux oreilles du roi</w:t>
      </w:r>
      <w:r w:rsidR="00BE217D" w:rsidRPr="00BB5BD1">
        <w:t> ;</w:t>
      </w:r>
      <w:r w:rsidRPr="00BB5BD1">
        <w:t xml:space="preserve"> il leur donna des présenta pour les porter à leur père, et y joignit ces recommandations</w:t>
      </w:r>
      <w:r w:rsidR="009D14D5" w:rsidRPr="00BB5BD1">
        <w:t> :</w:t>
      </w:r>
      <w:r w:rsidRPr="00BB5BD1">
        <w:t xml:space="preserve"> « Amenez ici votre père avec toute sa famille; ne vous embarrassez point de vos meubles, car je vous fournirai de tout ce dont vous aurez besoin, et toutes les richesses de l’Égypte seront à vous. »</w:t>
      </w:r>
    </w:p>
    <w:p w:rsidR="000925EA" w:rsidRPr="00BB5BD1" w:rsidRDefault="000925EA" w:rsidP="000925EA">
      <w:pPr>
        <w:pStyle w:val="i"/>
      </w:pPr>
      <w:r w:rsidRPr="00BB5BD1">
        <w:t>Il envoya aussi des chars pour transporter le vieillard, les petis enfants et les femmes.</w:t>
      </w:r>
    </w:p>
    <w:p w:rsidR="00B30990" w:rsidRPr="00930EE0" w:rsidRDefault="000F64E9" w:rsidP="006562DB">
      <w:pPr>
        <w:pStyle w:val="absconditus"/>
      </w:pPr>
      <w:r>
        <w:t>$</w:t>
      </w:r>
    </w:p>
    <w:tbl>
      <w:tblPr>
        <w:tblW w:w="5000" w:type="pct"/>
        <w:tblLook w:val="04A0"/>
      </w:tblPr>
      <w:tblGrid>
        <w:gridCol w:w="3090"/>
        <w:gridCol w:w="4366"/>
      </w:tblGrid>
      <w:tr w:rsidR="00CF5BAE" w:rsidRPr="00822DC6" w:rsidTr="008212CF">
        <w:tc>
          <w:tcPr>
            <w:tcW w:w="2072" w:type="pct"/>
          </w:tcPr>
          <w:p w:rsidR="00CF5BAE" w:rsidRPr="00D63136" w:rsidRDefault="00CF5BAE" w:rsidP="00B7663C">
            <w:pPr>
              <w:pStyle w:val="sv"/>
            </w:pPr>
            <w:r w:rsidRPr="00D63136">
              <w:t>LXXI. Fama</w:t>
            </w:r>
          </w:p>
        </w:tc>
        <w:tc>
          <w:tcPr>
            <w:tcW w:w="2928" w:type="pct"/>
          </w:tcPr>
          <w:p w:rsidR="00CF5BAE" w:rsidRPr="00822DC6" w:rsidRDefault="00CF5BAE" w:rsidP="00B7663C">
            <w:pPr>
              <w:pStyle w:val="iv"/>
            </w:pPr>
            <w:r w:rsidRPr="00822DC6">
              <w:t>LXXI. La renommée</w:t>
            </w:r>
          </w:p>
        </w:tc>
      </w:tr>
      <w:tr w:rsidR="00CF5BAE" w:rsidRPr="00822DC6" w:rsidTr="008212CF">
        <w:tc>
          <w:tcPr>
            <w:tcW w:w="2072" w:type="pct"/>
          </w:tcPr>
          <w:p w:rsidR="00CF5BAE" w:rsidRPr="00D63136" w:rsidRDefault="00CF5BAE" w:rsidP="00B7663C">
            <w:pPr>
              <w:pStyle w:val="sv"/>
            </w:pPr>
            <w:r w:rsidRPr="00D63136">
              <w:t>de advéntu fratrum Joséphi</w:t>
            </w:r>
          </w:p>
        </w:tc>
        <w:tc>
          <w:tcPr>
            <w:tcW w:w="2928" w:type="pct"/>
          </w:tcPr>
          <w:p w:rsidR="00CF5BAE" w:rsidRPr="00822DC6" w:rsidRDefault="00CF5BAE" w:rsidP="00B7663C">
            <w:pPr>
              <w:pStyle w:val="iv"/>
            </w:pPr>
            <w:r w:rsidRPr="00822DC6">
              <w:t>au-sujet-de l’arrivée des frères de Joseph</w:t>
            </w:r>
          </w:p>
        </w:tc>
      </w:tr>
      <w:tr w:rsidR="00CF5BAE" w:rsidRPr="00822DC6" w:rsidTr="008212CF">
        <w:tc>
          <w:tcPr>
            <w:tcW w:w="2072" w:type="pct"/>
          </w:tcPr>
          <w:p w:rsidR="00CF5BAE" w:rsidRPr="00D63136" w:rsidRDefault="00CF5BAE" w:rsidP="00B7663C">
            <w:pPr>
              <w:pStyle w:val="sv"/>
            </w:pPr>
            <w:r w:rsidRPr="00D63136">
              <w:t>pervénit ad aures regis,</w:t>
            </w:r>
          </w:p>
        </w:tc>
        <w:tc>
          <w:tcPr>
            <w:tcW w:w="2928" w:type="pct"/>
          </w:tcPr>
          <w:p w:rsidR="00CF5BAE" w:rsidRPr="00822DC6" w:rsidRDefault="00CF5BAE" w:rsidP="00B7663C">
            <w:pPr>
              <w:pStyle w:val="iv"/>
            </w:pPr>
            <w:r w:rsidRPr="00822DC6">
              <w:t>parvint aux oreilles du roi,</w:t>
            </w:r>
          </w:p>
        </w:tc>
      </w:tr>
      <w:tr w:rsidR="00CF5BAE" w:rsidRPr="00822DC6" w:rsidTr="008212CF">
        <w:tc>
          <w:tcPr>
            <w:tcW w:w="2072" w:type="pct"/>
          </w:tcPr>
          <w:p w:rsidR="00CF5BAE" w:rsidRPr="00D63136" w:rsidRDefault="00CF5BAE" w:rsidP="00B7663C">
            <w:pPr>
              <w:pStyle w:val="sv"/>
            </w:pPr>
            <w:r w:rsidRPr="00D63136">
              <w:t>qui dedit eis múnera</w:t>
            </w:r>
          </w:p>
        </w:tc>
        <w:tc>
          <w:tcPr>
            <w:tcW w:w="2928" w:type="pct"/>
          </w:tcPr>
          <w:p w:rsidR="00CF5BAE" w:rsidRPr="00822DC6" w:rsidRDefault="00CF5BAE" w:rsidP="00B7663C">
            <w:pPr>
              <w:pStyle w:val="iv"/>
            </w:pPr>
            <w:r w:rsidRPr="00822DC6">
              <w:t>qui donna à eux des présents</w:t>
            </w:r>
          </w:p>
        </w:tc>
      </w:tr>
      <w:tr w:rsidR="00CF5BAE" w:rsidRPr="00822DC6" w:rsidTr="008212CF">
        <w:tc>
          <w:tcPr>
            <w:tcW w:w="2072" w:type="pct"/>
          </w:tcPr>
          <w:p w:rsidR="00CF5BAE" w:rsidRPr="00D63136" w:rsidRDefault="00CF5BAE" w:rsidP="00B7663C">
            <w:pPr>
              <w:pStyle w:val="sv"/>
            </w:pPr>
            <w:r w:rsidRPr="00D63136">
              <w:t>perferénda ad patrem</w:t>
            </w:r>
          </w:p>
        </w:tc>
        <w:tc>
          <w:tcPr>
            <w:tcW w:w="2928" w:type="pct"/>
          </w:tcPr>
          <w:p w:rsidR="00CF5BAE" w:rsidRPr="00822DC6" w:rsidRDefault="00CF5BAE" w:rsidP="00B7663C">
            <w:pPr>
              <w:pStyle w:val="iv"/>
            </w:pPr>
            <w:r w:rsidRPr="00822DC6">
              <w:t xml:space="preserve">devant-être-portés à </w:t>
            </w:r>
            <w:r w:rsidRPr="00822DC6">
              <w:rPr>
                <w:rStyle w:val="italicus"/>
              </w:rPr>
              <w:t>leur</w:t>
            </w:r>
            <w:r w:rsidRPr="00822DC6">
              <w:t xml:space="preserve"> père</w:t>
            </w:r>
          </w:p>
        </w:tc>
      </w:tr>
      <w:tr w:rsidR="00CF5BAE" w:rsidRPr="00822DC6" w:rsidTr="008212CF">
        <w:tc>
          <w:tcPr>
            <w:tcW w:w="2072" w:type="pct"/>
          </w:tcPr>
          <w:p w:rsidR="00CF5BAE" w:rsidRPr="00D63136" w:rsidRDefault="00CF5BAE" w:rsidP="00B7663C">
            <w:pPr>
              <w:pStyle w:val="sv"/>
            </w:pPr>
            <w:r w:rsidRPr="00D63136">
              <w:t>cum his mandátis</w:t>
            </w:r>
            <w:r w:rsidR="009D14D5">
              <w:t> :</w:t>
            </w:r>
          </w:p>
        </w:tc>
        <w:tc>
          <w:tcPr>
            <w:tcW w:w="2928" w:type="pct"/>
          </w:tcPr>
          <w:p w:rsidR="00CF5BAE" w:rsidRPr="00822DC6" w:rsidRDefault="00CF5BAE" w:rsidP="00B7663C">
            <w:pPr>
              <w:pStyle w:val="iv"/>
            </w:pPr>
            <w:r w:rsidRPr="00822DC6">
              <w:t>avec ces instruct</w:t>
            </w:r>
            <w:r>
              <w:t>ion</w:t>
            </w:r>
            <w:r w:rsidRPr="00822DC6">
              <w:t>s</w:t>
            </w:r>
            <w:r w:rsidR="009D14D5">
              <w:t> :</w:t>
            </w:r>
          </w:p>
        </w:tc>
      </w:tr>
      <w:tr w:rsidR="00CF5BAE" w:rsidRPr="00822DC6" w:rsidTr="008212CF">
        <w:tc>
          <w:tcPr>
            <w:tcW w:w="2072" w:type="pct"/>
          </w:tcPr>
          <w:p w:rsidR="00CF5BAE" w:rsidRPr="00D63136" w:rsidRDefault="00CF5BAE" w:rsidP="00B7663C">
            <w:pPr>
              <w:pStyle w:val="sv"/>
            </w:pPr>
            <w:r w:rsidRPr="00D63136">
              <w:t>« Addúcite huc</w:t>
            </w:r>
          </w:p>
        </w:tc>
        <w:tc>
          <w:tcPr>
            <w:tcW w:w="2928" w:type="pct"/>
          </w:tcPr>
          <w:p w:rsidR="00CF5BAE" w:rsidRPr="00822DC6" w:rsidRDefault="00CF5BAE" w:rsidP="00B7663C">
            <w:pPr>
              <w:pStyle w:val="iv"/>
            </w:pPr>
            <w:r w:rsidRPr="00822DC6">
              <w:t>« Amenez ici</w:t>
            </w:r>
          </w:p>
        </w:tc>
      </w:tr>
      <w:tr w:rsidR="00CF5BAE" w:rsidRPr="00822DC6" w:rsidTr="008212CF">
        <w:tc>
          <w:tcPr>
            <w:tcW w:w="2072" w:type="pct"/>
          </w:tcPr>
          <w:p w:rsidR="00CF5BAE" w:rsidRPr="00D63136" w:rsidRDefault="00CF5BAE" w:rsidP="00B7663C">
            <w:pPr>
              <w:pStyle w:val="sv"/>
            </w:pPr>
            <w:r w:rsidRPr="00D63136">
              <w:t>vestrum patrem</w:t>
            </w:r>
          </w:p>
        </w:tc>
        <w:tc>
          <w:tcPr>
            <w:tcW w:w="2928" w:type="pct"/>
          </w:tcPr>
          <w:p w:rsidR="00CF5BAE" w:rsidRPr="00822DC6" w:rsidRDefault="00CF5BAE" w:rsidP="00B7663C">
            <w:pPr>
              <w:pStyle w:val="iv"/>
            </w:pPr>
            <w:r w:rsidRPr="00822DC6">
              <w:t>votre père</w:t>
            </w:r>
          </w:p>
        </w:tc>
      </w:tr>
      <w:tr w:rsidR="00CF5BAE" w:rsidRPr="00822DC6" w:rsidTr="008212CF">
        <w:tc>
          <w:tcPr>
            <w:tcW w:w="2072" w:type="pct"/>
          </w:tcPr>
          <w:p w:rsidR="00CF5BAE" w:rsidRPr="00D63136" w:rsidRDefault="00CF5BAE" w:rsidP="00B7663C">
            <w:pPr>
              <w:pStyle w:val="sv"/>
            </w:pPr>
            <w:r w:rsidRPr="00D63136">
              <w:t>omnem famíliam ejus,</w:t>
            </w:r>
          </w:p>
        </w:tc>
        <w:tc>
          <w:tcPr>
            <w:tcW w:w="2928" w:type="pct"/>
          </w:tcPr>
          <w:p w:rsidR="00CF5BAE" w:rsidRPr="00822DC6" w:rsidRDefault="00CF5BAE" w:rsidP="00B7663C">
            <w:pPr>
              <w:pStyle w:val="iv"/>
            </w:pPr>
            <w:r w:rsidRPr="00822DC6">
              <w:t>et toute la famille de lui,</w:t>
            </w:r>
          </w:p>
        </w:tc>
      </w:tr>
      <w:tr w:rsidR="00CF5BAE" w:rsidRPr="00822DC6" w:rsidTr="008212CF">
        <w:tc>
          <w:tcPr>
            <w:tcW w:w="2072" w:type="pct"/>
          </w:tcPr>
          <w:p w:rsidR="00CF5BAE" w:rsidRPr="00D63136" w:rsidRDefault="00CF5BAE" w:rsidP="00B7663C">
            <w:pPr>
              <w:pStyle w:val="sv"/>
            </w:pPr>
            <w:r w:rsidRPr="00D63136">
              <w:t>nec curáte multum</w:t>
            </w:r>
          </w:p>
        </w:tc>
        <w:tc>
          <w:tcPr>
            <w:tcW w:w="2928" w:type="pct"/>
          </w:tcPr>
          <w:p w:rsidR="00CF5BAE" w:rsidRPr="00822DC6" w:rsidRDefault="00CF5BAE" w:rsidP="00B7663C">
            <w:pPr>
              <w:pStyle w:val="iv"/>
            </w:pPr>
            <w:r w:rsidRPr="00822DC6">
              <w:t>et ne vous occupez pas beaucoup</w:t>
            </w:r>
          </w:p>
        </w:tc>
      </w:tr>
      <w:tr w:rsidR="00CF5BAE" w:rsidRPr="00822DC6" w:rsidTr="008212CF">
        <w:tc>
          <w:tcPr>
            <w:tcW w:w="2072" w:type="pct"/>
          </w:tcPr>
          <w:p w:rsidR="00CF5BAE" w:rsidRPr="00D63136" w:rsidRDefault="00CF5BAE" w:rsidP="00B7663C">
            <w:pPr>
              <w:pStyle w:val="sv"/>
            </w:pPr>
            <w:r w:rsidRPr="00D63136">
              <w:t>vestram supelléctilem,</w:t>
            </w:r>
          </w:p>
        </w:tc>
        <w:tc>
          <w:tcPr>
            <w:tcW w:w="2928" w:type="pct"/>
          </w:tcPr>
          <w:p w:rsidR="00CF5BAE" w:rsidRPr="00822DC6" w:rsidRDefault="00CF5BAE" w:rsidP="00B7663C">
            <w:pPr>
              <w:pStyle w:val="iv"/>
            </w:pPr>
            <w:r w:rsidRPr="00822DC6">
              <w:t>de votre mobilier,</w:t>
            </w:r>
          </w:p>
        </w:tc>
      </w:tr>
      <w:tr w:rsidR="00CF5BAE" w:rsidRPr="00822DC6" w:rsidTr="008212CF">
        <w:tc>
          <w:tcPr>
            <w:tcW w:w="2072" w:type="pct"/>
          </w:tcPr>
          <w:p w:rsidR="00CF5BAE" w:rsidRPr="00D63136" w:rsidRDefault="00CF5BAE" w:rsidP="00B7663C">
            <w:pPr>
              <w:pStyle w:val="sv"/>
            </w:pPr>
            <w:r w:rsidRPr="00D63136">
              <w:t>quia præbitúrus sum</w:t>
            </w:r>
          </w:p>
        </w:tc>
        <w:tc>
          <w:tcPr>
            <w:tcW w:w="2928" w:type="pct"/>
          </w:tcPr>
          <w:p w:rsidR="00CF5BAE" w:rsidRPr="00822DC6" w:rsidRDefault="00CF5BAE" w:rsidP="00B7663C">
            <w:pPr>
              <w:pStyle w:val="iv"/>
            </w:pPr>
            <w:r w:rsidRPr="00822DC6">
              <w:t xml:space="preserve">parce que je </w:t>
            </w:r>
            <w:r w:rsidRPr="00822DC6">
              <w:rPr>
                <w:rStyle w:val="italicus"/>
              </w:rPr>
              <w:t>vous</w:t>
            </w:r>
            <w:r w:rsidRPr="00822DC6">
              <w:t xml:space="preserve"> fournirai</w:t>
            </w:r>
          </w:p>
        </w:tc>
      </w:tr>
      <w:tr w:rsidR="00CF5BAE" w:rsidRPr="00822DC6" w:rsidTr="008212CF">
        <w:tc>
          <w:tcPr>
            <w:tcW w:w="2072" w:type="pct"/>
          </w:tcPr>
          <w:p w:rsidR="00CF5BAE" w:rsidRPr="00D63136" w:rsidRDefault="00CF5BAE" w:rsidP="00B7663C">
            <w:pPr>
              <w:pStyle w:val="sv"/>
            </w:pPr>
            <w:r w:rsidRPr="00D63136">
              <w:lastRenderedPageBreak/>
              <w:t>ómnia</w:t>
            </w:r>
          </w:p>
        </w:tc>
        <w:tc>
          <w:tcPr>
            <w:tcW w:w="2928" w:type="pct"/>
          </w:tcPr>
          <w:p w:rsidR="00CF5BAE" w:rsidRPr="00822DC6" w:rsidRDefault="00CF5BAE" w:rsidP="00B7663C">
            <w:pPr>
              <w:pStyle w:val="iv"/>
            </w:pPr>
            <w:r w:rsidRPr="00822DC6">
              <w:t>toutes-les-choses</w:t>
            </w:r>
          </w:p>
        </w:tc>
      </w:tr>
      <w:tr w:rsidR="00CF5BAE" w:rsidRPr="00822DC6" w:rsidTr="008212CF">
        <w:tc>
          <w:tcPr>
            <w:tcW w:w="2072" w:type="pct"/>
          </w:tcPr>
          <w:p w:rsidR="00CF5BAE" w:rsidRPr="00D63136" w:rsidRDefault="00CF5BAE" w:rsidP="00B7663C">
            <w:pPr>
              <w:pStyle w:val="sv"/>
            </w:pPr>
            <w:r w:rsidRPr="00D63136">
              <w:t>quæ erunt opus vobis,</w:t>
            </w:r>
          </w:p>
        </w:tc>
        <w:tc>
          <w:tcPr>
            <w:tcW w:w="2928" w:type="pct"/>
          </w:tcPr>
          <w:p w:rsidR="00CF5BAE" w:rsidRPr="00822DC6" w:rsidRDefault="00CF5BAE" w:rsidP="00B7663C">
            <w:pPr>
              <w:pStyle w:val="iv"/>
            </w:pPr>
            <w:r w:rsidRPr="00822DC6">
              <w:t>qui seront un besoin pour vous,</w:t>
            </w:r>
          </w:p>
        </w:tc>
      </w:tr>
      <w:tr w:rsidR="00CF5BAE" w:rsidRPr="00822DC6" w:rsidTr="008212CF">
        <w:tc>
          <w:tcPr>
            <w:tcW w:w="2072" w:type="pct"/>
          </w:tcPr>
          <w:p w:rsidR="00CF5BAE" w:rsidRPr="00D63136" w:rsidRDefault="00CF5BAE" w:rsidP="00B7663C">
            <w:pPr>
              <w:pStyle w:val="sv"/>
            </w:pPr>
            <w:r w:rsidRPr="00D63136">
              <w:t>et omnes opes Ægýpti</w:t>
            </w:r>
          </w:p>
        </w:tc>
        <w:tc>
          <w:tcPr>
            <w:tcW w:w="2928" w:type="pct"/>
          </w:tcPr>
          <w:p w:rsidR="00CF5BAE" w:rsidRPr="00822DC6" w:rsidRDefault="00CF5BAE" w:rsidP="00B7663C">
            <w:pPr>
              <w:pStyle w:val="iv"/>
            </w:pPr>
            <w:r w:rsidRPr="00822DC6">
              <w:t>et toutes les richesses de l’</w:t>
            </w:r>
            <w:r>
              <w:t>Égypte</w:t>
            </w:r>
          </w:p>
        </w:tc>
      </w:tr>
      <w:tr w:rsidR="00CF5BAE" w:rsidRPr="00822DC6" w:rsidTr="008212CF">
        <w:tc>
          <w:tcPr>
            <w:tcW w:w="2072" w:type="pct"/>
          </w:tcPr>
          <w:p w:rsidR="00CF5BAE" w:rsidRPr="00D63136" w:rsidRDefault="00CF5BAE" w:rsidP="00B7663C">
            <w:pPr>
              <w:pStyle w:val="sv"/>
            </w:pPr>
            <w:r w:rsidRPr="00D63136">
              <w:t>erunt vestræ. »</w:t>
            </w:r>
          </w:p>
        </w:tc>
        <w:tc>
          <w:tcPr>
            <w:tcW w:w="2928" w:type="pct"/>
          </w:tcPr>
          <w:p w:rsidR="00CF5BAE" w:rsidRPr="00822DC6" w:rsidRDefault="00CF5BAE" w:rsidP="00B7663C">
            <w:pPr>
              <w:pStyle w:val="iv"/>
            </w:pPr>
            <w:r w:rsidRPr="00822DC6">
              <w:t>seront vôtres. »</w:t>
            </w:r>
          </w:p>
        </w:tc>
      </w:tr>
      <w:tr w:rsidR="00CF5BAE" w:rsidRPr="00822DC6" w:rsidTr="008212CF">
        <w:tc>
          <w:tcPr>
            <w:tcW w:w="2072" w:type="pct"/>
          </w:tcPr>
          <w:p w:rsidR="00CF5BAE" w:rsidRPr="00D63136" w:rsidRDefault="00CF5BAE" w:rsidP="00B7663C">
            <w:pPr>
              <w:pStyle w:val="sv"/>
            </w:pPr>
            <w:r w:rsidRPr="00D63136">
              <w:t>Misit quoque currus</w:t>
            </w:r>
          </w:p>
        </w:tc>
        <w:tc>
          <w:tcPr>
            <w:tcW w:w="2928" w:type="pct"/>
          </w:tcPr>
          <w:p w:rsidR="00CF5BAE" w:rsidRPr="00822DC6" w:rsidRDefault="00CF5BAE" w:rsidP="00B7663C">
            <w:pPr>
              <w:pStyle w:val="iv"/>
            </w:pPr>
            <w:r w:rsidRPr="00822DC6">
              <w:t>Il envoya aussi des chars</w:t>
            </w:r>
          </w:p>
        </w:tc>
      </w:tr>
      <w:tr w:rsidR="00CF5BAE" w:rsidRPr="00822DC6" w:rsidTr="008212CF">
        <w:tc>
          <w:tcPr>
            <w:tcW w:w="2072" w:type="pct"/>
          </w:tcPr>
          <w:p w:rsidR="00CF5BAE" w:rsidRPr="00D63136" w:rsidRDefault="00CF5BAE" w:rsidP="00B7663C">
            <w:pPr>
              <w:pStyle w:val="sv"/>
            </w:pPr>
            <w:r w:rsidRPr="00D63136">
              <w:t>vehéndum senem,</w:t>
            </w:r>
          </w:p>
        </w:tc>
        <w:tc>
          <w:tcPr>
            <w:tcW w:w="2928" w:type="pct"/>
          </w:tcPr>
          <w:p w:rsidR="00CF5BAE" w:rsidRPr="00822DC6" w:rsidRDefault="00CF5BAE" w:rsidP="00B7663C">
            <w:pPr>
              <w:pStyle w:val="iv"/>
            </w:pPr>
            <w:r w:rsidRPr="00822DC6">
              <w:t>pour transporter le vieillard,</w:t>
            </w:r>
          </w:p>
        </w:tc>
      </w:tr>
      <w:tr w:rsidR="00CF5BAE" w:rsidRPr="00822DC6" w:rsidTr="008212CF">
        <w:tc>
          <w:tcPr>
            <w:tcW w:w="2072" w:type="pct"/>
          </w:tcPr>
          <w:p w:rsidR="00CF5BAE" w:rsidRPr="00D63136" w:rsidRDefault="00CF5BAE" w:rsidP="00B7663C">
            <w:pPr>
              <w:pStyle w:val="sv"/>
            </w:pPr>
            <w:r w:rsidRPr="00D63136">
              <w:t>et párvulos, et mulíeres.</w:t>
            </w:r>
          </w:p>
        </w:tc>
        <w:tc>
          <w:tcPr>
            <w:tcW w:w="2928" w:type="pct"/>
          </w:tcPr>
          <w:p w:rsidR="00CF5BAE" w:rsidRPr="00822DC6" w:rsidRDefault="00CF5BAE" w:rsidP="00B7663C">
            <w:pPr>
              <w:pStyle w:val="iv"/>
            </w:pPr>
            <w:r w:rsidRPr="00822DC6">
              <w:t xml:space="preserve">et les petits </w:t>
            </w:r>
            <w:r w:rsidRPr="00822DC6">
              <w:rPr>
                <w:rStyle w:val="italicus"/>
              </w:rPr>
              <w:t>enfants</w:t>
            </w:r>
            <w:r w:rsidRPr="00822DC6">
              <w:t>, et les femmes</w:t>
            </w:r>
            <w:r w:rsidR="009D14D5">
              <w:t> :</w:t>
            </w:r>
          </w:p>
        </w:tc>
      </w:tr>
    </w:tbl>
    <w:p w:rsidR="00C87EAE" w:rsidRDefault="00B30990" w:rsidP="00301F97">
      <w:pPr>
        <w:pStyle w:val="absconditus"/>
      </w:pPr>
      <w:r w:rsidRPr="00930EE0">
        <w:t>²</w:t>
      </w:r>
    </w:p>
    <w:p w:rsidR="009D7993" w:rsidRDefault="009D7993" w:rsidP="009D7993">
      <w:pPr>
        <w:pStyle w:val="Titre3"/>
      </w:pPr>
      <w:bookmarkStart w:id="246" w:name="_Toc466191356"/>
      <w:bookmarkStart w:id="247" w:name="_Toc466191612"/>
      <w:bookmarkStart w:id="248" w:name="_Toc524065546"/>
      <w:r>
        <w:t xml:space="preserve">72 — </w:t>
      </w:r>
      <w:r w:rsidR="005902E7">
        <w:t>Jacób</w:t>
      </w:r>
      <w:r>
        <w:t xml:space="preserve"> apprend que son fils est en vie</w:t>
      </w:r>
      <w:bookmarkEnd w:id="246"/>
      <w:bookmarkEnd w:id="247"/>
      <w:bookmarkEnd w:id="248"/>
    </w:p>
    <w:p w:rsidR="00C87EAE" w:rsidRDefault="00060827" w:rsidP="00E2285C">
      <w:pPr>
        <w:pStyle w:val="s"/>
        <w:rPr>
          <w:lang w:val="fr-FR"/>
        </w:rPr>
      </w:pPr>
      <w:r w:rsidRPr="00D80808">
        <w:rPr>
          <w:lang w:val="fr-FR"/>
        </w:rPr>
        <w:t>Fr</w:t>
      </w:r>
      <w:r w:rsidR="001361CE" w:rsidRPr="00D80808">
        <w:rPr>
          <w:lang w:val="fr-FR"/>
        </w:rPr>
        <w:t>a</w:t>
      </w:r>
      <w:r w:rsidRPr="00D80808">
        <w:rPr>
          <w:lang w:val="fr-FR"/>
        </w:rPr>
        <w:t>tr</w:t>
      </w:r>
      <w:r w:rsidR="001361CE" w:rsidRPr="00D80808">
        <w:rPr>
          <w:lang w:val="fr-FR"/>
        </w:rPr>
        <w:t>e</w:t>
      </w:r>
      <w:r w:rsidRPr="00D80808">
        <w:rPr>
          <w:lang w:val="fr-FR"/>
        </w:rPr>
        <w:t xml:space="preserve">s </w:t>
      </w:r>
      <w:r w:rsidR="00017BFC" w:rsidRPr="00D80808">
        <w:rPr>
          <w:lang w:val="fr-FR"/>
        </w:rPr>
        <w:t>Joséphi</w:t>
      </w:r>
      <w:r w:rsidRPr="00D80808">
        <w:rPr>
          <w:lang w:val="fr-FR"/>
        </w:rPr>
        <w:t xml:space="preserve"> </w:t>
      </w:r>
      <w:r w:rsidR="00017BFC" w:rsidRPr="00D80808">
        <w:rPr>
          <w:lang w:val="fr-FR"/>
        </w:rPr>
        <w:t>festinántes</w:t>
      </w:r>
      <w:r w:rsidRPr="00D80808">
        <w:rPr>
          <w:lang w:val="fr-FR"/>
        </w:rPr>
        <w:t xml:space="preserve"> </w:t>
      </w:r>
      <w:r w:rsidR="00017BFC" w:rsidRPr="00D80808">
        <w:rPr>
          <w:lang w:val="fr-FR"/>
        </w:rPr>
        <w:t>revérsi</w:t>
      </w:r>
      <w:r w:rsidRPr="00D80808">
        <w:rPr>
          <w:lang w:val="fr-FR"/>
        </w:rPr>
        <w:t xml:space="preserve"> sunt ad patrem suum </w:t>
      </w:r>
      <w:r w:rsidR="00017BFC" w:rsidRPr="00D80808">
        <w:rPr>
          <w:lang w:val="fr-FR"/>
        </w:rPr>
        <w:t>eíque</w:t>
      </w:r>
      <w:r w:rsidRPr="00D80808">
        <w:rPr>
          <w:lang w:val="fr-FR"/>
        </w:rPr>
        <w:t xml:space="preserve"> </w:t>
      </w:r>
      <w:r w:rsidR="00017BFC" w:rsidRPr="00D80808">
        <w:rPr>
          <w:lang w:val="fr-FR"/>
        </w:rPr>
        <w:t>nuntiavérunt</w:t>
      </w:r>
      <w:r w:rsidRPr="00D80808">
        <w:rPr>
          <w:lang w:val="fr-FR"/>
        </w:rPr>
        <w:t xml:space="preserve"> </w:t>
      </w:r>
      <w:r w:rsidR="00504E92" w:rsidRPr="00D80808">
        <w:rPr>
          <w:lang w:val="fr-FR"/>
        </w:rPr>
        <w:t>Joséphum</w:t>
      </w:r>
      <w:r w:rsidRPr="00D80808">
        <w:rPr>
          <w:lang w:val="fr-FR"/>
        </w:rPr>
        <w:t xml:space="preserve"> </w:t>
      </w:r>
      <w:r w:rsidR="00504E92" w:rsidRPr="00D80808">
        <w:rPr>
          <w:lang w:val="fr-FR"/>
        </w:rPr>
        <w:t>vívere</w:t>
      </w:r>
      <w:r w:rsidRPr="00D80808">
        <w:rPr>
          <w:lang w:val="fr-FR"/>
        </w:rPr>
        <w:t xml:space="preserve">, et </w:t>
      </w:r>
      <w:r w:rsidR="00504E92" w:rsidRPr="00D80808">
        <w:rPr>
          <w:lang w:val="fr-FR"/>
        </w:rPr>
        <w:t>príncipem</w:t>
      </w:r>
      <w:r w:rsidRPr="00D80808">
        <w:rPr>
          <w:lang w:val="fr-FR"/>
        </w:rPr>
        <w:t xml:space="preserve"> esse </w:t>
      </w:r>
      <w:r w:rsidR="00BA7202">
        <w:rPr>
          <w:lang w:val="fr-FR"/>
        </w:rPr>
        <w:t>totí</w:t>
      </w:r>
      <w:r w:rsidR="00BA7202" w:rsidRPr="00D80808">
        <w:rPr>
          <w:lang w:val="fr-FR"/>
        </w:rPr>
        <w:t>us</w:t>
      </w:r>
      <w:r w:rsidRPr="00D80808">
        <w:rPr>
          <w:lang w:val="fr-FR"/>
        </w:rPr>
        <w:t xml:space="preserve"> </w:t>
      </w:r>
      <w:r w:rsidR="00504E92" w:rsidRPr="00D80808">
        <w:rPr>
          <w:lang w:val="fr-FR"/>
        </w:rPr>
        <w:t>Ægýpti</w:t>
      </w:r>
      <w:r w:rsidR="005C7E3F">
        <w:rPr>
          <w:lang w:val="fr-FR"/>
        </w:rPr>
        <w:t xml:space="preserve">. </w:t>
      </w:r>
    </w:p>
    <w:p w:rsidR="00C87EAE" w:rsidRDefault="00060827" w:rsidP="00E2285C">
      <w:pPr>
        <w:pStyle w:val="s"/>
        <w:rPr>
          <w:lang w:val="fr-FR"/>
        </w:rPr>
      </w:pPr>
      <w:r w:rsidRPr="00D80808">
        <w:rPr>
          <w:lang w:val="fr-FR"/>
        </w:rPr>
        <w:t xml:space="preserve">Ad quem </w:t>
      </w:r>
      <w:r w:rsidR="00504E92" w:rsidRPr="00D80808">
        <w:rPr>
          <w:lang w:val="fr-FR"/>
        </w:rPr>
        <w:t>núntium</w:t>
      </w:r>
      <w:r w:rsidRPr="00D80808">
        <w:rPr>
          <w:lang w:val="fr-FR"/>
        </w:rPr>
        <w:t xml:space="preserve">, </w:t>
      </w:r>
      <w:r w:rsidR="00275D01" w:rsidRPr="00D80808">
        <w:rPr>
          <w:lang w:val="fr-FR"/>
        </w:rPr>
        <w:t>Jacóbus</w:t>
      </w:r>
      <w:r w:rsidRPr="00D80808">
        <w:rPr>
          <w:lang w:val="fr-FR"/>
        </w:rPr>
        <w:t xml:space="preserve"> qu</w:t>
      </w:r>
      <w:r w:rsidR="001361CE" w:rsidRPr="00D80808">
        <w:rPr>
          <w:lang w:val="fr-FR"/>
        </w:rPr>
        <w:t>a</w:t>
      </w:r>
      <w:r w:rsidRPr="00D80808">
        <w:rPr>
          <w:lang w:val="fr-FR"/>
        </w:rPr>
        <w:t>s</w:t>
      </w:r>
      <w:r w:rsidR="001361CE" w:rsidRPr="00D80808">
        <w:rPr>
          <w:lang w:val="fr-FR"/>
        </w:rPr>
        <w:t>i</w:t>
      </w:r>
      <w:r w:rsidRPr="00D80808">
        <w:rPr>
          <w:lang w:val="fr-FR"/>
        </w:rPr>
        <w:t xml:space="preserve"> </w:t>
      </w:r>
      <w:r w:rsidR="001361CE" w:rsidRPr="00D80808">
        <w:rPr>
          <w:lang w:val="fr-FR"/>
        </w:rPr>
        <w:t>e</w:t>
      </w:r>
      <w:r w:rsidRPr="00D80808">
        <w:rPr>
          <w:lang w:val="fr-FR"/>
        </w:rPr>
        <w:t xml:space="preserve"> grav</w:t>
      </w:r>
      <w:r w:rsidR="001361CE" w:rsidRPr="00D80808">
        <w:rPr>
          <w:lang w:val="fr-FR"/>
        </w:rPr>
        <w:t>i</w:t>
      </w:r>
      <w:r w:rsidRPr="00D80808">
        <w:rPr>
          <w:lang w:val="fr-FR"/>
        </w:rPr>
        <w:t xml:space="preserve"> somn</w:t>
      </w:r>
      <w:r w:rsidR="001361CE" w:rsidRPr="00D80808">
        <w:rPr>
          <w:lang w:val="fr-FR"/>
        </w:rPr>
        <w:t>o</w:t>
      </w:r>
      <w:r w:rsidRPr="00D80808">
        <w:rPr>
          <w:lang w:val="fr-FR"/>
        </w:rPr>
        <w:t xml:space="preserve"> </w:t>
      </w:r>
      <w:r w:rsidR="00504E92" w:rsidRPr="00D80808">
        <w:rPr>
          <w:lang w:val="fr-FR"/>
        </w:rPr>
        <w:t>excitátus</w:t>
      </w:r>
      <w:r w:rsidRPr="00D80808">
        <w:rPr>
          <w:lang w:val="fr-FR"/>
        </w:rPr>
        <w:t xml:space="preserve"> </w:t>
      </w:r>
      <w:r w:rsidR="00504E92" w:rsidRPr="00D80808">
        <w:rPr>
          <w:lang w:val="fr-FR"/>
        </w:rPr>
        <w:t>obstúpuit</w:t>
      </w:r>
      <w:r w:rsidRPr="00D80808">
        <w:rPr>
          <w:lang w:val="fr-FR"/>
        </w:rPr>
        <w:t>, nec pr</w:t>
      </w:r>
      <w:r w:rsidR="001361CE" w:rsidRPr="00D80808">
        <w:rPr>
          <w:lang w:val="fr-FR"/>
        </w:rPr>
        <w:t>i</w:t>
      </w:r>
      <w:r w:rsidRPr="00D80808">
        <w:rPr>
          <w:lang w:val="fr-FR"/>
        </w:rPr>
        <w:t xml:space="preserve">mum </w:t>
      </w:r>
      <w:r w:rsidR="00504E92" w:rsidRPr="00D80808">
        <w:rPr>
          <w:lang w:val="fr-FR"/>
        </w:rPr>
        <w:t>fíliis</w:t>
      </w:r>
      <w:r w:rsidRPr="00D80808">
        <w:rPr>
          <w:lang w:val="fr-FR"/>
        </w:rPr>
        <w:t xml:space="preserve"> rem </w:t>
      </w:r>
      <w:r w:rsidR="00504E92" w:rsidRPr="00D80808">
        <w:rPr>
          <w:lang w:val="fr-FR"/>
        </w:rPr>
        <w:t>narrántibus</w:t>
      </w:r>
      <w:r w:rsidRPr="00D80808">
        <w:rPr>
          <w:lang w:val="fr-FR"/>
        </w:rPr>
        <w:t xml:space="preserve"> fidem </w:t>
      </w:r>
      <w:r w:rsidR="00504E92" w:rsidRPr="00D80808">
        <w:rPr>
          <w:lang w:val="fr-FR"/>
        </w:rPr>
        <w:t>adhibébat</w:t>
      </w:r>
      <w:r w:rsidR="001F1BCE">
        <w:rPr>
          <w:rStyle w:val="Appelnotedebasdep"/>
        </w:rPr>
        <w:footnoteReference w:id="169"/>
      </w:r>
      <w:r w:rsidR="00BE217D">
        <w:rPr>
          <w:lang w:val="fr-FR"/>
        </w:rPr>
        <w:t> ;</w:t>
      </w:r>
      <w:r w:rsidRPr="00D80808">
        <w:rPr>
          <w:lang w:val="fr-FR"/>
        </w:rPr>
        <w:t xml:space="preserve"> sed postquam v</w:t>
      </w:r>
      <w:r w:rsidR="001361CE" w:rsidRPr="00D80808">
        <w:rPr>
          <w:lang w:val="fr-FR"/>
        </w:rPr>
        <w:t>i</w:t>
      </w:r>
      <w:r w:rsidRPr="00D80808">
        <w:rPr>
          <w:lang w:val="fr-FR"/>
        </w:rPr>
        <w:t>dit plaustra et d</w:t>
      </w:r>
      <w:r w:rsidR="001361CE" w:rsidRPr="00D80808">
        <w:rPr>
          <w:lang w:val="fr-FR"/>
        </w:rPr>
        <w:t>o</w:t>
      </w:r>
      <w:r w:rsidRPr="00D80808">
        <w:rPr>
          <w:lang w:val="fr-FR"/>
        </w:rPr>
        <w:t>na sib</w:t>
      </w:r>
      <w:r w:rsidR="001361CE" w:rsidRPr="00D80808">
        <w:rPr>
          <w:lang w:val="fr-FR"/>
        </w:rPr>
        <w:t>i</w:t>
      </w:r>
      <w:r w:rsidRPr="00D80808">
        <w:rPr>
          <w:lang w:val="fr-FR"/>
        </w:rPr>
        <w:t xml:space="preserve"> </w:t>
      </w:r>
      <w:r w:rsidR="001361CE" w:rsidRPr="00D80808">
        <w:rPr>
          <w:lang w:val="fr-FR"/>
        </w:rPr>
        <w:t>a</w:t>
      </w:r>
      <w:r w:rsidRPr="00D80808">
        <w:rPr>
          <w:lang w:val="fr-FR"/>
        </w:rPr>
        <w:t xml:space="preserve"> </w:t>
      </w:r>
      <w:r w:rsidR="00504E92" w:rsidRPr="00D80808">
        <w:rPr>
          <w:lang w:val="fr-FR"/>
        </w:rPr>
        <w:t>Josépho</w:t>
      </w:r>
      <w:r w:rsidRPr="00D80808">
        <w:rPr>
          <w:lang w:val="fr-FR"/>
        </w:rPr>
        <w:t xml:space="preserve"> missa, </w:t>
      </w:r>
      <w:r w:rsidR="00504E92" w:rsidRPr="00D80808">
        <w:rPr>
          <w:lang w:val="fr-FR"/>
        </w:rPr>
        <w:t>recépit</w:t>
      </w:r>
      <w:r w:rsidRPr="00D80808">
        <w:rPr>
          <w:lang w:val="fr-FR"/>
        </w:rPr>
        <w:t xml:space="preserve"> </w:t>
      </w:r>
      <w:r w:rsidR="00504E92" w:rsidRPr="00D80808">
        <w:rPr>
          <w:lang w:val="fr-FR"/>
        </w:rPr>
        <w:t>ánimum</w:t>
      </w:r>
      <w:r w:rsidRPr="00D80808">
        <w:rPr>
          <w:lang w:val="fr-FR"/>
        </w:rPr>
        <w:t>, et</w:t>
      </w:r>
      <w:r w:rsidR="005774A7">
        <w:rPr>
          <w:lang w:val="fr-FR"/>
        </w:rPr>
        <w:t> :</w:t>
      </w:r>
      <w:r w:rsidRPr="00D80808">
        <w:rPr>
          <w:lang w:val="fr-FR"/>
        </w:rPr>
        <w:t xml:space="preserve"> </w:t>
      </w:r>
      <w:r w:rsidR="006651A0" w:rsidRPr="00D80808">
        <w:rPr>
          <w:lang w:val="fr-FR"/>
        </w:rPr>
        <w:t>“</w:t>
      </w:r>
      <w:r w:rsidRPr="00D80808">
        <w:rPr>
          <w:lang w:val="fr-FR"/>
        </w:rPr>
        <w:t>Mihi satis est,</w:t>
      </w:r>
      <w:r w:rsidR="006C13BA" w:rsidRPr="00D80808">
        <w:rPr>
          <w:lang w:val="fr-FR"/>
        </w:rPr>
        <w:t xml:space="preserve"> inquit, </w:t>
      </w:r>
      <w:r w:rsidRPr="00D80808">
        <w:rPr>
          <w:lang w:val="fr-FR"/>
        </w:rPr>
        <w:t>s</w:t>
      </w:r>
      <w:r w:rsidR="001361CE" w:rsidRPr="00D80808">
        <w:rPr>
          <w:lang w:val="fr-FR"/>
        </w:rPr>
        <w:t>i</w:t>
      </w:r>
      <w:r w:rsidRPr="00D80808">
        <w:rPr>
          <w:lang w:val="fr-FR"/>
        </w:rPr>
        <w:t xml:space="preserve"> v</w:t>
      </w:r>
      <w:r w:rsidR="001361CE" w:rsidRPr="00D80808">
        <w:rPr>
          <w:lang w:val="fr-FR"/>
        </w:rPr>
        <w:t>i</w:t>
      </w:r>
      <w:r w:rsidRPr="00D80808">
        <w:rPr>
          <w:lang w:val="fr-FR"/>
        </w:rPr>
        <w:t>vit adh</w:t>
      </w:r>
      <w:r w:rsidR="001361CE" w:rsidRPr="00D80808">
        <w:rPr>
          <w:lang w:val="fr-FR"/>
        </w:rPr>
        <w:t>u</w:t>
      </w:r>
      <w:r w:rsidRPr="00D80808">
        <w:rPr>
          <w:lang w:val="fr-FR"/>
        </w:rPr>
        <w:t xml:space="preserve">c </w:t>
      </w:r>
      <w:r w:rsidR="00DC4DD4" w:rsidRPr="00D80808">
        <w:rPr>
          <w:lang w:val="fr-FR"/>
        </w:rPr>
        <w:t>Joséphus</w:t>
      </w:r>
      <w:r w:rsidRPr="00D80808">
        <w:rPr>
          <w:lang w:val="fr-FR"/>
        </w:rPr>
        <w:t xml:space="preserve"> meus</w:t>
      </w:r>
      <w:r w:rsidR="00BE217D">
        <w:rPr>
          <w:lang w:val="fr-FR"/>
        </w:rPr>
        <w:t> ;</w:t>
      </w:r>
      <w:r w:rsidRPr="00D80808">
        <w:rPr>
          <w:lang w:val="fr-FR"/>
        </w:rPr>
        <w:t xml:space="preserve"> </w:t>
      </w:r>
      <w:r w:rsidR="001361CE" w:rsidRPr="00D80808">
        <w:rPr>
          <w:lang w:val="fr-FR"/>
        </w:rPr>
        <w:t>i</w:t>
      </w:r>
      <w:r w:rsidRPr="00D80808">
        <w:rPr>
          <w:lang w:val="fr-FR"/>
        </w:rPr>
        <w:t>b</w:t>
      </w:r>
      <w:r w:rsidR="001361CE" w:rsidRPr="00D80808">
        <w:rPr>
          <w:lang w:val="fr-FR"/>
        </w:rPr>
        <w:t>o</w:t>
      </w:r>
      <w:r w:rsidRPr="00D80808">
        <w:rPr>
          <w:lang w:val="fr-FR"/>
        </w:rPr>
        <w:t xml:space="preserve"> et </w:t>
      </w:r>
      <w:r w:rsidR="00504E92" w:rsidRPr="00D80808">
        <w:rPr>
          <w:lang w:val="fr-FR"/>
        </w:rPr>
        <w:t>vidébo</w:t>
      </w:r>
      <w:r w:rsidR="006E0CFA">
        <w:rPr>
          <w:lang w:val="fr-FR"/>
        </w:rPr>
        <w:t xml:space="preserve"> eum ánte</w:t>
      </w:r>
      <w:r w:rsidR="006E0CFA" w:rsidRPr="00D80808">
        <w:rPr>
          <w:lang w:val="fr-FR"/>
        </w:rPr>
        <w:t>quam</w:t>
      </w:r>
      <w:r w:rsidRPr="00D80808">
        <w:rPr>
          <w:lang w:val="fr-FR"/>
        </w:rPr>
        <w:t xml:space="preserve"> </w:t>
      </w:r>
      <w:r w:rsidR="00504E92" w:rsidRPr="00D80808">
        <w:rPr>
          <w:lang w:val="fr-FR"/>
        </w:rPr>
        <w:t>móriar</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9B6970" w:rsidRDefault="009B6970" w:rsidP="009B6970">
      <w:pPr>
        <w:pStyle w:val="vocabulum"/>
      </w:pPr>
      <w:r w:rsidRPr="000E1190">
        <w:rPr>
          <w:rStyle w:val="aditus"/>
        </w:rPr>
        <w:t>princeps</w:t>
      </w:r>
      <w:r w:rsidRPr="00023B16">
        <w:t xml:space="preserve">, cĭpis, </w:t>
      </w:r>
      <w:r>
        <w:rPr>
          <w:rStyle w:val="gt"/>
        </w:rPr>
        <w:t>adj. et subst</w:t>
      </w:r>
      <w:r w:rsidRPr="00BF45BC">
        <w:rPr>
          <w:rStyle w:val="gt"/>
        </w:rPr>
        <w:t>.</w:t>
      </w:r>
      <w:r w:rsidR="009D14D5">
        <w:t> :</w:t>
      </w:r>
      <w:r w:rsidRPr="00023B16">
        <w:t xml:space="preserve"> </w:t>
      </w:r>
      <w:r>
        <w:t xml:space="preserve">qui occupe la première place </w:t>
      </w:r>
      <w:r w:rsidRPr="009B6970">
        <w:rPr>
          <w:rStyle w:val="cnumerus2"/>
        </w:rPr>
        <w:t>1.</w:t>
      </w:r>
      <w:r>
        <w:t xml:space="preserve"> le premier</w:t>
      </w:r>
      <w:r w:rsidR="00BE217D">
        <w:t> ;</w:t>
      </w:r>
      <w:r>
        <w:t xml:space="preserve"> </w:t>
      </w:r>
      <w:r w:rsidRPr="009B6970">
        <w:rPr>
          <w:rStyle w:val="cnumerus2"/>
        </w:rPr>
        <w:t>2.</w:t>
      </w:r>
      <w:r>
        <w:t xml:space="preserve"> le plus important, la tête</w:t>
      </w:r>
      <w:r w:rsidR="00BE217D">
        <w:t> ;</w:t>
      </w:r>
      <w:r>
        <w:t xml:space="preserve"> </w:t>
      </w:r>
      <w:r w:rsidRPr="009B6970">
        <w:rPr>
          <w:rStyle w:val="cnumerus2"/>
        </w:rPr>
        <w:t>3.</w:t>
      </w:r>
      <w:r>
        <w:t xml:space="preserve"> qui est en tête, qui guide, dirige, conseille</w:t>
      </w:r>
      <w:r w:rsidRPr="00023B16">
        <w:t xml:space="preserve">. </w:t>
      </w:r>
    </w:p>
    <w:p w:rsidR="002065E6" w:rsidRDefault="002065E6" w:rsidP="002065E6">
      <w:pPr>
        <w:pStyle w:val="vocabulum"/>
      </w:pPr>
      <w:r w:rsidRPr="000E1190">
        <w:rPr>
          <w:rStyle w:val="aditus"/>
        </w:rPr>
        <w:t>quăsi</w:t>
      </w:r>
      <w:r w:rsidR="009D14D5">
        <w:t> :</w:t>
      </w:r>
      <w:r w:rsidRPr="00023B16">
        <w:t xml:space="preserve"> </w:t>
      </w:r>
      <w:r w:rsidRPr="00831F62">
        <w:rPr>
          <w:rStyle w:val="cnumerus2"/>
        </w:rPr>
        <w:t>1.</w:t>
      </w:r>
      <w:r w:rsidRPr="00023B16">
        <w:t xml:space="preserve"> </w:t>
      </w:r>
      <w:r w:rsidRPr="0002783F">
        <w:rPr>
          <w:rStyle w:val="gt"/>
        </w:rPr>
        <w:t>conj.</w:t>
      </w:r>
      <w:r>
        <w:rPr>
          <w:rStyle w:val="gt"/>
        </w:rPr>
        <w:t>,</w:t>
      </w:r>
      <w:r w:rsidRPr="00023B16">
        <w:t xml:space="preserve"> comme si</w:t>
      </w:r>
      <w:r w:rsidR="00BE217D">
        <w:t> ;</w:t>
      </w:r>
      <w:r w:rsidRPr="00023B16">
        <w:t xml:space="preserve"> </w:t>
      </w:r>
      <w:r w:rsidRPr="00831F62">
        <w:rPr>
          <w:rStyle w:val="cnumerus2"/>
        </w:rPr>
        <w:t>2.</w:t>
      </w:r>
      <w:r w:rsidRPr="00023B16">
        <w:t xml:space="preserve"> </w:t>
      </w:r>
      <w:r w:rsidRPr="0002783F">
        <w:rPr>
          <w:rStyle w:val="gt"/>
        </w:rPr>
        <w:t>adv.</w:t>
      </w:r>
      <w:r>
        <w:rPr>
          <w:rStyle w:val="gt"/>
        </w:rPr>
        <w:t>,</w:t>
      </w:r>
      <w:r w:rsidRPr="00023B16">
        <w:t xml:space="preserve"> en qq. sorte, environ. </w:t>
      </w:r>
    </w:p>
    <w:p w:rsidR="000E1190" w:rsidRDefault="003A4621" w:rsidP="003A4621">
      <w:pPr>
        <w:pStyle w:val="vocabulum"/>
      </w:pPr>
      <w:r w:rsidRPr="000E1190">
        <w:rPr>
          <w:rStyle w:val="aditus"/>
        </w:rPr>
        <w:t>grăvis</w:t>
      </w:r>
      <w:r w:rsidRPr="00AD5FD5">
        <w:t>,</w:t>
      </w:r>
      <w:r w:rsidR="007F2AC0">
        <w:t xml:space="preserve"> </w:t>
      </w:r>
      <w:r w:rsidR="007F2AC0" w:rsidRPr="007F2AC0">
        <w:rPr>
          <w:rStyle w:val="flexio"/>
        </w:rPr>
        <w:t>e</w:t>
      </w:r>
      <w:r w:rsidR="007F2AC0">
        <w:t> :</w:t>
      </w:r>
      <w:r w:rsidRPr="00AD5FD5">
        <w:t xml:space="preserve"> lourd, grave</w:t>
      </w:r>
      <w:r w:rsidR="00987B40" w:rsidRPr="00AD5FD5">
        <w:t xml:space="preserve">. </w:t>
      </w:r>
    </w:p>
    <w:p w:rsidR="00A61B14" w:rsidRDefault="00A61B14" w:rsidP="00A61B14">
      <w:pPr>
        <w:pStyle w:val="vocabulum"/>
      </w:pPr>
      <w:r w:rsidRPr="000E1190">
        <w:rPr>
          <w:rStyle w:val="aditus"/>
        </w:rPr>
        <w:t>somnus</w:t>
      </w:r>
      <w:r w:rsidRPr="00023B16">
        <w:t xml:space="preserve">, </w:t>
      </w:r>
      <w:r w:rsidRPr="00497DEC">
        <w:rPr>
          <w:rStyle w:val="flexio"/>
        </w:rPr>
        <w:t>i</w:t>
      </w:r>
      <w:r w:rsidRPr="00023B16">
        <w:t xml:space="preserve">, </w:t>
      </w:r>
      <w:r w:rsidRPr="00BF45BC">
        <w:rPr>
          <w:rStyle w:val="gt"/>
        </w:rPr>
        <w:t>m.</w:t>
      </w:r>
      <w:r w:rsidR="009D14D5">
        <w:t> :</w:t>
      </w:r>
      <w:r w:rsidRPr="00023B16">
        <w:t xml:space="preserve"> </w:t>
      </w:r>
      <w:r w:rsidRPr="00A61B14">
        <w:rPr>
          <w:rStyle w:val="cnumerus2"/>
        </w:rPr>
        <w:t>1.</w:t>
      </w:r>
      <w:r>
        <w:t xml:space="preserve"> </w:t>
      </w:r>
      <w:r w:rsidRPr="00023B16">
        <w:t>sommeil</w:t>
      </w:r>
      <w:r w:rsidR="00BE217D">
        <w:t> ;</w:t>
      </w:r>
      <w:r>
        <w:t xml:space="preserve"> </w:t>
      </w:r>
      <w:r w:rsidRPr="00A61B14">
        <w:rPr>
          <w:rStyle w:val="cnumerus2"/>
        </w:rPr>
        <w:t>2.</w:t>
      </w:r>
      <w:r>
        <w:t xml:space="preserve"> </w:t>
      </w:r>
      <w:r w:rsidRPr="00A61B14">
        <w:rPr>
          <w:rStyle w:val="gt"/>
        </w:rPr>
        <w:t>[fig.]</w:t>
      </w:r>
      <w:r w:rsidRPr="00023B16">
        <w:t xml:space="preserve">. </w:t>
      </w:r>
    </w:p>
    <w:p w:rsidR="000E1190" w:rsidRDefault="006E2EDF" w:rsidP="006E2EDF">
      <w:pPr>
        <w:pStyle w:val="vocabulum"/>
      </w:pPr>
      <w:r w:rsidRPr="000E1190">
        <w:rPr>
          <w:rStyle w:val="aditus"/>
        </w:rPr>
        <w:t>excĭtō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déplacer de son état </w:t>
      </w:r>
      <w:r w:rsidRPr="00BD11CF">
        <w:rPr>
          <w:rStyle w:val="gt"/>
        </w:rPr>
        <w:t>ou</w:t>
      </w:r>
      <w:r w:rsidRPr="00AD5FD5">
        <w:t xml:space="preserve"> de sa position. </w:t>
      </w:r>
      <w:r w:rsidRPr="00831F62">
        <w:rPr>
          <w:rStyle w:val="cnumerus2"/>
        </w:rPr>
        <w:t>1.</w:t>
      </w:r>
      <w:r w:rsidRPr="00AD5FD5">
        <w:t xml:space="preserve"> faire sortir</w:t>
      </w:r>
      <w:r w:rsidR="00BE217D">
        <w:t> ;</w:t>
      </w:r>
      <w:r w:rsidRPr="00AD5FD5">
        <w:t xml:space="preserve"> </w:t>
      </w:r>
      <w:r w:rsidRPr="00831F62">
        <w:rPr>
          <w:rStyle w:val="cnumerus2"/>
        </w:rPr>
        <w:t>2.</w:t>
      </w:r>
      <w:r w:rsidRPr="00AD5FD5">
        <w:t xml:space="preserve"> faire lever, faire se dresser</w:t>
      </w:r>
      <w:r w:rsidR="00BE217D">
        <w:t> ;</w:t>
      </w:r>
      <w:r w:rsidRPr="00AD5FD5">
        <w:t xml:space="preserve"> </w:t>
      </w:r>
      <w:r w:rsidRPr="00831F62">
        <w:rPr>
          <w:rStyle w:val="cnumerus2"/>
        </w:rPr>
        <w:t>3.</w:t>
      </w:r>
      <w:r w:rsidRPr="00AD5FD5">
        <w:t xml:space="preserve"> exciter, animer</w:t>
      </w:r>
      <w:r w:rsidR="00BE217D">
        <w:t> ;</w:t>
      </w:r>
      <w:r w:rsidRPr="00AD5FD5">
        <w:t xml:space="preserve"> </w:t>
      </w:r>
      <w:r w:rsidRPr="00831F62">
        <w:rPr>
          <w:rStyle w:val="cnumerus2"/>
        </w:rPr>
        <w:t>4.</w:t>
      </w:r>
      <w:r w:rsidRPr="00AD5FD5">
        <w:t xml:space="preserve"> </w:t>
      </w:r>
      <w:r w:rsidR="00CB244D" w:rsidRPr="00BF45BC">
        <w:rPr>
          <w:rStyle w:val="gt"/>
        </w:rPr>
        <w:t>[gram.]</w:t>
      </w:r>
      <w:r w:rsidRPr="00AD5FD5">
        <w:t xml:space="preserve"> faire ressortir, accentuer une syllabe</w:t>
      </w:r>
      <w:r w:rsidR="00BE217D">
        <w:t> ;</w:t>
      </w:r>
      <w:r w:rsidRPr="00AD5FD5">
        <w:t xml:space="preserve"> </w:t>
      </w:r>
      <w:r w:rsidRPr="00831F62">
        <w:rPr>
          <w:rStyle w:val="cnumerus2"/>
        </w:rPr>
        <w:t>5.</w:t>
      </w:r>
      <w:r w:rsidRPr="00AD5FD5">
        <w:t xml:space="preserve"> </w:t>
      </w:r>
      <w:r w:rsidR="00CB244D" w:rsidRPr="00BF45BC">
        <w:rPr>
          <w:rStyle w:val="gt"/>
        </w:rPr>
        <w:t>[chrét.]</w:t>
      </w:r>
      <w:r w:rsidRPr="00AD5FD5">
        <w:t xml:space="preserve"> ressusciter des morts, arracher au péché. </w:t>
      </w:r>
    </w:p>
    <w:p w:rsidR="00B4004A" w:rsidRDefault="00B4004A" w:rsidP="00B4004A">
      <w:pPr>
        <w:pStyle w:val="vocabulum"/>
      </w:pPr>
      <w:r w:rsidRPr="000E1190">
        <w:rPr>
          <w:rStyle w:val="aditus"/>
        </w:rPr>
        <w:t>obstŭpescō</w:t>
      </w:r>
      <w:r w:rsidRPr="00023B16">
        <w:t xml:space="preserve">, </w:t>
      </w:r>
      <w:r w:rsidRPr="006D74C3">
        <w:rPr>
          <w:rStyle w:val="flexio"/>
        </w:rPr>
        <w:t>ĭs, ĕre, stŭpŭī, -</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devenir immobile, insensible</w:t>
      </w:r>
      <w:r w:rsidR="00BE217D">
        <w:t> ;</w:t>
      </w:r>
      <w:r w:rsidRPr="00023B16">
        <w:t xml:space="preserve"> </w:t>
      </w:r>
      <w:r w:rsidRPr="00831F62">
        <w:rPr>
          <w:rStyle w:val="cnumerus2"/>
        </w:rPr>
        <w:t>2.</w:t>
      </w:r>
      <w:r w:rsidRPr="00023B16">
        <w:t xml:space="preserve"> </w:t>
      </w:r>
      <w:r w:rsidRPr="00831F62">
        <w:rPr>
          <w:rStyle w:val="cnumerus2"/>
        </w:rPr>
        <w:t>a)</w:t>
      </w:r>
      <w:r w:rsidRPr="00023B16">
        <w:t xml:space="preserve"> devenir paralysé, glacé </w:t>
      </w:r>
      <w:r w:rsidRPr="00831F62">
        <w:rPr>
          <w:rStyle w:val="cnumerus2"/>
        </w:rPr>
        <w:t>b)</w:t>
      </w:r>
      <w:r w:rsidRPr="00023B16">
        <w:t xml:space="preserve"> être frappé de stupeur </w:t>
      </w:r>
      <w:r w:rsidRPr="00831F62">
        <w:rPr>
          <w:rStyle w:val="cnumerus2"/>
        </w:rPr>
        <w:t>c)</w:t>
      </w:r>
      <w:r w:rsidRPr="00023B16">
        <w:t xml:space="preserve"> </w:t>
      </w:r>
      <w:r w:rsidRPr="00BF45BC">
        <w:rPr>
          <w:rStyle w:val="gt"/>
        </w:rPr>
        <w:t>[tard.]</w:t>
      </w:r>
      <w:r w:rsidRPr="00023B16">
        <w:t xml:space="preserve"> s’étonner, </w:t>
      </w:r>
      <w:r w:rsidRPr="00D979A4">
        <w:rPr>
          <w:rStyle w:val="lt"/>
        </w:rPr>
        <w:t>áliquid</w:t>
      </w:r>
      <w:r w:rsidRPr="00023B16">
        <w:t xml:space="preserve">, de qqch. </w:t>
      </w:r>
    </w:p>
    <w:p w:rsidR="000E1190" w:rsidRDefault="0023323A" w:rsidP="0023323A">
      <w:pPr>
        <w:pStyle w:val="vocabulum"/>
      </w:pPr>
      <w:r w:rsidRPr="000E1190">
        <w:rPr>
          <w:rStyle w:val="aditus"/>
        </w:rPr>
        <w:t>plaustrum</w:t>
      </w:r>
      <w:r w:rsidRPr="00AD5FD5">
        <w:t xml:space="preserve">, </w:t>
      </w:r>
      <w:r w:rsidRPr="00497DEC">
        <w:rPr>
          <w:rStyle w:val="flexio"/>
        </w:rPr>
        <w:t>i</w:t>
      </w:r>
      <w:r w:rsidRPr="00AD5FD5">
        <w:t xml:space="preserve">, </w:t>
      </w:r>
      <w:r w:rsidRPr="00BF45BC">
        <w:rPr>
          <w:rStyle w:val="gt"/>
        </w:rPr>
        <w:t>n.</w:t>
      </w:r>
      <w:r w:rsidR="009D14D5">
        <w:t> :</w:t>
      </w:r>
      <w:r w:rsidRPr="00AD5FD5">
        <w:t xml:space="preserve"> char</w:t>
      </w:r>
      <w:r w:rsidR="00DD0039" w:rsidRPr="00AD5FD5">
        <w:t>r</w:t>
      </w:r>
      <w:r w:rsidRPr="00AD5FD5">
        <w:t>iot</w:t>
      </w:r>
      <w:r w:rsidR="00987B40" w:rsidRPr="00AD5FD5">
        <w:t xml:space="preserve">. </w:t>
      </w:r>
    </w:p>
    <w:p w:rsidR="00B84F7F" w:rsidRDefault="0082514B" w:rsidP="0082514B">
      <w:pPr>
        <w:pStyle w:val="vocabulum"/>
      </w:pPr>
      <w:r w:rsidRPr="000E1190">
        <w:rPr>
          <w:rStyle w:val="aditus"/>
        </w:rPr>
        <w:t>sătis</w:t>
      </w:r>
      <w:r w:rsidRPr="00AD5FD5">
        <w:t xml:space="preserve">, </w:t>
      </w:r>
      <w:r w:rsidRPr="0002783F">
        <w:rPr>
          <w:rStyle w:val="gt"/>
        </w:rPr>
        <w:t>adv.</w:t>
      </w:r>
      <w:r w:rsidR="009D14D5">
        <w:t> :</w:t>
      </w:r>
      <w:r w:rsidRPr="00AD5FD5">
        <w:t xml:space="preserve"> assez</w:t>
      </w:r>
      <w:r w:rsidR="00987B40" w:rsidRPr="00AD5FD5">
        <w:t xml:space="preserve">. </w:t>
      </w:r>
    </w:p>
    <w:p w:rsidR="000925EA" w:rsidRPr="00BB5BD1" w:rsidRDefault="000925EA" w:rsidP="000925EA">
      <w:pPr>
        <w:pStyle w:val="i"/>
      </w:pPr>
      <w:r w:rsidRPr="00BB5BD1">
        <w:t>LXXII. Les frères de Joseph retournèrent en toute hâte auprès de leur père, lui annoncèrent que Joseph était vivant, et qu’il était à la tête de toute l’Égypte.</w:t>
      </w:r>
    </w:p>
    <w:p w:rsidR="000925EA" w:rsidRDefault="000925EA" w:rsidP="000925EA">
      <w:pPr>
        <w:pStyle w:val="i"/>
      </w:pPr>
      <w:r w:rsidRPr="00BB5BD1">
        <w:lastRenderedPageBreak/>
        <w:t xml:space="preserve">À cette nouvelle, Jacob, comme s’il s’éveillait d’un profond sommeil, resta frappé de stupeur, et d’abord il ne voulait pas ajouter foi au récit de ses fils. Mais, lorsqu’il eut vu les charriots et les présenta </w:t>
      </w:r>
      <w:r>
        <w:t>que lui envoyait Joseph, il revînt à lui et dit</w:t>
      </w:r>
      <w:r w:rsidR="009D14D5">
        <w:t> :</w:t>
      </w:r>
      <w:r>
        <w:t xml:space="preserve"> « Je suis assez content, si mon Joseph vit encore. J’irai et je le verrai avant de mourir. »</w:t>
      </w:r>
    </w:p>
    <w:p w:rsidR="00B30990" w:rsidRDefault="000F64E9" w:rsidP="006562DB">
      <w:pPr>
        <w:pStyle w:val="absconditus"/>
      </w:pPr>
      <w:r>
        <w:t>$</w:t>
      </w:r>
    </w:p>
    <w:tbl>
      <w:tblPr>
        <w:tblW w:w="5000" w:type="pct"/>
        <w:tblLook w:val="04A0"/>
      </w:tblPr>
      <w:tblGrid>
        <w:gridCol w:w="3407"/>
        <w:gridCol w:w="4049"/>
      </w:tblGrid>
      <w:tr w:rsidR="00CF5BAE" w:rsidRPr="00822DC6" w:rsidTr="008212CF">
        <w:tc>
          <w:tcPr>
            <w:tcW w:w="2285" w:type="pct"/>
          </w:tcPr>
          <w:p w:rsidR="00CF5BAE" w:rsidRPr="00D63136" w:rsidRDefault="00CF5BAE" w:rsidP="00B7663C">
            <w:pPr>
              <w:pStyle w:val="sv"/>
            </w:pPr>
            <w:r w:rsidRPr="00D63136">
              <w:t>LXXII. Fratres Joséphi</w:t>
            </w:r>
          </w:p>
        </w:tc>
        <w:tc>
          <w:tcPr>
            <w:tcW w:w="2715" w:type="pct"/>
          </w:tcPr>
          <w:p w:rsidR="00CF5BAE" w:rsidRPr="00822DC6" w:rsidRDefault="00CF5BAE" w:rsidP="00B7663C">
            <w:pPr>
              <w:pStyle w:val="iv"/>
            </w:pPr>
            <w:r w:rsidRPr="00822DC6">
              <w:t>LXXII. Les frères de Joseph</w:t>
            </w:r>
          </w:p>
        </w:tc>
      </w:tr>
      <w:tr w:rsidR="00CF5BAE" w:rsidRPr="00822DC6" w:rsidTr="008212CF">
        <w:tc>
          <w:tcPr>
            <w:tcW w:w="2285" w:type="pct"/>
          </w:tcPr>
          <w:p w:rsidR="00CF5BAE" w:rsidRPr="00D63136" w:rsidRDefault="00CF5BAE" w:rsidP="00B7663C">
            <w:pPr>
              <w:pStyle w:val="sv"/>
            </w:pPr>
            <w:r w:rsidRPr="00D63136">
              <w:t>festinántes</w:t>
            </w:r>
          </w:p>
        </w:tc>
        <w:tc>
          <w:tcPr>
            <w:tcW w:w="2715" w:type="pct"/>
          </w:tcPr>
          <w:p w:rsidR="00CF5BAE" w:rsidRPr="00822DC6" w:rsidRDefault="00CF5BAE" w:rsidP="00B7663C">
            <w:pPr>
              <w:pStyle w:val="iv"/>
            </w:pPr>
            <w:r w:rsidRPr="00822DC6">
              <w:t>faisant-diligence</w:t>
            </w:r>
          </w:p>
        </w:tc>
      </w:tr>
      <w:tr w:rsidR="00CF5BAE" w:rsidRPr="00822DC6" w:rsidTr="008212CF">
        <w:tc>
          <w:tcPr>
            <w:tcW w:w="2285" w:type="pct"/>
          </w:tcPr>
          <w:p w:rsidR="00CF5BAE" w:rsidRPr="00D63136" w:rsidRDefault="00CF5BAE" w:rsidP="00B7663C">
            <w:pPr>
              <w:pStyle w:val="sv"/>
            </w:pPr>
            <w:r w:rsidRPr="00D63136">
              <w:t>revérsi sunt</w:t>
            </w:r>
          </w:p>
        </w:tc>
        <w:tc>
          <w:tcPr>
            <w:tcW w:w="2715" w:type="pct"/>
          </w:tcPr>
          <w:p w:rsidR="00CF5BAE" w:rsidRPr="00822DC6" w:rsidRDefault="00CF5BAE" w:rsidP="00B7663C">
            <w:pPr>
              <w:pStyle w:val="iv"/>
            </w:pPr>
            <w:r w:rsidRPr="00822DC6">
              <w:t>retournèrent</w:t>
            </w:r>
          </w:p>
        </w:tc>
      </w:tr>
      <w:tr w:rsidR="00CF5BAE" w:rsidRPr="00822DC6" w:rsidTr="008212CF">
        <w:tc>
          <w:tcPr>
            <w:tcW w:w="2285" w:type="pct"/>
          </w:tcPr>
          <w:p w:rsidR="00CF5BAE" w:rsidRPr="00D63136" w:rsidRDefault="00CF5BAE" w:rsidP="00B7663C">
            <w:pPr>
              <w:pStyle w:val="sv"/>
            </w:pPr>
            <w:r w:rsidRPr="00D63136">
              <w:t>ad suum patrem,</w:t>
            </w:r>
          </w:p>
        </w:tc>
        <w:tc>
          <w:tcPr>
            <w:tcW w:w="2715" w:type="pct"/>
          </w:tcPr>
          <w:p w:rsidR="00CF5BAE" w:rsidRPr="00822DC6" w:rsidRDefault="00CF5BAE" w:rsidP="00B7663C">
            <w:pPr>
              <w:pStyle w:val="iv"/>
            </w:pPr>
            <w:r w:rsidRPr="00822DC6">
              <w:t>vers leur père,</w:t>
            </w:r>
          </w:p>
        </w:tc>
      </w:tr>
      <w:tr w:rsidR="00CF5BAE" w:rsidRPr="00822DC6" w:rsidTr="008212CF">
        <w:tc>
          <w:tcPr>
            <w:tcW w:w="2285" w:type="pct"/>
          </w:tcPr>
          <w:p w:rsidR="00CF5BAE" w:rsidRPr="00D63136" w:rsidRDefault="00CF5BAE" w:rsidP="00B7663C">
            <w:pPr>
              <w:pStyle w:val="sv"/>
            </w:pPr>
            <w:r w:rsidRPr="00D63136">
              <w:t>annuntiaverúntque ei</w:t>
            </w:r>
          </w:p>
        </w:tc>
        <w:tc>
          <w:tcPr>
            <w:tcW w:w="2715" w:type="pct"/>
          </w:tcPr>
          <w:p w:rsidR="00CF5BAE" w:rsidRPr="00822DC6" w:rsidRDefault="00CF5BAE" w:rsidP="00B7663C">
            <w:pPr>
              <w:pStyle w:val="iv"/>
            </w:pPr>
            <w:r w:rsidRPr="00822DC6">
              <w:t>et annoncèrent à lui</w:t>
            </w:r>
          </w:p>
        </w:tc>
      </w:tr>
      <w:tr w:rsidR="00CF5BAE" w:rsidRPr="00822DC6" w:rsidTr="008212CF">
        <w:tc>
          <w:tcPr>
            <w:tcW w:w="2285" w:type="pct"/>
          </w:tcPr>
          <w:p w:rsidR="00CF5BAE" w:rsidRPr="00D63136" w:rsidRDefault="00CF5BAE" w:rsidP="00B7663C">
            <w:pPr>
              <w:pStyle w:val="sv"/>
            </w:pPr>
            <w:r w:rsidRPr="00D63136">
              <w:t>Joséphum vívere,</w:t>
            </w:r>
          </w:p>
        </w:tc>
        <w:tc>
          <w:tcPr>
            <w:tcW w:w="2715" w:type="pct"/>
          </w:tcPr>
          <w:p w:rsidR="00CF5BAE" w:rsidRPr="00822DC6" w:rsidRDefault="00CF5BAE" w:rsidP="00B7663C">
            <w:pPr>
              <w:pStyle w:val="iv"/>
            </w:pPr>
            <w:r w:rsidRPr="00822DC6">
              <w:t>Joseph vivre (que Joseph vivait),</w:t>
            </w:r>
          </w:p>
        </w:tc>
      </w:tr>
      <w:tr w:rsidR="00CF5BAE" w:rsidRPr="00822DC6" w:rsidTr="008212CF">
        <w:tc>
          <w:tcPr>
            <w:tcW w:w="2285" w:type="pct"/>
          </w:tcPr>
          <w:p w:rsidR="00CF5BAE" w:rsidRPr="00D63136" w:rsidRDefault="00CF5BAE" w:rsidP="00B7663C">
            <w:pPr>
              <w:pStyle w:val="sv"/>
            </w:pPr>
            <w:r w:rsidRPr="00D63136">
              <w:t>et esse príncipem</w:t>
            </w:r>
          </w:p>
        </w:tc>
        <w:tc>
          <w:tcPr>
            <w:tcW w:w="2715" w:type="pct"/>
          </w:tcPr>
          <w:p w:rsidR="00CF5BAE" w:rsidRPr="00822DC6" w:rsidRDefault="00CF5BAE" w:rsidP="00B7663C">
            <w:pPr>
              <w:pStyle w:val="iv"/>
            </w:pPr>
            <w:r w:rsidRPr="00822DC6">
              <w:t>et être (qu’il était) le chef</w:t>
            </w:r>
          </w:p>
        </w:tc>
      </w:tr>
      <w:tr w:rsidR="00CF5BAE" w:rsidRPr="00822DC6" w:rsidTr="008212CF">
        <w:tc>
          <w:tcPr>
            <w:tcW w:w="2285" w:type="pct"/>
          </w:tcPr>
          <w:p w:rsidR="00CF5BAE" w:rsidRPr="00D63136" w:rsidRDefault="00CF5BAE" w:rsidP="00B7663C">
            <w:pPr>
              <w:pStyle w:val="sv"/>
            </w:pPr>
            <w:r w:rsidRPr="00D63136">
              <w:t>totíus Ægýpti.</w:t>
            </w:r>
          </w:p>
        </w:tc>
        <w:tc>
          <w:tcPr>
            <w:tcW w:w="2715" w:type="pct"/>
          </w:tcPr>
          <w:p w:rsidR="00CF5BAE" w:rsidRPr="00822DC6" w:rsidRDefault="00CF5BAE" w:rsidP="00B7663C">
            <w:pPr>
              <w:pStyle w:val="iv"/>
            </w:pPr>
            <w:r w:rsidRPr="00822DC6">
              <w:t>de toute l’</w:t>
            </w:r>
            <w:r>
              <w:t>Égypte</w:t>
            </w:r>
            <w:r w:rsidRPr="00822DC6">
              <w:t>.</w:t>
            </w:r>
          </w:p>
        </w:tc>
      </w:tr>
      <w:tr w:rsidR="00CF5BAE" w:rsidRPr="00822DC6" w:rsidTr="008212CF">
        <w:tc>
          <w:tcPr>
            <w:tcW w:w="2285" w:type="pct"/>
          </w:tcPr>
          <w:p w:rsidR="00CF5BAE" w:rsidRPr="00D63136" w:rsidRDefault="00CF5BAE" w:rsidP="00B7663C">
            <w:pPr>
              <w:pStyle w:val="sv"/>
            </w:pPr>
            <w:r w:rsidRPr="00D63136">
              <w:t>Ad quem núntium</w:t>
            </w:r>
          </w:p>
        </w:tc>
        <w:tc>
          <w:tcPr>
            <w:tcW w:w="2715" w:type="pct"/>
          </w:tcPr>
          <w:p w:rsidR="00CF5BAE" w:rsidRPr="00822DC6" w:rsidRDefault="00CF5BAE" w:rsidP="00B7663C">
            <w:pPr>
              <w:pStyle w:val="iv"/>
            </w:pPr>
            <w:r w:rsidRPr="00822DC6">
              <w:t>À cette nouvelle</w:t>
            </w:r>
          </w:p>
        </w:tc>
      </w:tr>
      <w:tr w:rsidR="00CF5BAE" w:rsidRPr="00822DC6" w:rsidTr="008212CF">
        <w:tc>
          <w:tcPr>
            <w:tcW w:w="2285" w:type="pct"/>
          </w:tcPr>
          <w:p w:rsidR="00CF5BAE" w:rsidRPr="00D63136" w:rsidRDefault="00CF5BAE" w:rsidP="00B7663C">
            <w:pPr>
              <w:pStyle w:val="sv"/>
            </w:pPr>
            <w:r w:rsidRPr="00D63136">
              <w:t>Jacóbus obstúpuit,</w:t>
            </w:r>
          </w:p>
        </w:tc>
        <w:tc>
          <w:tcPr>
            <w:tcW w:w="2715" w:type="pct"/>
          </w:tcPr>
          <w:p w:rsidR="00CF5BAE" w:rsidRPr="00822DC6" w:rsidRDefault="00CF5BAE" w:rsidP="00B7663C">
            <w:pPr>
              <w:pStyle w:val="iv"/>
            </w:pPr>
            <w:r w:rsidRPr="00822DC6">
              <w:t>Jacob fut frappé-de- stupeur.</w:t>
            </w:r>
          </w:p>
        </w:tc>
      </w:tr>
      <w:tr w:rsidR="00CF5BAE" w:rsidRPr="00822DC6" w:rsidTr="008212CF">
        <w:tc>
          <w:tcPr>
            <w:tcW w:w="2285" w:type="pct"/>
          </w:tcPr>
          <w:p w:rsidR="00CF5BAE" w:rsidRPr="00D63136" w:rsidRDefault="00CF5BAE" w:rsidP="00B7663C">
            <w:pPr>
              <w:pStyle w:val="sv"/>
            </w:pPr>
            <w:r w:rsidRPr="00D63136">
              <w:t>quasi excitátus</w:t>
            </w:r>
          </w:p>
        </w:tc>
        <w:tc>
          <w:tcPr>
            <w:tcW w:w="2715" w:type="pct"/>
          </w:tcPr>
          <w:p w:rsidR="00CF5BAE" w:rsidRPr="00822DC6" w:rsidRDefault="00CF5BAE" w:rsidP="00B7663C">
            <w:pPr>
              <w:pStyle w:val="iv"/>
            </w:pPr>
            <w:r w:rsidRPr="00822DC6">
              <w:t>comme éveillé</w:t>
            </w:r>
          </w:p>
        </w:tc>
      </w:tr>
      <w:tr w:rsidR="00CF5BAE" w:rsidRPr="00822DC6" w:rsidTr="008212CF">
        <w:tc>
          <w:tcPr>
            <w:tcW w:w="2285" w:type="pct"/>
          </w:tcPr>
          <w:p w:rsidR="00CF5BAE" w:rsidRPr="00D63136" w:rsidRDefault="00CF5BAE" w:rsidP="00B7663C">
            <w:pPr>
              <w:pStyle w:val="sv"/>
            </w:pPr>
            <w:r w:rsidRPr="00D63136">
              <w:t>e gravi somno,</w:t>
            </w:r>
          </w:p>
        </w:tc>
        <w:tc>
          <w:tcPr>
            <w:tcW w:w="2715" w:type="pct"/>
          </w:tcPr>
          <w:p w:rsidR="00CF5BAE" w:rsidRPr="00822DC6" w:rsidRDefault="00CF5BAE" w:rsidP="00B7663C">
            <w:pPr>
              <w:pStyle w:val="iv"/>
            </w:pPr>
            <w:r w:rsidRPr="00822DC6">
              <w:t>d’un lourd (profond) sommeil,</w:t>
            </w:r>
          </w:p>
        </w:tc>
      </w:tr>
      <w:tr w:rsidR="00CF5BAE" w:rsidRPr="00822DC6" w:rsidTr="008212CF">
        <w:tc>
          <w:tcPr>
            <w:tcW w:w="2285" w:type="pct"/>
          </w:tcPr>
          <w:p w:rsidR="00CF5BAE" w:rsidRPr="00D63136" w:rsidRDefault="00CF5BAE" w:rsidP="00B7663C">
            <w:pPr>
              <w:pStyle w:val="sv"/>
            </w:pPr>
            <w:r w:rsidRPr="00D63136">
              <w:t>et primum</w:t>
            </w:r>
          </w:p>
        </w:tc>
        <w:tc>
          <w:tcPr>
            <w:tcW w:w="2715" w:type="pct"/>
          </w:tcPr>
          <w:p w:rsidR="00CF5BAE" w:rsidRPr="00822DC6" w:rsidRDefault="00CF5BAE" w:rsidP="00B7663C">
            <w:pPr>
              <w:pStyle w:val="iv"/>
            </w:pPr>
            <w:r w:rsidRPr="00822DC6">
              <w:t>et, d’abord</w:t>
            </w:r>
          </w:p>
        </w:tc>
      </w:tr>
      <w:tr w:rsidR="00CF5BAE" w:rsidRPr="00822DC6" w:rsidTr="008212CF">
        <w:tc>
          <w:tcPr>
            <w:tcW w:w="2285" w:type="pct"/>
          </w:tcPr>
          <w:p w:rsidR="00CF5BAE" w:rsidRPr="00D63136" w:rsidRDefault="00CF5BAE" w:rsidP="00B7663C">
            <w:pPr>
              <w:pStyle w:val="sv"/>
            </w:pPr>
            <w:r w:rsidRPr="00D63136">
              <w:t>non adhibébat fidem</w:t>
            </w:r>
          </w:p>
        </w:tc>
        <w:tc>
          <w:tcPr>
            <w:tcW w:w="2715" w:type="pct"/>
          </w:tcPr>
          <w:p w:rsidR="00CF5BAE" w:rsidRPr="00822DC6" w:rsidRDefault="00CF5BAE" w:rsidP="00B7663C">
            <w:pPr>
              <w:pStyle w:val="iv"/>
            </w:pPr>
            <w:r w:rsidRPr="00822DC6">
              <w:t>il n’ajoutait pas foi</w:t>
            </w:r>
          </w:p>
        </w:tc>
      </w:tr>
      <w:tr w:rsidR="00CF5BAE" w:rsidRPr="00822DC6" w:rsidTr="008212CF">
        <w:tc>
          <w:tcPr>
            <w:tcW w:w="2285" w:type="pct"/>
          </w:tcPr>
          <w:p w:rsidR="00CF5BAE" w:rsidRPr="00D63136" w:rsidRDefault="00CF5BAE" w:rsidP="00B7663C">
            <w:pPr>
              <w:pStyle w:val="sv"/>
            </w:pPr>
            <w:r w:rsidRPr="00D63136">
              <w:t>fílius narrántibus rem.</w:t>
            </w:r>
          </w:p>
        </w:tc>
        <w:tc>
          <w:tcPr>
            <w:tcW w:w="2715" w:type="pct"/>
          </w:tcPr>
          <w:p w:rsidR="00CF5BAE" w:rsidRPr="00822DC6" w:rsidRDefault="00CF5BAE" w:rsidP="00B7663C">
            <w:pPr>
              <w:pStyle w:val="iv"/>
            </w:pPr>
            <w:r w:rsidRPr="00822DC6">
              <w:t xml:space="preserve">à </w:t>
            </w:r>
            <w:r w:rsidRPr="00822DC6">
              <w:rPr>
                <w:rStyle w:val="italicus"/>
              </w:rPr>
              <w:t>ses</w:t>
            </w:r>
            <w:r w:rsidRPr="00822DC6">
              <w:t xml:space="preserve"> fils </w:t>
            </w:r>
            <w:r w:rsidRPr="00822DC6">
              <w:rPr>
                <w:rStyle w:val="italicus"/>
              </w:rPr>
              <w:t>lui</w:t>
            </w:r>
            <w:r w:rsidRPr="00822DC6">
              <w:t xml:space="preserve"> racontant la chose.</w:t>
            </w:r>
          </w:p>
        </w:tc>
      </w:tr>
      <w:tr w:rsidR="00CF5BAE" w:rsidRPr="00822DC6" w:rsidTr="008212CF">
        <w:tc>
          <w:tcPr>
            <w:tcW w:w="2285" w:type="pct"/>
          </w:tcPr>
          <w:p w:rsidR="00CF5BAE" w:rsidRPr="00D63136" w:rsidRDefault="00CF5BAE" w:rsidP="00B7663C">
            <w:pPr>
              <w:pStyle w:val="sv"/>
            </w:pPr>
            <w:r w:rsidRPr="00D63136">
              <w:t>Sed, postquam vidit</w:t>
            </w:r>
          </w:p>
        </w:tc>
        <w:tc>
          <w:tcPr>
            <w:tcW w:w="2715" w:type="pct"/>
          </w:tcPr>
          <w:p w:rsidR="00CF5BAE" w:rsidRPr="00822DC6" w:rsidRDefault="00CF5BAE" w:rsidP="00B7663C">
            <w:pPr>
              <w:pStyle w:val="iv"/>
            </w:pPr>
            <w:r w:rsidRPr="00822DC6">
              <w:t>Mais, après qu’il eut vu</w:t>
            </w:r>
          </w:p>
        </w:tc>
      </w:tr>
      <w:tr w:rsidR="00CF5BAE" w:rsidRPr="00822DC6" w:rsidTr="008212CF">
        <w:tc>
          <w:tcPr>
            <w:tcW w:w="2285" w:type="pct"/>
          </w:tcPr>
          <w:p w:rsidR="00CF5BAE" w:rsidRPr="00D63136" w:rsidRDefault="00CF5BAE" w:rsidP="00B7663C">
            <w:pPr>
              <w:pStyle w:val="sv"/>
            </w:pPr>
            <w:r w:rsidRPr="00D63136">
              <w:t>plaustra et dona</w:t>
            </w:r>
          </w:p>
        </w:tc>
        <w:tc>
          <w:tcPr>
            <w:tcW w:w="2715" w:type="pct"/>
          </w:tcPr>
          <w:p w:rsidR="00CF5BAE" w:rsidRPr="00822DC6" w:rsidRDefault="00CF5BAE" w:rsidP="00B7663C">
            <w:pPr>
              <w:pStyle w:val="iv"/>
            </w:pPr>
            <w:r w:rsidRPr="00822DC6">
              <w:t>les chariots et les présents</w:t>
            </w:r>
          </w:p>
        </w:tc>
      </w:tr>
      <w:tr w:rsidR="00CF5BAE" w:rsidRPr="00822DC6" w:rsidTr="008212CF">
        <w:tc>
          <w:tcPr>
            <w:tcW w:w="2285" w:type="pct"/>
          </w:tcPr>
          <w:p w:rsidR="00CF5BAE" w:rsidRPr="00D63136" w:rsidRDefault="00CF5BAE" w:rsidP="00B7663C">
            <w:pPr>
              <w:pStyle w:val="sv"/>
            </w:pPr>
            <w:r w:rsidRPr="00D63136">
              <w:t>missa sibi a Josépho,</w:t>
            </w:r>
          </w:p>
        </w:tc>
        <w:tc>
          <w:tcPr>
            <w:tcW w:w="2715" w:type="pct"/>
          </w:tcPr>
          <w:p w:rsidR="00CF5BAE" w:rsidRPr="00822DC6" w:rsidRDefault="00CF5BAE" w:rsidP="00B7663C">
            <w:pPr>
              <w:pStyle w:val="iv"/>
            </w:pPr>
            <w:r w:rsidRPr="00822DC6">
              <w:t>envoyés à lui par Joseph,</w:t>
            </w:r>
          </w:p>
        </w:tc>
      </w:tr>
      <w:tr w:rsidR="00CF5BAE" w:rsidRPr="00822DC6" w:rsidTr="008212CF">
        <w:tc>
          <w:tcPr>
            <w:tcW w:w="2285" w:type="pct"/>
          </w:tcPr>
          <w:p w:rsidR="00CF5BAE" w:rsidRPr="00D63136" w:rsidRDefault="00CF5BAE" w:rsidP="00B7663C">
            <w:pPr>
              <w:pStyle w:val="sv"/>
            </w:pPr>
            <w:r w:rsidRPr="00D63136">
              <w:t>recépit ánimum,</w:t>
            </w:r>
          </w:p>
        </w:tc>
        <w:tc>
          <w:tcPr>
            <w:tcW w:w="2715" w:type="pct"/>
          </w:tcPr>
          <w:p w:rsidR="00CF5BAE" w:rsidRPr="00822DC6" w:rsidRDefault="00CF5BAE" w:rsidP="00B7663C">
            <w:pPr>
              <w:pStyle w:val="iv"/>
            </w:pPr>
            <w:r w:rsidRPr="00822DC6">
              <w:t xml:space="preserve">il recouvra </w:t>
            </w:r>
            <w:r w:rsidRPr="00822DC6">
              <w:rPr>
                <w:rStyle w:val="italicus"/>
              </w:rPr>
              <w:t>son</w:t>
            </w:r>
            <w:r w:rsidRPr="00822DC6">
              <w:t xml:space="preserve"> esprit,</w:t>
            </w:r>
          </w:p>
        </w:tc>
      </w:tr>
      <w:tr w:rsidR="00CF5BAE" w:rsidRPr="00822DC6" w:rsidTr="008212CF">
        <w:tc>
          <w:tcPr>
            <w:tcW w:w="2285" w:type="pct"/>
          </w:tcPr>
          <w:p w:rsidR="00CF5BAE" w:rsidRPr="00930EE0" w:rsidRDefault="00CF5BAE" w:rsidP="00B7663C">
            <w:pPr>
              <w:pStyle w:val="sv"/>
              <w:rPr>
                <w:lang w:val="fr-FR"/>
              </w:rPr>
            </w:pPr>
            <w:r w:rsidRPr="00930EE0">
              <w:rPr>
                <w:lang w:val="fr-FR"/>
              </w:rPr>
              <w:t>et inquit</w:t>
            </w:r>
            <w:r w:rsidR="009D14D5" w:rsidRPr="00930EE0">
              <w:rPr>
                <w:lang w:val="fr-FR"/>
              </w:rPr>
              <w:t> :</w:t>
            </w:r>
            <w:r w:rsidRPr="00930EE0">
              <w:rPr>
                <w:lang w:val="fr-FR"/>
              </w:rPr>
              <w:t xml:space="preserve"> « Est satis mihi,</w:t>
            </w:r>
          </w:p>
        </w:tc>
        <w:tc>
          <w:tcPr>
            <w:tcW w:w="2715" w:type="pct"/>
          </w:tcPr>
          <w:p w:rsidR="00CF5BAE" w:rsidRPr="00822DC6" w:rsidRDefault="00CF5BAE" w:rsidP="00B7663C">
            <w:pPr>
              <w:pStyle w:val="iv"/>
            </w:pPr>
            <w:r w:rsidRPr="00822DC6">
              <w:t>et dit</w:t>
            </w:r>
            <w:r w:rsidR="009D14D5">
              <w:t> :</w:t>
            </w:r>
            <w:r w:rsidRPr="00822DC6">
              <w:t xml:space="preserve"> « </w:t>
            </w:r>
            <w:r w:rsidRPr="00822DC6">
              <w:rPr>
                <w:rStyle w:val="italicus"/>
              </w:rPr>
              <w:t>C’</w:t>
            </w:r>
            <w:r w:rsidRPr="00822DC6">
              <w:t>est assez pour moi,</w:t>
            </w:r>
          </w:p>
        </w:tc>
      </w:tr>
      <w:tr w:rsidR="00CF5BAE" w:rsidRPr="00822DC6" w:rsidTr="008212CF">
        <w:tc>
          <w:tcPr>
            <w:tcW w:w="2285" w:type="pct"/>
          </w:tcPr>
          <w:p w:rsidR="00CF5BAE" w:rsidRPr="00D63136" w:rsidRDefault="00CF5BAE" w:rsidP="00B7663C">
            <w:pPr>
              <w:pStyle w:val="sv"/>
            </w:pPr>
            <w:r w:rsidRPr="00D63136">
              <w:t>si meus Joséphus</w:t>
            </w:r>
          </w:p>
        </w:tc>
        <w:tc>
          <w:tcPr>
            <w:tcW w:w="2715" w:type="pct"/>
          </w:tcPr>
          <w:p w:rsidR="00CF5BAE" w:rsidRPr="00822DC6" w:rsidRDefault="00CF5BAE" w:rsidP="00B7663C">
            <w:pPr>
              <w:pStyle w:val="iv"/>
            </w:pPr>
            <w:r w:rsidRPr="00822DC6">
              <w:t>si mon Joseph</w:t>
            </w:r>
          </w:p>
        </w:tc>
      </w:tr>
      <w:tr w:rsidR="00CF5BAE" w:rsidRPr="00822DC6" w:rsidTr="008212CF">
        <w:tc>
          <w:tcPr>
            <w:tcW w:w="2285" w:type="pct"/>
          </w:tcPr>
          <w:p w:rsidR="00CF5BAE" w:rsidRPr="00D63136" w:rsidRDefault="00CF5BAE" w:rsidP="00B7663C">
            <w:pPr>
              <w:pStyle w:val="sv"/>
            </w:pPr>
            <w:r w:rsidRPr="00D63136">
              <w:t>vivit adhuc,</w:t>
            </w:r>
          </w:p>
        </w:tc>
        <w:tc>
          <w:tcPr>
            <w:tcW w:w="2715" w:type="pct"/>
          </w:tcPr>
          <w:p w:rsidR="00CF5BAE" w:rsidRPr="00822DC6" w:rsidRDefault="00CF5BAE" w:rsidP="00B7663C">
            <w:pPr>
              <w:pStyle w:val="iv"/>
            </w:pPr>
            <w:r w:rsidRPr="00822DC6">
              <w:t>vit encore.</w:t>
            </w:r>
          </w:p>
        </w:tc>
      </w:tr>
      <w:tr w:rsidR="00CF5BAE" w:rsidRPr="00822DC6" w:rsidTr="008212CF">
        <w:tc>
          <w:tcPr>
            <w:tcW w:w="2285" w:type="pct"/>
          </w:tcPr>
          <w:p w:rsidR="00CF5BAE" w:rsidRPr="00D63136" w:rsidRDefault="00CF5BAE" w:rsidP="00B7663C">
            <w:pPr>
              <w:pStyle w:val="sv"/>
            </w:pPr>
            <w:r w:rsidRPr="00D63136">
              <w:t>Ibo, et vidébo eum</w:t>
            </w:r>
          </w:p>
        </w:tc>
        <w:tc>
          <w:tcPr>
            <w:tcW w:w="2715" w:type="pct"/>
          </w:tcPr>
          <w:p w:rsidR="00CF5BAE" w:rsidRPr="00822DC6" w:rsidRDefault="00CF5BAE" w:rsidP="00B7663C">
            <w:pPr>
              <w:pStyle w:val="iv"/>
            </w:pPr>
            <w:r w:rsidRPr="00822DC6">
              <w:t>J’irai, et je verrai lui</w:t>
            </w:r>
          </w:p>
        </w:tc>
      </w:tr>
      <w:tr w:rsidR="00CF5BAE" w:rsidRPr="00822DC6" w:rsidTr="008212CF">
        <w:tc>
          <w:tcPr>
            <w:tcW w:w="2285" w:type="pct"/>
          </w:tcPr>
          <w:p w:rsidR="00CF5BAE" w:rsidRPr="00D63136" w:rsidRDefault="00CF5BAE" w:rsidP="00B7663C">
            <w:pPr>
              <w:pStyle w:val="sv"/>
            </w:pPr>
            <w:r w:rsidRPr="00D63136">
              <w:t>ántequam móriar. »</w:t>
            </w:r>
          </w:p>
        </w:tc>
        <w:tc>
          <w:tcPr>
            <w:tcW w:w="2715" w:type="pct"/>
          </w:tcPr>
          <w:p w:rsidR="00CF5BAE" w:rsidRPr="00822DC6" w:rsidRDefault="00CF5BAE" w:rsidP="00B7663C">
            <w:pPr>
              <w:pStyle w:val="iv"/>
            </w:pPr>
            <w:r w:rsidRPr="00822DC6">
              <w:t>avant-que je meure. »</w:t>
            </w:r>
          </w:p>
        </w:tc>
      </w:tr>
    </w:tbl>
    <w:p w:rsidR="00C87EAE" w:rsidRDefault="00B30990" w:rsidP="00301F97">
      <w:pPr>
        <w:pStyle w:val="absconditus"/>
      </w:pPr>
      <w:r>
        <w:t>²</w:t>
      </w:r>
    </w:p>
    <w:p w:rsidR="009D7993" w:rsidRDefault="009D7993" w:rsidP="009D7993">
      <w:pPr>
        <w:pStyle w:val="Titre3"/>
      </w:pPr>
      <w:bookmarkStart w:id="249" w:name="_Toc466191357"/>
      <w:bookmarkStart w:id="250" w:name="_Toc466191613"/>
      <w:bookmarkStart w:id="251" w:name="_Toc524065547"/>
      <w:r>
        <w:t xml:space="preserve">73 — </w:t>
      </w:r>
      <w:r w:rsidR="005902E7">
        <w:t>Jacób</w:t>
      </w:r>
      <w:r>
        <w:t xml:space="preserve"> part pour l’Égypte avec tous les siens</w:t>
      </w:r>
      <w:bookmarkEnd w:id="249"/>
      <w:bookmarkEnd w:id="250"/>
      <w:bookmarkEnd w:id="251"/>
    </w:p>
    <w:p w:rsidR="00C87EAE" w:rsidRDefault="00275D01" w:rsidP="00E2285C">
      <w:pPr>
        <w:pStyle w:val="s"/>
        <w:rPr>
          <w:lang w:val="fr-FR"/>
        </w:rPr>
      </w:pPr>
      <w:r w:rsidRPr="00D80808">
        <w:rPr>
          <w:lang w:val="fr-FR"/>
        </w:rPr>
        <w:t>Jacóbus</w:t>
      </w:r>
      <w:r w:rsidR="00060827" w:rsidRPr="00D80808">
        <w:rPr>
          <w:lang w:val="fr-FR"/>
        </w:rPr>
        <w:t xml:space="preserve"> </w:t>
      </w:r>
      <w:r w:rsidR="00504E92" w:rsidRPr="00D80808">
        <w:rPr>
          <w:lang w:val="fr-FR"/>
        </w:rPr>
        <w:t>proféctus</w:t>
      </w:r>
      <w:r w:rsidR="00060827" w:rsidRPr="00D80808">
        <w:rPr>
          <w:lang w:val="fr-FR"/>
        </w:rPr>
        <w:t xml:space="preserve"> cum ill</w:t>
      </w:r>
      <w:r w:rsidR="001361CE" w:rsidRPr="00D80808">
        <w:rPr>
          <w:lang w:val="fr-FR"/>
        </w:rPr>
        <w:t>i</w:t>
      </w:r>
      <w:r w:rsidR="00060827" w:rsidRPr="00D80808">
        <w:rPr>
          <w:lang w:val="fr-FR"/>
        </w:rPr>
        <w:t xml:space="preserve">s et </w:t>
      </w:r>
      <w:r w:rsidR="00504E92" w:rsidRPr="00D80808">
        <w:rPr>
          <w:lang w:val="fr-FR"/>
        </w:rPr>
        <w:t>nepótibus</w:t>
      </w:r>
      <w:r w:rsidR="00060827" w:rsidRPr="00D80808">
        <w:rPr>
          <w:lang w:val="fr-FR"/>
        </w:rPr>
        <w:t xml:space="preserve"> </w:t>
      </w:r>
      <w:r w:rsidR="00504E92" w:rsidRPr="00D80808">
        <w:rPr>
          <w:lang w:val="fr-FR"/>
        </w:rPr>
        <w:t>pervénit</w:t>
      </w:r>
      <w:r w:rsidR="00060827" w:rsidRPr="00D80808">
        <w:rPr>
          <w:lang w:val="fr-FR"/>
        </w:rPr>
        <w:t xml:space="preserve"> in </w:t>
      </w:r>
      <w:r w:rsidR="00504E92" w:rsidRPr="00D80808">
        <w:rPr>
          <w:lang w:val="fr-FR"/>
        </w:rPr>
        <w:t>Ægýptum</w:t>
      </w:r>
      <w:r w:rsidR="00060827" w:rsidRPr="00D80808">
        <w:rPr>
          <w:lang w:val="fr-FR"/>
        </w:rPr>
        <w:t xml:space="preserve">, et </w:t>
      </w:r>
      <w:r w:rsidR="00504E92" w:rsidRPr="00D80808">
        <w:rPr>
          <w:lang w:val="fr-FR"/>
        </w:rPr>
        <w:t>præmísit</w:t>
      </w:r>
      <w:r w:rsidR="00060827" w:rsidRPr="00D80808">
        <w:rPr>
          <w:lang w:val="fr-FR"/>
        </w:rPr>
        <w:t xml:space="preserve"> Judam ad </w:t>
      </w:r>
      <w:r w:rsidR="00504E92" w:rsidRPr="00D80808">
        <w:rPr>
          <w:lang w:val="fr-FR"/>
        </w:rPr>
        <w:t>Joséphum</w:t>
      </w:r>
      <w:r w:rsidR="00060827" w:rsidRPr="00D80808">
        <w:rPr>
          <w:lang w:val="fr-FR"/>
        </w:rPr>
        <w:t xml:space="preserve">, ut eum </w:t>
      </w:r>
      <w:r w:rsidR="00504E92" w:rsidRPr="00D80808">
        <w:rPr>
          <w:lang w:val="fr-FR"/>
        </w:rPr>
        <w:t>fáceret</w:t>
      </w:r>
      <w:r w:rsidR="00060827" w:rsidRPr="00D80808">
        <w:rPr>
          <w:lang w:val="fr-FR"/>
        </w:rPr>
        <w:t xml:space="preserve"> </w:t>
      </w:r>
      <w:r w:rsidR="00504E92" w:rsidRPr="00D80808">
        <w:rPr>
          <w:lang w:val="fr-FR"/>
        </w:rPr>
        <w:t>certiórem</w:t>
      </w:r>
      <w:r w:rsidR="001F1BCE">
        <w:rPr>
          <w:rStyle w:val="Appelnotedebasdep"/>
        </w:rPr>
        <w:footnoteReference w:id="170"/>
      </w:r>
      <w:r w:rsidR="00060827" w:rsidRPr="00D80808">
        <w:rPr>
          <w:lang w:val="fr-FR"/>
        </w:rPr>
        <w:t xml:space="preserve"> d</w:t>
      </w:r>
      <w:r w:rsidR="001361CE" w:rsidRPr="00D80808">
        <w:rPr>
          <w:lang w:val="fr-FR"/>
        </w:rPr>
        <w:t>e</w:t>
      </w:r>
      <w:r w:rsidR="00060827" w:rsidRPr="00D80808">
        <w:rPr>
          <w:lang w:val="fr-FR"/>
        </w:rPr>
        <w:t xml:space="preserve"> </w:t>
      </w:r>
      <w:r w:rsidR="00504E92" w:rsidRPr="00D80808">
        <w:rPr>
          <w:lang w:val="fr-FR"/>
        </w:rPr>
        <w:t>advéntu</w:t>
      </w:r>
      <w:r w:rsidR="00060827" w:rsidRPr="00D80808">
        <w:rPr>
          <w:lang w:val="fr-FR"/>
        </w:rPr>
        <w:t xml:space="preserve"> su</w:t>
      </w:r>
      <w:r w:rsidR="001361CE" w:rsidRPr="00D80808">
        <w:rPr>
          <w:lang w:val="fr-FR"/>
        </w:rPr>
        <w:t>o</w:t>
      </w:r>
      <w:r w:rsidR="005C7E3F">
        <w:rPr>
          <w:lang w:val="fr-FR"/>
        </w:rPr>
        <w:t xml:space="preserve">. </w:t>
      </w:r>
    </w:p>
    <w:p w:rsidR="00C87EAE" w:rsidRDefault="00504E92" w:rsidP="00E2285C">
      <w:pPr>
        <w:pStyle w:val="s"/>
        <w:rPr>
          <w:lang w:val="fr-FR"/>
        </w:rPr>
      </w:pPr>
      <w:r w:rsidRPr="00D80808">
        <w:rPr>
          <w:lang w:val="fr-FR"/>
        </w:rPr>
        <w:lastRenderedPageBreak/>
        <w:t xml:space="preserve">Conféstim </w:t>
      </w:r>
      <w:r w:rsidR="00DC4DD4" w:rsidRPr="00D80808">
        <w:rPr>
          <w:lang w:val="fr-FR"/>
        </w:rPr>
        <w:t>Joséphus</w:t>
      </w:r>
      <w:r w:rsidR="00060827" w:rsidRPr="00D80808">
        <w:rPr>
          <w:lang w:val="fr-FR"/>
        </w:rPr>
        <w:t xml:space="preserve"> </w:t>
      </w:r>
      <w:r w:rsidRPr="00D80808">
        <w:rPr>
          <w:lang w:val="fr-FR"/>
        </w:rPr>
        <w:t>procéssit</w:t>
      </w:r>
      <w:r w:rsidR="00060827" w:rsidRPr="00D80808">
        <w:rPr>
          <w:lang w:val="fr-FR"/>
        </w:rPr>
        <w:t xml:space="preserve"> </w:t>
      </w:r>
      <w:r w:rsidRPr="00D80808">
        <w:rPr>
          <w:lang w:val="fr-FR"/>
        </w:rPr>
        <w:t>óbviam</w:t>
      </w:r>
      <w:r w:rsidR="00060827" w:rsidRPr="00D80808">
        <w:rPr>
          <w:lang w:val="fr-FR"/>
        </w:rPr>
        <w:t xml:space="preserve"> patr</w:t>
      </w:r>
      <w:r w:rsidR="001361CE" w:rsidRPr="00D80808">
        <w:rPr>
          <w:lang w:val="fr-FR"/>
        </w:rPr>
        <w:t>i</w:t>
      </w:r>
      <w:r w:rsidR="00060827" w:rsidRPr="00D80808">
        <w:rPr>
          <w:lang w:val="fr-FR"/>
        </w:rPr>
        <w:t>, quem ut v</w:t>
      </w:r>
      <w:r w:rsidR="001361CE" w:rsidRPr="00D80808">
        <w:rPr>
          <w:lang w:val="fr-FR"/>
        </w:rPr>
        <w:t>i</w:t>
      </w:r>
      <w:r w:rsidR="00060827" w:rsidRPr="00D80808">
        <w:rPr>
          <w:lang w:val="fr-FR"/>
        </w:rPr>
        <w:t xml:space="preserve">dit, in collum ejus </w:t>
      </w:r>
      <w:r w:rsidRPr="00D80808">
        <w:rPr>
          <w:lang w:val="fr-FR"/>
        </w:rPr>
        <w:t>insíliit</w:t>
      </w:r>
      <w:r w:rsidR="00060827" w:rsidRPr="00D80808">
        <w:rPr>
          <w:lang w:val="fr-FR"/>
        </w:rPr>
        <w:t>, et fl</w:t>
      </w:r>
      <w:r w:rsidR="001361CE" w:rsidRPr="00D80808">
        <w:rPr>
          <w:lang w:val="fr-FR"/>
        </w:rPr>
        <w:t>e</w:t>
      </w:r>
      <w:r w:rsidR="00060827" w:rsidRPr="00D80808">
        <w:rPr>
          <w:lang w:val="fr-FR"/>
        </w:rPr>
        <w:t xml:space="preserve">ns flentem </w:t>
      </w:r>
      <w:r w:rsidRPr="00D80808">
        <w:rPr>
          <w:lang w:val="fr-FR"/>
        </w:rPr>
        <w:t>compléxus</w:t>
      </w:r>
      <w:r w:rsidR="00060827" w:rsidRPr="00D80808">
        <w:rPr>
          <w:lang w:val="fr-FR"/>
        </w:rPr>
        <w:t xml:space="preserve"> est</w:t>
      </w:r>
      <w:r w:rsidR="005C7E3F">
        <w:rPr>
          <w:lang w:val="fr-FR"/>
        </w:rPr>
        <w:t xml:space="preserve">. </w:t>
      </w:r>
    </w:p>
    <w:p w:rsidR="00C87EAE" w:rsidRDefault="00060827" w:rsidP="00E2285C">
      <w:pPr>
        <w:pStyle w:val="s"/>
        <w:rPr>
          <w:lang w:val="fr-FR"/>
        </w:rPr>
      </w:pPr>
      <w:r w:rsidRPr="00D80808">
        <w:rPr>
          <w:lang w:val="fr-FR"/>
        </w:rPr>
        <w:t xml:space="preserve">Tum </w:t>
      </w:r>
      <w:r w:rsidR="00275D01" w:rsidRPr="00D80808">
        <w:rPr>
          <w:lang w:val="fr-FR"/>
        </w:rPr>
        <w:t>Jacóbus</w:t>
      </w:r>
      <w:r w:rsidR="005774A7">
        <w:rPr>
          <w:lang w:val="fr-FR"/>
        </w:rPr>
        <w:t> :</w:t>
      </w:r>
      <w:r w:rsidRPr="00D80808">
        <w:rPr>
          <w:lang w:val="fr-FR"/>
        </w:rPr>
        <w:t xml:space="preserve"> </w:t>
      </w:r>
      <w:r w:rsidR="006651A0" w:rsidRPr="00D80808">
        <w:rPr>
          <w:lang w:val="fr-FR"/>
        </w:rPr>
        <w:t>“</w:t>
      </w:r>
      <w:r w:rsidRPr="00D80808">
        <w:rPr>
          <w:lang w:val="fr-FR"/>
        </w:rPr>
        <w:t>Satis di</w:t>
      </w:r>
      <w:r w:rsidR="001361CE" w:rsidRPr="00D80808">
        <w:rPr>
          <w:lang w:val="fr-FR"/>
        </w:rPr>
        <w:t>u</w:t>
      </w:r>
      <w:r w:rsidRPr="00D80808">
        <w:rPr>
          <w:lang w:val="fr-FR"/>
        </w:rPr>
        <w:t xml:space="preserve"> vix</w:t>
      </w:r>
      <w:r w:rsidR="001361CE" w:rsidRPr="00D80808">
        <w:rPr>
          <w:lang w:val="fr-FR"/>
        </w:rPr>
        <w:t>i</w:t>
      </w:r>
      <w:r w:rsidRPr="00D80808">
        <w:rPr>
          <w:lang w:val="fr-FR"/>
        </w:rPr>
        <w:t xml:space="preserve">, inquit, nunc </w:t>
      </w:r>
      <w:r w:rsidR="001361CE" w:rsidRPr="00D80808">
        <w:rPr>
          <w:lang w:val="fr-FR"/>
        </w:rPr>
        <w:t>æ</w:t>
      </w:r>
      <w:r w:rsidRPr="00D80808">
        <w:rPr>
          <w:lang w:val="fr-FR"/>
        </w:rPr>
        <w:t>qu</w:t>
      </w:r>
      <w:r w:rsidR="001361CE" w:rsidRPr="00D80808">
        <w:rPr>
          <w:lang w:val="fr-FR"/>
        </w:rPr>
        <w:t>o</w:t>
      </w:r>
      <w:r w:rsidRPr="00D80808">
        <w:rPr>
          <w:lang w:val="fr-FR"/>
        </w:rPr>
        <w:t xml:space="preserve"> </w:t>
      </w:r>
      <w:r w:rsidR="00504E92" w:rsidRPr="00D80808">
        <w:rPr>
          <w:lang w:val="fr-FR"/>
        </w:rPr>
        <w:t>ánimo</w:t>
      </w:r>
      <w:r w:rsidRPr="00D80808">
        <w:rPr>
          <w:lang w:val="fr-FR"/>
        </w:rPr>
        <w:t xml:space="preserve"> </w:t>
      </w:r>
      <w:r w:rsidR="00504E92" w:rsidRPr="00D80808">
        <w:rPr>
          <w:lang w:val="fr-FR"/>
        </w:rPr>
        <w:t>móriar</w:t>
      </w:r>
      <w:r w:rsidRPr="00D80808">
        <w:rPr>
          <w:lang w:val="fr-FR"/>
        </w:rPr>
        <w:t xml:space="preserve">, </w:t>
      </w:r>
      <w:r w:rsidR="00504E92" w:rsidRPr="00D80808">
        <w:rPr>
          <w:lang w:val="fr-FR"/>
        </w:rPr>
        <w:t>quóniam</w:t>
      </w:r>
      <w:r w:rsidRPr="00D80808">
        <w:rPr>
          <w:lang w:val="fr-FR"/>
        </w:rPr>
        <w:t xml:space="preserve"> </w:t>
      </w:r>
      <w:r w:rsidR="00504E92" w:rsidRPr="00D80808">
        <w:rPr>
          <w:lang w:val="fr-FR"/>
        </w:rPr>
        <w:t>conspéctu</w:t>
      </w:r>
      <w:r w:rsidRPr="00D80808">
        <w:rPr>
          <w:lang w:val="fr-FR"/>
        </w:rPr>
        <w:t xml:space="preserve"> tu</w:t>
      </w:r>
      <w:r w:rsidR="001361CE" w:rsidRPr="00D80808">
        <w:rPr>
          <w:lang w:val="fr-FR"/>
        </w:rPr>
        <w:t>o</w:t>
      </w:r>
      <w:r w:rsidRPr="00D80808">
        <w:rPr>
          <w:lang w:val="fr-FR"/>
        </w:rPr>
        <w:t xml:space="preserve"> fru</w:t>
      </w:r>
      <w:r w:rsidR="001361CE" w:rsidRPr="00D80808">
        <w:rPr>
          <w:lang w:val="fr-FR"/>
        </w:rPr>
        <w:t>i</w:t>
      </w:r>
      <w:r w:rsidRPr="00D80808">
        <w:rPr>
          <w:lang w:val="fr-FR"/>
        </w:rPr>
        <w:t xml:space="preserve"> mihi </w:t>
      </w:r>
      <w:r w:rsidR="00504E92" w:rsidRPr="00D80808">
        <w:rPr>
          <w:lang w:val="fr-FR"/>
        </w:rPr>
        <w:t>lícuit</w:t>
      </w:r>
      <w:r w:rsidRPr="00D80808">
        <w:rPr>
          <w:lang w:val="fr-FR"/>
        </w:rPr>
        <w:t>, et t</w:t>
      </w:r>
      <w:r w:rsidR="001361CE" w:rsidRPr="00D80808">
        <w:rPr>
          <w:lang w:val="fr-FR"/>
        </w:rPr>
        <w:t>e</w:t>
      </w:r>
      <w:r w:rsidRPr="00D80808">
        <w:rPr>
          <w:lang w:val="fr-FR"/>
        </w:rPr>
        <w:t xml:space="preserve"> mihi </w:t>
      </w:r>
      <w:r w:rsidR="00504E92" w:rsidRPr="00D80808">
        <w:rPr>
          <w:lang w:val="fr-FR"/>
        </w:rPr>
        <w:t>supérstitem</w:t>
      </w:r>
      <w:r w:rsidRPr="00D80808">
        <w:rPr>
          <w:lang w:val="fr-FR"/>
        </w:rPr>
        <w:t xml:space="preserve"> </w:t>
      </w:r>
      <w:r w:rsidR="00504E92" w:rsidRPr="00D80808">
        <w:rPr>
          <w:lang w:val="fr-FR"/>
        </w:rPr>
        <w:t>relínquo</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E408CD" w:rsidP="00E408CD">
      <w:pPr>
        <w:pStyle w:val="vocabulum"/>
      </w:pPr>
      <w:r w:rsidRPr="000E1190">
        <w:rPr>
          <w:rStyle w:val="aditus"/>
        </w:rPr>
        <w:t>nĕpōs</w:t>
      </w:r>
      <w:r w:rsidRPr="00AD5FD5">
        <w:t xml:space="preserve">, </w:t>
      </w:r>
      <w:r w:rsidRPr="001A33A5">
        <w:rPr>
          <w:rStyle w:val="flexio"/>
        </w:rPr>
        <w:t>ōtis</w:t>
      </w:r>
      <w:r w:rsidRPr="00AD5FD5">
        <w:t xml:space="preserve">, </w:t>
      </w:r>
      <w:r w:rsidRPr="00BF45BC">
        <w:rPr>
          <w:rStyle w:val="gt"/>
        </w:rPr>
        <w:t>m.</w:t>
      </w:r>
      <w:r w:rsidR="009D14D5">
        <w:t> :</w:t>
      </w:r>
      <w:r w:rsidRPr="00AD5FD5">
        <w:t xml:space="preserve"> petit-fils, neveu</w:t>
      </w:r>
      <w:r w:rsidR="00987B40" w:rsidRPr="00AD5FD5">
        <w:t xml:space="preserve">. </w:t>
      </w:r>
    </w:p>
    <w:p w:rsidR="000E1190" w:rsidRDefault="00811811" w:rsidP="00811811">
      <w:pPr>
        <w:pStyle w:val="vocabulum"/>
      </w:pPr>
      <w:r w:rsidRPr="000E1190">
        <w:rPr>
          <w:rStyle w:val="aditus"/>
        </w:rPr>
        <w:t>prōcēdō</w:t>
      </w:r>
      <w:r w:rsidRPr="00023B16">
        <w:t xml:space="preserve">, </w:t>
      </w:r>
      <w:r w:rsidRPr="00CD4F3A">
        <w:rPr>
          <w:rStyle w:val="flexio"/>
        </w:rPr>
        <w:t>ĭs, ĕre, cessī, cessum</w:t>
      </w:r>
      <w:r w:rsidR="009D14D5">
        <w:t> :</w:t>
      </w:r>
      <w:r w:rsidRPr="00023B16">
        <w:t xml:space="preserve"> </w:t>
      </w:r>
      <w:r w:rsidRPr="00831F62">
        <w:rPr>
          <w:rStyle w:val="cnumerus2"/>
        </w:rPr>
        <w:t>1.</w:t>
      </w:r>
      <w:r>
        <w:t xml:space="preserve"> aller en avant, </w:t>
      </w:r>
      <w:r w:rsidRPr="00023B16">
        <w:t>s’avancer</w:t>
      </w:r>
      <w:r w:rsidR="00BE217D">
        <w:t> ;</w:t>
      </w:r>
      <w:r>
        <w:t xml:space="preserve"> </w:t>
      </w:r>
      <w:r w:rsidRPr="00831F62">
        <w:rPr>
          <w:rStyle w:val="cnumerus2"/>
        </w:rPr>
        <w:t>2.</w:t>
      </w:r>
      <w:r>
        <w:t xml:space="preserve"> </w:t>
      </w:r>
      <w:r w:rsidRPr="00BF45BC">
        <w:rPr>
          <w:rStyle w:val="gt"/>
        </w:rPr>
        <w:t>[fig.]</w:t>
      </w:r>
      <w:r>
        <w:t xml:space="preserve"> s’avancer</w:t>
      </w:r>
      <w:r w:rsidR="009D14D5">
        <w:t> :</w:t>
      </w:r>
      <w:r>
        <w:t xml:space="preserve"> </w:t>
      </w:r>
      <w:r w:rsidRPr="00AD7112">
        <w:rPr>
          <w:rStyle w:val="lt"/>
        </w:rPr>
        <w:t>dies procédens</w:t>
      </w:r>
      <w:r>
        <w:t>, les jours s’avançant // continuer, se prolonger</w:t>
      </w:r>
      <w:r w:rsidR="009D14D5">
        <w:t> :</w:t>
      </w:r>
      <w:r>
        <w:t xml:space="preserve"> </w:t>
      </w:r>
      <w:r>
        <w:rPr>
          <w:rStyle w:val="lt"/>
        </w:rPr>
        <w:t>s</w:t>
      </w:r>
      <w:r w:rsidRPr="00AD7112">
        <w:rPr>
          <w:rStyle w:val="lt"/>
        </w:rPr>
        <w:t>tatiónes procédunt</w:t>
      </w:r>
      <w:r>
        <w:t>, les services de garde continue</w:t>
      </w:r>
      <w:r w:rsidR="00BE217D">
        <w:t> ;</w:t>
      </w:r>
      <w:r>
        <w:t xml:space="preserve"> </w:t>
      </w:r>
      <w:r w:rsidRPr="00831F62">
        <w:rPr>
          <w:rStyle w:val="cnumerus2"/>
        </w:rPr>
        <w:t>3.</w:t>
      </w:r>
      <w:r>
        <w:t xml:space="preserve"> aller en avant, faire des progrès</w:t>
      </w:r>
      <w:r w:rsidR="00BE217D">
        <w:t> ;</w:t>
      </w:r>
      <w:r>
        <w:t xml:space="preserve"> </w:t>
      </w:r>
      <w:r w:rsidRPr="00831F62">
        <w:rPr>
          <w:rStyle w:val="cnumerus2"/>
        </w:rPr>
        <w:t>4.</w:t>
      </w:r>
      <w:r>
        <w:t xml:space="preserve"> avoir telle ou telle issue, tel ou tel succès, {</w:t>
      </w:r>
      <w:r w:rsidRPr="00811811">
        <w:rPr>
          <w:rStyle w:val="lt"/>
        </w:rPr>
        <w:t xml:space="preserve">alícui </w:t>
      </w:r>
      <w:r>
        <w:rPr>
          <w:rStyle w:val="lt"/>
        </w:rPr>
        <w:t>evéntus</w:t>
      </w:r>
      <w:r w:rsidRPr="00811811">
        <w:rPr>
          <w:rStyle w:val="lt"/>
        </w:rPr>
        <w:t xml:space="preserve"> procédere</w:t>
      </w:r>
      <w:r>
        <w:t>, le succès arrive à qqn</w:t>
      </w:r>
      <w:r w:rsidRPr="00023B16">
        <w:t>.</w:t>
      </w:r>
      <w:r w:rsidR="00BE217D">
        <w:t> ;</w:t>
      </w:r>
      <w:r>
        <w:t xml:space="preserve"> </w:t>
      </w:r>
      <w:r w:rsidRPr="00676DD5">
        <w:rPr>
          <w:rStyle w:val="lt"/>
        </w:rPr>
        <w:t>áliquis alícui procédere</w:t>
      </w:r>
      <w:r>
        <w:t>, qqch réussi à qqn}</w:t>
      </w:r>
      <w:r w:rsidR="00BE217D">
        <w:t> ;</w:t>
      </w:r>
      <w:r>
        <w:t xml:space="preserve"> </w:t>
      </w:r>
      <w:r w:rsidRPr="00811811">
        <w:rPr>
          <w:rStyle w:val="lt"/>
        </w:rPr>
        <w:t>ut ómnia próspere procédant</w:t>
      </w:r>
      <w:r>
        <w:t xml:space="preserve">, pour que tout marche bien, ait une heureuse fin // </w:t>
      </w:r>
      <w:r w:rsidRPr="00BF45BC">
        <w:rPr>
          <w:rStyle w:val="gt"/>
        </w:rPr>
        <w:t>[abst]</w:t>
      </w:r>
      <w:r>
        <w:t xml:space="preserve"> </w:t>
      </w:r>
      <w:r w:rsidRPr="00811811">
        <w:rPr>
          <w:rStyle w:val="lt"/>
        </w:rPr>
        <w:t>si bene procéssit</w:t>
      </w:r>
      <w:r>
        <w:t xml:space="preserve">, si les choses ont bien marché // </w:t>
      </w:r>
      <w:r w:rsidRPr="00BF45BC">
        <w:rPr>
          <w:rStyle w:val="gt"/>
        </w:rPr>
        <w:t xml:space="preserve">[en </w:t>
      </w:r>
      <w:r w:rsidRPr="00EC7BDD">
        <w:rPr>
          <w:rStyle w:val="gt"/>
        </w:rPr>
        <w:t>part.</w:t>
      </w:r>
      <w:r w:rsidRPr="00BF45BC">
        <w:rPr>
          <w:rStyle w:val="gt"/>
        </w:rPr>
        <w:t>]</w:t>
      </w:r>
      <w:r>
        <w:t xml:space="preserve"> avoir un bon succès, réussir</w:t>
      </w:r>
      <w:r w:rsidR="009D14D5">
        <w:t> :</w:t>
      </w:r>
      <w:r>
        <w:t xml:space="preserve"> </w:t>
      </w:r>
      <w:r w:rsidRPr="00811811">
        <w:rPr>
          <w:rStyle w:val="lt"/>
        </w:rPr>
        <w:t xml:space="preserve">si </w:t>
      </w:r>
      <w:r>
        <w:rPr>
          <w:rStyle w:val="lt"/>
        </w:rPr>
        <w:t>Adranodó</w:t>
      </w:r>
      <w:r w:rsidRPr="00811811">
        <w:rPr>
          <w:rStyle w:val="lt"/>
        </w:rPr>
        <w:t>ro consília</w:t>
      </w:r>
      <w:r>
        <w:rPr>
          <w:rStyle w:val="lt"/>
        </w:rPr>
        <w:t xml:space="preserve"> procé</w:t>
      </w:r>
      <w:r w:rsidRPr="00811811">
        <w:rPr>
          <w:rStyle w:val="lt"/>
        </w:rPr>
        <w:t>sserint</w:t>
      </w:r>
      <w:r>
        <w:t>, si les projets d’Adranodore réussissaient</w:t>
      </w:r>
      <w:r w:rsidR="00BE217D">
        <w:t> ;</w:t>
      </w:r>
      <w:r>
        <w:t xml:space="preserve"> </w:t>
      </w:r>
      <w:r w:rsidRPr="00811811">
        <w:rPr>
          <w:rStyle w:val="lt"/>
        </w:rPr>
        <w:t>mea bene facta rei públicæ procédunt</w:t>
      </w:r>
      <w:r>
        <w:t>, mes services sont utiles à l’État</w:t>
      </w:r>
      <w:r w:rsidR="00BE217D">
        <w:t> ;</w:t>
      </w:r>
      <w:r>
        <w:t xml:space="preserve"> </w:t>
      </w:r>
      <w:r w:rsidRPr="00831F62">
        <w:rPr>
          <w:rStyle w:val="cnumerus2"/>
        </w:rPr>
        <w:t>5.</w:t>
      </w:r>
      <w:r>
        <w:t xml:space="preserve"> </w:t>
      </w:r>
      <w:r w:rsidRPr="00BF45BC">
        <w:rPr>
          <w:rStyle w:val="gt"/>
        </w:rPr>
        <w:t>[chrét.]</w:t>
      </w:r>
      <w:r>
        <w:t xml:space="preserve"> venir de, procéder</w:t>
      </w:r>
      <w:r w:rsidR="009D14D5">
        <w:t> :</w:t>
      </w:r>
      <w:r>
        <w:t xml:space="preserve"> </w:t>
      </w:r>
      <w:r w:rsidRPr="00811811">
        <w:rPr>
          <w:rStyle w:val="lt"/>
        </w:rPr>
        <w:t>a Patre procédit</w:t>
      </w:r>
      <w:r>
        <w:t xml:space="preserve">, (le Fils) procède du Père. &gt; </w:t>
      </w:r>
      <w:r w:rsidRPr="00EC7BDD">
        <w:rPr>
          <w:rStyle w:val="gt"/>
        </w:rPr>
        <w:t>part.</w:t>
      </w:r>
      <w:r w:rsidRPr="00811811">
        <w:rPr>
          <w:rStyle w:val="gt"/>
        </w:rPr>
        <w:t xml:space="preserve"> passif</w:t>
      </w:r>
      <w:r w:rsidR="009D14D5">
        <w:rPr>
          <w:rStyle w:val="gt"/>
        </w:rPr>
        <w:t> :</w:t>
      </w:r>
      <w:r>
        <w:t xml:space="preserve"> </w:t>
      </w:r>
      <w:r w:rsidRPr="00811811">
        <w:rPr>
          <w:rStyle w:val="italicus"/>
        </w:rPr>
        <w:t>in procéssa ætáte</w:t>
      </w:r>
      <w:r>
        <w:t xml:space="preserve">, “dans un âge avancé”. </w:t>
      </w:r>
    </w:p>
    <w:p w:rsidR="003222E9" w:rsidRPr="003222E9" w:rsidRDefault="003222E9" w:rsidP="003222E9">
      <w:pPr>
        <w:pStyle w:val="vocabulum"/>
      </w:pPr>
      <w:r>
        <w:rPr>
          <w:rStyle w:val="aditus"/>
        </w:rPr>
        <w:t>vixī</w:t>
      </w:r>
      <w:r>
        <w:t xml:space="preserve">, </w:t>
      </w:r>
      <w:r w:rsidRPr="003222E9">
        <w:rPr>
          <w:rStyle w:val="gt"/>
        </w:rPr>
        <w:t>parf. de</w:t>
      </w:r>
      <w:r>
        <w:t xml:space="preserve"> </w:t>
      </w:r>
      <w:r w:rsidRPr="003222E9">
        <w:rPr>
          <w:rStyle w:val="lit"/>
        </w:rPr>
        <w:t>vivo</w:t>
      </w:r>
      <w:r>
        <w:t>.</w:t>
      </w:r>
    </w:p>
    <w:p w:rsidR="000E1190" w:rsidRDefault="003439FF" w:rsidP="003439FF">
      <w:pPr>
        <w:pStyle w:val="vocabulum"/>
      </w:pPr>
      <w:r w:rsidRPr="000E1190">
        <w:rPr>
          <w:rStyle w:val="aditus"/>
        </w:rPr>
        <w:t>aequus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plat, uni</w:t>
      </w:r>
      <w:r w:rsidR="00BE217D">
        <w:t> ;</w:t>
      </w:r>
      <w:r w:rsidRPr="00AD5FD5">
        <w:t xml:space="preserve"> </w:t>
      </w:r>
      <w:r w:rsidRPr="00831F62">
        <w:rPr>
          <w:rStyle w:val="cnumerus2"/>
        </w:rPr>
        <w:t>2.</w:t>
      </w:r>
      <w:r w:rsidRPr="00AD5FD5">
        <w:t xml:space="preserve"> favorable, avantageux</w:t>
      </w:r>
      <w:r w:rsidR="00BE217D">
        <w:t> ;</w:t>
      </w:r>
      <w:r w:rsidRPr="00AD5FD5">
        <w:t xml:space="preserve"> </w:t>
      </w:r>
      <w:r w:rsidRPr="00831F62">
        <w:rPr>
          <w:rStyle w:val="cnumerus2"/>
        </w:rPr>
        <w:t>3.</w:t>
      </w:r>
      <w:r w:rsidRPr="00AD5FD5">
        <w:t xml:space="preserve"> bienveillant</w:t>
      </w:r>
      <w:r w:rsidR="00BE217D">
        <w:t> ;</w:t>
      </w:r>
      <w:r w:rsidRPr="00AD5FD5">
        <w:t xml:space="preserve"> </w:t>
      </w:r>
      <w:r w:rsidRPr="00831F62">
        <w:rPr>
          <w:rStyle w:val="cnumerus2"/>
        </w:rPr>
        <w:t>4.</w:t>
      </w:r>
      <w:r w:rsidRPr="00AD5FD5">
        <w:t xml:space="preserve"> calme, tranquille</w:t>
      </w:r>
      <w:r w:rsidR="00BE217D">
        <w:t> ;</w:t>
      </w:r>
      <w:r w:rsidRPr="00AD5FD5">
        <w:t xml:space="preserve"> </w:t>
      </w:r>
      <w:r w:rsidRPr="00261F14">
        <w:rPr>
          <w:rStyle w:val="lt"/>
        </w:rPr>
        <w:t>æquo ánimo</w:t>
      </w:r>
      <w:r w:rsidR="00261F14">
        <w:t>,</w:t>
      </w:r>
      <w:r w:rsidRPr="00AD5FD5">
        <w:t xml:space="preserve"> avec calme, tranquille, rassuré</w:t>
      </w:r>
      <w:r w:rsidR="00BE217D">
        <w:t> ;</w:t>
      </w:r>
      <w:r w:rsidRPr="00AD5FD5">
        <w:t xml:space="preserve"> égal, équitable // </w:t>
      </w:r>
      <w:r w:rsidR="00CB244D" w:rsidRPr="00BF45BC">
        <w:rPr>
          <w:rStyle w:val="gt"/>
        </w:rPr>
        <w:t xml:space="preserve">[n. </w:t>
      </w:r>
      <w:r w:rsidR="00CB244D" w:rsidRPr="00EA7806">
        <w:rPr>
          <w:rStyle w:val="gt"/>
        </w:rPr>
        <w:t>sg.</w:t>
      </w:r>
      <w:r w:rsidR="00CB244D" w:rsidRPr="00BF45BC">
        <w:rPr>
          <w:rStyle w:val="gt"/>
        </w:rPr>
        <w:t xml:space="preserve"> </w:t>
      </w:r>
      <w:r w:rsidR="00CB244D" w:rsidRPr="00F72B71">
        <w:rPr>
          <w:rStyle w:val="gt"/>
        </w:rPr>
        <w:t>pris substt</w:t>
      </w:r>
      <w:r w:rsidR="00CB244D" w:rsidRPr="00BF45BC">
        <w:rPr>
          <w:rStyle w:val="gt"/>
        </w:rPr>
        <w:t>]</w:t>
      </w:r>
      <w:r w:rsidRPr="00AD5FD5">
        <w:t xml:space="preserve"> l’équité</w:t>
      </w:r>
      <w:r w:rsidR="00BE217D">
        <w:t> ;</w:t>
      </w:r>
      <w:r w:rsidRPr="00AD5FD5">
        <w:t xml:space="preserve"> plus æquo</w:t>
      </w:r>
      <w:r w:rsidR="009D14D5">
        <w:t> :</w:t>
      </w:r>
      <w:r w:rsidRPr="00AD5FD5">
        <w:t xml:space="preserve"> plus que de raison</w:t>
      </w:r>
      <w:r w:rsidR="00BE217D">
        <w:t> ;</w:t>
      </w:r>
      <w:r w:rsidRPr="00AD5FD5">
        <w:t xml:space="preserve"> </w:t>
      </w:r>
      <w:r w:rsidRPr="00831F62">
        <w:rPr>
          <w:rStyle w:val="cnumerus2"/>
        </w:rPr>
        <w:t>6.</w:t>
      </w:r>
      <w:r w:rsidRPr="00AD5FD5">
        <w:t xml:space="preserve"> égal </w:t>
      </w:r>
      <w:r w:rsidR="00CB244D" w:rsidRPr="00BF45BC">
        <w:rPr>
          <w:rStyle w:val="gt"/>
        </w:rPr>
        <w:t>[en comparaison</w:t>
      </w:r>
      <w:r w:rsidR="00E20E09" w:rsidRPr="00BF45BC">
        <w:rPr>
          <w:rStyle w:val="gt"/>
        </w:rPr>
        <w:t>]</w:t>
      </w:r>
      <w:r w:rsidR="00E20E09" w:rsidRPr="00E20E09">
        <w:t> ;</w:t>
      </w:r>
      <w:r w:rsidRPr="00AD5FD5">
        <w:t xml:space="preserve"> </w:t>
      </w:r>
      <w:r w:rsidRPr="00831F62">
        <w:rPr>
          <w:rStyle w:val="cnumerus2"/>
        </w:rPr>
        <w:t>7.</w:t>
      </w:r>
      <w:r w:rsidRPr="00AD5FD5">
        <w:t xml:space="preserve"> </w:t>
      </w:r>
      <w:r w:rsidR="00CB244D" w:rsidRPr="00BF45BC">
        <w:rPr>
          <w:rStyle w:val="gt"/>
        </w:rPr>
        <w:t>[tard.]</w:t>
      </w:r>
      <w:r w:rsidRPr="00AD5FD5">
        <w:t xml:space="preserve"> complet. </w:t>
      </w:r>
    </w:p>
    <w:p w:rsidR="000E1190" w:rsidRDefault="00CC74E9" w:rsidP="00CC74E9">
      <w:pPr>
        <w:pStyle w:val="vocabulum"/>
      </w:pPr>
      <w:r w:rsidRPr="000E1190">
        <w:rPr>
          <w:rStyle w:val="aditus"/>
        </w:rPr>
        <w:t>frŭŏr</w:t>
      </w:r>
      <w:r w:rsidRPr="00AD5FD5">
        <w:t xml:space="preserve">, </w:t>
      </w:r>
      <w:r w:rsidRPr="00301010">
        <w:rPr>
          <w:rStyle w:val="flexio"/>
        </w:rPr>
        <w:t xml:space="preserve">ĕrĭs, ī, frŭĭtus </w:t>
      </w:r>
      <w:r w:rsidRPr="00301010">
        <w:rPr>
          <w:rStyle w:val="gt"/>
        </w:rPr>
        <w:t>et</w:t>
      </w:r>
      <w:r w:rsidRPr="00301010">
        <w:rPr>
          <w:rStyle w:val="flexio"/>
        </w:rPr>
        <w:t xml:space="preserve"> fructus sum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faire usage de, jouir de</w:t>
      </w:r>
      <w:r w:rsidR="00BE217D">
        <w:t> ;</w:t>
      </w:r>
      <w:r w:rsidRPr="00AD5FD5">
        <w:t xml:space="preserve"> </w:t>
      </w:r>
      <w:r w:rsidRPr="00831F62">
        <w:rPr>
          <w:rStyle w:val="cnumerus2"/>
        </w:rPr>
        <w:t>2.</w:t>
      </w:r>
      <w:r w:rsidRPr="00AD5FD5">
        <w:t xml:space="preserve"> </w:t>
      </w:r>
      <w:r w:rsidR="00CB244D" w:rsidRPr="00BF45BC">
        <w:rPr>
          <w:rStyle w:val="gt"/>
        </w:rPr>
        <w:t>[arch. et tard.]</w:t>
      </w:r>
      <w:r w:rsidRPr="00AD5FD5">
        <w:t xml:space="preserve"> </w:t>
      </w:r>
      <w:r w:rsidRPr="0002783F">
        <w:rPr>
          <w:rStyle w:val="gt"/>
        </w:rPr>
        <w:t>tr.</w:t>
      </w:r>
      <w:r w:rsidRPr="00AD5FD5">
        <w:t xml:space="preserve"> </w:t>
      </w:r>
    </w:p>
    <w:p w:rsidR="000E1190" w:rsidRDefault="00541E0F" w:rsidP="006243A1">
      <w:pPr>
        <w:pStyle w:val="vocabulum"/>
      </w:pPr>
      <w:r w:rsidRPr="00262E79">
        <w:t xml:space="preserve">1 </w:t>
      </w:r>
      <w:r w:rsidR="006243A1" w:rsidRPr="00B232F5">
        <w:rPr>
          <w:rStyle w:val="aditus"/>
        </w:rPr>
        <w:t>lĭcĕt</w:t>
      </w:r>
      <w:r w:rsidRPr="00AD5FD5">
        <w:t>, ĕre, cŭit et cĭtum est</w:t>
      </w:r>
      <w:r w:rsidR="009D14D5">
        <w:t> :</w:t>
      </w:r>
      <w:r w:rsidR="006243A1" w:rsidRPr="00AD5FD5">
        <w:t xml:space="preserve"> </w:t>
      </w:r>
      <w:r w:rsidRPr="00831F62">
        <w:rPr>
          <w:rStyle w:val="cnumerus2"/>
        </w:rPr>
        <w:t>I.</w:t>
      </w:r>
      <w:r w:rsidRPr="00AD5FD5">
        <w:t xml:space="preserve"> </w:t>
      </w:r>
      <w:r w:rsidR="00CB244D" w:rsidRPr="00BF45BC">
        <w:rPr>
          <w:rStyle w:val="gt"/>
        </w:rPr>
        <w:t>[</w:t>
      </w:r>
      <w:r w:rsidR="00CB244D" w:rsidRPr="0002783F">
        <w:rPr>
          <w:rStyle w:val="gt"/>
        </w:rPr>
        <w:t>intr.</w:t>
      </w:r>
      <w:r w:rsidR="00CB244D" w:rsidRPr="00BF45BC">
        <w:rPr>
          <w:rStyle w:val="gt"/>
        </w:rPr>
        <w:t>]</w:t>
      </w:r>
      <w:r w:rsidRPr="00AD5FD5">
        <w:t xml:space="preserve"> être permis. </w:t>
      </w:r>
      <w:r w:rsidRPr="00831F62">
        <w:rPr>
          <w:rStyle w:val="cnumerus2"/>
        </w:rPr>
        <w:t>II.</w:t>
      </w:r>
      <w:r w:rsidRPr="00AD5FD5">
        <w:t xml:space="preserve"> </w:t>
      </w:r>
      <w:r w:rsidR="00CB244D" w:rsidRPr="00BF45BC">
        <w:rPr>
          <w:rStyle w:val="gt"/>
        </w:rPr>
        <w:t>[impers.]</w:t>
      </w:r>
      <w:r w:rsidRPr="00AD5FD5">
        <w:t xml:space="preserve"> </w:t>
      </w:r>
      <w:r w:rsidR="006243A1" w:rsidRPr="00AD5FD5">
        <w:t>il est permis</w:t>
      </w:r>
      <w:r w:rsidR="00987B40" w:rsidRPr="00AD5FD5">
        <w:t xml:space="preserve">. </w:t>
      </w:r>
    </w:p>
    <w:p w:rsidR="00B84F7F" w:rsidRDefault="00541E0F" w:rsidP="006243A1">
      <w:pPr>
        <w:pStyle w:val="vocabulum"/>
      </w:pPr>
      <w:r w:rsidRPr="00262E79">
        <w:t xml:space="preserve">2 </w:t>
      </w:r>
      <w:r w:rsidRPr="00B232F5">
        <w:rPr>
          <w:rStyle w:val="aditus"/>
        </w:rPr>
        <w:t>lĭcĕt</w:t>
      </w:r>
      <w:r w:rsidR="009D14D5">
        <w:t> :</w:t>
      </w:r>
      <w:r w:rsidRPr="00AD5FD5">
        <w:t xml:space="preserve"> </w:t>
      </w:r>
      <w:r w:rsidR="00CB244D" w:rsidRPr="00BF45BC">
        <w:rPr>
          <w:rStyle w:val="gt"/>
        </w:rPr>
        <w:t xml:space="preserve">[employé comme </w:t>
      </w:r>
      <w:r w:rsidR="00CB244D" w:rsidRPr="0002783F">
        <w:rPr>
          <w:rStyle w:val="gt"/>
        </w:rPr>
        <w:t>conj.</w:t>
      </w:r>
      <w:r w:rsidR="00CB244D" w:rsidRPr="00BF45BC">
        <w:rPr>
          <w:rStyle w:val="gt"/>
        </w:rPr>
        <w:t xml:space="preserve"> avec </w:t>
      </w:r>
      <w:r w:rsidR="00CB244D" w:rsidRPr="0002783F">
        <w:rPr>
          <w:rStyle w:val="gt"/>
        </w:rPr>
        <w:t>subj.</w:t>
      </w:r>
      <w:r w:rsidR="00CB244D" w:rsidRPr="00BF45BC">
        <w:rPr>
          <w:rStyle w:val="gt"/>
        </w:rPr>
        <w:t>]</w:t>
      </w:r>
      <w:r w:rsidRPr="00AD5FD5">
        <w:t xml:space="preserve"> bien que, encore que // </w:t>
      </w:r>
      <w:r w:rsidR="00CB244D" w:rsidRPr="00BF45BC">
        <w:rPr>
          <w:rStyle w:val="gt"/>
        </w:rPr>
        <w:t xml:space="preserve">[devant des adj. et des </w:t>
      </w:r>
      <w:r w:rsidR="00CB244D" w:rsidRPr="0002783F">
        <w:rPr>
          <w:rStyle w:val="gt"/>
        </w:rPr>
        <w:t>adv.</w:t>
      </w:r>
      <w:r w:rsidR="00CB244D" w:rsidRPr="00BF45BC">
        <w:rPr>
          <w:rStyle w:val="gt"/>
        </w:rPr>
        <w:t>]</w:t>
      </w:r>
      <w:r w:rsidRPr="00AD5FD5">
        <w:t xml:space="preserve"> // </w:t>
      </w:r>
      <w:r w:rsidR="00CB244D" w:rsidRPr="00BF45BC">
        <w:rPr>
          <w:rStyle w:val="gt"/>
        </w:rPr>
        <w:t>[avec. ind.]</w:t>
      </w:r>
      <w:r w:rsidRPr="00AD5FD5">
        <w:t xml:space="preserve"> </w:t>
      </w:r>
      <w:r w:rsidR="00CB244D" w:rsidRPr="00BF45BC">
        <w:rPr>
          <w:rStyle w:val="gt"/>
        </w:rPr>
        <w:t>[tard.]</w:t>
      </w:r>
      <w:r w:rsidRPr="00AD5FD5">
        <w:t xml:space="preserve">. </w:t>
      </w:r>
    </w:p>
    <w:p w:rsidR="000925EA" w:rsidRDefault="000925EA" w:rsidP="000925EA">
      <w:pPr>
        <w:pStyle w:val="i"/>
      </w:pPr>
      <w:r>
        <w:t>LXXIII. Jacob partit avec ses fils et ses petits-fils, arriva en Égypte et envoya Judas à Joseph pour le prévenir de son arrivée.</w:t>
      </w:r>
    </w:p>
    <w:p w:rsidR="000925EA" w:rsidRDefault="000925EA" w:rsidP="000925EA">
      <w:pPr>
        <w:pStyle w:val="i"/>
      </w:pPr>
      <w:r>
        <w:t>Aussitôt Joseph s’avança au-devant de son père. Dès qu’il l’aperçut, il se jeta à son cou, et l’embrassa en mêlant ses larmes aux siennes.</w:t>
      </w:r>
    </w:p>
    <w:p w:rsidR="000925EA" w:rsidRDefault="000925EA" w:rsidP="000925EA">
      <w:pPr>
        <w:pStyle w:val="i"/>
      </w:pPr>
      <w:r>
        <w:t>« J’ai assez vécu, dit Jacob</w:t>
      </w:r>
      <w:r w:rsidR="00BE217D">
        <w:t> ;</w:t>
      </w:r>
      <w:r>
        <w:t xml:space="preserve"> maintenant je mourrai content, puisqu’il m’a été donné de jouir de ta vue et puisque je te laisse après moi. »</w:t>
      </w:r>
    </w:p>
    <w:p w:rsidR="00B30990" w:rsidRPr="00930EE0" w:rsidRDefault="000F64E9" w:rsidP="006562DB">
      <w:pPr>
        <w:pStyle w:val="absconditus"/>
      </w:pPr>
      <w:r>
        <w:t>$</w:t>
      </w:r>
    </w:p>
    <w:tbl>
      <w:tblPr>
        <w:tblW w:w="5000" w:type="pct"/>
        <w:tblLook w:val="04A0"/>
      </w:tblPr>
      <w:tblGrid>
        <w:gridCol w:w="2786"/>
        <w:gridCol w:w="4670"/>
      </w:tblGrid>
      <w:tr w:rsidR="00CF5BAE" w:rsidRPr="00822DC6" w:rsidTr="008212CF">
        <w:tc>
          <w:tcPr>
            <w:tcW w:w="1868" w:type="pct"/>
          </w:tcPr>
          <w:p w:rsidR="00CF5BAE" w:rsidRPr="00D63136" w:rsidRDefault="00CF5BAE" w:rsidP="00B7663C">
            <w:pPr>
              <w:pStyle w:val="sv"/>
            </w:pPr>
            <w:r w:rsidRPr="00D63136">
              <w:t>LXXIII. Jacóbus,</w:t>
            </w:r>
          </w:p>
        </w:tc>
        <w:tc>
          <w:tcPr>
            <w:tcW w:w="3132" w:type="pct"/>
          </w:tcPr>
          <w:p w:rsidR="00CF5BAE" w:rsidRPr="00822DC6" w:rsidRDefault="00CF5BAE" w:rsidP="00B7663C">
            <w:pPr>
              <w:pStyle w:val="iv"/>
            </w:pPr>
            <w:r w:rsidRPr="00822DC6">
              <w:t>LXXIII. Jacob,</w:t>
            </w:r>
          </w:p>
        </w:tc>
      </w:tr>
      <w:tr w:rsidR="00CF5BAE" w:rsidRPr="00822DC6" w:rsidTr="008212CF">
        <w:tc>
          <w:tcPr>
            <w:tcW w:w="1868" w:type="pct"/>
          </w:tcPr>
          <w:p w:rsidR="00CF5BAE" w:rsidRPr="00D63136" w:rsidRDefault="00CF5BAE" w:rsidP="00B7663C">
            <w:pPr>
              <w:pStyle w:val="sv"/>
            </w:pPr>
            <w:r w:rsidRPr="00D63136">
              <w:t>Proféctus cum fíliis</w:t>
            </w:r>
          </w:p>
        </w:tc>
        <w:tc>
          <w:tcPr>
            <w:tcW w:w="3132" w:type="pct"/>
          </w:tcPr>
          <w:p w:rsidR="00CF5BAE" w:rsidRPr="00822DC6" w:rsidRDefault="00CF5BAE" w:rsidP="00B7663C">
            <w:pPr>
              <w:pStyle w:val="iv"/>
            </w:pPr>
            <w:r w:rsidRPr="00822DC6">
              <w:t xml:space="preserve">parti avec </w:t>
            </w:r>
            <w:r w:rsidRPr="00822DC6">
              <w:rPr>
                <w:rStyle w:val="italicus"/>
              </w:rPr>
              <w:t>ses</w:t>
            </w:r>
            <w:r w:rsidRPr="00822DC6">
              <w:t xml:space="preserve"> fils</w:t>
            </w:r>
          </w:p>
        </w:tc>
      </w:tr>
      <w:tr w:rsidR="00CF5BAE" w:rsidRPr="00822DC6" w:rsidTr="008212CF">
        <w:tc>
          <w:tcPr>
            <w:tcW w:w="1868" w:type="pct"/>
          </w:tcPr>
          <w:p w:rsidR="00CF5BAE" w:rsidRPr="00D63136" w:rsidRDefault="00CF5BAE" w:rsidP="00B7663C">
            <w:pPr>
              <w:pStyle w:val="sv"/>
            </w:pPr>
            <w:r w:rsidRPr="00D63136">
              <w:t>et nepótibus,</w:t>
            </w:r>
          </w:p>
        </w:tc>
        <w:tc>
          <w:tcPr>
            <w:tcW w:w="3132" w:type="pct"/>
          </w:tcPr>
          <w:p w:rsidR="00CF5BAE" w:rsidRPr="00822DC6" w:rsidRDefault="00CF5BAE" w:rsidP="00B7663C">
            <w:pPr>
              <w:pStyle w:val="iv"/>
            </w:pPr>
            <w:r w:rsidRPr="00822DC6">
              <w:t xml:space="preserve">et </w:t>
            </w:r>
            <w:r w:rsidRPr="00822DC6">
              <w:rPr>
                <w:rStyle w:val="italicus"/>
              </w:rPr>
              <w:t>ses</w:t>
            </w:r>
            <w:r>
              <w:t xml:space="preserve"> petits-fil</w:t>
            </w:r>
            <w:r w:rsidRPr="00822DC6">
              <w:t>s,</w:t>
            </w:r>
          </w:p>
        </w:tc>
      </w:tr>
      <w:tr w:rsidR="00CF5BAE" w:rsidRPr="00822DC6" w:rsidTr="008212CF">
        <w:tc>
          <w:tcPr>
            <w:tcW w:w="1868" w:type="pct"/>
          </w:tcPr>
          <w:p w:rsidR="00CF5BAE" w:rsidRPr="00D63136" w:rsidRDefault="00CF5BAE" w:rsidP="00B7663C">
            <w:pPr>
              <w:pStyle w:val="sv"/>
            </w:pPr>
            <w:r w:rsidRPr="00D63136">
              <w:t>pervénit in Ægýptum,</w:t>
            </w:r>
          </w:p>
        </w:tc>
        <w:tc>
          <w:tcPr>
            <w:tcW w:w="3132" w:type="pct"/>
          </w:tcPr>
          <w:p w:rsidR="00CF5BAE" w:rsidRPr="00822DC6" w:rsidRDefault="00CF5BAE" w:rsidP="00B7663C">
            <w:pPr>
              <w:pStyle w:val="iv"/>
            </w:pPr>
            <w:r w:rsidRPr="00822DC6">
              <w:t xml:space="preserve">arriva en </w:t>
            </w:r>
            <w:r>
              <w:t>Égypte</w:t>
            </w:r>
            <w:r w:rsidRPr="00822DC6">
              <w:t>.</w:t>
            </w:r>
          </w:p>
        </w:tc>
      </w:tr>
      <w:tr w:rsidR="00CF5BAE" w:rsidRPr="00822DC6" w:rsidTr="008212CF">
        <w:tc>
          <w:tcPr>
            <w:tcW w:w="1868" w:type="pct"/>
          </w:tcPr>
          <w:p w:rsidR="00CF5BAE" w:rsidRPr="00D63136" w:rsidRDefault="00CF5BAE" w:rsidP="00B7663C">
            <w:pPr>
              <w:pStyle w:val="sv"/>
            </w:pPr>
            <w:r w:rsidRPr="00D63136">
              <w:t>et præmísit Judam</w:t>
            </w:r>
          </w:p>
        </w:tc>
        <w:tc>
          <w:tcPr>
            <w:tcW w:w="3132" w:type="pct"/>
          </w:tcPr>
          <w:p w:rsidR="00CF5BAE" w:rsidRPr="00822DC6" w:rsidRDefault="00CF5BAE" w:rsidP="00B7663C">
            <w:pPr>
              <w:pStyle w:val="iv"/>
            </w:pPr>
            <w:r w:rsidRPr="00822DC6">
              <w:t>et envoya-en-avant Judas</w:t>
            </w:r>
          </w:p>
        </w:tc>
      </w:tr>
      <w:tr w:rsidR="00CF5BAE" w:rsidRPr="00822DC6" w:rsidTr="008212CF">
        <w:tc>
          <w:tcPr>
            <w:tcW w:w="1868" w:type="pct"/>
          </w:tcPr>
          <w:p w:rsidR="00CF5BAE" w:rsidRPr="00D63136" w:rsidRDefault="00CF5BAE" w:rsidP="00B7663C">
            <w:pPr>
              <w:pStyle w:val="sv"/>
            </w:pPr>
            <w:r w:rsidRPr="00D63136">
              <w:lastRenderedPageBreak/>
              <w:t>Joséphum,</w:t>
            </w:r>
          </w:p>
        </w:tc>
        <w:tc>
          <w:tcPr>
            <w:tcW w:w="3132" w:type="pct"/>
          </w:tcPr>
          <w:p w:rsidR="00CF5BAE" w:rsidRPr="00822DC6" w:rsidRDefault="00CF5BAE" w:rsidP="00B7663C">
            <w:pPr>
              <w:pStyle w:val="iv"/>
            </w:pPr>
            <w:r w:rsidRPr="00822DC6">
              <w:t xml:space="preserve">vers Joseph, </w:t>
            </w:r>
          </w:p>
        </w:tc>
      </w:tr>
      <w:tr w:rsidR="00CF5BAE" w:rsidRPr="00822DC6" w:rsidTr="008212CF">
        <w:tc>
          <w:tcPr>
            <w:tcW w:w="1868" w:type="pct"/>
          </w:tcPr>
          <w:p w:rsidR="00CF5BAE" w:rsidRPr="00D63136" w:rsidRDefault="00CF5BAE" w:rsidP="00B7663C">
            <w:pPr>
              <w:pStyle w:val="sv"/>
            </w:pPr>
            <w:r w:rsidRPr="00D63136">
              <w:t>ut fáceret eum certiórem</w:t>
            </w:r>
          </w:p>
        </w:tc>
        <w:tc>
          <w:tcPr>
            <w:tcW w:w="3132" w:type="pct"/>
          </w:tcPr>
          <w:p w:rsidR="00CF5BAE" w:rsidRPr="00822DC6" w:rsidRDefault="00CF5BAE" w:rsidP="00B7663C">
            <w:pPr>
              <w:pStyle w:val="iv"/>
            </w:pPr>
            <w:r w:rsidRPr="00822DC6">
              <w:t>pour qu’il rendit lui plus certain (l’informât)</w:t>
            </w:r>
          </w:p>
        </w:tc>
      </w:tr>
      <w:tr w:rsidR="00CF5BAE" w:rsidRPr="00822DC6" w:rsidTr="008212CF">
        <w:tc>
          <w:tcPr>
            <w:tcW w:w="1868" w:type="pct"/>
          </w:tcPr>
          <w:p w:rsidR="00CF5BAE" w:rsidRPr="00D63136" w:rsidRDefault="00CF5BAE" w:rsidP="00B7663C">
            <w:pPr>
              <w:pStyle w:val="sv"/>
            </w:pPr>
            <w:r w:rsidRPr="00D63136">
              <w:t>de suo advéntu.</w:t>
            </w:r>
          </w:p>
        </w:tc>
        <w:tc>
          <w:tcPr>
            <w:tcW w:w="3132" w:type="pct"/>
          </w:tcPr>
          <w:p w:rsidR="00CF5BAE" w:rsidRPr="00822DC6" w:rsidRDefault="00CF5BAE" w:rsidP="00B7663C">
            <w:pPr>
              <w:pStyle w:val="iv"/>
            </w:pPr>
            <w:r w:rsidRPr="00822DC6">
              <w:t>de son arrivée.</w:t>
            </w:r>
          </w:p>
        </w:tc>
      </w:tr>
      <w:tr w:rsidR="00CF5BAE" w:rsidRPr="00822DC6" w:rsidTr="008212CF">
        <w:tc>
          <w:tcPr>
            <w:tcW w:w="1868" w:type="pct"/>
          </w:tcPr>
          <w:p w:rsidR="00CF5BAE" w:rsidRPr="00D63136" w:rsidRDefault="00CF5BAE" w:rsidP="00B7663C">
            <w:pPr>
              <w:pStyle w:val="sv"/>
            </w:pPr>
            <w:r w:rsidRPr="00D63136">
              <w:t>Conféstim Joséphus</w:t>
            </w:r>
          </w:p>
        </w:tc>
        <w:tc>
          <w:tcPr>
            <w:tcW w:w="3132" w:type="pct"/>
          </w:tcPr>
          <w:p w:rsidR="00CF5BAE" w:rsidRPr="00822DC6" w:rsidRDefault="00CF5BAE" w:rsidP="00B7663C">
            <w:pPr>
              <w:pStyle w:val="iv"/>
            </w:pPr>
            <w:r w:rsidRPr="00822DC6">
              <w:t>Aussitôt Joseph</w:t>
            </w:r>
          </w:p>
        </w:tc>
      </w:tr>
      <w:tr w:rsidR="00CF5BAE" w:rsidRPr="00822DC6" w:rsidTr="008212CF">
        <w:tc>
          <w:tcPr>
            <w:tcW w:w="1868" w:type="pct"/>
          </w:tcPr>
          <w:p w:rsidR="00CF5BAE" w:rsidRPr="00D63136" w:rsidRDefault="00CF5BAE" w:rsidP="00B7663C">
            <w:pPr>
              <w:pStyle w:val="sv"/>
            </w:pPr>
            <w:r w:rsidRPr="00D63136">
              <w:t>procéssit óbviam patri.</w:t>
            </w:r>
          </w:p>
        </w:tc>
        <w:tc>
          <w:tcPr>
            <w:tcW w:w="3132" w:type="pct"/>
          </w:tcPr>
          <w:p w:rsidR="00CF5BAE" w:rsidRPr="00822DC6" w:rsidRDefault="00CF5BAE" w:rsidP="00B7663C">
            <w:pPr>
              <w:pStyle w:val="iv"/>
            </w:pPr>
            <w:r w:rsidRPr="00822DC6">
              <w:t xml:space="preserve">s’avança au-devant de </w:t>
            </w:r>
            <w:r w:rsidRPr="00822DC6">
              <w:rPr>
                <w:rStyle w:val="italicus"/>
              </w:rPr>
              <w:t>son</w:t>
            </w:r>
            <w:r w:rsidRPr="00822DC6">
              <w:t xml:space="preserve"> père.</w:t>
            </w:r>
          </w:p>
        </w:tc>
      </w:tr>
      <w:tr w:rsidR="00CF5BAE" w:rsidRPr="00822DC6" w:rsidTr="008212CF">
        <w:tc>
          <w:tcPr>
            <w:tcW w:w="1868" w:type="pct"/>
          </w:tcPr>
          <w:p w:rsidR="00CF5BAE" w:rsidRPr="00D63136" w:rsidRDefault="00CF5BAE" w:rsidP="00B7663C">
            <w:pPr>
              <w:pStyle w:val="sv"/>
            </w:pPr>
            <w:r w:rsidRPr="00D63136">
              <w:t>Quem ut vidit,</w:t>
            </w:r>
          </w:p>
        </w:tc>
        <w:tc>
          <w:tcPr>
            <w:tcW w:w="3132" w:type="pct"/>
          </w:tcPr>
          <w:p w:rsidR="00CF5BAE" w:rsidRPr="00822DC6" w:rsidRDefault="00CF5BAE" w:rsidP="00B7663C">
            <w:pPr>
              <w:pStyle w:val="iv"/>
            </w:pPr>
            <w:r w:rsidRPr="00822DC6">
              <w:t>Dès qu’il le vit,</w:t>
            </w:r>
          </w:p>
        </w:tc>
      </w:tr>
      <w:tr w:rsidR="00CF5BAE" w:rsidRPr="00822DC6" w:rsidTr="008212CF">
        <w:tc>
          <w:tcPr>
            <w:tcW w:w="1868" w:type="pct"/>
          </w:tcPr>
          <w:p w:rsidR="00CF5BAE" w:rsidRPr="00D63136" w:rsidRDefault="00CF5BAE" w:rsidP="00B7663C">
            <w:pPr>
              <w:pStyle w:val="sv"/>
            </w:pPr>
            <w:r w:rsidRPr="00D63136">
              <w:t>insíliit in collum ejus,</w:t>
            </w:r>
          </w:p>
        </w:tc>
        <w:tc>
          <w:tcPr>
            <w:tcW w:w="3132" w:type="pct"/>
          </w:tcPr>
          <w:p w:rsidR="00CF5BAE" w:rsidRPr="00822DC6" w:rsidRDefault="00CF5BAE" w:rsidP="00B7663C">
            <w:pPr>
              <w:pStyle w:val="iv"/>
            </w:pPr>
            <w:r w:rsidRPr="00822DC6">
              <w:t>il sauta au cou de lui,</w:t>
            </w:r>
          </w:p>
        </w:tc>
      </w:tr>
      <w:tr w:rsidR="00CF5BAE" w:rsidRPr="00822DC6" w:rsidTr="008212CF">
        <w:tc>
          <w:tcPr>
            <w:tcW w:w="1868" w:type="pct"/>
          </w:tcPr>
          <w:p w:rsidR="00CF5BAE" w:rsidRPr="00D63136" w:rsidRDefault="00CF5BAE" w:rsidP="00B7663C">
            <w:pPr>
              <w:pStyle w:val="sv"/>
            </w:pPr>
            <w:r w:rsidRPr="00D63136">
              <w:t>et flens</w:t>
            </w:r>
          </w:p>
        </w:tc>
        <w:tc>
          <w:tcPr>
            <w:tcW w:w="3132" w:type="pct"/>
          </w:tcPr>
          <w:p w:rsidR="00CF5BAE" w:rsidRPr="00822DC6" w:rsidRDefault="00CF5BAE" w:rsidP="00B7663C">
            <w:pPr>
              <w:pStyle w:val="iv"/>
            </w:pPr>
            <w:r w:rsidRPr="00822DC6">
              <w:t>et pleurant</w:t>
            </w:r>
          </w:p>
        </w:tc>
      </w:tr>
      <w:tr w:rsidR="00CF5BAE" w:rsidRPr="00822DC6" w:rsidTr="008212CF">
        <w:tc>
          <w:tcPr>
            <w:tcW w:w="1868" w:type="pct"/>
          </w:tcPr>
          <w:p w:rsidR="00CF5BAE" w:rsidRPr="00D63136" w:rsidRDefault="00CF5BAE" w:rsidP="00B7663C">
            <w:pPr>
              <w:pStyle w:val="sv"/>
            </w:pPr>
            <w:r w:rsidRPr="00D63136">
              <w:t>compléxus est flentem.</w:t>
            </w:r>
          </w:p>
        </w:tc>
        <w:tc>
          <w:tcPr>
            <w:tcW w:w="3132" w:type="pct"/>
          </w:tcPr>
          <w:p w:rsidR="00CF5BAE" w:rsidRPr="00822DC6" w:rsidRDefault="00CF5BAE" w:rsidP="00B7663C">
            <w:pPr>
              <w:pStyle w:val="iv"/>
            </w:pPr>
            <w:r w:rsidRPr="00822DC6">
              <w:t xml:space="preserve">il embrassa </w:t>
            </w:r>
            <w:r w:rsidRPr="00822DC6">
              <w:rPr>
                <w:rStyle w:val="italicus"/>
              </w:rPr>
              <w:t>lui</w:t>
            </w:r>
            <w:r w:rsidRPr="00822DC6">
              <w:t xml:space="preserve"> pleurant.</w:t>
            </w:r>
          </w:p>
        </w:tc>
      </w:tr>
      <w:tr w:rsidR="00CF5BAE" w:rsidRPr="00822DC6" w:rsidTr="008212CF">
        <w:tc>
          <w:tcPr>
            <w:tcW w:w="1868" w:type="pct"/>
          </w:tcPr>
          <w:p w:rsidR="00CF5BAE" w:rsidRPr="00D63136" w:rsidRDefault="00CF5BAE" w:rsidP="00B7663C">
            <w:pPr>
              <w:pStyle w:val="sv"/>
            </w:pPr>
            <w:r w:rsidRPr="00D63136">
              <w:t>Tum Jacóbus inquit</w:t>
            </w:r>
            <w:r w:rsidR="009D14D5">
              <w:t> :</w:t>
            </w:r>
          </w:p>
        </w:tc>
        <w:tc>
          <w:tcPr>
            <w:tcW w:w="3132" w:type="pct"/>
          </w:tcPr>
          <w:p w:rsidR="00CF5BAE" w:rsidRPr="00822DC6" w:rsidRDefault="00CF5BAE" w:rsidP="00B7663C">
            <w:pPr>
              <w:pStyle w:val="iv"/>
            </w:pPr>
            <w:r w:rsidRPr="00822DC6">
              <w:t>Alors Jacob dit</w:t>
            </w:r>
            <w:r w:rsidR="009D14D5">
              <w:t> :</w:t>
            </w:r>
          </w:p>
        </w:tc>
      </w:tr>
      <w:tr w:rsidR="00CF5BAE" w:rsidRPr="00822DC6" w:rsidTr="008212CF">
        <w:tc>
          <w:tcPr>
            <w:tcW w:w="1868" w:type="pct"/>
          </w:tcPr>
          <w:p w:rsidR="00CF5BAE" w:rsidRPr="00D63136" w:rsidRDefault="00CF5BAE" w:rsidP="00B7663C">
            <w:pPr>
              <w:pStyle w:val="sv"/>
            </w:pPr>
            <w:r w:rsidRPr="00D63136">
              <w:t>« Vixi satis diu</w:t>
            </w:r>
            <w:r w:rsidR="00BE217D">
              <w:t> ;</w:t>
            </w:r>
          </w:p>
        </w:tc>
        <w:tc>
          <w:tcPr>
            <w:tcW w:w="3132" w:type="pct"/>
          </w:tcPr>
          <w:p w:rsidR="00CF5BAE" w:rsidRPr="00822DC6" w:rsidRDefault="00CF5BAE" w:rsidP="00B7663C">
            <w:pPr>
              <w:pStyle w:val="iv"/>
            </w:pPr>
            <w:r w:rsidRPr="00822DC6">
              <w:t>« Tai vécu assez longtemps</w:t>
            </w:r>
            <w:r w:rsidR="00BE217D">
              <w:t> ;</w:t>
            </w:r>
          </w:p>
        </w:tc>
      </w:tr>
      <w:tr w:rsidR="00CF5BAE" w:rsidRPr="00822DC6" w:rsidTr="008212CF">
        <w:tc>
          <w:tcPr>
            <w:tcW w:w="1868" w:type="pct"/>
          </w:tcPr>
          <w:p w:rsidR="00CF5BAE" w:rsidRPr="00D63136" w:rsidRDefault="00CF5BAE" w:rsidP="00B7663C">
            <w:pPr>
              <w:pStyle w:val="sv"/>
            </w:pPr>
            <w:r w:rsidRPr="00D63136">
              <w:t>nunc móriar</w:t>
            </w:r>
          </w:p>
        </w:tc>
        <w:tc>
          <w:tcPr>
            <w:tcW w:w="3132" w:type="pct"/>
          </w:tcPr>
          <w:p w:rsidR="00CF5BAE" w:rsidRPr="00822DC6" w:rsidRDefault="00CF5BAE" w:rsidP="00B7663C">
            <w:pPr>
              <w:pStyle w:val="iv"/>
            </w:pPr>
            <w:r w:rsidRPr="00822DC6">
              <w:t>maintenant je mourrai</w:t>
            </w:r>
          </w:p>
        </w:tc>
      </w:tr>
      <w:tr w:rsidR="00CF5BAE" w:rsidRPr="00822DC6" w:rsidTr="008212CF">
        <w:tc>
          <w:tcPr>
            <w:tcW w:w="1868" w:type="pct"/>
          </w:tcPr>
          <w:p w:rsidR="00CF5BAE" w:rsidRPr="00D63136" w:rsidRDefault="00CF5BAE" w:rsidP="00B7663C">
            <w:pPr>
              <w:pStyle w:val="sv"/>
            </w:pPr>
            <w:r w:rsidRPr="00D63136">
              <w:t>ánimo æquo,</w:t>
            </w:r>
          </w:p>
        </w:tc>
        <w:tc>
          <w:tcPr>
            <w:tcW w:w="3132" w:type="pct"/>
          </w:tcPr>
          <w:p w:rsidR="00CF5BAE" w:rsidRPr="00822DC6" w:rsidRDefault="00CF5BAE" w:rsidP="00B7663C">
            <w:pPr>
              <w:pStyle w:val="iv"/>
            </w:pPr>
            <w:r w:rsidRPr="00822DC6">
              <w:t>d’une âme égale (contente),</w:t>
            </w:r>
          </w:p>
        </w:tc>
      </w:tr>
      <w:tr w:rsidR="00CF5BAE" w:rsidRPr="00822DC6" w:rsidTr="008212CF">
        <w:tc>
          <w:tcPr>
            <w:tcW w:w="1868" w:type="pct"/>
          </w:tcPr>
          <w:p w:rsidR="00CF5BAE" w:rsidRPr="00D63136" w:rsidRDefault="00CF5BAE" w:rsidP="00B7663C">
            <w:pPr>
              <w:pStyle w:val="sv"/>
            </w:pPr>
            <w:r w:rsidRPr="00D63136">
              <w:t>quóniam lícuit mihi</w:t>
            </w:r>
          </w:p>
        </w:tc>
        <w:tc>
          <w:tcPr>
            <w:tcW w:w="3132" w:type="pct"/>
          </w:tcPr>
          <w:p w:rsidR="00CF5BAE" w:rsidRPr="00822DC6" w:rsidRDefault="00CF5BAE" w:rsidP="00B7663C">
            <w:pPr>
              <w:pStyle w:val="iv"/>
            </w:pPr>
            <w:r w:rsidRPr="00822DC6">
              <w:t>puisqu’il a été permis à moi</w:t>
            </w:r>
          </w:p>
        </w:tc>
      </w:tr>
      <w:tr w:rsidR="00CF5BAE" w:rsidRPr="00822DC6" w:rsidTr="008212CF">
        <w:tc>
          <w:tcPr>
            <w:tcW w:w="1868" w:type="pct"/>
          </w:tcPr>
          <w:p w:rsidR="00CF5BAE" w:rsidRPr="00D63136" w:rsidRDefault="00CF5BAE" w:rsidP="00B7663C">
            <w:pPr>
              <w:pStyle w:val="sv"/>
            </w:pPr>
            <w:r w:rsidRPr="00D63136">
              <w:t>frui tuo conspéctu,</w:t>
            </w:r>
          </w:p>
        </w:tc>
        <w:tc>
          <w:tcPr>
            <w:tcW w:w="3132" w:type="pct"/>
          </w:tcPr>
          <w:p w:rsidR="00CF5BAE" w:rsidRPr="00822DC6" w:rsidRDefault="00CF5BAE" w:rsidP="00B7663C">
            <w:pPr>
              <w:pStyle w:val="iv"/>
            </w:pPr>
            <w:r w:rsidRPr="00822DC6">
              <w:t>de jouir de ta vue,</w:t>
            </w:r>
          </w:p>
        </w:tc>
      </w:tr>
      <w:tr w:rsidR="00CF5BAE" w:rsidRPr="00822DC6" w:rsidTr="008212CF">
        <w:tc>
          <w:tcPr>
            <w:tcW w:w="1868" w:type="pct"/>
          </w:tcPr>
          <w:p w:rsidR="00CF5BAE" w:rsidRPr="00D63136" w:rsidRDefault="00CF5BAE" w:rsidP="00B7663C">
            <w:pPr>
              <w:pStyle w:val="sv"/>
            </w:pPr>
            <w:r w:rsidRPr="00D63136">
              <w:t>relínquo te</w:t>
            </w:r>
          </w:p>
        </w:tc>
        <w:tc>
          <w:tcPr>
            <w:tcW w:w="3132" w:type="pct"/>
          </w:tcPr>
          <w:p w:rsidR="00CF5BAE" w:rsidRPr="00822DC6" w:rsidRDefault="00CF5BAE" w:rsidP="00B7663C">
            <w:pPr>
              <w:pStyle w:val="iv"/>
            </w:pPr>
            <w:r w:rsidRPr="00822DC6">
              <w:t>et que je laisse toi</w:t>
            </w:r>
          </w:p>
        </w:tc>
      </w:tr>
      <w:tr w:rsidR="00CF5BAE" w:rsidRPr="00822DC6" w:rsidTr="008212CF">
        <w:tc>
          <w:tcPr>
            <w:tcW w:w="1868" w:type="pct"/>
          </w:tcPr>
          <w:p w:rsidR="00CF5BAE" w:rsidRPr="00D63136" w:rsidRDefault="00CF5BAE" w:rsidP="00B7663C">
            <w:pPr>
              <w:pStyle w:val="sv"/>
            </w:pPr>
            <w:r w:rsidRPr="00D63136">
              <w:t>supérstitem mihi. »</w:t>
            </w:r>
          </w:p>
        </w:tc>
        <w:tc>
          <w:tcPr>
            <w:tcW w:w="3132" w:type="pct"/>
          </w:tcPr>
          <w:p w:rsidR="00CF5BAE" w:rsidRPr="00822DC6" w:rsidRDefault="00CF5BAE" w:rsidP="00B7663C">
            <w:pPr>
              <w:pStyle w:val="iv"/>
            </w:pPr>
            <w:r w:rsidRPr="00822DC6">
              <w:t>survivant à moi. »</w:t>
            </w:r>
          </w:p>
        </w:tc>
      </w:tr>
    </w:tbl>
    <w:p w:rsidR="00C87EAE" w:rsidRDefault="00B30990" w:rsidP="00301F97">
      <w:pPr>
        <w:pStyle w:val="absconditus"/>
      </w:pPr>
      <w:r>
        <w:t>²</w:t>
      </w:r>
    </w:p>
    <w:p w:rsidR="009D7993" w:rsidRDefault="009D7993" w:rsidP="009D7993">
      <w:pPr>
        <w:pStyle w:val="Titre3"/>
      </w:pPr>
      <w:bookmarkStart w:id="252" w:name="_Toc466191358"/>
      <w:bookmarkStart w:id="253" w:name="_Toc466191614"/>
      <w:bookmarkStart w:id="254" w:name="_Toc524065548"/>
      <w:r>
        <w:t xml:space="preserve">74 — Pharaon accueille les frères de </w:t>
      </w:r>
      <w:r w:rsidR="00986CA4">
        <w:t>Joséph</w:t>
      </w:r>
      <w:bookmarkEnd w:id="252"/>
      <w:bookmarkEnd w:id="253"/>
      <w:bookmarkEnd w:id="254"/>
    </w:p>
    <w:p w:rsidR="00C87EAE" w:rsidRDefault="00DC4DD4" w:rsidP="00E2285C">
      <w:pPr>
        <w:pStyle w:val="s"/>
        <w:rPr>
          <w:lang w:val="fr-FR"/>
        </w:rPr>
      </w:pPr>
      <w:r w:rsidRPr="00D80808">
        <w:rPr>
          <w:lang w:val="fr-FR"/>
        </w:rPr>
        <w:t>Joséphus</w:t>
      </w:r>
      <w:r w:rsidR="00060827" w:rsidRPr="00D80808">
        <w:rPr>
          <w:lang w:val="fr-FR"/>
        </w:rPr>
        <w:t xml:space="preserve"> </w:t>
      </w:r>
      <w:r w:rsidR="00504E92" w:rsidRPr="00D80808">
        <w:rPr>
          <w:lang w:val="fr-FR"/>
        </w:rPr>
        <w:t>ádiit</w:t>
      </w:r>
      <w:r w:rsidR="00060827" w:rsidRPr="00D80808">
        <w:rPr>
          <w:lang w:val="fr-FR"/>
        </w:rPr>
        <w:t xml:space="preserve"> </w:t>
      </w:r>
      <w:r w:rsidR="00504E92" w:rsidRPr="00D80808">
        <w:rPr>
          <w:lang w:val="fr-FR"/>
        </w:rPr>
        <w:t>Pharaónem</w:t>
      </w:r>
      <w:r w:rsidR="00060827" w:rsidRPr="00D80808">
        <w:rPr>
          <w:lang w:val="fr-FR"/>
        </w:rPr>
        <w:t xml:space="preserve">, </w:t>
      </w:r>
      <w:r w:rsidR="00504E92" w:rsidRPr="00D80808">
        <w:rPr>
          <w:lang w:val="fr-FR"/>
        </w:rPr>
        <w:t>eíque</w:t>
      </w:r>
      <w:r w:rsidR="00060827" w:rsidRPr="00D80808">
        <w:rPr>
          <w:lang w:val="fr-FR"/>
        </w:rPr>
        <w:t xml:space="preserve"> </w:t>
      </w:r>
      <w:r w:rsidR="00504E92" w:rsidRPr="00D80808">
        <w:rPr>
          <w:lang w:val="fr-FR"/>
        </w:rPr>
        <w:t>nuntiávit</w:t>
      </w:r>
      <w:r w:rsidR="00060827" w:rsidRPr="00D80808">
        <w:rPr>
          <w:lang w:val="fr-FR"/>
        </w:rPr>
        <w:t xml:space="preserve"> patrem suum </w:t>
      </w:r>
      <w:r w:rsidR="00504E92" w:rsidRPr="00D80808">
        <w:rPr>
          <w:lang w:val="fr-FR"/>
        </w:rPr>
        <w:t>advenísse</w:t>
      </w:r>
      <w:r w:rsidR="005774A7">
        <w:rPr>
          <w:lang w:val="fr-FR"/>
        </w:rPr>
        <w:t> :</w:t>
      </w:r>
      <w:r w:rsidR="00060827" w:rsidRPr="00D80808">
        <w:rPr>
          <w:lang w:val="fr-FR"/>
        </w:rPr>
        <w:t xml:space="preserve"> </w:t>
      </w:r>
      <w:r w:rsidR="00504E92" w:rsidRPr="00D80808">
        <w:rPr>
          <w:lang w:val="fr-FR"/>
        </w:rPr>
        <w:t>constítuit</w:t>
      </w:r>
      <w:r w:rsidR="001F1BCE">
        <w:rPr>
          <w:rStyle w:val="Appelnotedebasdep"/>
        </w:rPr>
        <w:footnoteReference w:id="171"/>
      </w:r>
      <w:r w:rsidR="00060827" w:rsidRPr="00D80808">
        <w:rPr>
          <w:lang w:val="fr-FR"/>
        </w:rPr>
        <w:t xml:space="preserve"> </w:t>
      </w:r>
      <w:r w:rsidR="00504E92" w:rsidRPr="00D80808">
        <w:rPr>
          <w:lang w:val="fr-FR"/>
        </w:rPr>
        <w:t>étiam</w:t>
      </w:r>
      <w:r w:rsidR="00060827" w:rsidRPr="00D80808">
        <w:rPr>
          <w:lang w:val="fr-FR"/>
        </w:rPr>
        <w:t xml:space="preserve"> qu</w:t>
      </w:r>
      <w:r w:rsidR="001361CE" w:rsidRPr="00D80808">
        <w:rPr>
          <w:lang w:val="fr-FR"/>
        </w:rPr>
        <w:t>i</w:t>
      </w:r>
      <w:r w:rsidR="00060827" w:rsidRPr="00D80808">
        <w:rPr>
          <w:lang w:val="fr-FR"/>
        </w:rPr>
        <w:t xml:space="preserve">nque </w:t>
      </w:r>
      <w:r w:rsidR="001361CE" w:rsidRPr="00D80808">
        <w:rPr>
          <w:lang w:val="fr-FR"/>
        </w:rPr>
        <w:t>e</w:t>
      </w:r>
      <w:r w:rsidR="00060827" w:rsidRPr="00D80808">
        <w:rPr>
          <w:lang w:val="fr-FR"/>
        </w:rPr>
        <w:t xml:space="preserve"> </w:t>
      </w:r>
      <w:r w:rsidR="00504E92" w:rsidRPr="00D80808">
        <w:rPr>
          <w:lang w:val="fr-FR"/>
        </w:rPr>
        <w:t>frátribus</w:t>
      </w:r>
      <w:r w:rsidR="00060827" w:rsidRPr="00D80808">
        <w:rPr>
          <w:lang w:val="fr-FR"/>
        </w:rPr>
        <w:t xml:space="preserve"> su</w:t>
      </w:r>
      <w:r w:rsidR="001361CE" w:rsidRPr="00D80808">
        <w:rPr>
          <w:lang w:val="fr-FR"/>
        </w:rPr>
        <w:t>i</w:t>
      </w:r>
      <w:r w:rsidR="00060827" w:rsidRPr="00D80808">
        <w:rPr>
          <w:lang w:val="fr-FR"/>
        </w:rPr>
        <w:t>s c</w:t>
      </w:r>
      <w:r w:rsidR="001361CE" w:rsidRPr="00D80808">
        <w:rPr>
          <w:lang w:val="fr-FR"/>
        </w:rPr>
        <w:t>o</w:t>
      </w:r>
      <w:r w:rsidR="00060827" w:rsidRPr="00D80808">
        <w:rPr>
          <w:lang w:val="fr-FR"/>
        </w:rPr>
        <w:t>ram R</w:t>
      </w:r>
      <w:r w:rsidR="001361CE" w:rsidRPr="00D80808">
        <w:rPr>
          <w:lang w:val="fr-FR"/>
        </w:rPr>
        <w:t>e</w:t>
      </w:r>
      <w:r w:rsidR="00060827" w:rsidRPr="00D80808">
        <w:rPr>
          <w:lang w:val="fr-FR"/>
        </w:rPr>
        <w:t>ge</w:t>
      </w:r>
      <w:r w:rsidR="005C7E3F">
        <w:rPr>
          <w:lang w:val="fr-FR"/>
        </w:rPr>
        <w:t xml:space="preserve">. </w:t>
      </w:r>
    </w:p>
    <w:p w:rsidR="00C87EAE" w:rsidRDefault="00060827" w:rsidP="00E2285C">
      <w:pPr>
        <w:pStyle w:val="s"/>
        <w:rPr>
          <w:lang w:val="fr-FR"/>
        </w:rPr>
      </w:pPr>
      <w:r w:rsidRPr="00D80808">
        <w:rPr>
          <w:lang w:val="fr-FR"/>
        </w:rPr>
        <w:t>Qu</w:t>
      </w:r>
      <w:r w:rsidR="001361CE" w:rsidRPr="00D80808">
        <w:rPr>
          <w:lang w:val="fr-FR"/>
        </w:rPr>
        <w:t>i</w:t>
      </w:r>
      <w:r w:rsidRPr="00D80808">
        <w:rPr>
          <w:lang w:val="fr-FR"/>
        </w:rPr>
        <w:t xml:space="preserve"> e</w:t>
      </w:r>
      <w:r w:rsidR="001361CE" w:rsidRPr="00D80808">
        <w:rPr>
          <w:lang w:val="fr-FR"/>
        </w:rPr>
        <w:t>o</w:t>
      </w:r>
      <w:r w:rsidRPr="00D80808">
        <w:rPr>
          <w:lang w:val="fr-FR"/>
        </w:rPr>
        <w:t xml:space="preserve">s </w:t>
      </w:r>
      <w:r w:rsidR="00504E92" w:rsidRPr="00D80808">
        <w:rPr>
          <w:lang w:val="fr-FR"/>
        </w:rPr>
        <w:t>interrogávit</w:t>
      </w:r>
      <w:r w:rsidRPr="00D80808">
        <w:rPr>
          <w:lang w:val="fr-FR"/>
        </w:rPr>
        <w:t xml:space="preserve"> quidnam </w:t>
      </w:r>
      <w:r w:rsidR="00504E92" w:rsidRPr="00D80808">
        <w:rPr>
          <w:lang w:val="fr-FR"/>
        </w:rPr>
        <w:t>óperis</w:t>
      </w:r>
      <w:r w:rsidR="001F1BCE">
        <w:rPr>
          <w:rStyle w:val="Appelnotedebasdep"/>
        </w:rPr>
        <w:footnoteReference w:id="172"/>
      </w:r>
      <w:r w:rsidRPr="00D80808">
        <w:rPr>
          <w:lang w:val="fr-FR"/>
        </w:rPr>
        <w:t xml:space="preserve"> </w:t>
      </w:r>
      <w:r w:rsidR="00504E92" w:rsidRPr="00D80808">
        <w:rPr>
          <w:lang w:val="fr-FR"/>
        </w:rPr>
        <w:t>habérent</w:t>
      </w:r>
      <w:r w:rsidRPr="00D80808">
        <w:rPr>
          <w:lang w:val="fr-FR"/>
        </w:rPr>
        <w:t>, ill</w:t>
      </w:r>
      <w:r w:rsidR="001361CE" w:rsidRPr="00D80808">
        <w:rPr>
          <w:lang w:val="fr-FR"/>
        </w:rPr>
        <w:t>i</w:t>
      </w:r>
      <w:r w:rsidRPr="00D80808">
        <w:rPr>
          <w:lang w:val="fr-FR"/>
        </w:rPr>
        <w:t xml:space="preserve"> respond</w:t>
      </w:r>
      <w:r w:rsidR="00DC4DD4" w:rsidRPr="00D80808">
        <w:rPr>
          <w:lang w:val="fr-FR"/>
        </w:rPr>
        <w:t>érunt</w:t>
      </w:r>
      <w:r w:rsidRPr="00D80808">
        <w:rPr>
          <w:lang w:val="fr-FR"/>
        </w:rPr>
        <w:t xml:space="preserve"> s</w:t>
      </w:r>
      <w:r w:rsidR="001361CE" w:rsidRPr="00D80808">
        <w:rPr>
          <w:lang w:val="fr-FR"/>
        </w:rPr>
        <w:t>e</w:t>
      </w:r>
      <w:r w:rsidRPr="00D80808">
        <w:rPr>
          <w:lang w:val="fr-FR"/>
        </w:rPr>
        <w:t xml:space="preserve"> esse </w:t>
      </w:r>
      <w:r w:rsidR="00504E92" w:rsidRPr="00D80808">
        <w:rPr>
          <w:lang w:val="fr-FR"/>
        </w:rPr>
        <w:t>pastóres</w:t>
      </w:r>
      <w:r w:rsidR="005C7E3F">
        <w:rPr>
          <w:lang w:val="fr-FR"/>
        </w:rPr>
        <w:t xml:space="preserve">. </w:t>
      </w:r>
    </w:p>
    <w:p w:rsidR="00C87EAE" w:rsidRDefault="00060827" w:rsidP="00E2285C">
      <w:pPr>
        <w:pStyle w:val="s"/>
        <w:rPr>
          <w:lang w:val="fr-FR"/>
        </w:rPr>
      </w:pPr>
      <w:r w:rsidRPr="00D80808">
        <w:rPr>
          <w:lang w:val="fr-FR"/>
        </w:rPr>
        <w:t>Tum r</w:t>
      </w:r>
      <w:r w:rsidR="001361CE" w:rsidRPr="00D80808">
        <w:rPr>
          <w:lang w:val="fr-FR"/>
        </w:rPr>
        <w:t>e</w:t>
      </w:r>
      <w:r w:rsidRPr="00D80808">
        <w:rPr>
          <w:lang w:val="fr-FR"/>
        </w:rPr>
        <w:t>x d</w:t>
      </w:r>
      <w:r w:rsidR="001361CE" w:rsidRPr="00D80808">
        <w:rPr>
          <w:lang w:val="fr-FR"/>
        </w:rPr>
        <w:t>i</w:t>
      </w:r>
      <w:r w:rsidRPr="00D80808">
        <w:rPr>
          <w:lang w:val="fr-FR"/>
        </w:rPr>
        <w:t xml:space="preserve">xit </w:t>
      </w:r>
      <w:r w:rsidR="00504E92" w:rsidRPr="00D80808">
        <w:rPr>
          <w:lang w:val="fr-FR"/>
        </w:rPr>
        <w:t>Josépho</w:t>
      </w:r>
      <w:r w:rsidR="005774A7">
        <w:rPr>
          <w:lang w:val="fr-FR"/>
        </w:rPr>
        <w:t> :</w:t>
      </w:r>
      <w:r w:rsidR="00715F40" w:rsidRPr="00D80808">
        <w:rPr>
          <w:lang w:val="fr-FR"/>
        </w:rPr>
        <w:t xml:space="preserve"> “</w:t>
      </w:r>
      <w:r w:rsidR="00504E92" w:rsidRPr="00D80808">
        <w:rPr>
          <w:lang w:val="fr-FR"/>
        </w:rPr>
        <w:t>Ægýptus</w:t>
      </w:r>
      <w:r w:rsidRPr="00D80808">
        <w:rPr>
          <w:lang w:val="fr-FR"/>
        </w:rPr>
        <w:t xml:space="preserve"> in </w:t>
      </w:r>
      <w:r w:rsidR="00504E92" w:rsidRPr="00D80808">
        <w:rPr>
          <w:lang w:val="fr-FR"/>
        </w:rPr>
        <w:t>potestáte</w:t>
      </w:r>
      <w:r w:rsidRPr="00D80808">
        <w:rPr>
          <w:lang w:val="fr-FR"/>
        </w:rPr>
        <w:t xml:space="preserve"> tu</w:t>
      </w:r>
      <w:r w:rsidR="001361CE" w:rsidRPr="00D80808">
        <w:rPr>
          <w:lang w:val="fr-FR"/>
        </w:rPr>
        <w:t>a</w:t>
      </w:r>
      <w:r w:rsidRPr="00D80808">
        <w:rPr>
          <w:lang w:val="fr-FR"/>
        </w:rPr>
        <w:t xml:space="preserve"> est</w:t>
      </w:r>
      <w:r w:rsidR="005774A7">
        <w:rPr>
          <w:lang w:val="fr-FR"/>
        </w:rPr>
        <w:t> :</w:t>
      </w:r>
      <w:r w:rsidRPr="00D80808">
        <w:rPr>
          <w:lang w:val="fr-FR"/>
        </w:rPr>
        <w:t xml:space="preserve"> c</w:t>
      </w:r>
      <w:r w:rsidR="001361CE" w:rsidRPr="00D80808">
        <w:rPr>
          <w:lang w:val="fr-FR"/>
        </w:rPr>
        <w:t>u</w:t>
      </w:r>
      <w:r w:rsidRPr="00D80808">
        <w:rPr>
          <w:lang w:val="fr-FR"/>
        </w:rPr>
        <w:t>r</w:t>
      </w:r>
      <w:r w:rsidR="001361CE" w:rsidRPr="00D80808">
        <w:rPr>
          <w:lang w:val="fr-FR"/>
        </w:rPr>
        <w:t>a</w:t>
      </w:r>
      <w:r w:rsidRPr="00D80808">
        <w:rPr>
          <w:lang w:val="fr-FR"/>
        </w:rPr>
        <w:t xml:space="preserve"> ut pater et fr</w:t>
      </w:r>
      <w:r w:rsidR="001361CE" w:rsidRPr="00D80808">
        <w:rPr>
          <w:lang w:val="fr-FR"/>
        </w:rPr>
        <w:t>a</w:t>
      </w:r>
      <w:r w:rsidRPr="00D80808">
        <w:rPr>
          <w:lang w:val="fr-FR"/>
        </w:rPr>
        <w:t>tr</w:t>
      </w:r>
      <w:r w:rsidR="001361CE" w:rsidRPr="00D80808">
        <w:rPr>
          <w:lang w:val="fr-FR"/>
        </w:rPr>
        <w:t>e</w:t>
      </w:r>
      <w:r w:rsidRPr="00D80808">
        <w:rPr>
          <w:lang w:val="fr-FR"/>
        </w:rPr>
        <w:t>s tu</w:t>
      </w:r>
      <w:r w:rsidR="001361CE" w:rsidRPr="00D80808">
        <w:rPr>
          <w:lang w:val="fr-FR"/>
        </w:rPr>
        <w:t>i</w:t>
      </w:r>
      <w:r w:rsidRPr="00D80808">
        <w:rPr>
          <w:lang w:val="fr-FR"/>
        </w:rPr>
        <w:t xml:space="preserve"> in </w:t>
      </w:r>
      <w:r w:rsidR="00504E92" w:rsidRPr="00D80808">
        <w:rPr>
          <w:lang w:val="fr-FR"/>
        </w:rPr>
        <w:t>óptimo</w:t>
      </w:r>
      <w:r w:rsidRPr="00D80808">
        <w:rPr>
          <w:lang w:val="fr-FR"/>
        </w:rPr>
        <w:t xml:space="preserve"> loc</w:t>
      </w:r>
      <w:r w:rsidR="001361CE" w:rsidRPr="00D80808">
        <w:rPr>
          <w:lang w:val="fr-FR"/>
        </w:rPr>
        <w:t>o</w:t>
      </w:r>
      <w:r w:rsidRPr="00D80808">
        <w:rPr>
          <w:lang w:val="fr-FR"/>
        </w:rPr>
        <w:t xml:space="preserve"> </w:t>
      </w:r>
      <w:r w:rsidR="00504E92" w:rsidRPr="00D80808">
        <w:rPr>
          <w:lang w:val="fr-FR"/>
        </w:rPr>
        <w:t>hábitent</w:t>
      </w:r>
      <w:r w:rsidR="00BE217D">
        <w:rPr>
          <w:lang w:val="fr-FR"/>
        </w:rPr>
        <w:t> ;</w:t>
      </w:r>
      <w:r w:rsidRPr="00D80808">
        <w:rPr>
          <w:lang w:val="fr-FR"/>
        </w:rPr>
        <w:t xml:space="preserve"> et s</w:t>
      </w:r>
      <w:r w:rsidR="001361CE" w:rsidRPr="00D80808">
        <w:rPr>
          <w:lang w:val="fr-FR"/>
        </w:rPr>
        <w:t>i</w:t>
      </w:r>
      <w:r w:rsidRPr="00D80808">
        <w:rPr>
          <w:lang w:val="fr-FR"/>
        </w:rPr>
        <w:t xml:space="preserve"> qu</w:t>
      </w:r>
      <w:r w:rsidR="001361CE" w:rsidRPr="00D80808">
        <w:rPr>
          <w:lang w:val="fr-FR"/>
        </w:rPr>
        <w:t>i</w:t>
      </w:r>
      <w:r w:rsidRPr="00D80808">
        <w:rPr>
          <w:lang w:val="fr-FR"/>
        </w:rPr>
        <w:t xml:space="preserve"> sint inter e</w:t>
      </w:r>
      <w:r w:rsidR="001361CE" w:rsidRPr="00D80808">
        <w:rPr>
          <w:lang w:val="fr-FR"/>
        </w:rPr>
        <w:t>o</w:t>
      </w:r>
      <w:r w:rsidRPr="00D80808">
        <w:rPr>
          <w:lang w:val="fr-FR"/>
        </w:rPr>
        <w:t>s gn</w:t>
      </w:r>
      <w:r w:rsidR="001361CE" w:rsidRPr="00D80808">
        <w:rPr>
          <w:lang w:val="fr-FR"/>
        </w:rPr>
        <w:t>a</w:t>
      </w:r>
      <w:r w:rsidRPr="00D80808">
        <w:rPr>
          <w:lang w:val="fr-FR"/>
        </w:rPr>
        <w:t>v</w:t>
      </w:r>
      <w:r w:rsidR="001361CE" w:rsidRPr="00D80808">
        <w:rPr>
          <w:lang w:val="fr-FR"/>
        </w:rPr>
        <w:t>i</w:t>
      </w:r>
      <w:r w:rsidR="00504E92" w:rsidRPr="00D80808">
        <w:rPr>
          <w:lang w:val="fr-FR"/>
        </w:rPr>
        <w:t xml:space="preserve"> et indú</w:t>
      </w:r>
      <w:r w:rsidRPr="00D80808">
        <w:rPr>
          <w:lang w:val="fr-FR"/>
        </w:rPr>
        <w:t>stri</w:t>
      </w:r>
      <w:r w:rsidR="001361CE" w:rsidRPr="00D80808">
        <w:rPr>
          <w:lang w:val="fr-FR"/>
        </w:rPr>
        <w:t>i</w:t>
      </w:r>
      <w:r w:rsidRPr="00D80808">
        <w:rPr>
          <w:lang w:val="fr-FR"/>
        </w:rPr>
        <w:t>, tr</w:t>
      </w:r>
      <w:r w:rsidR="001361CE" w:rsidRPr="00D80808">
        <w:rPr>
          <w:lang w:val="fr-FR"/>
        </w:rPr>
        <w:t>a</w:t>
      </w:r>
      <w:r w:rsidRPr="00D80808">
        <w:rPr>
          <w:lang w:val="fr-FR"/>
        </w:rPr>
        <w:t>de e</w:t>
      </w:r>
      <w:r w:rsidR="001361CE" w:rsidRPr="00D80808">
        <w:rPr>
          <w:lang w:val="fr-FR"/>
        </w:rPr>
        <w:t>i</w:t>
      </w:r>
      <w:r w:rsidRPr="00D80808">
        <w:rPr>
          <w:lang w:val="fr-FR"/>
        </w:rPr>
        <w:t>s c</w:t>
      </w:r>
      <w:r w:rsidR="001361CE" w:rsidRPr="00D80808">
        <w:rPr>
          <w:lang w:val="fr-FR"/>
        </w:rPr>
        <w:t>u</w:t>
      </w:r>
      <w:r w:rsidRPr="00D80808">
        <w:rPr>
          <w:lang w:val="fr-FR"/>
        </w:rPr>
        <w:t xml:space="preserve">ram </w:t>
      </w:r>
      <w:r w:rsidR="00504E92" w:rsidRPr="00D80808">
        <w:rPr>
          <w:lang w:val="fr-FR"/>
        </w:rPr>
        <w:t>pécorum</w:t>
      </w:r>
      <w:r w:rsidRPr="00D80808">
        <w:rPr>
          <w:lang w:val="fr-FR"/>
        </w:rPr>
        <w:t xml:space="preserve"> </w:t>
      </w:r>
      <w:r w:rsidR="00504E92" w:rsidRPr="00D80808">
        <w:rPr>
          <w:lang w:val="fr-FR"/>
        </w:rPr>
        <w:t>meórum</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107D4C" w:rsidRDefault="00107D4C" w:rsidP="00107D4C">
      <w:pPr>
        <w:pStyle w:val="vocabulum"/>
      </w:pPr>
      <w:r w:rsidRPr="00107D4C">
        <w:t xml:space="preserve">1 </w:t>
      </w:r>
      <w:r>
        <w:rPr>
          <w:rStyle w:val="aditus"/>
        </w:rPr>
        <w:t>quinquĕ</w:t>
      </w:r>
      <w:r>
        <w:t xml:space="preserve">, </w:t>
      </w:r>
      <w:r w:rsidRPr="00107D4C">
        <w:rPr>
          <w:rStyle w:val="gt"/>
        </w:rPr>
        <w:t>indécl.</w:t>
      </w:r>
      <w:r w:rsidR="009D14D5">
        <w:t> :</w:t>
      </w:r>
      <w:r>
        <w:t xml:space="preserve"> cinq. </w:t>
      </w:r>
    </w:p>
    <w:p w:rsidR="000E1190" w:rsidRDefault="00541E0F" w:rsidP="00541E0F">
      <w:pPr>
        <w:pStyle w:val="vocabulum"/>
      </w:pPr>
      <w:r w:rsidRPr="000E1190">
        <w:rPr>
          <w:rStyle w:val="aditus"/>
        </w:rPr>
        <w:t>cōrăm</w:t>
      </w:r>
      <w:r w:rsidR="009D14D5">
        <w:t> :</w:t>
      </w:r>
      <w:r w:rsidRPr="00AD5FD5">
        <w:t xml:space="preserve"> </w:t>
      </w:r>
      <w:r w:rsidRPr="00831F62">
        <w:rPr>
          <w:rStyle w:val="cnumerus2"/>
        </w:rPr>
        <w:t>1.</w:t>
      </w:r>
      <w:r w:rsidRPr="00AD5FD5">
        <w:t xml:space="preserve"> </w:t>
      </w:r>
      <w:r w:rsidRPr="0002783F">
        <w:rPr>
          <w:rStyle w:val="gt"/>
        </w:rPr>
        <w:t>adv.</w:t>
      </w:r>
      <w:r w:rsidRPr="00AD5FD5">
        <w:t xml:space="preserve"> en face, en présence, publiquement</w:t>
      </w:r>
      <w:r w:rsidR="00BE217D">
        <w:t> ;</w:t>
      </w:r>
      <w:r w:rsidRPr="00AD5FD5">
        <w:t xml:space="preserve"> </w:t>
      </w:r>
      <w:r w:rsidRPr="00B232F5">
        <w:rPr>
          <w:rStyle w:val="cnumerus2"/>
        </w:rPr>
        <w:t>2</w:t>
      </w:r>
      <w:r w:rsidR="00B232F5" w:rsidRPr="00B232F5">
        <w:rPr>
          <w:rStyle w:val="cnumerus2"/>
        </w:rPr>
        <w:t>.</w:t>
      </w:r>
      <w:r w:rsidRPr="00AD5FD5">
        <w:t xml:space="preserve"> </w:t>
      </w:r>
      <w:r w:rsidRPr="00B547F0">
        <w:rPr>
          <w:rStyle w:val="gt"/>
        </w:rPr>
        <w:t xml:space="preserve">prép. </w:t>
      </w:r>
      <w:r w:rsidR="008E0661" w:rsidRPr="00B547F0">
        <w:rPr>
          <w:rStyle w:val="gt"/>
        </w:rPr>
        <w:t xml:space="preserve">avec </w:t>
      </w:r>
      <w:r w:rsidRPr="00B547F0">
        <w:rPr>
          <w:rStyle w:val="gt"/>
        </w:rPr>
        <w:t>abl.</w:t>
      </w:r>
      <w:r w:rsidRPr="00AD5FD5">
        <w:t xml:space="preserve"> en présence de, devant qqn. </w:t>
      </w:r>
    </w:p>
    <w:p w:rsidR="000E1190" w:rsidRDefault="00FE5E7C" w:rsidP="00FE5E7C">
      <w:pPr>
        <w:pStyle w:val="vocabulum"/>
      </w:pPr>
      <w:r w:rsidRPr="000E1190">
        <w:rPr>
          <w:rStyle w:val="aditus"/>
        </w:rPr>
        <w:t>constĭtŭō</w:t>
      </w:r>
      <w:r w:rsidRPr="00AD5FD5">
        <w:t xml:space="preserve">, ĭs, ĕre, stĭtŭī, stĭtūtum, </w:t>
      </w:r>
      <w:r w:rsidRPr="0002783F">
        <w:rPr>
          <w:rStyle w:val="gt"/>
        </w:rPr>
        <w:t>tr.</w:t>
      </w:r>
      <w:r w:rsidR="009D14D5">
        <w:t> :</w:t>
      </w:r>
      <w:r w:rsidRPr="00AD5FD5">
        <w:t xml:space="preserve"> </w:t>
      </w:r>
      <w:r w:rsidRPr="00831F62">
        <w:rPr>
          <w:rStyle w:val="cnumerus2"/>
        </w:rPr>
        <w:t>1.</w:t>
      </w:r>
      <w:r w:rsidRPr="00AD5FD5">
        <w:t xml:space="preserve"> placer debout, dresser</w:t>
      </w:r>
      <w:r w:rsidR="00BE217D">
        <w:t> ;</w:t>
      </w:r>
      <w:r w:rsidRPr="00AD5FD5">
        <w:t xml:space="preserve"> </w:t>
      </w:r>
      <w:r w:rsidRPr="00831F62">
        <w:rPr>
          <w:rStyle w:val="cnumerus2"/>
        </w:rPr>
        <w:t>2.</w:t>
      </w:r>
      <w:r w:rsidRPr="00AD5FD5">
        <w:t xml:space="preserve"> fixer (établir) à un endroit déterminé</w:t>
      </w:r>
      <w:r w:rsidR="00BE217D">
        <w:t> ;</w:t>
      </w:r>
      <w:r w:rsidRPr="00AD5FD5">
        <w:t xml:space="preserve"> </w:t>
      </w:r>
      <w:r w:rsidRPr="00831F62">
        <w:rPr>
          <w:rStyle w:val="cnumerus2"/>
        </w:rPr>
        <w:t>3.</w:t>
      </w:r>
      <w:r w:rsidRPr="00AD5FD5">
        <w:t xml:space="preserve"> établir, instituer</w:t>
      </w:r>
      <w:r w:rsidR="00BE217D">
        <w:t> ;</w:t>
      </w:r>
      <w:r w:rsidRPr="00AD5FD5">
        <w:t xml:space="preserve"> </w:t>
      </w:r>
      <w:r w:rsidRPr="00831F62">
        <w:rPr>
          <w:rStyle w:val="cnumerus2"/>
        </w:rPr>
        <w:t>4.</w:t>
      </w:r>
      <w:r w:rsidRPr="00AD5FD5">
        <w:t xml:space="preserve"> décider</w:t>
      </w:r>
      <w:r w:rsidR="00BE217D">
        <w:t> ;</w:t>
      </w:r>
      <w:r w:rsidRPr="00AD5FD5">
        <w:t xml:space="preserve"> </w:t>
      </w:r>
      <w:r w:rsidRPr="00831F62">
        <w:rPr>
          <w:rStyle w:val="cnumerus2"/>
        </w:rPr>
        <w:t>5.</w:t>
      </w:r>
      <w:r w:rsidRPr="00AD5FD5">
        <w:t xml:space="preserve"> définir, préciser une idée</w:t>
      </w:r>
      <w:r w:rsidR="00BE217D">
        <w:t> ;</w:t>
      </w:r>
      <w:r w:rsidRPr="00AD5FD5">
        <w:t xml:space="preserve"> </w:t>
      </w:r>
      <w:r w:rsidRPr="00831F62">
        <w:rPr>
          <w:rStyle w:val="cnumerus2"/>
        </w:rPr>
        <w:t>6.</w:t>
      </w:r>
      <w:r w:rsidRPr="00AD5FD5">
        <w:t xml:space="preserve"> se déterminer à faire qqch, prendre une résolution. </w:t>
      </w:r>
    </w:p>
    <w:p w:rsidR="009614AF" w:rsidRDefault="009614AF" w:rsidP="009614AF">
      <w:pPr>
        <w:pStyle w:val="vocabulum"/>
      </w:pPr>
      <w:r w:rsidRPr="009614AF">
        <w:rPr>
          <w:rStyle w:val="aditus"/>
        </w:rPr>
        <w:lastRenderedPageBreak/>
        <w:t>optĭmus</w:t>
      </w:r>
      <w:r>
        <w:t xml:space="preserve"> (</w:t>
      </w:r>
      <w:r w:rsidRPr="00E91A61">
        <w:rPr>
          <w:rStyle w:val="aditus"/>
        </w:rPr>
        <w:t>optŭ-</w:t>
      </w:r>
      <w:r>
        <w:t xml:space="preserve">), </w:t>
      </w:r>
      <w:r w:rsidRPr="00FC73E1">
        <w:rPr>
          <w:rStyle w:val="flexio"/>
        </w:rPr>
        <w:t xml:space="preserve">a, </w:t>
      </w:r>
      <w:r w:rsidRPr="007F2AC0">
        <w:rPr>
          <w:rStyle w:val="flexio"/>
        </w:rPr>
        <w:t>um</w:t>
      </w:r>
      <w:r>
        <w:t xml:space="preserve">, </w:t>
      </w:r>
      <w:r w:rsidRPr="009614AF">
        <w:rPr>
          <w:rStyle w:val="gt"/>
        </w:rPr>
        <w:t>superl. de</w:t>
      </w:r>
      <w:r>
        <w:t xml:space="preserve"> </w:t>
      </w:r>
      <w:r w:rsidRPr="009614AF">
        <w:rPr>
          <w:rStyle w:val="lit"/>
        </w:rPr>
        <w:t>bonus</w:t>
      </w:r>
      <w:r w:rsidR="009D14D5">
        <w:t> :</w:t>
      </w:r>
      <w:r>
        <w:t xml:space="preserve"> </w:t>
      </w:r>
      <w:r w:rsidRPr="009614AF">
        <w:rPr>
          <w:rStyle w:val="cnumerus2"/>
        </w:rPr>
        <w:t>1.</w:t>
      </w:r>
      <w:r>
        <w:t xml:space="preserve"> très bon, le meilleur, excellent, parfait</w:t>
      </w:r>
      <w:r w:rsidR="00BE217D">
        <w:t> ;</w:t>
      </w:r>
      <w:r>
        <w:t xml:space="preserve"> </w:t>
      </w:r>
      <w:r w:rsidRPr="009614AF">
        <w:rPr>
          <w:rStyle w:val="cnumerus2"/>
        </w:rPr>
        <w:t>2.</w:t>
      </w:r>
      <w:r>
        <w:t xml:space="preserve"> </w:t>
      </w:r>
      <w:r w:rsidRPr="009614AF">
        <w:rPr>
          <w:rStyle w:val="gt"/>
        </w:rPr>
        <w:t>[expr.]</w:t>
      </w:r>
      <w:r>
        <w:t>.</w:t>
      </w:r>
    </w:p>
    <w:p w:rsidR="006E7D3E" w:rsidRDefault="006E7D3E" w:rsidP="006E7D3E">
      <w:pPr>
        <w:pStyle w:val="vocabulum"/>
      </w:pPr>
      <w:r w:rsidRPr="000E1190">
        <w:rPr>
          <w:rStyle w:val="aditus"/>
        </w:rPr>
        <w:t>hăbĭtō</w:t>
      </w:r>
      <w:r w:rsidRPr="00023B16">
        <w:t xml:space="preserve">, </w:t>
      </w:r>
      <w:r w:rsidRPr="00CD4F3A">
        <w:rPr>
          <w:rStyle w:val="flexio"/>
        </w:rPr>
        <w:t>ās, āre, āvī, ātum</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w:t>
      </w:r>
      <w:r w:rsidRPr="00831F62">
        <w:rPr>
          <w:rStyle w:val="cnumerus2"/>
        </w:rPr>
        <w:t>1.</w:t>
      </w:r>
      <w:r w:rsidRPr="00023B16">
        <w:t xml:space="preserve"> avoir souvent</w:t>
      </w:r>
      <w:r w:rsidR="00BE217D">
        <w:t> ;</w:t>
      </w:r>
      <w:r w:rsidRPr="00023B16">
        <w:t xml:space="preserve"> </w:t>
      </w:r>
      <w:r w:rsidRPr="00831F62">
        <w:rPr>
          <w:rStyle w:val="cnumerus2"/>
        </w:rPr>
        <w:t>2.</w:t>
      </w:r>
      <w:r w:rsidRPr="00023B16">
        <w:t xml:space="preserve"> habiter, occuper. </w:t>
      </w:r>
      <w:r w:rsidRPr="00831F62">
        <w:rPr>
          <w:rStyle w:val="cnumerus2"/>
        </w:rPr>
        <w:t>II.</w:t>
      </w:r>
      <w:r w:rsidRPr="00023B16">
        <w:t xml:space="preserve"> </w:t>
      </w:r>
      <w:r w:rsidRPr="0002783F">
        <w:rPr>
          <w:rStyle w:val="gt"/>
        </w:rPr>
        <w:t>intr.</w:t>
      </w:r>
      <w:r>
        <w:rPr>
          <w:rStyle w:val="gt"/>
        </w:rPr>
        <w:t>,</w:t>
      </w:r>
      <w:r w:rsidRPr="00023B16">
        <w:t xml:space="preserve"> habiter. </w:t>
      </w:r>
    </w:p>
    <w:p w:rsidR="00B84F7F" w:rsidRDefault="002674E9" w:rsidP="002674E9">
      <w:pPr>
        <w:pStyle w:val="vocabulum"/>
      </w:pPr>
      <w:r w:rsidRPr="000E1190">
        <w:rPr>
          <w:rStyle w:val="aditus"/>
        </w:rPr>
        <w:t>gnāvus</w:t>
      </w:r>
      <w:r w:rsidRPr="00AD5FD5">
        <w:t xml:space="preserve">, </w:t>
      </w:r>
      <w:r w:rsidRPr="00FC73E1">
        <w:rPr>
          <w:rStyle w:val="flexio"/>
        </w:rPr>
        <w:t xml:space="preserve">a, </w:t>
      </w:r>
      <w:r w:rsidRPr="007F2AC0">
        <w:rPr>
          <w:rStyle w:val="flexio"/>
        </w:rPr>
        <w:t>um</w:t>
      </w:r>
      <w:r w:rsidR="009D14D5">
        <w:t> :</w:t>
      </w:r>
      <w:r w:rsidRPr="00AD5FD5">
        <w:t xml:space="preserve"> actif</w:t>
      </w:r>
      <w:r w:rsidR="00014C1E" w:rsidRPr="00AD5FD5">
        <w:t>, empressé</w:t>
      </w:r>
      <w:r w:rsidR="00987B40" w:rsidRPr="00AD5FD5">
        <w:t xml:space="preserve">. </w:t>
      </w:r>
    </w:p>
    <w:p w:rsidR="000925EA" w:rsidRDefault="000925EA" w:rsidP="000925EA">
      <w:pPr>
        <w:pStyle w:val="i"/>
      </w:pPr>
      <w:r>
        <w:t>LXXIV. Joseph alla trouver Pharaon, et lui apprit que son père était arrivé</w:t>
      </w:r>
      <w:r w:rsidR="00BE217D">
        <w:t> ;</w:t>
      </w:r>
      <w:r>
        <w:t xml:space="preserve"> il présenta aussi cinq de ses frères au roi.</w:t>
      </w:r>
    </w:p>
    <w:p w:rsidR="000925EA" w:rsidRDefault="000925EA" w:rsidP="000925EA">
      <w:pPr>
        <w:pStyle w:val="i"/>
      </w:pPr>
      <w:r>
        <w:t>Celui-ci leur demanda quelle était leur occupation. Ils répondirent qu’ils étaient pasteurs.</w:t>
      </w:r>
    </w:p>
    <w:p w:rsidR="000925EA" w:rsidRDefault="000925EA" w:rsidP="000925EA">
      <w:pPr>
        <w:pStyle w:val="i"/>
      </w:pPr>
      <w:r>
        <w:t>Le roi dit à Joseph</w:t>
      </w:r>
      <w:r w:rsidR="009D14D5">
        <w:t> :</w:t>
      </w:r>
      <w:r>
        <w:t xml:space="preserve"> « Tu es maître de l’Égypte- Aie soin que ton père et tes frères habitent dans la meilleure contrée</w:t>
      </w:r>
      <w:r w:rsidR="00BE217D">
        <w:t> ;</w:t>
      </w:r>
      <w:r>
        <w:t xml:space="preserve"> et, s’il en est parmi eux qui soient actifs et laborieux, confie-leur le soin de troupeaux. »</w:t>
      </w:r>
    </w:p>
    <w:p w:rsidR="00B30990" w:rsidRPr="00930EE0" w:rsidRDefault="000F64E9" w:rsidP="006562DB">
      <w:pPr>
        <w:pStyle w:val="absconditus"/>
      </w:pPr>
      <w:r>
        <w:t>$</w:t>
      </w:r>
    </w:p>
    <w:tbl>
      <w:tblPr>
        <w:tblW w:w="5000" w:type="pct"/>
        <w:tblLook w:val="04A0"/>
      </w:tblPr>
      <w:tblGrid>
        <w:gridCol w:w="3038"/>
        <w:gridCol w:w="4418"/>
      </w:tblGrid>
      <w:tr w:rsidR="00CF5BAE" w:rsidRPr="00822DC6" w:rsidTr="008212CF">
        <w:tc>
          <w:tcPr>
            <w:tcW w:w="2037" w:type="pct"/>
          </w:tcPr>
          <w:p w:rsidR="00CF5BAE" w:rsidRPr="00D63136" w:rsidRDefault="00CF5BAE" w:rsidP="00B7663C">
            <w:pPr>
              <w:pStyle w:val="sv"/>
            </w:pPr>
            <w:r w:rsidRPr="00D63136">
              <w:t>LXXIV. Joséphus</w:t>
            </w:r>
          </w:p>
        </w:tc>
        <w:tc>
          <w:tcPr>
            <w:tcW w:w="2963" w:type="pct"/>
          </w:tcPr>
          <w:p w:rsidR="00CF5BAE" w:rsidRPr="00822DC6" w:rsidRDefault="00CF5BAE" w:rsidP="00B7663C">
            <w:pPr>
              <w:pStyle w:val="iv"/>
            </w:pPr>
            <w:r w:rsidRPr="00822DC6">
              <w:t>LXXIV. Joseph</w:t>
            </w:r>
          </w:p>
        </w:tc>
      </w:tr>
      <w:tr w:rsidR="00CF5BAE" w:rsidRPr="00822DC6" w:rsidTr="008212CF">
        <w:tc>
          <w:tcPr>
            <w:tcW w:w="2037" w:type="pct"/>
          </w:tcPr>
          <w:p w:rsidR="00CF5BAE" w:rsidRPr="00D63136" w:rsidRDefault="00CF5BAE" w:rsidP="00B7663C">
            <w:pPr>
              <w:pStyle w:val="sv"/>
            </w:pPr>
            <w:r w:rsidRPr="00D63136">
              <w:t>ádiit Pharaónem,</w:t>
            </w:r>
          </w:p>
        </w:tc>
        <w:tc>
          <w:tcPr>
            <w:tcW w:w="2963" w:type="pct"/>
          </w:tcPr>
          <w:p w:rsidR="00CF5BAE" w:rsidRPr="00822DC6" w:rsidRDefault="00CF5BAE" w:rsidP="00B7663C">
            <w:pPr>
              <w:pStyle w:val="iv"/>
            </w:pPr>
            <w:r w:rsidRPr="00822DC6">
              <w:t>alla-trouver Pharaon,</w:t>
            </w:r>
          </w:p>
        </w:tc>
      </w:tr>
      <w:tr w:rsidR="00CF5BAE" w:rsidRPr="00822DC6" w:rsidTr="008212CF">
        <w:tc>
          <w:tcPr>
            <w:tcW w:w="2037" w:type="pct"/>
          </w:tcPr>
          <w:p w:rsidR="00CF5BAE" w:rsidRPr="00D63136" w:rsidRDefault="00CF5BAE" w:rsidP="00B7663C">
            <w:pPr>
              <w:pStyle w:val="sv"/>
            </w:pPr>
            <w:r w:rsidRPr="00D63136">
              <w:t>nuntiavítque ei</w:t>
            </w:r>
          </w:p>
        </w:tc>
        <w:tc>
          <w:tcPr>
            <w:tcW w:w="2963" w:type="pct"/>
          </w:tcPr>
          <w:p w:rsidR="00CF5BAE" w:rsidRPr="00822DC6" w:rsidRDefault="00CF5BAE" w:rsidP="00B7663C">
            <w:pPr>
              <w:pStyle w:val="iv"/>
            </w:pPr>
            <w:r w:rsidRPr="00822DC6">
              <w:t>et annonça à lui</w:t>
            </w:r>
          </w:p>
        </w:tc>
      </w:tr>
      <w:tr w:rsidR="00CF5BAE" w:rsidRPr="00822DC6" w:rsidTr="008212CF">
        <w:tc>
          <w:tcPr>
            <w:tcW w:w="2037" w:type="pct"/>
          </w:tcPr>
          <w:p w:rsidR="00CF5BAE" w:rsidRPr="00D63136" w:rsidRDefault="00CF5BAE" w:rsidP="00B7663C">
            <w:pPr>
              <w:pStyle w:val="sv"/>
            </w:pPr>
            <w:r w:rsidRPr="00D63136">
              <w:t>suum patrem advenísse</w:t>
            </w:r>
            <w:r w:rsidR="00BE217D">
              <w:t> ;</w:t>
            </w:r>
          </w:p>
        </w:tc>
        <w:tc>
          <w:tcPr>
            <w:tcW w:w="2963" w:type="pct"/>
          </w:tcPr>
          <w:p w:rsidR="00CF5BAE" w:rsidRPr="00822DC6" w:rsidRDefault="00CF5BAE" w:rsidP="00B7663C">
            <w:pPr>
              <w:pStyle w:val="iv"/>
            </w:pPr>
            <w:r w:rsidRPr="00822DC6">
              <w:t>son père être arrivé</w:t>
            </w:r>
            <w:r w:rsidR="00BE217D">
              <w:t> ;</w:t>
            </w:r>
          </w:p>
        </w:tc>
      </w:tr>
      <w:tr w:rsidR="00CF5BAE" w:rsidRPr="00822DC6" w:rsidTr="008212CF">
        <w:tc>
          <w:tcPr>
            <w:tcW w:w="2037" w:type="pct"/>
          </w:tcPr>
          <w:p w:rsidR="00CF5BAE" w:rsidRPr="00D63136" w:rsidRDefault="00CF5BAE" w:rsidP="00B7663C">
            <w:pPr>
              <w:pStyle w:val="sv"/>
            </w:pPr>
            <w:r w:rsidRPr="00D63136">
              <w:t>constítuit étiam coram rege</w:t>
            </w:r>
          </w:p>
        </w:tc>
        <w:tc>
          <w:tcPr>
            <w:tcW w:w="2963" w:type="pct"/>
          </w:tcPr>
          <w:p w:rsidR="00CF5BAE" w:rsidRPr="00822DC6" w:rsidRDefault="00CF5BAE" w:rsidP="00B7663C">
            <w:pPr>
              <w:pStyle w:val="iv"/>
            </w:pPr>
            <w:r w:rsidRPr="00822DC6">
              <w:t>il mit aussi en présence du roi</w:t>
            </w:r>
          </w:p>
        </w:tc>
      </w:tr>
      <w:tr w:rsidR="00CF5BAE" w:rsidRPr="00822DC6" w:rsidTr="008212CF">
        <w:tc>
          <w:tcPr>
            <w:tcW w:w="2037" w:type="pct"/>
          </w:tcPr>
          <w:p w:rsidR="00CF5BAE" w:rsidRPr="00D63136" w:rsidRDefault="00CF5BAE" w:rsidP="00B7663C">
            <w:pPr>
              <w:pStyle w:val="sv"/>
            </w:pPr>
            <w:r w:rsidRPr="00D63136">
              <w:t>quinque e suis frátribus.</w:t>
            </w:r>
          </w:p>
        </w:tc>
        <w:tc>
          <w:tcPr>
            <w:tcW w:w="2963" w:type="pct"/>
          </w:tcPr>
          <w:p w:rsidR="00CF5BAE" w:rsidRPr="00822DC6" w:rsidRDefault="00CF5BAE" w:rsidP="00B7663C">
            <w:pPr>
              <w:pStyle w:val="iv"/>
            </w:pPr>
            <w:r w:rsidRPr="00822DC6">
              <w:t>cinq de ses frères.</w:t>
            </w:r>
          </w:p>
        </w:tc>
      </w:tr>
      <w:tr w:rsidR="00CF5BAE" w:rsidRPr="00822DC6" w:rsidTr="008212CF">
        <w:tc>
          <w:tcPr>
            <w:tcW w:w="2037" w:type="pct"/>
          </w:tcPr>
          <w:p w:rsidR="00CF5BAE" w:rsidRPr="00D63136" w:rsidRDefault="00CF5BAE" w:rsidP="00B7663C">
            <w:pPr>
              <w:pStyle w:val="sv"/>
            </w:pPr>
            <w:r w:rsidRPr="00D63136">
              <w:t>Qui interrogávit eos</w:t>
            </w:r>
          </w:p>
        </w:tc>
        <w:tc>
          <w:tcPr>
            <w:tcW w:w="2963" w:type="pct"/>
          </w:tcPr>
          <w:p w:rsidR="00CF5BAE" w:rsidRPr="00822DC6" w:rsidRDefault="00CF5BAE" w:rsidP="00B7663C">
            <w:pPr>
              <w:pStyle w:val="iv"/>
            </w:pPr>
            <w:r w:rsidRPr="00822DC6">
              <w:t>Celui-ci (le roi) demanda à eux</w:t>
            </w:r>
          </w:p>
        </w:tc>
      </w:tr>
      <w:tr w:rsidR="00CF5BAE" w:rsidRPr="00822DC6" w:rsidTr="008212CF">
        <w:tc>
          <w:tcPr>
            <w:tcW w:w="2037" w:type="pct"/>
          </w:tcPr>
          <w:p w:rsidR="00CF5BAE" w:rsidRPr="00D63136" w:rsidRDefault="00CF5BAE" w:rsidP="00B7663C">
            <w:pPr>
              <w:pStyle w:val="sv"/>
            </w:pPr>
            <w:r w:rsidRPr="00D63136">
              <w:t>Quidnam óperis habérent.</w:t>
            </w:r>
          </w:p>
        </w:tc>
        <w:tc>
          <w:tcPr>
            <w:tcW w:w="2963" w:type="pct"/>
          </w:tcPr>
          <w:p w:rsidR="00CF5BAE" w:rsidRPr="00822DC6" w:rsidRDefault="00CF5BAE" w:rsidP="00B7663C">
            <w:pPr>
              <w:pStyle w:val="iv"/>
            </w:pPr>
            <w:r w:rsidRPr="00822DC6">
              <w:t>quoi (quel genre) d’occupation ils avaient.</w:t>
            </w:r>
          </w:p>
        </w:tc>
      </w:tr>
      <w:tr w:rsidR="00CF5BAE" w:rsidRPr="00822DC6" w:rsidTr="008212CF">
        <w:tc>
          <w:tcPr>
            <w:tcW w:w="2037" w:type="pct"/>
          </w:tcPr>
          <w:p w:rsidR="00CF5BAE" w:rsidRPr="00D63136" w:rsidRDefault="00CF5BAE" w:rsidP="00B7663C">
            <w:pPr>
              <w:pStyle w:val="sv"/>
            </w:pPr>
            <w:r w:rsidRPr="00D63136">
              <w:t>Illi respondérunt</w:t>
            </w:r>
          </w:p>
        </w:tc>
        <w:tc>
          <w:tcPr>
            <w:tcW w:w="2963" w:type="pct"/>
          </w:tcPr>
          <w:p w:rsidR="00CF5BAE" w:rsidRPr="00822DC6" w:rsidRDefault="00CF5BAE" w:rsidP="00B7663C">
            <w:pPr>
              <w:pStyle w:val="iv"/>
            </w:pPr>
            <w:r w:rsidRPr="00822DC6">
              <w:t>Ceux-ci répondirent</w:t>
            </w:r>
          </w:p>
        </w:tc>
      </w:tr>
      <w:tr w:rsidR="00CF5BAE" w:rsidRPr="00822DC6" w:rsidTr="008212CF">
        <w:tc>
          <w:tcPr>
            <w:tcW w:w="2037" w:type="pct"/>
          </w:tcPr>
          <w:p w:rsidR="00CF5BAE" w:rsidRPr="00D63136" w:rsidRDefault="00CF5BAE" w:rsidP="00B7663C">
            <w:pPr>
              <w:pStyle w:val="sv"/>
            </w:pPr>
            <w:r w:rsidRPr="00D63136">
              <w:t>se esse pastóres.</w:t>
            </w:r>
          </w:p>
        </w:tc>
        <w:tc>
          <w:tcPr>
            <w:tcW w:w="2963" w:type="pct"/>
          </w:tcPr>
          <w:p w:rsidR="00CF5BAE" w:rsidRPr="00822DC6" w:rsidRDefault="00CF5BAE" w:rsidP="00B7663C">
            <w:pPr>
              <w:pStyle w:val="iv"/>
            </w:pPr>
            <w:r w:rsidRPr="00822DC6">
              <w:t>eux être (qu’ils étaient) pasteurs.</w:t>
            </w:r>
          </w:p>
        </w:tc>
      </w:tr>
      <w:tr w:rsidR="00CF5BAE" w:rsidRPr="00822DC6" w:rsidTr="008212CF">
        <w:tc>
          <w:tcPr>
            <w:tcW w:w="2037" w:type="pct"/>
          </w:tcPr>
          <w:p w:rsidR="00CF5BAE" w:rsidRPr="00D63136" w:rsidRDefault="00CF5BAE" w:rsidP="00B7663C">
            <w:pPr>
              <w:pStyle w:val="sv"/>
            </w:pPr>
            <w:r w:rsidRPr="00D63136">
              <w:t>Tum rex dixit Josépho</w:t>
            </w:r>
            <w:r w:rsidR="009D14D5">
              <w:t> :</w:t>
            </w:r>
          </w:p>
        </w:tc>
        <w:tc>
          <w:tcPr>
            <w:tcW w:w="2963" w:type="pct"/>
          </w:tcPr>
          <w:p w:rsidR="00CF5BAE" w:rsidRPr="00822DC6" w:rsidRDefault="00CF5BAE" w:rsidP="00B7663C">
            <w:pPr>
              <w:pStyle w:val="iv"/>
            </w:pPr>
            <w:r w:rsidRPr="00822DC6">
              <w:t>Alors le roi dit à Joseph</w:t>
            </w:r>
            <w:r w:rsidR="009D14D5">
              <w:t> :</w:t>
            </w:r>
          </w:p>
        </w:tc>
      </w:tr>
      <w:tr w:rsidR="00CF5BAE" w:rsidRPr="00822DC6" w:rsidTr="008212CF">
        <w:tc>
          <w:tcPr>
            <w:tcW w:w="2037" w:type="pct"/>
          </w:tcPr>
          <w:p w:rsidR="00CF5BAE" w:rsidRPr="00D63136" w:rsidRDefault="00CF5BAE" w:rsidP="00B7663C">
            <w:pPr>
              <w:pStyle w:val="sv"/>
            </w:pPr>
            <w:r w:rsidRPr="00D63136">
              <w:t>« Ægýptus</w:t>
            </w:r>
          </w:p>
        </w:tc>
        <w:tc>
          <w:tcPr>
            <w:tcW w:w="2963" w:type="pct"/>
          </w:tcPr>
          <w:p w:rsidR="00CF5BAE" w:rsidRPr="00822DC6" w:rsidRDefault="00CF5BAE" w:rsidP="00B7663C">
            <w:pPr>
              <w:pStyle w:val="iv"/>
            </w:pPr>
            <w:r w:rsidRPr="00822DC6">
              <w:t>« L’</w:t>
            </w:r>
            <w:r>
              <w:t>Égypte</w:t>
            </w:r>
          </w:p>
        </w:tc>
      </w:tr>
      <w:tr w:rsidR="00CF5BAE" w:rsidRPr="00822DC6" w:rsidTr="008212CF">
        <w:tc>
          <w:tcPr>
            <w:tcW w:w="2037" w:type="pct"/>
          </w:tcPr>
          <w:p w:rsidR="00CF5BAE" w:rsidRPr="00D63136" w:rsidRDefault="00CF5BAE" w:rsidP="00B7663C">
            <w:pPr>
              <w:pStyle w:val="sv"/>
            </w:pPr>
            <w:r w:rsidRPr="00D63136">
              <w:t>est in tua potestáte.</w:t>
            </w:r>
          </w:p>
        </w:tc>
        <w:tc>
          <w:tcPr>
            <w:tcW w:w="2963" w:type="pct"/>
          </w:tcPr>
          <w:p w:rsidR="00CF5BAE" w:rsidRPr="00822DC6" w:rsidRDefault="00CF5BAE" w:rsidP="00B7663C">
            <w:pPr>
              <w:pStyle w:val="iv"/>
            </w:pPr>
            <w:r w:rsidRPr="00822DC6">
              <w:t>est en ton pouvoir.</w:t>
            </w:r>
          </w:p>
        </w:tc>
      </w:tr>
      <w:tr w:rsidR="00CF5BAE" w:rsidRPr="00822DC6" w:rsidTr="008212CF">
        <w:tc>
          <w:tcPr>
            <w:tcW w:w="2037" w:type="pct"/>
          </w:tcPr>
          <w:p w:rsidR="00CF5BAE" w:rsidRPr="00930EE0" w:rsidRDefault="00CF5BAE" w:rsidP="00B7663C">
            <w:pPr>
              <w:pStyle w:val="sv"/>
              <w:rPr>
                <w:lang w:val="fr-FR"/>
              </w:rPr>
            </w:pPr>
            <w:r w:rsidRPr="00930EE0">
              <w:rPr>
                <w:lang w:val="fr-FR"/>
              </w:rPr>
              <w:t>Cura ut pater et tui fratres</w:t>
            </w:r>
          </w:p>
        </w:tc>
        <w:tc>
          <w:tcPr>
            <w:tcW w:w="2963" w:type="pct"/>
          </w:tcPr>
          <w:p w:rsidR="00CF5BAE" w:rsidRPr="00822DC6" w:rsidRDefault="00CF5BAE" w:rsidP="00B7663C">
            <w:pPr>
              <w:pStyle w:val="iv"/>
            </w:pPr>
            <w:r w:rsidRPr="00822DC6">
              <w:t xml:space="preserve">Aie-soin que </w:t>
            </w:r>
            <w:r w:rsidRPr="00822DC6">
              <w:rPr>
                <w:rStyle w:val="italicus"/>
              </w:rPr>
              <w:t>ton</w:t>
            </w:r>
            <w:r w:rsidRPr="00822DC6">
              <w:t xml:space="preserve"> père et tes frères</w:t>
            </w:r>
          </w:p>
        </w:tc>
      </w:tr>
      <w:tr w:rsidR="00CF5BAE" w:rsidRPr="00822DC6" w:rsidTr="008212CF">
        <w:tc>
          <w:tcPr>
            <w:tcW w:w="2037" w:type="pct"/>
          </w:tcPr>
          <w:p w:rsidR="00CF5BAE" w:rsidRPr="00D63136" w:rsidRDefault="00CF5BAE" w:rsidP="00B7663C">
            <w:pPr>
              <w:pStyle w:val="sv"/>
            </w:pPr>
            <w:r w:rsidRPr="00D63136">
              <w:t>hábitent in loco óptimo</w:t>
            </w:r>
            <w:r w:rsidR="00BE217D">
              <w:t> ;</w:t>
            </w:r>
          </w:p>
        </w:tc>
        <w:tc>
          <w:tcPr>
            <w:tcW w:w="2963" w:type="pct"/>
          </w:tcPr>
          <w:p w:rsidR="00CF5BAE" w:rsidRPr="00822DC6" w:rsidRDefault="00CF5BAE" w:rsidP="00B7663C">
            <w:pPr>
              <w:pStyle w:val="iv"/>
            </w:pPr>
            <w:r w:rsidRPr="00822DC6">
              <w:t>habitent dans le lieu le meilleur</w:t>
            </w:r>
            <w:r w:rsidR="00BE217D">
              <w:t> ;</w:t>
            </w:r>
          </w:p>
        </w:tc>
      </w:tr>
      <w:tr w:rsidR="00CF5BAE" w:rsidRPr="00822DC6" w:rsidTr="008212CF">
        <w:tc>
          <w:tcPr>
            <w:tcW w:w="2037" w:type="pct"/>
          </w:tcPr>
          <w:p w:rsidR="00CF5BAE" w:rsidRPr="00930EE0" w:rsidRDefault="00CF5BAE" w:rsidP="00B7663C">
            <w:pPr>
              <w:pStyle w:val="sv"/>
              <w:rPr>
                <w:lang w:val="fr-FR"/>
              </w:rPr>
            </w:pPr>
            <w:r w:rsidRPr="00930EE0">
              <w:rPr>
                <w:lang w:val="fr-FR"/>
              </w:rPr>
              <w:t>et, si qui inter eos</w:t>
            </w:r>
          </w:p>
        </w:tc>
        <w:tc>
          <w:tcPr>
            <w:tcW w:w="2963" w:type="pct"/>
          </w:tcPr>
          <w:p w:rsidR="00CF5BAE" w:rsidRPr="00822DC6" w:rsidRDefault="00CF5BAE" w:rsidP="00B7663C">
            <w:pPr>
              <w:pStyle w:val="iv"/>
            </w:pPr>
            <w:r w:rsidRPr="00822DC6">
              <w:t>et, si quelques-uns parmi eux</w:t>
            </w:r>
          </w:p>
        </w:tc>
      </w:tr>
      <w:tr w:rsidR="00CF5BAE" w:rsidRPr="00822DC6" w:rsidTr="008212CF">
        <w:tc>
          <w:tcPr>
            <w:tcW w:w="2037" w:type="pct"/>
          </w:tcPr>
          <w:p w:rsidR="00CF5BAE" w:rsidRPr="00D63136" w:rsidRDefault="00CF5BAE" w:rsidP="00B7663C">
            <w:pPr>
              <w:pStyle w:val="sv"/>
            </w:pPr>
            <w:r w:rsidRPr="00D63136">
              <w:t>sint gnavi et indústrii,</w:t>
            </w:r>
          </w:p>
        </w:tc>
        <w:tc>
          <w:tcPr>
            <w:tcW w:w="2963" w:type="pct"/>
          </w:tcPr>
          <w:p w:rsidR="00CF5BAE" w:rsidRPr="00822DC6" w:rsidRDefault="00CF5BAE" w:rsidP="00B7663C">
            <w:pPr>
              <w:pStyle w:val="iv"/>
            </w:pPr>
            <w:r w:rsidRPr="00822DC6">
              <w:t>sont actifs et laborieux,</w:t>
            </w:r>
          </w:p>
        </w:tc>
      </w:tr>
      <w:tr w:rsidR="00CF5BAE" w:rsidRPr="00822DC6" w:rsidTr="008212CF">
        <w:tc>
          <w:tcPr>
            <w:tcW w:w="2037" w:type="pct"/>
          </w:tcPr>
          <w:p w:rsidR="00CF5BAE" w:rsidRPr="00D63136" w:rsidRDefault="00CF5BAE" w:rsidP="00B7663C">
            <w:pPr>
              <w:pStyle w:val="sv"/>
            </w:pPr>
            <w:r w:rsidRPr="00D63136">
              <w:t>trade eis</w:t>
            </w:r>
          </w:p>
        </w:tc>
        <w:tc>
          <w:tcPr>
            <w:tcW w:w="2963" w:type="pct"/>
          </w:tcPr>
          <w:p w:rsidR="00CF5BAE" w:rsidRPr="00822DC6" w:rsidRDefault="00CF5BAE" w:rsidP="00B7663C">
            <w:pPr>
              <w:pStyle w:val="iv"/>
            </w:pPr>
            <w:r w:rsidRPr="00822DC6">
              <w:t>confie leur</w:t>
            </w:r>
          </w:p>
        </w:tc>
      </w:tr>
      <w:tr w:rsidR="00CF5BAE" w:rsidRPr="00822DC6" w:rsidTr="008212CF">
        <w:tc>
          <w:tcPr>
            <w:tcW w:w="2037" w:type="pct"/>
          </w:tcPr>
          <w:p w:rsidR="00CF5BAE" w:rsidRPr="00D63136" w:rsidRDefault="00CF5BAE" w:rsidP="00B7663C">
            <w:pPr>
              <w:pStyle w:val="sv"/>
            </w:pPr>
            <w:r w:rsidRPr="00D63136">
              <w:t>curam meórum pécorum. »</w:t>
            </w:r>
          </w:p>
        </w:tc>
        <w:tc>
          <w:tcPr>
            <w:tcW w:w="2963" w:type="pct"/>
          </w:tcPr>
          <w:p w:rsidR="00CF5BAE" w:rsidRPr="00822DC6" w:rsidRDefault="00CF5BAE" w:rsidP="00B7663C">
            <w:pPr>
              <w:pStyle w:val="iv"/>
            </w:pPr>
            <w:r w:rsidRPr="00822DC6">
              <w:t xml:space="preserve">le soin de mes troupeaux. » </w:t>
            </w:r>
          </w:p>
        </w:tc>
      </w:tr>
    </w:tbl>
    <w:p w:rsidR="00C87EAE" w:rsidRDefault="00B30990" w:rsidP="00301F97">
      <w:pPr>
        <w:pStyle w:val="absconditus"/>
      </w:pPr>
      <w:r w:rsidRPr="00930EE0">
        <w:t>²</w:t>
      </w:r>
    </w:p>
    <w:p w:rsidR="009D7993" w:rsidRDefault="009D7993" w:rsidP="009D7993">
      <w:pPr>
        <w:pStyle w:val="Titre3"/>
      </w:pPr>
      <w:bookmarkStart w:id="255" w:name="_Toc466191359"/>
      <w:bookmarkStart w:id="256" w:name="_Toc466191615"/>
      <w:bookmarkStart w:id="257" w:name="_Toc524065549"/>
      <w:r>
        <w:t xml:space="preserve">75 — </w:t>
      </w:r>
      <w:r w:rsidR="00986CA4">
        <w:t>Joséph</w:t>
      </w:r>
      <w:r>
        <w:t xml:space="preserve"> présente </w:t>
      </w:r>
      <w:r w:rsidR="005902E7">
        <w:t>Jacób</w:t>
      </w:r>
      <w:r>
        <w:t xml:space="preserve"> à Pharaon</w:t>
      </w:r>
      <w:bookmarkEnd w:id="255"/>
      <w:bookmarkEnd w:id="256"/>
      <w:bookmarkEnd w:id="257"/>
    </w:p>
    <w:p w:rsidR="00C87EAE" w:rsidRDefault="00DC4DD4" w:rsidP="00E2285C">
      <w:pPr>
        <w:pStyle w:val="s"/>
        <w:rPr>
          <w:lang w:val="fr-FR"/>
        </w:rPr>
      </w:pPr>
      <w:r w:rsidRPr="00D80808">
        <w:rPr>
          <w:lang w:val="fr-FR"/>
        </w:rPr>
        <w:t>Joséphus</w:t>
      </w:r>
      <w:r w:rsidR="00060827" w:rsidRPr="00D80808">
        <w:rPr>
          <w:lang w:val="fr-FR"/>
        </w:rPr>
        <w:t xml:space="preserve"> d</w:t>
      </w:r>
      <w:r w:rsidR="001361CE" w:rsidRPr="00D80808">
        <w:rPr>
          <w:lang w:val="fr-FR"/>
        </w:rPr>
        <w:t>u</w:t>
      </w:r>
      <w:r w:rsidR="00060827" w:rsidRPr="00D80808">
        <w:rPr>
          <w:lang w:val="fr-FR"/>
        </w:rPr>
        <w:t xml:space="preserve">xit quoque patrem suum ad </w:t>
      </w:r>
      <w:r w:rsidR="00504E92" w:rsidRPr="00D80808">
        <w:rPr>
          <w:lang w:val="fr-FR"/>
        </w:rPr>
        <w:t>Pharaónem</w:t>
      </w:r>
      <w:r w:rsidR="00060827" w:rsidRPr="00D80808">
        <w:rPr>
          <w:lang w:val="fr-FR"/>
        </w:rPr>
        <w:t>, qu</w:t>
      </w:r>
      <w:r w:rsidR="001361CE" w:rsidRPr="00D80808">
        <w:rPr>
          <w:lang w:val="fr-FR"/>
        </w:rPr>
        <w:t>i</w:t>
      </w:r>
      <w:r w:rsidR="00060827" w:rsidRPr="00D80808">
        <w:rPr>
          <w:lang w:val="fr-FR"/>
        </w:rPr>
        <w:t>, sal</w:t>
      </w:r>
      <w:r w:rsidR="001361CE" w:rsidRPr="00D80808">
        <w:rPr>
          <w:lang w:val="fr-FR"/>
        </w:rPr>
        <w:t>u</w:t>
      </w:r>
      <w:r w:rsidR="00060827" w:rsidRPr="00D80808">
        <w:rPr>
          <w:lang w:val="fr-FR"/>
        </w:rPr>
        <w:t>t</w:t>
      </w:r>
      <w:r w:rsidR="00504E92" w:rsidRPr="00D80808">
        <w:rPr>
          <w:lang w:val="fr-FR"/>
        </w:rPr>
        <w:t>á</w:t>
      </w:r>
      <w:r w:rsidR="00060827" w:rsidRPr="00D80808">
        <w:rPr>
          <w:lang w:val="fr-FR"/>
        </w:rPr>
        <w:t xml:space="preserve">tus </w:t>
      </w:r>
      <w:r w:rsidR="001361CE" w:rsidRPr="00D80808">
        <w:rPr>
          <w:lang w:val="fr-FR"/>
        </w:rPr>
        <w:t>a</w:t>
      </w:r>
      <w:r w:rsidR="00060827" w:rsidRPr="00D80808">
        <w:rPr>
          <w:lang w:val="fr-FR"/>
        </w:rPr>
        <w:t xml:space="preserve"> </w:t>
      </w:r>
      <w:r w:rsidR="00275D01" w:rsidRPr="00D80808">
        <w:rPr>
          <w:lang w:val="fr-FR"/>
        </w:rPr>
        <w:t>Jacóbo</w:t>
      </w:r>
      <w:r w:rsidR="00060827" w:rsidRPr="00D80808">
        <w:rPr>
          <w:lang w:val="fr-FR"/>
        </w:rPr>
        <w:t>, percont</w:t>
      </w:r>
      <w:r w:rsidR="00504E92" w:rsidRPr="00D80808">
        <w:rPr>
          <w:lang w:val="fr-FR"/>
        </w:rPr>
        <w:t>á</w:t>
      </w:r>
      <w:r w:rsidR="00060827" w:rsidRPr="00D80808">
        <w:rPr>
          <w:lang w:val="fr-FR"/>
        </w:rPr>
        <w:t>tus est ab e</w:t>
      </w:r>
      <w:r w:rsidR="001361CE" w:rsidRPr="00D80808">
        <w:rPr>
          <w:lang w:val="fr-FR"/>
        </w:rPr>
        <w:t>o</w:t>
      </w:r>
      <w:r w:rsidR="00060827" w:rsidRPr="00D80808">
        <w:rPr>
          <w:lang w:val="fr-FR"/>
        </w:rPr>
        <w:t xml:space="preserve"> qu</w:t>
      </w:r>
      <w:r w:rsidR="001361CE" w:rsidRPr="00D80808">
        <w:rPr>
          <w:lang w:val="fr-FR"/>
        </w:rPr>
        <w:t>a</w:t>
      </w:r>
      <w:r w:rsidR="00060827" w:rsidRPr="00D80808">
        <w:rPr>
          <w:lang w:val="fr-FR"/>
        </w:rPr>
        <w:t xml:space="preserve"> esset </w:t>
      </w:r>
      <w:r w:rsidR="00504E92" w:rsidRPr="00D80808">
        <w:rPr>
          <w:lang w:val="fr-FR"/>
        </w:rPr>
        <w:t>ætáte</w:t>
      </w:r>
      <w:r w:rsidR="005C7E3F">
        <w:rPr>
          <w:lang w:val="fr-FR"/>
        </w:rPr>
        <w:t xml:space="preserve">. </w:t>
      </w:r>
    </w:p>
    <w:p w:rsidR="00C87EAE" w:rsidRDefault="00275D01" w:rsidP="00E2285C">
      <w:pPr>
        <w:pStyle w:val="s"/>
        <w:rPr>
          <w:lang w:val="fr-FR"/>
        </w:rPr>
      </w:pPr>
      <w:r w:rsidRPr="00D80808">
        <w:rPr>
          <w:lang w:val="fr-FR"/>
        </w:rPr>
        <w:lastRenderedPageBreak/>
        <w:t>Jacóbus</w:t>
      </w:r>
      <w:r w:rsidR="00060827" w:rsidRPr="00D80808">
        <w:rPr>
          <w:lang w:val="fr-FR"/>
        </w:rPr>
        <w:t xml:space="preserve"> </w:t>
      </w:r>
      <w:r w:rsidR="00504E92" w:rsidRPr="00D80808">
        <w:rPr>
          <w:lang w:val="fr-FR"/>
        </w:rPr>
        <w:t>respóndit</w:t>
      </w:r>
      <w:r w:rsidR="00060827" w:rsidRPr="00D80808">
        <w:rPr>
          <w:lang w:val="fr-FR"/>
        </w:rPr>
        <w:t xml:space="preserve"> R</w:t>
      </w:r>
      <w:r w:rsidR="001361CE" w:rsidRPr="00D80808">
        <w:rPr>
          <w:lang w:val="fr-FR"/>
        </w:rPr>
        <w:t>e</w:t>
      </w:r>
      <w:r w:rsidR="00060827" w:rsidRPr="00D80808">
        <w:rPr>
          <w:lang w:val="fr-FR"/>
        </w:rPr>
        <w:t>g</w:t>
      </w:r>
      <w:r w:rsidR="001361CE" w:rsidRPr="00D80808">
        <w:rPr>
          <w:lang w:val="fr-FR"/>
        </w:rPr>
        <w:t>i</w:t>
      </w:r>
      <w:r w:rsidR="005774A7">
        <w:rPr>
          <w:lang w:val="fr-FR"/>
        </w:rPr>
        <w:t> :</w:t>
      </w:r>
      <w:r w:rsidR="00715F40" w:rsidRPr="00D80808">
        <w:rPr>
          <w:lang w:val="fr-FR"/>
        </w:rPr>
        <w:t xml:space="preserve"> “</w:t>
      </w:r>
      <w:r w:rsidR="00060827" w:rsidRPr="00D80808">
        <w:rPr>
          <w:lang w:val="fr-FR"/>
        </w:rPr>
        <w:t>Vix</w:t>
      </w:r>
      <w:r w:rsidR="001361CE" w:rsidRPr="00D80808">
        <w:rPr>
          <w:lang w:val="fr-FR"/>
        </w:rPr>
        <w:t>i</w:t>
      </w:r>
      <w:r w:rsidR="00060827" w:rsidRPr="00D80808">
        <w:rPr>
          <w:lang w:val="fr-FR"/>
        </w:rPr>
        <w:t xml:space="preserve"> centum et </w:t>
      </w:r>
      <w:r w:rsidR="00504E92" w:rsidRPr="00D80808">
        <w:rPr>
          <w:lang w:val="fr-FR"/>
        </w:rPr>
        <w:t>trigínta</w:t>
      </w:r>
      <w:r w:rsidR="00060827" w:rsidRPr="00D80808">
        <w:rPr>
          <w:lang w:val="fr-FR"/>
        </w:rPr>
        <w:t xml:space="preserve"> ann</w:t>
      </w:r>
      <w:r w:rsidR="001361CE" w:rsidRPr="00D80808">
        <w:rPr>
          <w:lang w:val="fr-FR"/>
        </w:rPr>
        <w:t>o</w:t>
      </w:r>
      <w:r w:rsidR="00060827" w:rsidRPr="00D80808">
        <w:rPr>
          <w:lang w:val="fr-FR"/>
        </w:rPr>
        <w:t xml:space="preserve">s, nec </w:t>
      </w:r>
      <w:r w:rsidR="00504E92" w:rsidRPr="00D80808">
        <w:rPr>
          <w:lang w:val="fr-FR"/>
        </w:rPr>
        <w:t>adéptus</w:t>
      </w:r>
      <w:r w:rsidR="00060827" w:rsidRPr="00D80808">
        <w:rPr>
          <w:lang w:val="fr-FR"/>
        </w:rPr>
        <w:t xml:space="preserve"> sum </w:t>
      </w:r>
      <w:r w:rsidR="00504E92" w:rsidRPr="00D80808">
        <w:rPr>
          <w:lang w:val="fr-FR"/>
        </w:rPr>
        <w:t>senectútem</w:t>
      </w:r>
      <w:r w:rsidR="00060827" w:rsidRPr="00D80808">
        <w:rPr>
          <w:lang w:val="fr-FR"/>
        </w:rPr>
        <w:t xml:space="preserve"> </w:t>
      </w:r>
      <w:r w:rsidR="00504E92" w:rsidRPr="00D80808">
        <w:rPr>
          <w:lang w:val="fr-FR"/>
        </w:rPr>
        <w:t>beátam</w:t>
      </w:r>
      <w:r w:rsidR="00060827" w:rsidRPr="00D80808">
        <w:rPr>
          <w:lang w:val="fr-FR"/>
        </w:rPr>
        <w:t xml:space="preserve"> av</w:t>
      </w:r>
      <w:r w:rsidR="00504E92" w:rsidRPr="00D80808">
        <w:rPr>
          <w:lang w:val="fr-FR"/>
        </w:rPr>
        <w:t>ó</w:t>
      </w:r>
      <w:r w:rsidR="00060827" w:rsidRPr="00D80808">
        <w:rPr>
          <w:lang w:val="fr-FR"/>
        </w:rPr>
        <w:t xml:space="preserve">rum </w:t>
      </w:r>
      <w:r w:rsidR="00504E92" w:rsidRPr="00D80808">
        <w:rPr>
          <w:lang w:val="fr-FR"/>
        </w:rPr>
        <w:t>meórum</w:t>
      </w:r>
      <w:r w:rsidR="00060827" w:rsidRPr="00D80808">
        <w:rPr>
          <w:lang w:val="fr-FR"/>
        </w:rPr>
        <w:t>.</w:t>
      </w:r>
      <w:r w:rsidR="006651A0" w:rsidRPr="00D80808">
        <w:rPr>
          <w:lang w:val="fr-FR"/>
        </w:rPr>
        <w:t>”</w:t>
      </w:r>
      <w:r w:rsidR="00060827" w:rsidRPr="00D80808">
        <w:rPr>
          <w:lang w:val="fr-FR"/>
        </w:rPr>
        <w:t xml:space="preserve"> Tum bene </w:t>
      </w:r>
      <w:r w:rsidR="00504E92" w:rsidRPr="00D80808">
        <w:rPr>
          <w:lang w:val="fr-FR"/>
        </w:rPr>
        <w:t>precátus</w:t>
      </w:r>
      <w:r w:rsidR="001F1BCE">
        <w:rPr>
          <w:rStyle w:val="Appelnotedebasdep"/>
        </w:rPr>
        <w:footnoteReference w:id="173"/>
      </w:r>
      <w:r w:rsidR="00060827" w:rsidRPr="00D80808">
        <w:rPr>
          <w:lang w:val="fr-FR"/>
        </w:rPr>
        <w:t xml:space="preserve"> R</w:t>
      </w:r>
      <w:r w:rsidR="001361CE" w:rsidRPr="00D80808">
        <w:rPr>
          <w:lang w:val="fr-FR"/>
        </w:rPr>
        <w:t>e</w:t>
      </w:r>
      <w:r w:rsidR="00060827" w:rsidRPr="00D80808">
        <w:rPr>
          <w:lang w:val="fr-FR"/>
        </w:rPr>
        <w:t>g</w:t>
      </w:r>
      <w:r w:rsidR="001361CE" w:rsidRPr="00D80808">
        <w:rPr>
          <w:lang w:val="fr-FR"/>
        </w:rPr>
        <w:t>i</w:t>
      </w:r>
      <w:r w:rsidR="00060827" w:rsidRPr="00D80808">
        <w:rPr>
          <w:lang w:val="fr-FR"/>
        </w:rPr>
        <w:t xml:space="preserve">, </w:t>
      </w:r>
      <w:r w:rsidR="00504E92" w:rsidRPr="00D80808">
        <w:rPr>
          <w:lang w:val="fr-FR"/>
        </w:rPr>
        <w:t>discéssit</w:t>
      </w:r>
      <w:r w:rsidR="00060827" w:rsidRPr="00D80808">
        <w:rPr>
          <w:lang w:val="fr-FR"/>
        </w:rPr>
        <w:t xml:space="preserve"> ab e</w:t>
      </w:r>
      <w:r w:rsidR="001361CE" w:rsidRPr="00D80808">
        <w:rPr>
          <w:lang w:val="fr-FR"/>
        </w:rPr>
        <w:t>o</w:t>
      </w:r>
      <w:r w:rsidR="005C7E3F">
        <w:rPr>
          <w:lang w:val="fr-FR"/>
        </w:rPr>
        <w:t xml:space="preserve">. </w:t>
      </w:r>
    </w:p>
    <w:p w:rsidR="00C87EAE" w:rsidRDefault="00DC4DD4" w:rsidP="00E2285C">
      <w:pPr>
        <w:pStyle w:val="s"/>
        <w:rPr>
          <w:lang w:val="fr-FR"/>
        </w:rPr>
      </w:pPr>
      <w:r w:rsidRPr="00D80808">
        <w:rPr>
          <w:lang w:val="fr-FR"/>
        </w:rPr>
        <w:t>Joséphus</w:t>
      </w:r>
      <w:r w:rsidR="00060827" w:rsidRPr="00D80808">
        <w:rPr>
          <w:lang w:val="fr-FR"/>
        </w:rPr>
        <w:t xml:space="preserve"> autem patrem et fr</w:t>
      </w:r>
      <w:r w:rsidR="001361CE" w:rsidRPr="00D80808">
        <w:rPr>
          <w:lang w:val="fr-FR"/>
        </w:rPr>
        <w:t>a</w:t>
      </w:r>
      <w:r w:rsidR="00060827" w:rsidRPr="00D80808">
        <w:rPr>
          <w:lang w:val="fr-FR"/>
        </w:rPr>
        <w:t>tr</w:t>
      </w:r>
      <w:r w:rsidR="001361CE" w:rsidRPr="00D80808">
        <w:rPr>
          <w:lang w:val="fr-FR"/>
        </w:rPr>
        <w:t>e</w:t>
      </w:r>
      <w:r w:rsidR="00060827" w:rsidRPr="00D80808">
        <w:rPr>
          <w:lang w:val="fr-FR"/>
        </w:rPr>
        <w:t>s su</w:t>
      </w:r>
      <w:r w:rsidR="001361CE" w:rsidRPr="00D80808">
        <w:rPr>
          <w:lang w:val="fr-FR"/>
        </w:rPr>
        <w:t>o</w:t>
      </w:r>
      <w:r w:rsidR="00060827" w:rsidRPr="00D80808">
        <w:rPr>
          <w:lang w:val="fr-FR"/>
        </w:rPr>
        <w:t xml:space="preserve">s </w:t>
      </w:r>
      <w:r w:rsidR="00504E92" w:rsidRPr="00D80808">
        <w:rPr>
          <w:lang w:val="fr-FR"/>
        </w:rPr>
        <w:t>collocávit in ó</w:t>
      </w:r>
      <w:r w:rsidR="00060827" w:rsidRPr="00D80808">
        <w:rPr>
          <w:lang w:val="fr-FR"/>
        </w:rPr>
        <w:t>ptim</w:t>
      </w:r>
      <w:r w:rsidR="001361CE" w:rsidRPr="00D80808">
        <w:rPr>
          <w:lang w:val="fr-FR"/>
        </w:rPr>
        <w:t>a</w:t>
      </w:r>
      <w:r w:rsidR="00504E92" w:rsidRPr="00D80808">
        <w:rPr>
          <w:lang w:val="fr-FR"/>
        </w:rPr>
        <w:t xml:space="preserve"> parte Ægýpti</w:t>
      </w:r>
      <w:r w:rsidR="00060827" w:rsidRPr="00D80808">
        <w:rPr>
          <w:lang w:val="fr-FR"/>
        </w:rPr>
        <w:t xml:space="preserve">, </w:t>
      </w:r>
      <w:r w:rsidR="00504E92" w:rsidRPr="00D80808">
        <w:rPr>
          <w:lang w:val="fr-FR"/>
        </w:rPr>
        <w:t>eísque</w:t>
      </w:r>
      <w:r w:rsidR="00060827" w:rsidRPr="00D80808">
        <w:rPr>
          <w:lang w:val="fr-FR"/>
        </w:rPr>
        <w:t xml:space="preserve"> </w:t>
      </w:r>
      <w:r w:rsidR="00504E92" w:rsidRPr="00D80808">
        <w:rPr>
          <w:lang w:val="fr-FR"/>
        </w:rPr>
        <w:t>ómnium</w:t>
      </w:r>
      <w:r w:rsidR="00060827" w:rsidRPr="00D80808">
        <w:rPr>
          <w:lang w:val="fr-FR"/>
        </w:rPr>
        <w:t xml:space="preserve"> r</w:t>
      </w:r>
      <w:r w:rsidR="001361CE" w:rsidRPr="00D80808">
        <w:rPr>
          <w:lang w:val="fr-FR"/>
        </w:rPr>
        <w:t>e</w:t>
      </w:r>
      <w:r w:rsidR="00060827" w:rsidRPr="00D80808">
        <w:rPr>
          <w:lang w:val="fr-FR"/>
        </w:rPr>
        <w:t xml:space="preserve">rum </w:t>
      </w:r>
      <w:r w:rsidR="00504E92" w:rsidRPr="00D80808">
        <w:rPr>
          <w:lang w:val="fr-FR"/>
        </w:rPr>
        <w:t>abundántiam</w:t>
      </w:r>
      <w:r w:rsidR="00060827" w:rsidRPr="00D80808">
        <w:rPr>
          <w:lang w:val="fr-FR"/>
        </w:rPr>
        <w:t xml:space="preserve"> suppedit</w:t>
      </w:r>
      <w:r w:rsidR="00504E92" w:rsidRPr="00D80808">
        <w:rPr>
          <w:lang w:val="fr-FR"/>
        </w:rPr>
        <w:t>á</w:t>
      </w:r>
      <w:r w:rsidR="00060827" w:rsidRPr="00D80808">
        <w:rPr>
          <w:lang w:val="fr-FR"/>
        </w:rPr>
        <w:t>vit</w:t>
      </w:r>
      <w:r w:rsidR="005C7E3F">
        <w:rPr>
          <w:lang w:val="fr-FR"/>
        </w:rPr>
        <w:t xml:space="preserve">. </w:t>
      </w:r>
    </w:p>
    <w:p w:rsidR="000E1190" w:rsidRDefault="00C87EAE" w:rsidP="00430F28">
      <w:pPr>
        <w:pStyle w:val="absconditus"/>
      </w:pPr>
      <w:r>
        <w:t>~</w:t>
      </w:r>
    </w:p>
    <w:p w:rsidR="000E1190" w:rsidRDefault="00164F0B" w:rsidP="00164F0B">
      <w:pPr>
        <w:pStyle w:val="vocabulum"/>
      </w:pPr>
      <w:r w:rsidRPr="000E1190">
        <w:rPr>
          <w:rStyle w:val="aditus"/>
        </w:rPr>
        <w:t>sălūtō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s</w:t>
      </w:r>
      <w:r w:rsidRPr="00023B16">
        <w:t>aluer</w:t>
      </w:r>
      <w:r>
        <w:t xml:space="preserve"> qqn, lui faire ses compliments, lui adresser un salut</w:t>
      </w:r>
      <w:r w:rsidR="00BE217D">
        <w:t> ;</w:t>
      </w:r>
      <w:r>
        <w:t xml:space="preserve"> </w:t>
      </w:r>
      <w:r w:rsidRPr="00831F62">
        <w:rPr>
          <w:rStyle w:val="cnumerus2"/>
        </w:rPr>
        <w:t>2.</w:t>
      </w:r>
      <w:r>
        <w:t xml:space="preserve"> venir saluer qqn chez lui, venir lui présenter ses hommages, lui rendre visite</w:t>
      </w:r>
      <w:r w:rsidR="00BE217D">
        <w:t> ;</w:t>
      </w:r>
      <w:r>
        <w:t xml:space="preserve"> </w:t>
      </w:r>
      <w:r w:rsidRPr="00BF45BC">
        <w:rPr>
          <w:rStyle w:val="gt"/>
        </w:rPr>
        <w:t xml:space="preserve">[en </w:t>
      </w:r>
      <w:r w:rsidRPr="00EC7BDD">
        <w:rPr>
          <w:rStyle w:val="gt"/>
        </w:rPr>
        <w:t>part.</w:t>
      </w:r>
      <w:r w:rsidRPr="00BF45BC">
        <w:rPr>
          <w:rStyle w:val="gt"/>
        </w:rPr>
        <w:t>]</w:t>
      </w:r>
      <w:r>
        <w:t xml:space="preserve"> </w:t>
      </w:r>
      <w:r w:rsidRPr="00831F62">
        <w:rPr>
          <w:rStyle w:val="cnumerus2"/>
        </w:rPr>
        <w:t>a)</w:t>
      </w:r>
      <w:r>
        <w:t xml:space="preserve"> saluer les visiteurs = recevoir des visites </w:t>
      </w:r>
      <w:r w:rsidRPr="00831F62">
        <w:rPr>
          <w:rStyle w:val="cnumerus2"/>
        </w:rPr>
        <w:t>b)</w:t>
      </w:r>
      <w:r>
        <w:t xml:space="preserve"> dire adieu </w:t>
      </w:r>
      <w:r w:rsidRPr="00BF45BC">
        <w:rPr>
          <w:rStyle w:val="gt"/>
        </w:rPr>
        <w:t>[rare]</w:t>
      </w:r>
      <w:r>
        <w:t xml:space="preserve"> // </w:t>
      </w:r>
      <w:r w:rsidRPr="00164F0B">
        <w:rPr>
          <w:rStyle w:val="lt"/>
        </w:rPr>
        <w:t>sauver, défendre</w:t>
      </w:r>
      <w:r>
        <w:t>, amícum salutáre</w:t>
      </w:r>
      <w:r w:rsidRPr="00023B16">
        <w:t xml:space="preserve">. </w:t>
      </w:r>
    </w:p>
    <w:p w:rsidR="000E1190" w:rsidRDefault="008122EE" w:rsidP="008122EE">
      <w:pPr>
        <w:pStyle w:val="vocabulum"/>
      </w:pPr>
      <w:r w:rsidRPr="000E1190">
        <w:rPr>
          <w:rStyle w:val="aditus"/>
        </w:rPr>
        <w:t>centum</w:t>
      </w:r>
      <w:r w:rsidRPr="00AD5FD5">
        <w:t xml:space="preserve">, </w:t>
      </w:r>
      <w:r w:rsidRPr="00D823E8">
        <w:rPr>
          <w:rStyle w:val="gt"/>
        </w:rPr>
        <w:t>indecl.</w:t>
      </w:r>
      <w:r w:rsidR="009D14D5">
        <w:t> :</w:t>
      </w:r>
      <w:r w:rsidRPr="00AD5FD5">
        <w:t xml:space="preserve"> cent</w:t>
      </w:r>
      <w:r w:rsidR="00987B40" w:rsidRPr="00AD5FD5">
        <w:t xml:space="preserve">. </w:t>
      </w:r>
    </w:p>
    <w:p w:rsidR="00EF4C0C" w:rsidRDefault="00EF4C0C" w:rsidP="00EF4C0C">
      <w:pPr>
        <w:pStyle w:val="vocabulum"/>
      </w:pPr>
      <w:r w:rsidRPr="00EF4C0C">
        <w:t xml:space="preserve">1 </w:t>
      </w:r>
      <w:r>
        <w:rPr>
          <w:rStyle w:val="aditus"/>
        </w:rPr>
        <w:t>ădeptus</w:t>
      </w:r>
      <w:r w:rsidRPr="00EF4C0C">
        <w:t xml:space="preserve">, </w:t>
      </w:r>
      <w:r w:rsidRPr="00FC73E1">
        <w:rPr>
          <w:rStyle w:val="flexio"/>
        </w:rPr>
        <w:t xml:space="preserve">a, </w:t>
      </w:r>
      <w:r w:rsidRPr="007F2AC0">
        <w:rPr>
          <w:rStyle w:val="flexio"/>
        </w:rPr>
        <w:t>um</w:t>
      </w:r>
      <w:r w:rsidR="009D14D5">
        <w:t> :</w:t>
      </w:r>
      <w:r w:rsidRPr="00EF4C0C">
        <w:t xml:space="preserve"> </w:t>
      </w:r>
      <w:r w:rsidRPr="00EF4C0C">
        <w:rPr>
          <w:rStyle w:val="gt"/>
        </w:rPr>
        <w:t>parf. de</w:t>
      </w:r>
      <w:r>
        <w:t xml:space="preserve"> </w:t>
      </w:r>
      <w:r w:rsidRPr="00EF4C0C">
        <w:rPr>
          <w:rStyle w:val="lit"/>
        </w:rPr>
        <w:t>ădĭpiscŏr</w:t>
      </w:r>
      <w:r>
        <w:t xml:space="preserve">, ayant atteint, ayant acquis // </w:t>
      </w:r>
      <w:r w:rsidRPr="00EF4C0C">
        <w:rPr>
          <w:rStyle w:val="gt"/>
        </w:rPr>
        <w:t>[avec sens pass.]</w:t>
      </w:r>
      <w:r>
        <w:t xml:space="preserve"> </w:t>
      </w:r>
      <w:r w:rsidRPr="00EF4C0C">
        <w:rPr>
          <w:rStyle w:val="lit"/>
        </w:rPr>
        <w:t>adépta libertáte</w:t>
      </w:r>
      <w:r>
        <w:t>, la liberté étant acquise.</w:t>
      </w:r>
    </w:p>
    <w:p w:rsidR="000E1190" w:rsidRDefault="00A22376" w:rsidP="00A22376">
      <w:pPr>
        <w:pStyle w:val="vocabulum"/>
      </w:pPr>
      <w:r w:rsidRPr="000E1190">
        <w:rPr>
          <w:rStyle w:val="aditus"/>
        </w:rPr>
        <w:t>ădĭpiscŏr</w:t>
      </w:r>
      <w:r w:rsidRPr="00AD5FD5">
        <w:t xml:space="preserve">, </w:t>
      </w:r>
      <w:r w:rsidRPr="00BC0291">
        <w:rPr>
          <w:rStyle w:val="flexio"/>
        </w:rPr>
        <w:t>scĕrĭs, scī, adéptus sum</w:t>
      </w:r>
      <w:r w:rsidRPr="00AD5FD5">
        <w:t xml:space="preserve">, </w:t>
      </w:r>
      <w:r w:rsidRPr="0002783F">
        <w:rPr>
          <w:rStyle w:val="gt"/>
        </w:rPr>
        <w:t>tr.</w:t>
      </w:r>
      <w:r w:rsidR="009D14D5">
        <w:t> :</w:t>
      </w:r>
      <w:r w:rsidRPr="00AD5FD5">
        <w:t xml:space="preserve"> atteindre</w:t>
      </w:r>
      <w:r w:rsidR="00A50B0B">
        <w:t xml:space="preserve"> </w:t>
      </w:r>
      <w:r w:rsidR="00A50B0B" w:rsidRPr="00A50B0B">
        <w:rPr>
          <w:rStyle w:val="gt"/>
        </w:rPr>
        <w:t>[pr. et fig.]</w:t>
      </w:r>
      <w:r w:rsidR="00A50B0B">
        <w:t xml:space="preserve"> // </w:t>
      </w:r>
      <w:r w:rsidR="00A50B0B" w:rsidRPr="00A50B0B">
        <w:rPr>
          <w:rStyle w:val="lt"/>
        </w:rPr>
        <w:t>ex bello áliquid</w:t>
      </w:r>
      <w:r w:rsidR="00A50B0B">
        <w:t>, tirer qqch de la guerre</w:t>
      </w:r>
      <w:r w:rsidR="00BE217D">
        <w:t> ;</w:t>
      </w:r>
      <w:r w:rsidR="00A50B0B">
        <w:t xml:space="preserve"> </w:t>
      </w:r>
      <w:r w:rsidR="00A50B0B" w:rsidRPr="00A50B0B">
        <w:rPr>
          <w:rStyle w:val="lt"/>
        </w:rPr>
        <w:t>a pópulo</w:t>
      </w:r>
      <w:r w:rsidR="00A50B0B">
        <w:t>, obtenir qqch du peuple //</w:t>
      </w:r>
      <w:r w:rsidR="0058748E">
        <w:t xml:space="preserve"> </w:t>
      </w:r>
      <w:r w:rsidR="0058748E" w:rsidRPr="0058748E">
        <w:rPr>
          <w:rStyle w:val="lt"/>
        </w:rPr>
        <w:t>senatóriam dignitátem</w:t>
      </w:r>
      <w:r w:rsidR="0058748E">
        <w:t xml:space="preserve">, </w:t>
      </w:r>
      <w:r w:rsidR="00A50B0B">
        <w:t xml:space="preserve">accéder à </w:t>
      </w:r>
      <w:r w:rsidR="0058748E">
        <w:t>dignité de sénateur</w:t>
      </w:r>
      <w:r w:rsidR="00BE217D">
        <w:t> ;</w:t>
      </w:r>
      <w:r w:rsidR="0058748E">
        <w:t xml:space="preserve"> </w:t>
      </w:r>
      <w:r w:rsidR="0058748E" w:rsidRPr="0058748E">
        <w:rPr>
          <w:rStyle w:val="lt"/>
        </w:rPr>
        <w:t>possessiónem</w:t>
      </w:r>
      <w:r w:rsidR="0058748E">
        <w:t xml:space="preserve">, acquérir la possession </w:t>
      </w:r>
      <w:r w:rsidR="00A50B0B">
        <w:t xml:space="preserve">// </w:t>
      </w:r>
      <w:r w:rsidR="00A50B0B" w:rsidRPr="00A50B0B">
        <w:rPr>
          <w:rStyle w:val="gt"/>
        </w:rPr>
        <w:t>[avec gén.]</w:t>
      </w:r>
      <w:r w:rsidR="00A50B0B">
        <w:t xml:space="preserve"> </w:t>
      </w:r>
      <w:r w:rsidR="0058748E" w:rsidRPr="0058748E">
        <w:rPr>
          <w:rStyle w:val="lt"/>
        </w:rPr>
        <w:t>rerum adéptus est</w:t>
      </w:r>
      <w:r w:rsidR="0058748E">
        <w:t>, il s’empara du pouvoir</w:t>
      </w:r>
      <w:r w:rsidR="00A50B0B">
        <w:t xml:space="preserve"> // </w:t>
      </w:r>
      <w:r w:rsidR="00A50B0B" w:rsidRPr="00A50B0B">
        <w:rPr>
          <w:rStyle w:val="gt"/>
        </w:rPr>
        <w:t xml:space="preserve">[avec </w:t>
      </w:r>
      <w:r w:rsidR="00A50B0B" w:rsidRPr="00A50B0B">
        <w:rPr>
          <w:rStyle w:val="lit"/>
        </w:rPr>
        <w:t>ut</w:t>
      </w:r>
      <w:r w:rsidR="00A50B0B" w:rsidRPr="00A50B0B">
        <w:rPr>
          <w:rStyle w:val="gt"/>
        </w:rPr>
        <w:t xml:space="preserve"> subj.]</w:t>
      </w:r>
      <w:r w:rsidR="00A50B0B">
        <w:t xml:space="preserve"> obtenir que // </w:t>
      </w:r>
      <w:r w:rsidR="00A50B0B" w:rsidRPr="00A50B0B">
        <w:rPr>
          <w:rStyle w:val="gt"/>
        </w:rPr>
        <w:t xml:space="preserve">[avec </w:t>
      </w:r>
      <w:r w:rsidR="00A50B0B">
        <w:rPr>
          <w:rStyle w:val="lit"/>
        </w:rPr>
        <w:t>ne</w:t>
      </w:r>
      <w:r w:rsidR="00A50B0B" w:rsidRPr="00A50B0B">
        <w:rPr>
          <w:rStyle w:val="gt"/>
        </w:rPr>
        <w:t>]</w:t>
      </w:r>
      <w:r w:rsidR="00A50B0B">
        <w:t xml:space="preserve"> obtenir de ne pas // </w:t>
      </w:r>
      <w:r w:rsidR="00A50B0B" w:rsidRPr="00A50B0B">
        <w:rPr>
          <w:rStyle w:val="gt"/>
        </w:rPr>
        <w:t>[sujet non de chose]</w:t>
      </w:r>
      <w:r w:rsidR="00A50B0B">
        <w:t xml:space="preserve"> // </w:t>
      </w:r>
      <w:r w:rsidR="00A50B0B" w:rsidRPr="00A50B0B">
        <w:rPr>
          <w:rStyle w:val="gt"/>
        </w:rPr>
        <w:t>[sens passif au part] v.</w:t>
      </w:r>
      <w:r w:rsidR="00A50B0B">
        <w:t xml:space="preserve"> </w:t>
      </w:r>
      <w:r w:rsidR="00A50B0B" w:rsidRPr="00A50B0B">
        <w:rPr>
          <w:rStyle w:val="lit"/>
        </w:rPr>
        <w:t>adéptus</w:t>
      </w:r>
      <w:r w:rsidRPr="00AD5FD5">
        <w:t xml:space="preserve">. </w:t>
      </w:r>
    </w:p>
    <w:p w:rsidR="000E1190" w:rsidRDefault="0082514B" w:rsidP="0082514B">
      <w:pPr>
        <w:pStyle w:val="vocabulum"/>
      </w:pPr>
      <w:r w:rsidRPr="000E1190">
        <w:rPr>
          <w:rStyle w:val="aditus"/>
        </w:rPr>
        <w:t>sĕnectūs</w:t>
      </w:r>
      <w:r w:rsidRPr="00AD5FD5">
        <w:t xml:space="preserve">, </w:t>
      </w:r>
      <w:r w:rsidRPr="00497DEC">
        <w:rPr>
          <w:rStyle w:val="flexio"/>
        </w:rPr>
        <w:t>ūtis</w:t>
      </w:r>
      <w:r w:rsidRPr="00AD5FD5">
        <w:t xml:space="preserve">, </w:t>
      </w:r>
      <w:r w:rsidRPr="00BF45BC">
        <w:rPr>
          <w:rStyle w:val="gt"/>
        </w:rPr>
        <w:t>f.</w:t>
      </w:r>
      <w:r w:rsidR="009D14D5">
        <w:t> :</w:t>
      </w:r>
      <w:r w:rsidRPr="00AD5FD5">
        <w:t xml:space="preserve"> vieillesse</w:t>
      </w:r>
      <w:r w:rsidR="00987B40" w:rsidRPr="00AD5FD5">
        <w:t xml:space="preserve">. </w:t>
      </w:r>
    </w:p>
    <w:p w:rsidR="00CD7184" w:rsidRDefault="00CD7184" w:rsidP="00CD7184">
      <w:pPr>
        <w:pStyle w:val="vocabulum"/>
      </w:pPr>
      <w:r w:rsidRPr="00CD7184">
        <w:rPr>
          <w:rStyle w:val="aditus"/>
        </w:rPr>
        <w:t>bĕātus</w:t>
      </w:r>
      <w:r>
        <w:t xml:space="preserve">, </w:t>
      </w:r>
      <w:r w:rsidRPr="00FC73E1">
        <w:rPr>
          <w:rStyle w:val="flexio"/>
        </w:rPr>
        <w:t xml:space="preserve">a, </w:t>
      </w:r>
      <w:r w:rsidRPr="007F2AC0">
        <w:rPr>
          <w:rStyle w:val="flexio"/>
        </w:rPr>
        <w:t>um</w:t>
      </w:r>
      <w:r w:rsidR="009D14D5">
        <w:t> :</w:t>
      </w:r>
      <w:r>
        <w:t xml:space="preserve"> </w:t>
      </w:r>
      <w:r w:rsidRPr="00CD7184">
        <w:rPr>
          <w:rStyle w:val="cnumerus2"/>
        </w:rPr>
        <w:t>1.</w:t>
      </w:r>
      <w:r>
        <w:t xml:space="preserve"> bienheureux, heureux</w:t>
      </w:r>
      <w:r w:rsidR="00BE217D">
        <w:t> ;</w:t>
      </w:r>
      <w:r>
        <w:t xml:space="preserve"> </w:t>
      </w:r>
      <w:r w:rsidRPr="00CD7184">
        <w:rPr>
          <w:rStyle w:val="cnumerus2"/>
        </w:rPr>
        <w:t>2.</w:t>
      </w:r>
      <w:r>
        <w:t xml:space="preserve"> comblé de tous les biens, riche, opulent</w:t>
      </w:r>
      <w:r w:rsidR="00BE217D">
        <w:t> ;</w:t>
      </w:r>
      <w:r>
        <w:t xml:space="preserve"> </w:t>
      </w:r>
      <w:r w:rsidRPr="00CD7184">
        <w:rPr>
          <w:rStyle w:val="cnumerus2"/>
        </w:rPr>
        <w:t>3.</w:t>
      </w:r>
      <w:r>
        <w:t xml:space="preserve"> </w:t>
      </w:r>
      <w:r w:rsidRPr="00CD7184">
        <w:rPr>
          <w:rStyle w:val="gt"/>
        </w:rPr>
        <w:t>m. pris substt</w:t>
      </w:r>
      <w:r w:rsidR="00BE217D">
        <w:t> ;</w:t>
      </w:r>
      <w:r>
        <w:t xml:space="preserve"> </w:t>
      </w:r>
      <w:r w:rsidRPr="00CD7184">
        <w:rPr>
          <w:rStyle w:val="cnumerus2"/>
        </w:rPr>
        <w:t>4.</w:t>
      </w:r>
      <w:r>
        <w:t xml:space="preserve"> </w:t>
      </w:r>
      <w:r w:rsidRPr="00CD7184">
        <w:rPr>
          <w:rStyle w:val="gt"/>
        </w:rPr>
        <w:t>[chrét.]</w:t>
      </w:r>
      <w:r>
        <w:t xml:space="preserve"> bienheureux, béni, saint.</w:t>
      </w:r>
    </w:p>
    <w:p w:rsidR="000E1190" w:rsidRDefault="0057788B" w:rsidP="0057788B">
      <w:pPr>
        <w:pStyle w:val="vocabulum"/>
      </w:pPr>
      <w:r w:rsidRPr="000E1190">
        <w:rPr>
          <w:rStyle w:val="aditus"/>
        </w:rPr>
        <w:t>ăbundantĭa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abondance</w:t>
      </w:r>
      <w:r w:rsidR="00987B40" w:rsidRPr="00AD5FD5">
        <w:t xml:space="preserve">. </w:t>
      </w:r>
    </w:p>
    <w:p w:rsidR="00B84F7F" w:rsidRDefault="004F7E56" w:rsidP="004F7E56">
      <w:pPr>
        <w:pStyle w:val="vocabulum"/>
      </w:pPr>
      <w:r w:rsidRPr="000E1190">
        <w:rPr>
          <w:rStyle w:val="aditus"/>
        </w:rPr>
        <w:t>suppĕdĭtō</w:t>
      </w:r>
      <w:r w:rsidRPr="00023B16">
        <w:t xml:space="preserve"> </w:t>
      </w:r>
      <w:r w:rsidR="00CD2B3A">
        <w:t>(</w:t>
      </w:r>
      <w:r w:rsidR="00CD2B3A" w:rsidRPr="00CD2B3A">
        <w:rPr>
          <w:rStyle w:val="aditus"/>
        </w:rPr>
        <w:t>subp-</w:t>
      </w:r>
      <w:r w:rsidR="00CD2B3A">
        <w:t>)</w:t>
      </w:r>
      <w:r w:rsidRPr="00023B16">
        <w:t xml:space="preserve">, </w:t>
      </w:r>
      <w:r w:rsidRPr="00CD4F3A">
        <w:rPr>
          <w:rStyle w:val="flexio"/>
        </w:rPr>
        <w:t>ās, āre, āvī, ātum</w:t>
      </w:r>
      <w:r w:rsidRPr="00023B16">
        <w:t xml:space="preserve">, </w:t>
      </w:r>
      <w:r w:rsidRPr="00CE0EC3">
        <w:rPr>
          <w:rStyle w:val="gt"/>
        </w:rPr>
        <w:t>intr. et tr.</w:t>
      </w:r>
      <w:r w:rsidR="009D14D5">
        <w:t> :</w:t>
      </w:r>
      <w:r w:rsidRPr="00023B16">
        <w:t xml:space="preserve"> </w:t>
      </w:r>
      <w:r w:rsidRPr="00831F62">
        <w:rPr>
          <w:rStyle w:val="cnumerus2"/>
        </w:rPr>
        <w:t>I</w:t>
      </w:r>
      <w:r w:rsidRPr="004F7E56">
        <w:t xml:space="preserve">. </w:t>
      </w:r>
      <w:r w:rsidRPr="004F7E56">
        <w:rPr>
          <w:rStyle w:val="gt"/>
        </w:rPr>
        <w:t>intr.</w:t>
      </w:r>
      <w:r>
        <w:t xml:space="preserve"> </w:t>
      </w:r>
      <w:r w:rsidRPr="00831F62">
        <w:rPr>
          <w:rStyle w:val="cnumerus2"/>
        </w:rPr>
        <w:t>1.</w:t>
      </w:r>
      <w:r>
        <w:t xml:space="preserve"> être en abondance à la disposition, être en quantité suffisante sous la main</w:t>
      </w:r>
      <w:r w:rsidR="009D14D5">
        <w:t> :</w:t>
      </w:r>
      <w:r>
        <w:t xml:space="preserve"> </w:t>
      </w:r>
      <w:r w:rsidRPr="003B6BAB">
        <w:rPr>
          <w:rStyle w:val="lt"/>
        </w:rPr>
        <w:t>úndique mihi suppéditat, quod… dicam</w:t>
      </w:r>
      <w:r>
        <w:t>, je trouve de tous côtés en abondance de quoi parler</w:t>
      </w:r>
      <w:r w:rsidR="00BE217D">
        <w:t> ;</w:t>
      </w:r>
      <w:r>
        <w:t xml:space="preserve"> </w:t>
      </w:r>
      <w:r w:rsidRPr="00831F62">
        <w:rPr>
          <w:rStyle w:val="cnumerus2"/>
        </w:rPr>
        <w:t>2.</w:t>
      </w:r>
      <w:r>
        <w:t xml:space="preserve"> </w:t>
      </w:r>
      <w:r w:rsidRPr="00BF45BC">
        <w:rPr>
          <w:rStyle w:val="gt"/>
        </w:rPr>
        <w:t>[avec inf.]</w:t>
      </w:r>
      <w:r>
        <w:t xml:space="preserve"> </w:t>
      </w:r>
      <w:r w:rsidRPr="003B6BAB">
        <w:rPr>
          <w:rStyle w:val="lt"/>
        </w:rPr>
        <w:t>dícere non suppéditat</w:t>
      </w:r>
      <w:r>
        <w:t>, on ne saurait dire</w:t>
      </w:r>
      <w:r w:rsidRPr="00023B16">
        <w:t>.</w:t>
      </w:r>
      <w:r>
        <w:t xml:space="preserve"> </w:t>
      </w:r>
      <w:r w:rsidRPr="00831F62">
        <w:rPr>
          <w:rStyle w:val="cnumerus2"/>
        </w:rPr>
        <w:t>II.</w:t>
      </w:r>
      <w:r>
        <w:t xml:space="preserve"> </w:t>
      </w:r>
      <w:r w:rsidRPr="0002783F">
        <w:rPr>
          <w:rStyle w:val="gt"/>
        </w:rPr>
        <w:t>tr.</w:t>
      </w:r>
      <w:r>
        <w:t xml:space="preserve"> </w:t>
      </w:r>
      <w:r w:rsidRPr="00831F62">
        <w:rPr>
          <w:rStyle w:val="cnumerus2"/>
        </w:rPr>
        <w:t>1.</w:t>
      </w:r>
      <w:r>
        <w:t xml:space="preserve"> fournir à suffisance, en abondance</w:t>
      </w:r>
      <w:r w:rsidR="00BE217D">
        <w:t> ;</w:t>
      </w:r>
      <w:r>
        <w:t xml:space="preserve"> </w:t>
      </w:r>
      <w:r w:rsidRPr="00831F62">
        <w:rPr>
          <w:rStyle w:val="cnumerus2"/>
        </w:rPr>
        <w:t>2.</w:t>
      </w:r>
      <w:r>
        <w:t xml:space="preserve"> </w:t>
      </w:r>
      <w:r w:rsidRPr="00BF45BC">
        <w:rPr>
          <w:rStyle w:val="gt"/>
        </w:rPr>
        <w:t>[abst]</w:t>
      </w:r>
      <w:r>
        <w:t xml:space="preserve"> </w:t>
      </w:r>
      <w:r w:rsidRPr="003B6BAB">
        <w:rPr>
          <w:rStyle w:val="lt"/>
        </w:rPr>
        <w:t>alícui súmptibus</w:t>
      </w:r>
      <w:r>
        <w:t xml:space="preserve">, fournir aux dépenses de qqn // </w:t>
      </w:r>
      <w:r w:rsidRPr="00BF45BC">
        <w:rPr>
          <w:rStyle w:val="gt"/>
        </w:rPr>
        <w:t>[pass. imper.</w:t>
      </w:r>
      <w:r w:rsidR="00E20E09" w:rsidRPr="00BF45BC">
        <w:rPr>
          <w:rStyle w:val="gt"/>
        </w:rPr>
        <w:t>]</w:t>
      </w:r>
      <w:r w:rsidR="00E20E09" w:rsidRPr="00E20E09">
        <w:t> ;</w:t>
      </w:r>
      <w:r>
        <w:t xml:space="preserve"> </w:t>
      </w:r>
      <w:r w:rsidRPr="00831F62">
        <w:rPr>
          <w:rStyle w:val="cnumerus2"/>
        </w:rPr>
        <w:t>3.</w:t>
      </w:r>
      <w:r>
        <w:t xml:space="preserve"> </w:t>
      </w:r>
      <w:r w:rsidRPr="003B6BAB">
        <w:rPr>
          <w:rStyle w:val="gt"/>
        </w:rPr>
        <w:t>pass.</w:t>
      </w:r>
      <w:r>
        <w:t xml:space="preserve"> </w:t>
      </w:r>
      <w:r w:rsidRPr="00831F62">
        <w:rPr>
          <w:rStyle w:val="cnumerus2"/>
        </w:rPr>
        <w:t>a)</w:t>
      </w:r>
      <w:r w:rsidRPr="00023B16">
        <w:t xml:space="preserve"> </w:t>
      </w:r>
      <w:r w:rsidRPr="003B6BAB">
        <w:rPr>
          <w:rStyle w:val="lt"/>
        </w:rPr>
        <w:t>suppeditári áliqua re</w:t>
      </w:r>
      <w:r>
        <w:t xml:space="preserve">, être fourni, pourvu en abondance de qqch </w:t>
      </w:r>
      <w:r w:rsidRPr="00831F62">
        <w:rPr>
          <w:rStyle w:val="cnumerus2"/>
        </w:rPr>
        <w:t>b)</w:t>
      </w:r>
      <w:r>
        <w:t xml:space="preserve"> </w:t>
      </w:r>
      <w:r w:rsidRPr="003B6BAB">
        <w:rPr>
          <w:rStyle w:val="lt"/>
        </w:rPr>
        <w:t>vix arvis suppeditáti</w:t>
      </w:r>
      <w:r>
        <w:t>, à peine pourvu du nécessaire.</w:t>
      </w:r>
    </w:p>
    <w:p w:rsidR="000925EA" w:rsidRDefault="000925EA" w:rsidP="000925EA">
      <w:pPr>
        <w:pStyle w:val="i"/>
      </w:pPr>
      <w:r>
        <w:t>LXXV. Joseph conduisit aussi son père chez Pharaon</w:t>
      </w:r>
      <w:r w:rsidR="00BE217D">
        <w:t> ;</w:t>
      </w:r>
      <w:r>
        <w:t xml:space="preserve"> quand Jacob eut salué le roi, celui-ci lui demanda quel âge il avait.</w:t>
      </w:r>
    </w:p>
    <w:p w:rsidR="000925EA" w:rsidRDefault="000925EA" w:rsidP="000925EA">
      <w:pPr>
        <w:pStyle w:val="i"/>
      </w:pPr>
      <w:r>
        <w:t>Jacob répondit au roi</w:t>
      </w:r>
      <w:r w:rsidR="009D14D5">
        <w:t> :</w:t>
      </w:r>
      <w:r>
        <w:t xml:space="preserve"> « J’ai vécu cent trente ans, et je n’ai pas atteint l’heureuse vieillesse de mes ancêtres. » Puis, après avoir fait des souhaits en faveur du roi, il prit congé de lui.</w:t>
      </w:r>
    </w:p>
    <w:p w:rsidR="000925EA" w:rsidRDefault="000925EA" w:rsidP="000925EA">
      <w:pPr>
        <w:pStyle w:val="i"/>
      </w:pPr>
      <w:r>
        <w:lastRenderedPageBreak/>
        <w:t>Joseph établit son père et ses frères dans la meilleure contrée de l’Égypte, et leur fournit toutes choses en abondance.</w:t>
      </w:r>
    </w:p>
    <w:p w:rsidR="00B30990" w:rsidRPr="00930EE0" w:rsidRDefault="000F64E9" w:rsidP="006562DB">
      <w:pPr>
        <w:pStyle w:val="absconditus"/>
      </w:pPr>
      <w:r>
        <w:t>$</w:t>
      </w:r>
    </w:p>
    <w:tbl>
      <w:tblPr>
        <w:tblW w:w="5000" w:type="pct"/>
        <w:tblLook w:val="04A0"/>
      </w:tblPr>
      <w:tblGrid>
        <w:gridCol w:w="2738"/>
        <w:gridCol w:w="4718"/>
      </w:tblGrid>
      <w:tr w:rsidR="00CF5BAE" w:rsidRPr="00822DC6" w:rsidTr="008212CF">
        <w:tc>
          <w:tcPr>
            <w:tcW w:w="1836" w:type="pct"/>
          </w:tcPr>
          <w:p w:rsidR="00CF5BAE" w:rsidRPr="00D63136" w:rsidRDefault="00CF5BAE" w:rsidP="00B7663C">
            <w:pPr>
              <w:pStyle w:val="sv"/>
            </w:pPr>
            <w:r w:rsidRPr="00D63136">
              <w:t xml:space="preserve">LXXV. Joséphus </w:t>
            </w:r>
          </w:p>
        </w:tc>
        <w:tc>
          <w:tcPr>
            <w:tcW w:w="3164" w:type="pct"/>
          </w:tcPr>
          <w:p w:rsidR="00CF5BAE" w:rsidRPr="00822DC6" w:rsidRDefault="00CF5BAE" w:rsidP="00B7663C">
            <w:pPr>
              <w:pStyle w:val="iv"/>
            </w:pPr>
            <w:r w:rsidRPr="00822DC6">
              <w:t>LXXV. Joseph</w:t>
            </w:r>
          </w:p>
        </w:tc>
      </w:tr>
      <w:tr w:rsidR="00CF5BAE" w:rsidRPr="00822DC6" w:rsidTr="008212CF">
        <w:tc>
          <w:tcPr>
            <w:tcW w:w="1836" w:type="pct"/>
          </w:tcPr>
          <w:p w:rsidR="00CF5BAE" w:rsidRPr="00D63136" w:rsidRDefault="00CF5BAE" w:rsidP="00B7663C">
            <w:pPr>
              <w:pStyle w:val="sv"/>
            </w:pPr>
            <w:r w:rsidRPr="00D63136">
              <w:t xml:space="preserve">addúxit quoque </w:t>
            </w:r>
          </w:p>
        </w:tc>
        <w:tc>
          <w:tcPr>
            <w:tcW w:w="3164" w:type="pct"/>
          </w:tcPr>
          <w:p w:rsidR="00CF5BAE" w:rsidRPr="00822DC6" w:rsidRDefault="00CF5BAE" w:rsidP="00B7663C">
            <w:pPr>
              <w:pStyle w:val="iv"/>
            </w:pPr>
            <w:r w:rsidRPr="00822DC6">
              <w:t>amena aussi</w:t>
            </w:r>
          </w:p>
        </w:tc>
      </w:tr>
      <w:tr w:rsidR="00CF5BAE" w:rsidRPr="00822DC6" w:rsidTr="008212CF">
        <w:tc>
          <w:tcPr>
            <w:tcW w:w="1836" w:type="pct"/>
          </w:tcPr>
          <w:p w:rsidR="00CF5BAE" w:rsidRPr="00D63136" w:rsidRDefault="00CF5BAE" w:rsidP="00B7663C">
            <w:pPr>
              <w:pStyle w:val="sv"/>
            </w:pPr>
            <w:r w:rsidRPr="00D63136">
              <w:t xml:space="preserve">suum patrem </w:t>
            </w:r>
          </w:p>
        </w:tc>
        <w:tc>
          <w:tcPr>
            <w:tcW w:w="3164" w:type="pct"/>
          </w:tcPr>
          <w:p w:rsidR="00CF5BAE" w:rsidRPr="00822DC6" w:rsidRDefault="00CF5BAE" w:rsidP="00B7663C">
            <w:pPr>
              <w:pStyle w:val="iv"/>
            </w:pPr>
            <w:r w:rsidRPr="00822DC6">
              <w:t>son père</w:t>
            </w:r>
          </w:p>
        </w:tc>
      </w:tr>
      <w:tr w:rsidR="00CF5BAE" w:rsidRPr="00822DC6" w:rsidTr="008212CF">
        <w:tc>
          <w:tcPr>
            <w:tcW w:w="1836" w:type="pct"/>
          </w:tcPr>
          <w:p w:rsidR="00CF5BAE" w:rsidRPr="00D63136" w:rsidRDefault="00CF5BAE" w:rsidP="00B7663C">
            <w:pPr>
              <w:pStyle w:val="sv"/>
            </w:pPr>
            <w:r w:rsidRPr="00D63136">
              <w:t xml:space="preserve">Pharaónem, </w:t>
            </w:r>
          </w:p>
        </w:tc>
        <w:tc>
          <w:tcPr>
            <w:tcW w:w="3164" w:type="pct"/>
          </w:tcPr>
          <w:p w:rsidR="00CF5BAE" w:rsidRPr="00822DC6" w:rsidRDefault="00CF5BAE" w:rsidP="00B7663C">
            <w:pPr>
              <w:pStyle w:val="iv"/>
            </w:pPr>
            <w:r w:rsidRPr="00822DC6">
              <w:t>à Pharaon,</w:t>
            </w:r>
          </w:p>
        </w:tc>
      </w:tr>
      <w:tr w:rsidR="00CF5BAE" w:rsidRPr="00822DC6" w:rsidTr="008212CF">
        <w:tc>
          <w:tcPr>
            <w:tcW w:w="1836" w:type="pct"/>
          </w:tcPr>
          <w:p w:rsidR="00CF5BAE" w:rsidRPr="00D63136" w:rsidRDefault="00CF5BAE" w:rsidP="00B7663C">
            <w:pPr>
              <w:pStyle w:val="sv"/>
            </w:pPr>
            <w:r w:rsidRPr="00D63136">
              <w:t xml:space="preserve">qui, salutátus a Jacóbo, </w:t>
            </w:r>
          </w:p>
        </w:tc>
        <w:tc>
          <w:tcPr>
            <w:tcW w:w="3164" w:type="pct"/>
          </w:tcPr>
          <w:p w:rsidR="00CF5BAE" w:rsidRPr="00822DC6" w:rsidRDefault="00CF5BAE" w:rsidP="00B7663C">
            <w:pPr>
              <w:pStyle w:val="iv"/>
            </w:pPr>
            <w:r w:rsidRPr="00822DC6">
              <w:t>qui, ayant été salué par Jacob</w:t>
            </w:r>
            <w:r w:rsidR="00BE217D">
              <w:t> ;</w:t>
            </w:r>
          </w:p>
        </w:tc>
      </w:tr>
      <w:tr w:rsidR="00CF5BAE" w:rsidRPr="00822DC6" w:rsidTr="008212CF">
        <w:tc>
          <w:tcPr>
            <w:tcW w:w="1836" w:type="pct"/>
          </w:tcPr>
          <w:p w:rsidR="00CF5BAE" w:rsidRPr="00D63136" w:rsidRDefault="00CF5BAE" w:rsidP="00B7663C">
            <w:pPr>
              <w:pStyle w:val="sv"/>
            </w:pPr>
            <w:r w:rsidRPr="00D63136">
              <w:t xml:space="preserve">percontátus est ab eo </w:t>
            </w:r>
          </w:p>
        </w:tc>
        <w:tc>
          <w:tcPr>
            <w:tcW w:w="3164" w:type="pct"/>
          </w:tcPr>
          <w:p w:rsidR="00CF5BAE" w:rsidRPr="00822DC6" w:rsidRDefault="00CF5BAE" w:rsidP="00B7663C">
            <w:pPr>
              <w:pStyle w:val="iv"/>
            </w:pPr>
            <w:r w:rsidRPr="00822DC6">
              <w:t>s informa de lui (lui demanda)</w:t>
            </w:r>
          </w:p>
        </w:tc>
      </w:tr>
      <w:tr w:rsidR="00CF5BAE" w:rsidRPr="00822DC6" w:rsidTr="008212CF">
        <w:tc>
          <w:tcPr>
            <w:tcW w:w="1836" w:type="pct"/>
          </w:tcPr>
          <w:p w:rsidR="00CF5BAE" w:rsidRPr="00D63136" w:rsidRDefault="00CF5BAE" w:rsidP="00B7663C">
            <w:pPr>
              <w:pStyle w:val="sv"/>
            </w:pPr>
            <w:r w:rsidRPr="00D63136">
              <w:t xml:space="preserve">qua ætáte esset. </w:t>
            </w:r>
          </w:p>
        </w:tc>
        <w:tc>
          <w:tcPr>
            <w:tcW w:w="3164" w:type="pct"/>
          </w:tcPr>
          <w:p w:rsidR="00CF5BAE" w:rsidRPr="00822DC6" w:rsidRDefault="00CF5BAE" w:rsidP="00B7663C">
            <w:pPr>
              <w:pStyle w:val="iv"/>
            </w:pPr>
            <w:r w:rsidRPr="00822DC6">
              <w:t>de quel âge il était (quel âge il avait).</w:t>
            </w:r>
          </w:p>
        </w:tc>
      </w:tr>
      <w:tr w:rsidR="00CF5BAE" w:rsidRPr="00822DC6" w:rsidTr="008212CF">
        <w:tc>
          <w:tcPr>
            <w:tcW w:w="1836" w:type="pct"/>
          </w:tcPr>
          <w:p w:rsidR="00CF5BAE" w:rsidRPr="00D63136" w:rsidRDefault="00CF5BAE" w:rsidP="00B7663C">
            <w:pPr>
              <w:pStyle w:val="sv"/>
            </w:pPr>
            <w:r w:rsidRPr="00D63136">
              <w:t>Jacóbus respóndit regi</w:t>
            </w:r>
            <w:r w:rsidR="009D14D5">
              <w:t> :</w:t>
            </w:r>
            <w:r w:rsidRPr="00D63136">
              <w:t xml:space="preserve"> </w:t>
            </w:r>
          </w:p>
        </w:tc>
        <w:tc>
          <w:tcPr>
            <w:tcW w:w="3164" w:type="pct"/>
          </w:tcPr>
          <w:p w:rsidR="00CF5BAE" w:rsidRPr="00822DC6" w:rsidRDefault="00CF5BAE" w:rsidP="00B7663C">
            <w:pPr>
              <w:pStyle w:val="iv"/>
            </w:pPr>
            <w:r w:rsidRPr="00822DC6">
              <w:t>Jacob répondit au roi</w:t>
            </w:r>
            <w:r w:rsidR="009D14D5">
              <w:t> :</w:t>
            </w:r>
          </w:p>
        </w:tc>
      </w:tr>
      <w:tr w:rsidR="00CF5BAE" w:rsidRPr="00822DC6" w:rsidTr="008212CF">
        <w:tc>
          <w:tcPr>
            <w:tcW w:w="1836" w:type="pct"/>
          </w:tcPr>
          <w:p w:rsidR="00CF5BAE" w:rsidRPr="00D63136" w:rsidRDefault="00CF5BAE" w:rsidP="00B7663C">
            <w:pPr>
              <w:pStyle w:val="sv"/>
            </w:pPr>
            <w:r w:rsidRPr="00D63136">
              <w:t xml:space="preserve">« Vixi </w:t>
            </w:r>
          </w:p>
        </w:tc>
        <w:tc>
          <w:tcPr>
            <w:tcW w:w="3164" w:type="pct"/>
          </w:tcPr>
          <w:p w:rsidR="00CF5BAE" w:rsidRPr="00822DC6" w:rsidRDefault="00CF5BAE" w:rsidP="00B7663C">
            <w:pPr>
              <w:pStyle w:val="iv"/>
            </w:pPr>
            <w:r w:rsidRPr="00822DC6">
              <w:t>J’ai vécu</w:t>
            </w:r>
          </w:p>
        </w:tc>
      </w:tr>
      <w:tr w:rsidR="00CF5BAE" w:rsidRPr="00822DC6" w:rsidTr="008212CF">
        <w:tc>
          <w:tcPr>
            <w:tcW w:w="1836" w:type="pct"/>
          </w:tcPr>
          <w:p w:rsidR="00CF5BAE" w:rsidRPr="00D63136" w:rsidRDefault="00CF5BAE" w:rsidP="00B7663C">
            <w:pPr>
              <w:pStyle w:val="sv"/>
            </w:pPr>
            <w:r w:rsidRPr="00D63136">
              <w:t xml:space="preserve">centum et trigínta annos, </w:t>
            </w:r>
          </w:p>
        </w:tc>
        <w:tc>
          <w:tcPr>
            <w:tcW w:w="3164" w:type="pct"/>
          </w:tcPr>
          <w:p w:rsidR="00CF5BAE" w:rsidRPr="00822DC6" w:rsidRDefault="00CF5BAE" w:rsidP="00B7663C">
            <w:pPr>
              <w:pStyle w:val="iv"/>
            </w:pPr>
            <w:r w:rsidRPr="00822DC6">
              <w:t>cent et trente années,</w:t>
            </w:r>
          </w:p>
        </w:tc>
      </w:tr>
      <w:tr w:rsidR="00CF5BAE" w:rsidRPr="00822DC6" w:rsidTr="008212CF">
        <w:tc>
          <w:tcPr>
            <w:tcW w:w="1836" w:type="pct"/>
          </w:tcPr>
          <w:p w:rsidR="00CF5BAE" w:rsidRPr="00D63136" w:rsidRDefault="00CF5BAE" w:rsidP="00B7663C">
            <w:pPr>
              <w:pStyle w:val="sv"/>
            </w:pPr>
            <w:r w:rsidRPr="00D63136">
              <w:t xml:space="preserve">nec adéptus sum </w:t>
            </w:r>
          </w:p>
        </w:tc>
        <w:tc>
          <w:tcPr>
            <w:tcW w:w="3164" w:type="pct"/>
          </w:tcPr>
          <w:p w:rsidR="00CF5BAE" w:rsidRPr="00822DC6" w:rsidRDefault="00CF5BAE" w:rsidP="00B7663C">
            <w:pPr>
              <w:pStyle w:val="iv"/>
            </w:pPr>
            <w:r w:rsidRPr="00822DC6">
              <w:t>et je n’ai pas atteint</w:t>
            </w:r>
          </w:p>
        </w:tc>
      </w:tr>
      <w:tr w:rsidR="00CF5BAE" w:rsidRPr="00822DC6" w:rsidTr="008212CF">
        <w:tc>
          <w:tcPr>
            <w:tcW w:w="1836" w:type="pct"/>
          </w:tcPr>
          <w:p w:rsidR="00CF5BAE" w:rsidRPr="00D63136" w:rsidRDefault="00CF5BAE" w:rsidP="00B7663C">
            <w:pPr>
              <w:pStyle w:val="sv"/>
            </w:pPr>
            <w:r w:rsidRPr="00D63136">
              <w:t xml:space="preserve">senectútem beátam </w:t>
            </w:r>
          </w:p>
        </w:tc>
        <w:tc>
          <w:tcPr>
            <w:tcW w:w="3164" w:type="pct"/>
          </w:tcPr>
          <w:p w:rsidR="00CF5BAE" w:rsidRPr="00822DC6" w:rsidRDefault="00CF5BAE" w:rsidP="00B7663C">
            <w:pPr>
              <w:pStyle w:val="iv"/>
            </w:pPr>
            <w:r w:rsidRPr="00822DC6">
              <w:t>la vieillesse bienheureuse</w:t>
            </w:r>
          </w:p>
        </w:tc>
      </w:tr>
      <w:tr w:rsidR="00CF5BAE" w:rsidRPr="00822DC6" w:rsidTr="008212CF">
        <w:tc>
          <w:tcPr>
            <w:tcW w:w="1836" w:type="pct"/>
          </w:tcPr>
          <w:p w:rsidR="00CF5BAE" w:rsidRPr="00D63136" w:rsidRDefault="00CF5BAE" w:rsidP="00B7663C">
            <w:pPr>
              <w:pStyle w:val="sv"/>
            </w:pPr>
            <w:r w:rsidRPr="00D63136">
              <w:t xml:space="preserve">meórum avórum. » </w:t>
            </w:r>
          </w:p>
        </w:tc>
        <w:tc>
          <w:tcPr>
            <w:tcW w:w="3164" w:type="pct"/>
          </w:tcPr>
          <w:p w:rsidR="00CF5BAE" w:rsidRPr="00822DC6" w:rsidRDefault="00CF5BAE" w:rsidP="00B7663C">
            <w:pPr>
              <w:pStyle w:val="iv"/>
            </w:pPr>
            <w:r w:rsidRPr="00822DC6">
              <w:t xml:space="preserve">de mes ancêtres. » </w:t>
            </w:r>
          </w:p>
        </w:tc>
      </w:tr>
      <w:tr w:rsidR="00CF5BAE" w:rsidRPr="00822DC6" w:rsidTr="008212CF">
        <w:tc>
          <w:tcPr>
            <w:tcW w:w="1836" w:type="pct"/>
          </w:tcPr>
          <w:p w:rsidR="00CF5BAE" w:rsidRPr="00D63136" w:rsidRDefault="00CF5BAE" w:rsidP="00B7663C">
            <w:pPr>
              <w:pStyle w:val="sv"/>
            </w:pPr>
            <w:r w:rsidRPr="00D63136">
              <w:t xml:space="preserve">Tum precátus bene </w:t>
            </w:r>
          </w:p>
        </w:tc>
        <w:tc>
          <w:tcPr>
            <w:tcW w:w="3164" w:type="pct"/>
          </w:tcPr>
          <w:p w:rsidR="00CF5BAE" w:rsidRPr="00822DC6" w:rsidRDefault="00CF5BAE" w:rsidP="00B7663C">
            <w:pPr>
              <w:pStyle w:val="iv"/>
            </w:pPr>
            <w:r w:rsidRPr="00822DC6">
              <w:t>Puis avant souhaité bien (ayant fait des vœux)</w:t>
            </w:r>
          </w:p>
        </w:tc>
      </w:tr>
      <w:tr w:rsidR="00CF5BAE" w:rsidRPr="00822DC6" w:rsidTr="008212CF">
        <w:tc>
          <w:tcPr>
            <w:tcW w:w="1836" w:type="pct"/>
          </w:tcPr>
          <w:p w:rsidR="00CF5BAE" w:rsidRPr="00D63136" w:rsidRDefault="00CF5BAE" w:rsidP="00B7663C">
            <w:pPr>
              <w:pStyle w:val="sv"/>
            </w:pPr>
            <w:r w:rsidRPr="00D63136">
              <w:t>regi,</w:t>
            </w:r>
          </w:p>
        </w:tc>
        <w:tc>
          <w:tcPr>
            <w:tcW w:w="3164" w:type="pct"/>
          </w:tcPr>
          <w:p w:rsidR="00CF5BAE" w:rsidRPr="00822DC6" w:rsidRDefault="00CF5BAE" w:rsidP="00B7663C">
            <w:pPr>
              <w:pStyle w:val="iv"/>
            </w:pPr>
            <w:r w:rsidRPr="00822DC6">
              <w:t xml:space="preserve">pour le roi, </w:t>
            </w:r>
          </w:p>
        </w:tc>
      </w:tr>
      <w:tr w:rsidR="00CF5BAE" w:rsidRPr="00822DC6" w:rsidTr="008212CF">
        <w:tc>
          <w:tcPr>
            <w:tcW w:w="1836" w:type="pct"/>
          </w:tcPr>
          <w:p w:rsidR="00CF5BAE" w:rsidRPr="00D63136" w:rsidRDefault="00CF5BAE" w:rsidP="00B7663C">
            <w:pPr>
              <w:pStyle w:val="sv"/>
            </w:pPr>
            <w:r w:rsidRPr="00D63136">
              <w:t xml:space="preserve">discéssit ab eo. </w:t>
            </w:r>
          </w:p>
        </w:tc>
        <w:tc>
          <w:tcPr>
            <w:tcW w:w="3164" w:type="pct"/>
          </w:tcPr>
          <w:p w:rsidR="00CF5BAE" w:rsidRPr="00822DC6" w:rsidRDefault="00CF5BAE" w:rsidP="00B7663C">
            <w:pPr>
              <w:pStyle w:val="iv"/>
            </w:pPr>
            <w:r w:rsidRPr="00822DC6">
              <w:t>il s’éloigna (prit congé) de lui.</w:t>
            </w:r>
          </w:p>
        </w:tc>
      </w:tr>
      <w:tr w:rsidR="00CF5BAE" w:rsidRPr="00822DC6" w:rsidTr="008212CF">
        <w:tc>
          <w:tcPr>
            <w:tcW w:w="1836" w:type="pct"/>
          </w:tcPr>
          <w:p w:rsidR="00CF5BAE" w:rsidRPr="00D63136" w:rsidRDefault="00CF5BAE" w:rsidP="00B7663C">
            <w:pPr>
              <w:pStyle w:val="sv"/>
            </w:pPr>
            <w:r w:rsidRPr="00D63136">
              <w:t xml:space="preserve">Joséphus autem </w:t>
            </w:r>
          </w:p>
        </w:tc>
        <w:tc>
          <w:tcPr>
            <w:tcW w:w="3164" w:type="pct"/>
          </w:tcPr>
          <w:p w:rsidR="00CF5BAE" w:rsidRPr="00822DC6" w:rsidRDefault="00CF5BAE" w:rsidP="00B7663C">
            <w:pPr>
              <w:pStyle w:val="iv"/>
            </w:pPr>
            <w:r w:rsidRPr="00822DC6">
              <w:t>Mais Joseph</w:t>
            </w:r>
          </w:p>
        </w:tc>
      </w:tr>
      <w:tr w:rsidR="00CF5BAE" w:rsidRPr="00822DC6" w:rsidTr="008212CF">
        <w:tc>
          <w:tcPr>
            <w:tcW w:w="1836" w:type="pct"/>
          </w:tcPr>
          <w:p w:rsidR="00CF5BAE" w:rsidRPr="00D63136" w:rsidRDefault="00CF5BAE" w:rsidP="00B7663C">
            <w:pPr>
              <w:pStyle w:val="sv"/>
            </w:pPr>
            <w:r w:rsidRPr="00D63136">
              <w:t xml:space="preserve">collocávit patrem </w:t>
            </w:r>
          </w:p>
        </w:tc>
        <w:tc>
          <w:tcPr>
            <w:tcW w:w="3164" w:type="pct"/>
          </w:tcPr>
          <w:p w:rsidR="00CF5BAE" w:rsidRPr="00822DC6" w:rsidRDefault="00CF5BAE" w:rsidP="00B7663C">
            <w:pPr>
              <w:pStyle w:val="iv"/>
            </w:pPr>
            <w:r w:rsidRPr="00822DC6">
              <w:t xml:space="preserve">établit </w:t>
            </w:r>
            <w:r w:rsidRPr="00822DC6">
              <w:rPr>
                <w:rStyle w:val="italicus"/>
              </w:rPr>
              <w:t>son</w:t>
            </w:r>
            <w:r w:rsidRPr="00822DC6">
              <w:t xml:space="preserve"> père </w:t>
            </w:r>
          </w:p>
        </w:tc>
      </w:tr>
      <w:tr w:rsidR="00CF5BAE" w:rsidRPr="00822DC6" w:rsidTr="008212CF">
        <w:tc>
          <w:tcPr>
            <w:tcW w:w="1836" w:type="pct"/>
          </w:tcPr>
          <w:p w:rsidR="00CF5BAE" w:rsidRPr="00D63136" w:rsidRDefault="00CF5BAE" w:rsidP="00B7663C">
            <w:pPr>
              <w:pStyle w:val="sv"/>
            </w:pPr>
            <w:r w:rsidRPr="00D63136">
              <w:t xml:space="preserve">et suos fratres </w:t>
            </w:r>
          </w:p>
        </w:tc>
        <w:tc>
          <w:tcPr>
            <w:tcW w:w="3164" w:type="pct"/>
          </w:tcPr>
          <w:p w:rsidR="00CF5BAE" w:rsidRPr="00822DC6" w:rsidRDefault="00CF5BAE" w:rsidP="00B7663C">
            <w:pPr>
              <w:pStyle w:val="iv"/>
            </w:pPr>
            <w:r w:rsidRPr="00822DC6">
              <w:t>et ses frères</w:t>
            </w:r>
          </w:p>
        </w:tc>
      </w:tr>
      <w:tr w:rsidR="00CF5BAE" w:rsidRPr="00822DC6" w:rsidTr="008212CF">
        <w:tc>
          <w:tcPr>
            <w:tcW w:w="1836" w:type="pct"/>
          </w:tcPr>
          <w:p w:rsidR="00CF5BAE" w:rsidRPr="00D63136" w:rsidRDefault="00CF5BAE" w:rsidP="00B7663C">
            <w:pPr>
              <w:pStyle w:val="sv"/>
            </w:pPr>
            <w:r w:rsidRPr="00D63136">
              <w:t xml:space="preserve">in optima parte </w:t>
            </w:r>
          </w:p>
        </w:tc>
        <w:tc>
          <w:tcPr>
            <w:tcW w:w="3164" w:type="pct"/>
          </w:tcPr>
          <w:p w:rsidR="00CF5BAE" w:rsidRPr="00822DC6" w:rsidRDefault="00CF5BAE" w:rsidP="00B7663C">
            <w:pPr>
              <w:pStyle w:val="iv"/>
            </w:pPr>
            <w:r w:rsidRPr="00822DC6">
              <w:t>dans la meilleure partie (contrée).</w:t>
            </w:r>
          </w:p>
        </w:tc>
      </w:tr>
      <w:tr w:rsidR="00CF5BAE" w:rsidRPr="00822DC6" w:rsidTr="008212CF">
        <w:tc>
          <w:tcPr>
            <w:tcW w:w="1836" w:type="pct"/>
          </w:tcPr>
          <w:p w:rsidR="00CF5BAE" w:rsidRPr="00D63136" w:rsidRDefault="00CF5BAE" w:rsidP="00B7663C">
            <w:pPr>
              <w:pStyle w:val="sv"/>
            </w:pPr>
            <w:r w:rsidRPr="00D63136">
              <w:t xml:space="preserve">Ægýpti, </w:t>
            </w:r>
          </w:p>
        </w:tc>
        <w:tc>
          <w:tcPr>
            <w:tcW w:w="3164" w:type="pct"/>
          </w:tcPr>
          <w:p w:rsidR="00CF5BAE" w:rsidRPr="00822DC6" w:rsidRDefault="00CF5BAE" w:rsidP="00B7663C">
            <w:pPr>
              <w:pStyle w:val="iv"/>
            </w:pPr>
            <w:r w:rsidRPr="00822DC6">
              <w:t>de l’</w:t>
            </w:r>
            <w:r>
              <w:t>Égypte</w:t>
            </w:r>
            <w:r w:rsidRPr="00822DC6">
              <w:t>,</w:t>
            </w:r>
          </w:p>
        </w:tc>
      </w:tr>
      <w:tr w:rsidR="00CF5BAE" w:rsidRPr="00822DC6" w:rsidTr="008212CF">
        <w:tc>
          <w:tcPr>
            <w:tcW w:w="1836" w:type="pct"/>
          </w:tcPr>
          <w:p w:rsidR="00CF5BAE" w:rsidRPr="00D63136" w:rsidRDefault="00CF5BAE" w:rsidP="00B7663C">
            <w:pPr>
              <w:pStyle w:val="sv"/>
            </w:pPr>
            <w:r w:rsidRPr="00D63136">
              <w:t xml:space="preserve">suppeditavítque eis </w:t>
            </w:r>
          </w:p>
        </w:tc>
        <w:tc>
          <w:tcPr>
            <w:tcW w:w="3164" w:type="pct"/>
          </w:tcPr>
          <w:p w:rsidR="00CF5BAE" w:rsidRPr="00822DC6" w:rsidRDefault="00CF5BAE" w:rsidP="00B7663C">
            <w:pPr>
              <w:pStyle w:val="iv"/>
            </w:pPr>
            <w:r w:rsidRPr="00822DC6">
              <w:t>et fournit à eux</w:t>
            </w:r>
          </w:p>
        </w:tc>
      </w:tr>
      <w:tr w:rsidR="00CF5BAE" w:rsidRPr="00822DC6" w:rsidTr="008212CF">
        <w:tc>
          <w:tcPr>
            <w:tcW w:w="1836" w:type="pct"/>
          </w:tcPr>
          <w:p w:rsidR="00CF5BAE" w:rsidRPr="00D63136" w:rsidRDefault="00CF5BAE" w:rsidP="00B7663C">
            <w:pPr>
              <w:pStyle w:val="sv"/>
            </w:pPr>
            <w:r w:rsidRPr="00D63136">
              <w:t xml:space="preserve">abundántiam </w:t>
            </w:r>
          </w:p>
        </w:tc>
        <w:tc>
          <w:tcPr>
            <w:tcW w:w="3164" w:type="pct"/>
          </w:tcPr>
          <w:p w:rsidR="00CF5BAE" w:rsidRPr="00822DC6" w:rsidRDefault="00CF5BAE" w:rsidP="00B7663C">
            <w:pPr>
              <w:pStyle w:val="iv"/>
            </w:pPr>
            <w:r w:rsidRPr="00822DC6">
              <w:t>l’abondance</w:t>
            </w:r>
          </w:p>
        </w:tc>
      </w:tr>
      <w:tr w:rsidR="00CF5BAE" w:rsidRPr="00822DC6" w:rsidTr="008212CF">
        <w:tc>
          <w:tcPr>
            <w:tcW w:w="1836" w:type="pct"/>
          </w:tcPr>
          <w:p w:rsidR="00CF5BAE" w:rsidRPr="00D63136" w:rsidRDefault="00CF5BAE" w:rsidP="00B7663C">
            <w:pPr>
              <w:pStyle w:val="sv"/>
            </w:pPr>
            <w:r w:rsidRPr="00D63136">
              <w:t xml:space="preserve">ómnium rerum </w:t>
            </w:r>
          </w:p>
        </w:tc>
        <w:tc>
          <w:tcPr>
            <w:tcW w:w="3164" w:type="pct"/>
          </w:tcPr>
          <w:p w:rsidR="00CF5BAE" w:rsidRPr="00822DC6" w:rsidRDefault="00CF5BAE" w:rsidP="00B7663C">
            <w:pPr>
              <w:pStyle w:val="iv"/>
            </w:pPr>
            <w:r w:rsidRPr="00822DC6">
              <w:t>de toutes choses.</w:t>
            </w:r>
          </w:p>
        </w:tc>
      </w:tr>
    </w:tbl>
    <w:p w:rsidR="00C87EAE" w:rsidRDefault="00B30990" w:rsidP="00301F97">
      <w:pPr>
        <w:pStyle w:val="absconditus"/>
      </w:pPr>
      <w:r>
        <w:t>²</w:t>
      </w:r>
    </w:p>
    <w:p w:rsidR="009D7993" w:rsidRDefault="009D7993" w:rsidP="009D7993">
      <w:pPr>
        <w:pStyle w:val="Titre3"/>
      </w:pPr>
      <w:bookmarkStart w:id="258" w:name="_Toc466191360"/>
      <w:bookmarkStart w:id="259" w:name="_Toc466191616"/>
      <w:bookmarkStart w:id="260" w:name="_Toc524065550"/>
      <w:r>
        <w:t xml:space="preserve">76 — </w:t>
      </w:r>
      <w:r w:rsidR="005902E7">
        <w:t>Jacób</w:t>
      </w:r>
      <w:r>
        <w:t xml:space="preserve"> désire être enterré avec ses pères</w:t>
      </w:r>
      <w:bookmarkEnd w:id="258"/>
      <w:bookmarkEnd w:id="259"/>
      <w:bookmarkEnd w:id="260"/>
    </w:p>
    <w:p w:rsidR="00C87EAE" w:rsidRDefault="00275D01" w:rsidP="00E2285C">
      <w:pPr>
        <w:pStyle w:val="s"/>
        <w:rPr>
          <w:lang w:val="fr-FR"/>
        </w:rPr>
      </w:pPr>
      <w:r w:rsidRPr="00D80808">
        <w:rPr>
          <w:lang w:val="fr-FR"/>
        </w:rPr>
        <w:t>Jacóbus</w:t>
      </w:r>
      <w:r w:rsidR="00060827" w:rsidRPr="00D80808">
        <w:rPr>
          <w:lang w:val="fr-FR"/>
        </w:rPr>
        <w:t xml:space="preserve"> v</w:t>
      </w:r>
      <w:r w:rsidR="001361CE" w:rsidRPr="00D80808">
        <w:rPr>
          <w:lang w:val="fr-FR"/>
        </w:rPr>
        <w:t>i</w:t>
      </w:r>
      <w:r w:rsidR="00060827" w:rsidRPr="00D80808">
        <w:rPr>
          <w:lang w:val="fr-FR"/>
        </w:rPr>
        <w:t>xit decem et septem ann</w:t>
      </w:r>
      <w:r w:rsidR="001361CE" w:rsidRPr="00D80808">
        <w:rPr>
          <w:lang w:val="fr-FR"/>
        </w:rPr>
        <w:t>o</w:t>
      </w:r>
      <w:r w:rsidR="00060827" w:rsidRPr="00D80808">
        <w:rPr>
          <w:lang w:val="fr-FR"/>
        </w:rPr>
        <w:t>s, postquam commigr</w:t>
      </w:r>
      <w:r w:rsidR="00504E92" w:rsidRPr="00D80808">
        <w:rPr>
          <w:lang w:val="fr-FR"/>
        </w:rPr>
        <w:t>á</w:t>
      </w:r>
      <w:r w:rsidR="00060827" w:rsidRPr="00D80808">
        <w:rPr>
          <w:lang w:val="fr-FR"/>
        </w:rPr>
        <w:t xml:space="preserve">sset in </w:t>
      </w:r>
      <w:r w:rsidR="00504E92" w:rsidRPr="00D80808">
        <w:rPr>
          <w:lang w:val="fr-FR"/>
        </w:rPr>
        <w:t>Ægýptum</w:t>
      </w:r>
      <w:r w:rsidR="005C7E3F">
        <w:rPr>
          <w:lang w:val="fr-FR"/>
        </w:rPr>
        <w:t xml:space="preserve">. </w:t>
      </w:r>
    </w:p>
    <w:p w:rsidR="00C87EAE" w:rsidRDefault="00060827" w:rsidP="00E2285C">
      <w:pPr>
        <w:pStyle w:val="s"/>
        <w:rPr>
          <w:lang w:val="fr-FR"/>
        </w:rPr>
      </w:pPr>
      <w:r w:rsidRPr="00D80808">
        <w:rPr>
          <w:lang w:val="fr-FR"/>
        </w:rPr>
        <w:t>Ub</w:t>
      </w:r>
      <w:r w:rsidR="001361CE" w:rsidRPr="00D80808">
        <w:rPr>
          <w:lang w:val="fr-FR"/>
        </w:rPr>
        <w:t>i</w:t>
      </w:r>
      <w:r w:rsidRPr="00D80808">
        <w:rPr>
          <w:lang w:val="fr-FR"/>
        </w:rPr>
        <w:t xml:space="preserve"> s</w:t>
      </w:r>
      <w:r w:rsidR="001361CE" w:rsidRPr="00D80808">
        <w:rPr>
          <w:lang w:val="fr-FR"/>
        </w:rPr>
        <w:t>e</w:t>
      </w:r>
      <w:r w:rsidRPr="00D80808">
        <w:rPr>
          <w:lang w:val="fr-FR"/>
        </w:rPr>
        <w:t>nsit mortem sib</w:t>
      </w:r>
      <w:r w:rsidR="001361CE" w:rsidRPr="00D80808">
        <w:rPr>
          <w:lang w:val="fr-FR"/>
        </w:rPr>
        <w:t>i</w:t>
      </w:r>
      <w:r w:rsidRPr="00D80808">
        <w:rPr>
          <w:lang w:val="fr-FR"/>
        </w:rPr>
        <w:t xml:space="preserve"> </w:t>
      </w:r>
      <w:r w:rsidR="00504E92" w:rsidRPr="00D80808">
        <w:rPr>
          <w:lang w:val="fr-FR"/>
        </w:rPr>
        <w:t>imminére</w:t>
      </w:r>
      <w:r w:rsidRPr="00D80808">
        <w:rPr>
          <w:lang w:val="fr-FR"/>
        </w:rPr>
        <w:t>, arcess</w:t>
      </w:r>
      <w:r w:rsidR="00504E92" w:rsidRPr="00D80808">
        <w:rPr>
          <w:lang w:val="fr-FR"/>
        </w:rPr>
        <w:t>í</w:t>
      </w:r>
      <w:r w:rsidRPr="00D80808">
        <w:rPr>
          <w:lang w:val="fr-FR"/>
        </w:rPr>
        <w:t>t</w:t>
      </w:r>
      <w:r w:rsidR="001361CE" w:rsidRPr="00D80808">
        <w:rPr>
          <w:lang w:val="fr-FR"/>
        </w:rPr>
        <w:t>o</w:t>
      </w:r>
      <w:r w:rsidRPr="00D80808">
        <w:rPr>
          <w:lang w:val="fr-FR"/>
        </w:rPr>
        <w:t xml:space="preserve"> </w:t>
      </w:r>
      <w:r w:rsidR="00504E92" w:rsidRPr="00D80808">
        <w:rPr>
          <w:lang w:val="fr-FR"/>
        </w:rPr>
        <w:t>Josépho</w:t>
      </w:r>
      <w:r w:rsidR="001F1BCE">
        <w:rPr>
          <w:rStyle w:val="Appelnotedebasdep"/>
        </w:rPr>
        <w:footnoteReference w:id="174"/>
      </w:r>
      <w:r w:rsidRPr="00D80808">
        <w:rPr>
          <w:lang w:val="fr-FR"/>
        </w:rPr>
        <w:t>, d</w:t>
      </w:r>
      <w:r w:rsidR="001361CE" w:rsidRPr="00D80808">
        <w:rPr>
          <w:lang w:val="fr-FR"/>
        </w:rPr>
        <w:t>i</w:t>
      </w:r>
      <w:r w:rsidRPr="00D80808">
        <w:rPr>
          <w:lang w:val="fr-FR"/>
        </w:rPr>
        <w:t>xit</w:t>
      </w:r>
      <w:r w:rsidR="005774A7">
        <w:rPr>
          <w:lang w:val="fr-FR"/>
        </w:rPr>
        <w:t> :</w:t>
      </w:r>
      <w:r w:rsidR="00715F40" w:rsidRPr="00D80808">
        <w:rPr>
          <w:lang w:val="fr-FR"/>
        </w:rPr>
        <w:t xml:space="preserve"> “</w:t>
      </w:r>
      <w:r w:rsidRPr="00D80808">
        <w:rPr>
          <w:lang w:val="fr-FR"/>
        </w:rPr>
        <w:t>S</w:t>
      </w:r>
      <w:r w:rsidR="001361CE" w:rsidRPr="00D80808">
        <w:rPr>
          <w:lang w:val="fr-FR"/>
        </w:rPr>
        <w:t>i</w:t>
      </w:r>
      <w:r w:rsidRPr="00D80808">
        <w:rPr>
          <w:lang w:val="fr-FR"/>
        </w:rPr>
        <w:t xml:space="preserve"> m</w:t>
      </w:r>
      <w:r w:rsidR="001361CE" w:rsidRPr="00D80808">
        <w:rPr>
          <w:lang w:val="fr-FR"/>
        </w:rPr>
        <w:t>e</w:t>
      </w:r>
      <w:r w:rsidRPr="00D80808">
        <w:rPr>
          <w:lang w:val="fr-FR"/>
        </w:rPr>
        <w:t xml:space="preserve"> am</w:t>
      </w:r>
      <w:r w:rsidR="001361CE" w:rsidRPr="00D80808">
        <w:rPr>
          <w:lang w:val="fr-FR"/>
        </w:rPr>
        <w:t>a</w:t>
      </w:r>
      <w:r w:rsidRPr="00D80808">
        <w:rPr>
          <w:lang w:val="fr-FR"/>
        </w:rPr>
        <w:t>s, j</w:t>
      </w:r>
      <w:r w:rsidR="001361CE" w:rsidRPr="00D80808">
        <w:rPr>
          <w:lang w:val="fr-FR"/>
        </w:rPr>
        <w:t>u</w:t>
      </w:r>
      <w:r w:rsidRPr="00D80808">
        <w:rPr>
          <w:lang w:val="fr-FR"/>
        </w:rPr>
        <w:t>r</w:t>
      </w:r>
      <w:r w:rsidR="001361CE" w:rsidRPr="00D80808">
        <w:rPr>
          <w:lang w:val="fr-FR"/>
        </w:rPr>
        <w:t>a</w:t>
      </w:r>
      <w:r w:rsidRPr="00D80808">
        <w:rPr>
          <w:lang w:val="fr-FR"/>
        </w:rPr>
        <w:t xml:space="preserve"> t</w:t>
      </w:r>
      <w:r w:rsidR="001361CE" w:rsidRPr="00D80808">
        <w:rPr>
          <w:lang w:val="fr-FR"/>
        </w:rPr>
        <w:t>e</w:t>
      </w:r>
      <w:r w:rsidRPr="00D80808">
        <w:rPr>
          <w:lang w:val="fr-FR"/>
        </w:rPr>
        <w:t xml:space="preserve"> id </w:t>
      </w:r>
      <w:r w:rsidR="00504E92" w:rsidRPr="00D80808">
        <w:rPr>
          <w:lang w:val="fr-FR"/>
        </w:rPr>
        <w:t>factúrum</w:t>
      </w:r>
      <w:r w:rsidRPr="00D80808">
        <w:rPr>
          <w:lang w:val="fr-FR"/>
        </w:rPr>
        <w:t xml:space="preserve"> esse quod</w:t>
      </w:r>
      <w:r w:rsidR="001F1BCE">
        <w:rPr>
          <w:rStyle w:val="Appelnotedebasdep"/>
        </w:rPr>
        <w:footnoteReference w:id="175"/>
      </w:r>
      <w:r w:rsidRPr="00D80808">
        <w:rPr>
          <w:lang w:val="fr-FR"/>
        </w:rPr>
        <w:t xml:space="preserve"> </w:t>
      </w:r>
      <w:r w:rsidR="001361CE" w:rsidRPr="00D80808">
        <w:rPr>
          <w:lang w:val="fr-FR"/>
        </w:rPr>
        <w:t>a</w:t>
      </w:r>
      <w:r w:rsidRPr="00D80808">
        <w:rPr>
          <w:lang w:val="fr-FR"/>
        </w:rPr>
        <w:t xml:space="preserve"> t</w:t>
      </w:r>
      <w:r w:rsidR="001361CE" w:rsidRPr="00D80808">
        <w:rPr>
          <w:lang w:val="fr-FR"/>
        </w:rPr>
        <w:t>e</w:t>
      </w:r>
      <w:r w:rsidRPr="00D80808">
        <w:rPr>
          <w:lang w:val="fr-FR"/>
        </w:rPr>
        <w:t xml:space="preserve"> petam</w:t>
      </w:r>
      <w:r w:rsidR="001F1BCE">
        <w:rPr>
          <w:rStyle w:val="Appelnotedebasdep"/>
        </w:rPr>
        <w:footnoteReference w:id="176"/>
      </w:r>
      <w:r w:rsidRPr="00D80808">
        <w:rPr>
          <w:lang w:val="fr-FR"/>
        </w:rPr>
        <w:t>, sc</w:t>
      </w:r>
      <w:r w:rsidR="00504E92" w:rsidRPr="00D80808">
        <w:rPr>
          <w:lang w:val="fr-FR"/>
        </w:rPr>
        <w:t>í</w:t>
      </w:r>
      <w:r w:rsidRPr="00D80808">
        <w:rPr>
          <w:lang w:val="fr-FR"/>
        </w:rPr>
        <w:t xml:space="preserve">licet ut </w:t>
      </w:r>
      <w:r w:rsidRPr="00D80808">
        <w:rPr>
          <w:lang w:val="fr-FR"/>
        </w:rPr>
        <w:lastRenderedPageBreak/>
        <w:t>n</w:t>
      </w:r>
      <w:r w:rsidR="001361CE" w:rsidRPr="00D80808">
        <w:rPr>
          <w:lang w:val="fr-FR"/>
        </w:rPr>
        <w:t>e</w:t>
      </w:r>
      <w:r w:rsidRPr="00D80808">
        <w:rPr>
          <w:lang w:val="fr-FR"/>
        </w:rPr>
        <w:t xml:space="preserve"> m</w:t>
      </w:r>
      <w:r w:rsidR="001361CE" w:rsidRPr="00D80808">
        <w:rPr>
          <w:lang w:val="fr-FR"/>
        </w:rPr>
        <w:t>e</w:t>
      </w:r>
      <w:r w:rsidR="00504E92" w:rsidRPr="00D80808">
        <w:rPr>
          <w:lang w:val="fr-FR"/>
        </w:rPr>
        <w:t xml:space="preserve"> sepé</w:t>
      </w:r>
      <w:r w:rsidRPr="00D80808">
        <w:rPr>
          <w:lang w:val="fr-FR"/>
        </w:rPr>
        <w:t>li</w:t>
      </w:r>
      <w:r w:rsidR="001361CE" w:rsidRPr="00D80808">
        <w:rPr>
          <w:lang w:val="fr-FR"/>
        </w:rPr>
        <w:t>a</w:t>
      </w:r>
      <w:r w:rsidRPr="00D80808">
        <w:rPr>
          <w:lang w:val="fr-FR"/>
        </w:rPr>
        <w:t xml:space="preserve">s in </w:t>
      </w:r>
      <w:r w:rsidR="00504E92" w:rsidRPr="00D80808">
        <w:rPr>
          <w:lang w:val="fr-FR"/>
        </w:rPr>
        <w:t>Ægýpt</w:t>
      </w:r>
      <w:r w:rsidR="001361CE" w:rsidRPr="00D80808">
        <w:rPr>
          <w:lang w:val="fr-FR"/>
        </w:rPr>
        <w:t>o</w:t>
      </w:r>
      <w:r w:rsidRPr="00D80808">
        <w:rPr>
          <w:lang w:val="fr-FR"/>
        </w:rPr>
        <w:t xml:space="preserve">, sed corpus meum </w:t>
      </w:r>
      <w:r w:rsidR="00504E92" w:rsidRPr="00D80808">
        <w:rPr>
          <w:lang w:val="fr-FR"/>
        </w:rPr>
        <w:t>tránsferas</w:t>
      </w:r>
      <w:r w:rsidRPr="00D80808">
        <w:rPr>
          <w:lang w:val="fr-FR"/>
        </w:rPr>
        <w:t xml:space="preserve"> ex h</w:t>
      </w:r>
      <w:r w:rsidR="001361CE" w:rsidRPr="00D80808">
        <w:rPr>
          <w:lang w:val="fr-FR"/>
        </w:rPr>
        <w:t>a</w:t>
      </w:r>
      <w:r w:rsidRPr="00D80808">
        <w:rPr>
          <w:lang w:val="fr-FR"/>
        </w:rPr>
        <w:t xml:space="preserve">c </w:t>
      </w:r>
      <w:r w:rsidR="00504E92" w:rsidRPr="00D80808">
        <w:rPr>
          <w:lang w:val="fr-FR"/>
        </w:rPr>
        <w:t>regióne</w:t>
      </w:r>
      <w:r w:rsidRPr="00D80808">
        <w:rPr>
          <w:lang w:val="fr-FR"/>
        </w:rPr>
        <w:t>, et cond</w:t>
      </w:r>
      <w:r w:rsidR="001361CE" w:rsidRPr="00D80808">
        <w:rPr>
          <w:lang w:val="fr-FR"/>
        </w:rPr>
        <w:t>a</w:t>
      </w:r>
      <w:r w:rsidRPr="00D80808">
        <w:rPr>
          <w:lang w:val="fr-FR"/>
        </w:rPr>
        <w:t xml:space="preserve">s in </w:t>
      </w:r>
      <w:r w:rsidR="00504E92" w:rsidRPr="00D80808">
        <w:rPr>
          <w:lang w:val="fr-FR"/>
        </w:rPr>
        <w:t>sepúlcro</w:t>
      </w:r>
      <w:r w:rsidRPr="00D80808">
        <w:rPr>
          <w:lang w:val="fr-FR"/>
        </w:rPr>
        <w:t xml:space="preserve"> </w:t>
      </w:r>
      <w:r w:rsidR="00504E92" w:rsidRPr="00D80808">
        <w:rPr>
          <w:lang w:val="fr-FR"/>
        </w:rPr>
        <w:t>majórum</w:t>
      </w:r>
      <w:r w:rsidRPr="00D80808">
        <w:rPr>
          <w:lang w:val="fr-FR"/>
        </w:rPr>
        <w:t xml:space="preserve"> </w:t>
      </w:r>
      <w:r w:rsidR="00504E92" w:rsidRPr="00D80808">
        <w:rPr>
          <w:lang w:val="fr-FR"/>
        </w:rPr>
        <w:t>meórum</w:t>
      </w:r>
      <w:r w:rsidRPr="00D80808">
        <w:rPr>
          <w:lang w:val="fr-FR"/>
        </w:rPr>
        <w:t>.</w:t>
      </w:r>
      <w:r w:rsidR="006651A0" w:rsidRPr="00D80808">
        <w:rPr>
          <w:lang w:val="fr-FR"/>
        </w:rPr>
        <w:t>”</w:t>
      </w:r>
      <w:r w:rsidRPr="00D80808">
        <w:rPr>
          <w:lang w:val="fr-FR"/>
        </w:rPr>
        <w:t xml:space="preserve"> </w:t>
      </w:r>
      <w:r w:rsidR="00DC4DD4" w:rsidRPr="00D80808">
        <w:rPr>
          <w:lang w:val="fr-FR"/>
        </w:rPr>
        <w:t>Joséphus</w:t>
      </w:r>
      <w:r w:rsidRPr="00D80808">
        <w:rPr>
          <w:lang w:val="fr-FR"/>
        </w:rPr>
        <w:t xml:space="preserve"> autem</w:t>
      </w:r>
      <w:r w:rsidR="005774A7">
        <w:rPr>
          <w:lang w:val="fr-FR"/>
        </w:rPr>
        <w:t> :</w:t>
      </w:r>
      <w:r w:rsidRPr="00D80808">
        <w:rPr>
          <w:lang w:val="fr-FR"/>
        </w:rPr>
        <w:t xml:space="preserve"> </w:t>
      </w:r>
      <w:r w:rsidR="006651A0" w:rsidRPr="00D80808">
        <w:rPr>
          <w:lang w:val="fr-FR"/>
        </w:rPr>
        <w:t>“</w:t>
      </w:r>
      <w:r w:rsidR="00504E92" w:rsidRPr="00D80808">
        <w:rPr>
          <w:lang w:val="fr-FR"/>
        </w:rPr>
        <w:t>Fáciam</w:t>
      </w:r>
      <w:r w:rsidRPr="00D80808">
        <w:rPr>
          <w:lang w:val="fr-FR"/>
        </w:rPr>
        <w:t>,</w:t>
      </w:r>
      <w:r w:rsidR="006C13BA" w:rsidRPr="00D80808">
        <w:rPr>
          <w:lang w:val="fr-FR"/>
        </w:rPr>
        <w:t xml:space="preserve"> inquit, </w:t>
      </w:r>
      <w:r w:rsidRPr="00D80808">
        <w:rPr>
          <w:lang w:val="fr-FR"/>
        </w:rPr>
        <w:t>quod jub</w:t>
      </w:r>
      <w:r w:rsidR="001361CE" w:rsidRPr="00D80808">
        <w:rPr>
          <w:lang w:val="fr-FR"/>
        </w:rPr>
        <w:t>e</w:t>
      </w:r>
      <w:r w:rsidR="006651A0" w:rsidRPr="00D80808">
        <w:rPr>
          <w:lang w:val="fr-FR"/>
        </w:rPr>
        <w:t>s, pater</w:t>
      </w:r>
      <w:r w:rsidR="005C7E3F">
        <w:rPr>
          <w:lang w:val="fr-FR"/>
        </w:rPr>
        <w:t xml:space="preserve">. </w:t>
      </w:r>
    </w:p>
    <w:p w:rsidR="00C87EAE" w:rsidRDefault="006651A0" w:rsidP="00E2285C">
      <w:pPr>
        <w:pStyle w:val="s"/>
        <w:rPr>
          <w:lang w:val="fr-FR"/>
        </w:rPr>
      </w:pPr>
      <w:r w:rsidRPr="00D80808">
        <w:rPr>
          <w:lang w:val="fr-FR"/>
        </w:rPr>
        <w:t xml:space="preserve">– </w:t>
      </w:r>
      <w:r w:rsidR="00060827" w:rsidRPr="00D80808">
        <w:rPr>
          <w:lang w:val="fr-FR"/>
        </w:rPr>
        <w:t>J</w:t>
      </w:r>
      <w:r w:rsidR="001361CE" w:rsidRPr="00D80808">
        <w:rPr>
          <w:lang w:val="fr-FR"/>
        </w:rPr>
        <w:t>u</w:t>
      </w:r>
      <w:r w:rsidR="00060827" w:rsidRPr="00D80808">
        <w:rPr>
          <w:lang w:val="fr-FR"/>
        </w:rPr>
        <w:t>r</w:t>
      </w:r>
      <w:r w:rsidR="001361CE" w:rsidRPr="00D80808">
        <w:rPr>
          <w:lang w:val="fr-FR"/>
        </w:rPr>
        <w:t>a</w:t>
      </w:r>
      <w:r w:rsidR="00060827" w:rsidRPr="00D80808">
        <w:rPr>
          <w:lang w:val="fr-FR"/>
        </w:rPr>
        <w:t xml:space="preserve"> erg</w:t>
      </w:r>
      <w:r w:rsidR="001361CE" w:rsidRPr="00D80808">
        <w:rPr>
          <w:lang w:val="fr-FR"/>
        </w:rPr>
        <w:t>o</w:t>
      </w:r>
      <w:r w:rsidR="00060827" w:rsidRPr="00D80808">
        <w:rPr>
          <w:lang w:val="fr-FR"/>
        </w:rPr>
        <w:t xml:space="preserve"> mihi, ait </w:t>
      </w:r>
      <w:r w:rsidR="00275D01" w:rsidRPr="00D80808">
        <w:rPr>
          <w:lang w:val="fr-FR"/>
        </w:rPr>
        <w:t>Jacóbus</w:t>
      </w:r>
      <w:r w:rsidR="00060827" w:rsidRPr="00D80808">
        <w:rPr>
          <w:lang w:val="fr-FR"/>
        </w:rPr>
        <w:t>, t</w:t>
      </w:r>
      <w:r w:rsidR="001361CE" w:rsidRPr="00D80808">
        <w:rPr>
          <w:lang w:val="fr-FR"/>
        </w:rPr>
        <w:t>e</w:t>
      </w:r>
      <w:r w:rsidR="00060827" w:rsidRPr="00D80808">
        <w:rPr>
          <w:lang w:val="fr-FR"/>
        </w:rPr>
        <w:t xml:space="preserve"> cert</w:t>
      </w:r>
      <w:r w:rsidR="001361CE" w:rsidRPr="00D80808">
        <w:rPr>
          <w:lang w:val="fr-FR"/>
        </w:rPr>
        <w:t>o</w:t>
      </w:r>
      <w:r w:rsidR="00060827" w:rsidRPr="00D80808">
        <w:rPr>
          <w:lang w:val="fr-FR"/>
        </w:rPr>
        <w:t xml:space="preserve"> id </w:t>
      </w:r>
      <w:r w:rsidR="00504E92" w:rsidRPr="00D80808">
        <w:rPr>
          <w:lang w:val="fr-FR"/>
        </w:rPr>
        <w:t>factúrum</w:t>
      </w:r>
      <w:r w:rsidR="00060827" w:rsidRPr="00D80808">
        <w:rPr>
          <w:lang w:val="fr-FR"/>
        </w:rPr>
        <w:t xml:space="preserve"> esse.</w:t>
      </w:r>
      <w:r w:rsidRPr="00D80808">
        <w:rPr>
          <w:lang w:val="fr-FR"/>
        </w:rPr>
        <w:t>”</w:t>
      </w:r>
      <w:r w:rsidR="00060827" w:rsidRPr="00D80808">
        <w:rPr>
          <w:lang w:val="fr-FR"/>
        </w:rPr>
        <w:t xml:space="preserve"> </w:t>
      </w:r>
      <w:r w:rsidR="00DC4DD4" w:rsidRPr="00D80808">
        <w:rPr>
          <w:lang w:val="fr-FR"/>
        </w:rPr>
        <w:t>Joséphus</w:t>
      </w:r>
      <w:r w:rsidR="00060827" w:rsidRPr="00D80808">
        <w:rPr>
          <w:lang w:val="fr-FR"/>
        </w:rPr>
        <w:t xml:space="preserve"> </w:t>
      </w:r>
      <w:r w:rsidR="00504E92" w:rsidRPr="00D80808">
        <w:rPr>
          <w:lang w:val="fr-FR"/>
        </w:rPr>
        <w:t>jurávit</w:t>
      </w:r>
      <w:r w:rsidR="00060827" w:rsidRPr="00D80808">
        <w:rPr>
          <w:lang w:val="fr-FR"/>
        </w:rPr>
        <w:t xml:space="preserve"> in verba</w:t>
      </w:r>
      <w:r w:rsidR="0083731F">
        <w:rPr>
          <w:rStyle w:val="Appelnotedebasdep"/>
          <w:lang w:val="fr-FR"/>
        </w:rPr>
        <w:footnoteReference w:id="177"/>
      </w:r>
      <w:r w:rsidR="00060827" w:rsidRPr="00D80808">
        <w:rPr>
          <w:lang w:val="fr-FR"/>
        </w:rPr>
        <w:t xml:space="preserve"> patris</w:t>
      </w:r>
      <w:r w:rsidR="005C7E3F">
        <w:rPr>
          <w:lang w:val="fr-FR"/>
        </w:rPr>
        <w:t xml:space="preserve">. </w:t>
      </w:r>
    </w:p>
    <w:p w:rsidR="000E1190" w:rsidRDefault="00C87EAE" w:rsidP="00430F28">
      <w:pPr>
        <w:pStyle w:val="absconditus"/>
      </w:pPr>
      <w:r>
        <w:t>~</w:t>
      </w:r>
    </w:p>
    <w:p w:rsidR="000E1190" w:rsidRDefault="0082514B" w:rsidP="0082514B">
      <w:pPr>
        <w:pStyle w:val="vocabulum"/>
      </w:pPr>
      <w:r w:rsidRPr="000E1190">
        <w:rPr>
          <w:rStyle w:val="aditus"/>
        </w:rPr>
        <w:t>septem</w:t>
      </w:r>
      <w:r w:rsidRPr="00AD5FD5">
        <w:t xml:space="preserve">, </w:t>
      </w:r>
      <w:r w:rsidRPr="0002783F">
        <w:rPr>
          <w:rStyle w:val="gt"/>
        </w:rPr>
        <w:t>indécl.</w:t>
      </w:r>
      <w:r w:rsidR="009D14D5">
        <w:t> :</w:t>
      </w:r>
      <w:r w:rsidRPr="00AD5FD5">
        <w:t xml:space="preserve"> sept</w:t>
      </w:r>
      <w:r w:rsidR="00987B40" w:rsidRPr="00AD5FD5">
        <w:t xml:space="preserve">. </w:t>
      </w:r>
    </w:p>
    <w:p w:rsidR="000D4D5F" w:rsidRDefault="000D4D5F" w:rsidP="000D4D5F">
      <w:pPr>
        <w:pStyle w:val="vocabulum"/>
      </w:pPr>
      <w:r w:rsidRPr="000E1190">
        <w:rPr>
          <w:rStyle w:val="aditus"/>
        </w:rPr>
        <w:t>sentĭō</w:t>
      </w:r>
      <w:r w:rsidRPr="00023B16">
        <w:t xml:space="preserve">, </w:t>
      </w:r>
      <w:r w:rsidRPr="00CD4F3A">
        <w:rPr>
          <w:rStyle w:val="flexio"/>
        </w:rPr>
        <w:t>īs, īre, sensī, sensum</w:t>
      </w:r>
      <w:r>
        <w:t xml:space="preserve">, </w:t>
      </w:r>
      <w:r w:rsidRPr="0002783F">
        <w:rPr>
          <w:rStyle w:val="gt"/>
        </w:rPr>
        <w:t>tr.</w:t>
      </w:r>
      <w:r w:rsidR="009D14D5">
        <w:t> :</w:t>
      </w:r>
      <w:r w:rsidRPr="00023B16">
        <w:t xml:space="preserve"> </w:t>
      </w:r>
      <w:r w:rsidRPr="000D4D5F">
        <w:rPr>
          <w:rStyle w:val="cnumerus2"/>
        </w:rPr>
        <w:t>I.</w:t>
      </w:r>
      <w:r>
        <w:t xml:space="preserve"> percevoir par les sens </w:t>
      </w:r>
      <w:r w:rsidRPr="00831F62">
        <w:rPr>
          <w:rStyle w:val="cnumerus2"/>
        </w:rPr>
        <w:t>1.</w:t>
      </w:r>
      <w:r>
        <w:t xml:space="preserve"> </w:t>
      </w:r>
      <w:r w:rsidRPr="00023B16">
        <w:t>sentir</w:t>
      </w:r>
      <w:r w:rsidR="00BE217D">
        <w:t> ;</w:t>
      </w:r>
      <w:r>
        <w:t xml:space="preserve"> </w:t>
      </w:r>
      <w:r w:rsidRPr="00831F62">
        <w:rPr>
          <w:rStyle w:val="cnumerus2"/>
        </w:rPr>
        <w:t>2.</w:t>
      </w:r>
      <w:r>
        <w:t xml:space="preserve"> percevoir les effets d’une chose, être affecté par qqch, éprouver // </w:t>
      </w:r>
      <w:r w:rsidRPr="00446FA2">
        <w:rPr>
          <w:rStyle w:val="lt"/>
        </w:rPr>
        <w:t>sentíre morbos</w:t>
      </w:r>
      <w:r>
        <w:t>, être sujet aux maladies // jouir de, tirer un profit</w:t>
      </w:r>
      <w:r w:rsidR="009D14D5">
        <w:t> :</w:t>
      </w:r>
      <w:r>
        <w:t xml:space="preserve"> </w:t>
      </w:r>
      <w:r w:rsidRPr="00446FA2">
        <w:rPr>
          <w:rStyle w:val="lt"/>
        </w:rPr>
        <w:t>cómmodum</w:t>
      </w:r>
      <w:r>
        <w:t>, retirer un intérêt</w:t>
      </w:r>
      <w:r w:rsidRPr="00023B16">
        <w:t xml:space="preserve">. </w:t>
      </w:r>
      <w:r w:rsidRPr="000D4D5F">
        <w:rPr>
          <w:rStyle w:val="cnumerus2"/>
        </w:rPr>
        <w:t>II.</w:t>
      </w:r>
      <w:r>
        <w:t xml:space="preserve"> percevoir par l’intelligence </w:t>
      </w:r>
      <w:r w:rsidRPr="00831F62">
        <w:rPr>
          <w:rStyle w:val="cnumerus2"/>
        </w:rPr>
        <w:t>1.</w:t>
      </w:r>
      <w:r>
        <w:t xml:space="preserve"> sentir, se rendre compte</w:t>
      </w:r>
      <w:r w:rsidR="00BE217D">
        <w:t> ;</w:t>
      </w:r>
      <w:r>
        <w:t xml:space="preserve"> </w:t>
      </w:r>
      <w:r w:rsidRPr="00831F62">
        <w:rPr>
          <w:rStyle w:val="cnumerus2"/>
        </w:rPr>
        <w:t>2.</w:t>
      </w:r>
      <w:r>
        <w:t xml:space="preserve"> avoir dans l’esprit, penser</w:t>
      </w:r>
      <w:r w:rsidR="00BE217D">
        <w:t> ;</w:t>
      </w:r>
      <w:r>
        <w:t xml:space="preserve"> </w:t>
      </w:r>
      <w:r w:rsidRPr="00831F62">
        <w:rPr>
          <w:rStyle w:val="cnumerus2"/>
        </w:rPr>
        <w:t>3.</w:t>
      </w:r>
      <w:r>
        <w:t xml:space="preserve"> juger, avoir telle opinion</w:t>
      </w:r>
      <w:r w:rsidR="00BE217D">
        <w:t> ;</w:t>
      </w:r>
      <w:r>
        <w:t xml:space="preserve"> </w:t>
      </w:r>
      <w:r w:rsidRPr="00831F62">
        <w:rPr>
          <w:rStyle w:val="cnumerus2"/>
        </w:rPr>
        <w:t>4.</w:t>
      </w:r>
      <w:r>
        <w:t xml:space="preserve"> </w:t>
      </w:r>
      <w:r w:rsidRPr="00BF45BC">
        <w:rPr>
          <w:rStyle w:val="gt"/>
        </w:rPr>
        <w:t>[politique]</w:t>
      </w:r>
      <w:r>
        <w:t xml:space="preserve"> exprimer un avis, voter.</w:t>
      </w:r>
    </w:p>
    <w:p w:rsidR="000E1190" w:rsidRDefault="003F435C" w:rsidP="003F435C">
      <w:pPr>
        <w:pStyle w:val="vocabulum"/>
      </w:pPr>
      <w:r w:rsidRPr="000E1190">
        <w:rPr>
          <w:rStyle w:val="aditus"/>
        </w:rPr>
        <w:t>imminĕō</w:t>
      </w:r>
      <w:r w:rsidRPr="00AD5FD5">
        <w:t xml:space="preserve">, </w:t>
      </w:r>
      <w:r w:rsidRPr="00F23E4E">
        <w:rPr>
          <w:rStyle w:val="flexio"/>
        </w:rPr>
        <w:t>ēs, ēre, -,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s’élever au-dessus, être suspendu au-dessus</w:t>
      </w:r>
      <w:r w:rsidR="00BE217D">
        <w:t> ;</w:t>
      </w:r>
      <w:r w:rsidRPr="00AD5FD5">
        <w:t xml:space="preserve"> </w:t>
      </w:r>
      <w:r w:rsidRPr="00831F62">
        <w:rPr>
          <w:rStyle w:val="cnumerus2"/>
        </w:rPr>
        <w:t>2.</w:t>
      </w:r>
      <w:r w:rsidRPr="00AD5FD5">
        <w:t xml:space="preserve"> être suspendu sur, être imminent</w:t>
      </w:r>
      <w:r w:rsidR="00BE217D">
        <w:t> ;</w:t>
      </w:r>
      <w:r w:rsidRPr="00AD5FD5">
        <w:t xml:space="preserve"> </w:t>
      </w:r>
      <w:r w:rsidRPr="00831F62">
        <w:rPr>
          <w:rStyle w:val="cnumerus2"/>
        </w:rPr>
        <w:t>3.</w:t>
      </w:r>
      <w:r w:rsidRPr="00AD5FD5">
        <w:t xml:space="preserve"> menacer</w:t>
      </w:r>
      <w:r w:rsidR="00BE217D">
        <w:t> ;</w:t>
      </w:r>
      <w:r w:rsidRPr="00AD5FD5">
        <w:t xml:space="preserve"> </w:t>
      </w:r>
      <w:r w:rsidRPr="00831F62">
        <w:rPr>
          <w:rStyle w:val="cnumerus2"/>
        </w:rPr>
        <w:t>4.</w:t>
      </w:r>
      <w:r w:rsidRPr="00AD5FD5">
        <w:t xml:space="preserve"> pencher sur, tendre vers, convoiter. </w:t>
      </w:r>
    </w:p>
    <w:p w:rsidR="009E750A" w:rsidRDefault="009E750A" w:rsidP="009E750A">
      <w:pPr>
        <w:pStyle w:val="vocabulum"/>
      </w:pPr>
      <w:r w:rsidRPr="000E1190">
        <w:rPr>
          <w:rStyle w:val="aditus"/>
        </w:rPr>
        <w:t>scīlĭcĕt</w:t>
      </w:r>
      <w:r w:rsidRPr="00023B16">
        <w:t xml:space="preserve">, </w:t>
      </w:r>
      <w:r w:rsidRPr="0002783F">
        <w:rPr>
          <w:rStyle w:val="gt"/>
        </w:rPr>
        <w:t>adv.</w:t>
      </w:r>
      <w:r w:rsidR="009D14D5">
        <w:t> :</w:t>
      </w:r>
      <w:r w:rsidRPr="00023B16">
        <w:t xml:space="preserve"> </w:t>
      </w:r>
      <w:r w:rsidRPr="009E750A">
        <w:rPr>
          <w:rStyle w:val="cnumerus2"/>
        </w:rPr>
        <w:t>1.</w:t>
      </w:r>
      <w:r>
        <w:t xml:space="preserve"> </w:t>
      </w:r>
      <w:r w:rsidRPr="009E750A">
        <w:rPr>
          <w:rStyle w:val="gt"/>
        </w:rPr>
        <w:t>[avec prop. inf., arch.]</w:t>
      </w:r>
      <w:r>
        <w:t xml:space="preserve"> on peut aisément se rendre compte que, il va de soi que, il va sans dire que</w:t>
      </w:r>
      <w:r w:rsidR="00BE217D">
        <w:t> ;</w:t>
      </w:r>
      <w:r>
        <w:t xml:space="preserve"> </w:t>
      </w:r>
      <w:r w:rsidRPr="009E750A">
        <w:rPr>
          <w:rStyle w:val="cnumerus2"/>
        </w:rPr>
        <w:t>2.</w:t>
      </w:r>
      <w:r>
        <w:t xml:space="preserve"> </w:t>
      </w:r>
      <w:r w:rsidRPr="009E750A">
        <w:rPr>
          <w:rStyle w:val="gt"/>
        </w:rPr>
        <w:t>[adv., formant une parenthèse]</w:t>
      </w:r>
      <w:r>
        <w:t xml:space="preserve"> il va de soi, bien entendu, cela s’entend, naturellement // </w:t>
      </w:r>
      <w:r w:rsidRPr="009E750A">
        <w:rPr>
          <w:rStyle w:val="gt"/>
        </w:rPr>
        <w:t>[en préparant une oppos.]</w:t>
      </w:r>
      <w:r>
        <w:t xml:space="preserve"> évidement, bien sûr… mais</w:t>
      </w:r>
      <w:r w:rsidR="00BE217D">
        <w:t> ;</w:t>
      </w:r>
      <w:r>
        <w:t xml:space="preserve"> </w:t>
      </w:r>
      <w:r w:rsidRPr="009E750A">
        <w:rPr>
          <w:rStyle w:val="cnumerus2"/>
        </w:rPr>
        <w:t>3.</w:t>
      </w:r>
      <w:r>
        <w:t xml:space="preserve"> </w:t>
      </w:r>
      <w:r w:rsidRPr="009E750A">
        <w:rPr>
          <w:rStyle w:val="gt"/>
        </w:rPr>
        <w:t>[dans une réponse]</w:t>
      </w:r>
      <w:r>
        <w:t xml:space="preserve"> évidement, naturellement</w:t>
      </w:r>
      <w:r w:rsidR="00BE217D">
        <w:t> ;</w:t>
      </w:r>
      <w:r>
        <w:t xml:space="preserve"> </w:t>
      </w:r>
      <w:r w:rsidRPr="009E750A">
        <w:rPr>
          <w:rStyle w:val="cnumerus2"/>
        </w:rPr>
        <w:t>4.</w:t>
      </w:r>
      <w:r>
        <w:t xml:space="preserve"> </w:t>
      </w:r>
      <w:r w:rsidRPr="009E750A">
        <w:rPr>
          <w:rStyle w:val="gt"/>
        </w:rPr>
        <w:t>[ironiquement]</w:t>
      </w:r>
      <w:r>
        <w:t xml:space="preserve"> sans doute, apparemment</w:t>
      </w:r>
      <w:r w:rsidR="00BE217D">
        <w:t> ;</w:t>
      </w:r>
      <w:r>
        <w:t xml:space="preserve"> </w:t>
      </w:r>
      <w:r w:rsidRPr="009E750A">
        <w:rPr>
          <w:rStyle w:val="cnumerus2"/>
        </w:rPr>
        <w:t>5.</w:t>
      </w:r>
      <w:r>
        <w:t xml:space="preserve"> </w:t>
      </w:r>
      <w:r w:rsidRPr="009E750A">
        <w:rPr>
          <w:rStyle w:val="gt"/>
        </w:rPr>
        <w:t>[post. class.]</w:t>
      </w:r>
      <w:r>
        <w:t xml:space="preserve"> à savoir, savoir. </w:t>
      </w:r>
    </w:p>
    <w:p w:rsidR="000E1190" w:rsidRDefault="00446FA2" w:rsidP="00446FA2">
      <w:pPr>
        <w:pStyle w:val="vocabulum"/>
      </w:pPr>
      <w:r w:rsidRPr="000E1190">
        <w:rPr>
          <w:rStyle w:val="aditus"/>
        </w:rPr>
        <w:t>sĕpĕlĭō</w:t>
      </w:r>
      <w:r w:rsidRPr="00023B16">
        <w:t xml:space="preserve">, īs, īre, īvī </w:t>
      </w:r>
      <w:r w:rsidRPr="00BD11CF">
        <w:rPr>
          <w:rStyle w:val="gt"/>
        </w:rPr>
        <w:t>ou</w:t>
      </w:r>
      <w:r w:rsidRPr="00023B16">
        <w:t xml:space="preserve"> ĭī, sĕpultum</w:t>
      </w:r>
      <w:r>
        <w:t xml:space="preserve">, </w:t>
      </w:r>
      <w:r w:rsidRPr="0002783F">
        <w:rPr>
          <w:rStyle w:val="gt"/>
        </w:rPr>
        <w:t>tr.</w:t>
      </w:r>
      <w:r w:rsidR="009D14D5">
        <w:t> :</w:t>
      </w:r>
      <w:r w:rsidRPr="00023B16">
        <w:t xml:space="preserve"> </w:t>
      </w:r>
      <w:r w:rsidRPr="00831F62">
        <w:rPr>
          <w:rStyle w:val="cnumerus2"/>
        </w:rPr>
        <w:t>1.</w:t>
      </w:r>
      <w:r>
        <w:t xml:space="preserve"> </w:t>
      </w:r>
      <w:r w:rsidRPr="00023B16">
        <w:t>ensevelir</w:t>
      </w:r>
      <w:r w:rsidR="00BE217D">
        <w:t> ;</w:t>
      </w:r>
      <w:r>
        <w:t xml:space="preserve"> </w:t>
      </w:r>
      <w:r w:rsidRPr="00831F62">
        <w:rPr>
          <w:rStyle w:val="cnumerus2"/>
        </w:rPr>
        <w:t>2.</w:t>
      </w:r>
      <w:r>
        <w:t xml:space="preserve"> </w:t>
      </w:r>
      <w:r w:rsidRPr="00BF45BC">
        <w:rPr>
          <w:rStyle w:val="gt"/>
        </w:rPr>
        <w:t>[fig.]</w:t>
      </w:r>
      <w:r w:rsidRPr="00023B16">
        <w:t xml:space="preserve">. </w:t>
      </w:r>
    </w:p>
    <w:p w:rsidR="000E1190" w:rsidRDefault="008122EE" w:rsidP="008122EE">
      <w:pPr>
        <w:pStyle w:val="vocabulum"/>
      </w:pPr>
      <w:r w:rsidRPr="000E1190">
        <w:rPr>
          <w:rStyle w:val="aditus"/>
        </w:rPr>
        <w:t>corpus</w:t>
      </w:r>
      <w:r w:rsidRPr="00AD5FD5">
        <w:t xml:space="preserve">, </w:t>
      </w:r>
      <w:r w:rsidRPr="007F2AC0">
        <w:rPr>
          <w:rStyle w:val="flexio"/>
        </w:rPr>
        <w:t>ŏris</w:t>
      </w:r>
      <w:r w:rsidRPr="00AD5FD5">
        <w:t xml:space="preserve">, </w:t>
      </w:r>
      <w:r w:rsidRPr="00BF45BC">
        <w:rPr>
          <w:rStyle w:val="gt"/>
        </w:rPr>
        <w:t>n.</w:t>
      </w:r>
      <w:r w:rsidR="009D14D5">
        <w:t> :</w:t>
      </w:r>
      <w:r w:rsidRPr="00AD5FD5">
        <w:t xml:space="preserve"> corps</w:t>
      </w:r>
      <w:r w:rsidR="00987B40" w:rsidRPr="00AD5FD5">
        <w:t xml:space="preserve">. </w:t>
      </w:r>
    </w:p>
    <w:p w:rsidR="000E1190" w:rsidRDefault="00F22580" w:rsidP="00F22580">
      <w:pPr>
        <w:pStyle w:val="vocabulum"/>
      </w:pPr>
      <w:r w:rsidRPr="000E1190">
        <w:rPr>
          <w:rStyle w:val="aditus"/>
        </w:rPr>
        <w:t>transfĕrō</w:t>
      </w:r>
      <w:r w:rsidRPr="00023B16">
        <w:t xml:space="preserve">, </w:t>
      </w:r>
      <w:r w:rsidRPr="00EE7427">
        <w:rPr>
          <w:rStyle w:val="flexio"/>
        </w:rPr>
        <w:t>fers, ferre, tŭlī, lātum</w:t>
      </w:r>
      <w:r>
        <w:t xml:space="preserve">, </w:t>
      </w:r>
      <w:r w:rsidRPr="0002783F">
        <w:rPr>
          <w:rStyle w:val="gt"/>
        </w:rPr>
        <w:t>tr.</w:t>
      </w:r>
      <w:r w:rsidR="009D14D5">
        <w:t> :</w:t>
      </w:r>
      <w:r w:rsidRPr="00023B16">
        <w:t xml:space="preserve"> </w:t>
      </w:r>
      <w:r w:rsidRPr="00831F62">
        <w:rPr>
          <w:rStyle w:val="cnumerus2"/>
        </w:rPr>
        <w:t>1.</w:t>
      </w:r>
      <w:r>
        <w:t xml:space="preserve"> porter d’un lieu à un autre, </w:t>
      </w:r>
      <w:r w:rsidRPr="00023B16">
        <w:t>transporter</w:t>
      </w:r>
      <w:r w:rsidR="00BE217D">
        <w:t> ;</w:t>
      </w:r>
      <w:r>
        <w:t xml:space="preserve"> </w:t>
      </w:r>
      <w:r w:rsidRPr="00831F62">
        <w:rPr>
          <w:rStyle w:val="cnumerus2"/>
        </w:rPr>
        <w:t>2.</w:t>
      </w:r>
      <w:r>
        <w:t xml:space="preserve"> transcrire, reporter</w:t>
      </w:r>
      <w:r w:rsidR="00BE217D">
        <w:t> ;</w:t>
      </w:r>
      <w:r>
        <w:t xml:space="preserve"> </w:t>
      </w:r>
      <w:r w:rsidRPr="00831F62">
        <w:rPr>
          <w:rStyle w:val="cnumerus2"/>
        </w:rPr>
        <w:t>3.</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4.</w:t>
      </w:r>
      <w:r>
        <w:t xml:space="preserve"> </w:t>
      </w:r>
      <w:r w:rsidRPr="00BF45BC">
        <w:rPr>
          <w:rStyle w:val="gt"/>
        </w:rPr>
        <w:t>[pass.]</w:t>
      </w:r>
      <w:r>
        <w:t xml:space="preserve"> mourir</w:t>
      </w:r>
      <w:r w:rsidRPr="00023B16">
        <w:t xml:space="preserve">. </w:t>
      </w:r>
    </w:p>
    <w:p w:rsidR="000E1190" w:rsidRDefault="00E14487" w:rsidP="00E14487">
      <w:pPr>
        <w:pStyle w:val="vocabulum"/>
      </w:pPr>
      <w:r w:rsidRPr="000E1190">
        <w:rPr>
          <w:rStyle w:val="aditus"/>
        </w:rPr>
        <w:t>condō</w:t>
      </w:r>
      <w:r w:rsidRPr="00AD5FD5">
        <w:t xml:space="preserve">, </w:t>
      </w:r>
      <w:r w:rsidRPr="00CD4F3A">
        <w:rPr>
          <w:rStyle w:val="flexio"/>
        </w:rPr>
        <w:t>ĭs, ĕre, dĭdī, dĭtum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fonder, établir // rédiger, composer</w:t>
      </w:r>
      <w:r w:rsidR="00BE217D">
        <w:t> ;</w:t>
      </w:r>
      <w:r w:rsidRPr="00AD5FD5">
        <w:t xml:space="preserve"> </w:t>
      </w:r>
      <w:r w:rsidRPr="00831F62">
        <w:rPr>
          <w:rStyle w:val="cnumerus2"/>
        </w:rPr>
        <w:t>2.</w:t>
      </w:r>
      <w:r w:rsidRPr="00AD5FD5">
        <w:t xml:space="preserve"> garder en sûreté // enfermer qqn // ensevelir</w:t>
      </w:r>
      <w:r w:rsidR="00BE217D">
        <w:t> ;</w:t>
      </w:r>
      <w:r w:rsidRPr="00AD5FD5">
        <w:t xml:space="preserve"> </w:t>
      </w:r>
      <w:r w:rsidRPr="00831F62">
        <w:rPr>
          <w:rStyle w:val="cnumerus2"/>
        </w:rPr>
        <w:t>3.</w:t>
      </w:r>
      <w:r w:rsidRPr="00AD5FD5">
        <w:t xml:space="preserve"> cacher // achever un certain laps de temps. </w:t>
      </w:r>
    </w:p>
    <w:p w:rsidR="00E319DE" w:rsidRPr="00496498" w:rsidRDefault="00E319DE" w:rsidP="00E319DE">
      <w:pPr>
        <w:pStyle w:val="vocabulum"/>
        <w:rPr>
          <w:lang w:val="en-US"/>
        </w:rPr>
      </w:pPr>
      <w:r w:rsidRPr="00496498">
        <w:rPr>
          <w:rStyle w:val="aditus"/>
          <w:lang w:val="en-US"/>
        </w:rPr>
        <w:t>sĕpulcrum</w:t>
      </w:r>
      <w:r w:rsidRPr="00496498">
        <w:rPr>
          <w:lang w:val="en-US"/>
        </w:rPr>
        <w:t xml:space="preserve"> (</w:t>
      </w:r>
      <w:r w:rsidRPr="00496498">
        <w:rPr>
          <w:rStyle w:val="aditus"/>
          <w:lang w:val="en-US"/>
        </w:rPr>
        <w:t>sĕpulchrum</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tombeau. </w:t>
      </w:r>
    </w:p>
    <w:p w:rsidR="00B84F7F" w:rsidRDefault="00A86DE7" w:rsidP="00A86DE7">
      <w:pPr>
        <w:pStyle w:val="vocabulum"/>
      </w:pPr>
      <w:r w:rsidRPr="000E1190">
        <w:rPr>
          <w:rStyle w:val="aditus"/>
        </w:rPr>
        <w:t>mājōres</w:t>
      </w:r>
      <w:r w:rsidRPr="00AD5FD5">
        <w:t xml:space="preserve">, </w:t>
      </w:r>
      <w:r w:rsidRPr="007F2AC0">
        <w:rPr>
          <w:rStyle w:val="flexio"/>
        </w:rPr>
        <w:t>um</w:t>
      </w:r>
      <w:r w:rsidR="009D14D5">
        <w:t> :</w:t>
      </w:r>
      <w:r w:rsidRPr="00AD5FD5">
        <w:t xml:space="preserve"> ancêtres</w:t>
      </w:r>
      <w:r w:rsidR="00987B40" w:rsidRPr="00AD5FD5">
        <w:t xml:space="preserve">. </w:t>
      </w:r>
    </w:p>
    <w:p w:rsidR="000925EA" w:rsidRDefault="000925EA" w:rsidP="000925EA">
      <w:pPr>
        <w:pStyle w:val="i"/>
      </w:pPr>
      <w:r>
        <w:t>LXXVI. Jacob vécut encore dix-sept ans après son établissement en Égypte.</w:t>
      </w:r>
    </w:p>
    <w:p w:rsidR="000925EA" w:rsidRDefault="000925EA" w:rsidP="000925EA">
      <w:pPr>
        <w:pStyle w:val="i"/>
      </w:pPr>
      <w:r>
        <w:t>Dés qu’il sentit sa mort approcher, il fit venir Joseph et lui dit</w:t>
      </w:r>
      <w:r w:rsidR="009D14D5">
        <w:t> :</w:t>
      </w:r>
      <w:r>
        <w:t xml:space="preserve"> « Si tu m’aimes, jure de faire ce que je vais te demander, de ne pas m’ensevelir en </w:t>
      </w:r>
      <w:r>
        <w:lastRenderedPageBreak/>
        <w:t xml:space="preserve">Égypte, mais de transporter mon corps loin de ce pays, et de renfermer dans le tombeau de mes ancêtres. </w:t>
      </w:r>
    </w:p>
    <w:p w:rsidR="000925EA" w:rsidRDefault="000925EA" w:rsidP="000925EA">
      <w:pPr>
        <w:pStyle w:val="i"/>
      </w:pPr>
      <w:r>
        <w:t>« — Je ferai ce que tu ordonnas, mon père, dit Joseph.</w:t>
      </w:r>
    </w:p>
    <w:p w:rsidR="000925EA" w:rsidRDefault="000925EA" w:rsidP="000925EA">
      <w:pPr>
        <w:pStyle w:val="i"/>
      </w:pPr>
      <w:r>
        <w:t>« — Jure-moi donc, reprit Jacob, que tu ne manqueras pas de le faire. »</w:t>
      </w:r>
    </w:p>
    <w:p w:rsidR="000925EA" w:rsidRDefault="000925EA" w:rsidP="000925EA">
      <w:pPr>
        <w:pStyle w:val="i"/>
      </w:pPr>
      <w:r>
        <w:t xml:space="preserve">Joseph répéta le serment que lui dictait son père. </w:t>
      </w:r>
    </w:p>
    <w:p w:rsidR="00B30990" w:rsidRPr="00930EE0" w:rsidRDefault="000F64E9" w:rsidP="006562DB">
      <w:pPr>
        <w:pStyle w:val="absconditus"/>
      </w:pPr>
      <w:r>
        <w:t>$</w:t>
      </w:r>
    </w:p>
    <w:tbl>
      <w:tblPr>
        <w:tblW w:w="5000" w:type="pct"/>
        <w:tblLook w:val="04A0"/>
      </w:tblPr>
      <w:tblGrid>
        <w:gridCol w:w="2939"/>
        <w:gridCol w:w="4517"/>
      </w:tblGrid>
      <w:tr w:rsidR="00CF5BAE" w:rsidRPr="00822DC6" w:rsidTr="008212CF">
        <w:tc>
          <w:tcPr>
            <w:tcW w:w="1971" w:type="pct"/>
          </w:tcPr>
          <w:p w:rsidR="00CF5BAE" w:rsidRPr="00D63136" w:rsidRDefault="00CF5BAE" w:rsidP="00B7663C">
            <w:pPr>
              <w:pStyle w:val="sv"/>
            </w:pPr>
            <w:r w:rsidRPr="00D63136">
              <w:t xml:space="preserve">LXXVI. Jacóbus vixit </w:t>
            </w:r>
          </w:p>
        </w:tc>
        <w:tc>
          <w:tcPr>
            <w:tcW w:w="3029" w:type="pct"/>
          </w:tcPr>
          <w:p w:rsidR="00CF5BAE" w:rsidRPr="00822DC6" w:rsidRDefault="00CF5BAE" w:rsidP="00B7663C">
            <w:pPr>
              <w:pStyle w:val="iv"/>
            </w:pPr>
            <w:r w:rsidRPr="00822DC6">
              <w:t>LXXVI. Jacob vécut</w:t>
            </w:r>
          </w:p>
        </w:tc>
      </w:tr>
      <w:tr w:rsidR="00CF5BAE" w:rsidRPr="00822DC6" w:rsidTr="008212CF">
        <w:tc>
          <w:tcPr>
            <w:tcW w:w="1971" w:type="pct"/>
          </w:tcPr>
          <w:p w:rsidR="00CF5BAE" w:rsidRPr="00D63136" w:rsidRDefault="00CF5BAE" w:rsidP="00B7663C">
            <w:pPr>
              <w:pStyle w:val="sv"/>
            </w:pPr>
            <w:r w:rsidRPr="00D63136">
              <w:t>septem et decem annos,</w:t>
            </w:r>
          </w:p>
        </w:tc>
        <w:tc>
          <w:tcPr>
            <w:tcW w:w="3029" w:type="pct"/>
          </w:tcPr>
          <w:p w:rsidR="00CF5BAE" w:rsidRPr="00822DC6" w:rsidRDefault="00CF5BAE" w:rsidP="00B7663C">
            <w:pPr>
              <w:pStyle w:val="iv"/>
            </w:pPr>
            <w:r w:rsidRPr="00822DC6">
              <w:t>sept et dix (dix-sept) ans</w:t>
            </w:r>
          </w:p>
        </w:tc>
      </w:tr>
      <w:tr w:rsidR="00CF5BAE" w:rsidRPr="00822DC6" w:rsidTr="008212CF">
        <w:tc>
          <w:tcPr>
            <w:tcW w:w="1971" w:type="pct"/>
          </w:tcPr>
          <w:p w:rsidR="00CF5BAE" w:rsidRPr="00D63136" w:rsidRDefault="00CF5BAE" w:rsidP="00B7663C">
            <w:pPr>
              <w:pStyle w:val="sv"/>
            </w:pPr>
            <w:r w:rsidRPr="00D63136">
              <w:t xml:space="preserve">postquam commigrásset </w:t>
            </w:r>
          </w:p>
        </w:tc>
        <w:tc>
          <w:tcPr>
            <w:tcW w:w="3029" w:type="pct"/>
          </w:tcPr>
          <w:p w:rsidR="00CF5BAE" w:rsidRPr="00822DC6" w:rsidRDefault="00CF5BAE" w:rsidP="00B7663C">
            <w:pPr>
              <w:pStyle w:val="iv"/>
            </w:pPr>
            <w:r w:rsidRPr="00822DC6">
              <w:t>après qu’il fut venu-s’établir</w:t>
            </w:r>
          </w:p>
        </w:tc>
      </w:tr>
      <w:tr w:rsidR="00CF5BAE" w:rsidRPr="00822DC6" w:rsidTr="008212CF">
        <w:tc>
          <w:tcPr>
            <w:tcW w:w="1971" w:type="pct"/>
          </w:tcPr>
          <w:p w:rsidR="00CF5BAE" w:rsidRPr="00D63136" w:rsidRDefault="00CF5BAE" w:rsidP="00B7663C">
            <w:pPr>
              <w:pStyle w:val="sv"/>
            </w:pPr>
            <w:r w:rsidRPr="00D63136">
              <w:t xml:space="preserve">in Ægýptum. </w:t>
            </w:r>
          </w:p>
        </w:tc>
        <w:tc>
          <w:tcPr>
            <w:tcW w:w="3029" w:type="pct"/>
          </w:tcPr>
          <w:p w:rsidR="00CF5BAE" w:rsidRPr="00822DC6" w:rsidRDefault="00CF5BAE" w:rsidP="00B7663C">
            <w:pPr>
              <w:pStyle w:val="iv"/>
            </w:pPr>
            <w:r w:rsidRPr="00822DC6">
              <w:t xml:space="preserve">en </w:t>
            </w:r>
            <w:r>
              <w:t>Égypte</w:t>
            </w:r>
            <w:r w:rsidR="00BE217D">
              <w:t> ;</w:t>
            </w:r>
          </w:p>
        </w:tc>
      </w:tr>
      <w:tr w:rsidR="00CF5BAE" w:rsidRPr="00822DC6" w:rsidTr="008212CF">
        <w:tc>
          <w:tcPr>
            <w:tcW w:w="1971" w:type="pct"/>
          </w:tcPr>
          <w:p w:rsidR="00CF5BAE" w:rsidRPr="00D63136" w:rsidRDefault="00CF5BAE" w:rsidP="00B7663C">
            <w:pPr>
              <w:pStyle w:val="sv"/>
            </w:pPr>
            <w:r w:rsidRPr="00D63136">
              <w:t xml:space="preserve">Ubi sensit </w:t>
            </w:r>
          </w:p>
        </w:tc>
        <w:tc>
          <w:tcPr>
            <w:tcW w:w="3029" w:type="pct"/>
          </w:tcPr>
          <w:p w:rsidR="00CF5BAE" w:rsidRPr="00822DC6" w:rsidRDefault="00CF5BAE" w:rsidP="00B7663C">
            <w:pPr>
              <w:pStyle w:val="iv"/>
            </w:pPr>
            <w:r w:rsidRPr="00822DC6">
              <w:t>Dés qu’il s’aperçut</w:t>
            </w:r>
          </w:p>
        </w:tc>
      </w:tr>
      <w:tr w:rsidR="00CF5BAE" w:rsidRPr="00822DC6" w:rsidTr="008212CF">
        <w:tc>
          <w:tcPr>
            <w:tcW w:w="1971" w:type="pct"/>
          </w:tcPr>
          <w:p w:rsidR="00CF5BAE" w:rsidRPr="00D63136" w:rsidRDefault="00CF5BAE" w:rsidP="00B7663C">
            <w:pPr>
              <w:pStyle w:val="sv"/>
            </w:pPr>
            <w:r w:rsidRPr="00D63136">
              <w:t xml:space="preserve">mortem imminére sibi, </w:t>
            </w:r>
          </w:p>
        </w:tc>
        <w:tc>
          <w:tcPr>
            <w:tcW w:w="3029" w:type="pct"/>
          </w:tcPr>
          <w:p w:rsidR="00CF5BAE" w:rsidRPr="00822DC6" w:rsidRDefault="00CF5BAE" w:rsidP="00B7663C">
            <w:pPr>
              <w:pStyle w:val="iv"/>
            </w:pPr>
            <w:r w:rsidRPr="00822DC6">
              <w:t>la mort être-proche pour lui,</w:t>
            </w:r>
          </w:p>
        </w:tc>
      </w:tr>
      <w:tr w:rsidR="00CF5BAE" w:rsidRPr="00822DC6" w:rsidTr="008212CF">
        <w:tc>
          <w:tcPr>
            <w:tcW w:w="1971" w:type="pct"/>
          </w:tcPr>
          <w:p w:rsidR="00CF5BAE" w:rsidRPr="00D63136" w:rsidRDefault="00CF5BAE" w:rsidP="00B7663C">
            <w:pPr>
              <w:pStyle w:val="sv"/>
            </w:pPr>
            <w:r w:rsidRPr="00D63136">
              <w:t>dixit Josépho arcessíto</w:t>
            </w:r>
            <w:r w:rsidR="009D14D5">
              <w:t> :</w:t>
            </w:r>
            <w:r w:rsidRPr="00D63136">
              <w:t xml:space="preserve"> </w:t>
            </w:r>
          </w:p>
        </w:tc>
        <w:tc>
          <w:tcPr>
            <w:tcW w:w="3029" w:type="pct"/>
          </w:tcPr>
          <w:p w:rsidR="00CF5BAE" w:rsidRPr="00822DC6" w:rsidRDefault="00CF5BAE" w:rsidP="00B7663C">
            <w:pPr>
              <w:pStyle w:val="iv"/>
            </w:pPr>
            <w:r w:rsidRPr="00822DC6">
              <w:t xml:space="preserve">il dit à Joseph mandé </w:t>
            </w:r>
            <w:r w:rsidRPr="00822DC6">
              <w:rPr>
                <w:rStyle w:val="italicus"/>
              </w:rPr>
              <w:t>auprès de lui</w:t>
            </w:r>
            <w:r w:rsidR="009D14D5">
              <w:t> :</w:t>
            </w:r>
          </w:p>
        </w:tc>
      </w:tr>
      <w:tr w:rsidR="00CF5BAE" w:rsidRPr="00822DC6" w:rsidTr="008212CF">
        <w:tc>
          <w:tcPr>
            <w:tcW w:w="1971" w:type="pct"/>
          </w:tcPr>
          <w:p w:rsidR="00CF5BAE" w:rsidRPr="00D63136" w:rsidRDefault="00CF5BAE" w:rsidP="00B7663C">
            <w:pPr>
              <w:pStyle w:val="sv"/>
            </w:pPr>
            <w:r w:rsidRPr="00D63136">
              <w:t xml:space="preserve">« Si amas me, </w:t>
            </w:r>
          </w:p>
        </w:tc>
        <w:tc>
          <w:tcPr>
            <w:tcW w:w="3029" w:type="pct"/>
          </w:tcPr>
          <w:p w:rsidR="00CF5BAE" w:rsidRPr="00822DC6" w:rsidRDefault="00CF5BAE" w:rsidP="00B7663C">
            <w:pPr>
              <w:pStyle w:val="iv"/>
            </w:pPr>
            <w:r w:rsidRPr="00822DC6">
              <w:t>« Si tu aimes moi,</w:t>
            </w:r>
          </w:p>
        </w:tc>
      </w:tr>
      <w:tr w:rsidR="00CF5BAE" w:rsidRPr="00822DC6" w:rsidTr="008212CF">
        <w:tc>
          <w:tcPr>
            <w:tcW w:w="1971" w:type="pct"/>
          </w:tcPr>
          <w:p w:rsidR="00CF5BAE" w:rsidRPr="00D63136" w:rsidRDefault="00CF5BAE" w:rsidP="00B7663C">
            <w:pPr>
              <w:pStyle w:val="sv"/>
            </w:pPr>
            <w:r w:rsidRPr="00D63136">
              <w:t xml:space="preserve">jura te factúrum esse </w:t>
            </w:r>
          </w:p>
        </w:tc>
        <w:tc>
          <w:tcPr>
            <w:tcW w:w="3029" w:type="pct"/>
          </w:tcPr>
          <w:p w:rsidR="00CF5BAE" w:rsidRPr="00822DC6" w:rsidRDefault="00CF5BAE" w:rsidP="00B7663C">
            <w:pPr>
              <w:pStyle w:val="iv"/>
            </w:pPr>
            <w:r w:rsidRPr="00822DC6">
              <w:t>jure toi devoir faire (que tu feras)</w:t>
            </w:r>
          </w:p>
        </w:tc>
      </w:tr>
      <w:tr w:rsidR="00CF5BAE" w:rsidRPr="00822DC6" w:rsidTr="008212CF">
        <w:tc>
          <w:tcPr>
            <w:tcW w:w="1971" w:type="pct"/>
          </w:tcPr>
          <w:p w:rsidR="00CF5BAE" w:rsidRPr="00496498" w:rsidRDefault="00CF5BAE" w:rsidP="00B7663C">
            <w:pPr>
              <w:pStyle w:val="sv"/>
              <w:rPr>
                <w:lang w:val="es-ES_tradnl"/>
              </w:rPr>
            </w:pPr>
            <w:r w:rsidRPr="00496498">
              <w:rPr>
                <w:lang w:val="es-ES_tradnl"/>
              </w:rPr>
              <w:t xml:space="preserve">id quod petam a te, </w:t>
            </w:r>
          </w:p>
        </w:tc>
        <w:tc>
          <w:tcPr>
            <w:tcW w:w="3029" w:type="pct"/>
          </w:tcPr>
          <w:p w:rsidR="00CF5BAE" w:rsidRPr="00822DC6" w:rsidRDefault="00CF5BAE" w:rsidP="00B7663C">
            <w:pPr>
              <w:pStyle w:val="iv"/>
            </w:pPr>
            <w:r w:rsidRPr="00822DC6">
              <w:t xml:space="preserve">ce que je demanderai à toi, </w:t>
            </w:r>
          </w:p>
        </w:tc>
      </w:tr>
      <w:tr w:rsidR="00CF5BAE" w:rsidRPr="00822DC6" w:rsidTr="008212CF">
        <w:tc>
          <w:tcPr>
            <w:tcW w:w="1971" w:type="pct"/>
          </w:tcPr>
          <w:p w:rsidR="00CF5BAE" w:rsidRPr="00930EE0" w:rsidRDefault="00CF5BAE" w:rsidP="00B7663C">
            <w:pPr>
              <w:pStyle w:val="sv"/>
              <w:rPr>
                <w:lang w:val="fr-FR"/>
              </w:rPr>
            </w:pPr>
            <w:r w:rsidRPr="00930EE0">
              <w:rPr>
                <w:lang w:val="fr-FR"/>
              </w:rPr>
              <w:t xml:space="preserve">scílicet ut ne sepélias me </w:t>
            </w:r>
          </w:p>
        </w:tc>
        <w:tc>
          <w:tcPr>
            <w:tcW w:w="3029" w:type="pct"/>
          </w:tcPr>
          <w:p w:rsidR="00CF5BAE" w:rsidRPr="00822DC6" w:rsidRDefault="00CF5BAE" w:rsidP="00B7663C">
            <w:pPr>
              <w:pStyle w:val="iv"/>
            </w:pPr>
            <w:r w:rsidRPr="00822DC6">
              <w:t>à-savoir que tu n’enterres pas moi</w:t>
            </w:r>
          </w:p>
        </w:tc>
      </w:tr>
      <w:tr w:rsidR="00CF5BAE" w:rsidRPr="00822DC6" w:rsidTr="008212CF">
        <w:tc>
          <w:tcPr>
            <w:tcW w:w="1971" w:type="pct"/>
          </w:tcPr>
          <w:p w:rsidR="00CF5BAE" w:rsidRPr="00D63136" w:rsidRDefault="00CF5BAE" w:rsidP="00B7663C">
            <w:pPr>
              <w:pStyle w:val="sv"/>
            </w:pPr>
            <w:r w:rsidRPr="00D63136">
              <w:t xml:space="preserve">in Ægýpto, </w:t>
            </w:r>
          </w:p>
        </w:tc>
        <w:tc>
          <w:tcPr>
            <w:tcW w:w="3029" w:type="pct"/>
          </w:tcPr>
          <w:p w:rsidR="00CF5BAE" w:rsidRPr="00822DC6" w:rsidRDefault="00CF5BAE" w:rsidP="00B7663C">
            <w:pPr>
              <w:pStyle w:val="iv"/>
            </w:pPr>
            <w:r w:rsidRPr="00822DC6">
              <w:t xml:space="preserve">en </w:t>
            </w:r>
            <w:r>
              <w:t>Égypte</w:t>
            </w:r>
            <w:r w:rsidRPr="00822DC6">
              <w:t>,</w:t>
            </w:r>
          </w:p>
        </w:tc>
      </w:tr>
      <w:tr w:rsidR="00CF5BAE" w:rsidRPr="00822DC6" w:rsidTr="008212CF">
        <w:tc>
          <w:tcPr>
            <w:tcW w:w="1971" w:type="pct"/>
          </w:tcPr>
          <w:p w:rsidR="00CF5BAE" w:rsidRPr="00D63136" w:rsidRDefault="00CF5BAE" w:rsidP="00B7663C">
            <w:pPr>
              <w:pStyle w:val="sv"/>
            </w:pPr>
            <w:r w:rsidRPr="00D63136">
              <w:t xml:space="preserve">sed tránsferas meum corpus </w:t>
            </w:r>
          </w:p>
        </w:tc>
        <w:tc>
          <w:tcPr>
            <w:tcW w:w="3029" w:type="pct"/>
          </w:tcPr>
          <w:p w:rsidR="00CF5BAE" w:rsidRPr="00822DC6" w:rsidRDefault="00CF5BAE" w:rsidP="00B7663C">
            <w:pPr>
              <w:pStyle w:val="iv"/>
            </w:pPr>
            <w:r w:rsidRPr="00822DC6">
              <w:t>mais que tu transportes mon corps</w:t>
            </w:r>
          </w:p>
        </w:tc>
      </w:tr>
      <w:tr w:rsidR="00CF5BAE" w:rsidRPr="00822DC6" w:rsidTr="008212CF">
        <w:tc>
          <w:tcPr>
            <w:tcW w:w="1971" w:type="pct"/>
          </w:tcPr>
          <w:p w:rsidR="00CF5BAE" w:rsidRPr="00D63136" w:rsidRDefault="00CF5BAE" w:rsidP="00B7663C">
            <w:pPr>
              <w:pStyle w:val="sv"/>
            </w:pPr>
            <w:r w:rsidRPr="00D63136">
              <w:t xml:space="preserve">ex hac regióne, </w:t>
            </w:r>
          </w:p>
        </w:tc>
        <w:tc>
          <w:tcPr>
            <w:tcW w:w="3029" w:type="pct"/>
          </w:tcPr>
          <w:p w:rsidR="00CF5BAE" w:rsidRPr="00822DC6" w:rsidRDefault="00CF5BAE" w:rsidP="00B7663C">
            <w:pPr>
              <w:pStyle w:val="iv"/>
            </w:pPr>
            <w:r w:rsidRPr="00822DC6">
              <w:t>hors de ce pays,</w:t>
            </w:r>
          </w:p>
        </w:tc>
      </w:tr>
      <w:tr w:rsidR="00CF5BAE" w:rsidRPr="00822DC6" w:rsidTr="008212CF">
        <w:tc>
          <w:tcPr>
            <w:tcW w:w="1971" w:type="pct"/>
          </w:tcPr>
          <w:p w:rsidR="00CF5BAE" w:rsidRPr="00D63136" w:rsidRDefault="00CF5BAE" w:rsidP="00B7663C">
            <w:pPr>
              <w:pStyle w:val="sv"/>
            </w:pPr>
            <w:r w:rsidRPr="00D63136">
              <w:t xml:space="preserve">condas </w:t>
            </w:r>
          </w:p>
        </w:tc>
        <w:tc>
          <w:tcPr>
            <w:tcW w:w="3029" w:type="pct"/>
          </w:tcPr>
          <w:p w:rsidR="00CF5BAE" w:rsidRPr="00822DC6" w:rsidRDefault="00CF5BAE" w:rsidP="00B7663C">
            <w:pPr>
              <w:pStyle w:val="iv"/>
            </w:pPr>
            <w:r w:rsidRPr="00822DC6">
              <w:t xml:space="preserve">et </w:t>
            </w:r>
            <w:r w:rsidRPr="00822DC6">
              <w:rPr>
                <w:rStyle w:val="italicus"/>
              </w:rPr>
              <w:t>que</w:t>
            </w:r>
            <w:r w:rsidRPr="00822DC6">
              <w:t xml:space="preserve"> tu </w:t>
            </w:r>
            <w:r w:rsidRPr="00822DC6">
              <w:rPr>
                <w:rStyle w:val="italicus"/>
              </w:rPr>
              <w:t>le</w:t>
            </w:r>
            <w:r w:rsidRPr="00822DC6">
              <w:t xml:space="preserve"> renfermes</w:t>
            </w:r>
          </w:p>
        </w:tc>
      </w:tr>
      <w:tr w:rsidR="00CF5BAE" w:rsidRPr="00822DC6" w:rsidTr="008212CF">
        <w:tc>
          <w:tcPr>
            <w:tcW w:w="1971" w:type="pct"/>
          </w:tcPr>
          <w:p w:rsidR="00CF5BAE" w:rsidRPr="00D63136" w:rsidRDefault="00CF5BAE" w:rsidP="00B7663C">
            <w:pPr>
              <w:pStyle w:val="sv"/>
            </w:pPr>
            <w:r w:rsidRPr="00D63136">
              <w:t xml:space="preserve">in sepúlcro </w:t>
            </w:r>
          </w:p>
        </w:tc>
        <w:tc>
          <w:tcPr>
            <w:tcW w:w="3029" w:type="pct"/>
          </w:tcPr>
          <w:p w:rsidR="00CF5BAE" w:rsidRPr="00822DC6" w:rsidRDefault="00CF5BAE" w:rsidP="00B7663C">
            <w:pPr>
              <w:pStyle w:val="iv"/>
            </w:pPr>
            <w:r w:rsidRPr="00822DC6">
              <w:t>dans le tombeau</w:t>
            </w:r>
          </w:p>
        </w:tc>
      </w:tr>
      <w:tr w:rsidR="00CF5BAE" w:rsidRPr="00822DC6" w:rsidTr="008212CF">
        <w:tc>
          <w:tcPr>
            <w:tcW w:w="1971" w:type="pct"/>
          </w:tcPr>
          <w:p w:rsidR="00CF5BAE" w:rsidRPr="00D63136" w:rsidRDefault="00CF5BAE" w:rsidP="00B7663C">
            <w:pPr>
              <w:pStyle w:val="sv"/>
            </w:pPr>
            <w:r w:rsidRPr="00D63136">
              <w:t xml:space="preserve">meórum majórum. » </w:t>
            </w:r>
          </w:p>
        </w:tc>
        <w:tc>
          <w:tcPr>
            <w:tcW w:w="3029" w:type="pct"/>
          </w:tcPr>
          <w:p w:rsidR="00CF5BAE" w:rsidRPr="00822DC6" w:rsidRDefault="00CF5BAE" w:rsidP="00B7663C">
            <w:pPr>
              <w:pStyle w:val="iv"/>
            </w:pPr>
            <w:r w:rsidRPr="00822DC6">
              <w:t>de mes ancêtres. »</w:t>
            </w:r>
          </w:p>
        </w:tc>
      </w:tr>
      <w:tr w:rsidR="00CF5BAE" w:rsidRPr="00822DC6" w:rsidTr="008212CF">
        <w:tc>
          <w:tcPr>
            <w:tcW w:w="1971" w:type="pct"/>
          </w:tcPr>
          <w:p w:rsidR="00CF5BAE" w:rsidRPr="00D63136" w:rsidRDefault="00CF5BAE" w:rsidP="00B7663C">
            <w:pPr>
              <w:pStyle w:val="sv"/>
            </w:pPr>
            <w:r w:rsidRPr="00D63136">
              <w:t>Joséphus autem inquit</w:t>
            </w:r>
            <w:r w:rsidR="009D14D5">
              <w:t> :</w:t>
            </w:r>
            <w:r w:rsidRPr="00D63136">
              <w:t xml:space="preserve"> </w:t>
            </w:r>
          </w:p>
        </w:tc>
        <w:tc>
          <w:tcPr>
            <w:tcW w:w="3029" w:type="pct"/>
          </w:tcPr>
          <w:p w:rsidR="00CF5BAE" w:rsidRPr="00822DC6" w:rsidRDefault="00CF5BAE" w:rsidP="00B7663C">
            <w:pPr>
              <w:pStyle w:val="iv"/>
            </w:pPr>
            <w:r w:rsidRPr="00822DC6">
              <w:t>Et Joseph dit</w:t>
            </w:r>
            <w:r w:rsidR="009D14D5">
              <w:t> :</w:t>
            </w:r>
          </w:p>
        </w:tc>
      </w:tr>
      <w:tr w:rsidR="00CF5BAE" w:rsidRPr="00822DC6" w:rsidTr="008212CF">
        <w:tc>
          <w:tcPr>
            <w:tcW w:w="1971" w:type="pct"/>
          </w:tcPr>
          <w:p w:rsidR="00CF5BAE" w:rsidRPr="00D63136" w:rsidRDefault="00CF5BAE" w:rsidP="00B7663C">
            <w:pPr>
              <w:pStyle w:val="sv"/>
            </w:pPr>
            <w:r w:rsidRPr="00D63136">
              <w:t xml:space="preserve">« Fáciam quod jubes, </w:t>
            </w:r>
          </w:p>
        </w:tc>
        <w:tc>
          <w:tcPr>
            <w:tcW w:w="3029" w:type="pct"/>
          </w:tcPr>
          <w:p w:rsidR="00CF5BAE" w:rsidRPr="00822DC6" w:rsidRDefault="00CF5BAE" w:rsidP="00B7663C">
            <w:pPr>
              <w:pStyle w:val="iv"/>
            </w:pPr>
            <w:r w:rsidRPr="00822DC6">
              <w:t xml:space="preserve">« Je ferai </w:t>
            </w:r>
            <w:r w:rsidRPr="00822DC6">
              <w:rPr>
                <w:rStyle w:val="italicus"/>
              </w:rPr>
              <w:t>ce</w:t>
            </w:r>
            <w:r w:rsidRPr="00822DC6">
              <w:t xml:space="preserve"> que tu ordonnes,</w:t>
            </w:r>
          </w:p>
        </w:tc>
      </w:tr>
      <w:tr w:rsidR="00CF5BAE" w:rsidRPr="00822DC6" w:rsidTr="008212CF">
        <w:tc>
          <w:tcPr>
            <w:tcW w:w="1971" w:type="pct"/>
          </w:tcPr>
          <w:p w:rsidR="00CF5BAE" w:rsidRPr="00D63136" w:rsidRDefault="00CF5BAE" w:rsidP="00B7663C">
            <w:pPr>
              <w:pStyle w:val="sv"/>
            </w:pPr>
            <w:r w:rsidRPr="00D63136">
              <w:t xml:space="preserve">Pater. » </w:t>
            </w:r>
          </w:p>
        </w:tc>
        <w:tc>
          <w:tcPr>
            <w:tcW w:w="3029" w:type="pct"/>
          </w:tcPr>
          <w:p w:rsidR="00CF5BAE" w:rsidRPr="00822DC6" w:rsidRDefault="00CF5BAE" w:rsidP="00B7663C">
            <w:pPr>
              <w:pStyle w:val="iv"/>
            </w:pPr>
            <w:r w:rsidRPr="00822DC6">
              <w:rPr>
                <w:rStyle w:val="italicus"/>
              </w:rPr>
              <w:t>mon</w:t>
            </w:r>
            <w:r w:rsidRPr="00822DC6">
              <w:t xml:space="preserve"> père.</w:t>
            </w:r>
          </w:p>
        </w:tc>
      </w:tr>
      <w:tr w:rsidR="00CF5BAE" w:rsidRPr="00822DC6" w:rsidTr="008212CF">
        <w:tc>
          <w:tcPr>
            <w:tcW w:w="1971" w:type="pct"/>
          </w:tcPr>
          <w:p w:rsidR="00CF5BAE" w:rsidRPr="00D63136" w:rsidRDefault="00CF5BAE" w:rsidP="00B7663C">
            <w:pPr>
              <w:pStyle w:val="sv"/>
            </w:pPr>
            <w:r w:rsidRPr="00D63136">
              <w:t xml:space="preserve">« Jura mihi ergo, </w:t>
            </w:r>
          </w:p>
        </w:tc>
        <w:tc>
          <w:tcPr>
            <w:tcW w:w="3029" w:type="pct"/>
          </w:tcPr>
          <w:p w:rsidR="00CF5BAE" w:rsidRPr="00822DC6" w:rsidRDefault="00CF5BAE" w:rsidP="00B7663C">
            <w:pPr>
              <w:pStyle w:val="iv"/>
            </w:pPr>
            <w:r w:rsidRPr="00822DC6">
              <w:t>— Jure-moi donc,</w:t>
            </w:r>
          </w:p>
        </w:tc>
      </w:tr>
      <w:tr w:rsidR="00CF5BAE" w:rsidRPr="00822DC6" w:rsidTr="008212CF">
        <w:tc>
          <w:tcPr>
            <w:tcW w:w="1971" w:type="pct"/>
          </w:tcPr>
          <w:p w:rsidR="00CF5BAE" w:rsidRPr="00D63136" w:rsidRDefault="00CF5BAE" w:rsidP="00B7663C">
            <w:pPr>
              <w:pStyle w:val="sv"/>
            </w:pPr>
            <w:r w:rsidRPr="00D63136">
              <w:t xml:space="preserve">ait Jacóbus, </w:t>
            </w:r>
          </w:p>
        </w:tc>
        <w:tc>
          <w:tcPr>
            <w:tcW w:w="3029" w:type="pct"/>
          </w:tcPr>
          <w:p w:rsidR="00CF5BAE" w:rsidRPr="00822DC6" w:rsidRDefault="00CF5BAE" w:rsidP="00B7663C">
            <w:pPr>
              <w:pStyle w:val="iv"/>
            </w:pPr>
            <w:r w:rsidRPr="00822DC6">
              <w:t>dit Jacob,</w:t>
            </w:r>
          </w:p>
        </w:tc>
      </w:tr>
      <w:tr w:rsidR="00CF5BAE" w:rsidRPr="00822DC6" w:rsidTr="008212CF">
        <w:tc>
          <w:tcPr>
            <w:tcW w:w="1971" w:type="pct"/>
          </w:tcPr>
          <w:p w:rsidR="00CF5BAE" w:rsidRPr="00496498" w:rsidRDefault="00CF5BAE" w:rsidP="00B7663C">
            <w:pPr>
              <w:pStyle w:val="sv"/>
              <w:rPr>
                <w:lang w:val="fr-FR"/>
              </w:rPr>
            </w:pPr>
            <w:r w:rsidRPr="00496498">
              <w:rPr>
                <w:lang w:val="fr-FR"/>
              </w:rPr>
              <w:t xml:space="preserve">te factúrum esse id certo. » </w:t>
            </w:r>
          </w:p>
        </w:tc>
        <w:tc>
          <w:tcPr>
            <w:tcW w:w="3029" w:type="pct"/>
          </w:tcPr>
          <w:p w:rsidR="00CF5BAE" w:rsidRPr="00822DC6" w:rsidRDefault="00CF5BAE" w:rsidP="00B7663C">
            <w:pPr>
              <w:pStyle w:val="iv"/>
            </w:pPr>
            <w:r w:rsidRPr="00822DC6">
              <w:t>toi devoir faire (que tu feras) cela sûrement. »</w:t>
            </w:r>
          </w:p>
        </w:tc>
      </w:tr>
      <w:tr w:rsidR="00CF5BAE" w:rsidRPr="00822DC6" w:rsidTr="008212CF">
        <w:tc>
          <w:tcPr>
            <w:tcW w:w="1971" w:type="pct"/>
          </w:tcPr>
          <w:p w:rsidR="00CF5BAE" w:rsidRPr="00D63136" w:rsidRDefault="00CF5BAE" w:rsidP="00B7663C">
            <w:pPr>
              <w:pStyle w:val="sv"/>
            </w:pPr>
            <w:r w:rsidRPr="00D63136">
              <w:t xml:space="preserve">Joséphus jurávit </w:t>
            </w:r>
          </w:p>
        </w:tc>
        <w:tc>
          <w:tcPr>
            <w:tcW w:w="3029" w:type="pct"/>
          </w:tcPr>
          <w:p w:rsidR="00CF5BAE" w:rsidRPr="00822DC6" w:rsidRDefault="00CF5BAE" w:rsidP="00B7663C">
            <w:pPr>
              <w:pStyle w:val="iv"/>
            </w:pPr>
            <w:r w:rsidRPr="00822DC6">
              <w:t>Joseph jura</w:t>
            </w:r>
          </w:p>
        </w:tc>
      </w:tr>
      <w:tr w:rsidR="00CF5BAE" w:rsidRPr="00822DC6" w:rsidTr="008212CF">
        <w:tc>
          <w:tcPr>
            <w:tcW w:w="1971" w:type="pct"/>
          </w:tcPr>
          <w:p w:rsidR="00CF5BAE" w:rsidRPr="00D63136" w:rsidRDefault="00CF5BAE" w:rsidP="00B7663C">
            <w:pPr>
              <w:pStyle w:val="sv"/>
            </w:pPr>
            <w:r w:rsidRPr="00D63136">
              <w:t xml:space="preserve">in verba patris. </w:t>
            </w:r>
          </w:p>
        </w:tc>
        <w:tc>
          <w:tcPr>
            <w:tcW w:w="3029" w:type="pct"/>
          </w:tcPr>
          <w:p w:rsidR="00CF5BAE" w:rsidRPr="00822DC6" w:rsidRDefault="00CF5BAE" w:rsidP="00B7663C">
            <w:pPr>
              <w:pStyle w:val="iv"/>
            </w:pPr>
            <w:r w:rsidRPr="00822DC6">
              <w:t>selon les paroles de son père.</w:t>
            </w:r>
          </w:p>
        </w:tc>
      </w:tr>
    </w:tbl>
    <w:p w:rsidR="00C87EAE" w:rsidRDefault="00B30990" w:rsidP="00301F97">
      <w:pPr>
        <w:pStyle w:val="absconditus"/>
      </w:pPr>
      <w:r w:rsidRPr="00930EE0">
        <w:lastRenderedPageBreak/>
        <w:t>²</w:t>
      </w:r>
    </w:p>
    <w:p w:rsidR="009D7993" w:rsidRPr="00E5545A" w:rsidRDefault="009D7993" w:rsidP="00EC0168">
      <w:pPr>
        <w:pStyle w:val="Titre3"/>
      </w:pPr>
      <w:bookmarkStart w:id="261" w:name="_Toc466191361"/>
      <w:bookmarkStart w:id="262" w:name="_Toc466191617"/>
      <w:bookmarkStart w:id="263" w:name="_Toc524065551"/>
      <w:r w:rsidRPr="00E5545A">
        <w:t xml:space="preserve">77 — </w:t>
      </w:r>
      <w:r w:rsidR="005902E7">
        <w:t>Jacób</w:t>
      </w:r>
      <w:r w:rsidRPr="00E5545A">
        <w:t xml:space="preserve"> bénit les deux fils de </w:t>
      </w:r>
      <w:r w:rsidR="00986CA4">
        <w:t>Joséph</w:t>
      </w:r>
      <w:bookmarkEnd w:id="261"/>
      <w:bookmarkEnd w:id="262"/>
      <w:bookmarkEnd w:id="263"/>
    </w:p>
    <w:p w:rsidR="00C87EAE" w:rsidRDefault="009D7993" w:rsidP="00E2285C">
      <w:pPr>
        <w:pStyle w:val="s"/>
        <w:rPr>
          <w:lang w:val="fr-FR"/>
        </w:rPr>
      </w:pPr>
      <w:r w:rsidRPr="00D80808">
        <w:rPr>
          <w:lang w:val="fr-FR"/>
        </w:rPr>
        <w:t>Joséphus addúxit ad patrem duos fílios suos, Manássem et Ephraímum</w:t>
      </w:r>
      <w:r w:rsidR="005774A7">
        <w:rPr>
          <w:lang w:val="fr-FR"/>
        </w:rPr>
        <w:t> :</w:t>
      </w:r>
      <w:r w:rsidRPr="00D80808">
        <w:rPr>
          <w:lang w:val="fr-FR"/>
        </w:rPr>
        <w:t xml:space="preserve"> pósuit Manássem, qui natu major erat</w:t>
      </w:r>
      <w:r w:rsidR="001F1BCE">
        <w:rPr>
          <w:rStyle w:val="Appelnotedebasdep"/>
        </w:rPr>
        <w:footnoteReference w:id="178"/>
      </w:r>
      <w:r w:rsidRPr="00D80808">
        <w:rPr>
          <w:lang w:val="fr-FR"/>
        </w:rPr>
        <w:t>, ad dextram senis, Ephraímum vero minórem</w:t>
      </w:r>
      <w:r w:rsidR="001F1BCE">
        <w:rPr>
          <w:rStyle w:val="Appelnotedebasdep"/>
        </w:rPr>
        <w:footnoteReference w:id="179"/>
      </w:r>
      <w:r w:rsidRPr="00D80808">
        <w:rPr>
          <w:lang w:val="fr-FR"/>
        </w:rPr>
        <w:t xml:space="preserve"> ad sinístram ejus</w:t>
      </w:r>
      <w:r w:rsidR="005C7E3F">
        <w:rPr>
          <w:lang w:val="fr-FR"/>
        </w:rPr>
        <w:t xml:space="preserve">. </w:t>
      </w:r>
    </w:p>
    <w:p w:rsidR="00C87EAE" w:rsidRDefault="009D7993" w:rsidP="00E2285C">
      <w:pPr>
        <w:pStyle w:val="s"/>
        <w:rPr>
          <w:lang w:val="fr-FR"/>
        </w:rPr>
      </w:pPr>
      <w:r w:rsidRPr="00D80808">
        <w:rPr>
          <w:lang w:val="fr-FR"/>
        </w:rPr>
        <w:t>At Jacóbus, decússans manus, dextram impósuit Ephraímo, sinístram autem Manássi, et utríque simul bene precátus est</w:t>
      </w:r>
      <w:r w:rsidR="005C7E3F">
        <w:rPr>
          <w:lang w:val="fr-FR"/>
        </w:rPr>
        <w:t xml:space="preserve">. </w:t>
      </w:r>
    </w:p>
    <w:p w:rsidR="00C87EAE" w:rsidRDefault="009D7993" w:rsidP="00E2285C">
      <w:pPr>
        <w:pStyle w:val="s"/>
        <w:rPr>
          <w:lang w:val="fr-FR"/>
        </w:rPr>
      </w:pPr>
      <w:r w:rsidRPr="00D80808">
        <w:rPr>
          <w:lang w:val="fr-FR"/>
        </w:rPr>
        <w:t xml:space="preserve">Quod Joséphus animadvértens ægre tulit, et </w:t>
      </w:r>
      <w:r w:rsidR="00B677F2" w:rsidRPr="00D80808">
        <w:rPr>
          <w:lang w:val="fr-FR"/>
        </w:rPr>
        <w:t>conátus</w:t>
      </w:r>
      <w:r w:rsidRPr="00D80808">
        <w:rPr>
          <w:lang w:val="fr-FR"/>
        </w:rPr>
        <w:t xml:space="preserve"> est manus patris commutáre</w:t>
      </w:r>
      <w:r w:rsidR="005C7E3F">
        <w:rPr>
          <w:lang w:val="fr-FR"/>
        </w:rPr>
        <w:t xml:space="preserve">. </w:t>
      </w:r>
    </w:p>
    <w:p w:rsidR="00C87EAE" w:rsidRDefault="009D7993" w:rsidP="00E2285C">
      <w:pPr>
        <w:pStyle w:val="s"/>
        <w:rPr>
          <w:lang w:val="fr-FR"/>
        </w:rPr>
      </w:pPr>
      <w:r w:rsidRPr="00D80808">
        <w:rPr>
          <w:lang w:val="fr-FR"/>
        </w:rPr>
        <w:t>At pater réstitit, dixítque Josépho</w:t>
      </w:r>
      <w:r w:rsidR="005774A7">
        <w:rPr>
          <w:lang w:val="fr-FR"/>
        </w:rPr>
        <w:t> :</w:t>
      </w:r>
      <w:r w:rsidRPr="00D80808">
        <w:rPr>
          <w:lang w:val="fr-FR"/>
        </w:rPr>
        <w:t xml:space="preserve"> </w:t>
      </w:r>
      <w:r w:rsidR="006651A0" w:rsidRPr="00D80808">
        <w:rPr>
          <w:lang w:val="fr-FR"/>
        </w:rPr>
        <w:t>“</w:t>
      </w:r>
      <w:r w:rsidRPr="00D80808">
        <w:rPr>
          <w:lang w:val="fr-FR"/>
        </w:rPr>
        <w:t>Scio, fili mi, scio hunc esse majórem natu, et illum minórem</w:t>
      </w:r>
      <w:r w:rsidR="00BE217D">
        <w:rPr>
          <w:lang w:val="fr-FR"/>
        </w:rPr>
        <w:t> ;</w:t>
      </w:r>
      <w:r w:rsidRPr="00D80808">
        <w:rPr>
          <w:lang w:val="fr-FR"/>
        </w:rPr>
        <w:t xml:space="preserve"> id prudens</w:t>
      </w:r>
      <w:r w:rsidR="001F1BCE">
        <w:rPr>
          <w:rStyle w:val="Appelnotedebasdep"/>
        </w:rPr>
        <w:footnoteReference w:id="180"/>
      </w:r>
      <w:r w:rsidRPr="00D80808">
        <w:rPr>
          <w:lang w:val="fr-FR"/>
        </w:rPr>
        <w:t xml:space="preserve"> feci.</w:t>
      </w:r>
      <w:r w:rsidR="006651A0" w:rsidRPr="00D80808">
        <w:rPr>
          <w:lang w:val="fr-FR"/>
        </w:rPr>
        <w:t>”</w:t>
      </w:r>
      <w:r w:rsidRPr="00D80808">
        <w:rPr>
          <w:lang w:val="fr-FR"/>
        </w:rPr>
        <w:t xml:space="preserve"> Ita Jacóbus Ephraímum Manássi antepósuit</w:t>
      </w:r>
      <w:r w:rsidR="005C7E3F">
        <w:rPr>
          <w:lang w:val="fr-FR"/>
        </w:rPr>
        <w:t xml:space="preserve">. </w:t>
      </w:r>
    </w:p>
    <w:p w:rsidR="000E1190" w:rsidRDefault="00C87EAE" w:rsidP="00430F28">
      <w:pPr>
        <w:pStyle w:val="absconditus"/>
      </w:pPr>
      <w:r>
        <w:t>~</w:t>
      </w:r>
    </w:p>
    <w:p w:rsidR="00FD7396" w:rsidRDefault="00FD7396" w:rsidP="00FD7396">
      <w:pPr>
        <w:pStyle w:val="vocabulum"/>
      </w:pPr>
      <w:r w:rsidRPr="00FD7396">
        <w:rPr>
          <w:rStyle w:val="aditus"/>
        </w:rPr>
        <w:t>Manassés</w:t>
      </w:r>
      <w:r>
        <w:t xml:space="preserve">, </w:t>
      </w:r>
      <w:r w:rsidRPr="007F2AC0">
        <w:rPr>
          <w:rStyle w:val="flexio"/>
        </w:rPr>
        <w:t>Manássis</w:t>
      </w:r>
      <w:r>
        <w:t xml:space="preserve">, </w:t>
      </w:r>
      <w:r w:rsidRPr="00FD7396">
        <w:rPr>
          <w:rStyle w:val="gt"/>
        </w:rPr>
        <w:t>m.</w:t>
      </w:r>
      <w:r w:rsidR="009D14D5">
        <w:t> :</w:t>
      </w:r>
      <w:r>
        <w:t xml:space="preserve"> Manassés </w:t>
      </w:r>
      <w:r w:rsidR="00BE1316" w:rsidRPr="00BE1316">
        <w:rPr>
          <w:rStyle w:val="gt"/>
        </w:rPr>
        <w:t>[nom d’homme]</w:t>
      </w:r>
      <w:r>
        <w:t>.</w:t>
      </w:r>
    </w:p>
    <w:p w:rsidR="006D3BF0" w:rsidRDefault="006D3BF0" w:rsidP="006D3BF0">
      <w:pPr>
        <w:pStyle w:val="vocabulum"/>
      </w:pPr>
      <w:r w:rsidRPr="006D3BF0">
        <w:rPr>
          <w:rStyle w:val="aditus"/>
        </w:rPr>
        <w:t>Ephraímus</w:t>
      </w:r>
      <w:r>
        <w:t xml:space="preserve">, </w:t>
      </w:r>
      <w:r w:rsidRPr="00497DEC">
        <w:rPr>
          <w:rStyle w:val="flexio"/>
        </w:rPr>
        <w:t>i</w:t>
      </w:r>
      <w:r>
        <w:t>, m.</w:t>
      </w:r>
      <w:r w:rsidR="009D14D5">
        <w:t> :</w:t>
      </w:r>
      <w:r>
        <w:t xml:space="preserve"> Ephraím </w:t>
      </w:r>
      <w:r w:rsidR="00BE1316" w:rsidRPr="00BE1316">
        <w:rPr>
          <w:rStyle w:val="gt"/>
        </w:rPr>
        <w:t>[nom d’homme]</w:t>
      </w:r>
      <w:r>
        <w:t xml:space="preserve">. </w:t>
      </w:r>
    </w:p>
    <w:p w:rsidR="00FC6C51" w:rsidRDefault="00FC6C51" w:rsidP="00FC6C51">
      <w:pPr>
        <w:pStyle w:val="vocabulum"/>
      </w:pPr>
      <w:r w:rsidRPr="000E1190">
        <w:rPr>
          <w:rStyle w:val="aditus"/>
        </w:rPr>
        <w:t>dextĕra</w:t>
      </w:r>
      <w:r w:rsidRPr="00023B16">
        <w:t xml:space="preserve"> (-tra), </w:t>
      </w:r>
      <w:r w:rsidRPr="00497DEC">
        <w:rPr>
          <w:rStyle w:val="flexio"/>
        </w:rPr>
        <w:t>ae</w:t>
      </w:r>
      <w:r w:rsidRPr="00023B16">
        <w:t xml:space="preserve">, </w:t>
      </w:r>
      <w:r w:rsidRPr="00BF45BC">
        <w:rPr>
          <w:rStyle w:val="gt"/>
        </w:rPr>
        <w:t>f.</w:t>
      </w:r>
      <w:r w:rsidR="009D14D5">
        <w:t> :</w:t>
      </w:r>
      <w:r w:rsidRPr="00023B16">
        <w:t xml:space="preserve"> </w:t>
      </w:r>
      <w:r w:rsidRPr="00FC6C51">
        <w:rPr>
          <w:rStyle w:val="cnumerus2"/>
        </w:rPr>
        <w:t>1.</w:t>
      </w:r>
      <w:r>
        <w:t xml:space="preserve"> </w:t>
      </w:r>
      <w:r w:rsidRPr="00023B16">
        <w:t>main droite</w:t>
      </w:r>
      <w:r w:rsidR="00BE217D">
        <w:t> ;</w:t>
      </w:r>
      <w:r>
        <w:t xml:space="preserve"> </w:t>
      </w:r>
      <w:r w:rsidRPr="00FC6C51">
        <w:rPr>
          <w:rStyle w:val="cnumerus2"/>
        </w:rPr>
        <w:t>2.</w:t>
      </w:r>
      <w:r>
        <w:t xml:space="preserve"> </w:t>
      </w:r>
      <w:r w:rsidRPr="00FC6C51">
        <w:rPr>
          <w:rStyle w:val="gt"/>
        </w:rPr>
        <w:t>[loc. adv.]</w:t>
      </w:r>
      <w:r>
        <w:t xml:space="preserve"> </w:t>
      </w:r>
      <w:r w:rsidRPr="00FC6C51">
        <w:rPr>
          <w:rStyle w:val="lt"/>
        </w:rPr>
        <w:t>a dextra</w:t>
      </w:r>
      <w:r w:rsidR="00BE217D">
        <w:t> ;</w:t>
      </w:r>
      <w:r>
        <w:t xml:space="preserve"> </w:t>
      </w:r>
      <w:r w:rsidRPr="00FC6C51">
        <w:rPr>
          <w:rStyle w:val="lt"/>
        </w:rPr>
        <w:t>dextra</w:t>
      </w:r>
      <w:r w:rsidR="00BE217D">
        <w:t> ;</w:t>
      </w:r>
      <w:r>
        <w:t xml:space="preserve"> </w:t>
      </w:r>
      <w:r w:rsidRPr="00FC6C51">
        <w:rPr>
          <w:rStyle w:val="lt"/>
        </w:rPr>
        <w:t>ad dextram</w:t>
      </w:r>
      <w:r>
        <w:t>, à droite, du côté droit</w:t>
      </w:r>
      <w:r w:rsidRPr="00023B16">
        <w:t xml:space="preserve">. </w:t>
      </w:r>
    </w:p>
    <w:p w:rsidR="00334D66" w:rsidRPr="00334D66" w:rsidRDefault="00334D66" w:rsidP="00334D66">
      <w:pPr>
        <w:pStyle w:val="vocabulum"/>
      </w:pPr>
      <w:r>
        <w:t>2</w:t>
      </w:r>
      <w:r w:rsidRPr="00334D66">
        <w:t xml:space="preserve"> </w:t>
      </w:r>
      <w:r w:rsidRPr="000E1190">
        <w:rPr>
          <w:rStyle w:val="aditus"/>
        </w:rPr>
        <w:t>mĭnŏr</w:t>
      </w:r>
      <w:r>
        <w:t xml:space="preserve">, </w:t>
      </w:r>
      <w:r w:rsidRPr="007F2AC0">
        <w:rPr>
          <w:rStyle w:val="flexio"/>
        </w:rPr>
        <w:t>ŭs, ōris</w:t>
      </w:r>
      <w:r>
        <w:t xml:space="preserve">, </w:t>
      </w:r>
      <w:r w:rsidRPr="00334D66">
        <w:rPr>
          <w:rStyle w:val="gt"/>
        </w:rPr>
        <w:t>compar. de</w:t>
      </w:r>
      <w:r>
        <w:t xml:space="preserve"> </w:t>
      </w:r>
      <w:r w:rsidRPr="00334D66">
        <w:rPr>
          <w:rStyle w:val="lit"/>
        </w:rPr>
        <w:t>parvus</w:t>
      </w:r>
      <w:r w:rsidR="009D14D5">
        <w:t> :</w:t>
      </w:r>
      <w:r>
        <w:t xml:space="preserve"> plus petit, moindre // </w:t>
      </w:r>
      <w:r w:rsidRPr="00334D66">
        <w:rPr>
          <w:rStyle w:val="lt"/>
        </w:rPr>
        <w:t>minor natu</w:t>
      </w:r>
      <w:r>
        <w:t xml:space="preserve">, le plus jeune // </w:t>
      </w:r>
      <w:r w:rsidRPr="00334D66">
        <w:rPr>
          <w:rStyle w:val="lt"/>
        </w:rPr>
        <w:t>minóres</w:t>
      </w:r>
      <w:r>
        <w:t xml:space="preserve">, les plus jeunes </w:t>
      </w:r>
      <w:r w:rsidRPr="00334D66">
        <w:rPr>
          <w:rStyle w:val="gt"/>
        </w:rPr>
        <w:t>[d’une génération]</w:t>
      </w:r>
      <w:r>
        <w:t xml:space="preserve"> // </w:t>
      </w:r>
      <w:r w:rsidRPr="00334D66">
        <w:rPr>
          <w:rStyle w:val="gt"/>
        </w:rPr>
        <w:t>[avec inf. poét.</w:t>
      </w:r>
      <w:r w:rsidR="00E20E09" w:rsidRPr="00334D66">
        <w:rPr>
          <w:rStyle w:val="gt"/>
        </w:rPr>
        <w:t>]</w:t>
      </w:r>
      <w:r w:rsidR="00E20E09" w:rsidRPr="00E20E09">
        <w:t> :</w:t>
      </w:r>
      <w:r>
        <w:t xml:space="preserve"> </w:t>
      </w:r>
      <w:r w:rsidRPr="00334D66">
        <w:rPr>
          <w:rStyle w:val="lt"/>
        </w:rPr>
        <w:t>tanto certáre minor</w:t>
      </w:r>
      <w:r>
        <w:t xml:space="preserve">, si inférieur pour rivaliser, si loin de rivaliser // </w:t>
      </w:r>
      <w:r w:rsidRPr="00334D66">
        <w:rPr>
          <w:rStyle w:val="gt"/>
        </w:rPr>
        <w:t>n. pris substt</w:t>
      </w:r>
      <w:r w:rsidR="009D14D5">
        <w:t> :</w:t>
      </w:r>
      <w:r>
        <w:t xml:space="preserve"> moins. </w:t>
      </w:r>
    </w:p>
    <w:p w:rsidR="00F41C21" w:rsidRPr="00F41C21" w:rsidRDefault="00F41C21" w:rsidP="00F41C21">
      <w:pPr>
        <w:pStyle w:val="vocabulum"/>
      </w:pPr>
      <w:r>
        <w:rPr>
          <w:rStyle w:val="aditus"/>
        </w:rPr>
        <w:t>sĭnist</w:t>
      </w:r>
      <w:r w:rsidRPr="000E1190">
        <w:rPr>
          <w:rStyle w:val="aditus"/>
        </w:rPr>
        <w:t>r</w:t>
      </w:r>
      <w:r>
        <w:rPr>
          <w:rStyle w:val="aditus"/>
        </w:rPr>
        <w:t>a</w:t>
      </w:r>
      <w:r>
        <w:t xml:space="preserve">, </w:t>
      </w:r>
      <w:r w:rsidRPr="00497DEC">
        <w:rPr>
          <w:rStyle w:val="flexio"/>
        </w:rPr>
        <w:t>ae</w:t>
      </w:r>
      <w:r>
        <w:t xml:space="preserve">, </w:t>
      </w:r>
      <w:r w:rsidRPr="00F41C21">
        <w:rPr>
          <w:rStyle w:val="gt"/>
        </w:rPr>
        <w:t>f.</w:t>
      </w:r>
      <w:r w:rsidR="009D14D5">
        <w:t> :</w:t>
      </w:r>
      <w:r>
        <w:t xml:space="preserve"> </w:t>
      </w:r>
      <w:r w:rsidRPr="00F41C21">
        <w:rPr>
          <w:rStyle w:val="cnumerus2"/>
        </w:rPr>
        <w:t>1.</w:t>
      </w:r>
      <w:r>
        <w:t xml:space="preserve"> main gauche</w:t>
      </w:r>
      <w:r w:rsidR="00BE217D">
        <w:t> ;</w:t>
      </w:r>
      <w:r>
        <w:t xml:space="preserve"> </w:t>
      </w:r>
      <w:r w:rsidRPr="00F41C21">
        <w:rPr>
          <w:rStyle w:val="cnumerus2"/>
        </w:rPr>
        <w:t>2.</w:t>
      </w:r>
      <w:r>
        <w:t xml:space="preserve"> </w:t>
      </w:r>
      <w:r w:rsidRPr="00F41C21">
        <w:rPr>
          <w:rStyle w:val="gt"/>
        </w:rPr>
        <w:t>[locutions</w:t>
      </w:r>
      <w:r w:rsidR="00E20E09" w:rsidRPr="00F41C21">
        <w:rPr>
          <w:rStyle w:val="gt"/>
        </w:rPr>
        <w:t>]</w:t>
      </w:r>
      <w:r w:rsidR="00E20E09" w:rsidRPr="00E20E09">
        <w:t> :</w:t>
      </w:r>
      <w:r>
        <w:t xml:space="preserve"> </w:t>
      </w:r>
      <w:r w:rsidRPr="00F41C21">
        <w:rPr>
          <w:rStyle w:val="lt"/>
        </w:rPr>
        <w:t>a sinístra</w:t>
      </w:r>
      <w:r>
        <w:t>, du côté gauche</w:t>
      </w:r>
      <w:r w:rsidR="00BE217D">
        <w:t> ;</w:t>
      </w:r>
      <w:r>
        <w:t xml:space="preserve"> </w:t>
      </w:r>
      <w:r w:rsidRPr="00F41C21">
        <w:rPr>
          <w:rStyle w:val="lt"/>
        </w:rPr>
        <w:t>sub sinístra</w:t>
      </w:r>
      <w:r>
        <w:t>, vers la gauche</w:t>
      </w:r>
      <w:r w:rsidR="00BE217D">
        <w:t> ;</w:t>
      </w:r>
      <w:r>
        <w:t xml:space="preserve"> </w:t>
      </w:r>
      <w:r w:rsidRPr="00F41C21">
        <w:rPr>
          <w:rStyle w:val="lt"/>
        </w:rPr>
        <w:t>déxtera ac sinístra</w:t>
      </w:r>
      <w:r>
        <w:t>, à droite et à gauche.</w:t>
      </w:r>
    </w:p>
    <w:p w:rsidR="000E1190" w:rsidRDefault="002128F7" w:rsidP="002128F7">
      <w:pPr>
        <w:pStyle w:val="vocabulum"/>
      </w:pPr>
      <w:r w:rsidRPr="000E1190">
        <w:rPr>
          <w:rStyle w:val="aditus"/>
        </w:rPr>
        <w:t>dĕcussō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croiser en forme d’X. </w:t>
      </w:r>
    </w:p>
    <w:p w:rsidR="000E1190" w:rsidRDefault="00663390" w:rsidP="00663390">
      <w:pPr>
        <w:pStyle w:val="vocabulum"/>
      </w:pPr>
      <w:r w:rsidRPr="000E1190">
        <w:rPr>
          <w:rStyle w:val="aditus"/>
        </w:rPr>
        <w:t>aegre</w:t>
      </w:r>
      <w:r w:rsidRPr="00AD5FD5">
        <w:t xml:space="preserve"> ferre</w:t>
      </w:r>
      <w:r w:rsidR="009D14D5">
        <w:t> :</w:t>
      </w:r>
      <w:r w:rsidRPr="00AD5FD5">
        <w:t xml:space="preserve"> supporter avec peine</w:t>
      </w:r>
      <w:r w:rsidR="00987B40" w:rsidRPr="00AD5FD5">
        <w:t xml:space="preserve">. </w:t>
      </w:r>
    </w:p>
    <w:p w:rsidR="00B248DF" w:rsidRDefault="00B248DF" w:rsidP="00B248DF">
      <w:pPr>
        <w:pStyle w:val="vocabulum"/>
      </w:pPr>
      <w:r w:rsidRPr="000E1190">
        <w:rPr>
          <w:rStyle w:val="aditus"/>
        </w:rPr>
        <w:t>cōnŏr</w:t>
      </w:r>
      <w:r w:rsidRPr="00023B16">
        <w:t xml:space="preserve">, </w:t>
      </w:r>
      <w:r w:rsidRPr="00FC73E1">
        <w:rPr>
          <w:rStyle w:val="flexio"/>
        </w:rPr>
        <w:t>ārĭs, ārī, ātus sum</w:t>
      </w:r>
      <w:r w:rsidR="009D14D5">
        <w:t> :</w:t>
      </w:r>
      <w:r w:rsidRPr="00023B16">
        <w:t xml:space="preserve"> </w:t>
      </w:r>
      <w:r w:rsidRPr="00831F62">
        <w:rPr>
          <w:rStyle w:val="cnumerus2"/>
        </w:rPr>
        <w:t>1.</w:t>
      </w:r>
      <w:r w:rsidRPr="00023B16">
        <w:t xml:space="preserve"> </w:t>
      </w:r>
      <w:r w:rsidRPr="0002783F">
        <w:rPr>
          <w:rStyle w:val="gt"/>
        </w:rPr>
        <w:t>intr.</w:t>
      </w:r>
      <w:r w:rsidRPr="00023B16">
        <w:t xml:space="preserve"> se préparer</w:t>
      </w:r>
      <w:r w:rsidR="00BE217D">
        <w:t> ;</w:t>
      </w:r>
      <w:r w:rsidRPr="00023B16">
        <w:t xml:space="preserve"> </w:t>
      </w:r>
      <w:r w:rsidRPr="00831F62">
        <w:rPr>
          <w:rStyle w:val="cnumerus2"/>
        </w:rPr>
        <w:t>2.</w:t>
      </w:r>
      <w:r w:rsidRPr="00023B16">
        <w:t xml:space="preserve"> </w:t>
      </w:r>
      <w:r w:rsidRPr="0002783F">
        <w:rPr>
          <w:rStyle w:val="gt"/>
        </w:rPr>
        <w:t>tr.</w:t>
      </w:r>
      <w:r w:rsidRPr="00023B16">
        <w:t xml:space="preserve"> se préparer à qqch, entreprendre qqch // </w:t>
      </w:r>
      <w:r w:rsidRPr="00BF45BC">
        <w:rPr>
          <w:rStyle w:val="gt"/>
        </w:rPr>
        <w:t>[surtout avec inf.</w:t>
      </w:r>
      <w:r w:rsidR="00E20E09" w:rsidRPr="00BF45BC">
        <w:rPr>
          <w:rStyle w:val="gt"/>
        </w:rPr>
        <w:t>]</w:t>
      </w:r>
      <w:r w:rsidR="00E20E09" w:rsidRPr="00E20E09">
        <w:t> ;</w:t>
      </w:r>
      <w:r w:rsidRPr="00023B16">
        <w:t xml:space="preserve"> </w:t>
      </w:r>
      <w:r w:rsidRPr="00BF45BC">
        <w:rPr>
          <w:rStyle w:val="gt"/>
        </w:rPr>
        <w:t xml:space="preserve">[avec </w:t>
      </w:r>
      <w:r w:rsidRPr="00B248DF">
        <w:rPr>
          <w:rStyle w:val="lit"/>
        </w:rPr>
        <w:t>ut</w:t>
      </w:r>
      <w:r w:rsidRPr="00BF45BC">
        <w:rPr>
          <w:rStyle w:val="gt"/>
        </w:rPr>
        <w:t>]</w:t>
      </w:r>
      <w:r w:rsidRPr="00023B16">
        <w:t xml:space="preserve"> // </w:t>
      </w:r>
      <w:r>
        <w:rPr>
          <w:rStyle w:val="gt"/>
        </w:rPr>
        <w:t xml:space="preserve">[avec </w:t>
      </w:r>
      <w:r w:rsidRPr="00B248DF">
        <w:rPr>
          <w:rStyle w:val="lit"/>
        </w:rPr>
        <w:t>si</w:t>
      </w:r>
      <w:r>
        <w:rPr>
          <w:rStyle w:val="gt"/>
        </w:rPr>
        <w:t xml:space="preserve"> </w:t>
      </w:r>
      <w:r w:rsidRPr="0002783F">
        <w:rPr>
          <w:rStyle w:val="gt"/>
        </w:rPr>
        <w:t>subj.</w:t>
      </w:r>
      <w:r w:rsidRPr="00BF45BC">
        <w:rPr>
          <w:rStyle w:val="gt"/>
        </w:rPr>
        <w:t>]</w:t>
      </w:r>
      <w:r w:rsidRPr="00023B16">
        <w:t xml:space="preserve"> faire des tentatives au cas où. </w:t>
      </w:r>
    </w:p>
    <w:p w:rsidR="000E1190" w:rsidRDefault="00680816" w:rsidP="00680816">
      <w:pPr>
        <w:pStyle w:val="vocabulum"/>
      </w:pPr>
      <w:r w:rsidRPr="000E1190">
        <w:rPr>
          <w:rStyle w:val="aditus"/>
        </w:rPr>
        <w:t>commūtō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changer entièrement</w:t>
      </w:r>
      <w:r w:rsidR="00BE217D">
        <w:t> ;</w:t>
      </w:r>
      <w:r w:rsidRPr="00AD5FD5">
        <w:t xml:space="preserve"> </w:t>
      </w:r>
      <w:r w:rsidRPr="00831F62">
        <w:rPr>
          <w:rStyle w:val="cnumerus2"/>
        </w:rPr>
        <w:t>2.</w:t>
      </w:r>
      <w:r w:rsidRPr="00AD5FD5">
        <w:t xml:space="preserve"> échanger. </w:t>
      </w:r>
    </w:p>
    <w:p w:rsidR="000E1190" w:rsidRDefault="00E56455" w:rsidP="00E56455">
      <w:pPr>
        <w:pStyle w:val="vocabulum"/>
      </w:pPr>
      <w:r w:rsidRPr="000E1190">
        <w:rPr>
          <w:rStyle w:val="aditus"/>
        </w:rPr>
        <w:t>rĕsistō</w:t>
      </w:r>
      <w:r w:rsidRPr="00023B16">
        <w:t xml:space="preserve">, </w:t>
      </w:r>
      <w:r w:rsidRPr="00F23E4E">
        <w:rPr>
          <w:rStyle w:val="flexio"/>
        </w:rPr>
        <w:t>ĭs, ĕre, restĭtī, -</w:t>
      </w:r>
      <w:r>
        <w:t xml:space="preserve">, </w:t>
      </w:r>
      <w:r w:rsidRPr="0002783F">
        <w:rPr>
          <w:rStyle w:val="gt"/>
        </w:rPr>
        <w:t>intr.</w:t>
      </w:r>
      <w:r w:rsidR="009D14D5">
        <w:t> :</w:t>
      </w:r>
      <w:r w:rsidRPr="00023B16">
        <w:t xml:space="preserve"> </w:t>
      </w:r>
      <w:r w:rsidRPr="00831F62">
        <w:rPr>
          <w:rStyle w:val="cnumerus2"/>
        </w:rPr>
        <w:t>1.</w:t>
      </w:r>
      <w:r>
        <w:t xml:space="preserve"> s’arrêter, ne pas avancer davantage</w:t>
      </w:r>
      <w:r w:rsidR="00BE217D">
        <w:t> ;</w:t>
      </w:r>
      <w:r>
        <w:t xml:space="preserve"> </w:t>
      </w:r>
      <w:r w:rsidRPr="00831F62">
        <w:rPr>
          <w:rStyle w:val="cnumerus2"/>
        </w:rPr>
        <w:t>2.</w:t>
      </w:r>
      <w:r>
        <w:t xml:space="preserve"> se tenir en faisant face </w:t>
      </w:r>
      <w:r w:rsidRPr="00831F62">
        <w:rPr>
          <w:rStyle w:val="cnumerus2"/>
        </w:rPr>
        <w:t>a)</w:t>
      </w:r>
      <w:r>
        <w:t xml:space="preserve"> </w:t>
      </w:r>
      <w:r w:rsidRPr="00BF45BC">
        <w:rPr>
          <w:rStyle w:val="gt"/>
        </w:rPr>
        <w:t>[milit.]</w:t>
      </w:r>
      <w:r>
        <w:t xml:space="preserve"> tenir tête, résister </w:t>
      </w:r>
      <w:r w:rsidRPr="00831F62">
        <w:rPr>
          <w:rStyle w:val="cnumerus2"/>
        </w:rPr>
        <w:t>b)</w:t>
      </w:r>
      <w:r>
        <w:t xml:space="preserve"> </w:t>
      </w:r>
      <w:r w:rsidRPr="00BF45BC">
        <w:rPr>
          <w:rStyle w:val="gt"/>
        </w:rPr>
        <w:t>[en gén.]</w:t>
      </w:r>
      <w:r>
        <w:t xml:space="preserve"> opposer de la résistance </w:t>
      </w:r>
      <w:r w:rsidRPr="00831F62">
        <w:rPr>
          <w:rStyle w:val="cnumerus2"/>
        </w:rPr>
        <w:t>c)</w:t>
      </w:r>
      <w:r>
        <w:t xml:space="preserve"> </w:t>
      </w:r>
      <w:r w:rsidRPr="00BF45BC">
        <w:rPr>
          <w:rStyle w:val="gt"/>
        </w:rPr>
        <w:t>[en parl. de choses]</w:t>
      </w:r>
      <w:r>
        <w:t xml:space="preserve"> résister</w:t>
      </w:r>
      <w:r w:rsidRPr="00023B16">
        <w:t xml:space="preserve">. </w:t>
      </w:r>
    </w:p>
    <w:p w:rsidR="00B84F7F" w:rsidRDefault="007364AC" w:rsidP="007364AC">
      <w:pPr>
        <w:pStyle w:val="vocabulum"/>
      </w:pPr>
      <w:r w:rsidRPr="000E1190">
        <w:rPr>
          <w:rStyle w:val="aditus"/>
        </w:rPr>
        <w:t>prūdens</w:t>
      </w:r>
      <w:r w:rsidRPr="00AD5FD5">
        <w:t xml:space="preserve">, </w:t>
      </w:r>
      <w:r w:rsidRPr="00497DEC">
        <w:rPr>
          <w:rStyle w:val="flexio"/>
        </w:rPr>
        <w:t>tis</w:t>
      </w:r>
      <w:r w:rsidR="009D14D5">
        <w:t> :</w:t>
      </w:r>
      <w:r w:rsidRPr="00AD5FD5">
        <w:t xml:space="preserve"> </w:t>
      </w:r>
      <w:r w:rsidRPr="00831F62">
        <w:rPr>
          <w:rStyle w:val="cnumerus2"/>
        </w:rPr>
        <w:t>1.</w:t>
      </w:r>
      <w:r w:rsidRPr="00AD5FD5">
        <w:t xml:space="preserve"> qui prévoit, qui agit en connaissance de cause</w:t>
      </w:r>
      <w:r w:rsidR="00BE217D">
        <w:t> ;</w:t>
      </w:r>
      <w:r w:rsidRPr="00AD5FD5">
        <w:t xml:space="preserve"> </w:t>
      </w:r>
      <w:r w:rsidRPr="00831F62">
        <w:rPr>
          <w:rStyle w:val="cnumerus2"/>
        </w:rPr>
        <w:t>2.</w:t>
      </w:r>
      <w:r w:rsidRPr="00AD5FD5">
        <w:t xml:space="preserve"> qui connait, compétent, au courant</w:t>
      </w:r>
      <w:r w:rsidR="00BE217D">
        <w:t> ;</w:t>
      </w:r>
      <w:r w:rsidRPr="00AD5FD5">
        <w:t xml:space="preserve"> </w:t>
      </w:r>
      <w:r w:rsidRPr="00831F62">
        <w:rPr>
          <w:rStyle w:val="cnumerus2"/>
        </w:rPr>
        <w:t>3.</w:t>
      </w:r>
      <w:r w:rsidRPr="00AD5FD5">
        <w:t xml:space="preserve"> prudent, réfléchi, sagace, avisé. </w:t>
      </w:r>
    </w:p>
    <w:p w:rsidR="000925EA" w:rsidRDefault="000925EA" w:rsidP="000925EA">
      <w:pPr>
        <w:pStyle w:val="i"/>
      </w:pPr>
      <w:r>
        <w:lastRenderedPageBreak/>
        <w:t>LXXVII. Joseph amena à son père ses deux fils, Manassés et Ephraím. Il plaça Manassés, qui était l’aîné, à la droite du vieillard, et Éphraïm, qui était le plus jeune, à sa gauche.</w:t>
      </w:r>
    </w:p>
    <w:p w:rsidR="00C33FC1" w:rsidRDefault="000925EA" w:rsidP="000925EA">
      <w:pPr>
        <w:pStyle w:val="i"/>
      </w:pPr>
      <w:r>
        <w:t>Mais Jacob, croisant les mains, plaça la droite sur Ephraím, la gauche sur Manassés, et les bénit tous les deux à la fois</w:t>
      </w:r>
      <w:r w:rsidR="00C33FC1">
        <w:t>.</w:t>
      </w:r>
    </w:p>
    <w:p w:rsidR="000925EA" w:rsidRDefault="000925EA" w:rsidP="000925EA">
      <w:pPr>
        <w:pStyle w:val="i"/>
      </w:pPr>
      <w:r>
        <w:t>Joseph le remarqua, et le souffrit avec peine</w:t>
      </w:r>
      <w:r w:rsidR="00BE217D">
        <w:t> ;</w:t>
      </w:r>
      <w:r>
        <w:t xml:space="preserve"> il essaya de changer les mains de son père.</w:t>
      </w:r>
    </w:p>
    <w:p w:rsidR="000925EA" w:rsidRDefault="000925EA" w:rsidP="000925EA">
      <w:pPr>
        <w:pStyle w:val="i"/>
      </w:pPr>
      <w:r>
        <w:t>Mais le père résista, et dit à Joseph</w:t>
      </w:r>
      <w:r w:rsidR="009D14D5">
        <w:t> :</w:t>
      </w:r>
      <w:r>
        <w:t xml:space="preserve"> « Je sais, mon fils, je sais que celui-ci est l’aîné, et celui-là le plus jeune</w:t>
      </w:r>
      <w:r w:rsidR="00BE217D">
        <w:t> ;</w:t>
      </w:r>
      <w:r>
        <w:t xml:space="preserve"> j’ai agi à desseins. »</w:t>
      </w:r>
    </w:p>
    <w:p w:rsidR="000925EA" w:rsidRDefault="000925EA" w:rsidP="000925EA">
      <w:pPr>
        <w:pStyle w:val="i"/>
      </w:pPr>
      <w:r>
        <w:t xml:space="preserve">C’est ainsi que Jacob préféra Ephraím à Manassés. </w:t>
      </w:r>
    </w:p>
    <w:p w:rsidR="00B30990" w:rsidRPr="00930EE0" w:rsidRDefault="000F64E9" w:rsidP="006562DB">
      <w:pPr>
        <w:pStyle w:val="absconditus"/>
      </w:pPr>
      <w:r>
        <w:t>$</w:t>
      </w:r>
    </w:p>
    <w:tbl>
      <w:tblPr>
        <w:tblW w:w="5000" w:type="pct"/>
        <w:tblLook w:val="04A0"/>
      </w:tblPr>
      <w:tblGrid>
        <w:gridCol w:w="2863"/>
        <w:gridCol w:w="4593"/>
      </w:tblGrid>
      <w:tr w:rsidR="00CF5BAE" w:rsidRPr="00822DC6" w:rsidTr="008212CF">
        <w:tc>
          <w:tcPr>
            <w:tcW w:w="1920" w:type="pct"/>
          </w:tcPr>
          <w:p w:rsidR="00CF5BAE" w:rsidRPr="00D63136" w:rsidRDefault="00CF5BAE" w:rsidP="00B7663C">
            <w:pPr>
              <w:pStyle w:val="sv"/>
            </w:pPr>
            <w:r w:rsidRPr="00D63136">
              <w:t xml:space="preserve">LXXVII. Joséphus </w:t>
            </w:r>
          </w:p>
        </w:tc>
        <w:tc>
          <w:tcPr>
            <w:tcW w:w="3080" w:type="pct"/>
          </w:tcPr>
          <w:p w:rsidR="00CF5BAE" w:rsidRPr="00822DC6" w:rsidRDefault="00CF5BAE" w:rsidP="00B7663C">
            <w:pPr>
              <w:pStyle w:val="iv"/>
            </w:pPr>
            <w:r w:rsidRPr="00822DC6">
              <w:t>LXXVII. Joseph</w:t>
            </w:r>
          </w:p>
        </w:tc>
      </w:tr>
      <w:tr w:rsidR="00CF5BAE" w:rsidRPr="00822DC6" w:rsidTr="008212CF">
        <w:tc>
          <w:tcPr>
            <w:tcW w:w="1920" w:type="pct"/>
          </w:tcPr>
          <w:p w:rsidR="00CF5BAE" w:rsidRPr="00D63136" w:rsidRDefault="00CF5BAE" w:rsidP="00B7663C">
            <w:pPr>
              <w:pStyle w:val="sv"/>
            </w:pPr>
            <w:r w:rsidRPr="00D63136">
              <w:t xml:space="preserve">addúxit ad patrem </w:t>
            </w:r>
          </w:p>
        </w:tc>
        <w:tc>
          <w:tcPr>
            <w:tcW w:w="3080" w:type="pct"/>
          </w:tcPr>
          <w:p w:rsidR="00CF5BAE" w:rsidRPr="00822DC6" w:rsidRDefault="00CF5BAE" w:rsidP="00B7663C">
            <w:pPr>
              <w:pStyle w:val="iv"/>
            </w:pPr>
            <w:r w:rsidRPr="00822DC6">
              <w:t xml:space="preserve">amena à </w:t>
            </w:r>
            <w:r w:rsidRPr="00822DC6">
              <w:rPr>
                <w:rStyle w:val="italicus"/>
              </w:rPr>
              <w:t>son</w:t>
            </w:r>
            <w:r w:rsidRPr="00822DC6">
              <w:t xml:space="preserve"> père</w:t>
            </w:r>
          </w:p>
        </w:tc>
      </w:tr>
      <w:tr w:rsidR="00CF5BAE" w:rsidRPr="00822DC6" w:rsidTr="008212CF">
        <w:tc>
          <w:tcPr>
            <w:tcW w:w="1920" w:type="pct"/>
          </w:tcPr>
          <w:p w:rsidR="00CF5BAE" w:rsidRPr="00D63136" w:rsidRDefault="00CF5BAE" w:rsidP="00B7663C">
            <w:pPr>
              <w:pStyle w:val="sv"/>
            </w:pPr>
            <w:r w:rsidRPr="00D63136">
              <w:t xml:space="preserve">suos duos fílios, </w:t>
            </w:r>
          </w:p>
        </w:tc>
        <w:tc>
          <w:tcPr>
            <w:tcW w:w="3080" w:type="pct"/>
          </w:tcPr>
          <w:p w:rsidR="00CF5BAE" w:rsidRPr="00822DC6" w:rsidRDefault="00CF5BAE" w:rsidP="00B7663C">
            <w:pPr>
              <w:pStyle w:val="iv"/>
            </w:pPr>
            <w:r w:rsidRPr="00822DC6">
              <w:t>ses deux fils,</w:t>
            </w:r>
          </w:p>
        </w:tc>
      </w:tr>
      <w:tr w:rsidR="00CF5BAE" w:rsidRPr="00822DC6" w:rsidTr="008212CF">
        <w:tc>
          <w:tcPr>
            <w:tcW w:w="1920" w:type="pct"/>
          </w:tcPr>
          <w:p w:rsidR="00CF5BAE" w:rsidRPr="00D63136" w:rsidRDefault="00CF5BAE" w:rsidP="00B7663C">
            <w:pPr>
              <w:pStyle w:val="sv"/>
            </w:pPr>
            <w:r w:rsidRPr="00D63136">
              <w:t xml:space="preserve">Manássem et Ephraímum. </w:t>
            </w:r>
          </w:p>
        </w:tc>
        <w:tc>
          <w:tcPr>
            <w:tcW w:w="3080" w:type="pct"/>
          </w:tcPr>
          <w:p w:rsidR="00CF5BAE" w:rsidRPr="00822DC6" w:rsidRDefault="00CF5BAE" w:rsidP="00B7663C">
            <w:pPr>
              <w:pStyle w:val="iv"/>
            </w:pPr>
            <w:r w:rsidRPr="00822DC6">
              <w:t>Manassés et Ephraím.</w:t>
            </w:r>
          </w:p>
        </w:tc>
      </w:tr>
      <w:tr w:rsidR="00CF5BAE" w:rsidRPr="00822DC6" w:rsidTr="008212CF">
        <w:tc>
          <w:tcPr>
            <w:tcW w:w="1920" w:type="pct"/>
          </w:tcPr>
          <w:p w:rsidR="00CF5BAE" w:rsidRPr="00D63136" w:rsidRDefault="00CF5BAE" w:rsidP="00B7663C">
            <w:pPr>
              <w:pStyle w:val="sv"/>
            </w:pPr>
            <w:r w:rsidRPr="00D63136">
              <w:t xml:space="preserve">Pósuit Manássem, </w:t>
            </w:r>
          </w:p>
        </w:tc>
        <w:tc>
          <w:tcPr>
            <w:tcW w:w="3080" w:type="pct"/>
          </w:tcPr>
          <w:p w:rsidR="00CF5BAE" w:rsidRPr="00822DC6" w:rsidRDefault="00CF5BAE" w:rsidP="00B7663C">
            <w:pPr>
              <w:pStyle w:val="iv"/>
            </w:pPr>
            <w:r w:rsidRPr="00822DC6">
              <w:t xml:space="preserve">Il plaça Manassés, </w:t>
            </w:r>
          </w:p>
        </w:tc>
      </w:tr>
      <w:tr w:rsidR="00CF5BAE" w:rsidRPr="00822DC6" w:rsidTr="008212CF">
        <w:tc>
          <w:tcPr>
            <w:tcW w:w="1920" w:type="pct"/>
          </w:tcPr>
          <w:p w:rsidR="00CF5BAE" w:rsidRPr="00D63136" w:rsidRDefault="00CF5BAE" w:rsidP="00B7663C">
            <w:pPr>
              <w:pStyle w:val="sv"/>
            </w:pPr>
            <w:r w:rsidRPr="00D63136">
              <w:t xml:space="preserve">qui erat major natu, </w:t>
            </w:r>
          </w:p>
        </w:tc>
        <w:tc>
          <w:tcPr>
            <w:tcW w:w="3080" w:type="pct"/>
          </w:tcPr>
          <w:p w:rsidR="00CF5BAE" w:rsidRPr="00822DC6" w:rsidRDefault="00CF5BAE" w:rsidP="00B7663C">
            <w:pPr>
              <w:pStyle w:val="iv"/>
            </w:pPr>
            <w:r w:rsidRPr="00822DC6">
              <w:t>qui était le plus grand par la naissance (l’aîné),</w:t>
            </w:r>
          </w:p>
        </w:tc>
      </w:tr>
      <w:tr w:rsidR="00CF5BAE" w:rsidRPr="00822DC6" w:rsidTr="008212CF">
        <w:tc>
          <w:tcPr>
            <w:tcW w:w="1920" w:type="pct"/>
          </w:tcPr>
          <w:p w:rsidR="00CF5BAE" w:rsidRPr="00D63136" w:rsidRDefault="00CF5BAE" w:rsidP="00B7663C">
            <w:pPr>
              <w:pStyle w:val="sv"/>
            </w:pPr>
            <w:r w:rsidRPr="00D63136">
              <w:t xml:space="preserve">ad dextram senis, </w:t>
            </w:r>
          </w:p>
        </w:tc>
        <w:tc>
          <w:tcPr>
            <w:tcW w:w="3080" w:type="pct"/>
          </w:tcPr>
          <w:p w:rsidR="00CF5BAE" w:rsidRPr="00822DC6" w:rsidRDefault="00CF5BAE" w:rsidP="00B7663C">
            <w:pPr>
              <w:pStyle w:val="iv"/>
            </w:pPr>
            <w:r w:rsidRPr="00822DC6">
              <w:t>à la droite du vieillard,</w:t>
            </w:r>
          </w:p>
        </w:tc>
      </w:tr>
      <w:tr w:rsidR="00CF5BAE" w:rsidRPr="00822DC6" w:rsidTr="008212CF">
        <w:tc>
          <w:tcPr>
            <w:tcW w:w="1920" w:type="pct"/>
          </w:tcPr>
          <w:p w:rsidR="00CF5BAE" w:rsidRPr="00D63136" w:rsidRDefault="00CF5BAE" w:rsidP="00B7663C">
            <w:pPr>
              <w:pStyle w:val="sv"/>
            </w:pPr>
            <w:r w:rsidRPr="00D63136">
              <w:t xml:space="preserve">Ephraímum vero minórem, </w:t>
            </w:r>
          </w:p>
        </w:tc>
        <w:tc>
          <w:tcPr>
            <w:tcW w:w="3080" w:type="pct"/>
          </w:tcPr>
          <w:p w:rsidR="00CF5BAE" w:rsidRPr="00822DC6" w:rsidRDefault="00CF5BAE" w:rsidP="00B7663C">
            <w:pPr>
              <w:pStyle w:val="iv"/>
            </w:pPr>
            <w:r w:rsidRPr="00822DC6">
              <w:t>mais Ephraím le plus jeune,</w:t>
            </w:r>
          </w:p>
        </w:tc>
      </w:tr>
      <w:tr w:rsidR="00CF5BAE" w:rsidRPr="00822DC6" w:rsidTr="008212CF">
        <w:tc>
          <w:tcPr>
            <w:tcW w:w="1920" w:type="pct"/>
          </w:tcPr>
          <w:p w:rsidR="00CF5BAE" w:rsidRPr="00D63136" w:rsidRDefault="00CF5BAE" w:rsidP="00B7663C">
            <w:pPr>
              <w:pStyle w:val="sv"/>
            </w:pPr>
            <w:r w:rsidRPr="00D63136">
              <w:t xml:space="preserve">sinístram ejus. </w:t>
            </w:r>
          </w:p>
        </w:tc>
        <w:tc>
          <w:tcPr>
            <w:tcW w:w="3080" w:type="pct"/>
          </w:tcPr>
          <w:p w:rsidR="00CF5BAE" w:rsidRPr="00822DC6" w:rsidRDefault="00CF5BAE" w:rsidP="00B7663C">
            <w:pPr>
              <w:pStyle w:val="iv"/>
            </w:pPr>
            <w:r w:rsidRPr="00822DC6">
              <w:t>à la gauche de lui.</w:t>
            </w:r>
          </w:p>
        </w:tc>
      </w:tr>
      <w:tr w:rsidR="00CF5BAE" w:rsidRPr="00822DC6" w:rsidTr="008212CF">
        <w:tc>
          <w:tcPr>
            <w:tcW w:w="1920" w:type="pct"/>
          </w:tcPr>
          <w:p w:rsidR="00CF5BAE" w:rsidRPr="00D63136" w:rsidRDefault="00CF5BAE" w:rsidP="00B7663C">
            <w:pPr>
              <w:pStyle w:val="sv"/>
            </w:pPr>
            <w:r w:rsidRPr="00D63136">
              <w:t xml:space="preserve">At Jacóbus, </w:t>
            </w:r>
          </w:p>
        </w:tc>
        <w:tc>
          <w:tcPr>
            <w:tcW w:w="3080" w:type="pct"/>
          </w:tcPr>
          <w:p w:rsidR="00CF5BAE" w:rsidRPr="00822DC6" w:rsidRDefault="00CF5BAE" w:rsidP="00B7663C">
            <w:pPr>
              <w:pStyle w:val="iv"/>
            </w:pPr>
            <w:r w:rsidRPr="00822DC6">
              <w:t>Mais Jacob,</w:t>
            </w:r>
          </w:p>
        </w:tc>
      </w:tr>
      <w:tr w:rsidR="00CF5BAE" w:rsidRPr="00822DC6" w:rsidTr="008212CF">
        <w:tc>
          <w:tcPr>
            <w:tcW w:w="1920" w:type="pct"/>
          </w:tcPr>
          <w:p w:rsidR="00CF5BAE" w:rsidRPr="00D63136" w:rsidRDefault="00CF5BAE" w:rsidP="00B7663C">
            <w:pPr>
              <w:pStyle w:val="sv"/>
            </w:pPr>
            <w:r w:rsidRPr="00D63136">
              <w:t xml:space="preserve">decússans manus, </w:t>
            </w:r>
          </w:p>
        </w:tc>
        <w:tc>
          <w:tcPr>
            <w:tcW w:w="3080" w:type="pct"/>
          </w:tcPr>
          <w:p w:rsidR="00CF5BAE" w:rsidRPr="00822DC6" w:rsidRDefault="00CF5BAE" w:rsidP="00B7663C">
            <w:pPr>
              <w:pStyle w:val="iv"/>
            </w:pPr>
            <w:r w:rsidRPr="00822DC6">
              <w:t>croisant ses mains,</w:t>
            </w:r>
          </w:p>
        </w:tc>
      </w:tr>
      <w:tr w:rsidR="00CF5BAE" w:rsidRPr="00822DC6" w:rsidTr="008212CF">
        <w:tc>
          <w:tcPr>
            <w:tcW w:w="1920" w:type="pct"/>
          </w:tcPr>
          <w:p w:rsidR="00CF5BAE" w:rsidRPr="00D63136" w:rsidRDefault="00CF5BAE" w:rsidP="00B7663C">
            <w:pPr>
              <w:pStyle w:val="sv"/>
            </w:pPr>
            <w:r w:rsidRPr="00D63136">
              <w:t xml:space="preserve">impósuit dextram </w:t>
            </w:r>
          </w:p>
        </w:tc>
        <w:tc>
          <w:tcPr>
            <w:tcW w:w="3080" w:type="pct"/>
          </w:tcPr>
          <w:p w:rsidR="00CF5BAE" w:rsidRPr="00822DC6" w:rsidRDefault="00CF5BAE" w:rsidP="00B7663C">
            <w:pPr>
              <w:pStyle w:val="iv"/>
            </w:pPr>
            <w:r w:rsidRPr="00822DC6">
              <w:t>plaça la droite</w:t>
            </w:r>
          </w:p>
        </w:tc>
      </w:tr>
      <w:tr w:rsidR="00CF5BAE" w:rsidRPr="00822DC6" w:rsidTr="008212CF">
        <w:tc>
          <w:tcPr>
            <w:tcW w:w="1920" w:type="pct"/>
          </w:tcPr>
          <w:p w:rsidR="00CF5BAE" w:rsidRPr="00D63136" w:rsidRDefault="00CF5BAE" w:rsidP="00B7663C">
            <w:pPr>
              <w:pStyle w:val="sv"/>
            </w:pPr>
            <w:r w:rsidRPr="00D63136">
              <w:t xml:space="preserve">Ephraímo, </w:t>
            </w:r>
          </w:p>
        </w:tc>
        <w:tc>
          <w:tcPr>
            <w:tcW w:w="3080" w:type="pct"/>
          </w:tcPr>
          <w:p w:rsidR="00CF5BAE" w:rsidRPr="00822DC6" w:rsidRDefault="00CF5BAE" w:rsidP="00B7663C">
            <w:pPr>
              <w:pStyle w:val="iv"/>
            </w:pPr>
            <w:r w:rsidRPr="00822DC6">
              <w:t>sur Ephraím,</w:t>
            </w:r>
          </w:p>
        </w:tc>
      </w:tr>
      <w:tr w:rsidR="00CF5BAE" w:rsidRPr="00822DC6" w:rsidTr="008212CF">
        <w:tc>
          <w:tcPr>
            <w:tcW w:w="1920" w:type="pct"/>
          </w:tcPr>
          <w:p w:rsidR="00CF5BAE" w:rsidRPr="00D63136" w:rsidRDefault="00CF5BAE" w:rsidP="00B7663C">
            <w:pPr>
              <w:pStyle w:val="sv"/>
            </w:pPr>
            <w:r w:rsidRPr="00D63136">
              <w:t xml:space="preserve">sinístram autem Manássi, </w:t>
            </w:r>
          </w:p>
        </w:tc>
        <w:tc>
          <w:tcPr>
            <w:tcW w:w="3080" w:type="pct"/>
          </w:tcPr>
          <w:p w:rsidR="00CF5BAE" w:rsidRPr="00822DC6" w:rsidRDefault="00CF5BAE" w:rsidP="00B7663C">
            <w:pPr>
              <w:pStyle w:val="iv"/>
            </w:pPr>
            <w:r w:rsidRPr="00822DC6">
              <w:t>mais la gauche sur Manassés,</w:t>
            </w:r>
          </w:p>
        </w:tc>
      </w:tr>
      <w:tr w:rsidR="00CF5BAE" w:rsidRPr="00822DC6" w:rsidTr="008212CF">
        <w:tc>
          <w:tcPr>
            <w:tcW w:w="1920" w:type="pct"/>
          </w:tcPr>
          <w:p w:rsidR="00CF5BAE" w:rsidRPr="00D63136" w:rsidRDefault="00CF5BAE" w:rsidP="00B7663C">
            <w:pPr>
              <w:pStyle w:val="sv"/>
            </w:pPr>
            <w:r w:rsidRPr="00D63136">
              <w:t xml:space="preserve">et precátus est bene </w:t>
            </w:r>
          </w:p>
        </w:tc>
        <w:tc>
          <w:tcPr>
            <w:tcW w:w="3080" w:type="pct"/>
          </w:tcPr>
          <w:p w:rsidR="00CF5BAE" w:rsidRPr="00822DC6" w:rsidRDefault="00CF5BAE" w:rsidP="00B7663C">
            <w:pPr>
              <w:pStyle w:val="iv"/>
            </w:pPr>
            <w:r w:rsidRPr="00822DC6">
              <w:t>et souhaita bien (du bonheur)</w:t>
            </w:r>
          </w:p>
        </w:tc>
      </w:tr>
      <w:tr w:rsidR="00CF5BAE" w:rsidRPr="00822DC6" w:rsidTr="008212CF">
        <w:tc>
          <w:tcPr>
            <w:tcW w:w="1920" w:type="pct"/>
          </w:tcPr>
          <w:p w:rsidR="00CF5BAE" w:rsidRPr="00D63136" w:rsidRDefault="00CF5BAE" w:rsidP="00B7663C">
            <w:pPr>
              <w:pStyle w:val="sv"/>
            </w:pPr>
            <w:r w:rsidRPr="00D63136">
              <w:t xml:space="preserve">utríque simul. </w:t>
            </w:r>
          </w:p>
        </w:tc>
        <w:tc>
          <w:tcPr>
            <w:tcW w:w="3080" w:type="pct"/>
          </w:tcPr>
          <w:p w:rsidR="00CF5BAE" w:rsidRPr="00822DC6" w:rsidRDefault="00CF5BAE" w:rsidP="00B7663C">
            <w:pPr>
              <w:pStyle w:val="iv"/>
            </w:pPr>
            <w:r w:rsidRPr="00822DC6">
              <w:t>à l’un-et-à-l’autre à-la-fois,</w:t>
            </w:r>
          </w:p>
        </w:tc>
      </w:tr>
      <w:tr w:rsidR="00CF5BAE" w:rsidRPr="00822DC6" w:rsidTr="008212CF">
        <w:tc>
          <w:tcPr>
            <w:tcW w:w="1920" w:type="pct"/>
          </w:tcPr>
          <w:p w:rsidR="00CF5BAE" w:rsidRPr="00D63136" w:rsidRDefault="00CF5BAE" w:rsidP="00B7663C">
            <w:pPr>
              <w:pStyle w:val="sv"/>
            </w:pPr>
            <w:r w:rsidRPr="00D63136">
              <w:t xml:space="preserve">Quod animadvértens </w:t>
            </w:r>
          </w:p>
        </w:tc>
        <w:tc>
          <w:tcPr>
            <w:tcW w:w="3080" w:type="pct"/>
          </w:tcPr>
          <w:p w:rsidR="00CF5BAE" w:rsidRPr="00822DC6" w:rsidRDefault="00CF5BAE" w:rsidP="00B7663C">
            <w:pPr>
              <w:pStyle w:val="iv"/>
            </w:pPr>
            <w:r w:rsidRPr="00822DC6">
              <w:t>Ce que remarquant</w:t>
            </w:r>
          </w:p>
        </w:tc>
      </w:tr>
      <w:tr w:rsidR="00CF5BAE" w:rsidRPr="00822DC6" w:rsidTr="008212CF">
        <w:tc>
          <w:tcPr>
            <w:tcW w:w="1920" w:type="pct"/>
          </w:tcPr>
          <w:p w:rsidR="00CF5BAE" w:rsidRPr="00D63136" w:rsidRDefault="00CF5BAE" w:rsidP="00B7663C">
            <w:pPr>
              <w:pStyle w:val="sv"/>
            </w:pPr>
            <w:r w:rsidRPr="00D63136">
              <w:t xml:space="preserve">Joséphus tulit ægre, </w:t>
            </w:r>
          </w:p>
        </w:tc>
        <w:tc>
          <w:tcPr>
            <w:tcW w:w="3080" w:type="pct"/>
          </w:tcPr>
          <w:p w:rsidR="00CF5BAE" w:rsidRPr="00822DC6" w:rsidRDefault="00CF5BAE" w:rsidP="00B7663C">
            <w:pPr>
              <w:pStyle w:val="iv"/>
            </w:pPr>
            <w:r w:rsidRPr="00822DC6">
              <w:t xml:space="preserve">Joseph </w:t>
            </w:r>
            <w:r w:rsidRPr="00822DC6">
              <w:rPr>
                <w:rStyle w:val="italicus"/>
              </w:rPr>
              <w:t>le</w:t>
            </w:r>
            <w:r w:rsidRPr="00822DC6">
              <w:t xml:space="preserve"> supporta avec peine,</w:t>
            </w:r>
          </w:p>
        </w:tc>
      </w:tr>
      <w:tr w:rsidR="00CF5BAE" w:rsidRPr="00822DC6" w:rsidTr="008212CF">
        <w:tc>
          <w:tcPr>
            <w:tcW w:w="1920" w:type="pct"/>
          </w:tcPr>
          <w:p w:rsidR="00CF5BAE" w:rsidRPr="00D63136" w:rsidRDefault="00CF5BAE" w:rsidP="00B7663C">
            <w:pPr>
              <w:pStyle w:val="sv"/>
            </w:pPr>
            <w:r w:rsidRPr="00D63136">
              <w:t xml:space="preserve">et conátus est </w:t>
            </w:r>
          </w:p>
        </w:tc>
        <w:tc>
          <w:tcPr>
            <w:tcW w:w="3080" w:type="pct"/>
          </w:tcPr>
          <w:p w:rsidR="00CF5BAE" w:rsidRPr="00822DC6" w:rsidRDefault="00CF5BAE" w:rsidP="00B7663C">
            <w:pPr>
              <w:pStyle w:val="iv"/>
            </w:pPr>
            <w:r w:rsidRPr="00822DC6">
              <w:t>et s’efforça</w:t>
            </w:r>
          </w:p>
        </w:tc>
      </w:tr>
      <w:tr w:rsidR="00CF5BAE" w:rsidRPr="00822DC6" w:rsidTr="008212CF">
        <w:tc>
          <w:tcPr>
            <w:tcW w:w="1920" w:type="pct"/>
          </w:tcPr>
          <w:p w:rsidR="00CF5BAE" w:rsidRPr="00D63136" w:rsidRDefault="00CF5BAE" w:rsidP="00B7663C">
            <w:pPr>
              <w:pStyle w:val="sv"/>
            </w:pPr>
            <w:r w:rsidRPr="00D63136">
              <w:t xml:space="preserve">commutáre manus patris, </w:t>
            </w:r>
          </w:p>
        </w:tc>
        <w:tc>
          <w:tcPr>
            <w:tcW w:w="3080" w:type="pct"/>
          </w:tcPr>
          <w:p w:rsidR="00CF5BAE" w:rsidRPr="00822DC6" w:rsidRDefault="00CF5BAE" w:rsidP="00B7663C">
            <w:pPr>
              <w:pStyle w:val="iv"/>
            </w:pPr>
            <w:r w:rsidRPr="00822DC6">
              <w:t xml:space="preserve">de changer les mains de </w:t>
            </w:r>
            <w:r w:rsidRPr="00822DC6">
              <w:rPr>
                <w:rStyle w:val="italicus"/>
              </w:rPr>
              <w:t>son</w:t>
            </w:r>
            <w:r w:rsidRPr="00822DC6">
              <w:t xml:space="preserve"> père.</w:t>
            </w:r>
          </w:p>
        </w:tc>
      </w:tr>
      <w:tr w:rsidR="00CF5BAE" w:rsidRPr="00822DC6" w:rsidTr="008212CF">
        <w:tc>
          <w:tcPr>
            <w:tcW w:w="1920" w:type="pct"/>
          </w:tcPr>
          <w:p w:rsidR="00CF5BAE" w:rsidRPr="00D63136" w:rsidRDefault="00CF5BAE" w:rsidP="00B7663C">
            <w:pPr>
              <w:pStyle w:val="sv"/>
            </w:pPr>
            <w:r w:rsidRPr="00D63136">
              <w:t xml:space="preserve">At pater réstitit, </w:t>
            </w:r>
          </w:p>
        </w:tc>
        <w:tc>
          <w:tcPr>
            <w:tcW w:w="3080" w:type="pct"/>
          </w:tcPr>
          <w:p w:rsidR="00CF5BAE" w:rsidRPr="00822DC6" w:rsidRDefault="00CF5BAE" w:rsidP="00B7663C">
            <w:pPr>
              <w:pStyle w:val="iv"/>
            </w:pPr>
            <w:r w:rsidRPr="00822DC6">
              <w:t>Mais le père résista,</w:t>
            </w:r>
          </w:p>
        </w:tc>
      </w:tr>
      <w:tr w:rsidR="00CF5BAE" w:rsidRPr="00822DC6" w:rsidTr="008212CF">
        <w:tc>
          <w:tcPr>
            <w:tcW w:w="1920" w:type="pct"/>
          </w:tcPr>
          <w:p w:rsidR="00CF5BAE" w:rsidRPr="00D63136" w:rsidRDefault="00CF5BAE" w:rsidP="00B7663C">
            <w:pPr>
              <w:pStyle w:val="sv"/>
            </w:pPr>
            <w:r w:rsidRPr="00D63136">
              <w:t>dixítque Josépho</w:t>
            </w:r>
            <w:r w:rsidR="009D14D5">
              <w:t> :</w:t>
            </w:r>
            <w:r w:rsidRPr="00D63136">
              <w:t xml:space="preserve"> </w:t>
            </w:r>
          </w:p>
        </w:tc>
        <w:tc>
          <w:tcPr>
            <w:tcW w:w="3080" w:type="pct"/>
          </w:tcPr>
          <w:p w:rsidR="00CF5BAE" w:rsidRPr="00822DC6" w:rsidRDefault="00CF5BAE" w:rsidP="00B7663C">
            <w:pPr>
              <w:pStyle w:val="iv"/>
            </w:pPr>
            <w:r w:rsidRPr="00822DC6">
              <w:t>et dit à Joseph</w:t>
            </w:r>
            <w:r w:rsidR="009D14D5">
              <w:t> :</w:t>
            </w:r>
          </w:p>
        </w:tc>
      </w:tr>
      <w:tr w:rsidR="00CF5BAE" w:rsidRPr="00822DC6" w:rsidTr="008212CF">
        <w:tc>
          <w:tcPr>
            <w:tcW w:w="1920" w:type="pct"/>
          </w:tcPr>
          <w:p w:rsidR="00CF5BAE" w:rsidRPr="00D63136" w:rsidRDefault="00CF5BAE" w:rsidP="00B7663C">
            <w:pPr>
              <w:pStyle w:val="sv"/>
            </w:pPr>
            <w:r w:rsidRPr="00D63136">
              <w:t xml:space="preserve">« Scio, mi fili, </w:t>
            </w:r>
          </w:p>
        </w:tc>
        <w:tc>
          <w:tcPr>
            <w:tcW w:w="3080" w:type="pct"/>
          </w:tcPr>
          <w:p w:rsidR="00CF5BAE" w:rsidRPr="00822DC6" w:rsidRDefault="00CF5BAE" w:rsidP="00B7663C">
            <w:pPr>
              <w:pStyle w:val="iv"/>
            </w:pPr>
            <w:r w:rsidRPr="00822DC6">
              <w:t>« Je sais, mon fils,</w:t>
            </w:r>
          </w:p>
        </w:tc>
      </w:tr>
      <w:tr w:rsidR="00CF5BAE" w:rsidRPr="00822DC6" w:rsidTr="008212CF">
        <w:tc>
          <w:tcPr>
            <w:tcW w:w="1920" w:type="pct"/>
          </w:tcPr>
          <w:p w:rsidR="00CF5BAE" w:rsidRPr="00D63136" w:rsidRDefault="00CF5BAE" w:rsidP="00B7663C">
            <w:pPr>
              <w:pStyle w:val="sv"/>
            </w:pPr>
            <w:r w:rsidRPr="00D63136">
              <w:t xml:space="preserve">Scio hunc esse </w:t>
            </w:r>
          </w:p>
        </w:tc>
        <w:tc>
          <w:tcPr>
            <w:tcW w:w="3080" w:type="pct"/>
          </w:tcPr>
          <w:p w:rsidR="00CF5BAE" w:rsidRPr="00822DC6" w:rsidRDefault="00CF5BAE" w:rsidP="00B7663C">
            <w:pPr>
              <w:pStyle w:val="iv"/>
            </w:pPr>
            <w:r w:rsidRPr="00822DC6">
              <w:t>je sais celui-ci être (que celui-ci est)</w:t>
            </w:r>
          </w:p>
        </w:tc>
      </w:tr>
      <w:tr w:rsidR="00CF5BAE" w:rsidRPr="00822DC6" w:rsidTr="008212CF">
        <w:tc>
          <w:tcPr>
            <w:tcW w:w="1920" w:type="pct"/>
          </w:tcPr>
          <w:p w:rsidR="00CF5BAE" w:rsidRPr="00D63136" w:rsidRDefault="00CF5BAE" w:rsidP="00B7663C">
            <w:pPr>
              <w:pStyle w:val="sv"/>
            </w:pPr>
            <w:r w:rsidRPr="00D63136">
              <w:t xml:space="preserve">majórem natu, </w:t>
            </w:r>
          </w:p>
        </w:tc>
        <w:tc>
          <w:tcPr>
            <w:tcW w:w="3080" w:type="pct"/>
          </w:tcPr>
          <w:p w:rsidR="00CF5BAE" w:rsidRPr="00822DC6" w:rsidRDefault="00CF5BAE" w:rsidP="00B7663C">
            <w:pPr>
              <w:pStyle w:val="iv"/>
            </w:pPr>
            <w:r w:rsidRPr="00822DC6">
              <w:t>le plus grand par la naissance (l’ainé),</w:t>
            </w:r>
          </w:p>
        </w:tc>
      </w:tr>
      <w:tr w:rsidR="00CF5BAE" w:rsidRPr="00822DC6" w:rsidTr="008212CF">
        <w:tc>
          <w:tcPr>
            <w:tcW w:w="1920" w:type="pct"/>
          </w:tcPr>
          <w:p w:rsidR="00CF5BAE" w:rsidRPr="00D63136" w:rsidRDefault="00CF5BAE" w:rsidP="00B7663C">
            <w:pPr>
              <w:pStyle w:val="sv"/>
            </w:pPr>
            <w:r w:rsidRPr="00D63136">
              <w:t>filum minórem</w:t>
            </w:r>
            <w:r w:rsidR="00BE217D">
              <w:t> ;</w:t>
            </w:r>
            <w:r w:rsidRPr="00D63136">
              <w:t xml:space="preserve"> </w:t>
            </w:r>
          </w:p>
        </w:tc>
        <w:tc>
          <w:tcPr>
            <w:tcW w:w="3080" w:type="pct"/>
          </w:tcPr>
          <w:p w:rsidR="00CF5BAE" w:rsidRPr="00822DC6" w:rsidRDefault="00CF5BAE" w:rsidP="00B7663C">
            <w:pPr>
              <w:pStyle w:val="iv"/>
            </w:pPr>
            <w:r w:rsidRPr="00822DC6">
              <w:t>et celui-là le plus jeune</w:t>
            </w:r>
            <w:r w:rsidR="00BE217D">
              <w:t> ;</w:t>
            </w:r>
          </w:p>
        </w:tc>
      </w:tr>
      <w:tr w:rsidR="00CF5BAE" w:rsidRPr="00822DC6" w:rsidTr="008212CF">
        <w:tc>
          <w:tcPr>
            <w:tcW w:w="1920" w:type="pct"/>
          </w:tcPr>
          <w:p w:rsidR="00CF5BAE" w:rsidRPr="00D63136" w:rsidRDefault="00CF5BAE" w:rsidP="00B7663C">
            <w:pPr>
              <w:pStyle w:val="sv"/>
            </w:pPr>
            <w:r w:rsidRPr="00D63136">
              <w:t xml:space="preserve">feci id </w:t>
            </w:r>
          </w:p>
        </w:tc>
        <w:tc>
          <w:tcPr>
            <w:tcW w:w="3080" w:type="pct"/>
          </w:tcPr>
          <w:p w:rsidR="00CF5BAE" w:rsidRPr="00822DC6" w:rsidRDefault="00CF5BAE" w:rsidP="00B7663C">
            <w:pPr>
              <w:pStyle w:val="iv"/>
            </w:pPr>
            <w:r w:rsidRPr="00822DC6">
              <w:t>j’ai fait cela</w:t>
            </w:r>
          </w:p>
        </w:tc>
      </w:tr>
      <w:tr w:rsidR="00CF5BAE" w:rsidRPr="00822DC6" w:rsidTr="008212CF">
        <w:tc>
          <w:tcPr>
            <w:tcW w:w="1920" w:type="pct"/>
          </w:tcPr>
          <w:p w:rsidR="00CF5BAE" w:rsidRPr="00D63136" w:rsidRDefault="00CF5BAE" w:rsidP="00B7663C">
            <w:pPr>
              <w:pStyle w:val="sv"/>
            </w:pPr>
            <w:r w:rsidRPr="00D63136">
              <w:t xml:space="preserve">prudens. » </w:t>
            </w:r>
          </w:p>
        </w:tc>
        <w:tc>
          <w:tcPr>
            <w:tcW w:w="3080" w:type="pct"/>
          </w:tcPr>
          <w:p w:rsidR="00CF5BAE" w:rsidRPr="00822DC6" w:rsidRDefault="00CF5BAE" w:rsidP="00B7663C">
            <w:pPr>
              <w:pStyle w:val="iv"/>
            </w:pPr>
            <w:r w:rsidRPr="00822DC6">
              <w:rPr>
                <w:rStyle w:val="italicus"/>
              </w:rPr>
              <w:t>en</w:t>
            </w:r>
            <w:r w:rsidRPr="00822DC6">
              <w:t xml:space="preserve"> ayant-connaissance (à dessein). »</w:t>
            </w:r>
          </w:p>
        </w:tc>
      </w:tr>
      <w:tr w:rsidR="00CF5BAE" w:rsidRPr="00822DC6" w:rsidTr="008212CF">
        <w:tc>
          <w:tcPr>
            <w:tcW w:w="1920" w:type="pct"/>
          </w:tcPr>
          <w:p w:rsidR="00CF5BAE" w:rsidRPr="00D63136" w:rsidRDefault="00CF5BAE" w:rsidP="00B7663C">
            <w:pPr>
              <w:pStyle w:val="sv"/>
            </w:pPr>
            <w:r w:rsidRPr="00D63136">
              <w:lastRenderedPageBreak/>
              <w:t xml:space="preserve">Ita Jacóbus </w:t>
            </w:r>
          </w:p>
        </w:tc>
        <w:tc>
          <w:tcPr>
            <w:tcW w:w="3080" w:type="pct"/>
          </w:tcPr>
          <w:p w:rsidR="00CF5BAE" w:rsidRPr="00822DC6" w:rsidRDefault="00CF5BAE" w:rsidP="00B7663C">
            <w:pPr>
              <w:pStyle w:val="iv"/>
            </w:pPr>
            <w:r w:rsidRPr="00822DC6">
              <w:t>Ainsi Jacob</w:t>
            </w:r>
          </w:p>
        </w:tc>
      </w:tr>
      <w:tr w:rsidR="00CF5BAE" w:rsidRPr="00822DC6" w:rsidTr="008212CF">
        <w:tc>
          <w:tcPr>
            <w:tcW w:w="1920" w:type="pct"/>
          </w:tcPr>
          <w:p w:rsidR="00CF5BAE" w:rsidRPr="00D63136" w:rsidRDefault="00CF5BAE" w:rsidP="00B7663C">
            <w:pPr>
              <w:pStyle w:val="sv"/>
            </w:pPr>
            <w:r w:rsidRPr="00D63136">
              <w:t xml:space="preserve">antepósuit Ephraímum </w:t>
            </w:r>
          </w:p>
        </w:tc>
        <w:tc>
          <w:tcPr>
            <w:tcW w:w="3080" w:type="pct"/>
          </w:tcPr>
          <w:p w:rsidR="00CF5BAE" w:rsidRPr="00822DC6" w:rsidRDefault="00CF5BAE" w:rsidP="00B7663C">
            <w:pPr>
              <w:pStyle w:val="iv"/>
            </w:pPr>
            <w:r w:rsidRPr="00822DC6">
              <w:t>préféra Ephraím</w:t>
            </w:r>
          </w:p>
        </w:tc>
      </w:tr>
      <w:tr w:rsidR="00CF5BAE" w:rsidRPr="00822DC6" w:rsidTr="008212CF">
        <w:tc>
          <w:tcPr>
            <w:tcW w:w="1920" w:type="pct"/>
          </w:tcPr>
          <w:p w:rsidR="00CF5BAE" w:rsidRPr="00D63136" w:rsidRDefault="00CF5BAE" w:rsidP="00B7663C">
            <w:pPr>
              <w:pStyle w:val="sv"/>
            </w:pPr>
            <w:r w:rsidRPr="00D63136">
              <w:t xml:space="preserve">Manássi, </w:t>
            </w:r>
          </w:p>
        </w:tc>
        <w:tc>
          <w:tcPr>
            <w:tcW w:w="3080" w:type="pct"/>
          </w:tcPr>
          <w:p w:rsidR="00CF5BAE" w:rsidRPr="00822DC6" w:rsidRDefault="00CF5BAE" w:rsidP="00B7663C">
            <w:pPr>
              <w:pStyle w:val="iv"/>
            </w:pPr>
            <w:r w:rsidRPr="00822DC6">
              <w:t>à Manassés,</w:t>
            </w:r>
          </w:p>
        </w:tc>
      </w:tr>
    </w:tbl>
    <w:p w:rsidR="00C87EAE" w:rsidRDefault="00B30990" w:rsidP="00301F97">
      <w:pPr>
        <w:pStyle w:val="absconditus"/>
      </w:pPr>
      <w:r>
        <w:t>²</w:t>
      </w:r>
    </w:p>
    <w:p w:rsidR="009D7993" w:rsidRPr="00E5545A" w:rsidRDefault="009D7993" w:rsidP="00EC0168">
      <w:pPr>
        <w:pStyle w:val="Titre3"/>
      </w:pPr>
      <w:bookmarkStart w:id="264" w:name="_Toc466191362"/>
      <w:bookmarkStart w:id="265" w:name="_Toc466191618"/>
      <w:bookmarkStart w:id="266" w:name="_Toc524065552"/>
      <w:r w:rsidRPr="00E5545A">
        <w:t xml:space="preserve">78 — Mort de </w:t>
      </w:r>
      <w:r w:rsidR="005902E7">
        <w:t>Jacób</w:t>
      </w:r>
      <w:bookmarkEnd w:id="264"/>
      <w:bookmarkEnd w:id="265"/>
      <w:bookmarkEnd w:id="266"/>
    </w:p>
    <w:p w:rsidR="00C87EAE" w:rsidRDefault="009D7993" w:rsidP="00E2285C">
      <w:pPr>
        <w:pStyle w:val="s"/>
        <w:rPr>
          <w:lang w:val="fr-FR"/>
        </w:rPr>
      </w:pPr>
      <w:r w:rsidRPr="00D80808">
        <w:rPr>
          <w:lang w:val="fr-FR"/>
        </w:rPr>
        <w:t>Ut</w:t>
      </w:r>
      <w:r w:rsidRPr="009D7993">
        <w:rPr>
          <w:rStyle w:val="Appelnotedebasdep"/>
        </w:rPr>
        <w:footnoteReference w:id="181"/>
      </w:r>
      <w:r w:rsidRPr="00D80808">
        <w:rPr>
          <w:lang w:val="fr-FR"/>
        </w:rPr>
        <w:t xml:space="preserve"> vidit Joséphus exstínctum patrem, ruit super eum flens, et osculátus est eum, luxítque illum diu</w:t>
      </w:r>
      <w:r w:rsidR="005C7E3F">
        <w:rPr>
          <w:lang w:val="fr-FR"/>
        </w:rPr>
        <w:t xml:space="preserve">. </w:t>
      </w:r>
    </w:p>
    <w:p w:rsidR="00C87EAE" w:rsidRDefault="009D7993" w:rsidP="00E2285C">
      <w:pPr>
        <w:pStyle w:val="s"/>
        <w:rPr>
          <w:lang w:val="fr-FR"/>
        </w:rPr>
      </w:pPr>
      <w:r w:rsidRPr="00D80808">
        <w:rPr>
          <w:lang w:val="fr-FR"/>
        </w:rPr>
        <w:t xml:space="preserve">Deínde præcépit médicis ut condírent corpus, et ipse cum frátribus multísque Ægýptiis patrem deportávit in regiónem </w:t>
      </w:r>
      <w:r w:rsidR="00DC54DD">
        <w:rPr>
          <w:lang w:val="fr-FR"/>
        </w:rPr>
        <w:t>Chanaán</w:t>
      </w:r>
      <w:r w:rsidR="005C7E3F">
        <w:rPr>
          <w:lang w:val="fr-FR"/>
        </w:rPr>
        <w:t xml:space="preserve">. </w:t>
      </w:r>
    </w:p>
    <w:p w:rsidR="00C87EAE" w:rsidRDefault="009D7993" w:rsidP="00E2285C">
      <w:pPr>
        <w:pStyle w:val="s"/>
        <w:rPr>
          <w:lang w:val="fr-FR"/>
        </w:rPr>
      </w:pPr>
      <w:r w:rsidRPr="00D80808">
        <w:rPr>
          <w:lang w:val="fr-FR"/>
        </w:rPr>
        <w:t>Ibi funus fecérunt cum magno planctu, et sepeliérunt corpus in spelúnca, ubi jacébant Abrahámus et Isaácus, reversíque sunt in Ægýptum</w:t>
      </w:r>
      <w:r w:rsidR="005C7E3F">
        <w:rPr>
          <w:lang w:val="fr-FR"/>
        </w:rPr>
        <w:t xml:space="preserve">. </w:t>
      </w:r>
    </w:p>
    <w:p w:rsidR="000E1190" w:rsidRDefault="00C87EAE" w:rsidP="00430F28">
      <w:pPr>
        <w:pStyle w:val="absconditus"/>
      </w:pPr>
      <w:r>
        <w:t>~</w:t>
      </w:r>
    </w:p>
    <w:p w:rsidR="00C23463" w:rsidRDefault="00C23463" w:rsidP="00C23463">
      <w:pPr>
        <w:pStyle w:val="vocabulum"/>
      </w:pPr>
      <w:r w:rsidRPr="00134E42">
        <w:t xml:space="preserve">1 </w:t>
      </w:r>
      <w:r w:rsidRPr="000E1190">
        <w:rPr>
          <w:rStyle w:val="aditus"/>
        </w:rPr>
        <w:t>exstínctus</w:t>
      </w:r>
      <w:r w:rsidRPr="00023B16">
        <w:t xml:space="preserve">, </w:t>
      </w:r>
      <w:r w:rsidRPr="00FC73E1">
        <w:rPr>
          <w:rStyle w:val="flexio"/>
        </w:rPr>
        <w:t xml:space="preserve">a, </w:t>
      </w:r>
      <w:r w:rsidRPr="007F2AC0">
        <w:rPr>
          <w:rStyle w:val="flexio"/>
        </w:rPr>
        <w:t>um</w:t>
      </w:r>
      <w:r w:rsidR="009D14D5">
        <w:t> :</w:t>
      </w:r>
      <w:r w:rsidRPr="00023B16">
        <w:t xml:space="preserve"> </w:t>
      </w:r>
      <w:r w:rsidRPr="00134E42">
        <w:rPr>
          <w:rStyle w:val="gt"/>
        </w:rPr>
        <w:t>part. de</w:t>
      </w:r>
      <w:r>
        <w:t xml:space="preserve"> </w:t>
      </w:r>
      <w:r w:rsidRPr="00134E42">
        <w:rPr>
          <w:rStyle w:val="lit"/>
        </w:rPr>
        <w:t>exstingō</w:t>
      </w:r>
      <w:r>
        <w:t>.</w:t>
      </w:r>
    </w:p>
    <w:p w:rsidR="00C23463" w:rsidRDefault="00C23463" w:rsidP="00C23463">
      <w:pPr>
        <w:pStyle w:val="vocabulum"/>
      </w:pPr>
      <w:r w:rsidRPr="00134E42">
        <w:rPr>
          <w:rStyle w:val="aditus"/>
        </w:rPr>
        <w:t>exstinguō</w:t>
      </w:r>
      <w:r>
        <w:t xml:space="preserve"> (</w:t>
      </w:r>
      <w:r w:rsidRPr="00134E42">
        <w:rPr>
          <w:rStyle w:val="aditus"/>
        </w:rPr>
        <w:t>extinguō</w:t>
      </w:r>
      <w:r>
        <w:t xml:space="preserve">), </w:t>
      </w:r>
      <w:r w:rsidRPr="001E186A">
        <w:rPr>
          <w:rStyle w:val="flexio"/>
        </w:rPr>
        <w:t>ĭs, ĕre, stinxī, stinctum</w:t>
      </w:r>
      <w:r>
        <w:t xml:space="preserve">, </w:t>
      </w:r>
      <w:r w:rsidRPr="00C23463">
        <w:rPr>
          <w:rStyle w:val="gt"/>
        </w:rPr>
        <w:t>tr.</w:t>
      </w:r>
      <w:r w:rsidR="009D14D5">
        <w:t> :</w:t>
      </w:r>
      <w:r>
        <w:t xml:space="preserve"> </w:t>
      </w:r>
      <w:r w:rsidRPr="00C23463">
        <w:rPr>
          <w:rStyle w:val="cnumerus2"/>
        </w:rPr>
        <w:t>1.</w:t>
      </w:r>
      <w:r>
        <w:t xml:space="preserve"> éteindre</w:t>
      </w:r>
      <w:r w:rsidR="00BE217D">
        <w:t> ;</w:t>
      </w:r>
      <w:r>
        <w:t xml:space="preserve"> </w:t>
      </w:r>
      <w:r w:rsidRPr="00C23463">
        <w:rPr>
          <w:rStyle w:val="cnumerus2"/>
        </w:rPr>
        <w:t>2.</w:t>
      </w:r>
      <w:r>
        <w:t xml:space="preserve"> ôter la vie, faire mourir</w:t>
      </w:r>
      <w:r w:rsidR="00BE217D">
        <w:t> ;</w:t>
      </w:r>
      <w:r>
        <w:t xml:space="preserve"> </w:t>
      </w:r>
      <w:r w:rsidRPr="00C23463">
        <w:rPr>
          <w:rStyle w:val="cnumerus2"/>
        </w:rPr>
        <w:t>3.</w:t>
      </w:r>
      <w:r>
        <w:t xml:space="preserve"> faire disparaitre, effacer, détruire // faire oublier // </w:t>
      </w:r>
      <w:r w:rsidRPr="00134E42">
        <w:rPr>
          <w:rStyle w:val="gt"/>
        </w:rPr>
        <w:t>[droit]</w:t>
      </w:r>
      <w:r>
        <w:t xml:space="preserve"> rendre nul, renoncer à // </w:t>
      </w:r>
      <w:r w:rsidRPr="00134E42">
        <w:rPr>
          <w:rStyle w:val="gt"/>
        </w:rPr>
        <w:t>[au pass.]</w:t>
      </w:r>
      <w:r>
        <w:t xml:space="preserve"> s’éteindre, disparaitre. </w:t>
      </w:r>
    </w:p>
    <w:p w:rsidR="000D4D5F" w:rsidRDefault="000D4D5F" w:rsidP="000D4D5F">
      <w:pPr>
        <w:pStyle w:val="vocabulum"/>
      </w:pPr>
      <w:r w:rsidRPr="000E1190">
        <w:rPr>
          <w:rStyle w:val="aditus"/>
        </w:rPr>
        <w:t>rŭō</w:t>
      </w:r>
      <w:r w:rsidRPr="00023B16">
        <w:t xml:space="preserve">, </w:t>
      </w:r>
      <w:r w:rsidRPr="00CD4F3A">
        <w:rPr>
          <w:rStyle w:val="flexio"/>
        </w:rPr>
        <w:t>ĭs, ĕre, rŭī, rŭtum</w:t>
      </w:r>
      <w:r w:rsidRPr="00023B16">
        <w:t>, rŭĭtūrus</w:t>
      </w:r>
      <w:r w:rsidR="009D14D5">
        <w:t> :</w:t>
      </w:r>
      <w:r w:rsidRPr="00023B16">
        <w:t xml:space="preserve"> </w:t>
      </w:r>
      <w:r w:rsidRPr="00831F62">
        <w:rPr>
          <w:rStyle w:val="cnumerus2"/>
        </w:rPr>
        <w:t>I.</w:t>
      </w:r>
      <w:r>
        <w:t xml:space="preserve"> </w:t>
      </w:r>
      <w:r w:rsidRPr="0002783F">
        <w:rPr>
          <w:rStyle w:val="gt"/>
        </w:rPr>
        <w:t>intr.</w:t>
      </w:r>
      <w:r>
        <w:t xml:space="preserve"> </w:t>
      </w:r>
      <w:r w:rsidRPr="000D4D5F">
        <w:rPr>
          <w:rStyle w:val="cnumerus2"/>
        </w:rPr>
        <w:t>A.</w:t>
      </w:r>
      <w:r>
        <w:t xml:space="preserve"> se précipiter, se ruer, s’élancer </w:t>
      </w:r>
      <w:r w:rsidRPr="000D4D5F">
        <w:rPr>
          <w:rStyle w:val="cnumerus2"/>
        </w:rPr>
        <w:t>B.</w:t>
      </w:r>
      <w:r>
        <w:t xml:space="preserve"> tomber, s’écrouler </w:t>
      </w:r>
      <w:r w:rsidRPr="00831F62">
        <w:rPr>
          <w:rStyle w:val="cnumerus2"/>
        </w:rPr>
        <w:t>II.</w:t>
      </w:r>
      <w:r>
        <w:t xml:space="preserve"> </w:t>
      </w:r>
      <w:r w:rsidRPr="0002783F">
        <w:rPr>
          <w:rStyle w:val="gt"/>
        </w:rPr>
        <w:t>tr.</w:t>
      </w:r>
      <w:r>
        <w:t xml:space="preserve"> </w:t>
      </w:r>
      <w:r w:rsidRPr="00831F62">
        <w:rPr>
          <w:rStyle w:val="cnumerus2"/>
        </w:rPr>
        <w:t>1.</w:t>
      </w:r>
      <w:r>
        <w:t xml:space="preserve"> précipiter </w:t>
      </w:r>
      <w:r w:rsidRPr="00831F62">
        <w:rPr>
          <w:rStyle w:val="cnumerus2"/>
        </w:rPr>
        <w:t>a)</w:t>
      </w:r>
      <w:r>
        <w:t xml:space="preserve"> bousculer, pousser violement </w:t>
      </w:r>
      <w:r w:rsidRPr="00831F62">
        <w:rPr>
          <w:rStyle w:val="cnumerus2"/>
        </w:rPr>
        <w:t>b)</w:t>
      </w:r>
      <w:r>
        <w:t xml:space="preserve"> </w:t>
      </w:r>
      <w:r w:rsidRPr="00BF45BC">
        <w:rPr>
          <w:rStyle w:val="gt"/>
        </w:rPr>
        <w:t xml:space="preserve">[avec </w:t>
      </w:r>
      <w:r w:rsidRPr="000D4D5F">
        <w:rPr>
          <w:rStyle w:val="lit"/>
        </w:rPr>
        <w:t>ex</w:t>
      </w:r>
      <w:r w:rsidRPr="00BF45BC">
        <w:rPr>
          <w:rStyle w:val="gt"/>
        </w:rPr>
        <w:t xml:space="preserve"> ou </w:t>
      </w:r>
      <w:r w:rsidRPr="000D4D5F">
        <w:rPr>
          <w:rStyle w:val="lit"/>
        </w:rPr>
        <w:t>ab</w:t>
      </w:r>
      <w:r w:rsidRPr="00BF45BC">
        <w:rPr>
          <w:rStyle w:val="gt"/>
        </w:rPr>
        <w:t>]</w:t>
      </w:r>
      <w:r>
        <w:t xml:space="preserve"> lancer hors de, faire sortir violement ou brusquement de </w:t>
      </w:r>
      <w:r w:rsidRPr="00831F62">
        <w:rPr>
          <w:rStyle w:val="cnumerus2"/>
        </w:rPr>
        <w:t>c)</w:t>
      </w:r>
      <w:r>
        <w:t xml:space="preserve"> bouleverser, fouiller, creuser </w:t>
      </w:r>
      <w:r w:rsidRPr="00831F62">
        <w:rPr>
          <w:rStyle w:val="cnumerus2"/>
        </w:rPr>
        <w:t>d)</w:t>
      </w:r>
      <w:r>
        <w:t xml:space="preserve"> </w:t>
      </w:r>
      <w:r w:rsidRPr="00A74BC3">
        <w:rPr>
          <w:rStyle w:val="lt"/>
        </w:rPr>
        <w:t>se rúere</w:t>
      </w:r>
      <w:r>
        <w:t xml:space="preserve">, </w:t>
      </w:r>
      <w:r w:rsidRPr="00023B16">
        <w:t>se précipiter</w:t>
      </w:r>
      <w:r w:rsidR="00BE217D">
        <w:t> ;</w:t>
      </w:r>
      <w:r>
        <w:t xml:space="preserve"> </w:t>
      </w:r>
      <w:r w:rsidRPr="00831F62">
        <w:rPr>
          <w:rStyle w:val="cnumerus2"/>
        </w:rPr>
        <w:t>2.</w:t>
      </w:r>
      <w:r>
        <w:t xml:space="preserve"> faire tomber, faire crouler, renverser // </w:t>
      </w:r>
      <w:r w:rsidRPr="00A74BC3">
        <w:rPr>
          <w:rStyle w:val="lt"/>
        </w:rPr>
        <w:t>se rúere</w:t>
      </w:r>
      <w:r>
        <w:t>, s’écrouler, fondre</w:t>
      </w:r>
      <w:r w:rsidRPr="00023B16">
        <w:t xml:space="preserve">. </w:t>
      </w:r>
    </w:p>
    <w:p w:rsidR="00EC7BDD" w:rsidRDefault="00EC7BDD" w:rsidP="00EC7BDD">
      <w:pPr>
        <w:pStyle w:val="vocabulum"/>
      </w:pPr>
      <w:r w:rsidRPr="000E1190">
        <w:rPr>
          <w:rStyle w:val="aditus"/>
        </w:rPr>
        <w:t>lūgĕō</w:t>
      </w:r>
      <w:r w:rsidRPr="00023B16">
        <w:t xml:space="preserve">, </w:t>
      </w:r>
      <w:r w:rsidRPr="00CD4F3A">
        <w:rPr>
          <w:rStyle w:val="flexio"/>
        </w:rPr>
        <w:t>ēs, ēre, lūxī, luctum</w:t>
      </w:r>
      <w:r w:rsidR="009D14D5">
        <w:t> :</w:t>
      </w:r>
      <w:r w:rsidRPr="00023B16">
        <w:t xml:space="preserve"> </w:t>
      </w:r>
      <w:r w:rsidRPr="00831F62">
        <w:rPr>
          <w:rStyle w:val="cnumerus2"/>
        </w:rPr>
        <w:t>1.</w:t>
      </w:r>
      <w:r w:rsidRPr="00023B16">
        <w:t xml:space="preserve"> </w:t>
      </w:r>
      <w:r w:rsidRPr="0002783F">
        <w:rPr>
          <w:rStyle w:val="gt"/>
        </w:rPr>
        <w:t>intr.</w:t>
      </w:r>
      <w:r>
        <w:rPr>
          <w:rStyle w:val="gt"/>
        </w:rPr>
        <w:t>,</w:t>
      </w:r>
      <w:r w:rsidRPr="00023B16">
        <w:t xml:space="preserve"> se lamenter, être en deuil</w:t>
      </w:r>
      <w:r w:rsidR="00BE217D">
        <w:t> ;</w:t>
      </w:r>
      <w:r w:rsidRPr="00023B16">
        <w:t xml:space="preserve"> </w:t>
      </w:r>
      <w:r w:rsidRPr="00831F62">
        <w:rPr>
          <w:rStyle w:val="cnumerus2"/>
        </w:rPr>
        <w:t>2.</w:t>
      </w:r>
      <w:r w:rsidRPr="00023B16">
        <w:t xml:space="preserve"> </w:t>
      </w:r>
      <w:r w:rsidRPr="0002783F">
        <w:rPr>
          <w:rStyle w:val="gt"/>
        </w:rPr>
        <w:t>tr.</w:t>
      </w:r>
      <w:r>
        <w:rPr>
          <w:rStyle w:val="gt"/>
        </w:rPr>
        <w:t>,</w:t>
      </w:r>
      <w:r w:rsidRPr="00023B16">
        <w:t xml:space="preserve"> pleurer</w:t>
      </w:r>
      <w:r w:rsidR="00BE217D">
        <w:t> ;</w:t>
      </w:r>
      <w:r w:rsidRPr="00023B16">
        <w:t xml:space="preserve"> déplorer. </w:t>
      </w:r>
    </w:p>
    <w:p w:rsidR="00B547F0" w:rsidRDefault="00B547F0" w:rsidP="00B547F0">
      <w:pPr>
        <w:pStyle w:val="vocabulum"/>
      </w:pPr>
      <w:r w:rsidRPr="000E1190">
        <w:rPr>
          <w:rStyle w:val="aditus"/>
        </w:rPr>
        <w:t>praecĭpĭō</w:t>
      </w:r>
      <w:r w:rsidRPr="00023B16">
        <w:t xml:space="preserve">, </w:t>
      </w:r>
      <w:r w:rsidRPr="00CD4F3A">
        <w:rPr>
          <w:rStyle w:val="flexio"/>
        </w:rPr>
        <w:t>ĭs, ĕre, cēpī, ceptum</w:t>
      </w:r>
      <w:r>
        <w:t xml:space="preserve">, </w:t>
      </w:r>
      <w:r w:rsidRPr="0002783F">
        <w:rPr>
          <w:rStyle w:val="gt"/>
        </w:rPr>
        <w:t>tr.</w:t>
      </w:r>
      <w:r w:rsidR="009D14D5">
        <w:t> :</w:t>
      </w:r>
      <w:r w:rsidRPr="00023B16">
        <w:t xml:space="preserve"> </w:t>
      </w:r>
      <w:r w:rsidRPr="00831F62">
        <w:rPr>
          <w:rStyle w:val="cnumerus2"/>
        </w:rPr>
        <w:t>1.</w:t>
      </w:r>
      <w:r>
        <w:t xml:space="preserve"> prendre avant, prendre le premier</w:t>
      </w:r>
      <w:r w:rsidR="00BE217D">
        <w:t> ;</w:t>
      </w:r>
      <w:r>
        <w:t xml:space="preserve"> </w:t>
      </w:r>
      <w:r w:rsidRPr="00831F62">
        <w:rPr>
          <w:rStyle w:val="cnumerus2"/>
        </w:rPr>
        <w:t>2.</w:t>
      </w:r>
      <w:r>
        <w:t xml:space="preserve"> </w:t>
      </w:r>
      <w:r w:rsidRPr="00BF45BC">
        <w:rPr>
          <w:rStyle w:val="gt"/>
        </w:rPr>
        <w:t>[fig.]</w:t>
      </w:r>
      <w:r>
        <w:t xml:space="preserve"> </w:t>
      </w:r>
      <w:r w:rsidRPr="0060660F">
        <w:rPr>
          <w:rStyle w:val="lt"/>
        </w:rPr>
        <w:t>gáudia</w:t>
      </w:r>
      <w:r>
        <w:t xml:space="preserve">, se réjouir par avance // </w:t>
      </w:r>
      <w:r w:rsidRPr="0060660F">
        <w:rPr>
          <w:rStyle w:val="lt"/>
        </w:rPr>
        <w:t>præcípere</w:t>
      </w:r>
      <w:r>
        <w:t xml:space="preserve"> </w:t>
      </w:r>
      <w:r w:rsidRPr="00B547F0">
        <w:rPr>
          <w:rStyle w:val="gt"/>
        </w:rPr>
        <w:t>seul</w:t>
      </w:r>
      <w:r>
        <w:t xml:space="preserve"> = prévoir</w:t>
      </w:r>
      <w:r w:rsidR="00BE217D">
        <w:t> ;</w:t>
      </w:r>
      <w:r>
        <w:t xml:space="preserve"> </w:t>
      </w:r>
      <w:r w:rsidRPr="00831F62">
        <w:rPr>
          <w:rStyle w:val="cnumerus2"/>
        </w:rPr>
        <w:t>3.</w:t>
      </w:r>
      <w:r>
        <w:t xml:space="preserve"> recommander, conseiller, donner des instructions, des conseils, prescrire </w:t>
      </w:r>
      <w:r w:rsidRPr="00BF45BC">
        <w:rPr>
          <w:rStyle w:val="gt"/>
        </w:rPr>
        <w:t xml:space="preserve">[constr. </w:t>
      </w:r>
      <w:r w:rsidRPr="00DA344A">
        <w:rPr>
          <w:rStyle w:val="gt"/>
        </w:rPr>
        <w:t>v. un dict.</w:t>
      </w:r>
      <w:r w:rsidR="00E20E09" w:rsidRPr="00BF45BC">
        <w:rPr>
          <w:rStyle w:val="gt"/>
        </w:rPr>
        <w:t>]</w:t>
      </w:r>
      <w:r w:rsidR="00E20E09" w:rsidRPr="00E20E09">
        <w:t> ;</w:t>
      </w:r>
      <w:r>
        <w:t xml:space="preserve"> </w:t>
      </w:r>
      <w:r w:rsidRPr="00831F62">
        <w:rPr>
          <w:rStyle w:val="cnumerus2"/>
        </w:rPr>
        <w:t>4.</w:t>
      </w:r>
      <w:r>
        <w:t xml:space="preserve"> donner des leçon, des préceptes, enseigner // </w:t>
      </w:r>
      <w:r w:rsidRPr="00181C65">
        <w:rPr>
          <w:rStyle w:val="aditus"/>
        </w:rPr>
        <w:t>præcipiéntes</w:t>
      </w:r>
      <w:r>
        <w:t xml:space="preserve">, </w:t>
      </w:r>
      <w:r w:rsidRPr="00181C65">
        <w:rPr>
          <w:rStyle w:val="italicus"/>
        </w:rPr>
        <w:t>ium</w:t>
      </w:r>
      <w:r>
        <w:t xml:space="preserve">, </w:t>
      </w:r>
      <w:r w:rsidRPr="00B547F0">
        <w:rPr>
          <w:rStyle w:val="gt"/>
        </w:rPr>
        <w:t>subst. m. pl.</w:t>
      </w:r>
      <w:r>
        <w:t xml:space="preserve"> les maîtres</w:t>
      </w:r>
      <w:r w:rsidRPr="00023B16">
        <w:t xml:space="preserve">. </w:t>
      </w:r>
    </w:p>
    <w:p w:rsidR="000E1190" w:rsidRDefault="00A86DE7" w:rsidP="00A86DE7">
      <w:pPr>
        <w:pStyle w:val="vocabulum"/>
      </w:pPr>
      <w:r w:rsidRPr="000E1190">
        <w:rPr>
          <w:rStyle w:val="aditus"/>
        </w:rPr>
        <w:t>mĕdĭcus</w:t>
      </w:r>
      <w:r w:rsidRPr="00AD5FD5">
        <w:t xml:space="preserve">, </w:t>
      </w:r>
      <w:r w:rsidRPr="00497DEC">
        <w:rPr>
          <w:rStyle w:val="flexio"/>
        </w:rPr>
        <w:t>i</w:t>
      </w:r>
      <w:r w:rsidRPr="00AD5FD5">
        <w:t xml:space="preserve">, </w:t>
      </w:r>
      <w:r w:rsidRPr="00BF45BC">
        <w:rPr>
          <w:rStyle w:val="gt"/>
        </w:rPr>
        <w:t>m.</w:t>
      </w:r>
      <w:r w:rsidR="009D14D5">
        <w:t> :</w:t>
      </w:r>
      <w:r w:rsidRPr="00AD5FD5">
        <w:t xml:space="preserve"> médecin</w:t>
      </w:r>
      <w:r w:rsidR="00987B40" w:rsidRPr="00AD5FD5">
        <w:t xml:space="preserve">. </w:t>
      </w:r>
    </w:p>
    <w:p w:rsidR="000E1190" w:rsidRDefault="00E14487" w:rsidP="00E14487">
      <w:pPr>
        <w:pStyle w:val="vocabulum"/>
      </w:pPr>
      <w:r w:rsidRPr="000E1190">
        <w:rPr>
          <w:rStyle w:val="aditus"/>
        </w:rPr>
        <w:t>condĭō</w:t>
      </w:r>
      <w:r w:rsidRPr="00AD5FD5">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confire, mariner // embaumer</w:t>
      </w:r>
      <w:r w:rsidR="00BE217D">
        <w:t> ;</w:t>
      </w:r>
      <w:r w:rsidRPr="00AD5FD5">
        <w:t xml:space="preserve"> </w:t>
      </w:r>
      <w:r w:rsidRPr="00831F62">
        <w:rPr>
          <w:rStyle w:val="cnumerus2"/>
        </w:rPr>
        <w:t>2.</w:t>
      </w:r>
      <w:r w:rsidRPr="00AD5FD5">
        <w:t xml:space="preserve"> assaisonner, accommoder, aromatiser</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relever, assaisonner, rendre agréable. </w:t>
      </w:r>
    </w:p>
    <w:p w:rsidR="000E1190" w:rsidRDefault="00B33FBE" w:rsidP="00B33FBE">
      <w:pPr>
        <w:pStyle w:val="vocabulum"/>
      </w:pPr>
      <w:r w:rsidRPr="000E1190">
        <w:rPr>
          <w:rStyle w:val="aditus"/>
        </w:rPr>
        <w:t>dēportō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emporter d’un endroit à un autre, emporter, transporter</w:t>
      </w:r>
      <w:r w:rsidR="00BE217D">
        <w:t> ;</w:t>
      </w:r>
      <w:r w:rsidRPr="00AD5FD5">
        <w:t xml:space="preserve"> </w:t>
      </w:r>
      <w:r w:rsidRPr="00831F62">
        <w:rPr>
          <w:rStyle w:val="cnumerus2"/>
        </w:rPr>
        <w:t>2.</w:t>
      </w:r>
      <w:r w:rsidRPr="00AD5FD5">
        <w:t xml:space="preserve"> rapporter // remporter</w:t>
      </w:r>
      <w:r w:rsidR="00BE217D">
        <w:t> ;</w:t>
      </w:r>
      <w:r w:rsidRPr="00AD5FD5">
        <w:t xml:space="preserve"> </w:t>
      </w:r>
      <w:r w:rsidRPr="00831F62">
        <w:rPr>
          <w:rStyle w:val="cnumerus2"/>
        </w:rPr>
        <w:t>3.</w:t>
      </w:r>
      <w:r w:rsidRPr="00AD5FD5">
        <w:t xml:space="preserve"> déporter qqn. </w:t>
      </w:r>
    </w:p>
    <w:p w:rsidR="000E1190" w:rsidRDefault="00267353" w:rsidP="00267353">
      <w:pPr>
        <w:pStyle w:val="vocabulum"/>
      </w:pPr>
      <w:r w:rsidRPr="000E1190">
        <w:rPr>
          <w:rStyle w:val="aditus"/>
        </w:rPr>
        <w:t>fūnŭs</w:t>
      </w:r>
      <w:r w:rsidRPr="00AD5FD5">
        <w:t xml:space="preserve">, </w:t>
      </w:r>
      <w:r w:rsidRPr="001A33A5">
        <w:rPr>
          <w:rStyle w:val="flexio"/>
        </w:rPr>
        <w:t>ĕris</w:t>
      </w:r>
      <w:r w:rsidRPr="00AD5FD5">
        <w:t xml:space="preserve">, </w:t>
      </w:r>
      <w:r w:rsidRPr="00BF45BC">
        <w:rPr>
          <w:rStyle w:val="gt"/>
        </w:rPr>
        <w:t>n.</w:t>
      </w:r>
      <w:r w:rsidR="009D14D5">
        <w:t> :</w:t>
      </w:r>
      <w:r w:rsidRPr="00AD5FD5">
        <w:t xml:space="preserve"> funérailles</w:t>
      </w:r>
      <w:r w:rsidR="00987B40" w:rsidRPr="00AD5FD5">
        <w:t xml:space="preserve">. </w:t>
      </w:r>
    </w:p>
    <w:p w:rsidR="005F63E4" w:rsidRDefault="005F63E4" w:rsidP="005F63E4">
      <w:pPr>
        <w:pStyle w:val="vocabulum"/>
      </w:pPr>
      <w:r w:rsidRPr="000E1190">
        <w:rPr>
          <w:rStyle w:val="aditus"/>
        </w:rPr>
        <w:lastRenderedPageBreak/>
        <w:t>planctŭs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w:t>
      </w:r>
      <w:r>
        <w:t>action de frapper avec un bruit, coup, battement // action de se frapper dans la</w:t>
      </w:r>
      <w:r w:rsidR="00BA7202">
        <w:t xml:space="preserve"> </w:t>
      </w:r>
      <w:r>
        <w:t xml:space="preserve">douleur // </w:t>
      </w:r>
      <w:r w:rsidRPr="005F63E4">
        <w:rPr>
          <w:rStyle w:val="gt"/>
        </w:rPr>
        <w:t>[fig.]</w:t>
      </w:r>
      <w:r>
        <w:t xml:space="preserve"> lamentations, bruyante douleur.</w:t>
      </w:r>
      <w:r w:rsidRPr="00023B16">
        <w:t xml:space="preserve"> </w:t>
      </w:r>
    </w:p>
    <w:p w:rsidR="000E1190" w:rsidRDefault="00FF638C" w:rsidP="00FF638C">
      <w:pPr>
        <w:pStyle w:val="vocabulum"/>
      </w:pPr>
      <w:r w:rsidRPr="000E1190">
        <w:rPr>
          <w:rStyle w:val="aditus"/>
        </w:rPr>
        <w:t>spēlunca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caverne</w:t>
      </w:r>
      <w:r w:rsidR="00987B40" w:rsidRPr="00AD5FD5">
        <w:t xml:space="preserve">. </w:t>
      </w:r>
    </w:p>
    <w:p w:rsidR="00B84F7F" w:rsidRDefault="00F976A5" w:rsidP="00F976A5">
      <w:pPr>
        <w:pStyle w:val="vocabulum"/>
      </w:pPr>
      <w:r w:rsidRPr="000E1190">
        <w:rPr>
          <w:rStyle w:val="aditus"/>
        </w:rPr>
        <w:t>jăcĕō</w:t>
      </w:r>
      <w:r w:rsidRPr="00023B16">
        <w:t xml:space="preserve">, </w:t>
      </w:r>
      <w:r w:rsidRPr="00CD4F3A">
        <w:rPr>
          <w:rStyle w:val="flexio"/>
        </w:rPr>
        <w:t>ēs, ēre, cŭī, cĭtūrus</w:t>
      </w:r>
      <w:r>
        <w:t xml:space="preserve">, </w:t>
      </w:r>
      <w:r w:rsidRPr="0002783F">
        <w:rPr>
          <w:rStyle w:val="gt"/>
        </w:rPr>
        <w:t>intr.</w:t>
      </w:r>
      <w:r w:rsidR="009D14D5">
        <w:t> :</w:t>
      </w:r>
      <w:r w:rsidRPr="00023B16">
        <w:t xml:space="preserve"> </w:t>
      </w:r>
      <w:r w:rsidRPr="00831F62">
        <w:rPr>
          <w:rStyle w:val="cnumerus2"/>
        </w:rPr>
        <w:t>1.</w:t>
      </w:r>
      <w:r>
        <w:t xml:space="preserve"> </w:t>
      </w:r>
      <w:r w:rsidRPr="00023B16">
        <w:t xml:space="preserve">être </w:t>
      </w:r>
      <w:r>
        <w:t xml:space="preserve">étendu, être </w:t>
      </w:r>
      <w:r w:rsidRPr="00023B16">
        <w:t>couché</w:t>
      </w:r>
      <w:r>
        <w:t>, être gisant</w:t>
      </w:r>
      <w:r w:rsidR="00BE217D">
        <w:t> ;</w:t>
      </w:r>
      <w:r>
        <w:t xml:space="preserve"> </w:t>
      </w:r>
      <w:r w:rsidRPr="00831F62">
        <w:rPr>
          <w:rStyle w:val="cnumerus2"/>
        </w:rPr>
        <w:t>2.</w:t>
      </w:r>
      <w:r>
        <w:t xml:space="preserve"> </w:t>
      </w:r>
      <w:r w:rsidR="00CB244D" w:rsidRPr="00BF45BC">
        <w:rPr>
          <w:rStyle w:val="gt"/>
        </w:rPr>
        <w:t>[fig.]</w:t>
      </w:r>
      <w:r>
        <w:t xml:space="preserve"> être à terre, être gisant, abattu, démoralisé</w:t>
      </w:r>
      <w:r w:rsidRPr="00023B16">
        <w:t xml:space="preserve">. </w:t>
      </w:r>
    </w:p>
    <w:p w:rsidR="000925EA" w:rsidRDefault="000925EA" w:rsidP="000925EA">
      <w:pPr>
        <w:pStyle w:val="i"/>
      </w:pPr>
      <w:r>
        <w:t>LXXVIII. Dès que Joseph vit son père mort, il se jeta sur lui en versant des larmes, l’embrasait et le pleura longtemps.</w:t>
      </w:r>
    </w:p>
    <w:p w:rsidR="000925EA" w:rsidRDefault="000925EA" w:rsidP="000925EA">
      <w:pPr>
        <w:pStyle w:val="i"/>
      </w:pPr>
      <w:r>
        <w:t>Ensuite il ordonna aux médecins d’embaumer le corps</w:t>
      </w:r>
      <w:r w:rsidR="00BE217D">
        <w:t> ;</w:t>
      </w:r>
      <w:r>
        <w:t xml:space="preserve"> et lui-même, accompagné de ses frères et d’une foule d’Égyptiens, transporta son père dans le pays de Chanaan.</w:t>
      </w:r>
    </w:p>
    <w:p w:rsidR="000925EA" w:rsidRDefault="000925EA" w:rsidP="000925EA">
      <w:pPr>
        <w:pStyle w:val="i"/>
      </w:pPr>
      <w:r>
        <w:t>Là, ils firent les funérailles avec de grands gémissements, et ensevelirent le corps dans le caveau où reposait Abraham et Isaac</w:t>
      </w:r>
      <w:r w:rsidR="00BE217D">
        <w:t> ;</w:t>
      </w:r>
      <w:r>
        <w:t xml:space="preserve"> puis il retournèrent en Égypte. </w:t>
      </w:r>
    </w:p>
    <w:p w:rsidR="00B30990" w:rsidRPr="00930EE0" w:rsidRDefault="000F64E9" w:rsidP="006562DB">
      <w:pPr>
        <w:pStyle w:val="absconditus"/>
      </w:pPr>
      <w:r>
        <w:t>$</w:t>
      </w:r>
    </w:p>
    <w:tbl>
      <w:tblPr>
        <w:tblW w:w="5000" w:type="pct"/>
        <w:tblLook w:val="04A0"/>
      </w:tblPr>
      <w:tblGrid>
        <w:gridCol w:w="3394"/>
        <w:gridCol w:w="4062"/>
      </w:tblGrid>
      <w:tr w:rsidR="00CF5BAE" w:rsidRPr="00822DC6" w:rsidTr="008212CF">
        <w:tc>
          <w:tcPr>
            <w:tcW w:w="2276" w:type="pct"/>
          </w:tcPr>
          <w:p w:rsidR="00CF5BAE" w:rsidRPr="00D63136" w:rsidRDefault="00CF5BAE" w:rsidP="00B7663C">
            <w:pPr>
              <w:pStyle w:val="sv"/>
            </w:pPr>
            <w:r w:rsidRPr="00D63136">
              <w:t xml:space="preserve">LXXVIII. Ut Joséphus </w:t>
            </w:r>
          </w:p>
        </w:tc>
        <w:tc>
          <w:tcPr>
            <w:tcW w:w="2724" w:type="pct"/>
          </w:tcPr>
          <w:p w:rsidR="00CF5BAE" w:rsidRPr="00822DC6" w:rsidRDefault="00CF5BAE" w:rsidP="00B7663C">
            <w:pPr>
              <w:pStyle w:val="iv"/>
            </w:pPr>
            <w:r w:rsidRPr="00822DC6">
              <w:t>LXXVIII. Dès que Joseph</w:t>
            </w:r>
          </w:p>
        </w:tc>
      </w:tr>
      <w:tr w:rsidR="00CF5BAE" w:rsidRPr="00822DC6" w:rsidTr="008212CF">
        <w:tc>
          <w:tcPr>
            <w:tcW w:w="2276" w:type="pct"/>
          </w:tcPr>
          <w:p w:rsidR="00CF5BAE" w:rsidRPr="00D63136" w:rsidRDefault="00CF5BAE" w:rsidP="00B7663C">
            <w:pPr>
              <w:pStyle w:val="sv"/>
            </w:pPr>
            <w:r w:rsidRPr="00D63136">
              <w:t xml:space="preserve">vidit patrem exstínctum, </w:t>
            </w:r>
          </w:p>
        </w:tc>
        <w:tc>
          <w:tcPr>
            <w:tcW w:w="2724" w:type="pct"/>
          </w:tcPr>
          <w:p w:rsidR="00CF5BAE" w:rsidRPr="00822DC6" w:rsidRDefault="00CF5BAE" w:rsidP="00B7663C">
            <w:pPr>
              <w:pStyle w:val="iv"/>
            </w:pPr>
            <w:r w:rsidRPr="00822DC6">
              <w:t xml:space="preserve">vit </w:t>
            </w:r>
            <w:r w:rsidRPr="00822DC6">
              <w:rPr>
                <w:rStyle w:val="italicus"/>
              </w:rPr>
              <w:t>son</w:t>
            </w:r>
            <w:r w:rsidRPr="00822DC6">
              <w:t xml:space="preserve"> père éteint (mort),</w:t>
            </w:r>
          </w:p>
        </w:tc>
      </w:tr>
      <w:tr w:rsidR="00CF5BAE" w:rsidRPr="00822DC6" w:rsidTr="008212CF">
        <w:tc>
          <w:tcPr>
            <w:tcW w:w="2276" w:type="pct"/>
          </w:tcPr>
          <w:p w:rsidR="00CF5BAE" w:rsidRPr="00D63136" w:rsidRDefault="00CF5BAE" w:rsidP="00B7663C">
            <w:pPr>
              <w:pStyle w:val="sv"/>
            </w:pPr>
            <w:r w:rsidRPr="00D63136">
              <w:t>ruit super eum flens.</w:t>
            </w:r>
          </w:p>
        </w:tc>
        <w:tc>
          <w:tcPr>
            <w:tcW w:w="2724" w:type="pct"/>
          </w:tcPr>
          <w:p w:rsidR="00CF5BAE" w:rsidRPr="00822DC6" w:rsidRDefault="00CF5BAE" w:rsidP="00B7663C">
            <w:pPr>
              <w:pStyle w:val="iv"/>
            </w:pPr>
            <w:r w:rsidRPr="00822DC6">
              <w:t>il se jeta sur lui en pleurant,</w:t>
            </w:r>
          </w:p>
        </w:tc>
      </w:tr>
      <w:tr w:rsidR="00CF5BAE" w:rsidRPr="00822DC6" w:rsidTr="008212CF">
        <w:tc>
          <w:tcPr>
            <w:tcW w:w="2276" w:type="pct"/>
          </w:tcPr>
          <w:p w:rsidR="00CF5BAE" w:rsidRPr="00D63136" w:rsidRDefault="00CF5BAE" w:rsidP="00B7663C">
            <w:pPr>
              <w:pStyle w:val="sv"/>
            </w:pPr>
            <w:r w:rsidRPr="00D63136">
              <w:t xml:space="preserve">luxítque illum diu. </w:t>
            </w:r>
          </w:p>
        </w:tc>
        <w:tc>
          <w:tcPr>
            <w:tcW w:w="2724" w:type="pct"/>
          </w:tcPr>
          <w:p w:rsidR="00CF5BAE" w:rsidRPr="00822DC6" w:rsidRDefault="00CF5BAE" w:rsidP="00B7663C">
            <w:pPr>
              <w:pStyle w:val="iv"/>
            </w:pPr>
            <w:r w:rsidRPr="00822DC6">
              <w:t>et pleura lui longtemps,</w:t>
            </w:r>
          </w:p>
        </w:tc>
      </w:tr>
      <w:tr w:rsidR="00CF5BAE" w:rsidRPr="00822DC6" w:rsidTr="008212CF">
        <w:tc>
          <w:tcPr>
            <w:tcW w:w="2276" w:type="pct"/>
          </w:tcPr>
          <w:p w:rsidR="00CF5BAE" w:rsidRPr="00D63136" w:rsidRDefault="00CF5BAE" w:rsidP="00B7663C">
            <w:pPr>
              <w:pStyle w:val="sv"/>
            </w:pPr>
            <w:r w:rsidRPr="00D63136">
              <w:t xml:space="preserve">Deínde </w:t>
            </w:r>
          </w:p>
        </w:tc>
        <w:tc>
          <w:tcPr>
            <w:tcW w:w="2724" w:type="pct"/>
          </w:tcPr>
          <w:p w:rsidR="00CF5BAE" w:rsidRPr="00822DC6" w:rsidRDefault="00CF5BAE" w:rsidP="00B7663C">
            <w:pPr>
              <w:pStyle w:val="iv"/>
            </w:pPr>
            <w:r w:rsidRPr="00822DC6">
              <w:t>Ensuite</w:t>
            </w:r>
          </w:p>
        </w:tc>
      </w:tr>
      <w:tr w:rsidR="00CF5BAE" w:rsidRPr="00822DC6" w:rsidTr="008212CF">
        <w:tc>
          <w:tcPr>
            <w:tcW w:w="2276" w:type="pct"/>
          </w:tcPr>
          <w:p w:rsidR="00CF5BAE" w:rsidRPr="00D63136" w:rsidRDefault="00CF5BAE" w:rsidP="00B7663C">
            <w:pPr>
              <w:pStyle w:val="sv"/>
            </w:pPr>
            <w:r w:rsidRPr="00D63136">
              <w:t xml:space="preserve">præcépit médicis </w:t>
            </w:r>
          </w:p>
        </w:tc>
        <w:tc>
          <w:tcPr>
            <w:tcW w:w="2724" w:type="pct"/>
          </w:tcPr>
          <w:p w:rsidR="00CF5BAE" w:rsidRPr="00822DC6" w:rsidRDefault="00CF5BAE" w:rsidP="00B7663C">
            <w:pPr>
              <w:pStyle w:val="iv"/>
            </w:pPr>
            <w:r w:rsidRPr="00822DC6">
              <w:t>il ordonna aux médecins</w:t>
            </w:r>
          </w:p>
        </w:tc>
      </w:tr>
      <w:tr w:rsidR="00CF5BAE" w:rsidRPr="00822DC6" w:rsidTr="008212CF">
        <w:tc>
          <w:tcPr>
            <w:tcW w:w="2276" w:type="pct"/>
          </w:tcPr>
          <w:p w:rsidR="00CF5BAE" w:rsidRPr="00D63136" w:rsidRDefault="00CF5BAE" w:rsidP="00B7663C">
            <w:pPr>
              <w:pStyle w:val="sv"/>
            </w:pPr>
            <w:r w:rsidRPr="00D63136">
              <w:t>ut condírent corpus</w:t>
            </w:r>
            <w:r w:rsidR="00BE217D">
              <w:t> ;</w:t>
            </w:r>
            <w:r w:rsidRPr="00D63136">
              <w:t xml:space="preserve"> </w:t>
            </w:r>
          </w:p>
        </w:tc>
        <w:tc>
          <w:tcPr>
            <w:tcW w:w="2724" w:type="pct"/>
          </w:tcPr>
          <w:p w:rsidR="00CF5BAE" w:rsidRPr="00822DC6" w:rsidRDefault="00CF5BAE" w:rsidP="00B7663C">
            <w:pPr>
              <w:pStyle w:val="iv"/>
            </w:pPr>
            <w:r w:rsidRPr="00822DC6">
              <w:t>qu’ils embaumassent le corps</w:t>
            </w:r>
            <w:r w:rsidR="00BE217D">
              <w:t> ;</w:t>
            </w:r>
          </w:p>
        </w:tc>
      </w:tr>
      <w:tr w:rsidR="00CF5BAE" w:rsidRPr="00822DC6" w:rsidTr="008212CF">
        <w:tc>
          <w:tcPr>
            <w:tcW w:w="2276" w:type="pct"/>
          </w:tcPr>
          <w:p w:rsidR="00CF5BAE" w:rsidRPr="00D63136" w:rsidRDefault="00CF5BAE" w:rsidP="00B7663C">
            <w:pPr>
              <w:pStyle w:val="sv"/>
            </w:pPr>
            <w:r w:rsidRPr="00D63136">
              <w:t xml:space="preserve">et ipse cum frátribus </w:t>
            </w:r>
          </w:p>
        </w:tc>
        <w:tc>
          <w:tcPr>
            <w:tcW w:w="2724" w:type="pct"/>
          </w:tcPr>
          <w:p w:rsidR="00CF5BAE" w:rsidRPr="00822DC6" w:rsidRDefault="00CF5BAE" w:rsidP="00B7663C">
            <w:pPr>
              <w:pStyle w:val="iv"/>
            </w:pPr>
            <w:r w:rsidRPr="00822DC6">
              <w:t xml:space="preserve">et lui-même avec </w:t>
            </w:r>
            <w:r w:rsidRPr="00822DC6">
              <w:rPr>
                <w:rStyle w:val="italicus"/>
              </w:rPr>
              <w:t>ses</w:t>
            </w:r>
            <w:r w:rsidRPr="00822DC6">
              <w:t xml:space="preserve"> frères</w:t>
            </w:r>
          </w:p>
        </w:tc>
      </w:tr>
      <w:tr w:rsidR="00CF5BAE" w:rsidRPr="00822DC6" w:rsidTr="008212CF">
        <w:tc>
          <w:tcPr>
            <w:tcW w:w="2276" w:type="pct"/>
          </w:tcPr>
          <w:p w:rsidR="00CF5BAE" w:rsidRPr="00D63136" w:rsidRDefault="00CF5BAE" w:rsidP="00B7663C">
            <w:pPr>
              <w:pStyle w:val="sv"/>
            </w:pPr>
            <w:r w:rsidRPr="00D63136">
              <w:t xml:space="preserve">multísque Ægýptiis </w:t>
            </w:r>
          </w:p>
        </w:tc>
        <w:tc>
          <w:tcPr>
            <w:tcW w:w="2724" w:type="pct"/>
          </w:tcPr>
          <w:p w:rsidR="00CF5BAE" w:rsidRPr="00822DC6" w:rsidRDefault="00CF5BAE" w:rsidP="00B7663C">
            <w:pPr>
              <w:pStyle w:val="iv"/>
            </w:pPr>
            <w:r w:rsidRPr="00822DC6">
              <w:t>et beaucoup d’Égyptiens</w:t>
            </w:r>
          </w:p>
        </w:tc>
      </w:tr>
      <w:tr w:rsidR="00CF5BAE" w:rsidRPr="00822DC6" w:rsidTr="008212CF">
        <w:tc>
          <w:tcPr>
            <w:tcW w:w="2276" w:type="pct"/>
          </w:tcPr>
          <w:p w:rsidR="00CF5BAE" w:rsidRPr="00D63136" w:rsidRDefault="00CF5BAE" w:rsidP="00B7663C">
            <w:pPr>
              <w:pStyle w:val="sv"/>
            </w:pPr>
            <w:r w:rsidRPr="00D63136">
              <w:t xml:space="preserve">deportávit patrem </w:t>
            </w:r>
          </w:p>
        </w:tc>
        <w:tc>
          <w:tcPr>
            <w:tcW w:w="2724" w:type="pct"/>
          </w:tcPr>
          <w:p w:rsidR="00CF5BAE" w:rsidRPr="00822DC6" w:rsidRDefault="00CF5BAE" w:rsidP="00B7663C">
            <w:pPr>
              <w:pStyle w:val="iv"/>
            </w:pPr>
            <w:r w:rsidRPr="00822DC6">
              <w:t xml:space="preserve">transporta </w:t>
            </w:r>
            <w:r w:rsidRPr="00822DC6">
              <w:rPr>
                <w:rStyle w:val="italicus"/>
              </w:rPr>
              <w:t>son</w:t>
            </w:r>
            <w:r w:rsidRPr="00822DC6">
              <w:t xml:space="preserve"> père</w:t>
            </w:r>
          </w:p>
        </w:tc>
      </w:tr>
      <w:tr w:rsidR="00CF5BAE" w:rsidRPr="00822DC6" w:rsidTr="008212CF">
        <w:tc>
          <w:tcPr>
            <w:tcW w:w="2276" w:type="pct"/>
          </w:tcPr>
          <w:p w:rsidR="00CF5BAE" w:rsidRPr="00D63136" w:rsidRDefault="00CF5BAE" w:rsidP="00B7663C">
            <w:pPr>
              <w:pStyle w:val="sv"/>
            </w:pPr>
            <w:r w:rsidRPr="00D63136">
              <w:t xml:space="preserve">in regiónem Chanaán. </w:t>
            </w:r>
          </w:p>
        </w:tc>
        <w:tc>
          <w:tcPr>
            <w:tcW w:w="2724" w:type="pct"/>
          </w:tcPr>
          <w:p w:rsidR="00CF5BAE" w:rsidRPr="00822DC6" w:rsidRDefault="00CF5BAE" w:rsidP="00B7663C">
            <w:pPr>
              <w:pStyle w:val="iv"/>
            </w:pPr>
            <w:r w:rsidRPr="00822DC6">
              <w:t xml:space="preserve">dans le pays </w:t>
            </w:r>
            <w:r w:rsidRPr="00822DC6">
              <w:rPr>
                <w:rStyle w:val="italicus"/>
              </w:rPr>
              <w:t>de</w:t>
            </w:r>
            <w:r w:rsidRPr="00822DC6">
              <w:t xml:space="preserve"> Chanaán.</w:t>
            </w:r>
          </w:p>
        </w:tc>
      </w:tr>
      <w:tr w:rsidR="00CF5BAE" w:rsidRPr="00822DC6" w:rsidTr="008212CF">
        <w:tc>
          <w:tcPr>
            <w:tcW w:w="2276" w:type="pct"/>
          </w:tcPr>
          <w:p w:rsidR="00CF5BAE" w:rsidRPr="00D63136" w:rsidRDefault="00CF5BAE" w:rsidP="00B7663C">
            <w:pPr>
              <w:pStyle w:val="sv"/>
            </w:pPr>
            <w:r w:rsidRPr="00D63136">
              <w:t xml:space="preserve">Ibi fecérunt funus </w:t>
            </w:r>
          </w:p>
        </w:tc>
        <w:tc>
          <w:tcPr>
            <w:tcW w:w="2724" w:type="pct"/>
          </w:tcPr>
          <w:p w:rsidR="00CF5BAE" w:rsidRPr="00822DC6" w:rsidRDefault="00CF5BAE" w:rsidP="00B7663C">
            <w:pPr>
              <w:pStyle w:val="iv"/>
            </w:pPr>
            <w:r w:rsidRPr="00822DC6">
              <w:t>Là ils firent des funérailles</w:t>
            </w:r>
          </w:p>
        </w:tc>
      </w:tr>
      <w:tr w:rsidR="00CF5BAE" w:rsidRPr="00822DC6" w:rsidTr="008212CF">
        <w:tc>
          <w:tcPr>
            <w:tcW w:w="2276" w:type="pct"/>
          </w:tcPr>
          <w:p w:rsidR="00CF5BAE" w:rsidRPr="00D63136" w:rsidRDefault="00CF5BAE" w:rsidP="00B7663C">
            <w:pPr>
              <w:pStyle w:val="sv"/>
            </w:pPr>
            <w:r w:rsidRPr="00D63136">
              <w:t xml:space="preserve">cum magno planctu, </w:t>
            </w:r>
          </w:p>
        </w:tc>
        <w:tc>
          <w:tcPr>
            <w:tcW w:w="2724" w:type="pct"/>
          </w:tcPr>
          <w:p w:rsidR="00CF5BAE" w:rsidRPr="00822DC6" w:rsidRDefault="00CF5BAE" w:rsidP="00B7663C">
            <w:pPr>
              <w:pStyle w:val="iv"/>
            </w:pPr>
            <w:r w:rsidRPr="00822DC6">
              <w:t>avec de grandes lamentat</w:t>
            </w:r>
            <w:r>
              <w:t>ion</w:t>
            </w:r>
            <w:r w:rsidRPr="00822DC6">
              <w:t>s,</w:t>
            </w:r>
          </w:p>
        </w:tc>
      </w:tr>
      <w:tr w:rsidR="00CF5BAE" w:rsidRPr="00822DC6" w:rsidTr="008212CF">
        <w:tc>
          <w:tcPr>
            <w:tcW w:w="2276" w:type="pct"/>
          </w:tcPr>
          <w:p w:rsidR="00CF5BAE" w:rsidRPr="00D63136" w:rsidRDefault="00CF5BAE" w:rsidP="00B7663C">
            <w:pPr>
              <w:pStyle w:val="sv"/>
            </w:pPr>
            <w:r w:rsidRPr="00D63136">
              <w:t xml:space="preserve">et sepeliérunt corpus </w:t>
            </w:r>
          </w:p>
        </w:tc>
        <w:tc>
          <w:tcPr>
            <w:tcW w:w="2724" w:type="pct"/>
          </w:tcPr>
          <w:p w:rsidR="00CF5BAE" w:rsidRPr="00822DC6" w:rsidRDefault="00CF5BAE" w:rsidP="00B7663C">
            <w:pPr>
              <w:pStyle w:val="iv"/>
            </w:pPr>
            <w:r w:rsidRPr="00822DC6">
              <w:t>et enterrèrent le corps,</w:t>
            </w:r>
          </w:p>
        </w:tc>
      </w:tr>
      <w:tr w:rsidR="00CF5BAE" w:rsidRPr="00822DC6" w:rsidTr="008212CF">
        <w:tc>
          <w:tcPr>
            <w:tcW w:w="2276" w:type="pct"/>
          </w:tcPr>
          <w:p w:rsidR="00CF5BAE" w:rsidRPr="00D63136" w:rsidRDefault="00CF5BAE" w:rsidP="00B7663C">
            <w:pPr>
              <w:pStyle w:val="sv"/>
            </w:pPr>
            <w:r w:rsidRPr="00D63136">
              <w:t xml:space="preserve">in spelúnca ubi jacébant </w:t>
            </w:r>
          </w:p>
        </w:tc>
        <w:tc>
          <w:tcPr>
            <w:tcW w:w="2724" w:type="pct"/>
          </w:tcPr>
          <w:p w:rsidR="00CF5BAE" w:rsidRPr="00822DC6" w:rsidRDefault="00CF5BAE" w:rsidP="00B7663C">
            <w:pPr>
              <w:pStyle w:val="iv"/>
            </w:pPr>
            <w:r w:rsidRPr="00822DC6">
              <w:t xml:space="preserve">dans le caveau où gisaient </w:t>
            </w:r>
          </w:p>
        </w:tc>
      </w:tr>
      <w:tr w:rsidR="00CF5BAE" w:rsidRPr="00822DC6" w:rsidTr="008212CF">
        <w:tc>
          <w:tcPr>
            <w:tcW w:w="2276" w:type="pct"/>
          </w:tcPr>
          <w:p w:rsidR="00CF5BAE" w:rsidRPr="00D63136" w:rsidRDefault="00CF5BAE" w:rsidP="00B7663C">
            <w:pPr>
              <w:pStyle w:val="sv"/>
            </w:pPr>
            <w:r w:rsidRPr="00D63136">
              <w:t>Abrahámus et Isaácus</w:t>
            </w:r>
            <w:r w:rsidR="00BE217D">
              <w:t> ;</w:t>
            </w:r>
            <w:r w:rsidRPr="00D63136">
              <w:t xml:space="preserve"> </w:t>
            </w:r>
          </w:p>
        </w:tc>
        <w:tc>
          <w:tcPr>
            <w:tcW w:w="2724" w:type="pct"/>
          </w:tcPr>
          <w:p w:rsidR="00CF5BAE" w:rsidRPr="00822DC6" w:rsidRDefault="00CF5BAE" w:rsidP="00B7663C">
            <w:pPr>
              <w:pStyle w:val="iv"/>
            </w:pPr>
            <w:r w:rsidRPr="00822DC6">
              <w:t xml:space="preserve">Abraham et Isaac, </w:t>
            </w:r>
          </w:p>
        </w:tc>
      </w:tr>
      <w:tr w:rsidR="00CF5BAE" w:rsidRPr="00822DC6" w:rsidTr="008212CF">
        <w:tc>
          <w:tcPr>
            <w:tcW w:w="2276" w:type="pct"/>
          </w:tcPr>
          <w:p w:rsidR="00CF5BAE" w:rsidRPr="00D63136" w:rsidRDefault="00CF5BAE" w:rsidP="00B7663C">
            <w:pPr>
              <w:pStyle w:val="sv"/>
            </w:pPr>
            <w:r w:rsidRPr="00D63136">
              <w:t>reversíque sunt</w:t>
            </w:r>
          </w:p>
        </w:tc>
        <w:tc>
          <w:tcPr>
            <w:tcW w:w="2724" w:type="pct"/>
          </w:tcPr>
          <w:p w:rsidR="00CF5BAE" w:rsidRPr="00822DC6" w:rsidRDefault="00CF5BAE" w:rsidP="00B7663C">
            <w:pPr>
              <w:pStyle w:val="iv"/>
            </w:pPr>
            <w:r w:rsidRPr="00822DC6">
              <w:t>et ils retournèrent</w:t>
            </w:r>
          </w:p>
        </w:tc>
      </w:tr>
      <w:tr w:rsidR="00CF5BAE" w:rsidRPr="00822DC6" w:rsidTr="008212CF">
        <w:tc>
          <w:tcPr>
            <w:tcW w:w="2276" w:type="pct"/>
          </w:tcPr>
          <w:p w:rsidR="00CF5BAE" w:rsidRPr="00D63136" w:rsidRDefault="00CF5BAE" w:rsidP="00B7663C">
            <w:pPr>
              <w:pStyle w:val="sv"/>
            </w:pPr>
            <w:r w:rsidRPr="00D63136">
              <w:t>in Ægýptum.</w:t>
            </w:r>
          </w:p>
        </w:tc>
        <w:tc>
          <w:tcPr>
            <w:tcW w:w="2724" w:type="pct"/>
          </w:tcPr>
          <w:p w:rsidR="00CF5BAE" w:rsidRPr="00822DC6" w:rsidRDefault="00CF5BAE" w:rsidP="00B7663C">
            <w:pPr>
              <w:pStyle w:val="iv"/>
            </w:pPr>
            <w:r w:rsidRPr="00822DC6">
              <w:t xml:space="preserve">en </w:t>
            </w:r>
            <w:r>
              <w:t>Égypte</w:t>
            </w:r>
            <w:r w:rsidRPr="00822DC6">
              <w:t>.</w:t>
            </w:r>
          </w:p>
        </w:tc>
      </w:tr>
    </w:tbl>
    <w:p w:rsidR="00C87EAE" w:rsidRDefault="00B30990" w:rsidP="00301F97">
      <w:pPr>
        <w:pStyle w:val="absconditus"/>
      </w:pPr>
      <w:r>
        <w:lastRenderedPageBreak/>
        <w:t>²</w:t>
      </w:r>
    </w:p>
    <w:p w:rsidR="009D7993" w:rsidRPr="00E5545A" w:rsidRDefault="00202F2A" w:rsidP="00EC0168">
      <w:pPr>
        <w:pStyle w:val="Titre3"/>
      </w:pPr>
      <w:bookmarkStart w:id="267" w:name="_Toc466191363"/>
      <w:bookmarkStart w:id="268" w:name="_Toc466191619"/>
      <w:bookmarkStart w:id="269" w:name="_Toc524065553"/>
      <w:r>
        <w:t xml:space="preserve">79 — </w:t>
      </w:r>
      <w:r w:rsidR="00986CA4">
        <w:t>Joséph</w:t>
      </w:r>
      <w:r>
        <w:t xml:space="preserve"> rassure ses f</w:t>
      </w:r>
      <w:r w:rsidR="009D7993" w:rsidRPr="00E5545A">
        <w:t>rères</w:t>
      </w:r>
      <w:bookmarkEnd w:id="267"/>
      <w:bookmarkEnd w:id="268"/>
      <w:bookmarkEnd w:id="269"/>
    </w:p>
    <w:p w:rsidR="00C87EAE" w:rsidRDefault="009D7993" w:rsidP="00E2285C">
      <w:pPr>
        <w:pStyle w:val="s"/>
        <w:rPr>
          <w:lang w:val="fr-FR"/>
        </w:rPr>
      </w:pPr>
      <w:r w:rsidRPr="00D80808">
        <w:rPr>
          <w:lang w:val="fr-FR"/>
        </w:rPr>
        <w:t>Post mortem patris timébant fratres Joséphi ne ulciscerétur injúriam quam accéperat</w:t>
      </w:r>
      <w:r w:rsidR="00BE217D">
        <w:rPr>
          <w:lang w:val="fr-FR"/>
        </w:rPr>
        <w:t> ;</w:t>
      </w:r>
      <w:r w:rsidRPr="00D80808">
        <w:rPr>
          <w:lang w:val="fr-FR"/>
        </w:rPr>
        <w:t xml:space="preserve"> misérunt ígitur ad illum</w:t>
      </w:r>
      <w:r w:rsidR="002F3622">
        <w:rPr>
          <w:rStyle w:val="Appelnotedebasdep"/>
          <w:lang w:val="fr-FR"/>
        </w:rPr>
        <w:footnoteReference w:id="182"/>
      </w:r>
      <w:r w:rsidRPr="00D80808">
        <w:rPr>
          <w:lang w:val="fr-FR"/>
        </w:rPr>
        <w:t xml:space="preserve"> rogántes nómine patris, ut eam obliviscerétur, sibíque condonáret</w:t>
      </w:r>
      <w:r w:rsidR="005C7E3F">
        <w:rPr>
          <w:lang w:val="fr-FR"/>
        </w:rPr>
        <w:t xml:space="preserve">. </w:t>
      </w:r>
    </w:p>
    <w:p w:rsidR="00C87EAE" w:rsidRDefault="009D7993" w:rsidP="00E2285C">
      <w:pPr>
        <w:pStyle w:val="s"/>
        <w:rPr>
          <w:lang w:val="fr-FR"/>
        </w:rPr>
      </w:pPr>
      <w:r w:rsidRPr="00D80808">
        <w:rPr>
          <w:lang w:val="fr-FR"/>
        </w:rPr>
        <w:t>Quibus Joséphus respóndit</w:t>
      </w:r>
      <w:r w:rsidR="005774A7">
        <w:rPr>
          <w:lang w:val="fr-FR"/>
        </w:rPr>
        <w:t> :</w:t>
      </w:r>
      <w:r w:rsidR="00715F40" w:rsidRPr="00D80808">
        <w:rPr>
          <w:lang w:val="fr-FR"/>
        </w:rPr>
        <w:t xml:space="preserve"> “</w:t>
      </w:r>
      <w:r w:rsidRPr="00D80808">
        <w:rPr>
          <w:lang w:val="fr-FR"/>
        </w:rPr>
        <w:t>Non est quod timeátis</w:t>
      </w:r>
      <w:r w:rsidR="00BE217D">
        <w:rPr>
          <w:lang w:val="fr-FR"/>
        </w:rPr>
        <w:t> ;</w:t>
      </w:r>
      <w:r w:rsidRPr="00D80808">
        <w:rPr>
          <w:lang w:val="fr-FR"/>
        </w:rPr>
        <w:t xml:space="preserve"> vos quidem malo in me ánimo fecístis</w:t>
      </w:r>
      <w:r w:rsidR="001F1BCE">
        <w:rPr>
          <w:rStyle w:val="Appelnotedebasdep"/>
        </w:rPr>
        <w:footnoteReference w:id="183"/>
      </w:r>
      <w:r w:rsidR="00BE217D">
        <w:rPr>
          <w:lang w:val="fr-FR"/>
        </w:rPr>
        <w:t> ;</w:t>
      </w:r>
      <w:r w:rsidRPr="00D80808">
        <w:rPr>
          <w:lang w:val="fr-FR"/>
        </w:rPr>
        <w:t xml:space="preserve"> sed Deus convértit illud in bonum</w:t>
      </w:r>
      <w:r w:rsidR="00BE217D">
        <w:rPr>
          <w:lang w:val="fr-FR"/>
        </w:rPr>
        <w:t> ;</w:t>
      </w:r>
      <w:r w:rsidRPr="00D80808">
        <w:rPr>
          <w:lang w:val="fr-FR"/>
        </w:rPr>
        <w:t xml:space="preserve"> ego vos alam et famílias vestras.</w:t>
      </w:r>
      <w:r w:rsidR="006651A0" w:rsidRPr="00D80808">
        <w:rPr>
          <w:lang w:val="fr-FR"/>
        </w:rPr>
        <w:t>”</w:t>
      </w:r>
      <w:r w:rsidRPr="00D80808">
        <w:rPr>
          <w:lang w:val="fr-FR"/>
        </w:rPr>
        <w:t xml:space="preserve"> Consolátus est eos plúrimis verbis, et léniter cum illis locútus est</w:t>
      </w:r>
      <w:r w:rsidR="005C7E3F">
        <w:rPr>
          <w:lang w:val="fr-FR"/>
        </w:rPr>
        <w:t xml:space="preserve">. </w:t>
      </w:r>
    </w:p>
    <w:p w:rsidR="000E1190" w:rsidRDefault="00C87EAE" w:rsidP="00430F28">
      <w:pPr>
        <w:pStyle w:val="absconditus"/>
      </w:pPr>
      <w:r>
        <w:t>~</w:t>
      </w:r>
    </w:p>
    <w:p w:rsidR="000E1190" w:rsidRDefault="00DC1D4C" w:rsidP="00DC1D4C">
      <w:pPr>
        <w:pStyle w:val="vocabulum"/>
      </w:pPr>
      <w:r w:rsidRPr="000E1190">
        <w:rPr>
          <w:rStyle w:val="aditus"/>
        </w:rPr>
        <w:t>ulciscŏr</w:t>
      </w:r>
      <w:r w:rsidRPr="00023B16">
        <w:t xml:space="preserve">, </w:t>
      </w:r>
      <w:r w:rsidRPr="005D6229">
        <w:rPr>
          <w:rStyle w:val="flexio"/>
        </w:rPr>
        <w:t>scĕrĭs, scī, ultus sum</w:t>
      </w:r>
      <w:r>
        <w:t xml:space="preserve">, </w:t>
      </w:r>
      <w:r w:rsidRPr="0002783F">
        <w:rPr>
          <w:rStyle w:val="gt"/>
        </w:rPr>
        <w:t>tr.</w:t>
      </w:r>
      <w:r w:rsidR="009D14D5">
        <w:t> :</w:t>
      </w:r>
      <w:r w:rsidRPr="00023B16">
        <w:t xml:space="preserve"> </w:t>
      </w:r>
      <w:r w:rsidRPr="00831F62">
        <w:rPr>
          <w:rStyle w:val="cnumerus2"/>
        </w:rPr>
        <w:t>1.</w:t>
      </w:r>
      <w:r>
        <w:t xml:space="preserve"> </w:t>
      </w:r>
      <w:r w:rsidRPr="00023B16">
        <w:t>venger</w:t>
      </w:r>
      <w:r>
        <w:t xml:space="preserve"> </w:t>
      </w:r>
      <w:r w:rsidRPr="00BF45BC">
        <w:rPr>
          <w:rStyle w:val="gt"/>
        </w:rPr>
        <w:t>[= venger sur autrui</w:t>
      </w:r>
      <w:r w:rsidR="00E20E09" w:rsidRPr="00BF45BC">
        <w:rPr>
          <w:rStyle w:val="gt"/>
        </w:rPr>
        <w:t>]</w:t>
      </w:r>
      <w:r w:rsidR="00E20E09" w:rsidRPr="00E20E09">
        <w:t> :</w:t>
      </w:r>
      <w:r>
        <w:t xml:space="preserve"> </w:t>
      </w:r>
      <w:r w:rsidRPr="00DC1D4C">
        <w:rPr>
          <w:rStyle w:val="lt"/>
        </w:rPr>
        <w:t>patrem</w:t>
      </w:r>
      <w:r>
        <w:t>, venger son père</w:t>
      </w:r>
      <w:r w:rsidR="00BE217D">
        <w:t> ;</w:t>
      </w:r>
      <w:r>
        <w:t xml:space="preserve"> </w:t>
      </w:r>
      <w:r w:rsidRPr="00831F62">
        <w:rPr>
          <w:rStyle w:val="cnumerus2"/>
        </w:rPr>
        <w:t>2.</w:t>
      </w:r>
      <w:r w:rsidRPr="00023B16">
        <w:t xml:space="preserve"> se venger</w:t>
      </w:r>
      <w:r>
        <w:t xml:space="preserve"> de, punir en tirant vengeance </w:t>
      </w:r>
      <w:r w:rsidRPr="00831F62">
        <w:rPr>
          <w:rStyle w:val="cnumerus2"/>
        </w:rPr>
        <w:t>a)</w:t>
      </w:r>
      <w:r>
        <w:t xml:space="preserve"> áliquem </w:t>
      </w:r>
      <w:r w:rsidRPr="00DC1D4C">
        <w:rPr>
          <w:rStyle w:val="lt"/>
        </w:rPr>
        <w:t>pro scélere</w:t>
      </w:r>
      <w:r>
        <w:t xml:space="preserve">, tirer vengeance de qqn pour un crime </w:t>
      </w:r>
      <w:r w:rsidRPr="00831F62">
        <w:rPr>
          <w:rStyle w:val="cnumerus2"/>
        </w:rPr>
        <w:t>b)</w:t>
      </w:r>
      <w:r>
        <w:t xml:space="preserve"> </w:t>
      </w:r>
      <w:r>
        <w:rPr>
          <w:rStyle w:val="lt"/>
        </w:rPr>
        <w:t>injú</w:t>
      </w:r>
      <w:r w:rsidRPr="00DC1D4C">
        <w:rPr>
          <w:rStyle w:val="lt"/>
        </w:rPr>
        <w:t>rias alicújus</w:t>
      </w:r>
      <w:r>
        <w:t>, se venger des injustices qu’on a subies de la part de qqn</w:t>
      </w:r>
      <w:r w:rsidRPr="00023B16">
        <w:t xml:space="preserve">. </w:t>
      </w:r>
    </w:p>
    <w:p w:rsidR="000E1190" w:rsidRDefault="00185A05" w:rsidP="00185A05">
      <w:pPr>
        <w:pStyle w:val="vocabulum"/>
      </w:pPr>
      <w:r w:rsidRPr="000E1190">
        <w:rPr>
          <w:rStyle w:val="aditus"/>
        </w:rPr>
        <w:t>condōnō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donner sans réserve</w:t>
      </w:r>
      <w:r w:rsidR="00BE217D">
        <w:t> ;</w:t>
      </w:r>
      <w:r w:rsidRPr="00AD5FD5">
        <w:t xml:space="preserve"> </w:t>
      </w:r>
      <w:r w:rsidRPr="00831F62">
        <w:rPr>
          <w:rStyle w:val="cnumerus2"/>
        </w:rPr>
        <w:t>2.</w:t>
      </w:r>
      <w:r w:rsidRPr="00AD5FD5">
        <w:t xml:space="preserve"> immoler, sacrifier</w:t>
      </w:r>
      <w:r w:rsidR="00BE217D">
        <w:t> ;</w:t>
      </w:r>
      <w:r w:rsidRPr="00AD5FD5">
        <w:t xml:space="preserve"> </w:t>
      </w:r>
      <w:r w:rsidRPr="00831F62">
        <w:rPr>
          <w:rStyle w:val="cnumerus2"/>
        </w:rPr>
        <w:t>3.</w:t>
      </w:r>
      <w:r w:rsidRPr="00AD5FD5">
        <w:t xml:space="preserve"> faire remise à qqn de </w:t>
      </w:r>
      <w:r w:rsidRPr="008D7733">
        <w:rPr>
          <w:b/>
        </w:rPr>
        <w:t>qqch</w:t>
      </w:r>
      <w:r w:rsidRPr="00AD5FD5">
        <w:t>, pardonner</w:t>
      </w:r>
      <w:r w:rsidR="00BE217D">
        <w:t> ;</w:t>
      </w:r>
      <w:r w:rsidRPr="00AD5FD5">
        <w:t xml:space="preserve"> </w:t>
      </w:r>
      <w:r w:rsidRPr="00831F62">
        <w:rPr>
          <w:rStyle w:val="cnumerus2"/>
        </w:rPr>
        <w:t>4.</w:t>
      </w:r>
      <w:r w:rsidRPr="00AD5FD5">
        <w:t xml:space="preserve"> </w:t>
      </w:r>
      <w:r w:rsidR="00CB244D" w:rsidRPr="00BF45BC">
        <w:rPr>
          <w:rStyle w:val="gt"/>
        </w:rPr>
        <w:t>[arch. avec deux acc.]</w:t>
      </w:r>
      <w:r w:rsidRPr="00AD5FD5">
        <w:t xml:space="preserve">. </w:t>
      </w:r>
    </w:p>
    <w:p w:rsidR="000E1190" w:rsidRDefault="00BE4821" w:rsidP="00BE4821">
      <w:pPr>
        <w:pStyle w:val="vocabulum"/>
      </w:pPr>
      <w:r w:rsidRPr="000E1190">
        <w:rPr>
          <w:rStyle w:val="aditus"/>
        </w:rPr>
        <w:t>convertō</w:t>
      </w:r>
      <w:r w:rsidRPr="00AD5FD5">
        <w:t xml:space="preserve"> (-vortō), </w:t>
      </w:r>
      <w:r w:rsidRPr="00BB74E9">
        <w:rPr>
          <w:rStyle w:val="flexio"/>
        </w:rPr>
        <w:t>ĭs, ĕre, vertī (vortī), versum (vorsum)</w:t>
      </w:r>
      <w:r w:rsidR="009D14D5">
        <w:t> :</w:t>
      </w:r>
      <w:r w:rsidRPr="00AD5FD5">
        <w:t xml:space="preserve"> </w:t>
      </w:r>
      <w:r w:rsidRPr="00831F62">
        <w:rPr>
          <w:rStyle w:val="cnumerus2"/>
        </w:rPr>
        <w:t>I.</w:t>
      </w:r>
      <w:r w:rsidRPr="00AD5FD5">
        <w:t xml:space="preserve"> </w:t>
      </w:r>
      <w:r w:rsidRPr="0002783F">
        <w:rPr>
          <w:rStyle w:val="gt"/>
        </w:rPr>
        <w:t>tr.</w:t>
      </w:r>
      <w:r w:rsidRPr="00AD5FD5">
        <w:t xml:space="preserve"> tourner entièrement, retourner, faire retourner</w:t>
      </w:r>
      <w:r w:rsidR="00BE217D">
        <w:t> ;</w:t>
      </w:r>
      <w:r w:rsidRPr="00AD5FD5">
        <w:t xml:space="preserve"> </w:t>
      </w:r>
      <w:r w:rsidRPr="00831F62">
        <w:rPr>
          <w:rStyle w:val="cnumerus2"/>
        </w:rPr>
        <w:t>2.</w:t>
      </w:r>
      <w:r w:rsidRPr="00AD5FD5">
        <w:t xml:space="preserve"> tourner, faire tourner. </w:t>
      </w:r>
      <w:r w:rsidRPr="00831F62">
        <w:rPr>
          <w:rStyle w:val="cnumerus2"/>
        </w:rPr>
        <w:t>II.</w:t>
      </w:r>
      <w:r w:rsidRPr="00AD5FD5">
        <w:t xml:space="preserve"> </w:t>
      </w:r>
      <w:r w:rsidRPr="0002783F">
        <w:rPr>
          <w:rStyle w:val="gt"/>
        </w:rPr>
        <w:t>intr.</w:t>
      </w:r>
      <w:r w:rsidRPr="00AD5FD5">
        <w:t xml:space="preserve"> </w:t>
      </w:r>
      <w:r w:rsidRPr="00831F62">
        <w:rPr>
          <w:rStyle w:val="cnumerus2"/>
        </w:rPr>
        <w:t>1.</w:t>
      </w:r>
      <w:r w:rsidRPr="00AD5FD5">
        <w:t xml:space="preserve"> se retourner, revenir</w:t>
      </w:r>
      <w:r w:rsidR="00BE217D">
        <w:t> ;</w:t>
      </w:r>
      <w:r w:rsidRPr="00AD5FD5">
        <w:t xml:space="preserve"> </w:t>
      </w:r>
      <w:r w:rsidRPr="00831F62">
        <w:rPr>
          <w:rStyle w:val="cnumerus2"/>
        </w:rPr>
        <w:t>2.</w:t>
      </w:r>
      <w:r w:rsidRPr="00AD5FD5">
        <w:t xml:space="preserve"> se changer</w:t>
      </w:r>
      <w:r w:rsidR="00BE217D">
        <w:t> ;</w:t>
      </w:r>
      <w:r w:rsidRPr="00AD5FD5">
        <w:t xml:space="preserve"> </w:t>
      </w:r>
      <w:r w:rsidRPr="00831F62">
        <w:rPr>
          <w:rStyle w:val="cnumerus2"/>
        </w:rPr>
        <w:t>3.</w:t>
      </w:r>
      <w:r w:rsidRPr="00AD5FD5">
        <w:t xml:space="preserve"> </w:t>
      </w:r>
      <w:r w:rsidR="00CB244D" w:rsidRPr="00BF45BC">
        <w:rPr>
          <w:rStyle w:val="gt"/>
        </w:rPr>
        <w:t>[chrét.]</w:t>
      </w:r>
      <w:r w:rsidRPr="00AD5FD5">
        <w:t xml:space="preserve"> se convertir. </w:t>
      </w:r>
    </w:p>
    <w:p w:rsidR="000E1190" w:rsidRDefault="00A67D70" w:rsidP="00A67D70">
      <w:pPr>
        <w:pStyle w:val="vocabulum"/>
      </w:pPr>
      <w:r w:rsidRPr="000E1190">
        <w:rPr>
          <w:rStyle w:val="aditus"/>
        </w:rPr>
        <w:t>ălō</w:t>
      </w:r>
      <w:r w:rsidRPr="00AD5FD5">
        <w:t xml:space="preserve">, </w:t>
      </w:r>
      <w:r w:rsidRPr="00CD4F3A">
        <w:rPr>
          <w:rStyle w:val="flexio"/>
        </w:rPr>
        <w:t>ĭs, ĕre, ălŭī, altum</w:t>
      </w:r>
      <w:r w:rsidRPr="00AD5FD5">
        <w:t xml:space="preserve"> </w:t>
      </w:r>
      <w:r w:rsidRPr="00BD11CF">
        <w:rPr>
          <w:rStyle w:val="gt"/>
        </w:rPr>
        <w:t>ou</w:t>
      </w:r>
      <w:r w:rsidRPr="00AD5FD5">
        <w:t xml:space="preserve"> ălĭtum, </w:t>
      </w:r>
      <w:r w:rsidRPr="0002783F">
        <w:rPr>
          <w:rStyle w:val="gt"/>
        </w:rPr>
        <w:t>tr.</w:t>
      </w:r>
      <w:r w:rsidR="009D14D5">
        <w:t> :</w:t>
      </w:r>
      <w:r w:rsidRPr="00AD5FD5">
        <w:t xml:space="preserve"> nourrir. </w:t>
      </w:r>
    </w:p>
    <w:p w:rsidR="000E1190" w:rsidRDefault="00FE5E7C" w:rsidP="00FE5E7C">
      <w:pPr>
        <w:pStyle w:val="vocabulum"/>
      </w:pPr>
      <w:r w:rsidRPr="000E1190">
        <w:rPr>
          <w:rStyle w:val="aditus"/>
        </w:rPr>
        <w:t>consōlŏr</w:t>
      </w:r>
      <w:r w:rsidRPr="00AD5FD5">
        <w:t xml:space="preserve">, </w:t>
      </w:r>
      <w:r w:rsidRPr="00FC73E1">
        <w:rPr>
          <w:rStyle w:val="flexio"/>
        </w:rPr>
        <w:t>ārĭs, ārī, ātus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rassurer, réconforter, consoler</w:t>
      </w:r>
      <w:r w:rsidR="00BE217D">
        <w:t> ;</w:t>
      </w:r>
      <w:r w:rsidRPr="00AD5FD5">
        <w:t xml:space="preserve"> </w:t>
      </w:r>
      <w:r w:rsidRPr="00831F62">
        <w:rPr>
          <w:rStyle w:val="cnumerus2"/>
        </w:rPr>
        <w:t>2.</w:t>
      </w:r>
      <w:r w:rsidRPr="00AD5FD5">
        <w:t xml:space="preserve"> adoucir, soulager. </w:t>
      </w:r>
    </w:p>
    <w:p w:rsidR="000E1190" w:rsidRDefault="0023323A" w:rsidP="0023323A">
      <w:pPr>
        <w:pStyle w:val="vocabulum"/>
      </w:pPr>
      <w:r w:rsidRPr="000E1190">
        <w:rPr>
          <w:rStyle w:val="aditus"/>
        </w:rPr>
        <w:t>plūrīmus</w:t>
      </w:r>
      <w:r w:rsidRPr="00AD5FD5">
        <w:t xml:space="preserve">, </w:t>
      </w:r>
      <w:r w:rsidRPr="00FC73E1">
        <w:rPr>
          <w:rStyle w:val="flexio"/>
        </w:rPr>
        <w:t xml:space="preserve">a, </w:t>
      </w:r>
      <w:r w:rsidRPr="007F2AC0">
        <w:rPr>
          <w:rStyle w:val="flexio"/>
        </w:rPr>
        <w:t>um</w:t>
      </w:r>
      <w:r w:rsidR="009D14D5">
        <w:t> :</w:t>
      </w:r>
      <w:r w:rsidRPr="00AD5FD5">
        <w:t xml:space="preserve"> beaucoup</w:t>
      </w:r>
      <w:r w:rsidR="00987B40" w:rsidRPr="00AD5FD5">
        <w:t xml:space="preserve">. </w:t>
      </w:r>
    </w:p>
    <w:p w:rsidR="00B84F7F" w:rsidRDefault="006243A1" w:rsidP="006243A1">
      <w:pPr>
        <w:pStyle w:val="vocabulum"/>
      </w:pPr>
      <w:r w:rsidRPr="000E1190">
        <w:rPr>
          <w:rStyle w:val="aditus"/>
        </w:rPr>
        <w:t>lēnĭter</w:t>
      </w:r>
      <w:r w:rsidRPr="00D367AD">
        <w:t xml:space="preserve">, </w:t>
      </w:r>
      <w:r w:rsidRPr="0002783F">
        <w:rPr>
          <w:rStyle w:val="gt"/>
        </w:rPr>
        <w:t>adv.</w:t>
      </w:r>
      <w:r w:rsidR="009D14D5">
        <w:t> :</w:t>
      </w:r>
      <w:r w:rsidRPr="00D367AD">
        <w:t xml:space="preserve"> </w:t>
      </w:r>
      <w:r w:rsidRPr="00BD4171">
        <w:t>doucement</w:t>
      </w:r>
      <w:r w:rsidR="00987B40">
        <w:t xml:space="preserve">. </w:t>
      </w:r>
    </w:p>
    <w:p w:rsidR="000925EA" w:rsidRDefault="000925EA" w:rsidP="000925EA">
      <w:pPr>
        <w:pStyle w:val="i"/>
      </w:pPr>
      <w:r>
        <w:t>LXXIX. Après la mort de leur père, les frères de Joseph craignaient qu’il ne vengeât l’injure qu’il avait reçue. Ils envoyèrent donc vers lui, le suppliant au nom de leur père d’oublier et de leur pardonner le passé.</w:t>
      </w:r>
    </w:p>
    <w:p w:rsidR="000925EA" w:rsidRDefault="000925EA" w:rsidP="000925EA">
      <w:pPr>
        <w:pStyle w:val="i"/>
      </w:pPr>
      <w:r>
        <w:t>Joseph leur répondit</w:t>
      </w:r>
      <w:r w:rsidR="009D14D5">
        <w:t> :</w:t>
      </w:r>
      <w:r>
        <w:t xml:space="preserve"> « Vous n’avez rien à craindre. Vous avez agi méchamment envers moi</w:t>
      </w:r>
      <w:r w:rsidR="00BE217D">
        <w:t> ;</w:t>
      </w:r>
      <w:r>
        <w:t xml:space="preserve"> mais Dieu a changé le mal en bien</w:t>
      </w:r>
      <w:r w:rsidR="00BE217D">
        <w:t> ;</w:t>
      </w:r>
      <w:r>
        <w:t xml:space="preserve"> je vous nourrirai, vous et vos familles. » Il les consola longuement, et s’entretînt doucement avec eux.</w:t>
      </w:r>
    </w:p>
    <w:p w:rsidR="00B30990" w:rsidRDefault="000F64E9" w:rsidP="006562DB">
      <w:pPr>
        <w:pStyle w:val="absconditus"/>
      </w:pPr>
      <w:r>
        <w:t>$</w:t>
      </w:r>
    </w:p>
    <w:tbl>
      <w:tblPr>
        <w:tblW w:w="5000" w:type="pct"/>
        <w:tblLook w:val="04A0"/>
      </w:tblPr>
      <w:tblGrid>
        <w:gridCol w:w="2718"/>
        <w:gridCol w:w="4738"/>
      </w:tblGrid>
      <w:tr w:rsidR="00CF5BAE" w:rsidRPr="00822DC6" w:rsidTr="008212CF">
        <w:tc>
          <w:tcPr>
            <w:tcW w:w="1823" w:type="pct"/>
          </w:tcPr>
          <w:p w:rsidR="00CF5BAE" w:rsidRPr="00D63136" w:rsidRDefault="00CF5BAE" w:rsidP="00B7663C">
            <w:pPr>
              <w:pStyle w:val="sv"/>
            </w:pPr>
            <w:r w:rsidRPr="00D63136">
              <w:t>LXXIX. Post mortem</w:t>
            </w:r>
          </w:p>
        </w:tc>
        <w:tc>
          <w:tcPr>
            <w:tcW w:w="3177" w:type="pct"/>
          </w:tcPr>
          <w:p w:rsidR="00CF5BAE" w:rsidRPr="00822DC6" w:rsidRDefault="00CF5BAE" w:rsidP="00B7663C">
            <w:pPr>
              <w:pStyle w:val="iv"/>
            </w:pPr>
            <w:r w:rsidRPr="00822DC6">
              <w:t>LXXIX. Après la mort</w:t>
            </w:r>
          </w:p>
        </w:tc>
      </w:tr>
      <w:tr w:rsidR="00CF5BAE" w:rsidRPr="00822DC6" w:rsidTr="008212CF">
        <w:tc>
          <w:tcPr>
            <w:tcW w:w="1823" w:type="pct"/>
          </w:tcPr>
          <w:p w:rsidR="00CF5BAE" w:rsidRPr="00D63136" w:rsidRDefault="00CF5BAE" w:rsidP="00B7663C">
            <w:pPr>
              <w:pStyle w:val="sv"/>
            </w:pPr>
            <w:r w:rsidRPr="00D63136">
              <w:t xml:space="preserve">Patris, </w:t>
            </w:r>
          </w:p>
        </w:tc>
        <w:tc>
          <w:tcPr>
            <w:tcW w:w="3177" w:type="pct"/>
          </w:tcPr>
          <w:p w:rsidR="00CF5BAE" w:rsidRPr="00822DC6" w:rsidRDefault="00CF5BAE" w:rsidP="00B7663C">
            <w:pPr>
              <w:pStyle w:val="iv"/>
            </w:pPr>
            <w:r w:rsidRPr="00822DC6">
              <w:t xml:space="preserve">de </w:t>
            </w:r>
            <w:r w:rsidRPr="00822DC6">
              <w:rPr>
                <w:rStyle w:val="italicus"/>
              </w:rPr>
              <w:t>leur</w:t>
            </w:r>
            <w:r w:rsidRPr="00822DC6">
              <w:t xml:space="preserve"> père,</w:t>
            </w:r>
          </w:p>
        </w:tc>
      </w:tr>
      <w:tr w:rsidR="00CF5BAE" w:rsidRPr="00822DC6" w:rsidTr="008212CF">
        <w:tc>
          <w:tcPr>
            <w:tcW w:w="1823" w:type="pct"/>
          </w:tcPr>
          <w:p w:rsidR="00CF5BAE" w:rsidRPr="00D63136" w:rsidRDefault="00CF5BAE" w:rsidP="00B7663C">
            <w:pPr>
              <w:pStyle w:val="sv"/>
            </w:pPr>
            <w:r w:rsidRPr="00D63136">
              <w:lastRenderedPageBreak/>
              <w:t>fratres Joséphi timébant</w:t>
            </w:r>
          </w:p>
        </w:tc>
        <w:tc>
          <w:tcPr>
            <w:tcW w:w="3177" w:type="pct"/>
          </w:tcPr>
          <w:p w:rsidR="00CF5BAE" w:rsidRPr="00822DC6" w:rsidRDefault="00CF5BAE" w:rsidP="00B7663C">
            <w:pPr>
              <w:pStyle w:val="iv"/>
            </w:pPr>
            <w:r w:rsidRPr="00822DC6">
              <w:t>les frères de Joseph craignaient</w:t>
            </w:r>
          </w:p>
        </w:tc>
      </w:tr>
      <w:tr w:rsidR="00CF5BAE" w:rsidRPr="00822DC6" w:rsidTr="008212CF">
        <w:tc>
          <w:tcPr>
            <w:tcW w:w="1823" w:type="pct"/>
          </w:tcPr>
          <w:p w:rsidR="00CF5BAE" w:rsidRPr="00D63136" w:rsidRDefault="00CF5BAE" w:rsidP="00B7663C">
            <w:pPr>
              <w:pStyle w:val="sv"/>
            </w:pPr>
            <w:r w:rsidRPr="00D63136">
              <w:t>ne ulciscerétur injúriam</w:t>
            </w:r>
          </w:p>
        </w:tc>
        <w:tc>
          <w:tcPr>
            <w:tcW w:w="3177" w:type="pct"/>
          </w:tcPr>
          <w:p w:rsidR="00CF5BAE" w:rsidRPr="00822DC6" w:rsidRDefault="00CF5BAE" w:rsidP="00B7663C">
            <w:pPr>
              <w:pStyle w:val="iv"/>
            </w:pPr>
            <w:r w:rsidRPr="00822DC6">
              <w:t>qu’il ne vengeât l’injure</w:t>
            </w:r>
          </w:p>
        </w:tc>
      </w:tr>
      <w:tr w:rsidR="00CF5BAE" w:rsidRPr="00822DC6" w:rsidTr="008212CF">
        <w:tc>
          <w:tcPr>
            <w:tcW w:w="1823" w:type="pct"/>
          </w:tcPr>
          <w:p w:rsidR="00CF5BAE" w:rsidRPr="00D63136" w:rsidRDefault="00CF5BAE" w:rsidP="00B7663C">
            <w:pPr>
              <w:pStyle w:val="sv"/>
            </w:pPr>
            <w:r w:rsidRPr="00D63136">
              <w:t>quam accéperat.</w:t>
            </w:r>
          </w:p>
        </w:tc>
        <w:tc>
          <w:tcPr>
            <w:tcW w:w="3177" w:type="pct"/>
          </w:tcPr>
          <w:p w:rsidR="00CF5BAE" w:rsidRPr="00822DC6" w:rsidRDefault="00CF5BAE" w:rsidP="00B7663C">
            <w:pPr>
              <w:pStyle w:val="iv"/>
            </w:pPr>
            <w:r w:rsidRPr="00822DC6">
              <w:t>qu’il avait reçue.</w:t>
            </w:r>
          </w:p>
        </w:tc>
      </w:tr>
      <w:tr w:rsidR="00CF5BAE" w:rsidRPr="00822DC6" w:rsidTr="008212CF">
        <w:tc>
          <w:tcPr>
            <w:tcW w:w="1823" w:type="pct"/>
          </w:tcPr>
          <w:p w:rsidR="00CF5BAE" w:rsidRPr="00D63136" w:rsidRDefault="00CF5BAE" w:rsidP="00B7663C">
            <w:pPr>
              <w:pStyle w:val="sv"/>
            </w:pPr>
            <w:r w:rsidRPr="00D63136">
              <w:t>Misérunt ígitur ad illum,</w:t>
            </w:r>
          </w:p>
        </w:tc>
        <w:tc>
          <w:tcPr>
            <w:tcW w:w="3177" w:type="pct"/>
          </w:tcPr>
          <w:p w:rsidR="00CF5BAE" w:rsidRPr="00822DC6" w:rsidRDefault="00CF5BAE" w:rsidP="00B7663C">
            <w:pPr>
              <w:pStyle w:val="iv"/>
            </w:pPr>
            <w:r w:rsidRPr="00822DC6">
              <w:t>Ils envoyèrent donc vers lui,</w:t>
            </w:r>
          </w:p>
        </w:tc>
      </w:tr>
      <w:tr w:rsidR="00CF5BAE" w:rsidRPr="00822DC6" w:rsidTr="008212CF">
        <w:tc>
          <w:tcPr>
            <w:tcW w:w="1823" w:type="pct"/>
          </w:tcPr>
          <w:p w:rsidR="00CF5BAE" w:rsidRPr="00D63136" w:rsidRDefault="00CF5BAE" w:rsidP="00B7663C">
            <w:pPr>
              <w:pStyle w:val="sv"/>
            </w:pPr>
            <w:r w:rsidRPr="00D63136">
              <w:t>rogántes</w:t>
            </w:r>
          </w:p>
        </w:tc>
        <w:tc>
          <w:tcPr>
            <w:tcW w:w="3177" w:type="pct"/>
          </w:tcPr>
          <w:p w:rsidR="00CF5BAE" w:rsidRPr="00822DC6" w:rsidRDefault="00CF5BAE" w:rsidP="00B7663C">
            <w:pPr>
              <w:pStyle w:val="iv"/>
            </w:pPr>
            <w:r w:rsidRPr="00822DC6">
              <w:rPr>
                <w:rStyle w:val="italicus"/>
              </w:rPr>
              <w:t>le</w:t>
            </w:r>
            <w:r w:rsidRPr="00822DC6">
              <w:t xml:space="preserve"> priant</w:t>
            </w:r>
            <w:r w:rsidR="009D14D5">
              <w:t> :</w:t>
            </w:r>
          </w:p>
        </w:tc>
      </w:tr>
      <w:tr w:rsidR="00CF5BAE" w:rsidRPr="00822DC6" w:rsidTr="008212CF">
        <w:tc>
          <w:tcPr>
            <w:tcW w:w="1823" w:type="pct"/>
          </w:tcPr>
          <w:p w:rsidR="00CF5BAE" w:rsidRPr="00D63136" w:rsidRDefault="00CF5BAE" w:rsidP="00B7663C">
            <w:pPr>
              <w:pStyle w:val="sv"/>
            </w:pPr>
            <w:r w:rsidRPr="00D63136">
              <w:t>nómine patris</w:t>
            </w:r>
          </w:p>
        </w:tc>
        <w:tc>
          <w:tcPr>
            <w:tcW w:w="3177" w:type="pct"/>
          </w:tcPr>
          <w:p w:rsidR="00CF5BAE" w:rsidRPr="00822DC6" w:rsidRDefault="00CF5BAE" w:rsidP="00B7663C">
            <w:pPr>
              <w:pStyle w:val="iv"/>
            </w:pPr>
            <w:r w:rsidRPr="00822DC6">
              <w:t xml:space="preserve">au nom de </w:t>
            </w:r>
            <w:r w:rsidRPr="00822DC6">
              <w:rPr>
                <w:rStyle w:val="italicus"/>
              </w:rPr>
              <w:t>leur</w:t>
            </w:r>
            <w:r w:rsidRPr="00822DC6">
              <w:t xml:space="preserve"> père</w:t>
            </w:r>
          </w:p>
        </w:tc>
      </w:tr>
      <w:tr w:rsidR="00CF5BAE" w:rsidRPr="00822DC6" w:rsidTr="008212CF">
        <w:tc>
          <w:tcPr>
            <w:tcW w:w="1823" w:type="pct"/>
          </w:tcPr>
          <w:p w:rsidR="00CF5BAE" w:rsidRPr="00D63136" w:rsidRDefault="00CF5BAE" w:rsidP="00B7663C">
            <w:pPr>
              <w:pStyle w:val="sv"/>
            </w:pPr>
            <w:r w:rsidRPr="00D63136">
              <w:t>ut obliviscerétur eam,</w:t>
            </w:r>
          </w:p>
        </w:tc>
        <w:tc>
          <w:tcPr>
            <w:tcW w:w="3177" w:type="pct"/>
          </w:tcPr>
          <w:p w:rsidR="00CF5BAE" w:rsidRPr="00822DC6" w:rsidRDefault="00CF5BAE" w:rsidP="00B7663C">
            <w:pPr>
              <w:pStyle w:val="iv"/>
            </w:pPr>
            <w:r w:rsidRPr="00822DC6">
              <w:t>qu’il oubliât elle (cette injure),</w:t>
            </w:r>
          </w:p>
        </w:tc>
      </w:tr>
      <w:tr w:rsidR="00CF5BAE" w:rsidRPr="00822DC6" w:rsidTr="008212CF">
        <w:tc>
          <w:tcPr>
            <w:tcW w:w="1823" w:type="pct"/>
          </w:tcPr>
          <w:p w:rsidR="00CF5BAE" w:rsidRPr="00D63136" w:rsidRDefault="00CF5BAE" w:rsidP="00B7663C">
            <w:pPr>
              <w:pStyle w:val="sv"/>
            </w:pPr>
            <w:r w:rsidRPr="00D63136">
              <w:t>condonarétque sibi.</w:t>
            </w:r>
          </w:p>
        </w:tc>
        <w:tc>
          <w:tcPr>
            <w:tcW w:w="3177" w:type="pct"/>
          </w:tcPr>
          <w:p w:rsidR="00CF5BAE" w:rsidRPr="00822DC6" w:rsidRDefault="00CF5BAE" w:rsidP="00B7663C">
            <w:pPr>
              <w:pStyle w:val="iv"/>
            </w:pPr>
            <w:r w:rsidRPr="00822DC6">
              <w:t xml:space="preserve">et </w:t>
            </w:r>
            <w:r w:rsidRPr="00822DC6">
              <w:rPr>
                <w:rStyle w:val="italicus"/>
              </w:rPr>
              <w:t>la</w:t>
            </w:r>
            <w:r w:rsidRPr="00822DC6">
              <w:t xml:space="preserve"> pardonnât à eux.</w:t>
            </w:r>
          </w:p>
        </w:tc>
      </w:tr>
      <w:tr w:rsidR="00CF5BAE" w:rsidRPr="00822DC6" w:rsidTr="008212CF">
        <w:tc>
          <w:tcPr>
            <w:tcW w:w="1823" w:type="pct"/>
          </w:tcPr>
          <w:p w:rsidR="00CF5BAE" w:rsidRPr="00D63136" w:rsidRDefault="00CF5BAE" w:rsidP="00B7663C">
            <w:pPr>
              <w:pStyle w:val="sv"/>
            </w:pPr>
            <w:r w:rsidRPr="00D63136">
              <w:t>Quibus Joséphus</w:t>
            </w:r>
          </w:p>
        </w:tc>
        <w:tc>
          <w:tcPr>
            <w:tcW w:w="3177" w:type="pct"/>
          </w:tcPr>
          <w:p w:rsidR="00CF5BAE" w:rsidRPr="00822DC6" w:rsidRDefault="00CF5BAE" w:rsidP="00B7663C">
            <w:pPr>
              <w:pStyle w:val="iv"/>
            </w:pPr>
            <w:r w:rsidRPr="00822DC6">
              <w:t>À eux Joseph</w:t>
            </w:r>
          </w:p>
        </w:tc>
      </w:tr>
      <w:tr w:rsidR="00CF5BAE" w:rsidRPr="00822DC6" w:rsidTr="008212CF">
        <w:tc>
          <w:tcPr>
            <w:tcW w:w="1823" w:type="pct"/>
          </w:tcPr>
          <w:p w:rsidR="00CF5BAE" w:rsidRPr="00D63136" w:rsidRDefault="00CF5BAE" w:rsidP="00B7663C">
            <w:pPr>
              <w:pStyle w:val="sv"/>
            </w:pPr>
            <w:r w:rsidRPr="00D63136">
              <w:t>respóndit</w:t>
            </w:r>
            <w:r w:rsidR="009D14D5">
              <w:t> :</w:t>
            </w:r>
          </w:p>
        </w:tc>
        <w:tc>
          <w:tcPr>
            <w:tcW w:w="3177" w:type="pct"/>
          </w:tcPr>
          <w:p w:rsidR="00CF5BAE" w:rsidRPr="00822DC6" w:rsidRDefault="00CF5BAE" w:rsidP="00B7663C">
            <w:pPr>
              <w:pStyle w:val="iv"/>
            </w:pPr>
            <w:r w:rsidRPr="00822DC6">
              <w:t>répondit</w:t>
            </w:r>
            <w:r w:rsidR="009D14D5">
              <w:t> :</w:t>
            </w:r>
            <w:r w:rsidRPr="00822DC6">
              <w:t xml:space="preserve"> </w:t>
            </w:r>
          </w:p>
        </w:tc>
      </w:tr>
      <w:tr w:rsidR="00CF5BAE" w:rsidRPr="00822DC6" w:rsidTr="008212CF">
        <w:tc>
          <w:tcPr>
            <w:tcW w:w="1823" w:type="pct"/>
          </w:tcPr>
          <w:p w:rsidR="00CF5BAE" w:rsidRPr="00D63136" w:rsidRDefault="00CF5BAE" w:rsidP="00B7663C">
            <w:pPr>
              <w:pStyle w:val="sv"/>
            </w:pPr>
            <w:r w:rsidRPr="00D63136">
              <w:t>« Non est quod timeátis.</w:t>
            </w:r>
          </w:p>
        </w:tc>
        <w:tc>
          <w:tcPr>
            <w:tcW w:w="3177" w:type="pct"/>
          </w:tcPr>
          <w:p w:rsidR="00CF5BAE" w:rsidRPr="00822DC6" w:rsidRDefault="00CF5BAE" w:rsidP="00B7663C">
            <w:pPr>
              <w:pStyle w:val="iv"/>
            </w:pPr>
            <w:r w:rsidRPr="00822DC6">
              <w:t xml:space="preserve">« Il n’est pas </w:t>
            </w:r>
            <w:r w:rsidRPr="00822DC6">
              <w:rPr>
                <w:rStyle w:val="italicus"/>
              </w:rPr>
              <w:t>de raison</w:t>
            </w:r>
            <w:r w:rsidRPr="00822DC6">
              <w:t xml:space="preserve"> pour que vous craigniez.</w:t>
            </w:r>
          </w:p>
        </w:tc>
      </w:tr>
      <w:tr w:rsidR="00CF5BAE" w:rsidRPr="00822DC6" w:rsidTr="008212CF">
        <w:tc>
          <w:tcPr>
            <w:tcW w:w="1823" w:type="pct"/>
          </w:tcPr>
          <w:p w:rsidR="00CF5BAE" w:rsidRPr="00D63136" w:rsidRDefault="00CF5BAE" w:rsidP="00B7663C">
            <w:pPr>
              <w:pStyle w:val="sv"/>
            </w:pPr>
            <w:r w:rsidRPr="00D63136">
              <w:t xml:space="preserve">Vos quidem fecístis </w:t>
            </w:r>
          </w:p>
        </w:tc>
        <w:tc>
          <w:tcPr>
            <w:tcW w:w="3177" w:type="pct"/>
          </w:tcPr>
          <w:p w:rsidR="00CF5BAE" w:rsidRPr="00822DC6" w:rsidRDefault="00CF5BAE" w:rsidP="00B7663C">
            <w:pPr>
              <w:pStyle w:val="iv"/>
            </w:pPr>
            <w:r w:rsidRPr="00822DC6">
              <w:t xml:space="preserve">Vous à la vérité vous avez fait </w:t>
            </w:r>
            <w:r w:rsidRPr="00822DC6">
              <w:rPr>
                <w:rStyle w:val="italicus"/>
              </w:rPr>
              <w:t>cela</w:t>
            </w:r>
          </w:p>
        </w:tc>
      </w:tr>
      <w:tr w:rsidR="00CF5BAE" w:rsidRPr="00822DC6" w:rsidTr="008212CF">
        <w:tc>
          <w:tcPr>
            <w:tcW w:w="1823" w:type="pct"/>
          </w:tcPr>
          <w:p w:rsidR="00CF5BAE" w:rsidRPr="00D63136" w:rsidRDefault="00CF5BAE" w:rsidP="00B7663C">
            <w:pPr>
              <w:pStyle w:val="sv"/>
            </w:pPr>
            <w:r w:rsidRPr="00D63136">
              <w:t>ánimo malo in me</w:t>
            </w:r>
            <w:r w:rsidR="00BE217D">
              <w:t> ;</w:t>
            </w:r>
          </w:p>
        </w:tc>
        <w:tc>
          <w:tcPr>
            <w:tcW w:w="3177" w:type="pct"/>
          </w:tcPr>
          <w:p w:rsidR="00CF5BAE" w:rsidRPr="00822DC6" w:rsidRDefault="00CF5BAE" w:rsidP="00B7663C">
            <w:pPr>
              <w:pStyle w:val="iv"/>
            </w:pPr>
            <w:r w:rsidRPr="00822DC6">
              <w:t>avec une intention méchante contre moi</w:t>
            </w:r>
            <w:r w:rsidR="00BE217D">
              <w:t> ;</w:t>
            </w:r>
          </w:p>
        </w:tc>
      </w:tr>
      <w:tr w:rsidR="00CF5BAE" w:rsidRPr="00822DC6" w:rsidTr="008212CF">
        <w:tc>
          <w:tcPr>
            <w:tcW w:w="1823" w:type="pct"/>
          </w:tcPr>
          <w:p w:rsidR="00CF5BAE" w:rsidRPr="00D63136" w:rsidRDefault="00CF5BAE" w:rsidP="00B7663C">
            <w:pPr>
              <w:pStyle w:val="sv"/>
            </w:pPr>
            <w:r w:rsidRPr="00D63136">
              <w:t>sed Deus</w:t>
            </w:r>
          </w:p>
        </w:tc>
        <w:tc>
          <w:tcPr>
            <w:tcW w:w="3177" w:type="pct"/>
          </w:tcPr>
          <w:p w:rsidR="00CF5BAE" w:rsidRPr="00822DC6" w:rsidRDefault="00CF5BAE" w:rsidP="00B7663C">
            <w:pPr>
              <w:pStyle w:val="iv"/>
            </w:pPr>
            <w:r w:rsidRPr="00822DC6">
              <w:t>mais Dieu</w:t>
            </w:r>
          </w:p>
        </w:tc>
      </w:tr>
      <w:tr w:rsidR="00CF5BAE" w:rsidRPr="00822DC6" w:rsidTr="008212CF">
        <w:tc>
          <w:tcPr>
            <w:tcW w:w="1823" w:type="pct"/>
          </w:tcPr>
          <w:p w:rsidR="00CF5BAE" w:rsidRPr="00D63136" w:rsidRDefault="00CF5BAE" w:rsidP="00B7663C">
            <w:pPr>
              <w:pStyle w:val="sv"/>
            </w:pPr>
            <w:r w:rsidRPr="00D63136">
              <w:t>convértit illud in bonum</w:t>
            </w:r>
            <w:r w:rsidR="00BE217D">
              <w:t> ;</w:t>
            </w:r>
          </w:p>
        </w:tc>
        <w:tc>
          <w:tcPr>
            <w:tcW w:w="3177" w:type="pct"/>
          </w:tcPr>
          <w:p w:rsidR="00CF5BAE" w:rsidRPr="00822DC6" w:rsidRDefault="00CF5BAE" w:rsidP="00B7663C">
            <w:pPr>
              <w:pStyle w:val="iv"/>
            </w:pPr>
            <w:r w:rsidRPr="00822DC6">
              <w:t>a tourné cela en bien</w:t>
            </w:r>
            <w:r w:rsidR="00BE217D">
              <w:t> ;</w:t>
            </w:r>
          </w:p>
        </w:tc>
      </w:tr>
      <w:tr w:rsidR="00CF5BAE" w:rsidRPr="00822DC6" w:rsidTr="008212CF">
        <w:tc>
          <w:tcPr>
            <w:tcW w:w="1823" w:type="pct"/>
          </w:tcPr>
          <w:p w:rsidR="00CF5BAE" w:rsidRPr="00D63136" w:rsidRDefault="00CF5BAE" w:rsidP="00B7663C">
            <w:pPr>
              <w:pStyle w:val="sv"/>
            </w:pPr>
            <w:r w:rsidRPr="00D63136">
              <w:t>ego alam vos</w:t>
            </w:r>
          </w:p>
        </w:tc>
        <w:tc>
          <w:tcPr>
            <w:tcW w:w="3177" w:type="pct"/>
          </w:tcPr>
          <w:p w:rsidR="00CF5BAE" w:rsidRPr="00822DC6" w:rsidRDefault="00CF5BAE" w:rsidP="00B7663C">
            <w:pPr>
              <w:pStyle w:val="iv"/>
            </w:pPr>
            <w:r w:rsidRPr="00822DC6">
              <w:t>je nourrirai vous</w:t>
            </w:r>
          </w:p>
        </w:tc>
      </w:tr>
      <w:tr w:rsidR="00CF5BAE" w:rsidRPr="00822DC6" w:rsidTr="008212CF">
        <w:tc>
          <w:tcPr>
            <w:tcW w:w="1823" w:type="pct"/>
          </w:tcPr>
          <w:p w:rsidR="00CF5BAE" w:rsidRPr="00D63136" w:rsidRDefault="00CF5BAE" w:rsidP="00B7663C">
            <w:pPr>
              <w:pStyle w:val="sv"/>
            </w:pPr>
            <w:r w:rsidRPr="00D63136">
              <w:t>et vestras famílias. »</w:t>
            </w:r>
          </w:p>
        </w:tc>
        <w:tc>
          <w:tcPr>
            <w:tcW w:w="3177" w:type="pct"/>
          </w:tcPr>
          <w:p w:rsidR="00CF5BAE" w:rsidRPr="00822DC6" w:rsidRDefault="00CF5BAE" w:rsidP="00B7663C">
            <w:pPr>
              <w:pStyle w:val="iv"/>
            </w:pPr>
            <w:r w:rsidRPr="00822DC6">
              <w:t>et vos familles. »</w:t>
            </w:r>
          </w:p>
        </w:tc>
      </w:tr>
      <w:tr w:rsidR="00CF5BAE" w:rsidRPr="00822DC6" w:rsidTr="008212CF">
        <w:tc>
          <w:tcPr>
            <w:tcW w:w="1823" w:type="pct"/>
          </w:tcPr>
          <w:p w:rsidR="00CF5BAE" w:rsidRPr="00D63136" w:rsidRDefault="00CF5BAE" w:rsidP="00B7663C">
            <w:pPr>
              <w:pStyle w:val="sv"/>
            </w:pPr>
            <w:r w:rsidRPr="00D63136">
              <w:t>Consolátus est eos</w:t>
            </w:r>
          </w:p>
        </w:tc>
        <w:tc>
          <w:tcPr>
            <w:tcW w:w="3177" w:type="pct"/>
          </w:tcPr>
          <w:p w:rsidR="00CF5BAE" w:rsidRPr="00822DC6" w:rsidRDefault="00CF5BAE" w:rsidP="00B7663C">
            <w:pPr>
              <w:pStyle w:val="iv"/>
            </w:pPr>
            <w:r w:rsidRPr="00822DC6">
              <w:t>Il consola eux</w:t>
            </w:r>
          </w:p>
        </w:tc>
      </w:tr>
      <w:tr w:rsidR="00CF5BAE" w:rsidRPr="00822DC6" w:rsidTr="008212CF">
        <w:tc>
          <w:tcPr>
            <w:tcW w:w="1823" w:type="pct"/>
          </w:tcPr>
          <w:p w:rsidR="00CF5BAE" w:rsidRPr="00D63136" w:rsidRDefault="00CF5BAE" w:rsidP="00B7663C">
            <w:pPr>
              <w:pStyle w:val="sv"/>
            </w:pPr>
            <w:r w:rsidRPr="00D63136">
              <w:t>verbis plúrimis,</w:t>
            </w:r>
          </w:p>
        </w:tc>
        <w:tc>
          <w:tcPr>
            <w:tcW w:w="3177" w:type="pct"/>
          </w:tcPr>
          <w:p w:rsidR="00CF5BAE" w:rsidRPr="00822DC6" w:rsidRDefault="00CF5BAE" w:rsidP="00B7663C">
            <w:pPr>
              <w:pStyle w:val="iv"/>
            </w:pPr>
            <w:r w:rsidRPr="00822DC6">
              <w:t>avec des paroles très-abondantes,</w:t>
            </w:r>
          </w:p>
        </w:tc>
      </w:tr>
      <w:tr w:rsidR="00CF5BAE" w:rsidRPr="00822DC6" w:rsidTr="008212CF">
        <w:tc>
          <w:tcPr>
            <w:tcW w:w="1823" w:type="pct"/>
          </w:tcPr>
          <w:p w:rsidR="00CF5BAE" w:rsidRPr="00D63136" w:rsidRDefault="00CF5BAE" w:rsidP="00B7663C">
            <w:pPr>
              <w:pStyle w:val="sv"/>
            </w:pPr>
            <w:r w:rsidRPr="00D63136">
              <w:t>locútus est cum illis</w:t>
            </w:r>
          </w:p>
        </w:tc>
        <w:tc>
          <w:tcPr>
            <w:tcW w:w="3177" w:type="pct"/>
          </w:tcPr>
          <w:p w:rsidR="00CF5BAE" w:rsidRPr="00822DC6" w:rsidRDefault="00CF5BAE" w:rsidP="00B7663C">
            <w:pPr>
              <w:pStyle w:val="iv"/>
            </w:pPr>
            <w:r w:rsidRPr="00822DC6">
              <w:t>et il s’entretint avec eux</w:t>
            </w:r>
          </w:p>
        </w:tc>
      </w:tr>
      <w:tr w:rsidR="00CF5BAE" w:rsidRPr="00822DC6" w:rsidTr="008212CF">
        <w:tc>
          <w:tcPr>
            <w:tcW w:w="1823" w:type="pct"/>
          </w:tcPr>
          <w:p w:rsidR="00CF5BAE" w:rsidRPr="00D63136" w:rsidRDefault="00CF5BAE" w:rsidP="00B7663C">
            <w:pPr>
              <w:pStyle w:val="sv"/>
            </w:pPr>
            <w:r w:rsidRPr="00D63136">
              <w:t>léniter</w:t>
            </w:r>
            <w:r>
              <w:t>.</w:t>
            </w:r>
          </w:p>
        </w:tc>
        <w:tc>
          <w:tcPr>
            <w:tcW w:w="3177" w:type="pct"/>
          </w:tcPr>
          <w:p w:rsidR="00CF5BAE" w:rsidRPr="00822DC6" w:rsidRDefault="00CF5BAE" w:rsidP="00B7663C">
            <w:pPr>
              <w:pStyle w:val="iv"/>
            </w:pPr>
            <w:r w:rsidRPr="00822DC6">
              <w:t>avec-douceur.</w:t>
            </w:r>
          </w:p>
        </w:tc>
      </w:tr>
    </w:tbl>
    <w:p w:rsidR="00C87EAE" w:rsidRDefault="00B30990" w:rsidP="00301F97">
      <w:pPr>
        <w:pStyle w:val="absconditus"/>
      </w:pPr>
      <w:r>
        <w:t>²</w:t>
      </w:r>
    </w:p>
    <w:p w:rsidR="009D7993" w:rsidRPr="00E5545A" w:rsidRDefault="009D7993" w:rsidP="00EC0168">
      <w:pPr>
        <w:pStyle w:val="Titre3"/>
      </w:pPr>
      <w:bookmarkStart w:id="270" w:name="_Toc466191364"/>
      <w:bookmarkStart w:id="271" w:name="_Toc466191620"/>
      <w:bookmarkStart w:id="272" w:name="_Toc524065554"/>
      <w:r w:rsidRPr="00E5545A">
        <w:t xml:space="preserve">80 — Mort de </w:t>
      </w:r>
      <w:r w:rsidR="00986CA4">
        <w:t>Joséph</w:t>
      </w:r>
      <w:bookmarkEnd w:id="270"/>
      <w:bookmarkEnd w:id="271"/>
      <w:bookmarkEnd w:id="272"/>
    </w:p>
    <w:p w:rsidR="00C87EAE" w:rsidRDefault="009D7993" w:rsidP="00E2285C">
      <w:pPr>
        <w:pStyle w:val="s"/>
        <w:rPr>
          <w:lang w:val="fr-FR"/>
        </w:rPr>
      </w:pPr>
      <w:r w:rsidRPr="00D80808">
        <w:rPr>
          <w:lang w:val="fr-FR"/>
        </w:rPr>
        <w:t>Joséphus vixit annos centum et decem</w:t>
      </w:r>
      <w:r w:rsidR="00BE217D">
        <w:rPr>
          <w:lang w:val="fr-FR"/>
        </w:rPr>
        <w:t> ;</w:t>
      </w:r>
      <w:r w:rsidRPr="00D80808">
        <w:rPr>
          <w:lang w:val="fr-FR"/>
        </w:rPr>
        <w:t xml:space="preserve"> cumque esset morti próximus, convocávit fratres suos, et illos admónuit se brevi moritúrum esse</w:t>
      </w:r>
      <w:r w:rsidR="005C7E3F">
        <w:rPr>
          <w:lang w:val="fr-FR"/>
        </w:rPr>
        <w:t xml:space="preserve">. </w:t>
      </w:r>
    </w:p>
    <w:p w:rsidR="00C87EAE" w:rsidRDefault="006651A0" w:rsidP="00E2285C">
      <w:pPr>
        <w:pStyle w:val="s"/>
        <w:rPr>
          <w:lang w:val="fr-FR"/>
        </w:rPr>
      </w:pPr>
      <w:r w:rsidRPr="00D80808">
        <w:rPr>
          <w:lang w:val="fr-FR"/>
        </w:rPr>
        <w:t>“</w:t>
      </w:r>
      <w:r w:rsidR="009D7993" w:rsidRPr="00D80808">
        <w:rPr>
          <w:lang w:val="fr-FR"/>
        </w:rPr>
        <w:t>Ego,</w:t>
      </w:r>
      <w:r w:rsidR="006C13BA" w:rsidRPr="00D80808">
        <w:rPr>
          <w:lang w:val="fr-FR"/>
        </w:rPr>
        <w:t xml:space="preserve"> inquit, </w:t>
      </w:r>
      <w:r w:rsidR="009D7993" w:rsidRPr="00D80808">
        <w:rPr>
          <w:lang w:val="fr-FR"/>
        </w:rPr>
        <w:t>jam mórior</w:t>
      </w:r>
      <w:r w:rsidR="005C7E3F">
        <w:rPr>
          <w:lang w:val="fr-FR"/>
        </w:rPr>
        <w:t xml:space="preserve">. </w:t>
      </w:r>
    </w:p>
    <w:p w:rsidR="00C87EAE" w:rsidRDefault="009D7993" w:rsidP="00E2285C">
      <w:pPr>
        <w:pStyle w:val="s"/>
        <w:rPr>
          <w:lang w:val="fr-FR"/>
        </w:rPr>
      </w:pPr>
      <w:r w:rsidRPr="00D80808">
        <w:rPr>
          <w:lang w:val="fr-FR"/>
        </w:rPr>
        <w:t>Deus vos non déseret, sed erit vobis præsídio</w:t>
      </w:r>
      <w:r w:rsidR="001F1BCE">
        <w:rPr>
          <w:rStyle w:val="Appelnotedebasdep"/>
        </w:rPr>
        <w:footnoteReference w:id="184"/>
      </w:r>
      <w:r w:rsidRPr="00D80808">
        <w:rPr>
          <w:lang w:val="fr-FR"/>
        </w:rPr>
        <w:t>, et dedúcet vos aliquándo ex Ægýpto in regiónem, quam pátribus nostris promísit</w:t>
      </w:r>
      <w:r w:rsidR="00BE217D">
        <w:rPr>
          <w:lang w:val="fr-FR"/>
        </w:rPr>
        <w:t> ;</w:t>
      </w:r>
      <w:r w:rsidRPr="00D80808">
        <w:rPr>
          <w:lang w:val="fr-FR"/>
        </w:rPr>
        <w:t xml:space="preserve"> oro vos atque obtéstor ut illuc ossa mea deportétis.</w:t>
      </w:r>
      <w:r w:rsidR="006651A0" w:rsidRPr="00D80808">
        <w:rPr>
          <w:lang w:val="fr-FR"/>
        </w:rPr>
        <w:t>”</w:t>
      </w:r>
      <w:r w:rsidRPr="00D80808">
        <w:rPr>
          <w:lang w:val="fr-FR"/>
        </w:rPr>
        <w:t xml:space="preserve"> </w:t>
      </w:r>
      <w:r w:rsidRPr="00D80808">
        <w:rPr>
          <w:lang w:val="fr-FR"/>
        </w:rPr>
        <w:lastRenderedPageBreak/>
        <w:t>Deínde plácide óbiit</w:t>
      </w:r>
      <w:r w:rsidR="005774A7">
        <w:rPr>
          <w:lang w:val="fr-FR"/>
        </w:rPr>
        <w:t> :</w:t>
      </w:r>
      <w:r w:rsidRPr="00D80808">
        <w:rPr>
          <w:lang w:val="fr-FR"/>
        </w:rPr>
        <w:t xml:space="preserve"> corpus ejus condítum</w:t>
      </w:r>
      <w:r w:rsidRPr="009D7993">
        <w:rPr>
          <w:rStyle w:val="Appelnotedebasdep"/>
        </w:rPr>
        <w:footnoteReference w:id="185"/>
      </w:r>
      <w:r w:rsidRPr="00D80808">
        <w:rPr>
          <w:lang w:val="fr-FR"/>
        </w:rPr>
        <w:t xml:space="preserve"> est, et in féretro pósitum</w:t>
      </w:r>
      <w:r w:rsidR="005C7E3F">
        <w:rPr>
          <w:lang w:val="fr-FR"/>
        </w:rPr>
        <w:t xml:space="preserve">. </w:t>
      </w:r>
    </w:p>
    <w:p w:rsidR="000E1190" w:rsidRDefault="00C87EAE" w:rsidP="00430F28">
      <w:pPr>
        <w:pStyle w:val="absconditus"/>
      </w:pPr>
      <w:r>
        <w:t>~</w:t>
      </w:r>
    </w:p>
    <w:p w:rsidR="000E1190" w:rsidRDefault="00932A1F" w:rsidP="00932A1F">
      <w:pPr>
        <w:pStyle w:val="vocabulum"/>
      </w:pPr>
      <w:r w:rsidRPr="000E1190">
        <w:rPr>
          <w:rStyle w:val="aditus"/>
        </w:rPr>
        <w:t>proxĭmus</w:t>
      </w:r>
      <w:r w:rsidRPr="00AD5FD5">
        <w:t xml:space="preserve">, </w:t>
      </w:r>
      <w:r w:rsidRPr="00FC73E1">
        <w:rPr>
          <w:rStyle w:val="flexio"/>
        </w:rPr>
        <w:t xml:space="preserve">a, </w:t>
      </w:r>
      <w:r w:rsidRPr="007F2AC0">
        <w:rPr>
          <w:rStyle w:val="flexio"/>
        </w:rPr>
        <w:t>um</w:t>
      </w:r>
      <w:r w:rsidR="009D14D5">
        <w:t> :</w:t>
      </w:r>
      <w:r w:rsidRPr="00AD5FD5">
        <w:t xml:space="preserve"> le plus proche, très proche // </w:t>
      </w:r>
      <w:r w:rsidR="00CB244D" w:rsidRPr="00BF45BC">
        <w:rPr>
          <w:rStyle w:val="gt"/>
        </w:rPr>
        <w:t>[</w:t>
      </w:r>
      <w:r w:rsidR="008E0661" w:rsidRPr="008E0661">
        <w:rPr>
          <w:rStyle w:val="gt"/>
        </w:rPr>
        <w:t xml:space="preserve">avec </w:t>
      </w:r>
      <w:r w:rsidR="00CB244D" w:rsidRPr="00BF45BC">
        <w:rPr>
          <w:rStyle w:val="gt"/>
        </w:rPr>
        <w:t>dat]</w:t>
      </w:r>
      <w:r w:rsidRPr="00AD5FD5">
        <w:t xml:space="preserve"> le plus proche de, très proche de. </w:t>
      </w:r>
    </w:p>
    <w:p w:rsidR="000E1190" w:rsidRDefault="00E6084E" w:rsidP="00E546C0">
      <w:pPr>
        <w:pStyle w:val="vocabulum"/>
      </w:pPr>
      <w:r w:rsidRPr="000E1190">
        <w:rPr>
          <w:rStyle w:val="aditus"/>
        </w:rPr>
        <w:t>praesĭdĭum</w:t>
      </w:r>
      <w:r w:rsidR="00E546C0" w:rsidRPr="00AD5FD5">
        <w:t xml:space="preserve">, </w:t>
      </w:r>
      <w:r w:rsidR="00E546C0" w:rsidRPr="00EE7427">
        <w:rPr>
          <w:rStyle w:val="flexio"/>
        </w:rPr>
        <w:t>ĭi</w:t>
      </w:r>
      <w:r w:rsidR="00E546C0" w:rsidRPr="00AD5FD5">
        <w:t xml:space="preserve">, </w:t>
      </w:r>
      <w:r w:rsidR="00E546C0" w:rsidRPr="00BF45BC">
        <w:rPr>
          <w:rStyle w:val="gt"/>
        </w:rPr>
        <w:t>n.</w:t>
      </w:r>
      <w:r w:rsidR="009D14D5">
        <w:t> :</w:t>
      </w:r>
      <w:r w:rsidR="00E546C0" w:rsidRPr="00AD5FD5">
        <w:t xml:space="preserve"> protection, secours, garnison</w:t>
      </w:r>
      <w:r w:rsidR="00987B40" w:rsidRPr="00AD5FD5">
        <w:t xml:space="preserve">. </w:t>
      </w:r>
    </w:p>
    <w:p w:rsidR="003C0FAE" w:rsidRDefault="003C0FAE" w:rsidP="003C0FAE">
      <w:pPr>
        <w:pStyle w:val="vocabulum"/>
      </w:pPr>
      <w:r>
        <w:t xml:space="preserve">2 </w:t>
      </w:r>
      <w:r w:rsidRPr="000E1190">
        <w:rPr>
          <w:rStyle w:val="aditus"/>
        </w:rPr>
        <w:t>ōs</w:t>
      </w:r>
      <w:r w:rsidRPr="00023B16">
        <w:t xml:space="preserve">, ossis, </w:t>
      </w:r>
      <w:r w:rsidRPr="00F72B71">
        <w:rPr>
          <w:rStyle w:val="gt"/>
        </w:rPr>
        <w:t>gén. pl.</w:t>
      </w:r>
      <w:r w:rsidRPr="00023B16">
        <w:t xml:space="preserve"> ossĭum, </w:t>
      </w:r>
      <w:r w:rsidRPr="00BF45BC">
        <w:rPr>
          <w:rStyle w:val="gt"/>
        </w:rPr>
        <w:t>n.</w:t>
      </w:r>
      <w:r w:rsidR="009D14D5">
        <w:t> :</w:t>
      </w:r>
      <w:r w:rsidRPr="00023B16">
        <w:t xml:space="preserve"> </w:t>
      </w:r>
      <w:r w:rsidRPr="003C0FAE">
        <w:rPr>
          <w:rStyle w:val="cnumerus2"/>
        </w:rPr>
        <w:t>1.</w:t>
      </w:r>
      <w:r>
        <w:t xml:space="preserve"> </w:t>
      </w:r>
      <w:r w:rsidRPr="00023B16">
        <w:t>os</w:t>
      </w:r>
      <w:r>
        <w:t>, ossement</w:t>
      </w:r>
      <w:r w:rsidR="00BE217D">
        <w:t> ;</w:t>
      </w:r>
      <w:r>
        <w:t xml:space="preserve"> </w:t>
      </w:r>
      <w:r w:rsidRPr="003C0FAE">
        <w:rPr>
          <w:rStyle w:val="cnumerus2"/>
        </w:rPr>
        <w:t>2.</w:t>
      </w:r>
      <w:r>
        <w:t xml:space="preserve"> </w:t>
      </w:r>
      <w:r w:rsidRPr="003C0FAE">
        <w:rPr>
          <w:rStyle w:val="gt"/>
        </w:rPr>
        <w:t>[la partie la plus intime d’un arbre, d’un fruit]</w:t>
      </w:r>
      <w:r>
        <w:t xml:space="preserve"> cœur, noyau</w:t>
      </w:r>
      <w:r w:rsidRPr="00023B16">
        <w:t xml:space="preserve">. </w:t>
      </w:r>
      <w:r>
        <w:t xml:space="preserve">&gt; </w:t>
      </w:r>
      <w:r w:rsidRPr="003C0FAE">
        <w:rPr>
          <w:rStyle w:val="gt"/>
        </w:rPr>
        <w:t>forme</w:t>
      </w:r>
      <w:r>
        <w:t xml:space="preserve"> </w:t>
      </w:r>
      <w:r w:rsidRPr="003C0FAE">
        <w:rPr>
          <w:rStyle w:val="lit"/>
        </w:rPr>
        <w:t>ossum</w:t>
      </w:r>
      <w:r>
        <w:t xml:space="preserve">, </w:t>
      </w:r>
      <w:r w:rsidRPr="00497DEC">
        <w:rPr>
          <w:rStyle w:val="flexio"/>
        </w:rPr>
        <w:t>i</w:t>
      </w:r>
      <w:r>
        <w:t xml:space="preserve">, </w:t>
      </w:r>
      <w:r w:rsidRPr="003C0FAE">
        <w:rPr>
          <w:rStyle w:val="gt"/>
        </w:rPr>
        <w:t>n.</w:t>
      </w:r>
    </w:p>
    <w:p w:rsidR="000E1190" w:rsidRDefault="0023323A" w:rsidP="0023323A">
      <w:pPr>
        <w:pStyle w:val="vocabulum"/>
      </w:pPr>
      <w:r w:rsidRPr="000E1190">
        <w:rPr>
          <w:rStyle w:val="aditus"/>
        </w:rPr>
        <w:t>plăcĭdē</w:t>
      </w:r>
      <w:r w:rsidRPr="00AD5FD5">
        <w:t xml:space="preserve">, </w:t>
      </w:r>
      <w:r w:rsidRPr="0002783F">
        <w:rPr>
          <w:rStyle w:val="gt"/>
        </w:rPr>
        <w:t>adv.</w:t>
      </w:r>
      <w:r w:rsidR="009D14D5">
        <w:t> :</w:t>
      </w:r>
      <w:r w:rsidRPr="00AD5FD5">
        <w:t xml:space="preserve"> avec douceur, tranquillement</w:t>
      </w:r>
      <w:r w:rsidR="00987B40" w:rsidRPr="00AD5FD5">
        <w:t xml:space="preserve">. </w:t>
      </w:r>
    </w:p>
    <w:p w:rsidR="005E5AA7" w:rsidRDefault="005E5AA7" w:rsidP="005E5AA7">
      <w:pPr>
        <w:pStyle w:val="vocabulum"/>
      </w:pPr>
      <w:r w:rsidRPr="000E1190">
        <w:rPr>
          <w:rStyle w:val="aditus"/>
        </w:rPr>
        <w:t>ŏbĕō</w:t>
      </w:r>
      <w:r w:rsidRPr="00023B16">
        <w:t xml:space="preserve">, </w:t>
      </w:r>
      <w:r w:rsidRPr="00CD4F3A">
        <w:rPr>
          <w:rStyle w:val="flexio"/>
        </w:rPr>
        <w:t>īs, īre, ĭī, ĭtum</w:t>
      </w:r>
      <w:r w:rsidRPr="00023B16">
        <w:t xml:space="preserve"> </w:t>
      </w:r>
      <w:r>
        <w:t>(</w:t>
      </w:r>
      <w:r w:rsidRPr="003754D5">
        <w:rPr>
          <w:rStyle w:val="lit"/>
        </w:rPr>
        <w:t>eo</w:t>
      </w:r>
      <w:r>
        <w:t>)</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aller vers, devant</w:t>
      </w:r>
      <w:r w:rsidR="00BE217D">
        <w:t> ;</w:t>
      </w:r>
      <w:r>
        <w:t xml:space="preserve"> </w:t>
      </w:r>
      <w:r w:rsidRPr="00831F62">
        <w:rPr>
          <w:rStyle w:val="cnumerus2"/>
        </w:rPr>
        <w:t>2.</w:t>
      </w:r>
      <w:r>
        <w:t xml:space="preserve"> descendre à l’horizon, se coucher </w:t>
      </w:r>
      <w:r w:rsidRPr="00BF45BC">
        <w:rPr>
          <w:rStyle w:val="gt"/>
        </w:rPr>
        <w:t>[en parlant d’un astre</w:t>
      </w:r>
      <w:r w:rsidR="00E20E09" w:rsidRPr="00BF45BC">
        <w:rPr>
          <w:rStyle w:val="gt"/>
        </w:rPr>
        <w:t>]</w:t>
      </w:r>
      <w:r w:rsidR="00E20E09">
        <w:t> ;</w:t>
      </w:r>
      <w:r>
        <w:t xml:space="preserve"> </w:t>
      </w:r>
      <w:r w:rsidRPr="00831F62">
        <w:rPr>
          <w:rStyle w:val="cnumerus2"/>
        </w:rPr>
        <w:t>3.</w:t>
      </w:r>
      <w:r>
        <w:t xml:space="preserve"> s’en aller, périr, mourir. </w:t>
      </w:r>
      <w:r w:rsidRPr="00831F62">
        <w:rPr>
          <w:rStyle w:val="cnumerus2"/>
        </w:rPr>
        <w:t>II.</w:t>
      </w:r>
      <w:r>
        <w:t xml:space="preserve"> </w:t>
      </w:r>
      <w:r w:rsidRPr="0002783F">
        <w:rPr>
          <w:rStyle w:val="gt"/>
        </w:rPr>
        <w:t>tr.</w:t>
      </w:r>
      <w:r>
        <w:t xml:space="preserve"> </w:t>
      </w:r>
      <w:r w:rsidRPr="00831F62">
        <w:rPr>
          <w:rStyle w:val="cnumerus2"/>
        </w:rPr>
        <w:t>1.</w:t>
      </w:r>
      <w:r>
        <w:t xml:space="preserve"> s’approcher de atteindre</w:t>
      </w:r>
      <w:r w:rsidR="00BE217D">
        <w:t> ;</w:t>
      </w:r>
      <w:r>
        <w:t xml:space="preserve"> </w:t>
      </w:r>
      <w:r w:rsidRPr="00831F62">
        <w:rPr>
          <w:rStyle w:val="cnumerus2"/>
        </w:rPr>
        <w:t>2.</w:t>
      </w:r>
      <w:r>
        <w:t xml:space="preserve"> visiter, parcourir</w:t>
      </w:r>
      <w:r w:rsidR="00BE217D">
        <w:t> ;</w:t>
      </w:r>
      <w:r>
        <w:t xml:space="preserve"> </w:t>
      </w:r>
      <w:r w:rsidRPr="00831F62">
        <w:rPr>
          <w:rStyle w:val="cnumerus2"/>
        </w:rPr>
        <w:t>3.</w:t>
      </w:r>
      <w:r>
        <w:t xml:space="preserve"> aller au-devant de qqch, se charger de, s’acquitter de</w:t>
      </w:r>
      <w:r w:rsidR="00BE217D">
        <w:t> ;</w:t>
      </w:r>
      <w:r>
        <w:t xml:space="preserve"> </w:t>
      </w:r>
      <w:r w:rsidRPr="00831F62">
        <w:rPr>
          <w:rStyle w:val="cnumerus2"/>
        </w:rPr>
        <w:t>4.</w:t>
      </w:r>
      <w:r>
        <w:t xml:space="preserve"> </w:t>
      </w:r>
      <w:r w:rsidRPr="00BF45BC">
        <w:rPr>
          <w:rStyle w:val="gt"/>
        </w:rPr>
        <w:t xml:space="preserve">[en </w:t>
      </w:r>
      <w:r w:rsidRPr="00EC7BDD">
        <w:rPr>
          <w:rStyle w:val="gt"/>
        </w:rPr>
        <w:t>part.</w:t>
      </w:r>
      <w:r w:rsidRPr="00BF45BC">
        <w:rPr>
          <w:rStyle w:val="gt"/>
        </w:rPr>
        <w:t>]</w:t>
      </w:r>
      <w:r w:rsidRPr="00014CAF">
        <w:t xml:space="preserve"> </w:t>
      </w:r>
      <w:r w:rsidRPr="005E5AA7">
        <w:rPr>
          <w:rStyle w:val="lt"/>
        </w:rPr>
        <w:t>diem suum</w:t>
      </w:r>
      <w:r w:rsidR="00BE217D">
        <w:t> ;</w:t>
      </w:r>
      <w:r>
        <w:t xml:space="preserve"> </w:t>
      </w:r>
      <w:r w:rsidRPr="005E5AA7">
        <w:rPr>
          <w:rStyle w:val="lt"/>
        </w:rPr>
        <w:t>diem supremum</w:t>
      </w:r>
      <w:r>
        <w:t xml:space="preserve">, </w:t>
      </w:r>
      <w:r w:rsidRPr="005E5AA7">
        <w:rPr>
          <w:rStyle w:val="gt"/>
        </w:rPr>
        <w:t>[</w:t>
      </w:r>
      <w:r w:rsidRPr="005E5AA7">
        <w:rPr>
          <w:rStyle w:val="lit"/>
        </w:rPr>
        <w:t>diem</w:t>
      </w:r>
      <w:r w:rsidRPr="005E5AA7">
        <w:rPr>
          <w:rStyle w:val="gt"/>
        </w:rPr>
        <w:t xml:space="preserve"> seul]</w:t>
      </w:r>
      <w:r>
        <w:t xml:space="preserve">, mourir // </w:t>
      </w:r>
      <w:r w:rsidRPr="005E5AA7">
        <w:rPr>
          <w:rStyle w:val="lt"/>
        </w:rPr>
        <w:t>mortem obíre</w:t>
      </w:r>
      <w:r>
        <w:t>, mourir</w:t>
      </w:r>
      <w:r w:rsidR="00BE217D">
        <w:t> ;</w:t>
      </w:r>
      <w:r>
        <w:t xml:space="preserve"> </w:t>
      </w:r>
      <w:r w:rsidRPr="00014CAF">
        <w:rPr>
          <w:rStyle w:val="lt"/>
        </w:rPr>
        <w:t>mor</w:t>
      </w:r>
      <w:r>
        <w:rPr>
          <w:rStyle w:val="lt"/>
        </w:rPr>
        <w:t>te ó</w:t>
      </w:r>
      <w:r w:rsidRPr="00014CAF">
        <w:rPr>
          <w:rStyle w:val="lt"/>
        </w:rPr>
        <w:t>bita</w:t>
      </w:r>
      <w:r>
        <w:t>, après la mort</w:t>
      </w:r>
      <w:r w:rsidR="00BE217D">
        <w:t> ;</w:t>
      </w:r>
      <w:r>
        <w:t xml:space="preserve"> </w:t>
      </w:r>
      <w:r w:rsidRPr="00831F62">
        <w:rPr>
          <w:rStyle w:val="cnumerus2"/>
        </w:rPr>
        <w:t>5.</w:t>
      </w:r>
      <w:r>
        <w:t xml:space="preserve"> aller autour </w:t>
      </w:r>
      <w:r w:rsidRPr="00BF45BC">
        <w:rPr>
          <w:rStyle w:val="gt"/>
        </w:rPr>
        <w:t>[poét.]</w:t>
      </w:r>
      <w:r>
        <w:t xml:space="preserve">. </w:t>
      </w:r>
    </w:p>
    <w:p w:rsidR="00B84F7F" w:rsidRDefault="00267353" w:rsidP="00267353">
      <w:pPr>
        <w:pStyle w:val="vocabulum"/>
        <w:rPr>
          <w:lang w:val="it-IT"/>
        </w:rPr>
      </w:pPr>
      <w:r w:rsidRPr="00930EE0">
        <w:rPr>
          <w:rStyle w:val="aditus"/>
          <w:lang w:val="it-IT"/>
        </w:rPr>
        <w:t>fĕretrum</w:t>
      </w:r>
      <w:r w:rsidRPr="00930EE0">
        <w:rPr>
          <w:lang w:val="it-IT"/>
        </w:rPr>
        <w:t xml:space="preserve">, </w:t>
      </w:r>
      <w:r w:rsidRPr="00930EE0">
        <w:rPr>
          <w:rStyle w:val="flexio"/>
          <w:lang w:val="it-IT"/>
        </w:rPr>
        <w:t>i</w:t>
      </w:r>
      <w:r w:rsidRPr="00930EE0">
        <w:rPr>
          <w:lang w:val="it-IT"/>
        </w:rPr>
        <w:t xml:space="preserve">, </w:t>
      </w:r>
      <w:r w:rsidRPr="00930EE0">
        <w:rPr>
          <w:rStyle w:val="gt"/>
          <w:lang w:val="it-IT"/>
        </w:rPr>
        <w:t>n.</w:t>
      </w:r>
      <w:r w:rsidR="009D14D5" w:rsidRPr="00930EE0">
        <w:rPr>
          <w:lang w:val="it-IT"/>
        </w:rPr>
        <w:t> :</w:t>
      </w:r>
      <w:r w:rsidRPr="00930EE0">
        <w:rPr>
          <w:lang w:val="it-IT"/>
        </w:rPr>
        <w:t xml:space="preserve"> brancard</w:t>
      </w:r>
      <w:r w:rsidR="00987B40" w:rsidRPr="00930EE0">
        <w:rPr>
          <w:lang w:val="it-IT"/>
        </w:rPr>
        <w:t xml:space="preserve">. </w:t>
      </w:r>
    </w:p>
    <w:p w:rsidR="000925EA" w:rsidRDefault="000925EA" w:rsidP="000925EA">
      <w:pPr>
        <w:pStyle w:val="i"/>
      </w:pPr>
      <w:r w:rsidRPr="00930EE0">
        <w:rPr>
          <w:lang w:val="it-IT"/>
        </w:rPr>
        <w:t xml:space="preserve">LXXX. </w:t>
      </w:r>
      <w:r>
        <w:t>Joseph vécu</w:t>
      </w:r>
      <w:r w:rsidR="009D14D5">
        <w:t> :</w:t>
      </w:r>
      <w:r>
        <w:t xml:space="preserve"> cent-dix ans, et, comme sa mort approchait, il convoqua ses frères, et les avertit qu’il allait mourir. </w:t>
      </w:r>
    </w:p>
    <w:p w:rsidR="000925EA" w:rsidRDefault="000925EA" w:rsidP="000925EA">
      <w:pPr>
        <w:pStyle w:val="i"/>
      </w:pPr>
      <w:r>
        <w:t>« Je meurs, leur dit-il. Dieu ne vous abandonnera pas, mais il sera votre appui</w:t>
      </w:r>
      <w:r w:rsidR="00BE217D">
        <w:t> ;</w:t>
      </w:r>
      <w:r>
        <w:t xml:space="preserve"> il vous fera sortir un jour de l’Égypte, et vous mènera dans le pays qu’il a promis à nos pères. Je vous prie vous conjure d’y transporter mes os. »</w:t>
      </w:r>
    </w:p>
    <w:p w:rsidR="000925EA" w:rsidRDefault="000925EA" w:rsidP="000925EA">
      <w:pPr>
        <w:pStyle w:val="i"/>
      </w:pPr>
      <w:r>
        <w:t>Puis il mourut paisiblement. Son corps fut embaumé et déposé dans un cercueil.</w:t>
      </w:r>
    </w:p>
    <w:p w:rsidR="00B30990" w:rsidRPr="00930EE0" w:rsidRDefault="000F64E9" w:rsidP="006562DB">
      <w:pPr>
        <w:pStyle w:val="absconditus"/>
      </w:pPr>
      <w:r>
        <w:t>$</w:t>
      </w:r>
    </w:p>
    <w:tbl>
      <w:tblPr>
        <w:tblW w:w="5000" w:type="pct"/>
        <w:tblLook w:val="04A0"/>
      </w:tblPr>
      <w:tblGrid>
        <w:gridCol w:w="3220"/>
        <w:gridCol w:w="4236"/>
      </w:tblGrid>
      <w:tr w:rsidR="00CF5BAE" w:rsidRPr="00822DC6" w:rsidTr="008212CF">
        <w:tc>
          <w:tcPr>
            <w:tcW w:w="2159" w:type="pct"/>
          </w:tcPr>
          <w:p w:rsidR="00CF5BAE" w:rsidRPr="00D63136" w:rsidRDefault="00CF5BAE" w:rsidP="00B7663C">
            <w:pPr>
              <w:pStyle w:val="sv"/>
            </w:pPr>
            <w:r w:rsidRPr="00D63136">
              <w:t>LXXX. Joséphus</w:t>
            </w:r>
          </w:p>
        </w:tc>
        <w:tc>
          <w:tcPr>
            <w:tcW w:w="2841" w:type="pct"/>
          </w:tcPr>
          <w:p w:rsidR="00CF5BAE" w:rsidRPr="00822DC6" w:rsidRDefault="00CF5BAE" w:rsidP="00B7663C">
            <w:pPr>
              <w:pStyle w:val="iv"/>
            </w:pPr>
            <w:r w:rsidRPr="00822DC6">
              <w:t>LXXX. Joseph</w:t>
            </w:r>
          </w:p>
        </w:tc>
      </w:tr>
      <w:tr w:rsidR="00CF5BAE" w:rsidRPr="00822DC6" w:rsidTr="008212CF">
        <w:tc>
          <w:tcPr>
            <w:tcW w:w="2159" w:type="pct"/>
          </w:tcPr>
          <w:p w:rsidR="00CF5BAE" w:rsidRPr="00D63136" w:rsidRDefault="00CF5BAE" w:rsidP="00B7663C">
            <w:pPr>
              <w:pStyle w:val="sv"/>
            </w:pPr>
            <w:r w:rsidRPr="00D63136">
              <w:t xml:space="preserve">vixit </w:t>
            </w:r>
          </w:p>
        </w:tc>
        <w:tc>
          <w:tcPr>
            <w:tcW w:w="2841" w:type="pct"/>
          </w:tcPr>
          <w:p w:rsidR="00CF5BAE" w:rsidRPr="00822DC6" w:rsidRDefault="00CF5BAE" w:rsidP="00B7663C">
            <w:pPr>
              <w:pStyle w:val="iv"/>
            </w:pPr>
            <w:r w:rsidRPr="00822DC6">
              <w:t xml:space="preserve">vécut </w:t>
            </w:r>
          </w:p>
        </w:tc>
      </w:tr>
      <w:tr w:rsidR="00CF5BAE" w:rsidRPr="00822DC6" w:rsidTr="008212CF">
        <w:tc>
          <w:tcPr>
            <w:tcW w:w="2159" w:type="pct"/>
          </w:tcPr>
          <w:p w:rsidR="00CF5BAE" w:rsidRPr="00D63136" w:rsidRDefault="00CF5BAE" w:rsidP="00B7663C">
            <w:pPr>
              <w:pStyle w:val="sv"/>
            </w:pPr>
            <w:r w:rsidRPr="00D63136">
              <w:t>centum et decem annos</w:t>
            </w:r>
            <w:r w:rsidR="00BE217D">
              <w:t> ;</w:t>
            </w:r>
          </w:p>
        </w:tc>
        <w:tc>
          <w:tcPr>
            <w:tcW w:w="2841" w:type="pct"/>
          </w:tcPr>
          <w:p w:rsidR="00CF5BAE" w:rsidRPr="00822DC6" w:rsidRDefault="00CF5BAE" w:rsidP="00B7663C">
            <w:pPr>
              <w:pStyle w:val="iv"/>
            </w:pPr>
            <w:r w:rsidRPr="00822DC6">
              <w:t>cent et dix ans</w:t>
            </w:r>
            <w:r w:rsidR="00BE217D">
              <w:t> ;</w:t>
            </w:r>
          </w:p>
        </w:tc>
      </w:tr>
      <w:tr w:rsidR="00CF5BAE" w:rsidRPr="00822DC6" w:rsidTr="008212CF">
        <w:tc>
          <w:tcPr>
            <w:tcW w:w="2159" w:type="pct"/>
          </w:tcPr>
          <w:p w:rsidR="00CF5BAE" w:rsidRPr="00D63136" w:rsidRDefault="00CF5BAE" w:rsidP="00B7663C">
            <w:pPr>
              <w:pStyle w:val="sv"/>
            </w:pPr>
            <w:r w:rsidRPr="00D63136">
              <w:t>cumque esset próximus</w:t>
            </w:r>
          </w:p>
        </w:tc>
        <w:tc>
          <w:tcPr>
            <w:tcW w:w="2841" w:type="pct"/>
          </w:tcPr>
          <w:p w:rsidR="00CF5BAE" w:rsidRPr="00822DC6" w:rsidRDefault="00CF5BAE" w:rsidP="00B7663C">
            <w:pPr>
              <w:pStyle w:val="iv"/>
            </w:pPr>
            <w:r w:rsidRPr="00822DC6">
              <w:t>et comme il était très-proche</w:t>
            </w:r>
          </w:p>
        </w:tc>
      </w:tr>
      <w:tr w:rsidR="00CF5BAE" w:rsidRPr="00822DC6" w:rsidTr="008212CF">
        <w:tc>
          <w:tcPr>
            <w:tcW w:w="2159" w:type="pct"/>
          </w:tcPr>
          <w:p w:rsidR="00CF5BAE" w:rsidRPr="00D63136" w:rsidRDefault="00CF5BAE" w:rsidP="00B7663C">
            <w:pPr>
              <w:pStyle w:val="sv"/>
            </w:pPr>
            <w:r w:rsidRPr="00D63136">
              <w:t>morti,</w:t>
            </w:r>
          </w:p>
        </w:tc>
        <w:tc>
          <w:tcPr>
            <w:tcW w:w="2841" w:type="pct"/>
          </w:tcPr>
          <w:p w:rsidR="00CF5BAE" w:rsidRPr="00822DC6" w:rsidRDefault="00CF5BAE" w:rsidP="00B7663C">
            <w:pPr>
              <w:pStyle w:val="iv"/>
            </w:pPr>
            <w:r w:rsidRPr="00822DC6">
              <w:t>de la mort,</w:t>
            </w:r>
          </w:p>
        </w:tc>
      </w:tr>
      <w:tr w:rsidR="00CF5BAE" w:rsidRPr="00822DC6" w:rsidTr="008212CF">
        <w:tc>
          <w:tcPr>
            <w:tcW w:w="2159" w:type="pct"/>
          </w:tcPr>
          <w:p w:rsidR="00CF5BAE" w:rsidRPr="00D63136" w:rsidRDefault="00CF5BAE" w:rsidP="00B7663C">
            <w:pPr>
              <w:pStyle w:val="sv"/>
            </w:pPr>
            <w:r w:rsidRPr="00D63136">
              <w:t>convocávit suos fratres,</w:t>
            </w:r>
          </w:p>
        </w:tc>
        <w:tc>
          <w:tcPr>
            <w:tcW w:w="2841" w:type="pct"/>
          </w:tcPr>
          <w:p w:rsidR="00CF5BAE" w:rsidRPr="00822DC6" w:rsidRDefault="00CF5BAE" w:rsidP="00B7663C">
            <w:pPr>
              <w:pStyle w:val="iv"/>
            </w:pPr>
            <w:r w:rsidRPr="00822DC6">
              <w:t>il convoqua ses frères,</w:t>
            </w:r>
          </w:p>
        </w:tc>
      </w:tr>
      <w:tr w:rsidR="00CF5BAE" w:rsidRPr="00822DC6" w:rsidTr="008212CF">
        <w:tc>
          <w:tcPr>
            <w:tcW w:w="2159" w:type="pct"/>
          </w:tcPr>
          <w:p w:rsidR="00CF5BAE" w:rsidRPr="00D63136" w:rsidRDefault="00CF5BAE" w:rsidP="00B7663C">
            <w:pPr>
              <w:pStyle w:val="sv"/>
            </w:pPr>
            <w:r w:rsidRPr="00D63136">
              <w:t>et admónuit illos</w:t>
            </w:r>
          </w:p>
        </w:tc>
        <w:tc>
          <w:tcPr>
            <w:tcW w:w="2841" w:type="pct"/>
          </w:tcPr>
          <w:p w:rsidR="00CF5BAE" w:rsidRPr="00822DC6" w:rsidRDefault="00CF5BAE" w:rsidP="00B7663C">
            <w:pPr>
              <w:pStyle w:val="iv"/>
            </w:pPr>
            <w:r w:rsidRPr="00822DC6">
              <w:t>et avertit eux</w:t>
            </w:r>
          </w:p>
        </w:tc>
      </w:tr>
      <w:tr w:rsidR="00CF5BAE" w:rsidRPr="00822DC6" w:rsidTr="008212CF">
        <w:tc>
          <w:tcPr>
            <w:tcW w:w="2159" w:type="pct"/>
          </w:tcPr>
          <w:p w:rsidR="00CF5BAE" w:rsidRPr="00D63136" w:rsidRDefault="00CF5BAE" w:rsidP="00B7663C">
            <w:pPr>
              <w:pStyle w:val="sv"/>
            </w:pPr>
            <w:r w:rsidRPr="00D63136">
              <w:t>se moritúrum esse brevi.</w:t>
            </w:r>
          </w:p>
        </w:tc>
        <w:tc>
          <w:tcPr>
            <w:tcW w:w="2841" w:type="pct"/>
          </w:tcPr>
          <w:p w:rsidR="00CF5BAE" w:rsidRPr="00822DC6" w:rsidRDefault="00CF5BAE" w:rsidP="00B7663C">
            <w:pPr>
              <w:pStyle w:val="iv"/>
            </w:pPr>
            <w:r w:rsidRPr="00822DC6">
              <w:t>lui devoir (qu’il allait) mourir bientôt.</w:t>
            </w:r>
          </w:p>
        </w:tc>
      </w:tr>
      <w:tr w:rsidR="00CF5BAE" w:rsidRPr="00822DC6" w:rsidTr="008212CF">
        <w:tc>
          <w:tcPr>
            <w:tcW w:w="2159" w:type="pct"/>
          </w:tcPr>
          <w:p w:rsidR="00CF5BAE" w:rsidRPr="00D63136" w:rsidRDefault="00CF5BAE" w:rsidP="00B7663C">
            <w:pPr>
              <w:pStyle w:val="sv"/>
            </w:pPr>
            <w:r w:rsidRPr="00D63136">
              <w:t xml:space="preserve">« Ego, inquit, </w:t>
            </w:r>
          </w:p>
        </w:tc>
        <w:tc>
          <w:tcPr>
            <w:tcW w:w="2841" w:type="pct"/>
          </w:tcPr>
          <w:p w:rsidR="00CF5BAE" w:rsidRPr="00822DC6" w:rsidRDefault="00CF5BAE" w:rsidP="00B7663C">
            <w:pPr>
              <w:pStyle w:val="iv"/>
            </w:pPr>
            <w:r w:rsidRPr="00822DC6">
              <w:t>« Moi</w:t>
            </w:r>
            <w:r w:rsidR="00BE217D">
              <w:t> ;</w:t>
            </w:r>
            <w:r w:rsidRPr="00822DC6">
              <w:t xml:space="preserve"> dit-il,</w:t>
            </w:r>
          </w:p>
        </w:tc>
      </w:tr>
      <w:tr w:rsidR="00CF5BAE" w:rsidRPr="00822DC6" w:rsidTr="008212CF">
        <w:tc>
          <w:tcPr>
            <w:tcW w:w="2159" w:type="pct"/>
          </w:tcPr>
          <w:p w:rsidR="00CF5BAE" w:rsidRPr="00D63136" w:rsidRDefault="00CF5BAE" w:rsidP="00B7663C">
            <w:pPr>
              <w:pStyle w:val="sv"/>
            </w:pPr>
            <w:r w:rsidRPr="00D63136">
              <w:t>mórior jam.</w:t>
            </w:r>
          </w:p>
        </w:tc>
        <w:tc>
          <w:tcPr>
            <w:tcW w:w="2841" w:type="pct"/>
          </w:tcPr>
          <w:p w:rsidR="00CF5BAE" w:rsidRPr="00822DC6" w:rsidRDefault="00CF5BAE" w:rsidP="00B7663C">
            <w:pPr>
              <w:pStyle w:val="iv"/>
            </w:pPr>
            <w:r w:rsidRPr="00822DC6">
              <w:t>je meurs déjà (je vais mourir).</w:t>
            </w:r>
          </w:p>
        </w:tc>
      </w:tr>
      <w:tr w:rsidR="00CF5BAE" w:rsidRPr="00822DC6" w:rsidTr="008212CF">
        <w:tc>
          <w:tcPr>
            <w:tcW w:w="2159" w:type="pct"/>
          </w:tcPr>
          <w:p w:rsidR="00CF5BAE" w:rsidRPr="00D63136" w:rsidRDefault="00CF5BAE" w:rsidP="00B7663C">
            <w:pPr>
              <w:pStyle w:val="sv"/>
            </w:pPr>
            <w:r w:rsidRPr="00D63136">
              <w:lastRenderedPageBreak/>
              <w:t>Deus non déseret vos,</w:t>
            </w:r>
          </w:p>
        </w:tc>
        <w:tc>
          <w:tcPr>
            <w:tcW w:w="2841" w:type="pct"/>
          </w:tcPr>
          <w:p w:rsidR="00CF5BAE" w:rsidRPr="00822DC6" w:rsidRDefault="00CF5BAE" w:rsidP="00B7663C">
            <w:pPr>
              <w:pStyle w:val="iv"/>
            </w:pPr>
            <w:r w:rsidRPr="00822DC6">
              <w:t>Dieu n’abandonnera pas vous,</w:t>
            </w:r>
          </w:p>
        </w:tc>
      </w:tr>
      <w:tr w:rsidR="00CF5BAE" w:rsidRPr="00822DC6" w:rsidTr="008212CF">
        <w:tc>
          <w:tcPr>
            <w:tcW w:w="2159" w:type="pct"/>
          </w:tcPr>
          <w:p w:rsidR="00CF5BAE" w:rsidRPr="00D63136" w:rsidRDefault="00CF5BAE" w:rsidP="00B7663C">
            <w:pPr>
              <w:pStyle w:val="sv"/>
            </w:pPr>
            <w:r w:rsidRPr="00D63136">
              <w:t>sed erit</w:t>
            </w:r>
          </w:p>
        </w:tc>
        <w:tc>
          <w:tcPr>
            <w:tcW w:w="2841" w:type="pct"/>
          </w:tcPr>
          <w:p w:rsidR="00CF5BAE" w:rsidRPr="00822DC6" w:rsidRDefault="00CF5BAE" w:rsidP="00B7663C">
            <w:pPr>
              <w:pStyle w:val="iv"/>
            </w:pPr>
            <w:r w:rsidRPr="00822DC6">
              <w:t>mais il sera</w:t>
            </w:r>
          </w:p>
        </w:tc>
      </w:tr>
      <w:tr w:rsidR="00CF5BAE" w:rsidRPr="00822DC6" w:rsidTr="008212CF">
        <w:tc>
          <w:tcPr>
            <w:tcW w:w="2159" w:type="pct"/>
          </w:tcPr>
          <w:p w:rsidR="00CF5BAE" w:rsidRPr="00D63136" w:rsidRDefault="00CF5BAE" w:rsidP="00B7663C">
            <w:pPr>
              <w:pStyle w:val="sv"/>
            </w:pPr>
            <w:r w:rsidRPr="00D63136">
              <w:t>præsídio vobis,</w:t>
            </w:r>
          </w:p>
        </w:tc>
        <w:tc>
          <w:tcPr>
            <w:tcW w:w="2841" w:type="pct"/>
          </w:tcPr>
          <w:p w:rsidR="00CF5BAE" w:rsidRPr="00822DC6" w:rsidRDefault="00CF5BAE" w:rsidP="00B7663C">
            <w:pPr>
              <w:pStyle w:val="iv"/>
            </w:pPr>
            <w:r w:rsidRPr="00822DC6">
              <w:t>à soutien à vous (vous protégera),</w:t>
            </w:r>
          </w:p>
        </w:tc>
      </w:tr>
      <w:tr w:rsidR="00CF5BAE" w:rsidRPr="00822DC6" w:rsidTr="008212CF">
        <w:tc>
          <w:tcPr>
            <w:tcW w:w="2159" w:type="pct"/>
          </w:tcPr>
          <w:p w:rsidR="00CF5BAE" w:rsidRPr="00D63136" w:rsidRDefault="00CF5BAE" w:rsidP="00B7663C">
            <w:pPr>
              <w:pStyle w:val="sv"/>
            </w:pPr>
            <w:r w:rsidRPr="00D63136">
              <w:t>et dedúcet vos aliquándo</w:t>
            </w:r>
          </w:p>
        </w:tc>
        <w:tc>
          <w:tcPr>
            <w:tcW w:w="2841" w:type="pct"/>
          </w:tcPr>
          <w:p w:rsidR="00CF5BAE" w:rsidRPr="00822DC6" w:rsidRDefault="00CF5BAE" w:rsidP="00B7663C">
            <w:pPr>
              <w:pStyle w:val="iv"/>
            </w:pPr>
            <w:r w:rsidRPr="00822DC6">
              <w:t>et il conduira vous quelque-jour</w:t>
            </w:r>
          </w:p>
        </w:tc>
      </w:tr>
      <w:tr w:rsidR="00CF5BAE" w:rsidRPr="00822DC6" w:rsidTr="008212CF">
        <w:tc>
          <w:tcPr>
            <w:tcW w:w="2159" w:type="pct"/>
          </w:tcPr>
          <w:p w:rsidR="00CF5BAE" w:rsidRPr="00D63136" w:rsidRDefault="00CF5BAE" w:rsidP="00B7663C">
            <w:pPr>
              <w:pStyle w:val="sv"/>
            </w:pPr>
            <w:r w:rsidRPr="00D63136">
              <w:t>ex Ægýpto</w:t>
            </w:r>
          </w:p>
        </w:tc>
        <w:tc>
          <w:tcPr>
            <w:tcW w:w="2841" w:type="pct"/>
          </w:tcPr>
          <w:p w:rsidR="00CF5BAE" w:rsidRPr="00822DC6" w:rsidRDefault="00CF5BAE" w:rsidP="00B7663C">
            <w:pPr>
              <w:pStyle w:val="iv"/>
            </w:pPr>
            <w:r w:rsidRPr="00822DC6">
              <w:t>de l’Égypte</w:t>
            </w:r>
          </w:p>
        </w:tc>
      </w:tr>
      <w:tr w:rsidR="00CF5BAE" w:rsidRPr="00822DC6" w:rsidTr="008212CF">
        <w:tc>
          <w:tcPr>
            <w:tcW w:w="2159" w:type="pct"/>
          </w:tcPr>
          <w:p w:rsidR="00CF5BAE" w:rsidRPr="00D63136" w:rsidRDefault="00CF5BAE" w:rsidP="00B7663C">
            <w:pPr>
              <w:pStyle w:val="sv"/>
            </w:pPr>
            <w:r w:rsidRPr="00D63136">
              <w:t>in regiónem quam promísit</w:t>
            </w:r>
          </w:p>
        </w:tc>
        <w:tc>
          <w:tcPr>
            <w:tcW w:w="2841" w:type="pct"/>
          </w:tcPr>
          <w:p w:rsidR="00CF5BAE" w:rsidRPr="00822DC6" w:rsidRDefault="00CF5BAE" w:rsidP="00B7663C">
            <w:pPr>
              <w:pStyle w:val="iv"/>
            </w:pPr>
            <w:r w:rsidRPr="00822DC6">
              <w:t>dans le pays qu’il a promis</w:t>
            </w:r>
          </w:p>
        </w:tc>
      </w:tr>
      <w:tr w:rsidR="00CF5BAE" w:rsidRPr="00822DC6" w:rsidTr="008212CF">
        <w:tc>
          <w:tcPr>
            <w:tcW w:w="2159" w:type="pct"/>
          </w:tcPr>
          <w:p w:rsidR="00CF5BAE" w:rsidRPr="00D63136" w:rsidRDefault="00CF5BAE" w:rsidP="00B7663C">
            <w:pPr>
              <w:pStyle w:val="sv"/>
            </w:pPr>
            <w:r w:rsidRPr="00D63136">
              <w:t xml:space="preserve">nostris pátribus. </w:t>
            </w:r>
          </w:p>
        </w:tc>
        <w:tc>
          <w:tcPr>
            <w:tcW w:w="2841" w:type="pct"/>
          </w:tcPr>
          <w:p w:rsidR="00CF5BAE" w:rsidRPr="00822DC6" w:rsidRDefault="00CF5BAE" w:rsidP="00B7663C">
            <w:pPr>
              <w:pStyle w:val="iv"/>
            </w:pPr>
            <w:r w:rsidRPr="00822DC6">
              <w:t>à nos pères.</w:t>
            </w:r>
          </w:p>
        </w:tc>
      </w:tr>
      <w:tr w:rsidR="00CF5BAE" w:rsidRPr="00822DC6" w:rsidTr="008212CF">
        <w:tc>
          <w:tcPr>
            <w:tcW w:w="2159" w:type="pct"/>
          </w:tcPr>
          <w:p w:rsidR="00CF5BAE" w:rsidRPr="00D63136" w:rsidRDefault="00CF5BAE" w:rsidP="00B7663C">
            <w:pPr>
              <w:pStyle w:val="sv"/>
            </w:pPr>
            <w:r w:rsidRPr="00D63136">
              <w:t xml:space="preserve">Oro atque obtéstor vos </w:t>
            </w:r>
          </w:p>
        </w:tc>
        <w:tc>
          <w:tcPr>
            <w:tcW w:w="2841" w:type="pct"/>
          </w:tcPr>
          <w:p w:rsidR="00CF5BAE" w:rsidRPr="00822DC6" w:rsidRDefault="00CF5BAE" w:rsidP="00B7663C">
            <w:pPr>
              <w:pStyle w:val="iv"/>
            </w:pPr>
            <w:r w:rsidRPr="00822DC6">
              <w:t>Je prie et je conjure vous</w:t>
            </w:r>
          </w:p>
        </w:tc>
      </w:tr>
      <w:tr w:rsidR="00CF5BAE" w:rsidRPr="00822DC6" w:rsidTr="008212CF">
        <w:tc>
          <w:tcPr>
            <w:tcW w:w="2159" w:type="pct"/>
          </w:tcPr>
          <w:p w:rsidR="00CF5BAE" w:rsidRPr="00D63136" w:rsidRDefault="00CF5BAE" w:rsidP="00B7663C">
            <w:pPr>
              <w:pStyle w:val="sv"/>
            </w:pPr>
            <w:r w:rsidRPr="00D63136">
              <w:t xml:space="preserve">ut deportétis illuc </w:t>
            </w:r>
          </w:p>
        </w:tc>
        <w:tc>
          <w:tcPr>
            <w:tcW w:w="2841" w:type="pct"/>
          </w:tcPr>
          <w:p w:rsidR="00CF5BAE" w:rsidRPr="00822DC6" w:rsidRDefault="00CF5BAE" w:rsidP="00B7663C">
            <w:pPr>
              <w:pStyle w:val="iv"/>
            </w:pPr>
            <w:r w:rsidRPr="00822DC6">
              <w:t>que vous transportiez là</w:t>
            </w:r>
          </w:p>
        </w:tc>
      </w:tr>
      <w:tr w:rsidR="00CF5BAE" w:rsidRPr="00822DC6" w:rsidTr="008212CF">
        <w:tc>
          <w:tcPr>
            <w:tcW w:w="2159" w:type="pct"/>
          </w:tcPr>
          <w:p w:rsidR="00CF5BAE" w:rsidRPr="00D63136" w:rsidRDefault="00CF5BAE" w:rsidP="00B7663C">
            <w:pPr>
              <w:pStyle w:val="sv"/>
            </w:pPr>
            <w:r w:rsidRPr="00D63136">
              <w:t>mea ossa. »</w:t>
            </w:r>
          </w:p>
        </w:tc>
        <w:tc>
          <w:tcPr>
            <w:tcW w:w="2841" w:type="pct"/>
          </w:tcPr>
          <w:p w:rsidR="00CF5BAE" w:rsidRPr="00822DC6" w:rsidRDefault="00CF5BAE" w:rsidP="00B7663C">
            <w:pPr>
              <w:pStyle w:val="iv"/>
            </w:pPr>
            <w:r w:rsidRPr="00822DC6">
              <w:t>mes os. »</w:t>
            </w:r>
          </w:p>
        </w:tc>
      </w:tr>
      <w:tr w:rsidR="00CF5BAE" w:rsidRPr="00822DC6" w:rsidTr="008212CF">
        <w:tc>
          <w:tcPr>
            <w:tcW w:w="2159" w:type="pct"/>
          </w:tcPr>
          <w:p w:rsidR="00CF5BAE" w:rsidRPr="00D63136" w:rsidRDefault="00CF5BAE" w:rsidP="00B7663C">
            <w:pPr>
              <w:pStyle w:val="sv"/>
            </w:pPr>
            <w:r w:rsidRPr="00D63136">
              <w:t>Deínde óbiit plácide.</w:t>
            </w:r>
          </w:p>
        </w:tc>
        <w:tc>
          <w:tcPr>
            <w:tcW w:w="2841" w:type="pct"/>
          </w:tcPr>
          <w:p w:rsidR="00CF5BAE" w:rsidRPr="00822DC6" w:rsidRDefault="00CF5BAE" w:rsidP="00B7663C">
            <w:pPr>
              <w:pStyle w:val="iv"/>
            </w:pPr>
            <w:r w:rsidRPr="00822DC6">
              <w:t>Puis il mourut paisiblement.</w:t>
            </w:r>
          </w:p>
        </w:tc>
      </w:tr>
      <w:tr w:rsidR="00CF5BAE" w:rsidRPr="00822DC6" w:rsidTr="008212CF">
        <w:tc>
          <w:tcPr>
            <w:tcW w:w="2159" w:type="pct"/>
          </w:tcPr>
          <w:p w:rsidR="00CF5BAE" w:rsidRPr="00D63136" w:rsidRDefault="00CF5BAE" w:rsidP="00B7663C">
            <w:pPr>
              <w:pStyle w:val="sv"/>
            </w:pPr>
            <w:r w:rsidRPr="00D63136">
              <w:t>Corpus ejus condítum est,</w:t>
            </w:r>
          </w:p>
        </w:tc>
        <w:tc>
          <w:tcPr>
            <w:tcW w:w="2841" w:type="pct"/>
          </w:tcPr>
          <w:p w:rsidR="00CF5BAE" w:rsidRPr="00822DC6" w:rsidRDefault="00CF5BAE" w:rsidP="00B7663C">
            <w:pPr>
              <w:pStyle w:val="iv"/>
            </w:pPr>
            <w:r w:rsidRPr="00822DC6">
              <w:t>Le corps de lui fut embaumé,</w:t>
            </w:r>
          </w:p>
        </w:tc>
      </w:tr>
      <w:tr w:rsidR="00CF5BAE" w:rsidRPr="00822DC6" w:rsidTr="008212CF">
        <w:tc>
          <w:tcPr>
            <w:tcW w:w="2159" w:type="pct"/>
          </w:tcPr>
          <w:p w:rsidR="00CF5BAE" w:rsidRPr="00D63136" w:rsidRDefault="00CF5BAE" w:rsidP="00B7663C">
            <w:pPr>
              <w:pStyle w:val="sv"/>
            </w:pPr>
            <w:r w:rsidRPr="00D63136">
              <w:t>et pósitum in féretro.</w:t>
            </w:r>
          </w:p>
        </w:tc>
        <w:tc>
          <w:tcPr>
            <w:tcW w:w="2841" w:type="pct"/>
          </w:tcPr>
          <w:p w:rsidR="00CF5BAE" w:rsidRPr="00822DC6" w:rsidRDefault="00CF5BAE" w:rsidP="00B7663C">
            <w:pPr>
              <w:pStyle w:val="iv"/>
            </w:pPr>
            <w:r w:rsidRPr="00822DC6">
              <w:t>et placé dans le cercueil.</w:t>
            </w:r>
          </w:p>
        </w:tc>
      </w:tr>
    </w:tbl>
    <w:p w:rsidR="00C87EAE" w:rsidRDefault="00B30990" w:rsidP="00301F97">
      <w:pPr>
        <w:pStyle w:val="absconditus"/>
      </w:pPr>
      <w:r w:rsidRPr="00930EE0">
        <w:t>²</w:t>
      </w:r>
    </w:p>
    <w:p w:rsidR="00C208FE" w:rsidRPr="009D7993" w:rsidRDefault="006A411B" w:rsidP="007A376C">
      <w:pPr>
        <w:pStyle w:val="Titre2"/>
      </w:pPr>
      <w:bookmarkStart w:id="273" w:name="_Toc466191365"/>
      <w:bookmarkStart w:id="274" w:name="_Toc466191621"/>
      <w:bookmarkStart w:id="275" w:name="_Toc524065555"/>
      <w:r>
        <w:t>VI</w:t>
      </w:r>
      <w:r w:rsidRPr="006A411B">
        <w:rPr>
          <w:vertAlign w:val="superscript"/>
        </w:rPr>
        <w:t>e</w:t>
      </w:r>
      <w:r w:rsidR="007A376C">
        <w:t xml:space="preserve"> partie —</w:t>
      </w:r>
      <w:r w:rsidR="00015723">
        <w:t xml:space="preserve"> </w:t>
      </w:r>
      <w:r w:rsidR="00C208FE">
        <w:t>Moïse</w:t>
      </w:r>
      <w:bookmarkEnd w:id="273"/>
      <w:bookmarkEnd w:id="274"/>
      <w:r w:rsidR="007A376C">
        <w:t xml:space="preserve"> (chap. 81-92).</w:t>
      </w:r>
      <w:bookmarkEnd w:id="275"/>
    </w:p>
    <w:p w:rsidR="009D7993" w:rsidRPr="00E5545A" w:rsidRDefault="009D7993" w:rsidP="00EC0168">
      <w:pPr>
        <w:pStyle w:val="Titre3"/>
      </w:pPr>
      <w:bookmarkStart w:id="276" w:name="_Toc466191366"/>
      <w:bookmarkStart w:id="277" w:name="_Toc466191622"/>
      <w:bookmarkStart w:id="278" w:name="_Toc524065556"/>
      <w:r w:rsidRPr="00E5545A">
        <w:t>81 — les Hébreux persécutés par les successeurs de Pharaon</w:t>
      </w:r>
      <w:bookmarkEnd w:id="276"/>
      <w:bookmarkEnd w:id="277"/>
      <w:bookmarkEnd w:id="278"/>
    </w:p>
    <w:p w:rsidR="00C87EAE" w:rsidRDefault="009D7993" w:rsidP="00E2285C">
      <w:pPr>
        <w:pStyle w:val="s"/>
        <w:rPr>
          <w:lang w:val="fr-FR"/>
        </w:rPr>
      </w:pPr>
      <w:r w:rsidRPr="00D80808">
        <w:rPr>
          <w:lang w:val="fr-FR"/>
        </w:rPr>
        <w:t>Intérea pósteri Jacóbi, seu Hebrǽi, número aucti sunt mirum in modum, et eórum multitúdo crescens in dies metum incutiébat Ægýptiis</w:t>
      </w:r>
      <w:r w:rsidR="005C7E3F">
        <w:rPr>
          <w:lang w:val="fr-FR"/>
        </w:rPr>
        <w:t xml:space="preserve">. </w:t>
      </w:r>
    </w:p>
    <w:p w:rsidR="00C87EAE" w:rsidRDefault="009D7993" w:rsidP="00E2285C">
      <w:pPr>
        <w:pStyle w:val="s"/>
        <w:rPr>
          <w:lang w:val="fr-FR"/>
        </w:rPr>
      </w:pPr>
      <w:r w:rsidRPr="00D80808">
        <w:rPr>
          <w:lang w:val="fr-FR"/>
        </w:rPr>
        <w:t>Rex novus sólio potítus est, qui Joséphum non víderat, nec mérita ejus recordabátur</w:t>
      </w:r>
      <w:r w:rsidR="005C7E3F">
        <w:rPr>
          <w:lang w:val="fr-FR"/>
        </w:rPr>
        <w:t xml:space="preserve">. </w:t>
      </w:r>
    </w:p>
    <w:p w:rsidR="00C87EAE" w:rsidRDefault="009D7993" w:rsidP="00E2285C">
      <w:pPr>
        <w:pStyle w:val="s"/>
        <w:rPr>
          <w:lang w:val="fr-FR"/>
        </w:rPr>
      </w:pPr>
      <w:r w:rsidRPr="00D80808">
        <w:rPr>
          <w:lang w:val="fr-FR"/>
        </w:rPr>
        <w:t>Is ígitur, ut Hebrǽos opprímeret, primum duris illos labóribus conficiébat</w:t>
      </w:r>
      <w:r w:rsidR="005774A7">
        <w:rPr>
          <w:lang w:val="fr-FR"/>
        </w:rPr>
        <w:t> :</w:t>
      </w:r>
      <w:r w:rsidRPr="00D80808">
        <w:rPr>
          <w:lang w:val="fr-FR"/>
        </w:rPr>
        <w:t xml:space="preserve"> deínde edíxit étiam ut párvuli eórum recens nati in flumen projiceréntur</w:t>
      </w:r>
      <w:r w:rsidR="005C7E3F">
        <w:rPr>
          <w:lang w:val="fr-FR"/>
        </w:rPr>
        <w:t xml:space="preserve">. </w:t>
      </w:r>
    </w:p>
    <w:p w:rsidR="000E1190" w:rsidRDefault="00C87EAE" w:rsidP="00430F28">
      <w:pPr>
        <w:pStyle w:val="absconditus"/>
      </w:pPr>
      <w:r>
        <w:t>~</w:t>
      </w:r>
    </w:p>
    <w:p w:rsidR="00472AD4" w:rsidRPr="00472AD4" w:rsidRDefault="00472AD4" w:rsidP="00472AD4">
      <w:pPr>
        <w:pStyle w:val="vocabulum"/>
      </w:pPr>
      <w:r>
        <w:rPr>
          <w:rStyle w:val="aditus"/>
        </w:rPr>
        <w:t>sīvĕ</w:t>
      </w:r>
      <w:r>
        <w:t xml:space="preserve">, </w:t>
      </w:r>
      <w:r w:rsidRPr="00472AD4">
        <w:rPr>
          <w:rStyle w:val="aditus"/>
        </w:rPr>
        <w:t>seu</w:t>
      </w:r>
      <w:r>
        <w:t xml:space="preserve">, </w:t>
      </w:r>
      <w:r w:rsidRPr="00472AD4">
        <w:rPr>
          <w:rStyle w:val="gt"/>
        </w:rPr>
        <w:t>arch.</w:t>
      </w:r>
      <w:r>
        <w:t xml:space="preserve"> </w:t>
      </w:r>
      <w:r w:rsidRPr="00472AD4">
        <w:rPr>
          <w:rStyle w:val="aditus"/>
        </w:rPr>
        <w:t>seive</w:t>
      </w:r>
      <w:r>
        <w:t xml:space="preserve">, </w:t>
      </w:r>
      <w:r w:rsidRPr="00472AD4">
        <w:rPr>
          <w:rStyle w:val="gt"/>
        </w:rPr>
        <w:t>conj.</w:t>
      </w:r>
      <w:r w:rsidR="009D14D5">
        <w:t> :</w:t>
      </w:r>
      <w:r>
        <w:t xml:space="preserve"> </w:t>
      </w:r>
      <w:r w:rsidRPr="00472AD4">
        <w:rPr>
          <w:rStyle w:val="cnumerus2"/>
        </w:rPr>
        <w:t>1.</w:t>
      </w:r>
      <w:r>
        <w:t xml:space="preserve"> ou si</w:t>
      </w:r>
      <w:r w:rsidR="009D14D5">
        <w:t> :</w:t>
      </w:r>
      <w:r>
        <w:t xml:space="preserve"> </w:t>
      </w:r>
      <w:r w:rsidRPr="00472AD4">
        <w:rPr>
          <w:rStyle w:val="lt"/>
        </w:rPr>
        <w:t>si… sive</w:t>
      </w:r>
      <w:r>
        <w:t xml:space="preserve">, si… ou si // </w:t>
      </w:r>
      <w:r w:rsidRPr="00472AD4">
        <w:rPr>
          <w:rStyle w:val="lt"/>
        </w:rPr>
        <w:t>póstulo, sive æquúmst, te oro</w:t>
      </w:r>
      <w:r>
        <w:t>, je te demande, ou, s’il le faut, je te prie</w:t>
      </w:r>
      <w:r w:rsidR="00BE217D">
        <w:t> ;</w:t>
      </w:r>
      <w:r>
        <w:t xml:space="preserve"> </w:t>
      </w:r>
      <w:r w:rsidRPr="00472AD4">
        <w:rPr>
          <w:rStyle w:val="cnumerus2"/>
        </w:rPr>
        <w:t>2.</w:t>
      </w:r>
      <w:r>
        <w:t xml:space="preserve"> </w:t>
      </w:r>
      <w:r w:rsidRPr="00472AD4">
        <w:rPr>
          <w:rStyle w:val="lt"/>
        </w:rPr>
        <w:t>sive</w:t>
      </w:r>
      <w:r>
        <w:rPr>
          <w:rStyle w:val="lt"/>
        </w:rPr>
        <w:t>…</w:t>
      </w:r>
      <w:r w:rsidRPr="00472AD4">
        <w:rPr>
          <w:rStyle w:val="lt"/>
        </w:rPr>
        <w:t xml:space="preserve"> sive</w:t>
      </w:r>
      <w:r>
        <w:t>, soit que… soit que</w:t>
      </w:r>
      <w:r w:rsidR="009D14D5">
        <w:t> :</w:t>
      </w:r>
      <w:r>
        <w:t xml:space="preserve"> </w:t>
      </w:r>
      <w:r w:rsidRPr="00472AD4">
        <w:rPr>
          <w:rStyle w:val="cnumerus2"/>
        </w:rPr>
        <w:t>a)</w:t>
      </w:r>
      <w:r>
        <w:t xml:space="preserve"> </w:t>
      </w:r>
      <w:r w:rsidRPr="00472AD4">
        <w:rPr>
          <w:rStyle w:val="gt"/>
        </w:rPr>
        <w:t>[avec un verbe dans chaque membre]</w:t>
      </w:r>
      <w:r>
        <w:t xml:space="preserve"> </w:t>
      </w:r>
      <w:r w:rsidRPr="00472AD4">
        <w:rPr>
          <w:rStyle w:val="cnumerus2"/>
        </w:rPr>
        <w:t>b)</w:t>
      </w:r>
      <w:r>
        <w:t xml:space="preserve"> </w:t>
      </w:r>
      <w:r w:rsidRPr="00472AD4">
        <w:rPr>
          <w:rStyle w:val="gt"/>
        </w:rPr>
        <w:t>[avec un verbe commun]</w:t>
      </w:r>
      <w:r>
        <w:t xml:space="preserve"> </w:t>
      </w:r>
      <w:r w:rsidRPr="00472AD4">
        <w:rPr>
          <w:rStyle w:val="lt"/>
        </w:rPr>
        <w:t>sive casu áccidit sive consílio</w:t>
      </w:r>
      <w:r>
        <w:t xml:space="preserve">, que l’évènement soit dû au hasard ou à la volonté // </w:t>
      </w:r>
      <w:r w:rsidRPr="00472AD4">
        <w:rPr>
          <w:rStyle w:val="lt"/>
        </w:rPr>
        <w:t>sive… seu</w:t>
      </w:r>
      <w:r w:rsidR="00BE217D">
        <w:t> ;</w:t>
      </w:r>
      <w:r>
        <w:t xml:space="preserve"> </w:t>
      </w:r>
      <w:r w:rsidRPr="00472AD4">
        <w:rPr>
          <w:rStyle w:val="lt"/>
        </w:rPr>
        <w:t>seu… sive</w:t>
      </w:r>
      <w:r>
        <w:t xml:space="preserve">, </w:t>
      </w:r>
      <w:r w:rsidRPr="00472AD4">
        <w:rPr>
          <w:rStyle w:val="gt"/>
        </w:rPr>
        <w:t>v.</w:t>
      </w:r>
      <w:r>
        <w:t xml:space="preserve"> </w:t>
      </w:r>
      <w:r w:rsidRPr="00472AD4">
        <w:rPr>
          <w:rStyle w:val="lit"/>
        </w:rPr>
        <w:t>seu</w:t>
      </w:r>
      <w:r w:rsidR="00BE217D">
        <w:t> ;</w:t>
      </w:r>
      <w:r>
        <w:t xml:space="preserve"> </w:t>
      </w:r>
      <w:r w:rsidRPr="00472AD4">
        <w:rPr>
          <w:rStyle w:val="cnumerus2"/>
        </w:rPr>
        <w:t>3.</w:t>
      </w:r>
      <w:r>
        <w:t xml:space="preserve"> </w:t>
      </w:r>
      <w:r w:rsidRPr="00472AD4">
        <w:rPr>
          <w:rStyle w:val="lt"/>
        </w:rPr>
        <w:t>sive… an</w:t>
      </w:r>
      <w:r>
        <w:t>, soit… soit plutôt</w:t>
      </w:r>
      <w:r w:rsidR="00BE217D">
        <w:t> ;</w:t>
      </w:r>
      <w:r>
        <w:t xml:space="preserve"> </w:t>
      </w:r>
      <w:r w:rsidRPr="00472AD4">
        <w:rPr>
          <w:rStyle w:val="lt"/>
        </w:rPr>
        <w:t>sive… seu… an</w:t>
      </w:r>
      <w:r>
        <w:t>, soit… soit… soit plutôt</w:t>
      </w:r>
      <w:r w:rsidR="00BE217D">
        <w:t> ;</w:t>
      </w:r>
      <w:r>
        <w:t xml:space="preserve"> </w:t>
      </w:r>
      <w:r w:rsidRPr="00472AD4">
        <w:rPr>
          <w:rStyle w:val="cnumerus2"/>
        </w:rPr>
        <w:t>4.</w:t>
      </w:r>
      <w:r>
        <w:t xml:space="preserve"> ou</w:t>
      </w:r>
      <w:r w:rsidR="009D14D5">
        <w:t> :</w:t>
      </w:r>
      <w:r>
        <w:t xml:space="preserve"> </w:t>
      </w:r>
      <w:r w:rsidRPr="00472AD4">
        <w:rPr>
          <w:rStyle w:val="lt"/>
        </w:rPr>
        <w:t>sive étiam</w:t>
      </w:r>
      <w:r>
        <w:t>, ou même</w:t>
      </w:r>
      <w:r w:rsidR="00BE217D">
        <w:t> ;</w:t>
      </w:r>
      <w:r>
        <w:t xml:space="preserve"> </w:t>
      </w:r>
      <w:r w:rsidRPr="00472AD4">
        <w:rPr>
          <w:rStyle w:val="lt"/>
        </w:rPr>
        <w:t>sive ádeo, sive pótius</w:t>
      </w:r>
      <w:r>
        <w:t xml:space="preserve">, ou pour mieux dire. </w:t>
      </w:r>
    </w:p>
    <w:p w:rsidR="000E1190" w:rsidRDefault="00A86DE7" w:rsidP="00A86DE7">
      <w:pPr>
        <w:pStyle w:val="vocabulum"/>
      </w:pPr>
      <w:r w:rsidRPr="000E1190">
        <w:rPr>
          <w:rStyle w:val="aditus"/>
        </w:rPr>
        <w:t>mīrus</w:t>
      </w:r>
      <w:r w:rsidRPr="00AD5FD5">
        <w:t xml:space="preserve">, </w:t>
      </w:r>
      <w:r w:rsidRPr="00FC73E1">
        <w:rPr>
          <w:rStyle w:val="flexio"/>
        </w:rPr>
        <w:t xml:space="preserve">a, </w:t>
      </w:r>
      <w:r w:rsidRPr="007F2AC0">
        <w:rPr>
          <w:rStyle w:val="flexio"/>
        </w:rPr>
        <w:t>um</w:t>
      </w:r>
      <w:r w:rsidR="009D14D5">
        <w:t> :</w:t>
      </w:r>
      <w:r w:rsidRPr="00AD5FD5">
        <w:t xml:space="preserve"> étonnant</w:t>
      </w:r>
      <w:r w:rsidR="00987B40" w:rsidRPr="00AD5FD5">
        <w:t xml:space="preserve">. </w:t>
      </w:r>
    </w:p>
    <w:p w:rsidR="005F22BF" w:rsidRDefault="005F22BF" w:rsidP="005F22BF">
      <w:pPr>
        <w:pStyle w:val="vocabulum"/>
      </w:pPr>
      <w:r w:rsidRPr="000E1190">
        <w:rPr>
          <w:rStyle w:val="aditus"/>
        </w:rPr>
        <w:t>multĭtūdo</w:t>
      </w:r>
      <w:r w:rsidRPr="00023B16">
        <w:t xml:space="preserve">, </w:t>
      </w:r>
      <w:r w:rsidRPr="007F2AC0">
        <w:rPr>
          <w:rStyle w:val="flexio"/>
        </w:rPr>
        <w:t>ĭnis</w:t>
      </w:r>
      <w:r w:rsidRPr="00023B16">
        <w:t xml:space="preserve">, </w:t>
      </w:r>
      <w:r w:rsidRPr="00BF45BC">
        <w:rPr>
          <w:rStyle w:val="gt"/>
        </w:rPr>
        <w:t>f.</w:t>
      </w:r>
      <w:r w:rsidR="009D14D5">
        <w:t> :</w:t>
      </w:r>
      <w:r w:rsidRPr="00023B16">
        <w:t xml:space="preserve"> multitude</w:t>
      </w:r>
      <w:r>
        <w:t xml:space="preserve">, grand nombre // foule de gens, multitude // la foule, le vulgaire // </w:t>
      </w:r>
      <w:r w:rsidRPr="005F22BF">
        <w:rPr>
          <w:rStyle w:val="gt"/>
        </w:rPr>
        <w:t>[gram.]</w:t>
      </w:r>
      <w:r>
        <w:t xml:space="preserve"> le pluriel</w:t>
      </w:r>
      <w:r w:rsidRPr="00023B16">
        <w:t xml:space="preserve">. </w:t>
      </w:r>
    </w:p>
    <w:p w:rsidR="00505024" w:rsidRDefault="00505024" w:rsidP="00505024">
      <w:pPr>
        <w:pStyle w:val="vocabulum"/>
      </w:pPr>
      <w:r w:rsidRPr="000E1190">
        <w:rPr>
          <w:rStyle w:val="aditus"/>
        </w:rPr>
        <w:t>mĕtŭs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w:t>
      </w:r>
      <w:r w:rsidRPr="00505024">
        <w:rPr>
          <w:rStyle w:val="cnumerus2"/>
        </w:rPr>
        <w:t>1.</w:t>
      </w:r>
      <w:r>
        <w:t xml:space="preserve"> </w:t>
      </w:r>
      <w:r w:rsidRPr="00023B16">
        <w:t>crainte</w:t>
      </w:r>
      <w:r>
        <w:t>, inquiétude, anxiété</w:t>
      </w:r>
      <w:r w:rsidR="00BE217D">
        <w:t> ;</w:t>
      </w:r>
      <w:r>
        <w:t xml:space="preserve"> </w:t>
      </w:r>
      <w:r w:rsidRPr="00505024">
        <w:rPr>
          <w:rStyle w:val="cnumerus2"/>
        </w:rPr>
        <w:t>2.</w:t>
      </w:r>
      <w:r>
        <w:t xml:space="preserve"> crainte religieuse, effroi religieux</w:t>
      </w:r>
      <w:r w:rsidR="00BE217D">
        <w:t> ;</w:t>
      </w:r>
      <w:r>
        <w:t xml:space="preserve"> </w:t>
      </w:r>
      <w:r w:rsidRPr="00505024">
        <w:rPr>
          <w:rStyle w:val="cnumerus2"/>
        </w:rPr>
        <w:t>3.</w:t>
      </w:r>
      <w:r>
        <w:t xml:space="preserve"> objet de crainte</w:t>
      </w:r>
      <w:r w:rsidRPr="00023B16">
        <w:t xml:space="preserve">. </w:t>
      </w:r>
    </w:p>
    <w:p w:rsidR="000E1190" w:rsidRDefault="00704DD3" w:rsidP="00704DD3">
      <w:pPr>
        <w:pStyle w:val="vocabulum"/>
      </w:pPr>
      <w:r w:rsidRPr="000E1190">
        <w:rPr>
          <w:rStyle w:val="aditus"/>
        </w:rPr>
        <w:lastRenderedPageBreak/>
        <w:t>incŭtĭō</w:t>
      </w:r>
      <w:r w:rsidRPr="00AD5FD5">
        <w:t xml:space="preserve">, </w:t>
      </w:r>
      <w:r w:rsidRPr="00CD4F3A">
        <w:rPr>
          <w:rStyle w:val="flexio"/>
        </w:rPr>
        <w:t>ĭs, ĕre, cussī, cussum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heurter contre</w:t>
      </w:r>
      <w:r w:rsidR="00BE217D">
        <w:t> ;</w:t>
      </w:r>
      <w:r w:rsidRPr="00AD5FD5">
        <w:t xml:space="preserve"> </w:t>
      </w:r>
      <w:r w:rsidRPr="00831F62">
        <w:rPr>
          <w:rStyle w:val="cnumerus2"/>
        </w:rPr>
        <w:t>2.</w:t>
      </w:r>
      <w:r w:rsidRPr="00AD5FD5">
        <w:t xml:space="preserve"> lancer contre</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envoyer, inspirer, susciter. </w:t>
      </w:r>
    </w:p>
    <w:p w:rsidR="000E1190" w:rsidRDefault="00E408CD" w:rsidP="00E408CD">
      <w:pPr>
        <w:pStyle w:val="vocabulum"/>
      </w:pPr>
      <w:r w:rsidRPr="000E1190">
        <w:rPr>
          <w:rStyle w:val="aditus"/>
        </w:rPr>
        <w:t>nŏvus</w:t>
      </w:r>
      <w:r w:rsidRPr="00AD5FD5">
        <w:t xml:space="preserve">, </w:t>
      </w:r>
      <w:r w:rsidRPr="00FC73E1">
        <w:rPr>
          <w:rStyle w:val="flexio"/>
        </w:rPr>
        <w:t xml:space="preserve">a, </w:t>
      </w:r>
      <w:r w:rsidRPr="007F2AC0">
        <w:rPr>
          <w:rStyle w:val="flexio"/>
        </w:rPr>
        <w:t>um</w:t>
      </w:r>
      <w:r w:rsidR="009D14D5">
        <w:t> :</w:t>
      </w:r>
      <w:r w:rsidRPr="00AD5FD5">
        <w:t xml:space="preserve"> nouveau</w:t>
      </w:r>
      <w:r w:rsidR="00987B40" w:rsidRPr="00AD5FD5">
        <w:t xml:space="preserve">. </w:t>
      </w:r>
    </w:p>
    <w:p w:rsidR="000E1190" w:rsidRDefault="00FF638C" w:rsidP="00FF638C">
      <w:pPr>
        <w:pStyle w:val="vocabulum"/>
      </w:pPr>
      <w:r w:rsidRPr="000E1190">
        <w:rPr>
          <w:rStyle w:val="aditus"/>
        </w:rPr>
        <w:t>sŏlĭum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siège, trône</w:t>
      </w:r>
      <w:r w:rsidR="00987B40" w:rsidRPr="00AD5FD5">
        <w:t xml:space="preserve">. </w:t>
      </w:r>
    </w:p>
    <w:p w:rsidR="000E1190" w:rsidRDefault="0051162A" w:rsidP="0051162A">
      <w:pPr>
        <w:pStyle w:val="vocabulum"/>
      </w:pPr>
      <w:r w:rsidRPr="000E1190">
        <w:rPr>
          <w:rStyle w:val="aditus"/>
        </w:rPr>
        <w:t>pŏtĭŏr</w:t>
      </w:r>
      <w:r w:rsidRPr="00023B16">
        <w:t xml:space="preserve">, </w:t>
      </w:r>
      <w:r w:rsidRPr="005D6229">
        <w:rPr>
          <w:rStyle w:val="flexio"/>
        </w:rPr>
        <w:t>īrĭs, īrī, ītus sum</w:t>
      </w:r>
      <w:r w:rsidR="009D14D5">
        <w:t> :</w:t>
      </w:r>
      <w:r w:rsidRPr="00023B16">
        <w:t xml:space="preserve"> </w:t>
      </w:r>
      <w:r w:rsidRPr="00E21679">
        <w:rPr>
          <w:rStyle w:val="gt"/>
        </w:rPr>
        <w:t>tr. et intr.</w:t>
      </w:r>
      <w:r w:rsidR="009D14D5">
        <w:t> :</w:t>
      </w:r>
      <w:r>
        <w:t xml:space="preserve"> </w:t>
      </w:r>
      <w:r w:rsidRPr="00831F62">
        <w:rPr>
          <w:rStyle w:val="cnumerus2"/>
        </w:rPr>
        <w:t>1.</w:t>
      </w:r>
      <w:r>
        <w:t xml:space="preserve"> prendre en son pouvoir, se rendre maître de, s’emparer de </w:t>
      </w:r>
      <w:r w:rsidRPr="00831F62">
        <w:rPr>
          <w:rStyle w:val="cnumerus2"/>
        </w:rPr>
        <w:t>a)</w:t>
      </w:r>
      <w:r>
        <w:t xml:space="preserve"> </w:t>
      </w:r>
      <w:r w:rsidRPr="0002783F">
        <w:rPr>
          <w:rStyle w:val="gt"/>
        </w:rPr>
        <w:t>tr.</w:t>
      </w:r>
      <w:r>
        <w:t xml:space="preserve">, </w:t>
      </w:r>
      <w:r w:rsidRPr="00BF45BC">
        <w:rPr>
          <w:rStyle w:val="gt"/>
        </w:rPr>
        <w:t>[arch. et tard.</w:t>
      </w:r>
      <w:r w:rsidR="00E20E09" w:rsidRPr="00BF45BC">
        <w:rPr>
          <w:rStyle w:val="gt"/>
        </w:rPr>
        <w:t>]</w:t>
      </w:r>
      <w:r w:rsidR="00E20E09" w:rsidRPr="00E20E09">
        <w:t> ;</w:t>
      </w:r>
      <w:r>
        <w:t xml:space="preserve"> </w:t>
      </w:r>
      <w:r w:rsidRPr="00BF45BC">
        <w:rPr>
          <w:rStyle w:val="gt"/>
        </w:rPr>
        <w:t>[mais emploi courant de l’adj. verbal]</w:t>
      </w:r>
      <w:r>
        <w:t xml:space="preserve"> </w:t>
      </w:r>
      <w:r w:rsidRPr="006267F5">
        <w:rPr>
          <w:rStyle w:val="lt"/>
        </w:rPr>
        <w:t>spes potiúndi óppidi</w:t>
      </w:r>
      <w:r>
        <w:t xml:space="preserve">, l’espoir de s’emparer de la place // </w:t>
      </w:r>
      <w:r w:rsidRPr="00BF45BC">
        <w:rPr>
          <w:rStyle w:val="gt"/>
        </w:rPr>
        <w:t>[abst]</w:t>
      </w:r>
      <w:r>
        <w:t xml:space="preserve"> </w:t>
      </w:r>
      <w:r w:rsidRPr="006267F5">
        <w:rPr>
          <w:rStyle w:val="lt"/>
        </w:rPr>
        <w:t>libídines ad potiúndum incitántur</w:t>
      </w:r>
      <w:r>
        <w:t>, les passions se lancent vers la possession</w:t>
      </w:r>
      <w:r w:rsidR="00BE217D">
        <w:t> ;</w:t>
      </w:r>
      <w:r>
        <w:t xml:space="preserve"> </w:t>
      </w:r>
      <w:r w:rsidRPr="006267F5">
        <w:rPr>
          <w:rStyle w:val="lt"/>
        </w:rPr>
        <w:t>qui bello potíti sunt</w:t>
      </w:r>
      <w:r>
        <w:t>, ceux qui sont devenu possesseurs par la guerre</w:t>
      </w:r>
      <w:r w:rsidR="00BE217D">
        <w:t> ;</w:t>
      </w:r>
      <w:r>
        <w:t xml:space="preserve"> </w:t>
      </w:r>
      <w:r w:rsidRPr="00831F62">
        <w:rPr>
          <w:rStyle w:val="cnumerus2"/>
        </w:rPr>
        <w:t>b)</w:t>
      </w:r>
      <w:r>
        <w:t xml:space="preserve"> </w:t>
      </w:r>
      <w:r w:rsidRPr="0002783F">
        <w:rPr>
          <w:rStyle w:val="gt"/>
        </w:rPr>
        <w:t>intr.</w:t>
      </w:r>
      <w:r>
        <w:t xml:space="preserve"> </w:t>
      </w:r>
      <w:r w:rsidRPr="00BF45BC">
        <w:rPr>
          <w:rStyle w:val="gt"/>
        </w:rPr>
        <w:t>[avec abl.]</w:t>
      </w:r>
      <w:r>
        <w:t xml:space="preserve"> // </w:t>
      </w:r>
      <w:r w:rsidRPr="00BF45BC">
        <w:rPr>
          <w:rStyle w:val="gt"/>
        </w:rPr>
        <w:t>[avec gén.]</w:t>
      </w:r>
      <w:r>
        <w:t xml:space="preserve"> // </w:t>
      </w:r>
      <w:r w:rsidRPr="00BF45BC">
        <w:rPr>
          <w:rStyle w:val="gt"/>
        </w:rPr>
        <w:t>[abst</w:t>
      </w:r>
      <w:r w:rsidR="00E20E09" w:rsidRPr="00BF45BC">
        <w:rPr>
          <w:rStyle w:val="gt"/>
        </w:rPr>
        <w:t>]</w:t>
      </w:r>
      <w:r w:rsidR="00E20E09" w:rsidRPr="00E20E09">
        <w:t> ;</w:t>
      </w:r>
      <w:r>
        <w:t xml:space="preserve"> </w:t>
      </w:r>
      <w:r w:rsidRPr="00831F62">
        <w:rPr>
          <w:rStyle w:val="cnumerus2"/>
        </w:rPr>
        <w:t>2.</w:t>
      </w:r>
      <w:r w:rsidRPr="00023B16">
        <w:t xml:space="preserve"> être en possession de</w:t>
      </w:r>
      <w:r>
        <w:t xml:space="preserve">, être maître de </w:t>
      </w:r>
      <w:r w:rsidRPr="00831F62">
        <w:rPr>
          <w:rStyle w:val="cnumerus2"/>
        </w:rPr>
        <w:t>a)</w:t>
      </w:r>
      <w:r>
        <w:t xml:space="preserve"> </w:t>
      </w:r>
      <w:r w:rsidRPr="0002783F">
        <w:rPr>
          <w:rStyle w:val="gt"/>
        </w:rPr>
        <w:t>tr.</w:t>
      </w:r>
      <w:r>
        <w:t xml:space="preserve"> </w:t>
      </w:r>
      <w:r w:rsidRPr="00BF45BC">
        <w:rPr>
          <w:rStyle w:val="gt"/>
        </w:rPr>
        <w:t>[arch.]</w:t>
      </w:r>
      <w:r>
        <w:t xml:space="preserve"> </w:t>
      </w:r>
      <w:r w:rsidRPr="0051162A">
        <w:rPr>
          <w:rStyle w:val="lt"/>
        </w:rPr>
        <w:t>pátria cómmoda</w:t>
      </w:r>
      <w:r>
        <w:t>, posséder tous les bonheurs d’un père</w:t>
      </w:r>
      <w:r w:rsidR="00BE217D">
        <w:t> ;</w:t>
      </w:r>
      <w:r>
        <w:t xml:space="preserve"> </w:t>
      </w:r>
      <w:r w:rsidRPr="00831F62">
        <w:rPr>
          <w:rStyle w:val="cnumerus2"/>
        </w:rPr>
        <w:t>b)</w:t>
      </w:r>
      <w:r>
        <w:t xml:space="preserve"> </w:t>
      </w:r>
      <w:r w:rsidRPr="0002783F">
        <w:rPr>
          <w:rStyle w:val="gt"/>
        </w:rPr>
        <w:t>intr.</w:t>
      </w:r>
      <w:r>
        <w:t xml:space="preserve"> </w:t>
      </w:r>
      <w:r w:rsidRPr="00BF45BC">
        <w:rPr>
          <w:rStyle w:val="gt"/>
        </w:rPr>
        <w:t>[avec abl.]</w:t>
      </w:r>
      <w:r>
        <w:t xml:space="preserve"> // </w:t>
      </w:r>
      <w:r w:rsidRPr="00BF45BC">
        <w:rPr>
          <w:rStyle w:val="gt"/>
        </w:rPr>
        <w:t>[avec gén.]</w:t>
      </w:r>
      <w:r>
        <w:t xml:space="preserve"> // </w:t>
      </w:r>
      <w:r w:rsidRPr="00BF45BC">
        <w:rPr>
          <w:rStyle w:val="gt"/>
        </w:rPr>
        <w:t>[abst]</w:t>
      </w:r>
      <w:r w:rsidRPr="00023B16">
        <w:t xml:space="preserve">. </w:t>
      </w:r>
    </w:p>
    <w:p w:rsidR="000E1190" w:rsidRDefault="002674E9" w:rsidP="002674E9">
      <w:pPr>
        <w:pStyle w:val="vocabulum"/>
      </w:pPr>
      <w:r w:rsidRPr="000E1190">
        <w:rPr>
          <w:rStyle w:val="aditus"/>
        </w:rPr>
        <w:t>ĭgĭtŭr</w:t>
      </w:r>
      <w:r w:rsidRPr="00AD5FD5">
        <w:t xml:space="preserve">, </w:t>
      </w:r>
      <w:r w:rsidRPr="0002783F">
        <w:rPr>
          <w:rStyle w:val="gt"/>
        </w:rPr>
        <w:t>adv.</w:t>
      </w:r>
      <w:r w:rsidR="009D14D5">
        <w:t> :</w:t>
      </w:r>
      <w:r w:rsidRPr="00AD5FD5">
        <w:t xml:space="preserve"> donc, ainsi</w:t>
      </w:r>
      <w:r w:rsidR="00987B40" w:rsidRPr="00AD5FD5">
        <w:t xml:space="preserve">. </w:t>
      </w:r>
    </w:p>
    <w:p w:rsidR="000E1190" w:rsidRDefault="00823E84" w:rsidP="00823E84">
      <w:pPr>
        <w:pStyle w:val="vocabulum"/>
      </w:pPr>
      <w:r w:rsidRPr="000E1190">
        <w:rPr>
          <w:rStyle w:val="aditus"/>
        </w:rPr>
        <w:t>ēdīcō</w:t>
      </w:r>
      <w:r w:rsidRPr="00AD5FD5">
        <w:t xml:space="preserve">, </w:t>
      </w:r>
      <w:r w:rsidRPr="00CD4F3A">
        <w:rPr>
          <w:rStyle w:val="flexio"/>
        </w:rPr>
        <w:t>ĭs, ĕre, dīxī, dictum</w:t>
      </w:r>
      <w:r w:rsidRPr="00AD5FD5">
        <w:t xml:space="preserve">, </w:t>
      </w:r>
      <w:r w:rsidRPr="0002783F">
        <w:rPr>
          <w:rStyle w:val="gt"/>
        </w:rPr>
        <w:t>tr.</w:t>
      </w:r>
      <w:r w:rsidR="009D14D5">
        <w:t> :</w:t>
      </w:r>
      <w:r w:rsidRPr="00AD5FD5">
        <w:t xml:space="preserve"> dire hautement, proclamer. </w:t>
      </w:r>
      <w:r w:rsidRPr="00831F62">
        <w:rPr>
          <w:rStyle w:val="cnumerus2"/>
        </w:rPr>
        <w:t>1.</w:t>
      </w:r>
      <w:r w:rsidRPr="00AD5FD5">
        <w:t xml:space="preserve"> ordonner </w:t>
      </w:r>
      <w:r w:rsidR="00CB244D" w:rsidRPr="00BF45BC">
        <w:rPr>
          <w:rStyle w:val="gt"/>
        </w:rPr>
        <w:t xml:space="preserve">[avec </w:t>
      </w:r>
      <w:r w:rsidR="00CB244D" w:rsidRPr="00B547F0">
        <w:rPr>
          <w:rStyle w:val="lit"/>
        </w:rPr>
        <w:t>ut</w:t>
      </w:r>
      <w:r w:rsidR="00CB244D" w:rsidRPr="00BF45BC">
        <w:rPr>
          <w:rStyle w:val="gt"/>
        </w:rPr>
        <w:t xml:space="preserve">, </w:t>
      </w:r>
      <w:r w:rsidR="00CB244D" w:rsidRPr="0083090F">
        <w:rPr>
          <w:rStyle w:val="lit"/>
        </w:rPr>
        <w:t>ne</w:t>
      </w:r>
      <w:r w:rsidR="00CB244D" w:rsidRPr="00BF45BC">
        <w:rPr>
          <w:rStyle w:val="gt"/>
        </w:rPr>
        <w:t xml:space="preserve">, ou avec </w:t>
      </w:r>
      <w:r w:rsidR="00CB244D" w:rsidRPr="0002783F">
        <w:rPr>
          <w:rStyle w:val="gt"/>
        </w:rPr>
        <w:t>subj.</w:t>
      </w:r>
      <w:r w:rsidR="00CB244D" w:rsidRPr="00BF45BC">
        <w:rPr>
          <w:rStyle w:val="gt"/>
        </w:rPr>
        <w:t xml:space="preserve"> seul</w:t>
      </w:r>
      <w:r w:rsidR="00E20E09" w:rsidRPr="00BF45BC">
        <w:rPr>
          <w:rStyle w:val="gt"/>
        </w:rPr>
        <w:t>]</w:t>
      </w:r>
      <w:r w:rsidR="00E20E09" w:rsidRPr="00E20E09">
        <w:t> ;</w:t>
      </w:r>
      <w:r w:rsidRPr="00AD5FD5">
        <w:t xml:space="preserve"> </w:t>
      </w:r>
      <w:r w:rsidRPr="00831F62">
        <w:rPr>
          <w:rStyle w:val="cnumerus2"/>
        </w:rPr>
        <w:t>2.</w:t>
      </w:r>
      <w:r w:rsidRPr="00AD5FD5">
        <w:t xml:space="preserve"> déclarer (dans un édit) </w:t>
      </w:r>
      <w:r w:rsidR="00CB244D" w:rsidRPr="00BF45BC">
        <w:rPr>
          <w:rStyle w:val="gt"/>
        </w:rPr>
        <w:t>[avec prop. inf.]</w:t>
      </w:r>
      <w:r w:rsidRPr="00AD5FD5">
        <w:t xml:space="preserve"> // </w:t>
      </w:r>
      <w:r w:rsidR="00CB244D" w:rsidRPr="00BF45BC">
        <w:rPr>
          <w:rStyle w:val="gt"/>
        </w:rPr>
        <w:t>[abst]</w:t>
      </w:r>
      <w:r w:rsidRPr="00AD5FD5">
        <w:t xml:space="preserve"> rendre un édit</w:t>
      </w:r>
      <w:r w:rsidR="00BE217D">
        <w:t> ;</w:t>
      </w:r>
      <w:r w:rsidRPr="00AD5FD5">
        <w:t xml:space="preserve"> </w:t>
      </w:r>
      <w:r w:rsidRPr="00831F62">
        <w:rPr>
          <w:rStyle w:val="cnumerus2"/>
        </w:rPr>
        <w:t>3.</w:t>
      </w:r>
      <w:r w:rsidRPr="00AD5FD5">
        <w:t xml:space="preserve"> fixer, assigner, ordonner, commander</w:t>
      </w:r>
      <w:r w:rsidR="00BE217D">
        <w:t> ;</w:t>
      </w:r>
      <w:r w:rsidRPr="00AD5FD5">
        <w:t xml:space="preserve"> </w:t>
      </w:r>
      <w:r w:rsidRPr="00831F62">
        <w:rPr>
          <w:rStyle w:val="cnumerus2"/>
        </w:rPr>
        <w:t>4.</w:t>
      </w:r>
      <w:r w:rsidRPr="00AD5FD5">
        <w:t xml:space="preserve"> </w:t>
      </w:r>
      <w:r w:rsidRPr="00831F62">
        <w:rPr>
          <w:rStyle w:val="cnumerus2"/>
        </w:rPr>
        <w:t>5.</w:t>
      </w:r>
      <w:r w:rsidRPr="00AD5FD5">
        <w:t xml:space="preserve"> rendre public</w:t>
      </w:r>
      <w:r w:rsidR="00BE217D">
        <w:t> ;</w:t>
      </w:r>
      <w:r w:rsidRPr="00AD5FD5">
        <w:t xml:space="preserve"> </w:t>
      </w:r>
      <w:r w:rsidRPr="00831F62">
        <w:rPr>
          <w:rStyle w:val="cnumerus2"/>
        </w:rPr>
        <w:t>6.</w:t>
      </w:r>
      <w:r w:rsidRPr="00AD5FD5">
        <w:t xml:space="preserve"> </w:t>
      </w:r>
      <w:r w:rsidR="00CB244D" w:rsidRPr="00BF45BC">
        <w:rPr>
          <w:rStyle w:val="gt"/>
        </w:rPr>
        <w:t>[chrét.]</w:t>
      </w:r>
      <w:r w:rsidRPr="00AD5FD5">
        <w:t xml:space="preserve"> parler solennellement, proclamer une vérité. </w:t>
      </w:r>
    </w:p>
    <w:p w:rsidR="000E1190" w:rsidRDefault="000B641F" w:rsidP="000B641F">
      <w:pPr>
        <w:pStyle w:val="vocabulum"/>
      </w:pPr>
      <w:r w:rsidRPr="00262E79">
        <w:t xml:space="preserve">1 </w:t>
      </w:r>
      <w:r w:rsidRPr="00B232F5">
        <w:rPr>
          <w:rStyle w:val="aditus"/>
        </w:rPr>
        <w:t>rĕcens</w:t>
      </w:r>
      <w:r w:rsidRPr="00AD5FD5">
        <w:t xml:space="preserve">, </w:t>
      </w:r>
      <w:r w:rsidRPr="00497DEC">
        <w:rPr>
          <w:rStyle w:val="flexio"/>
        </w:rPr>
        <w:t>tis</w:t>
      </w:r>
      <w:r w:rsidR="009D14D5">
        <w:t> :</w:t>
      </w:r>
      <w:r w:rsidRPr="00AD5FD5">
        <w:t xml:space="preserve"> </w:t>
      </w:r>
      <w:r w:rsidRPr="00831F62">
        <w:rPr>
          <w:rStyle w:val="cnumerus2"/>
        </w:rPr>
        <w:t>1.</w:t>
      </w:r>
      <w:r w:rsidRPr="00AD5FD5">
        <w:t xml:space="preserve"> frais, jeune, récent</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qui n’est pas fatigué. </w:t>
      </w:r>
    </w:p>
    <w:p w:rsidR="00B84F7F" w:rsidRDefault="000B641F" w:rsidP="000B641F">
      <w:pPr>
        <w:pStyle w:val="vocabulum"/>
      </w:pPr>
      <w:r w:rsidRPr="00262E79">
        <w:t xml:space="preserve">2 </w:t>
      </w:r>
      <w:r w:rsidRPr="00B232F5">
        <w:rPr>
          <w:rStyle w:val="aditus"/>
        </w:rPr>
        <w:t>rĕcens</w:t>
      </w:r>
      <w:r w:rsidRPr="00AD5FD5">
        <w:t xml:space="preserve">, </w:t>
      </w:r>
      <w:r w:rsidRPr="00655A3A">
        <w:rPr>
          <w:rStyle w:val="gt"/>
        </w:rPr>
        <w:t>n. pris advt</w:t>
      </w:r>
      <w:r w:rsidR="009D14D5">
        <w:t> :</w:t>
      </w:r>
      <w:r w:rsidRPr="00AD5FD5">
        <w:t xml:space="preserve"> récemment. </w:t>
      </w:r>
    </w:p>
    <w:p w:rsidR="000925EA" w:rsidRDefault="000925EA" w:rsidP="000925EA">
      <w:pPr>
        <w:pStyle w:val="i"/>
      </w:pPr>
      <w:r>
        <w:t>LXXXI. Cependant les descendants de Jacob, ou les Hébreux, multiplièrent d’une manière étonnante, et leur nombre, qui croissait chaque jour, inspirait de la crainte aux Égyptiens.</w:t>
      </w:r>
    </w:p>
    <w:p w:rsidR="000925EA" w:rsidRDefault="000925EA" w:rsidP="000925EA">
      <w:pPr>
        <w:pStyle w:val="i"/>
      </w:pPr>
      <w:r>
        <w:t>Un nouveau roi monta sur le trône</w:t>
      </w:r>
      <w:r w:rsidR="00BE217D">
        <w:t> ;</w:t>
      </w:r>
      <w:r>
        <w:t xml:space="preserve"> il n’avait pas vu Joseph, et ne se souvenait pas de ses services.</w:t>
      </w:r>
    </w:p>
    <w:p w:rsidR="000925EA" w:rsidRDefault="000925EA" w:rsidP="000925EA">
      <w:pPr>
        <w:pStyle w:val="i"/>
      </w:pPr>
      <w:r>
        <w:t>Pour anéantir les Hébreux, il les accablait d’abord de travaux pénibles</w:t>
      </w:r>
      <w:r w:rsidR="00BE217D">
        <w:t> ;</w:t>
      </w:r>
      <w:r>
        <w:t xml:space="preserve"> ensuite, il ordonna même de jeter dans le fleuve tous leurs enfants nouvellement nés.</w:t>
      </w:r>
    </w:p>
    <w:p w:rsidR="00B30990" w:rsidRPr="00930EE0" w:rsidRDefault="000F64E9" w:rsidP="006562DB">
      <w:pPr>
        <w:pStyle w:val="absconditus"/>
      </w:pPr>
      <w:r>
        <w:t>$</w:t>
      </w:r>
    </w:p>
    <w:tbl>
      <w:tblPr>
        <w:tblW w:w="5000" w:type="pct"/>
        <w:tblLook w:val="04A0"/>
      </w:tblPr>
      <w:tblGrid>
        <w:gridCol w:w="2936"/>
        <w:gridCol w:w="4520"/>
      </w:tblGrid>
      <w:tr w:rsidR="00CF5BAE" w:rsidRPr="00822DC6" w:rsidTr="008212CF">
        <w:tc>
          <w:tcPr>
            <w:tcW w:w="1969" w:type="pct"/>
          </w:tcPr>
          <w:p w:rsidR="00CF5BAE" w:rsidRPr="00D63136" w:rsidRDefault="00CF5BAE" w:rsidP="00B7663C">
            <w:pPr>
              <w:pStyle w:val="sv"/>
            </w:pPr>
            <w:r w:rsidRPr="00D63136">
              <w:t>LXXXI. Intérea</w:t>
            </w:r>
          </w:p>
        </w:tc>
        <w:tc>
          <w:tcPr>
            <w:tcW w:w="3031" w:type="pct"/>
          </w:tcPr>
          <w:p w:rsidR="00CF5BAE" w:rsidRPr="00822DC6" w:rsidRDefault="00CF5BAE" w:rsidP="00B7663C">
            <w:pPr>
              <w:pStyle w:val="iv"/>
            </w:pPr>
            <w:r w:rsidRPr="00822DC6">
              <w:t>LXXXI. Cependant</w:t>
            </w:r>
          </w:p>
        </w:tc>
      </w:tr>
      <w:tr w:rsidR="00CF5BAE" w:rsidRPr="00822DC6" w:rsidTr="008212CF">
        <w:tc>
          <w:tcPr>
            <w:tcW w:w="1969" w:type="pct"/>
          </w:tcPr>
          <w:p w:rsidR="00CF5BAE" w:rsidRPr="00D63136" w:rsidRDefault="00CF5BAE" w:rsidP="00B7663C">
            <w:pPr>
              <w:pStyle w:val="sv"/>
            </w:pPr>
            <w:r w:rsidRPr="00D63136">
              <w:t>pósteri Jacóbi,</w:t>
            </w:r>
          </w:p>
        </w:tc>
        <w:tc>
          <w:tcPr>
            <w:tcW w:w="3031" w:type="pct"/>
          </w:tcPr>
          <w:p w:rsidR="00CF5BAE" w:rsidRPr="00822DC6" w:rsidRDefault="00CF5BAE" w:rsidP="00B7663C">
            <w:pPr>
              <w:pStyle w:val="iv"/>
            </w:pPr>
            <w:r w:rsidRPr="00822DC6">
              <w:t>les descendants de Jacob,</w:t>
            </w:r>
          </w:p>
        </w:tc>
      </w:tr>
      <w:tr w:rsidR="00CF5BAE" w:rsidRPr="00822DC6" w:rsidTr="008212CF">
        <w:tc>
          <w:tcPr>
            <w:tcW w:w="1969" w:type="pct"/>
          </w:tcPr>
          <w:p w:rsidR="00CF5BAE" w:rsidRPr="00D63136" w:rsidRDefault="00CF5BAE" w:rsidP="00B7663C">
            <w:pPr>
              <w:pStyle w:val="sv"/>
            </w:pPr>
            <w:r w:rsidRPr="00D63136">
              <w:t>seu Hebrǽi,</w:t>
            </w:r>
          </w:p>
        </w:tc>
        <w:tc>
          <w:tcPr>
            <w:tcW w:w="3031" w:type="pct"/>
          </w:tcPr>
          <w:p w:rsidR="00CF5BAE" w:rsidRPr="00822DC6" w:rsidRDefault="00CF5BAE" w:rsidP="00B7663C">
            <w:pPr>
              <w:pStyle w:val="iv"/>
            </w:pPr>
            <w:r w:rsidRPr="00822DC6">
              <w:t>ou les Hébreux,</w:t>
            </w:r>
          </w:p>
        </w:tc>
      </w:tr>
      <w:tr w:rsidR="00CF5BAE" w:rsidRPr="00822DC6" w:rsidTr="008212CF">
        <w:tc>
          <w:tcPr>
            <w:tcW w:w="1969" w:type="pct"/>
          </w:tcPr>
          <w:p w:rsidR="00CF5BAE" w:rsidRPr="00D63136" w:rsidRDefault="00CF5BAE" w:rsidP="00B7663C">
            <w:pPr>
              <w:pStyle w:val="sv"/>
            </w:pPr>
            <w:r w:rsidRPr="00D63136">
              <w:t>aucti sunt número</w:t>
            </w:r>
          </w:p>
        </w:tc>
        <w:tc>
          <w:tcPr>
            <w:tcW w:w="3031" w:type="pct"/>
          </w:tcPr>
          <w:p w:rsidR="00CF5BAE" w:rsidRPr="00822DC6" w:rsidRDefault="00CF5BAE" w:rsidP="00B7663C">
            <w:pPr>
              <w:pStyle w:val="iv"/>
            </w:pPr>
            <w:r w:rsidRPr="00822DC6">
              <w:t>s’accrurent par le nombre (se multiplièrent)</w:t>
            </w:r>
          </w:p>
        </w:tc>
      </w:tr>
      <w:tr w:rsidR="00CF5BAE" w:rsidRPr="00822DC6" w:rsidTr="008212CF">
        <w:tc>
          <w:tcPr>
            <w:tcW w:w="1969" w:type="pct"/>
          </w:tcPr>
          <w:p w:rsidR="00CF5BAE" w:rsidRPr="00D63136" w:rsidRDefault="00CF5BAE" w:rsidP="00B7663C">
            <w:pPr>
              <w:pStyle w:val="sv"/>
            </w:pPr>
            <w:r w:rsidRPr="00D63136">
              <w:t>in modum mirum,</w:t>
            </w:r>
          </w:p>
        </w:tc>
        <w:tc>
          <w:tcPr>
            <w:tcW w:w="3031" w:type="pct"/>
          </w:tcPr>
          <w:p w:rsidR="00CF5BAE" w:rsidRPr="00822DC6" w:rsidRDefault="00CF5BAE" w:rsidP="00B7663C">
            <w:pPr>
              <w:pStyle w:val="iv"/>
            </w:pPr>
            <w:r w:rsidRPr="00822DC6">
              <w:t>jusqu’à une mesure étonnante,</w:t>
            </w:r>
          </w:p>
        </w:tc>
      </w:tr>
      <w:tr w:rsidR="00CF5BAE" w:rsidRPr="00822DC6" w:rsidTr="008212CF">
        <w:tc>
          <w:tcPr>
            <w:tcW w:w="1969" w:type="pct"/>
          </w:tcPr>
          <w:p w:rsidR="00CF5BAE" w:rsidRPr="00D63136" w:rsidRDefault="00CF5BAE" w:rsidP="00B7663C">
            <w:pPr>
              <w:pStyle w:val="sv"/>
            </w:pPr>
            <w:r w:rsidRPr="00D63136">
              <w:t>multitúdo eórum</w:t>
            </w:r>
          </w:p>
        </w:tc>
        <w:tc>
          <w:tcPr>
            <w:tcW w:w="3031" w:type="pct"/>
          </w:tcPr>
          <w:p w:rsidR="00CF5BAE" w:rsidRPr="00822DC6" w:rsidRDefault="00CF5BAE" w:rsidP="00B7663C">
            <w:pPr>
              <w:pStyle w:val="iv"/>
            </w:pPr>
            <w:r w:rsidRPr="00822DC6">
              <w:t>et la multitude d’eux</w:t>
            </w:r>
          </w:p>
        </w:tc>
      </w:tr>
      <w:tr w:rsidR="00CF5BAE" w:rsidRPr="00822DC6" w:rsidTr="008212CF">
        <w:tc>
          <w:tcPr>
            <w:tcW w:w="1969" w:type="pct"/>
          </w:tcPr>
          <w:p w:rsidR="00CF5BAE" w:rsidRPr="00D63136" w:rsidRDefault="00CF5BAE" w:rsidP="00B7663C">
            <w:pPr>
              <w:pStyle w:val="sv"/>
            </w:pPr>
            <w:r w:rsidRPr="00D63136">
              <w:t>crescens in dies</w:t>
            </w:r>
          </w:p>
        </w:tc>
        <w:tc>
          <w:tcPr>
            <w:tcW w:w="3031" w:type="pct"/>
          </w:tcPr>
          <w:p w:rsidR="00CF5BAE" w:rsidRPr="00822DC6" w:rsidRDefault="00CF5BAE" w:rsidP="00B7663C">
            <w:pPr>
              <w:pStyle w:val="iv"/>
            </w:pPr>
            <w:r w:rsidRPr="00822DC6">
              <w:t>croissant de jour en jour</w:t>
            </w:r>
          </w:p>
        </w:tc>
      </w:tr>
      <w:tr w:rsidR="00CF5BAE" w:rsidRPr="00822DC6" w:rsidTr="008212CF">
        <w:tc>
          <w:tcPr>
            <w:tcW w:w="1969" w:type="pct"/>
          </w:tcPr>
          <w:p w:rsidR="00CF5BAE" w:rsidRPr="00D63136" w:rsidRDefault="00CF5BAE" w:rsidP="00B7663C">
            <w:pPr>
              <w:pStyle w:val="sv"/>
            </w:pPr>
            <w:r w:rsidRPr="00D63136">
              <w:t>incutiébat metum</w:t>
            </w:r>
          </w:p>
        </w:tc>
        <w:tc>
          <w:tcPr>
            <w:tcW w:w="3031" w:type="pct"/>
          </w:tcPr>
          <w:p w:rsidR="00CF5BAE" w:rsidRPr="00822DC6" w:rsidRDefault="00CF5BAE" w:rsidP="00B7663C">
            <w:pPr>
              <w:pStyle w:val="iv"/>
            </w:pPr>
            <w:r w:rsidRPr="00822DC6">
              <w:t>inspirait de la crainte</w:t>
            </w:r>
          </w:p>
        </w:tc>
      </w:tr>
      <w:tr w:rsidR="00CF5BAE" w:rsidRPr="00822DC6" w:rsidTr="008212CF">
        <w:tc>
          <w:tcPr>
            <w:tcW w:w="1969" w:type="pct"/>
          </w:tcPr>
          <w:p w:rsidR="00CF5BAE" w:rsidRPr="00D63136" w:rsidRDefault="00CF5BAE" w:rsidP="00B7663C">
            <w:pPr>
              <w:pStyle w:val="sv"/>
            </w:pPr>
            <w:r w:rsidRPr="00D63136">
              <w:t>Ægýptiis.</w:t>
            </w:r>
          </w:p>
        </w:tc>
        <w:tc>
          <w:tcPr>
            <w:tcW w:w="3031" w:type="pct"/>
          </w:tcPr>
          <w:p w:rsidR="00CF5BAE" w:rsidRPr="00822DC6" w:rsidRDefault="00CF5BAE" w:rsidP="00B7663C">
            <w:pPr>
              <w:pStyle w:val="iv"/>
            </w:pPr>
            <w:r w:rsidRPr="00822DC6">
              <w:t>aux Égyptiens.</w:t>
            </w:r>
          </w:p>
        </w:tc>
      </w:tr>
      <w:tr w:rsidR="00CF5BAE" w:rsidRPr="00822DC6" w:rsidTr="008212CF">
        <w:tc>
          <w:tcPr>
            <w:tcW w:w="1969" w:type="pct"/>
          </w:tcPr>
          <w:p w:rsidR="00CF5BAE" w:rsidRPr="00D63136" w:rsidRDefault="00CF5BAE" w:rsidP="00B7663C">
            <w:pPr>
              <w:pStyle w:val="sv"/>
            </w:pPr>
            <w:r w:rsidRPr="00D63136">
              <w:t>Rex novus</w:t>
            </w:r>
          </w:p>
        </w:tc>
        <w:tc>
          <w:tcPr>
            <w:tcW w:w="3031" w:type="pct"/>
          </w:tcPr>
          <w:p w:rsidR="00CF5BAE" w:rsidRPr="00822DC6" w:rsidRDefault="00CF5BAE" w:rsidP="00B7663C">
            <w:pPr>
              <w:pStyle w:val="iv"/>
            </w:pPr>
            <w:r w:rsidRPr="00822DC6">
              <w:t>Un roi nouveau</w:t>
            </w:r>
          </w:p>
        </w:tc>
      </w:tr>
      <w:tr w:rsidR="00CF5BAE" w:rsidRPr="00822DC6" w:rsidTr="008212CF">
        <w:tc>
          <w:tcPr>
            <w:tcW w:w="1969" w:type="pct"/>
          </w:tcPr>
          <w:p w:rsidR="00CF5BAE" w:rsidRPr="00D63136" w:rsidRDefault="00CF5BAE" w:rsidP="00B7663C">
            <w:pPr>
              <w:pStyle w:val="sv"/>
            </w:pPr>
            <w:r w:rsidRPr="00D63136">
              <w:t>potítus est sólio,</w:t>
            </w:r>
          </w:p>
        </w:tc>
        <w:tc>
          <w:tcPr>
            <w:tcW w:w="3031" w:type="pct"/>
          </w:tcPr>
          <w:p w:rsidR="00CF5BAE" w:rsidRPr="00822DC6" w:rsidRDefault="00CF5BAE" w:rsidP="00B7663C">
            <w:pPr>
              <w:pStyle w:val="iv"/>
            </w:pPr>
            <w:r w:rsidRPr="00822DC6">
              <w:t>prit-possession du trône,</w:t>
            </w:r>
          </w:p>
        </w:tc>
      </w:tr>
      <w:tr w:rsidR="00CF5BAE" w:rsidRPr="00822DC6" w:rsidTr="008212CF">
        <w:tc>
          <w:tcPr>
            <w:tcW w:w="1969" w:type="pct"/>
          </w:tcPr>
          <w:p w:rsidR="00CF5BAE" w:rsidRPr="00D63136" w:rsidRDefault="00CF5BAE" w:rsidP="00B7663C">
            <w:pPr>
              <w:pStyle w:val="sv"/>
            </w:pPr>
            <w:r w:rsidRPr="00D63136">
              <w:t>qui non víderat Joséphum.</w:t>
            </w:r>
          </w:p>
        </w:tc>
        <w:tc>
          <w:tcPr>
            <w:tcW w:w="3031" w:type="pct"/>
          </w:tcPr>
          <w:p w:rsidR="00CF5BAE" w:rsidRPr="00822DC6" w:rsidRDefault="00CF5BAE" w:rsidP="00B7663C">
            <w:pPr>
              <w:pStyle w:val="iv"/>
            </w:pPr>
            <w:r w:rsidRPr="00822DC6">
              <w:t>lequel n’avait pas vu Joseph,</w:t>
            </w:r>
          </w:p>
        </w:tc>
      </w:tr>
      <w:tr w:rsidR="00CF5BAE" w:rsidRPr="00822DC6" w:rsidTr="008212CF">
        <w:tc>
          <w:tcPr>
            <w:tcW w:w="1969" w:type="pct"/>
          </w:tcPr>
          <w:p w:rsidR="00CF5BAE" w:rsidRPr="00D63136" w:rsidRDefault="00CF5BAE" w:rsidP="00B7663C">
            <w:pPr>
              <w:pStyle w:val="sv"/>
            </w:pPr>
            <w:r w:rsidRPr="00D63136">
              <w:lastRenderedPageBreak/>
              <w:t>nec recordabátur</w:t>
            </w:r>
          </w:p>
        </w:tc>
        <w:tc>
          <w:tcPr>
            <w:tcW w:w="3031" w:type="pct"/>
          </w:tcPr>
          <w:p w:rsidR="00CF5BAE" w:rsidRPr="00822DC6" w:rsidRDefault="00CF5BAE" w:rsidP="00B7663C">
            <w:pPr>
              <w:pStyle w:val="iv"/>
            </w:pPr>
            <w:r w:rsidRPr="00822DC6">
              <w:t>et ne se rappelait pas</w:t>
            </w:r>
          </w:p>
        </w:tc>
      </w:tr>
      <w:tr w:rsidR="00CF5BAE" w:rsidRPr="00822DC6" w:rsidTr="008212CF">
        <w:tc>
          <w:tcPr>
            <w:tcW w:w="1969" w:type="pct"/>
          </w:tcPr>
          <w:p w:rsidR="00CF5BAE" w:rsidRPr="00D63136" w:rsidRDefault="00CF5BAE" w:rsidP="00B7663C">
            <w:pPr>
              <w:pStyle w:val="sv"/>
            </w:pPr>
            <w:r w:rsidRPr="00D63136">
              <w:t>mérita ejus.</w:t>
            </w:r>
          </w:p>
        </w:tc>
        <w:tc>
          <w:tcPr>
            <w:tcW w:w="3031" w:type="pct"/>
          </w:tcPr>
          <w:p w:rsidR="00CF5BAE" w:rsidRPr="00822DC6" w:rsidRDefault="00CF5BAE" w:rsidP="00B7663C">
            <w:pPr>
              <w:pStyle w:val="iv"/>
            </w:pPr>
            <w:r w:rsidRPr="00822DC6">
              <w:t>des services de lui.</w:t>
            </w:r>
          </w:p>
        </w:tc>
      </w:tr>
      <w:tr w:rsidR="00CF5BAE" w:rsidRPr="00822DC6" w:rsidTr="008212CF">
        <w:tc>
          <w:tcPr>
            <w:tcW w:w="1969" w:type="pct"/>
          </w:tcPr>
          <w:p w:rsidR="00CF5BAE" w:rsidRPr="00D63136" w:rsidRDefault="00CF5BAE" w:rsidP="00B7663C">
            <w:pPr>
              <w:pStyle w:val="sv"/>
            </w:pPr>
            <w:r w:rsidRPr="00D63136">
              <w:t>Is ígitur.</w:t>
            </w:r>
          </w:p>
        </w:tc>
        <w:tc>
          <w:tcPr>
            <w:tcW w:w="3031" w:type="pct"/>
          </w:tcPr>
          <w:p w:rsidR="00CF5BAE" w:rsidRPr="00822DC6" w:rsidRDefault="00CF5BAE" w:rsidP="00B7663C">
            <w:pPr>
              <w:pStyle w:val="iv"/>
            </w:pPr>
            <w:r w:rsidRPr="00822DC6">
              <w:t>Celui-ci donc,</w:t>
            </w:r>
          </w:p>
        </w:tc>
      </w:tr>
      <w:tr w:rsidR="00CF5BAE" w:rsidRPr="00822DC6" w:rsidTr="008212CF">
        <w:tc>
          <w:tcPr>
            <w:tcW w:w="1969" w:type="pct"/>
          </w:tcPr>
          <w:p w:rsidR="00CF5BAE" w:rsidRPr="00D63136" w:rsidRDefault="00CF5BAE" w:rsidP="00B7663C">
            <w:pPr>
              <w:pStyle w:val="sv"/>
            </w:pPr>
            <w:r w:rsidRPr="00D63136">
              <w:t>ut opprímeret Hebrǽos,</w:t>
            </w:r>
          </w:p>
        </w:tc>
        <w:tc>
          <w:tcPr>
            <w:tcW w:w="3031" w:type="pct"/>
          </w:tcPr>
          <w:p w:rsidR="00CF5BAE" w:rsidRPr="00822DC6" w:rsidRDefault="00CF5BAE" w:rsidP="00B7663C">
            <w:pPr>
              <w:pStyle w:val="iv"/>
            </w:pPr>
            <w:r w:rsidRPr="00822DC6">
              <w:t>afin qu’il anéantit les Hébreux,</w:t>
            </w:r>
          </w:p>
        </w:tc>
      </w:tr>
      <w:tr w:rsidR="00CF5BAE" w:rsidRPr="00822DC6" w:rsidTr="008212CF">
        <w:tc>
          <w:tcPr>
            <w:tcW w:w="1969" w:type="pct"/>
          </w:tcPr>
          <w:p w:rsidR="00CF5BAE" w:rsidRPr="00D63136" w:rsidRDefault="00CF5BAE" w:rsidP="00B7663C">
            <w:pPr>
              <w:pStyle w:val="sv"/>
            </w:pPr>
            <w:r w:rsidRPr="00D63136">
              <w:t>primum conficiébat illos</w:t>
            </w:r>
          </w:p>
        </w:tc>
        <w:tc>
          <w:tcPr>
            <w:tcW w:w="3031" w:type="pct"/>
          </w:tcPr>
          <w:p w:rsidR="00CF5BAE" w:rsidRPr="00822DC6" w:rsidRDefault="00CF5BAE" w:rsidP="00B7663C">
            <w:pPr>
              <w:pStyle w:val="iv"/>
            </w:pPr>
            <w:r w:rsidRPr="00822DC6">
              <w:t>d’abord accablait eux</w:t>
            </w:r>
          </w:p>
        </w:tc>
      </w:tr>
      <w:tr w:rsidR="00CF5BAE" w:rsidRPr="00822DC6" w:rsidTr="008212CF">
        <w:tc>
          <w:tcPr>
            <w:tcW w:w="1969" w:type="pct"/>
          </w:tcPr>
          <w:p w:rsidR="00CF5BAE" w:rsidRPr="00D63136" w:rsidRDefault="00CF5BAE" w:rsidP="00B7663C">
            <w:pPr>
              <w:pStyle w:val="sv"/>
            </w:pPr>
            <w:r w:rsidRPr="00D63136">
              <w:t>duris labóribus</w:t>
            </w:r>
            <w:r w:rsidR="00BE217D">
              <w:t> ;</w:t>
            </w:r>
          </w:p>
        </w:tc>
        <w:tc>
          <w:tcPr>
            <w:tcW w:w="3031" w:type="pct"/>
          </w:tcPr>
          <w:p w:rsidR="00CF5BAE" w:rsidRPr="00822DC6" w:rsidRDefault="00CF5BAE" w:rsidP="00B7663C">
            <w:pPr>
              <w:pStyle w:val="iv"/>
            </w:pPr>
            <w:r w:rsidRPr="00822DC6">
              <w:t>de durs travaux</w:t>
            </w:r>
            <w:r w:rsidR="00BE217D">
              <w:t> ;</w:t>
            </w:r>
          </w:p>
        </w:tc>
      </w:tr>
      <w:tr w:rsidR="00CF5BAE" w:rsidRPr="00822DC6" w:rsidTr="008212CF">
        <w:tc>
          <w:tcPr>
            <w:tcW w:w="1969" w:type="pct"/>
          </w:tcPr>
          <w:p w:rsidR="00CF5BAE" w:rsidRPr="00D63136" w:rsidRDefault="00CF5BAE" w:rsidP="00B7663C">
            <w:pPr>
              <w:pStyle w:val="sv"/>
            </w:pPr>
            <w:r w:rsidRPr="00D63136">
              <w:t>deínde edíxit étiam</w:t>
            </w:r>
          </w:p>
        </w:tc>
        <w:tc>
          <w:tcPr>
            <w:tcW w:w="3031" w:type="pct"/>
          </w:tcPr>
          <w:p w:rsidR="00CF5BAE" w:rsidRPr="00822DC6" w:rsidRDefault="00CF5BAE" w:rsidP="00B7663C">
            <w:pPr>
              <w:pStyle w:val="iv"/>
            </w:pPr>
            <w:r w:rsidRPr="00822DC6">
              <w:t>puis il décréta même</w:t>
            </w:r>
          </w:p>
        </w:tc>
      </w:tr>
      <w:tr w:rsidR="00CF5BAE" w:rsidRPr="00822DC6" w:rsidTr="008212CF">
        <w:tc>
          <w:tcPr>
            <w:tcW w:w="1969" w:type="pct"/>
          </w:tcPr>
          <w:p w:rsidR="00CF5BAE" w:rsidRPr="00D63136" w:rsidRDefault="00CF5BAE" w:rsidP="00B7663C">
            <w:pPr>
              <w:pStyle w:val="sv"/>
            </w:pPr>
            <w:r w:rsidRPr="00D63136">
              <w:t>ut párvuli eórum</w:t>
            </w:r>
          </w:p>
        </w:tc>
        <w:tc>
          <w:tcPr>
            <w:tcW w:w="3031" w:type="pct"/>
          </w:tcPr>
          <w:p w:rsidR="00CF5BAE" w:rsidRPr="00822DC6" w:rsidRDefault="00CF5BAE" w:rsidP="00B7663C">
            <w:pPr>
              <w:pStyle w:val="iv"/>
            </w:pPr>
            <w:r w:rsidRPr="00822DC6">
              <w:t xml:space="preserve">que les petits </w:t>
            </w:r>
            <w:r w:rsidRPr="00822DC6">
              <w:rPr>
                <w:rStyle w:val="italicus"/>
              </w:rPr>
              <w:t>enfants</w:t>
            </w:r>
            <w:r w:rsidRPr="00822DC6">
              <w:t xml:space="preserve"> d’eux</w:t>
            </w:r>
          </w:p>
        </w:tc>
      </w:tr>
      <w:tr w:rsidR="00CF5BAE" w:rsidRPr="00822DC6" w:rsidTr="008212CF">
        <w:tc>
          <w:tcPr>
            <w:tcW w:w="1969" w:type="pct"/>
          </w:tcPr>
          <w:p w:rsidR="00CF5BAE" w:rsidRPr="00D63136" w:rsidRDefault="00CF5BAE" w:rsidP="00B7663C">
            <w:pPr>
              <w:pStyle w:val="sv"/>
            </w:pPr>
            <w:r w:rsidRPr="00D63136">
              <w:t>nati recens</w:t>
            </w:r>
          </w:p>
        </w:tc>
        <w:tc>
          <w:tcPr>
            <w:tcW w:w="3031" w:type="pct"/>
          </w:tcPr>
          <w:p w:rsidR="00CF5BAE" w:rsidRPr="00822DC6" w:rsidRDefault="00CF5BAE" w:rsidP="00B7663C">
            <w:pPr>
              <w:pStyle w:val="iv"/>
            </w:pPr>
            <w:r w:rsidRPr="00822DC6">
              <w:t>nés récemment (nouveau-nés)</w:t>
            </w:r>
          </w:p>
        </w:tc>
      </w:tr>
      <w:tr w:rsidR="00CF5BAE" w:rsidRPr="00822DC6" w:rsidTr="008212CF">
        <w:tc>
          <w:tcPr>
            <w:tcW w:w="1969" w:type="pct"/>
          </w:tcPr>
          <w:p w:rsidR="00CF5BAE" w:rsidRPr="00D63136" w:rsidRDefault="00CF5BAE" w:rsidP="00B7663C">
            <w:pPr>
              <w:pStyle w:val="sv"/>
            </w:pPr>
            <w:r w:rsidRPr="00D63136">
              <w:t>projiceréntur in flumen.</w:t>
            </w:r>
          </w:p>
        </w:tc>
        <w:tc>
          <w:tcPr>
            <w:tcW w:w="3031" w:type="pct"/>
          </w:tcPr>
          <w:p w:rsidR="00CF5BAE" w:rsidRPr="00822DC6" w:rsidRDefault="00CF5BAE" w:rsidP="00B7663C">
            <w:pPr>
              <w:pStyle w:val="iv"/>
            </w:pPr>
            <w:r w:rsidRPr="00822DC6">
              <w:t>fussent jetés dans le fleuve.</w:t>
            </w:r>
          </w:p>
        </w:tc>
      </w:tr>
    </w:tbl>
    <w:p w:rsidR="00C87EAE" w:rsidRDefault="00B30990" w:rsidP="00301F97">
      <w:pPr>
        <w:pStyle w:val="absconditus"/>
      </w:pPr>
      <w:r w:rsidRPr="00930EE0">
        <w:t>²</w:t>
      </w:r>
    </w:p>
    <w:p w:rsidR="009D7993" w:rsidRPr="00E5545A" w:rsidRDefault="009D7993" w:rsidP="00EC0168">
      <w:pPr>
        <w:pStyle w:val="Titre3"/>
      </w:pPr>
      <w:bookmarkStart w:id="279" w:name="_Toc466191367"/>
      <w:bookmarkStart w:id="280" w:name="_Toc466191623"/>
      <w:bookmarkStart w:id="281" w:name="_Toc524065557"/>
      <w:r w:rsidRPr="00E5545A">
        <w:t>82 — Naissance de Moïse</w:t>
      </w:r>
      <w:bookmarkEnd w:id="279"/>
      <w:bookmarkEnd w:id="280"/>
      <w:bookmarkEnd w:id="281"/>
    </w:p>
    <w:p w:rsidR="00C87EAE" w:rsidRDefault="009D7993" w:rsidP="00E2285C">
      <w:pPr>
        <w:pStyle w:val="s"/>
        <w:rPr>
          <w:lang w:val="fr-FR"/>
        </w:rPr>
      </w:pPr>
      <w:r w:rsidRPr="00D80808">
        <w:rPr>
          <w:lang w:val="fr-FR"/>
        </w:rPr>
        <w:t>Múlier Hebrǽa péperit fílium, quem cum vidéret elegántem, vóluit serváre</w:t>
      </w:r>
      <w:r w:rsidR="005C7E3F">
        <w:rPr>
          <w:lang w:val="fr-FR"/>
        </w:rPr>
        <w:t xml:space="preserve">. </w:t>
      </w:r>
    </w:p>
    <w:p w:rsidR="00C87EAE" w:rsidRDefault="009D7993" w:rsidP="00E2285C">
      <w:pPr>
        <w:pStyle w:val="s"/>
        <w:rPr>
          <w:lang w:val="fr-FR"/>
        </w:rPr>
      </w:pPr>
      <w:r w:rsidRPr="00D80808">
        <w:rPr>
          <w:lang w:val="fr-FR"/>
        </w:rPr>
        <w:t>Quare abscóndit eum tribus ménsibus</w:t>
      </w:r>
      <w:r w:rsidR="005774A7">
        <w:rPr>
          <w:lang w:val="fr-FR"/>
        </w:rPr>
        <w:t> :</w:t>
      </w:r>
      <w:r w:rsidRPr="00D80808">
        <w:rPr>
          <w:lang w:val="fr-FR"/>
        </w:rPr>
        <w:t xml:space="preserve"> sed cum non posset eum diútius</w:t>
      </w:r>
      <w:r w:rsidR="001F1BCE">
        <w:rPr>
          <w:rStyle w:val="Appelnotedebasdep"/>
        </w:rPr>
        <w:footnoteReference w:id="186"/>
      </w:r>
      <w:r w:rsidRPr="00D80808">
        <w:rPr>
          <w:lang w:val="fr-FR"/>
        </w:rPr>
        <w:t xml:space="preserve"> occultáre, sumpsit fiscéllam scírpeam, quam linívit bitúmine ac pice</w:t>
      </w:r>
      <w:r w:rsidR="005C7E3F">
        <w:rPr>
          <w:lang w:val="fr-FR"/>
        </w:rPr>
        <w:t xml:space="preserve">. </w:t>
      </w:r>
    </w:p>
    <w:p w:rsidR="00C87EAE" w:rsidRDefault="009D7993" w:rsidP="00E2285C">
      <w:pPr>
        <w:pStyle w:val="s"/>
        <w:rPr>
          <w:lang w:val="fr-FR"/>
        </w:rPr>
      </w:pPr>
      <w:r w:rsidRPr="00D80808">
        <w:rPr>
          <w:lang w:val="fr-FR"/>
        </w:rPr>
        <w:t>Deínde pósuit intus infántulum</w:t>
      </w:r>
      <w:r w:rsidR="00AE6AAE">
        <w:rPr>
          <w:rStyle w:val="Appelnotedebasdep"/>
        </w:rPr>
        <w:footnoteReference w:id="187"/>
      </w:r>
      <w:r w:rsidRPr="00D80808">
        <w:rPr>
          <w:lang w:val="fr-FR"/>
        </w:rPr>
        <w:t>, et expósuit eum inter arúndines ripæ flúminis</w:t>
      </w:r>
      <w:r w:rsidR="005C7E3F">
        <w:rPr>
          <w:lang w:val="fr-FR"/>
        </w:rPr>
        <w:t xml:space="preserve">. </w:t>
      </w:r>
    </w:p>
    <w:p w:rsidR="00C87EAE" w:rsidRPr="00930EE0" w:rsidRDefault="009D7993" w:rsidP="00E2285C">
      <w:pPr>
        <w:pStyle w:val="s"/>
        <w:rPr>
          <w:lang w:val="fr-FR"/>
        </w:rPr>
      </w:pPr>
      <w:r w:rsidRPr="00930EE0">
        <w:rPr>
          <w:lang w:val="fr-FR"/>
        </w:rPr>
        <w:t>Habébat secum unam cómitem sorórem púeri, quam jussit stare procul, ut evéntum rei exploráret</w:t>
      </w:r>
      <w:r w:rsidR="005C7E3F" w:rsidRPr="00930EE0">
        <w:rPr>
          <w:lang w:val="fr-FR"/>
        </w:rPr>
        <w:t xml:space="preserve">. </w:t>
      </w:r>
    </w:p>
    <w:p w:rsidR="000E1190" w:rsidRDefault="00C87EAE" w:rsidP="00430F28">
      <w:pPr>
        <w:pStyle w:val="absconditus"/>
      </w:pPr>
      <w:r>
        <w:t>~</w:t>
      </w:r>
    </w:p>
    <w:p w:rsidR="00A11B0E" w:rsidRPr="00A11B0E" w:rsidRDefault="00A11B0E" w:rsidP="00A11B0E">
      <w:pPr>
        <w:pStyle w:val="vocabulum"/>
      </w:pPr>
      <w:r>
        <w:rPr>
          <w:rStyle w:val="aditus"/>
        </w:rPr>
        <w:t>pĕpĕrī</w:t>
      </w:r>
      <w:r>
        <w:t xml:space="preserve">, </w:t>
      </w:r>
      <w:r w:rsidRPr="00A11B0E">
        <w:rPr>
          <w:rStyle w:val="gt"/>
        </w:rPr>
        <w:t>parf. de</w:t>
      </w:r>
      <w:r>
        <w:t xml:space="preserve"> </w:t>
      </w:r>
      <w:r>
        <w:rPr>
          <w:rStyle w:val="lit"/>
        </w:rPr>
        <w:t>pário</w:t>
      </w:r>
      <w:r>
        <w:t xml:space="preserve">. </w:t>
      </w:r>
    </w:p>
    <w:p w:rsidR="000E1190" w:rsidRDefault="00267353" w:rsidP="00267353">
      <w:pPr>
        <w:pStyle w:val="vocabulum"/>
      </w:pPr>
      <w:r w:rsidRPr="000E1190">
        <w:rPr>
          <w:rStyle w:val="aditus"/>
        </w:rPr>
        <w:t>ēlĕgans</w:t>
      </w:r>
      <w:r w:rsidRPr="00AD5FD5">
        <w:t xml:space="preserve">, </w:t>
      </w:r>
      <w:r w:rsidRPr="000109C6">
        <w:rPr>
          <w:rStyle w:val="flexio"/>
        </w:rPr>
        <w:t>antis</w:t>
      </w:r>
      <w:r w:rsidR="009D14D5">
        <w:t> :</w:t>
      </w:r>
      <w:r w:rsidRPr="00AD5FD5">
        <w:t xml:space="preserve"> joli</w:t>
      </w:r>
      <w:r w:rsidR="00987B40" w:rsidRPr="00AD5FD5">
        <w:t xml:space="preserve">. </w:t>
      </w:r>
    </w:p>
    <w:p w:rsidR="000E1190" w:rsidRDefault="00BD4171" w:rsidP="00BD4171">
      <w:pPr>
        <w:pStyle w:val="vocabulum"/>
      </w:pPr>
      <w:r w:rsidRPr="000E1190">
        <w:rPr>
          <w:rStyle w:val="aditus"/>
        </w:rPr>
        <w:t>occultō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cacher</w:t>
      </w:r>
      <w:r>
        <w:t>, dérober aux regards, faire disparaitre</w:t>
      </w:r>
      <w:r w:rsidRPr="00023B16">
        <w:t xml:space="preserve">. </w:t>
      </w:r>
    </w:p>
    <w:p w:rsidR="000E1190" w:rsidRDefault="00626B18" w:rsidP="00267353">
      <w:pPr>
        <w:pStyle w:val="vocabulum"/>
      </w:pPr>
      <w:r w:rsidRPr="000E1190">
        <w:rPr>
          <w:rStyle w:val="aditus"/>
        </w:rPr>
        <w:t>fiscélla</w:t>
      </w:r>
      <w:r w:rsidR="00267353" w:rsidRPr="00AD5FD5">
        <w:t xml:space="preserve">, </w:t>
      </w:r>
      <w:r w:rsidR="00267353" w:rsidRPr="00497DEC">
        <w:rPr>
          <w:rStyle w:val="flexio"/>
        </w:rPr>
        <w:t>ae</w:t>
      </w:r>
      <w:r w:rsidR="00267353" w:rsidRPr="00AD5FD5">
        <w:t xml:space="preserve">, </w:t>
      </w:r>
      <w:r w:rsidR="00267353" w:rsidRPr="00BF45BC">
        <w:rPr>
          <w:rStyle w:val="gt"/>
        </w:rPr>
        <w:t>f.</w:t>
      </w:r>
      <w:r w:rsidR="009D14D5">
        <w:t> :</w:t>
      </w:r>
      <w:r w:rsidR="00267353" w:rsidRPr="00AD5FD5">
        <w:t xml:space="preserve"> corbeille</w:t>
      </w:r>
      <w:r w:rsidR="00987B40" w:rsidRPr="00AD5FD5">
        <w:t xml:space="preserve">. </w:t>
      </w:r>
    </w:p>
    <w:p w:rsidR="000E1190" w:rsidRDefault="0082514B" w:rsidP="0082514B">
      <w:pPr>
        <w:pStyle w:val="vocabulum"/>
      </w:pPr>
      <w:r w:rsidRPr="000E1190">
        <w:rPr>
          <w:rStyle w:val="aditus"/>
        </w:rPr>
        <w:t>scirpĕus</w:t>
      </w:r>
      <w:r w:rsidRPr="00AD5FD5">
        <w:t xml:space="preserve"> </w:t>
      </w:r>
      <w:r w:rsidR="00CD2B3A">
        <w:t>(</w:t>
      </w:r>
      <w:r w:rsidR="00CD2B3A" w:rsidRPr="00CD2B3A">
        <w:rPr>
          <w:rStyle w:val="aditus"/>
        </w:rPr>
        <w:t>sirp-</w:t>
      </w:r>
      <w:r w:rsidR="00CD2B3A">
        <w:t>)</w:t>
      </w:r>
      <w:r w:rsidRPr="00AD5FD5">
        <w:t xml:space="preserve">, </w:t>
      </w:r>
      <w:r w:rsidRPr="00FC73E1">
        <w:rPr>
          <w:rStyle w:val="flexio"/>
        </w:rPr>
        <w:t xml:space="preserve">a, </w:t>
      </w:r>
      <w:r w:rsidRPr="007F2AC0">
        <w:rPr>
          <w:rStyle w:val="flexio"/>
        </w:rPr>
        <w:t>um</w:t>
      </w:r>
      <w:r w:rsidR="009D14D5">
        <w:t> :</w:t>
      </w:r>
      <w:r w:rsidRPr="00AD5FD5">
        <w:t xml:space="preserve"> de jonc</w:t>
      </w:r>
      <w:r w:rsidR="00987B40" w:rsidRPr="00AD5FD5">
        <w:t xml:space="preserve">. </w:t>
      </w:r>
    </w:p>
    <w:p w:rsidR="000E1190" w:rsidRDefault="0023323A" w:rsidP="0023323A">
      <w:pPr>
        <w:pStyle w:val="vocabulum"/>
      </w:pPr>
      <w:r w:rsidRPr="000E1190">
        <w:rPr>
          <w:rStyle w:val="aditus"/>
        </w:rPr>
        <w:t>pix</w:t>
      </w:r>
      <w:r w:rsidRPr="00AD5FD5">
        <w:t xml:space="preserve">, pĭcis, </w:t>
      </w:r>
      <w:r w:rsidRPr="00BF45BC">
        <w:rPr>
          <w:rStyle w:val="gt"/>
        </w:rPr>
        <w:t>f.</w:t>
      </w:r>
      <w:r w:rsidR="009D14D5">
        <w:t> :</w:t>
      </w:r>
      <w:r w:rsidRPr="00AD5FD5">
        <w:t xml:space="preserve"> poix</w:t>
      </w:r>
      <w:r w:rsidR="00987B40" w:rsidRPr="00AD5FD5">
        <w:t xml:space="preserve">. </w:t>
      </w:r>
    </w:p>
    <w:p w:rsidR="000E1190" w:rsidRDefault="002674E9" w:rsidP="002674E9">
      <w:pPr>
        <w:pStyle w:val="vocabulum"/>
      </w:pPr>
      <w:r w:rsidRPr="000E1190">
        <w:rPr>
          <w:rStyle w:val="aditus"/>
        </w:rPr>
        <w:t>intŭs</w:t>
      </w:r>
      <w:r w:rsidRPr="00AD5FD5">
        <w:t xml:space="preserve">, </w:t>
      </w:r>
      <w:r w:rsidRPr="0002783F">
        <w:rPr>
          <w:rStyle w:val="gt"/>
        </w:rPr>
        <w:t>adv.</w:t>
      </w:r>
      <w:r w:rsidR="009D14D5">
        <w:t> :</w:t>
      </w:r>
      <w:r w:rsidRPr="00AD5FD5">
        <w:t xml:space="preserve"> dedans</w:t>
      </w:r>
      <w:r w:rsidR="00987B40" w:rsidRPr="00AD5FD5">
        <w:t xml:space="preserve">. </w:t>
      </w:r>
    </w:p>
    <w:p w:rsidR="000E1190" w:rsidRDefault="002674E9" w:rsidP="002674E9">
      <w:pPr>
        <w:pStyle w:val="vocabulum"/>
      </w:pPr>
      <w:r w:rsidRPr="000E1190">
        <w:rPr>
          <w:rStyle w:val="aditus"/>
        </w:rPr>
        <w:t>infantŭlus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petit enfant</w:t>
      </w:r>
      <w:r w:rsidR="00987B40" w:rsidRPr="00AD5FD5">
        <w:t xml:space="preserve">. </w:t>
      </w:r>
    </w:p>
    <w:p w:rsidR="000E1190" w:rsidRDefault="00214207" w:rsidP="00214207">
      <w:pPr>
        <w:pStyle w:val="vocabulum"/>
      </w:pPr>
      <w:r w:rsidRPr="000E1190">
        <w:rPr>
          <w:rStyle w:val="aditus"/>
        </w:rPr>
        <w:t>ărundo</w:t>
      </w:r>
      <w:r w:rsidRPr="00AD5FD5">
        <w:t xml:space="preserve"> </w:t>
      </w:r>
      <w:r w:rsidR="00F72F75">
        <w:t>(</w:t>
      </w:r>
      <w:r w:rsidR="00F72F75" w:rsidRPr="009F3D2E">
        <w:rPr>
          <w:rStyle w:val="aditus"/>
        </w:rPr>
        <w:t>hărundo</w:t>
      </w:r>
      <w:r w:rsidR="00F72F75">
        <w:t>)</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roseau</w:t>
      </w:r>
      <w:r w:rsidR="00987B40" w:rsidRPr="00AD5FD5">
        <w:t xml:space="preserve">. </w:t>
      </w:r>
    </w:p>
    <w:p w:rsidR="000E1190" w:rsidRDefault="0082514B" w:rsidP="0082514B">
      <w:pPr>
        <w:pStyle w:val="vocabulum"/>
      </w:pPr>
      <w:r w:rsidRPr="000E1190">
        <w:rPr>
          <w:rStyle w:val="aditus"/>
        </w:rPr>
        <w:t>rīpa</w:t>
      </w:r>
      <w:r w:rsidRPr="00AD5FD5">
        <w:t xml:space="preserve">, </w:t>
      </w:r>
      <w:r w:rsidRPr="00497DEC">
        <w:rPr>
          <w:rStyle w:val="flexio"/>
        </w:rPr>
        <w:t>ae</w:t>
      </w:r>
      <w:r w:rsidRPr="00AD5FD5">
        <w:t xml:space="preserve">, </w:t>
      </w:r>
      <w:r w:rsidRPr="00BF45BC">
        <w:rPr>
          <w:rStyle w:val="gt"/>
        </w:rPr>
        <w:t>f.</w:t>
      </w:r>
      <w:r w:rsidR="009D14D5">
        <w:t> :</w:t>
      </w:r>
      <w:r w:rsidRPr="00AD5FD5">
        <w:t xml:space="preserve"> rive</w:t>
      </w:r>
      <w:r w:rsidR="00987B40" w:rsidRPr="00AD5FD5">
        <w:t xml:space="preserve">. </w:t>
      </w:r>
    </w:p>
    <w:p w:rsidR="000E1190" w:rsidRDefault="008122EE" w:rsidP="008122EE">
      <w:pPr>
        <w:pStyle w:val="vocabulum"/>
      </w:pPr>
      <w:r w:rsidRPr="000E1190">
        <w:rPr>
          <w:rStyle w:val="aditus"/>
        </w:rPr>
        <w:t>cŏmĕs</w:t>
      </w:r>
      <w:r w:rsidRPr="00AD5FD5">
        <w:t xml:space="preserve">, </w:t>
      </w:r>
      <w:r w:rsidRPr="007F2AC0">
        <w:rPr>
          <w:rStyle w:val="flexio"/>
        </w:rPr>
        <w:t>ĭtis</w:t>
      </w:r>
      <w:r w:rsidRPr="00AD5FD5">
        <w:t xml:space="preserve">, </w:t>
      </w:r>
      <w:r w:rsidRPr="00CE0EC3">
        <w:rPr>
          <w:rStyle w:val="gt"/>
        </w:rPr>
        <w:t>m./f.</w:t>
      </w:r>
      <w:r w:rsidR="009D14D5">
        <w:t> :</w:t>
      </w:r>
      <w:r w:rsidRPr="00AD5FD5">
        <w:t xml:space="preserve"> compagnon, compagne</w:t>
      </w:r>
      <w:r w:rsidR="00987B40" w:rsidRPr="00AD5FD5">
        <w:t xml:space="preserve">. </w:t>
      </w:r>
    </w:p>
    <w:p w:rsidR="00B84F7F" w:rsidRDefault="00267353" w:rsidP="00267353">
      <w:pPr>
        <w:pStyle w:val="vocabulum"/>
      </w:pPr>
      <w:r w:rsidRPr="000E1190">
        <w:rPr>
          <w:rStyle w:val="aditus"/>
        </w:rPr>
        <w:t>ēventŭs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fin, issue, événement</w:t>
      </w:r>
      <w:r w:rsidR="00987B40" w:rsidRPr="00AD5FD5">
        <w:t xml:space="preserve">. </w:t>
      </w:r>
    </w:p>
    <w:p w:rsidR="000925EA" w:rsidRDefault="000925EA" w:rsidP="000925EA">
      <w:pPr>
        <w:pStyle w:val="i"/>
      </w:pPr>
      <w:r>
        <w:lastRenderedPageBreak/>
        <w:t>LXXXII. Une femme Israélite mit au monde un fils, et, comme elle le voyait plein de beauté, elle voulut le sauver.</w:t>
      </w:r>
    </w:p>
    <w:p w:rsidR="000925EA" w:rsidRDefault="000925EA" w:rsidP="000925EA">
      <w:pPr>
        <w:pStyle w:val="i"/>
      </w:pPr>
      <w:r>
        <w:t>Elle le cacha pendant trois mois</w:t>
      </w:r>
      <w:r w:rsidR="00BE217D">
        <w:t> ;</w:t>
      </w:r>
      <w:r>
        <w:t xml:space="preserve"> mais, comme elle ne pouvait le tenir caché plus longtemps, elle prit une corbeille de jonc qu’elle enduisit de bitume et de poix.</w:t>
      </w:r>
    </w:p>
    <w:p w:rsidR="000925EA" w:rsidRDefault="000925EA" w:rsidP="000925EA">
      <w:pPr>
        <w:pStyle w:val="i"/>
      </w:pPr>
      <w:r>
        <w:t>Puis elle y plaça l’enfant, et l’exposa au milieu des roseaux, sur le bord du fleuve.</w:t>
      </w:r>
    </w:p>
    <w:p w:rsidR="000925EA" w:rsidRDefault="000925EA" w:rsidP="000925EA">
      <w:pPr>
        <w:pStyle w:val="i"/>
      </w:pPr>
      <w:r>
        <w:t>Elle avait avec elle une compagne, la sœur de l’enfant</w:t>
      </w:r>
      <w:r w:rsidR="00BE217D">
        <w:t> ;</w:t>
      </w:r>
      <w:r>
        <w:t xml:space="preserve"> elle lui ordonna de rester à quelque distance, pour voir ce qui arriverait.</w:t>
      </w:r>
    </w:p>
    <w:p w:rsidR="00B30990" w:rsidRPr="00930EE0" w:rsidRDefault="000F64E9" w:rsidP="006562DB">
      <w:pPr>
        <w:pStyle w:val="absconditus"/>
      </w:pPr>
      <w:r>
        <w:t>$</w:t>
      </w:r>
    </w:p>
    <w:tbl>
      <w:tblPr>
        <w:tblW w:w="5000" w:type="pct"/>
        <w:tblLook w:val="04A0"/>
      </w:tblPr>
      <w:tblGrid>
        <w:gridCol w:w="3130"/>
        <w:gridCol w:w="4326"/>
      </w:tblGrid>
      <w:tr w:rsidR="00CF5BAE" w:rsidRPr="00822DC6" w:rsidTr="008212CF">
        <w:tc>
          <w:tcPr>
            <w:tcW w:w="2099" w:type="pct"/>
          </w:tcPr>
          <w:p w:rsidR="00CF5BAE" w:rsidRPr="00D63136" w:rsidRDefault="00CF5BAE" w:rsidP="00B7663C">
            <w:pPr>
              <w:pStyle w:val="sv"/>
            </w:pPr>
            <w:r w:rsidRPr="00D63136">
              <w:t>LXXXII. Múlier Hebrǽa</w:t>
            </w:r>
          </w:p>
        </w:tc>
        <w:tc>
          <w:tcPr>
            <w:tcW w:w="2901" w:type="pct"/>
          </w:tcPr>
          <w:p w:rsidR="00CF5BAE" w:rsidRPr="00822DC6" w:rsidRDefault="00CF5BAE" w:rsidP="00B7663C">
            <w:pPr>
              <w:pStyle w:val="iv"/>
            </w:pPr>
            <w:r w:rsidRPr="00822DC6">
              <w:t>LXXXII. Une femme juive</w:t>
            </w:r>
          </w:p>
        </w:tc>
      </w:tr>
      <w:tr w:rsidR="00CF5BAE" w:rsidRPr="00822DC6" w:rsidTr="008212CF">
        <w:tc>
          <w:tcPr>
            <w:tcW w:w="2099" w:type="pct"/>
          </w:tcPr>
          <w:p w:rsidR="00CF5BAE" w:rsidRPr="00D63136" w:rsidRDefault="00CF5BAE" w:rsidP="00B7663C">
            <w:pPr>
              <w:pStyle w:val="sv"/>
            </w:pPr>
            <w:r w:rsidRPr="00D63136">
              <w:t>péperit fílium,</w:t>
            </w:r>
          </w:p>
        </w:tc>
        <w:tc>
          <w:tcPr>
            <w:tcW w:w="2901" w:type="pct"/>
          </w:tcPr>
          <w:p w:rsidR="00CF5BAE" w:rsidRPr="00822DC6" w:rsidRDefault="00CF5BAE" w:rsidP="00B7663C">
            <w:pPr>
              <w:pStyle w:val="iv"/>
            </w:pPr>
            <w:r w:rsidRPr="00822DC6">
              <w:t>mit-au-monde un fils,</w:t>
            </w:r>
          </w:p>
        </w:tc>
      </w:tr>
      <w:tr w:rsidR="00CF5BAE" w:rsidRPr="00822DC6" w:rsidTr="008212CF">
        <w:tc>
          <w:tcPr>
            <w:tcW w:w="2099" w:type="pct"/>
          </w:tcPr>
          <w:p w:rsidR="00CF5BAE" w:rsidRPr="00D63136" w:rsidRDefault="00CF5BAE" w:rsidP="00B7663C">
            <w:pPr>
              <w:pStyle w:val="sv"/>
            </w:pPr>
            <w:r w:rsidRPr="00D63136">
              <w:t xml:space="preserve">quem, </w:t>
            </w:r>
          </w:p>
        </w:tc>
        <w:tc>
          <w:tcPr>
            <w:tcW w:w="2901" w:type="pct"/>
          </w:tcPr>
          <w:p w:rsidR="00CF5BAE" w:rsidRPr="00822DC6" w:rsidRDefault="00CF5BAE" w:rsidP="00B7663C">
            <w:pPr>
              <w:pStyle w:val="iv"/>
            </w:pPr>
            <w:r w:rsidRPr="00822DC6">
              <w:t>lequel,</w:t>
            </w:r>
          </w:p>
        </w:tc>
      </w:tr>
      <w:tr w:rsidR="00CF5BAE" w:rsidRPr="00822DC6" w:rsidTr="008212CF">
        <w:tc>
          <w:tcPr>
            <w:tcW w:w="2099" w:type="pct"/>
          </w:tcPr>
          <w:p w:rsidR="00CF5BAE" w:rsidRPr="00D63136" w:rsidRDefault="00CF5BAE" w:rsidP="00B7663C">
            <w:pPr>
              <w:pStyle w:val="sv"/>
            </w:pPr>
            <w:r w:rsidRPr="00D63136">
              <w:t>cum vidéret elegántem,</w:t>
            </w:r>
          </w:p>
        </w:tc>
        <w:tc>
          <w:tcPr>
            <w:tcW w:w="2901" w:type="pct"/>
          </w:tcPr>
          <w:p w:rsidR="00CF5BAE" w:rsidRPr="00822DC6" w:rsidRDefault="00CF5BAE" w:rsidP="00B7663C">
            <w:pPr>
              <w:pStyle w:val="iv"/>
            </w:pPr>
            <w:r w:rsidRPr="00822DC6">
              <w:t xml:space="preserve">comme elle </w:t>
            </w:r>
            <w:r w:rsidRPr="00822DC6">
              <w:rPr>
                <w:rStyle w:val="italicus"/>
              </w:rPr>
              <w:t>le</w:t>
            </w:r>
            <w:r w:rsidRPr="00822DC6">
              <w:t xml:space="preserve"> voyait beau,</w:t>
            </w:r>
          </w:p>
        </w:tc>
      </w:tr>
      <w:tr w:rsidR="00CF5BAE" w:rsidRPr="00822DC6" w:rsidTr="008212CF">
        <w:tc>
          <w:tcPr>
            <w:tcW w:w="2099" w:type="pct"/>
          </w:tcPr>
          <w:p w:rsidR="00CF5BAE" w:rsidRPr="00D63136" w:rsidRDefault="00CF5BAE" w:rsidP="00B7663C">
            <w:pPr>
              <w:pStyle w:val="sv"/>
            </w:pPr>
            <w:r w:rsidRPr="00D63136">
              <w:t>vóluit serváre.</w:t>
            </w:r>
          </w:p>
        </w:tc>
        <w:tc>
          <w:tcPr>
            <w:tcW w:w="2901" w:type="pct"/>
          </w:tcPr>
          <w:p w:rsidR="00CF5BAE" w:rsidRPr="00822DC6" w:rsidRDefault="00CF5BAE" w:rsidP="00B7663C">
            <w:pPr>
              <w:pStyle w:val="iv"/>
            </w:pPr>
            <w:r w:rsidRPr="00822DC6">
              <w:t>elle voulut conserver.</w:t>
            </w:r>
          </w:p>
        </w:tc>
      </w:tr>
      <w:tr w:rsidR="00CF5BAE" w:rsidRPr="00822DC6" w:rsidTr="008212CF">
        <w:tc>
          <w:tcPr>
            <w:tcW w:w="2099" w:type="pct"/>
          </w:tcPr>
          <w:p w:rsidR="00CF5BAE" w:rsidRPr="00D63136" w:rsidRDefault="00CF5BAE" w:rsidP="00B7663C">
            <w:pPr>
              <w:pStyle w:val="sv"/>
            </w:pPr>
            <w:r w:rsidRPr="00D63136">
              <w:t>Quare abscóndit eum</w:t>
            </w:r>
          </w:p>
        </w:tc>
        <w:tc>
          <w:tcPr>
            <w:tcW w:w="2901" w:type="pct"/>
          </w:tcPr>
          <w:p w:rsidR="00CF5BAE" w:rsidRPr="00822DC6" w:rsidRDefault="00CF5BAE" w:rsidP="00B7663C">
            <w:pPr>
              <w:pStyle w:val="iv"/>
            </w:pPr>
            <w:r w:rsidRPr="00822DC6">
              <w:t>C’est-pourquoi elle cacha lui</w:t>
            </w:r>
          </w:p>
        </w:tc>
      </w:tr>
      <w:tr w:rsidR="00CF5BAE" w:rsidRPr="00822DC6" w:rsidTr="008212CF">
        <w:tc>
          <w:tcPr>
            <w:tcW w:w="2099" w:type="pct"/>
          </w:tcPr>
          <w:p w:rsidR="00CF5BAE" w:rsidRPr="00D63136" w:rsidRDefault="00CF5BAE" w:rsidP="00B7663C">
            <w:pPr>
              <w:pStyle w:val="sv"/>
            </w:pPr>
            <w:r w:rsidRPr="00D63136">
              <w:t>tribus ménsibus</w:t>
            </w:r>
            <w:r w:rsidR="00BE217D">
              <w:t> ;</w:t>
            </w:r>
          </w:p>
        </w:tc>
        <w:tc>
          <w:tcPr>
            <w:tcW w:w="2901" w:type="pct"/>
          </w:tcPr>
          <w:p w:rsidR="00CF5BAE" w:rsidRPr="00822DC6" w:rsidRDefault="00CF5BAE" w:rsidP="00B7663C">
            <w:pPr>
              <w:pStyle w:val="iv"/>
            </w:pPr>
            <w:r w:rsidRPr="00822DC6">
              <w:t>trois mois</w:t>
            </w:r>
            <w:r w:rsidR="00BE217D">
              <w:t> ;</w:t>
            </w:r>
          </w:p>
        </w:tc>
      </w:tr>
      <w:tr w:rsidR="00CF5BAE" w:rsidRPr="00822DC6" w:rsidTr="008212CF">
        <w:tc>
          <w:tcPr>
            <w:tcW w:w="2099" w:type="pct"/>
          </w:tcPr>
          <w:p w:rsidR="00CF5BAE" w:rsidRPr="00D63136" w:rsidRDefault="00CF5BAE" w:rsidP="00B7663C">
            <w:pPr>
              <w:pStyle w:val="sv"/>
            </w:pPr>
            <w:r w:rsidRPr="00D63136">
              <w:t>sed, cum non posset</w:t>
            </w:r>
          </w:p>
        </w:tc>
        <w:tc>
          <w:tcPr>
            <w:tcW w:w="2901" w:type="pct"/>
          </w:tcPr>
          <w:p w:rsidR="00CF5BAE" w:rsidRPr="00822DC6" w:rsidRDefault="00CF5BAE" w:rsidP="00B7663C">
            <w:pPr>
              <w:pStyle w:val="iv"/>
            </w:pPr>
            <w:r w:rsidRPr="00822DC6">
              <w:t>mais, comme elle ne pouvait pas</w:t>
            </w:r>
          </w:p>
        </w:tc>
      </w:tr>
      <w:tr w:rsidR="00CF5BAE" w:rsidRPr="00822DC6" w:rsidTr="008212CF">
        <w:tc>
          <w:tcPr>
            <w:tcW w:w="2099" w:type="pct"/>
          </w:tcPr>
          <w:p w:rsidR="00CF5BAE" w:rsidRPr="00D63136" w:rsidRDefault="00CF5BAE" w:rsidP="00B7663C">
            <w:pPr>
              <w:pStyle w:val="sv"/>
            </w:pPr>
            <w:r w:rsidRPr="00D63136">
              <w:t>occultáre eum diútius,</w:t>
            </w:r>
          </w:p>
        </w:tc>
        <w:tc>
          <w:tcPr>
            <w:tcW w:w="2901" w:type="pct"/>
          </w:tcPr>
          <w:p w:rsidR="00CF5BAE" w:rsidRPr="00822DC6" w:rsidRDefault="00CF5BAE" w:rsidP="00B7663C">
            <w:pPr>
              <w:pStyle w:val="iv"/>
            </w:pPr>
            <w:r w:rsidRPr="00822DC6">
              <w:t>cacher lui plus longtemps,</w:t>
            </w:r>
          </w:p>
        </w:tc>
      </w:tr>
      <w:tr w:rsidR="00CF5BAE" w:rsidRPr="00822DC6" w:rsidTr="008212CF">
        <w:tc>
          <w:tcPr>
            <w:tcW w:w="2099" w:type="pct"/>
          </w:tcPr>
          <w:p w:rsidR="00CF5BAE" w:rsidRPr="00D63136" w:rsidRDefault="00CF5BAE" w:rsidP="00B7663C">
            <w:pPr>
              <w:pStyle w:val="sv"/>
            </w:pPr>
            <w:r w:rsidRPr="00D63136">
              <w:t>sumpsit fiscéllam scírpeam,</w:t>
            </w:r>
          </w:p>
        </w:tc>
        <w:tc>
          <w:tcPr>
            <w:tcW w:w="2901" w:type="pct"/>
          </w:tcPr>
          <w:p w:rsidR="00CF5BAE" w:rsidRPr="00822DC6" w:rsidRDefault="00CF5BAE" w:rsidP="00B7663C">
            <w:pPr>
              <w:pStyle w:val="iv"/>
            </w:pPr>
            <w:r w:rsidRPr="00822DC6">
              <w:t>elle prit une corbeille de-jonc,</w:t>
            </w:r>
          </w:p>
        </w:tc>
      </w:tr>
      <w:tr w:rsidR="00CF5BAE" w:rsidRPr="00822DC6" w:rsidTr="008212CF">
        <w:tc>
          <w:tcPr>
            <w:tcW w:w="2099" w:type="pct"/>
          </w:tcPr>
          <w:p w:rsidR="00CF5BAE" w:rsidRPr="00D63136" w:rsidRDefault="00CF5BAE" w:rsidP="00B7663C">
            <w:pPr>
              <w:pStyle w:val="sv"/>
            </w:pPr>
            <w:r w:rsidRPr="00D63136">
              <w:t>quam linívit</w:t>
            </w:r>
          </w:p>
        </w:tc>
        <w:tc>
          <w:tcPr>
            <w:tcW w:w="2901" w:type="pct"/>
          </w:tcPr>
          <w:p w:rsidR="00CF5BAE" w:rsidRPr="00822DC6" w:rsidRDefault="00CF5BAE" w:rsidP="00B7663C">
            <w:pPr>
              <w:pStyle w:val="iv"/>
            </w:pPr>
            <w:r w:rsidRPr="00822DC6">
              <w:t>qu’elle enduisit</w:t>
            </w:r>
          </w:p>
        </w:tc>
      </w:tr>
      <w:tr w:rsidR="00CF5BAE" w:rsidRPr="00822DC6" w:rsidTr="008212CF">
        <w:tc>
          <w:tcPr>
            <w:tcW w:w="2099" w:type="pct"/>
          </w:tcPr>
          <w:p w:rsidR="00CF5BAE" w:rsidRPr="00D63136" w:rsidRDefault="00CF5BAE" w:rsidP="00B7663C">
            <w:pPr>
              <w:pStyle w:val="sv"/>
            </w:pPr>
            <w:r w:rsidRPr="00D63136">
              <w:t>bitúmine ac pice.</w:t>
            </w:r>
          </w:p>
        </w:tc>
        <w:tc>
          <w:tcPr>
            <w:tcW w:w="2901" w:type="pct"/>
          </w:tcPr>
          <w:p w:rsidR="00CF5BAE" w:rsidRPr="00822DC6" w:rsidRDefault="00CF5BAE" w:rsidP="00B7663C">
            <w:pPr>
              <w:pStyle w:val="iv"/>
            </w:pPr>
            <w:r w:rsidRPr="00822DC6">
              <w:t>de bitume et de poix.</w:t>
            </w:r>
          </w:p>
        </w:tc>
      </w:tr>
      <w:tr w:rsidR="00CF5BAE" w:rsidRPr="00822DC6" w:rsidTr="008212CF">
        <w:tc>
          <w:tcPr>
            <w:tcW w:w="2099" w:type="pct"/>
          </w:tcPr>
          <w:p w:rsidR="00CF5BAE" w:rsidRPr="00D63136" w:rsidRDefault="00CF5BAE" w:rsidP="00B7663C">
            <w:pPr>
              <w:pStyle w:val="sv"/>
            </w:pPr>
            <w:r w:rsidRPr="00D63136">
              <w:t>Deínde</w:t>
            </w:r>
          </w:p>
        </w:tc>
        <w:tc>
          <w:tcPr>
            <w:tcW w:w="2901" w:type="pct"/>
          </w:tcPr>
          <w:p w:rsidR="00CF5BAE" w:rsidRPr="00822DC6" w:rsidRDefault="00CF5BAE" w:rsidP="00B7663C">
            <w:pPr>
              <w:pStyle w:val="iv"/>
            </w:pPr>
            <w:r w:rsidRPr="00822DC6">
              <w:t>Ensuite</w:t>
            </w:r>
          </w:p>
        </w:tc>
      </w:tr>
      <w:tr w:rsidR="00CF5BAE" w:rsidRPr="00822DC6" w:rsidTr="008212CF">
        <w:tc>
          <w:tcPr>
            <w:tcW w:w="2099" w:type="pct"/>
          </w:tcPr>
          <w:p w:rsidR="00CF5BAE" w:rsidRPr="00D63136" w:rsidRDefault="00CF5BAE" w:rsidP="00B7663C">
            <w:pPr>
              <w:pStyle w:val="sv"/>
            </w:pPr>
            <w:r w:rsidRPr="00D63136">
              <w:t>pósuit intus infántulum,</w:t>
            </w:r>
          </w:p>
        </w:tc>
        <w:tc>
          <w:tcPr>
            <w:tcW w:w="2901" w:type="pct"/>
          </w:tcPr>
          <w:p w:rsidR="00CF5BAE" w:rsidRPr="00822DC6" w:rsidRDefault="00CF5BAE" w:rsidP="00B7663C">
            <w:pPr>
              <w:pStyle w:val="iv"/>
            </w:pPr>
            <w:r w:rsidRPr="00822DC6">
              <w:t>elle mit dedans le petit-enfant,</w:t>
            </w:r>
          </w:p>
        </w:tc>
      </w:tr>
      <w:tr w:rsidR="00CF5BAE" w:rsidRPr="00822DC6" w:rsidTr="008212CF">
        <w:tc>
          <w:tcPr>
            <w:tcW w:w="2099" w:type="pct"/>
          </w:tcPr>
          <w:p w:rsidR="00CF5BAE" w:rsidRPr="00D63136" w:rsidRDefault="00CF5BAE" w:rsidP="00B7663C">
            <w:pPr>
              <w:pStyle w:val="sv"/>
            </w:pPr>
            <w:r w:rsidRPr="00D63136">
              <w:t>et expósuit eum</w:t>
            </w:r>
          </w:p>
        </w:tc>
        <w:tc>
          <w:tcPr>
            <w:tcW w:w="2901" w:type="pct"/>
          </w:tcPr>
          <w:p w:rsidR="00CF5BAE" w:rsidRPr="00822DC6" w:rsidRDefault="00CF5BAE" w:rsidP="00B7663C">
            <w:pPr>
              <w:pStyle w:val="iv"/>
            </w:pPr>
            <w:r w:rsidRPr="00822DC6">
              <w:t>et exposa lui</w:t>
            </w:r>
          </w:p>
        </w:tc>
      </w:tr>
      <w:tr w:rsidR="00CF5BAE" w:rsidRPr="00822DC6" w:rsidTr="008212CF">
        <w:tc>
          <w:tcPr>
            <w:tcW w:w="2099" w:type="pct"/>
          </w:tcPr>
          <w:p w:rsidR="00CF5BAE" w:rsidRPr="00D63136" w:rsidRDefault="00CF5BAE" w:rsidP="00B7663C">
            <w:pPr>
              <w:pStyle w:val="sv"/>
            </w:pPr>
            <w:r w:rsidRPr="00D63136">
              <w:t>inter arúndines</w:t>
            </w:r>
          </w:p>
        </w:tc>
        <w:tc>
          <w:tcPr>
            <w:tcW w:w="2901" w:type="pct"/>
          </w:tcPr>
          <w:p w:rsidR="00CF5BAE" w:rsidRPr="00822DC6" w:rsidRDefault="00CF5BAE" w:rsidP="00B7663C">
            <w:pPr>
              <w:pStyle w:val="iv"/>
            </w:pPr>
            <w:r w:rsidRPr="00822DC6">
              <w:t>parmi les roseaux</w:t>
            </w:r>
          </w:p>
        </w:tc>
      </w:tr>
      <w:tr w:rsidR="00CF5BAE" w:rsidRPr="00822DC6" w:rsidTr="008212CF">
        <w:tc>
          <w:tcPr>
            <w:tcW w:w="2099" w:type="pct"/>
          </w:tcPr>
          <w:p w:rsidR="00CF5BAE" w:rsidRPr="00D63136" w:rsidRDefault="00CF5BAE" w:rsidP="00B7663C">
            <w:pPr>
              <w:pStyle w:val="sv"/>
            </w:pPr>
            <w:r w:rsidRPr="00D63136">
              <w:t>ripæ flúminis.</w:t>
            </w:r>
          </w:p>
        </w:tc>
        <w:tc>
          <w:tcPr>
            <w:tcW w:w="2901" w:type="pct"/>
          </w:tcPr>
          <w:p w:rsidR="00CF5BAE" w:rsidRPr="00822DC6" w:rsidRDefault="00CF5BAE" w:rsidP="00B7663C">
            <w:pPr>
              <w:pStyle w:val="iv"/>
            </w:pPr>
            <w:r w:rsidRPr="00822DC6">
              <w:t>de la rive du fleuve.</w:t>
            </w:r>
          </w:p>
        </w:tc>
      </w:tr>
      <w:tr w:rsidR="00CF5BAE" w:rsidRPr="00822DC6" w:rsidTr="008212CF">
        <w:tc>
          <w:tcPr>
            <w:tcW w:w="2099" w:type="pct"/>
          </w:tcPr>
          <w:p w:rsidR="00CF5BAE" w:rsidRPr="00D63136" w:rsidRDefault="00CF5BAE" w:rsidP="00B7663C">
            <w:pPr>
              <w:pStyle w:val="sv"/>
            </w:pPr>
            <w:r w:rsidRPr="00D63136">
              <w:t>Habébat secum</w:t>
            </w:r>
          </w:p>
        </w:tc>
        <w:tc>
          <w:tcPr>
            <w:tcW w:w="2901" w:type="pct"/>
          </w:tcPr>
          <w:p w:rsidR="00CF5BAE" w:rsidRPr="00822DC6" w:rsidRDefault="00CF5BAE" w:rsidP="00B7663C">
            <w:pPr>
              <w:pStyle w:val="iv"/>
            </w:pPr>
            <w:r w:rsidRPr="00822DC6">
              <w:t>Elle avait avec-elle</w:t>
            </w:r>
          </w:p>
        </w:tc>
      </w:tr>
      <w:tr w:rsidR="00CF5BAE" w:rsidRPr="00822DC6" w:rsidTr="008212CF">
        <w:tc>
          <w:tcPr>
            <w:tcW w:w="2099" w:type="pct"/>
          </w:tcPr>
          <w:p w:rsidR="00CF5BAE" w:rsidRPr="00D63136" w:rsidRDefault="00CF5BAE" w:rsidP="00B7663C">
            <w:pPr>
              <w:pStyle w:val="sv"/>
            </w:pPr>
            <w:r w:rsidRPr="00D63136">
              <w:t>unam cómitem,</w:t>
            </w:r>
          </w:p>
        </w:tc>
        <w:tc>
          <w:tcPr>
            <w:tcW w:w="2901" w:type="pct"/>
          </w:tcPr>
          <w:p w:rsidR="00CF5BAE" w:rsidRPr="00822DC6" w:rsidRDefault="00CF5BAE" w:rsidP="00B7663C">
            <w:pPr>
              <w:pStyle w:val="iv"/>
            </w:pPr>
            <w:r w:rsidRPr="00822DC6">
              <w:t>une compagne,</w:t>
            </w:r>
          </w:p>
        </w:tc>
      </w:tr>
      <w:tr w:rsidR="00CF5BAE" w:rsidRPr="00822DC6" w:rsidTr="008212CF">
        <w:tc>
          <w:tcPr>
            <w:tcW w:w="2099" w:type="pct"/>
          </w:tcPr>
          <w:p w:rsidR="00CF5BAE" w:rsidRPr="00D63136" w:rsidRDefault="00CF5BAE" w:rsidP="00B7663C">
            <w:pPr>
              <w:pStyle w:val="sv"/>
            </w:pPr>
            <w:r w:rsidRPr="00D63136">
              <w:t>sorórem púeri,</w:t>
            </w:r>
          </w:p>
        </w:tc>
        <w:tc>
          <w:tcPr>
            <w:tcW w:w="2901" w:type="pct"/>
          </w:tcPr>
          <w:p w:rsidR="00CF5BAE" w:rsidRPr="00822DC6" w:rsidRDefault="00CF5BAE" w:rsidP="00B7663C">
            <w:pPr>
              <w:pStyle w:val="iv"/>
            </w:pPr>
            <w:r w:rsidRPr="00822DC6">
              <w:t xml:space="preserve">la sœur de l’enfant, </w:t>
            </w:r>
          </w:p>
        </w:tc>
      </w:tr>
      <w:tr w:rsidR="00CF5BAE" w:rsidRPr="00822DC6" w:rsidTr="008212CF">
        <w:tc>
          <w:tcPr>
            <w:tcW w:w="2099" w:type="pct"/>
          </w:tcPr>
          <w:p w:rsidR="00CF5BAE" w:rsidRPr="00D63136" w:rsidRDefault="00CF5BAE" w:rsidP="00B7663C">
            <w:pPr>
              <w:pStyle w:val="sv"/>
            </w:pPr>
            <w:r w:rsidRPr="00D63136">
              <w:t>quam jussit stare procul.</w:t>
            </w:r>
          </w:p>
        </w:tc>
        <w:tc>
          <w:tcPr>
            <w:tcW w:w="2901" w:type="pct"/>
          </w:tcPr>
          <w:p w:rsidR="00CF5BAE" w:rsidRPr="00822DC6" w:rsidRDefault="00CF5BAE" w:rsidP="00B7663C">
            <w:pPr>
              <w:pStyle w:val="iv"/>
            </w:pPr>
            <w:r w:rsidRPr="00822DC6">
              <w:t>laquelle elle ordonna se tenir à distance,</w:t>
            </w:r>
          </w:p>
        </w:tc>
      </w:tr>
      <w:tr w:rsidR="00CF5BAE" w:rsidRPr="00822DC6" w:rsidTr="008212CF">
        <w:tc>
          <w:tcPr>
            <w:tcW w:w="2099" w:type="pct"/>
          </w:tcPr>
          <w:p w:rsidR="00CF5BAE" w:rsidRPr="00D63136" w:rsidRDefault="00CF5BAE" w:rsidP="00B7663C">
            <w:pPr>
              <w:pStyle w:val="sv"/>
            </w:pPr>
            <w:r w:rsidRPr="00D63136">
              <w:t>ut exploráret evéntum rei.</w:t>
            </w:r>
          </w:p>
        </w:tc>
        <w:tc>
          <w:tcPr>
            <w:tcW w:w="2901" w:type="pct"/>
          </w:tcPr>
          <w:p w:rsidR="00CF5BAE" w:rsidRPr="00822DC6" w:rsidRDefault="00CF5BAE" w:rsidP="00B7663C">
            <w:pPr>
              <w:pStyle w:val="iv"/>
            </w:pPr>
            <w:r w:rsidRPr="00822DC6">
              <w:t>afin qu’elle découvrit l’issue de l’affaire.</w:t>
            </w:r>
          </w:p>
        </w:tc>
      </w:tr>
    </w:tbl>
    <w:p w:rsidR="00C87EAE" w:rsidRDefault="00B30990" w:rsidP="00301F97">
      <w:pPr>
        <w:pStyle w:val="absconditus"/>
      </w:pPr>
      <w:r w:rsidRPr="00930EE0">
        <w:t>²</w:t>
      </w:r>
    </w:p>
    <w:p w:rsidR="009D7993" w:rsidRPr="00E5545A" w:rsidRDefault="009D7993" w:rsidP="00EC0168">
      <w:pPr>
        <w:pStyle w:val="Titre3"/>
      </w:pPr>
      <w:bookmarkStart w:id="282" w:name="_Toc466191368"/>
      <w:bookmarkStart w:id="283" w:name="_Toc466191624"/>
      <w:bookmarkStart w:id="284" w:name="_Toc524065558"/>
      <w:r w:rsidRPr="00E5545A">
        <w:t>83 — L’enfant est sauvé par la fille du Pharaon</w:t>
      </w:r>
      <w:bookmarkEnd w:id="282"/>
      <w:bookmarkEnd w:id="283"/>
      <w:bookmarkEnd w:id="284"/>
    </w:p>
    <w:p w:rsidR="00C87EAE" w:rsidRDefault="009D7993" w:rsidP="00E2285C">
      <w:pPr>
        <w:pStyle w:val="s"/>
      </w:pPr>
      <w:r w:rsidRPr="009D7993">
        <w:t>Mox fília Pharaónis venit ad flumen</w:t>
      </w:r>
      <w:r w:rsidR="00BE217D">
        <w:t> ;</w:t>
      </w:r>
      <w:r w:rsidRPr="009D7993">
        <w:t xml:space="preserve"> ut ablúeret corpus</w:t>
      </w:r>
      <w:r w:rsidR="005C7E3F">
        <w:t xml:space="preserve">. </w:t>
      </w:r>
    </w:p>
    <w:p w:rsidR="00C87EAE" w:rsidRDefault="009D7993" w:rsidP="00E2285C">
      <w:pPr>
        <w:pStyle w:val="s"/>
      </w:pPr>
      <w:r w:rsidRPr="009D7993">
        <w:lastRenderedPageBreak/>
        <w:t>Prospéxit fiscéllam in arundínibus hæréntem, misítque illuc unam e famulábus</w:t>
      </w:r>
      <w:r w:rsidR="00AE6AAE">
        <w:rPr>
          <w:rStyle w:val="Appelnotedebasdep"/>
        </w:rPr>
        <w:footnoteReference w:id="188"/>
      </w:r>
      <w:r w:rsidRPr="009D7993">
        <w:t xml:space="preserve"> suis</w:t>
      </w:r>
      <w:r w:rsidR="005C7E3F">
        <w:t xml:space="preserve">. </w:t>
      </w:r>
    </w:p>
    <w:p w:rsidR="00C87EAE" w:rsidRPr="00496498" w:rsidRDefault="009D7993" w:rsidP="00E2285C">
      <w:pPr>
        <w:pStyle w:val="s"/>
        <w:rPr>
          <w:lang w:val="fr-FR"/>
        </w:rPr>
      </w:pPr>
      <w:r w:rsidRPr="00496498">
        <w:rPr>
          <w:lang w:val="fr-FR"/>
        </w:rPr>
        <w:t>Apérta fiscélla cernens párvulum vagiéntem, misérta est illíus</w:t>
      </w:r>
      <w:r w:rsidR="005774A7" w:rsidRPr="00496498">
        <w:rPr>
          <w:lang w:val="fr-FR"/>
        </w:rPr>
        <w:t> :</w:t>
      </w:r>
      <w:r w:rsidRPr="00496498">
        <w:rPr>
          <w:lang w:val="fr-FR"/>
        </w:rPr>
        <w:t xml:space="preserve"> </w:t>
      </w:r>
      <w:r w:rsidR="006651A0" w:rsidRPr="00496498">
        <w:rPr>
          <w:lang w:val="fr-FR"/>
        </w:rPr>
        <w:t>“</w:t>
      </w:r>
      <w:r w:rsidRPr="00496498">
        <w:rPr>
          <w:lang w:val="fr-FR"/>
        </w:rPr>
        <w:t>Iste est,</w:t>
      </w:r>
      <w:r w:rsidR="006C13BA" w:rsidRPr="00496498">
        <w:rPr>
          <w:lang w:val="fr-FR"/>
        </w:rPr>
        <w:t xml:space="preserve"> inquit, </w:t>
      </w:r>
      <w:r w:rsidRPr="00496498">
        <w:rPr>
          <w:lang w:val="fr-FR"/>
        </w:rPr>
        <w:t>unus ex infántibus Hebræórum.</w:t>
      </w:r>
      <w:r w:rsidR="006651A0" w:rsidRPr="00496498">
        <w:rPr>
          <w:lang w:val="fr-FR"/>
        </w:rPr>
        <w:t>”</w:t>
      </w:r>
      <w:r w:rsidRPr="00496498">
        <w:rPr>
          <w:lang w:val="fr-FR"/>
        </w:rPr>
        <w:t xml:space="preserve"> Tunc soror púeri accédens</w:t>
      </w:r>
      <w:r w:rsidR="005774A7" w:rsidRPr="00496498">
        <w:rPr>
          <w:lang w:val="fr-FR"/>
        </w:rPr>
        <w:t> :</w:t>
      </w:r>
      <w:r w:rsidRPr="00496498">
        <w:rPr>
          <w:lang w:val="fr-FR"/>
        </w:rPr>
        <w:t xml:space="preserve"> </w:t>
      </w:r>
      <w:r w:rsidR="006651A0" w:rsidRPr="00496498">
        <w:rPr>
          <w:lang w:val="fr-FR"/>
        </w:rPr>
        <w:t>“</w:t>
      </w:r>
      <w:r w:rsidRPr="00496498">
        <w:rPr>
          <w:lang w:val="fr-FR"/>
        </w:rPr>
        <w:t>Visne, ait, ut arcéssam mulíerem Hebrǽam, quæ nútriat párvulum</w:t>
      </w:r>
      <w:r w:rsidR="009633A1" w:rsidRPr="00496498">
        <w:rPr>
          <w:lang w:val="fr-FR"/>
        </w:rPr>
        <w:t> ?</w:t>
      </w:r>
      <w:r w:rsidR="006651A0" w:rsidRPr="00496498">
        <w:rPr>
          <w:lang w:val="fr-FR"/>
        </w:rPr>
        <w:t>”</w:t>
      </w:r>
      <w:r w:rsidRPr="00496498">
        <w:rPr>
          <w:lang w:val="fr-FR"/>
        </w:rPr>
        <w:t xml:space="preserve"> Et vocávit matrem</w:t>
      </w:r>
      <w:r w:rsidR="005C7E3F" w:rsidRPr="00496498">
        <w:rPr>
          <w:lang w:val="fr-FR"/>
        </w:rPr>
        <w:t xml:space="preserve">. </w:t>
      </w:r>
    </w:p>
    <w:p w:rsidR="00C87EAE" w:rsidRPr="00496498" w:rsidRDefault="009D7993" w:rsidP="00E2285C">
      <w:pPr>
        <w:pStyle w:val="s"/>
        <w:rPr>
          <w:lang w:val="fr-FR"/>
        </w:rPr>
      </w:pPr>
      <w:r w:rsidRPr="00496498">
        <w:rPr>
          <w:lang w:val="fr-FR"/>
        </w:rPr>
        <w:t>Cui fília Pharaónis púerum aléndum dedit, promíssa mercéde</w:t>
      </w:r>
      <w:r w:rsidR="005C7E3F" w:rsidRPr="00496498">
        <w:rPr>
          <w:lang w:val="fr-FR"/>
        </w:rPr>
        <w:t xml:space="preserve">. </w:t>
      </w:r>
    </w:p>
    <w:p w:rsidR="00C87EAE" w:rsidRPr="00496498" w:rsidRDefault="009D7993" w:rsidP="00E2285C">
      <w:pPr>
        <w:pStyle w:val="s"/>
        <w:rPr>
          <w:lang w:val="fr-FR"/>
        </w:rPr>
      </w:pPr>
      <w:r w:rsidRPr="00496498">
        <w:rPr>
          <w:lang w:val="fr-FR"/>
        </w:rPr>
        <w:t xml:space="preserve">Itaque mater nutrívit púerum, et adúltum réddidit fíliæ Pharaónis, quæ illum adoptávit et nominávit </w:t>
      </w:r>
      <w:r w:rsidR="00202F2A" w:rsidRPr="00496498">
        <w:rPr>
          <w:lang w:val="fr-FR"/>
        </w:rPr>
        <w:t>Móysen</w:t>
      </w:r>
      <w:r w:rsidRPr="00496498">
        <w:rPr>
          <w:lang w:val="fr-FR"/>
        </w:rPr>
        <w:t>, id est, servátum ab aquis</w:t>
      </w:r>
      <w:r w:rsidR="005C7E3F" w:rsidRPr="00496498">
        <w:rPr>
          <w:lang w:val="fr-FR"/>
        </w:rPr>
        <w:t xml:space="preserve">. </w:t>
      </w:r>
    </w:p>
    <w:p w:rsidR="000E1190" w:rsidRPr="00496498" w:rsidRDefault="00C87EAE" w:rsidP="00430F28">
      <w:pPr>
        <w:pStyle w:val="absconditus"/>
      </w:pPr>
      <w:r w:rsidRPr="00496498">
        <w:t>~</w:t>
      </w:r>
    </w:p>
    <w:p w:rsidR="000E1190" w:rsidRPr="00496498" w:rsidRDefault="00D55C27" w:rsidP="00D55C27">
      <w:pPr>
        <w:pStyle w:val="vocabulum"/>
      </w:pPr>
      <w:r w:rsidRPr="00496498">
        <w:rPr>
          <w:rStyle w:val="aditus"/>
        </w:rPr>
        <w:t>ablŭō</w:t>
      </w:r>
      <w:r w:rsidRPr="00496498">
        <w:t xml:space="preserve">, </w:t>
      </w:r>
      <w:r w:rsidRPr="00496498">
        <w:rPr>
          <w:rStyle w:val="flexio"/>
        </w:rPr>
        <w:t>ĭs, ĕre, lŭī, lūtum</w:t>
      </w:r>
      <w:r w:rsidRPr="00496498">
        <w:t xml:space="preserve">, </w:t>
      </w:r>
      <w:r w:rsidRPr="00496498">
        <w:rPr>
          <w:rStyle w:val="gt"/>
        </w:rPr>
        <w:t>tr.</w:t>
      </w:r>
      <w:r w:rsidR="009D14D5" w:rsidRPr="00496498">
        <w:t> :</w:t>
      </w:r>
      <w:r w:rsidRPr="00496498">
        <w:t xml:space="preserve"> laver. </w:t>
      </w:r>
    </w:p>
    <w:p w:rsidR="002B6F30" w:rsidRDefault="002B6F30" w:rsidP="002B6F30">
      <w:pPr>
        <w:pStyle w:val="vocabulum"/>
      </w:pPr>
      <w:r w:rsidRPr="00496498">
        <w:rPr>
          <w:rStyle w:val="aditus"/>
        </w:rPr>
        <w:t>prospĭcĭō</w:t>
      </w:r>
      <w:r w:rsidRPr="00496498">
        <w:t xml:space="preserve">, </w:t>
      </w:r>
      <w:r w:rsidRPr="00496498">
        <w:rPr>
          <w:rStyle w:val="flexio"/>
        </w:rPr>
        <w:t>ĭs, ĕre, spexī, spectum</w:t>
      </w:r>
      <w:r w:rsidRPr="00496498">
        <w:t xml:space="preserve"> : </w:t>
      </w:r>
      <w:r w:rsidRPr="00496498">
        <w:rPr>
          <w:rStyle w:val="cnumerus2"/>
        </w:rPr>
        <w:t xml:space="preserve">I. </w:t>
      </w:r>
      <w:r w:rsidRPr="00496498">
        <w:rPr>
          <w:rStyle w:val="gt"/>
        </w:rPr>
        <w:t xml:space="preserve">intr. </w:t>
      </w:r>
      <w:r>
        <w:rPr>
          <w:rStyle w:val="cnumerus2"/>
        </w:rPr>
        <w:t xml:space="preserve">1. </w:t>
      </w:r>
      <w:r>
        <w:t xml:space="preserve">regarder au loin, en avant // </w:t>
      </w:r>
      <w:r w:rsidRPr="002B6F30">
        <w:rPr>
          <w:rStyle w:val="gt"/>
        </w:rPr>
        <w:t>[fig.]</w:t>
      </w:r>
      <w:r>
        <w:t xml:space="preserve"> </w:t>
      </w:r>
      <w:r w:rsidRPr="002B6F30">
        <w:rPr>
          <w:rStyle w:val="lt"/>
        </w:rPr>
        <w:t>homo longe in pósterum prospíciens</w:t>
      </w:r>
      <w:r>
        <w:t xml:space="preserve">, un homme qui voit loin dans l’avenir ; </w:t>
      </w:r>
      <w:r>
        <w:rPr>
          <w:rStyle w:val="cnumerus2"/>
        </w:rPr>
        <w:t xml:space="preserve">2. </w:t>
      </w:r>
      <w:r>
        <w:t xml:space="preserve">être aux aguets ; </w:t>
      </w:r>
      <w:r>
        <w:rPr>
          <w:rStyle w:val="cnumerus2"/>
        </w:rPr>
        <w:t xml:space="preserve">3. </w:t>
      </w:r>
      <w:r>
        <w:rPr>
          <w:rStyle w:val="gt"/>
        </w:rPr>
        <w:t xml:space="preserve">[fig.] </w:t>
      </w:r>
      <w:r>
        <w:t xml:space="preserve">avoir l’œil, faire attention, être attentif, veiller à, pouvoir à. </w:t>
      </w:r>
      <w:r>
        <w:rPr>
          <w:rStyle w:val="cnumerus2"/>
        </w:rPr>
        <w:t xml:space="preserve">II. </w:t>
      </w:r>
      <w:r>
        <w:rPr>
          <w:rStyle w:val="gt"/>
        </w:rPr>
        <w:t xml:space="preserve">tr. </w:t>
      </w:r>
      <w:r>
        <w:rPr>
          <w:rStyle w:val="cnumerus2"/>
        </w:rPr>
        <w:t xml:space="preserve">1. </w:t>
      </w:r>
      <w:r>
        <w:t xml:space="preserve">discerner, (apercevoir, voir) qqch au loin, devant soi ; </w:t>
      </w:r>
      <w:r>
        <w:rPr>
          <w:rStyle w:val="cnumerus2"/>
        </w:rPr>
        <w:t xml:space="preserve">2. </w:t>
      </w:r>
      <w:r>
        <w:t xml:space="preserve">jeter un coup d’œil de loin sur qqch ; </w:t>
      </w:r>
      <w:r>
        <w:rPr>
          <w:rStyle w:val="cnumerus2"/>
        </w:rPr>
        <w:t xml:space="preserve">3. </w:t>
      </w:r>
      <w:r>
        <w:t xml:space="preserve">avoir vue sur </w:t>
      </w:r>
      <w:r>
        <w:rPr>
          <w:rStyle w:val="gt"/>
        </w:rPr>
        <w:t>[orientation]</w:t>
      </w:r>
      <w:r>
        <w:t xml:space="preserve">, regarder ; </w:t>
      </w:r>
      <w:r>
        <w:rPr>
          <w:rStyle w:val="cnumerus2"/>
        </w:rPr>
        <w:t xml:space="preserve">4. </w:t>
      </w:r>
      <w:r>
        <w:rPr>
          <w:rStyle w:val="gt"/>
        </w:rPr>
        <w:t>[fig.].</w:t>
      </w:r>
      <w:r>
        <w:t xml:space="preserve"> </w:t>
      </w:r>
    </w:p>
    <w:p w:rsidR="0092629B" w:rsidRDefault="0092629B" w:rsidP="0092629B">
      <w:pPr>
        <w:pStyle w:val="vocabulum"/>
      </w:pPr>
      <w:r w:rsidRPr="000E1190">
        <w:rPr>
          <w:rStyle w:val="aditus"/>
        </w:rPr>
        <w:t>fămŭla</w:t>
      </w:r>
      <w:r w:rsidRPr="00023B16">
        <w:t xml:space="preserve">, </w:t>
      </w:r>
      <w:r w:rsidRPr="00497DEC">
        <w:rPr>
          <w:rStyle w:val="flexio"/>
        </w:rPr>
        <w:t>ae</w:t>
      </w:r>
      <w:r w:rsidRPr="00023B16">
        <w:t xml:space="preserve">, </w:t>
      </w:r>
      <w:r w:rsidRPr="00BF45BC">
        <w:rPr>
          <w:rStyle w:val="gt"/>
        </w:rPr>
        <w:t>f.</w:t>
      </w:r>
      <w:r w:rsidR="009D14D5">
        <w:t> :</w:t>
      </w:r>
      <w:r w:rsidRPr="00023B16">
        <w:t xml:space="preserve"> servante, esclave // </w:t>
      </w:r>
      <w:r>
        <w:t xml:space="preserve">[fig.] // </w:t>
      </w:r>
      <w:r w:rsidRPr="0092629B">
        <w:rPr>
          <w:rStyle w:val="gt"/>
        </w:rPr>
        <w:t>[chrét., en parl. des religieuse]</w:t>
      </w:r>
      <w:r>
        <w:t xml:space="preserve"> /</w:t>
      </w:r>
      <w:r w:rsidRPr="0092629B">
        <w:t xml:space="preserve">/ </w:t>
      </w:r>
      <w:r w:rsidRPr="006943AB">
        <w:rPr>
          <w:rStyle w:val="gt"/>
        </w:rPr>
        <w:t>abl. pl.</w:t>
      </w:r>
      <w:r w:rsidRPr="00023B16">
        <w:t xml:space="preserve"> </w:t>
      </w:r>
      <w:r w:rsidRPr="006943AB">
        <w:rPr>
          <w:rStyle w:val="lt"/>
        </w:rPr>
        <w:t>fămŭlābus</w:t>
      </w:r>
      <w:r w:rsidRPr="00023B16">
        <w:t xml:space="preserve">. </w:t>
      </w:r>
    </w:p>
    <w:p w:rsidR="000E1190" w:rsidRDefault="00C52326" w:rsidP="00C52326">
      <w:pPr>
        <w:pStyle w:val="vocabulum"/>
      </w:pPr>
      <w:r w:rsidRPr="000E1190">
        <w:rPr>
          <w:rStyle w:val="aditus"/>
        </w:rPr>
        <w:t>cernō</w:t>
      </w:r>
      <w:r w:rsidRPr="00AD5FD5">
        <w:t xml:space="preserve">, </w:t>
      </w:r>
      <w:r w:rsidRPr="00CD4F3A">
        <w:rPr>
          <w:rStyle w:val="flexio"/>
        </w:rPr>
        <w:t>ĭs, ĕre, crēvī, crētum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séparer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distinguer, discerner, reconnaitre nettement avec les sens</w:t>
      </w:r>
      <w:r w:rsidR="00BE217D">
        <w:t> ;</w:t>
      </w:r>
      <w:r w:rsidRPr="00AD5FD5">
        <w:t xml:space="preserve"> </w:t>
      </w:r>
      <w:r w:rsidRPr="00831F62">
        <w:rPr>
          <w:rStyle w:val="cnumerus2"/>
        </w:rPr>
        <w:t>3.</w:t>
      </w:r>
      <w:r w:rsidRPr="00AD5FD5">
        <w:t xml:space="preserve"> distinguer avec l’intelligence, voir par la pensé, comprendre</w:t>
      </w:r>
      <w:r w:rsidR="00BE217D">
        <w:t> ;</w:t>
      </w:r>
      <w:r w:rsidRPr="00AD5FD5">
        <w:t xml:space="preserve"> </w:t>
      </w:r>
      <w:r w:rsidRPr="00831F62">
        <w:rPr>
          <w:rStyle w:val="cnumerus2"/>
        </w:rPr>
        <w:t>4.</w:t>
      </w:r>
      <w:r w:rsidRPr="00AD5FD5">
        <w:t xml:space="preserve"> trancher, décider</w:t>
      </w:r>
      <w:r w:rsidR="00BE217D">
        <w:t> ;</w:t>
      </w:r>
      <w:r w:rsidRPr="00AD5FD5">
        <w:t xml:space="preserve"> </w:t>
      </w:r>
      <w:r w:rsidRPr="00831F62">
        <w:rPr>
          <w:rStyle w:val="cnumerus2"/>
        </w:rPr>
        <w:t>5.</w:t>
      </w:r>
      <w:r w:rsidRPr="00AD5FD5">
        <w:t xml:space="preserve"> </w:t>
      </w:r>
      <w:r w:rsidR="00CB244D" w:rsidRPr="00BF45BC">
        <w:rPr>
          <w:rStyle w:val="gt"/>
        </w:rPr>
        <w:t>[droit]</w:t>
      </w:r>
      <w:r w:rsidRPr="00E21679">
        <w:rPr>
          <w:rStyle w:val="gt"/>
        </w:rPr>
        <w:t xml:space="preserve"> v. </w:t>
      </w:r>
      <w:r w:rsidRPr="00B232F5">
        <w:rPr>
          <w:rStyle w:val="gt"/>
        </w:rPr>
        <w:t>un dict.</w:t>
      </w:r>
      <w:r w:rsidRPr="00AD5FD5">
        <w:t xml:space="preserve"> </w:t>
      </w:r>
    </w:p>
    <w:p w:rsidR="000E1190" w:rsidRDefault="00A71749" w:rsidP="00A71749">
      <w:pPr>
        <w:pStyle w:val="vocabulum"/>
      </w:pPr>
      <w:r w:rsidRPr="000E1190">
        <w:rPr>
          <w:rStyle w:val="aditus"/>
        </w:rPr>
        <w:t>vāgĭō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sidRPr="0002783F">
        <w:rPr>
          <w:rStyle w:val="gt"/>
        </w:rPr>
        <w:t>intr.</w:t>
      </w:r>
      <w:r w:rsidR="009D14D5">
        <w:t> :</w:t>
      </w:r>
      <w:r w:rsidRPr="00023B16">
        <w:t xml:space="preserve"> </w:t>
      </w:r>
      <w:r w:rsidRPr="00831F62">
        <w:rPr>
          <w:rStyle w:val="cnumerus2"/>
        </w:rPr>
        <w:t>1.</w:t>
      </w:r>
      <w:r>
        <w:t xml:space="preserve"> vagir, </w:t>
      </w:r>
      <w:r w:rsidRPr="00023B16">
        <w:t>crier</w:t>
      </w:r>
      <w:r w:rsidR="00BE217D">
        <w:t> ;</w:t>
      </w:r>
      <w:r>
        <w:t xml:space="preserve"> </w:t>
      </w:r>
      <w:r w:rsidRPr="00831F62">
        <w:rPr>
          <w:rStyle w:val="cnumerus2"/>
        </w:rPr>
        <w:t>2.</w:t>
      </w:r>
      <w:r>
        <w:t xml:space="preserve"> </w:t>
      </w:r>
      <w:r w:rsidRPr="00BF45BC">
        <w:rPr>
          <w:rStyle w:val="gt"/>
        </w:rPr>
        <w:t>[poét.]</w:t>
      </w:r>
      <w:r>
        <w:t xml:space="preserve"> retentir</w:t>
      </w:r>
      <w:r w:rsidRPr="00023B16">
        <w:t xml:space="preserve">. </w:t>
      </w:r>
    </w:p>
    <w:p w:rsidR="00CC6C05" w:rsidRDefault="00CC6C05" w:rsidP="00CC6C05">
      <w:pPr>
        <w:pStyle w:val="vocabulum"/>
      </w:pPr>
      <w:r w:rsidRPr="000E1190">
        <w:rPr>
          <w:rStyle w:val="aditus"/>
        </w:rPr>
        <w:t>mĭsĕrĕŏr</w:t>
      </w:r>
      <w:r w:rsidRPr="00023B16">
        <w:t xml:space="preserve">, </w:t>
      </w:r>
      <w:r w:rsidR="007F2AC0" w:rsidRPr="007F2AC0">
        <w:rPr>
          <w:rStyle w:val="flexio"/>
        </w:rPr>
        <w:t xml:space="preserve">ērĭs, ērī, rĭtus </w:t>
      </w:r>
      <w:r w:rsidR="007F2AC0" w:rsidRPr="007F2AC0">
        <w:rPr>
          <w:rStyle w:val="gt"/>
        </w:rPr>
        <w:t>ou</w:t>
      </w:r>
      <w:r w:rsidR="007F2AC0" w:rsidRPr="007F2AC0">
        <w:rPr>
          <w:rStyle w:val="flexio"/>
        </w:rPr>
        <w:t xml:space="preserve"> rtus sum</w:t>
      </w:r>
      <w:r w:rsidRPr="00023B16">
        <w:t xml:space="preserve">, </w:t>
      </w:r>
      <w:r w:rsidRPr="0002783F">
        <w:rPr>
          <w:rStyle w:val="gt"/>
        </w:rPr>
        <w:t>intr.</w:t>
      </w:r>
      <w:r w:rsidR="009D14D5">
        <w:t> :</w:t>
      </w:r>
      <w:r w:rsidRPr="00023B16">
        <w:t xml:space="preserve"> </w:t>
      </w:r>
      <w:r>
        <w:t>avoir compassion, a</w:t>
      </w:r>
      <w:r w:rsidRPr="00023B16">
        <w:t>voir pitié</w:t>
      </w:r>
      <w:r>
        <w:t xml:space="preserve"> de </w:t>
      </w:r>
      <w:r w:rsidRPr="00BF45BC">
        <w:rPr>
          <w:rStyle w:val="gt"/>
        </w:rPr>
        <w:t>[avec gén.</w:t>
      </w:r>
      <w:r w:rsidR="00E20E09">
        <w:rPr>
          <w:rStyle w:val="gt"/>
        </w:rPr>
        <w:t>]</w:t>
      </w:r>
      <w:r w:rsidR="00E20E09" w:rsidRPr="00E20E09">
        <w:t> ;</w:t>
      </w:r>
      <w:r w:rsidRPr="00CC6C05">
        <w:t xml:space="preserve"> </w:t>
      </w:r>
      <w:r>
        <w:rPr>
          <w:rStyle w:val="gt"/>
        </w:rPr>
        <w:t>[</w:t>
      </w:r>
      <w:r w:rsidRPr="00BF45BC">
        <w:rPr>
          <w:rStyle w:val="gt"/>
        </w:rPr>
        <w:t>abst</w:t>
      </w:r>
      <w:r w:rsidR="00E20E09">
        <w:rPr>
          <w:rStyle w:val="gt"/>
        </w:rPr>
        <w:t>]</w:t>
      </w:r>
      <w:r w:rsidR="00E20E09" w:rsidRPr="00E20E09">
        <w:t> ;</w:t>
      </w:r>
      <w:r w:rsidRPr="00CC6C05">
        <w:t xml:space="preserve"> </w:t>
      </w:r>
      <w:r>
        <w:rPr>
          <w:rStyle w:val="gt"/>
        </w:rPr>
        <w:t>[</w:t>
      </w:r>
      <w:r w:rsidRPr="00BF45BC">
        <w:rPr>
          <w:rStyle w:val="gt"/>
        </w:rPr>
        <w:t>avec dat.]</w:t>
      </w:r>
      <w:r>
        <w:t xml:space="preserve">. </w:t>
      </w:r>
    </w:p>
    <w:p w:rsidR="000E1190" w:rsidRDefault="002674E9" w:rsidP="002674E9">
      <w:pPr>
        <w:pStyle w:val="vocabulum"/>
      </w:pPr>
      <w:r w:rsidRPr="000E1190">
        <w:rPr>
          <w:rStyle w:val="aditus"/>
        </w:rPr>
        <w:t>infans</w:t>
      </w:r>
      <w:r w:rsidRPr="00AD5FD5">
        <w:t xml:space="preserve">, </w:t>
      </w:r>
      <w:r w:rsidRPr="000109C6">
        <w:rPr>
          <w:rStyle w:val="flexio"/>
        </w:rPr>
        <w:t>antis</w:t>
      </w:r>
      <w:r w:rsidRPr="00AD5FD5">
        <w:t xml:space="preserve">, </w:t>
      </w:r>
      <w:r w:rsidRPr="00CE0EC3">
        <w:rPr>
          <w:rStyle w:val="gt"/>
        </w:rPr>
        <w:t>m./f.</w:t>
      </w:r>
      <w:r w:rsidR="009D14D5">
        <w:t> :</w:t>
      </w:r>
      <w:r w:rsidRPr="00AD5FD5">
        <w:t xml:space="preserve"> enfant (bébé)</w:t>
      </w:r>
      <w:r w:rsidR="00987B40" w:rsidRPr="00AD5FD5">
        <w:t xml:space="preserve">. </w:t>
      </w:r>
    </w:p>
    <w:p w:rsidR="000E1190" w:rsidRDefault="00E5584B" w:rsidP="00E5584B">
      <w:pPr>
        <w:pStyle w:val="vocabulum"/>
      </w:pPr>
      <w:r w:rsidRPr="000E1190">
        <w:rPr>
          <w:rStyle w:val="aditus"/>
        </w:rPr>
        <w:t>nūtrĭō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nourrir</w:t>
      </w:r>
      <w:r w:rsidR="00BE217D">
        <w:t> ;</w:t>
      </w:r>
      <w:r>
        <w:t xml:space="preserve"> </w:t>
      </w:r>
      <w:r w:rsidRPr="00831F62">
        <w:rPr>
          <w:rStyle w:val="cnumerus2"/>
        </w:rPr>
        <w:t>2.</w:t>
      </w:r>
      <w:r>
        <w:t xml:space="preserve"> nourrir, entretenir</w:t>
      </w:r>
      <w:r w:rsidR="00BE217D">
        <w:t> ;</w:t>
      </w:r>
      <w:r>
        <w:t xml:space="preserve"> </w:t>
      </w:r>
      <w:r w:rsidRPr="00831F62">
        <w:rPr>
          <w:rStyle w:val="cnumerus2"/>
        </w:rPr>
        <w:t>3.</w:t>
      </w:r>
      <w:r>
        <w:t xml:space="preserve"> </w:t>
      </w:r>
      <w:r w:rsidRPr="00BF45BC">
        <w:rPr>
          <w:rStyle w:val="gt"/>
        </w:rPr>
        <w:t>[fig.]</w:t>
      </w:r>
      <w:r w:rsidRPr="00023B16">
        <w:t xml:space="preserve">. </w:t>
      </w:r>
    </w:p>
    <w:p w:rsidR="00AF708E" w:rsidRPr="00795285" w:rsidRDefault="00AF708E" w:rsidP="00AF708E">
      <w:pPr>
        <w:pStyle w:val="vocabulum"/>
      </w:pPr>
      <w:r>
        <w:t xml:space="preserve">1 </w:t>
      </w:r>
      <w:r w:rsidRPr="000E1190">
        <w:rPr>
          <w:rStyle w:val="aditus"/>
        </w:rPr>
        <w:t>prōmiss</w:t>
      </w:r>
      <w:r>
        <w:rPr>
          <w:rStyle w:val="aditus"/>
        </w:rPr>
        <w:t>us</w:t>
      </w:r>
      <w:r>
        <w:t xml:space="preserve">, </w:t>
      </w:r>
      <w:r w:rsidRPr="00FC73E1">
        <w:rPr>
          <w:rStyle w:val="flexio"/>
        </w:rPr>
        <w:t xml:space="preserve">a, </w:t>
      </w:r>
      <w:r w:rsidRPr="007F2AC0">
        <w:rPr>
          <w:rStyle w:val="flexio"/>
        </w:rPr>
        <w:t>um</w:t>
      </w:r>
      <w:r w:rsidR="009D14D5">
        <w:t> :</w:t>
      </w:r>
      <w:r>
        <w:t xml:space="preserve"> </w:t>
      </w:r>
      <w:r w:rsidRPr="00795285">
        <w:rPr>
          <w:rStyle w:val="gt"/>
        </w:rPr>
        <w:t>part. de</w:t>
      </w:r>
      <w:r>
        <w:t xml:space="preserve"> </w:t>
      </w:r>
      <w:r w:rsidRPr="00795285">
        <w:rPr>
          <w:rStyle w:val="lit"/>
        </w:rPr>
        <w:t>promítto</w:t>
      </w:r>
      <w:r>
        <w:t xml:space="preserve"> </w:t>
      </w:r>
      <w:r w:rsidRPr="00795285">
        <w:rPr>
          <w:rStyle w:val="gt"/>
        </w:rPr>
        <w:t>[adjt]</w:t>
      </w:r>
      <w:r>
        <w:t xml:space="preserve"> qu’on a laissé poussé, qui pend, long. </w:t>
      </w:r>
    </w:p>
    <w:p w:rsidR="007B7779" w:rsidRDefault="007B7779" w:rsidP="007B7779">
      <w:pPr>
        <w:pStyle w:val="vocabulum"/>
      </w:pPr>
      <w:r w:rsidRPr="000E1190">
        <w:rPr>
          <w:rStyle w:val="aditus"/>
        </w:rPr>
        <w:t>ădultus</w:t>
      </w:r>
      <w:r w:rsidRPr="00023B16">
        <w:t xml:space="preserve">, </w:t>
      </w:r>
      <w:r w:rsidRPr="00FC73E1">
        <w:rPr>
          <w:rStyle w:val="flexio"/>
        </w:rPr>
        <w:t xml:space="preserve">a, </w:t>
      </w:r>
      <w:r w:rsidRPr="007F2AC0">
        <w:rPr>
          <w:rStyle w:val="flexio"/>
        </w:rPr>
        <w:t>um</w:t>
      </w:r>
      <w:r w:rsidRPr="00023B16">
        <w:t xml:space="preserve"> (</w:t>
      </w:r>
      <w:r w:rsidRPr="007B7779">
        <w:rPr>
          <w:rStyle w:val="gt"/>
        </w:rPr>
        <w:t xml:space="preserve">part.-adj. de </w:t>
      </w:r>
      <w:r w:rsidRPr="007B7779">
        <w:rPr>
          <w:rStyle w:val="lit"/>
        </w:rPr>
        <w:t>ăldŏlescō</w:t>
      </w:r>
      <w:r w:rsidRPr="00023B16">
        <w:t>)</w:t>
      </w:r>
      <w:r w:rsidR="009D14D5">
        <w:t> :</w:t>
      </w:r>
      <w:r w:rsidRPr="00023B16">
        <w:t xml:space="preserve"> devenu grand. </w:t>
      </w:r>
    </w:p>
    <w:p w:rsidR="000E1190" w:rsidRDefault="002D14DA" w:rsidP="002D14DA">
      <w:pPr>
        <w:pStyle w:val="vocabulum"/>
      </w:pPr>
      <w:r w:rsidRPr="000E1190">
        <w:rPr>
          <w:rStyle w:val="aditus"/>
        </w:rPr>
        <w:t>reddō</w:t>
      </w:r>
      <w:r w:rsidRPr="00023B16">
        <w:t xml:space="preserve">, </w:t>
      </w:r>
      <w:r w:rsidRPr="00CD4F3A">
        <w:rPr>
          <w:rStyle w:val="flexio"/>
        </w:rPr>
        <w:t>ĭs, ĕre, dĭdī, dĭtum</w:t>
      </w:r>
      <w:r>
        <w:t xml:space="preserve">, </w:t>
      </w:r>
      <w:r w:rsidRPr="0002783F">
        <w:rPr>
          <w:rStyle w:val="gt"/>
        </w:rPr>
        <w:t>tr.</w:t>
      </w:r>
      <w:r w:rsidR="009D14D5">
        <w:t> :</w:t>
      </w:r>
      <w:r w:rsidRPr="00023B16">
        <w:t xml:space="preserve"> </w:t>
      </w:r>
      <w:r w:rsidRPr="00831F62">
        <w:rPr>
          <w:rStyle w:val="cnumerus2"/>
        </w:rPr>
        <w:t>1.</w:t>
      </w:r>
      <w:r>
        <w:t xml:space="preserve"> donner en retour</w:t>
      </w:r>
      <w:r w:rsidR="00BE217D">
        <w:t> ;</w:t>
      </w:r>
      <w:r>
        <w:t xml:space="preserve"> </w:t>
      </w:r>
      <w:r w:rsidRPr="00831F62">
        <w:rPr>
          <w:rStyle w:val="cnumerus2"/>
        </w:rPr>
        <w:t>2.</w:t>
      </w:r>
      <w:r>
        <w:t xml:space="preserve"> donner en retour ce qu’on doit, payer, s’acquitter de</w:t>
      </w:r>
      <w:r w:rsidR="00BE217D">
        <w:t> ;</w:t>
      </w:r>
      <w:r>
        <w:t xml:space="preserve"> </w:t>
      </w:r>
      <w:r w:rsidRPr="00831F62">
        <w:rPr>
          <w:rStyle w:val="cnumerus2"/>
        </w:rPr>
        <w:t>3.</w:t>
      </w:r>
      <w:r>
        <w:t xml:space="preserve"> rendre </w:t>
      </w:r>
      <w:r w:rsidRPr="00BF45BC">
        <w:rPr>
          <w:rStyle w:val="gt"/>
        </w:rPr>
        <w:t>[à qqn ce qu’on lui a pris, enlevé]</w:t>
      </w:r>
      <w:r>
        <w:t>, restituer</w:t>
      </w:r>
      <w:r w:rsidR="00BE217D">
        <w:t> ;</w:t>
      </w:r>
      <w:r>
        <w:t xml:space="preserve"> </w:t>
      </w:r>
      <w:r w:rsidRPr="00831F62">
        <w:rPr>
          <w:rStyle w:val="cnumerus2"/>
        </w:rPr>
        <w:t>4.</w:t>
      </w:r>
      <w:r>
        <w:t xml:space="preserve"> donner en retour, en paiement, en récompense</w:t>
      </w:r>
      <w:r w:rsidR="00BE217D">
        <w:t> ;</w:t>
      </w:r>
      <w:r>
        <w:t xml:space="preserve"> </w:t>
      </w:r>
      <w:r w:rsidRPr="00831F62">
        <w:rPr>
          <w:rStyle w:val="cnumerus2"/>
        </w:rPr>
        <w:t>5.</w:t>
      </w:r>
      <w:r w:rsidRPr="00023B16">
        <w:t xml:space="preserve"> </w:t>
      </w:r>
      <w:r>
        <w:t>placer en regard, en réplique</w:t>
      </w:r>
      <w:r w:rsidR="00BE217D">
        <w:t> ;</w:t>
      </w:r>
      <w:r>
        <w:t xml:space="preserve"> </w:t>
      </w:r>
      <w:r w:rsidRPr="00831F62">
        <w:rPr>
          <w:rStyle w:val="cnumerus2"/>
        </w:rPr>
        <w:t>6.</w:t>
      </w:r>
      <w:r>
        <w:t xml:space="preserve"> placer en retour, détourner, traduire, </w:t>
      </w:r>
      <w:r>
        <w:lastRenderedPageBreak/>
        <w:t>rendre</w:t>
      </w:r>
      <w:r w:rsidR="00BE217D">
        <w:t> ;</w:t>
      </w:r>
      <w:r>
        <w:t xml:space="preserve"> </w:t>
      </w:r>
      <w:r w:rsidRPr="00831F62">
        <w:rPr>
          <w:rStyle w:val="cnumerus2"/>
        </w:rPr>
        <w:t>7.</w:t>
      </w:r>
      <w:r>
        <w:t xml:space="preserve"> donner en retour, en écho, répéter</w:t>
      </w:r>
      <w:r w:rsidR="00BE217D">
        <w:t> ;</w:t>
      </w:r>
      <w:r>
        <w:t xml:space="preserve"> </w:t>
      </w:r>
      <w:r w:rsidRPr="00831F62">
        <w:rPr>
          <w:rStyle w:val="cnumerus2"/>
        </w:rPr>
        <w:t>8.</w:t>
      </w:r>
      <w:r>
        <w:t xml:space="preserve"> donner en réponse, répliquer</w:t>
      </w:r>
      <w:r w:rsidR="00BE217D">
        <w:t> ;</w:t>
      </w:r>
      <w:r>
        <w:t xml:space="preserve"> </w:t>
      </w:r>
      <w:r w:rsidRPr="00831F62">
        <w:rPr>
          <w:rStyle w:val="cnumerus2"/>
        </w:rPr>
        <w:t>9.</w:t>
      </w:r>
      <w:r>
        <w:t xml:space="preserve"> donner, produire en retour</w:t>
      </w:r>
      <w:r w:rsidR="00BE217D">
        <w:t> ;</w:t>
      </w:r>
      <w:r>
        <w:t xml:space="preserve"> </w:t>
      </w:r>
      <w:r w:rsidRPr="005C4143">
        <w:rPr>
          <w:rStyle w:val="cnumerus2"/>
        </w:rPr>
        <w:t>10</w:t>
      </w:r>
      <w:r w:rsidR="005C4143" w:rsidRPr="005C4143">
        <w:rPr>
          <w:rStyle w:val="cnumerus2"/>
        </w:rPr>
        <w:t>.</w:t>
      </w:r>
      <w:r>
        <w:t xml:space="preserve"> </w:t>
      </w:r>
      <w:r w:rsidRPr="00BF45BC">
        <w:rPr>
          <w:rStyle w:val="gt"/>
        </w:rPr>
        <w:t>[avec deux acc.</w:t>
      </w:r>
      <w:r w:rsidR="00E20E09" w:rsidRPr="00BF45BC">
        <w:rPr>
          <w:rStyle w:val="gt"/>
        </w:rPr>
        <w:t>]</w:t>
      </w:r>
      <w:r w:rsidR="00E20E09" w:rsidRPr="00E20E09">
        <w:t> ;</w:t>
      </w:r>
      <w:r>
        <w:t xml:space="preserve"> </w:t>
      </w:r>
      <w:r w:rsidRPr="00B232F5">
        <w:rPr>
          <w:rStyle w:val="cnumerus2"/>
        </w:rPr>
        <w:t>11.</w:t>
      </w:r>
      <w:r>
        <w:t xml:space="preserve"> rendre </w:t>
      </w:r>
      <w:r w:rsidRPr="00BF45BC">
        <w:rPr>
          <w:rStyle w:val="gt"/>
        </w:rPr>
        <w:t>[non pas à la même pers., mais à une autre</w:t>
      </w:r>
      <w:r w:rsidR="00E20E09" w:rsidRPr="00BF45BC">
        <w:rPr>
          <w:rStyle w:val="gt"/>
        </w:rPr>
        <w:t>]</w:t>
      </w:r>
      <w:r w:rsidR="00E20E09" w:rsidRPr="00E20E09">
        <w:t> ;</w:t>
      </w:r>
      <w:r>
        <w:t xml:space="preserve"> </w:t>
      </w:r>
      <w:r w:rsidRPr="00B232F5">
        <w:rPr>
          <w:rStyle w:val="cnumerus2"/>
        </w:rPr>
        <w:t>12.</w:t>
      </w:r>
      <w:r>
        <w:t xml:space="preserve"> donner en retour d’une demande, accorder</w:t>
      </w:r>
      <w:r w:rsidR="00BE217D">
        <w:t> ;</w:t>
      </w:r>
      <w:r>
        <w:t xml:space="preserve"> </w:t>
      </w:r>
      <w:r w:rsidRPr="00B232F5">
        <w:rPr>
          <w:rStyle w:val="cnumerus2"/>
        </w:rPr>
        <w:t>13.</w:t>
      </w:r>
      <w:r>
        <w:t xml:space="preserve"> = </w:t>
      </w:r>
      <w:r w:rsidRPr="002D14DA">
        <w:rPr>
          <w:rStyle w:val="lit"/>
        </w:rPr>
        <w:t>reférre</w:t>
      </w:r>
      <w:r>
        <w:t>, rapporter, exposer</w:t>
      </w:r>
      <w:r w:rsidR="00BE217D">
        <w:t> ;</w:t>
      </w:r>
      <w:r>
        <w:t xml:space="preserve"> </w:t>
      </w:r>
      <w:r w:rsidRPr="00B232F5">
        <w:rPr>
          <w:rStyle w:val="cnumerus2"/>
        </w:rPr>
        <w:t>14.</w:t>
      </w:r>
      <w:r>
        <w:t xml:space="preserve"> faire sortir au dehors</w:t>
      </w:r>
      <w:r w:rsidR="00BE217D">
        <w:t> ;</w:t>
      </w:r>
      <w:r>
        <w:t xml:space="preserve"> </w:t>
      </w:r>
      <w:r w:rsidRPr="00B232F5">
        <w:rPr>
          <w:rStyle w:val="cnumerus2"/>
        </w:rPr>
        <w:t>15.</w:t>
      </w:r>
      <w:r>
        <w:t xml:space="preserve"> placer à part </w:t>
      </w:r>
      <w:r w:rsidRPr="00BF45BC">
        <w:rPr>
          <w:rStyle w:val="gt"/>
        </w:rPr>
        <w:t>[d’où]</w:t>
      </w:r>
      <w:r>
        <w:t xml:space="preserve"> assigner en propre (en lot)</w:t>
      </w:r>
      <w:r w:rsidR="00BE217D">
        <w:t> ;</w:t>
      </w:r>
      <w:r>
        <w:t xml:space="preserve"> </w:t>
      </w:r>
      <w:r w:rsidRPr="00B232F5">
        <w:rPr>
          <w:rStyle w:val="cnumerus2"/>
        </w:rPr>
        <w:t>16</w:t>
      </w:r>
      <w:r w:rsidR="00B232F5" w:rsidRPr="00B232F5">
        <w:rPr>
          <w:rStyle w:val="cnumerus2"/>
        </w:rPr>
        <w:t>.</w:t>
      </w:r>
      <w:r>
        <w:t xml:space="preserve"> reconnaitre.</w:t>
      </w:r>
    </w:p>
    <w:p w:rsidR="000E1190" w:rsidRDefault="00A22376" w:rsidP="00A22376">
      <w:pPr>
        <w:pStyle w:val="vocabulum"/>
      </w:pPr>
      <w:r w:rsidRPr="000E1190">
        <w:rPr>
          <w:rStyle w:val="aditus"/>
        </w:rPr>
        <w:t>ădoptō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prendre par choix, choisir, adopter. </w:t>
      </w:r>
    </w:p>
    <w:p w:rsidR="00B84F7F" w:rsidRDefault="0031735F" w:rsidP="0031735F">
      <w:pPr>
        <w:pStyle w:val="vocabulum"/>
      </w:pPr>
      <w:r>
        <w:rPr>
          <w:rStyle w:val="aditus"/>
        </w:rPr>
        <w:t>Mōsēs, Mōȳsēs</w:t>
      </w:r>
      <w:r>
        <w:t xml:space="preserve">, </w:t>
      </w:r>
      <w:r w:rsidRPr="001E186A">
        <w:rPr>
          <w:rStyle w:val="flexio"/>
        </w:rPr>
        <w:t>is</w:t>
      </w:r>
      <w:r>
        <w:t xml:space="preserve">, </w:t>
      </w:r>
      <w:r w:rsidRPr="004B176C">
        <w:rPr>
          <w:rStyle w:val="gt"/>
        </w:rPr>
        <w:t>m.</w:t>
      </w:r>
      <w:r>
        <w:rPr>
          <w:rStyle w:val="gt"/>
        </w:rPr>
        <w:t xml:space="preserve"> </w:t>
      </w:r>
      <w:r w:rsidRPr="0031735F">
        <w:t>{Móyses}</w:t>
      </w:r>
      <w:r w:rsidR="009D14D5">
        <w:t> :</w:t>
      </w:r>
      <w:r>
        <w:t xml:space="preserve"> Moïse </w:t>
      </w:r>
      <w:r w:rsidRPr="004B176C">
        <w:rPr>
          <w:rStyle w:val="gt"/>
        </w:rPr>
        <w:t>[prophète, législateur et chef des Juifs]</w:t>
      </w:r>
      <w:r>
        <w:t xml:space="preserve"> // </w:t>
      </w:r>
      <w:r w:rsidRPr="0031735F">
        <w:rPr>
          <w:rStyle w:val="gt"/>
        </w:rPr>
        <w:t>acc.</w:t>
      </w:r>
      <w:r>
        <w:t xml:space="preserve"> Móysen. </w:t>
      </w:r>
    </w:p>
    <w:p w:rsidR="000925EA" w:rsidRDefault="000925EA" w:rsidP="000925EA">
      <w:pPr>
        <w:pStyle w:val="i"/>
      </w:pPr>
      <w:r>
        <w:t>LXXXIII. Bientôt la fille de Pharaon vint au fleuve pour se baigner, Elle aperçut une corbeille arrêtée dans les roseaux</w:t>
      </w:r>
      <w:r w:rsidR="00BE217D">
        <w:t> ;</w:t>
      </w:r>
      <w:r>
        <w:t xml:space="preserve"> elle y envoya une de ses suivantes.</w:t>
      </w:r>
    </w:p>
    <w:p w:rsidR="000925EA" w:rsidRDefault="000925EA" w:rsidP="000925EA">
      <w:pPr>
        <w:pStyle w:val="i"/>
      </w:pPr>
      <w:r>
        <w:t>Ayant ouvert la corbeille, elle vit un petit enfant qui criait, et elle eut pitié de lui</w:t>
      </w:r>
      <w:r w:rsidR="009D14D5">
        <w:t> :</w:t>
      </w:r>
      <w:r>
        <w:t xml:space="preserve"> ‘C’est, dit-elle, un enfant des Hébreux. »</w:t>
      </w:r>
    </w:p>
    <w:p w:rsidR="000925EA" w:rsidRDefault="000925EA" w:rsidP="000925EA">
      <w:pPr>
        <w:pStyle w:val="i"/>
      </w:pPr>
      <w:r>
        <w:t>À ce moment, la sœur de l’enfant s’approcha et lui dit</w:t>
      </w:r>
      <w:r w:rsidR="009D14D5">
        <w:t> :</w:t>
      </w:r>
      <w:r>
        <w:t xml:space="preserve"> « Veux-tu que je fasse venir une femme Israélite pour nourrir ce petit enfant ? » Et elle appela sa mère.</w:t>
      </w:r>
    </w:p>
    <w:p w:rsidR="000925EA" w:rsidRDefault="000925EA" w:rsidP="000925EA">
      <w:pPr>
        <w:pStyle w:val="i"/>
      </w:pPr>
      <w:r>
        <w:t>La fille de Pharaon lui donna l’enfant à nourrir et lui promit une récompense.</w:t>
      </w:r>
    </w:p>
    <w:p w:rsidR="000925EA" w:rsidRDefault="000925EA" w:rsidP="000925EA">
      <w:pPr>
        <w:pStyle w:val="i"/>
      </w:pPr>
      <w:r>
        <w:t>Ainsi la mère nourrit l’enfant, et, quand il fut grand, le rendit à la fille de Pharaon</w:t>
      </w:r>
      <w:r w:rsidR="00BE217D">
        <w:t> ;</w:t>
      </w:r>
      <w:r>
        <w:t xml:space="preserve"> celle-ci l’adopta et l’appela Moïse, c’est-à-dire sauvé des eaux.</w:t>
      </w:r>
    </w:p>
    <w:p w:rsidR="00B30990" w:rsidRPr="00930EE0" w:rsidRDefault="000F64E9" w:rsidP="006562DB">
      <w:pPr>
        <w:pStyle w:val="absconditus"/>
      </w:pPr>
      <w:r>
        <w:t>$</w:t>
      </w:r>
    </w:p>
    <w:tbl>
      <w:tblPr>
        <w:tblW w:w="5000" w:type="pct"/>
        <w:tblLook w:val="04A0"/>
      </w:tblPr>
      <w:tblGrid>
        <w:gridCol w:w="3312"/>
        <w:gridCol w:w="4144"/>
      </w:tblGrid>
      <w:tr w:rsidR="00CF5BAE" w:rsidRPr="00822DC6" w:rsidTr="008212CF">
        <w:tc>
          <w:tcPr>
            <w:tcW w:w="2221" w:type="pct"/>
          </w:tcPr>
          <w:p w:rsidR="00CF5BAE" w:rsidRPr="00D63136" w:rsidRDefault="00CF5BAE" w:rsidP="00B7663C">
            <w:pPr>
              <w:pStyle w:val="sv"/>
            </w:pPr>
            <w:r w:rsidRPr="00D63136">
              <w:t>LXXXIII. Mox</w:t>
            </w:r>
          </w:p>
        </w:tc>
        <w:tc>
          <w:tcPr>
            <w:tcW w:w="2779" w:type="pct"/>
          </w:tcPr>
          <w:p w:rsidR="00CF5BAE" w:rsidRPr="00822DC6" w:rsidRDefault="00CF5BAE" w:rsidP="00B7663C">
            <w:pPr>
              <w:pStyle w:val="iv"/>
            </w:pPr>
            <w:r w:rsidRPr="00822DC6">
              <w:t>LXXXIII. Bientôt</w:t>
            </w:r>
          </w:p>
        </w:tc>
      </w:tr>
      <w:tr w:rsidR="00CF5BAE" w:rsidRPr="00822DC6" w:rsidTr="008212CF">
        <w:tc>
          <w:tcPr>
            <w:tcW w:w="2221" w:type="pct"/>
          </w:tcPr>
          <w:p w:rsidR="00CF5BAE" w:rsidRPr="00D63136" w:rsidRDefault="00CF5BAE" w:rsidP="00B7663C">
            <w:pPr>
              <w:pStyle w:val="sv"/>
            </w:pPr>
            <w:r w:rsidRPr="00D63136">
              <w:t>fília Pharaónis</w:t>
            </w:r>
          </w:p>
        </w:tc>
        <w:tc>
          <w:tcPr>
            <w:tcW w:w="2779" w:type="pct"/>
          </w:tcPr>
          <w:p w:rsidR="00CF5BAE" w:rsidRPr="00822DC6" w:rsidRDefault="00CF5BAE" w:rsidP="00B7663C">
            <w:pPr>
              <w:pStyle w:val="iv"/>
            </w:pPr>
            <w:r w:rsidRPr="00822DC6">
              <w:t>la fille de Pharaon</w:t>
            </w:r>
          </w:p>
        </w:tc>
      </w:tr>
      <w:tr w:rsidR="00CF5BAE" w:rsidRPr="00822DC6" w:rsidTr="008212CF">
        <w:tc>
          <w:tcPr>
            <w:tcW w:w="2221" w:type="pct"/>
          </w:tcPr>
          <w:p w:rsidR="00CF5BAE" w:rsidRPr="00D63136" w:rsidRDefault="00CF5BAE" w:rsidP="00B7663C">
            <w:pPr>
              <w:pStyle w:val="sv"/>
            </w:pPr>
            <w:r w:rsidRPr="00D63136">
              <w:t>venit ad flumen</w:t>
            </w:r>
          </w:p>
        </w:tc>
        <w:tc>
          <w:tcPr>
            <w:tcW w:w="2779" w:type="pct"/>
          </w:tcPr>
          <w:p w:rsidR="00CF5BAE" w:rsidRPr="00822DC6" w:rsidRDefault="00CF5BAE" w:rsidP="00B7663C">
            <w:pPr>
              <w:pStyle w:val="iv"/>
            </w:pPr>
            <w:r w:rsidRPr="00822DC6">
              <w:t>vint au fleuve</w:t>
            </w:r>
          </w:p>
        </w:tc>
      </w:tr>
      <w:tr w:rsidR="00CF5BAE" w:rsidRPr="00822DC6" w:rsidTr="008212CF">
        <w:tc>
          <w:tcPr>
            <w:tcW w:w="2221" w:type="pct"/>
          </w:tcPr>
          <w:p w:rsidR="00CF5BAE" w:rsidRPr="00D63136" w:rsidRDefault="00CF5BAE" w:rsidP="00B7663C">
            <w:pPr>
              <w:pStyle w:val="sv"/>
            </w:pPr>
            <w:r w:rsidRPr="00D63136">
              <w:t>ut ablúeret corpus.</w:t>
            </w:r>
          </w:p>
        </w:tc>
        <w:tc>
          <w:tcPr>
            <w:tcW w:w="2779" w:type="pct"/>
          </w:tcPr>
          <w:p w:rsidR="00CF5BAE" w:rsidRPr="00822DC6" w:rsidRDefault="00CF5BAE" w:rsidP="00B7663C">
            <w:pPr>
              <w:pStyle w:val="iv"/>
            </w:pPr>
            <w:r w:rsidRPr="00822DC6">
              <w:t xml:space="preserve">pour qu’elle baignât </w:t>
            </w:r>
            <w:r w:rsidRPr="00822DC6">
              <w:rPr>
                <w:rStyle w:val="italicus"/>
              </w:rPr>
              <w:t>son</w:t>
            </w:r>
            <w:r w:rsidRPr="00822DC6">
              <w:t xml:space="preserve"> corps.</w:t>
            </w:r>
          </w:p>
        </w:tc>
      </w:tr>
      <w:tr w:rsidR="00CF5BAE" w:rsidRPr="00822DC6" w:rsidTr="008212CF">
        <w:tc>
          <w:tcPr>
            <w:tcW w:w="2221" w:type="pct"/>
          </w:tcPr>
          <w:p w:rsidR="00CF5BAE" w:rsidRPr="00D63136" w:rsidRDefault="00CF5BAE" w:rsidP="00B7663C">
            <w:pPr>
              <w:pStyle w:val="sv"/>
            </w:pPr>
            <w:r w:rsidRPr="00D63136">
              <w:t>Prospéxit fiscéllam</w:t>
            </w:r>
          </w:p>
        </w:tc>
        <w:tc>
          <w:tcPr>
            <w:tcW w:w="2779" w:type="pct"/>
          </w:tcPr>
          <w:p w:rsidR="00CF5BAE" w:rsidRPr="00822DC6" w:rsidRDefault="00CF5BAE" w:rsidP="00B7663C">
            <w:pPr>
              <w:pStyle w:val="iv"/>
            </w:pPr>
            <w:r w:rsidRPr="00822DC6">
              <w:t>Elle aperçut la corbeille</w:t>
            </w:r>
          </w:p>
        </w:tc>
      </w:tr>
      <w:tr w:rsidR="00CF5BAE" w:rsidRPr="00822DC6" w:rsidTr="008212CF">
        <w:tc>
          <w:tcPr>
            <w:tcW w:w="2221" w:type="pct"/>
          </w:tcPr>
          <w:p w:rsidR="00CF5BAE" w:rsidRPr="00D63136" w:rsidRDefault="00CF5BAE" w:rsidP="00B7663C">
            <w:pPr>
              <w:pStyle w:val="sv"/>
            </w:pPr>
            <w:r w:rsidRPr="00D63136">
              <w:t>hæréntem in arundínibus,</w:t>
            </w:r>
          </w:p>
        </w:tc>
        <w:tc>
          <w:tcPr>
            <w:tcW w:w="2779" w:type="pct"/>
          </w:tcPr>
          <w:p w:rsidR="00CF5BAE" w:rsidRPr="00822DC6" w:rsidRDefault="00CF5BAE" w:rsidP="00B7663C">
            <w:pPr>
              <w:pStyle w:val="iv"/>
            </w:pPr>
            <w:r w:rsidRPr="00822DC6">
              <w:t>embarrassée dans les roseaux,</w:t>
            </w:r>
          </w:p>
        </w:tc>
      </w:tr>
      <w:tr w:rsidR="00CF5BAE" w:rsidRPr="00822DC6" w:rsidTr="008212CF">
        <w:tc>
          <w:tcPr>
            <w:tcW w:w="2221" w:type="pct"/>
          </w:tcPr>
          <w:p w:rsidR="00CF5BAE" w:rsidRPr="00D63136" w:rsidRDefault="00CF5BAE" w:rsidP="00B7663C">
            <w:pPr>
              <w:pStyle w:val="sv"/>
            </w:pPr>
            <w:r w:rsidRPr="00D63136">
              <w:t>misítque illuc</w:t>
            </w:r>
          </w:p>
        </w:tc>
        <w:tc>
          <w:tcPr>
            <w:tcW w:w="2779" w:type="pct"/>
          </w:tcPr>
          <w:p w:rsidR="00CF5BAE" w:rsidRPr="00822DC6" w:rsidRDefault="00CF5BAE" w:rsidP="00B7663C">
            <w:pPr>
              <w:pStyle w:val="iv"/>
            </w:pPr>
            <w:r w:rsidRPr="00822DC6">
              <w:t>et elle envoya là,</w:t>
            </w:r>
          </w:p>
        </w:tc>
      </w:tr>
      <w:tr w:rsidR="00CF5BAE" w:rsidRPr="00822DC6" w:rsidTr="008212CF">
        <w:tc>
          <w:tcPr>
            <w:tcW w:w="2221" w:type="pct"/>
          </w:tcPr>
          <w:p w:rsidR="00CF5BAE" w:rsidRPr="00D63136" w:rsidRDefault="00CF5BAE" w:rsidP="00B7663C">
            <w:pPr>
              <w:pStyle w:val="sv"/>
            </w:pPr>
            <w:r w:rsidRPr="00D63136">
              <w:t>unam e suis famulábus.</w:t>
            </w:r>
          </w:p>
        </w:tc>
        <w:tc>
          <w:tcPr>
            <w:tcW w:w="2779" w:type="pct"/>
          </w:tcPr>
          <w:p w:rsidR="00CF5BAE" w:rsidRPr="00822DC6" w:rsidRDefault="00CF5BAE" w:rsidP="00B7663C">
            <w:pPr>
              <w:pStyle w:val="iv"/>
            </w:pPr>
            <w:r w:rsidRPr="00822DC6">
              <w:t>une de ses suivantes.</w:t>
            </w:r>
          </w:p>
        </w:tc>
      </w:tr>
      <w:tr w:rsidR="00CF5BAE" w:rsidRPr="00822DC6" w:rsidTr="008212CF">
        <w:tc>
          <w:tcPr>
            <w:tcW w:w="2221" w:type="pct"/>
          </w:tcPr>
          <w:p w:rsidR="00CF5BAE" w:rsidRPr="00D63136" w:rsidRDefault="00CF5BAE" w:rsidP="00B7663C">
            <w:pPr>
              <w:pStyle w:val="sv"/>
            </w:pPr>
            <w:r w:rsidRPr="00D63136">
              <w:t>Fiscélla apérta,</w:t>
            </w:r>
          </w:p>
        </w:tc>
        <w:tc>
          <w:tcPr>
            <w:tcW w:w="2779" w:type="pct"/>
          </w:tcPr>
          <w:p w:rsidR="00CF5BAE" w:rsidRPr="00822DC6" w:rsidRDefault="00CF5BAE" w:rsidP="00B7663C">
            <w:pPr>
              <w:pStyle w:val="iv"/>
            </w:pPr>
            <w:r w:rsidRPr="00822DC6">
              <w:t>La corbeille ayant été découverte,</w:t>
            </w:r>
          </w:p>
        </w:tc>
      </w:tr>
      <w:tr w:rsidR="00CF5BAE" w:rsidRPr="00822DC6" w:rsidTr="008212CF">
        <w:tc>
          <w:tcPr>
            <w:tcW w:w="2221" w:type="pct"/>
          </w:tcPr>
          <w:p w:rsidR="00CF5BAE" w:rsidRPr="00D63136" w:rsidRDefault="00CF5BAE" w:rsidP="00B7663C">
            <w:pPr>
              <w:pStyle w:val="sv"/>
            </w:pPr>
            <w:r w:rsidRPr="00D63136">
              <w:t>cernens párvulum</w:t>
            </w:r>
          </w:p>
        </w:tc>
        <w:tc>
          <w:tcPr>
            <w:tcW w:w="2779" w:type="pct"/>
          </w:tcPr>
          <w:p w:rsidR="00CF5BAE" w:rsidRPr="00822DC6" w:rsidRDefault="00CF5BAE" w:rsidP="00B7663C">
            <w:pPr>
              <w:pStyle w:val="iv"/>
            </w:pPr>
            <w:r w:rsidRPr="00822DC6">
              <w:t xml:space="preserve">voyant un petit </w:t>
            </w:r>
            <w:r w:rsidRPr="00822DC6">
              <w:rPr>
                <w:rStyle w:val="italicus"/>
              </w:rPr>
              <w:t>enfant</w:t>
            </w:r>
          </w:p>
        </w:tc>
      </w:tr>
      <w:tr w:rsidR="00CF5BAE" w:rsidRPr="00822DC6" w:rsidTr="008212CF">
        <w:tc>
          <w:tcPr>
            <w:tcW w:w="2221" w:type="pct"/>
          </w:tcPr>
          <w:p w:rsidR="00CF5BAE" w:rsidRPr="00D63136" w:rsidRDefault="00CF5BAE" w:rsidP="00B7663C">
            <w:pPr>
              <w:pStyle w:val="sv"/>
            </w:pPr>
            <w:r w:rsidRPr="00D63136">
              <w:t>vagiéntem,</w:t>
            </w:r>
          </w:p>
        </w:tc>
        <w:tc>
          <w:tcPr>
            <w:tcW w:w="2779" w:type="pct"/>
          </w:tcPr>
          <w:p w:rsidR="00CF5BAE" w:rsidRPr="00822DC6" w:rsidRDefault="00CF5BAE" w:rsidP="00B7663C">
            <w:pPr>
              <w:pStyle w:val="iv"/>
            </w:pPr>
            <w:r>
              <w:t>q</w:t>
            </w:r>
            <w:r w:rsidRPr="00822DC6">
              <w:t>ui vagissait,</w:t>
            </w:r>
          </w:p>
        </w:tc>
      </w:tr>
      <w:tr w:rsidR="00CF5BAE" w:rsidRPr="00822DC6" w:rsidTr="008212CF">
        <w:tc>
          <w:tcPr>
            <w:tcW w:w="2221" w:type="pct"/>
          </w:tcPr>
          <w:p w:rsidR="00CF5BAE" w:rsidRPr="00D63136" w:rsidRDefault="00CF5BAE" w:rsidP="00B7663C">
            <w:pPr>
              <w:pStyle w:val="sv"/>
            </w:pPr>
            <w:r w:rsidRPr="00D63136">
              <w:t>misérta est illíus.</w:t>
            </w:r>
          </w:p>
        </w:tc>
        <w:tc>
          <w:tcPr>
            <w:tcW w:w="2779" w:type="pct"/>
          </w:tcPr>
          <w:p w:rsidR="00CF5BAE" w:rsidRPr="00822DC6" w:rsidRDefault="00CF5BAE" w:rsidP="00B7663C">
            <w:pPr>
              <w:pStyle w:val="iv"/>
            </w:pPr>
            <w:r w:rsidRPr="00822DC6">
              <w:t>elle eut-pitié de lui.</w:t>
            </w:r>
          </w:p>
        </w:tc>
      </w:tr>
      <w:tr w:rsidR="00CF5BAE" w:rsidRPr="00822DC6" w:rsidTr="008212CF">
        <w:tc>
          <w:tcPr>
            <w:tcW w:w="2221" w:type="pct"/>
          </w:tcPr>
          <w:p w:rsidR="00CF5BAE" w:rsidRPr="00D63136" w:rsidRDefault="00CF5BAE" w:rsidP="00B7663C">
            <w:pPr>
              <w:pStyle w:val="sv"/>
            </w:pPr>
            <w:r w:rsidRPr="00D63136">
              <w:t>« Iste est, inquit,</w:t>
            </w:r>
          </w:p>
        </w:tc>
        <w:tc>
          <w:tcPr>
            <w:tcW w:w="2779" w:type="pct"/>
          </w:tcPr>
          <w:p w:rsidR="00CF5BAE" w:rsidRPr="00822DC6" w:rsidRDefault="00CF5BAE" w:rsidP="00B7663C">
            <w:pPr>
              <w:pStyle w:val="iv"/>
            </w:pPr>
            <w:r w:rsidRPr="00822DC6">
              <w:t>« Celui-ci est, dit-elle,</w:t>
            </w:r>
          </w:p>
        </w:tc>
      </w:tr>
      <w:tr w:rsidR="00CF5BAE" w:rsidRPr="00822DC6" w:rsidTr="008212CF">
        <w:tc>
          <w:tcPr>
            <w:tcW w:w="2221" w:type="pct"/>
          </w:tcPr>
          <w:p w:rsidR="00CF5BAE" w:rsidRPr="00D63136" w:rsidRDefault="00CF5BAE" w:rsidP="00B7663C">
            <w:pPr>
              <w:pStyle w:val="sv"/>
            </w:pPr>
            <w:r w:rsidRPr="00D63136">
              <w:t>unus ex infántibus</w:t>
            </w:r>
          </w:p>
        </w:tc>
        <w:tc>
          <w:tcPr>
            <w:tcW w:w="2779" w:type="pct"/>
          </w:tcPr>
          <w:p w:rsidR="00CF5BAE" w:rsidRPr="00822DC6" w:rsidRDefault="00CF5BAE" w:rsidP="00B7663C">
            <w:pPr>
              <w:pStyle w:val="iv"/>
            </w:pPr>
            <w:r w:rsidRPr="00822DC6">
              <w:t>l’un des enfants</w:t>
            </w:r>
          </w:p>
        </w:tc>
      </w:tr>
      <w:tr w:rsidR="00CF5BAE" w:rsidRPr="00822DC6" w:rsidTr="008212CF">
        <w:tc>
          <w:tcPr>
            <w:tcW w:w="2221" w:type="pct"/>
          </w:tcPr>
          <w:p w:rsidR="00CF5BAE" w:rsidRPr="00D63136" w:rsidRDefault="00CF5BAE" w:rsidP="00B7663C">
            <w:pPr>
              <w:pStyle w:val="sv"/>
            </w:pPr>
            <w:r w:rsidRPr="00D63136">
              <w:t>Hebræórum. »</w:t>
            </w:r>
          </w:p>
        </w:tc>
        <w:tc>
          <w:tcPr>
            <w:tcW w:w="2779" w:type="pct"/>
          </w:tcPr>
          <w:p w:rsidR="00CF5BAE" w:rsidRPr="00822DC6" w:rsidRDefault="00CF5BAE" w:rsidP="00B7663C">
            <w:pPr>
              <w:pStyle w:val="iv"/>
            </w:pPr>
            <w:r w:rsidRPr="00822DC6">
              <w:t>des Hébreux. »</w:t>
            </w:r>
          </w:p>
        </w:tc>
      </w:tr>
      <w:tr w:rsidR="00CF5BAE" w:rsidRPr="00822DC6" w:rsidTr="008212CF">
        <w:tc>
          <w:tcPr>
            <w:tcW w:w="2221" w:type="pct"/>
          </w:tcPr>
          <w:p w:rsidR="00CF5BAE" w:rsidRPr="00D63136" w:rsidRDefault="00CF5BAE" w:rsidP="00B7663C">
            <w:pPr>
              <w:pStyle w:val="sv"/>
            </w:pPr>
            <w:r w:rsidRPr="00D63136">
              <w:t>Tunc soror púeri</w:t>
            </w:r>
          </w:p>
        </w:tc>
        <w:tc>
          <w:tcPr>
            <w:tcW w:w="2779" w:type="pct"/>
          </w:tcPr>
          <w:p w:rsidR="00CF5BAE" w:rsidRPr="00822DC6" w:rsidRDefault="00CF5BAE" w:rsidP="00B7663C">
            <w:pPr>
              <w:pStyle w:val="iv"/>
            </w:pPr>
            <w:r w:rsidRPr="00822DC6">
              <w:t>Alors la sœur de l’enfant</w:t>
            </w:r>
          </w:p>
        </w:tc>
      </w:tr>
      <w:tr w:rsidR="00CF5BAE" w:rsidRPr="00822DC6" w:rsidTr="008212CF">
        <w:tc>
          <w:tcPr>
            <w:tcW w:w="2221" w:type="pct"/>
          </w:tcPr>
          <w:p w:rsidR="00CF5BAE" w:rsidRPr="00D63136" w:rsidRDefault="00CF5BAE" w:rsidP="00B7663C">
            <w:pPr>
              <w:pStyle w:val="sv"/>
            </w:pPr>
            <w:r w:rsidRPr="00D63136">
              <w:t>accédens ait</w:t>
            </w:r>
            <w:r w:rsidR="009D14D5">
              <w:t> :</w:t>
            </w:r>
          </w:p>
        </w:tc>
        <w:tc>
          <w:tcPr>
            <w:tcW w:w="2779" w:type="pct"/>
          </w:tcPr>
          <w:p w:rsidR="00CF5BAE" w:rsidRPr="00822DC6" w:rsidRDefault="00CF5BAE" w:rsidP="00B7663C">
            <w:pPr>
              <w:pStyle w:val="iv"/>
            </w:pPr>
            <w:r w:rsidRPr="00822DC6">
              <w:t>s’approchant dit</w:t>
            </w:r>
            <w:r w:rsidR="009D14D5">
              <w:t> :</w:t>
            </w:r>
          </w:p>
        </w:tc>
      </w:tr>
      <w:tr w:rsidR="00CF5BAE" w:rsidRPr="00822DC6" w:rsidTr="008212CF">
        <w:tc>
          <w:tcPr>
            <w:tcW w:w="2221" w:type="pct"/>
          </w:tcPr>
          <w:p w:rsidR="00CF5BAE" w:rsidRPr="00D63136" w:rsidRDefault="00CF5BAE" w:rsidP="00B7663C">
            <w:pPr>
              <w:pStyle w:val="sv"/>
            </w:pPr>
            <w:r w:rsidRPr="00D63136">
              <w:t>« Visne ut arcéssam</w:t>
            </w:r>
          </w:p>
        </w:tc>
        <w:tc>
          <w:tcPr>
            <w:tcW w:w="2779" w:type="pct"/>
          </w:tcPr>
          <w:p w:rsidR="00CF5BAE" w:rsidRPr="00822DC6" w:rsidRDefault="00CF5BAE" w:rsidP="00B7663C">
            <w:pPr>
              <w:pStyle w:val="iv"/>
            </w:pPr>
            <w:r w:rsidRPr="00822DC6">
              <w:t>« Veux-tu que je fasse-venir</w:t>
            </w:r>
          </w:p>
        </w:tc>
      </w:tr>
      <w:tr w:rsidR="00CF5BAE" w:rsidRPr="00822DC6" w:rsidTr="008212CF">
        <w:tc>
          <w:tcPr>
            <w:tcW w:w="2221" w:type="pct"/>
          </w:tcPr>
          <w:p w:rsidR="00CF5BAE" w:rsidRPr="00D63136" w:rsidRDefault="00CF5BAE" w:rsidP="00B7663C">
            <w:pPr>
              <w:pStyle w:val="sv"/>
            </w:pPr>
            <w:r w:rsidRPr="00D63136">
              <w:lastRenderedPageBreak/>
              <w:t>mulíerem Hebrǽam</w:t>
            </w:r>
          </w:p>
        </w:tc>
        <w:tc>
          <w:tcPr>
            <w:tcW w:w="2779" w:type="pct"/>
          </w:tcPr>
          <w:p w:rsidR="00CF5BAE" w:rsidRPr="00822DC6" w:rsidRDefault="00CF5BAE" w:rsidP="00B7663C">
            <w:pPr>
              <w:pStyle w:val="iv"/>
            </w:pPr>
            <w:r w:rsidRPr="00822DC6">
              <w:t>une femme juive</w:t>
            </w:r>
          </w:p>
        </w:tc>
      </w:tr>
      <w:tr w:rsidR="00CF5BAE" w:rsidRPr="00822DC6" w:rsidTr="008212CF">
        <w:tc>
          <w:tcPr>
            <w:tcW w:w="2221" w:type="pct"/>
          </w:tcPr>
          <w:p w:rsidR="00CF5BAE" w:rsidRPr="00D63136" w:rsidRDefault="00CF5BAE" w:rsidP="00B7663C">
            <w:pPr>
              <w:pStyle w:val="sv"/>
            </w:pPr>
            <w:r w:rsidRPr="00D63136">
              <w:t>quæ nútriat párvulum ? »</w:t>
            </w:r>
          </w:p>
        </w:tc>
        <w:tc>
          <w:tcPr>
            <w:tcW w:w="2779" w:type="pct"/>
          </w:tcPr>
          <w:p w:rsidR="00CF5BAE" w:rsidRPr="00822DC6" w:rsidRDefault="00CF5BAE" w:rsidP="00B7663C">
            <w:pPr>
              <w:pStyle w:val="iv"/>
            </w:pPr>
            <w:r w:rsidRPr="00822DC6">
              <w:t xml:space="preserve">qui nourrisse ce petit </w:t>
            </w:r>
            <w:r w:rsidRPr="00822DC6">
              <w:rPr>
                <w:rStyle w:val="italicus"/>
              </w:rPr>
              <w:t>enfant</w:t>
            </w:r>
            <w:r w:rsidRPr="00822DC6">
              <w:t> ? »</w:t>
            </w:r>
          </w:p>
        </w:tc>
      </w:tr>
      <w:tr w:rsidR="00CF5BAE" w:rsidRPr="00822DC6" w:rsidTr="008212CF">
        <w:tc>
          <w:tcPr>
            <w:tcW w:w="2221" w:type="pct"/>
          </w:tcPr>
          <w:p w:rsidR="00CF5BAE" w:rsidRPr="00D63136" w:rsidRDefault="00CF5BAE" w:rsidP="00B7663C">
            <w:pPr>
              <w:pStyle w:val="sv"/>
            </w:pPr>
            <w:r w:rsidRPr="00D63136">
              <w:t>Et vocávit matrem.</w:t>
            </w:r>
          </w:p>
        </w:tc>
        <w:tc>
          <w:tcPr>
            <w:tcW w:w="2779" w:type="pct"/>
          </w:tcPr>
          <w:p w:rsidR="00CF5BAE" w:rsidRPr="00822DC6" w:rsidRDefault="00CF5BAE" w:rsidP="00B7663C">
            <w:pPr>
              <w:pStyle w:val="iv"/>
            </w:pPr>
            <w:r w:rsidRPr="00822DC6">
              <w:t xml:space="preserve">Et elle appela </w:t>
            </w:r>
            <w:r w:rsidRPr="00822DC6">
              <w:rPr>
                <w:rStyle w:val="italicus"/>
              </w:rPr>
              <w:t>sa</w:t>
            </w:r>
            <w:r w:rsidRPr="00822DC6">
              <w:t xml:space="preserve"> mère.</w:t>
            </w:r>
          </w:p>
        </w:tc>
      </w:tr>
      <w:tr w:rsidR="00CF5BAE" w:rsidRPr="00822DC6" w:rsidTr="008212CF">
        <w:tc>
          <w:tcPr>
            <w:tcW w:w="2221" w:type="pct"/>
          </w:tcPr>
          <w:p w:rsidR="00CF5BAE" w:rsidRPr="00D63136" w:rsidRDefault="00CF5BAE" w:rsidP="00B7663C">
            <w:pPr>
              <w:pStyle w:val="sv"/>
            </w:pPr>
            <w:r w:rsidRPr="00D63136">
              <w:t>Cui</w:t>
            </w:r>
          </w:p>
        </w:tc>
        <w:tc>
          <w:tcPr>
            <w:tcW w:w="2779" w:type="pct"/>
          </w:tcPr>
          <w:p w:rsidR="00CF5BAE" w:rsidRPr="00822DC6" w:rsidRDefault="00CF5BAE" w:rsidP="00B7663C">
            <w:pPr>
              <w:pStyle w:val="iv"/>
            </w:pPr>
            <w:r w:rsidRPr="00822DC6">
              <w:t>À laquelle (à la mère)</w:t>
            </w:r>
          </w:p>
        </w:tc>
      </w:tr>
      <w:tr w:rsidR="00CF5BAE" w:rsidRPr="00822DC6" w:rsidTr="008212CF">
        <w:tc>
          <w:tcPr>
            <w:tcW w:w="2221" w:type="pct"/>
          </w:tcPr>
          <w:p w:rsidR="00CF5BAE" w:rsidRPr="00D63136" w:rsidRDefault="00CF5BAE" w:rsidP="00B7663C">
            <w:pPr>
              <w:pStyle w:val="sv"/>
            </w:pPr>
            <w:r w:rsidRPr="00D63136">
              <w:t>fília Pharaónis</w:t>
            </w:r>
          </w:p>
        </w:tc>
        <w:tc>
          <w:tcPr>
            <w:tcW w:w="2779" w:type="pct"/>
          </w:tcPr>
          <w:p w:rsidR="00CF5BAE" w:rsidRPr="00822DC6" w:rsidRDefault="00CF5BAE" w:rsidP="00B7663C">
            <w:pPr>
              <w:pStyle w:val="iv"/>
            </w:pPr>
            <w:r w:rsidRPr="00822DC6">
              <w:t>la fille de Pharaon,</w:t>
            </w:r>
          </w:p>
        </w:tc>
      </w:tr>
      <w:tr w:rsidR="00CF5BAE" w:rsidRPr="00822DC6" w:rsidTr="008212CF">
        <w:tc>
          <w:tcPr>
            <w:tcW w:w="2221" w:type="pct"/>
          </w:tcPr>
          <w:p w:rsidR="00CF5BAE" w:rsidRPr="00D63136" w:rsidRDefault="00CF5BAE" w:rsidP="00B7663C">
            <w:pPr>
              <w:pStyle w:val="sv"/>
            </w:pPr>
            <w:r w:rsidRPr="00D63136">
              <w:t>dedit púerum aléndum,</w:t>
            </w:r>
          </w:p>
        </w:tc>
        <w:tc>
          <w:tcPr>
            <w:tcW w:w="2779" w:type="pct"/>
          </w:tcPr>
          <w:p w:rsidR="00CF5BAE" w:rsidRPr="00822DC6" w:rsidRDefault="00CF5BAE" w:rsidP="00B7663C">
            <w:pPr>
              <w:pStyle w:val="iv"/>
            </w:pPr>
            <w:r w:rsidRPr="00822DC6">
              <w:t>donna l’enfant à-nourrir,</w:t>
            </w:r>
          </w:p>
        </w:tc>
      </w:tr>
      <w:tr w:rsidR="00CF5BAE" w:rsidRPr="00822DC6" w:rsidTr="008212CF">
        <w:tc>
          <w:tcPr>
            <w:tcW w:w="2221" w:type="pct"/>
          </w:tcPr>
          <w:p w:rsidR="00CF5BAE" w:rsidRPr="00D63136" w:rsidRDefault="00CF5BAE" w:rsidP="00B7663C">
            <w:pPr>
              <w:pStyle w:val="sv"/>
            </w:pPr>
            <w:r w:rsidRPr="00D63136">
              <w:t>mercéde promíssa.</w:t>
            </w:r>
          </w:p>
        </w:tc>
        <w:tc>
          <w:tcPr>
            <w:tcW w:w="2779" w:type="pct"/>
          </w:tcPr>
          <w:p w:rsidR="00CF5BAE" w:rsidRPr="00822DC6" w:rsidRDefault="00CF5BAE" w:rsidP="00B7663C">
            <w:pPr>
              <w:pStyle w:val="iv"/>
            </w:pPr>
            <w:r w:rsidRPr="00822DC6">
              <w:t>une récompense étant promise.</w:t>
            </w:r>
          </w:p>
        </w:tc>
      </w:tr>
      <w:tr w:rsidR="00CF5BAE" w:rsidRPr="00822DC6" w:rsidTr="008212CF">
        <w:tc>
          <w:tcPr>
            <w:tcW w:w="2221" w:type="pct"/>
          </w:tcPr>
          <w:p w:rsidR="00CF5BAE" w:rsidRPr="00D63136" w:rsidRDefault="00CF5BAE" w:rsidP="00B7663C">
            <w:pPr>
              <w:pStyle w:val="sv"/>
            </w:pPr>
            <w:r w:rsidRPr="00D63136">
              <w:t>Itaque mater</w:t>
            </w:r>
          </w:p>
        </w:tc>
        <w:tc>
          <w:tcPr>
            <w:tcW w:w="2779" w:type="pct"/>
          </w:tcPr>
          <w:p w:rsidR="00CF5BAE" w:rsidRPr="00822DC6" w:rsidRDefault="00CF5BAE" w:rsidP="00B7663C">
            <w:pPr>
              <w:pStyle w:val="iv"/>
            </w:pPr>
            <w:r w:rsidRPr="00822DC6">
              <w:t>Et-ainsi la mère</w:t>
            </w:r>
          </w:p>
        </w:tc>
      </w:tr>
      <w:tr w:rsidR="00CF5BAE" w:rsidRPr="00822DC6" w:rsidTr="008212CF">
        <w:tc>
          <w:tcPr>
            <w:tcW w:w="2221" w:type="pct"/>
          </w:tcPr>
          <w:p w:rsidR="00CF5BAE" w:rsidRPr="00D63136" w:rsidRDefault="00CF5BAE" w:rsidP="00B7663C">
            <w:pPr>
              <w:pStyle w:val="sv"/>
            </w:pPr>
            <w:r w:rsidRPr="00D63136">
              <w:t>nutrívit púerum,</w:t>
            </w:r>
          </w:p>
        </w:tc>
        <w:tc>
          <w:tcPr>
            <w:tcW w:w="2779" w:type="pct"/>
          </w:tcPr>
          <w:p w:rsidR="00CF5BAE" w:rsidRPr="00822DC6" w:rsidRDefault="00CF5BAE" w:rsidP="00B7663C">
            <w:pPr>
              <w:pStyle w:val="iv"/>
            </w:pPr>
            <w:r w:rsidRPr="00822DC6">
              <w:t>nourrit l’enfant,</w:t>
            </w:r>
          </w:p>
        </w:tc>
      </w:tr>
      <w:tr w:rsidR="00CF5BAE" w:rsidRPr="00822DC6" w:rsidTr="008212CF">
        <w:tc>
          <w:tcPr>
            <w:tcW w:w="2221" w:type="pct"/>
          </w:tcPr>
          <w:p w:rsidR="00CF5BAE" w:rsidRPr="00D63136" w:rsidRDefault="00CF5BAE" w:rsidP="00B7663C">
            <w:pPr>
              <w:pStyle w:val="sv"/>
            </w:pPr>
            <w:r w:rsidRPr="00D63136">
              <w:t>et réddidit adúltum</w:t>
            </w:r>
          </w:p>
        </w:tc>
        <w:tc>
          <w:tcPr>
            <w:tcW w:w="2779" w:type="pct"/>
          </w:tcPr>
          <w:p w:rsidR="00CF5BAE" w:rsidRPr="00822DC6" w:rsidRDefault="00CF5BAE" w:rsidP="00B7663C">
            <w:pPr>
              <w:pStyle w:val="iv"/>
            </w:pPr>
            <w:r w:rsidRPr="00822DC6">
              <w:t xml:space="preserve">et </w:t>
            </w:r>
            <w:r w:rsidRPr="00822DC6">
              <w:rPr>
                <w:rStyle w:val="italicus"/>
              </w:rPr>
              <w:t>le</w:t>
            </w:r>
            <w:r w:rsidRPr="00822DC6">
              <w:t xml:space="preserve"> rendit </w:t>
            </w:r>
            <w:r w:rsidRPr="00822DC6">
              <w:rPr>
                <w:rStyle w:val="italicus"/>
              </w:rPr>
              <w:t>déjà</w:t>
            </w:r>
            <w:r w:rsidRPr="00822DC6">
              <w:t xml:space="preserve"> grand</w:t>
            </w:r>
          </w:p>
        </w:tc>
      </w:tr>
      <w:tr w:rsidR="00CF5BAE" w:rsidRPr="00822DC6" w:rsidTr="008212CF">
        <w:tc>
          <w:tcPr>
            <w:tcW w:w="2221" w:type="pct"/>
          </w:tcPr>
          <w:p w:rsidR="00CF5BAE" w:rsidRPr="00D63136" w:rsidRDefault="00CF5BAE" w:rsidP="00B7663C">
            <w:pPr>
              <w:pStyle w:val="sv"/>
            </w:pPr>
            <w:r w:rsidRPr="00D63136">
              <w:t>fíliæ Pharaónis,</w:t>
            </w:r>
          </w:p>
        </w:tc>
        <w:tc>
          <w:tcPr>
            <w:tcW w:w="2779" w:type="pct"/>
          </w:tcPr>
          <w:p w:rsidR="00CF5BAE" w:rsidRPr="00822DC6" w:rsidRDefault="00CF5BAE" w:rsidP="00B7663C">
            <w:pPr>
              <w:pStyle w:val="iv"/>
            </w:pPr>
            <w:r w:rsidRPr="00822DC6">
              <w:t>à la fille de Pharaon,</w:t>
            </w:r>
          </w:p>
        </w:tc>
      </w:tr>
      <w:tr w:rsidR="00CF5BAE" w:rsidRPr="00822DC6" w:rsidTr="008212CF">
        <w:tc>
          <w:tcPr>
            <w:tcW w:w="2221" w:type="pct"/>
          </w:tcPr>
          <w:p w:rsidR="00CF5BAE" w:rsidRPr="00D63136" w:rsidRDefault="00CF5BAE" w:rsidP="00B7663C">
            <w:pPr>
              <w:pStyle w:val="sv"/>
            </w:pPr>
            <w:r w:rsidRPr="00D63136">
              <w:t>quæ adoptávit illum,</w:t>
            </w:r>
          </w:p>
        </w:tc>
        <w:tc>
          <w:tcPr>
            <w:tcW w:w="2779" w:type="pct"/>
          </w:tcPr>
          <w:p w:rsidR="00CF5BAE" w:rsidRPr="00822DC6" w:rsidRDefault="00CF5BAE" w:rsidP="00B7663C">
            <w:pPr>
              <w:pStyle w:val="iv"/>
            </w:pPr>
            <w:r w:rsidRPr="00822DC6">
              <w:t>qui adopta lui,</w:t>
            </w:r>
          </w:p>
        </w:tc>
      </w:tr>
      <w:tr w:rsidR="00CF5BAE" w:rsidRPr="00822DC6" w:rsidTr="008212CF">
        <w:tc>
          <w:tcPr>
            <w:tcW w:w="2221" w:type="pct"/>
          </w:tcPr>
          <w:p w:rsidR="00CF5BAE" w:rsidRPr="00D63136" w:rsidRDefault="00CF5BAE" w:rsidP="00B7663C">
            <w:pPr>
              <w:pStyle w:val="sv"/>
            </w:pPr>
            <w:r w:rsidRPr="00D63136">
              <w:t>et nominávit Móysen,</w:t>
            </w:r>
          </w:p>
        </w:tc>
        <w:tc>
          <w:tcPr>
            <w:tcW w:w="2779" w:type="pct"/>
          </w:tcPr>
          <w:p w:rsidR="00CF5BAE" w:rsidRPr="00822DC6" w:rsidRDefault="00CF5BAE" w:rsidP="00B7663C">
            <w:pPr>
              <w:pStyle w:val="iv"/>
            </w:pPr>
            <w:r w:rsidRPr="00822DC6">
              <w:t xml:space="preserve">et </w:t>
            </w:r>
            <w:r w:rsidRPr="00822DC6">
              <w:rPr>
                <w:rStyle w:val="italicus"/>
              </w:rPr>
              <w:t>le</w:t>
            </w:r>
            <w:r w:rsidRPr="00822DC6">
              <w:t xml:space="preserve"> nomma Moïse,</w:t>
            </w:r>
          </w:p>
        </w:tc>
      </w:tr>
      <w:tr w:rsidR="00CF5BAE" w:rsidRPr="00822DC6" w:rsidTr="008212CF">
        <w:tc>
          <w:tcPr>
            <w:tcW w:w="2221" w:type="pct"/>
          </w:tcPr>
          <w:p w:rsidR="00CF5BAE" w:rsidRPr="00496498" w:rsidRDefault="00CF5BAE" w:rsidP="00B7663C">
            <w:pPr>
              <w:pStyle w:val="sv"/>
              <w:rPr>
                <w:lang w:val="fr-FR"/>
              </w:rPr>
            </w:pPr>
            <w:r w:rsidRPr="00496498">
              <w:rPr>
                <w:lang w:val="fr-FR"/>
              </w:rPr>
              <w:t>id est servátum ab aquis.</w:t>
            </w:r>
          </w:p>
        </w:tc>
        <w:tc>
          <w:tcPr>
            <w:tcW w:w="2779" w:type="pct"/>
          </w:tcPr>
          <w:p w:rsidR="00CF5BAE" w:rsidRPr="00822DC6" w:rsidRDefault="00CF5BAE" w:rsidP="00B7663C">
            <w:pPr>
              <w:pStyle w:val="iv"/>
            </w:pPr>
            <w:r w:rsidRPr="00822DC6">
              <w:t>c’est</w:t>
            </w:r>
            <w:r w:rsidRPr="00822DC6">
              <w:rPr>
                <w:rStyle w:val="italicus"/>
              </w:rPr>
              <w:t>-à-dire</w:t>
            </w:r>
            <w:r w:rsidRPr="00822DC6">
              <w:t xml:space="preserve"> sauvé des eaux.</w:t>
            </w:r>
          </w:p>
        </w:tc>
      </w:tr>
    </w:tbl>
    <w:p w:rsidR="00C87EAE" w:rsidRDefault="00B30990" w:rsidP="00301F97">
      <w:pPr>
        <w:pStyle w:val="absconditus"/>
      </w:pPr>
      <w:r w:rsidRPr="00930EE0">
        <w:t>²</w:t>
      </w:r>
    </w:p>
    <w:p w:rsidR="009D7993" w:rsidRPr="00E5545A" w:rsidRDefault="009D7993" w:rsidP="00EC0168">
      <w:pPr>
        <w:pStyle w:val="Titre3"/>
      </w:pPr>
      <w:bookmarkStart w:id="285" w:name="_Toc466191369"/>
      <w:bookmarkStart w:id="286" w:name="_Toc466191625"/>
      <w:bookmarkStart w:id="287" w:name="_Toc524065559"/>
      <w:r w:rsidRPr="00E5545A">
        <w:t>84 — Moïse entreprend de délivrer son peuple</w:t>
      </w:r>
      <w:bookmarkEnd w:id="285"/>
      <w:bookmarkEnd w:id="286"/>
      <w:bookmarkEnd w:id="287"/>
    </w:p>
    <w:p w:rsidR="00C87EAE" w:rsidRDefault="009D7993" w:rsidP="00E2285C">
      <w:pPr>
        <w:pStyle w:val="s"/>
        <w:rPr>
          <w:lang w:val="fr-FR"/>
        </w:rPr>
      </w:pPr>
      <w:r w:rsidRPr="00D80808">
        <w:rPr>
          <w:lang w:val="fr-FR"/>
        </w:rPr>
        <w:t>Móyses jam senex, jubénte Deo, ádiit Pharaónem, eíque præcépit nómine Dei, ut dimítteret Hebrǽos</w:t>
      </w:r>
      <w:r w:rsidR="005C7E3F">
        <w:rPr>
          <w:lang w:val="fr-FR"/>
        </w:rPr>
        <w:t xml:space="preserve">. </w:t>
      </w:r>
    </w:p>
    <w:p w:rsidR="00C87EAE" w:rsidRDefault="009D7993" w:rsidP="00E2285C">
      <w:pPr>
        <w:pStyle w:val="s"/>
        <w:rPr>
          <w:lang w:val="fr-FR"/>
        </w:rPr>
      </w:pPr>
      <w:r w:rsidRPr="00D80808">
        <w:rPr>
          <w:lang w:val="fr-FR"/>
        </w:rPr>
        <w:t>Rex ímpius rénuit parére mandátis Dei</w:t>
      </w:r>
      <w:r w:rsidR="005C7E3F">
        <w:rPr>
          <w:lang w:val="fr-FR"/>
        </w:rPr>
        <w:t xml:space="preserve">. </w:t>
      </w:r>
    </w:p>
    <w:p w:rsidR="00C87EAE" w:rsidRDefault="009D7993" w:rsidP="00E2285C">
      <w:pPr>
        <w:pStyle w:val="s"/>
        <w:rPr>
          <w:lang w:val="fr-FR"/>
        </w:rPr>
      </w:pPr>
      <w:r w:rsidRPr="00D80808">
        <w:rPr>
          <w:lang w:val="fr-FR"/>
        </w:rPr>
        <w:t>Móyses, ut Pharaónis pertináciam vínceret, multa et stupénda édidit prodígia, quæ vocántur plagæ Ægýpti</w:t>
      </w:r>
      <w:r w:rsidR="005C7E3F">
        <w:rPr>
          <w:lang w:val="fr-FR"/>
        </w:rPr>
        <w:t xml:space="preserve">. </w:t>
      </w:r>
    </w:p>
    <w:p w:rsidR="00C87EAE" w:rsidRDefault="009D7993" w:rsidP="00E2285C">
      <w:pPr>
        <w:pStyle w:val="s"/>
        <w:rPr>
          <w:lang w:val="fr-FR"/>
        </w:rPr>
      </w:pPr>
      <w:r w:rsidRPr="00D80808">
        <w:rPr>
          <w:lang w:val="fr-FR"/>
        </w:rPr>
        <w:t>Cum nihilóminus Phárao in senténtia perstáret, Deus interfécit primogénitum ejus fílium et omnes primogénitos Ægyptiórum</w:t>
      </w:r>
      <w:r w:rsidR="005C7E3F">
        <w:rPr>
          <w:lang w:val="fr-FR"/>
        </w:rPr>
        <w:t xml:space="preserve">. </w:t>
      </w:r>
    </w:p>
    <w:p w:rsidR="00C87EAE" w:rsidRDefault="009D7993" w:rsidP="00E2285C">
      <w:pPr>
        <w:pStyle w:val="s"/>
        <w:rPr>
          <w:lang w:val="fr-FR"/>
        </w:rPr>
      </w:pPr>
      <w:r w:rsidRPr="00D80808">
        <w:rPr>
          <w:lang w:val="fr-FR"/>
        </w:rPr>
        <w:t>Tandem metu victus rex páruit, dedítque Hebrǽis discedéndi facultátem</w:t>
      </w:r>
      <w:r w:rsidR="005C7E3F">
        <w:rPr>
          <w:lang w:val="fr-FR"/>
        </w:rPr>
        <w:t xml:space="preserve">. </w:t>
      </w:r>
    </w:p>
    <w:p w:rsidR="000E1190" w:rsidRDefault="00C87EAE" w:rsidP="00430F28">
      <w:pPr>
        <w:pStyle w:val="absconditus"/>
      </w:pPr>
      <w:r>
        <w:t>~</w:t>
      </w:r>
    </w:p>
    <w:p w:rsidR="000E1190" w:rsidRDefault="002674E9" w:rsidP="002674E9">
      <w:pPr>
        <w:pStyle w:val="vocabulum"/>
      </w:pPr>
      <w:r w:rsidRPr="000E1190">
        <w:rPr>
          <w:rStyle w:val="aditus"/>
        </w:rPr>
        <w:t>impĭus</w:t>
      </w:r>
      <w:r w:rsidRPr="00AD5FD5">
        <w:t xml:space="preserve">, </w:t>
      </w:r>
      <w:r w:rsidRPr="00FC73E1">
        <w:rPr>
          <w:rStyle w:val="flexio"/>
        </w:rPr>
        <w:t xml:space="preserve">a, </w:t>
      </w:r>
      <w:r w:rsidRPr="007F2AC0">
        <w:rPr>
          <w:rStyle w:val="flexio"/>
        </w:rPr>
        <w:t>um</w:t>
      </w:r>
      <w:r w:rsidR="009D14D5">
        <w:t> :</w:t>
      </w:r>
      <w:r w:rsidRPr="00AD5FD5">
        <w:t xml:space="preserve"> impie</w:t>
      </w:r>
      <w:r w:rsidR="00987B40" w:rsidRPr="00AD5FD5">
        <w:t xml:space="preserve">. </w:t>
      </w:r>
    </w:p>
    <w:p w:rsidR="005C4143" w:rsidRDefault="005C4143" w:rsidP="005C4143">
      <w:pPr>
        <w:pStyle w:val="vocabulum"/>
      </w:pPr>
      <w:r w:rsidRPr="000E1190">
        <w:rPr>
          <w:rStyle w:val="aditus"/>
        </w:rPr>
        <w:t>rĕnŭō</w:t>
      </w:r>
      <w:r w:rsidRPr="00023B16">
        <w:t xml:space="preserve">, </w:t>
      </w:r>
      <w:r w:rsidRPr="00F23E4E">
        <w:rPr>
          <w:rStyle w:val="flexio"/>
        </w:rPr>
        <w:t>ĭs, ĕre, nŭī, -</w:t>
      </w:r>
      <w:r w:rsidR="009D14D5">
        <w:t> :</w:t>
      </w:r>
      <w:r w:rsidRPr="00023B16">
        <w:t xml:space="preserve"> </w:t>
      </w:r>
      <w:r w:rsidRPr="00831F62">
        <w:rPr>
          <w:rStyle w:val="cnumerus2"/>
        </w:rPr>
        <w:t>1.</w:t>
      </w:r>
      <w:r>
        <w:t xml:space="preserve"> </w:t>
      </w:r>
      <w:r w:rsidRPr="0002783F">
        <w:rPr>
          <w:rStyle w:val="gt"/>
        </w:rPr>
        <w:t>intr.</w:t>
      </w:r>
      <w:r>
        <w:rPr>
          <w:rStyle w:val="gt"/>
        </w:rPr>
        <w:t>,</w:t>
      </w:r>
      <w:r>
        <w:t xml:space="preserve"> faire un signe négatif, ne pas consentir</w:t>
      </w:r>
      <w:r w:rsidR="00BE217D">
        <w:t> ;</w:t>
      </w:r>
      <w:r>
        <w:t xml:space="preserve"> </w:t>
      </w:r>
      <w:r w:rsidRPr="00BF45BC">
        <w:rPr>
          <w:rStyle w:val="gt"/>
        </w:rPr>
        <w:t>[avec dat.</w:t>
      </w:r>
      <w:r w:rsidR="00E20E09" w:rsidRPr="00BF45BC">
        <w:rPr>
          <w:rStyle w:val="gt"/>
        </w:rPr>
        <w:t>]</w:t>
      </w:r>
      <w:r w:rsidR="00E20E09" w:rsidRPr="00E20E09">
        <w:t> ;</w:t>
      </w:r>
      <w:r>
        <w:t xml:space="preserve"> </w:t>
      </w:r>
      <w:r w:rsidRPr="00831F62">
        <w:rPr>
          <w:rStyle w:val="cnumerus2"/>
        </w:rPr>
        <w:t>2.</w:t>
      </w:r>
      <w:r>
        <w:t xml:space="preserve"> </w:t>
      </w:r>
      <w:r w:rsidRPr="0002783F">
        <w:rPr>
          <w:rStyle w:val="gt"/>
        </w:rPr>
        <w:t>tr.</w:t>
      </w:r>
      <w:r>
        <w:rPr>
          <w:rStyle w:val="gt"/>
        </w:rPr>
        <w:t>,</w:t>
      </w:r>
      <w:r>
        <w:t xml:space="preserve"> </w:t>
      </w:r>
      <w:r w:rsidRPr="00023B16">
        <w:t>refuser</w:t>
      </w:r>
      <w:r>
        <w:t xml:space="preserve"> // prohiber, défendre</w:t>
      </w:r>
      <w:r w:rsidRPr="00023B16">
        <w:t xml:space="preserve">. </w:t>
      </w:r>
    </w:p>
    <w:p w:rsidR="000E1190" w:rsidRDefault="000F426A" w:rsidP="000F426A">
      <w:pPr>
        <w:pStyle w:val="vocabulum"/>
      </w:pPr>
      <w:r w:rsidRPr="000E1190">
        <w:rPr>
          <w:rStyle w:val="aditus"/>
        </w:rPr>
        <w:t>pertĭnācĭa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opiniâtreté</w:t>
      </w:r>
      <w:r w:rsidR="00987B40" w:rsidRPr="00AD5FD5">
        <w:t xml:space="preserve">. </w:t>
      </w:r>
    </w:p>
    <w:p w:rsidR="000E1190" w:rsidRDefault="00FF638C" w:rsidP="00FF638C">
      <w:pPr>
        <w:pStyle w:val="vocabulum"/>
      </w:pPr>
      <w:r w:rsidRPr="000E1190">
        <w:rPr>
          <w:rStyle w:val="aditus"/>
        </w:rPr>
        <w:t>stŭpendus</w:t>
      </w:r>
      <w:r w:rsidRPr="00AD5FD5">
        <w:t xml:space="preserve">, </w:t>
      </w:r>
      <w:r w:rsidRPr="00FC73E1">
        <w:rPr>
          <w:rStyle w:val="flexio"/>
        </w:rPr>
        <w:t xml:space="preserve">a, </w:t>
      </w:r>
      <w:r w:rsidRPr="007F2AC0">
        <w:rPr>
          <w:rStyle w:val="flexio"/>
        </w:rPr>
        <w:t>um</w:t>
      </w:r>
      <w:r w:rsidR="009D14D5">
        <w:t> :</w:t>
      </w:r>
      <w:r w:rsidRPr="00AD5FD5">
        <w:t xml:space="preserve"> étonnant, merveilleux</w:t>
      </w:r>
      <w:r w:rsidR="00987B40" w:rsidRPr="00AD5FD5">
        <w:t xml:space="preserve">. </w:t>
      </w:r>
    </w:p>
    <w:p w:rsidR="009B6970" w:rsidRDefault="009B6970" w:rsidP="009B6970">
      <w:pPr>
        <w:pStyle w:val="vocabulum"/>
      </w:pPr>
      <w:r w:rsidRPr="000E1190">
        <w:rPr>
          <w:rStyle w:val="aditus"/>
        </w:rPr>
        <w:t>prōdĭgĭum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prodige</w:t>
      </w:r>
      <w:r>
        <w:t>, évènement prodigieux, évènement surnaturel, miracle</w:t>
      </w:r>
      <w:r w:rsidRPr="00023B16">
        <w:t xml:space="preserve">. </w:t>
      </w:r>
    </w:p>
    <w:p w:rsidR="000E1190" w:rsidRDefault="0023323A" w:rsidP="0023323A">
      <w:pPr>
        <w:pStyle w:val="vocabulum"/>
      </w:pPr>
      <w:r w:rsidRPr="000E1190">
        <w:rPr>
          <w:rStyle w:val="aditus"/>
        </w:rPr>
        <w:t>plāga</w:t>
      </w:r>
      <w:r w:rsidRPr="00AD5FD5">
        <w:t xml:space="preserve">, </w:t>
      </w:r>
      <w:r w:rsidRPr="00497DEC">
        <w:rPr>
          <w:rStyle w:val="flexio"/>
        </w:rPr>
        <w:t>ae</w:t>
      </w:r>
      <w:r w:rsidRPr="00AD5FD5">
        <w:t xml:space="preserve">, </w:t>
      </w:r>
      <w:r w:rsidRPr="00BF45BC">
        <w:rPr>
          <w:rStyle w:val="gt"/>
        </w:rPr>
        <w:t>f.</w:t>
      </w:r>
      <w:r w:rsidR="009D14D5">
        <w:t> :</w:t>
      </w:r>
      <w:r w:rsidRPr="00AD5FD5">
        <w:t xml:space="preserve"> plaie, blessure</w:t>
      </w:r>
      <w:r w:rsidR="00987B40" w:rsidRPr="00AD5FD5">
        <w:t xml:space="preserve">. </w:t>
      </w:r>
    </w:p>
    <w:p w:rsidR="00AD0877" w:rsidRDefault="00AD0877" w:rsidP="00AD0877">
      <w:pPr>
        <w:pStyle w:val="vocabulum"/>
      </w:pPr>
      <w:r w:rsidRPr="000E1190">
        <w:rPr>
          <w:rStyle w:val="aditus"/>
        </w:rPr>
        <w:t>nĭhĭlōmĭnus</w:t>
      </w:r>
      <w:r w:rsidRPr="00023B16">
        <w:t xml:space="preserve">, </w:t>
      </w:r>
      <w:r>
        <w:rPr>
          <w:rStyle w:val="aditus"/>
        </w:rPr>
        <w:t>nĭhĭlō mĭnŭ</w:t>
      </w:r>
      <w:r w:rsidRPr="00CC6C05">
        <w:rPr>
          <w:rStyle w:val="aditus"/>
        </w:rPr>
        <w:t>s</w:t>
      </w:r>
      <w:r w:rsidR="009D14D5">
        <w:t> :</w:t>
      </w:r>
      <w:r>
        <w:t xml:space="preserve"> </w:t>
      </w:r>
      <w:r w:rsidRPr="00831F62">
        <w:rPr>
          <w:rStyle w:val="cnumerus2"/>
        </w:rPr>
        <w:t>1.</w:t>
      </w:r>
      <w:r w:rsidRPr="00023B16">
        <w:t xml:space="preserve"> pas moins</w:t>
      </w:r>
      <w:r w:rsidR="00BE217D">
        <w:t> ;</w:t>
      </w:r>
      <w:r w:rsidRPr="00023B16">
        <w:t xml:space="preserve"> </w:t>
      </w:r>
      <w:r w:rsidRPr="00831F62">
        <w:rPr>
          <w:rStyle w:val="cnumerus2"/>
        </w:rPr>
        <w:t>2.</w:t>
      </w:r>
      <w:r w:rsidRPr="00023B16">
        <w:t xml:space="preserve"> néanmoins. </w:t>
      </w:r>
    </w:p>
    <w:p w:rsidR="000E1190" w:rsidRDefault="006B044D" w:rsidP="006B044D">
      <w:pPr>
        <w:pStyle w:val="vocabulum"/>
      </w:pPr>
      <w:r w:rsidRPr="000E1190">
        <w:rPr>
          <w:rStyle w:val="aditus"/>
        </w:rPr>
        <w:t>perstō</w:t>
      </w:r>
      <w:r w:rsidRPr="00023B16">
        <w:t>, ās, āre, stĭtī, stātūrus</w:t>
      </w:r>
      <w:r>
        <w:t xml:space="preserve">, </w:t>
      </w:r>
      <w:r w:rsidRPr="0002783F">
        <w:rPr>
          <w:rStyle w:val="gt"/>
        </w:rPr>
        <w:t>intr.</w:t>
      </w:r>
      <w:r w:rsidR="009D14D5">
        <w:t> :</w:t>
      </w:r>
      <w:r w:rsidRPr="00023B16">
        <w:t xml:space="preserve"> </w:t>
      </w:r>
      <w:r w:rsidRPr="00831F62">
        <w:rPr>
          <w:rStyle w:val="cnumerus2"/>
        </w:rPr>
        <w:t>1.</w:t>
      </w:r>
      <w:r>
        <w:t xml:space="preserve"> se tenir en place, rester debout</w:t>
      </w:r>
      <w:r w:rsidR="00BE217D">
        <w:t> ;</w:t>
      </w:r>
      <w:r>
        <w:t xml:space="preserve"> </w:t>
      </w:r>
      <w:r w:rsidRPr="00831F62">
        <w:rPr>
          <w:rStyle w:val="cnumerus2"/>
        </w:rPr>
        <w:t>2.</w:t>
      </w:r>
      <w:r>
        <w:t xml:space="preserve"> subsister, demeurer</w:t>
      </w:r>
      <w:r w:rsidR="00BE217D">
        <w:t> ;</w:t>
      </w:r>
      <w:r>
        <w:t xml:space="preserve"> </w:t>
      </w:r>
      <w:r w:rsidRPr="00831F62">
        <w:rPr>
          <w:rStyle w:val="cnumerus2"/>
        </w:rPr>
        <w:t>3.</w:t>
      </w:r>
      <w:r>
        <w:t xml:space="preserve"> rester, </w:t>
      </w:r>
      <w:r w:rsidRPr="00023B16">
        <w:t>persister</w:t>
      </w:r>
      <w:r w:rsidR="00BE217D">
        <w:t> ;</w:t>
      </w:r>
      <w:r>
        <w:t xml:space="preserve"> </w:t>
      </w:r>
      <w:r w:rsidRPr="00831F62">
        <w:rPr>
          <w:rStyle w:val="cnumerus2"/>
        </w:rPr>
        <w:t>4.</w:t>
      </w:r>
      <w:r>
        <w:t xml:space="preserve"> </w:t>
      </w:r>
      <w:r w:rsidRPr="00BF45BC">
        <w:rPr>
          <w:rStyle w:val="gt"/>
        </w:rPr>
        <w:t>[avec inf.]</w:t>
      </w:r>
      <w:r>
        <w:t xml:space="preserve"> persister à</w:t>
      </w:r>
      <w:r w:rsidRPr="00023B16">
        <w:t xml:space="preserve">. </w:t>
      </w:r>
    </w:p>
    <w:p w:rsidR="00B84F7F" w:rsidRDefault="00B66B83" w:rsidP="00267353">
      <w:pPr>
        <w:pStyle w:val="vocabulum"/>
      </w:pPr>
      <w:r w:rsidRPr="000E1190">
        <w:rPr>
          <w:rStyle w:val="aditus"/>
        </w:rPr>
        <w:t>fācul</w:t>
      </w:r>
      <w:r w:rsidR="00267353" w:rsidRPr="000E1190">
        <w:rPr>
          <w:rStyle w:val="aditus"/>
        </w:rPr>
        <w:t>tās</w:t>
      </w:r>
      <w:r w:rsidR="00267353" w:rsidRPr="00AD5FD5">
        <w:t xml:space="preserve">, </w:t>
      </w:r>
      <w:r w:rsidR="00267353" w:rsidRPr="001A33A5">
        <w:rPr>
          <w:rStyle w:val="flexio"/>
        </w:rPr>
        <w:t>ātis</w:t>
      </w:r>
      <w:r w:rsidR="00267353" w:rsidRPr="00AD5FD5">
        <w:t xml:space="preserve">, </w:t>
      </w:r>
      <w:r w:rsidR="00267353" w:rsidRPr="00BF45BC">
        <w:rPr>
          <w:rStyle w:val="gt"/>
        </w:rPr>
        <w:t>f.</w:t>
      </w:r>
      <w:r w:rsidR="009D14D5">
        <w:t> :</w:t>
      </w:r>
      <w:r w:rsidR="00267353" w:rsidRPr="00AD5FD5">
        <w:t xml:space="preserve"> faculté, possibilité</w:t>
      </w:r>
      <w:r w:rsidR="00987B40" w:rsidRPr="00AD5FD5">
        <w:t xml:space="preserve">. </w:t>
      </w:r>
    </w:p>
    <w:p w:rsidR="000925EA" w:rsidRDefault="000925EA" w:rsidP="000925EA">
      <w:pPr>
        <w:pStyle w:val="i"/>
      </w:pPr>
      <w:r>
        <w:lastRenderedPageBreak/>
        <w:t>LXXXIV. Moïse, déjà vieux, alla trouver Pharaon, par l’ordre de, Dieu, et, au nom du Seigneur, lui ordonna de laisser partir les Hébreux.</w:t>
      </w:r>
    </w:p>
    <w:p w:rsidR="000925EA" w:rsidRDefault="000925EA" w:rsidP="000925EA">
      <w:pPr>
        <w:pStyle w:val="i"/>
      </w:pPr>
      <w:r>
        <w:t>Ce roi impie refusa d’obéir aux ordres de Dieu. Moïse, pour vaincre l’obstination de Pharaon, fit paraître plusieurs prodiges effrayants qu’on appelle les plaies d’Égypte.</w:t>
      </w:r>
    </w:p>
    <w:p w:rsidR="00C33FC1" w:rsidRDefault="000925EA" w:rsidP="000925EA">
      <w:pPr>
        <w:pStyle w:val="i"/>
      </w:pPr>
      <w:r>
        <w:t>Comme Pharaon n’en persistait pas moins dans sa résolution, Dieu fit périr son fils aîné et tous les fils aînés des Égyptiens</w:t>
      </w:r>
      <w:r w:rsidR="00C33FC1">
        <w:t>.</w:t>
      </w:r>
    </w:p>
    <w:p w:rsidR="000925EA" w:rsidRDefault="000925EA" w:rsidP="000925EA">
      <w:pPr>
        <w:pStyle w:val="i"/>
      </w:pPr>
      <w:r>
        <w:t>Enfin, vaincu parla crainte, le roi obéit, et donna aux Hébreux la permission de partir.</w:t>
      </w:r>
    </w:p>
    <w:p w:rsidR="00B30990" w:rsidRPr="00930EE0" w:rsidRDefault="000F64E9" w:rsidP="006562DB">
      <w:pPr>
        <w:pStyle w:val="absconditus"/>
      </w:pPr>
      <w:r>
        <w:t>$</w:t>
      </w:r>
    </w:p>
    <w:tbl>
      <w:tblPr>
        <w:tblW w:w="5000" w:type="pct"/>
        <w:tblLook w:val="04A0"/>
      </w:tblPr>
      <w:tblGrid>
        <w:gridCol w:w="3470"/>
        <w:gridCol w:w="3986"/>
      </w:tblGrid>
      <w:tr w:rsidR="00CF5BAE" w:rsidRPr="00822DC6" w:rsidTr="008212CF">
        <w:tc>
          <w:tcPr>
            <w:tcW w:w="2327" w:type="pct"/>
          </w:tcPr>
          <w:p w:rsidR="00CF5BAE" w:rsidRPr="00D63136" w:rsidRDefault="00CF5BAE" w:rsidP="00B7663C">
            <w:pPr>
              <w:pStyle w:val="sv"/>
            </w:pPr>
            <w:r w:rsidRPr="00D63136">
              <w:t>LXXXIV. Móyses,</w:t>
            </w:r>
          </w:p>
        </w:tc>
        <w:tc>
          <w:tcPr>
            <w:tcW w:w="2673" w:type="pct"/>
          </w:tcPr>
          <w:p w:rsidR="00CF5BAE" w:rsidRPr="00822DC6" w:rsidRDefault="00CF5BAE" w:rsidP="00B7663C">
            <w:pPr>
              <w:pStyle w:val="iv"/>
            </w:pPr>
            <w:r w:rsidRPr="00822DC6">
              <w:t>LXXXIV. Moïse,</w:t>
            </w:r>
          </w:p>
        </w:tc>
      </w:tr>
      <w:tr w:rsidR="00CF5BAE" w:rsidRPr="00822DC6" w:rsidTr="008212CF">
        <w:tc>
          <w:tcPr>
            <w:tcW w:w="2327" w:type="pct"/>
          </w:tcPr>
          <w:p w:rsidR="00CF5BAE" w:rsidRPr="00D63136" w:rsidRDefault="00CF5BAE" w:rsidP="00B7663C">
            <w:pPr>
              <w:pStyle w:val="sv"/>
            </w:pPr>
            <w:r w:rsidRPr="00D63136">
              <w:t>jam senex.</w:t>
            </w:r>
          </w:p>
        </w:tc>
        <w:tc>
          <w:tcPr>
            <w:tcW w:w="2673" w:type="pct"/>
          </w:tcPr>
          <w:p w:rsidR="00CF5BAE" w:rsidRPr="00822DC6" w:rsidRDefault="00CF5BAE" w:rsidP="00B7663C">
            <w:pPr>
              <w:pStyle w:val="iv"/>
            </w:pPr>
            <w:r w:rsidRPr="00822DC6">
              <w:t>déjà vieux.</w:t>
            </w:r>
          </w:p>
        </w:tc>
      </w:tr>
      <w:tr w:rsidR="00CF5BAE" w:rsidRPr="00822DC6" w:rsidTr="008212CF">
        <w:tc>
          <w:tcPr>
            <w:tcW w:w="2327" w:type="pct"/>
          </w:tcPr>
          <w:p w:rsidR="00CF5BAE" w:rsidRPr="00D63136" w:rsidRDefault="00CF5BAE" w:rsidP="00B7663C">
            <w:pPr>
              <w:pStyle w:val="sv"/>
            </w:pPr>
            <w:r w:rsidRPr="00D63136">
              <w:t>Deo jubénte.</w:t>
            </w:r>
          </w:p>
        </w:tc>
        <w:tc>
          <w:tcPr>
            <w:tcW w:w="2673" w:type="pct"/>
          </w:tcPr>
          <w:p w:rsidR="00CF5BAE" w:rsidRPr="00822DC6" w:rsidRDefault="00CF5BAE" w:rsidP="00B7663C">
            <w:pPr>
              <w:pStyle w:val="iv"/>
            </w:pPr>
            <w:r w:rsidRPr="00822DC6">
              <w:t xml:space="preserve">Dieu </w:t>
            </w:r>
            <w:r w:rsidRPr="00822DC6">
              <w:rPr>
                <w:rStyle w:val="italicus"/>
              </w:rPr>
              <w:t>l’</w:t>
            </w:r>
            <w:r w:rsidRPr="00822DC6">
              <w:t>ordonnant,</w:t>
            </w:r>
          </w:p>
        </w:tc>
      </w:tr>
      <w:tr w:rsidR="00CF5BAE" w:rsidRPr="00822DC6" w:rsidTr="008212CF">
        <w:tc>
          <w:tcPr>
            <w:tcW w:w="2327" w:type="pct"/>
          </w:tcPr>
          <w:p w:rsidR="00CF5BAE" w:rsidRPr="00D63136" w:rsidRDefault="00CF5BAE" w:rsidP="00B7663C">
            <w:pPr>
              <w:pStyle w:val="sv"/>
            </w:pPr>
            <w:r w:rsidRPr="00D63136">
              <w:t>ádiit Pharaónem.</w:t>
            </w:r>
          </w:p>
        </w:tc>
        <w:tc>
          <w:tcPr>
            <w:tcW w:w="2673" w:type="pct"/>
          </w:tcPr>
          <w:p w:rsidR="00CF5BAE" w:rsidRPr="00822DC6" w:rsidRDefault="00CF5BAE" w:rsidP="00B7663C">
            <w:pPr>
              <w:pStyle w:val="iv"/>
            </w:pPr>
            <w:r w:rsidRPr="00822DC6">
              <w:t>alla-trouver Pharaon.</w:t>
            </w:r>
          </w:p>
        </w:tc>
      </w:tr>
      <w:tr w:rsidR="00CF5BAE" w:rsidRPr="00822DC6" w:rsidTr="008212CF">
        <w:tc>
          <w:tcPr>
            <w:tcW w:w="2327" w:type="pct"/>
          </w:tcPr>
          <w:p w:rsidR="00CF5BAE" w:rsidRPr="00D63136" w:rsidRDefault="00CF5BAE" w:rsidP="00B7663C">
            <w:pPr>
              <w:pStyle w:val="sv"/>
            </w:pPr>
            <w:r w:rsidRPr="00D63136">
              <w:t>præcepítque ei, nómine Dei,</w:t>
            </w:r>
          </w:p>
        </w:tc>
        <w:tc>
          <w:tcPr>
            <w:tcW w:w="2673" w:type="pct"/>
          </w:tcPr>
          <w:p w:rsidR="00CF5BAE" w:rsidRPr="00822DC6" w:rsidRDefault="00CF5BAE" w:rsidP="00B7663C">
            <w:pPr>
              <w:pStyle w:val="iv"/>
            </w:pPr>
            <w:r w:rsidRPr="00822DC6">
              <w:t>et lui ordonna, au nom de Dieu,</w:t>
            </w:r>
          </w:p>
        </w:tc>
      </w:tr>
      <w:tr w:rsidR="00CF5BAE" w:rsidRPr="00822DC6" w:rsidTr="008212CF">
        <w:tc>
          <w:tcPr>
            <w:tcW w:w="2327" w:type="pct"/>
          </w:tcPr>
          <w:p w:rsidR="00CF5BAE" w:rsidRPr="00D63136" w:rsidRDefault="00CF5BAE" w:rsidP="00B7663C">
            <w:pPr>
              <w:pStyle w:val="sv"/>
            </w:pPr>
            <w:r w:rsidRPr="00D63136">
              <w:t>ut dimítteret Hebrǽos.</w:t>
            </w:r>
          </w:p>
        </w:tc>
        <w:tc>
          <w:tcPr>
            <w:tcW w:w="2673" w:type="pct"/>
          </w:tcPr>
          <w:p w:rsidR="00CF5BAE" w:rsidRPr="00822DC6" w:rsidRDefault="00CF5BAE" w:rsidP="00B7663C">
            <w:pPr>
              <w:pStyle w:val="iv"/>
            </w:pPr>
            <w:r w:rsidRPr="00822DC6">
              <w:t>qu’il laissât-aller les Hébreux.</w:t>
            </w:r>
          </w:p>
        </w:tc>
      </w:tr>
      <w:tr w:rsidR="00CF5BAE" w:rsidRPr="00822DC6" w:rsidTr="008212CF">
        <w:tc>
          <w:tcPr>
            <w:tcW w:w="2327" w:type="pct"/>
          </w:tcPr>
          <w:p w:rsidR="00CF5BAE" w:rsidRPr="00D63136" w:rsidRDefault="00CF5BAE" w:rsidP="00B7663C">
            <w:pPr>
              <w:pStyle w:val="sv"/>
            </w:pPr>
            <w:r w:rsidRPr="00D63136">
              <w:t>Rex ímpius</w:t>
            </w:r>
          </w:p>
        </w:tc>
        <w:tc>
          <w:tcPr>
            <w:tcW w:w="2673" w:type="pct"/>
          </w:tcPr>
          <w:p w:rsidR="00CF5BAE" w:rsidRPr="00822DC6" w:rsidRDefault="00CF5BAE" w:rsidP="00B7663C">
            <w:pPr>
              <w:pStyle w:val="iv"/>
            </w:pPr>
            <w:r w:rsidRPr="00822DC6">
              <w:rPr>
                <w:rStyle w:val="italicus"/>
              </w:rPr>
              <w:t>Ce</w:t>
            </w:r>
            <w:r w:rsidRPr="00822DC6">
              <w:t xml:space="preserve"> roi impie</w:t>
            </w:r>
          </w:p>
        </w:tc>
      </w:tr>
      <w:tr w:rsidR="00CF5BAE" w:rsidRPr="00822DC6" w:rsidTr="008212CF">
        <w:tc>
          <w:tcPr>
            <w:tcW w:w="2327" w:type="pct"/>
          </w:tcPr>
          <w:p w:rsidR="00CF5BAE" w:rsidRPr="00D63136" w:rsidRDefault="00CF5BAE" w:rsidP="00B7663C">
            <w:pPr>
              <w:pStyle w:val="sv"/>
            </w:pPr>
            <w:r w:rsidRPr="00D63136">
              <w:t>rénuit parére mandátis Dei.</w:t>
            </w:r>
          </w:p>
        </w:tc>
        <w:tc>
          <w:tcPr>
            <w:tcW w:w="2673" w:type="pct"/>
          </w:tcPr>
          <w:p w:rsidR="00CF5BAE" w:rsidRPr="00822DC6" w:rsidRDefault="00CF5BAE" w:rsidP="00B7663C">
            <w:pPr>
              <w:pStyle w:val="iv"/>
            </w:pPr>
            <w:r w:rsidRPr="00822DC6">
              <w:t>refusa d’obéir aux ordres de Dieu.</w:t>
            </w:r>
          </w:p>
        </w:tc>
      </w:tr>
      <w:tr w:rsidR="00CF5BAE" w:rsidRPr="00822DC6" w:rsidTr="008212CF">
        <w:tc>
          <w:tcPr>
            <w:tcW w:w="2327" w:type="pct"/>
          </w:tcPr>
          <w:p w:rsidR="00CF5BAE" w:rsidRPr="00D63136" w:rsidRDefault="00CF5BAE" w:rsidP="00B7663C">
            <w:pPr>
              <w:pStyle w:val="sv"/>
            </w:pPr>
            <w:r w:rsidRPr="00D63136">
              <w:t>Móyses,</w:t>
            </w:r>
          </w:p>
        </w:tc>
        <w:tc>
          <w:tcPr>
            <w:tcW w:w="2673" w:type="pct"/>
          </w:tcPr>
          <w:p w:rsidR="00CF5BAE" w:rsidRPr="00822DC6" w:rsidRDefault="00CF5BAE" w:rsidP="00B7663C">
            <w:pPr>
              <w:pStyle w:val="iv"/>
            </w:pPr>
            <w:r w:rsidRPr="00822DC6">
              <w:t>Moïse,</w:t>
            </w:r>
          </w:p>
        </w:tc>
      </w:tr>
      <w:tr w:rsidR="00CF5BAE" w:rsidRPr="00822DC6" w:rsidTr="008212CF">
        <w:tc>
          <w:tcPr>
            <w:tcW w:w="2327" w:type="pct"/>
          </w:tcPr>
          <w:p w:rsidR="00CF5BAE" w:rsidRPr="00D63136" w:rsidRDefault="00CF5BAE" w:rsidP="00B7663C">
            <w:pPr>
              <w:pStyle w:val="sv"/>
            </w:pPr>
            <w:r w:rsidRPr="00D63136">
              <w:t>ut vínceret</w:t>
            </w:r>
          </w:p>
        </w:tc>
        <w:tc>
          <w:tcPr>
            <w:tcW w:w="2673" w:type="pct"/>
          </w:tcPr>
          <w:p w:rsidR="00CF5BAE" w:rsidRPr="00822DC6" w:rsidRDefault="00CF5BAE" w:rsidP="00B7663C">
            <w:pPr>
              <w:pStyle w:val="iv"/>
            </w:pPr>
            <w:r w:rsidRPr="00822DC6">
              <w:t>pour qu’il vainquît</w:t>
            </w:r>
          </w:p>
        </w:tc>
      </w:tr>
      <w:tr w:rsidR="00CF5BAE" w:rsidRPr="00822DC6" w:rsidTr="008212CF">
        <w:tc>
          <w:tcPr>
            <w:tcW w:w="2327" w:type="pct"/>
          </w:tcPr>
          <w:p w:rsidR="00CF5BAE" w:rsidRPr="00D63136" w:rsidRDefault="00CF5BAE" w:rsidP="00B7663C">
            <w:pPr>
              <w:pStyle w:val="sv"/>
            </w:pPr>
            <w:r w:rsidRPr="00D63136">
              <w:t>pertináciam Pharaónis,</w:t>
            </w:r>
          </w:p>
        </w:tc>
        <w:tc>
          <w:tcPr>
            <w:tcW w:w="2673" w:type="pct"/>
          </w:tcPr>
          <w:p w:rsidR="00CF5BAE" w:rsidRPr="00822DC6" w:rsidRDefault="00CF5BAE" w:rsidP="00B7663C">
            <w:pPr>
              <w:pStyle w:val="iv"/>
            </w:pPr>
            <w:r w:rsidRPr="00822DC6">
              <w:t>l’obstination da Pharaon,</w:t>
            </w:r>
          </w:p>
        </w:tc>
      </w:tr>
      <w:tr w:rsidR="00CF5BAE" w:rsidRPr="00822DC6" w:rsidTr="008212CF">
        <w:tc>
          <w:tcPr>
            <w:tcW w:w="2327" w:type="pct"/>
          </w:tcPr>
          <w:p w:rsidR="00CF5BAE" w:rsidRPr="00D63136" w:rsidRDefault="00CF5BAE" w:rsidP="00B7663C">
            <w:pPr>
              <w:pStyle w:val="sv"/>
            </w:pPr>
            <w:r w:rsidRPr="00D63136">
              <w:t>édidit prodígia</w:t>
            </w:r>
          </w:p>
        </w:tc>
        <w:tc>
          <w:tcPr>
            <w:tcW w:w="2673" w:type="pct"/>
          </w:tcPr>
          <w:p w:rsidR="00CF5BAE" w:rsidRPr="00822DC6" w:rsidRDefault="00CF5BAE" w:rsidP="00B7663C">
            <w:pPr>
              <w:pStyle w:val="iv"/>
            </w:pPr>
            <w:r w:rsidRPr="00822DC6">
              <w:t>produisit des prodiges</w:t>
            </w:r>
          </w:p>
        </w:tc>
      </w:tr>
      <w:tr w:rsidR="00CF5BAE" w:rsidRPr="00822DC6" w:rsidTr="008212CF">
        <w:tc>
          <w:tcPr>
            <w:tcW w:w="2327" w:type="pct"/>
          </w:tcPr>
          <w:p w:rsidR="00CF5BAE" w:rsidRPr="00D63136" w:rsidRDefault="00CF5BAE" w:rsidP="00B7663C">
            <w:pPr>
              <w:pStyle w:val="sv"/>
            </w:pPr>
            <w:r w:rsidRPr="00D63136">
              <w:t>multa et stupénda,</w:t>
            </w:r>
          </w:p>
        </w:tc>
        <w:tc>
          <w:tcPr>
            <w:tcW w:w="2673" w:type="pct"/>
          </w:tcPr>
          <w:p w:rsidR="00CF5BAE" w:rsidRPr="00822DC6" w:rsidRDefault="00CF5BAE" w:rsidP="00B7663C">
            <w:pPr>
              <w:pStyle w:val="iv"/>
            </w:pPr>
            <w:r w:rsidRPr="00822DC6">
              <w:t>nombreux et merveilleux,</w:t>
            </w:r>
          </w:p>
        </w:tc>
      </w:tr>
      <w:tr w:rsidR="00CF5BAE" w:rsidRPr="00822DC6" w:rsidTr="008212CF">
        <w:tc>
          <w:tcPr>
            <w:tcW w:w="2327" w:type="pct"/>
          </w:tcPr>
          <w:p w:rsidR="00CF5BAE" w:rsidRPr="00D63136" w:rsidRDefault="00CF5BAE" w:rsidP="00B7663C">
            <w:pPr>
              <w:pStyle w:val="sv"/>
            </w:pPr>
            <w:r w:rsidRPr="00D63136">
              <w:t>quæ vocántur</w:t>
            </w:r>
          </w:p>
        </w:tc>
        <w:tc>
          <w:tcPr>
            <w:tcW w:w="2673" w:type="pct"/>
          </w:tcPr>
          <w:p w:rsidR="00CF5BAE" w:rsidRPr="00822DC6" w:rsidRDefault="00CF5BAE" w:rsidP="00B7663C">
            <w:pPr>
              <w:pStyle w:val="iv"/>
            </w:pPr>
            <w:r w:rsidRPr="00822DC6">
              <w:t>qui sont appelés</w:t>
            </w:r>
          </w:p>
        </w:tc>
      </w:tr>
      <w:tr w:rsidR="00CF5BAE" w:rsidRPr="00822DC6" w:rsidTr="008212CF">
        <w:tc>
          <w:tcPr>
            <w:tcW w:w="2327" w:type="pct"/>
          </w:tcPr>
          <w:p w:rsidR="00CF5BAE" w:rsidRPr="00D63136" w:rsidRDefault="00CF5BAE" w:rsidP="00B7663C">
            <w:pPr>
              <w:pStyle w:val="sv"/>
            </w:pPr>
            <w:r w:rsidRPr="00D63136">
              <w:t>plagæ Ægýpti.</w:t>
            </w:r>
          </w:p>
        </w:tc>
        <w:tc>
          <w:tcPr>
            <w:tcW w:w="2673" w:type="pct"/>
          </w:tcPr>
          <w:p w:rsidR="00CF5BAE" w:rsidRPr="00822DC6" w:rsidRDefault="00CF5BAE" w:rsidP="00B7663C">
            <w:pPr>
              <w:pStyle w:val="iv"/>
            </w:pPr>
            <w:r w:rsidRPr="00822DC6">
              <w:t>les plaies d’</w:t>
            </w:r>
            <w:r>
              <w:t>Égypte</w:t>
            </w:r>
            <w:r w:rsidRPr="00822DC6">
              <w:t>.</w:t>
            </w:r>
          </w:p>
        </w:tc>
      </w:tr>
      <w:tr w:rsidR="00CF5BAE" w:rsidRPr="00822DC6" w:rsidTr="008212CF">
        <w:tc>
          <w:tcPr>
            <w:tcW w:w="2327" w:type="pct"/>
          </w:tcPr>
          <w:p w:rsidR="00CF5BAE" w:rsidRPr="00D63136" w:rsidRDefault="00CF5BAE" w:rsidP="00B7663C">
            <w:pPr>
              <w:pStyle w:val="sv"/>
            </w:pPr>
            <w:r w:rsidRPr="00D63136">
              <w:t xml:space="preserve">Cum Phárao </w:t>
            </w:r>
          </w:p>
        </w:tc>
        <w:tc>
          <w:tcPr>
            <w:tcW w:w="2673" w:type="pct"/>
          </w:tcPr>
          <w:p w:rsidR="00CF5BAE" w:rsidRPr="00822DC6" w:rsidRDefault="00CF5BAE" w:rsidP="00B7663C">
            <w:pPr>
              <w:pStyle w:val="iv"/>
            </w:pPr>
            <w:r w:rsidRPr="00822DC6">
              <w:t>Comme Pharaon</w:t>
            </w:r>
          </w:p>
        </w:tc>
      </w:tr>
      <w:tr w:rsidR="00CF5BAE" w:rsidRPr="00822DC6" w:rsidTr="008212CF">
        <w:tc>
          <w:tcPr>
            <w:tcW w:w="2327" w:type="pct"/>
          </w:tcPr>
          <w:p w:rsidR="00CF5BAE" w:rsidRPr="00D63136" w:rsidRDefault="00CF5BAE" w:rsidP="00B7663C">
            <w:pPr>
              <w:pStyle w:val="sv"/>
            </w:pPr>
            <w:r w:rsidRPr="00D63136">
              <w:t xml:space="preserve">Perstáret nihilóminus </w:t>
            </w:r>
          </w:p>
        </w:tc>
        <w:tc>
          <w:tcPr>
            <w:tcW w:w="2673" w:type="pct"/>
          </w:tcPr>
          <w:p w:rsidR="00CF5BAE" w:rsidRPr="00822DC6" w:rsidRDefault="00CF5BAE" w:rsidP="00B7663C">
            <w:pPr>
              <w:pStyle w:val="iv"/>
            </w:pPr>
            <w:r w:rsidRPr="00822DC6">
              <w:t>persistait néanmoins</w:t>
            </w:r>
          </w:p>
        </w:tc>
      </w:tr>
      <w:tr w:rsidR="00CF5BAE" w:rsidRPr="00822DC6" w:rsidTr="008212CF">
        <w:tc>
          <w:tcPr>
            <w:tcW w:w="2327" w:type="pct"/>
          </w:tcPr>
          <w:p w:rsidR="00CF5BAE" w:rsidRPr="00D63136" w:rsidRDefault="00CF5BAE" w:rsidP="00B7663C">
            <w:pPr>
              <w:pStyle w:val="sv"/>
            </w:pPr>
            <w:r w:rsidRPr="00D63136">
              <w:t xml:space="preserve">in senténtia, </w:t>
            </w:r>
          </w:p>
        </w:tc>
        <w:tc>
          <w:tcPr>
            <w:tcW w:w="2673" w:type="pct"/>
          </w:tcPr>
          <w:p w:rsidR="00CF5BAE" w:rsidRPr="00822DC6" w:rsidRDefault="00CF5BAE" w:rsidP="00B7663C">
            <w:pPr>
              <w:pStyle w:val="iv"/>
            </w:pPr>
            <w:r w:rsidRPr="00822DC6">
              <w:t xml:space="preserve">dans </w:t>
            </w:r>
            <w:r w:rsidRPr="00822DC6">
              <w:rPr>
                <w:rStyle w:val="italicus"/>
              </w:rPr>
              <w:t>sa</w:t>
            </w:r>
            <w:r w:rsidRPr="00822DC6">
              <w:t xml:space="preserve"> résolution,</w:t>
            </w:r>
          </w:p>
        </w:tc>
      </w:tr>
      <w:tr w:rsidR="00CF5BAE" w:rsidRPr="00822DC6" w:rsidTr="008212CF">
        <w:tc>
          <w:tcPr>
            <w:tcW w:w="2327" w:type="pct"/>
          </w:tcPr>
          <w:p w:rsidR="00CF5BAE" w:rsidRPr="00D63136" w:rsidRDefault="00CF5BAE" w:rsidP="00B7663C">
            <w:pPr>
              <w:pStyle w:val="sv"/>
            </w:pPr>
            <w:r w:rsidRPr="00D63136">
              <w:t xml:space="preserve">Deus interfécit </w:t>
            </w:r>
          </w:p>
        </w:tc>
        <w:tc>
          <w:tcPr>
            <w:tcW w:w="2673" w:type="pct"/>
          </w:tcPr>
          <w:p w:rsidR="00CF5BAE" w:rsidRPr="00822DC6" w:rsidRDefault="00CF5BAE" w:rsidP="00B7663C">
            <w:pPr>
              <w:pStyle w:val="iv"/>
            </w:pPr>
            <w:r w:rsidRPr="00822DC6">
              <w:t>Dieu fit-périr</w:t>
            </w:r>
          </w:p>
        </w:tc>
      </w:tr>
      <w:tr w:rsidR="00CF5BAE" w:rsidRPr="00822DC6" w:rsidTr="008212CF">
        <w:tc>
          <w:tcPr>
            <w:tcW w:w="2327" w:type="pct"/>
          </w:tcPr>
          <w:p w:rsidR="00CF5BAE" w:rsidRPr="00D63136" w:rsidRDefault="00CF5BAE" w:rsidP="00B7663C">
            <w:pPr>
              <w:pStyle w:val="sv"/>
            </w:pPr>
            <w:r w:rsidRPr="00D63136">
              <w:t xml:space="preserve">fílium primogénitum ejus </w:t>
            </w:r>
          </w:p>
        </w:tc>
        <w:tc>
          <w:tcPr>
            <w:tcW w:w="2673" w:type="pct"/>
          </w:tcPr>
          <w:p w:rsidR="00CF5BAE" w:rsidRPr="00822DC6" w:rsidRDefault="00CF5BAE" w:rsidP="00B7663C">
            <w:pPr>
              <w:pStyle w:val="iv"/>
            </w:pPr>
            <w:r w:rsidRPr="00822DC6">
              <w:t>le fils aîné de lui</w:t>
            </w:r>
          </w:p>
        </w:tc>
      </w:tr>
      <w:tr w:rsidR="00CF5BAE" w:rsidRPr="00822DC6" w:rsidTr="008212CF">
        <w:tc>
          <w:tcPr>
            <w:tcW w:w="2327" w:type="pct"/>
          </w:tcPr>
          <w:p w:rsidR="00CF5BAE" w:rsidRPr="00D63136" w:rsidRDefault="00CF5BAE" w:rsidP="00B7663C">
            <w:pPr>
              <w:pStyle w:val="sv"/>
            </w:pPr>
            <w:r w:rsidRPr="00D63136">
              <w:t xml:space="preserve">et omnes primogénitos </w:t>
            </w:r>
          </w:p>
        </w:tc>
        <w:tc>
          <w:tcPr>
            <w:tcW w:w="2673" w:type="pct"/>
          </w:tcPr>
          <w:p w:rsidR="00CF5BAE" w:rsidRPr="00822DC6" w:rsidRDefault="00CF5BAE" w:rsidP="00B7663C">
            <w:pPr>
              <w:pStyle w:val="iv"/>
            </w:pPr>
            <w:r w:rsidRPr="00822DC6">
              <w:t xml:space="preserve">et tous les </w:t>
            </w:r>
            <w:r w:rsidRPr="00822DC6">
              <w:rPr>
                <w:rStyle w:val="italicus"/>
              </w:rPr>
              <w:t>fils</w:t>
            </w:r>
            <w:r w:rsidRPr="00822DC6">
              <w:t xml:space="preserve"> aînés</w:t>
            </w:r>
          </w:p>
        </w:tc>
      </w:tr>
      <w:tr w:rsidR="00CF5BAE" w:rsidRPr="00822DC6" w:rsidTr="008212CF">
        <w:tc>
          <w:tcPr>
            <w:tcW w:w="2327" w:type="pct"/>
          </w:tcPr>
          <w:p w:rsidR="00CF5BAE" w:rsidRPr="00D63136" w:rsidRDefault="00CF5BAE" w:rsidP="00B7663C">
            <w:pPr>
              <w:pStyle w:val="sv"/>
            </w:pPr>
            <w:r w:rsidRPr="00D63136">
              <w:t xml:space="preserve">Ægyptiórum. </w:t>
            </w:r>
          </w:p>
        </w:tc>
        <w:tc>
          <w:tcPr>
            <w:tcW w:w="2673" w:type="pct"/>
          </w:tcPr>
          <w:p w:rsidR="00CF5BAE" w:rsidRPr="00822DC6" w:rsidRDefault="00CF5BAE" w:rsidP="00B7663C">
            <w:pPr>
              <w:pStyle w:val="iv"/>
            </w:pPr>
            <w:r w:rsidRPr="00822DC6">
              <w:t>des Égyptiens.</w:t>
            </w:r>
          </w:p>
        </w:tc>
      </w:tr>
      <w:tr w:rsidR="00CF5BAE" w:rsidRPr="00822DC6" w:rsidTr="008212CF">
        <w:tc>
          <w:tcPr>
            <w:tcW w:w="2327" w:type="pct"/>
          </w:tcPr>
          <w:p w:rsidR="00CF5BAE" w:rsidRPr="00D63136" w:rsidRDefault="00CF5BAE" w:rsidP="00B7663C">
            <w:pPr>
              <w:pStyle w:val="sv"/>
            </w:pPr>
            <w:r w:rsidRPr="00D63136">
              <w:t>Tandem victus metu</w:t>
            </w:r>
          </w:p>
        </w:tc>
        <w:tc>
          <w:tcPr>
            <w:tcW w:w="2673" w:type="pct"/>
          </w:tcPr>
          <w:p w:rsidR="00CF5BAE" w:rsidRPr="00822DC6" w:rsidRDefault="00CF5BAE" w:rsidP="00B7663C">
            <w:pPr>
              <w:pStyle w:val="iv"/>
            </w:pPr>
            <w:r w:rsidRPr="00822DC6">
              <w:t>Enfin vaincu par la crainte</w:t>
            </w:r>
          </w:p>
        </w:tc>
      </w:tr>
      <w:tr w:rsidR="00CF5BAE" w:rsidRPr="00822DC6" w:rsidTr="008212CF">
        <w:tc>
          <w:tcPr>
            <w:tcW w:w="2327" w:type="pct"/>
          </w:tcPr>
          <w:p w:rsidR="00CF5BAE" w:rsidRPr="00D63136" w:rsidRDefault="00CF5BAE" w:rsidP="00B7663C">
            <w:pPr>
              <w:pStyle w:val="sv"/>
            </w:pPr>
            <w:r w:rsidRPr="00D63136">
              <w:t xml:space="preserve">rex páruit, </w:t>
            </w:r>
          </w:p>
        </w:tc>
        <w:tc>
          <w:tcPr>
            <w:tcW w:w="2673" w:type="pct"/>
          </w:tcPr>
          <w:p w:rsidR="00CF5BAE" w:rsidRPr="00822DC6" w:rsidRDefault="00CF5BAE" w:rsidP="00B7663C">
            <w:pPr>
              <w:pStyle w:val="iv"/>
            </w:pPr>
            <w:r w:rsidRPr="00822DC6">
              <w:t>le roi obéit,</w:t>
            </w:r>
          </w:p>
        </w:tc>
      </w:tr>
      <w:tr w:rsidR="00CF5BAE" w:rsidRPr="00822DC6" w:rsidTr="008212CF">
        <w:tc>
          <w:tcPr>
            <w:tcW w:w="2327" w:type="pct"/>
          </w:tcPr>
          <w:p w:rsidR="00CF5BAE" w:rsidRPr="00D63136" w:rsidRDefault="00CF5BAE" w:rsidP="00B7663C">
            <w:pPr>
              <w:pStyle w:val="sv"/>
            </w:pPr>
            <w:r w:rsidRPr="00D63136">
              <w:t xml:space="preserve">dedítque Hebrǽis </w:t>
            </w:r>
          </w:p>
        </w:tc>
        <w:tc>
          <w:tcPr>
            <w:tcW w:w="2673" w:type="pct"/>
          </w:tcPr>
          <w:p w:rsidR="00CF5BAE" w:rsidRPr="00822DC6" w:rsidRDefault="00CF5BAE" w:rsidP="00B7663C">
            <w:pPr>
              <w:pStyle w:val="iv"/>
            </w:pPr>
            <w:r w:rsidRPr="00822DC6">
              <w:t>et donna aux Hébreux</w:t>
            </w:r>
          </w:p>
        </w:tc>
      </w:tr>
      <w:tr w:rsidR="00CF5BAE" w:rsidRPr="00822DC6" w:rsidTr="008212CF">
        <w:tc>
          <w:tcPr>
            <w:tcW w:w="2327" w:type="pct"/>
          </w:tcPr>
          <w:p w:rsidR="00CF5BAE" w:rsidRPr="00D63136" w:rsidRDefault="00CF5BAE" w:rsidP="00B7663C">
            <w:pPr>
              <w:pStyle w:val="sv"/>
            </w:pPr>
            <w:r w:rsidRPr="00D63136">
              <w:t xml:space="preserve">facultátem discedéndi. </w:t>
            </w:r>
          </w:p>
        </w:tc>
        <w:tc>
          <w:tcPr>
            <w:tcW w:w="2673" w:type="pct"/>
          </w:tcPr>
          <w:p w:rsidR="00CF5BAE" w:rsidRPr="00822DC6" w:rsidRDefault="00CF5BAE" w:rsidP="00B7663C">
            <w:pPr>
              <w:pStyle w:val="iv"/>
            </w:pPr>
            <w:r w:rsidRPr="00822DC6">
              <w:t>la faculté de s’éloigner.</w:t>
            </w:r>
          </w:p>
        </w:tc>
      </w:tr>
    </w:tbl>
    <w:p w:rsidR="00C87EAE" w:rsidRDefault="00B30990" w:rsidP="00301F97">
      <w:pPr>
        <w:pStyle w:val="absconditus"/>
      </w:pPr>
      <w:r>
        <w:lastRenderedPageBreak/>
        <w:t>²</w:t>
      </w:r>
    </w:p>
    <w:p w:rsidR="009D7993" w:rsidRPr="00E5545A" w:rsidRDefault="009D7993" w:rsidP="00EC0168">
      <w:pPr>
        <w:pStyle w:val="Titre3"/>
      </w:pPr>
      <w:bookmarkStart w:id="288" w:name="_Toc466191370"/>
      <w:bookmarkStart w:id="289" w:name="_Toc466191626"/>
      <w:bookmarkStart w:id="290" w:name="_Toc524065560"/>
      <w:r w:rsidRPr="00E5545A">
        <w:t>85 — La sortie d’</w:t>
      </w:r>
      <w:r w:rsidR="00202F2A" w:rsidRPr="00E5545A">
        <w:t>Égypte</w:t>
      </w:r>
      <w:bookmarkEnd w:id="288"/>
      <w:bookmarkEnd w:id="289"/>
      <w:bookmarkEnd w:id="290"/>
    </w:p>
    <w:p w:rsidR="00C87EAE" w:rsidRDefault="009D7993" w:rsidP="00E2285C">
      <w:pPr>
        <w:pStyle w:val="s"/>
        <w:rPr>
          <w:lang w:val="fr-FR"/>
        </w:rPr>
      </w:pPr>
      <w:r w:rsidRPr="00D80808">
        <w:rPr>
          <w:lang w:val="fr-FR"/>
        </w:rPr>
        <w:t>Profécti sunt Hebrǽi ex Ægýpto ad</w:t>
      </w:r>
      <w:r w:rsidR="001F1BCE">
        <w:rPr>
          <w:rStyle w:val="Appelnotedebasdep"/>
        </w:rPr>
        <w:footnoteReference w:id="189"/>
      </w:r>
      <w:r w:rsidRPr="00D80808">
        <w:rPr>
          <w:lang w:val="fr-FR"/>
        </w:rPr>
        <w:t xml:space="preserve"> sexcénta míllia virórum præter párvulos et promíscuum vulgus</w:t>
      </w:r>
      <w:r w:rsidR="005C7E3F">
        <w:rPr>
          <w:lang w:val="fr-FR"/>
        </w:rPr>
        <w:t xml:space="preserve">. </w:t>
      </w:r>
    </w:p>
    <w:p w:rsidR="00C87EAE" w:rsidRDefault="009D7993" w:rsidP="00E2285C">
      <w:pPr>
        <w:pStyle w:val="s"/>
        <w:rPr>
          <w:lang w:val="fr-FR"/>
        </w:rPr>
      </w:pPr>
      <w:r w:rsidRPr="00D80808">
        <w:rPr>
          <w:lang w:val="fr-FR"/>
        </w:rPr>
        <w:t>Illis ingrediéntibus præíbat colúmna nubis</w:t>
      </w:r>
      <w:r w:rsidR="00AE6AAE">
        <w:rPr>
          <w:rStyle w:val="Appelnotedebasdep"/>
        </w:rPr>
        <w:footnoteReference w:id="190"/>
      </w:r>
      <w:r w:rsidRPr="00D80808">
        <w:rPr>
          <w:lang w:val="fr-FR"/>
        </w:rPr>
        <w:t xml:space="preserve"> intérdiu, et colúmna ignis noctu, quæ esset dux viæ</w:t>
      </w:r>
      <w:r w:rsidR="00BE217D">
        <w:rPr>
          <w:lang w:val="fr-FR"/>
        </w:rPr>
        <w:t> ;</w:t>
      </w:r>
      <w:r w:rsidRPr="00D80808">
        <w:rPr>
          <w:lang w:val="fr-FR"/>
        </w:rPr>
        <w:t xml:space="preserve"> nec unquam per quadragínta annos défuit illa colúmna</w:t>
      </w:r>
      <w:r w:rsidR="005C7E3F">
        <w:rPr>
          <w:lang w:val="fr-FR"/>
        </w:rPr>
        <w:t xml:space="preserve">. </w:t>
      </w:r>
    </w:p>
    <w:p w:rsidR="00C87EAE" w:rsidRDefault="009D7993" w:rsidP="00E2285C">
      <w:pPr>
        <w:pStyle w:val="s"/>
        <w:rPr>
          <w:lang w:val="fr-FR"/>
        </w:rPr>
      </w:pPr>
      <w:r w:rsidRPr="00D80808">
        <w:rPr>
          <w:lang w:val="fr-FR"/>
        </w:rPr>
        <w:t>Post paucos dies, multitúdo Hebræórum pervénit ad litus maris rubri</w:t>
      </w:r>
      <w:r w:rsidR="00BE217D">
        <w:rPr>
          <w:lang w:val="fr-FR"/>
        </w:rPr>
        <w:t> ;</w:t>
      </w:r>
      <w:r w:rsidRPr="00D80808">
        <w:rPr>
          <w:lang w:val="fr-FR"/>
        </w:rPr>
        <w:t xml:space="preserve"> ibíque castra pósuit</w:t>
      </w:r>
      <w:r w:rsidR="005C7E3F">
        <w:rPr>
          <w:lang w:val="fr-FR"/>
        </w:rPr>
        <w:t xml:space="preserve">. </w:t>
      </w:r>
    </w:p>
    <w:p w:rsidR="000E1190" w:rsidRDefault="00C87EAE" w:rsidP="00430F28">
      <w:pPr>
        <w:pStyle w:val="absconditus"/>
      </w:pPr>
      <w:r>
        <w:t>~</w:t>
      </w:r>
    </w:p>
    <w:p w:rsidR="00D41A45" w:rsidRDefault="00D41A45" w:rsidP="00D41A45">
      <w:pPr>
        <w:pStyle w:val="vocabulum"/>
      </w:pPr>
      <w:r w:rsidRPr="000E1190">
        <w:rPr>
          <w:rStyle w:val="aditus"/>
        </w:rPr>
        <w:t>sescénti</w:t>
      </w:r>
      <w:r w:rsidRPr="00023B16">
        <w:t xml:space="preserve"> (</w:t>
      </w:r>
      <w:r w:rsidRPr="00D41A45">
        <w:rPr>
          <w:rStyle w:val="aditus"/>
        </w:rPr>
        <w:t>sexcénti</w:t>
      </w:r>
      <w:r w:rsidRPr="00023B16">
        <w:t xml:space="preserve">), </w:t>
      </w:r>
      <w:r w:rsidRPr="00497DEC">
        <w:rPr>
          <w:rStyle w:val="flexio"/>
        </w:rPr>
        <w:t>ae, a</w:t>
      </w:r>
      <w:r w:rsidR="009D14D5">
        <w:t> :</w:t>
      </w:r>
      <w:r w:rsidRPr="00023B16">
        <w:t xml:space="preserve"> six cents. </w:t>
      </w:r>
    </w:p>
    <w:p w:rsidR="009B2E22" w:rsidRDefault="009B2E22" w:rsidP="009B2E22">
      <w:pPr>
        <w:pStyle w:val="vocabulum"/>
      </w:pPr>
      <w:r>
        <w:rPr>
          <w:rStyle w:val="aditus"/>
        </w:rPr>
        <w:t>prōmiscŭus</w:t>
      </w:r>
      <w:r>
        <w:t xml:space="preserve">, </w:t>
      </w:r>
      <w:r w:rsidRPr="00FC73E1">
        <w:rPr>
          <w:rStyle w:val="flexio"/>
        </w:rPr>
        <w:t xml:space="preserve">a, </w:t>
      </w:r>
      <w:r w:rsidRPr="007F2AC0">
        <w:rPr>
          <w:rStyle w:val="flexio"/>
        </w:rPr>
        <w:t>um</w:t>
      </w:r>
      <w:r>
        <w:t xml:space="preserve"> : </w:t>
      </w:r>
      <w:r w:rsidRPr="009B2E22">
        <w:rPr>
          <w:rStyle w:val="cnumerus2"/>
        </w:rPr>
        <w:t>1.</w:t>
      </w:r>
      <w:r>
        <w:t xml:space="preserve"> mêlé, indistinct, commun ; </w:t>
      </w:r>
      <w:r w:rsidRPr="009B2E22">
        <w:rPr>
          <w:rStyle w:val="cnumerus2"/>
        </w:rPr>
        <w:t>2.</w:t>
      </w:r>
      <w:r>
        <w:t xml:space="preserve"> confondu, indifférent // </w:t>
      </w:r>
      <w:r w:rsidRPr="009B2E22">
        <w:rPr>
          <w:rStyle w:val="lt"/>
        </w:rPr>
        <w:t>promíscua</w:t>
      </w:r>
      <w:r>
        <w:rPr>
          <w:rStyle w:val="lt"/>
        </w:rPr>
        <w:t xml:space="preserve"> opiná</w:t>
      </w:r>
      <w:r w:rsidRPr="009B2E22">
        <w:rPr>
          <w:rStyle w:val="lt"/>
        </w:rPr>
        <w:t>tio</w:t>
      </w:r>
      <w:r>
        <w:t xml:space="preserve">, opinion commune, répandue ; </w:t>
      </w:r>
      <w:r w:rsidRPr="009B2E22">
        <w:rPr>
          <w:rStyle w:val="cnumerus2"/>
        </w:rPr>
        <w:t>3.</w:t>
      </w:r>
      <w:r>
        <w:t xml:space="preserve"> </w:t>
      </w:r>
      <w:r w:rsidRPr="009B2E22">
        <w:rPr>
          <w:rStyle w:val="gt"/>
        </w:rPr>
        <w:t>[gram.]</w:t>
      </w:r>
      <w:r>
        <w:t xml:space="preserve"> </w:t>
      </w:r>
      <w:r>
        <w:rPr>
          <w:rStyle w:val="lt"/>
        </w:rPr>
        <w:t>promíscua nó</w:t>
      </w:r>
      <w:r w:rsidRPr="009B2E22">
        <w:rPr>
          <w:rStyle w:val="lt"/>
        </w:rPr>
        <w:t>mina</w:t>
      </w:r>
      <w:r>
        <w:t xml:space="preserve">, nom indistincts pour le sexe [ἐπίκοινα], dont le genre n’a rien à voir avec le sexe désigné, épicènes </w:t>
      </w:r>
      <w:r w:rsidRPr="009B2E22">
        <w:rPr>
          <w:rStyle w:val="gt"/>
        </w:rPr>
        <w:t>[</w:t>
      </w:r>
      <w:r w:rsidRPr="009B2E22">
        <w:rPr>
          <w:rStyle w:val="lit"/>
        </w:rPr>
        <w:t>áquila, mus</w:t>
      </w:r>
      <w:r w:rsidRPr="009B2E22">
        <w:rPr>
          <w:rStyle w:val="gt"/>
        </w:rPr>
        <w:t>]</w:t>
      </w:r>
      <w:r>
        <w:t xml:space="preserve">. </w:t>
      </w:r>
    </w:p>
    <w:p w:rsidR="000E1190" w:rsidRDefault="00201933" w:rsidP="00201933">
      <w:pPr>
        <w:pStyle w:val="vocabulum"/>
      </w:pPr>
      <w:r w:rsidRPr="000E1190">
        <w:rPr>
          <w:rStyle w:val="aditus"/>
        </w:rPr>
        <w:t>vulgus</w:t>
      </w:r>
      <w:r w:rsidRPr="00AD5FD5">
        <w:t xml:space="preserve"> </w:t>
      </w:r>
      <w:r w:rsidR="00F72F75">
        <w:t>(</w:t>
      </w:r>
      <w:r w:rsidR="00F72F75" w:rsidRPr="009F3D2E">
        <w:rPr>
          <w:rStyle w:val="aditus"/>
        </w:rPr>
        <w:t>volgus</w:t>
      </w:r>
      <w:r w:rsidR="00F72F75">
        <w:t>)</w:t>
      </w:r>
      <w:r w:rsidRPr="00AD5FD5">
        <w:t xml:space="preserve">, </w:t>
      </w:r>
      <w:r w:rsidRPr="00497DEC">
        <w:rPr>
          <w:rStyle w:val="flexio"/>
        </w:rPr>
        <w:t>i</w:t>
      </w:r>
      <w:r w:rsidRPr="00AD5FD5">
        <w:t xml:space="preserve">, </w:t>
      </w:r>
      <w:r w:rsidRPr="00BF45BC">
        <w:rPr>
          <w:rStyle w:val="gt"/>
        </w:rPr>
        <w:t>n.</w:t>
      </w:r>
      <w:r w:rsidR="009D14D5">
        <w:t> :</w:t>
      </w:r>
      <w:r w:rsidRPr="00AD5FD5">
        <w:t xml:space="preserve"> peuple</w:t>
      </w:r>
      <w:r w:rsidR="00987B40" w:rsidRPr="00AD5FD5">
        <w:t xml:space="preserve">. </w:t>
      </w:r>
    </w:p>
    <w:p w:rsidR="000E1190" w:rsidRDefault="00003B92" w:rsidP="00003B92">
      <w:pPr>
        <w:pStyle w:val="vocabulum"/>
      </w:pPr>
      <w:r w:rsidRPr="000E1190">
        <w:rPr>
          <w:rStyle w:val="aditus"/>
        </w:rPr>
        <w:t>praeĕō</w:t>
      </w:r>
      <w:r w:rsidRPr="00023B16">
        <w:t xml:space="preserve">, </w:t>
      </w:r>
      <w:r w:rsidR="001E186A" w:rsidRPr="001E186A">
        <w:rPr>
          <w:rStyle w:val="flexio"/>
        </w:rPr>
        <w:t>īs, īre, īvī</w:t>
      </w:r>
      <w:r w:rsidR="001E186A">
        <w:t xml:space="preserve"> </w:t>
      </w:r>
      <w:r w:rsidR="001E186A">
        <w:rPr>
          <w:rStyle w:val="gt"/>
        </w:rPr>
        <w:t>ou</w:t>
      </w:r>
      <w:r w:rsidR="001E186A">
        <w:t xml:space="preserve"> </w:t>
      </w:r>
      <w:r w:rsidR="001E186A" w:rsidRPr="001E186A">
        <w:rPr>
          <w:rStyle w:val="flexio"/>
        </w:rPr>
        <w:t>ĭī, ĭtum</w:t>
      </w:r>
      <w:r>
        <w:t xml:space="preserve">, </w:t>
      </w:r>
      <w:r w:rsidRPr="00CE0EC3">
        <w:rPr>
          <w:rStyle w:val="gt"/>
        </w:rPr>
        <w:t>intr. et tr.</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w:t>
      </w:r>
      <w:r w:rsidRPr="00023B16">
        <w:t>aller devant, précéder</w:t>
      </w:r>
      <w:r>
        <w:t xml:space="preserve"> </w:t>
      </w:r>
      <w:r w:rsidRPr="00BF45BC">
        <w:rPr>
          <w:rStyle w:val="gt"/>
        </w:rPr>
        <w:t>[dat.</w:t>
      </w:r>
      <w:r w:rsidR="00E20E09" w:rsidRPr="00BF45BC">
        <w:rPr>
          <w:rStyle w:val="gt"/>
        </w:rPr>
        <w:t>]</w:t>
      </w:r>
      <w:r w:rsidR="00E20E09" w:rsidRPr="00E20E09">
        <w:t> ;</w:t>
      </w:r>
      <w:r>
        <w:t xml:space="preserve"> </w:t>
      </w:r>
      <w:r w:rsidRPr="00831F62">
        <w:rPr>
          <w:rStyle w:val="cnumerus2"/>
        </w:rPr>
        <w:t>2.</w:t>
      </w:r>
      <w:r>
        <w:t xml:space="preserve"> </w:t>
      </w:r>
      <w:r w:rsidRPr="00BF45BC">
        <w:rPr>
          <w:rStyle w:val="gt"/>
        </w:rPr>
        <w:t>[fig.]</w:t>
      </w:r>
      <w:r>
        <w:t xml:space="preserve"> guider</w:t>
      </w:r>
      <w:r w:rsidRPr="00023B16">
        <w:t xml:space="preserve">. </w:t>
      </w:r>
      <w:r w:rsidRPr="00831F62">
        <w:rPr>
          <w:rStyle w:val="cnumerus2"/>
        </w:rPr>
        <w:t>II.</w:t>
      </w:r>
      <w:r>
        <w:t xml:space="preserve"> </w:t>
      </w:r>
      <w:r w:rsidRPr="0002783F">
        <w:rPr>
          <w:rStyle w:val="gt"/>
        </w:rPr>
        <w:t>tr.</w:t>
      </w:r>
      <w:r>
        <w:t xml:space="preserve"> </w:t>
      </w:r>
      <w:r w:rsidRPr="00831F62">
        <w:rPr>
          <w:rStyle w:val="cnumerus2"/>
        </w:rPr>
        <w:t>1.</w:t>
      </w:r>
      <w:r>
        <w:t xml:space="preserve"> précéder </w:t>
      </w:r>
      <w:r w:rsidRPr="00BF45BC">
        <w:rPr>
          <w:rStyle w:val="gt"/>
        </w:rPr>
        <w:t>[</w:t>
      </w:r>
      <w:r w:rsidRPr="0091657F">
        <w:rPr>
          <w:rStyle w:val="gt"/>
        </w:rPr>
        <w:t>pr.</w:t>
      </w:r>
      <w:r w:rsidRPr="00BF45BC">
        <w:rPr>
          <w:rStyle w:val="gt"/>
        </w:rPr>
        <w:t xml:space="preserve"> et fig.</w:t>
      </w:r>
      <w:r w:rsidR="00E20E09" w:rsidRPr="00BF45BC">
        <w:rPr>
          <w:rStyle w:val="gt"/>
        </w:rPr>
        <w:t>]</w:t>
      </w:r>
      <w:r w:rsidR="00E20E09" w:rsidRPr="00E20E09">
        <w:t> ;</w:t>
      </w:r>
      <w:r>
        <w:t xml:space="preserve"> </w:t>
      </w:r>
      <w:r w:rsidRPr="00831F62">
        <w:rPr>
          <w:rStyle w:val="cnumerus2"/>
        </w:rPr>
        <w:t>2.</w:t>
      </w:r>
      <w:r>
        <w:t xml:space="preserve"> dire le premier à qqn un formule qu’il répètera</w:t>
      </w:r>
      <w:r w:rsidR="009D14D5">
        <w:t> :</w:t>
      </w:r>
      <w:r>
        <w:t xml:space="preserve"> </w:t>
      </w:r>
      <w:r w:rsidRPr="00003B92">
        <w:rPr>
          <w:rStyle w:val="lt"/>
        </w:rPr>
        <w:t>alícui verba</w:t>
      </w:r>
      <w:r>
        <w:t xml:space="preserve">, dicter une formule à qqn // </w:t>
      </w:r>
      <w:r w:rsidRPr="00BF45BC">
        <w:rPr>
          <w:rStyle w:val="gt"/>
        </w:rPr>
        <w:t>[abst]</w:t>
      </w:r>
      <w:r>
        <w:t xml:space="preserve"> </w:t>
      </w:r>
      <w:r w:rsidRPr="00003B92">
        <w:rPr>
          <w:rStyle w:val="lt"/>
        </w:rPr>
        <w:t>præire alícui</w:t>
      </w:r>
      <w:r>
        <w:t xml:space="preserve"> ou </w:t>
      </w:r>
      <w:r w:rsidRPr="00003B92">
        <w:rPr>
          <w:rStyle w:val="lt"/>
        </w:rPr>
        <w:t>præire</w:t>
      </w:r>
      <w:r>
        <w:t xml:space="preserve"> </w:t>
      </w:r>
      <w:r w:rsidRPr="00BF45BC">
        <w:rPr>
          <w:rStyle w:val="gt"/>
        </w:rPr>
        <w:t>[seul]</w:t>
      </w:r>
      <w:r>
        <w:t xml:space="preserve"> dicter la formule</w:t>
      </w:r>
      <w:r w:rsidR="00BE217D">
        <w:t> ;</w:t>
      </w:r>
      <w:r>
        <w:t xml:space="preserve"> </w:t>
      </w:r>
      <w:r w:rsidRPr="00831F62">
        <w:rPr>
          <w:rStyle w:val="cnumerus2"/>
        </w:rPr>
        <w:t>3.</w:t>
      </w:r>
      <w:r>
        <w:t xml:space="preserve"> </w:t>
      </w:r>
      <w:r w:rsidRPr="00BF45BC">
        <w:rPr>
          <w:rStyle w:val="gt"/>
        </w:rPr>
        <w:t>[d’où en gén.]</w:t>
      </w:r>
      <w:r>
        <w:t xml:space="preserve"> dicter // prescrire, dicter des instructions.</w:t>
      </w:r>
    </w:p>
    <w:p w:rsidR="004046C6" w:rsidRPr="00DD4D64" w:rsidRDefault="004046C6" w:rsidP="004046C6">
      <w:pPr>
        <w:pStyle w:val="vocabulum"/>
      </w:pPr>
      <w:r>
        <w:rPr>
          <w:rStyle w:val="aditus"/>
        </w:rPr>
        <w:t>cŏlumna</w:t>
      </w:r>
      <w:r w:rsidRPr="00DD4D64">
        <w:t xml:space="preserve">, </w:t>
      </w:r>
      <w:r w:rsidRPr="00497DEC">
        <w:rPr>
          <w:rStyle w:val="flexio"/>
        </w:rPr>
        <w:t>ae</w:t>
      </w:r>
      <w:r>
        <w:t xml:space="preserve">, </w:t>
      </w:r>
      <w:r w:rsidRPr="00DD4D64">
        <w:rPr>
          <w:rStyle w:val="gt"/>
        </w:rPr>
        <w:t>f.</w:t>
      </w:r>
      <w:r w:rsidR="009D14D5">
        <w:t> :</w:t>
      </w:r>
      <w:r>
        <w:t xml:space="preserve"> </w:t>
      </w:r>
      <w:r w:rsidRPr="004046C6">
        <w:rPr>
          <w:rStyle w:val="cnumerus2"/>
        </w:rPr>
        <w:t>1.</w:t>
      </w:r>
      <w:r>
        <w:t xml:space="preserve"> colonne</w:t>
      </w:r>
      <w:r w:rsidR="00BE217D">
        <w:t> ;</w:t>
      </w:r>
      <w:r>
        <w:t xml:space="preserve"> </w:t>
      </w:r>
      <w:r w:rsidRPr="004046C6">
        <w:rPr>
          <w:rStyle w:val="cnumerus2"/>
        </w:rPr>
        <w:t>2.</w:t>
      </w:r>
      <w:r>
        <w:t xml:space="preserve"> </w:t>
      </w:r>
      <w:r w:rsidRPr="004046C6">
        <w:rPr>
          <w:rStyle w:val="gt"/>
        </w:rPr>
        <w:t>[fig.]</w:t>
      </w:r>
      <w:r>
        <w:t xml:space="preserve"> colonne, appui, soutien</w:t>
      </w:r>
      <w:r w:rsidR="00BE217D">
        <w:t> ;</w:t>
      </w:r>
      <w:r>
        <w:t xml:space="preserve"> </w:t>
      </w:r>
      <w:r w:rsidRPr="004046C6">
        <w:rPr>
          <w:rStyle w:val="cnumerus2"/>
        </w:rPr>
        <w:t>3.</w:t>
      </w:r>
      <w:r>
        <w:t xml:space="preserve"> objet en forme de colonne.</w:t>
      </w:r>
    </w:p>
    <w:p w:rsidR="005C5C9E" w:rsidRPr="005C5C9E" w:rsidRDefault="005C5C9E" w:rsidP="005C5C9E">
      <w:pPr>
        <w:pStyle w:val="vocabulum"/>
      </w:pPr>
      <w:r>
        <w:rPr>
          <w:rStyle w:val="aditus"/>
        </w:rPr>
        <w:t>nocte</w:t>
      </w:r>
      <w:r w:rsidRPr="005C5C9E">
        <w:rPr>
          <w:rStyle w:val="gt"/>
        </w:rPr>
        <w:t xml:space="preserve"> et </w:t>
      </w:r>
      <w:r>
        <w:rPr>
          <w:rStyle w:val="aditus"/>
        </w:rPr>
        <w:t>noctū</w:t>
      </w:r>
      <w:r w:rsidRPr="005C5C9E">
        <w:t>,</w:t>
      </w:r>
      <w:r>
        <w:t xml:space="preserve"> </w:t>
      </w:r>
      <w:r w:rsidRPr="005C5C9E">
        <w:rPr>
          <w:rStyle w:val="gt"/>
        </w:rPr>
        <w:t>abl. pris advt</w:t>
      </w:r>
      <w:r w:rsidR="009D14D5">
        <w:t> :</w:t>
      </w:r>
      <w:r>
        <w:t xml:space="preserve"> de nuit, pendant la nuit. </w:t>
      </w:r>
    </w:p>
    <w:p w:rsidR="000E1190" w:rsidRDefault="002674E9" w:rsidP="002674E9">
      <w:pPr>
        <w:pStyle w:val="vocabulum"/>
      </w:pPr>
      <w:r w:rsidRPr="000E1190">
        <w:rPr>
          <w:rStyle w:val="aditus"/>
        </w:rPr>
        <w:t>interdĭū</w:t>
      </w:r>
      <w:r w:rsidRPr="00AD5FD5">
        <w:t xml:space="preserve">, </w:t>
      </w:r>
      <w:r w:rsidRPr="0002783F">
        <w:rPr>
          <w:rStyle w:val="gt"/>
        </w:rPr>
        <w:t>adv.</w:t>
      </w:r>
      <w:r w:rsidR="009D14D5">
        <w:t> :</w:t>
      </w:r>
      <w:r w:rsidRPr="00AD5FD5">
        <w:t xml:space="preserve"> pendant le jour</w:t>
      </w:r>
      <w:r w:rsidR="00987B40" w:rsidRPr="00AD5FD5">
        <w:t xml:space="preserve">. </w:t>
      </w:r>
    </w:p>
    <w:p w:rsidR="000E1190" w:rsidRDefault="00C248ED" w:rsidP="00C248ED">
      <w:pPr>
        <w:pStyle w:val="vocabulum"/>
      </w:pPr>
      <w:r w:rsidRPr="000E1190">
        <w:rPr>
          <w:rStyle w:val="aditus"/>
        </w:rPr>
        <w:t>dux</w:t>
      </w:r>
      <w:r w:rsidRPr="00AD5FD5">
        <w:t xml:space="preserve">, dŭcis, </w:t>
      </w:r>
      <w:r w:rsidRPr="00BF45BC">
        <w:rPr>
          <w:rStyle w:val="gt"/>
        </w:rPr>
        <w:t>m.</w:t>
      </w:r>
      <w:r w:rsidR="009D14D5">
        <w:t> :</w:t>
      </w:r>
      <w:r w:rsidRPr="00AD5FD5">
        <w:t xml:space="preserve"> guide, chef, général</w:t>
      </w:r>
      <w:r w:rsidR="00987B40" w:rsidRPr="00AD5FD5">
        <w:t xml:space="preserve">. </w:t>
      </w:r>
    </w:p>
    <w:p w:rsidR="00AC372A" w:rsidRDefault="00AC372A" w:rsidP="00AC372A">
      <w:pPr>
        <w:pStyle w:val="vocabulum"/>
      </w:pPr>
      <w:r w:rsidRPr="00AC372A">
        <w:rPr>
          <w:rStyle w:val="aditus"/>
        </w:rPr>
        <w:t>dēfŭī</w:t>
      </w:r>
      <w:r>
        <w:t xml:space="preserve">, </w:t>
      </w:r>
      <w:r w:rsidRPr="00AC372A">
        <w:rPr>
          <w:rStyle w:val="gt"/>
        </w:rPr>
        <w:t>parf. de</w:t>
      </w:r>
      <w:r>
        <w:t xml:space="preserve"> </w:t>
      </w:r>
      <w:r w:rsidRPr="00AC372A">
        <w:rPr>
          <w:rStyle w:val="lit"/>
        </w:rPr>
        <w:t>dĕsum</w:t>
      </w:r>
      <w:r>
        <w:t xml:space="preserve">. </w:t>
      </w:r>
    </w:p>
    <w:p w:rsidR="000E1190" w:rsidRDefault="000C1FF5" w:rsidP="000C1FF5">
      <w:pPr>
        <w:pStyle w:val="vocabulum"/>
      </w:pPr>
      <w:r w:rsidRPr="000E1190">
        <w:rPr>
          <w:rStyle w:val="aditus"/>
        </w:rPr>
        <w:t>dĕsum</w:t>
      </w:r>
      <w:r w:rsidRPr="00BD4171">
        <w:t xml:space="preserve">, dĕes, dĕesse, dēfŭī, -, </w:t>
      </w:r>
      <w:r w:rsidRPr="0002783F">
        <w:rPr>
          <w:rStyle w:val="gt"/>
        </w:rPr>
        <w:t>intr.</w:t>
      </w:r>
      <w:r w:rsidR="009D14D5">
        <w:t> :</w:t>
      </w:r>
      <w:r w:rsidRPr="00BD4171">
        <w:t xml:space="preserve"> </w:t>
      </w:r>
      <w:r w:rsidRPr="00831F62">
        <w:rPr>
          <w:rStyle w:val="cnumerus2"/>
        </w:rPr>
        <w:t>1.</w:t>
      </w:r>
      <w:r w:rsidRPr="00BD4171">
        <w:t xml:space="preserve"> manquer</w:t>
      </w:r>
      <w:r w:rsidR="00BE217D">
        <w:t> ;</w:t>
      </w:r>
      <w:r w:rsidRPr="00BD4171">
        <w:t xml:space="preserve"> </w:t>
      </w:r>
      <w:r w:rsidRPr="00831F62">
        <w:rPr>
          <w:rStyle w:val="cnumerus2"/>
        </w:rPr>
        <w:t>2.</w:t>
      </w:r>
      <w:r w:rsidRPr="00BD4171">
        <w:t xml:space="preserve"> manquer à, faire défaut, ne pas participer, ne pas donner son concours, son assistance à qqn ou qqch. </w:t>
      </w:r>
    </w:p>
    <w:p w:rsidR="000E1190" w:rsidRDefault="00E74B97" w:rsidP="00E74B97">
      <w:pPr>
        <w:pStyle w:val="vocabulum"/>
      </w:pPr>
      <w:r w:rsidRPr="000E1190">
        <w:rPr>
          <w:rStyle w:val="aditus"/>
        </w:rPr>
        <w:t>pauci</w:t>
      </w:r>
      <w:r w:rsidRPr="00AD5FD5">
        <w:t xml:space="preserve">, </w:t>
      </w:r>
      <w:r w:rsidRPr="007F2AC0">
        <w:rPr>
          <w:rStyle w:val="flexio"/>
        </w:rPr>
        <w:t>ōrum</w:t>
      </w:r>
      <w:r w:rsidRPr="00AD5FD5">
        <w:t xml:space="preserve">, </w:t>
      </w:r>
      <w:r w:rsidRPr="00BF45BC">
        <w:rPr>
          <w:rStyle w:val="gt"/>
        </w:rPr>
        <w:t>m.</w:t>
      </w:r>
      <w:r w:rsidRPr="00AD5FD5">
        <w:t xml:space="preserve"> </w:t>
      </w:r>
      <w:r w:rsidRPr="0002783F">
        <w:rPr>
          <w:rStyle w:val="gt"/>
        </w:rPr>
        <w:t>pl.</w:t>
      </w:r>
      <w:r w:rsidRPr="00AD5FD5">
        <w:t xml:space="preserve"> </w:t>
      </w:r>
      <w:r w:rsidRPr="00F72B71">
        <w:rPr>
          <w:rStyle w:val="gt"/>
        </w:rPr>
        <w:t>pris subs</w:t>
      </w:r>
      <w:r w:rsidR="00626B18" w:rsidRPr="00F72B71">
        <w:rPr>
          <w:rStyle w:val="gt"/>
        </w:rPr>
        <w:t>t</w:t>
      </w:r>
      <w:r w:rsidRPr="00F72B71">
        <w:rPr>
          <w:rStyle w:val="gt"/>
        </w:rPr>
        <w:t>t</w:t>
      </w:r>
      <w:r w:rsidR="009D14D5">
        <w:t> :</w:t>
      </w:r>
      <w:r w:rsidRPr="00AD5FD5">
        <w:t xml:space="preserve"> peu nombreux, peu de</w:t>
      </w:r>
      <w:r w:rsidR="00987B40" w:rsidRPr="00AD5FD5">
        <w:t xml:space="preserve">. </w:t>
      </w:r>
    </w:p>
    <w:p w:rsidR="000E1190" w:rsidRPr="00496498" w:rsidRDefault="006243A1" w:rsidP="006243A1">
      <w:pPr>
        <w:pStyle w:val="vocabulum"/>
        <w:rPr>
          <w:lang w:val="en-US"/>
        </w:rPr>
      </w:pPr>
      <w:r w:rsidRPr="00496498">
        <w:rPr>
          <w:rStyle w:val="aditus"/>
          <w:lang w:val="en-US"/>
        </w:rPr>
        <w:t>lītŭs</w:t>
      </w:r>
      <w:r w:rsidRPr="00496498">
        <w:rPr>
          <w:lang w:val="en-US"/>
        </w:rPr>
        <w:t xml:space="preserve">, </w:t>
      </w:r>
      <w:r w:rsidRPr="00496498">
        <w:rPr>
          <w:rStyle w:val="flexio"/>
          <w:lang w:val="en-US"/>
        </w:rPr>
        <w:t>ŏris</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rivage</w:t>
      </w:r>
      <w:r w:rsidR="00987B40" w:rsidRPr="00496498">
        <w:rPr>
          <w:lang w:val="en-US"/>
        </w:rPr>
        <w:t xml:space="preserve">. </w:t>
      </w:r>
    </w:p>
    <w:p w:rsidR="000E1190" w:rsidRPr="00496498" w:rsidRDefault="0082514B" w:rsidP="0082514B">
      <w:pPr>
        <w:pStyle w:val="vocabulum"/>
        <w:rPr>
          <w:lang w:val="en-US"/>
        </w:rPr>
      </w:pPr>
      <w:r w:rsidRPr="00496498">
        <w:rPr>
          <w:rStyle w:val="aditus"/>
          <w:lang w:val="en-US"/>
        </w:rPr>
        <w:t>rŭber</w:t>
      </w:r>
      <w:r w:rsidRPr="00496498">
        <w:rPr>
          <w:lang w:val="en-US"/>
        </w:rPr>
        <w:t xml:space="preserve">, </w:t>
      </w:r>
      <w:r w:rsidRPr="00496498">
        <w:rPr>
          <w:rStyle w:val="flexio"/>
          <w:lang w:val="en-US"/>
        </w:rPr>
        <w:t>bra, brum</w:t>
      </w:r>
      <w:r w:rsidR="009D14D5" w:rsidRPr="00496498">
        <w:rPr>
          <w:lang w:val="en-US"/>
        </w:rPr>
        <w:t> :</w:t>
      </w:r>
      <w:r w:rsidRPr="00496498">
        <w:rPr>
          <w:lang w:val="en-US"/>
        </w:rPr>
        <w:t xml:space="preserve"> rouge</w:t>
      </w:r>
      <w:r w:rsidR="00987B40" w:rsidRPr="00496498">
        <w:rPr>
          <w:lang w:val="en-US"/>
        </w:rPr>
        <w:t xml:space="preserve">. </w:t>
      </w:r>
    </w:p>
    <w:p w:rsidR="00B84F7F" w:rsidRDefault="008122EE" w:rsidP="008122EE">
      <w:pPr>
        <w:pStyle w:val="vocabulum"/>
      </w:pPr>
      <w:r w:rsidRPr="000E1190">
        <w:rPr>
          <w:rStyle w:val="aditus"/>
        </w:rPr>
        <w:t>castra</w:t>
      </w:r>
      <w:r w:rsidRPr="00AD5FD5">
        <w:t xml:space="preserve">, </w:t>
      </w:r>
      <w:r w:rsidRPr="007F2AC0">
        <w:rPr>
          <w:rStyle w:val="flexio"/>
        </w:rPr>
        <w:t>ōrum</w:t>
      </w:r>
      <w:r w:rsidRPr="00AD5FD5">
        <w:t xml:space="preserve">, </w:t>
      </w:r>
      <w:r w:rsidRPr="00BF45BC">
        <w:rPr>
          <w:rStyle w:val="gt"/>
        </w:rPr>
        <w:t>n.</w:t>
      </w:r>
      <w:r w:rsidRPr="00AD5FD5">
        <w:t xml:space="preserve"> </w:t>
      </w:r>
      <w:r w:rsidRPr="0002783F">
        <w:rPr>
          <w:rStyle w:val="gt"/>
        </w:rPr>
        <w:t>pl.</w:t>
      </w:r>
      <w:r w:rsidR="009D14D5">
        <w:t> :</w:t>
      </w:r>
      <w:r w:rsidRPr="00AD5FD5">
        <w:t xml:space="preserve"> camp</w:t>
      </w:r>
      <w:r w:rsidR="00987B40" w:rsidRPr="00AD5FD5">
        <w:t xml:space="preserve">. </w:t>
      </w:r>
    </w:p>
    <w:p w:rsidR="000925EA" w:rsidRDefault="000925EA" w:rsidP="000925EA">
      <w:pPr>
        <w:pStyle w:val="i"/>
      </w:pPr>
      <w:r>
        <w:lastRenderedPageBreak/>
        <w:t>LXXXV. Les Hébreux partirent d’Égypte au nombre de six-cent-milles, sans compter les petits enfants et le menu peuple.</w:t>
      </w:r>
    </w:p>
    <w:p w:rsidR="000925EA" w:rsidRDefault="000925EA" w:rsidP="000925EA">
      <w:pPr>
        <w:pStyle w:val="i"/>
      </w:pPr>
      <w:r>
        <w:t>À leur sortie, une colonne de nuée les précédait pendant le jour, et une colonne de feu pendant la nuit, pour les guider dans leur route</w:t>
      </w:r>
      <w:r w:rsidR="00BE217D">
        <w:t> ;</w:t>
      </w:r>
      <w:r>
        <w:t xml:space="preserve"> et jamais, pendant quarante années, cette colonne ne les quitta.</w:t>
      </w:r>
    </w:p>
    <w:p w:rsidR="000925EA" w:rsidRDefault="000925EA" w:rsidP="000925EA">
      <w:pPr>
        <w:pStyle w:val="i"/>
      </w:pPr>
      <w:r>
        <w:t>Au bout de quelques jours, la multitude des Hébreux arriva au bord de la mer Rouge et y établit son camp.</w:t>
      </w:r>
    </w:p>
    <w:p w:rsidR="00B30990" w:rsidRPr="00930EE0" w:rsidRDefault="000F64E9" w:rsidP="006562DB">
      <w:pPr>
        <w:pStyle w:val="absconditus"/>
      </w:pPr>
      <w:r>
        <w:t>$</w:t>
      </w:r>
    </w:p>
    <w:tbl>
      <w:tblPr>
        <w:tblW w:w="5000" w:type="pct"/>
        <w:tblLook w:val="04A0"/>
      </w:tblPr>
      <w:tblGrid>
        <w:gridCol w:w="2888"/>
        <w:gridCol w:w="4568"/>
      </w:tblGrid>
      <w:tr w:rsidR="00622E55" w:rsidRPr="00822DC6" w:rsidTr="008212CF">
        <w:tc>
          <w:tcPr>
            <w:tcW w:w="1937" w:type="pct"/>
          </w:tcPr>
          <w:p w:rsidR="00622E55" w:rsidRPr="00D63136" w:rsidRDefault="00622E55" w:rsidP="00B7663C">
            <w:pPr>
              <w:pStyle w:val="sv"/>
            </w:pPr>
            <w:r w:rsidRPr="00D63136">
              <w:t xml:space="preserve">LXXXV. Hebrǽi </w:t>
            </w:r>
          </w:p>
        </w:tc>
        <w:tc>
          <w:tcPr>
            <w:tcW w:w="3063" w:type="pct"/>
          </w:tcPr>
          <w:p w:rsidR="00622E55" w:rsidRPr="00822DC6" w:rsidRDefault="00622E55" w:rsidP="00B7663C">
            <w:pPr>
              <w:pStyle w:val="iv"/>
            </w:pPr>
            <w:r w:rsidRPr="00822DC6">
              <w:t>LXXXV. Les Hébreux</w:t>
            </w:r>
          </w:p>
        </w:tc>
      </w:tr>
      <w:tr w:rsidR="00622E55" w:rsidRPr="00822DC6" w:rsidTr="008212CF">
        <w:tc>
          <w:tcPr>
            <w:tcW w:w="1937" w:type="pct"/>
          </w:tcPr>
          <w:p w:rsidR="00622E55" w:rsidRPr="00D63136" w:rsidRDefault="00622E55" w:rsidP="00B7663C">
            <w:pPr>
              <w:pStyle w:val="sv"/>
            </w:pPr>
            <w:r w:rsidRPr="00D63136">
              <w:t xml:space="preserve">profécti sunt ex Ægýpto </w:t>
            </w:r>
          </w:p>
        </w:tc>
        <w:tc>
          <w:tcPr>
            <w:tcW w:w="3063" w:type="pct"/>
          </w:tcPr>
          <w:p w:rsidR="00622E55" w:rsidRPr="00822DC6" w:rsidRDefault="00622E55" w:rsidP="00B7663C">
            <w:pPr>
              <w:pStyle w:val="iv"/>
            </w:pPr>
            <w:r w:rsidRPr="00822DC6">
              <w:t>partirent d’</w:t>
            </w:r>
            <w:r>
              <w:t>Égypte</w:t>
            </w:r>
            <w:r w:rsidRPr="00822DC6">
              <w:t xml:space="preserve"> </w:t>
            </w:r>
          </w:p>
        </w:tc>
      </w:tr>
      <w:tr w:rsidR="00622E55" w:rsidRPr="00822DC6" w:rsidTr="008212CF">
        <w:tc>
          <w:tcPr>
            <w:tcW w:w="1937" w:type="pct"/>
          </w:tcPr>
          <w:p w:rsidR="00622E55" w:rsidRPr="00D63136" w:rsidRDefault="00622E55" w:rsidP="00B7663C">
            <w:pPr>
              <w:pStyle w:val="sv"/>
            </w:pPr>
            <w:r w:rsidRPr="00D63136">
              <w:t xml:space="preserve">ad sexcénta míllia virórum, </w:t>
            </w:r>
          </w:p>
        </w:tc>
        <w:tc>
          <w:tcPr>
            <w:tcW w:w="3063" w:type="pct"/>
          </w:tcPr>
          <w:p w:rsidR="00622E55" w:rsidRPr="00822DC6" w:rsidRDefault="00622E55" w:rsidP="00B7663C">
            <w:pPr>
              <w:pStyle w:val="iv"/>
            </w:pPr>
            <w:r w:rsidRPr="00822DC6">
              <w:rPr>
                <w:rStyle w:val="italicus"/>
              </w:rPr>
              <w:t>s’élevant</w:t>
            </w:r>
            <w:r w:rsidRPr="00822DC6">
              <w:t xml:space="preserve"> jusqu’à six cents milliers d’hommes,</w:t>
            </w:r>
          </w:p>
        </w:tc>
      </w:tr>
      <w:tr w:rsidR="00622E55" w:rsidRPr="00822DC6" w:rsidTr="008212CF">
        <w:tc>
          <w:tcPr>
            <w:tcW w:w="1937" w:type="pct"/>
          </w:tcPr>
          <w:p w:rsidR="00622E55" w:rsidRPr="00D63136" w:rsidRDefault="00622E55" w:rsidP="00B7663C">
            <w:pPr>
              <w:pStyle w:val="sv"/>
            </w:pPr>
            <w:r w:rsidRPr="00D63136">
              <w:t xml:space="preserve">præter párvulos </w:t>
            </w:r>
          </w:p>
        </w:tc>
        <w:tc>
          <w:tcPr>
            <w:tcW w:w="3063" w:type="pct"/>
          </w:tcPr>
          <w:p w:rsidR="00622E55" w:rsidRPr="00822DC6" w:rsidRDefault="00622E55" w:rsidP="00B7663C">
            <w:pPr>
              <w:pStyle w:val="iv"/>
            </w:pPr>
            <w:r w:rsidRPr="00822DC6">
              <w:t xml:space="preserve">outre les petits </w:t>
            </w:r>
            <w:r w:rsidRPr="00822DC6">
              <w:rPr>
                <w:rStyle w:val="italicus"/>
              </w:rPr>
              <w:t>enfants</w:t>
            </w:r>
          </w:p>
        </w:tc>
      </w:tr>
      <w:tr w:rsidR="00622E55" w:rsidRPr="00822DC6" w:rsidTr="008212CF">
        <w:tc>
          <w:tcPr>
            <w:tcW w:w="1937" w:type="pct"/>
          </w:tcPr>
          <w:p w:rsidR="00622E55" w:rsidRPr="00D63136" w:rsidRDefault="00622E55" w:rsidP="00B7663C">
            <w:pPr>
              <w:pStyle w:val="sv"/>
            </w:pPr>
            <w:r w:rsidRPr="00D63136">
              <w:t xml:space="preserve">et vulgus promíscuum. </w:t>
            </w:r>
          </w:p>
        </w:tc>
        <w:tc>
          <w:tcPr>
            <w:tcW w:w="3063" w:type="pct"/>
          </w:tcPr>
          <w:p w:rsidR="00622E55" w:rsidRPr="00822DC6" w:rsidRDefault="00622E55" w:rsidP="00B7663C">
            <w:pPr>
              <w:pStyle w:val="iv"/>
            </w:pPr>
            <w:r w:rsidRPr="00822DC6">
              <w:t>et La multitude banale (sans nom).</w:t>
            </w:r>
          </w:p>
        </w:tc>
      </w:tr>
      <w:tr w:rsidR="00622E55" w:rsidRPr="00822DC6" w:rsidTr="008212CF">
        <w:tc>
          <w:tcPr>
            <w:tcW w:w="1937" w:type="pct"/>
          </w:tcPr>
          <w:p w:rsidR="00622E55" w:rsidRPr="00D63136" w:rsidRDefault="00622E55" w:rsidP="00B7663C">
            <w:pPr>
              <w:pStyle w:val="sv"/>
            </w:pPr>
            <w:r w:rsidRPr="00D63136">
              <w:t xml:space="preserve">Colúmna nubis </w:t>
            </w:r>
          </w:p>
        </w:tc>
        <w:tc>
          <w:tcPr>
            <w:tcW w:w="3063" w:type="pct"/>
          </w:tcPr>
          <w:p w:rsidR="00622E55" w:rsidRPr="00822DC6" w:rsidRDefault="00622E55" w:rsidP="00B7663C">
            <w:pPr>
              <w:pStyle w:val="iv"/>
            </w:pPr>
            <w:r w:rsidRPr="00822DC6">
              <w:t>Une colonne de nuée</w:t>
            </w:r>
          </w:p>
        </w:tc>
      </w:tr>
      <w:tr w:rsidR="00622E55" w:rsidRPr="00822DC6" w:rsidTr="008212CF">
        <w:tc>
          <w:tcPr>
            <w:tcW w:w="1937" w:type="pct"/>
          </w:tcPr>
          <w:p w:rsidR="00622E55" w:rsidRPr="00D63136" w:rsidRDefault="00622E55" w:rsidP="00B7663C">
            <w:pPr>
              <w:pStyle w:val="sv"/>
            </w:pPr>
            <w:r w:rsidRPr="00D63136">
              <w:t xml:space="preserve">præíbat intérdiu </w:t>
            </w:r>
          </w:p>
        </w:tc>
        <w:tc>
          <w:tcPr>
            <w:tcW w:w="3063" w:type="pct"/>
          </w:tcPr>
          <w:p w:rsidR="00622E55" w:rsidRPr="00822DC6" w:rsidRDefault="00622E55" w:rsidP="00B7663C">
            <w:pPr>
              <w:pStyle w:val="iv"/>
            </w:pPr>
            <w:r w:rsidRPr="00822DC6">
              <w:t>précédait pendant-le-jour</w:t>
            </w:r>
          </w:p>
        </w:tc>
      </w:tr>
      <w:tr w:rsidR="00622E55" w:rsidRPr="00822DC6" w:rsidTr="008212CF">
        <w:tc>
          <w:tcPr>
            <w:tcW w:w="1937" w:type="pct"/>
          </w:tcPr>
          <w:p w:rsidR="00622E55" w:rsidRPr="00D63136" w:rsidRDefault="00622E55" w:rsidP="00B7663C">
            <w:pPr>
              <w:pStyle w:val="sv"/>
            </w:pPr>
            <w:r w:rsidRPr="00D63136">
              <w:t xml:space="preserve">illis egrediéntibus, </w:t>
            </w:r>
          </w:p>
        </w:tc>
        <w:tc>
          <w:tcPr>
            <w:tcW w:w="3063" w:type="pct"/>
          </w:tcPr>
          <w:p w:rsidR="00622E55" w:rsidRPr="00822DC6" w:rsidRDefault="00622E55" w:rsidP="00B7663C">
            <w:pPr>
              <w:pStyle w:val="iv"/>
            </w:pPr>
            <w:r w:rsidRPr="00822DC6">
              <w:t xml:space="preserve">eux sortant </w:t>
            </w:r>
            <w:r w:rsidRPr="00822DC6">
              <w:rPr>
                <w:rStyle w:val="italicus"/>
              </w:rPr>
              <w:t>d’</w:t>
            </w:r>
            <w:r>
              <w:rPr>
                <w:rStyle w:val="italicus"/>
              </w:rPr>
              <w:t>Égypte</w:t>
            </w:r>
            <w:r w:rsidRPr="00822DC6">
              <w:t>,</w:t>
            </w:r>
          </w:p>
        </w:tc>
      </w:tr>
      <w:tr w:rsidR="00622E55" w:rsidRPr="00822DC6" w:rsidTr="008212CF">
        <w:tc>
          <w:tcPr>
            <w:tcW w:w="1937" w:type="pct"/>
          </w:tcPr>
          <w:p w:rsidR="00622E55" w:rsidRPr="00D63136" w:rsidRDefault="00622E55" w:rsidP="00B7663C">
            <w:pPr>
              <w:pStyle w:val="sv"/>
            </w:pPr>
            <w:r w:rsidRPr="00D63136">
              <w:t xml:space="preserve">et colúmna ignis noctu, </w:t>
            </w:r>
          </w:p>
        </w:tc>
        <w:tc>
          <w:tcPr>
            <w:tcW w:w="3063" w:type="pct"/>
          </w:tcPr>
          <w:p w:rsidR="00622E55" w:rsidRPr="00822DC6" w:rsidRDefault="00622E55" w:rsidP="00B7663C">
            <w:pPr>
              <w:pStyle w:val="iv"/>
            </w:pPr>
            <w:r w:rsidRPr="00822DC6">
              <w:t>et une colonne de feu pendant-la-nuit,</w:t>
            </w:r>
          </w:p>
        </w:tc>
      </w:tr>
      <w:tr w:rsidR="00622E55" w:rsidRPr="00822DC6" w:rsidTr="008212CF">
        <w:tc>
          <w:tcPr>
            <w:tcW w:w="1937" w:type="pct"/>
          </w:tcPr>
          <w:p w:rsidR="00622E55" w:rsidRPr="00D63136" w:rsidRDefault="00622E55" w:rsidP="00B7663C">
            <w:pPr>
              <w:pStyle w:val="sv"/>
            </w:pPr>
            <w:r w:rsidRPr="00D63136">
              <w:t xml:space="preserve">quæ esset dux viæ, </w:t>
            </w:r>
          </w:p>
        </w:tc>
        <w:tc>
          <w:tcPr>
            <w:tcW w:w="3063" w:type="pct"/>
          </w:tcPr>
          <w:p w:rsidR="00622E55" w:rsidRPr="00822DC6" w:rsidRDefault="00622E55" w:rsidP="00B7663C">
            <w:pPr>
              <w:pStyle w:val="iv"/>
            </w:pPr>
            <w:r w:rsidRPr="00822DC6">
              <w:t>qui fût (pour être) guide de la route</w:t>
            </w:r>
            <w:r w:rsidR="00BE217D">
              <w:t> ;</w:t>
            </w:r>
          </w:p>
        </w:tc>
      </w:tr>
      <w:tr w:rsidR="00622E55" w:rsidRPr="00822DC6" w:rsidTr="008212CF">
        <w:tc>
          <w:tcPr>
            <w:tcW w:w="1937" w:type="pct"/>
          </w:tcPr>
          <w:p w:rsidR="00622E55" w:rsidRPr="00D63136" w:rsidRDefault="00622E55" w:rsidP="00B7663C">
            <w:pPr>
              <w:pStyle w:val="sv"/>
            </w:pPr>
            <w:r w:rsidRPr="00D63136">
              <w:t xml:space="preserve">nec unquam </w:t>
            </w:r>
          </w:p>
        </w:tc>
        <w:tc>
          <w:tcPr>
            <w:tcW w:w="3063" w:type="pct"/>
          </w:tcPr>
          <w:p w:rsidR="00622E55" w:rsidRPr="00822DC6" w:rsidRDefault="00622E55" w:rsidP="00B7663C">
            <w:pPr>
              <w:pStyle w:val="iv"/>
            </w:pPr>
            <w:r w:rsidRPr="00822DC6">
              <w:t xml:space="preserve">et jamais </w:t>
            </w:r>
          </w:p>
        </w:tc>
      </w:tr>
      <w:tr w:rsidR="00622E55" w:rsidRPr="00822DC6" w:rsidTr="008212CF">
        <w:tc>
          <w:tcPr>
            <w:tcW w:w="1937" w:type="pct"/>
          </w:tcPr>
          <w:p w:rsidR="00622E55" w:rsidRPr="00D63136" w:rsidRDefault="00622E55" w:rsidP="00B7663C">
            <w:pPr>
              <w:pStyle w:val="sv"/>
            </w:pPr>
            <w:r w:rsidRPr="00D63136">
              <w:t xml:space="preserve">per quadragínta annos </w:t>
            </w:r>
          </w:p>
        </w:tc>
        <w:tc>
          <w:tcPr>
            <w:tcW w:w="3063" w:type="pct"/>
          </w:tcPr>
          <w:p w:rsidR="00622E55" w:rsidRPr="00822DC6" w:rsidRDefault="00622E55" w:rsidP="00B7663C">
            <w:pPr>
              <w:pStyle w:val="iv"/>
            </w:pPr>
            <w:r w:rsidRPr="00822DC6">
              <w:t>durant quarante ans</w:t>
            </w:r>
          </w:p>
        </w:tc>
      </w:tr>
      <w:tr w:rsidR="00622E55" w:rsidRPr="00822DC6" w:rsidTr="008212CF">
        <w:tc>
          <w:tcPr>
            <w:tcW w:w="1937" w:type="pct"/>
          </w:tcPr>
          <w:p w:rsidR="00622E55" w:rsidRPr="00D63136" w:rsidRDefault="00622E55" w:rsidP="00B7663C">
            <w:pPr>
              <w:pStyle w:val="sv"/>
            </w:pPr>
            <w:r w:rsidRPr="00D63136">
              <w:t>illa colúmna défuit.</w:t>
            </w:r>
          </w:p>
        </w:tc>
        <w:tc>
          <w:tcPr>
            <w:tcW w:w="3063" w:type="pct"/>
          </w:tcPr>
          <w:p w:rsidR="00622E55" w:rsidRPr="00822DC6" w:rsidRDefault="00622E55" w:rsidP="00B7663C">
            <w:pPr>
              <w:pStyle w:val="iv"/>
            </w:pPr>
            <w:r w:rsidRPr="00822DC6">
              <w:t xml:space="preserve"> cette colonne </w:t>
            </w:r>
            <w:r w:rsidRPr="00822DC6">
              <w:rPr>
                <w:rStyle w:val="italicus"/>
              </w:rPr>
              <w:t>ne</w:t>
            </w:r>
            <w:r w:rsidRPr="00822DC6">
              <w:t xml:space="preserve"> manqua.</w:t>
            </w:r>
          </w:p>
        </w:tc>
      </w:tr>
      <w:tr w:rsidR="00622E55" w:rsidRPr="00822DC6" w:rsidTr="008212CF">
        <w:tc>
          <w:tcPr>
            <w:tcW w:w="1937" w:type="pct"/>
          </w:tcPr>
          <w:p w:rsidR="00622E55" w:rsidRPr="00D63136" w:rsidRDefault="00622E55" w:rsidP="00B7663C">
            <w:pPr>
              <w:pStyle w:val="sv"/>
            </w:pPr>
            <w:r w:rsidRPr="00D63136">
              <w:t xml:space="preserve">Post paucos dies, </w:t>
            </w:r>
          </w:p>
        </w:tc>
        <w:tc>
          <w:tcPr>
            <w:tcW w:w="3063" w:type="pct"/>
          </w:tcPr>
          <w:p w:rsidR="00622E55" w:rsidRPr="00822DC6" w:rsidRDefault="00622E55" w:rsidP="00B7663C">
            <w:pPr>
              <w:pStyle w:val="iv"/>
            </w:pPr>
            <w:r w:rsidRPr="00822DC6">
              <w:t>Au-bout-de quelques jours,</w:t>
            </w:r>
          </w:p>
        </w:tc>
      </w:tr>
      <w:tr w:rsidR="00622E55" w:rsidRPr="00822DC6" w:rsidTr="008212CF">
        <w:tc>
          <w:tcPr>
            <w:tcW w:w="1937" w:type="pct"/>
          </w:tcPr>
          <w:p w:rsidR="00622E55" w:rsidRPr="00D63136" w:rsidRDefault="00622E55" w:rsidP="00B7663C">
            <w:pPr>
              <w:pStyle w:val="sv"/>
            </w:pPr>
            <w:r w:rsidRPr="00D63136">
              <w:t xml:space="preserve">multitúdo Hebræórum </w:t>
            </w:r>
          </w:p>
        </w:tc>
        <w:tc>
          <w:tcPr>
            <w:tcW w:w="3063" w:type="pct"/>
          </w:tcPr>
          <w:p w:rsidR="00622E55" w:rsidRPr="00822DC6" w:rsidRDefault="00622E55" w:rsidP="00B7663C">
            <w:pPr>
              <w:pStyle w:val="iv"/>
            </w:pPr>
            <w:r w:rsidRPr="00822DC6">
              <w:t>multitude des Hébreux</w:t>
            </w:r>
          </w:p>
        </w:tc>
      </w:tr>
      <w:tr w:rsidR="00622E55" w:rsidRPr="00822DC6" w:rsidTr="008212CF">
        <w:tc>
          <w:tcPr>
            <w:tcW w:w="1937" w:type="pct"/>
          </w:tcPr>
          <w:p w:rsidR="00622E55" w:rsidRPr="00D63136" w:rsidRDefault="00622E55" w:rsidP="00B7663C">
            <w:pPr>
              <w:pStyle w:val="sv"/>
            </w:pPr>
            <w:r w:rsidRPr="00D63136">
              <w:t xml:space="preserve">pervénit ad litus </w:t>
            </w:r>
          </w:p>
        </w:tc>
        <w:tc>
          <w:tcPr>
            <w:tcW w:w="3063" w:type="pct"/>
          </w:tcPr>
          <w:p w:rsidR="00622E55" w:rsidRPr="00822DC6" w:rsidRDefault="00622E55" w:rsidP="00B7663C">
            <w:pPr>
              <w:pStyle w:val="iv"/>
            </w:pPr>
            <w:r w:rsidRPr="00822DC6">
              <w:t>parvint au rivage</w:t>
            </w:r>
          </w:p>
        </w:tc>
      </w:tr>
      <w:tr w:rsidR="00622E55" w:rsidRPr="00822DC6" w:rsidTr="008212CF">
        <w:tc>
          <w:tcPr>
            <w:tcW w:w="1937" w:type="pct"/>
          </w:tcPr>
          <w:p w:rsidR="00622E55" w:rsidRPr="00D63136" w:rsidRDefault="00622E55" w:rsidP="00B7663C">
            <w:pPr>
              <w:pStyle w:val="sv"/>
            </w:pPr>
            <w:r w:rsidRPr="00D63136">
              <w:t xml:space="preserve">maris Rubri, </w:t>
            </w:r>
          </w:p>
        </w:tc>
        <w:tc>
          <w:tcPr>
            <w:tcW w:w="3063" w:type="pct"/>
          </w:tcPr>
          <w:p w:rsidR="00622E55" w:rsidRPr="00822DC6" w:rsidRDefault="00622E55" w:rsidP="00B7663C">
            <w:pPr>
              <w:pStyle w:val="iv"/>
            </w:pPr>
            <w:r w:rsidRPr="00822DC6">
              <w:t>de la mer Rouge,</w:t>
            </w:r>
          </w:p>
        </w:tc>
      </w:tr>
      <w:tr w:rsidR="00622E55" w:rsidRPr="00822DC6" w:rsidTr="008212CF">
        <w:tc>
          <w:tcPr>
            <w:tcW w:w="1937" w:type="pct"/>
          </w:tcPr>
          <w:p w:rsidR="00622E55" w:rsidRPr="00D63136" w:rsidRDefault="00622E55" w:rsidP="00B7663C">
            <w:pPr>
              <w:pStyle w:val="sv"/>
            </w:pPr>
            <w:r w:rsidRPr="00D63136">
              <w:t xml:space="preserve">posuítque castra ibi </w:t>
            </w:r>
          </w:p>
        </w:tc>
        <w:tc>
          <w:tcPr>
            <w:tcW w:w="3063" w:type="pct"/>
          </w:tcPr>
          <w:p w:rsidR="00622E55" w:rsidRPr="00822DC6" w:rsidRDefault="00622E55" w:rsidP="00B7663C">
            <w:pPr>
              <w:pStyle w:val="iv"/>
            </w:pPr>
            <w:r w:rsidRPr="00822DC6">
              <w:t xml:space="preserve">et établit </w:t>
            </w:r>
            <w:r w:rsidRPr="00822DC6">
              <w:rPr>
                <w:rStyle w:val="italicus"/>
              </w:rPr>
              <w:t>son</w:t>
            </w:r>
            <w:r w:rsidRPr="00822DC6">
              <w:t xml:space="preserve"> camp là.</w:t>
            </w:r>
          </w:p>
        </w:tc>
      </w:tr>
    </w:tbl>
    <w:p w:rsidR="00C87EAE" w:rsidRDefault="00B30990" w:rsidP="00301F97">
      <w:pPr>
        <w:pStyle w:val="absconditus"/>
      </w:pPr>
      <w:r w:rsidRPr="00930EE0">
        <w:t>²</w:t>
      </w:r>
    </w:p>
    <w:p w:rsidR="009D7993" w:rsidRPr="00E5545A" w:rsidRDefault="009D7993" w:rsidP="00EC0168">
      <w:pPr>
        <w:pStyle w:val="Titre3"/>
      </w:pPr>
      <w:bookmarkStart w:id="291" w:name="_Toc466191371"/>
      <w:bookmarkStart w:id="292" w:name="_Toc466191627"/>
      <w:bookmarkStart w:id="293" w:name="_Toc524065561"/>
      <w:r w:rsidRPr="00E5545A">
        <w:t>86 — Pharaon poursuit les Hébreux</w:t>
      </w:r>
      <w:r w:rsidR="00BE217D">
        <w:t> ;</w:t>
      </w:r>
      <w:r w:rsidRPr="00E5545A">
        <w:t xml:space="preserve"> le passage de la Mer Rouge.</w:t>
      </w:r>
      <w:bookmarkEnd w:id="291"/>
      <w:bookmarkEnd w:id="292"/>
      <w:bookmarkEnd w:id="293"/>
    </w:p>
    <w:p w:rsidR="00C87EAE" w:rsidRDefault="009D7993" w:rsidP="00E2285C">
      <w:pPr>
        <w:pStyle w:val="s"/>
        <w:rPr>
          <w:lang w:val="fr-FR"/>
        </w:rPr>
      </w:pPr>
      <w:r w:rsidRPr="00D80808">
        <w:rPr>
          <w:lang w:val="fr-FR"/>
        </w:rPr>
        <w:t>Brevi regem pœnítuit</w:t>
      </w:r>
      <w:r w:rsidR="001F1BCE">
        <w:rPr>
          <w:rStyle w:val="Appelnotedebasdep"/>
        </w:rPr>
        <w:footnoteReference w:id="191"/>
      </w:r>
      <w:r w:rsidRPr="00D80808">
        <w:rPr>
          <w:lang w:val="fr-FR"/>
        </w:rPr>
        <w:t xml:space="preserve"> quod tot míllia hóminum dimisísset</w:t>
      </w:r>
      <w:r w:rsidR="00BE217D">
        <w:rPr>
          <w:lang w:val="fr-FR"/>
        </w:rPr>
        <w:t> ;</w:t>
      </w:r>
      <w:r w:rsidRPr="00D80808">
        <w:rPr>
          <w:lang w:val="fr-FR"/>
        </w:rPr>
        <w:t xml:space="preserve"> et collécto ingénti exércitu, eos persecútus est</w:t>
      </w:r>
      <w:r w:rsidR="005C7E3F">
        <w:rPr>
          <w:lang w:val="fr-FR"/>
        </w:rPr>
        <w:t xml:space="preserve">. </w:t>
      </w:r>
    </w:p>
    <w:p w:rsidR="00C87EAE" w:rsidRPr="00496498" w:rsidRDefault="009D7993" w:rsidP="00E2285C">
      <w:pPr>
        <w:pStyle w:val="s"/>
        <w:rPr>
          <w:lang w:val="es-ES_tradnl"/>
        </w:rPr>
      </w:pPr>
      <w:r w:rsidRPr="00496498">
        <w:rPr>
          <w:lang w:val="es-ES_tradnl"/>
        </w:rPr>
        <w:t>Hebrǽi, cum vidíssent ex una parte se mari interclúsos esse, ex áltera parte instáre Pharaónem cum ómnibus cópiis, magno timóre corrépti sunt</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lastRenderedPageBreak/>
        <w:t>Tunc Deus Móysi</w:t>
      </w:r>
      <w:r w:rsidR="005774A7" w:rsidRPr="00496498">
        <w:rPr>
          <w:lang w:val="es-ES_tradnl"/>
        </w:rPr>
        <w:t> :</w:t>
      </w:r>
      <w:r w:rsidR="00715F40" w:rsidRPr="00496498">
        <w:rPr>
          <w:lang w:val="es-ES_tradnl"/>
        </w:rPr>
        <w:t xml:space="preserve"> “</w:t>
      </w:r>
      <w:r w:rsidRPr="00496498">
        <w:rPr>
          <w:lang w:val="es-ES_tradnl"/>
        </w:rPr>
        <w:t>Proténde,</w:t>
      </w:r>
      <w:r w:rsidR="006C13BA" w:rsidRPr="00496498">
        <w:rPr>
          <w:lang w:val="es-ES_tradnl"/>
        </w:rPr>
        <w:t xml:space="preserve"> inquit, </w:t>
      </w:r>
      <w:r w:rsidRPr="00496498">
        <w:rPr>
          <w:lang w:val="es-ES_tradnl"/>
        </w:rPr>
        <w:t xml:space="preserve">déxteram tuam in mare, et </w:t>
      </w:r>
      <w:r w:rsidR="000C1FF5" w:rsidRPr="00496498">
        <w:rPr>
          <w:lang w:val="es-ES_tradnl"/>
        </w:rPr>
        <w:t>dívide</w:t>
      </w:r>
      <w:r w:rsidRPr="00496498">
        <w:rPr>
          <w:lang w:val="es-ES_tradnl"/>
        </w:rPr>
        <w:t xml:space="preserve"> aquas, ut illæ Hebrǽis gradiéntibus iter siccum </w:t>
      </w:r>
      <w:r w:rsidR="00202F2A" w:rsidRPr="00496498">
        <w:rPr>
          <w:lang w:val="es-ES_tradnl"/>
        </w:rPr>
        <w:t>prǽbeant</w:t>
      </w:r>
      <w:r w:rsidRPr="00496498">
        <w:rPr>
          <w:lang w:val="es-ES_tradnl"/>
        </w:rPr>
        <w:t>.</w:t>
      </w:r>
      <w:r w:rsidR="006651A0" w:rsidRPr="00496498">
        <w:rPr>
          <w:lang w:val="es-ES_tradnl"/>
        </w:rPr>
        <w:t>”</w:t>
      </w:r>
      <w:r w:rsidRPr="00496498">
        <w:rPr>
          <w:lang w:val="es-ES_tradnl"/>
        </w:rPr>
        <w:t xml:space="preserve"> </w:t>
      </w:r>
    </w:p>
    <w:p w:rsidR="000E1190" w:rsidRDefault="00C87EAE" w:rsidP="00430F28">
      <w:pPr>
        <w:pStyle w:val="absconditus"/>
      </w:pPr>
      <w:r>
        <w:t>~</w:t>
      </w:r>
    </w:p>
    <w:p w:rsidR="000E1190" w:rsidRDefault="003A0CE4" w:rsidP="003A0CE4">
      <w:pPr>
        <w:pStyle w:val="vocabulum"/>
      </w:pPr>
      <w:r w:rsidRPr="000E1190">
        <w:rPr>
          <w:rStyle w:val="aditus"/>
        </w:rPr>
        <w:t>paenĭtĕt</w:t>
      </w:r>
      <w:r w:rsidRPr="00023B16">
        <w:t>, ēre, ŭĭt</w:t>
      </w:r>
      <w:r>
        <w:t xml:space="preserve">, </w:t>
      </w:r>
      <w:r w:rsidRPr="00A531CD">
        <w:rPr>
          <w:rStyle w:val="gt"/>
        </w:rPr>
        <w:t>impers.</w:t>
      </w:r>
      <w:r w:rsidR="009D14D5">
        <w:t> :</w:t>
      </w:r>
      <w:r w:rsidRPr="00023B16">
        <w:t xml:space="preserve"> </w:t>
      </w:r>
      <w:r>
        <w:rPr>
          <w:rStyle w:val="lt"/>
        </w:rPr>
        <w:t>pǽ</w:t>
      </w:r>
      <w:r w:rsidRPr="003A0CE4">
        <w:rPr>
          <w:rStyle w:val="lt"/>
        </w:rPr>
        <w:t>nitet áliquem alicújus rei</w:t>
      </w:r>
      <w:r>
        <w:t xml:space="preserve">, qqn n’est pas content de qqch, </w:t>
      </w:r>
      <w:r w:rsidRPr="00BF45BC">
        <w:rPr>
          <w:rStyle w:val="gt"/>
        </w:rPr>
        <w:t>[d’où]</w:t>
      </w:r>
      <w:r>
        <w:t xml:space="preserve"> a du regret du repentir de qqch.</w:t>
      </w:r>
      <w:r w:rsidRPr="00023B16">
        <w:t xml:space="preserve"> </w:t>
      </w:r>
    </w:p>
    <w:p w:rsidR="00E96E7C" w:rsidRDefault="00E96E7C" w:rsidP="00E96E7C">
      <w:pPr>
        <w:pStyle w:val="vocabulum"/>
      </w:pPr>
      <w:r w:rsidRPr="000E1190">
        <w:rPr>
          <w:rStyle w:val="aditus"/>
        </w:rPr>
        <w:t>tŏt</w:t>
      </w:r>
      <w:r w:rsidRPr="00023B16">
        <w:t xml:space="preserve">, </w:t>
      </w:r>
      <w:r w:rsidRPr="00E96E7C">
        <w:rPr>
          <w:rStyle w:val="gt"/>
        </w:rPr>
        <w:t>dém. indécl. pl.</w:t>
      </w:r>
      <w:r w:rsidR="009D14D5">
        <w:t> :</w:t>
      </w:r>
      <w:r w:rsidRPr="00023B16">
        <w:t xml:space="preserve"> autant de, tant de. </w:t>
      </w:r>
    </w:p>
    <w:p w:rsidR="007F2AC0" w:rsidRDefault="007F2AC0" w:rsidP="007F2AC0">
      <w:pPr>
        <w:pStyle w:val="vocabulum"/>
      </w:pPr>
      <w:r>
        <w:rPr>
          <w:rStyle w:val="aditus"/>
        </w:rPr>
        <w:t>mīllĕ</w:t>
      </w:r>
      <w:r>
        <w:t xml:space="preserve">, </w:t>
      </w:r>
      <w:r>
        <w:rPr>
          <w:rStyle w:val="gt"/>
        </w:rPr>
        <w:t>n. indécl.</w:t>
      </w:r>
      <w:r>
        <w:t xml:space="preserve"> au </w:t>
      </w:r>
      <w:r>
        <w:rPr>
          <w:rStyle w:val="gt"/>
        </w:rPr>
        <w:t>sg.</w:t>
      </w:r>
      <w:r>
        <w:t xml:space="preserve">, </w:t>
      </w:r>
      <w:r>
        <w:rPr>
          <w:rStyle w:val="gt"/>
        </w:rPr>
        <w:t xml:space="preserve">pl. </w:t>
      </w:r>
      <w:r w:rsidRPr="007F2AC0">
        <w:rPr>
          <w:rStyle w:val="flexio"/>
        </w:rPr>
        <w:t>millĭa</w:t>
      </w:r>
      <w:r>
        <w:t xml:space="preserve"> </w:t>
      </w:r>
      <w:r w:rsidRPr="007F2AC0">
        <w:rPr>
          <w:rStyle w:val="gt"/>
        </w:rPr>
        <w:t>et mieux</w:t>
      </w:r>
      <w:r>
        <w:t xml:space="preserve"> </w:t>
      </w:r>
      <w:r w:rsidRPr="007F2AC0">
        <w:rPr>
          <w:rStyle w:val="flexio"/>
        </w:rPr>
        <w:t>mīlĭa, ium</w:t>
      </w:r>
      <w:r>
        <w:t xml:space="preserve">, </w:t>
      </w:r>
      <w:r>
        <w:rPr>
          <w:rStyle w:val="gt"/>
        </w:rPr>
        <w:t>n.</w:t>
      </w:r>
      <w:r>
        <w:t xml:space="preserve"> : mille, milliers. </w:t>
      </w:r>
    </w:p>
    <w:p w:rsidR="000E1190" w:rsidRDefault="0029682D" w:rsidP="0029682D">
      <w:pPr>
        <w:pStyle w:val="vocabulum"/>
      </w:pPr>
      <w:r w:rsidRPr="00262E79">
        <w:t xml:space="preserve">2 </w:t>
      </w:r>
      <w:r w:rsidRPr="00B232F5">
        <w:rPr>
          <w:rStyle w:val="aditus"/>
        </w:rPr>
        <w:t>collĭgō</w:t>
      </w:r>
      <w:r w:rsidRPr="00AD5FD5">
        <w:t xml:space="preserve"> </w:t>
      </w:r>
      <w:r w:rsidR="00CD2B3A">
        <w:t>(</w:t>
      </w:r>
      <w:r w:rsidR="00CD2B3A" w:rsidRPr="00CD2B3A">
        <w:rPr>
          <w:rStyle w:val="aditus"/>
        </w:rPr>
        <w:t>conl-</w:t>
      </w:r>
      <w:r w:rsidR="00CD2B3A">
        <w:t>)</w:t>
      </w:r>
      <w:r w:rsidRPr="00AD5FD5">
        <w:t xml:space="preserve">, </w:t>
      </w:r>
      <w:r w:rsidRPr="00CD4F3A">
        <w:rPr>
          <w:rStyle w:val="flexio"/>
        </w:rPr>
        <w:t>ĭs, ĕre, lēgī, lectum</w:t>
      </w:r>
      <w:r w:rsidR="009D14D5">
        <w:t> :</w:t>
      </w:r>
      <w:r w:rsidRPr="00AD5FD5">
        <w:t xml:space="preserve"> cueillir ensemble. </w:t>
      </w:r>
      <w:r w:rsidRPr="00831F62">
        <w:rPr>
          <w:rStyle w:val="cnumerus2"/>
        </w:rPr>
        <w:t>1.</w:t>
      </w:r>
      <w:r w:rsidRPr="00AD5FD5">
        <w:t xml:space="preserve"> recueillir, réunir, ramasser</w:t>
      </w:r>
      <w:r w:rsidR="00BE217D">
        <w:t> ;</w:t>
      </w:r>
      <w:r w:rsidRPr="00AD5FD5">
        <w:t xml:space="preserve"> </w:t>
      </w:r>
      <w:r w:rsidRPr="00831F62">
        <w:rPr>
          <w:rStyle w:val="cnumerus2"/>
        </w:rPr>
        <w:t>2.</w:t>
      </w:r>
      <w:r w:rsidRPr="00AD5FD5">
        <w:t xml:space="preserve"> rassembler</w:t>
      </w:r>
      <w:r w:rsidR="00BE217D">
        <w:t> ;</w:t>
      </w:r>
      <w:r w:rsidRPr="00AD5FD5">
        <w:t xml:space="preserve"> </w:t>
      </w:r>
      <w:r w:rsidRPr="00831F62">
        <w:rPr>
          <w:rStyle w:val="cnumerus2"/>
        </w:rPr>
        <w:t>3.</w:t>
      </w:r>
      <w:r w:rsidRPr="00AD5FD5">
        <w:t xml:space="preserve"> ramasser, relever, retrousser</w:t>
      </w:r>
      <w:r w:rsidR="00BE217D">
        <w:t> ;</w:t>
      </w:r>
      <w:r w:rsidRPr="00AD5FD5">
        <w:t xml:space="preserve"> </w:t>
      </w:r>
      <w:r w:rsidRPr="00831F62">
        <w:rPr>
          <w:rStyle w:val="cnumerus2"/>
        </w:rPr>
        <w:t>4.</w:t>
      </w:r>
      <w:r w:rsidRPr="00AD5FD5">
        <w:t xml:space="preserve"> contracter, resserrer</w:t>
      </w:r>
      <w:r w:rsidR="00BE217D">
        <w:t> ;</w:t>
      </w:r>
      <w:r w:rsidRPr="00AD5FD5">
        <w:t xml:space="preserve"> </w:t>
      </w:r>
      <w:r w:rsidRPr="00831F62">
        <w:rPr>
          <w:rStyle w:val="cnumerus2"/>
        </w:rPr>
        <w:t>5.</w:t>
      </w:r>
      <w:r w:rsidRPr="00AD5FD5">
        <w:t xml:space="preserve"> </w:t>
      </w:r>
      <w:r w:rsidR="00CB244D" w:rsidRPr="00BF45BC">
        <w:rPr>
          <w:rStyle w:val="gt"/>
        </w:rPr>
        <w:t>[fig.]</w:t>
      </w:r>
      <w:r w:rsidRPr="00AD5FD5">
        <w:t xml:space="preserve"> ramasser </w:t>
      </w:r>
      <w:r w:rsidR="00CB244D" w:rsidRPr="00BF45BC">
        <w:rPr>
          <w:rStyle w:val="gt"/>
        </w:rPr>
        <w:t>[des mots, fragments]</w:t>
      </w:r>
      <w:r w:rsidRPr="00AD5FD5">
        <w:t>, acquérir, gagner</w:t>
      </w:r>
      <w:r w:rsidR="00BE217D">
        <w:t> ;</w:t>
      </w:r>
      <w:r w:rsidRPr="00AD5FD5">
        <w:t xml:space="preserve"> </w:t>
      </w:r>
      <w:r w:rsidRPr="00831F62">
        <w:rPr>
          <w:rStyle w:val="cnumerus2"/>
        </w:rPr>
        <w:t>6.</w:t>
      </w:r>
      <w:r w:rsidRPr="00AD5FD5">
        <w:t xml:space="preserve"> embrasser numériquement</w:t>
      </w:r>
      <w:r w:rsidR="00BE217D">
        <w:t> ;</w:t>
      </w:r>
      <w:r w:rsidRPr="00AD5FD5">
        <w:t xml:space="preserve"> </w:t>
      </w:r>
      <w:r w:rsidRPr="00831F62">
        <w:rPr>
          <w:rStyle w:val="cnumerus2"/>
        </w:rPr>
        <w:t>7.</w:t>
      </w:r>
      <w:r w:rsidRPr="00AD5FD5">
        <w:t xml:space="preserve"> conclure logiquement</w:t>
      </w:r>
      <w:r w:rsidR="00BE217D">
        <w:t> ;</w:t>
      </w:r>
      <w:r w:rsidRPr="00AD5FD5">
        <w:t xml:space="preserve"> </w:t>
      </w:r>
      <w:r w:rsidRPr="00831F62">
        <w:rPr>
          <w:rStyle w:val="cnumerus2"/>
        </w:rPr>
        <w:t>8.</w:t>
      </w:r>
      <w:r w:rsidRPr="00AD5FD5">
        <w:t xml:space="preserve"> </w:t>
      </w:r>
      <w:r w:rsidR="00CB244D" w:rsidRPr="00BF45BC">
        <w:rPr>
          <w:rStyle w:val="gt"/>
        </w:rPr>
        <w:t>[chrét.]</w:t>
      </w:r>
      <w:r w:rsidRPr="00AD5FD5">
        <w:t xml:space="preserve"> ensevelir.</w:t>
      </w:r>
    </w:p>
    <w:p w:rsidR="000E1190" w:rsidRDefault="00267353" w:rsidP="00267353">
      <w:pPr>
        <w:pStyle w:val="vocabulum"/>
      </w:pPr>
      <w:r w:rsidRPr="000E1190">
        <w:rPr>
          <w:rStyle w:val="aditus"/>
        </w:rPr>
        <w:t>exercĭtŭs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armée</w:t>
      </w:r>
      <w:r w:rsidR="00987B40" w:rsidRPr="00AD5FD5">
        <w:t xml:space="preserve">. </w:t>
      </w:r>
    </w:p>
    <w:p w:rsidR="000E1190" w:rsidRDefault="009E563A" w:rsidP="009E563A">
      <w:pPr>
        <w:pStyle w:val="vocabulum"/>
      </w:pPr>
      <w:r w:rsidRPr="000E1190">
        <w:rPr>
          <w:rStyle w:val="aditus"/>
        </w:rPr>
        <w:t>prōsĕquŏr</w:t>
      </w:r>
      <w:r w:rsidRPr="00023B16">
        <w:t>, quĕrĭs, quī, sĕcūtus (sĕquūtus) sum</w:t>
      </w:r>
      <w:r>
        <w:t xml:space="preserve">, </w:t>
      </w:r>
      <w:r w:rsidRPr="0002783F">
        <w:rPr>
          <w:rStyle w:val="gt"/>
        </w:rPr>
        <w:t>tr.</w:t>
      </w:r>
      <w:r w:rsidR="009D14D5">
        <w:t> :</w:t>
      </w:r>
      <w:r w:rsidRPr="00023B16">
        <w:t xml:space="preserve"> </w:t>
      </w:r>
      <w:r w:rsidRPr="00831F62">
        <w:rPr>
          <w:rStyle w:val="cnumerus2"/>
        </w:rPr>
        <w:t>1.</w:t>
      </w:r>
      <w:r>
        <w:t xml:space="preserve"> accompagner, reconduire qqn en cortège</w:t>
      </w:r>
      <w:r w:rsidR="00BE217D">
        <w:t> ;</w:t>
      </w:r>
      <w:r>
        <w:t xml:space="preserve"> </w:t>
      </w:r>
      <w:r w:rsidRPr="00BF45BC">
        <w:rPr>
          <w:rStyle w:val="gt"/>
        </w:rPr>
        <w:t>[idée d’hostilité]</w:t>
      </w:r>
      <w:r>
        <w:t xml:space="preserve"> suivre sans ménagement, </w:t>
      </w:r>
      <w:r w:rsidRPr="00023B16">
        <w:t>poursuivre</w:t>
      </w:r>
      <w:r w:rsidR="00BE217D">
        <w:t> ;</w:t>
      </w:r>
      <w:r>
        <w:t xml:space="preserve"> </w:t>
      </w:r>
      <w:r w:rsidRPr="00831F62">
        <w:rPr>
          <w:rStyle w:val="cnumerus2"/>
        </w:rPr>
        <w:t>3.</w:t>
      </w:r>
      <w:r>
        <w:t xml:space="preserve"> </w:t>
      </w:r>
      <w:r w:rsidRPr="00BF45BC">
        <w:rPr>
          <w:rStyle w:val="gt"/>
        </w:rPr>
        <w:t>[en gén.]</w:t>
      </w:r>
      <w:r>
        <w:t xml:space="preserve"> accompagner, escorter</w:t>
      </w:r>
      <w:r w:rsidR="00BE217D">
        <w:t> ;</w:t>
      </w:r>
      <w:r>
        <w:t xml:space="preserve"> </w:t>
      </w:r>
      <w:r w:rsidRPr="00831F62">
        <w:rPr>
          <w:rStyle w:val="cnumerus2"/>
        </w:rPr>
        <w:t>4.</w:t>
      </w:r>
      <w:r>
        <w:t xml:space="preserve"> poursuivre (accompagner) qqn de cris, de manifestations diverses</w:t>
      </w:r>
      <w:r w:rsidR="00BE217D">
        <w:t> ;</w:t>
      </w:r>
      <w:r>
        <w:t xml:space="preserve"> </w:t>
      </w:r>
      <w:r w:rsidRPr="00831F62">
        <w:rPr>
          <w:rStyle w:val="cnumerus2"/>
        </w:rPr>
        <w:t>5.</w:t>
      </w:r>
      <w:r>
        <w:t xml:space="preserve"> </w:t>
      </w:r>
      <w:r w:rsidRPr="00BF45BC">
        <w:rPr>
          <w:rStyle w:val="gt"/>
        </w:rPr>
        <w:t>[fig.]</w:t>
      </w:r>
      <w:r>
        <w:t xml:space="preserve"> accompagner qqn de qqch = l’honorer de l’entourer de</w:t>
      </w:r>
      <w:r w:rsidRPr="00023B16">
        <w:t xml:space="preserve">. </w:t>
      </w:r>
    </w:p>
    <w:p w:rsidR="00834E87" w:rsidRDefault="00834E87" w:rsidP="00834E87">
      <w:pPr>
        <w:pStyle w:val="vocabulum"/>
      </w:pPr>
      <w:r w:rsidRPr="000E1190">
        <w:rPr>
          <w:rStyle w:val="aditus"/>
        </w:rPr>
        <w:t>interclūdō</w:t>
      </w:r>
      <w:r w:rsidRPr="00023B16">
        <w:t xml:space="preserve">, </w:t>
      </w:r>
      <w:r w:rsidRPr="00CD4F3A">
        <w:rPr>
          <w:rStyle w:val="flexio"/>
        </w:rPr>
        <w:t>ĭs, ĕre, clūsī, clūsum</w:t>
      </w:r>
      <w:r>
        <w:t xml:space="preserve">, </w:t>
      </w:r>
      <w:r w:rsidRPr="0002783F">
        <w:rPr>
          <w:rStyle w:val="gt"/>
        </w:rPr>
        <w:t>tr.</w:t>
      </w:r>
      <w:r w:rsidR="009D14D5">
        <w:t> :</w:t>
      </w:r>
      <w:r w:rsidRPr="00023B16">
        <w:t xml:space="preserve"> </w:t>
      </w:r>
      <w:r w:rsidRPr="00831F62">
        <w:rPr>
          <w:rStyle w:val="cnumerus2"/>
        </w:rPr>
        <w:t>1.</w:t>
      </w:r>
      <w:r>
        <w:t xml:space="preserve"> couper, barrer</w:t>
      </w:r>
      <w:r w:rsidR="00BE217D">
        <w:t> ;</w:t>
      </w:r>
      <w:r>
        <w:t xml:space="preserve"> </w:t>
      </w:r>
      <w:r w:rsidRPr="00831F62">
        <w:rPr>
          <w:rStyle w:val="cnumerus2"/>
        </w:rPr>
        <w:t>a)</w:t>
      </w:r>
      <w:r>
        <w:t xml:space="preserve"> </w:t>
      </w:r>
      <w:r w:rsidRPr="008F25B6">
        <w:rPr>
          <w:rStyle w:val="lt"/>
        </w:rPr>
        <w:t>fugam</w:t>
      </w:r>
      <w:r>
        <w:t xml:space="preserve">, couper la fuite </w:t>
      </w:r>
      <w:r w:rsidRPr="00831F62">
        <w:rPr>
          <w:rStyle w:val="cnumerus2"/>
        </w:rPr>
        <w:t>b)</w:t>
      </w:r>
      <w:r>
        <w:t xml:space="preserve"> </w:t>
      </w:r>
      <w:r w:rsidRPr="008F25B6">
        <w:rPr>
          <w:rStyle w:val="lt"/>
        </w:rPr>
        <w:t>áliquem</w:t>
      </w:r>
      <w:r>
        <w:t>, cerner, envelopper qqn</w:t>
      </w:r>
      <w:r w:rsidR="00BE217D">
        <w:t> ;</w:t>
      </w:r>
      <w:r>
        <w:t xml:space="preserve"> </w:t>
      </w:r>
      <w:r w:rsidRPr="00831F62">
        <w:rPr>
          <w:rStyle w:val="cnumerus2"/>
        </w:rPr>
        <w:t>2.</w:t>
      </w:r>
      <w:r>
        <w:t xml:space="preserve"> </w:t>
      </w:r>
      <w:r w:rsidRPr="00BF45BC">
        <w:rPr>
          <w:rStyle w:val="gt"/>
        </w:rPr>
        <w:t>[avec com</w:t>
      </w:r>
      <w:r w:rsidRPr="0002783F">
        <w:rPr>
          <w:rStyle w:val="gt"/>
        </w:rPr>
        <w:t>pl.</w:t>
      </w:r>
      <w:r w:rsidRPr="00BF45BC">
        <w:rPr>
          <w:rStyle w:val="gt"/>
        </w:rPr>
        <w:t xml:space="preserve"> indir.</w:t>
      </w:r>
      <w:r w:rsidR="00E20E09" w:rsidRPr="00BF45BC">
        <w:rPr>
          <w:rStyle w:val="gt"/>
        </w:rPr>
        <w:t>]</w:t>
      </w:r>
      <w:r w:rsidR="00E20E09" w:rsidRPr="00E20E09">
        <w:t> ;</w:t>
      </w:r>
      <w:r>
        <w:t xml:space="preserve"> </w:t>
      </w:r>
      <w:r w:rsidRPr="00831F62">
        <w:rPr>
          <w:rStyle w:val="cnumerus2"/>
        </w:rPr>
        <w:t>3.</w:t>
      </w:r>
      <w:r>
        <w:t xml:space="preserve"> </w:t>
      </w:r>
      <w:r w:rsidRPr="00BF45BC">
        <w:rPr>
          <w:rStyle w:val="gt"/>
        </w:rPr>
        <w:t>[fig.]</w:t>
      </w:r>
      <w:r w:rsidRPr="00023B16">
        <w:t xml:space="preserve">. </w:t>
      </w:r>
    </w:p>
    <w:p w:rsidR="000E1190" w:rsidRDefault="004B3022" w:rsidP="004B3022">
      <w:pPr>
        <w:pStyle w:val="vocabulum"/>
      </w:pPr>
      <w:r w:rsidRPr="000E1190">
        <w:rPr>
          <w:rStyle w:val="aditus"/>
        </w:rPr>
        <w:t>corrĭpĭō</w:t>
      </w:r>
      <w:r w:rsidRPr="00AD5FD5">
        <w:t xml:space="preserve">, </w:t>
      </w:r>
      <w:r w:rsidRPr="00CD4F3A">
        <w:rPr>
          <w:rStyle w:val="flexio"/>
        </w:rPr>
        <w:t>ĭs, ĕre, rĭpŭī, reptum</w:t>
      </w:r>
      <w:r w:rsidRPr="00AD5FD5">
        <w:t xml:space="preserve">, </w:t>
      </w:r>
      <w:r w:rsidR="00B861D7" w:rsidRPr="00B861D7">
        <w:rPr>
          <w:rStyle w:val="gt"/>
        </w:rPr>
        <w:t>tr.</w:t>
      </w:r>
      <w:r w:rsidR="009D14D5">
        <w:t> :</w:t>
      </w:r>
      <w:r w:rsidRPr="00AD5FD5">
        <w:t xml:space="preserve"> saisir vivement, complètement. </w:t>
      </w:r>
      <w:r w:rsidRPr="00831F62">
        <w:rPr>
          <w:rStyle w:val="cnumerus2"/>
        </w:rPr>
        <w:t>1.</w:t>
      </w:r>
      <w:r w:rsidRPr="00AD5FD5">
        <w:t xml:space="preserve"> saisir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se saisir de, s’emparer de</w:t>
      </w:r>
      <w:r w:rsidR="00BE217D">
        <w:t> ;</w:t>
      </w:r>
      <w:r w:rsidRPr="00AD5FD5">
        <w:t xml:space="preserve"> </w:t>
      </w:r>
      <w:r w:rsidRPr="00831F62">
        <w:rPr>
          <w:rStyle w:val="cnumerus2"/>
        </w:rPr>
        <w:t>3.</w:t>
      </w:r>
      <w:r w:rsidRPr="00AD5FD5">
        <w:t xml:space="preserve"> resserrer</w:t>
      </w:r>
      <w:r w:rsidR="00BE217D">
        <w:t> ;</w:t>
      </w:r>
      <w:r w:rsidRPr="00AD5FD5">
        <w:t xml:space="preserve"> </w:t>
      </w:r>
      <w:r w:rsidRPr="00831F62">
        <w:rPr>
          <w:rStyle w:val="cnumerus2"/>
        </w:rPr>
        <w:t>4.</w:t>
      </w:r>
      <w:r w:rsidRPr="00AD5FD5">
        <w:t xml:space="preserve"> </w:t>
      </w:r>
      <w:r w:rsidR="00CB244D" w:rsidRPr="00BF45BC">
        <w:rPr>
          <w:rStyle w:val="gt"/>
        </w:rPr>
        <w:t>[chrét.]</w:t>
      </w:r>
      <w:r w:rsidRPr="00AD5FD5">
        <w:t xml:space="preserve"> blâmer, punir. </w:t>
      </w:r>
    </w:p>
    <w:p w:rsidR="000E1190" w:rsidRDefault="009E563A" w:rsidP="009E563A">
      <w:pPr>
        <w:pStyle w:val="vocabulum"/>
      </w:pPr>
      <w:r w:rsidRPr="000E1190">
        <w:rPr>
          <w:rStyle w:val="aditus"/>
        </w:rPr>
        <w:t>prōtendō</w:t>
      </w:r>
      <w:r w:rsidRPr="00023B16">
        <w:t xml:space="preserve">, </w:t>
      </w:r>
      <w:r w:rsidRPr="00CD4F3A">
        <w:rPr>
          <w:rStyle w:val="flexio"/>
        </w:rPr>
        <w:t>ĭs, ĕre, tendī, tentum</w:t>
      </w:r>
      <w:r>
        <w:t xml:space="preserve">, </w:t>
      </w:r>
      <w:r w:rsidRPr="0002783F">
        <w:rPr>
          <w:rStyle w:val="gt"/>
        </w:rPr>
        <w:t>tr.</w:t>
      </w:r>
      <w:r w:rsidR="009D14D5">
        <w:t> :</w:t>
      </w:r>
      <w:r w:rsidRPr="00023B16">
        <w:t xml:space="preserve"> </w:t>
      </w:r>
      <w:r w:rsidRPr="00831F62">
        <w:rPr>
          <w:rStyle w:val="cnumerus2"/>
        </w:rPr>
        <w:t>1.</w:t>
      </w:r>
      <w:r>
        <w:t xml:space="preserve"> tendre en avant, </w:t>
      </w:r>
      <w:r w:rsidRPr="00023B16">
        <w:t>étendre, allonger</w:t>
      </w:r>
      <w:r w:rsidR="00BE217D">
        <w:t> ;</w:t>
      </w:r>
      <w:r>
        <w:t xml:space="preserve"> </w:t>
      </w:r>
      <w:r w:rsidRPr="00831F62">
        <w:rPr>
          <w:rStyle w:val="cnumerus2"/>
        </w:rPr>
        <w:t>2.</w:t>
      </w:r>
      <w:r>
        <w:t xml:space="preserve"> </w:t>
      </w:r>
      <w:r w:rsidRPr="00BF45BC">
        <w:rPr>
          <w:rStyle w:val="gt"/>
        </w:rPr>
        <w:t>[fig.]</w:t>
      </w:r>
      <w:r>
        <w:t xml:space="preserve"> étendre, allonger </w:t>
      </w:r>
      <w:r w:rsidRPr="00BF45BC">
        <w:rPr>
          <w:rStyle w:val="gt"/>
        </w:rPr>
        <w:t>[dans la prononciation]</w:t>
      </w:r>
      <w:r w:rsidRPr="00023B16">
        <w:t xml:space="preserve">. </w:t>
      </w:r>
    </w:p>
    <w:p w:rsidR="000E1190" w:rsidRDefault="0085574A" w:rsidP="0085574A">
      <w:pPr>
        <w:pStyle w:val="vocabulum"/>
      </w:pPr>
      <w:r w:rsidRPr="000E1190">
        <w:rPr>
          <w:rStyle w:val="aditus"/>
        </w:rPr>
        <w:t>dīvĭdō</w:t>
      </w:r>
      <w:r w:rsidRPr="00AD5FD5">
        <w:t xml:space="preserve">, ĭs ĕre, vīsī, vīsum, </w:t>
      </w:r>
      <w:r w:rsidRPr="0002783F">
        <w:rPr>
          <w:rStyle w:val="gt"/>
        </w:rPr>
        <w:t>tr.</w:t>
      </w:r>
      <w:r w:rsidR="009D14D5">
        <w:t> :</w:t>
      </w:r>
      <w:r w:rsidRPr="00AD5FD5">
        <w:t xml:space="preserve"> </w:t>
      </w:r>
      <w:r w:rsidRPr="00831F62">
        <w:rPr>
          <w:rStyle w:val="cnumerus2"/>
        </w:rPr>
        <w:t>1.</w:t>
      </w:r>
      <w:r w:rsidRPr="00AD5FD5">
        <w:t xml:space="preserve"> diviser, partager</w:t>
      </w:r>
      <w:r w:rsidR="00BE217D">
        <w:t> ;</w:t>
      </w:r>
      <w:r w:rsidRPr="00AD5FD5">
        <w:t xml:space="preserve"> </w:t>
      </w:r>
      <w:r w:rsidRPr="00831F62">
        <w:rPr>
          <w:rStyle w:val="cnumerus2"/>
        </w:rPr>
        <w:t>2.</w:t>
      </w:r>
      <w:r w:rsidRPr="00AD5FD5">
        <w:t xml:space="preserve"> distribuer, répartir</w:t>
      </w:r>
      <w:r w:rsidR="00BE217D">
        <w:t> ;</w:t>
      </w:r>
      <w:r w:rsidRPr="00AD5FD5">
        <w:t xml:space="preserve"> </w:t>
      </w:r>
      <w:r w:rsidRPr="00831F62">
        <w:rPr>
          <w:rStyle w:val="cnumerus2"/>
        </w:rPr>
        <w:t>3.</w:t>
      </w:r>
      <w:r w:rsidRPr="00AD5FD5">
        <w:t xml:space="preserve"> séparer // distinguer // nuancer. </w:t>
      </w:r>
    </w:p>
    <w:p w:rsidR="006E7D3E" w:rsidRDefault="006E7D3E" w:rsidP="006E7D3E">
      <w:pPr>
        <w:pStyle w:val="vocabulum"/>
      </w:pPr>
      <w:r w:rsidRPr="000E1190">
        <w:rPr>
          <w:rStyle w:val="aditus"/>
        </w:rPr>
        <w:t>grădĭŏr</w:t>
      </w:r>
      <w:r w:rsidRPr="00023B16">
        <w:t xml:space="preserve">, </w:t>
      </w:r>
      <w:r w:rsidRPr="00D823E8">
        <w:rPr>
          <w:rStyle w:val="flexio"/>
        </w:rPr>
        <w:t>dĕrĭs, dī, gressus sum</w:t>
      </w:r>
      <w:r w:rsidR="009D14D5">
        <w:t> :</w:t>
      </w:r>
      <w:r w:rsidRPr="00023B16">
        <w:t xml:space="preserve"> </w:t>
      </w:r>
      <w:r w:rsidRPr="00831F62">
        <w:rPr>
          <w:rStyle w:val="cnumerus2"/>
        </w:rPr>
        <w:t>1.</w:t>
      </w:r>
      <w:r w:rsidRPr="00023B16">
        <w:t xml:space="preserve"> </w:t>
      </w:r>
      <w:r w:rsidRPr="0002783F">
        <w:rPr>
          <w:rStyle w:val="gt"/>
        </w:rPr>
        <w:t>intr.</w:t>
      </w:r>
      <w:r>
        <w:rPr>
          <w:rStyle w:val="gt"/>
        </w:rPr>
        <w:t>,</w:t>
      </w:r>
      <w:r w:rsidRPr="00023B16">
        <w:t xml:space="preserve"> marcher, s’avancer</w:t>
      </w:r>
      <w:r w:rsidR="00BE217D">
        <w:t> ;</w:t>
      </w:r>
      <w:r w:rsidRPr="00023B16">
        <w:t xml:space="preserve"> </w:t>
      </w:r>
      <w:r w:rsidRPr="00831F62">
        <w:rPr>
          <w:rStyle w:val="cnumerus2"/>
        </w:rPr>
        <w:t>2.</w:t>
      </w:r>
      <w:r w:rsidRPr="00023B16">
        <w:t xml:space="preserve"> </w:t>
      </w:r>
      <w:r w:rsidRPr="00BF45BC">
        <w:rPr>
          <w:rStyle w:val="gt"/>
        </w:rPr>
        <w:t>[acc. de l’objet intér.]</w:t>
      </w:r>
      <w:r w:rsidRPr="00023B16">
        <w:t xml:space="preserve"> parcourir</w:t>
      </w:r>
      <w:r w:rsidR="009D14D5">
        <w:t> :</w:t>
      </w:r>
      <w:r w:rsidRPr="00023B16">
        <w:t xml:space="preserve"> </w:t>
      </w:r>
      <w:r w:rsidRPr="00995ABD">
        <w:rPr>
          <w:rStyle w:val="lt"/>
        </w:rPr>
        <w:t>viam</w:t>
      </w:r>
      <w:r w:rsidRPr="00023B16">
        <w:t>, une route.</w:t>
      </w:r>
    </w:p>
    <w:p w:rsidR="00B84F7F" w:rsidRDefault="00DD165E" w:rsidP="00DD165E">
      <w:pPr>
        <w:pStyle w:val="vocabulum"/>
      </w:pPr>
      <w:r w:rsidRPr="000E1190">
        <w:rPr>
          <w:rStyle w:val="aditus"/>
        </w:rPr>
        <w:t>siccus</w:t>
      </w:r>
      <w:r w:rsidRPr="00AD5FD5">
        <w:t xml:space="preserve">, </w:t>
      </w:r>
      <w:r w:rsidRPr="00FC73E1">
        <w:rPr>
          <w:rStyle w:val="flexio"/>
        </w:rPr>
        <w:t xml:space="preserve">a, </w:t>
      </w:r>
      <w:r w:rsidRPr="007F2AC0">
        <w:rPr>
          <w:rStyle w:val="flexio"/>
        </w:rPr>
        <w:t>um</w:t>
      </w:r>
      <w:r w:rsidR="009D14D5">
        <w:t> :</w:t>
      </w:r>
      <w:r w:rsidRPr="00AD5FD5">
        <w:t xml:space="preserve"> sec</w:t>
      </w:r>
      <w:r w:rsidR="00987B40" w:rsidRPr="00AD5FD5">
        <w:t xml:space="preserve">. </w:t>
      </w:r>
    </w:p>
    <w:p w:rsidR="000925EA" w:rsidRDefault="000925EA" w:rsidP="000925EA">
      <w:pPr>
        <w:pStyle w:val="i"/>
      </w:pPr>
      <w:r>
        <w:t>LXXXVI. Bientôt le roi se repentit d’avoir laissé partir tant de milliers d’hommes, et, rassemblant une armée considérable, il se mit à leur poursuite.</w:t>
      </w:r>
    </w:p>
    <w:p w:rsidR="000925EA" w:rsidRDefault="000925EA" w:rsidP="000925EA">
      <w:pPr>
        <w:pStyle w:val="i"/>
      </w:pPr>
      <w:r>
        <w:t>Les Hébreux se voyant d’un côté arrêtés par la mer</w:t>
      </w:r>
      <w:r w:rsidR="00BE217D">
        <w:t> ;</w:t>
      </w:r>
      <w:r>
        <w:t xml:space="preserve"> de l’autre, pressés par Pharaon avec toutes ses troupes, furent saisis d’une profonde terreur.</w:t>
      </w:r>
    </w:p>
    <w:p w:rsidR="000925EA" w:rsidRDefault="000925EA" w:rsidP="000925EA">
      <w:pPr>
        <w:pStyle w:val="i"/>
      </w:pPr>
      <w:r>
        <w:t>Alors Dieu dit à Moïse</w:t>
      </w:r>
      <w:r w:rsidR="009D14D5">
        <w:t> :</w:t>
      </w:r>
      <w:r>
        <w:t xml:space="preserve"> « Étends ta main droite sur la mer, et sépare les eaux, afin qu’elles offrent aux Hébreux un chemin sec par où ils puissent passer. »</w:t>
      </w:r>
    </w:p>
    <w:p w:rsidR="00B30990" w:rsidRPr="00930EE0" w:rsidRDefault="000F64E9" w:rsidP="006562DB">
      <w:pPr>
        <w:pStyle w:val="absconditus"/>
      </w:pPr>
      <w:r>
        <w:t>$</w:t>
      </w:r>
    </w:p>
    <w:tbl>
      <w:tblPr>
        <w:tblW w:w="5000" w:type="pct"/>
        <w:tblLook w:val="04A0"/>
      </w:tblPr>
      <w:tblGrid>
        <w:gridCol w:w="3458"/>
        <w:gridCol w:w="3998"/>
      </w:tblGrid>
      <w:tr w:rsidR="00622E55" w:rsidRPr="00822DC6" w:rsidTr="008212CF">
        <w:tc>
          <w:tcPr>
            <w:tcW w:w="2319" w:type="pct"/>
          </w:tcPr>
          <w:p w:rsidR="00622E55" w:rsidRPr="00D63136" w:rsidRDefault="00622E55" w:rsidP="00B7663C">
            <w:pPr>
              <w:pStyle w:val="sv"/>
            </w:pPr>
            <w:r w:rsidRPr="00D63136">
              <w:t xml:space="preserve">LXXXVI. Brevi </w:t>
            </w:r>
          </w:p>
        </w:tc>
        <w:tc>
          <w:tcPr>
            <w:tcW w:w="2681" w:type="pct"/>
          </w:tcPr>
          <w:p w:rsidR="00622E55" w:rsidRPr="00822DC6" w:rsidRDefault="00622E55" w:rsidP="00B7663C">
            <w:pPr>
              <w:pStyle w:val="iv"/>
            </w:pPr>
            <w:r w:rsidRPr="00822DC6">
              <w:t>LXXXVI. Bientôt</w:t>
            </w:r>
          </w:p>
        </w:tc>
      </w:tr>
      <w:tr w:rsidR="00622E55" w:rsidRPr="00822DC6" w:rsidTr="008212CF">
        <w:tc>
          <w:tcPr>
            <w:tcW w:w="2319" w:type="pct"/>
          </w:tcPr>
          <w:p w:rsidR="00622E55" w:rsidRPr="00D63136" w:rsidRDefault="00622E55" w:rsidP="00B7663C">
            <w:pPr>
              <w:pStyle w:val="sv"/>
            </w:pPr>
            <w:r w:rsidRPr="00D63136">
              <w:lastRenderedPageBreak/>
              <w:t xml:space="preserve">pœnítuit regem </w:t>
            </w:r>
          </w:p>
        </w:tc>
        <w:tc>
          <w:tcPr>
            <w:tcW w:w="2681" w:type="pct"/>
          </w:tcPr>
          <w:p w:rsidR="00622E55" w:rsidRPr="00822DC6" w:rsidRDefault="00622E55" w:rsidP="00B7663C">
            <w:pPr>
              <w:pStyle w:val="iv"/>
            </w:pPr>
            <w:r w:rsidRPr="00822DC6">
              <w:t>repentir-fut au roi</w:t>
            </w:r>
          </w:p>
        </w:tc>
      </w:tr>
      <w:tr w:rsidR="00622E55" w:rsidRPr="00822DC6" w:rsidTr="008212CF">
        <w:tc>
          <w:tcPr>
            <w:tcW w:w="2319" w:type="pct"/>
          </w:tcPr>
          <w:p w:rsidR="00622E55" w:rsidRPr="00D63136" w:rsidRDefault="00622E55" w:rsidP="00B7663C">
            <w:pPr>
              <w:pStyle w:val="sv"/>
            </w:pPr>
            <w:r w:rsidRPr="00D63136">
              <w:t xml:space="preserve">quod dimisísset </w:t>
            </w:r>
          </w:p>
        </w:tc>
        <w:tc>
          <w:tcPr>
            <w:tcW w:w="2681" w:type="pct"/>
          </w:tcPr>
          <w:p w:rsidR="00622E55" w:rsidRPr="00822DC6" w:rsidRDefault="00622E55" w:rsidP="00B7663C">
            <w:pPr>
              <w:pStyle w:val="iv"/>
            </w:pPr>
            <w:r w:rsidRPr="00822DC6">
              <w:t>de ce qu’il avait laissé-partir</w:t>
            </w:r>
          </w:p>
        </w:tc>
      </w:tr>
      <w:tr w:rsidR="00622E55" w:rsidRPr="00822DC6" w:rsidTr="008212CF">
        <w:tc>
          <w:tcPr>
            <w:tcW w:w="2319" w:type="pct"/>
          </w:tcPr>
          <w:p w:rsidR="00622E55" w:rsidRPr="00D63136" w:rsidRDefault="00622E55" w:rsidP="00B7663C">
            <w:pPr>
              <w:pStyle w:val="sv"/>
            </w:pPr>
            <w:r w:rsidRPr="00D63136">
              <w:t xml:space="preserve">tot míllia hóminum, </w:t>
            </w:r>
          </w:p>
        </w:tc>
        <w:tc>
          <w:tcPr>
            <w:tcW w:w="2681" w:type="pct"/>
          </w:tcPr>
          <w:p w:rsidR="00622E55" w:rsidRPr="00822DC6" w:rsidRDefault="00622E55" w:rsidP="00B7663C">
            <w:pPr>
              <w:pStyle w:val="iv"/>
            </w:pPr>
            <w:r w:rsidRPr="00822DC6">
              <w:t>tant de milliers d’hommes,</w:t>
            </w:r>
          </w:p>
        </w:tc>
      </w:tr>
      <w:tr w:rsidR="00622E55" w:rsidRPr="00822DC6" w:rsidTr="008212CF">
        <w:tc>
          <w:tcPr>
            <w:tcW w:w="2319" w:type="pct"/>
          </w:tcPr>
          <w:p w:rsidR="00622E55" w:rsidRPr="00D63136" w:rsidRDefault="00622E55" w:rsidP="00B7663C">
            <w:pPr>
              <w:pStyle w:val="sv"/>
            </w:pPr>
            <w:r w:rsidRPr="00D63136">
              <w:t xml:space="preserve">et, ingénti exércitu </w:t>
            </w:r>
          </w:p>
        </w:tc>
        <w:tc>
          <w:tcPr>
            <w:tcW w:w="2681" w:type="pct"/>
          </w:tcPr>
          <w:p w:rsidR="00622E55" w:rsidRPr="00822DC6" w:rsidRDefault="00622E55" w:rsidP="00B7663C">
            <w:pPr>
              <w:pStyle w:val="iv"/>
            </w:pPr>
            <w:r w:rsidRPr="00822DC6">
              <w:t>et, une grande armée</w:t>
            </w:r>
          </w:p>
        </w:tc>
      </w:tr>
      <w:tr w:rsidR="00622E55" w:rsidRPr="00822DC6" w:rsidTr="008212CF">
        <w:tc>
          <w:tcPr>
            <w:tcW w:w="2319" w:type="pct"/>
          </w:tcPr>
          <w:p w:rsidR="00622E55" w:rsidRPr="00D63136" w:rsidRDefault="00622E55" w:rsidP="00B7663C">
            <w:pPr>
              <w:pStyle w:val="sv"/>
            </w:pPr>
            <w:r w:rsidRPr="00D63136">
              <w:t xml:space="preserve">collécto, </w:t>
            </w:r>
          </w:p>
        </w:tc>
        <w:tc>
          <w:tcPr>
            <w:tcW w:w="2681" w:type="pct"/>
          </w:tcPr>
          <w:p w:rsidR="00622E55" w:rsidRPr="00822DC6" w:rsidRDefault="00622E55" w:rsidP="00B7663C">
            <w:pPr>
              <w:pStyle w:val="iv"/>
            </w:pPr>
            <w:r w:rsidRPr="00822DC6">
              <w:t>étant réunie,</w:t>
            </w:r>
          </w:p>
        </w:tc>
      </w:tr>
      <w:tr w:rsidR="00622E55" w:rsidRPr="00822DC6" w:rsidTr="008212CF">
        <w:tc>
          <w:tcPr>
            <w:tcW w:w="2319" w:type="pct"/>
          </w:tcPr>
          <w:p w:rsidR="00622E55" w:rsidRPr="00D63136" w:rsidRDefault="00622E55" w:rsidP="00B7663C">
            <w:pPr>
              <w:pStyle w:val="sv"/>
            </w:pPr>
            <w:r w:rsidRPr="00D63136">
              <w:t xml:space="preserve">persecútus est eos. </w:t>
            </w:r>
          </w:p>
        </w:tc>
        <w:tc>
          <w:tcPr>
            <w:tcW w:w="2681" w:type="pct"/>
          </w:tcPr>
          <w:p w:rsidR="00622E55" w:rsidRPr="00822DC6" w:rsidRDefault="00622E55" w:rsidP="00B7663C">
            <w:pPr>
              <w:pStyle w:val="iv"/>
            </w:pPr>
            <w:r w:rsidRPr="00822DC6">
              <w:t>il poursuivit eux.</w:t>
            </w:r>
          </w:p>
        </w:tc>
      </w:tr>
      <w:tr w:rsidR="00622E55" w:rsidRPr="00822DC6" w:rsidTr="008212CF">
        <w:tc>
          <w:tcPr>
            <w:tcW w:w="2319" w:type="pct"/>
          </w:tcPr>
          <w:p w:rsidR="00622E55" w:rsidRPr="00D63136" w:rsidRDefault="00622E55" w:rsidP="00B7663C">
            <w:pPr>
              <w:pStyle w:val="sv"/>
            </w:pPr>
            <w:r w:rsidRPr="00D63136">
              <w:t xml:space="preserve">Hebrǽi, </w:t>
            </w:r>
          </w:p>
        </w:tc>
        <w:tc>
          <w:tcPr>
            <w:tcW w:w="2681" w:type="pct"/>
          </w:tcPr>
          <w:p w:rsidR="00622E55" w:rsidRPr="00822DC6" w:rsidRDefault="00622E55" w:rsidP="00B7663C">
            <w:pPr>
              <w:pStyle w:val="iv"/>
            </w:pPr>
            <w:r w:rsidRPr="00822DC6">
              <w:t>Les Hébreux,</w:t>
            </w:r>
          </w:p>
        </w:tc>
      </w:tr>
      <w:tr w:rsidR="00622E55" w:rsidRPr="00822DC6" w:rsidTr="008212CF">
        <w:tc>
          <w:tcPr>
            <w:tcW w:w="2319" w:type="pct"/>
          </w:tcPr>
          <w:p w:rsidR="00622E55" w:rsidRPr="00D63136" w:rsidRDefault="00622E55" w:rsidP="00B7663C">
            <w:pPr>
              <w:pStyle w:val="sv"/>
            </w:pPr>
            <w:r w:rsidRPr="00D63136">
              <w:t xml:space="preserve">cum vidíssent se </w:t>
            </w:r>
          </w:p>
        </w:tc>
        <w:tc>
          <w:tcPr>
            <w:tcW w:w="2681" w:type="pct"/>
          </w:tcPr>
          <w:p w:rsidR="00622E55" w:rsidRPr="00822DC6" w:rsidRDefault="00622E55" w:rsidP="00B7663C">
            <w:pPr>
              <w:pStyle w:val="iv"/>
            </w:pPr>
            <w:r w:rsidRPr="00822DC6">
              <w:t>comme ils avaient vu eux-mêmes</w:t>
            </w:r>
          </w:p>
        </w:tc>
      </w:tr>
      <w:tr w:rsidR="00622E55" w:rsidRPr="00822DC6" w:rsidTr="008212CF">
        <w:tc>
          <w:tcPr>
            <w:tcW w:w="2319" w:type="pct"/>
          </w:tcPr>
          <w:p w:rsidR="00622E55" w:rsidRPr="00D63136" w:rsidRDefault="00622E55" w:rsidP="00B7663C">
            <w:pPr>
              <w:pStyle w:val="sv"/>
            </w:pPr>
            <w:r w:rsidRPr="00D63136">
              <w:t xml:space="preserve">interclúsos esse mari </w:t>
            </w:r>
          </w:p>
        </w:tc>
        <w:tc>
          <w:tcPr>
            <w:tcW w:w="2681" w:type="pct"/>
          </w:tcPr>
          <w:p w:rsidR="00622E55" w:rsidRPr="00822DC6" w:rsidRDefault="00622E55" w:rsidP="00B7663C">
            <w:pPr>
              <w:pStyle w:val="iv"/>
            </w:pPr>
            <w:r w:rsidRPr="00822DC6">
              <w:t>être arrêtés par la mer</w:t>
            </w:r>
          </w:p>
        </w:tc>
      </w:tr>
      <w:tr w:rsidR="00622E55" w:rsidRPr="00822DC6" w:rsidTr="008212CF">
        <w:tc>
          <w:tcPr>
            <w:tcW w:w="2319" w:type="pct"/>
          </w:tcPr>
          <w:p w:rsidR="00622E55" w:rsidRPr="00D63136" w:rsidRDefault="00622E55" w:rsidP="00B7663C">
            <w:pPr>
              <w:pStyle w:val="sv"/>
            </w:pPr>
            <w:r w:rsidRPr="00D63136">
              <w:t xml:space="preserve">ex una parte, </w:t>
            </w:r>
          </w:p>
        </w:tc>
        <w:tc>
          <w:tcPr>
            <w:tcW w:w="2681" w:type="pct"/>
          </w:tcPr>
          <w:p w:rsidR="00622E55" w:rsidRPr="00822DC6" w:rsidRDefault="00622E55" w:rsidP="00B7663C">
            <w:pPr>
              <w:pStyle w:val="iv"/>
            </w:pPr>
            <w:r w:rsidRPr="00822DC6">
              <w:t>d’un coté,</w:t>
            </w:r>
          </w:p>
        </w:tc>
      </w:tr>
      <w:tr w:rsidR="00622E55" w:rsidRPr="00822DC6" w:rsidTr="008212CF">
        <w:tc>
          <w:tcPr>
            <w:tcW w:w="2319" w:type="pct"/>
          </w:tcPr>
          <w:p w:rsidR="00622E55" w:rsidRPr="00D63136" w:rsidRDefault="00622E55" w:rsidP="00B7663C">
            <w:pPr>
              <w:pStyle w:val="sv"/>
            </w:pPr>
            <w:r w:rsidRPr="00D63136">
              <w:t xml:space="preserve">Pharaónem </w:t>
            </w:r>
          </w:p>
        </w:tc>
        <w:tc>
          <w:tcPr>
            <w:tcW w:w="2681" w:type="pct"/>
          </w:tcPr>
          <w:p w:rsidR="00622E55" w:rsidRPr="00822DC6" w:rsidRDefault="00622E55" w:rsidP="00B7663C">
            <w:pPr>
              <w:pStyle w:val="iv"/>
            </w:pPr>
            <w:r w:rsidRPr="00822DC6">
              <w:t>Pharaon</w:t>
            </w:r>
          </w:p>
        </w:tc>
      </w:tr>
      <w:tr w:rsidR="00622E55" w:rsidRPr="00822DC6" w:rsidTr="008212CF">
        <w:tc>
          <w:tcPr>
            <w:tcW w:w="2319" w:type="pct"/>
          </w:tcPr>
          <w:p w:rsidR="00622E55" w:rsidRPr="00D63136" w:rsidRDefault="00622E55" w:rsidP="00B7663C">
            <w:pPr>
              <w:pStyle w:val="sv"/>
            </w:pPr>
            <w:r w:rsidRPr="00D63136">
              <w:t xml:space="preserve">cum ómnibus cópiis </w:t>
            </w:r>
          </w:p>
        </w:tc>
        <w:tc>
          <w:tcPr>
            <w:tcW w:w="2681" w:type="pct"/>
          </w:tcPr>
          <w:p w:rsidR="00622E55" w:rsidRPr="00822DC6" w:rsidRDefault="00622E55" w:rsidP="00B7663C">
            <w:pPr>
              <w:pStyle w:val="iv"/>
            </w:pPr>
            <w:r w:rsidRPr="00822DC6">
              <w:t xml:space="preserve">avec toutes </w:t>
            </w:r>
            <w:r w:rsidRPr="00822DC6">
              <w:rPr>
                <w:rStyle w:val="italicus"/>
              </w:rPr>
              <w:t>ses</w:t>
            </w:r>
            <w:r w:rsidRPr="00822DC6">
              <w:t xml:space="preserve"> troupes</w:t>
            </w:r>
          </w:p>
        </w:tc>
      </w:tr>
      <w:tr w:rsidR="00622E55" w:rsidRPr="00822DC6" w:rsidTr="008212CF">
        <w:tc>
          <w:tcPr>
            <w:tcW w:w="2319" w:type="pct"/>
          </w:tcPr>
          <w:p w:rsidR="00622E55" w:rsidRPr="00D63136" w:rsidRDefault="00622E55" w:rsidP="00B7663C">
            <w:pPr>
              <w:pStyle w:val="sv"/>
            </w:pPr>
            <w:r w:rsidRPr="00D63136">
              <w:t xml:space="preserve">instáre ex áltera parte, </w:t>
            </w:r>
          </w:p>
        </w:tc>
        <w:tc>
          <w:tcPr>
            <w:tcW w:w="2681" w:type="pct"/>
          </w:tcPr>
          <w:p w:rsidR="00622E55" w:rsidRPr="00822DC6" w:rsidRDefault="00622E55" w:rsidP="00B7663C">
            <w:pPr>
              <w:pStyle w:val="iv"/>
            </w:pPr>
            <w:r w:rsidRPr="00822DC6">
              <w:rPr>
                <w:rStyle w:val="italicus"/>
              </w:rPr>
              <w:t>les</w:t>
            </w:r>
            <w:r w:rsidRPr="00822DC6">
              <w:t xml:space="preserve"> presser de l’autre côté,</w:t>
            </w:r>
          </w:p>
        </w:tc>
      </w:tr>
      <w:tr w:rsidR="00622E55" w:rsidRPr="00822DC6" w:rsidTr="008212CF">
        <w:tc>
          <w:tcPr>
            <w:tcW w:w="2319" w:type="pct"/>
          </w:tcPr>
          <w:p w:rsidR="00622E55" w:rsidRPr="00D63136" w:rsidRDefault="00622E55" w:rsidP="00B7663C">
            <w:pPr>
              <w:pStyle w:val="sv"/>
            </w:pPr>
            <w:r w:rsidRPr="00D63136">
              <w:t xml:space="preserve">corrépti sunt magno timóre. </w:t>
            </w:r>
          </w:p>
        </w:tc>
        <w:tc>
          <w:tcPr>
            <w:tcW w:w="2681" w:type="pct"/>
          </w:tcPr>
          <w:p w:rsidR="00622E55" w:rsidRPr="00822DC6" w:rsidRDefault="00622E55" w:rsidP="00B7663C">
            <w:pPr>
              <w:pStyle w:val="iv"/>
            </w:pPr>
            <w:r w:rsidRPr="00822DC6">
              <w:t>furent saisis d’une grande crainte.</w:t>
            </w:r>
          </w:p>
        </w:tc>
      </w:tr>
      <w:tr w:rsidR="00622E55" w:rsidRPr="00822DC6" w:rsidTr="008212CF">
        <w:tc>
          <w:tcPr>
            <w:tcW w:w="2319" w:type="pct"/>
          </w:tcPr>
          <w:p w:rsidR="00622E55" w:rsidRPr="00D63136" w:rsidRDefault="00622E55" w:rsidP="00B7663C">
            <w:pPr>
              <w:pStyle w:val="sv"/>
            </w:pPr>
            <w:r w:rsidRPr="00D63136">
              <w:t>Tunc Deus inquit Móysi</w:t>
            </w:r>
            <w:r w:rsidR="009D14D5">
              <w:t> :</w:t>
            </w:r>
            <w:r w:rsidRPr="00D63136">
              <w:t xml:space="preserve"> </w:t>
            </w:r>
          </w:p>
        </w:tc>
        <w:tc>
          <w:tcPr>
            <w:tcW w:w="2681" w:type="pct"/>
          </w:tcPr>
          <w:p w:rsidR="00622E55" w:rsidRPr="00822DC6" w:rsidRDefault="00622E55" w:rsidP="00B7663C">
            <w:pPr>
              <w:pStyle w:val="iv"/>
            </w:pPr>
            <w:r w:rsidRPr="00822DC6">
              <w:t>Alors Dieu dit à Moïse</w:t>
            </w:r>
            <w:r w:rsidR="00BE217D">
              <w:t> ;</w:t>
            </w:r>
          </w:p>
        </w:tc>
      </w:tr>
      <w:tr w:rsidR="00622E55" w:rsidRPr="00822DC6" w:rsidTr="008212CF">
        <w:tc>
          <w:tcPr>
            <w:tcW w:w="2319" w:type="pct"/>
          </w:tcPr>
          <w:p w:rsidR="00622E55" w:rsidRPr="00D63136" w:rsidRDefault="00622E55" w:rsidP="00B7663C">
            <w:pPr>
              <w:pStyle w:val="sv"/>
            </w:pPr>
            <w:r w:rsidRPr="00D63136">
              <w:t xml:space="preserve">« Proténde tuam déxteram </w:t>
            </w:r>
          </w:p>
        </w:tc>
        <w:tc>
          <w:tcPr>
            <w:tcW w:w="2681" w:type="pct"/>
          </w:tcPr>
          <w:p w:rsidR="00622E55" w:rsidRPr="00822DC6" w:rsidRDefault="00622E55" w:rsidP="00B7663C">
            <w:pPr>
              <w:pStyle w:val="iv"/>
            </w:pPr>
            <w:r w:rsidRPr="00822DC6">
              <w:t>« Étends ta droite</w:t>
            </w:r>
          </w:p>
        </w:tc>
      </w:tr>
      <w:tr w:rsidR="00622E55" w:rsidRPr="00822DC6" w:rsidTr="008212CF">
        <w:tc>
          <w:tcPr>
            <w:tcW w:w="2319" w:type="pct"/>
          </w:tcPr>
          <w:p w:rsidR="00622E55" w:rsidRPr="00D63136" w:rsidRDefault="00622E55" w:rsidP="00B7663C">
            <w:pPr>
              <w:pStyle w:val="sv"/>
            </w:pPr>
            <w:r w:rsidRPr="00D63136">
              <w:t xml:space="preserve">in mare, </w:t>
            </w:r>
          </w:p>
        </w:tc>
        <w:tc>
          <w:tcPr>
            <w:tcW w:w="2681" w:type="pct"/>
          </w:tcPr>
          <w:p w:rsidR="00622E55" w:rsidRPr="00822DC6" w:rsidRDefault="00622E55" w:rsidP="00B7663C">
            <w:pPr>
              <w:pStyle w:val="iv"/>
            </w:pPr>
            <w:r w:rsidRPr="00822DC6">
              <w:t>vers la mer,</w:t>
            </w:r>
          </w:p>
        </w:tc>
      </w:tr>
      <w:tr w:rsidR="00622E55" w:rsidRPr="00822DC6" w:rsidTr="008212CF">
        <w:tc>
          <w:tcPr>
            <w:tcW w:w="2319" w:type="pct"/>
          </w:tcPr>
          <w:p w:rsidR="00622E55" w:rsidRPr="00D63136" w:rsidRDefault="00622E55" w:rsidP="00B7663C">
            <w:pPr>
              <w:pStyle w:val="sv"/>
            </w:pPr>
            <w:r w:rsidRPr="00D63136">
              <w:t>et divide aquas,</w:t>
            </w:r>
          </w:p>
        </w:tc>
        <w:tc>
          <w:tcPr>
            <w:tcW w:w="2681" w:type="pct"/>
          </w:tcPr>
          <w:p w:rsidR="00622E55" w:rsidRPr="00822DC6" w:rsidRDefault="00622E55" w:rsidP="00B7663C">
            <w:pPr>
              <w:pStyle w:val="iv"/>
            </w:pPr>
            <w:r w:rsidRPr="00822DC6">
              <w:t>et sépare les eaux,</w:t>
            </w:r>
          </w:p>
        </w:tc>
      </w:tr>
      <w:tr w:rsidR="00622E55" w:rsidRPr="00822DC6" w:rsidTr="008212CF">
        <w:tc>
          <w:tcPr>
            <w:tcW w:w="2319" w:type="pct"/>
          </w:tcPr>
          <w:p w:rsidR="00622E55" w:rsidRPr="00D63136" w:rsidRDefault="00622E55" w:rsidP="00B7663C">
            <w:pPr>
              <w:pStyle w:val="sv"/>
            </w:pPr>
            <w:r w:rsidRPr="00D63136">
              <w:t>ut illæ prǽbeant</w:t>
            </w:r>
          </w:p>
        </w:tc>
        <w:tc>
          <w:tcPr>
            <w:tcW w:w="2681" w:type="pct"/>
          </w:tcPr>
          <w:p w:rsidR="00622E55" w:rsidRPr="00822DC6" w:rsidRDefault="00622E55" w:rsidP="00B7663C">
            <w:pPr>
              <w:pStyle w:val="iv"/>
            </w:pPr>
            <w:r w:rsidRPr="00822DC6">
              <w:t xml:space="preserve">afin </w:t>
            </w:r>
            <w:r>
              <w:t>qu’</w:t>
            </w:r>
            <w:r w:rsidRPr="00822DC6">
              <w:t>elles offrent</w:t>
            </w:r>
          </w:p>
        </w:tc>
      </w:tr>
      <w:tr w:rsidR="00622E55" w:rsidRPr="00822DC6" w:rsidTr="008212CF">
        <w:tc>
          <w:tcPr>
            <w:tcW w:w="2319" w:type="pct"/>
          </w:tcPr>
          <w:p w:rsidR="00622E55" w:rsidRPr="00D63136" w:rsidRDefault="00622E55" w:rsidP="00B7663C">
            <w:pPr>
              <w:pStyle w:val="sv"/>
            </w:pPr>
            <w:r w:rsidRPr="00D63136">
              <w:t xml:space="preserve">Iter siccum </w:t>
            </w:r>
          </w:p>
        </w:tc>
        <w:tc>
          <w:tcPr>
            <w:tcW w:w="2681" w:type="pct"/>
          </w:tcPr>
          <w:p w:rsidR="00622E55" w:rsidRPr="00822DC6" w:rsidRDefault="00622E55" w:rsidP="00B7663C">
            <w:pPr>
              <w:pStyle w:val="iv"/>
            </w:pPr>
            <w:r w:rsidRPr="00822DC6">
              <w:t>une route sèche</w:t>
            </w:r>
          </w:p>
        </w:tc>
      </w:tr>
      <w:tr w:rsidR="00622E55" w:rsidRPr="00822DC6" w:rsidTr="008212CF">
        <w:tc>
          <w:tcPr>
            <w:tcW w:w="2319" w:type="pct"/>
          </w:tcPr>
          <w:p w:rsidR="00622E55" w:rsidRPr="00D63136" w:rsidRDefault="00622E55" w:rsidP="00B7663C">
            <w:pPr>
              <w:pStyle w:val="sv"/>
            </w:pPr>
            <w:r w:rsidRPr="00D63136">
              <w:t>Hebrǽis gradiéntibus. »</w:t>
            </w:r>
          </w:p>
        </w:tc>
        <w:tc>
          <w:tcPr>
            <w:tcW w:w="2681" w:type="pct"/>
          </w:tcPr>
          <w:p w:rsidR="00622E55" w:rsidRPr="00822DC6" w:rsidRDefault="00622E55" w:rsidP="00B7663C">
            <w:pPr>
              <w:pStyle w:val="iv"/>
            </w:pPr>
            <w:r w:rsidRPr="00822DC6">
              <w:t>aux Hébreux s’avançant. »</w:t>
            </w:r>
          </w:p>
        </w:tc>
      </w:tr>
    </w:tbl>
    <w:p w:rsidR="00C87EAE" w:rsidRDefault="00B30990" w:rsidP="00301F97">
      <w:pPr>
        <w:pStyle w:val="absconditus"/>
      </w:pPr>
      <w:r>
        <w:t>²</w:t>
      </w:r>
    </w:p>
    <w:p w:rsidR="009D7993" w:rsidRPr="00E5545A" w:rsidRDefault="009D7993" w:rsidP="00EC0168">
      <w:pPr>
        <w:pStyle w:val="Titre3"/>
      </w:pPr>
      <w:bookmarkStart w:id="294" w:name="_Toc466191372"/>
      <w:bookmarkStart w:id="295" w:name="_Toc466191628"/>
      <w:bookmarkStart w:id="296" w:name="_Toc524065562"/>
      <w:r w:rsidRPr="00E5545A">
        <w:t>87 — Les Hébreux passent à pied sec.</w:t>
      </w:r>
      <w:bookmarkEnd w:id="294"/>
      <w:bookmarkEnd w:id="295"/>
      <w:bookmarkEnd w:id="296"/>
    </w:p>
    <w:p w:rsidR="00C87EAE" w:rsidRDefault="009D7993" w:rsidP="00E2285C">
      <w:pPr>
        <w:pStyle w:val="s"/>
        <w:rPr>
          <w:lang w:val="fr-FR"/>
        </w:rPr>
      </w:pPr>
      <w:r w:rsidRPr="00D80808">
        <w:rPr>
          <w:lang w:val="fr-FR"/>
        </w:rPr>
        <w:t>Fecit Móyses quod jússerat Deus</w:t>
      </w:r>
      <w:r w:rsidR="005774A7">
        <w:rPr>
          <w:lang w:val="fr-FR"/>
        </w:rPr>
        <w:t> :</w:t>
      </w:r>
      <w:r w:rsidRPr="00D80808">
        <w:rPr>
          <w:lang w:val="fr-FR"/>
        </w:rPr>
        <w:t xml:space="preserve"> cum tenéret manum exténsam super mare, aquæ divísæ sunt</w:t>
      </w:r>
      <w:r w:rsidR="00BE217D">
        <w:rPr>
          <w:lang w:val="fr-FR"/>
        </w:rPr>
        <w:t> ;</w:t>
      </w:r>
      <w:r w:rsidRPr="00D80808">
        <w:rPr>
          <w:lang w:val="fr-FR"/>
        </w:rPr>
        <w:t xml:space="preserve"> et intumescéntes hinc et inde pendébant</w:t>
      </w:r>
      <w:r w:rsidR="005C7E3F">
        <w:rPr>
          <w:lang w:val="fr-FR"/>
        </w:rPr>
        <w:t xml:space="preserve">. </w:t>
      </w:r>
    </w:p>
    <w:p w:rsidR="00C87EAE" w:rsidRDefault="009D7993" w:rsidP="00E2285C">
      <w:pPr>
        <w:pStyle w:val="s"/>
        <w:rPr>
          <w:lang w:val="fr-FR"/>
        </w:rPr>
      </w:pPr>
      <w:r w:rsidRPr="00D80808">
        <w:rPr>
          <w:lang w:val="fr-FR"/>
        </w:rPr>
        <w:t>Flavit étiam ventus véhemens, quo exsiccátus est álveus</w:t>
      </w:r>
      <w:r w:rsidR="005C7E3F">
        <w:rPr>
          <w:lang w:val="fr-FR"/>
        </w:rPr>
        <w:t xml:space="preserve">. </w:t>
      </w:r>
    </w:p>
    <w:p w:rsidR="00C87EAE" w:rsidRDefault="009D7993" w:rsidP="00E2285C">
      <w:pPr>
        <w:pStyle w:val="s"/>
        <w:rPr>
          <w:lang w:val="fr-FR"/>
        </w:rPr>
      </w:pPr>
      <w:r w:rsidRPr="00D80808">
        <w:rPr>
          <w:lang w:val="fr-FR"/>
        </w:rPr>
        <w:t>Tunc Hebrǽi ingréssi sunt in mare siccum</w:t>
      </w:r>
      <w:r w:rsidR="00BE217D">
        <w:rPr>
          <w:lang w:val="fr-FR"/>
        </w:rPr>
        <w:t> ;</w:t>
      </w:r>
      <w:r w:rsidRPr="00D80808">
        <w:rPr>
          <w:lang w:val="fr-FR"/>
        </w:rPr>
        <w:t xml:space="preserve"> erat enim aqua tanquam murus a dextra eórum et læva</w:t>
      </w:r>
      <w:r w:rsidR="005C7E3F">
        <w:rPr>
          <w:lang w:val="fr-FR"/>
        </w:rPr>
        <w:t xml:space="preserve">. </w:t>
      </w:r>
    </w:p>
    <w:p w:rsidR="00C87EAE" w:rsidRDefault="009D7993" w:rsidP="00E2285C">
      <w:pPr>
        <w:pStyle w:val="s"/>
        <w:rPr>
          <w:lang w:val="fr-FR"/>
        </w:rPr>
      </w:pPr>
      <w:r w:rsidRPr="00D80808">
        <w:rPr>
          <w:lang w:val="fr-FR"/>
        </w:rPr>
        <w:t>Rex quoque Ægýptius, Hebrǽos gradiéntes insecútus, non dubitávit</w:t>
      </w:r>
      <w:r w:rsidR="001F1BCE">
        <w:rPr>
          <w:rStyle w:val="Appelnotedebasdep"/>
        </w:rPr>
        <w:footnoteReference w:id="192"/>
      </w:r>
      <w:r w:rsidRPr="00D80808">
        <w:rPr>
          <w:lang w:val="fr-FR"/>
        </w:rPr>
        <w:t xml:space="preserve"> mare, qua</w:t>
      </w:r>
      <w:r w:rsidR="001F1BCE">
        <w:rPr>
          <w:rStyle w:val="Appelnotedebasdep"/>
        </w:rPr>
        <w:footnoteReference w:id="193"/>
      </w:r>
      <w:r w:rsidRPr="00D80808">
        <w:rPr>
          <w:lang w:val="fr-FR"/>
        </w:rPr>
        <w:t xml:space="preserve"> patébat, íngredi cum univérso exércitu</w:t>
      </w:r>
      <w:r w:rsidR="005C7E3F">
        <w:rPr>
          <w:lang w:val="fr-FR"/>
        </w:rPr>
        <w:t xml:space="preserve">. </w:t>
      </w:r>
    </w:p>
    <w:p w:rsidR="000E1190" w:rsidRDefault="00C87EAE" w:rsidP="00430F28">
      <w:pPr>
        <w:pStyle w:val="absconditus"/>
      </w:pPr>
      <w:r>
        <w:t>~</w:t>
      </w:r>
    </w:p>
    <w:p w:rsidR="00C23463" w:rsidRDefault="00C23463" w:rsidP="00C23463">
      <w:pPr>
        <w:pStyle w:val="vocabulum"/>
      </w:pPr>
      <w:r w:rsidRPr="00C23463">
        <w:rPr>
          <w:rStyle w:val="aditus"/>
        </w:rPr>
        <w:t>exténsus</w:t>
      </w:r>
      <w:r>
        <w:t xml:space="preserve">, </w:t>
      </w:r>
      <w:r w:rsidRPr="00FC73E1">
        <w:rPr>
          <w:rStyle w:val="flexio"/>
        </w:rPr>
        <w:t xml:space="preserve">a, </w:t>
      </w:r>
      <w:r w:rsidRPr="007F2AC0">
        <w:rPr>
          <w:rStyle w:val="flexio"/>
        </w:rPr>
        <w:t>um</w:t>
      </w:r>
      <w:r w:rsidR="009D14D5">
        <w:t> :</w:t>
      </w:r>
      <w:r>
        <w:t xml:space="preserve"> </w:t>
      </w:r>
      <w:r w:rsidRPr="00C23463">
        <w:rPr>
          <w:rStyle w:val="gt"/>
        </w:rPr>
        <w:t>part. de</w:t>
      </w:r>
      <w:r>
        <w:t xml:space="preserve"> </w:t>
      </w:r>
      <w:r w:rsidRPr="00C23463">
        <w:rPr>
          <w:rStyle w:val="lit"/>
        </w:rPr>
        <w:t>extendō</w:t>
      </w:r>
      <w:r w:rsidRPr="00C23463">
        <w:t>.</w:t>
      </w:r>
    </w:p>
    <w:p w:rsidR="000E1190" w:rsidRDefault="00A35316" w:rsidP="00A35316">
      <w:pPr>
        <w:pStyle w:val="vocabulum"/>
      </w:pPr>
      <w:r w:rsidRPr="000E1190">
        <w:rPr>
          <w:rStyle w:val="aditus"/>
        </w:rPr>
        <w:t>intŭmescō</w:t>
      </w:r>
      <w:r w:rsidRPr="00023B16">
        <w:t xml:space="preserve">, </w:t>
      </w:r>
      <w:r w:rsidRPr="00F23E4E">
        <w:rPr>
          <w:rStyle w:val="flexio"/>
        </w:rPr>
        <w:t>ĭs, ĕre, intŭmŭī, -</w:t>
      </w:r>
      <w:r>
        <w:t xml:space="preserve">, </w:t>
      </w:r>
      <w:r w:rsidRPr="0002783F">
        <w:rPr>
          <w:rStyle w:val="gt"/>
        </w:rPr>
        <w:t>intr.</w:t>
      </w:r>
      <w:r w:rsidR="009D14D5">
        <w:t> :</w:t>
      </w:r>
      <w:r w:rsidRPr="00023B16">
        <w:t xml:space="preserve"> </w:t>
      </w:r>
      <w:r w:rsidRPr="00831F62">
        <w:rPr>
          <w:rStyle w:val="cnumerus2"/>
        </w:rPr>
        <w:t>1.</w:t>
      </w:r>
      <w:r>
        <w:t xml:space="preserve"> se gonfler, </w:t>
      </w:r>
      <w:r w:rsidRPr="00023B16">
        <w:t>s’enfler</w:t>
      </w:r>
      <w:r w:rsidR="00BE217D">
        <w:t> ;</w:t>
      </w:r>
      <w:r>
        <w:t xml:space="preserve"> </w:t>
      </w:r>
      <w:r w:rsidRPr="00831F62">
        <w:rPr>
          <w:rStyle w:val="cnumerus2"/>
        </w:rPr>
        <w:t>2.</w:t>
      </w:r>
      <w:r>
        <w:t xml:space="preserve"> </w:t>
      </w:r>
      <w:r w:rsidR="00CB244D" w:rsidRPr="00BF45BC">
        <w:rPr>
          <w:rStyle w:val="gt"/>
        </w:rPr>
        <w:t>[fig.]</w:t>
      </w:r>
      <w:r>
        <w:t xml:space="preserve"> </w:t>
      </w:r>
      <w:r w:rsidRPr="00831F62">
        <w:rPr>
          <w:rStyle w:val="cnumerus2"/>
        </w:rPr>
        <w:t>a)</w:t>
      </w:r>
      <w:r>
        <w:t xml:space="preserve"> croître, grandir</w:t>
      </w:r>
      <w:r w:rsidR="00BE217D">
        <w:t> ;</w:t>
      </w:r>
      <w:r>
        <w:t xml:space="preserve"> </w:t>
      </w:r>
      <w:r w:rsidRPr="00831F62">
        <w:rPr>
          <w:rStyle w:val="cnumerus2"/>
        </w:rPr>
        <w:t>b)</w:t>
      </w:r>
      <w:r>
        <w:t xml:space="preserve"> se gonfler de colère</w:t>
      </w:r>
      <w:r w:rsidR="00BE217D">
        <w:t> ;</w:t>
      </w:r>
      <w:r>
        <w:t xml:space="preserve"> </w:t>
      </w:r>
      <w:r w:rsidRPr="00831F62">
        <w:rPr>
          <w:rStyle w:val="cnumerus2"/>
        </w:rPr>
        <w:t>c)</w:t>
      </w:r>
      <w:r>
        <w:t xml:space="preserve"> se gonfler d’orgueil</w:t>
      </w:r>
      <w:r w:rsidRPr="00023B16">
        <w:t xml:space="preserve">. </w:t>
      </w:r>
    </w:p>
    <w:p w:rsidR="00995ABD" w:rsidRDefault="00995ABD" w:rsidP="00995ABD">
      <w:pPr>
        <w:pStyle w:val="vocabulum"/>
      </w:pPr>
      <w:r w:rsidRPr="000E1190">
        <w:rPr>
          <w:rStyle w:val="aditus"/>
        </w:rPr>
        <w:lastRenderedPageBreak/>
        <w:t>hinc</w:t>
      </w:r>
      <w:r w:rsidRPr="00023B16">
        <w:t xml:space="preserve">, </w:t>
      </w:r>
      <w:r w:rsidRPr="0002783F">
        <w:rPr>
          <w:rStyle w:val="gt"/>
        </w:rPr>
        <w:t>adv.</w:t>
      </w:r>
      <w:r w:rsidR="009D14D5">
        <w:t> :</w:t>
      </w:r>
      <w:r w:rsidRPr="00023B16">
        <w:t xml:space="preserve"> d’ici, de cet endroit-ci // </w:t>
      </w:r>
      <w:r w:rsidRPr="00995ABD">
        <w:rPr>
          <w:rStyle w:val="lt"/>
        </w:rPr>
        <w:t>hinc et inde</w:t>
      </w:r>
      <w:r w:rsidRPr="00023B16">
        <w:t xml:space="preserve">, de part et d’autre. </w:t>
      </w:r>
    </w:p>
    <w:p w:rsidR="000E1190" w:rsidRDefault="00375E25" w:rsidP="00375E25">
      <w:pPr>
        <w:pStyle w:val="vocabulum"/>
      </w:pPr>
      <w:r w:rsidRPr="000E1190">
        <w:rPr>
          <w:rStyle w:val="aditus"/>
        </w:rPr>
        <w:t>pendĕō</w:t>
      </w:r>
      <w:r w:rsidRPr="00023B16">
        <w:t xml:space="preserve">, </w:t>
      </w:r>
      <w:r w:rsidRPr="00F23E4E">
        <w:rPr>
          <w:rStyle w:val="flexio"/>
        </w:rPr>
        <w:t>ēs, ēre, pĕpendi, -</w:t>
      </w:r>
      <w:r>
        <w:t xml:space="preserve">, </w:t>
      </w:r>
      <w:r w:rsidRPr="0002783F">
        <w:rPr>
          <w:rStyle w:val="gt"/>
        </w:rPr>
        <w:t>intr.</w:t>
      </w:r>
      <w:r w:rsidR="009D14D5">
        <w:t> :</w:t>
      </w:r>
      <w:r w:rsidRPr="00023B16">
        <w:t xml:space="preserve"> </w:t>
      </w:r>
      <w:r w:rsidRPr="00831F62">
        <w:rPr>
          <w:rStyle w:val="cnumerus2"/>
        </w:rPr>
        <w:t>I.</w:t>
      </w:r>
      <w:r>
        <w:t xml:space="preserve"> </w:t>
      </w:r>
      <w:r w:rsidRPr="00BF45BC">
        <w:rPr>
          <w:rStyle w:val="gt"/>
        </w:rPr>
        <w:t>[</w:t>
      </w:r>
      <w:r w:rsidRPr="0091657F">
        <w:rPr>
          <w:rStyle w:val="gt"/>
        </w:rPr>
        <w:t>pr.</w:t>
      </w:r>
      <w:r w:rsidRPr="00BF45BC">
        <w:rPr>
          <w:rStyle w:val="gt"/>
        </w:rPr>
        <w:t>]</w:t>
      </w:r>
      <w:r>
        <w:t xml:space="preserve"> </w:t>
      </w:r>
      <w:r w:rsidRPr="00023B16">
        <w:t>être suspendu</w:t>
      </w:r>
      <w:r>
        <w:t xml:space="preserve"> à</w:t>
      </w:r>
      <w:r w:rsidR="00BE217D">
        <w:t> ;</w:t>
      </w:r>
      <w:r>
        <w:t xml:space="preserve"> </w:t>
      </w:r>
      <w:r w:rsidRPr="00831F62">
        <w:rPr>
          <w:rStyle w:val="cnumerus2"/>
        </w:rPr>
        <w:t>2.</w:t>
      </w:r>
      <w:r>
        <w:t xml:space="preserve"> être exposé </w:t>
      </w:r>
      <w:r w:rsidRPr="00BF45BC">
        <w:rPr>
          <w:rStyle w:val="gt"/>
        </w:rPr>
        <w:t>[en vente</w:t>
      </w:r>
      <w:r w:rsidR="00E20E09" w:rsidRPr="00BF45BC">
        <w:rPr>
          <w:rStyle w:val="gt"/>
        </w:rPr>
        <w:t>]</w:t>
      </w:r>
      <w:r w:rsidR="00E20E09" w:rsidRPr="00E20E09">
        <w:t> ;</w:t>
      </w:r>
      <w:r>
        <w:t xml:space="preserve"> </w:t>
      </w:r>
      <w:r w:rsidRPr="00831F62">
        <w:rPr>
          <w:rStyle w:val="cnumerus2"/>
        </w:rPr>
        <w:t>3.</w:t>
      </w:r>
      <w:r>
        <w:t xml:space="preserve"> être suspendu en l’air</w:t>
      </w:r>
      <w:r w:rsidR="00BE217D">
        <w:t> ;</w:t>
      </w:r>
      <w:r>
        <w:t xml:space="preserve"> </w:t>
      </w:r>
      <w:r w:rsidRPr="00831F62">
        <w:rPr>
          <w:rStyle w:val="cnumerus2"/>
        </w:rPr>
        <w:t>5.</w:t>
      </w:r>
      <w:r>
        <w:t xml:space="preserve"> être pendant, flasque</w:t>
      </w:r>
      <w:r w:rsidR="00BE217D">
        <w:t> ;</w:t>
      </w:r>
      <w:r>
        <w:t xml:space="preserve"> </w:t>
      </w:r>
      <w:r w:rsidRPr="00831F62">
        <w:rPr>
          <w:rStyle w:val="cnumerus2"/>
        </w:rPr>
        <w:t>6.</w:t>
      </w:r>
      <w:r>
        <w:t xml:space="preserve"> peser </w:t>
      </w:r>
      <w:r w:rsidRPr="00BF45BC">
        <w:rPr>
          <w:rStyle w:val="gt"/>
        </w:rPr>
        <w:t>[un poids déterminé]</w:t>
      </w:r>
      <w:r>
        <w:t xml:space="preserve">. </w:t>
      </w:r>
      <w:r w:rsidRPr="00831F62">
        <w:rPr>
          <w:rStyle w:val="cnumerus2"/>
        </w:rPr>
        <w:t>II.</w:t>
      </w:r>
      <w:r>
        <w:t xml:space="preserve"> </w:t>
      </w:r>
      <w:r w:rsidRPr="00BF45BC">
        <w:rPr>
          <w:rStyle w:val="gt"/>
        </w:rPr>
        <w:t>[fig.]</w:t>
      </w:r>
      <w:r>
        <w:t xml:space="preserve"> </w:t>
      </w:r>
      <w:r w:rsidRPr="00831F62">
        <w:rPr>
          <w:rStyle w:val="cnumerus2"/>
        </w:rPr>
        <w:t>1.</w:t>
      </w:r>
      <w:r>
        <w:t xml:space="preserve"> être suspendu à</w:t>
      </w:r>
      <w:r w:rsidR="009D14D5">
        <w:t> :</w:t>
      </w:r>
      <w:r>
        <w:t xml:space="preserve"> </w:t>
      </w:r>
      <w:r>
        <w:rPr>
          <w:rStyle w:val="lt"/>
        </w:rPr>
        <w:t>narrá</w:t>
      </w:r>
      <w:r w:rsidRPr="00375E25">
        <w:rPr>
          <w:rStyle w:val="lt"/>
        </w:rPr>
        <w:t>ntis ab ore</w:t>
      </w:r>
      <w:r>
        <w:t>, être suspendu aux lèvres du narrateur</w:t>
      </w:r>
      <w:r w:rsidR="00BE217D">
        <w:t> ;</w:t>
      </w:r>
      <w:r>
        <w:t xml:space="preserve"> </w:t>
      </w:r>
      <w:r w:rsidRPr="00831F62">
        <w:rPr>
          <w:rStyle w:val="cnumerus2"/>
        </w:rPr>
        <w:t>2.</w:t>
      </w:r>
      <w:r>
        <w:t xml:space="preserve"> dépendre de, tenir à, reposer sur</w:t>
      </w:r>
      <w:r w:rsidR="00BE217D">
        <w:t> ;</w:t>
      </w:r>
      <w:r>
        <w:t xml:space="preserve"> </w:t>
      </w:r>
      <w:r w:rsidRPr="00831F62">
        <w:rPr>
          <w:rStyle w:val="cnumerus2"/>
        </w:rPr>
        <w:t>3.</w:t>
      </w:r>
      <w:r>
        <w:t xml:space="preserve"> être suspendu, interrompu</w:t>
      </w:r>
      <w:r w:rsidR="00BE217D">
        <w:t> ;</w:t>
      </w:r>
      <w:r>
        <w:t xml:space="preserve"> </w:t>
      </w:r>
      <w:r w:rsidRPr="00831F62">
        <w:rPr>
          <w:rStyle w:val="cnumerus2"/>
        </w:rPr>
        <w:t>4.</w:t>
      </w:r>
      <w:r>
        <w:t xml:space="preserve"> être en suspens, être indécis, incertain</w:t>
      </w:r>
      <w:r w:rsidRPr="00023B16">
        <w:t xml:space="preserve">. </w:t>
      </w:r>
    </w:p>
    <w:p w:rsidR="006F51DC" w:rsidRDefault="006F51DC" w:rsidP="006F51DC">
      <w:pPr>
        <w:pStyle w:val="vocabulum"/>
      </w:pPr>
      <w:r w:rsidRPr="000E1190">
        <w:rPr>
          <w:rStyle w:val="aditus"/>
        </w:rPr>
        <w:t>flō</w:t>
      </w:r>
      <w:r w:rsidRPr="00023B16">
        <w:t xml:space="preserve">, </w:t>
      </w:r>
      <w:r w:rsidRPr="00CD4F3A">
        <w:rPr>
          <w:rStyle w:val="flexio"/>
        </w:rPr>
        <w:t>ās, āre, āvī, ātum</w:t>
      </w:r>
      <w:r w:rsidR="009D14D5">
        <w:t> :</w:t>
      </w:r>
      <w:r w:rsidRPr="00023B16">
        <w:t xml:space="preserve"> </w:t>
      </w:r>
      <w:r w:rsidRPr="00831F62">
        <w:rPr>
          <w:rStyle w:val="cnumerus2"/>
        </w:rPr>
        <w:t>1.</w:t>
      </w:r>
      <w:r w:rsidRPr="00023B16">
        <w:t xml:space="preserve"> </w:t>
      </w:r>
      <w:r w:rsidRPr="0002783F">
        <w:rPr>
          <w:rStyle w:val="gt"/>
        </w:rPr>
        <w:t>intr.</w:t>
      </w:r>
      <w:r w:rsidRPr="00023B16">
        <w:t xml:space="preserve"> souffler</w:t>
      </w:r>
      <w:r w:rsidR="00BE217D">
        <w:t> ;</w:t>
      </w:r>
      <w:r w:rsidRPr="00023B16">
        <w:t xml:space="preserve"> </w:t>
      </w:r>
      <w:r w:rsidRPr="00831F62">
        <w:rPr>
          <w:rStyle w:val="cnumerus2"/>
        </w:rPr>
        <w:t>2.</w:t>
      </w:r>
      <w:r w:rsidRPr="00023B16">
        <w:t xml:space="preserve"> </w:t>
      </w:r>
      <w:r w:rsidRPr="0002783F">
        <w:rPr>
          <w:rStyle w:val="gt"/>
        </w:rPr>
        <w:t>tr.</w:t>
      </w:r>
      <w:r w:rsidRPr="00023B16">
        <w:t xml:space="preserve"> </w:t>
      </w:r>
      <w:r w:rsidRPr="00831F62">
        <w:rPr>
          <w:rStyle w:val="cnumerus2"/>
        </w:rPr>
        <w:t>a)</w:t>
      </w:r>
      <w:r w:rsidRPr="00023B16">
        <w:t xml:space="preserve"> exhaler</w:t>
      </w:r>
      <w:r w:rsidR="00BE217D">
        <w:t> ;</w:t>
      </w:r>
      <w:r w:rsidRPr="00023B16">
        <w:t xml:space="preserve"> </w:t>
      </w:r>
      <w:r w:rsidRPr="00831F62">
        <w:rPr>
          <w:rStyle w:val="cnumerus2"/>
        </w:rPr>
        <w:t>b)</w:t>
      </w:r>
      <w:r w:rsidRPr="00023B16">
        <w:t xml:space="preserve"> souffler dans un instrument</w:t>
      </w:r>
      <w:r w:rsidR="00BE217D">
        <w:t> ;</w:t>
      </w:r>
      <w:r w:rsidRPr="00023B16">
        <w:t xml:space="preserve"> </w:t>
      </w:r>
      <w:r w:rsidRPr="00831F62">
        <w:rPr>
          <w:rStyle w:val="cnumerus2"/>
        </w:rPr>
        <w:t>c)</w:t>
      </w:r>
      <w:r w:rsidRPr="00023B16">
        <w:t xml:space="preserve"> faire fondre des métaux</w:t>
      </w:r>
      <w:r w:rsidR="00BE217D">
        <w:t> ;</w:t>
      </w:r>
      <w:r w:rsidRPr="00023B16">
        <w:t xml:space="preserve"> </w:t>
      </w:r>
      <w:r w:rsidRPr="00831F62">
        <w:rPr>
          <w:rStyle w:val="cnumerus2"/>
        </w:rPr>
        <w:t>d)</w:t>
      </w:r>
      <w:r w:rsidRPr="00023B16">
        <w:t xml:space="preserve"> </w:t>
      </w:r>
      <w:r w:rsidRPr="00BF45BC">
        <w:rPr>
          <w:rStyle w:val="gt"/>
        </w:rPr>
        <w:t>[fig.]</w:t>
      </w:r>
      <w:r w:rsidRPr="00023B16">
        <w:t xml:space="preserve"> </w:t>
      </w:r>
      <w:r w:rsidRPr="006F51DC">
        <w:rPr>
          <w:rStyle w:val="lt"/>
        </w:rPr>
        <w:t>magna flare</w:t>
      </w:r>
      <w:r w:rsidRPr="00023B16">
        <w:t xml:space="preserve">, souffler de grands mots. </w:t>
      </w:r>
    </w:p>
    <w:p w:rsidR="000E1190" w:rsidRDefault="00FE36B1" w:rsidP="00FE36B1">
      <w:pPr>
        <w:pStyle w:val="vocabulum"/>
      </w:pPr>
      <w:r w:rsidRPr="000E1190">
        <w:rPr>
          <w:rStyle w:val="aditus"/>
        </w:rPr>
        <w:t>alvĕus</w:t>
      </w:r>
      <w:r w:rsidRPr="00AD5FD5">
        <w:t xml:space="preserve">, </w:t>
      </w:r>
      <w:r w:rsidRPr="00497DEC">
        <w:rPr>
          <w:rStyle w:val="flexio"/>
        </w:rPr>
        <w:t>i</w:t>
      </w:r>
      <w:r w:rsidRPr="00AD5FD5">
        <w:t xml:space="preserve">, </w:t>
      </w:r>
      <w:r w:rsidRPr="00BF45BC">
        <w:rPr>
          <w:rStyle w:val="gt"/>
        </w:rPr>
        <w:t>m.</w:t>
      </w:r>
      <w:r w:rsidR="009D14D5">
        <w:t> :</w:t>
      </w:r>
      <w:r w:rsidRPr="00AD5FD5">
        <w:t xml:space="preserve"> lit d’un cours d’eau, fond de la mer</w:t>
      </w:r>
      <w:r w:rsidR="00987B40" w:rsidRPr="00AD5FD5">
        <w:t xml:space="preserve">. </w:t>
      </w:r>
    </w:p>
    <w:p w:rsidR="000E1190" w:rsidRDefault="007E1503" w:rsidP="007E1503">
      <w:pPr>
        <w:pStyle w:val="vocabulum"/>
      </w:pPr>
      <w:r w:rsidRPr="000E1190">
        <w:rPr>
          <w:rStyle w:val="aditus"/>
        </w:rPr>
        <w:t>exsiccō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sécher, dessécher</w:t>
      </w:r>
      <w:r w:rsidR="00BE217D">
        <w:t> ;</w:t>
      </w:r>
      <w:r w:rsidRPr="00AD5FD5">
        <w:t xml:space="preserve"> </w:t>
      </w:r>
      <w:r w:rsidRPr="00831F62">
        <w:rPr>
          <w:rStyle w:val="cnumerus2"/>
        </w:rPr>
        <w:t>2.</w:t>
      </w:r>
      <w:r w:rsidRPr="00AD5FD5">
        <w:t xml:space="preserve"> vider </w:t>
      </w:r>
      <w:r w:rsidR="00CB244D" w:rsidRPr="00BF45BC">
        <w:rPr>
          <w:rStyle w:val="gt"/>
        </w:rPr>
        <w:t>[des bouteilles de vin, le vin]</w:t>
      </w:r>
      <w:r w:rsidRPr="00AD5FD5">
        <w:t xml:space="preserve"> // </w:t>
      </w:r>
      <w:r w:rsidR="00CB244D" w:rsidRPr="00BF45BC">
        <w:rPr>
          <w:rStyle w:val="gt"/>
        </w:rPr>
        <w:t>[fig.]</w:t>
      </w:r>
      <w:r w:rsidRPr="00AD5FD5">
        <w:t xml:space="preserve"> dissiper </w:t>
      </w:r>
      <w:r w:rsidR="00CB244D" w:rsidRPr="00BF45BC">
        <w:rPr>
          <w:rStyle w:val="gt"/>
        </w:rPr>
        <w:t>[l’ivresse]</w:t>
      </w:r>
      <w:r w:rsidRPr="00AD5FD5">
        <w:t xml:space="preserve">. </w:t>
      </w:r>
    </w:p>
    <w:p w:rsidR="000E1190" w:rsidRDefault="006243A1" w:rsidP="006243A1">
      <w:pPr>
        <w:pStyle w:val="vocabulum"/>
      </w:pPr>
      <w:r w:rsidRPr="000E1190">
        <w:rPr>
          <w:rStyle w:val="aditus"/>
        </w:rPr>
        <w:t>laevus</w:t>
      </w:r>
      <w:r w:rsidRPr="00AD5FD5">
        <w:t xml:space="preserve">, </w:t>
      </w:r>
      <w:r w:rsidRPr="00FC73E1">
        <w:rPr>
          <w:rStyle w:val="flexio"/>
        </w:rPr>
        <w:t xml:space="preserve">a, </w:t>
      </w:r>
      <w:r w:rsidRPr="007F2AC0">
        <w:rPr>
          <w:rStyle w:val="flexio"/>
        </w:rPr>
        <w:t>um</w:t>
      </w:r>
      <w:r w:rsidR="009D14D5">
        <w:t> :</w:t>
      </w:r>
      <w:r w:rsidRPr="00AD5FD5">
        <w:t xml:space="preserve"> gauche</w:t>
      </w:r>
      <w:r w:rsidR="00987B40" w:rsidRPr="00AD5FD5">
        <w:t xml:space="preserve">. </w:t>
      </w:r>
    </w:p>
    <w:p w:rsidR="000E1190" w:rsidRDefault="001954B2" w:rsidP="001954B2">
      <w:pPr>
        <w:pStyle w:val="vocabulum"/>
      </w:pPr>
      <w:r w:rsidRPr="000E1190">
        <w:rPr>
          <w:rStyle w:val="aditus"/>
        </w:rPr>
        <w:t>insĕquŏr</w:t>
      </w:r>
      <w:r w:rsidRPr="00AD5FD5">
        <w:t xml:space="preserve">, </w:t>
      </w:r>
      <w:r w:rsidRPr="005D6229">
        <w:rPr>
          <w:rStyle w:val="flexio"/>
        </w:rPr>
        <w:t>ĕrĭs, ī, sĕcūtus sum</w:t>
      </w:r>
      <w:r w:rsidRPr="00AD5FD5">
        <w:t xml:space="preserve"> </w:t>
      </w:r>
      <w:r w:rsidRPr="00301010">
        <w:rPr>
          <w:rStyle w:val="flexio"/>
        </w:rPr>
        <w:t>(sĕquūtus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venir immédiatement après</w:t>
      </w:r>
      <w:r w:rsidR="00BE217D">
        <w:t> ;</w:t>
      </w:r>
      <w:r w:rsidRPr="00AD5FD5">
        <w:t xml:space="preserve"> </w:t>
      </w:r>
      <w:r w:rsidRPr="00831F62">
        <w:rPr>
          <w:rStyle w:val="cnumerus2"/>
        </w:rPr>
        <w:t>2.</w:t>
      </w:r>
      <w:r w:rsidRPr="00AD5FD5">
        <w:t xml:space="preserve"> poursuivre, continuer</w:t>
      </w:r>
      <w:r w:rsidR="00BE217D">
        <w:t> ;</w:t>
      </w:r>
      <w:r w:rsidRPr="00AD5FD5">
        <w:t xml:space="preserve"> </w:t>
      </w:r>
      <w:r w:rsidRPr="00831F62">
        <w:rPr>
          <w:rStyle w:val="cnumerus2"/>
        </w:rPr>
        <w:t>3.</w:t>
      </w:r>
      <w:r w:rsidRPr="00AD5FD5">
        <w:t xml:space="preserve"> poursuivre, se mettre aux trousses de.</w:t>
      </w:r>
    </w:p>
    <w:p w:rsidR="000E1190" w:rsidRDefault="00BB609A" w:rsidP="00BB609A">
      <w:pPr>
        <w:pStyle w:val="vocabulum"/>
      </w:pPr>
      <w:r w:rsidRPr="00262E79">
        <w:t xml:space="preserve">1 </w:t>
      </w:r>
      <w:r w:rsidRPr="00B232F5">
        <w:rPr>
          <w:rStyle w:val="aditus"/>
        </w:rPr>
        <w:t>quā</w:t>
      </w:r>
      <w:r w:rsidRPr="00AD5FD5">
        <w:t>,</w:t>
      </w:r>
      <w:r w:rsidRPr="00E21679">
        <w:rPr>
          <w:rStyle w:val="gt"/>
        </w:rPr>
        <w:t xml:space="preserve"> v. </w:t>
      </w:r>
      <w:r w:rsidRPr="00AD5FD5">
        <w:t xml:space="preserve">quis. </w:t>
      </w:r>
    </w:p>
    <w:p w:rsidR="000E1190" w:rsidRDefault="00BB609A" w:rsidP="00BB609A">
      <w:pPr>
        <w:pStyle w:val="vocabulum"/>
      </w:pPr>
      <w:r w:rsidRPr="00262E79">
        <w:t xml:space="preserve">2 </w:t>
      </w:r>
      <w:r w:rsidRPr="00B232F5">
        <w:rPr>
          <w:rStyle w:val="aditus"/>
        </w:rPr>
        <w:t>quā</w:t>
      </w:r>
      <w:r w:rsidRPr="00AD5FD5">
        <w:t xml:space="preserve">, </w:t>
      </w:r>
      <w:r w:rsidRPr="0002783F">
        <w:rPr>
          <w:rStyle w:val="gt"/>
        </w:rPr>
        <w:t>adv.</w:t>
      </w:r>
      <w:r w:rsidR="009D14D5">
        <w:t> :</w:t>
      </w:r>
      <w:r w:rsidRPr="00AD5FD5">
        <w:t xml:space="preserve"> </w:t>
      </w:r>
      <w:r w:rsidRPr="00831F62">
        <w:rPr>
          <w:rStyle w:val="cnumerus2"/>
        </w:rPr>
        <w:t>1.</w:t>
      </w:r>
      <w:r w:rsidRPr="00AD5FD5">
        <w:t xml:space="preserve"> </w:t>
      </w:r>
      <w:r w:rsidR="00CB244D" w:rsidRPr="00BF45BC">
        <w:rPr>
          <w:rStyle w:val="gt"/>
        </w:rPr>
        <w:t>[rel.]</w:t>
      </w:r>
      <w:r w:rsidRPr="00AD5FD5">
        <w:t xml:space="preserve"> par où</w:t>
      </w:r>
      <w:r w:rsidR="00BE217D">
        <w:t> ;</w:t>
      </w:r>
      <w:r w:rsidRPr="00AD5FD5">
        <w:t xml:space="preserve"> </w:t>
      </w:r>
      <w:r w:rsidRPr="00831F62">
        <w:rPr>
          <w:rStyle w:val="cnumerus2"/>
        </w:rPr>
        <w:t>2.</w:t>
      </w:r>
      <w:r w:rsidRPr="00AD5FD5">
        <w:t xml:space="preserve"> </w:t>
      </w:r>
      <w:r w:rsidR="00CB244D" w:rsidRPr="00BF45BC">
        <w:rPr>
          <w:rStyle w:val="gt"/>
        </w:rPr>
        <w:t>[</w:t>
      </w:r>
      <w:r w:rsidR="00CB244D" w:rsidRPr="00507141">
        <w:rPr>
          <w:rStyle w:val="gt"/>
        </w:rPr>
        <w:t>interr.</w:t>
      </w:r>
      <w:r w:rsidR="00CB244D" w:rsidRPr="00BF45BC">
        <w:rPr>
          <w:rStyle w:val="gt"/>
        </w:rPr>
        <w:t>]</w:t>
      </w:r>
      <w:r w:rsidRPr="00AD5FD5">
        <w:t xml:space="preserve"> par où ?</w:t>
      </w:r>
    </w:p>
    <w:p w:rsidR="00B84F7F" w:rsidRDefault="007A7E6B" w:rsidP="007A7E6B">
      <w:pPr>
        <w:pStyle w:val="vocabulum"/>
      </w:pPr>
      <w:r w:rsidRPr="000E1190">
        <w:rPr>
          <w:rStyle w:val="aditus"/>
        </w:rPr>
        <w:t>pătĕō</w:t>
      </w:r>
      <w:r w:rsidRPr="00AD5FD5">
        <w:t xml:space="preserve">, </w:t>
      </w:r>
      <w:r w:rsidRPr="001A33A5">
        <w:rPr>
          <w:rStyle w:val="flexio"/>
        </w:rPr>
        <w:t>ēs, ēre, ŭī,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être ouvert</w:t>
      </w:r>
      <w:r w:rsidR="00BE217D">
        <w:t> ;</w:t>
      </w:r>
      <w:r w:rsidRPr="00AD5FD5">
        <w:t xml:space="preserve"> </w:t>
      </w:r>
      <w:r w:rsidRPr="00831F62">
        <w:rPr>
          <w:rStyle w:val="cnumerus2"/>
        </w:rPr>
        <w:t>2.</w:t>
      </w:r>
      <w:r w:rsidRPr="00AD5FD5">
        <w:t xml:space="preserve"> être praticable</w:t>
      </w:r>
      <w:r w:rsidR="00BE217D">
        <w:t> ;</w:t>
      </w:r>
      <w:r w:rsidRPr="00AD5FD5">
        <w:t xml:space="preserve"> </w:t>
      </w:r>
      <w:r w:rsidRPr="00831F62">
        <w:rPr>
          <w:rStyle w:val="cnumerus2"/>
        </w:rPr>
        <w:t>3.</w:t>
      </w:r>
      <w:r w:rsidRPr="00AD5FD5">
        <w:t xml:space="preserve"> être à la disposition</w:t>
      </w:r>
      <w:r w:rsidR="00BE217D">
        <w:t> ;</w:t>
      </w:r>
      <w:r w:rsidRPr="00AD5FD5">
        <w:t xml:space="preserve"> </w:t>
      </w:r>
      <w:r w:rsidRPr="00831F62">
        <w:rPr>
          <w:rStyle w:val="cnumerus2"/>
        </w:rPr>
        <w:t>4.</w:t>
      </w:r>
      <w:r w:rsidRPr="00AD5FD5">
        <w:t xml:space="preserve"> être découvert, donner prise</w:t>
      </w:r>
      <w:r w:rsidR="00BE217D">
        <w:t> ;</w:t>
      </w:r>
      <w:r w:rsidRPr="00AD5FD5">
        <w:t xml:space="preserve"> </w:t>
      </w:r>
      <w:r w:rsidRPr="00831F62">
        <w:rPr>
          <w:rStyle w:val="cnumerus2"/>
        </w:rPr>
        <w:t>5.</w:t>
      </w:r>
      <w:r w:rsidRPr="00AD5FD5">
        <w:t xml:space="preserve"> être devant les yeux, visible</w:t>
      </w:r>
      <w:r w:rsidR="00BE217D">
        <w:t> ;</w:t>
      </w:r>
      <w:r w:rsidRPr="00AD5FD5">
        <w:t xml:space="preserve"> </w:t>
      </w:r>
      <w:r w:rsidRPr="00831F62">
        <w:rPr>
          <w:rStyle w:val="cnumerus2"/>
        </w:rPr>
        <w:t>6.</w:t>
      </w:r>
      <w:r w:rsidRPr="00AD5FD5">
        <w:t xml:space="preserve"> s’étendre. </w:t>
      </w:r>
    </w:p>
    <w:p w:rsidR="000925EA" w:rsidRDefault="000925EA" w:rsidP="000925EA">
      <w:pPr>
        <w:pStyle w:val="i"/>
      </w:pPr>
      <w:r>
        <w:t>LXXXVII. Moïse fit ce que Dieu lui avait ordonné. Comme il tenait sa main étendue sur la mer, les eaux se séparèrent, et, s’enflant, restèrent suspendues des deux cotés.</w:t>
      </w:r>
    </w:p>
    <w:p w:rsidR="000925EA" w:rsidRDefault="000925EA" w:rsidP="000925EA">
      <w:pPr>
        <w:pStyle w:val="i"/>
      </w:pPr>
      <w:r>
        <w:t>Un vent violent s’éleva, et dessécha le lit de la mer.</w:t>
      </w:r>
    </w:p>
    <w:p w:rsidR="000925EA" w:rsidRDefault="000925EA" w:rsidP="000925EA">
      <w:pPr>
        <w:pStyle w:val="i"/>
      </w:pPr>
      <w:r>
        <w:t>Alors les Hébreux entrèrent dans la mer qui était à sec</w:t>
      </w:r>
      <w:r w:rsidR="00BE217D">
        <w:t> ;</w:t>
      </w:r>
      <w:r>
        <w:t xml:space="preserve"> car l’eau s élevait comme un mur à leur droite et à leur gauche.</w:t>
      </w:r>
    </w:p>
    <w:p w:rsidR="000925EA" w:rsidRDefault="000925EA" w:rsidP="000925EA">
      <w:pPr>
        <w:pStyle w:val="i"/>
      </w:pPr>
      <w:r>
        <w:t>Le roi d’Égypte, qui poursuivait les Hébreux, n’hésita pas à entrer avec toute son armée dans le passage que présentait la mer.</w:t>
      </w:r>
    </w:p>
    <w:p w:rsidR="00B30990" w:rsidRPr="00930EE0" w:rsidRDefault="000F64E9" w:rsidP="006562DB">
      <w:pPr>
        <w:pStyle w:val="absconditus"/>
      </w:pPr>
      <w:r>
        <w:t>$</w:t>
      </w:r>
    </w:p>
    <w:tbl>
      <w:tblPr>
        <w:tblW w:w="5000" w:type="pct"/>
        <w:tblLook w:val="04A0"/>
      </w:tblPr>
      <w:tblGrid>
        <w:gridCol w:w="3105"/>
        <w:gridCol w:w="4351"/>
      </w:tblGrid>
      <w:tr w:rsidR="00622E55" w:rsidRPr="00822DC6" w:rsidTr="008212CF">
        <w:tc>
          <w:tcPr>
            <w:tcW w:w="2082" w:type="pct"/>
          </w:tcPr>
          <w:p w:rsidR="00622E55" w:rsidRPr="00D63136" w:rsidRDefault="00622E55" w:rsidP="00B7663C">
            <w:pPr>
              <w:pStyle w:val="sv"/>
            </w:pPr>
            <w:r w:rsidRPr="00D63136">
              <w:t>LXXXVII. Móyses</w:t>
            </w:r>
          </w:p>
        </w:tc>
        <w:tc>
          <w:tcPr>
            <w:tcW w:w="2918" w:type="pct"/>
          </w:tcPr>
          <w:p w:rsidR="00622E55" w:rsidRPr="00822DC6" w:rsidRDefault="00622E55" w:rsidP="00B7663C">
            <w:pPr>
              <w:pStyle w:val="iv"/>
            </w:pPr>
            <w:r w:rsidRPr="00822DC6">
              <w:t>LXXXVII. Moïse</w:t>
            </w:r>
          </w:p>
        </w:tc>
      </w:tr>
      <w:tr w:rsidR="00622E55" w:rsidRPr="00822DC6" w:rsidTr="008212CF">
        <w:tc>
          <w:tcPr>
            <w:tcW w:w="2082" w:type="pct"/>
          </w:tcPr>
          <w:p w:rsidR="00622E55" w:rsidRPr="00D63136" w:rsidRDefault="00622E55" w:rsidP="00B7663C">
            <w:pPr>
              <w:pStyle w:val="sv"/>
            </w:pPr>
            <w:r w:rsidRPr="00D63136">
              <w:t>fecit quod Deus jússerat.</w:t>
            </w:r>
          </w:p>
        </w:tc>
        <w:tc>
          <w:tcPr>
            <w:tcW w:w="2918" w:type="pct"/>
          </w:tcPr>
          <w:p w:rsidR="00622E55" w:rsidRPr="00822DC6" w:rsidRDefault="00622E55" w:rsidP="00B7663C">
            <w:pPr>
              <w:pStyle w:val="iv"/>
            </w:pPr>
            <w:r w:rsidRPr="00822DC6">
              <w:t>fit et que Dieu avait ordonné</w:t>
            </w:r>
          </w:p>
        </w:tc>
      </w:tr>
      <w:tr w:rsidR="00622E55" w:rsidRPr="00822DC6" w:rsidTr="008212CF">
        <w:tc>
          <w:tcPr>
            <w:tcW w:w="2082" w:type="pct"/>
          </w:tcPr>
          <w:p w:rsidR="00622E55" w:rsidRPr="00D63136" w:rsidRDefault="00622E55" w:rsidP="00B7663C">
            <w:pPr>
              <w:pStyle w:val="sv"/>
            </w:pPr>
            <w:r w:rsidRPr="00D63136">
              <w:t>Cum tenéret manum</w:t>
            </w:r>
          </w:p>
        </w:tc>
        <w:tc>
          <w:tcPr>
            <w:tcW w:w="2918" w:type="pct"/>
          </w:tcPr>
          <w:p w:rsidR="00622E55" w:rsidRPr="00822DC6" w:rsidRDefault="00622E55" w:rsidP="00B7663C">
            <w:pPr>
              <w:pStyle w:val="iv"/>
            </w:pPr>
            <w:r w:rsidRPr="00822DC6">
              <w:t>Comme il tenait sa main</w:t>
            </w:r>
          </w:p>
        </w:tc>
      </w:tr>
      <w:tr w:rsidR="00622E55" w:rsidRPr="00822DC6" w:rsidTr="008212CF">
        <w:tc>
          <w:tcPr>
            <w:tcW w:w="2082" w:type="pct"/>
          </w:tcPr>
          <w:p w:rsidR="00622E55" w:rsidRPr="00D63136" w:rsidRDefault="00622E55" w:rsidP="00B7663C">
            <w:pPr>
              <w:pStyle w:val="sv"/>
            </w:pPr>
            <w:r w:rsidRPr="00D63136">
              <w:t>exténsam super mare,</w:t>
            </w:r>
          </w:p>
        </w:tc>
        <w:tc>
          <w:tcPr>
            <w:tcW w:w="2918" w:type="pct"/>
          </w:tcPr>
          <w:p w:rsidR="00622E55" w:rsidRPr="00822DC6" w:rsidRDefault="00622E55" w:rsidP="00B7663C">
            <w:pPr>
              <w:pStyle w:val="iv"/>
            </w:pPr>
            <w:r w:rsidRPr="00822DC6">
              <w:t>étendue au-dessus de la mer,</w:t>
            </w:r>
          </w:p>
        </w:tc>
      </w:tr>
      <w:tr w:rsidR="00622E55" w:rsidRPr="00822DC6" w:rsidTr="008212CF">
        <w:tc>
          <w:tcPr>
            <w:tcW w:w="2082" w:type="pct"/>
          </w:tcPr>
          <w:p w:rsidR="00622E55" w:rsidRPr="00D63136" w:rsidRDefault="00622E55" w:rsidP="00B7663C">
            <w:pPr>
              <w:pStyle w:val="sv"/>
            </w:pPr>
            <w:r w:rsidRPr="00D63136">
              <w:t>aquæ divísæ sunt,</w:t>
            </w:r>
          </w:p>
        </w:tc>
        <w:tc>
          <w:tcPr>
            <w:tcW w:w="2918" w:type="pct"/>
          </w:tcPr>
          <w:p w:rsidR="00622E55" w:rsidRPr="00822DC6" w:rsidRDefault="00622E55" w:rsidP="00B7663C">
            <w:pPr>
              <w:pStyle w:val="iv"/>
            </w:pPr>
            <w:r w:rsidRPr="00822DC6">
              <w:t>les eaux se partagèrent,</w:t>
            </w:r>
          </w:p>
        </w:tc>
      </w:tr>
      <w:tr w:rsidR="00622E55" w:rsidRPr="00822DC6" w:rsidTr="008212CF">
        <w:tc>
          <w:tcPr>
            <w:tcW w:w="2082" w:type="pct"/>
          </w:tcPr>
          <w:p w:rsidR="00622E55" w:rsidRPr="00D63136" w:rsidRDefault="00622E55" w:rsidP="00B7663C">
            <w:pPr>
              <w:pStyle w:val="sv"/>
            </w:pPr>
            <w:r w:rsidRPr="00D63136">
              <w:t>et intumescéntes</w:t>
            </w:r>
          </w:p>
        </w:tc>
        <w:tc>
          <w:tcPr>
            <w:tcW w:w="2918" w:type="pct"/>
          </w:tcPr>
          <w:p w:rsidR="00622E55" w:rsidRPr="00822DC6" w:rsidRDefault="00622E55" w:rsidP="00B7663C">
            <w:pPr>
              <w:pStyle w:val="iv"/>
            </w:pPr>
            <w:r w:rsidRPr="00822DC6">
              <w:t>et gonflées</w:t>
            </w:r>
          </w:p>
        </w:tc>
      </w:tr>
      <w:tr w:rsidR="00622E55" w:rsidRPr="00822DC6" w:rsidTr="008212CF">
        <w:tc>
          <w:tcPr>
            <w:tcW w:w="2082" w:type="pct"/>
          </w:tcPr>
          <w:p w:rsidR="00622E55" w:rsidRPr="00D63136" w:rsidRDefault="00622E55" w:rsidP="00B7663C">
            <w:pPr>
              <w:pStyle w:val="sv"/>
            </w:pPr>
            <w:r w:rsidRPr="00D63136">
              <w:t>pendébant</w:t>
            </w:r>
          </w:p>
        </w:tc>
        <w:tc>
          <w:tcPr>
            <w:tcW w:w="2918" w:type="pct"/>
          </w:tcPr>
          <w:p w:rsidR="00622E55" w:rsidRPr="00822DC6" w:rsidRDefault="00622E55" w:rsidP="00B7663C">
            <w:pPr>
              <w:pStyle w:val="iv"/>
            </w:pPr>
            <w:r w:rsidRPr="00822DC6">
              <w:t>elles restaient-suspendues</w:t>
            </w:r>
          </w:p>
        </w:tc>
      </w:tr>
      <w:tr w:rsidR="00622E55" w:rsidRPr="00822DC6" w:rsidTr="008212CF">
        <w:tc>
          <w:tcPr>
            <w:tcW w:w="2082" w:type="pct"/>
          </w:tcPr>
          <w:p w:rsidR="00622E55" w:rsidRPr="00D63136" w:rsidRDefault="00622E55" w:rsidP="00B7663C">
            <w:pPr>
              <w:pStyle w:val="sv"/>
            </w:pPr>
            <w:r w:rsidRPr="00D63136">
              <w:t>hinc et inde.</w:t>
            </w:r>
          </w:p>
        </w:tc>
        <w:tc>
          <w:tcPr>
            <w:tcW w:w="2918" w:type="pct"/>
          </w:tcPr>
          <w:p w:rsidR="00622E55" w:rsidRPr="00822DC6" w:rsidRDefault="00622E55" w:rsidP="00B7663C">
            <w:pPr>
              <w:pStyle w:val="iv"/>
            </w:pPr>
            <w:r w:rsidRPr="00822DC6">
              <w:t>d’ici et de là (des deux côtés).</w:t>
            </w:r>
          </w:p>
        </w:tc>
      </w:tr>
      <w:tr w:rsidR="00622E55" w:rsidRPr="00822DC6" w:rsidTr="008212CF">
        <w:tc>
          <w:tcPr>
            <w:tcW w:w="2082" w:type="pct"/>
          </w:tcPr>
          <w:p w:rsidR="00622E55" w:rsidRPr="00D63136" w:rsidRDefault="00622E55" w:rsidP="00B7663C">
            <w:pPr>
              <w:pStyle w:val="sv"/>
            </w:pPr>
            <w:r w:rsidRPr="00D63136">
              <w:t>Etiam</w:t>
            </w:r>
          </w:p>
        </w:tc>
        <w:tc>
          <w:tcPr>
            <w:tcW w:w="2918" w:type="pct"/>
          </w:tcPr>
          <w:p w:rsidR="00622E55" w:rsidRPr="00822DC6" w:rsidRDefault="00622E55" w:rsidP="00B7663C">
            <w:pPr>
              <w:pStyle w:val="iv"/>
            </w:pPr>
            <w:r w:rsidRPr="00822DC6">
              <w:t>De plus</w:t>
            </w:r>
          </w:p>
        </w:tc>
      </w:tr>
      <w:tr w:rsidR="00622E55" w:rsidRPr="00822DC6" w:rsidTr="008212CF">
        <w:tc>
          <w:tcPr>
            <w:tcW w:w="2082" w:type="pct"/>
          </w:tcPr>
          <w:p w:rsidR="00622E55" w:rsidRPr="00D63136" w:rsidRDefault="00622E55" w:rsidP="00B7663C">
            <w:pPr>
              <w:pStyle w:val="sv"/>
            </w:pPr>
            <w:r w:rsidRPr="00D63136">
              <w:t>ventus véhemens flavit,</w:t>
            </w:r>
          </w:p>
        </w:tc>
        <w:tc>
          <w:tcPr>
            <w:tcW w:w="2918" w:type="pct"/>
          </w:tcPr>
          <w:p w:rsidR="00622E55" w:rsidRPr="00822DC6" w:rsidRDefault="00622E55" w:rsidP="00B7663C">
            <w:pPr>
              <w:pStyle w:val="iv"/>
            </w:pPr>
            <w:r w:rsidRPr="00822DC6">
              <w:t>un vent violent souffla,</w:t>
            </w:r>
          </w:p>
        </w:tc>
      </w:tr>
      <w:tr w:rsidR="00622E55" w:rsidRPr="00822DC6" w:rsidTr="008212CF">
        <w:tc>
          <w:tcPr>
            <w:tcW w:w="2082" w:type="pct"/>
          </w:tcPr>
          <w:p w:rsidR="00622E55" w:rsidRPr="00D63136" w:rsidRDefault="00622E55" w:rsidP="00B7663C">
            <w:pPr>
              <w:pStyle w:val="sv"/>
            </w:pPr>
            <w:r w:rsidRPr="00D63136">
              <w:t>quo álveus</w:t>
            </w:r>
          </w:p>
        </w:tc>
        <w:tc>
          <w:tcPr>
            <w:tcW w:w="2918" w:type="pct"/>
          </w:tcPr>
          <w:p w:rsidR="00622E55" w:rsidRPr="00822DC6" w:rsidRDefault="00622E55" w:rsidP="00B7663C">
            <w:pPr>
              <w:pStyle w:val="iv"/>
            </w:pPr>
            <w:r w:rsidRPr="00822DC6">
              <w:t>pur lequel le lit</w:t>
            </w:r>
          </w:p>
        </w:tc>
      </w:tr>
      <w:tr w:rsidR="00622E55" w:rsidRPr="00822DC6" w:rsidTr="008212CF">
        <w:tc>
          <w:tcPr>
            <w:tcW w:w="2082" w:type="pct"/>
          </w:tcPr>
          <w:p w:rsidR="00622E55" w:rsidRPr="00D63136" w:rsidRDefault="00622E55" w:rsidP="00B7663C">
            <w:pPr>
              <w:pStyle w:val="sv"/>
            </w:pPr>
            <w:r w:rsidRPr="00D63136">
              <w:lastRenderedPageBreak/>
              <w:t>exsiccátus est.</w:t>
            </w:r>
          </w:p>
        </w:tc>
        <w:tc>
          <w:tcPr>
            <w:tcW w:w="2918" w:type="pct"/>
          </w:tcPr>
          <w:p w:rsidR="00622E55" w:rsidRPr="00822DC6" w:rsidRDefault="00622E55" w:rsidP="00B7663C">
            <w:pPr>
              <w:pStyle w:val="iv"/>
            </w:pPr>
            <w:r w:rsidRPr="00822DC6">
              <w:t>fut séché.</w:t>
            </w:r>
          </w:p>
        </w:tc>
      </w:tr>
      <w:tr w:rsidR="00622E55" w:rsidRPr="00822DC6" w:rsidTr="008212CF">
        <w:tc>
          <w:tcPr>
            <w:tcW w:w="2082" w:type="pct"/>
          </w:tcPr>
          <w:p w:rsidR="00622E55" w:rsidRPr="00D63136" w:rsidRDefault="00622E55" w:rsidP="00B7663C">
            <w:pPr>
              <w:pStyle w:val="sv"/>
            </w:pPr>
            <w:r w:rsidRPr="00D63136">
              <w:t>Tunc Hebrǽi</w:t>
            </w:r>
          </w:p>
        </w:tc>
        <w:tc>
          <w:tcPr>
            <w:tcW w:w="2918" w:type="pct"/>
          </w:tcPr>
          <w:p w:rsidR="00622E55" w:rsidRPr="00822DC6" w:rsidRDefault="00622E55" w:rsidP="00B7663C">
            <w:pPr>
              <w:pStyle w:val="iv"/>
            </w:pPr>
            <w:r w:rsidRPr="00822DC6">
              <w:t>Alors les Hébreux</w:t>
            </w:r>
          </w:p>
        </w:tc>
      </w:tr>
      <w:tr w:rsidR="00622E55" w:rsidRPr="00822DC6" w:rsidTr="008212CF">
        <w:tc>
          <w:tcPr>
            <w:tcW w:w="2082" w:type="pct"/>
          </w:tcPr>
          <w:p w:rsidR="00622E55" w:rsidRPr="00D63136" w:rsidRDefault="00622E55" w:rsidP="00B7663C">
            <w:pPr>
              <w:pStyle w:val="sv"/>
            </w:pPr>
            <w:r w:rsidRPr="00D63136">
              <w:t>ingréssi sunt in mare</w:t>
            </w:r>
          </w:p>
        </w:tc>
        <w:tc>
          <w:tcPr>
            <w:tcW w:w="2918" w:type="pct"/>
          </w:tcPr>
          <w:p w:rsidR="00622E55" w:rsidRPr="00822DC6" w:rsidRDefault="00622E55" w:rsidP="00B7663C">
            <w:pPr>
              <w:pStyle w:val="iv"/>
            </w:pPr>
            <w:r w:rsidRPr="00822DC6">
              <w:t xml:space="preserve">entrèrent dans la mer </w:t>
            </w:r>
          </w:p>
        </w:tc>
      </w:tr>
      <w:tr w:rsidR="00622E55" w:rsidRPr="00822DC6" w:rsidTr="008212CF">
        <w:tc>
          <w:tcPr>
            <w:tcW w:w="2082" w:type="pct"/>
          </w:tcPr>
          <w:p w:rsidR="00622E55" w:rsidRPr="00D63136" w:rsidRDefault="00622E55" w:rsidP="00B7663C">
            <w:pPr>
              <w:pStyle w:val="sv"/>
            </w:pPr>
            <w:r w:rsidRPr="00D63136">
              <w:t>siccum</w:t>
            </w:r>
            <w:r w:rsidR="009D14D5">
              <w:t> :</w:t>
            </w:r>
          </w:p>
        </w:tc>
        <w:tc>
          <w:tcPr>
            <w:tcW w:w="2918" w:type="pct"/>
          </w:tcPr>
          <w:p w:rsidR="00622E55" w:rsidRPr="00822DC6" w:rsidRDefault="00622E55" w:rsidP="00B7663C">
            <w:pPr>
              <w:pStyle w:val="iv"/>
            </w:pPr>
            <w:r w:rsidRPr="00822DC6">
              <w:t>mise à-sec</w:t>
            </w:r>
            <w:r w:rsidR="00BE217D">
              <w:t> ;</w:t>
            </w:r>
          </w:p>
        </w:tc>
      </w:tr>
      <w:tr w:rsidR="00622E55" w:rsidRPr="00822DC6" w:rsidTr="008212CF">
        <w:tc>
          <w:tcPr>
            <w:tcW w:w="2082" w:type="pct"/>
          </w:tcPr>
          <w:p w:rsidR="00622E55" w:rsidRPr="00D63136" w:rsidRDefault="00622E55" w:rsidP="00B7663C">
            <w:pPr>
              <w:pStyle w:val="sv"/>
            </w:pPr>
            <w:r w:rsidRPr="00D63136">
              <w:t xml:space="preserve">aqua enim </w:t>
            </w:r>
          </w:p>
        </w:tc>
        <w:tc>
          <w:tcPr>
            <w:tcW w:w="2918" w:type="pct"/>
          </w:tcPr>
          <w:p w:rsidR="00622E55" w:rsidRPr="00822DC6" w:rsidRDefault="00622E55" w:rsidP="00B7663C">
            <w:pPr>
              <w:pStyle w:val="iv"/>
            </w:pPr>
            <w:r w:rsidRPr="00822DC6">
              <w:t>car l’eau</w:t>
            </w:r>
          </w:p>
        </w:tc>
      </w:tr>
      <w:tr w:rsidR="00622E55" w:rsidRPr="00822DC6" w:rsidTr="008212CF">
        <w:tc>
          <w:tcPr>
            <w:tcW w:w="2082" w:type="pct"/>
          </w:tcPr>
          <w:p w:rsidR="00622E55" w:rsidRPr="00D63136" w:rsidRDefault="00622E55" w:rsidP="00B7663C">
            <w:pPr>
              <w:pStyle w:val="sv"/>
            </w:pPr>
            <w:r w:rsidRPr="00D63136">
              <w:t>erat tanquam murus</w:t>
            </w:r>
          </w:p>
        </w:tc>
        <w:tc>
          <w:tcPr>
            <w:tcW w:w="2918" w:type="pct"/>
          </w:tcPr>
          <w:p w:rsidR="00622E55" w:rsidRPr="00822DC6" w:rsidRDefault="00622E55" w:rsidP="00B7663C">
            <w:pPr>
              <w:pStyle w:val="iv"/>
            </w:pPr>
            <w:r w:rsidRPr="00822DC6">
              <w:t>était comme un mur</w:t>
            </w:r>
          </w:p>
        </w:tc>
      </w:tr>
      <w:tr w:rsidR="00622E55" w:rsidRPr="00822DC6" w:rsidTr="008212CF">
        <w:tc>
          <w:tcPr>
            <w:tcW w:w="2082" w:type="pct"/>
          </w:tcPr>
          <w:p w:rsidR="00622E55" w:rsidRPr="00930EE0" w:rsidRDefault="00622E55" w:rsidP="00B7663C">
            <w:pPr>
              <w:pStyle w:val="sv"/>
              <w:rPr>
                <w:lang w:val="fr-FR"/>
              </w:rPr>
            </w:pPr>
            <w:r w:rsidRPr="00930EE0">
              <w:rPr>
                <w:lang w:val="fr-FR"/>
              </w:rPr>
              <w:t>a dextra et læva eórum.</w:t>
            </w:r>
          </w:p>
        </w:tc>
        <w:tc>
          <w:tcPr>
            <w:tcW w:w="2918" w:type="pct"/>
          </w:tcPr>
          <w:p w:rsidR="00622E55" w:rsidRPr="00822DC6" w:rsidRDefault="00622E55" w:rsidP="00B7663C">
            <w:pPr>
              <w:pStyle w:val="iv"/>
            </w:pPr>
            <w:r w:rsidRPr="00822DC6">
              <w:t>à la droite et à la gauche d’eux.</w:t>
            </w:r>
          </w:p>
        </w:tc>
      </w:tr>
      <w:tr w:rsidR="00622E55" w:rsidRPr="00822DC6" w:rsidTr="008212CF">
        <w:tc>
          <w:tcPr>
            <w:tcW w:w="2082" w:type="pct"/>
          </w:tcPr>
          <w:p w:rsidR="00622E55" w:rsidRPr="00D63136" w:rsidRDefault="00622E55" w:rsidP="00B7663C">
            <w:pPr>
              <w:pStyle w:val="sv"/>
            </w:pPr>
            <w:r w:rsidRPr="00D63136">
              <w:t>Rex Ægýptius quoque,</w:t>
            </w:r>
          </w:p>
        </w:tc>
        <w:tc>
          <w:tcPr>
            <w:tcW w:w="2918" w:type="pct"/>
          </w:tcPr>
          <w:p w:rsidR="00622E55" w:rsidRPr="00822DC6" w:rsidRDefault="00622E55" w:rsidP="00B7663C">
            <w:pPr>
              <w:pStyle w:val="iv"/>
            </w:pPr>
            <w:r w:rsidRPr="00822DC6">
              <w:t>Le roi égyptien aussi,</w:t>
            </w:r>
          </w:p>
        </w:tc>
      </w:tr>
      <w:tr w:rsidR="00622E55" w:rsidRPr="00822DC6" w:rsidTr="008212CF">
        <w:tc>
          <w:tcPr>
            <w:tcW w:w="2082" w:type="pct"/>
          </w:tcPr>
          <w:p w:rsidR="00622E55" w:rsidRPr="00D63136" w:rsidRDefault="00622E55" w:rsidP="00B7663C">
            <w:pPr>
              <w:pStyle w:val="sv"/>
            </w:pPr>
            <w:r w:rsidRPr="00D63136">
              <w:t>insecútus Hebrǽos</w:t>
            </w:r>
          </w:p>
        </w:tc>
        <w:tc>
          <w:tcPr>
            <w:tcW w:w="2918" w:type="pct"/>
          </w:tcPr>
          <w:p w:rsidR="00622E55" w:rsidRPr="00822DC6" w:rsidRDefault="00622E55" w:rsidP="00B7663C">
            <w:pPr>
              <w:pStyle w:val="iv"/>
            </w:pPr>
            <w:r w:rsidRPr="00822DC6">
              <w:t>avant suivi les Hébreux</w:t>
            </w:r>
          </w:p>
        </w:tc>
      </w:tr>
      <w:tr w:rsidR="00622E55" w:rsidRPr="00822DC6" w:rsidTr="008212CF">
        <w:tc>
          <w:tcPr>
            <w:tcW w:w="2082" w:type="pct"/>
          </w:tcPr>
          <w:p w:rsidR="00622E55" w:rsidRPr="00D63136" w:rsidRDefault="00622E55" w:rsidP="00B7663C">
            <w:pPr>
              <w:pStyle w:val="sv"/>
            </w:pPr>
            <w:r w:rsidRPr="00D63136">
              <w:t>gradiéntes,</w:t>
            </w:r>
          </w:p>
        </w:tc>
        <w:tc>
          <w:tcPr>
            <w:tcW w:w="2918" w:type="pct"/>
          </w:tcPr>
          <w:p w:rsidR="00622E55" w:rsidRPr="00822DC6" w:rsidRDefault="00622E55" w:rsidP="00B7663C">
            <w:pPr>
              <w:pStyle w:val="iv"/>
            </w:pPr>
            <w:r w:rsidRPr="00822DC6">
              <w:t>qui s’avançaient,</w:t>
            </w:r>
          </w:p>
        </w:tc>
      </w:tr>
      <w:tr w:rsidR="00622E55" w:rsidRPr="00822DC6" w:rsidTr="008212CF">
        <w:tc>
          <w:tcPr>
            <w:tcW w:w="2082" w:type="pct"/>
          </w:tcPr>
          <w:p w:rsidR="00622E55" w:rsidRPr="00D63136" w:rsidRDefault="00622E55" w:rsidP="00B7663C">
            <w:pPr>
              <w:pStyle w:val="sv"/>
            </w:pPr>
            <w:r w:rsidRPr="00D63136">
              <w:t>non dubitávit íngredi</w:t>
            </w:r>
          </w:p>
        </w:tc>
        <w:tc>
          <w:tcPr>
            <w:tcW w:w="2918" w:type="pct"/>
          </w:tcPr>
          <w:p w:rsidR="00622E55" w:rsidRPr="00822DC6" w:rsidRDefault="00622E55" w:rsidP="00B7663C">
            <w:pPr>
              <w:pStyle w:val="iv"/>
            </w:pPr>
            <w:r w:rsidRPr="00822DC6">
              <w:t>n’hésita pas à entrer</w:t>
            </w:r>
          </w:p>
        </w:tc>
      </w:tr>
      <w:tr w:rsidR="00622E55" w:rsidRPr="00822DC6" w:rsidTr="008212CF">
        <w:tc>
          <w:tcPr>
            <w:tcW w:w="2082" w:type="pct"/>
          </w:tcPr>
          <w:p w:rsidR="00622E55" w:rsidRPr="00D63136" w:rsidRDefault="00622E55" w:rsidP="00B7663C">
            <w:pPr>
              <w:pStyle w:val="sv"/>
            </w:pPr>
            <w:r w:rsidRPr="00D63136">
              <w:t>cum exércitu univérso</w:t>
            </w:r>
          </w:p>
        </w:tc>
        <w:tc>
          <w:tcPr>
            <w:tcW w:w="2918" w:type="pct"/>
          </w:tcPr>
          <w:p w:rsidR="00622E55" w:rsidRPr="00822DC6" w:rsidRDefault="00622E55" w:rsidP="00B7663C">
            <w:pPr>
              <w:pStyle w:val="iv"/>
            </w:pPr>
            <w:r w:rsidRPr="00822DC6">
              <w:t xml:space="preserve">avec </w:t>
            </w:r>
            <w:r w:rsidRPr="00822DC6">
              <w:rPr>
                <w:rStyle w:val="italicus"/>
              </w:rPr>
              <w:t>son</w:t>
            </w:r>
            <w:r w:rsidRPr="00822DC6">
              <w:t xml:space="preserve"> armée entière</w:t>
            </w:r>
          </w:p>
        </w:tc>
      </w:tr>
      <w:tr w:rsidR="00622E55" w:rsidRPr="00822DC6" w:rsidTr="008212CF">
        <w:tc>
          <w:tcPr>
            <w:tcW w:w="2082" w:type="pct"/>
          </w:tcPr>
          <w:p w:rsidR="00622E55" w:rsidRPr="00D63136" w:rsidRDefault="00622E55" w:rsidP="00B7663C">
            <w:pPr>
              <w:pStyle w:val="sv"/>
            </w:pPr>
            <w:r w:rsidRPr="00D63136">
              <w:t>mare, qua patébat.</w:t>
            </w:r>
          </w:p>
        </w:tc>
        <w:tc>
          <w:tcPr>
            <w:tcW w:w="2918" w:type="pct"/>
          </w:tcPr>
          <w:p w:rsidR="00622E55" w:rsidRPr="00822DC6" w:rsidRDefault="00622E55" w:rsidP="00B7663C">
            <w:pPr>
              <w:pStyle w:val="iv"/>
            </w:pPr>
            <w:r w:rsidRPr="00822DC6">
              <w:t>dans la mer, par où elle était ouverte.</w:t>
            </w:r>
          </w:p>
        </w:tc>
      </w:tr>
    </w:tbl>
    <w:p w:rsidR="00C87EAE" w:rsidRDefault="00B30990" w:rsidP="00301F97">
      <w:pPr>
        <w:pStyle w:val="absconditus"/>
      </w:pPr>
      <w:r w:rsidRPr="00930EE0">
        <w:t>²</w:t>
      </w:r>
    </w:p>
    <w:p w:rsidR="009D7993" w:rsidRPr="00E5545A" w:rsidRDefault="009D7993" w:rsidP="00EC0168">
      <w:pPr>
        <w:pStyle w:val="Titre3"/>
      </w:pPr>
      <w:bookmarkStart w:id="297" w:name="_Toc466191373"/>
      <w:bookmarkStart w:id="298" w:name="_Toc466191629"/>
      <w:bookmarkStart w:id="299" w:name="_Toc524065563"/>
      <w:r w:rsidRPr="00E5545A">
        <w:t>88 — Les Égyptiens engloutis par les flots.</w:t>
      </w:r>
      <w:bookmarkEnd w:id="297"/>
      <w:bookmarkEnd w:id="298"/>
      <w:bookmarkEnd w:id="299"/>
    </w:p>
    <w:p w:rsidR="00C87EAE" w:rsidRDefault="009D7993" w:rsidP="00E2285C">
      <w:pPr>
        <w:pStyle w:val="s"/>
        <w:rPr>
          <w:lang w:val="fr-FR"/>
        </w:rPr>
      </w:pPr>
      <w:r w:rsidRPr="00D80808">
        <w:rPr>
          <w:lang w:val="fr-FR"/>
        </w:rPr>
        <w:t>Cum Ægýptii progrederéntur in médio mari, Dóminus subvértit eórum currus, et dejécit équites</w:t>
      </w:r>
      <w:r w:rsidR="005C7E3F">
        <w:rPr>
          <w:lang w:val="fr-FR"/>
        </w:rPr>
        <w:t xml:space="preserve">. </w:t>
      </w:r>
    </w:p>
    <w:p w:rsidR="00C87EAE" w:rsidRDefault="009D7993" w:rsidP="00E2285C">
      <w:pPr>
        <w:pStyle w:val="s"/>
        <w:rPr>
          <w:lang w:val="fr-FR"/>
        </w:rPr>
      </w:pPr>
      <w:r w:rsidRPr="00D80808">
        <w:rPr>
          <w:lang w:val="fr-FR"/>
        </w:rPr>
        <w:t>Metu percússi Ægýptii cœpérunt fúgere</w:t>
      </w:r>
      <w:r w:rsidR="005C7E3F">
        <w:rPr>
          <w:lang w:val="fr-FR"/>
        </w:rPr>
        <w:t xml:space="preserve">. </w:t>
      </w:r>
    </w:p>
    <w:p w:rsidR="00C87EAE" w:rsidRDefault="009D7993" w:rsidP="00E2285C">
      <w:pPr>
        <w:pStyle w:val="s"/>
        <w:rPr>
          <w:lang w:val="fr-FR"/>
        </w:rPr>
      </w:pPr>
      <w:r w:rsidRPr="00D80808">
        <w:rPr>
          <w:lang w:val="fr-FR"/>
        </w:rPr>
        <w:t>At Deus dixit Móysi</w:t>
      </w:r>
      <w:r w:rsidR="005774A7">
        <w:rPr>
          <w:lang w:val="fr-FR"/>
        </w:rPr>
        <w:t> :</w:t>
      </w:r>
      <w:r w:rsidR="00715F40" w:rsidRPr="00D80808">
        <w:rPr>
          <w:lang w:val="fr-FR"/>
        </w:rPr>
        <w:t xml:space="preserve"> “</w:t>
      </w:r>
      <w:r w:rsidRPr="00D80808">
        <w:rPr>
          <w:lang w:val="fr-FR"/>
        </w:rPr>
        <w:t>Exténde rursus dextram in mare, ut aquæ revertántur in locum suum.</w:t>
      </w:r>
      <w:r w:rsidR="006651A0" w:rsidRPr="00D80808">
        <w:rPr>
          <w:lang w:val="fr-FR"/>
        </w:rPr>
        <w:t>”</w:t>
      </w:r>
      <w:r w:rsidRPr="00D80808">
        <w:rPr>
          <w:lang w:val="fr-FR"/>
        </w:rPr>
        <w:t xml:space="preserve"> Páruit Móyses</w:t>
      </w:r>
      <w:r w:rsidR="005774A7">
        <w:rPr>
          <w:lang w:val="fr-FR"/>
        </w:rPr>
        <w:t> :</w:t>
      </w:r>
      <w:r w:rsidRPr="00D80808">
        <w:rPr>
          <w:lang w:val="fr-FR"/>
        </w:rPr>
        <w:t xml:space="preserve"> et statim aquæ refluéntes obruérunt Ægýptios, et eórum currus et équites</w:t>
      </w:r>
      <w:r w:rsidR="005C7E3F">
        <w:rPr>
          <w:lang w:val="fr-FR"/>
        </w:rPr>
        <w:t xml:space="preserve">. </w:t>
      </w:r>
    </w:p>
    <w:p w:rsidR="00C87EAE" w:rsidRDefault="009D7993" w:rsidP="00E2285C">
      <w:pPr>
        <w:pStyle w:val="s"/>
        <w:rPr>
          <w:lang w:val="fr-FR"/>
        </w:rPr>
      </w:pPr>
      <w:r w:rsidRPr="00D80808">
        <w:rPr>
          <w:lang w:val="fr-FR"/>
        </w:rPr>
        <w:t>Delétus est univérsus exércitus Pharaónis in médiis flúctibus</w:t>
      </w:r>
      <w:r w:rsidR="00BE217D">
        <w:rPr>
          <w:lang w:val="fr-FR"/>
        </w:rPr>
        <w:t> ;</w:t>
      </w:r>
      <w:r w:rsidRPr="00D80808">
        <w:rPr>
          <w:lang w:val="fr-FR"/>
        </w:rPr>
        <w:t xml:space="preserve"> nec unus quidem núntius tantæ cladis supérfuit</w:t>
      </w:r>
      <w:r w:rsidR="005C7E3F">
        <w:rPr>
          <w:lang w:val="fr-FR"/>
        </w:rPr>
        <w:t xml:space="preserve">. </w:t>
      </w:r>
    </w:p>
    <w:p w:rsidR="00C87EAE" w:rsidRDefault="009D7993" w:rsidP="00E2285C">
      <w:pPr>
        <w:pStyle w:val="s"/>
        <w:rPr>
          <w:lang w:val="fr-FR"/>
        </w:rPr>
      </w:pPr>
      <w:r w:rsidRPr="00D80808">
        <w:rPr>
          <w:lang w:val="fr-FR"/>
        </w:rPr>
        <w:t>Sic Deus liberávit Hebrǽos ab injústa servitúte Ægyptiórum</w:t>
      </w:r>
      <w:r w:rsidR="005C7E3F">
        <w:rPr>
          <w:lang w:val="fr-FR"/>
        </w:rPr>
        <w:t xml:space="preserve">. </w:t>
      </w:r>
    </w:p>
    <w:p w:rsidR="000E1190" w:rsidRDefault="00C87EAE" w:rsidP="00430F28">
      <w:pPr>
        <w:pStyle w:val="absconditus"/>
      </w:pPr>
      <w:r>
        <w:t>~</w:t>
      </w:r>
    </w:p>
    <w:p w:rsidR="00DB7ED5" w:rsidRDefault="00DB7ED5" w:rsidP="00DB7ED5">
      <w:pPr>
        <w:pStyle w:val="vocabulum"/>
      </w:pPr>
      <w:r w:rsidRPr="000E1190">
        <w:rPr>
          <w:rStyle w:val="aditus"/>
        </w:rPr>
        <w:t>mĕdĭus</w:t>
      </w:r>
      <w:r w:rsidRPr="00023B16">
        <w:t xml:space="preserve">, </w:t>
      </w:r>
      <w:r w:rsidRPr="00FC73E1">
        <w:rPr>
          <w:rStyle w:val="flexio"/>
        </w:rPr>
        <w:t xml:space="preserve">a, </w:t>
      </w:r>
      <w:r w:rsidRPr="007F2AC0">
        <w:rPr>
          <w:rStyle w:val="flexio"/>
        </w:rPr>
        <w:t>um</w:t>
      </w:r>
      <w:r w:rsidR="009D14D5">
        <w:t> :</w:t>
      </w:r>
      <w:r w:rsidRPr="00023B16">
        <w:t xml:space="preserve"> </w:t>
      </w:r>
      <w:r w:rsidRPr="0039569D">
        <w:rPr>
          <w:rStyle w:val="cnumerus2"/>
        </w:rPr>
        <w:t>1.</w:t>
      </w:r>
      <w:r>
        <w:t xml:space="preserve"> </w:t>
      </w:r>
      <w:r w:rsidRPr="00023B16">
        <w:t>qui est au milieu</w:t>
      </w:r>
      <w:r>
        <w:t>, au centre, central</w:t>
      </w:r>
      <w:r w:rsidR="009D14D5">
        <w:t> :</w:t>
      </w:r>
      <w:r>
        <w:t xml:space="preserve"> </w:t>
      </w:r>
      <w:r w:rsidRPr="00DB7ED5">
        <w:rPr>
          <w:rStyle w:val="lt"/>
        </w:rPr>
        <w:t>média pars</w:t>
      </w:r>
      <w:r>
        <w:t>, le milieu</w:t>
      </w:r>
      <w:r w:rsidR="00BE217D">
        <w:t> ;</w:t>
      </w:r>
      <w:r>
        <w:t xml:space="preserve"> </w:t>
      </w:r>
      <w:r w:rsidRPr="0039569D">
        <w:rPr>
          <w:rStyle w:val="cnumerus2"/>
        </w:rPr>
        <w:t>2.</w:t>
      </w:r>
      <w:r>
        <w:t xml:space="preserve"> qui constitue le milieu d’un objet </w:t>
      </w:r>
      <w:r w:rsidRPr="00B5167B">
        <w:rPr>
          <w:rStyle w:val="gt"/>
        </w:rPr>
        <w:t xml:space="preserve">[pour la constr. compar. </w:t>
      </w:r>
      <w:r w:rsidRPr="00B5167B">
        <w:rPr>
          <w:rStyle w:val="lit"/>
        </w:rPr>
        <w:t>extrémus</w:t>
      </w:r>
      <w:r w:rsidR="00E20E09" w:rsidRPr="00B5167B">
        <w:rPr>
          <w:rStyle w:val="gt"/>
        </w:rPr>
        <w:t>]</w:t>
      </w:r>
      <w:r w:rsidR="00E20E09" w:rsidRPr="00E20E09">
        <w:t> :</w:t>
      </w:r>
      <w:r>
        <w:t xml:space="preserve"> </w:t>
      </w:r>
      <w:r w:rsidRPr="00B5167B">
        <w:rPr>
          <w:rStyle w:val="lt"/>
        </w:rPr>
        <w:t>in média ínsula</w:t>
      </w:r>
      <w:r>
        <w:t>, au milieu de l’île</w:t>
      </w:r>
      <w:r w:rsidR="00BE217D">
        <w:t> ;</w:t>
      </w:r>
      <w:r>
        <w:t xml:space="preserve"> </w:t>
      </w:r>
      <w:r w:rsidRPr="0039569D">
        <w:rPr>
          <w:rStyle w:val="cnumerus2"/>
        </w:rPr>
        <w:t>3.</w:t>
      </w:r>
      <w:r>
        <w:t xml:space="preserve"> </w:t>
      </w:r>
      <w:r w:rsidRPr="0039569D">
        <w:rPr>
          <w:rStyle w:val="gt"/>
        </w:rPr>
        <w:t>[en parl. du temps]</w:t>
      </w:r>
      <w:r>
        <w:t xml:space="preserve"> intermédiaire</w:t>
      </w:r>
      <w:r w:rsidR="00BE217D">
        <w:t> ;</w:t>
      </w:r>
      <w:r>
        <w:t xml:space="preserve"> </w:t>
      </w:r>
      <w:r w:rsidRPr="0039569D">
        <w:rPr>
          <w:rStyle w:val="cnumerus2"/>
        </w:rPr>
        <w:t>4.</w:t>
      </w:r>
      <w:r>
        <w:t xml:space="preserve"> </w:t>
      </w:r>
      <w:r w:rsidRPr="0039569D">
        <w:rPr>
          <w:rStyle w:val="gt"/>
        </w:rPr>
        <w:t>[fig.</w:t>
      </w:r>
      <w:r w:rsidR="00E20E09" w:rsidRPr="0039569D">
        <w:rPr>
          <w:rStyle w:val="gt"/>
        </w:rPr>
        <w:t>]</w:t>
      </w:r>
      <w:r w:rsidR="00E20E09" w:rsidRPr="00E20E09">
        <w:t> ;</w:t>
      </w:r>
      <w:r>
        <w:t xml:space="preserve"> </w:t>
      </w:r>
      <w:r w:rsidRPr="0039569D">
        <w:rPr>
          <w:rStyle w:val="cnumerus2"/>
        </w:rPr>
        <w:t>5.</w:t>
      </w:r>
      <w:r>
        <w:t xml:space="preserve"> moitié</w:t>
      </w:r>
      <w:r w:rsidR="009D14D5">
        <w:t> :</w:t>
      </w:r>
      <w:r>
        <w:t xml:space="preserve"> </w:t>
      </w:r>
      <w:r w:rsidRPr="0039569D">
        <w:rPr>
          <w:rStyle w:val="lt"/>
        </w:rPr>
        <w:t>cibus médius</w:t>
      </w:r>
      <w:r>
        <w:t>, la moitié de la nourriture.</w:t>
      </w:r>
    </w:p>
    <w:p w:rsidR="00EE7427" w:rsidRDefault="00EE7427" w:rsidP="00EE7427">
      <w:pPr>
        <w:pStyle w:val="vocabulum"/>
      </w:pPr>
      <w:r>
        <w:rPr>
          <w:rStyle w:val="aditus"/>
        </w:rPr>
        <w:t>subvertō</w:t>
      </w:r>
      <w:r>
        <w:t xml:space="preserve"> (</w:t>
      </w:r>
      <w:r w:rsidRPr="00EE7427">
        <w:rPr>
          <w:rStyle w:val="aditus"/>
        </w:rPr>
        <w:t>-vortō</w:t>
      </w:r>
      <w:r>
        <w:t xml:space="preserve">), </w:t>
      </w:r>
      <w:r w:rsidRPr="00EE7427">
        <w:rPr>
          <w:rStyle w:val="flexio"/>
        </w:rPr>
        <w:t>ĭs, ĕre, vertī (-vortī), versum (-vorsum)</w:t>
      </w:r>
      <w:r>
        <w:t xml:space="preserve">, </w:t>
      </w:r>
      <w:r>
        <w:rPr>
          <w:rStyle w:val="gt"/>
        </w:rPr>
        <w:t>tr.</w:t>
      </w:r>
      <w:r>
        <w:t xml:space="preserve"> : </w:t>
      </w:r>
      <w:r>
        <w:rPr>
          <w:rStyle w:val="cnumerus2"/>
        </w:rPr>
        <w:t xml:space="preserve">1. </w:t>
      </w:r>
      <w:r>
        <w:t xml:space="preserve">mettre sens dessus dessous, retourner, renverser ; </w:t>
      </w:r>
      <w:r>
        <w:rPr>
          <w:rStyle w:val="cnumerus2"/>
        </w:rPr>
        <w:t xml:space="preserve">2. </w:t>
      </w:r>
      <w:r>
        <w:rPr>
          <w:rStyle w:val="gt"/>
        </w:rPr>
        <w:t xml:space="preserve">[fig.] </w:t>
      </w:r>
      <w:r>
        <w:t xml:space="preserve">// </w:t>
      </w:r>
      <w:r>
        <w:rPr>
          <w:rStyle w:val="gt"/>
        </w:rPr>
        <w:t xml:space="preserve">[chrét.] </w:t>
      </w:r>
      <w:r>
        <w:t xml:space="preserve">séduire, pervertir, faire tomber. </w:t>
      </w:r>
    </w:p>
    <w:p w:rsidR="00887DF6" w:rsidRDefault="00887DF6" w:rsidP="00887DF6">
      <w:pPr>
        <w:pStyle w:val="vocabulum"/>
      </w:pPr>
      <w:r w:rsidRPr="000E1190">
        <w:rPr>
          <w:rStyle w:val="aditus"/>
        </w:rPr>
        <w:t>dējĭcĭō</w:t>
      </w:r>
      <w:r w:rsidRPr="00023B16">
        <w:t xml:space="preserve">, </w:t>
      </w:r>
      <w:r w:rsidRPr="00CD4F3A">
        <w:rPr>
          <w:rStyle w:val="flexio"/>
        </w:rPr>
        <w:t>ĭs, ĕre, jēcī, jectum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jeter à bas, précipiter // renverser, abattre // abattre = tuer</w:t>
      </w:r>
      <w:r w:rsidR="00BE217D">
        <w:t> ;</w:t>
      </w:r>
      <w:r w:rsidRPr="00023B16">
        <w:t xml:space="preserve"> </w:t>
      </w:r>
      <w:r w:rsidRPr="00831F62">
        <w:rPr>
          <w:rStyle w:val="cnumerus2"/>
        </w:rPr>
        <w:t>2.</w:t>
      </w:r>
      <w:r w:rsidRPr="00023B16">
        <w:t xml:space="preserve"> </w:t>
      </w:r>
      <w:r w:rsidRPr="00BF45BC">
        <w:rPr>
          <w:rStyle w:val="gt"/>
        </w:rPr>
        <w:t>[méd.]</w:t>
      </w:r>
      <w:r w:rsidRPr="00023B16">
        <w:t xml:space="preserve"> évacuer, faire évacuer</w:t>
      </w:r>
      <w:r w:rsidR="00BE217D">
        <w:t> ;</w:t>
      </w:r>
      <w:r w:rsidRPr="00023B16">
        <w:t xml:space="preserve"> </w:t>
      </w:r>
      <w:r w:rsidRPr="00831F62">
        <w:rPr>
          <w:rStyle w:val="cnumerus2"/>
        </w:rPr>
        <w:t>3.</w:t>
      </w:r>
      <w:r w:rsidRPr="00023B16">
        <w:t xml:space="preserve"> </w:t>
      </w:r>
      <w:r w:rsidRPr="00BF45BC">
        <w:rPr>
          <w:rStyle w:val="gt"/>
        </w:rPr>
        <w:t>[milit.]</w:t>
      </w:r>
      <w:r w:rsidRPr="00023B16">
        <w:t xml:space="preserve"> déloger l’ennemi, le culbuter</w:t>
      </w:r>
      <w:r w:rsidR="00BE217D">
        <w:t> ;</w:t>
      </w:r>
      <w:r w:rsidRPr="00023B16">
        <w:t xml:space="preserve"> </w:t>
      </w:r>
      <w:r w:rsidRPr="00831F62">
        <w:rPr>
          <w:rStyle w:val="cnumerus2"/>
        </w:rPr>
        <w:t>4.</w:t>
      </w:r>
      <w:r w:rsidRPr="00023B16">
        <w:t xml:space="preserve"> </w:t>
      </w:r>
      <w:r w:rsidRPr="00BF45BC">
        <w:rPr>
          <w:rStyle w:val="gt"/>
        </w:rPr>
        <w:t>[droit]</w:t>
      </w:r>
      <w:r w:rsidRPr="00023B16">
        <w:t xml:space="preserve"> déposséder </w:t>
      </w:r>
      <w:r w:rsidRPr="00BF45BC">
        <w:rPr>
          <w:rStyle w:val="gt"/>
        </w:rPr>
        <w:t>[par expulsion violente, par voie de fait</w:t>
      </w:r>
      <w:r w:rsidR="00E20E09" w:rsidRPr="00BF45BC">
        <w:rPr>
          <w:rStyle w:val="gt"/>
        </w:rPr>
        <w:t>]</w:t>
      </w:r>
      <w:r w:rsidR="00E20E09" w:rsidRPr="00E20E09">
        <w:t> ;</w:t>
      </w:r>
      <w:r w:rsidRPr="00023B16">
        <w:t xml:space="preserve"> </w:t>
      </w:r>
      <w:r w:rsidRPr="00831F62">
        <w:rPr>
          <w:rStyle w:val="cnumerus2"/>
        </w:rPr>
        <w:t>5.</w:t>
      </w:r>
      <w:r w:rsidRPr="00023B16">
        <w:t xml:space="preserve"> </w:t>
      </w:r>
      <w:r w:rsidRPr="00BF45BC">
        <w:rPr>
          <w:rStyle w:val="gt"/>
        </w:rPr>
        <w:t>[marine]</w:t>
      </w:r>
      <w:r w:rsidRPr="00023B16">
        <w:t xml:space="preserve"> être entrainé </w:t>
      </w:r>
      <w:r w:rsidRPr="00BF45BC">
        <w:rPr>
          <w:rStyle w:val="gt"/>
        </w:rPr>
        <w:t>[loin de sa route]</w:t>
      </w:r>
      <w:r w:rsidRPr="00023B16">
        <w:t>, jeté vers un point déterminé</w:t>
      </w:r>
      <w:r w:rsidR="00BE217D">
        <w:t> ;</w:t>
      </w:r>
      <w:r w:rsidRPr="00023B16">
        <w:t xml:space="preserve"> </w:t>
      </w:r>
      <w:r w:rsidRPr="00831F62">
        <w:rPr>
          <w:rStyle w:val="cnumerus2"/>
        </w:rPr>
        <w:t>6.</w:t>
      </w:r>
      <w:r w:rsidRPr="00023B16">
        <w:t xml:space="preserve"> </w:t>
      </w:r>
      <w:r w:rsidRPr="00BF45BC">
        <w:rPr>
          <w:rStyle w:val="gt"/>
        </w:rPr>
        <w:t>[fig.]</w:t>
      </w:r>
      <w:r w:rsidRPr="00023B16">
        <w:t xml:space="preserve"> abaisser</w:t>
      </w:r>
      <w:r w:rsidR="00BA7202">
        <w:t xml:space="preserve"> </w:t>
      </w:r>
      <w:r w:rsidRPr="00023B16">
        <w:t xml:space="preserve">// détourner // rejeter, repousser // </w:t>
      </w:r>
      <w:r w:rsidRPr="00BF45BC">
        <w:rPr>
          <w:rStyle w:val="gt"/>
        </w:rPr>
        <w:t xml:space="preserve">[en </w:t>
      </w:r>
      <w:r w:rsidRPr="00EC7BDD">
        <w:rPr>
          <w:rStyle w:val="gt"/>
        </w:rPr>
        <w:t>part.</w:t>
      </w:r>
      <w:r w:rsidRPr="00BF45BC">
        <w:rPr>
          <w:rStyle w:val="gt"/>
        </w:rPr>
        <w:t>]</w:t>
      </w:r>
      <w:r w:rsidRPr="00023B16">
        <w:t xml:space="preserve"> écarter d’une charge (empêcher de l’obtenir) // jeter à bas de</w:t>
      </w:r>
      <w:r w:rsidR="009D14D5">
        <w:t> :</w:t>
      </w:r>
      <w:r w:rsidRPr="00023B16">
        <w:t xml:space="preserve"> </w:t>
      </w:r>
      <w:r w:rsidRPr="00887DF6">
        <w:rPr>
          <w:rStyle w:val="lt"/>
        </w:rPr>
        <w:t>spe dejécti</w:t>
      </w:r>
      <w:r w:rsidRPr="00023B16">
        <w:t xml:space="preserve">, déchus de leur espoir. </w:t>
      </w:r>
    </w:p>
    <w:p w:rsidR="009D784A" w:rsidRDefault="009D784A" w:rsidP="009D784A">
      <w:pPr>
        <w:pStyle w:val="vocabulum"/>
      </w:pPr>
      <w:r w:rsidRPr="000E1190">
        <w:rPr>
          <w:rStyle w:val="aditus"/>
        </w:rPr>
        <w:lastRenderedPageBreak/>
        <w:t>ĕquĕs</w:t>
      </w:r>
      <w:r w:rsidRPr="00023B16">
        <w:t xml:space="preserve">, </w:t>
      </w:r>
      <w:r w:rsidRPr="007F2AC0">
        <w:rPr>
          <w:rStyle w:val="flexio"/>
        </w:rPr>
        <w:t>ĭtis</w:t>
      </w:r>
      <w:r w:rsidRPr="00023B16">
        <w:t xml:space="preserve">, </w:t>
      </w:r>
      <w:r w:rsidRPr="00BF45BC">
        <w:rPr>
          <w:rStyle w:val="gt"/>
        </w:rPr>
        <w:t>m.</w:t>
      </w:r>
      <w:r w:rsidR="009D14D5">
        <w:t> :</w:t>
      </w:r>
      <w:r w:rsidRPr="00023B16">
        <w:t xml:space="preserve"> </w:t>
      </w:r>
      <w:r>
        <w:rPr>
          <w:rStyle w:val="cnumerus2"/>
        </w:rPr>
        <w:t>1</w:t>
      </w:r>
      <w:r w:rsidRPr="009D784A">
        <w:rPr>
          <w:rStyle w:val="cnumerus2"/>
        </w:rPr>
        <w:t>.</w:t>
      </w:r>
      <w:r w:rsidRPr="009D784A">
        <w:t xml:space="preserve"> </w:t>
      </w:r>
      <w:r>
        <w:t xml:space="preserve">homme à cheval, </w:t>
      </w:r>
      <w:r w:rsidRPr="00023B16">
        <w:t>cavalier</w:t>
      </w:r>
      <w:r>
        <w:t xml:space="preserve"> // cavalier, cavalerie</w:t>
      </w:r>
      <w:r w:rsidR="00BE217D">
        <w:t> ;</w:t>
      </w:r>
      <w:r>
        <w:t xml:space="preserve"> </w:t>
      </w:r>
      <w:r w:rsidRPr="009D784A">
        <w:rPr>
          <w:rStyle w:val="cnumerus2"/>
        </w:rPr>
        <w:t>2.</w:t>
      </w:r>
      <w:r>
        <w:t xml:space="preserve"> chevalier</w:t>
      </w:r>
      <w:r w:rsidR="00BE217D">
        <w:t> ;</w:t>
      </w:r>
      <w:r>
        <w:t xml:space="preserve"> </w:t>
      </w:r>
      <w:r w:rsidRPr="009D784A">
        <w:rPr>
          <w:rStyle w:val="lt"/>
        </w:rPr>
        <w:t>équites</w:t>
      </w:r>
      <w:r>
        <w:t xml:space="preserve">, l’ordre des chevalier // </w:t>
      </w:r>
      <w:r w:rsidRPr="009D784A">
        <w:rPr>
          <w:rStyle w:val="gt"/>
        </w:rPr>
        <w:t>[sg. collectif]</w:t>
      </w:r>
      <w:r>
        <w:t>.</w:t>
      </w:r>
      <w:r w:rsidRPr="00023B16">
        <w:t xml:space="preserve"> </w:t>
      </w:r>
    </w:p>
    <w:p w:rsidR="000E1190" w:rsidRDefault="00106DF7" w:rsidP="00106DF7">
      <w:pPr>
        <w:pStyle w:val="vocabulum"/>
      </w:pPr>
      <w:r w:rsidRPr="000E1190">
        <w:rPr>
          <w:rStyle w:val="aditus"/>
        </w:rPr>
        <w:t>rĕflŭō</w:t>
      </w:r>
      <w:r w:rsidRPr="00023B16">
        <w:t xml:space="preserve">, </w:t>
      </w:r>
      <w:r w:rsidRPr="00F23E4E">
        <w:rPr>
          <w:rStyle w:val="flexio"/>
        </w:rPr>
        <w:t>ĭs, ĕre, -, -</w:t>
      </w:r>
      <w:r>
        <w:t xml:space="preserve">, </w:t>
      </w:r>
      <w:r w:rsidRPr="0002783F">
        <w:rPr>
          <w:rStyle w:val="gt"/>
        </w:rPr>
        <w:t>intr.</w:t>
      </w:r>
      <w:r w:rsidR="009D14D5">
        <w:t> :</w:t>
      </w:r>
      <w:r w:rsidRPr="00023B16">
        <w:t xml:space="preserve"> </w:t>
      </w:r>
      <w:r>
        <w:t xml:space="preserve">couler en sens contraire, </w:t>
      </w:r>
      <w:r w:rsidRPr="00023B16">
        <w:t>refluer</w:t>
      </w:r>
      <w:r>
        <w:t xml:space="preserve">, se retirer // </w:t>
      </w:r>
      <w:r w:rsidRPr="00BF45BC">
        <w:rPr>
          <w:rStyle w:val="gt"/>
        </w:rPr>
        <w:t>[en parlant de la marée]</w:t>
      </w:r>
      <w:r w:rsidRPr="00023B16">
        <w:t xml:space="preserve">. </w:t>
      </w:r>
    </w:p>
    <w:p w:rsidR="0073689F" w:rsidRDefault="0073689F" w:rsidP="0073689F">
      <w:pPr>
        <w:pStyle w:val="vocabulum"/>
      </w:pPr>
      <w:r>
        <w:rPr>
          <w:rStyle w:val="aditus"/>
        </w:rPr>
        <w:t>obrŭō</w:t>
      </w:r>
      <w:r>
        <w:t xml:space="preserve">, </w:t>
      </w:r>
      <w:r w:rsidRPr="00CD4F3A">
        <w:rPr>
          <w:rStyle w:val="flexio"/>
        </w:rPr>
        <w:t>ĭs, ĕre, rŭī, rŭtum</w:t>
      </w:r>
      <w:r>
        <w:t xml:space="preserve"> : </w:t>
      </w:r>
      <w:r>
        <w:rPr>
          <w:rStyle w:val="cnumerus2"/>
        </w:rPr>
        <w:t xml:space="preserve">I. </w:t>
      </w:r>
      <w:r>
        <w:rPr>
          <w:rStyle w:val="gt"/>
        </w:rPr>
        <w:t xml:space="preserve">tr. </w:t>
      </w:r>
      <w:r>
        <w:rPr>
          <w:rStyle w:val="cnumerus2"/>
        </w:rPr>
        <w:t xml:space="preserve">1. </w:t>
      </w:r>
      <w:r>
        <w:t xml:space="preserve">recouvrir, engloutir ; </w:t>
      </w:r>
      <w:r>
        <w:rPr>
          <w:rStyle w:val="cnumerus2"/>
        </w:rPr>
        <w:t>2.</w:t>
      </w:r>
      <w:r w:rsidRPr="0073689F">
        <w:t xml:space="preserve"> charger, </w:t>
      </w:r>
      <w:r>
        <w:t xml:space="preserve">surcharger // </w:t>
      </w:r>
      <w:r w:rsidRPr="0073689F">
        <w:rPr>
          <w:rStyle w:val="gt"/>
        </w:rPr>
        <w:t>[fig.]</w:t>
      </w:r>
      <w:r>
        <w:t xml:space="preserve"> </w:t>
      </w:r>
      <w:r w:rsidRPr="0073689F">
        <w:rPr>
          <w:rStyle w:val="cnumerus2"/>
        </w:rPr>
        <w:t>a)</w:t>
      </w:r>
      <w:r>
        <w:t xml:space="preserve"> ensevelir, étouffer </w:t>
      </w:r>
      <w:r w:rsidRPr="0073689F">
        <w:rPr>
          <w:rStyle w:val="cnumerus2"/>
        </w:rPr>
        <w:t>b)</w:t>
      </w:r>
      <w:r>
        <w:t xml:space="preserve"> écraser // </w:t>
      </w:r>
      <w:r w:rsidRPr="0073689F">
        <w:rPr>
          <w:rStyle w:val="aditus"/>
        </w:rPr>
        <w:t>obrūta</w:t>
      </w:r>
      <w:r>
        <w:t xml:space="preserve">, </w:t>
      </w:r>
      <w:r w:rsidRPr="007F2AC0">
        <w:rPr>
          <w:rStyle w:val="flexio"/>
        </w:rPr>
        <w:t>ōrum</w:t>
      </w:r>
      <w:r>
        <w:t xml:space="preserve">, </w:t>
      </w:r>
      <w:r w:rsidRPr="0073689F">
        <w:rPr>
          <w:rStyle w:val="gt"/>
        </w:rPr>
        <w:t>n. pl.,</w:t>
      </w:r>
      <w:r>
        <w:t xml:space="preserve"> ruines, gravats. </w:t>
      </w:r>
      <w:r>
        <w:rPr>
          <w:rStyle w:val="cnumerus2"/>
        </w:rPr>
        <w:t xml:space="preserve">II. </w:t>
      </w:r>
      <w:r>
        <w:rPr>
          <w:rStyle w:val="gt"/>
        </w:rPr>
        <w:t>intr.</w:t>
      </w:r>
      <w:r>
        <w:t xml:space="preserve"> s’effondrer, s’écrouler. </w:t>
      </w:r>
    </w:p>
    <w:p w:rsidR="000E1190" w:rsidRDefault="00267353" w:rsidP="00267353">
      <w:pPr>
        <w:pStyle w:val="vocabulum"/>
      </w:pPr>
      <w:r w:rsidRPr="000E1190">
        <w:rPr>
          <w:rStyle w:val="aditus"/>
        </w:rPr>
        <w:t>fluctŭs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flot</w:t>
      </w:r>
      <w:r w:rsidR="00987B40" w:rsidRPr="00AD5FD5">
        <w:t xml:space="preserve">. </w:t>
      </w:r>
    </w:p>
    <w:p w:rsidR="000E1190" w:rsidRDefault="008122EE" w:rsidP="008122EE">
      <w:pPr>
        <w:pStyle w:val="vocabulum"/>
      </w:pPr>
      <w:r w:rsidRPr="000E1190">
        <w:rPr>
          <w:rStyle w:val="aditus"/>
        </w:rPr>
        <w:t>clādēs</w:t>
      </w:r>
      <w:r w:rsidRPr="00AD5FD5">
        <w:t xml:space="preserve">, </w:t>
      </w:r>
      <w:r w:rsidRPr="001E186A">
        <w:rPr>
          <w:rStyle w:val="flexio"/>
        </w:rPr>
        <w:t>is</w:t>
      </w:r>
      <w:r w:rsidRPr="00AD5FD5">
        <w:t xml:space="preserve">, </w:t>
      </w:r>
      <w:r w:rsidRPr="00BF45BC">
        <w:rPr>
          <w:rStyle w:val="gt"/>
        </w:rPr>
        <w:t>f.</w:t>
      </w:r>
      <w:r w:rsidR="009D14D5">
        <w:t> :</w:t>
      </w:r>
      <w:r w:rsidRPr="00AD5FD5">
        <w:t xml:space="preserve"> défaite, désastre</w:t>
      </w:r>
      <w:r w:rsidR="00987B40" w:rsidRPr="00AD5FD5">
        <w:t xml:space="preserve">. </w:t>
      </w:r>
    </w:p>
    <w:p w:rsidR="00EA58CF" w:rsidRDefault="00EA58CF" w:rsidP="00EA58CF">
      <w:pPr>
        <w:pStyle w:val="vocabulum"/>
      </w:pPr>
      <w:r w:rsidRPr="00EA58CF">
        <w:rPr>
          <w:rStyle w:val="aditus"/>
        </w:rPr>
        <w:t>injustus</w:t>
      </w:r>
      <w:r>
        <w:t xml:space="preserve">, </w:t>
      </w:r>
      <w:r w:rsidRPr="00FC73E1">
        <w:rPr>
          <w:rStyle w:val="flexio"/>
        </w:rPr>
        <w:t xml:space="preserve">a, </w:t>
      </w:r>
      <w:r w:rsidRPr="007F2AC0">
        <w:rPr>
          <w:rStyle w:val="flexio"/>
        </w:rPr>
        <w:t>um</w:t>
      </w:r>
      <w:r w:rsidR="009D14D5">
        <w:t> :</w:t>
      </w:r>
      <w:r>
        <w:t xml:space="preserve"> </w:t>
      </w:r>
      <w:r w:rsidRPr="00EA58CF">
        <w:rPr>
          <w:rStyle w:val="cnumerus2"/>
        </w:rPr>
        <w:t>1.</w:t>
      </w:r>
      <w:r>
        <w:t xml:space="preserve"> injuste, qui n’agit pas selon la justice // contraire à la justice </w:t>
      </w:r>
      <w:r w:rsidRPr="00EA58CF">
        <w:rPr>
          <w:rStyle w:val="gt"/>
        </w:rPr>
        <w:t>[en parl. de choses</w:t>
      </w:r>
      <w:r w:rsidR="00E20E09" w:rsidRPr="00EA58CF">
        <w:rPr>
          <w:rStyle w:val="gt"/>
        </w:rPr>
        <w:t>]</w:t>
      </w:r>
      <w:r w:rsidR="00E20E09" w:rsidRPr="00E20E09">
        <w:t> ;</w:t>
      </w:r>
      <w:r>
        <w:t xml:space="preserve"> </w:t>
      </w:r>
      <w:r w:rsidRPr="00EA58CF">
        <w:rPr>
          <w:rStyle w:val="cnumerus2"/>
        </w:rPr>
        <w:t>2.</w:t>
      </w:r>
      <w:r>
        <w:t xml:space="preserve"> qui dépasse la mesure légitime, excessif, énorme</w:t>
      </w:r>
      <w:r w:rsidR="00BE217D">
        <w:t> ;</w:t>
      </w:r>
      <w:r>
        <w:t xml:space="preserve"> </w:t>
      </w:r>
      <w:r w:rsidRPr="00EA58CF">
        <w:rPr>
          <w:rStyle w:val="lt"/>
        </w:rPr>
        <w:t>injústum onus</w:t>
      </w:r>
      <w:r>
        <w:t xml:space="preserve">, tâche excessive // </w:t>
      </w:r>
      <w:r w:rsidRPr="00EA58CF">
        <w:rPr>
          <w:rStyle w:val="lt"/>
        </w:rPr>
        <w:t>injústæ vires</w:t>
      </w:r>
      <w:r>
        <w:t xml:space="preserve">, forces inégales // </w:t>
      </w:r>
      <w:r w:rsidRPr="00EA58CF">
        <w:rPr>
          <w:rStyle w:val="lt"/>
        </w:rPr>
        <w:t>-tĭŏr</w:t>
      </w:r>
      <w:r w:rsidR="00BE217D">
        <w:t> ;</w:t>
      </w:r>
      <w:r>
        <w:t xml:space="preserve"> </w:t>
      </w:r>
      <w:r w:rsidRPr="00EA58CF">
        <w:rPr>
          <w:rStyle w:val="lt"/>
        </w:rPr>
        <w:t>-issĭmus</w:t>
      </w:r>
      <w:r>
        <w:t xml:space="preserve">. </w:t>
      </w:r>
    </w:p>
    <w:p w:rsidR="00B84F7F" w:rsidRDefault="00D41A45" w:rsidP="00D41A45">
      <w:pPr>
        <w:pStyle w:val="vocabulum"/>
      </w:pPr>
      <w:r w:rsidRPr="000E1190">
        <w:rPr>
          <w:rStyle w:val="aditus"/>
        </w:rPr>
        <w:t>servĭtūs</w:t>
      </w:r>
      <w:r w:rsidRPr="00023B16">
        <w:t xml:space="preserve">, </w:t>
      </w:r>
      <w:r w:rsidRPr="00497DEC">
        <w:rPr>
          <w:rStyle w:val="flexio"/>
        </w:rPr>
        <w:t>ūtis</w:t>
      </w:r>
      <w:r w:rsidRPr="00023B16">
        <w:t xml:space="preserve">, </w:t>
      </w:r>
      <w:r w:rsidRPr="00BF45BC">
        <w:rPr>
          <w:rStyle w:val="gt"/>
        </w:rPr>
        <w:t>f.</w:t>
      </w:r>
      <w:r w:rsidR="009D14D5">
        <w:t> :</w:t>
      </w:r>
      <w:r w:rsidRPr="00023B16">
        <w:t xml:space="preserve"> </w:t>
      </w:r>
      <w:r>
        <w:t xml:space="preserve">condition d’esclave, </w:t>
      </w:r>
      <w:r w:rsidRPr="00023B16">
        <w:t xml:space="preserve">servitude. </w:t>
      </w:r>
    </w:p>
    <w:p w:rsidR="000925EA" w:rsidRDefault="000925EA" w:rsidP="000925EA">
      <w:pPr>
        <w:pStyle w:val="i"/>
      </w:pPr>
      <w:r>
        <w:t>LXXXVIII. Tandis que les Égyptiens s’avançaient au milieu de la mer, le Seigneur renversa leurs chars et abattit leurs cavaliers.</w:t>
      </w:r>
    </w:p>
    <w:p w:rsidR="000925EA" w:rsidRDefault="000925EA" w:rsidP="000925EA">
      <w:pPr>
        <w:pStyle w:val="i"/>
      </w:pPr>
      <w:r>
        <w:t>Les Égyptiens, frappés de terreur, prirent la fuite, et Dieu dit à Moïse</w:t>
      </w:r>
      <w:r w:rsidR="00BE217D">
        <w:t> ;</w:t>
      </w:r>
      <w:r>
        <w:t xml:space="preserve"> « Étends de nouveau la main sur la mer, afin que les eaux reviennent à leur place. »</w:t>
      </w:r>
    </w:p>
    <w:p w:rsidR="000925EA" w:rsidRDefault="000925EA" w:rsidP="000925EA">
      <w:pPr>
        <w:pStyle w:val="i"/>
      </w:pPr>
      <w:r>
        <w:t>Moïse obéit, et aussitôt les eaux, reprenant leur cours, engloutirent les Égyptiens, leurs chars et leurs cavaliers.</w:t>
      </w:r>
    </w:p>
    <w:p w:rsidR="000925EA" w:rsidRDefault="000925EA" w:rsidP="000925EA">
      <w:pPr>
        <w:pStyle w:val="i"/>
      </w:pPr>
      <w:r>
        <w:t>L’armée entière de Pharaon périt au milieu des flots</w:t>
      </w:r>
      <w:r w:rsidR="00BE217D">
        <w:t> ;</w:t>
      </w:r>
      <w:r>
        <w:t xml:space="preserve"> pas un n’échappa pour porter la nouvelle d’un si grand désastre.</w:t>
      </w:r>
    </w:p>
    <w:p w:rsidR="000925EA" w:rsidRDefault="000925EA" w:rsidP="000925EA">
      <w:pPr>
        <w:pStyle w:val="i"/>
      </w:pPr>
      <w:r>
        <w:t>C’est ainsi que Dieu délivra les Hébreux de l’injuste servitude des Égyptiens.</w:t>
      </w:r>
    </w:p>
    <w:p w:rsidR="00B30990" w:rsidRPr="00930EE0" w:rsidRDefault="000F64E9" w:rsidP="006562DB">
      <w:pPr>
        <w:pStyle w:val="absconditus"/>
      </w:pPr>
      <w:r>
        <w:t>$</w:t>
      </w:r>
    </w:p>
    <w:tbl>
      <w:tblPr>
        <w:tblW w:w="5000" w:type="pct"/>
        <w:tblLook w:val="04A0"/>
      </w:tblPr>
      <w:tblGrid>
        <w:gridCol w:w="3047"/>
        <w:gridCol w:w="4409"/>
      </w:tblGrid>
      <w:tr w:rsidR="00622E55" w:rsidRPr="00822DC6" w:rsidTr="008212CF">
        <w:tc>
          <w:tcPr>
            <w:tcW w:w="2043" w:type="pct"/>
          </w:tcPr>
          <w:p w:rsidR="00622E55" w:rsidRPr="00D63136" w:rsidRDefault="00622E55" w:rsidP="00B7663C">
            <w:pPr>
              <w:pStyle w:val="sv"/>
            </w:pPr>
            <w:r w:rsidRPr="00D63136">
              <w:t>LXXXVIII. Cum</w:t>
            </w:r>
          </w:p>
        </w:tc>
        <w:tc>
          <w:tcPr>
            <w:tcW w:w="2957" w:type="pct"/>
          </w:tcPr>
          <w:p w:rsidR="00622E55" w:rsidRPr="00822DC6" w:rsidRDefault="00622E55" w:rsidP="00B7663C">
            <w:pPr>
              <w:pStyle w:val="iv"/>
            </w:pPr>
            <w:r w:rsidRPr="00822DC6">
              <w:t xml:space="preserve">LXXXVIII. Tandis que </w:t>
            </w:r>
          </w:p>
        </w:tc>
      </w:tr>
      <w:tr w:rsidR="00622E55" w:rsidRPr="00822DC6" w:rsidTr="008212CF">
        <w:tc>
          <w:tcPr>
            <w:tcW w:w="2043" w:type="pct"/>
          </w:tcPr>
          <w:p w:rsidR="00622E55" w:rsidRPr="00D63136" w:rsidRDefault="00622E55" w:rsidP="00B7663C">
            <w:pPr>
              <w:pStyle w:val="sv"/>
            </w:pPr>
            <w:r w:rsidRPr="00D63136">
              <w:t>Ægýptii progrederéntur</w:t>
            </w:r>
          </w:p>
        </w:tc>
        <w:tc>
          <w:tcPr>
            <w:tcW w:w="2957" w:type="pct"/>
          </w:tcPr>
          <w:p w:rsidR="00622E55" w:rsidRPr="00822DC6" w:rsidRDefault="00622E55" w:rsidP="00B7663C">
            <w:pPr>
              <w:pStyle w:val="iv"/>
            </w:pPr>
            <w:r w:rsidRPr="00822DC6">
              <w:t>les Égyptiens s’avançaient</w:t>
            </w:r>
          </w:p>
        </w:tc>
      </w:tr>
      <w:tr w:rsidR="00622E55" w:rsidRPr="00822DC6" w:rsidTr="008212CF">
        <w:tc>
          <w:tcPr>
            <w:tcW w:w="2043" w:type="pct"/>
          </w:tcPr>
          <w:p w:rsidR="00622E55" w:rsidRPr="00D63136" w:rsidRDefault="00622E55" w:rsidP="00B7663C">
            <w:pPr>
              <w:pStyle w:val="sv"/>
            </w:pPr>
            <w:r w:rsidRPr="00D63136">
              <w:t>in médio mari,</w:t>
            </w:r>
          </w:p>
        </w:tc>
        <w:tc>
          <w:tcPr>
            <w:tcW w:w="2957" w:type="pct"/>
          </w:tcPr>
          <w:p w:rsidR="00622E55" w:rsidRPr="00822DC6" w:rsidRDefault="00622E55" w:rsidP="00B7663C">
            <w:pPr>
              <w:pStyle w:val="iv"/>
            </w:pPr>
            <w:r w:rsidRPr="00822DC6">
              <w:t>au m</w:t>
            </w:r>
            <w:r>
              <w:t>ili</w:t>
            </w:r>
            <w:r w:rsidRPr="00822DC6">
              <w:t>eu de la mer,</w:t>
            </w:r>
          </w:p>
        </w:tc>
      </w:tr>
      <w:tr w:rsidR="00622E55" w:rsidRPr="00822DC6" w:rsidTr="008212CF">
        <w:tc>
          <w:tcPr>
            <w:tcW w:w="2043" w:type="pct"/>
          </w:tcPr>
          <w:p w:rsidR="00622E55" w:rsidRPr="00D63136" w:rsidRDefault="00622E55" w:rsidP="00B7663C">
            <w:pPr>
              <w:pStyle w:val="sv"/>
            </w:pPr>
            <w:r w:rsidRPr="00D63136">
              <w:t>Dóminus</w:t>
            </w:r>
          </w:p>
        </w:tc>
        <w:tc>
          <w:tcPr>
            <w:tcW w:w="2957" w:type="pct"/>
          </w:tcPr>
          <w:p w:rsidR="00622E55" w:rsidRPr="00822DC6" w:rsidRDefault="00622E55" w:rsidP="00B7663C">
            <w:pPr>
              <w:pStyle w:val="iv"/>
            </w:pPr>
            <w:r w:rsidRPr="00822DC6">
              <w:t xml:space="preserve">le Seigneur </w:t>
            </w:r>
          </w:p>
        </w:tc>
      </w:tr>
      <w:tr w:rsidR="00622E55" w:rsidRPr="00822DC6" w:rsidTr="008212CF">
        <w:tc>
          <w:tcPr>
            <w:tcW w:w="2043" w:type="pct"/>
          </w:tcPr>
          <w:p w:rsidR="00622E55" w:rsidRPr="00D63136" w:rsidRDefault="00622E55" w:rsidP="00B7663C">
            <w:pPr>
              <w:pStyle w:val="sv"/>
            </w:pPr>
            <w:r w:rsidRPr="00D63136">
              <w:t>subvértit currus eórum</w:t>
            </w:r>
          </w:p>
        </w:tc>
        <w:tc>
          <w:tcPr>
            <w:tcW w:w="2957" w:type="pct"/>
          </w:tcPr>
          <w:p w:rsidR="00622E55" w:rsidRPr="00822DC6" w:rsidRDefault="00622E55" w:rsidP="00B7663C">
            <w:pPr>
              <w:pStyle w:val="iv"/>
            </w:pPr>
            <w:r w:rsidRPr="00822DC6">
              <w:t>renversa les chars d’eux</w:t>
            </w:r>
            <w:r w:rsidR="00BE217D">
              <w:t> ;</w:t>
            </w:r>
          </w:p>
        </w:tc>
      </w:tr>
      <w:tr w:rsidR="00622E55" w:rsidRPr="00822DC6" w:rsidTr="008212CF">
        <w:tc>
          <w:tcPr>
            <w:tcW w:w="2043" w:type="pct"/>
          </w:tcPr>
          <w:p w:rsidR="00622E55" w:rsidRPr="00D63136" w:rsidRDefault="00622E55" w:rsidP="00B7663C">
            <w:pPr>
              <w:pStyle w:val="sv"/>
            </w:pPr>
            <w:r w:rsidRPr="00D63136">
              <w:t>dejécit équites.</w:t>
            </w:r>
          </w:p>
        </w:tc>
        <w:tc>
          <w:tcPr>
            <w:tcW w:w="2957" w:type="pct"/>
          </w:tcPr>
          <w:p w:rsidR="00622E55" w:rsidRPr="00822DC6" w:rsidRDefault="00622E55" w:rsidP="00B7663C">
            <w:pPr>
              <w:pStyle w:val="iv"/>
            </w:pPr>
            <w:r w:rsidRPr="00822DC6">
              <w:t xml:space="preserve">et abattit </w:t>
            </w:r>
            <w:r w:rsidRPr="00822DC6">
              <w:rPr>
                <w:rStyle w:val="italicus"/>
              </w:rPr>
              <w:t>leurs</w:t>
            </w:r>
            <w:r w:rsidRPr="00822DC6">
              <w:t xml:space="preserve"> cavaliers.</w:t>
            </w:r>
          </w:p>
        </w:tc>
      </w:tr>
      <w:tr w:rsidR="00622E55" w:rsidRPr="00822DC6" w:rsidTr="008212CF">
        <w:tc>
          <w:tcPr>
            <w:tcW w:w="2043" w:type="pct"/>
          </w:tcPr>
          <w:p w:rsidR="00622E55" w:rsidRPr="00D63136" w:rsidRDefault="00622E55" w:rsidP="00B7663C">
            <w:pPr>
              <w:pStyle w:val="sv"/>
            </w:pPr>
            <w:r w:rsidRPr="00D63136">
              <w:t>Ægýptii</w:t>
            </w:r>
          </w:p>
        </w:tc>
        <w:tc>
          <w:tcPr>
            <w:tcW w:w="2957" w:type="pct"/>
          </w:tcPr>
          <w:p w:rsidR="00622E55" w:rsidRPr="00822DC6" w:rsidRDefault="00622E55" w:rsidP="00B7663C">
            <w:pPr>
              <w:pStyle w:val="iv"/>
            </w:pPr>
            <w:r w:rsidRPr="00822DC6">
              <w:t>Les Égyptiens</w:t>
            </w:r>
          </w:p>
        </w:tc>
      </w:tr>
      <w:tr w:rsidR="00622E55" w:rsidRPr="00822DC6" w:rsidTr="008212CF">
        <w:tc>
          <w:tcPr>
            <w:tcW w:w="2043" w:type="pct"/>
          </w:tcPr>
          <w:p w:rsidR="00622E55" w:rsidRPr="00D63136" w:rsidRDefault="00622E55" w:rsidP="00B7663C">
            <w:pPr>
              <w:pStyle w:val="sv"/>
            </w:pPr>
            <w:r w:rsidRPr="00D63136">
              <w:t>percúlsi metu</w:t>
            </w:r>
          </w:p>
        </w:tc>
        <w:tc>
          <w:tcPr>
            <w:tcW w:w="2957" w:type="pct"/>
          </w:tcPr>
          <w:p w:rsidR="00622E55" w:rsidRPr="00822DC6" w:rsidRDefault="00622E55" w:rsidP="00B7663C">
            <w:pPr>
              <w:pStyle w:val="iv"/>
            </w:pPr>
            <w:r w:rsidRPr="00822DC6">
              <w:t xml:space="preserve">frappés de crainte </w:t>
            </w:r>
          </w:p>
        </w:tc>
      </w:tr>
      <w:tr w:rsidR="00622E55" w:rsidRPr="00822DC6" w:rsidTr="008212CF">
        <w:tc>
          <w:tcPr>
            <w:tcW w:w="2043" w:type="pct"/>
          </w:tcPr>
          <w:p w:rsidR="00622E55" w:rsidRPr="00D63136" w:rsidRDefault="00622E55" w:rsidP="00B7663C">
            <w:pPr>
              <w:pStyle w:val="sv"/>
            </w:pPr>
            <w:r w:rsidRPr="00D63136">
              <w:t>cœpérunt fúgere</w:t>
            </w:r>
            <w:r w:rsidR="00BE217D">
              <w:t> ;</w:t>
            </w:r>
          </w:p>
        </w:tc>
        <w:tc>
          <w:tcPr>
            <w:tcW w:w="2957" w:type="pct"/>
          </w:tcPr>
          <w:p w:rsidR="00622E55" w:rsidRPr="00822DC6" w:rsidRDefault="00622E55" w:rsidP="00B7663C">
            <w:pPr>
              <w:pStyle w:val="iv"/>
            </w:pPr>
            <w:r w:rsidRPr="00822DC6">
              <w:t>commencèrent à s’enfuir</w:t>
            </w:r>
            <w:r w:rsidR="00BE217D">
              <w:t> ;</w:t>
            </w:r>
          </w:p>
        </w:tc>
      </w:tr>
      <w:tr w:rsidR="00622E55" w:rsidRPr="00822DC6" w:rsidTr="008212CF">
        <w:tc>
          <w:tcPr>
            <w:tcW w:w="2043" w:type="pct"/>
          </w:tcPr>
          <w:p w:rsidR="00622E55" w:rsidRPr="00D63136" w:rsidRDefault="00622E55" w:rsidP="00B7663C">
            <w:pPr>
              <w:pStyle w:val="sv"/>
            </w:pPr>
            <w:r w:rsidRPr="00D63136">
              <w:t>et Deus dixit Móysi</w:t>
            </w:r>
            <w:r w:rsidR="009D14D5">
              <w:t> :</w:t>
            </w:r>
          </w:p>
        </w:tc>
        <w:tc>
          <w:tcPr>
            <w:tcW w:w="2957" w:type="pct"/>
          </w:tcPr>
          <w:p w:rsidR="00622E55" w:rsidRPr="00822DC6" w:rsidRDefault="00622E55" w:rsidP="00B7663C">
            <w:pPr>
              <w:pStyle w:val="iv"/>
            </w:pPr>
            <w:r w:rsidRPr="00822DC6">
              <w:t>et Dieu dit à Moïse</w:t>
            </w:r>
            <w:r w:rsidR="009D14D5">
              <w:t> :</w:t>
            </w:r>
            <w:r w:rsidRPr="00822DC6">
              <w:t xml:space="preserve"> </w:t>
            </w:r>
          </w:p>
        </w:tc>
      </w:tr>
      <w:tr w:rsidR="00622E55" w:rsidRPr="00822DC6" w:rsidTr="008212CF">
        <w:tc>
          <w:tcPr>
            <w:tcW w:w="2043" w:type="pct"/>
          </w:tcPr>
          <w:p w:rsidR="00622E55" w:rsidRPr="00D63136" w:rsidRDefault="00622E55" w:rsidP="00B7663C">
            <w:pPr>
              <w:pStyle w:val="sv"/>
            </w:pPr>
            <w:r w:rsidRPr="00D63136">
              <w:t>« Exténde rursus dextram</w:t>
            </w:r>
          </w:p>
        </w:tc>
        <w:tc>
          <w:tcPr>
            <w:tcW w:w="2957" w:type="pct"/>
          </w:tcPr>
          <w:p w:rsidR="00622E55" w:rsidRPr="00822DC6" w:rsidRDefault="00622E55" w:rsidP="00B7663C">
            <w:pPr>
              <w:pStyle w:val="iv"/>
            </w:pPr>
            <w:r w:rsidRPr="00822DC6">
              <w:t xml:space="preserve">« Étends de nouveau </w:t>
            </w:r>
            <w:r w:rsidRPr="00822DC6">
              <w:rPr>
                <w:rStyle w:val="italicus"/>
              </w:rPr>
              <w:t>ta</w:t>
            </w:r>
            <w:r w:rsidRPr="00822DC6">
              <w:t xml:space="preserve"> droite </w:t>
            </w:r>
          </w:p>
        </w:tc>
      </w:tr>
      <w:tr w:rsidR="00622E55" w:rsidRPr="00822DC6" w:rsidTr="008212CF">
        <w:tc>
          <w:tcPr>
            <w:tcW w:w="2043" w:type="pct"/>
          </w:tcPr>
          <w:p w:rsidR="00622E55" w:rsidRPr="00D63136" w:rsidRDefault="00622E55" w:rsidP="00B7663C">
            <w:pPr>
              <w:pStyle w:val="sv"/>
            </w:pPr>
            <w:r w:rsidRPr="00D63136">
              <w:t xml:space="preserve">in mare, </w:t>
            </w:r>
          </w:p>
        </w:tc>
        <w:tc>
          <w:tcPr>
            <w:tcW w:w="2957" w:type="pct"/>
          </w:tcPr>
          <w:p w:rsidR="00622E55" w:rsidRPr="00822DC6" w:rsidRDefault="00622E55" w:rsidP="00B7663C">
            <w:pPr>
              <w:pStyle w:val="iv"/>
            </w:pPr>
            <w:r w:rsidRPr="00822DC6">
              <w:t>vers la mer,</w:t>
            </w:r>
          </w:p>
        </w:tc>
      </w:tr>
      <w:tr w:rsidR="00622E55" w:rsidRPr="00822DC6" w:rsidTr="008212CF">
        <w:tc>
          <w:tcPr>
            <w:tcW w:w="2043" w:type="pct"/>
          </w:tcPr>
          <w:p w:rsidR="00622E55" w:rsidRPr="00D63136" w:rsidRDefault="00622E55" w:rsidP="00B7663C">
            <w:pPr>
              <w:pStyle w:val="sv"/>
            </w:pPr>
            <w:r w:rsidRPr="00D63136">
              <w:t>ut aquæ revertántur</w:t>
            </w:r>
          </w:p>
        </w:tc>
        <w:tc>
          <w:tcPr>
            <w:tcW w:w="2957" w:type="pct"/>
          </w:tcPr>
          <w:p w:rsidR="00622E55" w:rsidRPr="00822DC6" w:rsidRDefault="00622E55" w:rsidP="00B7663C">
            <w:pPr>
              <w:pStyle w:val="iv"/>
            </w:pPr>
            <w:r w:rsidRPr="00822DC6">
              <w:t>afin que les eaux reviennent</w:t>
            </w:r>
          </w:p>
        </w:tc>
      </w:tr>
      <w:tr w:rsidR="00622E55" w:rsidRPr="00822DC6" w:rsidTr="008212CF">
        <w:tc>
          <w:tcPr>
            <w:tcW w:w="2043" w:type="pct"/>
          </w:tcPr>
          <w:p w:rsidR="00622E55" w:rsidRPr="00D63136" w:rsidRDefault="00622E55" w:rsidP="00B7663C">
            <w:pPr>
              <w:pStyle w:val="sv"/>
            </w:pPr>
            <w:r w:rsidRPr="00D63136">
              <w:t>in suum locum. »</w:t>
            </w:r>
          </w:p>
        </w:tc>
        <w:tc>
          <w:tcPr>
            <w:tcW w:w="2957" w:type="pct"/>
          </w:tcPr>
          <w:p w:rsidR="00622E55" w:rsidRPr="00822DC6" w:rsidRDefault="00622E55" w:rsidP="00B7663C">
            <w:pPr>
              <w:pStyle w:val="iv"/>
            </w:pPr>
            <w:r w:rsidRPr="00822DC6">
              <w:t xml:space="preserve">à leur place. » </w:t>
            </w:r>
          </w:p>
        </w:tc>
      </w:tr>
      <w:tr w:rsidR="00622E55" w:rsidRPr="00822DC6" w:rsidTr="008212CF">
        <w:tc>
          <w:tcPr>
            <w:tcW w:w="2043" w:type="pct"/>
          </w:tcPr>
          <w:p w:rsidR="00622E55" w:rsidRPr="00D63136" w:rsidRDefault="00622E55" w:rsidP="00B7663C">
            <w:pPr>
              <w:pStyle w:val="sv"/>
            </w:pPr>
            <w:r w:rsidRPr="00D63136">
              <w:t>Móyses páruit,</w:t>
            </w:r>
          </w:p>
        </w:tc>
        <w:tc>
          <w:tcPr>
            <w:tcW w:w="2957" w:type="pct"/>
          </w:tcPr>
          <w:p w:rsidR="00622E55" w:rsidRPr="00822DC6" w:rsidRDefault="00622E55" w:rsidP="00B7663C">
            <w:pPr>
              <w:pStyle w:val="iv"/>
            </w:pPr>
            <w:r w:rsidRPr="00822DC6">
              <w:t>Moïse obéit,</w:t>
            </w:r>
          </w:p>
        </w:tc>
      </w:tr>
      <w:tr w:rsidR="00622E55" w:rsidRPr="00822DC6" w:rsidTr="008212CF">
        <w:tc>
          <w:tcPr>
            <w:tcW w:w="2043" w:type="pct"/>
          </w:tcPr>
          <w:p w:rsidR="00622E55" w:rsidRPr="00D63136" w:rsidRDefault="00622E55" w:rsidP="00B7663C">
            <w:pPr>
              <w:pStyle w:val="sv"/>
            </w:pPr>
            <w:r w:rsidRPr="00D63136">
              <w:lastRenderedPageBreak/>
              <w:t>et statim aquæ refluéntes</w:t>
            </w:r>
          </w:p>
        </w:tc>
        <w:tc>
          <w:tcPr>
            <w:tcW w:w="2957" w:type="pct"/>
          </w:tcPr>
          <w:p w:rsidR="00622E55" w:rsidRPr="00822DC6" w:rsidRDefault="00622E55" w:rsidP="00B7663C">
            <w:pPr>
              <w:pStyle w:val="iv"/>
            </w:pPr>
            <w:r w:rsidRPr="00822DC6">
              <w:t>et aussitôt les eaux recoulant</w:t>
            </w:r>
          </w:p>
        </w:tc>
      </w:tr>
      <w:tr w:rsidR="00622E55" w:rsidRPr="00822DC6" w:rsidTr="008212CF">
        <w:tc>
          <w:tcPr>
            <w:tcW w:w="2043" w:type="pct"/>
          </w:tcPr>
          <w:p w:rsidR="00622E55" w:rsidRPr="00D63136" w:rsidRDefault="00622E55" w:rsidP="00B7663C">
            <w:pPr>
              <w:pStyle w:val="sv"/>
            </w:pPr>
            <w:r w:rsidRPr="00D63136">
              <w:t>obruérunt Ægýptios,</w:t>
            </w:r>
          </w:p>
        </w:tc>
        <w:tc>
          <w:tcPr>
            <w:tcW w:w="2957" w:type="pct"/>
          </w:tcPr>
          <w:p w:rsidR="00622E55" w:rsidRPr="00822DC6" w:rsidRDefault="00622E55" w:rsidP="00B7663C">
            <w:pPr>
              <w:pStyle w:val="iv"/>
            </w:pPr>
            <w:r w:rsidRPr="00822DC6">
              <w:t>engloutirent les Égyptiens,</w:t>
            </w:r>
          </w:p>
        </w:tc>
      </w:tr>
      <w:tr w:rsidR="00622E55" w:rsidRPr="00822DC6" w:rsidTr="008212CF">
        <w:tc>
          <w:tcPr>
            <w:tcW w:w="2043" w:type="pct"/>
          </w:tcPr>
          <w:p w:rsidR="00622E55" w:rsidRPr="00D63136" w:rsidRDefault="00622E55" w:rsidP="00B7663C">
            <w:pPr>
              <w:pStyle w:val="sv"/>
            </w:pPr>
            <w:r w:rsidRPr="00D63136">
              <w:t>et currus eórum,</w:t>
            </w:r>
          </w:p>
        </w:tc>
        <w:tc>
          <w:tcPr>
            <w:tcW w:w="2957" w:type="pct"/>
          </w:tcPr>
          <w:p w:rsidR="00622E55" w:rsidRPr="00822DC6" w:rsidRDefault="00622E55" w:rsidP="00B7663C">
            <w:pPr>
              <w:pStyle w:val="iv"/>
            </w:pPr>
            <w:r w:rsidRPr="00822DC6">
              <w:t>et les chars d’eux,</w:t>
            </w:r>
          </w:p>
        </w:tc>
      </w:tr>
      <w:tr w:rsidR="00622E55" w:rsidRPr="00822DC6" w:rsidTr="008212CF">
        <w:tc>
          <w:tcPr>
            <w:tcW w:w="2043" w:type="pct"/>
          </w:tcPr>
          <w:p w:rsidR="00622E55" w:rsidRPr="00D63136" w:rsidRDefault="00622E55" w:rsidP="00B7663C">
            <w:pPr>
              <w:pStyle w:val="sv"/>
            </w:pPr>
            <w:r w:rsidRPr="00D63136">
              <w:t>et équites.</w:t>
            </w:r>
          </w:p>
        </w:tc>
        <w:tc>
          <w:tcPr>
            <w:tcW w:w="2957" w:type="pct"/>
          </w:tcPr>
          <w:p w:rsidR="00622E55" w:rsidRPr="00822DC6" w:rsidRDefault="00622E55" w:rsidP="00B7663C">
            <w:pPr>
              <w:pStyle w:val="iv"/>
            </w:pPr>
            <w:r w:rsidRPr="00822DC6">
              <w:t xml:space="preserve">et </w:t>
            </w:r>
            <w:r w:rsidRPr="00822DC6">
              <w:rPr>
                <w:rStyle w:val="italicus"/>
              </w:rPr>
              <w:t>leurs</w:t>
            </w:r>
            <w:r w:rsidRPr="00822DC6">
              <w:t xml:space="preserve"> cavaliers. </w:t>
            </w:r>
          </w:p>
        </w:tc>
      </w:tr>
      <w:tr w:rsidR="00622E55" w:rsidRPr="00822DC6" w:rsidTr="008212CF">
        <w:tc>
          <w:tcPr>
            <w:tcW w:w="2043" w:type="pct"/>
          </w:tcPr>
          <w:p w:rsidR="00622E55" w:rsidRPr="00D63136" w:rsidRDefault="00622E55" w:rsidP="00B7663C">
            <w:pPr>
              <w:pStyle w:val="sv"/>
            </w:pPr>
            <w:r w:rsidRPr="00D63136">
              <w:t>Exércitus univérsus</w:t>
            </w:r>
          </w:p>
        </w:tc>
        <w:tc>
          <w:tcPr>
            <w:tcW w:w="2957" w:type="pct"/>
          </w:tcPr>
          <w:p w:rsidR="00622E55" w:rsidRPr="00822DC6" w:rsidRDefault="00622E55" w:rsidP="00B7663C">
            <w:pPr>
              <w:pStyle w:val="iv"/>
            </w:pPr>
            <w:r w:rsidRPr="00822DC6">
              <w:t>L’armée entière</w:t>
            </w:r>
          </w:p>
        </w:tc>
      </w:tr>
      <w:tr w:rsidR="00622E55" w:rsidRPr="00822DC6" w:rsidTr="008212CF">
        <w:tc>
          <w:tcPr>
            <w:tcW w:w="2043" w:type="pct"/>
          </w:tcPr>
          <w:p w:rsidR="00622E55" w:rsidRPr="00D63136" w:rsidRDefault="00622E55" w:rsidP="00B7663C">
            <w:pPr>
              <w:pStyle w:val="sv"/>
            </w:pPr>
            <w:r w:rsidRPr="00D63136">
              <w:t>Pharaónis</w:t>
            </w:r>
          </w:p>
        </w:tc>
        <w:tc>
          <w:tcPr>
            <w:tcW w:w="2957" w:type="pct"/>
          </w:tcPr>
          <w:p w:rsidR="00622E55" w:rsidRPr="00822DC6" w:rsidRDefault="00622E55" w:rsidP="00B7663C">
            <w:pPr>
              <w:pStyle w:val="iv"/>
            </w:pPr>
            <w:r w:rsidRPr="00822DC6">
              <w:t>de Pharaon</w:t>
            </w:r>
          </w:p>
        </w:tc>
      </w:tr>
      <w:tr w:rsidR="00622E55" w:rsidRPr="00822DC6" w:rsidTr="008212CF">
        <w:tc>
          <w:tcPr>
            <w:tcW w:w="2043" w:type="pct"/>
          </w:tcPr>
          <w:p w:rsidR="00622E55" w:rsidRPr="00D63136" w:rsidRDefault="00622E55" w:rsidP="00B7663C">
            <w:pPr>
              <w:pStyle w:val="sv"/>
            </w:pPr>
            <w:r w:rsidRPr="00D63136">
              <w:t>delétus est</w:t>
            </w:r>
          </w:p>
        </w:tc>
        <w:tc>
          <w:tcPr>
            <w:tcW w:w="2957" w:type="pct"/>
          </w:tcPr>
          <w:p w:rsidR="00622E55" w:rsidRPr="00822DC6" w:rsidRDefault="00622E55" w:rsidP="00B7663C">
            <w:pPr>
              <w:pStyle w:val="iv"/>
            </w:pPr>
            <w:r w:rsidRPr="00822DC6">
              <w:t>fut anéantie</w:t>
            </w:r>
          </w:p>
        </w:tc>
      </w:tr>
      <w:tr w:rsidR="00622E55" w:rsidRPr="00822DC6" w:rsidTr="008212CF">
        <w:tc>
          <w:tcPr>
            <w:tcW w:w="2043" w:type="pct"/>
          </w:tcPr>
          <w:p w:rsidR="00622E55" w:rsidRPr="00D63136" w:rsidRDefault="00622E55" w:rsidP="00B7663C">
            <w:pPr>
              <w:pStyle w:val="sv"/>
            </w:pPr>
            <w:r w:rsidRPr="00D63136">
              <w:t>in médiis flúctibus</w:t>
            </w:r>
            <w:r w:rsidR="00BE217D">
              <w:t> ;</w:t>
            </w:r>
          </w:p>
        </w:tc>
        <w:tc>
          <w:tcPr>
            <w:tcW w:w="2957" w:type="pct"/>
          </w:tcPr>
          <w:p w:rsidR="00622E55" w:rsidRPr="00822DC6" w:rsidRDefault="00622E55" w:rsidP="00B7663C">
            <w:pPr>
              <w:pStyle w:val="iv"/>
            </w:pPr>
            <w:r w:rsidRPr="00822DC6">
              <w:t>au m</w:t>
            </w:r>
            <w:r>
              <w:t>ili</w:t>
            </w:r>
            <w:r w:rsidRPr="00822DC6">
              <w:t>eu des flots</w:t>
            </w:r>
            <w:r w:rsidR="00BE217D">
              <w:t> ;</w:t>
            </w:r>
          </w:p>
        </w:tc>
      </w:tr>
      <w:tr w:rsidR="00622E55" w:rsidRPr="00822DC6" w:rsidTr="008212CF">
        <w:tc>
          <w:tcPr>
            <w:tcW w:w="2043" w:type="pct"/>
          </w:tcPr>
          <w:p w:rsidR="00622E55" w:rsidRPr="00D63136" w:rsidRDefault="00622E55" w:rsidP="00B7663C">
            <w:pPr>
              <w:pStyle w:val="sv"/>
            </w:pPr>
            <w:r w:rsidRPr="00D63136">
              <w:t>nec unus quidem núntius</w:t>
            </w:r>
          </w:p>
        </w:tc>
        <w:tc>
          <w:tcPr>
            <w:tcW w:w="2957" w:type="pct"/>
          </w:tcPr>
          <w:p w:rsidR="00622E55" w:rsidRPr="00822DC6" w:rsidRDefault="00622E55" w:rsidP="00B7663C">
            <w:pPr>
              <w:pStyle w:val="iv"/>
            </w:pPr>
            <w:r w:rsidRPr="00822DC6">
              <w:t>et pas même un-seul messager</w:t>
            </w:r>
          </w:p>
        </w:tc>
      </w:tr>
      <w:tr w:rsidR="00622E55" w:rsidRPr="00822DC6" w:rsidTr="008212CF">
        <w:tc>
          <w:tcPr>
            <w:tcW w:w="2043" w:type="pct"/>
          </w:tcPr>
          <w:p w:rsidR="00622E55" w:rsidRPr="00D63136" w:rsidRDefault="00622E55" w:rsidP="00B7663C">
            <w:pPr>
              <w:pStyle w:val="sv"/>
            </w:pPr>
            <w:r w:rsidRPr="00D63136">
              <w:t>tantæ cladis</w:t>
            </w:r>
          </w:p>
        </w:tc>
        <w:tc>
          <w:tcPr>
            <w:tcW w:w="2957" w:type="pct"/>
          </w:tcPr>
          <w:p w:rsidR="00622E55" w:rsidRPr="00822DC6" w:rsidRDefault="00622E55" w:rsidP="00B7663C">
            <w:pPr>
              <w:pStyle w:val="iv"/>
            </w:pPr>
            <w:r w:rsidRPr="00822DC6">
              <w:t>de (pour annoncer) un si-grand désastre</w:t>
            </w:r>
          </w:p>
        </w:tc>
      </w:tr>
      <w:tr w:rsidR="00622E55" w:rsidRPr="00822DC6" w:rsidTr="008212CF">
        <w:tc>
          <w:tcPr>
            <w:tcW w:w="2043" w:type="pct"/>
          </w:tcPr>
          <w:p w:rsidR="00622E55" w:rsidRPr="00D63136" w:rsidRDefault="00622E55" w:rsidP="00B7663C">
            <w:pPr>
              <w:pStyle w:val="sv"/>
            </w:pPr>
            <w:r w:rsidRPr="00D63136">
              <w:t>supérfuit.</w:t>
            </w:r>
          </w:p>
        </w:tc>
        <w:tc>
          <w:tcPr>
            <w:tcW w:w="2957" w:type="pct"/>
          </w:tcPr>
          <w:p w:rsidR="00622E55" w:rsidRPr="00822DC6" w:rsidRDefault="00622E55" w:rsidP="00B7663C">
            <w:pPr>
              <w:pStyle w:val="iv"/>
            </w:pPr>
            <w:r w:rsidRPr="00822DC6">
              <w:t>ne survécut.</w:t>
            </w:r>
          </w:p>
        </w:tc>
      </w:tr>
      <w:tr w:rsidR="00622E55" w:rsidRPr="00822DC6" w:rsidTr="008212CF">
        <w:tc>
          <w:tcPr>
            <w:tcW w:w="2043" w:type="pct"/>
          </w:tcPr>
          <w:p w:rsidR="00622E55" w:rsidRPr="00D63136" w:rsidRDefault="00622E55" w:rsidP="00B7663C">
            <w:pPr>
              <w:pStyle w:val="sv"/>
            </w:pPr>
            <w:r w:rsidRPr="00D63136">
              <w:t>Sic Deus</w:t>
            </w:r>
          </w:p>
        </w:tc>
        <w:tc>
          <w:tcPr>
            <w:tcW w:w="2957" w:type="pct"/>
          </w:tcPr>
          <w:p w:rsidR="00622E55" w:rsidRPr="00822DC6" w:rsidRDefault="00622E55" w:rsidP="00B7663C">
            <w:pPr>
              <w:pStyle w:val="iv"/>
            </w:pPr>
            <w:r w:rsidRPr="00822DC6">
              <w:rPr>
                <w:rStyle w:val="italicus"/>
              </w:rPr>
              <w:t>C’est</w:t>
            </w:r>
            <w:r w:rsidRPr="00822DC6">
              <w:t xml:space="preserve"> ainsi </w:t>
            </w:r>
            <w:r w:rsidRPr="00822DC6">
              <w:rPr>
                <w:rStyle w:val="italicus"/>
              </w:rPr>
              <w:t>que</w:t>
            </w:r>
            <w:r w:rsidRPr="00822DC6">
              <w:t xml:space="preserve"> Dieu</w:t>
            </w:r>
          </w:p>
        </w:tc>
      </w:tr>
      <w:tr w:rsidR="00622E55" w:rsidRPr="00822DC6" w:rsidTr="008212CF">
        <w:tc>
          <w:tcPr>
            <w:tcW w:w="2043" w:type="pct"/>
          </w:tcPr>
          <w:p w:rsidR="00622E55" w:rsidRPr="00D63136" w:rsidRDefault="00622E55" w:rsidP="00B7663C">
            <w:pPr>
              <w:pStyle w:val="sv"/>
            </w:pPr>
            <w:r w:rsidRPr="00D63136">
              <w:t>liberávit Hebrǽos</w:t>
            </w:r>
          </w:p>
        </w:tc>
        <w:tc>
          <w:tcPr>
            <w:tcW w:w="2957" w:type="pct"/>
          </w:tcPr>
          <w:p w:rsidR="00622E55" w:rsidRPr="00822DC6" w:rsidRDefault="00622E55" w:rsidP="00B7663C">
            <w:pPr>
              <w:pStyle w:val="iv"/>
            </w:pPr>
            <w:r w:rsidRPr="00822DC6">
              <w:t>délivra les Hébreux</w:t>
            </w:r>
          </w:p>
        </w:tc>
      </w:tr>
      <w:tr w:rsidR="00622E55" w:rsidRPr="00822DC6" w:rsidTr="008212CF">
        <w:tc>
          <w:tcPr>
            <w:tcW w:w="2043" w:type="pct"/>
          </w:tcPr>
          <w:p w:rsidR="00622E55" w:rsidRPr="00D63136" w:rsidRDefault="00622E55" w:rsidP="00B7663C">
            <w:pPr>
              <w:pStyle w:val="sv"/>
            </w:pPr>
            <w:r w:rsidRPr="00D63136">
              <w:t>ab injústa servitúte</w:t>
            </w:r>
          </w:p>
        </w:tc>
        <w:tc>
          <w:tcPr>
            <w:tcW w:w="2957" w:type="pct"/>
          </w:tcPr>
          <w:p w:rsidR="00622E55" w:rsidRPr="00822DC6" w:rsidRDefault="00622E55" w:rsidP="00B7663C">
            <w:pPr>
              <w:pStyle w:val="iv"/>
            </w:pPr>
            <w:r w:rsidRPr="00822DC6">
              <w:t>de l’injuste esclavage</w:t>
            </w:r>
          </w:p>
        </w:tc>
      </w:tr>
      <w:tr w:rsidR="00622E55" w:rsidRPr="00822DC6" w:rsidTr="008212CF">
        <w:tc>
          <w:tcPr>
            <w:tcW w:w="2043" w:type="pct"/>
          </w:tcPr>
          <w:p w:rsidR="00622E55" w:rsidRPr="00D63136" w:rsidRDefault="00622E55" w:rsidP="00B7663C">
            <w:pPr>
              <w:pStyle w:val="sv"/>
            </w:pPr>
            <w:r w:rsidRPr="00D63136">
              <w:t>Ægyptiórum.</w:t>
            </w:r>
          </w:p>
        </w:tc>
        <w:tc>
          <w:tcPr>
            <w:tcW w:w="2957" w:type="pct"/>
          </w:tcPr>
          <w:p w:rsidR="00622E55" w:rsidRPr="00822DC6" w:rsidRDefault="00622E55" w:rsidP="00B7663C">
            <w:pPr>
              <w:pStyle w:val="iv"/>
            </w:pPr>
            <w:r w:rsidRPr="00822DC6">
              <w:t>des (chez les) Égyptiens.</w:t>
            </w:r>
          </w:p>
        </w:tc>
      </w:tr>
    </w:tbl>
    <w:p w:rsidR="00C87EAE" w:rsidRDefault="00B30990" w:rsidP="00301F97">
      <w:pPr>
        <w:pStyle w:val="absconditus"/>
      </w:pPr>
      <w:r>
        <w:t>²</w:t>
      </w:r>
    </w:p>
    <w:p w:rsidR="009D7993" w:rsidRPr="00E5545A" w:rsidRDefault="009D7993" w:rsidP="00EC0168">
      <w:pPr>
        <w:pStyle w:val="Titre3"/>
      </w:pPr>
      <w:bookmarkStart w:id="300" w:name="_Toc466191374"/>
      <w:bookmarkStart w:id="301" w:name="_Toc466191630"/>
      <w:bookmarkStart w:id="302" w:name="_Toc524065564"/>
      <w:r w:rsidRPr="00E5545A">
        <w:t>89 — Dieu nourrit les Hébreux dans le désert.</w:t>
      </w:r>
      <w:bookmarkEnd w:id="300"/>
      <w:bookmarkEnd w:id="301"/>
      <w:bookmarkEnd w:id="302"/>
    </w:p>
    <w:p w:rsidR="00C87EAE" w:rsidRPr="00496498" w:rsidRDefault="009D7993" w:rsidP="00E2285C">
      <w:pPr>
        <w:pStyle w:val="s"/>
        <w:rPr>
          <w:lang w:val="es-ES_tradnl"/>
        </w:rPr>
      </w:pPr>
      <w:r w:rsidRPr="00496498">
        <w:rPr>
          <w:lang w:val="es-ES_tradnl"/>
        </w:rPr>
        <w:t>Hebrǽi trajécto mari rubro, diu peragrárunt vastam solitúdinem</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Déerat panis</w:t>
      </w:r>
      <w:r w:rsidR="005774A7" w:rsidRPr="00496498">
        <w:rPr>
          <w:lang w:val="es-ES_tradnl"/>
        </w:rPr>
        <w:t> :</w:t>
      </w:r>
      <w:r w:rsidRPr="00496498">
        <w:rPr>
          <w:lang w:val="es-ES_tradnl"/>
        </w:rPr>
        <w:t xml:space="preserve"> at Deus ipse eos áluit</w:t>
      </w:r>
      <w:r w:rsidR="00BE217D" w:rsidRPr="00496498">
        <w:rPr>
          <w:lang w:val="es-ES_tradnl"/>
        </w:rPr>
        <w:t> ;</w:t>
      </w:r>
      <w:r w:rsidRPr="00496498">
        <w:rPr>
          <w:lang w:val="es-ES_tradnl"/>
        </w:rPr>
        <w:t xml:space="preserve"> e cælo per annos quadragínta cécidit cibus, quem appellavérunt manna</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Inerat huic cibo gustus símilæ cum melle mixtæ</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Intérdum étiam défuit aqua</w:t>
      </w:r>
      <w:r w:rsidR="005774A7" w:rsidRPr="00496498">
        <w:rPr>
          <w:lang w:val="es-ES_tradnl"/>
        </w:rPr>
        <w:t> :</w:t>
      </w:r>
      <w:r w:rsidRPr="00496498">
        <w:rPr>
          <w:lang w:val="es-ES_tradnl"/>
        </w:rPr>
        <w:t xml:space="preserve"> at, jubénte Deo, Móyses percutiébat rupem virga, et contínuo erumpébant fontes aquæ dulcis</w:t>
      </w:r>
      <w:r w:rsidR="005C7E3F" w:rsidRPr="00496498">
        <w:rPr>
          <w:lang w:val="es-ES_tradnl"/>
        </w:rPr>
        <w:t xml:space="preserve">. </w:t>
      </w:r>
    </w:p>
    <w:p w:rsidR="000E1190" w:rsidRPr="00496498" w:rsidRDefault="00C87EAE" w:rsidP="00430F28">
      <w:pPr>
        <w:pStyle w:val="absconditus"/>
        <w:rPr>
          <w:lang w:val="es-ES_tradnl"/>
        </w:rPr>
      </w:pPr>
      <w:r w:rsidRPr="00496498">
        <w:rPr>
          <w:lang w:val="es-ES_tradnl"/>
        </w:rPr>
        <w:t>~</w:t>
      </w:r>
    </w:p>
    <w:p w:rsidR="000E1190" w:rsidRDefault="00F22580" w:rsidP="00F22580">
      <w:pPr>
        <w:pStyle w:val="vocabulum"/>
      </w:pPr>
      <w:r w:rsidRPr="00496498">
        <w:rPr>
          <w:rStyle w:val="aditus"/>
          <w:lang w:val="es-ES_tradnl"/>
        </w:rPr>
        <w:t>trājĭcĭō</w:t>
      </w:r>
      <w:r w:rsidRPr="00496498">
        <w:rPr>
          <w:lang w:val="es-ES_tradnl"/>
        </w:rPr>
        <w:t xml:space="preserve">, </w:t>
      </w:r>
      <w:r w:rsidRPr="00496498">
        <w:rPr>
          <w:rStyle w:val="flexio"/>
          <w:lang w:val="es-ES_tradnl"/>
        </w:rPr>
        <w:t>ĭs, ĕre, jēcī, jectum</w:t>
      </w:r>
      <w:r w:rsidRPr="00496498">
        <w:rPr>
          <w:lang w:val="es-ES_tradnl"/>
        </w:rPr>
        <w:t xml:space="preserve">, </w:t>
      </w:r>
      <w:r w:rsidRPr="00496498">
        <w:rPr>
          <w:rStyle w:val="gt"/>
          <w:lang w:val="es-ES_tradnl"/>
        </w:rPr>
        <w:t>tr.</w:t>
      </w:r>
      <w:r w:rsidR="009D14D5" w:rsidRPr="00496498">
        <w:rPr>
          <w:lang w:val="es-ES_tradnl"/>
        </w:rPr>
        <w:t> :</w:t>
      </w:r>
      <w:r w:rsidRPr="00496498">
        <w:rPr>
          <w:lang w:val="es-ES_tradnl"/>
        </w:rPr>
        <w:t xml:space="preserve"> </w:t>
      </w:r>
      <w:r w:rsidRPr="00496498">
        <w:rPr>
          <w:rStyle w:val="cnumerus2"/>
          <w:lang w:val="es-ES_tradnl"/>
        </w:rPr>
        <w:t>I.</w:t>
      </w:r>
      <w:r w:rsidRPr="00496498">
        <w:rPr>
          <w:lang w:val="es-ES_tradnl"/>
        </w:rPr>
        <w:t xml:space="preserve"> jeter au-delà. </w:t>
      </w:r>
      <w:r w:rsidRPr="00831F62">
        <w:rPr>
          <w:rStyle w:val="cnumerus2"/>
        </w:rPr>
        <w:t>1.</w:t>
      </w:r>
      <w:r>
        <w:t xml:space="preserve"> lancer au-delà</w:t>
      </w:r>
      <w:r w:rsidR="00BE217D">
        <w:t> ;</w:t>
      </w:r>
      <w:r>
        <w:t xml:space="preserve"> </w:t>
      </w:r>
      <w:r w:rsidRPr="00831F62">
        <w:rPr>
          <w:rStyle w:val="cnumerus2"/>
        </w:rPr>
        <w:t>2.</w:t>
      </w:r>
      <w:r>
        <w:t xml:space="preserve"> faire passer d’un endroit à un autre. </w:t>
      </w:r>
      <w:r w:rsidRPr="00831F62">
        <w:rPr>
          <w:rStyle w:val="cnumerus2"/>
        </w:rPr>
        <w:t>II.</w:t>
      </w:r>
      <w:r>
        <w:t xml:space="preserve"> </w:t>
      </w:r>
      <w:r w:rsidRPr="00023B16">
        <w:t>traverser</w:t>
      </w:r>
      <w:r>
        <w:t xml:space="preserve">. </w:t>
      </w:r>
      <w:r w:rsidRPr="00831F62">
        <w:rPr>
          <w:rStyle w:val="cnumerus2"/>
        </w:rPr>
        <w:t>1.</w:t>
      </w:r>
      <w:r>
        <w:t xml:space="preserve"> passer au-delà</w:t>
      </w:r>
      <w:r w:rsidR="00BE217D">
        <w:t> ;</w:t>
      </w:r>
      <w:r>
        <w:t xml:space="preserve"> </w:t>
      </w:r>
      <w:r w:rsidRPr="00831F62">
        <w:rPr>
          <w:rStyle w:val="cnumerus2"/>
        </w:rPr>
        <w:t>2.</w:t>
      </w:r>
      <w:r>
        <w:t xml:space="preserve"> traverser</w:t>
      </w:r>
      <w:r w:rsidR="00BE217D">
        <w:t> ;</w:t>
      </w:r>
      <w:r>
        <w:t xml:space="preserve"> </w:t>
      </w:r>
      <w:r w:rsidRPr="00831F62">
        <w:rPr>
          <w:rStyle w:val="cnumerus2"/>
        </w:rPr>
        <w:t>3.</w:t>
      </w:r>
      <w:r>
        <w:t xml:space="preserve"> </w:t>
      </w:r>
      <w:r w:rsidRPr="00BF45BC">
        <w:rPr>
          <w:rStyle w:val="gt"/>
        </w:rPr>
        <w:t>[abst]</w:t>
      </w:r>
      <w:r>
        <w:t xml:space="preserve"> effectuer une traversée</w:t>
      </w:r>
      <w:r w:rsidRPr="00023B16">
        <w:t xml:space="preserve">. </w:t>
      </w:r>
    </w:p>
    <w:p w:rsidR="008E0661" w:rsidRDefault="008E0661" w:rsidP="008E0661">
      <w:pPr>
        <w:pStyle w:val="vocabulum"/>
      </w:pPr>
      <w:r w:rsidRPr="000E1190">
        <w:rPr>
          <w:rStyle w:val="aditus"/>
        </w:rPr>
        <w:t>pĕrăgrō</w:t>
      </w:r>
      <w:r w:rsidRPr="00023B16">
        <w:t xml:space="preserve">, </w:t>
      </w:r>
      <w:r w:rsidRPr="00CD4F3A">
        <w:rPr>
          <w:rStyle w:val="flexio"/>
        </w:rPr>
        <w:t>ās, āre, āvī, ātum</w:t>
      </w:r>
      <w:r w:rsidR="009D14D5">
        <w:t> :</w:t>
      </w:r>
      <w:r w:rsidRPr="00023B16">
        <w:t xml:space="preserve"> </w:t>
      </w:r>
      <w:r w:rsidRPr="00831F62">
        <w:rPr>
          <w:rStyle w:val="cnumerus2"/>
        </w:rPr>
        <w:t>1.</w:t>
      </w:r>
      <w:r>
        <w:t xml:space="preserve"> </w:t>
      </w:r>
      <w:r w:rsidRPr="0002783F">
        <w:rPr>
          <w:rStyle w:val="gt"/>
        </w:rPr>
        <w:t>tr.</w:t>
      </w:r>
      <w:r>
        <w:rPr>
          <w:rStyle w:val="gt"/>
        </w:rPr>
        <w:t>,</w:t>
      </w:r>
      <w:r>
        <w:t xml:space="preserve"> </w:t>
      </w:r>
      <w:r w:rsidRPr="00023B16">
        <w:t>parcourir</w:t>
      </w:r>
      <w:r>
        <w:t>, visiter successivement</w:t>
      </w:r>
      <w:r w:rsidR="00BE217D">
        <w:t> ;</w:t>
      </w:r>
      <w:r>
        <w:t xml:space="preserve"> </w:t>
      </w:r>
      <w:r w:rsidRPr="00831F62">
        <w:rPr>
          <w:rStyle w:val="cnumerus2"/>
        </w:rPr>
        <w:t>2.</w:t>
      </w:r>
      <w:r>
        <w:t xml:space="preserve"> </w:t>
      </w:r>
      <w:r w:rsidRPr="0002783F">
        <w:rPr>
          <w:rStyle w:val="gt"/>
        </w:rPr>
        <w:t>intr.</w:t>
      </w:r>
      <w:r>
        <w:rPr>
          <w:rStyle w:val="gt"/>
        </w:rPr>
        <w:t>,</w:t>
      </w:r>
      <w:r>
        <w:t xml:space="preserve"> </w:t>
      </w:r>
      <w:r w:rsidRPr="00BF45BC">
        <w:rPr>
          <w:rStyle w:val="gt"/>
        </w:rPr>
        <w:t>[fig.]</w:t>
      </w:r>
      <w:r>
        <w:t xml:space="preserve"> </w:t>
      </w:r>
      <w:r w:rsidRPr="008720D2">
        <w:rPr>
          <w:rStyle w:val="lt"/>
        </w:rPr>
        <w:t>per ánimos</w:t>
      </w:r>
      <w:r>
        <w:t>, pénétrer dans les cœurs</w:t>
      </w:r>
      <w:r w:rsidRPr="00023B16">
        <w:t xml:space="preserve">. </w:t>
      </w:r>
    </w:p>
    <w:p w:rsidR="00871D11" w:rsidRPr="00865EEA" w:rsidRDefault="00871D11" w:rsidP="00871D11">
      <w:pPr>
        <w:pStyle w:val="vocabulum"/>
      </w:pPr>
      <w:r>
        <w:rPr>
          <w:rStyle w:val="aditus"/>
        </w:rPr>
        <w:t>vastus</w:t>
      </w:r>
      <w:r w:rsidRPr="00865EEA">
        <w:t xml:space="preserve">, </w:t>
      </w:r>
      <w:r w:rsidRPr="00FC73E1">
        <w:rPr>
          <w:rStyle w:val="flexio"/>
        </w:rPr>
        <w:t xml:space="preserve">a, </w:t>
      </w:r>
      <w:r w:rsidRPr="007F2AC0">
        <w:rPr>
          <w:rStyle w:val="flexio"/>
        </w:rPr>
        <w:t>um</w:t>
      </w:r>
      <w:r w:rsidR="009D14D5">
        <w:t> :</w:t>
      </w:r>
      <w:r>
        <w:t xml:space="preserve"> </w:t>
      </w:r>
      <w:r w:rsidRPr="00865EEA">
        <w:rPr>
          <w:rStyle w:val="cnumerus2"/>
        </w:rPr>
        <w:t>1.</w:t>
      </w:r>
      <w:r>
        <w:t xml:space="preserve"> vide, désert</w:t>
      </w:r>
      <w:r w:rsidR="00BE217D">
        <w:t> ;</w:t>
      </w:r>
      <w:r>
        <w:t xml:space="preserve"> </w:t>
      </w:r>
      <w:r w:rsidRPr="00865EEA">
        <w:rPr>
          <w:rStyle w:val="cnumerus2"/>
        </w:rPr>
        <w:t>2.</w:t>
      </w:r>
      <w:r>
        <w:t xml:space="preserve"> désolé, dévasté, ravagé</w:t>
      </w:r>
      <w:r w:rsidR="00BE217D">
        <w:t> ;</w:t>
      </w:r>
      <w:r>
        <w:t xml:space="preserve"> </w:t>
      </w:r>
      <w:r w:rsidRPr="00865EEA">
        <w:rPr>
          <w:rStyle w:val="cnumerus2"/>
        </w:rPr>
        <w:t>3.</w:t>
      </w:r>
      <w:r>
        <w:t xml:space="preserve"> prodigieusement grand, monstrueux, démesuré</w:t>
      </w:r>
      <w:r w:rsidR="00BE217D">
        <w:t> ;</w:t>
      </w:r>
      <w:r>
        <w:t xml:space="preserve"> </w:t>
      </w:r>
      <w:r w:rsidRPr="00865EEA">
        <w:rPr>
          <w:rStyle w:val="cnumerus2"/>
        </w:rPr>
        <w:t>4.</w:t>
      </w:r>
      <w:r>
        <w:t xml:space="preserve"> sauvage, grossier, inculte, brut. </w:t>
      </w:r>
    </w:p>
    <w:p w:rsidR="00B73D87" w:rsidRDefault="00B73D87" w:rsidP="00B73D87">
      <w:pPr>
        <w:pStyle w:val="vocabulum"/>
      </w:pPr>
      <w:r w:rsidRPr="000E1190">
        <w:rPr>
          <w:rStyle w:val="aditus"/>
        </w:rPr>
        <w:t>sōlĭtūdo</w:t>
      </w:r>
      <w:r w:rsidRPr="00023B16">
        <w:t xml:space="preserve">, </w:t>
      </w:r>
      <w:r w:rsidRPr="007F2AC0">
        <w:rPr>
          <w:rStyle w:val="flexio"/>
        </w:rPr>
        <w:t>ĭnis</w:t>
      </w:r>
      <w:r w:rsidRPr="00023B16">
        <w:t xml:space="preserve">, </w:t>
      </w:r>
      <w:r w:rsidRPr="00BF45BC">
        <w:rPr>
          <w:rStyle w:val="gt"/>
        </w:rPr>
        <w:t>f.</w:t>
      </w:r>
      <w:r w:rsidR="009D14D5">
        <w:t> :</w:t>
      </w:r>
      <w:r w:rsidRPr="00023B16">
        <w:t xml:space="preserve"> </w:t>
      </w:r>
      <w:r w:rsidRPr="00B73D87">
        <w:rPr>
          <w:rStyle w:val="cnumerus2"/>
        </w:rPr>
        <w:t>1.</w:t>
      </w:r>
      <w:r>
        <w:t xml:space="preserve"> solitude, </w:t>
      </w:r>
      <w:r w:rsidRPr="00023B16">
        <w:t>désert</w:t>
      </w:r>
      <w:r w:rsidR="00BE217D">
        <w:t> ;</w:t>
      </w:r>
      <w:r>
        <w:t xml:space="preserve"> </w:t>
      </w:r>
      <w:r w:rsidRPr="00B73D87">
        <w:rPr>
          <w:rStyle w:val="cnumerus2"/>
        </w:rPr>
        <w:t>2.</w:t>
      </w:r>
      <w:r>
        <w:t xml:space="preserve"> solitude de qqn, état d’abandon, vie isolée sans protection</w:t>
      </w:r>
      <w:r w:rsidR="00BE217D">
        <w:t> ;</w:t>
      </w:r>
      <w:r>
        <w:t xml:space="preserve"> </w:t>
      </w:r>
      <w:r w:rsidRPr="00B73D87">
        <w:rPr>
          <w:rStyle w:val="cnumerus2"/>
        </w:rPr>
        <w:t>3.</w:t>
      </w:r>
      <w:r>
        <w:t xml:space="preserve"> absence, manque</w:t>
      </w:r>
      <w:r w:rsidR="009D14D5">
        <w:t> :</w:t>
      </w:r>
      <w:r>
        <w:t xml:space="preserve"> </w:t>
      </w:r>
      <w:r w:rsidRPr="00B73D87">
        <w:rPr>
          <w:rStyle w:val="lt"/>
        </w:rPr>
        <w:t>magistrátuum</w:t>
      </w:r>
      <w:r>
        <w:t>, manque de magistrat</w:t>
      </w:r>
      <w:r w:rsidRPr="00023B16">
        <w:t xml:space="preserve">. </w:t>
      </w:r>
    </w:p>
    <w:p w:rsidR="000E1190" w:rsidRPr="00930EE0" w:rsidRDefault="00E74B97" w:rsidP="00E74B97">
      <w:pPr>
        <w:pStyle w:val="vocabulum"/>
        <w:rPr>
          <w:lang w:val="en-GB"/>
        </w:rPr>
      </w:pPr>
      <w:r w:rsidRPr="00930EE0">
        <w:rPr>
          <w:rStyle w:val="aditus"/>
          <w:lang w:val="en-GB"/>
        </w:rPr>
        <w:t>pānis</w:t>
      </w:r>
      <w:r w:rsidRPr="00930EE0">
        <w:rPr>
          <w:lang w:val="en-GB"/>
        </w:rPr>
        <w:t xml:space="preserve">, </w:t>
      </w:r>
      <w:r w:rsidRPr="00930EE0">
        <w:rPr>
          <w:rStyle w:val="flexio"/>
          <w:lang w:val="en-GB"/>
        </w:rPr>
        <w:t>is</w:t>
      </w:r>
      <w:r w:rsidRPr="00930EE0">
        <w:rPr>
          <w:lang w:val="en-GB"/>
        </w:rPr>
        <w:t xml:space="preserve">, </w:t>
      </w:r>
      <w:r w:rsidRPr="00930EE0">
        <w:rPr>
          <w:rStyle w:val="gt"/>
          <w:lang w:val="en-GB"/>
        </w:rPr>
        <w:t>m.</w:t>
      </w:r>
      <w:r w:rsidR="009D14D5" w:rsidRPr="00930EE0">
        <w:rPr>
          <w:lang w:val="en-GB"/>
        </w:rPr>
        <w:t> :</w:t>
      </w:r>
      <w:r w:rsidRPr="00930EE0">
        <w:rPr>
          <w:lang w:val="en-GB"/>
        </w:rPr>
        <w:t xml:space="preserve"> pain</w:t>
      </w:r>
      <w:r w:rsidR="00987B40" w:rsidRPr="00930EE0">
        <w:rPr>
          <w:lang w:val="en-GB"/>
        </w:rPr>
        <w:t xml:space="preserve">. </w:t>
      </w:r>
    </w:p>
    <w:p w:rsidR="000E1190" w:rsidRPr="00930EE0" w:rsidRDefault="009C5CEC" w:rsidP="00E74B97">
      <w:pPr>
        <w:pStyle w:val="vocabulum"/>
        <w:rPr>
          <w:lang w:val="en-GB"/>
        </w:rPr>
      </w:pPr>
      <w:r w:rsidRPr="00930EE0">
        <w:rPr>
          <w:rStyle w:val="aditus"/>
          <w:lang w:val="en-GB"/>
        </w:rPr>
        <w:t>manna</w:t>
      </w:r>
      <w:r w:rsidRPr="00930EE0">
        <w:rPr>
          <w:lang w:val="en-GB"/>
        </w:rPr>
        <w:t xml:space="preserve">, </w:t>
      </w:r>
      <w:r w:rsidRPr="00930EE0">
        <w:rPr>
          <w:rStyle w:val="flexio"/>
          <w:lang w:val="en-GB"/>
        </w:rPr>
        <w:t>ae</w:t>
      </w:r>
      <w:r w:rsidRPr="00930EE0">
        <w:rPr>
          <w:lang w:val="en-GB"/>
        </w:rPr>
        <w:t xml:space="preserve">, </w:t>
      </w:r>
      <w:r w:rsidRPr="00930EE0">
        <w:rPr>
          <w:rStyle w:val="gt"/>
          <w:lang w:val="en-GB"/>
        </w:rPr>
        <w:t>f.</w:t>
      </w:r>
      <w:r w:rsidR="009D14D5" w:rsidRPr="00930EE0">
        <w:rPr>
          <w:lang w:val="en-GB"/>
        </w:rPr>
        <w:t> :</w:t>
      </w:r>
      <w:r w:rsidRPr="00930EE0">
        <w:rPr>
          <w:lang w:val="en-GB"/>
        </w:rPr>
        <w:t xml:space="preserve"> manne. </w:t>
      </w:r>
    </w:p>
    <w:p w:rsidR="00834E87" w:rsidRDefault="00834E87" w:rsidP="00834E87">
      <w:pPr>
        <w:pStyle w:val="vocabulum"/>
      </w:pPr>
      <w:r w:rsidRPr="000E1190">
        <w:rPr>
          <w:rStyle w:val="aditus"/>
        </w:rPr>
        <w:t>insum</w:t>
      </w:r>
      <w:r w:rsidRPr="00023B16">
        <w:t>, infŭī, ĭnesse</w:t>
      </w:r>
      <w:r w:rsidR="009D14D5">
        <w:t> :</w:t>
      </w:r>
      <w:r w:rsidRPr="00023B16">
        <w:t xml:space="preserve"> </w:t>
      </w:r>
      <w:r w:rsidRPr="00831F62">
        <w:rPr>
          <w:rStyle w:val="cnumerus2"/>
        </w:rPr>
        <w:t>1.</w:t>
      </w:r>
      <w:r w:rsidRPr="00023B16">
        <w:t xml:space="preserve"> être dans </w:t>
      </w:r>
      <w:r w:rsidRPr="00BD11CF">
        <w:rPr>
          <w:rStyle w:val="gt"/>
        </w:rPr>
        <w:t>ou</w:t>
      </w:r>
      <w:r w:rsidRPr="00023B16">
        <w:t xml:space="preserve"> sur </w:t>
      </w:r>
      <w:r w:rsidRPr="00BF45BC">
        <w:rPr>
          <w:rStyle w:val="gt"/>
        </w:rPr>
        <w:t>[avec dat.</w:t>
      </w:r>
      <w:r w:rsidR="00E20E09" w:rsidRPr="00BF45BC">
        <w:rPr>
          <w:rStyle w:val="gt"/>
        </w:rPr>
        <w:t>]</w:t>
      </w:r>
      <w:r w:rsidR="00E20E09" w:rsidRPr="00E20E09">
        <w:t> ;</w:t>
      </w:r>
      <w:r w:rsidRPr="00023B16">
        <w:t xml:space="preserve"> </w:t>
      </w:r>
      <w:r w:rsidRPr="00831F62">
        <w:rPr>
          <w:rStyle w:val="cnumerus2"/>
        </w:rPr>
        <w:t>2.</w:t>
      </w:r>
      <w:r w:rsidRPr="00023B16">
        <w:t xml:space="preserve"> être contenu dans, résider dans, appartenir à</w:t>
      </w:r>
      <w:r w:rsidR="009D14D5">
        <w:t> :</w:t>
      </w:r>
      <w:r w:rsidRPr="00023B16">
        <w:t xml:space="preserve"> </w:t>
      </w:r>
      <w:r w:rsidRPr="00BF45BC">
        <w:rPr>
          <w:rStyle w:val="gt"/>
        </w:rPr>
        <w:t xml:space="preserve">[avec </w:t>
      </w:r>
      <w:r w:rsidRPr="00834E87">
        <w:rPr>
          <w:rStyle w:val="lit"/>
        </w:rPr>
        <w:t>in</w:t>
      </w:r>
      <w:r w:rsidRPr="00BF45BC">
        <w:rPr>
          <w:rStyle w:val="gt"/>
        </w:rPr>
        <w:t xml:space="preserve"> abl.]</w:t>
      </w:r>
      <w:r w:rsidRPr="00023B16">
        <w:t xml:space="preserve"> // </w:t>
      </w:r>
      <w:r w:rsidRPr="00BF45BC">
        <w:rPr>
          <w:rStyle w:val="gt"/>
        </w:rPr>
        <w:t>[avec dat.]</w:t>
      </w:r>
      <w:r w:rsidRPr="00023B16">
        <w:t xml:space="preserve">. </w:t>
      </w:r>
    </w:p>
    <w:p w:rsidR="000E1190" w:rsidRDefault="00FF638C" w:rsidP="00FF638C">
      <w:pPr>
        <w:pStyle w:val="vocabulum"/>
      </w:pPr>
      <w:r w:rsidRPr="000E1190">
        <w:rPr>
          <w:rStyle w:val="aditus"/>
        </w:rPr>
        <w:t>sĭmĭla</w:t>
      </w:r>
      <w:r w:rsidRPr="00AD5FD5">
        <w:t xml:space="preserve">, </w:t>
      </w:r>
      <w:r w:rsidRPr="00497DEC">
        <w:rPr>
          <w:rStyle w:val="flexio"/>
        </w:rPr>
        <w:t>ae</w:t>
      </w:r>
      <w:r w:rsidRPr="00AD5FD5">
        <w:t xml:space="preserve">, </w:t>
      </w:r>
      <w:r w:rsidRPr="00BF45BC">
        <w:rPr>
          <w:rStyle w:val="gt"/>
        </w:rPr>
        <w:t>f.</w:t>
      </w:r>
      <w:r w:rsidR="009D14D5">
        <w:t> :</w:t>
      </w:r>
      <w:r w:rsidRPr="00AD5FD5">
        <w:t xml:space="preserve"> fleur de farine</w:t>
      </w:r>
      <w:r w:rsidR="00987B40" w:rsidRPr="00AD5FD5">
        <w:t xml:space="preserve">. </w:t>
      </w:r>
    </w:p>
    <w:p w:rsidR="00586B56" w:rsidRDefault="00586B56" w:rsidP="00586B56">
      <w:pPr>
        <w:pStyle w:val="vocabulum"/>
      </w:pPr>
      <w:r>
        <w:lastRenderedPageBreak/>
        <w:t xml:space="preserve">1 </w:t>
      </w:r>
      <w:r w:rsidRPr="00586B56">
        <w:rPr>
          <w:rStyle w:val="aditus"/>
        </w:rPr>
        <w:t>mixtus</w:t>
      </w:r>
      <w:r>
        <w:t xml:space="preserve">, </w:t>
      </w:r>
      <w:r w:rsidRPr="00FC73E1">
        <w:rPr>
          <w:rStyle w:val="flexio"/>
        </w:rPr>
        <w:t xml:space="preserve">a, </w:t>
      </w:r>
      <w:r w:rsidRPr="007F2AC0">
        <w:rPr>
          <w:rStyle w:val="flexio"/>
        </w:rPr>
        <w:t>um</w:t>
      </w:r>
      <w:r w:rsidR="009D14D5">
        <w:t> :</w:t>
      </w:r>
      <w:r>
        <w:t xml:space="preserve"> </w:t>
      </w:r>
      <w:r w:rsidRPr="00586B56">
        <w:rPr>
          <w:rStyle w:val="gt"/>
        </w:rPr>
        <w:t xml:space="preserve">part. de </w:t>
      </w:r>
      <w:r w:rsidRPr="00586B56">
        <w:rPr>
          <w:rStyle w:val="lit"/>
        </w:rPr>
        <w:t>mísceo</w:t>
      </w:r>
      <w:r w:rsidRPr="00586B56">
        <w:rPr>
          <w:rStyle w:val="gt"/>
        </w:rPr>
        <w:t xml:space="preserve"> pris adjt</w:t>
      </w:r>
      <w:r>
        <w:t xml:space="preserve">, </w:t>
      </w:r>
      <w:r w:rsidRPr="00586B56">
        <w:rPr>
          <w:rStyle w:val="lt"/>
        </w:rPr>
        <w:t>mores vigóre ac lenitáte mixtíssimi</w:t>
      </w:r>
      <w:r>
        <w:t xml:space="preserve">, caractère ou s’alliaient au mieux la force et la douceur. </w:t>
      </w:r>
    </w:p>
    <w:p w:rsidR="005E0B54" w:rsidRDefault="005E0B54" w:rsidP="005E0B54">
      <w:pPr>
        <w:pStyle w:val="vocabulum"/>
      </w:pPr>
      <w:r w:rsidRPr="000E1190">
        <w:rPr>
          <w:rStyle w:val="aditus"/>
        </w:rPr>
        <w:t>miscĕō</w:t>
      </w:r>
      <w:r w:rsidRPr="00023B16">
        <w:t xml:space="preserve">, </w:t>
      </w:r>
      <w:r w:rsidRPr="00CD4F3A">
        <w:rPr>
          <w:rStyle w:val="flexio"/>
        </w:rPr>
        <w:t>ēs, ēre, miscŭī, mixtum</w:t>
      </w:r>
      <w:r>
        <w:t xml:space="preserve">, </w:t>
      </w:r>
      <w:r w:rsidRPr="0002783F">
        <w:rPr>
          <w:rStyle w:val="gt"/>
        </w:rPr>
        <w:t>tr.</w:t>
      </w:r>
      <w:r w:rsidR="009D14D5">
        <w:t> :</w:t>
      </w:r>
      <w:r>
        <w:t xml:space="preserve"> </w:t>
      </w:r>
      <w:r w:rsidRPr="005E0B54">
        <w:rPr>
          <w:rStyle w:val="cnumerus2"/>
        </w:rPr>
        <w:t>1.</w:t>
      </w:r>
      <w:r>
        <w:t xml:space="preserve"> </w:t>
      </w:r>
      <w:r w:rsidRPr="00023B16">
        <w:t>mêler</w:t>
      </w:r>
      <w:r>
        <w:t>, mélanger</w:t>
      </w:r>
      <w:r w:rsidR="00BE217D">
        <w:t> ;</w:t>
      </w:r>
      <w:r>
        <w:t xml:space="preserve"> </w:t>
      </w:r>
      <w:r w:rsidRPr="005E0B54">
        <w:rPr>
          <w:rStyle w:val="cnumerus2"/>
        </w:rPr>
        <w:t>2.</w:t>
      </w:r>
      <w:r>
        <w:t xml:space="preserve"> </w:t>
      </w:r>
      <w:r w:rsidRPr="005E0B54">
        <w:rPr>
          <w:rStyle w:val="lt"/>
        </w:rPr>
        <w:t>se miscére</w:t>
      </w:r>
      <w:r>
        <w:t xml:space="preserve"> </w:t>
      </w:r>
      <w:r w:rsidRPr="005E0B54">
        <w:rPr>
          <w:rStyle w:val="gt"/>
        </w:rPr>
        <w:t>[avec dat.]</w:t>
      </w:r>
      <w:r>
        <w:t xml:space="preserve"> se mêler à, se joindre à // </w:t>
      </w:r>
      <w:r w:rsidRPr="005E0B54">
        <w:rPr>
          <w:rStyle w:val="lt"/>
        </w:rPr>
        <w:t>desertóres sibi miscére</w:t>
      </w:r>
      <w:r>
        <w:t xml:space="preserve">, s’adjoindre les déserteurs // </w:t>
      </w:r>
      <w:r w:rsidRPr="005E0B54">
        <w:rPr>
          <w:rStyle w:val="lt"/>
        </w:rPr>
        <w:t>corpus cum áliqua, se alícui</w:t>
      </w:r>
      <w:r>
        <w:t>, s’accoupler</w:t>
      </w:r>
      <w:r w:rsidR="00BE217D">
        <w:t> ;</w:t>
      </w:r>
      <w:r>
        <w:t xml:space="preserve"> </w:t>
      </w:r>
      <w:r w:rsidRPr="005E0B54">
        <w:rPr>
          <w:rStyle w:val="cnumerus2"/>
        </w:rPr>
        <w:t>4.</w:t>
      </w:r>
      <w:r>
        <w:t xml:space="preserve"> troubler, confondre, bouleverser</w:t>
      </w:r>
      <w:r w:rsidR="00BE217D">
        <w:t> ;</w:t>
      </w:r>
      <w:r>
        <w:t xml:space="preserve"> </w:t>
      </w:r>
      <w:r w:rsidRPr="005E0B54">
        <w:rPr>
          <w:rStyle w:val="cnumerus2"/>
        </w:rPr>
        <w:t>5.</w:t>
      </w:r>
      <w:r>
        <w:t xml:space="preserve"> </w:t>
      </w:r>
      <w:r w:rsidRPr="005E0B54">
        <w:rPr>
          <w:rStyle w:val="gt"/>
        </w:rPr>
        <w:t xml:space="preserve">[avec </w:t>
      </w:r>
      <w:r w:rsidRPr="005E0B54">
        <w:rPr>
          <w:rStyle w:val="cnumerus2"/>
        </w:rPr>
        <w:t>acc.</w:t>
      </w:r>
      <w:r w:rsidRPr="005E0B54">
        <w:rPr>
          <w:rStyle w:val="gt"/>
        </w:rPr>
        <w:t xml:space="preserve"> du résultat]</w:t>
      </w:r>
      <w:r>
        <w:t xml:space="preserve"> </w:t>
      </w:r>
      <w:r w:rsidRPr="005E0B54">
        <w:rPr>
          <w:rStyle w:val="cnumerus2"/>
        </w:rPr>
        <w:t>a)</w:t>
      </w:r>
      <w:r>
        <w:t xml:space="preserve"> former par mélange </w:t>
      </w:r>
      <w:r w:rsidRPr="005E0B54">
        <w:rPr>
          <w:rStyle w:val="cnumerus2"/>
        </w:rPr>
        <w:t>b)</w:t>
      </w:r>
      <w:r>
        <w:t xml:space="preserve"> produire en remuant, en agitant, en troublant</w:t>
      </w:r>
      <w:r w:rsidR="009D14D5">
        <w:t> :</w:t>
      </w:r>
      <w:r>
        <w:t xml:space="preserve"> </w:t>
      </w:r>
      <w:r w:rsidRPr="005E0B54">
        <w:rPr>
          <w:rStyle w:val="lt"/>
        </w:rPr>
        <w:t>céteros animórum motus judícibus miscére atque agitáre</w:t>
      </w:r>
      <w:r>
        <w:t>, faire bouillonner et soulever les autres passions dans l’âme des juges</w:t>
      </w:r>
      <w:r w:rsidR="00BE217D">
        <w:t> ;</w:t>
      </w:r>
      <w:r>
        <w:t xml:space="preserve"> </w:t>
      </w:r>
      <w:r w:rsidRPr="005E0B54">
        <w:rPr>
          <w:rStyle w:val="lt"/>
        </w:rPr>
        <w:t>seditiónes miscére</w:t>
      </w:r>
      <w:r>
        <w:t>, fomenter des révoltes.</w:t>
      </w:r>
    </w:p>
    <w:p w:rsidR="000E1190" w:rsidRDefault="00A86DE7" w:rsidP="00A86DE7">
      <w:pPr>
        <w:pStyle w:val="vocabulum"/>
      </w:pPr>
      <w:r w:rsidRPr="000E1190">
        <w:rPr>
          <w:rStyle w:val="aditus"/>
        </w:rPr>
        <w:t>mĕl</w:t>
      </w:r>
      <w:r w:rsidRPr="00AD5FD5">
        <w:t xml:space="preserve">, </w:t>
      </w:r>
      <w:r w:rsidR="007F2AC0" w:rsidRPr="007F2AC0">
        <w:rPr>
          <w:rStyle w:val="flexio"/>
        </w:rPr>
        <w:t>mellis</w:t>
      </w:r>
      <w:r w:rsidRPr="00AD5FD5">
        <w:t xml:space="preserve">, </w:t>
      </w:r>
      <w:r w:rsidRPr="00BF45BC">
        <w:rPr>
          <w:rStyle w:val="gt"/>
        </w:rPr>
        <w:t>n.</w:t>
      </w:r>
      <w:r w:rsidR="009D14D5">
        <w:t> :</w:t>
      </w:r>
      <w:r w:rsidRPr="00AD5FD5">
        <w:t xml:space="preserve"> miel</w:t>
      </w:r>
      <w:r w:rsidR="00987B40" w:rsidRPr="00AD5FD5">
        <w:t xml:space="preserve">. </w:t>
      </w:r>
    </w:p>
    <w:p w:rsidR="000E1190" w:rsidRDefault="00626B18" w:rsidP="002674E9">
      <w:pPr>
        <w:pStyle w:val="vocabulum"/>
      </w:pPr>
      <w:r w:rsidRPr="000E1190">
        <w:rPr>
          <w:rStyle w:val="aditus"/>
        </w:rPr>
        <w:t>intérdum</w:t>
      </w:r>
      <w:r w:rsidR="002674E9" w:rsidRPr="00AD5FD5">
        <w:t xml:space="preserve">, </w:t>
      </w:r>
      <w:r w:rsidR="002674E9" w:rsidRPr="0002783F">
        <w:rPr>
          <w:rStyle w:val="gt"/>
        </w:rPr>
        <w:t>adv.</w:t>
      </w:r>
      <w:r w:rsidR="009D14D5">
        <w:t> :</w:t>
      </w:r>
      <w:r w:rsidR="002674E9" w:rsidRPr="00AD5FD5">
        <w:t xml:space="preserve"> quelquefois</w:t>
      </w:r>
      <w:r w:rsidR="00987B40" w:rsidRPr="00AD5FD5">
        <w:t xml:space="preserve">. </w:t>
      </w:r>
    </w:p>
    <w:p w:rsidR="000E1190" w:rsidRDefault="0082514B" w:rsidP="0082514B">
      <w:pPr>
        <w:pStyle w:val="vocabulum"/>
      </w:pPr>
      <w:r w:rsidRPr="000E1190">
        <w:rPr>
          <w:rStyle w:val="aditus"/>
        </w:rPr>
        <w:t>rūpēs</w:t>
      </w:r>
      <w:r w:rsidRPr="00AD5FD5">
        <w:t xml:space="preserve">, </w:t>
      </w:r>
      <w:r w:rsidRPr="001E186A">
        <w:rPr>
          <w:rStyle w:val="flexio"/>
        </w:rPr>
        <w:t>is</w:t>
      </w:r>
      <w:r w:rsidRPr="00AD5FD5">
        <w:t xml:space="preserve">, </w:t>
      </w:r>
      <w:r w:rsidRPr="00BF45BC">
        <w:rPr>
          <w:rStyle w:val="gt"/>
        </w:rPr>
        <w:t>f.</w:t>
      </w:r>
      <w:r w:rsidR="009D14D5">
        <w:t> :</w:t>
      </w:r>
      <w:r w:rsidRPr="00AD5FD5">
        <w:t xml:space="preserve"> rocher</w:t>
      </w:r>
      <w:r w:rsidR="00987B40" w:rsidRPr="00AD5FD5">
        <w:t xml:space="preserve">. </w:t>
      </w:r>
    </w:p>
    <w:p w:rsidR="00B84F7F" w:rsidRDefault="00C248ED" w:rsidP="00C248ED">
      <w:pPr>
        <w:pStyle w:val="vocabulum"/>
      </w:pPr>
      <w:r w:rsidRPr="000E1190">
        <w:rPr>
          <w:rStyle w:val="aditus"/>
        </w:rPr>
        <w:t>dulcis</w:t>
      </w:r>
      <w:r w:rsidRPr="00AD5FD5">
        <w:t>,</w:t>
      </w:r>
      <w:r w:rsidR="007F2AC0">
        <w:t xml:space="preserve"> </w:t>
      </w:r>
      <w:r w:rsidR="007F2AC0" w:rsidRPr="007F2AC0">
        <w:rPr>
          <w:rStyle w:val="flexio"/>
        </w:rPr>
        <w:t>e</w:t>
      </w:r>
      <w:r w:rsidR="007F2AC0">
        <w:t xml:space="preserve"> : </w:t>
      </w:r>
      <w:r w:rsidR="007F2AC0" w:rsidRPr="007F2AC0">
        <w:rPr>
          <w:rStyle w:val="flexio"/>
        </w:rPr>
        <w:t>e</w:t>
      </w:r>
      <w:r w:rsidR="007F2AC0">
        <w:t> :</w:t>
      </w:r>
      <w:r w:rsidRPr="00AD5FD5">
        <w:t xml:space="preserve"> doux</w:t>
      </w:r>
      <w:r w:rsidR="00987B40" w:rsidRPr="00AD5FD5">
        <w:t xml:space="preserve">. </w:t>
      </w:r>
    </w:p>
    <w:p w:rsidR="000925EA" w:rsidRDefault="000925EA" w:rsidP="000925EA">
      <w:pPr>
        <w:pStyle w:val="i"/>
      </w:pPr>
      <w:r>
        <w:t>LXXXIX. Les Hébreux, après avoir traversé la mer Rouge, marchèrent longtemps dans un vaste désert.</w:t>
      </w:r>
    </w:p>
    <w:p w:rsidR="000925EA" w:rsidRDefault="000925EA" w:rsidP="000925EA">
      <w:pPr>
        <w:pStyle w:val="i"/>
      </w:pPr>
      <w:r>
        <w:t>Le pain manquait</w:t>
      </w:r>
      <w:r w:rsidR="00BE217D">
        <w:t> ;</w:t>
      </w:r>
      <w:r>
        <w:t xml:space="preserve"> mais Dieu lui-même les nourrit</w:t>
      </w:r>
      <w:r w:rsidR="009D14D5">
        <w:t> :</w:t>
      </w:r>
      <w:r>
        <w:t xml:space="preserve"> pendant quarante ans tomba du ciel une nourriture qu’ils appelèrent manne.</w:t>
      </w:r>
    </w:p>
    <w:p w:rsidR="000925EA" w:rsidRDefault="000925EA" w:rsidP="000925EA">
      <w:pPr>
        <w:pStyle w:val="i"/>
      </w:pPr>
      <w:r>
        <w:t>Cette nourriture avait un goût de farine mêlée de miel.</w:t>
      </w:r>
    </w:p>
    <w:p w:rsidR="000925EA" w:rsidRDefault="000925EA" w:rsidP="000925EA">
      <w:pPr>
        <w:pStyle w:val="i"/>
      </w:pPr>
      <w:r>
        <w:t>Parfois aussi l’eau manqua. Mais, sur l’ordre de Dieu, Moïse frappait un rocher de sa baguette</w:t>
      </w:r>
      <w:r w:rsidR="00BE217D">
        <w:t> ;</w:t>
      </w:r>
      <w:r>
        <w:t xml:space="preserve"> et aussitôt jaillissaient des fontaines d’eau douce.</w:t>
      </w:r>
    </w:p>
    <w:p w:rsidR="00B30990" w:rsidRPr="00930EE0" w:rsidRDefault="000F64E9" w:rsidP="006562DB">
      <w:pPr>
        <w:pStyle w:val="absconditus"/>
      </w:pPr>
      <w:r>
        <w:t>$</w:t>
      </w:r>
    </w:p>
    <w:tbl>
      <w:tblPr>
        <w:tblW w:w="5000" w:type="pct"/>
        <w:tblLook w:val="04A0"/>
      </w:tblPr>
      <w:tblGrid>
        <w:gridCol w:w="3385"/>
        <w:gridCol w:w="4071"/>
      </w:tblGrid>
      <w:tr w:rsidR="00622E55" w:rsidRPr="00822DC6" w:rsidTr="008212CF">
        <w:tc>
          <w:tcPr>
            <w:tcW w:w="2270" w:type="pct"/>
          </w:tcPr>
          <w:p w:rsidR="00622E55" w:rsidRPr="00D63136" w:rsidRDefault="00622E55" w:rsidP="00B7663C">
            <w:pPr>
              <w:pStyle w:val="sv"/>
            </w:pPr>
            <w:r w:rsidRPr="00D63136">
              <w:t>LXXXIX. Hebrǽi,</w:t>
            </w:r>
          </w:p>
        </w:tc>
        <w:tc>
          <w:tcPr>
            <w:tcW w:w="2730" w:type="pct"/>
          </w:tcPr>
          <w:p w:rsidR="00622E55" w:rsidRPr="00822DC6" w:rsidRDefault="00622E55" w:rsidP="00B7663C">
            <w:pPr>
              <w:pStyle w:val="iv"/>
            </w:pPr>
            <w:r w:rsidRPr="00822DC6">
              <w:t>LXXXIX. Les Hébreux,</w:t>
            </w:r>
          </w:p>
        </w:tc>
      </w:tr>
      <w:tr w:rsidR="00622E55" w:rsidRPr="00822DC6" w:rsidTr="008212CF">
        <w:tc>
          <w:tcPr>
            <w:tcW w:w="2270" w:type="pct"/>
          </w:tcPr>
          <w:p w:rsidR="00622E55" w:rsidRPr="00D63136" w:rsidRDefault="00622E55" w:rsidP="00B7663C">
            <w:pPr>
              <w:pStyle w:val="sv"/>
            </w:pPr>
            <w:r w:rsidRPr="00D63136">
              <w:t>mari Rubro trajécto,</w:t>
            </w:r>
          </w:p>
        </w:tc>
        <w:tc>
          <w:tcPr>
            <w:tcW w:w="2730" w:type="pct"/>
          </w:tcPr>
          <w:p w:rsidR="00622E55" w:rsidRPr="00822DC6" w:rsidRDefault="00622E55" w:rsidP="00B7663C">
            <w:pPr>
              <w:pStyle w:val="iv"/>
            </w:pPr>
            <w:r w:rsidRPr="00822DC6">
              <w:t>la mer Rouge étant traversée,</w:t>
            </w:r>
          </w:p>
        </w:tc>
      </w:tr>
      <w:tr w:rsidR="00622E55" w:rsidRPr="00822DC6" w:rsidTr="008212CF">
        <w:tc>
          <w:tcPr>
            <w:tcW w:w="2270" w:type="pct"/>
          </w:tcPr>
          <w:p w:rsidR="00622E55" w:rsidRPr="00D63136" w:rsidRDefault="00622E55" w:rsidP="00B7663C">
            <w:pPr>
              <w:pStyle w:val="sv"/>
            </w:pPr>
            <w:r w:rsidRPr="00D63136">
              <w:t>peragrárunt diu</w:t>
            </w:r>
          </w:p>
        </w:tc>
        <w:tc>
          <w:tcPr>
            <w:tcW w:w="2730" w:type="pct"/>
          </w:tcPr>
          <w:p w:rsidR="00622E55" w:rsidRPr="00822DC6" w:rsidRDefault="00622E55" w:rsidP="00B7663C">
            <w:pPr>
              <w:pStyle w:val="iv"/>
            </w:pPr>
            <w:r w:rsidRPr="00822DC6">
              <w:t>parcoururent longtemps</w:t>
            </w:r>
          </w:p>
        </w:tc>
      </w:tr>
      <w:tr w:rsidR="00622E55" w:rsidRPr="00822DC6" w:rsidTr="008212CF">
        <w:tc>
          <w:tcPr>
            <w:tcW w:w="2270" w:type="pct"/>
          </w:tcPr>
          <w:p w:rsidR="00622E55" w:rsidRPr="00D63136" w:rsidRDefault="00622E55" w:rsidP="00B7663C">
            <w:pPr>
              <w:pStyle w:val="sv"/>
            </w:pPr>
            <w:r w:rsidRPr="00D63136">
              <w:t>vastam solitúdinem.</w:t>
            </w:r>
          </w:p>
        </w:tc>
        <w:tc>
          <w:tcPr>
            <w:tcW w:w="2730" w:type="pct"/>
          </w:tcPr>
          <w:p w:rsidR="00622E55" w:rsidRPr="00822DC6" w:rsidRDefault="00622E55" w:rsidP="00B7663C">
            <w:pPr>
              <w:pStyle w:val="iv"/>
            </w:pPr>
            <w:r w:rsidRPr="00822DC6">
              <w:t>un vaste désert.</w:t>
            </w:r>
          </w:p>
        </w:tc>
      </w:tr>
      <w:tr w:rsidR="00622E55" w:rsidRPr="00822DC6" w:rsidTr="008212CF">
        <w:tc>
          <w:tcPr>
            <w:tcW w:w="2270" w:type="pct"/>
          </w:tcPr>
          <w:p w:rsidR="00622E55" w:rsidRPr="00D63136" w:rsidRDefault="00622E55" w:rsidP="00B7663C">
            <w:pPr>
              <w:pStyle w:val="sv"/>
            </w:pPr>
            <w:r w:rsidRPr="00D63136">
              <w:t>Panis déerat.</w:t>
            </w:r>
          </w:p>
        </w:tc>
        <w:tc>
          <w:tcPr>
            <w:tcW w:w="2730" w:type="pct"/>
          </w:tcPr>
          <w:p w:rsidR="00622E55" w:rsidRPr="00822DC6" w:rsidRDefault="00622E55" w:rsidP="00B7663C">
            <w:pPr>
              <w:pStyle w:val="iv"/>
            </w:pPr>
            <w:r w:rsidRPr="00822DC6">
              <w:t>Le pain manquait.</w:t>
            </w:r>
          </w:p>
        </w:tc>
      </w:tr>
      <w:tr w:rsidR="00622E55" w:rsidRPr="00822DC6" w:rsidTr="008212CF">
        <w:tc>
          <w:tcPr>
            <w:tcW w:w="2270" w:type="pct"/>
          </w:tcPr>
          <w:p w:rsidR="00622E55" w:rsidRPr="00D63136" w:rsidRDefault="00622E55" w:rsidP="00B7663C">
            <w:pPr>
              <w:pStyle w:val="sv"/>
            </w:pPr>
            <w:r w:rsidRPr="00D63136">
              <w:t>At Deus ipse áluit eos</w:t>
            </w:r>
            <w:r w:rsidR="009D14D5">
              <w:t> :</w:t>
            </w:r>
          </w:p>
        </w:tc>
        <w:tc>
          <w:tcPr>
            <w:tcW w:w="2730" w:type="pct"/>
          </w:tcPr>
          <w:p w:rsidR="00622E55" w:rsidRPr="00822DC6" w:rsidRDefault="00622E55" w:rsidP="00B7663C">
            <w:pPr>
              <w:pStyle w:val="iv"/>
            </w:pPr>
            <w:r w:rsidRPr="00822DC6">
              <w:t>Mais Dieu lui-même nourrit eux</w:t>
            </w:r>
            <w:r w:rsidR="009D14D5">
              <w:t> :</w:t>
            </w:r>
          </w:p>
        </w:tc>
      </w:tr>
      <w:tr w:rsidR="00622E55" w:rsidRPr="00822DC6" w:rsidTr="008212CF">
        <w:tc>
          <w:tcPr>
            <w:tcW w:w="2270" w:type="pct"/>
          </w:tcPr>
          <w:p w:rsidR="00622E55" w:rsidRPr="00D63136" w:rsidRDefault="00622E55" w:rsidP="00B7663C">
            <w:pPr>
              <w:pStyle w:val="sv"/>
            </w:pPr>
            <w:r w:rsidRPr="00D63136">
              <w:t>cibus,</w:t>
            </w:r>
          </w:p>
        </w:tc>
        <w:tc>
          <w:tcPr>
            <w:tcW w:w="2730" w:type="pct"/>
          </w:tcPr>
          <w:p w:rsidR="00622E55" w:rsidRPr="00822DC6" w:rsidRDefault="00622E55" w:rsidP="00B7663C">
            <w:pPr>
              <w:pStyle w:val="iv"/>
            </w:pPr>
            <w:r w:rsidRPr="00822DC6">
              <w:t>une nourriture,</w:t>
            </w:r>
          </w:p>
        </w:tc>
      </w:tr>
      <w:tr w:rsidR="00622E55" w:rsidRPr="00822DC6" w:rsidTr="008212CF">
        <w:tc>
          <w:tcPr>
            <w:tcW w:w="2270" w:type="pct"/>
          </w:tcPr>
          <w:p w:rsidR="00622E55" w:rsidRPr="00D63136" w:rsidRDefault="00622E55" w:rsidP="00B7663C">
            <w:pPr>
              <w:pStyle w:val="sv"/>
            </w:pPr>
            <w:r w:rsidRPr="00D63136">
              <w:t>appellavérunt manna,</w:t>
            </w:r>
          </w:p>
        </w:tc>
        <w:tc>
          <w:tcPr>
            <w:tcW w:w="2730" w:type="pct"/>
          </w:tcPr>
          <w:p w:rsidR="00622E55" w:rsidRPr="00822DC6" w:rsidRDefault="00622E55" w:rsidP="00B7663C">
            <w:pPr>
              <w:pStyle w:val="iv"/>
            </w:pPr>
            <w:r w:rsidRPr="00822DC6">
              <w:t>qu’ils appelèrent manne,</w:t>
            </w:r>
          </w:p>
        </w:tc>
      </w:tr>
      <w:tr w:rsidR="00622E55" w:rsidRPr="00822DC6" w:rsidTr="008212CF">
        <w:tc>
          <w:tcPr>
            <w:tcW w:w="2270" w:type="pct"/>
          </w:tcPr>
          <w:p w:rsidR="00622E55" w:rsidRPr="00D63136" w:rsidRDefault="00622E55" w:rsidP="00B7663C">
            <w:pPr>
              <w:pStyle w:val="sv"/>
            </w:pPr>
            <w:r w:rsidRPr="00D63136">
              <w:t>cécidit e cœlo</w:t>
            </w:r>
          </w:p>
        </w:tc>
        <w:tc>
          <w:tcPr>
            <w:tcW w:w="2730" w:type="pct"/>
          </w:tcPr>
          <w:p w:rsidR="00622E55" w:rsidRPr="00822DC6" w:rsidRDefault="00622E55" w:rsidP="00B7663C">
            <w:pPr>
              <w:pStyle w:val="iv"/>
            </w:pPr>
            <w:r w:rsidRPr="00822DC6">
              <w:t>tomba du ciel</w:t>
            </w:r>
          </w:p>
        </w:tc>
      </w:tr>
      <w:tr w:rsidR="00622E55" w:rsidRPr="00822DC6" w:rsidTr="008212CF">
        <w:tc>
          <w:tcPr>
            <w:tcW w:w="2270" w:type="pct"/>
          </w:tcPr>
          <w:p w:rsidR="00622E55" w:rsidRPr="00D63136" w:rsidRDefault="00622E55" w:rsidP="00B7663C">
            <w:pPr>
              <w:pStyle w:val="sv"/>
            </w:pPr>
            <w:r w:rsidRPr="00D63136">
              <w:t>per quadragínta annos.</w:t>
            </w:r>
          </w:p>
        </w:tc>
        <w:tc>
          <w:tcPr>
            <w:tcW w:w="2730" w:type="pct"/>
          </w:tcPr>
          <w:p w:rsidR="00622E55" w:rsidRPr="00822DC6" w:rsidRDefault="00622E55" w:rsidP="00B7663C">
            <w:pPr>
              <w:pStyle w:val="iv"/>
            </w:pPr>
            <w:r w:rsidRPr="00822DC6">
              <w:t>pendant quarante ans.</w:t>
            </w:r>
          </w:p>
        </w:tc>
      </w:tr>
      <w:tr w:rsidR="00622E55" w:rsidRPr="00822DC6" w:rsidTr="008212CF">
        <w:tc>
          <w:tcPr>
            <w:tcW w:w="2270" w:type="pct"/>
          </w:tcPr>
          <w:p w:rsidR="00622E55" w:rsidRPr="00D63136" w:rsidRDefault="00622E55" w:rsidP="00B7663C">
            <w:pPr>
              <w:pStyle w:val="sv"/>
            </w:pPr>
            <w:r w:rsidRPr="00D63136">
              <w:t>Gustus símilæ</w:t>
            </w:r>
          </w:p>
        </w:tc>
        <w:tc>
          <w:tcPr>
            <w:tcW w:w="2730" w:type="pct"/>
          </w:tcPr>
          <w:p w:rsidR="00622E55" w:rsidRPr="00822DC6" w:rsidRDefault="00622E55" w:rsidP="00B7663C">
            <w:pPr>
              <w:pStyle w:val="iv"/>
            </w:pPr>
            <w:r w:rsidRPr="00822DC6">
              <w:t>Un goût de farine</w:t>
            </w:r>
          </w:p>
        </w:tc>
      </w:tr>
      <w:tr w:rsidR="00622E55" w:rsidRPr="00822DC6" w:rsidTr="008212CF">
        <w:tc>
          <w:tcPr>
            <w:tcW w:w="2270" w:type="pct"/>
          </w:tcPr>
          <w:p w:rsidR="00622E55" w:rsidRPr="00D63136" w:rsidRDefault="00622E55" w:rsidP="00B7663C">
            <w:pPr>
              <w:pStyle w:val="sv"/>
            </w:pPr>
            <w:r w:rsidRPr="00D63136">
              <w:t>mixtæ cum melle</w:t>
            </w:r>
          </w:p>
        </w:tc>
        <w:tc>
          <w:tcPr>
            <w:tcW w:w="2730" w:type="pct"/>
          </w:tcPr>
          <w:p w:rsidR="00622E55" w:rsidRPr="00822DC6" w:rsidRDefault="00622E55" w:rsidP="00B7663C">
            <w:pPr>
              <w:pStyle w:val="iv"/>
            </w:pPr>
            <w:r w:rsidRPr="00822DC6">
              <w:t>mélangée avec du miel</w:t>
            </w:r>
          </w:p>
        </w:tc>
      </w:tr>
      <w:tr w:rsidR="00622E55" w:rsidRPr="00822DC6" w:rsidTr="008212CF">
        <w:tc>
          <w:tcPr>
            <w:tcW w:w="2270" w:type="pct"/>
          </w:tcPr>
          <w:p w:rsidR="00622E55" w:rsidRPr="00D63136" w:rsidRDefault="00622E55" w:rsidP="00B7663C">
            <w:pPr>
              <w:pStyle w:val="sv"/>
            </w:pPr>
            <w:r w:rsidRPr="00D63136">
              <w:t>ínerat huic cibo.</w:t>
            </w:r>
          </w:p>
        </w:tc>
        <w:tc>
          <w:tcPr>
            <w:tcW w:w="2730" w:type="pct"/>
          </w:tcPr>
          <w:p w:rsidR="00622E55" w:rsidRPr="00822DC6" w:rsidRDefault="00622E55" w:rsidP="00B7663C">
            <w:pPr>
              <w:pStyle w:val="iv"/>
            </w:pPr>
            <w:r w:rsidRPr="00822DC6">
              <w:t>était-dans cette nourriture.</w:t>
            </w:r>
          </w:p>
        </w:tc>
      </w:tr>
      <w:tr w:rsidR="00622E55" w:rsidRPr="00822DC6" w:rsidTr="008212CF">
        <w:tc>
          <w:tcPr>
            <w:tcW w:w="2270" w:type="pct"/>
          </w:tcPr>
          <w:p w:rsidR="00622E55" w:rsidRPr="00D63136" w:rsidRDefault="00622E55" w:rsidP="00B7663C">
            <w:pPr>
              <w:pStyle w:val="sv"/>
            </w:pPr>
            <w:r w:rsidRPr="00D63136">
              <w:t>Intérdum étiam</w:t>
            </w:r>
          </w:p>
        </w:tc>
        <w:tc>
          <w:tcPr>
            <w:tcW w:w="2730" w:type="pct"/>
          </w:tcPr>
          <w:p w:rsidR="00622E55" w:rsidRPr="00822DC6" w:rsidRDefault="00622E55" w:rsidP="00B7663C">
            <w:pPr>
              <w:pStyle w:val="iv"/>
            </w:pPr>
            <w:r w:rsidRPr="00822DC6">
              <w:t>Parfois aussi</w:t>
            </w:r>
          </w:p>
        </w:tc>
      </w:tr>
      <w:tr w:rsidR="00622E55" w:rsidRPr="00822DC6" w:rsidTr="008212CF">
        <w:tc>
          <w:tcPr>
            <w:tcW w:w="2270" w:type="pct"/>
          </w:tcPr>
          <w:p w:rsidR="00622E55" w:rsidRPr="00D63136" w:rsidRDefault="00622E55" w:rsidP="00B7663C">
            <w:pPr>
              <w:pStyle w:val="sv"/>
            </w:pPr>
            <w:r w:rsidRPr="00D63136">
              <w:t>aqua défuit.</w:t>
            </w:r>
          </w:p>
        </w:tc>
        <w:tc>
          <w:tcPr>
            <w:tcW w:w="2730" w:type="pct"/>
          </w:tcPr>
          <w:p w:rsidR="00622E55" w:rsidRPr="00822DC6" w:rsidRDefault="00622E55" w:rsidP="00B7663C">
            <w:pPr>
              <w:pStyle w:val="iv"/>
            </w:pPr>
            <w:r w:rsidRPr="00822DC6">
              <w:t>l’eau manqua.</w:t>
            </w:r>
          </w:p>
        </w:tc>
      </w:tr>
      <w:tr w:rsidR="00622E55" w:rsidRPr="00822DC6" w:rsidTr="008212CF">
        <w:tc>
          <w:tcPr>
            <w:tcW w:w="2270" w:type="pct"/>
          </w:tcPr>
          <w:p w:rsidR="00622E55" w:rsidRPr="00D63136" w:rsidRDefault="00622E55" w:rsidP="00B7663C">
            <w:pPr>
              <w:pStyle w:val="sv"/>
            </w:pPr>
            <w:r w:rsidRPr="00D63136">
              <w:t>At, Deo jubénte,</w:t>
            </w:r>
          </w:p>
        </w:tc>
        <w:tc>
          <w:tcPr>
            <w:tcW w:w="2730" w:type="pct"/>
          </w:tcPr>
          <w:p w:rsidR="00622E55" w:rsidRPr="00822DC6" w:rsidRDefault="00622E55" w:rsidP="00B7663C">
            <w:pPr>
              <w:pStyle w:val="iv"/>
            </w:pPr>
            <w:r w:rsidRPr="00822DC6">
              <w:t xml:space="preserve">Mais, Dieu </w:t>
            </w:r>
            <w:r w:rsidRPr="00822DC6">
              <w:rPr>
                <w:rStyle w:val="italicus"/>
              </w:rPr>
              <w:t>l’</w:t>
            </w:r>
            <w:r w:rsidRPr="00822DC6">
              <w:t>ordonnant,</w:t>
            </w:r>
          </w:p>
        </w:tc>
      </w:tr>
      <w:tr w:rsidR="00622E55" w:rsidRPr="00822DC6" w:rsidTr="008212CF">
        <w:tc>
          <w:tcPr>
            <w:tcW w:w="2270" w:type="pct"/>
          </w:tcPr>
          <w:p w:rsidR="00622E55" w:rsidRPr="00D63136" w:rsidRDefault="00622E55" w:rsidP="00B7663C">
            <w:pPr>
              <w:pStyle w:val="sv"/>
            </w:pPr>
            <w:r w:rsidRPr="00D63136">
              <w:t>Móyses percutiébat rupem</w:t>
            </w:r>
          </w:p>
        </w:tc>
        <w:tc>
          <w:tcPr>
            <w:tcW w:w="2730" w:type="pct"/>
          </w:tcPr>
          <w:p w:rsidR="00622E55" w:rsidRPr="00822DC6" w:rsidRDefault="00622E55" w:rsidP="00B7663C">
            <w:pPr>
              <w:pStyle w:val="iv"/>
            </w:pPr>
            <w:r w:rsidRPr="00822DC6">
              <w:t>Moïse frappait une roche</w:t>
            </w:r>
          </w:p>
        </w:tc>
      </w:tr>
      <w:tr w:rsidR="00622E55" w:rsidRPr="00822DC6" w:rsidTr="008212CF">
        <w:tc>
          <w:tcPr>
            <w:tcW w:w="2270" w:type="pct"/>
          </w:tcPr>
          <w:p w:rsidR="00622E55" w:rsidRPr="00D63136" w:rsidRDefault="00622E55" w:rsidP="00B7663C">
            <w:pPr>
              <w:pStyle w:val="sv"/>
            </w:pPr>
            <w:r w:rsidRPr="00D63136">
              <w:t>virga</w:t>
            </w:r>
            <w:r w:rsidR="00BE217D">
              <w:t> ;</w:t>
            </w:r>
          </w:p>
        </w:tc>
        <w:tc>
          <w:tcPr>
            <w:tcW w:w="2730" w:type="pct"/>
          </w:tcPr>
          <w:p w:rsidR="00622E55" w:rsidRPr="00822DC6" w:rsidRDefault="00622E55" w:rsidP="00B7663C">
            <w:pPr>
              <w:pStyle w:val="iv"/>
            </w:pPr>
            <w:r w:rsidRPr="00822DC6">
              <w:t xml:space="preserve">de </w:t>
            </w:r>
            <w:r w:rsidRPr="00822DC6">
              <w:rPr>
                <w:rStyle w:val="italicus"/>
              </w:rPr>
              <w:t>sa</w:t>
            </w:r>
            <w:r w:rsidRPr="00822DC6">
              <w:t xml:space="preserve"> baguette</w:t>
            </w:r>
            <w:r w:rsidR="00BE217D">
              <w:t> ;</w:t>
            </w:r>
          </w:p>
        </w:tc>
      </w:tr>
      <w:tr w:rsidR="00622E55" w:rsidRPr="00822DC6" w:rsidTr="008212CF">
        <w:tc>
          <w:tcPr>
            <w:tcW w:w="2270" w:type="pct"/>
          </w:tcPr>
          <w:p w:rsidR="00622E55" w:rsidRPr="00D63136" w:rsidRDefault="00622E55" w:rsidP="00B7663C">
            <w:pPr>
              <w:pStyle w:val="sv"/>
            </w:pPr>
            <w:r w:rsidRPr="00D63136">
              <w:t>et contínuo</w:t>
            </w:r>
          </w:p>
        </w:tc>
        <w:tc>
          <w:tcPr>
            <w:tcW w:w="2730" w:type="pct"/>
          </w:tcPr>
          <w:p w:rsidR="00622E55" w:rsidRPr="00822DC6" w:rsidRDefault="00622E55" w:rsidP="00B7663C">
            <w:pPr>
              <w:pStyle w:val="iv"/>
            </w:pPr>
            <w:r w:rsidRPr="00822DC6">
              <w:t>et aussitôt</w:t>
            </w:r>
          </w:p>
        </w:tc>
      </w:tr>
      <w:tr w:rsidR="00622E55" w:rsidRPr="00822DC6" w:rsidTr="008212CF">
        <w:tc>
          <w:tcPr>
            <w:tcW w:w="2270" w:type="pct"/>
          </w:tcPr>
          <w:p w:rsidR="00622E55" w:rsidRPr="00D63136" w:rsidRDefault="00622E55" w:rsidP="00B7663C">
            <w:pPr>
              <w:pStyle w:val="sv"/>
            </w:pPr>
            <w:r w:rsidRPr="00D63136">
              <w:lastRenderedPageBreak/>
              <w:t>fontes aquæ dulcis</w:t>
            </w:r>
          </w:p>
        </w:tc>
        <w:tc>
          <w:tcPr>
            <w:tcW w:w="2730" w:type="pct"/>
          </w:tcPr>
          <w:p w:rsidR="00622E55" w:rsidRPr="00822DC6" w:rsidRDefault="00622E55" w:rsidP="00B7663C">
            <w:pPr>
              <w:pStyle w:val="iv"/>
            </w:pPr>
            <w:r w:rsidRPr="00822DC6">
              <w:t>des sources d’eau douce</w:t>
            </w:r>
          </w:p>
        </w:tc>
      </w:tr>
      <w:tr w:rsidR="00622E55" w:rsidRPr="00822DC6" w:rsidTr="008212CF">
        <w:tc>
          <w:tcPr>
            <w:tcW w:w="2270" w:type="pct"/>
          </w:tcPr>
          <w:p w:rsidR="00622E55" w:rsidRPr="00D63136" w:rsidRDefault="00622E55" w:rsidP="00B7663C">
            <w:pPr>
              <w:pStyle w:val="sv"/>
            </w:pPr>
            <w:r w:rsidRPr="00D63136">
              <w:t>erumpébant.</w:t>
            </w:r>
          </w:p>
        </w:tc>
        <w:tc>
          <w:tcPr>
            <w:tcW w:w="2730" w:type="pct"/>
          </w:tcPr>
          <w:p w:rsidR="00622E55" w:rsidRPr="00822DC6" w:rsidRDefault="00622E55" w:rsidP="00B7663C">
            <w:pPr>
              <w:pStyle w:val="iv"/>
            </w:pPr>
            <w:r w:rsidRPr="00822DC6">
              <w:t>jaillissaient.</w:t>
            </w:r>
          </w:p>
        </w:tc>
      </w:tr>
    </w:tbl>
    <w:p w:rsidR="00C87EAE" w:rsidRDefault="00B30990" w:rsidP="00301F97">
      <w:pPr>
        <w:pStyle w:val="absconditus"/>
      </w:pPr>
      <w:r>
        <w:t>²</w:t>
      </w:r>
    </w:p>
    <w:p w:rsidR="009D7993" w:rsidRPr="00E5545A" w:rsidRDefault="009D7993" w:rsidP="00EC0168">
      <w:pPr>
        <w:pStyle w:val="Titre3"/>
      </w:pPr>
      <w:bookmarkStart w:id="303" w:name="_Toc466191375"/>
      <w:bookmarkStart w:id="304" w:name="_Toc466191631"/>
      <w:bookmarkStart w:id="305" w:name="_Toc524065565"/>
      <w:r w:rsidRPr="00E5545A">
        <w:t>90 — Dieu donne sa loi sur le mont Sinaï.</w:t>
      </w:r>
      <w:bookmarkEnd w:id="303"/>
      <w:bookmarkEnd w:id="304"/>
      <w:bookmarkEnd w:id="305"/>
    </w:p>
    <w:p w:rsidR="00C87EAE" w:rsidRDefault="009D7993" w:rsidP="00E2285C">
      <w:pPr>
        <w:pStyle w:val="s"/>
        <w:rPr>
          <w:lang w:val="fr-FR"/>
        </w:rPr>
      </w:pPr>
      <w:r w:rsidRPr="00D80808">
        <w:rPr>
          <w:lang w:val="fr-FR"/>
        </w:rPr>
        <w:t>Quinquagésimo die, postquam Hebrǽi egréssi sunt ex Ægýpto, pervenérunt ad montem Sinæ</w:t>
      </w:r>
      <w:r w:rsidR="005C7E3F">
        <w:rPr>
          <w:lang w:val="fr-FR"/>
        </w:rPr>
        <w:t xml:space="preserve">. </w:t>
      </w:r>
    </w:p>
    <w:p w:rsidR="00C87EAE" w:rsidRDefault="009D7993" w:rsidP="00E2285C">
      <w:pPr>
        <w:pStyle w:val="s"/>
        <w:rPr>
          <w:lang w:val="fr-FR"/>
        </w:rPr>
      </w:pPr>
      <w:r w:rsidRPr="00D80808">
        <w:rPr>
          <w:lang w:val="fr-FR"/>
        </w:rPr>
        <w:t>Ibi Deus dedit eis legem cum apparátu terrífico</w:t>
      </w:r>
      <w:r w:rsidR="005C7E3F">
        <w:rPr>
          <w:lang w:val="fr-FR"/>
        </w:rPr>
        <w:t xml:space="preserve">. </w:t>
      </w:r>
    </w:p>
    <w:p w:rsidR="00C87EAE" w:rsidRDefault="009D7993" w:rsidP="00E2285C">
      <w:pPr>
        <w:pStyle w:val="s"/>
        <w:rPr>
          <w:lang w:val="fr-FR"/>
        </w:rPr>
      </w:pPr>
      <w:r w:rsidRPr="00D80808">
        <w:rPr>
          <w:lang w:val="fr-FR"/>
        </w:rPr>
        <w:t>Cœpérunt exaudíri tonítrua, micáre fúlgura, nubes densa operiébat montem, et clangor búccinæ veheméntius perstrepébat</w:t>
      </w:r>
      <w:r w:rsidR="005C7E3F">
        <w:rPr>
          <w:lang w:val="fr-FR"/>
        </w:rPr>
        <w:t xml:space="preserve">. </w:t>
      </w:r>
    </w:p>
    <w:p w:rsidR="00C87EAE" w:rsidRDefault="009D7993" w:rsidP="00E2285C">
      <w:pPr>
        <w:pStyle w:val="s"/>
        <w:rPr>
          <w:lang w:val="fr-FR"/>
        </w:rPr>
      </w:pPr>
      <w:r w:rsidRPr="00D80808">
        <w:rPr>
          <w:lang w:val="fr-FR"/>
        </w:rPr>
        <w:t>Sta</w:t>
      </w:r>
      <w:r w:rsidR="00FD2743">
        <w:rPr>
          <w:lang w:val="fr-FR"/>
        </w:rPr>
        <w:t>bat pópulus præ metu trépidu</w:t>
      </w:r>
      <w:r w:rsidRPr="00D80808">
        <w:rPr>
          <w:lang w:val="fr-FR"/>
        </w:rPr>
        <w:t>s ad radíces montis fumántis</w:t>
      </w:r>
      <w:r w:rsidR="005C7E3F">
        <w:rPr>
          <w:lang w:val="fr-FR"/>
        </w:rPr>
        <w:t xml:space="preserve">. </w:t>
      </w:r>
    </w:p>
    <w:p w:rsidR="00C87EAE" w:rsidRDefault="009D7993" w:rsidP="00E2285C">
      <w:pPr>
        <w:pStyle w:val="s"/>
        <w:rPr>
          <w:lang w:val="fr-FR"/>
        </w:rPr>
      </w:pPr>
      <w:r w:rsidRPr="00D80808">
        <w:rPr>
          <w:lang w:val="fr-FR"/>
        </w:rPr>
        <w:t>Deus autem in monte loquebátur e média nube inter fúlgura et tonítrua</w:t>
      </w:r>
      <w:r w:rsidR="005C7E3F">
        <w:rPr>
          <w:lang w:val="fr-FR"/>
        </w:rPr>
        <w:t xml:space="preserve">. </w:t>
      </w:r>
    </w:p>
    <w:p w:rsidR="000E1190" w:rsidRDefault="00C87EAE" w:rsidP="00430F28">
      <w:pPr>
        <w:pStyle w:val="absconditus"/>
      </w:pPr>
      <w:r>
        <w:t>~</w:t>
      </w:r>
    </w:p>
    <w:p w:rsidR="000E1190" w:rsidRDefault="00DD69EF" w:rsidP="006243A1">
      <w:pPr>
        <w:pStyle w:val="vocabulum"/>
      </w:pPr>
      <w:r w:rsidRPr="000E1190">
        <w:rPr>
          <w:rStyle w:val="aditus"/>
        </w:rPr>
        <w:t>Sĭna</w:t>
      </w:r>
      <w:r w:rsidRPr="00AD5FD5">
        <w:t xml:space="preserve">, </w:t>
      </w:r>
      <w:r w:rsidRPr="00497DEC">
        <w:rPr>
          <w:rStyle w:val="flexio"/>
        </w:rPr>
        <w:t>ae</w:t>
      </w:r>
      <w:r w:rsidRPr="00AD5FD5">
        <w:t xml:space="preserve">, </w:t>
      </w:r>
      <w:r w:rsidRPr="00BF45BC">
        <w:rPr>
          <w:rStyle w:val="gt"/>
        </w:rPr>
        <w:t>f.</w:t>
      </w:r>
      <w:r w:rsidR="009D14D5">
        <w:t> :</w:t>
      </w:r>
      <w:r w:rsidRPr="00AD5FD5">
        <w:t xml:space="preserve"> Sinaï </w:t>
      </w:r>
      <w:r w:rsidR="00BE1316" w:rsidRPr="00BE1316">
        <w:rPr>
          <w:rStyle w:val="gt"/>
        </w:rPr>
        <w:t>[nom de lieu]</w:t>
      </w:r>
      <w:r w:rsidRPr="00AD5FD5">
        <w:t xml:space="preserve">. </w:t>
      </w:r>
    </w:p>
    <w:p w:rsidR="000E1190" w:rsidRDefault="006243A1" w:rsidP="006243A1">
      <w:pPr>
        <w:pStyle w:val="vocabulum"/>
      </w:pPr>
      <w:r w:rsidRPr="000E1190">
        <w:rPr>
          <w:rStyle w:val="aditus"/>
        </w:rPr>
        <w:t>lex</w:t>
      </w:r>
      <w:r w:rsidRPr="00AD5FD5">
        <w:t xml:space="preserve">, lēgis, </w:t>
      </w:r>
      <w:r w:rsidRPr="00BF45BC">
        <w:rPr>
          <w:rStyle w:val="gt"/>
        </w:rPr>
        <w:t>f.</w:t>
      </w:r>
      <w:r w:rsidR="009D14D5">
        <w:t> :</w:t>
      </w:r>
      <w:r w:rsidRPr="00AD5FD5">
        <w:t xml:space="preserve"> loi</w:t>
      </w:r>
      <w:r w:rsidR="00987B40" w:rsidRPr="00AD5FD5">
        <w:t xml:space="preserve">. </w:t>
      </w:r>
    </w:p>
    <w:p w:rsidR="000E1190" w:rsidRDefault="002452A5" w:rsidP="00214207">
      <w:pPr>
        <w:pStyle w:val="vocabulum"/>
      </w:pPr>
      <w:r w:rsidRPr="00262E79">
        <w:t xml:space="preserve">1 </w:t>
      </w:r>
      <w:r w:rsidRPr="00B232F5">
        <w:rPr>
          <w:rStyle w:val="aditus"/>
        </w:rPr>
        <w:t>appărātus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w:t>
      </w:r>
      <w:r w:rsidRPr="00EC7BDD">
        <w:rPr>
          <w:rStyle w:val="gt"/>
        </w:rPr>
        <w:t>part.</w:t>
      </w:r>
      <w:r w:rsidRPr="0002783F">
        <w:rPr>
          <w:rStyle w:val="gt"/>
        </w:rPr>
        <w:t xml:space="preserve"> de </w:t>
      </w:r>
      <w:r w:rsidRPr="00AD5FD5">
        <w:t>appărō</w:t>
      </w:r>
      <w:r w:rsidR="00BE217D">
        <w:t> ;</w:t>
      </w:r>
      <w:r w:rsidRPr="00AD5FD5">
        <w:t xml:space="preserve"> </w:t>
      </w:r>
      <w:r w:rsidRPr="00831F62">
        <w:rPr>
          <w:rStyle w:val="cnumerus2"/>
        </w:rPr>
        <w:t>2.</w:t>
      </w:r>
      <w:r w:rsidRPr="00AD5FD5">
        <w:t xml:space="preserve"> adj. préparé disposé. </w:t>
      </w:r>
    </w:p>
    <w:p w:rsidR="000E1190" w:rsidRDefault="00D848D8" w:rsidP="00214207">
      <w:pPr>
        <w:pStyle w:val="vocabulum"/>
      </w:pPr>
      <w:r w:rsidRPr="00262E79">
        <w:t xml:space="preserve">2 </w:t>
      </w:r>
      <w:r w:rsidR="00214207" w:rsidRPr="00B232F5">
        <w:rPr>
          <w:rStyle w:val="aditus"/>
        </w:rPr>
        <w:t>appărātŭs</w:t>
      </w:r>
      <w:r w:rsidR="00214207" w:rsidRPr="00BD4171">
        <w:t xml:space="preserve">, </w:t>
      </w:r>
      <w:r w:rsidR="00214207" w:rsidRPr="00497DEC">
        <w:rPr>
          <w:rStyle w:val="flexio"/>
        </w:rPr>
        <w:t>ūs</w:t>
      </w:r>
      <w:r w:rsidR="00214207" w:rsidRPr="00BD4171">
        <w:t xml:space="preserve">, </w:t>
      </w:r>
      <w:r w:rsidR="00214207" w:rsidRPr="00BF45BC">
        <w:rPr>
          <w:rStyle w:val="gt"/>
        </w:rPr>
        <w:t>m.</w:t>
      </w:r>
      <w:r w:rsidR="009D14D5">
        <w:t> :</w:t>
      </w:r>
      <w:r w:rsidR="00214207" w:rsidRPr="00BD4171">
        <w:t xml:space="preserve"> </w:t>
      </w:r>
      <w:r w:rsidRPr="00831F62">
        <w:rPr>
          <w:rStyle w:val="cnumerus2"/>
        </w:rPr>
        <w:t>1.</w:t>
      </w:r>
      <w:r w:rsidRPr="00BD4171">
        <w:t xml:space="preserve"> action de préparer, préparation, </w:t>
      </w:r>
      <w:r w:rsidR="00214207" w:rsidRPr="00BD4171">
        <w:t>apprêt</w:t>
      </w:r>
      <w:r w:rsidR="00BE217D">
        <w:t> ;</w:t>
      </w:r>
      <w:r w:rsidRPr="00BD4171">
        <w:t xml:space="preserve"> </w:t>
      </w:r>
      <w:r w:rsidRPr="00831F62">
        <w:rPr>
          <w:rStyle w:val="cnumerus2"/>
        </w:rPr>
        <w:t>2.</w:t>
      </w:r>
      <w:r w:rsidRPr="00BD4171">
        <w:t xml:space="preserve"> ce qui est préparé, appareil</w:t>
      </w:r>
      <w:r w:rsidR="00BE217D">
        <w:t> ;</w:t>
      </w:r>
      <w:r w:rsidRPr="00BD4171">
        <w:t xml:space="preserve"> </w:t>
      </w:r>
      <w:r w:rsidRPr="00831F62">
        <w:rPr>
          <w:rStyle w:val="cnumerus2"/>
        </w:rPr>
        <w:t>3.</w:t>
      </w:r>
      <w:r w:rsidRPr="00BD4171">
        <w:t xml:space="preserve"> somptuosité, pompe. </w:t>
      </w:r>
    </w:p>
    <w:p w:rsidR="000E1190" w:rsidRDefault="00EF1504" w:rsidP="00EF1504">
      <w:pPr>
        <w:pStyle w:val="vocabulum"/>
      </w:pPr>
      <w:r w:rsidRPr="000E1190">
        <w:rPr>
          <w:rStyle w:val="aditus"/>
        </w:rPr>
        <w:t>terrĭfĭcus</w:t>
      </w:r>
      <w:r w:rsidRPr="00AD5FD5">
        <w:t xml:space="preserve">, </w:t>
      </w:r>
      <w:r w:rsidRPr="00FC73E1">
        <w:rPr>
          <w:rStyle w:val="flexio"/>
        </w:rPr>
        <w:t xml:space="preserve">a, </w:t>
      </w:r>
      <w:r w:rsidRPr="007F2AC0">
        <w:rPr>
          <w:rStyle w:val="flexio"/>
        </w:rPr>
        <w:t>um</w:t>
      </w:r>
      <w:r w:rsidR="009D14D5">
        <w:t> :</w:t>
      </w:r>
      <w:r w:rsidRPr="00AD5FD5">
        <w:t xml:space="preserve"> effrayant</w:t>
      </w:r>
      <w:r w:rsidR="00987B40" w:rsidRPr="00AD5FD5">
        <w:t xml:space="preserve">. </w:t>
      </w:r>
    </w:p>
    <w:p w:rsidR="00E96E7C" w:rsidRDefault="00E96E7C" w:rsidP="00E96E7C">
      <w:pPr>
        <w:pStyle w:val="vocabulum"/>
      </w:pPr>
      <w:r w:rsidRPr="000E1190">
        <w:rPr>
          <w:rStyle w:val="aditus"/>
        </w:rPr>
        <w:t>tŏnĭtrŭus</w:t>
      </w:r>
      <w:r w:rsidRPr="00023B16">
        <w:t xml:space="preserve">, </w:t>
      </w:r>
      <w:r w:rsidRPr="00497DEC">
        <w:rPr>
          <w:rStyle w:val="flexio"/>
        </w:rPr>
        <w:t>ūs</w:t>
      </w:r>
      <w:r w:rsidRPr="00023B16">
        <w:t xml:space="preserve"> </w:t>
      </w:r>
      <w:r w:rsidRPr="00BD11CF">
        <w:rPr>
          <w:rStyle w:val="gt"/>
        </w:rPr>
        <w:t>ou</w:t>
      </w:r>
      <w:r w:rsidRPr="00023B16">
        <w:t xml:space="preserve"> tŏnĭtrŭum, </w:t>
      </w:r>
      <w:r w:rsidRPr="00497DEC">
        <w:rPr>
          <w:rStyle w:val="flexio"/>
        </w:rPr>
        <w:t>i</w:t>
      </w:r>
      <w:r w:rsidRPr="00023B16">
        <w:t xml:space="preserve"> </w:t>
      </w:r>
      <w:r w:rsidRPr="00BF45BC">
        <w:rPr>
          <w:rStyle w:val="gt"/>
        </w:rPr>
        <w:t>n.</w:t>
      </w:r>
      <w:r w:rsidR="009D14D5">
        <w:t> :</w:t>
      </w:r>
      <w:r w:rsidRPr="00023B16">
        <w:t xml:space="preserve"> coups de tonnerre. </w:t>
      </w:r>
      <w:r>
        <w:t xml:space="preserve">&gt; </w:t>
      </w:r>
      <w:r>
        <w:rPr>
          <w:rStyle w:val="lit"/>
        </w:rPr>
        <w:t>toní</w:t>
      </w:r>
      <w:r w:rsidRPr="00E96E7C">
        <w:rPr>
          <w:rStyle w:val="lit"/>
        </w:rPr>
        <w:t>truus</w:t>
      </w:r>
      <w:r>
        <w:t xml:space="preserve">, </w:t>
      </w:r>
      <w:r w:rsidRPr="00497DEC">
        <w:rPr>
          <w:rStyle w:val="flexio"/>
        </w:rPr>
        <w:t>i</w:t>
      </w:r>
      <w:r>
        <w:t xml:space="preserve">, </w:t>
      </w:r>
      <w:r w:rsidRPr="00E96E7C">
        <w:rPr>
          <w:rStyle w:val="gt"/>
        </w:rPr>
        <w:t>m.</w:t>
      </w:r>
      <w:r>
        <w:t xml:space="preserve"> // </w:t>
      </w:r>
      <w:r w:rsidRPr="00E96E7C">
        <w:rPr>
          <w:rStyle w:val="gt"/>
        </w:rPr>
        <w:t>nom.</w:t>
      </w:r>
      <w:r>
        <w:t xml:space="preserve"> </w:t>
      </w:r>
      <w:r>
        <w:rPr>
          <w:rStyle w:val="lit"/>
        </w:rPr>
        <w:t>tó</w:t>
      </w:r>
      <w:r w:rsidRPr="00E96E7C">
        <w:rPr>
          <w:rStyle w:val="lit"/>
        </w:rPr>
        <w:t>nitru</w:t>
      </w:r>
      <w:r>
        <w:t>.</w:t>
      </w:r>
    </w:p>
    <w:p w:rsidR="000E1190" w:rsidRDefault="00F659A9" w:rsidP="00F659A9">
      <w:pPr>
        <w:pStyle w:val="vocabulum"/>
      </w:pPr>
      <w:r w:rsidRPr="000E1190">
        <w:rPr>
          <w:rStyle w:val="aditus"/>
        </w:rPr>
        <w:t>exaudĭō</w:t>
      </w:r>
      <w:r w:rsidRPr="00AD5FD5">
        <w:t xml:space="preserve">, </w:t>
      </w:r>
      <w:r w:rsidRPr="00CD4F3A">
        <w:rPr>
          <w:rStyle w:val="flexio"/>
        </w:rPr>
        <w:t>īs, īre, īvī, ītum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entendre distinctement, clairement</w:t>
      </w:r>
      <w:r w:rsidR="00BE217D">
        <w:t> ;</w:t>
      </w:r>
      <w:r w:rsidRPr="00AD5FD5">
        <w:t xml:space="preserve"> </w:t>
      </w:r>
      <w:r w:rsidRPr="00831F62">
        <w:rPr>
          <w:rStyle w:val="cnumerus2"/>
        </w:rPr>
        <w:t>2.</w:t>
      </w:r>
      <w:r w:rsidRPr="00AD5FD5">
        <w:t xml:space="preserve"> écouter favorablement, exaucer</w:t>
      </w:r>
      <w:r w:rsidR="00BE217D">
        <w:t> ;</w:t>
      </w:r>
      <w:r w:rsidRPr="00AD5FD5">
        <w:t xml:space="preserve"> </w:t>
      </w:r>
      <w:r w:rsidRPr="00831F62">
        <w:rPr>
          <w:rStyle w:val="cnumerus2"/>
        </w:rPr>
        <w:t>3.</w:t>
      </w:r>
      <w:r w:rsidRPr="00AD5FD5">
        <w:t xml:space="preserve"> se laisser persuader // prêter l’oreille à // comprendre. </w:t>
      </w:r>
    </w:p>
    <w:p w:rsidR="000E1190" w:rsidRDefault="003949C7" w:rsidP="003949C7">
      <w:pPr>
        <w:pStyle w:val="vocabulum"/>
      </w:pPr>
      <w:r w:rsidRPr="000E1190">
        <w:rPr>
          <w:rStyle w:val="aditus"/>
        </w:rPr>
        <w:t>mĭcō</w:t>
      </w:r>
      <w:r w:rsidRPr="00023B16">
        <w:t xml:space="preserve">, </w:t>
      </w:r>
      <w:r w:rsidRPr="007F2AC0">
        <w:rPr>
          <w:rStyle w:val="flexio"/>
        </w:rPr>
        <w:t>ās, āre, ŭī, -</w:t>
      </w:r>
      <w:r>
        <w:t xml:space="preserve">, </w:t>
      </w:r>
      <w:r w:rsidRPr="0002783F">
        <w:rPr>
          <w:rStyle w:val="gt"/>
        </w:rPr>
        <w:t>intr.</w:t>
      </w:r>
      <w:r w:rsidR="009D14D5">
        <w:t> :</w:t>
      </w:r>
      <w:r w:rsidRPr="00023B16">
        <w:t xml:space="preserve"> </w:t>
      </w:r>
      <w:r w:rsidRPr="00831F62">
        <w:rPr>
          <w:rStyle w:val="cnumerus2"/>
        </w:rPr>
        <w:t>1.</w:t>
      </w:r>
      <w:r>
        <w:t xml:space="preserve"> s’agiter, aller et venir, tressaillir, palpiter</w:t>
      </w:r>
      <w:r w:rsidR="00BE217D">
        <w:t> ;</w:t>
      </w:r>
      <w:r>
        <w:t xml:space="preserve"> </w:t>
      </w:r>
      <w:r w:rsidRPr="00831F62">
        <w:rPr>
          <w:rStyle w:val="cnumerus2"/>
        </w:rPr>
        <w:t>2.</w:t>
      </w:r>
      <w:r>
        <w:t xml:space="preserve"> </w:t>
      </w:r>
      <w:r w:rsidRPr="00BF45BC">
        <w:rPr>
          <w:rStyle w:val="gt"/>
        </w:rPr>
        <w:t>[poét.]</w:t>
      </w:r>
      <w:r>
        <w:t xml:space="preserve"> pétiller, scintiller, briller, étinceler</w:t>
      </w:r>
      <w:r w:rsidR="00BE217D">
        <w:t> ;</w:t>
      </w:r>
      <w:r>
        <w:t xml:space="preserve"> </w:t>
      </w:r>
      <w:r w:rsidRPr="00831F62">
        <w:rPr>
          <w:rStyle w:val="cnumerus2"/>
        </w:rPr>
        <w:t>3.</w:t>
      </w:r>
      <w:r>
        <w:t xml:space="preserve"> jaillir. </w:t>
      </w:r>
    </w:p>
    <w:p w:rsidR="00ED736E" w:rsidRDefault="00ED736E" w:rsidP="00ED736E">
      <w:pPr>
        <w:pStyle w:val="vocabulum"/>
      </w:pPr>
      <w:r w:rsidRPr="00ED736E">
        <w:rPr>
          <w:rStyle w:val="aditus"/>
        </w:rPr>
        <w:t>fulgŭr</w:t>
      </w:r>
      <w:r>
        <w:t xml:space="preserve">, ŭris, </w:t>
      </w:r>
      <w:r w:rsidRPr="00ED736E">
        <w:rPr>
          <w:rStyle w:val="gt"/>
        </w:rPr>
        <w:t>n.</w:t>
      </w:r>
      <w:r w:rsidR="009D14D5">
        <w:t> :</w:t>
      </w:r>
      <w:r>
        <w:t xml:space="preserve"> éclair // foudre // </w:t>
      </w:r>
      <w:r w:rsidRPr="00ED736E">
        <w:rPr>
          <w:rStyle w:val="gt"/>
        </w:rPr>
        <w:t>[fig.]</w:t>
      </w:r>
      <w:r>
        <w:t xml:space="preserve"> lueur, éclat. </w:t>
      </w:r>
    </w:p>
    <w:p w:rsidR="00D710CA" w:rsidRDefault="00D710CA" w:rsidP="00D710CA">
      <w:pPr>
        <w:pStyle w:val="vocabulum"/>
      </w:pPr>
      <w:r w:rsidRPr="000E1190">
        <w:rPr>
          <w:rStyle w:val="aditus"/>
        </w:rPr>
        <w:t>densus</w:t>
      </w:r>
      <w:r w:rsidRPr="00023B16">
        <w:t xml:space="preserve">, </w:t>
      </w:r>
      <w:r w:rsidRPr="00FC73E1">
        <w:rPr>
          <w:rStyle w:val="flexio"/>
        </w:rPr>
        <w:t xml:space="preserve">a, </w:t>
      </w:r>
      <w:r w:rsidRPr="007F2AC0">
        <w:rPr>
          <w:rStyle w:val="flexio"/>
        </w:rPr>
        <w:t>um</w:t>
      </w:r>
      <w:r w:rsidR="009D14D5">
        <w:t> :</w:t>
      </w:r>
      <w:r w:rsidRPr="00023B16">
        <w:t xml:space="preserve"> </w:t>
      </w:r>
      <w:r w:rsidRPr="00D710CA">
        <w:rPr>
          <w:rStyle w:val="cnumerus2"/>
        </w:rPr>
        <w:t>1.</w:t>
      </w:r>
      <w:r>
        <w:t xml:space="preserve"> </w:t>
      </w:r>
      <w:r w:rsidRPr="00023B16">
        <w:t>épais</w:t>
      </w:r>
      <w:r>
        <w:t>, serré, pressé, compact</w:t>
      </w:r>
      <w:r w:rsidR="00BE217D">
        <w:t> ;</w:t>
      </w:r>
      <w:r>
        <w:t xml:space="preserve"> </w:t>
      </w:r>
      <w:r w:rsidRPr="00D710CA">
        <w:rPr>
          <w:rStyle w:val="cnumerus2"/>
        </w:rPr>
        <w:t>2.</w:t>
      </w:r>
      <w:r>
        <w:t xml:space="preserve"> fréquent, non clairsemé</w:t>
      </w:r>
      <w:r w:rsidR="00BE217D">
        <w:t> ;</w:t>
      </w:r>
      <w:r>
        <w:t xml:space="preserve"> </w:t>
      </w:r>
      <w:r w:rsidRPr="00D710CA">
        <w:rPr>
          <w:rStyle w:val="cnumerus2"/>
        </w:rPr>
        <w:t>3.</w:t>
      </w:r>
      <w:r>
        <w:t xml:space="preserve"> </w:t>
      </w:r>
      <w:r w:rsidRPr="00D710CA">
        <w:rPr>
          <w:rStyle w:val="gt"/>
        </w:rPr>
        <w:t>[fig.]</w:t>
      </w:r>
      <w:r>
        <w:t xml:space="preserve"> plein, condensé</w:t>
      </w:r>
      <w:r w:rsidRPr="00023B16">
        <w:t xml:space="preserve">. </w:t>
      </w:r>
    </w:p>
    <w:p w:rsidR="000E1190" w:rsidRDefault="008122EE" w:rsidP="008122EE">
      <w:pPr>
        <w:pStyle w:val="vocabulum"/>
      </w:pPr>
      <w:r w:rsidRPr="000E1190">
        <w:rPr>
          <w:rStyle w:val="aditus"/>
        </w:rPr>
        <w:t>clangŏr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son (de la trompette)</w:t>
      </w:r>
      <w:r w:rsidR="00987B40" w:rsidRPr="00AD5FD5">
        <w:t xml:space="preserve">. </w:t>
      </w:r>
    </w:p>
    <w:p w:rsidR="000E1190" w:rsidRPr="00930EE0" w:rsidRDefault="008122EE" w:rsidP="008122EE">
      <w:pPr>
        <w:pStyle w:val="vocabulum"/>
        <w:rPr>
          <w:lang w:val="it-IT"/>
        </w:rPr>
      </w:pPr>
      <w:r w:rsidRPr="00930EE0">
        <w:rPr>
          <w:rStyle w:val="aditus"/>
          <w:lang w:val="it-IT"/>
        </w:rPr>
        <w:t>būcĭna</w:t>
      </w:r>
      <w:r w:rsidRPr="00930EE0">
        <w:rPr>
          <w:lang w:val="it-IT"/>
        </w:rPr>
        <w:t xml:space="preserve"> </w:t>
      </w:r>
      <w:r w:rsidR="00F72F75" w:rsidRPr="00930EE0">
        <w:rPr>
          <w:lang w:val="it-IT"/>
        </w:rPr>
        <w:t>(</w:t>
      </w:r>
      <w:r w:rsidR="00F72F75" w:rsidRPr="00930EE0">
        <w:rPr>
          <w:rStyle w:val="aditus"/>
          <w:lang w:val="it-IT"/>
        </w:rPr>
        <w:t>buccĭna</w:t>
      </w:r>
      <w:r w:rsidR="00F72F75" w:rsidRPr="00930EE0">
        <w:rPr>
          <w:lang w:val="it-IT"/>
        </w:rPr>
        <w:t>)</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trompette</w:t>
      </w:r>
      <w:r w:rsidR="00987B40" w:rsidRPr="00930EE0">
        <w:rPr>
          <w:lang w:val="it-IT"/>
        </w:rPr>
        <w:t xml:space="preserve">. </w:t>
      </w:r>
    </w:p>
    <w:p w:rsidR="008E0661" w:rsidRDefault="008E0661" w:rsidP="008E0661">
      <w:pPr>
        <w:pStyle w:val="vocabulum"/>
      </w:pPr>
      <w:r w:rsidRPr="000E1190">
        <w:rPr>
          <w:rStyle w:val="aditus"/>
        </w:rPr>
        <w:t>perstrĕpō</w:t>
      </w:r>
      <w:r w:rsidRPr="00023B16">
        <w:t xml:space="preserve">, </w:t>
      </w:r>
      <w:r w:rsidRPr="00F23E4E">
        <w:rPr>
          <w:rStyle w:val="flexio"/>
        </w:rPr>
        <w:t>ĭs, ĕre, pŭī, -</w:t>
      </w:r>
      <w:r w:rsidR="009D14D5">
        <w:t> :</w:t>
      </w:r>
      <w:r w:rsidRPr="00023B16">
        <w:t xml:space="preserve"> </w:t>
      </w:r>
      <w:r w:rsidRPr="00831F62">
        <w:rPr>
          <w:rStyle w:val="cnumerus2"/>
        </w:rPr>
        <w:t>1.</w:t>
      </w:r>
      <w:r>
        <w:t xml:space="preserve"> </w:t>
      </w:r>
      <w:r w:rsidRPr="0002783F">
        <w:rPr>
          <w:rStyle w:val="gt"/>
        </w:rPr>
        <w:t>intr.</w:t>
      </w:r>
      <w:r>
        <w:rPr>
          <w:rStyle w:val="gt"/>
        </w:rPr>
        <w:t>,</w:t>
      </w:r>
      <w:r>
        <w:t xml:space="preserve"> </w:t>
      </w:r>
      <w:r w:rsidRPr="00023B16">
        <w:t>retentir</w:t>
      </w:r>
      <w:r>
        <w:t xml:space="preserve"> // faire du vacarme</w:t>
      </w:r>
      <w:r w:rsidR="00BE217D">
        <w:t> ;</w:t>
      </w:r>
      <w:r>
        <w:t xml:space="preserve"> </w:t>
      </w:r>
      <w:r w:rsidRPr="00831F62">
        <w:rPr>
          <w:rStyle w:val="cnumerus2"/>
        </w:rPr>
        <w:t>2.</w:t>
      </w:r>
      <w:r>
        <w:t xml:space="preserve"> </w:t>
      </w:r>
      <w:r w:rsidRPr="0002783F">
        <w:rPr>
          <w:rStyle w:val="gt"/>
        </w:rPr>
        <w:t>tr.</w:t>
      </w:r>
      <w:r>
        <w:rPr>
          <w:rStyle w:val="gt"/>
        </w:rPr>
        <w:t>,</w:t>
      </w:r>
      <w:r>
        <w:t xml:space="preserve"> faire retentir</w:t>
      </w:r>
      <w:r w:rsidR="00BE217D">
        <w:t> ;</w:t>
      </w:r>
      <w:r>
        <w:t xml:space="preserve"> </w:t>
      </w:r>
      <w:r w:rsidRPr="00BF45BC">
        <w:rPr>
          <w:rStyle w:val="gt"/>
        </w:rPr>
        <w:t>[pass.]</w:t>
      </w:r>
      <w:r>
        <w:t xml:space="preserve"> // crier qqch</w:t>
      </w:r>
      <w:r w:rsidRPr="00023B16">
        <w:t xml:space="preserve">. </w:t>
      </w:r>
    </w:p>
    <w:p w:rsidR="005C6361" w:rsidRPr="004A36FF" w:rsidRDefault="005C6361" w:rsidP="005C6361">
      <w:pPr>
        <w:pStyle w:val="vocabulum"/>
      </w:pPr>
      <w:r>
        <w:t xml:space="preserve">1 </w:t>
      </w:r>
      <w:r>
        <w:rPr>
          <w:rStyle w:val="aditus"/>
        </w:rPr>
        <w:t>pŏpŭlus</w:t>
      </w:r>
      <w:r>
        <w:t xml:space="preserve">, </w:t>
      </w:r>
      <w:r w:rsidRPr="00497DEC">
        <w:rPr>
          <w:rStyle w:val="flexio"/>
        </w:rPr>
        <w:t>i</w:t>
      </w:r>
      <w:r>
        <w:t xml:space="preserve">, </w:t>
      </w:r>
      <w:r w:rsidRPr="004A36FF">
        <w:rPr>
          <w:rStyle w:val="gt"/>
        </w:rPr>
        <w:t>m.</w:t>
      </w:r>
      <w:r w:rsidR="009D14D5">
        <w:t> :</w:t>
      </w:r>
      <w:r>
        <w:t xml:space="preserve"> peuple.</w:t>
      </w:r>
    </w:p>
    <w:p w:rsidR="000E1190" w:rsidRDefault="00EF1504" w:rsidP="00EF1504">
      <w:pPr>
        <w:pStyle w:val="vocabulum"/>
      </w:pPr>
      <w:r w:rsidRPr="000E1190">
        <w:rPr>
          <w:rStyle w:val="aditus"/>
        </w:rPr>
        <w:t>trĕpĭdus</w:t>
      </w:r>
      <w:r w:rsidRPr="00AD5FD5">
        <w:t xml:space="preserve">, </w:t>
      </w:r>
      <w:r w:rsidRPr="00FC73E1">
        <w:rPr>
          <w:rStyle w:val="flexio"/>
        </w:rPr>
        <w:t xml:space="preserve">a, </w:t>
      </w:r>
      <w:r w:rsidRPr="007F2AC0">
        <w:rPr>
          <w:rStyle w:val="flexio"/>
        </w:rPr>
        <w:t>um</w:t>
      </w:r>
      <w:r w:rsidR="009D14D5">
        <w:t> :</w:t>
      </w:r>
      <w:r w:rsidRPr="00AD5FD5">
        <w:t xml:space="preserve"> tremblant</w:t>
      </w:r>
      <w:r w:rsidR="00987B40" w:rsidRPr="00AD5FD5">
        <w:t xml:space="preserve">. </w:t>
      </w:r>
    </w:p>
    <w:p w:rsidR="000E1190" w:rsidRDefault="0082514B" w:rsidP="0082514B">
      <w:pPr>
        <w:pStyle w:val="vocabulum"/>
      </w:pPr>
      <w:r w:rsidRPr="000E1190">
        <w:rPr>
          <w:rStyle w:val="aditus"/>
        </w:rPr>
        <w:t>rādix</w:t>
      </w:r>
      <w:r w:rsidRPr="00AD5FD5">
        <w:t xml:space="preserve">, </w:t>
      </w:r>
      <w:r w:rsidRPr="001A33A5">
        <w:rPr>
          <w:rStyle w:val="flexio"/>
        </w:rPr>
        <w:t>īcis</w:t>
      </w:r>
      <w:r w:rsidRPr="00AD5FD5">
        <w:t xml:space="preserve">, </w:t>
      </w:r>
      <w:r w:rsidRPr="00BF45BC">
        <w:rPr>
          <w:rStyle w:val="gt"/>
        </w:rPr>
        <w:t>f.</w:t>
      </w:r>
      <w:r w:rsidR="009D14D5">
        <w:t> :</w:t>
      </w:r>
      <w:r w:rsidRPr="00AD5FD5">
        <w:t xml:space="preserve"> racine</w:t>
      </w:r>
      <w:r w:rsidR="00987B40" w:rsidRPr="00AD5FD5">
        <w:t xml:space="preserve">. </w:t>
      </w:r>
    </w:p>
    <w:p w:rsidR="00B84F7F" w:rsidRDefault="00CC74E9" w:rsidP="00CC74E9">
      <w:pPr>
        <w:pStyle w:val="vocabulum"/>
      </w:pPr>
      <w:r w:rsidRPr="000E1190">
        <w:rPr>
          <w:rStyle w:val="aditus"/>
        </w:rPr>
        <w:t>fūmō</w:t>
      </w:r>
      <w:r w:rsidRPr="00AD5FD5">
        <w:t xml:space="preserve">, </w:t>
      </w:r>
      <w:r w:rsidRPr="00CD4F3A">
        <w:rPr>
          <w:rStyle w:val="flexio"/>
        </w:rPr>
        <w:t>ās, āre, āvī, ātum</w:t>
      </w:r>
      <w:r w:rsidRPr="00AD5FD5">
        <w:t xml:space="preserve">, </w:t>
      </w:r>
      <w:r w:rsidRPr="0002783F">
        <w:rPr>
          <w:rStyle w:val="gt"/>
        </w:rPr>
        <w:t>intr.</w:t>
      </w:r>
      <w:r w:rsidR="009D14D5">
        <w:t> :</w:t>
      </w:r>
      <w:r w:rsidRPr="00AD5FD5">
        <w:t xml:space="preserve"> fumer, jeter de la fumée, de la vapeur. </w:t>
      </w:r>
    </w:p>
    <w:p w:rsidR="000925EA" w:rsidRDefault="000925EA" w:rsidP="000925EA">
      <w:pPr>
        <w:pStyle w:val="i"/>
      </w:pPr>
      <w:r>
        <w:t>XC. Trois mois après leur sortie d’Égypte, les Hébreux arrivèrent au mont Sinaï.</w:t>
      </w:r>
    </w:p>
    <w:p w:rsidR="000925EA" w:rsidRDefault="000925EA" w:rsidP="000925EA">
      <w:pPr>
        <w:pStyle w:val="i"/>
      </w:pPr>
      <w:r>
        <w:t>Là, Dieu leur donna sa loi avec un appareil effrayant.</w:t>
      </w:r>
    </w:p>
    <w:p w:rsidR="000925EA" w:rsidRDefault="000925EA" w:rsidP="000925EA">
      <w:pPr>
        <w:pStyle w:val="i"/>
      </w:pPr>
      <w:r>
        <w:lastRenderedPageBreak/>
        <w:t>D’abord on entendit le tonnerre, la foudre brilla</w:t>
      </w:r>
      <w:r w:rsidR="00BE217D">
        <w:t> ;</w:t>
      </w:r>
      <w:r>
        <w:t xml:space="preserve"> un nuage épais couvrait la montagne, et le son des trompettes éclatait avec fracas.</w:t>
      </w:r>
    </w:p>
    <w:p w:rsidR="000925EA" w:rsidRDefault="000925EA" w:rsidP="000925EA">
      <w:pPr>
        <w:pStyle w:val="i"/>
      </w:pPr>
      <w:r>
        <w:t>Le peuple se tenait debout, tremblant de crainte, au pied de la montagne fumante.</w:t>
      </w:r>
    </w:p>
    <w:p w:rsidR="00C33FC1" w:rsidRDefault="000925EA" w:rsidP="000925EA">
      <w:pPr>
        <w:pStyle w:val="i"/>
      </w:pPr>
      <w:r>
        <w:t>Dieu parlait sur la montagne du sein d’un nuage, au milieu des éclairs et du tonnerre</w:t>
      </w:r>
      <w:r w:rsidR="00C33FC1">
        <w:t>.</w:t>
      </w:r>
    </w:p>
    <w:p w:rsidR="00B30990" w:rsidRPr="00930EE0" w:rsidRDefault="000F64E9" w:rsidP="006562DB">
      <w:pPr>
        <w:pStyle w:val="absconditus"/>
      </w:pPr>
      <w:r>
        <w:t>$</w:t>
      </w:r>
    </w:p>
    <w:tbl>
      <w:tblPr>
        <w:tblW w:w="5000" w:type="pct"/>
        <w:tblLook w:val="04A0"/>
      </w:tblPr>
      <w:tblGrid>
        <w:gridCol w:w="3176"/>
        <w:gridCol w:w="4280"/>
      </w:tblGrid>
      <w:tr w:rsidR="00622E55" w:rsidRPr="00822DC6" w:rsidTr="008212CF">
        <w:tc>
          <w:tcPr>
            <w:tcW w:w="2130" w:type="pct"/>
          </w:tcPr>
          <w:p w:rsidR="00622E55" w:rsidRPr="00D63136" w:rsidRDefault="00622E55" w:rsidP="00B7663C">
            <w:pPr>
              <w:pStyle w:val="sv"/>
            </w:pPr>
            <w:r w:rsidRPr="00D63136">
              <w:t>XC. Tértio mense</w:t>
            </w:r>
          </w:p>
        </w:tc>
        <w:tc>
          <w:tcPr>
            <w:tcW w:w="2870" w:type="pct"/>
          </w:tcPr>
          <w:p w:rsidR="00622E55" w:rsidRPr="00822DC6" w:rsidRDefault="00622E55" w:rsidP="00B7663C">
            <w:pPr>
              <w:pStyle w:val="iv"/>
            </w:pPr>
            <w:r w:rsidRPr="00822DC6">
              <w:t>XC. Le troisième mois</w:t>
            </w:r>
          </w:p>
        </w:tc>
      </w:tr>
      <w:tr w:rsidR="00622E55" w:rsidRPr="00822DC6" w:rsidTr="008212CF">
        <w:tc>
          <w:tcPr>
            <w:tcW w:w="2130" w:type="pct"/>
          </w:tcPr>
          <w:p w:rsidR="00622E55" w:rsidRPr="00D63136" w:rsidRDefault="00622E55" w:rsidP="00B7663C">
            <w:pPr>
              <w:pStyle w:val="sv"/>
            </w:pPr>
            <w:r w:rsidRPr="00D63136">
              <w:t>Postquam Hebrǽi</w:t>
            </w:r>
          </w:p>
        </w:tc>
        <w:tc>
          <w:tcPr>
            <w:tcW w:w="2870" w:type="pct"/>
          </w:tcPr>
          <w:p w:rsidR="00622E55" w:rsidRPr="00822DC6" w:rsidRDefault="00622E55" w:rsidP="00B7663C">
            <w:pPr>
              <w:pStyle w:val="iv"/>
            </w:pPr>
            <w:r w:rsidRPr="00822DC6">
              <w:t>après que les Hébreux</w:t>
            </w:r>
          </w:p>
        </w:tc>
      </w:tr>
      <w:tr w:rsidR="00622E55" w:rsidRPr="00822DC6" w:rsidTr="008212CF">
        <w:tc>
          <w:tcPr>
            <w:tcW w:w="2130" w:type="pct"/>
          </w:tcPr>
          <w:p w:rsidR="00622E55" w:rsidRPr="00D63136" w:rsidRDefault="00622E55" w:rsidP="00B7663C">
            <w:pPr>
              <w:pStyle w:val="sv"/>
            </w:pPr>
            <w:r w:rsidRPr="00D63136">
              <w:t>egréssi sunt ex Ægýpto,</w:t>
            </w:r>
          </w:p>
        </w:tc>
        <w:tc>
          <w:tcPr>
            <w:tcW w:w="2870" w:type="pct"/>
          </w:tcPr>
          <w:p w:rsidR="00622E55" w:rsidRPr="00822DC6" w:rsidRDefault="00622E55" w:rsidP="00B7663C">
            <w:pPr>
              <w:pStyle w:val="iv"/>
            </w:pPr>
            <w:r w:rsidRPr="00822DC6">
              <w:t>furent sortis d’</w:t>
            </w:r>
            <w:r>
              <w:t>Égypte</w:t>
            </w:r>
            <w:r w:rsidRPr="00822DC6">
              <w:t>,</w:t>
            </w:r>
          </w:p>
        </w:tc>
      </w:tr>
      <w:tr w:rsidR="00622E55" w:rsidRPr="00822DC6" w:rsidTr="008212CF">
        <w:tc>
          <w:tcPr>
            <w:tcW w:w="2130" w:type="pct"/>
          </w:tcPr>
          <w:p w:rsidR="00622E55" w:rsidRPr="00D63136" w:rsidRDefault="00622E55" w:rsidP="00B7663C">
            <w:pPr>
              <w:pStyle w:val="sv"/>
            </w:pPr>
            <w:r w:rsidRPr="00D63136">
              <w:t>pervenérunt</w:t>
            </w:r>
          </w:p>
        </w:tc>
        <w:tc>
          <w:tcPr>
            <w:tcW w:w="2870" w:type="pct"/>
          </w:tcPr>
          <w:p w:rsidR="00622E55" w:rsidRPr="00822DC6" w:rsidRDefault="00622E55" w:rsidP="00B7663C">
            <w:pPr>
              <w:pStyle w:val="iv"/>
            </w:pPr>
            <w:r w:rsidRPr="00822DC6">
              <w:t>ils arrivèrent</w:t>
            </w:r>
          </w:p>
        </w:tc>
      </w:tr>
      <w:tr w:rsidR="00622E55" w:rsidRPr="00822DC6" w:rsidTr="008212CF">
        <w:tc>
          <w:tcPr>
            <w:tcW w:w="2130" w:type="pct"/>
          </w:tcPr>
          <w:p w:rsidR="00622E55" w:rsidRPr="00D63136" w:rsidRDefault="00622E55" w:rsidP="00B7663C">
            <w:pPr>
              <w:pStyle w:val="sv"/>
            </w:pPr>
            <w:r w:rsidRPr="00D63136">
              <w:t>ad montem Sinæ.</w:t>
            </w:r>
          </w:p>
        </w:tc>
        <w:tc>
          <w:tcPr>
            <w:tcW w:w="2870" w:type="pct"/>
          </w:tcPr>
          <w:p w:rsidR="00622E55" w:rsidRPr="00822DC6" w:rsidRDefault="00622E55" w:rsidP="00B7663C">
            <w:pPr>
              <w:pStyle w:val="iv"/>
            </w:pPr>
            <w:r w:rsidRPr="00822DC6">
              <w:t>au mont du Sinaï.</w:t>
            </w:r>
          </w:p>
        </w:tc>
      </w:tr>
      <w:tr w:rsidR="00622E55" w:rsidRPr="00822DC6" w:rsidTr="008212CF">
        <w:tc>
          <w:tcPr>
            <w:tcW w:w="2130" w:type="pct"/>
          </w:tcPr>
          <w:p w:rsidR="00622E55" w:rsidRPr="00D63136" w:rsidRDefault="00622E55" w:rsidP="00B7663C">
            <w:pPr>
              <w:pStyle w:val="sv"/>
            </w:pPr>
            <w:r w:rsidRPr="00D63136">
              <w:t>Ibi Deus</w:t>
            </w:r>
          </w:p>
        </w:tc>
        <w:tc>
          <w:tcPr>
            <w:tcW w:w="2870" w:type="pct"/>
          </w:tcPr>
          <w:p w:rsidR="00622E55" w:rsidRPr="00822DC6" w:rsidRDefault="00622E55" w:rsidP="00B7663C">
            <w:pPr>
              <w:pStyle w:val="iv"/>
            </w:pPr>
            <w:r w:rsidRPr="00822DC6">
              <w:t>Là Dieu</w:t>
            </w:r>
          </w:p>
        </w:tc>
      </w:tr>
      <w:tr w:rsidR="00622E55" w:rsidRPr="00822DC6" w:rsidTr="008212CF">
        <w:tc>
          <w:tcPr>
            <w:tcW w:w="2130" w:type="pct"/>
          </w:tcPr>
          <w:p w:rsidR="00622E55" w:rsidRPr="00D63136" w:rsidRDefault="00622E55" w:rsidP="00B7663C">
            <w:pPr>
              <w:pStyle w:val="sv"/>
            </w:pPr>
            <w:r w:rsidRPr="00D63136">
              <w:t>dedit eis legem</w:t>
            </w:r>
          </w:p>
        </w:tc>
        <w:tc>
          <w:tcPr>
            <w:tcW w:w="2870" w:type="pct"/>
          </w:tcPr>
          <w:p w:rsidR="00622E55" w:rsidRPr="00822DC6" w:rsidRDefault="00622E55" w:rsidP="00B7663C">
            <w:pPr>
              <w:pStyle w:val="iv"/>
            </w:pPr>
            <w:r w:rsidRPr="00822DC6">
              <w:t xml:space="preserve">donna à eux </w:t>
            </w:r>
            <w:r w:rsidRPr="00822DC6">
              <w:rPr>
                <w:rStyle w:val="italicus"/>
              </w:rPr>
              <w:t>sa</w:t>
            </w:r>
            <w:r w:rsidRPr="00822DC6">
              <w:t xml:space="preserve"> loi</w:t>
            </w:r>
          </w:p>
        </w:tc>
      </w:tr>
      <w:tr w:rsidR="00622E55" w:rsidRPr="00822DC6" w:rsidTr="008212CF">
        <w:tc>
          <w:tcPr>
            <w:tcW w:w="2130" w:type="pct"/>
          </w:tcPr>
          <w:p w:rsidR="00622E55" w:rsidRPr="00D63136" w:rsidRDefault="00622E55" w:rsidP="00B7663C">
            <w:pPr>
              <w:pStyle w:val="sv"/>
            </w:pPr>
            <w:r w:rsidRPr="00D63136">
              <w:t>cum apparátu terrífico.</w:t>
            </w:r>
          </w:p>
        </w:tc>
        <w:tc>
          <w:tcPr>
            <w:tcW w:w="2870" w:type="pct"/>
          </w:tcPr>
          <w:p w:rsidR="00622E55" w:rsidRPr="00822DC6" w:rsidRDefault="00622E55" w:rsidP="00B7663C">
            <w:pPr>
              <w:pStyle w:val="iv"/>
            </w:pPr>
            <w:r w:rsidRPr="00822DC6">
              <w:t>avec un appareil effrayant.</w:t>
            </w:r>
          </w:p>
        </w:tc>
      </w:tr>
      <w:tr w:rsidR="00622E55" w:rsidRPr="00822DC6" w:rsidTr="008212CF">
        <w:tc>
          <w:tcPr>
            <w:tcW w:w="2130" w:type="pct"/>
          </w:tcPr>
          <w:p w:rsidR="00622E55" w:rsidRPr="00D63136" w:rsidRDefault="00622E55" w:rsidP="00B7663C">
            <w:pPr>
              <w:pStyle w:val="sv"/>
            </w:pPr>
            <w:r w:rsidRPr="00D63136">
              <w:t>Tonítrua</w:t>
            </w:r>
          </w:p>
        </w:tc>
        <w:tc>
          <w:tcPr>
            <w:tcW w:w="2870" w:type="pct"/>
          </w:tcPr>
          <w:p w:rsidR="00622E55" w:rsidRPr="00822DC6" w:rsidRDefault="00622E55" w:rsidP="00B7663C">
            <w:pPr>
              <w:pStyle w:val="iv"/>
            </w:pPr>
            <w:r w:rsidRPr="00822DC6">
              <w:t>Des coups-de-tonnerre</w:t>
            </w:r>
          </w:p>
        </w:tc>
      </w:tr>
      <w:tr w:rsidR="00622E55" w:rsidRPr="00822DC6" w:rsidTr="008212CF">
        <w:tc>
          <w:tcPr>
            <w:tcW w:w="2130" w:type="pct"/>
          </w:tcPr>
          <w:p w:rsidR="00622E55" w:rsidRPr="00D63136" w:rsidRDefault="00622E55" w:rsidP="00B7663C">
            <w:pPr>
              <w:pStyle w:val="sv"/>
            </w:pPr>
            <w:r w:rsidRPr="00D63136">
              <w:t>cœpérunt exaudíri,</w:t>
            </w:r>
          </w:p>
        </w:tc>
        <w:tc>
          <w:tcPr>
            <w:tcW w:w="2870" w:type="pct"/>
          </w:tcPr>
          <w:p w:rsidR="00622E55" w:rsidRPr="00822DC6" w:rsidRDefault="00622E55" w:rsidP="00B7663C">
            <w:pPr>
              <w:pStyle w:val="iv"/>
            </w:pPr>
            <w:r w:rsidRPr="00822DC6">
              <w:t>commencèrent à être entendus,</w:t>
            </w:r>
          </w:p>
        </w:tc>
      </w:tr>
      <w:tr w:rsidR="00622E55" w:rsidRPr="00822DC6" w:rsidTr="008212CF">
        <w:tc>
          <w:tcPr>
            <w:tcW w:w="2130" w:type="pct"/>
          </w:tcPr>
          <w:p w:rsidR="00622E55" w:rsidRPr="00D63136" w:rsidRDefault="00622E55" w:rsidP="00B7663C">
            <w:pPr>
              <w:pStyle w:val="sv"/>
            </w:pPr>
            <w:r w:rsidRPr="00D63136">
              <w:t>fúlgura micáre</w:t>
            </w:r>
            <w:r w:rsidR="00BE217D">
              <w:t> ;</w:t>
            </w:r>
          </w:p>
        </w:tc>
        <w:tc>
          <w:tcPr>
            <w:tcW w:w="2870" w:type="pct"/>
          </w:tcPr>
          <w:p w:rsidR="00622E55" w:rsidRPr="00822DC6" w:rsidRDefault="00622E55" w:rsidP="00B7663C">
            <w:pPr>
              <w:pStyle w:val="iv"/>
            </w:pPr>
            <w:r w:rsidRPr="00822DC6">
              <w:t>des éclairs à briller</w:t>
            </w:r>
            <w:r w:rsidR="00BE217D">
              <w:t> ;</w:t>
            </w:r>
          </w:p>
        </w:tc>
      </w:tr>
      <w:tr w:rsidR="00622E55" w:rsidRPr="00822DC6" w:rsidTr="008212CF">
        <w:tc>
          <w:tcPr>
            <w:tcW w:w="2130" w:type="pct"/>
          </w:tcPr>
          <w:p w:rsidR="00622E55" w:rsidRPr="00D63136" w:rsidRDefault="00622E55" w:rsidP="00B7663C">
            <w:pPr>
              <w:pStyle w:val="sv"/>
            </w:pPr>
            <w:r w:rsidRPr="00D63136">
              <w:t>nubes densa</w:t>
            </w:r>
          </w:p>
        </w:tc>
        <w:tc>
          <w:tcPr>
            <w:tcW w:w="2870" w:type="pct"/>
          </w:tcPr>
          <w:p w:rsidR="00622E55" w:rsidRPr="00822DC6" w:rsidRDefault="00622E55" w:rsidP="00B7663C">
            <w:pPr>
              <w:pStyle w:val="iv"/>
            </w:pPr>
            <w:r w:rsidRPr="00822DC6">
              <w:t>un nuage épais</w:t>
            </w:r>
          </w:p>
        </w:tc>
      </w:tr>
      <w:tr w:rsidR="00622E55" w:rsidRPr="00822DC6" w:rsidTr="008212CF">
        <w:tc>
          <w:tcPr>
            <w:tcW w:w="2130" w:type="pct"/>
          </w:tcPr>
          <w:p w:rsidR="00622E55" w:rsidRPr="00D63136" w:rsidRDefault="00622E55" w:rsidP="00B7663C">
            <w:pPr>
              <w:pStyle w:val="sv"/>
            </w:pPr>
            <w:r w:rsidRPr="00D63136">
              <w:t>operiébat montem,</w:t>
            </w:r>
          </w:p>
        </w:tc>
        <w:tc>
          <w:tcPr>
            <w:tcW w:w="2870" w:type="pct"/>
          </w:tcPr>
          <w:p w:rsidR="00622E55" w:rsidRPr="00822DC6" w:rsidRDefault="00622E55" w:rsidP="00B7663C">
            <w:pPr>
              <w:pStyle w:val="iv"/>
            </w:pPr>
            <w:r w:rsidRPr="00822DC6">
              <w:t>couvrait la montagne,</w:t>
            </w:r>
          </w:p>
        </w:tc>
      </w:tr>
      <w:tr w:rsidR="00622E55" w:rsidRPr="00822DC6" w:rsidTr="008212CF">
        <w:tc>
          <w:tcPr>
            <w:tcW w:w="2130" w:type="pct"/>
          </w:tcPr>
          <w:p w:rsidR="00622E55" w:rsidRPr="00D63136" w:rsidRDefault="00622E55" w:rsidP="00B7663C">
            <w:pPr>
              <w:pStyle w:val="sv"/>
            </w:pPr>
            <w:r w:rsidRPr="00D63136">
              <w:t>et clangor búccinæ</w:t>
            </w:r>
          </w:p>
        </w:tc>
        <w:tc>
          <w:tcPr>
            <w:tcW w:w="2870" w:type="pct"/>
          </w:tcPr>
          <w:p w:rsidR="00622E55" w:rsidRPr="00822DC6" w:rsidRDefault="00622E55" w:rsidP="00B7663C">
            <w:pPr>
              <w:pStyle w:val="iv"/>
            </w:pPr>
            <w:r w:rsidRPr="00822DC6">
              <w:t>et le cri de la trompette</w:t>
            </w:r>
          </w:p>
        </w:tc>
      </w:tr>
      <w:tr w:rsidR="00622E55" w:rsidRPr="00822DC6" w:rsidTr="008212CF">
        <w:tc>
          <w:tcPr>
            <w:tcW w:w="2130" w:type="pct"/>
          </w:tcPr>
          <w:p w:rsidR="00622E55" w:rsidRPr="00D63136" w:rsidRDefault="00622E55" w:rsidP="00B7663C">
            <w:pPr>
              <w:pStyle w:val="sv"/>
            </w:pPr>
            <w:r w:rsidRPr="00D63136">
              <w:t>perstrepébat veheméntius.</w:t>
            </w:r>
          </w:p>
        </w:tc>
        <w:tc>
          <w:tcPr>
            <w:tcW w:w="2870" w:type="pct"/>
          </w:tcPr>
          <w:p w:rsidR="00622E55" w:rsidRPr="00822DC6" w:rsidRDefault="00622E55" w:rsidP="00B7663C">
            <w:pPr>
              <w:pStyle w:val="iv"/>
            </w:pPr>
            <w:r w:rsidRPr="00822DC6">
              <w:t>retentissait avec-beaucoup-de-force.</w:t>
            </w:r>
          </w:p>
        </w:tc>
      </w:tr>
      <w:tr w:rsidR="00622E55" w:rsidRPr="00822DC6" w:rsidTr="008212CF">
        <w:tc>
          <w:tcPr>
            <w:tcW w:w="2130" w:type="pct"/>
          </w:tcPr>
          <w:p w:rsidR="00622E55" w:rsidRPr="00D63136" w:rsidRDefault="00622E55" w:rsidP="00B7663C">
            <w:pPr>
              <w:pStyle w:val="sv"/>
            </w:pPr>
            <w:r w:rsidRPr="00D63136">
              <w:t>Pópulus</w:t>
            </w:r>
          </w:p>
        </w:tc>
        <w:tc>
          <w:tcPr>
            <w:tcW w:w="2870" w:type="pct"/>
          </w:tcPr>
          <w:p w:rsidR="00622E55" w:rsidRPr="00822DC6" w:rsidRDefault="00622E55" w:rsidP="00B7663C">
            <w:pPr>
              <w:pStyle w:val="iv"/>
            </w:pPr>
            <w:r w:rsidRPr="00822DC6">
              <w:t>Le peuple</w:t>
            </w:r>
          </w:p>
        </w:tc>
      </w:tr>
      <w:tr w:rsidR="00622E55" w:rsidRPr="00822DC6" w:rsidTr="008212CF">
        <w:tc>
          <w:tcPr>
            <w:tcW w:w="2130" w:type="pct"/>
          </w:tcPr>
          <w:p w:rsidR="00622E55" w:rsidRPr="00D63136" w:rsidRDefault="00622E55" w:rsidP="00B7663C">
            <w:pPr>
              <w:pStyle w:val="sv"/>
            </w:pPr>
            <w:r w:rsidRPr="00D63136">
              <w:t>trépidus præ metu</w:t>
            </w:r>
          </w:p>
        </w:tc>
        <w:tc>
          <w:tcPr>
            <w:tcW w:w="2870" w:type="pct"/>
          </w:tcPr>
          <w:p w:rsidR="00622E55" w:rsidRPr="00822DC6" w:rsidRDefault="00622E55" w:rsidP="00B7663C">
            <w:pPr>
              <w:pStyle w:val="iv"/>
            </w:pPr>
            <w:r w:rsidRPr="00822DC6">
              <w:t>tremblant de crainte</w:t>
            </w:r>
          </w:p>
        </w:tc>
      </w:tr>
      <w:tr w:rsidR="00622E55" w:rsidRPr="00822DC6" w:rsidTr="008212CF">
        <w:tc>
          <w:tcPr>
            <w:tcW w:w="2130" w:type="pct"/>
          </w:tcPr>
          <w:p w:rsidR="00622E55" w:rsidRPr="00D63136" w:rsidRDefault="00622E55" w:rsidP="00B7663C">
            <w:pPr>
              <w:pStyle w:val="sv"/>
            </w:pPr>
            <w:r w:rsidRPr="00D63136">
              <w:t>stabat ad radices</w:t>
            </w:r>
          </w:p>
        </w:tc>
        <w:tc>
          <w:tcPr>
            <w:tcW w:w="2870" w:type="pct"/>
          </w:tcPr>
          <w:p w:rsidR="00622E55" w:rsidRPr="00822DC6" w:rsidRDefault="00622E55" w:rsidP="00B7663C">
            <w:pPr>
              <w:pStyle w:val="iv"/>
            </w:pPr>
            <w:r w:rsidRPr="00822DC6">
              <w:t>se tenait-debout aux racines (au pied)</w:t>
            </w:r>
          </w:p>
        </w:tc>
      </w:tr>
      <w:tr w:rsidR="00622E55" w:rsidRPr="00822DC6" w:rsidTr="008212CF">
        <w:tc>
          <w:tcPr>
            <w:tcW w:w="2130" w:type="pct"/>
          </w:tcPr>
          <w:p w:rsidR="00622E55" w:rsidRPr="00D63136" w:rsidRDefault="00622E55" w:rsidP="00B7663C">
            <w:pPr>
              <w:pStyle w:val="sv"/>
            </w:pPr>
            <w:r w:rsidRPr="00D63136">
              <w:t>montis fumántis.</w:t>
            </w:r>
          </w:p>
        </w:tc>
        <w:tc>
          <w:tcPr>
            <w:tcW w:w="2870" w:type="pct"/>
          </w:tcPr>
          <w:p w:rsidR="00622E55" w:rsidRPr="00822DC6" w:rsidRDefault="00622E55" w:rsidP="00B7663C">
            <w:pPr>
              <w:pStyle w:val="iv"/>
            </w:pPr>
            <w:r w:rsidRPr="00822DC6">
              <w:t>de la montagne fumante.</w:t>
            </w:r>
          </w:p>
        </w:tc>
      </w:tr>
      <w:tr w:rsidR="00622E55" w:rsidRPr="00822DC6" w:rsidTr="008212CF">
        <w:tc>
          <w:tcPr>
            <w:tcW w:w="2130" w:type="pct"/>
          </w:tcPr>
          <w:p w:rsidR="00622E55" w:rsidRPr="00D63136" w:rsidRDefault="00622E55" w:rsidP="00B7663C">
            <w:pPr>
              <w:pStyle w:val="sv"/>
            </w:pPr>
            <w:r w:rsidRPr="00D63136">
              <w:t>Deus autem</w:t>
            </w:r>
          </w:p>
        </w:tc>
        <w:tc>
          <w:tcPr>
            <w:tcW w:w="2870" w:type="pct"/>
          </w:tcPr>
          <w:p w:rsidR="00622E55" w:rsidRPr="00822DC6" w:rsidRDefault="00622E55" w:rsidP="00B7663C">
            <w:pPr>
              <w:pStyle w:val="iv"/>
            </w:pPr>
            <w:r w:rsidRPr="00822DC6">
              <w:t>Mais Dieu</w:t>
            </w:r>
          </w:p>
        </w:tc>
      </w:tr>
      <w:tr w:rsidR="00622E55" w:rsidRPr="00822DC6" w:rsidTr="008212CF">
        <w:tc>
          <w:tcPr>
            <w:tcW w:w="2130" w:type="pct"/>
          </w:tcPr>
          <w:p w:rsidR="00622E55" w:rsidRPr="00D63136" w:rsidRDefault="00622E55" w:rsidP="00B7663C">
            <w:pPr>
              <w:pStyle w:val="sv"/>
            </w:pPr>
            <w:r w:rsidRPr="00D63136">
              <w:t>loquebátur in monte</w:t>
            </w:r>
          </w:p>
        </w:tc>
        <w:tc>
          <w:tcPr>
            <w:tcW w:w="2870" w:type="pct"/>
          </w:tcPr>
          <w:p w:rsidR="00622E55" w:rsidRPr="00822DC6" w:rsidRDefault="00622E55" w:rsidP="00B7663C">
            <w:pPr>
              <w:pStyle w:val="iv"/>
            </w:pPr>
            <w:r w:rsidRPr="00822DC6">
              <w:t>parlait sur la montagne</w:t>
            </w:r>
          </w:p>
        </w:tc>
      </w:tr>
      <w:tr w:rsidR="00622E55" w:rsidRPr="00822DC6" w:rsidTr="008212CF">
        <w:tc>
          <w:tcPr>
            <w:tcW w:w="2130" w:type="pct"/>
          </w:tcPr>
          <w:p w:rsidR="00622E55" w:rsidRPr="00D63136" w:rsidRDefault="00622E55" w:rsidP="00B7663C">
            <w:pPr>
              <w:pStyle w:val="sv"/>
            </w:pPr>
            <w:r w:rsidRPr="00D63136">
              <w:t>e média nube</w:t>
            </w:r>
          </w:p>
        </w:tc>
        <w:tc>
          <w:tcPr>
            <w:tcW w:w="2870" w:type="pct"/>
          </w:tcPr>
          <w:p w:rsidR="00622E55" w:rsidRPr="00822DC6" w:rsidRDefault="00622E55" w:rsidP="00B7663C">
            <w:pPr>
              <w:pStyle w:val="iv"/>
            </w:pPr>
            <w:r w:rsidRPr="00822DC6">
              <w:t>du-sein-d’un nuage</w:t>
            </w:r>
          </w:p>
        </w:tc>
      </w:tr>
      <w:tr w:rsidR="00622E55" w:rsidRPr="00822DC6" w:rsidTr="008212CF">
        <w:tc>
          <w:tcPr>
            <w:tcW w:w="2130" w:type="pct"/>
          </w:tcPr>
          <w:p w:rsidR="00622E55" w:rsidRPr="00D63136" w:rsidRDefault="00622E55" w:rsidP="00B7663C">
            <w:pPr>
              <w:pStyle w:val="sv"/>
            </w:pPr>
            <w:r w:rsidRPr="00D63136">
              <w:t>inter fúlgura</w:t>
            </w:r>
          </w:p>
        </w:tc>
        <w:tc>
          <w:tcPr>
            <w:tcW w:w="2870" w:type="pct"/>
          </w:tcPr>
          <w:p w:rsidR="00622E55" w:rsidRPr="00822DC6" w:rsidRDefault="00622E55" w:rsidP="00B7663C">
            <w:pPr>
              <w:pStyle w:val="iv"/>
            </w:pPr>
            <w:r w:rsidRPr="00822DC6">
              <w:t>au m</w:t>
            </w:r>
            <w:r>
              <w:t>ili</w:t>
            </w:r>
            <w:r w:rsidRPr="00822DC6">
              <w:t>eu des éclairs</w:t>
            </w:r>
          </w:p>
        </w:tc>
      </w:tr>
      <w:tr w:rsidR="00622E55" w:rsidRPr="00822DC6" w:rsidTr="008212CF">
        <w:tc>
          <w:tcPr>
            <w:tcW w:w="2130" w:type="pct"/>
          </w:tcPr>
          <w:p w:rsidR="00622E55" w:rsidRPr="00D63136" w:rsidRDefault="00622E55" w:rsidP="00B7663C">
            <w:pPr>
              <w:pStyle w:val="sv"/>
            </w:pPr>
            <w:r w:rsidRPr="00D63136">
              <w:t>et tonítrua.</w:t>
            </w:r>
          </w:p>
        </w:tc>
        <w:tc>
          <w:tcPr>
            <w:tcW w:w="2870" w:type="pct"/>
          </w:tcPr>
          <w:p w:rsidR="00622E55" w:rsidRPr="00822DC6" w:rsidRDefault="00622E55" w:rsidP="00B7663C">
            <w:pPr>
              <w:pStyle w:val="iv"/>
            </w:pPr>
            <w:r w:rsidRPr="00822DC6">
              <w:t xml:space="preserve">et des coups-de-tonnerre. </w:t>
            </w:r>
          </w:p>
        </w:tc>
      </w:tr>
    </w:tbl>
    <w:p w:rsidR="00C87EAE" w:rsidRDefault="00B30990" w:rsidP="00301F97">
      <w:pPr>
        <w:pStyle w:val="absconditus"/>
      </w:pPr>
      <w:r w:rsidRPr="00930EE0">
        <w:t>²</w:t>
      </w:r>
    </w:p>
    <w:p w:rsidR="009D7993" w:rsidRPr="00E5545A" w:rsidRDefault="009D7993" w:rsidP="00EC0168">
      <w:pPr>
        <w:pStyle w:val="Titre3"/>
      </w:pPr>
      <w:bookmarkStart w:id="306" w:name="_Toc466191376"/>
      <w:bookmarkStart w:id="307" w:name="_Toc466191632"/>
      <w:bookmarkStart w:id="308" w:name="_Toc524065566"/>
      <w:r w:rsidRPr="00E5545A">
        <w:t>91 — Les commandements de la loi.</w:t>
      </w:r>
      <w:bookmarkEnd w:id="306"/>
      <w:bookmarkEnd w:id="307"/>
      <w:bookmarkEnd w:id="308"/>
    </w:p>
    <w:p w:rsidR="00C87EAE" w:rsidRDefault="009D7993" w:rsidP="00E2285C">
      <w:pPr>
        <w:pStyle w:val="s"/>
        <w:rPr>
          <w:lang w:val="fr-FR"/>
        </w:rPr>
      </w:pPr>
      <w:r w:rsidRPr="00D80808">
        <w:rPr>
          <w:lang w:val="fr-FR"/>
        </w:rPr>
        <w:t>Hæc porro sunt verba quæ prótulit Deus</w:t>
      </w:r>
      <w:r w:rsidR="005774A7">
        <w:rPr>
          <w:lang w:val="fr-FR"/>
        </w:rPr>
        <w:t> :</w:t>
      </w:r>
      <w:r w:rsidRPr="00D80808">
        <w:rPr>
          <w:lang w:val="fr-FR"/>
        </w:rPr>
        <w:t xml:space="preserve"> Ego sum Dóminus, qui edúxi vos e servitúte Ægyptiórum</w:t>
      </w:r>
      <w:r w:rsidR="005C7E3F">
        <w:rPr>
          <w:lang w:val="fr-FR"/>
        </w:rPr>
        <w:t xml:space="preserve">. </w:t>
      </w:r>
    </w:p>
    <w:p w:rsidR="00C87EAE" w:rsidRDefault="009D7993" w:rsidP="00E2285C">
      <w:pPr>
        <w:pStyle w:val="s"/>
        <w:rPr>
          <w:lang w:val="fr-FR"/>
        </w:rPr>
      </w:pPr>
      <w:r w:rsidRPr="00D80808">
        <w:rPr>
          <w:lang w:val="fr-FR"/>
        </w:rPr>
        <w:t>Non erunt vobis dii aliéni</w:t>
      </w:r>
      <w:r w:rsidR="005774A7">
        <w:rPr>
          <w:lang w:val="fr-FR"/>
        </w:rPr>
        <w:t> :</w:t>
      </w:r>
      <w:r w:rsidRPr="00D80808">
        <w:rPr>
          <w:lang w:val="fr-FR"/>
        </w:rPr>
        <w:t xml:space="preserve"> ego unus Deus, et non est álius præter me</w:t>
      </w:r>
      <w:r w:rsidR="005C7E3F">
        <w:rPr>
          <w:lang w:val="fr-FR"/>
        </w:rPr>
        <w:t xml:space="preserve">. </w:t>
      </w:r>
    </w:p>
    <w:p w:rsidR="00C87EAE" w:rsidRDefault="009D7993" w:rsidP="00E2285C">
      <w:pPr>
        <w:pStyle w:val="s"/>
        <w:rPr>
          <w:lang w:val="fr-FR"/>
        </w:rPr>
      </w:pPr>
      <w:r w:rsidRPr="00D80808">
        <w:rPr>
          <w:lang w:val="fr-FR"/>
        </w:rPr>
        <w:t>Non usurpábitis nomen Dei vestri témere et sine causa</w:t>
      </w:r>
      <w:r w:rsidR="005C7E3F">
        <w:rPr>
          <w:lang w:val="fr-FR"/>
        </w:rPr>
        <w:t xml:space="preserve">. </w:t>
      </w:r>
    </w:p>
    <w:p w:rsidR="00C87EAE" w:rsidRDefault="009D7993" w:rsidP="00E2285C">
      <w:pPr>
        <w:pStyle w:val="s"/>
        <w:rPr>
          <w:lang w:val="fr-FR"/>
        </w:rPr>
      </w:pPr>
      <w:r w:rsidRPr="00D80808">
        <w:rPr>
          <w:lang w:val="fr-FR"/>
        </w:rPr>
        <w:t>Sábbato nullum opus faciétis</w:t>
      </w:r>
      <w:r w:rsidR="005C7E3F">
        <w:rPr>
          <w:lang w:val="fr-FR"/>
        </w:rPr>
        <w:t xml:space="preserve">. </w:t>
      </w:r>
    </w:p>
    <w:p w:rsidR="00C87EAE" w:rsidRDefault="009D7993" w:rsidP="00E2285C">
      <w:pPr>
        <w:pStyle w:val="s"/>
        <w:rPr>
          <w:lang w:val="fr-FR"/>
        </w:rPr>
      </w:pPr>
      <w:r w:rsidRPr="00D80808">
        <w:rPr>
          <w:lang w:val="fr-FR"/>
        </w:rPr>
        <w:t>Cólite patrem vestrum et matrem vestram</w:t>
      </w:r>
      <w:r w:rsidR="005C7E3F">
        <w:rPr>
          <w:lang w:val="fr-FR"/>
        </w:rPr>
        <w:t xml:space="preserve">. </w:t>
      </w:r>
    </w:p>
    <w:p w:rsidR="00C87EAE" w:rsidRDefault="009D7993" w:rsidP="00E2285C">
      <w:pPr>
        <w:pStyle w:val="s"/>
        <w:rPr>
          <w:lang w:val="fr-FR"/>
        </w:rPr>
      </w:pPr>
      <w:r w:rsidRPr="00D80808">
        <w:rPr>
          <w:lang w:val="fr-FR"/>
        </w:rPr>
        <w:lastRenderedPageBreak/>
        <w:t>Non occidétis</w:t>
      </w:r>
      <w:r w:rsidR="005C7E3F">
        <w:rPr>
          <w:lang w:val="fr-FR"/>
        </w:rPr>
        <w:t xml:space="preserve">. </w:t>
      </w:r>
    </w:p>
    <w:p w:rsidR="00C87EAE" w:rsidRDefault="009D7993" w:rsidP="00E2285C">
      <w:pPr>
        <w:pStyle w:val="s"/>
        <w:rPr>
          <w:lang w:val="fr-FR"/>
        </w:rPr>
      </w:pPr>
      <w:r w:rsidRPr="00D80808">
        <w:rPr>
          <w:lang w:val="fr-FR"/>
        </w:rPr>
        <w:t>Non adulterábitis</w:t>
      </w:r>
      <w:r w:rsidR="005C7E3F">
        <w:rPr>
          <w:lang w:val="fr-FR"/>
        </w:rPr>
        <w:t xml:space="preserve">. </w:t>
      </w:r>
    </w:p>
    <w:p w:rsidR="00C87EAE" w:rsidRDefault="009D7993" w:rsidP="00E2285C">
      <w:pPr>
        <w:pStyle w:val="s"/>
        <w:rPr>
          <w:lang w:val="fr-FR"/>
        </w:rPr>
      </w:pPr>
      <w:r w:rsidRPr="00D80808">
        <w:rPr>
          <w:lang w:val="fr-FR"/>
        </w:rPr>
        <w:t>Non faciétis furtum</w:t>
      </w:r>
      <w:r w:rsidR="005C7E3F">
        <w:rPr>
          <w:lang w:val="fr-FR"/>
        </w:rPr>
        <w:t xml:space="preserve">. </w:t>
      </w:r>
    </w:p>
    <w:p w:rsidR="00C87EAE" w:rsidRDefault="009D7993" w:rsidP="00E2285C">
      <w:pPr>
        <w:pStyle w:val="s"/>
        <w:rPr>
          <w:lang w:val="fr-FR"/>
        </w:rPr>
      </w:pPr>
      <w:r w:rsidRPr="00D80808">
        <w:rPr>
          <w:lang w:val="fr-FR"/>
        </w:rPr>
        <w:t>Non dicétis falsum testimónium advérsus próximum vestrum</w:t>
      </w:r>
      <w:r w:rsidR="005C7E3F">
        <w:rPr>
          <w:lang w:val="fr-FR"/>
        </w:rPr>
        <w:t xml:space="preserve">. </w:t>
      </w:r>
    </w:p>
    <w:p w:rsidR="00C87EAE" w:rsidRDefault="009D7993" w:rsidP="00E2285C">
      <w:pPr>
        <w:pStyle w:val="s"/>
        <w:rPr>
          <w:lang w:val="fr-FR"/>
        </w:rPr>
      </w:pPr>
      <w:r w:rsidRPr="00D80808">
        <w:rPr>
          <w:lang w:val="fr-FR"/>
        </w:rPr>
        <w:t>Non concupiscétis rem altérius</w:t>
      </w:r>
      <w:r w:rsidR="005C7E3F">
        <w:rPr>
          <w:lang w:val="fr-FR"/>
        </w:rPr>
        <w:t xml:space="preserve">. </w:t>
      </w:r>
    </w:p>
    <w:p w:rsidR="000E1190" w:rsidRDefault="00C87EAE" w:rsidP="00430F28">
      <w:pPr>
        <w:pStyle w:val="absconditus"/>
      </w:pPr>
      <w:r>
        <w:t>~</w:t>
      </w:r>
    </w:p>
    <w:p w:rsidR="0014590C" w:rsidRDefault="000109C6" w:rsidP="0014590C">
      <w:pPr>
        <w:pStyle w:val="vocabulum"/>
      </w:pPr>
      <w:r>
        <w:rPr>
          <w:rStyle w:val="aditus"/>
        </w:rPr>
        <w:t>ălĭus</w:t>
      </w:r>
      <w:r>
        <w:t xml:space="preserve">, </w:t>
      </w:r>
      <w:r w:rsidRPr="000109C6">
        <w:rPr>
          <w:rStyle w:val="flexio"/>
        </w:rPr>
        <w:t>a, ŭd</w:t>
      </w:r>
      <w:r>
        <w:t xml:space="preserve">, </w:t>
      </w:r>
      <w:r>
        <w:rPr>
          <w:rStyle w:val="gt"/>
        </w:rPr>
        <w:t>gén.</w:t>
      </w:r>
      <w:r>
        <w:t xml:space="preserve"> </w:t>
      </w:r>
      <w:r w:rsidRPr="000109C6">
        <w:rPr>
          <w:rStyle w:val="flexio"/>
        </w:rPr>
        <w:t>ălĭus</w:t>
      </w:r>
      <w:r>
        <w:t xml:space="preserve"> </w:t>
      </w:r>
      <w:r>
        <w:rPr>
          <w:rStyle w:val="gt"/>
        </w:rPr>
        <w:t>ou ordint</w:t>
      </w:r>
      <w:r>
        <w:t xml:space="preserve"> </w:t>
      </w:r>
      <w:r w:rsidRPr="000109C6">
        <w:rPr>
          <w:rStyle w:val="flexio"/>
        </w:rPr>
        <w:t>altĕrĭus</w:t>
      </w:r>
      <w:r>
        <w:t xml:space="preserve">, </w:t>
      </w:r>
      <w:r>
        <w:rPr>
          <w:rStyle w:val="gt"/>
        </w:rPr>
        <w:t>dat.</w:t>
      </w:r>
      <w:r>
        <w:t xml:space="preserve"> </w:t>
      </w:r>
      <w:r w:rsidRPr="000109C6">
        <w:rPr>
          <w:rStyle w:val="flexio"/>
        </w:rPr>
        <w:t>ălĭi</w:t>
      </w:r>
      <w:r>
        <w:t xml:space="preserve"> : </w:t>
      </w:r>
      <w:r w:rsidR="0014590C" w:rsidRPr="00023B16">
        <w:t xml:space="preserve">autre, un autre </w:t>
      </w:r>
      <w:r w:rsidR="0014590C" w:rsidRPr="00BF45BC">
        <w:rPr>
          <w:rStyle w:val="gt"/>
        </w:rPr>
        <w:t>[en parl. de plus de deux</w:t>
      </w:r>
      <w:r w:rsidR="00BE217D">
        <w:rPr>
          <w:rStyle w:val="gt"/>
        </w:rPr>
        <w:t> ;</w:t>
      </w:r>
      <w:r w:rsidR="0014590C" w:rsidRPr="00BF45BC">
        <w:rPr>
          <w:rStyle w:val="gt"/>
        </w:rPr>
        <w:t xml:space="preserve"> différent de </w:t>
      </w:r>
      <w:r w:rsidR="0014590C" w:rsidRPr="0014590C">
        <w:rPr>
          <w:rStyle w:val="lit"/>
        </w:rPr>
        <w:t>alter</w:t>
      </w:r>
      <w:r w:rsidR="0014590C" w:rsidRPr="00BF45BC">
        <w:rPr>
          <w:rStyle w:val="gt"/>
        </w:rPr>
        <w:t xml:space="preserve"> “autre” un autre en parl. de deux]</w:t>
      </w:r>
      <w:r w:rsidR="0014590C" w:rsidRPr="00023B16">
        <w:t xml:space="preserve">. </w:t>
      </w:r>
      <w:r w:rsidR="0014590C" w:rsidRPr="00831F62">
        <w:rPr>
          <w:rStyle w:val="cnumerus2"/>
        </w:rPr>
        <w:t>1.</w:t>
      </w:r>
      <w:r w:rsidR="0014590C" w:rsidRPr="00023B16">
        <w:t xml:space="preserve"> autre, un autre</w:t>
      </w:r>
      <w:r w:rsidR="00BE217D">
        <w:t> ;</w:t>
      </w:r>
      <w:r w:rsidR="0014590C" w:rsidRPr="00023B16">
        <w:t xml:space="preserve"> </w:t>
      </w:r>
      <w:r w:rsidR="0014590C" w:rsidRPr="00831F62">
        <w:rPr>
          <w:rStyle w:val="cnumerus2"/>
        </w:rPr>
        <w:t>2.</w:t>
      </w:r>
      <w:r w:rsidR="0014590C" w:rsidRPr="00023B16">
        <w:t xml:space="preserve"> différent</w:t>
      </w:r>
      <w:r w:rsidR="00BE217D">
        <w:t> ;</w:t>
      </w:r>
      <w:r w:rsidR="0014590C" w:rsidRPr="00023B16">
        <w:t xml:space="preserve"> </w:t>
      </w:r>
      <w:r w:rsidR="0014590C" w:rsidRPr="00831F62">
        <w:rPr>
          <w:rStyle w:val="cnumerus2"/>
        </w:rPr>
        <w:t>3.</w:t>
      </w:r>
      <w:r w:rsidR="0014590C" w:rsidRPr="00023B16">
        <w:t xml:space="preserve"> </w:t>
      </w:r>
      <w:r w:rsidR="0014590C" w:rsidRPr="0014590C">
        <w:rPr>
          <w:rStyle w:val="lt"/>
        </w:rPr>
        <w:t>álii = céteri</w:t>
      </w:r>
      <w:r w:rsidR="00BE217D">
        <w:t> ;</w:t>
      </w:r>
      <w:r w:rsidR="0014590C" w:rsidRPr="00023B16">
        <w:t xml:space="preserve"> </w:t>
      </w:r>
      <w:r w:rsidR="0014590C" w:rsidRPr="00831F62">
        <w:rPr>
          <w:rStyle w:val="cnumerus2"/>
        </w:rPr>
        <w:t>4.</w:t>
      </w:r>
      <w:r w:rsidR="0014590C" w:rsidRPr="00023B16">
        <w:t xml:space="preserve"> </w:t>
      </w:r>
      <w:r w:rsidR="0014590C" w:rsidRPr="0014590C">
        <w:rPr>
          <w:rStyle w:val="lt"/>
        </w:rPr>
        <w:t>álius = alter</w:t>
      </w:r>
      <w:r w:rsidR="00BE217D">
        <w:t> ;</w:t>
      </w:r>
      <w:r w:rsidR="0014590C" w:rsidRPr="00023B16">
        <w:t xml:space="preserve"> </w:t>
      </w:r>
      <w:r w:rsidR="0014590C" w:rsidRPr="00831F62">
        <w:rPr>
          <w:rStyle w:val="cnumerus2"/>
        </w:rPr>
        <w:t>5.</w:t>
      </w:r>
      <w:r w:rsidR="0014590C" w:rsidRPr="00023B16">
        <w:t xml:space="preserve"> en outre. </w:t>
      </w:r>
    </w:p>
    <w:p w:rsidR="000E1190" w:rsidRDefault="00201933" w:rsidP="00201933">
      <w:pPr>
        <w:pStyle w:val="vocabulum"/>
      </w:pPr>
      <w:r w:rsidRPr="000E1190">
        <w:rPr>
          <w:rStyle w:val="aditus"/>
        </w:rPr>
        <w:t>ūsurpō</w:t>
      </w:r>
      <w:r w:rsidRPr="00AD5FD5">
        <w:t xml:space="preserve">, </w:t>
      </w:r>
      <w:r w:rsidRPr="00CD4F3A">
        <w:rPr>
          <w:rStyle w:val="flexio"/>
        </w:rPr>
        <w:t>ās, āre, āvī, ātum</w:t>
      </w:r>
      <w:r w:rsidR="009D14D5">
        <w:t> :</w:t>
      </w:r>
      <w:r w:rsidRPr="00AD5FD5">
        <w:t xml:space="preserve"> se servir de, employer</w:t>
      </w:r>
      <w:r w:rsidR="00987B40" w:rsidRPr="00AD5FD5">
        <w:t xml:space="preserve">. </w:t>
      </w:r>
    </w:p>
    <w:p w:rsidR="000E1190" w:rsidRDefault="00F3018D" w:rsidP="00F3018D">
      <w:pPr>
        <w:pStyle w:val="vocabulum"/>
      </w:pPr>
      <w:r w:rsidRPr="000E1190">
        <w:rPr>
          <w:rStyle w:val="aditus"/>
        </w:rPr>
        <w:t>tĕmĕrĕ</w:t>
      </w:r>
      <w:r w:rsidRPr="00EC544B">
        <w:t xml:space="preserve">, </w:t>
      </w:r>
      <w:r w:rsidRPr="0002783F">
        <w:rPr>
          <w:rStyle w:val="gt"/>
        </w:rPr>
        <w:t>adv.</w:t>
      </w:r>
      <w:r w:rsidR="009D14D5">
        <w:t> :</w:t>
      </w:r>
      <w:r w:rsidRPr="00BD4171">
        <w:t xml:space="preserve"> au hasard, à l’aventure, à l’aveuglette, à la légère, sans réflexion. </w:t>
      </w:r>
    </w:p>
    <w:p w:rsidR="000E1190" w:rsidRDefault="00DD165E" w:rsidP="00DD165E">
      <w:pPr>
        <w:pStyle w:val="vocabulum"/>
      </w:pPr>
      <w:r w:rsidRPr="000E1190">
        <w:rPr>
          <w:rStyle w:val="aditus"/>
        </w:rPr>
        <w:t>sĭnĕ</w:t>
      </w:r>
      <w:r w:rsidRPr="00AD5FD5">
        <w:t xml:space="preserve">, </w:t>
      </w:r>
      <w:r w:rsidRPr="00B547F0">
        <w:rPr>
          <w:rStyle w:val="gt"/>
        </w:rPr>
        <w:t xml:space="preserve">prép. </w:t>
      </w:r>
      <w:r w:rsidR="008E0661" w:rsidRPr="00B547F0">
        <w:rPr>
          <w:rStyle w:val="gt"/>
        </w:rPr>
        <w:t xml:space="preserve">avec </w:t>
      </w:r>
      <w:r w:rsidRPr="00B547F0">
        <w:rPr>
          <w:rStyle w:val="gt"/>
        </w:rPr>
        <w:t>abl.</w:t>
      </w:r>
      <w:r w:rsidR="009D14D5">
        <w:t> :</w:t>
      </w:r>
      <w:r w:rsidRPr="00AD5FD5">
        <w:t xml:space="preserve"> sans</w:t>
      </w:r>
      <w:r w:rsidR="00987B40" w:rsidRPr="00AD5FD5">
        <w:t xml:space="preserve">. </w:t>
      </w:r>
    </w:p>
    <w:p w:rsidR="005C740A" w:rsidRDefault="005C740A" w:rsidP="005C740A">
      <w:pPr>
        <w:pStyle w:val="vocabulum"/>
      </w:pPr>
      <w:r w:rsidRPr="000E1190">
        <w:rPr>
          <w:rStyle w:val="aditus"/>
        </w:rPr>
        <w:t>sabbătum</w:t>
      </w:r>
      <w:r w:rsidRPr="00023B16">
        <w:t xml:space="preserve">, </w:t>
      </w:r>
      <w:r w:rsidRPr="00497DEC">
        <w:rPr>
          <w:rStyle w:val="flexio"/>
        </w:rPr>
        <w:t>i</w:t>
      </w:r>
      <w:r w:rsidRPr="00023B16">
        <w:t xml:space="preserve">, </w:t>
      </w:r>
      <w:r w:rsidRPr="00BF45BC">
        <w:rPr>
          <w:rStyle w:val="gt"/>
        </w:rPr>
        <w:t>n.</w:t>
      </w:r>
      <w:r>
        <w:rPr>
          <w:rStyle w:val="gt"/>
        </w:rPr>
        <w:t>,</w:t>
      </w:r>
      <w:r>
        <w:t xml:space="preserve"> </w:t>
      </w:r>
      <w:r w:rsidRPr="002A685C">
        <w:rPr>
          <w:rStyle w:val="gt"/>
        </w:rPr>
        <w:t>et ordint</w:t>
      </w:r>
      <w:r>
        <w:t xml:space="preserve"> </w:t>
      </w:r>
      <w:r w:rsidRPr="002A685C">
        <w:rPr>
          <w:rStyle w:val="aditus"/>
        </w:rPr>
        <w:t>sabbăta</w:t>
      </w:r>
      <w:r>
        <w:t xml:space="preserve">, </w:t>
      </w:r>
      <w:r w:rsidRPr="007F2AC0">
        <w:rPr>
          <w:rStyle w:val="flexio"/>
        </w:rPr>
        <w:t>ōrum</w:t>
      </w:r>
      <w:r>
        <w:t xml:space="preserve">, </w:t>
      </w:r>
      <w:r w:rsidRPr="002A685C">
        <w:rPr>
          <w:rStyle w:val="gt"/>
        </w:rPr>
        <w:t>n. pl.</w:t>
      </w:r>
      <w:r w:rsidR="009D14D5">
        <w:t> :</w:t>
      </w:r>
      <w:r w:rsidRPr="00023B16">
        <w:t xml:space="preserve"> sabbat</w:t>
      </w:r>
      <w:r w:rsidR="00BE217D">
        <w:t> ;</w:t>
      </w:r>
      <w:r>
        <w:t xml:space="preserve"> </w:t>
      </w:r>
      <w:r w:rsidRPr="005C740A">
        <w:rPr>
          <w:rStyle w:val="lt"/>
        </w:rPr>
        <w:t>una sábbati</w:t>
      </w:r>
      <w:r>
        <w:t xml:space="preserve">, le lendemain du sabbat, le dimanche // </w:t>
      </w:r>
      <w:r w:rsidRPr="005C740A">
        <w:rPr>
          <w:rStyle w:val="lt"/>
        </w:rPr>
        <w:t>sábbata</w:t>
      </w:r>
      <w:r>
        <w:t xml:space="preserve">, fêtes </w:t>
      </w:r>
      <w:r w:rsidRPr="005C740A">
        <w:rPr>
          <w:rStyle w:val="gt"/>
        </w:rPr>
        <w:t>[en gén.]</w:t>
      </w:r>
      <w:r>
        <w:t xml:space="preserve"> des Juifs // repos, sabbat </w:t>
      </w:r>
      <w:r w:rsidRPr="005C740A">
        <w:rPr>
          <w:rStyle w:val="gt"/>
        </w:rPr>
        <w:t>[jour de repos chez les Hébreux et consacré au culte]</w:t>
      </w:r>
      <w:r w:rsidRPr="00023B16">
        <w:t xml:space="preserve">. </w:t>
      </w:r>
    </w:p>
    <w:p w:rsidR="007B7779" w:rsidRDefault="007B7779" w:rsidP="007B7779">
      <w:pPr>
        <w:pStyle w:val="vocabulum"/>
      </w:pPr>
      <w:r w:rsidRPr="000E1190">
        <w:rPr>
          <w:rStyle w:val="aditus"/>
        </w:rPr>
        <w:t>ădulterō</w:t>
      </w:r>
      <w:r w:rsidRPr="00023B16">
        <w:t xml:space="preserve">, </w:t>
      </w:r>
      <w:r w:rsidRPr="00CD4F3A">
        <w:rPr>
          <w:rStyle w:val="flexio"/>
        </w:rPr>
        <w:t>ās, āre, āvī, ātum</w:t>
      </w:r>
      <w:r w:rsidR="009D14D5">
        <w:t> :</w:t>
      </w:r>
      <w:r w:rsidRPr="00023B16">
        <w:t xml:space="preserve"> </w:t>
      </w:r>
      <w:r w:rsidRPr="00831F62">
        <w:rPr>
          <w:rStyle w:val="cnumerus2"/>
        </w:rPr>
        <w:t>1.</w:t>
      </w:r>
      <w:r w:rsidRPr="00023B16">
        <w:t xml:space="preserve"> </w:t>
      </w:r>
      <w:r w:rsidRPr="0002783F">
        <w:rPr>
          <w:rStyle w:val="gt"/>
        </w:rPr>
        <w:t>intr.</w:t>
      </w:r>
      <w:r>
        <w:rPr>
          <w:rStyle w:val="gt"/>
        </w:rPr>
        <w:t>,</w:t>
      </w:r>
      <w:r w:rsidRPr="00023B16">
        <w:t xml:space="preserve"> commettre l’adultère</w:t>
      </w:r>
      <w:r w:rsidR="00BE217D">
        <w:t> ;</w:t>
      </w:r>
      <w:r w:rsidRPr="00023B16">
        <w:t xml:space="preserve"> </w:t>
      </w:r>
      <w:r w:rsidRPr="00831F62">
        <w:rPr>
          <w:rStyle w:val="cnumerus2"/>
        </w:rPr>
        <w:t>2.</w:t>
      </w:r>
      <w:r w:rsidRPr="00023B16">
        <w:t xml:space="preserve"> </w:t>
      </w:r>
      <w:r w:rsidRPr="0002783F">
        <w:rPr>
          <w:rStyle w:val="gt"/>
        </w:rPr>
        <w:t>tr.</w:t>
      </w:r>
      <w:r>
        <w:rPr>
          <w:rStyle w:val="gt"/>
        </w:rPr>
        <w:t>,</w:t>
      </w:r>
      <w:r w:rsidRPr="00023B16">
        <w:t xml:space="preserve"> falsifier, altérer.</w:t>
      </w:r>
    </w:p>
    <w:p w:rsidR="0078360B" w:rsidRDefault="0078360B" w:rsidP="0078360B">
      <w:pPr>
        <w:pStyle w:val="vocabulum"/>
      </w:pPr>
      <w:r w:rsidRPr="0078360B">
        <w:rPr>
          <w:rStyle w:val="aditus"/>
        </w:rPr>
        <w:t>falsus</w:t>
      </w:r>
      <w:r>
        <w:t xml:space="preserve">, </w:t>
      </w:r>
      <w:r w:rsidRPr="00FC73E1">
        <w:rPr>
          <w:rStyle w:val="flexio"/>
        </w:rPr>
        <w:t xml:space="preserve">a, </w:t>
      </w:r>
      <w:r w:rsidRPr="007F2AC0">
        <w:rPr>
          <w:rStyle w:val="flexio"/>
        </w:rPr>
        <w:t>um</w:t>
      </w:r>
      <w:r w:rsidR="009D14D5">
        <w:t> :</w:t>
      </w:r>
      <w:r>
        <w:t xml:space="preserve"> </w:t>
      </w:r>
      <w:r w:rsidRPr="0078360B">
        <w:rPr>
          <w:rStyle w:val="cnumerus2"/>
        </w:rPr>
        <w:t>I.</w:t>
      </w:r>
      <w:r>
        <w:t xml:space="preserve"> </w:t>
      </w:r>
      <w:r w:rsidRPr="0078360B">
        <w:rPr>
          <w:rStyle w:val="gt"/>
        </w:rPr>
        <w:t>part. de</w:t>
      </w:r>
      <w:r>
        <w:t xml:space="preserve"> </w:t>
      </w:r>
      <w:r w:rsidRPr="0078360B">
        <w:rPr>
          <w:rStyle w:val="lit"/>
        </w:rPr>
        <w:t>fallō</w:t>
      </w:r>
      <w:r>
        <w:t xml:space="preserve">. </w:t>
      </w:r>
      <w:r w:rsidRPr="0078360B">
        <w:rPr>
          <w:rStyle w:val="cnumerus2"/>
        </w:rPr>
        <w:t>II.</w:t>
      </w:r>
      <w:r>
        <w:t xml:space="preserve"> </w:t>
      </w:r>
      <w:r w:rsidRPr="0078360B">
        <w:rPr>
          <w:rStyle w:val="gt"/>
        </w:rPr>
        <w:t>[adjt]</w:t>
      </w:r>
      <w:r>
        <w:t xml:space="preserve"> </w:t>
      </w:r>
      <w:r w:rsidRPr="0078360B">
        <w:rPr>
          <w:rStyle w:val="cnumerus2"/>
        </w:rPr>
        <w:t>1.</w:t>
      </w:r>
      <w:r>
        <w:t xml:space="preserve"> faux, falsifié, controuvé // </w:t>
      </w:r>
      <w:r w:rsidRPr="0078360B">
        <w:rPr>
          <w:rStyle w:val="cnumerus2"/>
        </w:rPr>
        <w:t>2.</w:t>
      </w:r>
      <w:r>
        <w:t xml:space="preserve"> </w:t>
      </w:r>
      <w:r w:rsidRPr="0078360B">
        <w:rPr>
          <w:rStyle w:val="gt"/>
        </w:rPr>
        <w:t>[sens actif]</w:t>
      </w:r>
      <w:r>
        <w:t xml:space="preserve"> trompeur, imposteur, menteur. </w:t>
      </w:r>
    </w:p>
    <w:p w:rsidR="000E1190" w:rsidRDefault="00EF1504" w:rsidP="00EF1504">
      <w:pPr>
        <w:pStyle w:val="vocabulum"/>
      </w:pPr>
      <w:r w:rsidRPr="000E1190">
        <w:rPr>
          <w:rStyle w:val="aditus"/>
        </w:rPr>
        <w:t>testĭmōnĭum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témoignage</w:t>
      </w:r>
      <w:r w:rsidR="00987B40" w:rsidRPr="00AD5FD5">
        <w:t xml:space="preserve">. </w:t>
      </w:r>
    </w:p>
    <w:p w:rsidR="00E236CA" w:rsidRDefault="00E236CA" w:rsidP="00E236CA">
      <w:pPr>
        <w:pStyle w:val="vocabulum"/>
      </w:pPr>
      <w:r w:rsidRPr="00262E79">
        <w:t xml:space="preserve">1 </w:t>
      </w:r>
      <w:r w:rsidRPr="00B232F5">
        <w:rPr>
          <w:rStyle w:val="aditus"/>
        </w:rPr>
        <w:t>adversŭs</w:t>
      </w:r>
      <w:r w:rsidRPr="00AD5FD5">
        <w:t xml:space="preserve"> </w:t>
      </w:r>
      <w:r w:rsidR="00F72F75">
        <w:t>(</w:t>
      </w:r>
      <w:r w:rsidR="00F72F75" w:rsidRPr="009F3D2E">
        <w:rPr>
          <w:rStyle w:val="aditus"/>
        </w:rPr>
        <w:t>adversŭm</w:t>
      </w:r>
      <w:r w:rsidR="00F72F75">
        <w:t>)</w:t>
      </w:r>
      <w:r w:rsidR="009D14D5">
        <w:t> :</w:t>
      </w:r>
      <w:r w:rsidRPr="00AD5FD5">
        <w:t xml:space="preserve"> </w:t>
      </w:r>
      <w:r w:rsidRPr="00831F62">
        <w:rPr>
          <w:rStyle w:val="cnumerus2"/>
        </w:rPr>
        <w:t>1.</w:t>
      </w:r>
      <w:r w:rsidRPr="00AD5FD5">
        <w:t xml:space="preserve"> </w:t>
      </w:r>
      <w:r w:rsidRPr="00BF45BC">
        <w:rPr>
          <w:rStyle w:val="gt"/>
        </w:rPr>
        <w:t>[</w:t>
      </w:r>
      <w:r w:rsidRPr="0002783F">
        <w:rPr>
          <w:rStyle w:val="gt"/>
        </w:rPr>
        <w:t>adv.</w:t>
      </w:r>
      <w:r w:rsidRPr="00BF45BC">
        <w:rPr>
          <w:rStyle w:val="gt"/>
        </w:rPr>
        <w:t>]</w:t>
      </w:r>
      <w:r w:rsidRPr="00AD5FD5">
        <w:t xml:space="preserve"> contre, vis-à-vis, en face</w:t>
      </w:r>
      <w:r w:rsidR="00BE217D">
        <w:t> ;</w:t>
      </w:r>
      <w:r w:rsidRPr="00AD5FD5">
        <w:t xml:space="preserve"> </w:t>
      </w:r>
      <w:r w:rsidRPr="00831F62">
        <w:rPr>
          <w:rStyle w:val="cnumerus2"/>
        </w:rPr>
        <w:t>2.</w:t>
      </w:r>
      <w:r w:rsidRPr="00AD5FD5">
        <w:t xml:space="preserve"> </w:t>
      </w:r>
      <w:r w:rsidRPr="00BF45BC">
        <w:rPr>
          <w:rStyle w:val="gt"/>
        </w:rPr>
        <w:t>[</w:t>
      </w:r>
      <w:r w:rsidRPr="003A3DC8">
        <w:rPr>
          <w:rStyle w:val="gt"/>
        </w:rPr>
        <w:t>prép. avec acc.</w:t>
      </w:r>
      <w:r w:rsidRPr="00BF45BC">
        <w:rPr>
          <w:rStyle w:val="gt"/>
        </w:rPr>
        <w:t>]</w:t>
      </w:r>
      <w:r w:rsidRPr="00AD5FD5">
        <w:t xml:space="preserve"> contre, vis-à-vis de, en face de. </w:t>
      </w:r>
    </w:p>
    <w:p w:rsidR="00B84F7F" w:rsidRDefault="00E14487" w:rsidP="00E14487">
      <w:pPr>
        <w:pStyle w:val="vocabulum"/>
      </w:pPr>
      <w:r w:rsidRPr="000E1190">
        <w:rPr>
          <w:rStyle w:val="aditus"/>
        </w:rPr>
        <w:t>concŭpiscō</w:t>
      </w:r>
      <w:r w:rsidRPr="00AD5FD5">
        <w:t xml:space="preserve">, ĭs, ĕre, pīvī </w:t>
      </w:r>
      <w:r w:rsidRPr="00BD11CF">
        <w:rPr>
          <w:rStyle w:val="gt"/>
        </w:rPr>
        <w:t>ou</w:t>
      </w:r>
      <w:r w:rsidRPr="00AD5FD5">
        <w:t xml:space="preserve"> pĭī, pītum</w:t>
      </w:r>
      <w:r w:rsidR="009D14D5">
        <w:t> :</w:t>
      </w:r>
      <w:r w:rsidRPr="00AD5FD5">
        <w:t xml:space="preserve"> convoiter, désirer ardemment. </w:t>
      </w:r>
    </w:p>
    <w:p w:rsidR="000925EA" w:rsidRDefault="000925EA" w:rsidP="000925EA">
      <w:pPr>
        <w:pStyle w:val="i"/>
      </w:pPr>
      <w:r>
        <w:t>XCI. Voici les paroles que Dieu prononça</w:t>
      </w:r>
      <w:r w:rsidR="009D14D5">
        <w:t> :</w:t>
      </w:r>
      <w:r>
        <w:t xml:space="preserve"> « Je suis le Seigneur qui vous ai tirés de la servitude des Égyptiens.</w:t>
      </w:r>
    </w:p>
    <w:p w:rsidR="000925EA" w:rsidRDefault="000925EA" w:rsidP="000925EA">
      <w:pPr>
        <w:pStyle w:val="i"/>
      </w:pPr>
      <w:r>
        <w:t>« Vous n’aurez point de Dieux étrangers</w:t>
      </w:r>
      <w:r w:rsidR="00BE217D">
        <w:t> ;</w:t>
      </w:r>
      <w:r>
        <w:t xml:space="preserve"> je suis le seul Dieu, et il n’en est point d’autre que moi.</w:t>
      </w:r>
    </w:p>
    <w:p w:rsidR="000925EA" w:rsidRDefault="000925EA" w:rsidP="000925EA">
      <w:pPr>
        <w:pStyle w:val="i"/>
      </w:pPr>
      <w:r>
        <w:t>« Vous n’emploierez point témérairement et en vain le nom de votre Dieu.</w:t>
      </w:r>
    </w:p>
    <w:p w:rsidR="000925EA" w:rsidRDefault="000925EA" w:rsidP="000925EA">
      <w:pPr>
        <w:pStyle w:val="i"/>
      </w:pPr>
      <w:r>
        <w:t>« Vous ne ferez nulle œuvre le jour du sabbat. Honorez votre père et votre mère. Vous ne tuerez point</w:t>
      </w:r>
      <w:r w:rsidR="00BE217D">
        <w:t> ;</w:t>
      </w:r>
      <w:r>
        <w:t xml:space="preserve"> vous ne serez point adultères.</w:t>
      </w:r>
    </w:p>
    <w:p w:rsidR="000925EA" w:rsidRDefault="000925EA" w:rsidP="000925EA">
      <w:pPr>
        <w:pStyle w:val="i"/>
      </w:pPr>
      <w:r>
        <w:t>« Vous ne commettrez point de larcin</w:t>
      </w:r>
      <w:r w:rsidR="00BE217D">
        <w:t> ;</w:t>
      </w:r>
      <w:r>
        <w:t xml:space="preserve"> vous ne direz point de faux témoignage contre votre prochain</w:t>
      </w:r>
      <w:r w:rsidR="00BE217D">
        <w:t> ;</w:t>
      </w:r>
      <w:r>
        <w:t xml:space="preserve"> vous ne convoiterez point le bien d’autrui. »</w:t>
      </w:r>
    </w:p>
    <w:p w:rsidR="00B30990" w:rsidRPr="00930EE0" w:rsidRDefault="000F64E9" w:rsidP="006562DB">
      <w:pPr>
        <w:pStyle w:val="absconditus"/>
      </w:pPr>
      <w:r>
        <w:t>$</w:t>
      </w:r>
    </w:p>
    <w:tbl>
      <w:tblPr>
        <w:tblW w:w="5000" w:type="pct"/>
        <w:tblLook w:val="04A0"/>
      </w:tblPr>
      <w:tblGrid>
        <w:gridCol w:w="3015"/>
        <w:gridCol w:w="4441"/>
      </w:tblGrid>
      <w:tr w:rsidR="00622E55" w:rsidRPr="00822DC6" w:rsidTr="008212CF">
        <w:tc>
          <w:tcPr>
            <w:tcW w:w="2022" w:type="pct"/>
          </w:tcPr>
          <w:p w:rsidR="00622E55" w:rsidRPr="00D63136" w:rsidRDefault="00622E55" w:rsidP="00B7663C">
            <w:pPr>
              <w:pStyle w:val="sv"/>
            </w:pPr>
            <w:r w:rsidRPr="00D63136">
              <w:t>XCI. Haec porro sunt</w:t>
            </w:r>
          </w:p>
        </w:tc>
        <w:tc>
          <w:tcPr>
            <w:tcW w:w="2978" w:type="pct"/>
          </w:tcPr>
          <w:p w:rsidR="00622E55" w:rsidRPr="00822DC6" w:rsidRDefault="00622E55" w:rsidP="00B7663C">
            <w:pPr>
              <w:pStyle w:val="iv"/>
            </w:pPr>
            <w:r w:rsidRPr="00822DC6">
              <w:t>XCI. Or celles-ci (telles) sont</w:t>
            </w:r>
          </w:p>
        </w:tc>
      </w:tr>
      <w:tr w:rsidR="00622E55" w:rsidRPr="00822DC6" w:rsidTr="008212CF">
        <w:tc>
          <w:tcPr>
            <w:tcW w:w="2022" w:type="pct"/>
          </w:tcPr>
          <w:p w:rsidR="00622E55" w:rsidRPr="00D63136" w:rsidRDefault="00622E55" w:rsidP="00B7663C">
            <w:pPr>
              <w:pStyle w:val="sv"/>
            </w:pPr>
            <w:r w:rsidRPr="00D63136">
              <w:t>verba quæ Deus prótulit</w:t>
            </w:r>
            <w:r w:rsidR="009D14D5">
              <w:t> :</w:t>
            </w:r>
          </w:p>
        </w:tc>
        <w:tc>
          <w:tcPr>
            <w:tcW w:w="2978" w:type="pct"/>
          </w:tcPr>
          <w:p w:rsidR="00622E55" w:rsidRPr="00822DC6" w:rsidRDefault="00622E55" w:rsidP="00B7663C">
            <w:pPr>
              <w:pStyle w:val="iv"/>
            </w:pPr>
            <w:r w:rsidRPr="00822DC6">
              <w:t>les paroles que Dieu prononça</w:t>
            </w:r>
            <w:r w:rsidR="009D14D5">
              <w:t> :</w:t>
            </w:r>
          </w:p>
        </w:tc>
      </w:tr>
      <w:tr w:rsidR="00622E55" w:rsidRPr="00822DC6" w:rsidTr="008212CF">
        <w:tc>
          <w:tcPr>
            <w:tcW w:w="2022" w:type="pct"/>
          </w:tcPr>
          <w:p w:rsidR="00622E55" w:rsidRPr="00D63136" w:rsidRDefault="00622E55" w:rsidP="00B7663C">
            <w:pPr>
              <w:pStyle w:val="sv"/>
            </w:pPr>
            <w:r w:rsidRPr="00D63136">
              <w:t>« Ego sum Dóminus</w:t>
            </w:r>
          </w:p>
        </w:tc>
        <w:tc>
          <w:tcPr>
            <w:tcW w:w="2978" w:type="pct"/>
          </w:tcPr>
          <w:p w:rsidR="00622E55" w:rsidRPr="00822DC6" w:rsidRDefault="00622E55" w:rsidP="00B7663C">
            <w:pPr>
              <w:pStyle w:val="iv"/>
            </w:pPr>
            <w:r w:rsidRPr="00822DC6">
              <w:t>« Je suis le Seigneur</w:t>
            </w:r>
          </w:p>
        </w:tc>
      </w:tr>
      <w:tr w:rsidR="00622E55" w:rsidRPr="00822DC6" w:rsidTr="008212CF">
        <w:tc>
          <w:tcPr>
            <w:tcW w:w="2022" w:type="pct"/>
          </w:tcPr>
          <w:p w:rsidR="00622E55" w:rsidRPr="00D63136" w:rsidRDefault="00622E55" w:rsidP="00B7663C">
            <w:pPr>
              <w:pStyle w:val="sv"/>
            </w:pPr>
            <w:r w:rsidRPr="00D63136">
              <w:t>qui edúxi vos</w:t>
            </w:r>
          </w:p>
        </w:tc>
        <w:tc>
          <w:tcPr>
            <w:tcW w:w="2978" w:type="pct"/>
          </w:tcPr>
          <w:p w:rsidR="00622E55" w:rsidRPr="00822DC6" w:rsidRDefault="00622E55" w:rsidP="00B7663C">
            <w:pPr>
              <w:pStyle w:val="iv"/>
            </w:pPr>
            <w:r w:rsidRPr="00822DC6">
              <w:t>qui ai retiré vous</w:t>
            </w:r>
          </w:p>
        </w:tc>
      </w:tr>
      <w:tr w:rsidR="00622E55" w:rsidRPr="00822DC6" w:rsidTr="008212CF">
        <w:tc>
          <w:tcPr>
            <w:tcW w:w="2022" w:type="pct"/>
          </w:tcPr>
          <w:p w:rsidR="00622E55" w:rsidRPr="00D63136" w:rsidRDefault="00622E55" w:rsidP="00B7663C">
            <w:pPr>
              <w:pStyle w:val="sv"/>
            </w:pPr>
            <w:r w:rsidRPr="00D63136">
              <w:t>e servitúte Ægyptiórum.</w:t>
            </w:r>
          </w:p>
        </w:tc>
        <w:tc>
          <w:tcPr>
            <w:tcW w:w="2978" w:type="pct"/>
          </w:tcPr>
          <w:p w:rsidR="00622E55" w:rsidRPr="00822DC6" w:rsidRDefault="00622E55" w:rsidP="00B7663C">
            <w:pPr>
              <w:pStyle w:val="iv"/>
            </w:pPr>
            <w:r w:rsidRPr="00822DC6">
              <w:t>de la servitude des (chez les) Égyptiens.</w:t>
            </w:r>
          </w:p>
        </w:tc>
      </w:tr>
      <w:tr w:rsidR="00622E55" w:rsidRPr="00822DC6" w:rsidTr="008212CF">
        <w:tc>
          <w:tcPr>
            <w:tcW w:w="2022" w:type="pct"/>
          </w:tcPr>
          <w:p w:rsidR="00622E55" w:rsidRPr="00D63136" w:rsidRDefault="00622E55" w:rsidP="00B7663C">
            <w:pPr>
              <w:pStyle w:val="sv"/>
            </w:pPr>
            <w:r w:rsidRPr="00D63136">
              <w:lastRenderedPageBreak/>
              <w:t>« Dii aliéni</w:t>
            </w:r>
          </w:p>
        </w:tc>
        <w:tc>
          <w:tcPr>
            <w:tcW w:w="2978" w:type="pct"/>
          </w:tcPr>
          <w:p w:rsidR="00622E55" w:rsidRPr="00822DC6" w:rsidRDefault="00622E55" w:rsidP="00B7663C">
            <w:pPr>
              <w:pStyle w:val="iv"/>
            </w:pPr>
            <w:r w:rsidRPr="00822DC6">
              <w:t>« Des dieux étrangers</w:t>
            </w:r>
          </w:p>
        </w:tc>
      </w:tr>
      <w:tr w:rsidR="00622E55" w:rsidRPr="00822DC6" w:rsidTr="008212CF">
        <w:tc>
          <w:tcPr>
            <w:tcW w:w="2022" w:type="pct"/>
          </w:tcPr>
          <w:p w:rsidR="00622E55" w:rsidRPr="00D63136" w:rsidRDefault="00622E55" w:rsidP="00B7663C">
            <w:pPr>
              <w:pStyle w:val="sv"/>
            </w:pPr>
            <w:r w:rsidRPr="00D63136">
              <w:t>non erunt vobis</w:t>
            </w:r>
            <w:r w:rsidR="00BE217D">
              <w:t> ;</w:t>
            </w:r>
          </w:p>
        </w:tc>
        <w:tc>
          <w:tcPr>
            <w:tcW w:w="2978" w:type="pct"/>
          </w:tcPr>
          <w:p w:rsidR="00622E55" w:rsidRPr="00822DC6" w:rsidRDefault="00622E55" w:rsidP="00B7663C">
            <w:pPr>
              <w:pStyle w:val="iv"/>
            </w:pPr>
            <w:r w:rsidRPr="00822DC6">
              <w:t>ne seront pas à vous</w:t>
            </w:r>
            <w:r w:rsidR="00BE217D">
              <w:t> ;</w:t>
            </w:r>
          </w:p>
        </w:tc>
      </w:tr>
      <w:tr w:rsidR="00622E55" w:rsidRPr="00822DC6" w:rsidTr="008212CF">
        <w:tc>
          <w:tcPr>
            <w:tcW w:w="2022" w:type="pct"/>
          </w:tcPr>
          <w:p w:rsidR="00622E55" w:rsidRPr="00D63136" w:rsidRDefault="00622E55" w:rsidP="00B7663C">
            <w:pPr>
              <w:pStyle w:val="sv"/>
            </w:pPr>
            <w:r w:rsidRPr="00D63136">
              <w:t>ego unus Deus,</w:t>
            </w:r>
          </w:p>
        </w:tc>
        <w:tc>
          <w:tcPr>
            <w:tcW w:w="2978" w:type="pct"/>
          </w:tcPr>
          <w:p w:rsidR="00622E55" w:rsidRPr="00822DC6" w:rsidRDefault="00622E55" w:rsidP="00B7663C">
            <w:pPr>
              <w:pStyle w:val="iv"/>
            </w:pPr>
            <w:r w:rsidRPr="00822DC6">
              <w:t xml:space="preserve">je </w:t>
            </w:r>
            <w:r w:rsidRPr="00822DC6">
              <w:rPr>
                <w:rStyle w:val="italicus"/>
              </w:rPr>
              <w:t>suis</w:t>
            </w:r>
            <w:r w:rsidRPr="00822DC6">
              <w:t xml:space="preserve"> le seul Dieu,</w:t>
            </w:r>
          </w:p>
        </w:tc>
      </w:tr>
      <w:tr w:rsidR="00622E55" w:rsidRPr="00822DC6" w:rsidTr="008212CF">
        <w:tc>
          <w:tcPr>
            <w:tcW w:w="2022" w:type="pct"/>
          </w:tcPr>
          <w:p w:rsidR="00622E55" w:rsidRPr="00D63136" w:rsidRDefault="00622E55" w:rsidP="00B7663C">
            <w:pPr>
              <w:pStyle w:val="sv"/>
            </w:pPr>
            <w:r w:rsidRPr="00D63136">
              <w:t>et álius non est</w:t>
            </w:r>
          </w:p>
        </w:tc>
        <w:tc>
          <w:tcPr>
            <w:tcW w:w="2978" w:type="pct"/>
          </w:tcPr>
          <w:p w:rsidR="00622E55" w:rsidRPr="00822DC6" w:rsidRDefault="00622E55" w:rsidP="00B7663C">
            <w:pPr>
              <w:pStyle w:val="iv"/>
            </w:pPr>
            <w:r w:rsidRPr="00822DC6">
              <w:t xml:space="preserve">et un autre </w:t>
            </w:r>
            <w:r w:rsidRPr="00822DC6">
              <w:rPr>
                <w:rStyle w:val="italicus"/>
              </w:rPr>
              <w:t>Dieu</w:t>
            </w:r>
            <w:r w:rsidRPr="00822DC6">
              <w:t xml:space="preserve"> n’existe pas</w:t>
            </w:r>
          </w:p>
        </w:tc>
      </w:tr>
      <w:tr w:rsidR="00622E55" w:rsidRPr="00822DC6" w:rsidTr="008212CF">
        <w:tc>
          <w:tcPr>
            <w:tcW w:w="2022" w:type="pct"/>
          </w:tcPr>
          <w:p w:rsidR="00622E55" w:rsidRPr="00D63136" w:rsidRDefault="00622E55" w:rsidP="00B7663C">
            <w:pPr>
              <w:pStyle w:val="sv"/>
            </w:pPr>
            <w:r w:rsidRPr="00D63136">
              <w:t>præter me.</w:t>
            </w:r>
          </w:p>
        </w:tc>
        <w:tc>
          <w:tcPr>
            <w:tcW w:w="2978" w:type="pct"/>
          </w:tcPr>
          <w:p w:rsidR="00622E55" w:rsidRPr="00822DC6" w:rsidRDefault="00622E55" w:rsidP="00B7663C">
            <w:pPr>
              <w:pStyle w:val="iv"/>
            </w:pPr>
            <w:r w:rsidRPr="00822DC6">
              <w:t>outre moi.</w:t>
            </w:r>
          </w:p>
        </w:tc>
      </w:tr>
      <w:tr w:rsidR="00622E55" w:rsidRPr="00822DC6" w:rsidTr="008212CF">
        <w:tc>
          <w:tcPr>
            <w:tcW w:w="2022" w:type="pct"/>
          </w:tcPr>
          <w:p w:rsidR="00622E55" w:rsidRPr="00D63136" w:rsidRDefault="00622E55" w:rsidP="00B7663C">
            <w:pPr>
              <w:pStyle w:val="sv"/>
            </w:pPr>
            <w:r w:rsidRPr="00D63136">
              <w:t>« Non usurpábitis</w:t>
            </w:r>
          </w:p>
        </w:tc>
        <w:tc>
          <w:tcPr>
            <w:tcW w:w="2978" w:type="pct"/>
          </w:tcPr>
          <w:p w:rsidR="00622E55" w:rsidRPr="00822DC6" w:rsidRDefault="00622E55" w:rsidP="00B7663C">
            <w:pPr>
              <w:pStyle w:val="iv"/>
            </w:pPr>
            <w:r w:rsidRPr="00822DC6">
              <w:t>« Vous n’emploierez pas</w:t>
            </w:r>
          </w:p>
        </w:tc>
      </w:tr>
      <w:tr w:rsidR="00622E55" w:rsidRPr="00822DC6" w:rsidTr="008212CF">
        <w:tc>
          <w:tcPr>
            <w:tcW w:w="2022" w:type="pct"/>
          </w:tcPr>
          <w:p w:rsidR="00622E55" w:rsidRPr="00D63136" w:rsidRDefault="00622E55" w:rsidP="00B7663C">
            <w:pPr>
              <w:pStyle w:val="sv"/>
            </w:pPr>
            <w:r w:rsidRPr="00D63136">
              <w:t>nomen vestri Dei</w:t>
            </w:r>
          </w:p>
        </w:tc>
        <w:tc>
          <w:tcPr>
            <w:tcW w:w="2978" w:type="pct"/>
          </w:tcPr>
          <w:p w:rsidR="00622E55" w:rsidRPr="00822DC6" w:rsidRDefault="00622E55" w:rsidP="00B7663C">
            <w:pPr>
              <w:pStyle w:val="iv"/>
            </w:pPr>
            <w:r w:rsidRPr="00822DC6">
              <w:t>le nom de votre Dieu</w:t>
            </w:r>
          </w:p>
        </w:tc>
      </w:tr>
      <w:tr w:rsidR="00622E55" w:rsidRPr="00822DC6" w:rsidTr="008212CF">
        <w:tc>
          <w:tcPr>
            <w:tcW w:w="2022" w:type="pct"/>
          </w:tcPr>
          <w:p w:rsidR="00622E55" w:rsidRPr="00D63136" w:rsidRDefault="00622E55" w:rsidP="00B7663C">
            <w:pPr>
              <w:pStyle w:val="sv"/>
            </w:pPr>
            <w:r w:rsidRPr="00D63136">
              <w:t>témere et sine causa.</w:t>
            </w:r>
          </w:p>
        </w:tc>
        <w:tc>
          <w:tcPr>
            <w:tcW w:w="2978" w:type="pct"/>
          </w:tcPr>
          <w:p w:rsidR="00622E55" w:rsidRPr="00822DC6" w:rsidRDefault="00622E55" w:rsidP="00B7663C">
            <w:pPr>
              <w:pStyle w:val="iv"/>
            </w:pPr>
            <w:r w:rsidRPr="00822DC6">
              <w:t>témérairement et sans motif.</w:t>
            </w:r>
          </w:p>
        </w:tc>
      </w:tr>
      <w:tr w:rsidR="00622E55" w:rsidRPr="00822DC6" w:rsidTr="008212CF">
        <w:tc>
          <w:tcPr>
            <w:tcW w:w="2022" w:type="pct"/>
          </w:tcPr>
          <w:p w:rsidR="00622E55" w:rsidRPr="00D63136" w:rsidRDefault="00622E55" w:rsidP="00B7663C">
            <w:pPr>
              <w:pStyle w:val="sv"/>
            </w:pPr>
            <w:r w:rsidRPr="00D63136">
              <w:t>« Sábbato</w:t>
            </w:r>
          </w:p>
        </w:tc>
        <w:tc>
          <w:tcPr>
            <w:tcW w:w="2978" w:type="pct"/>
          </w:tcPr>
          <w:p w:rsidR="00622E55" w:rsidRPr="00822DC6" w:rsidRDefault="00622E55" w:rsidP="00B7663C">
            <w:pPr>
              <w:pStyle w:val="iv"/>
            </w:pPr>
            <w:r w:rsidRPr="00822DC6">
              <w:t>« Le jour-de-sabbat</w:t>
            </w:r>
          </w:p>
        </w:tc>
      </w:tr>
      <w:tr w:rsidR="00622E55" w:rsidRPr="00822DC6" w:rsidTr="008212CF">
        <w:tc>
          <w:tcPr>
            <w:tcW w:w="2022" w:type="pct"/>
          </w:tcPr>
          <w:p w:rsidR="00622E55" w:rsidRPr="00D63136" w:rsidRDefault="00622E55" w:rsidP="00B7663C">
            <w:pPr>
              <w:pStyle w:val="sv"/>
            </w:pPr>
            <w:r w:rsidRPr="00D63136">
              <w:t>faciétis nullum opus.</w:t>
            </w:r>
          </w:p>
        </w:tc>
        <w:tc>
          <w:tcPr>
            <w:tcW w:w="2978" w:type="pct"/>
          </w:tcPr>
          <w:p w:rsidR="00622E55" w:rsidRPr="00822DC6" w:rsidRDefault="00622E55" w:rsidP="00B7663C">
            <w:pPr>
              <w:pStyle w:val="iv"/>
            </w:pPr>
            <w:r w:rsidRPr="00822DC6">
              <w:t xml:space="preserve">vous </w:t>
            </w:r>
            <w:r w:rsidRPr="00822DC6">
              <w:rPr>
                <w:rStyle w:val="italicus"/>
              </w:rPr>
              <w:t>ne</w:t>
            </w:r>
            <w:r w:rsidRPr="00822DC6">
              <w:t xml:space="preserve"> ferez aucun travail.</w:t>
            </w:r>
          </w:p>
        </w:tc>
      </w:tr>
      <w:tr w:rsidR="00622E55" w:rsidRPr="00822DC6" w:rsidTr="008212CF">
        <w:tc>
          <w:tcPr>
            <w:tcW w:w="2022" w:type="pct"/>
          </w:tcPr>
          <w:p w:rsidR="00622E55" w:rsidRPr="00D63136" w:rsidRDefault="00622E55" w:rsidP="00B7663C">
            <w:pPr>
              <w:pStyle w:val="sv"/>
            </w:pPr>
            <w:r w:rsidRPr="00D63136">
              <w:t>Cólite vestrum patrem</w:t>
            </w:r>
          </w:p>
        </w:tc>
        <w:tc>
          <w:tcPr>
            <w:tcW w:w="2978" w:type="pct"/>
          </w:tcPr>
          <w:p w:rsidR="00622E55" w:rsidRPr="00822DC6" w:rsidRDefault="00622E55" w:rsidP="00B7663C">
            <w:pPr>
              <w:pStyle w:val="iv"/>
            </w:pPr>
            <w:r w:rsidRPr="00822DC6">
              <w:t>Honorez votre père</w:t>
            </w:r>
          </w:p>
        </w:tc>
      </w:tr>
      <w:tr w:rsidR="00622E55" w:rsidRPr="00822DC6" w:rsidTr="008212CF">
        <w:tc>
          <w:tcPr>
            <w:tcW w:w="2022" w:type="pct"/>
          </w:tcPr>
          <w:p w:rsidR="00622E55" w:rsidRPr="00D63136" w:rsidRDefault="00622E55" w:rsidP="00B7663C">
            <w:pPr>
              <w:pStyle w:val="sv"/>
            </w:pPr>
            <w:r w:rsidRPr="00D63136">
              <w:t>vestram matrem.</w:t>
            </w:r>
          </w:p>
        </w:tc>
        <w:tc>
          <w:tcPr>
            <w:tcW w:w="2978" w:type="pct"/>
          </w:tcPr>
          <w:p w:rsidR="00622E55" w:rsidRPr="00822DC6" w:rsidRDefault="00622E55" w:rsidP="00B7663C">
            <w:pPr>
              <w:pStyle w:val="iv"/>
            </w:pPr>
            <w:r w:rsidRPr="00822DC6">
              <w:t>et votre mère.</w:t>
            </w:r>
          </w:p>
        </w:tc>
      </w:tr>
      <w:tr w:rsidR="00622E55" w:rsidRPr="00822DC6" w:rsidTr="008212CF">
        <w:tc>
          <w:tcPr>
            <w:tcW w:w="2022" w:type="pct"/>
          </w:tcPr>
          <w:p w:rsidR="00622E55" w:rsidRPr="00D63136" w:rsidRDefault="00622E55" w:rsidP="00B7663C">
            <w:pPr>
              <w:pStyle w:val="sv"/>
            </w:pPr>
            <w:r w:rsidRPr="00D63136">
              <w:t>Non occidétis</w:t>
            </w:r>
            <w:r w:rsidR="00BE217D">
              <w:t> ;</w:t>
            </w:r>
          </w:p>
        </w:tc>
        <w:tc>
          <w:tcPr>
            <w:tcW w:w="2978" w:type="pct"/>
          </w:tcPr>
          <w:p w:rsidR="00622E55" w:rsidRPr="00822DC6" w:rsidRDefault="00622E55" w:rsidP="00B7663C">
            <w:pPr>
              <w:pStyle w:val="iv"/>
            </w:pPr>
            <w:r w:rsidRPr="00822DC6">
              <w:t>Vous ne tuerez pas</w:t>
            </w:r>
            <w:r w:rsidR="00BE217D">
              <w:t> ;</w:t>
            </w:r>
          </w:p>
        </w:tc>
      </w:tr>
      <w:tr w:rsidR="00622E55" w:rsidRPr="00822DC6" w:rsidTr="008212CF">
        <w:tc>
          <w:tcPr>
            <w:tcW w:w="2022" w:type="pct"/>
          </w:tcPr>
          <w:p w:rsidR="00622E55" w:rsidRPr="00D63136" w:rsidRDefault="00622E55" w:rsidP="00B7663C">
            <w:pPr>
              <w:pStyle w:val="sv"/>
            </w:pPr>
            <w:r w:rsidRPr="00D63136">
              <w:t>adulterábitis.</w:t>
            </w:r>
          </w:p>
        </w:tc>
        <w:tc>
          <w:tcPr>
            <w:tcW w:w="2978" w:type="pct"/>
          </w:tcPr>
          <w:p w:rsidR="00622E55" w:rsidRPr="00822DC6" w:rsidRDefault="00622E55" w:rsidP="00B7663C">
            <w:pPr>
              <w:pStyle w:val="iv"/>
            </w:pPr>
            <w:r w:rsidRPr="00822DC6">
              <w:t>vous ne serez-pas-adultères.</w:t>
            </w:r>
          </w:p>
        </w:tc>
      </w:tr>
      <w:tr w:rsidR="00622E55" w:rsidRPr="00822DC6" w:rsidTr="008212CF">
        <w:tc>
          <w:tcPr>
            <w:tcW w:w="2022" w:type="pct"/>
          </w:tcPr>
          <w:p w:rsidR="00622E55" w:rsidRPr="00D63136" w:rsidRDefault="00622E55" w:rsidP="00B7663C">
            <w:pPr>
              <w:pStyle w:val="sv"/>
            </w:pPr>
            <w:r w:rsidRPr="00D63136">
              <w:t>« Non faciétis furtum</w:t>
            </w:r>
            <w:r w:rsidR="00BE217D">
              <w:t> ;</w:t>
            </w:r>
          </w:p>
        </w:tc>
        <w:tc>
          <w:tcPr>
            <w:tcW w:w="2978" w:type="pct"/>
          </w:tcPr>
          <w:p w:rsidR="00622E55" w:rsidRPr="00822DC6" w:rsidRDefault="00622E55" w:rsidP="00B7663C">
            <w:pPr>
              <w:pStyle w:val="iv"/>
            </w:pPr>
            <w:r w:rsidRPr="00822DC6">
              <w:t>« Vous ne commettrez point de larcin,</w:t>
            </w:r>
          </w:p>
        </w:tc>
      </w:tr>
      <w:tr w:rsidR="00622E55" w:rsidRPr="00822DC6" w:rsidTr="008212CF">
        <w:tc>
          <w:tcPr>
            <w:tcW w:w="2022" w:type="pct"/>
          </w:tcPr>
          <w:p w:rsidR="00622E55" w:rsidRPr="00D63136" w:rsidRDefault="00622E55" w:rsidP="00B7663C">
            <w:pPr>
              <w:pStyle w:val="sv"/>
            </w:pPr>
            <w:r w:rsidRPr="00D63136">
              <w:t>non dicétis</w:t>
            </w:r>
          </w:p>
        </w:tc>
        <w:tc>
          <w:tcPr>
            <w:tcW w:w="2978" w:type="pct"/>
          </w:tcPr>
          <w:p w:rsidR="00622E55" w:rsidRPr="00822DC6" w:rsidRDefault="00622E55" w:rsidP="00B7663C">
            <w:pPr>
              <w:pStyle w:val="iv"/>
            </w:pPr>
            <w:r w:rsidRPr="00822DC6">
              <w:t>vous ne direz point</w:t>
            </w:r>
          </w:p>
        </w:tc>
      </w:tr>
      <w:tr w:rsidR="00622E55" w:rsidRPr="00822DC6" w:rsidTr="008212CF">
        <w:tc>
          <w:tcPr>
            <w:tcW w:w="2022" w:type="pct"/>
          </w:tcPr>
          <w:p w:rsidR="00622E55" w:rsidRPr="00D63136" w:rsidRDefault="00622E55" w:rsidP="00B7663C">
            <w:pPr>
              <w:pStyle w:val="sv"/>
            </w:pPr>
            <w:r w:rsidRPr="00D63136">
              <w:t>falsum testimónium</w:t>
            </w:r>
          </w:p>
        </w:tc>
        <w:tc>
          <w:tcPr>
            <w:tcW w:w="2978" w:type="pct"/>
          </w:tcPr>
          <w:p w:rsidR="00622E55" w:rsidRPr="00822DC6" w:rsidRDefault="00622E55" w:rsidP="00B7663C">
            <w:pPr>
              <w:pStyle w:val="iv"/>
            </w:pPr>
            <w:r w:rsidRPr="00822DC6">
              <w:t>de faux témoignage</w:t>
            </w:r>
          </w:p>
        </w:tc>
      </w:tr>
      <w:tr w:rsidR="00622E55" w:rsidRPr="00822DC6" w:rsidTr="008212CF">
        <w:tc>
          <w:tcPr>
            <w:tcW w:w="2022" w:type="pct"/>
          </w:tcPr>
          <w:p w:rsidR="00622E55" w:rsidRPr="00D63136" w:rsidRDefault="00622E55" w:rsidP="00B7663C">
            <w:pPr>
              <w:pStyle w:val="sv"/>
            </w:pPr>
            <w:r w:rsidRPr="00D63136">
              <w:t>advérsus</w:t>
            </w:r>
          </w:p>
        </w:tc>
        <w:tc>
          <w:tcPr>
            <w:tcW w:w="2978" w:type="pct"/>
          </w:tcPr>
          <w:p w:rsidR="00622E55" w:rsidRPr="00822DC6" w:rsidRDefault="00622E55" w:rsidP="00B7663C">
            <w:pPr>
              <w:pStyle w:val="iv"/>
            </w:pPr>
            <w:r w:rsidRPr="00822DC6">
              <w:t>contre</w:t>
            </w:r>
          </w:p>
        </w:tc>
      </w:tr>
      <w:tr w:rsidR="00622E55" w:rsidRPr="00822DC6" w:rsidTr="008212CF">
        <w:tc>
          <w:tcPr>
            <w:tcW w:w="2022" w:type="pct"/>
          </w:tcPr>
          <w:p w:rsidR="00622E55" w:rsidRPr="00D63136" w:rsidRDefault="00622E55" w:rsidP="00B7663C">
            <w:pPr>
              <w:pStyle w:val="sv"/>
            </w:pPr>
            <w:r w:rsidRPr="00D63136">
              <w:t>vestrum próximum</w:t>
            </w:r>
            <w:r w:rsidR="00BE217D">
              <w:t> ;</w:t>
            </w:r>
          </w:p>
        </w:tc>
        <w:tc>
          <w:tcPr>
            <w:tcW w:w="2978" w:type="pct"/>
          </w:tcPr>
          <w:p w:rsidR="00622E55" w:rsidRPr="00822DC6" w:rsidRDefault="00622E55" w:rsidP="00B7663C">
            <w:pPr>
              <w:pStyle w:val="iv"/>
            </w:pPr>
            <w:r w:rsidRPr="00822DC6">
              <w:t>votre prochain</w:t>
            </w:r>
            <w:r w:rsidR="00BE217D">
              <w:t> ;</w:t>
            </w:r>
          </w:p>
        </w:tc>
      </w:tr>
      <w:tr w:rsidR="00622E55" w:rsidRPr="00822DC6" w:rsidTr="008212CF">
        <w:tc>
          <w:tcPr>
            <w:tcW w:w="2022" w:type="pct"/>
          </w:tcPr>
          <w:p w:rsidR="00622E55" w:rsidRPr="00D63136" w:rsidRDefault="00622E55" w:rsidP="00B7663C">
            <w:pPr>
              <w:pStyle w:val="sv"/>
            </w:pPr>
            <w:r w:rsidRPr="00D63136">
              <w:t>rem concupiscétis</w:t>
            </w:r>
          </w:p>
        </w:tc>
        <w:tc>
          <w:tcPr>
            <w:tcW w:w="2978" w:type="pct"/>
          </w:tcPr>
          <w:p w:rsidR="00622E55" w:rsidRPr="00822DC6" w:rsidRDefault="00622E55" w:rsidP="00B7663C">
            <w:pPr>
              <w:pStyle w:val="iv"/>
            </w:pPr>
            <w:r w:rsidRPr="00822DC6">
              <w:t>vous ne convoiterez pas</w:t>
            </w:r>
          </w:p>
        </w:tc>
      </w:tr>
      <w:tr w:rsidR="00622E55" w:rsidRPr="00822DC6" w:rsidTr="008212CF">
        <w:tc>
          <w:tcPr>
            <w:tcW w:w="2022" w:type="pct"/>
          </w:tcPr>
          <w:p w:rsidR="00622E55" w:rsidRPr="00D63136" w:rsidRDefault="00622E55" w:rsidP="00B7663C">
            <w:pPr>
              <w:pStyle w:val="sv"/>
            </w:pPr>
            <w:r w:rsidRPr="00D63136">
              <w:t>rem altérius. »</w:t>
            </w:r>
          </w:p>
        </w:tc>
        <w:tc>
          <w:tcPr>
            <w:tcW w:w="2978" w:type="pct"/>
          </w:tcPr>
          <w:p w:rsidR="00622E55" w:rsidRPr="00822DC6" w:rsidRDefault="00622E55" w:rsidP="00B7663C">
            <w:pPr>
              <w:pStyle w:val="iv"/>
            </w:pPr>
            <w:r w:rsidRPr="00822DC6">
              <w:t>le bien d’autrui. »</w:t>
            </w:r>
          </w:p>
        </w:tc>
      </w:tr>
    </w:tbl>
    <w:p w:rsidR="00C87EAE" w:rsidRDefault="00B30990" w:rsidP="00301F97">
      <w:pPr>
        <w:pStyle w:val="absconditus"/>
      </w:pPr>
      <w:r>
        <w:t>²</w:t>
      </w:r>
    </w:p>
    <w:p w:rsidR="009D7993" w:rsidRPr="00E5545A" w:rsidRDefault="009D7993" w:rsidP="00EC0168">
      <w:pPr>
        <w:pStyle w:val="Titre3"/>
      </w:pPr>
      <w:bookmarkStart w:id="309" w:name="_Toc466191377"/>
      <w:bookmarkStart w:id="310" w:name="_Toc466191633"/>
      <w:bookmarkStart w:id="311" w:name="_Toc524065567"/>
      <w:r w:rsidRPr="00E5545A">
        <w:t>92 — Le tabernacle et l’arche. Mort de Moïse.</w:t>
      </w:r>
      <w:bookmarkEnd w:id="309"/>
      <w:bookmarkEnd w:id="310"/>
      <w:bookmarkEnd w:id="311"/>
    </w:p>
    <w:p w:rsidR="00C87EAE" w:rsidRDefault="009D7993" w:rsidP="00E2285C">
      <w:pPr>
        <w:pStyle w:val="s"/>
        <w:rPr>
          <w:lang w:val="fr-FR"/>
        </w:rPr>
      </w:pPr>
      <w:r w:rsidRPr="00D80808">
        <w:rPr>
          <w:lang w:val="fr-FR"/>
        </w:rPr>
        <w:t>Móyses, a Deo mónitus, cónfici jussit tabernáculum ex péllibus et córtinis pretiosíssimis, ínsuper arcam fǿderis auro puro vestítam, in qua repósuit tábulas legis divínæ</w:t>
      </w:r>
      <w:r w:rsidR="005C7E3F">
        <w:rPr>
          <w:lang w:val="fr-FR"/>
        </w:rPr>
        <w:t xml:space="preserve">. </w:t>
      </w:r>
    </w:p>
    <w:p w:rsidR="00C87EAE" w:rsidRDefault="009D7993" w:rsidP="00E2285C">
      <w:pPr>
        <w:pStyle w:val="s"/>
        <w:rPr>
          <w:lang w:val="fr-FR"/>
        </w:rPr>
      </w:pPr>
      <w:r w:rsidRPr="00D80808">
        <w:rPr>
          <w:lang w:val="fr-FR"/>
        </w:rPr>
        <w:t>Cum jam in conspéctu habéret terram a Deo promíssam, mórtuus est vir sapiéntia et céteris virtútibus plane admirábilis</w:t>
      </w:r>
      <w:r w:rsidR="005C7E3F">
        <w:rPr>
          <w:lang w:val="fr-FR"/>
        </w:rPr>
        <w:t xml:space="preserve">. </w:t>
      </w:r>
    </w:p>
    <w:p w:rsidR="00C87EAE" w:rsidRDefault="009D7993" w:rsidP="00E2285C">
      <w:pPr>
        <w:pStyle w:val="s"/>
        <w:rPr>
          <w:lang w:val="fr-FR"/>
        </w:rPr>
      </w:pPr>
      <w:r w:rsidRPr="00D80808">
        <w:rPr>
          <w:lang w:val="fr-FR"/>
        </w:rPr>
        <w:t>Luxit eum pópulus diébus trigínta</w:t>
      </w:r>
      <w:r w:rsidR="005C7E3F">
        <w:rPr>
          <w:lang w:val="fr-FR"/>
        </w:rPr>
        <w:t xml:space="preserve">. </w:t>
      </w:r>
    </w:p>
    <w:p w:rsidR="00C87EAE" w:rsidRPr="00930EE0" w:rsidRDefault="009D7993" w:rsidP="00E2285C">
      <w:pPr>
        <w:pStyle w:val="s"/>
        <w:rPr>
          <w:lang w:val="fr-FR"/>
        </w:rPr>
      </w:pPr>
      <w:r w:rsidRPr="00930EE0">
        <w:rPr>
          <w:lang w:val="fr-FR"/>
        </w:rPr>
        <w:t xml:space="preserve">Succéssit in locum Móysis </w:t>
      </w:r>
      <w:r w:rsidR="00E24AF3" w:rsidRPr="00930EE0">
        <w:rPr>
          <w:lang w:val="fr-FR"/>
        </w:rPr>
        <w:t>Josué</w:t>
      </w:r>
      <w:r w:rsidRPr="00930EE0">
        <w:rPr>
          <w:lang w:val="fr-FR"/>
        </w:rPr>
        <w:t>, quem ipse prius designáverat</w:t>
      </w:r>
      <w:r w:rsidR="005C7E3F" w:rsidRPr="00930EE0">
        <w:rPr>
          <w:lang w:val="fr-FR"/>
        </w:rPr>
        <w:t xml:space="preserve">. </w:t>
      </w:r>
    </w:p>
    <w:p w:rsidR="000E1190" w:rsidRDefault="00C87EAE" w:rsidP="00430F28">
      <w:pPr>
        <w:pStyle w:val="absconditus"/>
      </w:pPr>
      <w:r>
        <w:t>~</w:t>
      </w:r>
    </w:p>
    <w:p w:rsidR="000E1190" w:rsidRDefault="008122EE" w:rsidP="008122EE">
      <w:pPr>
        <w:pStyle w:val="vocabulum"/>
      </w:pPr>
      <w:r w:rsidRPr="000E1190">
        <w:rPr>
          <w:rStyle w:val="aditus"/>
        </w:rPr>
        <w:t>cortīna</w:t>
      </w:r>
      <w:r w:rsidRPr="00AD5FD5">
        <w:t xml:space="preserve">, </w:t>
      </w:r>
      <w:r w:rsidRPr="00497DEC">
        <w:rPr>
          <w:rStyle w:val="flexio"/>
        </w:rPr>
        <w:t>ae</w:t>
      </w:r>
      <w:r w:rsidRPr="00AD5FD5">
        <w:t xml:space="preserve">, </w:t>
      </w:r>
      <w:r w:rsidRPr="00BF45BC">
        <w:rPr>
          <w:rStyle w:val="gt"/>
        </w:rPr>
        <w:t>f.</w:t>
      </w:r>
      <w:r w:rsidR="009D14D5">
        <w:t> :</w:t>
      </w:r>
      <w:r w:rsidRPr="00AD5FD5">
        <w:t xml:space="preserve"> rideau</w:t>
      </w:r>
      <w:r w:rsidR="00987B40" w:rsidRPr="00AD5FD5">
        <w:t xml:space="preserve">. </w:t>
      </w:r>
    </w:p>
    <w:p w:rsidR="00EF306B" w:rsidRDefault="00EF306B" w:rsidP="00EF306B">
      <w:pPr>
        <w:pStyle w:val="vocabulum"/>
      </w:pPr>
      <w:r w:rsidRPr="00BE3461">
        <w:rPr>
          <w:rStyle w:val="aditus"/>
        </w:rPr>
        <w:t>aurum</w:t>
      </w:r>
      <w:r>
        <w:t xml:space="preserve">, </w:t>
      </w:r>
      <w:r w:rsidRPr="00497DEC">
        <w:rPr>
          <w:rStyle w:val="flexio"/>
        </w:rPr>
        <w:t>i</w:t>
      </w:r>
      <w:r>
        <w:t xml:space="preserve">, </w:t>
      </w:r>
      <w:r w:rsidRPr="00BE3461">
        <w:rPr>
          <w:rStyle w:val="gt"/>
        </w:rPr>
        <w:t>n.</w:t>
      </w:r>
      <w:r w:rsidR="009D14D5">
        <w:t> :</w:t>
      </w:r>
      <w:r>
        <w:t xml:space="preserve"> </w:t>
      </w:r>
      <w:r w:rsidRPr="00BE3461">
        <w:rPr>
          <w:rStyle w:val="cnumerus2"/>
        </w:rPr>
        <w:t>1.</w:t>
      </w:r>
      <w:r>
        <w:t xml:space="preserve"> or</w:t>
      </w:r>
      <w:r w:rsidR="00BE217D">
        <w:t> ;</w:t>
      </w:r>
      <w:r>
        <w:t xml:space="preserve"> </w:t>
      </w:r>
      <w:r w:rsidRPr="00BE3461">
        <w:rPr>
          <w:rStyle w:val="cnumerus2"/>
        </w:rPr>
        <w:t>2.</w:t>
      </w:r>
      <w:r>
        <w:t xml:space="preserve"> objet fait en or</w:t>
      </w:r>
      <w:r w:rsidR="00BE217D">
        <w:t> ;</w:t>
      </w:r>
      <w:r>
        <w:t xml:space="preserve"> </w:t>
      </w:r>
      <w:r w:rsidRPr="00BE3461">
        <w:rPr>
          <w:rStyle w:val="cnumerus2"/>
        </w:rPr>
        <w:t>3.</w:t>
      </w:r>
      <w:r>
        <w:t xml:space="preserve"> monnaie d’or, or monnayé, or</w:t>
      </w:r>
      <w:r w:rsidR="00BE217D">
        <w:t> ;</w:t>
      </w:r>
      <w:r>
        <w:t xml:space="preserve"> </w:t>
      </w:r>
      <w:r w:rsidRPr="00BE3461">
        <w:rPr>
          <w:rStyle w:val="cnumerus2"/>
        </w:rPr>
        <w:t>4.</w:t>
      </w:r>
      <w:r>
        <w:t xml:space="preserve"> </w:t>
      </w:r>
      <w:r w:rsidRPr="00BE3461">
        <w:rPr>
          <w:rStyle w:val="gt"/>
        </w:rPr>
        <w:t>[fig.]</w:t>
      </w:r>
      <w:r>
        <w:t xml:space="preserve"> or, argent, richesse.</w:t>
      </w:r>
    </w:p>
    <w:p w:rsidR="001322BF" w:rsidRPr="009A7E62" w:rsidRDefault="001322BF" w:rsidP="001322BF">
      <w:pPr>
        <w:pStyle w:val="vocabulum"/>
      </w:pPr>
      <w:r>
        <w:rPr>
          <w:rStyle w:val="aditus"/>
        </w:rPr>
        <w:t>pūrus</w:t>
      </w:r>
      <w:r>
        <w:t xml:space="preserve">, </w:t>
      </w:r>
      <w:r w:rsidRPr="00FC73E1">
        <w:rPr>
          <w:rStyle w:val="flexio"/>
        </w:rPr>
        <w:t xml:space="preserve">a, </w:t>
      </w:r>
      <w:r w:rsidRPr="007F2AC0">
        <w:rPr>
          <w:rStyle w:val="flexio"/>
        </w:rPr>
        <w:t>um</w:t>
      </w:r>
      <w:r w:rsidR="009D14D5">
        <w:t> :</w:t>
      </w:r>
      <w:r>
        <w:t xml:space="preserve"> </w:t>
      </w:r>
      <w:r w:rsidRPr="009A7E62">
        <w:rPr>
          <w:rStyle w:val="cnumerus2"/>
        </w:rPr>
        <w:t>1.</w:t>
      </w:r>
      <w:r>
        <w:t xml:space="preserve"> sans tache, sans souillure, propre, net, pur // </w:t>
      </w:r>
      <w:r w:rsidRPr="009A7E62">
        <w:rPr>
          <w:rStyle w:val="lt"/>
        </w:rPr>
        <w:t>forum purum cæde</w:t>
      </w:r>
      <w:r>
        <w:t>, le forum pur de tout carnage</w:t>
      </w:r>
      <w:r w:rsidR="00BE217D">
        <w:t> ;</w:t>
      </w:r>
      <w:r>
        <w:t xml:space="preserve"> </w:t>
      </w:r>
      <w:r w:rsidRPr="009A7E62">
        <w:rPr>
          <w:rStyle w:val="cnumerus2"/>
        </w:rPr>
        <w:t>2.</w:t>
      </w:r>
      <w:r>
        <w:t xml:space="preserve"> clair, pur, serein </w:t>
      </w:r>
      <w:r w:rsidRPr="009A7E62">
        <w:rPr>
          <w:rStyle w:val="gt"/>
        </w:rPr>
        <w:t>[en parl. de l’air, du ciel, du soleil]</w:t>
      </w:r>
      <w:r>
        <w:t xml:space="preserve"> // </w:t>
      </w:r>
      <w:r w:rsidRPr="009A7E62">
        <w:rPr>
          <w:rStyle w:val="gt"/>
        </w:rPr>
        <w:t>n. pris substt</w:t>
      </w:r>
      <w:r>
        <w:t xml:space="preserve">, </w:t>
      </w:r>
      <w:r w:rsidRPr="009A7E62">
        <w:rPr>
          <w:rStyle w:val="lt"/>
        </w:rPr>
        <w:t>per purum</w:t>
      </w:r>
      <w:r>
        <w:t xml:space="preserve">, dans l’air pur </w:t>
      </w:r>
      <w:r w:rsidRPr="009A7E62">
        <w:rPr>
          <w:rStyle w:val="gt"/>
        </w:rPr>
        <w:t>[dans un ciel sans nuage</w:t>
      </w:r>
      <w:r w:rsidR="00E20E09" w:rsidRPr="009A7E62">
        <w:rPr>
          <w:rStyle w:val="gt"/>
        </w:rPr>
        <w:t>]</w:t>
      </w:r>
      <w:r w:rsidR="00E20E09" w:rsidRPr="00E20E09">
        <w:t> ;</w:t>
      </w:r>
      <w:r>
        <w:t xml:space="preserve"> </w:t>
      </w:r>
      <w:r w:rsidRPr="009A7E62">
        <w:rPr>
          <w:rStyle w:val="cnumerus2"/>
        </w:rPr>
        <w:t>3.</w:t>
      </w:r>
      <w:r>
        <w:t xml:space="preserve"> pur, sans élément étrangers</w:t>
      </w:r>
      <w:r w:rsidR="00BE217D">
        <w:t> ;</w:t>
      </w:r>
      <w:r>
        <w:t xml:space="preserve"> </w:t>
      </w:r>
      <w:r w:rsidRPr="009A7E62">
        <w:rPr>
          <w:rStyle w:val="cnumerus2"/>
        </w:rPr>
        <w:t>4.</w:t>
      </w:r>
      <w:r>
        <w:t xml:space="preserve"> </w:t>
      </w:r>
      <w:r w:rsidRPr="009A7E62">
        <w:rPr>
          <w:rStyle w:val="cnumerus2"/>
        </w:rPr>
        <w:t>a)</w:t>
      </w:r>
      <w:r>
        <w:t xml:space="preserve"> </w:t>
      </w:r>
      <w:r w:rsidRPr="009A7E62">
        <w:rPr>
          <w:rStyle w:val="lt"/>
        </w:rPr>
        <w:t>animus purus</w:t>
      </w:r>
      <w:r>
        <w:t>, âme pur, sans tache</w:t>
      </w:r>
      <w:r w:rsidR="00BE217D">
        <w:t> ;</w:t>
      </w:r>
      <w:r>
        <w:t xml:space="preserve"> </w:t>
      </w:r>
      <w:r w:rsidRPr="009A7E62">
        <w:rPr>
          <w:rStyle w:val="lt"/>
        </w:rPr>
        <w:t>(homo) púrior</w:t>
      </w:r>
      <w:r>
        <w:t xml:space="preserve">, (un homme) plus irréprochable // </w:t>
      </w:r>
      <w:r w:rsidRPr="009A7E62">
        <w:rPr>
          <w:rStyle w:val="lt"/>
        </w:rPr>
        <w:t>scéleris purus</w:t>
      </w:r>
      <w:r w:rsidR="00BE217D">
        <w:t> ;</w:t>
      </w:r>
      <w:r>
        <w:t xml:space="preserve"> </w:t>
      </w:r>
      <w:r w:rsidRPr="009A7E62">
        <w:rPr>
          <w:rStyle w:val="lt"/>
        </w:rPr>
        <w:t>vítio</w:t>
      </w:r>
      <w:r>
        <w:t xml:space="preserve">, pur de tout crime, de tout défaut // </w:t>
      </w:r>
      <w:r w:rsidRPr="009A7E62">
        <w:rPr>
          <w:rStyle w:val="lt"/>
        </w:rPr>
        <w:t xml:space="preserve">ánimam </w:t>
      </w:r>
      <w:r w:rsidRPr="009A7E62">
        <w:rPr>
          <w:rStyle w:val="lt"/>
        </w:rPr>
        <w:lastRenderedPageBreak/>
        <w:t>puram conserváre</w:t>
      </w:r>
      <w:r>
        <w:t xml:space="preserve">, garde un haleine pure // </w:t>
      </w:r>
      <w:r w:rsidRPr="009A7E62">
        <w:rPr>
          <w:rStyle w:val="lt"/>
        </w:rPr>
        <w:t>pura et incorrúpta consuetúdo</w:t>
      </w:r>
      <w:r>
        <w:t xml:space="preserve">, usage pur et correct </w:t>
      </w:r>
      <w:r w:rsidRPr="009A7E62">
        <w:rPr>
          <w:rStyle w:val="gt"/>
        </w:rPr>
        <w:t>[de la langue]</w:t>
      </w:r>
      <w:r>
        <w:t xml:space="preserve"> </w:t>
      </w:r>
      <w:r w:rsidRPr="009A7E62">
        <w:rPr>
          <w:rStyle w:val="cnumerus2"/>
        </w:rPr>
        <w:t>b)</w:t>
      </w:r>
      <w:r>
        <w:t xml:space="preserve"> sans mélange // sans ornement // </w:t>
      </w:r>
      <w:r w:rsidRPr="009A7E62">
        <w:rPr>
          <w:rStyle w:val="lt"/>
        </w:rPr>
        <w:t>purum judícium</w:t>
      </w:r>
      <w:r>
        <w:t xml:space="preserve">, arrêt simple </w:t>
      </w:r>
      <w:r w:rsidRPr="009A7E62">
        <w:rPr>
          <w:rStyle w:val="gt"/>
        </w:rPr>
        <w:t>[sans addition d’un exception]</w:t>
      </w:r>
      <w:r>
        <w:t>.</w:t>
      </w:r>
    </w:p>
    <w:p w:rsidR="000E1190" w:rsidRDefault="00B96947" w:rsidP="00B96947">
      <w:pPr>
        <w:pStyle w:val="vocabulum"/>
      </w:pPr>
      <w:r w:rsidRPr="000E1190">
        <w:rPr>
          <w:rStyle w:val="aditus"/>
        </w:rPr>
        <w:t>vestĭō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sidRPr="0002783F">
        <w:rPr>
          <w:rStyle w:val="gt"/>
        </w:rPr>
        <w:t>tr.</w:t>
      </w:r>
      <w:r w:rsidR="009D14D5">
        <w:t> :</w:t>
      </w:r>
      <w:r w:rsidRPr="00023B16">
        <w:t xml:space="preserve"> </w:t>
      </w:r>
      <w:r w:rsidRPr="00831F62">
        <w:rPr>
          <w:rStyle w:val="cnumerus2"/>
        </w:rPr>
        <w:t>1.</w:t>
      </w:r>
      <w:r>
        <w:t xml:space="preserve"> couvrir d’un vêtement, </w:t>
      </w:r>
      <w:r w:rsidRPr="00023B16">
        <w:t>vêtir, habiller</w:t>
      </w:r>
      <w:r w:rsidR="00BE217D">
        <w:t> ;</w:t>
      </w:r>
      <w:r>
        <w:t xml:space="preserve"> </w:t>
      </w:r>
      <w:r w:rsidRPr="00831F62">
        <w:rPr>
          <w:rStyle w:val="cnumerus2"/>
        </w:rPr>
        <w:t>2.</w:t>
      </w:r>
      <w:r>
        <w:t xml:space="preserve"> revêtir, recouvrir,</w:t>
      </w:r>
      <w:r w:rsidR="003F6FCB">
        <w:t xml:space="preserve"> </w:t>
      </w:r>
      <w:r>
        <w:t>entourer, garnir</w:t>
      </w:r>
      <w:r w:rsidRPr="00023B16">
        <w:t xml:space="preserve">. </w:t>
      </w:r>
    </w:p>
    <w:p w:rsidR="00A67A43" w:rsidRDefault="00A67A43" w:rsidP="00A67A43">
      <w:pPr>
        <w:pStyle w:val="vocabulum"/>
      </w:pPr>
      <w:r w:rsidRPr="000E1190">
        <w:rPr>
          <w:rStyle w:val="aditus"/>
        </w:rPr>
        <w:t>tăbŭla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A67A43">
        <w:rPr>
          <w:rStyle w:val="cnumerus2"/>
        </w:rPr>
        <w:t>1.</w:t>
      </w:r>
      <w:r>
        <w:t xml:space="preserve"> </w:t>
      </w:r>
      <w:r w:rsidRPr="00023B16">
        <w:t xml:space="preserve">planche, </w:t>
      </w:r>
      <w:r>
        <w:t>ais</w:t>
      </w:r>
      <w:r w:rsidR="00BE217D">
        <w:t> ;</w:t>
      </w:r>
      <w:r>
        <w:t xml:space="preserve"> </w:t>
      </w:r>
      <w:r w:rsidRPr="00A67A43">
        <w:rPr>
          <w:rStyle w:val="cnumerus2"/>
        </w:rPr>
        <w:t>2.</w:t>
      </w:r>
      <w:r>
        <w:t xml:space="preserve"> table de jeu</w:t>
      </w:r>
      <w:r w:rsidR="00BE217D">
        <w:t> ;</w:t>
      </w:r>
      <w:r>
        <w:t xml:space="preserve"> </w:t>
      </w:r>
      <w:r w:rsidRPr="00A67A43">
        <w:rPr>
          <w:rStyle w:val="cnumerus2"/>
        </w:rPr>
        <w:t>3.</w:t>
      </w:r>
      <w:r>
        <w:t xml:space="preserve"> tablette à écrire</w:t>
      </w:r>
      <w:r w:rsidR="00BE217D">
        <w:t> ;</w:t>
      </w:r>
      <w:r>
        <w:t xml:space="preserve"> </w:t>
      </w:r>
      <w:r w:rsidRPr="00A67A43">
        <w:rPr>
          <w:rStyle w:val="cnumerus2"/>
        </w:rPr>
        <w:t>4.</w:t>
      </w:r>
      <w:r>
        <w:t xml:space="preserve"> table affiché, </w:t>
      </w:r>
      <w:r w:rsidRPr="00023B16">
        <w:t>affiche</w:t>
      </w:r>
      <w:r w:rsidR="00BE217D">
        <w:t> ;</w:t>
      </w:r>
      <w:r>
        <w:t xml:space="preserve"> </w:t>
      </w:r>
      <w:r w:rsidRPr="00A67A43">
        <w:rPr>
          <w:rStyle w:val="cnumerus2"/>
        </w:rPr>
        <w:t>5.</w:t>
      </w:r>
      <w:r>
        <w:t xml:space="preserve"> liste</w:t>
      </w:r>
      <w:r w:rsidR="00BE217D">
        <w:t> ;</w:t>
      </w:r>
      <w:r>
        <w:t xml:space="preserve"> </w:t>
      </w:r>
      <w:r w:rsidRPr="00A67A43">
        <w:rPr>
          <w:rStyle w:val="cnumerus2"/>
        </w:rPr>
        <w:t>6.</w:t>
      </w:r>
      <w:r>
        <w:t xml:space="preserve"> bureau de change</w:t>
      </w:r>
      <w:r w:rsidR="00BE217D">
        <w:t> ;</w:t>
      </w:r>
      <w:r>
        <w:t xml:space="preserve"> </w:t>
      </w:r>
      <w:r w:rsidRPr="00A67A43">
        <w:rPr>
          <w:rStyle w:val="cnumerus2"/>
        </w:rPr>
        <w:t>7.</w:t>
      </w:r>
      <w:r>
        <w:t xml:space="preserve"> avec ou sans picta, tableau, peinture</w:t>
      </w:r>
      <w:r w:rsidR="00BE217D">
        <w:t> ;</w:t>
      </w:r>
      <w:r>
        <w:t xml:space="preserve"> </w:t>
      </w:r>
      <w:r w:rsidRPr="00A67A43">
        <w:rPr>
          <w:rStyle w:val="cnumerus2"/>
        </w:rPr>
        <w:t>8.</w:t>
      </w:r>
      <w:r>
        <w:t xml:space="preserve"> tableau votif</w:t>
      </w:r>
      <w:r w:rsidR="00BE217D">
        <w:t> ;</w:t>
      </w:r>
      <w:r>
        <w:t xml:space="preserve"> </w:t>
      </w:r>
      <w:r w:rsidRPr="00A67A43">
        <w:rPr>
          <w:rStyle w:val="cnumerus2"/>
        </w:rPr>
        <w:t>9.</w:t>
      </w:r>
      <w:r>
        <w:t xml:space="preserve"> un carré de terrain</w:t>
      </w:r>
      <w:r w:rsidR="00BE217D">
        <w:t> ;</w:t>
      </w:r>
      <w:r>
        <w:t xml:space="preserve"> </w:t>
      </w:r>
      <w:r w:rsidRPr="00A67A43">
        <w:rPr>
          <w:rStyle w:val="cnumerus2"/>
        </w:rPr>
        <w:t>10.</w:t>
      </w:r>
      <w:r>
        <w:t xml:space="preserve"> </w:t>
      </w:r>
      <w:r w:rsidRPr="00A67A43">
        <w:rPr>
          <w:rStyle w:val="gt"/>
        </w:rPr>
        <w:t>pl.,</w:t>
      </w:r>
      <w:r>
        <w:t xml:space="preserve"> plis d’un vêtement</w:t>
      </w:r>
      <w:r w:rsidRPr="00023B16">
        <w:t xml:space="preserve">. </w:t>
      </w:r>
    </w:p>
    <w:p w:rsidR="00B5117A" w:rsidRDefault="00B5117A" w:rsidP="00B5117A">
      <w:pPr>
        <w:pStyle w:val="vocabulum"/>
      </w:pPr>
      <w:r>
        <w:t xml:space="preserve">1 </w:t>
      </w:r>
      <w:r w:rsidRPr="000E1190">
        <w:rPr>
          <w:rStyle w:val="aditus"/>
        </w:rPr>
        <w:t>dīvīnus</w:t>
      </w:r>
      <w:r w:rsidRPr="00023B16">
        <w:t xml:space="preserve">, </w:t>
      </w:r>
      <w:r w:rsidRPr="00FC73E1">
        <w:rPr>
          <w:rStyle w:val="flexio"/>
        </w:rPr>
        <w:t xml:space="preserve">a, </w:t>
      </w:r>
      <w:r w:rsidRPr="007F2AC0">
        <w:rPr>
          <w:rStyle w:val="flexio"/>
        </w:rPr>
        <w:t>um</w:t>
      </w:r>
      <w:r w:rsidR="009D14D5">
        <w:t> :</w:t>
      </w:r>
      <w:r w:rsidRPr="00023B16">
        <w:t xml:space="preserve"> </w:t>
      </w:r>
      <w:r w:rsidRPr="007A299F">
        <w:rPr>
          <w:rStyle w:val="cnumerus2"/>
        </w:rPr>
        <w:t>1.</w:t>
      </w:r>
      <w:r>
        <w:t xml:space="preserve"> divin, de Dieu, des dieux</w:t>
      </w:r>
      <w:r w:rsidR="00BE217D">
        <w:t> ;</w:t>
      </w:r>
      <w:r>
        <w:t xml:space="preserve"> </w:t>
      </w:r>
      <w:r w:rsidRPr="007A299F">
        <w:rPr>
          <w:rStyle w:val="cnumerus2"/>
        </w:rPr>
        <w:t>2.</w:t>
      </w:r>
      <w:r>
        <w:t xml:space="preserve"> qui devine, prophétique</w:t>
      </w:r>
      <w:r w:rsidR="00BE217D">
        <w:t> ;</w:t>
      </w:r>
      <w:r>
        <w:t xml:space="preserve"> </w:t>
      </w:r>
      <w:r w:rsidRPr="007A299F">
        <w:rPr>
          <w:rStyle w:val="cnumerus2"/>
        </w:rPr>
        <w:t>3.</w:t>
      </w:r>
      <w:r>
        <w:t xml:space="preserve"> divin, extraordinaire, merveilleux, excellent</w:t>
      </w:r>
      <w:r w:rsidR="00BE217D">
        <w:t> ;</w:t>
      </w:r>
      <w:r>
        <w:t xml:space="preserve"> </w:t>
      </w:r>
      <w:r w:rsidRPr="007A299F">
        <w:rPr>
          <w:rStyle w:val="cnumerus2"/>
        </w:rPr>
        <w:t>4.</w:t>
      </w:r>
      <w:r>
        <w:t xml:space="preserve"> divin </w:t>
      </w:r>
      <w:r w:rsidRPr="007A299F">
        <w:rPr>
          <w:rStyle w:val="gt"/>
        </w:rPr>
        <w:t>[en parlant des empereurs</w:t>
      </w:r>
      <w:r w:rsidR="00E20E09" w:rsidRPr="007A299F">
        <w:rPr>
          <w:rStyle w:val="gt"/>
        </w:rPr>
        <w:t>]</w:t>
      </w:r>
      <w:r w:rsidR="00E20E09" w:rsidRPr="00E20E09">
        <w:t> ;</w:t>
      </w:r>
      <w:r>
        <w:t xml:space="preserve"> </w:t>
      </w:r>
      <w:r w:rsidRPr="007A299F">
        <w:rPr>
          <w:rStyle w:val="cnumerus2"/>
        </w:rPr>
        <w:t>5.</w:t>
      </w:r>
      <w:r>
        <w:t xml:space="preserve"> </w:t>
      </w:r>
      <w:r w:rsidRPr="007A299F">
        <w:rPr>
          <w:rStyle w:val="lt"/>
        </w:rPr>
        <w:t>divínus morbus</w:t>
      </w:r>
      <w:r>
        <w:t>, épilepsie</w:t>
      </w:r>
      <w:r w:rsidRPr="00023B16">
        <w:t xml:space="preserve">. </w:t>
      </w:r>
    </w:p>
    <w:p w:rsidR="00DC2ADF" w:rsidRPr="00C63A25" w:rsidRDefault="00DC2ADF" w:rsidP="00DC2ADF">
      <w:pPr>
        <w:pStyle w:val="vocabulum"/>
      </w:pPr>
      <w:r w:rsidRPr="000E1190">
        <w:rPr>
          <w:rStyle w:val="aditus"/>
        </w:rPr>
        <w:t>săpĭen</w:t>
      </w:r>
      <w:r>
        <w:rPr>
          <w:rStyle w:val="aditus"/>
        </w:rPr>
        <w:t>tĭa</w:t>
      </w:r>
      <w:r>
        <w:t xml:space="preserve">, </w:t>
      </w:r>
      <w:r w:rsidRPr="00497DEC">
        <w:rPr>
          <w:rStyle w:val="flexio"/>
        </w:rPr>
        <w:t>ae</w:t>
      </w:r>
      <w:r>
        <w:t xml:space="preserve">, </w:t>
      </w:r>
      <w:r w:rsidRPr="00C63A25">
        <w:rPr>
          <w:rStyle w:val="gt"/>
        </w:rPr>
        <w:t>f.</w:t>
      </w:r>
      <w:r w:rsidR="009D14D5">
        <w:t> :</w:t>
      </w:r>
      <w:r>
        <w:t xml:space="preserve"> </w:t>
      </w:r>
      <w:r w:rsidRPr="00C63A25">
        <w:rPr>
          <w:rStyle w:val="cnumerus2"/>
        </w:rPr>
        <w:t>1.</w:t>
      </w:r>
      <w:r>
        <w:t xml:space="preserve"> intelligence, jugement, bon sens, prudence</w:t>
      </w:r>
      <w:r w:rsidR="00BE217D">
        <w:t> ;</w:t>
      </w:r>
      <w:r>
        <w:t xml:space="preserve"> </w:t>
      </w:r>
      <w:r w:rsidRPr="00C63A25">
        <w:rPr>
          <w:rStyle w:val="cnumerus2"/>
        </w:rPr>
        <w:t>2.</w:t>
      </w:r>
      <w:r>
        <w:t xml:space="preserve"> sagesse [</w:t>
      </w:r>
      <w:r w:rsidRPr="00C63A25">
        <w:t>σοφία</w:t>
      </w:r>
      <w:r w:rsidR="00E20E09">
        <w:t>]</w:t>
      </w:r>
      <w:r w:rsidR="00E20E09" w:rsidRPr="00E20E09">
        <w:t> ;</w:t>
      </w:r>
      <w:r>
        <w:t xml:space="preserve"> </w:t>
      </w:r>
      <w:r w:rsidRPr="00C63A25">
        <w:rPr>
          <w:rStyle w:val="cnumerus2"/>
        </w:rPr>
        <w:t>3.</w:t>
      </w:r>
      <w:r>
        <w:t xml:space="preserve"> science, savoir </w:t>
      </w:r>
      <w:r w:rsidRPr="00C63A25">
        <w:rPr>
          <w:rStyle w:val="gt"/>
        </w:rPr>
        <w:t>[en gén., avec idée de sagesse, de prudence habile</w:t>
      </w:r>
      <w:r w:rsidR="00E20E09" w:rsidRPr="00C63A25">
        <w:rPr>
          <w:rStyle w:val="gt"/>
        </w:rPr>
        <w:t>]</w:t>
      </w:r>
      <w:r w:rsidR="00E20E09" w:rsidRPr="00E20E09">
        <w:t> :</w:t>
      </w:r>
      <w:r>
        <w:t xml:space="preserve"> </w:t>
      </w:r>
      <w:r w:rsidRPr="00C63A25">
        <w:rPr>
          <w:rStyle w:val="gt"/>
        </w:rPr>
        <w:t>[en part.]</w:t>
      </w:r>
      <w:r>
        <w:t xml:space="preserve"> philosophie // </w:t>
      </w:r>
      <w:r w:rsidRPr="00C63A25">
        <w:rPr>
          <w:rStyle w:val="gt"/>
        </w:rPr>
        <w:t>[avec gén.]</w:t>
      </w:r>
      <w:r>
        <w:t xml:space="preserve"> </w:t>
      </w:r>
      <w:r w:rsidRPr="00C63A25">
        <w:rPr>
          <w:rStyle w:val="lt"/>
        </w:rPr>
        <w:t>constituéndæ civitátis</w:t>
      </w:r>
      <w:r>
        <w:t>, la science politique</w:t>
      </w:r>
      <w:r w:rsidR="00BE217D">
        <w:t> ;</w:t>
      </w:r>
      <w:r>
        <w:t xml:space="preserve"> </w:t>
      </w:r>
      <w:r w:rsidRPr="00C63A25">
        <w:rPr>
          <w:rStyle w:val="cnumerus2"/>
        </w:rPr>
        <w:t>4.</w:t>
      </w:r>
      <w:r>
        <w:t xml:space="preserve"> </w:t>
      </w:r>
      <w:r w:rsidRPr="00C63A25">
        <w:rPr>
          <w:rStyle w:val="gt"/>
        </w:rPr>
        <w:t>[chrét.] [péj.]</w:t>
      </w:r>
      <w:r>
        <w:t xml:space="preserve"> la sagesse </w:t>
      </w:r>
      <w:r w:rsidRPr="00C63A25">
        <w:rPr>
          <w:rStyle w:val="gt"/>
        </w:rPr>
        <w:t>[des hommes, du siècle]</w:t>
      </w:r>
      <w:r>
        <w:t xml:space="preserve"> // la sagesse </w:t>
      </w:r>
      <w:r w:rsidRPr="00C63A25">
        <w:rPr>
          <w:rStyle w:val="gt"/>
        </w:rPr>
        <w:t>[de Dieu]</w:t>
      </w:r>
      <w:r>
        <w:t>.</w:t>
      </w:r>
    </w:p>
    <w:p w:rsidR="000E1190" w:rsidRDefault="00663390" w:rsidP="00663390">
      <w:pPr>
        <w:pStyle w:val="vocabulum"/>
      </w:pPr>
      <w:r w:rsidRPr="000E1190">
        <w:rPr>
          <w:rStyle w:val="aditus"/>
        </w:rPr>
        <w:t>admīrābĭlis</w:t>
      </w:r>
      <w:r w:rsidRPr="00AD5FD5">
        <w:t>,</w:t>
      </w:r>
      <w:r w:rsidR="007F2AC0">
        <w:t xml:space="preserve"> </w:t>
      </w:r>
      <w:r w:rsidR="007F2AC0" w:rsidRPr="007F2AC0">
        <w:rPr>
          <w:rStyle w:val="flexio"/>
        </w:rPr>
        <w:t>e</w:t>
      </w:r>
      <w:r w:rsidR="007F2AC0">
        <w:t> :</w:t>
      </w:r>
      <w:r w:rsidRPr="00AD5FD5">
        <w:t xml:space="preserve"> admirable</w:t>
      </w:r>
      <w:r w:rsidR="00987B40" w:rsidRPr="00AD5FD5">
        <w:t xml:space="preserve">. </w:t>
      </w:r>
    </w:p>
    <w:p w:rsidR="000E1190" w:rsidRDefault="0023323A" w:rsidP="0023323A">
      <w:pPr>
        <w:pStyle w:val="vocabulum"/>
      </w:pPr>
      <w:r w:rsidRPr="000E1190">
        <w:rPr>
          <w:rStyle w:val="aditus"/>
        </w:rPr>
        <w:t>plānē</w:t>
      </w:r>
      <w:r w:rsidRPr="00AD5FD5">
        <w:t xml:space="preserve">, </w:t>
      </w:r>
      <w:r w:rsidRPr="0002783F">
        <w:rPr>
          <w:rStyle w:val="gt"/>
        </w:rPr>
        <w:t>adv.</w:t>
      </w:r>
      <w:r w:rsidR="009D14D5">
        <w:t> :</w:t>
      </w:r>
      <w:r w:rsidRPr="00AD5FD5">
        <w:t xml:space="preserve"> tout à fait</w:t>
      </w:r>
      <w:r w:rsidR="00987B40" w:rsidRPr="00AD5FD5">
        <w:t xml:space="preserve">. </w:t>
      </w:r>
    </w:p>
    <w:p w:rsidR="00B84F7F" w:rsidRDefault="00E24AF3" w:rsidP="0023323A">
      <w:pPr>
        <w:pStyle w:val="vocabulum"/>
      </w:pPr>
      <w:r w:rsidRPr="000E1190">
        <w:rPr>
          <w:rStyle w:val="aditus"/>
        </w:rPr>
        <w:t>Josué</w:t>
      </w:r>
      <w:r w:rsidRPr="00AD5FD5">
        <w:t xml:space="preserve">, </w:t>
      </w:r>
      <w:r w:rsidRPr="0002783F">
        <w:rPr>
          <w:rStyle w:val="gt"/>
        </w:rPr>
        <w:t>indécl.</w:t>
      </w:r>
      <w:r w:rsidR="009D14D5">
        <w:t> :</w:t>
      </w:r>
      <w:r w:rsidRPr="00AD5FD5">
        <w:t xml:space="preserve"> Josué </w:t>
      </w:r>
      <w:r w:rsidR="00D4467B" w:rsidRPr="00D4467B">
        <w:rPr>
          <w:rStyle w:val="gt"/>
        </w:rPr>
        <w:t>[nom d’homme]</w:t>
      </w:r>
      <w:r w:rsidRPr="00AD5FD5">
        <w:t>.</w:t>
      </w:r>
    </w:p>
    <w:p w:rsidR="000925EA" w:rsidRDefault="000925EA" w:rsidP="000925EA">
      <w:pPr>
        <w:pStyle w:val="i"/>
      </w:pPr>
      <w:r>
        <w:t>XCII. Moïse, averti par Dieu, ordonna de faire un tabernacle avec peaux et des étoffes très précieuses, de plus une arche d’alliance revêtue d’or pur, dans laquelle il déposa les tables de la loi divine.</w:t>
      </w:r>
    </w:p>
    <w:p w:rsidR="000925EA" w:rsidRDefault="000925EA" w:rsidP="000925EA">
      <w:pPr>
        <w:pStyle w:val="i"/>
      </w:pPr>
      <w:r>
        <w:t>Lorsque ses yeux découvraient déjà la terre promise par Dieu, il mourut, cet homme si admirable par sa sagesse et par toutes ses autres vertus.</w:t>
      </w:r>
    </w:p>
    <w:p w:rsidR="00C33FC1" w:rsidRDefault="000925EA" w:rsidP="000925EA">
      <w:pPr>
        <w:pStyle w:val="i"/>
      </w:pPr>
      <w:r>
        <w:t>Le peuple le pleura pendant trente jours</w:t>
      </w:r>
      <w:r w:rsidR="00C33FC1">
        <w:t>.</w:t>
      </w:r>
    </w:p>
    <w:p w:rsidR="000925EA" w:rsidRDefault="000925EA" w:rsidP="000925EA">
      <w:pPr>
        <w:pStyle w:val="i"/>
      </w:pPr>
      <w:r>
        <w:t>Josué succéda à Moïse qui l’avait lui-même désigné avant de mourir.</w:t>
      </w:r>
    </w:p>
    <w:p w:rsidR="00B30990" w:rsidRPr="00930EE0" w:rsidRDefault="000F64E9" w:rsidP="006562DB">
      <w:pPr>
        <w:pStyle w:val="absconditus"/>
      </w:pPr>
      <w:r>
        <w:t>$</w:t>
      </w:r>
    </w:p>
    <w:tbl>
      <w:tblPr>
        <w:tblW w:w="5000" w:type="pct"/>
        <w:tblLook w:val="04A0"/>
      </w:tblPr>
      <w:tblGrid>
        <w:gridCol w:w="3343"/>
        <w:gridCol w:w="4113"/>
      </w:tblGrid>
      <w:tr w:rsidR="00622E55" w:rsidRPr="00822DC6" w:rsidTr="008212CF">
        <w:tc>
          <w:tcPr>
            <w:tcW w:w="2242" w:type="pct"/>
          </w:tcPr>
          <w:p w:rsidR="00622E55" w:rsidRPr="00D63136" w:rsidRDefault="00622E55" w:rsidP="00B7663C">
            <w:pPr>
              <w:pStyle w:val="sv"/>
            </w:pPr>
            <w:r w:rsidRPr="00D63136">
              <w:t>XCII. Móyses,</w:t>
            </w:r>
          </w:p>
        </w:tc>
        <w:tc>
          <w:tcPr>
            <w:tcW w:w="2758" w:type="pct"/>
          </w:tcPr>
          <w:p w:rsidR="00622E55" w:rsidRPr="00822DC6" w:rsidRDefault="00622E55" w:rsidP="00B7663C">
            <w:pPr>
              <w:pStyle w:val="iv"/>
            </w:pPr>
            <w:r w:rsidRPr="00822DC6">
              <w:t>XCII. Moïse,</w:t>
            </w:r>
          </w:p>
        </w:tc>
      </w:tr>
      <w:tr w:rsidR="00622E55" w:rsidRPr="00822DC6" w:rsidTr="008212CF">
        <w:tc>
          <w:tcPr>
            <w:tcW w:w="2242" w:type="pct"/>
          </w:tcPr>
          <w:p w:rsidR="00622E55" w:rsidRPr="00D63136" w:rsidRDefault="00622E55" w:rsidP="00B7663C">
            <w:pPr>
              <w:pStyle w:val="sv"/>
            </w:pPr>
            <w:r w:rsidRPr="00D63136">
              <w:t>mónitus a Deo,</w:t>
            </w:r>
          </w:p>
        </w:tc>
        <w:tc>
          <w:tcPr>
            <w:tcW w:w="2758" w:type="pct"/>
          </w:tcPr>
          <w:p w:rsidR="00622E55" w:rsidRPr="00822DC6" w:rsidRDefault="00622E55" w:rsidP="00B7663C">
            <w:pPr>
              <w:pStyle w:val="iv"/>
            </w:pPr>
            <w:r w:rsidRPr="00822DC6">
              <w:t>averti par Dieu,</w:t>
            </w:r>
          </w:p>
        </w:tc>
      </w:tr>
      <w:tr w:rsidR="00622E55" w:rsidRPr="00822DC6" w:rsidTr="008212CF">
        <w:tc>
          <w:tcPr>
            <w:tcW w:w="2242" w:type="pct"/>
          </w:tcPr>
          <w:p w:rsidR="00622E55" w:rsidRPr="00D63136" w:rsidRDefault="00622E55" w:rsidP="00B7663C">
            <w:pPr>
              <w:pStyle w:val="sv"/>
            </w:pPr>
            <w:r w:rsidRPr="00D63136">
              <w:t>jussit tabernáculum</w:t>
            </w:r>
          </w:p>
        </w:tc>
        <w:tc>
          <w:tcPr>
            <w:tcW w:w="2758" w:type="pct"/>
          </w:tcPr>
          <w:p w:rsidR="00622E55" w:rsidRPr="00822DC6" w:rsidRDefault="00622E55" w:rsidP="00B7663C">
            <w:pPr>
              <w:pStyle w:val="iv"/>
            </w:pPr>
            <w:r w:rsidRPr="00822DC6">
              <w:t>ordonna un tabernacle</w:t>
            </w:r>
          </w:p>
        </w:tc>
      </w:tr>
      <w:tr w:rsidR="00622E55" w:rsidRPr="00822DC6" w:rsidTr="008212CF">
        <w:tc>
          <w:tcPr>
            <w:tcW w:w="2242" w:type="pct"/>
          </w:tcPr>
          <w:p w:rsidR="00622E55" w:rsidRPr="00D63136" w:rsidRDefault="00622E55" w:rsidP="00B7663C">
            <w:pPr>
              <w:pStyle w:val="sv"/>
            </w:pPr>
            <w:r w:rsidRPr="00D63136">
              <w:t>cónfici ex péllibus</w:t>
            </w:r>
          </w:p>
        </w:tc>
        <w:tc>
          <w:tcPr>
            <w:tcW w:w="2758" w:type="pct"/>
          </w:tcPr>
          <w:p w:rsidR="00622E55" w:rsidRPr="00822DC6" w:rsidRDefault="00622E55" w:rsidP="00B7663C">
            <w:pPr>
              <w:pStyle w:val="iv"/>
            </w:pPr>
            <w:r w:rsidRPr="00822DC6">
              <w:t>être formé de peaux</w:t>
            </w:r>
          </w:p>
        </w:tc>
      </w:tr>
      <w:tr w:rsidR="00622E55" w:rsidRPr="00822DC6" w:rsidTr="008212CF">
        <w:tc>
          <w:tcPr>
            <w:tcW w:w="2242" w:type="pct"/>
          </w:tcPr>
          <w:p w:rsidR="00622E55" w:rsidRPr="00D63136" w:rsidRDefault="00622E55" w:rsidP="00B7663C">
            <w:pPr>
              <w:pStyle w:val="sv"/>
            </w:pPr>
            <w:r w:rsidRPr="00D63136">
              <w:t>et córtinis pretiosíssimis,</w:t>
            </w:r>
          </w:p>
        </w:tc>
        <w:tc>
          <w:tcPr>
            <w:tcW w:w="2758" w:type="pct"/>
          </w:tcPr>
          <w:p w:rsidR="00622E55" w:rsidRPr="00822DC6" w:rsidRDefault="00622E55" w:rsidP="00B7663C">
            <w:pPr>
              <w:pStyle w:val="iv"/>
            </w:pPr>
            <w:r w:rsidRPr="00822DC6">
              <w:t>et de tapisseries très-précieuses,</w:t>
            </w:r>
          </w:p>
        </w:tc>
      </w:tr>
      <w:tr w:rsidR="00622E55" w:rsidRPr="00822DC6" w:rsidTr="008212CF">
        <w:tc>
          <w:tcPr>
            <w:tcW w:w="2242" w:type="pct"/>
          </w:tcPr>
          <w:p w:rsidR="00622E55" w:rsidRPr="00D63136" w:rsidRDefault="00622E55" w:rsidP="00B7663C">
            <w:pPr>
              <w:pStyle w:val="sv"/>
            </w:pPr>
            <w:r w:rsidRPr="00D63136">
              <w:t xml:space="preserve">ínsuper arcam fǿderis </w:t>
            </w:r>
          </w:p>
        </w:tc>
        <w:tc>
          <w:tcPr>
            <w:tcW w:w="2758" w:type="pct"/>
          </w:tcPr>
          <w:p w:rsidR="00622E55" w:rsidRPr="00822DC6" w:rsidRDefault="00622E55" w:rsidP="00B7663C">
            <w:pPr>
              <w:pStyle w:val="iv"/>
            </w:pPr>
            <w:r w:rsidRPr="00822DC6">
              <w:rPr>
                <w:rStyle w:val="italicus"/>
              </w:rPr>
              <w:t>et</w:t>
            </w:r>
            <w:r w:rsidRPr="00822DC6">
              <w:t xml:space="preserve"> de plus une arche d’alliance</w:t>
            </w:r>
          </w:p>
        </w:tc>
      </w:tr>
      <w:tr w:rsidR="00622E55" w:rsidRPr="00822DC6" w:rsidTr="008212CF">
        <w:tc>
          <w:tcPr>
            <w:tcW w:w="2242" w:type="pct"/>
          </w:tcPr>
          <w:p w:rsidR="00622E55" w:rsidRPr="00D63136" w:rsidRDefault="00622E55" w:rsidP="00B7663C">
            <w:pPr>
              <w:pStyle w:val="sv"/>
            </w:pPr>
            <w:r w:rsidRPr="00D63136">
              <w:t>vestítam auro puro,</w:t>
            </w:r>
          </w:p>
        </w:tc>
        <w:tc>
          <w:tcPr>
            <w:tcW w:w="2758" w:type="pct"/>
          </w:tcPr>
          <w:p w:rsidR="00622E55" w:rsidRPr="00822DC6" w:rsidRDefault="00622E55" w:rsidP="00B7663C">
            <w:pPr>
              <w:pStyle w:val="iv"/>
            </w:pPr>
            <w:r w:rsidRPr="00822DC6">
              <w:t>revêtue d’or pur,</w:t>
            </w:r>
          </w:p>
        </w:tc>
      </w:tr>
      <w:tr w:rsidR="00622E55" w:rsidRPr="00822DC6" w:rsidTr="008212CF">
        <w:tc>
          <w:tcPr>
            <w:tcW w:w="2242" w:type="pct"/>
          </w:tcPr>
          <w:p w:rsidR="00622E55" w:rsidRPr="00D63136" w:rsidRDefault="00622E55" w:rsidP="00B7663C">
            <w:pPr>
              <w:pStyle w:val="sv"/>
            </w:pPr>
            <w:r w:rsidRPr="00D63136">
              <w:t>in qua repósuit</w:t>
            </w:r>
          </w:p>
        </w:tc>
        <w:tc>
          <w:tcPr>
            <w:tcW w:w="2758" w:type="pct"/>
          </w:tcPr>
          <w:p w:rsidR="00622E55" w:rsidRPr="00822DC6" w:rsidRDefault="00622E55" w:rsidP="00B7663C">
            <w:pPr>
              <w:pStyle w:val="iv"/>
            </w:pPr>
            <w:r w:rsidRPr="00822DC6">
              <w:t>dans laquelle il déposa</w:t>
            </w:r>
          </w:p>
        </w:tc>
      </w:tr>
      <w:tr w:rsidR="00622E55" w:rsidRPr="00822DC6" w:rsidTr="008212CF">
        <w:tc>
          <w:tcPr>
            <w:tcW w:w="2242" w:type="pct"/>
          </w:tcPr>
          <w:p w:rsidR="00622E55" w:rsidRPr="00D63136" w:rsidRDefault="00622E55" w:rsidP="00B7663C">
            <w:pPr>
              <w:pStyle w:val="sv"/>
            </w:pPr>
            <w:r w:rsidRPr="00D63136">
              <w:t>tábulas legis divínæ.</w:t>
            </w:r>
          </w:p>
        </w:tc>
        <w:tc>
          <w:tcPr>
            <w:tcW w:w="2758" w:type="pct"/>
          </w:tcPr>
          <w:p w:rsidR="00622E55" w:rsidRPr="00822DC6" w:rsidRDefault="00622E55" w:rsidP="00B7663C">
            <w:pPr>
              <w:pStyle w:val="iv"/>
            </w:pPr>
            <w:r w:rsidRPr="00822DC6">
              <w:t>les tables de la loi divine.</w:t>
            </w:r>
          </w:p>
        </w:tc>
      </w:tr>
      <w:tr w:rsidR="00622E55" w:rsidRPr="00822DC6" w:rsidTr="008212CF">
        <w:tc>
          <w:tcPr>
            <w:tcW w:w="2242" w:type="pct"/>
          </w:tcPr>
          <w:p w:rsidR="00622E55" w:rsidRPr="00D63136" w:rsidRDefault="00622E55" w:rsidP="00B7663C">
            <w:pPr>
              <w:pStyle w:val="sv"/>
            </w:pPr>
            <w:r w:rsidRPr="00D63136">
              <w:t>Cum jam</w:t>
            </w:r>
          </w:p>
        </w:tc>
        <w:tc>
          <w:tcPr>
            <w:tcW w:w="2758" w:type="pct"/>
          </w:tcPr>
          <w:p w:rsidR="00622E55" w:rsidRPr="00822DC6" w:rsidRDefault="00622E55" w:rsidP="00B7663C">
            <w:pPr>
              <w:pStyle w:val="iv"/>
            </w:pPr>
            <w:r w:rsidRPr="00822DC6">
              <w:t>Lorsque déjà</w:t>
            </w:r>
          </w:p>
        </w:tc>
      </w:tr>
      <w:tr w:rsidR="00622E55" w:rsidRPr="00822DC6" w:rsidTr="008212CF">
        <w:tc>
          <w:tcPr>
            <w:tcW w:w="2242" w:type="pct"/>
          </w:tcPr>
          <w:p w:rsidR="00622E55" w:rsidRPr="00D63136" w:rsidRDefault="00622E55" w:rsidP="00B7663C">
            <w:pPr>
              <w:pStyle w:val="sv"/>
            </w:pPr>
            <w:r w:rsidRPr="00D63136">
              <w:t>habéret in conspéctu</w:t>
            </w:r>
          </w:p>
        </w:tc>
        <w:tc>
          <w:tcPr>
            <w:tcW w:w="2758" w:type="pct"/>
          </w:tcPr>
          <w:p w:rsidR="00622E55" w:rsidRPr="00822DC6" w:rsidRDefault="00622E55" w:rsidP="00B7663C">
            <w:pPr>
              <w:pStyle w:val="iv"/>
            </w:pPr>
            <w:r w:rsidRPr="00822DC6">
              <w:t>il avait eu vue (apercevait)</w:t>
            </w:r>
          </w:p>
        </w:tc>
      </w:tr>
      <w:tr w:rsidR="00622E55" w:rsidRPr="00822DC6" w:rsidTr="008212CF">
        <w:tc>
          <w:tcPr>
            <w:tcW w:w="2242" w:type="pct"/>
          </w:tcPr>
          <w:p w:rsidR="00622E55" w:rsidRPr="00D63136" w:rsidRDefault="00622E55" w:rsidP="00B7663C">
            <w:pPr>
              <w:pStyle w:val="sv"/>
            </w:pPr>
            <w:r w:rsidRPr="00D63136">
              <w:t>terram promíssam a Deo,</w:t>
            </w:r>
          </w:p>
        </w:tc>
        <w:tc>
          <w:tcPr>
            <w:tcW w:w="2758" w:type="pct"/>
          </w:tcPr>
          <w:p w:rsidR="00622E55" w:rsidRPr="00822DC6" w:rsidRDefault="00622E55" w:rsidP="00B7663C">
            <w:pPr>
              <w:pStyle w:val="iv"/>
            </w:pPr>
            <w:r w:rsidRPr="00822DC6">
              <w:t>la terre promise par Dieu,</w:t>
            </w:r>
          </w:p>
        </w:tc>
      </w:tr>
      <w:tr w:rsidR="00622E55" w:rsidRPr="00822DC6" w:rsidTr="008212CF">
        <w:tc>
          <w:tcPr>
            <w:tcW w:w="2242" w:type="pct"/>
          </w:tcPr>
          <w:p w:rsidR="00622E55" w:rsidRPr="00D63136" w:rsidRDefault="00622E55" w:rsidP="00B7663C">
            <w:pPr>
              <w:pStyle w:val="sv"/>
            </w:pPr>
            <w:r w:rsidRPr="00D63136">
              <w:t>vir plane admirábilis</w:t>
            </w:r>
          </w:p>
        </w:tc>
        <w:tc>
          <w:tcPr>
            <w:tcW w:w="2758" w:type="pct"/>
          </w:tcPr>
          <w:p w:rsidR="00622E55" w:rsidRPr="00822DC6" w:rsidRDefault="00622E55" w:rsidP="00B7663C">
            <w:pPr>
              <w:pStyle w:val="iv"/>
            </w:pPr>
            <w:r w:rsidRPr="00822DC6">
              <w:rPr>
                <w:rStyle w:val="italicus"/>
              </w:rPr>
              <w:t>cet</w:t>
            </w:r>
            <w:r w:rsidRPr="00822DC6">
              <w:t xml:space="preserve"> homme, tout-à-fait admirable</w:t>
            </w:r>
          </w:p>
        </w:tc>
      </w:tr>
      <w:tr w:rsidR="00622E55" w:rsidRPr="00822DC6" w:rsidTr="008212CF">
        <w:tc>
          <w:tcPr>
            <w:tcW w:w="2242" w:type="pct"/>
          </w:tcPr>
          <w:p w:rsidR="00622E55" w:rsidRPr="00D63136" w:rsidRDefault="00622E55" w:rsidP="00B7663C">
            <w:pPr>
              <w:pStyle w:val="sv"/>
            </w:pPr>
            <w:r w:rsidRPr="00D63136">
              <w:lastRenderedPageBreak/>
              <w:t>sapiéntia</w:t>
            </w:r>
          </w:p>
        </w:tc>
        <w:tc>
          <w:tcPr>
            <w:tcW w:w="2758" w:type="pct"/>
          </w:tcPr>
          <w:p w:rsidR="00622E55" w:rsidRPr="00822DC6" w:rsidRDefault="00622E55" w:rsidP="00B7663C">
            <w:pPr>
              <w:pStyle w:val="iv"/>
            </w:pPr>
            <w:r w:rsidRPr="00822DC6">
              <w:t>par la sagesse</w:t>
            </w:r>
          </w:p>
        </w:tc>
      </w:tr>
      <w:tr w:rsidR="00622E55" w:rsidRPr="00822DC6" w:rsidTr="008212CF">
        <w:tc>
          <w:tcPr>
            <w:tcW w:w="2242" w:type="pct"/>
          </w:tcPr>
          <w:p w:rsidR="00622E55" w:rsidRPr="00D63136" w:rsidRDefault="00622E55" w:rsidP="00B7663C">
            <w:pPr>
              <w:pStyle w:val="sv"/>
            </w:pPr>
            <w:r w:rsidRPr="00D63136">
              <w:t>et céteris virtútibus.</w:t>
            </w:r>
          </w:p>
        </w:tc>
        <w:tc>
          <w:tcPr>
            <w:tcW w:w="2758" w:type="pct"/>
          </w:tcPr>
          <w:p w:rsidR="00622E55" w:rsidRPr="00822DC6" w:rsidRDefault="00622E55" w:rsidP="00B7663C">
            <w:pPr>
              <w:pStyle w:val="iv"/>
            </w:pPr>
            <w:r w:rsidRPr="00822DC6">
              <w:t>et toutes-les-autres vertus,</w:t>
            </w:r>
          </w:p>
        </w:tc>
      </w:tr>
      <w:tr w:rsidR="00622E55" w:rsidRPr="00822DC6" w:rsidTr="008212CF">
        <w:tc>
          <w:tcPr>
            <w:tcW w:w="2242" w:type="pct"/>
          </w:tcPr>
          <w:p w:rsidR="00622E55" w:rsidRPr="00D63136" w:rsidRDefault="00622E55" w:rsidP="00B7663C">
            <w:pPr>
              <w:pStyle w:val="sv"/>
            </w:pPr>
            <w:r w:rsidRPr="00D63136">
              <w:t>mórtuus est.</w:t>
            </w:r>
          </w:p>
        </w:tc>
        <w:tc>
          <w:tcPr>
            <w:tcW w:w="2758" w:type="pct"/>
          </w:tcPr>
          <w:p w:rsidR="00622E55" w:rsidRPr="00822DC6" w:rsidRDefault="00622E55" w:rsidP="00B7663C">
            <w:pPr>
              <w:pStyle w:val="iv"/>
            </w:pPr>
            <w:r w:rsidRPr="00822DC6">
              <w:t>mourut.</w:t>
            </w:r>
          </w:p>
        </w:tc>
      </w:tr>
      <w:tr w:rsidR="00622E55" w:rsidRPr="00822DC6" w:rsidTr="008212CF">
        <w:tc>
          <w:tcPr>
            <w:tcW w:w="2242" w:type="pct"/>
          </w:tcPr>
          <w:p w:rsidR="00622E55" w:rsidRPr="00D63136" w:rsidRDefault="00622E55" w:rsidP="00B7663C">
            <w:pPr>
              <w:pStyle w:val="sv"/>
            </w:pPr>
            <w:r w:rsidRPr="00D63136">
              <w:t>Pópulus luxit eum</w:t>
            </w:r>
          </w:p>
        </w:tc>
        <w:tc>
          <w:tcPr>
            <w:tcW w:w="2758" w:type="pct"/>
          </w:tcPr>
          <w:p w:rsidR="00622E55" w:rsidRPr="00822DC6" w:rsidRDefault="00622E55" w:rsidP="00B7663C">
            <w:pPr>
              <w:pStyle w:val="iv"/>
            </w:pPr>
            <w:r w:rsidRPr="00822DC6">
              <w:t>Le peuple pleura lui</w:t>
            </w:r>
          </w:p>
        </w:tc>
      </w:tr>
      <w:tr w:rsidR="00622E55" w:rsidRPr="00822DC6" w:rsidTr="008212CF">
        <w:tc>
          <w:tcPr>
            <w:tcW w:w="2242" w:type="pct"/>
          </w:tcPr>
          <w:p w:rsidR="00622E55" w:rsidRPr="00D63136" w:rsidRDefault="00622E55" w:rsidP="00B7663C">
            <w:pPr>
              <w:pStyle w:val="sv"/>
            </w:pPr>
            <w:r w:rsidRPr="00D63136">
              <w:t>trigínta diébus.</w:t>
            </w:r>
          </w:p>
        </w:tc>
        <w:tc>
          <w:tcPr>
            <w:tcW w:w="2758" w:type="pct"/>
          </w:tcPr>
          <w:p w:rsidR="00622E55" w:rsidRPr="00822DC6" w:rsidRDefault="00622E55" w:rsidP="00B7663C">
            <w:pPr>
              <w:pStyle w:val="iv"/>
            </w:pPr>
            <w:r w:rsidRPr="00822DC6">
              <w:t>trente jours.</w:t>
            </w:r>
          </w:p>
        </w:tc>
      </w:tr>
      <w:tr w:rsidR="00622E55" w:rsidRPr="00822DC6" w:rsidTr="008212CF">
        <w:tc>
          <w:tcPr>
            <w:tcW w:w="2242" w:type="pct"/>
          </w:tcPr>
          <w:p w:rsidR="00622E55" w:rsidRPr="00D63136" w:rsidRDefault="00622E55" w:rsidP="00B7663C">
            <w:pPr>
              <w:pStyle w:val="sv"/>
            </w:pPr>
            <w:r w:rsidRPr="00D63136">
              <w:t>Josué succéssit</w:t>
            </w:r>
          </w:p>
        </w:tc>
        <w:tc>
          <w:tcPr>
            <w:tcW w:w="2758" w:type="pct"/>
          </w:tcPr>
          <w:p w:rsidR="00622E55" w:rsidRPr="00822DC6" w:rsidRDefault="00622E55" w:rsidP="00B7663C">
            <w:pPr>
              <w:pStyle w:val="iv"/>
            </w:pPr>
            <w:r w:rsidRPr="00822DC6">
              <w:t>Josué vînt-comme-successeur</w:t>
            </w:r>
          </w:p>
        </w:tc>
      </w:tr>
      <w:tr w:rsidR="00622E55" w:rsidRPr="00822DC6" w:rsidTr="008212CF">
        <w:tc>
          <w:tcPr>
            <w:tcW w:w="2242" w:type="pct"/>
          </w:tcPr>
          <w:p w:rsidR="00622E55" w:rsidRPr="00D63136" w:rsidRDefault="00622E55" w:rsidP="00B7663C">
            <w:pPr>
              <w:pStyle w:val="sv"/>
            </w:pPr>
            <w:r w:rsidRPr="00D63136">
              <w:t>in locum Móysis.</w:t>
            </w:r>
          </w:p>
        </w:tc>
        <w:tc>
          <w:tcPr>
            <w:tcW w:w="2758" w:type="pct"/>
          </w:tcPr>
          <w:p w:rsidR="00622E55" w:rsidRPr="00822DC6" w:rsidRDefault="00622E55" w:rsidP="00B7663C">
            <w:pPr>
              <w:pStyle w:val="iv"/>
            </w:pPr>
            <w:r w:rsidRPr="00822DC6">
              <w:t>à la place de Moïse,</w:t>
            </w:r>
          </w:p>
        </w:tc>
      </w:tr>
      <w:tr w:rsidR="00622E55" w:rsidRPr="00822DC6" w:rsidTr="008212CF">
        <w:tc>
          <w:tcPr>
            <w:tcW w:w="2242" w:type="pct"/>
          </w:tcPr>
          <w:p w:rsidR="00622E55" w:rsidRPr="00D63136" w:rsidRDefault="00622E55" w:rsidP="00B7663C">
            <w:pPr>
              <w:pStyle w:val="sv"/>
            </w:pPr>
            <w:r w:rsidRPr="00D63136">
              <w:t>quem ipse</w:t>
            </w:r>
          </w:p>
        </w:tc>
        <w:tc>
          <w:tcPr>
            <w:tcW w:w="2758" w:type="pct"/>
          </w:tcPr>
          <w:p w:rsidR="00622E55" w:rsidRPr="00822DC6" w:rsidRDefault="00622E55" w:rsidP="00B7663C">
            <w:pPr>
              <w:pStyle w:val="iv"/>
            </w:pPr>
            <w:r w:rsidRPr="00822DC6">
              <w:rPr>
                <w:rStyle w:val="italicus"/>
              </w:rPr>
              <w:t>Josué</w:t>
            </w:r>
            <w:r w:rsidRPr="00822DC6">
              <w:t xml:space="preserve"> que </w:t>
            </w:r>
            <w:r w:rsidRPr="00822DC6">
              <w:rPr>
                <w:rStyle w:val="italicus"/>
              </w:rPr>
              <w:t>Moïse</w:t>
            </w:r>
            <w:r w:rsidRPr="00822DC6">
              <w:t xml:space="preserve"> lui-même</w:t>
            </w:r>
          </w:p>
        </w:tc>
      </w:tr>
      <w:tr w:rsidR="00622E55" w:rsidRPr="00822DC6" w:rsidTr="008212CF">
        <w:tc>
          <w:tcPr>
            <w:tcW w:w="2242" w:type="pct"/>
          </w:tcPr>
          <w:p w:rsidR="00622E55" w:rsidRPr="00D63136" w:rsidRDefault="00622E55" w:rsidP="00B7663C">
            <w:pPr>
              <w:pStyle w:val="sv"/>
            </w:pPr>
            <w:r w:rsidRPr="00D63136">
              <w:t>designáverat prius.</w:t>
            </w:r>
          </w:p>
        </w:tc>
        <w:tc>
          <w:tcPr>
            <w:tcW w:w="2758" w:type="pct"/>
          </w:tcPr>
          <w:p w:rsidR="00622E55" w:rsidRPr="00822DC6" w:rsidRDefault="00622E55" w:rsidP="00B7663C">
            <w:pPr>
              <w:pStyle w:val="iv"/>
            </w:pPr>
            <w:r w:rsidRPr="00822DC6">
              <w:t>avait désigné auparavant.</w:t>
            </w:r>
          </w:p>
        </w:tc>
      </w:tr>
    </w:tbl>
    <w:p w:rsidR="00C87EAE" w:rsidRDefault="00B30990" w:rsidP="00301F97">
      <w:pPr>
        <w:pStyle w:val="absconditus"/>
      </w:pPr>
      <w:r>
        <w:t>²</w:t>
      </w:r>
    </w:p>
    <w:p w:rsidR="00C208FE" w:rsidRPr="00C208FE" w:rsidRDefault="006A411B" w:rsidP="007A376C">
      <w:pPr>
        <w:pStyle w:val="Titre2"/>
      </w:pPr>
      <w:bookmarkStart w:id="312" w:name="_Toc466191378"/>
      <w:bookmarkStart w:id="313" w:name="_Toc466191634"/>
      <w:bookmarkStart w:id="314" w:name="_Toc524065568"/>
      <w:r>
        <w:t>VII</w:t>
      </w:r>
      <w:r w:rsidRPr="006A411B">
        <w:rPr>
          <w:vertAlign w:val="superscript"/>
        </w:rPr>
        <w:t>e</w:t>
      </w:r>
      <w:r w:rsidR="007A376C">
        <w:t xml:space="preserve"> partie —</w:t>
      </w:r>
      <w:r w:rsidR="00015723">
        <w:t xml:space="preserve"> </w:t>
      </w:r>
      <w:r w:rsidR="00E24AF3">
        <w:t>Josué</w:t>
      </w:r>
      <w:r w:rsidR="00C208FE" w:rsidRPr="00C208FE">
        <w:t xml:space="preserve"> et le Juges</w:t>
      </w:r>
      <w:bookmarkEnd w:id="312"/>
      <w:bookmarkEnd w:id="313"/>
      <w:r w:rsidR="007A376C">
        <w:t xml:space="preserve"> (chap. </w:t>
      </w:r>
      <w:r w:rsidR="007A376C" w:rsidRPr="00C208FE">
        <w:t>93-</w:t>
      </w:r>
      <w:r w:rsidR="007A376C">
        <w:t>105)</w:t>
      </w:r>
      <w:r w:rsidR="007A376C" w:rsidRPr="00C208FE">
        <w:t>.</w:t>
      </w:r>
      <w:bookmarkEnd w:id="314"/>
    </w:p>
    <w:p w:rsidR="009D7993" w:rsidRPr="00E5545A" w:rsidRDefault="009D7993" w:rsidP="00EC0168">
      <w:pPr>
        <w:pStyle w:val="Titre3"/>
      </w:pPr>
      <w:bookmarkStart w:id="315" w:name="_Toc466191379"/>
      <w:bookmarkStart w:id="316" w:name="_Toc466191635"/>
      <w:bookmarkStart w:id="317" w:name="_Toc524065569"/>
      <w:r w:rsidRPr="00E5545A">
        <w:t>93 — Les Hébreux passent le Jourdain à pied sec</w:t>
      </w:r>
      <w:bookmarkEnd w:id="315"/>
      <w:bookmarkEnd w:id="316"/>
      <w:bookmarkEnd w:id="317"/>
    </w:p>
    <w:p w:rsidR="00C87EAE" w:rsidRDefault="009D7993" w:rsidP="00E2285C">
      <w:pPr>
        <w:pStyle w:val="s"/>
        <w:rPr>
          <w:lang w:val="fr-FR"/>
        </w:rPr>
      </w:pPr>
      <w:r w:rsidRPr="00D80808">
        <w:rPr>
          <w:lang w:val="fr-FR"/>
        </w:rPr>
        <w:t>Ut Hebrǽi in terram promíssam introduceréntur, Jordánis erat trajiciéndus</w:t>
      </w:r>
      <w:r w:rsidR="001F1BCE">
        <w:rPr>
          <w:rStyle w:val="Appelnotedebasdep"/>
        </w:rPr>
        <w:footnoteReference w:id="194"/>
      </w:r>
      <w:r w:rsidR="00BE217D">
        <w:rPr>
          <w:lang w:val="fr-FR"/>
        </w:rPr>
        <w:t> ;</w:t>
      </w:r>
      <w:r w:rsidRPr="00D80808">
        <w:rPr>
          <w:lang w:val="fr-FR"/>
        </w:rPr>
        <w:t xml:space="preserve"> nec erat iis návium cópia, nec vadum præbébat amnis tunc pleno álveo fluens</w:t>
      </w:r>
      <w:r w:rsidR="005C7E3F">
        <w:rPr>
          <w:lang w:val="fr-FR"/>
        </w:rPr>
        <w:t xml:space="preserve">. </w:t>
      </w:r>
    </w:p>
    <w:p w:rsidR="00C87EAE" w:rsidRDefault="009D7993" w:rsidP="00E2285C">
      <w:pPr>
        <w:pStyle w:val="s"/>
        <w:rPr>
          <w:lang w:val="fr-FR"/>
        </w:rPr>
      </w:pPr>
      <w:r w:rsidRPr="00D80808">
        <w:rPr>
          <w:lang w:val="fr-FR"/>
        </w:rPr>
        <w:t>Deus venit eis auxílio</w:t>
      </w:r>
      <w:r w:rsidR="005774A7">
        <w:rPr>
          <w:lang w:val="fr-FR"/>
        </w:rPr>
        <w:t> :</w:t>
      </w:r>
      <w:r w:rsidRPr="00D80808">
        <w:rPr>
          <w:lang w:val="fr-FR"/>
        </w:rPr>
        <w:t xml:space="preserve"> </w:t>
      </w:r>
      <w:r w:rsidR="00E24AF3">
        <w:rPr>
          <w:lang w:val="fr-FR"/>
        </w:rPr>
        <w:t>Josué</w:t>
      </w:r>
      <w:r w:rsidRPr="00D80808">
        <w:rPr>
          <w:lang w:val="fr-FR"/>
        </w:rPr>
        <w:t xml:space="preserve"> jussit præférri arcam fǿderis, et pópulum sequi</w:t>
      </w:r>
      <w:r w:rsidR="005C7E3F">
        <w:rPr>
          <w:lang w:val="fr-FR"/>
        </w:rPr>
        <w:t xml:space="preserve">. </w:t>
      </w:r>
    </w:p>
    <w:p w:rsidR="00C87EAE" w:rsidRDefault="009D7993" w:rsidP="00E2285C">
      <w:pPr>
        <w:pStyle w:val="s"/>
        <w:rPr>
          <w:lang w:val="fr-FR"/>
        </w:rPr>
      </w:pPr>
      <w:r w:rsidRPr="00D80808">
        <w:rPr>
          <w:lang w:val="fr-FR"/>
        </w:rPr>
        <w:t>Appropinquánte arca, aquæ, quæ supérne defluébant, stetérunt instar muri</w:t>
      </w:r>
      <w:r w:rsidR="005774A7">
        <w:rPr>
          <w:lang w:val="fr-FR"/>
        </w:rPr>
        <w:t> :</w:t>
      </w:r>
      <w:r w:rsidRPr="00D80808">
        <w:rPr>
          <w:lang w:val="fr-FR"/>
        </w:rPr>
        <w:t xml:space="preserve"> quæ</w:t>
      </w:r>
      <w:r w:rsidR="001F1BCE">
        <w:rPr>
          <w:rStyle w:val="Appelnotedebasdep"/>
        </w:rPr>
        <w:footnoteReference w:id="195"/>
      </w:r>
      <w:r w:rsidRPr="00D80808">
        <w:rPr>
          <w:lang w:val="fr-FR"/>
        </w:rPr>
        <w:t xml:space="preserve"> autem infra</w:t>
      </w:r>
      <w:r w:rsidR="001F1BCE">
        <w:rPr>
          <w:rStyle w:val="Appelnotedebasdep"/>
        </w:rPr>
        <w:footnoteReference w:id="196"/>
      </w:r>
      <w:r w:rsidRPr="00D80808">
        <w:rPr>
          <w:lang w:val="fr-FR"/>
        </w:rPr>
        <w:t xml:space="preserve"> descendérunt et álveum siccum reliquérunt</w:t>
      </w:r>
      <w:r w:rsidR="005C7E3F">
        <w:rPr>
          <w:lang w:val="fr-FR"/>
        </w:rPr>
        <w:t xml:space="preserve">. </w:t>
      </w:r>
    </w:p>
    <w:p w:rsidR="000E1190" w:rsidRDefault="00C87EAE" w:rsidP="00430F28">
      <w:pPr>
        <w:pStyle w:val="absconditus"/>
      </w:pPr>
      <w:r>
        <w:t>~</w:t>
      </w:r>
    </w:p>
    <w:p w:rsidR="000E1190" w:rsidRDefault="00E24AF3" w:rsidP="00201933">
      <w:pPr>
        <w:pStyle w:val="vocabulum"/>
      </w:pPr>
      <w:r w:rsidRPr="000E1190">
        <w:rPr>
          <w:rStyle w:val="aditus"/>
        </w:rPr>
        <w:t>Jordānis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Jourdain </w:t>
      </w:r>
      <w:r w:rsidR="00D4467B" w:rsidRPr="00D4467B">
        <w:rPr>
          <w:rStyle w:val="gt"/>
        </w:rPr>
        <w:t xml:space="preserve">[nom </w:t>
      </w:r>
      <w:r w:rsidR="00D4467B">
        <w:rPr>
          <w:rStyle w:val="gt"/>
        </w:rPr>
        <w:t>de fleuve</w:t>
      </w:r>
      <w:r w:rsidR="00D4467B" w:rsidRPr="00D4467B">
        <w:rPr>
          <w:rStyle w:val="gt"/>
        </w:rPr>
        <w:t>]</w:t>
      </w:r>
      <w:r w:rsidRPr="00AD5FD5">
        <w:t xml:space="preserve">. </w:t>
      </w:r>
    </w:p>
    <w:p w:rsidR="000E1190" w:rsidRPr="00496498" w:rsidRDefault="00201933" w:rsidP="00201933">
      <w:pPr>
        <w:pStyle w:val="vocabulum"/>
        <w:rPr>
          <w:lang w:val="en-US"/>
        </w:rPr>
      </w:pPr>
      <w:r w:rsidRPr="00496498">
        <w:rPr>
          <w:rStyle w:val="aditus"/>
          <w:lang w:val="en-US"/>
        </w:rPr>
        <w:t>vădum</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gué</w:t>
      </w:r>
      <w:r w:rsidR="00987B40" w:rsidRPr="00496498">
        <w:rPr>
          <w:lang w:val="en-US"/>
        </w:rPr>
        <w:t xml:space="preserve">. </w:t>
      </w:r>
    </w:p>
    <w:p w:rsidR="000E1190" w:rsidRPr="00496498" w:rsidRDefault="00214207" w:rsidP="00214207">
      <w:pPr>
        <w:pStyle w:val="vocabulum"/>
        <w:rPr>
          <w:lang w:val="en-US"/>
        </w:rPr>
      </w:pPr>
      <w:r w:rsidRPr="00496498">
        <w:rPr>
          <w:rStyle w:val="aditus"/>
          <w:lang w:val="en-US"/>
        </w:rPr>
        <w:t>amnis</w:t>
      </w:r>
      <w:r w:rsidRPr="00496498">
        <w:rPr>
          <w:lang w:val="en-US"/>
        </w:rPr>
        <w:t xml:space="preserve">, </w:t>
      </w:r>
      <w:r w:rsidRPr="00496498">
        <w:rPr>
          <w:rStyle w:val="flexio"/>
          <w:lang w:val="en-US"/>
        </w:rPr>
        <w:t>is</w:t>
      </w:r>
      <w:r w:rsidRPr="00496498">
        <w:rPr>
          <w:lang w:val="en-US"/>
        </w:rPr>
        <w:t xml:space="preserve">, </w:t>
      </w:r>
      <w:r w:rsidRPr="00496498">
        <w:rPr>
          <w:rStyle w:val="gt"/>
          <w:lang w:val="en-US"/>
        </w:rPr>
        <w:t>m.</w:t>
      </w:r>
      <w:r w:rsidR="009D14D5" w:rsidRPr="00496498">
        <w:rPr>
          <w:lang w:val="en-US"/>
        </w:rPr>
        <w:t> :</w:t>
      </w:r>
      <w:r w:rsidRPr="00496498">
        <w:rPr>
          <w:lang w:val="en-US"/>
        </w:rPr>
        <w:t xml:space="preserve"> fleuve</w:t>
      </w:r>
      <w:r w:rsidR="00987B40" w:rsidRPr="00496498">
        <w:rPr>
          <w:lang w:val="en-US"/>
        </w:rPr>
        <w:t xml:space="preserve">. </w:t>
      </w:r>
    </w:p>
    <w:p w:rsidR="006F51DC" w:rsidRDefault="006F51DC" w:rsidP="006F51DC">
      <w:pPr>
        <w:pStyle w:val="vocabulum"/>
      </w:pPr>
      <w:r w:rsidRPr="000E1190">
        <w:rPr>
          <w:rStyle w:val="aditus"/>
        </w:rPr>
        <w:t>flŭō</w:t>
      </w:r>
      <w:r w:rsidRPr="00023B16">
        <w:t xml:space="preserve">, </w:t>
      </w:r>
      <w:r w:rsidRPr="00CD4F3A">
        <w:rPr>
          <w:rStyle w:val="flexio"/>
        </w:rPr>
        <w:t>ĭs, ĕre, flūxī, flūxum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couler, s’écouler</w:t>
      </w:r>
      <w:r w:rsidR="00BE217D">
        <w:t> ;</w:t>
      </w:r>
      <w:r w:rsidRPr="00023B16">
        <w:t xml:space="preserve"> </w:t>
      </w:r>
      <w:r w:rsidRPr="00831F62">
        <w:rPr>
          <w:rStyle w:val="cnumerus2"/>
        </w:rPr>
        <w:t>2.</w:t>
      </w:r>
      <w:r w:rsidRPr="00023B16">
        <w:t xml:space="preserve"> être dégouttant de, ruisselant de</w:t>
      </w:r>
      <w:r w:rsidR="00BE217D">
        <w:t> ;</w:t>
      </w:r>
      <w:r w:rsidRPr="00023B16">
        <w:t xml:space="preserve"> </w:t>
      </w:r>
      <w:r w:rsidRPr="00831F62">
        <w:rPr>
          <w:rStyle w:val="cnumerus2"/>
        </w:rPr>
        <w:t>3.</w:t>
      </w:r>
      <w:r w:rsidRPr="00023B16">
        <w:t xml:space="preserve"> être flottant, coulant, avoir du jeu</w:t>
      </w:r>
      <w:r w:rsidR="00BE217D">
        <w:t> ;</w:t>
      </w:r>
      <w:r w:rsidRPr="00023B16">
        <w:t xml:space="preserve"> </w:t>
      </w:r>
      <w:r w:rsidRPr="00831F62">
        <w:rPr>
          <w:rStyle w:val="cnumerus2"/>
        </w:rPr>
        <w:t>4.</w:t>
      </w:r>
      <w:r w:rsidRPr="00023B16">
        <w:t xml:space="preserve"> s’écouler de, s’échapper de</w:t>
      </w:r>
      <w:r w:rsidR="00BE217D">
        <w:t> ;</w:t>
      </w:r>
      <w:r w:rsidRPr="00023B16">
        <w:t xml:space="preserve"> </w:t>
      </w:r>
      <w:r w:rsidRPr="00831F62">
        <w:rPr>
          <w:rStyle w:val="cnumerus2"/>
        </w:rPr>
        <w:t>5.</w:t>
      </w:r>
      <w:r w:rsidRPr="00023B16">
        <w:t xml:space="preserve"> couler, glisser, s’échapper insensiblement</w:t>
      </w:r>
      <w:r w:rsidR="00BE217D">
        <w:t> ;</w:t>
      </w:r>
      <w:r w:rsidRPr="00023B16">
        <w:t xml:space="preserve"> </w:t>
      </w:r>
      <w:r w:rsidRPr="00831F62">
        <w:rPr>
          <w:rStyle w:val="cnumerus2"/>
        </w:rPr>
        <w:t>6.</w:t>
      </w:r>
      <w:r w:rsidRPr="00023B16">
        <w:t xml:space="preserve"> se fondre, se relâcher, s’amollir</w:t>
      </w:r>
      <w:r w:rsidR="00BE217D">
        <w:t> ;</w:t>
      </w:r>
      <w:r w:rsidRPr="00023B16">
        <w:t xml:space="preserve"> </w:t>
      </w:r>
      <w:r w:rsidRPr="00831F62">
        <w:rPr>
          <w:rStyle w:val="cnumerus2"/>
        </w:rPr>
        <w:t>7.</w:t>
      </w:r>
      <w:r w:rsidRPr="00023B16">
        <w:t xml:space="preserve"> </w:t>
      </w:r>
      <w:r w:rsidRPr="00BF45BC">
        <w:rPr>
          <w:rStyle w:val="gt"/>
        </w:rPr>
        <w:t>[tard.]</w:t>
      </w:r>
      <w:r w:rsidRPr="00023B16">
        <w:t xml:space="preserve"> </w:t>
      </w:r>
      <w:r w:rsidRPr="0002783F">
        <w:rPr>
          <w:rStyle w:val="gt"/>
        </w:rPr>
        <w:t>tr.</w:t>
      </w:r>
      <w:r w:rsidRPr="00023B16">
        <w:t xml:space="preserve"> = </w:t>
      </w:r>
      <w:r w:rsidRPr="006F51DC">
        <w:rPr>
          <w:rStyle w:val="lt"/>
        </w:rPr>
        <w:t>effúndere</w:t>
      </w:r>
      <w:r w:rsidR="009D14D5">
        <w:t> :</w:t>
      </w:r>
      <w:r w:rsidRPr="00023B16">
        <w:t xml:space="preserve"> </w:t>
      </w:r>
      <w:r w:rsidRPr="00727C83">
        <w:rPr>
          <w:rStyle w:val="lt"/>
        </w:rPr>
        <w:t>vina</w:t>
      </w:r>
      <w:r w:rsidRPr="00023B16">
        <w:t xml:space="preserve">, produire du vin // </w:t>
      </w:r>
      <w:r w:rsidRPr="00BF45BC">
        <w:rPr>
          <w:rStyle w:val="gt"/>
        </w:rPr>
        <w:t>[fig.]</w:t>
      </w:r>
      <w:r w:rsidRPr="00023B16">
        <w:t xml:space="preserve"> </w:t>
      </w:r>
      <w:r>
        <w:rPr>
          <w:rStyle w:val="lt"/>
        </w:rPr>
        <w:t>lítteræ flué</w:t>
      </w:r>
      <w:r w:rsidRPr="00727C83">
        <w:rPr>
          <w:rStyle w:val="lt"/>
        </w:rPr>
        <w:t>ntes lac et mel</w:t>
      </w:r>
      <w:r w:rsidRPr="00023B16">
        <w:t xml:space="preserve">, un lettre distillant le lait et le miel. </w:t>
      </w:r>
    </w:p>
    <w:p w:rsidR="000E1190" w:rsidRDefault="00214207" w:rsidP="00214207">
      <w:pPr>
        <w:pStyle w:val="vocabulum"/>
      </w:pPr>
      <w:r w:rsidRPr="000E1190">
        <w:rPr>
          <w:rStyle w:val="aditus"/>
        </w:rPr>
        <w:t>auxĭlĭum</w:t>
      </w:r>
      <w:r w:rsidRPr="00AD5FD5">
        <w:t xml:space="preserve">, </w:t>
      </w:r>
      <w:r w:rsidRPr="00EE7427">
        <w:rPr>
          <w:rStyle w:val="flexio"/>
        </w:rPr>
        <w:t>ĭi</w:t>
      </w:r>
      <w:r w:rsidR="009D14D5">
        <w:t> :</w:t>
      </w:r>
      <w:r w:rsidRPr="00AD5FD5">
        <w:t xml:space="preserve"> secours</w:t>
      </w:r>
      <w:r w:rsidR="00987B40" w:rsidRPr="00AD5FD5">
        <w:t xml:space="preserve">. </w:t>
      </w:r>
    </w:p>
    <w:p w:rsidR="00A913C8" w:rsidRDefault="00A913C8" w:rsidP="00A913C8">
      <w:pPr>
        <w:pStyle w:val="vocabulum"/>
      </w:pPr>
      <w:r>
        <w:rPr>
          <w:rStyle w:val="aditus"/>
        </w:rPr>
        <w:lastRenderedPageBreak/>
        <w:t>apprŏpinquō</w:t>
      </w:r>
      <w:r>
        <w:t xml:space="preserve"> </w:t>
      </w:r>
      <w:r w:rsidR="00CD2B3A">
        <w:t>(</w:t>
      </w:r>
      <w:r w:rsidR="00CD2B3A" w:rsidRPr="00CD2B3A">
        <w:rPr>
          <w:rStyle w:val="aditus"/>
        </w:rPr>
        <w:t>adp-</w:t>
      </w:r>
      <w:r w:rsidR="00CD2B3A">
        <w:t>)</w:t>
      </w:r>
      <w:r>
        <w:t xml:space="preserve">, </w:t>
      </w:r>
      <w:r w:rsidRPr="00CD4F3A">
        <w:rPr>
          <w:rStyle w:val="flexio"/>
        </w:rPr>
        <w:t>ās, āre, āvī, ātum</w:t>
      </w:r>
      <w:r>
        <w:t xml:space="preserve">, </w:t>
      </w:r>
      <w:r>
        <w:rPr>
          <w:rStyle w:val="gt"/>
        </w:rPr>
        <w:t>intr.</w:t>
      </w:r>
      <w:r>
        <w:t xml:space="preserve"> : s’approcher de </w:t>
      </w:r>
      <w:r w:rsidRPr="00A913C8">
        <w:rPr>
          <w:rStyle w:val="gt"/>
        </w:rPr>
        <w:t>[avec ad]</w:t>
      </w:r>
      <w:r>
        <w:t xml:space="preserve"> // </w:t>
      </w:r>
      <w:r w:rsidRPr="00A913C8">
        <w:rPr>
          <w:rStyle w:val="gt"/>
        </w:rPr>
        <w:t>[avec dat.]</w:t>
      </w:r>
      <w:r>
        <w:t xml:space="preserve"> // </w:t>
      </w:r>
      <w:r w:rsidRPr="00A913C8">
        <w:rPr>
          <w:rStyle w:val="gt"/>
        </w:rPr>
        <w:t>[en parl. du temps, etc.]</w:t>
      </w:r>
      <w:r>
        <w:t xml:space="preserve"> approcher // </w:t>
      </w:r>
      <w:r w:rsidRPr="00A913C8">
        <w:rPr>
          <w:rStyle w:val="gt"/>
        </w:rPr>
        <w:t>[fig.]</w:t>
      </w:r>
      <w:r>
        <w:t xml:space="preserve"> </w:t>
      </w:r>
      <w:r w:rsidRPr="00A913C8">
        <w:rPr>
          <w:rStyle w:val="lt"/>
        </w:rPr>
        <w:t>primis ordínibus</w:t>
      </w:r>
      <w:r>
        <w:t xml:space="preserve">, approcher du premier grade // aider </w:t>
      </w:r>
      <w:r w:rsidRPr="00A913C8">
        <w:rPr>
          <w:rStyle w:val="gt"/>
        </w:rPr>
        <w:t>[dat.]</w:t>
      </w:r>
      <w:r>
        <w:t xml:space="preserve">. </w:t>
      </w:r>
    </w:p>
    <w:p w:rsidR="000E1190" w:rsidRDefault="00646EB2" w:rsidP="00646EB2">
      <w:pPr>
        <w:pStyle w:val="vocabulum"/>
      </w:pPr>
      <w:r w:rsidRPr="000E1190">
        <w:rPr>
          <w:rStyle w:val="aditus"/>
        </w:rPr>
        <w:t>dēflŭō</w:t>
      </w:r>
      <w:r w:rsidRPr="00AD5FD5">
        <w:t xml:space="preserve">, </w:t>
      </w:r>
      <w:r w:rsidRPr="00F23E4E">
        <w:rPr>
          <w:rStyle w:val="flexio"/>
        </w:rPr>
        <w:t>ĭs, ĕre, flūxī,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couler d’en haut, découler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descendre doucement, tomber, glisser</w:t>
      </w:r>
      <w:r w:rsidR="00BE217D">
        <w:t> ;</w:t>
      </w:r>
      <w:r w:rsidRPr="00AD5FD5">
        <w:t xml:space="preserve"> </w:t>
      </w:r>
      <w:r w:rsidRPr="00831F62">
        <w:rPr>
          <w:rStyle w:val="cnumerus2"/>
        </w:rPr>
        <w:t>3.</w:t>
      </w:r>
      <w:r w:rsidRPr="00AD5FD5">
        <w:t xml:space="preserve"> cesser de couler. </w:t>
      </w:r>
    </w:p>
    <w:p w:rsidR="000E1190" w:rsidRDefault="00E87E46" w:rsidP="00E87E46">
      <w:pPr>
        <w:pStyle w:val="vocabulum"/>
      </w:pPr>
      <w:r w:rsidRPr="000E1190">
        <w:rPr>
          <w:rStyle w:val="aditus"/>
        </w:rPr>
        <w:t>sŭpernē</w:t>
      </w:r>
      <w:r w:rsidRPr="00AD5FD5">
        <w:t xml:space="preserve">, </w:t>
      </w:r>
      <w:r w:rsidRPr="0002783F">
        <w:rPr>
          <w:rStyle w:val="gt"/>
        </w:rPr>
        <w:t>adv.</w:t>
      </w:r>
      <w:r w:rsidR="009D14D5">
        <w:t> :</w:t>
      </w:r>
      <w:r w:rsidRPr="00AD5FD5">
        <w:t xml:space="preserve"> d’en haut</w:t>
      </w:r>
      <w:r w:rsidR="00987B40" w:rsidRPr="00AD5FD5">
        <w:t xml:space="preserve">. </w:t>
      </w:r>
    </w:p>
    <w:p w:rsidR="00FA5822" w:rsidRPr="00FA5822" w:rsidRDefault="00FA5822" w:rsidP="00FA5822">
      <w:pPr>
        <w:pStyle w:val="vocabulum"/>
      </w:pPr>
      <w:r>
        <w:rPr>
          <w:rStyle w:val="aditus"/>
        </w:rPr>
        <w:t>stĕtī</w:t>
      </w:r>
      <w:r>
        <w:t xml:space="preserve">, </w:t>
      </w:r>
      <w:r w:rsidRPr="00FA5822">
        <w:rPr>
          <w:rStyle w:val="gt"/>
        </w:rPr>
        <w:t xml:space="preserve">parf. de </w:t>
      </w:r>
      <w:r w:rsidRPr="00FA5822">
        <w:rPr>
          <w:rStyle w:val="lit"/>
        </w:rPr>
        <w:t>sto</w:t>
      </w:r>
      <w:r w:rsidRPr="00FA5822">
        <w:rPr>
          <w:rStyle w:val="gt"/>
        </w:rPr>
        <w:t xml:space="preserve"> et </w:t>
      </w:r>
      <w:r w:rsidRPr="00FA5822">
        <w:rPr>
          <w:rStyle w:val="lit"/>
        </w:rPr>
        <w:t>sisto</w:t>
      </w:r>
      <w:r>
        <w:t>.</w:t>
      </w:r>
    </w:p>
    <w:p w:rsidR="000E1190" w:rsidRDefault="00695DA8" w:rsidP="002674E9">
      <w:pPr>
        <w:pStyle w:val="vocabulum"/>
      </w:pPr>
      <w:r w:rsidRPr="000E1190">
        <w:rPr>
          <w:rStyle w:val="aditus"/>
        </w:rPr>
        <w:t>instăr</w:t>
      </w:r>
      <w:r w:rsidRPr="00AD5FD5">
        <w:t xml:space="preserve">, </w:t>
      </w:r>
      <w:r w:rsidRPr="00BF45BC">
        <w:rPr>
          <w:rStyle w:val="gt"/>
        </w:rPr>
        <w:t>n.</w:t>
      </w:r>
      <w:r w:rsidRPr="00AD5FD5">
        <w:t xml:space="preserve"> </w:t>
      </w:r>
      <w:r w:rsidRPr="0002783F">
        <w:rPr>
          <w:rStyle w:val="gt"/>
        </w:rPr>
        <w:t>indé</w:t>
      </w:r>
      <w:r w:rsidR="002674E9" w:rsidRPr="0002783F">
        <w:rPr>
          <w:rStyle w:val="gt"/>
        </w:rPr>
        <w:t>c</w:t>
      </w:r>
      <w:r w:rsidRPr="0002783F">
        <w:rPr>
          <w:rStyle w:val="gt"/>
        </w:rPr>
        <w:t>l</w:t>
      </w:r>
      <w:r w:rsidR="002674E9" w:rsidRPr="0002783F">
        <w:rPr>
          <w:rStyle w:val="gt"/>
        </w:rPr>
        <w:t>.</w:t>
      </w:r>
      <w:r w:rsidR="009D14D5">
        <w:t> :</w:t>
      </w:r>
      <w:r w:rsidR="002674E9" w:rsidRPr="00AD5FD5">
        <w:t xml:space="preserve"> </w:t>
      </w:r>
      <w:r w:rsidR="002674E9" w:rsidRPr="00831F62">
        <w:rPr>
          <w:rStyle w:val="cnumerus2"/>
        </w:rPr>
        <w:t>1.</w:t>
      </w:r>
      <w:r w:rsidR="002674E9" w:rsidRPr="00AD5FD5">
        <w:t xml:space="preserve"> valeur, quantité</w:t>
      </w:r>
      <w:r w:rsidR="00BE217D">
        <w:t> ;</w:t>
      </w:r>
      <w:r w:rsidR="002674E9" w:rsidRPr="00AD5FD5">
        <w:t xml:space="preserve"> </w:t>
      </w:r>
      <w:r w:rsidR="002674E9" w:rsidRPr="00831F62">
        <w:rPr>
          <w:rStyle w:val="cnumerus2"/>
        </w:rPr>
        <w:t>2.</w:t>
      </w:r>
      <w:r w:rsidR="002674E9" w:rsidRPr="00AD5FD5">
        <w:t xml:space="preserve"> </w:t>
      </w:r>
      <w:r w:rsidR="00CB244D" w:rsidRPr="00BF45BC">
        <w:rPr>
          <w:rStyle w:val="gt"/>
        </w:rPr>
        <w:t>[acc. pris advt]</w:t>
      </w:r>
      <w:r w:rsidR="002674E9" w:rsidRPr="00AD5FD5">
        <w:t xml:space="preserve"> à la manière de</w:t>
      </w:r>
      <w:r w:rsidR="00987B40" w:rsidRPr="00AD5FD5">
        <w:t xml:space="preserve">. </w:t>
      </w:r>
    </w:p>
    <w:p w:rsidR="00B84F7F" w:rsidRDefault="002674E9" w:rsidP="002674E9">
      <w:pPr>
        <w:pStyle w:val="vocabulum"/>
      </w:pPr>
      <w:r w:rsidRPr="000E1190">
        <w:rPr>
          <w:rStyle w:val="aditus"/>
        </w:rPr>
        <w:t>infrā</w:t>
      </w:r>
      <w:r w:rsidRPr="00AD5FD5">
        <w:t xml:space="preserve">, </w:t>
      </w:r>
      <w:r w:rsidRPr="00CE0EC3">
        <w:rPr>
          <w:rStyle w:val="gt"/>
        </w:rPr>
        <w:t>adv. et prép.</w:t>
      </w:r>
      <w:r w:rsidR="009D14D5">
        <w:t> :</w:t>
      </w:r>
      <w:r w:rsidRPr="00AD5FD5">
        <w:t xml:space="preserve"> au-dessous</w:t>
      </w:r>
      <w:r w:rsidR="00987B40" w:rsidRPr="00AD5FD5">
        <w:t xml:space="preserve">. </w:t>
      </w:r>
    </w:p>
    <w:p w:rsidR="000925EA" w:rsidRDefault="000925EA" w:rsidP="000925EA">
      <w:pPr>
        <w:pStyle w:val="i"/>
      </w:pPr>
      <w:r>
        <w:t>XCIII. Pour que les Hébreux entrassent dans la terre promise, il fallait traverser le Jourdain</w:t>
      </w:r>
      <w:r w:rsidR="00BE217D">
        <w:t> ;</w:t>
      </w:r>
      <w:r>
        <w:t xml:space="preserve"> or ils n’avaient point de vaisseaux, et le fleuve, qui coulait alors à pleins bords, n’était pas guéable.</w:t>
      </w:r>
    </w:p>
    <w:p w:rsidR="000925EA" w:rsidRDefault="000925EA" w:rsidP="000925EA">
      <w:pPr>
        <w:pStyle w:val="i"/>
      </w:pPr>
      <w:r>
        <w:t>Dieu vînt à leur secours, Josué fit porter en avant l’arche d’alliance, que suivit le peuple.</w:t>
      </w:r>
    </w:p>
    <w:p w:rsidR="000925EA" w:rsidRDefault="000925EA" w:rsidP="000925EA">
      <w:pPr>
        <w:pStyle w:val="i"/>
      </w:pPr>
      <w:r>
        <w:t>À l’approche de l’arche, les eaux qui coulaient d’en haut restèrent immobiles comme un mur</w:t>
      </w:r>
      <w:r w:rsidR="00BE217D">
        <w:t> ;</w:t>
      </w:r>
      <w:r>
        <w:t xml:space="preserve"> celles qui étaient au-dessous descendirent, et laissèrent le lit à sec.</w:t>
      </w:r>
    </w:p>
    <w:p w:rsidR="00B30990" w:rsidRPr="00930EE0" w:rsidRDefault="000F64E9" w:rsidP="006562DB">
      <w:pPr>
        <w:pStyle w:val="absconditus"/>
      </w:pPr>
      <w:r>
        <w:t>$</w:t>
      </w:r>
    </w:p>
    <w:tbl>
      <w:tblPr>
        <w:tblW w:w="5000" w:type="pct"/>
        <w:tblLook w:val="04A0"/>
      </w:tblPr>
      <w:tblGrid>
        <w:gridCol w:w="2948"/>
        <w:gridCol w:w="4508"/>
      </w:tblGrid>
      <w:tr w:rsidR="00622E55" w:rsidRPr="00822DC6" w:rsidTr="008212CF">
        <w:tc>
          <w:tcPr>
            <w:tcW w:w="1977" w:type="pct"/>
          </w:tcPr>
          <w:p w:rsidR="00622E55" w:rsidRPr="00D63136" w:rsidRDefault="00622E55" w:rsidP="00B7663C">
            <w:pPr>
              <w:pStyle w:val="sv"/>
            </w:pPr>
            <w:r w:rsidRPr="00D63136">
              <w:t>XCIII. Ut Hebrǽi</w:t>
            </w:r>
          </w:p>
        </w:tc>
        <w:tc>
          <w:tcPr>
            <w:tcW w:w="3023" w:type="pct"/>
          </w:tcPr>
          <w:p w:rsidR="00622E55" w:rsidRPr="00822DC6" w:rsidRDefault="00622E55" w:rsidP="00B7663C">
            <w:pPr>
              <w:pStyle w:val="iv"/>
            </w:pPr>
            <w:r w:rsidRPr="00822DC6">
              <w:t>XCIII. Pour que les Hébreux</w:t>
            </w:r>
          </w:p>
        </w:tc>
      </w:tr>
      <w:tr w:rsidR="00622E55" w:rsidRPr="00822DC6" w:rsidTr="008212CF">
        <w:tc>
          <w:tcPr>
            <w:tcW w:w="1977" w:type="pct"/>
          </w:tcPr>
          <w:p w:rsidR="00622E55" w:rsidRPr="00D63136" w:rsidRDefault="00622E55" w:rsidP="00B7663C">
            <w:pPr>
              <w:pStyle w:val="sv"/>
            </w:pPr>
            <w:r w:rsidRPr="00D63136">
              <w:t>introduceréntur</w:t>
            </w:r>
          </w:p>
        </w:tc>
        <w:tc>
          <w:tcPr>
            <w:tcW w:w="3023" w:type="pct"/>
          </w:tcPr>
          <w:p w:rsidR="00622E55" w:rsidRPr="00822DC6" w:rsidRDefault="00622E55" w:rsidP="00B7663C">
            <w:pPr>
              <w:pStyle w:val="iv"/>
            </w:pPr>
            <w:r w:rsidRPr="00822DC6">
              <w:t>fussent introduits</w:t>
            </w:r>
          </w:p>
        </w:tc>
      </w:tr>
      <w:tr w:rsidR="00622E55" w:rsidRPr="00822DC6" w:rsidTr="008212CF">
        <w:tc>
          <w:tcPr>
            <w:tcW w:w="1977" w:type="pct"/>
          </w:tcPr>
          <w:p w:rsidR="00622E55" w:rsidRPr="00D63136" w:rsidRDefault="00622E55" w:rsidP="00B7663C">
            <w:pPr>
              <w:pStyle w:val="sv"/>
            </w:pPr>
            <w:r w:rsidRPr="00D63136">
              <w:t>in terram promíssam,</w:t>
            </w:r>
          </w:p>
        </w:tc>
        <w:tc>
          <w:tcPr>
            <w:tcW w:w="3023" w:type="pct"/>
          </w:tcPr>
          <w:p w:rsidR="00622E55" w:rsidRPr="00822DC6" w:rsidRDefault="00622E55" w:rsidP="00B7663C">
            <w:pPr>
              <w:pStyle w:val="iv"/>
            </w:pPr>
            <w:r w:rsidRPr="00822DC6">
              <w:t>dans la terre promise,</w:t>
            </w:r>
          </w:p>
        </w:tc>
      </w:tr>
      <w:tr w:rsidR="00622E55" w:rsidRPr="00822DC6" w:rsidTr="008212CF">
        <w:tc>
          <w:tcPr>
            <w:tcW w:w="1977" w:type="pct"/>
          </w:tcPr>
          <w:p w:rsidR="00622E55" w:rsidRPr="00D63136" w:rsidRDefault="00622E55" w:rsidP="00B7663C">
            <w:pPr>
              <w:pStyle w:val="sv"/>
            </w:pPr>
            <w:r w:rsidRPr="00D63136">
              <w:t>Jordánis erat trajiciéndus</w:t>
            </w:r>
            <w:r w:rsidR="00BE217D">
              <w:t> ;</w:t>
            </w:r>
          </w:p>
        </w:tc>
        <w:tc>
          <w:tcPr>
            <w:tcW w:w="3023" w:type="pct"/>
          </w:tcPr>
          <w:p w:rsidR="00622E55" w:rsidRPr="00822DC6" w:rsidRDefault="00622E55" w:rsidP="00B7663C">
            <w:pPr>
              <w:pStyle w:val="iv"/>
            </w:pPr>
            <w:r w:rsidRPr="00822DC6">
              <w:t>le Jourdain était devant être traversé,</w:t>
            </w:r>
          </w:p>
        </w:tc>
      </w:tr>
      <w:tr w:rsidR="00622E55" w:rsidRPr="00822DC6" w:rsidTr="008212CF">
        <w:tc>
          <w:tcPr>
            <w:tcW w:w="1977" w:type="pct"/>
          </w:tcPr>
          <w:p w:rsidR="00622E55" w:rsidRPr="00D63136" w:rsidRDefault="00622E55" w:rsidP="00B7663C">
            <w:pPr>
              <w:pStyle w:val="sv"/>
            </w:pPr>
            <w:r w:rsidRPr="00D63136">
              <w:t>et cópia návium</w:t>
            </w:r>
          </w:p>
        </w:tc>
        <w:tc>
          <w:tcPr>
            <w:tcW w:w="3023" w:type="pct"/>
          </w:tcPr>
          <w:p w:rsidR="00622E55" w:rsidRPr="00822DC6" w:rsidRDefault="00622E55" w:rsidP="00B7663C">
            <w:pPr>
              <w:pStyle w:val="iv"/>
            </w:pPr>
            <w:r w:rsidRPr="00822DC6">
              <w:t>et la ressource de navires</w:t>
            </w:r>
          </w:p>
        </w:tc>
      </w:tr>
      <w:tr w:rsidR="00622E55" w:rsidRPr="00822DC6" w:rsidTr="008212CF">
        <w:tc>
          <w:tcPr>
            <w:tcW w:w="1977" w:type="pct"/>
          </w:tcPr>
          <w:p w:rsidR="00622E55" w:rsidRPr="00D63136" w:rsidRDefault="00622E55" w:rsidP="00B7663C">
            <w:pPr>
              <w:pStyle w:val="sv"/>
            </w:pPr>
            <w:r w:rsidRPr="00D63136">
              <w:t>non erat iis,</w:t>
            </w:r>
          </w:p>
        </w:tc>
        <w:tc>
          <w:tcPr>
            <w:tcW w:w="3023" w:type="pct"/>
          </w:tcPr>
          <w:p w:rsidR="00622E55" w:rsidRPr="00822DC6" w:rsidRDefault="00622E55" w:rsidP="00B7663C">
            <w:pPr>
              <w:pStyle w:val="iv"/>
            </w:pPr>
            <w:r w:rsidRPr="00822DC6">
              <w:t>n’était pas à eux,</w:t>
            </w:r>
          </w:p>
        </w:tc>
      </w:tr>
      <w:tr w:rsidR="00622E55" w:rsidRPr="00822DC6" w:rsidTr="008212CF">
        <w:tc>
          <w:tcPr>
            <w:tcW w:w="1977" w:type="pct"/>
          </w:tcPr>
          <w:p w:rsidR="00622E55" w:rsidRPr="00D63136" w:rsidRDefault="00622E55" w:rsidP="00B7663C">
            <w:pPr>
              <w:pStyle w:val="sv"/>
            </w:pPr>
            <w:r w:rsidRPr="00D63136">
              <w:t>et amnis,</w:t>
            </w:r>
          </w:p>
        </w:tc>
        <w:tc>
          <w:tcPr>
            <w:tcW w:w="3023" w:type="pct"/>
          </w:tcPr>
          <w:p w:rsidR="00622E55" w:rsidRPr="00822DC6" w:rsidRDefault="00622E55" w:rsidP="00B7663C">
            <w:pPr>
              <w:pStyle w:val="iv"/>
            </w:pPr>
            <w:r w:rsidRPr="00822DC6">
              <w:t>et le fleuve,</w:t>
            </w:r>
          </w:p>
        </w:tc>
      </w:tr>
      <w:tr w:rsidR="00622E55" w:rsidRPr="00822DC6" w:rsidTr="008212CF">
        <w:tc>
          <w:tcPr>
            <w:tcW w:w="1977" w:type="pct"/>
          </w:tcPr>
          <w:p w:rsidR="00622E55" w:rsidRPr="00D63136" w:rsidRDefault="00622E55" w:rsidP="00B7663C">
            <w:pPr>
              <w:pStyle w:val="sv"/>
            </w:pPr>
            <w:r w:rsidRPr="00D63136">
              <w:t>fluens tunc álveo pleno,</w:t>
            </w:r>
          </w:p>
        </w:tc>
        <w:tc>
          <w:tcPr>
            <w:tcW w:w="3023" w:type="pct"/>
          </w:tcPr>
          <w:p w:rsidR="00622E55" w:rsidRPr="00822DC6" w:rsidRDefault="00622E55" w:rsidP="00B7663C">
            <w:pPr>
              <w:pStyle w:val="iv"/>
            </w:pPr>
            <w:r w:rsidRPr="00822DC6">
              <w:t>coulant alors dans un lit plein,</w:t>
            </w:r>
          </w:p>
        </w:tc>
      </w:tr>
      <w:tr w:rsidR="00622E55" w:rsidRPr="00822DC6" w:rsidTr="008212CF">
        <w:tc>
          <w:tcPr>
            <w:tcW w:w="1977" w:type="pct"/>
          </w:tcPr>
          <w:p w:rsidR="00622E55" w:rsidRPr="00D63136" w:rsidRDefault="00622E55" w:rsidP="00B7663C">
            <w:pPr>
              <w:pStyle w:val="sv"/>
            </w:pPr>
            <w:r w:rsidRPr="00D63136">
              <w:t>non præbébat vadum.</w:t>
            </w:r>
          </w:p>
        </w:tc>
        <w:tc>
          <w:tcPr>
            <w:tcW w:w="3023" w:type="pct"/>
          </w:tcPr>
          <w:p w:rsidR="00622E55" w:rsidRPr="00822DC6" w:rsidRDefault="00622E55" w:rsidP="00B7663C">
            <w:pPr>
              <w:pStyle w:val="iv"/>
            </w:pPr>
            <w:r w:rsidRPr="00822DC6">
              <w:t>n’offrait pas de gué.</w:t>
            </w:r>
          </w:p>
        </w:tc>
      </w:tr>
      <w:tr w:rsidR="00622E55" w:rsidRPr="00822DC6" w:rsidTr="008212CF">
        <w:tc>
          <w:tcPr>
            <w:tcW w:w="1977" w:type="pct"/>
          </w:tcPr>
          <w:p w:rsidR="00622E55" w:rsidRPr="00D63136" w:rsidRDefault="00622E55" w:rsidP="00B7663C">
            <w:pPr>
              <w:pStyle w:val="sv"/>
            </w:pPr>
            <w:r w:rsidRPr="00D63136">
              <w:t>Deus</w:t>
            </w:r>
          </w:p>
        </w:tc>
        <w:tc>
          <w:tcPr>
            <w:tcW w:w="3023" w:type="pct"/>
          </w:tcPr>
          <w:p w:rsidR="00622E55" w:rsidRPr="00822DC6" w:rsidRDefault="00622E55" w:rsidP="00B7663C">
            <w:pPr>
              <w:pStyle w:val="iv"/>
            </w:pPr>
            <w:r w:rsidRPr="00822DC6">
              <w:t>Dieu</w:t>
            </w:r>
          </w:p>
        </w:tc>
      </w:tr>
      <w:tr w:rsidR="00622E55" w:rsidRPr="00822DC6" w:rsidTr="008212CF">
        <w:tc>
          <w:tcPr>
            <w:tcW w:w="1977" w:type="pct"/>
          </w:tcPr>
          <w:p w:rsidR="00622E55" w:rsidRPr="00D63136" w:rsidRDefault="00622E55" w:rsidP="00B7663C">
            <w:pPr>
              <w:pStyle w:val="sv"/>
            </w:pPr>
            <w:r w:rsidRPr="00D63136">
              <w:t>venit auxílio eis.</w:t>
            </w:r>
          </w:p>
        </w:tc>
        <w:tc>
          <w:tcPr>
            <w:tcW w:w="3023" w:type="pct"/>
          </w:tcPr>
          <w:p w:rsidR="00622E55" w:rsidRPr="00822DC6" w:rsidRDefault="00622E55" w:rsidP="00B7663C">
            <w:pPr>
              <w:pStyle w:val="iv"/>
            </w:pPr>
            <w:r w:rsidRPr="00822DC6">
              <w:t>vint à secours à eux (les secourut)</w:t>
            </w:r>
          </w:p>
        </w:tc>
      </w:tr>
      <w:tr w:rsidR="00622E55" w:rsidRPr="00822DC6" w:rsidTr="008212CF">
        <w:tc>
          <w:tcPr>
            <w:tcW w:w="1977" w:type="pct"/>
          </w:tcPr>
          <w:p w:rsidR="00622E55" w:rsidRPr="00D63136" w:rsidRDefault="00622E55" w:rsidP="00B7663C">
            <w:pPr>
              <w:pStyle w:val="sv"/>
            </w:pPr>
            <w:r w:rsidRPr="00D63136">
              <w:t>Josué jussit</w:t>
            </w:r>
          </w:p>
        </w:tc>
        <w:tc>
          <w:tcPr>
            <w:tcW w:w="3023" w:type="pct"/>
          </w:tcPr>
          <w:p w:rsidR="00622E55" w:rsidRPr="00822DC6" w:rsidRDefault="00622E55" w:rsidP="00B7663C">
            <w:pPr>
              <w:pStyle w:val="iv"/>
            </w:pPr>
            <w:r w:rsidRPr="00822DC6">
              <w:t>Josué ordonna</w:t>
            </w:r>
          </w:p>
        </w:tc>
      </w:tr>
      <w:tr w:rsidR="00622E55" w:rsidRPr="00822DC6" w:rsidTr="008212CF">
        <w:tc>
          <w:tcPr>
            <w:tcW w:w="1977" w:type="pct"/>
          </w:tcPr>
          <w:p w:rsidR="00622E55" w:rsidRPr="00D63136" w:rsidRDefault="00622E55" w:rsidP="00B7663C">
            <w:pPr>
              <w:pStyle w:val="sv"/>
            </w:pPr>
            <w:r w:rsidRPr="00D63136">
              <w:t>arcam fǿderis præférri.</w:t>
            </w:r>
          </w:p>
        </w:tc>
        <w:tc>
          <w:tcPr>
            <w:tcW w:w="3023" w:type="pct"/>
          </w:tcPr>
          <w:p w:rsidR="00622E55" w:rsidRPr="00822DC6" w:rsidRDefault="00622E55" w:rsidP="00B7663C">
            <w:pPr>
              <w:pStyle w:val="iv"/>
            </w:pPr>
            <w:r w:rsidRPr="00822DC6">
              <w:t>l’arche d’alliance être portée-en avant,</w:t>
            </w:r>
          </w:p>
        </w:tc>
      </w:tr>
      <w:tr w:rsidR="00622E55" w:rsidRPr="00822DC6" w:rsidTr="008212CF">
        <w:tc>
          <w:tcPr>
            <w:tcW w:w="1977" w:type="pct"/>
          </w:tcPr>
          <w:p w:rsidR="00622E55" w:rsidRPr="00D63136" w:rsidRDefault="00622E55" w:rsidP="00B7663C">
            <w:pPr>
              <w:pStyle w:val="sv"/>
            </w:pPr>
            <w:r w:rsidRPr="00D63136">
              <w:t>et pópulum sequi.</w:t>
            </w:r>
          </w:p>
        </w:tc>
        <w:tc>
          <w:tcPr>
            <w:tcW w:w="3023" w:type="pct"/>
          </w:tcPr>
          <w:p w:rsidR="00622E55" w:rsidRPr="00822DC6" w:rsidRDefault="00622E55" w:rsidP="00B7663C">
            <w:pPr>
              <w:pStyle w:val="iv"/>
            </w:pPr>
            <w:r w:rsidRPr="00822DC6">
              <w:t>et le peuple suivre.</w:t>
            </w:r>
          </w:p>
        </w:tc>
      </w:tr>
      <w:tr w:rsidR="00622E55" w:rsidRPr="00822DC6" w:rsidTr="008212CF">
        <w:tc>
          <w:tcPr>
            <w:tcW w:w="1977" w:type="pct"/>
          </w:tcPr>
          <w:p w:rsidR="00622E55" w:rsidRPr="00D63136" w:rsidRDefault="00622E55" w:rsidP="00B7663C">
            <w:pPr>
              <w:pStyle w:val="sv"/>
            </w:pPr>
            <w:r w:rsidRPr="00D63136">
              <w:t>Arca appropinquánte</w:t>
            </w:r>
          </w:p>
        </w:tc>
        <w:tc>
          <w:tcPr>
            <w:tcW w:w="3023" w:type="pct"/>
          </w:tcPr>
          <w:p w:rsidR="00622E55" w:rsidRPr="00822DC6" w:rsidRDefault="00622E55" w:rsidP="00B7663C">
            <w:pPr>
              <w:pStyle w:val="iv"/>
            </w:pPr>
            <w:r w:rsidRPr="00822DC6">
              <w:t>L’arche approchant,</w:t>
            </w:r>
          </w:p>
        </w:tc>
      </w:tr>
      <w:tr w:rsidR="00622E55" w:rsidRPr="00822DC6" w:rsidTr="008212CF">
        <w:tc>
          <w:tcPr>
            <w:tcW w:w="1977" w:type="pct"/>
          </w:tcPr>
          <w:p w:rsidR="00622E55" w:rsidRPr="00D63136" w:rsidRDefault="00622E55" w:rsidP="00B7663C">
            <w:pPr>
              <w:pStyle w:val="sv"/>
            </w:pPr>
            <w:r w:rsidRPr="00D63136">
              <w:t>aquæ</w:t>
            </w:r>
          </w:p>
        </w:tc>
        <w:tc>
          <w:tcPr>
            <w:tcW w:w="3023" w:type="pct"/>
          </w:tcPr>
          <w:p w:rsidR="00622E55" w:rsidRPr="00822DC6" w:rsidRDefault="00622E55" w:rsidP="00B7663C">
            <w:pPr>
              <w:pStyle w:val="iv"/>
            </w:pPr>
            <w:r w:rsidRPr="00822DC6">
              <w:t>les eaux</w:t>
            </w:r>
          </w:p>
        </w:tc>
      </w:tr>
      <w:tr w:rsidR="00622E55" w:rsidRPr="00822DC6" w:rsidTr="008212CF">
        <w:tc>
          <w:tcPr>
            <w:tcW w:w="1977" w:type="pct"/>
          </w:tcPr>
          <w:p w:rsidR="00622E55" w:rsidRPr="00D63136" w:rsidRDefault="00622E55" w:rsidP="00B7663C">
            <w:pPr>
              <w:pStyle w:val="sv"/>
            </w:pPr>
            <w:r w:rsidRPr="00D63136">
              <w:t>quæ defluébant supérne</w:t>
            </w:r>
          </w:p>
        </w:tc>
        <w:tc>
          <w:tcPr>
            <w:tcW w:w="3023" w:type="pct"/>
          </w:tcPr>
          <w:p w:rsidR="00622E55" w:rsidRPr="00822DC6" w:rsidRDefault="00622E55" w:rsidP="00B7663C">
            <w:pPr>
              <w:pStyle w:val="iv"/>
            </w:pPr>
            <w:r w:rsidRPr="00822DC6">
              <w:t xml:space="preserve">qui coulaient d’au-dessus </w:t>
            </w:r>
          </w:p>
        </w:tc>
      </w:tr>
      <w:tr w:rsidR="00622E55" w:rsidRPr="00822DC6" w:rsidTr="008212CF">
        <w:tc>
          <w:tcPr>
            <w:tcW w:w="1977" w:type="pct"/>
          </w:tcPr>
          <w:p w:rsidR="00622E55" w:rsidRPr="00D63136" w:rsidRDefault="00622E55" w:rsidP="00B7663C">
            <w:pPr>
              <w:pStyle w:val="sv"/>
            </w:pPr>
            <w:r w:rsidRPr="00D63136">
              <w:t>stetérunt instar muri</w:t>
            </w:r>
            <w:r w:rsidR="00BE217D">
              <w:t> ;</w:t>
            </w:r>
          </w:p>
        </w:tc>
        <w:tc>
          <w:tcPr>
            <w:tcW w:w="3023" w:type="pct"/>
          </w:tcPr>
          <w:p w:rsidR="00622E55" w:rsidRPr="00822DC6" w:rsidRDefault="00622E55" w:rsidP="00B7663C">
            <w:pPr>
              <w:pStyle w:val="iv"/>
            </w:pPr>
            <w:r w:rsidRPr="00822DC6">
              <w:t>s’arrêtèrent à l’image de (comme) un mur</w:t>
            </w:r>
            <w:r w:rsidR="00BE217D">
              <w:t> ;</w:t>
            </w:r>
          </w:p>
        </w:tc>
      </w:tr>
      <w:tr w:rsidR="00622E55" w:rsidRPr="00822DC6" w:rsidTr="008212CF">
        <w:tc>
          <w:tcPr>
            <w:tcW w:w="1977" w:type="pct"/>
          </w:tcPr>
          <w:p w:rsidR="00622E55" w:rsidRPr="00D63136" w:rsidRDefault="00622E55" w:rsidP="00B7663C">
            <w:pPr>
              <w:pStyle w:val="sv"/>
            </w:pPr>
            <w:r w:rsidRPr="00D63136">
              <w:t>quæ autem infra,</w:t>
            </w:r>
          </w:p>
        </w:tc>
        <w:tc>
          <w:tcPr>
            <w:tcW w:w="3023" w:type="pct"/>
          </w:tcPr>
          <w:p w:rsidR="00622E55" w:rsidRPr="00822DC6" w:rsidRDefault="00622E55" w:rsidP="00B7663C">
            <w:pPr>
              <w:pStyle w:val="iv"/>
            </w:pPr>
            <w:r w:rsidRPr="00822DC6">
              <w:t xml:space="preserve">mais celiez qui </w:t>
            </w:r>
            <w:r w:rsidRPr="00822DC6">
              <w:rPr>
                <w:rStyle w:val="italicus"/>
              </w:rPr>
              <w:t>coulaient</w:t>
            </w:r>
            <w:r w:rsidRPr="00822DC6">
              <w:t xml:space="preserve"> au-dessous »</w:t>
            </w:r>
          </w:p>
        </w:tc>
      </w:tr>
      <w:tr w:rsidR="00622E55" w:rsidRPr="00822DC6" w:rsidTr="008212CF">
        <w:tc>
          <w:tcPr>
            <w:tcW w:w="1977" w:type="pct"/>
          </w:tcPr>
          <w:p w:rsidR="00622E55" w:rsidRPr="00D63136" w:rsidRDefault="00622E55" w:rsidP="00B7663C">
            <w:pPr>
              <w:pStyle w:val="sv"/>
            </w:pPr>
            <w:r w:rsidRPr="00D63136">
              <w:t>descendérunt,</w:t>
            </w:r>
          </w:p>
        </w:tc>
        <w:tc>
          <w:tcPr>
            <w:tcW w:w="3023" w:type="pct"/>
          </w:tcPr>
          <w:p w:rsidR="00622E55" w:rsidRPr="00822DC6" w:rsidRDefault="00622E55" w:rsidP="00B7663C">
            <w:pPr>
              <w:pStyle w:val="iv"/>
            </w:pPr>
            <w:r w:rsidRPr="00822DC6">
              <w:t>descendirent (continuèrent de couler),</w:t>
            </w:r>
          </w:p>
        </w:tc>
      </w:tr>
      <w:tr w:rsidR="00622E55" w:rsidRPr="00822DC6" w:rsidTr="008212CF">
        <w:tc>
          <w:tcPr>
            <w:tcW w:w="1977" w:type="pct"/>
          </w:tcPr>
          <w:p w:rsidR="00622E55" w:rsidRPr="00D63136" w:rsidRDefault="00622E55" w:rsidP="00B7663C">
            <w:pPr>
              <w:pStyle w:val="sv"/>
            </w:pPr>
            <w:r w:rsidRPr="00D63136">
              <w:t>et reliquérunt</w:t>
            </w:r>
          </w:p>
        </w:tc>
        <w:tc>
          <w:tcPr>
            <w:tcW w:w="3023" w:type="pct"/>
          </w:tcPr>
          <w:p w:rsidR="00622E55" w:rsidRPr="00822DC6" w:rsidRDefault="00622E55" w:rsidP="00B7663C">
            <w:pPr>
              <w:pStyle w:val="iv"/>
            </w:pPr>
            <w:r w:rsidRPr="00822DC6">
              <w:t>et laissèrent</w:t>
            </w:r>
          </w:p>
        </w:tc>
      </w:tr>
      <w:tr w:rsidR="00622E55" w:rsidRPr="00822DC6" w:rsidTr="008212CF">
        <w:tc>
          <w:tcPr>
            <w:tcW w:w="1977" w:type="pct"/>
          </w:tcPr>
          <w:p w:rsidR="00622E55" w:rsidRPr="00D63136" w:rsidRDefault="00622E55" w:rsidP="00B7663C">
            <w:pPr>
              <w:pStyle w:val="sv"/>
            </w:pPr>
            <w:r w:rsidRPr="00D63136">
              <w:lastRenderedPageBreak/>
              <w:t>álveum siccum.</w:t>
            </w:r>
          </w:p>
        </w:tc>
        <w:tc>
          <w:tcPr>
            <w:tcW w:w="3023" w:type="pct"/>
          </w:tcPr>
          <w:p w:rsidR="00622E55" w:rsidRPr="00822DC6" w:rsidRDefault="00622E55" w:rsidP="00B7663C">
            <w:pPr>
              <w:pStyle w:val="iv"/>
            </w:pPr>
            <w:r w:rsidRPr="00822DC6">
              <w:t>le lit à-sec.</w:t>
            </w:r>
          </w:p>
        </w:tc>
      </w:tr>
    </w:tbl>
    <w:p w:rsidR="00C87EAE" w:rsidRDefault="00B30990" w:rsidP="00301F97">
      <w:pPr>
        <w:pStyle w:val="absconditus"/>
      </w:pPr>
      <w:r>
        <w:t>²</w:t>
      </w:r>
    </w:p>
    <w:p w:rsidR="009D7993" w:rsidRPr="00E5545A" w:rsidRDefault="009D7993" w:rsidP="00EC0168">
      <w:pPr>
        <w:pStyle w:val="Titre3"/>
      </w:pPr>
      <w:bookmarkStart w:id="318" w:name="_Toc466191380"/>
      <w:bookmarkStart w:id="319" w:name="_Toc466191636"/>
      <w:bookmarkStart w:id="320" w:name="_Toc524065570"/>
      <w:r w:rsidRPr="00E5545A">
        <w:t>94 — Josué érige un monument en souvenir de ce miracle.</w:t>
      </w:r>
      <w:bookmarkEnd w:id="318"/>
      <w:bookmarkEnd w:id="319"/>
      <w:bookmarkEnd w:id="320"/>
    </w:p>
    <w:p w:rsidR="00C87EAE" w:rsidRPr="00930EE0" w:rsidRDefault="009D7993" w:rsidP="00E2285C">
      <w:pPr>
        <w:pStyle w:val="s"/>
        <w:rPr>
          <w:lang w:val="fr-FR"/>
        </w:rPr>
      </w:pPr>
      <w:r w:rsidRPr="00930EE0">
        <w:rPr>
          <w:lang w:val="fr-FR"/>
        </w:rPr>
        <w:t>Hebrǽi incedébant per aréntem álveum, donec ripam oppósitam attíngerent</w:t>
      </w:r>
      <w:r w:rsidR="005C7E3F" w:rsidRPr="00930EE0">
        <w:rPr>
          <w:lang w:val="fr-FR"/>
        </w:rPr>
        <w:t xml:space="preserve">. </w:t>
      </w:r>
    </w:p>
    <w:p w:rsidR="00C87EAE" w:rsidRPr="00496498" w:rsidRDefault="009D7993" w:rsidP="00E2285C">
      <w:pPr>
        <w:pStyle w:val="s"/>
        <w:rPr>
          <w:lang w:val="en-US"/>
        </w:rPr>
      </w:pPr>
      <w:r w:rsidRPr="00496498">
        <w:rPr>
          <w:lang w:val="en-US"/>
        </w:rPr>
        <w:t>Tum revérsæ sunt aquæ in locum prístinum</w:t>
      </w:r>
      <w:r w:rsidR="005C7E3F" w:rsidRPr="00496498">
        <w:rPr>
          <w:lang w:val="en-US"/>
        </w:rPr>
        <w:t xml:space="preserve">. </w:t>
      </w:r>
    </w:p>
    <w:p w:rsidR="00C87EAE" w:rsidRPr="00496498" w:rsidRDefault="00E24AF3" w:rsidP="00E2285C">
      <w:pPr>
        <w:pStyle w:val="s"/>
        <w:rPr>
          <w:lang w:val="en-US"/>
        </w:rPr>
      </w:pPr>
      <w:r w:rsidRPr="00496498">
        <w:rPr>
          <w:lang w:val="en-US"/>
        </w:rPr>
        <w:t>Josué</w:t>
      </w:r>
      <w:r w:rsidR="009D7993" w:rsidRPr="00496498">
        <w:rPr>
          <w:lang w:val="en-US"/>
        </w:rPr>
        <w:t xml:space="preserve"> vero duódecim lápides e médio amne sublátos eréxit, ut essent perénne rei monuméntum</w:t>
      </w:r>
      <w:r w:rsidR="005C7E3F" w:rsidRPr="00496498">
        <w:rPr>
          <w:lang w:val="en-US"/>
        </w:rPr>
        <w:t xml:space="preserve">. </w:t>
      </w:r>
    </w:p>
    <w:p w:rsidR="00C87EAE" w:rsidRPr="00496498" w:rsidRDefault="009D7993" w:rsidP="00E2285C">
      <w:pPr>
        <w:pStyle w:val="s"/>
        <w:rPr>
          <w:lang w:val="en-US"/>
        </w:rPr>
      </w:pPr>
      <w:r w:rsidRPr="00496498">
        <w:rPr>
          <w:lang w:val="en-US"/>
        </w:rPr>
        <w:t>Dixit Hebrǽis</w:t>
      </w:r>
      <w:r w:rsidR="005774A7" w:rsidRPr="00496498">
        <w:rPr>
          <w:lang w:val="en-US"/>
        </w:rPr>
        <w:t> :</w:t>
      </w:r>
      <w:r w:rsidR="00715F40" w:rsidRPr="00496498">
        <w:rPr>
          <w:lang w:val="en-US"/>
        </w:rPr>
        <w:t xml:space="preserve"> “</w:t>
      </w:r>
      <w:r w:rsidRPr="00496498">
        <w:rPr>
          <w:lang w:val="en-US"/>
        </w:rPr>
        <w:t>Si quando vos interrogáverint fílii vestri quorsum spectat ista láp</w:t>
      </w:r>
      <w:r w:rsidR="006651A0" w:rsidRPr="00496498">
        <w:rPr>
          <w:lang w:val="en-US"/>
        </w:rPr>
        <w:t>idum congéries, respondébitis</w:t>
      </w:r>
      <w:r w:rsidR="001F1BCE">
        <w:rPr>
          <w:rStyle w:val="Appelnotedebasdep"/>
        </w:rPr>
        <w:footnoteReference w:id="197"/>
      </w:r>
      <w:r w:rsidR="005774A7" w:rsidRPr="00496498">
        <w:rPr>
          <w:lang w:val="en-US"/>
        </w:rPr>
        <w:t> :</w:t>
      </w:r>
      <w:r w:rsidR="006651A0" w:rsidRPr="00496498">
        <w:rPr>
          <w:lang w:val="en-US"/>
        </w:rPr>
        <w:t xml:space="preserve"> ‘</w:t>
      </w:r>
      <w:r w:rsidRPr="00496498">
        <w:rPr>
          <w:lang w:val="en-US"/>
        </w:rPr>
        <w:t>Sicco pede trajécimus Jordánem istum</w:t>
      </w:r>
      <w:r w:rsidR="00BE217D" w:rsidRPr="00496498">
        <w:rPr>
          <w:lang w:val="en-US"/>
        </w:rPr>
        <w:t> ;</w:t>
      </w:r>
      <w:r w:rsidRPr="00496498">
        <w:rPr>
          <w:lang w:val="en-US"/>
        </w:rPr>
        <w:t xml:space="preserve"> idcírco pósiti sunt lápides ad sempitérnam facti memóriam, ut di</w:t>
      </w:r>
      <w:r w:rsidR="006651A0" w:rsidRPr="00496498">
        <w:rPr>
          <w:lang w:val="en-US"/>
        </w:rPr>
        <w:t>scant quanta sit Dei poténtia.’”</w:t>
      </w:r>
      <w:r w:rsidRPr="00496498">
        <w:rPr>
          <w:lang w:val="en-US"/>
        </w:rPr>
        <w:t xml:space="preserve"> </w:t>
      </w:r>
    </w:p>
    <w:p w:rsidR="000E1190" w:rsidRDefault="00C87EAE" w:rsidP="00430F28">
      <w:pPr>
        <w:pStyle w:val="absconditus"/>
      </w:pPr>
      <w:r>
        <w:t>~</w:t>
      </w:r>
    </w:p>
    <w:p w:rsidR="00664434" w:rsidRDefault="00664434" w:rsidP="00664434">
      <w:pPr>
        <w:pStyle w:val="vocabulum"/>
      </w:pPr>
      <w:r w:rsidRPr="000E1190">
        <w:rPr>
          <w:rStyle w:val="aditus"/>
        </w:rPr>
        <w:t>incēdō</w:t>
      </w:r>
      <w:r w:rsidRPr="00023B16">
        <w:t xml:space="preserve">, </w:t>
      </w:r>
      <w:r w:rsidRPr="00CD4F3A">
        <w:rPr>
          <w:rStyle w:val="flexio"/>
        </w:rPr>
        <w:t>ĭs, ĕre, cessī, cessum</w:t>
      </w:r>
      <w:r w:rsidR="009D14D5">
        <w:t> :</w:t>
      </w:r>
      <w:r w:rsidRPr="00023B16">
        <w:t xml:space="preserve"> </w:t>
      </w:r>
      <w:r w:rsidRPr="00831F62">
        <w:rPr>
          <w:rStyle w:val="cnumerus2"/>
        </w:rPr>
        <w:t>I.</w:t>
      </w:r>
      <w:r w:rsidRPr="00023B16">
        <w:t xml:space="preserve"> </w:t>
      </w:r>
      <w:r w:rsidRPr="0002783F">
        <w:rPr>
          <w:rStyle w:val="gt"/>
        </w:rPr>
        <w:t>intr.</w:t>
      </w:r>
      <w:r>
        <w:rPr>
          <w:rStyle w:val="gt"/>
        </w:rPr>
        <w:t>,</w:t>
      </w:r>
      <w:r w:rsidRPr="00023B16">
        <w:t xml:space="preserve"> s’avancer, marcher.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s’avancer dans, pénétrer dans</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s’emparer de, gagner, saisir. </w:t>
      </w:r>
    </w:p>
    <w:p w:rsidR="0011790F" w:rsidRDefault="0011790F" w:rsidP="0011790F">
      <w:pPr>
        <w:pStyle w:val="vocabulum"/>
      </w:pPr>
      <w:r w:rsidRPr="000E1190">
        <w:rPr>
          <w:rStyle w:val="aditus"/>
        </w:rPr>
        <w:t>ārens</w:t>
      </w:r>
      <w:r w:rsidRPr="00023B16">
        <w:t xml:space="preserve">, </w:t>
      </w:r>
      <w:r w:rsidRPr="000109C6">
        <w:rPr>
          <w:rStyle w:val="flexio"/>
        </w:rPr>
        <w:t>entis</w:t>
      </w:r>
      <w:r w:rsidR="009D14D5">
        <w:t> :</w:t>
      </w:r>
      <w:r w:rsidRPr="00023B16">
        <w:t xml:space="preserve"> </w:t>
      </w:r>
      <w:r w:rsidRPr="0011790F">
        <w:rPr>
          <w:rStyle w:val="gt"/>
        </w:rPr>
        <w:t>part. adj. de</w:t>
      </w:r>
      <w:r>
        <w:t xml:space="preserve"> </w:t>
      </w:r>
      <w:r w:rsidRPr="0011790F">
        <w:rPr>
          <w:rStyle w:val="lit"/>
        </w:rPr>
        <w:t>áreo</w:t>
      </w:r>
      <w:r>
        <w:t xml:space="preserve">. </w:t>
      </w:r>
      <w:r w:rsidRPr="0011790F">
        <w:rPr>
          <w:rStyle w:val="cnumerus2"/>
        </w:rPr>
        <w:t>1.</w:t>
      </w:r>
      <w:r>
        <w:t xml:space="preserve"> desséché, aride</w:t>
      </w:r>
      <w:r w:rsidR="00BE217D">
        <w:t> ;</w:t>
      </w:r>
      <w:r>
        <w:t xml:space="preserve"> </w:t>
      </w:r>
      <w:r w:rsidRPr="0011790F">
        <w:rPr>
          <w:rStyle w:val="cnumerus2"/>
        </w:rPr>
        <w:t>2.</w:t>
      </w:r>
      <w:r>
        <w:t xml:space="preserve"> desséché, altéré</w:t>
      </w:r>
      <w:r w:rsidR="009D14D5">
        <w:t> :</w:t>
      </w:r>
      <w:r>
        <w:t xml:space="preserve"> </w:t>
      </w:r>
      <w:r w:rsidRPr="0011790F">
        <w:rPr>
          <w:rStyle w:val="lt"/>
        </w:rPr>
        <w:t>arens sitis</w:t>
      </w:r>
      <w:r>
        <w:t>, soif brûlante</w:t>
      </w:r>
      <w:r w:rsidRPr="00023B16">
        <w:t xml:space="preserve">. </w:t>
      </w:r>
    </w:p>
    <w:p w:rsidR="00821EB5" w:rsidRDefault="00821EB5" w:rsidP="00821EB5">
      <w:pPr>
        <w:pStyle w:val="vocabulum"/>
      </w:pPr>
      <w:r w:rsidRPr="00F27511">
        <w:t xml:space="preserve">1 </w:t>
      </w:r>
      <w:r w:rsidRPr="000E1190">
        <w:rPr>
          <w:rStyle w:val="aditus"/>
        </w:rPr>
        <w:t>oppŏsĭtus</w:t>
      </w:r>
      <w:r w:rsidRPr="00023B16">
        <w:t xml:space="preserve">, </w:t>
      </w:r>
      <w:r w:rsidRPr="00FC73E1">
        <w:rPr>
          <w:rStyle w:val="flexio"/>
        </w:rPr>
        <w:t xml:space="preserve">a, </w:t>
      </w:r>
      <w:r w:rsidRPr="007F2AC0">
        <w:rPr>
          <w:rStyle w:val="flexio"/>
        </w:rPr>
        <w:t>um</w:t>
      </w:r>
      <w:r w:rsidR="009D14D5">
        <w:t> :</w:t>
      </w:r>
      <w:r w:rsidRPr="00023B16">
        <w:t xml:space="preserve"> </w:t>
      </w:r>
      <w:r w:rsidRPr="00F27511">
        <w:rPr>
          <w:rStyle w:val="gt"/>
        </w:rPr>
        <w:t>part.-adj. de</w:t>
      </w:r>
      <w:r>
        <w:t xml:space="preserve"> </w:t>
      </w:r>
      <w:r w:rsidRPr="00F27511">
        <w:rPr>
          <w:rStyle w:val="lit"/>
        </w:rPr>
        <w:t>oppóno</w:t>
      </w:r>
      <w:r>
        <w:t xml:space="preserve">, placé devant, </w:t>
      </w:r>
      <w:r w:rsidRPr="00023B16">
        <w:t>opposé</w:t>
      </w:r>
      <w:r>
        <w:t xml:space="preserve"> </w:t>
      </w:r>
      <w:r w:rsidRPr="00F27511">
        <w:rPr>
          <w:rStyle w:val="gt"/>
        </w:rPr>
        <w:t>[avec dat.]</w:t>
      </w:r>
      <w:r>
        <w:t xml:space="preserve"> // </w:t>
      </w:r>
      <w:r w:rsidRPr="00F27511">
        <w:rPr>
          <w:rStyle w:val="gt"/>
        </w:rPr>
        <w:t>subst. pl. n.,</w:t>
      </w:r>
      <w:r>
        <w:t xml:space="preserve"> propositions </w:t>
      </w:r>
      <w:r w:rsidRPr="00F27511">
        <w:rPr>
          <w:rStyle w:val="gt"/>
        </w:rPr>
        <w:t>[ou]</w:t>
      </w:r>
      <w:r>
        <w:t xml:space="preserve"> termes contradictoires</w:t>
      </w:r>
      <w:r w:rsidRPr="00023B16">
        <w:t xml:space="preserve">. </w:t>
      </w:r>
    </w:p>
    <w:p w:rsidR="00A86869" w:rsidRDefault="00A86869" w:rsidP="00A86869">
      <w:pPr>
        <w:pStyle w:val="vocabulum"/>
      </w:pPr>
      <w:r w:rsidRPr="000E1190">
        <w:rPr>
          <w:rStyle w:val="aditus"/>
        </w:rPr>
        <w:t>adtĭgō</w:t>
      </w:r>
      <w:r w:rsidRPr="00023B16">
        <w:t xml:space="preserve"> </w:t>
      </w:r>
      <w:r w:rsidR="00CD2B3A">
        <w:t>(</w:t>
      </w:r>
      <w:r w:rsidR="00CD2B3A" w:rsidRPr="00CD2B3A">
        <w:rPr>
          <w:rStyle w:val="aditus"/>
        </w:rPr>
        <w:t>att-</w:t>
      </w:r>
      <w:r w:rsidR="00CD2B3A">
        <w:t>)</w:t>
      </w:r>
      <w:r w:rsidRPr="00023B16">
        <w:t xml:space="preserve">, </w:t>
      </w:r>
      <w:r w:rsidRPr="00F23E4E">
        <w:rPr>
          <w:rStyle w:val="flexio"/>
        </w:rPr>
        <w:t>ĭs, ĕre, -, -</w:t>
      </w:r>
      <w:r w:rsidR="009D14D5">
        <w:t> :</w:t>
      </w:r>
      <w:r w:rsidRPr="00023B16">
        <w:t xml:space="preserve"> </w:t>
      </w:r>
      <w:r w:rsidRPr="00A86869">
        <w:rPr>
          <w:rStyle w:val="gt"/>
        </w:rPr>
        <w:t>comme</w:t>
      </w:r>
      <w:r w:rsidRPr="00023B16">
        <w:t xml:space="preserve"> </w:t>
      </w:r>
      <w:r w:rsidRPr="00A86869">
        <w:rPr>
          <w:rStyle w:val="lt"/>
        </w:rPr>
        <w:t>adtingō</w:t>
      </w:r>
      <w:r w:rsidRPr="00023B16">
        <w:t xml:space="preserve">. </w:t>
      </w:r>
    </w:p>
    <w:p w:rsidR="00615025" w:rsidRPr="00615025" w:rsidRDefault="00615025" w:rsidP="00615025">
      <w:pPr>
        <w:pStyle w:val="vocabulum"/>
      </w:pPr>
      <w:r>
        <w:rPr>
          <w:rStyle w:val="aditus"/>
        </w:rPr>
        <w:t>adtingō</w:t>
      </w:r>
      <w:r>
        <w:t xml:space="preserve"> </w:t>
      </w:r>
      <w:r w:rsidR="00CD2B3A">
        <w:t>(</w:t>
      </w:r>
      <w:r w:rsidR="00CD2B3A" w:rsidRPr="00CD2B3A">
        <w:rPr>
          <w:rStyle w:val="aditus"/>
        </w:rPr>
        <w:t>att-</w:t>
      </w:r>
      <w:r w:rsidR="00CD2B3A">
        <w:t>)</w:t>
      </w:r>
      <w:r>
        <w:t xml:space="preserve">, </w:t>
      </w:r>
      <w:r w:rsidRPr="00CD4F3A">
        <w:rPr>
          <w:rStyle w:val="flexio"/>
        </w:rPr>
        <w:t>ĭs, ĕre, tīgī, tactum</w:t>
      </w:r>
      <w:r>
        <w:t xml:space="preserve">, </w:t>
      </w:r>
      <w:r>
        <w:rPr>
          <w:rStyle w:val="gt"/>
        </w:rPr>
        <w:t>tr.</w:t>
      </w:r>
      <w:r>
        <w:t xml:space="preserve"> toucher à, toucher. </w:t>
      </w:r>
      <w:r>
        <w:rPr>
          <w:rStyle w:val="cnumerus2"/>
        </w:rPr>
        <w:t xml:space="preserve">1. </w:t>
      </w:r>
      <w:r>
        <w:t xml:space="preserve">toucher ; </w:t>
      </w:r>
      <w:r>
        <w:rPr>
          <w:rStyle w:val="cnumerus2"/>
        </w:rPr>
        <w:t xml:space="preserve">2. </w:t>
      </w:r>
      <w:r>
        <w:rPr>
          <w:rStyle w:val="gt"/>
        </w:rPr>
        <w:t>[en parl. d’un sentiment]</w:t>
      </w:r>
      <w:r w:rsidRPr="00E20E09">
        <w:t> ;</w:t>
      </w:r>
      <w:r>
        <w:t xml:space="preserve"> </w:t>
      </w:r>
      <w:r>
        <w:rPr>
          <w:rStyle w:val="cnumerus2"/>
        </w:rPr>
        <w:t xml:space="preserve">3. </w:t>
      </w:r>
      <w:r>
        <w:t xml:space="preserve">confiner à ; </w:t>
      </w:r>
      <w:r>
        <w:rPr>
          <w:rStyle w:val="cnumerus2"/>
        </w:rPr>
        <w:t xml:space="preserve">4. </w:t>
      </w:r>
      <w:r>
        <w:t xml:space="preserve">atteindre, aborder (arriver dans, à) ; </w:t>
      </w:r>
      <w:r>
        <w:rPr>
          <w:rStyle w:val="cnumerus2"/>
        </w:rPr>
        <w:t>5.</w:t>
      </w:r>
      <w:r w:rsidRPr="00615025">
        <w:t xml:space="preserve"> </w:t>
      </w:r>
      <w:r>
        <w:t xml:space="preserve">se mettre à // </w:t>
      </w:r>
      <w:r w:rsidRPr="00615025">
        <w:rPr>
          <w:rStyle w:val="lt"/>
        </w:rPr>
        <w:t xml:space="preserve">paucis rem </w:t>
      </w:r>
      <w:r>
        <w:rPr>
          <w:rStyle w:val="lt"/>
        </w:rPr>
        <w:t>attí</w:t>
      </w:r>
      <w:r w:rsidRPr="00615025">
        <w:rPr>
          <w:rStyle w:val="lt"/>
        </w:rPr>
        <w:t>git</w:t>
      </w:r>
      <w:r>
        <w:t xml:space="preserve">, elle a touché le chose (elle est allée au fait) en peu de mots ; </w:t>
      </w:r>
      <w:r w:rsidRPr="00615025">
        <w:rPr>
          <w:rStyle w:val="lt"/>
        </w:rPr>
        <w:t>históriam</w:t>
      </w:r>
      <w:r>
        <w:t xml:space="preserve">, toucher à l’histoire </w:t>
      </w:r>
      <w:r w:rsidRPr="00615025">
        <w:rPr>
          <w:rStyle w:val="gt"/>
        </w:rPr>
        <w:t>[parler de l’histoire]</w:t>
      </w:r>
      <w:r>
        <w:t xml:space="preserve"> ; </w:t>
      </w:r>
      <w:r>
        <w:rPr>
          <w:rStyle w:val="cnumerus2"/>
        </w:rPr>
        <w:t xml:space="preserve">6. </w:t>
      </w:r>
      <w:r>
        <w:t xml:space="preserve">avoir rapport à ; </w:t>
      </w:r>
      <w:r>
        <w:rPr>
          <w:rStyle w:val="cnumerus2"/>
        </w:rPr>
        <w:t xml:space="preserve">7. </w:t>
      </w:r>
      <w:r>
        <w:rPr>
          <w:rStyle w:val="gt"/>
        </w:rPr>
        <w:t xml:space="preserve">intr. [très rare, avec </w:t>
      </w:r>
      <w:r w:rsidRPr="00615025">
        <w:rPr>
          <w:rStyle w:val="lit"/>
        </w:rPr>
        <w:t>ad</w:t>
      </w:r>
      <w:r>
        <w:rPr>
          <w:rStyle w:val="gt"/>
        </w:rPr>
        <w:t>]</w:t>
      </w:r>
      <w:r>
        <w:t xml:space="preserve"> </w:t>
      </w:r>
      <w:r>
        <w:rPr>
          <w:rStyle w:val="lt"/>
        </w:rPr>
        <w:t>quæ nihil attí</w:t>
      </w:r>
      <w:r w:rsidRPr="00615025">
        <w:rPr>
          <w:rStyle w:val="lt"/>
        </w:rPr>
        <w:t>ngunt ad rem</w:t>
      </w:r>
      <w:r>
        <w:t xml:space="preserve">, des choses sans intérêt </w:t>
      </w:r>
      <w:r w:rsidRPr="00615025">
        <w:rPr>
          <w:rStyle w:val="gt"/>
        </w:rPr>
        <w:t>[qui ne touche pas à…]</w:t>
      </w:r>
      <w:r>
        <w:t xml:space="preserve"> ; </w:t>
      </w:r>
      <w:r w:rsidRPr="00615025">
        <w:rPr>
          <w:rStyle w:val="gt"/>
        </w:rPr>
        <w:t>[avec dat.]</w:t>
      </w:r>
      <w:r>
        <w:t xml:space="preserve"> : </w:t>
      </w:r>
      <w:r w:rsidRPr="00615025">
        <w:rPr>
          <w:rStyle w:val="lt"/>
        </w:rPr>
        <w:t>foro</w:t>
      </w:r>
      <w:r>
        <w:t xml:space="preserve">, toucher à la place publique. </w:t>
      </w:r>
    </w:p>
    <w:p w:rsidR="004A2E92" w:rsidRDefault="004A2E92" w:rsidP="004A2E92">
      <w:pPr>
        <w:pStyle w:val="vocabulum"/>
      </w:pPr>
      <w:r w:rsidRPr="000E1190">
        <w:rPr>
          <w:rStyle w:val="aditus"/>
        </w:rPr>
        <w:t>sublātus</w:t>
      </w:r>
      <w:r w:rsidR="009D14D5">
        <w:t> :</w:t>
      </w:r>
      <w:r w:rsidRPr="00023B16">
        <w:t xml:space="preserve"> </w:t>
      </w:r>
      <w:r w:rsidRPr="00EC7BDD">
        <w:rPr>
          <w:rStyle w:val="gt"/>
        </w:rPr>
        <w:t>part.</w:t>
      </w:r>
      <w:r w:rsidRPr="00DB181D">
        <w:rPr>
          <w:rStyle w:val="gt"/>
        </w:rPr>
        <w:t xml:space="preserve"> passé passif de</w:t>
      </w:r>
      <w:r w:rsidRPr="00023B16">
        <w:t xml:space="preserve"> </w:t>
      </w:r>
      <w:r w:rsidRPr="004A2E92">
        <w:rPr>
          <w:rStyle w:val="lit"/>
        </w:rPr>
        <w:t>tollō</w:t>
      </w:r>
      <w:r w:rsidRPr="00023B16">
        <w:t xml:space="preserve">. </w:t>
      </w:r>
    </w:p>
    <w:p w:rsidR="000E1190" w:rsidRDefault="0023323A" w:rsidP="0023323A">
      <w:pPr>
        <w:pStyle w:val="vocabulum"/>
      </w:pPr>
      <w:r w:rsidRPr="000E1190">
        <w:rPr>
          <w:rStyle w:val="aditus"/>
        </w:rPr>
        <w:t>pĕrennis</w:t>
      </w:r>
      <w:r w:rsidRPr="00AD5FD5">
        <w:t>,</w:t>
      </w:r>
      <w:r w:rsidR="007F2AC0">
        <w:t xml:space="preserve"> </w:t>
      </w:r>
      <w:r w:rsidR="007F2AC0" w:rsidRPr="007F2AC0">
        <w:rPr>
          <w:rStyle w:val="flexio"/>
        </w:rPr>
        <w:t>e</w:t>
      </w:r>
      <w:r w:rsidR="007F2AC0">
        <w:t> :</w:t>
      </w:r>
      <w:r w:rsidRPr="00AD5FD5">
        <w:t xml:space="preserve"> </w:t>
      </w:r>
      <w:r w:rsidR="00276D50" w:rsidRPr="00AD5FD5">
        <w:t>perpétuel // durant l’année</w:t>
      </w:r>
      <w:r w:rsidR="00987B40" w:rsidRPr="00AD5FD5">
        <w:t xml:space="preserve">. </w:t>
      </w:r>
    </w:p>
    <w:p w:rsidR="000E1190" w:rsidRDefault="00276D50" w:rsidP="00276D50">
      <w:pPr>
        <w:pStyle w:val="vocabulum"/>
      </w:pPr>
      <w:r w:rsidRPr="000E1190">
        <w:rPr>
          <w:rStyle w:val="aditus"/>
        </w:rPr>
        <w:t>mŏnŭmentum</w:t>
      </w:r>
      <w:r w:rsidRPr="00AD5FD5">
        <w:t xml:space="preserve"> </w:t>
      </w:r>
      <w:r w:rsidR="00E91A61">
        <w:t>(</w:t>
      </w:r>
      <w:r w:rsidR="00E91A61" w:rsidRPr="00E91A61">
        <w:rPr>
          <w:rStyle w:val="aditus"/>
        </w:rPr>
        <w:t>mŏnĭ-</w:t>
      </w:r>
      <w:r w:rsidR="00E91A61">
        <w:t>)</w:t>
      </w:r>
      <w:r w:rsidRPr="00AD5FD5">
        <w:t xml:space="preserve">, </w:t>
      </w:r>
      <w:r w:rsidRPr="00497DEC">
        <w:rPr>
          <w:rStyle w:val="flexio"/>
        </w:rPr>
        <w:t>i</w:t>
      </w:r>
      <w:r w:rsidRPr="00AD5FD5">
        <w:t xml:space="preserve">, </w:t>
      </w:r>
      <w:r w:rsidRPr="00BF45BC">
        <w:rPr>
          <w:rStyle w:val="gt"/>
        </w:rPr>
        <w:t>n.</w:t>
      </w:r>
      <w:r w:rsidR="009D14D5">
        <w:t> :</w:t>
      </w:r>
      <w:r w:rsidRPr="00AD5FD5">
        <w:t xml:space="preserve"> </w:t>
      </w:r>
      <w:r w:rsidRPr="00831F62">
        <w:rPr>
          <w:rStyle w:val="cnumerus2"/>
        </w:rPr>
        <w:t>1.</w:t>
      </w:r>
      <w:r w:rsidRPr="00AD5FD5">
        <w:t xml:space="preserve"> tout ce qui rappelle qqn </w:t>
      </w:r>
      <w:r w:rsidRPr="00BD11CF">
        <w:rPr>
          <w:rStyle w:val="gt"/>
        </w:rPr>
        <w:t>ou</w:t>
      </w:r>
      <w:r w:rsidRPr="00AD5FD5">
        <w:t xml:space="preserve"> qqch, ce qui perpétue le souvenir</w:t>
      </w:r>
      <w:r w:rsidR="00BE217D">
        <w:t> ;</w:t>
      </w:r>
      <w:r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Pr="00AD5FD5">
        <w:t xml:space="preserve"> tout monument commémoratif, monument</w:t>
      </w:r>
      <w:r w:rsidR="00BE217D">
        <w:t> ;</w:t>
      </w:r>
      <w:r w:rsidRPr="00AD5FD5">
        <w:t xml:space="preserve"> </w:t>
      </w:r>
      <w:r w:rsidRPr="00831F62">
        <w:rPr>
          <w:rStyle w:val="cnumerus2"/>
        </w:rPr>
        <w:t>3.</w:t>
      </w:r>
      <w:r w:rsidRPr="00AD5FD5">
        <w:t xml:space="preserve"> monument écrit. </w:t>
      </w:r>
    </w:p>
    <w:p w:rsidR="00DD2957" w:rsidRPr="00720BE3" w:rsidRDefault="00DD2957" w:rsidP="00DD2957">
      <w:pPr>
        <w:pStyle w:val="vocabulum"/>
      </w:pPr>
      <w:r>
        <w:rPr>
          <w:rStyle w:val="aditus"/>
        </w:rPr>
        <w:t>quando</w:t>
      </w:r>
      <w:r>
        <w:t xml:space="preserve">, </w:t>
      </w:r>
      <w:r w:rsidRPr="00720BE3">
        <w:rPr>
          <w:rStyle w:val="gt"/>
        </w:rPr>
        <w:t>adv. et conj.</w:t>
      </w:r>
      <w:r w:rsidR="009D14D5">
        <w:t> :</w:t>
      </w:r>
      <w:r>
        <w:t xml:space="preserve"> </w:t>
      </w:r>
      <w:r w:rsidRPr="00720BE3">
        <w:rPr>
          <w:rStyle w:val="cnumerus2"/>
        </w:rPr>
        <w:t>I.</w:t>
      </w:r>
      <w:r w:rsidRPr="00720BE3">
        <w:t xml:space="preserve"> </w:t>
      </w:r>
      <w:r w:rsidRPr="00720BE3">
        <w:rPr>
          <w:rStyle w:val="gt"/>
        </w:rPr>
        <w:t>[adv.]</w:t>
      </w:r>
      <w:r>
        <w:t xml:space="preserve"> </w:t>
      </w:r>
      <w:r w:rsidRPr="00720BE3">
        <w:rPr>
          <w:rStyle w:val="cnumerus2"/>
        </w:rPr>
        <w:t>1.</w:t>
      </w:r>
      <w:r>
        <w:t xml:space="preserve"> </w:t>
      </w:r>
      <w:r w:rsidRPr="00720BE3">
        <w:rPr>
          <w:rStyle w:val="gt"/>
        </w:rPr>
        <w:t>[interr.]</w:t>
      </w:r>
      <w:r>
        <w:t xml:space="preserve"> quand, à quelle époque </w:t>
      </w:r>
      <w:r w:rsidRPr="00720BE3">
        <w:rPr>
          <w:rStyle w:val="cnumerus2"/>
        </w:rPr>
        <w:t>a)</w:t>
      </w:r>
      <w:r>
        <w:t xml:space="preserve"> </w:t>
      </w:r>
      <w:r w:rsidRPr="00720BE3">
        <w:rPr>
          <w:rStyle w:val="gt"/>
        </w:rPr>
        <w:t>[dir.]</w:t>
      </w:r>
      <w:r>
        <w:t xml:space="preserve"> </w:t>
      </w:r>
      <w:r w:rsidRPr="00720BE3">
        <w:rPr>
          <w:rStyle w:val="cnumerus2"/>
        </w:rPr>
        <w:t>b)</w:t>
      </w:r>
      <w:r>
        <w:t xml:space="preserve"> </w:t>
      </w:r>
      <w:r w:rsidRPr="00720BE3">
        <w:rPr>
          <w:rStyle w:val="gt"/>
        </w:rPr>
        <w:t>[indir.]</w:t>
      </w:r>
      <w:r>
        <w:t xml:space="preserve"> </w:t>
      </w:r>
      <w:r w:rsidRPr="00720BE3">
        <w:rPr>
          <w:rStyle w:val="lt"/>
        </w:rPr>
        <w:t>néscio quando</w:t>
      </w:r>
      <w:r>
        <w:t>, à je ne sais quel moment</w:t>
      </w:r>
      <w:r w:rsidR="00BE217D">
        <w:t> ;</w:t>
      </w:r>
      <w:r>
        <w:t xml:space="preserve"> </w:t>
      </w:r>
      <w:r w:rsidRPr="00720BE3">
        <w:rPr>
          <w:rStyle w:val="cnumerus2"/>
        </w:rPr>
        <w:t>2.</w:t>
      </w:r>
      <w:r>
        <w:t xml:space="preserve"> </w:t>
      </w:r>
      <w:r w:rsidRPr="00720BE3">
        <w:rPr>
          <w:rStyle w:val="gt"/>
        </w:rPr>
        <w:t>[indéf.]</w:t>
      </w:r>
      <w:r>
        <w:t xml:space="preserve"> = </w:t>
      </w:r>
      <w:r w:rsidRPr="00720BE3">
        <w:rPr>
          <w:rStyle w:val="lit"/>
        </w:rPr>
        <w:t>aliquándo</w:t>
      </w:r>
      <w:r>
        <w:t xml:space="preserve">, parfois </w:t>
      </w:r>
      <w:r w:rsidRPr="00720BE3">
        <w:rPr>
          <w:rStyle w:val="gt"/>
        </w:rPr>
        <w:t xml:space="preserve">[après </w:t>
      </w:r>
      <w:r w:rsidRPr="00720BE3">
        <w:rPr>
          <w:rStyle w:val="lit"/>
        </w:rPr>
        <w:t>num, ne, si</w:t>
      </w:r>
      <w:r w:rsidRPr="00720BE3">
        <w:rPr>
          <w:rStyle w:val="gt"/>
        </w:rPr>
        <w:t>]</w:t>
      </w:r>
      <w:r>
        <w:t xml:space="preserve">. </w:t>
      </w:r>
      <w:r w:rsidRPr="00720BE3">
        <w:rPr>
          <w:rStyle w:val="cnumerus2"/>
        </w:rPr>
        <w:t>II.</w:t>
      </w:r>
      <w:r>
        <w:t xml:space="preserve"> </w:t>
      </w:r>
      <w:r w:rsidRPr="00720BE3">
        <w:rPr>
          <w:rStyle w:val="gt"/>
        </w:rPr>
        <w:t>[conj.]</w:t>
      </w:r>
      <w:r>
        <w:t xml:space="preserve"> </w:t>
      </w:r>
      <w:r w:rsidRPr="00720BE3">
        <w:rPr>
          <w:rStyle w:val="cnumerus2"/>
        </w:rPr>
        <w:t>1.</w:t>
      </w:r>
      <w:r>
        <w:t xml:space="preserve"> </w:t>
      </w:r>
      <w:r w:rsidRPr="00720BE3">
        <w:rPr>
          <w:rStyle w:val="gt"/>
        </w:rPr>
        <w:t>[avec indic.]</w:t>
      </w:r>
      <w:r>
        <w:t xml:space="preserve"> </w:t>
      </w:r>
      <w:r w:rsidRPr="00720BE3">
        <w:rPr>
          <w:rStyle w:val="cnumerus2"/>
        </w:rPr>
        <w:t>a)</w:t>
      </w:r>
      <w:r>
        <w:t xml:space="preserve"> </w:t>
      </w:r>
      <w:r w:rsidRPr="00720BE3">
        <w:rPr>
          <w:rStyle w:val="gt"/>
        </w:rPr>
        <w:t>[temporelle]</w:t>
      </w:r>
      <w:r>
        <w:t xml:space="preserve"> quand</w:t>
      </w:r>
      <w:r w:rsidR="009D14D5">
        <w:t> :</w:t>
      </w:r>
      <w:r>
        <w:t xml:space="preserve"> </w:t>
      </w:r>
      <w:r w:rsidRPr="00720BE3">
        <w:rPr>
          <w:rStyle w:val="lt"/>
        </w:rPr>
        <w:lastRenderedPageBreak/>
        <w:t>tum, quando… mísimus</w:t>
      </w:r>
      <w:r>
        <w:t>, à l’époque où nous avons envoyé…</w:t>
      </w:r>
      <w:r w:rsidR="00BE217D">
        <w:t> ;</w:t>
      </w:r>
      <w:r>
        <w:t xml:space="preserve"> </w:t>
      </w:r>
      <w:r w:rsidRPr="00720BE3">
        <w:rPr>
          <w:rStyle w:val="gt"/>
        </w:rPr>
        <w:t>[causale]</w:t>
      </w:r>
      <w:r>
        <w:t xml:space="preserve"> puisque</w:t>
      </w:r>
      <w:r w:rsidR="00BE217D">
        <w:t> ;</w:t>
      </w:r>
      <w:r>
        <w:t xml:space="preserve"> </w:t>
      </w:r>
      <w:r w:rsidRPr="00720BE3">
        <w:rPr>
          <w:rStyle w:val="cnumerus2"/>
        </w:rPr>
        <w:t>2.</w:t>
      </w:r>
      <w:r>
        <w:t xml:space="preserve"> </w:t>
      </w:r>
      <w:r w:rsidRPr="00720BE3">
        <w:rPr>
          <w:rStyle w:val="gt"/>
        </w:rPr>
        <w:t>[tard.]</w:t>
      </w:r>
      <w:r>
        <w:t xml:space="preserve"> </w:t>
      </w:r>
      <w:r w:rsidRPr="00720BE3">
        <w:rPr>
          <w:rStyle w:val="gt"/>
        </w:rPr>
        <w:t>[avec subj., opposition]</w:t>
      </w:r>
      <w:r>
        <w:t xml:space="preserve"> alors que. </w:t>
      </w:r>
    </w:p>
    <w:p w:rsidR="000E1190" w:rsidRDefault="008122EE" w:rsidP="008122EE">
      <w:pPr>
        <w:pStyle w:val="vocabulum"/>
      </w:pPr>
      <w:r w:rsidRPr="000E1190">
        <w:rPr>
          <w:rStyle w:val="aditus"/>
        </w:rPr>
        <w:t>congĕrĭēs</w:t>
      </w:r>
      <w:r w:rsidRPr="00AD5FD5">
        <w:t xml:space="preserve">, </w:t>
      </w:r>
      <w:r w:rsidRPr="001E186A">
        <w:rPr>
          <w:rStyle w:val="flexio"/>
        </w:rPr>
        <w:t>ēi</w:t>
      </w:r>
      <w:r w:rsidRPr="00AD5FD5">
        <w:t xml:space="preserve">, </w:t>
      </w:r>
      <w:r w:rsidRPr="00BF45BC">
        <w:rPr>
          <w:rStyle w:val="gt"/>
        </w:rPr>
        <w:t>f.</w:t>
      </w:r>
      <w:r w:rsidR="009D14D5">
        <w:t> :</w:t>
      </w:r>
      <w:r w:rsidRPr="00AD5FD5">
        <w:t xml:space="preserve"> amas</w:t>
      </w:r>
      <w:r w:rsidR="00987B40" w:rsidRPr="00AD5FD5">
        <w:t xml:space="preserve">. </w:t>
      </w:r>
    </w:p>
    <w:p w:rsidR="000E1190" w:rsidRDefault="0082514B" w:rsidP="0082514B">
      <w:pPr>
        <w:pStyle w:val="vocabulum"/>
      </w:pPr>
      <w:r w:rsidRPr="000E1190">
        <w:rPr>
          <w:rStyle w:val="aditus"/>
        </w:rPr>
        <w:t>sempĭternus</w:t>
      </w:r>
      <w:r w:rsidRPr="00AD5FD5">
        <w:t xml:space="preserve">, </w:t>
      </w:r>
      <w:r w:rsidRPr="00FC73E1">
        <w:rPr>
          <w:rStyle w:val="flexio"/>
        </w:rPr>
        <w:t xml:space="preserve">a, </w:t>
      </w:r>
      <w:r w:rsidRPr="007F2AC0">
        <w:rPr>
          <w:rStyle w:val="flexio"/>
        </w:rPr>
        <w:t>um</w:t>
      </w:r>
      <w:r w:rsidR="009D14D5">
        <w:t> :</w:t>
      </w:r>
      <w:r w:rsidRPr="00AD5FD5">
        <w:t xml:space="preserve"> éternel</w:t>
      </w:r>
      <w:r w:rsidR="00987B40" w:rsidRPr="00AD5FD5">
        <w:t xml:space="preserve">. </w:t>
      </w:r>
    </w:p>
    <w:p w:rsidR="00703D8A" w:rsidRDefault="00703D8A" w:rsidP="00703D8A">
      <w:pPr>
        <w:pStyle w:val="vocabulum"/>
      </w:pPr>
      <w:r>
        <w:t>2</w:t>
      </w:r>
      <w:r w:rsidRPr="00CE339A">
        <w:t xml:space="preserve"> </w:t>
      </w:r>
      <w:r w:rsidRPr="000E1190">
        <w:rPr>
          <w:rStyle w:val="aditus"/>
        </w:rPr>
        <w:t>factum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action, fait. </w:t>
      </w:r>
    </w:p>
    <w:p w:rsidR="00795923" w:rsidRPr="002609CD" w:rsidRDefault="00795923" w:rsidP="00795923">
      <w:pPr>
        <w:pStyle w:val="vocabulum"/>
      </w:pPr>
      <w:r>
        <w:rPr>
          <w:rStyle w:val="aditus"/>
        </w:rPr>
        <w:t>mĕmŏrĭa</w:t>
      </w:r>
      <w:r>
        <w:t xml:space="preserve">, </w:t>
      </w:r>
      <w:r w:rsidRPr="00497DEC">
        <w:rPr>
          <w:rStyle w:val="flexio"/>
        </w:rPr>
        <w:t>ae</w:t>
      </w:r>
      <w:r>
        <w:t xml:space="preserve">, </w:t>
      </w:r>
      <w:r w:rsidRPr="00795923">
        <w:rPr>
          <w:rStyle w:val="gt"/>
        </w:rPr>
        <w:t>f.</w:t>
      </w:r>
      <w:r w:rsidR="009D14D5">
        <w:t> :</w:t>
      </w:r>
      <w:r>
        <w:t xml:space="preserve"> </w:t>
      </w:r>
      <w:r w:rsidRPr="00795923">
        <w:rPr>
          <w:rStyle w:val="cnumerus2"/>
        </w:rPr>
        <w:t>1.</w:t>
      </w:r>
      <w:r>
        <w:t xml:space="preserve"> mémoire</w:t>
      </w:r>
      <w:r w:rsidR="00BE217D">
        <w:t> ;</w:t>
      </w:r>
      <w:r>
        <w:t xml:space="preserve"> </w:t>
      </w:r>
      <w:r w:rsidRPr="00795923">
        <w:rPr>
          <w:rStyle w:val="cnumerus2"/>
        </w:rPr>
        <w:t>2.</w:t>
      </w:r>
      <w:r>
        <w:t xml:space="preserve"> ressouvenir, souvenir, souvenance // un souvenir, un fait</w:t>
      </w:r>
      <w:r w:rsidR="00BE217D">
        <w:t> ;</w:t>
      </w:r>
      <w:r>
        <w:t xml:space="preserve"> </w:t>
      </w:r>
      <w:r w:rsidRPr="00795923">
        <w:rPr>
          <w:rStyle w:val="cnumerus2"/>
        </w:rPr>
        <w:t>3.</w:t>
      </w:r>
      <w:r>
        <w:t xml:space="preserve"> période embrassée par le souvenir, époque</w:t>
      </w:r>
      <w:r w:rsidR="00BE217D">
        <w:t> ;</w:t>
      </w:r>
      <w:r>
        <w:t xml:space="preserve"> </w:t>
      </w:r>
      <w:r w:rsidRPr="00795923">
        <w:rPr>
          <w:rStyle w:val="cnumerus2"/>
        </w:rPr>
        <w:t>4.</w:t>
      </w:r>
      <w:r>
        <w:t xml:space="preserve"> souvenir rapporté, relation</w:t>
      </w:r>
      <w:r w:rsidR="00BE217D">
        <w:t> ;</w:t>
      </w:r>
      <w:r>
        <w:t xml:space="preserve"> </w:t>
      </w:r>
      <w:r w:rsidRPr="00795923">
        <w:rPr>
          <w:rStyle w:val="cnumerus2"/>
        </w:rPr>
        <w:t>5.</w:t>
      </w:r>
      <w:r>
        <w:t xml:space="preserve"> monument consacré au souvenir de qqn</w:t>
      </w:r>
      <w:r w:rsidR="00BE217D">
        <w:t> ;</w:t>
      </w:r>
      <w:r>
        <w:t xml:space="preserve"> </w:t>
      </w:r>
      <w:r w:rsidRPr="00795923">
        <w:rPr>
          <w:rStyle w:val="cnumerus2"/>
        </w:rPr>
        <w:t>6.</w:t>
      </w:r>
      <w:r>
        <w:t xml:space="preserve"> </w:t>
      </w:r>
      <w:r w:rsidRPr="00795923">
        <w:rPr>
          <w:rStyle w:val="lt"/>
        </w:rPr>
        <w:t>scrínium a memória</w:t>
      </w:r>
      <w:r>
        <w:t xml:space="preserve"> </w:t>
      </w:r>
      <w:r w:rsidRPr="00795923">
        <w:rPr>
          <w:rStyle w:val="gt"/>
        </w:rPr>
        <w:t xml:space="preserve">[ou </w:t>
      </w:r>
      <w:r w:rsidRPr="00795923">
        <w:rPr>
          <w:rStyle w:val="lit"/>
        </w:rPr>
        <w:t>memóriæ</w:t>
      </w:r>
      <w:r w:rsidRPr="00795923">
        <w:rPr>
          <w:rStyle w:val="gt"/>
        </w:rPr>
        <w:t>]</w:t>
      </w:r>
      <w:r>
        <w:t xml:space="preserve"> bureau de la conservation des actes </w:t>
      </w:r>
      <w:r w:rsidRPr="00795923">
        <w:rPr>
          <w:rStyle w:val="gt"/>
        </w:rPr>
        <w:t>[l’une des quatre directions de la chancellerie impériale]</w:t>
      </w:r>
      <w:r>
        <w:t>.</w:t>
      </w:r>
    </w:p>
    <w:p w:rsidR="000E1190" w:rsidRDefault="005F23FB" w:rsidP="005F23FB">
      <w:pPr>
        <w:pStyle w:val="vocabulum"/>
      </w:pPr>
      <w:r w:rsidRPr="000E1190">
        <w:rPr>
          <w:rStyle w:val="aditus"/>
        </w:rPr>
        <w:t>discō</w:t>
      </w:r>
      <w:r w:rsidRPr="00AD5FD5">
        <w:t xml:space="preserve">, ĭs, ĕre, dĭdĭcī, discĭtum, </w:t>
      </w:r>
      <w:r w:rsidRPr="0002783F">
        <w:rPr>
          <w:rStyle w:val="gt"/>
        </w:rPr>
        <w:t>tr.</w:t>
      </w:r>
      <w:r w:rsidR="009D14D5">
        <w:t> :</w:t>
      </w:r>
      <w:r w:rsidRPr="00AD5FD5">
        <w:t xml:space="preserve"> </w:t>
      </w:r>
      <w:r w:rsidRPr="00831F62">
        <w:rPr>
          <w:rStyle w:val="cnumerus2"/>
        </w:rPr>
        <w:t>1.</w:t>
      </w:r>
      <w:r w:rsidRPr="00AD5FD5">
        <w:t xml:space="preserve"> apprendre // </w:t>
      </w:r>
      <w:r w:rsidR="00CB244D" w:rsidRPr="00BF45BC">
        <w:rPr>
          <w:rStyle w:val="gt"/>
        </w:rPr>
        <w:t>[abst]</w:t>
      </w:r>
      <w:r w:rsidRPr="00AD5FD5">
        <w:t xml:space="preserve"> </w:t>
      </w:r>
      <w:r w:rsidRPr="00831F62">
        <w:rPr>
          <w:rStyle w:val="cnumerus2"/>
        </w:rPr>
        <w:t>a)</w:t>
      </w:r>
      <w:r w:rsidRPr="00AD5FD5">
        <w:t xml:space="preserve"> apprendre, s’instruire, </w:t>
      </w:r>
      <w:r w:rsidRPr="00831F62">
        <w:rPr>
          <w:rStyle w:val="cnumerus2"/>
        </w:rPr>
        <w:t>b)</w:t>
      </w:r>
      <w:r w:rsidRPr="00AD5FD5">
        <w:t xml:space="preserve"> faire des études</w:t>
      </w:r>
      <w:r w:rsidR="00BE217D">
        <w:t> ;</w:t>
      </w:r>
      <w:r w:rsidRPr="00AD5FD5">
        <w:t xml:space="preserve"> </w:t>
      </w:r>
      <w:r w:rsidRPr="00831F62">
        <w:rPr>
          <w:rStyle w:val="cnumerus2"/>
        </w:rPr>
        <w:t>2.</w:t>
      </w:r>
      <w:r w:rsidRPr="00AD5FD5">
        <w:t xml:space="preserve"> </w:t>
      </w:r>
      <w:r w:rsidR="00CB244D" w:rsidRPr="00BF45BC">
        <w:rPr>
          <w:rStyle w:val="gt"/>
        </w:rPr>
        <w:t>[nom de chose sujet</w:t>
      </w:r>
      <w:r w:rsidR="00E20E09" w:rsidRPr="00BF45BC">
        <w:rPr>
          <w:rStyle w:val="gt"/>
        </w:rPr>
        <w:t>]</w:t>
      </w:r>
      <w:r w:rsidR="00E20E09" w:rsidRPr="00E20E09">
        <w:t> ;</w:t>
      </w:r>
      <w:r w:rsidRPr="00AD5FD5">
        <w:t xml:space="preserve"> </w:t>
      </w:r>
      <w:r w:rsidRPr="00831F62">
        <w:rPr>
          <w:rStyle w:val="cnumerus2"/>
        </w:rPr>
        <w:t>3.</w:t>
      </w:r>
      <w:r w:rsidRPr="00AD5FD5">
        <w:t xml:space="preserve"> </w:t>
      </w:r>
      <w:r w:rsidR="00CB244D" w:rsidRPr="00BF45BC">
        <w:rPr>
          <w:rStyle w:val="gt"/>
        </w:rPr>
        <w:t>[chrét.]</w:t>
      </w:r>
      <w:r w:rsidRPr="00AD5FD5">
        <w:t xml:space="preserve"> s’instruire dans la religion // apprendre à connaitre qqn. </w:t>
      </w:r>
    </w:p>
    <w:p w:rsidR="00A263F8" w:rsidRPr="000E5DC8" w:rsidRDefault="00A263F8" w:rsidP="00A263F8">
      <w:pPr>
        <w:pStyle w:val="vocabulum"/>
      </w:pPr>
      <w:r>
        <w:rPr>
          <w:rStyle w:val="aditus"/>
        </w:rPr>
        <w:t>quantus</w:t>
      </w:r>
      <w:r>
        <w:t xml:space="preserve">, </w:t>
      </w:r>
      <w:r w:rsidRPr="00FC73E1">
        <w:rPr>
          <w:rStyle w:val="flexio"/>
        </w:rPr>
        <w:t xml:space="preserve">a, </w:t>
      </w:r>
      <w:r w:rsidRPr="007F2AC0">
        <w:rPr>
          <w:rStyle w:val="flexio"/>
        </w:rPr>
        <w:t>um</w:t>
      </w:r>
      <w:r w:rsidR="009D14D5">
        <w:t> :</w:t>
      </w:r>
      <w:r>
        <w:t xml:space="preserve"> </w:t>
      </w:r>
      <w:r w:rsidRPr="00A263F8">
        <w:rPr>
          <w:rStyle w:val="cnumerus2"/>
        </w:rPr>
        <w:t>1.</w:t>
      </w:r>
      <w:r>
        <w:t xml:space="preserve"> </w:t>
      </w:r>
      <w:r w:rsidRPr="00A263F8">
        <w:rPr>
          <w:rStyle w:val="gt"/>
        </w:rPr>
        <w:t>[interr.-exclam.]</w:t>
      </w:r>
      <w:r>
        <w:t xml:space="preserve"> quel </w:t>
      </w:r>
      <w:r w:rsidRPr="000E5DC8">
        <w:rPr>
          <w:rStyle w:val="gt"/>
        </w:rPr>
        <w:t>[grandeur</w:t>
      </w:r>
      <w:r w:rsidR="00E20E09" w:rsidRPr="000E5DC8">
        <w:rPr>
          <w:rStyle w:val="gt"/>
        </w:rPr>
        <w:t>]</w:t>
      </w:r>
      <w:r w:rsidR="00E20E09" w:rsidRPr="00E20E09">
        <w:t> ;</w:t>
      </w:r>
      <w:r>
        <w:t xml:space="preserve"> combien grand</w:t>
      </w:r>
      <w:r w:rsidR="00BE217D">
        <w:t> ;</w:t>
      </w:r>
      <w:r>
        <w:t xml:space="preserve"> </w:t>
      </w:r>
      <w:r w:rsidRPr="00A263F8">
        <w:rPr>
          <w:rStyle w:val="cnumerus2"/>
        </w:rPr>
        <w:t>2.</w:t>
      </w:r>
      <w:r>
        <w:t xml:space="preserve"> </w:t>
      </w:r>
      <w:r w:rsidRPr="0098130A">
        <w:rPr>
          <w:rStyle w:val="gt"/>
        </w:rPr>
        <w:t xml:space="preserve">[rel., en corrél. avec </w:t>
      </w:r>
      <w:r w:rsidRPr="000E5DC8">
        <w:rPr>
          <w:rStyle w:val="lit"/>
        </w:rPr>
        <w:t>tantum</w:t>
      </w:r>
      <w:r w:rsidRPr="0098130A">
        <w:rPr>
          <w:rStyle w:val="gt"/>
        </w:rPr>
        <w:t xml:space="preserve"> exprimé ou s.-ent.]</w:t>
      </w:r>
      <w:r>
        <w:t xml:space="preserve"> m. à m. tel en grandeur </w:t>
      </w:r>
      <w:r w:rsidRPr="000E5DC8">
        <w:rPr>
          <w:rStyle w:val="gt"/>
        </w:rPr>
        <w:t xml:space="preserve">[v. </w:t>
      </w:r>
      <w:r w:rsidRPr="00A263F8">
        <w:rPr>
          <w:rStyle w:val="lt"/>
        </w:rPr>
        <w:t>tantus</w:t>
      </w:r>
      <w:r w:rsidRPr="000E5DC8">
        <w:rPr>
          <w:rStyle w:val="gt"/>
        </w:rPr>
        <w:t>]</w:t>
      </w:r>
      <w:r>
        <w:t xml:space="preserve"> aussi grand que // </w:t>
      </w:r>
      <w:r w:rsidRPr="000E5DC8">
        <w:rPr>
          <w:rStyle w:val="gt"/>
        </w:rPr>
        <w:t>[en parenthèse]</w:t>
      </w:r>
      <w:r>
        <w:t xml:space="preserve"> </w:t>
      </w:r>
      <w:r w:rsidRPr="00A263F8">
        <w:rPr>
          <w:rStyle w:val="lt"/>
        </w:rPr>
        <w:t>quanta mea sapiéntia est</w:t>
      </w:r>
      <w:r>
        <w:t xml:space="preserve">, vu ma grande sagesse, si j’en croix ma… // </w:t>
      </w:r>
      <w:r>
        <w:rPr>
          <w:rStyle w:val="lt"/>
        </w:rPr>
        <w:t>quantus quantus = quantuscú</w:t>
      </w:r>
      <w:r w:rsidRPr="00A263F8">
        <w:rPr>
          <w:rStyle w:val="lt"/>
        </w:rPr>
        <w:t>mque</w:t>
      </w:r>
      <w:r>
        <w:t xml:space="preserve"> // </w:t>
      </w:r>
      <w:r w:rsidRPr="000E5DC8">
        <w:rPr>
          <w:rStyle w:val="gt"/>
        </w:rPr>
        <w:t>pl.</w:t>
      </w:r>
      <w:r>
        <w:t xml:space="preserve"> </w:t>
      </w:r>
      <w:r w:rsidRPr="000E5DC8">
        <w:rPr>
          <w:rStyle w:val="lit"/>
        </w:rPr>
        <w:t>quanti = quot</w:t>
      </w:r>
      <w:r>
        <w:t>, combien nombreux, combien.</w:t>
      </w:r>
    </w:p>
    <w:p w:rsidR="00B84F7F" w:rsidRDefault="00693D29" w:rsidP="00693D29">
      <w:pPr>
        <w:pStyle w:val="vocabulum"/>
      </w:pPr>
      <w:r w:rsidRPr="000E1190">
        <w:rPr>
          <w:rStyle w:val="aditus"/>
        </w:rPr>
        <w:t>pŏtentĭa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puissance</w:t>
      </w:r>
      <w:r w:rsidR="00987B40" w:rsidRPr="00AD5FD5">
        <w:t xml:space="preserve">. </w:t>
      </w:r>
    </w:p>
    <w:p w:rsidR="000925EA" w:rsidRDefault="000925EA" w:rsidP="000925EA">
      <w:pPr>
        <w:pStyle w:val="i"/>
      </w:pPr>
      <w:r>
        <w:t>XCIV. Les Hébreux s’avancèrent à travers le lit desséché et atteignirent la rive opposée.</w:t>
      </w:r>
    </w:p>
    <w:p w:rsidR="000925EA" w:rsidRDefault="000925EA" w:rsidP="000925EA">
      <w:pPr>
        <w:pStyle w:val="i"/>
      </w:pPr>
      <w:r>
        <w:t>Alors les eaux reprirent leur ancienne place.</w:t>
      </w:r>
    </w:p>
    <w:p w:rsidR="000925EA" w:rsidRDefault="000925EA" w:rsidP="000925EA">
      <w:pPr>
        <w:pStyle w:val="i"/>
      </w:pPr>
      <w:r>
        <w:t>Josué fit dresser douze pierres enlevées du milieu du fleuve, pour être un monument éternel de leur passage.</w:t>
      </w:r>
    </w:p>
    <w:p w:rsidR="000925EA" w:rsidRDefault="000925EA" w:rsidP="000925EA">
      <w:pPr>
        <w:pStyle w:val="i"/>
      </w:pPr>
      <w:r>
        <w:t>Il dit aux Hébreux</w:t>
      </w:r>
      <w:r w:rsidR="009D14D5">
        <w:t> :</w:t>
      </w:r>
      <w:r>
        <w:t xml:space="preserve"> « Si vos fils vous demandent un jour ce que signifie cet amas de pierres, vous leur répondrez</w:t>
      </w:r>
      <w:r w:rsidR="009D14D5">
        <w:t> :</w:t>
      </w:r>
      <w:r>
        <w:t xml:space="preserve"> “Nous avons traversé à pied sec le Jourdain que voici. Ces pierres ont été placées pour conserver éternellement le souvenir de ce fait, et pour enseigner combien grande est la puissance de Dieu.” »</w:t>
      </w:r>
    </w:p>
    <w:p w:rsidR="00B30990" w:rsidRDefault="000F64E9" w:rsidP="006562DB">
      <w:pPr>
        <w:pStyle w:val="absconditus"/>
      </w:pPr>
      <w:r>
        <w:t>$</w:t>
      </w:r>
    </w:p>
    <w:tbl>
      <w:tblPr>
        <w:tblW w:w="5000" w:type="pct"/>
        <w:tblLook w:val="04A0"/>
      </w:tblPr>
      <w:tblGrid>
        <w:gridCol w:w="3391"/>
        <w:gridCol w:w="4065"/>
      </w:tblGrid>
      <w:tr w:rsidR="00622E55" w:rsidRPr="00822DC6" w:rsidTr="008212CF">
        <w:tc>
          <w:tcPr>
            <w:tcW w:w="2274" w:type="pct"/>
          </w:tcPr>
          <w:p w:rsidR="00622E55" w:rsidRPr="00D63136" w:rsidRDefault="00622E55" w:rsidP="00B7663C">
            <w:pPr>
              <w:pStyle w:val="sv"/>
            </w:pPr>
            <w:r w:rsidRPr="00D63136">
              <w:t>XCIV. Hebrǽi incedébant</w:t>
            </w:r>
          </w:p>
        </w:tc>
        <w:tc>
          <w:tcPr>
            <w:tcW w:w="2726" w:type="pct"/>
          </w:tcPr>
          <w:p w:rsidR="00622E55" w:rsidRPr="00822DC6" w:rsidRDefault="00622E55" w:rsidP="00B7663C">
            <w:pPr>
              <w:pStyle w:val="iv"/>
            </w:pPr>
            <w:r w:rsidRPr="00822DC6">
              <w:t>XCIV. Les Hébreux s’avançaient</w:t>
            </w:r>
          </w:p>
        </w:tc>
      </w:tr>
      <w:tr w:rsidR="00622E55" w:rsidRPr="00822DC6" w:rsidTr="008212CF">
        <w:tc>
          <w:tcPr>
            <w:tcW w:w="2274" w:type="pct"/>
          </w:tcPr>
          <w:p w:rsidR="00622E55" w:rsidRPr="00D63136" w:rsidRDefault="00622E55" w:rsidP="00B7663C">
            <w:pPr>
              <w:pStyle w:val="sv"/>
            </w:pPr>
            <w:r w:rsidRPr="00D63136">
              <w:t>per álveum aréntem.</w:t>
            </w:r>
          </w:p>
        </w:tc>
        <w:tc>
          <w:tcPr>
            <w:tcW w:w="2726" w:type="pct"/>
          </w:tcPr>
          <w:p w:rsidR="00622E55" w:rsidRPr="00822DC6" w:rsidRDefault="00622E55" w:rsidP="00B7663C">
            <w:pPr>
              <w:pStyle w:val="iv"/>
            </w:pPr>
            <w:r w:rsidRPr="00822DC6">
              <w:t>à travers le lit desséché,</w:t>
            </w:r>
          </w:p>
        </w:tc>
      </w:tr>
      <w:tr w:rsidR="00622E55" w:rsidRPr="00822DC6" w:rsidTr="008212CF">
        <w:tc>
          <w:tcPr>
            <w:tcW w:w="2274" w:type="pct"/>
          </w:tcPr>
          <w:p w:rsidR="00622E55" w:rsidRPr="00D63136" w:rsidRDefault="00622E55" w:rsidP="00B7663C">
            <w:pPr>
              <w:pStyle w:val="sv"/>
            </w:pPr>
            <w:r w:rsidRPr="00D63136">
              <w:t>donec attíngerent</w:t>
            </w:r>
          </w:p>
        </w:tc>
        <w:tc>
          <w:tcPr>
            <w:tcW w:w="2726" w:type="pct"/>
          </w:tcPr>
          <w:p w:rsidR="00622E55" w:rsidRPr="00822DC6" w:rsidRDefault="00622E55" w:rsidP="00B7663C">
            <w:pPr>
              <w:pStyle w:val="iv"/>
            </w:pPr>
            <w:r w:rsidRPr="00822DC6">
              <w:t>jusqu’à ce qu’ils atteignirent</w:t>
            </w:r>
          </w:p>
        </w:tc>
      </w:tr>
      <w:tr w:rsidR="00622E55" w:rsidRPr="00822DC6" w:rsidTr="008212CF">
        <w:tc>
          <w:tcPr>
            <w:tcW w:w="2274" w:type="pct"/>
          </w:tcPr>
          <w:p w:rsidR="00622E55" w:rsidRPr="00D63136" w:rsidRDefault="00622E55" w:rsidP="00B7663C">
            <w:pPr>
              <w:pStyle w:val="sv"/>
            </w:pPr>
            <w:r w:rsidRPr="00D63136">
              <w:t>ripam oppósitam.</w:t>
            </w:r>
          </w:p>
        </w:tc>
        <w:tc>
          <w:tcPr>
            <w:tcW w:w="2726" w:type="pct"/>
          </w:tcPr>
          <w:p w:rsidR="00622E55" w:rsidRPr="00822DC6" w:rsidRDefault="00622E55" w:rsidP="00B7663C">
            <w:pPr>
              <w:pStyle w:val="iv"/>
            </w:pPr>
            <w:r w:rsidRPr="00822DC6">
              <w:t>la rive opposée,</w:t>
            </w:r>
          </w:p>
        </w:tc>
      </w:tr>
      <w:tr w:rsidR="00622E55" w:rsidRPr="00822DC6" w:rsidTr="008212CF">
        <w:tc>
          <w:tcPr>
            <w:tcW w:w="2274" w:type="pct"/>
          </w:tcPr>
          <w:p w:rsidR="00622E55" w:rsidRPr="00D63136" w:rsidRDefault="00622E55" w:rsidP="00B7663C">
            <w:pPr>
              <w:pStyle w:val="sv"/>
            </w:pPr>
            <w:r w:rsidRPr="00D63136">
              <w:t>Tum aquæ</w:t>
            </w:r>
          </w:p>
        </w:tc>
        <w:tc>
          <w:tcPr>
            <w:tcW w:w="2726" w:type="pct"/>
          </w:tcPr>
          <w:p w:rsidR="00622E55" w:rsidRPr="00822DC6" w:rsidRDefault="00622E55" w:rsidP="00B7663C">
            <w:pPr>
              <w:pStyle w:val="iv"/>
            </w:pPr>
            <w:r w:rsidRPr="00822DC6">
              <w:t>Alors les eaux</w:t>
            </w:r>
          </w:p>
        </w:tc>
      </w:tr>
      <w:tr w:rsidR="00622E55" w:rsidRPr="00822DC6" w:rsidTr="008212CF">
        <w:tc>
          <w:tcPr>
            <w:tcW w:w="2274" w:type="pct"/>
          </w:tcPr>
          <w:p w:rsidR="00622E55" w:rsidRPr="00D63136" w:rsidRDefault="00622E55" w:rsidP="00B7663C">
            <w:pPr>
              <w:pStyle w:val="sv"/>
            </w:pPr>
            <w:r w:rsidRPr="00D63136">
              <w:t>revérsæ sunt</w:t>
            </w:r>
          </w:p>
        </w:tc>
        <w:tc>
          <w:tcPr>
            <w:tcW w:w="2726" w:type="pct"/>
          </w:tcPr>
          <w:p w:rsidR="00622E55" w:rsidRPr="00822DC6" w:rsidRDefault="00622E55" w:rsidP="00B7663C">
            <w:pPr>
              <w:pStyle w:val="iv"/>
            </w:pPr>
            <w:r w:rsidRPr="00822DC6">
              <w:t>revinrent</w:t>
            </w:r>
          </w:p>
        </w:tc>
      </w:tr>
      <w:tr w:rsidR="00622E55" w:rsidRPr="00822DC6" w:rsidTr="008212CF">
        <w:tc>
          <w:tcPr>
            <w:tcW w:w="2274" w:type="pct"/>
          </w:tcPr>
          <w:p w:rsidR="00622E55" w:rsidRPr="00D63136" w:rsidRDefault="00622E55" w:rsidP="00B7663C">
            <w:pPr>
              <w:pStyle w:val="sv"/>
            </w:pPr>
            <w:r w:rsidRPr="00D63136">
              <w:t>in prístinum locum.</w:t>
            </w:r>
          </w:p>
        </w:tc>
        <w:tc>
          <w:tcPr>
            <w:tcW w:w="2726" w:type="pct"/>
          </w:tcPr>
          <w:p w:rsidR="00622E55" w:rsidRPr="00822DC6" w:rsidRDefault="00622E55" w:rsidP="00B7663C">
            <w:pPr>
              <w:pStyle w:val="iv"/>
            </w:pPr>
            <w:r w:rsidRPr="00822DC6">
              <w:t xml:space="preserve">à </w:t>
            </w:r>
            <w:r w:rsidRPr="00822DC6">
              <w:rPr>
                <w:rStyle w:val="italicus"/>
              </w:rPr>
              <w:t>leur</w:t>
            </w:r>
            <w:r w:rsidRPr="00822DC6">
              <w:t xml:space="preserve"> ancienne place.</w:t>
            </w:r>
          </w:p>
        </w:tc>
      </w:tr>
      <w:tr w:rsidR="00622E55" w:rsidRPr="00822DC6" w:rsidTr="008212CF">
        <w:tc>
          <w:tcPr>
            <w:tcW w:w="2274" w:type="pct"/>
          </w:tcPr>
          <w:p w:rsidR="00622E55" w:rsidRPr="00D63136" w:rsidRDefault="00622E55" w:rsidP="00B7663C">
            <w:pPr>
              <w:pStyle w:val="sv"/>
            </w:pPr>
            <w:r w:rsidRPr="00D63136">
              <w:t>Josué vero</w:t>
            </w:r>
          </w:p>
        </w:tc>
        <w:tc>
          <w:tcPr>
            <w:tcW w:w="2726" w:type="pct"/>
          </w:tcPr>
          <w:p w:rsidR="00622E55" w:rsidRPr="00822DC6" w:rsidRDefault="00622E55" w:rsidP="00B7663C">
            <w:pPr>
              <w:pStyle w:val="iv"/>
            </w:pPr>
            <w:r w:rsidRPr="00822DC6">
              <w:t>Mais Josué</w:t>
            </w:r>
          </w:p>
        </w:tc>
      </w:tr>
      <w:tr w:rsidR="00622E55" w:rsidRPr="00822DC6" w:rsidTr="008212CF">
        <w:tc>
          <w:tcPr>
            <w:tcW w:w="2274" w:type="pct"/>
          </w:tcPr>
          <w:p w:rsidR="00622E55" w:rsidRPr="00D63136" w:rsidRDefault="00622E55" w:rsidP="00B7663C">
            <w:pPr>
              <w:pStyle w:val="sv"/>
            </w:pPr>
            <w:r w:rsidRPr="00D63136">
              <w:t>eréxit duódecim lápides</w:t>
            </w:r>
          </w:p>
        </w:tc>
        <w:tc>
          <w:tcPr>
            <w:tcW w:w="2726" w:type="pct"/>
          </w:tcPr>
          <w:p w:rsidR="00622E55" w:rsidRPr="00822DC6" w:rsidRDefault="00622E55" w:rsidP="00B7663C">
            <w:pPr>
              <w:pStyle w:val="iv"/>
            </w:pPr>
            <w:r w:rsidRPr="00822DC6">
              <w:t>dressa douze pierres</w:t>
            </w:r>
          </w:p>
        </w:tc>
      </w:tr>
      <w:tr w:rsidR="00622E55" w:rsidRPr="00822DC6" w:rsidTr="008212CF">
        <w:tc>
          <w:tcPr>
            <w:tcW w:w="2274" w:type="pct"/>
          </w:tcPr>
          <w:p w:rsidR="00622E55" w:rsidRPr="00D63136" w:rsidRDefault="00622E55" w:rsidP="00B7663C">
            <w:pPr>
              <w:pStyle w:val="sv"/>
            </w:pPr>
            <w:r w:rsidRPr="00D63136">
              <w:t>sublátos e médio amne,</w:t>
            </w:r>
          </w:p>
        </w:tc>
        <w:tc>
          <w:tcPr>
            <w:tcW w:w="2726" w:type="pct"/>
          </w:tcPr>
          <w:p w:rsidR="00622E55" w:rsidRPr="00822DC6" w:rsidRDefault="00622E55" w:rsidP="00B7663C">
            <w:pPr>
              <w:pStyle w:val="iv"/>
            </w:pPr>
            <w:r w:rsidRPr="00822DC6">
              <w:t>enlevées du m</w:t>
            </w:r>
            <w:r>
              <w:t>ili</w:t>
            </w:r>
            <w:r w:rsidRPr="00822DC6">
              <w:t>eu du fleuve,</w:t>
            </w:r>
          </w:p>
        </w:tc>
      </w:tr>
      <w:tr w:rsidR="00622E55" w:rsidRPr="00822DC6" w:rsidTr="008212CF">
        <w:tc>
          <w:tcPr>
            <w:tcW w:w="2274" w:type="pct"/>
          </w:tcPr>
          <w:p w:rsidR="00622E55" w:rsidRPr="00D63136" w:rsidRDefault="00622E55" w:rsidP="00B7663C">
            <w:pPr>
              <w:pStyle w:val="sv"/>
            </w:pPr>
            <w:r w:rsidRPr="00D63136">
              <w:t>ut essent</w:t>
            </w:r>
          </w:p>
        </w:tc>
        <w:tc>
          <w:tcPr>
            <w:tcW w:w="2726" w:type="pct"/>
          </w:tcPr>
          <w:p w:rsidR="00622E55" w:rsidRPr="00822DC6" w:rsidRDefault="00622E55" w:rsidP="00B7663C">
            <w:pPr>
              <w:pStyle w:val="iv"/>
            </w:pPr>
            <w:r w:rsidRPr="00822DC6">
              <w:t>afin qu’elles fussent</w:t>
            </w:r>
          </w:p>
        </w:tc>
      </w:tr>
      <w:tr w:rsidR="00622E55" w:rsidRPr="00822DC6" w:rsidTr="008212CF">
        <w:tc>
          <w:tcPr>
            <w:tcW w:w="2274" w:type="pct"/>
          </w:tcPr>
          <w:p w:rsidR="00622E55" w:rsidRPr="00D63136" w:rsidRDefault="00622E55" w:rsidP="00B7663C">
            <w:pPr>
              <w:pStyle w:val="sv"/>
            </w:pPr>
            <w:r w:rsidRPr="00D63136">
              <w:lastRenderedPageBreak/>
              <w:t>monuméntum perénne rei.</w:t>
            </w:r>
          </w:p>
        </w:tc>
        <w:tc>
          <w:tcPr>
            <w:tcW w:w="2726" w:type="pct"/>
          </w:tcPr>
          <w:p w:rsidR="00622E55" w:rsidRPr="00822DC6" w:rsidRDefault="00622E55" w:rsidP="00B7663C">
            <w:pPr>
              <w:pStyle w:val="iv"/>
            </w:pPr>
            <w:r w:rsidRPr="00822DC6">
              <w:t>un monument éternel du fait.</w:t>
            </w:r>
          </w:p>
        </w:tc>
      </w:tr>
      <w:tr w:rsidR="00622E55" w:rsidRPr="00822DC6" w:rsidTr="008212CF">
        <w:tc>
          <w:tcPr>
            <w:tcW w:w="2274" w:type="pct"/>
          </w:tcPr>
          <w:p w:rsidR="00622E55" w:rsidRPr="00D63136" w:rsidRDefault="00622E55" w:rsidP="00B7663C">
            <w:pPr>
              <w:pStyle w:val="sv"/>
            </w:pPr>
            <w:r w:rsidRPr="00D63136">
              <w:t>Dixit Hebrǽis</w:t>
            </w:r>
            <w:r w:rsidR="009D14D5">
              <w:t> :</w:t>
            </w:r>
          </w:p>
        </w:tc>
        <w:tc>
          <w:tcPr>
            <w:tcW w:w="2726" w:type="pct"/>
          </w:tcPr>
          <w:p w:rsidR="00622E55" w:rsidRPr="00822DC6" w:rsidRDefault="00622E55" w:rsidP="00B7663C">
            <w:pPr>
              <w:pStyle w:val="iv"/>
            </w:pPr>
            <w:r w:rsidRPr="00822DC6">
              <w:t>Il dit aux Hébreux</w:t>
            </w:r>
            <w:r w:rsidR="009D14D5">
              <w:t> :</w:t>
            </w:r>
          </w:p>
        </w:tc>
      </w:tr>
      <w:tr w:rsidR="00622E55" w:rsidRPr="00822DC6" w:rsidTr="008212CF">
        <w:tc>
          <w:tcPr>
            <w:tcW w:w="2274" w:type="pct"/>
          </w:tcPr>
          <w:p w:rsidR="00622E55" w:rsidRPr="00D63136" w:rsidRDefault="00622E55" w:rsidP="00B7663C">
            <w:pPr>
              <w:pStyle w:val="sv"/>
            </w:pPr>
            <w:r w:rsidRPr="00D63136">
              <w:t>« Si quando vestri fílii</w:t>
            </w:r>
          </w:p>
        </w:tc>
        <w:tc>
          <w:tcPr>
            <w:tcW w:w="2726" w:type="pct"/>
          </w:tcPr>
          <w:p w:rsidR="00622E55" w:rsidRPr="00822DC6" w:rsidRDefault="00622E55" w:rsidP="00B7663C">
            <w:pPr>
              <w:pStyle w:val="iv"/>
            </w:pPr>
            <w:r w:rsidRPr="00822DC6">
              <w:t>« Si un-jour vos fils</w:t>
            </w:r>
          </w:p>
        </w:tc>
      </w:tr>
      <w:tr w:rsidR="00622E55" w:rsidRPr="00822DC6" w:rsidTr="008212CF">
        <w:tc>
          <w:tcPr>
            <w:tcW w:w="2274" w:type="pct"/>
          </w:tcPr>
          <w:p w:rsidR="00622E55" w:rsidRPr="00D63136" w:rsidRDefault="00622E55" w:rsidP="00B7663C">
            <w:pPr>
              <w:pStyle w:val="sv"/>
            </w:pPr>
            <w:r w:rsidRPr="00D63136">
              <w:t>interrogáverit vos</w:t>
            </w:r>
          </w:p>
        </w:tc>
        <w:tc>
          <w:tcPr>
            <w:tcW w:w="2726" w:type="pct"/>
          </w:tcPr>
          <w:p w:rsidR="00622E55" w:rsidRPr="00822DC6" w:rsidRDefault="00622E55" w:rsidP="00B7663C">
            <w:pPr>
              <w:pStyle w:val="iv"/>
            </w:pPr>
            <w:r w:rsidRPr="00822DC6">
              <w:t>ont demandé (demandent) à vous</w:t>
            </w:r>
          </w:p>
        </w:tc>
      </w:tr>
      <w:tr w:rsidR="00622E55" w:rsidRPr="00822DC6" w:rsidTr="008212CF">
        <w:tc>
          <w:tcPr>
            <w:tcW w:w="2274" w:type="pct"/>
          </w:tcPr>
          <w:p w:rsidR="00622E55" w:rsidRPr="00D63136" w:rsidRDefault="00622E55" w:rsidP="00B7663C">
            <w:pPr>
              <w:pStyle w:val="sv"/>
            </w:pPr>
            <w:r w:rsidRPr="00D63136">
              <w:t>quorsum spectat</w:t>
            </w:r>
          </w:p>
        </w:tc>
        <w:tc>
          <w:tcPr>
            <w:tcW w:w="2726" w:type="pct"/>
          </w:tcPr>
          <w:p w:rsidR="00622E55" w:rsidRPr="00822DC6" w:rsidRDefault="00622E55" w:rsidP="00B7663C">
            <w:pPr>
              <w:pStyle w:val="iv"/>
            </w:pPr>
            <w:r w:rsidRPr="00822DC6">
              <w:t>où regarde (ce que signifie)</w:t>
            </w:r>
          </w:p>
        </w:tc>
      </w:tr>
      <w:tr w:rsidR="00622E55" w:rsidRPr="00822DC6" w:rsidTr="008212CF">
        <w:tc>
          <w:tcPr>
            <w:tcW w:w="2274" w:type="pct"/>
          </w:tcPr>
          <w:p w:rsidR="00622E55" w:rsidRPr="00D63136" w:rsidRDefault="00622E55" w:rsidP="00B7663C">
            <w:pPr>
              <w:pStyle w:val="sv"/>
            </w:pPr>
            <w:r w:rsidRPr="00D63136">
              <w:t>ista congeries lápidum,</w:t>
            </w:r>
          </w:p>
        </w:tc>
        <w:tc>
          <w:tcPr>
            <w:tcW w:w="2726" w:type="pct"/>
          </w:tcPr>
          <w:p w:rsidR="00622E55" w:rsidRPr="00822DC6" w:rsidRDefault="00622E55" w:rsidP="00B7663C">
            <w:pPr>
              <w:pStyle w:val="iv"/>
            </w:pPr>
            <w:r w:rsidRPr="00822DC6">
              <w:t>cet amas de pierres,</w:t>
            </w:r>
          </w:p>
        </w:tc>
      </w:tr>
      <w:tr w:rsidR="00622E55" w:rsidRPr="00822DC6" w:rsidTr="008212CF">
        <w:tc>
          <w:tcPr>
            <w:tcW w:w="2274" w:type="pct"/>
          </w:tcPr>
          <w:p w:rsidR="00622E55" w:rsidRPr="00D63136" w:rsidRDefault="00622E55" w:rsidP="00B7663C">
            <w:pPr>
              <w:pStyle w:val="sv"/>
            </w:pPr>
            <w:r w:rsidRPr="00D63136">
              <w:t>respondébitis</w:t>
            </w:r>
            <w:r w:rsidR="009D14D5">
              <w:t> :</w:t>
            </w:r>
          </w:p>
        </w:tc>
        <w:tc>
          <w:tcPr>
            <w:tcW w:w="2726" w:type="pct"/>
          </w:tcPr>
          <w:p w:rsidR="00622E55" w:rsidRPr="00822DC6" w:rsidRDefault="00622E55" w:rsidP="00B7663C">
            <w:pPr>
              <w:pStyle w:val="iv"/>
            </w:pPr>
            <w:r w:rsidRPr="00822DC6">
              <w:t>vous répondrez</w:t>
            </w:r>
            <w:r w:rsidR="009D14D5">
              <w:t> :</w:t>
            </w:r>
          </w:p>
        </w:tc>
      </w:tr>
      <w:tr w:rsidR="00622E55" w:rsidRPr="00822DC6" w:rsidTr="008212CF">
        <w:tc>
          <w:tcPr>
            <w:tcW w:w="2274" w:type="pct"/>
          </w:tcPr>
          <w:p w:rsidR="00622E55" w:rsidRPr="00D63136" w:rsidRDefault="00622E55" w:rsidP="00B7663C">
            <w:pPr>
              <w:pStyle w:val="sv"/>
            </w:pPr>
            <w:r w:rsidRPr="00D63136">
              <w:t>« Trajécimus pede sicco</w:t>
            </w:r>
          </w:p>
        </w:tc>
        <w:tc>
          <w:tcPr>
            <w:tcW w:w="2726" w:type="pct"/>
          </w:tcPr>
          <w:p w:rsidR="00622E55" w:rsidRPr="00822DC6" w:rsidRDefault="00622E55" w:rsidP="00B7663C">
            <w:pPr>
              <w:pStyle w:val="iv"/>
            </w:pPr>
            <w:r w:rsidRPr="00822DC6">
              <w:t>« Nous avons traversé à pied sec</w:t>
            </w:r>
          </w:p>
        </w:tc>
      </w:tr>
      <w:tr w:rsidR="00622E55" w:rsidRPr="00822DC6" w:rsidTr="008212CF">
        <w:tc>
          <w:tcPr>
            <w:tcW w:w="2274" w:type="pct"/>
          </w:tcPr>
          <w:p w:rsidR="00622E55" w:rsidRPr="00D63136" w:rsidRDefault="00622E55" w:rsidP="00B7663C">
            <w:pPr>
              <w:pStyle w:val="sv"/>
            </w:pPr>
            <w:r w:rsidRPr="00D63136">
              <w:t>Jordánem istum</w:t>
            </w:r>
          </w:p>
        </w:tc>
        <w:tc>
          <w:tcPr>
            <w:tcW w:w="2726" w:type="pct"/>
          </w:tcPr>
          <w:p w:rsidR="00622E55" w:rsidRPr="00822DC6" w:rsidRDefault="00622E55" w:rsidP="00B7663C">
            <w:pPr>
              <w:pStyle w:val="iv"/>
            </w:pPr>
            <w:r w:rsidRPr="00822DC6">
              <w:t xml:space="preserve">le Jourdain que-voici. </w:t>
            </w:r>
          </w:p>
        </w:tc>
      </w:tr>
      <w:tr w:rsidR="00622E55" w:rsidRPr="00822DC6" w:rsidTr="008212CF">
        <w:tc>
          <w:tcPr>
            <w:tcW w:w="2274" w:type="pct"/>
          </w:tcPr>
          <w:p w:rsidR="00622E55" w:rsidRPr="00D63136" w:rsidRDefault="00622E55" w:rsidP="00B7663C">
            <w:pPr>
              <w:pStyle w:val="sv"/>
            </w:pPr>
            <w:r w:rsidRPr="00D63136">
              <w:t>idcírco lápides</w:t>
            </w:r>
          </w:p>
        </w:tc>
        <w:tc>
          <w:tcPr>
            <w:tcW w:w="2726" w:type="pct"/>
          </w:tcPr>
          <w:p w:rsidR="00622E55" w:rsidRPr="00822DC6" w:rsidRDefault="00622E55" w:rsidP="00B7663C">
            <w:pPr>
              <w:pStyle w:val="iv"/>
            </w:pPr>
            <w:r w:rsidRPr="00822DC6">
              <w:t xml:space="preserve">« C’est-pourquoi </w:t>
            </w:r>
            <w:r w:rsidRPr="00822DC6">
              <w:rPr>
                <w:rStyle w:val="italicus"/>
              </w:rPr>
              <w:t>ces</w:t>
            </w:r>
            <w:r w:rsidRPr="00822DC6">
              <w:t xml:space="preserve"> pierres</w:t>
            </w:r>
          </w:p>
        </w:tc>
      </w:tr>
      <w:tr w:rsidR="00622E55" w:rsidRPr="00822DC6" w:rsidTr="008212CF">
        <w:tc>
          <w:tcPr>
            <w:tcW w:w="2274" w:type="pct"/>
          </w:tcPr>
          <w:p w:rsidR="00622E55" w:rsidRPr="00D63136" w:rsidRDefault="00622E55" w:rsidP="00B7663C">
            <w:pPr>
              <w:pStyle w:val="sv"/>
            </w:pPr>
            <w:r w:rsidRPr="00D63136">
              <w:t>pósiti sunt</w:t>
            </w:r>
          </w:p>
        </w:tc>
        <w:tc>
          <w:tcPr>
            <w:tcW w:w="2726" w:type="pct"/>
          </w:tcPr>
          <w:p w:rsidR="00622E55" w:rsidRPr="00822DC6" w:rsidRDefault="00622E55" w:rsidP="00B7663C">
            <w:pPr>
              <w:pStyle w:val="iv"/>
            </w:pPr>
            <w:r w:rsidRPr="00822DC6">
              <w:t>ont été placées</w:t>
            </w:r>
          </w:p>
        </w:tc>
      </w:tr>
      <w:tr w:rsidR="00622E55" w:rsidRPr="00822DC6" w:rsidTr="008212CF">
        <w:tc>
          <w:tcPr>
            <w:tcW w:w="2274" w:type="pct"/>
          </w:tcPr>
          <w:p w:rsidR="00622E55" w:rsidRPr="00D63136" w:rsidRDefault="00622E55" w:rsidP="00B7663C">
            <w:pPr>
              <w:pStyle w:val="sv"/>
            </w:pPr>
            <w:r w:rsidRPr="00D63136">
              <w:t>ad memóriam</w:t>
            </w:r>
          </w:p>
        </w:tc>
        <w:tc>
          <w:tcPr>
            <w:tcW w:w="2726" w:type="pct"/>
          </w:tcPr>
          <w:p w:rsidR="00622E55" w:rsidRPr="00822DC6" w:rsidRDefault="00622E55" w:rsidP="00B7663C">
            <w:pPr>
              <w:pStyle w:val="iv"/>
            </w:pPr>
            <w:r w:rsidRPr="00822DC6">
              <w:t>en-vue-d’un souvenir</w:t>
            </w:r>
          </w:p>
        </w:tc>
      </w:tr>
      <w:tr w:rsidR="00622E55" w:rsidRPr="00822DC6" w:rsidTr="008212CF">
        <w:tc>
          <w:tcPr>
            <w:tcW w:w="2274" w:type="pct"/>
          </w:tcPr>
          <w:p w:rsidR="00622E55" w:rsidRPr="00D63136" w:rsidRDefault="00622E55" w:rsidP="00B7663C">
            <w:pPr>
              <w:pStyle w:val="sv"/>
            </w:pPr>
            <w:r w:rsidRPr="00D63136">
              <w:t>sempitérnam</w:t>
            </w:r>
          </w:p>
        </w:tc>
        <w:tc>
          <w:tcPr>
            <w:tcW w:w="2726" w:type="pct"/>
          </w:tcPr>
          <w:p w:rsidR="00622E55" w:rsidRPr="00822DC6" w:rsidRDefault="00622E55" w:rsidP="00B7663C">
            <w:pPr>
              <w:pStyle w:val="iv"/>
            </w:pPr>
            <w:r w:rsidRPr="00822DC6">
              <w:t>éternel</w:t>
            </w:r>
          </w:p>
        </w:tc>
      </w:tr>
      <w:tr w:rsidR="00622E55" w:rsidRPr="00822DC6" w:rsidTr="008212CF">
        <w:tc>
          <w:tcPr>
            <w:tcW w:w="2274" w:type="pct"/>
          </w:tcPr>
          <w:p w:rsidR="00622E55" w:rsidRPr="00D63136" w:rsidRDefault="00622E55" w:rsidP="00B7663C">
            <w:pPr>
              <w:pStyle w:val="sv"/>
            </w:pPr>
            <w:r w:rsidRPr="00D63136">
              <w:t>facti,</w:t>
            </w:r>
          </w:p>
        </w:tc>
        <w:tc>
          <w:tcPr>
            <w:tcW w:w="2726" w:type="pct"/>
          </w:tcPr>
          <w:p w:rsidR="00622E55" w:rsidRPr="00822DC6" w:rsidRDefault="00622E55" w:rsidP="00B7663C">
            <w:pPr>
              <w:pStyle w:val="iv"/>
            </w:pPr>
            <w:r w:rsidRPr="00822DC6">
              <w:t xml:space="preserve">de </w:t>
            </w:r>
            <w:r w:rsidRPr="00822DC6">
              <w:rPr>
                <w:rStyle w:val="italicus"/>
              </w:rPr>
              <w:t>cette</w:t>
            </w:r>
            <w:r w:rsidRPr="00822DC6">
              <w:t xml:space="preserve"> action,</w:t>
            </w:r>
          </w:p>
        </w:tc>
      </w:tr>
      <w:tr w:rsidR="00622E55" w:rsidRPr="00822DC6" w:rsidTr="008212CF">
        <w:tc>
          <w:tcPr>
            <w:tcW w:w="2274" w:type="pct"/>
          </w:tcPr>
          <w:p w:rsidR="00622E55" w:rsidRPr="00D63136" w:rsidRDefault="00622E55" w:rsidP="00B7663C">
            <w:pPr>
              <w:pStyle w:val="sv"/>
            </w:pPr>
            <w:r w:rsidRPr="00D63136">
              <w:t>ut discant</w:t>
            </w:r>
          </w:p>
        </w:tc>
        <w:tc>
          <w:tcPr>
            <w:tcW w:w="2726" w:type="pct"/>
          </w:tcPr>
          <w:p w:rsidR="00622E55" w:rsidRPr="00822DC6" w:rsidRDefault="00622E55" w:rsidP="00B7663C">
            <w:pPr>
              <w:pStyle w:val="iv"/>
            </w:pPr>
            <w:r w:rsidRPr="00822DC6">
              <w:t xml:space="preserve">afin que </w:t>
            </w:r>
            <w:r w:rsidRPr="00822DC6">
              <w:rPr>
                <w:rStyle w:val="italicus"/>
              </w:rPr>
              <w:t>les hommes</w:t>
            </w:r>
            <w:r w:rsidRPr="00822DC6">
              <w:t xml:space="preserve"> apprennent</w:t>
            </w:r>
          </w:p>
        </w:tc>
      </w:tr>
      <w:tr w:rsidR="00622E55" w:rsidRPr="00822DC6" w:rsidTr="008212CF">
        <w:tc>
          <w:tcPr>
            <w:tcW w:w="2274" w:type="pct"/>
          </w:tcPr>
          <w:p w:rsidR="00622E55" w:rsidRPr="00D63136" w:rsidRDefault="00622E55" w:rsidP="00B7663C">
            <w:pPr>
              <w:pStyle w:val="sv"/>
            </w:pPr>
            <w:r w:rsidRPr="00D63136">
              <w:t>quanta</w:t>
            </w:r>
          </w:p>
        </w:tc>
        <w:tc>
          <w:tcPr>
            <w:tcW w:w="2726" w:type="pct"/>
          </w:tcPr>
          <w:p w:rsidR="00622E55" w:rsidRPr="00822DC6" w:rsidRDefault="00622E55" w:rsidP="00B7663C">
            <w:pPr>
              <w:pStyle w:val="iv"/>
            </w:pPr>
            <w:r w:rsidRPr="00822DC6">
              <w:t>combien-grande</w:t>
            </w:r>
          </w:p>
        </w:tc>
      </w:tr>
      <w:tr w:rsidR="00622E55" w:rsidRPr="00822DC6" w:rsidTr="008212CF">
        <w:tc>
          <w:tcPr>
            <w:tcW w:w="2274" w:type="pct"/>
          </w:tcPr>
          <w:p w:rsidR="00622E55" w:rsidRPr="00D63136" w:rsidRDefault="00622E55" w:rsidP="00B7663C">
            <w:pPr>
              <w:pStyle w:val="sv"/>
            </w:pPr>
            <w:r w:rsidRPr="00D63136">
              <w:t>sit poténtia Dei. »</w:t>
            </w:r>
          </w:p>
        </w:tc>
        <w:tc>
          <w:tcPr>
            <w:tcW w:w="2726" w:type="pct"/>
          </w:tcPr>
          <w:p w:rsidR="00622E55" w:rsidRPr="00822DC6" w:rsidRDefault="00622E55" w:rsidP="00B7663C">
            <w:pPr>
              <w:pStyle w:val="iv"/>
            </w:pPr>
            <w:r w:rsidRPr="00822DC6">
              <w:t>est la puissance de Dieu. »</w:t>
            </w:r>
          </w:p>
        </w:tc>
      </w:tr>
    </w:tbl>
    <w:p w:rsidR="00C87EAE" w:rsidRDefault="00B30990" w:rsidP="00301F97">
      <w:pPr>
        <w:pStyle w:val="absconditus"/>
      </w:pPr>
      <w:r w:rsidRPr="00930EE0">
        <w:t>²</w:t>
      </w:r>
    </w:p>
    <w:p w:rsidR="009D7993" w:rsidRPr="00E5545A" w:rsidRDefault="009D7993" w:rsidP="00EC0168">
      <w:pPr>
        <w:pStyle w:val="Titre3"/>
      </w:pPr>
      <w:bookmarkStart w:id="321" w:name="_Toc466191381"/>
      <w:bookmarkStart w:id="322" w:name="_Toc466191637"/>
      <w:bookmarkStart w:id="323" w:name="_Toc524065571"/>
      <w:r w:rsidRPr="00E5545A">
        <w:t xml:space="preserve">95 — Les murailles de </w:t>
      </w:r>
      <w:r w:rsidR="00FD6B3B">
        <w:t>Jerichó</w:t>
      </w:r>
      <w:bookmarkEnd w:id="321"/>
      <w:bookmarkEnd w:id="322"/>
      <w:bookmarkEnd w:id="323"/>
    </w:p>
    <w:p w:rsidR="00C87EAE" w:rsidRDefault="009D7993" w:rsidP="00E2285C">
      <w:pPr>
        <w:pStyle w:val="s"/>
        <w:rPr>
          <w:lang w:val="fr-FR"/>
        </w:rPr>
      </w:pPr>
      <w:r w:rsidRPr="00D80808">
        <w:rPr>
          <w:lang w:val="fr-FR"/>
        </w:rPr>
        <w:t xml:space="preserve">Erat in his locis urbs validíssimis muris ac túrribus muníta, nómine </w:t>
      </w:r>
      <w:r w:rsidR="00FD6B3B">
        <w:rPr>
          <w:lang w:val="fr-FR"/>
        </w:rPr>
        <w:t>Jerichó</w:t>
      </w:r>
      <w:r w:rsidRPr="00D80808">
        <w:rPr>
          <w:lang w:val="fr-FR"/>
        </w:rPr>
        <w:t xml:space="preserve">, quæ nec expugnári, nec </w:t>
      </w:r>
      <w:r w:rsidR="00E75E5E">
        <w:rPr>
          <w:lang w:val="fr-FR"/>
        </w:rPr>
        <w:t>obsidéri</w:t>
      </w:r>
      <w:r w:rsidRPr="00D80808">
        <w:rPr>
          <w:lang w:val="fr-FR"/>
        </w:rPr>
        <w:t xml:space="preserve"> fácile póterat</w:t>
      </w:r>
      <w:r w:rsidR="005C7E3F">
        <w:rPr>
          <w:lang w:val="fr-FR"/>
        </w:rPr>
        <w:t xml:space="preserve">. </w:t>
      </w:r>
    </w:p>
    <w:p w:rsidR="00C87EAE" w:rsidRDefault="00E24AF3" w:rsidP="00E2285C">
      <w:pPr>
        <w:pStyle w:val="s"/>
        <w:rPr>
          <w:lang w:val="fr-FR"/>
        </w:rPr>
      </w:pPr>
      <w:r>
        <w:rPr>
          <w:lang w:val="fr-FR"/>
        </w:rPr>
        <w:t>Josué</w:t>
      </w:r>
      <w:r w:rsidR="009D7993" w:rsidRPr="00D80808">
        <w:rPr>
          <w:lang w:val="fr-FR"/>
        </w:rPr>
        <w:t xml:space="preserve"> divíno auxílio fretus, non armis aut víribus, urbem aggréssus est</w:t>
      </w:r>
      <w:r w:rsidR="005C7E3F">
        <w:rPr>
          <w:lang w:val="fr-FR"/>
        </w:rPr>
        <w:t xml:space="preserve">. </w:t>
      </w:r>
    </w:p>
    <w:p w:rsidR="00C87EAE" w:rsidRDefault="009D7993" w:rsidP="00E2285C">
      <w:pPr>
        <w:pStyle w:val="s"/>
        <w:rPr>
          <w:lang w:val="fr-FR"/>
        </w:rPr>
      </w:pPr>
      <w:r w:rsidRPr="00D80808">
        <w:rPr>
          <w:lang w:val="fr-FR"/>
        </w:rPr>
        <w:t>Arcam circumférri jussit circa muros, sacerdotésque antecédere, et tuba cánere</w:t>
      </w:r>
      <w:r w:rsidR="005C7E3F">
        <w:rPr>
          <w:lang w:val="fr-FR"/>
        </w:rPr>
        <w:t xml:space="preserve">. </w:t>
      </w:r>
    </w:p>
    <w:p w:rsidR="00C87EAE" w:rsidRDefault="009D7993" w:rsidP="00E2285C">
      <w:pPr>
        <w:pStyle w:val="s"/>
        <w:rPr>
          <w:lang w:val="fr-FR"/>
        </w:rPr>
      </w:pPr>
      <w:r w:rsidRPr="00D80808">
        <w:rPr>
          <w:lang w:val="fr-FR"/>
        </w:rPr>
        <w:t>Cum arca sépties circumláta fuísset, muri et turres íllico corruérunt</w:t>
      </w:r>
      <w:r w:rsidR="005C7E3F">
        <w:rPr>
          <w:lang w:val="fr-FR"/>
        </w:rPr>
        <w:t xml:space="preserve">. </w:t>
      </w:r>
    </w:p>
    <w:p w:rsidR="00C87EAE" w:rsidRDefault="009D7993" w:rsidP="00E2285C">
      <w:pPr>
        <w:pStyle w:val="s"/>
        <w:rPr>
          <w:lang w:val="fr-FR"/>
        </w:rPr>
      </w:pPr>
      <w:r w:rsidRPr="00D80808">
        <w:rPr>
          <w:lang w:val="fr-FR"/>
        </w:rPr>
        <w:t>Urbs capta et dirépta est</w:t>
      </w:r>
      <w:r w:rsidR="005C7E3F">
        <w:rPr>
          <w:lang w:val="fr-FR"/>
        </w:rPr>
        <w:t xml:space="preserve">. </w:t>
      </w:r>
    </w:p>
    <w:p w:rsidR="000E1190" w:rsidRDefault="00C87EAE" w:rsidP="00430F28">
      <w:pPr>
        <w:pStyle w:val="absconditus"/>
      </w:pPr>
      <w:r>
        <w:t>~</w:t>
      </w:r>
    </w:p>
    <w:p w:rsidR="000E1190" w:rsidRDefault="00201933" w:rsidP="00201933">
      <w:pPr>
        <w:pStyle w:val="vocabulum"/>
      </w:pPr>
      <w:r w:rsidRPr="000E1190">
        <w:rPr>
          <w:rStyle w:val="aditus"/>
        </w:rPr>
        <w:t>vălĭdus</w:t>
      </w:r>
      <w:r w:rsidRPr="00AD5FD5">
        <w:t xml:space="preserve">, </w:t>
      </w:r>
      <w:r w:rsidRPr="00FC73E1">
        <w:rPr>
          <w:rStyle w:val="flexio"/>
        </w:rPr>
        <w:t xml:space="preserve">a, </w:t>
      </w:r>
      <w:r w:rsidRPr="007F2AC0">
        <w:rPr>
          <w:rStyle w:val="flexio"/>
        </w:rPr>
        <w:t>um</w:t>
      </w:r>
      <w:r w:rsidR="009D14D5">
        <w:t> :</w:t>
      </w:r>
      <w:r w:rsidRPr="00AD5FD5">
        <w:t xml:space="preserve"> fort, robuste</w:t>
      </w:r>
      <w:r w:rsidR="00987B40" w:rsidRPr="00AD5FD5">
        <w:t xml:space="preserve">. </w:t>
      </w:r>
    </w:p>
    <w:p w:rsidR="000E1190" w:rsidRDefault="00EF1504" w:rsidP="00EF1504">
      <w:pPr>
        <w:pStyle w:val="vocabulum"/>
      </w:pPr>
      <w:r w:rsidRPr="000E1190">
        <w:rPr>
          <w:rStyle w:val="aditus"/>
        </w:rPr>
        <w:t>turris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tour</w:t>
      </w:r>
      <w:r w:rsidR="00987B40" w:rsidRPr="00AD5FD5">
        <w:t xml:space="preserve">. </w:t>
      </w:r>
    </w:p>
    <w:p w:rsidR="000E1190" w:rsidRDefault="00FD6B3B" w:rsidP="00EF1504">
      <w:pPr>
        <w:pStyle w:val="vocabulum"/>
      </w:pPr>
      <w:r w:rsidRPr="000E1190">
        <w:rPr>
          <w:rStyle w:val="aditus"/>
        </w:rPr>
        <w:t>Jerichó</w:t>
      </w:r>
      <w:r w:rsidRPr="00AD5FD5">
        <w:t xml:space="preserve">, </w:t>
      </w:r>
      <w:r w:rsidRPr="0002783F">
        <w:rPr>
          <w:rStyle w:val="gt"/>
        </w:rPr>
        <w:t>indécl.</w:t>
      </w:r>
      <w:r w:rsidR="009D14D5">
        <w:t> :</w:t>
      </w:r>
      <w:r w:rsidRPr="00AD5FD5">
        <w:t xml:space="preserve"> Jerichó </w:t>
      </w:r>
      <w:r w:rsidR="00BE1316" w:rsidRPr="00BE1316">
        <w:rPr>
          <w:rStyle w:val="gt"/>
        </w:rPr>
        <w:t>[nom de lieu]</w:t>
      </w:r>
      <w:r w:rsidRPr="00AD5FD5">
        <w:t>.</w:t>
      </w:r>
    </w:p>
    <w:p w:rsidR="000E1190" w:rsidRDefault="00821A99" w:rsidP="00821A99">
      <w:pPr>
        <w:pStyle w:val="vocabulum"/>
      </w:pPr>
      <w:r w:rsidRPr="000E1190">
        <w:rPr>
          <w:rStyle w:val="aditus"/>
        </w:rPr>
        <w:t>expugnō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prendre d’assaut, de force, vaincre, soumettre, réduire</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emporter d’assaut, de haute lutte. </w:t>
      </w:r>
    </w:p>
    <w:p w:rsidR="00B4004A" w:rsidRDefault="00B4004A" w:rsidP="00B4004A">
      <w:pPr>
        <w:pStyle w:val="vocabulum"/>
      </w:pPr>
      <w:r w:rsidRPr="000E1190">
        <w:rPr>
          <w:rStyle w:val="aditus"/>
        </w:rPr>
        <w:t>obsĭdĕō</w:t>
      </w:r>
      <w:r w:rsidRPr="00023B16">
        <w:t xml:space="preserve">, </w:t>
      </w:r>
      <w:r w:rsidRPr="00CD4F3A">
        <w:rPr>
          <w:rStyle w:val="flexio"/>
        </w:rPr>
        <w:t>ēs, ēre, sessī, sessum</w:t>
      </w:r>
      <w:r w:rsidR="009D14D5">
        <w:t> :</w:t>
      </w:r>
      <w:r w:rsidRPr="00023B16">
        <w:t xml:space="preserve"> </w:t>
      </w:r>
      <w:r w:rsidRPr="00831F62">
        <w:rPr>
          <w:rStyle w:val="cnumerus2"/>
        </w:rPr>
        <w:t>I.</w:t>
      </w:r>
      <w:r w:rsidRPr="00023B16">
        <w:t xml:space="preserve"> </w:t>
      </w:r>
      <w:r w:rsidRPr="0002783F">
        <w:rPr>
          <w:rStyle w:val="gt"/>
        </w:rPr>
        <w:t>intr.</w:t>
      </w:r>
      <w:r>
        <w:rPr>
          <w:rStyle w:val="gt"/>
        </w:rPr>
        <w:t>,</w:t>
      </w:r>
      <w:r w:rsidRPr="00023B16">
        <w:t xml:space="preserve"> être assi</w:t>
      </w:r>
      <w:r>
        <w:t>s</w:t>
      </w:r>
      <w:r w:rsidRPr="00023B16">
        <w:t xml:space="preserve">, installé qq. </w:t>
      </w:r>
      <w:r w:rsidRPr="00EC7BDD">
        <w:rPr>
          <w:rStyle w:val="gt"/>
        </w:rPr>
        <w:t>part.</w:t>
      </w:r>
      <w:r w:rsidRPr="00023B16">
        <w:t xml:space="preserve">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occuper un lieu où l’on s’est installé</w:t>
      </w:r>
      <w:r w:rsidR="00BE217D">
        <w:t> ;</w:t>
      </w:r>
      <w:r w:rsidRPr="00023B16">
        <w:t xml:space="preserve"> </w:t>
      </w:r>
      <w:r w:rsidRPr="00831F62">
        <w:rPr>
          <w:rStyle w:val="cnumerus2"/>
        </w:rPr>
        <w:t>2.</w:t>
      </w:r>
      <w:r w:rsidRPr="00023B16">
        <w:t xml:space="preserve"> assiéger, bloquer, investir. </w:t>
      </w:r>
    </w:p>
    <w:p w:rsidR="0078360B" w:rsidRDefault="0078360B" w:rsidP="0078360B">
      <w:pPr>
        <w:pStyle w:val="vocabulum"/>
      </w:pPr>
      <w:r w:rsidRPr="002172B9">
        <w:rPr>
          <w:rStyle w:val="aditus"/>
        </w:rPr>
        <w:t>făcĭlĕ</w:t>
      </w:r>
      <w:r>
        <w:t xml:space="preserve">, </w:t>
      </w:r>
      <w:r w:rsidRPr="002172B9">
        <w:rPr>
          <w:rStyle w:val="gt"/>
        </w:rPr>
        <w:t>adv.</w:t>
      </w:r>
      <w:r w:rsidR="009D14D5">
        <w:t> :</w:t>
      </w:r>
      <w:r>
        <w:t xml:space="preserve"> </w:t>
      </w:r>
      <w:r w:rsidRPr="002172B9">
        <w:rPr>
          <w:rStyle w:val="cnumerus2"/>
        </w:rPr>
        <w:t>1.</w:t>
      </w:r>
      <w:r>
        <w:t xml:space="preserve"> facilement, aisément, sans peine</w:t>
      </w:r>
      <w:r w:rsidR="00BE217D">
        <w:t> ;</w:t>
      </w:r>
      <w:r>
        <w:t xml:space="preserve"> </w:t>
      </w:r>
      <w:r w:rsidRPr="002172B9">
        <w:rPr>
          <w:rStyle w:val="cnumerus2"/>
        </w:rPr>
        <w:t>2.</w:t>
      </w:r>
      <w:r>
        <w:t xml:space="preserve"> aisément, sans contredit, sans conteste, sans doute</w:t>
      </w:r>
      <w:r w:rsidR="00BE217D">
        <w:t> ;</w:t>
      </w:r>
      <w:r>
        <w:t xml:space="preserve"> </w:t>
      </w:r>
      <w:r w:rsidRPr="002172B9">
        <w:rPr>
          <w:rStyle w:val="cnumerus2"/>
        </w:rPr>
        <w:t>3.</w:t>
      </w:r>
      <w:r>
        <w:t xml:space="preserve"> </w:t>
      </w:r>
      <w:r w:rsidRPr="002172B9">
        <w:rPr>
          <w:rStyle w:val="gt"/>
        </w:rPr>
        <w:t>[avec une évaluation]</w:t>
      </w:r>
      <w:r>
        <w:t xml:space="preserve"> </w:t>
      </w:r>
      <w:r w:rsidRPr="002172B9">
        <w:rPr>
          <w:rStyle w:val="lt"/>
        </w:rPr>
        <w:t>fácile tríciens</w:t>
      </w:r>
      <w:r>
        <w:t xml:space="preserve">, facilement trois millions // </w:t>
      </w:r>
      <w:r>
        <w:rPr>
          <w:rStyle w:val="lt"/>
        </w:rPr>
        <w:t>non fácile, haud fá</w:t>
      </w:r>
      <w:r w:rsidRPr="002172B9">
        <w:rPr>
          <w:rStyle w:val="lt"/>
        </w:rPr>
        <w:t>cile</w:t>
      </w:r>
      <w:r>
        <w:t>, difficilement, avec peine</w:t>
      </w:r>
      <w:r w:rsidR="00BE217D">
        <w:t> ;</w:t>
      </w:r>
      <w:r>
        <w:t xml:space="preserve"> </w:t>
      </w:r>
      <w:r w:rsidRPr="002172B9">
        <w:rPr>
          <w:rStyle w:val="cnumerus2"/>
        </w:rPr>
        <w:t>4.</w:t>
      </w:r>
      <w:r>
        <w:t xml:space="preserve"> aisément, volontiers, sans difficulté</w:t>
      </w:r>
      <w:r w:rsidR="00BE217D">
        <w:t> ;</w:t>
      </w:r>
      <w:r>
        <w:t xml:space="preserve"> </w:t>
      </w:r>
      <w:r w:rsidRPr="002172B9">
        <w:rPr>
          <w:rStyle w:val="cnumerus2"/>
        </w:rPr>
        <w:t>5.</w:t>
      </w:r>
      <w:r>
        <w:t xml:space="preserve"> </w:t>
      </w:r>
      <w:r>
        <w:lastRenderedPageBreak/>
        <w:t xml:space="preserve">facilement, sans souci, agréablement </w:t>
      </w:r>
      <w:r w:rsidRPr="002172B9">
        <w:rPr>
          <w:rStyle w:val="gt"/>
        </w:rPr>
        <w:t>[dans l’</w:t>
      </w:r>
      <w:r>
        <w:rPr>
          <w:rStyle w:val="gt"/>
        </w:rPr>
        <w:t xml:space="preserve">expression </w:t>
      </w:r>
      <w:r w:rsidRPr="002172B9">
        <w:rPr>
          <w:rStyle w:val="lit"/>
        </w:rPr>
        <w:t>fácile vívere</w:t>
      </w:r>
      <w:r w:rsidR="00E20E09" w:rsidRPr="002172B9">
        <w:rPr>
          <w:rStyle w:val="gt"/>
        </w:rPr>
        <w:t>]</w:t>
      </w:r>
      <w:r w:rsidR="00E20E09" w:rsidRPr="00E20E09">
        <w:t> ;</w:t>
      </w:r>
      <w:r>
        <w:t xml:space="preserve"> </w:t>
      </w:r>
      <w:r w:rsidRPr="002172B9">
        <w:rPr>
          <w:rStyle w:val="cnumerus2"/>
        </w:rPr>
        <w:t>6.</w:t>
      </w:r>
      <w:r>
        <w:t xml:space="preserve"> </w:t>
      </w:r>
      <w:r w:rsidRPr="002172B9">
        <w:rPr>
          <w:rStyle w:val="gt"/>
        </w:rPr>
        <w:t>[tard.]</w:t>
      </w:r>
      <w:r>
        <w:t xml:space="preserve"> plutôt. </w:t>
      </w:r>
    </w:p>
    <w:p w:rsidR="000E1190" w:rsidRDefault="00267353" w:rsidP="00267353">
      <w:pPr>
        <w:pStyle w:val="vocabulum"/>
      </w:pPr>
      <w:r w:rsidRPr="000E1190">
        <w:rPr>
          <w:rStyle w:val="aditus"/>
        </w:rPr>
        <w:t>frētus</w:t>
      </w:r>
      <w:r w:rsidRPr="00AD5FD5">
        <w:t xml:space="preserve">, </w:t>
      </w:r>
      <w:r w:rsidRPr="00FC73E1">
        <w:rPr>
          <w:rStyle w:val="flexio"/>
        </w:rPr>
        <w:t xml:space="preserve">a, </w:t>
      </w:r>
      <w:r w:rsidRPr="007F2AC0">
        <w:rPr>
          <w:rStyle w:val="flexio"/>
        </w:rPr>
        <w:t>um</w:t>
      </w:r>
      <w:r w:rsidR="009D14D5">
        <w:t> :</w:t>
      </w:r>
      <w:r w:rsidRPr="00AD5FD5">
        <w:t xml:space="preserve"> soutenu, fort de</w:t>
      </w:r>
      <w:r w:rsidR="00987B40" w:rsidRPr="00AD5FD5">
        <w:t xml:space="preserve">. </w:t>
      </w:r>
    </w:p>
    <w:p w:rsidR="00497DEC" w:rsidRDefault="00497DEC" w:rsidP="00497DEC">
      <w:pPr>
        <w:pStyle w:val="vocabulum"/>
      </w:pPr>
      <w:r>
        <w:rPr>
          <w:rStyle w:val="aditus"/>
        </w:rPr>
        <w:t>vīs</w:t>
      </w:r>
      <w:r>
        <w:t xml:space="preserve">, </w:t>
      </w:r>
      <w:r>
        <w:rPr>
          <w:rStyle w:val="gt"/>
        </w:rPr>
        <w:t>acc.</w:t>
      </w:r>
      <w:r>
        <w:t xml:space="preserve"> </w:t>
      </w:r>
      <w:r w:rsidRPr="00497DEC">
        <w:rPr>
          <w:rStyle w:val="flexio"/>
        </w:rPr>
        <w:t>vim</w:t>
      </w:r>
      <w:r>
        <w:t xml:space="preserve">, </w:t>
      </w:r>
      <w:r>
        <w:rPr>
          <w:rStyle w:val="gt"/>
        </w:rPr>
        <w:t>abl.</w:t>
      </w:r>
      <w:r>
        <w:t xml:space="preserve"> </w:t>
      </w:r>
      <w:r w:rsidRPr="00497DEC">
        <w:rPr>
          <w:rStyle w:val="flexio"/>
        </w:rPr>
        <w:t>vi</w:t>
      </w:r>
      <w:r>
        <w:t>,</w:t>
      </w:r>
      <w:r>
        <w:rPr>
          <w:rStyle w:val="gt"/>
        </w:rPr>
        <w:t xml:space="preserve"> pl. </w:t>
      </w:r>
      <w:r w:rsidRPr="00497DEC">
        <w:rPr>
          <w:rStyle w:val="flexio"/>
        </w:rPr>
        <w:t>vīres, vīrĭum</w:t>
      </w:r>
      <w:r>
        <w:t xml:space="preserve">, </w:t>
      </w:r>
      <w:r>
        <w:rPr>
          <w:rStyle w:val="gt"/>
        </w:rPr>
        <w:t>f.</w:t>
      </w:r>
      <w:r>
        <w:t xml:space="preserve"> : </w:t>
      </w:r>
      <w:r>
        <w:rPr>
          <w:rStyle w:val="cnumerus2"/>
        </w:rPr>
        <w:t xml:space="preserve">I. </w:t>
      </w:r>
      <w:r>
        <w:rPr>
          <w:rStyle w:val="gt"/>
        </w:rPr>
        <w:t xml:space="preserve">sg. </w:t>
      </w:r>
      <w:r>
        <w:rPr>
          <w:rStyle w:val="cnumerus2"/>
        </w:rPr>
        <w:t xml:space="preserve">1. </w:t>
      </w:r>
      <w:r>
        <w:t xml:space="preserve">force, vigueur ; </w:t>
      </w:r>
      <w:r>
        <w:rPr>
          <w:rStyle w:val="cnumerus2"/>
        </w:rPr>
        <w:t xml:space="preserve">2. </w:t>
      </w:r>
      <w:r>
        <w:rPr>
          <w:rStyle w:val="gt"/>
        </w:rPr>
        <w:t xml:space="preserve">[fig.] </w:t>
      </w:r>
      <w:r>
        <w:t xml:space="preserve">puissance, force ; </w:t>
      </w:r>
      <w:r>
        <w:rPr>
          <w:rStyle w:val="cnumerus2"/>
        </w:rPr>
        <w:t xml:space="preserve">3. </w:t>
      </w:r>
      <w:r>
        <w:t xml:space="preserve">violence, emploi de la force, voies de fait ; </w:t>
      </w:r>
      <w:r>
        <w:rPr>
          <w:rStyle w:val="cnumerus2"/>
        </w:rPr>
        <w:t xml:space="preserve">4. </w:t>
      </w:r>
      <w:r>
        <w:t xml:space="preserve">force des armes, attaque de vive force, assaut ; </w:t>
      </w:r>
      <w:r>
        <w:rPr>
          <w:rStyle w:val="cnumerus2"/>
        </w:rPr>
        <w:t xml:space="preserve">5. </w:t>
      </w:r>
      <w:r>
        <w:t xml:space="preserve">sens d’un mot ; </w:t>
      </w:r>
      <w:r>
        <w:rPr>
          <w:rStyle w:val="cnumerus2"/>
        </w:rPr>
        <w:t xml:space="preserve">6. </w:t>
      </w:r>
      <w:r>
        <w:t xml:space="preserve">essence, caractère essentiel ; </w:t>
      </w:r>
      <w:r>
        <w:rPr>
          <w:rStyle w:val="cnumerus2"/>
        </w:rPr>
        <w:t xml:space="preserve">7. </w:t>
      </w:r>
      <w:r>
        <w:t xml:space="preserve">quantité, multitude, abondance. </w:t>
      </w:r>
      <w:r>
        <w:rPr>
          <w:rStyle w:val="cnumerus2"/>
        </w:rPr>
        <w:t xml:space="preserve">II. </w:t>
      </w:r>
      <w:r>
        <w:rPr>
          <w:rStyle w:val="gt"/>
        </w:rPr>
        <w:t xml:space="preserve">pl. </w:t>
      </w:r>
      <w:r>
        <w:rPr>
          <w:rStyle w:val="cnumerus2"/>
        </w:rPr>
        <w:t xml:space="preserve">1. </w:t>
      </w:r>
      <w:r>
        <w:t xml:space="preserve">la force physique, les forces ; </w:t>
      </w:r>
      <w:r>
        <w:rPr>
          <w:rStyle w:val="cnumerus2"/>
        </w:rPr>
        <w:t xml:space="preserve">2. </w:t>
      </w:r>
      <w:r>
        <w:rPr>
          <w:rStyle w:val="gt"/>
        </w:rPr>
        <w:t xml:space="preserve">[fig.] </w:t>
      </w:r>
      <w:r>
        <w:t xml:space="preserve">force, puissance, vertu, propriété </w:t>
      </w:r>
      <w:r>
        <w:rPr>
          <w:rStyle w:val="gt"/>
        </w:rPr>
        <w:t xml:space="preserve">[d’une plante] </w:t>
      </w:r>
      <w:r>
        <w:t xml:space="preserve">// force virile, organes virils ; </w:t>
      </w:r>
      <w:r>
        <w:rPr>
          <w:rStyle w:val="cnumerus2"/>
        </w:rPr>
        <w:t xml:space="preserve">3. </w:t>
      </w:r>
      <w:r>
        <w:t xml:space="preserve">forces armées, troupes, soldats. </w:t>
      </w:r>
    </w:p>
    <w:p w:rsidR="000E1190" w:rsidRDefault="00591EDD" w:rsidP="00591EDD">
      <w:pPr>
        <w:pStyle w:val="vocabulum"/>
      </w:pPr>
      <w:r w:rsidRPr="000E1190">
        <w:rPr>
          <w:rStyle w:val="aditus"/>
        </w:rPr>
        <w:t>vīres</w:t>
      </w:r>
      <w:r w:rsidRPr="00023B16">
        <w:t xml:space="preserve">, </w:t>
      </w:r>
      <w:r w:rsidRPr="00497DEC">
        <w:rPr>
          <w:rStyle w:val="flexio"/>
        </w:rPr>
        <w:t>ĭum</w:t>
      </w:r>
      <w:r>
        <w:t xml:space="preserve">, </w:t>
      </w:r>
      <w:r w:rsidRPr="00BF45BC">
        <w:rPr>
          <w:rStyle w:val="gt"/>
        </w:rPr>
        <w:t>f.</w:t>
      </w:r>
      <w:r w:rsidRPr="00591EDD">
        <w:rPr>
          <w:rStyle w:val="gt"/>
        </w:rPr>
        <w:t xml:space="preserve"> </w:t>
      </w:r>
      <w:r w:rsidRPr="0002783F">
        <w:rPr>
          <w:rStyle w:val="gt"/>
        </w:rPr>
        <w:t>pl.</w:t>
      </w:r>
      <w:r>
        <w:t>,</w:t>
      </w:r>
      <w:r w:rsidRPr="00E21679">
        <w:rPr>
          <w:rStyle w:val="gt"/>
        </w:rPr>
        <w:t xml:space="preserve"> v. </w:t>
      </w:r>
      <w:r w:rsidRPr="00591EDD">
        <w:rPr>
          <w:rStyle w:val="lit"/>
        </w:rPr>
        <w:t>vis</w:t>
      </w:r>
      <w:r w:rsidRPr="00023B16">
        <w:t xml:space="preserve">. </w:t>
      </w:r>
    </w:p>
    <w:p w:rsidR="0096552F" w:rsidRDefault="0096552F" w:rsidP="0096552F">
      <w:pPr>
        <w:pStyle w:val="vocabulum"/>
      </w:pPr>
      <w:r w:rsidRPr="0096552F">
        <w:t xml:space="preserve">1 </w:t>
      </w:r>
      <w:r w:rsidRPr="0096552F">
        <w:rPr>
          <w:rStyle w:val="aditus"/>
        </w:rPr>
        <w:t>adgressus</w:t>
      </w:r>
      <w:r>
        <w:t xml:space="preserve"> </w:t>
      </w:r>
      <w:r w:rsidR="00CD2B3A">
        <w:t>(</w:t>
      </w:r>
      <w:r w:rsidR="00CD2B3A" w:rsidRPr="00CD2B3A">
        <w:rPr>
          <w:rStyle w:val="aditus"/>
        </w:rPr>
        <w:t>agg-</w:t>
      </w:r>
      <w:r w:rsidR="00CD2B3A">
        <w:t>)</w:t>
      </w:r>
      <w:r>
        <w:t xml:space="preserve">, </w:t>
      </w:r>
      <w:r w:rsidRPr="00FC73E1">
        <w:rPr>
          <w:rStyle w:val="flexio"/>
        </w:rPr>
        <w:t xml:space="preserve">a, </w:t>
      </w:r>
      <w:r w:rsidRPr="007F2AC0">
        <w:rPr>
          <w:rStyle w:val="flexio"/>
        </w:rPr>
        <w:t>um</w:t>
      </w:r>
      <w:r w:rsidR="009D14D5">
        <w:t> :</w:t>
      </w:r>
      <w:r>
        <w:t xml:space="preserve"> </w:t>
      </w:r>
      <w:r w:rsidRPr="0096552F">
        <w:rPr>
          <w:rStyle w:val="gt"/>
        </w:rPr>
        <w:t>parf. de</w:t>
      </w:r>
      <w:r>
        <w:t xml:space="preserve"> </w:t>
      </w:r>
      <w:r w:rsidRPr="0096552F">
        <w:rPr>
          <w:rStyle w:val="lit"/>
        </w:rPr>
        <w:t>adgrédior</w:t>
      </w:r>
      <w:r>
        <w:t xml:space="preserve">. </w:t>
      </w:r>
    </w:p>
    <w:p w:rsidR="000E1190" w:rsidRDefault="00017C9F" w:rsidP="00017C9F">
      <w:pPr>
        <w:pStyle w:val="vocabulum"/>
      </w:pPr>
      <w:r w:rsidRPr="000E1190">
        <w:rPr>
          <w:rStyle w:val="aditus"/>
        </w:rPr>
        <w:t>adgrĕdĭŏr</w:t>
      </w:r>
      <w:r w:rsidR="0096552F">
        <w:t xml:space="preserve"> </w:t>
      </w:r>
      <w:r w:rsidR="00CD2B3A">
        <w:t>(</w:t>
      </w:r>
      <w:r w:rsidR="00CD2B3A" w:rsidRPr="00CD2B3A">
        <w:rPr>
          <w:rStyle w:val="aditus"/>
        </w:rPr>
        <w:t>agg-</w:t>
      </w:r>
      <w:r w:rsidR="00CD2B3A">
        <w:t>)</w:t>
      </w:r>
      <w:r w:rsidRPr="00AD5FD5">
        <w:t xml:space="preserve">, </w:t>
      </w:r>
      <w:r w:rsidRPr="00D823E8">
        <w:rPr>
          <w:rStyle w:val="flexio"/>
        </w:rPr>
        <w:t>dĕrĭs, dī, gressus sum</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aller vers, s’approcher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entreprendre. </w:t>
      </w:r>
      <w:r w:rsidRPr="00831F62">
        <w:rPr>
          <w:rStyle w:val="cnumerus2"/>
        </w:rPr>
        <w:t>II.</w:t>
      </w:r>
      <w:r w:rsidRPr="00AD5FD5">
        <w:t xml:space="preserve"> </w:t>
      </w:r>
      <w:r w:rsidRPr="0002783F">
        <w:rPr>
          <w:rStyle w:val="gt"/>
        </w:rPr>
        <w:t>tr.</w:t>
      </w:r>
      <w:r w:rsidRPr="00AD5FD5">
        <w:t xml:space="preserve"> </w:t>
      </w:r>
      <w:r w:rsidRPr="00831F62">
        <w:rPr>
          <w:rStyle w:val="cnumerus2"/>
        </w:rPr>
        <w:t>1.</w:t>
      </w:r>
      <w:r w:rsidRPr="00AD5FD5">
        <w:t xml:space="preserve"> aborder</w:t>
      </w:r>
      <w:r w:rsidR="00BE217D">
        <w:t> ;</w:t>
      </w:r>
      <w:r w:rsidRPr="00AD5FD5">
        <w:t xml:space="preserve"> </w:t>
      </w:r>
      <w:r w:rsidRPr="00831F62">
        <w:rPr>
          <w:rStyle w:val="cnumerus2"/>
        </w:rPr>
        <w:t>2.</w:t>
      </w:r>
      <w:r w:rsidRPr="00AD5FD5">
        <w:t xml:space="preserve"> entreprendre qqn, chercher à le circonvenir</w:t>
      </w:r>
      <w:r w:rsidR="00BE217D">
        <w:t> ;</w:t>
      </w:r>
      <w:r w:rsidRPr="00AD5FD5">
        <w:t xml:space="preserve"> </w:t>
      </w:r>
      <w:r w:rsidRPr="00831F62">
        <w:rPr>
          <w:rStyle w:val="cnumerus2"/>
        </w:rPr>
        <w:t>3.</w:t>
      </w:r>
      <w:r w:rsidRPr="00AD5FD5">
        <w:t xml:space="preserve"> attaquer</w:t>
      </w:r>
      <w:r w:rsidR="00BE217D">
        <w:t> ;</w:t>
      </w:r>
      <w:r w:rsidRPr="00AD5FD5">
        <w:t xml:space="preserve"> </w:t>
      </w:r>
      <w:r w:rsidRPr="00831F62">
        <w:rPr>
          <w:rStyle w:val="cnumerus2"/>
        </w:rPr>
        <w:t>4.</w:t>
      </w:r>
      <w:r w:rsidRPr="00AD5FD5">
        <w:t xml:space="preserve"> aborder, entreprendre </w:t>
      </w:r>
      <w:r w:rsidR="00CB244D" w:rsidRPr="00BF45BC">
        <w:rPr>
          <w:rStyle w:val="gt"/>
        </w:rPr>
        <w:t>[qqch.]</w:t>
      </w:r>
      <w:r w:rsidRPr="00AD5FD5">
        <w:t xml:space="preserve">. </w:t>
      </w:r>
    </w:p>
    <w:p w:rsidR="000E1190" w:rsidRDefault="00852D30" w:rsidP="00852D30">
      <w:pPr>
        <w:pStyle w:val="vocabulum"/>
      </w:pPr>
      <w:r w:rsidRPr="000E1190">
        <w:rPr>
          <w:rStyle w:val="aditus"/>
        </w:rPr>
        <w:t>circumfĕrō</w:t>
      </w:r>
      <w:r w:rsidRPr="00AD5FD5">
        <w:t xml:space="preserve">, </w:t>
      </w:r>
      <w:r w:rsidRPr="00EE7427">
        <w:rPr>
          <w:rStyle w:val="flexio"/>
        </w:rPr>
        <w:t>fers, ferre, tŭlī, lātum</w:t>
      </w:r>
      <w:r w:rsidRPr="00AD5FD5">
        <w:t xml:space="preserve"> </w:t>
      </w:r>
      <w:r w:rsidR="00E21679" w:rsidRPr="00023B16">
        <w:t>(</w:t>
      </w:r>
      <w:r w:rsidR="00E21679" w:rsidRPr="00E21679">
        <w:rPr>
          <w:rStyle w:val="lit"/>
        </w:rPr>
        <w:t>fero</w:t>
      </w:r>
      <w:r w:rsidR="00E21679" w:rsidRPr="00023B16">
        <w:t>)</w:t>
      </w:r>
      <w:r w:rsidRPr="00AD5FD5">
        <w:t xml:space="preserve">, </w:t>
      </w:r>
      <w:r w:rsidRPr="0002783F">
        <w:rPr>
          <w:rStyle w:val="gt"/>
        </w:rPr>
        <w:t>tr.</w:t>
      </w:r>
      <w:r w:rsidR="009D14D5">
        <w:t> :</w:t>
      </w:r>
      <w:r w:rsidRPr="00AD5FD5">
        <w:t xml:space="preserve"> porter autour, mouvoir circulairement</w:t>
      </w:r>
      <w:r w:rsidR="00BE217D">
        <w:t> ;</w:t>
      </w:r>
      <w:r w:rsidRPr="00AD5FD5">
        <w:t xml:space="preserve"> </w:t>
      </w:r>
      <w:r w:rsidRPr="00831F62">
        <w:rPr>
          <w:rStyle w:val="cnumerus2"/>
        </w:rPr>
        <w:t>2.</w:t>
      </w:r>
      <w:r w:rsidRPr="00AD5FD5">
        <w:t xml:space="preserve"> porter à la ronde, faire passer de l’un à l’autre, faire circuler. </w:t>
      </w:r>
    </w:p>
    <w:p w:rsidR="000E1190" w:rsidRDefault="008122EE" w:rsidP="008122EE">
      <w:pPr>
        <w:pStyle w:val="vocabulum"/>
      </w:pPr>
      <w:r w:rsidRPr="000E1190">
        <w:rPr>
          <w:rStyle w:val="aditus"/>
        </w:rPr>
        <w:t>circā</w:t>
      </w:r>
      <w:r w:rsidRPr="00AD5FD5">
        <w:t xml:space="preserve"> </w:t>
      </w:r>
      <w:r w:rsidR="00F72F75">
        <w:t>(</w:t>
      </w:r>
      <w:r w:rsidR="00F72F75" w:rsidRPr="009F3D2E">
        <w:rPr>
          <w:rStyle w:val="aditus"/>
        </w:rPr>
        <w:t>circum</w:t>
      </w:r>
      <w:r w:rsidR="00F72F75">
        <w:t>)</w:t>
      </w:r>
      <w:r w:rsidRPr="00AD5FD5">
        <w:t xml:space="preserve">, </w:t>
      </w:r>
      <w:r w:rsidRPr="0002783F">
        <w:rPr>
          <w:rStyle w:val="gt"/>
        </w:rPr>
        <w:t>adv.</w:t>
      </w:r>
      <w:r w:rsidR="009D14D5">
        <w:t> :</w:t>
      </w:r>
      <w:r w:rsidRPr="00AD5FD5">
        <w:t xml:space="preserve"> autour de</w:t>
      </w:r>
      <w:r w:rsidR="00987B40" w:rsidRPr="00AD5FD5">
        <w:t xml:space="preserve">. </w:t>
      </w:r>
    </w:p>
    <w:p w:rsidR="000E1190" w:rsidRDefault="00344943" w:rsidP="00344943">
      <w:pPr>
        <w:pStyle w:val="vocabulum"/>
      </w:pPr>
      <w:r w:rsidRPr="000E1190">
        <w:rPr>
          <w:rStyle w:val="aditus"/>
        </w:rPr>
        <w:t>antĕcēdō</w:t>
      </w:r>
      <w:r w:rsidRPr="00AD5FD5">
        <w:t xml:space="preserve">, </w:t>
      </w:r>
      <w:r w:rsidRPr="00CD4F3A">
        <w:rPr>
          <w:rStyle w:val="flexio"/>
        </w:rPr>
        <w:t>ĭs, ĕre, cessī, cessum</w:t>
      </w:r>
      <w:r w:rsidRPr="00AD5FD5">
        <w:t>,</w:t>
      </w:r>
      <w:r w:rsidR="009D14D5">
        <w:t> :</w:t>
      </w:r>
      <w:r w:rsidRPr="00AD5FD5">
        <w:t xml:space="preserve"> </w:t>
      </w:r>
      <w:r w:rsidRPr="00831F62">
        <w:rPr>
          <w:rStyle w:val="cnumerus2"/>
        </w:rPr>
        <w:t>1.</w:t>
      </w:r>
      <w:r w:rsidRPr="00AD5FD5">
        <w:t xml:space="preserve"> </w:t>
      </w:r>
      <w:r w:rsidRPr="00E21679">
        <w:rPr>
          <w:rStyle w:val="gt"/>
        </w:rPr>
        <w:t>tr. et intr.</w:t>
      </w:r>
      <w:r w:rsidRPr="00AD5FD5">
        <w:t xml:space="preserve"> marcher devant, précéder</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devancer (arriver avant), gagner de vitesse</w:t>
      </w:r>
      <w:r w:rsidR="00BE217D">
        <w:t> ;</w:t>
      </w:r>
      <w:r w:rsidRPr="00AD5FD5">
        <w:t xml:space="preserve"> </w:t>
      </w:r>
      <w:r w:rsidRPr="00831F62">
        <w:rPr>
          <w:rStyle w:val="cnumerus2"/>
        </w:rPr>
        <w:t>3.</w:t>
      </w:r>
      <w:r w:rsidRPr="00AD5FD5">
        <w:t xml:space="preserve"> </w:t>
      </w:r>
      <w:r w:rsidRPr="00E21679">
        <w:rPr>
          <w:rStyle w:val="gt"/>
        </w:rPr>
        <w:t>tr. et intr.</w:t>
      </w:r>
      <w:r w:rsidRPr="00AD5FD5">
        <w:t xml:space="preserve"> devancer, l’emporter sur. </w:t>
      </w:r>
    </w:p>
    <w:p w:rsidR="000E1190" w:rsidRDefault="0082514B" w:rsidP="0082514B">
      <w:pPr>
        <w:pStyle w:val="vocabulum"/>
      </w:pPr>
      <w:r w:rsidRPr="000E1190">
        <w:rPr>
          <w:rStyle w:val="aditus"/>
        </w:rPr>
        <w:t>săcerdōs</w:t>
      </w:r>
      <w:r w:rsidRPr="00AD5FD5">
        <w:t xml:space="preserve">, </w:t>
      </w:r>
      <w:r w:rsidRPr="001A33A5">
        <w:rPr>
          <w:rStyle w:val="flexio"/>
        </w:rPr>
        <w:t>ōtis</w:t>
      </w:r>
      <w:r w:rsidRPr="00AD5FD5">
        <w:t xml:space="preserve">, </w:t>
      </w:r>
      <w:r w:rsidRPr="00BF45BC">
        <w:rPr>
          <w:rStyle w:val="gt"/>
        </w:rPr>
        <w:t>m.</w:t>
      </w:r>
      <w:r w:rsidR="009D14D5">
        <w:t> :</w:t>
      </w:r>
      <w:r w:rsidRPr="00AD5FD5">
        <w:t xml:space="preserve"> prêtre</w:t>
      </w:r>
      <w:r w:rsidR="00987B40" w:rsidRPr="00AD5FD5">
        <w:t xml:space="preserve">. </w:t>
      </w:r>
    </w:p>
    <w:p w:rsidR="000E1190" w:rsidRDefault="0076095E" w:rsidP="00EF1504">
      <w:pPr>
        <w:pStyle w:val="vocabulum"/>
      </w:pPr>
      <w:r w:rsidRPr="000E1190">
        <w:rPr>
          <w:rStyle w:val="aditus"/>
        </w:rPr>
        <w:t>tŭba</w:t>
      </w:r>
      <w:r w:rsidRPr="00AD5FD5">
        <w:t xml:space="preserve">, </w:t>
      </w:r>
      <w:r w:rsidRPr="00497DEC">
        <w:rPr>
          <w:rStyle w:val="flexio"/>
        </w:rPr>
        <w:t>a</w:t>
      </w:r>
      <w:r w:rsidR="00EF1504" w:rsidRPr="00497DEC">
        <w:rPr>
          <w:rStyle w:val="flexio"/>
        </w:rPr>
        <w:t>e</w:t>
      </w:r>
      <w:r w:rsidR="00EF1504" w:rsidRPr="00AD5FD5">
        <w:t xml:space="preserve">, </w:t>
      </w:r>
      <w:r w:rsidR="00EF1504" w:rsidRPr="00BF45BC">
        <w:rPr>
          <w:rStyle w:val="gt"/>
        </w:rPr>
        <w:t>f.</w:t>
      </w:r>
      <w:r w:rsidR="009D14D5">
        <w:t> :</w:t>
      </w:r>
      <w:r w:rsidR="00EF1504" w:rsidRPr="00AD5FD5">
        <w:t xml:space="preserve"> trompette</w:t>
      </w:r>
      <w:r w:rsidR="00987B40" w:rsidRPr="00AD5FD5">
        <w:t xml:space="preserve">. </w:t>
      </w:r>
    </w:p>
    <w:p w:rsidR="00DA344A" w:rsidRDefault="00DA344A" w:rsidP="00DA344A">
      <w:pPr>
        <w:pStyle w:val="vocabulum"/>
      </w:pPr>
      <w:r w:rsidRPr="000E1190">
        <w:rPr>
          <w:rStyle w:val="aditus"/>
        </w:rPr>
        <w:t>cănō</w:t>
      </w:r>
      <w:r w:rsidRPr="00023B16">
        <w:t xml:space="preserve">, </w:t>
      </w:r>
      <w:r w:rsidRPr="00CD4F3A">
        <w:rPr>
          <w:rStyle w:val="flexio"/>
        </w:rPr>
        <w:t>ĭs, ĕre, cĕcĭnī, cantum</w:t>
      </w:r>
      <w:r w:rsidR="009D14D5">
        <w:t> :</w:t>
      </w:r>
      <w:r w:rsidRPr="00023B16">
        <w:t xml:space="preserve"> </w:t>
      </w:r>
      <w:r w:rsidRPr="00E21679">
        <w:rPr>
          <w:rStyle w:val="cnumerus2"/>
        </w:rPr>
        <w:t>I.</w:t>
      </w:r>
      <w:r>
        <w:t xml:space="preserve"> </w:t>
      </w:r>
      <w:r w:rsidRPr="00E21679">
        <w:rPr>
          <w:rStyle w:val="gt"/>
        </w:rPr>
        <w:t>intr.</w:t>
      </w:r>
      <w:r>
        <w:t xml:space="preserve"> </w:t>
      </w:r>
      <w:r w:rsidRPr="00E21679">
        <w:rPr>
          <w:rStyle w:val="cnumerus2"/>
        </w:rPr>
        <w:t>1.</w:t>
      </w:r>
      <w:r>
        <w:t xml:space="preserve"> </w:t>
      </w:r>
      <w:r w:rsidRPr="00E21679">
        <w:rPr>
          <w:rStyle w:val="gt"/>
        </w:rPr>
        <w:t>[en parl. d’hommes]</w:t>
      </w:r>
      <w:r>
        <w:t xml:space="preserve"> </w:t>
      </w:r>
      <w:r w:rsidRPr="00023B16">
        <w:t>chanter</w:t>
      </w:r>
      <w:r w:rsidR="00BE217D">
        <w:t> ;</w:t>
      </w:r>
      <w:r>
        <w:t xml:space="preserve"> </w:t>
      </w:r>
      <w:r w:rsidRPr="00E21679">
        <w:rPr>
          <w:rStyle w:val="cnumerus2"/>
        </w:rPr>
        <w:t>2.</w:t>
      </w:r>
      <w:r>
        <w:t xml:space="preserve"> </w:t>
      </w:r>
      <w:r w:rsidRPr="00E21679">
        <w:rPr>
          <w:rStyle w:val="gt"/>
        </w:rPr>
        <w:t>[animaux</w:t>
      </w:r>
      <w:r w:rsidR="00E20E09" w:rsidRPr="00E21679">
        <w:rPr>
          <w:rStyle w:val="gt"/>
        </w:rPr>
        <w:t>]</w:t>
      </w:r>
      <w:r w:rsidR="00E20E09" w:rsidRPr="00E20E09">
        <w:t> ;</w:t>
      </w:r>
      <w:r>
        <w:t xml:space="preserve"> </w:t>
      </w:r>
      <w:r w:rsidRPr="00E21679">
        <w:rPr>
          <w:rStyle w:val="cnumerus2"/>
        </w:rPr>
        <w:t>3.</w:t>
      </w:r>
      <w:r>
        <w:t xml:space="preserve"> </w:t>
      </w:r>
      <w:r w:rsidRPr="00E21679">
        <w:rPr>
          <w:rStyle w:val="gt"/>
        </w:rPr>
        <w:t>[instruments]</w:t>
      </w:r>
      <w:r>
        <w:t xml:space="preserve"> résonner, retentir</w:t>
      </w:r>
      <w:r w:rsidR="00BE217D">
        <w:t> ;</w:t>
      </w:r>
      <w:r>
        <w:t xml:space="preserve"> </w:t>
      </w:r>
      <w:r w:rsidRPr="00E21679">
        <w:rPr>
          <w:rStyle w:val="cnumerus2"/>
        </w:rPr>
        <w:t>4.</w:t>
      </w:r>
      <w:r>
        <w:t xml:space="preserve"> </w:t>
      </w:r>
      <w:r w:rsidRPr="00E21679">
        <w:rPr>
          <w:rStyle w:val="gt"/>
        </w:rPr>
        <w:t>avec abl.</w:t>
      </w:r>
      <w:r>
        <w:t xml:space="preserve">, jouer de. </w:t>
      </w:r>
      <w:r w:rsidRPr="0053279C">
        <w:rPr>
          <w:rStyle w:val="cnumerus2"/>
        </w:rPr>
        <w:t>II.</w:t>
      </w:r>
      <w:r>
        <w:t xml:space="preserve"> tr. </w:t>
      </w:r>
      <w:r w:rsidRPr="00E21679">
        <w:rPr>
          <w:rStyle w:val="cnumerus2"/>
        </w:rPr>
        <w:t>1.</w:t>
      </w:r>
      <w:r>
        <w:t xml:space="preserve"> chanter // chanter, commémorer, célébrer // chanter = écrire en vers, exposer en vers</w:t>
      </w:r>
      <w:r w:rsidR="00BE217D">
        <w:t> ;</w:t>
      </w:r>
      <w:r>
        <w:t xml:space="preserve"> </w:t>
      </w:r>
      <w:r w:rsidRPr="00E21679">
        <w:rPr>
          <w:rStyle w:val="cnumerus2"/>
        </w:rPr>
        <w:t>2.</w:t>
      </w:r>
      <w:r>
        <w:t xml:space="preserve"> prédire, prophétiser</w:t>
      </w:r>
      <w:r w:rsidR="00BE217D">
        <w:t> ;</w:t>
      </w:r>
      <w:r>
        <w:t xml:space="preserve"> </w:t>
      </w:r>
      <w:r w:rsidRPr="00E21679">
        <w:rPr>
          <w:rStyle w:val="cnumerus2"/>
        </w:rPr>
        <w:t>3.</w:t>
      </w:r>
      <w:r>
        <w:t xml:space="preserve"> jouer d’un instrument, faire résonner (retentir)</w:t>
      </w:r>
      <w:r w:rsidRPr="00023B16">
        <w:t xml:space="preserve">. </w:t>
      </w:r>
    </w:p>
    <w:p w:rsidR="00493D51" w:rsidRDefault="00493D51" w:rsidP="00493D51">
      <w:pPr>
        <w:pStyle w:val="vocabulum"/>
      </w:pPr>
      <w:r w:rsidRPr="000E1190">
        <w:rPr>
          <w:rStyle w:val="aditus"/>
        </w:rPr>
        <w:t>septĭēs</w:t>
      </w:r>
      <w:r w:rsidRPr="00023B16">
        <w:t xml:space="preserve">, </w:t>
      </w:r>
      <w:r w:rsidRPr="00493D51">
        <w:rPr>
          <w:rStyle w:val="aditus"/>
        </w:rPr>
        <w:t>septĭens</w:t>
      </w:r>
      <w:r w:rsidRPr="00023B16">
        <w:t xml:space="preserve">, </w:t>
      </w:r>
      <w:r w:rsidRPr="0002783F">
        <w:rPr>
          <w:rStyle w:val="gt"/>
        </w:rPr>
        <w:t>adv.</w:t>
      </w:r>
      <w:r w:rsidR="009D14D5">
        <w:t> :</w:t>
      </w:r>
      <w:r w:rsidRPr="00023B16">
        <w:t xml:space="preserve"> sept fois. </w:t>
      </w:r>
    </w:p>
    <w:p w:rsidR="006E5152" w:rsidRDefault="006E5152" w:rsidP="006E5152">
      <w:pPr>
        <w:pStyle w:val="vocabulum"/>
      </w:pPr>
      <w:r w:rsidRPr="000E1190">
        <w:rPr>
          <w:rStyle w:val="aditus"/>
        </w:rPr>
        <w:t>circumlātu</w:t>
      </w:r>
      <w:r>
        <w:rPr>
          <w:rStyle w:val="aditus"/>
        </w:rPr>
        <w:t>s</w:t>
      </w:r>
      <w:r w:rsidRPr="00023B16">
        <w:t xml:space="preserve">, </w:t>
      </w:r>
      <w:r w:rsidRPr="00FC73E1">
        <w:rPr>
          <w:rStyle w:val="flexio"/>
        </w:rPr>
        <w:t xml:space="preserve">a, </w:t>
      </w:r>
      <w:r w:rsidRPr="007F2AC0">
        <w:rPr>
          <w:rStyle w:val="flexio"/>
        </w:rPr>
        <w:t>um</w:t>
      </w:r>
      <w:r w:rsidR="009D14D5">
        <w:t> :</w:t>
      </w:r>
      <w:r>
        <w:t xml:space="preserve"> </w:t>
      </w:r>
      <w:r>
        <w:rPr>
          <w:rStyle w:val="gt"/>
        </w:rPr>
        <w:t>parf.</w:t>
      </w:r>
      <w:r w:rsidRPr="00984026">
        <w:rPr>
          <w:rStyle w:val="gt"/>
        </w:rPr>
        <w:t xml:space="preserve"> de </w:t>
      </w:r>
      <w:r w:rsidRPr="006E5152">
        <w:rPr>
          <w:rStyle w:val="lit"/>
        </w:rPr>
        <w:t>circumfĕrō</w:t>
      </w:r>
      <w:r w:rsidRPr="00023B16">
        <w:t xml:space="preserve">. </w:t>
      </w:r>
    </w:p>
    <w:p w:rsidR="000E1190" w:rsidRDefault="002674E9" w:rsidP="002674E9">
      <w:pPr>
        <w:pStyle w:val="vocabulum"/>
      </w:pPr>
      <w:r w:rsidRPr="000E1190">
        <w:rPr>
          <w:rStyle w:val="aditus"/>
        </w:rPr>
        <w:t>īllĭcō</w:t>
      </w:r>
      <w:r w:rsidRPr="00AD5FD5">
        <w:t xml:space="preserve"> </w:t>
      </w:r>
      <w:r w:rsidR="00F72F75">
        <w:t>(</w:t>
      </w:r>
      <w:r w:rsidR="00F72F75" w:rsidRPr="009F3D2E">
        <w:rPr>
          <w:rStyle w:val="aditus"/>
        </w:rPr>
        <w:t>īlĭcō</w:t>
      </w:r>
      <w:r w:rsidR="00F72F75">
        <w:t>)</w:t>
      </w:r>
      <w:r w:rsidRPr="00AD5FD5">
        <w:t xml:space="preserve">, </w:t>
      </w:r>
      <w:r w:rsidRPr="0002783F">
        <w:rPr>
          <w:rStyle w:val="gt"/>
        </w:rPr>
        <w:t>adv.</w:t>
      </w:r>
      <w:r w:rsidR="009D14D5">
        <w:t> :</w:t>
      </w:r>
      <w:r w:rsidRPr="00AD5FD5">
        <w:t xml:space="preserve"> sur le champ</w:t>
      </w:r>
      <w:r w:rsidR="00987B40" w:rsidRPr="00AD5FD5">
        <w:t xml:space="preserve">. </w:t>
      </w:r>
    </w:p>
    <w:p w:rsidR="000E1190" w:rsidRDefault="004B3022" w:rsidP="004B3022">
      <w:pPr>
        <w:pStyle w:val="vocabulum"/>
      </w:pPr>
      <w:r w:rsidRPr="00930EE0">
        <w:rPr>
          <w:rStyle w:val="aditus"/>
          <w:lang w:val="it-IT"/>
        </w:rPr>
        <w:t>corrŭō</w:t>
      </w:r>
      <w:r w:rsidRPr="00930EE0">
        <w:rPr>
          <w:lang w:val="it-IT"/>
        </w:rPr>
        <w:t xml:space="preserve">, </w:t>
      </w:r>
      <w:r w:rsidRPr="00930EE0">
        <w:rPr>
          <w:rStyle w:val="flexio"/>
          <w:lang w:val="it-IT"/>
        </w:rPr>
        <w:t>ĭs, ĕre, corrŭī, -</w:t>
      </w:r>
      <w:r w:rsidR="009D14D5" w:rsidRPr="00930EE0">
        <w:rPr>
          <w:lang w:val="it-IT"/>
        </w:rPr>
        <w:t> :</w:t>
      </w:r>
      <w:r w:rsidRPr="00930EE0">
        <w:rPr>
          <w:lang w:val="it-IT"/>
        </w:rPr>
        <w:t xml:space="preserve"> </w:t>
      </w:r>
      <w:r w:rsidRPr="00930EE0">
        <w:rPr>
          <w:rStyle w:val="cnumerus2"/>
          <w:lang w:val="it-IT"/>
        </w:rPr>
        <w:t>I.</w:t>
      </w:r>
      <w:r w:rsidRPr="00930EE0">
        <w:rPr>
          <w:lang w:val="it-IT"/>
        </w:rPr>
        <w:t xml:space="preserve"> </w:t>
      </w:r>
      <w:r w:rsidRPr="00930EE0">
        <w:rPr>
          <w:rStyle w:val="gt"/>
          <w:lang w:val="it-IT"/>
        </w:rPr>
        <w:t>intr.</w:t>
      </w:r>
      <w:r w:rsidRPr="00930EE0">
        <w:rPr>
          <w:lang w:val="it-IT"/>
        </w:rPr>
        <w:t xml:space="preserve"> </w:t>
      </w:r>
      <w:r w:rsidRPr="00831F62">
        <w:rPr>
          <w:rStyle w:val="cnumerus2"/>
        </w:rPr>
        <w:t>1.</w:t>
      </w:r>
      <w:r w:rsidRPr="00AD5FD5">
        <w:t xml:space="preserve"> s’écrouler, crouler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w:t>
      </w:r>
      <w:r w:rsidRPr="00831F62">
        <w:rPr>
          <w:rStyle w:val="cnumerus2"/>
        </w:rPr>
        <w:t>II.</w:t>
      </w:r>
      <w:r w:rsidRPr="00AD5FD5">
        <w:t xml:space="preserve"> </w:t>
      </w:r>
      <w:r w:rsidRPr="0002783F">
        <w:rPr>
          <w:rStyle w:val="gt"/>
        </w:rPr>
        <w:t>tr.</w:t>
      </w:r>
      <w:r w:rsidRPr="00AD5FD5">
        <w:t xml:space="preserve"> </w:t>
      </w:r>
      <w:r w:rsidRPr="00831F62">
        <w:rPr>
          <w:rStyle w:val="cnumerus2"/>
        </w:rPr>
        <w:t>1.</w:t>
      </w:r>
      <w:r w:rsidRPr="00AD5FD5">
        <w:t xml:space="preserve"> ramasser, entasser</w:t>
      </w:r>
      <w:r w:rsidR="00BE217D">
        <w:t> ;</w:t>
      </w:r>
      <w:r w:rsidRPr="00AD5FD5">
        <w:t xml:space="preserve"> </w:t>
      </w:r>
      <w:r w:rsidRPr="00831F62">
        <w:rPr>
          <w:rStyle w:val="cnumerus2"/>
        </w:rPr>
        <w:t>2.</w:t>
      </w:r>
      <w:r w:rsidRPr="00AD5FD5">
        <w:t xml:space="preserve"> abattre, faire tomber. </w:t>
      </w:r>
    </w:p>
    <w:p w:rsidR="00E42FE1" w:rsidRDefault="00E42FE1" w:rsidP="00E42FE1">
      <w:pPr>
        <w:pStyle w:val="vocabulum"/>
      </w:pPr>
      <w:r>
        <w:t xml:space="preserve">1 </w:t>
      </w:r>
      <w:r w:rsidRPr="00E42FE1">
        <w:rPr>
          <w:rStyle w:val="aditus"/>
        </w:rPr>
        <w:t>captus</w:t>
      </w:r>
      <w:r>
        <w:t xml:space="preserve">, </w:t>
      </w:r>
      <w:r w:rsidRPr="00FC73E1">
        <w:rPr>
          <w:rStyle w:val="flexio"/>
        </w:rPr>
        <w:t xml:space="preserve">a, </w:t>
      </w:r>
      <w:r w:rsidRPr="007F2AC0">
        <w:rPr>
          <w:rStyle w:val="flexio"/>
        </w:rPr>
        <w:t>um</w:t>
      </w:r>
      <w:r w:rsidR="009D14D5">
        <w:t> :</w:t>
      </w:r>
      <w:r>
        <w:t xml:space="preserve"> </w:t>
      </w:r>
      <w:r w:rsidRPr="00E42FE1">
        <w:rPr>
          <w:rStyle w:val="gt"/>
        </w:rPr>
        <w:t>part. de</w:t>
      </w:r>
      <w:r>
        <w:t xml:space="preserve"> </w:t>
      </w:r>
      <w:r w:rsidRPr="00E42FE1">
        <w:rPr>
          <w:rStyle w:val="lit"/>
        </w:rPr>
        <w:t>cápio</w:t>
      </w:r>
      <w:r>
        <w:t>.</w:t>
      </w:r>
    </w:p>
    <w:p w:rsidR="00B84F7F" w:rsidRDefault="00E83BDD" w:rsidP="00E83BDD">
      <w:pPr>
        <w:pStyle w:val="vocabulum"/>
      </w:pPr>
      <w:r w:rsidRPr="000E1190">
        <w:rPr>
          <w:rStyle w:val="aditus"/>
        </w:rPr>
        <w:t>dīrĭpĭō</w:t>
      </w:r>
      <w:r w:rsidRPr="00AD5FD5">
        <w:t xml:space="preserve">, </w:t>
      </w:r>
      <w:r w:rsidRPr="00CD4F3A">
        <w:rPr>
          <w:rStyle w:val="flexio"/>
        </w:rPr>
        <w:t>ĭs, ĕre, rĭpŭī, reptum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tirer dans des sens divers, mettre en pièces, déchirer, bouleverser</w:t>
      </w:r>
      <w:r w:rsidR="00BE217D">
        <w:t> ;</w:t>
      </w:r>
      <w:r w:rsidRPr="00AD5FD5">
        <w:t xml:space="preserve"> </w:t>
      </w:r>
      <w:r w:rsidRPr="00831F62">
        <w:rPr>
          <w:rStyle w:val="cnumerus2"/>
        </w:rPr>
        <w:t>2.</w:t>
      </w:r>
      <w:r w:rsidRPr="00AD5FD5">
        <w:t xml:space="preserve"> mettre à sac, piller</w:t>
      </w:r>
      <w:r w:rsidR="00BE217D">
        <w:t> ;</w:t>
      </w:r>
      <w:r w:rsidRPr="00AD5FD5">
        <w:t xml:space="preserve"> </w:t>
      </w:r>
      <w:r w:rsidRPr="00831F62">
        <w:rPr>
          <w:rStyle w:val="cnumerus2"/>
        </w:rPr>
        <w:t>3.</w:t>
      </w:r>
      <w:r w:rsidRPr="00AD5FD5">
        <w:t xml:space="preserve"> s’arracher, se disputer qqch</w:t>
      </w:r>
      <w:r w:rsidR="00BE217D">
        <w:t> ;</w:t>
      </w:r>
      <w:r w:rsidRPr="00AD5FD5">
        <w:t xml:space="preserve"> </w:t>
      </w:r>
      <w:r w:rsidRPr="00831F62">
        <w:rPr>
          <w:rStyle w:val="cnumerus2"/>
        </w:rPr>
        <w:t>4.</w:t>
      </w:r>
      <w:r w:rsidRPr="00AD5FD5">
        <w:t xml:space="preserve"> arracher.</w:t>
      </w:r>
    </w:p>
    <w:p w:rsidR="000925EA" w:rsidRDefault="000925EA" w:rsidP="000925EA">
      <w:pPr>
        <w:pStyle w:val="i"/>
      </w:pPr>
      <w:r>
        <w:t>XCV. Il y avait dans ces lieux une ville du nom de Jéricho, défendue par des tours et par de puissantes murailles, et qui ne pouvait facilement ni être prise, ni même être assiégée.</w:t>
      </w:r>
    </w:p>
    <w:p w:rsidR="000925EA" w:rsidRDefault="000925EA" w:rsidP="000925EA">
      <w:pPr>
        <w:pStyle w:val="i"/>
      </w:pPr>
      <w:r>
        <w:lastRenderedPageBreak/>
        <w:t>Josué, comptant sur le secours divin, n’attaqua point cette ville par les armes et par la force.</w:t>
      </w:r>
    </w:p>
    <w:p w:rsidR="000925EA" w:rsidRDefault="000925EA" w:rsidP="000925EA">
      <w:pPr>
        <w:pStyle w:val="i"/>
      </w:pPr>
      <w:r>
        <w:t>Il fit porter l’arche autour des murs, ordonnant aux prêtres de marcher devant et de sonner de la trompette.</w:t>
      </w:r>
    </w:p>
    <w:p w:rsidR="000925EA" w:rsidRDefault="000925EA" w:rsidP="000925EA">
      <w:pPr>
        <w:pStyle w:val="i"/>
      </w:pPr>
      <w:r>
        <w:t xml:space="preserve">Quand l’arche eut fait sept fois le tour de la ville, les murailles et les tours s’écroulèrent tout à coup. </w:t>
      </w:r>
    </w:p>
    <w:p w:rsidR="000925EA" w:rsidRDefault="000925EA" w:rsidP="000925EA">
      <w:pPr>
        <w:pStyle w:val="i"/>
      </w:pPr>
      <w:r>
        <w:t>La ville fut prise et pillée.</w:t>
      </w:r>
    </w:p>
    <w:p w:rsidR="00B30990" w:rsidRPr="00930EE0" w:rsidRDefault="000F64E9" w:rsidP="006562DB">
      <w:pPr>
        <w:pStyle w:val="absconditus"/>
      </w:pPr>
      <w:r>
        <w:t>$</w:t>
      </w:r>
    </w:p>
    <w:tbl>
      <w:tblPr>
        <w:tblW w:w="5000" w:type="pct"/>
        <w:tblLook w:val="04A0"/>
      </w:tblPr>
      <w:tblGrid>
        <w:gridCol w:w="3117"/>
        <w:gridCol w:w="4339"/>
      </w:tblGrid>
      <w:tr w:rsidR="00622E55" w:rsidRPr="00822DC6" w:rsidTr="008212CF">
        <w:tc>
          <w:tcPr>
            <w:tcW w:w="2090" w:type="pct"/>
          </w:tcPr>
          <w:p w:rsidR="00622E55" w:rsidRPr="00D63136" w:rsidRDefault="00622E55" w:rsidP="00B7663C">
            <w:pPr>
              <w:pStyle w:val="sv"/>
            </w:pPr>
            <w:r w:rsidRPr="00D63136">
              <w:t>XCV. Erat in his locis</w:t>
            </w:r>
          </w:p>
        </w:tc>
        <w:tc>
          <w:tcPr>
            <w:tcW w:w="2910" w:type="pct"/>
          </w:tcPr>
          <w:p w:rsidR="00622E55" w:rsidRPr="00822DC6" w:rsidRDefault="00622E55" w:rsidP="00B7663C">
            <w:pPr>
              <w:pStyle w:val="iv"/>
            </w:pPr>
            <w:r w:rsidRPr="00822DC6">
              <w:t>XCV. Il y avait en ces lieux</w:t>
            </w:r>
          </w:p>
        </w:tc>
      </w:tr>
      <w:tr w:rsidR="00622E55" w:rsidRPr="00822DC6" w:rsidTr="008212CF">
        <w:tc>
          <w:tcPr>
            <w:tcW w:w="2090" w:type="pct"/>
          </w:tcPr>
          <w:p w:rsidR="00622E55" w:rsidRPr="00D63136" w:rsidRDefault="00622E55" w:rsidP="00B7663C">
            <w:pPr>
              <w:pStyle w:val="sv"/>
            </w:pPr>
            <w:r w:rsidRPr="00D63136">
              <w:t>urbs muníta muris</w:t>
            </w:r>
          </w:p>
        </w:tc>
        <w:tc>
          <w:tcPr>
            <w:tcW w:w="2910" w:type="pct"/>
          </w:tcPr>
          <w:p w:rsidR="00622E55" w:rsidRPr="00822DC6" w:rsidRDefault="00622E55" w:rsidP="00B7663C">
            <w:pPr>
              <w:pStyle w:val="iv"/>
            </w:pPr>
            <w:r w:rsidRPr="00822DC6">
              <w:t>une ville munie de murailles</w:t>
            </w:r>
          </w:p>
        </w:tc>
      </w:tr>
      <w:tr w:rsidR="00622E55" w:rsidRPr="00822DC6" w:rsidTr="008212CF">
        <w:tc>
          <w:tcPr>
            <w:tcW w:w="2090" w:type="pct"/>
          </w:tcPr>
          <w:p w:rsidR="00622E55" w:rsidRPr="00D63136" w:rsidRDefault="00622E55" w:rsidP="00B7663C">
            <w:pPr>
              <w:pStyle w:val="sv"/>
            </w:pPr>
            <w:r w:rsidRPr="00D63136">
              <w:t>et túrribus validíssimis,</w:t>
            </w:r>
          </w:p>
        </w:tc>
        <w:tc>
          <w:tcPr>
            <w:tcW w:w="2910" w:type="pct"/>
          </w:tcPr>
          <w:p w:rsidR="00622E55" w:rsidRPr="00822DC6" w:rsidRDefault="00622E55" w:rsidP="00B7663C">
            <w:pPr>
              <w:pStyle w:val="iv"/>
            </w:pPr>
            <w:r w:rsidRPr="00822DC6">
              <w:t>et de tours très-fortes,</w:t>
            </w:r>
          </w:p>
        </w:tc>
      </w:tr>
      <w:tr w:rsidR="00622E55" w:rsidRPr="00822DC6" w:rsidTr="008212CF">
        <w:tc>
          <w:tcPr>
            <w:tcW w:w="2090" w:type="pct"/>
          </w:tcPr>
          <w:p w:rsidR="00622E55" w:rsidRPr="00D63136" w:rsidRDefault="00622E55" w:rsidP="00B7663C">
            <w:pPr>
              <w:pStyle w:val="sv"/>
            </w:pPr>
            <w:r w:rsidRPr="00D63136">
              <w:t>Jericho nómine,</w:t>
            </w:r>
          </w:p>
        </w:tc>
        <w:tc>
          <w:tcPr>
            <w:tcW w:w="2910" w:type="pct"/>
          </w:tcPr>
          <w:p w:rsidR="00622E55" w:rsidRPr="00822DC6" w:rsidRDefault="00622E55" w:rsidP="00B7663C">
            <w:pPr>
              <w:pStyle w:val="iv"/>
            </w:pPr>
            <w:r w:rsidRPr="00822DC6">
              <w:t>Jéricho par le nom (appelée Jéricho),</w:t>
            </w:r>
          </w:p>
        </w:tc>
      </w:tr>
      <w:tr w:rsidR="00622E55" w:rsidRPr="00822DC6" w:rsidTr="008212CF">
        <w:tc>
          <w:tcPr>
            <w:tcW w:w="2090" w:type="pct"/>
          </w:tcPr>
          <w:p w:rsidR="00622E55" w:rsidRPr="00D63136" w:rsidRDefault="00622E55" w:rsidP="00B7663C">
            <w:pPr>
              <w:pStyle w:val="sv"/>
            </w:pPr>
            <w:r w:rsidRPr="00D63136">
              <w:t>quæ póterat fácile</w:t>
            </w:r>
          </w:p>
        </w:tc>
        <w:tc>
          <w:tcPr>
            <w:tcW w:w="2910" w:type="pct"/>
          </w:tcPr>
          <w:p w:rsidR="00622E55" w:rsidRPr="00822DC6" w:rsidRDefault="00622E55" w:rsidP="00B7663C">
            <w:pPr>
              <w:pStyle w:val="iv"/>
            </w:pPr>
            <w:r w:rsidRPr="00822DC6">
              <w:t xml:space="preserve">qui </w:t>
            </w:r>
            <w:r w:rsidRPr="00822DC6">
              <w:rPr>
                <w:rStyle w:val="italicus"/>
              </w:rPr>
              <w:t>ne</w:t>
            </w:r>
            <w:r w:rsidRPr="00822DC6">
              <w:t xml:space="preserve"> pouvait facilement</w:t>
            </w:r>
          </w:p>
        </w:tc>
      </w:tr>
      <w:tr w:rsidR="00622E55" w:rsidRPr="00822DC6" w:rsidTr="008212CF">
        <w:tc>
          <w:tcPr>
            <w:tcW w:w="2090" w:type="pct"/>
          </w:tcPr>
          <w:p w:rsidR="00622E55" w:rsidRPr="00D63136" w:rsidRDefault="00622E55" w:rsidP="00B7663C">
            <w:pPr>
              <w:pStyle w:val="sv"/>
            </w:pPr>
            <w:r w:rsidRPr="00D63136">
              <w:t>nec expugnári nec obsidéri.</w:t>
            </w:r>
          </w:p>
        </w:tc>
        <w:tc>
          <w:tcPr>
            <w:tcW w:w="2910" w:type="pct"/>
          </w:tcPr>
          <w:p w:rsidR="00622E55" w:rsidRPr="00822DC6" w:rsidRDefault="00622E55" w:rsidP="00B7663C">
            <w:pPr>
              <w:pStyle w:val="iv"/>
            </w:pPr>
            <w:r w:rsidRPr="00822DC6">
              <w:t>ni être prise ni être assiégée.</w:t>
            </w:r>
          </w:p>
        </w:tc>
      </w:tr>
      <w:tr w:rsidR="00622E55" w:rsidRPr="00822DC6" w:rsidTr="008212CF">
        <w:tc>
          <w:tcPr>
            <w:tcW w:w="2090" w:type="pct"/>
          </w:tcPr>
          <w:p w:rsidR="00622E55" w:rsidRPr="00D63136" w:rsidRDefault="00622E55" w:rsidP="00B7663C">
            <w:pPr>
              <w:pStyle w:val="sv"/>
            </w:pPr>
            <w:r w:rsidRPr="00D63136">
              <w:t>Josué,</w:t>
            </w:r>
          </w:p>
        </w:tc>
        <w:tc>
          <w:tcPr>
            <w:tcW w:w="2910" w:type="pct"/>
          </w:tcPr>
          <w:p w:rsidR="00622E55" w:rsidRPr="00822DC6" w:rsidRDefault="00622E55" w:rsidP="00B7663C">
            <w:pPr>
              <w:pStyle w:val="iv"/>
            </w:pPr>
            <w:r w:rsidRPr="00822DC6">
              <w:t>Josué,</w:t>
            </w:r>
          </w:p>
        </w:tc>
      </w:tr>
      <w:tr w:rsidR="00622E55" w:rsidRPr="00822DC6" w:rsidTr="008212CF">
        <w:tc>
          <w:tcPr>
            <w:tcW w:w="2090" w:type="pct"/>
          </w:tcPr>
          <w:p w:rsidR="00622E55" w:rsidRPr="00D63136" w:rsidRDefault="00622E55" w:rsidP="00B7663C">
            <w:pPr>
              <w:pStyle w:val="sv"/>
            </w:pPr>
            <w:r w:rsidRPr="00D63136">
              <w:t>fretus auxílio divíno,</w:t>
            </w:r>
          </w:p>
        </w:tc>
        <w:tc>
          <w:tcPr>
            <w:tcW w:w="2910" w:type="pct"/>
          </w:tcPr>
          <w:p w:rsidR="00622E55" w:rsidRPr="00822DC6" w:rsidRDefault="00622E55" w:rsidP="00B7663C">
            <w:pPr>
              <w:pStyle w:val="iv"/>
            </w:pPr>
            <w:r w:rsidRPr="00822DC6">
              <w:t>confiant en le secours divin,</w:t>
            </w:r>
          </w:p>
        </w:tc>
      </w:tr>
      <w:tr w:rsidR="00622E55" w:rsidRPr="00822DC6" w:rsidTr="008212CF">
        <w:tc>
          <w:tcPr>
            <w:tcW w:w="2090" w:type="pct"/>
          </w:tcPr>
          <w:p w:rsidR="00622E55" w:rsidRPr="00D63136" w:rsidRDefault="00622E55" w:rsidP="00B7663C">
            <w:pPr>
              <w:pStyle w:val="sv"/>
            </w:pPr>
            <w:r w:rsidRPr="00D63136">
              <w:t>non aggréssus est urbem</w:t>
            </w:r>
          </w:p>
        </w:tc>
        <w:tc>
          <w:tcPr>
            <w:tcW w:w="2910" w:type="pct"/>
          </w:tcPr>
          <w:p w:rsidR="00622E55" w:rsidRPr="00822DC6" w:rsidRDefault="00622E55" w:rsidP="00B7663C">
            <w:pPr>
              <w:pStyle w:val="iv"/>
            </w:pPr>
            <w:r w:rsidRPr="00822DC6">
              <w:t>n’attaqua pas la ville</w:t>
            </w:r>
          </w:p>
        </w:tc>
      </w:tr>
      <w:tr w:rsidR="00622E55" w:rsidRPr="00822DC6" w:rsidTr="008212CF">
        <w:tc>
          <w:tcPr>
            <w:tcW w:w="2090" w:type="pct"/>
          </w:tcPr>
          <w:p w:rsidR="00622E55" w:rsidRPr="00D63136" w:rsidRDefault="00622E55" w:rsidP="00B7663C">
            <w:pPr>
              <w:pStyle w:val="sv"/>
            </w:pPr>
            <w:r w:rsidRPr="00D63136">
              <w:t>armis aut víribus.</w:t>
            </w:r>
          </w:p>
        </w:tc>
        <w:tc>
          <w:tcPr>
            <w:tcW w:w="2910" w:type="pct"/>
          </w:tcPr>
          <w:p w:rsidR="00622E55" w:rsidRPr="00822DC6" w:rsidRDefault="00622E55" w:rsidP="00B7663C">
            <w:pPr>
              <w:pStyle w:val="iv"/>
            </w:pPr>
            <w:r w:rsidRPr="00822DC6">
              <w:t>par les armes ou par les forces (la force).</w:t>
            </w:r>
          </w:p>
        </w:tc>
      </w:tr>
      <w:tr w:rsidR="00622E55" w:rsidRPr="00822DC6" w:rsidTr="008212CF">
        <w:tc>
          <w:tcPr>
            <w:tcW w:w="2090" w:type="pct"/>
          </w:tcPr>
          <w:p w:rsidR="00622E55" w:rsidRPr="00D63136" w:rsidRDefault="00622E55" w:rsidP="00B7663C">
            <w:pPr>
              <w:pStyle w:val="sv"/>
            </w:pPr>
            <w:r w:rsidRPr="00D63136">
              <w:t>Jussit arcam</w:t>
            </w:r>
          </w:p>
        </w:tc>
        <w:tc>
          <w:tcPr>
            <w:tcW w:w="2910" w:type="pct"/>
          </w:tcPr>
          <w:p w:rsidR="00622E55" w:rsidRPr="00822DC6" w:rsidRDefault="00622E55" w:rsidP="00B7663C">
            <w:pPr>
              <w:pStyle w:val="iv"/>
            </w:pPr>
            <w:r w:rsidRPr="00822DC6">
              <w:t>Il ordonna l’arche</w:t>
            </w:r>
          </w:p>
        </w:tc>
      </w:tr>
      <w:tr w:rsidR="00622E55" w:rsidRPr="00822DC6" w:rsidTr="008212CF">
        <w:tc>
          <w:tcPr>
            <w:tcW w:w="2090" w:type="pct"/>
          </w:tcPr>
          <w:p w:rsidR="00622E55" w:rsidRPr="00D63136" w:rsidRDefault="00622E55" w:rsidP="00B7663C">
            <w:pPr>
              <w:pStyle w:val="sv"/>
            </w:pPr>
            <w:r w:rsidRPr="00D63136">
              <w:t>circumférri circa muros.</w:t>
            </w:r>
          </w:p>
        </w:tc>
        <w:tc>
          <w:tcPr>
            <w:tcW w:w="2910" w:type="pct"/>
          </w:tcPr>
          <w:p w:rsidR="00622E55" w:rsidRPr="00822DC6" w:rsidRDefault="00622E55" w:rsidP="00B7663C">
            <w:pPr>
              <w:pStyle w:val="iv"/>
            </w:pPr>
            <w:r w:rsidRPr="00822DC6">
              <w:t>être portée-tout-autour autour des murs,</w:t>
            </w:r>
          </w:p>
        </w:tc>
      </w:tr>
      <w:tr w:rsidR="00622E55" w:rsidRPr="00822DC6" w:rsidTr="008212CF">
        <w:tc>
          <w:tcPr>
            <w:tcW w:w="2090" w:type="pct"/>
          </w:tcPr>
          <w:p w:rsidR="00622E55" w:rsidRPr="00D63136" w:rsidRDefault="00622E55" w:rsidP="00B7663C">
            <w:pPr>
              <w:pStyle w:val="sv"/>
            </w:pPr>
            <w:r w:rsidRPr="00D63136">
              <w:t>sacerdotésque antecédere,</w:t>
            </w:r>
          </w:p>
        </w:tc>
        <w:tc>
          <w:tcPr>
            <w:tcW w:w="2910" w:type="pct"/>
          </w:tcPr>
          <w:p w:rsidR="00622E55" w:rsidRPr="00822DC6" w:rsidRDefault="00622E55" w:rsidP="00B7663C">
            <w:pPr>
              <w:pStyle w:val="iv"/>
            </w:pPr>
            <w:r w:rsidRPr="00822DC6">
              <w:t>et les prêtres marcher-devant,</w:t>
            </w:r>
          </w:p>
        </w:tc>
      </w:tr>
      <w:tr w:rsidR="00622E55" w:rsidRPr="00822DC6" w:rsidTr="008212CF">
        <w:tc>
          <w:tcPr>
            <w:tcW w:w="2090" w:type="pct"/>
          </w:tcPr>
          <w:p w:rsidR="00622E55" w:rsidRPr="00D63136" w:rsidRDefault="00622E55" w:rsidP="00B7663C">
            <w:pPr>
              <w:pStyle w:val="sv"/>
            </w:pPr>
            <w:r w:rsidRPr="00D63136">
              <w:t>et cánere tuba.</w:t>
            </w:r>
          </w:p>
        </w:tc>
        <w:tc>
          <w:tcPr>
            <w:tcW w:w="2910" w:type="pct"/>
          </w:tcPr>
          <w:p w:rsidR="00622E55" w:rsidRPr="00822DC6" w:rsidRDefault="00622E55" w:rsidP="00B7663C">
            <w:pPr>
              <w:pStyle w:val="iv"/>
            </w:pPr>
            <w:r w:rsidRPr="00822DC6">
              <w:t>et sonner de la trompette.</w:t>
            </w:r>
          </w:p>
        </w:tc>
      </w:tr>
      <w:tr w:rsidR="00622E55" w:rsidRPr="00822DC6" w:rsidTr="008212CF">
        <w:tc>
          <w:tcPr>
            <w:tcW w:w="2090" w:type="pct"/>
          </w:tcPr>
          <w:p w:rsidR="00622E55" w:rsidRPr="00D63136" w:rsidRDefault="00622E55" w:rsidP="00B7663C">
            <w:pPr>
              <w:pStyle w:val="sv"/>
            </w:pPr>
            <w:r w:rsidRPr="00D63136">
              <w:t>Cum arca</w:t>
            </w:r>
          </w:p>
        </w:tc>
        <w:tc>
          <w:tcPr>
            <w:tcW w:w="2910" w:type="pct"/>
          </w:tcPr>
          <w:p w:rsidR="00622E55" w:rsidRPr="00822DC6" w:rsidRDefault="00622E55" w:rsidP="00B7663C">
            <w:pPr>
              <w:pStyle w:val="iv"/>
            </w:pPr>
            <w:r w:rsidRPr="00822DC6">
              <w:t>Après que l’arche</w:t>
            </w:r>
          </w:p>
        </w:tc>
      </w:tr>
      <w:tr w:rsidR="00622E55" w:rsidRPr="00822DC6" w:rsidTr="008212CF">
        <w:tc>
          <w:tcPr>
            <w:tcW w:w="2090" w:type="pct"/>
          </w:tcPr>
          <w:p w:rsidR="00622E55" w:rsidRPr="00D63136" w:rsidRDefault="00622E55" w:rsidP="00B7663C">
            <w:pPr>
              <w:pStyle w:val="sv"/>
            </w:pPr>
            <w:r w:rsidRPr="00D63136">
              <w:t>circumláta esset sépties,</w:t>
            </w:r>
          </w:p>
        </w:tc>
        <w:tc>
          <w:tcPr>
            <w:tcW w:w="2910" w:type="pct"/>
          </w:tcPr>
          <w:p w:rsidR="00622E55" w:rsidRPr="00822DC6" w:rsidRDefault="00622E55" w:rsidP="00B7663C">
            <w:pPr>
              <w:pStyle w:val="iv"/>
            </w:pPr>
            <w:r w:rsidRPr="00822DC6">
              <w:t>eut été portée tout-autour sept-fois,</w:t>
            </w:r>
          </w:p>
        </w:tc>
      </w:tr>
      <w:tr w:rsidR="00622E55" w:rsidRPr="00822DC6" w:rsidTr="008212CF">
        <w:tc>
          <w:tcPr>
            <w:tcW w:w="2090" w:type="pct"/>
          </w:tcPr>
          <w:p w:rsidR="00622E55" w:rsidRPr="00D63136" w:rsidRDefault="00622E55" w:rsidP="00B7663C">
            <w:pPr>
              <w:pStyle w:val="sv"/>
            </w:pPr>
            <w:r w:rsidRPr="00D63136">
              <w:t>muri et turres</w:t>
            </w:r>
          </w:p>
        </w:tc>
        <w:tc>
          <w:tcPr>
            <w:tcW w:w="2910" w:type="pct"/>
          </w:tcPr>
          <w:p w:rsidR="00622E55" w:rsidRPr="00822DC6" w:rsidRDefault="00622E55" w:rsidP="00B7663C">
            <w:pPr>
              <w:pStyle w:val="iv"/>
            </w:pPr>
            <w:r w:rsidRPr="00822DC6">
              <w:t>les murs et les tours</w:t>
            </w:r>
          </w:p>
        </w:tc>
      </w:tr>
      <w:tr w:rsidR="00622E55" w:rsidRPr="00822DC6" w:rsidTr="008212CF">
        <w:tc>
          <w:tcPr>
            <w:tcW w:w="2090" w:type="pct"/>
          </w:tcPr>
          <w:p w:rsidR="00622E55" w:rsidRPr="00D63136" w:rsidRDefault="00622E55" w:rsidP="00B7663C">
            <w:pPr>
              <w:pStyle w:val="sv"/>
            </w:pPr>
            <w:r w:rsidRPr="00D63136">
              <w:t>corruérunt íllico.</w:t>
            </w:r>
          </w:p>
        </w:tc>
        <w:tc>
          <w:tcPr>
            <w:tcW w:w="2910" w:type="pct"/>
          </w:tcPr>
          <w:p w:rsidR="00622E55" w:rsidRPr="00822DC6" w:rsidRDefault="00622E55" w:rsidP="00B7663C">
            <w:pPr>
              <w:pStyle w:val="iv"/>
            </w:pPr>
            <w:r w:rsidRPr="00822DC6">
              <w:t>s’écroulèrent tout à coup.</w:t>
            </w:r>
          </w:p>
        </w:tc>
      </w:tr>
      <w:tr w:rsidR="00622E55" w:rsidRPr="00822DC6" w:rsidTr="008212CF">
        <w:tc>
          <w:tcPr>
            <w:tcW w:w="2090" w:type="pct"/>
          </w:tcPr>
          <w:p w:rsidR="00622E55" w:rsidRPr="00930EE0" w:rsidRDefault="00622E55" w:rsidP="00B7663C">
            <w:pPr>
              <w:pStyle w:val="sv"/>
              <w:rPr>
                <w:lang w:val="fr-FR"/>
              </w:rPr>
            </w:pPr>
            <w:r w:rsidRPr="00930EE0">
              <w:rPr>
                <w:lang w:val="fr-FR"/>
              </w:rPr>
              <w:t>Urbs capta et dirépta est.</w:t>
            </w:r>
          </w:p>
        </w:tc>
        <w:tc>
          <w:tcPr>
            <w:tcW w:w="2910" w:type="pct"/>
          </w:tcPr>
          <w:p w:rsidR="00622E55" w:rsidRPr="00822DC6" w:rsidRDefault="00622E55" w:rsidP="00B7663C">
            <w:pPr>
              <w:pStyle w:val="iv"/>
            </w:pPr>
            <w:r w:rsidRPr="00822DC6">
              <w:t>La ville fut prise et pillée.</w:t>
            </w:r>
          </w:p>
        </w:tc>
      </w:tr>
    </w:tbl>
    <w:p w:rsidR="00C87EAE" w:rsidRDefault="00B30990" w:rsidP="00301F97">
      <w:pPr>
        <w:pStyle w:val="absconditus"/>
      </w:pPr>
      <w:r w:rsidRPr="00930EE0">
        <w:t>²</w:t>
      </w:r>
    </w:p>
    <w:p w:rsidR="009D7993" w:rsidRPr="00E5545A" w:rsidRDefault="009D7993" w:rsidP="00EC0168">
      <w:pPr>
        <w:pStyle w:val="Titre3"/>
      </w:pPr>
      <w:bookmarkStart w:id="324" w:name="_Toc466191382"/>
      <w:bookmarkStart w:id="325" w:name="_Toc466191638"/>
      <w:bookmarkStart w:id="326" w:name="_Toc524065572"/>
      <w:r w:rsidRPr="00E5545A">
        <w:t xml:space="preserve">96 — Josué écrase les rois de </w:t>
      </w:r>
      <w:r w:rsidR="00E75E5E">
        <w:t>Chanaán</w:t>
      </w:r>
      <w:r w:rsidRPr="00E5545A">
        <w:t xml:space="preserve"> et arrête le soleil.</w:t>
      </w:r>
      <w:bookmarkEnd w:id="324"/>
      <w:bookmarkEnd w:id="325"/>
      <w:bookmarkEnd w:id="326"/>
    </w:p>
    <w:p w:rsidR="00C87EAE" w:rsidRDefault="009D7993" w:rsidP="00E2285C">
      <w:pPr>
        <w:pStyle w:val="s"/>
        <w:rPr>
          <w:lang w:val="fr-FR"/>
        </w:rPr>
      </w:pPr>
      <w:r w:rsidRPr="00D80808">
        <w:rPr>
          <w:lang w:val="fr-FR"/>
        </w:rPr>
        <w:t xml:space="preserve">Reges </w:t>
      </w:r>
      <w:r w:rsidR="00DC54DD">
        <w:rPr>
          <w:lang w:val="fr-FR"/>
        </w:rPr>
        <w:t>Chanaán</w:t>
      </w:r>
      <w:r w:rsidRPr="00D80808">
        <w:rPr>
          <w:lang w:val="fr-FR"/>
        </w:rPr>
        <w:t>, conjúnctis víribus, progréssi sunt advérsus Hebrǽos</w:t>
      </w:r>
      <w:r w:rsidR="005C7E3F">
        <w:rPr>
          <w:lang w:val="fr-FR"/>
        </w:rPr>
        <w:t xml:space="preserve">. </w:t>
      </w:r>
    </w:p>
    <w:p w:rsidR="00C87EAE" w:rsidRDefault="009D7993" w:rsidP="00E2285C">
      <w:pPr>
        <w:pStyle w:val="s"/>
        <w:rPr>
          <w:lang w:val="fr-FR"/>
        </w:rPr>
      </w:pPr>
      <w:r w:rsidRPr="00D80808">
        <w:rPr>
          <w:lang w:val="fr-FR"/>
        </w:rPr>
        <w:t xml:space="preserve">At Deus dixit </w:t>
      </w:r>
      <w:r w:rsidR="00E24AF3">
        <w:rPr>
          <w:lang w:val="fr-FR"/>
        </w:rPr>
        <w:t>Josué</w:t>
      </w:r>
      <w:r w:rsidR="005774A7">
        <w:rPr>
          <w:lang w:val="fr-FR"/>
        </w:rPr>
        <w:t> :</w:t>
      </w:r>
      <w:r w:rsidR="00715F40" w:rsidRPr="00D80808">
        <w:rPr>
          <w:lang w:val="fr-FR"/>
        </w:rPr>
        <w:t xml:space="preserve"> “</w:t>
      </w:r>
      <w:r w:rsidRPr="00D80808">
        <w:rPr>
          <w:lang w:val="fr-FR"/>
        </w:rPr>
        <w:t>Ne tímeas eos</w:t>
      </w:r>
      <w:r w:rsidR="00BE217D">
        <w:rPr>
          <w:lang w:val="fr-FR"/>
        </w:rPr>
        <w:t> ;</w:t>
      </w:r>
      <w:r w:rsidRPr="00D80808">
        <w:rPr>
          <w:lang w:val="fr-FR"/>
        </w:rPr>
        <w:t xml:space="preserve"> tua erit victória</w:t>
      </w:r>
      <w:r w:rsidR="00E75E5E">
        <w:rPr>
          <w:rStyle w:val="Appelnotedebasdep"/>
          <w:lang w:val="fr-FR"/>
        </w:rPr>
        <w:footnoteReference w:id="198"/>
      </w:r>
      <w:r w:rsidRPr="00D80808">
        <w:rPr>
          <w:lang w:val="fr-FR"/>
        </w:rPr>
        <w:t>.</w:t>
      </w:r>
      <w:r w:rsidR="006651A0" w:rsidRPr="00D80808">
        <w:rPr>
          <w:lang w:val="fr-FR"/>
        </w:rPr>
        <w:t>”</w:t>
      </w:r>
      <w:r w:rsidRPr="00D80808">
        <w:rPr>
          <w:lang w:val="fr-FR"/>
        </w:rPr>
        <w:t xml:space="preserve"> </w:t>
      </w:r>
      <w:r w:rsidR="00E24AF3">
        <w:rPr>
          <w:lang w:val="fr-FR"/>
        </w:rPr>
        <w:t>Josué</w:t>
      </w:r>
      <w:r w:rsidRPr="00D80808">
        <w:rPr>
          <w:lang w:val="fr-FR"/>
        </w:rPr>
        <w:t xml:space="preserve"> ígitur magno ímpetu illos adórtus est</w:t>
      </w:r>
      <w:r w:rsidR="00BE217D">
        <w:rPr>
          <w:lang w:val="fr-FR"/>
        </w:rPr>
        <w:t> ;</w:t>
      </w:r>
      <w:r w:rsidRPr="00D80808">
        <w:rPr>
          <w:lang w:val="fr-FR"/>
        </w:rPr>
        <w:t xml:space="preserve"> qui súbita formídine corrépti</w:t>
      </w:r>
      <w:r w:rsidR="001F1BCE">
        <w:rPr>
          <w:rStyle w:val="Appelnotedebasdep"/>
        </w:rPr>
        <w:footnoteReference w:id="199"/>
      </w:r>
      <w:r w:rsidRPr="00D80808">
        <w:rPr>
          <w:lang w:val="fr-FR"/>
        </w:rPr>
        <w:t xml:space="preserve"> fugérunt</w:t>
      </w:r>
      <w:r w:rsidR="005C7E3F">
        <w:rPr>
          <w:lang w:val="fr-FR"/>
        </w:rPr>
        <w:t xml:space="preserve">. </w:t>
      </w:r>
    </w:p>
    <w:p w:rsidR="00C87EAE" w:rsidRDefault="009D7993" w:rsidP="00E2285C">
      <w:pPr>
        <w:pStyle w:val="s"/>
        <w:rPr>
          <w:lang w:val="fr-FR"/>
        </w:rPr>
      </w:pPr>
      <w:r w:rsidRPr="00D80808">
        <w:rPr>
          <w:lang w:val="fr-FR"/>
        </w:rPr>
        <w:t>Tunc in eos cécidit grando lapídea, et multos interfécit</w:t>
      </w:r>
      <w:r w:rsidR="005C7E3F">
        <w:rPr>
          <w:lang w:val="fr-FR"/>
        </w:rPr>
        <w:t xml:space="preserve">. </w:t>
      </w:r>
    </w:p>
    <w:p w:rsidR="00C87EAE" w:rsidRDefault="009D7993" w:rsidP="00E2285C">
      <w:pPr>
        <w:pStyle w:val="s"/>
        <w:rPr>
          <w:lang w:val="fr-FR"/>
        </w:rPr>
      </w:pPr>
      <w:r w:rsidRPr="00D80808">
        <w:rPr>
          <w:lang w:val="fr-FR"/>
        </w:rPr>
        <w:lastRenderedPageBreak/>
        <w:t xml:space="preserve">Cum autem dies in vésperum inclináret, re nondum confécta, </w:t>
      </w:r>
      <w:r w:rsidR="00E24AF3">
        <w:rPr>
          <w:lang w:val="fr-FR"/>
        </w:rPr>
        <w:t>Josué</w:t>
      </w:r>
      <w:r w:rsidRPr="00D80808">
        <w:rPr>
          <w:lang w:val="fr-FR"/>
        </w:rPr>
        <w:t xml:space="preserve"> jussit solem consístere</w:t>
      </w:r>
      <w:r w:rsidR="005774A7">
        <w:rPr>
          <w:lang w:val="fr-FR"/>
        </w:rPr>
        <w:t> :</w:t>
      </w:r>
      <w:r w:rsidRPr="00D80808">
        <w:rPr>
          <w:lang w:val="fr-FR"/>
        </w:rPr>
        <w:t xml:space="preserve"> et vero stetit sol, et diem prodúxit, donec delétus fuísset hóstium exércitus</w:t>
      </w:r>
      <w:r w:rsidR="005C7E3F">
        <w:rPr>
          <w:lang w:val="fr-FR"/>
        </w:rPr>
        <w:t xml:space="preserve">. </w:t>
      </w:r>
    </w:p>
    <w:p w:rsidR="000E1190" w:rsidRDefault="00C87EAE" w:rsidP="00430F28">
      <w:pPr>
        <w:pStyle w:val="absconditus"/>
      </w:pPr>
      <w:r>
        <w:t>~</w:t>
      </w:r>
    </w:p>
    <w:p w:rsidR="000E1190" w:rsidRDefault="00E74B1A" w:rsidP="00E74B1A">
      <w:pPr>
        <w:pStyle w:val="vocabulum"/>
      </w:pPr>
      <w:r w:rsidRPr="000E1190">
        <w:rPr>
          <w:rStyle w:val="aditus"/>
        </w:rPr>
        <w:t>conjungō</w:t>
      </w:r>
      <w:r w:rsidRPr="00AD5FD5">
        <w:t xml:space="preserve">, </w:t>
      </w:r>
      <w:r w:rsidRPr="00CD4F3A">
        <w:rPr>
          <w:rStyle w:val="flexio"/>
        </w:rPr>
        <w:t>ĭs, ĕre, junxī, juctum</w:t>
      </w:r>
      <w:r w:rsidRPr="00AD5FD5">
        <w:t xml:space="preserve">, </w:t>
      </w:r>
      <w:r w:rsidR="00B861D7" w:rsidRPr="00B861D7">
        <w:rPr>
          <w:rStyle w:val="gt"/>
        </w:rPr>
        <w:t>tr.</w:t>
      </w:r>
      <w:r w:rsidR="009D14D5">
        <w:t> :</w:t>
      </w:r>
      <w:r w:rsidRPr="00AD5FD5">
        <w:t xml:space="preserve"> lier ensemble, unir. </w:t>
      </w:r>
    </w:p>
    <w:p w:rsidR="000E1190" w:rsidRDefault="002674E9" w:rsidP="002674E9">
      <w:pPr>
        <w:pStyle w:val="vocabulum"/>
      </w:pPr>
      <w:r w:rsidRPr="000E1190">
        <w:rPr>
          <w:rStyle w:val="aditus"/>
        </w:rPr>
        <w:t>impĕtŭs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w:t>
      </w:r>
      <w:r w:rsidR="00961102" w:rsidRPr="00AD5FD5">
        <w:t xml:space="preserve">mouvement en avant, poussée en avant. </w:t>
      </w:r>
      <w:r w:rsidR="00961102" w:rsidRPr="00831F62">
        <w:rPr>
          <w:rStyle w:val="cnumerus2"/>
        </w:rPr>
        <w:t>1.</w:t>
      </w:r>
      <w:r w:rsidR="00961102" w:rsidRPr="00E21679">
        <w:rPr>
          <w:rStyle w:val="gt"/>
        </w:rPr>
        <w:t xml:space="preserve"> </w:t>
      </w:r>
      <w:r w:rsidR="00B4794D" w:rsidRPr="00E21679">
        <w:rPr>
          <w:rStyle w:val="gt"/>
        </w:rPr>
        <w:t xml:space="preserve">v. </w:t>
      </w:r>
      <w:r w:rsidR="00B4794D" w:rsidRPr="00B232F5">
        <w:rPr>
          <w:rStyle w:val="gt"/>
        </w:rPr>
        <w:t>un dict.</w:t>
      </w:r>
      <w:r w:rsidR="00BE217D">
        <w:t> ;</w:t>
      </w:r>
      <w:r w:rsidR="00961102" w:rsidRPr="00AD5FD5">
        <w:t xml:space="preserve"> </w:t>
      </w:r>
      <w:r w:rsidR="00961102" w:rsidRPr="00831F62">
        <w:rPr>
          <w:rStyle w:val="cnumerus2"/>
        </w:rPr>
        <w:t>2.</w:t>
      </w:r>
      <w:r w:rsidR="00961102" w:rsidRPr="00AD5FD5">
        <w:t xml:space="preserve"> élan</w:t>
      </w:r>
      <w:r w:rsidR="00BE217D">
        <w:t> ;</w:t>
      </w:r>
      <w:r w:rsidR="00961102" w:rsidRPr="00AD5FD5">
        <w:t xml:space="preserve"> </w:t>
      </w:r>
      <w:r w:rsidR="00961102" w:rsidRPr="00831F62">
        <w:rPr>
          <w:rStyle w:val="cnumerus2"/>
        </w:rPr>
        <w:t>3.</w:t>
      </w:r>
      <w:r w:rsidR="00961102" w:rsidRPr="00AD5FD5">
        <w:t xml:space="preserve"> </w:t>
      </w:r>
      <w:r w:rsidRPr="00AD5FD5">
        <w:t>attaque, assaut</w:t>
      </w:r>
      <w:r w:rsidR="00BE217D">
        <w:t> ;</w:t>
      </w:r>
      <w:r w:rsidR="00961102" w:rsidRPr="00AD5FD5">
        <w:t xml:space="preserve"> </w:t>
      </w:r>
      <w:r w:rsidR="00961102" w:rsidRPr="00831F62">
        <w:rPr>
          <w:rStyle w:val="cnumerus2"/>
        </w:rPr>
        <w:t>4.</w:t>
      </w:r>
      <w:r w:rsidR="00961102" w:rsidRPr="00AD5FD5">
        <w:t xml:space="preserve"> </w:t>
      </w:r>
      <w:r w:rsidR="00CB244D" w:rsidRPr="00BF45BC">
        <w:rPr>
          <w:rStyle w:val="gt"/>
        </w:rPr>
        <w:t>[fig.]</w:t>
      </w:r>
      <w:r w:rsidR="00961102" w:rsidRPr="00AD5FD5">
        <w:t xml:space="preserve"> élan, mouvement d’impulsion, impétuosité, ardeur</w:t>
      </w:r>
      <w:r w:rsidR="00987B40" w:rsidRPr="00AD5FD5">
        <w:t xml:space="preserve">. </w:t>
      </w:r>
    </w:p>
    <w:p w:rsidR="000E1190" w:rsidRDefault="00A22376" w:rsidP="00A22376">
      <w:pPr>
        <w:pStyle w:val="vocabulum"/>
      </w:pPr>
      <w:r w:rsidRPr="000E1190">
        <w:rPr>
          <w:rStyle w:val="aditus"/>
        </w:rPr>
        <w:t>ădŏrĭŏr</w:t>
      </w:r>
      <w:r w:rsidRPr="00AD5FD5">
        <w:t xml:space="preserve">, </w:t>
      </w:r>
      <w:r w:rsidRPr="005D6229">
        <w:rPr>
          <w:rStyle w:val="flexio"/>
        </w:rPr>
        <w:t>īrĭs, īrī, ortus 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assaillir, attaquer</w:t>
      </w:r>
      <w:r w:rsidR="00BE217D">
        <w:t> ;</w:t>
      </w:r>
      <w:r w:rsidRPr="00AD5FD5">
        <w:t xml:space="preserve"> </w:t>
      </w:r>
      <w:r w:rsidRPr="00831F62">
        <w:rPr>
          <w:rStyle w:val="cnumerus2"/>
        </w:rPr>
        <w:t>2.</w:t>
      </w:r>
      <w:r w:rsidRPr="00AD5FD5">
        <w:t xml:space="preserve"> entreprendre. </w:t>
      </w:r>
    </w:p>
    <w:p w:rsidR="004A2E92" w:rsidRDefault="004A2E92" w:rsidP="004A2E92">
      <w:pPr>
        <w:pStyle w:val="vocabulum"/>
      </w:pPr>
      <w:r w:rsidRPr="000E1190">
        <w:rPr>
          <w:rStyle w:val="aditus"/>
        </w:rPr>
        <w:t>sŭbĭtus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w:t>
      </w:r>
      <w:r w:rsidRPr="00EC7BDD">
        <w:rPr>
          <w:rStyle w:val="gt"/>
        </w:rPr>
        <w:t>part.</w:t>
      </w:r>
      <w:r w:rsidRPr="0002783F">
        <w:rPr>
          <w:rStyle w:val="gt"/>
        </w:rPr>
        <w:t xml:space="preserve"> de </w:t>
      </w:r>
      <w:r w:rsidRPr="004A2E92">
        <w:rPr>
          <w:rStyle w:val="lit"/>
        </w:rPr>
        <w:t>sŭbĕō</w:t>
      </w:r>
      <w:r w:rsidR="00BE217D">
        <w:t> ;</w:t>
      </w:r>
      <w:r w:rsidRPr="00023B16">
        <w:t xml:space="preserve"> </w:t>
      </w:r>
      <w:r w:rsidRPr="00831F62">
        <w:rPr>
          <w:rStyle w:val="cnumerus2"/>
        </w:rPr>
        <w:t>2.</w:t>
      </w:r>
      <w:r w:rsidRPr="00023B16">
        <w:t xml:space="preserve"> </w:t>
      </w:r>
      <w:r w:rsidRPr="00BF45BC">
        <w:rPr>
          <w:rStyle w:val="gt"/>
        </w:rPr>
        <w:t>[adjt]</w:t>
      </w:r>
      <w:r w:rsidRPr="00023B16">
        <w:t xml:space="preserve"> subit, soudain, imprévu. </w:t>
      </w:r>
    </w:p>
    <w:p w:rsidR="000E1190" w:rsidRDefault="00267353" w:rsidP="00267353">
      <w:pPr>
        <w:pStyle w:val="vocabulum"/>
      </w:pPr>
      <w:r w:rsidRPr="000E1190">
        <w:rPr>
          <w:rStyle w:val="aditus"/>
        </w:rPr>
        <w:t>formīdō</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crainte, terreur</w:t>
      </w:r>
      <w:r w:rsidR="00987B40" w:rsidRPr="00AD5FD5">
        <w:t xml:space="preserve">. </w:t>
      </w:r>
    </w:p>
    <w:p w:rsidR="000E1190" w:rsidRDefault="002674E9" w:rsidP="002674E9">
      <w:pPr>
        <w:pStyle w:val="vocabulum"/>
      </w:pPr>
      <w:r w:rsidRPr="000E1190">
        <w:rPr>
          <w:rStyle w:val="aditus"/>
        </w:rPr>
        <w:t>grando</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grêle</w:t>
      </w:r>
      <w:r w:rsidR="00987B40" w:rsidRPr="00AD5FD5">
        <w:t xml:space="preserve">. </w:t>
      </w:r>
    </w:p>
    <w:p w:rsidR="000E1190" w:rsidRDefault="006243A1" w:rsidP="006243A1">
      <w:pPr>
        <w:pStyle w:val="vocabulum"/>
      </w:pPr>
      <w:r w:rsidRPr="000E1190">
        <w:rPr>
          <w:rStyle w:val="aditus"/>
        </w:rPr>
        <w:t>lăpĭdĕus</w:t>
      </w:r>
      <w:r w:rsidRPr="00AD5FD5">
        <w:t xml:space="preserve">, </w:t>
      </w:r>
      <w:r w:rsidRPr="00FC73E1">
        <w:rPr>
          <w:rStyle w:val="flexio"/>
        </w:rPr>
        <w:t xml:space="preserve">a, </w:t>
      </w:r>
      <w:r w:rsidRPr="007F2AC0">
        <w:rPr>
          <w:rStyle w:val="flexio"/>
        </w:rPr>
        <w:t>um</w:t>
      </w:r>
      <w:r w:rsidR="009D14D5">
        <w:t> :</w:t>
      </w:r>
      <w:r w:rsidRPr="00AD5FD5">
        <w:t xml:space="preserve"> de pierre</w:t>
      </w:r>
      <w:r w:rsidR="00987B40" w:rsidRPr="00AD5FD5">
        <w:t xml:space="preserve">. </w:t>
      </w:r>
    </w:p>
    <w:p w:rsidR="00BD1FCC" w:rsidRPr="000A5C13" w:rsidRDefault="00BD1FCC" w:rsidP="00BD1FCC">
      <w:pPr>
        <w:pStyle w:val="vocabulum"/>
      </w:pPr>
      <w:r w:rsidRPr="000A5C13">
        <w:rPr>
          <w:rStyle w:val="aditus"/>
        </w:rPr>
        <w:t>inclīnō</w:t>
      </w:r>
      <w:r w:rsidRPr="00023B16">
        <w:t xml:space="preserve">, </w:t>
      </w:r>
      <w:r w:rsidRPr="00CD4F3A">
        <w:rPr>
          <w:rStyle w:val="flexio"/>
        </w:rPr>
        <w:t>ās, āre, āvī, ātum</w:t>
      </w:r>
      <w:r w:rsidR="009D14D5">
        <w:t> :</w:t>
      </w:r>
      <w:r w:rsidRPr="00023B16">
        <w:t xml:space="preserve"> </w:t>
      </w:r>
      <w:r w:rsidRPr="00685401">
        <w:rPr>
          <w:rStyle w:val="cnumerus2"/>
        </w:rPr>
        <w:t>I.</w:t>
      </w:r>
      <w:r>
        <w:t xml:space="preserve"> </w:t>
      </w:r>
      <w:r w:rsidRPr="00F75802">
        <w:rPr>
          <w:rStyle w:val="gt"/>
        </w:rPr>
        <w:t>tr.</w:t>
      </w:r>
      <w:r>
        <w:t xml:space="preserve"> </w:t>
      </w:r>
      <w:r w:rsidRPr="00685401">
        <w:rPr>
          <w:rStyle w:val="cnumerus2"/>
        </w:rPr>
        <w:t>1.</w:t>
      </w:r>
      <w:r>
        <w:t xml:space="preserve"> faire pencher, incliner, baisser</w:t>
      </w:r>
      <w:r w:rsidR="00BE217D">
        <w:t> ;</w:t>
      </w:r>
      <w:r>
        <w:t xml:space="preserve"> </w:t>
      </w:r>
      <w:r w:rsidRPr="00685401">
        <w:rPr>
          <w:rStyle w:val="cnumerus2"/>
        </w:rPr>
        <w:t>2.</w:t>
      </w:r>
      <w:r>
        <w:t xml:space="preserve"> </w:t>
      </w:r>
      <w:r w:rsidRPr="00F75802">
        <w:rPr>
          <w:rStyle w:val="gt"/>
        </w:rPr>
        <w:t>[fig.]</w:t>
      </w:r>
      <w:r>
        <w:t xml:space="preserve"> faire changer de direction</w:t>
      </w:r>
      <w:r w:rsidR="00BE217D">
        <w:t> ;</w:t>
      </w:r>
      <w:r>
        <w:t xml:space="preserve"> </w:t>
      </w:r>
      <w:r w:rsidRPr="00685401">
        <w:rPr>
          <w:rStyle w:val="cnumerus2"/>
        </w:rPr>
        <w:t>3.</w:t>
      </w:r>
      <w:r>
        <w:t xml:space="preserve"> </w:t>
      </w:r>
      <w:r w:rsidRPr="00F75802">
        <w:rPr>
          <w:rStyle w:val="gt"/>
        </w:rPr>
        <w:t>[gram.]</w:t>
      </w:r>
      <w:r>
        <w:t xml:space="preserve"> </w:t>
      </w:r>
      <w:r w:rsidRPr="00685401">
        <w:rPr>
          <w:rStyle w:val="cnumerus2"/>
        </w:rPr>
        <w:t>a)</w:t>
      </w:r>
      <w:r>
        <w:t xml:space="preserve"> former par flexion </w:t>
      </w:r>
      <w:r w:rsidRPr="00685401">
        <w:rPr>
          <w:rStyle w:val="cnumerus2"/>
        </w:rPr>
        <w:t>b)</w:t>
      </w:r>
      <w:r>
        <w:t xml:space="preserve"> </w:t>
      </w:r>
      <w:r w:rsidRPr="00F75802">
        <w:rPr>
          <w:rStyle w:val="lt"/>
        </w:rPr>
        <w:t>in casus inclinári</w:t>
      </w:r>
      <w:r>
        <w:t>, se décliner</w:t>
      </w:r>
      <w:r w:rsidR="00BE217D">
        <w:t> ;</w:t>
      </w:r>
      <w:r>
        <w:t xml:space="preserve"> </w:t>
      </w:r>
      <w:r w:rsidRPr="00685401">
        <w:rPr>
          <w:rStyle w:val="cnumerus2"/>
        </w:rPr>
        <w:t>4.</w:t>
      </w:r>
      <w:r>
        <w:t xml:space="preserve"> faire pencher d’un côté ou d’un autre, amener à un dénouement</w:t>
      </w:r>
      <w:r w:rsidR="00BE217D">
        <w:t> ;</w:t>
      </w:r>
      <w:r>
        <w:t xml:space="preserve"> </w:t>
      </w:r>
      <w:r w:rsidRPr="00685401">
        <w:rPr>
          <w:rStyle w:val="cnumerus2"/>
        </w:rPr>
        <w:t>5.</w:t>
      </w:r>
      <w:r>
        <w:t xml:space="preserve"> </w:t>
      </w:r>
      <w:r w:rsidRPr="00F75802">
        <w:rPr>
          <w:rStyle w:val="lt"/>
        </w:rPr>
        <w:t>se inclináre</w:t>
      </w:r>
      <w:r>
        <w:t xml:space="preserve"> </w:t>
      </w:r>
      <w:r w:rsidRPr="00F75802">
        <w:rPr>
          <w:rStyle w:val="gt"/>
        </w:rPr>
        <w:t>et surtout</w:t>
      </w:r>
      <w:r>
        <w:t xml:space="preserve"> </w:t>
      </w:r>
      <w:r w:rsidRPr="00F75802">
        <w:rPr>
          <w:rStyle w:val="lt"/>
        </w:rPr>
        <w:t>inclinári</w:t>
      </w:r>
      <w:r>
        <w:t xml:space="preserve"> </w:t>
      </w:r>
      <w:r w:rsidRPr="00685401">
        <w:rPr>
          <w:rStyle w:val="cnumerus2"/>
        </w:rPr>
        <w:t>a)</w:t>
      </w:r>
      <w:r>
        <w:t xml:space="preserve"> baisser, décliner </w:t>
      </w:r>
      <w:r w:rsidRPr="00F75802">
        <w:rPr>
          <w:rStyle w:val="gt"/>
        </w:rPr>
        <w:t>[soleil, jour</w:t>
      </w:r>
      <w:r w:rsidR="00E20E09" w:rsidRPr="00F75802">
        <w:rPr>
          <w:rStyle w:val="gt"/>
        </w:rPr>
        <w:t>]</w:t>
      </w:r>
      <w:r w:rsidR="00E20E09" w:rsidRPr="00E20E09">
        <w:t> ;</w:t>
      </w:r>
      <w:r>
        <w:t xml:space="preserve"> </w:t>
      </w:r>
      <w:r w:rsidRPr="00F75802">
        <w:rPr>
          <w:rStyle w:val="gt"/>
        </w:rPr>
        <w:t>[d’une maladie]</w:t>
      </w:r>
      <w:r>
        <w:t xml:space="preserve"> </w:t>
      </w:r>
      <w:r w:rsidRPr="00685401">
        <w:rPr>
          <w:rStyle w:val="cnumerus2"/>
        </w:rPr>
        <w:t>b)</w:t>
      </w:r>
      <w:r>
        <w:t xml:space="preserve"> fléchir, lâcher pied. </w:t>
      </w:r>
      <w:r w:rsidRPr="00685401">
        <w:rPr>
          <w:rStyle w:val="cnumerus2"/>
        </w:rPr>
        <w:t>II.</w:t>
      </w:r>
      <w:r>
        <w:t xml:space="preserve"> </w:t>
      </w:r>
      <w:r w:rsidRPr="00F75802">
        <w:rPr>
          <w:rStyle w:val="gt"/>
        </w:rPr>
        <w:t>intr.</w:t>
      </w:r>
      <w:r>
        <w:t xml:space="preserve"> </w:t>
      </w:r>
      <w:r w:rsidRPr="00685401">
        <w:rPr>
          <w:rStyle w:val="cnumerus2"/>
        </w:rPr>
        <w:t>1.</w:t>
      </w:r>
      <w:r>
        <w:t xml:space="preserve"> dévier de la verticale</w:t>
      </w:r>
      <w:r w:rsidR="00BE217D">
        <w:t> ;</w:t>
      </w:r>
      <w:r>
        <w:t xml:space="preserve"> </w:t>
      </w:r>
      <w:r w:rsidRPr="00685401">
        <w:rPr>
          <w:rStyle w:val="cnumerus2"/>
        </w:rPr>
        <w:t>2.</w:t>
      </w:r>
      <w:r>
        <w:t xml:space="preserve"> baisser [soleil</w:t>
      </w:r>
      <w:r w:rsidR="00E20E09">
        <w:t>]</w:t>
      </w:r>
      <w:r w:rsidR="00E20E09" w:rsidRPr="00E20E09">
        <w:t> ;</w:t>
      </w:r>
      <w:r>
        <w:t xml:space="preserve"> </w:t>
      </w:r>
      <w:r w:rsidRPr="00685401">
        <w:rPr>
          <w:rStyle w:val="cnumerus2"/>
        </w:rPr>
        <w:t>3.</w:t>
      </w:r>
      <w:r>
        <w:t xml:space="preserve"> </w:t>
      </w:r>
      <w:r w:rsidRPr="00F75802">
        <w:rPr>
          <w:rStyle w:val="gt"/>
        </w:rPr>
        <w:t>[fig.]</w:t>
      </w:r>
      <w:r>
        <w:t xml:space="preserve"> incliner, pencher // </w:t>
      </w:r>
      <w:r w:rsidRPr="00F75802">
        <w:rPr>
          <w:rStyle w:val="gt"/>
        </w:rPr>
        <w:t>[avec prop. inf.]</w:t>
      </w:r>
      <w:r>
        <w:t xml:space="preserve"> // </w:t>
      </w:r>
      <w:r w:rsidRPr="00F75802">
        <w:rPr>
          <w:rStyle w:val="gt"/>
        </w:rPr>
        <w:t xml:space="preserve">[avec </w:t>
      </w:r>
      <w:r w:rsidRPr="00F75802">
        <w:rPr>
          <w:rStyle w:val="lit"/>
        </w:rPr>
        <w:t>ut</w:t>
      </w:r>
      <w:r w:rsidRPr="00F75802">
        <w:rPr>
          <w:rStyle w:val="gt"/>
        </w:rPr>
        <w:t xml:space="preserve"> subj.]</w:t>
      </w:r>
      <w:r>
        <w:t xml:space="preserve"> // dévier. </w:t>
      </w:r>
    </w:p>
    <w:p w:rsidR="000E1190" w:rsidRDefault="00E408CD" w:rsidP="00E408CD">
      <w:pPr>
        <w:pStyle w:val="vocabulum"/>
      </w:pPr>
      <w:r w:rsidRPr="000E1190">
        <w:rPr>
          <w:rStyle w:val="aditus"/>
        </w:rPr>
        <w:t>nondum</w:t>
      </w:r>
      <w:r w:rsidRPr="00AD5FD5">
        <w:t xml:space="preserve">, </w:t>
      </w:r>
      <w:r w:rsidRPr="0002783F">
        <w:rPr>
          <w:rStyle w:val="gt"/>
        </w:rPr>
        <w:t>adv.</w:t>
      </w:r>
      <w:r w:rsidR="009D14D5">
        <w:t> :</w:t>
      </w:r>
      <w:r w:rsidRPr="00AD5FD5">
        <w:t xml:space="preserve"> ne pas encore</w:t>
      </w:r>
      <w:r w:rsidR="00987B40" w:rsidRPr="00AD5FD5">
        <w:t xml:space="preserve">. </w:t>
      </w:r>
    </w:p>
    <w:p w:rsidR="00B84F7F" w:rsidRDefault="00E63950" w:rsidP="00E63950">
      <w:pPr>
        <w:pStyle w:val="vocabulum"/>
      </w:pPr>
      <w:r w:rsidRPr="000E1190">
        <w:rPr>
          <w:rStyle w:val="aditus"/>
        </w:rPr>
        <w:t>prōdūcō</w:t>
      </w:r>
      <w:r w:rsidRPr="00AD5FD5">
        <w:t xml:space="preserve">, </w:t>
      </w:r>
      <w:r w:rsidRPr="00CD4F3A">
        <w:rPr>
          <w:rStyle w:val="flexio"/>
        </w:rPr>
        <w:t>ĭs, ĕre, dūxi, ductum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conduire en avant. </w:t>
      </w:r>
      <w:r w:rsidRPr="00831F62">
        <w:rPr>
          <w:rStyle w:val="cnumerus2"/>
        </w:rPr>
        <w:t>1.</w:t>
      </w:r>
      <w:r w:rsidRPr="00AD5FD5">
        <w:t xml:space="preserve"> faire avancer, faire sortir</w:t>
      </w:r>
      <w:r w:rsidR="00BE217D">
        <w:t> ;</w:t>
      </w:r>
      <w:r w:rsidRPr="00AD5FD5">
        <w:t xml:space="preserve"> </w:t>
      </w:r>
      <w:r w:rsidRPr="00831F62">
        <w:rPr>
          <w:rStyle w:val="cnumerus2"/>
        </w:rPr>
        <w:t>2.</w:t>
      </w:r>
      <w:r w:rsidRPr="00AD5FD5">
        <w:t xml:space="preserve"> mener en avant, produire</w:t>
      </w:r>
      <w:r w:rsidR="00BE217D">
        <w:t> ;</w:t>
      </w:r>
      <w:r w:rsidRPr="00AD5FD5">
        <w:t xml:space="preserve"> </w:t>
      </w:r>
      <w:r w:rsidRPr="00831F62">
        <w:rPr>
          <w:rStyle w:val="cnumerus2"/>
        </w:rPr>
        <w:t>3.</w:t>
      </w:r>
      <w:r w:rsidRPr="00AD5FD5">
        <w:t xml:space="preserve"> présenter, exposer</w:t>
      </w:r>
      <w:r w:rsidR="00BE217D">
        <w:t> ;</w:t>
      </w:r>
      <w:r w:rsidRPr="00AD5FD5">
        <w:t xml:space="preserve"> </w:t>
      </w:r>
      <w:r w:rsidRPr="00831F62">
        <w:rPr>
          <w:rStyle w:val="cnumerus2"/>
        </w:rPr>
        <w:t>4.</w:t>
      </w:r>
      <w:r w:rsidRPr="00AD5FD5">
        <w:t xml:space="preserve"> amener en avant, conduire. </w:t>
      </w:r>
      <w:r w:rsidRPr="00831F62">
        <w:rPr>
          <w:rStyle w:val="cnumerus2"/>
        </w:rPr>
        <w:t>II.</w:t>
      </w:r>
      <w:r w:rsidRPr="00AD5FD5">
        <w:t xml:space="preserve"> mener plus loin en avant. </w:t>
      </w:r>
      <w:r w:rsidRPr="00831F62">
        <w:rPr>
          <w:rStyle w:val="cnumerus2"/>
        </w:rPr>
        <w:t>1.</w:t>
      </w:r>
      <w:r w:rsidRPr="00AD5FD5">
        <w:t xml:space="preserve"> entrainer</w:t>
      </w:r>
      <w:r w:rsidR="00BE217D">
        <w:t> ;</w:t>
      </w:r>
      <w:r w:rsidRPr="00AD5FD5">
        <w:t xml:space="preserve"> </w:t>
      </w:r>
      <w:r w:rsidRPr="00831F62">
        <w:rPr>
          <w:rStyle w:val="cnumerus2"/>
        </w:rPr>
        <w:t>2.</w:t>
      </w:r>
      <w:r w:rsidRPr="00AD5FD5">
        <w:t xml:space="preserve"> étendre, allonger, prolonger</w:t>
      </w:r>
      <w:r w:rsidR="00BE217D">
        <w:t> ;</w:t>
      </w:r>
      <w:r w:rsidRPr="00AD5FD5">
        <w:t xml:space="preserve"> </w:t>
      </w:r>
      <w:r w:rsidRPr="00831F62">
        <w:rPr>
          <w:rStyle w:val="cnumerus2"/>
        </w:rPr>
        <w:t>3.</w:t>
      </w:r>
      <w:r w:rsidRPr="00AD5FD5">
        <w:t xml:space="preserve"> faire pousser, procréer, développer, faire grandir. </w:t>
      </w:r>
    </w:p>
    <w:p w:rsidR="000925EA" w:rsidRDefault="000925EA" w:rsidP="000925EA">
      <w:pPr>
        <w:pStyle w:val="i"/>
      </w:pPr>
      <w:r>
        <w:t>XCVI. Les rois de Chanaan réunirent leurs forces pour marcher contre les Hébreux.</w:t>
      </w:r>
    </w:p>
    <w:p w:rsidR="000925EA" w:rsidRDefault="000925EA" w:rsidP="000925EA">
      <w:pPr>
        <w:pStyle w:val="i"/>
      </w:pPr>
      <w:r>
        <w:t>Mais Dieu dit à Josué</w:t>
      </w:r>
      <w:r w:rsidR="009D14D5">
        <w:t> :</w:t>
      </w:r>
      <w:r>
        <w:t xml:space="preserve"> « Ne les crains pas</w:t>
      </w:r>
      <w:r w:rsidR="00BE217D">
        <w:t> ;</w:t>
      </w:r>
      <w:r>
        <w:t xml:space="preserve"> la victoire sera à toi. » Josué les attaqua donc avec une vive ardeur, et, saisis d’une épouvante subite, ils s’enfuirent.</w:t>
      </w:r>
    </w:p>
    <w:p w:rsidR="000925EA" w:rsidRDefault="000925EA" w:rsidP="000925EA">
      <w:pPr>
        <w:pStyle w:val="i"/>
      </w:pPr>
      <w:r>
        <w:t>Alors tomba sur eux une pluie de pierres qui en tua un grand nombre.</w:t>
      </w:r>
    </w:p>
    <w:p w:rsidR="000925EA" w:rsidRDefault="000925EA" w:rsidP="000925EA">
      <w:pPr>
        <w:pStyle w:val="i"/>
      </w:pPr>
      <w:r>
        <w:t>Puis comme le jour allait finir et que l’affaire n’était pas encore terminée, Josué ordonna au soleil de s’arrêter</w:t>
      </w:r>
      <w:r w:rsidR="00BE217D">
        <w:t> ;</w:t>
      </w:r>
      <w:r>
        <w:t xml:space="preserve"> et le soleil s’arrêta et fit durer le jour jusqu’à ce que l’armée ennemie fut détruite.</w:t>
      </w:r>
    </w:p>
    <w:p w:rsidR="00B30990" w:rsidRPr="00930EE0" w:rsidRDefault="000F64E9" w:rsidP="006562DB">
      <w:pPr>
        <w:pStyle w:val="absconditus"/>
      </w:pPr>
      <w:r>
        <w:t>$</w:t>
      </w:r>
    </w:p>
    <w:tbl>
      <w:tblPr>
        <w:tblW w:w="5000" w:type="pct"/>
        <w:tblLook w:val="04A0"/>
      </w:tblPr>
      <w:tblGrid>
        <w:gridCol w:w="3221"/>
        <w:gridCol w:w="4235"/>
      </w:tblGrid>
      <w:tr w:rsidR="00622E55" w:rsidRPr="00822DC6" w:rsidTr="008212CF">
        <w:tc>
          <w:tcPr>
            <w:tcW w:w="2160" w:type="pct"/>
          </w:tcPr>
          <w:p w:rsidR="00622E55" w:rsidRPr="00D63136" w:rsidRDefault="00622E55" w:rsidP="00B7663C">
            <w:pPr>
              <w:pStyle w:val="sv"/>
            </w:pPr>
            <w:r w:rsidRPr="00D63136">
              <w:t>XCVI. Reges Chanaán,</w:t>
            </w:r>
          </w:p>
        </w:tc>
        <w:tc>
          <w:tcPr>
            <w:tcW w:w="2840" w:type="pct"/>
          </w:tcPr>
          <w:p w:rsidR="00622E55" w:rsidRPr="00822DC6" w:rsidRDefault="00622E55" w:rsidP="00B7663C">
            <w:pPr>
              <w:pStyle w:val="iv"/>
            </w:pPr>
            <w:r w:rsidRPr="00822DC6">
              <w:t>XCVI. Les rois de Chanaan,</w:t>
            </w:r>
          </w:p>
        </w:tc>
      </w:tr>
      <w:tr w:rsidR="00622E55" w:rsidRPr="00822DC6" w:rsidTr="008212CF">
        <w:tc>
          <w:tcPr>
            <w:tcW w:w="2160" w:type="pct"/>
          </w:tcPr>
          <w:p w:rsidR="00622E55" w:rsidRPr="00D63136" w:rsidRDefault="00622E55" w:rsidP="00B7663C">
            <w:pPr>
              <w:pStyle w:val="sv"/>
            </w:pPr>
            <w:r w:rsidRPr="00D63136">
              <w:t>tribus conjúnctis,</w:t>
            </w:r>
          </w:p>
        </w:tc>
        <w:tc>
          <w:tcPr>
            <w:tcW w:w="2840" w:type="pct"/>
          </w:tcPr>
          <w:p w:rsidR="00622E55" w:rsidRPr="00822DC6" w:rsidRDefault="00622E55" w:rsidP="00B7663C">
            <w:pPr>
              <w:pStyle w:val="iv"/>
            </w:pPr>
            <w:r w:rsidRPr="00822DC6">
              <w:rPr>
                <w:rStyle w:val="italicus"/>
              </w:rPr>
              <w:t>leurs</w:t>
            </w:r>
            <w:r w:rsidRPr="00822DC6">
              <w:t xml:space="preserve"> forces étant réunies,</w:t>
            </w:r>
          </w:p>
        </w:tc>
      </w:tr>
      <w:tr w:rsidR="00622E55" w:rsidRPr="00822DC6" w:rsidTr="008212CF">
        <w:tc>
          <w:tcPr>
            <w:tcW w:w="2160" w:type="pct"/>
          </w:tcPr>
          <w:p w:rsidR="00622E55" w:rsidRPr="00D63136" w:rsidRDefault="00622E55" w:rsidP="00B7663C">
            <w:pPr>
              <w:pStyle w:val="sv"/>
            </w:pPr>
            <w:r w:rsidRPr="00D63136">
              <w:t>progréssi sunt</w:t>
            </w:r>
          </w:p>
        </w:tc>
        <w:tc>
          <w:tcPr>
            <w:tcW w:w="2840" w:type="pct"/>
          </w:tcPr>
          <w:p w:rsidR="00622E55" w:rsidRPr="00822DC6" w:rsidRDefault="00622E55" w:rsidP="00B7663C">
            <w:pPr>
              <w:pStyle w:val="iv"/>
            </w:pPr>
            <w:r w:rsidRPr="00822DC6">
              <w:t>marchèrent</w:t>
            </w:r>
          </w:p>
        </w:tc>
      </w:tr>
      <w:tr w:rsidR="00622E55" w:rsidRPr="00822DC6" w:rsidTr="008212CF">
        <w:tc>
          <w:tcPr>
            <w:tcW w:w="2160" w:type="pct"/>
          </w:tcPr>
          <w:p w:rsidR="00622E55" w:rsidRPr="00D63136" w:rsidRDefault="00622E55" w:rsidP="00B7663C">
            <w:pPr>
              <w:pStyle w:val="sv"/>
            </w:pPr>
            <w:r w:rsidRPr="00D63136">
              <w:t>advérsus Hebrǽos,</w:t>
            </w:r>
          </w:p>
        </w:tc>
        <w:tc>
          <w:tcPr>
            <w:tcW w:w="2840" w:type="pct"/>
          </w:tcPr>
          <w:p w:rsidR="00622E55" w:rsidRPr="00822DC6" w:rsidRDefault="00622E55" w:rsidP="00B7663C">
            <w:pPr>
              <w:pStyle w:val="iv"/>
            </w:pPr>
            <w:r w:rsidRPr="00822DC6">
              <w:t>contre tes Hébreux,</w:t>
            </w:r>
          </w:p>
        </w:tc>
      </w:tr>
      <w:tr w:rsidR="00622E55" w:rsidRPr="00822DC6" w:rsidTr="008212CF">
        <w:tc>
          <w:tcPr>
            <w:tcW w:w="2160" w:type="pct"/>
          </w:tcPr>
          <w:p w:rsidR="00622E55" w:rsidRPr="00D63136" w:rsidRDefault="00622E55" w:rsidP="00B7663C">
            <w:pPr>
              <w:pStyle w:val="sv"/>
            </w:pPr>
            <w:r w:rsidRPr="00D63136">
              <w:t>At Deus dixit Josué</w:t>
            </w:r>
            <w:r w:rsidR="009D14D5">
              <w:t> :</w:t>
            </w:r>
          </w:p>
        </w:tc>
        <w:tc>
          <w:tcPr>
            <w:tcW w:w="2840" w:type="pct"/>
          </w:tcPr>
          <w:p w:rsidR="00622E55" w:rsidRPr="00822DC6" w:rsidRDefault="00622E55" w:rsidP="00B7663C">
            <w:pPr>
              <w:pStyle w:val="iv"/>
            </w:pPr>
            <w:r w:rsidRPr="00822DC6">
              <w:t>Mais Dieu dit à Josué</w:t>
            </w:r>
            <w:r w:rsidR="009D14D5">
              <w:t> :</w:t>
            </w:r>
          </w:p>
        </w:tc>
      </w:tr>
      <w:tr w:rsidR="00622E55" w:rsidRPr="00822DC6" w:rsidTr="008212CF">
        <w:tc>
          <w:tcPr>
            <w:tcW w:w="2160" w:type="pct"/>
          </w:tcPr>
          <w:p w:rsidR="00622E55" w:rsidRPr="00D63136" w:rsidRDefault="00622E55" w:rsidP="00B7663C">
            <w:pPr>
              <w:pStyle w:val="sv"/>
            </w:pPr>
            <w:r w:rsidRPr="00D63136">
              <w:lastRenderedPageBreak/>
              <w:t>« Ne tímeas eos</w:t>
            </w:r>
            <w:r w:rsidR="00BE217D">
              <w:t> ;</w:t>
            </w:r>
          </w:p>
        </w:tc>
        <w:tc>
          <w:tcPr>
            <w:tcW w:w="2840" w:type="pct"/>
          </w:tcPr>
          <w:p w:rsidR="00622E55" w:rsidRPr="00822DC6" w:rsidRDefault="00622E55" w:rsidP="00B7663C">
            <w:pPr>
              <w:pStyle w:val="iv"/>
            </w:pPr>
            <w:r w:rsidRPr="00822DC6">
              <w:t>« Ne crains pas eux</w:t>
            </w:r>
            <w:r w:rsidR="00BE217D">
              <w:t> ;</w:t>
            </w:r>
          </w:p>
        </w:tc>
      </w:tr>
      <w:tr w:rsidR="00622E55" w:rsidRPr="00822DC6" w:rsidTr="008212CF">
        <w:tc>
          <w:tcPr>
            <w:tcW w:w="2160" w:type="pct"/>
          </w:tcPr>
          <w:p w:rsidR="00622E55" w:rsidRPr="00D63136" w:rsidRDefault="00622E55" w:rsidP="00B7663C">
            <w:pPr>
              <w:pStyle w:val="sv"/>
            </w:pPr>
            <w:r w:rsidRPr="00D63136">
              <w:t>victória erit tua. »</w:t>
            </w:r>
          </w:p>
        </w:tc>
        <w:tc>
          <w:tcPr>
            <w:tcW w:w="2840" w:type="pct"/>
          </w:tcPr>
          <w:p w:rsidR="00622E55" w:rsidRPr="00822DC6" w:rsidRDefault="00622E55" w:rsidP="00B7663C">
            <w:pPr>
              <w:pStyle w:val="iv"/>
            </w:pPr>
            <w:r w:rsidRPr="00822DC6">
              <w:t>la victoire sera à-toi, »</w:t>
            </w:r>
          </w:p>
        </w:tc>
      </w:tr>
      <w:tr w:rsidR="00622E55" w:rsidRPr="00822DC6" w:rsidTr="008212CF">
        <w:tc>
          <w:tcPr>
            <w:tcW w:w="2160" w:type="pct"/>
          </w:tcPr>
          <w:p w:rsidR="00622E55" w:rsidRPr="00D63136" w:rsidRDefault="00622E55" w:rsidP="00B7663C">
            <w:pPr>
              <w:pStyle w:val="sv"/>
            </w:pPr>
            <w:r w:rsidRPr="00D63136">
              <w:t>Josué ígitur</w:t>
            </w:r>
          </w:p>
        </w:tc>
        <w:tc>
          <w:tcPr>
            <w:tcW w:w="2840" w:type="pct"/>
          </w:tcPr>
          <w:p w:rsidR="00622E55" w:rsidRPr="00822DC6" w:rsidRDefault="00622E55" w:rsidP="00B7663C">
            <w:pPr>
              <w:pStyle w:val="iv"/>
            </w:pPr>
            <w:r w:rsidRPr="00822DC6">
              <w:t>Josué donc</w:t>
            </w:r>
          </w:p>
        </w:tc>
      </w:tr>
      <w:tr w:rsidR="00622E55" w:rsidRPr="00822DC6" w:rsidTr="008212CF">
        <w:tc>
          <w:tcPr>
            <w:tcW w:w="2160" w:type="pct"/>
          </w:tcPr>
          <w:p w:rsidR="00622E55" w:rsidRPr="00D63136" w:rsidRDefault="00622E55" w:rsidP="00B7663C">
            <w:pPr>
              <w:pStyle w:val="sv"/>
            </w:pPr>
            <w:r w:rsidRPr="00D63136">
              <w:t>adórtus est illos</w:t>
            </w:r>
          </w:p>
        </w:tc>
        <w:tc>
          <w:tcPr>
            <w:tcW w:w="2840" w:type="pct"/>
          </w:tcPr>
          <w:p w:rsidR="00622E55" w:rsidRPr="00822DC6" w:rsidRDefault="00622E55" w:rsidP="00B7663C">
            <w:pPr>
              <w:pStyle w:val="iv"/>
            </w:pPr>
            <w:r w:rsidRPr="00822DC6">
              <w:t>attaqua eux</w:t>
            </w:r>
          </w:p>
        </w:tc>
      </w:tr>
      <w:tr w:rsidR="00622E55" w:rsidRPr="00822DC6" w:rsidTr="008212CF">
        <w:tc>
          <w:tcPr>
            <w:tcW w:w="2160" w:type="pct"/>
          </w:tcPr>
          <w:p w:rsidR="00622E55" w:rsidRPr="00D63136" w:rsidRDefault="00622E55" w:rsidP="00B7663C">
            <w:pPr>
              <w:pStyle w:val="sv"/>
            </w:pPr>
            <w:r w:rsidRPr="00D63136">
              <w:t>magno ímpetu</w:t>
            </w:r>
            <w:r w:rsidR="00BE217D">
              <w:t> ;</w:t>
            </w:r>
          </w:p>
        </w:tc>
        <w:tc>
          <w:tcPr>
            <w:tcW w:w="2840" w:type="pct"/>
          </w:tcPr>
          <w:p w:rsidR="00622E55" w:rsidRPr="00822DC6" w:rsidRDefault="00622E55" w:rsidP="00B7663C">
            <w:pPr>
              <w:pStyle w:val="iv"/>
            </w:pPr>
            <w:r w:rsidRPr="00822DC6">
              <w:t>avec une grande impétuosité</w:t>
            </w:r>
            <w:r w:rsidR="00BE217D">
              <w:t> ;</w:t>
            </w:r>
          </w:p>
        </w:tc>
      </w:tr>
      <w:tr w:rsidR="00622E55" w:rsidRPr="00822DC6" w:rsidTr="008212CF">
        <w:tc>
          <w:tcPr>
            <w:tcW w:w="2160" w:type="pct"/>
          </w:tcPr>
          <w:p w:rsidR="00622E55" w:rsidRPr="00D63136" w:rsidRDefault="00622E55" w:rsidP="00B7663C">
            <w:pPr>
              <w:pStyle w:val="sv"/>
            </w:pPr>
            <w:r w:rsidRPr="00D63136">
              <w:t>qui fugérunt,</w:t>
            </w:r>
          </w:p>
        </w:tc>
        <w:tc>
          <w:tcPr>
            <w:tcW w:w="2840" w:type="pct"/>
          </w:tcPr>
          <w:p w:rsidR="00622E55" w:rsidRPr="00822DC6" w:rsidRDefault="00622E55" w:rsidP="00B7663C">
            <w:pPr>
              <w:pStyle w:val="iv"/>
            </w:pPr>
            <w:r w:rsidRPr="00822DC6">
              <w:t>ceux-ci s’enfuirent,</w:t>
            </w:r>
          </w:p>
        </w:tc>
      </w:tr>
      <w:tr w:rsidR="00622E55" w:rsidRPr="00822DC6" w:rsidTr="008212CF">
        <w:tc>
          <w:tcPr>
            <w:tcW w:w="2160" w:type="pct"/>
          </w:tcPr>
          <w:p w:rsidR="00622E55" w:rsidRPr="00D63136" w:rsidRDefault="00622E55" w:rsidP="00B7663C">
            <w:pPr>
              <w:pStyle w:val="sv"/>
            </w:pPr>
            <w:r w:rsidRPr="00D63136">
              <w:t>corrépti formídine súbita.</w:t>
            </w:r>
          </w:p>
        </w:tc>
        <w:tc>
          <w:tcPr>
            <w:tcW w:w="2840" w:type="pct"/>
          </w:tcPr>
          <w:p w:rsidR="00622E55" w:rsidRPr="00822DC6" w:rsidRDefault="00622E55" w:rsidP="00B7663C">
            <w:pPr>
              <w:pStyle w:val="iv"/>
            </w:pPr>
            <w:r w:rsidRPr="00822DC6">
              <w:t>saisis d’une épouvante soudaine.</w:t>
            </w:r>
          </w:p>
        </w:tc>
      </w:tr>
      <w:tr w:rsidR="00622E55" w:rsidRPr="00822DC6" w:rsidTr="008212CF">
        <w:tc>
          <w:tcPr>
            <w:tcW w:w="2160" w:type="pct"/>
          </w:tcPr>
          <w:p w:rsidR="00622E55" w:rsidRPr="00D63136" w:rsidRDefault="00622E55" w:rsidP="00B7663C">
            <w:pPr>
              <w:pStyle w:val="sv"/>
            </w:pPr>
            <w:r w:rsidRPr="00D63136">
              <w:t>Tunc grando lapídea</w:t>
            </w:r>
          </w:p>
        </w:tc>
        <w:tc>
          <w:tcPr>
            <w:tcW w:w="2840" w:type="pct"/>
          </w:tcPr>
          <w:p w:rsidR="00622E55" w:rsidRPr="00822DC6" w:rsidRDefault="00622E55" w:rsidP="00B7663C">
            <w:pPr>
              <w:pStyle w:val="iv"/>
            </w:pPr>
            <w:r w:rsidRPr="00822DC6">
              <w:t>Alors une pluie de-pierres</w:t>
            </w:r>
          </w:p>
        </w:tc>
      </w:tr>
      <w:tr w:rsidR="00622E55" w:rsidRPr="00822DC6" w:rsidTr="008212CF">
        <w:tc>
          <w:tcPr>
            <w:tcW w:w="2160" w:type="pct"/>
          </w:tcPr>
          <w:p w:rsidR="00622E55" w:rsidRPr="00D63136" w:rsidRDefault="00622E55" w:rsidP="00B7663C">
            <w:pPr>
              <w:pStyle w:val="sv"/>
            </w:pPr>
            <w:r w:rsidRPr="00D63136">
              <w:t>cécidit in eos,</w:t>
            </w:r>
          </w:p>
        </w:tc>
        <w:tc>
          <w:tcPr>
            <w:tcW w:w="2840" w:type="pct"/>
          </w:tcPr>
          <w:p w:rsidR="00622E55" w:rsidRPr="00822DC6" w:rsidRDefault="00622E55" w:rsidP="00B7663C">
            <w:pPr>
              <w:pStyle w:val="iv"/>
            </w:pPr>
            <w:r w:rsidRPr="00822DC6">
              <w:t>tomba sur eux,</w:t>
            </w:r>
          </w:p>
        </w:tc>
      </w:tr>
      <w:tr w:rsidR="00622E55" w:rsidRPr="00822DC6" w:rsidTr="008212CF">
        <w:tc>
          <w:tcPr>
            <w:tcW w:w="2160" w:type="pct"/>
          </w:tcPr>
          <w:p w:rsidR="00622E55" w:rsidRPr="00D63136" w:rsidRDefault="00622E55" w:rsidP="00B7663C">
            <w:pPr>
              <w:pStyle w:val="sv"/>
            </w:pPr>
            <w:r w:rsidRPr="00D63136">
              <w:t>et interfécit multos.</w:t>
            </w:r>
          </w:p>
        </w:tc>
        <w:tc>
          <w:tcPr>
            <w:tcW w:w="2840" w:type="pct"/>
          </w:tcPr>
          <w:p w:rsidR="00622E55" w:rsidRPr="00822DC6" w:rsidRDefault="00622E55" w:rsidP="00B7663C">
            <w:pPr>
              <w:pStyle w:val="iv"/>
            </w:pPr>
            <w:r w:rsidRPr="00822DC6">
              <w:t xml:space="preserve">et </w:t>
            </w:r>
            <w:r w:rsidRPr="00822DC6">
              <w:rPr>
                <w:rStyle w:val="italicus"/>
              </w:rPr>
              <w:t>en</w:t>
            </w:r>
            <w:r w:rsidRPr="00822DC6">
              <w:t xml:space="preserve"> tua beaucoup.</w:t>
            </w:r>
          </w:p>
        </w:tc>
      </w:tr>
      <w:tr w:rsidR="00622E55" w:rsidRPr="00822DC6" w:rsidTr="008212CF">
        <w:tc>
          <w:tcPr>
            <w:tcW w:w="2160" w:type="pct"/>
          </w:tcPr>
          <w:p w:rsidR="00622E55" w:rsidRPr="00D63136" w:rsidRDefault="00622E55" w:rsidP="00B7663C">
            <w:pPr>
              <w:pStyle w:val="sv"/>
            </w:pPr>
            <w:r w:rsidRPr="00D63136">
              <w:t>Cum autem dies</w:t>
            </w:r>
          </w:p>
        </w:tc>
        <w:tc>
          <w:tcPr>
            <w:tcW w:w="2840" w:type="pct"/>
          </w:tcPr>
          <w:p w:rsidR="00622E55" w:rsidRPr="00822DC6" w:rsidRDefault="00622E55" w:rsidP="00B7663C">
            <w:pPr>
              <w:pStyle w:val="iv"/>
            </w:pPr>
            <w:r w:rsidRPr="00822DC6">
              <w:t>Mais comme le jour</w:t>
            </w:r>
          </w:p>
        </w:tc>
      </w:tr>
      <w:tr w:rsidR="00622E55" w:rsidRPr="00822DC6" w:rsidTr="008212CF">
        <w:tc>
          <w:tcPr>
            <w:tcW w:w="2160" w:type="pct"/>
          </w:tcPr>
          <w:p w:rsidR="00622E55" w:rsidRPr="00D63136" w:rsidRDefault="00622E55" w:rsidP="00B7663C">
            <w:pPr>
              <w:pStyle w:val="sv"/>
            </w:pPr>
            <w:r w:rsidRPr="00D63136">
              <w:t>inclináret in vésperum,</w:t>
            </w:r>
          </w:p>
        </w:tc>
        <w:tc>
          <w:tcPr>
            <w:tcW w:w="2840" w:type="pct"/>
          </w:tcPr>
          <w:p w:rsidR="00622E55" w:rsidRPr="00822DC6" w:rsidRDefault="00622E55" w:rsidP="00B7663C">
            <w:pPr>
              <w:pStyle w:val="iv"/>
            </w:pPr>
            <w:r w:rsidRPr="00822DC6">
              <w:t>inclinait vers le soir,</w:t>
            </w:r>
          </w:p>
        </w:tc>
      </w:tr>
      <w:tr w:rsidR="00622E55" w:rsidRPr="00822DC6" w:rsidTr="008212CF">
        <w:tc>
          <w:tcPr>
            <w:tcW w:w="2160" w:type="pct"/>
          </w:tcPr>
          <w:p w:rsidR="00622E55" w:rsidRPr="00D63136" w:rsidRDefault="00622E55" w:rsidP="00B7663C">
            <w:pPr>
              <w:pStyle w:val="sv"/>
            </w:pPr>
            <w:r w:rsidRPr="00D63136">
              <w:t>re</w:t>
            </w:r>
          </w:p>
        </w:tc>
        <w:tc>
          <w:tcPr>
            <w:tcW w:w="2840" w:type="pct"/>
          </w:tcPr>
          <w:p w:rsidR="00622E55" w:rsidRPr="00822DC6" w:rsidRDefault="00622E55" w:rsidP="00B7663C">
            <w:pPr>
              <w:pStyle w:val="iv"/>
            </w:pPr>
            <w:r w:rsidRPr="00822DC6">
              <w:t>l’affaire (la bataille)</w:t>
            </w:r>
          </w:p>
        </w:tc>
      </w:tr>
      <w:tr w:rsidR="00622E55" w:rsidRPr="00822DC6" w:rsidTr="008212CF">
        <w:tc>
          <w:tcPr>
            <w:tcW w:w="2160" w:type="pct"/>
          </w:tcPr>
          <w:p w:rsidR="00622E55" w:rsidRPr="00D63136" w:rsidRDefault="00622E55" w:rsidP="00B7663C">
            <w:pPr>
              <w:pStyle w:val="sv"/>
            </w:pPr>
            <w:r w:rsidRPr="00D63136">
              <w:t>nondum confécta,</w:t>
            </w:r>
          </w:p>
        </w:tc>
        <w:tc>
          <w:tcPr>
            <w:tcW w:w="2840" w:type="pct"/>
          </w:tcPr>
          <w:p w:rsidR="00622E55" w:rsidRPr="00822DC6" w:rsidRDefault="00622E55" w:rsidP="00B7663C">
            <w:pPr>
              <w:pStyle w:val="iv"/>
            </w:pPr>
            <w:r w:rsidRPr="00822DC6">
              <w:t>n’étant pas encore achevée,</w:t>
            </w:r>
          </w:p>
        </w:tc>
      </w:tr>
      <w:tr w:rsidR="00622E55" w:rsidRPr="00822DC6" w:rsidTr="008212CF">
        <w:tc>
          <w:tcPr>
            <w:tcW w:w="2160" w:type="pct"/>
          </w:tcPr>
          <w:p w:rsidR="00622E55" w:rsidRPr="00D63136" w:rsidRDefault="00622E55" w:rsidP="00B7663C">
            <w:pPr>
              <w:pStyle w:val="sv"/>
            </w:pPr>
            <w:r w:rsidRPr="00D63136">
              <w:t>Josué jussit</w:t>
            </w:r>
          </w:p>
        </w:tc>
        <w:tc>
          <w:tcPr>
            <w:tcW w:w="2840" w:type="pct"/>
          </w:tcPr>
          <w:p w:rsidR="00622E55" w:rsidRPr="00822DC6" w:rsidRDefault="00622E55" w:rsidP="00B7663C">
            <w:pPr>
              <w:pStyle w:val="iv"/>
            </w:pPr>
            <w:r w:rsidRPr="00822DC6">
              <w:t>Josué ordonna</w:t>
            </w:r>
          </w:p>
        </w:tc>
      </w:tr>
      <w:tr w:rsidR="00622E55" w:rsidRPr="00822DC6" w:rsidTr="008212CF">
        <w:tc>
          <w:tcPr>
            <w:tcW w:w="2160" w:type="pct"/>
          </w:tcPr>
          <w:p w:rsidR="00622E55" w:rsidRPr="00D63136" w:rsidRDefault="00622E55" w:rsidP="00B7663C">
            <w:pPr>
              <w:pStyle w:val="sv"/>
            </w:pPr>
            <w:r w:rsidRPr="00D63136">
              <w:t>solem consístere</w:t>
            </w:r>
            <w:r w:rsidR="00BE217D">
              <w:t> ;</w:t>
            </w:r>
          </w:p>
        </w:tc>
        <w:tc>
          <w:tcPr>
            <w:tcW w:w="2840" w:type="pct"/>
          </w:tcPr>
          <w:p w:rsidR="00622E55" w:rsidRPr="00822DC6" w:rsidRDefault="00622E55" w:rsidP="00B7663C">
            <w:pPr>
              <w:pStyle w:val="iv"/>
            </w:pPr>
            <w:r w:rsidRPr="00822DC6">
              <w:t>le soleil s’arrêter</w:t>
            </w:r>
            <w:r w:rsidR="00BE217D">
              <w:t> ;</w:t>
            </w:r>
          </w:p>
        </w:tc>
      </w:tr>
      <w:tr w:rsidR="00622E55" w:rsidRPr="00822DC6" w:rsidTr="008212CF">
        <w:tc>
          <w:tcPr>
            <w:tcW w:w="2160" w:type="pct"/>
          </w:tcPr>
          <w:p w:rsidR="00622E55" w:rsidRPr="00D63136" w:rsidRDefault="00622E55" w:rsidP="00B7663C">
            <w:pPr>
              <w:pStyle w:val="sv"/>
            </w:pPr>
            <w:r w:rsidRPr="00D63136">
              <w:t>et vero sol stetit,</w:t>
            </w:r>
          </w:p>
        </w:tc>
        <w:tc>
          <w:tcPr>
            <w:tcW w:w="2840" w:type="pct"/>
          </w:tcPr>
          <w:p w:rsidR="00622E55" w:rsidRPr="00822DC6" w:rsidRDefault="00622E55" w:rsidP="00B7663C">
            <w:pPr>
              <w:pStyle w:val="iv"/>
            </w:pPr>
            <w:r w:rsidRPr="00822DC6">
              <w:t>et véritablement le soleil s’arrêta,</w:t>
            </w:r>
          </w:p>
        </w:tc>
      </w:tr>
      <w:tr w:rsidR="00622E55" w:rsidRPr="00822DC6" w:rsidTr="008212CF">
        <w:tc>
          <w:tcPr>
            <w:tcW w:w="2160" w:type="pct"/>
          </w:tcPr>
          <w:p w:rsidR="00622E55" w:rsidRPr="00D63136" w:rsidRDefault="00622E55" w:rsidP="00B7663C">
            <w:pPr>
              <w:pStyle w:val="sv"/>
            </w:pPr>
            <w:r w:rsidRPr="00D63136">
              <w:t>et prodúxit diem,</w:t>
            </w:r>
          </w:p>
        </w:tc>
        <w:tc>
          <w:tcPr>
            <w:tcW w:w="2840" w:type="pct"/>
          </w:tcPr>
          <w:p w:rsidR="00622E55" w:rsidRPr="00822DC6" w:rsidRDefault="00622E55" w:rsidP="00B7663C">
            <w:pPr>
              <w:pStyle w:val="iv"/>
            </w:pPr>
            <w:r w:rsidRPr="00822DC6">
              <w:t>et prolongea le jour,</w:t>
            </w:r>
          </w:p>
        </w:tc>
      </w:tr>
      <w:tr w:rsidR="00622E55" w:rsidRPr="00822DC6" w:rsidTr="008212CF">
        <w:tc>
          <w:tcPr>
            <w:tcW w:w="2160" w:type="pct"/>
          </w:tcPr>
          <w:p w:rsidR="00622E55" w:rsidRPr="00D63136" w:rsidRDefault="00622E55" w:rsidP="00B7663C">
            <w:pPr>
              <w:pStyle w:val="sv"/>
            </w:pPr>
            <w:r w:rsidRPr="00D63136">
              <w:t>donec exércitus hóstium</w:t>
            </w:r>
          </w:p>
        </w:tc>
        <w:tc>
          <w:tcPr>
            <w:tcW w:w="2840" w:type="pct"/>
          </w:tcPr>
          <w:p w:rsidR="00622E55" w:rsidRPr="00822DC6" w:rsidRDefault="00622E55" w:rsidP="00B7663C">
            <w:pPr>
              <w:pStyle w:val="iv"/>
            </w:pPr>
            <w:r w:rsidRPr="00822DC6">
              <w:t>jusqu’à ce que l’armée des ennemis</w:t>
            </w:r>
          </w:p>
        </w:tc>
      </w:tr>
      <w:tr w:rsidR="00622E55" w:rsidRPr="00822DC6" w:rsidTr="008212CF">
        <w:tc>
          <w:tcPr>
            <w:tcW w:w="2160" w:type="pct"/>
          </w:tcPr>
          <w:p w:rsidR="00622E55" w:rsidRPr="00D63136" w:rsidRDefault="00622E55" w:rsidP="00B7663C">
            <w:pPr>
              <w:pStyle w:val="sv"/>
            </w:pPr>
            <w:r w:rsidRPr="00D63136">
              <w:t>delétus fuísset.</w:t>
            </w:r>
          </w:p>
        </w:tc>
        <w:tc>
          <w:tcPr>
            <w:tcW w:w="2840" w:type="pct"/>
          </w:tcPr>
          <w:p w:rsidR="00622E55" w:rsidRPr="00822DC6" w:rsidRDefault="00622E55" w:rsidP="00B7663C">
            <w:pPr>
              <w:pStyle w:val="iv"/>
            </w:pPr>
            <w:r w:rsidRPr="00822DC6">
              <w:t>eût été anéantie.</w:t>
            </w:r>
          </w:p>
        </w:tc>
      </w:tr>
    </w:tbl>
    <w:p w:rsidR="00C87EAE" w:rsidRDefault="00B30990" w:rsidP="00301F97">
      <w:pPr>
        <w:pStyle w:val="absconditus"/>
      </w:pPr>
      <w:r>
        <w:t>²</w:t>
      </w:r>
    </w:p>
    <w:p w:rsidR="009D7993" w:rsidRPr="00E5545A" w:rsidRDefault="009D7993" w:rsidP="00EC0168">
      <w:pPr>
        <w:pStyle w:val="Titre3"/>
      </w:pPr>
      <w:bookmarkStart w:id="327" w:name="_Toc466191383"/>
      <w:bookmarkStart w:id="328" w:name="_Toc466191639"/>
      <w:bookmarkStart w:id="329" w:name="_Toc524065573"/>
      <w:r w:rsidRPr="00E5545A">
        <w:t>97 — Mort de Josué. Ses successeurs.</w:t>
      </w:r>
      <w:bookmarkEnd w:id="327"/>
      <w:bookmarkEnd w:id="328"/>
      <w:bookmarkEnd w:id="329"/>
    </w:p>
    <w:p w:rsidR="00C87EAE" w:rsidRDefault="00E24AF3" w:rsidP="00E2285C">
      <w:pPr>
        <w:pStyle w:val="s"/>
        <w:rPr>
          <w:lang w:val="fr-FR"/>
        </w:rPr>
      </w:pPr>
      <w:r>
        <w:rPr>
          <w:lang w:val="fr-FR"/>
        </w:rPr>
        <w:t>Josué</w:t>
      </w:r>
      <w:r w:rsidR="009D7993" w:rsidRPr="00D80808">
        <w:rPr>
          <w:lang w:val="fr-FR"/>
        </w:rPr>
        <w:t>, devíctis ómnibus Palæstínæ pópulis, Hebrǽos in sede destináta collocávit</w:t>
      </w:r>
      <w:r w:rsidR="005774A7">
        <w:rPr>
          <w:lang w:val="fr-FR"/>
        </w:rPr>
        <w:t> :</w:t>
      </w:r>
      <w:r w:rsidR="009D7993" w:rsidRPr="00D80808">
        <w:rPr>
          <w:lang w:val="fr-FR"/>
        </w:rPr>
        <w:t xml:space="preserve"> agros et óppida capta</w:t>
      </w:r>
      <w:r w:rsidR="001F1BCE">
        <w:rPr>
          <w:rStyle w:val="Appelnotedebasdep"/>
        </w:rPr>
        <w:footnoteReference w:id="200"/>
      </w:r>
      <w:r w:rsidR="009D7993" w:rsidRPr="00D80808">
        <w:rPr>
          <w:lang w:val="fr-FR"/>
        </w:rPr>
        <w:t xml:space="preserve"> síngulis tríbubus divísit, et mórtuus est</w:t>
      </w:r>
      <w:r w:rsidR="005C7E3F">
        <w:rPr>
          <w:lang w:val="fr-FR"/>
        </w:rPr>
        <w:t xml:space="preserve">. </w:t>
      </w:r>
    </w:p>
    <w:p w:rsidR="00C87EAE" w:rsidRDefault="009D7993" w:rsidP="00E2285C">
      <w:pPr>
        <w:pStyle w:val="s"/>
        <w:rPr>
          <w:lang w:val="fr-FR"/>
        </w:rPr>
      </w:pPr>
      <w:r w:rsidRPr="00D80808">
        <w:rPr>
          <w:lang w:val="fr-FR"/>
        </w:rPr>
        <w:t>Deínde summa potéstas deláta est ad júdices, inter quos eminuére</w:t>
      </w:r>
      <w:r w:rsidRPr="009D7993">
        <w:rPr>
          <w:rStyle w:val="Appelnotedebasdep"/>
        </w:rPr>
        <w:footnoteReference w:id="201"/>
      </w:r>
      <w:r w:rsidRPr="00D80808">
        <w:rPr>
          <w:lang w:val="fr-FR"/>
        </w:rPr>
        <w:t xml:space="preserve"> </w:t>
      </w:r>
      <w:r w:rsidR="004015BB">
        <w:rPr>
          <w:lang w:val="fr-FR"/>
        </w:rPr>
        <w:t>Gedeón</w:t>
      </w:r>
      <w:r w:rsidRPr="00D80808">
        <w:rPr>
          <w:lang w:val="fr-FR"/>
        </w:rPr>
        <w:t xml:space="preserve">, </w:t>
      </w:r>
      <w:r w:rsidR="004015BB">
        <w:rPr>
          <w:lang w:val="fr-FR"/>
        </w:rPr>
        <w:t>Samsón</w:t>
      </w:r>
      <w:r w:rsidRPr="00D80808">
        <w:rPr>
          <w:lang w:val="fr-FR"/>
        </w:rPr>
        <w:t xml:space="preserve">, et </w:t>
      </w:r>
      <w:r w:rsidR="004015BB">
        <w:rPr>
          <w:lang w:val="fr-FR"/>
        </w:rPr>
        <w:t>Samuél</w:t>
      </w:r>
      <w:r w:rsidR="005C7E3F">
        <w:rPr>
          <w:lang w:val="fr-FR"/>
        </w:rPr>
        <w:t xml:space="preserve">. </w:t>
      </w:r>
    </w:p>
    <w:p w:rsidR="00C87EAE" w:rsidRDefault="009D7993" w:rsidP="00E2285C">
      <w:pPr>
        <w:pStyle w:val="s"/>
        <w:rPr>
          <w:lang w:val="fr-FR"/>
        </w:rPr>
      </w:pPr>
      <w:r w:rsidRPr="00D80808">
        <w:rPr>
          <w:lang w:val="fr-FR"/>
        </w:rPr>
        <w:t>Vária deínceps fuit Hebræórum fortúna, pro váriis eórum móribus</w:t>
      </w:r>
      <w:r w:rsidR="005774A7">
        <w:rPr>
          <w:lang w:val="fr-FR"/>
        </w:rPr>
        <w:t> :</w:t>
      </w:r>
      <w:r w:rsidRPr="00D80808">
        <w:rPr>
          <w:lang w:val="fr-FR"/>
        </w:rPr>
        <w:t xml:space="preserve"> ii sæpe in Deum peccavérunt</w:t>
      </w:r>
      <w:r w:rsidR="005774A7">
        <w:rPr>
          <w:lang w:val="fr-FR"/>
        </w:rPr>
        <w:t> :</w:t>
      </w:r>
      <w:r w:rsidRPr="00D80808">
        <w:rPr>
          <w:lang w:val="fr-FR"/>
        </w:rPr>
        <w:t xml:space="preserve"> tunc divíno præsídio destitúti, ab hóstibus superabántur</w:t>
      </w:r>
      <w:r w:rsidR="005774A7">
        <w:rPr>
          <w:lang w:val="fr-FR"/>
        </w:rPr>
        <w:t> :</w:t>
      </w:r>
      <w:r w:rsidRPr="00D80808">
        <w:rPr>
          <w:lang w:val="fr-FR"/>
        </w:rPr>
        <w:t xml:space="preserve"> quóties ad Deum convérsi, ejus auxílium imploravérunt, placátus Deus eos liberávit</w:t>
      </w:r>
      <w:r w:rsidR="005C7E3F">
        <w:rPr>
          <w:lang w:val="fr-FR"/>
        </w:rPr>
        <w:t xml:space="preserve">. </w:t>
      </w:r>
    </w:p>
    <w:p w:rsidR="000E1190" w:rsidRDefault="00C87EAE" w:rsidP="00430F28">
      <w:pPr>
        <w:pStyle w:val="absconditus"/>
      </w:pPr>
      <w:r>
        <w:t>~</w:t>
      </w:r>
    </w:p>
    <w:p w:rsidR="000E1190" w:rsidRDefault="00A56905" w:rsidP="00A56905">
      <w:pPr>
        <w:pStyle w:val="vocabulum"/>
      </w:pPr>
      <w:r w:rsidRPr="000E1190">
        <w:rPr>
          <w:rStyle w:val="aditus"/>
        </w:rPr>
        <w:t>dēvincō</w:t>
      </w:r>
      <w:r w:rsidRPr="00AD5FD5">
        <w:t xml:space="preserve">, </w:t>
      </w:r>
      <w:r w:rsidRPr="00CD4F3A">
        <w:rPr>
          <w:rStyle w:val="flexio"/>
        </w:rPr>
        <w:t>ĭs, ĕre, vīcī, victum</w:t>
      </w:r>
      <w:r w:rsidRPr="00AD5FD5">
        <w:t xml:space="preserve">, </w:t>
      </w:r>
      <w:r w:rsidRPr="0002783F">
        <w:rPr>
          <w:rStyle w:val="gt"/>
        </w:rPr>
        <w:t>tr.</w:t>
      </w:r>
      <w:r w:rsidR="009D14D5">
        <w:t> :</w:t>
      </w:r>
      <w:r w:rsidRPr="00AD5FD5">
        <w:t xml:space="preserve"> vaincre complètement, soumettre. </w:t>
      </w:r>
    </w:p>
    <w:p w:rsidR="00246911" w:rsidRPr="00E1005A" w:rsidRDefault="00246911" w:rsidP="00246911">
      <w:pPr>
        <w:pStyle w:val="vocabulum"/>
      </w:pPr>
      <w:r w:rsidRPr="00246911">
        <w:rPr>
          <w:rStyle w:val="aditus"/>
        </w:rPr>
        <w:t>Păl</w:t>
      </w:r>
      <w:r>
        <w:rPr>
          <w:rStyle w:val="aditus"/>
        </w:rPr>
        <w:t>a</w:t>
      </w:r>
      <w:r w:rsidRPr="00246911">
        <w:rPr>
          <w:rStyle w:val="aditus"/>
        </w:rPr>
        <w:t>estīna</w:t>
      </w:r>
      <w:r>
        <w:t xml:space="preserve">, </w:t>
      </w:r>
      <w:r w:rsidRPr="00497DEC">
        <w:rPr>
          <w:rStyle w:val="flexio"/>
        </w:rPr>
        <w:t>ae</w:t>
      </w:r>
      <w:r>
        <w:t xml:space="preserve">, </w:t>
      </w:r>
      <w:r>
        <w:rPr>
          <w:rStyle w:val="aditus"/>
        </w:rPr>
        <w:t>Pălaestīnē</w:t>
      </w:r>
      <w:r>
        <w:t xml:space="preserve">, es, </w:t>
      </w:r>
      <w:r w:rsidRPr="00246911">
        <w:rPr>
          <w:rStyle w:val="gt"/>
        </w:rPr>
        <w:t>f.</w:t>
      </w:r>
      <w:r w:rsidR="009D14D5">
        <w:t> :</w:t>
      </w:r>
      <w:r>
        <w:t xml:space="preserve"> la Palestine </w:t>
      </w:r>
      <w:r w:rsidRPr="00246911">
        <w:rPr>
          <w:rStyle w:val="gt"/>
        </w:rPr>
        <w:t>[région de la Syrie]</w:t>
      </w:r>
      <w:r>
        <w:t>.</w:t>
      </w:r>
    </w:p>
    <w:p w:rsidR="007D7500" w:rsidRPr="007D7500" w:rsidRDefault="007D7500" w:rsidP="007D7500">
      <w:pPr>
        <w:pStyle w:val="vocabulum"/>
      </w:pPr>
      <w:r>
        <w:rPr>
          <w:rStyle w:val="aditus"/>
        </w:rPr>
        <w:lastRenderedPageBreak/>
        <w:t>sēdēs</w:t>
      </w:r>
      <w:r>
        <w:t xml:space="preserve">, </w:t>
      </w:r>
      <w:r w:rsidRPr="001E186A">
        <w:rPr>
          <w:rStyle w:val="flexio"/>
        </w:rPr>
        <w:t>is</w:t>
      </w:r>
      <w:r>
        <w:t xml:space="preserve">, </w:t>
      </w:r>
      <w:r w:rsidRPr="007D7500">
        <w:rPr>
          <w:rStyle w:val="gt"/>
        </w:rPr>
        <w:t>f.</w:t>
      </w:r>
      <w:r w:rsidR="009D14D5">
        <w:t> :</w:t>
      </w:r>
      <w:r>
        <w:t xml:space="preserve"> </w:t>
      </w:r>
      <w:r w:rsidRPr="007D7500">
        <w:rPr>
          <w:rStyle w:val="cnumerus2"/>
        </w:rPr>
        <w:t>1.</w:t>
      </w:r>
      <w:r>
        <w:t xml:space="preserve"> siège</w:t>
      </w:r>
      <w:r w:rsidR="00BE217D">
        <w:t> ;</w:t>
      </w:r>
      <w:r>
        <w:t xml:space="preserve"> </w:t>
      </w:r>
      <w:r w:rsidRPr="007D7500">
        <w:rPr>
          <w:rStyle w:val="cnumerus2"/>
        </w:rPr>
        <w:t>2.</w:t>
      </w:r>
      <w:r>
        <w:t xml:space="preserve"> séjour, siège, habitation, domicile, résidence</w:t>
      </w:r>
      <w:r w:rsidR="00BE217D">
        <w:t> ;</w:t>
      </w:r>
      <w:r>
        <w:t xml:space="preserve"> </w:t>
      </w:r>
      <w:r w:rsidRPr="007D7500">
        <w:rPr>
          <w:rStyle w:val="cnumerus2"/>
        </w:rPr>
        <w:t>3.</w:t>
      </w:r>
      <w:r>
        <w:t xml:space="preserve"> </w:t>
      </w:r>
      <w:r w:rsidRPr="007D7500">
        <w:rPr>
          <w:rStyle w:val="gt"/>
        </w:rPr>
        <w:t>[choses]</w:t>
      </w:r>
      <w:r>
        <w:t xml:space="preserve"> siège, position, terrain, assiette, fondement, théâtre // </w:t>
      </w:r>
      <w:r w:rsidRPr="007D7500">
        <w:rPr>
          <w:rStyle w:val="lt"/>
        </w:rPr>
        <w:t>sedes oratiónis</w:t>
      </w:r>
      <w:r>
        <w:t xml:space="preserve">, le point d’arrêt </w:t>
      </w:r>
      <w:r w:rsidRPr="007D7500">
        <w:rPr>
          <w:rStyle w:val="gt"/>
        </w:rPr>
        <w:t>[de repos]</w:t>
      </w:r>
      <w:r>
        <w:t xml:space="preserve"> de la phrase</w:t>
      </w:r>
      <w:r w:rsidR="00BE217D">
        <w:t> ;</w:t>
      </w:r>
      <w:r>
        <w:t xml:space="preserve"> </w:t>
      </w:r>
      <w:r w:rsidRPr="007D7500">
        <w:rPr>
          <w:rStyle w:val="cnumerus2"/>
        </w:rPr>
        <w:t>4.</w:t>
      </w:r>
      <w:r>
        <w:t xml:space="preserve"> fondement, siège, anus // </w:t>
      </w:r>
      <w:r w:rsidRPr="007D7500">
        <w:rPr>
          <w:rStyle w:val="gt"/>
        </w:rPr>
        <w:t>[chrét.]</w:t>
      </w:r>
      <w:r>
        <w:t xml:space="preserve"> siège épiscopal, église épiscopale.</w:t>
      </w:r>
    </w:p>
    <w:p w:rsidR="000E1190" w:rsidRDefault="00E74B97" w:rsidP="00E74B97">
      <w:pPr>
        <w:pStyle w:val="vocabulum"/>
      </w:pPr>
      <w:r w:rsidRPr="000E1190">
        <w:rPr>
          <w:rStyle w:val="aditus"/>
        </w:rPr>
        <w:t>oppĭdum</w:t>
      </w:r>
      <w:r w:rsidRPr="00AD5FD5">
        <w:t xml:space="preserve">, </w:t>
      </w:r>
      <w:r w:rsidRPr="00497DEC">
        <w:rPr>
          <w:rStyle w:val="flexio"/>
        </w:rPr>
        <w:t>i</w:t>
      </w:r>
      <w:r w:rsidRPr="00AD5FD5">
        <w:t xml:space="preserve">, </w:t>
      </w:r>
      <w:r w:rsidRPr="00BF45BC">
        <w:rPr>
          <w:rStyle w:val="gt"/>
        </w:rPr>
        <w:t>n.</w:t>
      </w:r>
      <w:r w:rsidR="009D14D5">
        <w:t> :</w:t>
      </w:r>
      <w:r w:rsidRPr="00AD5FD5">
        <w:t xml:space="preserve"> ville fortifiée, place</w:t>
      </w:r>
      <w:r w:rsidR="00987B40" w:rsidRPr="00AD5FD5">
        <w:t xml:space="preserve">. </w:t>
      </w:r>
    </w:p>
    <w:p w:rsidR="00F41C21" w:rsidRDefault="00F41C21" w:rsidP="00F41C21">
      <w:pPr>
        <w:pStyle w:val="vocabulum"/>
      </w:pPr>
      <w:r w:rsidRPr="000E1190">
        <w:rPr>
          <w:rStyle w:val="aditus"/>
        </w:rPr>
        <w:t>singŭli</w:t>
      </w:r>
      <w:r w:rsidRPr="00023B16">
        <w:t xml:space="preserve">, </w:t>
      </w:r>
      <w:r w:rsidRPr="00497DEC">
        <w:rPr>
          <w:rStyle w:val="flexio"/>
        </w:rPr>
        <w:t>ae, a</w:t>
      </w:r>
      <w:r w:rsidRPr="00023B16">
        <w:t xml:space="preserve">, </w:t>
      </w:r>
      <w:r w:rsidRPr="0002783F">
        <w:rPr>
          <w:rStyle w:val="gt"/>
        </w:rPr>
        <w:t>pl.</w:t>
      </w:r>
      <w:r w:rsidR="009D14D5">
        <w:t> :</w:t>
      </w:r>
      <w:r w:rsidRPr="00023B16">
        <w:t xml:space="preserve"> </w:t>
      </w:r>
      <w:r w:rsidRPr="00F41C21">
        <w:rPr>
          <w:rStyle w:val="cnumerus2"/>
        </w:rPr>
        <w:t>1.</w:t>
      </w:r>
      <w:r>
        <w:t xml:space="preserve"> </w:t>
      </w:r>
      <w:r w:rsidRPr="00F41C21">
        <w:rPr>
          <w:rStyle w:val="gt"/>
        </w:rPr>
        <w:t>[distributif]</w:t>
      </w:r>
      <w:r>
        <w:t xml:space="preserve"> chacun un // </w:t>
      </w:r>
      <w:r w:rsidRPr="00F41C21">
        <w:rPr>
          <w:rStyle w:val="lt"/>
        </w:rPr>
        <w:t>in síngulos annos</w:t>
      </w:r>
      <w:r>
        <w:t>, pour chaque année</w:t>
      </w:r>
      <w:r w:rsidR="00BE217D">
        <w:t> ;</w:t>
      </w:r>
      <w:r>
        <w:t xml:space="preserve"> </w:t>
      </w:r>
      <w:r w:rsidRPr="00F41C21">
        <w:rPr>
          <w:rStyle w:val="lt"/>
        </w:rPr>
        <w:t>síngula diéi témpora</w:t>
      </w:r>
      <w:r>
        <w:t>, heure par heure</w:t>
      </w:r>
      <w:r w:rsidR="00BE217D">
        <w:t> ;</w:t>
      </w:r>
      <w:r>
        <w:t xml:space="preserve"> </w:t>
      </w:r>
      <w:r w:rsidRPr="00F41C21">
        <w:rPr>
          <w:rStyle w:val="lt"/>
        </w:rPr>
        <w:t>in dies síngulos</w:t>
      </w:r>
      <w:r>
        <w:t>, de jour en jour</w:t>
      </w:r>
      <w:r w:rsidR="00BE217D">
        <w:t> ;</w:t>
      </w:r>
      <w:r>
        <w:t xml:space="preserve"> </w:t>
      </w:r>
      <w:r w:rsidRPr="00F41C21">
        <w:rPr>
          <w:rStyle w:val="cnumerus2"/>
        </w:rPr>
        <w:t>2.</w:t>
      </w:r>
      <w:r>
        <w:t xml:space="preserve"> </w:t>
      </w:r>
      <w:r w:rsidRPr="00023B16">
        <w:t>chacun</w:t>
      </w:r>
      <w:r>
        <w:t xml:space="preserve"> en particulier, un à un, un seul</w:t>
      </w:r>
      <w:r w:rsidR="00BE217D">
        <w:t> ;</w:t>
      </w:r>
      <w:r>
        <w:t xml:space="preserve"> </w:t>
      </w:r>
      <w:r w:rsidRPr="00F41C21">
        <w:rPr>
          <w:rStyle w:val="lt"/>
        </w:rPr>
        <w:t>ne agam de síngulis</w:t>
      </w:r>
      <w:r>
        <w:t>, pour ne pas entrer dans le détail</w:t>
      </w:r>
      <w:r w:rsidR="00BE217D">
        <w:t> ;</w:t>
      </w:r>
      <w:r>
        <w:t xml:space="preserve"> </w:t>
      </w:r>
      <w:r w:rsidRPr="00F41C21">
        <w:rPr>
          <w:rStyle w:val="cnumerus2"/>
        </w:rPr>
        <w:t>3.</w:t>
      </w:r>
      <w:r>
        <w:t xml:space="preserve"> un individu, un personnalité</w:t>
      </w:r>
      <w:r w:rsidR="00BE217D">
        <w:t> ;</w:t>
      </w:r>
      <w:r>
        <w:t xml:space="preserve"> </w:t>
      </w:r>
      <w:r w:rsidRPr="00F41C21">
        <w:rPr>
          <w:rStyle w:val="cnumerus2"/>
        </w:rPr>
        <w:t>4.</w:t>
      </w:r>
      <w:r>
        <w:t xml:space="preserve"> isolé, seul</w:t>
      </w:r>
      <w:r w:rsidRPr="00023B16">
        <w:t xml:space="preserve">. </w:t>
      </w:r>
      <w:r>
        <w:t xml:space="preserve">&gt; </w:t>
      </w:r>
      <w:r w:rsidRPr="00F41C21">
        <w:rPr>
          <w:rStyle w:val="gt"/>
        </w:rPr>
        <w:t>le sg.</w:t>
      </w:r>
      <w:r>
        <w:t xml:space="preserve"> </w:t>
      </w:r>
      <w:r w:rsidRPr="00F41C21">
        <w:rPr>
          <w:rStyle w:val="lit"/>
        </w:rPr>
        <w:t>síngulus</w:t>
      </w:r>
      <w:r>
        <w:t xml:space="preserve"> </w:t>
      </w:r>
      <w:r w:rsidRPr="00F41C21">
        <w:rPr>
          <w:rStyle w:val="gt"/>
        </w:rPr>
        <w:t>est rare</w:t>
      </w:r>
      <w:r>
        <w:t>.</w:t>
      </w:r>
    </w:p>
    <w:p w:rsidR="00D6250A" w:rsidRDefault="00D6250A" w:rsidP="00D6250A">
      <w:pPr>
        <w:pStyle w:val="vocabulum"/>
      </w:pPr>
      <w:r>
        <w:t>2</w:t>
      </w:r>
      <w:r w:rsidRPr="00D6250A">
        <w:t xml:space="preserve"> </w:t>
      </w:r>
      <w:r w:rsidRPr="000E1190">
        <w:rPr>
          <w:rStyle w:val="aditus"/>
        </w:rPr>
        <w:t>trĭbŭs</w:t>
      </w:r>
      <w:r w:rsidRPr="00023B16">
        <w:t xml:space="preserve">, </w:t>
      </w:r>
      <w:r w:rsidRPr="00497DEC">
        <w:rPr>
          <w:rStyle w:val="flexio"/>
        </w:rPr>
        <w:t>ūs</w:t>
      </w:r>
      <w:r w:rsidRPr="00023B16">
        <w:t xml:space="preserve">, </w:t>
      </w:r>
      <w:r w:rsidRPr="00BF45BC">
        <w:rPr>
          <w:rStyle w:val="gt"/>
        </w:rPr>
        <w:t>f.</w:t>
      </w:r>
      <w:r w:rsidR="009D14D5">
        <w:t> :</w:t>
      </w:r>
      <w:r w:rsidRPr="00023B16">
        <w:t xml:space="preserve"> tribu. </w:t>
      </w:r>
    </w:p>
    <w:p w:rsidR="000E1190" w:rsidRDefault="006243A1" w:rsidP="006243A1">
      <w:pPr>
        <w:pStyle w:val="vocabulum"/>
      </w:pPr>
      <w:r w:rsidRPr="000E1190">
        <w:rPr>
          <w:rStyle w:val="aditus"/>
        </w:rPr>
        <w:t>jūdex</w:t>
      </w:r>
      <w:r w:rsidRPr="00AD5FD5">
        <w:t xml:space="preserve">, </w:t>
      </w:r>
      <w:r w:rsidRPr="00D823E8">
        <w:rPr>
          <w:rStyle w:val="flexio"/>
        </w:rPr>
        <w:t>ĭcis</w:t>
      </w:r>
      <w:r w:rsidRPr="00AD5FD5">
        <w:t xml:space="preserve">, </w:t>
      </w:r>
      <w:r w:rsidRPr="00BF45BC">
        <w:rPr>
          <w:rStyle w:val="gt"/>
        </w:rPr>
        <w:t>m.</w:t>
      </w:r>
      <w:r w:rsidR="009D14D5">
        <w:t> :</w:t>
      </w:r>
      <w:r w:rsidRPr="00AD5FD5">
        <w:t xml:space="preserve"> juge</w:t>
      </w:r>
      <w:r w:rsidR="00987B40" w:rsidRPr="00AD5FD5">
        <w:t xml:space="preserve">. </w:t>
      </w:r>
    </w:p>
    <w:p w:rsidR="000E1190" w:rsidRDefault="00021F60" w:rsidP="00021F60">
      <w:pPr>
        <w:pStyle w:val="vocabulum"/>
      </w:pPr>
      <w:r w:rsidRPr="000E1190">
        <w:rPr>
          <w:rStyle w:val="aditus"/>
        </w:rPr>
        <w:t>ēmĭnĕō</w:t>
      </w:r>
      <w:r w:rsidRPr="00AD5FD5">
        <w:t xml:space="preserve">, </w:t>
      </w:r>
      <w:r w:rsidRPr="00F23E4E">
        <w:rPr>
          <w:rStyle w:val="flexio"/>
        </w:rPr>
        <w:t>ēs, ēre, nŭī, -</w:t>
      </w:r>
      <w:r w:rsidRPr="00AD5FD5">
        <w:t xml:space="preserve">, </w:t>
      </w:r>
      <w:r w:rsidRPr="0002783F">
        <w:rPr>
          <w:rStyle w:val="gt"/>
        </w:rPr>
        <w:t>tr.</w:t>
      </w:r>
      <w:r w:rsidR="009D14D5">
        <w:t> :</w:t>
      </w:r>
      <w:r w:rsidRPr="00AD5FD5">
        <w:t xml:space="preserve"> s’élever au-dessus de, être saillant // se distinguer. </w:t>
      </w:r>
    </w:p>
    <w:p w:rsidR="000E1190" w:rsidRDefault="004015BB" w:rsidP="00267353">
      <w:pPr>
        <w:pStyle w:val="vocabulum"/>
      </w:pPr>
      <w:r w:rsidRPr="000E1190">
        <w:rPr>
          <w:rStyle w:val="aditus"/>
        </w:rPr>
        <w:t>Gedeón</w:t>
      </w:r>
      <w:r w:rsidRPr="00AD5FD5">
        <w:t xml:space="preserve">, </w:t>
      </w:r>
      <w:r w:rsidRPr="00D823E8">
        <w:rPr>
          <w:rStyle w:val="flexio"/>
        </w:rPr>
        <w:t>Gedeóni</w:t>
      </w:r>
      <w:r w:rsidRPr="00AD5FD5">
        <w:t xml:space="preserve">, </w:t>
      </w:r>
      <w:r w:rsidRPr="00BF45BC">
        <w:rPr>
          <w:rStyle w:val="gt"/>
        </w:rPr>
        <w:t>m.</w:t>
      </w:r>
      <w:r w:rsidR="009D14D5">
        <w:t> :</w:t>
      </w:r>
      <w:r w:rsidRPr="00AD5FD5">
        <w:t xml:space="preserve"> Gedeón </w:t>
      </w:r>
      <w:r w:rsidR="00BE1316" w:rsidRPr="00BE1316">
        <w:rPr>
          <w:rStyle w:val="gt"/>
        </w:rPr>
        <w:t>[nom d’homme]</w:t>
      </w:r>
      <w:r w:rsidRPr="00AD5FD5">
        <w:t>.</w:t>
      </w:r>
    </w:p>
    <w:p w:rsidR="000E1190" w:rsidRDefault="004015BB" w:rsidP="004015BB">
      <w:pPr>
        <w:pStyle w:val="vocabulum"/>
      </w:pPr>
      <w:r w:rsidRPr="000E1190">
        <w:rPr>
          <w:rStyle w:val="aditus"/>
        </w:rPr>
        <w:t>Samsón</w:t>
      </w:r>
      <w:r w:rsidR="00261F14">
        <w:t>,</w:t>
      </w:r>
      <w:r w:rsidRPr="00AD5FD5">
        <w:t xml:space="preserve"> </w:t>
      </w:r>
      <w:r w:rsidRPr="00D823E8">
        <w:rPr>
          <w:rStyle w:val="flexio"/>
        </w:rPr>
        <w:t>Samsónis</w:t>
      </w:r>
      <w:r w:rsidRPr="00AD5FD5">
        <w:t xml:space="preserve">, </w:t>
      </w:r>
      <w:r w:rsidRPr="00BF45BC">
        <w:rPr>
          <w:rStyle w:val="gt"/>
        </w:rPr>
        <w:t>m.</w:t>
      </w:r>
      <w:r w:rsidR="009D14D5">
        <w:t> :</w:t>
      </w:r>
      <w:r w:rsidRPr="00AD5FD5">
        <w:t xml:space="preserve"> Samsón </w:t>
      </w:r>
      <w:r w:rsidR="00BE1316" w:rsidRPr="00BE1316">
        <w:rPr>
          <w:rStyle w:val="gt"/>
        </w:rPr>
        <w:t>[nom d’homme]</w:t>
      </w:r>
      <w:r w:rsidRPr="00AD5FD5">
        <w:t>.</w:t>
      </w:r>
    </w:p>
    <w:p w:rsidR="000E1190" w:rsidRDefault="004015BB" w:rsidP="004015BB">
      <w:pPr>
        <w:pStyle w:val="vocabulum"/>
      </w:pPr>
      <w:r w:rsidRPr="000E1190">
        <w:rPr>
          <w:rStyle w:val="aditus"/>
        </w:rPr>
        <w:t>Samuél</w:t>
      </w:r>
      <w:r w:rsidR="00261F14">
        <w:t>,</w:t>
      </w:r>
      <w:r w:rsidRPr="00AD5FD5">
        <w:t xml:space="preserve"> </w:t>
      </w:r>
      <w:r w:rsidRPr="00D823E8">
        <w:rPr>
          <w:rStyle w:val="flexio"/>
        </w:rPr>
        <w:t>Samuélis</w:t>
      </w:r>
      <w:r w:rsidRPr="00AD5FD5">
        <w:t xml:space="preserve">, </w:t>
      </w:r>
      <w:r w:rsidRPr="00BF45BC">
        <w:rPr>
          <w:rStyle w:val="gt"/>
        </w:rPr>
        <w:t>m.</w:t>
      </w:r>
      <w:r w:rsidR="009D14D5">
        <w:t> :</w:t>
      </w:r>
      <w:r w:rsidRPr="00AD5FD5">
        <w:t xml:space="preserve"> Samuél </w:t>
      </w:r>
      <w:r w:rsidR="00BE1316" w:rsidRPr="00BE1316">
        <w:rPr>
          <w:rStyle w:val="gt"/>
        </w:rPr>
        <w:t>[nom d’homme]</w:t>
      </w:r>
      <w:r w:rsidRPr="00AD5FD5">
        <w:t>.</w:t>
      </w:r>
    </w:p>
    <w:p w:rsidR="000E1190" w:rsidRDefault="00201933" w:rsidP="00201933">
      <w:pPr>
        <w:pStyle w:val="vocabulum"/>
      </w:pPr>
      <w:r w:rsidRPr="000E1190">
        <w:rPr>
          <w:rStyle w:val="aditus"/>
        </w:rPr>
        <w:t>vărĭus</w:t>
      </w:r>
      <w:r w:rsidRPr="00AD5FD5">
        <w:t xml:space="preserve">, </w:t>
      </w:r>
      <w:r w:rsidRPr="00FC73E1">
        <w:rPr>
          <w:rStyle w:val="flexio"/>
        </w:rPr>
        <w:t xml:space="preserve">a, </w:t>
      </w:r>
      <w:r w:rsidRPr="007F2AC0">
        <w:rPr>
          <w:rStyle w:val="flexio"/>
        </w:rPr>
        <w:t>um</w:t>
      </w:r>
      <w:r w:rsidR="009D14D5">
        <w:t> :</w:t>
      </w:r>
      <w:r w:rsidRPr="00AD5FD5">
        <w:t xml:space="preserve"> varié, divers</w:t>
      </w:r>
      <w:r w:rsidR="00987B40" w:rsidRPr="00AD5FD5">
        <w:t xml:space="preserve">. </w:t>
      </w:r>
    </w:p>
    <w:p w:rsidR="000E1190" w:rsidRDefault="00267353" w:rsidP="00267353">
      <w:pPr>
        <w:pStyle w:val="vocabulum"/>
      </w:pPr>
      <w:r w:rsidRPr="000E1190">
        <w:rPr>
          <w:rStyle w:val="aditus"/>
        </w:rPr>
        <w:t>fortūna</w:t>
      </w:r>
      <w:r w:rsidRPr="00D367AD">
        <w:t xml:space="preserve">, </w:t>
      </w:r>
      <w:r w:rsidRPr="00BF45BC">
        <w:rPr>
          <w:rStyle w:val="gt"/>
        </w:rPr>
        <w:t>f.</w:t>
      </w:r>
      <w:r w:rsidR="009D14D5">
        <w:t> :</w:t>
      </w:r>
      <w:r w:rsidRPr="00BD4171">
        <w:t xml:space="preserve"> sort, état</w:t>
      </w:r>
      <w:r w:rsidR="00987B40" w:rsidRPr="00BD4171">
        <w:t xml:space="preserve">. </w:t>
      </w:r>
    </w:p>
    <w:p w:rsidR="00D1670D" w:rsidRDefault="00D1670D" w:rsidP="00D1670D">
      <w:pPr>
        <w:pStyle w:val="vocabulum"/>
      </w:pPr>
      <w:r w:rsidRPr="000E1190">
        <w:rPr>
          <w:rStyle w:val="aditus"/>
        </w:rPr>
        <w:t>mōres</w:t>
      </w:r>
      <w:r w:rsidRPr="00023B16">
        <w:t xml:space="preserve">, </w:t>
      </w:r>
      <w:r w:rsidRPr="007F2AC0">
        <w:rPr>
          <w:rStyle w:val="flexio"/>
        </w:rPr>
        <w:t>um</w:t>
      </w:r>
      <w:r>
        <w:t xml:space="preserve">, </w:t>
      </w:r>
      <w:r w:rsidRPr="00D1670D">
        <w:rPr>
          <w:rStyle w:val="gt"/>
        </w:rPr>
        <w:t>v.</w:t>
      </w:r>
      <w:r>
        <w:t xml:space="preserve"> </w:t>
      </w:r>
      <w:r w:rsidRPr="00D1670D">
        <w:rPr>
          <w:rStyle w:val="lit"/>
        </w:rPr>
        <w:t>mos</w:t>
      </w:r>
      <w:r w:rsidRPr="00023B16">
        <w:t xml:space="preserve">. </w:t>
      </w:r>
    </w:p>
    <w:p w:rsidR="000E1190" w:rsidRDefault="00B7646D" w:rsidP="00B7646D">
      <w:pPr>
        <w:pStyle w:val="vocabulum"/>
      </w:pPr>
      <w:r w:rsidRPr="000E1190">
        <w:rPr>
          <w:rStyle w:val="aditus"/>
        </w:rPr>
        <w:t>saepe</w:t>
      </w:r>
      <w:r w:rsidRPr="00AD5FD5">
        <w:t xml:space="preserve">, </w:t>
      </w:r>
      <w:r w:rsidRPr="0002783F">
        <w:rPr>
          <w:rStyle w:val="gt"/>
        </w:rPr>
        <w:t>adv.</w:t>
      </w:r>
      <w:r w:rsidR="009D14D5">
        <w:t> :</w:t>
      </w:r>
      <w:r w:rsidRPr="00AD5FD5">
        <w:t xml:space="preserve"> souvent, fréquemment.</w:t>
      </w:r>
    </w:p>
    <w:p w:rsidR="003A3DC8" w:rsidRDefault="003A3DC8" w:rsidP="003A3DC8">
      <w:pPr>
        <w:pStyle w:val="vocabulum"/>
      </w:pPr>
      <w:r w:rsidRPr="000E1190">
        <w:rPr>
          <w:rStyle w:val="aditus"/>
        </w:rPr>
        <w:t>peccō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w:t>
      </w:r>
      <w:r>
        <w:t xml:space="preserve">trébucher. </w:t>
      </w:r>
      <w:r w:rsidRPr="00831F62">
        <w:rPr>
          <w:rStyle w:val="cnumerus2"/>
        </w:rPr>
        <w:t>I.</w:t>
      </w:r>
      <w:r>
        <w:t xml:space="preserve"> </w:t>
      </w:r>
      <w:r w:rsidRPr="0002783F">
        <w:rPr>
          <w:rStyle w:val="gt"/>
        </w:rPr>
        <w:t>intr.</w:t>
      </w:r>
      <w:r>
        <w:t xml:space="preserve"> </w:t>
      </w:r>
      <w:r w:rsidRPr="00831F62">
        <w:rPr>
          <w:rStyle w:val="cnumerus2"/>
        </w:rPr>
        <w:t>1.</w:t>
      </w:r>
      <w:r>
        <w:t xml:space="preserve"> </w:t>
      </w:r>
      <w:r w:rsidRPr="00023B16">
        <w:t xml:space="preserve">commettre une faute, </w:t>
      </w:r>
      <w:r>
        <w:t>faillir, faire mal</w:t>
      </w:r>
      <w:r w:rsidR="00BE217D">
        <w:t> ;</w:t>
      </w:r>
      <w:r>
        <w:t xml:space="preserve"> </w:t>
      </w:r>
      <w:r w:rsidRPr="00831F62">
        <w:rPr>
          <w:rStyle w:val="cnumerus2"/>
        </w:rPr>
        <w:t>2.</w:t>
      </w:r>
      <w:r>
        <w:t xml:space="preserve"> être fautif, défectueux, pécher </w:t>
      </w:r>
      <w:r w:rsidRPr="00BF45BC">
        <w:rPr>
          <w:rStyle w:val="gt"/>
        </w:rPr>
        <w:t xml:space="preserve">[avec </w:t>
      </w:r>
      <w:r w:rsidRPr="003A3DC8">
        <w:rPr>
          <w:rStyle w:val="lit"/>
        </w:rPr>
        <w:t>in</w:t>
      </w:r>
      <w:r w:rsidRPr="00BF45BC">
        <w:rPr>
          <w:rStyle w:val="gt"/>
        </w:rPr>
        <w:t xml:space="preserve"> abl.</w:t>
      </w:r>
      <w:r w:rsidR="00BE217D">
        <w:rPr>
          <w:rStyle w:val="gt"/>
        </w:rPr>
        <w:t> ;</w:t>
      </w:r>
      <w:r w:rsidRPr="00BF45BC">
        <w:rPr>
          <w:rStyle w:val="gt"/>
        </w:rPr>
        <w:t xml:space="preserve"> avec abl. seul]</w:t>
      </w:r>
      <w:r>
        <w:t xml:space="preserve">. </w:t>
      </w:r>
      <w:r w:rsidRPr="00831F62">
        <w:rPr>
          <w:rStyle w:val="cnumerus2"/>
        </w:rPr>
        <w:t>II.</w:t>
      </w:r>
      <w:r>
        <w:t xml:space="preserve"> </w:t>
      </w:r>
      <w:r w:rsidRPr="00BF45BC">
        <w:rPr>
          <w:rStyle w:val="gt"/>
        </w:rPr>
        <w:t>[avec acc. de l’objet intérieur]</w:t>
      </w:r>
      <w:r>
        <w:t xml:space="preserve"> se tromper en qqch</w:t>
      </w:r>
      <w:r w:rsidR="009D14D5">
        <w:t> :</w:t>
      </w:r>
      <w:r>
        <w:t xml:space="preserve"> </w:t>
      </w:r>
      <w:r w:rsidRPr="00A415E7">
        <w:rPr>
          <w:rStyle w:val="lt"/>
        </w:rPr>
        <w:t>unam peccáre sýllabam</w:t>
      </w:r>
      <w:r>
        <w:t>, broncher d’une seule syllabe</w:t>
      </w:r>
      <w:r w:rsidRPr="00023B16">
        <w:t xml:space="preserve">. </w:t>
      </w:r>
    </w:p>
    <w:p w:rsidR="000E1190" w:rsidRDefault="00CB16E9" w:rsidP="00CB16E9">
      <w:pPr>
        <w:pStyle w:val="vocabulum"/>
      </w:pPr>
      <w:r w:rsidRPr="000E1190">
        <w:rPr>
          <w:rStyle w:val="aditus"/>
        </w:rPr>
        <w:t>destĭtŭō</w:t>
      </w:r>
      <w:r w:rsidRPr="00AD5FD5">
        <w:t xml:space="preserve">, ĭs, ĕre, stĭtŭī, stĭtūtum, </w:t>
      </w:r>
      <w:r w:rsidRPr="0002783F">
        <w:rPr>
          <w:rStyle w:val="gt"/>
        </w:rPr>
        <w:t>tr.</w:t>
      </w:r>
      <w:r w:rsidR="009D14D5">
        <w:t> :</w:t>
      </w:r>
      <w:r w:rsidRPr="00AD5FD5">
        <w:t xml:space="preserve"> </w:t>
      </w:r>
      <w:r w:rsidRPr="00831F62">
        <w:rPr>
          <w:rStyle w:val="cnumerus2"/>
        </w:rPr>
        <w:t>1.</w:t>
      </w:r>
      <w:r w:rsidRPr="00AD5FD5">
        <w:t xml:space="preserve"> placer debout à part, dresser isolément</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abandonner, laisser (planter) là qqn // </w:t>
      </w:r>
      <w:r w:rsidR="00CB244D" w:rsidRPr="00BF45BC">
        <w:rPr>
          <w:rStyle w:val="gt"/>
        </w:rPr>
        <w:t>[abst]</w:t>
      </w:r>
      <w:r w:rsidRPr="00AD5FD5">
        <w:t xml:space="preserve"> abandonner = manquer, faire défaut // </w:t>
      </w:r>
      <w:r w:rsidR="00CB244D" w:rsidRPr="00BF45BC">
        <w:rPr>
          <w:rStyle w:val="gt"/>
        </w:rPr>
        <w:t>[pass.</w:t>
      </w:r>
      <w:r w:rsidR="00E20E09" w:rsidRPr="00BF45BC">
        <w:rPr>
          <w:rStyle w:val="gt"/>
        </w:rPr>
        <w:t>]</w:t>
      </w:r>
      <w:r w:rsidR="00E20E09" w:rsidRPr="00E20E09">
        <w:t> ;</w:t>
      </w:r>
      <w:r w:rsidRPr="00AD5FD5">
        <w:t xml:space="preserve"> </w:t>
      </w:r>
      <w:r w:rsidRPr="00831F62">
        <w:rPr>
          <w:rStyle w:val="cnumerus2"/>
        </w:rPr>
        <w:t>3.</w:t>
      </w:r>
      <w:r w:rsidRPr="00AD5FD5">
        <w:t xml:space="preserve"> mettre à part, supprimer</w:t>
      </w:r>
      <w:r w:rsidR="00BE217D">
        <w:t> ;</w:t>
      </w:r>
      <w:r w:rsidRPr="00AD5FD5">
        <w:t xml:space="preserve"> </w:t>
      </w:r>
      <w:r w:rsidRPr="00831F62">
        <w:rPr>
          <w:rStyle w:val="cnumerus2"/>
        </w:rPr>
        <w:t>4.</w:t>
      </w:r>
      <w:r w:rsidRPr="00AD5FD5">
        <w:t xml:space="preserve"> décevoir, tromper. </w:t>
      </w:r>
    </w:p>
    <w:p w:rsidR="000E1190" w:rsidRDefault="0082514B" w:rsidP="0082514B">
      <w:pPr>
        <w:pStyle w:val="vocabulum"/>
      </w:pPr>
      <w:r w:rsidRPr="000E1190">
        <w:rPr>
          <w:rStyle w:val="aditus"/>
        </w:rPr>
        <w:t>quŏtĭens</w:t>
      </w:r>
      <w:r w:rsidRPr="00AD5FD5">
        <w:t xml:space="preserve"> </w:t>
      </w:r>
      <w:r w:rsidR="00F72F75">
        <w:t>(</w:t>
      </w:r>
      <w:r w:rsidR="00F72F75" w:rsidRPr="009F3D2E">
        <w:rPr>
          <w:rStyle w:val="aditus"/>
        </w:rPr>
        <w:t>quŏtĭēs</w:t>
      </w:r>
      <w:r w:rsidR="00F72F75">
        <w:t>)</w:t>
      </w:r>
      <w:r w:rsidR="009D14D5">
        <w:t> :</w:t>
      </w:r>
      <w:r w:rsidRPr="00AD5FD5">
        <w:t xml:space="preserve"> toutes les fois que</w:t>
      </w:r>
      <w:r w:rsidR="00987B40" w:rsidRPr="00AD5FD5">
        <w:t xml:space="preserve">. </w:t>
      </w:r>
    </w:p>
    <w:p w:rsidR="000E1190" w:rsidRDefault="00B4794D" w:rsidP="00B4794D">
      <w:pPr>
        <w:pStyle w:val="vocabulum"/>
      </w:pPr>
      <w:r w:rsidRPr="000E1190">
        <w:rPr>
          <w:rStyle w:val="aditus"/>
        </w:rPr>
        <w:t>implōrō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invoquer dans les larmes</w:t>
      </w:r>
      <w:r w:rsidR="00BE217D">
        <w:t> ;</w:t>
      </w:r>
      <w:r w:rsidRPr="00AD5FD5">
        <w:t xml:space="preserve"> </w:t>
      </w:r>
      <w:r w:rsidRPr="00831F62">
        <w:rPr>
          <w:rStyle w:val="cnumerus2"/>
        </w:rPr>
        <w:t>2.</w:t>
      </w:r>
      <w:r w:rsidRPr="00AD5FD5">
        <w:t xml:space="preserve"> invoquer, implorer</w:t>
      </w:r>
      <w:r w:rsidR="00BE217D">
        <w:t> ;</w:t>
      </w:r>
      <w:r w:rsidRPr="00AD5FD5">
        <w:t xml:space="preserve"> </w:t>
      </w:r>
      <w:r w:rsidRPr="00831F62">
        <w:rPr>
          <w:rStyle w:val="cnumerus2"/>
        </w:rPr>
        <w:t>3.</w:t>
      </w:r>
      <w:r w:rsidRPr="00AD5FD5">
        <w:t xml:space="preserve"> demander avec larmes, avec prières. </w:t>
      </w:r>
    </w:p>
    <w:p w:rsidR="00B84F7F" w:rsidRDefault="0023323A" w:rsidP="0023323A">
      <w:pPr>
        <w:pStyle w:val="vocabulum"/>
      </w:pPr>
      <w:r w:rsidRPr="000E1190">
        <w:rPr>
          <w:rStyle w:val="aditus"/>
        </w:rPr>
        <w:t>plācātus</w:t>
      </w:r>
      <w:r w:rsidRPr="00AD5FD5">
        <w:t xml:space="preserve">, </w:t>
      </w:r>
      <w:r w:rsidRPr="00FC73E1">
        <w:rPr>
          <w:rStyle w:val="flexio"/>
        </w:rPr>
        <w:t xml:space="preserve">a, </w:t>
      </w:r>
      <w:r w:rsidRPr="007F2AC0">
        <w:rPr>
          <w:rStyle w:val="flexio"/>
        </w:rPr>
        <w:t>um</w:t>
      </w:r>
      <w:r w:rsidR="009D14D5">
        <w:t> :</w:t>
      </w:r>
      <w:r w:rsidRPr="00AD5FD5">
        <w:t xml:space="preserve"> apaisé</w:t>
      </w:r>
      <w:r w:rsidR="00987B40" w:rsidRPr="00AD5FD5">
        <w:t xml:space="preserve">. </w:t>
      </w:r>
    </w:p>
    <w:p w:rsidR="000925EA" w:rsidRDefault="000925EA" w:rsidP="000925EA">
      <w:pPr>
        <w:pStyle w:val="i"/>
      </w:pPr>
      <w:r>
        <w:t>XCVII. Josué, vainqueur de tous les peuples de la Palestine, établit les Hébreux dans le pays qui leur était destiné, partagea entre les tribus les terres et les villes conquises, puis mourut.</w:t>
      </w:r>
    </w:p>
    <w:p w:rsidR="000925EA" w:rsidRDefault="000925EA" w:rsidP="000925EA">
      <w:pPr>
        <w:pStyle w:val="i"/>
      </w:pPr>
      <w:r>
        <w:t>Après lui, le souverain pouvoir passa à des juges, parmi lesquels se distinguèrent Gédéon, Samson et Samuel.</w:t>
      </w:r>
    </w:p>
    <w:p w:rsidR="000925EA" w:rsidRDefault="000925EA" w:rsidP="000925EA">
      <w:pPr>
        <w:pStyle w:val="i"/>
      </w:pPr>
      <w:r>
        <w:t xml:space="preserve">La fortune des Hébreux varia ensuite avec leurs mœurs. Ils péchèrent souvent envers Dieu. Alors, privés de la protection divine, ils étaient </w:t>
      </w:r>
      <w:r>
        <w:lastRenderedPageBreak/>
        <w:t>vaincus par leurs ennemis. Toutes les fois que, revenant à Dieu, ils implorèrent son secours, Dieu apaisé les délivra.</w:t>
      </w:r>
    </w:p>
    <w:p w:rsidR="00B30990" w:rsidRPr="00930EE0" w:rsidRDefault="000F64E9" w:rsidP="006562DB">
      <w:pPr>
        <w:pStyle w:val="absconditus"/>
      </w:pPr>
      <w:r>
        <w:t>$</w:t>
      </w:r>
    </w:p>
    <w:tbl>
      <w:tblPr>
        <w:tblW w:w="5000" w:type="pct"/>
        <w:tblLook w:val="04A0"/>
      </w:tblPr>
      <w:tblGrid>
        <w:gridCol w:w="3234"/>
        <w:gridCol w:w="4222"/>
      </w:tblGrid>
      <w:tr w:rsidR="00622E55" w:rsidRPr="00822DC6" w:rsidTr="008212CF">
        <w:tc>
          <w:tcPr>
            <w:tcW w:w="2169" w:type="pct"/>
          </w:tcPr>
          <w:p w:rsidR="00622E55" w:rsidRPr="00D63136" w:rsidRDefault="00622E55" w:rsidP="00B7663C">
            <w:pPr>
              <w:pStyle w:val="sv"/>
            </w:pPr>
            <w:r w:rsidRPr="00D63136">
              <w:t>XCVII. Josué</w:t>
            </w:r>
          </w:p>
        </w:tc>
        <w:tc>
          <w:tcPr>
            <w:tcW w:w="2831" w:type="pct"/>
          </w:tcPr>
          <w:p w:rsidR="00622E55" w:rsidRPr="00822DC6" w:rsidRDefault="00622E55" w:rsidP="00B7663C">
            <w:pPr>
              <w:pStyle w:val="iv"/>
            </w:pPr>
            <w:r w:rsidRPr="00822DC6">
              <w:t>XCVII. Josué,</w:t>
            </w:r>
          </w:p>
        </w:tc>
      </w:tr>
      <w:tr w:rsidR="00622E55" w:rsidRPr="00822DC6" w:rsidTr="008212CF">
        <w:tc>
          <w:tcPr>
            <w:tcW w:w="2169" w:type="pct"/>
          </w:tcPr>
          <w:p w:rsidR="00622E55" w:rsidRPr="00D63136" w:rsidRDefault="00622E55" w:rsidP="00B7663C">
            <w:pPr>
              <w:pStyle w:val="sv"/>
            </w:pPr>
            <w:r w:rsidRPr="00D63136">
              <w:t>ómnibus pópulis Palæstínæ</w:t>
            </w:r>
          </w:p>
        </w:tc>
        <w:tc>
          <w:tcPr>
            <w:tcW w:w="2831" w:type="pct"/>
          </w:tcPr>
          <w:p w:rsidR="00622E55" w:rsidRPr="00822DC6" w:rsidRDefault="00622E55" w:rsidP="00B7663C">
            <w:pPr>
              <w:pStyle w:val="iv"/>
            </w:pPr>
            <w:r w:rsidRPr="00822DC6">
              <w:t>tous les peuples de la Palestine</w:t>
            </w:r>
          </w:p>
        </w:tc>
      </w:tr>
      <w:tr w:rsidR="00622E55" w:rsidRPr="00822DC6" w:rsidTr="008212CF">
        <w:tc>
          <w:tcPr>
            <w:tcW w:w="2169" w:type="pct"/>
          </w:tcPr>
          <w:p w:rsidR="00622E55" w:rsidRPr="00D63136" w:rsidRDefault="00622E55" w:rsidP="00B7663C">
            <w:pPr>
              <w:pStyle w:val="sv"/>
            </w:pPr>
            <w:r w:rsidRPr="00D63136">
              <w:t>devíctis,</w:t>
            </w:r>
          </w:p>
        </w:tc>
        <w:tc>
          <w:tcPr>
            <w:tcW w:w="2831" w:type="pct"/>
          </w:tcPr>
          <w:p w:rsidR="00622E55" w:rsidRPr="00822DC6" w:rsidRDefault="00622E55" w:rsidP="00B7663C">
            <w:pPr>
              <w:pStyle w:val="iv"/>
            </w:pPr>
            <w:r w:rsidRPr="00822DC6">
              <w:t>avant été vaincus,</w:t>
            </w:r>
          </w:p>
        </w:tc>
      </w:tr>
      <w:tr w:rsidR="00622E55" w:rsidRPr="00822DC6" w:rsidTr="008212CF">
        <w:tc>
          <w:tcPr>
            <w:tcW w:w="2169" w:type="pct"/>
          </w:tcPr>
          <w:p w:rsidR="00622E55" w:rsidRPr="00D63136" w:rsidRDefault="00622E55" w:rsidP="00B7663C">
            <w:pPr>
              <w:pStyle w:val="sv"/>
            </w:pPr>
            <w:r w:rsidRPr="00D63136">
              <w:t>collocávit Hebrǽos</w:t>
            </w:r>
          </w:p>
        </w:tc>
        <w:tc>
          <w:tcPr>
            <w:tcW w:w="2831" w:type="pct"/>
          </w:tcPr>
          <w:p w:rsidR="00622E55" w:rsidRPr="00822DC6" w:rsidRDefault="00622E55" w:rsidP="00B7663C">
            <w:pPr>
              <w:pStyle w:val="iv"/>
            </w:pPr>
            <w:r w:rsidRPr="00822DC6">
              <w:t>établit les Hébreux</w:t>
            </w:r>
          </w:p>
        </w:tc>
      </w:tr>
      <w:tr w:rsidR="00622E55" w:rsidRPr="00822DC6" w:rsidTr="008212CF">
        <w:tc>
          <w:tcPr>
            <w:tcW w:w="2169" w:type="pct"/>
          </w:tcPr>
          <w:p w:rsidR="00622E55" w:rsidRPr="00D63136" w:rsidRDefault="00622E55" w:rsidP="00B7663C">
            <w:pPr>
              <w:pStyle w:val="sv"/>
            </w:pPr>
            <w:r w:rsidRPr="00D63136">
              <w:t>in sede destináta,</w:t>
            </w:r>
          </w:p>
        </w:tc>
        <w:tc>
          <w:tcPr>
            <w:tcW w:w="2831" w:type="pct"/>
          </w:tcPr>
          <w:p w:rsidR="00622E55" w:rsidRPr="00822DC6" w:rsidRDefault="00622E55" w:rsidP="00B7663C">
            <w:pPr>
              <w:pStyle w:val="iv"/>
            </w:pPr>
            <w:r w:rsidRPr="00822DC6">
              <w:t>dans l’endroit destiné,</w:t>
            </w:r>
          </w:p>
        </w:tc>
      </w:tr>
      <w:tr w:rsidR="00622E55" w:rsidRPr="00822DC6" w:rsidTr="008212CF">
        <w:tc>
          <w:tcPr>
            <w:tcW w:w="2169" w:type="pct"/>
          </w:tcPr>
          <w:p w:rsidR="00622E55" w:rsidRPr="00D63136" w:rsidRDefault="00622E55" w:rsidP="00B7663C">
            <w:pPr>
              <w:pStyle w:val="sv"/>
            </w:pPr>
            <w:r w:rsidRPr="00D63136">
              <w:t>divísit tríbubus síngulis</w:t>
            </w:r>
          </w:p>
        </w:tc>
        <w:tc>
          <w:tcPr>
            <w:tcW w:w="2831" w:type="pct"/>
          </w:tcPr>
          <w:p w:rsidR="00622E55" w:rsidRPr="00822DC6" w:rsidRDefault="00622E55" w:rsidP="00B7663C">
            <w:pPr>
              <w:pStyle w:val="iv"/>
            </w:pPr>
            <w:r w:rsidRPr="00822DC6">
              <w:t>distribua aux tribus une-par-une</w:t>
            </w:r>
          </w:p>
        </w:tc>
      </w:tr>
      <w:tr w:rsidR="00622E55" w:rsidRPr="00822DC6" w:rsidTr="008212CF">
        <w:tc>
          <w:tcPr>
            <w:tcW w:w="2169" w:type="pct"/>
          </w:tcPr>
          <w:p w:rsidR="00622E55" w:rsidRPr="00D63136" w:rsidRDefault="00622E55" w:rsidP="00B7663C">
            <w:pPr>
              <w:pStyle w:val="sv"/>
            </w:pPr>
            <w:r w:rsidRPr="00D63136">
              <w:t>agros et óppida capta.</w:t>
            </w:r>
          </w:p>
        </w:tc>
        <w:tc>
          <w:tcPr>
            <w:tcW w:w="2831" w:type="pct"/>
          </w:tcPr>
          <w:p w:rsidR="00622E55" w:rsidRPr="00822DC6" w:rsidRDefault="00622E55" w:rsidP="00B7663C">
            <w:pPr>
              <w:pStyle w:val="iv"/>
            </w:pPr>
            <w:r w:rsidRPr="00822DC6">
              <w:t>les terres et les villes prises,</w:t>
            </w:r>
          </w:p>
        </w:tc>
      </w:tr>
      <w:tr w:rsidR="00622E55" w:rsidRPr="00822DC6" w:rsidTr="008212CF">
        <w:tc>
          <w:tcPr>
            <w:tcW w:w="2169" w:type="pct"/>
          </w:tcPr>
          <w:p w:rsidR="00622E55" w:rsidRPr="00D63136" w:rsidRDefault="00622E55" w:rsidP="00B7663C">
            <w:pPr>
              <w:pStyle w:val="sv"/>
            </w:pPr>
            <w:r w:rsidRPr="00D63136">
              <w:t>et mórtuus est.</w:t>
            </w:r>
          </w:p>
        </w:tc>
        <w:tc>
          <w:tcPr>
            <w:tcW w:w="2831" w:type="pct"/>
          </w:tcPr>
          <w:p w:rsidR="00622E55" w:rsidRPr="00822DC6" w:rsidRDefault="00622E55" w:rsidP="00B7663C">
            <w:pPr>
              <w:pStyle w:val="iv"/>
            </w:pPr>
            <w:r w:rsidRPr="00822DC6">
              <w:t>et mourut.</w:t>
            </w:r>
          </w:p>
        </w:tc>
      </w:tr>
      <w:tr w:rsidR="00622E55" w:rsidRPr="00822DC6" w:rsidTr="008212CF">
        <w:tc>
          <w:tcPr>
            <w:tcW w:w="2169" w:type="pct"/>
          </w:tcPr>
          <w:p w:rsidR="00622E55" w:rsidRPr="00D63136" w:rsidRDefault="00622E55" w:rsidP="00B7663C">
            <w:pPr>
              <w:pStyle w:val="sv"/>
            </w:pPr>
            <w:r w:rsidRPr="00D63136">
              <w:t>Deínde summa potéstas</w:t>
            </w:r>
          </w:p>
        </w:tc>
        <w:tc>
          <w:tcPr>
            <w:tcW w:w="2831" w:type="pct"/>
          </w:tcPr>
          <w:p w:rsidR="00622E55" w:rsidRPr="00822DC6" w:rsidRDefault="00622E55" w:rsidP="00B7663C">
            <w:pPr>
              <w:pStyle w:val="iv"/>
            </w:pPr>
            <w:r w:rsidRPr="00822DC6">
              <w:t>Ensuite le souverain pouvoir</w:t>
            </w:r>
          </w:p>
        </w:tc>
      </w:tr>
      <w:tr w:rsidR="00622E55" w:rsidRPr="00822DC6" w:rsidTr="008212CF">
        <w:tc>
          <w:tcPr>
            <w:tcW w:w="2169" w:type="pct"/>
          </w:tcPr>
          <w:p w:rsidR="00622E55" w:rsidRPr="00D63136" w:rsidRDefault="00622E55" w:rsidP="00B7663C">
            <w:pPr>
              <w:pStyle w:val="sv"/>
            </w:pPr>
            <w:r w:rsidRPr="00D63136">
              <w:t>deláta est ad júdices,</w:t>
            </w:r>
          </w:p>
        </w:tc>
        <w:tc>
          <w:tcPr>
            <w:tcW w:w="2831" w:type="pct"/>
          </w:tcPr>
          <w:p w:rsidR="00622E55" w:rsidRPr="00822DC6" w:rsidRDefault="00622E55" w:rsidP="00B7663C">
            <w:pPr>
              <w:pStyle w:val="iv"/>
            </w:pPr>
            <w:r w:rsidRPr="00822DC6">
              <w:t>fut déféré à des juges,</w:t>
            </w:r>
          </w:p>
        </w:tc>
      </w:tr>
      <w:tr w:rsidR="00622E55" w:rsidRPr="00822DC6" w:rsidTr="008212CF">
        <w:tc>
          <w:tcPr>
            <w:tcW w:w="2169" w:type="pct"/>
          </w:tcPr>
          <w:p w:rsidR="00622E55" w:rsidRPr="00D63136" w:rsidRDefault="00622E55" w:rsidP="00B7663C">
            <w:pPr>
              <w:pStyle w:val="sv"/>
            </w:pPr>
            <w:r w:rsidRPr="00D63136">
              <w:t>inter quos eminuére</w:t>
            </w:r>
          </w:p>
        </w:tc>
        <w:tc>
          <w:tcPr>
            <w:tcW w:w="2831" w:type="pct"/>
          </w:tcPr>
          <w:p w:rsidR="00622E55" w:rsidRPr="00822DC6" w:rsidRDefault="00622E55" w:rsidP="00B7663C">
            <w:pPr>
              <w:pStyle w:val="iv"/>
            </w:pPr>
            <w:r w:rsidRPr="00822DC6">
              <w:t>parmi lesquels se distinguèrent</w:t>
            </w:r>
          </w:p>
        </w:tc>
      </w:tr>
      <w:tr w:rsidR="00622E55" w:rsidRPr="00822DC6" w:rsidTr="008212CF">
        <w:tc>
          <w:tcPr>
            <w:tcW w:w="2169" w:type="pct"/>
          </w:tcPr>
          <w:p w:rsidR="00622E55" w:rsidRPr="00D63136" w:rsidRDefault="00622E55" w:rsidP="00B7663C">
            <w:pPr>
              <w:pStyle w:val="sv"/>
            </w:pPr>
            <w:r w:rsidRPr="00D63136">
              <w:t>Gedeón, Samsón et Samuél.</w:t>
            </w:r>
          </w:p>
        </w:tc>
        <w:tc>
          <w:tcPr>
            <w:tcW w:w="2831" w:type="pct"/>
          </w:tcPr>
          <w:p w:rsidR="00622E55" w:rsidRPr="00822DC6" w:rsidRDefault="00622E55" w:rsidP="00B7663C">
            <w:pPr>
              <w:pStyle w:val="iv"/>
            </w:pPr>
            <w:r w:rsidRPr="00822DC6">
              <w:t>Gédéon, Samson et Samuel.</w:t>
            </w:r>
          </w:p>
        </w:tc>
      </w:tr>
      <w:tr w:rsidR="00622E55" w:rsidRPr="00822DC6" w:rsidTr="008212CF">
        <w:tc>
          <w:tcPr>
            <w:tcW w:w="2169" w:type="pct"/>
          </w:tcPr>
          <w:p w:rsidR="00622E55" w:rsidRPr="00D63136" w:rsidRDefault="00622E55" w:rsidP="00B7663C">
            <w:pPr>
              <w:pStyle w:val="sv"/>
            </w:pPr>
            <w:r w:rsidRPr="00D63136">
              <w:t>Deínceps</w:t>
            </w:r>
          </w:p>
        </w:tc>
        <w:tc>
          <w:tcPr>
            <w:tcW w:w="2831" w:type="pct"/>
          </w:tcPr>
          <w:p w:rsidR="00622E55" w:rsidRPr="00822DC6" w:rsidRDefault="00622E55" w:rsidP="00B7663C">
            <w:pPr>
              <w:pStyle w:val="iv"/>
            </w:pPr>
            <w:r w:rsidRPr="00822DC6">
              <w:t>Ensuite</w:t>
            </w:r>
          </w:p>
        </w:tc>
      </w:tr>
      <w:tr w:rsidR="00622E55" w:rsidRPr="00822DC6" w:rsidTr="008212CF">
        <w:tc>
          <w:tcPr>
            <w:tcW w:w="2169" w:type="pct"/>
          </w:tcPr>
          <w:p w:rsidR="00622E55" w:rsidRPr="00D63136" w:rsidRDefault="00622E55" w:rsidP="00B7663C">
            <w:pPr>
              <w:pStyle w:val="sv"/>
            </w:pPr>
            <w:r w:rsidRPr="00D63136">
              <w:t>fortúna Hebræórum</w:t>
            </w:r>
          </w:p>
        </w:tc>
        <w:tc>
          <w:tcPr>
            <w:tcW w:w="2831" w:type="pct"/>
          </w:tcPr>
          <w:p w:rsidR="00622E55" w:rsidRPr="00822DC6" w:rsidRDefault="00622E55" w:rsidP="00B7663C">
            <w:pPr>
              <w:pStyle w:val="iv"/>
            </w:pPr>
            <w:r w:rsidRPr="00822DC6">
              <w:t>la fortune des Hébreux</w:t>
            </w:r>
          </w:p>
        </w:tc>
      </w:tr>
      <w:tr w:rsidR="00622E55" w:rsidRPr="00822DC6" w:rsidTr="008212CF">
        <w:tc>
          <w:tcPr>
            <w:tcW w:w="2169" w:type="pct"/>
          </w:tcPr>
          <w:p w:rsidR="00622E55" w:rsidRPr="00D63136" w:rsidRDefault="00622E55" w:rsidP="00B7663C">
            <w:pPr>
              <w:pStyle w:val="sv"/>
            </w:pPr>
            <w:r w:rsidRPr="00D63136">
              <w:t>fuit vária</w:t>
            </w:r>
          </w:p>
        </w:tc>
        <w:tc>
          <w:tcPr>
            <w:tcW w:w="2831" w:type="pct"/>
          </w:tcPr>
          <w:p w:rsidR="00622E55" w:rsidRPr="00822DC6" w:rsidRDefault="00622E55" w:rsidP="00B7663C">
            <w:pPr>
              <w:pStyle w:val="iv"/>
            </w:pPr>
            <w:r w:rsidRPr="00822DC6">
              <w:t>fut diverse</w:t>
            </w:r>
          </w:p>
        </w:tc>
      </w:tr>
      <w:tr w:rsidR="00622E55" w:rsidRPr="00822DC6" w:rsidTr="008212CF">
        <w:tc>
          <w:tcPr>
            <w:tcW w:w="2169" w:type="pct"/>
          </w:tcPr>
          <w:p w:rsidR="00622E55" w:rsidRPr="00D63136" w:rsidRDefault="00622E55" w:rsidP="00B7663C">
            <w:pPr>
              <w:pStyle w:val="sv"/>
            </w:pPr>
            <w:r w:rsidRPr="00D63136">
              <w:t>pro móribus váriis eórum.</w:t>
            </w:r>
          </w:p>
        </w:tc>
        <w:tc>
          <w:tcPr>
            <w:tcW w:w="2831" w:type="pct"/>
          </w:tcPr>
          <w:p w:rsidR="00622E55" w:rsidRPr="00822DC6" w:rsidRDefault="00622E55" w:rsidP="00B7663C">
            <w:pPr>
              <w:pStyle w:val="iv"/>
            </w:pPr>
            <w:r w:rsidRPr="00822DC6">
              <w:t>selon les mœurs diverses d’eux.</w:t>
            </w:r>
          </w:p>
        </w:tc>
      </w:tr>
      <w:tr w:rsidR="00622E55" w:rsidRPr="00822DC6" w:rsidTr="008212CF">
        <w:tc>
          <w:tcPr>
            <w:tcW w:w="2169" w:type="pct"/>
          </w:tcPr>
          <w:p w:rsidR="00622E55" w:rsidRPr="00D63136" w:rsidRDefault="00622E55" w:rsidP="00B7663C">
            <w:pPr>
              <w:pStyle w:val="sv"/>
            </w:pPr>
            <w:r w:rsidRPr="00D63136">
              <w:t>Ii peccavérunt sæpe</w:t>
            </w:r>
          </w:p>
        </w:tc>
        <w:tc>
          <w:tcPr>
            <w:tcW w:w="2831" w:type="pct"/>
          </w:tcPr>
          <w:p w:rsidR="00622E55" w:rsidRPr="00822DC6" w:rsidRDefault="00622E55" w:rsidP="00B7663C">
            <w:pPr>
              <w:pStyle w:val="iv"/>
            </w:pPr>
            <w:r w:rsidRPr="00822DC6">
              <w:t>Ceux-ci péchèrent souvent</w:t>
            </w:r>
          </w:p>
        </w:tc>
      </w:tr>
      <w:tr w:rsidR="00622E55" w:rsidRPr="00822DC6" w:rsidTr="008212CF">
        <w:tc>
          <w:tcPr>
            <w:tcW w:w="2169" w:type="pct"/>
          </w:tcPr>
          <w:p w:rsidR="00622E55" w:rsidRPr="00D63136" w:rsidRDefault="00622E55" w:rsidP="00B7663C">
            <w:pPr>
              <w:pStyle w:val="sv"/>
            </w:pPr>
            <w:r w:rsidRPr="00D63136">
              <w:t>in Deum,</w:t>
            </w:r>
          </w:p>
        </w:tc>
        <w:tc>
          <w:tcPr>
            <w:tcW w:w="2831" w:type="pct"/>
          </w:tcPr>
          <w:p w:rsidR="00622E55" w:rsidRPr="00822DC6" w:rsidRDefault="00622E55" w:rsidP="00B7663C">
            <w:pPr>
              <w:pStyle w:val="iv"/>
            </w:pPr>
            <w:r w:rsidRPr="00822DC6">
              <w:t>contre Dieu.</w:t>
            </w:r>
          </w:p>
        </w:tc>
      </w:tr>
      <w:tr w:rsidR="00622E55" w:rsidRPr="00822DC6" w:rsidTr="008212CF">
        <w:tc>
          <w:tcPr>
            <w:tcW w:w="2169" w:type="pct"/>
          </w:tcPr>
          <w:p w:rsidR="00622E55" w:rsidRPr="00D63136" w:rsidRDefault="00622E55" w:rsidP="00B7663C">
            <w:pPr>
              <w:pStyle w:val="sv"/>
            </w:pPr>
            <w:r w:rsidRPr="00D63136">
              <w:t>Tunc, destítui</w:t>
            </w:r>
          </w:p>
        </w:tc>
        <w:tc>
          <w:tcPr>
            <w:tcW w:w="2831" w:type="pct"/>
          </w:tcPr>
          <w:p w:rsidR="00622E55" w:rsidRPr="00822DC6" w:rsidRDefault="00622E55" w:rsidP="00B7663C">
            <w:pPr>
              <w:pStyle w:val="iv"/>
            </w:pPr>
            <w:r w:rsidRPr="00822DC6">
              <w:t>Alors, privés</w:t>
            </w:r>
          </w:p>
        </w:tc>
      </w:tr>
      <w:tr w:rsidR="00622E55" w:rsidRPr="00822DC6" w:rsidTr="008212CF">
        <w:tc>
          <w:tcPr>
            <w:tcW w:w="2169" w:type="pct"/>
          </w:tcPr>
          <w:p w:rsidR="00622E55" w:rsidRPr="00D63136" w:rsidRDefault="00622E55" w:rsidP="00B7663C">
            <w:pPr>
              <w:pStyle w:val="sv"/>
            </w:pPr>
            <w:r w:rsidRPr="00D63136">
              <w:t>præsídio divíno,</w:t>
            </w:r>
          </w:p>
        </w:tc>
        <w:tc>
          <w:tcPr>
            <w:tcW w:w="2831" w:type="pct"/>
          </w:tcPr>
          <w:p w:rsidR="00622E55" w:rsidRPr="00822DC6" w:rsidRDefault="00622E55" w:rsidP="00B7663C">
            <w:pPr>
              <w:pStyle w:val="iv"/>
            </w:pPr>
            <w:r w:rsidRPr="00822DC6">
              <w:t>de l’appui divin,</w:t>
            </w:r>
          </w:p>
        </w:tc>
      </w:tr>
      <w:tr w:rsidR="00622E55" w:rsidRPr="00822DC6" w:rsidTr="008212CF">
        <w:tc>
          <w:tcPr>
            <w:tcW w:w="2169" w:type="pct"/>
          </w:tcPr>
          <w:p w:rsidR="00622E55" w:rsidRPr="00D63136" w:rsidRDefault="00622E55" w:rsidP="00B7663C">
            <w:pPr>
              <w:pStyle w:val="sv"/>
            </w:pPr>
            <w:r w:rsidRPr="00D63136">
              <w:t>superabántur ab hóstibus.</w:t>
            </w:r>
          </w:p>
        </w:tc>
        <w:tc>
          <w:tcPr>
            <w:tcW w:w="2831" w:type="pct"/>
          </w:tcPr>
          <w:p w:rsidR="00622E55" w:rsidRPr="00822DC6" w:rsidRDefault="00622E55" w:rsidP="00B7663C">
            <w:pPr>
              <w:pStyle w:val="iv"/>
            </w:pPr>
            <w:r w:rsidRPr="00822DC6">
              <w:t xml:space="preserve">ils étaient vaincus par </w:t>
            </w:r>
            <w:r w:rsidRPr="00822DC6">
              <w:rPr>
                <w:rStyle w:val="italicus"/>
              </w:rPr>
              <w:t>leurs</w:t>
            </w:r>
            <w:r w:rsidRPr="00822DC6">
              <w:t xml:space="preserve"> ennemis. </w:t>
            </w:r>
          </w:p>
        </w:tc>
      </w:tr>
      <w:tr w:rsidR="00622E55" w:rsidRPr="00822DC6" w:rsidTr="008212CF">
        <w:tc>
          <w:tcPr>
            <w:tcW w:w="2169" w:type="pct"/>
          </w:tcPr>
          <w:p w:rsidR="00622E55" w:rsidRPr="00D63136" w:rsidRDefault="00622E55" w:rsidP="00B7663C">
            <w:pPr>
              <w:pStyle w:val="sv"/>
            </w:pPr>
            <w:r w:rsidRPr="00D63136">
              <w:t>Quóties, convérsi ad Deum,</w:t>
            </w:r>
          </w:p>
        </w:tc>
        <w:tc>
          <w:tcPr>
            <w:tcW w:w="2831" w:type="pct"/>
          </w:tcPr>
          <w:p w:rsidR="00622E55" w:rsidRPr="00822DC6" w:rsidRDefault="00622E55" w:rsidP="00B7663C">
            <w:pPr>
              <w:pStyle w:val="iv"/>
            </w:pPr>
            <w:r w:rsidRPr="00822DC6">
              <w:t>Toutes-les-fois-que, tournés vers Dieu,</w:t>
            </w:r>
          </w:p>
        </w:tc>
      </w:tr>
      <w:tr w:rsidR="00622E55" w:rsidRPr="00822DC6" w:rsidTr="008212CF">
        <w:tc>
          <w:tcPr>
            <w:tcW w:w="2169" w:type="pct"/>
          </w:tcPr>
          <w:p w:rsidR="00622E55" w:rsidRPr="00D63136" w:rsidRDefault="00622E55" w:rsidP="00B7663C">
            <w:pPr>
              <w:pStyle w:val="sv"/>
            </w:pPr>
            <w:r w:rsidRPr="00D63136">
              <w:t xml:space="preserve">imploravérunt </w:t>
            </w:r>
          </w:p>
        </w:tc>
        <w:tc>
          <w:tcPr>
            <w:tcW w:w="2831" w:type="pct"/>
          </w:tcPr>
          <w:p w:rsidR="00622E55" w:rsidRPr="00822DC6" w:rsidRDefault="00622E55" w:rsidP="00B7663C">
            <w:pPr>
              <w:pStyle w:val="iv"/>
            </w:pPr>
            <w:r w:rsidRPr="00822DC6">
              <w:t>ils implorèrent</w:t>
            </w:r>
          </w:p>
        </w:tc>
      </w:tr>
      <w:tr w:rsidR="00622E55" w:rsidRPr="00822DC6" w:rsidTr="008212CF">
        <w:tc>
          <w:tcPr>
            <w:tcW w:w="2169" w:type="pct"/>
          </w:tcPr>
          <w:p w:rsidR="00622E55" w:rsidRPr="00D63136" w:rsidRDefault="00622E55" w:rsidP="00B7663C">
            <w:pPr>
              <w:pStyle w:val="sv"/>
            </w:pPr>
            <w:r w:rsidRPr="00D63136">
              <w:t>auxílium ejus,</w:t>
            </w:r>
          </w:p>
        </w:tc>
        <w:tc>
          <w:tcPr>
            <w:tcW w:w="2831" w:type="pct"/>
          </w:tcPr>
          <w:p w:rsidR="00622E55" w:rsidRPr="00822DC6" w:rsidRDefault="00622E55" w:rsidP="00B7663C">
            <w:pPr>
              <w:pStyle w:val="iv"/>
            </w:pPr>
            <w:r w:rsidRPr="00822DC6">
              <w:t>le secours de lui,</w:t>
            </w:r>
          </w:p>
        </w:tc>
      </w:tr>
      <w:tr w:rsidR="00622E55" w:rsidRPr="00822DC6" w:rsidTr="008212CF">
        <w:tc>
          <w:tcPr>
            <w:tcW w:w="2169" w:type="pct"/>
          </w:tcPr>
          <w:p w:rsidR="00622E55" w:rsidRPr="00D63136" w:rsidRDefault="00622E55" w:rsidP="00B7663C">
            <w:pPr>
              <w:pStyle w:val="sv"/>
            </w:pPr>
            <w:r w:rsidRPr="00D63136">
              <w:t>Deus placátus liberávit eos.</w:t>
            </w:r>
          </w:p>
        </w:tc>
        <w:tc>
          <w:tcPr>
            <w:tcW w:w="2831" w:type="pct"/>
          </w:tcPr>
          <w:p w:rsidR="00622E55" w:rsidRPr="00822DC6" w:rsidRDefault="00622E55" w:rsidP="00B7663C">
            <w:pPr>
              <w:pStyle w:val="iv"/>
            </w:pPr>
            <w:r w:rsidRPr="00822DC6">
              <w:t>Dieu apaisé délivra eux.</w:t>
            </w:r>
          </w:p>
        </w:tc>
      </w:tr>
    </w:tbl>
    <w:p w:rsidR="00C87EAE" w:rsidRDefault="00B30990" w:rsidP="00301F97">
      <w:pPr>
        <w:pStyle w:val="absconditus"/>
      </w:pPr>
      <w:r>
        <w:t>²</w:t>
      </w:r>
    </w:p>
    <w:p w:rsidR="009D7993" w:rsidRPr="00E5545A" w:rsidRDefault="009D7993" w:rsidP="00EC0168">
      <w:pPr>
        <w:pStyle w:val="Titre3"/>
      </w:pPr>
      <w:bookmarkStart w:id="330" w:name="_Toc466191384"/>
      <w:bookmarkStart w:id="331" w:name="_Toc466191640"/>
      <w:bookmarkStart w:id="332" w:name="_Toc524065574"/>
      <w:r w:rsidRPr="00E5545A">
        <w:t xml:space="preserve">98 — L’ange envoie </w:t>
      </w:r>
      <w:r w:rsidR="004015BB">
        <w:t>Gedeón</w:t>
      </w:r>
      <w:r w:rsidRPr="00E5545A">
        <w:t xml:space="preserve"> délivrer son peuple.</w:t>
      </w:r>
      <w:bookmarkEnd w:id="330"/>
      <w:bookmarkEnd w:id="331"/>
      <w:bookmarkEnd w:id="332"/>
    </w:p>
    <w:p w:rsidR="00C87EAE" w:rsidRDefault="009D7993" w:rsidP="00E2285C">
      <w:pPr>
        <w:pStyle w:val="s"/>
        <w:rPr>
          <w:lang w:val="fr-FR"/>
        </w:rPr>
      </w:pPr>
      <w:r w:rsidRPr="00D80808">
        <w:rPr>
          <w:lang w:val="fr-FR"/>
        </w:rPr>
        <w:t>Hebrǽi a Madianítis vexáti opem a Deo petiérunt</w:t>
      </w:r>
      <w:r w:rsidR="005774A7">
        <w:rPr>
          <w:lang w:val="fr-FR"/>
        </w:rPr>
        <w:t> :</w:t>
      </w:r>
      <w:r w:rsidRPr="00D80808">
        <w:rPr>
          <w:lang w:val="fr-FR"/>
        </w:rPr>
        <w:t xml:space="preserve"> Deus illórum preces audívit</w:t>
      </w:r>
      <w:r w:rsidR="005C7E3F">
        <w:rPr>
          <w:lang w:val="fr-FR"/>
        </w:rPr>
        <w:t xml:space="preserve">. </w:t>
      </w:r>
    </w:p>
    <w:p w:rsidR="00C87EAE" w:rsidRPr="00496498" w:rsidRDefault="009D7993" w:rsidP="00E2285C">
      <w:pPr>
        <w:pStyle w:val="s"/>
        <w:rPr>
          <w:lang w:val="es-ES_tradnl"/>
        </w:rPr>
      </w:pPr>
      <w:r w:rsidRPr="00D80808">
        <w:rPr>
          <w:lang w:val="fr-FR"/>
        </w:rPr>
        <w:t>Angelus ádstitit Gedeóni</w:t>
      </w:r>
      <w:r w:rsidR="005774A7">
        <w:rPr>
          <w:lang w:val="fr-FR"/>
        </w:rPr>
        <w:t> :</w:t>
      </w:r>
      <w:r w:rsidRPr="00D80808">
        <w:rPr>
          <w:lang w:val="fr-FR"/>
        </w:rPr>
        <w:t xml:space="preserve"> </w:t>
      </w:r>
      <w:r w:rsidR="006651A0" w:rsidRPr="00D80808">
        <w:rPr>
          <w:lang w:val="fr-FR"/>
        </w:rPr>
        <w:t>“</w:t>
      </w:r>
      <w:r w:rsidRPr="00D80808">
        <w:rPr>
          <w:lang w:val="fr-FR"/>
        </w:rPr>
        <w:t>Dóminus tecum,</w:t>
      </w:r>
      <w:r w:rsidR="006C13BA" w:rsidRPr="00D80808">
        <w:rPr>
          <w:lang w:val="fr-FR"/>
        </w:rPr>
        <w:t xml:space="preserve"> inquit, </w:t>
      </w:r>
      <w:r w:rsidRPr="00D80808">
        <w:rPr>
          <w:lang w:val="fr-FR"/>
        </w:rPr>
        <w:t>vir fortíssime.</w:t>
      </w:r>
      <w:r w:rsidR="006651A0" w:rsidRPr="00D80808">
        <w:rPr>
          <w:lang w:val="fr-FR"/>
        </w:rPr>
        <w:t>”</w:t>
      </w:r>
      <w:r w:rsidRPr="00D80808">
        <w:rPr>
          <w:lang w:val="fr-FR"/>
        </w:rPr>
        <w:t xml:space="preserve"> Respóndit </w:t>
      </w:r>
      <w:r w:rsidR="004015BB">
        <w:rPr>
          <w:lang w:val="fr-FR"/>
        </w:rPr>
        <w:t>Gedeón</w:t>
      </w:r>
      <w:r w:rsidR="005774A7">
        <w:rPr>
          <w:lang w:val="fr-FR"/>
        </w:rPr>
        <w:t> :</w:t>
      </w:r>
      <w:r w:rsidR="00715F40" w:rsidRPr="00D80808">
        <w:rPr>
          <w:lang w:val="fr-FR"/>
        </w:rPr>
        <w:t xml:space="preserve"> “</w:t>
      </w:r>
      <w:r w:rsidRPr="00D80808">
        <w:rPr>
          <w:lang w:val="fr-FR"/>
        </w:rPr>
        <w:t xml:space="preserve">Si Deus nobíscum est, cur dura </w:t>
      </w:r>
      <w:r w:rsidRPr="00D80808">
        <w:rPr>
          <w:lang w:val="fr-FR"/>
        </w:rPr>
        <w:lastRenderedPageBreak/>
        <w:t>prémimur servitúte</w:t>
      </w:r>
      <w:r w:rsidR="009633A1" w:rsidRPr="00D80808">
        <w:rPr>
          <w:lang w:val="fr-FR"/>
        </w:rPr>
        <w:t> ?</w:t>
      </w:r>
      <w:r w:rsidR="006651A0" w:rsidRPr="00D80808">
        <w:rPr>
          <w:lang w:val="fr-FR"/>
        </w:rPr>
        <w:t>”</w:t>
      </w:r>
      <w:r w:rsidRPr="00D80808">
        <w:rPr>
          <w:lang w:val="fr-FR"/>
        </w:rPr>
        <w:t xml:space="preserve"> </w:t>
      </w:r>
      <w:r w:rsidRPr="00496498">
        <w:rPr>
          <w:lang w:val="es-ES_tradnl"/>
        </w:rPr>
        <w:t>Ait Angelus</w:t>
      </w:r>
      <w:r w:rsidR="005774A7" w:rsidRPr="00496498">
        <w:rPr>
          <w:lang w:val="es-ES_tradnl"/>
        </w:rPr>
        <w:t> :</w:t>
      </w:r>
      <w:r w:rsidR="00715F40" w:rsidRPr="00496498">
        <w:rPr>
          <w:lang w:val="es-ES_tradnl"/>
        </w:rPr>
        <w:t xml:space="preserve"> “</w:t>
      </w:r>
      <w:r w:rsidRPr="00496498">
        <w:rPr>
          <w:lang w:val="es-ES_tradnl"/>
        </w:rPr>
        <w:t>Macte ánimo</w:t>
      </w:r>
      <w:r w:rsidR="00AE6AAE">
        <w:rPr>
          <w:rStyle w:val="Appelnotedebasdep"/>
        </w:rPr>
        <w:footnoteReference w:id="202"/>
      </w:r>
      <w:r w:rsidR="00BE217D" w:rsidRPr="00496498">
        <w:rPr>
          <w:lang w:val="es-ES_tradnl"/>
        </w:rPr>
        <w:t> ;</w:t>
      </w:r>
      <w:r w:rsidRPr="00496498">
        <w:rPr>
          <w:lang w:val="es-ES_tradnl"/>
        </w:rPr>
        <w:t xml:space="preserve"> liberábis pópulum tuum a servitúte Madianitárum</w:t>
      </w:r>
      <w:r w:rsidRPr="00496498">
        <w:rPr>
          <w:b/>
          <w:lang w:val="es-ES_tradnl"/>
        </w:rPr>
        <w:t>.</w:t>
      </w:r>
      <w:r w:rsidR="006651A0" w:rsidRPr="00496498">
        <w:rPr>
          <w:lang w:val="es-ES_tradnl"/>
        </w:rPr>
        <w:t>”</w:t>
      </w:r>
      <w:r w:rsidRPr="00496498">
        <w:rPr>
          <w:lang w:val="es-ES_tradnl"/>
        </w:rPr>
        <w:t xml:space="preserve"> Nolébat primo </w:t>
      </w:r>
      <w:r w:rsidR="004015BB" w:rsidRPr="00496498">
        <w:rPr>
          <w:lang w:val="es-ES_tradnl"/>
        </w:rPr>
        <w:t>Gedeón</w:t>
      </w:r>
      <w:r w:rsidRPr="00496498">
        <w:rPr>
          <w:lang w:val="es-ES_tradnl"/>
        </w:rPr>
        <w:t xml:space="preserve"> tantum onus suscípere, sed dúplici miráculo confirmátus, non ábnuit</w:t>
      </w:r>
      <w:r w:rsidR="005C7E3F" w:rsidRPr="00496498">
        <w:rPr>
          <w:lang w:val="es-ES_tradnl"/>
        </w:rPr>
        <w:t xml:space="preserve">. </w:t>
      </w:r>
    </w:p>
    <w:p w:rsidR="000E1190" w:rsidRDefault="00C87EAE" w:rsidP="00430F28">
      <w:pPr>
        <w:pStyle w:val="absconditus"/>
      </w:pPr>
      <w:r>
        <w:t>~</w:t>
      </w:r>
    </w:p>
    <w:p w:rsidR="000E1190" w:rsidRDefault="001534CF" w:rsidP="001534CF">
      <w:pPr>
        <w:pStyle w:val="vocabulum"/>
      </w:pPr>
      <w:r w:rsidRPr="000E1190">
        <w:rPr>
          <w:rStyle w:val="aditus"/>
        </w:rPr>
        <w:t>vexō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remuer</w:t>
      </w:r>
      <w:r>
        <w:t xml:space="preserve"> violemment, secouer,</w:t>
      </w:r>
      <w:r w:rsidR="003F6FCB">
        <w:t xml:space="preserve"> </w:t>
      </w:r>
      <w:r>
        <w:t>ballotter</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rsidRPr="00023B16">
        <w:t xml:space="preserve"> tourmenter</w:t>
      </w:r>
      <w:r>
        <w:t xml:space="preserve">, persécuter, maltraiter </w:t>
      </w:r>
      <w:r w:rsidRPr="00831F62">
        <w:rPr>
          <w:rStyle w:val="cnumerus2"/>
        </w:rPr>
        <w:t>b)</w:t>
      </w:r>
      <w:r>
        <w:t xml:space="preserve"> malmener en paroles, maltraiter, traiter rudement, attaquer </w:t>
      </w:r>
      <w:r w:rsidRPr="00831F62">
        <w:rPr>
          <w:rStyle w:val="cnumerus2"/>
        </w:rPr>
        <w:t>c)</w:t>
      </w:r>
      <w:r>
        <w:t xml:space="preserve"> </w:t>
      </w:r>
      <w:r w:rsidRPr="00BF45BC">
        <w:rPr>
          <w:rStyle w:val="gt"/>
        </w:rPr>
        <w:t>[au sens moral]</w:t>
      </w:r>
      <w:r>
        <w:t xml:space="preserve"> </w:t>
      </w:r>
      <w:r w:rsidRPr="001534CF">
        <w:rPr>
          <w:rStyle w:val="lt"/>
        </w:rPr>
        <w:t>sollicitúdo vexat ímpios</w:t>
      </w:r>
      <w:r>
        <w:t>, l’inquiétude tourmente les impies</w:t>
      </w:r>
      <w:r w:rsidRPr="00023B16">
        <w:t xml:space="preserve">. </w:t>
      </w:r>
    </w:p>
    <w:p w:rsidR="0091657F" w:rsidRDefault="0091657F" w:rsidP="0091657F">
      <w:pPr>
        <w:pStyle w:val="vocabulum"/>
      </w:pPr>
      <w:r w:rsidRPr="000E1190">
        <w:rPr>
          <w:rStyle w:val="aditus"/>
        </w:rPr>
        <w:t>prĕmō</w:t>
      </w:r>
      <w:r w:rsidRPr="00023B16">
        <w:t xml:space="preserve">, </w:t>
      </w:r>
      <w:r w:rsidRPr="00CD4F3A">
        <w:rPr>
          <w:rStyle w:val="flexio"/>
        </w:rPr>
        <w:t>ĭs, ĕre, pressī, pressum</w:t>
      </w:r>
      <w:r>
        <w:t xml:space="preserve">, </w:t>
      </w:r>
      <w:r w:rsidRPr="0002783F">
        <w:rPr>
          <w:rStyle w:val="gt"/>
        </w:rPr>
        <w:t>tr.</w:t>
      </w:r>
      <w:r w:rsidR="009D14D5">
        <w:t> :</w:t>
      </w:r>
      <w:r w:rsidRPr="00023B16">
        <w:t xml:space="preserve"> </w:t>
      </w:r>
      <w:r w:rsidRPr="00831F62">
        <w:rPr>
          <w:rStyle w:val="cnumerus2"/>
        </w:rPr>
        <w:t>I.</w:t>
      </w:r>
      <w:r>
        <w:t xml:space="preserve"> </w:t>
      </w:r>
      <w:r w:rsidRPr="00023B16">
        <w:t>presser</w:t>
      </w:r>
      <w:r>
        <w:t xml:space="preserve"> </w:t>
      </w:r>
      <w:r w:rsidRPr="00BF45BC">
        <w:rPr>
          <w:rStyle w:val="gt"/>
        </w:rPr>
        <w:t>[</w:t>
      </w:r>
      <w:r w:rsidRPr="0091657F">
        <w:rPr>
          <w:rStyle w:val="gt"/>
        </w:rPr>
        <w:t>pr.</w:t>
      </w:r>
      <w:r w:rsidRPr="00BF45BC">
        <w:rPr>
          <w:rStyle w:val="gt"/>
        </w:rPr>
        <w:t xml:space="preserve"> et fig.]</w:t>
      </w:r>
      <w:r>
        <w:t xml:space="preserve"> </w:t>
      </w:r>
      <w:r w:rsidRPr="00831F62">
        <w:rPr>
          <w:rStyle w:val="cnumerus2"/>
        </w:rPr>
        <w:t>1.</w:t>
      </w:r>
      <w:r>
        <w:t xml:space="preserve"> serrer, presser</w:t>
      </w:r>
      <w:r w:rsidR="00BE217D">
        <w:t> ;</w:t>
      </w:r>
      <w:r>
        <w:t xml:space="preserve"> </w:t>
      </w:r>
      <w:r w:rsidRPr="006F172A">
        <w:rPr>
          <w:rStyle w:val="lt"/>
        </w:rPr>
        <w:t>se prémere</w:t>
      </w:r>
      <w:r>
        <w:t xml:space="preserve"> // </w:t>
      </w:r>
      <w:r w:rsidRPr="00BF45BC">
        <w:rPr>
          <w:rStyle w:val="gt"/>
        </w:rPr>
        <w:t>[fig.</w:t>
      </w:r>
      <w:r w:rsidR="00E20E09" w:rsidRPr="00BF45BC">
        <w:rPr>
          <w:rStyle w:val="gt"/>
        </w:rPr>
        <w:t>]</w:t>
      </w:r>
      <w:r w:rsidR="00E20E09" w:rsidRPr="00E20E09">
        <w:t> ;</w:t>
      </w:r>
      <w:r>
        <w:t xml:space="preserve"> </w:t>
      </w:r>
      <w:r w:rsidRPr="00831F62">
        <w:rPr>
          <w:rStyle w:val="cnumerus2"/>
        </w:rPr>
        <w:t>2.</w:t>
      </w:r>
      <w:r>
        <w:t xml:space="preserve"> presser, toucher</w:t>
      </w:r>
      <w:r w:rsidR="00BE217D">
        <w:t> ;</w:t>
      </w:r>
      <w:r>
        <w:t xml:space="preserve"> </w:t>
      </w:r>
      <w:r w:rsidRPr="00831F62">
        <w:rPr>
          <w:rStyle w:val="cnumerus2"/>
        </w:rPr>
        <w:t>3.</w:t>
      </w:r>
      <w:r>
        <w:t xml:space="preserve"> couvrir</w:t>
      </w:r>
      <w:r w:rsidR="00BE217D">
        <w:t> ;</w:t>
      </w:r>
      <w:r>
        <w:t xml:space="preserve"> </w:t>
      </w:r>
      <w:r w:rsidRPr="00831F62">
        <w:rPr>
          <w:rStyle w:val="cnumerus2"/>
        </w:rPr>
        <w:t>4.</w:t>
      </w:r>
      <w:r>
        <w:t xml:space="preserve"> faire en pressant</w:t>
      </w:r>
      <w:r w:rsidR="00BE217D">
        <w:t> ;</w:t>
      </w:r>
      <w:r>
        <w:t xml:space="preserve"> </w:t>
      </w:r>
      <w:r w:rsidRPr="00831F62">
        <w:rPr>
          <w:rStyle w:val="cnumerus2"/>
        </w:rPr>
        <w:t>5.</w:t>
      </w:r>
      <w:r>
        <w:t xml:space="preserve"> presser, serrer de près, bloquer // </w:t>
      </w:r>
      <w:r w:rsidRPr="00BF45BC">
        <w:rPr>
          <w:rStyle w:val="gt"/>
        </w:rPr>
        <w:t>[métaph.]</w:t>
      </w:r>
      <w:r>
        <w:t xml:space="preserve"> s’acharner contre qqn, harceler, chicaner // </w:t>
      </w:r>
      <w:r w:rsidRPr="00BF45BC">
        <w:rPr>
          <w:rStyle w:val="gt"/>
        </w:rPr>
        <w:t>[fig.</w:t>
      </w:r>
      <w:r w:rsidR="00E20E09" w:rsidRPr="00BF45BC">
        <w:rPr>
          <w:rStyle w:val="gt"/>
        </w:rPr>
        <w:t>]</w:t>
      </w:r>
      <w:r w:rsidR="00E20E09" w:rsidRPr="00E20E09">
        <w:t> ;</w:t>
      </w:r>
      <w:r>
        <w:t xml:space="preserve"> </w:t>
      </w:r>
      <w:r w:rsidRPr="00831F62">
        <w:rPr>
          <w:rStyle w:val="cnumerus2"/>
        </w:rPr>
        <w:t>6.</w:t>
      </w:r>
      <w:r>
        <w:t xml:space="preserve"> comprimer, charger. </w:t>
      </w:r>
      <w:r w:rsidRPr="00831F62">
        <w:rPr>
          <w:rStyle w:val="cnumerus2"/>
        </w:rPr>
        <w:t>II.</w:t>
      </w:r>
      <w:r>
        <w:t xml:space="preserve"> sens divers </w:t>
      </w:r>
      <w:r w:rsidRPr="00831F62">
        <w:rPr>
          <w:rStyle w:val="cnumerus2"/>
        </w:rPr>
        <w:t>1.</w:t>
      </w:r>
      <w:r>
        <w:t xml:space="preserve"> imprimer, enfoncer</w:t>
      </w:r>
      <w:r w:rsidR="00BE217D">
        <w:t> ;</w:t>
      </w:r>
      <w:r>
        <w:t xml:space="preserve"> </w:t>
      </w:r>
      <w:r w:rsidRPr="00831F62">
        <w:rPr>
          <w:rStyle w:val="cnumerus2"/>
        </w:rPr>
        <w:t>2.</w:t>
      </w:r>
      <w:r>
        <w:t xml:space="preserve"> déprimer, abaisser</w:t>
      </w:r>
      <w:r w:rsidR="00BE217D">
        <w:t> ;</w:t>
      </w:r>
      <w:r>
        <w:t xml:space="preserve"> </w:t>
      </w:r>
      <w:r w:rsidRPr="00831F62">
        <w:rPr>
          <w:rStyle w:val="cnumerus2"/>
        </w:rPr>
        <w:t>3.</w:t>
      </w:r>
      <w:r>
        <w:t xml:space="preserve"> enfoncer, planter</w:t>
      </w:r>
      <w:r w:rsidR="00BE217D">
        <w:t> ;</w:t>
      </w:r>
      <w:r>
        <w:t xml:space="preserve"> </w:t>
      </w:r>
      <w:r w:rsidRPr="00831F62">
        <w:rPr>
          <w:rStyle w:val="cnumerus2"/>
        </w:rPr>
        <w:t>4.</w:t>
      </w:r>
      <w:r>
        <w:t xml:space="preserve"> faire sortir en pressant, exprimer</w:t>
      </w:r>
      <w:r w:rsidR="00BE217D">
        <w:t> ;</w:t>
      </w:r>
      <w:r>
        <w:t xml:space="preserve"> </w:t>
      </w:r>
      <w:r w:rsidRPr="00831F62">
        <w:rPr>
          <w:rStyle w:val="cnumerus2"/>
        </w:rPr>
        <w:t>5.</w:t>
      </w:r>
      <w:r>
        <w:t xml:space="preserve"> comprimer, fermer par compression // serrer les rênes // comprimer, resserrer, réduire</w:t>
      </w:r>
      <w:r w:rsidR="00BE217D">
        <w:t> ;</w:t>
      </w:r>
      <w:r>
        <w:t xml:space="preserve"> </w:t>
      </w:r>
      <w:r w:rsidRPr="00831F62">
        <w:rPr>
          <w:rStyle w:val="cnumerus2"/>
        </w:rPr>
        <w:t>6.</w:t>
      </w:r>
      <w:r>
        <w:t xml:space="preserve"> comprimer, retenir, arrêter</w:t>
      </w:r>
      <w:r w:rsidRPr="00023B16">
        <w:t xml:space="preserve">, opprimer. </w:t>
      </w:r>
    </w:p>
    <w:p w:rsidR="00EC7BDD" w:rsidRDefault="00EC7BDD" w:rsidP="00EC7BDD">
      <w:pPr>
        <w:pStyle w:val="vocabulum"/>
      </w:pPr>
      <w:r w:rsidRPr="000E1190">
        <w:rPr>
          <w:rStyle w:val="aditus"/>
        </w:rPr>
        <w:t>mactus</w:t>
      </w:r>
      <w:r w:rsidRPr="00023B16">
        <w:t xml:space="preserve">, </w:t>
      </w:r>
      <w:r w:rsidRPr="00FC73E1">
        <w:rPr>
          <w:rStyle w:val="flexio"/>
        </w:rPr>
        <w:t xml:space="preserve">a, </w:t>
      </w:r>
      <w:r w:rsidRPr="007F2AC0">
        <w:rPr>
          <w:rStyle w:val="flexio"/>
        </w:rPr>
        <w:t>um</w:t>
      </w:r>
      <w:r w:rsidR="009D14D5">
        <w:t> :</w:t>
      </w:r>
      <w:r w:rsidRPr="00023B16">
        <w:t xml:space="preserve"> glorifié, honoré, adoré. </w:t>
      </w:r>
      <w:r w:rsidRPr="00831F62">
        <w:rPr>
          <w:rStyle w:val="cnumerus2"/>
        </w:rPr>
        <w:t>1.</w:t>
      </w:r>
      <w:r w:rsidRPr="00023B16">
        <w:t xml:space="preserve"> </w:t>
      </w:r>
      <w:r w:rsidRPr="00BF45BC">
        <w:rPr>
          <w:rStyle w:val="gt"/>
        </w:rPr>
        <w:t>[dans les sacrifices</w:t>
      </w:r>
      <w:r w:rsidR="00E20E09" w:rsidRPr="00BF45BC">
        <w:rPr>
          <w:rStyle w:val="gt"/>
        </w:rPr>
        <w:t>]</w:t>
      </w:r>
      <w:r w:rsidR="00E20E09" w:rsidRPr="00E20E09">
        <w:t> ;</w:t>
      </w:r>
      <w:r w:rsidRPr="00023B16">
        <w:t xml:space="preserve"> </w:t>
      </w:r>
      <w:r w:rsidRPr="00831F62">
        <w:rPr>
          <w:rStyle w:val="cnumerus2"/>
        </w:rPr>
        <w:t>2.</w:t>
      </w:r>
      <w:r w:rsidRPr="00023B16">
        <w:t xml:space="preserve"> </w:t>
      </w:r>
      <w:r w:rsidRPr="00BF45BC">
        <w:rPr>
          <w:rStyle w:val="gt"/>
        </w:rPr>
        <w:t>[exclamation de souhait, d’encouragement]</w:t>
      </w:r>
      <w:r>
        <w:t xml:space="preserve"> </w:t>
      </w:r>
      <w:r w:rsidRPr="00EC7BDD">
        <w:rPr>
          <w:rStyle w:val="lt"/>
        </w:rPr>
        <w:t>macte</w:t>
      </w:r>
      <w:r w:rsidRPr="00023B16">
        <w:t xml:space="preserve"> </w:t>
      </w:r>
      <w:r w:rsidRPr="00BF45BC">
        <w:rPr>
          <w:rStyle w:val="gt"/>
        </w:rPr>
        <w:t xml:space="preserve">[avec ou sans </w:t>
      </w:r>
      <w:r w:rsidRPr="00EC7BDD">
        <w:rPr>
          <w:rStyle w:val="lit"/>
        </w:rPr>
        <w:t>ánimo</w:t>
      </w:r>
      <w:r w:rsidR="00E20E09" w:rsidRPr="00BF45BC">
        <w:rPr>
          <w:rStyle w:val="gt"/>
        </w:rPr>
        <w:t>]</w:t>
      </w:r>
      <w:r w:rsidR="00E20E09" w:rsidRPr="00E20E09">
        <w:t> :</w:t>
      </w:r>
      <w:r w:rsidRPr="00023B16">
        <w:t xml:space="preserve"> courage !</w:t>
      </w:r>
    </w:p>
    <w:p w:rsidR="00AD0877" w:rsidRPr="00AD0877" w:rsidRDefault="00AD0877" w:rsidP="00AD0877">
      <w:pPr>
        <w:pStyle w:val="vocabulum"/>
      </w:pPr>
      <w:r w:rsidRPr="00AD0877">
        <w:rPr>
          <w:rStyle w:val="aditus"/>
        </w:rPr>
        <w:t>mīrācŭlum</w:t>
      </w:r>
      <w:r>
        <w:t xml:space="preserve">, </w:t>
      </w:r>
      <w:r w:rsidRPr="00497DEC">
        <w:rPr>
          <w:rStyle w:val="flexio"/>
        </w:rPr>
        <w:t>i</w:t>
      </w:r>
      <w:r>
        <w:t xml:space="preserve">, </w:t>
      </w:r>
      <w:r w:rsidRPr="00AD0877">
        <w:rPr>
          <w:rStyle w:val="gt"/>
        </w:rPr>
        <w:t>n.</w:t>
      </w:r>
      <w:r w:rsidR="009D14D5">
        <w:t> :</w:t>
      </w:r>
      <w:r>
        <w:t xml:space="preserve"> prodige, merveille, chose extraordinaire</w:t>
      </w:r>
      <w:r w:rsidR="00BE217D">
        <w:t> ;</w:t>
      </w:r>
      <w:r>
        <w:t xml:space="preserve"> </w:t>
      </w:r>
      <w:r w:rsidRPr="00AD0877">
        <w:rPr>
          <w:rStyle w:val="lt"/>
        </w:rPr>
        <w:t>miráculo est</w:t>
      </w:r>
      <w:r>
        <w:t xml:space="preserve"> </w:t>
      </w:r>
      <w:r w:rsidRPr="00AD0877">
        <w:rPr>
          <w:rStyle w:val="gt"/>
        </w:rPr>
        <w:t>[avec prop. inf.]</w:t>
      </w:r>
      <w:r>
        <w:t xml:space="preserve">, c’est un objet d’étonnement que, il semble surprenant que // </w:t>
      </w:r>
      <w:r w:rsidRPr="00AD0877">
        <w:rPr>
          <w:rStyle w:val="gt"/>
        </w:rPr>
        <w:t>abl. pris advt</w:t>
      </w:r>
      <w:r>
        <w:t xml:space="preserve">, </w:t>
      </w:r>
      <w:r w:rsidRPr="00AD0877">
        <w:rPr>
          <w:rStyle w:val="lt"/>
        </w:rPr>
        <w:t>miráculo</w:t>
      </w:r>
      <w:r>
        <w:t xml:space="preserve">, étonnamment // </w:t>
      </w:r>
      <w:r w:rsidRPr="00AD0877">
        <w:rPr>
          <w:rStyle w:val="lt"/>
        </w:rPr>
        <w:t>mirácula</w:t>
      </w:r>
      <w:r>
        <w:t xml:space="preserve">, tour d’adresse // </w:t>
      </w:r>
      <w:r w:rsidRPr="00AD0877">
        <w:rPr>
          <w:rStyle w:val="gt"/>
        </w:rPr>
        <w:t>[chrét.]</w:t>
      </w:r>
      <w:r>
        <w:t xml:space="preserve"> miracle. </w:t>
      </w:r>
    </w:p>
    <w:p w:rsidR="000E1190" w:rsidRDefault="00185A05" w:rsidP="00185A05">
      <w:pPr>
        <w:pStyle w:val="vocabulum"/>
      </w:pPr>
      <w:r w:rsidRPr="000E1190">
        <w:rPr>
          <w:rStyle w:val="aditus"/>
        </w:rPr>
        <w:t>confirmō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affermir</w:t>
      </w:r>
      <w:r w:rsidR="00BE217D">
        <w:t> ;</w:t>
      </w:r>
      <w:r w:rsidRPr="00AD5FD5">
        <w:t xml:space="preserve"> </w:t>
      </w:r>
      <w:r w:rsidRPr="00831F62">
        <w:rPr>
          <w:rStyle w:val="cnumerus2"/>
        </w:rPr>
        <w:t>2.</w:t>
      </w:r>
      <w:r w:rsidRPr="00AD5FD5">
        <w:t xml:space="preserve"> confirmer, corroborer, prouver</w:t>
      </w:r>
      <w:r w:rsidR="00BE217D">
        <w:t> ;</w:t>
      </w:r>
      <w:r w:rsidRPr="00AD5FD5">
        <w:t xml:space="preserve"> </w:t>
      </w:r>
      <w:r w:rsidRPr="00831F62">
        <w:rPr>
          <w:rStyle w:val="cnumerus2"/>
        </w:rPr>
        <w:t>3.</w:t>
      </w:r>
      <w:r w:rsidRPr="00AD5FD5">
        <w:t xml:space="preserve"> assurer, affirmer. </w:t>
      </w:r>
    </w:p>
    <w:p w:rsidR="00B84F7F" w:rsidRDefault="00D55C27" w:rsidP="00D55C27">
      <w:pPr>
        <w:pStyle w:val="vocabulum"/>
      </w:pPr>
      <w:r w:rsidRPr="000E1190">
        <w:rPr>
          <w:rStyle w:val="aditus"/>
        </w:rPr>
        <w:t>abnŭō</w:t>
      </w:r>
      <w:r w:rsidRPr="00AD5FD5">
        <w:t xml:space="preserve">, </w:t>
      </w:r>
      <w:r w:rsidRPr="00F23E4E">
        <w:rPr>
          <w:rStyle w:val="flexio"/>
        </w:rPr>
        <w:t>ĭs, ĕre, ŭī, -</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faire signe pour refuser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refuser. </w:t>
      </w:r>
    </w:p>
    <w:p w:rsidR="000925EA" w:rsidRDefault="000925EA" w:rsidP="000925EA">
      <w:pPr>
        <w:pStyle w:val="i"/>
      </w:pPr>
      <w:r>
        <w:t>XCVIII. Les Hébreux, harcelés par les Madianítes, demandèrent du secours à Dieu, Dieu écouta leurs prières.</w:t>
      </w:r>
    </w:p>
    <w:p w:rsidR="000925EA" w:rsidRDefault="000925EA" w:rsidP="000925EA">
      <w:pPr>
        <w:pStyle w:val="i"/>
      </w:pPr>
      <w:r>
        <w:t>Un ange apparut à Gédéon</w:t>
      </w:r>
      <w:r w:rsidR="009D14D5">
        <w:t> :</w:t>
      </w:r>
      <w:r>
        <w:t xml:space="preserve"> « Le Seigneur est avec toi, lui dit-il, homme plein de courage. »</w:t>
      </w:r>
    </w:p>
    <w:p w:rsidR="000925EA" w:rsidRDefault="000925EA" w:rsidP="000925EA">
      <w:pPr>
        <w:pStyle w:val="i"/>
      </w:pPr>
      <w:r>
        <w:t>Gédéon répondit</w:t>
      </w:r>
      <w:r w:rsidR="009D14D5">
        <w:t> :</w:t>
      </w:r>
      <w:r>
        <w:t xml:space="preserve"> « Si Dieu avec vous, pourquoi sommes-nous accablée par une dure servitude ? »</w:t>
      </w:r>
    </w:p>
    <w:p w:rsidR="000925EA" w:rsidRDefault="000925EA" w:rsidP="000925EA">
      <w:pPr>
        <w:pStyle w:val="i"/>
      </w:pPr>
      <w:r>
        <w:t>L’ange dit</w:t>
      </w:r>
      <w:r w:rsidR="009D14D5">
        <w:t> :</w:t>
      </w:r>
      <w:r>
        <w:t xml:space="preserve"> « Aie confiance</w:t>
      </w:r>
      <w:r w:rsidR="00BE217D">
        <w:t> ;</w:t>
      </w:r>
      <w:r>
        <w:t xml:space="preserve"> tu délivreras ton peuple de la servitude des Madianítes. »</w:t>
      </w:r>
    </w:p>
    <w:p w:rsidR="000925EA" w:rsidRDefault="000925EA" w:rsidP="000925EA">
      <w:pPr>
        <w:pStyle w:val="i"/>
      </w:pPr>
      <w:r>
        <w:lastRenderedPageBreak/>
        <w:t>D’abord Gédéon ne voulait pas se charger d’un si pesant fardeau</w:t>
      </w:r>
      <w:r w:rsidR="00BE217D">
        <w:t> ;</w:t>
      </w:r>
      <w:r>
        <w:t xml:space="preserve"> mais, rassuré par un double miracle, il ne refusa plus.</w:t>
      </w:r>
    </w:p>
    <w:p w:rsidR="00B30990" w:rsidRPr="00930EE0" w:rsidRDefault="000F64E9" w:rsidP="006562DB">
      <w:pPr>
        <w:pStyle w:val="absconditus"/>
      </w:pPr>
      <w:r>
        <w:t>$</w:t>
      </w:r>
    </w:p>
    <w:tbl>
      <w:tblPr>
        <w:tblW w:w="5000" w:type="pct"/>
        <w:tblLook w:val="04A0"/>
      </w:tblPr>
      <w:tblGrid>
        <w:gridCol w:w="2967"/>
        <w:gridCol w:w="4489"/>
      </w:tblGrid>
      <w:tr w:rsidR="00622E55" w:rsidRPr="00822DC6" w:rsidTr="008212CF">
        <w:tc>
          <w:tcPr>
            <w:tcW w:w="1990" w:type="pct"/>
          </w:tcPr>
          <w:p w:rsidR="00622E55" w:rsidRPr="00D63136" w:rsidRDefault="00622E55" w:rsidP="00B7663C">
            <w:pPr>
              <w:pStyle w:val="sv"/>
            </w:pPr>
            <w:r w:rsidRPr="00D63136">
              <w:t>XCVIII. Hebrǽi</w:t>
            </w:r>
          </w:p>
        </w:tc>
        <w:tc>
          <w:tcPr>
            <w:tcW w:w="3010" w:type="pct"/>
          </w:tcPr>
          <w:p w:rsidR="00622E55" w:rsidRPr="00822DC6" w:rsidRDefault="00622E55" w:rsidP="00B7663C">
            <w:pPr>
              <w:pStyle w:val="iv"/>
            </w:pPr>
            <w:r w:rsidRPr="00822DC6">
              <w:t>XCVIII. Les Hébreux</w:t>
            </w:r>
          </w:p>
        </w:tc>
      </w:tr>
      <w:tr w:rsidR="00622E55" w:rsidRPr="00822DC6" w:rsidTr="008212CF">
        <w:tc>
          <w:tcPr>
            <w:tcW w:w="1990" w:type="pct"/>
          </w:tcPr>
          <w:p w:rsidR="00622E55" w:rsidRPr="00D63136" w:rsidRDefault="00622E55" w:rsidP="00B7663C">
            <w:pPr>
              <w:pStyle w:val="sv"/>
            </w:pPr>
            <w:r w:rsidRPr="00D63136">
              <w:t xml:space="preserve">vexáti Madianítis </w:t>
            </w:r>
          </w:p>
        </w:tc>
        <w:tc>
          <w:tcPr>
            <w:tcW w:w="3010" w:type="pct"/>
          </w:tcPr>
          <w:p w:rsidR="00622E55" w:rsidRPr="00822DC6" w:rsidRDefault="00622E55" w:rsidP="00B7663C">
            <w:pPr>
              <w:pStyle w:val="iv"/>
            </w:pPr>
            <w:r w:rsidRPr="00822DC6">
              <w:t>persécutés par les Madianítes</w:t>
            </w:r>
          </w:p>
        </w:tc>
      </w:tr>
      <w:tr w:rsidR="00622E55" w:rsidRPr="00822DC6" w:rsidTr="008212CF">
        <w:tc>
          <w:tcPr>
            <w:tcW w:w="1990" w:type="pct"/>
          </w:tcPr>
          <w:p w:rsidR="00622E55" w:rsidRPr="00D63136" w:rsidRDefault="00622E55" w:rsidP="00B7663C">
            <w:pPr>
              <w:pStyle w:val="sv"/>
            </w:pPr>
            <w:r w:rsidRPr="00D63136">
              <w:t xml:space="preserve">petiérunt opem a Deo. </w:t>
            </w:r>
          </w:p>
        </w:tc>
        <w:tc>
          <w:tcPr>
            <w:tcW w:w="3010" w:type="pct"/>
          </w:tcPr>
          <w:p w:rsidR="00622E55" w:rsidRPr="00822DC6" w:rsidRDefault="00622E55" w:rsidP="00B7663C">
            <w:pPr>
              <w:pStyle w:val="iv"/>
            </w:pPr>
            <w:r w:rsidRPr="00822DC6">
              <w:t>demandèrent du secours à Dieu.</w:t>
            </w:r>
          </w:p>
        </w:tc>
      </w:tr>
      <w:tr w:rsidR="00622E55" w:rsidRPr="00822DC6" w:rsidTr="008212CF">
        <w:tc>
          <w:tcPr>
            <w:tcW w:w="1990" w:type="pct"/>
          </w:tcPr>
          <w:p w:rsidR="00622E55" w:rsidRPr="00D63136" w:rsidRDefault="00622E55" w:rsidP="00B7663C">
            <w:pPr>
              <w:pStyle w:val="sv"/>
            </w:pPr>
            <w:r w:rsidRPr="00D63136">
              <w:t xml:space="preserve">Deus audívit </w:t>
            </w:r>
          </w:p>
        </w:tc>
        <w:tc>
          <w:tcPr>
            <w:tcW w:w="3010" w:type="pct"/>
          </w:tcPr>
          <w:p w:rsidR="00622E55" w:rsidRPr="00822DC6" w:rsidRDefault="00622E55" w:rsidP="00B7663C">
            <w:pPr>
              <w:pStyle w:val="iv"/>
            </w:pPr>
            <w:r w:rsidRPr="00822DC6">
              <w:t>Dieu entendit</w:t>
            </w:r>
          </w:p>
        </w:tc>
      </w:tr>
      <w:tr w:rsidR="00622E55" w:rsidRPr="00822DC6" w:rsidTr="008212CF">
        <w:tc>
          <w:tcPr>
            <w:tcW w:w="1990" w:type="pct"/>
          </w:tcPr>
          <w:p w:rsidR="00622E55" w:rsidRPr="00D63136" w:rsidRDefault="00622E55" w:rsidP="00B7663C">
            <w:pPr>
              <w:pStyle w:val="sv"/>
            </w:pPr>
            <w:r w:rsidRPr="00D63136">
              <w:t>preces illórum.</w:t>
            </w:r>
          </w:p>
        </w:tc>
        <w:tc>
          <w:tcPr>
            <w:tcW w:w="3010" w:type="pct"/>
          </w:tcPr>
          <w:p w:rsidR="00622E55" w:rsidRPr="00822DC6" w:rsidRDefault="00622E55" w:rsidP="00B7663C">
            <w:pPr>
              <w:pStyle w:val="iv"/>
            </w:pPr>
            <w:r w:rsidRPr="00822DC6">
              <w:t xml:space="preserve">les prières d’eux. </w:t>
            </w:r>
          </w:p>
        </w:tc>
      </w:tr>
      <w:tr w:rsidR="00622E55" w:rsidRPr="00822DC6" w:rsidTr="008212CF">
        <w:tc>
          <w:tcPr>
            <w:tcW w:w="1990" w:type="pct"/>
          </w:tcPr>
          <w:p w:rsidR="00622E55" w:rsidRPr="00D63136" w:rsidRDefault="00622E55" w:rsidP="00B7663C">
            <w:pPr>
              <w:pStyle w:val="sv"/>
            </w:pPr>
            <w:r w:rsidRPr="00D63136">
              <w:t>Angelus ádstitit Gedeóni</w:t>
            </w:r>
            <w:r w:rsidR="009D14D5">
              <w:t> :</w:t>
            </w:r>
          </w:p>
        </w:tc>
        <w:tc>
          <w:tcPr>
            <w:tcW w:w="3010" w:type="pct"/>
          </w:tcPr>
          <w:p w:rsidR="00622E55" w:rsidRPr="00822DC6" w:rsidRDefault="00622E55" w:rsidP="00B7663C">
            <w:pPr>
              <w:pStyle w:val="iv"/>
            </w:pPr>
            <w:r w:rsidRPr="00822DC6">
              <w:t>Un ange vint-se-placer-à-côté de Gédéon</w:t>
            </w:r>
            <w:r w:rsidR="009D14D5">
              <w:t> :</w:t>
            </w:r>
          </w:p>
        </w:tc>
      </w:tr>
      <w:tr w:rsidR="00622E55" w:rsidRPr="00822DC6" w:rsidTr="008212CF">
        <w:tc>
          <w:tcPr>
            <w:tcW w:w="1990" w:type="pct"/>
          </w:tcPr>
          <w:p w:rsidR="00622E55" w:rsidRPr="00D63136" w:rsidRDefault="00622E55" w:rsidP="00B7663C">
            <w:pPr>
              <w:pStyle w:val="sv"/>
            </w:pPr>
            <w:r w:rsidRPr="00D63136">
              <w:t>Dóminus tecum, inquit,</w:t>
            </w:r>
          </w:p>
        </w:tc>
        <w:tc>
          <w:tcPr>
            <w:tcW w:w="3010" w:type="pct"/>
          </w:tcPr>
          <w:p w:rsidR="00622E55" w:rsidRPr="00822DC6" w:rsidRDefault="00622E55" w:rsidP="00B7663C">
            <w:pPr>
              <w:pStyle w:val="iv"/>
            </w:pPr>
            <w:r w:rsidRPr="00822DC6">
              <w:t>« Le Seigneur est avec toi, dit-il,</w:t>
            </w:r>
          </w:p>
        </w:tc>
      </w:tr>
      <w:tr w:rsidR="00622E55" w:rsidRPr="00822DC6" w:rsidTr="008212CF">
        <w:tc>
          <w:tcPr>
            <w:tcW w:w="1990" w:type="pct"/>
          </w:tcPr>
          <w:p w:rsidR="00622E55" w:rsidRPr="00D63136" w:rsidRDefault="00622E55" w:rsidP="00B7663C">
            <w:pPr>
              <w:pStyle w:val="sv"/>
            </w:pPr>
            <w:r w:rsidRPr="00D63136">
              <w:t>fortíssime. »</w:t>
            </w:r>
          </w:p>
        </w:tc>
        <w:tc>
          <w:tcPr>
            <w:tcW w:w="3010" w:type="pct"/>
          </w:tcPr>
          <w:p w:rsidR="00622E55" w:rsidRPr="00822DC6" w:rsidRDefault="00622E55" w:rsidP="00B7663C">
            <w:pPr>
              <w:pStyle w:val="iv"/>
            </w:pPr>
            <w:r w:rsidRPr="00822DC6">
              <w:t>homme très-courageux. »</w:t>
            </w:r>
          </w:p>
        </w:tc>
      </w:tr>
      <w:tr w:rsidR="00622E55" w:rsidRPr="00822DC6" w:rsidTr="008212CF">
        <w:tc>
          <w:tcPr>
            <w:tcW w:w="1990" w:type="pct"/>
          </w:tcPr>
          <w:p w:rsidR="00622E55" w:rsidRPr="00D63136" w:rsidRDefault="00622E55" w:rsidP="00B7663C">
            <w:pPr>
              <w:pStyle w:val="sv"/>
            </w:pPr>
            <w:r w:rsidRPr="00D63136">
              <w:t>Gedeón respóndit</w:t>
            </w:r>
            <w:r w:rsidR="009D14D5">
              <w:t> :</w:t>
            </w:r>
          </w:p>
        </w:tc>
        <w:tc>
          <w:tcPr>
            <w:tcW w:w="3010" w:type="pct"/>
          </w:tcPr>
          <w:p w:rsidR="00622E55" w:rsidRPr="00822DC6" w:rsidRDefault="00622E55" w:rsidP="00B7663C">
            <w:pPr>
              <w:pStyle w:val="iv"/>
            </w:pPr>
            <w:r w:rsidRPr="00822DC6">
              <w:t>Gédéon répondit</w:t>
            </w:r>
            <w:r w:rsidR="009D14D5">
              <w:t> :</w:t>
            </w:r>
          </w:p>
        </w:tc>
      </w:tr>
      <w:tr w:rsidR="00622E55" w:rsidRPr="00822DC6" w:rsidTr="008212CF">
        <w:tc>
          <w:tcPr>
            <w:tcW w:w="1990" w:type="pct"/>
          </w:tcPr>
          <w:p w:rsidR="00622E55" w:rsidRPr="00D63136" w:rsidRDefault="00622E55" w:rsidP="00B7663C">
            <w:pPr>
              <w:pStyle w:val="sv"/>
            </w:pPr>
            <w:r w:rsidRPr="00D63136">
              <w:t>« Si Deus nobíscum,</w:t>
            </w:r>
          </w:p>
        </w:tc>
        <w:tc>
          <w:tcPr>
            <w:tcW w:w="3010" w:type="pct"/>
          </w:tcPr>
          <w:p w:rsidR="00622E55" w:rsidRPr="00822DC6" w:rsidRDefault="00622E55" w:rsidP="00B7663C">
            <w:pPr>
              <w:pStyle w:val="iv"/>
            </w:pPr>
            <w:r w:rsidRPr="00822DC6">
              <w:t>« Si Dieu est avec-nous.</w:t>
            </w:r>
          </w:p>
        </w:tc>
      </w:tr>
      <w:tr w:rsidR="00622E55" w:rsidRPr="00822DC6" w:rsidTr="008212CF">
        <w:tc>
          <w:tcPr>
            <w:tcW w:w="1990" w:type="pct"/>
          </w:tcPr>
          <w:p w:rsidR="00622E55" w:rsidRPr="00D63136" w:rsidRDefault="00622E55" w:rsidP="00B7663C">
            <w:pPr>
              <w:pStyle w:val="sv"/>
            </w:pPr>
            <w:r w:rsidRPr="00D63136">
              <w:t>cur prémimur</w:t>
            </w:r>
          </w:p>
        </w:tc>
        <w:tc>
          <w:tcPr>
            <w:tcW w:w="3010" w:type="pct"/>
          </w:tcPr>
          <w:p w:rsidR="00622E55" w:rsidRPr="00822DC6" w:rsidRDefault="00622E55" w:rsidP="00B7663C">
            <w:pPr>
              <w:pStyle w:val="iv"/>
            </w:pPr>
            <w:r w:rsidRPr="00822DC6">
              <w:t>pourquoi sommes-nous accablés</w:t>
            </w:r>
          </w:p>
        </w:tc>
      </w:tr>
      <w:tr w:rsidR="00622E55" w:rsidRPr="00822DC6" w:rsidTr="008212CF">
        <w:tc>
          <w:tcPr>
            <w:tcW w:w="1990" w:type="pct"/>
          </w:tcPr>
          <w:p w:rsidR="00622E55" w:rsidRPr="00D63136" w:rsidRDefault="00622E55" w:rsidP="00B7663C">
            <w:pPr>
              <w:pStyle w:val="sv"/>
            </w:pPr>
            <w:r w:rsidRPr="00D63136">
              <w:t xml:space="preserve">dura servitúte ? » </w:t>
            </w:r>
          </w:p>
        </w:tc>
        <w:tc>
          <w:tcPr>
            <w:tcW w:w="3010" w:type="pct"/>
          </w:tcPr>
          <w:p w:rsidR="00622E55" w:rsidRPr="00822DC6" w:rsidRDefault="00622E55" w:rsidP="00B7663C">
            <w:pPr>
              <w:pStyle w:val="iv"/>
            </w:pPr>
            <w:r w:rsidRPr="00822DC6">
              <w:t>par une dure servitude ? »</w:t>
            </w:r>
          </w:p>
        </w:tc>
      </w:tr>
      <w:tr w:rsidR="00622E55" w:rsidRPr="00822DC6" w:rsidTr="008212CF">
        <w:tc>
          <w:tcPr>
            <w:tcW w:w="1990" w:type="pct"/>
          </w:tcPr>
          <w:p w:rsidR="00622E55" w:rsidRPr="00D63136" w:rsidRDefault="00622E55" w:rsidP="00B7663C">
            <w:pPr>
              <w:pStyle w:val="sv"/>
            </w:pPr>
            <w:r w:rsidRPr="00D63136">
              <w:t>Ángelus ait</w:t>
            </w:r>
            <w:r w:rsidR="009D14D5">
              <w:t> :</w:t>
            </w:r>
            <w:r w:rsidRPr="00D63136">
              <w:t xml:space="preserve"> </w:t>
            </w:r>
          </w:p>
        </w:tc>
        <w:tc>
          <w:tcPr>
            <w:tcW w:w="3010" w:type="pct"/>
          </w:tcPr>
          <w:p w:rsidR="00622E55" w:rsidRPr="00822DC6" w:rsidRDefault="00622E55" w:rsidP="00B7663C">
            <w:pPr>
              <w:pStyle w:val="iv"/>
            </w:pPr>
            <w:r w:rsidRPr="00822DC6">
              <w:t>L’ange dit</w:t>
            </w:r>
            <w:r w:rsidR="009D14D5">
              <w:t> :</w:t>
            </w:r>
          </w:p>
        </w:tc>
      </w:tr>
      <w:tr w:rsidR="00622E55" w:rsidRPr="00822DC6" w:rsidTr="008212CF">
        <w:tc>
          <w:tcPr>
            <w:tcW w:w="1990" w:type="pct"/>
          </w:tcPr>
          <w:p w:rsidR="00622E55" w:rsidRPr="00D63136" w:rsidRDefault="00622E55" w:rsidP="00B7663C">
            <w:pPr>
              <w:pStyle w:val="sv"/>
            </w:pPr>
            <w:r w:rsidRPr="00D63136">
              <w:t>« Macte ánimo</w:t>
            </w:r>
            <w:r w:rsidR="00BE217D">
              <w:t> ;</w:t>
            </w:r>
            <w:r w:rsidRPr="00D63136">
              <w:t xml:space="preserve"> </w:t>
            </w:r>
          </w:p>
        </w:tc>
        <w:tc>
          <w:tcPr>
            <w:tcW w:w="3010" w:type="pct"/>
          </w:tcPr>
          <w:p w:rsidR="00622E55" w:rsidRPr="00822DC6" w:rsidRDefault="00622E55" w:rsidP="00B7663C">
            <w:pPr>
              <w:pStyle w:val="iv"/>
            </w:pPr>
            <w:r w:rsidRPr="00822DC6">
              <w:t>« Aie confiance</w:t>
            </w:r>
            <w:r w:rsidR="00BE217D">
              <w:t> ;</w:t>
            </w:r>
          </w:p>
        </w:tc>
      </w:tr>
      <w:tr w:rsidR="00622E55" w:rsidRPr="00822DC6" w:rsidTr="008212CF">
        <w:tc>
          <w:tcPr>
            <w:tcW w:w="1990" w:type="pct"/>
          </w:tcPr>
          <w:p w:rsidR="00622E55" w:rsidRPr="00D63136" w:rsidRDefault="00622E55" w:rsidP="00B7663C">
            <w:pPr>
              <w:pStyle w:val="sv"/>
            </w:pPr>
            <w:r w:rsidRPr="00D63136">
              <w:t xml:space="preserve">liberábis tuum pópulum </w:t>
            </w:r>
          </w:p>
        </w:tc>
        <w:tc>
          <w:tcPr>
            <w:tcW w:w="3010" w:type="pct"/>
          </w:tcPr>
          <w:p w:rsidR="00622E55" w:rsidRPr="00822DC6" w:rsidRDefault="00622E55" w:rsidP="00B7663C">
            <w:pPr>
              <w:pStyle w:val="iv"/>
            </w:pPr>
            <w:r w:rsidRPr="00822DC6">
              <w:t>tu délivreras ton peuple</w:t>
            </w:r>
          </w:p>
        </w:tc>
      </w:tr>
      <w:tr w:rsidR="00622E55" w:rsidRPr="00822DC6" w:rsidTr="008212CF">
        <w:tc>
          <w:tcPr>
            <w:tcW w:w="1990" w:type="pct"/>
          </w:tcPr>
          <w:p w:rsidR="00622E55" w:rsidRPr="00D63136" w:rsidRDefault="00622E55" w:rsidP="00B7663C">
            <w:pPr>
              <w:pStyle w:val="sv"/>
            </w:pPr>
            <w:r w:rsidRPr="00D63136">
              <w:t xml:space="preserve">a servitúte </w:t>
            </w:r>
          </w:p>
        </w:tc>
        <w:tc>
          <w:tcPr>
            <w:tcW w:w="3010" w:type="pct"/>
          </w:tcPr>
          <w:p w:rsidR="00622E55" w:rsidRPr="00822DC6" w:rsidRDefault="00622E55" w:rsidP="00B7663C">
            <w:pPr>
              <w:pStyle w:val="iv"/>
            </w:pPr>
            <w:r w:rsidRPr="00822DC6">
              <w:t>de la servitude</w:t>
            </w:r>
          </w:p>
        </w:tc>
      </w:tr>
      <w:tr w:rsidR="00622E55" w:rsidRPr="00822DC6" w:rsidTr="008212CF">
        <w:tc>
          <w:tcPr>
            <w:tcW w:w="1990" w:type="pct"/>
          </w:tcPr>
          <w:p w:rsidR="00622E55" w:rsidRPr="00D63136" w:rsidRDefault="00622E55" w:rsidP="00B7663C">
            <w:pPr>
              <w:pStyle w:val="sv"/>
            </w:pPr>
            <w:r w:rsidRPr="00D63136">
              <w:t xml:space="preserve">Madianitárum. » </w:t>
            </w:r>
          </w:p>
        </w:tc>
        <w:tc>
          <w:tcPr>
            <w:tcW w:w="3010" w:type="pct"/>
          </w:tcPr>
          <w:p w:rsidR="00622E55" w:rsidRPr="00822DC6" w:rsidRDefault="00622E55" w:rsidP="00B7663C">
            <w:pPr>
              <w:pStyle w:val="iv"/>
            </w:pPr>
            <w:r w:rsidRPr="00822DC6">
              <w:t>des Madianítes. »</w:t>
            </w:r>
          </w:p>
        </w:tc>
      </w:tr>
      <w:tr w:rsidR="00622E55" w:rsidRPr="00822DC6" w:rsidTr="008212CF">
        <w:tc>
          <w:tcPr>
            <w:tcW w:w="1990" w:type="pct"/>
          </w:tcPr>
          <w:p w:rsidR="00622E55" w:rsidRPr="00D63136" w:rsidRDefault="00622E55" w:rsidP="00B7663C">
            <w:pPr>
              <w:pStyle w:val="sv"/>
            </w:pPr>
            <w:r w:rsidRPr="00D63136">
              <w:t xml:space="preserve">Gedeón </w:t>
            </w:r>
          </w:p>
        </w:tc>
        <w:tc>
          <w:tcPr>
            <w:tcW w:w="3010" w:type="pct"/>
          </w:tcPr>
          <w:p w:rsidR="00622E55" w:rsidRPr="00822DC6" w:rsidRDefault="00622E55" w:rsidP="00B7663C">
            <w:pPr>
              <w:pStyle w:val="iv"/>
            </w:pPr>
            <w:r w:rsidRPr="00822DC6">
              <w:t>Gédéon</w:t>
            </w:r>
          </w:p>
        </w:tc>
      </w:tr>
      <w:tr w:rsidR="00622E55" w:rsidRPr="00822DC6" w:rsidTr="008212CF">
        <w:tc>
          <w:tcPr>
            <w:tcW w:w="1990" w:type="pct"/>
          </w:tcPr>
          <w:p w:rsidR="00622E55" w:rsidRPr="00D63136" w:rsidRDefault="00622E55" w:rsidP="00B7663C">
            <w:pPr>
              <w:pStyle w:val="sv"/>
            </w:pPr>
            <w:r w:rsidRPr="00D63136">
              <w:t xml:space="preserve">nolébat primo </w:t>
            </w:r>
          </w:p>
        </w:tc>
        <w:tc>
          <w:tcPr>
            <w:tcW w:w="3010" w:type="pct"/>
          </w:tcPr>
          <w:p w:rsidR="00622E55" w:rsidRPr="00822DC6" w:rsidRDefault="00622E55" w:rsidP="00B7663C">
            <w:pPr>
              <w:pStyle w:val="iv"/>
            </w:pPr>
            <w:r w:rsidRPr="00822DC6">
              <w:t>ne-voulait-pas d’abord</w:t>
            </w:r>
          </w:p>
        </w:tc>
      </w:tr>
      <w:tr w:rsidR="00622E55" w:rsidRPr="00822DC6" w:rsidTr="008212CF">
        <w:tc>
          <w:tcPr>
            <w:tcW w:w="1990" w:type="pct"/>
          </w:tcPr>
          <w:p w:rsidR="00622E55" w:rsidRPr="00D63136" w:rsidRDefault="00622E55" w:rsidP="00B7663C">
            <w:pPr>
              <w:pStyle w:val="sv"/>
            </w:pPr>
            <w:r w:rsidRPr="00D63136">
              <w:t>suscípere tantum onus</w:t>
            </w:r>
            <w:r w:rsidR="00BE217D">
              <w:t> ;</w:t>
            </w:r>
            <w:r w:rsidRPr="00D63136">
              <w:t xml:space="preserve"> </w:t>
            </w:r>
          </w:p>
        </w:tc>
        <w:tc>
          <w:tcPr>
            <w:tcW w:w="3010" w:type="pct"/>
          </w:tcPr>
          <w:p w:rsidR="00622E55" w:rsidRPr="00822DC6" w:rsidRDefault="00622E55" w:rsidP="00B7663C">
            <w:pPr>
              <w:pStyle w:val="iv"/>
            </w:pPr>
            <w:r w:rsidRPr="00822DC6">
              <w:t>se charger d’un si-grand fardeau</w:t>
            </w:r>
            <w:r w:rsidR="00BE217D">
              <w:t> ;</w:t>
            </w:r>
          </w:p>
        </w:tc>
      </w:tr>
      <w:tr w:rsidR="00622E55" w:rsidRPr="00822DC6" w:rsidTr="008212CF">
        <w:tc>
          <w:tcPr>
            <w:tcW w:w="1990" w:type="pct"/>
          </w:tcPr>
          <w:p w:rsidR="00622E55" w:rsidRPr="00D63136" w:rsidRDefault="00622E55" w:rsidP="00B7663C">
            <w:pPr>
              <w:pStyle w:val="sv"/>
            </w:pPr>
            <w:r w:rsidRPr="00D63136">
              <w:t xml:space="preserve">sed, confirmátus </w:t>
            </w:r>
          </w:p>
        </w:tc>
        <w:tc>
          <w:tcPr>
            <w:tcW w:w="3010" w:type="pct"/>
          </w:tcPr>
          <w:p w:rsidR="00622E55" w:rsidRPr="00822DC6" w:rsidRDefault="00622E55" w:rsidP="00B7663C">
            <w:pPr>
              <w:pStyle w:val="iv"/>
            </w:pPr>
            <w:r w:rsidRPr="00822DC6">
              <w:t>mais, rassuré</w:t>
            </w:r>
          </w:p>
        </w:tc>
      </w:tr>
      <w:tr w:rsidR="00622E55" w:rsidRPr="00822DC6" w:rsidTr="008212CF">
        <w:tc>
          <w:tcPr>
            <w:tcW w:w="1990" w:type="pct"/>
          </w:tcPr>
          <w:p w:rsidR="00622E55" w:rsidRPr="00D63136" w:rsidRDefault="00622E55" w:rsidP="00B7663C">
            <w:pPr>
              <w:pStyle w:val="sv"/>
            </w:pPr>
            <w:r w:rsidRPr="00D63136">
              <w:t xml:space="preserve">dúplici miráculo, </w:t>
            </w:r>
          </w:p>
        </w:tc>
        <w:tc>
          <w:tcPr>
            <w:tcW w:w="3010" w:type="pct"/>
          </w:tcPr>
          <w:p w:rsidR="00622E55" w:rsidRPr="00822DC6" w:rsidRDefault="00622E55" w:rsidP="00B7663C">
            <w:pPr>
              <w:pStyle w:val="iv"/>
            </w:pPr>
            <w:r w:rsidRPr="00822DC6">
              <w:t>par un double miracle,</w:t>
            </w:r>
          </w:p>
        </w:tc>
      </w:tr>
      <w:tr w:rsidR="00622E55" w:rsidRPr="00822DC6" w:rsidTr="008212CF">
        <w:tc>
          <w:tcPr>
            <w:tcW w:w="1990" w:type="pct"/>
          </w:tcPr>
          <w:p w:rsidR="00622E55" w:rsidRPr="00D63136" w:rsidRDefault="00622E55" w:rsidP="00B7663C">
            <w:pPr>
              <w:pStyle w:val="sv"/>
            </w:pPr>
            <w:r w:rsidRPr="00D63136">
              <w:t xml:space="preserve">non ábnuit. </w:t>
            </w:r>
          </w:p>
        </w:tc>
        <w:tc>
          <w:tcPr>
            <w:tcW w:w="3010" w:type="pct"/>
          </w:tcPr>
          <w:p w:rsidR="00622E55" w:rsidRPr="00822DC6" w:rsidRDefault="00622E55" w:rsidP="00B7663C">
            <w:pPr>
              <w:pStyle w:val="iv"/>
            </w:pPr>
            <w:r w:rsidRPr="00822DC6">
              <w:t>il ne refusa pas.</w:t>
            </w:r>
          </w:p>
        </w:tc>
      </w:tr>
    </w:tbl>
    <w:p w:rsidR="00C87EAE" w:rsidRDefault="00B30990" w:rsidP="00301F97">
      <w:pPr>
        <w:pStyle w:val="absconditus"/>
      </w:pPr>
      <w:r>
        <w:t>²</w:t>
      </w:r>
    </w:p>
    <w:p w:rsidR="009D7993" w:rsidRPr="00E5545A" w:rsidRDefault="009D7993" w:rsidP="00EC0168">
      <w:pPr>
        <w:pStyle w:val="Titre3"/>
      </w:pPr>
      <w:bookmarkStart w:id="333" w:name="_Toc466191385"/>
      <w:bookmarkStart w:id="334" w:name="_Toc466191641"/>
      <w:bookmarkStart w:id="335" w:name="_Toc524065575"/>
      <w:r w:rsidRPr="00E5545A">
        <w:t xml:space="preserve">99 — </w:t>
      </w:r>
      <w:r w:rsidR="004015BB">
        <w:t>Gedeón</w:t>
      </w:r>
      <w:r w:rsidRPr="00E5545A">
        <w:t xml:space="preserve"> contre les </w:t>
      </w:r>
      <w:r w:rsidR="004015BB" w:rsidRPr="00E5545A">
        <w:t>Madianítes</w:t>
      </w:r>
      <w:r w:rsidRPr="00E5545A">
        <w:t>.</w:t>
      </w:r>
      <w:bookmarkEnd w:id="333"/>
      <w:bookmarkEnd w:id="334"/>
      <w:bookmarkEnd w:id="335"/>
    </w:p>
    <w:p w:rsidR="00C87EAE" w:rsidRDefault="004015BB" w:rsidP="00E2285C">
      <w:pPr>
        <w:pStyle w:val="s"/>
        <w:rPr>
          <w:lang w:val="fr-FR"/>
        </w:rPr>
      </w:pPr>
      <w:r>
        <w:rPr>
          <w:lang w:val="fr-FR"/>
        </w:rPr>
        <w:t>Gedeón</w:t>
      </w:r>
      <w:r w:rsidR="009D7993" w:rsidRPr="00D80808">
        <w:rPr>
          <w:lang w:val="fr-FR"/>
        </w:rPr>
        <w:t>, contrácto exércitu, proféctus est cum duóbus et trigínta míllibus hóminum, et castra castris hóstium cóntulit</w:t>
      </w:r>
      <w:r w:rsidR="005C7E3F">
        <w:rPr>
          <w:lang w:val="fr-FR"/>
        </w:rPr>
        <w:t xml:space="preserve">. </w:t>
      </w:r>
    </w:p>
    <w:p w:rsidR="00C87EAE" w:rsidRPr="00496498" w:rsidRDefault="009D7993" w:rsidP="00E2285C">
      <w:pPr>
        <w:pStyle w:val="s"/>
        <w:rPr>
          <w:lang w:val="es-ES_tradnl"/>
        </w:rPr>
      </w:pPr>
      <w:r w:rsidRPr="00496498">
        <w:rPr>
          <w:lang w:val="es-ES_tradnl"/>
        </w:rPr>
        <w:t>Erat porro infiníta multitúdo in exércitu Madianitárum</w:t>
      </w:r>
      <w:r w:rsidR="00BE217D" w:rsidRPr="00496498">
        <w:rPr>
          <w:lang w:val="es-ES_tradnl"/>
        </w:rPr>
        <w:t> ;</w:t>
      </w:r>
      <w:r w:rsidRPr="00496498">
        <w:rPr>
          <w:lang w:val="es-ES_tradnl"/>
        </w:rPr>
        <w:t xml:space="preserve"> nam cum iis rex Amalecitárum se conjúnxerat</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Tamen Deus dixit Gedeóni</w:t>
      </w:r>
      <w:r w:rsidR="005774A7" w:rsidRPr="00496498">
        <w:rPr>
          <w:lang w:val="es-ES_tradnl"/>
        </w:rPr>
        <w:t> :</w:t>
      </w:r>
      <w:r w:rsidR="00715F40" w:rsidRPr="00496498">
        <w:rPr>
          <w:lang w:val="es-ES_tradnl"/>
        </w:rPr>
        <w:t xml:space="preserve"> “</w:t>
      </w:r>
      <w:r w:rsidRPr="00496498">
        <w:rPr>
          <w:lang w:val="es-ES_tradnl"/>
        </w:rPr>
        <w:t>Non opus est tibi tot míllibus hóminum</w:t>
      </w:r>
      <w:r w:rsidR="005774A7" w:rsidRPr="00496498">
        <w:rPr>
          <w:lang w:val="es-ES_tradnl"/>
        </w:rPr>
        <w:t> :</w:t>
      </w:r>
      <w:r w:rsidRPr="00496498">
        <w:rPr>
          <w:lang w:val="es-ES_tradnl"/>
        </w:rPr>
        <w:t xml:space="preserve"> dimíssis céteris, retíne tantum trecéntos viros, ne</w:t>
      </w:r>
      <w:r w:rsidR="001F1BCE">
        <w:rPr>
          <w:rStyle w:val="Appelnotedebasdep"/>
        </w:rPr>
        <w:footnoteReference w:id="203"/>
      </w:r>
      <w:r w:rsidRPr="00496498">
        <w:rPr>
          <w:lang w:val="es-ES_tradnl"/>
        </w:rPr>
        <w:t xml:space="preserve"> victóriam suæ virtúti tríbuant, non poténtiæ divínæ.</w:t>
      </w:r>
      <w:r w:rsidR="006651A0" w:rsidRPr="00496498">
        <w:rPr>
          <w:lang w:val="es-ES_tradnl"/>
        </w:rPr>
        <w:t>”</w:t>
      </w:r>
      <w:r w:rsidRPr="00496498">
        <w:rPr>
          <w:lang w:val="es-ES_tradnl"/>
        </w:rPr>
        <w:t xml:space="preserve"> </w:t>
      </w:r>
    </w:p>
    <w:p w:rsidR="000E1190" w:rsidRDefault="00C87EAE" w:rsidP="00430F28">
      <w:pPr>
        <w:pStyle w:val="absconditus"/>
      </w:pPr>
      <w:r>
        <w:lastRenderedPageBreak/>
        <w:t>~</w:t>
      </w:r>
    </w:p>
    <w:p w:rsidR="008A5533" w:rsidRPr="008A5533" w:rsidRDefault="008A5533" w:rsidP="008A5533">
      <w:pPr>
        <w:pStyle w:val="vocabulum"/>
      </w:pPr>
      <w:r>
        <w:t xml:space="preserve">1 </w:t>
      </w:r>
      <w:r>
        <w:rPr>
          <w:rStyle w:val="aditus"/>
        </w:rPr>
        <w:t>contrá</w:t>
      </w:r>
      <w:r w:rsidRPr="008A5533">
        <w:rPr>
          <w:rStyle w:val="aditus"/>
        </w:rPr>
        <w:t>ctus</w:t>
      </w:r>
      <w:r>
        <w:t xml:space="preserve">, </w:t>
      </w:r>
      <w:r w:rsidRPr="00FC73E1">
        <w:rPr>
          <w:rStyle w:val="flexio"/>
        </w:rPr>
        <w:t xml:space="preserve">a, </w:t>
      </w:r>
      <w:r w:rsidRPr="007F2AC0">
        <w:rPr>
          <w:rStyle w:val="flexio"/>
        </w:rPr>
        <w:t>um</w:t>
      </w:r>
      <w:r w:rsidR="009D14D5">
        <w:t> :</w:t>
      </w:r>
      <w:r>
        <w:t xml:space="preserve"> </w:t>
      </w:r>
      <w:r w:rsidRPr="008A5533">
        <w:rPr>
          <w:rStyle w:val="cnumerus2"/>
        </w:rPr>
        <w:t>1.</w:t>
      </w:r>
      <w:r>
        <w:t xml:space="preserve"> </w:t>
      </w:r>
      <w:r w:rsidRPr="008A5533">
        <w:rPr>
          <w:rStyle w:val="gt"/>
        </w:rPr>
        <w:t>part. de</w:t>
      </w:r>
      <w:r>
        <w:t xml:space="preserve"> </w:t>
      </w:r>
      <w:r w:rsidRPr="008A5533">
        <w:rPr>
          <w:rStyle w:val="lit"/>
        </w:rPr>
        <w:t>contrăhō</w:t>
      </w:r>
      <w:r w:rsidR="00BE217D">
        <w:t> ;</w:t>
      </w:r>
      <w:r w:rsidRPr="008A5533">
        <w:t xml:space="preserve"> </w:t>
      </w:r>
      <w:r w:rsidRPr="008A5533">
        <w:rPr>
          <w:rStyle w:val="cnumerus2"/>
        </w:rPr>
        <w:t>2.</w:t>
      </w:r>
      <w:r>
        <w:t xml:space="preserve"> </w:t>
      </w:r>
      <w:r w:rsidRPr="008A5533">
        <w:rPr>
          <w:rStyle w:val="gt"/>
        </w:rPr>
        <w:t>[adjt]</w:t>
      </w:r>
      <w:r>
        <w:t xml:space="preserve"> </w:t>
      </w:r>
      <w:r w:rsidRPr="008A5533">
        <w:rPr>
          <w:rStyle w:val="cnumerus2"/>
        </w:rPr>
        <w:t>a)</w:t>
      </w:r>
      <w:r>
        <w:t xml:space="preserve"> replié, fermé </w:t>
      </w:r>
      <w:r w:rsidRPr="008A5533">
        <w:rPr>
          <w:rStyle w:val="cnumerus2"/>
        </w:rPr>
        <w:t>b)</w:t>
      </w:r>
      <w:r>
        <w:t xml:space="preserve"> resserré, étroit, mince </w:t>
      </w:r>
      <w:r w:rsidRPr="008A5533">
        <w:rPr>
          <w:rStyle w:val="cnumerus2"/>
        </w:rPr>
        <w:t>c)</w:t>
      </w:r>
      <w:r>
        <w:t xml:space="preserve"> </w:t>
      </w:r>
      <w:r w:rsidRPr="008A5533">
        <w:rPr>
          <w:rStyle w:val="gt"/>
        </w:rPr>
        <w:t>[expr.]</w:t>
      </w:r>
      <w:r>
        <w:t xml:space="preserve"> </w:t>
      </w:r>
      <w:r w:rsidRPr="008A5533">
        <w:rPr>
          <w:rStyle w:val="lt"/>
        </w:rPr>
        <w:t>porca contrácta</w:t>
      </w:r>
      <w:r>
        <w:t xml:space="preserve">, truie due comme expiation. </w:t>
      </w:r>
    </w:p>
    <w:p w:rsidR="000E1190" w:rsidRDefault="00777B1F" w:rsidP="00777B1F">
      <w:pPr>
        <w:pStyle w:val="vocabulum"/>
      </w:pPr>
      <w:r w:rsidRPr="000E1190">
        <w:rPr>
          <w:rStyle w:val="aditus"/>
        </w:rPr>
        <w:t>contrăhō</w:t>
      </w:r>
      <w:r w:rsidRPr="00AD5FD5">
        <w:t xml:space="preserve">, </w:t>
      </w:r>
      <w:r w:rsidRPr="00CD4F3A">
        <w:rPr>
          <w:rStyle w:val="flexio"/>
        </w:rPr>
        <w:t>ĭs, ĕre, trāxī, tractum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tirer (faire venir) ensemble, rassembler</w:t>
      </w:r>
      <w:r w:rsidR="00BE217D">
        <w:t> ;</w:t>
      </w:r>
      <w:r w:rsidRPr="00AD5FD5">
        <w:t xml:space="preserve"> </w:t>
      </w:r>
      <w:r w:rsidRPr="00831F62">
        <w:rPr>
          <w:rStyle w:val="cnumerus2"/>
        </w:rPr>
        <w:t>2.</w:t>
      </w:r>
      <w:r w:rsidRPr="00AD5FD5">
        <w:t xml:space="preserve"> resserrer, contracter</w:t>
      </w:r>
      <w:r w:rsidR="00BE217D">
        <w:t> ;</w:t>
      </w:r>
      <w:r w:rsidRPr="00AD5FD5">
        <w:t xml:space="preserve"> </w:t>
      </w:r>
      <w:r w:rsidRPr="00831F62">
        <w:rPr>
          <w:rStyle w:val="cnumerus2"/>
        </w:rPr>
        <w:t>3.</w:t>
      </w:r>
      <w:r w:rsidRPr="00AD5FD5">
        <w:t xml:space="preserve"> avec un lien (des rapports) d’affaire, engager une affaire. </w:t>
      </w:r>
    </w:p>
    <w:p w:rsidR="000E1190" w:rsidRDefault="00185A05" w:rsidP="00185A05">
      <w:pPr>
        <w:pStyle w:val="vocabulum"/>
      </w:pPr>
      <w:r w:rsidRPr="000E1190">
        <w:rPr>
          <w:rStyle w:val="aditus"/>
        </w:rPr>
        <w:t>confĕrō</w:t>
      </w:r>
      <w:r w:rsidRPr="00AD5FD5">
        <w:t xml:space="preserve">, fers, ferre, tŭlī, collātum (conlātum) </w:t>
      </w:r>
      <w:r w:rsidR="00E21679" w:rsidRPr="00023B16">
        <w:t>(</w:t>
      </w:r>
      <w:r w:rsidR="00E21679" w:rsidRPr="00E21679">
        <w:rPr>
          <w:rStyle w:val="lit"/>
        </w:rPr>
        <w:t>fero</w:t>
      </w:r>
      <w:r w:rsidR="00E21679" w:rsidRPr="00023B16">
        <w:t>)</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apporter ensemble, réunir</w:t>
      </w:r>
      <w:r w:rsidR="00BE217D">
        <w:t> ;</w:t>
      </w:r>
      <w:r w:rsidRPr="00AD5FD5">
        <w:t xml:space="preserve"> </w:t>
      </w:r>
      <w:r w:rsidRPr="00831F62">
        <w:rPr>
          <w:rStyle w:val="cnumerus2"/>
        </w:rPr>
        <w:t>2.</w:t>
      </w:r>
      <w:r w:rsidRPr="00AD5FD5">
        <w:t xml:space="preserve"> apporter comme contribution, payer</w:t>
      </w:r>
      <w:r w:rsidR="00BE217D">
        <w:t> ;</w:t>
      </w:r>
      <w:r w:rsidRPr="00AD5FD5">
        <w:t xml:space="preserve"> </w:t>
      </w:r>
      <w:r w:rsidRPr="00831F62">
        <w:rPr>
          <w:rStyle w:val="cnumerus2"/>
        </w:rPr>
        <w:t>3.</w:t>
      </w:r>
      <w:r w:rsidRPr="00AD5FD5">
        <w:t xml:space="preserve"> rapprocher</w:t>
      </w:r>
      <w:r w:rsidR="00BE217D">
        <w:t> ;</w:t>
      </w:r>
      <w:r w:rsidRPr="00AD5FD5">
        <w:t xml:space="preserve"> </w:t>
      </w:r>
      <w:r w:rsidRPr="00831F62">
        <w:rPr>
          <w:rStyle w:val="cnumerus2"/>
        </w:rPr>
        <w:t>4.</w:t>
      </w:r>
      <w:r w:rsidRPr="00AD5FD5">
        <w:t xml:space="preserve"> échanger des propos</w:t>
      </w:r>
      <w:r w:rsidR="00BE217D">
        <w:t> ;</w:t>
      </w:r>
      <w:r w:rsidRPr="00AD5FD5">
        <w:t xml:space="preserve"> </w:t>
      </w:r>
      <w:r w:rsidRPr="00831F62">
        <w:rPr>
          <w:rStyle w:val="cnumerus2"/>
        </w:rPr>
        <w:t>5.</w:t>
      </w:r>
      <w:r w:rsidRPr="00AD5FD5">
        <w:t xml:space="preserve"> rapprocher, mettre en parallèle</w:t>
      </w:r>
      <w:r w:rsidR="00BE217D">
        <w:t> ;</w:t>
      </w:r>
      <w:r w:rsidRPr="00AD5FD5">
        <w:t xml:space="preserve"> </w:t>
      </w:r>
      <w:r w:rsidRPr="00831F62">
        <w:rPr>
          <w:rStyle w:val="cnumerus2"/>
        </w:rPr>
        <w:t>6.</w:t>
      </w:r>
      <w:r w:rsidRPr="00AD5FD5">
        <w:t xml:space="preserve"> transporter</w:t>
      </w:r>
      <w:r w:rsidR="00BE217D">
        <w:t> ;</w:t>
      </w:r>
      <w:r w:rsidRPr="00AD5FD5">
        <w:t xml:space="preserve"> </w:t>
      </w:r>
      <w:r w:rsidRPr="00831F62">
        <w:rPr>
          <w:rStyle w:val="cnumerus2"/>
        </w:rPr>
        <w:t>7.</w:t>
      </w:r>
      <w:r w:rsidRPr="00AD5FD5">
        <w:t xml:space="preserve"> reporter à une date ultérieure</w:t>
      </w:r>
      <w:r w:rsidR="00BE217D">
        <w:t> ;</w:t>
      </w:r>
      <w:r w:rsidRPr="00AD5FD5">
        <w:t xml:space="preserve"> </w:t>
      </w:r>
      <w:r w:rsidRPr="00831F62">
        <w:rPr>
          <w:rStyle w:val="cnumerus2"/>
        </w:rPr>
        <w:t>8.</w:t>
      </w:r>
      <w:r w:rsidRPr="00AD5FD5">
        <w:t xml:space="preserve"> porter dans un ouvrage</w:t>
      </w:r>
      <w:r w:rsidR="00BE217D">
        <w:t> ;</w:t>
      </w:r>
      <w:r w:rsidRPr="00AD5FD5">
        <w:t xml:space="preserve"> </w:t>
      </w:r>
      <w:r w:rsidRPr="00831F62">
        <w:rPr>
          <w:rStyle w:val="cnumerus2"/>
        </w:rPr>
        <w:t>9.</w:t>
      </w:r>
      <w:r w:rsidRPr="00AD5FD5">
        <w:t xml:space="preserve"> conférer, attribuer // soumettre au jugement de</w:t>
      </w:r>
      <w:r w:rsidR="00BE217D">
        <w:t> ;</w:t>
      </w:r>
      <w:r w:rsidRPr="00AD5FD5">
        <w:t xml:space="preserve"> </w:t>
      </w:r>
      <w:r w:rsidRPr="00B232F5">
        <w:rPr>
          <w:rStyle w:val="cnumerus2"/>
        </w:rPr>
        <w:t>10.</w:t>
      </w:r>
      <w:r w:rsidRPr="00AD5FD5">
        <w:t xml:space="preserve"> employer à</w:t>
      </w:r>
      <w:r w:rsidR="00BE217D">
        <w:t> ;</w:t>
      </w:r>
      <w:r w:rsidRPr="00AD5FD5">
        <w:t xml:space="preserve"> </w:t>
      </w:r>
      <w:r w:rsidRPr="00B232F5">
        <w:rPr>
          <w:rStyle w:val="cnumerus2"/>
        </w:rPr>
        <w:t>11.</w:t>
      </w:r>
      <w:r w:rsidRPr="00AD5FD5">
        <w:t xml:space="preserve"> imputer à</w:t>
      </w:r>
      <w:r w:rsidR="00BE217D">
        <w:t> ;</w:t>
      </w:r>
      <w:r w:rsidRPr="00AD5FD5">
        <w:t xml:space="preserve"> </w:t>
      </w:r>
      <w:r w:rsidRPr="00B232F5">
        <w:rPr>
          <w:rStyle w:val="cnumerus2"/>
        </w:rPr>
        <w:t>12</w:t>
      </w:r>
      <w:r w:rsidR="00B232F5" w:rsidRPr="00B232F5">
        <w:rPr>
          <w:rStyle w:val="cnumerus2"/>
        </w:rPr>
        <w:t>.</w:t>
      </w:r>
      <w:r w:rsidRPr="00AD5FD5">
        <w:t xml:space="preserve"> placer sur qqn des bienfaits. </w:t>
      </w:r>
    </w:p>
    <w:p w:rsidR="000E1190" w:rsidRDefault="002674E9" w:rsidP="002674E9">
      <w:pPr>
        <w:pStyle w:val="vocabulum"/>
      </w:pPr>
      <w:r w:rsidRPr="000E1190">
        <w:rPr>
          <w:rStyle w:val="aditus"/>
        </w:rPr>
        <w:t>hostis</w:t>
      </w:r>
      <w:r w:rsidRPr="00D367AD">
        <w:t xml:space="preserve">, </w:t>
      </w:r>
      <w:r w:rsidRPr="001E186A">
        <w:rPr>
          <w:rStyle w:val="flexio"/>
        </w:rPr>
        <w:t>is</w:t>
      </w:r>
      <w:r w:rsidRPr="00D367AD">
        <w:t xml:space="preserve">, </w:t>
      </w:r>
      <w:r w:rsidRPr="00BF45BC">
        <w:rPr>
          <w:rStyle w:val="gt"/>
        </w:rPr>
        <w:t>m.</w:t>
      </w:r>
      <w:r w:rsidR="009D14D5">
        <w:t> :</w:t>
      </w:r>
      <w:r w:rsidRPr="00BD4171">
        <w:t xml:space="preserve"> ennemi</w:t>
      </w:r>
      <w:r w:rsidR="00987B40" w:rsidRPr="00BD4171">
        <w:t xml:space="preserve">. </w:t>
      </w:r>
    </w:p>
    <w:p w:rsidR="000E1190" w:rsidRDefault="002674E9" w:rsidP="002674E9">
      <w:pPr>
        <w:pStyle w:val="vocabulum"/>
      </w:pPr>
      <w:r w:rsidRPr="000E1190">
        <w:rPr>
          <w:rStyle w:val="aditus"/>
        </w:rPr>
        <w:t>infīnītus</w:t>
      </w:r>
      <w:r w:rsidRPr="00AD5FD5">
        <w:t xml:space="preserve">, </w:t>
      </w:r>
      <w:r w:rsidRPr="00FC73E1">
        <w:rPr>
          <w:rStyle w:val="flexio"/>
        </w:rPr>
        <w:t xml:space="preserve">a, </w:t>
      </w:r>
      <w:r w:rsidRPr="007F2AC0">
        <w:rPr>
          <w:rStyle w:val="flexio"/>
        </w:rPr>
        <w:t>um</w:t>
      </w:r>
      <w:r w:rsidR="009D14D5">
        <w:t> :</w:t>
      </w:r>
      <w:r w:rsidRPr="00AD5FD5">
        <w:t xml:space="preserve"> infini</w:t>
      </w:r>
      <w:r w:rsidR="00987B40" w:rsidRPr="00AD5FD5">
        <w:t xml:space="preserve">. </w:t>
      </w:r>
    </w:p>
    <w:p w:rsidR="0032437E" w:rsidRDefault="0032437E" w:rsidP="0032437E">
      <w:pPr>
        <w:pStyle w:val="vocabulum"/>
      </w:pPr>
      <w:r>
        <w:rPr>
          <w:rStyle w:val="aditus"/>
        </w:rPr>
        <w:t>Madian</w:t>
      </w:r>
      <w:r w:rsidRPr="0032437E">
        <w:rPr>
          <w:rStyle w:val="aditus"/>
        </w:rPr>
        <w:t>ítæ</w:t>
      </w:r>
      <w:r>
        <w:t xml:space="preserve">, </w:t>
      </w:r>
      <w:r w:rsidRPr="007F2AC0">
        <w:rPr>
          <w:rStyle w:val="flexio"/>
        </w:rPr>
        <w:t>ārum</w:t>
      </w:r>
      <w:r>
        <w:t xml:space="preserve">, </w:t>
      </w:r>
      <w:r w:rsidRPr="0032437E">
        <w:rPr>
          <w:rStyle w:val="gt"/>
        </w:rPr>
        <w:t>m.</w:t>
      </w:r>
      <w:r w:rsidR="009D14D5">
        <w:t> :</w:t>
      </w:r>
      <w:r>
        <w:t xml:space="preserve"> les Madianítes </w:t>
      </w:r>
      <w:r w:rsidR="00BE1316" w:rsidRPr="00BE1316">
        <w:rPr>
          <w:rStyle w:val="gt"/>
        </w:rPr>
        <w:t>[nom de peuple]</w:t>
      </w:r>
      <w:r>
        <w:t xml:space="preserve">. </w:t>
      </w:r>
    </w:p>
    <w:p w:rsidR="0032437E" w:rsidRDefault="0032437E" w:rsidP="0032437E">
      <w:pPr>
        <w:pStyle w:val="vocabulum"/>
      </w:pPr>
      <w:r w:rsidRPr="0032437E">
        <w:rPr>
          <w:rStyle w:val="aditus"/>
        </w:rPr>
        <w:t>Amalecítæ</w:t>
      </w:r>
      <w:r>
        <w:t xml:space="preserve">, </w:t>
      </w:r>
      <w:r w:rsidRPr="007F2AC0">
        <w:rPr>
          <w:rStyle w:val="flexio"/>
        </w:rPr>
        <w:t>ārum</w:t>
      </w:r>
      <w:r>
        <w:t xml:space="preserve">, </w:t>
      </w:r>
      <w:r w:rsidRPr="0032437E">
        <w:rPr>
          <w:rStyle w:val="gt"/>
        </w:rPr>
        <w:t>m.</w:t>
      </w:r>
      <w:r w:rsidR="009D14D5">
        <w:t> :</w:t>
      </w:r>
      <w:r>
        <w:t xml:space="preserve"> les Amalécites </w:t>
      </w:r>
      <w:r w:rsidR="00BE1316" w:rsidRPr="00BE1316">
        <w:rPr>
          <w:rStyle w:val="gt"/>
        </w:rPr>
        <w:t>[nom de peuple]</w:t>
      </w:r>
      <w:r>
        <w:t xml:space="preserve">. </w:t>
      </w:r>
    </w:p>
    <w:p w:rsidR="00B84F7F" w:rsidRDefault="00EF1504" w:rsidP="00EF1504">
      <w:pPr>
        <w:pStyle w:val="vocabulum"/>
      </w:pPr>
      <w:r w:rsidRPr="000E1190">
        <w:rPr>
          <w:rStyle w:val="aditus"/>
        </w:rPr>
        <w:t>trĕcenti</w:t>
      </w:r>
      <w:r w:rsidRPr="00AD5FD5">
        <w:t xml:space="preserve">, </w:t>
      </w:r>
      <w:r w:rsidRPr="00497DEC">
        <w:rPr>
          <w:rStyle w:val="flexio"/>
        </w:rPr>
        <w:t>ae, a</w:t>
      </w:r>
      <w:r w:rsidRPr="00AD5FD5">
        <w:t xml:space="preserve">, </w:t>
      </w:r>
      <w:r w:rsidRPr="0002783F">
        <w:rPr>
          <w:rStyle w:val="gt"/>
        </w:rPr>
        <w:t>pl.</w:t>
      </w:r>
      <w:r w:rsidR="009D14D5">
        <w:t> :</w:t>
      </w:r>
      <w:r w:rsidRPr="00AD5FD5">
        <w:t xml:space="preserve"> trois cents</w:t>
      </w:r>
      <w:r w:rsidR="00987B40" w:rsidRPr="00AD5FD5">
        <w:t xml:space="preserve">. </w:t>
      </w:r>
    </w:p>
    <w:p w:rsidR="000925EA" w:rsidRDefault="000925EA" w:rsidP="000925EA">
      <w:pPr>
        <w:pStyle w:val="i"/>
      </w:pPr>
      <w:r>
        <w:t>XCIX. Après avoir rassemblé une armée, Gédéon se mit en marche avec trente-deux-milles hommes, et assit son camp vis-à-vis le camp de l’ennemi.</w:t>
      </w:r>
    </w:p>
    <w:p w:rsidR="000925EA" w:rsidRDefault="000925EA" w:rsidP="000925EA">
      <w:pPr>
        <w:pStyle w:val="i"/>
      </w:pPr>
      <w:r>
        <w:t>Or l’armée des Madianítes était presque innombrable</w:t>
      </w:r>
      <w:r w:rsidR="00BE217D">
        <w:t> ;</w:t>
      </w:r>
      <w:r>
        <w:t xml:space="preserve"> car le roi des Amalécites s’était joint à eux. »</w:t>
      </w:r>
    </w:p>
    <w:p w:rsidR="000925EA" w:rsidRDefault="000925EA" w:rsidP="000925EA">
      <w:pPr>
        <w:pStyle w:val="i"/>
      </w:pPr>
      <w:r>
        <w:t>Cependant Dieu dit à Gédéon</w:t>
      </w:r>
      <w:r w:rsidR="009D14D5">
        <w:t> :</w:t>
      </w:r>
      <w:r>
        <w:t xml:space="preserve"> « Tu n’as pas besoin de tant de milliers d’hommes</w:t>
      </w:r>
      <w:r w:rsidR="00BE217D">
        <w:t> ;</w:t>
      </w:r>
      <w:r>
        <w:t xml:space="preserve"> renvoie tout tout monde, et garde seulement trois-cents hommes, pour qu’ils ne puissent pas attribuer la victoire à leur courage, et non à la puissance divine. »</w:t>
      </w:r>
    </w:p>
    <w:p w:rsidR="00B30990" w:rsidRPr="00930EE0" w:rsidRDefault="000F64E9" w:rsidP="006562DB">
      <w:pPr>
        <w:pStyle w:val="absconditus"/>
      </w:pPr>
      <w:r>
        <w:t>$</w:t>
      </w:r>
    </w:p>
    <w:tbl>
      <w:tblPr>
        <w:tblW w:w="5000" w:type="pct"/>
        <w:tblLook w:val="04A0"/>
      </w:tblPr>
      <w:tblGrid>
        <w:gridCol w:w="3130"/>
        <w:gridCol w:w="4326"/>
      </w:tblGrid>
      <w:tr w:rsidR="00622E55" w:rsidRPr="00822DC6" w:rsidTr="008212CF">
        <w:tc>
          <w:tcPr>
            <w:tcW w:w="2099" w:type="pct"/>
          </w:tcPr>
          <w:p w:rsidR="00622E55" w:rsidRPr="00D63136" w:rsidRDefault="00622E55" w:rsidP="00B7663C">
            <w:pPr>
              <w:pStyle w:val="sv"/>
            </w:pPr>
            <w:r w:rsidRPr="00D63136">
              <w:t xml:space="preserve">XCIX. Gedeón, </w:t>
            </w:r>
          </w:p>
        </w:tc>
        <w:tc>
          <w:tcPr>
            <w:tcW w:w="2901" w:type="pct"/>
          </w:tcPr>
          <w:p w:rsidR="00622E55" w:rsidRPr="00822DC6" w:rsidRDefault="00622E55" w:rsidP="00B7663C">
            <w:pPr>
              <w:pStyle w:val="iv"/>
            </w:pPr>
            <w:r w:rsidRPr="00822DC6">
              <w:t>XCIX. Gédéon,</w:t>
            </w:r>
          </w:p>
        </w:tc>
      </w:tr>
      <w:tr w:rsidR="00622E55" w:rsidRPr="00822DC6" w:rsidTr="008212CF">
        <w:tc>
          <w:tcPr>
            <w:tcW w:w="2099" w:type="pct"/>
          </w:tcPr>
          <w:p w:rsidR="00622E55" w:rsidRPr="00D63136" w:rsidRDefault="00622E55" w:rsidP="00B7663C">
            <w:pPr>
              <w:pStyle w:val="sv"/>
            </w:pPr>
            <w:r w:rsidRPr="00D63136">
              <w:t xml:space="preserve">exércitu contrácto, </w:t>
            </w:r>
          </w:p>
        </w:tc>
        <w:tc>
          <w:tcPr>
            <w:tcW w:w="2901" w:type="pct"/>
          </w:tcPr>
          <w:p w:rsidR="00622E55" w:rsidRPr="00822DC6" w:rsidRDefault="00622E55" w:rsidP="00B7663C">
            <w:pPr>
              <w:pStyle w:val="iv"/>
            </w:pPr>
            <w:r w:rsidRPr="00822DC6">
              <w:t>une armée étant rassemblée,</w:t>
            </w:r>
          </w:p>
        </w:tc>
      </w:tr>
      <w:tr w:rsidR="00622E55" w:rsidRPr="00822DC6" w:rsidTr="008212CF">
        <w:tc>
          <w:tcPr>
            <w:tcW w:w="2099" w:type="pct"/>
          </w:tcPr>
          <w:p w:rsidR="00622E55" w:rsidRPr="00D63136" w:rsidRDefault="00622E55" w:rsidP="00B7663C">
            <w:pPr>
              <w:pStyle w:val="sv"/>
            </w:pPr>
            <w:r w:rsidRPr="00D63136">
              <w:t xml:space="preserve">proféctus est </w:t>
            </w:r>
          </w:p>
        </w:tc>
        <w:tc>
          <w:tcPr>
            <w:tcW w:w="2901" w:type="pct"/>
          </w:tcPr>
          <w:p w:rsidR="00622E55" w:rsidRPr="00822DC6" w:rsidRDefault="00622E55" w:rsidP="00B7663C">
            <w:pPr>
              <w:pStyle w:val="iv"/>
            </w:pPr>
            <w:r w:rsidRPr="00822DC6">
              <w:t>partit</w:t>
            </w:r>
          </w:p>
        </w:tc>
      </w:tr>
      <w:tr w:rsidR="00622E55" w:rsidRPr="00822DC6" w:rsidTr="008212CF">
        <w:tc>
          <w:tcPr>
            <w:tcW w:w="2099" w:type="pct"/>
          </w:tcPr>
          <w:p w:rsidR="00622E55" w:rsidRPr="00D63136" w:rsidRDefault="00622E55" w:rsidP="00B7663C">
            <w:pPr>
              <w:pStyle w:val="sv"/>
            </w:pPr>
            <w:r w:rsidRPr="00D63136">
              <w:t xml:space="preserve">cum duóbus et trigínta </w:t>
            </w:r>
          </w:p>
        </w:tc>
        <w:tc>
          <w:tcPr>
            <w:tcW w:w="2901" w:type="pct"/>
          </w:tcPr>
          <w:p w:rsidR="00622E55" w:rsidRPr="00822DC6" w:rsidRDefault="00622E55" w:rsidP="00B7663C">
            <w:pPr>
              <w:pStyle w:val="iv"/>
            </w:pPr>
            <w:r w:rsidRPr="00822DC6">
              <w:t>avec deux et trente (trente-deux)</w:t>
            </w:r>
          </w:p>
        </w:tc>
      </w:tr>
      <w:tr w:rsidR="00622E55" w:rsidRPr="00822DC6" w:rsidTr="008212CF">
        <w:tc>
          <w:tcPr>
            <w:tcW w:w="2099" w:type="pct"/>
          </w:tcPr>
          <w:p w:rsidR="00622E55" w:rsidRPr="00D63136" w:rsidRDefault="00622E55" w:rsidP="00B7663C">
            <w:pPr>
              <w:pStyle w:val="sv"/>
            </w:pPr>
            <w:r w:rsidRPr="00D63136">
              <w:t xml:space="preserve">míllibus hóminum, </w:t>
            </w:r>
          </w:p>
        </w:tc>
        <w:tc>
          <w:tcPr>
            <w:tcW w:w="2901" w:type="pct"/>
          </w:tcPr>
          <w:p w:rsidR="00622E55" w:rsidRPr="00822DC6" w:rsidRDefault="00622E55" w:rsidP="00B7663C">
            <w:pPr>
              <w:pStyle w:val="iv"/>
            </w:pPr>
            <w:r w:rsidRPr="00822DC6">
              <w:t>milliers d’hommes</w:t>
            </w:r>
            <w:r w:rsidR="00BE217D">
              <w:t> ;</w:t>
            </w:r>
          </w:p>
        </w:tc>
      </w:tr>
      <w:tr w:rsidR="00622E55" w:rsidRPr="00822DC6" w:rsidTr="008212CF">
        <w:tc>
          <w:tcPr>
            <w:tcW w:w="2099" w:type="pct"/>
          </w:tcPr>
          <w:p w:rsidR="00622E55" w:rsidRPr="00D63136" w:rsidRDefault="00622E55" w:rsidP="00B7663C">
            <w:pPr>
              <w:pStyle w:val="sv"/>
            </w:pPr>
            <w:r w:rsidRPr="00D63136">
              <w:t xml:space="preserve">et cóntulit castra </w:t>
            </w:r>
          </w:p>
        </w:tc>
        <w:tc>
          <w:tcPr>
            <w:tcW w:w="2901" w:type="pct"/>
          </w:tcPr>
          <w:p w:rsidR="00622E55" w:rsidRPr="00822DC6" w:rsidRDefault="00622E55" w:rsidP="00B7663C">
            <w:pPr>
              <w:pStyle w:val="iv"/>
            </w:pPr>
            <w:r w:rsidRPr="00822DC6">
              <w:t xml:space="preserve">et plaça </w:t>
            </w:r>
            <w:r w:rsidRPr="00822DC6">
              <w:rPr>
                <w:rStyle w:val="italicus"/>
              </w:rPr>
              <w:t>son</w:t>
            </w:r>
            <w:r w:rsidRPr="00822DC6">
              <w:t xml:space="preserve"> camp </w:t>
            </w:r>
            <w:r w:rsidRPr="00822DC6">
              <w:rPr>
                <w:rStyle w:val="italicus"/>
              </w:rPr>
              <w:t>vis-à-vis</w:t>
            </w:r>
          </w:p>
        </w:tc>
      </w:tr>
      <w:tr w:rsidR="00622E55" w:rsidRPr="00822DC6" w:rsidTr="008212CF">
        <w:tc>
          <w:tcPr>
            <w:tcW w:w="2099" w:type="pct"/>
          </w:tcPr>
          <w:p w:rsidR="00622E55" w:rsidRPr="00D63136" w:rsidRDefault="00622E55" w:rsidP="00B7663C">
            <w:pPr>
              <w:pStyle w:val="sv"/>
            </w:pPr>
            <w:r w:rsidRPr="00D63136">
              <w:t xml:space="preserve">castris hóstium, </w:t>
            </w:r>
          </w:p>
        </w:tc>
        <w:tc>
          <w:tcPr>
            <w:tcW w:w="2901" w:type="pct"/>
          </w:tcPr>
          <w:p w:rsidR="00622E55" w:rsidRPr="00822DC6" w:rsidRDefault="00622E55" w:rsidP="00B7663C">
            <w:pPr>
              <w:pStyle w:val="iv"/>
            </w:pPr>
            <w:r w:rsidRPr="00822DC6">
              <w:t>du camp des ennemis.</w:t>
            </w:r>
          </w:p>
        </w:tc>
      </w:tr>
      <w:tr w:rsidR="00622E55" w:rsidRPr="00822DC6" w:rsidTr="008212CF">
        <w:tc>
          <w:tcPr>
            <w:tcW w:w="2099" w:type="pct"/>
          </w:tcPr>
          <w:p w:rsidR="00622E55" w:rsidRPr="00D63136" w:rsidRDefault="00622E55" w:rsidP="00B7663C">
            <w:pPr>
              <w:pStyle w:val="sv"/>
            </w:pPr>
            <w:r w:rsidRPr="00D63136">
              <w:t xml:space="preserve">Erat porro </w:t>
            </w:r>
          </w:p>
        </w:tc>
        <w:tc>
          <w:tcPr>
            <w:tcW w:w="2901" w:type="pct"/>
          </w:tcPr>
          <w:p w:rsidR="00622E55" w:rsidRPr="00822DC6" w:rsidRDefault="00622E55" w:rsidP="00B7663C">
            <w:pPr>
              <w:pStyle w:val="iv"/>
            </w:pPr>
            <w:r w:rsidRPr="00822DC6">
              <w:t>Or il y avait</w:t>
            </w:r>
          </w:p>
        </w:tc>
      </w:tr>
      <w:tr w:rsidR="00622E55" w:rsidRPr="00822DC6" w:rsidTr="008212CF">
        <w:tc>
          <w:tcPr>
            <w:tcW w:w="2099" w:type="pct"/>
          </w:tcPr>
          <w:p w:rsidR="00622E55" w:rsidRPr="00D63136" w:rsidRDefault="00622E55" w:rsidP="00B7663C">
            <w:pPr>
              <w:pStyle w:val="sv"/>
            </w:pPr>
            <w:r w:rsidRPr="00D63136">
              <w:t xml:space="preserve">multitúdo infiníta </w:t>
            </w:r>
          </w:p>
        </w:tc>
        <w:tc>
          <w:tcPr>
            <w:tcW w:w="2901" w:type="pct"/>
          </w:tcPr>
          <w:p w:rsidR="00622E55" w:rsidRPr="00822DC6" w:rsidRDefault="00622E55" w:rsidP="00B7663C">
            <w:pPr>
              <w:pStyle w:val="iv"/>
            </w:pPr>
            <w:r w:rsidRPr="00822DC6">
              <w:t>une multitude innombrable</w:t>
            </w:r>
          </w:p>
        </w:tc>
      </w:tr>
      <w:tr w:rsidR="00622E55" w:rsidRPr="00822DC6" w:rsidTr="008212CF">
        <w:tc>
          <w:tcPr>
            <w:tcW w:w="2099" w:type="pct"/>
          </w:tcPr>
          <w:p w:rsidR="00622E55" w:rsidRPr="00D63136" w:rsidRDefault="00622E55" w:rsidP="00B7663C">
            <w:pPr>
              <w:pStyle w:val="sv"/>
            </w:pPr>
            <w:r w:rsidRPr="00D63136">
              <w:t>in exércitu Madianitárum</w:t>
            </w:r>
            <w:r w:rsidR="00BE217D">
              <w:t> ;</w:t>
            </w:r>
            <w:r w:rsidRPr="00D63136">
              <w:t xml:space="preserve"> </w:t>
            </w:r>
          </w:p>
        </w:tc>
        <w:tc>
          <w:tcPr>
            <w:tcW w:w="2901" w:type="pct"/>
          </w:tcPr>
          <w:p w:rsidR="00622E55" w:rsidRPr="00822DC6" w:rsidRDefault="00622E55" w:rsidP="00B7663C">
            <w:pPr>
              <w:pStyle w:val="iv"/>
            </w:pPr>
            <w:r w:rsidRPr="00822DC6">
              <w:t>dans l’armée des Madianítes</w:t>
            </w:r>
            <w:r w:rsidR="00BE217D">
              <w:t> ;</w:t>
            </w:r>
          </w:p>
        </w:tc>
      </w:tr>
      <w:tr w:rsidR="00622E55" w:rsidRPr="00822DC6" w:rsidTr="008212CF">
        <w:tc>
          <w:tcPr>
            <w:tcW w:w="2099" w:type="pct"/>
          </w:tcPr>
          <w:p w:rsidR="00622E55" w:rsidRPr="00D63136" w:rsidRDefault="00622E55" w:rsidP="00B7663C">
            <w:pPr>
              <w:pStyle w:val="sv"/>
            </w:pPr>
            <w:r w:rsidRPr="00D63136">
              <w:t xml:space="preserve">Nam rex Amalecitárum </w:t>
            </w:r>
          </w:p>
        </w:tc>
        <w:tc>
          <w:tcPr>
            <w:tcW w:w="2901" w:type="pct"/>
          </w:tcPr>
          <w:p w:rsidR="00622E55" w:rsidRPr="00822DC6" w:rsidRDefault="00622E55" w:rsidP="00B7663C">
            <w:pPr>
              <w:pStyle w:val="iv"/>
            </w:pPr>
            <w:r w:rsidRPr="00822DC6">
              <w:t>car le roi des Amalécites</w:t>
            </w:r>
          </w:p>
        </w:tc>
      </w:tr>
      <w:tr w:rsidR="00622E55" w:rsidRPr="00822DC6" w:rsidTr="008212CF">
        <w:tc>
          <w:tcPr>
            <w:tcW w:w="2099" w:type="pct"/>
          </w:tcPr>
          <w:p w:rsidR="00622E55" w:rsidRPr="00D63136" w:rsidRDefault="00622E55" w:rsidP="00B7663C">
            <w:pPr>
              <w:pStyle w:val="sv"/>
            </w:pPr>
            <w:r w:rsidRPr="00D63136">
              <w:t xml:space="preserve">se conjúnxerat cum iis. </w:t>
            </w:r>
          </w:p>
        </w:tc>
        <w:tc>
          <w:tcPr>
            <w:tcW w:w="2901" w:type="pct"/>
          </w:tcPr>
          <w:p w:rsidR="00622E55" w:rsidRPr="00822DC6" w:rsidRDefault="00622E55" w:rsidP="00B7663C">
            <w:pPr>
              <w:pStyle w:val="iv"/>
            </w:pPr>
            <w:r w:rsidRPr="00822DC6">
              <w:t>s était réuni à eux.</w:t>
            </w:r>
          </w:p>
        </w:tc>
      </w:tr>
      <w:tr w:rsidR="00622E55" w:rsidRPr="00822DC6" w:rsidTr="008212CF">
        <w:tc>
          <w:tcPr>
            <w:tcW w:w="2099" w:type="pct"/>
          </w:tcPr>
          <w:p w:rsidR="00622E55" w:rsidRPr="00D63136" w:rsidRDefault="00622E55" w:rsidP="00B7663C">
            <w:pPr>
              <w:pStyle w:val="sv"/>
            </w:pPr>
            <w:r w:rsidRPr="00D63136">
              <w:t xml:space="preserve">Tamen </w:t>
            </w:r>
          </w:p>
        </w:tc>
        <w:tc>
          <w:tcPr>
            <w:tcW w:w="2901" w:type="pct"/>
          </w:tcPr>
          <w:p w:rsidR="00622E55" w:rsidRPr="00822DC6" w:rsidRDefault="00622E55" w:rsidP="00B7663C">
            <w:pPr>
              <w:pStyle w:val="iv"/>
            </w:pPr>
            <w:r w:rsidRPr="00822DC6">
              <w:t>Cependant</w:t>
            </w:r>
          </w:p>
        </w:tc>
      </w:tr>
      <w:tr w:rsidR="00622E55" w:rsidRPr="00822DC6" w:rsidTr="008212CF">
        <w:tc>
          <w:tcPr>
            <w:tcW w:w="2099" w:type="pct"/>
          </w:tcPr>
          <w:p w:rsidR="00622E55" w:rsidRPr="00D63136" w:rsidRDefault="00622E55" w:rsidP="00B7663C">
            <w:pPr>
              <w:pStyle w:val="sv"/>
            </w:pPr>
            <w:r w:rsidRPr="00D63136">
              <w:t>Deus dixit Gedeóni</w:t>
            </w:r>
            <w:r w:rsidR="009D14D5">
              <w:t> :</w:t>
            </w:r>
            <w:r w:rsidRPr="00D63136">
              <w:t xml:space="preserve"> </w:t>
            </w:r>
          </w:p>
        </w:tc>
        <w:tc>
          <w:tcPr>
            <w:tcW w:w="2901" w:type="pct"/>
          </w:tcPr>
          <w:p w:rsidR="00622E55" w:rsidRPr="00822DC6" w:rsidRDefault="00622E55" w:rsidP="00B7663C">
            <w:pPr>
              <w:pStyle w:val="iv"/>
            </w:pPr>
            <w:r w:rsidRPr="00822DC6">
              <w:t>Dieu dit à Gédéon</w:t>
            </w:r>
            <w:r w:rsidR="009D14D5">
              <w:t> :</w:t>
            </w:r>
          </w:p>
        </w:tc>
      </w:tr>
      <w:tr w:rsidR="00622E55" w:rsidRPr="00822DC6" w:rsidTr="008212CF">
        <w:tc>
          <w:tcPr>
            <w:tcW w:w="2099" w:type="pct"/>
          </w:tcPr>
          <w:p w:rsidR="00622E55" w:rsidRPr="00D63136" w:rsidRDefault="00622E55" w:rsidP="00B7663C">
            <w:pPr>
              <w:pStyle w:val="sv"/>
            </w:pPr>
            <w:r w:rsidRPr="00D63136">
              <w:lastRenderedPageBreak/>
              <w:t xml:space="preserve">« Opus non est tibi </w:t>
            </w:r>
          </w:p>
        </w:tc>
        <w:tc>
          <w:tcPr>
            <w:tcW w:w="2901" w:type="pct"/>
          </w:tcPr>
          <w:p w:rsidR="00622E55" w:rsidRPr="00822DC6" w:rsidRDefault="00622E55" w:rsidP="00B7663C">
            <w:pPr>
              <w:pStyle w:val="iv"/>
            </w:pPr>
            <w:r w:rsidRPr="00822DC6">
              <w:t>« Besoin n’est pas à toi</w:t>
            </w:r>
          </w:p>
        </w:tc>
      </w:tr>
      <w:tr w:rsidR="00622E55" w:rsidRPr="00822DC6" w:rsidTr="008212CF">
        <w:tc>
          <w:tcPr>
            <w:tcW w:w="2099" w:type="pct"/>
          </w:tcPr>
          <w:p w:rsidR="00622E55" w:rsidRPr="00D63136" w:rsidRDefault="00622E55" w:rsidP="00B7663C">
            <w:pPr>
              <w:pStyle w:val="sv"/>
            </w:pPr>
            <w:r w:rsidRPr="00D63136">
              <w:t>tot míllibus hóminum</w:t>
            </w:r>
            <w:r w:rsidR="00BE217D">
              <w:t> ;</w:t>
            </w:r>
            <w:r w:rsidRPr="00D63136">
              <w:t xml:space="preserve"> </w:t>
            </w:r>
          </w:p>
        </w:tc>
        <w:tc>
          <w:tcPr>
            <w:tcW w:w="2901" w:type="pct"/>
          </w:tcPr>
          <w:p w:rsidR="00622E55" w:rsidRPr="00822DC6" w:rsidRDefault="00622E55" w:rsidP="00B7663C">
            <w:pPr>
              <w:pStyle w:val="iv"/>
            </w:pPr>
            <w:r w:rsidRPr="00822DC6">
              <w:t>de tant de milliers d’hommes</w:t>
            </w:r>
            <w:r w:rsidR="00BE217D">
              <w:t> ;</w:t>
            </w:r>
          </w:p>
        </w:tc>
      </w:tr>
      <w:tr w:rsidR="00622E55" w:rsidRPr="00822DC6" w:rsidTr="008212CF">
        <w:tc>
          <w:tcPr>
            <w:tcW w:w="2099" w:type="pct"/>
          </w:tcPr>
          <w:p w:rsidR="00622E55" w:rsidRPr="00D63136" w:rsidRDefault="00622E55" w:rsidP="00B7663C">
            <w:pPr>
              <w:pStyle w:val="sv"/>
            </w:pPr>
            <w:r w:rsidRPr="00D63136">
              <w:t xml:space="preserve">céteris dimíssis, </w:t>
            </w:r>
          </w:p>
        </w:tc>
        <w:tc>
          <w:tcPr>
            <w:tcW w:w="2901" w:type="pct"/>
          </w:tcPr>
          <w:p w:rsidR="00622E55" w:rsidRPr="00822DC6" w:rsidRDefault="00622E55" w:rsidP="00B7663C">
            <w:pPr>
              <w:pStyle w:val="iv"/>
            </w:pPr>
            <w:r w:rsidRPr="00822DC6">
              <w:t>tous-les-autres étant congédiés,</w:t>
            </w:r>
          </w:p>
        </w:tc>
      </w:tr>
      <w:tr w:rsidR="00622E55" w:rsidRPr="00822DC6" w:rsidTr="008212CF">
        <w:tc>
          <w:tcPr>
            <w:tcW w:w="2099" w:type="pct"/>
          </w:tcPr>
          <w:p w:rsidR="00622E55" w:rsidRPr="00D63136" w:rsidRDefault="00622E55" w:rsidP="00B7663C">
            <w:pPr>
              <w:pStyle w:val="sv"/>
            </w:pPr>
            <w:r w:rsidRPr="00D63136">
              <w:t xml:space="preserve">retíne tantum </w:t>
            </w:r>
          </w:p>
        </w:tc>
        <w:tc>
          <w:tcPr>
            <w:tcW w:w="2901" w:type="pct"/>
          </w:tcPr>
          <w:p w:rsidR="00622E55" w:rsidRPr="00822DC6" w:rsidRDefault="00622E55" w:rsidP="00B7663C">
            <w:pPr>
              <w:pStyle w:val="iv"/>
            </w:pPr>
            <w:r w:rsidRPr="00822DC6">
              <w:t>conserve seulement</w:t>
            </w:r>
          </w:p>
        </w:tc>
      </w:tr>
      <w:tr w:rsidR="00622E55" w:rsidRPr="00822DC6" w:rsidTr="008212CF">
        <w:tc>
          <w:tcPr>
            <w:tcW w:w="2099" w:type="pct"/>
          </w:tcPr>
          <w:p w:rsidR="00622E55" w:rsidRPr="00D63136" w:rsidRDefault="00622E55" w:rsidP="00B7663C">
            <w:pPr>
              <w:pStyle w:val="sv"/>
            </w:pPr>
            <w:r w:rsidRPr="00D63136">
              <w:t xml:space="preserve">trecéntos viros, </w:t>
            </w:r>
          </w:p>
        </w:tc>
        <w:tc>
          <w:tcPr>
            <w:tcW w:w="2901" w:type="pct"/>
          </w:tcPr>
          <w:p w:rsidR="00622E55" w:rsidRPr="00822DC6" w:rsidRDefault="00622E55" w:rsidP="00B7663C">
            <w:pPr>
              <w:pStyle w:val="iv"/>
            </w:pPr>
            <w:r w:rsidRPr="00822DC6">
              <w:t>trois-cents hommes,</w:t>
            </w:r>
          </w:p>
        </w:tc>
      </w:tr>
      <w:tr w:rsidR="00622E55" w:rsidRPr="00822DC6" w:rsidTr="008212CF">
        <w:tc>
          <w:tcPr>
            <w:tcW w:w="2099" w:type="pct"/>
          </w:tcPr>
          <w:p w:rsidR="00622E55" w:rsidRPr="00D63136" w:rsidRDefault="00622E55" w:rsidP="00B7663C">
            <w:pPr>
              <w:pStyle w:val="sv"/>
            </w:pPr>
            <w:r w:rsidRPr="00D63136">
              <w:t xml:space="preserve">ne tríbuant victóriam </w:t>
            </w:r>
          </w:p>
        </w:tc>
        <w:tc>
          <w:tcPr>
            <w:tcW w:w="2901" w:type="pct"/>
          </w:tcPr>
          <w:p w:rsidR="00622E55" w:rsidRPr="00822DC6" w:rsidRDefault="00622E55" w:rsidP="00B7663C">
            <w:pPr>
              <w:pStyle w:val="iv"/>
            </w:pPr>
            <w:r w:rsidRPr="00822DC6">
              <w:t xml:space="preserve">afin qu’ils n’attribuent pas </w:t>
            </w:r>
            <w:r w:rsidRPr="00822DC6">
              <w:rPr>
                <w:rStyle w:val="italicus"/>
              </w:rPr>
              <w:t>leur</w:t>
            </w:r>
            <w:r w:rsidRPr="00822DC6">
              <w:t xml:space="preserve"> victoire</w:t>
            </w:r>
          </w:p>
        </w:tc>
      </w:tr>
      <w:tr w:rsidR="00622E55" w:rsidRPr="00822DC6" w:rsidTr="008212CF">
        <w:tc>
          <w:tcPr>
            <w:tcW w:w="2099" w:type="pct"/>
          </w:tcPr>
          <w:p w:rsidR="00622E55" w:rsidRPr="00D63136" w:rsidRDefault="00622E55" w:rsidP="00B7663C">
            <w:pPr>
              <w:pStyle w:val="sv"/>
            </w:pPr>
            <w:r w:rsidRPr="00D63136">
              <w:t>suæ virtúti,</w:t>
            </w:r>
          </w:p>
        </w:tc>
        <w:tc>
          <w:tcPr>
            <w:tcW w:w="2901" w:type="pct"/>
          </w:tcPr>
          <w:p w:rsidR="00622E55" w:rsidRPr="00822DC6" w:rsidRDefault="00622E55" w:rsidP="00B7663C">
            <w:pPr>
              <w:pStyle w:val="iv"/>
            </w:pPr>
            <w:r w:rsidRPr="00822DC6">
              <w:t>à leur valeur,</w:t>
            </w:r>
          </w:p>
        </w:tc>
      </w:tr>
      <w:tr w:rsidR="00622E55" w:rsidRPr="00822DC6" w:rsidTr="008212CF">
        <w:tc>
          <w:tcPr>
            <w:tcW w:w="2099" w:type="pct"/>
          </w:tcPr>
          <w:p w:rsidR="00622E55" w:rsidRPr="00D63136" w:rsidRDefault="00622E55" w:rsidP="00B7663C">
            <w:pPr>
              <w:pStyle w:val="sv"/>
            </w:pPr>
            <w:r w:rsidRPr="00D63136">
              <w:t xml:space="preserve">non </w:t>
            </w:r>
          </w:p>
        </w:tc>
        <w:tc>
          <w:tcPr>
            <w:tcW w:w="2901" w:type="pct"/>
          </w:tcPr>
          <w:p w:rsidR="00622E55" w:rsidRPr="00822DC6" w:rsidRDefault="00622E55" w:rsidP="00B7663C">
            <w:pPr>
              <w:pStyle w:val="iv"/>
            </w:pPr>
            <w:r w:rsidRPr="00822DC6">
              <w:rPr>
                <w:rStyle w:val="italicus"/>
              </w:rPr>
              <w:t>et</w:t>
            </w:r>
            <w:r w:rsidRPr="00822DC6">
              <w:t xml:space="preserve"> non pas (au lieu de l’attribuer)</w:t>
            </w:r>
          </w:p>
        </w:tc>
      </w:tr>
      <w:tr w:rsidR="00622E55" w:rsidRPr="00822DC6" w:rsidTr="008212CF">
        <w:tc>
          <w:tcPr>
            <w:tcW w:w="2099" w:type="pct"/>
          </w:tcPr>
          <w:p w:rsidR="00622E55" w:rsidRPr="00D63136" w:rsidRDefault="00622E55" w:rsidP="00B7663C">
            <w:pPr>
              <w:pStyle w:val="sv"/>
            </w:pPr>
            <w:r w:rsidRPr="00D63136">
              <w:t xml:space="preserve">poténtiæ divínæ. » </w:t>
            </w:r>
          </w:p>
        </w:tc>
        <w:tc>
          <w:tcPr>
            <w:tcW w:w="2901" w:type="pct"/>
          </w:tcPr>
          <w:p w:rsidR="00622E55" w:rsidRPr="00822DC6" w:rsidRDefault="00622E55" w:rsidP="00B7663C">
            <w:pPr>
              <w:pStyle w:val="iv"/>
            </w:pPr>
            <w:r w:rsidRPr="00822DC6">
              <w:t>à la puissance divine,</w:t>
            </w:r>
          </w:p>
        </w:tc>
      </w:tr>
    </w:tbl>
    <w:p w:rsidR="00C87EAE" w:rsidRDefault="00B30990" w:rsidP="00301F97">
      <w:pPr>
        <w:pStyle w:val="absconditus"/>
      </w:pPr>
      <w:r>
        <w:t>²</w:t>
      </w:r>
    </w:p>
    <w:p w:rsidR="009D7993" w:rsidRPr="00E5545A" w:rsidRDefault="009D7993" w:rsidP="00EC0168">
      <w:pPr>
        <w:pStyle w:val="Titre3"/>
      </w:pPr>
      <w:bookmarkStart w:id="336" w:name="_Toc466191386"/>
      <w:bookmarkStart w:id="337" w:name="_Toc466191642"/>
      <w:bookmarkStart w:id="338" w:name="_Toc524065576"/>
      <w:r w:rsidRPr="00E5545A">
        <w:t xml:space="preserve">100 — </w:t>
      </w:r>
      <w:r w:rsidR="004015BB">
        <w:t>Gedeón</w:t>
      </w:r>
      <w:r w:rsidRPr="00E5545A">
        <w:t xml:space="preserve"> vainqueur avec trois cents hommes.</w:t>
      </w:r>
      <w:bookmarkEnd w:id="336"/>
      <w:bookmarkEnd w:id="337"/>
      <w:bookmarkEnd w:id="338"/>
    </w:p>
    <w:p w:rsidR="00C87EAE" w:rsidRDefault="004015BB" w:rsidP="00E2285C">
      <w:pPr>
        <w:pStyle w:val="s"/>
        <w:rPr>
          <w:lang w:val="fr-FR"/>
        </w:rPr>
      </w:pPr>
      <w:r>
        <w:rPr>
          <w:lang w:val="fr-FR"/>
        </w:rPr>
        <w:t>Gedeón</w:t>
      </w:r>
      <w:r w:rsidR="009D7993" w:rsidRPr="00D80808">
        <w:rPr>
          <w:lang w:val="fr-FR"/>
        </w:rPr>
        <w:t xml:space="preserve"> trecéntos viros in tres partes divísit, dedítque illis tubas et lagénas testáceas, in quibus erant lámpades accénsæ</w:t>
      </w:r>
      <w:r w:rsidR="005C7E3F">
        <w:rPr>
          <w:lang w:val="fr-FR"/>
        </w:rPr>
        <w:t xml:space="preserve">. </w:t>
      </w:r>
    </w:p>
    <w:p w:rsidR="00C87EAE" w:rsidRDefault="009D7993" w:rsidP="00E2285C">
      <w:pPr>
        <w:pStyle w:val="s"/>
        <w:rPr>
          <w:lang w:val="fr-FR"/>
        </w:rPr>
      </w:pPr>
      <w:r w:rsidRPr="00D80808">
        <w:rPr>
          <w:lang w:val="fr-FR"/>
        </w:rPr>
        <w:t>Hi, média nocte ingréssi castra hóstium, cœpérunt tubis clángere, et collídere inter se lagénas</w:t>
      </w:r>
      <w:r w:rsidR="005C7E3F">
        <w:rPr>
          <w:lang w:val="fr-FR"/>
        </w:rPr>
        <w:t xml:space="preserve">. </w:t>
      </w:r>
    </w:p>
    <w:p w:rsidR="00C87EAE" w:rsidRDefault="009D7993" w:rsidP="00E2285C">
      <w:pPr>
        <w:pStyle w:val="s"/>
        <w:rPr>
          <w:lang w:val="fr-FR"/>
        </w:rPr>
      </w:pPr>
      <w:r w:rsidRPr="00D80808">
        <w:rPr>
          <w:lang w:val="fr-FR"/>
        </w:rPr>
        <w:t>Madianítæ, audíto tubárum sónitu et visis lampádibus, turbáti sunt, et turpi fuga, quo quisque pótuit, dilápsi sunt</w:t>
      </w:r>
      <w:r w:rsidR="005C7E3F">
        <w:rPr>
          <w:lang w:val="fr-FR"/>
        </w:rPr>
        <w:t xml:space="preserve">. </w:t>
      </w:r>
    </w:p>
    <w:p w:rsidR="00C87EAE" w:rsidRDefault="009D7993" w:rsidP="00E2285C">
      <w:pPr>
        <w:pStyle w:val="s"/>
        <w:rPr>
          <w:lang w:val="fr-FR"/>
        </w:rPr>
      </w:pPr>
      <w:r w:rsidRPr="00D80808">
        <w:rPr>
          <w:lang w:val="fr-FR"/>
        </w:rPr>
        <w:t>Dénique gládios in se ínvicem convertérunt, et mútua cæde se trucidárunt</w:t>
      </w:r>
      <w:r w:rsidRPr="009D7993">
        <w:rPr>
          <w:rStyle w:val="Appelnotedebasdep"/>
        </w:rPr>
        <w:footnoteReference w:id="204"/>
      </w:r>
      <w:r w:rsidR="005C7E3F">
        <w:rPr>
          <w:lang w:val="fr-FR"/>
        </w:rPr>
        <w:t xml:space="preserve">. </w:t>
      </w:r>
    </w:p>
    <w:p w:rsidR="00C87EAE" w:rsidRDefault="004015BB" w:rsidP="00E2285C">
      <w:pPr>
        <w:pStyle w:val="s"/>
        <w:rPr>
          <w:lang w:val="fr-FR"/>
        </w:rPr>
      </w:pPr>
      <w:r>
        <w:rPr>
          <w:lang w:val="fr-FR"/>
        </w:rPr>
        <w:t>Gedeón</w:t>
      </w:r>
      <w:r w:rsidR="009D7993" w:rsidRPr="00D80808">
        <w:rPr>
          <w:lang w:val="fr-FR"/>
        </w:rPr>
        <w:t xml:space="preserve"> hóstium reges persecútus est, et comprehénsos neci dedit</w:t>
      </w:r>
      <w:r w:rsidR="005C7E3F">
        <w:rPr>
          <w:lang w:val="fr-FR"/>
        </w:rPr>
        <w:t xml:space="preserve">. </w:t>
      </w:r>
    </w:p>
    <w:p w:rsidR="000E1190" w:rsidRDefault="00C87EAE" w:rsidP="00430F28">
      <w:pPr>
        <w:pStyle w:val="absconditus"/>
      </w:pPr>
      <w:r>
        <w:t>~</w:t>
      </w:r>
    </w:p>
    <w:p w:rsidR="00EC7BDD" w:rsidRDefault="00EC7BDD" w:rsidP="00EC7BDD">
      <w:pPr>
        <w:pStyle w:val="vocabulum"/>
      </w:pPr>
      <w:r w:rsidRPr="000E1190">
        <w:rPr>
          <w:rStyle w:val="aditus"/>
        </w:rPr>
        <w:t>lăgoena</w:t>
      </w:r>
      <w:r w:rsidRPr="00023B16">
        <w:t xml:space="preserve"> (-gōna, -gūna), </w:t>
      </w:r>
      <w:r w:rsidRPr="00497DEC">
        <w:rPr>
          <w:rStyle w:val="flexio"/>
        </w:rPr>
        <w:t>ae</w:t>
      </w:r>
      <w:r w:rsidRPr="00023B16">
        <w:t xml:space="preserve">, </w:t>
      </w:r>
      <w:r w:rsidRPr="00BF45BC">
        <w:rPr>
          <w:rStyle w:val="gt"/>
        </w:rPr>
        <w:t>f.</w:t>
      </w:r>
      <w:r w:rsidR="009D14D5">
        <w:t> :</w:t>
      </w:r>
      <w:r w:rsidRPr="00023B16">
        <w:t xml:space="preserve"> bouteille &gt; </w:t>
      </w:r>
      <w:r w:rsidRPr="00834E87">
        <w:rPr>
          <w:rStyle w:val="gt"/>
        </w:rPr>
        <w:t>formes vulg.</w:t>
      </w:r>
      <w:r w:rsidRPr="00023B16">
        <w:t xml:space="preserve"> </w:t>
      </w:r>
      <w:r w:rsidRPr="00EC7BDD">
        <w:rPr>
          <w:rStyle w:val="lit"/>
        </w:rPr>
        <w:t>lagúna, lagéna, laguéna, laguína</w:t>
      </w:r>
      <w:r w:rsidRPr="00023B16">
        <w:t>.</w:t>
      </w:r>
    </w:p>
    <w:p w:rsidR="000E1190" w:rsidRDefault="00EF1504" w:rsidP="00EF1504">
      <w:pPr>
        <w:pStyle w:val="vocabulum"/>
      </w:pPr>
      <w:r w:rsidRPr="000E1190">
        <w:rPr>
          <w:rStyle w:val="aditus"/>
        </w:rPr>
        <w:t>testācĕus</w:t>
      </w:r>
      <w:r w:rsidRPr="00AD5FD5">
        <w:t xml:space="preserve">, </w:t>
      </w:r>
      <w:r w:rsidRPr="00FC73E1">
        <w:rPr>
          <w:rStyle w:val="flexio"/>
        </w:rPr>
        <w:t xml:space="preserve">a, </w:t>
      </w:r>
      <w:r w:rsidRPr="007F2AC0">
        <w:rPr>
          <w:rStyle w:val="flexio"/>
        </w:rPr>
        <w:t>um</w:t>
      </w:r>
      <w:r w:rsidR="009D14D5">
        <w:t> :</w:t>
      </w:r>
      <w:r w:rsidRPr="00AD5FD5">
        <w:t xml:space="preserve"> en terre cuite</w:t>
      </w:r>
      <w:r w:rsidR="00987B40" w:rsidRPr="00AD5FD5">
        <w:t xml:space="preserve">. </w:t>
      </w:r>
    </w:p>
    <w:p w:rsidR="000E1190" w:rsidRDefault="006243A1" w:rsidP="006243A1">
      <w:pPr>
        <w:pStyle w:val="vocabulum"/>
      </w:pPr>
      <w:r w:rsidRPr="000E1190">
        <w:rPr>
          <w:rStyle w:val="aditus"/>
        </w:rPr>
        <w:t>lampăs</w:t>
      </w:r>
      <w:r w:rsidRPr="00AD5FD5">
        <w:t xml:space="preserve">, ădis, </w:t>
      </w:r>
      <w:r w:rsidRPr="00BF45BC">
        <w:rPr>
          <w:rStyle w:val="gt"/>
        </w:rPr>
        <w:t>f.</w:t>
      </w:r>
      <w:r w:rsidR="009D14D5">
        <w:t> :</w:t>
      </w:r>
      <w:r w:rsidRPr="00AD5FD5">
        <w:t xml:space="preserve"> lampe</w:t>
      </w:r>
      <w:r w:rsidR="00987B40" w:rsidRPr="00AD5FD5">
        <w:t xml:space="preserve">. </w:t>
      </w:r>
    </w:p>
    <w:p w:rsidR="0084325F" w:rsidRDefault="0084325F" w:rsidP="0084325F">
      <w:pPr>
        <w:pStyle w:val="vocabulum"/>
      </w:pPr>
      <w:r w:rsidRPr="0084325F">
        <w:t xml:space="preserve">1 </w:t>
      </w:r>
      <w:r>
        <w:rPr>
          <w:rStyle w:val="aditus"/>
        </w:rPr>
        <w:t>accénsus</w:t>
      </w:r>
      <w:r w:rsidRPr="0084325F">
        <w:t xml:space="preserve">, </w:t>
      </w:r>
      <w:r w:rsidRPr="00FC73E1">
        <w:rPr>
          <w:rStyle w:val="flexio"/>
        </w:rPr>
        <w:t xml:space="preserve">a, </w:t>
      </w:r>
      <w:r w:rsidRPr="007F2AC0">
        <w:rPr>
          <w:rStyle w:val="flexio"/>
        </w:rPr>
        <w:t>um</w:t>
      </w:r>
      <w:r w:rsidR="009D14D5">
        <w:t> :</w:t>
      </w:r>
      <w:r w:rsidRPr="0084325F">
        <w:t xml:space="preserve"> </w:t>
      </w:r>
      <w:r w:rsidRPr="0084325F">
        <w:rPr>
          <w:rStyle w:val="cnumerus2"/>
        </w:rPr>
        <w:t>1.</w:t>
      </w:r>
      <w:r>
        <w:t xml:space="preserve"> </w:t>
      </w:r>
      <w:r w:rsidRPr="0084325F">
        <w:rPr>
          <w:rStyle w:val="gt"/>
        </w:rPr>
        <w:t>parf. de</w:t>
      </w:r>
      <w:r>
        <w:t xml:space="preserve"> </w:t>
      </w:r>
      <w:r w:rsidRPr="0084325F">
        <w:rPr>
          <w:rStyle w:val="lit"/>
        </w:rPr>
        <w:t>accéndo</w:t>
      </w:r>
      <w:r w:rsidR="00BE217D">
        <w:t> ;</w:t>
      </w:r>
      <w:r>
        <w:t xml:space="preserve"> </w:t>
      </w:r>
      <w:r w:rsidRPr="0084325F">
        <w:rPr>
          <w:rStyle w:val="cnumerus2"/>
        </w:rPr>
        <w:t>2.</w:t>
      </w:r>
      <w:r>
        <w:t xml:space="preserve"> </w:t>
      </w:r>
      <w:r w:rsidRPr="0084325F">
        <w:rPr>
          <w:rStyle w:val="gt"/>
        </w:rPr>
        <w:t>parf. de</w:t>
      </w:r>
      <w:r>
        <w:t xml:space="preserve"> </w:t>
      </w:r>
      <w:r w:rsidRPr="0084325F">
        <w:rPr>
          <w:rStyle w:val="lit"/>
        </w:rPr>
        <w:t>accénseo</w:t>
      </w:r>
      <w:r>
        <w:t>.</w:t>
      </w:r>
    </w:p>
    <w:p w:rsidR="00262E79" w:rsidRDefault="00CE1031" w:rsidP="00CE1031">
      <w:pPr>
        <w:pStyle w:val="vocabulum"/>
      </w:pPr>
      <w:r w:rsidRPr="000E1190">
        <w:rPr>
          <w:rStyle w:val="aditus"/>
        </w:rPr>
        <w:t>accendō</w:t>
      </w:r>
      <w:r w:rsidRPr="00AD5FD5">
        <w:t xml:space="preserve">, </w:t>
      </w:r>
      <w:r w:rsidRPr="00CD4F3A">
        <w:rPr>
          <w:rStyle w:val="flexio"/>
        </w:rPr>
        <w:t>ĭs, ĕre, i, sum</w:t>
      </w:r>
      <w:r w:rsidRPr="00AD5FD5">
        <w:t xml:space="preserve">, </w:t>
      </w:r>
      <w:r w:rsidRPr="0002783F">
        <w:rPr>
          <w:rStyle w:val="gt"/>
        </w:rPr>
        <w:t>tr.</w:t>
      </w:r>
      <w:r w:rsidR="009D14D5">
        <w:t> :</w:t>
      </w:r>
      <w:r w:rsidRPr="00AD5FD5">
        <w:t xml:space="preserve"> embraser, allumer, </w:t>
      </w:r>
      <w:r w:rsidR="00CB244D" w:rsidRPr="00BF45BC">
        <w:rPr>
          <w:rStyle w:val="gt"/>
        </w:rPr>
        <w:t>[fig.]</w:t>
      </w:r>
      <w:r w:rsidRPr="00AD5FD5">
        <w:t xml:space="preserve"> exciter qqn., provoquer qqch</w:t>
      </w:r>
      <w:r w:rsidR="00262E79">
        <w:t xml:space="preserve">. </w:t>
      </w:r>
    </w:p>
    <w:p w:rsidR="00DA344A" w:rsidRDefault="00DA344A" w:rsidP="00DA344A">
      <w:pPr>
        <w:pStyle w:val="vocabulum"/>
      </w:pPr>
      <w:r w:rsidRPr="000E1190">
        <w:rPr>
          <w:rStyle w:val="aditus"/>
        </w:rPr>
        <w:t>clangō</w:t>
      </w:r>
      <w:r w:rsidRPr="00023B16">
        <w:t xml:space="preserve">, </w:t>
      </w:r>
      <w:r w:rsidRPr="00F23E4E">
        <w:rPr>
          <w:rStyle w:val="flexio"/>
        </w:rPr>
        <w:t>ĭs, ĕre, -, -</w:t>
      </w:r>
      <w:r w:rsidR="009D14D5">
        <w:t> :</w:t>
      </w:r>
      <w:r w:rsidRPr="00023B16">
        <w:t xml:space="preserve"> </w:t>
      </w:r>
      <w:r w:rsidRPr="00831F62">
        <w:rPr>
          <w:rStyle w:val="cnumerus2"/>
        </w:rPr>
        <w:t>1.</w:t>
      </w:r>
      <w:r w:rsidRPr="00023B16">
        <w:t xml:space="preserve"> </w:t>
      </w:r>
      <w:r w:rsidRPr="0002783F">
        <w:rPr>
          <w:rStyle w:val="gt"/>
        </w:rPr>
        <w:t>intr.</w:t>
      </w:r>
      <w:r w:rsidRPr="00023B16">
        <w:t xml:space="preserve"> crier </w:t>
      </w:r>
      <w:r w:rsidRPr="00BF45BC">
        <w:rPr>
          <w:rStyle w:val="gt"/>
        </w:rPr>
        <w:t>[en parl. des oiseaux]</w:t>
      </w:r>
      <w:r w:rsidRPr="00023B16">
        <w:t xml:space="preserve"> // sonner de la trompette // retentir</w:t>
      </w:r>
      <w:r w:rsidR="00BE217D">
        <w:t> ;</w:t>
      </w:r>
      <w:r w:rsidRPr="00023B16">
        <w:t xml:space="preserve"> </w:t>
      </w:r>
      <w:r w:rsidRPr="00831F62">
        <w:rPr>
          <w:rStyle w:val="cnumerus2"/>
        </w:rPr>
        <w:t>2.</w:t>
      </w:r>
      <w:r w:rsidRPr="00023B16">
        <w:t xml:space="preserve"> </w:t>
      </w:r>
      <w:r w:rsidRPr="0002783F">
        <w:rPr>
          <w:rStyle w:val="gt"/>
        </w:rPr>
        <w:t>tr.</w:t>
      </w:r>
      <w:r w:rsidRPr="00023B16">
        <w:t xml:space="preserve"> faire résonner. </w:t>
      </w:r>
    </w:p>
    <w:p w:rsidR="000E1190" w:rsidRDefault="0029682D" w:rsidP="0029682D">
      <w:pPr>
        <w:pStyle w:val="vocabulum"/>
      </w:pPr>
      <w:r w:rsidRPr="000E1190">
        <w:rPr>
          <w:rStyle w:val="aditus"/>
        </w:rPr>
        <w:t>collīdō</w:t>
      </w:r>
      <w:r w:rsidRPr="00AD5FD5">
        <w:t xml:space="preserve"> </w:t>
      </w:r>
      <w:r w:rsidR="00CD2B3A">
        <w:t>(</w:t>
      </w:r>
      <w:r w:rsidR="00CD2B3A" w:rsidRPr="00CD2B3A">
        <w:rPr>
          <w:rStyle w:val="aditus"/>
        </w:rPr>
        <w:t>conl-</w:t>
      </w:r>
      <w:r w:rsidR="00CD2B3A">
        <w:t>)</w:t>
      </w:r>
      <w:r w:rsidRPr="00AD5FD5">
        <w:t xml:space="preserve">, </w:t>
      </w:r>
      <w:r w:rsidRPr="00CD4F3A">
        <w:rPr>
          <w:rStyle w:val="flexio"/>
        </w:rPr>
        <w:t>ĭs, ĕre, līsī, līsum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frapper contre</w:t>
      </w:r>
      <w:r w:rsidR="00BE217D">
        <w:t> ;</w:t>
      </w:r>
      <w:r w:rsidRPr="00AD5FD5">
        <w:t xml:space="preserve"> </w:t>
      </w:r>
      <w:r w:rsidRPr="00831F62">
        <w:rPr>
          <w:rStyle w:val="cnumerus2"/>
        </w:rPr>
        <w:t>2.</w:t>
      </w:r>
      <w:r w:rsidRPr="00AD5FD5">
        <w:t xml:space="preserve"> briser contre</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heurter, mettre au prises. </w:t>
      </w:r>
    </w:p>
    <w:p w:rsidR="00BE3461" w:rsidRDefault="00BE3461" w:rsidP="00BE3461">
      <w:pPr>
        <w:pStyle w:val="vocabulum"/>
      </w:pPr>
      <w:r>
        <w:t xml:space="preserve">1 </w:t>
      </w:r>
      <w:r>
        <w:rPr>
          <w:rStyle w:val="aditus"/>
        </w:rPr>
        <w:t>audītu</w:t>
      </w:r>
      <w:r w:rsidRPr="00736A99">
        <w:rPr>
          <w:rStyle w:val="aditus"/>
        </w:rPr>
        <w:t>s</w:t>
      </w:r>
      <w:r>
        <w:t xml:space="preserve">, </w:t>
      </w:r>
      <w:r w:rsidRPr="00FC73E1">
        <w:rPr>
          <w:rStyle w:val="flexio"/>
        </w:rPr>
        <w:t xml:space="preserve">a, </w:t>
      </w:r>
      <w:r w:rsidRPr="007F2AC0">
        <w:rPr>
          <w:rStyle w:val="flexio"/>
        </w:rPr>
        <w:t>um</w:t>
      </w:r>
      <w:r w:rsidR="009D14D5">
        <w:t> :</w:t>
      </w:r>
      <w:r>
        <w:t xml:space="preserve"> </w:t>
      </w:r>
      <w:r w:rsidRPr="00736A99">
        <w:rPr>
          <w:rStyle w:val="gt"/>
        </w:rPr>
        <w:t>part. de</w:t>
      </w:r>
      <w:r>
        <w:t xml:space="preserve"> </w:t>
      </w:r>
      <w:r>
        <w:rPr>
          <w:rStyle w:val="lit"/>
        </w:rPr>
        <w:t>áu</w:t>
      </w:r>
      <w:r w:rsidRPr="00736A99">
        <w:rPr>
          <w:rStyle w:val="lit"/>
        </w:rPr>
        <w:t>dio</w:t>
      </w:r>
      <w:r>
        <w:t xml:space="preserve">, </w:t>
      </w:r>
      <w:r w:rsidRPr="00736A99">
        <w:rPr>
          <w:rStyle w:val="gt"/>
        </w:rPr>
        <w:t>[employé qqf. comme adj.]</w:t>
      </w:r>
      <w:r>
        <w:t xml:space="preserve"> connu. </w:t>
      </w:r>
    </w:p>
    <w:p w:rsidR="000E1190" w:rsidRDefault="00585A4F" w:rsidP="00585A4F">
      <w:pPr>
        <w:pStyle w:val="vocabulum"/>
      </w:pPr>
      <w:r w:rsidRPr="000E1190">
        <w:rPr>
          <w:rStyle w:val="aditus"/>
        </w:rPr>
        <w:t>sŏnĭtŭs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w:t>
      </w:r>
      <w:r>
        <w:t xml:space="preserve">retentissement, </w:t>
      </w:r>
      <w:r w:rsidRPr="00023B16">
        <w:t>son</w:t>
      </w:r>
      <w:r>
        <w:t>, bruit, fracas</w:t>
      </w:r>
      <w:r w:rsidRPr="00023B16">
        <w:t xml:space="preserve">. </w:t>
      </w:r>
    </w:p>
    <w:p w:rsidR="000E1190" w:rsidRDefault="00DC1D4C" w:rsidP="00DC1D4C">
      <w:pPr>
        <w:pStyle w:val="vocabulum"/>
      </w:pPr>
      <w:r w:rsidRPr="000E1190">
        <w:rPr>
          <w:rStyle w:val="aditus"/>
        </w:rPr>
        <w:t>turbō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troubler</w:t>
      </w:r>
      <w:r>
        <w:t>, agiter, mettre en désordre</w:t>
      </w:r>
      <w:r w:rsidR="00BE217D">
        <w:t> ;</w:t>
      </w:r>
      <w:r>
        <w:t xml:space="preserve"> </w:t>
      </w:r>
      <w:r w:rsidRPr="00831F62">
        <w:rPr>
          <w:rStyle w:val="cnumerus2"/>
        </w:rPr>
        <w:t>2.</w:t>
      </w:r>
      <w:r>
        <w:t xml:space="preserve"> troubler, rendre trouble</w:t>
      </w:r>
      <w:r w:rsidR="00BE217D">
        <w:t> ;</w:t>
      </w:r>
      <w:r>
        <w:t xml:space="preserve"> </w:t>
      </w:r>
      <w:r w:rsidRPr="00B232F5">
        <w:rPr>
          <w:rStyle w:val="cnumerus2"/>
        </w:rPr>
        <w:t>3</w:t>
      </w:r>
      <w:r w:rsidR="00B232F5" w:rsidRPr="00B232F5">
        <w:rPr>
          <w:rStyle w:val="cnumerus2"/>
        </w:rPr>
        <w:t>.</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4.</w:t>
      </w:r>
      <w:r>
        <w:t xml:space="preserve"> </w:t>
      </w:r>
      <w:r w:rsidRPr="00BF45BC">
        <w:rPr>
          <w:rStyle w:val="gt"/>
        </w:rPr>
        <w:t>[pass.]</w:t>
      </w:r>
      <w:r>
        <w:t xml:space="preserve"> entre en agonie</w:t>
      </w:r>
      <w:r w:rsidRPr="00023B16">
        <w:t xml:space="preserve">. </w:t>
      </w:r>
    </w:p>
    <w:p w:rsidR="000E1190" w:rsidRDefault="00EF1504" w:rsidP="00EF1504">
      <w:pPr>
        <w:pStyle w:val="vocabulum"/>
      </w:pPr>
      <w:r w:rsidRPr="000E1190">
        <w:rPr>
          <w:rStyle w:val="aditus"/>
        </w:rPr>
        <w:lastRenderedPageBreak/>
        <w:t>turpis</w:t>
      </w:r>
      <w:r w:rsidRPr="00AD5FD5">
        <w:t>,</w:t>
      </w:r>
      <w:r w:rsidR="007F2AC0">
        <w:t xml:space="preserve"> </w:t>
      </w:r>
      <w:r w:rsidR="007F2AC0" w:rsidRPr="007F2AC0">
        <w:rPr>
          <w:rStyle w:val="flexio"/>
        </w:rPr>
        <w:t>e</w:t>
      </w:r>
      <w:r w:rsidR="007F2AC0">
        <w:t> :</w:t>
      </w:r>
      <w:r w:rsidRPr="00AD5FD5">
        <w:t xml:space="preserve"> honteux</w:t>
      </w:r>
      <w:r w:rsidR="00987B40" w:rsidRPr="00AD5FD5">
        <w:t xml:space="preserve">. </w:t>
      </w:r>
    </w:p>
    <w:p w:rsidR="00B21A68" w:rsidRDefault="00B21A68" w:rsidP="00B21A68">
      <w:pPr>
        <w:pStyle w:val="vocabulum"/>
      </w:pPr>
      <w:r w:rsidRPr="00B21A68">
        <w:rPr>
          <w:rStyle w:val="aditus"/>
        </w:rPr>
        <w:t>fŭga</w:t>
      </w:r>
      <w:r>
        <w:t xml:space="preserve">, </w:t>
      </w:r>
      <w:r w:rsidRPr="00497DEC">
        <w:rPr>
          <w:rStyle w:val="flexio"/>
        </w:rPr>
        <w:t>ae</w:t>
      </w:r>
      <w:r>
        <w:t xml:space="preserve">, </w:t>
      </w:r>
      <w:r w:rsidRPr="00B21A68">
        <w:rPr>
          <w:rStyle w:val="gt"/>
        </w:rPr>
        <w:t>f.</w:t>
      </w:r>
      <w:r w:rsidR="009D14D5">
        <w:t> :</w:t>
      </w:r>
      <w:r>
        <w:t xml:space="preserve"> </w:t>
      </w:r>
      <w:r w:rsidRPr="00B21A68">
        <w:rPr>
          <w:rStyle w:val="cnumerus2"/>
        </w:rPr>
        <w:t>1.</w:t>
      </w:r>
      <w:r>
        <w:t xml:space="preserve"> fuite, action de fuir</w:t>
      </w:r>
      <w:r w:rsidR="00BE217D">
        <w:t> ;</w:t>
      </w:r>
      <w:r>
        <w:t xml:space="preserve"> </w:t>
      </w:r>
      <w:r w:rsidRPr="00B21A68">
        <w:rPr>
          <w:rStyle w:val="cnumerus2"/>
        </w:rPr>
        <w:t>2.</w:t>
      </w:r>
      <w:r>
        <w:t xml:space="preserve"> fuite de qqch, action d’éviter</w:t>
      </w:r>
      <w:r w:rsidR="00BE217D">
        <w:t> ;</w:t>
      </w:r>
      <w:r>
        <w:t xml:space="preserve"> </w:t>
      </w:r>
      <w:r w:rsidRPr="00B21A68">
        <w:rPr>
          <w:rStyle w:val="cnumerus2"/>
        </w:rPr>
        <w:t>3.</w:t>
      </w:r>
      <w:r>
        <w:t xml:space="preserve"> exil, bannissement</w:t>
      </w:r>
      <w:r w:rsidR="00BE217D">
        <w:t> ;</w:t>
      </w:r>
      <w:r>
        <w:t xml:space="preserve"> </w:t>
      </w:r>
      <w:r w:rsidRPr="00B21A68">
        <w:rPr>
          <w:rStyle w:val="cnumerus2"/>
        </w:rPr>
        <w:t>4.</w:t>
      </w:r>
      <w:r>
        <w:t xml:space="preserve"> course rapide.</w:t>
      </w:r>
    </w:p>
    <w:p w:rsidR="00F2090B" w:rsidRDefault="00F2090B" w:rsidP="00F2090B">
      <w:pPr>
        <w:pStyle w:val="vocabulum"/>
      </w:pPr>
      <w:r>
        <w:rPr>
          <w:rStyle w:val="aditus"/>
        </w:rPr>
        <w:t>quĭsquĕ</w:t>
      </w:r>
      <w:r>
        <w:t>, quaequĕ</w:t>
      </w:r>
      <w:r w:rsidRPr="00023B16">
        <w:t>, quĭdqu</w:t>
      </w:r>
      <w:r>
        <w:t xml:space="preserve">ĕ, </w:t>
      </w:r>
      <w:r w:rsidRPr="00F2090B">
        <w:rPr>
          <w:rStyle w:val="gt"/>
        </w:rPr>
        <w:t>pron.</w:t>
      </w:r>
      <w:r w:rsidR="009D14D5">
        <w:t> :</w:t>
      </w:r>
      <w:r>
        <w:t xml:space="preserve"> </w:t>
      </w:r>
      <w:r w:rsidRPr="00F2090B">
        <w:rPr>
          <w:rStyle w:val="cnumerus2"/>
        </w:rPr>
        <w:t>1.</w:t>
      </w:r>
      <w:r>
        <w:t xml:space="preserve"> chaque, chacun</w:t>
      </w:r>
      <w:r w:rsidR="00BE217D">
        <w:t> ;</w:t>
      </w:r>
      <w:r>
        <w:t xml:space="preserve"> </w:t>
      </w:r>
      <w:r w:rsidRPr="00F2090B">
        <w:rPr>
          <w:rStyle w:val="cnumerus2"/>
        </w:rPr>
        <w:t>2.</w:t>
      </w:r>
      <w:r>
        <w:t xml:space="preserve"> </w:t>
      </w:r>
      <w:r w:rsidRPr="00F2090B">
        <w:rPr>
          <w:rStyle w:val="gt"/>
        </w:rPr>
        <w:t xml:space="preserve">[voisin de </w:t>
      </w:r>
      <w:r w:rsidRPr="00F2090B">
        <w:rPr>
          <w:rStyle w:val="lit"/>
        </w:rPr>
        <w:t>omnis</w:t>
      </w:r>
      <w:r w:rsidRPr="00F2090B">
        <w:rPr>
          <w:rStyle w:val="gt"/>
        </w:rPr>
        <w:t xml:space="preserve"> ou </w:t>
      </w:r>
      <w:r w:rsidRPr="00F2090B">
        <w:rPr>
          <w:rStyle w:val="lit"/>
        </w:rPr>
        <w:t>quílibet</w:t>
      </w:r>
      <w:r w:rsidR="00E20E09" w:rsidRPr="00F2090B">
        <w:rPr>
          <w:rStyle w:val="gt"/>
        </w:rPr>
        <w:t>]</w:t>
      </w:r>
      <w:r w:rsidR="00E20E09" w:rsidRPr="00E20E09">
        <w:t> ;</w:t>
      </w:r>
      <w:r>
        <w:t xml:space="preserve"> </w:t>
      </w:r>
      <w:r w:rsidRPr="00F2090B">
        <w:rPr>
          <w:rStyle w:val="cnumerus2"/>
        </w:rPr>
        <w:t>3.</w:t>
      </w:r>
      <w:r>
        <w:t xml:space="preserve"> </w:t>
      </w:r>
      <w:r w:rsidRPr="00F2090B">
        <w:rPr>
          <w:rStyle w:val="gt"/>
        </w:rPr>
        <w:t>[rel.]</w:t>
      </w:r>
      <w:r>
        <w:t xml:space="preserve"> = </w:t>
      </w:r>
      <w:r w:rsidRPr="00F2090B">
        <w:rPr>
          <w:rStyle w:val="lit"/>
        </w:rPr>
        <w:t>quicúmque</w:t>
      </w:r>
      <w:r>
        <w:t xml:space="preserve">. </w:t>
      </w:r>
    </w:p>
    <w:p w:rsidR="000405AF" w:rsidRPr="000405AF" w:rsidRDefault="000405AF" w:rsidP="000405AF">
      <w:pPr>
        <w:pStyle w:val="vocabulum"/>
      </w:pPr>
      <w:r w:rsidRPr="000405AF">
        <w:rPr>
          <w:rStyle w:val="aditus"/>
        </w:rPr>
        <w:t>dīlapsus</w:t>
      </w:r>
      <w:r>
        <w:t xml:space="preserve">, </w:t>
      </w:r>
      <w:r w:rsidRPr="00FC73E1">
        <w:rPr>
          <w:rStyle w:val="flexio"/>
        </w:rPr>
        <w:t xml:space="preserve">a, </w:t>
      </w:r>
      <w:r w:rsidRPr="007F2AC0">
        <w:rPr>
          <w:rStyle w:val="flexio"/>
        </w:rPr>
        <w:t>um</w:t>
      </w:r>
      <w:r w:rsidR="009D14D5">
        <w:t> :</w:t>
      </w:r>
      <w:r>
        <w:t xml:space="preserve"> </w:t>
      </w:r>
      <w:r w:rsidRPr="000405AF">
        <w:rPr>
          <w:rStyle w:val="gt"/>
        </w:rPr>
        <w:t>part. de</w:t>
      </w:r>
      <w:r>
        <w:t xml:space="preserve"> </w:t>
      </w:r>
      <w:r w:rsidRPr="000405AF">
        <w:rPr>
          <w:rStyle w:val="lit"/>
        </w:rPr>
        <w:t>dīlābŏr</w:t>
      </w:r>
      <w:r w:rsidRPr="000405AF">
        <w:t>.</w:t>
      </w:r>
    </w:p>
    <w:p w:rsidR="000E1190" w:rsidRDefault="00780C36" w:rsidP="00780C36">
      <w:pPr>
        <w:pStyle w:val="vocabulum"/>
      </w:pPr>
      <w:r w:rsidRPr="000E1190">
        <w:rPr>
          <w:rStyle w:val="aditus"/>
        </w:rPr>
        <w:t>dīlābŏr</w:t>
      </w:r>
      <w:r w:rsidRPr="00AD5FD5">
        <w:t xml:space="preserve">, </w:t>
      </w:r>
      <w:r w:rsidRPr="005D6229">
        <w:rPr>
          <w:rStyle w:val="flexio"/>
        </w:rPr>
        <w:t>bĕrĭs, bī, lapsus sum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s’écouler de côté et d’autre, se dissiper</w:t>
      </w:r>
      <w:r w:rsidR="00BE217D">
        <w:t> ;</w:t>
      </w:r>
      <w:r w:rsidRPr="00AD5FD5">
        <w:t xml:space="preserve"> </w:t>
      </w:r>
      <w:r w:rsidRPr="00831F62">
        <w:rPr>
          <w:rStyle w:val="cnumerus2"/>
        </w:rPr>
        <w:t>2.</w:t>
      </w:r>
      <w:r w:rsidRPr="00AD5FD5">
        <w:t xml:space="preserve"> se disperser</w:t>
      </w:r>
      <w:r w:rsidR="00BE217D">
        <w:t> ;</w:t>
      </w:r>
      <w:r w:rsidRPr="00AD5FD5">
        <w:t xml:space="preserve"> </w:t>
      </w:r>
      <w:r w:rsidRPr="00831F62">
        <w:rPr>
          <w:rStyle w:val="cnumerus2"/>
        </w:rPr>
        <w:t>3.</w:t>
      </w:r>
      <w:r w:rsidRPr="00AD5FD5">
        <w:t xml:space="preserve"> tomber par morceaux, s’en aller en pièces</w:t>
      </w:r>
      <w:r w:rsidR="00BE217D">
        <w:t> ;</w:t>
      </w:r>
      <w:r w:rsidRPr="00AD5FD5">
        <w:t xml:space="preserve"> </w:t>
      </w:r>
      <w:r w:rsidRPr="00831F62">
        <w:rPr>
          <w:rStyle w:val="cnumerus2"/>
        </w:rPr>
        <w:t>4.</w:t>
      </w:r>
      <w:r w:rsidRPr="00AD5FD5">
        <w:t xml:space="preserve"> </w:t>
      </w:r>
      <w:r w:rsidR="00CB244D" w:rsidRPr="00BF45BC">
        <w:rPr>
          <w:rStyle w:val="gt"/>
        </w:rPr>
        <w:t>[fig.]</w:t>
      </w:r>
      <w:r w:rsidRPr="00AD5FD5">
        <w:t xml:space="preserve"> </w:t>
      </w:r>
      <w:r w:rsidRPr="00831F62">
        <w:rPr>
          <w:rStyle w:val="cnumerus2"/>
        </w:rPr>
        <w:t>a)</w:t>
      </w:r>
      <w:r w:rsidRPr="00AD5FD5">
        <w:t xml:space="preserve"> s’échapper de</w:t>
      </w:r>
      <w:r w:rsidR="00BE217D">
        <w:t> ;</w:t>
      </w:r>
      <w:r w:rsidRPr="00AD5FD5">
        <w:t xml:space="preserve"> </w:t>
      </w:r>
      <w:r w:rsidRPr="00831F62">
        <w:rPr>
          <w:rStyle w:val="cnumerus2"/>
        </w:rPr>
        <w:t>b)</w:t>
      </w:r>
      <w:r w:rsidRPr="00AD5FD5">
        <w:t xml:space="preserve"> périr, s’évanouir. </w:t>
      </w:r>
    </w:p>
    <w:p w:rsidR="000E1190" w:rsidRDefault="002674E9" w:rsidP="002674E9">
      <w:pPr>
        <w:pStyle w:val="vocabulum"/>
      </w:pPr>
      <w:r w:rsidRPr="000E1190">
        <w:rPr>
          <w:rStyle w:val="aditus"/>
        </w:rPr>
        <w:t>invĭcĕm</w:t>
      </w:r>
      <w:r w:rsidRPr="00AD5FD5">
        <w:t xml:space="preserve">, </w:t>
      </w:r>
      <w:r w:rsidRPr="0002783F">
        <w:rPr>
          <w:rStyle w:val="gt"/>
        </w:rPr>
        <w:t>adv.</w:t>
      </w:r>
      <w:r w:rsidR="009D14D5">
        <w:t> :</w:t>
      </w:r>
      <w:r w:rsidRPr="00AD5FD5">
        <w:t xml:space="preserve"> réciproquement</w:t>
      </w:r>
      <w:r w:rsidR="00987B40" w:rsidRPr="00AD5FD5">
        <w:t xml:space="preserve">. </w:t>
      </w:r>
    </w:p>
    <w:p w:rsidR="000E1190" w:rsidRDefault="00841CB6" w:rsidP="00841CB6">
      <w:pPr>
        <w:pStyle w:val="vocabulum"/>
      </w:pPr>
      <w:r w:rsidRPr="000E1190">
        <w:rPr>
          <w:rStyle w:val="aditus"/>
        </w:rPr>
        <w:t>caedēs</w:t>
      </w:r>
      <w:r w:rsidRPr="00AD5FD5">
        <w:t xml:space="preserve">, </w:t>
      </w:r>
      <w:r w:rsidRPr="001E186A">
        <w:rPr>
          <w:rStyle w:val="flexio"/>
        </w:rPr>
        <w:t>is</w:t>
      </w:r>
      <w:r w:rsidRPr="00AD5FD5">
        <w:t xml:space="preserve">, </w:t>
      </w:r>
      <w:r w:rsidRPr="00BF45BC">
        <w:rPr>
          <w:rStyle w:val="gt"/>
        </w:rPr>
        <w:t>f.</w:t>
      </w:r>
      <w:r w:rsidR="009D14D5">
        <w:t> :</w:t>
      </w:r>
      <w:r w:rsidRPr="00AD5FD5">
        <w:t xml:space="preserve"> meurtre, massacre, carnage. </w:t>
      </w:r>
    </w:p>
    <w:p w:rsidR="000E1190" w:rsidRDefault="00E408CD" w:rsidP="00E408CD">
      <w:pPr>
        <w:pStyle w:val="vocabulum"/>
      </w:pPr>
      <w:r w:rsidRPr="000E1190">
        <w:rPr>
          <w:rStyle w:val="aditus"/>
        </w:rPr>
        <w:t>mūtŭus</w:t>
      </w:r>
      <w:r w:rsidRPr="00AD5FD5">
        <w:t xml:space="preserve">, </w:t>
      </w:r>
      <w:r w:rsidRPr="00FC73E1">
        <w:rPr>
          <w:rStyle w:val="flexio"/>
        </w:rPr>
        <w:t xml:space="preserve">a, </w:t>
      </w:r>
      <w:r w:rsidRPr="007F2AC0">
        <w:rPr>
          <w:rStyle w:val="flexio"/>
        </w:rPr>
        <w:t>um</w:t>
      </w:r>
      <w:r w:rsidR="009D14D5">
        <w:t> :</w:t>
      </w:r>
      <w:r w:rsidRPr="00AD5FD5">
        <w:t xml:space="preserve"> réciproque</w:t>
      </w:r>
      <w:r w:rsidR="00987B40" w:rsidRPr="00AD5FD5">
        <w:t xml:space="preserve">. </w:t>
      </w:r>
    </w:p>
    <w:p w:rsidR="000E1190" w:rsidRDefault="00F22580" w:rsidP="00F22580">
      <w:pPr>
        <w:pStyle w:val="vocabulum"/>
      </w:pPr>
      <w:r w:rsidRPr="000E1190">
        <w:rPr>
          <w:rStyle w:val="aditus"/>
        </w:rPr>
        <w:t>trŭcīdō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t>égorger, massacrer, tuer</w:t>
      </w:r>
      <w:r w:rsidRPr="00023B16">
        <w:t xml:space="preserve">. </w:t>
      </w:r>
    </w:p>
    <w:p w:rsidR="00B248DF" w:rsidRDefault="00B248DF" w:rsidP="00B248DF">
      <w:pPr>
        <w:pStyle w:val="vocabulum"/>
      </w:pPr>
      <w:r w:rsidRPr="000E1190">
        <w:rPr>
          <w:rStyle w:val="aditus"/>
        </w:rPr>
        <w:t>comprĕhendō</w:t>
      </w:r>
      <w:r w:rsidRPr="00023B16">
        <w:t xml:space="preserve"> (</w:t>
      </w:r>
      <w:r w:rsidRPr="00B248DF">
        <w:rPr>
          <w:rStyle w:val="aditus"/>
        </w:rPr>
        <w:t>comprendō</w:t>
      </w:r>
      <w:r w:rsidRPr="00023B16">
        <w:t xml:space="preserve">), </w:t>
      </w:r>
      <w:r w:rsidRPr="00CD4F3A">
        <w:rPr>
          <w:rStyle w:val="flexio"/>
        </w:rPr>
        <w:t>ĭs, ĕre, endī, ensum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saisir ensemble, unir, lier, embrasser, enfermer, </w:t>
      </w:r>
      <w:r w:rsidRPr="00BF45BC">
        <w:rPr>
          <w:rStyle w:val="gt"/>
        </w:rPr>
        <w:t>[abst]</w:t>
      </w:r>
      <w:r w:rsidRPr="00023B16">
        <w:t xml:space="preserve"> devenir enceinte</w:t>
      </w:r>
      <w:r w:rsidR="00BE217D">
        <w:t> ;</w:t>
      </w:r>
      <w:r w:rsidRPr="00023B16">
        <w:t xml:space="preserve"> </w:t>
      </w:r>
      <w:r w:rsidRPr="00831F62">
        <w:rPr>
          <w:rStyle w:val="cnumerus2"/>
        </w:rPr>
        <w:t>2.</w:t>
      </w:r>
      <w:r w:rsidRPr="00023B16">
        <w:t xml:space="preserve"> saisir, prendre</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entourer de </w:t>
      </w:r>
      <w:r w:rsidRPr="00BF45BC">
        <w:rPr>
          <w:rStyle w:val="gt"/>
        </w:rPr>
        <w:t>[manifestation de bonté, d’amitié</w:t>
      </w:r>
      <w:r w:rsidR="00E20E09" w:rsidRPr="00BF45BC">
        <w:rPr>
          <w:rStyle w:val="gt"/>
        </w:rPr>
        <w:t>]</w:t>
      </w:r>
      <w:r w:rsidR="00E20E09" w:rsidRPr="00E20E09">
        <w:t> ;</w:t>
      </w:r>
      <w:r w:rsidRPr="00023B16">
        <w:t xml:space="preserve"> </w:t>
      </w:r>
      <w:r w:rsidRPr="00831F62">
        <w:rPr>
          <w:rStyle w:val="cnumerus2"/>
        </w:rPr>
        <w:t>4.</w:t>
      </w:r>
      <w:r w:rsidRPr="00023B16">
        <w:t xml:space="preserve"> embrasser </w:t>
      </w:r>
      <w:r w:rsidRPr="00BF45BC">
        <w:rPr>
          <w:rStyle w:val="gt"/>
        </w:rPr>
        <w:t>[par des mots, dans une formule</w:t>
      </w:r>
      <w:r w:rsidR="00E20E09" w:rsidRPr="00BF45BC">
        <w:rPr>
          <w:rStyle w:val="gt"/>
        </w:rPr>
        <w:t>]</w:t>
      </w:r>
      <w:r w:rsidR="00E20E09" w:rsidRPr="00E20E09">
        <w:t> ;</w:t>
      </w:r>
      <w:r w:rsidRPr="00023B16">
        <w:t xml:space="preserve"> </w:t>
      </w:r>
      <w:r w:rsidRPr="00831F62">
        <w:rPr>
          <w:rStyle w:val="cnumerus2"/>
        </w:rPr>
        <w:t>5.</w:t>
      </w:r>
      <w:r w:rsidRPr="00023B16">
        <w:t xml:space="preserve"> saisir par l’intelligence.</w:t>
      </w:r>
    </w:p>
    <w:p w:rsidR="00B84F7F" w:rsidRDefault="00E408CD" w:rsidP="00E408CD">
      <w:pPr>
        <w:pStyle w:val="vocabulum"/>
      </w:pPr>
      <w:r w:rsidRPr="000E1190">
        <w:rPr>
          <w:rStyle w:val="aditus"/>
        </w:rPr>
        <w:t>nex</w:t>
      </w:r>
      <w:r w:rsidRPr="00AD5FD5">
        <w:t xml:space="preserve">, </w:t>
      </w:r>
      <w:r w:rsidRPr="001A33A5">
        <w:rPr>
          <w:rStyle w:val="flexio"/>
        </w:rPr>
        <w:t>nĕcis</w:t>
      </w:r>
      <w:r w:rsidRPr="00AD5FD5">
        <w:t xml:space="preserve">, </w:t>
      </w:r>
      <w:r w:rsidRPr="00BF45BC">
        <w:rPr>
          <w:rStyle w:val="gt"/>
        </w:rPr>
        <w:t>f.</w:t>
      </w:r>
      <w:r w:rsidR="009D14D5">
        <w:t> :</w:t>
      </w:r>
      <w:r w:rsidRPr="00AD5FD5">
        <w:t xml:space="preserve"> mort violente</w:t>
      </w:r>
      <w:r w:rsidR="00987B40" w:rsidRPr="00AD5FD5">
        <w:t xml:space="preserve">. </w:t>
      </w:r>
    </w:p>
    <w:p w:rsidR="000925EA" w:rsidRDefault="000925EA" w:rsidP="000925EA">
      <w:pPr>
        <w:pStyle w:val="i"/>
      </w:pPr>
      <w:r>
        <w:t>C. Gédéon partagea ses trois-cents hommes en trois troupes</w:t>
      </w:r>
      <w:r w:rsidR="00BE217D">
        <w:t> ;</w:t>
      </w:r>
      <w:r>
        <w:t xml:space="preserve"> il leur donna des trompettes et des bouteilles de terre cuite dans lesquelles étaient des lampes allumées.</w:t>
      </w:r>
    </w:p>
    <w:p w:rsidR="000925EA" w:rsidRDefault="000925EA" w:rsidP="000925EA">
      <w:pPr>
        <w:pStyle w:val="i"/>
      </w:pPr>
      <w:r>
        <w:t>Ceux-ci, pénétrant au milieu de la nuit dans le camp ennemi, se mirent à sonner de la trompette et à heurter les bouteilles les unes contre les autres.</w:t>
      </w:r>
    </w:p>
    <w:p w:rsidR="000925EA" w:rsidRDefault="000925EA" w:rsidP="000925EA">
      <w:pPr>
        <w:pStyle w:val="i"/>
      </w:pPr>
      <w:r>
        <w:t>Les Madianítes, entendant le bruit des trompettes et voyant les lampes, se troublèrent et, prenant honteusement la fuite, se dispersèrent de tous cotés.</w:t>
      </w:r>
    </w:p>
    <w:p w:rsidR="000925EA" w:rsidRDefault="000925EA" w:rsidP="000925EA">
      <w:pPr>
        <w:pStyle w:val="i"/>
      </w:pPr>
      <w:r>
        <w:t>Enfin ils tournèrent leurs armes contre eux-mêmes, et s’égorgèrent mutuellement.</w:t>
      </w:r>
    </w:p>
    <w:p w:rsidR="000925EA" w:rsidRDefault="000925EA" w:rsidP="000925EA">
      <w:pPr>
        <w:pStyle w:val="i"/>
      </w:pPr>
      <w:r>
        <w:t>Gédéon poursuivit les rois ennemis, les saisit, et les mit à mort.</w:t>
      </w:r>
    </w:p>
    <w:p w:rsidR="00B30990" w:rsidRPr="00930EE0" w:rsidRDefault="000F64E9" w:rsidP="006562DB">
      <w:pPr>
        <w:pStyle w:val="absconditus"/>
      </w:pPr>
      <w:r>
        <w:t>$</w:t>
      </w:r>
    </w:p>
    <w:tbl>
      <w:tblPr>
        <w:tblW w:w="5000" w:type="pct"/>
        <w:tblLook w:val="04A0"/>
      </w:tblPr>
      <w:tblGrid>
        <w:gridCol w:w="2959"/>
        <w:gridCol w:w="4497"/>
      </w:tblGrid>
      <w:tr w:rsidR="00BB1A4C" w:rsidRPr="00822DC6" w:rsidTr="008212CF">
        <w:tc>
          <w:tcPr>
            <w:tcW w:w="1984" w:type="pct"/>
          </w:tcPr>
          <w:p w:rsidR="00BB1A4C" w:rsidRPr="00D63136" w:rsidRDefault="00BB1A4C" w:rsidP="00B7663C">
            <w:pPr>
              <w:pStyle w:val="sv"/>
            </w:pPr>
            <w:r w:rsidRPr="00D63136">
              <w:t xml:space="preserve">C. Gedeón </w:t>
            </w:r>
          </w:p>
        </w:tc>
        <w:tc>
          <w:tcPr>
            <w:tcW w:w="3016" w:type="pct"/>
          </w:tcPr>
          <w:p w:rsidR="00BB1A4C" w:rsidRPr="00822DC6" w:rsidRDefault="00BB1A4C" w:rsidP="00B7663C">
            <w:pPr>
              <w:pStyle w:val="iv"/>
            </w:pPr>
            <w:r w:rsidRPr="00822DC6">
              <w:t>C. Gédéon</w:t>
            </w:r>
          </w:p>
        </w:tc>
      </w:tr>
      <w:tr w:rsidR="00BB1A4C" w:rsidRPr="00822DC6" w:rsidTr="008212CF">
        <w:tc>
          <w:tcPr>
            <w:tcW w:w="1984" w:type="pct"/>
          </w:tcPr>
          <w:p w:rsidR="00BB1A4C" w:rsidRPr="00D63136" w:rsidRDefault="00BB1A4C" w:rsidP="00B7663C">
            <w:pPr>
              <w:pStyle w:val="sv"/>
            </w:pPr>
            <w:r w:rsidRPr="00D63136">
              <w:t xml:space="preserve">divísit trecéntos vires </w:t>
            </w:r>
          </w:p>
        </w:tc>
        <w:tc>
          <w:tcPr>
            <w:tcW w:w="3016" w:type="pct"/>
          </w:tcPr>
          <w:p w:rsidR="00BB1A4C" w:rsidRPr="00822DC6" w:rsidRDefault="00BB1A4C" w:rsidP="00B7663C">
            <w:pPr>
              <w:pStyle w:val="iv"/>
            </w:pPr>
            <w:r w:rsidRPr="00822DC6">
              <w:t>divisa les trois-cents hommes</w:t>
            </w:r>
          </w:p>
        </w:tc>
      </w:tr>
      <w:tr w:rsidR="00BB1A4C" w:rsidRPr="00822DC6" w:rsidTr="008212CF">
        <w:tc>
          <w:tcPr>
            <w:tcW w:w="1984" w:type="pct"/>
          </w:tcPr>
          <w:p w:rsidR="00BB1A4C" w:rsidRPr="00D63136" w:rsidRDefault="00BB1A4C" w:rsidP="00B7663C">
            <w:pPr>
              <w:pStyle w:val="sv"/>
            </w:pPr>
            <w:r w:rsidRPr="00D63136">
              <w:t xml:space="preserve">in tres partes, </w:t>
            </w:r>
          </w:p>
        </w:tc>
        <w:tc>
          <w:tcPr>
            <w:tcW w:w="3016" w:type="pct"/>
          </w:tcPr>
          <w:p w:rsidR="00BB1A4C" w:rsidRPr="00822DC6" w:rsidRDefault="00BB1A4C" w:rsidP="00B7663C">
            <w:pPr>
              <w:pStyle w:val="iv"/>
            </w:pPr>
            <w:r w:rsidRPr="00822DC6">
              <w:t>en trois parts,</w:t>
            </w:r>
          </w:p>
        </w:tc>
      </w:tr>
      <w:tr w:rsidR="00BB1A4C" w:rsidRPr="00822DC6" w:rsidTr="008212CF">
        <w:tc>
          <w:tcPr>
            <w:tcW w:w="1984" w:type="pct"/>
          </w:tcPr>
          <w:p w:rsidR="00BB1A4C" w:rsidRPr="00D63136" w:rsidRDefault="00BB1A4C" w:rsidP="00B7663C">
            <w:pPr>
              <w:pStyle w:val="sv"/>
            </w:pPr>
            <w:r w:rsidRPr="00D63136">
              <w:t xml:space="preserve">dedítque illis tubas </w:t>
            </w:r>
          </w:p>
        </w:tc>
        <w:tc>
          <w:tcPr>
            <w:tcW w:w="3016" w:type="pct"/>
          </w:tcPr>
          <w:p w:rsidR="00BB1A4C" w:rsidRPr="00822DC6" w:rsidRDefault="00BB1A4C" w:rsidP="00B7663C">
            <w:pPr>
              <w:pStyle w:val="iv"/>
            </w:pPr>
            <w:r w:rsidRPr="00822DC6">
              <w:t>et donna à eux des trompettes</w:t>
            </w:r>
          </w:p>
        </w:tc>
      </w:tr>
      <w:tr w:rsidR="00BB1A4C" w:rsidRPr="00822DC6" w:rsidTr="008212CF">
        <w:tc>
          <w:tcPr>
            <w:tcW w:w="1984" w:type="pct"/>
          </w:tcPr>
          <w:p w:rsidR="00BB1A4C" w:rsidRPr="00D63136" w:rsidRDefault="00BB1A4C" w:rsidP="00B7663C">
            <w:pPr>
              <w:pStyle w:val="sv"/>
            </w:pPr>
            <w:r w:rsidRPr="00D63136">
              <w:t xml:space="preserve">et lagénas testáceas, </w:t>
            </w:r>
          </w:p>
        </w:tc>
        <w:tc>
          <w:tcPr>
            <w:tcW w:w="3016" w:type="pct"/>
          </w:tcPr>
          <w:p w:rsidR="00BB1A4C" w:rsidRPr="00822DC6" w:rsidRDefault="00BB1A4C" w:rsidP="00B7663C">
            <w:pPr>
              <w:pStyle w:val="iv"/>
            </w:pPr>
            <w:r w:rsidRPr="00822DC6">
              <w:t>et des bouteilles de-terre-cuite,</w:t>
            </w:r>
          </w:p>
        </w:tc>
      </w:tr>
      <w:tr w:rsidR="00BB1A4C" w:rsidRPr="00822DC6" w:rsidTr="008212CF">
        <w:tc>
          <w:tcPr>
            <w:tcW w:w="1984" w:type="pct"/>
          </w:tcPr>
          <w:p w:rsidR="00BB1A4C" w:rsidRPr="00D63136" w:rsidRDefault="00BB1A4C" w:rsidP="00B7663C">
            <w:pPr>
              <w:pStyle w:val="sv"/>
            </w:pPr>
            <w:r w:rsidRPr="00D63136">
              <w:t xml:space="preserve">in quibus erant </w:t>
            </w:r>
          </w:p>
        </w:tc>
        <w:tc>
          <w:tcPr>
            <w:tcW w:w="3016" w:type="pct"/>
          </w:tcPr>
          <w:p w:rsidR="00BB1A4C" w:rsidRPr="00822DC6" w:rsidRDefault="00BB1A4C" w:rsidP="00B7663C">
            <w:pPr>
              <w:pStyle w:val="iv"/>
            </w:pPr>
            <w:r w:rsidRPr="00822DC6">
              <w:t>dans lesquelles étaient</w:t>
            </w:r>
          </w:p>
        </w:tc>
      </w:tr>
      <w:tr w:rsidR="00BB1A4C" w:rsidRPr="00822DC6" w:rsidTr="008212CF">
        <w:tc>
          <w:tcPr>
            <w:tcW w:w="1984" w:type="pct"/>
          </w:tcPr>
          <w:p w:rsidR="00BB1A4C" w:rsidRPr="00D63136" w:rsidRDefault="00BB1A4C" w:rsidP="00B7663C">
            <w:pPr>
              <w:pStyle w:val="sv"/>
            </w:pPr>
            <w:r w:rsidRPr="00D63136">
              <w:t xml:space="preserve">lámpades accénsæ. </w:t>
            </w:r>
          </w:p>
        </w:tc>
        <w:tc>
          <w:tcPr>
            <w:tcW w:w="3016" w:type="pct"/>
          </w:tcPr>
          <w:p w:rsidR="00BB1A4C" w:rsidRPr="00822DC6" w:rsidRDefault="00BB1A4C" w:rsidP="00B7663C">
            <w:pPr>
              <w:pStyle w:val="iv"/>
            </w:pPr>
            <w:r w:rsidRPr="00822DC6">
              <w:t>des lampes allumées.</w:t>
            </w:r>
          </w:p>
        </w:tc>
      </w:tr>
      <w:tr w:rsidR="00BB1A4C" w:rsidRPr="00822DC6" w:rsidTr="008212CF">
        <w:tc>
          <w:tcPr>
            <w:tcW w:w="1984" w:type="pct"/>
          </w:tcPr>
          <w:p w:rsidR="00BB1A4C" w:rsidRPr="00D63136" w:rsidRDefault="00BB1A4C" w:rsidP="00B7663C">
            <w:pPr>
              <w:pStyle w:val="sv"/>
            </w:pPr>
            <w:r w:rsidRPr="00D63136">
              <w:t xml:space="preserve">Hi, </w:t>
            </w:r>
          </w:p>
        </w:tc>
        <w:tc>
          <w:tcPr>
            <w:tcW w:w="3016" w:type="pct"/>
          </w:tcPr>
          <w:p w:rsidR="00BB1A4C" w:rsidRPr="00822DC6" w:rsidRDefault="00BB1A4C" w:rsidP="00B7663C">
            <w:pPr>
              <w:pStyle w:val="iv"/>
            </w:pPr>
            <w:r w:rsidRPr="00822DC6">
              <w:t>Ceux-ci,</w:t>
            </w:r>
          </w:p>
        </w:tc>
      </w:tr>
      <w:tr w:rsidR="00BB1A4C" w:rsidRPr="00822DC6" w:rsidTr="008212CF">
        <w:tc>
          <w:tcPr>
            <w:tcW w:w="1984" w:type="pct"/>
          </w:tcPr>
          <w:p w:rsidR="00BB1A4C" w:rsidRPr="00D63136" w:rsidRDefault="00BB1A4C" w:rsidP="00B7663C">
            <w:pPr>
              <w:pStyle w:val="sv"/>
            </w:pPr>
            <w:r w:rsidRPr="00D63136">
              <w:t xml:space="preserve">ingréssi média nocte </w:t>
            </w:r>
          </w:p>
        </w:tc>
        <w:tc>
          <w:tcPr>
            <w:tcW w:w="3016" w:type="pct"/>
          </w:tcPr>
          <w:p w:rsidR="00BB1A4C" w:rsidRPr="00822DC6" w:rsidRDefault="00BB1A4C" w:rsidP="00B7663C">
            <w:pPr>
              <w:pStyle w:val="iv"/>
            </w:pPr>
            <w:r w:rsidRPr="00822DC6">
              <w:t>étant entrés au m</w:t>
            </w:r>
            <w:r>
              <w:t>ili</w:t>
            </w:r>
            <w:r w:rsidRPr="00822DC6">
              <w:t>eu de la nuit</w:t>
            </w:r>
          </w:p>
        </w:tc>
      </w:tr>
      <w:tr w:rsidR="00BB1A4C" w:rsidRPr="00822DC6" w:rsidTr="008212CF">
        <w:tc>
          <w:tcPr>
            <w:tcW w:w="1984" w:type="pct"/>
          </w:tcPr>
          <w:p w:rsidR="00BB1A4C" w:rsidRPr="00D63136" w:rsidRDefault="00BB1A4C" w:rsidP="00B7663C">
            <w:pPr>
              <w:pStyle w:val="sv"/>
            </w:pPr>
            <w:r w:rsidRPr="00D63136">
              <w:t xml:space="preserve">castra hóstium, </w:t>
            </w:r>
          </w:p>
        </w:tc>
        <w:tc>
          <w:tcPr>
            <w:tcW w:w="3016" w:type="pct"/>
          </w:tcPr>
          <w:p w:rsidR="00BB1A4C" w:rsidRPr="00822DC6" w:rsidRDefault="00BB1A4C" w:rsidP="00B7663C">
            <w:pPr>
              <w:pStyle w:val="iv"/>
            </w:pPr>
            <w:r w:rsidRPr="00822DC6">
              <w:t>dans le camp des ennemis,</w:t>
            </w:r>
          </w:p>
        </w:tc>
      </w:tr>
      <w:tr w:rsidR="00BB1A4C" w:rsidRPr="00822DC6" w:rsidTr="008212CF">
        <w:tc>
          <w:tcPr>
            <w:tcW w:w="1984" w:type="pct"/>
          </w:tcPr>
          <w:p w:rsidR="00BB1A4C" w:rsidRPr="00D63136" w:rsidRDefault="00BB1A4C" w:rsidP="00B7663C">
            <w:pPr>
              <w:pStyle w:val="sv"/>
            </w:pPr>
            <w:r w:rsidRPr="00D63136">
              <w:t xml:space="preserve">cœpérunt clángere tubis, </w:t>
            </w:r>
          </w:p>
        </w:tc>
        <w:tc>
          <w:tcPr>
            <w:tcW w:w="3016" w:type="pct"/>
          </w:tcPr>
          <w:p w:rsidR="00BB1A4C" w:rsidRPr="00822DC6" w:rsidRDefault="00BB1A4C" w:rsidP="00B7663C">
            <w:pPr>
              <w:pStyle w:val="iv"/>
            </w:pPr>
            <w:r w:rsidRPr="00822DC6">
              <w:t>commencèrent à sonner de la trompette,</w:t>
            </w:r>
          </w:p>
        </w:tc>
      </w:tr>
      <w:tr w:rsidR="00BB1A4C" w:rsidRPr="00822DC6" w:rsidTr="008212CF">
        <w:tc>
          <w:tcPr>
            <w:tcW w:w="1984" w:type="pct"/>
          </w:tcPr>
          <w:p w:rsidR="00BB1A4C" w:rsidRPr="00D63136" w:rsidRDefault="00BB1A4C" w:rsidP="00BA7202">
            <w:pPr>
              <w:pStyle w:val="sv"/>
            </w:pPr>
            <w:r w:rsidRPr="00D63136">
              <w:lastRenderedPageBreak/>
              <w:t>et collídere lagénas</w:t>
            </w:r>
            <w:r w:rsidR="00BA7202">
              <w:t xml:space="preserve"> </w:t>
            </w:r>
          </w:p>
        </w:tc>
        <w:tc>
          <w:tcPr>
            <w:tcW w:w="3016" w:type="pct"/>
          </w:tcPr>
          <w:p w:rsidR="00BB1A4C" w:rsidRPr="00822DC6" w:rsidRDefault="00BB1A4C" w:rsidP="00B7663C">
            <w:pPr>
              <w:pStyle w:val="iv"/>
            </w:pPr>
            <w:r w:rsidRPr="00822DC6">
              <w:t>et à heurter les bouteilles</w:t>
            </w:r>
          </w:p>
        </w:tc>
      </w:tr>
      <w:tr w:rsidR="00BB1A4C" w:rsidRPr="00822DC6" w:rsidTr="008212CF">
        <w:tc>
          <w:tcPr>
            <w:tcW w:w="1984" w:type="pct"/>
          </w:tcPr>
          <w:p w:rsidR="00BB1A4C" w:rsidRPr="00D63136" w:rsidRDefault="00BB1A4C" w:rsidP="00B7663C">
            <w:pPr>
              <w:pStyle w:val="sv"/>
            </w:pPr>
            <w:r w:rsidRPr="00D63136">
              <w:t xml:space="preserve">inter se </w:t>
            </w:r>
          </w:p>
        </w:tc>
        <w:tc>
          <w:tcPr>
            <w:tcW w:w="3016" w:type="pct"/>
          </w:tcPr>
          <w:p w:rsidR="00BB1A4C" w:rsidRPr="00822DC6" w:rsidRDefault="00BB1A4C" w:rsidP="00B7663C">
            <w:pPr>
              <w:pStyle w:val="iv"/>
            </w:pPr>
            <w:r w:rsidRPr="00822DC6">
              <w:t>entre elles (l’une contre 1’autre).</w:t>
            </w:r>
          </w:p>
        </w:tc>
      </w:tr>
      <w:tr w:rsidR="00BB1A4C" w:rsidRPr="00822DC6" w:rsidTr="008212CF">
        <w:tc>
          <w:tcPr>
            <w:tcW w:w="1984" w:type="pct"/>
          </w:tcPr>
          <w:p w:rsidR="00BB1A4C" w:rsidRPr="00D63136" w:rsidRDefault="00BB1A4C" w:rsidP="00B7663C">
            <w:pPr>
              <w:pStyle w:val="sv"/>
            </w:pPr>
            <w:r w:rsidRPr="00D63136">
              <w:t>Madianítæ,</w:t>
            </w:r>
          </w:p>
        </w:tc>
        <w:tc>
          <w:tcPr>
            <w:tcW w:w="3016" w:type="pct"/>
          </w:tcPr>
          <w:p w:rsidR="00BB1A4C" w:rsidRPr="00822DC6" w:rsidRDefault="00BB1A4C" w:rsidP="00B7663C">
            <w:pPr>
              <w:pStyle w:val="iv"/>
            </w:pPr>
            <w:r w:rsidRPr="00822DC6">
              <w:t>Les Madianítes,</w:t>
            </w:r>
          </w:p>
        </w:tc>
      </w:tr>
      <w:tr w:rsidR="00BB1A4C" w:rsidRPr="00822DC6" w:rsidTr="008212CF">
        <w:tc>
          <w:tcPr>
            <w:tcW w:w="1984" w:type="pct"/>
          </w:tcPr>
          <w:p w:rsidR="00BB1A4C" w:rsidRPr="00D63136" w:rsidRDefault="00BB1A4C" w:rsidP="00B7663C">
            <w:pPr>
              <w:pStyle w:val="sv"/>
            </w:pPr>
            <w:r w:rsidRPr="00D63136">
              <w:t>sónitu tubárum audíto</w:t>
            </w:r>
          </w:p>
        </w:tc>
        <w:tc>
          <w:tcPr>
            <w:tcW w:w="3016" w:type="pct"/>
          </w:tcPr>
          <w:p w:rsidR="00BB1A4C" w:rsidRPr="00822DC6" w:rsidRDefault="00BB1A4C" w:rsidP="00B7663C">
            <w:pPr>
              <w:pStyle w:val="iv"/>
            </w:pPr>
            <w:r w:rsidRPr="00822DC6">
              <w:t>le son des trompettes étant entendu</w:t>
            </w:r>
          </w:p>
        </w:tc>
      </w:tr>
      <w:tr w:rsidR="00BB1A4C" w:rsidRPr="00822DC6" w:rsidTr="008212CF">
        <w:tc>
          <w:tcPr>
            <w:tcW w:w="1984" w:type="pct"/>
          </w:tcPr>
          <w:p w:rsidR="00BB1A4C" w:rsidRPr="00D63136" w:rsidRDefault="00BB1A4C" w:rsidP="00B7663C">
            <w:pPr>
              <w:pStyle w:val="sv"/>
            </w:pPr>
            <w:r w:rsidRPr="00D63136">
              <w:t>et lampádibus visis,</w:t>
            </w:r>
          </w:p>
        </w:tc>
        <w:tc>
          <w:tcPr>
            <w:tcW w:w="3016" w:type="pct"/>
          </w:tcPr>
          <w:p w:rsidR="00BB1A4C" w:rsidRPr="00822DC6" w:rsidRDefault="00BB1A4C" w:rsidP="00B7663C">
            <w:pPr>
              <w:pStyle w:val="iv"/>
            </w:pPr>
            <w:r w:rsidRPr="00822DC6">
              <w:t>et les lampes étant vues,</w:t>
            </w:r>
          </w:p>
        </w:tc>
      </w:tr>
      <w:tr w:rsidR="00BB1A4C" w:rsidRPr="00822DC6" w:rsidTr="008212CF">
        <w:tc>
          <w:tcPr>
            <w:tcW w:w="1984" w:type="pct"/>
          </w:tcPr>
          <w:p w:rsidR="00BB1A4C" w:rsidRPr="00D63136" w:rsidRDefault="00BB1A4C" w:rsidP="00B7663C">
            <w:pPr>
              <w:pStyle w:val="sv"/>
            </w:pPr>
            <w:r w:rsidRPr="00D63136">
              <w:t>turbáti sunt,</w:t>
            </w:r>
          </w:p>
        </w:tc>
        <w:tc>
          <w:tcPr>
            <w:tcW w:w="3016" w:type="pct"/>
          </w:tcPr>
          <w:p w:rsidR="00BB1A4C" w:rsidRPr="00822DC6" w:rsidRDefault="00BB1A4C" w:rsidP="00B7663C">
            <w:pPr>
              <w:pStyle w:val="iv"/>
            </w:pPr>
            <w:r w:rsidRPr="00822DC6">
              <w:t>furent troublés,</w:t>
            </w:r>
          </w:p>
        </w:tc>
      </w:tr>
      <w:tr w:rsidR="00BB1A4C" w:rsidRPr="00822DC6" w:rsidTr="008212CF">
        <w:tc>
          <w:tcPr>
            <w:tcW w:w="1984" w:type="pct"/>
          </w:tcPr>
          <w:p w:rsidR="00BB1A4C" w:rsidRPr="00496498" w:rsidRDefault="00BB1A4C" w:rsidP="00B7663C">
            <w:pPr>
              <w:pStyle w:val="sv"/>
              <w:rPr>
                <w:lang w:val="fr-FR"/>
              </w:rPr>
            </w:pPr>
            <w:r w:rsidRPr="00496498">
              <w:rPr>
                <w:lang w:val="fr-FR"/>
              </w:rPr>
              <w:t>et dilápsi sunt fuga turpi</w:t>
            </w:r>
          </w:p>
        </w:tc>
        <w:tc>
          <w:tcPr>
            <w:tcW w:w="3016" w:type="pct"/>
          </w:tcPr>
          <w:p w:rsidR="00BB1A4C" w:rsidRPr="00822DC6" w:rsidRDefault="00BB1A4C" w:rsidP="00B7663C">
            <w:pPr>
              <w:pStyle w:val="iv"/>
            </w:pPr>
            <w:r w:rsidRPr="00822DC6">
              <w:t>et se dispersèrent par une fuite honteuse</w:t>
            </w:r>
          </w:p>
        </w:tc>
      </w:tr>
      <w:tr w:rsidR="00BB1A4C" w:rsidRPr="00822DC6" w:rsidTr="008212CF">
        <w:tc>
          <w:tcPr>
            <w:tcW w:w="1984" w:type="pct"/>
          </w:tcPr>
          <w:p w:rsidR="00BB1A4C" w:rsidRPr="00D63136" w:rsidRDefault="00BB1A4C" w:rsidP="00B7663C">
            <w:pPr>
              <w:pStyle w:val="sv"/>
            </w:pPr>
            <w:r w:rsidRPr="00D63136">
              <w:t>quo quisque pótuit.</w:t>
            </w:r>
          </w:p>
        </w:tc>
        <w:tc>
          <w:tcPr>
            <w:tcW w:w="3016" w:type="pct"/>
          </w:tcPr>
          <w:p w:rsidR="00BB1A4C" w:rsidRPr="00822DC6" w:rsidRDefault="00BB1A4C" w:rsidP="00B7663C">
            <w:pPr>
              <w:pStyle w:val="iv"/>
            </w:pPr>
            <w:r w:rsidRPr="00822DC6">
              <w:t>où chacun put.</w:t>
            </w:r>
          </w:p>
        </w:tc>
      </w:tr>
      <w:tr w:rsidR="00BB1A4C" w:rsidRPr="00822DC6" w:rsidTr="008212CF">
        <w:tc>
          <w:tcPr>
            <w:tcW w:w="1984" w:type="pct"/>
          </w:tcPr>
          <w:p w:rsidR="00BB1A4C" w:rsidRPr="00D63136" w:rsidRDefault="00BB1A4C" w:rsidP="00B7663C">
            <w:pPr>
              <w:pStyle w:val="sv"/>
            </w:pPr>
            <w:r w:rsidRPr="00D63136">
              <w:t>Dénique</w:t>
            </w:r>
          </w:p>
        </w:tc>
        <w:tc>
          <w:tcPr>
            <w:tcW w:w="3016" w:type="pct"/>
          </w:tcPr>
          <w:p w:rsidR="00BB1A4C" w:rsidRPr="00822DC6" w:rsidRDefault="00BB1A4C" w:rsidP="00B7663C">
            <w:pPr>
              <w:pStyle w:val="iv"/>
            </w:pPr>
            <w:r w:rsidRPr="00822DC6">
              <w:t>Enfin</w:t>
            </w:r>
          </w:p>
        </w:tc>
      </w:tr>
      <w:tr w:rsidR="00BB1A4C" w:rsidRPr="00822DC6" w:rsidTr="008212CF">
        <w:tc>
          <w:tcPr>
            <w:tcW w:w="1984" w:type="pct"/>
          </w:tcPr>
          <w:p w:rsidR="00BB1A4C" w:rsidRPr="00D63136" w:rsidRDefault="00BB1A4C" w:rsidP="00B7663C">
            <w:pPr>
              <w:pStyle w:val="sv"/>
            </w:pPr>
            <w:r w:rsidRPr="00D63136">
              <w:t>convertérunt gládios</w:t>
            </w:r>
          </w:p>
        </w:tc>
        <w:tc>
          <w:tcPr>
            <w:tcW w:w="3016" w:type="pct"/>
          </w:tcPr>
          <w:p w:rsidR="00BB1A4C" w:rsidRPr="00822DC6" w:rsidRDefault="00BB1A4C" w:rsidP="00B7663C">
            <w:pPr>
              <w:pStyle w:val="iv"/>
            </w:pPr>
            <w:r w:rsidRPr="00822DC6">
              <w:t>ils tournèrent leurs glaives</w:t>
            </w:r>
          </w:p>
        </w:tc>
      </w:tr>
      <w:tr w:rsidR="00BB1A4C" w:rsidRPr="00822DC6" w:rsidTr="008212CF">
        <w:tc>
          <w:tcPr>
            <w:tcW w:w="1984" w:type="pct"/>
          </w:tcPr>
          <w:p w:rsidR="00BB1A4C" w:rsidRPr="00D63136" w:rsidRDefault="00BB1A4C" w:rsidP="00B7663C">
            <w:pPr>
              <w:pStyle w:val="sv"/>
            </w:pPr>
            <w:r w:rsidRPr="00D63136">
              <w:t>m se ínvicem,</w:t>
            </w:r>
          </w:p>
        </w:tc>
        <w:tc>
          <w:tcPr>
            <w:tcW w:w="3016" w:type="pct"/>
          </w:tcPr>
          <w:p w:rsidR="00BB1A4C" w:rsidRPr="00822DC6" w:rsidRDefault="00BB1A4C" w:rsidP="00B7663C">
            <w:pPr>
              <w:pStyle w:val="iv"/>
            </w:pPr>
            <w:r w:rsidRPr="00822DC6">
              <w:t>contre eux-mêmes de-part-et-d’autre,</w:t>
            </w:r>
          </w:p>
        </w:tc>
      </w:tr>
      <w:tr w:rsidR="00BB1A4C" w:rsidRPr="00822DC6" w:rsidTr="008212CF">
        <w:tc>
          <w:tcPr>
            <w:tcW w:w="1984" w:type="pct"/>
          </w:tcPr>
          <w:p w:rsidR="00BB1A4C" w:rsidRPr="00D63136" w:rsidRDefault="00BB1A4C" w:rsidP="00B7663C">
            <w:pPr>
              <w:pStyle w:val="sv"/>
            </w:pPr>
            <w:r w:rsidRPr="00D63136">
              <w:t>et se trucidárunt</w:t>
            </w:r>
          </w:p>
        </w:tc>
        <w:tc>
          <w:tcPr>
            <w:tcW w:w="3016" w:type="pct"/>
          </w:tcPr>
          <w:p w:rsidR="00BB1A4C" w:rsidRPr="00822DC6" w:rsidRDefault="00BB1A4C" w:rsidP="00B7663C">
            <w:pPr>
              <w:pStyle w:val="iv"/>
            </w:pPr>
            <w:r w:rsidRPr="00822DC6">
              <w:t>et s’égorgèrent</w:t>
            </w:r>
          </w:p>
        </w:tc>
      </w:tr>
      <w:tr w:rsidR="00BB1A4C" w:rsidRPr="00822DC6" w:rsidTr="008212CF">
        <w:tc>
          <w:tcPr>
            <w:tcW w:w="1984" w:type="pct"/>
          </w:tcPr>
          <w:p w:rsidR="00BB1A4C" w:rsidRPr="00D63136" w:rsidRDefault="00BB1A4C" w:rsidP="00B7663C">
            <w:pPr>
              <w:pStyle w:val="sv"/>
            </w:pPr>
            <w:r w:rsidRPr="00D63136">
              <w:t>cæde mútua.</w:t>
            </w:r>
          </w:p>
        </w:tc>
        <w:tc>
          <w:tcPr>
            <w:tcW w:w="3016" w:type="pct"/>
          </w:tcPr>
          <w:p w:rsidR="00BB1A4C" w:rsidRPr="00822DC6" w:rsidRDefault="00BB1A4C" w:rsidP="00B7663C">
            <w:pPr>
              <w:pStyle w:val="iv"/>
            </w:pPr>
            <w:r w:rsidRPr="00822DC6">
              <w:t>par un massacre mutuel.</w:t>
            </w:r>
          </w:p>
        </w:tc>
      </w:tr>
      <w:tr w:rsidR="00BB1A4C" w:rsidRPr="00822DC6" w:rsidTr="008212CF">
        <w:tc>
          <w:tcPr>
            <w:tcW w:w="1984" w:type="pct"/>
          </w:tcPr>
          <w:p w:rsidR="00BB1A4C" w:rsidRPr="00D63136" w:rsidRDefault="00BB1A4C" w:rsidP="00B7663C">
            <w:pPr>
              <w:pStyle w:val="sv"/>
            </w:pPr>
            <w:r w:rsidRPr="00D63136">
              <w:t>Gedeón persecútus est</w:t>
            </w:r>
          </w:p>
        </w:tc>
        <w:tc>
          <w:tcPr>
            <w:tcW w:w="3016" w:type="pct"/>
          </w:tcPr>
          <w:p w:rsidR="00BB1A4C" w:rsidRPr="00822DC6" w:rsidRDefault="00BB1A4C" w:rsidP="00B7663C">
            <w:pPr>
              <w:pStyle w:val="iv"/>
            </w:pPr>
            <w:r w:rsidRPr="00822DC6">
              <w:t>Gédéon poursuivit</w:t>
            </w:r>
          </w:p>
        </w:tc>
      </w:tr>
      <w:tr w:rsidR="00BB1A4C" w:rsidRPr="00822DC6" w:rsidTr="008212CF">
        <w:tc>
          <w:tcPr>
            <w:tcW w:w="1984" w:type="pct"/>
          </w:tcPr>
          <w:p w:rsidR="00BB1A4C" w:rsidRPr="00D63136" w:rsidRDefault="00BB1A4C" w:rsidP="00B7663C">
            <w:pPr>
              <w:pStyle w:val="sv"/>
            </w:pPr>
            <w:r w:rsidRPr="00D63136">
              <w:t>reges hóstium,</w:t>
            </w:r>
          </w:p>
        </w:tc>
        <w:tc>
          <w:tcPr>
            <w:tcW w:w="3016" w:type="pct"/>
          </w:tcPr>
          <w:p w:rsidR="00BB1A4C" w:rsidRPr="00822DC6" w:rsidRDefault="00BB1A4C" w:rsidP="00B7663C">
            <w:pPr>
              <w:pStyle w:val="iv"/>
            </w:pPr>
            <w:r w:rsidRPr="00822DC6">
              <w:t>les rois des ennemis,</w:t>
            </w:r>
          </w:p>
        </w:tc>
      </w:tr>
      <w:tr w:rsidR="00BB1A4C" w:rsidRPr="00822DC6" w:rsidTr="008212CF">
        <w:tc>
          <w:tcPr>
            <w:tcW w:w="1984" w:type="pct"/>
          </w:tcPr>
          <w:p w:rsidR="00BB1A4C" w:rsidRPr="00D63136" w:rsidRDefault="00BB1A4C" w:rsidP="00B7663C">
            <w:pPr>
              <w:pStyle w:val="sv"/>
            </w:pPr>
            <w:r w:rsidRPr="00D63136">
              <w:t>et dedit neci</w:t>
            </w:r>
          </w:p>
        </w:tc>
        <w:tc>
          <w:tcPr>
            <w:tcW w:w="3016" w:type="pct"/>
          </w:tcPr>
          <w:p w:rsidR="00BB1A4C" w:rsidRPr="00822DC6" w:rsidRDefault="00BB1A4C" w:rsidP="00B7663C">
            <w:pPr>
              <w:pStyle w:val="iv"/>
            </w:pPr>
            <w:r w:rsidRPr="00822DC6">
              <w:t>et donna (mit) à mort</w:t>
            </w:r>
          </w:p>
        </w:tc>
      </w:tr>
      <w:tr w:rsidR="00BB1A4C" w:rsidRPr="00822DC6" w:rsidTr="008212CF">
        <w:tc>
          <w:tcPr>
            <w:tcW w:w="1984" w:type="pct"/>
          </w:tcPr>
          <w:p w:rsidR="00BB1A4C" w:rsidRPr="00D63136" w:rsidRDefault="00BB1A4C" w:rsidP="00B7663C">
            <w:pPr>
              <w:pStyle w:val="sv"/>
            </w:pPr>
            <w:r w:rsidRPr="00D63136">
              <w:t>comprehénsos.</w:t>
            </w:r>
          </w:p>
        </w:tc>
        <w:tc>
          <w:tcPr>
            <w:tcW w:w="3016" w:type="pct"/>
          </w:tcPr>
          <w:p w:rsidR="00BB1A4C" w:rsidRPr="00822DC6" w:rsidRDefault="00BB1A4C" w:rsidP="00B7663C">
            <w:pPr>
              <w:pStyle w:val="iv"/>
            </w:pPr>
            <w:r w:rsidRPr="00822DC6">
              <w:rPr>
                <w:rStyle w:val="italicus"/>
              </w:rPr>
              <w:t>eux</w:t>
            </w:r>
            <w:r w:rsidRPr="00822DC6">
              <w:t xml:space="preserve"> saisis.</w:t>
            </w:r>
          </w:p>
        </w:tc>
      </w:tr>
    </w:tbl>
    <w:p w:rsidR="00C87EAE" w:rsidRDefault="00B30990" w:rsidP="00301F97">
      <w:pPr>
        <w:pStyle w:val="absconditus"/>
      </w:pPr>
      <w:r>
        <w:t>²</w:t>
      </w:r>
    </w:p>
    <w:p w:rsidR="009D7993" w:rsidRPr="00E5545A" w:rsidRDefault="009D7993" w:rsidP="00EC0168">
      <w:pPr>
        <w:pStyle w:val="Titre3"/>
      </w:pPr>
      <w:bookmarkStart w:id="339" w:name="_Toc466191387"/>
      <w:bookmarkStart w:id="340" w:name="_Toc466191643"/>
      <w:bookmarkStart w:id="341" w:name="_Toc524065577"/>
      <w:r w:rsidRPr="00E5545A">
        <w:t xml:space="preserve">101 — </w:t>
      </w:r>
      <w:r w:rsidR="004015BB">
        <w:t>Samsón</w:t>
      </w:r>
      <w:r w:rsidR="00BE217D">
        <w:t> ;</w:t>
      </w:r>
      <w:r w:rsidRPr="00E5545A">
        <w:t xml:space="preserve"> sa force extraordinaire.</w:t>
      </w:r>
      <w:bookmarkEnd w:id="339"/>
      <w:bookmarkEnd w:id="340"/>
      <w:bookmarkEnd w:id="341"/>
    </w:p>
    <w:p w:rsidR="00C87EAE" w:rsidRDefault="009D7993" w:rsidP="00E2285C">
      <w:pPr>
        <w:pStyle w:val="s"/>
        <w:rPr>
          <w:lang w:val="fr-FR"/>
        </w:rPr>
      </w:pPr>
      <w:r w:rsidRPr="00D80808">
        <w:rPr>
          <w:lang w:val="fr-FR"/>
        </w:rPr>
        <w:t xml:space="preserve">Cum Hebrǽi in potestáte essent </w:t>
      </w:r>
      <w:r w:rsidR="00A50B4C" w:rsidRPr="00D80808">
        <w:rPr>
          <w:lang w:val="fr-FR"/>
        </w:rPr>
        <w:t>Philisth</w:t>
      </w:r>
      <w:r w:rsidRPr="00D80808">
        <w:rPr>
          <w:lang w:val="fr-FR"/>
        </w:rPr>
        <w:t xml:space="preserve">æórum, et ab illis affligeréntur, natus est </w:t>
      </w:r>
      <w:r w:rsidR="004015BB">
        <w:rPr>
          <w:lang w:val="fr-FR"/>
        </w:rPr>
        <w:t>Samsón</w:t>
      </w:r>
      <w:r w:rsidRPr="00D80808">
        <w:rPr>
          <w:lang w:val="fr-FR"/>
        </w:rPr>
        <w:t>, futúrus ultor hóstium</w:t>
      </w:r>
      <w:r w:rsidR="005C7E3F">
        <w:rPr>
          <w:lang w:val="fr-FR"/>
        </w:rPr>
        <w:t xml:space="preserve">. </w:t>
      </w:r>
    </w:p>
    <w:p w:rsidR="00C87EAE" w:rsidRDefault="009D7993" w:rsidP="00E2285C">
      <w:pPr>
        <w:pStyle w:val="s"/>
        <w:rPr>
          <w:lang w:val="fr-FR"/>
        </w:rPr>
      </w:pPr>
      <w:r w:rsidRPr="00D80808">
        <w:rPr>
          <w:lang w:val="fr-FR"/>
        </w:rPr>
        <w:t xml:space="preserve">Hujus mater diu stérilis fúerat, sed ei Angelus </w:t>
      </w:r>
      <w:r w:rsidR="00FF7D85" w:rsidRPr="00D80808">
        <w:rPr>
          <w:lang w:val="fr-FR"/>
        </w:rPr>
        <w:t>Dómini</w:t>
      </w:r>
      <w:r w:rsidRPr="00D80808">
        <w:rPr>
          <w:lang w:val="fr-FR"/>
        </w:rPr>
        <w:t xml:space="preserve"> appáruit, prædixítque eam paritúram</w:t>
      </w:r>
      <w:r w:rsidR="001F1BCE">
        <w:rPr>
          <w:rStyle w:val="Appelnotedebasdep"/>
        </w:rPr>
        <w:footnoteReference w:id="205"/>
      </w:r>
      <w:r w:rsidRPr="00D80808">
        <w:rPr>
          <w:lang w:val="fr-FR"/>
        </w:rPr>
        <w:t xml:space="preserve"> fílium, qui cives suos in libertátem aliquándo vindicáret</w:t>
      </w:r>
      <w:r w:rsidR="001F1BCE">
        <w:rPr>
          <w:rStyle w:val="Appelnotedebasdep"/>
        </w:rPr>
        <w:footnoteReference w:id="206"/>
      </w:r>
      <w:r w:rsidR="005C7E3F">
        <w:rPr>
          <w:lang w:val="fr-FR"/>
        </w:rPr>
        <w:t xml:space="preserve">. </w:t>
      </w:r>
    </w:p>
    <w:p w:rsidR="00C87EAE" w:rsidRPr="00930EE0" w:rsidRDefault="009D7993" w:rsidP="00E2285C">
      <w:pPr>
        <w:pStyle w:val="s"/>
        <w:rPr>
          <w:lang w:val="de-DE"/>
        </w:rPr>
      </w:pPr>
      <w:r w:rsidRPr="00930EE0">
        <w:rPr>
          <w:lang w:val="de-DE"/>
        </w:rPr>
        <w:t>Enixa púerum, nomen Samsónis ei índidit</w:t>
      </w:r>
      <w:r w:rsidR="005C7E3F" w:rsidRPr="00930EE0">
        <w:rPr>
          <w:lang w:val="de-DE"/>
        </w:rPr>
        <w:t xml:space="preserve">. </w:t>
      </w:r>
    </w:p>
    <w:p w:rsidR="00C87EAE" w:rsidRPr="00930EE0" w:rsidRDefault="009D7993" w:rsidP="00E2285C">
      <w:pPr>
        <w:pStyle w:val="s"/>
        <w:rPr>
          <w:lang w:val="de-DE"/>
        </w:rPr>
      </w:pPr>
      <w:r w:rsidRPr="00930EE0">
        <w:rPr>
          <w:lang w:val="de-DE"/>
        </w:rPr>
        <w:t>Puer crevit</w:t>
      </w:r>
      <w:r w:rsidR="00BE217D" w:rsidRPr="00930EE0">
        <w:rPr>
          <w:lang w:val="de-DE"/>
        </w:rPr>
        <w:t> ;</w:t>
      </w:r>
      <w:r w:rsidRPr="00930EE0">
        <w:rPr>
          <w:lang w:val="de-DE"/>
        </w:rPr>
        <w:t xml:space="preserve"> intónsam hábuit comam</w:t>
      </w:r>
      <w:r w:rsidR="00BE217D" w:rsidRPr="00930EE0">
        <w:rPr>
          <w:lang w:val="de-DE"/>
        </w:rPr>
        <w:t> ;</w:t>
      </w:r>
      <w:r w:rsidRPr="00930EE0">
        <w:rPr>
          <w:lang w:val="de-DE"/>
        </w:rPr>
        <w:t xml:space="preserve"> nec vinum, nec síceram bibit</w:t>
      </w:r>
      <w:r w:rsidR="005774A7" w:rsidRPr="00930EE0">
        <w:rPr>
          <w:lang w:val="de-DE"/>
        </w:rPr>
        <w:t> :</w:t>
      </w:r>
      <w:r w:rsidRPr="00930EE0">
        <w:rPr>
          <w:lang w:val="de-DE"/>
        </w:rPr>
        <w:t xml:space="preserve"> incredíbili fuit córporis róbore</w:t>
      </w:r>
      <w:r w:rsidR="00BE217D" w:rsidRPr="00930EE0">
        <w:rPr>
          <w:lang w:val="de-DE"/>
        </w:rPr>
        <w:t> ;</w:t>
      </w:r>
      <w:r w:rsidRPr="00930EE0">
        <w:rPr>
          <w:lang w:val="de-DE"/>
        </w:rPr>
        <w:t xml:space="preserve"> óbvium leónem manu interfécit</w:t>
      </w:r>
      <w:r w:rsidR="005C7E3F" w:rsidRPr="00930EE0">
        <w:rPr>
          <w:lang w:val="de-DE"/>
        </w:rPr>
        <w:t xml:space="preserve">. </w:t>
      </w:r>
    </w:p>
    <w:p w:rsidR="000E1190" w:rsidRDefault="00C87EAE" w:rsidP="00430F28">
      <w:pPr>
        <w:pStyle w:val="absconditus"/>
      </w:pPr>
      <w:r>
        <w:t>~</w:t>
      </w:r>
    </w:p>
    <w:p w:rsidR="000E1190" w:rsidRDefault="00201933" w:rsidP="00201933">
      <w:pPr>
        <w:pStyle w:val="vocabulum"/>
      </w:pPr>
      <w:r w:rsidRPr="000E1190">
        <w:rPr>
          <w:rStyle w:val="aditus"/>
        </w:rPr>
        <w:t>ultŏr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vengeur</w:t>
      </w:r>
      <w:r w:rsidR="00987B40" w:rsidRPr="00AD5FD5">
        <w:t xml:space="preserve">. </w:t>
      </w:r>
    </w:p>
    <w:p w:rsidR="000E1190" w:rsidRDefault="00AC2F9F" w:rsidP="00AC2F9F">
      <w:pPr>
        <w:pStyle w:val="vocabulum"/>
      </w:pPr>
      <w:r w:rsidRPr="000E1190">
        <w:rPr>
          <w:rStyle w:val="aditus"/>
        </w:rPr>
        <w:t>fŭtūrus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w:t>
      </w:r>
      <w:r w:rsidRPr="00EC7BDD">
        <w:rPr>
          <w:rStyle w:val="gt"/>
        </w:rPr>
        <w:t>part.</w:t>
      </w:r>
      <w:r w:rsidRPr="00AD5FD5">
        <w:t xml:space="preserve"> fut. de sum</w:t>
      </w:r>
      <w:r w:rsidR="00BE217D">
        <w:t> ;</w:t>
      </w:r>
      <w:r w:rsidRPr="00AD5FD5">
        <w:t xml:space="preserve"> </w:t>
      </w:r>
      <w:r w:rsidRPr="00831F62">
        <w:rPr>
          <w:rStyle w:val="cnumerus2"/>
        </w:rPr>
        <w:t>2.</w:t>
      </w:r>
      <w:r w:rsidRPr="00AD5FD5">
        <w:t xml:space="preserve"> </w:t>
      </w:r>
      <w:r w:rsidR="00CB244D" w:rsidRPr="00BF45BC">
        <w:rPr>
          <w:rStyle w:val="gt"/>
        </w:rPr>
        <w:t>[pris adjt]</w:t>
      </w:r>
      <w:r w:rsidRPr="00AD5FD5">
        <w:t xml:space="preserve"> futur, à venir. </w:t>
      </w:r>
    </w:p>
    <w:p w:rsidR="00B547F0" w:rsidRDefault="00B547F0" w:rsidP="00B547F0">
      <w:pPr>
        <w:pStyle w:val="vocabulum"/>
      </w:pPr>
      <w:r w:rsidRPr="00B232F5">
        <w:t xml:space="preserve">2 </w:t>
      </w:r>
      <w:r w:rsidRPr="00B232F5">
        <w:rPr>
          <w:rStyle w:val="aditus"/>
        </w:rPr>
        <w:t>praedīcō</w:t>
      </w:r>
      <w:r w:rsidRPr="00023B16">
        <w:t xml:space="preserve">, </w:t>
      </w:r>
      <w:r w:rsidRPr="00CD4F3A">
        <w:rPr>
          <w:rStyle w:val="flexio"/>
        </w:rPr>
        <w:t>ĭs, ĕre, dīxī, dictum</w:t>
      </w:r>
      <w:r>
        <w:t xml:space="preserve">, </w:t>
      </w:r>
      <w:r w:rsidRPr="0002783F">
        <w:rPr>
          <w:rStyle w:val="gt"/>
        </w:rPr>
        <w:t>tr.</w:t>
      </w:r>
      <w:r w:rsidR="009D14D5">
        <w:t> :</w:t>
      </w:r>
      <w:r w:rsidRPr="00023B16">
        <w:t xml:space="preserve"> </w:t>
      </w:r>
      <w:r w:rsidRPr="00831F62">
        <w:rPr>
          <w:rStyle w:val="cnumerus2"/>
        </w:rPr>
        <w:t>1.</w:t>
      </w:r>
      <w:r>
        <w:t xml:space="preserve"> dire d’avance, dire préalablement, commencer par dire // </w:t>
      </w:r>
      <w:r w:rsidRPr="00BF45BC">
        <w:rPr>
          <w:rStyle w:val="gt"/>
        </w:rPr>
        <w:t>[d’où]</w:t>
      </w:r>
      <w:r>
        <w:t xml:space="preserve"> </w:t>
      </w:r>
      <w:r w:rsidRPr="00003B92">
        <w:rPr>
          <w:rStyle w:val="aditus"/>
        </w:rPr>
        <w:t>praedictus</w:t>
      </w:r>
      <w:r w:rsidRPr="00003B92">
        <w:rPr>
          <w:rStyle w:val="flexio"/>
        </w:rPr>
        <w:t xml:space="preserve">, </w:t>
      </w:r>
      <w:r w:rsidRPr="00FC73E1">
        <w:rPr>
          <w:rStyle w:val="flexio"/>
        </w:rPr>
        <w:t xml:space="preserve">a, </w:t>
      </w:r>
      <w:r w:rsidRPr="007F2AC0">
        <w:rPr>
          <w:rStyle w:val="flexio"/>
        </w:rPr>
        <w:t>um</w:t>
      </w:r>
      <w:r>
        <w:t>, mentionné précédemment, précité</w:t>
      </w:r>
      <w:r w:rsidR="00BE217D">
        <w:t> ;</w:t>
      </w:r>
      <w:r>
        <w:t xml:space="preserve"> </w:t>
      </w:r>
      <w:r w:rsidRPr="00831F62">
        <w:rPr>
          <w:rStyle w:val="cnumerus2"/>
        </w:rPr>
        <w:t>2.</w:t>
      </w:r>
      <w:r>
        <w:t xml:space="preserve"> </w:t>
      </w:r>
      <w:r w:rsidRPr="00023B16">
        <w:t>prédire</w:t>
      </w:r>
      <w:r>
        <w:t xml:space="preserve"> // </w:t>
      </w:r>
      <w:r w:rsidRPr="00BF45BC">
        <w:rPr>
          <w:rStyle w:val="gt"/>
        </w:rPr>
        <w:t>[avec prop. inf.]</w:t>
      </w:r>
      <w:r>
        <w:t xml:space="preserve"> prédire que</w:t>
      </w:r>
      <w:r w:rsidR="00BE217D">
        <w:t> ;</w:t>
      </w:r>
      <w:r>
        <w:t xml:space="preserve"> </w:t>
      </w:r>
      <w:r w:rsidRPr="00831F62">
        <w:rPr>
          <w:rStyle w:val="cnumerus2"/>
        </w:rPr>
        <w:t>3.</w:t>
      </w:r>
      <w:r>
        <w:t xml:space="preserve"> fixer d’avance </w:t>
      </w:r>
      <w:r w:rsidRPr="00831F62">
        <w:rPr>
          <w:rStyle w:val="cnumerus2"/>
        </w:rPr>
        <w:t>a)</w:t>
      </w:r>
      <w:r>
        <w:t xml:space="preserve"> fixer, déterminer</w:t>
      </w:r>
      <w:r w:rsidR="009D14D5">
        <w:t> :</w:t>
      </w:r>
      <w:r>
        <w:t xml:space="preserve"> </w:t>
      </w:r>
      <w:r w:rsidRPr="00003B92">
        <w:rPr>
          <w:rStyle w:val="lt"/>
        </w:rPr>
        <w:t>prædícta die</w:t>
      </w:r>
      <w:r>
        <w:t xml:space="preserve">, à un jour fixé d’avance </w:t>
      </w:r>
      <w:r w:rsidRPr="00831F62">
        <w:rPr>
          <w:rStyle w:val="cnumerus2"/>
        </w:rPr>
        <w:t>b)</w:t>
      </w:r>
      <w:r>
        <w:t xml:space="preserve"> </w:t>
      </w:r>
      <w:r w:rsidRPr="00BF45BC">
        <w:rPr>
          <w:rStyle w:val="gt"/>
        </w:rPr>
        <w:lastRenderedPageBreak/>
        <w:t xml:space="preserve">[avec </w:t>
      </w:r>
      <w:r w:rsidRPr="00B547F0">
        <w:rPr>
          <w:rStyle w:val="lit"/>
        </w:rPr>
        <w:t>ut, ne</w:t>
      </w:r>
      <w:r w:rsidRPr="00BF45BC">
        <w:rPr>
          <w:rStyle w:val="gt"/>
        </w:rPr>
        <w:t>]</w:t>
      </w:r>
      <w:r>
        <w:t xml:space="preserve"> notifier, signifier, enjoindre que, que ne pas // </w:t>
      </w:r>
      <w:r w:rsidRPr="00EC7BDD">
        <w:rPr>
          <w:rStyle w:val="gt"/>
        </w:rPr>
        <w:t>part.</w:t>
      </w:r>
      <w:r w:rsidRPr="00F21453">
        <w:rPr>
          <w:rStyle w:val="gt"/>
        </w:rPr>
        <w:t xml:space="preserve"> </w:t>
      </w:r>
      <w:r w:rsidRPr="00BF45BC">
        <w:rPr>
          <w:rStyle w:val="gt"/>
        </w:rPr>
        <w:t>n.</w:t>
      </w:r>
      <w:r w:rsidRPr="00F21453">
        <w:rPr>
          <w:rStyle w:val="gt"/>
        </w:rPr>
        <w:t xml:space="preserve"> abl. abs.</w:t>
      </w:r>
      <w:r>
        <w:t xml:space="preserve"> </w:t>
      </w:r>
      <w:r w:rsidRPr="00003B92">
        <w:rPr>
          <w:rStyle w:val="lt"/>
        </w:rPr>
        <w:t>prædícto, ne</w:t>
      </w:r>
      <w:r>
        <w:t>, avec cette stipulation (sous la condition) que ne pas</w:t>
      </w:r>
      <w:r w:rsidRPr="00023B16">
        <w:t xml:space="preserve">. </w:t>
      </w:r>
    </w:p>
    <w:p w:rsidR="000E1190" w:rsidRDefault="00E219DB" w:rsidP="00E219DB">
      <w:pPr>
        <w:pStyle w:val="vocabulum"/>
      </w:pPr>
      <w:r w:rsidRPr="000E1190">
        <w:rPr>
          <w:rStyle w:val="aditus"/>
        </w:rPr>
        <w:t>cīvis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citoyen, concitoyen.</w:t>
      </w:r>
    </w:p>
    <w:p w:rsidR="00C505B0" w:rsidRPr="00173C7D" w:rsidRDefault="00C505B0" w:rsidP="00C505B0">
      <w:pPr>
        <w:pStyle w:val="vocabulum"/>
      </w:pPr>
      <w:r>
        <w:rPr>
          <w:rStyle w:val="aditus"/>
        </w:rPr>
        <w:t>lībertās</w:t>
      </w:r>
      <w:r>
        <w:t xml:space="preserve">, </w:t>
      </w:r>
      <w:r w:rsidRPr="001A33A5">
        <w:rPr>
          <w:rStyle w:val="flexio"/>
        </w:rPr>
        <w:t>ātis</w:t>
      </w:r>
      <w:r>
        <w:t xml:space="preserve">, </w:t>
      </w:r>
      <w:r w:rsidRPr="00173C7D">
        <w:rPr>
          <w:rStyle w:val="gt"/>
        </w:rPr>
        <w:t>f.</w:t>
      </w:r>
      <w:r w:rsidR="009D14D5">
        <w:t> :</w:t>
      </w:r>
      <w:r>
        <w:t xml:space="preserve"> </w:t>
      </w:r>
      <w:r w:rsidRPr="00173C7D">
        <w:rPr>
          <w:rStyle w:val="cnumerus2"/>
        </w:rPr>
        <w:t>1.</w:t>
      </w:r>
      <w:r>
        <w:t xml:space="preserve"> </w:t>
      </w:r>
      <w:r w:rsidRPr="00173C7D">
        <w:rPr>
          <w:rStyle w:val="gt"/>
        </w:rPr>
        <w:t>[civilement]</w:t>
      </w:r>
      <w:r>
        <w:t xml:space="preserve"> liberté</w:t>
      </w:r>
      <w:r w:rsidR="00BE217D">
        <w:t> ;</w:t>
      </w:r>
      <w:r>
        <w:t xml:space="preserve"> </w:t>
      </w:r>
      <w:r w:rsidRPr="00173C7D">
        <w:rPr>
          <w:rStyle w:val="cnumerus2"/>
        </w:rPr>
        <w:t>2.</w:t>
      </w:r>
      <w:r>
        <w:t xml:space="preserve"> </w:t>
      </w:r>
      <w:r w:rsidRPr="00173C7D">
        <w:rPr>
          <w:rStyle w:val="gt"/>
        </w:rPr>
        <w:t>[politiquement]</w:t>
      </w:r>
      <w:r>
        <w:t xml:space="preserve"> liberté </w:t>
      </w:r>
      <w:r w:rsidRPr="00173C7D">
        <w:rPr>
          <w:rStyle w:val="gt"/>
        </w:rPr>
        <w:t>[d’un peuple qui n’est pas soumis</w:t>
      </w:r>
      <w:r w:rsidR="00E20E09" w:rsidRPr="00173C7D">
        <w:rPr>
          <w:rStyle w:val="gt"/>
        </w:rPr>
        <w:t>]</w:t>
      </w:r>
      <w:r w:rsidR="00E20E09" w:rsidRPr="00E20E09">
        <w:t> ;</w:t>
      </w:r>
      <w:r>
        <w:t xml:space="preserve"> </w:t>
      </w:r>
      <w:r w:rsidRPr="00173C7D">
        <w:rPr>
          <w:rStyle w:val="cnumerus2"/>
        </w:rPr>
        <w:t>3.</w:t>
      </w:r>
      <w:r>
        <w:t xml:space="preserve"> </w:t>
      </w:r>
      <w:r w:rsidRPr="00173C7D">
        <w:rPr>
          <w:rStyle w:val="gt"/>
        </w:rPr>
        <w:t>[en gén.]</w:t>
      </w:r>
      <w:r>
        <w:t xml:space="preserve"> liberté, libre pouvoir</w:t>
      </w:r>
      <w:r w:rsidR="00BE217D">
        <w:t> ;</w:t>
      </w:r>
      <w:r>
        <w:t xml:space="preserve"> </w:t>
      </w:r>
      <w:r w:rsidRPr="00173C7D">
        <w:rPr>
          <w:rStyle w:val="cnumerus2"/>
        </w:rPr>
        <w:t>4.</w:t>
      </w:r>
      <w:r>
        <w:t xml:space="preserve"> </w:t>
      </w:r>
      <w:r w:rsidRPr="00173C7D">
        <w:rPr>
          <w:rStyle w:val="gt"/>
        </w:rPr>
        <w:t>[chrét.]</w:t>
      </w:r>
      <w:r>
        <w:t xml:space="preserve"> libération </w:t>
      </w:r>
      <w:r w:rsidRPr="00173C7D">
        <w:rPr>
          <w:rStyle w:val="gt"/>
        </w:rPr>
        <w:t>[des observances de l’ancienne loi ou du péché]</w:t>
      </w:r>
      <w:r>
        <w:t>.</w:t>
      </w:r>
    </w:p>
    <w:p w:rsidR="000E1190" w:rsidRDefault="00103CFC" w:rsidP="00103CFC">
      <w:pPr>
        <w:pStyle w:val="vocabulum"/>
      </w:pPr>
      <w:r w:rsidRPr="000E1190">
        <w:rPr>
          <w:rStyle w:val="aditus"/>
        </w:rPr>
        <w:t>ălĭquandō</w:t>
      </w:r>
      <w:r w:rsidRPr="00AD5FD5">
        <w:t xml:space="preserve">, </w:t>
      </w:r>
      <w:r w:rsidRPr="0002783F">
        <w:rPr>
          <w:rStyle w:val="gt"/>
        </w:rPr>
        <w:t>adv.</w:t>
      </w:r>
      <w:r w:rsidR="009D14D5">
        <w:t> :</w:t>
      </w:r>
      <w:r w:rsidRPr="00AD5FD5">
        <w:t xml:space="preserve"> </w:t>
      </w:r>
      <w:r w:rsidRPr="00831F62">
        <w:rPr>
          <w:rStyle w:val="cnumerus2"/>
        </w:rPr>
        <w:t>1.</w:t>
      </w:r>
      <w:r w:rsidRPr="00AD5FD5">
        <w:t xml:space="preserve"> un jour, une fois, quelque jour</w:t>
      </w:r>
      <w:r w:rsidR="00BE217D">
        <w:t> ;</w:t>
      </w:r>
      <w:r w:rsidRPr="00AD5FD5">
        <w:t xml:space="preserve"> </w:t>
      </w:r>
      <w:r w:rsidRPr="00831F62">
        <w:rPr>
          <w:rStyle w:val="cnumerus2"/>
        </w:rPr>
        <w:t>2.</w:t>
      </w:r>
      <w:r w:rsidRPr="00AD5FD5">
        <w:t xml:space="preserve"> enfin, une bonne fois</w:t>
      </w:r>
      <w:r w:rsidR="00BE217D">
        <w:t> ;</w:t>
      </w:r>
      <w:r w:rsidRPr="00AD5FD5">
        <w:t xml:space="preserve"> </w:t>
      </w:r>
      <w:r w:rsidRPr="00831F62">
        <w:rPr>
          <w:rStyle w:val="cnumerus2"/>
        </w:rPr>
        <w:t>3.</w:t>
      </w:r>
      <w:r w:rsidRPr="00AD5FD5">
        <w:t xml:space="preserve"> quelquefois (= il arrive que), parfois. </w:t>
      </w:r>
    </w:p>
    <w:p w:rsidR="00EA7806" w:rsidRDefault="00EA7806" w:rsidP="00EA7806">
      <w:pPr>
        <w:pStyle w:val="vocabulum"/>
      </w:pPr>
      <w:r w:rsidRPr="000E1190">
        <w:rPr>
          <w:rStyle w:val="aditus"/>
        </w:rPr>
        <w:t>vindĭcō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I.</w:t>
      </w:r>
      <w:r>
        <w:t xml:space="preserve"> </w:t>
      </w:r>
      <w:r w:rsidRPr="00BF45BC">
        <w:rPr>
          <w:rStyle w:val="gt"/>
        </w:rPr>
        <w:t>[droit]</w:t>
      </w:r>
      <w:r>
        <w:t xml:space="preserve"> revendiquer en justice. </w:t>
      </w:r>
      <w:r w:rsidRPr="00831F62">
        <w:rPr>
          <w:rStyle w:val="cnumerus2"/>
        </w:rPr>
        <w:t>II.</w:t>
      </w:r>
      <w:r>
        <w:t xml:space="preserve"> </w:t>
      </w:r>
      <w:r w:rsidRPr="00BF45BC">
        <w:rPr>
          <w:rStyle w:val="gt"/>
        </w:rPr>
        <w:t>[en gén. et fig.]</w:t>
      </w:r>
      <w:r>
        <w:t xml:space="preserve"> </w:t>
      </w:r>
      <w:r w:rsidRPr="00831F62">
        <w:rPr>
          <w:rStyle w:val="cnumerus2"/>
        </w:rPr>
        <w:t>1.</w:t>
      </w:r>
      <w:r>
        <w:t xml:space="preserve"> </w:t>
      </w:r>
      <w:r w:rsidRPr="00023B16">
        <w:t>réclamer</w:t>
      </w:r>
      <w:r>
        <w:t xml:space="preserve"> à titre de propriété, revendiquer</w:t>
      </w:r>
      <w:r w:rsidR="00BE217D">
        <w:t> ;</w:t>
      </w:r>
      <w:r>
        <w:t xml:space="preserve"> </w:t>
      </w:r>
      <w:r w:rsidRPr="00831F62">
        <w:rPr>
          <w:rStyle w:val="cnumerus2"/>
        </w:rPr>
        <w:t>2.</w:t>
      </w:r>
      <w:r>
        <w:t xml:space="preserve"> </w:t>
      </w:r>
      <w:r w:rsidRPr="00BB1DCA">
        <w:rPr>
          <w:rStyle w:val="lt"/>
        </w:rPr>
        <w:t>in libertátem áliquem vindicáre</w:t>
      </w:r>
      <w:r>
        <w:t>, ramener qqn à l’état de liberté, rendre qqn à la liberté</w:t>
      </w:r>
      <w:r w:rsidR="00BE217D">
        <w:t> ;</w:t>
      </w:r>
      <w:r>
        <w:t xml:space="preserve"> </w:t>
      </w:r>
      <w:r w:rsidRPr="00831F62">
        <w:rPr>
          <w:rStyle w:val="cnumerus2"/>
        </w:rPr>
        <w:t>3.</w:t>
      </w:r>
      <w:r>
        <w:t xml:space="preserve"> dégager, délivrer</w:t>
      </w:r>
      <w:r w:rsidR="00BE217D">
        <w:t> ;</w:t>
      </w:r>
      <w:r>
        <w:t xml:space="preserve"> </w:t>
      </w:r>
      <w:r w:rsidRPr="00831F62">
        <w:rPr>
          <w:rStyle w:val="cnumerus2"/>
        </w:rPr>
        <w:t>4.</w:t>
      </w:r>
      <w:r w:rsidRPr="00023B16">
        <w:t xml:space="preserve"> venger</w:t>
      </w:r>
      <w:r>
        <w:t>, punir, châtier, tirer vengeance de</w:t>
      </w:r>
      <w:r w:rsidR="009D14D5">
        <w:t> :</w:t>
      </w:r>
      <w:r>
        <w:t xml:space="preserve"> </w:t>
      </w:r>
      <w:r w:rsidRPr="00BB1DCA">
        <w:rPr>
          <w:rStyle w:val="lt"/>
        </w:rPr>
        <w:t>malefícia</w:t>
      </w:r>
      <w:r>
        <w:t xml:space="preserve">, punir les forfaits // </w:t>
      </w:r>
      <w:r w:rsidRPr="00BF45BC">
        <w:rPr>
          <w:rStyle w:val="gt"/>
        </w:rPr>
        <w:t xml:space="preserve">[abst, au pass. impers. avec </w:t>
      </w:r>
      <w:r w:rsidRPr="00EA7806">
        <w:rPr>
          <w:rStyle w:val="lit"/>
        </w:rPr>
        <w:t>in</w:t>
      </w:r>
      <w:r w:rsidRPr="00BF45BC">
        <w:rPr>
          <w:rStyle w:val="gt"/>
        </w:rPr>
        <w:t xml:space="preserve"> acc.]</w:t>
      </w:r>
      <w:r>
        <w:t xml:space="preserve"> sévir contre</w:t>
      </w:r>
      <w:r w:rsidR="009D14D5">
        <w:t> :</w:t>
      </w:r>
      <w:r>
        <w:t xml:space="preserve"> </w:t>
      </w:r>
      <w:r>
        <w:rPr>
          <w:rStyle w:val="lt"/>
        </w:rPr>
        <w:t>vindicá</w:t>
      </w:r>
      <w:r w:rsidRPr="00BB1DCA">
        <w:rPr>
          <w:rStyle w:val="lt"/>
        </w:rPr>
        <w:t>tum est in cives</w:t>
      </w:r>
      <w:r>
        <w:t xml:space="preserve">, on a sévi contre les citoyens // </w:t>
      </w:r>
      <w:r w:rsidRPr="00BB1DCA">
        <w:rPr>
          <w:rStyle w:val="lt"/>
        </w:rPr>
        <w:t>se ab áliquo vindicáre</w:t>
      </w:r>
      <w:r>
        <w:t>, se venger de qqn</w:t>
      </w:r>
      <w:r w:rsidRPr="00023B16">
        <w:t xml:space="preserve">. </w:t>
      </w:r>
    </w:p>
    <w:p w:rsidR="000960CE" w:rsidRDefault="000960CE" w:rsidP="000960CE">
      <w:pPr>
        <w:pStyle w:val="vocabulum"/>
      </w:pPr>
      <w:r w:rsidRPr="000960CE">
        <w:t xml:space="preserve">1 </w:t>
      </w:r>
      <w:r w:rsidRPr="00474C5B">
        <w:rPr>
          <w:rStyle w:val="aditus"/>
        </w:rPr>
        <w:t>ēnixus</w:t>
      </w:r>
      <w:r>
        <w:t xml:space="preserve">, </w:t>
      </w:r>
      <w:r w:rsidRPr="00FC73E1">
        <w:rPr>
          <w:rStyle w:val="flexio"/>
        </w:rPr>
        <w:t xml:space="preserve">a, </w:t>
      </w:r>
      <w:r w:rsidRPr="007F2AC0">
        <w:rPr>
          <w:rStyle w:val="flexio"/>
        </w:rPr>
        <w:t>um</w:t>
      </w:r>
      <w:r w:rsidR="009D14D5">
        <w:t> :</w:t>
      </w:r>
      <w:r>
        <w:t xml:space="preserve"> </w:t>
      </w:r>
      <w:r w:rsidRPr="00474C5B">
        <w:rPr>
          <w:rStyle w:val="gt"/>
        </w:rPr>
        <w:t>part. de</w:t>
      </w:r>
      <w:r>
        <w:t xml:space="preserve"> </w:t>
      </w:r>
      <w:r w:rsidRPr="00474C5B">
        <w:rPr>
          <w:rStyle w:val="lit"/>
        </w:rPr>
        <w:t>ēnītŏr</w:t>
      </w:r>
      <w:r>
        <w:t>.</w:t>
      </w:r>
    </w:p>
    <w:p w:rsidR="00591E9D" w:rsidRDefault="00591E9D" w:rsidP="00591E9D">
      <w:pPr>
        <w:pStyle w:val="vocabulum"/>
      </w:pPr>
      <w:r w:rsidRPr="000E1190">
        <w:rPr>
          <w:rStyle w:val="aditus"/>
        </w:rPr>
        <w:t>ēnītŏr</w:t>
      </w:r>
      <w:r w:rsidRPr="00023B16">
        <w:t>, tĕrĭs, tī, nīsus (nixus) sum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faire effort pour sortir, pour se dégager</w:t>
      </w:r>
      <w:r w:rsidR="00BE217D">
        <w:t> ;</w:t>
      </w:r>
      <w:r w:rsidRPr="00023B16">
        <w:t xml:space="preserve"> </w:t>
      </w:r>
      <w:r w:rsidRPr="00831F62">
        <w:rPr>
          <w:rStyle w:val="cnumerus2"/>
        </w:rPr>
        <w:t>2.</w:t>
      </w:r>
      <w:r w:rsidRPr="00023B16">
        <w:t xml:space="preserve"> </w:t>
      </w:r>
      <w:r w:rsidRPr="00BF45BC">
        <w:rPr>
          <w:rStyle w:val="gt"/>
        </w:rPr>
        <w:t xml:space="preserve">[avec </w:t>
      </w:r>
      <w:r w:rsidRPr="00591E9D">
        <w:rPr>
          <w:rStyle w:val="lit"/>
        </w:rPr>
        <w:t>ut, ne</w:t>
      </w:r>
      <w:r w:rsidRPr="00BF45BC">
        <w:rPr>
          <w:rStyle w:val="gt"/>
        </w:rPr>
        <w:t>]</w:t>
      </w:r>
      <w:r w:rsidRPr="00023B16">
        <w:t xml:space="preserve"> faire effort pour que, pour éviter que.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escalader, franchir</w:t>
      </w:r>
      <w:r w:rsidR="00BE217D">
        <w:t> ;</w:t>
      </w:r>
      <w:r w:rsidRPr="00023B16">
        <w:t xml:space="preserve"> </w:t>
      </w:r>
      <w:r w:rsidRPr="00831F62">
        <w:rPr>
          <w:rStyle w:val="cnumerus2"/>
        </w:rPr>
        <w:t>2.</w:t>
      </w:r>
      <w:r w:rsidRPr="00023B16">
        <w:t xml:space="preserve"> accoucher, enfanter, mettre à bas. </w:t>
      </w:r>
    </w:p>
    <w:p w:rsidR="000E1190" w:rsidRDefault="00F124AF" w:rsidP="00F124AF">
      <w:pPr>
        <w:pStyle w:val="vocabulum"/>
      </w:pPr>
      <w:r w:rsidRPr="000E1190">
        <w:rPr>
          <w:rStyle w:val="aditus"/>
        </w:rPr>
        <w:t>indō</w:t>
      </w:r>
      <w:r w:rsidRPr="00AD5FD5">
        <w:t xml:space="preserve">, </w:t>
      </w:r>
      <w:r w:rsidRPr="00CD4F3A">
        <w:rPr>
          <w:rStyle w:val="flexio"/>
        </w:rPr>
        <w:t>ĭs, ĕre, dĭdī, dĭtum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sur, poser sur, appliquer</w:t>
      </w:r>
      <w:r w:rsidR="00BE217D">
        <w:t> ;</w:t>
      </w:r>
      <w:r w:rsidRPr="00AD5FD5">
        <w:t xml:space="preserve"> </w:t>
      </w:r>
      <w:r w:rsidRPr="00831F62">
        <w:rPr>
          <w:rStyle w:val="cnumerus2"/>
        </w:rPr>
        <w:t>2.</w:t>
      </w:r>
      <w:r w:rsidRPr="00AD5FD5">
        <w:t xml:space="preserve"> mettre dans, introduire // </w:t>
      </w:r>
      <w:r w:rsidRPr="00261F14">
        <w:rPr>
          <w:rStyle w:val="lt"/>
        </w:rPr>
        <w:t>nomen alícui, alícui rei</w:t>
      </w:r>
      <w:r w:rsidR="009D14D5">
        <w:t> :</w:t>
      </w:r>
      <w:r w:rsidRPr="00AD5FD5">
        <w:t xml:space="preserve"> donner un nom à qqn, à qqch. </w:t>
      </w:r>
    </w:p>
    <w:p w:rsidR="000E1190" w:rsidRDefault="008122EE" w:rsidP="008122EE">
      <w:pPr>
        <w:pStyle w:val="vocabulum"/>
      </w:pPr>
      <w:r w:rsidRPr="000E1190">
        <w:rPr>
          <w:rStyle w:val="aditus"/>
        </w:rPr>
        <w:t>cŏma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chevelure (de l’homme)</w:t>
      </w:r>
      <w:r w:rsidR="00987B40" w:rsidRPr="00AD5FD5">
        <w:t xml:space="preserve">. </w:t>
      </w:r>
    </w:p>
    <w:p w:rsidR="000E1190" w:rsidRDefault="00626B18" w:rsidP="002674E9">
      <w:pPr>
        <w:pStyle w:val="vocabulum"/>
      </w:pPr>
      <w:r w:rsidRPr="000E1190">
        <w:rPr>
          <w:rStyle w:val="aditus"/>
        </w:rPr>
        <w:t>intónsus</w:t>
      </w:r>
      <w:r w:rsidR="002674E9" w:rsidRPr="00AD5FD5">
        <w:t xml:space="preserve">, </w:t>
      </w:r>
      <w:r w:rsidR="002674E9" w:rsidRPr="00FC73E1">
        <w:rPr>
          <w:rStyle w:val="flexio"/>
        </w:rPr>
        <w:t xml:space="preserve">a, </w:t>
      </w:r>
      <w:r w:rsidR="002674E9" w:rsidRPr="007F2AC0">
        <w:rPr>
          <w:rStyle w:val="flexio"/>
        </w:rPr>
        <w:t>um</w:t>
      </w:r>
      <w:r w:rsidR="009D14D5">
        <w:t> :</w:t>
      </w:r>
      <w:r w:rsidR="002674E9" w:rsidRPr="00AD5FD5">
        <w:t xml:space="preserve"> qui n’a</w:t>
      </w:r>
      <w:r w:rsidR="00695DA8" w:rsidRPr="00AD5FD5">
        <w:t xml:space="preserve"> </w:t>
      </w:r>
      <w:r w:rsidR="002674E9" w:rsidRPr="00AD5FD5">
        <w:t>pas été rasé</w:t>
      </w:r>
      <w:r w:rsidR="00987B40" w:rsidRPr="00AD5FD5">
        <w:t xml:space="preserve">. </w:t>
      </w:r>
    </w:p>
    <w:p w:rsidR="00274584" w:rsidRPr="00CE71EB" w:rsidRDefault="00274584" w:rsidP="00274584">
      <w:pPr>
        <w:pStyle w:val="vocabulum"/>
      </w:pPr>
      <w:r w:rsidRPr="000E1190">
        <w:rPr>
          <w:rStyle w:val="aditus"/>
        </w:rPr>
        <w:t>vīn</w:t>
      </w:r>
      <w:r>
        <w:rPr>
          <w:rStyle w:val="aditus"/>
        </w:rPr>
        <w:t>um</w:t>
      </w:r>
      <w:r>
        <w:t xml:space="preserve">, </w:t>
      </w:r>
      <w:r w:rsidRPr="00497DEC">
        <w:rPr>
          <w:rStyle w:val="flexio"/>
        </w:rPr>
        <w:t>i</w:t>
      </w:r>
      <w:r>
        <w:t xml:space="preserve">, </w:t>
      </w:r>
      <w:r w:rsidRPr="00274584">
        <w:rPr>
          <w:rStyle w:val="gt"/>
        </w:rPr>
        <w:t>n.</w:t>
      </w:r>
      <w:r w:rsidR="009D14D5">
        <w:t> :</w:t>
      </w:r>
      <w:r>
        <w:t xml:space="preserve"> </w:t>
      </w:r>
      <w:r w:rsidRPr="00274584">
        <w:rPr>
          <w:rStyle w:val="cnumerus2"/>
        </w:rPr>
        <w:t>1.</w:t>
      </w:r>
      <w:r>
        <w:t xml:space="preserve"> vin</w:t>
      </w:r>
      <w:r w:rsidR="00BE217D">
        <w:t> ;</w:t>
      </w:r>
      <w:r>
        <w:t xml:space="preserve"> </w:t>
      </w:r>
      <w:r w:rsidRPr="00274584">
        <w:rPr>
          <w:rStyle w:val="cnumerus2"/>
        </w:rPr>
        <w:t>2.</w:t>
      </w:r>
      <w:r>
        <w:t xml:space="preserve"> raisin</w:t>
      </w:r>
      <w:r w:rsidR="00BE217D">
        <w:t> ;</w:t>
      </w:r>
      <w:r>
        <w:t xml:space="preserve"> </w:t>
      </w:r>
      <w:r w:rsidRPr="00274584">
        <w:rPr>
          <w:rStyle w:val="cnumerus2"/>
        </w:rPr>
        <w:t>3.</w:t>
      </w:r>
      <w:r>
        <w:t xml:space="preserve"> liqueur. </w:t>
      </w:r>
    </w:p>
    <w:p w:rsidR="004C53FB" w:rsidRDefault="004C53FB" w:rsidP="004C53FB">
      <w:pPr>
        <w:pStyle w:val="vocabulum"/>
      </w:pPr>
      <w:r w:rsidRPr="000E1190">
        <w:rPr>
          <w:rStyle w:val="aditus"/>
        </w:rPr>
        <w:t>sīcĕra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t>boisson enivrante</w:t>
      </w:r>
      <w:r w:rsidRPr="00023B16">
        <w:t xml:space="preserve">. </w:t>
      </w:r>
    </w:p>
    <w:p w:rsidR="00AD45DC" w:rsidRDefault="00AD45DC" w:rsidP="00AD45DC">
      <w:pPr>
        <w:pStyle w:val="vocabulum"/>
      </w:pPr>
      <w:r w:rsidRPr="00AD45DC">
        <w:rPr>
          <w:rStyle w:val="aditus"/>
        </w:rPr>
        <w:t>incrēdĭbĭlis</w:t>
      </w:r>
      <w:r>
        <w:t>,</w:t>
      </w:r>
      <w:r w:rsidR="007F2AC0">
        <w:t xml:space="preserve"> </w:t>
      </w:r>
      <w:r w:rsidR="007F2AC0" w:rsidRPr="007F2AC0">
        <w:rPr>
          <w:rStyle w:val="flexio"/>
        </w:rPr>
        <w:t>e</w:t>
      </w:r>
      <w:r w:rsidR="007F2AC0">
        <w:t> :</w:t>
      </w:r>
      <w:r>
        <w:t xml:space="preserve"> </w:t>
      </w:r>
      <w:r w:rsidRPr="00AD45DC">
        <w:rPr>
          <w:rStyle w:val="cnumerus2"/>
        </w:rPr>
        <w:t>1.</w:t>
      </w:r>
      <w:r>
        <w:t xml:space="preserve"> incroyable, inouï, inimaginable, fantastique // </w:t>
      </w:r>
      <w:r w:rsidRPr="00AD45DC">
        <w:rPr>
          <w:rStyle w:val="lt"/>
        </w:rPr>
        <w:t>incredíbile est</w:t>
      </w:r>
      <w:r>
        <w:t xml:space="preserve"> </w:t>
      </w:r>
      <w:r w:rsidRPr="00AD45DC">
        <w:rPr>
          <w:rStyle w:val="gt"/>
        </w:rPr>
        <w:t>[avec interr. indir.</w:t>
      </w:r>
      <w:r w:rsidR="00E20E09" w:rsidRPr="00AD45DC">
        <w:rPr>
          <w:rStyle w:val="gt"/>
        </w:rPr>
        <w:t>]</w:t>
      </w:r>
      <w:r w:rsidR="00E20E09" w:rsidRPr="00E20E09">
        <w:t> ;</w:t>
      </w:r>
      <w:r>
        <w:t xml:space="preserve"> </w:t>
      </w:r>
      <w:r w:rsidRPr="00AD45DC">
        <w:rPr>
          <w:rStyle w:val="gt"/>
        </w:rPr>
        <w:t>[avec prop. inf.</w:t>
      </w:r>
      <w:r w:rsidR="00E20E09" w:rsidRPr="00AD45DC">
        <w:rPr>
          <w:rStyle w:val="gt"/>
        </w:rPr>
        <w:t>]</w:t>
      </w:r>
      <w:r w:rsidR="00E20E09" w:rsidRPr="00E20E09">
        <w:t> ;</w:t>
      </w:r>
      <w:r>
        <w:t xml:space="preserve"> </w:t>
      </w:r>
      <w:r w:rsidRPr="00AD45DC">
        <w:rPr>
          <w:rStyle w:val="gt"/>
        </w:rPr>
        <w:t xml:space="preserve">[avec sup. en </w:t>
      </w:r>
      <w:r w:rsidRPr="00AD45DC">
        <w:rPr>
          <w:rStyle w:val="lit"/>
        </w:rPr>
        <w:t>u</w:t>
      </w:r>
      <w:r w:rsidRPr="00AD45DC">
        <w:rPr>
          <w:rStyle w:val="gt"/>
        </w:rPr>
        <w:t>]</w:t>
      </w:r>
      <w:r>
        <w:t xml:space="preserve"> // indigne d’être cru</w:t>
      </w:r>
      <w:r w:rsidR="00BE217D">
        <w:t> ;</w:t>
      </w:r>
      <w:r>
        <w:t xml:space="preserve"> </w:t>
      </w:r>
      <w:r w:rsidRPr="00AD45DC">
        <w:rPr>
          <w:rStyle w:val="cnumerus2"/>
        </w:rPr>
        <w:t>2.</w:t>
      </w:r>
      <w:r>
        <w:t xml:space="preserve"> incroyant, incrédule. </w:t>
      </w:r>
    </w:p>
    <w:p w:rsidR="000E1190" w:rsidRDefault="0082514B" w:rsidP="0082514B">
      <w:pPr>
        <w:pStyle w:val="vocabulum"/>
      </w:pPr>
      <w:r w:rsidRPr="000E1190">
        <w:rPr>
          <w:rStyle w:val="aditus"/>
        </w:rPr>
        <w:t>rōbŭr</w:t>
      </w:r>
      <w:r w:rsidRPr="00AD5FD5">
        <w:t xml:space="preserve">, </w:t>
      </w:r>
      <w:r w:rsidRPr="007F2AC0">
        <w:rPr>
          <w:rStyle w:val="flexio"/>
        </w:rPr>
        <w:t>ŏris</w:t>
      </w:r>
      <w:r w:rsidRPr="00AD5FD5">
        <w:t xml:space="preserve">, </w:t>
      </w:r>
      <w:r w:rsidRPr="00BF45BC">
        <w:rPr>
          <w:rStyle w:val="gt"/>
        </w:rPr>
        <w:t>n.</w:t>
      </w:r>
      <w:r w:rsidR="009D14D5">
        <w:t> :</w:t>
      </w:r>
      <w:r w:rsidRPr="00AD5FD5">
        <w:t xml:space="preserve"> force</w:t>
      </w:r>
      <w:r w:rsidR="00987B40" w:rsidRPr="00AD5FD5">
        <w:t xml:space="preserve">. </w:t>
      </w:r>
    </w:p>
    <w:p w:rsidR="00213411" w:rsidRDefault="00213411" w:rsidP="00213411">
      <w:pPr>
        <w:pStyle w:val="vocabulum"/>
      </w:pPr>
      <w:r w:rsidRPr="000E1190">
        <w:rPr>
          <w:rStyle w:val="aditus"/>
        </w:rPr>
        <w:t>obvĭus</w:t>
      </w:r>
      <w:r w:rsidRPr="00023B16">
        <w:t xml:space="preserve">, </w:t>
      </w:r>
      <w:r w:rsidRPr="00FC73E1">
        <w:rPr>
          <w:rStyle w:val="flexio"/>
        </w:rPr>
        <w:t xml:space="preserve">a, </w:t>
      </w:r>
      <w:r w:rsidRPr="007F2AC0">
        <w:rPr>
          <w:rStyle w:val="flexio"/>
        </w:rPr>
        <w:t>um</w:t>
      </w:r>
      <w:r w:rsidR="009D14D5">
        <w:t> :</w:t>
      </w:r>
      <w:r w:rsidRPr="00023B16">
        <w:t xml:space="preserve"> </w:t>
      </w:r>
      <w:r w:rsidRPr="00213411">
        <w:rPr>
          <w:rStyle w:val="cnumerus2"/>
        </w:rPr>
        <w:t>1.</w:t>
      </w:r>
      <w:r>
        <w:t xml:space="preserve"> </w:t>
      </w:r>
      <w:r w:rsidRPr="00023B16">
        <w:t>qui se trouve sur le passage</w:t>
      </w:r>
      <w:r>
        <w:t>, qui rencontre, qui va au-devant</w:t>
      </w:r>
      <w:r w:rsidR="00BE217D">
        <w:t> ;</w:t>
      </w:r>
      <w:r>
        <w:t xml:space="preserve"> </w:t>
      </w:r>
      <w:r w:rsidRPr="00213411">
        <w:rPr>
          <w:rStyle w:val="cnumerus2"/>
        </w:rPr>
        <w:t>2.</w:t>
      </w:r>
      <w:r>
        <w:t xml:space="preserve"> </w:t>
      </w:r>
      <w:r w:rsidRPr="00213411">
        <w:rPr>
          <w:rStyle w:val="gt"/>
        </w:rPr>
        <w:t>[fig.]</w:t>
      </w:r>
      <w:r w:rsidRPr="00023B16">
        <w:t xml:space="preserve">. </w:t>
      </w:r>
    </w:p>
    <w:p w:rsidR="00B84F7F" w:rsidRDefault="00BC6649" w:rsidP="00BC6649">
      <w:pPr>
        <w:pStyle w:val="vocabulum"/>
      </w:pPr>
      <w:r w:rsidRPr="00BC6649">
        <w:rPr>
          <w:rStyle w:val="aditus"/>
        </w:rPr>
        <w:t>lĕo</w:t>
      </w:r>
      <w:r>
        <w:t xml:space="preserve">, </w:t>
      </w:r>
      <w:r w:rsidRPr="001E186A">
        <w:rPr>
          <w:rStyle w:val="flexio"/>
        </w:rPr>
        <w:t>ōnis</w:t>
      </w:r>
      <w:r>
        <w:t xml:space="preserve">, </w:t>
      </w:r>
      <w:r w:rsidRPr="00BC6649">
        <w:rPr>
          <w:rStyle w:val="gt"/>
        </w:rPr>
        <w:t>m.</w:t>
      </w:r>
      <w:r w:rsidR="009D14D5">
        <w:t> :</w:t>
      </w:r>
      <w:r>
        <w:t xml:space="preserve"> lion. </w:t>
      </w:r>
    </w:p>
    <w:p w:rsidR="000925EA" w:rsidRDefault="000925EA" w:rsidP="000925EA">
      <w:pPr>
        <w:pStyle w:val="i"/>
      </w:pPr>
      <w:r>
        <w:t>CI. Taudis que les Hébreux étaient au pouvoir des Philistins et persécutés par eux, Samson, qui devait un jour punir les ennemis, vint au monde.</w:t>
      </w:r>
    </w:p>
    <w:p w:rsidR="000925EA" w:rsidRDefault="000925EA" w:rsidP="000925EA">
      <w:pPr>
        <w:pStyle w:val="i"/>
      </w:pPr>
      <w:r>
        <w:t>Sa mère avait été longtemps stérile</w:t>
      </w:r>
      <w:r w:rsidR="00BE217D">
        <w:t> ;</w:t>
      </w:r>
      <w:r>
        <w:t xml:space="preserve"> mais un ange du Seigneur lui apparut, et lui prédit qu’elle enfanterait un fils qui rendrait un jour la liberté à ses concitoyens.</w:t>
      </w:r>
    </w:p>
    <w:p w:rsidR="000925EA" w:rsidRDefault="000925EA" w:rsidP="000925EA">
      <w:pPr>
        <w:pStyle w:val="i"/>
      </w:pPr>
      <w:r>
        <w:t>Elle mit au monde un fils, et elle lui donna le nom de Samson.</w:t>
      </w:r>
    </w:p>
    <w:p w:rsidR="000925EA" w:rsidRDefault="000925EA" w:rsidP="000925EA">
      <w:pPr>
        <w:pStyle w:val="i"/>
      </w:pPr>
      <w:r>
        <w:lastRenderedPageBreak/>
        <w:t>L’enfant grandit. Ses cheveux ne furent jamais</w:t>
      </w:r>
      <w:r w:rsidR="00BA7202">
        <w:t xml:space="preserve"> </w:t>
      </w:r>
      <w:r>
        <w:t>coupés</w:t>
      </w:r>
      <w:r w:rsidR="00BE217D">
        <w:t> ;</w:t>
      </w:r>
      <w:r>
        <w:t xml:space="preserve"> il ne but ni vin ni boisson de dattes. Il fut d’une force incroyable</w:t>
      </w:r>
      <w:r w:rsidR="00BE217D">
        <w:t> ;</w:t>
      </w:r>
      <w:r>
        <w:t xml:space="preserve"> il tua de sa main un lion qui venait à lui.</w:t>
      </w:r>
    </w:p>
    <w:p w:rsidR="00B30990" w:rsidRPr="00930EE0" w:rsidRDefault="000F64E9" w:rsidP="006562DB">
      <w:pPr>
        <w:pStyle w:val="absconditus"/>
      </w:pPr>
      <w:r>
        <w:t>$</w:t>
      </w:r>
    </w:p>
    <w:tbl>
      <w:tblPr>
        <w:tblW w:w="5000" w:type="pct"/>
        <w:tblLook w:val="04A0"/>
      </w:tblPr>
      <w:tblGrid>
        <w:gridCol w:w="3109"/>
        <w:gridCol w:w="4347"/>
      </w:tblGrid>
      <w:tr w:rsidR="00BB1A4C" w:rsidRPr="00822DC6" w:rsidTr="008212CF">
        <w:tc>
          <w:tcPr>
            <w:tcW w:w="2085" w:type="pct"/>
          </w:tcPr>
          <w:p w:rsidR="00BB1A4C" w:rsidRPr="00D63136" w:rsidRDefault="00BB1A4C" w:rsidP="00B7663C">
            <w:pPr>
              <w:pStyle w:val="sv"/>
            </w:pPr>
            <w:r w:rsidRPr="00D63136">
              <w:t>CI. Cum Hebrǽi</w:t>
            </w:r>
          </w:p>
        </w:tc>
        <w:tc>
          <w:tcPr>
            <w:tcW w:w="2915" w:type="pct"/>
          </w:tcPr>
          <w:p w:rsidR="00BB1A4C" w:rsidRPr="00822DC6" w:rsidRDefault="00BB1A4C" w:rsidP="00B7663C">
            <w:pPr>
              <w:pStyle w:val="iv"/>
            </w:pPr>
            <w:r w:rsidRPr="00822DC6">
              <w:t>CI. Tandis que les Hébreux</w:t>
            </w:r>
          </w:p>
        </w:tc>
      </w:tr>
      <w:tr w:rsidR="00BB1A4C" w:rsidRPr="00822DC6" w:rsidTr="008212CF">
        <w:tc>
          <w:tcPr>
            <w:tcW w:w="2085" w:type="pct"/>
          </w:tcPr>
          <w:p w:rsidR="00BB1A4C" w:rsidRPr="00D63136" w:rsidRDefault="00BB1A4C" w:rsidP="00B7663C">
            <w:pPr>
              <w:pStyle w:val="sv"/>
            </w:pPr>
            <w:r w:rsidRPr="00D63136">
              <w:t>essent in potestáte</w:t>
            </w:r>
          </w:p>
        </w:tc>
        <w:tc>
          <w:tcPr>
            <w:tcW w:w="2915" w:type="pct"/>
          </w:tcPr>
          <w:p w:rsidR="00BB1A4C" w:rsidRPr="00822DC6" w:rsidRDefault="00BB1A4C" w:rsidP="00B7663C">
            <w:pPr>
              <w:pStyle w:val="iv"/>
            </w:pPr>
            <w:r w:rsidRPr="00822DC6">
              <w:t>étaient au pouvoir</w:t>
            </w:r>
          </w:p>
        </w:tc>
      </w:tr>
      <w:tr w:rsidR="00BB1A4C" w:rsidRPr="00822DC6" w:rsidTr="008212CF">
        <w:tc>
          <w:tcPr>
            <w:tcW w:w="2085" w:type="pct"/>
          </w:tcPr>
          <w:p w:rsidR="00BB1A4C" w:rsidRPr="00D63136" w:rsidRDefault="00BB1A4C" w:rsidP="00B7663C">
            <w:pPr>
              <w:pStyle w:val="sv"/>
            </w:pPr>
            <w:r w:rsidRPr="00D63136">
              <w:t>Philisthæórum,</w:t>
            </w:r>
          </w:p>
        </w:tc>
        <w:tc>
          <w:tcPr>
            <w:tcW w:w="2915" w:type="pct"/>
          </w:tcPr>
          <w:p w:rsidR="00BB1A4C" w:rsidRPr="00822DC6" w:rsidRDefault="00BB1A4C" w:rsidP="00B7663C">
            <w:pPr>
              <w:pStyle w:val="iv"/>
            </w:pPr>
            <w:r w:rsidRPr="00822DC6">
              <w:t xml:space="preserve">des </w:t>
            </w:r>
            <w:r>
              <w:t>Philist</w:t>
            </w:r>
            <w:r w:rsidRPr="00822DC6">
              <w:t>ins,</w:t>
            </w:r>
          </w:p>
        </w:tc>
      </w:tr>
      <w:tr w:rsidR="00BB1A4C" w:rsidRPr="00822DC6" w:rsidTr="008212CF">
        <w:tc>
          <w:tcPr>
            <w:tcW w:w="2085" w:type="pct"/>
          </w:tcPr>
          <w:p w:rsidR="00BB1A4C" w:rsidRPr="00D63136" w:rsidRDefault="00BB1A4C" w:rsidP="00B7663C">
            <w:pPr>
              <w:pStyle w:val="sv"/>
            </w:pPr>
            <w:r w:rsidRPr="00D63136">
              <w:t>et affligeréntur ab illis,</w:t>
            </w:r>
          </w:p>
        </w:tc>
        <w:tc>
          <w:tcPr>
            <w:tcW w:w="2915" w:type="pct"/>
          </w:tcPr>
          <w:p w:rsidR="00BB1A4C" w:rsidRPr="00822DC6" w:rsidRDefault="00BB1A4C" w:rsidP="00B7663C">
            <w:pPr>
              <w:pStyle w:val="iv"/>
            </w:pPr>
            <w:r w:rsidRPr="00822DC6">
              <w:t>et étaient accablés par eux,</w:t>
            </w:r>
          </w:p>
        </w:tc>
      </w:tr>
      <w:tr w:rsidR="00BB1A4C" w:rsidRPr="00822DC6" w:rsidTr="008212CF">
        <w:tc>
          <w:tcPr>
            <w:tcW w:w="2085" w:type="pct"/>
          </w:tcPr>
          <w:p w:rsidR="00BB1A4C" w:rsidRPr="00D63136" w:rsidRDefault="00BB1A4C" w:rsidP="00B7663C">
            <w:pPr>
              <w:pStyle w:val="sv"/>
            </w:pPr>
            <w:r w:rsidRPr="00D63136">
              <w:t>Samsón natus est.</w:t>
            </w:r>
          </w:p>
        </w:tc>
        <w:tc>
          <w:tcPr>
            <w:tcW w:w="2915" w:type="pct"/>
          </w:tcPr>
          <w:p w:rsidR="00BB1A4C" w:rsidRPr="00822DC6" w:rsidRDefault="00BB1A4C" w:rsidP="00B7663C">
            <w:pPr>
              <w:pStyle w:val="iv"/>
            </w:pPr>
            <w:r w:rsidRPr="00822DC6">
              <w:t>Samson naquit,</w:t>
            </w:r>
          </w:p>
        </w:tc>
      </w:tr>
      <w:tr w:rsidR="00BB1A4C" w:rsidRPr="00822DC6" w:rsidTr="008212CF">
        <w:tc>
          <w:tcPr>
            <w:tcW w:w="2085" w:type="pct"/>
          </w:tcPr>
          <w:p w:rsidR="00BB1A4C" w:rsidRPr="00D63136" w:rsidRDefault="00BB1A4C" w:rsidP="00B7663C">
            <w:pPr>
              <w:pStyle w:val="sv"/>
            </w:pPr>
            <w:r w:rsidRPr="00D63136">
              <w:t>ultor futúrus hóstium.</w:t>
            </w:r>
          </w:p>
        </w:tc>
        <w:tc>
          <w:tcPr>
            <w:tcW w:w="2915" w:type="pct"/>
          </w:tcPr>
          <w:p w:rsidR="00BB1A4C" w:rsidRPr="00822DC6" w:rsidRDefault="00BB1A4C" w:rsidP="00B7663C">
            <w:pPr>
              <w:pStyle w:val="iv"/>
            </w:pPr>
            <w:r w:rsidRPr="00822DC6">
              <w:rPr>
                <w:rStyle w:val="italicus"/>
              </w:rPr>
              <w:t>Samson</w:t>
            </w:r>
            <w:r w:rsidRPr="00822DC6">
              <w:t xml:space="preserve"> le punisseur futur des ennemis.</w:t>
            </w:r>
          </w:p>
        </w:tc>
      </w:tr>
      <w:tr w:rsidR="00BB1A4C" w:rsidRPr="00822DC6" w:rsidTr="008212CF">
        <w:tc>
          <w:tcPr>
            <w:tcW w:w="2085" w:type="pct"/>
          </w:tcPr>
          <w:p w:rsidR="00BB1A4C" w:rsidRPr="00D63136" w:rsidRDefault="00BB1A4C" w:rsidP="00B7663C">
            <w:pPr>
              <w:pStyle w:val="sv"/>
            </w:pPr>
            <w:r w:rsidRPr="00D63136">
              <w:t>Mater hujus</w:t>
            </w:r>
          </w:p>
        </w:tc>
        <w:tc>
          <w:tcPr>
            <w:tcW w:w="2915" w:type="pct"/>
          </w:tcPr>
          <w:p w:rsidR="00BB1A4C" w:rsidRPr="00822DC6" w:rsidRDefault="00BB1A4C" w:rsidP="00B7663C">
            <w:pPr>
              <w:pStyle w:val="iv"/>
            </w:pPr>
            <w:r w:rsidRPr="00822DC6">
              <w:t>La mère de celui-ci</w:t>
            </w:r>
          </w:p>
        </w:tc>
      </w:tr>
      <w:tr w:rsidR="00BB1A4C" w:rsidRPr="00822DC6" w:rsidTr="008212CF">
        <w:tc>
          <w:tcPr>
            <w:tcW w:w="2085" w:type="pct"/>
          </w:tcPr>
          <w:p w:rsidR="00BB1A4C" w:rsidRPr="00D63136" w:rsidRDefault="00BB1A4C" w:rsidP="00B7663C">
            <w:pPr>
              <w:pStyle w:val="sv"/>
            </w:pPr>
            <w:r w:rsidRPr="00D63136">
              <w:t>fúerat diu stérilis</w:t>
            </w:r>
            <w:r w:rsidR="00BE217D">
              <w:t> ;</w:t>
            </w:r>
            <w:r w:rsidRPr="00D63136">
              <w:t xml:space="preserve"> </w:t>
            </w:r>
          </w:p>
        </w:tc>
        <w:tc>
          <w:tcPr>
            <w:tcW w:w="2915" w:type="pct"/>
          </w:tcPr>
          <w:p w:rsidR="00BB1A4C" w:rsidRPr="00822DC6" w:rsidRDefault="00BB1A4C" w:rsidP="00B7663C">
            <w:pPr>
              <w:pStyle w:val="iv"/>
            </w:pPr>
            <w:r w:rsidRPr="00822DC6">
              <w:t>avait été longtemps stérile</w:t>
            </w:r>
            <w:r w:rsidR="00BE217D">
              <w:t> ;</w:t>
            </w:r>
          </w:p>
        </w:tc>
      </w:tr>
      <w:tr w:rsidR="00BB1A4C" w:rsidRPr="00822DC6" w:rsidTr="008212CF">
        <w:tc>
          <w:tcPr>
            <w:tcW w:w="2085" w:type="pct"/>
          </w:tcPr>
          <w:p w:rsidR="00BB1A4C" w:rsidRPr="00D63136" w:rsidRDefault="00BB1A4C" w:rsidP="00B7663C">
            <w:pPr>
              <w:pStyle w:val="sv"/>
            </w:pPr>
            <w:r w:rsidRPr="00D63136">
              <w:t xml:space="preserve">sed angelus Domini </w:t>
            </w:r>
          </w:p>
        </w:tc>
        <w:tc>
          <w:tcPr>
            <w:tcW w:w="2915" w:type="pct"/>
          </w:tcPr>
          <w:p w:rsidR="00BB1A4C" w:rsidRPr="00822DC6" w:rsidRDefault="00BB1A4C" w:rsidP="00B7663C">
            <w:pPr>
              <w:pStyle w:val="iv"/>
            </w:pPr>
            <w:r w:rsidRPr="00822DC6">
              <w:t>mais un ange du Seigneur</w:t>
            </w:r>
          </w:p>
        </w:tc>
      </w:tr>
      <w:tr w:rsidR="00BB1A4C" w:rsidRPr="00822DC6" w:rsidTr="008212CF">
        <w:tc>
          <w:tcPr>
            <w:tcW w:w="2085" w:type="pct"/>
          </w:tcPr>
          <w:p w:rsidR="00BB1A4C" w:rsidRPr="00D63136" w:rsidRDefault="00BB1A4C" w:rsidP="00B7663C">
            <w:pPr>
              <w:pStyle w:val="sv"/>
            </w:pPr>
            <w:r w:rsidRPr="00D63136">
              <w:t>appáruit ei,</w:t>
            </w:r>
          </w:p>
        </w:tc>
        <w:tc>
          <w:tcPr>
            <w:tcW w:w="2915" w:type="pct"/>
          </w:tcPr>
          <w:p w:rsidR="00BB1A4C" w:rsidRPr="00822DC6" w:rsidRDefault="00BB1A4C" w:rsidP="00B7663C">
            <w:pPr>
              <w:pStyle w:val="iv"/>
            </w:pPr>
            <w:r w:rsidRPr="00822DC6">
              <w:t>apparut à elle.</w:t>
            </w:r>
          </w:p>
        </w:tc>
      </w:tr>
      <w:tr w:rsidR="00BB1A4C" w:rsidRPr="00822DC6" w:rsidTr="008212CF">
        <w:tc>
          <w:tcPr>
            <w:tcW w:w="2085" w:type="pct"/>
          </w:tcPr>
          <w:p w:rsidR="00BB1A4C" w:rsidRPr="00D63136" w:rsidRDefault="00BB1A4C" w:rsidP="00B7663C">
            <w:pPr>
              <w:pStyle w:val="sv"/>
            </w:pPr>
            <w:r w:rsidRPr="00D63136">
              <w:t>prædixítque</w:t>
            </w:r>
          </w:p>
        </w:tc>
        <w:tc>
          <w:tcPr>
            <w:tcW w:w="2915" w:type="pct"/>
          </w:tcPr>
          <w:p w:rsidR="00BB1A4C" w:rsidRPr="00822DC6" w:rsidRDefault="00BB1A4C" w:rsidP="00B7663C">
            <w:pPr>
              <w:pStyle w:val="iv"/>
            </w:pPr>
            <w:r w:rsidRPr="00822DC6">
              <w:t xml:space="preserve">et </w:t>
            </w:r>
            <w:r w:rsidRPr="00822DC6">
              <w:rPr>
                <w:rStyle w:val="italicus"/>
              </w:rPr>
              <w:t>lui</w:t>
            </w:r>
            <w:r w:rsidRPr="00822DC6">
              <w:t xml:space="preserve"> prédit</w:t>
            </w:r>
          </w:p>
        </w:tc>
      </w:tr>
      <w:tr w:rsidR="00BB1A4C" w:rsidRPr="00822DC6" w:rsidTr="008212CF">
        <w:tc>
          <w:tcPr>
            <w:tcW w:w="2085" w:type="pct"/>
          </w:tcPr>
          <w:p w:rsidR="00BB1A4C" w:rsidRPr="00D63136" w:rsidRDefault="00BB1A4C" w:rsidP="00B7663C">
            <w:pPr>
              <w:pStyle w:val="sv"/>
            </w:pPr>
            <w:r w:rsidRPr="00D63136">
              <w:t>eam paritúram fílium</w:t>
            </w:r>
          </w:p>
        </w:tc>
        <w:tc>
          <w:tcPr>
            <w:tcW w:w="2915" w:type="pct"/>
          </w:tcPr>
          <w:p w:rsidR="00BB1A4C" w:rsidRPr="00822DC6" w:rsidRDefault="00BB1A4C" w:rsidP="00B7663C">
            <w:pPr>
              <w:pStyle w:val="iv"/>
            </w:pPr>
            <w:r w:rsidRPr="00822DC6">
              <w:t>elle devoir enfanter un fils</w:t>
            </w:r>
          </w:p>
        </w:tc>
      </w:tr>
      <w:tr w:rsidR="00BB1A4C" w:rsidRPr="00822DC6" w:rsidTr="008212CF">
        <w:tc>
          <w:tcPr>
            <w:tcW w:w="2085" w:type="pct"/>
          </w:tcPr>
          <w:p w:rsidR="00BB1A4C" w:rsidRPr="00D63136" w:rsidRDefault="00BB1A4C" w:rsidP="00B7663C">
            <w:pPr>
              <w:pStyle w:val="sv"/>
            </w:pPr>
            <w:r w:rsidRPr="00D63136">
              <w:t>qui aliquándo</w:t>
            </w:r>
          </w:p>
        </w:tc>
        <w:tc>
          <w:tcPr>
            <w:tcW w:w="2915" w:type="pct"/>
          </w:tcPr>
          <w:p w:rsidR="00BB1A4C" w:rsidRPr="00822DC6" w:rsidRDefault="00BB1A4C" w:rsidP="00B7663C">
            <w:pPr>
              <w:pStyle w:val="iv"/>
            </w:pPr>
            <w:r w:rsidRPr="00822DC6">
              <w:t>qui un jour</w:t>
            </w:r>
          </w:p>
        </w:tc>
      </w:tr>
      <w:tr w:rsidR="00BB1A4C" w:rsidRPr="00822DC6" w:rsidTr="008212CF">
        <w:tc>
          <w:tcPr>
            <w:tcW w:w="2085" w:type="pct"/>
          </w:tcPr>
          <w:p w:rsidR="00BB1A4C" w:rsidRPr="00D63136" w:rsidRDefault="00BB1A4C" w:rsidP="00B7663C">
            <w:pPr>
              <w:pStyle w:val="sv"/>
            </w:pPr>
            <w:r w:rsidRPr="00D63136">
              <w:t>vindicáret in libertátem</w:t>
            </w:r>
          </w:p>
        </w:tc>
        <w:tc>
          <w:tcPr>
            <w:tcW w:w="2915" w:type="pct"/>
          </w:tcPr>
          <w:p w:rsidR="00BB1A4C" w:rsidRPr="00822DC6" w:rsidRDefault="00BB1A4C" w:rsidP="00B7663C">
            <w:pPr>
              <w:pStyle w:val="iv"/>
            </w:pPr>
            <w:r w:rsidRPr="00822DC6">
              <w:t>rétablirait eu liberté</w:t>
            </w:r>
          </w:p>
        </w:tc>
      </w:tr>
      <w:tr w:rsidR="00BB1A4C" w:rsidRPr="00822DC6" w:rsidTr="008212CF">
        <w:tc>
          <w:tcPr>
            <w:tcW w:w="2085" w:type="pct"/>
          </w:tcPr>
          <w:p w:rsidR="00BB1A4C" w:rsidRPr="00D63136" w:rsidRDefault="00BB1A4C" w:rsidP="00B7663C">
            <w:pPr>
              <w:pStyle w:val="sv"/>
            </w:pPr>
            <w:r w:rsidRPr="00D63136">
              <w:t>suos cives.</w:t>
            </w:r>
          </w:p>
        </w:tc>
        <w:tc>
          <w:tcPr>
            <w:tcW w:w="2915" w:type="pct"/>
          </w:tcPr>
          <w:p w:rsidR="00BB1A4C" w:rsidRPr="00822DC6" w:rsidRDefault="00BB1A4C" w:rsidP="00B7663C">
            <w:pPr>
              <w:pStyle w:val="iv"/>
            </w:pPr>
            <w:r w:rsidRPr="00822DC6">
              <w:t>ses concitoyens.</w:t>
            </w:r>
          </w:p>
        </w:tc>
      </w:tr>
      <w:tr w:rsidR="00BB1A4C" w:rsidRPr="00822DC6" w:rsidTr="008212CF">
        <w:tc>
          <w:tcPr>
            <w:tcW w:w="2085" w:type="pct"/>
          </w:tcPr>
          <w:p w:rsidR="00BB1A4C" w:rsidRPr="00D63136" w:rsidRDefault="00BB1A4C" w:rsidP="00B7663C">
            <w:pPr>
              <w:pStyle w:val="sv"/>
            </w:pPr>
            <w:r w:rsidRPr="00D63136">
              <w:t>Enixa púerum,</w:t>
            </w:r>
          </w:p>
        </w:tc>
        <w:tc>
          <w:tcPr>
            <w:tcW w:w="2915" w:type="pct"/>
          </w:tcPr>
          <w:p w:rsidR="00BB1A4C" w:rsidRPr="00822DC6" w:rsidRDefault="00BB1A4C" w:rsidP="00B7663C">
            <w:pPr>
              <w:pStyle w:val="iv"/>
            </w:pPr>
            <w:r w:rsidRPr="00822DC6">
              <w:t>Ayant mis-au-monde un fils,</w:t>
            </w:r>
          </w:p>
        </w:tc>
      </w:tr>
      <w:tr w:rsidR="00BB1A4C" w:rsidRPr="00822DC6" w:rsidTr="008212CF">
        <w:tc>
          <w:tcPr>
            <w:tcW w:w="2085" w:type="pct"/>
          </w:tcPr>
          <w:p w:rsidR="00BB1A4C" w:rsidRPr="00D63136" w:rsidRDefault="00BB1A4C" w:rsidP="00B7663C">
            <w:pPr>
              <w:pStyle w:val="sv"/>
            </w:pPr>
            <w:r w:rsidRPr="00D63136">
              <w:t>índidit ei nomen Samsónis.</w:t>
            </w:r>
          </w:p>
        </w:tc>
        <w:tc>
          <w:tcPr>
            <w:tcW w:w="2915" w:type="pct"/>
          </w:tcPr>
          <w:p w:rsidR="00BB1A4C" w:rsidRPr="00822DC6" w:rsidRDefault="00BB1A4C" w:rsidP="00B7663C">
            <w:pPr>
              <w:pStyle w:val="iv"/>
            </w:pPr>
            <w:r w:rsidRPr="00822DC6">
              <w:t>elle donna à lui le nom de Samson.</w:t>
            </w:r>
          </w:p>
        </w:tc>
      </w:tr>
      <w:tr w:rsidR="00BB1A4C" w:rsidRPr="00822DC6" w:rsidTr="008212CF">
        <w:tc>
          <w:tcPr>
            <w:tcW w:w="2085" w:type="pct"/>
          </w:tcPr>
          <w:p w:rsidR="00BB1A4C" w:rsidRPr="00D63136" w:rsidRDefault="00BB1A4C" w:rsidP="00B7663C">
            <w:pPr>
              <w:pStyle w:val="sv"/>
            </w:pPr>
            <w:r w:rsidRPr="00D63136">
              <w:t>Puer crevit.</w:t>
            </w:r>
          </w:p>
        </w:tc>
        <w:tc>
          <w:tcPr>
            <w:tcW w:w="2915" w:type="pct"/>
          </w:tcPr>
          <w:p w:rsidR="00BB1A4C" w:rsidRPr="00822DC6" w:rsidRDefault="00BB1A4C" w:rsidP="00B7663C">
            <w:pPr>
              <w:pStyle w:val="iv"/>
            </w:pPr>
            <w:r w:rsidRPr="00822DC6">
              <w:t>L’enfant grandit.</w:t>
            </w:r>
          </w:p>
        </w:tc>
      </w:tr>
      <w:tr w:rsidR="00BB1A4C" w:rsidRPr="00822DC6" w:rsidTr="008212CF">
        <w:tc>
          <w:tcPr>
            <w:tcW w:w="2085" w:type="pct"/>
          </w:tcPr>
          <w:p w:rsidR="00BB1A4C" w:rsidRPr="00D63136" w:rsidRDefault="00BB1A4C" w:rsidP="00B7663C">
            <w:pPr>
              <w:pStyle w:val="sv"/>
            </w:pPr>
            <w:r w:rsidRPr="00D63136">
              <w:t>Hábuit comam intónsam</w:t>
            </w:r>
          </w:p>
        </w:tc>
        <w:tc>
          <w:tcPr>
            <w:tcW w:w="2915" w:type="pct"/>
          </w:tcPr>
          <w:p w:rsidR="00BB1A4C" w:rsidRPr="00822DC6" w:rsidRDefault="00BB1A4C" w:rsidP="00B7663C">
            <w:pPr>
              <w:pStyle w:val="iv"/>
            </w:pPr>
            <w:r w:rsidRPr="00822DC6">
              <w:t>Il eut (garda) une chevelure non-coupée.</w:t>
            </w:r>
          </w:p>
        </w:tc>
      </w:tr>
      <w:tr w:rsidR="00BB1A4C" w:rsidRPr="00822DC6" w:rsidTr="008212CF">
        <w:tc>
          <w:tcPr>
            <w:tcW w:w="2085" w:type="pct"/>
          </w:tcPr>
          <w:p w:rsidR="00BB1A4C" w:rsidRPr="00D63136" w:rsidRDefault="00BB1A4C" w:rsidP="00B7663C">
            <w:pPr>
              <w:pStyle w:val="sv"/>
            </w:pPr>
            <w:r w:rsidRPr="00D63136">
              <w:t>nec bibit vinum</w:t>
            </w:r>
          </w:p>
        </w:tc>
        <w:tc>
          <w:tcPr>
            <w:tcW w:w="2915" w:type="pct"/>
          </w:tcPr>
          <w:p w:rsidR="00BB1A4C" w:rsidRPr="00822DC6" w:rsidRDefault="00BB1A4C" w:rsidP="00B7663C">
            <w:pPr>
              <w:pStyle w:val="iv"/>
            </w:pPr>
            <w:r w:rsidRPr="00822DC6">
              <w:t>et ne but pas de vin</w:t>
            </w:r>
          </w:p>
        </w:tc>
      </w:tr>
      <w:tr w:rsidR="00BB1A4C" w:rsidRPr="00822DC6" w:rsidTr="008212CF">
        <w:tc>
          <w:tcPr>
            <w:tcW w:w="2085" w:type="pct"/>
          </w:tcPr>
          <w:p w:rsidR="00BB1A4C" w:rsidRPr="00D63136" w:rsidRDefault="00BB1A4C" w:rsidP="00B7663C">
            <w:pPr>
              <w:pStyle w:val="sv"/>
            </w:pPr>
            <w:r w:rsidRPr="00D63136">
              <w:t>nec síceram.</w:t>
            </w:r>
          </w:p>
        </w:tc>
        <w:tc>
          <w:tcPr>
            <w:tcW w:w="2915" w:type="pct"/>
          </w:tcPr>
          <w:p w:rsidR="00BB1A4C" w:rsidRPr="00822DC6" w:rsidRDefault="00BB1A4C" w:rsidP="00B7663C">
            <w:pPr>
              <w:pStyle w:val="iv"/>
            </w:pPr>
            <w:r w:rsidRPr="00822DC6">
              <w:t>ni de boisson-de-dattes.</w:t>
            </w:r>
          </w:p>
        </w:tc>
      </w:tr>
      <w:tr w:rsidR="00BB1A4C" w:rsidRPr="00822DC6" w:rsidTr="008212CF">
        <w:tc>
          <w:tcPr>
            <w:tcW w:w="2085" w:type="pct"/>
          </w:tcPr>
          <w:p w:rsidR="00BB1A4C" w:rsidRPr="00D63136" w:rsidRDefault="00BB1A4C" w:rsidP="00B7663C">
            <w:pPr>
              <w:pStyle w:val="sv"/>
            </w:pPr>
            <w:r w:rsidRPr="00D63136">
              <w:t>Fuit róbore córporis</w:t>
            </w:r>
          </w:p>
        </w:tc>
        <w:tc>
          <w:tcPr>
            <w:tcW w:w="2915" w:type="pct"/>
          </w:tcPr>
          <w:p w:rsidR="00BB1A4C" w:rsidRPr="00822DC6" w:rsidRDefault="00BB1A4C" w:rsidP="00B7663C">
            <w:pPr>
              <w:pStyle w:val="iv"/>
            </w:pPr>
            <w:r w:rsidRPr="00822DC6">
              <w:t>Il fut d’une vigueur de corps</w:t>
            </w:r>
          </w:p>
        </w:tc>
      </w:tr>
      <w:tr w:rsidR="00BB1A4C" w:rsidRPr="00822DC6" w:rsidTr="008212CF">
        <w:tc>
          <w:tcPr>
            <w:tcW w:w="2085" w:type="pct"/>
          </w:tcPr>
          <w:p w:rsidR="00BB1A4C" w:rsidRPr="00D63136" w:rsidRDefault="00BB1A4C" w:rsidP="00B7663C">
            <w:pPr>
              <w:pStyle w:val="sv"/>
            </w:pPr>
            <w:r w:rsidRPr="00D63136">
              <w:t>incredíbili</w:t>
            </w:r>
            <w:r w:rsidR="00BE217D">
              <w:t> ;</w:t>
            </w:r>
          </w:p>
        </w:tc>
        <w:tc>
          <w:tcPr>
            <w:tcW w:w="2915" w:type="pct"/>
          </w:tcPr>
          <w:p w:rsidR="00BB1A4C" w:rsidRPr="00822DC6" w:rsidRDefault="00BB1A4C" w:rsidP="00B7663C">
            <w:pPr>
              <w:pStyle w:val="iv"/>
            </w:pPr>
            <w:r w:rsidRPr="00822DC6">
              <w:t>incroyable</w:t>
            </w:r>
            <w:r w:rsidR="00BE217D">
              <w:t> ;</w:t>
            </w:r>
          </w:p>
        </w:tc>
      </w:tr>
      <w:tr w:rsidR="00BB1A4C" w:rsidRPr="00822DC6" w:rsidTr="008212CF">
        <w:tc>
          <w:tcPr>
            <w:tcW w:w="2085" w:type="pct"/>
          </w:tcPr>
          <w:p w:rsidR="00BB1A4C" w:rsidRPr="00D63136" w:rsidRDefault="00BB1A4C" w:rsidP="00B7663C">
            <w:pPr>
              <w:pStyle w:val="sv"/>
            </w:pPr>
            <w:r w:rsidRPr="00D63136">
              <w:t>interfécit manu</w:t>
            </w:r>
          </w:p>
        </w:tc>
        <w:tc>
          <w:tcPr>
            <w:tcW w:w="2915" w:type="pct"/>
          </w:tcPr>
          <w:p w:rsidR="00BB1A4C" w:rsidRPr="00822DC6" w:rsidRDefault="00BB1A4C" w:rsidP="00B7663C">
            <w:pPr>
              <w:pStyle w:val="iv"/>
            </w:pPr>
            <w:r w:rsidRPr="00822DC6">
              <w:t xml:space="preserve">il tua de </w:t>
            </w:r>
            <w:r w:rsidRPr="00822DC6">
              <w:rPr>
                <w:rStyle w:val="italicus"/>
              </w:rPr>
              <w:t>sa</w:t>
            </w:r>
            <w:r w:rsidRPr="00822DC6">
              <w:t xml:space="preserve"> main</w:t>
            </w:r>
          </w:p>
        </w:tc>
      </w:tr>
      <w:tr w:rsidR="00BB1A4C" w:rsidRPr="00822DC6" w:rsidTr="008212CF">
        <w:tc>
          <w:tcPr>
            <w:tcW w:w="2085" w:type="pct"/>
          </w:tcPr>
          <w:p w:rsidR="00BB1A4C" w:rsidRPr="00D63136" w:rsidRDefault="00BB1A4C" w:rsidP="00B7663C">
            <w:pPr>
              <w:pStyle w:val="sv"/>
            </w:pPr>
            <w:r w:rsidRPr="00D63136">
              <w:t>leónem óbvium.</w:t>
            </w:r>
          </w:p>
        </w:tc>
        <w:tc>
          <w:tcPr>
            <w:tcW w:w="2915" w:type="pct"/>
          </w:tcPr>
          <w:p w:rsidR="00BB1A4C" w:rsidRPr="00822DC6" w:rsidRDefault="00BB1A4C" w:rsidP="00B7663C">
            <w:pPr>
              <w:pStyle w:val="iv"/>
            </w:pPr>
            <w:r w:rsidRPr="00822DC6">
              <w:t xml:space="preserve">un lion rencontré </w:t>
            </w:r>
            <w:r w:rsidRPr="00822DC6">
              <w:rPr>
                <w:rStyle w:val="italicus"/>
              </w:rPr>
              <w:t>par lui</w:t>
            </w:r>
            <w:r w:rsidRPr="00822DC6">
              <w:t>.</w:t>
            </w:r>
          </w:p>
        </w:tc>
      </w:tr>
    </w:tbl>
    <w:p w:rsidR="00C87EAE" w:rsidRDefault="00B30990" w:rsidP="00301F97">
      <w:pPr>
        <w:pStyle w:val="absconditus"/>
      </w:pPr>
      <w:r w:rsidRPr="00930EE0">
        <w:t>²</w:t>
      </w:r>
    </w:p>
    <w:p w:rsidR="009D7993" w:rsidRPr="00E5545A" w:rsidRDefault="009D7993" w:rsidP="00EC0168">
      <w:pPr>
        <w:pStyle w:val="Titre3"/>
      </w:pPr>
      <w:bookmarkStart w:id="342" w:name="_Toc466191388"/>
      <w:bookmarkStart w:id="343" w:name="_Toc466191644"/>
      <w:bookmarkStart w:id="344" w:name="_Toc524065578"/>
      <w:r w:rsidRPr="00E5545A">
        <w:t xml:space="preserve">102 — </w:t>
      </w:r>
      <w:r w:rsidR="004015BB">
        <w:t>Samsón</w:t>
      </w:r>
      <w:r w:rsidRPr="00E5545A">
        <w:t xml:space="preserve"> contre les </w:t>
      </w:r>
      <w:r w:rsidR="00A50B4C">
        <w:t>Philistins</w:t>
      </w:r>
      <w:r w:rsidRPr="00E5545A">
        <w:t>.</w:t>
      </w:r>
      <w:bookmarkEnd w:id="342"/>
      <w:bookmarkEnd w:id="343"/>
      <w:bookmarkEnd w:id="344"/>
    </w:p>
    <w:p w:rsidR="00C87EAE" w:rsidRDefault="004015BB" w:rsidP="00E2285C">
      <w:pPr>
        <w:pStyle w:val="s"/>
        <w:rPr>
          <w:lang w:val="fr-FR"/>
        </w:rPr>
      </w:pPr>
      <w:r>
        <w:rPr>
          <w:lang w:val="fr-FR"/>
        </w:rPr>
        <w:t>Samsón</w:t>
      </w:r>
      <w:r w:rsidR="009D7993" w:rsidRPr="00D80808">
        <w:rPr>
          <w:lang w:val="fr-FR"/>
        </w:rPr>
        <w:t xml:space="preserve"> adúltus, </w:t>
      </w:r>
      <w:r w:rsidR="00A50B4C" w:rsidRPr="00D80808">
        <w:rPr>
          <w:lang w:val="fr-FR"/>
        </w:rPr>
        <w:t>Philisth</w:t>
      </w:r>
      <w:r w:rsidR="009D7993" w:rsidRPr="00D80808">
        <w:rPr>
          <w:lang w:val="fr-FR"/>
        </w:rPr>
        <w:t>ǽos multis affécit cládibus</w:t>
      </w:r>
      <w:r w:rsidR="005774A7">
        <w:rPr>
          <w:lang w:val="fr-FR"/>
        </w:rPr>
        <w:t> :</w:t>
      </w:r>
      <w:r w:rsidR="009D7993" w:rsidRPr="00D80808">
        <w:rPr>
          <w:lang w:val="fr-FR"/>
        </w:rPr>
        <w:t xml:space="preserve"> cepit trecéntas vulpes, quarum caudis accénsas lámpades alligávit, et in hóstium agros immísit</w:t>
      </w:r>
      <w:r w:rsidR="005C7E3F">
        <w:rPr>
          <w:lang w:val="fr-FR"/>
        </w:rPr>
        <w:t xml:space="preserve">. </w:t>
      </w:r>
    </w:p>
    <w:p w:rsidR="00C87EAE" w:rsidRDefault="009D7993" w:rsidP="00E2285C">
      <w:pPr>
        <w:pStyle w:val="s"/>
        <w:rPr>
          <w:lang w:val="fr-FR"/>
        </w:rPr>
      </w:pPr>
      <w:r w:rsidRPr="00D80808">
        <w:rPr>
          <w:lang w:val="fr-FR"/>
        </w:rPr>
        <w:t>Tunc forte messis matúra erat</w:t>
      </w:r>
      <w:r w:rsidR="00BE217D">
        <w:rPr>
          <w:lang w:val="fr-FR"/>
        </w:rPr>
        <w:t> ;</w:t>
      </w:r>
      <w:r w:rsidRPr="00D80808">
        <w:rPr>
          <w:lang w:val="fr-FR"/>
        </w:rPr>
        <w:t xml:space="preserve"> ita fácile incéndium fuit</w:t>
      </w:r>
      <w:r w:rsidR="005C7E3F">
        <w:rPr>
          <w:lang w:val="fr-FR"/>
        </w:rPr>
        <w:t xml:space="preserve">. </w:t>
      </w:r>
    </w:p>
    <w:p w:rsidR="00C87EAE" w:rsidRDefault="009D7993" w:rsidP="00E2285C">
      <w:pPr>
        <w:pStyle w:val="s"/>
        <w:rPr>
          <w:lang w:val="fr-FR"/>
        </w:rPr>
      </w:pPr>
      <w:r w:rsidRPr="00D80808">
        <w:rPr>
          <w:lang w:val="fr-FR"/>
        </w:rPr>
        <w:t>Omnes ségetes, víneæ et óleæ exústæ sunt</w:t>
      </w:r>
      <w:r w:rsidR="00BE217D">
        <w:rPr>
          <w:lang w:val="fr-FR"/>
        </w:rPr>
        <w:t> ;</w:t>
      </w:r>
      <w:r w:rsidRPr="00D80808">
        <w:rPr>
          <w:lang w:val="fr-FR"/>
        </w:rPr>
        <w:t xml:space="preserve"> nec inimícam gentem váriis incómmodis vexáre déstitit</w:t>
      </w:r>
      <w:r w:rsidR="005C7E3F">
        <w:rPr>
          <w:lang w:val="fr-FR"/>
        </w:rPr>
        <w:t xml:space="preserve">. </w:t>
      </w:r>
    </w:p>
    <w:p w:rsidR="00C87EAE" w:rsidRDefault="009D7993" w:rsidP="00E2285C">
      <w:pPr>
        <w:pStyle w:val="s"/>
        <w:rPr>
          <w:lang w:val="fr-FR"/>
        </w:rPr>
      </w:pPr>
      <w:r w:rsidRPr="00D80808">
        <w:rPr>
          <w:lang w:val="fr-FR"/>
        </w:rPr>
        <w:lastRenderedPageBreak/>
        <w:t xml:space="preserve">Tráditus </w:t>
      </w:r>
      <w:r w:rsidR="00A50B4C" w:rsidRPr="00D80808">
        <w:rPr>
          <w:lang w:val="fr-FR"/>
        </w:rPr>
        <w:t>Philisth</w:t>
      </w:r>
      <w:r w:rsidRPr="00D80808">
        <w:rPr>
          <w:lang w:val="fr-FR"/>
        </w:rPr>
        <w:t>ǽis rupit víncula, quibus constríctus fúerat</w:t>
      </w:r>
      <w:r w:rsidR="00BE217D">
        <w:rPr>
          <w:lang w:val="fr-FR"/>
        </w:rPr>
        <w:t> ;</w:t>
      </w:r>
      <w:r w:rsidRPr="00D80808">
        <w:rPr>
          <w:lang w:val="fr-FR"/>
        </w:rPr>
        <w:t xml:space="preserve"> et arrépta maxílla ásini, hoc telo, quod casus déderat, mille hóstium prostrávit</w:t>
      </w:r>
      <w:r w:rsidR="005C7E3F">
        <w:rPr>
          <w:lang w:val="fr-FR"/>
        </w:rPr>
        <w:t xml:space="preserve">. </w:t>
      </w:r>
    </w:p>
    <w:p w:rsidR="000E1190" w:rsidRPr="00496498" w:rsidRDefault="00C87EAE" w:rsidP="00430F28">
      <w:pPr>
        <w:pStyle w:val="absconditus"/>
      </w:pPr>
      <w:r w:rsidRPr="00496498">
        <w:t>~</w:t>
      </w:r>
    </w:p>
    <w:p w:rsidR="000E1190" w:rsidRPr="00496498" w:rsidRDefault="00201933" w:rsidP="00201933">
      <w:pPr>
        <w:pStyle w:val="vocabulum"/>
      </w:pPr>
      <w:r w:rsidRPr="00496498">
        <w:rPr>
          <w:rStyle w:val="aditus"/>
        </w:rPr>
        <w:t>vulpēs</w:t>
      </w:r>
      <w:r w:rsidRPr="00496498">
        <w:t xml:space="preserve"> </w:t>
      </w:r>
      <w:r w:rsidR="00F72F75" w:rsidRPr="00496498">
        <w:t>(</w:t>
      </w:r>
      <w:r w:rsidR="00F72F75" w:rsidRPr="00496498">
        <w:rPr>
          <w:rStyle w:val="aditus"/>
        </w:rPr>
        <w:t>volpēs</w:t>
      </w:r>
      <w:r w:rsidR="00F72F75" w:rsidRPr="00496498">
        <w:t>)</w:t>
      </w:r>
      <w:r w:rsidRPr="00496498">
        <w:t xml:space="preserve">, </w:t>
      </w:r>
      <w:r w:rsidRPr="00496498">
        <w:rPr>
          <w:rStyle w:val="flexio"/>
        </w:rPr>
        <w:t>is</w:t>
      </w:r>
      <w:r w:rsidRPr="00496498">
        <w:t xml:space="preserve">, </w:t>
      </w:r>
      <w:r w:rsidRPr="00496498">
        <w:rPr>
          <w:rStyle w:val="gt"/>
        </w:rPr>
        <w:t>f.</w:t>
      </w:r>
      <w:r w:rsidR="009D14D5" w:rsidRPr="00496498">
        <w:t> :</w:t>
      </w:r>
      <w:r w:rsidRPr="00496498">
        <w:t xml:space="preserve"> renard</w:t>
      </w:r>
      <w:r w:rsidR="00987B40" w:rsidRPr="00496498">
        <w:t xml:space="preserve">. </w:t>
      </w:r>
    </w:p>
    <w:p w:rsidR="000E1190" w:rsidRDefault="008122EE" w:rsidP="008122EE">
      <w:pPr>
        <w:pStyle w:val="vocabulum"/>
      </w:pPr>
      <w:r w:rsidRPr="000E1190">
        <w:rPr>
          <w:rStyle w:val="aditus"/>
        </w:rPr>
        <w:t>cauda</w:t>
      </w:r>
      <w:r w:rsidRPr="00AD5FD5">
        <w:t xml:space="preserve">, </w:t>
      </w:r>
      <w:r w:rsidRPr="00497DEC">
        <w:rPr>
          <w:rStyle w:val="flexio"/>
        </w:rPr>
        <w:t>ae</w:t>
      </w:r>
      <w:r w:rsidRPr="00AD5FD5">
        <w:t xml:space="preserve">, </w:t>
      </w:r>
      <w:r w:rsidRPr="00BF45BC">
        <w:rPr>
          <w:rStyle w:val="gt"/>
        </w:rPr>
        <w:t>f.</w:t>
      </w:r>
      <w:r w:rsidR="009D14D5">
        <w:t> :</w:t>
      </w:r>
      <w:r w:rsidRPr="00AD5FD5">
        <w:t xml:space="preserve"> queue</w:t>
      </w:r>
      <w:r w:rsidR="00987B40" w:rsidRPr="00AD5FD5">
        <w:t xml:space="preserve">. </w:t>
      </w:r>
    </w:p>
    <w:p w:rsidR="000E1190" w:rsidRDefault="00A86DE7" w:rsidP="00A86DE7">
      <w:pPr>
        <w:pStyle w:val="vocabulum"/>
      </w:pPr>
      <w:r w:rsidRPr="000E1190">
        <w:rPr>
          <w:rStyle w:val="aditus"/>
        </w:rPr>
        <w:t>messis</w:t>
      </w:r>
      <w:r w:rsidRPr="00AD5FD5">
        <w:t xml:space="preserve">, </w:t>
      </w:r>
      <w:r w:rsidRPr="001E186A">
        <w:rPr>
          <w:rStyle w:val="flexio"/>
        </w:rPr>
        <w:t>is</w:t>
      </w:r>
      <w:r w:rsidRPr="00AD5FD5">
        <w:t xml:space="preserve">, </w:t>
      </w:r>
      <w:r w:rsidRPr="00BF45BC">
        <w:rPr>
          <w:rStyle w:val="gt"/>
        </w:rPr>
        <w:t>f.</w:t>
      </w:r>
      <w:r w:rsidR="009D14D5">
        <w:t> :</w:t>
      </w:r>
      <w:r w:rsidRPr="00AD5FD5">
        <w:t xml:space="preserve"> moisson</w:t>
      </w:r>
      <w:r w:rsidR="00987B40" w:rsidRPr="00AD5FD5">
        <w:t xml:space="preserve">. </w:t>
      </w:r>
    </w:p>
    <w:p w:rsidR="000E1190" w:rsidRDefault="00A86DE7" w:rsidP="00A86DE7">
      <w:pPr>
        <w:pStyle w:val="vocabulum"/>
      </w:pPr>
      <w:r w:rsidRPr="000E1190">
        <w:rPr>
          <w:rStyle w:val="aditus"/>
        </w:rPr>
        <w:t>mātūrus</w:t>
      </w:r>
      <w:r w:rsidRPr="00AD5FD5">
        <w:t xml:space="preserve">, </w:t>
      </w:r>
      <w:r w:rsidRPr="00FC73E1">
        <w:rPr>
          <w:rStyle w:val="flexio"/>
        </w:rPr>
        <w:t xml:space="preserve">a, </w:t>
      </w:r>
      <w:r w:rsidRPr="007F2AC0">
        <w:rPr>
          <w:rStyle w:val="flexio"/>
        </w:rPr>
        <w:t>um</w:t>
      </w:r>
      <w:r w:rsidR="009D14D5">
        <w:t> :</w:t>
      </w:r>
      <w:r w:rsidRPr="00AD5FD5">
        <w:t xml:space="preserve"> mûr, prompt</w:t>
      </w:r>
      <w:r w:rsidR="00987B40" w:rsidRPr="00AD5FD5">
        <w:t xml:space="preserve">. </w:t>
      </w:r>
    </w:p>
    <w:p w:rsidR="000E1190" w:rsidRDefault="007D75D4" w:rsidP="007D75D4">
      <w:pPr>
        <w:pStyle w:val="vocabulum"/>
      </w:pPr>
      <w:r w:rsidRPr="000E1190">
        <w:rPr>
          <w:rStyle w:val="aditus"/>
        </w:rPr>
        <w:t>sĕgĕs</w:t>
      </w:r>
      <w:r w:rsidRPr="00AD5FD5">
        <w:t xml:space="preserve">, ĕtis, </w:t>
      </w:r>
      <w:r w:rsidRPr="00BF45BC">
        <w:rPr>
          <w:rStyle w:val="gt"/>
        </w:rPr>
        <w:t>f.</w:t>
      </w:r>
      <w:r w:rsidR="009D14D5">
        <w:t> :</w:t>
      </w:r>
      <w:r w:rsidRPr="00AD5FD5">
        <w:t xml:space="preserve"> moisson</w:t>
      </w:r>
      <w:r w:rsidR="00987B40" w:rsidRPr="00AD5FD5">
        <w:t xml:space="preserve">. </w:t>
      </w:r>
    </w:p>
    <w:p w:rsidR="000E1190" w:rsidRPr="00496498" w:rsidRDefault="00201933" w:rsidP="00201933">
      <w:pPr>
        <w:pStyle w:val="vocabulum"/>
        <w:rPr>
          <w:lang w:val="es-ES_tradnl"/>
        </w:rPr>
      </w:pPr>
      <w:r w:rsidRPr="00496498">
        <w:rPr>
          <w:rStyle w:val="aditus"/>
          <w:lang w:val="es-ES_tradnl"/>
        </w:rPr>
        <w:t>vīnĕa</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vigne</w:t>
      </w:r>
      <w:r w:rsidR="00987B40" w:rsidRPr="00496498">
        <w:rPr>
          <w:lang w:val="es-ES_tradnl"/>
        </w:rPr>
        <w:t xml:space="preserve">. </w:t>
      </w:r>
    </w:p>
    <w:p w:rsidR="000E1190" w:rsidRPr="00496498" w:rsidRDefault="00E74B97" w:rsidP="00E74B97">
      <w:pPr>
        <w:pStyle w:val="vocabulum"/>
        <w:rPr>
          <w:lang w:val="es-ES_tradnl"/>
        </w:rPr>
      </w:pPr>
      <w:r w:rsidRPr="00496498">
        <w:rPr>
          <w:rStyle w:val="aditus"/>
          <w:lang w:val="es-ES_tradnl"/>
        </w:rPr>
        <w:t>ŏlĕa</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olivier</w:t>
      </w:r>
      <w:r w:rsidR="00987B40" w:rsidRPr="00496498">
        <w:rPr>
          <w:lang w:val="es-ES_tradnl"/>
        </w:rPr>
        <w:t xml:space="preserve">. </w:t>
      </w:r>
    </w:p>
    <w:p w:rsidR="00090565" w:rsidRDefault="00090565" w:rsidP="00090565">
      <w:pPr>
        <w:pStyle w:val="vocabulum"/>
      </w:pPr>
      <w:r w:rsidRPr="002B3FB1">
        <w:rPr>
          <w:rStyle w:val="aditus"/>
        </w:rPr>
        <w:t>exústus</w:t>
      </w:r>
      <w:r>
        <w:t xml:space="preserve">, </w:t>
      </w:r>
      <w:r w:rsidRPr="00FC73E1">
        <w:rPr>
          <w:rStyle w:val="flexio"/>
        </w:rPr>
        <w:t xml:space="preserve">a, </w:t>
      </w:r>
      <w:r w:rsidRPr="007F2AC0">
        <w:rPr>
          <w:rStyle w:val="flexio"/>
        </w:rPr>
        <w:t>um</w:t>
      </w:r>
      <w:r w:rsidR="009D14D5">
        <w:t> :</w:t>
      </w:r>
      <w:r>
        <w:t xml:space="preserve"> </w:t>
      </w:r>
      <w:r w:rsidRPr="002B3FB1">
        <w:rPr>
          <w:rStyle w:val="gt"/>
        </w:rPr>
        <w:t>part. de</w:t>
      </w:r>
      <w:r>
        <w:t xml:space="preserve"> </w:t>
      </w:r>
      <w:r w:rsidRPr="00090565">
        <w:rPr>
          <w:rStyle w:val="lit"/>
        </w:rPr>
        <w:t>exūrō</w:t>
      </w:r>
      <w:r w:rsidRPr="002B3FB1">
        <w:t>.</w:t>
      </w:r>
    </w:p>
    <w:p w:rsidR="006943AB" w:rsidRDefault="006943AB" w:rsidP="006943AB">
      <w:pPr>
        <w:pStyle w:val="vocabulum"/>
      </w:pPr>
      <w:r w:rsidRPr="000E1190">
        <w:rPr>
          <w:rStyle w:val="aditus"/>
        </w:rPr>
        <w:t>exūrō</w:t>
      </w:r>
      <w:r w:rsidRPr="00023B16">
        <w:t xml:space="preserve">, </w:t>
      </w:r>
      <w:r w:rsidRPr="00CD4F3A">
        <w:rPr>
          <w:rStyle w:val="flexio"/>
        </w:rPr>
        <w:t>ĭs, ĕre, ussī, ustum</w:t>
      </w:r>
      <w:r w:rsidRPr="00023B16">
        <w:t xml:space="preserve">, </w:t>
      </w:r>
      <w:r w:rsidRPr="00B861D7">
        <w:rPr>
          <w:rStyle w:val="gt"/>
        </w:rPr>
        <w:t>tr.</w:t>
      </w:r>
      <w:r w:rsidR="009D14D5">
        <w:t> :</w:t>
      </w:r>
      <w:r w:rsidRPr="00023B16">
        <w:t xml:space="preserve"> détruire par le feu // incendier // </w:t>
      </w:r>
      <w:r w:rsidRPr="00BF45BC">
        <w:rPr>
          <w:rStyle w:val="gt"/>
        </w:rPr>
        <w:t>[en parl. de la soif]</w:t>
      </w:r>
      <w:r w:rsidRPr="00023B16">
        <w:t xml:space="preserve"> consumer qqn, dessécher qqch</w:t>
      </w:r>
      <w:r>
        <w:t xml:space="preserve"> //</w:t>
      </w:r>
      <w:r w:rsidRPr="00023B16">
        <w:t xml:space="preserve"> </w:t>
      </w:r>
      <w:r w:rsidRPr="00BF45BC">
        <w:rPr>
          <w:rStyle w:val="gt"/>
        </w:rPr>
        <w:t>[fig.]</w:t>
      </w:r>
      <w:r w:rsidRPr="00023B16">
        <w:t xml:space="preserve"> enflammer</w:t>
      </w:r>
      <w:r>
        <w:t xml:space="preserve"> </w:t>
      </w:r>
      <w:r w:rsidRPr="006943AB">
        <w:rPr>
          <w:rStyle w:val="gt"/>
        </w:rPr>
        <w:t>[en parl. de l’amour]</w:t>
      </w:r>
      <w:r w:rsidRPr="00023B16">
        <w:t xml:space="preserve">. </w:t>
      </w:r>
    </w:p>
    <w:p w:rsidR="000E1190" w:rsidRDefault="002674E9" w:rsidP="002674E9">
      <w:pPr>
        <w:pStyle w:val="vocabulum"/>
      </w:pPr>
      <w:r w:rsidRPr="000E1190">
        <w:rPr>
          <w:rStyle w:val="aditus"/>
        </w:rPr>
        <w:t>ĭnĭmīcus</w:t>
      </w:r>
      <w:r w:rsidRPr="00AD5FD5">
        <w:t xml:space="preserve">, </w:t>
      </w:r>
      <w:r w:rsidRPr="00FC73E1">
        <w:rPr>
          <w:rStyle w:val="flexio"/>
        </w:rPr>
        <w:t xml:space="preserve">a, </w:t>
      </w:r>
      <w:r w:rsidRPr="007F2AC0">
        <w:rPr>
          <w:rStyle w:val="flexio"/>
        </w:rPr>
        <w:t>um</w:t>
      </w:r>
      <w:r w:rsidR="009D14D5">
        <w:t> :</w:t>
      </w:r>
      <w:r w:rsidRPr="00AD5FD5">
        <w:t xml:space="preserve"> ennemi</w:t>
      </w:r>
      <w:r w:rsidR="00987B40" w:rsidRPr="00AD5FD5">
        <w:t xml:space="preserve">. </w:t>
      </w:r>
    </w:p>
    <w:p w:rsidR="000E1190" w:rsidRDefault="002674E9" w:rsidP="002674E9">
      <w:pPr>
        <w:pStyle w:val="vocabulum"/>
      </w:pPr>
      <w:r w:rsidRPr="000E1190">
        <w:rPr>
          <w:rStyle w:val="aditus"/>
        </w:rPr>
        <w:t>incommŏdum</w:t>
      </w:r>
      <w:r w:rsidRPr="00AD5FD5">
        <w:t xml:space="preserve">, </w:t>
      </w:r>
      <w:r w:rsidRPr="00497DEC">
        <w:rPr>
          <w:rStyle w:val="flexio"/>
        </w:rPr>
        <w:t>i</w:t>
      </w:r>
      <w:r w:rsidRPr="00AD5FD5">
        <w:t xml:space="preserve">, </w:t>
      </w:r>
      <w:r w:rsidRPr="00BF45BC">
        <w:rPr>
          <w:rStyle w:val="gt"/>
        </w:rPr>
        <w:t>n.</w:t>
      </w:r>
      <w:r w:rsidR="009D14D5">
        <w:t> :</w:t>
      </w:r>
      <w:r w:rsidRPr="00AD5FD5">
        <w:t xml:space="preserve"> dommage</w:t>
      </w:r>
      <w:r w:rsidR="00987B40" w:rsidRPr="00AD5FD5">
        <w:t xml:space="preserve">. </w:t>
      </w:r>
    </w:p>
    <w:p w:rsidR="00655286" w:rsidRDefault="00655286" w:rsidP="00655286">
      <w:pPr>
        <w:pStyle w:val="vocabulum"/>
      </w:pPr>
      <w:r w:rsidRPr="00655286">
        <w:rPr>
          <w:rStyle w:val="aditus"/>
        </w:rPr>
        <w:t>destĭtī</w:t>
      </w:r>
      <w:r>
        <w:t xml:space="preserve">, </w:t>
      </w:r>
      <w:r w:rsidRPr="00655286">
        <w:rPr>
          <w:rStyle w:val="gt"/>
        </w:rPr>
        <w:t>parf. de</w:t>
      </w:r>
      <w:r>
        <w:t xml:space="preserve"> </w:t>
      </w:r>
      <w:r w:rsidRPr="00655286">
        <w:rPr>
          <w:rStyle w:val="lit"/>
        </w:rPr>
        <w:t>desísto</w:t>
      </w:r>
      <w:r>
        <w:t xml:space="preserve">. </w:t>
      </w:r>
    </w:p>
    <w:p w:rsidR="00F5501D" w:rsidRDefault="00F5501D" w:rsidP="00F5501D">
      <w:pPr>
        <w:pStyle w:val="vocabulum"/>
      </w:pPr>
      <w:r w:rsidRPr="000E1190">
        <w:rPr>
          <w:rStyle w:val="aditus"/>
        </w:rPr>
        <w:t>dēsistō</w:t>
      </w:r>
      <w:r w:rsidRPr="00023B16">
        <w:t xml:space="preserve">, </w:t>
      </w:r>
      <w:r w:rsidRPr="00CD4F3A">
        <w:rPr>
          <w:rStyle w:val="flexio"/>
        </w:rPr>
        <w:t>ĭs, ĕre, stĭtī, stĭtum</w:t>
      </w:r>
      <w:r w:rsidRPr="00023B16">
        <w:t xml:space="preserve">, </w:t>
      </w:r>
      <w:r w:rsidRPr="0002783F">
        <w:rPr>
          <w:rStyle w:val="gt"/>
        </w:rPr>
        <w:t>intr.</w:t>
      </w:r>
      <w:r w:rsidR="009D14D5">
        <w:t> :</w:t>
      </w:r>
      <w:r w:rsidRPr="00023B16">
        <w:t xml:space="preserve"> s’abstenir, renoncer à, discontinuer de // </w:t>
      </w:r>
      <w:r w:rsidRPr="00BF45BC">
        <w:rPr>
          <w:rStyle w:val="gt"/>
        </w:rPr>
        <w:t>[poét.]</w:t>
      </w:r>
      <w:r w:rsidRPr="00023B16">
        <w:t xml:space="preserve"> </w:t>
      </w:r>
      <w:r w:rsidRPr="00F5501D">
        <w:rPr>
          <w:rStyle w:val="lt"/>
        </w:rPr>
        <w:t>pugnæ</w:t>
      </w:r>
      <w:r w:rsidRPr="00023B16">
        <w:t xml:space="preserve">, cesser de combattre // </w:t>
      </w:r>
      <w:r w:rsidRPr="00BF45BC">
        <w:rPr>
          <w:rStyle w:val="gt"/>
        </w:rPr>
        <w:t>[avec inf.]</w:t>
      </w:r>
      <w:r w:rsidRPr="00023B16">
        <w:t xml:space="preserve"> cesser de. </w:t>
      </w:r>
    </w:p>
    <w:p w:rsidR="000E1190" w:rsidRDefault="00A74BC3" w:rsidP="00A74BC3">
      <w:pPr>
        <w:pStyle w:val="vocabulum"/>
      </w:pPr>
      <w:r w:rsidRPr="000E1190">
        <w:rPr>
          <w:rStyle w:val="aditus"/>
        </w:rPr>
        <w:t>rumpō</w:t>
      </w:r>
      <w:r w:rsidRPr="00023B16">
        <w:t xml:space="preserve">, </w:t>
      </w:r>
      <w:r w:rsidRPr="00CD4F3A">
        <w:rPr>
          <w:rStyle w:val="flexio"/>
        </w:rPr>
        <w:t>ĭs, ĕre, rūpī, ruptum</w:t>
      </w:r>
      <w:r>
        <w:t xml:space="preserve">, </w:t>
      </w:r>
      <w:r w:rsidRPr="0002783F">
        <w:rPr>
          <w:rStyle w:val="gt"/>
        </w:rPr>
        <w:t>tr.</w:t>
      </w:r>
      <w:r w:rsidR="009D14D5">
        <w:t> :</w:t>
      </w:r>
      <w:r w:rsidRPr="00023B16">
        <w:t xml:space="preserve"> </w:t>
      </w:r>
      <w:r w:rsidRPr="00831F62">
        <w:rPr>
          <w:rStyle w:val="cnumerus2"/>
        </w:rPr>
        <w:t>1.</w:t>
      </w:r>
      <w:r>
        <w:t xml:space="preserve"> </w:t>
      </w:r>
      <w:r w:rsidRPr="00023B16">
        <w:t>rompre</w:t>
      </w:r>
      <w:r>
        <w:t>, briser, casser</w:t>
      </w:r>
      <w:r w:rsidR="00BE217D">
        <w:t> ;</w:t>
      </w:r>
      <w:r>
        <w:t xml:space="preserve"> </w:t>
      </w:r>
      <w:r w:rsidRPr="00831F62">
        <w:rPr>
          <w:rStyle w:val="cnumerus2"/>
        </w:rPr>
        <w:t>2.</w:t>
      </w:r>
      <w:r>
        <w:t xml:space="preserve"> </w:t>
      </w:r>
      <w:r w:rsidRPr="00831F62">
        <w:rPr>
          <w:rStyle w:val="cnumerus2"/>
        </w:rPr>
        <w:t>a)</w:t>
      </w:r>
      <w:r>
        <w:t xml:space="preserve"> </w:t>
      </w:r>
      <w:r w:rsidRPr="009A3CBC">
        <w:rPr>
          <w:rStyle w:val="lt"/>
        </w:rPr>
        <w:t>se rúmpere</w:t>
      </w:r>
      <w:r>
        <w:t xml:space="preserve">, se faire éclater, se faire crever </w:t>
      </w:r>
      <w:r w:rsidRPr="00BF45BC">
        <w:rPr>
          <w:rStyle w:val="gt"/>
        </w:rPr>
        <w:t>[en parl. de la grenouille]</w:t>
      </w:r>
      <w:r>
        <w:t xml:space="preserve"> </w:t>
      </w:r>
      <w:r w:rsidRPr="00831F62">
        <w:rPr>
          <w:rStyle w:val="cnumerus2"/>
        </w:rPr>
        <w:t>b)</w:t>
      </w:r>
      <w:r>
        <w:t xml:space="preserve"> se tuer à faire une chose // </w:t>
      </w:r>
      <w:r w:rsidRPr="009A3CBC">
        <w:rPr>
          <w:rStyle w:val="gt"/>
        </w:rPr>
        <w:t>pass. réfléchi</w:t>
      </w:r>
      <w:r>
        <w:t xml:space="preserve"> </w:t>
      </w:r>
      <w:r w:rsidRPr="009A3CBC">
        <w:rPr>
          <w:rStyle w:val="lt"/>
        </w:rPr>
        <w:t>rumpi</w:t>
      </w:r>
      <w:r>
        <w:t>, éclater, crever</w:t>
      </w:r>
      <w:r w:rsidR="00BE217D">
        <w:t> ;</w:t>
      </w:r>
      <w:r>
        <w:t xml:space="preserve"> </w:t>
      </w:r>
      <w:r w:rsidRPr="00831F62">
        <w:rPr>
          <w:rStyle w:val="cnumerus2"/>
        </w:rPr>
        <w:t>3.</w:t>
      </w:r>
      <w:r>
        <w:t xml:space="preserve"> rompre, enfoncer </w:t>
      </w:r>
      <w:r w:rsidRPr="00BF45BC">
        <w:rPr>
          <w:rStyle w:val="gt"/>
        </w:rPr>
        <w:t>[des rangs de soldats, une ligne de bataille</w:t>
      </w:r>
      <w:r w:rsidR="00E20E09" w:rsidRPr="00BF45BC">
        <w:rPr>
          <w:rStyle w:val="gt"/>
        </w:rPr>
        <w:t>]</w:t>
      </w:r>
      <w:r w:rsidR="00E20E09" w:rsidRPr="00E20E09">
        <w:t> ;</w:t>
      </w:r>
      <w:r>
        <w:t xml:space="preserve"> </w:t>
      </w:r>
      <w:r w:rsidRPr="00831F62">
        <w:rPr>
          <w:rStyle w:val="cnumerus2"/>
        </w:rPr>
        <w:t>4.</w:t>
      </w:r>
      <w:r>
        <w:t xml:space="preserve"> faire en brisant </w:t>
      </w:r>
      <w:r w:rsidRPr="00831F62">
        <w:rPr>
          <w:rStyle w:val="cnumerus2"/>
        </w:rPr>
        <w:t>a)</w:t>
      </w:r>
      <w:r>
        <w:t xml:space="preserve"> pratiquer, frayer, ouvrir </w:t>
      </w:r>
      <w:r w:rsidRPr="00BF45BC">
        <w:rPr>
          <w:rStyle w:val="gt"/>
        </w:rPr>
        <w:t>[une route, un passage]</w:t>
      </w:r>
      <w:r>
        <w:t xml:space="preserve"> </w:t>
      </w:r>
      <w:r w:rsidRPr="00831F62">
        <w:rPr>
          <w:rStyle w:val="cnumerus2"/>
        </w:rPr>
        <w:t>b)</w:t>
      </w:r>
      <w:r>
        <w:t xml:space="preserve"> faire jaillir </w:t>
      </w:r>
      <w:r w:rsidRPr="00BF45BC">
        <w:rPr>
          <w:rStyle w:val="gt"/>
        </w:rPr>
        <w:t>[une source</w:t>
      </w:r>
      <w:r w:rsidR="00E20E09" w:rsidRPr="00BF45BC">
        <w:rPr>
          <w:rStyle w:val="gt"/>
        </w:rPr>
        <w:t>]</w:t>
      </w:r>
      <w:r w:rsidR="00E20E09" w:rsidRPr="00E20E09">
        <w:t> ;</w:t>
      </w:r>
      <w:r>
        <w:t xml:space="preserve"> </w:t>
      </w:r>
      <w:r w:rsidRPr="00831F62">
        <w:rPr>
          <w:rStyle w:val="cnumerus2"/>
        </w:rPr>
        <w:t>5.</w:t>
      </w:r>
      <w:r>
        <w:t xml:space="preserve"> faire sortir un son de sa bouche, faire sortir (entendre) une parole, des mots, une plainte</w:t>
      </w:r>
      <w:r w:rsidR="00BE217D">
        <w:t> ;</w:t>
      </w:r>
      <w:r>
        <w:t xml:space="preserve"> </w:t>
      </w:r>
      <w:r w:rsidRPr="00831F62">
        <w:rPr>
          <w:rStyle w:val="cnumerus2"/>
        </w:rPr>
        <w:t>6.</w:t>
      </w:r>
      <w:r>
        <w:t xml:space="preserve"> </w:t>
      </w:r>
      <w:r w:rsidRPr="00BF45BC">
        <w:rPr>
          <w:rStyle w:val="gt"/>
        </w:rPr>
        <w:t>[fig.]</w:t>
      </w:r>
      <w:r w:rsidRPr="00023B16">
        <w:t xml:space="preserve">. </w:t>
      </w:r>
    </w:p>
    <w:p w:rsidR="000E1190" w:rsidRDefault="00201933" w:rsidP="00201933">
      <w:pPr>
        <w:pStyle w:val="vocabulum"/>
      </w:pPr>
      <w:r w:rsidRPr="000E1190">
        <w:rPr>
          <w:rStyle w:val="aditus"/>
        </w:rPr>
        <w:t>vincŭlum</w:t>
      </w:r>
      <w:r w:rsidRPr="00AD5FD5">
        <w:t xml:space="preserve"> </w:t>
      </w:r>
      <w:r w:rsidR="00F72F75">
        <w:t>(</w:t>
      </w:r>
      <w:r w:rsidR="00F72F75" w:rsidRPr="009F3D2E">
        <w:rPr>
          <w:rStyle w:val="aditus"/>
        </w:rPr>
        <w:t>vinclum</w:t>
      </w:r>
      <w:r w:rsidR="00F72F75">
        <w:t>)</w:t>
      </w:r>
      <w:r w:rsidRPr="00AD5FD5">
        <w:t xml:space="preserve">, </w:t>
      </w:r>
      <w:r w:rsidRPr="00497DEC">
        <w:rPr>
          <w:rStyle w:val="flexio"/>
        </w:rPr>
        <w:t>i</w:t>
      </w:r>
      <w:r w:rsidRPr="00AD5FD5">
        <w:t xml:space="preserve">, </w:t>
      </w:r>
      <w:r w:rsidRPr="00BF45BC">
        <w:rPr>
          <w:rStyle w:val="gt"/>
        </w:rPr>
        <w:t>n.</w:t>
      </w:r>
      <w:r w:rsidR="009D14D5">
        <w:t> :</w:t>
      </w:r>
      <w:r w:rsidRPr="00AD5FD5">
        <w:t xml:space="preserve"> lien, chaîne</w:t>
      </w:r>
      <w:r w:rsidR="00987B40" w:rsidRPr="00AD5FD5">
        <w:t xml:space="preserve">. </w:t>
      </w:r>
    </w:p>
    <w:p w:rsidR="000E1190" w:rsidRDefault="00550A58" w:rsidP="00550A58">
      <w:pPr>
        <w:pStyle w:val="vocabulum"/>
      </w:pPr>
      <w:r w:rsidRPr="000E1190">
        <w:rPr>
          <w:rStyle w:val="aditus"/>
        </w:rPr>
        <w:t>constringō</w:t>
      </w:r>
      <w:r w:rsidRPr="00AD5FD5">
        <w:t xml:space="preserve">, ĭs, ĕre, strinxī, strictum, </w:t>
      </w:r>
      <w:r w:rsidRPr="0002783F">
        <w:rPr>
          <w:rStyle w:val="gt"/>
        </w:rPr>
        <w:t>tr.</w:t>
      </w:r>
      <w:r w:rsidR="009D14D5">
        <w:t> :</w:t>
      </w:r>
      <w:r w:rsidRPr="00AD5FD5">
        <w:t xml:space="preserve"> lier ensemble étroitement, lier, enchainer // </w:t>
      </w:r>
      <w:r w:rsidR="00CB244D" w:rsidRPr="00BF45BC">
        <w:rPr>
          <w:rStyle w:val="gt"/>
        </w:rPr>
        <w:t>[fig.]</w:t>
      </w:r>
      <w:r w:rsidRPr="00AD5FD5">
        <w:t xml:space="preserve"> contenir, réprimer. </w:t>
      </w:r>
    </w:p>
    <w:p w:rsidR="006450C4" w:rsidRDefault="006450C4" w:rsidP="006450C4">
      <w:pPr>
        <w:pStyle w:val="vocabulum"/>
      </w:pPr>
      <w:r w:rsidRPr="00E94097">
        <w:rPr>
          <w:rStyle w:val="aditus"/>
        </w:rPr>
        <w:t>adréptus</w:t>
      </w:r>
      <w:r>
        <w:t xml:space="preserve">, </w:t>
      </w:r>
      <w:r w:rsidRPr="00FC73E1">
        <w:rPr>
          <w:rStyle w:val="flexio"/>
        </w:rPr>
        <w:t xml:space="preserve">a, </w:t>
      </w:r>
      <w:r w:rsidRPr="007F2AC0">
        <w:rPr>
          <w:rStyle w:val="flexio"/>
        </w:rPr>
        <w:t>um</w:t>
      </w:r>
      <w:r w:rsidR="009D14D5">
        <w:t> :</w:t>
      </w:r>
      <w:r>
        <w:t xml:space="preserve"> </w:t>
      </w:r>
      <w:r w:rsidRPr="00E94097">
        <w:rPr>
          <w:rStyle w:val="gt"/>
        </w:rPr>
        <w:t>part. de</w:t>
      </w:r>
      <w:r>
        <w:t xml:space="preserve"> </w:t>
      </w:r>
      <w:r w:rsidRPr="00E94097">
        <w:rPr>
          <w:rStyle w:val="lit"/>
        </w:rPr>
        <w:t>adrĭpĭō</w:t>
      </w:r>
      <w:r>
        <w:rPr>
          <w:rStyle w:val="aditus"/>
        </w:rPr>
        <w:t>.</w:t>
      </w:r>
    </w:p>
    <w:p w:rsidR="00AE4B08" w:rsidRPr="00AE4B08" w:rsidRDefault="00AE4B08" w:rsidP="00AE4B08">
      <w:pPr>
        <w:pStyle w:val="vocabulum"/>
      </w:pPr>
      <w:r>
        <w:rPr>
          <w:rStyle w:val="aditus"/>
        </w:rPr>
        <w:t>maxílla</w:t>
      </w:r>
      <w:r>
        <w:t xml:space="preserve">, </w:t>
      </w:r>
      <w:r w:rsidRPr="00497DEC">
        <w:rPr>
          <w:rStyle w:val="flexio"/>
        </w:rPr>
        <w:t>ae</w:t>
      </w:r>
      <w:r>
        <w:t xml:space="preserve">, </w:t>
      </w:r>
      <w:r w:rsidRPr="00AE4B08">
        <w:rPr>
          <w:rStyle w:val="gt"/>
        </w:rPr>
        <w:t>f.</w:t>
      </w:r>
      <w:r w:rsidR="009D14D5">
        <w:t> :</w:t>
      </w:r>
      <w:r>
        <w:t xml:space="preserve"> mâchoire inférieur // joue. </w:t>
      </w:r>
    </w:p>
    <w:p w:rsidR="00042942" w:rsidRDefault="00042942" w:rsidP="00042942">
      <w:pPr>
        <w:pStyle w:val="vocabulum"/>
      </w:pPr>
      <w:r w:rsidRPr="00042942">
        <w:rPr>
          <w:rStyle w:val="aditus"/>
        </w:rPr>
        <w:t>ăsĭnus</w:t>
      </w:r>
      <w:r>
        <w:t xml:space="preserve">, </w:t>
      </w:r>
      <w:r w:rsidRPr="00497DEC">
        <w:rPr>
          <w:rStyle w:val="flexio"/>
        </w:rPr>
        <w:t>i</w:t>
      </w:r>
      <w:r>
        <w:t>, m.</w:t>
      </w:r>
      <w:r w:rsidR="009D14D5">
        <w:t> :</w:t>
      </w:r>
      <w:r>
        <w:t xml:space="preserve"> âne. </w:t>
      </w:r>
    </w:p>
    <w:p w:rsidR="000E1190" w:rsidRDefault="00EF1504" w:rsidP="00EF1504">
      <w:pPr>
        <w:pStyle w:val="vocabulum"/>
      </w:pPr>
      <w:r w:rsidRPr="000E1190">
        <w:rPr>
          <w:rStyle w:val="aditus"/>
        </w:rPr>
        <w:t>tēlum</w:t>
      </w:r>
      <w:r w:rsidRPr="00AD5FD5">
        <w:t xml:space="preserve">, </w:t>
      </w:r>
      <w:r w:rsidRPr="00497DEC">
        <w:rPr>
          <w:rStyle w:val="flexio"/>
        </w:rPr>
        <w:t>i</w:t>
      </w:r>
      <w:r w:rsidRPr="00AD5FD5">
        <w:t xml:space="preserve">, </w:t>
      </w:r>
      <w:r w:rsidRPr="00BF45BC">
        <w:rPr>
          <w:rStyle w:val="gt"/>
        </w:rPr>
        <w:t>n.</w:t>
      </w:r>
      <w:r w:rsidR="009D14D5">
        <w:t> :</w:t>
      </w:r>
      <w:r w:rsidRPr="00AD5FD5">
        <w:t xml:space="preserve"> arme de jet, toute arme offensive</w:t>
      </w:r>
      <w:r w:rsidR="00987B40" w:rsidRPr="00AD5FD5">
        <w:t xml:space="preserve">. </w:t>
      </w:r>
    </w:p>
    <w:p w:rsidR="00B84F7F" w:rsidRDefault="00FF2B34" w:rsidP="00FF2B34">
      <w:pPr>
        <w:pStyle w:val="vocabulum"/>
      </w:pPr>
      <w:r w:rsidRPr="000E1190">
        <w:rPr>
          <w:rStyle w:val="aditus"/>
        </w:rPr>
        <w:t>prosternō</w:t>
      </w:r>
      <w:r w:rsidRPr="00AD5FD5">
        <w:t xml:space="preserve">, </w:t>
      </w:r>
      <w:r w:rsidRPr="00CD4F3A">
        <w:rPr>
          <w:rStyle w:val="flexio"/>
        </w:rPr>
        <w:t>ĭs, ĕre, strāvī, strātum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coucher en avant, jeter à bas, renverser, terrasser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abattre, ruiner. </w:t>
      </w:r>
    </w:p>
    <w:p w:rsidR="000925EA" w:rsidRDefault="000925EA" w:rsidP="000925EA">
      <w:pPr>
        <w:pStyle w:val="i"/>
      </w:pPr>
      <w:r>
        <w:t>CII. Samson devenu grand fit essuyer aux Philistins une foule de calamités. Il prit trois cents renards, leur attacha à la queue des torches allumées, puis les fâcha dans les champs des ennemis.</w:t>
      </w:r>
    </w:p>
    <w:p w:rsidR="000925EA" w:rsidRDefault="000925EA" w:rsidP="000925EA">
      <w:pPr>
        <w:pStyle w:val="i"/>
      </w:pPr>
      <w:r>
        <w:t>Par hasard la moisson était mûre alors, et l’incendie fut facile.</w:t>
      </w:r>
    </w:p>
    <w:p w:rsidR="000925EA" w:rsidRDefault="000925EA" w:rsidP="000925EA">
      <w:pPr>
        <w:pStyle w:val="i"/>
      </w:pPr>
      <w:r>
        <w:lastRenderedPageBreak/>
        <w:t>Tous les blés, les vignes et les oliviers furent brûlés, et Samson ne cessa de tourmenter par des fléaux divers cette nation ennemie.</w:t>
      </w:r>
    </w:p>
    <w:p w:rsidR="000925EA" w:rsidRDefault="000925EA" w:rsidP="000925EA">
      <w:pPr>
        <w:pStyle w:val="i"/>
      </w:pPr>
      <w:r>
        <w:t>Livré aux Philistins, il rompit les liens dont il avait été garrotté, et, saisissant une mâchoire d’âne, avec cette arme que le hasard lui avait offerte, il renversa mille ennemis.</w:t>
      </w:r>
    </w:p>
    <w:p w:rsidR="00B30990" w:rsidRPr="00930EE0" w:rsidRDefault="000F64E9" w:rsidP="006562DB">
      <w:pPr>
        <w:pStyle w:val="absconditus"/>
      </w:pPr>
      <w:r>
        <w:t>$</w:t>
      </w:r>
    </w:p>
    <w:tbl>
      <w:tblPr>
        <w:tblW w:w="5000" w:type="pct"/>
        <w:tblLook w:val="04A0"/>
      </w:tblPr>
      <w:tblGrid>
        <w:gridCol w:w="3115"/>
        <w:gridCol w:w="4341"/>
      </w:tblGrid>
      <w:tr w:rsidR="00BB1A4C" w:rsidRPr="00822DC6" w:rsidTr="008212CF">
        <w:tc>
          <w:tcPr>
            <w:tcW w:w="2089" w:type="pct"/>
          </w:tcPr>
          <w:p w:rsidR="00BB1A4C" w:rsidRPr="00D63136" w:rsidRDefault="00BB1A4C" w:rsidP="00B7663C">
            <w:pPr>
              <w:pStyle w:val="sv"/>
            </w:pPr>
            <w:r w:rsidRPr="00D63136">
              <w:t>CII. Samsón adúltus</w:t>
            </w:r>
          </w:p>
        </w:tc>
        <w:tc>
          <w:tcPr>
            <w:tcW w:w="2911" w:type="pct"/>
          </w:tcPr>
          <w:p w:rsidR="00BB1A4C" w:rsidRPr="00822DC6" w:rsidRDefault="00BB1A4C" w:rsidP="00B7663C">
            <w:pPr>
              <w:pStyle w:val="iv"/>
            </w:pPr>
            <w:r w:rsidRPr="00822DC6">
              <w:t>CII. Samson devenu-grand</w:t>
            </w:r>
          </w:p>
        </w:tc>
      </w:tr>
      <w:tr w:rsidR="00BB1A4C" w:rsidRPr="00822DC6" w:rsidTr="008212CF">
        <w:tc>
          <w:tcPr>
            <w:tcW w:w="2089" w:type="pct"/>
          </w:tcPr>
          <w:p w:rsidR="00BB1A4C" w:rsidRPr="00D63136" w:rsidRDefault="00BB1A4C" w:rsidP="00B7663C">
            <w:pPr>
              <w:pStyle w:val="sv"/>
            </w:pPr>
            <w:r w:rsidRPr="00D63136">
              <w:t>affécit Philisthǽos</w:t>
            </w:r>
          </w:p>
        </w:tc>
        <w:tc>
          <w:tcPr>
            <w:tcW w:w="2911" w:type="pct"/>
          </w:tcPr>
          <w:p w:rsidR="00BB1A4C" w:rsidRPr="00822DC6" w:rsidRDefault="00BB1A4C" w:rsidP="00B7663C">
            <w:pPr>
              <w:pStyle w:val="iv"/>
            </w:pPr>
            <w:r w:rsidRPr="00822DC6">
              <w:t xml:space="preserve">accabla les </w:t>
            </w:r>
            <w:r>
              <w:t>Philist</w:t>
            </w:r>
            <w:r w:rsidRPr="00822DC6">
              <w:t>ins</w:t>
            </w:r>
          </w:p>
        </w:tc>
      </w:tr>
      <w:tr w:rsidR="00BB1A4C" w:rsidRPr="00822DC6" w:rsidTr="008212CF">
        <w:tc>
          <w:tcPr>
            <w:tcW w:w="2089" w:type="pct"/>
          </w:tcPr>
          <w:p w:rsidR="00BB1A4C" w:rsidRPr="00D63136" w:rsidRDefault="00BB1A4C" w:rsidP="00B7663C">
            <w:pPr>
              <w:pStyle w:val="sv"/>
            </w:pPr>
            <w:r w:rsidRPr="00D63136">
              <w:t>cládibus multis.</w:t>
            </w:r>
          </w:p>
        </w:tc>
        <w:tc>
          <w:tcPr>
            <w:tcW w:w="2911" w:type="pct"/>
          </w:tcPr>
          <w:p w:rsidR="00BB1A4C" w:rsidRPr="00822DC6" w:rsidRDefault="00BB1A4C" w:rsidP="00B7663C">
            <w:pPr>
              <w:pStyle w:val="iv"/>
            </w:pPr>
            <w:r w:rsidRPr="00822DC6">
              <w:t>de désastres nombreux.</w:t>
            </w:r>
          </w:p>
        </w:tc>
      </w:tr>
      <w:tr w:rsidR="00BB1A4C" w:rsidRPr="00822DC6" w:rsidTr="008212CF">
        <w:tc>
          <w:tcPr>
            <w:tcW w:w="2089" w:type="pct"/>
          </w:tcPr>
          <w:p w:rsidR="00BB1A4C" w:rsidRPr="00D63136" w:rsidRDefault="00BB1A4C" w:rsidP="00B7663C">
            <w:pPr>
              <w:pStyle w:val="sv"/>
            </w:pPr>
            <w:r w:rsidRPr="00D63136">
              <w:t>Cepit trecéntas vulpes,</w:t>
            </w:r>
          </w:p>
        </w:tc>
        <w:tc>
          <w:tcPr>
            <w:tcW w:w="2911" w:type="pct"/>
          </w:tcPr>
          <w:p w:rsidR="00BB1A4C" w:rsidRPr="00822DC6" w:rsidRDefault="00BB1A4C" w:rsidP="00B7663C">
            <w:pPr>
              <w:pStyle w:val="iv"/>
            </w:pPr>
            <w:r w:rsidRPr="00822DC6">
              <w:t>Il prit trois-cents renards,</w:t>
            </w:r>
          </w:p>
        </w:tc>
      </w:tr>
      <w:tr w:rsidR="00BB1A4C" w:rsidRPr="00822DC6" w:rsidTr="008212CF">
        <w:tc>
          <w:tcPr>
            <w:tcW w:w="2089" w:type="pct"/>
          </w:tcPr>
          <w:p w:rsidR="00BB1A4C" w:rsidRPr="00D63136" w:rsidRDefault="00BB1A4C" w:rsidP="00B7663C">
            <w:pPr>
              <w:pStyle w:val="sv"/>
            </w:pPr>
            <w:r w:rsidRPr="00D63136">
              <w:t>caudis quarum alligávit</w:t>
            </w:r>
          </w:p>
        </w:tc>
        <w:tc>
          <w:tcPr>
            <w:tcW w:w="2911" w:type="pct"/>
          </w:tcPr>
          <w:p w:rsidR="00BB1A4C" w:rsidRPr="00822DC6" w:rsidRDefault="00BB1A4C" w:rsidP="00B7663C">
            <w:pPr>
              <w:pStyle w:val="iv"/>
            </w:pPr>
            <w:r w:rsidRPr="00822DC6">
              <w:t>aux queues desquels il attacha</w:t>
            </w:r>
          </w:p>
        </w:tc>
      </w:tr>
      <w:tr w:rsidR="00BB1A4C" w:rsidRPr="00822DC6" w:rsidTr="008212CF">
        <w:tc>
          <w:tcPr>
            <w:tcW w:w="2089" w:type="pct"/>
          </w:tcPr>
          <w:p w:rsidR="00BB1A4C" w:rsidRPr="00D63136" w:rsidRDefault="00BB1A4C" w:rsidP="00B7663C">
            <w:pPr>
              <w:pStyle w:val="sv"/>
            </w:pPr>
            <w:r w:rsidRPr="00D63136">
              <w:t>lámpades accénsas,</w:t>
            </w:r>
          </w:p>
        </w:tc>
        <w:tc>
          <w:tcPr>
            <w:tcW w:w="2911" w:type="pct"/>
          </w:tcPr>
          <w:p w:rsidR="00BB1A4C" w:rsidRPr="00822DC6" w:rsidRDefault="00BB1A4C" w:rsidP="00B7663C">
            <w:pPr>
              <w:pStyle w:val="iv"/>
            </w:pPr>
            <w:r w:rsidRPr="00822DC6">
              <w:t>des torches enflammées.</w:t>
            </w:r>
          </w:p>
        </w:tc>
      </w:tr>
      <w:tr w:rsidR="00BB1A4C" w:rsidRPr="00822DC6" w:rsidTr="008212CF">
        <w:tc>
          <w:tcPr>
            <w:tcW w:w="2089" w:type="pct"/>
          </w:tcPr>
          <w:p w:rsidR="00BB1A4C" w:rsidRPr="00D63136" w:rsidRDefault="00BB1A4C" w:rsidP="00B7663C">
            <w:pPr>
              <w:pStyle w:val="sv"/>
            </w:pPr>
            <w:r w:rsidRPr="00D63136">
              <w:t>et immísit in agros hóstium.</w:t>
            </w:r>
          </w:p>
        </w:tc>
        <w:tc>
          <w:tcPr>
            <w:tcW w:w="2911" w:type="pct"/>
          </w:tcPr>
          <w:p w:rsidR="00BB1A4C" w:rsidRPr="00822DC6" w:rsidRDefault="00BB1A4C" w:rsidP="00B7663C">
            <w:pPr>
              <w:pStyle w:val="iv"/>
            </w:pPr>
            <w:r w:rsidRPr="00822DC6">
              <w:t xml:space="preserve">et </w:t>
            </w:r>
            <w:r w:rsidRPr="00822DC6">
              <w:rPr>
                <w:rStyle w:val="italicus"/>
              </w:rPr>
              <w:t>les</w:t>
            </w:r>
            <w:r w:rsidRPr="00822DC6">
              <w:t xml:space="preserve"> lâcha dans les champs des ennemis.</w:t>
            </w:r>
          </w:p>
        </w:tc>
      </w:tr>
      <w:tr w:rsidR="00BB1A4C" w:rsidRPr="00822DC6" w:rsidTr="008212CF">
        <w:tc>
          <w:tcPr>
            <w:tcW w:w="2089" w:type="pct"/>
          </w:tcPr>
          <w:p w:rsidR="00BB1A4C" w:rsidRPr="00D63136" w:rsidRDefault="00BB1A4C" w:rsidP="00B7663C">
            <w:pPr>
              <w:pStyle w:val="sv"/>
            </w:pPr>
            <w:r w:rsidRPr="00D63136">
              <w:t xml:space="preserve">Tunc forte </w:t>
            </w:r>
          </w:p>
        </w:tc>
        <w:tc>
          <w:tcPr>
            <w:tcW w:w="2911" w:type="pct"/>
          </w:tcPr>
          <w:p w:rsidR="00BB1A4C" w:rsidRPr="00822DC6" w:rsidRDefault="00BB1A4C" w:rsidP="00B7663C">
            <w:pPr>
              <w:pStyle w:val="iv"/>
            </w:pPr>
            <w:r w:rsidRPr="00822DC6">
              <w:t>Alors justement</w:t>
            </w:r>
          </w:p>
        </w:tc>
      </w:tr>
      <w:tr w:rsidR="00BB1A4C" w:rsidRPr="00822DC6" w:rsidTr="008212CF">
        <w:tc>
          <w:tcPr>
            <w:tcW w:w="2089" w:type="pct"/>
          </w:tcPr>
          <w:p w:rsidR="00BB1A4C" w:rsidRPr="00D63136" w:rsidRDefault="00BB1A4C" w:rsidP="00B7663C">
            <w:pPr>
              <w:pStyle w:val="sv"/>
            </w:pPr>
            <w:r w:rsidRPr="00D63136">
              <w:t>messis erat matúra</w:t>
            </w:r>
            <w:r w:rsidR="00BE217D">
              <w:t> ;</w:t>
            </w:r>
          </w:p>
        </w:tc>
        <w:tc>
          <w:tcPr>
            <w:tcW w:w="2911" w:type="pct"/>
          </w:tcPr>
          <w:p w:rsidR="00BB1A4C" w:rsidRPr="00822DC6" w:rsidRDefault="00BB1A4C" w:rsidP="00B7663C">
            <w:pPr>
              <w:pStyle w:val="iv"/>
            </w:pPr>
            <w:r w:rsidRPr="00822DC6">
              <w:t>la moisson était mûre</w:t>
            </w:r>
            <w:r w:rsidR="00BE217D">
              <w:t> ;</w:t>
            </w:r>
          </w:p>
        </w:tc>
      </w:tr>
      <w:tr w:rsidR="00BB1A4C" w:rsidRPr="00822DC6" w:rsidTr="008212CF">
        <w:tc>
          <w:tcPr>
            <w:tcW w:w="2089" w:type="pct"/>
          </w:tcPr>
          <w:p w:rsidR="00BB1A4C" w:rsidRPr="00D63136" w:rsidRDefault="00BB1A4C" w:rsidP="00B7663C">
            <w:pPr>
              <w:pStyle w:val="sv"/>
            </w:pPr>
            <w:r w:rsidRPr="00D63136">
              <w:t>ita incéndium fuit fácile.</w:t>
            </w:r>
          </w:p>
        </w:tc>
        <w:tc>
          <w:tcPr>
            <w:tcW w:w="2911" w:type="pct"/>
          </w:tcPr>
          <w:p w:rsidR="00BB1A4C" w:rsidRPr="00822DC6" w:rsidRDefault="00BB1A4C" w:rsidP="00B7663C">
            <w:pPr>
              <w:pStyle w:val="iv"/>
            </w:pPr>
            <w:r w:rsidRPr="00822DC6">
              <w:t>ainsi l’incendie fut facile.</w:t>
            </w:r>
          </w:p>
        </w:tc>
      </w:tr>
      <w:tr w:rsidR="00BB1A4C" w:rsidRPr="00822DC6" w:rsidTr="008212CF">
        <w:tc>
          <w:tcPr>
            <w:tcW w:w="2089" w:type="pct"/>
          </w:tcPr>
          <w:p w:rsidR="00BB1A4C" w:rsidRPr="00D63136" w:rsidRDefault="00BB1A4C" w:rsidP="00B7663C">
            <w:pPr>
              <w:pStyle w:val="sv"/>
            </w:pPr>
            <w:r w:rsidRPr="00D63136">
              <w:t>Omnes ségetes,</w:t>
            </w:r>
          </w:p>
        </w:tc>
        <w:tc>
          <w:tcPr>
            <w:tcW w:w="2911" w:type="pct"/>
          </w:tcPr>
          <w:p w:rsidR="00BB1A4C" w:rsidRPr="00822DC6" w:rsidRDefault="00BB1A4C" w:rsidP="00B7663C">
            <w:pPr>
              <w:pStyle w:val="iv"/>
            </w:pPr>
            <w:r w:rsidRPr="00822DC6">
              <w:t>Tous les blés,</w:t>
            </w:r>
          </w:p>
        </w:tc>
      </w:tr>
      <w:tr w:rsidR="00BB1A4C" w:rsidRPr="00822DC6" w:rsidTr="008212CF">
        <w:tc>
          <w:tcPr>
            <w:tcW w:w="2089" w:type="pct"/>
          </w:tcPr>
          <w:p w:rsidR="00BB1A4C" w:rsidRPr="00D63136" w:rsidRDefault="00BB1A4C" w:rsidP="00B7663C">
            <w:pPr>
              <w:pStyle w:val="sv"/>
            </w:pPr>
            <w:r w:rsidRPr="00D63136">
              <w:t xml:space="preserve">víneæ oleǽque exústæ sunt, </w:t>
            </w:r>
          </w:p>
        </w:tc>
        <w:tc>
          <w:tcPr>
            <w:tcW w:w="2911" w:type="pct"/>
          </w:tcPr>
          <w:p w:rsidR="00BB1A4C" w:rsidRPr="00822DC6" w:rsidRDefault="00BB1A4C" w:rsidP="00B7663C">
            <w:pPr>
              <w:pStyle w:val="iv"/>
            </w:pPr>
            <w:r w:rsidRPr="00822DC6">
              <w:t>les vignes et les oliviers furent brûlés.</w:t>
            </w:r>
          </w:p>
        </w:tc>
      </w:tr>
      <w:tr w:rsidR="00BB1A4C" w:rsidRPr="00822DC6" w:rsidTr="008212CF">
        <w:tc>
          <w:tcPr>
            <w:tcW w:w="2089" w:type="pct"/>
          </w:tcPr>
          <w:p w:rsidR="00BB1A4C" w:rsidRPr="00D63136" w:rsidRDefault="00BB1A4C" w:rsidP="00B7663C">
            <w:pPr>
              <w:pStyle w:val="sv"/>
            </w:pPr>
            <w:r w:rsidRPr="00D63136">
              <w:t>nec déstitit</w:t>
            </w:r>
          </w:p>
        </w:tc>
        <w:tc>
          <w:tcPr>
            <w:tcW w:w="2911" w:type="pct"/>
          </w:tcPr>
          <w:p w:rsidR="00BB1A4C" w:rsidRPr="00822DC6" w:rsidRDefault="00BB1A4C" w:rsidP="00B7663C">
            <w:pPr>
              <w:pStyle w:val="iv"/>
            </w:pPr>
            <w:r w:rsidRPr="00822DC6">
              <w:t>et il ne cessa pas</w:t>
            </w:r>
          </w:p>
        </w:tc>
      </w:tr>
      <w:tr w:rsidR="00BB1A4C" w:rsidRPr="00822DC6" w:rsidTr="008212CF">
        <w:tc>
          <w:tcPr>
            <w:tcW w:w="2089" w:type="pct"/>
          </w:tcPr>
          <w:p w:rsidR="00BB1A4C" w:rsidRPr="00D63136" w:rsidRDefault="00BB1A4C" w:rsidP="00B7663C">
            <w:pPr>
              <w:pStyle w:val="sv"/>
            </w:pPr>
            <w:r w:rsidRPr="00D63136">
              <w:t>vexáre incómmodis váriis</w:t>
            </w:r>
          </w:p>
        </w:tc>
        <w:tc>
          <w:tcPr>
            <w:tcW w:w="2911" w:type="pct"/>
          </w:tcPr>
          <w:p w:rsidR="00BB1A4C" w:rsidRPr="00822DC6" w:rsidRDefault="00BB1A4C" w:rsidP="00B7663C">
            <w:pPr>
              <w:pStyle w:val="iv"/>
            </w:pPr>
            <w:r w:rsidRPr="00822DC6">
              <w:t>de tourmenter par des maux variés</w:t>
            </w:r>
          </w:p>
        </w:tc>
      </w:tr>
      <w:tr w:rsidR="00BB1A4C" w:rsidRPr="00822DC6" w:rsidTr="008212CF">
        <w:tc>
          <w:tcPr>
            <w:tcW w:w="2089" w:type="pct"/>
          </w:tcPr>
          <w:p w:rsidR="00BB1A4C" w:rsidRPr="00D63136" w:rsidRDefault="00BB1A4C" w:rsidP="00B7663C">
            <w:pPr>
              <w:pStyle w:val="sv"/>
            </w:pPr>
            <w:r w:rsidRPr="00D63136">
              <w:t>gentem inimícam.</w:t>
            </w:r>
          </w:p>
        </w:tc>
        <w:tc>
          <w:tcPr>
            <w:tcW w:w="2911" w:type="pct"/>
          </w:tcPr>
          <w:p w:rsidR="00BB1A4C" w:rsidRPr="00822DC6" w:rsidRDefault="00BB1A4C" w:rsidP="00B7663C">
            <w:pPr>
              <w:pStyle w:val="iv"/>
            </w:pPr>
            <w:r w:rsidRPr="00822DC6">
              <w:t>la nation ennemie.</w:t>
            </w:r>
          </w:p>
        </w:tc>
      </w:tr>
      <w:tr w:rsidR="00BB1A4C" w:rsidRPr="00822DC6" w:rsidTr="008212CF">
        <w:tc>
          <w:tcPr>
            <w:tcW w:w="2089" w:type="pct"/>
          </w:tcPr>
          <w:p w:rsidR="00BB1A4C" w:rsidRPr="00D63136" w:rsidRDefault="00BB1A4C" w:rsidP="00B7663C">
            <w:pPr>
              <w:pStyle w:val="sv"/>
            </w:pPr>
            <w:r w:rsidRPr="00D63136">
              <w:t>Tráditus Philisthǽis,</w:t>
            </w:r>
          </w:p>
        </w:tc>
        <w:tc>
          <w:tcPr>
            <w:tcW w:w="2911" w:type="pct"/>
          </w:tcPr>
          <w:p w:rsidR="00BB1A4C" w:rsidRPr="00822DC6" w:rsidRDefault="00BB1A4C" w:rsidP="00B7663C">
            <w:pPr>
              <w:pStyle w:val="iv"/>
            </w:pPr>
            <w:r w:rsidRPr="00822DC6">
              <w:t xml:space="preserve">Livré aux </w:t>
            </w:r>
            <w:r>
              <w:t>Philist</w:t>
            </w:r>
            <w:r w:rsidRPr="00822DC6">
              <w:t>ins,</w:t>
            </w:r>
          </w:p>
        </w:tc>
      </w:tr>
      <w:tr w:rsidR="00BB1A4C" w:rsidRPr="00822DC6" w:rsidTr="008212CF">
        <w:tc>
          <w:tcPr>
            <w:tcW w:w="2089" w:type="pct"/>
          </w:tcPr>
          <w:p w:rsidR="00BB1A4C" w:rsidRPr="00D63136" w:rsidRDefault="00BB1A4C" w:rsidP="00B7663C">
            <w:pPr>
              <w:pStyle w:val="sv"/>
            </w:pPr>
            <w:r w:rsidRPr="00D63136">
              <w:t>rupit víncula</w:t>
            </w:r>
          </w:p>
        </w:tc>
        <w:tc>
          <w:tcPr>
            <w:tcW w:w="2911" w:type="pct"/>
          </w:tcPr>
          <w:p w:rsidR="00BB1A4C" w:rsidRPr="00822DC6" w:rsidRDefault="00BB1A4C" w:rsidP="00B7663C">
            <w:pPr>
              <w:pStyle w:val="iv"/>
            </w:pPr>
            <w:r w:rsidRPr="00822DC6">
              <w:t>il rompit les liens</w:t>
            </w:r>
          </w:p>
        </w:tc>
      </w:tr>
      <w:tr w:rsidR="00BB1A4C" w:rsidRPr="00822DC6" w:rsidTr="008212CF">
        <w:tc>
          <w:tcPr>
            <w:tcW w:w="2089" w:type="pct"/>
          </w:tcPr>
          <w:p w:rsidR="00BB1A4C" w:rsidRPr="00D63136" w:rsidRDefault="00BB1A4C" w:rsidP="00B7663C">
            <w:pPr>
              <w:pStyle w:val="sv"/>
            </w:pPr>
            <w:r w:rsidRPr="00D63136">
              <w:t>quibus constríctus fúerat,</w:t>
            </w:r>
          </w:p>
        </w:tc>
        <w:tc>
          <w:tcPr>
            <w:tcW w:w="2911" w:type="pct"/>
          </w:tcPr>
          <w:p w:rsidR="00BB1A4C" w:rsidRPr="00822DC6" w:rsidRDefault="00BB1A4C" w:rsidP="00B7663C">
            <w:pPr>
              <w:pStyle w:val="iv"/>
            </w:pPr>
            <w:r w:rsidRPr="00822DC6">
              <w:t>avec lesquels il avait été attaché,</w:t>
            </w:r>
          </w:p>
        </w:tc>
      </w:tr>
      <w:tr w:rsidR="00BB1A4C" w:rsidRPr="00822DC6" w:rsidTr="008212CF">
        <w:tc>
          <w:tcPr>
            <w:tcW w:w="2089" w:type="pct"/>
          </w:tcPr>
          <w:p w:rsidR="00BB1A4C" w:rsidRPr="00D63136" w:rsidRDefault="00BB1A4C" w:rsidP="00B7663C">
            <w:pPr>
              <w:pStyle w:val="sv"/>
            </w:pPr>
            <w:r w:rsidRPr="00D63136">
              <w:t>et, maxílla ásini arrépta,</w:t>
            </w:r>
          </w:p>
        </w:tc>
        <w:tc>
          <w:tcPr>
            <w:tcW w:w="2911" w:type="pct"/>
          </w:tcPr>
          <w:p w:rsidR="00BB1A4C" w:rsidRPr="00822DC6" w:rsidRDefault="00BB1A4C" w:rsidP="00B7663C">
            <w:pPr>
              <w:pStyle w:val="iv"/>
            </w:pPr>
            <w:r w:rsidRPr="00822DC6">
              <w:t>et, une mâchoire d’âne étant saisie,</w:t>
            </w:r>
          </w:p>
        </w:tc>
      </w:tr>
      <w:tr w:rsidR="00BB1A4C" w:rsidRPr="00822DC6" w:rsidTr="008212CF">
        <w:tc>
          <w:tcPr>
            <w:tcW w:w="2089" w:type="pct"/>
          </w:tcPr>
          <w:p w:rsidR="00BB1A4C" w:rsidRPr="00D63136" w:rsidRDefault="00BB1A4C" w:rsidP="00B7663C">
            <w:pPr>
              <w:pStyle w:val="sv"/>
            </w:pPr>
            <w:r w:rsidRPr="00D63136">
              <w:t>hoc telo,</w:t>
            </w:r>
          </w:p>
        </w:tc>
        <w:tc>
          <w:tcPr>
            <w:tcW w:w="2911" w:type="pct"/>
          </w:tcPr>
          <w:p w:rsidR="00BB1A4C" w:rsidRPr="00822DC6" w:rsidRDefault="00BB1A4C" w:rsidP="00B7663C">
            <w:pPr>
              <w:pStyle w:val="iv"/>
            </w:pPr>
            <w:r w:rsidRPr="00822DC6">
              <w:t>avec cette arme,</w:t>
            </w:r>
          </w:p>
        </w:tc>
      </w:tr>
      <w:tr w:rsidR="00BB1A4C" w:rsidRPr="00822DC6" w:rsidTr="008212CF">
        <w:tc>
          <w:tcPr>
            <w:tcW w:w="2089" w:type="pct"/>
          </w:tcPr>
          <w:p w:rsidR="00BB1A4C" w:rsidRPr="00D63136" w:rsidRDefault="00BB1A4C" w:rsidP="00B7663C">
            <w:pPr>
              <w:pStyle w:val="sv"/>
            </w:pPr>
            <w:r w:rsidRPr="00D63136">
              <w:t>quod casus déderat,</w:t>
            </w:r>
          </w:p>
        </w:tc>
        <w:tc>
          <w:tcPr>
            <w:tcW w:w="2911" w:type="pct"/>
          </w:tcPr>
          <w:p w:rsidR="00BB1A4C" w:rsidRPr="00822DC6" w:rsidRDefault="00BB1A4C" w:rsidP="00B7663C">
            <w:pPr>
              <w:pStyle w:val="iv"/>
            </w:pPr>
            <w:r w:rsidRPr="00822DC6">
              <w:t xml:space="preserve">que le hasard </w:t>
            </w:r>
            <w:r w:rsidRPr="00822DC6">
              <w:rPr>
                <w:rStyle w:val="italicus"/>
              </w:rPr>
              <w:t>lui</w:t>
            </w:r>
            <w:r w:rsidRPr="00822DC6">
              <w:t xml:space="preserve"> avait donnée</w:t>
            </w:r>
          </w:p>
        </w:tc>
      </w:tr>
      <w:tr w:rsidR="00BB1A4C" w:rsidRPr="00822DC6" w:rsidTr="008212CF">
        <w:tc>
          <w:tcPr>
            <w:tcW w:w="2089" w:type="pct"/>
          </w:tcPr>
          <w:p w:rsidR="00BB1A4C" w:rsidRPr="00D63136" w:rsidRDefault="00BB1A4C" w:rsidP="00B7663C">
            <w:pPr>
              <w:pStyle w:val="sv"/>
            </w:pPr>
            <w:r w:rsidRPr="00D63136">
              <w:t>Prostrávit mille hóstium.</w:t>
            </w:r>
          </w:p>
        </w:tc>
        <w:tc>
          <w:tcPr>
            <w:tcW w:w="2911" w:type="pct"/>
          </w:tcPr>
          <w:p w:rsidR="00BB1A4C" w:rsidRPr="00822DC6" w:rsidRDefault="00BB1A4C" w:rsidP="00B7663C">
            <w:pPr>
              <w:pStyle w:val="iv"/>
            </w:pPr>
            <w:r w:rsidRPr="00822DC6">
              <w:t>il coucha-à-terre mille des ennemis,</w:t>
            </w:r>
          </w:p>
        </w:tc>
      </w:tr>
    </w:tbl>
    <w:p w:rsidR="00C87EAE" w:rsidRDefault="00B30990" w:rsidP="00301F97">
      <w:pPr>
        <w:pStyle w:val="absconditus"/>
      </w:pPr>
      <w:r w:rsidRPr="00930EE0">
        <w:t>²</w:t>
      </w:r>
    </w:p>
    <w:p w:rsidR="009D7993" w:rsidRDefault="009D7993" w:rsidP="00EC0168">
      <w:pPr>
        <w:pStyle w:val="Titre3"/>
      </w:pPr>
      <w:bookmarkStart w:id="345" w:name="_Toc466191389"/>
      <w:bookmarkStart w:id="346" w:name="_Toc466191645"/>
      <w:bookmarkStart w:id="347" w:name="_Toc524065579"/>
      <w:r w:rsidRPr="00E5545A">
        <w:t xml:space="preserve">103 — </w:t>
      </w:r>
      <w:r w:rsidR="004015BB">
        <w:t>Samsón</w:t>
      </w:r>
      <w:r w:rsidRPr="00E5545A">
        <w:t xml:space="preserve"> défait les portes d’une ville.</w:t>
      </w:r>
      <w:bookmarkEnd w:id="345"/>
      <w:bookmarkEnd w:id="346"/>
      <w:bookmarkEnd w:id="347"/>
    </w:p>
    <w:p w:rsidR="00C87EAE" w:rsidRDefault="009D7993" w:rsidP="00E2285C">
      <w:pPr>
        <w:pStyle w:val="s"/>
        <w:rPr>
          <w:lang w:val="fr-FR"/>
        </w:rPr>
      </w:pPr>
      <w:r w:rsidRPr="00D80808">
        <w:rPr>
          <w:lang w:val="fr-FR"/>
        </w:rPr>
        <w:t xml:space="preserve">Quadam die, </w:t>
      </w:r>
      <w:r w:rsidR="004015BB">
        <w:rPr>
          <w:lang w:val="fr-FR"/>
        </w:rPr>
        <w:t>Samsón</w:t>
      </w:r>
      <w:r w:rsidRPr="00D80808">
        <w:rPr>
          <w:lang w:val="fr-FR"/>
        </w:rPr>
        <w:t xml:space="preserve"> urbem </w:t>
      </w:r>
      <w:r w:rsidR="00A50B4C" w:rsidRPr="00D80808">
        <w:rPr>
          <w:lang w:val="fr-FR"/>
        </w:rPr>
        <w:t>Philisth</w:t>
      </w:r>
      <w:r w:rsidRPr="00D80808">
        <w:rPr>
          <w:lang w:val="fr-FR"/>
        </w:rPr>
        <w:t>æórum ingréssus est, ibíque pernoctatúrus videbátur</w:t>
      </w:r>
      <w:r w:rsidR="005C7E3F">
        <w:rPr>
          <w:lang w:val="fr-FR"/>
        </w:rPr>
        <w:t xml:space="preserve">. </w:t>
      </w:r>
    </w:p>
    <w:p w:rsidR="00C87EAE" w:rsidRDefault="00A50B4C" w:rsidP="00E2285C">
      <w:pPr>
        <w:pStyle w:val="s"/>
        <w:rPr>
          <w:lang w:val="fr-FR"/>
        </w:rPr>
      </w:pPr>
      <w:r w:rsidRPr="00D80808">
        <w:rPr>
          <w:lang w:val="fr-FR"/>
        </w:rPr>
        <w:t>Philisth</w:t>
      </w:r>
      <w:r w:rsidR="009D7993" w:rsidRPr="00D80808">
        <w:rPr>
          <w:lang w:val="fr-FR"/>
        </w:rPr>
        <w:t xml:space="preserve">ǽi </w:t>
      </w:r>
      <w:r w:rsidR="00202F2A" w:rsidRPr="00D80808">
        <w:rPr>
          <w:lang w:val="fr-FR"/>
        </w:rPr>
        <w:t>occasiónem</w:t>
      </w:r>
      <w:r w:rsidR="00D5346E" w:rsidRPr="00D80808">
        <w:rPr>
          <w:lang w:val="fr-FR"/>
        </w:rPr>
        <w:t xml:space="preserve"> captá</w:t>
      </w:r>
      <w:r w:rsidR="008724E5" w:rsidRPr="00D80808">
        <w:rPr>
          <w:lang w:val="fr-FR"/>
        </w:rPr>
        <w:t>ntes portas obserá</w:t>
      </w:r>
      <w:r w:rsidR="009D7993" w:rsidRPr="00D80808">
        <w:rPr>
          <w:lang w:val="fr-FR"/>
        </w:rPr>
        <w:t xml:space="preserve">ri jussérunt, ne quis </w:t>
      </w:r>
      <w:r w:rsidR="008724E5" w:rsidRPr="00D80808">
        <w:rPr>
          <w:lang w:val="fr-FR"/>
        </w:rPr>
        <w:t>exíret</w:t>
      </w:r>
      <w:r w:rsidR="005C7E3F">
        <w:rPr>
          <w:lang w:val="fr-FR"/>
        </w:rPr>
        <w:t xml:space="preserve">. </w:t>
      </w:r>
    </w:p>
    <w:p w:rsidR="00C87EAE" w:rsidRPr="00930EE0" w:rsidRDefault="009D7993" w:rsidP="00E2285C">
      <w:pPr>
        <w:pStyle w:val="s"/>
      </w:pPr>
      <w:r w:rsidRPr="00930EE0">
        <w:t xml:space="preserve">Per totam noctem </w:t>
      </w:r>
      <w:r w:rsidR="008724E5" w:rsidRPr="00930EE0">
        <w:t>expectábant silé</w:t>
      </w:r>
      <w:r w:rsidRPr="00930EE0">
        <w:t xml:space="preserve">ntes, ut </w:t>
      </w:r>
      <w:r w:rsidR="008724E5" w:rsidRPr="00930EE0">
        <w:t>Samsónem mane exeú</w:t>
      </w:r>
      <w:r w:rsidRPr="00930EE0">
        <w:t xml:space="preserve">ntem </w:t>
      </w:r>
      <w:r w:rsidR="008724E5" w:rsidRPr="00930EE0">
        <w:t>interfícerent</w:t>
      </w:r>
      <w:r w:rsidR="005C7E3F" w:rsidRPr="00930EE0">
        <w:t xml:space="preserve">. </w:t>
      </w:r>
    </w:p>
    <w:p w:rsidR="00C87EAE" w:rsidRPr="00930EE0" w:rsidRDefault="009D7993" w:rsidP="00E2285C">
      <w:pPr>
        <w:pStyle w:val="s"/>
      </w:pPr>
      <w:r w:rsidRPr="00930EE0">
        <w:lastRenderedPageBreak/>
        <w:t xml:space="preserve">At </w:t>
      </w:r>
      <w:r w:rsidR="004015BB" w:rsidRPr="00930EE0">
        <w:t>Samsón</w:t>
      </w:r>
      <w:r w:rsidRPr="00930EE0">
        <w:t xml:space="preserve"> média nocte </w:t>
      </w:r>
      <w:r w:rsidR="008724E5" w:rsidRPr="00930EE0">
        <w:t>surréxit</w:t>
      </w:r>
      <w:r w:rsidRPr="00930EE0">
        <w:t xml:space="preserve">, </w:t>
      </w:r>
      <w:r w:rsidR="008724E5" w:rsidRPr="00930EE0">
        <w:t>venítque</w:t>
      </w:r>
      <w:r w:rsidRPr="00930EE0">
        <w:t xml:space="preserve"> ad portam urbis, quam cum invenísset clausam, </w:t>
      </w:r>
      <w:r w:rsidR="008724E5" w:rsidRPr="00930EE0">
        <w:t>húmeris</w:t>
      </w:r>
      <w:r w:rsidRPr="00930EE0">
        <w:t xml:space="preserve"> </w:t>
      </w:r>
      <w:r w:rsidR="008724E5" w:rsidRPr="00930EE0">
        <w:t>sústulit</w:t>
      </w:r>
      <w:r w:rsidRPr="00930EE0">
        <w:t xml:space="preserve"> cum </w:t>
      </w:r>
      <w:r w:rsidR="008724E5" w:rsidRPr="00930EE0">
        <w:t>póstibus</w:t>
      </w:r>
      <w:r w:rsidRPr="00930EE0">
        <w:t xml:space="preserve"> et seris, atque in </w:t>
      </w:r>
      <w:r w:rsidR="008724E5" w:rsidRPr="00930EE0">
        <w:t>vérticem</w:t>
      </w:r>
      <w:r w:rsidRPr="00930EE0">
        <w:t xml:space="preserve"> montis </w:t>
      </w:r>
      <w:r w:rsidR="008724E5" w:rsidRPr="00930EE0">
        <w:t>vicíni</w:t>
      </w:r>
      <w:r w:rsidRPr="00930EE0">
        <w:t xml:space="preserve"> </w:t>
      </w:r>
      <w:r w:rsidR="00F42F62" w:rsidRPr="00930EE0">
        <w:t>sup</w:t>
      </w:r>
      <w:r w:rsidRPr="00930EE0">
        <w:t>portávit</w:t>
      </w:r>
      <w:r w:rsidR="005C7E3F" w:rsidRPr="00930EE0">
        <w:t xml:space="preserve">. </w:t>
      </w:r>
    </w:p>
    <w:p w:rsidR="000E1190" w:rsidRDefault="00C87EAE" w:rsidP="00430F28">
      <w:pPr>
        <w:pStyle w:val="absconditus"/>
      </w:pPr>
      <w:r>
        <w:t>~</w:t>
      </w:r>
    </w:p>
    <w:p w:rsidR="00E42FE1" w:rsidRDefault="00E42FE1" w:rsidP="00E42FE1">
      <w:pPr>
        <w:pStyle w:val="vocabulum"/>
      </w:pPr>
      <w:r w:rsidRPr="000E1190">
        <w:rPr>
          <w:rStyle w:val="aditus"/>
        </w:rPr>
        <w:t>captō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E42FE1">
        <w:rPr>
          <w:rStyle w:val="cnumerus2"/>
        </w:rPr>
        <w:t>1.</w:t>
      </w:r>
      <w:r>
        <w:t xml:space="preserve"> </w:t>
      </w:r>
      <w:r w:rsidRPr="00023B16">
        <w:t>chercher à saisir</w:t>
      </w:r>
      <w:r>
        <w:t>, à prendre à attraper</w:t>
      </w:r>
      <w:r w:rsidR="00BE217D">
        <w:t> ;</w:t>
      </w:r>
      <w:r>
        <w:t xml:space="preserve"> </w:t>
      </w:r>
      <w:r w:rsidRPr="00E42FE1">
        <w:rPr>
          <w:rStyle w:val="cnumerus2"/>
        </w:rPr>
        <w:t>2.</w:t>
      </w:r>
      <w:r>
        <w:t xml:space="preserve"> </w:t>
      </w:r>
      <w:r w:rsidRPr="00E42FE1">
        <w:rPr>
          <w:rStyle w:val="gt"/>
        </w:rPr>
        <w:t>[fig.</w:t>
      </w:r>
      <w:r w:rsidR="00E20E09" w:rsidRPr="00E42FE1">
        <w:rPr>
          <w:rStyle w:val="gt"/>
        </w:rPr>
        <w:t>]</w:t>
      </w:r>
      <w:r w:rsidR="00E20E09" w:rsidRPr="00E20E09">
        <w:t> ;</w:t>
      </w:r>
      <w:r>
        <w:t xml:space="preserve"> </w:t>
      </w:r>
      <w:r w:rsidRPr="00E42FE1">
        <w:rPr>
          <w:rStyle w:val="cnumerus2"/>
        </w:rPr>
        <w:t>3.</w:t>
      </w:r>
      <w:r>
        <w:t xml:space="preserve"> chercher à prendre (surprendre) qqn par ruse</w:t>
      </w:r>
      <w:r w:rsidR="00BE217D">
        <w:t> ;</w:t>
      </w:r>
      <w:r>
        <w:t xml:space="preserve"> </w:t>
      </w:r>
      <w:r w:rsidRPr="00E42FE1">
        <w:rPr>
          <w:rStyle w:val="cnumerus2"/>
        </w:rPr>
        <w:t>4.</w:t>
      </w:r>
      <w:r>
        <w:t xml:space="preserve"> capter</w:t>
      </w:r>
      <w:r w:rsidR="009D14D5">
        <w:t> :</w:t>
      </w:r>
      <w:r>
        <w:t xml:space="preserve"> </w:t>
      </w:r>
      <w:r w:rsidRPr="00E42FE1">
        <w:rPr>
          <w:rStyle w:val="lt"/>
        </w:rPr>
        <w:t>testaménta</w:t>
      </w:r>
      <w:r>
        <w:t>, des testament</w:t>
      </w:r>
      <w:r w:rsidR="00BE217D">
        <w:t> ;</w:t>
      </w:r>
      <w:r>
        <w:t xml:space="preserve"> </w:t>
      </w:r>
      <w:r w:rsidRPr="00E42FE1">
        <w:rPr>
          <w:rStyle w:val="gt"/>
        </w:rPr>
        <w:t>[abst]</w:t>
      </w:r>
      <w:r>
        <w:t xml:space="preserve"> </w:t>
      </w:r>
      <w:r w:rsidRPr="00E42FE1">
        <w:rPr>
          <w:rStyle w:val="lt"/>
        </w:rPr>
        <w:t>captáre</w:t>
      </w:r>
      <w:r>
        <w:t>, faire des captations d’héritage.</w:t>
      </w:r>
      <w:r w:rsidRPr="00023B16">
        <w:t xml:space="preserve"> </w:t>
      </w:r>
    </w:p>
    <w:p w:rsidR="00A70006" w:rsidRDefault="00A70006" w:rsidP="00A70006">
      <w:pPr>
        <w:pStyle w:val="vocabulum"/>
      </w:pPr>
      <w:r w:rsidRPr="000E1190">
        <w:rPr>
          <w:rStyle w:val="aditus"/>
        </w:rPr>
        <w:t>occāsĭo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occasion</w:t>
      </w:r>
      <w:r>
        <w:t>, moment favorable, temps propice</w:t>
      </w:r>
      <w:r w:rsidRPr="00023B16">
        <w:t xml:space="preserve">. </w:t>
      </w:r>
    </w:p>
    <w:p w:rsidR="000E1190" w:rsidRDefault="00E408CD" w:rsidP="00E408CD">
      <w:pPr>
        <w:pStyle w:val="vocabulum"/>
      </w:pPr>
      <w:r w:rsidRPr="000E1190">
        <w:rPr>
          <w:rStyle w:val="aditus"/>
        </w:rPr>
        <w:t>obsĕrō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verrouiller</w:t>
      </w:r>
      <w:r w:rsidR="00987B40" w:rsidRPr="00AD5FD5">
        <w:t xml:space="preserve">. </w:t>
      </w:r>
    </w:p>
    <w:p w:rsidR="0087461B" w:rsidRDefault="0087461B" w:rsidP="0087461B">
      <w:pPr>
        <w:pStyle w:val="vocabulum"/>
      </w:pPr>
      <w:r w:rsidRPr="000E1190">
        <w:rPr>
          <w:rStyle w:val="aditus"/>
        </w:rPr>
        <w:t>sĭlĕō</w:t>
      </w:r>
      <w:r w:rsidRPr="00023B16">
        <w:t xml:space="preserve">, </w:t>
      </w:r>
      <w:r w:rsidRPr="001A33A5">
        <w:rPr>
          <w:rStyle w:val="flexio"/>
        </w:rPr>
        <w:t>ēs, ēre, ŭī, -</w:t>
      </w:r>
      <w:r w:rsidR="009D14D5">
        <w:t> :</w:t>
      </w:r>
      <w:r w:rsidRPr="00023B16">
        <w:t xml:space="preserve"> </w:t>
      </w:r>
      <w:r w:rsidRPr="00831F62">
        <w:rPr>
          <w:rStyle w:val="cnumerus2"/>
        </w:rPr>
        <w:t>1.</w:t>
      </w:r>
      <w:r>
        <w:t xml:space="preserve"> </w:t>
      </w:r>
      <w:r w:rsidRPr="0002783F">
        <w:rPr>
          <w:rStyle w:val="gt"/>
        </w:rPr>
        <w:t>intr.</w:t>
      </w:r>
      <w:r>
        <w:rPr>
          <w:rStyle w:val="gt"/>
        </w:rPr>
        <w:t>,</w:t>
      </w:r>
      <w:r>
        <w:t xml:space="preserve"> se taire, </w:t>
      </w:r>
      <w:r w:rsidRPr="00023B16">
        <w:t>garder le silence</w:t>
      </w:r>
      <w:r w:rsidR="00BE217D">
        <w:t> ;</w:t>
      </w:r>
      <w:r>
        <w:t xml:space="preserve"> </w:t>
      </w:r>
      <w:r w:rsidRPr="00831F62">
        <w:rPr>
          <w:rStyle w:val="cnumerus2"/>
        </w:rPr>
        <w:t>2.</w:t>
      </w:r>
      <w:r>
        <w:t xml:space="preserve"> </w:t>
      </w:r>
      <w:r w:rsidRPr="0002783F">
        <w:rPr>
          <w:rStyle w:val="gt"/>
        </w:rPr>
        <w:t>tr.</w:t>
      </w:r>
      <w:r>
        <w:rPr>
          <w:rStyle w:val="gt"/>
        </w:rPr>
        <w:t>,</w:t>
      </w:r>
      <w:r>
        <w:t xml:space="preserve"> </w:t>
      </w:r>
      <w:r w:rsidRPr="00CE377B">
        <w:rPr>
          <w:rStyle w:val="lt"/>
        </w:rPr>
        <w:t>ómnia silére</w:t>
      </w:r>
      <w:r>
        <w:t>, taire tout</w:t>
      </w:r>
      <w:r w:rsidR="00BE217D">
        <w:t> ;</w:t>
      </w:r>
      <w:r>
        <w:t xml:space="preserve"> </w:t>
      </w:r>
      <w:r w:rsidRPr="00CE377B">
        <w:rPr>
          <w:rStyle w:val="lt"/>
        </w:rPr>
        <w:t>neque te silébo</w:t>
      </w:r>
      <w:r>
        <w:t>, et je ne te passerai pas sous silence</w:t>
      </w:r>
      <w:r w:rsidR="00BE217D">
        <w:t> ;</w:t>
      </w:r>
      <w:r>
        <w:t xml:space="preserve"> </w:t>
      </w:r>
      <w:r w:rsidRPr="00CE377B">
        <w:rPr>
          <w:rStyle w:val="lt"/>
        </w:rPr>
        <w:t>res silétur</w:t>
      </w:r>
      <w:r>
        <w:t xml:space="preserve">, on tait la chose, on n’en parle pas // </w:t>
      </w:r>
      <w:r w:rsidRPr="00CE377B">
        <w:rPr>
          <w:rStyle w:val="aditus"/>
        </w:rPr>
        <w:t>sĭlendă</w:t>
      </w:r>
      <w:r>
        <w:t xml:space="preserve">, </w:t>
      </w:r>
      <w:r w:rsidRPr="007F2AC0">
        <w:rPr>
          <w:rStyle w:val="flexio"/>
        </w:rPr>
        <w:t>ōrum</w:t>
      </w:r>
      <w:r w:rsidRPr="00CE377B">
        <w:rPr>
          <w:rStyle w:val="flexio"/>
        </w:rPr>
        <w:t>,</w:t>
      </w:r>
      <w:r>
        <w:t xml:space="preserve"> </w:t>
      </w:r>
      <w:r w:rsidRPr="00BF45BC">
        <w:rPr>
          <w:rStyle w:val="gt"/>
        </w:rPr>
        <w:t>n.</w:t>
      </w:r>
      <w:r w:rsidRPr="00CE377B">
        <w:rPr>
          <w:rStyle w:val="gt"/>
        </w:rPr>
        <w:t xml:space="preserve"> </w:t>
      </w:r>
      <w:r w:rsidRPr="0002783F">
        <w:rPr>
          <w:rStyle w:val="gt"/>
        </w:rPr>
        <w:t>pl.</w:t>
      </w:r>
      <w:r>
        <w:rPr>
          <w:rStyle w:val="gt"/>
        </w:rPr>
        <w:t>,</w:t>
      </w:r>
      <w:r>
        <w:t xml:space="preserve"> choses qu’on doit taire, mystères</w:t>
      </w:r>
      <w:r w:rsidRPr="00023B16">
        <w:t xml:space="preserve">. </w:t>
      </w:r>
    </w:p>
    <w:p w:rsidR="00FC6707" w:rsidRDefault="00FC6707" w:rsidP="00FC6707">
      <w:pPr>
        <w:pStyle w:val="vocabulum"/>
      </w:pPr>
      <w:r w:rsidRPr="00FC6707">
        <w:rPr>
          <w:rStyle w:val="aditus"/>
        </w:rPr>
        <w:t>surrex-</w:t>
      </w:r>
      <w:r>
        <w:t xml:space="preserve">, </w:t>
      </w:r>
      <w:r w:rsidRPr="00FC6707">
        <w:rPr>
          <w:rStyle w:val="gt"/>
        </w:rPr>
        <w:t>v.</w:t>
      </w:r>
      <w:r>
        <w:t xml:space="preserve"> </w:t>
      </w:r>
      <w:r w:rsidRPr="00FC6707">
        <w:rPr>
          <w:rStyle w:val="lit"/>
        </w:rPr>
        <w:t>surgo</w:t>
      </w:r>
      <w:r>
        <w:t>.</w:t>
      </w:r>
    </w:p>
    <w:p w:rsidR="000E1190" w:rsidRDefault="00693D29" w:rsidP="00693D29">
      <w:pPr>
        <w:pStyle w:val="vocabulum"/>
      </w:pPr>
      <w:r w:rsidRPr="000E1190">
        <w:rPr>
          <w:rStyle w:val="aditus"/>
        </w:rPr>
        <w:t>postis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w:t>
      </w:r>
      <w:r w:rsidR="009B4FF2" w:rsidRPr="00831F62">
        <w:rPr>
          <w:rStyle w:val="cnumerus2"/>
        </w:rPr>
        <w:t>1.</w:t>
      </w:r>
      <w:r w:rsidR="009B4FF2" w:rsidRPr="00AD5FD5">
        <w:t xml:space="preserve"> jambage de porte // </w:t>
      </w:r>
      <w:r w:rsidRPr="00AD5FD5">
        <w:t>poteau</w:t>
      </w:r>
      <w:r w:rsidR="00BE217D">
        <w:t> ;</w:t>
      </w:r>
      <w:r w:rsidR="009B4FF2" w:rsidRPr="00AD5FD5">
        <w:t xml:space="preserve"> </w:t>
      </w:r>
      <w:r w:rsidR="009B4FF2" w:rsidRPr="00831F62">
        <w:rPr>
          <w:rStyle w:val="cnumerus2"/>
        </w:rPr>
        <w:t>2.</w:t>
      </w:r>
      <w:r w:rsidR="009B4FF2" w:rsidRPr="00AD5FD5">
        <w:t xml:space="preserve"> </w:t>
      </w:r>
      <w:r w:rsidR="00CB244D" w:rsidRPr="00BF45BC">
        <w:rPr>
          <w:rStyle w:val="gt"/>
        </w:rPr>
        <w:t>[</w:t>
      </w:r>
      <w:r w:rsidR="00CB244D" w:rsidRPr="0002783F">
        <w:rPr>
          <w:rStyle w:val="gt"/>
        </w:rPr>
        <w:t>pl.</w:t>
      </w:r>
      <w:r w:rsidR="00CB244D" w:rsidRPr="00BF45BC">
        <w:rPr>
          <w:rStyle w:val="gt"/>
        </w:rPr>
        <w:t>]</w:t>
      </w:r>
      <w:r w:rsidR="009B4FF2" w:rsidRPr="00AD5FD5">
        <w:t xml:space="preserve"> porte</w:t>
      </w:r>
      <w:r w:rsidR="00987B40" w:rsidRPr="00AD5FD5">
        <w:t xml:space="preserve">. </w:t>
      </w:r>
    </w:p>
    <w:p w:rsidR="00F42F62" w:rsidRDefault="00F42F62" w:rsidP="00F42F62">
      <w:pPr>
        <w:pStyle w:val="vocabulum"/>
      </w:pPr>
      <w:r w:rsidRPr="00F42F62">
        <w:t xml:space="preserve">1 </w:t>
      </w:r>
      <w:r>
        <w:rPr>
          <w:rStyle w:val="aditus"/>
        </w:rPr>
        <w:t>sēra</w:t>
      </w:r>
      <w:r>
        <w:t xml:space="preserve">, </w:t>
      </w:r>
      <w:r w:rsidRPr="00497DEC">
        <w:rPr>
          <w:rStyle w:val="flexio"/>
        </w:rPr>
        <w:t>ae</w:t>
      </w:r>
      <w:r>
        <w:t xml:space="preserve">, </w:t>
      </w:r>
      <w:r w:rsidRPr="00F42F62">
        <w:rPr>
          <w:rStyle w:val="gt"/>
        </w:rPr>
        <w:t>f.</w:t>
      </w:r>
      <w:r w:rsidR="009D14D5">
        <w:t> :</w:t>
      </w:r>
      <w:r>
        <w:t xml:space="preserve"> barre pour fermer une porte // </w:t>
      </w:r>
      <w:r w:rsidRPr="00F42F62">
        <w:rPr>
          <w:rStyle w:val="gt"/>
        </w:rPr>
        <w:t>[par. ext.]</w:t>
      </w:r>
      <w:r>
        <w:t xml:space="preserve"> serrure, verrou. </w:t>
      </w:r>
    </w:p>
    <w:p w:rsidR="000E1190" w:rsidRDefault="00201933" w:rsidP="00201933">
      <w:pPr>
        <w:pStyle w:val="vocabulum"/>
      </w:pPr>
      <w:r w:rsidRPr="000E1190">
        <w:rPr>
          <w:rStyle w:val="aditus"/>
        </w:rPr>
        <w:t>vertex</w:t>
      </w:r>
      <w:r w:rsidRPr="00AD5FD5">
        <w:t xml:space="preserve"> </w:t>
      </w:r>
      <w:r w:rsidR="00F72F75">
        <w:t>(</w:t>
      </w:r>
      <w:r w:rsidR="00F72F75" w:rsidRPr="009F3D2E">
        <w:rPr>
          <w:rStyle w:val="aditus"/>
        </w:rPr>
        <w:t>vortex</w:t>
      </w:r>
      <w:r w:rsidR="00F72F75">
        <w:t>)</w:t>
      </w:r>
      <w:r w:rsidRPr="00AD5FD5">
        <w:t xml:space="preserve">, </w:t>
      </w:r>
      <w:r w:rsidRPr="00D823E8">
        <w:rPr>
          <w:rStyle w:val="flexio"/>
        </w:rPr>
        <w:t>ĭcis</w:t>
      </w:r>
      <w:r w:rsidRPr="00AD5FD5">
        <w:t xml:space="preserve">, </w:t>
      </w:r>
      <w:r w:rsidRPr="00BF45BC">
        <w:rPr>
          <w:rStyle w:val="gt"/>
        </w:rPr>
        <w:t>m.</w:t>
      </w:r>
      <w:r w:rsidR="009D14D5">
        <w:t> :</w:t>
      </w:r>
      <w:r w:rsidRPr="00AD5FD5">
        <w:t xml:space="preserve"> </w:t>
      </w:r>
      <w:r w:rsidRPr="00831F62">
        <w:rPr>
          <w:rStyle w:val="cnumerus2"/>
        </w:rPr>
        <w:t>1.</w:t>
      </w:r>
      <w:r w:rsidRPr="00AD5FD5">
        <w:t xml:space="preserve"> tourbillon d’eau</w:t>
      </w:r>
      <w:r w:rsidR="00BE217D">
        <w:t> ;</w:t>
      </w:r>
      <w:r w:rsidRPr="00AD5FD5">
        <w:t xml:space="preserve"> </w:t>
      </w:r>
      <w:r w:rsidRPr="00831F62">
        <w:rPr>
          <w:rStyle w:val="cnumerus2"/>
        </w:rPr>
        <w:t>2.</w:t>
      </w:r>
      <w:r w:rsidRPr="00AD5FD5">
        <w:t xml:space="preserve"> sommet</w:t>
      </w:r>
      <w:r w:rsidR="00987B40" w:rsidRPr="00AD5FD5">
        <w:t xml:space="preserve">. </w:t>
      </w:r>
    </w:p>
    <w:p w:rsidR="000E1190" w:rsidRDefault="00201933" w:rsidP="00201933">
      <w:pPr>
        <w:pStyle w:val="vocabulum"/>
      </w:pPr>
      <w:r w:rsidRPr="000E1190">
        <w:rPr>
          <w:rStyle w:val="aditus"/>
        </w:rPr>
        <w:t>vīcīnus</w:t>
      </w:r>
      <w:r w:rsidRPr="00AD5FD5">
        <w:t xml:space="preserve">, </w:t>
      </w:r>
      <w:r w:rsidRPr="00FC73E1">
        <w:rPr>
          <w:rStyle w:val="flexio"/>
        </w:rPr>
        <w:t xml:space="preserve">a, </w:t>
      </w:r>
      <w:r w:rsidRPr="007F2AC0">
        <w:rPr>
          <w:rStyle w:val="flexio"/>
        </w:rPr>
        <w:t>um</w:t>
      </w:r>
      <w:r w:rsidR="009D14D5">
        <w:t> :</w:t>
      </w:r>
      <w:r w:rsidRPr="00AD5FD5">
        <w:t xml:space="preserve"> voisin</w:t>
      </w:r>
      <w:r w:rsidR="00987B40" w:rsidRPr="00AD5FD5">
        <w:t xml:space="preserve">. </w:t>
      </w:r>
    </w:p>
    <w:p w:rsidR="00B84F7F" w:rsidRDefault="002D0A9C" w:rsidP="002D0A9C">
      <w:pPr>
        <w:pStyle w:val="vocabulum"/>
      </w:pPr>
      <w:r w:rsidRPr="000E1190">
        <w:rPr>
          <w:rStyle w:val="aditus"/>
        </w:rPr>
        <w:t>supportō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apporter de bas en haut, transporter en remontant </w:t>
      </w:r>
      <w:r w:rsidRPr="00BF45BC">
        <w:rPr>
          <w:rStyle w:val="gt"/>
        </w:rPr>
        <w:t>[ou]</w:t>
      </w:r>
      <w:r>
        <w:t xml:space="preserve"> apporter à pied d’œuvre, apporter, amener</w:t>
      </w:r>
      <w:r w:rsidR="00BE217D">
        <w:t> ;</w:t>
      </w:r>
      <w:r>
        <w:t xml:space="preserve"> </w:t>
      </w:r>
      <w:r w:rsidRPr="00831F62">
        <w:rPr>
          <w:rStyle w:val="cnumerus2"/>
        </w:rPr>
        <w:t>2.</w:t>
      </w:r>
      <w:r>
        <w:t xml:space="preserve"> supporter, soutenir</w:t>
      </w:r>
      <w:r w:rsidRPr="00023B16">
        <w:t xml:space="preserve">. </w:t>
      </w:r>
    </w:p>
    <w:p w:rsidR="000925EA" w:rsidRDefault="000925EA" w:rsidP="000925EA">
      <w:pPr>
        <w:pStyle w:val="i"/>
      </w:pPr>
      <w:r>
        <w:t>CIII. Un jour Samson entra dans une ville des Philistins, où il paraissait vouloir passer la nuit.</w:t>
      </w:r>
    </w:p>
    <w:p w:rsidR="000925EA" w:rsidRDefault="000925EA" w:rsidP="000925EA">
      <w:pPr>
        <w:pStyle w:val="i"/>
      </w:pPr>
      <w:r>
        <w:t>Les Philistins, saisissant cette occasion, donnèrent ordre de fermer les portes, afin que personne ne pût sortir.</w:t>
      </w:r>
    </w:p>
    <w:p w:rsidR="000925EA" w:rsidRDefault="000925EA" w:rsidP="000925EA">
      <w:pPr>
        <w:pStyle w:val="i"/>
      </w:pPr>
      <w:r>
        <w:t>Pendant toute la nuit, ils attendaient en silence, pour tuer Samson le matin, lorsqu’il sortirait.</w:t>
      </w:r>
    </w:p>
    <w:p w:rsidR="000925EA" w:rsidRDefault="000925EA" w:rsidP="000925EA">
      <w:pPr>
        <w:pStyle w:val="i"/>
      </w:pPr>
      <w:r>
        <w:t>Mais Samson se leva au milieu de la nuit, et se rendit à la porte de la ville, La trouvant fermée, il l’enleva sur ses épaules avec les poteaux et les verrous, et la transporta au sommet d’une montagne voisine.</w:t>
      </w:r>
    </w:p>
    <w:p w:rsidR="00B30990" w:rsidRPr="00930EE0" w:rsidRDefault="000F64E9" w:rsidP="006562DB">
      <w:pPr>
        <w:pStyle w:val="absconditus"/>
      </w:pPr>
      <w:r>
        <w:t>$</w:t>
      </w:r>
    </w:p>
    <w:tbl>
      <w:tblPr>
        <w:tblW w:w="5000" w:type="pct"/>
        <w:tblLook w:val="04A0"/>
      </w:tblPr>
      <w:tblGrid>
        <w:gridCol w:w="3287"/>
        <w:gridCol w:w="4169"/>
      </w:tblGrid>
      <w:tr w:rsidR="00BB1A4C" w:rsidRPr="00822DC6" w:rsidTr="008212CF">
        <w:tc>
          <w:tcPr>
            <w:tcW w:w="2204" w:type="pct"/>
          </w:tcPr>
          <w:p w:rsidR="00BB1A4C" w:rsidRPr="00D63136" w:rsidRDefault="00BB1A4C" w:rsidP="00B7663C">
            <w:pPr>
              <w:pStyle w:val="sv"/>
            </w:pPr>
            <w:r w:rsidRPr="00D63136">
              <w:t>CIII. Quadam die</w:t>
            </w:r>
          </w:p>
        </w:tc>
        <w:tc>
          <w:tcPr>
            <w:tcW w:w="2796" w:type="pct"/>
          </w:tcPr>
          <w:p w:rsidR="00BB1A4C" w:rsidRPr="00822DC6" w:rsidRDefault="00BB1A4C" w:rsidP="00B7663C">
            <w:pPr>
              <w:pStyle w:val="iv"/>
            </w:pPr>
            <w:r w:rsidRPr="00822DC6">
              <w:t>CIII. Un certain jour</w:t>
            </w:r>
          </w:p>
        </w:tc>
      </w:tr>
      <w:tr w:rsidR="00BB1A4C" w:rsidRPr="00822DC6" w:rsidTr="008212CF">
        <w:tc>
          <w:tcPr>
            <w:tcW w:w="2204" w:type="pct"/>
          </w:tcPr>
          <w:p w:rsidR="00BB1A4C" w:rsidRPr="00D63136" w:rsidRDefault="00BB1A4C" w:rsidP="00B7663C">
            <w:pPr>
              <w:pStyle w:val="sv"/>
            </w:pPr>
            <w:r w:rsidRPr="00D63136">
              <w:t>Samsón ingréssus est</w:t>
            </w:r>
          </w:p>
        </w:tc>
        <w:tc>
          <w:tcPr>
            <w:tcW w:w="2796" w:type="pct"/>
          </w:tcPr>
          <w:p w:rsidR="00BB1A4C" w:rsidRPr="00822DC6" w:rsidRDefault="00BB1A4C" w:rsidP="00B7663C">
            <w:pPr>
              <w:pStyle w:val="iv"/>
            </w:pPr>
            <w:r w:rsidRPr="00822DC6">
              <w:t>Samson entra</w:t>
            </w:r>
          </w:p>
        </w:tc>
      </w:tr>
      <w:tr w:rsidR="00BB1A4C" w:rsidRPr="00822DC6" w:rsidTr="008212CF">
        <w:tc>
          <w:tcPr>
            <w:tcW w:w="2204" w:type="pct"/>
          </w:tcPr>
          <w:p w:rsidR="00BB1A4C" w:rsidRPr="00D63136" w:rsidRDefault="00BB1A4C" w:rsidP="00B7663C">
            <w:pPr>
              <w:pStyle w:val="sv"/>
            </w:pPr>
            <w:r w:rsidRPr="00D63136">
              <w:t>urbem Philisthæórum,</w:t>
            </w:r>
          </w:p>
        </w:tc>
        <w:tc>
          <w:tcPr>
            <w:tcW w:w="2796" w:type="pct"/>
          </w:tcPr>
          <w:p w:rsidR="00BB1A4C" w:rsidRPr="00822DC6" w:rsidRDefault="00BB1A4C" w:rsidP="00B7663C">
            <w:pPr>
              <w:pStyle w:val="iv"/>
            </w:pPr>
            <w:r w:rsidRPr="00822DC6">
              <w:t xml:space="preserve">dans une ville des </w:t>
            </w:r>
            <w:r>
              <w:t>Philist</w:t>
            </w:r>
            <w:r w:rsidRPr="00822DC6">
              <w:t>ins,</w:t>
            </w:r>
          </w:p>
        </w:tc>
      </w:tr>
      <w:tr w:rsidR="00BB1A4C" w:rsidRPr="00822DC6" w:rsidTr="008212CF">
        <w:tc>
          <w:tcPr>
            <w:tcW w:w="2204" w:type="pct"/>
          </w:tcPr>
          <w:p w:rsidR="00BB1A4C" w:rsidRPr="00D63136" w:rsidRDefault="00BB1A4C" w:rsidP="00B7663C">
            <w:pPr>
              <w:pStyle w:val="sv"/>
            </w:pPr>
            <w:r w:rsidRPr="00D63136">
              <w:t>videbatúrque</w:t>
            </w:r>
          </w:p>
        </w:tc>
        <w:tc>
          <w:tcPr>
            <w:tcW w:w="2796" w:type="pct"/>
          </w:tcPr>
          <w:p w:rsidR="00BB1A4C" w:rsidRPr="00822DC6" w:rsidRDefault="00BB1A4C" w:rsidP="00B7663C">
            <w:pPr>
              <w:pStyle w:val="iv"/>
            </w:pPr>
            <w:r w:rsidRPr="00822DC6">
              <w:t>et il paraissait</w:t>
            </w:r>
          </w:p>
        </w:tc>
      </w:tr>
      <w:tr w:rsidR="00BB1A4C" w:rsidRPr="00822DC6" w:rsidTr="008212CF">
        <w:tc>
          <w:tcPr>
            <w:tcW w:w="2204" w:type="pct"/>
          </w:tcPr>
          <w:p w:rsidR="00BB1A4C" w:rsidRPr="00D63136" w:rsidRDefault="00BB1A4C" w:rsidP="00B7663C">
            <w:pPr>
              <w:pStyle w:val="sv"/>
            </w:pPr>
            <w:r w:rsidRPr="00D63136">
              <w:t>pernoctatúrus ibi.</w:t>
            </w:r>
          </w:p>
        </w:tc>
        <w:tc>
          <w:tcPr>
            <w:tcW w:w="2796" w:type="pct"/>
          </w:tcPr>
          <w:p w:rsidR="00BB1A4C" w:rsidRPr="00822DC6" w:rsidRDefault="00BB1A4C" w:rsidP="00B7663C">
            <w:pPr>
              <w:pStyle w:val="iv"/>
            </w:pPr>
            <w:r w:rsidRPr="00822DC6">
              <w:t>devant (devoir) passer-la-nuit là.</w:t>
            </w:r>
          </w:p>
        </w:tc>
      </w:tr>
      <w:tr w:rsidR="00BB1A4C" w:rsidRPr="00822DC6" w:rsidTr="008212CF">
        <w:tc>
          <w:tcPr>
            <w:tcW w:w="2204" w:type="pct"/>
          </w:tcPr>
          <w:p w:rsidR="00BB1A4C" w:rsidRPr="00D63136" w:rsidRDefault="00BB1A4C" w:rsidP="00B7663C">
            <w:pPr>
              <w:pStyle w:val="sv"/>
            </w:pPr>
            <w:r w:rsidRPr="00D63136">
              <w:t>Philisthǽi,</w:t>
            </w:r>
          </w:p>
        </w:tc>
        <w:tc>
          <w:tcPr>
            <w:tcW w:w="2796" w:type="pct"/>
          </w:tcPr>
          <w:p w:rsidR="00BB1A4C" w:rsidRPr="00822DC6" w:rsidRDefault="00BB1A4C" w:rsidP="00B7663C">
            <w:pPr>
              <w:pStyle w:val="iv"/>
            </w:pPr>
            <w:r w:rsidRPr="00822DC6">
              <w:t xml:space="preserve">Les </w:t>
            </w:r>
            <w:r>
              <w:t>Philist</w:t>
            </w:r>
            <w:r w:rsidRPr="00822DC6">
              <w:t>ins,</w:t>
            </w:r>
          </w:p>
        </w:tc>
      </w:tr>
      <w:tr w:rsidR="00BB1A4C" w:rsidRPr="00822DC6" w:rsidTr="008212CF">
        <w:tc>
          <w:tcPr>
            <w:tcW w:w="2204" w:type="pct"/>
          </w:tcPr>
          <w:p w:rsidR="00BB1A4C" w:rsidRPr="00D63136" w:rsidRDefault="00BB1A4C" w:rsidP="00B7663C">
            <w:pPr>
              <w:pStyle w:val="sv"/>
            </w:pPr>
            <w:r w:rsidRPr="00D63136">
              <w:t>captántes occasiónem,</w:t>
            </w:r>
          </w:p>
        </w:tc>
        <w:tc>
          <w:tcPr>
            <w:tcW w:w="2796" w:type="pct"/>
          </w:tcPr>
          <w:p w:rsidR="00BB1A4C" w:rsidRPr="00822DC6" w:rsidRDefault="00BB1A4C" w:rsidP="00B7663C">
            <w:pPr>
              <w:pStyle w:val="iv"/>
            </w:pPr>
            <w:r w:rsidRPr="00822DC6">
              <w:t>saisissant l’occasion,</w:t>
            </w:r>
          </w:p>
        </w:tc>
      </w:tr>
      <w:tr w:rsidR="00BB1A4C" w:rsidRPr="00822DC6" w:rsidTr="008212CF">
        <w:tc>
          <w:tcPr>
            <w:tcW w:w="2204" w:type="pct"/>
          </w:tcPr>
          <w:p w:rsidR="00BB1A4C" w:rsidRPr="00D63136" w:rsidRDefault="00BB1A4C" w:rsidP="00B7663C">
            <w:pPr>
              <w:pStyle w:val="sv"/>
            </w:pPr>
            <w:r w:rsidRPr="00D63136">
              <w:t>jussérunt</w:t>
            </w:r>
          </w:p>
        </w:tc>
        <w:tc>
          <w:tcPr>
            <w:tcW w:w="2796" w:type="pct"/>
          </w:tcPr>
          <w:p w:rsidR="00BB1A4C" w:rsidRPr="00822DC6" w:rsidRDefault="00BB1A4C" w:rsidP="00B7663C">
            <w:pPr>
              <w:pStyle w:val="iv"/>
            </w:pPr>
            <w:r w:rsidRPr="00822DC6">
              <w:t>ordonnèrent</w:t>
            </w:r>
          </w:p>
        </w:tc>
      </w:tr>
      <w:tr w:rsidR="00BB1A4C" w:rsidRPr="00822DC6" w:rsidTr="008212CF">
        <w:tc>
          <w:tcPr>
            <w:tcW w:w="2204" w:type="pct"/>
          </w:tcPr>
          <w:p w:rsidR="00BB1A4C" w:rsidRPr="00D63136" w:rsidRDefault="00BB1A4C" w:rsidP="00B7663C">
            <w:pPr>
              <w:pStyle w:val="sv"/>
            </w:pPr>
            <w:r w:rsidRPr="00D63136">
              <w:t>portas obserári,</w:t>
            </w:r>
          </w:p>
        </w:tc>
        <w:tc>
          <w:tcPr>
            <w:tcW w:w="2796" w:type="pct"/>
          </w:tcPr>
          <w:p w:rsidR="00BB1A4C" w:rsidRPr="00822DC6" w:rsidRDefault="00BB1A4C" w:rsidP="00B7663C">
            <w:pPr>
              <w:pStyle w:val="iv"/>
            </w:pPr>
            <w:r w:rsidRPr="00822DC6">
              <w:t>portes être fermées-au-verrou,</w:t>
            </w:r>
          </w:p>
        </w:tc>
      </w:tr>
      <w:tr w:rsidR="00BB1A4C" w:rsidRPr="00822DC6" w:rsidTr="008212CF">
        <w:tc>
          <w:tcPr>
            <w:tcW w:w="2204" w:type="pct"/>
          </w:tcPr>
          <w:p w:rsidR="00BB1A4C" w:rsidRPr="00D63136" w:rsidRDefault="00BB1A4C" w:rsidP="00B7663C">
            <w:pPr>
              <w:pStyle w:val="sv"/>
            </w:pPr>
            <w:r w:rsidRPr="00D63136">
              <w:lastRenderedPageBreak/>
              <w:t>ne quis exíret.</w:t>
            </w:r>
          </w:p>
        </w:tc>
        <w:tc>
          <w:tcPr>
            <w:tcW w:w="2796" w:type="pct"/>
          </w:tcPr>
          <w:p w:rsidR="00BB1A4C" w:rsidRPr="00822DC6" w:rsidRDefault="00BB1A4C" w:rsidP="00B7663C">
            <w:pPr>
              <w:pStyle w:val="iv"/>
            </w:pPr>
            <w:r w:rsidRPr="00822DC6">
              <w:t>de peur que quelqu’un ne sortît.</w:t>
            </w:r>
          </w:p>
        </w:tc>
      </w:tr>
      <w:tr w:rsidR="00BB1A4C" w:rsidRPr="00822DC6" w:rsidTr="008212CF">
        <w:tc>
          <w:tcPr>
            <w:tcW w:w="2204" w:type="pct"/>
          </w:tcPr>
          <w:p w:rsidR="00BB1A4C" w:rsidRPr="00D63136" w:rsidRDefault="00BB1A4C" w:rsidP="00B7663C">
            <w:pPr>
              <w:pStyle w:val="sv"/>
            </w:pPr>
            <w:r w:rsidRPr="00D63136">
              <w:t>Per totam noctem</w:t>
            </w:r>
          </w:p>
        </w:tc>
        <w:tc>
          <w:tcPr>
            <w:tcW w:w="2796" w:type="pct"/>
          </w:tcPr>
          <w:p w:rsidR="00BB1A4C" w:rsidRPr="00822DC6" w:rsidRDefault="00BB1A4C" w:rsidP="00B7663C">
            <w:pPr>
              <w:pStyle w:val="iv"/>
            </w:pPr>
            <w:r w:rsidRPr="00822DC6">
              <w:t>Pendant toute la nuit</w:t>
            </w:r>
          </w:p>
        </w:tc>
      </w:tr>
      <w:tr w:rsidR="00BB1A4C" w:rsidRPr="00822DC6" w:rsidTr="008212CF">
        <w:tc>
          <w:tcPr>
            <w:tcW w:w="2204" w:type="pct"/>
          </w:tcPr>
          <w:p w:rsidR="00BB1A4C" w:rsidRPr="00D63136" w:rsidRDefault="00BB1A4C" w:rsidP="00B7663C">
            <w:pPr>
              <w:pStyle w:val="sv"/>
            </w:pPr>
            <w:r w:rsidRPr="00D63136">
              <w:t>expectábant siléntes</w:t>
            </w:r>
            <w:r w:rsidR="009D14D5">
              <w:t> :</w:t>
            </w:r>
          </w:p>
        </w:tc>
        <w:tc>
          <w:tcPr>
            <w:tcW w:w="2796" w:type="pct"/>
          </w:tcPr>
          <w:p w:rsidR="00BB1A4C" w:rsidRPr="00822DC6" w:rsidRDefault="00BB1A4C" w:rsidP="00B7663C">
            <w:pPr>
              <w:pStyle w:val="iv"/>
            </w:pPr>
            <w:r w:rsidRPr="00822DC6">
              <w:t>ils attendaient silencieux,</w:t>
            </w:r>
          </w:p>
        </w:tc>
      </w:tr>
      <w:tr w:rsidR="00BB1A4C" w:rsidRPr="00822DC6" w:rsidTr="008212CF">
        <w:tc>
          <w:tcPr>
            <w:tcW w:w="2204" w:type="pct"/>
          </w:tcPr>
          <w:p w:rsidR="00BB1A4C" w:rsidRPr="00D63136" w:rsidRDefault="00BB1A4C" w:rsidP="00B7663C">
            <w:pPr>
              <w:pStyle w:val="sv"/>
            </w:pPr>
            <w:r w:rsidRPr="00D63136">
              <w:t>ut interfícerent Samsónem</w:t>
            </w:r>
          </w:p>
        </w:tc>
        <w:tc>
          <w:tcPr>
            <w:tcW w:w="2796" w:type="pct"/>
          </w:tcPr>
          <w:p w:rsidR="00BB1A4C" w:rsidRPr="00822DC6" w:rsidRDefault="00BB1A4C" w:rsidP="00B7663C">
            <w:pPr>
              <w:pStyle w:val="iv"/>
            </w:pPr>
            <w:r w:rsidRPr="00822DC6">
              <w:t>afin qu’ils tuassent Samson</w:t>
            </w:r>
          </w:p>
        </w:tc>
      </w:tr>
      <w:tr w:rsidR="00BB1A4C" w:rsidRPr="00822DC6" w:rsidTr="008212CF">
        <w:tc>
          <w:tcPr>
            <w:tcW w:w="2204" w:type="pct"/>
          </w:tcPr>
          <w:p w:rsidR="00BB1A4C" w:rsidRPr="00D63136" w:rsidRDefault="00BB1A4C" w:rsidP="00B7663C">
            <w:pPr>
              <w:pStyle w:val="sv"/>
            </w:pPr>
            <w:r w:rsidRPr="00D63136">
              <w:t>exeúntem mane.</w:t>
            </w:r>
          </w:p>
        </w:tc>
        <w:tc>
          <w:tcPr>
            <w:tcW w:w="2796" w:type="pct"/>
          </w:tcPr>
          <w:p w:rsidR="00BB1A4C" w:rsidRPr="00822DC6" w:rsidRDefault="00BB1A4C" w:rsidP="00B7663C">
            <w:pPr>
              <w:pStyle w:val="iv"/>
            </w:pPr>
            <w:r w:rsidRPr="00822DC6">
              <w:t xml:space="preserve">sortant </w:t>
            </w:r>
            <w:r w:rsidRPr="00822DC6">
              <w:rPr>
                <w:rStyle w:val="italicus"/>
              </w:rPr>
              <w:t>de la ville</w:t>
            </w:r>
            <w:r w:rsidRPr="00822DC6">
              <w:t xml:space="preserve"> le matin.</w:t>
            </w:r>
          </w:p>
        </w:tc>
      </w:tr>
      <w:tr w:rsidR="00BB1A4C" w:rsidRPr="00822DC6" w:rsidTr="008212CF">
        <w:tc>
          <w:tcPr>
            <w:tcW w:w="2204" w:type="pct"/>
          </w:tcPr>
          <w:p w:rsidR="00BB1A4C" w:rsidRPr="00D63136" w:rsidRDefault="00BB1A4C" w:rsidP="00B7663C">
            <w:pPr>
              <w:pStyle w:val="sv"/>
            </w:pPr>
            <w:r w:rsidRPr="00D63136">
              <w:t>At Samsón</w:t>
            </w:r>
          </w:p>
        </w:tc>
        <w:tc>
          <w:tcPr>
            <w:tcW w:w="2796" w:type="pct"/>
          </w:tcPr>
          <w:p w:rsidR="00BB1A4C" w:rsidRPr="00822DC6" w:rsidRDefault="00BB1A4C" w:rsidP="00B7663C">
            <w:pPr>
              <w:pStyle w:val="iv"/>
            </w:pPr>
            <w:r w:rsidRPr="00822DC6">
              <w:t>Mais Samson</w:t>
            </w:r>
          </w:p>
        </w:tc>
      </w:tr>
      <w:tr w:rsidR="00BB1A4C" w:rsidRPr="00822DC6" w:rsidTr="008212CF">
        <w:tc>
          <w:tcPr>
            <w:tcW w:w="2204" w:type="pct"/>
          </w:tcPr>
          <w:p w:rsidR="00BB1A4C" w:rsidRPr="00D63136" w:rsidRDefault="00BB1A4C" w:rsidP="00B7663C">
            <w:pPr>
              <w:pStyle w:val="sv"/>
            </w:pPr>
            <w:r w:rsidRPr="00D63136">
              <w:t>surréxit média nocte,</w:t>
            </w:r>
          </w:p>
        </w:tc>
        <w:tc>
          <w:tcPr>
            <w:tcW w:w="2796" w:type="pct"/>
          </w:tcPr>
          <w:p w:rsidR="00BB1A4C" w:rsidRPr="00822DC6" w:rsidRDefault="00BB1A4C" w:rsidP="00B7663C">
            <w:pPr>
              <w:pStyle w:val="iv"/>
            </w:pPr>
            <w:r w:rsidRPr="00822DC6">
              <w:t xml:space="preserve">se leva au </w:t>
            </w:r>
            <w:r>
              <w:t>milieu</w:t>
            </w:r>
            <w:r w:rsidRPr="00822DC6">
              <w:t xml:space="preserve"> de la nuit,</w:t>
            </w:r>
          </w:p>
        </w:tc>
      </w:tr>
      <w:tr w:rsidR="00BB1A4C" w:rsidRPr="00822DC6" w:rsidTr="008212CF">
        <w:tc>
          <w:tcPr>
            <w:tcW w:w="2204" w:type="pct"/>
          </w:tcPr>
          <w:p w:rsidR="00BB1A4C" w:rsidRPr="00D63136" w:rsidRDefault="00BB1A4C" w:rsidP="00B7663C">
            <w:pPr>
              <w:pStyle w:val="sv"/>
            </w:pPr>
            <w:r w:rsidRPr="00D63136">
              <w:t>venítque ad portam urbis.</w:t>
            </w:r>
          </w:p>
        </w:tc>
        <w:tc>
          <w:tcPr>
            <w:tcW w:w="2796" w:type="pct"/>
          </w:tcPr>
          <w:p w:rsidR="00BB1A4C" w:rsidRPr="00822DC6" w:rsidRDefault="00BB1A4C" w:rsidP="00B7663C">
            <w:pPr>
              <w:pStyle w:val="iv"/>
            </w:pPr>
            <w:r w:rsidRPr="00822DC6">
              <w:t>et vint à la porte de la ville.</w:t>
            </w:r>
          </w:p>
        </w:tc>
      </w:tr>
      <w:tr w:rsidR="00BB1A4C" w:rsidRPr="00822DC6" w:rsidTr="008212CF">
        <w:tc>
          <w:tcPr>
            <w:tcW w:w="2204" w:type="pct"/>
          </w:tcPr>
          <w:p w:rsidR="00BB1A4C" w:rsidRPr="00D63136" w:rsidRDefault="00BB1A4C" w:rsidP="00B7663C">
            <w:pPr>
              <w:pStyle w:val="sv"/>
            </w:pPr>
            <w:r w:rsidRPr="00D63136">
              <w:t>Quam,</w:t>
            </w:r>
          </w:p>
        </w:tc>
        <w:tc>
          <w:tcPr>
            <w:tcW w:w="2796" w:type="pct"/>
          </w:tcPr>
          <w:p w:rsidR="00BB1A4C" w:rsidRPr="00822DC6" w:rsidRDefault="00BB1A4C" w:rsidP="00B7663C">
            <w:pPr>
              <w:pStyle w:val="iv"/>
            </w:pPr>
            <w:r w:rsidRPr="00822DC6">
              <w:t>Laquelle,</w:t>
            </w:r>
          </w:p>
        </w:tc>
      </w:tr>
      <w:tr w:rsidR="00BB1A4C" w:rsidRPr="00822DC6" w:rsidTr="008212CF">
        <w:tc>
          <w:tcPr>
            <w:tcW w:w="2204" w:type="pct"/>
          </w:tcPr>
          <w:p w:rsidR="00BB1A4C" w:rsidRPr="00D63136" w:rsidRDefault="00BB1A4C" w:rsidP="00B7663C">
            <w:pPr>
              <w:pStyle w:val="sv"/>
            </w:pPr>
            <w:r w:rsidRPr="00D63136">
              <w:t>cum invenísset clausam.</w:t>
            </w:r>
          </w:p>
        </w:tc>
        <w:tc>
          <w:tcPr>
            <w:tcW w:w="2796" w:type="pct"/>
          </w:tcPr>
          <w:p w:rsidR="00BB1A4C" w:rsidRPr="00822DC6" w:rsidRDefault="00BB1A4C" w:rsidP="00B7663C">
            <w:pPr>
              <w:pStyle w:val="iv"/>
            </w:pPr>
            <w:r w:rsidRPr="00822DC6">
              <w:t xml:space="preserve">comme il </w:t>
            </w:r>
            <w:r w:rsidRPr="00822DC6">
              <w:rPr>
                <w:rStyle w:val="italicus"/>
              </w:rPr>
              <w:t>l’</w:t>
            </w:r>
            <w:r w:rsidRPr="00822DC6">
              <w:t>avait trouvée fermée,</w:t>
            </w:r>
          </w:p>
        </w:tc>
      </w:tr>
      <w:tr w:rsidR="00BB1A4C" w:rsidRPr="00822DC6" w:rsidTr="008212CF">
        <w:tc>
          <w:tcPr>
            <w:tcW w:w="2204" w:type="pct"/>
          </w:tcPr>
          <w:p w:rsidR="00BB1A4C" w:rsidRPr="00D63136" w:rsidRDefault="00BB1A4C" w:rsidP="00B7663C">
            <w:pPr>
              <w:pStyle w:val="sv"/>
            </w:pPr>
            <w:r w:rsidRPr="00D63136">
              <w:t>sústulit húmeris</w:t>
            </w:r>
          </w:p>
        </w:tc>
        <w:tc>
          <w:tcPr>
            <w:tcW w:w="2796" w:type="pct"/>
          </w:tcPr>
          <w:p w:rsidR="00BB1A4C" w:rsidRPr="00822DC6" w:rsidRDefault="00BB1A4C" w:rsidP="00B7663C">
            <w:pPr>
              <w:pStyle w:val="iv"/>
            </w:pPr>
            <w:r w:rsidRPr="00822DC6">
              <w:t xml:space="preserve">il enleva sur </w:t>
            </w:r>
            <w:r w:rsidRPr="00822DC6">
              <w:rPr>
                <w:rStyle w:val="italicus"/>
              </w:rPr>
              <w:t>ses</w:t>
            </w:r>
            <w:r w:rsidRPr="00822DC6">
              <w:t xml:space="preserve"> épaules</w:t>
            </w:r>
          </w:p>
        </w:tc>
      </w:tr>
      <w:tr w:rsidR="00BB1A4C" w:rsidRPr="00822DC6" w:rsidTr="008212CF">
        <w:tc>
          <w:tcPr>
            <w:tcW w:w="2204" w:type="pct"/>
          </w:tcPr>
          <w:p w:rsidR="00BB1A4C" w:rsidRPr="00D63136" w:rsidRDefault="00BB1A4C" w:rsidP="00B7663C">
            <w:pPr>
              <w:pStyle w:val="sv"/>
            </w:pPr>
            <w:r w:rsidRPr="00D63136">
              <w:t>cum póstibus et seris,</w:t>
            </w:r>
          </w:p>
        </w:tc>
        <w:tc>
          <w:tcPr>
            <w:tcW w:w="2796" w:type="pct"/>
          </w:tcPr>
          <w:p w:rsidR="00BB1A4C" w:rsidRPr="00822DC6" w:rsidRDefault="00BB1A4C" w:rsidP="00B7663C">
            <w:pPr>
              <w:pStyle w:val="iv"/>
            </w:pPr>
            <w:r>
              <w:t>avec les poteaux et les verrous</w:t>
            </w:r>
            <w:r w:rsidRPr="00822DC6">
              <w:t>,</w:t>
            </w:r>
          </w:p>
        </w:tc>
      </w:tr>
      <w:tr w:rsidR="00BB1A4C" w:rsidRPr="00822DC6" w:rsidTr="008212CF">
        <w:tc>
          <w:tcPr>
            <w:tcW w:w="2204" w:type="pct"/>
          </w:tcPr>
          <w:p w:rsidR="00BB1A4C" w:rsidRPr="00D63136" w:rsidRDefault="00BB1A4C" w:rsidP="00B7663C">
            <w:pPr>
              <w:pStyle w:val="sv"/>
            </w:pPr>
            <w:r w:rsidRPr="00D63136">
              <w:t>atque supportávit</w:t>
            </w:r>
          </w:p>
        </w:tc>
        <w:tc>
          <w:tcPr>
            <w:tcW w:w="2796" w:type="pct"/>
          </w:tcPr>
          <w:p w:rsidR="00BB1A4C" w:rsidRPr="00822DC6" w:rsidRDefault="00BB1A4C" w:rsidP="00B7663C">
            <w:pPr>
              <w:pStyle w:val="iv"/>
            </w:pPr>
            <w:r w:rsidRPr="00822DC6">
              <w:t>et transporta</w:t>
            </w:r>
          </w:p>
        </w:tc>
      </w:tr>
      <w:tr w:rsidR="00BB1A4C" w:rsidRPr="00822DC6" w:rsidTr="008212CF">
        <w:tc>
          <w:tcPr>
            <w:tcW w:w="2204" w:type="pct"/>
          </w:tcPr>
          <w:p w:rsidR="00BB1A4C" w:rsidRPr="00D63136" w:rsidRDefault="00BB1A4C" w:rsidP="00B7663C">
            <w:pPr>
              <w:pStyle w:val="sv"/>
            </w:pPr>
            <w:r w:rsidRPr="00D63136">
              <w:t>in vérticem montis vicíni.</w:t>
            </w:r>
          </w:p>
        </w:tc>
        <w:tc>
          <w:tcPr>
            <w:tcW w:w="2796" w:type="pct"/>
          </w:tcPr>
          <w:p w:rsidR="00BB1A4C" w:rsidRPr="00822DC6" w:rsidRDefault="00BB1A4C" w:rsidP="00B7663C">
            <w:pPr>
              <w:pStyle w:val="iv"/>
            </w:pPr>
            <w:r w:rsidRPr="00822DC6">
              <w:t>jusqu’au sommet d’un mont voisin.</w:t>
            </w:r>
          </w:p>
        </w:tc>
      </w:tr>
    </w:tbl>
    <w:p w:rsidR="00C87EAE" w:rsidRDefault="00B30990" w:rsidP="00301F97">
      <w:pPr>
        <w:pStyle w:val="absconditus"/>
      </w:pPr>
      <w:r w:rsidRPr="00930EE0">
        <w:t>²</w:t>
      </w:r>
    </w:p>
    <w:p w:rsidR="009D7993" w:rsidRPr="00E5545A" w:rsidRDefault="009D7993" w:rsidP="00EC0168">
      <w:pPr>
        <w:pStyle w:val="Titre3"/>
      </w:pPr>
      <w:bookmarkStart w:id="348" w:name="_Toc466191390"/>
      <w:bookmarkStart w:id="349" w:name="_Toc466191646"/>
      <w:bookmarkStart w:id="350" w:name="_Toc524065580"/>
      <w:r w:rsidRPr="00E5545A">
        <w:t>104 — Sa femme le trahit.</w:t>
      </w:r>
      <w:bookmarkEnd w:id="348"/>
      <w:bookmarkEnd w:id="349"/>
      <w:bookmarkEnd w:id="350"/>
    </w:p>
    <w:p w:rsidR="00C87EAE" w:rsidRDefault="009D7993" w:rsidP="00E2285C">
      <w:pPr>
        <w:pStyle w:val="s"/>
        <w:rPr>
          <w:lang w:val="fr-FR"/>
        </w:rPr>
      </w:pPr>
      <w:r w:rsidRPr="00D80808">
        <w:rPr>
          <w:lang w:val="fr-FR"/>
        </w:rPr>
        <w:t xml:space="preserve">Tandem </w:t>
      </w:r>
      <w:r w:rsidR="00A50B4C" w:rsidRPr="00D80808">
        <w:rPr>
          <w:lang w:val="fr-FR"/>
        </w:rPr>
        <w:t>Philisth</w:t>
      </w:r>
      <w:r w:rsidR="008724E5" w:rsidRPr="00D80808">
        <w:rPr>
          <w:lang w:val="fr-FR"/>
        </w:rPr>
        <w:t>ǽi</w:t>
      </w:r>
      <w:r w:rsidRPr="00D80808">
        <w:rPr>
          <w:lang w:val="fr-FR"/>
        </w:rPr>
        <w:t xml:space="preserve">, qui </w:t>
      </w:r>
      <w:r w:rsidR="008724E5" w:rsidRPr="00D80808">
        <w:rPr>
          <w:lang w:val="fr-FR"/>
        </w:rPr>
        <w:t>Samsónem</w:t>
      </w:r>
      <w:r w:rsidRPr="00D80808">
        <w:rPr>
          <w:lang w:val="fr-FR"/>
        </w:rPr>
        <w:t xml:space="preserve"> </w:t>
      </w:r>
      <w:r w:rsidR="008724E5" w:rsidRPr="00D80808">
        <w:rPr>
          <w:lang w:val="fr-FR"/>
        </w:rPr>
        <w:t>comprehéndere</w:t>
      </w:r>
      <w:r w:rsidRPr="00D80808">
        <w:rPr>
          <w:lang w:val="fr-FR"/>
        </w:rPr>
        <w:t xml:space="preserve"> </w:t>
      </w:r>
      <w:r w:rsidR="008724E5" w:rsidRPr="00D80808">
        <w:rPr>
          <w:lang w:val="fr-FR"/>
        </w:rPr>
        <w:t>nequíverant</w:t>
      </w:r>
      <w:r w:rsidRPr="00D80808">
        <w:rPr>
          <w:lang w:val="fr-FR"/>
        </w:rPr>
        <w:t xml:space="preserve">, </w:t>
      </w:r>
      <w:r w:rsidR="008724E5" w:rsidRPr="00D80808">
        <w:rPr>
          <w:lang w:val="fr-FR"/>
        </w:rPr>
        <w:t>illíus</w:t>
      </w:r>
      <w:r w:rsidRPr="00D80808">
        <w:rPr>
          <w:lang w:val="fr-FR"/>
        </w:rPr>
        <w:t xml:space="preserve"> </w:t>
      </w:r>
      <w:r w:rsidR="008724E5" w:rsidRPr="00D80808">
        <w:rPr>
          <w:lang w:val="fr-FR"/>
        </w:rPr>
        <w:t>uxórem</w:t>
      </w:r>
      <w:r w:rsidRPr="00D80808">
        <w:rPr>
          <w:lang w:val="fr-FR"/>
        </w:rPr>
        <w:t xml:space="preserve"> </w:t>
      </w:r>
      <w:r w:rsidR="008724E5" w:rsidRPr="00D80808">
        <w:rPr>
          <w:lang w:val="fr-FR"/>
        </w:rPr>
        <w:t>pecúnia</w:t>
      </w:r>
      <w:r w:rsidRPr="00D80808">
        <w:rPr>
          <w:lang w:val="fr-FR"/>
        </w:rPr>
        <w:t xml:space="preserve"> corrupérunt ut ea virum </w:t>
      </w:r>
      <w:r w:rsidR="008724E5" w:rsidRPr="00D80808">
        <w:rPr>
          <w:lang w:val="fr-FR"/>
        </w:rPr>
        <w:t>próderet</w:t>
      </w:r>
      <w:r w:rsidR="005C7E3F">
        <w:rPr>
          <w:lang w:val="fr-FR"/>
        </w:rPr>
        <w:t xml:space="preserve">. </w:t>
      </w:r>
    </w:p>
    <w:p w:rsidR="00C87EAE" w:rsidRDefault="008724E5" w:rsidP="00E2285C">
      <w:pPr>
        <w:pStyle w:val="s"/>
        <w:rPr>
          <w:lang w:val="fr-FR"/>
        </w:rPr>
      </w:pPr>
      <w:r w:rsidRPr="00D80808">
        <w:rPr>
          <w:lang w:val="fr-FR"/>
        </w:rPr>
        <w:t>Múlier</w:t>
      </w:r>
      <w:r w:rsidR="009D7993" w:rsidRPr="00D80808">
        <w:rPr>
          <w:lang w:val="fr-FR"/>
        </w:rPr>
        <w:t xml:space="preserve"> viro </w:t>
      </w:r>
      <w:r w:rsidRPr="00D80808">
        <w:rPr>
          <w:lang w:val="fr-FR"/>
        </w:rPr>
        <w:t>persuásit</w:t>
      </w:r>
      <w:r w:rsidR="009D7993" w:rsidRPr="00D80808">
        <w:rPr>
          <w:lang w:val="fr-FR"/>
        </w:rPr>
        <w:t xml:space="preserve">, ut sibi </w:t>
      </w:r>
      <w:r w:rsidRPr="00D80808">
        <w:rPr>
          <w:lang w:val="fr-FR"/>
        </w:rPr>
        <w:t>indicáret</w:t>
      </w:r>
      <w:r w:rsidR="009D7993" w:rsidRPr="00D80808">
        <w:rPr>
          <w:lang w:val="fr-FR"/>
        </w:rPr>
        <w:t xml:space="preserve"> causam tanta </w:t>
      </w:r>
      <w:r w:rsidRPr="00D80808">
        <w:rPr>
          <w:lang w:val="fr-FR"/>
        </w:rPr>
        <w:t>virtútis</w:t>
      </w:r>
      <w:r w:rsidR="005774A7">
        <w:rPr>
          <w:lang w:val="fr-FR"/>
        </w:rPr>
        <w:t> :</w:t>
      </w:r>
      <w:r w:rsidR="009D7993" w:rsidRPr="00D80808">
        <w:rPr>
          <w:lang w:val="fr-FR"/>
        </w:rPr>
        <w:t xml:space="preserve"> et ubi </w:t>
      </w:r>
      <w:r w:rsidRPr="00D80808">
        <w:rPr>
          <w:lang w:val="fr-FR"/>
        </w:rPr>
        <w:t>rescívit</w:t>
      </w:r>
      <w:r w:rsidR="009D7993" w:rsidRPr="00D80808">
        <w:rPr>
          <w:lang w:val="fr-FR"/>
        </w:rPr>
        <w:t xml:space="preserve"> vires</w:t>
      </w:r>
      <w:r w:rsidR="001F1BCE">
        <w:rPr>
          <w:rStyle w:val="Appelnotedebasdep"/>
        </w:rPr>
        <w:footnoteReference w:id="207"/>
      </w:r>
      <w:r w:rsidR="009D7993" w:rsidRPr="00D80808">
        <w:rPr>
          <w:lang w:val="fr-FR"/>
        </w:rPr>
        <w:t xml:space="preserve"> ejus in </w:t>
      </w:r>
      <w:r w:rsidRPr="00D80808">
        <w:rPr>
          <w:lang w:val="fr-FR"/>
        </w:rPr>
        <w:t>capíllis</w:t>
      </w:r>
      <w:r w:rsidR="009D7993" w:rsidRPr="00D80808">
        <w:rPr>
          <w:lang w:val="fr-FR"/>
        </w:rPr>
        <w:t xml:space="preserve"> sitas esse, caput </w:t>
      </w:r>
      <w:r w:rsidRPr="00D80808">
        <w:rPr>
          <w:lang w:val="fr-FR"/>
        </w:rPr>
        <w:t>dormiéntis</w:t>
      </w:r>
      <w:r w:rsidR="009D7993" w:rsidRPr="00D80808">
        <w:rPr>
          <w:lang w:val="fr-FR"/>
        </w:rPr>
        <w:t xml:space="preserve"> </w:t>
      </w:r>
      <w:r w:rsidRPr="00D80808">
        <w:rPr>
          <w:lang w:val="fr-FR"/>
        </w:rPr>
        <w:t xml:space="preserve">totóndit atque ita eum </w:t>
      </w:r>
      <w:r w:rsidR="00A50B4C" w:rsidRPr="00D80808">
        <w:rPr>
          <w:lang w:val="fr-FR"/>
        </w:rPr>
        <w:t>Philisth</w:t>
      </w:r>
      <w:r w:rsidRPr="00D80808">
        <w:rPr>
          <w:lang w:val="fr-FR"/>
        </w:rPr>
        <w:t>ǽ</w:t>
      </w:r>
      <w:r w:rsidR="009D7993" w:rsidRPr="00D80808">
        <w:rPr>
          <w:lang w:val="fr-FR"/>
        </w:rPr>
        <w:t xml:space="preserve">is </w:t>
      </w:r>
      <w:r w:rsidRPr="00D80808">
        <w:rPr>
          <w:lang w:val="fr-FR"/>
        </w:rPr>
        <w:t>trádidit</w:t>
      </w:r>
      <w:r w:rsidR="005C7E3F">
        <w:rPr>
          <w:lang w:val="fr-FR"/>
        </w:rPr>
        <w:t xml:space="preserve">. </w:t>
      </w:r>
    </w:p>
    <w:p w:rsidR="00C87EAE" w:rsidRDefault="008724E5" w:rsidP="00E2285C">
      <w:pPr>
        <w:pStyle w:val="s"/>
        <w:rPr>
          <w:lang w:val="fr-FR"/>
        </w:rPr>
      </w:pPr>
      <w:r w:rsidRPr="00D80808">
        <w:rPr>
          <w:lang w:val="fr-FR"/>
        </w:rPr>
        <w:t>Illi, effó</w:t>
      </w:r>
      <w:r w:rsidR="009D7993" w:rsidRPr="00D80808">
        <w:rPr>
          <w:lang w:val="fr-FR"/>
        </w:rPr>
        <w:t xml:space="preserve">ssis </w:t>
      </w:r>
      <w:r w:rsidRPr="00D80808">
        <w:rPr>
          <w:lang w:val="fr-FR"/>
        </w:rPr>
        <w:t>óculis</w:t>
      </w:r>
      <w:r w:rsidR="009D7993" w:rsidRPr="00D80808">
        <w:rPr>
          <w:lang w:val="fr-FR"/>
        </w:rPr>
        <w:t xml:space="preserve">, vinctum in </w:t>
      </w:r>
      <w:r w:rsidRPr="00D80808">
        <w:rPr>
          <w:lang w:val="fr-FR"/>
        </w:rPr>
        <w:t>cárcerem</w:t>
      </w:r>
      <w:r w:rsidR="009D7993" w:rsidRPr="00D80808">
        <w:rPr>
          <w:lang w:val="fr-FR"/>
        </w:rPr>
        <w:t xml:space="preserve"> dejecérunt </w:t>
      </w:r>
      <w:r w:rsidRPr="00D80808">
        <w:rPr>
          <w:lang w:val="fr-FR"/>
        </w:rPr>
        <w:t>diúque</w:t>
      </w:r>
      <w:r w:rsidR="009D7993" w:rsidRPr="00D80808">
        <w:rPr>
          <w:lang w:val="fr-FR"/>
        </w:rPr>
        <w:t xml:space="preserve"> </w:t>
      </w:r>
      <w:r w:rsidRPr="00D80808">
        <w:rPr>
          <w:lang w:val="fr-FR"/>
        </w:rPr>
        <w:t>ludíbrio</w:t>
      </w:r>
      <w:r w:rsidR="009D7993" w:rsidRPr="00D80808">
        <w:rPr>
          <w:lang w:val="fr-FR"/>
        </w:rPr>
        <w:t xml:space="preserve"> habuérunt</w:t>
      </w:r>
      <w:r w:rsidR="005C7E3F">
        <w:rPr>
          <w:lang w:val="fr-FR"/>
        </w:rPr>
        <w:t xml:space="preserve">. </w:t>
      </w:r>
    </w:p>
    <w:p w:rsidR="00C87EAE" w:rsidRDefault="009D7993" w:rsidP="00E2285C">
      <w:pPr>
        <w:pStyle w:val="s"/>
        <w:rPr>
          <w:lang w:val="fr-FR"/>
        </w:rPr>
      </w:pPr>
      <w:r w:rsidRPr="00D80808">
        <w:rPr>
          <w:lang w:val="fr-FR"/>
        </w:rPr>
        <w:t xml:space="preserve">Sed </w:t>
      </w:r>
      <w:r w:rsidR="008724E5" w:rsidRPr="00D80808">
        <w:rPr>
          <w:lang w:val="fr-FR"/>
        </w:rPr>
        <w:t>spátio</w:t>
      </w:r>
      <w:r w:rsidRPr="00D80808">
        <w:rPr>
          <w:lang w:val="fr-FR"/>
        </w:rPr>
        <w:t xml:space="preserve"> </w:t>
      </w:r>
      <w:r w:rsidR="008724E5" w:rsidRPr="00D80808">
        <w:rPr>
          <w:lang w:val="fr-FR"/>
        </w:rPr>
        <w:t>témporis, crinis accí</w:t>
      </w:r>
      <w:r w:rsidRPr="00D80808">
        <w:rPr>
          <w:lang w:val="fr-FR"/>
        </w:rPr>
        <w:t xml:space="preserve">sus </w:t>
      </w:r>
      <w:r w:rsidR="008724E5" w:rsidRPr="00D80808">
        <w:rPr>
          <w:lang w:val="fr-FR"/>
        </w:rPr>
        <w:t>créscere</w:t>
      </w:r>
      <w:r w:rsidRPr="00D80808">
        <w:rPr>
          <w:lang w:val="fr-FR"/>
        </w:rPr>
        <w:t xml:space="preserve">, et cum crine virtus </w:t>
      </w:r>
      <w:r w:rsidR="008724E5" w:rsidRPr="00D80808">
        <w:rPr>
          <w:lang w:val="fr-FR"/>
        </w:rPr>
        <w:t>redíre</w:t>
      </w:r>
      <w:r w:rsidRPr="00D80808">
        <w:rPr>
          <w:lang w:val="fr-FR"/>
        </w:rPr>
        <w:t xml:space="preserve"> cœpit</w:t>
      </w:r>
      <w:r w:rsidR="001F1BCE">
        <w:rPr>
          <w:rStyle w:val="Appelnotedebasdep"/>
        </w:rPr>
        <w:footnoteReference w:id="208"/>
      </w:r>
      <w:r w:rsidR="00BE217D">
        <w:rPr>
          <w:lang w:val="fr-FR"/>
        </w:rPr>
        <w:t> ;</w:t>
      </w:r>
      <w:r w:rsidRPr="00D80808">
        <w:rPr>
          <w:lang w:val="fr-FR"/>
        </w:rPr>
        <w:t xml:space="preserve"> jamque </w:t>
      </w:r>
      <w:r w:rsidR="004015BB">
        <w:rPr>
          <w:lang w:val="fr-FR"/>
        </w:rPr>
        <w:t>Samsón</w:t>
      </w:r>
      <w:r w:rsidRPr="00D80808">
        <w:rPr>
          <w:lang w:val="fr-FR"/>
        </w:rPr>
        <w:t xml:space="preserve"> </w:t>
      </w:r>
      <w:r w:rsidR="008724E5" w:rsidRPr="00D80808">
        <w:rPr>
          <w:lang w:val="fr-FR"/>
        </w:rPr>
        <w:t>cónscius</w:t>
      </w:r>
      <w:r w:rsidRPr="00D80808">
        <w:rPr>
          <w:lang w:val="fr-FR"/>
        </w:rPr>
        <w:t xml:space="preserve"> </w:t>
      </w:r>
      <w:r w:rsidR="008724E5" w:rsidRPr="00D80808">
        <w:rPr>
          <w:lang w:val="fr-FR"/>
        </w:rPr>
        <w:t>recépti</w:t>
      </w:r>
      <w:r w:rsidRPr="00D80808">
        <w:rPr>
          <w:lang w:val="fr-FR"/>
        </w:rPr>
        <w:t xml:space="preserve"> </w:t>
      </w:r>
      <w:r w:rsidR="008724E5" w:rsidRPr="00D80808">
        <w:rPr>
          <w:lang w:val="fr-FR"/>
        </w:rPr>
        <w:t>róboris</w:t>
      </w:r>
      <w:r w:rsidRPr="00D80808">
        <w:rPr>
          <w:lang w:val="fr-FR"/>
        </w:rPr>
        <w:t xml:space="preserve"> justæ </w:t>
      </w:r>
      <w:r w:rsidR="008724E5" w:rsidRPr="00D80808">
        <w:rPr>
          <w:lang w:val="fr-FR"/>
        </w:rPr>
        <w:t>ultiónis</w:t>
      </w:r>
      <w:r w:rsidRPr="00D80808">
        <w:rPr>
          <w:lang w:val="fr-FR"/>
        </w:rPr>
        <w:t xml:space="preserve"> tempus </w:t>
      </w:r>
      <w:r w:rsidR="008724E5" w:rsidRPr="00D80808">
        <w:rPr>
          <w:lang w:val="fr-FR"/>
        </w:rPr>
        <w:t>opperiebátur</w:t>
      </w:r>
      <w:r w:rsidR="005C7E3F">
        <w:rPr>
          <w:lang w:val="fr-FR"/>
        </w:rPr>
        <w:t xml:space="preserve">. </w:t>
      </w:r>
    </w:p>
    <w:p w:rsidR="000E1190" w:rsidRDefault="00C87EAE" w:rsidP="00430F28">
      <w:pPr>
        <w:pStyle w:val="absconditus"/>
      </w:pPr>
      <w:r>
        <w:t>~</w:t>
      </w:r>
    </w:p>
    <w:p w:rsidR="00F52A35" w:rsidRDefault="00F52A35" w:rsidP="00F52A35">
      <w:pPr>
        <w:pStyle w:val="vocabulum"/>
      </w:pPr>
      <w:r w:rsidRPr="000E1190">
        <w:rPr>
          <w:rStyle w:val="aditus"/>
        </w:rPr>
        <w:t>nĕquĕō</w:t>
      </w:r>
      <w:r w:rsidRPr="00023B16">
        <w:t xml:space="preserve">, </w:t>
      </w:r>
      <w:r w:rsidR="001E186A" w:rsidRPr="001E186A">
        <w:rPr>
          <w:rStyle w:val="flexio"/>
        </w:rPr>
        <w:t>īs, īre, īvī</w:t>
      </w:r>
      <w:r w:rsidR="001E186A">
        <w:t xml:space="preserve"> </w:t>
      </w:r>
      <w:r w:rsidR="001E186A">
        <w:rPr>
          <w:rStyle w:val="gt"/>
        </w:rPr>
        <w:t>ou</w:t>
      </w:r>
      <w:r w:rsidR="001E186A">
        <w:t xml:space="preserve"> </w:t>
      </w:r>
      <w:r w:rsidR="001E186A" w:rsidRPr="001E186A">
        <w:rPr>
          <w:rStyle w:val="flexio"/>
        </w:rPr>
        <w:t>ĭī, ĭtum</w:t>
      </w:r>
      <w:r>
        <w:t xml:space="preserve">, </w:t>
      </w:r>
      <w:r w:rsidRPr="0002783F">
        <w:rPr>
          <w:rStyle w:val="gt"/>
        </w:rPr>
        <w:t>intr.</w:t>
      </w:r>
      <w:r w:rsidR="009D14D5">
        <w:t> :</w:t>
      </w:r>
      <w:r w:rsidRPr="00023B16">
        <w:t xml:space="preserve"> ne pas pouvoir</w:t>
      </w:r>
      <w:r>
        <w:t xml:space="preserve">, n’être pas en état de, n’être pas capable de // </w:t>
      </w:r>
      <w:r w:rsidRPr="00F52A35">
        <w:rPr>
          <w:rStyle w:val="gt"/>
        </w:rPr>
        <w:t>[pass. suiv. de l’inf. pass.]</w:t>
      </w:r>
      <w:r>
        <w:t xml:space="preserve"> </w:t>
      </w:r>
      <w:r>
        <w:rPr>
          <w:rStyle w:val="lt"/>
        </w:rPr>
        <w:t>ut (is) nequítur có</w:t>
      </w:r>
      <w:r w:rsidRPr="00F11D97">
        <w:rPr>
          <w:rStyle w:val="lt"/>
        </w:rPr>
        <w:t>mprimi !</w:t>
      </w:r>
      <w:r>
        <w:t xml:space="preserve"> comme on a du mal à lui faire tenir sa langue !</w:t>
      </w:r>
      <w:r w:rsidRPr="00023B16">
        <w:t xml:space="preserve"> </w:t>
      </w:r>
    </w:p>
    <w:p w:rsidR="000E1190" w:rsidRDefault="004B3022" w:rsidP="004B3022">
      <w:pPr>
        <w:pStyle w:val="vocabulum"/>
      </w:pPr>
      <w:r w:rsidRPr="000E1190">
        <w:rPr>
          <w:rStyle w:val="aditus"/>
        </w:rPr>
        <w:t>corrumpō</w:t>
      </w:r>
      <w:r w:rsidRPr="00AD5FD5">
        <w:t xml:space="preserve">, </w:t>
      </w:r>
      <w:r w:rsidRPr="00CD4F3A">
        <w:rPr>
          <w:rStyle w:val="flexio"/>
        </w:rPr>
        <w:t>ĭs, ĕre, rūpī, ruptum</w:t>
      </w:r>
      <w:r w:rsidRPr="00AD5FD5">
        <w:t xml:space="preserve">, </w:t>
      </w:r>
      <w:r w:rsidRPr="0002783F">
        <w:rPr>
          <w:rStyle w:val="gt"/>
        </w:rPr>
        <w:t>tr.</w:t>
      </w:r>
      <w:r w:rsidR="009D14D5">
        <w:t> :</w:t>
      </w:r>
      <w:r w:rsidRPr="00AD5FD5">
        <w:t xml:space="preserve"> mettre en pièce complètement. </w:t>
      </w:r>
      <w:r w:rsidRPr="00831F62">
        <w:rPr>
          <w:rStyle w:val="cnumerus2"/>
        </w:rPr>
        <w:t>1.</w:t>
      </w:r>
      <w:r w:rsidRPr="00AD5FD5">
        <w:t xml:space="preserve"> détruire, anéantir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gâter, détériorer </w:t>
      </w:r>
      <w:r w:rsidR="00CB244D" w:rsidRPr="00BF45BC">
        <w:rPr>
          <w:rStyle w:val="gt"/>
        </w:rPr>
        <w:t>[physiquement ou moralement]</w:t>
      </w:r>
      <w:r w:rsidRPr="00AD5FD5">
        <w:t xml:space="preserve"> // corrompre. </w:t>
      </w:r>
    </w:p>
    <w:p w:rsidR="000E1190" w:rsidRDefault="00BE2502" w:rsidP="00BE2502">
      <w:pPr>
        <w:pStyle w:val="vocabulum"/>
      </w:pPr>
      <w:r w:rsidRPr="000E1190">
        <w:rPr>
          <w:rStyle w:val="aditus"/>
        </w:rPr>
        <w:t>prōdō</w:t>
      </w:r>
      <w:r w:rsidRPr="00023B16">
        <w:t xml:space="preserve">, </w:t>
      </w:r>
      <w:r w:rsidRPr="00CD4F3A">
        <w:rPr>
          <w:rStyle w:val="flexio"/>
        </w:rPr>
        <w:t>ĭs, ĕre, dĭdī, dĭtum</w:t>
      </w:r>
      <w:r>
        <w:t xml:space="preserve">, </w:t>
      </w:r>
      <w:r w:rsidRPr="0002783F">
        <w:rPr>
          <w:rStyle w:val="gt"/>
        </w:rPr>
        <w:t>tr.</w:t>
      </w:r>
      <w:r w:rsidR="009D14D5">
        <w:t> :</w:t>
      </w:r>
      <w:r w:rsidRPr="00023B16">
        <w:t xml:space="preserve"> </w:t>
      </w:r>
      <w:r w:rsidRPr="00831F62">
        <w:rPr>
          <w:rStyle w:val="cnumerus2"/>
        </w:rPr>
        <w:t>I.</w:t>
      </w:r>
      <w:r>
        <w:t xml:space="preserve"> placer en avant. </w:t>
      </w:r>
      <w:r w:rsidRPr="00831F62">
        <w:rPr>
          <w:rStyle w:val="cnumerus2"/>
        </w:rPr>
        <w:t>1.</w:t>
      </w:r>
      <w:r>
        <w:t xml:space="preserve"> faire sortir</w:t>
      </w:r>
      <w:r w:rsidR="00BE217D">
        <w:t> ;</w:t>
      </w:r>
      <w:r>
        <w:t xml:space="preserve"> </w:t>
      </w:r>
      <w:r w:rsidRPr="00831F62">
        <w:rPr>
          <w:rStyle w:val="cnumerus2"/>
        </w:rPr>
        <w:t>2.</w:t>
      </w:r>
      <w:r>
        <w:t xml:space="preserve"> présenter au jour, produire </w:t>
      </w:r>
      <w:r w:rsidRPr="00831F62">
        <w:rPr>
          <w:rStyle w:val="cnumerus2"/>
        </w:rPr>
        <w:t>a)</w:t>
      </w:r>
      <w:r>
        <w:t xml:space="preserve"> </w:t>
      </w:r>
      <w:r w:rsidRPr="00BE2502">
        <w:rPr>
          <w:rStyle w:val="lt"/>
        </w:rPr>
        <w:t>perniciósum exémplum</w:t>
      </w:r>
      <w:r>
        <w:t xml:space="preserve">, donner un </w:t>
      </w:r>
      <w:r>
        <w:lastRenderedPageBreak/>
        <w:t xml:space="preserve">mauvais exemple </w:t>
      </w:r>
      <w:r w:rsidRPr="00831F62">
        <w:rPr>
          <w:rStyle w:val="cnumerus2"/>
        </w:rPr>
        <w:t>b)</w:t>
      </w:r>
      <w:r>
        <w:t xml:space="preserve"> publier, proclamer</w:t>
      </w:r>
      <w:r w:rsidR="00BE217D">
        <w:t> ;</w:t>
      </w:r>
      <w:r>
        <w:t xml:space="preserve"> </w:t>
      </w:r>
      <w:r w:rsidRPr="00831F62">
        <w:rPr>
          <w:rStyle w:val="cnumerus2"/>
        </w:rPr>
        <w:t>3.</w:t>
      </w:r>
      <w:r>
        <w:t xml:space="preserve"> dévoiler, révéler</w:t>
      </w:r>
      <w:r w:rsidR="00BE217D">
        <w:t> ;</w:t>
      </w:r>
      <w:r>
        <w:t xml:space="preserve"> </w:t>
      </w:r>
      <w:r w:rsidRPr="00831F62">
        <w:rPr>
          <w:rStyle w:val="cnumerus2"/>
        </w:rPr>
        <w:t>4.</w:t>
      </w:r>
      <w:r>
        <w:t xml:space="preserve"> trahir, livrer par trahison // </w:t>
      </w:r>
      <w:r w:rsidRPr="00BF45BC">
        <w:rPr>
          <w:rStyle w:val="gt"/>
        </w:rPr>
        <w:t>[fig.]</w:t>
      </w:r>
      <w:r>
        <w:t xml:space="preserve"> </w:t>
      </w:r>
      <w:r w:rsidRPr="00BE2502">
        <w:rPr>
          <w:rStyle w:val="lt"/>
        </w:rPr>
        <w:t>pródere decrétum</w:t>
      </w:r>
      <w:r>
        <w:t xml:space="preserve">, trahir un dogme philosophique. </w:t>
      </w:r>
      <w:r w:rsidRPr="00831F62">
        <w:rPr>
          <w:rStyle w:val="cnumerus2"/>
        </w:rPr>
        <w:t>II.</w:t>
      </w:r>
      <w:r>
        <w:t xml:space="preserve"> faire passer à autrui </w:t>
      </w:r>
      <w:r w:rsidRPr="00831F62">
        <w:rPr>
          <w:rStyle w:val="cnumerus2"/>
        </w:rPr>
        <w:t>1.</w:t>
      </w:r>
      <w:r>
        <w:t xml:space="preserve"> transmettre</w:t>
      </w:r>
      <w:r w:rsidR="00BE217D">
        <w:t> ;</w:t>
      </w:r>
      <w:r>
        <w:t xml:space="preserve"> </w:t>
      </w:r>
      <w:r w:rsidRPr="00831F62">
        <w:rPr>
          <w:rStyle w:val="cnumerus2"/>
        </w:rPr>
        <w:t>2.</w:t>
      </w:r>
      <w:r>
        <w:t xml:space="preserve"> transmettre, léguer</w:t>
      </w:r>
      <w:r w:rsidR="00BE217D">
        <w:t> ;</w:t>
      </w:r>
      <w:r>
        <w:t xml:space="preserve"> </w:t>
      </w:r>
      <w:r w:rsidRPr="00831F62">
        <w:rPr>
          <w:rStyle w:val="cnumerus2"/>
        </w:rPr>
        <w:t>3.</w:t>
      </w:r>
      <w:r>
        <w:t xml:space="preserve"> transmettre par écrit ou par la parole </w:t>
      </w:r>
      <w:r w:rsidRPr="00831F62">
        <w:rPr>
          <w:rStyle w:val="cnumerus2"/>
        </w:rPr>
        <w:t>a)</w:t>
      </w:r>
      <w:r>
        <w:t xml:space="preserve"> </w:t>
      </w:r>
      <w:r w:rsidRPr="00BE2502">
        <w:rPr>
          <w:rStyle w:val="lt"/>
        </w:rPr>
        <w:t>áliquid memóriæ</w:t>
      </w:r>
      <w:r>
        <w:t>, transmettre qqch à la mémoire</w:t>
      </w:r>
      <w:r w:rsidR="00BE217D">
        <w:t> ;</w:t>
      </w:r>
      <w:r>
        <w:t xml:space="preserve"> </w:t>
      </w:r>
      <w:r w:rsidRPr="00BE2502">
        <w:rPr>
          <w:rStyle w:val="lt"/>
        </w:rPr>
        <w:t>hoc memóriæ próditum est</w:t>
      </w:r>
      <w:r>
        <w:t xml:space="preserve"> </w:t>
      </w:r>
      <w:r w:rsidRPr="00BF45BC">
        <w:rPr>
          <w:rStyle w:val="gt"/>
        </w:rPr>
        <w:t>[avec prop. inf.]</w:t>
      </w:r>
      <w:r>
        <w:t xml:space="preserve"> on rapporte ceci, que… </w:t>
      </w:r>
      <w:r w:rsidRPr="00831F62">
        <w:rPr>
          <w:rStyle w:val="cnumerus2"/>
        </w:rPr>
        <w:t>b)</w:t>
      </w:r>
      <w:r>
        <w:t xml:space="preserve"> </w:t>
      </w:r>
      <w:r w:rsidRPr="00BE2502">
        <w:rPr>
          <w:rStyle w:val="lt"/>
        </w:rPr>
        <w:t>quæ scriptóres Grǽciæ prodíderunt</w:t>
      </w:r>
      <w:r>
        <w:t>, ce que les historiens Grecs on rapporté</w:t>
      </w:r>
      <w:r w:rsidR="00BE217D">
        <w:t> ;</w:t>
      </w:r>
      <w:r>
        <w:t xml:space="preserve"> </w:t>
      </w:r>
      <w:r w:rsidRPr="00BE2502">
        <w:rPr>
          <w:rStyle w:val="lt"/>
        </w:rPr>
        <w:t>ut Antias Valérius prodit</w:t>
      </w:r>
      <w:r>
        <w:t>, comme la rapporte Valérius Antias</w:t>
      </w:r>
      <w:r w:rsidR="00BE217D">
        <w:t> ;</w:t>
      </w:r>
      <w:r>
        <w:t xml:space="preserve"> </w:t>
      </w:r>
      <w:r w:rsidRPr="00BE2502">
        <w:rPr>
          <w:rStyle w:val="lt"/>
        </w:rPr>
        <w:t>quod est próditum memória ac lítteris</w:t>
      </w:r>
      <w:r>
        <w:t>, ce qui est rapporté par la tradition orale et écrite.</w:t>
      </w:r>
    </w:p>
    <w:p w:rsidR="000E1190" w:rsidRDefault="00E56455" w:rsidP="00E56455">
      <w:pPr>
        <w:pStyle w:val="vocabulum"/>
      </w:pPr>
      <w:r w:rsidRPr="000E1190">
        <w:rPr>
          <w:rStyle w:val="aditus"/>
        </w:rPr>
        <w:t>rescĭō</w:t>
      </w:r>
      <w:r w:rsidRPr="00023B16">
        <w:t xml:space="preserve">, </w:t>
      </w:r>
      <w:r w:rsidRPr="001E186A">
        <w:rPr>
          <w:rStyle w:val="flexio"/>
        </w:rPr>
        <w:t>īs, īre, īvī (ĭī), ītum</w:t>
      </w:r>
      <w:r>
        <w:t xml:space="preserve">, </w:t>
      </w:r>
      <w:r w:rsidRPr="0002783F">
        <w:rPr>
          <w:rStyle w:val="gt"/>
        </w:rPr>
        <w:t>tr.</w:t>
      </w:r>
      <w:r w:rsidR="009D14D5">
        <w:t> :</w:t>
      </w:r>
      <w:r w:rsidRPr="00023B16">
        <w:t xml:space="preserve"> </w:t>
      </w:r>
      <w:r>
        <w:t xml:space="preserve">savoir qqch de caché, d’inattendu // savoir </w:t>
      </w:r>
      <w:r w:rsidRPr="00023B16">
        <w:t>après coup</w:t>
      </w:r>
      <w:r>
        <w:t xml:space="preserve">, de façon inopiné, </w:t>
      </w:r>
      <w:r w:rsidRPr="00023B16">
        <w:t>découvrir</w:t>
      </w:r>
      <w:r>
        <w:t xml:space="preserve"> // </w:t>
      </w:r>
      <w:r w:rsidRPr="00E56455">
        <w:rPr>
          <w:rStyle w:val="gt"/>
        </w:rPr>
        <w:t>au parf</w:t>
      </w:r>
      <w:r w:rsidRPr="00023B16">
        <w:t xml:space="preserve">. </w:t>
      </w:r>
    </w:p>
    <w:p w:rsidR="000E1190" w:rsidRDefault="008122EE" w:rsidP="008122EE">
      <w:pPr>
        <w:pStyle w:val="vocabulum"/>
      </w:pPr>
      <w:r w:rsidRPr="000E1190">
        <w:rPr>
          <w:rStyle w:val="aditus"/>
        </w:rPr>
        <w:t>căpillus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cheveu</w:t>
      </w:r>
      <w:r w:rsidR="00987B40" w:rsidRPr="00AD5FD5">
        <w:t xml:space="preserve">. </w:t>
      </w:r>
    </w:p>
    <w:p w:rsidR="00A921AE" w:rsidRDefault="00A921AE" w:rsidP="00A921AE">
      <w:pPr>
        <w:pStyle w:val="vocabulum"/>
      </w:pPr>
      <w:r w:rsidRPr="00A921AE">
        <w:t xml:space="preserve">1 </w:t>
      </w:r>
      <w:r w:rsidRPr="000E1190">
        <w:rPr>
          <w:rStyle w:val="aditus"/>
        </w:rPr>
        <w:t>sĭtus</w:t>
      </w:r>
      <w:r w:rsidRPr="00023B16">
        <w:t xml:space="preserve">, </w:t>
      </w:r>
      <w:r w:rsidRPr="00FC73E1">
        <w:rPr>
          <w:rStyle w:val="flexio"/>
        </w:rPr>
        <w:t xml:space="preserve">a, </w:t>
      </w:r>
      <w:r w:rsidRPr="007F2AC0">
        <w:rPr>
          <w:rStyle w:val="flexio"/>
        </w:rPr>
        <w:t>um</w:t>
      </w:r>
      <w:r w:rsidR="009D14D5">
        <w:t> :</w:t>
      </w:r>
      <w:r w:rsidRPr="00023B16">
        <w:t xml:space="preserve"> </w:t>
      </w:r>
      <w:r w:rsidRPr="00A921AE">
        <w:rPr>
          <w:rStyle w:val="cnumerus2"/>
        </w:rPr>
        <w:t>1.</w:t>
      </w:r>
      <w:r>
        <w:t xml:space="preserve"> </w:t>
      </w:r>
      <w:r w:rsidRPr="00023B16">
        <w:t>placé</w:t>
      </w:r>
      <w:r>
        <w:t>, posé</w:t>
      </w:r>
      <w:r w:rsidR="00BE217D">
        <w:t> ;</w:t>
      </w:r>
      <w:r>
        <w:t xml:space="preserve"> </w:t>
      </w:r>
      <w:r w:rsidRPr="00A921AE">
        <w:rPr>
          <w:rStyle w:val="cnumerus2"/>
        </w:rPr>
        <w:t>2.</w:t>
      </w:r>
      <w:r>
        <w:t xml:space="preserve"> situé</w:t>
      </w:r>
      <w:r w:rsidR="00BE217D">
        <w:t> ;</w:t>
      </w:r>
      <w:r>
        <w:t xml:space="preserve"> </w:t>
      </w:r>
      <w:r w:rsidRPr="00A921AE">
        <w:rPr>
          <w:rStyle w:val="cnumerus2"/>
        </w:rPr>
        <w:t>3.</w:t>
      </w:r>
      <w:r>
        <w:t xml:space="preserve"> </w:t>
      </w:r>
      <w:r w:rsidRPr="00A921AE">
        <w:rPr>
          <w:rStyle w:val="gt"/>
        </w:rPr>
        <w:t>[en parl. des morts]</w:t>
      </w:r>
      <w:r>
        <w:t xml:space="preserve"> placé dans la tombe, enseveli // </w:t>
      </w:r>
      <w:r w:rsidRPr="00A921AE">
        <w:rPr>
          <w:rStyle w:val="gt"/>
        </w:rPr>
        <w:t>[d’où les épitaphes]</w:t>
      </w:r>
      <w:r>
        <w:t xml:space="preserve"> </w:t>
      </w:r>
      <w:r w:rsidRPr="00A921AE">
        <w:rPr>
          <w:rStyle w:val="lt"/>
        </w:rPr>
        <w:t>hic situs est</w:t>
      </w:r>
      <w:r>
        <w:t>, ci-gît</w:t>
      </w:r>
      <w:r w:rsidR="00BE217D">
        <w:t> ;</w:t>
      </w:r>
      <w:r>
        <w:t xml:space="preserve"> </w:t>
      </w:r>
      <w:r w:rsidRPr="00A921AE">
        <w:rPr>
          <w:rStyle w:val="lt"/>
        </w:rPr>
        <w:t>hic siti sunt</w:t>
      </w:r>
      <w:r>
        <w:t>, ici reposent</w:t>
      </w:r>
      <w:r w:rsidR="00BE217D">
        <w:t> ;</w:t>
      </w:r>
      <w:r>
        <w:t xml:space="preserve"> </w:t>
      </w:r>
      <w:r w:rsidRPr="00A921AE">
        <w:rPr>
          <w:rStyle w:val="cnumerus2"/>
        </w:rPr>
        <w:t>4.</w:t>
      </w:r>
      <w:r>
        <w:t xml:space="preserve"> bâti, élevé</w:t>
      </w:r>
      <w:r w:rsidR="00BE217D">
        <w:t> ;</w:t>
      </w:r>
      <w:r>
        <w:t xml:space="preserve"> </w:t>
      </w:r>
      <w:r w:rsidRPr="00A921AE">
        <w:rPr>
          <w:rStyle w:val="cnumerus2"/>
        </w:rPr>
        <w:t>5.</w:t>
      </w:r>
      <w:r>
        <w:t xml:space="preserve"> </w:t>
      </w:r>
      <w:r w:rsidRPr="00A921AE">
        <w:rPr>
          <w:rStyle w:val="gt"/>
        </w:rPr>
        <w:t>[fig.]</w:t>
      </w:r>
      <w:r>
        <w:t xml:space="preserve"> </w:t>
      </w:r>
      <w:r w:rsidRPr="00A921AE">
        <w:rPr>
          <w:rStyle w:val="cnumerus2"/>
        </w:rPr>
        <w:t>a)</w:t>
      </w:r>
      <w:r>
        <w:t xml:space="preserve"> </w:t>
      </w:r>
      <w:r w:rsidRPr="00A921AE">
        <w:rPr>
          <w:rStyle w:val="lt"/>
        </w:rPr>
        <w:t>áliquid situm est in áliquo</w:t>
      </w:r>
      <w:r>
        <w:t>, qqch. repose sur qqn, dépend de qqn, est en son pouvoir</w:t>
      </w:r>
      <w:r w:rsidR="00BE217D">
        <w:t> ;</w:t>
      </w:r>
      <w:r>
        <w:t xml:space="preserve"> </w:t>
      </w:r>
      <w:r w:rsidRPr="00A921AE">
        <w:rPr>
          <w:rStyle w:val="lt"/>
        </w:rPr>
        <w:t>quantum est situm in nobis</w:t>
      </w:r>
      <w:r>
        <w:t>, autant qu’il dépend de nous</w:t>
      </w:r>
      <w:r w:rsidR="00BE217D">
        <w:t> ;</w:t>
      </w:r>
      <w:r>
        <w:t xml:space="preserve"> </w:t>
      </w:r>
      <w:r w:rsidRPr="00A921AE">
        <w:rPr>
          <w:rStyle w:val="lt"/>
        </w:rPr>
        <w:t>est situm in nobis, ut</w:t>
      </w:r>
      <w:r>
        <w:t>, il dépende de nous de</w:t>
      </w:r>
      <w:r w:rsidR="00BE217D">
        <w:t> ;</w:t>
      </w:r>
      <w:r>
        <w:t xml:space="preserve"> </w:t>
      </w:r>
      <w:r w:rsidRPr="00A921AE">
        <w:rPr>
          <w:rStyle w:val="lt"/>
        </w:rPr>
        <w:t>quæ sunt in casu sita</w:t>
      </w:r>
      <w:r>
        <w:t xml:space="preserve">, les biens qui relève du hasard </w:t>
      </w:r>
      <w:r w:rsidRPr="00A921AE">
        <w:rPr>
          <w:rStyle w:val="cnumerus2"/>
        </w:rPr>
        <w:t>b)</w:t>
      </w:r>
      <w:r>
        <w:t xml:space="preserve"> </w:t>
      </w:r>
      <w:r w:rsidRPr="00A921AE">
        <w:rPr>
          <w:rStyle w:val="lt"/>
        </w:rPr>
        <w:t>in offício coléndo sita vitae est honéstas omnis</w:t>
      </w:r>
      <w:r>
        <w:t>, c’est dans la pratique du devoir que consiste toute l’honnêteté</w:t>
      </w:r>
      <w:r w:rsidRPr="00023B16">
        <w:t xml:space="preserve">. </w:t>
      </w:r>
    </w:p>
    <w:p w:rsidR="00E96E7C" w:rsidRPr="00E96E7C" w:rsidRDefault="00E96E7C" w:rsidP="00E96E7C">
      <w:pPr>
        <w:pStyle w:val="vocabulum"/>
      </w:pPr>
      <w:r w:rsidRPr="00E96E7C">
        <w:rPr>
          <w:rStyle w:val="aditus"/>
        </w:rPr>
        <w:t>tŏtondī</w:t>
      </w:r>
      <w:r>
        <w:t xml:space="preserve">, </w:t>
      </w:r>
      <w:r w:rsidRPr="00E96E7C">
        <w:rPr>
          <w:rStyle w:val="gt"/>
        </w:rPr>
        <w:t>parf. de</w:t>
      </w:r>
      <w:r w:rsidRPr="00E96E7C">
        <w:t xml:space="preserve"> </w:t>
      </w:r>
      <w:r>
        <w:rPr>
          <w:rStyle w:val="lit"/>
        </w:rPr>
        <w:t>tó</w:t>
      </w:r>
      <w:r w:rsidRPr="00E96E7C">
        <w:rPr>
          <w:rStyle w:val="lit"/>
        </w:rPr>
        <w:t>ndeo</w:t>
      </w:r>
      <w:r>
        <w:rPr>
          <w:rStyle w:val="aditus"/>
        </w:rPr>
        <w:t>.</w:t>
      </w:r>
    </w:p>
    <w:p w:rsidR="000E1190" w:rsidRDefault="00A84CE1" w:rsidP="00A84CE1">
      <w:pPr>
        <w:pStyle w:val="vocabulum"/>
      </w:pPr>
      <w:r w:rsidRPr="000E1190">
        <w:rPr>
          <w:rStyle w:val="aditus"/>
        </w:rPr>
        <w:t>tondĕō</w:t>
      </w:r>
      <w:r w:rsidRPr="00023B16">
        <w:t xml:space="preserve">, </w:t>
      </w:r>
      <w:r w:rsidRPr="00CD4F3A">
        <w:rPr>
          <w:rStyle w:val="flexio"/>
        </w:rPr>
        <w:t>ēs, ēre, tŏtondī, tonsum</w:t>
      </w:r>
      <w:r>
        <w:t xml:space="preserve">, </w:t>
      </w:r>
      <w:r w:rsidRPr="0002783F">
        <w:rPr>
          <w:rStyle w:val="gt"/>
        </w:rPr>
        <w:t>tr.</w:t>
      </w:r>
      <w:r w:rsidR="009D14D5">
        <w:t> :</w:t>
      </w:r>
      <w:r w:rsidRPr="00023B16">
        <w:t xml:space="preserve"> </w:t>
      </w:r>
      <w:r w:rsidRPr="00831F62">
        <w:rPr>
          <w:rStyle w:val="cnumerus2"/>
        </w:rPr>
        <w:t>1.</w:t>
      </w:r>
      <w:r>
        <w:t xml:space="preserve"> </w:t>
      </w:r>
      <w:r w:rsidRPr="00023B16">
        <w:t>tondre, raser</w:t>
      </w:r>
      <w:r>
        <w:t>, couper</w:t>
      </w:r>
      <w:r w:rsidR="00BE217D">
        <w:t> ;</w:t>
      </w:r>
      <w:r>
        <w:t xml:space="preserve"> </w:t>
      </w:r>
      <w:r w:rsidRPr="00831F62">
        <w:rPr>
          <w:rStyle w:val="cnumerus2"/>
        </w:rPr>
        <w:t>2.</w:t>
      </w:r>
      <w:r>
        <w:t xml:space="preserve"> élaguer, émonder</w:t>
      </w:r>
      <w:r w:rsidR="00BE217D">
        <w:t> ;</w:t>
      </w:r>
      <w:r>
        <w:t xml:space="preserve"> </w:t>
      </w:r>
      <w:r w:rsidRPr="00831F62">
        <w:rPr>
          <w:rStyle w:val="cnumerus2"/>
        </w:rPr>
        <w:t>3.</w:t>
      </w:r>
      <w:r w:rsidR="003F6FCB">
        <w:t xml:space="preserve"> brouter</w:t>
      </w:r>
      <w:r>
        <w:t>,</w:t>
      </w:r>
      <w:r w:rsidR="003F6FCB">
        <w:t xml:space="preserve"> </w:t>
      </w:r>
      <w:r>
        <w:t>tondre en broutant</w:t>
      </w:r>
      <w:r w:rsidR="00BE217D">
        <w:t> ;</w:t>
      </w:r>
      <w:r>
        <w:t xml:space="preserve"> </w:t>
      </w:r>
      <w:r w:rsidRPr="00831F62">
        <w:rPr>
          <w:rStyle w:val="cnumerus2"/>
        </w:rPr>
        <w:t>4.</w:t>
      </w:r>
      <w:r>
        <w:t xml:space="preserve"> </w:t>
      </w:r>
      <w:r w:rsidRPr="00BF45BC">
        <w:rPr>
          <w:rStyle w:val="gt"/>
        </w:rPr>
        <w:t>[fig.]</w:t>
      </w:r>
      <w:r>
        <w:t xml:space="preserve"> </w:t>
      </w:r>
      <w:r w:rsidRPr="00A84CE1">
        <w:rPr>
          <w:rStyle w:val="lt"/>
        </w:rPr>
        <w:t>áliquem auro</w:t>
      </w:r>
      <w:r>
        <w:t>, tondre qqn de son or</w:t>
      </w:r>
      <w:r w:rsidRPr="00023B16">
        <w:t xml:space="preserve">. </w:t>
      </w:r>
    </w:p>
    <w:p w:rsidR="004547E4" w:rsidRDefault="004547E4" w:rsidP="004547E4">
      <w:pPr>
        <w:pStyle w:val="vocabulum"/>
      </w:pPr>
      <w:r w:rsidRPr="004547E4">
        <w:rPr>
          <w:rStyle w:val="aditus"/>
        </w:rPr>
        <w:t>effósus</w:t>
      </w:r>
      <w:r>
        <w:t xml:space="preserve">, </w:t>
      </w:r>
      <w:r w:rsidRPr="00FC73E1">
        <w:rPr>
          <w:rStyle w:val="flexio"/>
        </w:rPr>
        <w:t xml:space="preserve">a, </w:t>
      </w:r>
      <w:r w:rsidRPr="007F2AC0">
        <w:rPr>
          <w:rStyle w:val="flexio"/>
        </w:rPr>
        <w:t>um</w:t>
      </w:r>
      <w:r>
        <w:t xml:space="preserve">, </w:t>
      </w:r>
      <w:r w:rsidRPr="004547E4">
        <w:rPr>
          <w:rStyle w:val="gt"/>
        </w:rPr>
        <w:t>part. de</w:t>
      </w:r>
      <w:r>
        <w:t xml:space="preserve"> </w:t>
      </w:r>
      <w:r w:rsidRPr="004547E4">
        <w:rPr>
          <w:rStyle w:val="lit"/>
        </w:rPr>
        <w:t>effŏdĭō</w:t>
      </w:r>
      <w:r>
        <w:rPr>
          <w:rStyle w:val="aditus"/>
        </w:rPr>
        <w:t>.</w:t>
      </w:r>
    </w:p>
    <w:p w:rsidR="000E1190" w:rsidRDefault="005646D8" w:rsidP="005646D8">
      <w:pPr>
        <w:pStyle w:val="vocabulum"/>
      </w:pPr>
      <w:r w:rsidRPr="000E1190">
        <w:rPr>
          <w:rStyle w:val="aditus"/>
        </w:rPr>
        <w:t>effŏdĭō</w:t>
      </w:r>
      <w:r w:rsidRPr="00AD5FD5">
        <w:t xml:space="preserve">, </w:t>
      </w:r>
      <w:r w:rsidRPr="00CD4F3A">
        <w:rPr>
          <w:rStyle w:val="flexio"/>
        </w:rPr>
        <w:t>ĭs, ĕre, fōdī, fossum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retirer en creusant, déterrer, extraire // </w:t>
      </w:r>
      <w:r w:rsidRPr="00261F14">
        <w:rPr>
          <w:rStyle w:val="lt"/>
        </w:rPr>
        <w:t>óculum, óculos alícui</w:t>
      </w:r>
      <w:r w:rsidRPr="00AD5FD5">
        <w:t>, arracher (crever) un œil, les yeux à qqn</w:t>
      </w:r>
      <w:r w:rsidR="00BE217D">
        <w:t> ;</w:t>
      </w:r>
      <w:r w:rsidRPr="00AD5FD5">
        <w:t xml:space="preserve"> </w:t>
      </w:r>
      <w:r w:rsidRPr="00831F62">
        <w:rPr>
          <w:rStyle w:val="cnumerus2"/>
        </w:rPr>
        <w:t>2.</w:t>
      </w:r>
      <w:r w:rsidRPr="00AD5FD5">
        <w:t xml:space="preserve"> creuser, fouir // faire en creusant // remuer, bouleverser.</w:t>
      </w:r>
    </w:p>
    <w:p w:rsidR="000E1190" w:rsidRDefault="00BB1DCA" w:rsidP="00BB1DCA">
      <w:pPr>
        <w:pStyle w:val="vocabulum"/>
      </w:pPr>
      <w:r w:rsidRPr="000E1190">
        <w:rPr>
          <w:rStyle w:val="aditus"/>
        </w:rPr>
        <w:t>vincĭō</w:t>
      </w:r>
      <w:r w:rsidRPr="00023B16">
        <w:t xml:space="preserve">, </w:t>
      </w:r>
      <w:r w:rsidRPr="00CD4F3A">
        <w:rPr>
          <w:rStyle w:val="flexio"/>
        </w:rPr>
        <w:t>ĭs, ĕre, vinxī, vinctum</w:t>
      </w:r>
      <w:r>
        <w:t xml:space="preserve">, </w:t>
      </w:r>
      <w:r w:rsidRPr="0002783F">
        <w:rPr>
          <w:rStyle w:val="gt"/>
        </w:rPr>
        <w:t>tr.</w:t>
      </w:r>
      <w:r w:rsidR="009D14D5">
        <w:t> :</w:t>
      </w:r>
      <w:r w:rsidRPr="00023B16">
        <w:t xml:space="preserve"> </w:t>
      </w:r>
      <w:r w:rsidRPr="00831F62">
        <w:rPr>
          <w:rStyle w:val="cnumerus2"/>
        </w:rPr>
        <w:t>1.</w:t>
      </w:r>
      <w:r>
        <w:t xml:space="preserve"> </w:t>
      </w:r>
      <w:r w:rsidRPr="00023B16">
        <w:t>lier, attacher</w:t>
      </w:r>
      <w:r w:rsidR="00BE217D">
        <w:t> ;</w:t>
      </w:r>
      <w:r>
        <w:t xml:space="preserve"> </w:t>
      </w:r>
      <w:r w:rsidRPr="00831F62">
        <w:rPr>
          <w:rStyle w:val="cnumerus2"/>
        </w:rPr>
        <w:t>2.</w:t>
      </w:r>
      <w:r>
        <w:t xml:space="preserve"> enchaîner, garrotter</w:t>
      </w:r>
      <w:r w:rsidR="00BE217D">
        <w:t> ;</w:t>
      </w:r>
      <w:r>
        <w:t xml:space="preserve"> </w:t>
      </w:r>
      <w:r w:rsidRPr="00831F62">
        <w:rPr>
          <w:rStyle w:val="cnumerus2"/>
        </w:rPr>
        <w:t>3.</w:t>
      </w:r>
      <w:r>
        <w:t xml:space="preserve"> </w:t>
      </w:r>
      <w:r w:rsidRPr="00BF45BC">
        <w:rPr>
          <w:rStyle w:val="gt"/>
        </w:rPr>
        <w:t>[métaph.]</w:t>
      </w:r>
      <w:r w:rsidRPr="00023B16">
        <w:t xml:space="preserve">. </w:t>
      </w:r>
    </w:p>
    <w:p w:rsidR="000E1190" w:rsidRDefault="006243A1" w:rsidP="006243A1">
      <w:pPr>
        <w:pStyle w:val="vocabulum"/>
      </w:pPr>
      <w:r w:rsidRPr="000E1190">
        <w:rPr>
          <w:rStyle w:val="aditus"/>
        </w:rPr>
        <w:t>lūdĭbrĭum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moquerie</w:t>
      </w:r>
      <w:r w:rsidR="00987B40" w:rsidRPr="00AD5FD5">
        <w:t xml:space="preserve">. </w:t>
      </w:r>
    </w:p>
    <w:p w:rsidR="000E1190" w:rsidRDefault="00FF638C" w:rsidP="00FF638C">
      <w:pPr>
        <w:pStyle w:val="vocabulum"/>
      </w:pPr>
      <w:r w:rsidRPr="000E1190">
        <w:rPr>
          <w:rStyle w:val="aditus"/>
        </w:rPr>
        <w:t>spătĭum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espace</w:t>
      </w:r>
      <w:r w:rsidR="00987B40" w:rsidRPr="00AD5FD5">
        <w:t xml:space="preserve">. </w:t>
      </w:r>
    </w:p>
    <w:p w:rsidR="00612C8E" w:rsidRDefault="00612C8E" w:rsidP="00612C8E">
      <w:pPr>
        <w:pStyle w:val="vocabulum"/>
      </w:pPr>
      <w:r w:rsidRPr="00612C8E">
        <w:rPr>
          <w:rStyle w:val="aditus"/>
        </w:rPr>
        <w:t>crīnis</w:t>
      </w:r>
      <w:r>
        <w:t xml:space="preserve">, </w:t>
      </w:r>
      <w:r w:rsidRPr="001E186A">
        <w:rPr>
          <w:rStyle w:val="flexio"/>
        </w:rPr>
        <w:t>is</w:t>
      </w:r>
      <w:r>
        <w:t xml:space="preserve">, </w:t>
      </w:r>
      <w:r w:rsidRPr="00612C8E">
        <w:rPr>
          <w:rStyle w:val="gt"/>
        </w:rPr>
        <w:t>m.</w:t>
      </w:r>
      <w:r w:rsidR="009D14D5">
        <w:t> :</w:t>
      </w:r>
      <w:r>
        <w:t xml:space="preserve"> </w:t>
      </w:r>
      <w:r w:rsidRPr="00612C8E">
        <w:rPr>
          <w:rStyle w:val="cnumerus2"/>
        </w:rPr>
        <w:t>1.</w:t>
      </w:r>
      <w:r>
        <w:t xml:space="preserve"> cheveu, chevelure</w:t>
      </w:r>
      <w:r w:rsidR="00BE217D">
        <w:t> ;</w:t>
      </w:r>
      <w:r>
        <w:t xml:space="preserve"> </w:t>
      </w:r>
      <w:r w:rsidRPr="00612C8E">
        <w:rPr>
          <w:rStyle w:val="cnumerus2"/>
        </w:rPr>
        <w:t>2.</w:t>
      </w:r>
      <w:r>
        <w:t xml:space="preserve"> </w:t>
      </w:r>
      <w:r w:rsidRPr="00612C8E">
        <w:rPr>
          <w:rStyle w:val="gt"/>
        </w:rPr>
        <w:t>[fig.]</w:t>
      </w:r>
      <w:r>
        <w:t xml:space="preserve">. </w:t>
      </w:r>
    </w:p>
    <w:p w:rsidR="003F6FCB" w:rsidRDefault="003F6FCB" w:rsidP="003F6FCB">
      <w:pPr>
        <w:pStyle w:val="vocabulum"/>
      </w:pPr>
      <w:r>
        <w:rPr>
          <w:rStyle w:val="aditus"/>
        </w:rPr>
        <w:t>accīsus</w:t>
      </w:r>
      <w:r w:rsidRPr="003641AD">
        <w:t xml:space="preserve">, </w:t>
      </w:r>
      <w:r w:rsidRPr="00FC73E1">
        <w:rPr>
          <w:rStyle w:val="flexio"/>
        </w:rPr>
        <w:t xml:space="preserve">a, </w:t>
      </w:r>
      <w:r w:rsidRPr="007F2AC0">
        <w:rPr>
          <w:rStyle w:val="flexio"/>
        </w:rPr>
        <w:t>um</w:t>
      </w:r>
      <w:r w:rsidR="009D14D5">
        <w:t> :</w:t>
      </w:r>
      <w:r w:rsidRPr="00023B16">
        <w:t xml:space="preserve"> </w:t>
      </w:r>
      <w:r w:rsidRPr="003641AD">
        <w:rPr>
          <w:rStyle w:val="gt"/>
        </w:rPr>
        <w:t>parf. de</w:t>
      </w:r>
      <w:r>
        <w:t xml:space="preserve"> </w:t>
      </w:r>
      <w:r w:rsidRPr="00262E79">
        <w:t xml:space="preserve">2 </w:t>
      </w:r>
      <w:r w:rsidRPr="003641AD">
        <w:rPr>
          <w:rStyle w:val="lit"/>
        </w:rPr>
        <w:t>accīdō</w:t>
      </w:r>
      <w:r w:rsidRPr="003641AD">
        <w:t>.</w:t>
      </w:r>
      <w:r w:rsidRPr="00023B16">
        <w:t xml:space="preserve"> </w:t>
      </w:r>
    </w:p>
    <w:p w:rsidR="003641AD" w:rsidRDefault="003641AD" w:rsidP="003641AD">
      <w:pPr>
        <w:pStyle w:val="vocabulum"/>
      </w:pPr>
      <w:r w:rsidRPr="00262E79">
        <w:t xml:space="preserve">2 </w:t>
      </w:r>
      <w:r w:rsidRPr="00B232F5">
        <w:rPr>
          <w:rStyle w:val="aditus"/>
        </w:rPr>
        <w:t>accīdō</w:t>
      </w:r>
      <w:r w:rsidRPr="00023B16">
        <w:t xml:space="preserve">, </w:t>
      </w:r>
      <w:r w:rsidRPr="00CD4F3A">
        <w:rPr>
          <w:rStyle w:val="flexio"/>
        </w:rPr>
        <w:t>ĭs, ĕre, cīdī, cīsum</w:t>
      </w:r>
      <w:r w:rsidRPr="00023B16">
        <w:t xml:space="preserve"> (</w:t>
      </w:r>
      <w:r w:rsidRPr="003641AD">
        <w:rPr>
          <w:rStyle w:val="lit"/>
        </w:rPr>
        <w:t>ad, caedō</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commencer à couper, entamer</w:t>
      </w:r>
      <w:r w:rsidR="00BE217D">
        <w:t> ;</w:t>
      </w:r>
      <w:r w:rsidRPr="00023B16">
        <w:t xml:space="preserve"> </w:t>
      </w:r>
      <w:r w:rsidRPr="00831F62">
        <w:rPr>
          <w:rStyle w:val="cnumerus2"/>
        </w:rPr>
        <w:t>2.</w:t>
      </w:r>
      <w:r w:rsidRPr="00023B16">
        <w:t xml:space="preserve"> couper entièrement, couper à ras. </w:t>
      </w:r>
    </w:p>
    <w:p w:rsidR="00B248DF" w:rsidRDefault="00B248DF" w:rsidP="00B248DF">
      <w:pPr>
        <w:pStyle w:val="vocabulum"/>
      </w:pPr>
      <w:r w:rsidRPr="000E1190">
        <w:rPr>
          <w:rStyle w:val="aditus"/>
        </w:rPr>
        <w:t>conscĭus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ayant la connaissance de qqch avec qqn, confident</w:t>
      </w:r>
      <w:r w:rsidR="00BE217D">
        <w:t> ;</w:t>
      </w:r>
      <w:r w:rsidRPr="00023B16">
        <w:t xml:space="preserve"> </w:t>
      </w:r>
      <w:r w:rsidRPr="00831F62">
        <w:rPr>
          <w:rStyle w:val="cnumerus2"/>
        </w:rPr>
        <w:t>2.</w:t>
      </w:r>
      <w:r w:rsidRPr="00023B16">
        <w:t xml:space="preserve"> </w:t>
      </w:r>
      <w:r>
        <w:rPr>
          <w:rStyle w:val="gt"/>
        </w:rPr>
        <w:t xml:space="preserve">[avec ou sans </w:t>
      </w:r>
      <w:r w:rsidRPr="00B248DF">
        <w:rPr>
          <w:rStyle w:val="lit"/>
        </w:rPr>
        <w:t>sibi</w:t>
      </w:r>
      <w:r w:rsidRPr="00BF45BC">
        <w:rPr>
          <w:rStyle w:val="gt"/>
        </w:rPr>
        <w:t>]</w:t>
      </w:r>
      <w:r w:rsidRPr="00023B16">
        <w:t xml:space="preserve"> ayant le connaissance intime de, conscient de.</w:t>
      </w:r>
    </w:p>
    <w:p w:rsidR="00D57E5C" w:rsidRDefault="00D57E5C" w:rsidP="00D57E5C">
      <w:pPr>
        <w:pStyle w:val="vocabulum"/>
      </w:pPr>
      <w:r w:rsidRPr="00D57E5C">
        <w:rPr>
          <w:rStyle w:val="aditus"/>
        </w:rPr>
        <w:t>justus</w:t>
      </w:r>
      <w:r>
        <w:t xml:space="preserve">, </w:t>
      </w:r>
      <w:r w:rsidRPr="00FC73E1">
        <w:rPr>
          <w:rStyle w:val="flexio"/>
        </w:rPr>
        <w:t xml:space="preserve">a, </w:t>
      </w:r>
      <w:r w:rsidRPr="007F2AC0">
        <w:rPr>
          <w:rStyle w:val="flexio"/>
        </w:rPr>
        <w:t>um</w:t>
      </w:r>
      <w:r w:rsidR="009D14D5">
        <w:t> :</w:t>
      </w:r>
      <w:r>
        <w:t xml:space="preserve"> </w:t>
      </w:r>
      <w:r w:rsidRPr="00D57E5C">
        <w:rPr>
          <w:rStyle w:val="cnumerus2"/>
        </w:rPr>
        <w:t>1.</w:t>
      </w:r>
      <w:r>
        <w:t xml:space="preserve"> qui observe le droit, juste</w:t>
      </w:r>
      <w:r w:rsidR="00BE217D">
        <w:t> ;</w:t>
      </w:r>
      <w:r>
        <w:t xml:space="preserve"> </w:t>
      </w:r>
      <w:r w:rsidRPr="00D57E5C">
        <w:rPr>
          <w:rStyle w:val="cnumerus2"/>
        </w:rPr>
        <w:t>2.</w:t>
      </w:r>
      <w:r>
        <w:t xml:space="preserve"> qui est conforme au droit, juste, équitable // </w:t>
      </w:r>
      <w:r w:rsidRPr="00D57E5C">
        <w:rPr>
          <w:rStyle w:val="lt"/>
        </w:rPr>
        <w:t>justum</w:t>
      </w:r>
      <w:r>
        <w:t xml:space="preserve"> </w:t>
      </w:r>
      <w:r w:rsidRPr="00D57E5C">
        <w:rPr>
          <w:rStyle w:val="gt"/>
        </w:rPr>
        <w:t>[n. pris substt],</w:t>
      </w:r>
      <w:r>
        <w:t xml:space="preserve"> le juste, la justice</w:t>
      </w:r>
      <w:r w:rsidR="00BE217D">
        <w:t> ;</w:t>
      </w:r>
      <w:r>
        <w:t xml:space="preserve"> </w:t>
      </w:r>
      <w:r w:rsidRPr="00D57E5C">
        <w:rPr>
          <w:rStyle w:val="cnumerus2"/>
        </w:rPr>
        <w:t>3.</w:t>
      </w:r>
      <w:r>
        <w:t xml:space="preserve"> juste, fondé, légitime</w:t>
      </w:r>
      <w:r w:rsidR="00BE217D">
        <w:t> ;</w:t>
      </w:r>
      <w:r>
        <w:t xml:space="preserve"> </w:t>
      </w:r>
      <w:r w:rsidRPr="00D57E5C">
        <w:rPr>
          <w:rStyle w:val="cnumerus2"/>
        </w:rPr>
        <w:t>4.</w:t>
      </w:r>
      <w:r>
        <w:t xml:space="preserve"> équitable, raisonnable</w:t>
      </w:r>
      <w:r w:rsidR="00BE217D">
        <w:t> ;</w:t>
      </w:r>
      <w:r>
        <w:t xml:space="preserve"> </w:t>
      </w:r>
      <w:r w:rsidRPr="00D57E5C">
        <w:rPr>
          <w:rStyle w:val="cnumerus2"/>
        </w:rPr>
        <w:t>5.</w:t>
      </w:r>
      <w:r>
        <w:t xml:space="preserve"> régulier, normal</w:t>
      </w:r>
      <w:r w:rsidR="00BE217D">
        <w:t> ;</w:t>
      </w:r>
      <w:r>
        <w:t xml:space="preserve"> </w:t>
      </w:r>
      <w:r w:rsidRPr="00D57E5C">
        <w:rPr>
          <w:rStyle w:val="cnumerus2"/>
        </w:rPr>
        <w:t>6.</w:t>
      </w:r>
      <w:r>
        <w:t xml:space="preserve"> qui convient, qui est bien</w:t>
      </w:r>
      <w:r w:rsidR="009D14D5">
        <w:t> :</w:t>
      </w:r>
      <w:r>
        <w:t xml:space="preserve"> </w:t>
      </w:r>
      <w:r w:rsidRPr="00D57E5C">
        <w:rPr>
          <w:rStyle w:val="lt"/>
        </w:rPr>
        <w:t>justa muri altitúdo</w:t>
      </w:r>
      <w:r>
        <w:t xml:space="preserve"> // </w:t>
      </w:r>
      <w:r w:rsidRPr="00D57E5C">
        <w:rPr>
          <w:rStyle w:val="gt"/>
        </w:rPr>
        <w:t>[avec n. pris substt]</w:t>
      </w:r>
      <w:r>
        <w:t xml:space="preserve"> </w:t>
      </w:r>
      <w:r w:rsidRPr="00D57E5C">
        <w:rPr>
          <w:rStyle w:val="lt"/>
        </w:rPr>
        <w:t xml:space="preserve">plus </w:t>
      </w:r>
      <w:r w:rsidRPr="00D57E5C">
        <w:rPr>
          <w:rStyle w:val="lt"/>
        </w:rPr>
        <w:lastRenderedPageBreak/>
        <w:t>justo</w:t>
      </w:r>
      <w:r>
        <w:t>, plus que de raison, plus qu’il convient, trop</w:t>
      </w:r>
      <w:r w:rsidR="00BE217D">
        <w:t> ;</w:t>
      </w:r>
      <w:r>
        <w:t xml:space="preserve"> praeter justum, même sens,</w:t>
      </w:r>
      <w:r w:rsidR="00BE217D">
        <w:t> ;</w:t>
      </w:r>
      <w:r>
        <w:t xml:space="preserve"> </w:t>
      </w:r>
      <w:r w:rsidRPr="00D57E5C">
        <w:rPr>
          <w:rStyle w:val="lt"/>
        </w:rPr>
        <w:t>lóngior justo</w:t>
      </w:r>
      <w:r>
        <w:t>, trop long</w:t>
      </w:r>
      <w:r w:rsidR="00BE217D">
        <w:t> ;</w:t>
      </w:r>
      <w:r>
        <w:t xml:space="preserve"> </w:t>
      </w:r>
      <w:r w:rsidRPr="00D57E5C">
        <w:rPr>
          <w:rStyle w:val="gt"/>
        </w:rPr>
        <w:t xml:space="preserve">v. </w:t>
      </w:r>
      <w:r w:rsidRPr="00D57E5C">
        <w:rPr>
          <w:rStyle w:val="lit"/>
        </w:rPr>
        <w:t>justa</w:t>
      </w:r>
      <w:r w:rsidR="00BE217D">
        <w:t> ;</w:t>
      </w:r>
      <w:r>
        <w:t xml:space="preserve"> </w:t>
      </w:r>
      <w:r w:rsidRPr="00D57E5C">
        <w:rPr>
          <w:rStyle w:val="cnumerus2"/>
        </w:rPr>
        <w:t>7.</w:t>
      </w:r>
      <w:r>
        <w:t xml:space="preserve"> </w:t>
      </w:r>
      <w:r w:rsidRPr="00D57E5C">
        <w:rPr>
          <w:rStyle w:val="gt"/>
        </w:rPr>
        <w:t>[chrét.]</w:t>
      </w:r>
      <w:r>
        <w:t xml:space="preserve"> vertueux, pieux.</w:t>
      </w:r>
    </w:p>
    <w:p w:rsidR="00627E91" w:rsidRPr="0011651B" w:rsidRDefault="00627E91" w:rsidP="00627E91">
      <w:pPr>
        <w:pStyle w:val="vocabulum"/>
      </w:pPr>
      <w:r>
        <w:rPr>
          <w:rStyle w:val="aditus"/>
        </w:rPr>
        <w:t>ultĭo</w:t>
      </w:r>
      <w:r w:rsidRPr="0011651B">
        <w:t xml:space="preserve">, </w:t>
      </w:r>
      <w:r w:rsidRPr="001E186A">
        <w:rPr>
          <w:rStyle w:val="flexio"/>
        </w:rPr>
        <w:t>ōnis</w:t>
      </w:r>
      <w:r>
        <w:t xml:space="preserve">, </w:t>
      </w:r>
      <w:r w:rsidRPr="0011651B">
        <w:rPr>
          <w:rStyle w:val="gt"/>
        </w:rPr>
        <w:t>f.</w:t>
      </w:r>
      <w:r w:rsidR="009D14D5">
        <w:t> :</w:t>
      </w:r>
      <w:r>
        <w:t xml:space="preserve"> vengeance, action de tirer vengeance, punition infligée comme vengeance.</w:t>
      </w:r>
    </w:p>
    <w:p w:rsidR="00B84F7F" w:rsidRDefault="00B4004A" w:rsidP="00B4004A">
      <w:pPr>
        <w:pStyle w:val="vocabulum"/>
      </w:pPr>
      <w:r w:rsidRPr="000E1190">
        <w:rPr>
          <w:rStyle w:val="aditus"/>
        </w:rPr>
        <w:t>oppĕrĭŏr</w:t>
      </w:r>
      <w:r w:rsidRPr="00023B16">
        <w:t xml:space="preserve">, </w:t>
      </w:r>
      <w:r w:rsidRPr="001E186A">
        <w:rPr>
          <w:rStyle w:val="flexio"/>
        </w:rPr>
        <w:t>īrĭs, īrī, pertus sum</w:t>
      </w:r>
      <w:r w:rsidR="009D14D5">
        <w:t> :</w:t>
      </w:r>
      <w:r w:rsidRPr="00023B16">
        <w:t xml:space="preserve"> </w:t>
      </w:r>
      <w:r w:rsidRPr="00831F62">
        <w:rPr>
          <w:rStyle w:val="cnumerus2"/>
        </w:rPr>
        <w:t>1.</w:t>
      </w:r>
      <w:r>
        <w:t xml:space="preserve"> </w:t>
      </w:r>
      <w:r w:rsidRPr="0002783F">
        <w:rPr>
          <w:rStyle w:val="gt"/>
        </w:rPr>
        <w:t>intr.</w:t>
      </w:r>
      <w:r>
        <w:rPr>
          <w:rStyle w:val="gt"/>
        </w:rPr>
        <w:t>,</w:t>
      </w:r>
      <w:r>
        <w:t xml:space="preserve"> </w:t>
      </w:r>
      <w:r w:rsidRPr="00023B16">
        <w:t>attendre</w:t>
      </w:r>
      <w:r w:rsidR="00BE217D">
        <w:t> ;</w:t>
      </w:r>
      <w:r>
        <w:t xml:space="preserve"> </w:t>
      </w:r>
      <w:r w:rsidRPr="00831F62">
        <w:rPr>
          <w:rStyle w:val="cnumerus2"/>
        </w:rPr>
        <w:t>2.</w:t>
      </w:r>
      <w:r>
        <w:t xml:space="preserve"> </w:t>
      </w:r>
      <w:r w:rsidRPr="0002783F">
        <w:rPr>
          <w:rStyle w:val="gt"/>
        </w:rPr>
        <w:t>tr.</w:t>
      </w:r>
      <w:r>
        <w:rPr>
          <w:rStyle w:val="gt"/>
        </w:rPr>
        <w:t>,</w:t>
      </w:r>
      <w:r>
        <w:t xml:space="preserve"> attendre // attendre que </w:t>
      </w:r>
      <w:r w:rsidRPr="00BF45BC">
        <w:rPr>
          <w:rStyle w:val="gt"/>
        </w:rPr>
        <w:t xml:space="preserve">[avec </w:t>
      </w:r>
      <w:r w:rsidRPr="00B4004A">
        <w:rPr>
          <w:rStyle w:val="lit"/>
        </w:rPr>
        <w:t>dum</w:t>
      </w:r>
      <w:r w:rsidRPr="00BF45BC">
        <w:rPr>
          <w:rStyle w:val="gt"/>
        </w:rPr>
        <w:t xml:space="preserve"> </w:t>
      </w:r>
      <w:r w:rsidRPr="0002783F">
        <w:rPr>
          <w:rStyle w:val="gt"/>
        </w:rPr>
        <w:t>subj.</w:t>
      </w:r>
      <w:r w:rsidR="00BE217D">
        <w:rPr>
          <w:rStyle w:val="gt"/>
        </w:rPr>
        <w:t> ;</w:t>
      </w:r>
      <w:r w:rsidRPr="00BF45BC">
        <w:rPr>
          <w:rStyle w:val="gt"/>
        </w:rPr>
        <w:t xml:space="preserve"> avec </w:t>
      </w:r>
      <w:r w:rsidRPr="00B4004A">
        <w:rPr>
          <w:rStyle w:val="lit"/>
        </w:rPr>
        <w:t>dum</w:t>
      </w:r>
      <w:r w:rsidRPr="00BF45BC">
        <w:rPr>
          <w:rStyle w:val="gt"/>
        </w:rPr>
        <w:t xml:space="preserve"> ind.</w:t>
      </w:r>
      <w:r w:rsidR="00BE217D">
        <w:rPr>
          <w:rStyle w:val="gt"/>
        </w:rPr>
        <w:t> ;</w:t>
      </w:r>
      <w:r w:rsidRPr="00BF45BC">
        <w:rPr>
          <w:rStyle w:val="gt"/>
        </w:rPr>
        <w:t xml:space="preserve"> avec </w:t>
      </w:r>
      <w:r w:rsidRPr="00B4004A">
        <w:rPr>
          <w:rStyle w:val="lit"/>
        </w:rPr>
        <w:t>ut</w:t>
      </w:r>
      <w:r w:rsidRPr="00BF45BC">
        <w:rPr>
          <w:rStyle w:val="gt"/>
        </w:rPr>
        <w:t xml:space="preserve"> </w:t>
      </w:r>
      <w:r w:rsidRPr="0002783F">
        <w:rPr>
          <w:rStyle w:val="gt"/>
        </w:rPr>
        <w:t>subj.</w:t>
      </w:r>
      <w:r w:rsidRPr="00BF45BC">
        <w:rPr>
          <w:rStyle w:val="gt"/>
        </w:rPr>
        <w:t>]</w:t>
      </w:r>
      <w:r w:rsidRPr="00023B16">
        <w:t xml:space="preserve">. </w:t>
      </w:r>
    </w:p>
    <w:p w:rsidR="000925EA" w:rsidRDefault="000925EA" w:rsidP="000925EA">
      <w:pPr>
        <w:pStyle w:val="i"/>
      </w:pPr>
      <w:r>
        <w:t>CIV. Enfin les Philistins, qui ne pouvaient s’emparer de Samson, corrompirent sa femme par une somme d’argent pour qu’elle trahit son mari.</w:t>
      </w:r>
    </w:p>
    <w:p w:rsidR="000925EA" w:rsidRDefault="000925EA" w:rsidP="000925EA">
      <w:pPr>
        <w:pStyle w:val="i"/>
      </w:pPr>
      <w:r>
        <w:t>Celle-ci persuada à Samson de lui faire connaître à cause de cette vigueur extraordinaire</w:t>
      </w:r>
      <w:r w:rsidR="00BE217D">
        <w:t> ;</w:t>
      </w:r>
      <w:r>
        <w:t xml:space="preserve"> et, lorsqu’elle sut que ses forces étaient dans ses cheveux, elle lui rasa la tête pendant son sommeil, et le livra ainsi aux Philistins.</w:t>
      </w:r>
    </w:p>
    <w:p w:rsidR="000925EA" w:rsidRDefault="000925EA" w:rsidP="000925EA">
      <w:pPr>
        <w:pStyle w:val="i"/>
      </w:pPr>
      <w:r>
        <w:t>Ceux-ci lui crevèrent les yeux, l’enchaînèrent, le jetèrent en prison, et s’en firent longtemps un jouet.</w:t>
      </w:r>
    </w:p>
    <w:p w:rsidR="000925EA" w:rsidRDefault="000925EA" w:rsidP="000925EA">
      <w:pPr>
        <w:pStyle w:val="i"/>
      </w:pPr>
      <w:r>
        <w:t>Mais avec le temps les cheveux qui avaient été coupés grandirent, et avec eux la force revint à Samson. Bientôt, sûr d’avoir recouvré sa vigueur, il attendit le moment d’une juste vengeance.</w:t>
      </w:r>
    </w:p>
    <w:p w:rsidR="00B30990" w:rsidRPr="00930EE0" w:rsidRDefault="000F64E9" w:rsidP="006562DB">
      <w:pPr>
        <w:pStyle w:val="absconditus"/>
      </w:pPr>
      <w:r>
        <w:t>$</w:t>
      </w:r>
    </w:p>
    <w:tbl>
      <w:tblPr>
        <w:tblW w:w="5000" w:type="pct"/>
        <w:tblLook w:val="04A0"/>
      </w:tblPr>
      <w:tblGrid>
        <w:gridCol w:w="2823"/>
        <w:gridCol w:w="4633"/>
      </w:tblGrid>
      <w:tr w:rsidR="00BB1A4C" w:rsidRPr="00822DC6" w:rsidTr="008212CF">
        <w:tc>
          <w:tcPr>
            <w:tcW w:w="1893" w:type="pct"/>
          </w:tcPr>
          <w:p w:rsidR="00BB1A4C" w:rsidRPr="00D63136" w:rsidRDefault="00BB1A4C" w:rsidP="00B7663C">
            <w:pPr>
              <w:pStyle w:val="sv"/>
            </w:pPr>
            <w:r w:rsidRPr="00D63136">
              <w:t>CIV. Tandem Philisthǽi,</w:t>
            </w:r>
          </w:p>
        </w:tc>
        <w:tc>
          <w:tcPr>
            <w:tcW w:w="3107" w:type="pct"/>
          </w:tcPr>
          <w:p w:rsidR="00BB1A4C" w:rsidRPr="00822DC6" w:rsidRDefault="00BB1A4C" w:rsidP="00B7663C">
            <w:pPr>
              <w:pStyle w:val="iv"/>
            </w:pPr>
            <w:r w:rsidRPr="00822DC6">
              <w:t xml:space="preserve">CIV. Enfin les </w:t>
            </w:r>
            <w:r>
              <w:t>Philist</w:t>
            </w:r>
            <w:r w:rsidRPr="00822DC6">
              <w:t>ins,</w:t>
            </w:r>
          </w:p>
        </w:tc>
      </w:tr>
      <w:tr w:rsidR="00BB1A4C" w:rsidRPr="00822DC6" w:rsidTr="008212CF">
        <w:tc>
          <w:tcPr>
            <w:tcW w:w="1893" w:type="pct"/>
          </w:tcPr>
          <w:p w:rsidR="00BB1A4C" w:rsidRPr="00D63136" w:rsidRDefault="00BB1A4C" w:rsidP="00B7663C">
            <w:pPr>
              <w:pStyle w:val="sv"/>
            </w:pPr>
            <w:r w:rsidRPr="00D63136">
              <w:t>qui nequíverant</w:t>
            </w:r>
          </w:p>
        </w:tc>
        <w:tc>
          <w:tcPr>
            <w:tcW w:w="3107" w:type="pct"/>
          </w:tcPr>
          <w:p w:rsidR="00BB1A4C" w:rsidRPr="00822DC6" w:rsidRDefault="00BB1A4C" w:rsidP="00B7663C">
            <w:pPr>
              <w:pStyle w:val="iv"/>
            </w:pPr>
            <w:r w:rsidRPr="00822DC6">
              <w:t>qui n’avaient-pas-pu</w:t>
            </w:r>
          </w:p>
        </w:tc>
      </w:tr>
      <w:tr w:rsidR="00BB1A4C" w:rsidRPr="00822DC6" w:rsidTr="008212CF">
        <w:tc>
          <w:tcPr>
            <w:tcW w:w="1893" w:type="pct"/>
          </w:tcPr>
          <w:p w:rsidR="00BB1A4C" w:rsidRPr="00D63136" w:rsidRDefault="00BB1A4C" w:rsidP="00B7663C">
            <w:pPr>
              <w:pStyle w:val="sv"/>
            </w:pPr>
            <w:r w:rsidRPr="00D63136">
              <w:t>comprehéndere Samsónem,</w:t>
            </w:r>
          </w:p>
        </w:tc>
        <w:tc>
          <w:tcPr>
            <w:tcW w:w="3107" w:type="pct"/>
          </w:tcPr>
          <w:p w:rsidR="00BB1A4C" w:rsidRPr="00822DC6" w:rsidRDefault="00BB1A4C" w:rsidP="00B7663C">
            <w:pPr>
              <w:pStyle w:val="iv"/>
            </w:pPr>
            <w:r w:rsidRPr="00822DC6">
              <w:t xml:space="preserve">saisir Samsón, </w:t>
            </w:r>
          </w:p>
        </w:tc>
      </w:tr>
      <w:tr w:rsidR="00BB1A4C" w:rsidRPr="00822DC6" w:rsidTr="008212CF">
        <w:tc>
          <w:tcPr>
            <w:tcW w:w="1893" w:type="pct"/>
          </w:tcPr>
          <w:p w:rsidR="00BB1A4C" w:rsidRPr="00D63136" w:rsidRDefault="00BB1A4C" w:rsidP="00B7663C">
            <w:pPr>
              <w:pStyle w:val="sv"/>
            </w:pPr>
            <w:r w:rsidRPr="00D63136">
              <w:t>corrupérunt pecúnia</w:t>
            </w:r>
          </w:p>
        </w:tc>
        <w:tc>
          <w:tcPr>
            <w:tcW w:w="3107" w:type="pct"/>
          </w:tcPr>
          <w:p w:rsidR="00BB1A4C" w:rsidRPr="00822DC6" w:rsidRDefault="00BB1A4C" w:rsidP="00B7663C">
            <w:pPr>
              <w:pStyle w:val="iv"/>
            </w:pPr>
            <w:r w:rsidRPr="00822DC6">
              <w:t>corrompirent par de l’argent</w:t>
            </w:r>
          </w:p>
        </w:tc>
      </w:tr>
      <w:tr w:rsidR="00BB1A4C" w:rsidRPr="00822DC6" w:rsidTr="008212CF">
        <w:tc>
          <w:tcPr>
            <w:tcW w:w="1893" w:type="pct"/>
          </w:tcPr>
          <w:p w:rsidR="00BB1A4C" w:rsidRPr="00D63136" w:rsidRDefault="00BB1A4C" w:rsidP="00B7663C">
            <w:pPr>
              <w:pStyle w:val="sv"/>
            </w:pPr>
            <w:r w:rsidRPr="00D63136">
              <w:t xml:space="preserve">uxórem illíus, </w:t>
            </w:r>
          </w:p>
        </w:tc>
        <w:tc>
          <w:tcPr>
            <w:tcW w:w="3107" w:type="pct"/>
          </w:tcPr>
          <w:p w:rsidR="00BB1A4C" w:rsidRPr="00822DC6" w:rsidRDefault="00BB1A4C" w:rsidP="00B7663C">
            <w:pPr>
              <w:pStyle w:val="iv"/>
            </w:pPr>
            <w:r w:rsidRPr="00822DC6">
              <w:t>l’épouse de lui,</w:t>
            </w:r>
          </w:p>
        </w:tc>
      </w:tr>
      <w:tr w:rsidR="00BB1A4C" w:rsidRPr="00822DC6" w:rsidTr="008212CF">
        <w:tc>
          <w:tcPr>
            <w:tcW w:w="1893" w:type="pct"/>
          </w:tcPr>
          <w:p w:rsidR="00BB1A4C" w:rsidRPr="00D63136" w:rsidRDefault="00BB1A4C" w:rsidP="00B7663C">
            <w:pPr>
              <w:pStyle w:val="sv"/>
            </w:pPr>
            <w:r w:rsidRPr="00D63136">
              <w:t>ut ea próderet virum.</w:t>
            </w:r>
          </w:p>
        </w:tc>
        <w:tc>
          <w:tcPr>
            <w:tcW w:w="3107" w:type="pct"/>
          </w:tcPr>
          <w:p w:rsidR="00BB1A4C" w:rsidRPr="00822DC6" w:rsidRDefault="00BB1A4C" w:rsidP="00B7663C">
            <w:pPr>
              <w:pStyle w:val="iv"/>
            </w:pPr>
            <w:r w:rsidRPr="00822DC6">
              <w:t xml:space="preserve">afin qu’elle trahit </w:t>
            </w:r>
            <w:r w:rsidRPr="00822DC6">
              <w:rPr>
                <w:rStyle w:val="italicus"/>
              </w:rPr>
              <w:t>son</w:t>
            </w:r>
            <w:r w:rsidRPr="00822DC6">
              <w:t xml:space="preserve"> époux.</w:t>
            </w:r>
          </w:p>
        </w:tc>
      </w:tr>
      <w:tr w:rsidR="00BB1A4C" w:rsidRPr="00822DC6" w:rsidTr="008212CF">
        <w:tc>
          <w:tcPr>
            <w:tcW w:w="1893" w:type="pct"/>
          </w:tcPr>
          <w:p w:rsidR="00BB1A4C" w:rsidRPr="00D63136" w:rsidRDefault="00BB1A4C" w:rsidP="00B7663C">
            <w:pPr>
              <w:pStyle w:val="sv"/>
            </w:pPr>
            <w:r w:rsidRPr="00D63136">
              <w:t>Múlier</w:t>
            </w:r>
          </w:p>
        </w:tc>
        <w:tc>
          <w:tcPr>
            <w:tcW w:w="3107" w:type="pct"/>
          </w:tcPr>
          <w:p w:rsidR="00BB1A4C" w:rsidRPr="00822DC6" w:rsidRDefault="00BB1A4C" w:rsidP="00B7663C">
            <w:pPr>
              <w:pStyle w:val="iv"/>
            </w:pPr>
            <w:r w:rsidRPr="00822DC6">
              <w:rPr>
                <w:rStyle w:val="italicus"/>
              </w:rPr>
              <w:t>Cette</w:t>
            </w:r>
            <w:r w:rsidRPr="00822DC6">
              <w:t xml:space="preserve"> femme</w:t>
            </w:r>
          </w:p>
        </w:tc>
      </w:tr>
      <w:tr w:rsidR="00BB1A4C" w:rsidRPr="00822DC6" w:rsidTr="008212CF">
        <w:tc>
          <w:tcPr>
            <w:tcW w:w="1893" w:type="pct"/>
          </w:tcPr>
          <w:p w:rsidR="00BB1A4C" w:rsidRPr="00D63136" w:rsidRDefault="00BB1A4C" w:rsidP="00B7663C">
            <w:pPr>
              <w:pStyle w:val="sv"/>
            </w:pPr>
            <w:r w:rsidRPr="00D63136">
              <w:t>persuásit viro</w:t>
            </w:r>
          </w:p>
        </w:tc>
        <w:tc>
          <w:tcPr>
            <w:tcW w:w="3107" w:type="pct"/>
          </w:tcPr>
          <w:p w:rsidR="00BB1A4C" w:rsidRPr="00822DC6" w:rsidRDefault="00BB1A4C" w:rsidP="00B7663C">
            <w:pPr>
              <w:pStyle w:val="iv"/>
            </w:pPr>
            <w:r w:rsidRPr="00822DC6">
              <w:t xml:space="preserve">persuada à </w:t>
            </w:r>
            <w:r w:rsidRPr="00822DC6">
              <w:rPr>
                <w:rStyle w:val="italicus"/>
              </w:rPr>
              <w:t>son</w:t>
            </w:r>
            <w:r w:rsidRPr="00822DC6">
              <w:t xml:space="preserve"> époux</w:t>
            </w:r>
          </w:p>
        </w:tc>
      </w:tr>
      <w:tr w:rsidR="00BB1A4C" w:rsidRPr="00822DC6" w:rsidTr="008212CF">
        <w:tc>
          <w:tcPr>
            <w:tcW w:w="1893" w:type="pct"/>
          </w:tcPr>
          <w:p w:rsidR="00BB1A4C" w:rsidRPr="00D63136" w:rsidRDefault="00BB1A4C" w:rsidP="00B7663C">
            <w:pPr>
              <w:pStyle w:val="sv"/>
            </w:pPr>
            <w:r w:rsidRPr="00D63136">
              <w:t>ut sibi indicáret</w:t>
            </w:r>
          </w:p>
        </w:tc>
        <w:tc>
          <w:tcPr>
            <w:tcW w:w="3107" w:type="pct"/>
          </w:tcPr>
          <w:p w:rsidR="00BB1A4C" w:rsidRPr="00822DC6" w:rsidRDefault="00BB1A4C" w:rsidP="00B7663C">
            <w:pPr>
              <w:pStyle w:val="iv"/>
            </w:pPr>
            <w:r w:rsidRPr="00822DC6">
              <w:t>qu’il lui révélât</w:t>
            </w:r>
          </w:p>
        </w:tc>
      </w:tr>
      <w:tr w:rsidR="00BB1A4C" w:rsidRPr="00822DC6" w:rsidTr="008212CF">
        <w:tc>
          <w:tcPr>
            <w:tcW w:w="1893" w:type="pct"/>
          </w:tcPr>
          <w:p w:rsidR="00BB1A4C" w:rsidRPr="00D63136" w:rsidRDefault="00BB1A4C" w:rsidP="00B7663C">
            <w:pPr>
              <w:pStyle w:val="sv"/>
            </w:pPr>
            <w:r w:rsidRPr="00D63136">
              <w:t>causam tantæ virtútis</w:t>
            </w:r>
            <w:r w:rsidR="00BE217D">
              <w:t> ;</w:t>
            </w:r>
          </w:p>
        </w:tc>
        <w:tc>
          <w:tcPr>
            <w:tcW w:w="3107" w:type="pct"/>
          </w:tcPr>
          <w:p w:rsidR="00BB1A4C" w:rsidRPr="00822DC6" w:rsidRDefault="00BB1A4C" w:rsidP="00B7663C">
            <w:pPr>
              <w:pStyle w:val="iv"/>
            </w:pPr>
            <w:r w:rsidRPr="00822DC6">
              <w:t>la cause d’une si grande force</w:t>
            </w:r>
            <w:r w:rsidR="009D14D5">
              <w:t> :</w:t>
            </w:r>
          </w:p>
        </w:tc>
      </w:tr>
      <w:tr w:rsidR="00BB1A4C" w:rsidRPr="00822DC6" w:rsidTr="008212CF">
        <w:tc>
          <w:tcPr>
            <w:tcW w:w="1893" w:type="pct"/>
          </w:tcPr>
          <w:p w:rsidR="00BB1A4C" w:rsidRPr="00D63136" w:rsidRDefault="00BB1A4C" w:rsidP="00B7663C">
            <w:pPr>
              <w:pStyle w:val="sv"/>
            </w:pPr>
            <w:r w:rsidRPr="00D63136">
              <w:t>et, ubi rescívit</w:t>
            </w:r>
          </w:p>
        </w:tc>
        <w:tc>
          <w:tcPr>
            <w:tcW w:w="3107" w:type="pct"/>
          </w:tcPr>
          <w:p w:rsidR="00BB1A4C" w:rsidRPr="00822DC6" w:rsidRDefault="00BB1A4C" w:rsidP="00B7663C">
            <w:pPr>
              <w:pStyle w:val="iv"/>
            </w:pPr>
            <w:r w:rsidRPr="00822DC6">
              <w:t>et, dès qu’elle eut appris</w:t>
            </w:r>
          </w:p>
        </w:tc>
      </w:tr>
      <w:tr w:rsidR="00BB1A4C" w:rsidRPr="00822DC6" w:rsidTr="008212CF">
        <w:tc>
          <w:tcPr>
            <w:tcW w:w="1893" w:type="pct"/>
          </w:tcPr>
          <w:p w:rsidR="00BB1A4C" w:rsidRPr="00D63136" w:rsidRDefault="00BB1A4C" w:rsidP="00B7663C">
            <w:pPr>
              <w:pStyle w:val="sv"/>
            </w:pPr>
            <w:r w:rsidRPr="00D63136">
              <w:t>vires ejus</w:t>
            </w:r>
          </w:p>
        </w:tc>
        <w:tc>
          <w:tcPr>
            <w:tcW w:w="3107" w:type="pct"/>
          </w:tcPr>
          <w:p w:rsidR="00BB1A4C" w:rsidRPr="00822DC6" w:rsidRDefault="00BB1A4C" w:rsidP="00B7663C">
            <w:pPr>
              <w:pStyle w:val="iv"/>
            </w:pPr>
            <w:r w:rsidRPr="00822DC6">
              <w:t>les forces de lui</w:t>
            </w:r>
          </w:p>
        </w:tc>
      </w:tr>
      <w:tr w:rsidR="00BB1A4C" w:rsidRPr="00822DC6" w:rsidTr="008212CF">
        <w:tc>
          <w:tcPr>
            <w:tcW w:w="1893" w:type="pct"/>
          </w:tcPr>
          <w:p w:rsidR="00BB1A4C" w:rsidRPr="00D63136" w:rsidRDefault="00BB1A4C" w:rsidP="00B7663C">
            <w:pPr>
              <w:pStyle w:val="sv"/>
            </w:pPr>
            <w:r w:rsidRPr="00D63136">
              <w:t>esse sitas in capíllis,</w:t>
            </w:r>
          </w:p>
        </w:tc>
        <w:tc>
          <w:tcPr>
            <w:tcW w:w="3107" w:type="pct"/>
          </w:tcPr>
          <w:p w:rsidR="00BB1A4C" w:rsidRPr="00822DC6" w:rsidRDefault="00BB1A4C" w:rsidP="00B7663C">
            <w:pPr>
              <w:pStyle w:val="iv"/>
            </w:pPr>
            <w:r w:rsidRPr="00822DC6">
              <w:t xml:space="preserve">être placées dans </w:t>
            </w:r>
            <w:r w:rsidRPr="00822DC6">
              <w:rPr>
                <w:rStyle w:val="italicus"/>
              </w:rPr>
              <w:t>ses</w:t>
            </w:r>
            <w:r w:rsidRPr="00822DC6">
              <w:t xml:space="preserve"> cheveux,</w:t>
            </w:r>
          </w:p>
        </w:tc>
      </w:tr>
      <w:tr w:rsidR="00BB1A4C" w:rsidRPr="00822DC6" w:rsidTr="008212CF">
        <w:tc>
          <w:tcPr>
            <w:tcW w:w="1893" w:type="pct"/>
          </w:tcPr>
          <w:p w:rsidR="00BB1A4C" w:rsidRPr="00D63136" w:rsidRDefault="00BB1A4C" w:rsidP="00B7663C">
            <w:pPr>
              <w:pStyle w:val="sv"/>
            </w:pPr>
            <w:r w:rsidRPr="00D63136">
              <w:t>totóndit caput dormiéntis</w:t>
            </w:r>
          </w:p>
        </w:tc>
        <w:tc>
          <w:tcPr>
            <w:tcW w:w="3107" w:type="pct"/>
          </w:tcPr>
          <w:p w:rsidR="00BB1A4C" w:rsidRPr="00822DC6" w:rsidRDefault="00BB1A4C" w:rsidP="00B7663C">
            <w:pPr>
              <w:pStyle w:val="iv"/>
            </w:pPr>
            <w:r w:rsidRPr="00822DC6">
              <w:t xml:space="preserve">elle rasa la tête de </w:t>
            </w:r>
            <w:r w:rsidRPr="00822DC6">
              <w:rPr>
                <w:rStyle w:val="italicus"/>
              </w:rPr>
              <w:t>lui</w:t>
            </w:r>
            <w:r w:rsidRPr="00822DC6">
              <w:t xml:space="preserve"> dormant</w:t>
            </w:r>
          </w:p>
        </w:tc>
      </w:tr>
      <w:tr w:rsidR="00BB1A4C" w:rsidRPr="00822DC6" w:rsidTr="008212CF">
        <w:tc>
          <w:tcPr>
            <w:tcW w:w="1893" w:type="pct"/>
          </w:tcPr>
          <w:p w:rsidR="00BB1A4C" w:rsidRPr="00D63136" w:rsidRDefault="00BB1A4C" w:rsidP="00B7663C">
            <w:pPr>
              <w:pStyle w:val="sv"/>
            </w:pPr>
            <w:r w:rsidRPr="00D63136">
              <w:t>atque trádidit eum ita</w:t>
            </w:r>
          </w:p>
        </w:tc>
        <w:tc>
          <w:tcPr>
            <w:tcW w:w="3107" w:type="pct"/>
          </w:tcPr>
          <w:p w:rsidR="00BB1A4C" w:rsidRPr="00822DC6" w:rsidRDefault="00BB1A4C" w:rsidP="00B7663C">
            <w:pPr>
              <w:pStyle w:val="iv"/>
            </w:pPr>
            <w:r w:rsidRPr="00822DC6">
              <w:t>et livra lui ainsi (dans cet état)</w:t>
            </w:r>
          </w:p>
        </w:tc>
      </w:tr>
      <w:tr w:rsidR="00BB1A4C" w:rsidRPr="00822DC6" w:rsidTr="008212CF">
        <w:tc>
          <w:tcPr>
            <w:tcW w:w="1893" w:type="pct"/>
          </w:tcPr>
          <w:p w:rsidR="00BB1A4C" w:rsidRPr="00D63136" w:rsidRDefault="00BB1A4C" w:rsidP="00B7663C">
            <w:pPr>
              <w:pStyle w:val="sv"/>
            </w:pPr>
            <w:r w:rsidRPr="00D63136">
              <w:t>Philisthǽis.</w:t>
            </w:r>
          </w:p>
        </w:tc>
        <w:tc>
          <w:tcPr>
            <w:tcW w:w="3107" w:type="pct"/>
          </w:tcPr>
          <w:p w:rsidR="00BB1A4C" w:rsidRPr="00822DC6" w:rsidRDefault="00BB1A4C" w:rsidP="00B7663C">
            <w:pPr>
              <w:pStyle w:val="iv"/>
            </w:pPr>
            <w:r w:rsidRPr="00822DC6">
              <w:t xml:space="preserve">aux </w:t>
            </w:r>
            <w:r>
              <w:t>Philist</w:t>
            </w:r>
            <w:r w:rsidRPr="00822DC6">
              <w:t>ins.</w:t>
            </w:r>
          </w:p>
        </w:tc>
      </w:tr>
      <w:tr w:rsidR="00BB1A4C" w:rsidRPr="00822DC6" w:rsidTr="008212CF">
        <w:tc>
          <w:tcPr>
            <w:tcW w:w="1893" w:type="pct"/>
          </w:tcPr>
          <w:p w:rsidR="00BB1A4C" w:rsidRPr="00D63136" w:rsidRDefault="00BB1A4C" w:rsidP="00B7663C">
            <w:pPr>
              <w:pStyle w:val="sv"/>
            </w:pPr>
            <w:r w:rsidRPr="00D63136">
              <w:t>Illi, óculis effóssis,</w:t>
            </w:r>
          </w:p>
        </w:tc>
        <w:tc>
          <w:tcPr>
            <w:tcW w:w="3107" w:type="pct"/>
          </w:tcPr>
          <w:p w:rsidR="00BB1A4C" w:rsidRPr="00822DC6" w:rsidRDefault="00BB1A4C" w:rsidP="00B7663C">
            <w:pPr>
              <w:pStyle w:val="iv"/>
            </w:pPr>
            <w:r w:rsidRPr="00822DC6">
              <w:t xml:space="preserve">Ceux-ci, les veux </w:t>
            </w:r>
            <w:r w:rsidRPr="00822DC6">
              <w:rPr>
                <w:rStyle w:val="italicus"/>
              </w:rPr>
              <w:t>de Samson</w:t>
            </w:r>
            <w:r w:rsidRPr="00822DC6">
              <w:t xml:space="preserve"> étant crevés</w:t>
            </w:r>
          </w:p>
        </w:tc>
      </w:tr>
      <w:tr w:rsidR="00BB1A4C" w:rsidRPr="00822DC6" w:rsidTr="008212CF">
        <w:tc>
          <w:tcPr>
            <w:tcW w:w="1893" w:type="pct"/>
          </w:tcPr>
          <w:p w:rsidR="00BB1A4C" w:rsidRPr="00D63136" w:rsidRDefault="00BB1A4C" w:rsidP="00B7663C">
            <w:pPr>
              <w:pStyle w:val="sv"/>
            </w:pPr>
            <w:r w:rsidRPr="00D63136">
              <w:t>dejecérunt vinctum</w:t>
            </w:r>
          </w:p>
        </w:tc>
        <w:tc>
          <w:tcPr>
            <w:tcW w:w="3107" w:type="pct"/>
          </w:tcPr>
          <w:p w:rsidR="00BB1A4C" w:rsidRPr="00822DC6" w:rsidRDefault="00BB1A4C" w:rsidP="00B7663C">
            <w:pPr>
              <w:pStyle w:val="iv"/>
            </w:pPr>
            <w:r w:rsidRPr="00822DC6">
              <w:rPr>
                <w:rStyle w:val="italicus"/>
              </w:rPr>
              <w:t>le</w:t>
            </w:r>
            <w:r w:rsidRPr="00822DC6">
              <w:t xml:space="preserve"> jetèrent enchaîné</w:t>
            </w:r>
          </w:p>
        </w:tc>
      </w:tr>
      <w:tr w:rsidR="00BB1A4C" w:rsidRPr="00822DC6" w:rsidTr="008212CF">
        <w:tc>
          <w:tcPr>
            <w:tcW w:w="1893" w:type="pct"/>
          </w:tcPr>
          <w:p w:rsidR="00BB1A4C" w:rsidRPr="00D63136" w:rsidRDefault="00BB1A4C" w:rsidP="00B7663C">
            <w:pPr>
              <w:pStyle w:val="sv"/>
            </w:pPr>
            <w:r w:rsidRPr="00D63136">
              <w:t>in cárcerem,</w:t>
            </w:r>
          </w:p>
        </w:tc>
        <w:tc>
          <w:tcPr>
            <w:tcW w:w="3107" w:type="pct"/>
          </w:tcPr>
          <w:p w:rsidR="00BB1A4C" w:rsidRPr="00822DC6" w:rsidRDefault="00BB1A4C" w:rsidP="00B7663C">
            <w:pPr>
              <w:pStyle w:val="iv"/>
            </w:pPr>
            <w:r w:rsidRPr="00822DC6">
              <w:t xml:space="preserve">dans une prison, </w:t>
            </w:r>
          </w:p>
        </w:tc>
      </w:tr>
      <w:tr w:rsidR="00BB1A4C" w:rsidRPr="00822DC6" w:rsidTr="008212CF">
        <w:tc>
          <w:tcPr>
            <w:tcW w:w="1893" w:type="pct"/>
          </w:tcPr>
          <w:p w:rsidR="00BB1A4C" w:rsidRPr="00D63136" w:rsidRDefault="00BB1A4C" w:rsidP="00B7663C">
            <w:pPr>
              <w:pStyle w:val="sv"/>
            </w:pPr>
            <w:r w:rsidRPr="00D63136">
              <w:lastRenderedPageBreak/>
              <w:t>diúque habuérunt ludíbrio.</w:t>
            </w:r>
          </w:p>
        </w:tc>
        <w:tc>
          <w:tcPr>
            <w:tcW w:w="3107" w:type="pct"/>
          </w:tcPr>
          <w:p w:rsidR="00BB1A4C" w:rsidRPr="00822DC6" w:rsidRDefault="00BB1A4C" w:rsidP="00B7663C">
            <w:pPr>
              <w:pStyle w:val="iv"/>
            </w:pPr>
            <w:r w:rsidRPr="00822DC6">
              <w:t xml:space="preserve">et longtemps </w:t>
            </w:r>
            <w:r w:rsidRPr="00822DC6">
              <w:rPr>
                <w:rStyle w:val="italicus"/>
              </w:rPr>
              <w:t>l’</w:t>
            </w:r>
            <w:r w:rsidRPr="00822DC6">
              <w:t>eurent à jouet (se jouèrent de lui).</w:t>
            </w:r>
          </w:p>
        </w:tc>
      </w:tr>
      <w:tr w:rsidR="00BB1A4C" w:rsidRPr="00822DC6" w:rsidTr="008212CF">
        <w:tc>
          <w:tcPr>
            <w:tcW w:w="1893" w:type="pct"/>
          </w:tcPr>
          <w:p w:rsidR="00BB1A4C" w:rsidRPr="00D63136" w:rsidRDefault="00BB1A4C" w:rsidP="00B7663C">
            <w:pPr>
              <w:pStyle w:val="sv"/>
            </w:pPr>
            <w:r w:rsidRPr="00D63136">
              <w:t>Sed spátio témporis</w:t>
            </w:r>
          </w:p>
        </w:tc>
        <w:tc>
          <w:tcPr>
            <w:tcW w:w="3107" w:type="pct"/>
          </w:tcPr>
          <w:p w:rsidR="00BB1A4C" w:rsidRPr="00822DC6" w:rsidRDefault="00BB1A4C" w:rsidP="00B7663C">
            <w:pPr>
              <w:pStyle w:val="iv"/>
            </w:pPr>
            <w:r w:rsidRPr="00822DC6">
              <w:t>Mais dans un espace de temps</w:t>
            </w:r>
          </w:p>
        </w:tc>
      </w:tr>
      <w:tr w:rsidR="00BB1A4C" w:rsidRPr="00822DC6" w:rsidTr="008212CF">
        <w:tc>
          <w:tcPr>
            <w:tcW w:w="1893" w:type="pct"/>
          </w:tcPr>
          <w:p w:rsidR="00BB1A4C" w:rsidRPr="00D63136" w:rsidRDefault="00BB1A4C" w:rsidP="00B7663C">
            <w:pPr>
              <w:pStyle w:val="sv"/>
            </w:pPr>
            <w:r w:rsidRPr="00D63136">
              <w:t>crinis accísus</w:t>
            </w:r>
          </w:p>
        </w:tc>
        <w:tc>
          <w:tcPr>
            <w:tcW w:w="3107" w:type="pct"/>
          </w:tcPr>
          <w:p w:rsidR="00BB1A4C" w:rsidRPr="00822DC6" w:rsidRDefault="00BB1A4C" w:rsidP="00B7663C">
            <w:pPr>
              <w:pStyle w:val="iv"/>
            </w:pPr>
            <w:r w:rsidRPr="00822DC6">
              <w:rPr>
                <w:rStyle w:val="italicus"/>
              </w:rPr>
              <w:t>ses</w:t>
            </w:r>
            <w:r w:rsidRPr="00822DC6">
              <w:t xml:space="preserve"> cheveux coupés</w:t>
            </w:r>
          </w:p>
        </w:tc>
      </w:tr>
      <w:tr w:rsidR="00BB1A4C" w:rsidRPr="00822DC6" w:rsidTr="008212CF">
        <w:tc>
          <w:tcPr>
            <w:tcW w:w="1893" w:type="pct"/>
          </w:tcPr>
          <w:p w:rsidR="00BB1A4C" w:rsidRPr="00D63136" w:rsidRDefault="00BB1A4C" w:rsidP="00B7663C">
            <w:pPr>
              <w:pStyle w:val="sv"/>
            </w:pPr>
            <w:r w:rsidRPr="00D63136">
              <w:t>cœpit créscere,</w:t>
            </w:r>
          </w:p>
        </w:tc>
        <w:tc>
          <w:tcPr>
            <w:tcW w:w="3107" w:type="pct"/>
          </w:tcPr>
          <w:p w:rsidR="00BB1A4C" w:rsidRPr="00822DC6" w:rsidRDefault="00BB1A4C" w:rsidP="00B7663C">
            <w:pPr>
              <w:pStyle w:val="iv"/>
            </w:pPr>
            <w:r w:rsidRPr="00822DC6">
              <w:t>commencèrent à croître,</w:t>
            </w:r>
          </w:p>
        </w:tc>
      </w:tr>
      <w:tr w:rsidR="00BB1A4C" w:rsidRPr="00822DC6" w:rsidTr="008212CF">
        <w:tc>
          <w:tcPr>
            <w:tcW w:w="1893" w:type="pct"/>
          </w:tcPr>
          <w:p w:rsidR="00BB1A4C" w:rsidRPr="00D63136" w:rsidRDefault="00BB1A4C" w:rsidP="00B7663C">
            <w:pPr>
              <w:pStyle w:val="sv"/>
            </w:pPr>
            <w:r w:rsidRPr="00D63136">
              <w:t>et virtútis redíre</w:t>
            </w:r>
          </w:p>
        </w:tc>
        <w:tc>
          <w:tcPr>
            <w:tcW w:w="3107" w:type="pct"/>
          </w:tcPr>
          <w:p w:rsidR="00BB1A4C" w:rsidRPr="00822DC6" w:rsidRDefault="00BB1A4C" w:rsidP="00B7663C">
            <w:pPr>
              <w:pStyle w:val="iv"/>
            </w:pPr>
            <w:r w:rsidRPr="00822DC6">
              <w:t xml:space="preserve">et </w:t>
            </w:r>
            <w:r w:rsidRPr="00822DC6">
              <w:rPr>
                <w:rStyle w:val="italicus"/>
              </w:rPr>
              <w:t>sa</w:t>
            </w:r>
            <w:r w:rsidRPr="00822DC6">
              <w:t xml:space="preserve"> force à revenir</w:t>
            </w:r>
          </w:p>
        </w:tc>
      </w:tr>
      <w:tr w:rsidR="00BB1A4C" w:rsidRPr="00822DC6" w:rsidTr="008212CF">
        <w:tc>
          <w:tcPr>
            <w:tcW w:w="1893" w:type="pct"/>
          </w:tcPr>
          <w:p w:rsidR="00BB1A4C" w:rsidRPr="00D63136" w:rsidRDefault="00BB1A4C" w:rsidP="00B7663C">
            <w:pPr>
              <w:pStyle w:val="sv"/>
            </w:pPr>
            <w:r w:rsidRPr="00D63136">
              <w:t>cum crine.</w:t>
            </w:r>
          </w:p>
        </w:tc>
        <w:tc>
          <w:tcPr>
            <w:tcW w:w="3107" w:type="pct"/>
          </w:tcPr>
          <w:p w:rsidR="00BB1A4C" w:rsidRPr="00822DC6" w:rsidRDefault="00BB1A4C" w:rsidP="00B7663C">
            <w:pPr>
              <w:pStyle w:val="iv"/>
            </w:pPr>
            <w:r w:rsidRPr="00822DC6">
              <w:t xml:space="preserve">avec </w:t>
            </w:r>
            <w:r w:rsidRPr="00822DC6">
              <w:rPr>
                <w:rStyle w:val="italicus"/>
              </w:rPr>
              <w:t>ses</w:t>
            </w:r>
            <w:r w:rsidRPr="00822DC6">
              <w:t xml:space="preserve"> cheveux.</w:t>
            </w:r>
          </w:p>
        </w:tc>
      </w:tr>
      <w:tr w:rsidR="00BB1A4C" w:rsidRPr="00822DC6" w:rsidTr="008212CF">
        <w:tc>
          <w:tcPr>
            <w:tcW w:w="1893" w:type="pct"/>
          </w:tcPr>
          <w:p w:rsidR="00BB1A4C" w:rsidRPr="00D63136" w:rsidRDefault="00BB1A4C" w:rsidP="00B7663C">
            <w:pPr>
              <w:pStyle w:val="sv"/>
            </w:pPr>
            <w:r w:rsidRPr="00D63136">
              <w:t>Jamque Samsón,</w:t>
            </w:r>
          </w:p>
        </w:tc>
        <w:tc>
          <w:tcPr>
            <w:tcW w:w="3107" w:type="pct"/>
          </w:tcPr>
          <w:p w:rsidR="00BB1A4C" w:rsidRPr="00822DC6" w:rsidRDefault="00BB1A4C" w:rsidP="00B7663C">
            <w:pPr>
              <w:pStyle w:val="iv"/>
            </w:pPr>
            <w:r w:rsidRPr="00822DC6">
              <w:t>Et déjà Samson.</w:t>
            </w:r>
          </w:p>
        </w:tc>
      </w:tr>
      <w:tr w:rsidR="00BB1A4C" w:rsidRPr="00822DC6" w:rsidTr="008212CF">
        <w:tc>
          <w:tcPr>
            <w:tcW w:w="1893" w:type="pct"/>
          </w:tcPr>
          <w:p w:rsidR="00BB1A4C" w:rsidRPr="00D63136" w:rsidRDefault="00BB1A4C" w:rsidP="00B7663C">
            <w:pPr>
              <w:pStyle w:val="sv"/>
            </w:pPr>
            <w:r w:rsidRPr="00D63136">
              <w:t>cónscius róboris recépti,</w:t>
            </w:r>
          </w:p>
        </w:tc>
        <w:tc>
          <w:tcPr>
            <w:tcW w:w="3107" w:type="pct"/>
          </w:tcPr>
          <w:p w:rsidR="00BB1A4C" w:rsidRPr="00822DC6" w:rsidRDefault="00BB1A4C" w:rsidP="00B7663C">
            <w:pPr>
              <w:pStyle w:val="iv"/>
            </w:pPr>
            <w:r w:rsidRPr="00822DC6">
              <w:t>avant-conscience de sa force recouvrée,</w:t>
            </w:r>
          </w:p>
        </w:tc>
      </w:tr>
      <w:tr w:rsidR="00BB1A4C" w:rsidRPr="00822DC6" w:rsidTr="008212CF">
        <w:tc>
          <w:tcPr>
            <w:tcW w:w="1893" w:type="pct"/>
          </w:tcPr>
          <w:p w:rsidR="00BB1A4C" w:rsidRPr="00D63136" w:rsidRDefault="00BB1A4C" w:rsidP="00B7663C">
            <w:pPr>
              <w:pStyle w:val="sv"/>
            </w:pPr>
            <w:r w:rsidRPr="00D63136">
              <w:t>opperiebátur tempus</w:t>
            </w:r>
          </w:p>
        </w:tc>
        <w:tc>
          <w:tcPr>
            <w:tcW w:w="3107" w:type="pct"/>
          </w:tcPr>
          <w:p w:rsidR="00BB1A4C" w:rsidRPr="00822DC6" w:rsidRDefault="00BB1A4C" w:rsidP="00B7663C">
            <w:pPr>
              <w:pStyle w:val="iv"/>
            </w:pPr>
            <w:r w:rsidRPr="00822DC6">
              <w:t>attendait le temps</w:t>
            </w:r>
          </w:p>
        </w:tc>
      </w:tr>
      <w:tr w:rsidR="00BB1A4C" w:rsidRPr="00822DC6" w:rsidTr="008212CF">
        <w:tc>
          <w:tcPr>
            <w:tcW w:w="1893" w:type="pct"/>
          </w:tcPr>
          <w:p w:rsidR="00BB1A4C" w:rsidRPr="00D63136" w:rsidRDefault="00BB1A4C" w:rsidP="00B7663C">
            <w:pPr>
              <w:pStyle w:val="sv"/>
            </w:pPr>
            <w:r w:rsidRPr="00D63136">
              <w:t>justæ ultiónis.</w:t>
            </w:r>
          </w:p>
        </w:tc>
        <w:tc>
          <w:tcPr>
            <w:tcW w:w="3107" w:type="pct"/>
          </w:tcPr>
          <w:p w:rsidR="00BB1A4C" w:rsidRPr="00822DC6" w:rsidRDefault="00BB1A4C" w:rsidP="00B7663C">
            <w:pPr>
              <w:pStyle w:val="iv"/>
            </w:pPr>
            <w:r w:rsidRPr="00822DC6">
              <w:t>d’une juste vengeance.</w:t>
            </w:r>
          </w:p>
        </w:tc>
      </w:tr>
    </w:tbl>
    <w:p w:rsidR="00C87EAE" w:rsidRDefault="00B30990" w:rsidP="00301F97">
      <w:pPr>
        <w:pStyle w:val="absconditus"/>
      </w:pPr>
      <w:r>
        <w:t>²</w:t>
      </w:r>
    </w:p>
    <w:p w:rsidR="009D7993" w:rsidRPr="00E5545A" w:rsidRDefault="009D7993" w:rsidP="00EC0168">
      <w:pPr>
        <w:pStyle w:val="Titre3"/>
      </w:pPr>
      <w:bookmarkStart w:id="351" w:name="_Toc466191391"/>
      <w:bookmarkStart w:id="352" w:name="_Toc466191647"/>
      <w:bookmarkStart w:id="353" w:name="_Toc524065581"/>
      <w:r w:rsidRPr="00E5545A">
        <w:t xml:space="preserve">105 — </w:t>
      </w:r>
      <w:r w:rsidR="004015BB">
        <w:t>Samsón</w:t>
      </w:r>
      <w:r w:rsidRPr="00E5545A">
        <w:t xml:space="preserve"> meurt avec trois mille </w:t>
      </w:r>
      <w:r w:rsidR="00A50B4C">
        <w:t>Philistins</w:t>
      </w:r>
      <w:r w:rsidRPr="00E5545A">
        <w:t>.</w:t>
      </w:r>
      <w:bookmarkEnd w:id="351"/>
      <w:bookmarkEnd w:id="352"/>
      <w:bookmarkEnd w:id="353"/>
    </w:p>
    <w:p w:rsidR="00C87EAE" w:rsidRDefault="009D7993" w:rsidP="00E2285C">
      <w:pPr>
        <w:pStyle w:val="s"/>
        <w:rPr>
          <w:lang w:val="fr-FR"/>
        </w:rPr>
      </w:pPr>
      <w:r w:rsidRPr="00D80808">
        <w:rPr>
          <w:lang w:val="fr-FR"/>
        </w:rPr>
        <w:t xml:space="preserve">Erat </w:t>
      </w:r>
      <w:r w:rsidR="00A50B4C" w:rsidRPr="00D80808">
        <w:rPr>
          <w:lang w:val="fr-FR"/>
        </w:rPr>
        <w:t>Philisth</w:t>
      </w:r>
      <w:r w:rsidR="008724E5" w:rsidRPr="00D80808">
        <w:rPr>
          <w:lang w:val="fr-FR"/>
        </w:rPr>
        <w:t>ǽis</w:t>
      </w:r>
      <w:r w:rsidRPr="00D80808">
        <w:rPr>
          <w:lang w:val="fr-FR"/>
        </w:rPr>
        <w:t xml:space="preserve"> mos, cum dies festos </w:t>
      </w:r>
      <w:r w:rsidR="008724E5" w:rsidRPr="00D80808">
        <w:rPr>
          <w:lang w:val="fr-FR"/>
        </w:rPr>
        <w:t>ágerent</w:t>
      </w:r>
      <w:r w:rsidRPr="00D80808">
        <w:rPr>
          <w:lang w:val="fr-FR"/>
        </w:rPr>
        <w:t xml:space="preserve">, </w:t>
      </w:r>
      <w:r w:rsidR="008724E5" w:rsidRPr="00D80808">
        <w:rPr>
          <w:lang w:val="fr-FR"/>
        </w:rPr>
        <w:t>prodúcere</w:t>
      </w:r>
      <w:r w:rsidRPr="00D80808">
        <w:rPr>
          <w:lang w:val="fr-FR"/>
        </w:rPr>
        <w:t xml:space="preserve"> </w:t>
      </w:r>
      <w:r w:rsidR="008724E5" w:rsidRPr="00D80808">
        <w:rPr>
          <w:lang w:val="fr-FR"/>
        </w:rPr>
        <w:t>Samsónem</w:t>
      </w:r>
      <w:r w:rsidRPr="00D80808">
        <w:rPr>
          <w:lang w:val="fr-FR"/>
        </w:rPr>
        <w:t xml:space="preserve"> quasi in pompam </w:t>
      </w:r>
      <w:r w:rsidR="008724E5" w:rsidRPr="00D80808">
        <w:rPr>
          <w:lang w:val="fr-FR"/>
        </w:rPr>
        <w:t>públicam, captó</w:t>
      </w:r>
      <w:r w:rsidRPr="00D80808">
        <w:rPr>
          <w:lang w:val="fr-FR"/>
        </w:rPr>
        <w:t xml:space="preserve">que </w:t>
      </w:r>
      <w:r w:rsidR="008724E5" w:rsidRPr="00D80808">
        <w:rPr>
          <w:lang w:val="fr-FR"/>
        </w:rPr>
        <w:t>insultáre</w:t>
      </w:r>
      <w:r w:rsidR="005C7E3F">
        <w:rPr>
          <w:lang w:val="fr-FR"/>
        </w:rPr>
        <w:t xml:space="preserve">. </w:t>
      </w:r>
    </w:p>
    <w:p w:rsidR="00C87EAE" w:rsidRDefault="009D7993" w:rsidP="00E2285C">
      <w:pPr>
        <w:pStyle w:val="s"/>
        <w:rPr>
          <w:lang w:val="fr-FR"/>
        </w:rPr>
      </w:pPr>
      <w:r w:rsidRPr="00D80808">
        <w:rPr>
          <w:lang w:val="fr-FR"/>
        </w:rPr>
        <w:t xml:space="preserve">Die quadam cum </w:t>
      </w:r>
      <w:r w:rsidR="008724E5" w:rsidRPr="00D80808">
        <w:rPr>
          <w:lang w:val="fr-FR"/>
        </w:rPr>
        <w:t>públicum</w:t>
      </w:r>
      <w:r w:rsidRPr="00D80808">
        <w:rPr>
          <w:lang w:val="fr-FR"/>
        </w:rPr>
        <w:t xml:space="preserve"> </w:t>
      </w:r>
      <w:r w:rsidR="008724E5" w:rsidRPr="00D80808">
        <w:rPr>
          <w:lang w:val="fr-FR"/>
        </w:rPr>
        <w:t>convívium</w:t>
      </w:r>
      <w:r w:rsidRPr="00D80808">
        <w:rPr>
          <w:lang w:val="fr-FR"/>
        </w:rPr>
        <w:t xml:space="preserve"> </w:t>
      </w:r>
      <w:r w:rsidR="008724E5" w:rsidRPr="00D80808">
        <w:rPr>
          <w:lang w:val="fr-FR"/>
        </w:rPr>
        <w:t>celebrarétur</w:t>
      </w:r>
      <w:r w:rsidRPr="00D80808">
        <w:rPr>
          <w:lang w:val="fr-FR"/>
        </w:rPr>
        <w:t xml:space="preserve">, </w:t>
      </w:r>
      <w:r w:rsidR="008724E5" w:rsidRPr="00D80808">
        <w:rPr>
          <w:lang w:val="fr-FR"/>
        </w:rPr>
        <w:t>Samsónem</w:t>
      </w:r>
      <w:r w:rsidRPr="00D80808">
        <w:rPr>
          <w:lang w:val="fr-FR"/>
        </w:rPr>
        <w:t xml:space="preserve"> </w:t>
      </w:r>
      <w:r w:rsidR="008724E5" w:rsidRPr="00D80808">
        <w:rPr>
          <w:lang w:val="fr-FR"/>
        </w:rPr>
        <w:t>addúci</w:t>
      </w:r>
      <w:r w:rsidRPr="00D80808">
        <w:rPr>
          <w:lang w:val="fr-FR"/>
        </w:rPr>
        <w:t xml:space="preserve"> jubent</w:t>
      </w:r>
      <w:r w:rsidR="005C7E3F">
        <w:rPr>
          <w:lang w:val="fr-FR"/>
        </w:rPr>
        <w:t xml:space="preserve">. </w:t>
      </w:r>
    </w:p>
    <w:p w:rsidR="00C87EAE" w:rsidRDefault="009D7993" w:rsidP="00E2285C">
      <w:pPr>
        <w:pStyle w:val="s"/>
        <w:rPr>
          <w:lang w:val="fr-FR"/>
        </w:rPr>
      </w:pPr>
      <w:r w:rsidRPr="00D80808">
        <w:rPr>
          <w:lang w:val="fr-FR"/>
        </w:rPr>
        <w:t xml:space="preserve">Domus, in qua omnis </w:t>
      </w:r>
      <w:r w:rsidR="008724E5" w:rsidRPr="00D80808">
        <w:rPr>
          <w:lang w:val="fr-FR"/>
        </w:rPr>
        <w:t>pópulus</w:t>
      </w:r>
      <w:r w:rsidRPr="00D80808">
        <w:rPr>
          <w:lang w:val="fr-FR"/>
        </w:rPr>
        <w:t xml:space="preserve"> et </w:t>
      </w:r>
      <w:r w:rsidR="008724E5" w:rsidRPr="00D80808">
        <w:rPr>
          <w:lang w:val="fr-FR"/>
        </w:rPr>
        <w:t>príncipes</w:t>
      </w:r>
      <w:r w:rsidRPr="00D80808">
        <w:rPr>
          <w:lang w:val="fr-FR"/>
        </w:rPr>
        <w:t xml:space="preserve"> </w:t>
      </w:r>
      <w:r w:rsidR="00A50B4C" w:rsidRPr="00D80808">
        <w:rPr>
          <w:lang w:val="fr-FR"/>
        </w:rPr>
        <w:t>Philisth</w:t>
      </w:r>
      <w:r w:rsidR="008724E5" w:rsidRPr="00D80808">
        <w:rPr>
          <w:lang w:val="fr-FR"/>
        </w:rPr>
        <w:t>æórum epulabántur, subní</w:t>
      </w:r>
      <w:r w:rsidRPr="00D80808">
        <w:rPr>
          <w:lang w:val="fr-FR"/>
        </w:rPr>
        <w:t xml:space="preserve">xa erat </w:t>
      </w:r>
      <w:r w:rsidR="008724E5" w:rsidRPr="00D80808">
        <w:rPr>
          <w:lang w:val="fr-FR"/>
        </w:rPr>
        <w:t>duábus</w:t>
      </w:r>
      <w:r w:rsidRPr="00D80808">
        <w:rPr>
          <w:lang w:val="fr-FR"/>
        </w:rPr>
        <w:t xml:space="preserve"> </w:t>
      </w:r>
      <w:r w:rsidR="008724E5" w:rsidRPr="00D80808">
        <w:rPr>
          <w:lang w:val="fr-FR"/>
        </w:rPr>
        <w:t>colúmnis</w:t>
      </w:r>
      <w:r w:rsidRPr="00D80808">
        <w:rPr>
          <w:lang w:val="fr-FR"/>
        </w:rPr>
        <w:t xml:space="preserve"> miræ </w:t>
      </w:r>
      <w:r w:rsidR="008724E5" w:rsidRPr="00D80808">
        <w:rPr>
          <w:lang w:val="fr-FR"/>
        </w:rPr>
        <w:t>magnitúdinis</w:t>
      </w:r>
      <w:r w:rsidR="005C7E3F">
        <w:rPr>
          <w:lang w:val="fr-FR"/>
        </w:rPr>
        <w:t xml:space="preserve">. </w:t>
      </w:r>
    </w:p>
    <w:p w:rsidR="00C87EAE" w:rsidRDefault="008724E5" w:rsidP="00E2285C">
      <w:pPr>
        <w:pStyle w:val="s"/>
        <w:rPr>
          <w:lang w:val="fr-FR"/>
        </w:rPr>
      </w:pPr>
      <w:r w:rsidRPr="00D80808">
        <w:rPr>
          <w:lang w:val="fr-FR"/>
        </w:rPr>
        <w:t>Addúctus</w:t>
      </w:r>
      <w:r w:rsidR="009D7993" w:rsidRPr="00D80808">
        <w:rPr>
          <w:lang w:val="fr-FR"/>
        </w:rPr>
        <w:t xml:space="preserve"> </w:t>
      </w:r>
      <w:r w:rsidR="004015BB">
        <w:rPr>
          <w:lang w:val="fr-FR"/>
        </w:rPr>
        <w:t>Samsón</w:t>
      </w:r>
      <w:r w:rsidR="009D7993" w:rsidRPr="00D80808">
        <w:rPr>
          <w:lang w:val="fr-FR"/>
        </w:rPr>
        <w:t xml:space="preserve"> inter </w:t>
      </w:r>
      <w:r w:rsidRPr="00D80808">
        <w:rPr>
          <w:lang w:val="fr-FR"/>
        </w:rPr>
        <w:t>colúmnas</w:t>
      </w:r>
      <w:r w:rsidR="009D7993" w:rsidRPr="00D80808">
        <w:rPr>
          <w:lang w:val="fr-FR"/>
        </w:rPr>
        <w:t xml:space="preserve"> </w:t>
      </w:r>
      <w:r w:rsidRPr="00D80808">
        <w:rPr>
          <w:lang w:val="fr-FR"/>
        </w:rPr>
        <w:t>statúitur</w:t>
      </w:r>
      <w:r w:rsidR="005C7E3F">
        <w:rPr>
          <w:lang w:val="fr-FR"/>
        </w:rPr>
        <w:t xml:space="preserve">. </w:t>
      </w:r>
    </w:p>
    <w:p w:rsidR="00C87EAE" w:rsidRDefault="009D7993" w:rsidP="00E2285C">
      <w:pPr>
        <w:pStyle w:val="s"/>
        <w:rPr>
          <w:lang w:val="fr-FR"/>
        </w:rPr>
      </w:pPr>
      <w:r w:rsidRPr="00D80808">
        <w:rPr>
          <w:lang w:val="fr-FR"/>
        </w:rPr>
        <w:t xml:space="preserve">Tum ille </w:t>
      </w:r>
      <w:r w:rsidR="008724E5" w:rsidRPr="00D80808">
        <w:rPr>
          <w:lang w:val="fr-FR"/>
        </w:rPr>
        <w:t>occasióne</w:t>
      </w:r>
      <w:r w:rsidRPr="00D80808">
        <w:rPr>
          <w:lang w:val="fr-FR"/>
        </w:rPr>
        <w:t xml:space="preserve"> utens, </w:t>
      </w:r>
      <w:r w:rsidR="008724E5" w:rsidRPr="00D80808">
        <w:rPr>
          <w:lang w:val="fr-FR"/>
        </w:rPr>
        <w:t>colúmnas</w:t>
      </w:r>
      <w:r w:rsidRPr="00D80808">
        <w:rPr>
          <w:lang w:val="fr-FR"/>
        </w:rPr>
        <w:t xml:space="preserve"> </w:t>
      </w:r>
      <w:r w:rsidR="008724E5" w:rsidRPr="00D80808">
        <w:rPr>
          <w:lang w:val="fr-FR"/>
        </w:rPr>
        <w:t>concússit</w:t>
      </w:r>
      <w:r w:rsidRPr="00D80808">
        <w:rPr>
          <w:lang w:val="fr-FR"/>
        </w:rPr>
        <w:t xml:space="preserve"> et turba omnis </w:t>
      </w:r>
      <w:r w:rsidR="008724E5" w:rsidRPr="00D80808">
        <w:rPr>
          <w:lang w:val="fr-FR"/>
        </w:rPr>
        <w:t>óbruta</w:t>
      </w:r>
      <w:r w:rsidRPr="00D80808">
        <w:rPr>
          <w:lang w:val="fr-FR"/>
        </w:rPr>
        <w:t xml:space="preserve"> est </w:t>
      </w:r>
      <w:r w:rsidR="008724E5" w:rsidRPr="00D80808">
        <w:rPr>
          <w:lang w:val="fr-FR"/>
        </w:rPr>
        <w:t>ruína</w:t>
      </w:r>
      <w:r w:rsidRPr="00D80808">
        <w:rPr>
          <w:lang w:val="fr-FR"/>
        </w:rPr>
        <w:t xml:space="preserve"> domus, </w:t>
      </w:r>
      <w:r w:rsidR="008724E5" w:rsidRPr="00D80808">
        <w:rPr>
          <w:lang w:val="fr-FR"/>
        </w:rPr>
        <w:t>simúlque</w:t>
      </w:r>
      <w:r w:rsidRPr="00D80808">
        <w:rPr>
          <w:lang w:val="fr-FR"/>
        </w:rPr>
        <w:t xml:space="preserve"> </w:t>
      </w:r>
      <w:r w:rsidR="004015BB">
        <w:rPr>
          <w:lang w:val="fr-FR"/>
        </w:rPr>
        <w:t>Samsón</w:t>
      </w:r>
      <w:r w:rsidRPr="00D80808">
        <w:rPr>
          <w:lang w:val="fr-FR"/>
        </w:rPr>
        <w:t xml:space="preserve"> ipse cum </w:t>
      </w:r>
      <w:r w:rsidR="008724E5" w:rsidRPr="00D80808">
        <w:rPr>
          <w:lang w:val="fr-FR"/>
        </w:rPr>
        <w:t>hóstibus non inú</w:t>
      </w:r>
      <w:r w:rsidRPr="00D80808">
        <w:rPr>
          <w:lang w:val="fr-FR"/>
        </w:rPr>
        <w:t xml:space="preserve">ltus </w:t>
      </w:r>
      <w:r w:rsidR="008724E5" w:rsidRPr="00D80808">
        <w:rPr>
          <w:lang w:val="fr-FR"/>
        </w:rPr>
        <w:t>occúbuit</w:t>
      </w:r>
      <w:r w:rsidR="005C7E3F">
        <w:rPr>
          <w:lang w:val="fr-FR"/>
        </w:rPr>
        <w:t xml:space="preserve">. </w:t>
      </w:r>
    </w:p>
    <w:p w:rsidR="000E1190" w:rsidRDefault="00C87EAE" w:rsidP="00430F28">
      <w:pPr>
        <w:pStyle w:val="absconditus"/>
      </w:pPr>
      <w:r>
        <w:t>~</w:t>
      </w:r>
    </w:p>
    <w:p w:rsidR="000E1190" w:rsidRDefault="00267353" w:rsidP="00267353">
      <w:pPr>
        <w:pStyle w:val="vocabulum"/>
      </w:pPr>
      <w:r w:rsidRPr="000E1190">
        <w:rPr>
          <w:rStyle w:val="aditus"/>
        </w:rPr>
        <w:t>festus</w:t>
      </w:r>
      <w:r w:rsidRPr="00AD5FD5">
        <w:t xml:space="preserve">, </w:t>
      </w:r>
      <w:r w:rsidRPr="00FC73E1">
        <w:rPr>
          <w:rStyle w:val="flexio"/>
        </w:rPr>
        <w:t xml:space="preserve">a, </w:t>
      </w:r>
      <w:r w:rsidRPr="007F2AC0">
        <w:rPr>
          <w:rStyle w:val="flexio"/>
        </w:rPr>
        <w:t>um</w:t>
      </w:r>
      <w:r w:rsidR="009D14D5">
        <w:t> :</w:t>
      </w:r>
      <w:r w:rsidRPr="00AD5FD5">
        <w:t xml:space="preserve"> de fête</w:t>
      </w:r>
      <w:r w:rsidR="00987B40" w:rsidRPr="00AD5FD5">
        <w:t xml:space="preserve">. </w:t>
      </w:r>
    </w:p>
    <w:p w:rsidR="000E1190" w:rsidRPr="00930EE0" w:rsidRDefault="00693D29" w:rsidP="00693D29">
      <w:pPr>
        <w:pStyle w:val="vocabulum"/>
        <w:rPr>
          <w:lang w:val="it-IT"/>
        </w:rPr>
      </w:pPr>
      <w:r w:rsidRPr="00930EE0">
        <w:rPr>
          <w:rStyle w:val="aditus"/>
          <w:lang w:val="it-IT"/>
        </w:rPr>
        <w:t>pompa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procession, cortège, apparat, pompe</w:t>
      </w:r>
      <w:r w:rsidR="00987B40" w:rsidRPr="00930EE0">
        <w:rPr>
          <w:lang w:val="it-IT"/>
        </w:rPr>
        <w:t xml:space="preserve">. </w:t>
      </w:r>
    </w:p>
    <w:p w:rsidR="007A57CB" w:rsidRDefault="007A57CB" w:rsidP="007A57CB">
      <w:pPr>
        <w:pStyle w:val="vocabulum"/>
      </w:pPr>
      <w:r>
        <w:t xml:space="preserve">1 </w:t>
      </w:r>
      <w:r w:rsidRPr="000E1190">
        <w:rPr>
          <w:rStyle w:val="aditus"/>
        </w:rPr>
        <w:t>pūblĭcus</w:t>
      </w:r>
      <w:r w:rsidRPr="00023B16">
        <w:t xml:space="preserve">, </w:t>
      </w:r>
      <w:r w:rsidRPr="00FC73E1">
        <w:rPr>
          <w:rStyle w:val="flexio"/>
        </w:rPr>
        <w:t xml:space="preserve">a, </w:t>
      </w:r>
      <w:r w:rsidRPr="007F2AC0">
        <w:rPr>
          <w:rStyle w:val="flexio"/>
        </w:rPr>
        <w:t>um</w:t>
      </w:r>
      <w:r w:rsidR="009D14D5">
        <w:t> :</w:t>
      </w:r>
      <w:r w:rsidRPr="00023B16">
        <w:t xml:space="preserve"> </w:t>
      </w:r>
      <w:r w:rsidRPr="007A57CB">
        <w:rPr>
          <w:rStyle w:val="cnumerus2"/>
        </w:rPr>
        <w:t>1.</w:t>
      </w:r>
      <w:r>
        <w:t xml:space="preserve"> qui concerne le peuple, qui appartient à l’État, qui relève de l’État, officiel, </w:t>
      </w:r>
      <w:r w:rsidRPr="00023B16">
        <w:t>public</w:t>
      </w:r>
      <w:r w:rsidR="00BE217D">
        <w:t> ;</w:t>
      </w:r>
      <w:r>
        <w:t xml:space="preserve"> </w:t>
      </w:r>
      <w:r w:rsidRPr="007A57CB">
        <w:rPr>
          <w:rStyle w:val="cnumerus2"/>
        </w:rPr>
        <w:t>2.</w:t>
      </w:r>
      <w:r>
        <w:t xml:space="preserve"> de propriété publique, d’un usage public</w:t>
      </w:r>
      <w:r w:rsidR="00BE217D">
        <w:t> ;</w:t>
      </w:r>
      <w:r>
        <w:t xml:space="preserve"> </w:t>
      </w:r>
      <w:r w:rsidRPr="007A57CB">
        <w:rPr>
          <w:rStyle w:val="cnumerus2"/>
        </w:rPr>
        <w:t>3.</w:t>
      </w:r>
      <w:r>
        <w:t xml:space="preserve"> commun à tous</w:t>
      </w:r>
      <w:r w:rsidR="009D14D5">
        <w:t> :</w:t>
      </w:r>
      <w:r>
        <w:t xml:space="preserve"> </w:t>
      </w:r>
      <w:r w:rsidRPr="007A57CB">
        <w:rPr>
          <w:rStyle w:val="lt"/>
        </w:rPr>
        <w:t>públicus usus</w:t>
      </w:r>
      <w:r>
        <w:t xml:space="preserve">, l’usage de chacun, de tout le monde // </w:t>
      </w:r>
      <w:r w:rsidRPr="007A57CB">
        <w:rPr>
          <w:rStyle w:val="lt"/>
        </w:rPr>
        <w:t>públicum picórum est elígere</w:t>
      </w:r>
      <w:r>
        <w:t xml:space="preserve">, c’est un trait commun des piverts de choisir… // </w:t>
      </w:r>
      <w:r w:rsidRPr="007A57CB">
        <w:rPr>
          <w:rStyle w:val="lt"/>
        </w:rPr>
        <w:t>pública</w:t>
      </w:r>
      <w:r>
        <w:t xml:space="preserve">, </w:t>
      </w:r>
      <w:r w:rsidRPr="00497DEC">
        <w:rPr>
          <w:rStyle w:val="flexio"/>
        </w:rPr>
        <w:t>ae</w:t>
      </w:r>
      <w:r>
        <w:t xml:space="preserve">, </w:t>
      </w:r>
      <w:r w:rsidRPr="007A57CB">
        <w:rPr>
          <w:rStyle w:val="gt"/>
        </w:rPr>
        <w:t>f.</w:t>
      </w:r>
      <w:r w:rsidR="009D14D5">
        <w:t> :</w:t>
      </w:r>
      <w:r>
        <w:t xml:space="preserve"> femme publique</w:t>
      </w:r>
      <w:r w:rsidR="00BE217D">
        <w:t> ;</w:t>
      </w:r>
      <w:r>
        <w:t xml:space="preserve"> </w:t>
      </w:r>
      <w:r w:rsidRPr="007A57CB">
        <w:rPr>
          <w:rStyle w:val="cnumerus2"/>
        </w:rPr>
        <w:t>4.</w:t>
      </w:r>
      <w:r>
        <w:t xml:space="preserve"> </w:t>
      </w:r>
      <w:r w:rsidRPr="007A57CB">
        <w:rPr>
          <w:rStyle w:val="gt"/>
        </w:rPr>
        <w:t>[poét.]</w:t>
      </w:r>
      <w:r>
        <w:t xml:space="preserve"> ordinaire, banal, rebattu</w:t>
      </w:r>
      <w:r w:rsidRPr="00023B16">
        <w:t xml:space="preserve">. </w:t>
      </w:r>
    </w:p>
    <w:p w:rsidR="00834E87" w:rsidRDefault="00834E87" w:rsidP="00834E87">
      <w:pPr>
        <w:pStyle w:val="vocabulum"/>
      </w:pPr>
      <w:r w:rsidRPr="000E1190">
        <w:rPr>
          <w:rStyle w:val="aditus"/>
        </w:rPr>
        <w:t>insultō</w:t>
      </w:r>
      <w:r w:rsidRPr="00023B16">
        <w:t xml:space="preserve">, </w:t>
      </w:r>
      <w:r w:rsidRPr="00CD4F3A">
        <w:rPr>
          <w:rStyle w:val="flexio"/>
        </w:rPr>
        <w:t>ās, āre, āvī, ātum</w:t>
      </w:r>
      <w:r w:rsidRPr="00023B16">
        <w:t xml:space="preserve">, </w:t>
      </w:r>
      <w:r w:rsidRPr="00E21679">
        <w:rPr>
          <w:rStyle w:val="gt"/>
        </w:rPr>
        <w:t>tr. et intr.</w:t>
      </w:r>
      <w:r w:rsidR="009D14D5">
        <w:t> :</w:t>
      </w:r>
      <w:r w:rsidRPr="00023B16">
        <w:t xml:space="preserve"> </w:t>
      </w:r>
      <w:r w:rsidRPr="00831F62">
        <w:rPr>
          <w:rStyle w:val="cnumerus2"/>
        </w:rPr>
        <w:t>1.</w:t>
      </w:r>
      <w:r w:rsidRPr="00023B16">
        <w:t xml:space="preserve"> sauter sur, dans, contre</w:t>
      </w:r>
      <w:r>
        <w:t xml:space="preserve"> </w:t>
      </w:r>
      <w:r w:rsidRPr="00834E87">
        <w:rPr>
          <w:rStyle w:val="cnumerus2"/>
        </w:rPr>
        <w:t>a)</w:t>
      </w:r>
      <w:r>
        <w:t xml:space="preserve"> </w:t>
      </w:r>
      <w:r w:rsidRPr="00834E87">
        <w:rPr>
          <w:rStyle w:val="gt"/>
        </w:rPr>
        <w:t>[avec acc.]</w:t>
      </w:r>
      <w:r>
        <w:t xml:space="preserve"> frapper des pieds, heurter des pieds </w:t>
      </w:r>
      <w:r w:rsidRPr="00834E87">
        <w:rPr>
          <w:rStyle w:val="cnumerus2"/>
        </w:rPr>
        <w:t>b)</w:t>
      </w:r>
      <w:r>
        <w:t xml:space="preserve"> </w:t>
      </w:r>
      <w:r w:rsidRPr="00834E87">
        <w:rPr>
          <w:rStyle w:val="gt"/>
        </w:rPr>
        <w:t>[avec dat.</w:t>
      </w:r>
      <w:r w:rsidR="00E20E09" w:rsidRPr="00834E87">
        <w:rPr>
          <w:rStyle w:val="gt"/>
        </w:rPr>
        <w:t>]</w:t>
      </w:r>
      <w:r w:rsidR="00E20E09" w:rsidRPr="00E20E09">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t xml:space="preserve"> être insolent</w:t>
      </w:r>
      <w:r w:rsidRPr="00023B16">
        <w:t xml:space="preserve"> </w:t>
      </w:r>
      <w:r w:rsidRPr="00831F62">
        <w:rPr>
          <w:rStyle w:val="cnumerus2"/>
        </w:rPr>
        <w:t>b)</w:t>
      </w:r>
      <w:r w:rsidRPr="00023B16">
        <w:t xml:space="preserve"> braver </w:t>
      </w:r>
      <w:r w:rsidRPr="00BF45BC">
        <w:rPr>
          <w:rStyle w:val="gt"/>
        </w:rPr>
        <w:t>[</w:t>
      </w:r>
      <w:r>
        <w:rPr>
          <w:rStyle w:val="gt"/>
        </w:rPr>
        <w:t>avec dat.</w:t>
      </w:r>
      <w:r w:rsidRPr="00BF45BC">
        <w:rPr>
          <w:rStyle w:val="gt"/>
        </w:rPr>
        <w:t>]</w:t>
      </w:r>
      <w:r w:rsidRPr="00023B16">
        <w:t xml:space="preserve"> </w:t>
      </w:r>
      <w:r>
        <w:rPr>
          <w:rStyle w:val="cnumerus2"/>
        </w:rPr>
        <w:t>c)</w:t>
      </w:r>
      <w:r w:rsidRPr="00023B16">
        <w:t xml:space="preserve"> insulter</w:t>
      </w:r>
      <w:r>
        <w:t>, donner cours à son insolence à l’égard de</w:t>
      </w:r>
      <w:r w:rsidRPr="00023B16">
        <w:t xml:space="preserve"> </w:t>
      </w:r>
      <w:r>
        <w:rPr>
          <w:rStyle w:val="gt"/>
        </w:rPr>
        <w:t>[avec dat</w:t>
      </w:r>
      <w:r w:rsidR="00E20E09">
        <w:rPr>
          <w:rStyle w:val="gt"/>
        </w:rPr>
        <w:t>]</w:t>
      </w:r>
      <w:r w:rsidR="00E20E09" w:rsidRPr="00E20E09">
        <w:t> ;</w:t>
      </w:r>
      <w:r w:rsidRPr="0084352A">
        <w:t xml:space="preserve"> </w:t>
      </w:r>
      <w:r>
        <w:rPr>
          <w:rStyle w:val="gt"/>
        </w:rPr>
        <w:t>[avec</w:t>
      </w:r>
      <w:r w:rsidRPr="00BF45BC">
        <w:rPr>
          <w:rStyle w:val="gt"/>
        </w:rPr>
        <w:t xml:space="preserve"> </w:t>
      </w:r>
      <w:r w:rsidRPr="0084352A">
        <w:rPr>
          <w:rStyle w:val="lit"/>
        </w:rPr>
        <w:t>in</w:t>
      </w:r>
      <w:r>
        <w:rPr>
          <w:rStyle w:val="gt"/>
        </w:rPr>
        <w:t xml:space="preserve"> </w:t>
      </w:r>
      <w:r w:rsidRPr="00BF45BC">
        <w:rPr>
          <w:rStyle w:val="gt"/>
        </w:rPr>
        <w:t>acc.</w:t>
      </w:r>
      <w:r w:rsidR="00E20E09">
        <w:rPr>
          <w:rStyle w:val="gt"/>
        </w:rPr>
        <w:t>]</w:t>
      </w:r>
      <w:r w:rsidR="00E20E09" w:rsidRPr="00E20E09">
        <w:t> ;</w:t>
      </w:r>
      <w:r w:rsidRPr="0084352A">
        <w:t xml:space="preserve"> </w:t>
      </w:r>
      <w:r>
        <w:rPr>
          <w:rStyle w:val="gt"/>
        </w:rPr>
        <w:t>[</w:t>
      </w:r>
      <w:r w:rsidRPr="00507141">
        <w:rPr>
          <w:rStyle w:val="gt"/>
        </w:rPr>
        <w:t>avec abl.</w:t>
      </w:r>
      <w:r w:rsidR="00E20E09" w:rsidRPr="00BF45BC">
        <w:rPr>
          <w:rStyle w:val="gt"/>
        </w:rPr>
        <w:t>]</w:t>
      </w:r>
      <w:r w:rsidR="00E20E09" w:rsidRPr="00E20E09">
        <w:t> ;</w:t>
      </w:r>
      <w:r w:rsidRPr="0084352A">
        <w:t xml:space="preserve"> </w:t>
      </w:r>
      <w:r>
        <w:rPr>
          <w:rStyle w:val="gt"/>
        </w:rPr>
        <w:t>[</w:t>
      </w:r>
      <w:r w:rsidRPr="00507141">
        <w:rPr>
          <w:rStyle w:val="gt"/>
        </w:rPr>
        <w:t>avec a</w:t>
      </w:r>
      <w:r>
        <w:rPr>
          <w:rStyle w:val="gt"/>
        </w:rPr>
        <w:t>cc</w:t>
      </w:r>
      <w:r w:rsidRPr="00507141">
        <w:rPr>
          <w:rStyle w:val="gt"/>
        </w:rPr>
        <w:t>.</w:t>
      </w:r>
      <w:r w:rsidRPr="00BF45BC">
        <w:rPr>
          <w:rStyle w:val="gt"/>
        </w:rPr>
        <w:t>]</w:t>
      </w:r>
      <w:r w:rsidRPr="00023B16">
        <w:t xml:space="preserve">. </w:t>
      </w:r>
    </w:p>
    <w:p w:rsidR="00F86EDB" w:rsidRDefault="00F86EDB" w:rsidP="00F86EDB">
      <w:pPr>
        <w:pStyle w:val="vocabulum"/>
      </w:pPr>
      <w:r w:rsidRPr="00F86EDB">
        <w:rPr>
          <w:rStyle w:val="aditus"/>
        </w:rPr>
        <w:t>cĕlĕbrō</w:t>
      </w:r>
      <w:r w:rsidRPr="00023B16">
        <w:t xml:space="preserve">, </w:t>
      </w:r>
      <w:r w:rsidRPr="00CD4F3A">
        <w:rPr>
          <w:rStyle w:val="flexio"/>
        </w:rPr>
        <w:t>ās, āre, āvī, ātum</w:t>
      </w:r>
      <w:r>
        <w:t xml:space="preserve">, </w:t>
      </w:r>
      <w:r w:rsidRPr="00F86EDB">
        <w:rPr>
          <w:rStyle w:val="gt"/>
        </w:rPr>
        <w:t>tr.</w:t>
      </w:r>
      <w:r w:rsidR="009D14D5">
        <w:t> :</w:t>
      </w:r>
      <w:r>
        <w:t xml:space="preserve"> </w:t>
      </w:r>
      <w:r w:rsidRPr="00F86EDB">
        <w:rPr>
          <w:rStyle w:val="cnumerus2"/>
        </w:rPr>
        <w:t>1.</w:t>
      </w:r>
      <w:r>
        <w:t xml:space="preserve"> fréquenter en grand nombre un lieu ou une personne</w:t>
      </w:r>
      <w:r w:rsidR="00BE217D">
        <w:t> ;</w:t>
      </w:r>
      <w:r>
        <w:t xml:space="preserve"> </w:t>
      </w:r>
      <w:r w:rsidRPr="00F86EDB">
        <w:rPr>
          <w:rStyle w:val="cnumerus2"/>
        </w:rPr>
        <w:t>2.</w:t>
      </w:r>
      <w:r>
        <w:t xml:space="preserve"> assister en foule à une fête, fêter (célébrer) en grand nombre, solennellement</w:t>
      </w:r>
      <w:r w:rsidR="00BE217D">
        <w:t> ;</w:t>
      </w:r>
      <w:r>
        <w:t xml:space="preserve"> </w:t>
      </w:r>
      <w:r w:rsidRPr="00F86EDB">
        <w:rPr>
          <w:rStyle w:val="cnumerus2"/>
        </w:rPr>
        <w:t>3.</w:t>
      </w:r>
      <w:r>
        <w:t xml:space="preserve"> répandre parmi un grand nombre de </w:t>
      </w:r>
      <w:r>
        <w:lastRenderedPageBreak/>
        <w:t>personnes, publier, faire connaître</w:t>
      </w:r>
      <w:r w:rsidR="00BE217D">
        <w:t> ;</w:t>
      </w:r>
      <w:r>
        <w:t xml:space="preserve"> </w:t>
      </w:r>
      <w:r w:rsidRPr="00F86EDB">
        <w:rPr>
          <w:rStyle w:val="cnumerus2"/>
        </w:rPr>
        <w:t>4.</w:t>
      </w:r>
      <w:r>
        <w:t xml:space="preserve"> employer souvent, pratiquer</w:t>
      </w:r>
      <w:r w:rsidR="00BE217D">
        <w:t> ;</w:t>
      </w:r>
      <w:r>
        <w:t xml:space="preserve"> </w:t>
      </w:r>
      <w:r w:rsidRPr="00F86EDB">
        <w:rPr>
          <w:rStyle w:val="cnumerus2"/>
        </w:rPr>
        <w:t>5.</w:t>
      </w:r>
      <w:r>
        <w:t xml:space="preserve"> accomplir, exécuter, réaliser. </w:t>
      </w:r>
    </w:p>
    <w:p w:rsidR="000E1190" w:rsidRDefault="00916148" w:rsidP="00916148">
      <w:pPr>
        <w:pStyle w:val="vocabulum"/>
      </w:pPr>
      <w:r w:rsidRPr="000E1190">
        <w:rPr>
          <w:rStyle w:val="aditus"/>
        </w:rPr>
        <w:t>ĕpŭlŏr</w:t>
      </w:r>
      <w:r w:rsidRPr="00AD5FD5">
        <w:t xml:space="preserve">, </w:t>
      </w:r>
      <w:r w:rsidRPr="00FC73E1">
        <w:rPr>
          <w:rStyle w:val="flexio"/>
        </w:rPr>
        <w:t>ārĭs, ārī, ātus sum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manger, faire un repas, faire bonne chère, assister à repas somptueux, à un festin</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manger qqch. </w:t>
      </w:r>
    </w:p>
    <w:p w:rsidR="00AF6634" w:rsidRDefault="00AF6634" w:rsidP="00AF6634">
      <w:pPr>
        <w:pStyle w:val="vocabulum"/>
      </w:pPr>
      <w:r w:rsidRPr="000E1190">
        <w:rPr>
          <w:rStyle w:val="aditus"/>
        </w:rPr>
        <w:t>subníxus</w:t>
      </w:r>
      <w:r w:rsidRPr="00023B16">
        <w:t xml:space="preserve"> (</w:t>
      </w:r>
      <w:r w:rsidRPr="00AF6634">
        <w:rPr>
          <w:rStyle w:val="aditus"/>
        </w:rPr>
        <w:t>-nīsus</w:t>
      </w:r>
      <w:r w:rsidRPr="00023B16">
        <w:t xml:space="preserve">), </w:t>
      </w:r>
      <w:r w:rsidRPr="00FC73E1">
        <w:rPr>
          <w:rStyle w:val="flexio"/>
        </w:rPr>
        <w:t xml:space="preserve">a, </w:t>
      </w:r>
      <w:r w:rsidRPr="007F2AC0">
        <w:rPr>
          <w:rStyle w:val="flexio"/>
        </w:rPr>
        <w:t>um</w:t>
      </w:r>
      <w:r w:rsidR="009D14D5">
        <w:t> :</w:t>
      </w:r>
      <w:r w:rsidRPr="00023B16">
        <w:t xml:space="preserve"> </w:t>
      </w:r>
      <w:r w:rsidRPr="00AF6634">
        <w:rPr>
          <w:rStyle w:val="cnumerus2"/>
        </w:rPr>
        <w:t>1.</w:t>
      </w:r>
      <w:r>
        <w:t xml:space="preserve"> appuyé sur </w:t>
      </w:r>
      <w:r w:rsidRPr="00AF6634">
        <w:rPr>
          <w:rStyle w:val="gt"/>
        </w:rPr>
        <w:t>[avec abl.</w:t>
      </w:r>
      <w:r w:rsidR="00E20E09" w:rsidRPr="00AF6634">
        <w:rPr>
          <w:rStyle w:val="gt"/>
        </w:rPr>
        <w:t>]</w:t>
      </w:r>
      <w:r w:rsidR="00E20E09" w:rsidRPr="00E20E09">
        <w:t> ;</w:t>
      </w:r>
      <w:r>
        <w:t xml:space="preserve"> </w:t>
      </w:r>
      <w:r w:rsidRPr="00AF6634">
        <w:rPr>
          <w:rStyle w:val="cnumerus2"/>
        </w:rPr>
        <w:t>2.</w:t>
      </w:r>
      <w:r>
        <w:t xml:space="preserve"> </w:t>
      </w:r>
      <w:r w:rsidRPr="00AF6634">
        <w:rPr>
          <w:rStyle w:val="gt"/>
        </w:rPr>
        <w:t>[fig.]</w:t>
      </w:r>
      <w:r>
        <w:t xml:space="preserve"> qui se reposer sur, </w:t>
      </w:r>
      <w:r w:rsidRPr="00023B16">
        <w:t>soutenu par</w:t>
      </w:r>
      <w:r>
        <w:t xml:space="preserve">, confiant dans // </w:t>
      </w:r>
      <w:r w:rsidRPr="00AF6634">
        <w:rPr>
          <w:rStyle w:val="gt"/>
        </w:rPr>
        <w:t>[abst]</w:t>
      </w:r>
      <w:r>
        <w:t xml:space="preserve"> confiant</w:t>
      </w:r>
      <w:r w:rsidRPr="00023B16">
        <w:t xml:space="preserve">. </w:t>
      </w:r>
    </w:p>
    <w:p w:rsidR="000E1190" w:rsidRDefault="00A71749" w:rsidP="00A71749">
      <w:pPr>
        <w:pStyle w:val="vocabulum"/>
      </w:pPr>
      <w:r w:rsidRPr="000E1190">
        <w:rPr>
          <w:rStyle w:val="aditus"/>
        </w:rPr>
        <w:t>ūtŏr</w:t>
      </w:r>
      <w:r w:rsidRPr="00023B16">
        <w:t xml:space="preserve">, </w:t>
      </w:r>
      <w:r w:rsidRPr="00BC0291">
        <w:rPr>
          <w:rStyle w:val="flexio"/>
        </w:rPr>
        <w:t>ūtĕrĭs, ūtī, ūsus sum</w:t>
      </w:r>
      <w:r>
        <w:t xml:space="preserve">, </w:t>
      </w:r>
      <w:r w:rsidRPr="0002783F">
        <w:rPr>
          <w:rStyle w:val="gt"/>
        </w:rPr>
        <w:t>intr.</w:t>
      </w:r>
      <w:r>
        <w:t xml:space="preserve">, </w:t>
      </w:r>
      <w:r w:rsidRPr="00BF45BC">
        <w:rPr>
          <w:rStyle w:val="gt"/>
        </w:rPr>
        <w:t>[</w:t>
      </w:r>
      <w:r w:rsidRPr="0002783F">
        <w:rPr>
          <w:rStyle w:val="gt"/>
        </w:rPr>
        <w:t>tr.</w:t>
      </w:r>
      <w:r w:rsidRPr="00BF45BC">
        <w:rPr>
          <w:rStyle w:val="gt"/>
        </w:rPr>
        <w:t xml:space="preserve"> arch.</w:t>
      </w:r>
      <w:r w:rsidR="00E20E09" w:rsidRPr="00BF45BC">
        <w:rPr>
          <w:rStyle w:val="gt"/>
        </w:rPr>
        <w:t>]</w:t>
      </w:r>
      <w:r w:rsidR="00E20E09" w:rsidRPr="00E20E09">
        <w:t> :</w:t>
      </w:r>
      <w:r w:rsidRPr="00023B16">
        <w:t xml:space="preserve"> </w:t>
      </w:r>
      <w:r w:rsidRPr="00831F62">
        <w:rPr>
          <w:rStyle w:val="cnumerus2"/>
        </w:rPr>
        <w:t>1.</w:t>
      </w:r>
      <w:r>
        <w:t xml:space="preserve"> </w:t>
      </w:r>
      <w:r w:rsidRPr="00023B16">
        <w:t>se servir de</w:t>
      </w:r>
      <w:r>
        <w:t xml:space="preserve">, faire usage de </w:t>
      </w:r>
      <w:r w:rsidRPr="00831F62">
        <w:rPr>
          <w:rStyle w:val="cnumerus2"/>
        </w:rPr>
        <w:t>a)</w:t>
      </w:r>
      <w:r>
        <w:t xml:space="preserve"> </w:t>
      </w:r>
      <w:r w:rsidRPr="00BF45BC">
        <w:rPr>
          <w:rStyle w:val="gt"/>
        </w:rPr>
        <w:t>[avec abl.]</w:t>
      </w:r>
      <w:r>
        <w:t xml:space="preserve"> // </w:t>
      </w:r>
      <w:r w:rsidRPr="00BF45BC">
        <w:rPr>
          <w:rStyle w:val="gt"/>
        </w:rPr>
        <w:t>[avec deux abl.]</w:t>
      </w:r>
      <w:r>
        <w:t xml:space="preserve"> // </w:t>
      </w:r>
      <w:r w:rsidRPr="00BF45BC">
        <w:rPr>
          <w:rStyle w:val="gt"/>
        </w:rPr>
        <w:t>[avec acc. arch.]</w:t>
      </w:r>
      <w:r>
        <w:t xml:space="preserve"> // </w:t>
      </w:r>
      <w:r w:rsidRPr="00BF45BC">
        <w:rPr>
          <w:rStyle w:val="gt"/>
        </w:rPr>
        <w:t>[avec acc. d’un pron. neutre]</w:t>
      </w:r>
      <w:r>
        <w:t xml:space="preserve"> // </w:t>
      </w:r>
      <w:r w:rsidRPr="00BF45BC">
        <w:rPr>
          <w:rStyle w:val="gt"/>
        </w:rPr>
        <w:t>[surtout emploi de l’adj. verbal]</w:t>
      </w:r>
      <w:r>
        <w:t xml:space="preserve"> </w:t>
      </w:r>
      <w:r>
        <w:rPr>
          <w:rStyle w:val="lt"/>
        </w:rPr>
        <w:t>unté</w:t>
      </w:r>
      <w:r w:rsidRPr="00A71749">
        <w:rPr>
          <w:rStyle w:val="lt"/>
        </w:rPr>
        <w:t>nda vas rogant</w:t>
      </w:r>
      <w:r>
        <w:t>, ils demandent utiliser les vases</w:t>
      </w:r>
      <w:r w:rsidR="00BE217D">
        <w:t> ;</w:t>
      </w:r>
      <w:r>
        <w:t xml:space="preserve"> </w:t>
      </w:r>
      <w:r w:rsidRPr="00831F62">
        <w:rPr>
          <w:rStyle w:val="cnumerus2"/>
        </w:rPr>
        <w:t>2.</w:t>
      </w:r>
      <w:r>
        <w:t xml:space="preserve"> </w:t>
      </w:r>
      <w:r w:rsidRPr="00BF45BC">
        <w:rPr>
          <w:rStyle w:val="gt"/>
        </w:rPr>
        <w:t xml:space="preserve">[en </w:t>
      </w:r>
      <w:r w:rsidRPr="00EC7BDD">
        <w:rPr>
          <w:rStyle w:val="gt"/>
        </w:rPr>
        <w:t>part.</w:t>
      </w:r>
      <w:r w:rsidRPr="00BF45BC">
        <w:rPr>
          <w:rStyle w:val="gt"/>
        </w:rPr>
        <w:t>]</w:t>
      </w:r>
      <w:r>
        <w:t xml:space="preserve"> </w:t>
      </w:r>
      <w:r w:rsidRPr="00831F62">
        <w:rPr>
          <w:rStyle w:val="cnumerus2"/>
        </w:rPr>
        <w:t>a)</w:t>
      </w:r>
      <w:r>
        <w:t xml:space="preserve"> être en relation avec qqn </w:t>
      </w:r>
      <w:r w:rsidRPr="00831F62">
        <w:rPr>
          <w:rStyle w:val="cnumerus2"/>
        </w:rPr>
        <w:t>b)</w:t>
      </w:r>
      <w:r>
        <w:t xml:space="preserve"> </w:t>
      </w:r>
      <w:r w:rsidRPr="00BF45BC">
        <w:rPr>
          <w:rStyle w:val="gt"/>
        </w:rPr>
        <w:t>[avec un second abl. attribut]</w:t>
      </w:r>
      <w:r>
        <w:t xml:space="preserve"> </w:t>
      </w:r>
      <w:r w:rsidRPr="00D56179">
        <w:rPr>
          <w:rStyle w:val="lt"/>
        </w:rPr>
        <w:t>vide quam me sis usúrus æquo</w:t>
      </w:r>
      <w:r>
        <w:t>, voix combien tu trouveras en moi de modération.</w:t>
      </w:r>
    </w:p>
    <w:p w:rsidR="000E1190" w:rsidRDefault="00E14487" w:rsidP="00E14487">
      <w:pPr>
        <w:pStyle w:val="vocabulum"/>
      </w:pPr>
      <w:r w:rsidRPr="000E1190">
        <w:rPr>
          <w:rStyle w:val="aditus"/>
        </w:rPr>
        <w:t>concŭtĭō</w:t>
      </w:r>
      <w:r w:rsidRPr="00AD5FD5">
        <w:t xml:space="preserve">, </w:t>
      </w:r>
      <w:r w:rsidRPr="00CD4F3A">
        <w:rPr>
          <w:rStyle w:val="flexio"/>
        </w:rPr>
        <w:t>ĭs, ĕre, cussī, cussum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agiter, secouer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faire chanceler, ébranler</w:t>
      </w:r>
      <w:r w:rsidR="00BE217D">
        <w:t> ;</w:t>
      </w:r>
      <w:r w:rsidRPr="00AD5FD5">
        <w:t xml:space="preserve"> </w:t>
      </w:r>
      <w:r w:rsidRPr="00831F62">
        <w:rPr>
          <w:rStyle w:val="cnumerus2"/>
        </w:rPr>
        <w:t>3.</w:t>
      </w:r>
      <w:r w:rsidRPr="00AD5FD5">
        <w:t xml:space="preserve"> ébranler l’âme, troubler</w:t>
      </w:r>
      <w:r w:rsidR="00BE217D">
        <w:t> ;</w:t>
      </w:r>
      <w:r w:rsidRPr="00AD5FD5">
        <w:t xml:space="preserve"> </w:t>
      </w:r>
      <w:r w:rsidRPr="00831F62">
        <w:rPr>
          <w:rStyle w:val="cnumerus2"/>
        </w:rPr>
        <w:t>4.</w:t>
      </w:r>
      <w:r w:rsidRPr="00AD5FD5">
        <w:t xml:space="preserve"> exciter, soulever.</w:t>
      </w:r>
    </w:p>
    <w:p w:rsidR="0061094D" w:rsidRPr="00F472D1" w:rsidRDefault="0061094D" w:rsidP="0061094D">
      <w:pPr>
        <w:pStyle w:val="vocabulum"/>
      </w:pPr>
      <w:r>
        <w:rPr>
          <w:rStyle w:val="aditus"/>
        </w:rPr>
        <w:t>rŭīna</w:t>
      </w:r>
      <w:r>
        <w:t xml:space="preserve">, </w:t>
      </w:r>
      <w:r w:rsidRPr="00497DEC">
        <w:rPr>
          <w:rStyle w:val="flexio"/>
        </w:rPr>
        <w:t>ae</w:t>
      </w:r>
      <w:r>
        <w:t xml:space="preserve">, </w:t>
      </w:r>
      <w:r w:rsidRPr="0061094D">
        <w:rPr>
          <w:rStyle w:val="gt"/>
        </w:rPr>
        <w:t>f.</w:t>
      </w:r>
      <w:r w:rsidR="009D14D5">
        <w:t> :</w:t>
      </w:r>
      <w:r>
        <w:t xml:space="preserve"> </w:t>
      </w:r>
      <w:r w:rsidRPr="0061094D">
        <w:rPr>
          <w:rStyle w:val="cnumerus2"/>
        </w:rPr>
        <w:t>1.</w:t>
      </w:r>
      <w:r>
        <w:t xml:space="preserve"> chute, écroulement</w:t>
      </w:r>
      <w:r w:rsidR="00BE217D">
        <w:t> ;</w:t>
      </w:r>
      <w:r>
        <w:t xml:space="preserve"> </w:t>
      </w:r>
      <w:r w:rsidRPr="0061094D">
        <w:rPr>
          <w:rStyle w:val="cnumerus2"/>
        </w:rPr>
        <w:t>2.</w:t>
      </w:r>
      <w:r>
        <w:t xml:space="preserve"> </w:t>
      </w:r>
      <w:r w:rsidRPr="0061094D">
        <w:rPr>
          <w:rStyle w:val="gt"/>
        </w:rPr>
        <w:t>[en part.]</w:t>
      </w:r>
      <w:r>
        <w:t xml:space="preserve"> écroulement, éboulement, effondrement de bâtiment</w:t>
      </w:r>
      <w:r w:rsidR="00BE217D">
        <w:t> ;</w:t>
      </w:r>
      <w:r>
        <w:t xml:space="preserve"> </w:t>
      </w:r>
      <w:r w:rsidRPr="0061094D">
        <w:rPr>
          <w:rStyle w:val="cnumerus2"/>
        </w:rPr>
        <w:t>3.</w:t>
      </w:r>
      <w:r>
        <w:t xml:space="preserve"> </w:t>
      </w:r>
      <w:r w:rsidRPr="0061094D">
        <w:rPr>
          <w:rStyle w:val="gt"/>
        </w:rPr>
        <w:t>[fig.]</w:t>
      </w:r>
      <w:r>
        <w:t xml:space="preserve"> </w:t>
      </w:r>
      <w:r w:rsidRPr="0061094D">
        <w:rPr>
          <w:rStyle w:val="cnumerus2"/>
        </w:rPr>
        <w:t>a)</w:t>
      </w:r>
      <w:r>
        <w:t xml:space="preserve"> écroulement, effondrement, ruine </w:t>
      </w:r>
      <w:r w:rsidRPr="0061094D">
        <w:rPr>
          <w:rStyle w:val="cnumerus2"/>
        </w:rPr>
        <w:t>b)</w:t>
      </w:r>
      <w:r>
        <w:t xml:space="preserve"> catastrophe, désastre, destruction, ruine</w:t>
      </w:r>
      <w:r w:rsidR="00BE217D">
        <w:t> ;</w:t>
      </w:r>
      <w:r>
        <w:t xml:space="preserve"> </w:t>
      </w:r>
      <w:r w:rsidRPr="0061094D">
        <w:rPr>
          <w:rStyle w:val="cnumerus2"/>
        </w:rPr>
        <w:t>4.</w:t>
      </w:r>
      <w:r>
        <w:t xml:space="preserve"> ce qui reste après l’écroulement, ruines, décombres</w:t>
      </w:r>
      <w:r w:rsidR="009D14D5">
        <w:t> :</w:t>
      </w:r>
      <w:r>
        <w:t xml:space="preserve"> </w:t>
      </w:r>
      <w:r w:rsidRPr="0061094D">
        <w:rPr>
          <w:rStyle w:val="gt"/>
        </w:rPr>
        <w:t>pl.</w:t>
      </w:r>
      <w:r>
        <w:t xml:space="preserve"> // </w:t>
      </w:r>
      <w:r w:rsidRPr="0061094D">
        <w:rPr>
          <w:rStyle w:val="gt"/>
        </w:rPr>
        <w:t>sg. rare</w:t>
      </w:r>
      <w:r w:rsidR="00BE217D">
        <w:t> ;</w:t>
      </w:r>
      <w:r>
        <w:t xml:space="preserve"> </w:t>
      </w:r>
      <w:r w:rsidRPr="0061094D">
        <w:rPr>
          <w:rStyle w:val="cnumerus2"/>
        </w:rPr>
        <w:t>5.</w:t>
      </w:r>
      <w:r>
        <w:t xml:space="preserve"> </w:t>
      </w:r>
      <w:r w:rsidRPr="0061094D">
        <w:rPr>
          <w:rStyle w:val="gt"/>
        </w:rPr>
        <w:t>[poét.]</w:t>
      </w:r>
      <w:r>
        <w:t xml:space="preserve"> ce qui tombe.</w:t>
      </w:r>
    </w:p>
    <w:p w:rsidR="0061094D" w:rsidRDefault="0061094D" w:rsidP="0061094D">
      <w:pPr>
        <w:pStyle w:val="vocabulum"/>
      </w:pPr>
      <w:r w:rsidRPr="000E1190">
        <w:rPr>
          <w:rStyle w:val="aditus"/>
        </w:rPr>
        <w:t>ĭnultus</w:t>
      </w:r>
      <w:r w:rsidRPr="00AD5FD5">
        <w:t xml:space="preserve">, </w:t>
      </w:r>
      <w:r w:rsidRPr="00FC73E1">
        <w:rPr>
          <w:rStyle w:val="flexio"/>
        </w:rPr>
        <w:t xml:space="preserve">a, </w:t>
      </w:r>
      <w:r w:rsidRPr="007F2AC0">
        <w:rPr>
          <w:rStyle w:val="flexio"/>
        </w:rPr>
        <w:t>um</w:t>
      </w:r>
      <w:r w:rsidR="009D14D5">
        <w:t> :</w:t>
      </w:r>
      <w:r w:rsidRPr="00AD5FD5">
        <w:t xml:space="preserve"> qui n’a pas été vengé. </w:t>
      </w:r>
    </w:p>
    <w:p w:rsidR="00B84F7F" w:rsidRDefault="00B4004A" w:rsidP="00B4004A">
      <w:pPr>
        <w:pStyle w:val="vocabulum"/>
      </w:pPr>
      <w:r w:rsidRPr="000E1190">
        <w:rPr>
          <w:rStyle w:val="aditus"/>
        </w:rPr>
        <w:t>occumbō</w:t>
      </w:r>
      <w:r w:rsidRPr="00023B16">
        <w:t xml:space="preserve">, </w:t>
      </w:r>
      <w:r w:rsidRPr="00CD4F3A">
        <w:rPr>
          <w:rStyle w:val="flexio"/>
        </w:rPr>
        <w:t>ĭs, ĕre, cŭbŭī, cŭbĭtum</w:t>
      </w:r>
      <w:r>
        <w:t xml:space="preserve">, </w:t>
      </w:r>
      <w:r w:rsidRPr="00E21679">
        <w:rPr>
          <w:rStyle w:val="gt"/>
        </w:rPr>
        <w:t>tr. et intr.</w:t>
      </w:r>
      <w:r w:rsidR="009D14D5">
        <w:t> :</w:t>
      </w:r>
      <w:r w:rsidRPr="00023B16">
        <w:t xml:space="preserve"> </w:t>
      </w:r>
      <w:r w:rsidRPr="00831F62">
        <w:rPr>
          <w:rStyle w:val="cnumerus2"/>
        </w:rPr>
        <w:t>a)</w:t>
      </w:r>
      <w:r>
        <w:t xml:space="preserve"> atteindre en tombant</w:t>
      </w:r>
      <w:r w:rsidR="009D14D5">
        <w:t> :</w:t>
      </w:r>
      <w:r>
        <w:t xml:space="preserve"> </w:t>
      </w:r>
      <w:r w:rsidRPr="00BD4171">
        <w:rPr>
          <w:rStyle w:val="lt"/>
        </w:rPr>
        <w:t>mortem</w:t>
      </w:r>
      <w:r>
        <w:t xml:space="preserve">, trouver la mort </w:t>
      </w:r>
      <w:r w:rsidRPr="00831F62">
        <w:rPr>
          <w:rStyle w:val="cnumerus2"/>
        </w:rPr>
        <w:t>b)</w:t>
      </w:r>
      <w:r>
        <w:t xml:space="preserve"> </w:t>
      </w:r>
      <w:r w:rsidRPr="00023B16">
        <w:t>succomber</w:t>
      </w:r>
      <w:r>
        <w:t>, tomber</w:t>
      </w:r>
      <w:r w:rsidR="009D14D5">
        <w:t> :</w:t>
      </w:r>
      <w:r>
        <w:t xml:space="preserve"> morte, périr, mourir (de mort violente), </w:t>
      </w:r>
      <w:r w:rsidRPr="00BD4171">
        <w:rPr>
          <w:rStyle w:val="lt"/>
        </w:rPr>
        <w:t>morti, neci</w:t>
      </w:r>
      <w:r w:rsidR="00BE217D">
        <w:t> ;</w:t>
      </w:r>
      <w:r w:rsidRPr="00BD4171">
        <w:t xml:space="preserve"> </w:t>
      </w:r>
      <w:r w:rsidRPr="00831F62">
        <w:rPr>
          <w:rStyle w:val="cnumerus2"/>
        </w:rPr>
        <w:t>c)</w:t>
      </w:r>
      <w:r>
        <w:t xml:space="preserve"> </w:t>
      </w:r>
      <w:r w:rsidRPr="00BF45BC">
        <w:rPr>
          <w:rStyle w:val="gt"/>
        </w:rPr>
        <w:t>[abst]</w:t>
      </w:r>
      <w:r>
        <w:t xml:space="preserve"> succomber, périr.</w:t>
      </w:r>
    </w:p>
    <w:p w:rsidR="000925EA" w:rsidRDefault="000925EA" w:rsidP="000925EA">
      <w:pPr>
        <w:pStyle w:val="i"/>
      </w:pPr>
      <w:r>
        <w:t>CV. Les Philistins avaient coutume, dans leurs jours de fête, de faire paraître Samson comme pour ajouter à la pompe publique, et d’insulter à leur captif.</w:t>
      </w:r>
    </w:p>
    <w:p w:rsidR="000925EA" w:rsidRDefault="000925EA" w:rsidP="000925EA">
      <w:pPr>
        <w:pStyle w:val="i"/>
      </w:pPr>
      <w:r>
        <w:t>Un jour qu’on célébrait un festin public, ils ordonnent d’amener Samson.</w:t>
      </w:r>
    </w:p>
    <w:p w:rsidR="000925EA" w:rsidRDefault="000925EA" w:rsidP="000925EA">
      <w:pPr>
        <w:pStyle w:val="i"/>
      </w:pPr>
      <w:r>
        <w:t>La maison dans laquelle tout le peuple et les principaux des Philistins se trouvaient à table était soutenue par deux colonnes d’un prodigieuse hauteur.</w:t>
      </w:r>
    </w:p>
    <w:p w:rsidR="000925EA" w:rsidRDefault="000925EA" w:rsidP="000925EA">
      <w:pPr>
        <w:pStyle w:val="i"/>
      </w:pPr>
      <w:r>
        <w:t>On amène Samson, et on le place entre les deux colonnes.</w:t>
      </w:r>
    </w:p>
    <w:p w:rsidR="000925EA" w:rsidRDefault="000925EA" w:rsidP="000925EA">
      <w:pPr>
        <w:pStyle w:val="i"/>
      </w:pPr>
      <w:r>
        <w:t>Samson, profitant de l’occasion, ébranla les colonnes, et tous les assistants furent écrasés sous les ruines de la maison</w:t>
      </w:r>
      <w:r w:rsidR="00BE217D">
        <w:t> ;</w:t>
      </w:r>
      <w:r>
        <w:t xml:space="preserve"> Samson lui-même périt avec les ennemis, mais non sans vengeance.</w:t>
      </w:r>
    </w:p>
    <w:p w:rsidR="00B30990" w:rsidRPr="00930EE0" w:rsidRDefault="000F64E9" w:rsidP="006562DB">
      <w:pPr>
        <w:pStyle w:val="absconditus"/>
      </w:pPr>
      <w:r>
        <w:t>$</w:t>
      </w:r>
    </w:p>
    <w:tbl>
      <w:tblPr>
        <w:tblW w:w="5000" w:type="pct"/>
        <w:tblLook w:val="04A0"/>
      </w:tblPr>
      <w:tblGrid>
        <w:gridCol w:w="3199"/>
        <w:gridCol w:w="4257"/>
      </w:tblGrid>
      <w:tr w:rsidR="00BB1A4C" w:rsidRPr="00822DC6" w:rsidTr="008212CF">
        <w:tc>
          <w:tcPr>
            <w:tcW w:w="2145" w:type="pct"/>
          </w:tcPr>
          <w:p w:rsidR="00BB1A4C" w:rsidRPr="00D63136" w:rsidRDefault="00BB1A4C" w:rsidP="00B7663C">
            <w:pPr>
              <w:pStyle w:val="sv"/>
            </w:pPr>
            <w:r w:rsidRPr="00D63136">
              <w:t>CV. Mos erat Philisthǽis,</w:t>
            </w:r>
          </w:p>
        </w:tc>
        <w:tc>
          <w:tcPr>
            <w:tcW w:w="2855" w:type="pct"/>
          </w:tcPr>
          <w:p w:rsidR="00BB1A4C" w:rsidRPr="00822DC6" w:rsidRDefault="00BB1A4C" w:rsidP="00B7663C">
            <w:pPr>
              <w:pStyle w:val="iv"/>
            </w:pPr>
            <w:r w:rsidRPr="00822DC6">
              <w:t xml:space="preserve">CV. La coutume était aux </w:t>
            </w:r>
            <w:r>
              <w:t>Philist</w:t>
            </w:r>
            <w:r w:rsidRPr="00822DC6">
              <w:t>ins,</w:t>
            </w:r>
          </w:p>
        </w:tc>
      </w:tr>
      <w:tr w:rsidR="00BB1A4C" w:rsidRPr="00822DC6" w:rsidTr="008212CF">
        <w:tc>
          <w:tcPr>
            <w:tcW w:w="2145" w:type="pct"/>
          </w:tcPr>
          <w:p w:rsidR="00BB1A4C" w:rsidRPr="00D63136" w:rsidRDefault="00BB1A4C" w:rsidP="00B7663C">
            <w:pPr>
              <w:pStyle w:val="sv"/>
            </w:pPr>
            <w:r w:rsidRPr="00D63136">
              <w:t>cum ágerent</w:t>
            </w:r>
          </w:p>
        </w:tc>
        <w:tc>
          <w:tcPr>
            <w:tcW w:w="2855" w:type="pct"/>
          </w:tcPr>
          <w:p w:rsidR="00BB1A4C" w:rsidRPr="00822DC6" w:rsidRDefault="00BB1A4C" w:rsidP="00B7663C">
            <w:pPr>
              <w:pStyle w:val="iv"/>
            </w:pPr>
            <w:r w:rsidRPr="00822DC6">
              <w:t>lorsqu’ils passaient (célébraient)</w:t>
            </w:r>
          </w:p>
        </w:tc>
      </w:tr>
      <w:tr w:rsidR="00BB1A4C" w:rsidRPr="00822DC6" w:rsidTr="008212CF">
        <w:tc>
          <w:tcPr>
            <w:tcW w:w="2145" w:type="pct"/>
          </w:tcPr>
          <w:p w:rsidR="00BB1A4C" w:rsidRPr="00D63136" w:rsidRDefault="00BB1A4C" w:rsidP="00B7663C">
            <w:pPr>
              <w:pStyle w:val="sv"/>
            </w:pPr>
            <w:r w:rsidRPr="00D63136">
              <w:t>dies festos,</w:t>
            </w:r>
          </w:p>
        </w:tc>
        <w:tc>
          <w:tcPr>
            <w:tcW w:w="2855" w:type="pct"/>
          </w:tcPr>
          <w:p w:rsidR="00BB1A4C" w:rsidRPr="00822DC6" w:rsidRDefault="00BB1A4C" w:rsidP="00B7663C">
            <w:pPr>
              <w:pStyle w:val="iv"/>
            </w:pPr>
            <w:r w:rsidRPr="00822DC6">
              <w:t>des jours de-fête,</w:t>
            </w:r>
          </w:p>
        </w:tc>
      </w:tr>
      <w:tr w:rsidR="00BB1A4C" w:rsidRPr="00822DC6" w:rsidTr="008212CF">
        <w:tc>
          <w:tcPr>
            <w:tcW w:w="2145" w:type="pct"/>
          </w:tcPr>
          <w:p w:rsidR="00BB1A4C" w:rsidRPr="00D63136" w:rsidRDefault="00BB1A4C" w:rsidP="00B7663C">
            <w:pPr>
              <w:pStyle w:val="sv"/>
            </w:pPr>
            <w:r w:rsidRPr="00D63136">
              <w:t>prodúcere Samsónem</w:t>
            </w:r>
          </w:p>
        </w:tc>
        <w:tc>
          <w:tcPr>
            <w:tcW w:w="2855" w:type="pct"/>
          </w:tcPr>
          <w:p w:rsidR="00BB1A4C" w:rsidRPr="00822DC6" w:rsidRDefault="00BB1A4C" w:rsidP="00B7663C">
            <w:pPr>
              <w:pStyle w:val="iv"/>
            </w:pPr>
            <w:r w:rsidRPr="00822DC6">
              <w:t>de faire-paraître Samson</w:t>
            </w:r>
          </w:p>
        </w:tc>
      </w:tr>
      <w:tr w:rsidR="00BB1A4C" w:rsidRPr="00822DC6" w:rsidTr="008212CF">
        <w:tc>
          <w:tcPr>
            <w:tcW w:w="2145" w:type="pct"/>
          </w:tcPr>
          <w:p w:rsidR="00BB1A4C" w:rsidRPr="00D63136" w:rsidRDefault="00BB1A4C" w:rsidP="00B7663C">
            <w:pPr>
              <w:pStyle w:val="sv"/>
            </w:pPr>
            <w:r w:rsidRPr="00D63136">
              <w:t>quasi pompam públicam,</w:t>
            </w:r>
          </w:p>
        </w:tc>
        <w:tc>
          <w:tcPr>
            <w:tcW w:w="2855" w:type="pct"/>
          </w:tcPr>
          <w:p w:rsidR="00BB1A4C" w:rsidRPr="00822DC6" w:rsidRDefault="00BB1A4C" w:rsidP="00B7663C">
            <w:pPr>
              <w:pStyle w:val="iv"/>
            </w:pPr>
            <w:r w:rsidRPr="00822DC6">
              <w:t>comme pour une pompe publique,</w:t>
            </w:r>
          </w:p>
        </w:tc>
      </w:tr>
      <w:tr w:rsidR="00BB1A4C" w:rsidRPr="00822DC6" w:rsidTr="008212CF">
        <w:tc>
          <w:tcPr>
            <w:tcW w:w="2145" w:type="pct"/>
          </w:tcPr>
          <w:p w:rsidR="00BB1A4C" w:rsidRPr="00D63136" w:rsidRDefault="00BB1A4C" w:rsidP="00B7663C">
            <w:pPr>
              <w:pStyle w:val="sv"/>
            </w:pPr>
            <w:r w:rsidRPr="00D63136">
              <w:t>insultaréque capto.</w:t>
            </w:r>
          </w:p>
        </w:tc>
        <w:tc>
          <w:tcPr>
            <w:tcW w:w="2855" w:type="pct"/>
          </w:tcPr>
          <w:p w:rsidR="00BB1A4C" w:rsidRPr="00822DC6" w:rsidRDefault="00BB1A4C" w:rsidP="00B7663C">
            <w:pPr>
              <w:pStyle w:val="iv"/>
            </w:pPr>
            <w:r w:rsidRPr="00822DC6">
              <w:t xml:space="preserve">et d’insulter à </w:t>
            </w:r>
            <w:r w:rsidRPr="00822DC6">
              <w:rPr>
                <w:rStyle w:val="italicus"/>
              </w:rPr>
              <w:t>lui</w:t>
            </w:r>
            <w:r w:rsidRPr="00822DC6">
              <w:t xml:space="preserve"> captif.</w:t>
            </w:r>
          </w:p>
        </w:tc>
      </w:tr>
      <w:tr w:rsidR="00BB1A4C" w:rsidRPr="00822DC6" w:rsidTr="008212CF">
        <w:tc>
          <w:tcPr>
            <w:tcW w:w="2145" w:type="pct"/>
          </w:tcPr>
          <w:p w:rsidR="00BB1A4C" w:rsidRPr="00D63136" w:rsidRDefault="00BB1A4C" w:rsidP="00B7663C">
            <w:pPr>
              <w:pStyle w:val="sv"/>
            </w:pPr>
            <w:r w:rsidRPr="00D63136">
              <w:lastRenderedPageBreak/>
              <w:t>Quadam die,</w:t>
            </w:r>
          </w:p>
        </w:tc>
        <w:tc>
          <w:tcPr>
            <w:tcW w:w="2855" w:type="pct"/>
          </w:tcPr>
          <w:p w:rsidR="00BB1A4C" w:rsidRPr="00822DC6" w:rsidRDefault="00BB1A4C" w:rsidP="00B7663C">
            <w:pPr>
              <w:pStyle w:val="iv"/>
            </w:pPr>
            <w:r w:rsidRPr="00822DC6">
              <w:t>Un certain jour,</w:t>
            </w:r>
          </w:p>
        </w:tc>
      </w:tr>
      <w:tr w:rsidR="00BB1A4C" w:rsidRPr="00822DC6" w:rsidTr="008212CF">
        <w:tc>
          <w:tcPr>
            <w:tcW w:w="2145" w:type="pct"/>
          </w:tcPr>
          <w:p w:rsidR="00BB1A4C" w:rsidRPr="00D63136" w:rsidRDefault="00BB1A4C" w:rsidP="00B7663C">
            <w:pPr>
              <w:pStyle w:val="sv"/>
            </w:pPr>
            <w:r w:rsidRPr="00D63136">
              <w:t>cum convívium públicum</w:t>
            </w:r>
          </w:p>
        </w:tc>
        <w:tc>
          <w:tcPr>
            <w:tcW w:w="2855" w:type="pct"/>
          </w:tcPr>
          <w:p w:rsidR="00BB1A4C" w:rsidRPr="00822DC6" w:rsidRDefault="00BB1A4C" w:rsidP="00B7663C">
            <w:pPr>
              <w:pStyle w:val="iv"/>
            </w:pPr>
            <w:r w:rsidRPr="00822DC6">
              <w:t>comme un banquet public</w:t>
            </w:r>
          </w:p>
        </w:tc>
      </w:tr>
      <w:tr w:rsidR="00BB1A4C" w:rsidRPr="00822DC6" w:rsidTr="008212CF">
        <w:tc>
          <w:tcPr>
            <w:tcW w:w="2145" w:type="pct"/>
          </w:tcPr>
          <w:p w:rsidR="00BB1A4C" w:rsidRPr="00D63136" w:rsidRDefault="00BB1A4C" w:rsidP="00B7663C">
            <w:pPr>
              <w:pStyle w:val="sv"/>
            </w:pPr>
            <w:r w:rsidRPr="00D63136">
              <w:t>celebrarétur,</w:t>
            </w:r>
          </w:p>
        </w:tc>
        <w:tc>
          <w:tcPr>
            <w:tcW w:w="2855" w:type="pct"/>
          </w:tcPr>
          <w:p w:rsidR="00BB1A4C" w:rsidRPr="00822DC6" w:rsidRDefault="00BB1A4C" w:rsidP="00B7663C">
            <w:pPr>
              <w:pStyle w:val="iv"/>
            </w:pPr>
            <w:r w:rsidRPr="00822DC6">
              <w:t>était célébré,</w:t>
            </w:r>
          </w:p>
        </w:tc>
      </w:tr>
      <w:tr w:rsidR="00BB1A4C" w:rsidRPr="00822DC6" w:rsidTr="008212CF">
        <w:tc>
          <w:tcPr>
            <w:tcW w:w="2145" w:type="pct"/>
          </w:tcPr>
          <w:p w:rsidR="00BB1A4C" w:rsidRPr="00D63136" w:rsidRDefault="00BB1A4C" w:rsidP="00B7663C">
            <w:pPr>
              <w:pStyle w:val="sv"/>
            </w:pPr>
            <w:r w:rsidRPr="00D63136">
              <w:t>jubent Samsónem addúci.</w:t>
            </w:r>
          </w:p>
        </w:tc>
        <w:tc>
          <w:tcPr>
            <w:tcW w:w="2855" w:type="pct"/>
          </w:tcPr>
          <w:p w:rsidR="00BB1A4C" w:rsidRPr="00822DC6" w:rsidRDefault="00BB1A4C" w:rsidP="00B7663C">
            <w:pPr>
              <w:pStyle w:val="iv"/>
            </w:pPr>
            <w:r w:rsidRPr="00822DC6">
              <w:t>ils ordonnent Samson être amené.</w:t>
            </w:r>
          </w:p>
        </w:tc>
      </w:tr>
      <w:tr w:rsidR="00BB1A4C" w:rsidRPr="00822DC6" w:rsidTr="008212CF">
        <w:tc>
          <w:tcPr>
            <w:tcW w:w="2145" w:type="pct"/>
          </w:tcPr>
          <w:p w:rsidR="00BB1A4C" w:rsidRPr="00D63136" w:rsidRDefault="00BB1A4C" w:rsidP="00B7663C">
            <w:pPr>
              <w:pStyle w:val="sv"/>
            </w:pPr>
            <w:r w:rsidRPr="00D63136">
              <w:t>Domus</w:t>
            </w:r>
          </w:p>
        </w:tc>
        <w:tc>
          <w:tcPr>
            <w:tcW w:w="2855" w:type="pct"/>
          </w:tcPr>
          <w:p w:rsidR="00BB1A4C" w:rsidRPr="00822DC6" w:rsidRDefault="00BB1A4C" w:rsidP="00B7663C">
            <w:pPr>
              <w:pStyle w:val="iv"/>
            </w:pPr>
            <w:r w:rsidRPr="00822DC6">
              <w:t>La maison</w:t>
            </w:r>
          </w:p>
        </w:tc>
      </w:tr>
      <w:tr w:rsidR="00BB1A4C" w:rsidRPr="00822DC6" w:rsidTr="008212CF">
        <w:tc>
          <w:tcPr>
            <w:tcW w:w="2145" w:type="pct"/>
          </w:tcPr>
          <w:p w:rsidR="00BB1A4C" w:rsidRPr="00D63136" w:rsidRDefault="00BB1A4C" w:rsidP="00B7663C">
            <w:pPr>
              <w:pStyle w:val="sv"/>
            </w:pPr>
            <w:r w:rsidRPr="00D63136">
              <w:t>in qua omnis pópulus</w:t>
            </w:r>
          </w:p>
        </w:tc>
        <w:tc>
          <w:tcPr>
            <w:tcW w:w="2855" w:type="pct"/>
          </w:tcPr>
          <w:p w:rsidR="00BB1A4C" w:rsidRPr="00822DC6" w:rsidRDefault="00BB1A4C" w:rsidP="00B7663C">
            <w:pPr>
              <w:pStyle w:val="iv"/>
            </w:pPr>
            <w:r w:rsidRPr="00822DC6">
              <w:t>dans laquelle tout le peuple</w:t>
            </w:r>
          </w:p>
        </w:tc>
      </w:tr>
      <w:tr w:rsidR="00BB1A4C" w:rsidRPr="00822DC6" w:rsidTr="008212CF">
        <w:tc>
          <w:tcPr>
            <w:tcW w:w="2145" w:type="pct"/>
          </w:tcPr>
          <w:p w:rsidR="00BB1A4C" w:rsidRPr="00D63136" w:rsidRDefault="00BB1A4C" w:rsidP="00B7663C">
            <w:pPr>
              <w:pStyle w:val="sv"/>
            </w:pPr>
            <w:r w:rsidRPr="00D63136">
              <w:t>et príncipes Philisthæórum</w:t>
            </w:r>
          </w:p>
        </w:tc>
        <w:tc>
          <w:tcPr>
            <w:tcW w:w="2855" w:type="pct"/>
          </w:tcPr>
          <w:p w:rsidR="00BB1A4C" w:rsidRPr="00822DC6" w:rsidRDefault="00BB1A4C" w:rsidP="00B7663C">
            <w:pPr>
              <w:pStyle w:val="iv"/>
            </w:pPr>
            <w:r w:rsidRPr="00822DC6">
              <w:t xml:space="preserve">et les principaux des </w:t>
            </w:r>
            <w:r>
              <w:t>Philist</w:t>
            </w:r>
            <w:r w:rsidRPr="00822DC6">
              <w:t>ins</w:t>
            </w:r>
          </w:p>
        </w:tc>
      </w:tr>
      <w:tr w:rsidR="00BB1A4C" w:rsidRPr="00822DC6" w:rsidTr="008212CF">
        <w:tc>
          <w:tcPr>
            <w:tcW w:w="2145" w:type="pct"/>
          </w:tcPr>
          <w:p w:rsidR="00BB1A4C" w:rsidRPr="00D63136" w:rsidRDefault="00BB1A4C" w:rsidP="00B7663C">
            <w:pPr>
              <w:pStyle w:val="sv"/>
            </w:pPr>
            <w:r w:rsidRPr="00D63136">
              <w:t>epulabántur,</w:t>
            </w:r>
          </w:p>
        </w:tc>
        <w:tc>
          <w:tcPr>
            <w:tcW w:w="2855" w:type="pct"/>
          </w:tcPr>
          <w:p w:rsidR="00BB1A4C" w:rsidRPr="00822DC6" w:rsidRDefault="00BB1A4C" w:rsidP="00B7663C">
            <w:pPr>
              <w:pStyle w:val="iv"/>
            </w:pPr>
            <w:r w:rsidRPr="00822DC6">
              <w:t>faisaient-le-repas,</w:t>
            </w:r>
          </w:p>
        </w:tc>
      </w:tr>
      <w:tr w:rsidR="00BB1A4C" w:rsidRPr="00822DC6" w:rsidTr="008212CF">
        <w:tc>
          <w:tcPr>
            <w:tcW w:w="2145" w:type="pct"/>
          </w:tcPr>
          <w:p w:rsidR="00BB1A4C" w:rsidRPr="00D63136" w:rsidRDefault="00BB1A4C" w:rsidP="00B7663C">
            <w:pPr>
              <w:pStyle w:val="sv"/>
            </w:pPr>
            <w:r w:rsidRPr="00D63136">
              <w:t>subníxa erat</w:t>
            </w:r>
          </w:p>
        </w:tc>
        <w:tc>
          <w:tcPr>
            <w:tcW w:w="2855" w:type="pct"/>
          </w:tcPr>
          <w:p w:rsidR="00BB1A4C" w:rsidRPr="00822DC6" w:rsidRDefault="00BB1A4C" w:rsidP="00B7663C">
            <w:pPr>
              <w:pStyle w:val="iv"/>
            </w:pPr>
            <w:r w:rsidRPr="00822DC6">
              <w:t>était soutenue</w:t>
            </w:r>
          </w:p>
        </w:tc>
      </w:tr>
      <w:tr w:rsidR="00BB1A4C" w:rsidRPr="00822DC6" w:rsidTr="008212CF">
        <w:tc>
          <w:tcPr>
            <w:tcW w:w="2145" w:type="pct"/>
          </w:tcPr>
          <w:p w:rsidR="00BB1A4C" w:rsidRPr="00D63136" w:rsidRDefault="00BB1A4C" w:rsidP="00B7663C">
            <w:pPr>
              <w:pStyle w:val="sv"/>
            </w:pPr>
            <w:r w:rsidRPr="00D63136">
              <w:t>duábus colúmnis</w:t>
            </w:r>
          </w:p>
        </w:tc>
        <w:tc>
          <w:tcPr>
            <w:tcW w:w="2855" w:type="pct"/>
          </w:tcPr>
          <w:p w:rsidR="00BB1A4C" w:rsidRPr="00822DC6" w:rsidRDefault="00BB1A4C" w:rsidP="00B7663C">
            <w:pPr>
              <w:pStyle w:val="iv"/>
            </w:pPr>
            <w:r w:rsidRPr="00822DC6">
              <w:t>par deux colonnes</w:t>
            </w:r>
          </w:p>
        </w:tc>
      </w:tr>
      <w:tr w:rsidR="00BB1A4C" w:rsidRPr="00822DC6" w:rsidTr="008212CF">
        <w:tc>
          <w:tcPr>
            <w:tcW w:w="2145" w:type="pct"/>
          </w:tcPr>
          <w:p w:rsidR="00BB1A4C" w:rsidRPr="00D63136" w:rsidRDefault="00BB1A4C" w:rsidP="00B7663C">
            <w:pPr>
              <w:pStyle w:val="sv"/>
            </w:pPr>
            <w:r w:rsidRPr="00D63136">
              <w:t>miræ magnitúdinis.</w:t>
            </w:r>
          </w:p>
        </w:tc>
        <w:tc>
          <w:tcPr>
            <w:tcW w:w="2855" w:type="pct"/>
          </w:tcPr>
          <w:p w:rsidR="00BB1A4C" w:rsidRPr="00822DC6" w:rsidRDefault="00BB1A4C" w:rsidP="00B7663C">
            <w:pPr>
              <w:pStyle w:val="iv"/>
            </w:pPr>
            <w:r w:rsidRPr="00822DC6">
              <w:t>d’une prodigieuse hauteur.</w:t>
            </w:r>
          </w:p>
        </w:tc>
      </w:tr>
      <w:tr w:rsidR="00BB1A4C" w:rsidRPr="00822DC6" w:rsidTr="008212CF">
        <w:tc>
          <w:tcPr>
            <w:tcW w:w="2145" w:type="pct"/>
          </w:tcPr>
          <w:p w:rsidR="00BB1A4C" w:rsidRPr="00D63136" w:rsidRDefault="00BB1A4C" w:rsidP="00B7663C">
            <w:pPr>
              <w:pStyle w:val="sv"/>
            </w:pPr>
            <w:r w:rsidRPr="00D63136">
              <w:t>Samsón addúctus</w:t>
            </w:r>
          </w:p>
        </w:tc>
        <w:tc>
          <w:tcPr>
            <w:tcW w:w="2855" w:type="pct"/>
          </w:tcPr>
          <w:p w:rsidR="00BB1A4C" w:rsidRPr="00822DC6" w:rsidRDefault="00BB1A4C" w:rsidP="00B7663C">
            <w:pPr>
              <w:pStyle w:val="iv"/>
            </w:pPr>
            <w:r w:rsidRPr="00822DC6">
              <w:t>Samson ayant été amené</w:t>
            </w:r>
          </w:p>
        </w:tc>
      </w:tr>
      <w:tr w:rsidR="00BB1A4C" w:rsidRPr="00822DC6" w:rsidTr="008212CF">
        <w:tc>
          <w:tcPr>
            <w:tcW w:w="2145" w:type="pct"/>
          </w:tcPr>
          <w:p w:rsidR="00BB1A4C" w:rsidRPr="00D63136" w:rsidRDefault="00BB1A4C" w:rsidP="00B7663C">
            <w:pPr>
              <w:pStyle w:val="sv"/>
            </w:pPr>
            <w:r w:rsidRPr="00D63136">
              <w:t>statúitur inter colúmnas.</w:t>
            </w:r>
          </w:p>
        </w:tc>
        <w:tc>
          <w:tcPr>
            <w:tcW w:w="2855" w:type="pct"/>
          </w:tcPr>
          <w:p w:rsidR="00BB1A4C" w:rsidRPr="00822DC6" w:rsidRDefault="00BB1A4C" w:rsidP="00B7663C">
            <w:pPr>
              <w:pStyle w:val="iv"/>
            </w:pPr>
            <w:r w:rsidRPr="00822DC6">
              <w:t>est placé entre les colonnes.</w:t>
            </w:r>
          </w:p>
        </w:tc>
      </w:tr>
      <w:tr w:rsidR="00BB1A4C" w:rsidRPr="00822DC6" w:rsidTr="008212CF">
        <w:tc>
          <w:tcPr>
            <w:tcW w:w="2145" w:type="pct"/>
          </w:tcPr>
          <w:p w:rsidR="00BB1A4C" w:rsidRPr="00D63136" w:rsidRDefault="00BB1A4C" w:rsidP="00B7663C">
            <w:pPr>
              <w:pStyle w:val="sv"/>
            </w:pPr>
            <w:r w:rsidRPr="00D63136">
              <w:t>Tum ille,</w:t>
            </w:r>
          </w:p>
        </w:tc>
        <w:tc>
          <w:tcPr>
            <w:tcW w:w="2855" w:type="pct"/>
          </w:tcPr>
          <w:p w:rsidR="00BB1A4C" w:rsidRPr="00822DC6" w:rsidRDefault="00BB1A4C" w:rsidP="00B7663C">
            <w:pPr>
              <w:pStyle w:val="iv"/>
            </w:pPr>
            <w:r w:rsidRPr="00822DC6">
              <w:t>Alors celui-là (Samson),</w:t>
            </w:r>
          </w:p>
        </w:tc>
      </w:tr>
      <w:tr w:rsidR="00BB1A4C" w:rsidRPr="00822DC6" w:rsidTr="008212CF">
        <w:tc>
          <w:tcPr>
            <w:tcW w:w="2145" w:type="pct"/>
          </w:tcPr>
          <w:p w:rsidR="00BB1A4C" w:rsidRPr="00D63136" w:rsidRDefault="00BB1A4C" w:rsidP="00B7663C">
            <w:pPr>
              <w:pStyle w:val="sv"/>
            </w:pPr>
            <w:r w:rsidRPr="00D63136">
              <w:t>utens occasióne,</w:t>
            </w:r>
          </w:p>
        </w:tc>
        <w:tc>
          <w:tcPr>
            <w:tcW w:w="2855" w:type="pct"/>
          </w:tcPr>
          <w:p w:rsidR="00BB1A4C" w:rsidRPr="00822DC6" w:rsidRDefault="00BB1A4C" w:rsidP="00B7663C">
            <w:pPr>
              <w:pStyle w:val="iv"/>
            </w:pPr>
            <w:r w:rsidRPr="00822DC6">
              <w:t>se servant (profitant) de l’occasion,</w:t>
            </w:r>
          </w:p>
        </w:tc>
      </w:tr>
      <w:tr w:rsidR="00BB1A4C" w:rsidRPr="00822DC6" w:rsidTr="008212CF">
        <w:tc>
          <w:tcPr>
            <w:tcW w:w="2145" w:type="pct"/>
          </w:tcPr>
          <w:p w:rsidR="00BB1A4C" w:rsidRPr="00D63136" w:rsidRDefault="00BB1A4C" w:rsidP="00B7663C">
            <w:pPr>
              <w:pStyle w:val="sv"/>
            </w:pPr>
            <w:r w:rsidRPr="00D63136">
              <w:t>concússit colúmnas.</w:t>
            </w:r>
          </w:p>
        </w:tc>
        <w:tc>
          <w:tcPr>
            <w:tcW w:w="2855" w:type="pct"/>
          </w:tcPr>
          <w:p w:rsidR="00BB1A4C" w:rsidRPr="00822DC6" w:rsidRDefault="00BB1A4C" w:rsidP="00B7663C">
            <w:pPr>
              <w:pStyle w:val="iv"/>
            </w:pPr>
            <w:r w:rsidRPr="00822DC6">
              <w:t>ébranla les colonnes,</w:t>
            </w:r>
          </w:p>
        </w:tc>
      </w:tr>
      <w:tr w:rsidR="00BB1A4C" w:rsidRPr="00822DC6" w:rsidTr="008212CF">
        <w:tc>
          <w:tcPr>
            <w:tcW w:w="2145" w:type="pct"/>
          </w:tcPr>
          <w:p w:rsidR="00BB1A4C" w:rsidRPr="00D63136" w:rsidRDefault="00BB1A4C" w:rsidP="00B7663C">
            <w:pPr>
              <w:pStyle w:val="sv"/>
            </w:pPr>
            <w:r w:rsidRPr="00D63136">
              <w:t xml:space="preserve">et omnis turba </w:t>
            </w:r>
          </w:p>
        </w:tc>
        <w:tc>
          <w:tcPr>
            <w:tcW w:w="2855" w:type="pct"/>
          </w:tcPr>
          <w:p w:rsidR="00BB1A4C" w:rsidRPr="00822DC6" w:rsidRDefault="00BB1A4C" w:rsidP="00B7663C">
            <w:pPr>
              <w:pStyle w:val="iv"/>
            </w:pPr>
            <w:r w:rsidRPr="00822DC6">
              <w:t>et toute la foule</w:t>
            </w:r>
          </w:p>
        </w:tc>
      </w:tr>
      <w:tr w:rsidR="00BB1A4C" w:rsidRPr="00822DC6" w:rsidTr="008212CF">
        <w:tc>
          <w:tcPr>
            <w:tcW w:w="2145" w:type="pct"/>
          </w:tcPr>
          <w:p w:rsidR="00BB1A4C" w:rsidRPr="00D63136" w:rsidRDefault="00BB1A4C" w:rsidP="00B7663C">
            <w:pPr>
              <w:pStyle w:val="sv"/>
            </w:pPr>
            <w:r w:rsidRPr="00D63136">
              <w:t>óbruta est ruína domus</w:t>
            </w:r>
            <w:r w:rsidR="00BE217D">
              <w:t> ;</w:t>
            </w:r>
          </w:p>
        </w:tc>
        <w:tc>
          <w:tcPr>
            <w:tcW w:w="2855" w:type="pct"/>
          </w:tcPr>
          <w:p w:rsidR="00BB1A4C" w:rsidRPr="00822DC6" w:rsidRDefault="00BB1A4C" w:rsidP="00B7663C">
            <w:pPr>
              <w:pStyle w:val="iv"/>
            </w:pPr>
            <w:r w:rsidRPr="00822DC6">
              <w:t>fut écrasée par la chute de la maison</w:t>
            </w:r>
            <w:r w:rsidR="00BE217D">
              <w:t> ;</w:t>
            </w:r>
          </w:p>
        </w:tc>
      </w:tr>
      <w:tr w:rsidR="00BB1A4C" w:rsidRPr="00822DC6" w:rsidTr="008212CF">
        <w:tc>
          <w:tcPr>
            <w:tcW w:w="2145" w:type="pct"/>
          </w:tcPr>
          <w:p w:rsidR="00BB1A4C" w:rsidRPr="00D63136" w:rsidRDefault="00BB1A4C" w:rsidP="00B7663C">
            <w:pPr>
              <w:pStyle w:val="sv"/>
            </w:pPr>
            <w:r w:rsidRPr="00D63136">
              <w:t xml:space="preserve">simúlque Samsón ipse, </w:t>
            </w:r>
          </w:p>
        </w:tc>
        <w:tc>
          <w:tcPr>
            <w:tcW w:w="2855" w:type="pct"/>
          </w:tcPr>
          <w:p w:rsidR="00BB1A4C" w:rsidRPr="00822DC6" w:rsidRDefault="00BB1A4C" w:rsidP="00B7663C">
            <w:pPr>
              <w:pStyle w:val="iv"/>
            </w:pPr>
            <w:r w:rsidRPr="00822DC6">
              <w:t>et en-même-temps Samson lui-même,</w:t>
            </w:r>
          </w:p>
        </w:tc>
      </w:tr>
      <w:tr w:rsidR="00BB1A4C" w:rsidRPr="00822DC6" w:rsidTr="008212CF">
        <w:tc>
          <w:tcPr>
            <w:tcW w:w="2145" w:type="pct"/>
          </w:tcPr>
          <w:p w:rsidR="00BB1A4C" w:rsidRPr="00D63136" w:rsidRDefault="00BB1A4C" w:rsidP="00B7663C">
            <w:pPr>
              <w:pStyle w:val="sv"/>
            </w:pPr>
            <w:r w:rsidRPr="00D63136">
              <w:t>cum hóstibus,</w:t>
            </w:r>
          </w:p>
        </w:tc>
        <w:tc>
          <w:tcPr>
            <w:tcW w:w="2855" w:type="pct"/>
          </w:tcPr>
          <w:p w:rsidR="00BB1A4C" w:rsidRPr="00822DC6" w:rsidRDefault="00BB1A4C" w:rsidP="00B7663C">
            <w:pPr>
              <w:pStyle w:val="iv"/>
            </w:pPr>
            <w:r w:rsidRPr="00822DC6">
              <w:t>avec les ennemis.</w:t>
            </w:r>
          </w:p>
        </w:tc>
      </w:tr>
      <w:tr w:rsidR="00BB1A4C" w:rsidRPr="00822DC6" w:rsidTr="008212CF">
        <w:tc>
          <w:tcPr>
            <w:tcW w:w="2145" w:type="pct"/>
          </w:tcPr>
          <w:p w:rsidR="00BB1A4C" w:rsidRPr="00D63136" w:rsidRDefault="00BB1A4C" w:rsidP="00B7663C">
            <w:pPr>
              <w:pStyle w:val="sv"/>
            </w:pPr>
            <w:r w:rsidRPr="00D63136">
              <w:t>occúbuit non inúltus.</w:t>
            </w:r>
          </w:p>
        </w:tc>
        <w:tc>
          <w:tcPr>
            <w:tcW w:w="2855" w:type="pct"/>
          </w:tcPr>
          <w:p w:rsidR="00BB1A4C" w:rsidRPr="00822DC6" w:rsidRDefault="00BB1A4C" w:rsidP="00B7663C">
            <w:pPr>
              <w:pStyle w:val="iv"/>
            </w:pPr>
            <w:r w:rsidRPr="00822DC6">
              <w:t>périt non sans-vengeance.</w:t>
            </w:r>
          </w:p>
        </w:tc>
      </w:tr>
    </w:tbl>
    <w:p w:rsidR="00C87EAE" w:rsidRDefault="00B30990" w:rsidP="00301F97">
      <w:pPr>
        <w:pStyle w:val="absconditus"/>
      </w:pPr>
      <w:r>
        <w:t>²</w:t>
      </w:r>
    </w:p>
    <w:p w:rsidR="00C208FE" w:rsidRPr="009D7993" w:rsidRDefault="006A411B" w:rsidP="007A376C">
      <w:pPr>
        <w:pStyle w:val="Titre2"/>
      </w:pPr>
      <w:bookmarkStart w:id="354" w:name="_Toc466191392"/>
      <w:bookmarkStart w:id="355" w:name="_Toc466191648"/>
      <w:bookmarkStart w:id="356" w:name="_Toc524065582"/>
      <w:r>
        <w:t>VIII</w:t>
      </w:r>
      <w:r w:rsidRPr="006A411B">
        <w:rPr>
          <w:vertAlign w:val="superscript"/>
        </w:rPr>
        <w:t>e</w:t>
      </w:r>
      <w:r w:rsidR="007A376C">
        <w:t xml:space="preserve"> partie —</w:t>
      </w:r>
      <w:r w:rsidR="00015723">
        <w:t xml:space="preserve"> </w:t>
      </w:r>
      <w:r w:rsidR="004015BB">
        <w:t>Samuél</w:t>
      </w:r>
      <w:r w:rsidR="00C208FE">
        <w:t xml:space="preserve"> et </w:t>
      </w:r>
      <w:r w:rsidR="00C335E1">
        <w:t>Saúl</w:t>
      </w:r>
      <w:bookmarkEnd w:id="354"/>
      <w:bookmarkEnd w:id="355"/>
      <w:r w:rsidR="007A376C">
        <w:t xml:space="preserve"> (chap. 106-113).</w:t>
      </w:r>
      <w:bookmarkEnd w:id="356"/>
    </w:p>
    <w:p w:rsidR="009D7993" w:rsidRPr="00E5545A" w:rsidRDefault="009D7993" w:rsidP="00EC0168">
      <w:pPr>
        <w:pStyle w:val="Titre3"/>
      </w:pPr>
      <w:bookmarkStart w:id="357" w:name="_Toc466191393"/>
      <w:bookmarkStart w:id="358" w:name="_Toc466191649"/>
      <w:bookmarkStart w:id="359" w:name="_Toc524065583"/>
      <w:r w:rsidRPr="00E5545A">
        <w:t>106 —</w:t>
      </w:r>
      <w:r w:rsidR="00015723">
        <w:t xml:space="preserve"> </w:t>
      </w:r>
      <w:r w:rsidR="004015BB">
        <w:t>Samuél</w:t>
      </w:r>
      <w:bookmarkEnd w:id="357"/>
      <w:bookmarkEnd w:id="358"/>
      <w:bookmarkEnd w:id="359"/>
    </w:p>
    <w:p w:rsidR="00C87EAE" w:rsidRDefault="009D7993" w:rsidP="00E2285C">
      <w:pPr>
        <w:pStyle w:val="s"/>
        <w:rPr>
          <w:lang w:val="fr-FR"/>
        </w:rPr>
      </w:pPr>
      <w:r w:rsidRPr="00D80808">
        <w:rPr>
          <w:lang w:val="fr-FR"/>
        </w:rPr>
        <w:t xml:space="preserve">Cum </w:t>
      </w:r>
      <w:r w:rsidR="004015BB">
        <w:rPr>
          <w:lang w:val="fr-FR"/>
        </w:rPr>
        <w:t>Helí</w:t>
      </w:r>
      <w:r w:rsidRPr="00D80808">
        <w:rPr>
          <w:lang w:val="fr-FR"/>
        </w:rPr>
        <w:t xml:space="preserve"> esset summus </w:t>
      </w:r>
      <w:r w:rsidR="008724E5" w:rsidRPr="00D80808">
        <w:rPr>
          <w:lang w:val="fr-FR"/>
        </w:rPr>
        <w:t>sacérdos</w:t>
      </w:r>
      <w:r w:rsidRPr="00D80808">
        <w:rPr>
          <w:lang w:val="fr-FR"/>
        </w:rPr>
        <w:t xml:space="preserve">, natus est </w:t>
      </w:r>
      <w:r w:rsidR="004015BB">
        <w:rPr>
          <w:lang w:val="fr-FR"/>
        </w:rPr>
        <w:t>Samuél</w:t>
      </w:r>
      <w:r w:rsidR="00BE217D">
        <w:rPr>
          <w:lang w:val="fr-FR"/>
        </w:rPr>
        <w:t> ;</w:t>
      </w:r>
      <w:r w:rsidRPr="00D80808">
        <w:rPr>
          <w:lang w:val="fr-FR"/>
        </w:rPr>
        <w:t xml:space="preserve"> hunc </w:t>
      </w:r>
      <w:r w:rsidR="008724E5" w:rsidRPr="00D80808">
        <w:rPr>
          <w:lang w:val="fr-FR"/>
        </w:rPr>
        <w:t>addúxit</w:t>
      </w:r>
      <w:r w:rsidRPr="00D80808">
        <w:rPr>
          <w:lang w:val="fr-FR"/>
        </w:rPr>
        <w:t xml:space="preserve"> mater ad </w:t>
      </w:r>
      <w:r w:rsidR="008724E5" w:rsidRPr="00D80808">
        <w:rPr>
          <w:lang w:val="fr-FR"/>
        </w:rPr>
        <w:t>sacerdótem</w:t>
      </w:r>
      <w:r w:rsidRPr="00D80808">
        <w:rPr>
          <w:lang w:val="fr-FR"/>
        </w:rPr>
        <w:t xml:space="preserve">, et </w:t>
      </w:r>
      <w:r w:rsidR="008724E5" w:rsidRPr="00D80808">
        <w:rPr>
          <w:lang w:val="fr-FR"/>
        </w:rPr>
        <w:t>óbtulit</w:t>
      </w:r>
      <w:r w:rsidRPr="00D80808">
        <w:rPr>
          <w:lang w:val="fr-FR"/>
        </w:rPr>
        <w:t xml:space="preserve"> Dómino, ut ei in </w:t>
      </w:r>
      <w:r w:rsidR="008724E5" w:rsidRPr="00D80808">
        <w:rPr>
          <w:lang w:val="fr-FR"/>
        </w:rPr>
        <w:t>sacrifíciis facié</w:t>
      </w:r>
      <w:r w:rsidRPr="00D80808">
        <w:rPr>
          <w:lang w:val="fr-FR"/>
        </w:rPr>
        <w:t xml:space="preserve">ndis </w:t>
      </w:r>
      <w:r w:rsidR="008724E5" w:rsidRPr="00D80808">
        <w:rPr>
          <w:lang w:val="fr-FR"/>
        </w:rPr>
        <w:t>ministráret</w:t>
      </w:r>
      <w:r w:rsidR="005C7E3F">
        <w:rPr>
          <w:lang w:val="fr-FR"/>
        </w:rPr>
        <w:t xml:space="preserve">. </w:t>
      </w:r>
    </w:p>
    <w:p w:rsidR="00C87EAE" w:rsidRDefault="009D7993" w:rsidP="00E2285C">
      <w:pPr>
        <w:pStyle w:val="s"/>
        <w:rPr>
          <w:lang w:val="fr-FR"/>
        </w:rPr>
      </w:pPr>
      <w:r w:rsidRPr="00D80808">
        <w:rPr>
          <w:lang w:val="fr-FR"/>
        </w:rPr>
        <w:t xml:space="preserve">Puer </w:t>
      </w:r>
      <w:r w:rsidR="008724E5" w:rsidRPr="00D80808">
        <w:rPr>
          <w:lang w:val="fr-FR"/>
        </w:rPr>
        <w:t>crescébat</w:t>
      </w:r>
      <w:r w:rsidRPr="00D80808">
        <w:rPr>
          <w:lang w:val="fr-FR"/>
        </w:rPr>
        <w:t xml:space="preserve"> </w:t>
      </w:r>
      <w:r w:rsidR="008724E5" w:rsidRPr="00D80808">
        <w:rPr>
          <w:lang w:val="fr-FR"/>
        </w:rPr>
        <w:t>egrégia</w:t>
      </w:r>
      <w:r w:rsidRPr="00D80808">
        <w:rPr>
          <w:lang w:val="fr-FR"/>
        </w:rPr>
        <w:t xml:space="preserve"> </w:t>
      </w:r>
      <w:r w:rsidR="008724E5" w:rsidRPr="00D80808">
        <w:rPr>
          <w:lang w:val="fr-FR"/>
        </w:rPr>
        <w:t>prǽditus</w:t>
      </w:r>
      <w:r w:rsidRPr="00D80808">
        <w:rPr>
          <w:lang w:val="fr-FR"/>
        </w:rPr>
        <w:t xml:space="preserve"> </w:t>
      </w:r>
      <w:r w:rsidR="008724E5" w:rsidRPr="00D80808">
        <w:rPr>
          <w:lang w:val="fr-FR"/>
        </w:rPr>
        <w:t>índole</w:t>
      </w:r>
      <w:r w:rsidRPr="00D80808">
        <w:rPr>
          <w:lang w:val="fr-FR"/>
        </w:rPr>
        <w:t xml:space="preserve">, </w:t>
      </w:r>
      <w:r w:rsidR="008724E5" w:rsidRPr="00D80808">
        <w:rPr>
          <w:lang w:val="fr-FR"/>
        </w:rPr>
        <w:t>erátque</w:t>
      </w:r>
      <w:r w:rsidRPr="00D80808">
        <w:rPr>
          <w:lang w:val="fr-FR"/>
        </w:rPr>
        <w:t xml:space="preserve"> Deo et </w:t>
      </w:r>
      <w:r w:rsidR="008724E5" w:rsidRPr="00D80808">
        <w:rPr>
          <w:lang w:val="fr-FR"/>
        </w:rPr>
        <w:t>homínibus</w:t>
      </w:r>
      <w:r w:rsidRPr="00D80808">
        <w:rPr>
          <w:lang w:val="fr-FR"/>
        </w:rPr>
        <w:t xml:space="preserve"> carus</w:t>
      </w:r>
      <w:r w:rsidR="005774A7">
        <w:rPr>
          <w:lang w:val="fr-FR"/>
        </w:rPr>
        <w:t> :</w:t>
      </w:r>
      <w:r w:rsidRPr="00D80808">
        <w:rPr>
          <w:lang w:val="fr-FR"/>
        </w:rPr>
        <w:t xml:space="preserve"> cui mater sua certis tempóribus </w:t>
      </w:r>
      <w:r w:rsidR="008724E5" w:rsidRPr="00D80808">
        <w:rPr>
          <w:lang w:val="fr-FR"/>
        </w:rPr>
        <w:t>afferébat</w:t>
      </w:r>
      <w:r w:rsidRPr="00D80808">
        <w:rPr>
          <w:lang w:val="fr-FR"/>
        </w:rPr>
        <w:t xml:space="preserve"> parvam </w:t>
      </w:r>
      <w:r w:rsidR="008724E5" w:rsidRPr="00D80808">
        <w:rPr>
          <w:lang w:val="fr-FR"/>
        </w:rPr>
        <w:t>túnicam</w:t>
      </w:r>
      <w:r w:rsidRPr="00D80808">
        <w:rPr>
          <w:lang w:val="fr-FR"/>
        </w:rPr>
        <w:t xml:space="preserve">, quam ipsa </w:t>
      </w:r>
      <w:r w:rsidR="008724E5" w:rsidRPr="00D80808">
        <w:rPr>
          <w:lang w:val="fr-FR"/>
        </w:rPr>
        <w:t>confécerat</w:t>
      </w:r>
      <w:r w:rsidR="005C7E3F">
        <w:rPr>
          <w:lang w:val="fr-FR"/>
        </w:rPr>
        <w:t xml:space="preserve">. </w:t>
      </w:r>
    </w:p>
    <w:p w:rsidR="00C87EAE" w:rsidRDefault="004015BB" w:rsidP="00E2285C">
      <w:pPr>
        <w:pStyle w:val="s"/>
        <w:rPr>
          <w:lang w:val="fr-FR"/>
        </w:rPr>
      </w:pPr>
      <w:r>
        <w:rPr>
          <w:lang w:val="fr-FR"/>
        </w:rPr>
        <w:t>Helí</w:t>
      </w:r>
      <w:r w:rsidR="009D7993" w:rsidRPr="00D80808">
        <w:rPr>
          <w:lang w:val="fr-FR"/>
        </w:rPr>
        <w:t xml:space="preserve"> vero </w:t>
      </w:r>
      <w:r w:rsidR="008724E5" w:rsidRPr="00D80808">
        <w:rPr>
          <w:lang w:val="fr-FR"/>
        </w:rPr>
        <w:t>habébat</w:t>
      </w:r>
      <w:r w:rsidR="009D7993" w:rsidRPr="00D80808">
        <w:rPr>
          <w:lang w:val="fr-FR"/>
        </w:rPr>
        <w:t xml:space="preserve"> </w:t>
      </w:r>
      <w:r w:rsidR="008724E5" w:rsidRPr="00D80808">
        <w:rPr>
          <w:lang w:val="fr-FR"/>
        </w:rPr>
        <w:t>fílios</w:t>
      </w:r>
      <w:r w:rsidR="009D7993" w:rsidRPr="00D80808">
        <w:rPr>
          <w:lang w:val="fr-FR"/>
        </w:rPr>
        <w:t xml:space="preserve"> </w:t>
      </w:r>
      <w:r w:rsidR="008724E5" w:rsidRPr="00D80808">
        <w:rPr>
          <w:lang w:val="fr-FR"/>
        </w:rPr>
        <w:t>pérditis</w:t>
      </w:r>
      <w:r w:rsidR="009D7993" w:rsidRPr="00D80808">
        <w:rPr>
          <w:lang w:val="fr-FR"/>
        </w:rPr>
        <w:t xml:space="preserve"> móribus, </w:t>
      </w:r>
      <w:r w:rsidR="008724E5" w:rsidRPr="00D80808">
        <w:rPr>
          <w:lang w:val="fr-FR"/>
        </w:rPr>
        <w:t>ádeo</w:t>
      </w:r>
      <w:r w:rsidR="009D7993" w:rsidRPr="00D80808">
        <w:rPr>
          <w:lang w:val="fr-FR"/>
        </w:rPr>
        <w:t xml:space="preserve"> ut </w:t>
      </w:r>
      <w:r w:rsidR="008724E5" w:rsidRPr="00D80808">
        <w:rPr>
          <w:lang w:val="fr-FR"/>
        </w:rPr>
        <w:t>pópulum</w:t>
      </w:r>
      <w:r w:rsidR="009D7993" w:rsidRPr="00D80808">
        <w:rPr>
          <w:lang w:val="fr-FR"/>
        </w:rPr>
        <w:t xml:space="preserve"> a c</w:t>
      </w:r>
      <w:r w:rsidR="008724E5" w:rsidRPr="00D80808">
        <w:rPr>
          <w:lang w:val="fr-FR"/>
        </w:rPr>
        <w:t>olé</w:t>
      </w:r>
      <w:r w:rsidR="009D7993" w:rsidRPr="00D80808">
        <w:rPr>
          <w:lang w:val="fr-FR"/>
        </w:rPr>
        <w:t xml:space="preserve">ndo Deo </w:t>
      </w:r>
      <w:r w:rsidR="007024DE">
        <w:rPr>
          <w:lang w:val="fr-FR"/>
        </w:rPr>
        <w:t>ab</w:t>
      </w:r>
      <w:r w:rsidR="008724E5" w:rsidRPr="00D80808">
        <w:rPr>
          <w:lang w:val="fr-FR"/>
        </w:rPr>
        <w:t>dúcerent</w:t>
      </w:r>
      <w:r w:rsidR="00BE217D">
        <w:rPr>
          <w:lang w:val="fr-FR"/>
        </w:rPr>
        <w:t> ;</w:t>
      </w:r>
      <w:r w:rsidR="009D7993" w:rsidRPr="00D80808">
        <w:rPr>
          <w:lang w:val="fr-FR"/>
        </w:rPr>
        <w:t xml:space="preserve"> nec satis </w:t>
      </w:r>
      <w:r w:rsidR="008724E5" w:rsidRPr="00D80808">
        <w:rPr>
          <w:lang w:val="fr-FR"/>
        </w:rPr>
        <w:t>gráviter</w:t>
      </w:r>
      <w:r w:rsidR="009D7993" w:rsidRPr="00D80808">
        <w:rPr>
          <w:lang w:val="fr-FR"/>
        </w:rPr>
        <w:t xml:space="preserve"> eos unquam </w:t>
      </w:r>
      <w:r w:rsidR="008724E5" w:rsidRPr="00D80808">
        <w:rPr>
          <w:lang w:val="fr-FR"/>
        </w:rPr>
        <w:t>reprehéndit</w:t>
      </w:r>
      <w:r w:rsidR="005C7E3F">
        <w:rPr>
          <w:lang w:val="fr-FR"/>
        </w:rPr>
        <w:t xml:space="preserve">. </w:t>
      </w:r>
    </w:p>
    <w:p w:rsidR="00C87EAE" w:rsidRDefault="008724E5" w:rsidP="00E2285C">
      <w:pPr>
        <w:pStyle w:val="s"/>
        <w:rPr>
          <w:lang w:val="fr-FR"/>
        </w:rPr>
      </w:pPr>
      <w:r w:rsidRPr="00D80808">
        <w:rPr>
          <w:lang w:val="fr-FR"/>
        </w:rPr>
        <w:t>Quámobrem</w:t>
      </w:r>
      <w:r w:rsidR="009D7993" w:rsidRPr="00D80808">
        <w:rPr>
          <w:lang w:val="fr-FR"/>
        </w:rPr>
        <w:t xml:space="preserve"> Deus erat et </w:t>
      </w:r>
      <w:r w:rsidRPr="00D80808">
        <w:rPr>
          <w:lang w:val="fr-FR"/>
        </w:rPr>
        <w:t>líberis</w:t>
      </w:r>
      <w:r w:rsidR="009D7993" w:rsidRPr="00D80808">
        <w:rPr>
          <w:lang w:val="fr-FR"/>
        </w:rPr>
        <w:t xml:space="preserve"> et patri </w:t>
      </w:r>
      <w:r w:rsidRPr="00D80808">
        <w:rPr>
          <w:lang w:val="fr-FR"/>
        </w:rPr>
        <w:t>irátus</w:t>
      </w:r>
      <w:r w:rsidR="005C7E3F">
        <w:rPr>
          <w:lang w:val="fr-FR"/>
        </w:rPr>
        <w:t xml:space="preserve">. </w:t>
      </w:r>
    </w:p>
    <w:p w:rsidR="000E1190" w:rsidRDefault="00C87EAE" w:rsidP="00430F28">
      <w:pPr>
        <w:pStyle w:val="absconditus"/>
      </w:pPr>
      <w:r>
        <w:t>~</w:t>
      </w:r>
    </w:p>
    <w:p w:rsidR="000E1190" w:rsidRDefault="004015BB" w:rsidP="00AF180B">
      <w:pPr>
        <w:pStyle w:val="vocabulum"/>
      </w:pPr>
      <w:r w:rsidRPr="000E1190">
        <w:rPr>
          <w:rStyle w:val="aditus"/>
        </w:rPr>
        <w:t>Helí</w:t>
      </w:r>
      <w:r w:rsidRPr="00AD5FD5">
        <w:t xml:space="preserve">, </w:t>
      </w:r>
      <w:r w:rsidRPr="0002783F">
        <w:rPr>
          <w:rStyle w:val="gt"/>
        </w:rPr>
        <w:t>indécl.</w:t>
      </w:r>
      <w:r w:rsidR="009D14D5">
        <w:t> :</w:t>
      </w:r>
      <w:r w:rsidRPr="00AD5FD5">
        <w:t xml:space="preserve"> Helí </w:t>
      </w:r>
      <w:r w:rsidR="00BE1316" w:rsidRPr="00BE1316">
        <w:rPr>
          <w:rStyle w:val="gt"/>
        </w:rPr>
        <w:t>[nom d’homme]</w:t>
      </w:r>
      <w:r w:rsidRPr="00AD5FD5">
        <w:t>.</w:t>
      </w:r>
    </w:p>
    <w:p w:rsidR="000E1190" w:rsidRDefault="00AF180B" w:rsidP="00AF180B">
      <w:pPr>
        <w:pStyle w:val="vocabulum"/>
      </w:pPr>
      <w:r w:rsidRPr="000E1190">
        <w:rPr>
          <w:rStyle w:val="aditus"/>
        </w:rPr>
        <w:t>mĭnistrō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servir</w:t>
      </w:r>
      <w:r w:rsidR="00987B40" w:rsidRPr="00AD5FD5">
        <w:t xml:space="preserve">. </w:t>
      </w:r>
    </w:p>
    <w:p w:rsidR="000E1190" w:rsidRDefault="002674E9" w:rsidP="002674E9">
      <w:pPr>
        <w:pStyle w:val="vocabulum"/>
      </w:pPr>
      <w:r w:rsidRPr="000E1190">
        <w:rPr>
          <w:rStyle w:val="aditus"/>
        </w:rPr>
        <w:t>indŏlēs</w:t>
      </w:r>
      <w:r w:rsidRPr="00AD5FD5">
        <w:t xml:space="preserve">, </w:t>
      </w:r>
      <w:r w:rsidRPr="001E186A">
        <w:rPr>
          <w:rStyle w:val="flexio"/>
        </w:rPr>
        <w:t>is</w:t>
      </w:r>
      <w:r w:rsidRPr="00AD5FD5">
        <w:t xml:space="preserve">, </w:t>
      </w:r>
      <w:r w:rsidRPr="00BF45BC">
        <w:rPr>
          <w:rStyle w:val="gt"/>
        </w:rPr>
        <w:t>f.</w:t>
      </w:r>
      <w:r w:rsidR="009D14D5">
        <w:t> :</w:t>
      </w:r>
      <w:r w:rsidRPr="00AD5FD5">
        <w:t xml:space="preserve"> naturel, caractère</w:t>
      </w:r>
      <w:r w:rsidR="00987B40" w:rsidRPr="00AD5FD5">
        <w:t xml:space="preserve">. </w:t>
      </w:r>
    </w:p>
    <w:p w:rsidR="000E1190" w:rsidRDefault="00046423" w:rsidP="00046423">
      <w:pPr>
        <w:pStyle w:val="vocabulum"/>
      </w:pPr>
      <w:r w:rsidRPr="000E1190">
        <w:rPr>
          <w:rStyle w:val="aditus"/>
        </w:rPr>
        <w:lastRenderedPageBreak/>
        <w:t>certus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w:t>
      </w:r>
      <w:r w:rsidR="00CB244D" w:rsidRPr="00BF45BC">
        <w:rPr>
          <w:rStyle w:val="gt"/>
        </w:rPr>
        <w:t>[en parlant de choses ou de pers.]</w:t>
      </w:r>
      <w:r w:rsidRPr="00AD5FD5">
        <w:t xml:space="preserve"> décidé, résolu</w:t>
      </w:r>
      <w:r w:rsidR="00BE217D">
        <w:t> ;</w:t>
      </w:r>
      <w:r w:rsidRPr="00AD5FD5">
        <w:t xml:space="preserve"> </w:t>
      </w:r>
      <w:r w:rsidRPr="00831F62">
        <w:rPr>
          <w:rStyle w:val="cnumerus2"/>
        </w:rPr>
        <w:t>2.</w:t>
      </w:r>
      <w:r w:rsidRPr="00AD5FD5">
        <w:t xml:space="preserve"> fixé, déterminé</w:t>
      </w:r>
      <w:r w:rsidR="00BE217D">
        <w:t> ;</w:t>
      </w:r>
      <w:r w:rsidRPr="00AD5FD5">
        <w:t xml:space="preserve"> </w:t>
      </w:r>
      <w:r w:rsidRPr="00831F62">
        <w:rPr>
          <w:rStyle w:val="cnumerus2"/>
        </w:rPr>
        <w:t>3.</w:t>
      </w:r>
      <w:r w:rsidRPr="00AD5FD5">
        <w:t xml:space="preserve"> sûr, certain. </w:t>
      </w:r>
    </w:p>
    <w:p w:rsidR="0035784F" w:rsidRDefault="0035784F" w:rsidP="0035784F">
      <w:pPr>
        <w:pStyle w:val="vocabulum"/>
      </w:pPr>
      <w:r w:rsidRPr="000E1190">
        <w:rPr>
          <w:rStyle w:val="aditus"/>
        </w:rPr>
        <w:t>parvus</w:t>
      </w:r>
      <w:r w:rsidRPr="00AD5FD5">
        <w:t xml:space="preserve">, </w:t>
      </w:r>
      <w:r w:rsidRPr="00FC73E1">
        <w:rPr>
          <w:rStyle w:val="flexio"/>
        </w:rPr>
        <w:t xml:space="preserve">a, </w:t>
      </w:r>
      <w:r w:rsidRPr="007F2AC0">
        <w:rPr>
          <w:rStyle w:val="flexio"/>
        </w:rPr>
        <w:t>um</w:t>
      </w:r>
      <w:r>
        <w:t> :</w:t>
      </w:r>
      <w:r w:rsidRPr="00AD5FD5">
        <w:t xml:space="preserve"> petit, de peu d’importance. </w:t>
      </w:r>
    </w:p>
    <w:p w:rsidR="00E2603B" w:rsidRPr="00E2603B" w:rsidRDefault="00E2603B" w:rsidP="00E2603B">
      <w:pPr>
        <w:pStyle w:val="vocabulum"/>
      </w:pPr>
      <w:r>
        <w:rPr>
          <w:rStyle w:val="aditus"/>
        </w:rPr>
        <w:t>tŭnĭca</w:t>
      </w:r>
      <w:r>
        <w:t xml:space="preserve">, </w:t>
      </w:r>
      <w:r w:rsidRPr="00497DEC">
        <w:rPr>
          <w:rStyle w:val="flexio"/>
        </w:rPr>
        <w:t>ae</w:t>
      </w:r>
      <w:r>
        <w:t xml:space="preserve">, </w:t>
      </w:r>
      <w:r w:rsidRPr="00E2603B">
        <w:rPr>
          <w:rStyle w:val="gt"/>
        </w:rPr>
        <w:t>f.</w:t>
      </w:r>
      <w:r w:rsidR="009D14D5">
        <w:t> :</w:t>
      </w:r>
      <w:r>
        <w:t xml:space="preserve"> </w:t>
      </w:r>
      <w:r w:rsidRPr="00E2603B">
        <w:rPr>
          <w:rStyle w:val="cnumerus2"/>
        </w:rPr>
        <w:t>1.</w:t>
      </w:r>
      <w:r>
        <w:t xml:space="preserve"> tunique </w:t>
      </w:r>
      <w:r w:rsidRPr="00E2603B">
        <w:rPr>
          <w:rStyle w:val="gt"/>
        </w:rPr>
        <w:t>[vêtement de dessous à l’usage des deux sexes</w:t>
      </w:r>
      <w:r w:rsidR="00E20E09" w:rsidRPr="00E2603B">
        <w:rPr>
          <w:rStyle w:val="gt"/>
        </w:rPr>
        <w:t>]</w:t>
      </w:r>
      <w:r w:rsidR="00E20E09" w:rsidRPr="00E20E09">
        <w:t> ;</w:t>
      </w:r>
      <w:r>
        <w:t xml:space="preserve"> </w:t>
      </w:r>
      <w:r w:rsidRPr="00E2603B">
        <w:rPr>
          <w:rStyle w:val="cnumerus2"/>
        </w:rPr>
        <w:t>2.</w:t>
      </w:r>
      <w:r>
        <w:t xml:space="preserve"> </w:t>
      </w:r>
      <w:r w:rsidRPr="00E2603B">
        <w:rPr>
          <w:rStyle w:val="gt"/>
        </w:rPr>
        <w:t>[fig.]</w:t>
      </w:r>
      <w:r>
        <w:t xml:space="preserve"> enveloppe de toute espèce, cosse, gousse, coque, silique, coquille, tunique de l’œil // tissu de l’écorce. </w:t>
      </w:r>
    </w:p>
    <w:p w:rsidR="00E450FB" w:rsidRDefault="00E450FB" w:rsidP="00E450FB">
      <w:pPr>
        <w:pStyle w:val="vocabulum"/>
      </w:pPr>
      <w:r>
        <w:t xml:space="preserve">1 </w:t>
      </w:r>
      <w:r>
        <w:rPr>
          <w:rStyle w:val="aditus"/>
        </w:rPr>
        <w:t>ădĕō</w:t>
      </w:r>
      <w:r>
        <w:t xml:space="preserve">, </w:t>
      </w:r>
      <w:r>
        <w:rPr>
          <w:rStyle w:val="gt"/>
        </w:rPr>
        <w:t>adv. :</w:t>
      </w:r>
      <w:r>
        <w:t xml:space="preserve"> jusque-là, jusqu’au point. </w:t>
      </w:r>
      <w:r>
        <w:rPr>
          <w:rStyle w:val="cnumerus2"/>
        </w:rPr>
        <w:t xml:space="preserve">1. </w:t>
      </w:r>
      <w:r>
        <w:rPr>
          <w:rStyle w:val="gt"/>
        </w:rPr>
        <w:t>[sens local]</w:t>
      </w:r>
      <w:r w:rsidRPr="00E20E09">
        <w:t> ;</w:t>
      </w:r>
      <w:r>
        <w:t xml:space="preserve"> </w:t>
      </w:r>
      <w:r>
        <w:rPr>
          <w:rStyle w:val="cnumerus2"/>
        </w:rPr>
        <w:t xml:space="preserve">2. </w:t>
      </w:r>
      <w:r>
        <w:rPr>
          <w:rStyle w:val="gt"/>
        </w:rPr>
        <w:t>[sens temporel]</w:t>
      </w:r>
      <w:r w:rsidRPr="00E20E09">
        <w:t> ;</w:t>
      </w:r>
      <w:r>
        <w:t xml:space="preserve"> </w:t>
      </w:r>
      <w:r>
        <w:rPr>
          <w:rStyle w:val="cnumerus2"/>
        </w:rPr>
        <w:t xml:space="preserve">3. </w:t>
      </w:r>
      <w:r>
        <w:rPr>
          <w:rStyle w:val="gt"/>
        </w:rPr>
        <w:t xml:space="preserve">[marquant le degré] </w:t>
      </w:r>
      <w:r>
        <w:t xml:space="preserve">à ce point // </w:t>
      </w:r>
      <w:r>
        <w:rPr>
          <w:rStyle w:val="lt"/>
        </w:rPr>
        <w:t>ádeo ut, usque ádeo ut</w:t>
      </w:r>
      <w:r>
        <w:t>, à tel point que, jusqu’au point que {</w:t>
      </w:r>
      <w:r w:rsidRPr="00E450FB">
        <w:rPr>
          <w:rStyle w:val="gt"/>
        </w:rPr>
        <w:t xml:space="preserve">[subj., </w:t>
      </w:r>
      <w:r w:rsidRPr="00E450FB">
        <w:rPr>
          <w:rStyle w:val="lit"/>
        </w:rPr>
        <w:t>ádeo</w:t>
      </w:r>
      <w:r w:rsidRPr="00E450FB">
        <w:rPr>
          <w:rStyle w:val="gt"/>
        </w:rPr>
        <w:t xml:space="preserve"> adverbe corrélatif de </w:t>
      </w:r>
      <w:r w:rsidRPr="00E450FB">
        <w:rPr>
          <w:rStyle w:val="lit"/>
        </w:rPr>
        <w:t>ut</w:t>
      </w:r>
      <w:r w:rsidRPr="00E450FB">
        <w:rPr>
          <w:rStyle w:val="gt"/>
        </w:rPr>
        <w:t xml:space="preserve"> consécutif]</w:t>
      </w:r>
      <w:r>
        <w:t xml:space="preserve"> tellement que, à tel point que ; </w:t>
      </w:r>
      <w:r w:rsidRPr="00E450FB">
        <w:rPr>
          <w:rStyle w:val="gt"/>
        </w:rPr>
        <w:t>[ind.]</w:t>
      </w:r>
      <w:r w:rsidRPr="00E450FB">
        <w:t xml:space="preserve"> </w:t>
      </w:r>
      <w:r>
        <w:t xml:space="preserve">autant que} ; </w:t>
      </w:r>
      <w:r>
        <w:rPr>
          <w:rStyle w:val="cnumerus2"/>
        </w:rPr>
        <w:t xml:space="preserve">4. </w:t>
      </w:r>
      <w:r>
        <w:t xml:space="preserve">à plus forte raison ; </w:t>
      </w:r>
      <w:r>
        <w:rPr>
          <w:rStyle w:val="cnumerus2"/>
        </w:rPr>
        <w:t xml:space="preserve">5. </w:t>
      </w:r>
      <w:r>
        <w:rPr>
          <w:rStyle w:val="gt"/>
        </w:rPr>
        <w:t>[enrichissement] ;</w:t>
      </w:r>
      <w:r>
        <w:t xml:space="preserve"> </w:t>
      </w:r>
      <w:r>
        <w:rPr>
          <w:rStyle w:val="cnumerus2"/>
        </w:rPr>
        <w:t xml:space="preserve">6. </w:t>
      </w:r>
      <w:r>
        <w:t>au surplus, d’ailleurs.</w:t>
      </w:r>
    </w:p>
    <w:p w:rsidR="00B84F7F" w:rsidRDefault="002674E9" w:rsidP="002674E9">
      <w:pPr>
        <w:pStyle w:val="vocabulum"/>
      </w:pPr>
      <w:r w:rsidRPr="000E1190">
        <w:rPr>
          <w:rStyle w:val="aditus"/>
        </w:rPr>
        <w:t>grăvĭtĕr</w:t>
      </w:r>
      <w:r w:rsidRPr="00AD5FD5">
        <w:t xml:space="preserve">, </w:t>
      </w:r>
      <w:r w:rsidRPr="0002783F">
        <w:rPr>
          <w:rStyle w:val="gt"/>
        </w:rPr>
        <w:t>adv.</w:t>
      </w:r>
      <w:r w:rsidR="009D14D5">
        <w:t> :</w:t>
      </w:r>
      <w:r w:rsidRPr="00AD5FD5">
        <w:t xml:space="preserve"> fortement</w:t>
      </w:r>
      <w:r w:rsidR="00987B40" w:rsidRPr="00AD5FD5">
        <w:t xml:space="preserve">. </w:t>
      </w:r>
    </w:p>
    <w:p w:rsidR="000925EA" w:rsidRDefault="000925EA" w:rsidP="000925EA">
      <w:pPr>
        <w:pStyle w:val="i"/>
      </w:pPr>
      <w:r>
        <w:t>CVI. Du temps qu’Héli était grand prêtre, Samuel naquit. Sa mère l’amena au prêtre et l’offrit au Seigneur pour le servir dans les sacrifices.</w:t>
      </w:r>
    </w:p>
    <w:p w:rsidR="000925EA" w:rsidRDefault="000925EA" w:rsidP="000925EA">
      <w:pPr>
        <w:pStyle w:val="i"/>
      </w:pPr>
      <w:r>
        <w:t>L’enfant, doué d’une noble nature, grandissait et était cher à Dieu et aux hommes. Sa mère, certaines époques, lui apportait une petite tunique quelle avait faite elle-même.</w:t>
      </w:r>
    </w:p>
    <w:p w:rsidR="000925EA" w:rsidRDefault="000925EA" w:rsidP="000925EA">
      <w:pPr>
        <w:pStyle w:val="i"/>
      </w:pPr>
      <w:r>
        <w:t>Cependant Héli avait des fils de mœurs si perverses qu’ils détournaient le peuple d’honorer Dieu</w:t>
      </w:r>
      <w:r w:rsidR="00BE217D">
        <w:t> ;</w:t>
      </w:r>
      <w:r>
        <w:t xml:space="preserve"> et jamais leur père ne les reprit assez sévèrement.</w:t>
      </w:r>
    </w:p>
    <w:p w:rsidR="000925EA" w:rsidRDefault="000925EA" w:rsidP="000925EA">
      <w:pPr>
        <w:pStyle w:val="i"/>
      </w:pPr>
      <w:r>
        <w:t>Aussi Dieu était irrité et contre les enfants et contre le père.</w:t>
      </w:r>
    </w:p>
    <w:p w:rsidR="00B30990" w:rsidRPr="00930EE0" w:rsidRDefault="000F64E9" w:rsidP="006562DB">
      <w:pPr>
        <w:pStyle w:val="absconditus"/>
      </w:pPr>
      <w:r>
        <w:t>$</w:t>
      </w:r>
    </w:p>
    <w:tbl>
      <w:tblPr>
        <w:tblW w:w="5000" w:type="pct"/>
        <w:tblLook w:val="04A0"/>
      </w:tblPr>
      <w:tblGrid>
        <w:gridCol w:w="3312"/>
        <w:gridCol w:w="4144"/>
      </w:tblGrid>
      <w:tr w:rsidR="00BB1A4C" w:rsidRPr="00822DC6" w:rsidTr="008212CF">
        <w:tc>
          <w:tcPr>
            <w:tcW w:w="2221" w:type="pct"/>
          </w:tcPr>
          <w:p w:rsidR="00BB1A4C" w:rsidRPr="00D63136" w:rsidRDefault="00BB1A4C" w:rsidP="00B7663C">
            <w:pPr>
              <w:pStyle w:val="sv"/>
            </w:pPr>
            <w:r w:rsidRPr="00D63136">
              <w:t>C</w:t>
            </w:r>
            <w:r>
              <w:t>V</w:t>
            </w:r>
            <w:r w:rsidRPr="00D63136">
              <w:t>I. Cum Helí</w:t>
            </w:r>
          </w:p>
        </w:tc>
        <w:tc>
          <w:tcPr>
            <w:tcW w:w="2779" w:type="pct"/>
          </w:tcPr>
          <w:p w:rsidR="00BB1A4C" w:rsidRPr="00822DC6" w:rsidRDefault="00BB1A4C" w:rsidP="00B7663C">
            <w:pPr>
              <w:pStyle w:val="iv"/>
            </w:pPr>
            <w:r w:rsidRPr="00822DC6">
              <w:t>CVI. Tandis qu’Héli</w:t>
            </w:r>
          </w:p>
        </w:tc>
      </w:tr>
      <w:tr w:rsidR="00BB1A4C" w:rsidRPr="00822DC6" w:rsidTr="008212CF">
        <w:tc>
          <w:tcPr>
            <w:tcW w:w="2221" w:type="pct"/>
          </w:tcPr>
          <w:p w:rsidR="00BB1A4C" w:rsidRPr="00D63136" w:rsidRDefault="00BB1A4C" w:rsidP="00B7663C">
            <w:pPr>
              <w:pStyle w:val="sv"/>
            </w:pPr>
            <w:r w:rsidRPr="00D63136">
              <w:t>esset summus sacérdos,</w:t>
            </w:r>
          </w:p>
        </w:tc>
        <w:tc>
          <w:tcPr>
            <w:tcW w:w="2779" w:type="pct"/>
          </w:tcPr>
          <w:p w:rsidR="00BB1A4C" w:rsidRPr="00822DC6" w:rsidRDefault="00BB1A4C" w:rsidP="00B7663C">
            <w:pPr>
              <w:pStyle w:val="iv"/>
            </w:pPr>
            <w:r w:rsidRPr="00822DC6">
              <w:t>était souverain pontife,</w:t>
            </w:r>
          </w:p>
        </w:tc>
      </w:tr>
      <w:tr w:rsidR="00BB1A4C" w:rsidRPr="00822DC6" w:rsidTr="008212CF">
        <w:tc>
          <w:tcPr>
            <w:tcW w:w="2221" w:type="pct"/>
          </w:tcPr>
          <w:p w:rsidR="00BB1A4C" w:rsidRPr="00D63136" w:rsidRDefault="00BB1A4C" w:rsidP="00B7663C">
            <w:pPr>
              <w:pStyle w:val="sv"/>
            </w:pPr>
            <w:r w:rsidRPr="00D63136">
              <w:t>Samuél natus est.</w:t>
            </w:r>
          </w:p>
        </w:tc>
        <w:tc>
          <w:tcPr>
            <w:tcW w:w="2779" w:type="pct"/>
          </w:tcPr>
          <w:p w:rsidR="00BB1A4C" w:rsidRPr="00822DC6" w:rsidRDefault="00BB1A4C" w:rsidP="00B7663C">
            <w:pPr>
              <w:pStyle w:val="iv"/>
            </w:pPr>
            <w:r w:rsidRPr="00822DC6">
              <w:t>Samuel naquit.</w:t>
            </w:r>
          </w:p>
        </w:tc>
      </w:tr>
      <w:tr w:rsidR="00BB1A4C" w:rsidRPr="00822DC6" w:rsidTr="008212CF">
        <w:tc>
          <w:tcPr>
            <w:tcW w:w="2221" w:type="pct"/>
          </w:tcPr>
          <w:p w:rsidR="00BB1A4C" w:rsidRPr="00D63136" w:rsidRDefault="00BB1A4C" w:rsidP="00B7663C">
            <w:pPr>
              <w:pStyle w:val="sv"/>
            </w:pPr>
            <w:r w:rsidRPr="00D63136">
              <w:t>Mater addúxit hunc</w:t>
            </w:r>
          </w:p>
        </w:tc>
        <w:tc>
          <w:tcPr>
            <w:tcW w:w="2779" w:type="pct"/>
          </w:tcPr>
          <w:p w:rsidR="00BB1A4C" w:rsidRPr="00822DC6" w:rsidRDefault="00BB1A4C" w:rsidP="00B7663C">
            <w:pPr>
              <w:pStyle w:val="iv"/>
            </w:pPr>
            <w:r w:rsidRPr="00822DC6">
              <w:rPr>
                <w:rStyle w:val="italicus"/>
              </w:rPr>
              <w:t>Sa</w:t>
            </w:r>
            <w:r w:rsidRPr="00822DC6">
              <w:t xml:space="preserve"> mère amena celui-ci</w:t>
            </w:r>
          </w:p>
        </w:tc>
      </w:tr>
      <w:tr w:rsidR="00BB1A4C" w:rsidRPr="00822DC6" w:rsidTr="008212CF">
        <w:tc>
          <w:tcPr>
            <w:tcW w:w="2221" w:type="pct"/>
          </w:tcPr>
          <w:p w:rsidR="00BB1A4C" w:rsidRPr="00D63136" w:rsidRDefault="00BB1A4C" w:rsidP="00B7663C">
            <w:pPr>
              <w:pStyle w:val="sv"/>
            </w:pPr>
            <w:r w:rsidRPr="00D63136">
              <w:t>ad sacerdótem,</w:t>
            </w:r>
          </w:p>
        </w:tc>
        <w:tc>
          <w:tcPr>
            <w:tcW w:w="2779" w:type="pct"/>
          </w:tcPr>
          <w:p w:rsidR="00BB1A4C" w:rsidRPr="00822DC6" w:rsidRDefault="00BB1A4C" w:rsidP="00B7663C">
            <w:pPr>
              <w:pStyle w:val="iv"/>
            </w:pPr>
            <w:r w:rsidRPr="00822DC6">
              <w:t>au prêtre,</w:t>
            </w:r>
          </w:p>
        </w:tc>
      </w:tr>
      <w:tr w:rsidR="00BB1A4C" w:rsidRPr="00822DC6" w:rsidTr="008212CF">
        <w:tc>
          <w:tcPr>
            <w:tcW w:w="2221" w:type="pct"/>
          </w:tcPr>
          <w:p w:rsidR="00BB1A4C" w:rsidRPr="00D63136" w:rsidRDefault="00BB1A4C" w:rsidP="00B7663C">
            <w:pPr>
              <w:pStyle w:val="sv"/>
            </w:pPr>
            <w:r w:rsidRPr="00D63136">
              <w:t>et óbtulit Dómino</w:t>
            </w:r>
          </w:p>
        </w:tc>
        <w:tc>
          <w:tcPr>
            <w:tcW w:w="2779" w:type="pct"/>
          </w:tcPr>
          <w:p w:rsidR="00BB1A4C" w:rsidRPr="00822DC6" w:rsidRDefault="00BB1A4C" w:rsidP="00B7663C">
            <w:pPr>
              <w:pStyle w:val="iv"/>
            </w:pPr>
            <w:r w:rsidRPr="00822DC6">
              <w:t xml:space="preserve">et </w:t>
            </w:r>
            <w:r w:rsidRPr="00822DC6">
              <w:rPr>
                <w:rStyle w:val="italicus"/>
              </w:rPr>
              <w:t>l’</w:t>
            </w:r>
            <w:r w:rsidRPr="00822DC6">
              <w:t>offrit au Seigneur,</w:t>
            </w:r>
          </w:p>
        </w:tc>
      </w:tr>
      <w:tr w:rsidR="00BB1A4C" w:rsidRPr="00822DC6" w:rsidTr="008212CF">
        <w:tc>
          <w:tcPr>
            <w:tcW w:w="2221" w:type="pct"/>
          </w:tcPr>
          <w:p w:rsidR="00BB1A4C" w:rsidRPr="00D63136" w:rsidRDefault="00BB1A4C" w:rsidP="00B7663C">
            <w:pPr>
              <w:pStyle w:val="sv"/>
            </w:pPr>
            <w:r w:rsidRPr="00D63136">
              <w:t>ut ministráret ei</w:t>
            </w:r>
          </w:p>
        </w:tc>
        <w:tc>
          <w:tcPr>
            <w:tcW w:w="2779" w:type="pct"/>
          </w:tcPr>
          <w:p w:rsidR="00BB1A4C" w:rsidRPr="00822DC6" w:rsidRDefault="00BB1A4C" w:rsidP="00B7663C">
            <w:pPr>
              <w:pStyle w:val="iv"/>
            </w:pPr>
            <w:r w:rsidRPr="00822DC6">
              <w:t>pour qu’il fût-ministre de lui</w:t>
            </w:r>
          </w:p>
        </w:tc>
      </w:tr>
      <w:tr w:rsidR="00BB1A4C" w:rsidRPr="00822DC6" w:rsidTr="008212CF">
        <w:tc>
          <w:tcPr>
            <w:tcW w:w="2221" w:type="pct"/>
          </w:tcPr>
          <w:p w:rsidR="00BB1A4C" w:rsidRPr="00D63136" w:rsidRDefault="00BB1A4C" w:rsidP="00B7663C">
            <w:pPr>
              <w:pStyle w:val="sv"/>
            </w:pPr>
            <w:r w:rsidRPr="00D63136">
              <w:t>in sacrifíciis faciéndis.</w:t>
            </w:r>
          </w:p>
        </w:tc>
        <w:tc>
          <w:tcPr>
            <w:tcW w:w="2779" w:type="pct"/>
          </w:tcPr>
          <w:p w:rsidR="00BB1A4C" w:rsidRPr="00822DC6" w:rsidRDefault="00BB1A4C" w:rsidP="00B7663C">
            <w:pPr>
              <w:pStyle w:val="iv"/>
            </w:pPr>
            <w:r w:rsidRPr="00822DC6">
              <w:t>dans les sacrifices devant être faits.</w:t>
            </w:r>
          </w:p>
        </w:tc>
      </w:tr>
      <w:tr w:rsidR="00BB1A4C" w:rsidRPr="00822DC6" w:rsidTr="008212CF">
        <w:tc>
          <w:tcPr>
            <w:tcW w:w="2221" w:type="pct"/>
          </w:tcPr>
          <w:p w:rsidR="00BB1A4C" w:rsidRPr="00D63136" w:rsidRDefault="00BB1A4C" w:rsidP="00B7663C">
            <w:pPr>
              <w:pStyle w:val="sv"/>
            </w:pPr>
            <w:r w:rsidRPr="00D63136">
              <w:t>Puer crescébat,</w:t>
            </w:r>
          </w:p>
        </w:tc>
        <w:tc>
          <w:tcPr>
            <w:tcW w:w="2779" w:type="pct"/>
          </w:tcPr>
          <w:p w:rsidR="00BB1A4C" w:rsidRPr="00822DC6" w:rsidRDefault="00BB1A4C" w:rsidP="00B7663C">
            <w:pPr>
              <w:pStyle w:val="iv"/>
            </w:pPr>
            <w:r w:rsidRPr="00822DC6">
              <w:t>L’enfant grandissait,</w:t>
            </w:r>
          </w:p>
        </w:tc>
      </w:tr>
      <w:tr w:rsidR="00BB1A4C" w:rsidRPr="00822DC6" w:rsidTr="008212CF">
        <w:tc>
          <w:tcPr>
            <w:tcW w:w="2221" w:type="pct"/>
          </w:tcPr>
          <w:p w:rsidR="00BB1A4C" w:rsidRPr="00D63136" w:rsidRDefault="00BB1A4C" w:rsidP="00B7663C">
            <w:pPr>
              <w:pStyle w:val="sv"/>
            </w:pPr>
            <w:r w:rsidRPr="00D63136">
              <w:t>prǽditus índole egrégia,</w:t>
            </w:r>
          </w:p>
        </w:tc>
        <w:tc>
          <w:tcPr>
            <w:tcW w:w="2779" w:type="pct"/>
          </w:tcPr>
          <w:p w:rsidR="00BB1A4C" w:rsidRPr="00822DC6" w:rsidRDefault="00BB1A4C" w:rsidP="00B7663C">
            <w:pPr>
              <w:pStyle w:val="iv"/>
            </w:pPr>
            <w:r w:rsidRPr="00822DC6">
              <w:t>doué d’une nature excellente.</w:t>
            </w:r>
          </w:p>
        </w:tc>
      </w:tr>
      <w:tr w:rsidR="00BB1A4C" w:rsidRPr="00822DC6" w:rsidTr="008212CF">
        <w:tc>
          <w:tcPr>
            <w:tcW w:w="2221" w:type="pct"/>
          </w:tcPr>
          <w:p w:rsidR="00BB1A4C" w:rsidRPr="00D63136" w:rsidRDefault="00BB1A4C" w:rsidP="00B7663C">
            <w:pPr>
              <w:pStyle w:val="sv"/>
            </w:pPr>
            <w:r w:rsidRPr="00D63136">
              <w:t>erátque carus</w:t>
            </w:r>
          </w:p>
        </w:tc>
        <w:tc>
          <w:tcPr>
            <w:tcW w:w="2779" w:type="pct"/>
          </w:tcPr>
          <w:p w:rsidR="00BB1A4C" w:rsidRPr="00822DC6" w:rsidRDefault="00BB1A4C" w:rsidP="00B7663C">
            <w:pPr>
              <w:pStyle w:val="iv"/>
            </w:pPr>
            <w:r w:rsidRPr="00822DC6">
              <w:t>et il était cher</w:t>
            </w:r>
          </w:p>
        </w:tc>
      </w:tr>
      <w:tr w:rsidR="00BB1A4C" w:rsidRPr="00822DC6" w:rsidTr="008212CF">
        <w:tc>
          <w:tcPr>
            <w:tcW w:w="2221" w:type="pct"/>
          </w:tcPr>
          <w:p w:rsidR="00BB1A4C" w:rsidRPr="00D63136" w:rsidRDefault="00BB1A4C" w:rsidP="00B7663C">
            <w:pPr>
              <w:pStyle w:val="sv"/>
            </w:pPr>
            <w:r w:rsidRPr="00D63136">
              <w:t>Deo et homínibus.</w:t>
            </w:r>
          </w:p>
        </w:tc>
        <w:tc>
          <w:tcPr>
            <w:tcW w:w="2779" w:type="pct"/>
          </w:tcPr>
          <w:p w:rsidR="00BB1A4C" w:rsidRPr="00822DC6" w:rsidRDefault="00BB1A4C" w:rsidP="00B7663C">
            <w:pPr>
              <w:pStyle w:val="iv"/>
            </w:pPr>
            <w:r w:rsidRPr="00822DC6">
              <w:t>à Dieu et aux hommes.</w:t>
            </w:r>
          </w:p>
        </w:tc>
      </w:tr>
      <w:tr w:rsidR="00BB1A4C" w:rsidRPr="00822DC6" w:rsidTr="008212CF">
        <w:tc>
          <w:tcPr>
            <w:tcW w:w="2221" w:type="pct"/>
          </w:tcPr>
          <w:p w:rsidR="00BB1A4C" w:rsidRPr="00D63136" w:rsidRDefault="00BB1A4C" w:rsidP="00B7663C">
            <w:pPr>
              <w:pStyle w:val="sv"/>
            </w:pPr>
            <w:r w:rsidRPr="00D63136">
              <w:t>Cui sua mater</w:t>
            </w:r>
          </w:p>
        </w:tc>
        <w:tc>
          <w:tcPr>
            <w:tcW w:w="2779" w:type="pct"/>
          </w:tcPr>
          <w:p w:rsidR="00BB1A4C" w:rsidRPr="00822DC6" w:rsidRDefault="00BB1A4C" w:rsidP="00B7663C">
            <w:pPr>
              <w:pStyle w:val="iv"/>
            </w:pPr>
            <w:r w:rsidRPr="00822DC6">
              <w:t>Auquel (à lui) sa mère</w:t>
            </w:r>
          </w:p>
        </w:tc>
      </w:tr>
      <w:tr w:rsidR="00BB1A4C" w:rsidRPr="00822DC6" w:rsidTr="008212CF">
        <w:tc>
          <w:tcPr>
            <w:tcW w:w="2221" w:type="pct"/>
          </w:tcPr>
          <w:p w:rsidR="00BB1A4C" w:rsidRPr="00D63136" w:rsidRDefault="00BB1A4C" w:rsidP="00B7663C">
            <w:pPr>
              <w:pStyle w:val="sv"/>
            </w:pPr>
            <w:r w:rsidRPr="00D63136">
              <w:t>certis tempóribus</w:t>
            </w:r>
          </w:p>
        </w:tc>
        <w:tc>
          <w:tcPr>
            <w:tcW w:w="2779" w:type="pct"/>
          </w:tcPr>
          <w:p w:rsidR="00BB1A4C" w:rsidRPr="00822DC6" w:rsidRDefault="00BB1A4C" w:rsidP="00B7663C">
            <w:pPr>
              <w:pStyle w:val="iv"/>
            </w:pPr>
            <w:r w:rsidRPr="00822DC6">
              <w:t>à certaines époques</w:t>
            </w:r>
          </w:p>
        </w:tc>
      </w:tr>
      <w:tr w:rsidR="00BB1A4C" w:rsidRPr="00822DC6" w:rsidTr="008212CF">
        <w:tc>
          <w:tcPr>
            <w:tcW w:w="2221" w:type="pct"/>
          </w:tcPr>
          <w:p w:rsidR="00BB1A4C" w:rsidRPr="00D63136" w:rsidRDefault="00BB1A4C" w:rsidP="00B7663C">
            <w:pPr>
              <w:pStyle w:val="sv"/>
            </w:pPr>
            <w:r w:rsidRPr="00D63136">
              <w:t>afferébat parvam túnicam,</w:t>
            </w:r>
          </w:p>
        </w:tc>
        <w:tc>
          <w:tcPr>
            <w:tcW w:w="2779" w:type="pct"/>
          </w:tcPr>
          <w:p w:rsidR="00BB1A4C" w:rsidRPr="00822DC6" w:rsidRDefault="00BB1A4C" w:rsidP="00B7663C">
            <w:pPr>
              <w:pStyle w:val="iv"/>
            </w:pPr>
            <w:r w:rsidRPr="00822DC6">
              <w:t>apportait une petite tunique.</w:t>
            </w:r>
          </w:p>
        </w:tc>
      </w:tr>
      <w:tr w:rsidR="00BB1A4C" w:rsidRPr="00822DC6" w:rsidTr="008212CF">
        <w:tc>
          <w:tcPr>
            <w:tcW w:w="2221" w:type="pct"/>
          </w:tcPr>
          <w:p w:rsidR="00BB1A4C" w:rsidRPr="00D63136" w:rsidRDefault="00BB1A4C" w:rsidP="00B7663C">
            <w:pPr>
              <w:pStyle w:val="sv"/>
            </w:pPr>
            <w:r w:rsidRPr="00D63136">
              <w:t>quam ipsa confécerat.</w:t>
            </w:r>
          </w:p>
        </w:tc>
        <w:tc>
          <w:tcPr>
            <w:tcW w:w="2779" w:type="pct"/>
          </w:tcPr>
          <w:p w:rsidR="00BB1A4C" w:rsidRPr="00822DC6" w:rsidRDefault="00BB1A4C" w:rsidP="00B7663C">
            <w:pPr>
              <w:pStyle w:val="iv"/>
            </w:pPr>
            <w:r w:rsidRPr="00822DC6">
              <w:t>qu’elle-même avait faite.</w:t>
            </w:r>
          </w:p>
        </w:tc>
      </w:tr>
      <w:tr w:rsidR="00BB1A4C" w:rsidRPr="00822DC6" w:rsidTr="008212CF">
        <w:tc>
          <w:tcPr>
            <w:tcW w:w="2221" w:type="pct"/>
          </w:tcPr>
          <w:p w:rsidR="00BB1A4C" w:rsidRPr="00D63136" w:rsidRDefault="00BB1A4C" w:rsidP="00B7663C">
            <w:pPr>
              <w:pStyle w:val="sv"/>
            </w:pPr>
            <w:r w:rsidRPr="00D63136">
              <w:t>Helí vero habébat fílios</w:t>
            </w:r>
          </w:p>
        </w:tc>
        <w:tc>
          <w:tcPr>
            <w:tcW w:w="2779" w:type="pct"/>
          </w:tcPr>
          <w:p w:rsidR="00BB1A4C" w:rsidRPr="00822DC6" w:rsidRDefault="00BB1A4C" w:rsidP="00B7663C">
            <w:pPr>
              <w:pStyle w:val="iv"/>
            </w:pPr>
            <w:r w:rsidRPr="00822DC6">
              <w:t>Mais Héli avait des fils</w:t>
            </w:r>
          </w:p>
        </w:tc>
      </w:tr>
      <w:tr w:rsidR="00BB1A4C" w:rsidRPr="00822DC6" w:rsidTr="008212CF">
        <w:tc>
          <w:tcPr>
            <w:tcW w:w="2221" w:type="pct"/>
          </w:tcPr>
          <w:p w:rsidR="00BB1A4C" w:rsidRPr="00D63136" w:rsidRDefault="00BB1A4C" w:rsidP="00B7663C">
            <w:pPr>
              <w:pStyle w:val="sv"/>
            </w:pPr>
            <w:r w:rsidRPr="00D63136">
              <w:t>móribus ádeo pérditis</w:t>
            </w:r>
          </w:p>
        </w:tc>
        <w:tc>
          <w:tcPr>
            <w:tcW w:w="2779" w:type="pct"/>
          </w:tcPr>
          <w:p w:rsidR="00BB1A4C" w:rsidRPr="00822DC6" w:rsidRDefault="00BB1A4C" w:rsidP="00B7663C">
            <w:pPr>
              <w:pStyle w:val="iv"/>
            </w:pPr>
            <w:r w:rsidRPr="00822DC6">
              <w:t>de mœurs tellement dépravées</w:t>
            </w:r>
          </w:p>
        </w:tc>
      </w:tr>
      <w:tr w:rsidR="00BB1A4C" w:rsidRPr="00822DC6" w:rsidTr="008212CF">
        <w:tc>
          <w:tcPr>
            <w:tcW w:w="2221" w:type="pct"/>
          </w:tcPr>
          <w:p w:rsidR="00BB1A4C" w:rsidRPr="00D63136" w:rsidRDefault="00BB1A4C" w:rsidP="00B7663C">
            <w:pPr>
              <w:pStyle w:val="sv"/>
            </w:pPr>
            <w:r w:rsidRPr="00D63136">
              <w:t>ut abdúcerent pópulum</w:t>
            </w:r>
          </w:p>
        </w:tc>
        <w:tc>
          <w:tcPr>
            <w:tcW w:w="2779" w:type="pct"/>
          </w:tcPr>
          <w:p w:rsidR="00BB1A4C" w:rsidRPr="00822DC6" w:rsidRDefault="00BB1A4C" w:rsidP="00B7663C">
            <w:pPr>
              <w:pStyle w:val="iv"/>
            </w:pPr>
            <w:r w:rsidRPr="00822DC6">
              <w:t>qu’ils détournaient le peuple</w:t>
            </w:r>
          </w:p>
        </w:tc>
      </w:tr>
      <w:tr w:rsidR="00BB1A4C" w:rsidRPr="00822DC6" w:rsidTr="008212CF">
        <w:tc>
          <w:tcPr>
            <w:tcW w:w="2221" w:type="pct"/>
          </w:tcPr>
          <w:p w:rsidR="00BB1A4C" w:rsidRPr="00D63136" w:rsidRDefault="00BB1A4C" w:rsidP="00B7663C">
            <w:pPr>
              <w:pStyle w:val="sv"/>
            </w:pPr>
            <w:r w:rsidRPr="00D63136">
              <w:lastRenderedPageBreak/>
              <w:t>a Deo coléndo,</w:t>
            </w:r>
          </w:p>
        </w:tc>
        <w:tc>
          <w:tcPr>
            <w:tcW w:w="2779" w:type="pct"/>
          </w:tcPr>
          <w:p w:rsidR="00BB1A4C" w:rsidRPr="00822DC6" w:rsidRDefault="00BB1A4C" w:rsidP="00B7663C">
            <w:pPr>
              <w:pStyle w:val="iv"/>
            </w:pPr>
            <w:r w:rsidRPr="00822DC6">
              <w:t>de Dieu devant être honoré,</w:t>
            </w:r>
          </w:p>
        </w:tc>
      </w:tr>
      <w:tr w:rsidR="00BB1A4C" w:rsidRPr="00822DC6" w:rsidTr="008212CF">
        <w:tc>
          <w:tcPr>
            <w:tcW w:w="2221" w:type="pct"/>
          </w:tcPr>
          <w:p w:rsidR="00BB1A4C" w:rsidRPr="00D63136" w:rsidRDefault="00BB1A4C" w:rsidP="00B7663C">
            <w:pPr>
              <w:pStyle w:val="sv"/>
            </w:pPr>
            <w:r w:rsidRPr="00D63136">
              <w:t>nec unquam reprehéndit eos</w:t>
            </w:r>
          </w:p>
        </w:tc>
        <w:tc>
          <w:tcPr>
            <w:tcW w:w="2779" w:type="pct"/>
          </w:tcPr>
          <w:p w:rsidR="00BB1A4C" w:rsidRPr="00822DC6" w:rsidRDefault="00BB1A4C" w:rsidP="00B7663C">
            <w:pPr>
              <w:pStyle w:val="iv"/>
            </w:pPr>
            <w:r w:rsidRPr="00822DC6">
              <w:t>et jamais il ne reprit eux</w:t>
            </w:r>
          </w:p>
        </w:tc>
      </w:tr>
      <w:tr w:rsidR="00BB1A4C" w:rsidRPr="00822DC6" w:rsidTr="008212CF">
        <w:tc>
          <w:tcPr>
            <w:tcW w:w="2221" w:type="pct"/>
          </w:tcPr>
          <w:p w:rsidR="00BB1A4C" w:rsidRPr="00D63136" w:rsidRDefault="00BB1A4C" w:rsidP="00B7663C">
            <w:pPr>
              <w:pStyle w:val="sv"/>
            </w:pPr>
            <w:r w:rsidRPr="00D63136">
              <w:t xml:space="preserve">satis gráviter, </w:t>
            </w:r>
          </w:p>
        </w:tc>
        <w:tc>
          <w:tcPr>
            <w:tcW w:w="2779" w:type="pct"/>
          </w:tcPr>
          <w:p w:rsidR="00BB1A4C" w:rsidRPr="00822DC6" w:rsidRDefault="00BB1A4C" w:rsidP="00B7663C">
            <w:pPr>
              <w:pStyle w:val="iv"/>
            </w:pPr>
            <w:r w:rsidRPr="00822DC6">
              <w:t>assez sévèrement.</w:t>
            </w:r>
          </w:p>
        </w:tc>
      </w:tr>
      <w:tr w:rsidR="00BB1A4C" w:rsidRPr="00822DC6" w:rsidTr="008212CF">
        <w:tc>
          <w:tcPr>
            <w:tcW w:w="2221" w:type="pct"/>
          </w:tcPr>
          <w:p w:rsidR="00BB1A4C" w:rsidRPr="00D63136" w:rsidRDefault="00BB1A4C" w:rsidP="00B7663C">
            <w:pPr>
              <w:pStyle w:val="sv"/>
            </w:pPr>
            <w:r w:rsidRPr="00D63136">
              <w:t>Quámobrem Deus</w:t>
            </w:r>
          </w:p>
        </w:tc>
        <w:tc>
          <w:tcPr>
            <w:tcW w:w="2779" w:type="pct"/>
          </w:tcPr>
          <w:p w:rsidR="00BB1A4C" w:rsidRPr="00822DC6" w:rsidRDefault="00BB1A4C" w:rsidP="00B7663C">
            <w:pPr>
              <w:pStyle w:val="iv"/>
            </w:pPr>
            <w:r w:rsidRPr="00822DC6">
              <w:t>C’est pourquoi Dieu</w:t>
            </w:r>
          </w:p>
        </w:tc>
      </w:tr>
      <w:tr w:rsidR="00BB1A4C" w:rsidRPr="00822DC6" w:rsidTr="008212CF">
        <w:tc>
          <w:tcPr>
            <w:tcW w:w="2221" w:type="pct"/>
          </w:tcPr>
          <w:p w:rsidR="00BB1A4C" w:rsidRPr="00D63136" w:rsidRDefault="00BB1A4C" w:rsidP="00B7663C">
            <w:pPr>
              <w:pStyle w:val="sv"/>
            </w:pPr>
            <w:r w:rsidRPr="00D63136">
              <w:t>erat irátus</w:t>
            </w:r>
          </w:p>
        </w:tc>
        <w:tc>
          <w:tcPr>
            <w:tcW w:w="2779" w:type="pct"/>
          </w:tcPr>
          <w:p w:rsidR="00BB1A4C" w:rsidRPr="00822DC6" w:rsidRDefault="00BB1A4C" w:rsidP="00B7663C">
            <w:pPr>
              <w:pStyle w:val="iv"/>
            </w:pPr>
            <w:r w:rsidRPr="00822DC6">
              <w:t>était irrité</w:t>
            </w:r>
          </w:p>
        </w:tc>
      </w:tr>
      <w:tr w:rsidR="00BB1A4C" w:rsidRPr="00822DC6" w:rsidTr="008212CF">
        <w:tc>
          <w:tcPr>
            <w:tcW w:w="2221" w:type="pct"/>
          </w:tcPr>
          <w:p w:rsidR="00BB1A4C" w:rsidRPr="00D63136" w:rsidRDefault="00BB1A4C" w:rsidP="00B7663C">
            <w:pPr>
              <w:pStyle w:val="sv"/>
            </w:pPr>
            <w:r w:rsidRPr="00D63136">
              <w:t>et líberis et patri.</w:t>
            </w:r>
          </w:p>
        </w:tc>
        <w:tc>
          <w:tcPr>
            <w:tcW w:w="2779" w:type="pct"/>
          </w:tcPr>
          <w:p w:rsidR="00BB1A4C" w:rsidRPr="00822DC6" w:rsidRDefault="00BB1A4C" w:rsidP="00B7663C">
            <w:pPr>
              <w:pStyle w:val="iv"/>
            </w:pPr>
            <w:r w:rsidRPr="00822DC6">
              <w:t>et contre les enfants et contre le père.</w:t>
            </w:r>
          </w:p>
        </w:tc>
      </w:tr>
    </w:tbl>
    <w:p w:rsidR="00C87EAE" w:rsidRDefault="00B30990" w:rsidP="00301F97">
      <w:pPr>
        <w:pStyle w:val="absconditus"/>
      </w:pPr>
      <w:r w:rsidRPr="00930EE0">
        <w:t>²</w:t>
      </w:r>
    </w:p>
    <w:p w:rsidR="009D7993" w:rsidRPr="00E5545A" w:rsidRDefault="009D7993" w:rsidP="00EC0168">
      <w:pPr>
        <w:pStyle w:val="Titre3"/>
      </w:pPr>
      <w:bookmarkStart w:id="360" w:name="_Toc466191394"/>
      <w:bookmarkStart w:id="361" w:name="_Toc466191650"/>
      <w:bookmarkStart w:id="362" w:name="_Toc524065584"/>
      <w:r w:rsidRPr="00E5545A">
        <w:t xml:space="preserve">107 — Dieu révèle à </w:t>
      </w:r>
      <w:r w:rsidR="004015BB">
        <w:t>Samuél</w:t>
      </w:r>
      <w:r w:rsidRPr="00E5545A">
        <w:t xml:space="preserve"> le châtiment réservé à Héli.</w:t>
      </w:r>
      <w:bookmarkEnd w:id="360"/>
      <w:bookmarkEnd w:id="361"/>
      <w:bookmarkEnd w:id="362"/>
    </w:p>
    <w:p w:rsidR="00C87EAE" w:rsidRPr="00930EE0" w:rsidRDefault="008724E5" w:rsidP="00E2285C">
      <w:pPr>
        <w:pStyle w:val="s"/>
        <w:rPr>
          <w:lang w:val="it-IT"/>
        </w:rPr>
      </w:pPr>
      <w:r w:rsidRPr="00D80808">
        <w:rPr>
          <w:lang w:val="fr-FR"/>
        </w:rPr>
        <w:t>Quadam nocte, cum</w:t>
      </w:r>
      <w:r w:rsidR="001F1BCE">
        <w:rPr>
          <w:rStyle w:val="Appelnotedebasdep"/>
        </w:rPr>
        <w:footnoteReference w:id="209"/>
      </w:r>
      <w:r w:rsidRPr="00D80808">
        <w:rPr>
          <w:lang w:val="fr-FR"/>
        </w:rPr>
        <w:t xml:space="preserve"> já</w:t>
      </w:r>
      <w:r w:rsidR="009D7993" w:rsidRPr="00D80808">
        <w:rPr>
          <w:lang w:val="fr-FR"/>
        </w:rPr>
        <w:t xml:space="preserve">ceret </w:t>
      </w:r>
      <w:r w:rsidR="004015BB">
        <w:rPr>
          <w:lang w:val="fr-FR"/>
        </w:rPr>
        <w:t>Helí</w:t>
      </w:r>
      <w:r w:rsidR="009D7993" w:rsidRPr="00D80808">
        <w:rPr>
          <w:lang w:val="fr-FR"/>
        </w:rPr>
        <w:t xml:space="preserve"> in </w:t>
      </w:r>
      <w:r w:rsidRPr="00D80808">
        <w:rPr>
          <w:lang w:val="fr-FR"/>
        </w:rPr>
        <w:t>léctulo</w:t>
      </w:r>
      <w:r w:rsidR="009D7993" w:rsidRPr="00D80808">
        <w:rPr>
          <w:lang w:val="fr-FR"/>
        </w:rPr>
        <w:t xml:space="preserve">, Dóminus vocávit </w:t>
      </w:r>
      <w:r w:rsidRPr="00D80808">
        <w:rPr>
          <w:lang w:val="fr-FR"/>
        </w:rPr>
        <w:t>Samuélem</w:t>
      </w:r>
      <w:r w:rsidR="009D7993" w:rsidRPr="00D80808">
        <w:rPr>
          <w:lang w:val="fr-FR"/>
        </w:rPr>
        <w:t xml:space="preserve"> qui, ratus se a </w:t>
      </w:r>
      <w:r w:rsidRPr="00D80808">
        <w:rPr>
          <w:lang w:val="fr-FR"/>
        </w:rPr>
        <w:t>sacerdóte</w:t>
      </w:r>
      <w:r w:rsidR="009D7993" w:rsidRPr="00D80808">
        <w:rPr>
          <w:lang w:val="fr-FR"/>
        </w:rPr>
        <w:t xml:space="preserve"> </w:t>
      </w:r>
      <w:r w:rsidRPr="00D80808">
        <w:rPr>
          <w:lang w:val="fr-FR"/>
        </w:rPr>
        <w:t>arcéssi</w:t>
      </w:r>
      <w:r w:rsidR="009D7993" w:rsidRPr="00D80808">
        <w:rPr>
          <w:lang w:val="fr-FR"/>
        </w:rPr>
        <w:t xml:space="preserve">, </w:t>
      </w:r>
      <w:r w:rsidRPr="00D80808">
        <w:rPr>
          <w:lang w:val="fr-FR"/>
        </w:rPr>
        <w:t>cucúrrit</w:t>
      </w:r>
      <w:r w:rsidR="009D7993" w:rsidRPr="00D80808">
        <w:rPr>
          <w:lang w:val="fr-FR"/>
        </w:rPr>
        <w:t xml:space="preserve">, </w:t>
      </w:r>
      <w:r w:rsidRPr="00D80808">
        <w:rPr>
          <w:lang w:val="fr-FR"/>
        </w:rPr>
        <w:t>dixítque</w:t>
      </w:r>
      <w:r w:rsidR="005774A7">
        <w:rPr>
          <w:lang w:val="fr-FR"/>
        </w:rPr>
        <w:t> :</w:t>
      </w:r>
      <w:r w:rsidR="00715F40" w:rsidRPr="00D80808">
        <w:rPr>
          <w:lang w:val="fr-FR"/>
        </w:rPr>
        <w:t xml:space="preserve"> “</w:t>
      </w:r>
      <w:r w:rsidR="009D7993" w:rsidRPr="00D80808">
        <w:rPr>
          <w:lang w:val="fr-FR"/>
        </w:rPr>
        <w:t xml:space="preserve">En adsum, </w:t>
      </w:r>
      <w:r w:rsidRPr="00D80808">
        <w:rPr>
          <w:lang w:val="fr-FR"/>
        </w:rPr>
        <w:t>vocásti</w:t>
      </w:r>
      <w:r w:rsidR="009D7993" w:rsidRPr="00D80808">
        <w:rPr>
          <w:lang w:val="fr-FR"/>
        </w:rPr>
        <w:t xml:space="preserve"> enim me.</w:t>
      </w:r>
      <w:r w:rsidR="006651A0" w:rsidRPr="00D80808">
        <w:rPr>
          <w:lang w:val="fr-FR"/>
        </w:rPr>
        <w:t>”</w:t>
      </w:r>
      <w:r w:rsidR="009D7993" w:rsidRPr="00D80808">
        <w:rPr>
          <w:lang w:val="fr-FR"/>
        </w:rPr>
        <w:t xml:space="preserve"> </w:t>
      </w:r>
      <w:r w:rsidR="009D7993" w:rsidRPr="00930EE0">
        <w:rPr>
          <w:lang w:val="it-IT"/>
        </w:rPr>
        <w:t xml:space="preserve">At </w:t>
      </w:r>
      <w:r w:rsidR="004015BB" w:rsidRPr="00930EE0">
        <w:rPr>
          <w:lang w:val="it-IT"/>
        </w:rPr>
        <w:t>Helí</w:t>
      </w:r>
      <w:r w:rsidR="005774A7" w:rsidRPr="00930EE0">
        <w:rPr>
          <w:lang w:val="it-IT"/>
        </w:rPr>
        <w:t> :</w:t>
      </w:r>
      <w:r w:rsidR="00715F40" w:rsidRPr="00930EE0">
        <w:rPr>
          <w:lang w:val="it-IT"/>
        </w:rPr>
        <w:t xml:space="preserve"> “</w:t>
      </w:r>
      <w:r w:rsidR="009D7993" w:rsidRPr="00930EE0">
        <w:rPr>
          <w:lang w:val="it-IT"/>
        </w:rPr>
        <w:t xml:space="preserve">Non te </w:t>
      </w:r>
      <w:r w:rsidRPr="00930EE0">
        <w:rPr>
          <w:lang w:val="it-IT"/>
        </w:rPr>
        <w:t>vocávi</w:t>
      </w:r>
      <w:r w:rsidR="009D7993" w:rsidRPr="00930EE0">
        <w:rPr>
          <w:lang w:val="it-IT"/>
        </w:rPr>
        <w:t>,</w:t>
      </w:r>
      <w:r w:rsidR="006C13BA" w:rsidRPr="00930EE0">
        <w:rPr>
          <w:lang w:val="it-IT"/>
        </w:rPr>
        <w:t xml:space="preserve"> inquit, </w:t>
      </w:r>
      <w:r w:rsidR="009D7993" w:rsidRPr="00930EE0">
        <w:rPr>
          <w:lang w:val="it-IT"/>
        </w:rPr>
        <w:t>fili mi</w:t>
      </w:r>
      <w:r w:rsidR="005774A7" w:rsidRPr="00930EE0">
        <w:rPr>
          <w:lang w:val="it-IT"/>
        </w:rPr>
        <w:t> :</w:t>
      </w:r>
      <w:r w:rsidR="009D7993" w:rsidRPr="00930EE0">
        <w:rPr>
          <w:lang w:val="it-IT"/>
        </w:rPr>
        <w:t xml:space="preserve"> </w:t>
      </w:r>
      <w:r w:rsidRPr="00930EE0">
        <w:rPr>
          <w:lang w:val="it-IT"/>
        </w:rPr>
        <w:t>revértere</w:t>
      </w:r>
      <w:r w:rsidR="009D7993" w:rsidRPr="00930EE0">
        <w:rPr>
          <w:lang w:val="it-IT"/>
        </w:rPr>
        <w:t xml:space="preserve"> in </w:t>
      </w:r>
      <w:r w:rsidRPr="00930EE0">
        <w:rPr>
          <w:lang w:val="it-IT"/>
        </w:rPr>
        <w:t>léctulum</w:t>
      </w:r>
      <w:r w:rsidR="009D7993" w:rsidRPr="00930EE0">
        <w:rPr>
          <w:lang w:val="it-IT"/>
        </w:rPr>
        <w:t xml:space="preserve"> tuum.</w:t>
      </w:r>
      <w:r w:rsidR="006651A0" w:rsidRPr="00930EE0">
        <w:rPr>
          <w:lang w:val="it-IT"/>
        </w:rPr>
        <w:t>”</w:t>
      </w:r>
      <w:r w:rsidR="009D7993" w:rsidRPr="00930EE0">
        <w:rPr>
          <w:lang w:val="it-IT"/>
        </w:rPr>
        <w:t xml:space="preserve"> Idque </w:t>
      </w:r>
      <w:r w:rsidRPr="00930EE0">
        <w:rPr>
          <w:lang w:val="it-IT"/>
        </w:rPr>
        <w:t>íterum</w:t>
      </w:r>
      <w:r w:rsidR="009D7993" w:rsidRPr="00930EE0">
        <w:rPr>
          <w:lang w:val="it-IT"/>
        </w:rPr>
        <w:t xml:space="preserve"> et </w:t>
      </w:r>
      <w:r w:rsidRPr="00930EE0">
        <w:rPr>
          <w:lang w:val="it-IT"/>
        </w:rPr>
        <w:t>tértio factum est</w:t>
      </w:r>
      <w:r w:rsidR="005C7E3F" w:rsidRPr="00930EE0">
        <w:rPr>
          <w:lang w:val="it-IT"/>
        </w:rPr>
        <w:t xml:space="preserve">. </w:t>
      </w:r>
    </w:p>
    <w:p w:rsidR="00C87EAE" w:rsidRPr="00930EE0" w:rsidRDefault="008724E5" w:rsidP="00E2285C">
      <w:pPr>
        <w:pStyle w:val="s"/>
        <w:rPr>
          <w:lang w:val="it-IT"/>
        </w:rPr>
      </w:pPr>
      <w:r w:rsidRPr="00930EE0">
        <w:rPr>
          <w:lang w:val="it-IT"/>
        </w:rPr>
        <w:t>Tandem præmó</w:t>
      </w:r>
      <w:r w:rsidR="009D7993" w:rsidRPr="00930EE0">
        <w:rPr>
          <w:lang w:val="it-IT"/>
        </w:rPr>
        <w:t xml:space="preserve">nitus a </w:t>
      </w:r>
      <w:r w:rsidRPr="00930EE0">
        <w:rPr>
          <w:lang w:val="it-IT"/>
        </w:rPr>
        <w:t xml:space="preserve">sacerdóte, </w:t>
      </w:r>
      <w:r w:rsidR="004015BB" w:rsidRPr="00930EE0">
        <w:rPr>
          <w:lang w:val="it-IT"/>
        </w:rPr>
        <w:t>Samuél</w:t>
      </w:r>
      <w:r w:rsidR="009D7993" w:rsidRPr="00930EE0">
        <w:rPr>
          <w:lang w:val="it-IT"/>
        </w:rPr>
        <w:t xml:space="preserve"> </w:t>
      </w:r>
      <w:r w:rsidRPr="00930EE0">
        <w:rPr>
          <w:lang w:val="it-IT"/>
        </w:rPr>
        <w:t>respóndit</w:t>
      </w:r>
      <w:r w:rsidR="009D7993" w:rsidRPr="00930EE0">
        <w:rPr>
          <w:lang w:val="it-IT"/>
        </w:rPr>
        <w:t xml:space="preserve"> Deo </w:t>
      </w:r>
      <w:r w:rsidRPr="00930EE0">
        <w:rPr>
          <w:lang w:val="it-IT"/>
        </w:rPr>
        <w:t>vocánti</w:t>
      </w:r>
      <w:r w:rsidR="005774A7" w:rsidRPr="00930EE0">
        <w:rPr>
          <w:lang w:val="it-IT"/>
        </w:rPr>
        <w:t> :</w:t>
      </w:r>
      <w:r w:rsidR="00715F40" w:rsidRPr="00930EE0">
        <w:rPr>
          <w:lang w:val="it-IT"/>
        </w:rPr>
        <w:t xml:space="preserve"> “</w:t>
      </w:r>
      <w:r w:rsidRPr="00930EE0">
        <w:rPr>
          <w:lang w:val="it-IT"/>
        </w:rPr>
        <w:t>Lóquere</w:t>
      </w:r>
      <w:r w:rsidR="001F1BCE">
        <w:rPr>
          <w:rStyle w:val="Appelnotedebasdep"/>
        </w:rPr>
        <w:footnoteReference w:id="210"/>
      </w:r>
      <w:r w:rsidR="009D7993" w:rsidRPr="00930EE0">
        <w:rPr>
          <w:lang w:val="it-IT"/>
        </w:rPr>
        <w:t xml:space="preserve">, </w:t>
      </w:r>
      <w:r w:rsidRPr="00930EE0">
        <w:rPr>
          <w:lang w:val="it-IT"/>
        </w:rPr>
        <w:t>Dómine</w:t>
      </w:r>
      <w:r w:rsidR="009D7993" w:rsidRPr="00930EE0">
        <w:rPr>
          <w:lang w:val="it-IT"/>
        </w:rPr>
        <w:t>, audit e</w:t>
      </w:r>
      <w:r w:rsidRPr="00930EE0">
        <w:rPr>
          <w:lang w:val="it-IT"/>
        </w:rPr>
        <w:t>nim servus tuus.</w:t>
      </w:r>
      <w:r w:rsidR="006651A0" w:rsidRPr="00930EE0">
        <w:rPr>
          <w:lang w:val="it-IT"/>
        </w:rPr>
        <w:t>”</w:t>
      </w:r>
      <w:r w:rsidRPr="00930EE0">
        <w:rPr>
          <w:lang w:val="it-IT"/>
        </w:rPr>
        <w:t xml:space="preserve"> Tum Deus Samué</w:t>
      </w:r>
      <w:r w:rsidR="009D7993" w:rsidRPr="00930EE0">
        <w:rPr>
          <w:lang w:val="it-IT"/>
        </w:rPr>
        <w:t>li</w:t>
      </w:r>
      <w:r w:rsidR="005774A7" w:rsidRPr="00930EE0">
        <w:rPr>
          <w:lang w:val="it-IT"/>
        </w:rPr>
        <w:t> :</w:t>
      </w:r>
      <w:r w:rsidR="00715F40" w:rsidRPr="00930EE0">
        <w:rPr>
          <w:lang w:val="it-IT"/>
        </w:rPr>
        <w:t xml:space="preserve"> “</w:t>
      </w:r>
      <w:r w:rsidR="009D7993" w:rsidRPr="00930EE0">
        <w:rPr>
          <w:lang w:val="it-IT"/>
        </w:rPr>
        <w:t xml:space="preserve">Ego, ait, </w:t>
      </w:r>
      <w:r w:rsidRPr="00930EE0">
        <w:rPr>
          <w:lang w:val="it-IT"/>
        </w:rPr>
        <w:t>affíciam</w:t>
      </w:r>
      <w:r w:rsidR="009D7993" w:rsidRPr="00930EE0">
        <w:rPr>
          <w:lang w:val="it-IT"/>
        </w:rPr>
        <w:t xml:space="preserve"> domum </w:t>
      </w:r>
      <w:r w:rsidR="004015BB" w:rsidRPr="00930EE0">
        <w:rPr>
          <w:lang w:val="it-IT"/>
        </w:rPr>
        <w:t>Helí</w:t>
      </w:r>
      <w:r w:rsidR="009D7993" w:rsidRPr="00930EE0">
        <w:rPr>
          <w:lang w:val="it-IT"/>
        </w:rPr>
        <w:t xml:space="preserve"> iis malis, quæ nemo </w:t>
      </w:r>
      <w:r w:rsidRPr="00930EE0">
        <w:rPr>
          <w:lang w:val="it-IT"/>
        </w:rPr>
        <w:t>audíre possit, quin ei ambæ aures tí</w:t>
      </w:r>
      <w:r w:rsidR="009D7993" w:rsidRPr="00930EE0">
        <w:rPr>
          <w:lang w:val="it-IT"/>
        </w:rPr>
        <w:t>nniant</w:t>
      </w:r>
      <w:r w:rsidR="00BE217D" w:rsidRPr="00930EE0">
        <w:rPr>
          <w:lang w:val="it-IT"/>
        </w:rPr>
        <w:t> ;</w:t>
      </w:r>
      <w:r w:rsidR="009D7993" w:rsidRPr="00930EE0">
        <w:rPr>
          <w:lang w:val="it-IT"/>
        </w:rPr>
        <w:t xml:space="preserve"> </w:t>
      </w:r>
      <w:r w:rsidRPr="00930EE0">
        <w:rPr>
          <w:lang w:val="it-IT"/>
        </w:rPr>
        <w:t>proptérea</w:t>
      </w:r>
      <w:r w:rsidR="009D7993" w:rsidRPr="00930EE0">
        <w:rPr>
          <w:lang w:val="it-IT"/>
        </w:rPr>
        <w:t xml:space="preserve"> quod in </w:t>
      </w:r>
      <w:r w:rsidRPr="00930EE0">
        <w:rPr>
          <w:lang w:val="it-IT"/>
        </w:rPr>
        <w:t>líberos</w:t>
      </w:r>
      <w:r w:rsidR="009D7993" w:rsidRPr="00930EE0">
        <w:rPr>
          <w:lang w:val="it-IT"/>
        </w:rPr>
        <w:t xml:space="preserve"> suos plus æquo </w:t>
      </w:r>
      <w:r w:rsidRPr="00930EE0">
        <w:rPr>
          <w:lang w:val="it-IT"/>
        </w:rPr>
        <w:t>indúlgens</w:t>
      </w:r>
      <w:r w:rsidR="009D7993" w:rsidRPr="00930EE0">
        <w:rPr>
          <w:lang w:val="it-IT"/>
        </w:rPr>
        <w:t xml:space="preserve"> </w:t>
      </w:r>
      <w:r w:rsidRPr="00930EE0">
        <w:rPr>
          <w:lang w:val="it-IT"/>
        </w:rPr>
        <w:t>fúerit, illorú</w:t>
      </w:r>
      <w:r w:rsidR="009D7993" w:rsidRPr="00930EE0">
        <w:rPr>
          <w:lang w:val="it-IT"/>
        </w:rPr>
        <w:t xml:space="preserve">mque </w:t>
      </w:r>
      <w:r w:rsidRPr="00930EE0">
        <w:rPr>
          <w:lang w:val="it-IT"/>
        </w:rPr>
        <w:t>vítia</w:t>
      </w:r>
      <w:r w:rsidR="009D7993" w:rsidRPr="00930EE0">
        <w:rPr>
          <w:lang w:val="it-IT"/>
        </w:rPr>
        <w:t xml:space="preserve"> </w:t>
      </w:r>
      <w:r w:rsidRPr="00930EE0">
        <w:rPr>
          <w:lang w:val="it-IT"/>
        </w:rPr>
        <w:t>nímium</w:t>
      </w:r>
      <w:r w:rsidR="009D7993" w:rsidRPr="00930EE0">
        <w:rPr>
          <w:lang w:val="it-IT"/>
        </w:rPr>
        <w:t xml:space="preserve"> </w:t>
      </w:r>
      <w:r w:rsidRPr="00930EE0">
        <w:rPr>
          <w:lang w:val="it-IT"/>
        </w:rPr>
        <w:t>patiénter</w:t>
      </w:r>
      <w:r w:rsidR="009D7993" w:rsidRPr="00930EE0">
        <w:rPr>
          <w:lang w:val="it-IT"/>
        </w:rPr>
        <w:t xml:space="preserve"> </w:t>
      </w:r>
      <w:r w:rsidRPr="00930EE0">
        <w:rPr>
          <w:lang w:val="it-IT"/>
        </w:rPr>
        <w:t>túlerit</w:t>
      </w:r>
      <w:r w:rsidR="009D7993" w:rsidRPr="00930EE0">
        <w:rPr>
          <w:lang w:val="it-IT"/>
        </w:rPr>
        <w:t>.</w:t>
      </w:r>
      <w:r w:rsidR="006651A0" w:rsidRPr="00930EE0">
        <w:rPr>
          <w:lang w:val="it-IT"/>
        </w:rPr>
        <w:t>”</w:t>
      </w:r>
      <w:r w:rsidR="009D7993" w:rsidRPr="00930EE0">
        <w:rPr>
          <w:lang w:val="it-IT"/>
        </w:rPr>
        <w:t xml:space="preserve"> </w:t>
      </w:r>
    </w:p>
    <w:p w:rsidR="000E1190" w:rsidRDefault="00C87EAE" w:rsidP="00430F28">
      <w:pPr>
        <w:pStyle w:val="absconditus"/>
      </w:pPr>
      <w:r>
        <w:t>~</w:t>
      </w:r>
    </w:p>
    <w:p w:rsidR="000E1190" w:rsidRDefault="006243A1" w:rsidP="006243A1">
      <w:pPr>
        <w:pStyle w:val="vocabulum"/>
      </w:pPr>
      <w:r w:rsidRPr="000E1190">
        <w:rPr>
          <w:rStyle w:val="aditus"/>
        </w:rPr>
        <w:t>lectŭlus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petit lit</w:t>
      </w:r>
      <w:r w:rsidR="00987B40" w:rsidRPr="00AD5FD5">
        <w:t xml:space="preserve">. </w:t>
      </w:r>
    </w:p>
    <w:p w:rsidR="00FA129A" w:rsidRDefault="00FA129A" w:rsidP="006243A1">
      <w:pPr>
        <w:pStyle w:val="vocabulum"/>
      </w:pPr>
      <w:r w:rsidRPr="00FA129A">
        <w:rPr>
          <w:rStyle w:val="aditus"/>
        </w:rPr>
        <w:t>rătus</w:t>
      </w:r>
      <w:r>
        <w:t xml:space="preserve">, </w:t>
      </w:r>
      <w:r w:rsidRPr="00FC73E1">
        <w:rPr>
          <w:rStyle w:val="flexio"/>
        </w:rPr>
        <w:t xml:space="preserve">a, </w:t>
      </w:r>
      <w:r w:rsidRPr="007F2AC0">
        <w:rPr>
          <w:rStyle w:val="flexio"/>
        </w:rPr>
        <w:t>um</w:t>
      </w:r>
      <w:r w:rsidR="009D14D5">
        <w:t> :</w:t>
      </w:r>
      <w:r>
        <w:t xml:space="preserve"> </w:t>
      </w:r>
      <w:r w:rsidRPr="00FA129A">
        <w:rPr>
          <w:rStyle w:val="cnumerus2"/>
        </w:rPr>
        <w:t>1.</w:t>
      </w:r>
      <w:r>
        <w:t xml:space="preserve"> </w:t>
      </w:r>
      <w:r w:rsidRPr="00FA129A">
        <w:rPr>
          <w:rStyle w:val="gt"/>
        </w:rPr>
        <w:t>part. de</w:t>
      </w:r>
      <w:r>
        <w:t xml:space="preserve"> </w:t>
      </w:r>
      <w:r w:rsidRPr="00FA129A">
        <w:rPr>
          <w:rStyle w:val="lit"/>
        </w:rPr>
        <w:t>reor</w:t>
      </w:r>
      <w:r>
        <w:t xml:space="preserve">, ayant pensé, pensant, croyant, </w:t>
      </w:r>
      <w:r w:rsidRPr="00FA129A">
        <w:rPr>
          <w:rStyle w:val="gt"/>
        </w:rPr>
        <w:t>v.</w:t>
      </w:r>
      <w:r>
        <w:t xml:space="preserve"> </w:t>
      </w:r>
      <w:r w:rsidRPr="00FA129A">
        <w:rPr>
          <w:rStyle w:val="lit"/>
        </w:rPr>
        <w:t>reor</w:t>
      </w:r>
      <w:r w:rsidR="00BE217D">
        <w:t> ;</w:t>
      </w:r>
      <w:r>
        <w:t xml:space="preserve"> </w:t>
      </w:r>
      <w:r w:rsidRPr="00FA129A">
        <w:rPr>
          <w:rStyle w:val="cnumerus2"/>
        </w:rPr>
        <w:t>2.</w:t>
      </w:r>
      <w:r>
        <w:t xml:space="preserve"> </w:t>
      </w:r>
      <w:r w:rsidRPr="00FA129A">
        <w:rPr>
          <w:rStyle w:val="gt"/>
        </w:rPr>
        <w:t>[au sens pass.]</w:t>
      </w:r>
      <w:r>
        <w:t xml:space="preserve"> </w:t>
      </w:r>
      <w:r w:rsidRPr="00FA129A">
        <w:rPr>
          <w:rStyle w:val="cnumerus2"/>
        </w:rPr>
        <w:t>a)</w:t>
      </w:r>
      <w:r>
        <w:t xml:space="preserve"> compté, calculé </w:t>
      </w:r>
      <w:r w:rsidRPr="00FA129A">
        <w:rPr>
          <w:rStyle w:val="cnumerus2"/>
        </w:rPr>
        <w:t>b)</w:t>
      </w:r>
      <w:r>
        <w:t xml:space="preserve"> fixé, réglé, invariable, constant </w:t>
      </w:r>
      <w:r w:rsidRPr="00FA129A">
        <w:rPr>
          <w:rStyle w:val="cnumerus2"/>
        </w:rPr>
        <w:t>c)</w:t>
      </w:r>
      <w:r>
        <w:t xml:space="preserve"> ratifié, valable </w:t>
      </w:r>
      <w:r w:rsidRPr="00FA129A">
        <w:rPr>
          <w:rStyle w:val="cnumerus2"/>
        </w:rPr>
        <w:t>d)</w:t>
      </w:r>
      <w:r>
        <w:t xml:space="preserve"> décidé, résolu </w:t>
      </w:r>
      <w:r w:rsidRPr="00FA129A">
        <w:rPr>
          <w:rStyle w:val="gt"/>
        </w:rPr>
        <w:t>[en parl. de qqn]</w:t>
      </w:r>
      <w:r>
        <w:t>.</w:t>
      </w:r>
    </w:p>
    <w:p w:rsidR="000E1190" w:rsidRDefault="00487D82" w:rsidP="00487D82">
      <w:pPr>
        <w:pStyle w:val="vocabulum"/>
      </w:pPr>
      <w:r w:rsidRPr="000E1190">
        <w:rPr>
          <w:rStyle w:val="aditus"/>
        </w:rPr>
        <w:t>rĕŏr</w:t>
      </w:r>
      <w:r w:rsidRPr="00023B16">
        <w:t xml:space="preserve">, </w:t>
      </w:r>
      <w:r w:rsidRPr="005D6229">
        <w:rPr>
          <w:rStyle w:val="flexio"/>
        </w:rPr>
        <w:t>rērĭs, rērī, rātus sum</w:t>
      </w:r>
      <w:r w:rsidRPr="00023B16">
        <w:t xml:space="preserve">, </w:t>
      </w:r>
      <w:r w:rsidRPr="0002783F">
        <w:rPr>
          <w:rStyle w:val="gt"/>
        </w:rPr>
        <w:t>tr.</w:t>
      </w:r>
      <w:r w:rsidR="009D14D5">
        <w:t> :</w:t>
      </w:r>
      <w:r w:rsidRPr="00023B16">
        <w:t xml:space="preserve"> </w:t>
      </w:r>
      <w:r w:rsidRPr="00BF45BC">
        <w:rPr>
          <w:rStyle w:val="gt"/>
        </w:rPr>
        <w:t>[primitivement]</w:t>
      </w:r>
      <w:r>
        <w:t xml:space="preserve"> </w:t>
      </w:r>
      <w:r w:rsidRPr="00023B16">
        <w:t xml:space="preserve">compter, </w:t>
      </w:r>
      <w:r>
        <w:t xml:space="preserve">calculer </w:t>
      </w:r>
      <w:r w:rsidRPr="00BF45BC">
        <w:rPr>
          <w:rStyle w:val="gt"/>
        </w:rPr>
        <w:t>[d’où]</w:t>
      </w:r>
      <w:r>
        <w:t xml:space="preserve"> </w:t>
      </w:r>
      <w:r w:rsidRPr="00023B16">
        <w:t>penser, croire</w:t>
      </w:r>
      <w:r>
        <w:t xml:space="preserve"> </w:t>
      </w:r>
      <w:r w:rsidRPr="00831F62">
        <w:rPr>
          <w:rStyle w:val="cnumerus2"/>
        </w:rPr>
        <w:t>a)</w:t>
      </w:r>
      <w:r>
        <w:t xml:space="preserve"> </w:t>
      </w:r>
      <w:r w:rsidRPr="00BF45BC">
        <w:rPr>
          <w:rStyle w:val="gt"/>
        </w:rPr>
        <w:t>[avec prop. inf.]</w:t>
      </w:r>
      <w:r>
        <w:t xml:space="preserve"> </w:t>
      </w:r>
      <w:r w:rsidRPr="00831F62">
        <w:rPr>
          <w:rStyle w:val="cnumerus2"/>
        </w:rPr>
        <w:t>b)</w:t>
      </w:r>
      <w:r>
        <w:t xml:space="preserve"> </w:t>
      </w:r>
      <w:r w:rsidRPr="00BF45BC">
        <w:rPr>
          <w:rStyle w:val="gt"/>
        </w:rPr>
        <w:t>[avec attribut à l’acc.]</w:t>
      </w:r>
      <w:r>
        <w:t xml:space="preserve"> </w:t>
      </w:r>
      <w:r w:rsidRPr="00536261">
        <w:rPr>
          <w:rStyle w:val="lt"/>
        </w:rPr>
        <w:t>álii rem incredíbilem rati</w:t>
      </w:r>
      <w:r>
        <w:t>, d’autres trouvant la chose incroyable</w:t>
      </w:r>
      <w:r w:rsidR="00BE217D">
        <w:t> ;</w:t>
      </w:r>
      <w:r>
        <w:t xml:space="preserve"> </w:t>
      </w:r>
      <w:r w:rsidRPr="00831F62">
        <w:rPr>
          <w:rStyle w:val="cnumerus2"/>
        </w:rPr>
        <w:t>c)</w:t>
      </w:r>
      <w:r>
        <w:t xml:space="preserve"> </w:t>
      </w:r>
      <w:r w:rsidRPr="00BF45BC">
        <w:rPr>
          <w:rStyle w:val="gt"/>
        </w:rPr>
        <w:t>[parenthèse]</w:t>
      </w:r>
      <w:r>
        <w:t xml:space="preserve"> </w:t>
      </w:r>
      <w:r w:rsidRPr="00536261">
        <w:rPr>
          <w:rStyle w:val="lt"/>
        </w:rPr>
        <w:t>reor</w:t>
      </w:r>
      <w:r>
        <w:t>, je pense</w:t>
      </w:r>
      <w:r w:rsidR="00BE217D">
        <w:t> ;</w:t>
      </w:r>
      <w:r>
        <w:t xml:space="preserve"> </w:t>
      </w:r>
      <w:r w:rsidRPr="00487D82">
        <w:rPr>
          <w:rStyle w:val="lt"/>
        </w:rPr>
        <w:t>ut pótius reor</w:t>
      </w:r>
      <w:r>
        <w:t>, c’est plutôt mon idée</w:t>
      </w:r>
      <w:r w:rsidR="00BE217D">
        <w:t> ;</w:t>
      </w:r>
      <w:r>
        <w:t xml:space="preserve"> </w:t>
      </w:r>
      <w:r w:rsidRPr="00487D82">
        <w:rPr>
          <w:rStyle w:val="lt"/>
        </w:rPr>
        <w:t>ut rebáre</w:t>
      </w:r>
      <w:r>
        <w:t>, comme tu le pensais</w:t>
      </w:r>
      <w:r w:rsidRPr="00023B16">
        <w:t xml:space="preserve">. </w:t>
      </w:r>
    </w:p>
    <w:p w:rsidR="00AA02EF" w:rsidRPr="00AA02EF" w:rsidRDefault="00AA02EF" w:rsidP="00AA02EF">
      <w:pPr>
        <w:pStyle w:val="vocabulum"/>
      </w:pPr>
      <w:r w:rsidRPr="00AA02EF">
        <w:rPr>
          <w:rStyle w:val="aditus"/>
        </w:rPr>
        <w:t>cŭcurrī</w:t>
      </w:r>
      <w:r>
        <w:t xml:space="preserve">, </w:t>
      </w:r>
      <w:r w:rsidRPr="00AA02EF">
        <w:rPr>
          <w:rStyle w:val="gt"/>
        </w:rPr>
        <w:t>parf. de</w:t>
      </w:r>
      <w:r>
        <w:t xml:space="preserve"> </w:t>
      </w:r>
      <w:r>
        <w:rPr>
          <w:rStyle w:val="lit"/>
        </w:rPr>
        <w:t>currō</w:t>
      </w:r>
      <w:r>
        <w:t xml:space="preserve">. </w:t>
      </w:r>
    </w:p>
    <w:p w:rsidR="000E1190" w:rsidRDefault="00E04856" w:rsidP="00E04856">
      <w:pPr>
        <w:pStyle w:val="vocabulum"/>
      </w:pPr>
      <w:r w:rsidRPr="000E1190">
        <w:rPr>
          <w:rStyle w:val="aditus"/>
        </w:rPr>
        <w:t>currō</w:t>
      </w:r>
      <w:r w:rsidRPr="00AD5FD5">
        <w:t xml:space="preserve">, </w:t>
      </w:r>
      <w:r w:rsidRPr="00CD4F3A">
        <w:rPr>
          <w:rStyle w:val="flexio"/>
        </w:rPr>
        <w:t>ĭs, ĕre, cŭcurrī, cursum</w:t>
      </w:r>
      <w:r w:rsidR="009D14D5">
        <w:t> :</w:t>
      </w:r>
      <w:r w:rsidRPr="00AD5FD5">
        <w:t xml:space="preserve"> courir</w:t>
      </w:r>
      <w:r w:rsidR="00987B40" w:rsidRPr="00AD5FD5">
        <w:t xml:space="preserve">. </w:t>
      </w:r>
    </w:p>
    <w:p w:rsidR="00FA129A" w:rsidRPr="00BB139C" w:rsidRDefault="00FA129A" w:rsidP="00FA129A">
      <w:pPr>
        <w:pStyle w:val="vocabulum"/>
      </w:pPr>
      <w:r w:rsidRPr="00BB139C">
        <w:rPr>
          <w:rStyle w:val="aditus"/>
        </w:rPr>
        <w:t>adsum</w:t>
      </w:r>
      <w:r>
        <w:t xml:space="preserve"> </w:t>
      </w:r>
      <w:r w:rsidR="00CD2B3A">
        <w:t>(</w:t>
      </w:r>
      <w:r w:rsidR="00CD2B3A" w:rsidRPr="00CD2B3A">
        <w:rPr>
          <w:rStyle w:val="aditus"/>
        </w:rPr>
        <w:t>ass-</w:t>
      </w:r>
      <w:r w:rsidR="00CD2B3A">
        <w:t>)</w:t>
      </w:r>
      <w:r>
        <w:t xml:space="preserve">, </w:t>
      </w:r>
      <w:r w:rsidRPr="000109C6">
        <w:rPr>
          <w:rStyle w:val="flexio"/>
        </w:rPr>
        <w:t>ădĕs, ădĕsse, adfŭī, -</w:t>
      </w:r>
      <w:r>
        <w:t xml:space="preserve">, </w:t>
      </w:r>
      <w:r w:rsidRPr="00BB139C">
        <w:rPr>
          <w:rStyle w:val="gt"/>
        </w:rPr>
        <w:t>intr.</w:t>
      </w:r>
      <w:r w:rsidR="009D14D5">
        <w:t> :</w:t>
      </w:r>
      <w:r>
        <w:t xml:space="preserve"> </w:t>
      </w:r>
      <w:r w:rsidRPr="00BB139C">
        <w:rPr>
          <w:rStyle w:val="cnumerus2"/>
        </w:rPr>
        <w:t>1.</w:t>
      </w:r>
      <w:r>
        <w:t xml:space="preserve"> être là, être présent </w:t>
      </w:r>
      <w:r w:rsidRPr="00BB139C">
        <w:rPr>
          <w:rStyle w:val="gt"/>
        </w:rPr>
        <w:t xml:space="preserve">[oppos. à </w:t>
      </w:r>
      <w:r w:rsidRPr="00BB139C">
        <w:rPr>
          <w:rStyle w:val="lit"/>
        </w:rPr>
        <w:t>absum</w:t>
      </w:r>
      <w:r w:rsidR="00E20E09" w:rsidRPr="00BB139C">
        <w:rPr>
          <w:rStyle w:val="gt"/>
        </w:rPr>
        <w:t>]</w:t>
      </w:r>
      <w:r w:rsidR="00E20E09">
        <w:t> ;</w:t>
      </w:r>
      <w:r>
        <w:t xml:space="preserve"> </w:t>
      </w:r>
      <w:r w:rsidRPr="00BB139C">
        <w:rPr>
          <w:rStyle w:val="cnumerus2"/>
        </w:rPr>
        <w:t>2.</w:t>
      </w:r>
      <w:r>
        <w:t xml:space="preserve"> </w:t>
      </w:r>
      <w:r w:rsidRPr="00BB139C">
        <w:rPr>
          <w:rStyle w:val="lt"/>
        </w:rPr>
        <w:t>adésse alícui</w:t>
      </w:r>
      <w:r>
        <w:t>, être auprès de qqn, se présenter à, devant qqn</w:t>
      </w:r>
      <w:r w:rsidR="00BE217D">
        <w:t> ;</w:t>
      </w:r>
      <w:r>
        <w:t xml:space="preserve"> </w:t>
      </w:r>
      <w:r w:rsidRPr="00BB139C">
        <w:rPr>
          <w:rStyle w:val="cnumerus2"/>
        </w:rPr>
        <w:t>3.</w:t>
      </w:r>
      <w:r>
        <w:t xml:space="preserve"> </w:t>
      </w:r>
      <w:r w:rsidRPr="00BB139C">
        <w:rPr>
          <w:rStyle w:val="lt"/>
        </w:rPr>
        <w:t>adésse alícui rei</w:t>
      </w:r>
      <w:r>
        <w:t>, assister à qqch, y prendre part, y coopérer</w:t>
      </w:r>
      <w:r w:rsidR="00BE217D">
        <w:t> ;</w:t>
      </w:r>
      <w:r>
        <w:t xml:space="preserve"> </w:t>
      </w:r>
      <w:r w:rsidRPr="00BB139C">
        <w:rPr>
          <w:rStyle w:val="cnumerus2"/>
        </w:rPr>
        <w:t>4.</w:t>
      </w:r>
      <w:r>
        <w:t xml:space="preserve"> </w:t>
      </w:r>
      <w:r w:rsidRPr="00BB139C">
        <w:rPr>
          <w:rStyle w:val="gt"/>
        </w:rPr>
        <w:t>[en parl. de choses]</w:t>
      </w:r>
      <w:r>
        <w:t xml:space="preserve"> être là, être présent. </w:t>
      </w:r>
    </w:p>
    <w:p w:rsidR="000E1190" w:rsidRDefault="00EF1504" w:rsidP="00EF1504">
      <w:pPr>
        <w:pStyle w:val="vocabulum"/>
      </w:pPr>
      <w:r w:rsidRPr="000E1190">
        <w:rPr>
          <w:rStyle w:val="aditus"/>
        </w:rPr>
        <w:t>tertĭō</w:t>
      </w:r>
      <w:r w:rsidRPr="00AD5FD5">
        <w:t xml:space="preserve">, </w:t>
      </w:r>
      <w:r w:rsidRPr="0002783F">
        <w:rPr>
          <w:rStyle w:val="gt"/>
        </w:rPr>
        <w:t>adv.</w:t>
      </w:r>
      <w:r w:rsidR="009D14D5">
        <w:t> :</w:t>
      </w:r>
      <w:r w:rsidRPr="00AD5FD5">
        <w:t xml:space="preserve"> pour la troisième fois</w:t>
      </w:r>
      <w:r w:rsidR="00987B40" w:rsidRPr="00AD5FD5">
        <w:t xml:space="preserve">. </w:t>
      </w:r>
    </w:p>
    <w:p w:rsidR="000E1190" w:rsidRDefault="00F21453" w:rsidP="00F21453">
      <w:pPr>
        <w:pStyle w:val="vocabulum"/>
      </w:pPr>
      <w:r w:rsidRPr="000E1190">
        <w:rPr>
          <w:rStyle w:val="aditus"/>
        </w:rPr>
        <w:lastRenderedPageBreak/>
        <w:t>praemŏnĕō</w:t>
      </w:r>
      <w:r w:rsidRPr="00023B16">
        <w:t xml:space="preserve">, </w:t>
      </w:r>
      <w:r w:rsidRPr="00CD4F3A">
        <w:rPr>
          <w:rStyle w:val="flexio"/>
        </w:rPr>
        <w:t>ēs, ēre, ŭī, ĭtum</w:t>
      </w:r>
      <w:r>
        <w:t xml:space="preserve">, </w:t>
      </w:r>
      <w:r w:rsidRPr="0002783F">
        <w:rPr>
          <w:rStyle w:val="gt"/>
        </w:rPr>
        <w:t>tr.</w:t>
      </w:r>
      <w:r w:rsidR="009D14D5">
        <w:t> :</w:t>
      </w:r>
      <w:r w:rsidRPr="00023B16">
        <w:t xml:space="preserve"> </w:t>
      </w:r>
      <w:r w:rsidRPr="00831F62">
        <w:rPr>
          <w:rStyle w:val="cnumerus2"/>
        </w:rPr>
        <w:t>1.</w:t>
      </w:r>
      <w:r>
        <w:t xml:space="preserve"> annoncer d’avance, avertir auparavant, prévenir</w:t>
      </w:r>
      <w:r w:rsidR="009D14D5">
        <w:t> :</w:t>
      </w:r>
      <w:r>
        <w:t xml:space="preserve"> </w:t>
      </w:r>
      <w:r w:rsidRPr="00F21453">
        <w:rPr>
          <w:rStyle w:val="lt"/>
        </w:rPr>
        <w:t>áliquem ut</w:t>
      </w:r>
      <w:r>
        <w:t>, avertir qqn de</w:t>
      </w:r>
      <w:r w:rsidR="00BE217D">
        <w:rPr>
          <w:rStyle w:val="lt"/>
        </w:rPr>
        <w:t> ;</w:t>
      </w:r>
      <w:r>
        <w:t xml:space="preserve"> </w:t>
      </w:r>
      <w:r w:rsidRPr="00BF45BC">
        <w:rPr>
          <w:rStyle w:val="gt"/>
        </w:rPr>
        <w:t xml:space="preserve">[avec </w:t>
      </w:r>
      <w:r w:rsidRPr="0002783F">
        <w:rPr>
          <w:rStyle w:val="gt"/>
        </w:rPr>
        <w:t>subj.</w:t>
      </w:r>
      <w:r w:rsidRPr="00BF45BC">
        <w:rPr>
          <w:rStyle w:val="gt"/>
        </w:rPr>
        <w:t xml:space="preserve"> seul</w:t>
      </w:r>
      <w:r w:rsidR="00E20E09" w:rsidRPr="00BF45BC">
        <w:rPr>
          <w:rStyle w:val="gt"/>
        </w:rPr>
        <w:t>]</w:t>
      </w:r>
      <w:r w:rsidR="00E20E09" w:rsidRPr="00E20E09">
        <w:t> ;</w:t>
      </w:r>
      <w:r>
        <w:t xml:space="preserve"> </w:t>
      </w:r>
      <w:r w:rsidRPr="00831F62">
        <w:rPr>
          <w:rStyle w:val="cnumerus2"/>
        </w:rPr>
        <w:t>2.</w:t>
      </w:r>
      <w:r>
        <w:t xml:space="preserve"> prédire, présager</w:t>
      </w:r>
      <w:r w:rsidRPr="00023B16">
        <w:t xml:space="preserve">. </w:t>
      </w:r>
    </w:p>
    <w:p w:rsidR="00655A3A" w:rsidRDefault="00655A3A" w:rsidP="00655A3A">
      <w:pPr>
        <w:pStyle w:val="vocabulum"/>
      </w:pPr>
      <w:r w:rsidRPr="000E1190">
        <w:rPr>
          <w:rStyle w:val="aditus"/>
        </w:rPr>
        <w:t>quīn</w:t>
      </w:r>
      <w:r w:rsidR="009D14D5">
        <w:t> :</w:t>
      </w:r>
      <w:r w:rsidRPr="00BD4171">
        <w:t xml:space="preserve"> </w:t>
      </w:r>
      <w:r w:rsidRPr="00831F62">
        <w:rPr>
          <w:rStyle w:val="cnumerus2"/>
        </w:rPr>
        <w:t>I.</w:t>
      </w:r>
      <w:r w:rsidRPr="00BD4171">
        <w:t xml:space="preserve"> </w:t>
      </w:r>
      <w:r w:rsidRPr="0002783F">
        <w:rPr>
          <w:rStyle w:val="gt"/>
        </w:rPr>
        <w:t>adv.</w:t>
      </w:r>
      <w:r w:rsidRPr="00BD4171">
        <w:t xml:space="preserve"> </w:t>
      </w:r>
      <w:r w:rsidRPr="00831F62">
        <w:rPr>
          <w:rStyle w:val="cnumerus2"/>
        </w:rPr>
        <w:t>1.</w:t>
      </w:r>
      <w:r w:rsidRPr="00BD4171">
        <w:t xml:space="preserve"> comment ne pas ?, pourquoi ne pas ?</w:t>
      </w:r>
      <w:r>
        <w:t xml:space="preserve"> </w:t>
      </w:r>
      <w:r w:rsidRPr="00655A3A">
        <w:t>//</w:t>
      </w:r>
      <w:r w:rsidRPr="00BD4171">
        <w:t xml:space="preserve"> allons !</w:t>
      </w:r>
      <w:r w:rsidRPr="00655A3A">
        <w:t xml:space="preserve"> </w:t>
      </w:r>
      <w:r w:rsidRPr="00655A3A">
        <w:rPr>
          <w:rStyle w:val="gt"/>
        </w:rPr>
        <w:t>[avec impér.</w:t>
      </w:r>
      <w:r w:rsidR="00E20E09" w:rsidRPr="00655A3A">
        <w:rPr>
          <w:rStyle w:val="gt"/>
        </w:rPr>
        <w:t>]</w:t>
      </w:r>
      <w:r w:rsidR="00E20E09" w:rsidRPr="00E20E09">
        <w:t> ;</w:t>
      </w:r>
      <w:r w:rsidRPr="00BD4171">
        <w:t xml:space="preserve"> </w:t>
      </w:r>
      <w:r w:rsidRPr="00831F62">
        <w:rPr>
          <w:rStyle w:val="cnumerus2"/>
        </w:rPr>
        <w:t>2.</w:t>
      </w:r>
      <w:r w:rsidRPr="00BD4171">
        <w:t xml:space="preserve"> bien plus, bien au contraire</w:t>
      </w:r>
      <w:r w:rsidR="00BE217D">
        <w:t> ;</w:t>
      </w:r>
      <w:r w:rsidRPr="00BD4171">
        <w:t xml:space="preserve"> </w:t>
      </w:r>
      <w:r w:rsidRPr="00831F62">
        <w:rPr>
          <w:rStyle w:val="cnumerus2"/>
        </w:rPr>
        <w:t>3.</w:t>
      </w:r>
      <w:r w:rsidRPr="00BD4171">
        <w:t xml:space="preserve"> </w:t>
      </w:r>
      <w:r w:rsidRPr="00BF45BC">
        <w:rPr>
          <w:rStyle w:val="gt"/>
        </w:rPr>
        <w:t>[</w:t>
      </w:r>
      <w:r w:rsidRPr="008E0661">
        <w:rPr>
          <w:rStyle w:val="gt"/>
        </w:rPr>
        <w:t xml:space="preserve">avec </w:t>
      </w:r>
      <w:r w:rsidRPr="0002783F">
        <w:rPr>
          <w:rStyle w:val="gt"/>
        </w:rPr>
        <w:t>subj.</w:t>
      </w:r>
      <w:r w:rsidRPr="00BF45BC">
        <w:rPr>
          <w:rStyle w:val="gt"/>
        </w:rPr>
        <w:t>]</w:t>
      </w:r>
      <w:r w:rsidRPr="00BD4171">
        <w:t xml:space="preserve"> sans que, non pas que ne pas. </w:t>
      </w:r>
      <w:r w:rsidRPr="00831F62">
        <w:rPr>
          <w:rStyle w:val="cnumerus2"/>
        </w:rPr>
        <w:t>II.</w:t>
      </w:r>
      <w:r>
        <w:t xml:space="preserve"> </w:t>
      </w:r>
      <w:r w:rsidRPr="00BF45BC">
        <w:rPr>
          <w:rStyle w:val="gt"/>
        </w:rPr>
        <w:t>[</w:t>
      </w:r>
      <w:r w:rsidRPr="0002783F">
        <w:rPr>
          <w:rStyle w:val="gt"/>
        </w:rPr>
        <w:t>conj.</w:t>
      </w:r>
      <w:r w:rsidRPr="00BF45BC">
        <w:rPr>
          <w:rStyle w:val="gt"/>
        </w:rPr>
        <w:t xml:space="preserve"> </w:t>
      </w:r>
      <w:r w:rsidRPr="008E0661">
        <w:rPr>
          <w:rStyle w:val="gt"/>
        </w:rPr>
        <w:t xml:space="preserve">avec </w:t>
      </w:r>
      <w:r w:rsidRPr="0002783F">
        <w:rPr>
          <w:rStyle w:val="gt"/>
        </w:rPr>
        <w:t>subj.</w:t>
      </w:r>
      <w:r w:rsidRPr="00BF45BC">
        <w:rPr>
          <w:rStyle w:val="gt"/>
        </w:rPr>
        <w:t>]</w:t>
      </w:r>
      <w:r>
        <w:t xml:space="preserve"> </w:t>
      </w:r>
      <w:r w:rsidRPr="00F21453">
        <w:rPr>
          <w:rStyle w:val="gt"/>
        </w:rPr>
        <w:t>avec les verbes d’empêchement à la forme négative ou interrogative</w:t>
      </w:r>
      <w:r w:rsidRPr="00A45057">
        <w:t>.</w:t>
      </w:r>
    </w:p>
    <w:p w:rsidR="000E1190" w:rsidRDefault="006A1F20" w:rsidP="006A1F20">
      <w:pPr>
        <w:pStyle w:val="vocabulum"/>
      </w:pPr>
      <w:r w:rsidRPr="000E1190">
        <w:rPr>
          <w:rStyle w:val="aditus"/>
        </w:rPr>
        <w:t>tinnĭō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sidRPr="0002783F">
        <w:rPr>
          <w:rStyle w:val="gt"/>
        </w:rPr>
        <w:t>intr.</w:t>
      </w:r>
      <w:r w:rsidR="009D14D5">
        <w:t> :</w:t>
      </w:r>
      <w:r w:rsidRPr="00023B16">
        <w:t xml:space="preserve"> </w:t>
      </w:r>
      <w:r w:rsidRPr="00831F62">
        <w:rPr>
          <w:rStyle w:val="cnumerus2"/>
        </w:rPr>
        <w:t>1.</w:t>
      </w:r>
      <w:r>
        <w:t xml:space="preserve"> </w:t>
      </w:r>
      <w:r w:rsidRPr="00023B16">
        <w:t>tinter</w:t>
      </w:r>
      <w:r>
        <w:t>, rendre un son clair</w:t>
      </w:r>
      <w:r w:rsidR="00BE217D">
        <w:t> ;</w:t>
      </w:r>
      <w:r>
        <w:t xml:space="preserve"> </w:t>
      </w:r>
      <w:r w:rsidRPr="00831F62">
        <w:rPr>
          <w:rStyle w:val="cnumerus2"/>
        </w:rPr>
        <w:t>2.</w:t>
      </w:r>
      <w:r>
        <w:t xml:space="preserve"> </w:t>
      </w:r>
      <w:r w:rsidRPr="00BF45BC">
        <w:rPr>
          <w:rStyle w:val="gt"/>
        </w:rPr>
        <w:t>[fig.]</w:t>
      </w:r>
      <w:r>
        <w:t xml:space="preserve"> crier aux oreilles</w:t>
      </w:r>
      <w:r w:rsidR="00BE217D">
        <w:t> ;</w:t>
      </w:r>
      <w:r>
        <w:t xml:space="preserve"> </w:t>
      </w:r>
      <w:r w:rsidRPr="00831F62">
        <w:rPr>
          <w:rStyle w:val="cnumerus2"/>
        </w:rPr>
        <w:t>3.</w:t>
      </w:r>
      <w:r>
        <w:t xml:space="preserve"> </w:t>
      </w:r>
      <w:r w:rsidRPr="00BF45BC">
        <w:rPr>
          <w:rStyle w:val="gt"/>
        </w:rPr>
        <w:t>[avec acc. intér.]</w:t>
      </w:r>
      <w:r>
        <w:t xml:space="preserve"> faire entendre des sons // </w:t>
      </w:r>
      <w:r w:rsidRPr="00BF45BC">
        <w:rPr>
          <w:rStyle w:val="gt"/>
        </w:rPr>
        <w:t>[fig.]</w:t>
      </w:r>
      <w:r>
        <w:t xml:space="preserve"> faire tinter l’argent, payer en espèces sonnantes</w:t>
      </w:r>
      <w:r w:rsidRPr="00023B16">
        <w:t xml:space="preserve">. </w:t>
      </w:r>
    </w:p>
    <w:p w:rsidR="0091657F" w:rsidRDefault="0091657F" w:rsidP="0091657F">
      <w:pPr>
        <w:pStyle w:val="vocabulum"/>
      </w:pPr>
      <w:r w:rsidRPr="000E1190">
        <w:rPr>
          <w:rStyle w:val="aditus"/>
        </w:rPr>
        <w:t>proptĕrĕā</w:t>
      </w:r>
      <w:r w:rsidR="009D14D5">
        <w:t> :</w:t>
      </w:r>
      <w:r w:rsidRPr="00023B16">
        <w:t xml:space="preserve"> </w:t>
      </w:r>
      <w:r w:rsidRPr="00831F62">
        <w:rPr>
          <w:rStyle w:val="cnumerus2"/>
        </w:rPr>
        <w:t>1.</w:t>
      </w:r>
      <w:r w:rsidRPr="00023B16">
        <w:t xml:space="preserve"> à cause de cela</w:t>
      </w:r>
      <w:r w:rsidR="00BE217D">
        <w:t> ;</w:t>
      </w:r>
      <w:r w:rsidRPr="00023B16">
        <w:t xml:space="preserve"> </w:t>
      </w:r>
      <w:r w:rsidRPr="00831F62">
        <w:rPr>
          <w:rStyle w:val="cnumerus2"/>
        </w:rPr>
        <w:t>2.</w:t>
      </w:r>
      <w:r w:rsidRPr="00023B16">
        <w:t xml:space="preserve"> </w:t>
      </w:r>
      <w:r w:rsidRPr="00BF45BC">
        <w:rPr>
          <w:rStyle w:val="gt"/>
        </w:rPr>
        <w:t>[en corrélation]</w:t>
      </w:r>
      <w:r w:rsidRPr="00023B16">
        <w:t xml:space="preserve"> </w:t>
      </w:r>
      <w:r>
        <w:rPr>
          <w:rStyle w:val="lt"/>
        </w:rPr>
        <w:t>propté</w:t>
      </w:r>
      <w:r w:rsidRPr="0091657F">
        <w:rPr>
          <w:rStyle w:val="lt"/>
        </w:rPr>
        <w:t>r</w:t>
      </w:r>
      <w:r>
        <w:rPr>
          <w:rStyle w:val="lt"/>
        </w:rPr>
        <w:t>ea</w:t>
      </w:r>
      <w:r w:rsidRPr="0091657F">
        <w:rPr>
          <w:rStyle w:val="lt"/>
        </w:rPr>
        <w:t>… quod</w:t>
      </w:r>
      <w:r>
        <w:t>,</w:t>
      </w:r>
      <w:r w:rsidRPr="00023B16">
        <w:t xml:space="preserve"> parce que. </w:t>
      </w:r>
    </w:p>
    <w:p w:rsidR="00670347" w:rsidRPr="00670347" w:rsidRDefault="00670347" w:rsidP="00670347">
      <w:pPr>
        <w:pStyle w:val="vocabulum"/>
      </w:pPr>
      <w:r>
        <w:rPr>
          <w:rStyle w:val="aditus"/>
        </w:rPr>
        <w:t>plūs</w:t>
      </w:r>
      <w:r>
        <w:t xml:space="preserve">, plūris, </w:t>
      </w:r>
      <w:r w:rsidRPr="00670347">
        <w:rPr>
          <w:rStyle w:val="gt"/>
        </w:rPr>
        <w:t>n.</w:t>
      </w:r>
      <w:r w:rsidR="009D14D5">
        <w:t> :</w:t>
      </w:r>
      <w:r>
        <w:t xml:space="preserve"> </w:t>
      </w:r>
      <w:r w:rsidRPr="00670347">
        <w:rPr>
          <w:rStyle w:val="cnumerus2"/>
        </w:rPr>
        <w:t>I.</w:t>
      </w:r>
      <w:r>
        <w:t xml:space="preserve"> </w:t>
      </w:r>
      <w:r w:rsidRPr="00670347">
        <w:rPr>
          <w:rStyle w:val="gt"/>
        </w:rPr>
        <w:t>[pris substt]</w:t>
      </w:r>
      <w:r>
        <w:t xml:space="preserve"> </w:t>
      </w:r>
      <w:r w:rsidRPr="00670347">
        <w:rPr>
          <w:rStyle w:val="cnumerus2"/>
        </w:rPr>
        <w:t>1.</w:t>
      </w:r>
      <w:r>
        <w:t xml:space="preserve"> plus, une plus grande quantité // </w:t>
      </w:r>
      <w:r w:rsidRPr="00670347">
        <w:rPr>
          <w:rStyle w:val="gt"/>
        </w:rPr>
        <w:t>[avec gén.]</w:t>
      </w:r>
      <w:r>
        <w:t xml:space="preserve"> // trop</w:t>
      </w:r>
      <w:r w:rsidR="00BE217D">
        <w:t> ;</w:t>
      </w:r>
      <w:r>
        <w:t xml:space="preserve"> </w:t>
      </w:r>
      <w:r w:rsidRPr="00670347">
        <w:rPr>
          <w:rStyle w:val="cnumerus2"/>
        </w:rPr>
        <w:t>2.</w:t>
      </w:r>
      <w:r>
        <w:t xml:space="preserve"> </w:t>
      </w:r>
      <w:r w:rsidRPr="00670347">
        <w:rPr>
          <w:rStyle w:val="gt"/>
        </w:rPr>
        <w:t>[gén. de prix</w:t>
      </w:r>
      <w:r w:rsidR="00E20E09" w:rsidRPr="00670347">
        <w:rPr>
          <w:rStyle w:val="gt"/>
        </w:rPr>
        <w:t>]</w:t>
      </w:r>
      <w:r w:rsidR="00E20E09" w:rsidRPr="00E20E09">
        <w:t> :</w:t>
      </w:r>
      <w:r>
        <w:t xml:space="preserve"> </w:t>
      </w:r>
      <w:r w:rsidRPr="00670347">
        <w:rPr>
          <w:rStyle w:val="lt"/>
        </w:rPr>
        <w:t>pluris esse</w:t>
      </w:r>
      <w:r>
        <w:t>, coûter plus</w:t>
      </w:r>
      <w:r w:rsidR="00BE217D">
        <w:t> ;</w:t>
      </w:r>
      <w:r>
        <w:t xml:space="preserve"> </w:t>
      </w:r>
      <w:r w:rsidRPr="00670347">
        <w:rPr>
          <w:rStyle w:val="cnumerus2"/>
        </w:rPr>
        <w:t>3.</w:t>
      </w:r>
      <w:r>
        <w:t xml:space="preserve"> </w:t>
      </w:r>
      <w:r w:rsidRPr="00670347">
        <w:rPr>
          <w:rStyle w:val="gt"/>
        </w:rPr>
        <w:t>[abl. rare]</w:t>
      </w:r>
      <w:r>
        <w:t xml:space="preserve"> </w:t>
      </w:r>
      <w:r w:rsidRPr="00670347">
        <w:rPr>
          <w:rStyle w:val="lt"/>
        </w:rPr>
        <w:t>plure véndere</w:t>
      </w:r>
      <w:r>
        <w:t xml:space="preserve">, ventre plus cher. </w:t>
      </w:r>
      <w:r w:rsidRPr="00670347">
        <w:rPr>
          <w:rStyle w:val="cnumerus2"/>
        </w:rPr>
        <w:t>II.</w:t>
      </w:r>
      <w:r>
        <w:t xml:space="preserve"> </w:t>
      </w:r>
      <w:r w:rsidRPr="00670347">
        <w:rPr>
          <w:rStyle w:val="gt"/>
        </w:rPr>
        <w:t>[pris advt]</w:t>
      </w:r>
      <w:r>
        <w:t xml:space="preserve"> </w:t>
      </w:r>
      <w:r w:rsidRPr="00670347">
        <w:rPr>
          <w:rStyle w:val="lt"/>
        </w:rPr>
        <w:t>plus valére</w:t>
      </w:r>
      <w:r>
        <w:t xml:space="preserve">, avoir plus d’influence // </w:t>
      </w:r>
      <w:r w:rsidRPr="00670347">
        <w:rPr>
          <w:rStyle w:val="gt"/>
        </w:rPr>
        <w:t>[tard., devant un adj.]</w:t>
      </w:r>
      <w:r>
        <w:t xml:space="preserve"> </w:t>
      </w:r>
      <w:r w:rsidRPr="00670347">
        <w:rPr>
          <w:rStyle w:val="lt"/>
        </w:rPr>
        <w:t>plus húmilis</w:t>
      </w:r>
      <w:r>
        <w:t>, plus humble.</w:t>
      </w:r>
    </w:p>
    <w:p w:rsidR="00CE0EC3" w:rsidRDefault="00CE0EC3" w:rsidP="00CE0EC3">
      <w:pPr>
        <w:pStyle w:val="vocabulum"/>
      </w:pPr>
      <w:r w:rsidRPr="000E1190">
        <w:rPr>
          <w:rStyle w:val="aditus"/>
        </w:rPr>
        <w:t>indúlgens</w:t>
      </w:r>
      <w:r w:rsidRPr="00023B16">
        <w:t xml:space="preserve">, </w:t>
      </w:r>
      <w:r w:rsidRPr="00497DEC">
        <w:rPr>
          <w:rStyle w:val="flexio"/>
        </w:rPr>
        <w:t>tis</w:t>
      </w:r>
      <w:r w:rsidR="009D14D5">
        <w:t> :</w:t>
      </w:r>
      <w:r w:rsidRPr="00023B16">
        <w:t xml:space="preserve"> </w:t>
      </w:r>
      <w:r w:rsidRPr="00831F62">
        <w:rPr>
          <w:rStyle w:val="cnumerus2"/>
        </w:rPr>
        <w:t>1.</w:t>
      </w:r>
      <w:r w:rsidRPr="00023B16">
        <w:t xml:space="preserve"> </w:t>
      </w:r>
      <w:r w:rsidRPr="00EC7BDD">
        <w:rPr>
          <w:rStyle w:val="gt"/>
        </w:rPr>
        <w:t>part.</w:t>
      </w:r>
      <w:r w:rsidRPr="00CE0EC3">
        <w:rPr>
          <w:rStyle w:val="gt"/>
        </w:rPr>
        <w:t xml:space="preserve"> de</w:t>
      </w:r>
      <w:r w:rsidRPr="00023B16">
        <w:t xml:space="preserve"> indulgĕō</w:t>
      </w:r>
      <w:r w:rsidR="00BE217D">
        <w:t> ;</w:t>
      </w:r>
      <w:r w:rsidRPr="00023B16">
        <w:t xml:space="preserve"> </w:t>
      </w:r>
      <w:r w:rsidRPr="00831F62">
        <w:rPr>
          <w:rStyle w:val="cnumerus2"/>
        </w:rPr>
        <w:t>2.</w:t>
      </w:r>
      <w:r w:rsidRPr="00023B16">
        <w:t xml:space="preserve"> </w:t>
      </w:r>
      <w:r w:rsidRPr="00CE0EC3">
        <w:rPr>
          <w:rStyle w:val="gt"/>
        </w:rPr>
        <w:t>adjt</w:t>
      </w:r>
      <w:r w:rsidRPr="00023B16">
        <w:t xml:space="preserve"> </w:t>
      </w:r>
      <w:r w:rsidRPr="00831F62">
        <w:rPr>
          <w:rStyle w:val="cnumerus2"/>
        </w:rPr>
        <w:t>a)</w:t>
      </w:r>
      <w:r w:rsidRPr="00023B16">
        <w:t xml:space="preserve"> indulgent pour </w:t>
      </w:r>
      <w:r>
        <w:rPr>
          <w:rStyle w:val="gt"/>
        </w:rPr>
        <w:t xml:space="preserve">[avec </w:t>
      </w:r>
      <w:r w:rsidRPr="00BF45BC">
        <w:rPr>
          <w:rStyle w:val="gt"/>
        </w:rPr>
        <w:t>dat</w:t>
      </w:r>
      <w:r w:rsidR="00E20E09">
        <w:rPr>
          <w:rStyle w:val="gt"/>
        </w:rPr>
        <w:t>]</w:t>
      </w:r>
      <w:r w:rsidR="00E20E09" w:rsidRPr="00E20E09">
        <w:t> ;</w:t>
      </w:r>
      <w:r w:rsidRPr="00BF45BC">
        <w:rPr>
          <w:rStyle w:val="gt"/>
        </w:rPr>
        <w:t xml:space="preserve"> </w:t>
      </w:r>
      <w:r>
        <w:rPr>
          <w:rStyle w:val="gt"/>
        </w:rPr>
        <w:t>[</w:t>
      </w:r>
      <w:r w:rsidRPr="00BF45BC">
        <w:rPr>
          <w:rStyle w:val="gt"/>
        </w:rPr>
        <w:t xml:space="preserve">avec </w:t>
      </w:r>
      <w:r w:rsidRPr="00CE0EC3">
        <w:rPr>
          <w:rStyle w:val="lit"/>
        </w:rPr>
        <w:t>in</w:t>
      </w:r>
      <w:r w:rsidRPr="00BF45BC">
        <w:rPr>
          <w:rStyle w:val="gt"/>
        </w:rPr>
        <w:t xml:space="preserve"> acc.</w:t>
      </w:r>
      <w:r w:rsidR="00E20E09" w:rsidRPr="00BF45BC">
        <w:rPr>
          <w:rStyle w:val="gt"/>
        </w:rPr>
        <w:t>]</w:t>
      </w:r>
      <w:r w:rsidR="00E20E09" w:rsidRPr="00E20E09">
        <w:t> ;</w:t>
      </w:r>
      <w:r w:rsidRPr="00023B16">
        <w:t xml:space="preserve"> </w:t>
      </w:r>
      <w:r w:rsidRPr="00831F62">
        <w:rPr>
          <w:rStyle w:val="cnumerus2"/>
        </w:rPr>
        <w:t>b)</w:t>
      </w:r>
      <w:r w:rsidRPr="00023B16">
        <w:t xml:space="preserve"> </w:t>
      </w:r>
      <w:r w:rsidRPr="00BF45BC">
        <w:rPr>
          <w:rStyle w:val="gt"/>
        </w:rPr>
        <w:t>[abst]</w:t>
      </w:r>
      <w:r w:rsidRPr="00023B16">
        <w:t xml:space="preserve"> indulgent. </w:t>
      </w:r>
    </w:p>
    <w:p w:rsidR="00B84F7F" w:rsidRDefault="00E74B97" w:rsidP="00E74B97">
      <w:pPr>
        <w:pStyle w:val="vocabulum"/>
      </w:pPr>
      <w:r w:rsidRPr="000E1190">
        <w:rPr>
          <w:rStyle w:val="aditus"/>
        </w:rPr>
        <w:t>pătĭentĕr</w:t>
      </w:r>
      <w:r w:rsidRPr="00AD5FD5">
        <w:t xml:space="preserve">, </w:t>
      </w:r>
      <w:r w:rsidRPr="0002783F">
        <w:rPr>
          <w:rStyle w:val="gt"/>
        </w:rPr>
        <w:t>adv.</w:t>
      </w:r>
      <w:r w:rsidR="009D14D5">
        <w:t> :</w:t>
      </w:r>
      <w:r w:rsidRPr="00AD5FD5">
        <w:t xml:space="preserve"> avec patience</w:t>
      </w:r>
      <w:r w:rsidR="00987B40" w:rsidRPr="00AD5FD5">
        <w:t xml:space="preserve">. </w:t>
      </w:r>
    </w:p>
    <w:p w:rsidR="000925EA" w:rsidRDefault="000925EA" w:rsidP="000925EA">
      <w:pPr>
        <w:pStyle w:val="i"/>
      </w:pPr>
      <w:r>
        <w:t>CVII. Une nuit, comme Héli était couché dans son lit, le Seigneur appela Samuel</w:t>
      </w:r>
      <w:r w:rsidR="00BE217D">
        <w:t> ;</w:t>
      </w:r>
      <w:r>
        <w:t xml:space="preserve"> celui-ci pensant que le grand prêtre le demandait, accourut et dit</w:t>
      </w:r>
      <w:r w:rsidR="009D14D5">
        <w:t> :</w:t>
      </w:r>
      <w:r>
        <w:t xml:space="preserve"> « Me voici</w:t>
      </w:r>
      <w:r w:rsidR="00BE217D">
        <w:t> ;</w:t>
      </w:r>
      <w:r>
        <w:t xml:space="preserve"> car tu m’as appelé. »</w:t>
      </w:r>
    </w:p>
    <w:p w:rsidR="000925EA" w:rsidRDefault="000925EA" w:rsidP="000925EA">
      <w:pPr>
        <w:pStyle w:val="i"/>
      </w:pPr>
      <w:r>
        <w:t>Héli répondit</w:t>
      </w:r>
      <w:r w:rsidR="009D14D5">
        <w:t> :</w:t>
      </w:r>
      <w:r>
        <w:t xml:space="preserve"> « Je ne t’ai point appelé, mon fils</w:t>
      </w:r>
      <w:r w:rsidR="00BE217D">
        <w:t> ;</w:t>
      </w:r>
      <w:r>
        <w:t xml:space="preserve"> retourne dans ton lit. » Et cela arriva une seconde, puis une troisième fois.</w:t>
      </w:r>
    </w:p>
    <w:p w:rsidR="000925EA" w:rsidRDefault="000925EA" w:rsidP="000925EA">
      <w:pPr>
        <w:pStyle w:val="i"/>
      </w:pPr>
      <w:r>
        <w:t>Enfin Samuel, averti par le prêtre, répondit à Dieu qui rappelait</w:t>
      </w:r>
      <w:r w:rsidR="009D14D5">
        <w:t> :</w:t>
      </w:r>
      <w:r>
        <w:t xml:space="preserve"> « Parle, Seigneur</w:t>
      </w:r>
      <w:r w:rsidR="00BE217D">
        <w:t> ;</w:t>
      </w:r>
      <w:r>
        <w:t xml:space="preserve"> ton serviteur écoute. »</w:t>
      </w:r>
    </w:p>
    <w:p w:rsidR="000925EA" w:rsidRDefault="000925EA" w:rsidP="000925EA">
      <w:pPr>
        <w:pStyle w:val="i"/>
      </w:pPr>
      <w:r>
        <w:t>Alors Dieu dit à Samuel</w:t>
      </w:r>
      <w:r w:rsidR="009D14D5">
        <w:t> :</w:t>
      </w:r>
      <w:r>
        <w:t xml:space="preserve"> « J’accablerai la maison d’Héli de malheurs tels, que personne ne pourra en entendre parler sans que les oreilles lui en tintent, parce qu’il a été pour ses enfants faible jusqu’a l’excès, et qu’il a supporté leurs vices avec trop de patience. ».</w:t>
      </w:r>
    </w:p>
    <w:p w:rsidR="00B30990" w:rsidRPr="00930EE0" w:rsidRDefault="000F64E9" w:rsidP="006562DB">
      <w:pPr>
        <w:pStyle w:val="absconditus"/>
      </w:pPr>
      <w:r>
        <w:t>$</w:t>
      </w:r>
    </w:p>
    <w:tbl>
      <w:tblPr>
        <w:tblW w:w="5000" w:type="pct"/>
        <w:tblLook w:val="04A0"/>
      </w:tblPr>
      <w:tblGrid>
        <w:gridCol w:w="3202"/>
        <w:gridCol w:w="4254"/>
      </w:tblGrid>
      <w:tr w:rsidR="00BB1A4C" w:rsidRPr="00822DC6" w:rsidTr="008212CF">
        <w:tc>
          <w:tcPr>
            <w:tcW w:w="2147" w:type="pct"/>
          </w:tcPr>
          <w:p w:rsidR="00BB1A4C" w:rsidRPr="00D63136" w:rsidRDefault="00BB1A4C" w:rsidP="00B7663C">
            <w:pPr>
              <w:pStyle w:val="sv"/>
            </w:pPr>
            <w:r w:rsidRPr="00D63136">
              <w:t>CVII. Quadam nocte,</w:t>
            </w:r>
          </w:p>
        </w:tc>
        <w:tc>
          <w:tcPr>
            <w:tcW w:w="2853" w:type="pct"/>
          </w:tcPr>
          <w:p w:rsidR="00BB1A4C" w:rsidRPr="00822DC6" w:rsidRDefault="00BB1A4C" w:rsidP="00B7663C">
            <w:pPr>
              <w:pStyle w:val="iv"/>
            </w:pPr>
            <w:r w:rsidRPr="00822DC6">
              <w:t>CVII. Une certaine nuit,</w:t>
            </w:r>
          </w:p>
        </w:tc>
      </w:tr>
      <w:tr w:rsidR="00BB1A4C" w:rsidRPr="00822DC6" w:rsidTr="008212CF">
        <w:tc>
          <w:tcPr>
            <w:tcW w:w="2147" w:type="pct"/>
          </w:tcPr>
          <w:p w:rsidR="00BB1A4C" w:rsidRPr="00D63136" w:rsidRDefault="00BB1A4C" w:rsidP="00B7663C">
            <w:pPr>
              <w:pStyle w:val="sv"/>
            </w:pPr>
            <w:r w:rsidRPr="00D63136">
              <w:t>cum Helí</w:t>
            </w:r>
          </w:p>
        </w:tc>
        <w:tc>
          <w:tcPr>
            <w:tcW w:w="2853" w:type="pct"/>
          </w:tcPr>
          <w:p w:rsidR="00BB1A4C" w:rsidRPr="00822DC6" w:rsidRDefault="00BB1A4C" w:rsidP="00B7663C">
            <w:pPr>
              <w:pStyle w:val="iv"/>
            </w:pPr>
            <w:r w:rsidRPr="00822DC6">
              <w:t>tandis qu’Héli</w:t>
            </w:r>
          </w:p>
        </w:tc>
      </w:tr>
      <w:tr w:rsidR="00BB1A4C" w:rsidRPr="00822DC6" w:rsidTr="008212CF">
        <w:tc>
          <w:tcPr>
            <w:tcW w:w="2147" w:type="pct"/>
          </w:tcPr>
          <w:p w:rsidR="00BB1A4C" w:rsidRPr="00D63136" w:rsidRDefault="00BB1A4C" w:rsidP="00B7663C">
            <w:pPr>
              <w:pStyle w:val="sv"/>
            </w:pPr>
            <w:r w:rsidRPr="00D63136">
              <w:t>jáceret in léctulo,</w:t>
            </w:r>
          </w:p>
        </w:tc>
        <w:tc>
          <w:tcPr>
            <w:tcW w:w="2853" w:type="pct"/>
          </w:tcPr>
          <w:p w:rsidR="00BB1A4C" w:rsidRPr="00822DC6" w:rsidRDefault="00BB1A4C" w:rsidP="00B7663C">
            <w:pPr>
              <w:pStyle w:val="iv"/>
            </w:pPr>
            <w:r w:rsidRPr="00822DC6">
              <w:t>était couché dans son lit,</w:t>
            </w:r>
          </w:p>
        </w:tc>
      </w:tr>
      <w:tr w:rsidR="00BB1A4C" w:rsidRPr="00822DC6" w:rsidTr="008212CF">
        <w:tc>
          <w:tcPr>
            <w:tcW w:w="2147" w:type="pct"/>
          </w:tcPr>
          <w:p w:rsidR="00BB1A4C" w:rsidRPr="00D63136" w:rsidRDefault="00BB1A4C" w:rsidP="00B7663C">
            <w:pPr>
              <w:pStyle w:val="sv"/>
            </w:pPr>
            <w:r w:rsidRPr="00D63136">
              <w:t>Dominus</w:t>
            </w:r>
          </w:p>
        </w:tc>
        <w:tc>
          <w:tcPr>
            <w:tcW w:w="2853" w:type="pct"/>
          </w:tcPr>
          <w:p w:rsidR="00BB1A4C" w:rsidRPr="00822DC6" w:rsidRDefault="00BB1A4C" w:rsidP="00B7663C">
            <w:pPr>
              <w:pStyle w:val="iv"/>
            </w:pPr>
            <w:r w:rsidRPr="00822DC6">
              <w:t>le Seigneur</w:t>
            </w:r>
          </w:p>
        </w:tc>
      </w:tr>
      <w:tr w:rsidR="00BB1A4C" w:rsidRPr="00822DC6" w:rsidTr="008212CF">
        <w:tc>
          <w:tcPr>
            <w:tcW w:w="2147" w:type="pct"/>
          </w:tcPr>
          <w:p w:rsidR="00BB1A4C" w:rsidRPr="00D63136" w:rsidRDefault="00BB1A4C" w:rsidP="00B7663C">
            <w:pPr>
              <w:pStyle w:val="sv"/>
            </w:pPr>
            <w:r w:rsidRPr="00D63136">
              <w:t>vocávit Samuélem</w:t>
            </w:r>
          </w:p>
        </w:tc>
        <w:tc>
          <w:tcPr>
            <w:tcW w:w="2853" w:type="pct"/>
          </w:tcPr>
          <w:p w:rsidR="00BB1A4C" w:rsidRPr="00822DC6" w:rsidRDefault="00BB1A4C" w:rsidP="00B7663C">
            <w:pPr>
              <w:pStyle w:val="iv"/>
            </w:pPr>
            <w:r w:rsidRPr="00822DC6">
              <w:t>appela Samuel,</w:t>
            </w:r>
          </w:p>
        </w:tc>
      </w:tr>
      <w:tr w:rsidR="00BB1A4C" w:rsidRPr="00822DC6" w:rsidTr="008212CF">
        <w:tc>
          <w:tcPr>
            <w:tcW w:w="2147" w:type="pct"/>
          </w:tcPr>
          <w:p w:rsidR="00BB1A4C" w:rsidRPr="00D63136" w:rsidRDefault="00BB1A4C" w:rsidP="00B7663C">
            <w:pPr>
              <w:pStyle w:val="sv"/>
            </w:pPr>
            <w:r w:rsidRPr="00D63136">
              <w:t>qui, ratus</w:t>
            </w:r>
          </w:p>
        </w:tc>
        <w:tc>
          <w:tcPr>
            <w:tcW w:w="2853" w:type="pct"/>
          </w:tcPr>
          <w:p w:rsidR="00BB1A4C" w:rsidRPr="00822DC6" w:rsidRDefault="00BB1A4C" w:rsidP="00B7663C">
            <w:pPr>
              <w:pStyle w:val="iv"/>
            </w:pPr>
            <w:r w:rsidRPr="00822DC6">
              <w:t>lequel, persuadé</w:t>
            </w:r>
          </w:p>
        </w:tc>
      </w:tr>
      <w:tr w:rsidR="00BB1A4C" w:rsidRPr="00822DC6" w:rsidTr="008212CF">
        <w:tc>
          <w:tcPr>
            <w:tcW w:w="2147" w:type="pct"/>
          </w:tcPr>
          <w:p w:rsidR="00BB1A4C" w:rsidRPr="00D63136" w:rsidRDefault="00BB1A4C" w:rsidP="00B7663C">
            <w:pPr>
              <w:pStyle w:val="sv"/>
            </w:pPr>
            <w:r w:rsidRPr="00D63136">
              <w:t>se arcéssi a sacerdóte,</w:t>
            </w:r>
          </w:p>
        </w:tc>
        <w:tc>
          <w:tcPr>
            <w:tcW w:w="2853" w:type="pct"/>
          </w:tcPr>
          <w:p w:rsidR="00BB1A4C" w:rsidRPr="00822DC6" w:rsidRDefault="00BB1A4C" w:rsidP="00B7663C">
            <w:pPr>
              <w:pStyle w:val="iv"/>
            </w:pPr>
            <w:r w:rsidRPr="00822DC6">
              <w:t>lui être (qu’il était) mandé par le prêtre,</w:t>
            </w:r>
          </w:p>
        </w:tc>
      </w:tr>
      <w:tr w:rsidR="00BB1A4C" w:rsidRPr="00822DC6" w:rsidTr="008212CF">
        <w:tc>
          <w:tcPr>
            <w:tcW w:w="2147" w:type="pct"/>
          </w:tcPr>
          <w:p w:rsidR="00BB1A4C" w:rsidRPr="00D63136" w:rsidRDefault="00BB1A4C" w:rsidP="00B7663C">
            <w:pPr>
              <w:pStyle w:val="sv"/>
            </w:pPr>
            <w:r w:rsidRPr="00D63136">
              <w:t>cucúrrit, dixítque</w:t>
            </w:r>
            <w:r w:rsidR="009D14D5">
              <w:t> :</w:t>
            </w:r>
          </w:p>
        </w:tc>
        <w:tc>
          <w:tcPr>
            <w:tcW w:w="2853" w:type="pct"/>
          </w:tcPr>
          <w:p w:rsidR="00BB1A4C" w:rsidRPr="00822DC6" w:rsidRDefault="00BB1A4C" w:rsidP="00B7663C">
            <w:pPr>
              <w:pStyle w:val="iv"/>
            </w:pPr>
            <w:r w:rsidRPr="00822DC6">
              <w:t>accourut, et dit</w:t>
            </w:r>
            <w:r w:rsidR="009D14D5">
              <w:t> :</w:t>
            </w:r>
          </w:p>
        </w:tc>
      </w:tr>
      <w:tr w:rsidR="00BB1A4C" w:rsidRPr="00822DC6" w:rsidTr="008212CF">
        <w:tc>
          <w:tcPr>
            <w:tcW w:w="2147" w:type="pct"/>
          </w:tcPr>
          <w:p w:rsidR="00BB1A4C" w:rsidRPr="00D63136" w:rsidRDefault="00BB1A4C" w:rsidP="00B7663C">
            <w:pPr>
              <w:pStyle w:val="sv"/>
            </w:pPr>
            <w:r w:rsidRPr="00D63136">
              <w:t>« En adsum</w:t>
            </w:r>
            <w:r w:rsidR="00BE217D">
              <w:t> ;</w:t>
            </w:r>
          </w:p>
        </w:tc>
        <w:tc>
          <w:tcPr>
            <w:tcW w:w="2853" w:type="pct"/>
          </w:tcPr>
          <w:p w:rsidR="00BB1A4C" w:rsidRPr="00822DC6" w:rsidRDefault="00BB1A4C" w:rsidP="00B7663C">
            <w:pPr>
              <w:pStyle w:val="iv"/>
            </w:pPr>
            <w:r w:rsidRPr="00822DC6">
              <w:t>« Voici-que je suis-là</w:t>
            </w:r>
            <w:r w:rsidR="00BE217D">
              <w:t> ;</w:t>
            </w:r>
          </w:p>
        </w:tc>
      </w:tr>
      <w:tr w:rsidR="00BB1A4C" w:rsidRPr="00822DC6" w:rsidTr="008212CF">
        <w:tc>
          <w:tcPr>
            <w:tcW w:w="2147" w:type="pct"/>
          </w:tcPr>
          <w:p w:rsidR="00BB1A4C" w:rsidRPr="00D63136" w:rsidRDefault="00BB1A4C" w:rsidP="00B7663C">
            <w:pPr>
              <w:pStyle w:val="sv"/>
            </w:pPr>
            <w:r w:rsidRPr="00D63136">
              <w:t>vocásti enim me. »</w:t>
            </w:r>
          </w:p>
        </w:tc>
        <w:tc>
          <w:tcPr>
            <w:tcW w:w="2853" w:type="pct"/>
          </w:tcPr>
          <w:p w:rsidR="00BB1A4C" w:rsidRPr="00822DC6" w:rsidRDefault="00BB1A4C" w:rsidP="00B7663C">
            <w:pPr>
              <w:pStyle w:val="iv"/>
            </w:pPr>
            <w:r w:rsidRPr="00822DC6">
              <w:t>car tu as appelé moi. »</w:t>
            </w:r>
          </w:p>
        </w:tc>
      </w:tr>
      <w:tr w:rsidR="00BB1A4C" w:rsidRPr="00822DC6" w:rsidTr="008212CF">
        <w:tc>
          <w:tcPr>
            <w:tcW w:w="2147" w:type="pct"/>
          </w:tcPr>
          <w:p w:rsidR="00BB1A4C" w:rsidRPr="00D63136" w:rsidRDefault="00BB1A4C" w:rsidP="00B7663C">
            <w:pPr>
              <w:pStyle w:val="sv"/>
            </w:pPr>
            <w:r w:rsidRPr="00D63136">
              <w:lastRenderedPageBreak/>
              <w:t>At Helí inquit</w:t>
            </w:r>
            <w:r w:rsidR="009D14D5">
              <w:t> :</w:t>
            </w:r>
          </w:p>
        </w:tc>
        <w:tc>
          <w:tcPr>
            <w:tcW w:w="2853" w:type="pct"/>
          </w:tcPr>
          <w:p w:rsidR="00BB1A4C" w:rsidRPr="00822DC6" w:rsidRDefault="00BB1A4C" w:rsidP="00B7663C">
            <w:pPr>
              <w:pStyle w:val="iv"/>
            </w:pPr>
            <w:r w:rsidRPr="00822DC6">
              <w:t>Mais Héli dit</w:t>
            </w:r>
            <w:r w:rsidR="009D14D5">
              <w:t> :</w:t>
            </w:r>
          </w:p>
        </w:tc>
      </w:tr>
      <w:tr w:rsidR="00BB1A4C" w:rsidRPr="00822DC6" w:rsidTr="008212CF">
        <w:tc>
          <w:tcPr>
            <w:tcW w:w="2147" w:type="pct"/>
          </w:tcPr>
          <w:p w:rsidR="00BB1A4C" w:rsidRPr="00930EE0" w:rsidRDefault="00BB1A4C" w:rsidP="00B7663C">
            <w:pPr>
              <w:pStyle w:val="sv"/>
              <w:rPr>
                <w:lang w:val="it-IT"/>
              </w:rPr>
            </w:pPr>
            <w:r w:rsidRPr="00930EE0">
              <w:rPr>
                <w:lang w:val="it-IT"/>
              </w:rPr>
              <w:t>« Non vocávi te, mi fili</w:t>
            </w:r>
            <w:r w:rsidR="00BE217D" w:rsidRPr="00930EE0">
              <w:rPr>
                <w:lang w:val="it-IT"/>
              </w:rPr>
              <w:t> ;</w:t>
            </w:r>
          </w:p>
        </w:tc>
        <w:tc>
          <w:tcPr>
            <w:tcW w:w="2853" w:type="pct"/>
          </w:tcPr>
          <w:p w:rsidR="00BB1A4C" w:rsidRPr="00822DC6" w:rsidRDefault="00BB1A4C" w:rsidP="00B7663C">
            <w:pPr>
              <w:pStyle w:val="iv"/>
            </w:pPr>
            <w:r w:rsidRPr="00822DC6">
              <w:t>« Je n’ai pas appelé toi, mon fils</w:t>
            </w:r>
            <w:r w:rsidR="00BE217D">
              <w:t> ;</w:t>
            </w:r>
          </w:p>
        </w:tc>
      </w:tr>
      <w:tr w:rsidR="00BB1A4C" w:rsidRPr="00822DC6" w:rsidTr="008212CF">
        <w:tc>
          <w:tcPr>
            <w:tcW w:w="2147" w:type="pct"/>
          </w:tcPr>
          <w:p w:rsidR="00BB1A4C" w:rsidRPr="00D63136" w:rsidRDefault="00BB1A4C" w:rsidP="00B7663C">
            <w:pPr>
              <w:pStyle w:val="sv"/>
            </w:pPr>
            <w:r w:rsidRPr="00D63136">
              <w:t>revértere</w:t>
            </w:r>
          </w:p>
        </w:tc>
        <w:tc>
          <w:tcPr>
            <w:tcW w:w="2853" w:type="pct"/>
          </w:tcPr>
          <w:p w:rsidR="00BB1A4C" w:rsidRPr="00822DC6" w:rsidRDefault="00BB1A4C" w:rsidP="00B7663C">
            <w:pPr>
              <w:pStyle w:val="iv"/>
            </w:pPr>
            <w:r w:rsidRPr="00822DC6">
              <w:t>retourne</w:t>
            </w:r>
          </w:p>
        </w:tc>
      </w:tr>
      <w:tr w:rsidR="00BB1A4C" w:rsidRPr="00822DC6" w:rsidTr="008212CF">
        <w:tc>
          <w:tcPr>
            <w:tcW w:w="2147" w:type="pct"/>
          </w:tcPr>
          <w:p w:rsidR="00BB1A4C" w:rsidRPr="00D63136" w:rsidRDefault="00BB1A4C" w:rsidP="00B7663C">
            <w:pPr>
              <w:pStyle w:val="sv"/>
            </w:pPr>
            <w:r w:rsidRPr="00D63136">
              <w:t>m tuum léctulum. »</w:t>
            </w:r>
          </w:p>
        </w:tc>
        <w:tc>
          <w:tcPr>
            <w:tcW w:w="2853" w:type="pct"/>
          </w:tcPr>
          <w:p w:rsidR="00BB1A4C" w:rsidRPr="00822DC6" w:rsidRDefault="00BB1A4C" w:rsidP="00B7663C">
            <w:pPr>
              <w:pStyle w:val="iv"/>
            </w:pPr>
            <w:r w:rsidRPr="00822DC6">
              <w:t>dans ton lit. »</w:t>
            </w:r>
          </w:p>
        </w:tc>
      </w:tr>
      <w:tr w:rsidR="00BB1A4C" w:rsidRPr="00822DC6" w:rsidTr="008212CF">
        <w:tc>
          <w:tcPr>
            <w:tcW w:w="2147" w:type="pct"/>
          </w:tcPr>
          <w:p w:rsidR="00BB1A4C" w:rsidRPr="00D63136" w:rsidRDefault="00BB1A4C" w:rsidP="00B7663C">
            <w:pPr>
              <w:pStyle w:val="sv"/>
            </w:pPr>
            <w:r w:rsidRPr="00D63136">
              <w:t>Idque factum est</w:t>
            </w:r>
          </w:p>
        </w:tc>
        <w:tc>
          <w:tcPr>
            <w:tcW w:w="2853" w:type="pct"/>
          </w:tcPr>
          <w:p w:rsidR="00BB1A4C" w:rsidRPr="00822DC6" w:rsidRDefault="00BB1A4C" w:rsidP="00B7663C">
            <w:pPr>
              <w:pStyle w:val="iv"/>
            </w:pPr>
            <w:r w:rsidRPr="00822DC6">
              <w:t>Et cela fut fait (arriva)</w:t>
            </w:r>
          </w:p>
        </w:tc>
      </w:tr>
      <w:tr w:rsidR="00BB1A4C" w:rsidRPr="00822DC6" w:rsidTr="008212CF">
        <w:tc>
          <w:tcPr>
            <w:tcW w:w="2147" w:type="pct"/>
          </w:tcPr>
          <w:p w:rsidR="00BB1A4C" w:rsidRPr="00D63136" w:rsidRDefault="00BB1A4C" w:rsidP="00B7663C">
            <w:pPr>
              <w:pStyle w:val="sv"/>
            </w:pPr>
            <w:r w:rsidRPr="00D63136">
              <w:t>íterum et tértio.</w:t>
            </w:r>
          </w:p>
        </w:tc>
        <w:tc>
          <w:tcPr>
            <w:tcW w:w="2853" w:type="pct"/>
          </w:tcPr>
          <w:p w:rsidR="00BB1A4C" w:rsidRPr="00822DC6" w:rsidRDefault="00BB1A4C" w:rsidP="00B7663C">
            <w:pPr>
              <w:pStyle w:val="iv"/>
            </w:pPr>
            <w:r w:rsidRPr="00822DC6">
              <w:t>une-seconde-fois et une-troisième fois.</w:t>
            </w:r>
          </w:p>
        </w:tc>
      </w:tr>
      <w:tr w:rsidR="00BB1A4C" w:rsidRPr="00822DC6" w:rsidTr="008212CF">
        <w:tc>
          <w:tcPr>
            <w:tcW w:w="2147" w:type="pct"/>
          </w:tcPr>
          <w:p w:rsidR="00BB1A4C" w:rsidRPr="00D63136" w:rsidRDefault="00BB1A4C" w:rsidP="00B7663C">
            <w:pPr>
              <w:pStyle w:val="sv"/>
            </w:pPr>
            <w:r w:rsidRPr="00D63136">
              <w:t>Tandem</w:t>
            </w:r>
            <w:r w:rsidR="00BE217D">
              <w:t> ;</w:t>
            </w:r>
          </w:p>
        </w:tc>
        <w:tc>
          <w:tcPr>
            <w:tcW w:w="2853" w:type="pct"/>
          </w:tcPr>
          <w:p w:rsidR="00BB1A4C" w:rsidRPr="00822DC6" w:rsidRDefault="00BB1A4C" w:rsidP="00B7663C">
            <w:pPr>
              <w:pStyle w:val="iv"/>
            </w:pPr>
            <w:r w:rsidRPr="00822DC6">
              <w:t>Enfin,</w:t>
            </w:r>
          </w:p>
        </w:tc>
      </w:tr>
      <w:tr w:rsidR="00BB1A4C" w:rsidRPr="00822DC6" w:rsidTr="008212CF">
        <w:tc>
          <w:tcPr>
            <w:tcW w:w="2147" w:type="pct"/>
          </w:tcPr>
          <w:p w:rsidR="00BB1A4C" w:rsidRPr="00D63136" w:rsidRDefault="00BB1A4C" w:rsidP="00B7663C">
            <w:pPr>
              <w:pStyle w:val="sv"/>
            </w:pPr>
            <w:r w:rsidRPr="00D63136">
              <w:t>præmónitus a sacerdóte,</w:t>
            </w:r>
          </w:p>
        </w:tc>
        <w:tc>
          <w:tcPr>
            <w:tcW w:w="2853" w:type="pct"/>
          </w:tcPr>
          <w:p w:rsidR="00BB1A4C" w:rsidRPr="00822DC6" w:rsidRDefault="00BB1A4C" w:rsidP="00B7663C">
            <w:pPr>
              <w:pStyle w:val="iv"/>
            </w:pPr>
            <w:r w:rsidRPr="00822DC6">
              <w:t>averti par le prêtre,</w:t>
            </w:r>
          </w:p>
        </w:tc>
      </w:tr>
      <w:tr w:rsidR="00BB1A4C" w:rsidRPr="00822DC6" w:rsidTr="008212CF">
        <w:tc>
          <w:tcPr>
            <w:tcW w:w="2147" w:type="pct"/>
          </w:tcPr>
          <w:p w:rsidR="00BB1A4C" w:rsidRPr="00D63136" w:rsidRDefault="00BB1A4C" w:rsidP="00B7663C">
            <w:pPr>
              <w:pStyle w:val="sv"/>
            </w:pPr>
            <w:r w:rsidRPr="00D63136">
              <w:t>Samuél respóndit</w:t>
            </w:r>
          </w:p>
        </w:tc>
        <w:tc>
          <w:tcPr>
            <w:tcW w:w="2853" w:type="pct"/>
          </w:tcPr>
          <w:p w:rsidR="00BB1A4C" w:rsidRPr="00822DC6" w:rsidRDefault="00BB1A4C" w:rsidP="00B7663C">
            <w:pPr>
              <w:pStyle w:val="iv"/>
            </w:pPr>
            <w:r w:rsidRPr="00822DC6">
              <w:t>Samuel répondit</w:t>
            </w:r>
          </w:p>
        </w:tc>
      </w:tr>
      <w:tr w:rsidR="00BB1A4C" w:rsidRPr="00822DC6" w:rsidTr="008212CF">
        <w:tc>
          <w:tcPr>
            <w:tcW w:w="2147" w:type="pct"/>
          </w:tcPr>
          <w:p w:rsidR="00BB1A4C" w:rsidRPr="00D63136" w:rsidRDefault="00BB1A4C" w:rsidP="00B7663C">
            <w:pPr>
              <w:pStyle w:val="sv"/>
            </w:pPr>
            <w:r w:rsidRPr="00D63136">
              <w:t>Deo vocánti</w:t>
            </w:r>
            <w:r w:rsidR="009D14D5">
              <w:t> :</w:t>
            </w:r>
          </w:p>
        </w:tc>
        <w:tc>
          <w:tcPr>
            <w:tcW w:w="2853" w:type="pct"/>
          </w:tcPr>
          <w:p w:rsidR="00BB1A4C" w:rsidRPr="00822DC6" w:rsidRDefault="00BB1A4C" w:rsidP="00B7663C">
            <w:pPr>
              <w:pStyle w:val="iv"/>
            </w:pPr>
            <w:r w:rsidRPr="00822DC6">
              <w:t xml:space="preserve">à Dieu qui </w:t>
            </w:r>
            <w:r w:rsidRPr="00822DC6">
              <w:rPr>
                <w:rStyle w:val="italicus"/>
              </w:rPr>
              <w:t>l’</w:t>
            </w:r>
            <w:r w:rsidRPr="00822DC6">
              <w:t>appelait</w:t>
            </w:r>
            <w:r w:rsidR="009D14D5">
              <w:t> :</w:t>
            </w:r>
          </w:p>
        </w:tc>
      </w:tr>
      <w:tr w:rsidR="00BB1A4C" w:rsidRPr="00822DC6" w:rsidTr="008212CF">
        <w:tc>
          <w:tcPr>
            <w:tcW w:w="2147" w:type="pct"/>
          </w:tcPr>
          <w:p w:rsidR="00BB1A4C" w:rsidRPr="00D63136" w:rsidRDefault="00BB1A4C" w:rsidP="00B7663C">
            <w:pPr>
              <w:pStyle w:val="sv"/>
            </w:pPr>
            <w:r w:rsidRPr="00D63136">
              <w:t>« Lóquere, Dómine</w:t>
            </w:r>
            <w:r w:rsidR="00BE217D">
              <w:t> ;</w:t>
            </w:r>
          </w:p>
        </w:tc>
        <w:tc>
          <w:tcPr>
            <w:tcW w:w="2853" w:type="pct"/>
          </w:tcPr>
          <w:p w:rsidR="00BB1A4C" w:rsidRPr="00822DC6" w:rsidRDefault="00BB1A4C" w:rsidP="00B7663C">
            <w:pPr>
              <w:pStyle w:val="iv"/>
            </w:pPr>
            <w:r w:rsidRPr="00822DC6">
              <w:t>« Parle, Seigneur</w:t>
            </w:r>
            <w:r w:rsidR="00BE217D">
              <w:t> ;</w:t>
            </w:r>
          </w:p>
        </w:tc>
      </w:tr>
      <w:tr w:rsidR="00BB1A4C" w:rsidRPr="00822DC6" w:rsidTr="008212CF">
        <w:tc>
          <w:tcPr>
            <w:tcW w:w="2147" w:type="pct"/>
          </w:tcPr>
          <w:p w:rsidR="00BB1A4C" w:rsidRPr="00D63136" w:rsidRDefault="00BB1A4C" w:rsidP="00B7663C">
            <w:pPr>
              <w:pStyle w:val="sv"/>
            </w:pPr>
            <w:r w:rsidRPr="00D63136">
              <w:t>tuus enim servus audit. »</w:t>
            </w:r>
          </w:p>
        </w:tc>
        <w:tc>
          <w:tcPr>
            <w:tcW w:w="2853" w:type="pct"/>
          </w:tcPr>
          <w:p w:rsidR="00BB1A4C" w:rsidRPr="00822DC6" w:rsidRDefault="00BB1A4C" w:rsidP="00B7663C">
            <w:pPr>
              <w:pStyle w:val="iv"/>
            </w:pPr>
            <w:r w:rsidRPr="00822DC6">
              <w:t>car ton serviteur écoute. »</w:t>
            </w:r>
          </w:p>
        </w:tc>
      </w:tr>
      <w:tr w:rsidR="00BB1A4C" w:rsidRPr="00822DC6" w:rsidTr="008212CF">
        <w:tc>
          <w:tcPr>
            <w:tcW w:w="2147" w:type="pct"/>
          </w:tcPr>
          <w:p w:rsidR="00BB1A4C" w:rsidRPr="00D63136" w:rsidRDefault="00BB1A4C" w:rsidP="00B7663C">
            <w:pPr>
              <w:pStyle w:val="sv"/>
            </w:pPr>
            <w:r w:rsidRPr="00D63136">
              <w:t>Tum Deus ait Samuéli</w:t>
            </w:r>
            <w:r w:rsidR="009D14D5">
              <w:t> :</w:t>
            </w:r>
            <w:r w:rsidRPr="00D63136">
              <w:t xml:space="preserve"> </w:t>
            </w:r>
          </w:p>
        </w:tc>
        <w:tc>
          <w:tcPr>
            <w:tcW w:w="2853" w:type="pct"/>
          </w:tcPr>
          <w:p w:rsidR="00BB1A4C" w:rsidRPr="00822DC6" w:rsidRDefault="00BB1A4C" w:rsidP="00B7663C">
            <w:pPr>
              <w:pStyle w:val="iv"/>
            </w:pPr>
            <w:r w:rsidRPr="00822DC6">
              <w:t>Alors Dieu dit à Samuel</w:t>
            </w:r>
            <w:r w:rsidR="009D14D5">
              <w:t> :</w:t>
            </w:r>
          </w:p>
        </w:tc>
      </w:tr>
      <w:tr w:rsidR="00BB1A4C" w:rsidRPr="00822DC6" w:rsidTr="008212CF">
        <w:tc>
          <w:tcPr>
            <w:tcW w:w="2147" w:type="pct"/>
          </w:tcPr>
          <w:p w:rsidR="00BB1A4C" w:rsidRPr="00D63136" w:rsidRDefault="00BB1A4C" w:rsidP="00B7663C">
            <w:pPr>
              <w:pStyle w:val="sv"/>
            </w:pPr>
            <w:r w:rsidRPr="00D63136">
              <w:t xml:space="preserve">« Ego affíciam domum Helí </w:t>
            </w:r>
          </w:p>
        </w:tc>
        <w:tc>
          <w:tcPr>
            <w:tcW w:w="2853" w:type="pct"/>
          </w:tcPr>
          <w:p w:rsidR="00BB1A4C" w:rsidRPr="00822DC6" w:rsidRDefault="00BB1A4C" w:rsidP="00B7663C">
            <w:pPr>
              <w:pStyle w:val="iv"/>
            </w:pPr>
            <w:r w:rsidRPr="00822DC6">
              <w:t>« J’accablerai la maison d’Héli</w:t>
            </w:r>
          </w:p>
        </w:tc>
      </w:tr>
      <w:tr w:rsidR="00BB1A4C" w:rsidRPr="00822DC6" w:rsidTr="008212CF">
        <w:tc>
          <w:tcPr>
            <w:tcW w:w="2147" w:type="pct"/>
          </w:tcPr>
          <w:p w:rsidR="00BB1A4C" w:rsidRPr="00D63136" w:rsidRDefault="00BB1A4C" w:rsidP="00B7663C">
            <w:pPr>
              <w:pStyle w:val="sv"/>
            </w:pPr>
            <w:r w:rsidRPr="00D63136">
              <w:t>iis malis</w:t>
            </w:r>
          </w:p>
        </w:tc>
        <w:tc>
          <w:tcPr>
            <w:tcW w:w="2853" w:type="pct"/>
          </w:tcPr>
          <w:p w:rsidR="00BB1A4C" w:rsidRPr="00822DC6" w:rsidRDefault="00BB1A4C" w:rsidP="00B7663C">
            <w:pPr>
              <w:pStyle w:val="iv"/>
            </w:pPr>
            <w:r w:rsidRPr="00822DC6">
              <w:t>de ces maux (de tels maux)</w:t>
            </w:r>
          </w:p>
        </w:tc>
      </w:tr>
      <w:tr w:rsidR="00BB1A4C" w:rsidRPr="00822DC6" w:rsidTr="008212CF">
        <w:tc>
          <w:tcPr>
            <w:tcW w:w="2147" w:type="pct"/>
          </w:tcPr>
          <w:p w:rsidR="00BB1A4C" w:rsidRPr="00D63136" w:rsidRDefault="00BB1A4C" w:rsidP="00B7663C">
            <w:pPr>
              <w:pStyle w:val="sv"/>
            </w:pPr>
            <w:r w:rsidRPr="00D63136">
              <w:t>quæ nemo possit audíre,</w:t>
            </w:r>
          </w:p>
        </w:tc>
        <w:tc>
          <w:tcPr>
            <w:tcW w:w="2853" w:type="pct"/>
          </w:tcPr>
          <w:p w:rsidR="00BB1A4C" w:rsidRPr="00822DC6" w:rsidRDefault="00BB1A4C" w:rsidP="00B7663C">
            <w:pPr>
              <w:pStyle w:val="iv"/>
            </w:pPr>
            <w:r w:rsidRPr="00822DC6">
              <w:t>que personne ne puisse entendre,</w:t>
            </w:r>
          </w:p>
        </w:tc>
      </w:tr>
      <w:tr w:rsidR="00BB1A4C" w:rsidRPr="00822DC6" w:rsidTr="008212CF">
        <w:tc>
          <w:tcPr>
            <w:tcW w:w="2147" w:type="pct"/>
          </w:tcPr>
          <w:p w:rsidR="00BB1A4C" w:rsidRPr="00D63136" w:rsidRDefault="00BB1A4C" w:rsidP="00B7663C">
            <w:pPr>
              <w:pStyle w:val="sv"/>
            </w:pPr>
            <w:r w:rsidRPr="00D63136">
              <w:t>quin ambæ aures</w:t>
            </w:r>
          </w:p>
        </w:tc>
        <w:tc>
          <w:tcPr>
            <w:tcW w:w="2853" w:type="pct"/>
          </w:tcPr>
          <w:p w:rsidR="00BB1A4C" w:rsidRPr="00822DC6" w:rsidRDefault="00BB1A4C" w:rsidP="00B7663C">
            <w:pPr>
              <w:pStyle w:val="iv"/>
            </w:pPr>
            <w:r w:rsidRPr="00822DC6">
              <w:t>sans-que deux oreilles</w:t>
            </w:r>
          </w:p>
        </w:tc>
      </w:tr>
      <w:tr w:rsidR="00BB1A4C" w:rsidRPr="00822DC6" w:rsidTr="008212CF">
        <w:tc>
          <w:tcPr>
            <w:tcW w:w="2147" w:type="pct"/>
          </w:tcPr>
          <w:p w:rsidR="00BB1A4C" w:rsidRPr="00D63136" w:rsidRDefault="00BB1A4C" w:rsidP="00B7663C">
            <w:pPr>
              <w:pStyle w:val="sv"/>
            </w:pPr>
            <w:r w:rsidRPr="00D63136">
              <w:t>tínniant ei,</w:t>
            </w:r>
          </w:p>
        </w:tc>
        <w:tc>
          <w:tcPr>
            <w:tcW w:w="2853" w:type="pct"/>
          </w:tcPr>
          <w:p w:rsidR="00BB1A4C" w:rsidRPr="00822DC6" w:rsidRDefault="00BB1A4C" w:rsidP="00B7663C">
            <w:pPr>
              <w:pStyle w:val="iv"/>
            </w:pPr>
            <w:r w:rsidRPr="00822DC6">
              <w:t xml:space="preserve">ne tintent à lui, </w:t>
            </w:r>
          </w:p>
        </w:tc>
      </w:tr>
      <w:tr w:rsidR="00BB1A4C" w:rsidRPr="00822DC6" w:rsidTr="008212CF">
        <w:tc>
          <w:tcPr>
            <w:tcW w:w="2147" w:type="pct"/>
          </w:tcPr>
          <w:p w:rsidR="00BB1A4C" w:rsidRPr="00D63136" w:rsidRDefault="00BB1A4C" w:rsidP="00B7663C">
            <w:pPr>
              <w:pStyle w:val="sv"/>
            </w:pPr>
            <w:r w:rsidRPr="00D63136">
              <w:t>proptérea quod</w:t>
            </w:r>
          </w:p>
        </w:tc>
        <w:tc>
          <w:tcPr>
            <w:tcW w:w="2853" w:type="pct"/>
          </w:tcPr>
          <w:p w:rsidR="00BB1A4C" w:rsidRPr="00822DC6" w:rsidRDefault="00BB1A4C" w:rsidP="00B7663C">
            <w:pPr>
              <w:pStyle w:val="iv"/>
            </w:pPr>
            <w:r w:rsidRPr="00822DC6">
              <w:t>parce que</w:t>
            </w:r>
          </w:p>
        </w:tc>
      </w:tr>
      <w:tr w:rsidR="00BB1A4C" w:rsidRPr="00822DC6" w:rsidTr="008212CF">
        <w:tc>
          <w:tcPr>
            <w:tcW w:w="2147" w:type="pct"/>
          </w:tcPr>
          <w:p w:rsidR="00BB1A4C" w:rsidRPr="00D63136" w:rsidRDefault="00BB1A4C" w:rsidP="00B7663C">
            <w:pPr>
              <w:pStyle w:val="sv"/>
            </w:pPr>
            <w:r w:rsidRPr="00D63136">
              <w:t>fúerit indúlgens</w:t>
            </w:r>
          </w:p>
        </w:tc>
        <w:tc>
          <w:tcPr>
            <w:tcW w:w="2853" w:type="pct"/>
          </w:tcPr>
          <w:p w:rsidR="00BB1A4C" w:rsidRPr="00822DC6" w:rsidRDefault="00BB1A4C" w:rsidP="00B7663C">
            <w:pPr>
              <w:pStyle w:val="iv"/>
            </w:pPr>
            <w:r w:rsidRPr="00822DC6">
              <w:t>il a été indulgent</w:t>
            </w:r>
          </w:p>
        </w:tc>
      </w:tr>
      <w:tr w:rsidR="00BB1A4C" w:rsidRPr="00822DC6" w:rsidTr="008212CF">
        <w:tc>
          <w:tcPr>
            <w:tcW w:w="2147" w:type="pct"/>
          </w:tcPr>
          <w:p w:rsidR="00BB1A4C" w:rsidRPr="00D63136" w:rsidRDefault="00BB1A4C" w:rsidP="00B7663C">
            <w:pPr>
              <w:pStyle w:val="sv"/>
            </w:pPr>
            <w:r w:rsidRPr="00D63136">
              <w:t>plus æquo</w:t>
            </w:r>
          </w:p>
        </w:tc>
        <w:tc>
          <w:tcPr>
            <w:tcW w:w="2853" w:type="pct"/>
          </w:tcPr>
          <w:p w:rsidR="00BB1A4C" w:rsidRPr="00822DC6" w:rsidRDefault="00BB1A4C" w:rsidP="00B7663C">
            <w:pPr>
              <w:pStyle w:val="iv"/>
            </w:pPr>
            <w:r w:rsidRPr="00822DC6">
              <w:t>plus que le juste (à l’excès)</w:t>
            </w:r>
          </w:p>
        </w:tc>
      </w:tr>
      <w:tr w:rsidR="00BB1A4C" w:rsidRPr="00822DC6" w:rsidTr="008212CF">
        <w:tc>
          <w:tcPr>
            <w:tcW w:w="2147" w:type="pct"/>
          </w:tcPr>
          <w:p w:rsidR="00BB1A4C" w:rsidRPr="00D63136" w:rsidRDefault="00BB1A4C" w:rsidP="00B7663C">
            <w:pPr>
              <w:pStyle w:val="sv"/>
            </w:pPr>
            <w:r w:rsidRPr="00D63136">
              <w:t>in suos líberos,</w:t>
            </w:r>
          </w:p>
        </w:tc>
        <w:tc>
          <w:tcPr>
            <w:tcW w:w="2853" w:type="pct"/>
          </w:tcPr>
          <w:p w:rsidR="00BB1A4C" w:rsidRPr="00822DC6" w:rsidRDefault="00BB1A4C" w:rsidP="00B7663C">
            <w:pPr>
              <w:pStyle w:val="iv"/>
            </w:pPr>
            <w:r w:rsidRPr="00822DC6">
              <w:t>envers ses enfants,</w:t>
            </w:r>
          </w:p>
        </w:tc>
      </w:tr>
      <w:tr w:rsidR="00BB1A4C" w:rsidRPr="00822DC6" w:rsidTr="008212CF">
        <w:tc>
          <w:tcPr>
            <w:tcW w:w="2147" w:type="pct"/>
          </w:tcPr>
          <w:p w:rsidR="00BB1A4C" w:rsidRPr="00D63136" w:rsidRDefault="00BB1A4C" w:rsidP="00B7663C">
            <w:pPr>
              <w:pStyle w:val="sv"/>
            </w:pPr>
            <w:r w:rsidRPr="00D63136">
              <w:t>tulerítque</w:t>
            </w:r>
          </w:p>
        </w:tc>
        <w:tc>
          <w:tcPr>
            <w:tcW w:w="2853" w:type="pct"/>
          </w:tcPr>
          <w:p w:rsidR="00BB1A4C" w:rsidRPr="00822DC6" w:rsidRDefault="00BB1A4C" w:rsidP="00B7663C">
            <w:pPr>
              <w:pStyle w:val="iv"/>
            </w:pPr>
            <w:r w:rsidRPr="00822DC6">
              <w:t xml:space="preserve">et </w:t>
            </w:r>
            <w:r w:rsidRPr="00822DC6">
              <w:rPr>
                <w:rStyle w:val="italicus"/>
              </w:rPr>
              <w:t>qu’</w:t>
            </w:r>
            <w:r w:rsidRPr="00822DC6">
              <w:t>il a supporté</w:t>
            </w:r>
          </w:p>
        </w:tc>
      </w:tr>
      <w:tr w:rsidR="00BB1A4C" w:rsidRPr="00822DC6" w:rsidTr="008212CF">
        <w:tc>
          <w:tcPr>
            <w:tcW w:w="2147" w:type="pct"/>
          </w:tcPr>
          <w:p w:rsidR="00BB1A4C" w:rsidRPr="00D63136" w:rsidRDefault="00BB1A4C" w:rsidP="00B7663C">
            <w:pPr>
              <w:pStyle w:val="sv"/>
            </w:pPr>
            <w:r w:rsidRPr="00D63136">
              <w:t>nímium patiénter</w:t>
            </w:r>
          </w:p>
        </w:tc>
        <w:tc>
          <w:tcPr>
            <w:tcW w:w="2853" w:type="pct"/>
          </w:tcPr>
          <w:p w:rsidR="00BB1A4C" w:rsidRPr="00822DC6" w:rsidRDefault="00BB1A4C" w:rsidP="00B7663C">
            <w:pPr>
              <w:pStyle w:val="iv"/>
            </w:pPr>
            <w:r w:rsidRPr="00822DC6">
              <w:t>trop patiemment</w:t>
            </w:r>
          </w:p>
        </w:tc>
      </w:tr>
      <w:tr w:rsidR="00BB1A4C" w:rsidRPr="00822DC6" w:rsidTr="008212CF">
        <w:tc>
          <w:tcPr>
            <w:tcW w:w="2147" w:type="pct"/>
          </w:tcPr>
          <w:p w:rsidR="00BB1A4C" w:rsidRPr="00D63136" w:rsidRDefault="00BB1A4C" w:rsidP="00B7663C">
            <w:pPr>
              <w:pStyle w:val="sv"/>
            </w:pPr>
            <w:r w:rsidRPr="00D63136">
              <w:t>vítia illórum. »</w:t>
            </w:r>
          </w:p>
        </w:tc>
        <w:tc>
          <w:tcPr>
            <w:tcW w:w="2853" w:type="pct"/>
          </w:tcPr>
          <w:p w:rsidR="00BB1A4C" w:rsidRPr="00822DC6" w:rsidRDefault="00BB1A4C" w:rsidP="00B7663C">
            <w:pPr>
              <w:pStyle w:val="iv"/>
            </w:pPr>
            <w:r w:rsidRPr="00822DC6">
              <w:t>les vices d’eux. »</w:t>
            </w:r>
          </w:p>
        </w:tc>
      </w:tr>
    </w:tbl>
    <w:p w:rsidR="00C87EAE" w:rsidRDefault="00B30990" w:rsidP="00301F97">
      <w:pPr>
        <w:pStyle w:val="absconditus"/>
      </w:pPr>
      <w:r>
        <w:t>²</w:t>
      </w:r>
    </w:p>
    <w:p w:rsidR="009D7993" w:rsidRPr="00E5545A" w:rsidRDefault="009D7993" w:rsidP="00EC0168">
      <w:pPr>
        <w:pStyle w:val="Titre3"/>
      </w:pPr>
      <w:bookmarkStart w:id="363" w:name="_Toc466191395"/>
      <w:bookmarkStart w:id="364" w:name="_Toc466191651"/>
      <w:bookmarkStart w:id="365" w:name="_Toc524065585"/>
      <w:r w:rsidRPr="00E5545A">
        <w:t xml:space="preserve">108 — </w:t>
      </w:r>
      <w:r w:rsidR="004015BB">
        <w:t>Samuél</w:t>
      </w:r>
      <w:r w:rsidRPr="00E5545A">
        <w:t xml:space="preserve"> découvre à Héli les paroles de Dieu.</w:t>
      </w:r>
      <w:bookmarkEnd w:id="363"/>
      <w:bookmarkEnd w:id="364"/>
      <w:bookmarkEnd w:id="365"/>
    </w:p>
    <w:p w:rsidR="00C87EAE" w:rsidRDefault="00097648" w:rsidP="00E2285C">
      <w:pPr>
        <w:pStyle w:val="s"/>
        <w:rPr>
          <w:lang w:val="fr-FR"/>
        </w:rPr>
      </w:pPr>
      <w:r w:rsidRPr="00D80808">
        <w:rPr>
          <w:lang w:val="fr-FR"/>
        </w:rPr>
        <w:t>Ar</w:t>
      </w:r>
      <w:r w:rsidR="009D7993" w:rsidRPr="00D80808">
        <w:rPr>
          <w:lang w:val="fr-FR"/>
        </w:rPr>
        <w:t xml:space="preserve">tior deínde somnus </w:t>
      </w:r>
      <w:r w:rsidR="008724E5" w:rsidRPr="00D80808">
        <w:rPr>
          <w:lang w:val="fr-FR"/>
        </w:rPr>
        <w:t>Samuélem</w:t>
      </w:r>
      <w:r w:rsidR="009D7993" w:rsidRPr="00D80808">
        <w:rPr>
          <w:lang w:val="fr-FR"/>
        </w:rPr>
        <w:t xml:space="preserve"> </w:t>
      </w:r>
      <w:r w:rsidR="008724E5" w:rsidRPr="00D80808">
        <w:rPr>
          <w:lang w:val="fr-FR"/>
        </w:rPr>
        <w:t>compléxus</w:t>
      </w:r>
      <w:r w:rsidR="009D7993" w:rsidRPr="00D80808">
        <w:rPr>
          <w:lang w:val="fr-FR"/>
        </w:rPr>
        <w:t xml:space="preserve"> est qui </w:t>
      </w:r>
      <w:r w:rsidR="008724E5" w:rsidRPr="00D80808">
        <w:rPr>
          <w:lang w:val="fr-FR"/>
        </w:rPr>
        <w:t>dormívit</w:t>
      </w:r>
      <w:r w:rsidR="009D7993" w:rsidRPr="00D80808">
        <w:rPr>
          <w:lang w:val="fr-FR"/>
        </w:rPr>
        <w:t xml:space="preserve"> usque mane</w:t>
      </w:r>
      <w:r w:rsidR="005C7E3F">
        <w:rPr>
          <w:lang w:val="fr-FR"/>
        </w:rPr>
        <w:t xml:space="preserve">. </w:t>
      </w:r>
    </w:p>
    <w:p w:rsidR="00C87EAE" w:rsidRDefault="009D7993" w:rsidP="00E2285C">
      <w:pPr>
        <w:pStyle w:val="s"/>
        <w:rPr>
          <w:lang w:val="fr-FR"/>
        </w:rPr>
      </w:pPr>
      <w:r w:rsidRPr="00D80808">
        <w:rPr>
          <w:lang w:val="fr-FR"/>
        </w:rPr>
        <w:t xml:space="preserve">Ubi dies </w:t>
      </w:r>
      <w:r w:rsidR="008724E5" w:rsidRPr="00D80808">
        <w:rPr>
          <w:lang w:val="fr-FR"/>
        </w:rPr>
        <w:t>illúxit</w:t>
      </w:r>
      <w:r w:rsidRPr="00D80808">
        <w:rPr>
          <w:lang w:val="fr-FR"/>
        </w:rPr>
        <w:t xml:space="preserve">, surgens e </w:t>
      </w:r>
      <w:r w:rsidR="008724E5" w:rsidRPr="00D80808">
        <w:rPr>
          <w:lang w:val="fr-FR"/>
        </w:rPr>
        <w:t>léctulo</w:t>
      </w:r>
      <w:r w:rsidRPr="00D80808">
        <w:rPr>
          <w:lang w:val="fr-FR"/>
        </w:rPr>
        <w:t xml:space="preserve">, </w:t>
      </w:r>
      <w:r w:rsidR="008724E5" w:rsidRPr="00D80808">
        <w:rPr>
          <w:lang w:val="fr-FR"/>
        </w:rPr>
        <w:t>apéruit</w:t>
      </w:r>
      <w:r w:rsidRPr="00D80808">
        <w:rPr>
          <w:lang w:val="fr-FR"/>
        </w:rPr>
        <w:t xml:space="preserve"> </w:t>
      </w:r>
      <w:r w:rsidR="008724E5" w:rsidRPr="00D80808">
        <w:rPr>
          <w:lang w:val="fr-FR"/>
        </w:rPr>
        <w:t>óstium</w:t>
      </w:r>
      <w:r w:rsidRPr="00D80808">
        <w:rPr>
          <w:lang w:val="fr-FR"/>
        </w:rPr>
        <w:t xml:space="preserve"> </w:t>
      </w:r>
      <w:r w:rsidR="008724E5" w:rsidRPr="00D80808">
        <w:rPr>
          <w:lang w:val="fr-FR"/>
        </w:rPr>
        <w:t>tabernáculi</w:t>
      </w:r>
      <w:r w:rsidRPr="00D80808">
        <w:rPr>
          <w:lang w:val="fr-FR"/>
        </w:rPr>
        <w:t xml:space="preserve">, uti </w:t>
      </w:r>
      <w:r w:rsidR="008724E5" w:rsidRPr="00D80808">
        <w:rPr>
          <w:lang w:val="fr-FR"/>
        </w:rPr>
        <w:t>fácere</w:t>
      </w:r>
      <w:r w:rsidRPr="00D80808">
        <w:rPr>
          <w:lang w:val="fr-FR"/>
        </w:rPr>
        <w:t xml:space="preserve"> </w:t>
      </w:r>
      <w:r w:rsidR="008724E5" w:rsidRPr="00D80808">
        <w:rPr>
          <w:lang w:val="fr-FR"/>
        </w:rPr>
        <w:t>consuéverat</w:t>
      </w:r>
      <w:r w:rsidR="005774A7">
        <w:rPr>
          <w:lang w:val="fr-FR"/>
        </w:rPr>
        <w:t> :</w:t>
      </w:r>
      <w:r w:rsidRPr="00D80808">
        <w:rPr>
          <w:lang w:val="fr-FR"/>
        </w:rPr>
        <w:t xml:space="preserve"> </w:t>
      </w:r>
      <w:r w:rsidR="008724E5" w:rsidRPr="00D80808">
        <w:rPr>
          <w:lang w:val="fr-FR"/>
        </w:rPr>
        <w:t>timébat</w:t>
      </w:r>
      <w:r w:rsidRPr="00D80808">
        <w:rPr>
          <w:lang w:val="fr-FR"/>
        </w:rPr>
        <w:t xml:space="preserve"> autem </w:t>
      </w:r>
      <w:r w:rsidR="008724E5" w:rsidRPr="00D80808">
        <w:rPr>
          <w:lang w:val="fr-FR"/>
        </w:rPr>
        <w:t>sacerdóti</w:t>
      </w:r>
      <w:r w:rsidRPr="00D80808">
        <w:rPr>
          <w:lang w:val="fr-FR"/>
        </w:rPr>
        <w:t xml:space="preserve"> </w:t>
      </w:r>
      <w:r w:rsidR="008724E5" w:rsidRPr="00D80808">
        <w:rPr>
          <w:lang w:val="fr-FR"/>
        </w:rPr>
        <w:t>indicáre</w:t>
      </w:r>
      <w:r w:rsidRPr="00D80808">
        <w:rPr>
          <w:lang w:val="fr-FR"/>
        </w:rPr>
        <w:t xml:space="preserve"> </w:t>
      </w:r>
      <w:r w:rsidR="008724E5" w:rsidRPr="00D80808">
        <w:rPr>
          <w:lang w:val="fr-FR"/>
        </w:rPr>
        <w:t>sermónem</w:t>
      </w:r>
      <w:r w:rsidRPr="00D80808">
        <w:rPr>
          <w:lang w:val="fr-FR"/>
        </w:rPr>
        <w:t xml:space="preserve"> Dei</w:t>
      </w:r>
      <w:r w:rsidR="005C7E3F">
        <w:rPr>
          <w:lang w:val="fr-FR"/>
        </w:rPr>
        <w:t xml:space="preserve">. </w:t>
      </w:r>
    </w:p>
    <w:p w:rsidR="00C87EAE" w:rsidRDefault="004015BB" w:rsidP="00E2285C">
      <w:pPr>
        <w:pStyle w:val="s"/>
        <w:rPr>
          <w:lang w:val="fr-FR"/>
        </w:rPr>
      </w:pPr>
      <w:r>
        <w:rPr>
          <w:lang w:val="fr-FR"/>
        </w:rPr>
        <w:t>Helí</w:t>
      </w:r>
      <w:r w:rsidR="009D7993" w:rsidRPr="00D80808">
        <w:rPr>
          <w:lang w:val="fr-FR"/>
        </w:rPr>
        <w:t xml:space="preserve"> </w:t>
      </w:r>
      <w:r w:rsidR="008724E5" w:rsidRPr="00D80808">
        <w:rPr>
          <w:lang w:val="fr-FR"/>
        </w:rPr>
        <w:t>compéllans</w:t>
      </w:r>
      <w:r w:rsidR="009D7993" w:rsidRPr="00D80808">
        <w:rPr>
          <w:lang w:val="fr-FR"/>
        </w:rPr>
        <w:t xml:space="preserve"> eum</w:t>
      </w:r>
      <w:r w:rsidR="005774A7">
        <w:rPr>
          <w:lang w:val="fr-FR"/>
        </w:rPr>
        <w:t> :</w:t>
      </w:r>
      <w:r w:rsidR="009D7993" w:rsidRPr="00D80808">
        <w:rPr>
          <w:lang w:val="fr-FR"/>
        </w:rPr>
        <w:t xml:space="preserve"> </w:t>
      </w:r>
      <w:r w:rsidR="006651A0" w:rsidRPr="00D80808">
        <w:rPr>
          <w:lang w:val="fr-FR"/>
        </w:rPr>
        <w:t>“</w:t>
      </w:r>
      <w:r w:rsidR="009D7993" w:rsidRPr="00D80808">
        <w:rPr>
          <w:lang w:val="fr-FR"/>
        </w:rPr>
        <w:t>Oro te,</w:t>
      </w:r>
      <w:r w:rsidR="006C13BA" w:rsidRPr="00D80808">
        <w:rPr>
          <w:lang w:val="fr-FR"/>
        </w:rPr>
        <w:t xml:space="preserve"> inquit, </w:t>
      </w:r>
      <w:r w:rsidR="009D7993" w:rsidRPr="00D80808">
        <w:rPr>
          <w:lang w:val="fr-FR"/>
        </w:rPr>
        <w:t xml:space="preserve">et </w:t>
      </w:r>
      <w:r w:rsidR="00C82CF0" w:rsidRPr="00D80808">
        <w:rPr>
          <w:lang w:val="fr-FR"/>
        </w:rPr>
        <w:t>obtéstor</w:t>
      </w:r>
      <w:r w:rsidR="005774A7">
        <w:rPr>
          <w:lang w:val="fr-FR"/>
        </w:rPr>
        <w:t> :</w:t>
      </w:r>
      <w:r w:rsidR="00C82CF0" w:rsidRPr="00D80808">
        <w:rPr>
          <w:lang w:val="fr-FR"/>
        </w:rPr>
        <w:t xml:space="preserve"> í</w:t>
      </w:r>
      <w:r w:rsidR="009D7993" w:rsidRPr="00D80808">
        <w:rPr>
          <w:lang w:val="fr-FR"/>
        </w:rPr>
        <w:t>ndica</w:t>
      </w:r>
      <w:r w:rsidR="00C82CF0">
        <w:rPr>
          <w:rStyle w:val="Appelnotedebasdep"/>
        </w:rPr>
        <w:footnoteReference w:id="211"/>
      </w:r>
      <w:r w:rsidR="009D7993" w:rsidRPr="00D80808">
        <w:rPr>
          <w:lang w:val="fr-FR"/>
        </w:rPr>
        <w:t xml:space="preserve"> mihi ea quæ dixit tibi Deus</w:t>
      </w:r>
      <w:r w:rsidR="005774A7">
        <w:rPr>
          <w:lang w:val="fr-FR"/>
        </w:rPr>
        <w:t> :</w:t>
      </w:r>
      <w:r w:rsidR="009D7993" w:rsidRPr="00D80808">
        <w:rPr>
          <w:lang w:val="fr-FR"/>
        </w:rPr>
        <w:t xml:space="preserve"> cave ne me</w:t>
      </w:r>
      <w:r w:rsidR="00D24101" w:rsidRPr="00D80808">
        <w:rPr>
          <w:lang w:val="fr-FR"/>
        </w:rPr>
        <w:t xml:space="preserve"> quidquam celes eórum quæ </w:t>
      </w:r>
      <w:r w:rsidR="00D24101" w:rsidRPr="00D80808">
        <w:rPr>
          <w:lang w:val="fr-FR"/>
        </w:rPr>
        <w:lastRenderedPageBreak/>
        <w:t>audiví</w:t>
      </w:r>
      <w:r w:rsidR="009D7993" w:rsidRPr="00D80808">
        <w:rPr>
          <w:lang w:val="fr-FR"/>
        </w:rPr>
        <w:t>sti.</w:t>
      </w:r>
      <w:r w:rsidR="006651A0" w:rsidRPr="00D80808">
        <w:rPr>
          <w:lang w:val="fr-FR"/>
        </w:rPr>
        <w:t>”</w:t>
      </w:r>
      <w:r w:rsidR="009D7993" w:rsidRPr="00D80808">
        <w:rPr>
          <w:lang w:val="fr-FR"/>
        </w:rPr>
        <w:t xml:space="preserve"> </w:t>
      </w:r>
      <w:r w:rsidR="00D24101" w:rsidRPr="00D80808">
        <w:rPr>
          <w:lang w:val="fr-FR"/>
        </w:rPr>
        <w:t>Jubénti</w:t>
      </w:r>
      <w:r w:rsidR="009D7993" w:rsidRPr="00D80808">
        <w:rPr>
          <w:lang w:val="fr-FR"/>
        </w:rPr>
        <w:t xml:space="preserve"> </w:t>
      </w:r>
      <w:r w:rsidR="00D24101" w:rsidRPr="00D80808">
        <w:rPr>
          <w:lang w:val="fr-FR"/>
        </w:rPr>
        <w:t xml:space="preserve">páruit </w:t>
      </w:r>
      <w:r>
        <w:rPr>
          <w:lang w:val="fr-FR"/>
        </w:rPr>
        <w:t>Samuél</w:t>
      </w:r>
      <w:r w:rsidR="00D24101" w:rsidRPr="00D80808">
        <w:rPr>
          <w:lang w:val="fr-FR"/>
        </w:rPr>
        <w:t>, illí</w:t>
      </w:r>
      <w:r w:rsidR="009D7993" w:rsidRPr="00D80808">
        <w:rPr>
          <w:lang w:val="fr-FR"/>
        </w:rPr>
        <w:t xml:space="preserve">que enarrávit </w:t>
      </w:r>
      <w:r w:rsidR="00D24101" w:rsidRPr="00D80808">
        <w:rPr>
          <w:lang w:val="fr-FR"/>
        </w:rPr>
        <w:t>ómnia verba Dómini</w:t>
      </w:r>
      <w:r w:rsidR="00BE217D">
        <w:rPr>
          <w:lang w:val="fr-FR"/>
        </w:rPr>
        <w:t> ;</w:t>
      </w:r>
      <w:r w:rsidR="009D7993" w:rsidRPr="00D80808">
        <w:rPr>
          <w:lang w:val="fr-FR"/>
        </w:rPr>
        <w:t xml:space="preserve"> cui </w:t>
      </w:r>
      <w:r>
        <w:rPr>
          <w:lang w:val="fr-FR"/>
        </w:rPr>
        <w:t>Helí</w:t>
      </w:r>
      <w:r w:rsidR="005774A7">
        <w:rPr>
          <w:lang w:val="fr-FR"/>
        </w:rPr>
        <w:t> :</w:t>
      </w:r>
      <w:r w:rsidR="00715F40" w:rsidRPr="00D80808">
        <w:rPr>
          <w:lang w:val="fr-FR"/>
        </w:rPr>
        <w:t xml:space="preserve"> “</w:t>
      </w:r>
      <w:r w:rsidR="009D7993" w:rsidRPr="00D80808">
        <w:rPr>
          <w:lang w:val="fr-FR"/>
        </w:rPr>
        <w:t>Dóminus est, ait</w:t>
      </w:r>
      <w:r w:rsidR="005C7E3F">
        <w:rPr>
          <w:lang w:val="fr-FR"/>
        </w:rPr>
        <w:t xml:space="preserve">. </w:t>
      </w:r>
    </w:p>
    <w:p w:rsidR="00C87EAE" w:rsidRDefault="00D24101" w:rsidP="00E2285C">
      <w:pPr>
        <w:pStyle w:val="s"/>
        <w:rPr>
          <w:lang w:val="fr-FR"/>
        </w:rPr>
      </w:pPr>
      <w:r w:rsidRPr="00D80808">
        <w:rPr>
          <w:lang w:val="fr-FR"/>
        </w:rPr>
        <w:t>Fáciat quod</w:t>
      </w:r>
      <w:r w:rsidR="00DE18A7">
        <w:rPr>
          <w:rStyle w:val="Appelnotedebasdep"/>
          <w:lang w:val="fr-FR"/>
        </w:rPr>
        <w:footnoteReference w:id="212"/>
      </w:r>
      <w:r w:rsidRPr="00D80808">
        <w:rPr>
          <w:lang w:val="fr-FR"/>
        </w:rPr>
        <w:t xml:space="preserve"> sibi libú</w:t>
      </w:r>
      <w:r w:rsidR="009D7993" w:rsidRPr="00D80808">
        <w:rPr>
          <w:lang w:val="fr-FR"/>
        </w:rPr>
        <w:t>erit.</w:t>
      </w:r>
      <w:r w:rsidR="006651A0" w:rsidRPr="00D80808">
        <w:rPr>
          <w:lang w:val="fr-FR"/>
        </w:rPr>
        <w:t>”</w:t>
      </w:r>
      <w:r w:rsidR="009D7993" w:rsidRPr="00D80808">
        <w:rPr>
          <w:lang w:val="fr-FR"/>
        </w:rPr>
        <w:t xml:space="preserve"> </w:t>
      </w:r>
    </w:p>
    <w:p w:rsidR="000E1190" w:rsidRDefault="00C87EAE" w:rsidP="00430F28">
      <w:pPr>
        <w:pStyle w:val="absconditus"/>
      </w:pPr>
      <w:r>
        <w:t>~</w:t>
      </w:r>
    </w:p>
    <w:p w:rsidR="000E1190" w:rsidRDefault="003774B8" w:rsidP="00FF638C">
      <w:pPr>
        <w:pStyle w:val="vocabulum"/>
      </w:pPr>
      <w:r w:rsidRPr="00262E79">
        <w:t xml:space="preserve">1 </w:t>
      </w:r>
      <w:r w:rsidRPr="00B232F5">
        <w:rPr>
          <w:rStyle w:val="aditus"/>
        </w:rPr>
        <w:t>artus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serré, étroit</w:t>
      </w:r>
      <w:r w:rsidR="00BE217D">
        <w:t> ;</w:t>
      </w:r>
      <w:r w:rsidRPr="00AD5FD5">
        <w:t xml:space="preserve"> </w:t>
      </w:r>
      <w:r w:rsidRPr="00831F62">
        <w:rPr>
          <w:rStyle w:val="cnumerus2"/>
        </w:rPr>
        <w:t>2.</w:t>
      </w:r>
      <w:r w:rsidRPr="00AD5FD5">
        <w:t xml:space="preserve"> resserré</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w:t>
      </w:r>
      <w:r w:rsidRPr="00261F14">
        <w:rPr>
          <w:rStyle w:val="lt"/>
        </w:rPr>
        <w:t>ártior somnus</w:t>
      </w:r>
      <w:r w:rsidR="00261F14">
        <w:t>,</w:t>
      </w:r>
      <w:r w:rsidRPr="00AD5FD5">
        <w:t xml:space="preserve"> sommeil profond</w:t>
      </w:r>
      <w:r w:rsidR="00BE217D">
        <w:t> ;</w:t>
      </w:r>
      <w:r w:rsidRPr="00AD5FD5">
        <w:t xml:space="preserve"> </w:t>
      </w:r>
      <w:r w:rsidRPr="00831F62">
        <w:rPr>
          <w:rStyle w:val="cnumerus2"/>
        </w:rPr>
        <w:t>4.</w:t>
      </w:r>
      <w:r w:rsidRPr="00AD5FD5">
        <w:t xml:space="preserve"> serré, mesuré, limité. </w:t>
      </w:r>
    </w:p>
    <w:p w:rsidR="000E1190" w:rsidRDefault="003774B8" w:rsidP="00FF638C">
      <w:pPr>
        <w:pStyle w:val="vocabulum"/>
      </w:pPr>
      <w:r w:rsidRPr="00262E79">
        <w:t xml:space="preserve">2 </w:t>
      </w:r>
      <w:r w:rsidRPr="00B232F5">
        <w:rPr>
          <w:rStyle w:val="aditus"/>
        </w:rPr>
        <w:t>artus</w:t>
      </w:r>
      <w:r>
        <w:t xml:space="preserve">, </w:t>
      </w:r>
      <w:r w:rsidRPr="00497DEC">
        <w:rPr>
          <w:rStyle w:val="flexio"/>
        </w:rPr>
        <w:t>ūs</w:t>
      </w:r>
      <w:r>
        <w:t xml:space="preserve">, </w:t>
      </w:r>
      <w:r w:rsidRPr="00BF45BC">
        <w:rPr>
          <w:rStyle w:val="gt"/>
        </w:rPr>
        <w:t>m.</w:t>
      </w:r>
      <w:r w:rsidR="009D14D5">
        <w:t> :</w:t>
      </w:r>
      <w:r>
        <w:t xml:space="preserve"> </w:t>
      </w:r>
      <w:r w:rsidRPr="00BD4171">
        <w:t>articulation.</w:t>
      </w:r>
    </w:p>
    <w:p w:rsidR="000E1190" w:rsidRDefault="00D56179" w:rsidP="00D56179">
      <w:pPr>
        <w:pStyle w:val="vocabulum"/>
      </w:pPr>
      <w:r w:rsidRPr="000E1190">
        <w:rPr>
          <w:rStyle w:val="aditus"/>
        </w:rPr>
        <w:t>usquĕ</w:t>
      </w:r>
      <w:r w:rsidR="009D14D5">
        <w:t> :</w:t>
      </w:r>
      <w:r>
        <w:t xml:space="preserve"> </w:t>
      </w:r>
      <w:r w:rsidRPr="00831F62">
        <w:rPr>
          <w:rStyle w:val="cnumerus2"/>
        </w:rPr>
        <w:t>I.</w:t>
      </w:r>
      <w:r>
        <w:t xml:space="preserve"> </w:t>
      </w:r>
      <w:r w:rsidRPr="0002783F">
        <w:rPr>
          <w:rStyle w:val="gt"/>
        </w:rPr>
        <w:t>adv.</w:t>
      </w:r>
      <w:r>
        <w:t xml:space="preserve"> </w:t>
      </w:r>
      <w:r w:rsidRPr="00984026">
        <w:rPr>
          <w:rStyle w:val="cnumerus2"/>
        </w:rPr>
        <w:t>A.</w:t>
      </w:r>
      <w:r>
        <w:t xml:space="preserve"> sans interruption, avec continuité. </w:t>
      </w:r>
      <w:r w:rsidRPr="00984026">
        <w:rPr>
          <w:rStyle w:val="cnumerus2"/>
        </w:rPr>
        <w:t>B.</w:t>
      </w:r>
      <w:r>
        <w:t xml:space="preserve"> </w:t>
      </w:r>
      <w:r w:rsidRPr="00D56179">
        <w:rPr>
          <w:rStyle w:val="gt"/>
        </w:rPr>
        <w:t xml:space="preserve">joint à des </w:t>
      </w:r>
      <w:r w:rsidRPr="0002783F">
        <w:rPr>
          <w:rStyle w:val="gt"/>
        </w:rPr>
        <w:t>prép.</w:t>
      </w:r>
      <w:r w:rsidRPr="00D56179">
        <w:rPr>
          <w:rStyle w:val="gt"/>
        </w:rPr>
        <w:t xml:space="preserve"> marquant le point de départ ou le point d’arrivée, sans le sens local ou temporel, ou dans des rapports divers</w:t>
      </w:r>
      <w:r w:rsidR="00BE217D">
        <w:t> ;</w:t>
      </w:r>
      <w:r>
        <w:t xml:space="preserve"> </w:t>
      </w:r>
      <w:r w:rsidRPr="00831F62">
        <w:rPr>
          <w:rStyle w:val="cnumerus2"/>
        </w:rPr>
        <w:t>II.</w:t>
      </w:r>
      <w:r w:rsidRPr="00023B16">
        <w:t xml:space="preserve"> </w:t>
      </w:r>
      <w:r w:rsidRPr="0002783F">
        <w:rPr>
          <w:rStyle w:val="gt"/>
        </w:rPr>
        <w:t>prép.</w:t>
      </w:r>
      <w:r w:rsidRPr="00D56179">
        <w:rPr>
          <w:rStyle w:val="gt"/>
        </w:rPr>
        <w:t xml:space="preserve"> </w:t>
      </w:r>
      <w:r w:rsidRPr="00BF45BC">
        <w:rPr>
          <w:rStyle w:val="gt"/>
        </w:rPr>
        <w:t>[avec acc.]</w:t>
      </w:r>
      <w:r>
        <w:rPr>
          <w:rStyle w:val="gt"/>
        </w:rPr>
        <w:t>,</w:t>
      </w:r>
      <w:r w:rsidRPr="00023B16">
        <w:t xml:space="preserve"> jusque. </w:t>
      </w:r>
    </w:p>
    <w:p w:rsidR="003C0FAE" w:rsidRPr="003C0FAE" w:rsidRDefault="003C0FAE" w:rsidP="003C0FAE">
      <w:pPr>
        <w:pStyle w:val="vocabulum"/>
      </w:pPr>
      <w:r>
        <w:rPr>
          <w:rStyle w:val="aditus"/>
        </w:rPr>
        <w:t>ostĭum</w:t>
      </w:r>
      <w:r>
        <w:t xml:space="preserve">, </w:t>
      </w:r>
      <w:r w:rsidRPr="00EE7427">
        <w:rPr>
          <w:rStyle w:val="flexio"/>
        </w:rPr>
        <w:t>ĭi</w:t>
      </w:r>
      <w:r>
        <w:t xml:space="preserve">, </w:t>
      </w:r>
      <w:r w:rsidRPr="003C0FAE">
        <w:rPr>
          <w:rStyle w:val="gt"/>
        </w:rPr>
        <w:t>n.</w:t>
      </w:r>
      <w:r w:rsidR="009D14D5">
        <w:t> :</w:t>
      </w:r>
      <w:r>
        <w:t xml:space="preserve"> entrée, porte </w:t>
      </w:r>
      <w:r w:rsidRPr="003C0FAE">
        <w:rPr>
          <w:rStyle w:val="gt"/>
        </w:rPr>
        <w:t>[de la maison]</w:t>
      </w:r>
      <w:r>
        <w:t xml:space="preserve"> // embouchure </w:t>
      </w:r>
      <w:r w:rsidRPr="003C0FAE">
        <w:rPr>
          <w:rStyle w:val="gt"/>
        </w:rPr>
        <w:t>[d’un fleuve]</w:t>
      </w:r>
      <w:r>
        <w:t xml:space="preserve"> // entrée.</w:t>
      </w:r>
    </w:p>
    <w:p w:rsidR="002F285E" w:rsidRDefault="002F285E" w:rsidP="002F285E">
      <w:pPr>
        <w:pStyle w:val="vocabulum"/>
      </w:pPr>
      <w:r>
        <w:rPr>
          <w:rStyle w:val="aditus"/>
        </w:rPr>
        <w:t>consuescō</w:t>
      </w:r>
      <w:r>
        <w:t xml:space="preserve">, </w:t>
      </w:r>
      <w:r w:rsidRPr="00CD4F3A">
        <w:rPr>
          <w:rStyle w:val="flexio"/>
        </w:rPr>
        <w:t>ĭs, ĕre, suēvī, suētum</w:t>
      </w:r>
      <w:r>
        <w:t xml:space="preserve"> : </w:t>
      </w:r>
      <w:r>
        <w:rPr>
          <w:rStyle w:val="cnumerus2"/>
        </w:rPr>
        <w:t xml:space="preserve">1. </w:t>
      </w:r>
      <w:r>
        <w:rPr>
          <w:rStyle w:val="gt"/>
        </w:rPr>
        <w:t>tr.</w:t>
      </w:r>
      <w:r>
        <w:t xml:space="preserve"> accoutumer ; </w:t>
      </w:r>
      <w:r w:rsidRPr="002F285E">
        <w:rPr>
          <w:rStyle w:val="cnumerus2"/>
        </w:rPr>
        <w:t>2.</w:t>
      </w:r>
      <w:r>
        <w:rPr>
          <w:rStyle w:val="cnumerus2"/>
        </w:rPr>
        <w:t xml:space="preserve"> </w:t>
      </w:r>
      <w:r>
        <w:t xml:space="preserve">s’accoutumer, prendre l’habitude : </w:t>
      </w:r>
      <w:r>
        <w:rPr>
          <w:rStyle w:val="lt"/>
        </w:rPr>
        <w:t>consué</w:t>
      </w:r>
      <w:r w:rsidRPr="002F285E">
        <w:rPr>
          <w:rStyle w:val="lt"/>
        </w:rPr>
        <w:t>vi</w:t>
      </w:r>
      <w:r>
        <w:t xml:space="preserve">, j’ai l’habitude </w:t>
      </w:r>
      <w:r w:rsidRPr="002F285E">
        <w:rPr>
          <w:rStyle w:val="cnumerus2"/>
        </w:rPr>
        <w:t>a)</w:t>
      </w:r>
      <w:r>
        <w:t xml:space="preserve"> </w:t>
      </w:r>
      <w:r w:rsidRPr="002F285E">
        <w:rPr>
          <w:rStyle w:val="gt"/>
        </w:rPr>
        <w:t>[abst]</w:t>
      </w:r>
      <w:r>
        <w:t xml:space="preserve"> </w:t>
      </w:r>
      <w:r>
        <w:rPr>
          <w:rStyle w:val="lt"/>
        </w:rPr>
        <w:t>consué</w:t>
      </w:r>
      <w:r w:rsidRPr="002F285E">
        <w:rPr>
          <w:rStyle w:val="lt"/>
        </w:rPr>
        <w:t>scere multum est</w:t>
      </w:r>
      <w:r>
        <w:t xml:space="preserve">, il est important de prendre l’habitude ; </w:t>
      </w:r>
      <w:r w:rsidRPr="002F285E">
        <w:rPr>
          <w:rStyle w:val="lt"/>
        </w:rPr>
        <w:t>ut consuévi</w:t>
      </w:r>
      <w:r>
        <w:t xml:space="preserve">, selon mon habitude </w:t>
      </w:r>
      <w:r w:rsidRPr="002F285E">
        <w:rPr>
          <w:rStyle w:val="cnumerus2"/>
        </w:rPr>
        <w:t>b)</w:t>
      </w:r>
      <w:r>
        <w:t xml:space="preserve"> </w:t>
      </w:r>
      <w:r w:rsidRPr="002F285E">
        <w:rPr>
          <w:rStyle w:val="gt"/>
        </w:rPr>
        <w:t>[inf.]</w:t>
      </w:r>
      <w:r>
        <w:t xml:space="preserve"> s’habituer à // </w:t>
      </w:r>
      <w:r w:rsidRPr="002F285E">
        <w:rPr>
          <w:rStyle w:val="gt"/>
        </w:rPr>
        <w:t>[avec inf. pass.]</w:t>
      </w:r>
      <w:r>
        <w:t xml:space="preserve"> </w:t>
      </w:r>
      <w:r w:rsidRPr="002F285E">
        <w:rPr>
          <w:rStyle w:val="cnumerus2"/>
        </w:rPr>
        <w:t>c)</w:t>
      </w:r>
      <w:r>
        <w:t xml:space="preserve"> </w:t>
      </w:r>
      <w:r w:rsidRPr="002F285E">
        <w:rPr>
          <w:rStyle w:val="gt"/>
        </w:rPr>
        <w:t>[avec dat.]</w:t>
      </w:r>
      <w:r>
        <w:t xml:space="preserve"> </w:t>
      </w:r>
      <w:r w:rsidRPr="002F285E">
        <w:rPr>
          <w:rStyle w:val="lt"/>
        </w:rPr>
        <w:t>dolóri</w:t>
      </w:r>
      <w:r>
        <w:t xml:space="preserve">, s’habituer à la douleur </w:t>
      </w:r>
      <w:r w:rsidRPr="002F285E">
        <w:rPr>
          <w:rStyle w:val="cnumerus2"/>
        </w:rPr>
        <w:t>d)</w:t>
      </w:r>
      <w:r>
        <w:t xml:space="preserve"> </w:t>
      </w:r>
      <w:r w:rsidRPr="002F285E">
        <w:rPr>
          <w:rStyle w:val="gt"/>
        </w:rPr>
        <w:t>[avec abl.]</w:t>
      </w:r>
      <w:r>
        <w:t xml:space="preserve"> </w:t>
      </w:r>
      <w:r w:rsidRPr="002F285E">
        <w:rPr>
          <w:rStyle w:val="lt"/>
        </w:rPr>
        <w:t>consuéscere libero victu</w:t>
      </w:r>
      <w:r>
        <w:t xml:space="preserve">, s’habituer à chercher sa nourriture // </w:t>
      </w:r>
      <w:r w:rsidRPr="002F285E">
        <w:rPr>
          <w:rStyle w:val="lt"/>
        </w:rPr>
        <w:t>consuéscere cum áliquo</w:t>
      </w:r>
      <w:r>
        <w:t xml:space="preserve">, avoir commerce avec qqn // </w:t>
      </w:r>
      <w:r w:rsidRPr="002F285E">
        <w:rPr>
          <w:rStyle w:val="gt"/>
        </w:rPr>
        <w:t>v.</w:t>
      </w:r>
      <w:r>
        <w:t xml:space="preserve"> </w:t>
      </w:r>
      <w:r>
        <w:rPr>
          <w:rStyle w:val="lit"/>
        </w:rPr>
        <w:t>consué</w:t>
      </w:r>
      <w:r w:rsidRPr="002F285E">
        <w:rPr>
          <w:rStyle w:val="lit"/>
        </w:rPr>
        <w:t>tus</w:t>
      </w:r>
      <w:r>
        <w:t xml:space="preserve">. </w:t>
      </w:r>
    </w:p>
    <w:p w:rsidR="00DA344A" w:rsidRDefault="00DA344A" w:rsidP="00DA344A">
      <w:pPr>
        <w:pStyle w:val="vocabulum"/>
      </w:pPr>
      <w:r w:rsidRPr="000E1190">
        <w:rPr>
          <w:rStyle w:val="aditus"/>
        </w:rPr>
        <w:t>căvĕō</w:t>
      </w:r>
      <w:r w:rsidRPr="00023B16">
        <w:t xml:space="preserve">, </w:t>
      </w:r>
      <w:r w:rsidRPr="00CD4F3A">
        <w:rPr>
          <w:rStyle w:val="flexio"/>
        </w:rPr>
        <w:t>ēs, ēre, cāvī, cautum</w:t>
      </w:r>
      <w:r w:rsidRPr="00023B16">
        <w:t xml:space="preserve">, </w:t>
      </w:r>
      <w:r w:rsidRPr="00CE0EC3">
        <w:rPr>
          <w:rStyle w:val="gt"/>
        </w:rPr>
        <w:t>intr. et tr.</w:t>
      </w:r>
      <w:r w:rsidR="009D14D5">
        <w:t> :</w:t>
      </w:r>
      <w:r w:rsidRPr="00023B16">
        <w:t xml:space="preserve"> </w:t>
      </w:r>
      <w:r w:rsidRPr="00831F62">
        <w:rPr>
          <w:rStyle w:val="cnumerus2"/>
        </w:rPr>
        <w:t>1.</w:t>
      </w:r>
      <w:r w:rsidRPr="00023B16">
        <w:t xml:space="preserve"> être sur ses gardes, prendre garde // </w:t>
      </w:r>
      <w:r w:rsidRPr="00BF45BC">
        <w:rPr>
          <w:rStyle w:val="gt"/>
        </w:rPr>
        <w:t>[avec acc.]</w:t>
      </w:r>
      <w:r w:rsidRPr="00023B16">
        <w:t xml:space="preserve"> se garder de, éviter // </w:t>
      </w:r>
      <w:r w:rsidRPr="00BF45BC">
        <w:rPr>
          <w:rStyle w:val="gt"/>
        </w:rPr>
        <w:t xml:space="preserve">[avec </w:t>
      </w:r>
      <w:r w:rsidRPr="0083090F">
        <w:rPr>
          <w:rStyle w:val="lit"/>
        </w:rPr>
        <w:t>ne</w:t>
      </w:r>
      <w:r w:rsidRPr="00BF45BC">
        <w:rPr>
          <w:rStyle w:val="gt"/>
        </w:rPr>
        <w:t>]</w:t>
      </w:r>
      <w:r>
        <w:t xml:space="preserve"> </w:t>
      </w:r>
      <w:r w:rsidRPr="00DA344A">
        <w:rPr>
          <w:rStyle w:val="lt"/>
        </w:rPr>
        <w:t>cave ne</w:t>
      </w:r>
      <w:r w:rsidRPr="00023B16">
        <w:t>, garde-toi de</w:t>
      </w:r>
      <w:r w:rsidR="00BE217D">
        <w:t> ;</w:t>
      </w:r>
      <w:r w:rsidRPr="00023B16">
        <w:t xml:space="preserve"> </w:t>
      </w:r>
      <w:r w:rsidRPr="00831F62">
        <w:rPr>
          <w:rStyle w:val="cnumerus2"/>
        </w:rPr>
        <w:t>2.</w:t>
      </w:r>
      <w:r w:rsidRPr="00023B16">
        <w:t xml:space="preserve"> avoir soin de, veiller sur</w:t>
      </w:r>
      <w:r w:rsidR="00BE217D">
        <w:t> ;</w:t>
      </w:r>
      <w:r w:rsidRPr="00023B16">
        <w:t xml:space="preserve"> </w:t>
      </w:r>
      <w:r w:rsidRPr="00831F62">
        <w:rPr>
          <w:rStyle w:val="cnumerus2"/>
        </w:rPr>
        <w:t>3.</w:t>
      </w:r>
      <w:r w:rsidRPr="00023B16">
        <w:t xml:space="preserve"> </w:t>
      </w:r>
      <w:r w:rsidRPr="00BF45BC">
        <w:rPr>
          <w:rStyle w:val="gt"/>
        </w:rPr>
        <w:t>[droit]</w:t>
      </w:r>
      <w:r w:rsidRPr="00E21679">
        <w:rPr>
          <w:rStyle w:val="gt"/>
        </w:rPr>
        <w:t xml:space="preserve"> v. </w:t>
      </w:r>
      <w:r w:rsidRPr="00B232F5">
        <w:rPr>
          <w:rStyle w:val="gt"/>
        </w:rPr>
        <w:t>un dict.</w:t>
      </w:r>
      <w:r w:rsidRPr="00023B16">
        <w:t xml:space="preserve"> </w:t>
      </w:r>
    </w:p>
    <w:p w:rsidR="000E1190" w:rsidRDefault="00C52326" w:rsidP="00C52326">
      <w:pPr>
        <w:pStyle w:val="vocabulum"/>
      </w:pPr>
      <w:r w:rsidRPr="000E1190">
        <w:rPr>
          <w:rStyle w:val="aditus"/>
        </w:rPr>
        <w:t>cēlō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tenir secret, tenir cacher, cacher</w:t>
      </w:r>
      <w:r w:rsidR="00BE217D">
        <w:t> ;</w:t>
      </w:r>
      <w:r w:rsidRPr="00AD5FD5">
        <w:t xml:space="preserve"> </w:t>
      </w:r>
      <w:r w:rsidRPr="00831F62">
        <w:rPr>
          <w:rStyle w:val="cnumerus2"/>
        </w:rPr>
        <w:t>2.</w:t>
      </w:r>
      <w:r w:rsidRPr="00AD5FD5">
        <w:t xml:space="preserve"> cacher à qqn</w:t>
      </w:r>
      <w:r w:rsidR="00BE217D">
        <w:t> ;</w:t>
      </w:r>
      <w:r w:rsidRPr="00AD5FD5">
        <w:t xml:space="preserve"> </w:t>
      </w:r>
      <w:r w:rsidRPr="00831F62">
        <w:rPr>
          <w:rStyle w:val="cnumerus2"/>
        </w:rPr>
        <w:t>3.</w:t>
      </w:r>
      <w:r w:rsidRPr="00AD5FD5">
        <w:t xml:space="preserve"> cacher qqch à qqn</w:t>
      </w:r>
      <w:r w:rsidR="00BE217D">
        <w:t> ;</w:t>
      </w:r>
      <w:r w:rsidRPr="00AD5FD5">
        <w:t xml:space="preserve"> </w:t>
      </w:r>
      <w:r w:rsidRPr="00831F62">
        <w:rPr>
          <w:rStyle w:val="cnumerus2"/>
        </w:rPr>
        <w:t>4.</w:t>
      </w:r>
      <w:r w:rsidRPr="00AD5FD5">
        <w:t xml:space="preserve"> </w:t>
      </w:r>
      <w:r w:rsidR="00CB244D" w:rsidRPr="00BF45BC">
        <w:rPr>
          <w:rStyle w:val="gt"/>
        </w:rPr>
        <w:t>[chrét.]</w:t>
      </w:r>
      <w:r w:rsidRPr="00AD5FD5">
        <w:t xml:space="preserve"> échapper à la connaissance de. </w:t>
      </w:r>
    </w:p>
    <w:p w:rsidR="000E1190" w:rsidRDefault="00916148" w:rsidP="00916148">
      <w:pPr>
        <w:pStyle w:val="vocabulum"/>
      </w:pPr>
      <w:r w:rsidRPr="000E1190">
        <w:rPr>
          <w:rStyle w:val="aditus"/>
        </w:rPr>
        <w:t>ēnarrō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dire explicitement, rapporter avec détails // expliquer, interpréter, commenter. </w:t>
      </w:r>
    </w:p>
    <w:p w:rsidR="003A3DC8" w:rsidRDefault="003A3DC8" w:rsidP="003A3DC8">
      <w:pPr>
        <w:pStyle w:val="vocabulum"/>
      </w:pPr>
      <w:r w:rsidRPr="000E1190">
        <w:rPr>
          <w:rStyle w:val="aditus"/>
        </w:rPr>
        <w:t>paulō</w:t>
      </w:r>
      <w:r w:rsidRPr="003A3DC8">
        <w:t xml:space="preserve"> (</w:t>
      </w:r>
      <w:r w:rsidRPr="000E1190">
        <w:rPr>
          <w:rStyle w:val="aditus"/>
        </w:rPr>
        <w:t>paul</w:t>
      </w:r>
      <w:r>
        <w:rPr>
          <w:rStyle w:val="aditus"/>
        </w:rPr>
        <w:t>l</w:t>
      </w:r>
      <w:r w:rsidRPr="000E1190">
        <w:rPr>
          <w:rStyle w:val="aditus"/>
        </w:rPr>
        <w:t>ō</w:t>
      </w:r>
      <w:r w:rsidRPr="003A3DC8">
        <w:t>)</w:t>
      </w:r>
      <w:r>
        <w:t xml:space="preserve">, </w:t>
      </w:r>
      <w:r w:rsidRPr="003A3DC8">
        <w:rPr>
          <w:rStyle w:val="gt"/>
        </w:rPr>
        <w:t>[abl. pris adv.]</w:t>
      </w:r>
      <w:r w:rsidRPr="003A3DC8">
        <w:t xml:space="preserve"> un peu </w:t>
      </w:r>
      <w:r w:rsidRPr="003A3DC8">
        <w:rPr>
          <w:rStyle w:val="gt"/>
        </w:rPr>
        <w:t>[</w:t>
      </w:r>
      <w:r>
        <w:rPr>
          <w:rStyle w:val="gt"/>
        </w:rPr>
        <w:t>avec un comp.</w:t>
      </w:r>
      <w:r w:rsidR="00E20E09" w:rsidRPr="003A3DC8">
        <w:rPr>
          <w:rStyle w:val="gt"/>
        </w:rPr>
        <w:t>]</w:t>
      </w:r>
      <w:r w:rsidR="00E20E09" w:rsidRPr="00E20E09">
        <w:t> :</w:t>
      </w:r>
      <w:r w:rsidRPr="00023B16">
        <w:t xml:space="preserve"> </w:t>
      </w:r>
      <w:r w:rsidRPr="003A3DC8">
        <w:rPr>
          <w:rStyle w:val="lt"/>
        </w:rPr>
        <w:t>libérius paulo</w:t>
      </w:r>
      <w:r>
        <w:t xml:space="preserve">, un peu plus librement // </w:t>
      </w:r>
      <w:r w:rsidRPr="003A3DC8">
        <w:rPr>
          <w:rStyle w:val="gt"/>
        </w:rPr>
        <w:t xml:space="preserve">[avec </w:t>
      </w:r>
      <w:r w:rsidRPr="003A3DC8">
        <w:rPr>
          <w:rStyle w:val="lit"/>
        </w:rPr>
        <w:t>ante, post</w:t>
      </w:r>
      <w:r w:rsidRPr="003A3DC8">
        <w:rPr>
          <w:rStyle w:val="gt"/>
        </w:rPr>
        <w:t>]</w:t>
      </w:r>
      <w:r w:rsidRPr="003A3DC8">
        <w:t xml:space="preserve"> </w:t>
      </w:r>
      <w:r>
        <w:t>{</w:t>
      </w:r>
      <w:r w:rsidRPr="003A3DC8">
        <w:rPr>
          <w:rStyle w:val="lt"/>
        </w:rPr>
        <w:t>paulo post</w:t>
      </w:r>
      <w:r>
        <w:t xml:space="preserve">, </w:t>
      </w:r>
      <w:r w:rsidRPr="00023B16">
        <w:t>peu de temps après</w:t>
      </w:r>
      <w:r>
        <w:t xml:space="preserve">} </w:t>
      </w:r>
      <w:r w:rsidRPr="003A3DC8">
        <w:t>//</w:t>
      </w:r>
      <w:r>
        <w:t xml:space="preserve"> </w:t>
      </w:r>
      <w:r w:rsidRPr="003A3DC8">
        <w:rPr>
          <w:rStyle w:val="gt"/>
        </w:rPr>
        <w:t xml:space="preserve">[avec les verbes et express. marquant la supériorité </w:t>
      </w:r>
      <w:r w:rsidRPr="003A3DC8">
        <w:rPr>
          <w:rStyle w:val="lit"/>
        </w:rPr>
        <w:t>antecédere, excéllere, præstáre</w:t>
      </w:r>
      <w:r w:rsidRPr="003A3DC8">
        <w:rPr>
          <w:rStyle w:val="gt"/>
        </w:rPr>
        <w:t>]</w:t>
      </w:r>
      <w:r w:rsidRPr="003A3DC8">
        <w:t xml:space="preserve"> // </w:t>
      </w:r>
      <w:r>
        <w:rPr>
          <w:rStyle w:val="gt"/>
        </w:rPr>
        <w:t>[sans idée de comp.]</w:t>
      </w:r>
      <w:r w:rsidRPr="00023B16">
        <w:t xml:space="preserve">. </w:t>
      </w:r>
    </w:p>
    <w:p w:rsidR="00B84F7F" w:rsidRDefault="00CB244D" w:rsidP="00CB244D">
      <w:pPr>
        <w:pStyle w:val="vocabulum"/>
      </w:pPr>
      <w:r w:rsidRPr="000E1190">
        <w:rPr>
          <w:rStyle w:val="aditus"/>
        </w:rPr>
        <w:t>lĭbet</w:t>
      </w:r>
      <w:r w:rsidRPr="00023B16">
        <w:t xml:space="preserve"> </w:t>
      </w:r>
      <w:r w:rsidR="00E91A61">
        <w:t>(</w:t>
      </w:r>
      <w:r w:rsidR="00E91A61" w:rsidRPr="00E91A61">
        <w:rPr>
          <w:rStyle w:val="aditus"/>
        </w:rPr>
        <w:t>lŭb-</w:t>
      </w:r>
      <w:r w:rsidR="00E91A61">
        <w:t>)</w:t>
      </w:r>
      <w:r w:rsidRPr="00023B16">
        <w:t>, ēre, bŭĭt, bĭtum est</w:t>
      </w:r>
      <w:r w:rsidR="009D14D5">
        <w:t> :</w:t>
      </w:r>
      <w:r w:rsidRPr="00023B16">
        <w:t xml:space="preserve"> </w:t>
      </w:r>
      <w:r w:rsidRPr="00831F62">
        <w:rPr>
          <w:rStyle w:val="cnumerus2"/>
        </w:rPr>
        <w:t>1.</w:t>
      </w:r>
      <w:r w:rsidRPr="00023B16">
        <w:t xml:space="preserve"> </w:t>
      </w:r>
      <w:r w:rsidRPr="00A531CD">
        <w:rPr>
          <w:rStyle w:val="gt"/>
        </w:rPr>
        <w:t>impers.</w:t>
      </w:r>
      <w:r w:rsidRPr="00023B16">
        <w:t>, il plait, il fait plaisir</w:t>
      </w:r>
      <w:r w:rsidR="00BE217D">
        <w:t> ;</w:t>
      </w:r>
      <w:r w:rsidRPr="00023B16">
        <w:t xml:space="preserve"> </w:t>
      </w:r>
      <w:r w:rsidRPr="00831F62">
        <w:rPr>
          <w:rStyle w:val="cnumerus2"/>
        </w:rPr>
        <w:t>2.</w:t>
      </w:r>
      <w:r w:rsidRPr="00023B16">
        <w:t xml:space="preserve"> </w:t>
      </w:r>
      <w:r w:rsidRPr="0002783F">
        <w:rPr>
          <w:rStyle w:val="gt"/>
        </w:rPr>
        <w:t>intr.</w:t>
      </w:r>
      <w:r w:rsidRPr="00023B16">
        <w:t xml:space="preserve"> </w:t>
      </w:r>
      <w:r w:rsidRPr="00BF45BC">
        <w:rPr>
          <w:rStyle w:val="gt"/>
        </w:rPr>
        <w:t xml:space="preserve">[avec pron. n. sujet </w:t>
      </w:r>
      <w:r w:rsidRPr="00EA7806">
        <w:rPr>
          <w:rStyle w:val="gt"/>
        </w:rPr>
        <w:t>sg.</w:t>
      </w:r>
      <w:r w:rsidRPr="00BF45BC">
        <w:rPr>
          <w:rStyle w:val="gt"/>
        </w:rPr>
        <w:t xml:space="preserve">, except n. </w:t>
      </w:r>
      <w:r w:rsidRPr="0002783F">
        <w:rPr>
          <w:rStyle w:val="gt"/>
        </w:rPr>
        <w:t>pl.</w:t>
      </w:r>
      <w:r w:rsidRPr="00BF45BC">
        <w:rPr>
          <w:rStyle w:val="gt"/>
        </w:rPr>
        <w:t xml:space="preserve"> sujet]</w:t>
      </w:r>
      <w:r>
        <w:t xml:space="preserve"> </w:t>
      </w:r>
      <w:r w:rsidRPr="00857CE7">
        <w:rPr>
          <w:rStyle w:val="lt"/>
        </w:rPr>
        <w:t>id quod ei libet</w:t>
      </w:r>
      <w:r>
        <w:t>,</w:t>
      </w:r>
      <w:r w:rsidRPr="00023B16">
        <w:t xml:space="preserve"> ce qui lui plait.</w:t>
      </w:r>
    </w:p>
    <w:p w:rsidR="000925EA" w:rsidRDefault="000925EA" w:rsidP="000925EA">
      <w:pPr>
        <w:pStyle w:val="i"/>
      </w:pPr>
      <w:r>
        <w:t>CVIII. Un sommeil plus profond s’empara ensuite de Samuel, qui dormit jusqu’au matin.</w:t>
      </w:r>
    </w:p>
    <w:p w:rsidR="000925EA" w:rsidRDefault="000925EA" w:rsidP="000925EA">
      <w:pPr>
        <w:pStyle w:val="i"/>
      </w:pPr>
      <w:r>
        <w:t>Dès que le jour parut, il se leva de son lit et ouvrit la porte du tabernacle comme il avait coutume de le faire</w:t>
      </w:r>
      <w:r w:rsidR="00BE217D">
        <w:t> ;</w:t>
      </w:r>
      <w:r>
        <w:t xml:space="preserve"> or il craignait de révéler au prêtre les paroles de Dieu.</w:t>
      </w:r>
    </w:p>
    <w:p w:rsidR="000925EA" w:rsidRDefault="000925EA" w:rsidP="000925EA">
      <w:pPr>
        <w:pStyle w:val="i"/>
      </w:pPr>
      <w:r>
        <w:lastRenderedPageBreak/>
        <w:t>Héli s’adressant à lui</w:t>
      </w:r>
      <w:r w:rsidR="009D14D5">
        <w:t> :</w:t>
      </w:r>
      <w:r>
        <w:t xml:space="preserve"> « Je t’en prie, t’en conjure, lui dit-il, révèle-moi ce que Dieu t’a dit</w:t>
      </w:r>
      <w:r w:rsidR="00BE217D">
        <w:t> ;</w:t>
      </w:r>
      <w:r>
        <w:t xml:space="preserve"> et prends garde de me rien cacher de ce que tu as entendu. »</w:t>
      </w:r>
    </w:p>
    <w:p w:rsidR="000925EA" w:rsidRDefault="000925EA" w:rsidP="000925EA">
      <w:pPr>
        <w:pStyle w:val="i"/>
      </w:pPr>
      <w:r>
        <w:t>Samuel obéit à cet ordre, et lui redit toutes les paroles du Seigneur. « Il est le Seigneur, dit Héli</w:t>
      </w:r>
      <w:r w:rsidR="00BE217D">
        <w:t> ;</w:t>
      </w:r>
      <w:r>
        <w:t xml:space="preserve"> qu’il fasse ce qu’il voudra. »</w:t>
      </w:r>
    </w:p>
    <w:p w:rsidR="00B30990" w:rsidRPr="00930EE0" w:rsidRDefault="000F64E9" w:rsidP="006562DB">
      <w:pPr>
        <w:pStyle w:val="absconditus"/>
      </w:pPr>
      <w:r>
        <w:t>$</w:t>
      </w:r>
    </w:p>
    <w:tbl>
      <w:tblPr>
        <w:tblW w:w="5000" w:type="pct"/>
        <w:tblLook w:val="04A0"/>
      </w:tblPr>
      <w:tblGrid>
        <w:gridCol w:w="3227"/>
        <w:gridCol w:w="4229"/>
      </w:tblGrid>
      <w:tr w:rsidR="00BB1A4C" w:rsidRPr="00822DC6" w:rsidTr="008212CF">
        <w:tc>
          <w:tcPr>
            <w:tcW w:w="2164" w:type="pct"/>
          </w:tcPr>
          <w:p w:rsidR="00BB1A4C" w:rsidRPr="00D63136" w:rsidRDefault="00BB1A4C" w:rsidP="00B7663C">
            <w:pPr>
              <w:pStyle w:val="sv"/>
            </w:pPr>
            <w:r w:rsidRPr="00D63136">
              <w:t>CVIII. Deínde</w:t>
            </w:r>
          </w:p>
        </w:tc>
        <w:tc>
          <w:tcPr>
            <w:tcW w:w="2836" w:type="pct"/>
          </w:tcPr>
          <w:p w:rsidR="00BB1A4C" w:rsidRPr="00822DC6" w:rsidRDefault="00BB1A4C" w:rsidP="00B7663C">
            <w:pPr>
              <w:pStyle w:val="iv"/>
            </w:pPr>
            <w:r w:rsidRPr="00822DC6">
              <w:t>CVIII. Ensuite</w:t>
            </w:r>
          </w:p>
        </w:tc>
      </w:tr>
      <w:tr w:rsidR="00BB1A4C" w:rsidRPr="00822DC6" w:rsidTr="008212CF">
        <w:tc>
          <w:tcPr>
            <w:tcW w:w="2164" w:type="pct"/>
          </w:tcPr>
          <w:p w:rsidR="00BB1A4C" w:rsidRPr="00D63136" w:rsidRDefault="00BB1A4C" w:rsidP="00B7663C">
            <w:pPr>
              <w:pStyle w:val="sv"/>
            </w:pPr>
            <w:r w:rsidRPr="00D63136">
              <w:t>somnus árctior</w:t>
            </w:r>
          </w:p>
        </w:tc>
        <w:tc>
          <w:tcPr>
            <w:tcW w:w="2836" w:type="pct"/>
          </w:tcPr>
          <w:p w:rsidR="00BB1A4C" w:rsidRPr="00822DC6" w:rsidRDefault="00BB1A4C" w:rsidP="00B7663C">
            <w:pPr>
              <w:pStyle w:val="iv"/>
            </w:pPr>
            <w:r w:rsidRPr="00822DC6">
              <w:t>un sommeil plus serré (plus profond)</w:t>
            </w:r>
          </w:p>
        </w:tc>
      </w:tr>
      <w:tr w:rsidR="00BB1A4C" w:rsidRPr="00822DC6" w:rsidTr="008212CF">
        <w:tc>
          <w:tcPr>
            <w:tcW w:w="2164" w:type="pct"/>
          </w:tcPr>
          <w:p w:rsidR="00BB1A4C" w:rsidRPr="00D63136" w:rsidRDefault="00BB1A4C" w:rsidP="00B7663C">
            <w:pPr>
              <w:pStyle w:val="sv"/>
            </w:pPr>
            <w:r w:rsidRPr="00D63136">
              <w:t>compléxus est Samuélem,</w:t>
            </w:r>
          </w:p>
        </w:tc>
        <w:tc>
          <w:tcPr>
            <w:tcW w:w="2836" w:type="pct"/>
          </w:tcPr>
          <w:p w:rsidR="00BB1A4C" w:rsidRPr="00822DC6" w:rsidRDefault="00BB1A4C" w:rsidP="00B7663C">
            <w:pPr>
              <w:pStyle w:val="iv"/>
            </w:pPr>
            <w:r w:rsidRPr="00822DC6">
              <w:t>embrassa (s’empara de) Samuel,</w:t>
            </w:r>
          </w:p>
        </w:tc>
      </w:tr>
      <w:tr w:rsidR="00BB1A4C" w:rsidRPr="00822DC6" w:rsidTr="008212CF">
        <w:tc>
          <w:tcPr>
            <w:tcW w:w="2164" w:type="pct"/>
          </w:tcPr>
          <w:p w:rsidR="00BB1A4C" w:rsidRPr="00D63136" w:rsidRDefault="00BB1A4C" w:rsidP="00B7663C">
            <w:pPr>
              <w:pStyle w:val="sv"/>
            </w:pPr>
            <w:r w:rsidRPr="00D63136">
              <w:t>qui dormívit usque mane.</w:t>
            </w:r>
          </w:p>
        </w:tc>
        <w:tc>
          <w:tcPr>
            <w:tcW w:w="2836" w:type="pct"/>
          </w:tcPr>
          <w:p w:rsidR="00BB1A4C" w:rsidRPr="00822DC6" w:rsidRDefault="00BB1A4C" w:rsidP="00B7663C">
            <w:pPr>
              <w:pStyle w:val="iv"/>
            </w:pPr>
            <w:r w:rsidRPr="00822DC6">
              <w:t>qui dormit jusqu’au matin.</w:t>
            </w:r>
          </w:p>
        </w:tc>
      </w:tr>
      <w:tr w:rsidR="00BB1A4C" w:rsidRPr="00822DC6" w:rsidTr="008212CF">
        <w:tc>
          <w:tcPr>
            <w:tcW w:w="2164" w:type="pct"/>
          </w:tcPr>
          <w:p w:rsidR="00BB1A4C" w:rsidRPr="00D63136" w:rsidRDefault="00BB1A4C" w:rsidP="00B7663C">
            <w:pPr>
              <w:pStyle w:val="sv"/>
            </w:pPr>
            <w:r w:rsidRPr="00D63136">
              <w:t>Ubi dies illúxit,</w:t>
            </w:r>
          </w:p>
        </w:tc>
        <w:tc>
          <w:tcPr>
            <w:tcW w:w="2836" w:type="pct"/>
          </w:tcPr>
          <w:p w:rsidR="00BB1A4C" w:rsidRPr="00822DC6" w:rsidRDefault="00BB1A4C" w:rsidP="00B7663C">
            <w:pPr>
              <w:pStyle w:val="iv"/>
            </w:pPr>
            <w:r w:rsidRPr="00822DC6">
              <w:t>Dès que le jour luisit,</w:t>
            </w:r>
          </w:p>
        </w:tc>
      </w:tr>
      <w:tr w:rsidR="00BB1A4C" w:rsidRPr="00822DC6" w:rsidTr="008212CF">
        <w:tc>
          <w:tcPr>
            <w:tcW w:w="2164" w:type="pct"/>
          </w:tcPr>
          <w:p w:rsidR="00BB1A4C" w:rsidRPr="00D63136" w:rsidRDefault="00BB1A4C" w:rsidP="00B7663C">
            <w:pPr>
              <w:pStyle w:val="sv"/>
            </w:pPr>
            <w:r w:rsidRPr="00D63136">
              <w:t>surgens e léctulo</w:t>
            </w:r>
          </w:p>
        </w:tc>
        <w:tc>
          <w:tcPr>
            <w:tcW w:w="2836" w:type="pct"/>
          </w:tcPr>
          <w:p w:rsidR="00BB1A4C" w:rsidRPr="00822DC6" w:rsidRDefault="00BB1A4C" w:rsidP="00B7663C">
            <w:pPr>
              <w:pStyle w:val="iv"/>
            </w:pPr>
            <w:r w:rsidRPr="00822DC6">
              <w:t xml:space="preserve">se levant de </w:t>
            </w:r>
            <w:r w:rsidRPr="00822DC6">
              <w:rPr>
                <w:rStyle w:val="italicus"/>
              </w:rPr>
              <w:t>son</w:t>
            </w:r>
            <w:r w:rsidRPr="00822DC6">
              <w:t xml:space="preserve"> lit</w:t>
            </w:r>
          </w:p>
        </w:tc>
      </w:tr>
      <w:tr w:rsidR="00BB1A4C" w:rsidRPr="00822DC6" w:rsidTr="008212CF">
        <w:tc>
          <w:tcPr>
            <w:tcW w:w="2164" w:type="pct"/>
          </w:tcPr>
          <w:p w:rsidR="00BB1A4C" w:rsidRPr="00D63136" w:rsidRDefault="00BB1A4C" w:rsidP="00B7663C">
            <w:pPr>
              <w:pStyle w:val="sv"/>
            </w:pPr>
            <w:r w:rsidRPr="00D63136">
              <w:t>apéruit</w:t>
            </w:r>
          </w:p>
        </w:tc>
        <w:tc>
          <w:tcPr>
            <w:tcW w:w="2836" w:type="pct"/>
          </w:tcPr>
          <w:p w:rsidR="00BB1A4C" w:rsidRPr="00822DC6" w:rsidRDefault="00BB1A4C" w:rsidP="00B7663C">
            <w:pPr>
              <w:pStyle w:val="iv"/>
            </w:pPr>
            <w:r w:rsidRPr="00822DC6">
              <w:t>il ouvrit</w:t>
            </w:r>
          </w:p>
        </w:tc>
      </w:tr>
      <w:tr w:rsidR="00BB1A4C" w:rsidRPr="00822DC6" w:rsidTr="008212CF">
        <w:tc>
          <w:tcPr>
            <w:tcW w:w="2164" w:type="pct"/>
          </w:tcPr>
          <w:p w:rsidR="00BB1A4C" w:rsidRPr="00D63136" w:rsidRDefault="00BB1A4C" w:rsidP="00B7663C">
            <w:pPr>
              <w:pStyle w:val="sv"/>
            </w:pPr>
            <w:r w:rsidRPr="00D63136">
              <w:t>óstium tabernáculi,</w:t>
            </w:r>
          </w:p>
        </w:tc>
        <w:tc>
          <w:tcPr>
            <w:tcW w:w="2836" w:type="pct"/>
          </w:tcPr>
          <w:p w:rsidR="00BB1A4C" w:rsidRPr="00822DC6" w:rsidRDefault="00BB1A4C" w:rsidP="00B7663C">
            <w:pPr>
              <w:pStyle w:val="iv"/>
            </w:pPr>
            <w:r w:rsidRPr="00822DC6">
              <w:t>la porte du tabernacle,</w:t>
            </w:r>
          </w:p>
        </w:tc>
      </w:tr>
      <w:tr w:rsidR="00BB1A4C" w:rsidRPr="00822DC6" w:rsidTr="008212CF">
        <w:tc>
          <w:tcPr>
            <w:tcW w:w="2164" w:type="pct"/>
          </w:tcPr>
          <w:p w:rsidR="00BB1A4C" w:rsidRPr="00D63136" w:rsidRDefault="00BB1A4C" w:rsidP="00B7663C">
            <w:pPr>
              <w:pStyle w:val="sv"/>
            </w:pPr>
            <w:r w:rsidRPr="00D63136">
              <w:t>uti consuéverat fácere</w:t>
            </w:r>
            <w:r w:rsidR="00BE217D">
              <w:t> ;</w:t>
            </w:r>
          </w:p>
        </w:tc>
        <w:tc>
          <w:tcPr>
            <w:tcW w:w="2836" w:type="pct"/>
          </w:tcPr>
          <w:p w:rsidR="00BB1A4C" w:rsidRPr="00822DC6" w:rsidRDefault="00BB1A4C" w:rsidP="00B7663C">
            <w:pPr>
              <w:pStyle w:val="iv"/>
            </w:pPr>
            <w:r w:rsidRPr="00822DC6">
              <w:t>comme il avait-coutume de faire</w:t>
            </w:r>
            <w:r w:rsidR="00BE217D">
              <w:t> ;</w:t>
            </w:r>
          </w:p>
        </w:tc>
      </w:tr>
      <w:tr w:rsidR="00BB1A4C" w:rsidRPr="00822DC6" w:rsidTr="008212CF">
        <w:tc>
          <w:tcPr>
            <w:tcW w:w="2164" w:type="pct"/>
          </w:tcPr>
          <w:p w:rsidR="00BB1A4C" w:rsidRPr="00D63136" w:rsidRDefault="00BB1A4C" w:rsidP="00B7663C">
            <w:pPr>
              <w:pStyle w:val="sv"/>
            </w:pPr>
            <w:r w:rsidRPr="00D63136">
              <w:t>timébat autem</w:t>
            </w:r>
          </w:p>
        </w:tc>
        <w:tc>
          <w:tcPr>
            <w:tcW w:w="2836" w:type="pct"/>
          </w:tcPr>
          <w:p w:rsidR="00BB1A4C" w:rsidRPr="00822DC6" w:rsidRDefault="00BB1A4C" w:rsidP="00B7663C">
            <w:pPr>
              <w:pStyle w:val="iv"/>
            </w:pPr>
            <w:r w:rsidRPr="00822DC6">
              <w:t>mais il craignait</w:t>
            </w:r>
          </w:p>
        </w:tc>
      </w:tr>
      <w:tr w:rsidR="00BB1A4C" w:rsidRPr="00822DC6" w:rsidTr="008212CF">
        <w:tc>
          <w:tcPr>
            <w:tcW w:w="2164" w:type="pct"/>
          </w:tcPr>
          <w:p w:rsidR="00BB1A4C" w:rsidRPr="00D63136" w:rsidRDefault="00BB1A4C" w:rsidP="00B7663C">
            <w:pPr>
              <w:pStyle w:val="sv"/>
            </w:pPr>
            <w:r w:rsidRPr="00D63136">
              <w:t>indicáre sacerdóti</w:t>
            </w:r>
          </w:p>
        </w:tc>
        <w:tc>
          <w:tcPr>
            <w:tcW w:w="2836" w:type="pct"/>
          </w:tcPr>
          <w:p w:rsidR="00BB1A4C" w:rsidRPr="00822DC6" w:rsidRDefault="00BB1A4C" w:rsidP="00B7663C">
            <w:pPr>
              <w:pStyle w:val="iv"/>
            </w:pPr>
            <w:r w:rsidRPr="00822DC6">
              <w:t>de révéler au prêtre</w:t>
            </w:r>
          </w:p>
        </w:tc>
      </w:tr>
      <w:tr w:rsidR="00BB1A4C" w:rsidRPr="00822DC6" w:rsidTr="008212CF">
        <w:tc>
          <w:tcPr>
            <w:tcW w:w="2164" w:type="pct"/>
          </w:tcPr>
          <w:p w:rsidR="00BB1A4C" w:rsidRPr="00D63136" w:rsidRDefault="00BB1A4C" w:rsidP="00B7663C">
            <w:pPr>
              <w:pStyle w:val="sv"/>
            </w:pPr>
            <w:r w:rsidRPr="00D63136">
              <w:t>sermónem Dei.</w:t>
            </w:r>
          </w:p>
        </w:tc>
        <w:tc>
          <w:tcPr>
            <w:tcW w:w="2836" w:type="pct"/>
          </w:tcPr>
          <w:p w:rsidR="00BB1A4C" w:rsidRPr="00822DC6" w:rsidRDefault="00BB1A4C" w:rsidP="00B7663C">
            <w:pPr>
              <w:pStyle w:val="iv"/>
            </w:pPr>
            <w:r w:rsidRPr="00822DC6">
              <w:t>les paroles de Dieu.</w:t>
            </w:r>
          </w:p>
        </w:tc>
      </w:tr>
      <w:tr w:rsidR="00BB1A4C" w:rsidRPr="00822DC6" w:rsidTr="008212CF">
        <w:tc>
          <w:tcPr>
            <w:tcW w:w="2164" w:type="pct"/>
          </w:tcPr>
          <w:p w:rsidR="00BB1A4C" w:rsidRPr="00D63136" w:rsidRDefault="00BB1A4C" w:rsidP="00B7663C">
            <w:pPr>
              <w:pStyle w:val="sv"/>
            </w:pPr>
            <w:r w:rsidRPr="00D63136">
              <w:t>Helí compéllans eum</w:t>
            </w:r>
            <w:r w:rsidR="009D14D5">
              <w:t> :</w:t>
            </w:r>
          </w:p>
        </w:tc>
        <w:tc>
          <w:tcPr>
            <w:tcW w:w="2836" w:type="pct"/>
          </w:tcPr>
          <w:p w:rsidR="00BB1A4C" w:rsidRPr="00822DC6" w:rsidRDefault="00BB1A4C" w:rsidP="00B7663C">
            <w:pPr>
              <w:pStyle w:val="iv"/>
            </w:pPr>
            <w:r w:rsidRPr="00822DC6">
              <w:t>Héli adressant-la-parole à lui</w:t>
            </w:r>
            <w:r w:rsidR="009D14D5">
              <w:t> :</w:t>
            </w:r>
          </w:p>
        </w:tc>
      </w:tr>
      <w:tr w:rsidR="00BB1A4C" w:rsidRPr="00822DC6" w:rsidTr="008212CF">
        <w:tc>
          <w:tcPr>
            <w:tcW w:w="2164" w:type="pct"/>
          </w:tcPr>
          <w:p w:rsidR="00BB1A4C" w:rsidRPr="00930EE0" w:rsidRDefault="00BB1A4C" w:rsidP="00B7663C">
            <w:pPr>
              <w:pStyle w:val="sv"/>
              <w:rPr>
                <w:lang w:val="fr-FR"/>
              </w:rPr>
            </w:pPr>
            <w:r w:rsidRPr="00930EE0">
              <w:rPr>
                <w:lang w:val="fr-FR"/>
              </w:rPr>
              <w:t xml:space="preserve">« Oro et obtéstor te, inquit, </w:t>
            </w:r>
          </w:p>
        </w:tc>
        <w:tc>
          <w:tcPr>
            <w:tcW w:w="2836" w:type="pct"/>
          </w:tcPr>
          <w:p w:rsidR="00BB1A4C" w:rsidRPr="00822DC6" w:rsidRDefault="00BB1A4C" w:rsidP="00B7663C">
            <w:pPr>
              <w:pStyle w:val="iv"/>
            </w:pPr>
            <w:r w:rsidRPr="00822DC6">
              <w:t>« Je prie et je conjure toi, dit-il,</w:t>
            </w:r>
          </w:p>
        </w:tc>
      </w:tr>
      <w:tr w:rsidR="00BB1A4C" w:rsidRPr="00822DC6" w:rsidTr="008212CF">
        <w:tc>
          <w:tcPr>
            <w:tcW w:w="2164" w:type="pct"/>
          </w:tcPr>
          <w:p w:rsidR="00BB1A4C" w:rsidRPr="00D63136" w:rsidRDefault="00BB1A4C" w:rsidP="00B7663C">
            <w:pPr>
              <w:pStyle w:val="sv"/>
            </w:pPr>
            <w:r w:rsidRPr="00D63136">
              <w:t>índica mihi ea</w:t>
            </w:r>
          </w:p>
        </w:tc>
        <w:tc>
          <w:tcPr>
            <w:tcW w:w="2836" w:type="pct"/>
          </w:tcPr>
          <w:p w:rsidR="00BB1A4C" w:rsidRPr="00822DC6" w:rsidRDefault="00BB1A4C" w:rsidP="00B7663C">
            <w:pPr>
              <w:pStyle w:val="iv"/>
            </w:pPr>
            <w:r w:rsidRPr="00822DC6">
              <w:t xml:space="preserve">révèle-moi ces </w:t>
            </w:r>
            <w:r w:rsidRPr="00822DC6">
              <w:rPr>
                <w:rStyle w:val="italicus"/>
              </w:rPr>
              <w:t>paroles</w:t>
            </w:r>
          </w:p>
        </w:tc>
      </w:tr>
      <w:tr w:rsidR="00BB1A4C" w:rsidRPr="00822DC6" w:rsidTr="008212CF">
        <w:tc>
          <w:tcPr>
            <w:tcW w:w="2164" w:type="pct"/>
          </w:tcPr>
          <w:p w:rsidR="00BB1A4C" w:rsidRPr="00D63136" w:rsidRDefault="00BB1A4C" w:rsidP="00B7663C">
            <w:pPr>
              <w:pStyle w:val="sv"/>
            </w:pPr>
            <w:r w:rsidRPr="00D63136">
              <w:t>quæ Deus dixit</w:t>
            </w:r>
            <w:r w:rsidR="00BE217D">
              <w:t> ;</w:t>
            </w:r>
          </w:p>
        </w:tc>
        <w:tc>
          <w:tcPr>
            <w:tcW w:w="2836" w:type="pct"/>
          </w:tcPr>
          <w:p w:rsidR="00BB1A4C" w:rsidRPr="00822DC6" w:rsidRDefault="00BB1A4C" w:rsidP="00B7663C">
            <w:pPr>
              <w:pStyle w:val="iv"/>
            </w:pPr>
            <w:r w:rsidRPr="00822DC6">
              <w:t>que Dieu a dites</w:t>
            </w:r>
            <w:r w:rsidR="00BE217D">
              <w:t> ;</w:t>
            </w:r>
          </w:p>
        </w:tc>
      </w:tr>
      <w:tr w:rsidR="00BB1A4C" w:rsidRPr="00822DC6" w:rsidTr="008212CF">
        <w:tc>
          <w:tcPr>
            <w:tcW w:w="2164" w:type="pct"/>
          </w:tcPr>
          <w:p w:rsidR="00BB1A4C" w:rsidRPr="00D63136" w:rsidRDefault="00BB1A4C" w:rsidP="00B7663C">
            <w:pPr>
              <w:pStyle w:val="sv"/>
            </w:pPr>
            <w:r w:rsidRPr="00D63136">
              <w:t>cave</w:t>
            </w:r>
          </w:p>
        </w:tc>
        <w:tc>
          <w:tcPr>
            <w:tcW w:w="2836" w:type="pct"/>
          </w:tcPr>
          <w:p w:rsidR="00BB1A4C" w:rsidRPr="00822DC6" w:rsidRDefault="00BB1A4C" w:rsidP="00B7663C">
            <w:pPr>
              <w:pStyle w:val="iv"/>
            </w:pPr>
            <w:r w:rsidRPr="00822DC6">
              <w:t>prends-garde</w:t>
            </w:r>
          </w:p>
        </w:tc>
      </w:tr>
      <w:tr w:rsidR="00BB1A4C" w:rsidRPr="00822DC6" w:rsidTr="008212CF">
        <w:tc>
          <w:tcPr>
            <w:tcW w:w="2164" w:type="pct"/>
          </w:tcPr>
          <w:p w:rsidR="00BB1A4C" w:rsidRPr="00D63136" w:rsidRDefault="00BB1A4C" w:rsidP="00B7663C">
            <w:pPr>
              <w:pStyle w:val="sv"/>
            </w:pPr>
            <w:r w:rsidRPr="00D63136">
              <w:t>ne celes me quidquam</w:t>
            </w:r>
          </w:p>
        </w:tc>
        <w:tc>
          <w:tcPr>
            <w:tcW w:w="2836" w:type="pct"/>
          </w:tcPr>
          <w:p w:rsidR="00BB1A4C" w:rsidRPr="00822DC6" w:rsidRDefault="00BB1A4C" w:rsidP="00B7663C">
            <w:pPr>
              <w:pStyle w:val="iv"/>
            </w:pPr>
            <w:r w:rsidRPr="00822DC6">
              <w:t>que tu ne caches à moi quelque chose</w:t>
            </w:r>
          </w:p>
        </w:tc>
      </w:tr>
      <w:tr w:rsidR="00BB1A4C" w:rsidRPr="00822DC6" w:rsidTr="008212CF">
        <w:tc>
          <w:tcPr>
            <w:tcW w:w="2164" w:type="pct"/>
          </w:tcPr>
          <w:p w:rsidR="00BB1A4C" w:rsidRPr="00D63136" w:rsidRDefault="00BB1A4C" w:rsidP="00B7663C">
            <w:pPr>
              <w:pStyle w:val="sv"/>
            </w:pPr>
            <w:r w:rsidRPr="00D63136">
              <w:t>eórum quæ audivísti. »</w:t>
            </w:r>
          </w:p>
        </w:tc>
        <w:tc>
          <w:tcPr>
            <w:tcW w:w="2836" w:type="pct"/>
          </w:tcPr>
          <w:p w:rsidR="00BB1A4C" w:rsidRPr="00822DC6" w:rsidRDefault="00BB1A4C" w:rsidP="00B7663C">
            <w:pPr>
              <w:pStyle w:val="iv"/>
            </w:pPr>
            <w:r w:rsidRPr="00822DC6">
              <w:t xml:space="preserve">de ces </w:t>
            </w:r>
            <w:r w:rsidRPr="00822DC6">
              <w:rPr>
                <w:rStyle w:val="italicus"/>
              </w:rPr>
              <w:t>paroles</w:t>
            </w:r>
            <w:r w:rsidRPr="00822DC6">
              <w:t xml:space="preserve"> que tu as entendues. »</w:t>
            </w:r>
          </w:p>
        </w:tc>
      </w:tr>
      <w:tr w:rsidR="00BB1A4C" w:rsidRPr="00822DC6" w:rsidTr="008212CF">
        <w:tc>
          <w:tcPr>
            <w:tcW w:w="2164" w:type="pct"/>
          </w:tcPr>
          <w:p w:rsidR="00BB1A4C" w:rsidRPr="00D63136" w:rsidRDefault="00BB1A4C" w:rsidP="00B7663C">
            <w:pPr>
              <w:pStyle w:val="sv"/>
            </w:pPr>
            <w:r w:rsidRPr="00D63136">
              <w:t>Samuél páruit</w:t>
            </w:r>
          </w:p>
        </w:tc>
        <w:tc>
          <w:tcPr>
            <w:tcW w:w="2836" w:type="pct"/>
          </w:tcPr>
          <w:p w:rsidR="00BB1A4C" w:rsidRPr="00822DC6" w:rsidRDefault="00BB1A4C" w:rsidP="00B7663C">
            <w:pPr>
              <w:pStyle w:val="iv"/>
            </w:pPr>
            <w:r w:rsidRPr="00822DC6">
              <w:t>Samuél obéit</w:t>
            </w:r>
          </w:p>
        </w:tc>
      </w:tr>
      <w:tr w:rsidR="00BB1A4C" w:rsidRPr="00822DC6" w:rsidTr="008212CF">
        <w:tc>
          <w:tcPr>
            <w:tcW w:w="2164" w:type="pct"/>
          </w:tcPr>
          <w:p w:rsidR="00BB1A4C" w:rsidRPr="00D63136" w:rsidRDefault="00BB1A4C" w:rsidP="00B7663C">
            <w:pPr>
              <w:pStyle w:val="sv"/>
            </w:pPr>
            <w:r w:rsidRPr="00D63136">
              <w:t>jubénti,</w:t>
            </w:r>
          </w:p>
        </w:tc>
        <w:tc>
          <w:tcPr>
            <w:tcW w:w="2836" w:type="pct"/>
          </w:tcPr>
          <w:p w:rsidR="00BB1A4C" w:rsidRPr="00822DC6" w:rsidRDefault="00BB1A4C" w:rsidP="00B7663C">
            <w:pPr>
              <w:pStyle w:val="iv"/>
            </w:pPr>
            <w:r w:rsidRPr="00822DC6">
              <w:t xml:space="preserve">à </w:t>
            </w:r>
            <w:r w:rsidRPr="00822DC6">
              <w:rPr>
                <w:rStyle w:val="italicus"/>
              </w:rPr>
              <w:t>Héli</w:t>
            </w:r>
            <w:r w:rsidRPr="00822DC6">
              <w:t xml:space="preserve"> qui ordonnait,</w:t>
            </w:r>
          </w:p>
        </w:tc>
      </w:tr>
      <w:tr w:rsidR="00BB1A4C" w:rsidRPr="00822DC6" w:rsidTr="008212CF">
        <w:tc>
          <w:tcPr>
            <w:tcW w:w="2164" w:type="pct"/>
          </w:tcPr>
          <w:p w:rsidR="00BB1A4C" w:rsidRPr="00D63136" w:rsidRDefault="00BB1A4C" w:rsidP="00B7663C">
            <w:pPr>
              <w:pStyle w:val="sv"/>
            </w:pPr>
            <w:r w:rsidRPr="00D63136">
              <w:t>enarravítque illi</w:t>
            </w:r>
          </w:p>
        </w:tc>
        <w:tc>
          <w:tcPr>
            <w:tcW w:w="2836" w:type="pct"/>
          </w:tcPr>
          <w:p w:rsidR="00BB1A4C" w:rsidRPr="00822DC6" w:rsidRDefault="00BB1A4C" w:rsidP="00B7663C">
            <w:pPr>
              <w:pStyle w:val="iv"/>
            </w:pPr>
            <w:r w:rsidRPr="00822DC6">
              <w:t>et raconta à lui</w:t>
            </w:r>
          </w:p>
        </w:tc>
      </w:tr>
      <w:tr w:rsidR="00BB1A4C" w:rsidRPr="00822DC6" w:rsidTr="008212CF">
        <w:tc>
          <w:tcPr>
            <w:tcW w:w="2164" w:type="pct"/>
          </w:tcPr>
          <w:p w:rsidR="00BB1A4C" w:rsidRPr="00D63136" w:rsidRDefault="00BB1A4C" w:rsidP="00B7663C">
            <w:pPr>
              <w:pStyle w:val="sv"/>
            </w:pPr>
            <w:r w:rsidRPr="00D63136">
              <w:t>ómnia verba Domini.</w:t>
            </w:r>
          </w:p>
        </w:tc>
        <w:tc>
          <w:tcPr>
            <w:tcW w:w="2836" w:type="pct"/>
          </w:tcPr>
          <w:p w:rsidR="00BB1A4C" w:rsidRPr="00822DC6" w:rsidRDefault="00BB1A4C" w:rsidP="00B7663C">
            <w:pPr>
              <w:pStyle w:val="iv"/>
            </w:pPr>
            <w:r w:rsidRPr="00822DC6">
              <w:t>toutes les paroles du Seigneur.</w:t>
            </w:r>
          </w:p>
        </w:tc>
      </w:tr>
      <w:tr w:rsidR="00BB1A4C" w:rsidRPr="00822DC6" w:rsidTr="008212CF">
        <w:tc>
          <w:tcPr>
            <w:tcW w:w="2164" w:type="pct"/>
          </w:tcPr>
          <w:p w:rsidR="00BB1A4C" w:rsidRPr="00D63136" w:rsidRDefault="00BB1A4C" w:rsidP="00B7663C">
            <w:pPr>
              <w:pStyle w:val="sv"/>
            </w:pPr>
            <w:r w:rsidRPr="00D63136">
              <w:t>Cui Helí ait</w:t>
            </w:r>
            <w:r w:rsidR="009D14D5">
              <w:t> :</w:t>
            </w:r>
          </w:p>
        </w:tc>
        <w:tc>
          <w:tcPr>
            <w:tcW w:w="2836" w:type="pct"/>
          </w:tcPr>
          <w:p w:rsidR="00BB1A4C" w:rsidRPr="00822DC6" w:rsidRDefault="00BB1A4C" w:rsidP="00B7663C">
            <w:pPr>
              <w:pStyle w:val="iv"/>
            </w:pPr>
            <w:r w:rsidRPr="00822DC6">
              <w:t>À lui Héli dit</w:t>
            </w:r>
            <w:r w:rsidR="009D14D5">
              <w:t> :</w:t>
            </w:r>
            <w:r w:rsidRPr="00822DC6">
              <w:t xml:space="preserve"> </w:t>
            </w:r>
          </w:p>
        </w:tc>
      </w:tr>
      <w:tr w:rsidR="00BB1A4C" w:rsidRPr="00822DC6" w:rsidTr="008212CF">
        <w:tc>
          <w:tcPr>
            <w:tcW w:w="2164" w:type="pct"/>
          </w:tcPr>
          <w:p w:rsidR="00BB1A4C" w:rsidRPr="00D63136" w:rsidRDefault="00BB1A4C" w:rsidP="00B7663C">
            <w:pPr>
              <w:pStyle w:val="sv"/>
            </w:pPr>
            <w:r w:rsidRPr="00D63136">
              <w:t>« Est Dóminus</w:t>
            </w:r>
            <w:r w:rsidR="00BE217D">
              <w:t> ;</w:t>
            </w:r>
          </w:p>
        </w:tc>
        <w:tc>
          <w:tcPr>
            <w:tcW w:w="2836" w:type="pct"/>
          </w:tcPr>
          <w:p w:rsidR="00BB1A4C" w:rsidRPr="00822DC6" w:rsidRDefault="00BB1A4C" w:rsidP="00B7663C">
            <w:pPr>
              <w:pStyle w:val="iv"/>
            </w:pPr>
            <w:r w:rsidRPr="00822DC6">
              <w:t>« Il est le Seigneur</w:t>
            </w:r>
            <w:r w:rsidR="00BE217D">
              <w:t> ;</w:t>
            </w:r>
          </w:p>
        </w:tc>
      </w:tr>
      <w:tr w:rsidR="00BB1A4C" w:rsidRPr="00822DC6" w:rsidTr="008212CF">
        <w:tc>
          <w:tcPr>
            <w:tcW w:w="2164" w:type="pct"/>
          </w:tcPr>
          <w:p w:rsidR="00BB1A4C" w:rsidRPr="00D63136" w:rsidRDefault="00BB1A4C" w:rsidP="00B7663C">
            <w:pPr>
              <w:pStyle w:val="sv"/>
            </w:pPr>
            <w:r w:rsidRPr="00D63136">
              <w:t>fáciat quod libúerit sibi. »</w:t>
            </w:r>
          </w:p>
        </w:tc>
        <w:tc>
          <w:tcPr>
            <w:tcW w:w="2836" w:type="pct"/>
          </w:tcPr>
          <w:p w:rsidR="00BB1A4C" w:rsidRPr="00822DC6" w:rsidRDefault="00BB1A4C" w:rsidP="00B7663C">
            <w:pPr>
              <w:pStyle w:val="iv"/>
            </w:pPr>
            <w:r w:rsidRPr="00822DC6">
              <w:t xml:space="preserve">qu’il fasse </w:t>
            </w:r>
            <w:r w:rsidRPr="00822DC6">
              <w:rPr>
                <w:rStyle w:val="italicus"/>
              </w:rPr>
              <w:t>ce</w:t>
            </w:r>
            <w:r w:rsidRPr="00822DC6">
              <w:t xml:space="preserve"> qui aura plu à lui. »</w:t>
            </w:r>
          </w:p>
        </w:tc>
      </w:tr>
    </w:tbl>
    <w:p w:rsidR="00C87EAE" w:rsidRDefault="00B30990" w:rsidP="00301F97">
      <w:pPr>
        <w:pStyle w:val="absconditus"/>
      </w:pPr>
      <w:r w:rsidRPr="00930EE0">
        <w:t>²</w:t>
      </w:r>
    </w:p>
    <w:p w:rsidR="009D7993" w:rsidRPr="00E5545A" w:rsidRDefault="009D7993" w:rsidP="00EC0168">
      <w:pPr>
        <w:pStyle w:val="Titre3"/>
      </w:pPr>
      <w:bookmarkStart w:id="366" w:name="_Toc466191396"/>
      <w:bookmarkStart w:id="367" w:name="_Toc466191652"/>
      <w:bookmarkStart w:id="368" w:name="_Toc524065586"/>
      <w:r w:rsidRPr="00E5545A">
        <w:t xml:space="preserve">109 — </w:t>
      </w:r>
      <w:r w:rsidR="004015BB">
        <w:t>Helí</w:t>
      </w:r>
      <w:r w:rsidRPr="00E5545A">
        <w:t xml:space="preserve"> et ses enfants accablés de malheurs.</w:t>
      </w:r>
      <w:bookmarkEnd w:id="366"/>
      <w:bookmarkEnd w:id="367"/>
      <w:bookmarkEnd w:id="368"/>
    </w:p>
    <w:p w:rsidR="00C87EAE" w:rsidRDefault="009D7993" w:rsidP="00E2285C">
      <w:pPr>
        <w:pStyle w:val="s"/>
        <w:rPr>
          <w:lang w:val="fr-FR"/>
        </w:rPr>
      </w:pPr>
      <w:r w:rsidRPr="00D80808">
        <w:rPr>
          <w:lang w:val="fr-FR"/>
        </w:rPr>
        <w:t xml:space="preserve">Paulo post bellum </w:t>
      </w:r>
      <w:r w:rsidR="00D24101" w:rsidRPr="00D80808">
        <w:rPr>
          <w:lang w:val="fr-FR"/>
        </w:rPr>
        <w:t>exórtum</w:t>
      </w:r>
      <w:r w:rsidRPr="00D80808">
        <w:rPr>
          <w:lang w:val="fr-FR"/>
        </w:rPr>
        <w:t xml:space="preserve"> est inter </w:t>
      </w:r>
      <w:r w:rsidR="00A50B4C" w:rsidRPr="00D80808">
        <w:rPr>
          <w:lang w:val="fr-FR"/>
        </w:rPr>
        <w:t>Philisth</w:t>
      </w:r>
      <w:r w:rsidR="00D24101" w:rsidRPr="00D80808">
        <w:rPr>
          <w:lang w:val="fr-FR"/>
        </w:rPr>
        <w:t>ǽos</w:t>
      </w:r>
      <w:r w:rsidRPr="00D80808">
        <w:rPr>
          <w:lang w:val="fr-FR"/>
        </w:rPr>
        <w:t xml:space="preserve"> et Hebrǽos</w:t>
      </w:r>
      <w:r w:rsidR="005C7E3F">
        <w:rPr>
          <w:lang w:val="fr-FR"/>
        </w:rPr>
        <w:t xml:space="preserve">. </w:t>
      </w:r>
    </w:p>
    <w:p w:rsidR="00C87EAE" w:rsidRDefault="009D7993" w:rsidP="00E2285C">
      <w:pPr>
        <w:pStyle w:val="s"/>
        <w:rPr>
          <w:lang w:val="fr-FR"/>
        </w:rPr>
      </w:pPr>
      <w:r w:rsidRPr="00D80808">
        <w:rPr>
          <w:lang w:val="fr-FR"/>
        </w:rPr>
        <w:lastRenderedPageBreak/>
        <w:t xml:space="preserve">Hebrǽi arcam </w:t>
      </w:r>
      <w:r w:rsidR="00D24101" w:rsidRPr="00D80808">
        <w:rPr>
          <w:lang w:val="fr-FR"/>
        </w:rPr>
        <w:t>fǿderis</w:t>
      </w:r>
      <w:r w:rsidRPr="00D80808">
        <w:rPr>
          <w:lang w:val="fr-FR"/>
        </w:rPr>
        <w:t xml:space="preserve"> in pugnam </w:t>
      </w:r>
      <w:r w:rsidR="00D24101" w:rsidRPr="00D80808">
        <w:rPr>
          <w:lang w:val="fr-FR"/>
        </w:rPr>
        <w:t>déferunt</w:t>
      </w:r>
      <w:r w:rsidR="00D24101">
        <w:rPr>
          <w:rStyle w:val="Appelnotedebasdep"/>
        </w:rPr>
        <w:footnoteReference w:id="213"/>
      </w:r>
      <w:r w:rsidRPr="00D80808">
        <w:rPr>
          <w:lang w:val="fr-FR"/>
        </w:rPr>
        <w:t xml:space="preserve"> et cum ea </w:t>
      </w:r>
      <w:r w:rsidR="00B677F2" w:rsidRPr="00D80808">
        <w:rPr>
          <w:lang w:val="fr-FR"/>
        </w:rPr>
        <w:t>fílii</w:t>
      </w:r>
      <w:r w:rsidRPr="00D80808">
        <w:rPr>
          <w:lang w:val="fr-FR"/>
        </w:rPr>
        <w:t xml:space="preserve"> </w:t>
      </w:r>
      <w:r w:rsidR="00B677F2" w:rsidRPr="00D80808">
        <w:rPr>
          <w:lang w:val="fr-FR"/>
        </w:rPr>
        <w:t>sacerdótis procé</w:t>
      </w:r>
      <w:r w:rsidRPr="00D80808">
        <w:rPr>
          <w:lang w:val="fr-FR"/>
        </w:rPr>
        <w:t>dunt</w:t>
      </w:r>
      <w:r w:rsidR="00BE217D">
        <w:rPr>
          <w:lang w:val="fr-FR"/>
        </w:rPr>
        <w:t> ;</w:t>
      </w:r>
      <w:r w:rsidRPr="00D80808">
        <w:rPr>
          <w:lang w:val="fr-FR"/>
        </w:rPr>
        <w:t xml:space="preserve"> sed quia Deus illis erat </w:t>
      </w:r>
      <w:r w:rsidR="00B677F2" w:rsidRPr="00D80808">
        <w:rPr>
          <w:lang w:val="fr-FR"/>
        </w:rPr>
        <w:t>offénsus</w:t>
      </w:r>
      <w:r w:rsidRPr="00D80808">
        <w:rPr>
          <w:lang w:val="fr-FR"/>
        </w:rPr>
        <w:t xml:space="preserve">, arca </w:t>
      </w:r>
      <w:r w:rsidR="00B677F2" w:rsidRPr="00D80808">
        <w:rPr>
          <w:lang w:val="fr-FR"/>
        </w:rPr>
        <w:t>detriménto magis quam adjumé</w:t>
      </w:r>
      <w:r w:rsidRPr="00D80808">
        <w:rPr>
          <w:lang w:val="fr-FR"/>
        </w:rPr>
        <w:t>nto</w:t>
      </w:r>
      <w:r w:rsidR="002C073E">
        <w:rPr>
          <w:rStyle w:val="Appelnotedebasdep"/>
        </w:rPr>
        <w:footnoteReference w:id="214"/>
      </w:r>
      <w:r w:rsidRPr="00D80808">
        <w:rPr>
          <w:lang w:val="fr-FR"/>
        </w:rPr>
        <w:t xml:space="preserve"> fuit</w:t>
      </w:r>
      <w:r w:rsidR="005C7E3F">
        <w:rPr>
          <w:lang w:val="fr-FR"/>
        </w:rPr>
        <w:t xml:space="preserve">. </w:t>
      </w:r>
    </w:p>
    <w:p w:rsidR="00C87EAE" w:rsidRDefault="009D7993" w:rsidP="00E2285C">
      <w:pPr>
        <w:pStyle w:val="s"/>
        <w:rPr>
          <w:lang w:val="fr-FR"/>
        </w:rPr>
      </w:pPr>
      <w:r w:rsidRPr="00D80808">
        <w:rPr>
          <w:lang w:val="fr-FR"/>
        </w:rPr>
        <w:t xml:space="preserve">Victi sunt Hebrǽi, </w:t>
      </w:r>
      <w:r w:rsidR="00B677F2" w:rsidRPr="00D80808">
        <w:rPr>
          <w:lang w:val="fr-FR"/>
        </w:rPr>
        <w:t>occísi</w:t>
      </w:r>
      <w:r w:rsidRPr="00D80808">
        <w:rPr>
          <w:lang w:val="fr-FR"/>
        </w:rPr>
        <w:t xml:space="preserve"> </w:t>
      </w:r>
      <w:r w:rsidR="00B677F2" w:rsidRPr="00D80808">
        <w:rPr>
          <w:lang w:val="fr-FR"/>
        </w:rPr>
        <w:t>fílii</w:t>
      </w:r>
      <w:r w:rsidRPr="00D80808">
        <w:rPr>
          <w:lang w:val="fr-FR"/>
        </w:rPr>
        <w:t xml:space="preserve"> </w:t>
      </w:r>
      <w:r w:rsidR="00B677F2" w:rsidRPr="00D80808">
        <w:rPr>
          <w:lang w:val="fr-FR"/>
        </w:rPr>
        <w:t>sacerdótis</w:t>
      </w:r>
      <w:r w:rsidRPr="00D80808">
        <w:rPr>
          <w:lang w:val="fr-FR"/>
        </w:rPr>
        <w:t>, arca ipsa capta est</w:t>
      </w:r>
      <w:r w:rsidR="005C7E3F">
        <w:rPr>
          <w:lang w:val="fr-FR"/>
        </w:rPr>
        <w:t xml:space="preserve">. </w:t>
      </w:r>
    </w:p>
    <w:p w:rsidR="00C87EAE" w:rsidRDefault="004015BB" w:rsidP="00E2285C">
      <w:pPr>
        <w:pStyle w:val="s"/>
        <w:rPr>
          <w:lang w:val="fr-FR"/>
        </w:rPr>
      </w:pPr>
      <w:r>
        <w:rPr>
          <w:lang w:val="fr-FR"/>
        </w:rPr>
        <w:t>Helí</w:t>
      </w:r>
      <w:r w:rsidR="009D7993" w:rsidRPr="00D80808">
        <w:rPr>
          <w:lang w:val="fr-FR"/>
        </w:rPr>
        <w:t xml:space="preserve">, </w:t>
      </w:r>
      <w:r w:rsidR="00B677F2" w:rsidRPr="00D80808">
        <w:rPr>
          <w:lang w:val="fr-FR"/>
        </w:rPr>
        <w:t>audíto</w:t>
      </w:r>
      <w:r w:rsidR="009D7993" w:rsidRPr="00D80808">
        <w:rPr>
          <w:lang w:val="fr-FR"/>
        </w:rPr>
        <w:t xml:space="preserve"> tantæ cladis </w:t>
      </w:r>
      <w:r w:rsidR="00B677F2" w:rsidRPr="00D80808">
        <w:rPr>
          <w:lang w:val="fr-FR"/>
        </w:rPr>
        <w:t>núntio</w:t>
      </w:r>
      <w:r w:rsidR="009D7993" w:rsidRPr="00D80808">
        <w:rPr>
          <w:lang w:val="fr-FR"/>
        </w:rPr>
        <w:t xml:space="preserve">, e sella </w:t>
      </w:r>
      <w:r w:rsidR="00B677F2" w:rsidRPr="00D80808">
        <w:rPr>
          <w:lang w:val="fr-FR"/>
        </w:rPr>
        <w:t>décidit</w:t>
      </w:r>
      <w:r w:rsidR="009D7993" w:rsidRPr="00D80808">
        <w:rPr>
          <w:lang w:val="fr-FR"/>
        </w:rPr>
        <w:t xml:space="preserve">, et fracta </w:t>
      </w:r>
      <w:r w:rsidR="00B677F2" w:rsidRPr="00D80808">
        <w:rPr>
          <w:lang w:val="fr-FR"/>
        </w:rPr>
        <w:t>cervíce</w:t>
      </w:r>
      <w:r w:rsidR="009D7993" w:rsidRPr="00D80808">
        <w:rPr>
          <w:lang w:val="fr-FR"/>
        </w:rPr>
        <w:t xml:space="preserve"> </w:t>
      </w:r>
      <w:r w:rsidR="00B677F2" w:rsidRPr="00D80808">
        <w:rPr>
          <w:lang w:val="fr-FR"/>
        </w:rPr>
        <w:t>mórtuus</w:t>
      </w:r>
      <w:r w:rsidR="009D7993" w:rsidRPr="00D80808">
        <w:rPr>
          <w:lang w:val="fr-FR"/>
        </w:rPr>
        <w:t xml:space="preserve"> est</w:t>
      </w:r>
      <w:r w:rsidR="005C7E3F">
        <w:rPr>
          <w:lang w:val="fr-FR"/>
        </w:rPr>
        <w:t xml:space="preserve">. </w:t>
      </w:r>
    </w:p>
    <w:p w:rsidR="000E1190" w:rsidRDefault="00C87EAE" w:rsidP="00430F28">
      <w:pPr>
        <w:pStyle w:val="absconditus"/>
      </w:pPr>
      <w:r>
        <w:t>~</w:t>
      </w:r>
    </w:p>
    <w:p w:rsidR="007A3CF9" w:rsidRDefault="007A3CF9" w:rsidP="007A3CF9">
      <w:pPr>
        <w:pStyle w:val="vocabulum"/>
      </w:pPr>
      <w:r>
        <w:t xml:space="preserve">1 </w:t>
      </w:r>
      <w:r w:rsidRPr="007A3CF9">
        <w:rPr>
          <w:rStyle w:val="aditus"/>
        </w:rPr>
        <w:t>exórtus</w:t>
      </w:r>
      <w:r>
        <w:t xml:space="preserve">, </w:t>
      </w:r>
      <w:r w:rsidRPr="00FC73E1">
        <w:rPr>
          <w:rStyle w:val="flexio"/>
        </w:rPr>
        <w:t xml:space="preserve">a, </w:t>
      </w:r>
      <w:r w:rsidRPr="007F2AC0">
        <w:rPr>
          <w:rStyle w:val="flexio"/>
        </w:rPr>
        <w:t>um</w:t>
      </w:r>
      <w:r w:rsidR="009D14D5">
        <w:t> :</w:t>
      </w:r>
      <w:r>
        <w:t xml:space="preserve"> </w:t>
      </w:r>
      <w:r>
        <w:rPr>
          <w:rStyle w:val="gt"/>
        </w:rPr>
        <w:t>part</w:t>
      </w:r>
      <w:r w:rsidRPr="007A3CF9">
        <w:rPr>
          <w:rStyle w:val="gt"/>
        </w:rPr>
        <w:t>. de</w:t>
      </w:r>
      <w:r>
        <w:t xml:space="preserve"> </w:t>
      </w:r>
      <w:r w:rsidRPr="007A3CF9">
        <w:rPr>
          <w:rStyle w:val="lit"/>
        </w:rPr>
        <w:t>exŏrĭŏr</w:t>
      </w:r>
      <w:r w:rsidRPr="007A3CF9">
        <w:t>.</w:t>
      </w:r>
    </w:p>
    <w:p w:rsidR="000E1190" w:rsidRDefault="0001628F" w:rsidP="0001628F">
      <w:pPr>
        <w:pStyle w:val="vocabulum"/>
      </w:pPr>
      <w:r w:rsidRPr="000E1190">
        <w:rPr>
          <w:rStyle w:val="aditus"/>
        </w:rPr>
        <w:t>exŏrĭŏr</w:t>
      </w:r>
      <w:r w:rsidRPr="00AD5FD5">
        <w:t xml:space="preserve">, </w:t>
      </w:r>
      <w:r w:rsidRPr="005D6229">
        <w:rPr>
          <w:rStyle w:val="flexio"/>
        </w:rPr>
        <w:t>īrĭs, īrī, ortus sum</w:t>
      </w:r>
      <w:r w:rsidRPr="00AD5FD5">
        <w:t xml:space="preserve">, </w:t>
      </w:r>
      <w:r w:rsidRPr="0002783F">
        <w:rPr>
          <w:rStyle w:val="gt"/>
        </w:rPr>
        <w:t>intr.</w:t>
      </w:r>
      <w:r w:rsidR="009D14D5">
        <w:t> :</w:t>
      </w:r>
      <w:r w:rsidRPr="00AD5FD5">
        <w:t xml:space="preserve"> naitre, se lever</w:t>
      </w:r>
      <w:r w:rsidR="00BE217D">
        <w:t> ;</w:t>
      </w:r>
      <w:r w:rsidRPr="00AD5FD5">
        <w:t xml:space="preserve"> sortir, tirer son origine, dériver, découler</w:t>
      </w:r>
      <w:r w:rsidR="00BE217D">
        <w:t> ;</w:t>
      </w:r>
      <w:r w:rsidRPr="00AD5FD5">
        <w:t xml:space="preserve"> paraitre, se montrer, commencer. </w:t>
      </w:r>
    </w:p>
    <w:p w:rsidR="000E1190" w:rsidRDefault="00E04856" w:rsidP="00E04856">
      <w:pPr>
        <w:pStyle w:val="vocabulum"/>
      </w:pPr>
      <w:r w:rsidRPr="000E1190">
        <w:rPr>
          <w:rStyle w:val="aditus"/>
        </w:rPr>
        <w:t>dētrīmentum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dommage</w:t>
      </w:r>
      <w:r w:rsidR="00987B40" w:rsidRPr="00AD5FD5">
        <w:t xml:space="preserve">. </w:t>
      </w:r>
    </w:p>
    <w:p w:rsidR="00BD4899" w:rsidRDefault="00BD4899" w:rsidP="00BD4899">
      <w:pPr>
        <w:pStyle w:val="vocabulum"/>
      </w:pPr>
      <w:r w:rsidRPr="00BB5A12">
        <w:t xml:space="preserve">1 </w:t>
      </w:r>
      <w:r>
        <w:rPr>
          <w:rStyle w:val="aditus"/>
        </w:rPr>
        <w:t>măgĭs</w:t>
      </w:r>
      <w:r>
        <w:t xml:space="preserve">, </w:t>
      </w:r>
      <w:r w:rsidRPr="00167102">
        <w:rPr>
          <w:rStyle w:val="gt"/>
        </w:rPr>
        <w:t>adv.</w:t>
      </w:r>
      <w:r w:rsidR="009D14D5">
        <w:t> :</w:t>
      </w:r>
      <w:r>
        <w:t xml:space="preserve"> </w:t>
      </w:r>
      <w:r w:rsidRPr="00BD4899">
        <w:rPr>
          <w:rStyle w:val="cnumerus2"/>
        </w:rPr>
        <w:t>1.-2.</w:t>
      </w:r>
      <w:r>
        <w:t xml:space="preserve"> plus</w:t>
      </w:r>
      <w:r w:rsidR="00BE217D">
        <w:t> ;</w:t>
      </w:r>
      <w:r>
        <w:t xml:space="preserve"> </w:t>
      </w:r>
      <w:r w:rsidRPr="00BD4899">
        <w:rPr>
          <w:rStyle w:val="cnumerus2"/>
        </w:rPr>
        <w:t>3.</w:t>
      </w:r>
      <w:r>
        <w:t xml:space="preserve"> = </w:t>
      </w:r>
      <w:r w:rsidRPr="00167102">
        <w:rPr>
          <w:rStyle w:val="lt"/>
        </w:rPr>
        <w:t>pótius</w:t>
      </w:r>
      <w:r>
        <w:t xml:space="preserve">, plutôt. </w:t>
      </w:r>
    </w:p>
    <w:p w:rsidR="000E1190" w:rsidRDefault="00A60AC4" w:rsidP="00A60AC4">
      <w:pPr>
        <w:pStyle w:val="vocabulum"/>
      </w:pPr>
      <w:r w:rsidRPr="000E1190">
        <w:rPr>
          <w:rStyle w:val="aditus"/>
        </w:rPr>
        <w:t>adjūmentum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aide, secours.</w:t>
      </w:r>
    </w:p>
    <w:p w:rsidR="000E1190" w:rsidRDefault="007D75D4" w:rsidP="007D75D4">
      <w:pPr>
        <w:pStyle w:val="vocabulum"/>
      </w:pPr>
      <w:r w:rsidRPr="000E1190">
        <w:rPr>
          <w:rStyle w:val="aditus"/>
        </w:rPr>
        <w:t>sella</w:t>
      </w:r>
      <w:r w:rsidRPr="00AD5FD5">
        <w:t xml:space="preserve">, </w:t>
      </w:r>
      <w:r w:rsidRPr="00497DEC">
        <w:rPr>
          <w:rStyle w:val="flexio"/>
        </w:rPr>
        <w:t>ae</w:t>
      </w:r>
      <w:r w:rsidRPr="00AD5FD5">
        <w:t xml:space="preserve">, </w:t>
      </w:r>
      <w:r w:rsidRPr="00BF45BC">
        <w:rPr>
          <w:rStyle w:val="gt"/>
        </w:rPr>
        <w:t>f.</w:t>
      </w:r>
      <w:r w:rsidR="009D14D5">
        <w:t> :</w:t>
      </w:r>
      <w:r w:rsidRPr="00AD5FD5">
        <w:t xml:space="preserve"> siège</w:t>
      </w:r>
      <w:r w:rsidR="00987B40" w:rsidRPr="00AD5FD5">
        <w:t xml:space="preserve">. </w:t>
      </w:r>
    </w:p>
    <w:p w:rsidR="000E1190" w:rsidRDefault="008122EE" w:rsidP="008122EE">
      <w:pPr>
        <w:pStyle w:val="vocabulum"/>
      </w:pPr>
      <w:r w:rsidRPr="000E1190">
        <w:rPr>
          <w:rStyle w:val="aditus"/>
        </w:rPr>
        <w:t>cervix</w:t>
      </w:r>
      <w:r w:rsidRPr="00AD5FD5">
        <w:t xml:space="preserve">, </w:t>
      </w:r>
      <w:r w:rsidRPr="001A33A5">
        <w:rPr>
          <w:rStyle w:val="flexio"/>
        </w:rPr>
        <w:t>īcis</w:t>
      </w:r>
      <w:r w:rsidRPr="00AD5FD5">
        <w:t xml:space="preserve">, </w:t>
      </w:r>
      <w:r w:rsidRPr="00BF45BC">
        <w:rPr>
          <w:rStyle w:val="gt"/>
        </w:rPr>
        <w:t>f.</w:t>
      </w:r>
      <w:r w:rsidR="009D14D5">
        <w:t> :</w:t>
      </w:r>
      <w:r w:rsidRPr="00AD5FD5">
        <w:t xml:space="preserve"> cou</w:t>
      </w:r>
      <w:r w:rsidR="00987B40" w:rsidRPr="00AD5FD5">
        <w:t xml:space="preserve">. </w:t>
      </w:r>
    </w:p>
    <w:p w:rsidR="00B84F7F" w:rsidRDefault="00CC74E9" w:rsidP="00CC74E9">
      <w:pPr>
        <w:pStyle w:val="vocabulum"/>
      </w:pPr>
      <w:r w:rsidRPr="000E1190">
        <w:rPr>
          <w:rStyle w:val="aditus"/>
        </w:rPr>
        <w:t>frangō</w:t>
      </w:r>
      <w:r w:rsidRPr="00AD5FD5">
        <w:t xml:space="preserve">, </w:t>
      </w:r>
      <w:r w:rsidRPr="00CD4F3A">
        <w:rPr>
          <w:rStyle w:val="flexio"/>
        </w:rPr>
        <w:t>ĭs, ĕre, frēgī, fractum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briser, rompre, fracasser, mettre en pièce</w:t>
      </w:r>
      <w:r w:rsidR="00BE217D">
        <w:t> ;</w:t>
      </w:r>
      <w:r w:rsidRPr="00AD5FD5">
        <w:t xml:space="preserve"> </w:t>
      </w:r>
      <w:r w:rsidRPr="00831F62">
        <w:rPr>
          <w:rStyle w:val="cnumerus2"/>
        </w:rPr>
        <w:t>2.</w:t>
      </w:r>
      <w:r w:rsidRPr="00AD5FD5">
        <w:t xml:space="preserve"> </w:t>
      </w:r>
      <w:r w:rsidR="00CB244D" w:rsidRPr="00BF45BC">
        <w:rPr>
          <w:rStyle w:val="gt"/>
        </w:rPr>
        <w:t>[métaph.]</w:t>
      </w:r>
      <w:r w:rsidRPr="00AD5FD5">
        <w:t xml:space="preserve"> </w:t>
      </w:r>
      <w:r w:rsidRPr="00831F62">
        <w:rPr>
          <w:rStyle w:val="cnumerus2"/>
        </w:rPr>
        <w:t>a)</w:t>
      </w:r>
      <w:r w:rsidRPr="00AD5FD5">
        <w:t xml:space="preserve"> mettre en pièce</w:t>
      </w:r>
      <w:r w:rsidR="00BE217D">
        <w:t> ;</w:t>
      </w:r>
      <w:r w:rsidRPr="00AD5FD5">
        <w:t xml:space="preserve"> </w:t>
      </w:r>
      <w:r w:rsidRPr="00831F62">
        <w:rPr>
          <w:rStyle w:val="cnumerus2"/>
        </w:rPr>
        <w:t>b)</w:t>
      </w:r>
      <w:r w:rsidRPr="00AD5FD5">
        <w:t xml:space="preserve"> affaiblir, atténuer</w:t>
      </w:r>
      <w:r w:rsidR="00BE217D">
        <w:t> ;</w:t>
      </w:r>
      <w:r w:rsidRPr="00AD5FD5">
        <w:t xml:space="preserve"> </w:t>
      </w:r>
      <w:r w:rsidRPr="00831F62">
        <w:rPr>
          <w:rStyle w:val="cnumerus2"/>
        </w:rPr>
        <w:t>c)</w:t>
      </w:r>
      <w:r w:rsidRPr="00AD5FD5">
        <w:t xml:space="preserve"> iter, perdre son chemin</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briser, anéantir // réduire, dompter // abattre, décourager // adoucir, fléchir.</w:t>
      </w:r>
    </w:p>
    <w:p w:rsidR="000925EA" w:rsidRDefault="000925EA" w:rsidP="000925EA">
      <w:pPr>
        <w:pStyle w:val="i"/>
      </w:pPr>
      <w:r>
        <w:t>CIX. Peu de temps après, une guerre s’éleva entre les Philistins et les Hébreux.</w:t>
      </w:r>
    </w:p>
    <w:p w:rsidR="000925EA" w:rsidRDefault="000925EA" w:rsidP="000925EA">
      <w:pPr>
        <w:pStyle w:val="i"/>
      </w:pPr>
      <w:r>
        <w:t>Les Hébreux portent l’arche sur le champ de bataille, et avec elle s’avancent les fils du prêtre. Mais parce que Dieu était irrité contre eux, l’arche leur fut plus funeste qu’utile.</w:t>
      </w:r>
    </w:p>
    <w:p w:rsidR="000925EA" w:rsidRDefault="000925EA" w:rsidP="000925EA">
      <w:pPr>
        <w:pStyle w:val="i"/>
      </w:pPr>
      <w:r>
        <w:t>Les Hébreux furent vaincus, les fils du prêtre tués, l’arche même fut prise.</w:t>
      </w:r>
    </w:p>
    <w:p w:rsidR="000925EA" w:rsidRDefault="000925EA" w:rsidP="000925EA">
      <w:pPr>
        <w:pStyle w:val="i"/>
      </w:pPr>
      <w:r>
        <w:t>Héli, à la nouvelle d’un si grand désastreuse laissa tomber de son siège, se brisa la tête, et mourut.</w:t>
      </w:r>
    </w:p>
    <w:p w:rsidR="00B30990" w:rsidRPr="00930EE0" w:rsidRDefault="000F64E9" w:rsidP="006562DB">
      <w:pPr>
        <w:pStyle w:val="absconditus"/>
      </w:pPr>
      <w:r>
        <w:t>$</w:t>
      </w:r>
    </w:p>
    <w:tbl>
      <w:tblPr>
        <w:tblW w:w="5000" w:type="pct"/>
        <w:tblLook w:val="04A0"/>
      </w:tblPr>
      <w:tblGrid>
        <w:gridCol w:w="3090"/>
        <w:gridCol w:w="4366"/>
      </w:tblGrid>
      <w:tr w:rsidR="00BB1A4C" w:rsidRPr="00822DC6" w:rsidTr="008212CF">
        <w:tc>
          <w:tcPr>
            <w:tcW w:w="2072" w:type="pct"/>
          </w:tcPr>
          <w:p w:rsidR="00BB1A4C" w:rsidRPr="00D63136" w:rsidRDefault="00BB1A4C" w:rsidP="00B7663C">
            <w:pPr>
              <w:pStyle w:val="sv"/>
            </w:pPr>
            <w:r w:rsidRPr="00D63136">
              <w:t>CIX. Paulo post.</w:t>
            </w:r>
          </w:p>
        </w:tc>
        <w:tc>
          <w:tcPr>
            <w:tcW w:w="2928" w:type="pct"/>
          </w:tcPr>
          <w:p w:rsidR="00BB1A4C" w:rsidRPr="00822DC6" w:rsidRDefault="00BB1A4C" w:rsidP="00B7663C">
            <w:pPr>
              <w:pStyle w:val="iv"/>
            </w:pPr>
            <w:r w:rsidRPr="00822DC6">
              <w:t>CIX. Peu après</w:t>
            </w:r>
          </w:p>
        </w:tc>
      </w:tr>
      <w:tr w:rsidR="00BB1A4C" w:rsidRPr="00822DC6" w:rsidTr="008212CF">
        <w:tc>
          <w:tcPr>
            <w:tcW w:w="2072" w:type="pct"/>
          </w:tcPr>
          <w:p w:rsidR="00BB1A4C" w:rsidRPr="00D63136" w:rsidRDefault="00BB1A4C" w:rsidP="00B7663C">
            <w:pPr>
              <w:pStyle w:val="sv"/>
            </w:pPr>
            <w:r w:rsidRPr="00D63136">
              <w:t>bellum exórtum est</w:t>
            </w:r>
          </w:p>
        </w:tc>
        <w:tc>
          <w:tcPr>
            <w:tcW w:w="2928" w:type="pct"/>
          </w:tcPr>
          <w:p w:rsidR="00BB1A4C" w:rsidRPr="00822DC6" w:rsidRDefault="00BB1A4C" w:rsidP="00B7663C">
            <w:pPr>
              <w:pStyle w:val="iv"/>
            </w:pPr>
            <w:r w:rsidRPr="00822DC6">
              <w:t>une guerre s’éleva</w:t>
            </w:r>
          </w:p>
        </w:tc>
      </w:tr>
      <w:tr w:rsidR="00BB1A4C" w:rsidRPr="00822DC6" w:rsidTr="008212CF">
        <w:tc>
          <w:tcPr>
            <w:tcW w:w="2072" w:type="pct"/>
          </w:tcPr>
          <w:p w:rsidR="00BB1A4C" w:rsidRPr="00D63136" w:rsidRDefault="00BB1A4C" w:rsidP="00B7663C">
            <w:pPr>
              <w:pStyle w:val="sv"/>
            </w:pPr>
            <w:r w:rsidRPr="00D63136">
              <w:t>inter Philisthǽos et Hebrǽos.</w:t>
            </w:r>
          </w:p>
        </w:tc>
        <w:tc>
          <w:tcPr>
            <w:tcW w:w="2928" w:type="pct"/>
          </w:tcPr>
          <w:p w:rsidR="00BB1A4C" w:rsidRPr="00822DC6" w:rsidRDefault="00BB1A4C" w:rsidP="00B7663C">
            <w:pPr>
              <w:pStyle w:val="iv"/>
            </w:pPr>
            <w:r w:rsidRPr="00822DC6">
              <w:t xml:space="preserve">entre les </w:t>
            </w:r>
            <w:r>
              <w:t>Philist</w:t>
            </w:r>
            <w:r w:rsidRPr="00822DC6">
              <w:t>ins et les Hébreux.</w:t>
            </w:r>
          </w:p>
        </w:tc>
      </w:tr>
      <w:tr w:rsidR="00BB1A4C" w:rsidRPr="00822DC6" w:rsidTr="008212CF">
        <w:tc>
          <w:tcPr>
            <w:tcW w:w="2072" w:type="pct"/>
          </w:tcPr>
          <w:p w:rsidR="00BB1A4C" w:rsidRPr="00D63136" w:rsidRDefault="00BB1A4C" w:rsidP="00B7663C">
            <w:pPr>
              <w:pStyle w:val="sv"/>
            </w:pPr>
            <w:r w:rsidRPr="00D63136">
              <w:lastRenderedPageBreak/>
              <w:t>Hebrǽi</w:t>
            </w:r>
          </w:p>
        </w:tc>
        <w:tc>
          <w:tcPr>
            <w:tcW w:w="2928" w:type="pct"/>
          </w:tcPr>
          <w:p w:rsidR="00BB1A4C" w:rsidRPr="00822DC6" w:rsidRDefault="00BB1A4C" w:rsidP="00B7663C">
            <w:pPr>
              <w:pStyle w:val="iv"/>
            </w:pPr>
            <w:r w:rsidRPr="00822DC6">
              <w:t xml:space="preserve">Les Hébreux </w:t>
            </w:r>
          </w:p>
        </w:tc>
      </w:tr>
      <w:tr w:rsidR="00BB1A4C" w:rsidRPr="00822DC6" w:rsidTr="008212CF">
        <w:tc>
          <w:tcPr>
            <w:tcW w:w="2072" w:type="pct"/>
          </w:tcPr>
          <w:p w:rsidR="00BB1A4C" w:rsidRPr="00D63136" w:rsidRDefault="00BB1A4C" w:rsidP="00B7663C">
            <w:pPr>
              <w:pStyle w:val="sv"/>
            </w:pPr>
            <w:r w:rsidRPr="00D63136">
              <w:t>déferunt in pugnam</w:t>
            </w:r>
          </w:p>
        </w:tc>
        <w:tc>
          <w:tcPr>
            <w:tcW w:w="2928" w:type="pct"/>
          </w:tcPr>
          <w:p w:rsidR="00BB1A4C" w:rsidRPr="00822DC6" w:rsidRDefault="00BB1A4C" w:rsidP="00B7663C">
            <w:pPr>
              <w:pStyle w:val="iv"/>
            </w:pPr>
            <w:r w:rsidRPr="00822DC6">
              <w:t>portent au combat (sur le champ de bataille)</w:t>
            </w:r>
          </w:p>
        </w:tc>
      </w:tr>
      <w:tr w:rsidR="00BB1A4C" w:rsidRPr="00822DC6" w:rsidTr="008212CF">
        <w:tc>
          <w:tcPr>
            <w:tcW w:w="2072" w:type="pct"/>
          </w:tcPr>
          <w:p w:rsidR="00BB1A4C" w:rsidRPr="00D63136" w:rsidRDefault="00BB1A4C" w:rsidP="00B7663C">
            <w:pPr>
              <w:pStyle w:val="sv"/>
            </w:pPr>
            <w:r w:rsidRPr="00D63136">
              <w:t xml:space="preserve">arcam fǿderis, </w:t>
            </w:r>
          </w:p>
        </w:tc>
        <w:tc>
          <w:tcPr>
            <w:tcW w:w="2928" w:type="pct"/>
          </w:tcPr>
          <w:p w:rsidR="00BB1A4C" w:rsidRPr="00822DC6" w:rsidRDefault="00BB1A4C" w:rsidP="00B7663C">
            <w:pPr>
              <w:pStyle w:val="iv"/>
            </w:pPr>
            <w:r w:rsidRPr="00822DC6">
              <w:t>l’arche d’alliance,</w:t>
            </w:r>
          </w:p>
        </w:tc>
      </w:tr>
      <w:tr w:rsidR="00BB1A4C" w:rsidRPr="00822DC6" w:rsidTr="008212CF">
        <w:tc>
          <w:tcPr>
            <w:tcW w:w="2072" w:type="pct"/>
          </w:tcPr>
          <w:p w:rsidR="00BB1A4C" w:rsidRPr="00D63136" w:rsidRDefault="00BB1A4C" w:rsidP="00B7663C">
            <w:pPr>
              <w:pStyle w:val="sv"/>
            </w:pPr>
            <w:r w:rsidRPr="00D63136">
              <w:t>et fílii sacerdótis</w:t>
            </w:r>
          </w:p>
        </w:tc>
        <w:tc>
          <w:tcPr>
            <w:tcW w:w="2928" w:type="pct"/>
          </w:tcPr>
          <w:p w:rsidR="00BB1A4C" w:rsidRPr="00822DC6" w:rsidRDefault="00BB1A4C" w:rsidP="00B7663C">
            <w:pPr>
              <w:pStyle w:val="iv"/>
            </w:pPr>
            <w:r w:rsidRPr="00822DC6">
              <w:t xml:space="preserve">et les fils du prêtre </w:t>
            </w:r>
          </w:p>
        </w:tc>
      </w:tr>
      <w:tr w:rsidR="00BB1A4C" w:rsidRPr="00822DC6" w:rsidTr="008212CF">
        <w:tc>
          <w:tcPr>
            <w:tcW w:w="2072" w:type="pct"/>
          </w:tcPr>
          <w:p w:rsidR="00BB1A4C" w:rsidRPr="00D63136" w:rsidRDefault="00BB1A4C" w:rsidP="00B7663C">
            <w:pPr>
              <w:pStyle w:val="sv"/>
            </w:pPr>
            <w:r w:rsidRPr="00D63136">
              <w:t>procédunt cum ea.</w:t>
            </w:r>
          </w:p>
        </w:tc>
        <w:tc>
          <w:tcPr>
            <w:tcW w:w="2928" w:type="pct"/>
          </w:tcPr>
          <w:p w:rsidR="00BB1A4C" w:rsidRPr="00822DC6" w:rsidRDefault="00BB1A4C" w:rsidP="00B7663C">
            <w:pPr>
              <w:pStyle w:val="iv"/>
            </w:pPr>
            <w:r w:rsidRPr="00822DC6">
              <w:t>s’avancent avec elle.</w:t>
            </w:r>
          </w:p>
        </w:tc>
      </w:tr>
      <w:tr w:rsidR="00BB1A4C" w:rsidRPr="00822DC6" w:rsidTr="008212CF">
        <w:tc>
          <w:tcPr>
            <w:tcW w:w="2072" w:type="pct"/>
          </w:tcPr>
          <w:p w:rsidR="00BB1A4C" w:rsidRPr="00D63136" w:rsidRDefault="00BB1A4C" w:rsidP="00B7663C">
            <w:pPr>
              <w:pStyle w:val="sv"/>
            </w:pPr>
            <w:r w:rsidRPr="00D63136">
              <w:t xml:space="preserve">Sed, quia Deus </w:t>
            </w:r>
          </w:p>
        </w:tc>
        <w:tc>
          <w:tcPr>
            <w:tcW w:w="2928" w:type="pct"/>
          </w:tcPr>
          <w:p w:rsidR="00BB1A4C" w:rsidRPr="00822DC6" w:rsidRDefault="00BB1A4C" w:rsidP="00B7663C">
            <w:pPr>
              <w:pStyle w:val="iv"/>
            </w:pPr>
            <w:r w:rsidRPr="00822DC6">
              <w:t>Mais, parce que Dieu</w:t>
            </w:r>
          </w:p>
        </w:tc>
      </w:tr>
      <w:tr w:rsidR="00BB1A4C" w:rsidRPr="00822DC6" w:rsidTr="008212CF">
        <w:tc>
          <w:tcPr>
            <w:tcW w:w="2072" w:type="pct"/>
          </w:tcPr>
          <w:p w:rsidR="00BB1A4C" w:rsidRPr="00D63136" w:rsidRDefault="00BB1A4C" w:rsidP="00B7663C">
            <w:pPr>
              <w:pStyle w:val="sv"/>
            </w:pPr>
            <w:r w:rsidRPr="00D63136">
              <w:t>erat offénsus illis,</w:t>
            </w:r>
          </w:p>
        </w:tc>
        <w:tc>
          <w:tcPr>
            <w:tcW w:w="2928" w:type="pct"/>
          </w:tcPr>
          <w:p w:rsidR="00BB1A4C" w:rsidRPr="00822DC6" w:rsidRDefault="00BB1A4C" w:rsidP="00B7663C">
            <w:pPr>
              <w:pStyle w:val="iv"/>
            </w:pPr>
            <w:r w:rsidRPr="00822DC6">
              <w:t>était irrité contre eux,</w:t>
            </w:r>
          </w:p>
        </w:tc>
      </w:tr>
      <w:tr w:rsidR="00BB1A4C" w:rsidRPr="00822DC6" w:rsidTr="008212CF">
        <w:tc>
          <w:tcPr>
            <w:tcW w:w="2072" w:type="pct"/>
          </w:tcPr>
          <w:p w:rsidR="00BB1A4C" w:rsidRPr="00D63136" w:rsidRDefault="00BB1A4C" w:rsidP="00B7663C">
            <w:pPr>
              <w:pStyle w:val="sv"/>
            </w:pPr>
            <w:r w:rsidRPr="00D63136">
              <w:t xml:space="preserve">arca fuit magis detriménto </w:t>
            </w:r>
          </w:p>
        </w:tc>
        <w:tc>
          <w:tcPr>
            <w:tcW w:w="2928" w:type="pct"/>
          </w:tcPr>
          <w:p w:rsidR="00BB1A4C" w:rsidRPr="00822DC6" w:rsidRDefault="00BB1A4C" w:rsidP="00B7663C">
            <w:pPr>
              <w:pStyle w:val="iv"/>
            </w:pPr>
            <w:r w:rsidRPr="00822DC6">
              <w:t>l’arche fut plutôt à dommage (nuisible)</w:t>
            </w:r>
          </w:p>
        </w:tc>
      </w:tr>
      <w:tr w:rsidR="00BB1A4C" w:rsidRPr="00822DC6" w:rsidTr="008212CF">
        <w:tc>
          <w:tcPr>
            <w:tcW w:w="2072" w:type="pct"/>
          </w:tcPr>
          <w:p w:rsidR="00BB1A4C" w:rsidRPr="00D63136" w:rsidRDefault="00BB1A4C" w:rsidP="00B7663C">
            <w:pPr>
              <w:pStyle w:val="sv"/>
            </w:pPr>
            <w:r w:rsidRPr="00D63136">
              <w:t>quam adjuménto.</w:t>
            </w:r>
          </w:p>
        </w:tc>
        <w:tc>
          <w:tcPr>
            <w:tcW w:w="2928" w:type="pct"/>
          </w:tcPr>
          <w:p w:rsidR="00BB1A4C" w:rsidRPr="00822DC6" w:rsidRDefault="00BB1A4C" w:rsidP="00B7663C">
            <w:pPr>
              <w:pStyle w:val="iv"/>
            </w:pPr>
            <w:r w:rsidRPr="00822DC6">
              <w:t>qu’à secours (utile).</w:t>
            </w:r>
          </w:p>
        </w:tc>
      </w:tr>
      <w:tr w:rsidR="00BB1A4C" w:rsidRPr="00822DC6" w:rsidTr="008212CF">
        <w:tc>
          <w:tcPr>
            <w:tcW w:w="2072" w:type="pct"/>
          </w:tcPr>
          <w:p w:rsidR="00BB1A4C" w:rsidRPr="00D63136" w:rsidRDefault="00BB1A4C" w:rsidP="00B7663C">
            <w:pPr>
              <w:pStyle w:val="sv"/>
            </w:pPr>
            <w:r w:rsidRPr="00D63136">
              <w:t>Hebrǽi victi sunt.</w:t>
            </w:r>
          </w:p>
        </w:tc>
        <w:tc>
          <w:tcPr>
            <w:tcW w:w="2928" w:type="pct"/>
          </w:tcPr>
          <w:p w:rsidR="00BB1A4C" w:rsidRPr="00822DC6" w:rsidRDefault="00BB1A4C" w:rsidP="00B7663C">
            <w:pPr>
              <w:pStyle w:val="iv"/>
            </w:pPr>
            <w:r w:rsidRPr="00822DC6">
              <w:t>Les Hébreux furent vaincus,</w:t>
            </w:r>
          </w:p>
        </w:tc>
      </w:tr>
      <w:tr w:rsidR="00BB1A4C" w:rsidRPr="00822DC6" w:rsidTr="008212CF">
        <w:tc>
          <w:tcPr>
            <w:tcW w:w="2072" w:type="pct"/>
          </w:tcPr>
          <w:p w:rsidR="00BB1A4C" w:rsidRPr="00D63136" w:rsidRDefault="00BB1A4C" w:rsidP="00B7663C">
            <w:pPr>
              <w:pStyle w:val="sv"/>
            </w:pPr>
            <w:r w:rsidRPr="00D63136">
              <w:t xml:space="preserve">fílii sacerdótis occísi, </w:t>
            </w:r>
          </w:p>
        </w:tc>
        <w:tc>
          <w:tcPr>
            <w:tcW w:w="2928" w:type="pct"/>
          </w:tcPr>
          <w:p w:rsidR="00BB1A4C" w:rsidRPr="00822DC6" w:rsidRDefault="00BB1A4C" w:rsidP="00B7663C">
            <w:pPr>
              <w:pStyle w:val="iv"/>
            </w:pPr>
            <w:r w:rsidRPr="00822DC6">
              <w:t>les fils du prêtre tués,</w:t>
            </w:r>
          </w:p>
        </w:tc>
      </w:tr>
      <w:tr w:rsidR="00BB1A4C" w:rsidRPr="00822DC6" w:rsidTr="008212CF">
        <w:tc>
          <w:tcPr>
            <w:tcW w:w="2072" w:type="pct"/>
          </w:tcPr>
          <w:p w:rsidR="00BB1A4C" w:rsidRPr="00D63136" w:rsidRDefault="00BB1A4C" w:rsidP="00B7663C">
            <w:pPr>
              <w:pStyle w:val="sv"/>
            </w:pPr>
            <w:r w:rsidRPr="00D63136">
              <w:t>ipsa capta est.</w:t>
            </w:r>
          </w:p>
        </w:tc>
        <w:tc>
          <w:tcPr>
            <w:tcW w:w="2928" w:type="pct"/>
          </w:tcPr>
          <w:p w:rsidR="00BB1A4C" w:rsidRPr="00822DC6" w:rsidRDefault="00BB1A4C" w:rsidP="00B7663C">
            <w:pPr>
              <w:pStyle w:val="iv"/>
            </w:pPr>
            <w:r w:rsidRPr="00822DC6">
              <w:t>l’arche elle-même fut prise.</w:t>
            </w:r>
          </w:p>
        </w:tc>
      </w:tr>
      <w:tr w:rsidR="00BB1A4C" w:rsidRPr="00822DC6" w:rsidTr="008212CF">
        <w:tc>
          <w:tcPr>
            <w:tcW w:w="2072" w:type="pct"/>
          </w:tcPr>
          <w:p w:rsidR="00BB1A4C" w:rsidRPr="00D63136" w:rsidRDefault="00BB1A4C" w:rsidP="00B7663C">
            <w:pPr>
              <w:pStyle w:val="sv"/>
            </w:pPr>
            <w:r w:rsidRPr="00D63136">
              <w:t>Helí,</w:t>
            </w:r>
          </w:p>
        </w:tc>
        <w:tc>
          <w:tcPr>
            <w:tcW w:w="2928" w:type="pct"/>
          </w:tcPr>
          <w:p w:rsidR="00BB1A4C" w:rsidRPr="00822DC6" w:rsidRDefault="00BB1A4C" w:rsidP="00B7663C">
            <w:pPr>
              <w:pStyle w:val="iv"/>
            </w:pPr>
            <w:r w:rsidRPr="00822DC6">
              <w:t>Héli,</w:t>
            </w:r>
          </w:p>
        </w:tc>
      </w:tr>
      <w:tr w:rsidR="00BB1A4C" w:rsidRPr="00822DC6" w:rsidTr="008212CF">
        <w:tc>
          <w:tcPr>
            <w:tcW w:w="2072" w:type="pct"/>
          </w:tcPr>
          <w:p w:rsidR="00BB1A4C" w:rsidRPr="00D63136" w:rsidRDefault="00BB1A4C" w:rsidP="00B7663C">
            <w:pPr>
              <w:pStyle w:val="sv"/>
            </w:pPr>
            <w:r w:rsidRPr="00D63136">
              <w:t>núntio tantæ cladis</w:t>
            </w:r>
          </w:p>
        </w:tc>
        <w:tc>
          <w:tcPr>
            <w:tcW w:w="2928" w:type="pct"/>
          </w:tcPr>
          <w:p w:rsidR="00BB1A4C" w:rsidRPr="00822DC6" w:rsidRDefault="00BB1A4C" w:rsidP="00B7663C">
            <w:pPr>
              <w:pStyle w:val="iv"/>
            </w:pPr>
            <w:r w:rsidRPr="00822DC6">
              <w:t>la nouvelle d’un si-grand désastre</w:t>
            </w:r>
          </w:p>
        </w:tc>
      </w:tr>
      <w:tr w:rsidR="00BB1A4C" w:rsidRPr="00822DC6" w:rsidTr="008212CF">
        <w:tc>
          <w:tcPr>
            <w:tcW w:w="2072" w:type="pct"/>
          </w:tcPr>
          <w:p w:rsidR="00BB1A4C" w:rsidRPr="00D63136" w:rsidRDefault="00BB1A4C" w:rsidP="00B7663C">
            <w:pPr>
              <w:pStyle w:val="sv"/>
            </w:pPr>
            <w:r w:rsidRPr="00D63136">
              <w:t>audíto,</w:t>
            </w:r>
          </w:p>
        </w:tc>
        <w:tc>
          <w:tcPr>
            <w:tcW w:w="2928" w:type="pct"/>
          </w:tcPr>
          <w:p w:rsidR="00BB1A4C" w:rsidRPr="00822DC6" w:rsidRDefault="00BB1A4C" w:rsidP="00B7663C">
            <w:pPr>
              <w:pStyle w:val="iv"/>
            </w:pPr>
            <w:r w:rsidRPr="00822DC6">
              <w:t>avant été entendue,</w:t>
            </w:r>
          </w:p>
        </w:tc>
      </w:tr>
      <w:tr w:rsidR="00BB1A4C" w:rsidRPr="00822DC6" w:rsidTr="008212CF">
        <w:tc>
          <w:tcPr>
            <w:tcW w:w="2072" w:type="pct"/>
          </w:tcPr>
          <w:p w:rsidR="00BB1A4C" w:rsidRPr="00D63136" w:rsidRDefault="00BB1A4C" w:rsidP="00B7663C">
            <w:pPr>
              <w:pStyle w:val="sv"/>
            </w:pPr>
            <w:r w:rsidRPr="00D63136">
              <w:t>décidit e sella</w:t>
            </w:r>
          </w:p>
        </w:tc>
        <w:tc>
          <w:tcPr>
            <w:tcW w:w="2928" w:type="pct"/>
          </w:tcPr>
          <w:p w:rsidR="00BB1A4C" w:rsidRPr="00822DC6" w:rsidRDefault="00BB1A4C" w:rsidP="00B7663C">
            <w:pPr>
              <w:pStyle w:val="iv"/>
            </w:pPr>
            <w:r w:rsidRPr="00822DC6">
              <w:t xml:space="preserve">tomba de </w:t>
            </w:r>
            <w:r w:rsidRPr="00822DC6">
              <w:rPr>
                <w:rStyle w:val="italicus"/>
              </w:rPr>
              <w:t>son</w:t>
            </w:r>
            <w:r w:rsidRPr="00822DC6">
              <w:t xml:space="preserve"> siège,</w:t>
            </w:r>
          </w:p>
        </w:tc>
      </w:tr>
      <w:tr w:rsidR="00BB1A4C" w:rsidRPr="00822DC6" w:rsidTr="008212CF">
        <w:tc>
          <w:tcPr>
            <w:tcW w:w="2072" w:type="pct"/>
          </w:tcPr>
          <w:p w:rsidR="00BB1A4C" w:rsidRPr="00D63136" w:rsidRDefault="00BB1A4C" w:rsidP="00B7663C">
            <w:pPr>
              <w:pStyle w:val="sv"/>
            </w:pPr>
            <w:r w:rsidRPr="00D63136">
              <w:t>et, cervíce fracta,</w:t>
            </w:r>
          </w:p>
        </w:tc>
        <w:tc>
          <w:tcPr>
            <w:tcW w:w="2928" w:type="pct"/>
          </w:tcPr>
          <w:p w:rsidR="00BB1A4C" w:rsidRPr="00822DC6" w:rsidRDefault="00BB1A4C" w:rsidP="00B7663C">
            <w:pPr>
              <w:pStyle w:val="iv"/>
            </w:pPr>
            <w:r w:rsidRPr="00822DC6">
              <w:t xml:space="preserve">et, </w:t>
            </w:r>
            <w:r w:rsidRPr="00822DC6">
              <w:rPr>
                <w:rStyle w:val="italicus"/>
              </w:rPr>
              <w:t>son</w:t>
            </w:r>
            <w:r w:rsidRPr="00822DC6">
              <w:t xml:space="preserve"> cou avant été brisé,</w:t>
            </w:r>
          </w:p>
        </w:tc>
      </w:tr>
      <w:tr w:rsidR="00BB1A4C" w:rsidRPr="00822DC6" w:rsidTr="008212CF">
        <w:tc>
          <w:tcPr>
            <w:tcW w:w="2072" w:type="pct"/>
          </w:tcPr>
          <w:p w:rsidR="00BB1A4C" w:rsidRPr="00D63136" w:rsidRDefault="00BB1A4C" w:rsidP="00B7663C">
            <w:pPr>
              <w:pStyle w:val="sv"/>
            </w:pPr>
            <w:r w:rsidRPr="00D63136">
              <w:t>mórtuus est.</w:t>
            </w:r>
          </w:p>
        </w:tc>
        <w:tc>
          <w:tcPr>
            <w:tcW w:w="2928" w:type="pct"/>
          </w:tcPr>
          <w:p w:rsidR="00BB1A4C" w:rsidRPr="00822DC6" w:rsidRDefault="00BB1A4C" w:rsidP="00B7663C">
            <w:pPr>
              <w:pStyle w:val="iv"/>
            </w:pPr>
            <w:r w:rsidRPr="00822DC6">
              <w:t>mourut.</w:t>
            </w:r>
          </w:p>
        </w:tc>
      </w:tr>
    </w:tbl>
    <w:p w:rsidR="00C87EAE" w:rsidRDefault="00B30990" w:rsidP="00301F97">
      <w:pPr>
        <w:pStyle w:val="absconditus"/>
      </w:pPr>
      <w:r>
        <w:t>²</w:t>
      </w:r>
    </w:p>
    <w:p w:rsidR="009D7993" w:rsidRPr="00E5545A" w:rsidRDefault="009D7993" w:rsidP="00EC0168">
      <w:pPr>
        <w:pStyle w:val="Titre3"/>
      </w:pPr>
      <w:bookmarkStart w:id="369" w:name="_Toc466191397"/>
      <w:bookmarkStart w:id="370" w:name="_Toc466191653"/>
      <w:bookmarkStart w:id="371" w:name="_Toc524065587"/>
      <w:r w:rsidRPr="00E5545A">
        <w:t xml:space="preserve">110 — </w:t>
      </w:r>
      <w:r w:rsidR="004015BB">
        <w:t>Samuél</w:t>
      </w:r>
      <w:r w:rsidRPr="00E5545A">
        <w:t xml:space="preserve"> dernier juge. </w:t>
      </w:r>
      <w:r w:rsidR="00C335E1">
        <w:t>Saúl</w:t>
      </w:r>
      <w:r w:rsidRPr="00E5545A">
        <w:t xml:space="preserve"> élu roi.</w:t>
      </w:r>
      <w:bookmarkEnd w:id="369"/>
      <w:bookmarkEnd w:id="370"/>
      <w:bookmarkEnd w:id="371"/>
    </w:p>
    <w:p w:rsidR="00C87EAE" w:rsidRDefault="004015BB" w:rsidP="00E2285C">
      <w:pPr>
        <w:pStyle w:val="s"/>
        <w:rPr>
          <w:lang w:val="fr-FR"/>
        </w:rPr>
      </w:pPr>
      <w:r>
        <w:rPr>
          <w:lang w:val="fr-FR"/>
        </w:rPr>
        <w:t>Samuél</w:t>
      </w:r>
      <w:r w:rsidR="00B677F2" w:rsidRPr="00D80808">
        <w:rPr>
          <w:lang w:val="fr-FR"/>
        </w:rPr>
        <w:t xml:space="preserve"> fuit postré</w:t>
      </w:r>
      <w:r w:rsidR="009D7993" w:rsidRPr="00D80808">
        <w:rPr>
          <w:lang w:val="fr-FR"/>
        </w:rPr>
        <w:t xml:space="preserve">mus </w:t>
      </w:r>
      <w:r w:rsidR="00B677F2" w:rsidRPr="00D80808">
        <w:rPr>
          <w:lang w:val="fr-FR"/>
        </w:rPr>
        <w:t>Hebræórum</w:t>
      </w:r>
      <w:r w:rsidR="009D7993" w:rsidRPr="00D80808">
        <w:rPr>
          <w:lang w:val="fr-FR"/>
        </w:rPr>
        <w:t xml:space="preserve"> judex, </w:t>
      </w:r>
      <w:r w:rsidR="00B677F2" w:rsidRPr="00D80808">
        <w:rPr>
          <w:lang w:val="fr-FR"/>
        </w:rPr>
        <w:t>eorúmque</w:t>
      </w:r>
      <w:r w:rsidR="009D7993" w:rsidRPr="00D80808">
        <w:rPr>
          <w:lang w:val="fr-FR"/>
        </w:rPr>
        <w:t xml:space="preserve"> res in summa pace et </w:t>
      </w:r>
      <w:r w:rsidR="00B677F2" w:rsidRPr="00D80808">
        <w:rPr>
          <w:lang w:val="fr-FR"/>
        </w:rPr>
        <w:t>perpétua</w:t>
      </w:r>
      <w:r w:rsidR="009D7993" w:rsidRPr="00D80808">
        <w:rPr>
          <w:lang w:val="fr-FR"/>
        </w:rPr>
        <w:t xml:space="preserve"> </w:t>
      </w:r>
      <w:r w:rsidR="00B677F2" w:rsidRPr="00D80808">
        <w:rPr>
          <w:lang w:val="fr-FR"/>
        </w:rPr>
        <w:t>tranquillitáte</w:t>
      </w:r>
      <w:r w:rsidR="009D7993" w:rsidRPr="00D80808">
        <w:rPr>
          <w:lang w:val="fr-FR"/>
        </w:rPr>
        <w:t xml:space="preserve"> administrávit</w:t>
      </w:r>
      <w:r w:rsidR="005C7E3F">
        <w:rPr>
          <w:lang w:val="fr-FR"/>
        </w:rPr>
        <w:t xml:space="preserve">. </w:t>
      </w:r>
    </w:p>
    <w:p w:rsidR="00C87EAE" w:rsidRDefault="009D7993" w:rsidP="00E2285C">
      <w:pPr>
        <w:pStyle w:val="s"/>
        <w:rPr>
          <w:lang w:val="fr-FR"/>
        </w:rPr>
      </w:pPr>
      <w:r w:rsidRPr="00D80808">
        <w:rPr>
          <w:lang w:val="fr-FR"/>
        </w:rPr>
        <w:t xml:space="preserve">At cum senuísset, et </w:t>
      </w:r>
      <w:r w:rsidR="00B677F2" w:rsidRPr="00D80808">
        <w:rPr>
          <w:lang w:val="fr-FR"/>
        </w:rPr>
        <w:t>fílii</w:t>
      </w:r>
      <w:r w:rsidRPr="00D80808">
        <w:rPr>
          <w:lang w:val="fr-FR"/>
        </w:rPr>
        <w:t xml:space="preserve"> ejus a móribus </w:t>
      </w:r>
      <w:r w:rsidR="00B677F2" w:rsidRPr="00D80808">
        <w:rPr>
          <w:lang w:val="fr-FR"/>
        </w:rPr>
        <w:t>patérnis</w:t>
      </w:r>
      <w:r w:rsidRPr="00D80808">
        <w:rPr>
          <w:lang w:val="fr-FR"/>
        </w:rPr>
        <w:t xml:space="preserve"> </w:t>
      </w:r>
      <w:r w:rsidR="007F5070">
        <w:rPr>
          <w:lang w:val="fr-FR"/>
        </w:rPr>
        <w:t>de</w:t>
      </w:r>
      <w:r w:rsidR="00B677F2" w:rsidRPr="00D80808">
        <w:rPr>
          <w:lang w:val="fr-FR"/>
        </w:rPr>
        <w:t>scéderent</w:t>
      </w:r>
      <w:r w:rsidRPr="00D80808">
        <w:rPr>
          <w:lang w:val="fr-FR"/>
        </w:rPr>
        <w:t xml:space="preserve">, </w:t>
      </w:r>
      <w:r w:rsidR="00B677F2" w:rsidRPr="00D80808">
        <w:rPr>
          <w:lang w:val="fr-FR"/>
        </w:rPr>
        <w:t>pópulus</w:t>
      </w:r>
      <w:r w:rsidRPr="00D80808">
        <w:rPr>
          <w:lang w:val="fr-FR"/>
        </w:rPr>
        <w:t xml:space="preserve"> </w:t>
      </w:r>
      <w:r w:rsidR="00B677F2" w:rsidRPr="00D80808">
        <w:rPr>
          <w:lang w:val="fr-FR"/>
        </w:rPr>
        <w:t>novitátis</w:t>
      </w:r>
      <w:r w:rsidRPr="00D80808">
        <w:rPr>
          <w:lang w:val="fr-FR"/>
        </w:rPr>
        <w:t xml:space="preserve"> amans, ab illo regem </w:t>
      </w:r>
      <w:r w:rsidR="00B677F2" w:rsidRPr="00D80808">
        <w:rPr>
          <w:lang w:val="fr-FR"/>
        </w:rPr>
        <w:t>pétiit</w:t>
      </w:r>
      <w:r w:rsidR="005C7E3F">
        <w:rPr>
          <w:lang w:val="fr-FR"/>
        </w:rPr>
        <w:t xml:space="preserve">. </w:t>
      </w:r>
    </w:p>
    <w:p w:rsidR="00C87EAE" w:rsidRDefault="004015BB" w:rsidP="00E2285C">
      <w:pPr>
        <w:pStyle w:val="s"/>
        <w:rPr>
          <w:lang w:val="fr-FR"/>
        </w:rPr>
      </w:pPr>
      <w:r>
        <w:rPr>
          <w:lang w:val="fr-FR"/>
        </w:rPr>
        <w:t>Samuél</w:t>
      </w:r>
      <w:r w:rsidR="00B677F2" w:rsidRPr="00D80808">
        <w:rPr>
          <w:lang w:val="fr-FR"/>
        </w:rPr>
        <w:t xml:space="preserve"> primo rem dissuásit, Hebræó</w:t>
      </w:r>
      <w:r w:rsidR="009D7993" w:rsidRPr="00D80808">
        <w:rPr>
          <w:lang w:val="fr-FR"/>
        </w:rPr>
        <w:t xml:space="preserve">sque ab isto </w:t>
      </w:r>
      <w:r w:rsidR="00B677F2" w:rsidRPr="00D80808">
        <w:rPr>
          <w:lang w:val="fr-FR"/>
        </w:rPr>
        <w:t>consílio</w:t>
      </w:r>
      <w:r w:rsidR="009D7993" w:rsidRPr="00D80808">
        <w:rPr>
          <w:lang w:val="fr-FR"/>
        </w:rPr>
        <w:t xml:space="preserve"> </w:t>
      </w:r>
      <w:r w:rsidR="00B677F2" w:rsidRPr="00D80808">
        <w:rPr>
          <w:lang w:val="fr-FR"/>
        </w:rPr>
        <w:t>dimovére coná</w:t>
      </w:r>
      <w:r w:rsidR="009D7993" w:rsidRPr="00D80808">
        <w:rPr>
          <w:lang w:val="fr-FR"/>
        </w:rPr>
        <w:t>tus est</w:t>
      </w:r>
      <w:r w:rsidR="005774A7">
        <w:rPr>
          <w:lang w:val="fr-FR"/>
        </w:rPr>
        <w:t> :</w:t>
      </w:r>
      <w:r w:rsidR="009D7993" w:rsidRPr="00D80808">
        <w:rPr>
          <w:lang w:val="fr-FR"/>
        </w:rPr>
        <w:t xml:space="preserve"> sed illi in </w:t>
      </w:r>
      <w:r w:rsidR="00B677F2" w:rsidRPr="00D80808">
        <w:rPr>
          <w:lang w:val="fr-FR"/>
        </w:rPr>
        <w:t>senténtia</w:t>
      </w:r>
      <w:r w:rsidR="009D7993" w:rsidRPr="00D80808">
        <w:rPr>
          <w:lang w:val="fr-FR"/>
        </w:rPr>
        <w:t xml:space="preserve"> perstitérunt</w:t>
      </w:r>
      <w:r w:rsidR="005C7E3F">
        <w:rPr>
          <w:lang w:val="fr-FR"/>
        </w:rPr>
        <w:t xml:space="preserve">. </w:t>
      </w:r>
    </w:p>
    <w:p w:rsidR="00C87EAE" w:rsidRDefault="009D7993" w:rsidP="00E2285C">
      <w:pPr>
        <w:pStyle w:val="s"/>
        <w:rPr>
          <w:lang w:val="fr-FR"/>
        </w:rPr>
      </w:pPr>
      <w:r w:rsidRPr="00D80808">
        <w:rPr>
          <w:lang w:val="fr-FR"/>
        </w:rPr>
        <w:t xml:space="preserve">Quare </w:t>
      </w:r>
      <w:r w:rsidR="00B677F2" w:rsidRPr="00D80808">
        <w:rPr>
          <w:lang w:val="fr-FR"/>
        </w:rPr>
        <w:t>admónitus</w:t>
      </w:r>
      <w:r w:rsidRPr="00D80808">
        <w:rPr>
          <w:lang w:val="fr-FR"/>
        </w:rPr>
        <w:t xml:space="preserve"> a Deo </w:t>
      </w:r>
      <w:r w:rsidR="004015BB">
        <w:rPr>
          <w:lang w:val="fr-FR"/>
        </w:rPr>
        <w:t>Samuél</w:t>
      </w:r>
      <w:r w:rsidRPr="00D80808">
        <w:rPr>
          <w:lang w:val="fr-FR"/>
        </w:rPr>
        <w:t xml:space="preserve"> </w:t>
      </w:r>
      <w:r w:rsidR="00B677F2" w:rsidRPr="00D80808">
        <w:rPr>
          <w:lang w:val="fr-FR"/>
        </w:rPr>
        <w:t>ánnuit</w:t>
      </w:r>
      <w:r w:rsidRPr="00D80808">
        <w:rPr>
          <w:lang w:val="fr-FR"/>
        </w:rPr>
        <w:t xml:space="preserve"> eórum </w:t>
      </w:r>
      <w:r w:rsidR="00B677F2" w:rsidRPr="00D80808">
        <w:rPr>
          <w:lang w:val="fr-FR"/>
        </w:rPr>
        <w:t>postulatióni</w:t>
      </w:r>
      <w:r w:rsidRPr="00D80808">
        <w:rPr>
          <w:lang w:val="fr-FR"/>
        </w:rPr>
        <w:t xml:space="preserve">, et </w:t>
      </w:r>
      <w:r w:rsidR="00C335E1">
        <w:rPr>
          <w:lang w:val="fr-FR"/>
        </w:rPr>
        <w:t>Saúl</w:t>
      </w:r>
      <w:r w:rsidRPr="00D80808">
        <w:rPr>
          <w:lang w:val="fr-FR"/>
        </w:rPr>
        <w:t>em regem consecrávit</w:t>
      </w:r>
      <w:r w:rsidR="005C7E3F">
        <w:rPr>
          <w:lang w:val="fr-FR"/>
        </w:rPr>
        <w:t xml:space="preserve">. </w:t>
      </w:r>
    </w:p>
    <w:p w:rsidR="00C87EAE" w:rsidRDefault="009D7993" w:rsidP="00E2285C">
      <w:pPr>
        <w:pStyle w:val="s"/>
        <w:rPr>
          <w:lang w:val="fr-FR"/>
        </w:rPr>
      </w:pPr>
      <w:r w:rsidRPr="00D80808">
        <w:rPr>
          <w:lang w:val="fr-FR"/>
        </w:rPr>
        <w:t xml:space="preserve">Erat </w:t>
      </w:r>
      <w:r w:rsidR="00C335E1">
        <w:rPr>
          <w:lang w:val="fr-FR"/>
        </w:rPr>
        <w:t>Saúl</w:t>
      </w:r>
      <w:r w:rsidRPr="00D80808">
        <w:rPr>
          <w:lang w:val="fr-FR"/>
        </w:rPr>
        <w:t xml:space="preserve">i ingens </w:t>
      </w:r>
      <w:r w:rsidR="00B677F2" w:rsidRPr="00D80808">
        <w:rPr>
          <w:lang w:val="fr-FR"/>
        </w:rPr>
        <w:t>statúra</w:t>
      </w:r>
      <w:r w:rsidRPr="00D80808">
        <w:rPr>
          <w:lang w:val="fr-FR"/>
        </w:rPr>
        <w:t xml:space="preserve"> et forma </w:t>
      </w:r>
      <w:r w:rsidR="00B677F2" w:rsidRPr="00D80808">
        <w:rPr>
          <w:lang w:val="fr-FR"/>
        </w:rPr>
        <w:t>excéllens</w:t>
      </w:r>
      <w:r w:rsidRPr="00D80808">
        <w:rPr>
          <w:lang w:val="fr-FR"/>
        </w:rPr>
        <w:t xml:space="preserve">, </w:t>
      </w:r>
      <w:r w:rsidR="00B677F2" w:rsidRPr="00D80808">
        <w:rPr>
          <w:lang w:val="fr-FR"/>
        </w:rPr>
        <w:t>ádeo</w:t>
      </w:r>
      <w:r w:rsidRPr="00D80808">
        <w:rPr>
          <w:lang w:val="fr-FR"/>
        </w:rPr>
        <w:t xml:space="preserve"> ut </w:t>
      </w:r>
      <w:r w:rsidR="00B677F2" w:rsidRPr="00D80808">
        <w:rPr>
          <w:lang w:val="fr-FR"/>
        </w:rPr>
        <w:t>dígnitas</w:t>
      </w:r>
      <w:r w:rsidRPr="00D80808">
        <w:rPr>
          <w:lang w:val="fr-FR"/>
        </w:rPr>
        <w:t xml:space="preserve"> </w:t>
      </w:r>
      <w:r w:rsidR="00B677F2" w:rsidRPr="00D80808">
        <w:rPr>
          <w:lang w:val="fr-FR"/>
        </w:rPr>
        <w:t>córporis</w:t>
      </w:r>
      <w:r w:rsidRPr="00D80808">
        <w:rPr>
          <w:lang w:val="fr-FR"/>
        </w:rPr>
        <w:t xml:space="preserve"> </w:t>
      </w:r>
      <w:r w:rsidR="00B677F2" w:rsidRPr="00D80808">
        <w:rPr>
          <w:lang w:val="fr-FR"/>
        </w:rPr>
        <w:t>dignitáti</w:t>
      </w:r>
      <w:r w:rsidRPr="00D80808">
        <w:rPr>
          <w:lang w:val="fr-FR"/>
        </w:rPr>
        <w:t xml:space="preserve"> </w:t>
      </w:r>
      <w:r w:rsidR="00B677F2" w:rsidRPr="00D80808">
        <w:rPr>
          <w:lang w:val="fr-FR"/>
        </w:rPr>
        <w:t>régiæ</w:t>
      </w:r>
      <w:r w:rsidRPr="00D80808">
        <w:rPr>
          <w:lang w:val="fr-FR"/>
        </w:rPr>
        <w:t xml:space="preserve"> pulchre </w:t>
      </w:r>
      <w:r w:rsidR="00B677F2" w:rsidRPr="00D80808">
        <w:rPr>
          <w:lang w:val="fr-FR"/>
        </w:rPr>
        <w:t>conveníret</w:t>
      </w:r>
      <w:r w:rsidR="005C7E3F">
        <w:rPr>
          <w:lang w:val="fr-FR"/>
        </w:rPr>
        <w:t xml:space="preserve">. </w:t>
      </w:r>
    </w:p>
    <w:p w:rsidR="000E1190" w:rsidRDefault="00C87EAE" w:rsidP="00430F28">
      <w:pPr>
        <w:pStyle w:val="absconditus"/>
      </w:pPr>
      <w:r>
        <w:t>~</w:t>
      </w:r>
    </w:p>
    <w:p w:rsidR="000E1190" w:rsidRDefault="00693D29" w:rsidP="00693D29">
      <w:pPr>
        <w:pStyle w:val="vocabulum"/>
      </w:pPr>
      <w:r w:rsidRPr="000E1190">
        <w:rPr>
          <w:rStyle w:val="aditus"/>
        </w:rPr>
        <w:t>postrēmus</w:t>
      </w:r>
      <w:r w:rsidRPr="00AD5FD5">
        <w:t xml:space="preserve">, </w:t>
      </w:r>
      <w:r w:rsidRPr="00FC73E1">
        <w:rPr>
          <w:rStyle w:val="flexio"/>
        </w:rPr>
        <w:t xml:space="preserve">a, </w:t>
      </w:r>
      <w:r w:rsidRPr="007F2AC0">
        <w:rPr>
          <w:rStyle w:val="flexio"/>
        </w:rPr>
        <w:t>um</w:t>
      </w:r>
      <w:r w:rsidR="009D14D5">
        <w:t> :</w:t>
      </w:r>
      <w:r w:rsidRPr="00AD5FD5">
        <w:t xml:space="preserve"> dernier</w:t>
      </w:r>
      <w:r w:rsidR="00987B40" w:rsidRPr="00AD5FD5">
        <w:t xml:space="preserve">. </w:t>
      </w:r>
    </w:p>
    <w:p w:rsidR="000E1190" w:rsidRDefault="00E74B97" w:rsidP="00E74B97">
      <w:pPr>
        <w:pStyle w:val="vocabulum"/>
      </w:pPr>
      <w:r w:rsidRPr="000E1190">
        <w:rPr>
          <w:rStyle w:val="aditus"/>
        </w:rPr>
        <w:t>pax</w:t>
      </w:r>
      <w:r w:rsidRPr="00AD5FD5">
        <w:t xml:space="preserve">, pācis, </w:t>
      </w:r>
      <w:r w:rsidRPr="00BF45BC">
        <w:rPr>
          <w:rStyle w:val="gt"/>
        </w:rPr>
        <w:t>f.</w:t>
      </w:r>
      <w:r w:rsidR="009D14D5">
        <w:t> :</w:t>
      </w:r>
      <w:r w:rsidRPr="00AD5FD5">
        <w:t xml:space="preserve"> paix</w:t>
      </w:r>
      <w:r w:rsidR="00987B40" w:rsidRPr="00AD5FD5">
        <w:t xml:space="preserve">. </w:t>
      </w:r>
    </w:p>
    <w:p w:rsidR="00044FA0" w:rsidRDefault="00044FA0" w:rsidP="00044FA0">
      <w:pPr>
        <w:pStyle w:val="vocabulum"/>
      </w:pPr>
      <w:r w:rsidRPr="00044FA0">
        <w:rPr>
          <w:rStyle w:val="aditus"/>
        </w:rPr>
        <w:t>perpĕtŭus</w:t>
      </w:r>
      <w:r>
        <w:t xml:space="preserve">, </w:t>
      </w:r>
      <w:r w:rsidRPr="00FC73E1">
        <w:rPr>
          <w:rStyle w:val="flexio"/>
        </w:rPr>
        <w:t xml:space="preserve">a, </w:t>
      </w:r>
      <w:r w:rsidRPr="007F2AC0">
        <w:rPr>
          <w:rStyle w:val="flexio"/>
        </w:rPr>
        <w:t>um</w:t>
      </w:r>
      <w:r w:rsidR="009D14D5">
        <w:t> :</w:t>
      </w:r>
      <w:r>
        <w:t xml:space="preserve"> </w:t>
      </w:r>
      <w:r w:rsidRPr="00044FA0">
        <w:rPr>
          <w:rStyle w:val="cnumerus2"/>
        </w:rPr>
        <w:t>1.</w:t>
      </w:r>
      <w:r>
        <w:t xml:space="preserve"> continu, sans interruption, sans solution de continuité // </w:t>
      </w:r>
      <w:r w:rsidRPr="00044FA0">
        <w:rPr>
          <w:rStyle w:val="lt"/>
        </w:rPr>
        <w:t>in perpétuum</w:t>
      </w:r>
      <w:r>
        <w:t>, pour toujours, à jamais</w:t>
      </w:r>
      <w:r w:rsidR="00BE217D">
        <w:t> ;</w:t>
      </w:r>
      <w:r>
        <w:t xml:space="preserve"> </w:t>
      </w:r>
      <w:r w:rsidRPr="00044FA0">
        <w:rPr>
          <w:rStyle w:val="cnumerus2"/>
        </w:rPr>
        <w:t>2.</w:t>
      </w:r>
      <w:r>
        <w:t xml:space="preserve"> qui dure toujours, d’un caractère éternel // </w:t>
      </w:r>
      <w:r w:rsidRPr="00044FA0">
        <w:rPr>
          <w:rStyle w:val="gt"/>
        </w:rPr>
        <w:t>[gram.]</w:t>
      </w:r>
      <w:r>
        <w:t xml:space="preserve"> </w:t>
      </w:r>
      <w:r w:rsidRPr="00044FA0">
        <w:rPr>
          <w:rStyle w:val="lt"/>
        </w:rPr>
        <w:t>perpétuus modus</w:t>
      </w:r>
      <w:r>
        <w:t xml:space="preserve">, infinitif. </w:t>
      </w:r>
    </w:p>
    <w:p w:rsidR="003F218F" w:rsidRDefault="003F218F" w:rsidP="003F218F">
      <w:pPr>
        <w:pStyle w:val="vocabulum"/>
      </w:pPr>
      <w:r>
        <w:rPr>
          <w:rStyle w:val="aditus"/>
        </w:rPr>
        <w:t>tranquillĭtās</w:t>
      </w:r>
      <w:r>
        <w:t xml:space="preserve">, </w:t>
      </w:r>
      <w:r w:rsidRPr="001A33A5">
        <w:rPr>
          <w:rStyle w:val="flexio"/>
        </w:rPr>
        <w:t>ātis</w:t>
      </w:r>
      <w:r>
        <w:t xml:space="preserve">, </w:t>
      </w:r>
      <w:r w:rsidRPr="003F218F">
        <w:rPr>
          <w:rStyle w:val="gt"/>
        </w:rPr>
        <w:t>f.</w:t>
      </w:r>
      <w:r w:rsidR="009D14D5">
        <w:t> :</w:t>
      </w:r>
      <w:r>
        <w:t xml:space="preserve"> </w:t>
      </w:r>
      <w:r w:rsidRPr="003F218F">
        <w:rPr>
          <w:rStyle w:val="cnumerus2"/>
        </w:rPr>
        <w:t>1.</w:t>
      </w:r>
      <w:r>
        <w:t xml:space="preserve"> mer calme, bonace</w:t>
      </w:r>
      <w:r w:rsidR="00BE217D">
        <w:t> ;</w:t>
      </w:r>
      <w:r>
        <w:t xml:space="preserve"> </w:t>
      </w:r>
      <w:r w:rsidRPr="003F218F">
        <w:rPr>
          <w:rStyle w:val="cnumerus2"/>
        </w:rPr>
        <w:t>2.</w:t>
      </w:r>
      <w:r>
        <w:t xml:space="preserve"> calme tranquillité. </w:t>
      </w:r>
    </w:p>
    <w:p w:rsidR="000E1190" w:rsidRDefault="00663390" w:rsidP="00663390">
      <w:pPr>
        <w:pStyle w:val="vocabulum"/>
      </w:pPr>
      <w:r w:rsidRPr="000E1190">
        <w:rPr>
          <w:rStyle w:val="aditus"/>
        </w:rPr>
        <w:t>admĭnistrō</w:t>
      </w:r>
      <w:r w:rsidRPr="00AD5FD5">
        <w:t xml:space="preserve">, </w:t>
      </w:r>
      <w:r w:rsidRPr="00CD4F3A">
        <w:rPr>
          <w:rStyle w:val="flexio"/>
        </w:rPr>
        <w:t>ās, āre, āvī, ātum</w:t>
      </w:r>
      <w:r w:rsidR="009D14D5">
        <w:t> :</w:t>
      </w:r>
      <w:r w:rsidRPr="00AD5FD5">
        <w:t xml:space="preserve"> gouverner, administrer</w:t>
      </w:r>
      <w:r w:rsidR="00987B40" w:rsidRPr="00AD5FD5">
        <w:t xml:space="preserve">. </w:t>
      </w:r>
    </w:p>
    <w:p w:rsidR="000E1190" w:rsidRDefault="007F5070" w:rsidP="007F5070">
      <w:pPr>
        <w:pStyle w:val="vocabulum"/>
      </w:pPr>
      <w:r w:rsidRPr="000E1190">
        <w:rPr>
          <w:rStyle w:val="aditus"/>
        </w:rPr>
        <w:lastRenderedPageBreak/>
        <w:t>desciscō</w:t>
      </w:r>
      <w:r w:rsidRPr="00AD5FD5">
        <w:t xml:space="preserve">, ĭs, ĕre, scīvī </w:t>
      </w:r>
      <w:r w:rsidRPr="00BD11CF">
        <w:rPr>
          <w:rStyle w:val="gt"/>
        </w:rPr>
        <w:t>ou</w:t>
      </w:r>
      <w:r w:rsidRPr="00AD5FD5">
        <w:t xml:space="preserve"> scĭī, scītum, </w:t>
      </w:r>
      <w:r w:rsidRPr="0002783F">
        <w:rPr>
          <w:rStyle w:val="gt"/>
        </w:rPr>
        <w:t>intr.</w:t>
      </w:r>
      <w:r w:rsidR="009D14D5">
        <w:t> :</w:t>
      </w:r>
      <w:r w:rsidR="00453BF2">
        <w:t xml:space="preserve"> se détacher de, se s</w:t>
      </w:r>
      <w:r w:rsidRPr="00AD5FD5">
        <w:t xml:space="preserve">éparer de qqn </w:t>
      </w:r>
      <w:r w:rsidRPr="00BD11CF">
        <w:rPr>
          <w:rStyle w:val="gt"/>
        </w:rPr>
        <w:t>ou</w:t>
      </w:r>
      <w:r w:rsidRPr="00AD5FD5">
        <w:t xml:space="preserve"> du parti de qqn // </w:t>
      </w:r>
      <w:r w:rsidR="00CB244D" w:rsidRPr="00BF45BC">
        <w:rPr>
          <w:rStyle w:val="gt"/>
        </w:rPr>
        <w:t>[fig.]</w:t>
      </w:r>
      <w:r w:rsidRPr="00AD5FD5">
        <w:t xml:space="preserve"> s’écarter, renoncer à, se départir de. </w:t>
      </w:r>
    </w:p>
    <w:p w:rsidR="000E1190" w:rsidRDefault="00E408CD" w:rsidP="00E408CD">
      <w:pPr>
        <w:pStyle w:val="vocabulum"/>
      </w:pPr>
      <w:r w:rsidRPr="000E1190">
        <w:rPr>
          <w:rStyle w:val="aditus"/>
        </w:rPr>
        <w:t>nŏvĭtās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nouveauté</w:t>
      </w:r>
      <w:r w:rsidR="00987B40" w:rsidRPr="00AD5FD5">
        <w:t xml:space="preserve">. </w:t>
      </w:r>
    </w:p>
    <w:p w:rsidR="005C4FF7" w:rsidRDefault="005C4FF7" w:rsidP="005C4FF7">
      <w:pPr>
        <w:pStyle w:val="vocabulum"/>
      </w:pPr>
      <w:r>
        <w:rPr>
          <w:rStyle w:val="aditus"/>
        </w:rPr>
        <w:t>ămans</w:t>
      </w:r>
      <w:r>
        <w:t xml:space="preserve">, </w:t>
      </w:r>
      <w:r w:rsidRPr="00497DEC">
        <w:rPr>
          <w:rStyle w:val="flexio"/>
        </w:rPr>
        <w:t>tis</w:t>
      </w:r>
      <w:r>
        <w:t xml:space="preserve"> : </w:t>
      </w:r>
      <w:r w:rsidRPr="005C4FF7">
        <w:rPr>
          <w:rStyle w:val="cnumerus2"/>
        </w:rPr>
        <w:t>1.</w:t>
      </w:r>
      <w:r>
        <w:t xml:space="preserve"> </w:t>
      </w:r>
      <w:r>
        <w:rPr>
          <w:rStyle w:val="gt"/>
        </w:rPr>
        <w:t xml:space="preserve">part. prés. de </w:t>
      </w:r>
      <w:r>
        <w:rPr>
          <w:rStyle w:val="lit"/>
        </w:rPr>
        <w:t>amo</w:t>
      </w:r>
      <w:r>
        <w:t xml:space="preserve"> ; </w:t>
      </w:r>
      <w:r w:rsidRPr="005C4FF7">
        <w:rPr>
          <w:rStyle w:val="cnumerus2"/>
        </w:rPr>
        <w:t>2.</w:t>
      </w:r>
      <w:r>
        <w:t xml:space="preserve"> </w:t>
      </w:r>
      <w:r>
        <w:rPr>
          <w:rStyle w:val="gt"/>
        </w:rPr>
        <w:t>adjt.,</w:t>
      </w:r>
      <w:r>
        <w:t xml:space="preserve"> qui aime // </w:t>
      </w:r>
      <w:r>
        <w:rPr>
          <w:rStyle w:val="gt"/>
        </w:rPr>
        <w:t>subst. m. ou f.,</w:t>
      </w:r>
      <w:r>
        <w:t xml:space="preserve"> amant, amante // [tard.] </w:t>
      </w:r>
      <w:r>
        <w:rPr>
          <w:rStyle w:val="lt"/>
        </w:rPr>
        <w:t>amantíssimus</w:t>
      </w:r>
      <w:r>
        <w:t xml:space="preserve">, bien-aimé // délicieux. </w:t>
      </w:r>
    </w:p>
    <w:p w:rsidR="000E1190" w:rsidRDefault="00E04856" w:rsidP="00E04856">
      <w:pPr>
        <w:pStyle w:val="vocabulum"/>
      </w:pPr>
      <w:r w:rsidRPr="000E1190">
        <w:rPr>
          <w:rStyle w:val="aditus"/>
        </w:rPr>
        <w:t>dissuādĕō</w:t>
      </w:r>
      <w:r w:rsidRPr="00AD5FD5">
        <w:t xml:space="preserve">, </w:t>
      </w:r>
      <w:r w:rsidRPr="00CD4F3A">
        <w:rPr>
          <w:rStyle w:val="flexio"/>
        </w:rPr>
        <w:t>ēs, ēre, suāsī, suāsum</w:t>
      </w:r>
      <w:r w:rsidR="009D14D5">
        <w:t> :</w:t>
      </w:r>
      <w:r w:rsidRPr="00AD5FD5">
        <w:t xml:space="preserve"> </w:t>
      </w:r>
      <w:r w:rsidR="009C59FC" w:rsidRPr="00AD5FD5">
        <w:t xml:space="preserve">dissuader, parler pour détourner. </w:t>
      </w:r>
      <w:r w:rsidR="009C59FC" w:rsidRPr="00831F62">
        <w:rPr>
          <w:rStyle w:val="cnumerus2"/>
        </w:rPr>
        <w:t>1.</w:t>
      </w:r>
      <w:r w:rsidR="009C59FC" w:rsidRPr="00AD5FD5">
        <w:t xml:space="preserve"> </w:t>
      </w:r>
      <w:r w:rsidR="009C59FC" w:rsidRPr="0002783F">
        <w:rPr>
          <w:rStyle w:val="gt"/>
        </w:rPr>
        <w:t>tr.</w:t>
      </w:r>
      <w:r w:rsidR="009C59FC" w:rsidRPr="00AD5FD5">
        <w:t xml:space="preserve"> </w:t>
      </w:r>
      <w:r w:rsidR="00CB244D" w:rsidRPr="00BF45BC">
        <w:rPr>
          <w:rStyle w:val="gt"/>
        </w:rPr>
        <w:t>[avec nom de chose comme com</w:t>
      </w:r>
      <w:r w:rsidR="00CB244D" w:rsidRPr="0002783F">
        <w:rPr>
          <w:rStyle w:val="gt"/>
        </w:rPr>
        <w:t>pl.</w:t>
      </w:r>
      <w:r w:rsidR="00CB244D" w:rsidRPr="00BF45BC">
        <w:rPr>
          <w:rStyle w:val="gt"/>
        </w:rPr>
        <w:t>]</w:t>
      </w:r>
      <w:r w:rsidR="009C59FC" w:rsidRPr="00AD5FD5">
        <w:t xml:space="preserve"> </w:t>
      </w:r>
      <w:r w:rsidRPr="00AD5FD5">
        <w:t>détourner, dissuader</w:t>
      </w:r>
      <w:r w:rsidR="00BE217D">
        <w:t> ;</w:t>
      </w:r>
      <w:r w:rsidR="009C59FC" w:rsidRPr="00AD5FD5">
        <w:t xml:space="preserve"> </w:t>
      </w:r>
      <w:r w:rsidR="009C59FC" w:rsidRPr="00831F62">
        <w:rPr>
          <w:rStyle w:val="cnumerus2"/>
        </w:rPr>
        <w:t>2.</w:t>
      </w:r>
      <w:r w:rsidR="009C59FC" w:rsidRPr="00AD5FD5">
        <w:t xml:space="preserve"> </w:t>
      </w:r>
      <w:r w:rsidR="00CB244D" w:rsidRPr="00BF45BC">
        <w:rPr>
          <w:rStyle w:val="gt"/>
        </w:rPr>
        <w:t>[abs.]</w:t>
      </w:r>
      <w:r w:rsidR="00987B40" w:rsidRPr="00AD5FD5">
        <w:t xml:space="preserve"> </w:t>
      </w:r>
      <w:r w:rsidR="009C59FC" w:rsidRPr="00AD5FD5">
        <w:t>parler contre, être opposant, faire opposition</w:t>
      </w:r>
      <w:r w:rsidR="00BE217D">
        <w:t> ;</w:t>
      </w:r>
      <w:r w:rsidR="009C59FC" w:rsidRPr="00AD5FD5">
        <w:t xml:space="preserve"> </w:t>
      </w:r>
      <w:r w:rsidR="009C59FC" w:rsidRPr="00831F62">
        <w:rPr>
          <w:rStyle w:val="cnumerus2"/>
        </w:rPr>
        <w:t>3.</w:t>
      </w:r>
      <w:r w:rsidR="009C59FC" w:rsidRPr="00AD5FD5">
        <w:t xml:space="preserve"> </w:t>
      </w:r>
      <w:r w:rsidR="00CB244D" w:rsidRPr="00BF45BC">
        <w:rPr>
          <w:rStyle w:val="gt"/>
        </w:rPr>
        <w:t>[en gén.]</w:t>
      </w:r>
      <w:r w:rsidR="009C59FC" w:rsidRPr="00AD5FD5">
        <w:t xml:space="preserve"> déconseiller qqch, détourner de qqch.</w:t>
      </w:r>
    </w:p>
    <w:p w:rsidR="000E1190" w:rsidRDefault="00E83BDD" w:rsidP="00E83BDD">
      <w:pPr>
        <w:pStyle w:val="vocabulum"/>
      </w:pPr>
      <w:r w:rsidRPr="000E1190">
        <w:rPr>
          <w:rStyle w:val="aditus"/>
        </w:rPr>
        <w:t>dīmŏvĕō</w:t>
      </w:r>
      <w:r w:rsidRPr="00AD5FD5">
        <w:t xml:space="preserve">, </w:t>
      </w:r>
      <w:r w:rsidRPr="00CD4F3A">
        <w:rPr>
          <w:rStyle w:val="flexio"/>
        </w:rPr>
        <w:t>ēs, ēre, mōvī, mōtum</w:t>
      </w:r>
      <w:r w:rsidRPr="00AD5FD5">
        <w:t xml:space="preserve">, </w:t>
      </w:r>
      <w:r w:rsidR="00B861D7" w:rsidRPr="00B861D7">
        <w:rPr>
          <w:rStyle w:val="gt"/>
        </w:rPr>
        <w:t>tr.</w:t>
      </w:r>
      <w:r w:rsidR="009D14D5">
        <w:t> :</w:t>
      </w:r>
      <w:r w:rsidRPr="00AD5FD5">
        <w:t xml:space="preserve"> </w:t>
      </w:r>
      <w:r w:rsidRPr="00831F62">
        <w:rPr>
          <w:rStyle w:val="cnumerus2"/>
        </w:rPr>
        <w:t>1.</w:t>
      </w:r>
      <w:r w:rsidRPr="00AD5FD5">
        <w:t xml:space="preserve"> écarter de côté et d’autre, partager, diviser, fendre</w:t>
      </w:r>
      <w:r w:rsidR="00BE217D">
        <w:t> ;</w:t>
      </w:r>
      <w:r w:rsidRPr="00AD5FD5">
        <w:t xml:space="preserve"> </w:t>
      </w:r>
      <w:r w:rsidRPr="00831F62">
        <w:rPr>
          <w:rStyle w:val="cnumerus2"/>
        </w:rPr>
        <w:t>2.</w:t>
      </w:r>
      <w:r w:rsidRPr="00AD5FD5">
        <w:t xml:space="preserve"> écarter, éloigner, détourner </w:t>
      </w:r>
      <w:r w:rsidR="00CB244D" w:rsidRPr="00BF45BC">
        <w:rPr>
          <w:rStyle w:val="gt"/>
        </w:rPr>
        <w:t>[propre et fig.</w:t>
      </w:r>
      <w:r w:rsidR="00E20E09" w:rsidRPr="00BF45BC">
        <w:rPr>
          <w:rStyle w:val="gt"/>
        </w:rPr>
        <w:t>]</w:t>
      </w:r>
      <w:r w:rsidR="00E20E09" w:rsidRPr="00E20E09">
        <w:t> ;</w:t>
      </w:r>
      <w:r w:rsidRPr="00AD5FD5">
        <w:t xml:space="preserve"> </w:t>
      </w:r>
      <w:r w:rsidRPr="00831F62">
        <w:rPr>
          <w:rStyle w:val="cnumerus2"/>
        </w:rPr>
        <w:t>3.</w:t>
      </w:r>
      <w:r w:rsidRPr="00AD5FD5">
        <w:t xml:space="preserve"> mouvoir qqch dans différentes directions, mouvoir çà et là, agiter.</w:t>
      </w:r>
    </w:p>
    <w:p w:rsidR="000E1190" w:rsidRDefault="00C335E1" w:rsidP="00C335E1">
      <w:pPr>
        <w:pStyle w:val="vocabulum"/>
      </w:pPr>
      <w:r w:rsidRPr="000E1190">
        <w:rPr>
          <w:rStyle w:val="aditus"/>
        </w:rPr>
        <w:t>Săūl</w:t>
      </w:r>
      <w:r w:rsidRPr="00AD5FD5">
        <w:t xml:space="preserve">, </w:t>
      </w:r>
      <w:r w:rsidRPr="00D823E8">
        <w:rPr>
          <w:rStyle w:val="flexio"/>
        </w:rPr>
        <w:t>Săūlis</w:t>
      </w:r>
      <w:r w:rsidRPr="00AD5FD5">
        <w:t xml:space="preserve">, </w:t>
      </w:r>
      <w:r w:rsidRPr="00BF45BC">
        <w:rPr>
          <w:rStyle w:val="gt"/>
        </w:rPr>
        <w:t>m.</w:t>
      </w:r>
      <w:r w:rsidR="009D14D5">
        <w:t> :</w:t>
      </w:r>
      <w:r w:rsidRPr="00AD5FD5">
        <w:t xml:space="preserve"> Saúl </w:t>
      </w:r>
      <w:r w:rsidR="00BE1316" w:rsidRPr="00BE1316">
        <w:rPr>
          <w:rStyle w:val="gt"/>
        </w:rPr>
        <w:t>[nom d’homme]</w:t>
      </w:r>
      <w:r w:rsidRPr="00AD5FD5">
        <w:t>.</w:t>
      </w:r>
    </w:p>
    <w:p w:rsidR="000E1190" w:rsidRDefault="00A36434" w:rsidP="00A36434">
      <w:pPr>
        <w:pStyle w:val="vocabulum"/>
      </w:pPr>
      <w:r w:rsidRPr="000E1190">
        <w:rPr>
          <w:rStyle w:val="aditus"/>
        </w:rPr>
        <w:t>consĕcrō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consacrer</w:t>
      </w:r>
      <w:r w:rsidR="00987B40" w:rsidRPr="00AD5FD5">
        <w:t xml:space="preserve">. </w:t>
      </w:r>
    </w:p>
    <w:p w:rsidR="00C94D23" w:rsidRDefault="00C94D23" w:rsidP="00C94D23">
      <w:pPr>
        <w:pStyle w:val="vocabulum"/>
      </w:pPr>
      <w:r w:rsidRPr="00C94D23">
        <w:rPr>
          <w:rStyle w:val="aditus"/>
        </w:rPr>
        <w:t>stătūra</w:t>
      </w:r>
      <w:r>
        <w:t xml:space="preserve">, </w:t>
      </w:r>
      <w:r w:rsidRPr="00497DEC">
        <w:rPr>
          <w:rStyle w:val="flexio"/>
        </w:rPr>
        <w:t>ae</w:t>
      </w:r>
      <w:r>
        <w:t xml:space="preserve">, </w:t>
      </w:r>
      <w:r w:rsidRPr="00C94D23">
        <w:rPr>
          <w:rStyle w:val="gt"/>
        </w:rPr>
        <w:t>f.</w:t>
      </w:r>
      <w:r w:rsidR="009D14D5">
        <w:t> :</w:t>
      </w:r>
      <w:r>
        <w:t xml:space="preserve"> stature, taille // hauteur d’une plante. </w:t>
      </w:r>
    </w:p>
    <w:p w:rsidR="000E1190" w:rsidRDefault="00CC27A6" w:rsidP="00CC27A6">
      <w:pPr>
        <w:pStyle w:val="vocabulum"/>
      </w:pPr>
      <w:r w:rsidRPr="000E1190">
        <w:rPr>
          <w:rStyle w:val="aditus"/>
        </w:rPr>
        <w:t>forma</w:t>
      </w:r>
      <w:r w:rsidRPr="00AD5FD5">
        <w:t xml:space="preserve">, </w:t>
      </w:r>
      <w:r w:rsidRPr="00497DEC">
        <w:rPr>
          <w:rStyle w:val="flexio"/>
        </w:rPr>
        <w:t>ae</w:t>
      </w:r>
      <w:r w:rsidRPr="00AD5FD5">
        <w:t xml:space="preserve">, </w:t>
      </w:r>
      <w:r w:rsidRPr="00BF45BC">
        <w:rPr>
          <w:rStyle w:val="gt"/>
        </w:rPr>
        <w:t>f.</w:t>
      </w:r>
      <w:r w:rsidR="009D14D5">
        <w:t> :</w:t>
      </w:r>
      <w:r w:rsidRPr="00AD5FD5">
        <w:t xml:space="preserve"> </w:t>
      </w:r>
      <w:r w:rsidRPr="00831F62">
        <w:rPr>
          <w:rStyle w:val="cnumerus2"/>
        </w:rPr>
        <w:t>1.</w:t>
      </w:r>
      <w:r w:rsidRPr="00AD5FD5">
        <w:t xml:space="preserve"> forme</w:t>
      </w:r>
      <w:r w:rsidR="00BE217D">
        <w:t> ;</w:t>
      </w:r>
      <w:r w:rsidRPr="00AD5FD5">
        <w:t xml:space="preserve"> </w:t>
      </w:r>
      <w:r w:rsidRPr="00831F62">
        <w:rPr>
          <w:rStyle w:val="cnumerus2"/>
        </w:rPr>
        <w:t>2.</w:t>
      </w:r>
      <w:r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Pr="00AD5FD5">
        <w:t xml:space="preserve"> beauté</w:t>
      </w:r>
      <w:r w:rsidR="00BE217D">
        <w:t> ;</w:t>
      </w:r>
      <w:r w:rsidRPr="00AD5FD5">
        <w:t xml:space="preserve"> </w:t>
      </w:r>
      <w:r w:rsidRPr="00831F62">
        <w:rPr>
          <w:rStyle w:val="cnumerus2"/>
        </w:rPr>
        <w:t>3.</w:t>
      </w:r>
      <w:r w:rsidRPr="00AD5FD5">
        <w:t xml:space="preserve"> figure, image</w:t>
      </w:r>
      <w:r w:rsidR="00BE217D">
        <w:t> ;</w:t>
      </w:r>
      <w:r w:rsidRPr="00AD5FD5">
        <w:t xml:space="preserve"> </w:t>
      </w:r>
      <w:r w:rsidRPr="00831F62">
        <w:rPr>
          <w:rStyle w:val="cnumerus2"/>
        </w:rPr>
        <w:t>4.</w:t>
      </w:r>
      <w:r w:rsidRPr="00AD5FD5">
        <w:t xml:space="preserve"> </w:t>
      </w:r>
      <w:r w:rsidR="00CB244D" w:rsidRPr="00BF45BC">
        <w:rPr>
          <w:rStyle w:val="gt"/>
        </w:rPr>
        <w:t>[fig.]</w:t>
      </w:r>
      <w:r w:rsidRPr="00AD5FD5">
        <w:t>. type</w:t>
      </w:r>
      <w:r w:rsidR="00BE217D">
        <w:t> ;</w:t>
      </w:r>
      <w:r w:rsidRPr="00AD5FD5">
        <w:t xml:space="preserve"> </w:t>
      </w:r>
      <w:r w:rsidRPr="00831F62">
        <w:rPr>
          <w:rStyle w:val="cnumerus2"/>
        </w:rPr>
        <w:t>5.</w:t>
      </w:r>
      <w:r w:rsidRPr="00AD5FD5">
        <w:t xml:space="preserve"> </w:t>
      </w:r>
      <w:r w:rsidR="00CB244D" w:rsidRPr="00BF45BC">
        <w:rPr>
          <w:rStyle w:val="gt"/>
        </w:rPr>
        <w:t>[chrét.]</w:t>
      </w:r>
      <w:r w:rsidRPr="00AD5FD5">
        <w:t xml:space="preserve"> préfiguration </w:t>
      </w:r>
      <w:r w:rsidR="00CB244D" w:rsidRPr="00BF45BC">
        <w:rPr>
          <w:rStyle w:val="gt"/>
        </w:rPr>
        <w:t>[en concurrence avec fĭgūra]</w:t>
      </w:r>
      <w:r w:rsidRPr="00AD5FD5">
        <w:t>.</w:t>
      </w:r>
    </w:p>
    <w:p w:rsidR="000E1190" w:rsidRDefault="000C104D" w:rsidP="002E3187">
      <w:pPr>
        <w:pStyle w:val="vocabulum"/>
      </w:pPr>
      <w:r w:rsidRPr="000E1190">
        <w:rPr>
          <w:rStyle w:val="aditus"/>
        </w:rPr>
        <w:t>excéllens</w:t>
      </w:r>
      <w:r w:rsidR="002E3187" w:rsidRPr="00AD5FD5">
        <w:t xml:space="preserve">, </w:t>
      </w:r>
      <w:r w:rsidR="002E3187" w:rsidRPr="00497DEC">
        <w:rPr>
          <w:rStyle w:val="flexio"/>
        </w:rPr>
        <w:t>tis</w:t>
      </w:r>
      <w:r w:rsidR="009D14D5">
        <w:t> :</w:t>
      </w:r>
      <w:r w:rsidR="002E3187" w:rsidRPr="00AD5FD5">
        <w:t xml:space="preserve"> </w:t>
      </w:r>
      <w:r w:rsidR="002E3187" w:rsidRPr="00831F62">
        <w:rPr>
          <w:rStyle w:val="cnumerus2"/>
        </w:rPr>
        <w:t>1.</w:t>
      </w:r>
      <w:r w:rsidR="002E3187" w:rsidRPr="00AD5FD5">
        <w:t xml:space="preserve"> qui surpasse en hauteur</w:t>
      </w:r>
      <w:r w:rsidR="00BE217D">
        <w:t> ;</w:t>
      </w:r>
      <w:r w:rsidR="002E3187" w:rsidRPr="00AD5FD5">
        <w:t xml:space="preserve"> </w:t>
      </w:r>
      <w:r w:rsidR="002E3187" w:rsidRPr="00831F62">
        <w:rPr>
          <w:rStyle w:val="cnumerus2"/>
        </w:rPr>
        <w:t>2.</w:t>
      </w:r>
      <w:r w:rsidR="002E3187" w:rsidRPr="00AD5FD5">
        <w:t xml:space="preserve"> supérieur, distinguée, éminent. </w:t>
      </w:r>
    </w:p>
    <w:p w:rsidR="008D1A1A" w:rsidRDefault="008D1A1A" w:rsidP="008D1A1A">
      <w:pPr>
        <w:pStyle w:val="vocabulum"/>
      </w:pPr>
      <w:r w:rsidRPr="008D1A1A">
        <w:rPr>
          <w:rStyle w:val="aditus"/>
        </w:rPr>
        <w:t>dignĭtās</w:t>
      </w:r>
      <w:r>
        <w:t xml:space="preserve">, </w:t>
      </w:r>
      <w:r w:rsidRPr="001A33A5">
        <w:rPr>
          <w:rStyle w:val="flexio"/>
        </w:rPr>
        <w:t>ātis</w:t>
      </w:r>
      <w:r>
        <w:t xml:space="preserve">, </w:t>
      </w:r>
      <w:r w:rsidRPr="008D1A1A">
        <w:rPr>
          <w:rStyle w:val="gt"/>
        </w:rPr>
        <w:t>f.</w:t>
      </w:r>
      <w:r w:rsidR="009D14D5">
        <w:t> :</w:t>
      </w:r>
      <w:r>
        <w:t xml:space="preserve"> </w:t>
      </w:r>
      <w:r w:rsidRPr="008D1A1A">
        <w:rPr>
          <w:rStyle w:val="cnumerus2"/>
        </w:rPr>
        <w:t>1.</w:t>
      </w:r>
      <w:r>
        <w:t xml:space="preserve"> fait d’être digne, de mériter, mérite</w:t>
      </w:r>
      <w:r w:rsidR="00BE217D">
        <w:t> ;</w:t>
      </w:r>
      <w:r>
        <w:t xml:space="preserve"> </w:t>
      </w:r>
      <w:r w:rsidRPr="008D1A1A">
        <w:rPr>
          <w:rStyle w:val="cnumerus2"/>
        </w:rPr>
        <w:t>2.</w:t>
      </w:r>
      <w:r>
        <w:t xml:space="preserve"> </w:t>
      </w:r>
      <w:r w:rsidRPr="008D1A1A">
        <w:rPr>
          <w:rStyle w:val="gt"/>
        </w:rPr>
        <w:t>[comme suite des qualités qui font qu’on est digne]</w:t>
      </w:r>
      <w:r>
        <w:t xml:space="preserve"> considération, estime, prestige, dignité // </w:t>
      </w:r>
      <w:r w:rsidRPr="008D1A1A">
        <w:rPr>
          <w:rStyle w:val="gt"/>
        </w:rPr>
        <w:t>[en part.]</w:t>
      </w:r>
      <w:r>
        <w:t xml:space="preserve"> considération sociale, rang, dignité dans l’état // </w:t>
      </w:r>
      <w:r w:rsidRPr="008D1A1A">
        <w:rPr>
          <w:rStyle w:val="gt"/>
        </w:rPr>
        <w:t>[de là]</w:t>
      </w:r>
      <w:r>
        <w:t xml:space="preserve"> charge publique, emploi, dignité // </w:t>
      </w:r>
      <w:r w:rsidRPr="008D1A1A">
        <w:rPr>
          <w:rStyle w:val="cnumerus2"/>
        </w:rPr>
        <w:t>3.</w:t>
      </w:r>
      <w:r>
        <w:t xml:space="preserve"> sentiment de dignité, honorabilité</w:t>
      </w:r>
      <w:r w:rsidR="00BE217D">
        <w:t> ;</w:t>
      </w:r>
      <w:r>
        <w:t xml:space="preserve"> </w:t>
      </w:r>
      <w:r w:rsidRPr="008D1A1A">
        <w:rPr>
          <w:rStyle w:val="cnumerus2"/>
        </w:rPr>
        <w:t>4.</w:t>
      </w:r>
      <w:r>
        <w:t xml:space="preserve"> </w:t>
      </w:r>
      <w:r w:rsidRPr="008D1A1A">
        <w:rPr>
          <w:rStyle w:val="gt"/>
        </w:rPr>
        <w:t>[par extension]</w:t>
      </w:r>
      <w:r>
        <w:t xml:space="preserve"> beauté majestueuse, noble, imposante // beauté virile, ayant de la dignité </w:t>
      </w:r>
      <w:r w:rsidRPr="008D1A1A">
        <w:rPr>
          <w:rStyle w:val="gt"/>
        </w:rPr>
        <w:t xml:space="preserve">[oppos. à </w:t>
      </w:r>
      <w:r>
        <w:rPr>
          <w:rStyle w:val="lit"/>
        </w:rPr>
        <w:t>venú</w:t>
      </w:r>
      <w:r w:rsidRPr="008D1A1A">
        <w:rPr>
          <w:rStyle w:val="lit"/>
        </w:rPr>
        <w:t>stas</w:t>
      </w:r>
      <w:r w:rsidRPr="008D1A1A">
        <w:rPr>
          <w:rStyle w:val="gt"/>
        </w:rPr>
        <w:t>, “beauté gracieuse, féminine”]</w:t>
      </w:r>
      <w:r>
        <w:t xml:space="preserve"> // </w:t>
      </w:r>
      <w:r w:rsidRPr="008D1A1A">
        <w:rPr>
          <w:rStyle w:val="lt"/>
        </w:rPr>
        <w:t>verbórum</w:t>
      </w:r>
      <w:r>
        <w:t>, la magnificence imposante des expression</w:t>
      </w:r>
      <w:r w:rsidR="00BE217D">
        <w:t> ;</w:t>
      </w:r>
      <w:r>
        <w:t xml:space="preserve"> </w:t>
      </w:r>
      <w:r w:rsidRPr="008D1A1A">
        <w:rPr>
          <w:rStyle w:val="cnumerus2"/>
        </w:rPr>
        <w:t>5.</w:t>
      </w:r>
      <w:r>
        <w:t xml:space="preserve"> </w:t>
      </w:r>
      <w:r w:rsidRPr="008D1A1A">
        <w:rPr>
          <w:rStyle w:val="gt"/>
        </w:rPr>
        <w:t>[chrét.]</w:t>
      </w:r>
      <w:r>
        <w:t xml:space="preserve"> Votre Honneur </w:t>
      </w:r>
      <w:r w:rsidRPr="008D1A1A">
        <w:rPr>
          <w:rStyle w:val="gt"/>
        </w:rPr>
        <w:t>[titre honorifique]</w:t>
      </w:r>
      <w:r>
        <w:t xml:space="preserve">. </w:t>
      </w:r>
    </w:p>
    <w:p w:rsidR="00B84F7F" w:rsidRDefault="0082514B" w:rsidP="0082514B">
      <w:pPr>
        <w:pStyle w:val="vocabulum"/>
      </w:pPr>
      <w:r w:rsidRPr="000E1190">
        <w:rPr>
          <w:rStyle w:val="aditus"/>
        </w:rPr>
        <w:t>pulchrē</w:t>
      </w:r>
      <w:r w:rsidRPr="00AD5FD5">
        <w:t xml:space="preserve"> </w:t>
      </w:r>
      <w:r w:rsidR="00F72F75">
        <w:t>(</w:t>
      </w:r>
      <w:r w:rsidR="00F72F75" w:rsidRPr="009F3D2E">
        <w:rPr>
          <w:rStyle w:val="aditus"/>
        </w:rPr>
        <w:t>pulcrē</w:t>
      </w:r>
      <w:r w:rsidR="00F72F75">
        <w:t>)</w:t>
      </w:r>
      <w:r w:rsidRPr="00AD5FD5">
        <w:t xml:space="preserve">, </w:t>
      </w:r>
      <w:r w:rsidRPr="0002783F">
        <w:rPr>
          <w:rStyle w:val="gt"/>
        </w:rPr>
        <w:t>adv.</w:t>
      </w:r>
      <w:r w:rsidR="009D14D5">
        <w:t> :</w:t>
      </w:r>
      <w:r w:rsidRPr="00AD5FD5">
        <w:t xml:space="preserve"> de belle façon, parfaitement</w:t>
      </w:r>
      <w:r w:rsidR="00987B40" w:rsidRPr="00AD5FD5">
        <w:t xml:space="preserve">. </w:t>
      </w:r>
    </w:p>
    <w:p w:rsidR="000925EA" w:rsidRDefault="000925EA" w:rsidP="000925EA">
      <w:pPr>
        <w:pStyle w:val="i"/>
      </w:pPr>
      <w:r>
        <w:t>CX. Samuel fut le dernier juge des Hébreux, et il administra leurs affaires au sein d’une paix profonde et d’une continuelle tranquillité. »</w:t>
      </w:r>
    </w:p>
    <w:p w:rsidR="000925EA" w:rsidRDefault="000925EA" w:rsidP="000925EA">
      <w:pPr>
        <w:pStyle w:val="i"/>
      </w:pPr>
      <w:r>
        <w:t>Comme il était déjà vieux, et que ses fils s’éloignaient des mœurs paternelles, le peuple, avide de nouveauté, lui demanda un roi.</w:t>
      </w:r>
    </w:p>
    <w:p w:rsidR="00C33FC1" w:rsidRDefault="000925EA" w:rsidP="000925EA">
      <w:pPr>
        <w:pStyle w:val="i"/>
      </w:pPr>
      <w:r>
        <w:t>D’abord Samuel en dissuada les Hébreux, et essaya de les détourner de ce projet</w:t>
      </w:r>
      <w:r w:rsidR="00BE217D">
        <w:t> ;</w:t>
      </w:r>
      <w:r>
        <w:t xml:space="preserve"> mais ils persistèrent dans leur résolution</w:t>
      </w:r>
      <w:r w:rsidR="00C33FC1">
        <w:t>.</w:t>
      </w:r>
    </w:p>
    <w:p w:rsidR="000925EA" w:rsidRDefault="000925EA" w:rsidP="000925EA">
      <w:pPr>
        <w:pStyle w:val="i"/>
      </w:pPr>
      <w:r>
        <w:t>Samuel, averti par Dieu, accéda donc à leur demande, et sacra Saül roi.</w:t>
      </w:r>
    </w:p>
    <w:p w:rsidR="00C33FC1" w:rsidRDefault="000925EA" w:rsidP="000925EA">
      <w:pPr>
        <w:pStyle w:val="i"/>
      </w:pPr>
      <w:r>
        <w:t>Saül était d’une haute taille, d’une remarquable beauté, et la dignité de sa personne répondait à merveille à la dignité royale</w:t>
      </w:r>
      <w:r w:rsidR="00C33FC1">
        <w:t>.</w:t>
      </w:r>
    </w:p>
    <w:p w:rsidR="00B30990" w:rsidRPr="00930EE0" w:rsidRDefault="000F64E9" w:rsidP="006562DB">
      <w:pPr>
        <w:pStyle w:val="absconditus"/>
      </w:pPr>
      <w:r>
        <w:t>$</w:t>
      </w:r>
    </w:p>
    <w:tbl>
      <w:tblPr>
        <w:tblW w:w="5000" w:type="pct"/>
        <w:tblLook w:val="04A0"/>
      </w:tblPr>
      <w:tblGrid>
        <w:gridCol w:w="3225"/>
        <w:gridCol w:w="4231"/>
      </w:tblGrid>
      <w:tr w:rsidR="00BB1A4C" w:rsidRPr="00822DC6" w:rsidTr="008212CF">
        <w:tc>
          <w:tcPr>
            <w:tcW w:w="2163" w:type="pct"/>
          </w:tcPr>
          <w:p w:rsidR="00BB1A4C" w:rsidRPr="00D63136" w:rsidRDefault="00BB1A4C" w:rsidP="00B7663C">
            <w:pPr>
              <w:pStyle w:val="sv"/>
            </w:pPr>
            <w:r w:rsidRPr="00D63136">
              <w:t>CX. Samuél</w:t>
            </w:r>
          </w:p>
        </w:tc>
        <w:tc>
          <w:tcPr>
            <w:tcW w:w="2837" w:type="pct"/>
          </w:tcPr>
          <w:p w:rsidR="00BB1A4C" w:rsidRPr="00822DC6" w:rsidRDefault="00BB1A4C" w:rsidP="00B7663C">
            <w:pPr>
              <w:pStyle w:val="iv"/>
            </w:pPr>
            <w:r w:rsidRPr="00822DC6">
              <w:t>CX. Samuel</w:t>
            </w:r>
          </w:p>
        </w:tc>
      </w:tr>
      <w:tr w:rsidR="00BB1A4C" w:rsidRPr="00822DC6" w:rsidTr="008212CF">
        <w:tc>
          <w:tcPr>
            <w:tcW w:w="2163" w:type="pct"/>
          </w:tcPr>
          <w:p w:rsidR="00BB1A4C" w:rsidRPr="00D63136" w:rsidRDefault="00BB1A4C" w:rsidP="00B7663C">
            <w:pPr>
              <w:pStyle w:val="sv"/>
            </w:pPr>
            <w:r w:rsidRPr="00D63136">
              <w:t>fuit postrémus judex</w:t>
            </w:r>
          </w:p>
        </w:tc>
        <w:tc>
          <w:tcPr>
            <w:tcW w:w="2837" w:type="pct"/>
          </w:tcPr>
          <w:p w:rsidR="00BB1A4C" w:rsidRPr="00822DC6" w:rsidRDefault="00BB1A4C" w:rsidP="00B7663C">
            <w:pPr>
              <w:pStyle w:val="iv"/>
            </w:pPr>
            <w:r w:rsidRPr="00822DC6">
              <w:t>fut le dernier juge</w:t>
            </w:r>
          </w:p>
        </w:tc>
      </w:tr>
      <w:tr w:rsidR="00BB1A4C" w:rsidRPr="00822DC6" w:rsidTr="008212CF">
        <w:tc>
          <w:tcPr>
            <w:tcW w:w="2163" w:type="pct"/>
          </w:tcPr>
          <w:p w:rsidR="00BB1A4C" w:rsidRPr="00D63136" w:rsidRDefault="00BB1A4C" w:rsidP="00B7663C">
            <w:pPr>
              <w:pStyle w:val="sv"/>
            </w:pPr>
            <w:r w:rsidRPr="00D63136">
              <w:t>Hebræórum,</w:t>
            </w:r>
          </w:p>
        </w:tc>
        <w:tc>
          <w:tcPr>
            <w:tcW w:w="2837" w:type="pct"/>
          </w:tcPr>
          <w:p w:rsidR="00BB1A4C" w:rsidRPr="00822DC6" w:rsidRDefault="00BB1A4C" w:rsidP="00B7663C">
            <w:pPr>
              <w:pStyle w:val="iv"/>
            </w:pPr>
            <w:r w:rsidRPr="00822DC6">
              <w:t>des Hébreux,</w:t>
            </w:r>
          </w:p>
        </w:tc>
      </w:tr>
      <w:tr w:rsidR="00BB1A4C" w:rsidRPr="00822DC6" w:rsidTr="008212CF">
        <w:tc>
          <w:tcPr>
            <w:tcW w:w="2163" w:type="pct"/>
          </w:tcPr>
          <w:p w:rsidR="00BB1A4C" w:rsidRPr="00D63136" w:rsidRDefault="00BB1A4C" w:rsidP="00B7663C">
            <w:pPr>
              <w:pStyle w:val="sv"/>
            </w:pPr>
            <w:r w:rsidRPr="00D63136">
              <w:lastRenderedPageBreak/>
              <w:t>administravítque</w:t>
            </w:r>
          </w:p>
        </w:tc>
        <w:tc>
          <w:tcPr>
            <w:tcW w:w="2837" w:type="pct"/>
          </w:tcPr>
          <w:p w:rsidR="00BB1A4C" w:rsidRPr="00822DC6" w:rsidRDefault="00BB1A4C" w:rsidP="00B7663C">
            <w:pPr>
              <w:pStyle w:val="iv"/>
            </w:pPr>
            <w:r w:rsidRPr="00822DC6">
              <w:t>et administra</w:t>
            </w:r>
          </w:p>
        </w:tc>
      </w:tr>
      <w:tr w:rsidR="00BB1A4C" w:rsidRPr="00822DC6" w:rsidTr="008212CF">
        <w:tc>
          <w:tcPr>
            <w:tcW w:w="2163" w:type="pct"/>
          </w:tcPr>
          <w:p w:rsidR="00BB1A4C" w:rsidRPr="00D63136" w:rsidRDefault="00BB1A4C" w:rsidP="00B7663C">
            <w:pPr>
              <w:pStyle w:val="sv"/>
            </w:pPr>
            <w:r w:rsidRPr="00D63136">
              <w:t>res eórum</w:t>
            </w:r>
          </w:p>
        </w:tc>
        <w:tc>
          <w:tcPr>
            <w:tcW w:w="2837" w:type="pct"/>
          </w:tcPr>
          <w:p w:rsidR="00BB1A4C" w:rsidRPr="00822DC6" w:rsidRDefault="00BB1A4C" w:rsidP="00B7663C">
            <w:pPr>
              <w:pStyle w:val="iv"/>
            </w:pPr>
            <w:r w:rsidRPr="00822DC6">
              <w:t>les affaires d’eux</w:t>
            </w:r>
          </w:p>
        </w:tc>
      </w:tr>
      <w:tr w:rsidR="00BB1A4C" w:rsidRPr="00822DC6" w:rsidTr="008212CF">
        <w:tc>
          <w:tcPr>
            <w:tcW w:w="2163" w:type="pct"/>
          </w:tcPr>
          <w:p w:rsidR="00BB1A4C" w:rsidRPr="00D63136" w:rsidRDefault="00BB1A4C" w:rsidP="00B7663C">
            <w:pPr>
              <w:pStyle w:val="sv"/>
            </w:pPr>
            <w:r w:rsidRPr="00D63136">
              <w:t>in summa pace</w:t>
            </w:r>
          </w:p>
        </w:tc>
        <w:tc>
          <w:tcPr>
            <w:tcW w:w="2837" w:type="pct"/>
          </w:tcPr>
          <w:p w:rsidR="00BB1A4C" w:rsidRPr="00822DC6" w:rsidRDefault="00BB1A4C" w:rsidP="00B7663C">
            <w:pPr>
              <w:pStyle w:val="iv"/>
            </w:pPr>
            <w:r w:rsidRPr="00822DC6">
              <w:t>dans la plus grande paix</w:t>
            </w:r>
          </w:p>
        </w:tc>
      </w:tr>
      <w:tr w:rsidR="00BB1A4C" w:rsidRPr="00822DC6" w:rsidTr="008212CF">
        <w:tc>
          <w:tcPr>
            <w:tcW w:w="2163" w:type="pct"/>
          </w:tcPr>
          <w:p w:rsidR="00BB1A4C" w:rsidRPr="00D63136" w:rsidRDefault="00BB1A4C" w:rsidP="00B7663C">
            <w:pPr>
              <w:pStyle w:val="sv"/>
            </w:pPr>
            <w:r w:rsidRPr="00D63136">
              <w:t>et tranquillitáte perpétua.</w:t>
            </w:r>
          </w:p>
        </w:tc>
        <w:tc>
          <w:tcPr>
            <w:tcW w:w="2837" w:type="pct"/>
          </w:tcPr>
          <w:p w:rsidR="00BB1A4C" w:rsidRPr="00822DC6" w:rsidRDefault="00BB1A4C" w:rsidP="00B7663C">
            <w:pPr>
              <w:pStyle w:val="iv"/>
            </w:pPr>
            <w:r w:rsidRPr="00822DC6">
              <w:t xml:space="preserve">et </w:t>
            </w:r>
            <w:r w:rsidRPr="00822DC6">
              <w:rPr>
                <w:rStyle w:val="italicus"/>
              </w:rPr>
              <w:t>dans</w:t>
            </w:r>
            <w:r w:rsidRPr="00822DC6">
              <w:t xml:space="preserve"> une tranquillité perpétuelle.</w:t>
            </w:r>
          </w:p>
        </w:tc>
      </w:tr>
      <w:tr w:rsidR="00BB1A4C" w:rsidRPr="00822DC6" w:rsidTr="008212CF">
        <w:tc>
          <w:tcPr>
            <w:tcW w:w="2163" w:type="pct"/>
          </w:tcPr>
          <w:p w:rsidR="00BB1A4C" w:rsidRPr="00D63136" w:rsidRDefault="00BB1A4C" w:rsidP="00B7663C">
            <w:pPr>
              <w:pStyle w:val="sv"/>
            </w:pPr>
            <w:r w:rsidRPr="00D63136">
              <w:t>At cum senuísset,</w:t>
            </w:r>
          </w:p>
        </w:tc>
        <w:tc>
          <w:tcPr>
            <w:tcW w:w="2837" w:type="pct"/>
          </w:tcPr>
          <w:p w:rsidR="00BB1A4C" w:rsidRPr="00822DC6" w:rsidRDefault="00BB1A4C" w:rsidP="00B7663C">
            <w:pPr>
              <w:pStyle w:val="iv"/>
            </w:pPr>
            <w:r w:rsidRPr="00822DC6">
              <w:t>Mais comme il avait vieilli,</w:t>
            </w:r>
          </w:p>
        </w:tc>
      </w:tr>
      <w:tr w:rsidR="00BB1A4C" w:rsidRPr="00822DC6" w:rsidTr="008212CF">
        <w:tc>
          <w:tcPr>
            <w:tcW w:w="2163" w:type="pct"/>
          </w:tcPr>
          <w:p w:rsidR="00BB1A4C" w:rsidRPr="00D63136" w:rsidRDefault="00BB1A4C" w:rsidP="00B7663C">
            <w:pPr>
              <w:pStyle w:val="sv"/>
            </w:pPr>
            <w:r w:rsidRPr="00D63136">
              <w:t>et fílii ejus</w:t>
            </w:r>
          </w:p>
        </w:tc>
        <w:tc>
          <w:tcPr>
            <w:tcW w:w="2837" w:type="pct"/>
          </w:tcPr>
          <w:p w:rsidR="00BB1A4C" w:rsidRPr="00822DC6" w:rsidRDefault="00BB1A4C" w:rsidP="00B7663C">
            <w:pPr>
              <w:pStyle w:val="iv"/>
            </w:pPr>
            <w:r w:rsidRPr="00822DC6">
              <w:t xml:space="preserve">et </w:t>
            </w:r>
            <w:r w:rsidRPr="00822DC6">
              <w:rPr>
                <w:rStyle w:val="italicus"/>
              </w:rPr>
              <w:t>que</w:t>
            </w:r>
            <w:r w:rsidRPr="00822DC6">
              <w:t xml:space="preserve"> les fils de lui</w:t>
            </w:r>
          </w:p>
        </w:tc>
      </w:tr>
      <w:tr w:rsidR="00BB1A4C" w:rsidRPr="00822DC6" w:rsidTr="008212CF">
        <w:tc>
          <w:tcPr>
            <w:tcW w:w="2163" w:type="pct"/>
          </w:tcPr>
          <w:p w:rsidR="00BB1A4C" w:rsidRPr="00D63136" w:rsidRDefault="00BB1A4C" w:rsidP="00B7663C">
            <w:pPr>
              <w:pStyle w:val="sv"/>
            </w:pPr>
            <w:r w:rsidRPr="00D63136">
              <w:t>descéderent</w:t>
            </w:r>
          </w:p>
        </w:tc>
        <w:tc>
          <w:tcPr>
            <w:tcW w:w="2837" w:type="pct"/>
          </w:tcPr>
          <w:p w:rsidR="00BB1A4C" w:rsidRPr="00822DC6" w:rsidRDefault="00BB1A4C" w:rsidP="00B7663C">
            <w:pPr>
              <w:pStyle w:val="iv"/>
            </w:pPr>
            <w:r w:rsidRPr="00822DC6">
              <w:t>s’éloignaient</w:t>
            </w:r>
          </w:p>
        </w:tc>
      </w:tr>
      <w:tr w:rsidR="00BB1A4C" w:rsidRPr="00822DC6" w:rsidTr="008212CF">
        <w:tc>
          <w:tcPr>
            <w:tcW w:w="2163" w:type="pct"/>
          </w:tcPr>
          <w:p w:rsidR="00BB1A4C" w:rsidRPr="00D63136" w:rsidRDefault="00BB1A4C" w:rsidP="00B7663C">
            <w:pPr>
              <w:pStyle w:val="sv"/>
            </w:pPr>
            <w:r w:rsidRPr="00D63136">
              <w:t>a móribus patérnis,</w:t>
            </w:r>
          </w:p>
        </w:tc>
        <w:tc>
          <w:tcPr>
            <w:tcW w:w="2837" w:type="pct"/>
          </w:tcPr>
          <w:p w:rsidR="00BB1A4C" w:rsidRPr="00822DC6" w:rsidRDefault="00BB1A4C" w:rsidP="00B7663C">
            <w:pPr>
              <w:pStyle w:val="iv"/>
            </w:pPr>
            <w:r w:rsidRPr="00822DC6">
              <w:t>des mœurs paternelles,</w:t>
            </w:r>
          </w:p>
        </w:tc>
      </w:tr>
      <w:tr w:rsidR="00BB1A4C" w:rsidRPr="00822DC6" w:rsidTr="008212CF">
        <w:tc>
          <w:tcPr>
            <w:tcW w:w="2163" w:type="pct"/>
          </w:tcPr>
          <w:p w:rsidR="00BB1A4C" w:rsidRPr="00D63136" w:rsidRDefault="00BB1A4C" w:rsidP="00B7663C">
            <w:pPr>
              <w:pStyle w:val="sv"/>
            </w:pPr>
            <w:r w:rsidRPr="00D63136">
              <w:t>pópulus amans novitátis</w:t>
            </w:r>
          </w:p>
        </w:tc>
        <w:tc>
          <w:tcPr>
            <w:tcW w:w="2837" w:type="pct"/>
          </w:tcPr>
          <w:p w:rsidR="00BB1A4C" w:rsidRPr="00822DC6" w:rsidRDefault="00BB1A4C" w:rsidP="00B7663C">
            <w:pPr>
              <w:pStyle w:val="iv"/>
            </w:pPr>
            <w:r w:rsidRPr="00822DC6">
              <w:t>le peuple aimant le changement</w:t>
            </w:r>
          </w:p>
        </w:tc>
      </w:tr>
      <w:tr w:rsidR="00BB1A4C" w:rsidRPr="00822DC6" w:rsidTr="008212CF">
        <w:tc>
          <w:tcPr>
            <w:tcW w:w="2163" w:type="pct"/>
          </w:tcPr>
          <w:p w:rsidR="00BB1A4C" w:rsidRPr="00D63136" w:rsidRDefault="00BB1A4C" w:rsidP="00B7663C">
            <w:pPr>
              <w:pStyle w:val="sv"/>
            </w:pPr>
            <w:r w:rsidRPr="00D63136">
              <w:t>pétiit ab illo regem.</w:t>
            </w:r>
          </w:p>
        </w:tc>
        <w:tc>
          <w:tcPr>
            <w:tcW w:w="2837" w:type="pct"/>
          </w:tcPr>
          <w:p w:rsidR="00BB1A4C" w:rsidRPr="00822DC6" w:rsidRDefault="00BB1A4C" w:rsidP="00B7663C">
            <w:pPr>
              <w:pStyle w:val="iv"/>
            </w:pPr>
            <w:r w:rsidRPr="00822DC6">
              <w:t>demanda à lui un roi.</w:t>
            </w:r>
          </w:p>
        </w:tc>
      </w:tr>
      <w:tr w:rsidR="00BB1A4C" w:rsidRPr="00822DC6" w:rsidTr="008212CF">
        <w:tc>
          <w:tcPr>
            <w:tcW w:w="2163" w:type="pct"/>
          </w:tcPr>
          <w:p w:rsidR="00BB1A4C" w:rsidRPr="00D63136" w:rsidRDefault="00BB1A4C" w:rsidP="00B7663C">
            <w:pPr>
              <w:pStyle w:val="sv"/>
            </w:pPr>
            <w:r w:rsidRPr="00D63136">
              <w:t>Samuél primo</w:t>
            </w:r>
          </w:p>
        </w:tc>
        <w:tc>
          <w:tcPr>
            <w:tcW w:w="2837" w:type="pct"/>
          </w:tcPr>
          <w:p w:rsidR="00BB1A4C" w:rsidRPr="00822DC6" w:rsidRDefault="00BB1A4C" w:rsidP="00B7663C">
            <w:pPr>
              <w:pStyle w:val="iv"/>
            </w:pPr>
            <w:r w:rsidRPr="00822DC6">
              <w:t>Samuel d’abord</w:t>
            </w:r>
          </w:p>
        </w:tc>
      </w:tr>
      <w:tr w:rsidR="00BB1A4C" w:rsidRPr="00822DC6" w:rsidTr="008212CF">
        <w:tc>
          <w:tcPr>
            <w:tcW w:w="2163" w:type="pct"/>
          </w:tcPr>
          <w:p w:rsidR="00BB1A4C" w:rsidRPr="00D63136" w:rsidRDefault="00BB1A4C" w:rsidP="00B7663C">
            <w:pPr>
              <w:pStyle w:val="sv"/>
            </w:pPr>
            <w:r w:rsidRPr="00D63136">
              <w:t>dissuásit rem,</w:t>
            </w:r>
          </w:p>
        </w:tc>
        <w:tc>
          <w:tcPr>
            <w:tcW w:w="2837" w:type="pct"/>
          </w:tcPr>
          <w:p w:rsidR="00BB1A4C" w:rsidRPr="00822DC6" w:rsidRDefault="00BB1A4C" w:rsidP="00B7663C">
            <w:pPr>
              <w:pStyle w:val="iv"/>
            </w:pPr>
            <w:r w:rsidRPr="00822DC6">
              <w:t>dissuada de la chose,</w:t>
            </w:r>
          </w:p>
        </w:tc>
      </w:tr>
      <w:tr w:rsidR="00BB1A4C" w:rsidRPr="00822DC6" w:rsidTr="008212CF">
        <w:tc>
          <w:tcPr>
            <w:tcW w:w="2163" w:type="pct"/>
          </w:tcPr>
          <w:p w:rsidR="00BB1A4C" w:rsidRPr="00D63136" w:rsidRDefault="00BB1A4C" w:rsidP="00B7663C">
            <w:pPr>
              <w:pStyle w:val="sv"/>
            </w:pPr>
            <w:r w:rsidRPr="00D63136">
              <w:t>conatúsque est</w:t>
            </w:r>
          </w:p>
        </w:tc>
        <w:tc>
          <w:tcPr>
            <w:tcW w:w="2837" w:type="pct"/>
          </w:tcPr>
          <w:p w:rsidR="00BB1A4C" w:rsidRPr="00822DC6" w:rsidRDefault="00BB1A4C" w:rsidP="00B7663C">
            <w:pPr>
              <w:pStyle w:val="iv"/>
            </w:pPr>
            <w:r w:rsidRPr="00822DC6">
              <w:t>et s’efforça</w:t>
            </w:r>
          </w:p>
        </w:tc>
      </w:tr>
      <w:tr w:rsidR="00BB1A4C" w:rsidRPr="00822DC6" w:rsidTr="008212CF">
        <w:tc>
          <w:tcPr>
            <w:tcW w:w="2163" w:type="pct"/>
          </w:tcPr>
          <w:p w:rsidR="00BB1A4C" w:rsidRPr="00D63136" w:rsidRDefault="00BB1A4C" w:rsidP="00B7663C">
            <w:pPr>
              <w:pStyle w:val="sv"/>
            </w:pPr>
            <w:r w:rsidRPr="00D63136">
              <w:t>dimovére Hebrǽos</w:t>
            </w:r>
          </w:p>
        </w:tc>
        <w:tc>
          <w:tcPr>
            <w:tcW w:w="2837" w:type="pct"/>
          </w:tcPr>
          <w:p w:rsidR="00BB1A4C" w:rsidRPr="00822DC6" w:rsidRDefault="00BB1A4C" w:rsidP="00B7663C">
            <w:pPr>
              <w:pStyle w:val="iv"/>
            </w:pPr>
            <w:r w:rsidRPr="00822DC6">
              <w:t>de détourner les Hébreux</w:t>
            </w:r>
          </w:p>
        </w:tc>
      </w:tr>
      <w:tr w:rsidR="00BB1A4C" w:rsidRPr="00822DC6" w:rsidTr="008212CF">
        <w:tc>
          <w:tcPr>
            <w:tcW w:w="2163" w:type="pct"/>
          </w:tcPr>
          <w:p w:rsidR="00BB1A4C" w:rsidRPr="00D63136" w:rsidRDefault="00BB1A4C" w:rsidP="00B7663C">
            <w:pPr>
              <w:pStyle w:val="sv"/>
            </w:pPr>
            <w:r w:rsidRPr="00D63136">
              <w:t>ab isto consílio</w:t>
            </w:r>
            <w:r w:rsidR="00BE217D">
              <w:t> ;</w:t>
            </w:r>
          </w:p>
        </w:tc>
        <w:tc>
          <w:tcPr>
            <w:tcW w:w="2837" w:type="pct"/>
          </w:tcPr>
          <w:p w:rsidR="00BB1A4C" w:rsidRPr="00822DC6" w:rsidRDefault="00BB1A4C" w:rsidP="00B7663C">
            <w:pPr>
              <w:pStyle w:val="iv"/>
            </w:pPr>
            <w:r w:rsidRPr="00822DC6">
              <w:t>de ce dessein</w:t>
            </w:r>
            <w:r w:rsidR="00BE217D">
              <w:t> ;</w:t>
            </w:r>
          </w:p>
        </w:tc>
      </w:tr>
      <w:tr w:rsidR="00BB1A4C" w:rsidRPr="00822DC6" w:rsidTr="008212CF">
        <w:tc>
          <w:tcPr>
            <w:tcW w:w="2163" w:type="pct"/>
          </w:tcPr>
          <w:p w:rsidR="00BB1A4C" w:rsidRPr="00D63136" w:rsidRDefault="00BB1A4C" w:rsidP="00B7663C">
            <w:pPr>
              <w:pStyle w:val="sv"/>
            </w:pPr>
            <w:r w:rsidRPr="00D63136">
              <w:t>sed illi</w:t>
            </w:r>
          </w:p>
        </w:tc>
        <w:tc>
          <w:tcPr>
            <w:tcW w:w="2837" w:type="pct"/>
          </w:tcPr>
          <w:p w:rsidR="00BB1A4C" w:rsidRPr="00822DC6" w:rsidRDefault="00BB1A4C" w:rsidP="00B7663C">
            <w:pPr>
              <w:pStyle w:val="iv"/>
            </w:pPr>
            <w:r>
              <w:t>mais</w:t>
            </w:r>
            <w:r w:rsidRPr="00822DC6">
              <w:t xml:space="preserve"> ceux-là</w:t>
            </w:r>
          </w:p>
        </w:tc>
      </w:tr>
      <w:tr w:rsidR="00BB1A4C" w:rsidRPr="00822DC6" w:rsidTr="008212CF">
        <w:tc>
          <w:tcPr>
            <w:tcW w:w="2163" w:type="pct"/>
          </w:tcPr>
          <w:p w:rsidR="00BB1A4C" w:rsidRPr="00D63136" w:rsidRDefault="00BB1A4C" w:rsidP="00B7663C">
            <w:pPr>
              <w:pStyle w:val="sv"/>
            </w:pPr>
            <w:r w:rsidRPr="00D63136">
              <w:t>perstitérunt in senténtia.</w:t>
            </w:r>
          </w:p>
        </w:tc>
        <w:tc>
          <w:tcPr>
            <w:tcW w:w="2837" w:type="pct"/>
          </w:tcPr>
          <w:p w:rsidR="00BB1A4C" w:rsidRPr="00822DC6" w:rsidRDefault="00BB1A4C" w:rsidP="00B7663C">
            <w:pPr>
              <w:pStyle w:val="iv"/>
            </w:pPr>
            <w:r w:rsidRPr="00822DC6">
              <w:t xml:space="preserve">persistèrent dans </w:t>
            </w:r>
            <w:r w:rsidRPr="00822DC6">
              <w:rPr>
                <w:rStyle w:val="italicus"/>
              </w:rPr>
              <w:t>leur</w:t>
            </w:r>
            <w:r w:rsidRPr="00822DC6">
              <w:t xml:space="preserve"> résolution.</w:t>
            </w:r>
          </w:p>
        </w:tc>
      </w:tr>
      <w:tr w:rsidR="00BB1A4C" w:rsidRPr="00822DC6" w:rsidTr="008212CF">
        <w:tc>
          <w:tcPr>
            <w:tcW w:w="2163" w:type="pct"/>
          </w:tcPr>
          <w:p w:rsidR="00BB1A4C" w:rsidRPr="00D63136" w:rsidRDefault="00BB1A4C" w:rsidP="00B7663C">
            <w:pPr>
              <w:pStyle w:val="sv"/>
            </w:pPr>
            <w:r w:rsidRPr="00D63136">
              <w:t>Quare Samuél</w:t>
            </w:r>
          </w:p>
        </w:tc>
        <w:tc>
          <w:tcPr>
            <w:tcW w:w="2837" w:type="pct"/>
          </w:tcPr>
          <w:p w:rsidR="00BB1A4C" w:rsidRPr="00822DC6" w:rsidRDefault="00BB1A4C" w:rsidP="00B7663C">
            <w:pPr>
              <w:pStyle w:val="iv"/>
            </w:pPr>
            <w:r w:rsidRPr="00822DC6">
              <w:t>C’est-pourquoi Samuel</w:t>
            </w:r>
          </w:p>
        </w:tc>
      </w:tr>
      <w:tr w:rsidR="00BB1A4C" w:rsidRPr="00822DC6" w:rsidTr="008212CF">
        <w:tc>
          <w:tcPr>
            <w:tcW w:w="2163" w:type="pct"/>
          </w:tcPr>
          <w:p w:rsidR="00BB1A4C" w:rsidRPr="00D63136" w:rsidRDefault="00BB1A4C" w:rsidP="00B7663C">
            <w:pPr>
              <w:pStyle w:val="sv"/>
            </w:pPr>
            <w:r w:rsidRPr="00D63136">
              <w:t>admónitus a Deo</w:t>
            </w:r>
          </w:p>
        </w:tc>
        <w:tc>
          <w:tcPr>
            <w:tcW w:w="2837" w:type="pct"/>
          </w:tcPr>
          <w:p w:rsidR="00BB1A4C" w:rsidRPr="00822DC6" w:rsidRDefault="00BB1A4C" w:rsidP="00B7663C">
            <w:pPr>
              <w:pStyle w:val="iv"/>
            </w:pPr>
            <w:r w:rsidRPr="00822DC6">
              <w:t>averti par Dieu</w:t>
            </w:r>
          </w:p>
        </w:tc>
      </w:tr>
      <w:tr w:rsidR="00BB1A4C" w:rsidRPr="00822DC6" w:rsidTr="008212CF">
        <w:tc>
          <w:tcPr>
            <w:tcW w:w="2163" w:type="pct"/>
          </w:tcPr>
          <w:p w:rsidR="00BB1A4C" w:rsidRPr="00D63136" w:rsidRDefault="00BB1A4C" w:rsidP="00B7663C">
            <w:pPr>
              <w:pStyle w:val="sv"/>
            </w:pPr>
            <w:r w:rsidRPr="00D63136">
              <w:t>ánnuit postulatióni eórum,</w:t>
            </w:r>
          </w:p>
        </w:tc>
        <w:tc>
          <w:tcPr>
            <w:tcW w:w="2837" w:type="pct"/>
          </w:tcPr>
          <w:p w:rsidR="00BB1A4C" w:rsidRPr="00822DC6" w:rsidRDefault="00BB1A4C" w:rsidP="00B7663C">
            <w:pPr>
              <w:pStyle w:val="iv"/>
            </w:pPr>
            <w:r w:rsidRPr="00822DC6">
              <w:t>accéda à la demande d’eux,</w:t>
            </w:r>
          </w:p>
        </w:tc>
      </w:tr>
      <w:tr w:rsidR="00BB1A4C" w:rsidRPr="00822DC6" w:rsidTr="008212CF">
        <w:tc>
          <w:tcPr>
            <w:tcW w:w="2163" w:type="pct"/>
          </w:tcPr>
          <w:p w:rsidR="00BB1A4C" w:rsidRPr="00D63136" w:rsidRDefault="00BB1A4C" w:rsidP="00B7663C">
            <w:pPr>
              <w:pStyle w:val="sv"/>
            </w:pPr>
            <w:r w:rsidRPr="00D63136">
              <w:t>et consecrávit Saúlem</w:t>
            </w:r>
          </w:p>
        </w:tc>
        <w:tc>
          <w:tcPr>
            <w:tcW w:w="2837" w:type="pct"/>
          </w:tcPr>
          <w:p w:rsidR="00BB1A4C" w:rsidRPr="00822DC6" w:rsidRDefault="00BB1A4C" w:rsidP="00B7663C">
            <w:pPr>
              <w:pStyle w:val="iv"/>
            </w:pPr>
            <w:r w:rsidRPr="00822DC6">
              <w:t>et sacra Saül</w:t>
            </w:r>
          </w:p>
        </w:tc>
      </w:tr>
      <w:tr w:rsidR="00BB1A4C" w:rsidRPr="00822DC6" w:rsidTr="008212CF">
        <w:tc>
          <w:tcPr>
            <w:tcW w:w="2163" w:type="pct"/>
          </w:tcPr>
          <w:p w:rsidR="00BB1A4C" w:rsidRPr="00D63136" w:rsidRDefault="00BB1A4C" w:rsidP="00B7663C">
            <w:pPr>
              <w:pStyle w:val="sv"/>
            </w:pPr>
            <w:r w:rsidRPr="00D63136">
              <w:t>regem.</w:t>
            </w:r>
          </w:p>
        </w:tc>
        <w:tc>
          <w:tcPr>
            <w:tcW w:w="2837" w:type="pct"/>
          </w:tcPr>
          <w:p w:rsidR="00BB1A4C" w:rsidRPr="00822DC6" w:rsidRDefault="00BB1A4C" w:rsidP="00B7663C">
            <w:pPr>
              <w:pStyle w:val="iv"/>
            </w:pPr>
            <w:r w:rsidRPr="00822DC6">
              <w:t>roi.</w:t>
            </w:r>
          </w:p>
        </w:tc>
      </w:tr>
      <w:tr w:rsidR="00BB1A4C" w:rsidRPr="00822DC6" w:rsidTr="008212CF">
        <w:tc>
          <w:tcPr>
            <w:tcW w:w="2163" w:type="pct"/>
          </w:tcPr>
          <w:p w:rsidR="00BB1A4C" w:rsidRPr="00D63136" w:rsidRDefault="00BB1A4C" w:rsidP="00B7663C">
            <w:pPr>
              <w:pStyle w:val="sv"/>
            </w:pPr>
            <w:r w:rsidRPr="00D63136">
              <w:t>Statúra Saúlis</w:t>
            </w:r>
          </w:p>
        </w:tc>
        <w:tc>
          <w:tcPr>
            <w:tcW w:w="2837" w:type="pct"/>
          </w:tcPr>
          <w:p w:rsidR="00BB1A4C" w:rsidRPr="00822DC6" w:rsidRDefault="00BB1A4C" w:rsidP="00B7663C">
            <w:pPr>
              <w:pStyle w:val="iv"/>
            </w:pPr>
            <w:r w:rsidRPr="00822DC6">
              <w:t>La taille de Saül</w:t>
            </w:r>
          </w:p>
        </w:tc>
      </w:tr>
      <w:tr w:rsidR="00BB1A4C" w:rsidRPr="00822DC6" w:rsidTr="008212CF">
        <w:tc>
          <w:tcPr>
            <w:tcW w:w="2163" w:type="pct"/>
          </w:tcPr>
          <w:p w:rsidR="00BB1A4C" w:rsidRPr="00D63136" w:rsidRDefault="00BB1A4C" w:rsidP="00B7663C">
            <w:pPr>
              <w:pStyle w:val="sv"/>
            </w:pPr>
            <w:r w:rsidRPr="00D63136">
              <w:t>erat ingens</w:t>
            </w:r>
          </w:p>
        </w:tc>
        <w:tc>
          <w:tcPr>
            <w:tcW w:w="2837" w:type="pct"/>
          </w:tcPr>
          <w:p w:rsidR="00BB1A4C" w:rsidRPr="00822DC6" w:rsidRDefault="00BB1A4C" w:rsidP="00B7663C">
            <w:pPr>
              <w:pStyle w:val="iv"/>
            </w:pPr>
            <w:r w:rsidRPr="00822DC6">
              <w:t>était grande</w:t>
            </w:r>
          </w:p>
        </w:tc>
      </w:tr>
      <w:tr w:rsidR="00BB1A4C" w:rsidRPr="00822DC6" w:rsidTr="008212CF">
        <w:tc>
          <w:tcPr>
            <w:tcW w:w="2163" w:type="pct"/>
          </w:tcPr>
          <w:p w:rsidR="00BB1A4C" w:rsidRPr="00D63136" w:rsidRDefault="00BB1A4C" w:rsidP="00B7663C">
            <w:pPr>
              <w:pStyle w:val="sv"/>
            </w:pPr>
            <w:r w:rsidRPr="00D63136">
              <w:t>et forma excéllens,</w:t>
            </w:r>
          </w:p>
        </w:tc>
        <w:tc>
          <w:tcPr>
            <w:tcW w:w="2837" w:type="pct"/>
          </w:tcPr>
          <w:p w:rsidR="00BB1A4C" w:rsidRPr="00822DC6" w:rsidRDefault="00BB1A4C" w:rsidP="00B7663C">
            <w:pPr>
              <w:pStyle w:val="iv"/>
            </w:pPr>
            <w:r w:rsidRPr="00822DC6">
              <w:t xml:space="preserve">et </w:t>
            </w:r>
            <w:r w:rsidRPr="00822DC6">
              <w:rPr>
                <w:rStyle w:val="italicus"/>
              </w:rPr>
              <w:t>sa</w:t>
            </w:r>
            <w:r w:rsidRPr="00822DC6">
              <w:t xml:space="preserve"> beauté remarquable,</w:t>
            </w:r>
          </w:p>
        </w:tc>
      </w:tr>
      <w:tr w:rsidR="00BB1A4C" w:rsidRPr="00822DC6" w:rsidTr="008212CF">
        <w:tc>
          <w:tcPr>
            <w:tcW w:w="2163" w:type="pct"/>
          </w:tcPr>
          <w:p w:rsidR="00BB1A4C" w:rsidRPr="00D63136" w:rsidRDefault="00BB1A4C" w:rsidP="00B7663C">
            <w:pPr>
              <w:pStyle w:val="sv"/>
            </w:pPr>
            <w:r w:rsidRPr="00D63136">
              <w:t>ádeo ut dígnitas córporis</w:t>
            </w:r>
          </w:p>
        </w:tc>
        <w:tc>
          <w:tcPr>
            <w:tcW w:w="2837" w:type="pct"/>
          </w:tcPr>
          <w:p w:rsidR="00BB1A4C" w:rsidRPr="00822DC6" w:rsidRDefault="00BB1A4C" w:rsidP="00B7663C">
            <w:pPr>
              <w:pStyle w:val="iv"/>
            </w:pPr>
            <w:r w:rsidRPr="00822DC6">
              <w:t xml:space="preserve">tellement que la dignité de </w:t>
            </w:r>
            <w:r w:rsidRPr="00822DC6">
              <w:rPr>
                <w:rStyle w:val="italicus"/>
              </w:rPr>
              <w:t>son</w:t>
            </w:r>
            <w:r w:rsidRPr="00822DC6">
              <w:t xml:space="preserve"> corps</w:t>
            </w:r>
          </w:p>
        </w:tc>
      </w:tr>
      <w:tr w:rsidR="00BB1A4C" w:rsidRPr="00822DC6" w:rsidTr="008212CF">
        <w:tc>
          <w:tcPr>
            <w:tcW w:w="2163" w:type="pct"/>
          </w:tcPr>
          <w:p w:rsidR="00BB1A4C" w:rsidRPr="00D63136" w:rsidRDefault="00BB1A4C" w:rsidP="00B7663C">
            <w:pPr>
              <w:pStyle w:val="sv"/>
            </w:pPr>
            <w:r w:rsidRPr="00D63136">
              <w:t>conveníret pulchre</w:t>
            </w:r>
          </w:p>
        </w:tc>
        <w:tc>
          <w:tcPr>
            <w:tcW w:w="2837" w:type="pct"/>
          </w:tcPr>
          <w:p w:rsidR="00BB1A4C" w:rsidRPr="00822DC6" w:rsidRDefault="00BB1A4C" w:rsidP="00B7663C">
            <w:pPr>
              <w:pStyle w:val="iv"/>
            </w:pPr>
            <w:r w:rsidRPr="00822DC6">
              <w:t>convenait (répondait) bien</w:t>
            </w:r>
          </w:p>
        </w:tc>
      </w:tr>
      <w:tr w:rsidR="00BB1A4C" w:rsidRPr="00822DC6" w:rsidTr="008212CF">
        <w:tc>
          <w:tcPr>
            <w:tcW w:w="2163" w:type="pct"/>
          </w:tcPr>
          <w:p w:rsidR="00BB1A4C" w:rsidRPr="00D63136" w:rsidRDefault="00BB1A4C" w:rsidP="00B7663C">
            <w:pPr>
              <w:pStyle w:val="sv"/>
            </w:pPr>
            <w:r w:rsidRPr="00D63136">
              <w:t>dignitáti régiæ.</w:t>
            </w:r>
          </w:p>
        </w:tc>
        <w:tc>
          <w:tcPr>
            <w:tcW w:w="2837" w:type="pct"/>
          </w:tcPr>
          <w:p w:rsidR="00BB1A4C" w:rsidRPr="00822DC6" w:rsidRDefault="00BB1A4C" w:rsidP="00B7663C">
            <w:pPr>
              <w:pStyle w:val="iv"/>
            </w:pPr>
            <w:r w:rsidRPr="00822DC6">
              <w:t>à la dignité royale.</w:t>
            </w:r>
          </w:p>
        </w:tc>
      </w:tr>
    </w:tbl>
    <w:p w:rsidR="00C87EAE" w:rsidRDefault="00B30990" w:rsidP="00301F97">
      <w:pPr>
        <w:pStyle w:val="absconditus"/>
      </w:pPr>
      <w:r>
        <w:t>²</w:t>
      </w:r>
    </w:p>
    <w:p w:rsidR="009D7993" w:rsidRPr="00E5545A" w:rsidRDefault="009D7993" w:rsidP="00EC0168">
      <w:pPr>
        <w:pStyle w:val="Titre3"/>
      </w:pPr>
      <w:bookmarkStart w:id="372" w:name="_Toc466191398"/>
      <w:bookmarkStart w:id="373" w:name="_Toc466191654"/>
      <w:bookmarkStart w:id="374" w:name="_Toc524065588"/>
      <w:r w:rsidRPr="00E5545A">
        <w:t xml:space="preserve">111 — </w:t>
      </w:r>
      <w:r w:rsidR="00C335E1">
        <w:t>Saúl</w:t>
      </w:r>
      <w:r w:rsidRPr="00E5545A">
        <w:t xml:space="preserve"> désobéit une première fois.</w:t>
      </w:r>
      <w:bookmarkEnd w:id="372"/>
      <w:bookmarkEnd w:id="373"/>
      <w:bookmarkEnd w:id="374"/>
    </w:p>
    <w:p w:rsidR="00C87EAE" w:rsidRPr="00930EE0" w:rsidRDefault="00A50B4C" w:rsidP="00E2285C">
      <w:pPr>
        <w:pStyle w:val="s"/>
        <w:rPr>
          <w:lang w:val="de-DE"/>
        </w:rPr>
      </w:pPr>
      <w:r w:rsidRPr="00930EE0">
        <w:rPr>
          <w:lang w:val="de-DE"/>
        </w:rPr>
        <w:t>Philisth</w:t>
      </w:r>
      <w:r w:rsidR="00B677F2" w:rsidRPr="00930EE0">
        <w:rPr>
          <w:lang w:val="de-DE"/>
        </w:rPr>
        <w:t>ǽi</w:t>
      </w:r>
      <w:r w:rsidR="009D7993" w:rsidRPr="00930EE0">
        <w:rPr>
          <w:lang w:val="de-DE"/>
        </w:rPr>
        <w:t xml:space="preserve"> in agrum </w:t>
      </w:r>
      <w:r w:rsidR="00B677F2" w:rsidRPr="00930EE0">
        <w:rPr>
          <w:lang w:val="de-DE"/>
        </w:rPr>
        <w:t>Hebræórum</w:t>
      </w:r>
      <w:r w:rsidR="009D7993" w:rsidRPr="00930EE0">
        <w:rPr>
          <w:lang w:val="de-DE"/>
        </w:rPr>
        <w:t xml:space="preserve"> </w:t>
      </w:r>
      <w:r w:rsidR="00B677F2" w:rsidRPr="00930EE0">
        <w:rPr>
          <w:lang w:val="de-DE"/>
        </w:rPr>
        <w:t>irruptiónem</w:t>
      </w:r>
      <w:r w:rsidR="009D7993" w:rsidRPr="00930EE0">
        <w:rPr>
          <w:lang w:val="de-DE"/>
        </w:rPr>
        <w:t xml:space="preserve"> fecérunt</w:t>
      </w:r>
      <w:r w:rsidR="005C7E3F" w:rsidRPr="00930EE0">
        <w:rPr>
          <w:lang w:val="de-DE"/>
        </w:rPr>
        <w:t xml:space="preserve">. </w:t>
      </w:r>
    </w:p>
    <w:p w:rsidR="00C87EAE" w:rsidRPr="00930EE0" w:rsidRDefault="00B677F2" w:rsidP="00E2285C">
      <w:pPr>
        <w:pStyle w:val="s"/>
        <w:rPr>
          <w:lang w:val="de-DE"/>
        </w:rPr>
      </w:pPr>
      <w:r w:rsidRPr="00930EE0">
        <w:rPr>
          <w:lang w:val="de-DE"/>
        </w:rPr>
        <w:t>Quaprópter</w:t>
      </w:r>
      <w:r w:rsidR="009D7993" w:rsidRPr="00930EE0">
        <w:rPr>
          <w:lang w:val="de-DE"/>
        </w:rPr>
        <w:t xml:space="preserve"> </w:t>
      </w:r>
      <w:r w:rsidR="00C335E1" w:rsidRPr="00930EE0">
        <w:rPr>
          <w:lang w:val="de-DE"/>
        </w:rPr>
        <w:t>Saúl</w:t>
      </w:r>
      <w:r w:rsidR="009D7993" w:rsidRPr="00930EE0">
        <w:rPr>
          <w:lang w:val="de-DE"/>
        </w:rPr>
        <w:t xml:space="preserve"> </w:t>
      </w:r>
      <w:r w:rsidRPr="00930EE0">
        <w:rPr>
          <w:lang w:val="de-DE"/>
        </w:rPr>
        <w:t>advérsus</w:t>
      </w:r>
      <w:r w:rsidR="009D7993" w:rsidRPr="00930EE0">
        <w:rPr>
          <w:lang w:val="de-DE"/>
        </w:rPr>
        <w:t xml:space="preserve"> illos </w:t>
      </w:r>
      <w:r w:rsidRPr="00930EE0">
        <w:rPr>
          <w:lang w:val="de-DE"/>
        </w:rPr>
        <w:t>procéssit</w:t>
      </w:r>
      <w:r w:rsidR="009D7993" w:rsidRPr="00930EE0">
        <w:rPr>
          <w:lang w:val="de-DE"/>
        </w:rPr>
        <w:t xml:space="preserve">, et apud </w:t>
      </w:r>
      <w:r w:rsidR="00BC4218" w:rsidRPr="00930EE0">
        <w:rPr>
          <w:lang w:val="de-DE"/>
        </w:rPr>
        <w:t>Galgalá</w:t>
      </w:r>
      <w:r w:rsidR="009D7993" w:rsidRPr="00930EE0">
        <w:rPr>
          <w:lang w:val="de-DE"/>
        </w:rPr>
        <w:t xml:space="preserve"> urbem </w:t>
      </w:r>
      <w:r w:rsidRPr="00930EE0">
        <w:rPr>
          <w:lang w:val="de-DE"/>
        </w:rPr>
        <w:t>insígnem</w:t>
      </w:r>
      <w:r w:rsidR="009D7993" w:rsidRPr="00930EE0">
        <w:rPr>
          <w:lang w:val="de-DE"/>
        </w:rPr>
        <w:t xml:space="preserve"> </w:t>
      </w:r>
      <w:r w:rsidRPr="00930EE0">
        <w:rPr>
          <w:lang w:val="de-DE"/>
        </w:rPr>
        <w:t>istíus</w:t>
      </w:r>
      <w:r w:rsidR="009D7993" w:rsidRPr="00930EE0">
        <w:rPr>
          <w:lang w:val="de-DE"/>
        </w:rPr>
        <w:t xml:space="preserve"> </w:t>
      </w:r>
      <w:r w:rsidRPr="00930EE0">
        <w:rPr>
          <w:lang w:val="de-DE"/>
        </w:rPr>
        <w:t>regiónis</w:t>
      </w:r>
      <w:r w:rsidR="009D7993" w:rsidRPr="00930EE0">
        <w:rPr>
          <w:lang w:val="de-DE"/>
        </w:rPr>
        <w:t xml:space="preserve"> castra </w:t>
      </w:r>
      <w:r w:rsidRPr="00930EE0">
        <w:rPr>
          <w:lang w:val="de-DE"/>
        </w:rPr>
        <w:t>pósuit</w:t>
      </w:r>
      <w:r w:rsidR="005C7E3F" w:rsidRPr="00930EE0">
        <w:rPr>
          <w:lang w:val="de-DE"/>
        </w:rPr>
        <w:t xml:space="preserve">. </w:t>
      </w:r>
    </w:p>
    <w:p w:rsidR="00C87EAE" w:rsidRPr="00930EE0" w:rsidRDefault="00B677F2" w:rsidP="00E2285C">
      <w:pPr>
        <w:pStyle w:val="s"/>
        <w:rPr>
          <w:lang w:val="de-DE"/>
        </w:rPr>
      </w:pPr>
      <w:r w:rsidRPr="00930EE0">
        <w:rPr>
          <w:lang w:val="de-DE"/>
        </w:rPr>
        <w:lastRenderedPageBreak/>
        <w:t>P</w:t>
      </w:r>
      <w:r w:rsidR="009D7993" w:rsidRPr="00930EE0">
        <w:rPr>
          <w:lang w:val="de-DE"/>
        </w:rPr>
        <w:t xml:space="preserve">orro </w:t>
      </w:r>
      <w:r w:rsidR="004015BB" w:rsidRPr="00930EE0">
        <w:rPr>
          <w:lang w:val="de-DE"/>
        </w:rPr>
        <w:t>Samuél</w:t>
      </w:r>
      <w:r w:rsidRPr="00930EE0">
        <w:rPr>
          <w:lang w:val="de-DE"/>
        </w:rPr>
        <w:t xml:space="preserve"> edí</w:t>
      </w:r>
      <w:r w:rsidR="009D7993" w:rsidRPr="00930EE0">
        <w:rPr>
          <w:lang w:val="de-DE"/>
        </w:rPr>
        <w:t xml:space="preserve">xerat ut se per septem dies </w:t>
      </w:r>
      <w:r w:rsidRPr="00930EE0">
        <w:rPr>
          <w:lang w:val="de-DE"/>
        </w:rPr>
        <w:t>exspectárent</w:t>
      </w:r>
      <w:r w:rsidR="002C073E">
        <w:rPr>
          <w:rStyle w:val="Appelnotedebasdep"/>
        </w:rPr>
        <w:footnoteReference w:id="215"/>
      </w:r>
      <w:r w:rsidR="009D7993" w:rsidRPr="00930EE0">
        <w:rPr>
          <w:lang w:val="de-DE"/>
        </w:rPr>
        <w:t xml:space="preserve">, </w:t>
      </w:r>
      <w:r w:rsidRPr="00930EE0">
        <w:rPr>
          <w:lang w:val="de-DE"/>
        </w:rPr>
        <w:t>neve manum cum hoste prius consé</w:t>
      </w:r>
      <w:r w:rsidR="009D7993" w:rsidRPr="00930EE0">
        <w:rPr>
          <w:lang w:val="de-DE"/>
        </w:rPr>
        <w:t>rerent, quam</w:t>
      </w:r>
      <w:r w:rsidR="002C073E">
        <w:rPr>
          <w:rStyle w:val="Appelnotedebasdep"/>
        </w:rPr>
        <w:footnoteReference w:id="216"/>
      </w:r>
      <w:r w:rsidR="009D7993" w:rsidRPr="00930EE0">
        <w:rPr>
          <w:lang w:val="de-DE"/>
        </w:rPr>
        <w:t xml:space="preserve"> ipse </w:t>
      </w:r>
      <w:r w:rsidRPr="00930EE0">
        <w:rPr>
          <w:lang w:val="de-DE"/>
        </w:rPr>
        <w:t>véniens</w:t>
      </w:r>
      <w:r w:rsidR="009D7993" w:rsidRPr="00930EE0">
        <w:rPr>
          <w:lang w:val="de-DE"/>
        </w:rPr>
        <w:t xml:space="preserve"> Deo </w:t>
      </w:r>
      <w:r w:rsidRPr="00930EE0">
        <w:rPr>
          <w:lang w:val="de-DE"/>
        </w:rPr>
        <w:t>sacrifícium</w:t>
      </w:r>
      <w:r w:rsidR="009D7993" w:rsidRPr="00930EE0">
        <w:rPr>
          <w:lang w:val="de-DE"/>
        </w:rPr>
        <w:t xml:space="preserve"> </w:t>
      </w:r>
      <w:r w:rsidRPr="00930EE0">
        <w:rPr>
          <w:lang w:val="de-DE"/>
        </w:rPr>
        <w:t>fáceret</w:t>
      </w:r>
      <w:r w:rsidR="002C073E">
        <w:rPr>
          <w:rStyle w:val="Appelnotedebasdep"/>
        </w:rPr>
        <w:footnoteReference w:id="217"/>
      </w:r>
      <w:r w:rsidR="005C7E3F" w:rsidRPr="00930EE0">
        <w:rPr>
          <w:lang w:val="de-DE"/>
        </w:rPr>
        <w:t xml:space="preserve">. </w:t>
      </w:r>
    </w:p>
    <w:p w:rsidR="00C87EAE" w:rsidRPr="00930EE0" w:rsidRDefault="009D7993" w:rsidP="00E2285C">
      <w:pPr>
        <w:pStyle w:val="s"/>
        <w:rPr>
          <w:lang w:val="de-DE"/>
        </w:rPr>
      </w:pPr>
      <w:r w:rsidRPr="00930EE0">
        <w:rPr>
          <w:lang w:val="de-DE"/>
        </w:rPr>
        <w:t xml:space="preserve">Die </w:t>
      </w:r>
      <w:r w:rsidR="00B677F2" w:rsidRPr="00930EE0">
        <w:rPr>
          <w:lang w:val="de-DE"/>
        </w:rPr>
        <w:t>séptimo</w:t>
      </w:r>
      <w:r w:rsidRPr="00930EE0">
        <w:rPr>
          <w:lang w:val="de-DE"/>
        </w:rPr>
        <w:t xml:space="preserve">, cum </w:t>
      </w:r>
      <w:r w:rsidR="004015BB" w:rsidRPr="00930EE0">
        <w:rPr>
          <w:lang w:val="de-DE"/>
        </w:rPr>
        <w:t>Samuél</w:t>
      </w:r>
      <w:r w:rsidRPr="00930EE0">
        <w:rPr>
          <w:lang w:val="de-DE"/>
        </w:rPr>
        <w:t xml:space="preserve"> </w:t>
      </w:r>
      <w:r w:rsidR="00B677F2" w:rsidRPr="00930EE0">
        <w:rPr>
          <w:lang w:val="de-DE"/>
        </w:rPr>
        <w:t>morarétur</w:t>
      </w:r>
      <w:r w:rsidRPr="00930EE0">
        <w:rPr>
          <w:lang w:val="de-DE"/>
        </w:rPr>
        <w:t xml:space="preserve">, et </w:t>
      </w:r>
      <w:r w:rsidR="00B677F2" w:rsidRPr="00930EE0">
        <w:rPr>
          <w:lang w:val="de-DE"/>
        </w:rPr>
        <w:t>pópulus moræ pertǽ</w:t>
      </w:r>
      <w:r w:rsidRPr="00930EE0">
        <w:rPr>
          <w:lang w:val="de-DE"/>
        </w:rPr>
        <w:t xml:space="preserve">sus </w:t>
      </w:r>
      <w:r w:rsidR="00B677F2" w:rsidRPr="00930EE0">
        <w:rPr>
          <w:lang w:val="de-DE"/>
        </w:rPr>
        <w:t>dilaberétur</w:t>
      </w:r>
      <w:r w:rsidRPr="00930EE0">
        <w:rPr>
          <w:lang w:val="de-DE"/>
        </w:rPr>
        <w:t xml:space="preserve">, </w:t>
      </w:r>
      <w:r w:rsidR="00C335E1" w:rsidRPr="00930EE0">
        <w:rPr>
          <w:lang w:val="de-DE"/>
        </w:rPr>
        <w:t>Saúl</w:t>
      </w:r>
      <w:r w:rsidRPr="00930EE0">
        <w:rPr>
          <w:lang w:val="de-DE"/>
        </w:rPr>
        <w:t xml:space="preserve"> ipse </w:t>
      </w:r>
      <w:r w:rsidR="00B677F2" w:rsidRPr="00930EE0">
        <w:rPr>
          <w:lang w:val="de-DE"/>
        </w:rPr>
        <w:t>sacrifícium</w:t>
      </w:r>
      <w:r w:rsidRPr="00930EE0">
        <w:rPr>
          <w:lang w:val="de-DE"/>
        </w:rPr>
        <w:t xml:space="preserve"> fecit loco </w:t>
      </w:r>
      <w:r w:rsidR="00B677F2" w:rsidRPr="00930EE0">
        <w:rPr>
          <w:lang w:val="de-DE"/>
        </w:rPr>
        <w:t>sacerdótis</w:t>
      </w:r>
      <w:r w:rsidR="005C7E3F" w:rsidRPr="00930EE0">
        <w:rPr>
          <w:lang w:val="de-DE"/>
        </w:rPr>
        <w:t xml:space="preserve">. </w:t>
      </w:r>
    </w:p>
    <w:p w:rsidR="00C87EAE" w:rsidRPr="00930EE0" w:rsidRDefault="009D7993" w:rsidP="00E2285C">
      <w:pPr>
        <w:pStyle w:val="s"/>
        <w:rPr>
          <w:lang w:val="de-DE"/>
        </w:rPr>
      </w:pPr>
      <w:r w:rsidRPr="00930EE0">
        <w:rPr>
          <w:lang w:val="de-DE"/>
        </w:rPr>
        <w:t xml:space="preserve">Vix </w:t>
      </w:r>
      <w:r w:rsidR="00B677F2" w:rsidRPr="00930EE0">
        <w:rPr>
          <w:lang w:val="de-DE"/>
        </w:rPr>
        <w:t>perácto</w:t>
      </w:r>
      <w:r w:rsidRPr="00930EE0">
        <w:rPr>
          <w:lang w:val="de-DE"/>
        </w:rPr>
        <w:t xml:space="preserve"> </w:t>
      </w:r>
      <w:r w:rsidR="00B677F2" w:rsidRPr="00930EE0">
        <w:rPr>
          <w:lang w:val="de-DE"/>
        </w:rPr>
        <w:t>sacrifício</w:t>
      </w:r>
      <w:r w:rsidRPr="00930EE0">
        <w:rPr>
          <w:lang w:val="de-DE"/>
        </w:rPr>
        <w:t xml:space="preserve">, venit </w:t>
      </w:r>
      <w:r w:rsidR="004015BB" w:rsidRPr="00930EE0">
        <w:rPr>
          <w:lang w:val="de-DE"/>
        </w:rPr>
        <w:t>Samuél</w:t>
      </w:r>
      <w:r w:rsidRPr="00930EE0">
        <w:rPr>
          <w:lang w:val="de-DE"/>
        </w:rPr>
        <w:t xml:space="preserve">, </w:t>
      </w:r>
      <w:r w:rsidR="00B677F2" w:rsidRPr="00930EE0">
        <w:rPr>
          <w:lang w:val="de-DE"/>
        </w:rPr>
        <w:t>regémque</w:t>
      </w:r>
      <w:r w:rsidRPr="00930EE0">
        <w:rPr>
          <w:lang w:val="de-DE"/>
        </w:rPr>
        <w:t xml:space="preserve"> </w:t>
      </w:r>
      <w:r w:rsidR="00B677F2" w:rsidRPr="00930EE0">
        <w:rPr>
          <w:lang w:val="de-DE"/>
        </w:rPr>
        <w:t>gráviter</w:t>
      </w:r>
      <w:r w:rsidRPr="00930EE0">
        <w:rPr>
          <w:lang w:val="de-DE"/>
        </w:rPr>
        <w:t xml:space="preserve"> </w:t>
      </w:r>
      <w:r w:rsidR="00B677F2" w:rsidRPr="00930EE0">
        <w:rPr>
          <w:lang w:val="de-DE"/>
        </w:rPr>
        <w:t>reprehéndit</w:t>
      </w:r>
      <w:r w:rsidRPr="00930EE0">
        <w:rPr>
          <w:lang w:val="de-DE"/>
        </w:rPr>
        <w:t xml:space="preserve">, quod munus </w:t>
      </w:r>
      <w:r w:rsidR="00B677F2" w:rsidRPr="00930EE0">
        <w:rPr>
          <w:lang w:val="de-DE"/>
        </w:rPr>
        <w:t>próprium</w:t>
      </w:r>
      <w:r w:rsidRPr="00930EE0">
        <w:rPr>
          <w:lang w:val="de-DE"/>
        </w:rPr>
        <w:t xml:space="preserve"> </w:t>
      </w:r>
      <w:r w:rsidR="00B677F2" w:rsidRPr="00930EE0">
        <w:rPr>
          <w:lang w:val="de-DE"/>
        </w:rPr>
        <w:t>sacerdótum</w:t>
      </w:r>
      <w:r w:rsidRPr="00930EE0">
        <w:rPr>
          <w:lang w:val="de-DE"/>
        </w:rPr>
        <w:t xml:space="preserve"> sibi </w:t>
      </w:r>
      <w:r w:rsidR="00B677F2" w:rsidRPr="00930EE0">
        <w:rPr>
          <w:lang w:val="de-DE"/>
        </w:rPr>
        <w:t>témere</w:t>
      </w:r>
      <w:r w:rsidRPr="00930EE0">
        <w:rPr>
          <w:lang w:val="de-DE"/>
        </w:rPr>
        <w:t xml:space="preserve"> arrogavísset</w:t>
      </w:r>
      <w:r w:rsidR="005C7E3F" w:rsidRPr="00930EE0">
        <w:rPr>
          <w:lang w:val="de-DE"/>
        </w:rPr>
        <w:t xml:space="preserve">. </w:t>
      </w:r>
    </w:p>
    <w:p w:rsidR="000E1190" w:rsidRDefault="00C87EAE" w:rsidP="00430F28">
      <w:pPr>
        <w:pStyle w:val="absconditus"/>
      </w:pPr>
      <w:r>
        <w:t>~</w:t>
      </w:r>
    </w:p>
    <w:p w:rsidR="000E1190" w:rsidRDefault="004408FB" w:rsidP="004408FB">
      <w:pPr>
        <w:pStyle w:val="vocabulum"/>
      </w:pPr>
      <w:r w:rsidRPr="000E1190">
        <w:rPr>
          <w:rStyle w:val="aditus"/>
        </w:rPr>
        <w:t>ăgĕr</w:t>
      </w:r>
      <w:r w:rsidRPr="00AD5FD5">
        <w:t xml:space="preserve">, </w:t>
      </w:r>
      <w:r w:rsidRPr="000109C6">
        <w:rPr>
          <w:rStyle w:val="flexio"/>
        </w:rPr>
        <w:t>ăgri</w:t>
      </w:r>
      <w:r w:rsidRPr="00AD5FD5">
        <w:t xml:space="preserve">, </w:t>
      </w:r>
      <w:r w:rsidRPr="00BF45BC">
        <w:rPr>
          <w:rStyle w:val="gt"/>
        </w:rPr>
        <w:t>m.</w:t>
      </w:r>
      <w:r w:rsidR="009D14D5">
        <w:t> :</w:t>
      </w:r>
      <w:r w:rsidRPr="00AD5FD5">
        <w:t xml:space="preserve"> </w:t>
      </w:r>
      <w:r w:rsidRPr="00831F62">
        <w:rPr>
          <w:rStyle w:val="cnumerus2"/>
        </w:rPr>
        <w:t>1.</w:t>
      </w:r>
      <w:r w:rsidRPr="00AD5FD5">
        <w:t xml:space="preserve"> champ, fonds de terre</w:t>
      </w:r>
      <w:r w:rsidR="00BE217D">
        <w:t> ;</w:t>
      </w:r>
      <w:r w:rsidRPr="00AD5FD5">
        <w:t xml:space="preserve"> </w:t>
      </w:r>
      <w:r w:rsidRPr="00831F62">
        <w:rPr>
          <w:rStyle w:val="cnumerus2"/>
        </w:rPr>
        <w:t>2.</w:t>
      </w:r>
      <w:r w:rsidRPr="00AD5FD5">
        <w:t xml:space="preserve"> les champs, la campagne</w:t>
      </w:r>
      <w:r w:rsidR="00BE217D">
        <w:t> ;</w:t>
      </w:r>
      <w:r w:rsidRPr="00AD5FD5">
        <w:t xml:space="preserve"> </w:t>
      </w:r>
      <w:r w:rsidRPr="00831F62">
        <w:rPr>
          <w:rStyle w:val="cnumerus2"/>
        </w:rPr>
        <w:t>3.</w:t>
      </w:r>
      <w:r w:rsidRPr="00AD5FD5">
        <w:t xml:space="preserve"> territoire, contrée, pays</w:t>
      </w:r>
      <w:r w:rsidR="00BE217D">
        <w:t> ;</w:t>
      </w:r>
      <w:r w:rsidRPr="00AD5FD5">
        <w:t xml:space="preserve"> </w:t>
      </w:r>
      <w:r w:rsidR="00CB244D" w:rsidRPr="00BF45BC">
        <w:rPr>
          <w:rStyle w:val="gt"/>
        </w:rPr>
        <w:t>[t. d’arpentage]</w:t>
      </w:r>
      <w:r w:rsidRPr="00AD5FD5">
        <w:t xml:space="preserve"> in agrum </w:t>
      </w:r>
      <w:r w:rsidR="00CB244D" w:rsidRPr="00BF45BC">
        <w:rPr>
          <w:rStyle w:val="gt"/>
        </w:rPr>
        <w:t>[oppos. à in fronte</w:t>
      </w:r>
      <w:r w:rsidR="00E20E09" w:rsidRPr="00BF45BC">
        <w:rPr>
          <w:rStyle w:val="gt"/>
        </w:rPr>
        <w:t>]</w:t>
      </w:r>
      <w:r w:rsidR="00E20E09" w:rsidRPr="00E20E09">
        <w:t> :</w:t>
      </w:r>
      <w:r w:rsidRPr="00AD5FD5">
        <w:t xml:space="preserve"> en profondeur.</w:t>
      </w:r>
    </w:p>
    <w:p w:rsidR="000E1190" w:rsidRDefault="004408FB" w:rsidP="004408FB">
      <w:pPr>
        <w:pStyle w:val="vocabulum"/>
      </w:pPr>
      <w:r w:rsidRPr="000E1190">
        <w:rPr>
          <w:rStyle w:val="aditus"/>
        </w:rPr>
        <w:t>irruptĭo</w:t>
      </w:r>
      <w:r w:rsidRPr="00AD5FD5">
        <w:t xml:space="preserve"> </w:t>
      </w:r>
      <w:r w:rsidR="00CD2B3A">
        <w:t>(</w:t>
      </w:r>
      <w:r w:rsidR="00CD2B3A" w:rsidRPr="00CD2B3A">
        <w:rPr>
          <w:rStyle w:val="aditus"/>
        </w:rPr>
        <w:t>in-</w:t>
      </w:r>
      <w:r w:rsidR="00CD2B3A">
        <w:t>)</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irruption, invasion. </w:t>
      </w:r>
    </w:p>
    <w:p w:rsidR="00655A3A" w:rsidRDefault="00655A3A" w:rsidP="00655A3A">
      <w:pPr>
        <w:pStyle w:val="vocabulum"/>
      </w:pPr>
      <w:r w:rsidRPr="000E1190">
        <w:rPr>
          <w:rStyle w:val="aditus"/>
        </w:rPr>
        <w:t>quāproptĕr</w:t>
      </w:r>
      <w:r w:rsidR="009D14D5">
        <w:t> :</w:t>
      </w:r>
      <w:r w:rsidRPr="00AD5FD5">
        <w:t xml:space="preserve"> </w:t>
      </w:r>
      <w:r w:rsidRPr="007E1D2B">
        <w:rPr>
          <w:rStyle w:val="cnumerus2"/>
        </w:rPr>
        <w:t>1.</w:t>
      </w:r>
      <w:r w:rsidRPr="00AD5FD5">
        <w:t xml:space="preserve"> </w:t>
      </w:r>
      <w:r w:rsidRPr="0002783F">
        <w:rPr>
          <w:rStyle w:val="gt"/>
        </w:rPr>
        <w:t>adv.</w:t>
      </w:r>
      <w:r>
        <w:rPr>
          <w:rStyle w:val="gt"/>
        </w:rPr>
        <w:t>,</w:t>
      </w:r>
      <w:r w:rsidRPr="00AD5FD5">
        <w:t xml:space="preserve"> pourquoi ? </w:t>
      </w:r>
      <w:r w:rsidRPr="00831F62">
        <w:rPr>
          <w:rStyle w:val="cnumerus2"/>
        </w:rPr>
        <w:t>a)</w:t>
      </w:r>
      <w:r w:rsidRPr="00AD5FD5">
        <w:t xml:space="preserve"> </w:t>
      </w:r>
      <w:r w:rsidRPr="0083090F">
        <w:rPr>
          <w:rStyle w:val="gt"/>
        </w:rPr>
        <w:t>interr. dir.</w:t>
      </w:r>
      <w:r w:rsidRPr="00AD5FD5">
        <w:t xml:space="preserve"> // </w:t>
      </w:r>
      <w:r w:rsidRPr="0083090F">
        <w:rPr>
          <w:rStyle w:val="gt"/>
        </w:rPr>
        <w:t>indir. avec indic. ou subj.</w:t>
      </w:r>
      <w:r w:rsidRPr="00AD5FD5">
        <w:t xml:space="preserve"> </w:t>
      </w:r>
      <w:r w:rsidRPr="00831F62">
        <w:rPr>
          <w:rStyle w:val="cnumerus2"/>
        </w:rPr>
        <w:t>b)</w:t>
      </w:r>
      <w:r w:rsidRPr="00AD5FD5">
        <w:t xml:space="preserve"> </w:t>
      </w:r>
      <w:r w:rsidRPr="00BF45BC">
        <w:rPr>
          <w:rStyle w:val="gt"/>
        </w:rPr>
        <w:t>[rel.]</w:t>
      </w:r>
      <w:r w:rsidRPr="00AD5FD5">
        <w:t xml:space="preserve"> </w:t>
      </w:r>
      <w:r w:rsidRPr="00261F14">
        <w:rPr>
          <w:rStyle w:val="lt"/>
        </w:rPr>
        <w:t>quid est quaprópter ?</w:t>
      </w:r>
      <w:r>
        <w:t>,</w:t>
      </w:r>
      <w:r w:rsidRPr="00AD5FD5">
        <w:t xml:space="preserve"> quelle est la raison pour laquelle ?</w:t>
      </w:r>
      <w:r w:rsidR="00BE217D">
        <w:t> ;</w:t>
      </w:r>
      <w:r w:rsidRPr="00AD5FD5">
        <w:t xml:space="preserve"> </w:t>
      </w:r>
      <w:r w:rsidRPr="00B232F5">
        <w:rPr>
          <w:rStyle w:val="cnumerus2"/>
        </w:rPr>
        <w:t>2.</w:t>
      </w:r>
      <w:r w:rsidRPr="00AD5FD5">
        <w:t xml:space="preserve"> </w:t>
      </w:r>
      <w:r w:rsidRPr="0083090F">
        <w:rPr>
          <w:rStyle w:val="gt"/>
        </w:rPr>
        <w:t>conj. de coord.,</w:t>
      </w:r>
      <w:r w:rsidRPr="00AD5FD5">
        <w:t xml:space="preserve"> c’est pourquoi. </w:t>
      </w:r>
    </w:p>
    <w:p w:rsidR="000E1190" w:rsidRDefault="00BC4218" w:rsidP="0082514B">
      <w:pPr>
        <w:pStyle w:val="vocabulum"/>
      </w:pPr>
      <w:r w:rsidRPr="000E1190">
        <w:rPr>
          <w:rStyle w:val="aditus"/>
        </w:rPr>
        <w:t>Galgalá</w:t>
      </w:r>
      <w:r w:rsidRPr="00AD5FD5">
        <w:t xml:space="preserve">, </w:t>
      </w:r>
      <w:r w:rsidRPr="00BF45BC">
        <w:rPr>
          <w:rStyle w:val="gt"/>
        </w:rPr>
        <w:t>f.</w:t>
      </w:r>
      <w:r w:rsidRPr="00AD5FD5">
        <w:t xml:space="preserve">, </w:t>
      </w:r>
      <w:r w:rsidRPr="0002783F">
        <w:rPr>
          <w:rStyle w:val="gt"/>
        </w:rPr>
        <w:t>indécl.</w:t>
      </w:r>
      <w:r w:rsidR="009D14D5">
        <w:t> :</w:t>
      </w:r>
      <w:r w:rsidRPr="00AD5FD5">
        <w:t xml:space="preserve"> Galgalá </w:t>
      </w:r>
      <w:r w:rsidR="00BE1316" w:rsidRPr="00BE1316">
        <w:rPr>
          <w:rStyle w:val="gt"/>
        </w:rPr>
        <w:t>[nom de lieu]</w:t>
      </w:r>
      <w:r w:rsidRPr="00AD5FD5">
        <w:t>.</w:t>
      </w:r>
    </w:p>
    <w:p w:rsidR="001D03F9" w:rsidRDefault="001D03F9" w:rsidP="001D03F9">
      <w:pPr>
        <w:pStyle w:val="vocabulum"/>
      </w:pPr>
      <w:r w:rsidRPr="000E1190">
        <w:rPr>
          <w:rStyle w:val="aditus"/>
        </w:rPr>
        <w:t>nēve</w:t>
      </w:r>
      <w:r w:rsidRPr="00023B16">
        <w:t xml:space="preserve"> (</w:t>
      </w:r>
      <w:r w:rsidRPr="001D03F9">
        <w:rPr>
          <w:rStyle w:val="aditus"/>
        </w:rPr>
        <w:t>neu</w:t>
      </w:r>
      <w:r w:rsidRPr="00023B16">
        <w:t>)</w:t>
      </w:r>
      <w:r w:rsidR="009D14D5">
        <w:t> :</w:t>
      </w:r>
      <w:r w:rsidRPr="00023B16">
        <w:t xml:space="preserve"> et que ne pas. </w:t>
      </w:r>
    </w:p>
    <w:p w:rsidR="000E1190" w:rsidRDefault="004C25FD" w:rsidP="004C25FD">
      <w:pPr>
        <w:pStyle w:val="vocabulum"/>
      </w:pPr>
      <w:r w:rsidRPr="000E1190">
        <w:rPr>
          <w:rStyle w:val="aditus"/>
        </w:rPr>
        <w:t>consĕrō</w:t>
      </w:r>
      <w:r w:rsidRPr="00AD5FD5">
        <w:t xml:space="preserve">, </w:t>
      </w:r>
      <w:r w:rsidRPr="00CD4F3A">
        <w:rPr>
          <w:rStyle w:val="flexio"/>
        </w:rPr>
        <w:t>ĭs, ĕre, sĕrŭī, sertum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attacher ensemble </w:t>
      </w:r>
      <w:r w:rsidRPr="00831F62">
        <w:rPr>
          <w:rStyle w:val="cnumerus2"/>
        </w:rPr>
        <w:t>2.</w:t>
      </w:r>
      <w:r w:rsidRPr="00AD5FD5">
        <w:t xml:space="preserve"> consérere manum</w:t>
      </w:r>
      <w:r w:rsidR="009D14D5">
        <w:t> :</w:t>
      </w:r>
      <w:r w:rsidRPr="00AD5FD5">
        <w:t xml:space="preserve"> en venir aux mains. </w:t>
      </w:r>
    </w:p>
    <w:p w:rsidR="009B6970" w:rsidRDefault="009B6970" w:rsidP="009B6970">
      <w:pPr>
        <w:pStyle w:val="vocabulum"/>
      </w:pPr>
      <w:r w:rsidRPr="000E1190">
        <w:rPr>
          <w:rStyle w:val="aditus"/>
        </w:rPr>
        <w:t>prĭusquam</w:t>
      </w:r>
      <w:r w:rsidRPr="00023B16">
        <w:t xml:space="preserve"> (</w:t>
      </w:r>
      <w:r w:rsidRPr="009B6970">
        <w:rPr>
          <w:rStyle w:val="aditus"/>
        </w:rPr>
        <w:t>prĭus… quam</w:t>
      </w:r>
      <w:r w:rsidRPr="00023B16">
        <w:t xml:space="preserve">), </w:t>
      </w:r>
      <w:r w:rsidRPr="0002783F">
        <w:rPr>
          <w:rStyle w:val="gt"/>
        </w:rPr>
        <w:t>conj.</w:t>
      </w:r>
      <w:r w:rsidR="009D14D5">
        <w:t> :</w:t>
      </w:r>
      <w:r w:rsidRPr="00023B16">
        <w:t xml:space="preserve"> </w:t>
      </w:r>
      <w:r w:rsidRPr="00831F62">
        <w:rPr>
          <w:rStyle w:val="cnumerus2"/>
        </w:rPr>
        <w:t>1.</w:t>
      </w:r>
      <w:r w:rsidRPr="00023B16">
        <w:t xml:space="preserve"> avant que, avant le moment où </w:t>
      </w:r>
      <w:r w:rsidRPr="00BF45BC">
        <w:rPr>
          <w:rStyle w:val="gt"/>
        </w:rPr>
        <w:t>[avec parf. indic.</w:t>
      </w:r>
      <w:r w:rsidR="00BE217D">
        <w:rPr>
          <w:rStyle w:val="gt"/>
        </w:rPr>
        <w:t> ;</w:t>
      </w:r>
      <w:r w:rsidRPr="00BF45BC">
        <w:rPr>
          <w:rStyle w:val="gt"/>
        </w:rPr>
        <w:t xml:space="preserve"> pqp. indic.</w:t>
      </w:r>
      <w:r w:rsidR="00BE217D">
        <w:rPr>
          <w:rStyle w:val="gt"/>
        </w:rPr>
        <w:t> ;</w:t>
      </w:r>
      <w:r w:rsidRPr="00BF45BC">
        <w:rPr>
          <w:rStyle w:val="gt"/>
        </w:rPr>
        <w:t xml:space="preserve"> prés. indic.</w:t>
      </w:r>
      <w:r w:rsidR="00BE217D">
        <w:rPr>
          <w:rStyle w:val="gt"/>
        </w:rPr>
        <w:t> ;</w:t>
      </w:r>
      <w:r w:rsidRPr="00BF45BC">
        <w:rPr>
          <w:rStyle w:val="gt"/>
        </w:rPr>
        <w:t xml:space="preserve"> avec </w:t>
      </w:r>
      <w:r w:rsidRPr="0002783F">
        <w:rPr>
          <w:rStyle w:val="gt"/>
        </w:rPr>
        <w:t>subj.</w:t>
      </w:r>
      <w:r w:rsidR="00E20E09" w:rsidRPr="00BF45BC">
        <w:rPr>
          <w:rStyle w:val="gt"/>
        </w:rPr>
        <w:t>]</w:t>
      </w:r>
      <w:r w:rsidR="00E20E09" w:rsidRPr="00E20E09">
        <w:t> ;</w:t>
      </w:r>
      <w:r w:rsidRPr="00023B16">
        <w:t xml:space="preserve"> </w:t>
      </w:r>
      <w:r w:rsidRPr="00831F62">
        <w:rPr>
          <w:rStyle w:val="cnumerus2"/>
        </w:rPr>
        <w:t>2.</w:t>
      </w:r>
      <w:r w:rsidRPr="00023B16">
        <w:t xml:space="preserve"> = </w:t>
      </w:r>
      <w:r w:rsidRPr="0091657F">
        <w:rPr>
          <w:rStyle w:val="lit"/>
        </w:rPr>
        <w:t>pótius quam</w:t>
      </w:r>
      <w:r w:rsidRPr="00023B16">
        <w:t xml:space="preserve">, plutôt que de. </w:t>
      </w:r>
    </w:p>
    <w:p w:rsidR="000E1190" w:rsidRDefault="006A7788" w:rsidP="006A7788">
      <w:pPr>
        <w:pStyle w:val="vocabulum"/>
      </w:pPr>
      <w:r w:rsidRPr="000E1190">
        <w:rPr>
          <w:rStyle w:val="aditus"/>
        </w:rPr>
        <w:t>mŏrŏr</w:t>
      </w:r>
      <w:r w:rsidRPr="00023B16">
        <w:t xml:space="preserve">, </w:t>
      </w:r>
      <w:r w:rsidRPr="00FC73E1">
        <w:rPr>
          <w:rStyle w:val="flexio"/>
        </w:rPr>
        <w:t>ārĭs, ārī, ātus sum</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s’attarder</w:t>
      </w:r>
      <w:r w:rsidR="00BE217D">
        <w:t> ;</w:t>
      </w:r>
      <w:r>
        <w:t xml:space="preserve"> </w:t>
      </w:r>
      <w:r w:rsidRPr="00831F62">
        <w:rPr>
          <w:rStyle w:val="cnumerus2"/>
        </w:rPr>
        <w:t>2.</w:t>
      </w:r>
      <w:r>
        <w:t xml:space="preserve"> s’arrêter, rester, demeurer. </w:t>
      </w:r>
      <w:r w:rsidRPr="00831F62">
        <w:rPr>
          <w:rStyle w:val="cnumerus2"/>
        </w:rPr>
        <w:t>II.</w:t>
      </w:r>
      <w:r>
        <w:t xml:space="preserve"> </w:t>
      </w:r>
      <w:r w:rsidRPr="0002783F">
        <w:rPr>
          <w:rStyle w:val="gt"/>
        </w:rPr>
        <w:t>tr.</w:t>
      </w:r>
      <w:r>
        <w:t xml:space="preserve"> </w:t>
      </w:r>
      <w:r w:rsidRPr="00831F62">
        <w:rPr>
          <w:rStyle w:val="cnumerus2"/>
        </w:rPr>
        <w:t>1.</w:t>
      </w:r>
      <w:r>
        <w:t xml:space="preserve"> </w:t>
      </w:r>
      <w:r w:rsidRPr="00023B16">
        <w:t xml:space="preserve">retarder, </w:t>
      </w:r>
      <w:r>
        <w:t xml:space="preserve">suspendre, </w:t>
      </w:r>
      <w:r w:rsidRPr="00023B16">
        <w:t>arrêter</w:t>
      </w:r>
      <w:r w:rsidR="00BE217D">
        <w:t> ;</w:t>
      </w:r>
      <w:r>
        <w:t xml:space="preserve"> </w:t>
      </w:r>
      <w:r w:rsidRPr="00831F62">
        <w:rPr>
          <w:rStyle w:val="cnumerus2"/>
        </w:rPr>
        <w:t>2.</w:t>
      </w:r>
      <w:r>
        <w:t xml:space="preserve"> </w:t>
      </w:r>
      <w:r w:rsidRPr="00831F62">
        <w:rPr>
          <w:rStyle w:val="cnumerus2"/>
        </w:rPr>
        <w:t>3.</w:t>
      </w:r>
      <w:r>
        <w:t xml:space="preserve"> </w:t>
      </w:r>
      <w:r w:rsidR="00DA344A" w:rsidRPr="00DA344A">
        <w:rPr>
          <w:rStyle w:val="gt"/>
        </w:rPr>
        <w:t>v. un dict.</w:t>
      </w:r>
      <w:r w:rsidRPr="00023B16">
        <w:t xml:space="preserve"> </w:t>
      </w:r>
    </w:p>
    <w:p w:rsidR="00D1670D" w:rsidRDefault="00D1670D" w:rsidP="00D1670D">
      <w:pPr>
        <w:pStyle w:val="vocabulum"/>
      </w:pPr>
      <w:r w:rsidRPr="000E1190">
        <w:rPr>
          <w:rStyle w:val="aditus"/>
        </w:rPr>
        <w:t>mŏra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D1670D">
        <w:rPr>
          <w:rStyle w:val="cnumerus2"/>
        </w:rPr>
        <w:t>1.</w:t>
      </w:r>
      <w:r>
        <w:t xml:space="preserve"> </w:t>
      </w:r>
      <w:r w:rsidRPr="00023B16">
        <w:t>délai, retard</w:t>
      </w:r>
      <w:r>
        <w:t>, retardement</w:t>
      </w:r>
      <w:r w:rsidR="00BE217D">
        <w:t> ;</w:t>
      </w:r>
      <w:r>
        <w:t xml:space="preserve"> </w:t>
      </w:r>
      <w:r w:rsidRPr="00D1670D">
        <w:rPr>
          <w:rStyle w:val="cnumerus2"/>
        </w:rPr>
        <w:t>2.</w:t>
      </w:r>
      <w:r>
        <w:t xml:space="preserve"> pauses dans le débit oratoire</w:t>
      </w:r>
      <w:r w:rsidR="00BE217D">
        <w:t> ;</w:t>
      </w:r>
      <w:r>
        <w:t xml:space="preserve"> </w:t>
      </w:r>
      <w:r w:rsidRPr="00D1670D">
        <w:rPr>
          <w:rStyle w:val="cnumerus2"/>
        </w:rPr>
        <w:t>3.</w:t>
      </w:r>
      <w:r>
        <w:t xml:space="preserve"> empêchement, obstacle</w:t>
      </w:r>
      <w:r w:rsidR="00BE217D">
        <w:t> ;</w:t>
      </w:r>
      <w:r>
        <w:t xml:space="preserve"> </w:t>
      </w:r>
      <w:r w:rsidRPr="00D1670D">
        <w:rPr>
          <w:rStyle w:val="cnumerus2"/>
        </w:rPr>
        <w:t>4.</w:t>
      </w:r>
      <w:r>
        <w:t xml:space="preserve"> </w:t>
      </w:r>
      <w:r w:rsidRPr="00D1670D">
        <w:rPr>
          <w:rStyle w:val="gt"/>
        </w:rPr>
        <w:t>[poisson]</w:t>
      </w:r>
      <w:r>
        <w:t xml:space="preserve"> rémora</w:t>
      </w:r>
      <w:r w:rsidRPr="00023B16">
        <w:t xml:space="preserve">. </w:t>
      </w:r>
    </w:p>
    <w:p w:rsidR="000E1190" w:rsidRDefault="000F426A" w:rsidP="000F426A">
      <w:pPr>
        <w:pStyle w:val="vocabulum"/>
      </w:pPr>
      <w:r w:rsidRPr="000E1190">
        <w:rPr>
          <w:rStyle w:val="aditus"/>
        </w:rPr>
        <w:t>pertaesus</w:t>
      </w:r>
      <w:r w:rsidRPr="00AD5FD5">
        <w:t xml:space="preserve">, </w:t>
      </w:r>
      <w:r w:rsidRPr="00FC73E1">
        <w:rPr>
          <w:rStyle w:val="flexio"/>
        </w:rPr>
        <w:t xml:space="preserve">a, </w:t>
      </w:r>
      <w:r w:rsidRPr="007F2AC0">
        <w:rPr>
          <w:rStyle w:val="flexio"/>
        </w:rPr>
        <w:t>um</w:t>
      </w:r>
      <w:r w:rsidR="009D14D5">
        <w:t> :</w:t>
      </w:r>
      <w:r w:rsidRPr="00AD5FD5">
        <w:t xml:space="preserve"> dégoûté de, las de, ennuyé</w:t>
      </w:r>
      <w:r w:rsidR="00987B40" w:rsidRPr="00AD5FD5">
        <w:t xml:space="preserve">. </w:t>
      </w:r>
    </w:p>
    <w:p w:rsidR="00653040" w:rsidRPr="00653040" w:rsidRDefault="00653040" w:rsidP="00653040">
      <w:pPr>
        <w:pStyle w:val="vocabulum"/>
      </w:pPr>
      <w:r>
        <w:rPr>
          <w:rStyle w:val="aditus"/>
        </w:rPr>
        <w:t>prŏprĭus</w:t>
      </w:r>
      <w:r>
        <w:t xml:space="preserve">, </w:t>
      </w:r>
      <w:r w:rsidRPr="00FC73E1">
        <w:rPr>
          <w:rStyle w:val="flexio"/>
        </w:rPr>
        <w:t xml:space="preserve">a, </w:t>
      </w:r>
      <w:r w:rsidRPr="007F2AC0">
        <w:rPr>
          <w:rStyle w:val="flexio"/>
        </w:rPr>
        <w:t>um</w:t>
      </w:r>
      <w:r w:rsidR="009D14D5">
        <w:t> :</w:t>
      </w:r>
      <w:r>
        <w:t xml:space="preserve"> </w:t>
      </w:r>
      <w:r w:rsidRPr="00653040">
        <w:rPr>
          <w:rStyle w:val="cnumerus2"/>
        </w:rPr>
        <w:t>1.</w:t>
      </w:r>
      <w:r>
        <w:t xml:space="preserve"> qui appartient en propre, qu’on ne partage pas avec d’autre</w:t>
      </w:r>
      <w:r w:rsidR="00BE217D">
        <w:t> ;</w:t>
      </w:r>
      <w:r>
        <w:t xml:space="preserve"> </w:t>
      </w:r>
      <w:r w:rsidRPr="00653040">
        <w:rPr>
          <w:rStyle w:val="cnumerus2"/>
        </w:rPr>
        <w:t>2.</w:t>
      </w:r>
      <w:r>
        <w:t xml:space="preserve"> propre, spéciale, caractéristique</w:t>
      </w:r>
      <w:r w:rsidR="00BE217D">
        <w:t> ;</w:t>
      </w:r>
      <w:r>
        <w:t xml:space="preserve"> </w:t>
      </w:r>
      <w:r w:rsidRPr="00653040">
        <w:rPr>
          <w:rStyle w:val="cnumerus2"/>
        </w:rPr>
        <w:t>3.</w:t>
      </w:r>
      <w:r>
        <w:t xml:space="preserve"> mot propre</w:t>
      </w:r>
      <w:r w:rsidR="00BE217D">
        <w:t> ;</w:t>
      </w:r>
      <w:r>
        <w:t xml:space="preserve"> </w:t>
      </w:r>
      <w:r w:rsidRPr="00653040">
        <w:rPr>
          <w:rStyle w:val="cnumerus2"/>
        </w:rPr>
        <w:t>4.</w:t>
      </w:r>
      <w:r>
        <w:t xml:space="preserve"> qui appartient constamment en propre = durable, stable, permanent</w:t>
      </w:r>
      <w:r w:rsidR="00BE217D">
        <w:t> ;</w:t>
      </w:r>
      <w:r>
        <w:t xml:space="preserve"> </w:t>
      </w:r>
      <w:r w:rsidRPr="00653040">
        <w:rPr>
          <w:rStyle w:val="cnumerus2"/>
        </w:rPr>
        <w:t>5.</w:t>
      </w:r>
      <w:r>
        <w:t xml:space="preserve"> </w:t>
      </w:r>
      <w:r w:rsidRPr="00653040">
        <w:rPr>
          <w:rStyle w:val="gt"/>
        </w:rPr>
        <w:t>[tard.] [à la place de l’adj. possessif réfl.]</w:t>
      </w:r>
      <w:r>
        <w:t xml:space="preserve"> &gt; </w:t>
      </w:r>
      <w:r w:rsidRPr="00653040">
        <w:rPr>
          <w:rStyle w:val="lit"/>
        </w:rPr>
        <w:t>própior</w:t>
      </w:r>
      <w:r w:rsidR="00BE217D">
        <w:t> ;</w:t>
      </w:r>
      <w:r>
        <w:t xml:space="preserve"> </w:t>
      </w:r>
      <w:r w:rsidRPr="00653040">
        <w:rPr>
          <w:rStyle w:val="lit"/>
        </w:rPr>
        <w:t>propriíssimus</w:t>
      </w:r>
      <w:r>
        <w:t xml:space="preserve">. </w:t>
      </w:r>
    </w:p>
    <w:p w:rsidR="00B84F7F" w:rsidRDefault="00A335E1" w:rsidP="00A335E1">
      <w:pPr>
        <w:pStyle w:val="vocabulum"/>
      </w:pPr>
      <w:r w:rsidRPr="000E1190">
        <w:rPr>
          <w:rStyle w:val="aditus"/>
        </w:rPr>
        <w:t>adrŏgō</w:t>
      </w:r>
      <w:r w:rsidRPr="00AD5FD5">
        <w:t xml:space="preserve"> </w:t>
      </w:r>
      <w:r w:rsidR="00CD2B3A">
        <w:t>(</w:t>
      </w:r>
      <w:r w:rsidR="00CD2B3A" w:rsidRPr="00CD2B3A">
        <w:rPr>
          <w:rStyle w:val="aditus"/>
        </w:rPr>
        <w:t>arr-</w:t>
      </w:r>
      <w:r w:rsidR="00CD2B3A">
        <w:t>)</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s’approprier, s’arroger, associer, ajouter. </w:t>
      </w:r>
    </w:p>
    <w:p w:rsidR="000925EA" w:rsidRDefault="000925EA" w:rsidP="000925EA">
      <w:pPr>
        <w:pStyle w:val="i"/>
      </w:pPr>
      <w:r>
        <w:lastRenderedPageBreak/>
        <w:t xml:space="preserve">CXI. Les Philistins firent une irruption sur le territoire des Hébreux. </w:t>
      </w:r>
    </w:p>
    <w:p w:rsidR="000925EA" w:rsidRDefault="000925EA" w:rsidP="000925EA">
      <w:pPr>
        <w:pStyle w:val="i"/>
      </w:pPr>
      <w:r>
        <w:t>Saül marcha donc contre eux, et établit son camp près de Galgala, ville célèbre de ce pays.</w:t>
      </w:r>
    </w:p>
    <w:p w:rsidR="000925EA" w:rsidRDefault="000925EA" w:rsidP="000925EA">
      <w:pPr>
        <w:pStyle w:val="i"/>
      </w:pPr>
      <w:r>
        <w:t>Or Samuel avait ordonné qu’on l’attendit durant sept jours, et qu’on n’engageât pas l’action avec les ennemis avant qu’il fût venu offrir un sacrifice à Dieu.</w:t>
      </w:r>
    </w:p>
    <w:p w:rsidR="000925EA" w:rsidRDefault="000925EA" w:rsidP="000925EA">
      <w:pPr>
        <w:pStyle w:val="i"/>
      </w:pPr>
      <w:r>
        <w:t>Le septième jour, comme Samuel tardait, et que le peuple, fatigué d’attendre, se dispersait, Saül lui-même fit le sacrifice à la place du prêtre.</w:t>
      </w:r>
    </w:p>
    <w:p w:rsidR="000925EA" w:rsidRDefault="000925EA" w:rsidP="000925EA">
      <w:pPr>
        <w:pStyle w:val="i"/>
      </w:pPr>
      <w:r>
        <w:t>À peine le sacrifice était-il accompli, que Samuel arriva et blâma vivement le roi de s’être arrogé témérairement une fonction qui n’appartenait qu’aux prêtres.</w:t>
      </w:r>
    </w:p>
    <w:p w:rsidR="00B30990" w:rsidRPr="00930EE0" w:rsidRDefault="000F64E9" w:rsidP="006562DB">
      <w:pPr>
        <w:pStyle w:val="absconditus"/>
      </w:pPr>
      <w:r>
        <w:t>$</w:t>
      </w:r>
    </w:p>
    <w:tbl>
      <w:tblPr>
        <w:tblW w:w="5000" w:type="pct"/>
        <w:tblLook w:val="04A0"/>
      </w:tblPr>
      <w:tblGrid>
        <w:gridCol w:w="2282"/>
        <w:gridCol w:w="5174"/>
      </w:tblGrid>
      <w:tr w:rsidR="00BB1A4C" w:rsidRPr="00822DC6" w:rsidTr="008212CF">
        <w:tc>
          <w:tcPr>
            <w:tcW w:w="1530" w:type="pct"/>
          </w:tcPr>
          <w:p w:rsidR="00BB1A4C" w:rsidRPr="00D63136" w:rsidRDefault="00BB1A4C" w:rsidP="00B7663C">
            <w:pPr>
              <w:pStyle w:val="sv"/>
            </w:pPr>
            <w:r w:rsidRPr="00D63136">
              <w:t>CXI. Philisthǽi</w:t>
            </w:r>
          </w:p>
        </w:tc>
        <w:tc>
          <w:tcPr>
            <w:tcW w:w="3470" w:type="pct"/>
          </w:tcPr>
          <w:p w:rsidR="00BB1A4C" w:rsidRPr="00822DC6" w:rsidRDefault="00BB1A4C" w:rsidP="00B7663C">
            <w:pPr>
              <w:pStyle w:val="iv"/>
            </w:pPr>
            <w:r w:rsidRPr="00822DC6">
              <w:t xml:space="preserve">CXI. Les </w:t>
            </w:r>
            <w:r>
              <w:t>Philist</w:t>
            </w:r>
            <w:r w:rsidRPr="00822DC6">
              <w:t>ins</w:t>
            </w:r>
          </w:p>
        </w:tc>
      </w:tr>
      <w:tr w:rsidR="00BB1A4C" w:rsidRPr="00822DC6" w:rsidTr="008212CF">
        <w:tc>
          <w:tcPr>
            <w:tcW w:w="1530" w:type="pct"/>
          </w:tcPr>
          <w:p w:rsidR="00BB1A4C" w:rsidRPr="00D63136" w:rsidRDefault="00BB1A4C" w:rsidP="00B7663C">
            <w:pPr>
              <w:pStyle w:val="sv"/>
            </w:pPr>
            <w:r w:rsidRPr="00D63136">
              <w:t>fecérunt irruptiónem</w:t>
            </w:r>
          </w:p>
        </w:tc>
        <w:tc>
          <w:tcPr>
            <w:tcW w:w="3470" w:type="pct"/>
          </w:tcPr>
          <w:p w:rsidR="00BB1A4C" w:rsidRPr="00822DC6" w:rsidRDefault="00BB1A4C" w:rsidP="00B7663C">
            <w:pPr>
              <w:pStyle w:val="iv"/>
            </w:pPr>
            <w:r w:rsidRPr="00822DC6">
              <w:t>firent une irruption</w:t>
            </w:r>
          </w:p>
        </w:tc>
      </w:tr>
      <w:tr w:rsidR="00BB1A4C" w:rsidRPr="00822DC6" w:rsidTr="008212CF">
        <w:tc>
          <w:tcPr>
            <w:tcW w:w="1530" w:type="pct"/>
          </w:tcPr>
          <w:p w:rsidR="00BB1A4C" w:rsidRPr="00D63136" w:rsidRDefault="00BB1A4C" w:rsidP="00B7663C">
            <w:pPr>
              <w:pStyle w:val="sv"/>
            </w:pPr>
            <w:r w:rsidRPr="00D63136">
              <w:t>in agrum Hebræórum.</w:t>
            </w:r>
          </w:p>
        </w:tc>
        <w:tc>
          <w:tcPr>
            <w:tcW w:w="3470" w:type="pct"/>
          </w:tcPr>
          <w:p w:rsidR="00BB1A4C" w:rsidRPr="00822DC6" w:rsidRDefault="00BB1A4C" w:rsidP="00B7663C">
            <w:pPr>
              <w:pStyle w:val="iv"/>
            </w:pPr>
            <w:r w:rsidRPr="00822DC6">
              <w:t>sur le territoire des Hébreux.</w:t>
            </w:r>
          </w:p>
        </w:tc>
      </w:tr>
      <w:tr w:rsidR="00BB1A4C" w:rsidRPr="00822DC6" w:rsidTr="008212CF">
        <w:tc>
          <w:tcPr>
            <w:tcW w:w="1530" w:type="pct"/>
          </w:tcPr>
          <w:p w:rsidR="00BB1A4C" w:rsidRPr="00D63136" w:rsidRDefault="00BB1A4C" w:rsidP="00B7663C">
            <w:pPr>
              <w:pStyle w:val="sv"/>
            </w:pPr>
            <w:r w:rsidRPr="00D63136">
              <w:t>Quaprópter Saúl</w:t>
            </w:r>
          </w:p>
        </w:tc>
        <w:tc>
          <w:tcPr>
            <w:tcW w:w="3470" w:type="pct"/>
          </w:tcPr>
          <w:p w:rsidR="00BB1A4C" w:rsidRPr="00822DC6" w:rsidRDefault="00BB1A4C" w:rsidP="00B7663C">
            <w:pPr>
              <w:pStyle w:val="iv"/>
            </w:pPr>
            <w:r w:rsidRPr="00822DC6">
              <w:t>C’est-pourquoi Saül</w:t>
            </w:r>
          </w:p>
        </w:tc>
      </w:tr>
      <w:tr w:rsidR="00BB1A4C" w:rsidRPr="00822DC6" w:rsidTr="008212CF">
        <w:tc>
          <w:tcPr>
            <w:tcW w:w="1530" w:type="pct"/>
          </w:tcPr>
          <w:p w:rsidR="00BB1A4C" w:rsidRPr="00D63136" w:rsidRDefault="00BB1A4C" w:rsidP="00B7663C">
            <w:pPr>
              <w:pStyle w:val="sv"/>
            </w:pPr>
            <w:r w:rsidRPr="00D63136">
              <w:t>procéssit advérsus illos.</w:t>
            </w:r>
          </w:p>
        </w:tc>
        <w:tc>
          <w:tcPr>
            <w:tcW w:w="3470" w:type="pct"/>
          </w:tcPr>
          <w:p w:rsidR="00BB1A4C" w:rsidRPr="00822DC6" w:rsidRDefault="00BB1A4C" w:rsidP="00B7663C">
            <w:pPr>
              <w:pStyle w:val="iv"/>
            </w:pPr>
            <w:r w:rsidRPr="00822DC6">
              <w:t xml:space="preserve">marcha contre eux, </w:t>
            </w:r>
          </w:p>
        </w:tc>
      </w:tr>
      <w:tr w:rsidR="00BB1A4C" w:rsidRPr="00822DC6" w:rsidTr="008212CF">
        <w:tc>
          <w:tcPr>
            <w:tcW w:w="1530" w:type="pct"/>
          </w:tcPr>
          <w:p w:rsidR="00BB1A4C" w:rsidRPr="00D63136" w:rsidRDefault="00BB1A4C" w:rsidP="00B7663C">
            <w:pPr>
              <w:pStyle w:val="sv"/>
            </w:pPr>
            <w:r w:rsidRPr="00D63136">
              <w:t>et pósuit castra.</w:t>
            </w:r>
          </w:p>
        </w:tc>
        <w:tc>
          <w:tcPr>
            <w:tcW w:w="3470" w:type="pct"/>
          </w:tcPr>
          <w:p w:rsidR="00BB1A4C" w:rsidRPr="00822DC6" w:rsidRDefault="00BB1A4C" w:rsidP="00B7663C">
            <w:pPr>
              <w:pStyle w:val="iv"/>
            </w:pPr>
            <w:r w:rsidRPr="00822DC6">
              <w:t>et, plaça son camp</w:t>
            </w:r>
          </w:p>
        </w:tc>
      </w:tr>
      <w:tr w:rsidR="00BB1A4C" w:rsidRPr="00822DC6" w:rsidTr="008212CF">
        <w:tc>
          <w:tcPr>
            <w:tcW w:w="1530" w:type="pct"/>
          </w:tcPr>
          <w:p w:rsidR="00BB1A4C" w:rsidRPr="00D63136" w:rsidRDefault="00BB1A4C" w:rsidP="00B7663C">
            <w:pPr>
              <w:pStyle w:val="sv"/>
            </w:pPr>
            <w:r w:rsidRPr="00D63136">
              <w:t>apud Galgalá,</w:t>
            </w:r>
          </w:p>
        </w:tc>
        <w:tc>
          <w:tcPr>
            <w:tcW w:w="3470" w:type="pct"/>
          </w:tcPr>
          <w:p w:rsidR="00BB1A4C" w:rsidRPr="00822DC6" w:rsidRDefault="00BB1A4C" w:rsidP="00B7663C">
            <w:pPr>
              <w:pStyle w:val="iv"/>
            </w:pPr>
            <w:r w:rsidRPr="00822DC6">
              <w:t>auprès de Galgala,</w:t>
            </w:r>
          </w:p>
        </w:tc>
      </w:tr>
      <w:tr w:rsidR="00BB1A4C" w:rsidRPr="00822DC6" w:rsidTr="008212CF">
        <w:tc>
          <w:tcPr>
            <w:tcW w:w="1530" w:type="pct"/>
          </w:tcPr>
          <w:p w:rsidR="00BB1A4C" w:rsidRPr="00D63136" w:rsidRDefault="00BB1A4C" w:rsidP="00B7663C">
            <w:pPr>
              <w:pStyle w:val="sv"/>
            </w:pPr>
            <w:r w:rsidRPr="00D63136">
              <w:t>urbem insígnem</w:t>
            </w:r>
          </w:p>
        </w:tc>
        <w:tc>
          <w:tcPr>
            <w:tcW w:w="3470" w:type="pct"/>
          </w:tcPr>
          <w:p w:rsidR="00BB1A4C" w:rsidRPr="00822DC6" w:rsidRDefault="00BB1A4C" w:rsidP="00B7663C">
            <w:pPr>
              <w:pStyle w:val="iv"/>
            </w:pPr>
            <w:r w:rsidRPr="00822DC6">
              <w:t>ville remarquable</w:t>
            </w:r>
          </w:p>
        </w:tc>
      </w:tr>
      <w:tr w:rsidR="00BB1A4C" w:rsidRPr="00822DC6" w:rsidTr="008212CF">
        <w:tc>
          <w:tcPr>
            <w:tcW w:w="1530" w:type="pct"/>
          </w:tcPr>
          <w:p w:rsidR="00BB1A4C" w:rsidRPr="00D63136" w:rsidRDefault="00BB1A4C" w:rsidP="00B7663C">
            <w:pPr>
              <w:pStyle w:val="sv"/>
            </w:pPr>
            <w:r w:rsidRPr="00D63136">
              <w:t>istíus regiónis.</w:t>
            </w:r>
          </w:p>
        </w:tc>
        <w:tc>
          <w:tcPr>
            <w:tcW w:w="3470" w:type="pct"/>
          </w:tcPr>
          <w:p w:rsidR="00BB1A4C" w:rsidRPr="00822DC6" w:rsidRDefault="00BB1A4C" w:rsidP="00B7663C">
            <w:pPr>
              <w:pStyle w:val="iv"/>
            </w:pPr>
            <w:r w:rsidRPr="00822DC6">
              <w:t>de ce pays.</w:t>
            </w:r>
          </w:p>
        </w:tc>
      </w:tr>
      <w:tr w:rsidR="00BB1A4C" w:rsidRPr="00822DC6" w:rsidTr="008212CF">
        <w:tc>
          <w:tcPr>
            <w:tcW w:w="1530" w:type="pct"/>
          </w:tcPr>
          <w:p w:rsidR="00BB1A4C" w:rsidRPr="00D63136" w:rsidRDefault="00BB1A4C" w:rsidP="00B7663C">
            <w:pPr>
              <w:pStyle w:val="sv"/>
            </w:pPr>
            <w:r w:rsidRPr="00D63136">
              <w:t>Porro Samuél edíxerat</w:t>
            </w:r>
          </w:p>
        </w:tc>
        <w:tc>
          <w:tcPr>
            <w:tcW w:w="3470" w:type="pct"/>
          </w:tcPr>
          <w:p w:rsidR="00BB1A4C" w:rsidRPr="00822DC6" w:rsidRDefault="00BB1A4C" w:rsidP="00B7663C">
            <w:pPr>
              <w:pStyle w:val="iv"/>
            </w:pPr>
            <w:r w:rsidRPr="00822DC6">
              <w:t>Or Samuel avait ordonné</w:t>
            </w:r>
          </w:p>
        </w:tc>
      </w:tr>
      <w:tr w:rsidR="00BB1A4C" w:rsidRPr="00822DC6" w:rsidTr="008212CF">
        <w:tc>
          <w:tcPr>
            <w:tcW w:w="1530" w:type="pct"/>
          </w:tcPr>
          <w:p w:rsidR="00BB1A4C" w:rsidRPr="00D63136" w:rsidRDefault="00BB1A4C" w:rsidP="00B7663C">
            <w:pPr>
              <w:pStyle w:val="sv"/>
            </w:pPr>
            <w:r w:rsidRPr="00D63136">
              <w:t>ut exspectárent se</w:t>
            </w:r>
          </w:p>
        </w:tc>
        <w:tc>
          <w:tcPr>
            <w:tcW w:w="3470" w:type="pct"/>
          </w:tcPr>
          <w:p w:rsidR="00BB1A4C" w:rsidRPr="00822DC6" w:rsidRDefault="00BB1A4C" w:rsidP="00B7663C">
            <w:pPr>
              <w:pStyle w:val="iv"/>
            </w:pPr>
            <w:r w:rsidRPr="00822DC6">
              <w:t>qu’ils (les Hébreux) attendissent lui</w:t>
            </w:r>
          </w:p>
        </w:tc>
      </w:tr>
      <w:tr w:rsidR="00BB1A4C" w:rsidRPr="00822DC6" w:rsidTr="008212CF">
        <w:tc>
          <w:tcPr>
            <w:tcW w:w="1530" w:type="pct"/>
          </w:tcPr>
          <w:p w:rsidR="00BB1A4C" w:rsidRPr="00D63136" w:rsidRDefault="00BB1A4C" w:rsidP="00B7663C">
            <w:pPr>
              <w:pStyle w:val="sv"/>
            </w:pPr>
            <w:r w:rsidRPr="00D63136">
              <w:t>per septem dies,</w:t>
            </w:r>
          </w:p>
        </w:tc>
        <w:tc>
          <w:tcPr>
            <w:tcW w:w="3470" w:type="pct"/>
          </w:tcPr>
          <w:p w:rsidR="00BB1A4C" w:rsidRPr="00822DC6" w:rsidRDefault="00BB1A4C" w:rsidP="00B7663C">
            <w:pPr>
              <w:pStyle w:val="iv"/>
            </w:pPr>
            <w:r w:rsidRPr="00822DC6">
              <w:t>pendant sept jours,</w:t>
            </w:r>
          </w:p>
        </w:tc>
      </w:tr>
      <w:tr w:rsidR="00BB1A4C" w:rsidRPr="00822DC6" w:rsidTr="008212CF">
        <w:tc>
          <w:tcPr>
            <w:tcW w:w="1530" w:type="pct"/>
          </w:tcPr>
          <w:p w:rsidR="00BB1A4C" w:rsidRPr="00D63136" w:rsidRDefault="00BB1A4C" w:rsidP="00B7663C">
            <w:pPr>
              <w:pStyle w:val="sv"/>
            </w:pPr>
            <w:r w:rsidRPr="00D63136">
              <w:t>neve consérerent mánuum</w:t>
            </w:r>
          </w:p>
        </w:tc>
        <w:tc>
          <w:tcPr>
            <w:tcW w:w="3470" w:type="pct"/>
          </w:tcPr>
          <w:p w:rsidR="00BB1A4C" w:rsidRPr="00822DC6" w:rsidRDefault="00BB1A4C" w:rsidP="00B7663C">
            <w:pPr>
              <w:pStyle w:val="iv"/>
            </w:pPr>
            <w:r w:rsidRPr="00822DC6">
              <w:t>ou (et) n’engageassent pas la main (n’en vinssent pas aux mains)</w:t>
            </w:r>
          </w:p>
        </w:tc>
      </w:tr>
      <w:tr w:rsidR="00BB1A4C" w:rsidRPr="00822DC6" w:rsidTr="008212CF">
        <w:tc>
          <w:tcPr>
            <w:tcW w:w="1530" w:type="pct"/>
          </w:tcPr>
          <w:p w:rsidR="00BB1A4C" w:rsidRPr="00D63136" w:rsidRDefault="00BB1A4C" w:rsidP="00B7663C">
            <w:pPr>
              <w:pStyle w:val="sv"/>
            </w:pPr>
            <w:r w:rsidRPr="00D63136">
              <w:t>cum hoste</w:t>
            </w:r>
          </w:p>
        </w:tc>
        <w:tc>
          <w:tcPr>
            <w:tcW w:w="3470" w:type="pct"/>
          </w:tcPr>
          <w:p w:rsidR="00BB1A4C" w:rsidRPr="00822DC6" w:rsidRDefault="00BB1A4C" w:rsidP="00B7663C">
            <w:pPr>
              <w:pStyle w:val="iv"/>
            </w:pPr>
            <w:r w:rsidRPr="00822DC6">
              <w:t xml:space="preserve">avec l’ennemi </w:t>
            </w:r>
          </w:p>
        </w:tc>
      </w:tr>
      <w:tr w:rsidR="00BB1A4C" w:rsidRPr="00822DC6" w:rsidTr="008212CF">
        <w:tc>
          <w:tcPr>
            <w:tcW w:w="1530" w:type="pct"/>
          </w:tcPr>
          <w:p w:rsidR="00BB1A4C" w:rsidRPr="00D63136" w:rsidRDefault="00BB1A4C" w:rsidP="00B7663C">
            <w:pPr>
              <w:pStyle w:val="sv"/>
            </w:pPr>
            <w:r w:rsidRPr="00D63136">
              <w:t>priúsquam ipse véniens</w:t>
            </w:r>
          </w:p>
        </w:tc>
        <w:tc>
          <w:tcPr>
            <w:tcW w:w="3470" w:type="pct"/>
          </w:tcPr>
          <w:p w:rsidR="00BB1A4C" w:rsidRPr="00822DC6" w:rsidRDefault="00BB1A4C" w:rsidP="00B7663C">
            <w:pPr>
              <w:pStyle w:val="iv"/>
            </w:pPr>
            <w:r w:rsidRPr="00822DC6">
              <w:t>avant que lui-même arrivant</w:t>
            </w:r>
          </w:p>
        </w:tc>
      </w:tr>
      <w:tr w:rsidR="00BB1A4C" w:rsidRPr="00822DC6" w:rsidTr="008212CF">
        <w:tc>
          <w:tcPr>
            <w:tcW w:w="1530" w:type="pct"/>
          </w:tcPr>
          <w:p w:rsidR="00BB1A4C" w:rsidRPr="00D63136" w:rsidRDefault="00BB1A4C" w:rsidP="00B7663C">
            <w:pPr>
              <w:pStyle w:val="sv"/>
            </w:pPr>
            <w:r w:rsidRPr="00D63136">
              <w:t>fáceret sacrifícium Deo.</w:t>
            </w:r>
          </w:p>
        </w:tc>
        <w:tc>
          <w:tcPr>
            <w:tcW w:w="3470" w:type="pct"/>
          </w:tcPr>
          <w:p w:rsidR="00BB1A4C" w:rsidRPr="00822DC6" w:rsidRDefault="00BB1A4C" w:rsidP="00B7663C">
            <w:pPr>
              <w:pStyle w:val="iv"/>
            </w:pPr>
            <w:r w:rsidRPr="00822DC6">
              <w:t>fit un sacrifice à Dieu.</w:t>
            </w:r>
          </w:p>
        </w:tc>
      </w:tr>
      <w:tr w:rsidR="00BB1A4C" w:rsidRPr="00822DC6" w:rsidTr="008212CF">
        <w:tc>
          <w:tcPr>
            <w:tcW w:w="1530" w:type="pct"/>
          </w:tcPr>
          <w:p w:rsidR="00BB1A4C" w:rsidRPr="00D63136" w:rsidRDefault="00BB1A4C" w:rsidP="00B7663C">
            <w:pPr>
              <w:pStyle w:val="sv"/>
            </w:pPr>
            <w:r w:rsidRPr="00D63136">
              <w:t>Séptimo die,</w:t>
            </w:r>
          </w:p>
        </w:tc>
        <w:tc>
          <w:tcPr>
            <w:tcW w:w="3470" w:type="pct"/>
          </w:tcPr>
          <w:p w:rsidR="00BB1A4C" w:rsidRPr="00822DC6" w:rsidRDefault="00BB1A4C" w:rsidP="00B7663C">
            <w:pPr>
              <w:pStyle w:val="iv"/>
            </w:pPr>
            <w:r w:rsidRPr="00822DC6">
              <w:t>Le septième jour,</w:t>
            </w:r>
          </w:p>
        </w:tc>
      </w:tr>
      <w:tr w:rsidR="00BB1A4C" w:rsidRPr="00822DC6" w:rsidTr="008212CF">
        <w:tc>
          <w:tcPr>
            <w:tcW w:w="1530" w:type="pct"/>
          </w:tcPr>
          <w:p w:rsidR="00BB1A4C" w:rsidRPr="00D63136" w:rsidRDefault="00BB1A4C" w:rsidP="00B7663C">
            <w:pPr>
              <w:pStyle w:val="sv"/>
            </w:pPr>
            <w:r w:rsidRPr="00D63136">
              <w:t>cum Samuél morarétur,</w:t>
            </w:r>
          </w:p>
        </w:tc>
        <w:tc>
          <w:tcPr>
            <w:tcW w:w="3470" w:type="pct"/>
          </w:tcPr>
          <w:p w:rsidR="00BB1A4C" w:rsidRPr="00822DC6" w:rsidRDefault="00BB1A4C" w:rsidP="00B7663C">
            <w:pPr>
              <w:pStyle w:val="iv"/>
            </w:pPr>
            <w:r w:rsidRPr="00822DC6">
              <w:t>comme Samuel tardait,</w:t>
            </w:r>
          </w:p>
        </w:tc>
      </w:tr>
      <w:tr w:rsidR="00BB1A4C" w:rsidRPr="00822DC6" w:rsidTr="008212CF">
        <w:tc>
          <w:tcPr>
            <w:tcW w:w="1530" w:type="pct"/>
          </w:tcPr>
          <w:p w:rsidR="00BB1A4C" w:rsidRPr="00D63136" w:rsidRDefault="00BB1A4C" w:rsidP="00B7663C">
            <w:pPr>
              <w:pStyle w:val="sv"/>
            </w:pPr>
            <w:r w:rsidRPr="00D63136">
              <w:t>et pópulus</w:t>
            </w:r>
          </w:p>
        </w:tc>
        <w:tc>
          <w:tcPr>
            <w:tcW w:w="3470" w:type="pct"/>
          </w:tcPr>
          <w:p w:rsidR="00BB1A4C" w:rsidRPr="00822DC6" w:rsidRDefault="00BB1A4C" w:rsidP="00B7663C">
            <w:pPr>
              <w:pStyle w:val="iv"/>
            </w:pPr>
            <w:r w:rsidRPr="00822DC6">
              <w:t xml:space="preserve">et </w:t>
            </w:r>
            <w:r w:rsidRPr="00822DC6">
              <w:rPr>
                <w:rStyle w:val="italicus"/>
              </w:rPr>
              <w:t>que</w:t>
            </w:r>
            <w:r w:rsidRPr="00822DC6">
              <w:t xml:space="preserve"> le peuple</w:t>
            </w:r>
          </w:p>
        </w:tc>
      </w:tr>
      <w:tr w:rsidR="00BB1A4C" w:rsidRPr="00822DC6" w:rsidTr="008212CF">
        <w:tc>
          <w:tcPr>
            <w:tcW w:w="1530" w:type="pct"/>
          </w:tcPr>
          <w:p w:rsidR="00BB1A4C" w:rsidRPr="00D63136" w:rsidRDefault="00BB1A4C" w:rsidP="00B7663C">
            <w:pPr>
              <w:pStyle w:val="sv"/>
            </w:pPr>
            <w:r w:rsidRPr="00D63136">
              <w:t>pertǽsus moræ</w:t>
            </w:r>
          </w:p>
        </w:tc>
        <w:tc>
          <w:tcPr>
            <w:tcW w:w="3470" w:type="pct"/>
          </w:tcPr>
          <w:p w:rsidR="00BB1A4C" w:rsidRPr="00822DC6" w:rsidRDefault="00BB1A4C" w:rsidP="00B7663C">
            <w:pPr>
              <w:pStyle w:val="iv"/>
            </w:pPr>
            <w:r w:rsidRPr="00822DC6">
              <w:t>ennuyé de ce retard</w:t>
            </w:r>
          </w:p>
        </w:tc>
      </w:tr>
      <w:tr w:rsidR="00BB1A4C" w:rsidRPr="00822DC6" w:rsidTr="008212CF">
        <w:tc>
          <w:tcPr>
            <w:tcW w:w="1530" w:type="pct"/>
          </w:tcPr>
          <w:p w:rsidR="00BB1A4C" w:rsidRPr="00D63136" w:rsidRDefault="00BB1A4C" w:rsidP="00B7663C">
            <w:pPr>
              <w:pStyle w:val="sv"/>
            </w:pPr>
            <w:r w:rsidRPr="00D63136">
              <w:t>dilaberétur,</w:t>
            </w:r>
          </w:p>
        </w:tc>
        <w:tc>
          <w:tcPr>
            <w:tcW w:w="3470" w:type="pct"/>
          </w:tcPr>
          <w:p w:rsidR="00BB1A4C" w:rsidRPr="00822DC6" w:rsidRDefault="00BB1A4C" w:rsidP="00B7663C">
            <w:pPr>
              <w:pStyle w:val="iv"/>
            </w:pPr>
            <w:r w:rsidRPr="00822DC6">
              <w:t>se dispersait,</w:t>
            </w:r>
          </w:p>
        </w:tc>
      </w:tr>
      <w:tr w:rsidR="00BB1A4C" w:rsidRPr="00822DC6" w:rsidTr="008212CF">
        <w:tc>
          <w:tcPr>
            <w:tcW w:w="1530" w:type="pct"/>
          </w:tcPr>
          <w:p w:rsidR="00BB1A4C" w:rsidRPr="00D63136" w:rsidRDefault="00BB1A4C" w:rsidP="00B7663C">
            <w:pPr>
              <w:pStyle w:val="sv"/>
            </w:pPr>
            <w:r w:rsidRPr="00D63136">
              <w:t xml:space="preserve">Saúl ipse fecit </w:t>
            </w:r>
            <w:r w:rsidRPr="00D63136">
              <w:lastRenderedPageBreak/>
              <w:t>sacrifícium</w:t>
            </w:r>
          </w:p>
        </w:tc>
        <w:tc>
          <w:tcPr>
            <w:tcW w:w="3470" w:type="pct"/>
          </w:tcPr>
          <w:p w:rsidR="00BB1A4C" w:rsidRPr="00822DC6" w:rsidRDefault="00BB1A4C" w:rsidP="00B7663C">
            <w:pPr>
              <w:pStyle w:val="iv"/>
            </w:pPr>
            <w:r w:rsidRPr="00822DC6">
              <w:lastRenderedPageBreak/>
              <w:t>Saül lui-même fit le sacrifice</w:t>
            </w:r>
          </w:p>
        </w:tc>
      </w:tr>
      <w:tr w:rsidR="00BB1A4C" w:rsidRPr="00822DC6" w:rsidTr="008212CF">
        <w:tc>
          <w:tcPr>
            <w:tcW w:w="1530" w:type="pct"/>
          </w:tcPr>
          <w:p w:rsidR="00BB1A4C" w:rsidRPr="00D63136" w:rsidRDefault="00BB1A4C" w:rsidP="00B7663C">
            <w:pPr>
              <w:pStyle w:val="sv"/>
            </w:pPr>
            <w:r w:rsidRPr="00D63136">
              <w:lastRenderedPageBreak/>
              <w:t>loco sacerdótis.</w:t>
            </w:r>
          </w:p>
        </w:tc>
        <w:tc>
          <w:tcPr>
            <w:tcW w:w="3470" w:type="pct"/>
          </w:tcPr>
          <w:p w:rsidR="00BB1A4C" w:rsidRPr="00822DC6" w:rsidRDefault="00BB1A4C" w:rsidP="00B7663C">
            <w:pPr>
              <w:pStyle w:val="iv"/>
            </w:pPr>
            <w:r w:rsidRPr="00822DC6">
              <w:t>à la place du prêtre.</w:t>
            </w:r>
          </w:p>
        </w:tc>
      </w:tr>
      <w:tr w:rsidR="00BB1A4C" w:rsidRPr="00822DC6" w:rsidTr="008212CF">
        <w:tc>
          <w:tcPr>
            <w:tcW w:w="1530" w:type="pct"/>
          </w:tcPr>
          <w:p w:rsidR="00BB1A4C" w:rsidRPr="00D63136" w:rsidRDefault="00BB1A4C" w:rsidP="00B7663C">
            <w:pPr>
              <w:pStyle w:val="sv"/>
            </w:pPr>
            <w:r w:rsidRPr="00D63136">
              <w:t>Sacrifício</w:t>
            </w:r>
          </w:p>
        </w:tc>
        <w:tc>
          <w:tcPr>
            <w:tcW w:w="3470" w:type="pct"/>
          </w:tcPr>
          <w:p w:rsidR="00BB1A4C" w:rsidRPr="00822DC6" w:rsidRDefault="00BB1A4C" w:rsidP="00B7663C">
            <w:pPr>
              <w:pStyle w:val="iv"/>
            </w:pPr>
            <w:r w:rsidRPr="00822DC6">
              <w:t>Le sacrifice</w:t>
            </w:r>
          </w:p>
        </w:tc>
      </w:tr>
      <w:tr w:rsidR="00BB1A4C" w:rsidRPr="00822DC6" w:rsidTr="008212CF">
        <w:tc>
          <w:tcPr>
            <w:tcW w:w="1530" w:type="pct"/>
          </w:tcPr>
          <w:p w:rsidR="00BB1A4C" w:rsidRPr="00D63136" w:rsidRDefault="00BB1A4C" w:rsidP="00B7663C">
            <w:pPr>
              <w:pStyle w:val="sv"/>
            </w:pPr>
            <w:r w:rsidRPr="00D63136">
              <w:t>perácto vix,</w:t>
            </w:r>
          </w:p>
        </w:tc>
        <w:tc>
          <w:tcPr>
            <w:tcW w:w="3470" w:type="pct"/>
          </w:tcPr>
          <w:p w:rsidR="00BB1A4C" w:rsidRPr="00822DC6" w:rsidRDefault="00BB1A4C" w:rsidP="00B7663C">
            <w:pPr>
              <w:pStyle w:val="iv"/>
            </w:pPr>
            <w:r w:rsidRPr="00822DC6">
              <w:t>étant achevé à peine,</w:t>
            </w:r>
          </w:p>
        </w:tc>
      </w:tr>
      <w:tr w:rsidR="00BB1A4C" w:rsidRPr="00822DC6" w:rsidTr="008212CF">
        <w:tc>
          <w:tcPr>
            <w:tcW w:w="1530" w:type="pct"/>
          </w:tcPr>
          <w:p w:rsidR="00BB1A4C" w:rsidRPr="00D63136" w:rsidRDefault="00BB1A4C" w:rsidP="00B7663C">
            <w:pPr>
              <w:pStyle w:val="sv"/>
            </w:pPr>
            <w:r w:rsidRPr="00D63136">
              <w:t>Samuél venit,</w:t>
            </w:r>
          </w:p>
        </w:tc>
        <w:tc>
          <w:tcPr>
            <w:tcW w:w="3470" w:type="pct"/>
          </w:tcPr>
          <w:p w:rsidR="00BB1A4C" w:rsidRPr="00822DC6" w:rsidRDefault="00BB1A4C" w:rsidP="00B7663C">
            <w:pPr>
              <w:pStyle w:val="iv"/>
            </w:pPr>
            <w:r w:rsidRPr="00822DC6">
              <w:t>Samuel arriva,</w:t>
            </w:r>
          </w:p>
        </w:tc>
      </w:tr>
      <w:tr w:rsidR="00BB1A4C" w:rsidRPr="00822DC6" w:rsidTr="008212CF">
        <w:tc>
          <w:tcPr>
            <w:tcW w:w="1530" w:type="pct"/>
          </w:tcPr>
          <w:p w:rsidR="00BB1A4C" w:rsidRPr="00D63136" w:rsidRDefault="00BB1A4C" w:rsidP="00B7663C">
            <w:pPr>
              <w:pStyle w:val="sv"/>
            </w:pPr>
            <w:r w:rsidRPr="00D63136">
              <w:t>reprehendítque regem</w:t>
            </w:r>
          </w:p>
        </w:tc>
        <w:tc>
          <w:tcPr>
            <w:tcW w:w="3470" w:type="pct"/>
          </w:tcPr>
          <w:p w:rsidR="00BB1A4C" w:rsidRPr="00822DC6" w:rsidRDefault="00BB1A4C" w:rsidP="00B7663C">
            <w:pPr>
              <w:pStyle w:val="iv"/>
            </w:pPr>
            <w:r w:rsidRPr="00822DC6">
              <w:t>et reprit le roi</w:t>
            </w:r>
          </w:p>
        </w:tc>
      </w:tr>
      <w:tr w:rsidR="00BB1A4C" w:rsidRPr="00822DC6" w:rsidTr="008212CF">
        <w:tc>
          <w:tcPr>
            <w:tcW w:w="1530" w:type="pct"/>
          </w:tcPr>
          <w:p w:rsidR="00BB1A4C" w:rsidRPr="00D63136" w:rsidRDefault="00BB1A4C" w:rsidP="00B7663C">
            <w:pPr>
              <w:pStyle w:val="sv"/>
            </w:pPr>
            <w:r w:rsidRPr="00D63136">
              <w:t>gráviter</w:t>
            </w:r>
          </w:p>
        </w:tc>
        <w:tc>
          <w:tcPr>
            <w:tcW w:w="3470" w:type="pct"/>
          </w:tcPr>
          <w:p w:rsidR="00BB1A4C" w:rsidRPr="00822DC6" w:rsidRDefault="00BB1A4C" w:rsidP="00B7663C">
            <w:pPr>
              <w:pStyle w:val="iv"/>
            </w:pPr>
            <w:r w:rsidRPr="00822DC6">
              <w:t>sévèrement</w:t>
            </w:r>
          </w:p>
        </w:tc>
      </w:tr>
      <w:tr w:rsidR="00BB1A4C" w:rsidRPr="00822DC6" w:rsidTr="008212CF">
        <w:tc>
          <w:tcPr>
            <w:tcW w:w="1530" w:type="pct"/>
          </w:tcPr>
          <w:p w:rsidR="00BB1A4C" w:rsidRPr="00D63136" w:rsidRDefault="00BB1A4C" w:rsidP="00B7663C">
            <w:pPr>
              <w:pStyle w:val="sv"/>
            </w:pPr>
            <w:r w:rsidRPr="00D63136">
              <w:t>quod sibi arrogavísset</w:t>
            </w:r>
          </w:p>
        </w:tc>
        <w:tc>
          <w:tcPr>
            <w:tcW w:w="3470" w:type="pct"/>
          </w:tcPr>
          <w:p w:rsidR="00BB1A4C" w:rsidRPr="00822DC6" w:rsidRDefault="00BB1A4C" w:rsidP="00B7663C">
            <w:pPr>
              <w:pStyle w:val="iv"/>
            </w:pPr>
            <w:r w:rsidRPr="00822DC6">
              <w:t>de ce qu’il s’était arrogé</w:t>
            </w:r>
          </w:p>
        </w:tc>
      </w:tr>
      <w:tr w:rsidR="00BB1A4C" w:rsidRPr="00822DC6" w:rsidTr="008212CF">
        <w:tc>
          <w:tcPr>
            <w:tcW w:w="1530" w:type="pct"/>
          </w:tcPr>
          <w:p w:rsidR="00BB1A4C" w:rsidRPr="00D63136" w:rsidRDefault="00BB1A4C" w:rsidP="00B7663C">
            <w:pPr>
              <w:pStyle w:val="sv"/>
            </w:pPr>
            <w:r w:rsidRPr="00D63136">
              <w:t>témere</w:t>
            </w:r>
          </w:p>
        </w:tc>
        <w:tc>
          <w:tcPr>
            <w:tcW w:w="3470" w:type="pct"/>
          </w:tcPr>
          <w:p w:rsidR="00BB1A4C" w:rsidRPr="00822DC6" w:rsidRDefault="00BB1A4C" w:rsidP="00B7663C">
            <w:pPr>
              <w:pStyle w:val="iv"/>
            </w:pPr>
            <w:r w:rsidRPr="00822DC6">
              <w:t>témérairement</w:t>
            </w:r>
          </w:p>
        </w:tc>
      </w:tr>
      <w:tr w:rsidR="00BB1A4C" w:rsidRPr="00822DC6" w:rsidTr="008212CF">
        <w:tc>
          <w:tcPr>
            <w:tcW w:w="1530" w:type="pct"/>
          </w:tcPr>
          <w:p w:rsidR="00BB1A4C" w:rsidRPr="00D63136" w:rsidRDefault="00BB1A4C" w:rsidP="00B7663C">
            <w:pPr>
              <w:pStyle w:val="sv"/>
            </w:pPr>
            <w:r w:rsidRPr="00D63136">
              <w:t>munus</w:t>
            </w:r>
          </w:p>
        </w:tc>
        <w:tc>
          <w:tcPr>
            <w:tcW w:w="3470" w:type="pct"/>
          </w:tcPr>
          <w:p w:rsidR="00BB1A4C" w:rsidRPr="00822DC6" w:rsidRDefault="00BB1A4C" w:rsidP="00B7663C">
            <w:pPr>
              <w:pStyle w:val="iv"/>
            </w:pPr>
            <w:r w:rsidRPr="00822DC6">
              <w:t>une fonction</w:t>
            </w:r>
          </w:p>
        </w:tc>
      </w:tr>
      <w:tr w:rsidR="00BB1A4C" w:rsidRPr="00822DC6" w:rsidTr="008212CF">
        <w:tc>
          <w:tcPr>
            <w:tcW w:w="1530" w:type="pct"/>
          </w:tcPr>
          <w:p w:rsidR="00BB1A4C" w:rsidRPr="00D63136" w:rsidRDefault="00BB1A4C" w:rsidP="00B7663C">
            <w:pPr>
              <w:pStyle w:val="sv"/>
            </w:pPr>
            <w:r w:rsidRPr="00D63136">
              <w:t>próprium sacerdótum.</w:t>
            </w:r>
          </w:p>
        </w:tc>
        <w:tc>
          <w:tcPr>
            <w:tcW w:w="3470" w:type="pct"/>
          </w:tcPr>
          <w:p w:rsidR="00BB1A4C" w:rsidRPr="00822DC6" w:rsidRDefault="00BB1A4C" w:rsidP="00B7663C">
            <w:pPr>
              <w:pStyle w:val="iv"/>
            </w:pPr>
            <w:r w:rsidRPr="00822DC6">
              <w:t>propre aux prêtres.</w:t>
            </w:r>
          </w:p>
        </w:tc>
      </w:tr>
    </w:tbl>
    <w:p w:rsidR="00C87EAE" w:rsidRDefault="00B30990" w:rsidP="00301F97">
      <w:pPr>
        <w:pStyle w:val="absconditus"/>
      </w:pPr>
      <w:r>
        <w:t>²</w:t>
      </w:r>
    </w:p>
    <w:p w:rsidR="009D7993" w:rsidRPr="00E5545A" w:rsidRDefault="009D7993" w:rsidP="00EC0168">
      <w:pPr>
        <w:pStyle w:val="Titre3"/>
      </w:pPr>
      <w:bookmarkStart w:id="375" w:name="_Toc466191399"/>
      <w:bookmarkStart w:id="376" w:name="_Toc466191655"/>
      <w:bookmarkStart w:id="377" w:name="_Toc524065589"/>
      <w:r w:rsidRPr="00E5545A">
        <w:t xml:space="preserve">112 — </w:t>
      </w:r>
      <w:r w:rsidR="00F15074">
        <w:t>Jonathás</w:t>
      </w:r>
      <w:r w:rsidRPr="00E5545A">
        <w:t xml:space="preserve">, fils de </w:t>
      </w:r>
      <w:r w:rsidR="00C335E1">
        <w:t>Saúl</w:t>
      </w:r>
      <w:r w:rsidRPr="00E5545A">
        <w:t xml:space="preserve">, bat l’armée des </w:t>
      </w:r>
      <w:r w:rsidR="00A50B4C">
        <w:t>Philistins</w:t>
      </w:r>
      <w:r w:rsidRPr="00E5545A">
        <w:t>.</w:t>
      </w:r>
      <w:bookmarkEnd w:id="375"/>
      <w:bookmarkEnd w:id="376"/>
      <w:bookmarkEnd w:id="377"/>
    </w:p>
    <w:p w:rsidR="00C87EAE" w:rsidRDefault="009D7993" w:rsidP="00E2285C">
      <w:pPr>
        <w:pStyle w:val="s"/>
        <w:rPr>
          <w:lang w:val="fr-FR"/>
        </w:rPr>
      </w:pPr>
      <w:r w:rsidRPr="00D80808">
        <w:rPr>
          <w:lang w:val="fr-FR"/>
        </w:rPr>
        <w:t xml:space="preserve">Cum Hebrǽi a </w:t>
      </w:r>
      <w:r w:rsidR="00A50B4C" w:rsidRPr="00D80808">
        <w:rPr>
          <w:lang w:val="fr-FR"/>
        </w:rPr>
        <w:t>Philisth</w:t>
      </w:r>
      <w:r w:rsidR="00B677F2" w:rsidRPr="00D80808">
        <w:rPr>
          <w:lang w:val="fr-FR"/>
        </w:rPr>
        <w:t>ǽis premeré</w:t>
      </w:r>
      <w:r w:rsidRPr="00D80808">
        <w:rPr>
          <w:lang w:val="fr-FR"/>
        </w:rPr>
        <w:t xml:space="preserve">ntur, </w:t>
      </w:r>
      <w:r w:rsidR="00F15074">
        <w:rPr>
          <w:lang w:val="fr-FR"/>
        </w:rPr>
        <w:t>Jonathás</w:t>
      </w:r>
      <w:r w:rsidRPr="00D80808">
        <w:rPr>
          <w:lang w:val="fr-FR"/>
        </w:rPr>
        <w:t xml:space="preserve"> </w:t>
      </w:r>
      <w:r w:rsidR="00C335E1">
        <w:rPr>
          <w:lang w:val="fr-FR"/>
        </w:rPr>
        <w:t>Saúl</w:t>
      </w:r>
      <w:r w:rsidRPr="00D80808">
        <w:rPr>
          <w:lang w:val="fr-FR"/>
        </w:rPr>
        <w:t xml:space="preserve">is </w:t>
      </w:r>
      <w:r w:rsidR="00B677F2" w:rsidRPr="00D80808">
        <w:rPr>
          <w:lang w:val="fr-FR"/>
        </w:rPr>
        <w:t>fílius</w:t>
      </w:r>
      <w:r w:rsidRPr="00D80808">
        <w:rPr>
          <w:lang w:val="fr-FR"/>
        </w:rPr>
        <w:t xml:space="preserve">, audax </w:t>
      </w:r>
      <w:r w:rsidR="00B677F2" w:rsidRPr="00D80808">
        <w:rPr>
          <w:lang w:val="fr-FR"/>
        </w:rPr>
        <w:t>consílium</w:t>
      </w:r>
      <w:r w:rsidRPr="00D80808">
        <w:rPr>
          <w:lang w:val="fr-FR"/>
        </w:rPr>
        <w:t xml:space="preserve"> cepit et </w:t>
      </w:r>
      <w:r w:rsidR="00B677F2" w:rsidRPr="00D80808">
        <w:rPr>
          <w:lang w:val="fr-FR"/>
        </w:rPr>
        <w:t>perfécit</w:t>
      </w:r>
      <w:r w:rsidR="005C7E3F">
        <w:rPr>
          <w:lang w:val="fr-FR"/>
        </w:rPr>
        <w:t xml:space="preserve">. </w:t>
      </w:r>
    </w:p>
    <w:p w:rsidR="00C87EAE" w:rsidRDefault="00B677F2" w:rsidP="00E2285C">
      <w:pPr>
        <w:pStyle w:val="s"/>
        <w:rPr>
          <w:lang w:val="fr-FR"/>
        </w:rPr>
      </w:pPr>
      <w:r w:rsidRPr="00D80808">
        <w:rPr>
          <w:lang w:val="fr-FR"/>
        </w:rPr>
        <w:t>Solo armí</w:t>
      </w:r>
      <w:r w:rsidR="009D7993" w:rsidRPr="00D80808">
        <w:rPr>
          <w:lang w:val="fr-FR"/>
        </w:rPr>
        <w:t xml:space="preserve">gero </w:t>
      </w:r>
      <w:r w:rsidRPr="00D80808">
        <w:rPr>
          <w:lang w:val="fr-FR"/>
        </w:rPr>
        <w:t>cómite</w:t>
      </w:r>
      <w:r w:rsidR="009D7993" w:rsidRPr="00D80808">
        <w:rPr>
          <w:lang w:val="fr-FR"/>
        </w:rPr>
        <w:t xml:space="preserve">, castra </w:t>
      </w:r>
      <w:r w:rsidRPr="00D80808">
        <w:rPr>
          <w:lang w:val="fr-FR"/>
        </w:rPr>
        <w:t>hóstium</w:t>
      </w:r>
      <w:r w:rsidR="009D7993" w:rsidRPr="00D80808">
        <w:rPr>
          <w:lang w:val="fr-FR"/>
        </w:rPr>
        <w:t xml:space="preserve"> </w:t>
      </w:r>
      <w:r w:rsidRPr="00D80808">
        <w:rPr>
          <w:lang w:val="fr-FR"/>
        </w:rPr>
        <w:t>ingréssus</w:t>
      </w:r>
      <w:r w:rsidR="009D7993" w:rsidRPr="00D80808">
        <w:rPr>
          <w:lang w:val="fr-FR"/>
        </w:rPr>
        <w:t xml:space="preserve"> est, et </w:t>
      </w:r>
      <w:r w:rsidRPr="00D80808">
        <w:rPr>
          <w:lang w:val="fr-FR"/>
        </w:rPr>
        <w:t>vigínti</w:t>
      </w:r>
      <w:r w:rsidR="009D7993" w:rsidRPr="00D80808">
        <w:rPr>
          <w:lang w:val="fr-FR"/>
        </w:rPr>
        <w:t xml:space="preserve"> fere </w:t>
      </w:r>
      <w:r w:rsidR="00A50B4C" w:rsidRPr="00D80808">
        <w:rPr>
          <w:lang w:val="fr-FR"/>
        </w:rPr>
        <w:t>Philisth</w:t>
      </w:r>
      <w:r w:rsidRPr="00D80808">
        <w:rPr>
          <w:lang w:val="fr-FR"/>
        </w:rPr>
        <w:t>ǽis interé</w:t>
      </w:r>
      <w:r w:rsidR="009D7993" w:rsidRPr="00D80808">
        <w:rPr>
          <w:lang w:val="fr-FR"/>
        </w:rPr>
        <w:t xml:space="preserve">mptis, </w:t>
      </w:r>
      <w:r w:rsidRPr="00D80808">
        <w:rPr>
          <w:lang w:val="fr-FR"/>
        </w:rPr>
        <w:t>univérsum</w:t>
      </w:r>
      <w:r w:rsidR="009D7993" w:rsidRPr="00D80808">
        <w:rPr>
          <w:lang w:val="fr-FR"/>
        </w:rPr>
        <w:t xml:space="preserve"> </w:t>
      </w:r>
      <w:r w:rsidRPr="00D80808">
        <w:rPr>
          <w:lang w:val="fr-FR"/>
        </w:rPr>
        <w:t>exércitum</w:t>
      </w:r>
      <w:r w:rsidR="009D7993" w:rsidRPr="00D80808">
        <w:rPr>
          <w:lang w:val="fr-FR"/>
        </w:rPr>
        <w:t xml:space="preserve"> </w:t>
      </w:r>
      <w:r w:rsidRPr="00D80808">
        <w:rPr>
          <w:lang w:val="fr-FR"/>
        </w:rPr>
        <w:t>terróre</w:t>
      </w:r>
      <w:r w:rsidR="00A50B4C" w:rsidRPr="00D80808">
        <w:rPr>
          <w:lang w:val="fr-FR"/>
        </w:rPr>
        <w:t xml:space="preserve"> pé</w:t>
      </w:r>
      <w:r w:rsidR="009D7993" w:rsidRPr="00D80808">
        <w:rPr>
          <w:lang w:val="fr-FR"/>
        </w:rPr>
        <w:t>rculit</w:t>
      </w:r>
      <w:r w:rsidR="005C7E3F">
        <w:rPr>
          <w:lang w:val="fr-FR"/>
        </w:rPr>
        <w:t xml:space="preserve">. </w:t>
      </w:r>
    </w:p>
    <w:p w:rsidR="00C87EAE" w:rsidRDefault="009D7993" w:rsidP="00E2285C">
      <w:pPr>
        <w:pStyle w:val="s"/>
        <w:rPr>
          <w:lang w:val="fr-FR"/>
        </w:rPr>
      </w:pPr>
      <w:r w:rsidRPr="00D80808">
        <w:rPr>
          <w:lang w:val="fr-FR"/>
        </w:rPr>
        <w:t xml:space="preserve">Itaque </w:t>
      </w:r>
      <w:r w:rsidR="00A50B4C" w:rsidRPr="00D80808">
        <w:rPr>
          <w:lang w:val="fr-FR"/>
        </w:rPr>
        <w:t>Philisthǽi</w:t>
      </w:r>
      <w:r w:rsidRPr="00D80808">
        <w:rPr>
          <w:lang w:val="fr-FR"/>
        </w:rPr>
        <w:t xml:space="preserve"> </w:t>
      </w:r>
      <w:r w:rsidR="00A50B4C" w:rsidRPr="00D80808">
        <w:rPr>
          <w:lang w:val="fr-FR"/>
        </w:rPr>
        <w:t>perturbáti</w:t>
      </w:r>
      <w:r w:rsidRPr="00D80808">
        <w:rPr>
          <w:lang w:val="fr-FR"/>
        </w:rPr>
        <w:t xml:space="preserve"> cœpérunt non jam </w:t>
      </w:r>
      <w:r w:rsidR="00A50B4C" w:rsidRPr="00D80808">
        <w:rPr>
          <w:lang w:val="fr-FR"/>
        </w:rPr>
        <w:t>órdines</w:t>
      </w:r>
      <w:r w:rsidRPr="00D80808">
        <w:rPr>
          <w:lang w:val="fr-FR"/>
        </w:rPr>
        <w:t xml:space="preserve"> </w:t>
      </w:r>
      <w:r w:rsidR="00A50B4C" w:rsidRPr="00D80808">
        <w:rPr>
          <w:lang w:val="fr-FR"/>
        </w:rPr>
        <w:t>serváre, non impé</w:t>
      </w:r>
      <w:r w:rsidRPr="00D80808">
        <w:rPr>
          <w:lang w:val="fr-FR"/>
        </w:rPr>
        <w:t xml:space="preserve">ria </w:t>
      </w:r>
      <w:r w:rsidR="00A50B4C" w:rsidRPr="00D80808">
        <w:rPr>
          <w:lang w:val="fr-FR"/>
        </w:rPr>
        <w:t>éxsequi</w:t>
      </w:r>
      <w:r w:rsidRPr="00D80808">
        <w:rPr>
          <w:lang w:val="fr-FR"/>
        </w:rPr>
        <w:t xml:space="preserve">, sed fugæ se </w:t>
      </w:r>
      <w:r w:rsidR="00A50B4C" w:rsidRPr="00D80808">
        <w:rPr>
          <w:lang w:val="fr-FR"/>
        </w:rPr>
        <w:t>commíttere</w:t>
      </w:r>
      <w:r w:rsidR="005C7E3F">
        <w:rPr>
          <w:lang w:val="fr-FR"/>
        </w:rPr>
        <w:t xml:space="preserve">. </w:t>
      </w:r>
    </w:p>
    <w:p w:rsidR="00C87EAE" w:rsidRDefault="009D7993" w:rsidP="00E2285C">
      <w:pPr>
        <w:pStyle w:val="s"/>
        <w:rPr>
          <w:lang w:val="fr-FR"/>
        </w:rPr>
      </w:pPr>
      <w:r w:rsidRPr="00D80808">
        <w:rPr>
          <w:lang w:val="fr-FR"/>
        </w:rPr>
        <w:t xml:space="preserve">Quod ubi </w:t>
      </w:r>
      <w:r w:rsidR="00C335E1">
        <w:rPr>
          <w:lang w:val="fr-FR"/>
        </w:rPr>
        <w:t>Saúl</w:t>
      </w:r>
      <w:r w:rsidRPr="00D80808">
        <w:rPr>
          <w:lang w:val="fr-FR"/>
        </w:rPr>
        <w:t xml:space="preserve"> </w:t>
      </w:r>
      <w:r w:rsidR="00A50B4C" w:rsidRPr="00D80808">
        <w:rPr>
          <w:lang w:val="fr-FR"/>
        </w:rPr>
        <w:t>animadvértit</w:t>
      </w:r>
      <w:r w:rsidRPr="00D80808">
        <w:rPr>
          <w:lang w:val="fr-FR"/>
        </w:rPr>
        <w:t xml:space="preserve">, </w:t>
      </w:r>
      <w:r w:rsidR="00A50B4C" w:rsidRPr="00D80808">
        <w:rPr>
          <w:lang w:val="fr-FR"/>
        </w:rPr>
        <w:t>cópias</w:t>
      </w:r>
      <w:r w:rsidRPr="00D80808">
        <w:rPr>
          <w:lang w:val="fr-FR"/>
        </w:rPr>
        <w:t xml:space="preserve"> castris </w:t>
      </w:r>
      <w:r w:rsidR="00A50B4C" w:rsidRPr="00D80808">
        <w:rPr>
          <w:lang w:val="fr-FR"/>
        </w:rPr>
        <w:t>edúxit</w:t>
      </w:r>
      <w:r w:rsidRPr="00D80808">
        <w:rPr>
          <w:lang w:val="fr-FR"/>
        </w:rPr>
        <w:t xml:space="preserve">, et </w:t>
      </w:r>
      <w:r w:rsidR="00A50B4C" w:rsidRPr="00D80808">
        <w:rPr>
          <w:lang w:val="fr-FR"/>
        </w:rPr>
        <w:t>fugiéntes</w:t>
      </w:r>
      <w:r w:rsidRPr="00D80808">
        <w:rPr>
          <w:lang w:val="fr-FR"/>
        </w:rPr>
        <w:t xml:space="preserve"> </w:t>
      </w:r>
      <w:r w:rsidR="00A50B4C" w:rsidRPr="00D80808">
        <w:rPr>
          <w:lang w:val="fr-FR"/>
        </w:rPr>
        <w:t>persecútus</w:t>
      </w:r>
      <w:r w:rsidRPr="00D80808">
        <w:rPr>
          <w:lang w:val="fr-FR"/>
        </w:rPr>
        <w:t xml:space="preserve">, </w:t>
      </w:r>
      <w:r w:rsidR="00A50B4C" w:rsidRPr="00D80808">
        <w:rPr>
          <w:lang w:val="fr-FR"/>
        </w:rPr>
        <w:t>insígnem</w:t>
      </w:r>
      <w:r w:rsidRPr="00D80808">
        <w:rPr>
          <w:lang w:val="fr-FR"/>
        </w:rPr>
        <w:t xml:space="preserve"> </w:t>
      </w:r>
      <w:r w:rsidR="00A50B4C" w:rsidRPr="00D80808">
        <w:rPr>
          <w:lang w:val="fr-FR"/>
        </w:rPr>
        <w:t>victóriam</w:t>
      </w:r>
      <w:r w:rsidRPr="00D80808">
        <w:rPr>
          <w:lang w:val="fr-FR"/>
        </w:rPr>
        <w:t xml:space="preserve"> </w:t>
      </w:r>
      <w:r w:rsidR="00A50B4C" w:rsidRPr="00D80808">
        <w:rPr>
          <w:lang w:val="fr-FR"/>
        </w:rPr>
        <w:t>rétulit</w:t>
      </w:r>
      <w:r w:rsidR="005C7E3F">
        <w:rPr>
          <w:lang w:val="fr-FR"/>
        </w:rPr>
        <w:t xml:space="preserve">. </w:t>
      </w:r>
    </w:p>
    <w:p w:rsidR="000E1190" w:rsidRDefault="00C87EAE" w:rsidP="00430F28">
      <w:pPr>
        <w:pStyle w:val="absconditus"/>
      </w:pPr>
      <w:r>
        <w:t>~</w:t>
      </w:r>
    </w:p>
    <w:p w:rsidR="000E1190" w:rsidRDefault="00F15074" w:rsidP="00214207">
      <w:pPr>
        <w:pStyle w:val="vocabulum"/>
      </w:pPr>
      <w:r w:rsidRPr="000E1190">
        <w:rPr>
          <w:rStyle w:val="aditus"/>
        </w:rPr>
        <w:t>Jonathás</w:t>
      </w:r>
      <w:r w:rsidRPr="00AD5FD5">
        <w:t xml:space="preserve">, </w:t>
      </w:r>
      <w:r w:rsidRPr="00D823E8">
        <w:rPr>
          <w:rStyle w:val="flexio"/>
        </w:rPr>
        <w:t>Jonáthæ</w:t>
      </w:r>
      <w:r w:rsidRPr="00AD5FD5">
        <w:t xml:space="preserve">, </w:t>
      </w:r>
      <w:r w:rsidRPr="00BF45BC">
        <w:rPr>
          <w:rStyle w:val="gt"/>
        </w:rPr>
        <w:t>m.</w:t>
      </w:r>
      <w:r w:rsidR="009D14D5">
        <w:t> :</w:t>
      </w:r>
      <w:r w:rsidRPr="00AD5FD5">
        <w:t xml:space="preserve"> Jonathás </w:t>
      </w:r>
      <w:r w:rsidR="00BE1316" w:rsidRPr="00BE1316">
        <w:rPr>
          <w:rStyle w:val="gt"/>
        </w:rPr>
        <w:t>[nom d’homme]</w:t>
      </w:r>
      <w:r w:rsidR="00987B40" w:rsidRPr="00AD5FD5">
        <w:t xml:space="preserve">. </w:t>
      </w:r>
    </w:p>
    <w:p w:rsidR="000E1190" w:rsidRDefault="00214207" w:rsidP="00214207">
      <w:pPr>
        <w:pStyle w:val="vocabulum"/>
      </w:pPr>
      <w:r w:rsidRPr="000E1190">
        <w:rPr>
          <w:rStyle w:val="aditus"/>
        </w:rPr>
        <w:t>audāx</w:t>
      </w:r>
      <w:r w:rsidRPr="00AD5FD5">
        <w:t xml:space="preserve">, </w:t>
      </w:r>
      <w:r w:rsidRPr="00BB74E9">
        <w:rPr>
          <w:rStyle w:val="flexio"/>
        </w:rPr>
        <w:t>ācis</w:t>
      </w:r>
      <w:r w:rsidR="009D14D5">
        <w:t> :</w:t>
      </w:r>
      <w:r w:rsidRPr="00AD5FD5">
        <w:t xml:space="preserve"> audacieux, hardi</w:t>
      </w:r>
      <w:r w:rsidR="00987B40" w:rsidRPr="00AD5FD5">
        <w:t xml:space="preserve">. </w:t>
      </w:r>
    </w:p>
    <w:p w:rsidR="000E1190" w:rsidRDefault="00214207" w:rsidP="00214207">
      <w:pPr>
        <w:pStyle w:val="vocabulum"/>
      </w:pPr>
      <w:r w:rsidRPr="000E1190">
        <w:rPr>
          <w:rStyle w:val="aditus"/>
        </w:rPr>
        <w:t>armĭgĕr</w:t>
      </w:r>
      <w:r w:rsidRPr="00AD5FD5">
        <w:t xml:space="preserve">, ĕri, </w:t>
      </w:r>
      <w:r w:rsidRPr="00BF45BC">
        <w:rPr>
          <w:rStyle w:val="gt"/>
        </w:rPr>
        <w:t>m.</w:t>
      </w:r>
      <w:r w:rsidR="009D14D5">
        <w:t> :</w:t>
      </w:r>
      <w:r w:rsidRPr="00AD5FD5">
        <w:t xml:space="preserve"> écuyer</w:t>
      </w:r>
      <w:r w:rsidR="00987B40" w:rsidRPr="00AD5FD5">
        <w:t xml:space="preserve">. </w:t>
      </w:r>
    </w:p>
    <w:p w:rsidR="000E1190" w:rsidRDefault="00267353" w:rsidP="00267353">
      <w:pPr>
        <w:pStyle w:val="vocabulum"/>
      </w:pPr>
      <w:r w:rsidRPr="000E1190">
        <w:rPr>
          <w:rStyle w:val="aditus"/>
        </w:rPr>
        <w:t>fĕrē</w:t>
      </w:r>
      <w:r w:rsidRPr="00AD5FD5">
        <w:t xml:space="preserve">, </w:t>
      </w:r>
      <w:r w:rsidRPr="0002783F">
        <w:rPr>
          <w:rStyle w:val="gt"/>
        </w:rPr>
        <w:t>adv.</w:t>
      </w:r>
      <w:r w:rsidR="009D14D5">
        <w:t> :</w:t>
      </w:r>
      <w:r w:rsidRPr="00AD5FD5">
        <w:t xml:space="preserve"> presque, environ</w:t>
      </w:r>
      <w:r w:rsidR="00987B40" w:rsidRPr="00AD5FD5">
        <w:t xml:space="preserve">. </w:t>
      </w:r>
    </w:p>
    <w:p w:rsidR="00D96BCC" w:rsidRDefault="00D96BCC" w:rsidP="00D96BCC">
      <w:pPr>
        <w:pStyle w:val="vocabulum"/>
      </w:pPr>
      <w:r w:rsidRPr="00D96BCC">
        <w:rPr>
          <w:rStyle w:val="aditus"/>
        </w:rPr>
        <w:t>intĕrĭmō</w:t>
      </w:r>
      <w:r>
        <w:t xml:space="preserve">, </w:t>
      </w:r>
      <w:r w:rsidRPr="00CD4F3A">
        <w:rPr>
          <w:rStyle w:val="flexio"/>
        </w:rPr>
        <w:t>ĭs, ĕre, ēmī, emptum</w:t>
      </w:r>
      <w:r>
        <w:t xml:space="preserve"> </w:t>
      </w:r>
      <w:r w:rsidRPr="00D96BCC">
        <w:rPr>
          <w:rStyle w:val="gt"/>
        </w:rPr>
        <w:t>ou</w:t>
      </w:r>
      <w:r>
        <w:t xml:space="preserve"> emtum, </w:t>
      </w:r>
      <w:r w:rsidRPr="00D96BCC">
        <w:rPr>
          <w:rStyle w:val="gt"/>
        </w:rPr>
        <w:t>tr.</w:t>
      </w:r>
      <w:r w:rsidR="009D14D5">
        <w:t> :</w:t>
      </w:r>
      <w:r>
        <w:t xml:space="preserve"> enlever du milieu de, enlever, abolir, détruire, tuer // </w:t>
      </w:r>
      <w:r w:rsidRPr="00D96BCC">
        <w:rPr>
          <w:rStyle w:val="lt"/>
        </w:rPr>
        <w:t>se</w:t>
      </w:r>
      <w:r>
        <w:t xml:space="preserve">, se tuer // </w:t>
      </w:r>
      <w:r w:rsidRPr="00D96BCC">
        <w:rPr>
          <w:rStyle w:val="gt"/>
        </w:rPr>
        <w:t>[fig.]</w:t>
      </w:r>
      <w:r>
        <w:t xml:space="preserve"> tuer, porter un coup mortel à. </w:t>
      </w:r>
    </w:p>
    <w:p w:rsidR="00CA7432" w:rsidRPr="00CA7432" w:rsidRDefault="00CA7432" w:rsidP="00CA7432">
      <w:pPr>
        <w:pStyle w:val="vocabulum"/>
      </w:pPr>
      <w:r w:rsidRPr="000E1190">
        <w:rPr>
          <w:rStyle w:val="aditus"/>
        </w:rPr>
        <w:t>percŭ</w:t>
      </w:r>
      <w:r>
        <w:rPr>
          <w:rStyle w:val="aditus"/>
        </w:rPr>
        <w:t>lī</w:t>
      </w:r>
      <w:r>
        <w:t xml:space="preserve">, </w:t>
      </w:r>
      <w:r w:rsidRPr="00CA7432">
        <w:rPr>
          <w:rStyle w:val="gt"/>
        </w:rPr>
        <w:t>parf. de</w:t>
      </w:r>
      <w:r>
        <w:t xml:space="preserve"> </w:t>
      </w:r>
      <w:r>
        <w:rPr>
          <w:rStyle w:val="lit"/>
        </w:rPr>
        <w:t>percéllo</w:t>
      </w:r>
      <w:r>
        <w:t>.</w:t>
      </w:r>
    </w:p>
    <w:p w:rsidR="000E1190" w:rsidRDefault="00C52703" w:rsidP="00C52703">
      <w:pPr>
        <w:pStyle w:val="vocabulum"/>
      </w:pPr>
      <w:r w:rsidRPr="000E1190">
        <w:rPr>
          <w:rStyle w:val="aditus"/>
        </w:rPr>
        <w:t>percellō</w:t>
      </w:r>
      <w:r w:rsidRPr="00AD5FD5">
        <w:t xml:space="preserve">, </w:t>
      </w:r>
      <w:r w:rsidRPr="00CD4F3A">
        <w:rPr>
          <w:rStyle w:val="flexio"/>
        </w:rPr>
        <w:t>ĭs, ĕre, cŭlī, culsum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culbuter, renverser, abattre, terrasser</w:t>
      </w:r>
      <w:r w:rsidR="00BE217D">
        <w:t> ;</w:t>
      </w:r>
      <w:r w:rsidRPr="00AD5FD5">
        <w:t xml:space="preserve"> </w:t>
      </w:r>
      <w:r w:rsidRPr="00831F62">
        <w:rPr>
          <w:rStyle w:val="cnumerus2"/>
        </w:rPr>
        <w:t>2.</w:t>
      </w:r>
      <w:r w:rsidRPr="00AD5FD5">
        <w:t xml:space="preserve"> frapper, heurter. </w:t>
      </w:r>
    </w:p>
    <w:p w:rsidR="000E1190" w:rsidRDefault="00EF1504" w:rsidP="00EF1504">
      <w:pPr>
        <w:pStyle w:val="vocabulum"/>
      </w:pPr>
      <w:r w:rsidRPr="000E1190">
        <w:rPr>
          <w:rStyle w:val="aditus"/>
        </w:rPr>
        <w:t>terrŏr</w:t>
      </w:r>
      <w:r w:rsidRPr="00AD5FD5">
        <w:t xml:space="preserve">, </w:t>
      </w:r>
      <w:r w:rsidRPr="00EE7427">
        <w:rPr>
          <w:rStyle w:val="flexio"/>
        </w:rPr>
        <w:t>ōris</w:t>
      </w:r>
      <w:r w:rsidRPr="00AD5FD5">
        <w:t xml:space="preserve">, </w:t>
      </w:r>
      <w:r w:rsidRPr="00BF45BC">
        <w:rPr>
          <w:rStyle w:val="gt"/>
        </w:rPr>
        <w:t>m.</w:t>
      </w:r>
      <w:r w:rsidR="009D14D5">
        <w:t> :</w:t>
      </w:r>
      <w:r w:rsidRPr="00AD5FD5">
        <w:t xml:space="preserve"> terreur</w:t>
      </w:r>
      <w:r w:rsidR="00987B40" w:rsidRPr="00AD5FD5">
        <w:t xml:space="preserve">. </w:t>
      </w:r>
    </w:p>
    <w:p w:rsidR="000E1190" w:rsidRDefault="007E1503" w:rsidP="007E1503">
      <w:pPr>
        <w:pStyle w:val="vocabulum"/>
      </w:pPr>
      <w:r w:rsidRPr="000E1190">
        <w:rPr>
          <w:rStyle w:val="aditus"/>
        </w:rPr>
        <w:t>exsĕquŏr</w:t>
      </w:r>
      <w:r w:rsidRPr="00AD5FD5">
        <w:t xml:space="preserve">, </w:t>
      </w:r>
      <w:r w:rsidRPr="001E186A">
        <w:rPr>
          <w:rStyle w:val="flexio"/>
        </w:rPr>
        <w:t>ĕrĭs, quī, cūtus sum</w:t>
      </w:r>
      <w:r w:rsidRPr="00AD5FD5">
        <w:t xml:space="preserve"> </w:t>
      </w:r>
      <w:r w:rsidR="00B248DF" w:rsidRPr="00023B16">
        <w:t>(</w:t>
      </w:r>
      <w:r w:rsidR="00B248DF" w:rsidRPr="00B248DF">
        <w:rPr>
          <w:rStyle w:val="lit"/>
        </w:rPr>
        <w:t>sequor</w:t>
      </w:r>
      <w:r w:rsidR="00B248DF" w:rsidRPr="00023B16">
        <w:t>)</w:t>
      </w:r>
      <w:r w:rsidRPr="00AD5FD5">
        <w:t xml:space="preserve">, </w:t>
      </w:r>
      <w:r w:rsidRPr="0002783F">
        <w:rPr>
          <w:rStyle w:val="gt"/>
        </w:rPr>
        <w:t>tr.</w:t>
      </w:r>
      <w:r w:rsidR="009D14D5">
        <w:t> :</w:t>
      </w:r>
      <w:r w:rsidRPr="00AD5FD5">
        <w:t xml:space="preserve"> suivre jusqu’au bout. </w:t>
      </w:r>
      <w:r w:rsidRPr="00831F62">
        <w:rPr>
          <w:rStyle w:val="cnumerus2"/>
        </w:rPr>
        <w:t>1.</w:t>
      </w:r>
      <w:r w:rsidRPr="00AD5FD5">
        <w:t xml:space="preserve"> suivre</w:t>
      </w:r>
      <w:r w:rsidR="00BE217D">
        <w:t> ;</w:t>
      </w:r>
      <w:r w:rsidRPr="00AD5FD5">
        <w:t xml:space="preserve"> </w:t>
      </w:r>
      <w:r w:rsidRPr="00831F62">
        <w:rPr>
          <w:rStyle w:val="cnumerus2"/>
        </w:rPr>
        <w:t>2.</w:t>
      </w:r>
      <w:r w:rsidRPr="00AD5FD5">
        <w:t xml:space="preserve"> suivre s’attacher à, accompagner</w:t>
      </w:r>
      <w:r w:rsidR="00BE217D">
        <w:t> ;</w:t>
      </w:r>
      <w:r w:rsidRPr="00AD5FD5">
        <w:t xml:space="preserve"> </w:t>
      </w:r>
      <w:r w:rsidRPr="00831F62">
        <w:rPr>
          <w:rStyle w:val="cnumerus2"/>
        </w:rPr>
        <w:t>3.</w:t>
      </w:r>
      <w:r w:rsidRPr="00AD5FD5">
        <w:t xml:space="preserve"> suivre, poursuivre, aspirer à</w:t>
      </w:r>
      <w:r w:rsidR="00BE217D">
        <w:t> ;</w:t>
      </w:r>
      <w:r w:rsidRPr="00AD5FD5">
        <w:t xml:space="preserve"> </w:t>
      </w:r>
      <w:r w:rsidRPr="00831F62">
        <w:rPr>
          <w:rStyle w:val="cnumerus2"/>
        </w:rPr>
        <w:t>4.</w:t>
      </w:r>
      <w:r w:rsidRPr="00AD5FD5">
        <w:t xml:space="preserve"> poursuivre, chercher un châtiment</w:t>
      </w:r>
      <w:r w:rsidR="00BE217D">
        <w:t> ;</w:t>
      </w:r>
      <w:r w:rsidRPr="00AD5FD5">
        <w:t xml:space="preserve"> </w:t>
      </w:r>
      <w:r w:rsidRPr="00831F62">
        <w:rPr>
          <w:rStyle w:val="cnumerus2"/>
        </w:rPr>
        <w:t>5.</w:t>
      </w:r>
      <w:r w:rsidRPr="00AD5FD5">
        <w:t xml:space="preserve"> faire jusqu’au bout, exécuter</w:t>
      </w:r>
      <w:r w:rsidR="00BE217D">
        <w:t> ;</w:t>
      </w:r>
      <w:r w:rsidRPr="00AD5FD5">
        <w:t xml:space="preserve"> </w:t>
      </w:r>
      <w:r w:rsidRPr="00831F62">
        <w:rPr>
          <w:rStyle w:val="cnumerus2"/>
        </w:rPr>
        <w:t>6.</w:t>
      </w:r>
      <w:r w:rsidRPr="00AD5FD5">
        <w:t xml:space="preserve"> exposer jusqu’au bout, exposer, raconter.</w:t>
      </w:r>
    </w:p>
    <w:p w:rsidR="00B84F7F" w:rsidRDefault="002674E9" w:rsidP="002674E9">
      <w:pPr>
        <w:pStyle w:val="vocabulum"/>
      </w:pPr>
      <w:r w:rsidRPr="000E1190">
        <w:rPr>
          <w:rStyle w:val="aditus"/>
        </w:rPr>
        <w:lastRenderedPageBreak/>
        <w:t>impĕrĭum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w:t>
      </w:r>
      <w:r w:rsidR="007111EF" w:rsidRPr="00831F62">
        <w:rPr>
          <w:rStyle w:val="cnumerus2"/>
        </w:rPr>
        <w:t>1.</w:t>
      </w:r>
      <w:r w:rsidR="007111EF" w:rsidRPr="00AD5FD5">
        <w:t xml:space="preserve"> commandement, </w:t>
      </w:r>
      <w:r w:rsidRPr="00AD5FD5">
        <w:t>ordre</w:t>
      </w:r>
      <w:r w:rsidR="00BE217D">
        <w:t> ;</w:t>
      </w:r>
      <w:r w:rsidR="007111EF" w:rsidRPr="00AD5FD5">
        <w:t xml:space="preserve"> </w:t>
      </w:r>
      <w:r w:rsidR="007111EF" w:rsidRPr="00831F62">
        <w:rPr>
          <w:rStyle w:val="cnumerus2"/>
        </w:rPr>
        <w:t>2.</w:t>
      </w:r>
      <w:r w:rsidR="007111EF" w:rsidRPr="00AD5FD5">
        <w:t xml:space="preserve"> pouvoir de donner des ordres, autorité, pouvoir</w:t>
      </w:r>
      <w:r w:rsidR="00BE217D">
        <w:t> ;</w:t>
      </w:r>
      <w:r w:rsidR="007111EF" w:rsidRPr="00AD5FD5">
        <w:t xml:space="preserve"> </w:t>
      </w:r>
      <w:r w:rsidR="00CB244D" w:rsidRPr="00BF45BC">
        <w:rPr>
          <w:rStyle w:val="gt"/>
        </w:rPr>
        <w:t>[offict]</w:t>
      </w:r>
      <w:r w:rsidR="005752CB" w:rsidRPr="00AD5FD5">
        <w:t xml:space="preserve"> pourvoir suprême</w:t>
      </w:r>
      <w:r w:rsidR="00BE217D">
        <w:t> ;</w:t>
      </w:r>
      <w:r w:rsidR="005752CB" w:rsidRPr="00AD5FD5">
        <w:t xml:space="preserve"> </w:t>
      </w:r>
      <w:r w:rsidR="005752CB" w:rsidRPr="00831F62">
        <w:rPr>
          <w:rStyle w:val="cnumerus2"/>
        </w:rPr>
        <w:t>4.</w:t>
      </w:r>
      <w:r w:rsidR="005752CB"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005752CB" w:rsidRPr="00AD5FD5">
        <w:t xml:space="preserve"> commandement militaire</w:t>
      </w:r>
      <w:r w:rsidR="00BE217D">
        <w:t> ;</w:t>
      </w:r>
      <w:r w:rsidR="005752CB" w:rsidRPr="00AD5FD5">
        <w:t xml:space="preserve"> </w:t>
      </w:r>
      <w:r w:rsidR="005752CB" w:rsidRPr="00831F62">
        <w:rPr>
          <w:rStyle w:val="cnumerus2"/>
        </w:rPr>
        <w:t>5.</w:t>
      </w:r>
      <w:r w:rsidR="005752CB" w:rsidRPr="00AD5FD5">
        <w:t xml:space="preserve"> </w:t>
      </w:r>
      <w:r w:rsidR="00CB244D" w:rsidRPr="00BF45BC">
        <w:rPr>
          <w:rStyle w:val="gt"/>
        </w:rPr>
        <w:t xml:space="preserve">[qqf. au </w:t>
      </w:r>
      <w:r w:rsidR="00CB244D" w:rsidRPr="0002783F">
        <w:rPr>
          <w:rStyle w:val="gt"/>
        </w:rPr>
        <w:t>pl.</w:t>
      </w:r>
      <w:r w:rsidR="00CB244D" w:rsidRPr="00BF45BC">
        <w:rPr>
          <w:rStyle w:val="gt"/>
        </w:rPr>
        <w:t>, sens concret]</w:t>
      </w:r>
      <w:r w:rsidR="005752CB" w:rsidRPr="00AD5FD5">
        <w:t xml:space="preserve"> autorités, magistrats </w:t>
      </w:r>
      <w:r w:rsidR="005752CB" w:rsidRPr="00BD11CF">
        <w:rPr>
          <w:rStyle w:val="gt"/>
        </w:rPr>
        <w:t>ou</w:t>
      </w:r>
      <w:r w:rsidR="005752CB" w:rsidRPr="00AD5FD5">
        <w:t xml:space="preserve"> commandant, généraux</w:t>
      </w:r>
      <w:r w:rsidR="00BE217D">
        <w:t> ;</w:t>
      </w:r>
      <w:r w:rsidR="005752CB" w:rsidRPr="00AD5FD5">
        <w:t xml:space="preserve"> </w:t>
      </w:r>
      <w:r w:rsidR="005752CB" w:rsidRPr="00831F62">
        <w:rPr>
          <w:rStyle w:val="cnumerus2"/>
        </w:rPr>
        <w:t>6.</w:t>
      </w:r>
      <w:r w:rsidR="005752CB"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005752CB" w:rsidRPr="00AD5FD5">
        <w:t xml:space="preserve"> le pouvoir juridictionnel des magistrats</w:t>
      </w:r>
      <w:r w:rsidR="00BE217D">
        <w:t> ;</w:t>
      </w:r>
      <w:r w:rsidR="005752CB" w:rsidRPr="00AD5FD5">
        <w:t xml:space="preserve"> </w:t>
      </w:r>
      <w:r w:rsidR="005752CB" w:rsidRPr="00831F62">
        <w:rPr>
          <w:rStyle w:val="cnumerus2"/>
        </w:rPr>
        <w:t>7.</w:t>
      </w:r>
      <w:r w:rsidR="005752CB" w:rsidRPr="00AD5FD5">
        <w:t xml:space="preserve"> </w:t>
      </w:r>
      <w:r w:rsidR="00CB244D" w:rsidRPr="00BF45BC">
        <w:rPr>
          <w:rStyle w:val="gt"/>
        </w:rPr>
        <w:t>[en gén.]</w:t>
      </w:r>
      <w:r w:rsidR="005752CB" w:rsidRPr="00AD5FD5">
        <w:t xml:space="preserve"> domination, souveraineté, hégémonie</w:t>
      </w:r>
      <w:r w:rsidR="00BE217D">
        <w:t> ;</w:t>
      </w:r>
      <w:r w:rsidR="005752CB" w:rsidRPr="00AD5FD5">
        <w:t xml:space="preserve"> </w:t>
      </w:r>
      <w:r w:rsidR="005752CB" w:rsidRPr="00831F62">
        <w:rPr>
          <w:rStyle w:val="cnumerus2"/>
        </w:rPr>
        <w:t>8.</w:t>
      </w:r>
      <w:r w:rsidR="005752CB" w:rsidRPr="00AD5FD5">
        <w:t xml:space="preserve"> empire, gouvernement impérial.</w:t>
      </w:r>
    </w:p>
    <w:p w:rsidR="000925EA" w:rsidRDefault="000925EA" w:rsidP="000925EA">
      <w:pPr>
        <w:pStyle w:val="i"/>
      </w:pPr>
      <w:r>
        <w:t>CXII. Comme les Hébreux étaient pressés par les Philistins, le fils de Saül, Jonathás, conçut et exécuta un hardi projet.</w:t>
      </w:r>
    </w:p>
    <w:p w:rsidR="000925EA" w:rsidRDefault="000925EA" w:rsidP="000925EA">
      <w:pPr>
        <w:pStyle w:val="i"/>
      </w:pPr>
      <w:r>
        <w:t>Accompagné seulement de son écuyer, il entra dans le camp ennemi, tua une vingtaine de Philistins, frappa toute l’armée de terreur.</w:t>
      </w:r>
    </w:p>
    <w:p w:rsidR="000925EA" w:rsidRDefault="000925EA" w:rsidP="000925EA">
      <w:pPr>
        <w:pStyle w:val="i"/>
      </w:pPr>
      <w:r>
        <w:t xml:space="preserve">Les Philistins troublés commencèrent à ne plus garder leurs rangs, à ne plus exécuter les ordres et à chercher leur salut dans la fuite. </w:t>
      </w:r>
    </w:p>
    <w:p w:rsidR="000925EA" w:rsidRDefault="000925EA" w:rsidP="000925EA">
      <w:pPr>
        <w:pStyle w:val="i"/>
      </w:pPr>
      <w:r>
        <w:t>Saül s’en aperçut, fit sortir ses troupes du camp, et, poursuivant l’ennemi en fuite, remporta une brillante victoire.</w:t>
      </w:r>
    </w:p>
    <w:p w:rsidR="00B30990" w:rsidRPr="00930EE0" w:rsidRDefault="000F64E9" w:rsidP="006562DB">
      <w:pPr>
        <w:pStyle w:val="absconditus"/>
      </w:pPr>
      <w:r>
        <w:t>$</w:t>
      </w:r>
    </w:p>
    <w:tbl>
      <w:tblPr>
        <w:tblW w:w="5000" w:type="pct"/>
        <w:tblLook w:val="04A0"/>
      </w:tblPr>
      <w:tblGrid>
        <w:gridCol w:w="2979"/>
        <w:gridCol w:w="4477"/>
      </w:tblGrid>
      <w:tr w:rsidR="00BB1A4C" w:rsidRPr="00822DC6" w:rsidTr="008212CF">
        <w:tc>
          <w:tcPr>
            <w:tcW w:w="1998" w:type="pct"/>
          </w:tcPr>
          <w:p w:rsidR="00BB1A4C" w:rsidRPr="00D63136" w:rsidRDefault="00BB1A4C" w:rsidP="00B7663C">
            <w:pPr>
              <w:pStyle w:val="sv"/>
            </w:pPr>
            <w:r w:rsidRPr="00D63136">
              <w:t>CXII. Cum Hebrǽi</w:t>
            </w:r>
          </w:p>
        </w:tc>
        <w:tc>
          <w:tcPr>
            <w:tcW w:w="3002" w:type="pct"/>
          </w:tcPr>
          <w:p w:rsidR="00BB1A4C" w:rsidRPr="00822DC6" w:rsidRDefault="00BB1A4C" w:rsidP="00B7663C">
            <w:pPr>
              <w:pStyle w:val="iv"/>
            </w:pPr>
            <w:r w:rsidRPr="00822DC6">
              <w:t>CXII. Comme les Hébreux</w:t>
            </w:r>
          </w:p>
        </w:tc>
      </w:tr>
      <w:tr w:rsidR="00BB1A4C" w:rsidRPr="00822DC6" w:rsidTr="008212CF">
        <w:tc>
          <w:tcPr>
            <w:tcW w:w="1998" w:type="pct"/>
          </w:tcPr>
          <w:p w:rsidR="00BB1A4C" w:rsidRPr="00D63136" w:rsidRDefault="00BB1A4C" w:rsidP="00B7663C">
            <w:pPr>
              <w:pStyle w:val="sv"/>
            </w:pPr>
            <w:r w:rsidRPr="00D63136">
              <w:t>premeréntur a Philisthǽis,</w:t>
            </w:r>
          </w:p>
        </w:tc>
        <w:tc>
          <w:tcPr>
            <w:tcW w:w="3002" w:type="pct"/>
          </w:tcPr>
          <w:p w:rsidR="00BB1A4C" w:rsidRPr="00822DC6" w:rsidRDefault="00BB1A4C" w:rsidP="00B7663C">
            <w:pPr>
              <w:pStyle w:val="iv"/>
            </w:pPr>
            <w:r w:rsidRPr="00822DC6">
              <w:t xml:space="preserve">étaient pressés par les </w:t>
            </w:r>
            <w:r>
              <w:t>Philist</w:t>
            </w:r>
            <w:r w:rsidRPr="00822DC6">
              <w:t>ins,</w:t>
            </w:r>
          </w:p>
        </w:tc>
      </w:tr>
      <w:tr w:rsidR="00BB1A4C" w:rsidRPr="00822DC6" w:rsidTr="008212CF">
        <w:tc>
          <w:tcPr>
            <w:tcW w:w="1998" w:type="pct"/>
          </w:tcPr>
          <w:p w:rsidR="00BB1A4C" w:rsidRPr="00D63136" w:rsidRDefault="00BB1A4C" w:rsidP="00B7663C">
            <w:pPr>
              <w:pStyle w:val="sv"/>
            </w:pPr>
            <w:r w:rsidRPr="00D63136">
              <w:t>Jonathás, fílius Saúlis,</w:t>
            </w:r>
          </w:p>
        </w:tc>
        <w:tc>
          <w:tcPr>
            <w:tcW w:w="3002" w:type="pct"/>
          </w:tcPr>
          <w:p w:rsidR="00BB1A4C" w:rsidRPr="00822DC6" w:rsidRDefault="00BB1A4C" w:rsidP="00B7663C">
            <w:pPr>
              <w:pStyle w:val="iv"/>
            </w:pPr>
            <w:r w:rsidRPr="00822DC6">
              <w:t>Jonathás, fils de Saül,</w:t>
            </w:r>
          </w:p>
        </w:tc>
      </w:tr>
      <w:tr w:rsidR="00BB1A4C" w:rsidRPr="00822DC6" w:rsidTr="008212CF">
        <w:tc>
          <w:tcPr>
            <w:tcW w:w="1998" w:type="pct"/>
          </w:tcPr>
          <w:p w:rsidR="00BB1A4C" w:rsidRPr="00D63136" w:rsidRDefault="00BB1A4C" w:rsidP="00B7663C">
            <w:pPr>
              <w:pStyle w:val="sv"/>
            </w:pPr>
            <w:r w:rsidRPr="00D63136">
              <w:t>cepit et perfécit</w:t>
            </w:r>
          </w:p>
        </w:tc>
        <w:tc>
          <w:tcPr>
            <w:tcW w:w="3002" w:type="pct"/>
          </w:tcPr>
          <w:p w:rsidR="00BB1A4C" w:rsidRPr="00822DC6" w:rsidRDefault="00BB1A4C" w:rsidP="00B7663C">
            <w:pPr>
              <w:pStyle w:val="iv"/>
            </w:pPr>
            <w:r w:rsidRPr="00822DC6">
              <w:t>prit (forma) et exécuta</w:t>
            </w:r>
          </w:p>
        </w:tc>
      </w:tr>
      <w:tr w:rsidR="00BB1A4C" w:rsidRPr="00822DC6" w:rsidTr="008212CF">
        <w:tc>
          <w:tcPr>
            <w:tcW w:w="1998" w:type="pct"/>
          </w:tcPr>
          <w:p w:rsidR="00BB1A4C" w:rsidRPr="00D63136" w:rsidRDefault="00BB1A4C" w:rsidP="00B7663C">
            <w:pPr>
              <w:pStyle w:val="sv"/>
            </w:pPr>
            <w:r w:rsidRPr="00D63136">
              <w:t>consílium audax.</w:t>
            </w:r>
          </w:p>
        </w:tc>
        <w:tc>
          <w:tcPr>
            <w:tcW w:w="3002" w:type="pct"/>
          </w:tcPr>
          <w:p w:rsidR="00BB1A4C" w:rsidRPr="00822DC6" w:rsidRDefault="00BB1A4C" w:rsidP="00B7663C">
            <w:pPr>
              <w:pStyle w:val="iv"/>
            </w:pPr>
            <w:r w:rsidRPr="00822DC6">
              <w:t>un dessein audacieux.</w:t>
            </w:r>
          </w:p>
        </w:tc>
      </w:tr>
      <w:tr w:rsidR="00BB1A4C" w:rsidRPr="00822DC6" w:rsidTr="008212CF">
        <w:tc>
          <w:tcPr>
            <w:tcW w:w="1998" w:type="pct"/>
          </w:tcPr>
          <w:p w:rsidR="00BB1A4C" w:rsidRPr="00D63136" w:rsidRDefault="00BB1A4C" w:rsidP="00B7663C">
            <w:pPr>
              <w:pStyle w:val="sv"/>
            </w:pPr>
            <w:r w:rsidRPr="00D63136">
              <w:t>Armígero solo cómite,</w:t>
            </w:r>
          </w:p>
        </w:tc>
        <w:tc>
          <w:tcPr>
            <w:tcW w:w="3002" w:type="pct"/>
          </w:tcPr>
          <w:p w:rsidR="00BB1A4C" w:rsidRPr="00822DC6" w:rsidRDefault="00BB1A4C" w:rsidP="00B7663C">
            <w:pPr>
              <w:pStyle w:val="iv"/>
            </w:pPr>
            <w:r w:rsidRPr="00822DC6">
              <w:rPr>
                <w:rStyle w:val="italicus"/>
              </w:rPr>
              <w:t>Son</w:t>
            </w:r>
            <w:r w:rsidRPr="00822DC6">
              <w:t xml:space="preserve"> écuyer seul étant </w:t>
            </w:r>
            <w:r w:rsidRPr="00822DC6">
              <w:rPr>
                <w:rStyle w:val="italicus"/>
              </w:rPr>
              <w:t>son</w:t>
            </w:r>
            <w:r w:rsidRPr="00822DC6">
              <w:t xml:space="preserve"> compagnon,</w:t>
            </w:r>
          </w:p>
        </w:tc>
      </w:tr>
      <w:tr w:rsidR="00BB1A4C" w:rsidRPr="00822DC6" w:rsidTr="008212CF">
        <w:tc>
          <w:tcPr>
            <w:tcW w:w="1998" w:type="pct"/>
          </w:tcPr>
          <w:p w:rsidR="00BB1A4C" w:rsidRPr="00D63136" w:rsidRDefault="00BB1A4C" w:rsidP="00B7663C">
            <w:pPr>
              <w:pStyle w:val="sv"/>
            </w:pPr>
            <w:r w:rsidRPr="00D63136">
              <w:t>ingréssus est</w:t>
            </w:r>
          </w:p>
        </w:tc>
        <w:tc>
          <w:tcPr>
            <w:tcW w:w="3002" w:type="pct"/>
          </w:tcPr>
          <w:p w:rsidR="00BB1A4C" w:rsidRPr="00822DC6" w:rsidRDefault="00BB1A4C" w:rsidP="00B7663C">
            <w:pPr>
              <w:pStyle w:val="iv"/>
            </w:pPr>
            <w:r w:rsidRPr="00822DC6">
              <w:t>il entra</w:t>
            </w:r>
          </w:p>
        </w:tc>
      </w:tr>
      <w:tr w:rsidR="00BB1A4C" w:rsidRPr="00822DC6" w:rsidTr="008212CF">
        <w:tc>
          <w:tcPr>
            <w:tcW w:w="1998" w:type="pct"/>
          </w:tcPr>
          <w:p w:rsidR="00BB1A4C" w:rsidRPr="00D63136" w:rsidRDefault="00BB1A4C" w:rsidP="00B7663C">
            <w:pPr>
              <w:pStyle w:val="sv"/>
            </w:pPr>
            <w:r w:rsidRPr="00D63136">
              <w:t>castra hóstium,</w:t>
            </w:r>
          </w:p>
        </w:tc>
        <w:tc>
          <w:tcPr>
            <w:tcW w:w="3002" w:type="pct"/>
          </w:tcPr>
          <w:p w:rsidR="00BB1A4C" w:rsidRPr="00822DC6" w:rsidRDefault="00BB1A4C" w:rsidP="00B7663C">
            <w:pPr>
              <w:pStyle w:val="iv"/>
            </w:pPr>
            <w:r w:rsidRPr="00822DC6">
              <w:t>dans le camp des ennemis,</w:t>
            </w:r>
          </w:p>
        </w:tc>
      </w:tr>
      <w:tr w:rsidR="00BB1A4C" w:rsidRPr="00822DC6" w:rsidTr="008212CF">
        <w:tc>
          <w:tcPr>
            <w:tcW w:w="1998" w:type="pct"/>
          </w:tcPr>
          <w:p w:rsidR="00BB1A4C" w:rsidRPr="00D63136" w:rsidRDefault="00BB1A4C" w:rsidP="00B7663C">
            <w:pPr>
              <w:pStyle w:val="sv"/>
            </w:pPr>
            <w:r w:rsidRPr="00D63136">
              <w:t>et, fere vigínti Philisthǽis</w:t>
            </w:r>
          </w:p>
        </w:tc>
        <w:tc>
          <w:tcPr>
            <w:tcW w:w="3002" w:type="pct"/>
          </w:tcPr>
          <w:p w:rsidR="00BB1A4C" w:rsidRPr="00822DC6" w:rsidRDefault="00BB1A4C" w:rsidP="00B7663C">
            <w:pPr>
              <w:pStyle w:val="iv"/>
            </w:pPr>
            <w:r w:rsidRPr="00822DC6">
              <w:t xml:space="preserve">et, environ vingt </w:t>
            </w:r>
            <w:r>
              <w:t>Philist</w:t>
            </w:r>
            <w:r w:rsidRPr="00822DC6">
              <w:t>ins</w:t>
            </w:r>
          </w:p>
        </w:tc>
      </w:tr>
      <w:tr w:rsidR="00BB1A4C" w:rsidRPr="00822DC6" w:rsidTr="008212CF">
        <w:tc>
          <w:tcPr>
            <w:tcW w:w="1998" w:type="pct"/>
          </w:tcPr>
          <w:p w:rsidR="00BB1A4C" w:rsidRPr="00D63136" w:rsidRDefault="00BB1A4C" w:rsidP="00B7663C">
            <w:pPr>
              <w:pStyle w:val="sv"/>
            </w:pPr>
            <w:r w:rsidRPr="00D63136">
              <w:t>interémptis,</w:t>
            </w:r>
          </w:p>
        </w:tc>
        <w:tc>
          <w:tcPr>
            <w:tcW w:w="3002" w:type="pct"/>
          </w:tcPr>
          <w:p w:rsidR="00BB1A4C" w:rsidRPr="00822DC6" w:rsidRDefault="00BB1A4C" w:rsidP="00B7663C">
            <w:pPr>
              <w:pStyle w:val="iv"/>
            </w:pPr>
            <w:r w:rsidRPr="00822DC6">
              <w:t>avant été tués,</w:t>
            </w:r>
          </w:p>
        </w:tc>
      </w:tr>
      <w:tr w:rsidR="00BB1A4C" w:rsidRPr="00822DC6" w:rsidTr="008212CF">
        <w:tc>
          <w:tcPr>
            <w:tcW w:w="1998" w:type="pct"/>
          </w:tcPr>
          <w:p w:rsidR="00BB1A4C" w:rsidRPr="00D63136" w:rsidRDefault="00BB1A4C" w:rsidP="00B7663C">
            <w:pPr>
              <w:pStyle w:val="sv"/>
            </w:pPr>
            <w:r w:rsidRPr="00D63136">
              <w:t>pérculit terróre</w:t>
            </w:r>
          </w:p>
        </w:tc>
        <w:tc>
          <w:tcPr>
            <w:tcW w:w="3002" w:type="pct"/>
          </w:tcPr>
          <w:p w:rsidR="00BB1A4C" w:rsidRPr="00822DC6" w:rsidRDefault="00BB1A4C" w:rsidP="00B7663C">
            <w:pPr>
              <w:pStyle w:val="iv"/>
            </w:pPr>
            <w:r w:rsidRPr="00822DC6">
              <w:t>ii frappa de terreur</w:t>
            </w:r>
            <w:r>
              <w:t>.</w:t>
            </w:r>
          </w:p>
        </w:tc>
      </w:tr>
      <w:tr w:rsidR="00BB1A4C" w:rsidRPr="00822DC6" w:rsidTr="008212CF">
        <w:tc>
          <w:tcPr>
            <w:tcW w:w="1998" w:type="pct"/>
          </w:tcPr>
          <w:p w:rsidR="00BB1A4C" w:rsidRPr="00D63136" w:rsidRDefault="00BB1A4C" w:rsidP="00B7663C">
            <w:pPr>
              <w:pStyle w:val="sv"/>
            </w:pPr>
            <w:r w:rsidRPr="00D63136">
              <w:t>exércitum univérsum.</w:t>
            </w:r>
          </w:p>
        </w:tc>
        <w:tc>
          <w:tcPr>
            <w:tcW w:w="3002" w:type="pct"/>
          </w:tcPr>
          <w:p w:rsidR="00BB1A4C" w:rsidRPr="00822DC6" w:rsidRDefault="00BB1A4C" w:rsidP="00B7663C">
            <w:pPr>
              <w:pStyle w:val="iv"/>
            </w:pPr>
            <w:r w:rsidRPr="00822DC6">
              <w:t>l’armée entière.</w:t>
            </w:r>
          </w:p>
        </w:tc>
      </w:tr>
      <w:tr w:rsidR="00BB1A4C" w:rsidRPr="00822DC6" w:rsidTr="008212CF">
        <w:tc>
          <w:tcPr>
            <w:tcW w:w="1998" w:type="pct"/>
          </w:tcPr>
          <w:p w:rsidR="00BB1A4C" w:rsidRPr="00D63136" w:rsidRDefault="00BB1A4C" w:rsidP="00B7663C">
            <w:pPr>
              <w:pStyle w:val="sv"/>
            </w:pPr>
            <w:r w:rsidRPr="00D63136">
              <w:t>Itaque</w:t>
            </w:r>
          </w:p>
        </w:tc>
        <w:tc>
          <w:tcPr>
            <w:tcW w:w="3002" w:type="pct"/>
          </w:tcPr>
          <w:p w:rsidR="00BB1A4C" w:rsidRPr="00822DC6" w:rsidRDefault="00BB1A4C" w:rsidP="00B7663C">
            <w:pPr>
              <w:pStyle w:val="iv"/>
            </w:pPr>
            <w:r w:rsidRPr="00822DC6">
              <w:t>Aussi</w:t>
            </w:r>
          </w:p>
        </w:tc>
      </w:tr>
      <w:tr w:rsidR="00BB1A4C" w:rsidRPr="00822DC6" w:rsidTr="008212CF">
        <w:tc>
          <w:tcPr>
            <w:tcW w:w="1998" w:type="pct"/>
          </w:tcPr>
          <w:p w:rsidR="00BB1A4C" w:rsidRPr="00D63136" w:rsidRDefault="00BB1A4C" w:rsidP="00B7663C">
            <w:pPr>
              <w:pStyle w:val="sv"/>
            </w:pPr>
            <w:r w:rsidRPr="00D63136">
              <w:t>Philisthǽi turbáti</w:t>
            </w:r>
          </w:p>
        </w:tc>
        <w:tc>
          <w:tcPr>
            <w:tcW w:w="3002" w:type="pct"/>
          </w:tcPr>
          <w:p w:rsidR="00BB1A4C" w:rsidRPr="00822DC6" w:rsidRDefault="00BB1A4C" w:rsidP="00B7663C">
            <w:pPr>
              <w:pStyle w:val="iv"/>
            </w:pPr>
            <w:r w:rsidRPr="00822DC6">
              <w:t xml:space="preserve">les </w:t>
            </w:r>
            <w:r>
              <w:t>Philist</w:t>
            </w:r>
            <w:r w:rsidRPr="00822DC6">
              <w:t>ins troublés</w:t>
            </w:r>
          </w:p>
        </w:tc>
      </w:tr>
      <w:tr w:rsidR="00BB1A4C" w:rsidRPr="00822DC6" w:rsidTr="008212CF">
        <w:tc>
          <w:tcPr>
            <w:tcW w:w="1998" w:type="pct"/>
          </w:tcPr>
          <w:p w:rsidR="00BB1A4C" w:rsidRPr="00D63136" w:rsidRDefault="00BB1A4C" w:rsidP="00B7663C">
            <w:pPr>
              <w:pStyle w:val="sv"/>
            </w:pPr>
            <w:r w:rsidRPr="00D63136">
              <w:t>cœpérunt</w:t>
            </w:r>
          </w:p>
        </w:tc>
        <w:tc>
          <w:tcPr>
            <w:tcW w:w="3002" w:type="pct"/>
          </w:tcPr>
          <w:p w:rsidR="00BB1A4C" w:rsidRPr="00822DC6" w:rsidRDefault="00BB1A4C" w:rsidP="00B7663C">
            <w:pPr>
              <w:pStyle w:val="iv"/>
            </w:pPr>
            <w:r w:rsidRPr="00822DC6">
              <w:t>commencèrent</w:t>
            </w:r>
          </w:p>
        </w:tc>
      </w:tr>
      <w:tr w:rsidR="00BB1A4C" w:rsidRPr="00822DC6" w:rsidTr="008212CF">
        <w:tc>
          <w:tcPr>
            <w:tcW w:w="1998" w:type="pct"/>
          </w:tcPr>
          <w:p w:rsidR="00BB1A4C" w:rsidRPr="00D63136" w:rsidRDefault="00BB1A4C" w:rsidP="00B7663C">
            <w:pPr>
              <w:pStyle w:val="sv"/>
            </w:pPr>
            <w:r w:rsidRPr="00D63136">
              <w:t>non jam serváre órdines,</w:t>
            </w:r>
          </w:p>
        </w:tc>
        <w:tc>
          <w:tcPr>
            <w:tcW w:w="3002" w:type="pct"/>
          </w:tcPr>
          <w:p w:rsidR="00BB1A4C" w:rsidRPr="00822DC6" w:rsidRDefault="00BB1A4C" w:rsidP="00B7663C">
            <w:pPr>
              <w:pStyle w:val="iv"/>
            </w:pPr>
            <w:r w:rsidRPr="00822DC6">
              <w:t xml:space="preserve">à ne plus garder </w:t>
            </w:r>
            <w:r w:rsidRPr="00822DC6">
              <w:rPr>
                <w:rStyle w:val="italicus"/>
              </w:rPr>
              <w:t>leurs</w:t>
            </w:r>
            <w:r w:rsidRPr="00822DC6">
              <w:t xml:space="preserve"> rangs,</w:t>
            </w:r>
          </w:p>
        </w:tc>
      </w:tr>
      <w:tr w:rsidR="00BB1A4C" w:rsidRPr="00822DC6" w:rsidTr="008212CF">
        <w:tc>
          <w:tcPr>
            <w:tcW w:w="1998" w:type="pct"/>
          </w:tcPr>
          <w:p w:rsidR="00BB1A4C" w:rsidRPr="00D63136" w:rsidRDefault="00BB1A4C" w:rsidP="00B7663C">
            <w:pPr>
              <w:pStyle w:val="sv"/>
            </w:pPr>
            <w:r w:rsidRPr="00D63136">
              <w:t>non éxsequi impéria,</w:t>
            </w:r>
          </w:p>
        </w:tc>
        <w:tc>
          <w:tcPr>
            <w:tcW w:w="3002" w:type="pct"/>
          </w:tcPr>
          <w:p w:rsidR="00BB1A4C" w:rsidRPr="00822DC6" w:rsidRDefault="00BB1A4C" w:rsidP="00B7663C">
            <w:pPr>
              <w:pStyle w:val="iv"/>
            </w:pPr>
            <w:r w:rsidRPr="00822DC6">
              <w:t>à ne pas exécuter les ordres,</w:t>
            </w:r>
          </w:p>
        </w:tc>
      </w:tr>
      <w:tr w:rsidR="00BB1A4C" w:rsidRPr="00822DC6" w:rsidTr="008212CF">
        <w:tc>
          <w:tcPr>
            <w:tcW w:w="1998" w:type="pct"/>
          </w:tcPr>
          <w:p w:rsidR="00BB1A4C" w:rsidRPr="00D63136" w:rsidRDefault="00BB1A4C" w:rsidP="00B7663C">
            <w:pPr>
              <w:pStyle w:val="sv"/>
            </w:pPr>
            <w:r w:rsidRPr="00D63136">
              <w:t>sed se commíttere fugæ.</w:t>
            </w:r>
          </w:p>
        </w:tc>
        <w:tc>
          <w:tcPr>
            <w:tcW w:w="3002" w:type="pct"/>
          </w:tcPr>
          <w:p w:rsidR="00BB1A4C" w:rsidRPr="00822DC6" w:rsidRDefault="00BB1A4C" w:rsidP="00B7663C">
            <w:pPr>
              <w:pStyle w:val="iv"/>
            </w:pPr>
            <w:r w:rsidRPr="00822DC6">
              <w:t>mais à s’abandonner à la fuite.</w:t>
            </w:r>
          </w:p>
        </w:tc>
      </w:tr>
      <w:tr w:rsidR="00BB1A4C" w:rsidRPr="00822DC6" w:rsidTr="008212CF">
        <w:tc>
          <w:tcPr>
            <w:tcW w:w="1998" w:type="pct"/>
          </w:tcPr>
          <w:p w:rsidR="00BB1A4C" w:rsidRPr="00D63136" w:rsidRDefault="00BB1A4C" w:rsidP="00B7663C">
            <w:pPr>
              <w:pStyle w:val="sv"/>
            </w:pPr>
            <w:r w:rsidRPr="00D63136">
              <w:t>Ubi Saúl</w:t>
            </w:r>
          </w:p>
        </w:tc>
        <w:tc>
          <w:tcPr>
            <w:tcW w:w="3002" w:type="pct"/>
          </w:tcPr>
          <w:p w:rsidR="00BB1A4C" w:rsidRPr="00822DC6" w:rsidRDefault="00BB1A4C" w:rsidP="00B7663C">
            <w:pPr>
              <w:pStyle w:val="iv"/>
            </w:pPr>
            <w:r w:rsidRPr="00822DC6">
              <w:t>Dès que Saül</w:t>
            </w:r>
          </w:p>
        </w:tc>
      </w:tr>
      <w:tr w:rsidR="00BB1A4C" w:rsidRPr="00822DC6" w:rsidTr="008212CF">
        <w:tc>
          <w:tcPr>
            <w:tcW w:w="1998" w:type="pct"/>
          </w:tcPr>
          <w:p w:rsidR="00BB1A4C" w:rsidRPr="00D63136" w:rsidRDefault="00BB1A4C" w:rsidP="00B7663C">
            <w:pPr>
              <w:pStyle w:val="sv"/>
            </w:pPr>
            <w:r w:rsidRPr="00D63136">
              <w:t>animadvértit quod,</w:t>
            </w:r>
          </w:p>
        </w:tc>
        <w:tc>
          <w:tcPr>
            <w:tcW w:w="3002" w:type="pct"/>
          </w:tcPr>
          <w:p w:rsidR="00BB1A4C" w:rsidRPr="00822DC6" w:rsidRDefault="00BB1A4C" w:rsidP="00B7663C">
            <w:pPr>
              <w:pStyle w:val="iv"/>
            </w:pPr>
            <w:r w:rsidRPr="00822DC6">
              <w:t>remarqua cela,</w:t>
            </w:r>
          </w:p>
        </w:tc>
      </w:tr>
      <w:tr w:rsidR="00BB1A4C" w:rsidRPr="00822DC6" w:rsidTr="008212CF">
        <w:tc>
          <w:tcPr>
            <w:tcW w:w="1998" w:type="pct"/>
          </w:tcPr>
          <w:p w:rsidR="00BB1A4C" w:rsidRPr="00D63136" w:rsidRDefault="00BB1A4C" w:rsidP="00B7663C">
            <w:pPr>
              <w:pStyle w:val="sv"/>
            </w:pPr>
            <w:r w:rsidRPr="00D63136">
              <w:t>edúxit cópias castris,</w:t>
            </w:r>
          </w:p>
        </w:tc>
        <w:tc>
          <w:tcPr>
            <w:tcW w:w="3002" w:type="pct"/>
          </w:tcPr>
          <w:p w:rsidR="00BB1A4C" w:rsidRPr="00822DC6" w:rsidRDefault="00BB1A4C" w:rsidP="00B7663C">
            <w:pPr>
              <w:pStyle w:val="iv"/>
            </w:pPr>
            <w:r w:rsidRPr="00822DC6">
              <w:t xml:space="preserve">il fit-sortir </w:t>
            </w:r>
            <w:r w:rsidRPr="00822DC6">
              <w:rPr>
                <w:rStyle w:val="italicus"/>
              </w:rPr>
              <w:t>ses</w:t>
            </w:r>
            <w:r w:rsidRPr="00822DC6">
              <w:t xml:space="preserve"> troupes du camp,</w:t>
            </w:r>
          </w:p>
        </w:tc>
      </w:tr>
      <w:tr w:rsidR="00BB1A4C" w:rsidRPr="00822DC6" w:rsidTr="008212CF">
        <w:tc>
          <w:tcPr>
            <w:tcW w:w="1998" w:type="pct"/>
          </w:tcPr>
          <w:p w:rsidR="00BB1A4C" w:rsidRPr="00D63136" w:rsidRDefault="00BB1A4C" w:rsidP="00B7663C">
            <w:pPr>
              <w:pStyle w:val="sv"/>
            </w:pPr>
            <w:r w:rsidRPr="00D63136">
              <w:t>et persecútus fugiéntes</w:t>
            </w:r>
          </w:p>
        </w:tc>
        <w:tc>
          <w:tcPr>
            <w:tcW w:w="3002" w:type="pct"/>
          </w:tcPr>
          <w:p w:rsidR="00BB1A4C" w:rsidRPr="00822DC6" w:rsidRDefault="00BB1A4C" w:rsidP="00B7663C">
            <w:pPr>
              <w:pStyle w:val="iv"/>
            </w:pPr>
            <w:r w:rsidRPr="00822DC6">
              <w:t xml:space="preserve">et ayant poursuivi </w:t>
            </w:r>
            <w:r w:rsidRPr="00822DC6">
              <w:rPr>
                <w:rStyle w:val="italicus"/>
              </w:rPr>
              <w:t xml:space="preserve">les ennemis </w:t>
            </w:r>
            <w:r w:rsidRPr="00822DC6">
              <w:t>qui fuyaient</w:t>
            </w:r>
          </w:p>
        </w:tc>
      </w:tr>
      <w:tr w:rsidR="00BB1A4C" w:rsidRPr="00822DC6" w:rsidTr="008212CF">
        <w:tc>
          <w:tcPr>
            <w:tcW w:w="1998" w:type="pct"/>
          </w:tcPr>
          <w:p w:rsidR="00BB1A4C" w:rsidRPr="00D63136" w:rsidRDefault="00BB1A4C" w:rsidP="00B7663C">
            <w:pPr>
              <w:pStyle w:val="sv"/>
            </w:pPr>
            <w:r w:rsidRPr="00D63136">
              <w:t>rétulit victóriam insígnem.</w:t>
            </w:r>
          </w:p>
        </w:tc>
        <w:tc>
          <w:tcPr>
            <w:tcW w:w="3002" w:type="pct"/>
          </w:tcPr>
          <w:p w:rsidR="00BB1A4C" w:rsidRPr="00822DC6" w:rsidRDefault="00BB1A4C" w:rsidP="00B7663C">
            <w:pPr>
              <w:pStyle w:val="iv"/>
            </w:pPr>
            <w:r w:rsidRPr="00822DC6">
              <w:t>il remporta une victoire remarquable.</w:t>
            </w:r>
          </w:p>
        </w:tc>
      </w:tr>
    </w:tbl>
    <w:p w:rsidR="00C87EAE" w:rsidRDefault="00B30990" w:rsidP="00301F97">
      <w:pPr>
        <w:pStyle w:val="absconditus"/>
      </w:pPr>
      <w:r w:rsidRPr="00930EE0">
        <w:lastRenderedPageBreak/>
        <w:t>²</w:t>
      </w:r>
    </w:p>
    <w:p w:rsidR="009D7993" w:rsidRPr="00E5545A" w:rsidRDefault="009D7993" w:rsidP="00EC0168">
      <w:pPr>
        <w:pStyle w:val="Titre3"/>
      </w:pPr>
      <w:bookmarkStart w:id="378" w:name="_Toc466191400"/>
      <w:bookmarkStart w:id="379" w:name="_Toc466191656"/>
      <w:bookmarkStart w:id="380" w:name="_Toc524065590"/>
      <w:r w:rsidRPr="00E5545A">
        <w:t xml:space="preserve">113 — </w:t>
      </w:r>
      <w:r w:rsidR="00C335E1">
        <w:t>Saúl</w:t>
      </w:r>
      <w:r w:rsidRPr="00E5545A">
        <w:t xml:space="preserve"> veut faire mourir </w:t>
      </w:r>
      <w:r w:rsidR="00F15074">
        <w:t>Jonathás</w:t>
      </w:r>
      <w:r w:rsidRPr="00E5545A">
        <w:t>.</w:t>
      </w:r>
      <w:bookmarkEnd w:id="378"/>
      <w:bookmarkEnd w:id="379"/>
      <w:bookmarkEnd w:id="380"/>
    </w:p>
    <w:p w:rsidR="00C87EAE" w:rsidRDefault="00C335E1" w:rsidP="00E2285C">
      <w:pPr>
        <w:pStyle w:val="s"/>
        <w:rPr>
          <w:lang w:val="fr-FR"/>
        </w:rPr>
      </w:pPr>
      <w:r>
        <w:rPr>
          <w:lang w:val="fr-FR"/>
        </w:rPr>
        <w:t>Saúl</w:t>
      </w:r>
      <w:r w:rsidR="009D7993" w:rsidRPr="00D80808">
        <w:rPr>
          <w:lang w:val="fr-FR"/>
        </w:rPr>
        <w:t xml:space="preserve">, dum </w:t>
      </w:r>
      <w:r w:rsidR="00A50B4C" w:rsidRPr="00D80808">
        <w:rPr>
          <w:lang w:val="fr-FR"/>
        </w:rPr>
        <w:t>persequerétur</w:t>
      </w:r>
      <w:r w:rsidR="009D7993" w:rsidRPr="00D80808">
        <w:rPr>
          <w:lang w:val="fr-FR"/>
        </w:rPr>
        <w:t xml:space="preserve"> </w:t>
      </w:r>
      <w:r w:rsidR="00A50B4C" w:rsidRPr="00D80808">
        <w:rPr>
          <w:lang w:val="fr-FR"/>
        </w:rPr>
        <w:t>Philisthǽos</w:t>
      </w:r>
      <w:r w:rsidR="009D7993" w:rsidRPr="00D80808">
        <w:rPr>
          <w:lang w:val="fr-FR"/>
        </w:rPr>
        <w:t xml:space="preserve">, </w:t>
      </w:r>
      <w:r w:rsidR="00A50B4C" w:rsidRPr="00D80808">
        <w:rPr>
          <w:lang w:val="fr-FR"/>
        </w:rPr>
        <w:t>edíxerat</w:t>
      </w:r>
      <w:r w:rsidR="009D7993" w:rsidRPr="00D80808">
        <w:rPr>
          <w:lang w:val="fr-FR"/>
        </w:rPr>
        <w:t xml:space="preserve"> ne</w:t>
      </w:r>
      <w:r w:rsidR="002C073E">
        <w:rPr>
          <w:rStyle w:val="Appelnotedebasdep"/>
        </w:rPr>
        <w:footnoteReference w:id="218"/>
      </w:r>
      <w:r w:rsidR="009D7993" w:rsidRPr="00D80808">
        <w:rPr>
          <w:lang w:val="fr-FR"/>
        </w:rPr>
        <w:t xml:space="preserve"> quis nisi </w:t>
      </w:r>
      <w:r w:rsidR="00A50B4C" w:rsidRPr="00D80808">
        <w:rPr>
          <w:lang w:val="fr-FR"/>
        </w:rPr>
        <w:t>conféctis</w:t>
      </w:r>
      <w:r w:rsidR="009D7993" w:rsidRPr="00D80808">
        <w:rPr>
          <w:lang w:val="fr-FR"/>
        </w:rPr>
        <w:t xml:space="preserve"> </w:t>
      </w:r>
      <w:r w:rsidR="00A50B4C" w:rsidRPr="00D80808">
        <w:rPr>
          <w:lang w:val="fr-FR"/>
        </w:rPr>
        <w:t>hóstibus</w:t>
      </w:r>
      <w:r w:rsidR="009D7993" w:rsidRPr="00D80808">
        <w:rPr>
          <w:lang w:val="fr-FR"/>
        </w:rPr>
        <w:t xml:space="preserve"> cibum </w:t>
      </w:r>
      <w:r w:rsidR="00A50B4C" w:rsidRPr="00D80808">
        <w:rPr>
          <w:lang w:val="fr-FR"/>
        </w:rPr>
        <w:t>súmeret</w:t>
      </w:r>
      <w:r w:rsidR="009D7993" w:rsidRPr="00D80808">
        <w:rPr>
          <w:lang w:val="fr-FR"/>
        </w:rPr>
        <w:t xml:space="preserve">, mortem cum </w:t>
      </w:r>
      <w:r w:rsidR="00A50B4C" w:rsidRPr="00D80808">
        <w:rPr>
          <w:lang w:val="fr-FR"/>
        </w:rPr>
        <w:t>juraménto</w:t>
      </w:r>
      <w:r w:rsidR="009D7993" w:rsidRPr="00D80808">
        <w:rPr>
          <w:lang w:val="fr-FR"/>
        </w:rPr>
        <w:t xml:space="preserve"> </w:t>
      </w:r>
      <w:r w:rsidR="00A50B4C" w:rsidRPr="00D80808">
        <w:rPr>
          <w:lang w:val="fr-FR"/>
        </w:rPr>
        <w:t>minátus</w:t>
      </w:r>
      <w:r w:rsidR="009D7993" w:rsidRPr="00D80808">
        <w:rPr>
          <w:lang w:val="fr-FR"/>
        </w:rPr>
        <w:t xml:space="preserve"> illi qui contra </w:t>
      </w:r>
      <w:r w:rsidR="00A50B4C" w:rsidRPr="00D80808">
        <w:rPr>
          <w:lang w:val="fr-FR"/>
        </w:rPr>
        <w:t>edíctum</w:t>
      </w:r>
      <w:r w:rsidR="009D7993" w:rsidRPr="00D80808">
        <w:rPr>
          <w:lang w:val="fr-FR"/>
        </w:rPr>
        <w:t xml:space="preserve"> fecísset</w:t>
      </w:r>
      <w:r w:rsidR="005C7E3F">
        <w:rPr>
          <w:lang w:val="fr-FR"/>
        </w:rPr>
        <w:t xml:space="preserve">. </w:t>
      </w:r>
    </w:p>
    <w:p w:rsidR="00C87EAE" w:rsidRPr="00496498" w:rsidRDefault="00F15074" w:rsidP="00E2285C">
      <w:pPr>
        <w:pStyle w:val="s"/>
        <w:rPr>
          <w:lang w:val="en-US"/>
        </w:rPr>
      </w:pPr>
      <w:r w:rsidRPr="00496498">
        <w:rPr>
          <w:lang w:val="en-US"/>
        </w:rPr>
        <w:t>Jonathás</w:t>
      </w:r>
      <w:r w:rsidR="00A50B4C" w:rsidRPr="00496498">
        <w:rPr>
          <w:lang w:val="en-US"/>
        </w:rPr>
        <w:t xml:space="preserve"> tunc á</w:t>
      </w:r>
      <w:r w:rsidR="009D7993" w:rsidRPr="00496498">
        <w:rPr>
          <w:lang w:val="en-US"/>
        </w:rPr>
        <w:t xml:space="preserve">berat, nec regis </w:t>
      </w:r>
      <w:r w:rsidR="00A50B4C" w:rsidRPr="00496498">
        <w:rPr>
          <w:lang w:val="en-US"/>
        </w:rPr>
        <w:t>impérium</w:t>
      </w:r>
      <w:r w:rsidR="009D7993" w:rsidRPr="00496498">
        <w:rPr>
          <w:lang w:val="en-US"/>
        </w:rPr>
        <w:t xml:space="preserve"> </w:t>
      </w:r>
      <w:r w:rsidR="00A50B4C" w:rsidRPr="00496498">
        <w:rPr>
          <w:lang w:val="en-US"/>
        </w:rPr>
        <w:t>audíerat</w:t>
      </w:r>
      <w:r w:rsidR="005C7E3F" w:rsidRPr="00496498">
        <w:rPr>
          <w:lang w:val="en-US"/>
        </w:rPr>
        <w:t xml:space="preserve">. </w:t>
      </w:r>
    </w:p>
    <w:p w:rsidR="00C87EAE" w:rsidRDefault="009D7993" w:rsidP="00E2285C">
      <w:pPr>
        <w:pStyle w:val="s"/>
        <w:rPr>
          <w:lang w:val="fr-FR"/>
        </w:rPr>
      </w:pPr>
      <w:r w:rsidRPr="00D80808">
        <w:rPr>
          <w:lang w:val="fr-FR"/>
        </w:rPr>
        <w:t xml:space="preserve">Accidit ut </w:t>
      </w:r>
      <w:r w:rsidR="00A50B4C" w:rsidRPr="00D80808">
        <w:rPr>
          <w:lang w:val="fr-FR"/>
        </w:rPr>
        <w:t>exércitus trajícere</w:t>
      </w:r>
      <w:r w:rsidRPr="00D80808">
        <w:rPr>
          <w:lang w:val="fr-FR"/>
        </w:rPr>
        <w:t xml:space="preserve">t silvam in qua esset </w:t>
      </w:r>
      <w:r w:rsidR="00A50B4C" w:rsidRPr="00D80808">
        <w:rPr>
          <w:lang w:val="fr-FR"/>
        </w:rPr>
        <w:t xml:space="preserve">plúrimum mellis </w:t>
      </w:r>
      <w:r w:rsidR="002C4AFF" w:rsidRPr="00930EE0">
        <w:rPr>
          <w:lang w:val="fr-FR"/>
        </w:rPr>
        <w:t>agréstis</w:t>
      </w:r>
      <w:r w:rsidR="005C7E3F">
        <w:rPr>
          <w:lang w:val="fr-FR"/>
        </w:rPr>
        <w:t xml:space="preserve">. </w:t>
      </w:r>
    </w:p>
    <w:p w:rsidR="00C87EAE" w:rsidRDefault="00F15074" w:rsidP="00E2285C">
      <w:pPr>
        <w:pStyle w:val="s"/>
        <w:rPr>
          <w:lang w:val="fr-FR"/>
        </w:rPr>
      </w:pPr>
      <w:r>
        <w:rPr>
          <w:lang w:val="fr-FR"/>
        </w:rPr>
        <w:t>Jonathás</w:t>
      </w:r>
      <w:r w:rsidR="009D7993" w:rsidRPr="00D80808">
        <w:rPr>
          <w:lang w:val="fr-FR"/>
        </w:rPr>
        <w:t xml:space="preserve"> </w:t>
      </w:r>
      <w:r w:rsidR="00A50B4C" w:rsidRPr="00D80808">
        <w:rPr>
          <w:lang w:val="fr-FR"/>
        </w:rPr>
        <w:t>edícti</w:t>
      </w:r>
      <w:r w:rsidR="009D7993" w:rsidRPr="00D80808">
        <w:rPr>
          <w:lang w:val="fr-FR"/>
        </w:rPr>
        <w:t xml:space="preserve"> </w:t>
      </w:r>
      <w:r w:rsidR="00A50B4C" w:rsidRPr="00D80808">
        <w:rPr>
          <w:lang w:val="fr-FR"/>
        </w:rPr>
        <w:t>patérni</w:t>
      </w:r>
      <w:r w:rsidR="009D7993" w:rsidRPr="00D80808">
        <w:rPr>
          <w:lang w:val="fr-FR"/>
        </w:rPr>
        <w:t xml:space="preserve"> </w:t>
      </w:r>
      <w:r w:rsidR="00A50B4C" w:rsidRPr="00D80808">
        <w:rPr>
          <w:lang w:val="fr-FR"/>
        </w:rPr>
        <w:t>néscius</w:t>
      </w:r>
      <w:r w:rsidR="009D7993" w:rsidRPr="00D80808">
        <w:rPr>
          <w:lang w:val="fr-FR"/>
        </w:rPr>
        <w:t xml:space="preserve">, </w:t>
      </w:r>
      <w:r w:rsidR="00A50B4C" w:rsidRPr="00D80808">
        <w:rPr>
          <w:lang w:val="fr-FR"/>
        </w:rPr>
        <w:t>exténdit</w:t>
      </w:r>
      <w:r w:rsidR="009D7993" w:rsidRPr="00D80808">
        <w:rPr>
          <w:lang w:val="fr-FR"/>
        </w:rPr>
        <w:t xml:space="preserve"> virgam, quam manu </w:t>
      </w:r>
      <w:r w:rsidR="00A50B4C" w:rsidRPr="00D80808">
        <w:rPr>
          <w:lang w:val="fr-FR"/>
        </w:rPr>
        <w:t>tenébat</w:t>
      </w:r>
      <w:r w:rsidR="009D7993" w:rsidRPr="00D80808">
        <w:rPr>
          <w:lang w:val="fr-FR"/>
        </w:rPr>
        <w:t xml:space="preserve"> </w:t>
      </w:r>
      <w:r w:rsidR="00A50B4C" w:rsidRPr="00D80808">
        <w:rPr>
          <w:lang w:val="fr-FR"/>
        </w:rPr>
        <w:t>eámque in mel intí</w:t>
      </w:r>
      <w:r w:rsidR="009D7993" w:rsidRPr="00D80808">
        <w:rPr>
          <w:lang w:val="fr-FR"/>
        </w:rPr>
        <w:t xml:space="preserve">nctam ori </w:t>
      </w:r>
      <w:r w:rsidR="00A50B4C" w:rsidRPr="00D80808">
        <w:rPr>
          <w:lang w:val="fr-FR"/>
        </w:rPr>
        <w:t>admóvit</w:t>
      </w:r>
      <w:r w:rsidR="005C7E3F">
        <w:rPr>
          <w:lang w:val="fr-FR"/>
        </w:rPr>
        <w:t xml:space="preserve">. </w:t>
      </w:r>
    </w:p>
    <w:p w:rsidR="00C87EAE" w:rsidRDefault="009D7993" w:rsidP="00E2285C">
      <w:pPr>
        <w:pStyle w:val="s"/>
        <w:rPr>
          <w:lang w:val="fr-FR"/>
        </w:rPr>
      </w:pPr>
      <w:r w:rsidRPr="00D80808">
        <w:rPr>
          <w:lang w:val="fr-FR"/>
        </w:rPr>
        <w:t xml:space="preserve">Id ubi rex </w:t>
      </w:r>
      <w:r w:rsidR="00A50B4C" w:rsidRPr="00D80808">
        <w:rPr>
          <w:lang w:val="fr-FR"/>
        </w:rPr>
        <w:t>cognóvit</w:t>
      </w:r>
      <w:r w:rsidRPr="00D80808">
        <w:rPr>
          <w:lang w:val="fr-FR"/>
        </w:rPr>
        <w:t xml:space="preserve">, </w:t>
      </w:r>
      <w:r w:rsidR="00A50B4C" w:rsidRPr="00D80808">
        <w:rPr>
          <w:lang w:val="fr-FR"/>
        </w:rPr>
        <w:t>fílium</w:t>
      </w:r>
      <w:r w:rsidRPr="00D80808">
        <w:rPr>
          <w:lang w:val="fr-FR"/>
        </w:rPr>
        <w:t xml:space="preserve"> morte plecti </w:t>
      </w:r>
      <w:r w:rsidR="00A50B4C" w:rsidRPr="00D80808">
        <w:rPr>
          <w:lang w:val="fr-FR"/>
        </w:rPr>
        <w:t>vóluit</w:t>
      </w:r>
      <w:r w:rsidR="005774A7">
        <w:rPr>
          <w:lang w:val="fr-FR"/>
        </w:rPr>
        <w:t> :</w:t>
      </w:r>
      <w:r w:rsidRPr="00D80808">
        <w:rPr>
          <w:lang w:val="fr-FR"/>
        </w:rPr>
        <w:t xml:space="preserve"> sed recens </w:t>
      </w:r>
      <w:r w:rsidR="00A50B4C" w:rsidRPr="00D80808">
        <w:rPr>
          <w:lang w:val="fr-FR"/>
        </w:rPr>
        <w:t>méritum</w:t>
      </w:r>
      <w:r w:rsidRPr="00D80808">
        <w:rPr>
          <w:lang w:val="fr-FR"/>
        </w:rPr>
        <w:t xml:space="preserve"> </w:t>
      </w:r>
      <w:r w:rsidR="00A50B4C" w:rsidRPr="00D80808">
        <w:rPr>
          <w:lang w:val="fr-FR"/>
        </w:rPr>
        <w:t>perículo</w:t>
      </w:r>
      <w:r w:rsidRPr="00D80808">
        <w:rPr>
          <w:lang w:val="fr-FR"/>
        </w:rPr>
        <w:t xml:space="preserve"> </w:t>
      </w:r>
      <w:r w:rsidR="00A50B4C" w:rsidRPr="00D80808">
        <w:rPr>
          <w:lang w:val="fr-FR"/>
        </w:rPr>
        <w:t>júvenem</w:t>
      </w:r>
      <w:r w:rsidRPr="00D80808">
        <w:rPr>
          <w:lang w:val="fr-FR"/>
        </w:rPr>
        <w:t xml:space="preserve"> </w:t>
      </w:r>
      <w:r w:rsidR="00A50B4C" w:rsidRPr="00D80808">
        <w:rPr>
          <w:lang w:val="fr-FR"/>
        </w:rPr>
        <w:t>exémit</w:t>
      </w:r>
      <w:r w:rsidR="005774A7">
        <w:rPr>
          <w:lang w:val="fr-FR"/>
        </w:rPr>
        <w:t> :</w:t>
      </w:r>
      <w:r w:rsidRPr="00D80808">
        <w:rPr>
          <w:lang w:val="fr-FR"/>
        </w:rPr>
        <w:t xml:space="preserve"> nec </w:t>
      </w:r>
      <w:r w:rsidR="00A50B4C" w:rsidRPr="00D80808">
        <w:rPr>
          <w:lang w:val="fr-FR"/>
        </w:rPr>
        <w:t>pópulus</w:t>
      </w:r>
      <w:r w:rsidRPr="00D80808">
        <w:rPr>
          <w:lang w:val="fr-FR"/>
        </w:rPr>
        <w:t xml:space="preserve"> tulit </w:t>
      </w:r>
      <w:r w:rsidR="00A50B4C" w:rsidRPr="00D80808">
        <w:rPr>
          <w:lang w:val="fr-FR"/>
        </w:rPr>
        <w:t>insóntem</w:t>
      </w:r>
      <w:r w:rsidRPr="00D80808">
        <w:rPr>
          <w:lang w:val="fr-FR"/>
        </w:rPr>
        <w:t xml:space="preserve"> ad </w:t>
      </w:r>
      <w:r w:rsidR="00A50B4C" w:rsidRPr="00D80808">
        <w:rPr>
          <w:lang w:val="fr-FR"/>
        </w:rPr>
        <w:t>supplícium</w:t>
      </w:r>
      <w:r w:rsidRPr="00D80808">
        <w:rPr>
          <w:lang w:val="fr-FR"/>
        </w:rPr>
        <w:t xml:space="preserve"> trahi</w:t>
      </w:r>
      <w:r w:rsidR="005C7E3F">
        <w:rPr>
          <w:lang w:val="fr-FR"/>
        </w:rPr>
        <w:t xml:space="preserve">. </w:t>
      </w:r>
    </w:p>
    <w:p w:rsidR="000E1190" w:rsidRDefault="00C87EAE" w:rsidP="00430F28">
      <w:pPr>
        <w:pStyle w:val="absconditus"/>
      </w:pPr>
      <w:r>
        <w:t>~</w:t>
      </w:r>
    </w:p>
    <w:p w:rsidR="000E1190" w:rsidRDefault="006243A1" w:rsidP="006243A1">
      <w:pPr>
        <w:pStyle w:val="vocabulum"/>
      </w:pPr>
      <w:r w:rsidRPr="000E1190">
        <w:rPr>
          <w:rStyle w:val="aditus"/>
        </w:rPr>
        <w:t>jūrāmentum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serment</w:t>
      </w:r>
      <w:r w:rsidR="00987B40" w:rsidRPr="00AD5FD5">
        <w:t xml:space="preserve">. </w:t>
      </w:r>
    </w:p>
    <w:p w:rsidR="00B248DF" w:rsidRDefault="00B248DF" w:rsidP="00B248DF">
      <w:pPr>
        <w:pStyle w:val="vocabulum"/>
      </w:pPr>
      <w:r w:rsidRPr="000E1190">
        <w:rPr>
          <w:rStyle w:val="aditus"/>
        </w:rPr>
        <w:t>contrā</w:t>
      </w:r>
      <w:r w:rsidR="009D14D5">
        <w:t> :</w:t>
      </w:r>
      <w:r w:rsidRPr="00023B16">
        <w:t xml:space="preserve"> </w:t>
      </w:r>
      <w:r w:rsidRPr="00831F62">
        <w:rPr>
          <w:rStyle w:val="cnumerus2"/>
        </w:rPr>
        <w:t>I.</w:t>
      </w:r>
      <w:r w:rsidRPr="00023B16">
        <w:t xml:space="preserve"> </w:t>
      </w:r>
      <w:r w:rsidRPr="0002783F">
        <w:rPr>
          <w:rStyle w:val="gt"/>
        </w:rPr>
        <w:t>adv.</w:t>
      </w:r>
      <w:r w:rsidRPr="00023B16">
        <w:t xml:space="preserve"> </w:t>
      </w:r>
      <w:r w:rsidRPr="00831F62">
        <w:rPr>
          <w:rStyle w:val="cnumerus2"/>
        </w:rPr>
        <w:t>1.</w:t>
      </w:r>
      <w:r w:rsidRPr="00023B16">
        <w:t xml:space="preserve"> en face, vis-à-vis</w:t>
      </w:r>
      <w:r w:rsidR="00BE217D">
        <w:t> ;</w:t>
      </w:r>
      <w:r w:rsidRPr="00023B16">
        <w:t xml:space="preserve"> </w:t>
      </w:r>
      <w:r w:rsidRPr="00831F62">
        <w:rPr>
          <w:rStyle w:val="cnumerus2"/>
        </w:rPr>
        <w:t>2.</w:t>
      </w:r>
      <w:r w:rsidRPr="00023B16">
        <w:t xml:space="preserve"> au contraire, contrairement, à rebours</w:t>
      </w:r>
      <w:r w:rsidR="00BE217D">
        <w:t> ;</w:t>
      </w:r>
      <w:r w:rsidRPr="00023B16">
        <w:t xml:space="preserve"> </w:t>
      </w:r>
      <w:r w:rsidRPr="00831F62">
        <w:rPr>
          <w:rStyle w:val="cnumerus2"/>
        </w:rPr>
        <w:t>3.</w:t>
      </w:r>
      <w:r w:rsidRPr="00023B16">
        <w:t xml:space="preserve"> contrairement à ce que, au contraire de ce que. </w:t>
      </w:r>
      <w:r w:rsidRPr="00831F62">
        <w:rPr>
          <w:rStyle w:val="cnumerus2"/>
        </w:rPr>
        <w:t>II.</w:t>
      </w:r>
      <w:r w:rsidRPr="00023B16">
        <w:t xml:space="preserve"> </w:t>
      </w:r>
      <w:r w:rsidRPr="0002783F">
        <w:rPr>
          <w:rStyle w:val="gt"/>
        </w:rPr>
        <w:t>prép.</w:t>
      </w:r>
      <w:r>
        <w:t xml:space="preserve"> </w:t>
      </w:r>
      <w:r w:rsidRPr="00023B16">
        <w:t xml:space="preserve">acc. </w:t>
      </w:r>
      <w:r w:rsidRPr="00831F62">
        <w:rPr>
          <w:rStyle w:val="cnumerus2"/>
        </w:rPr>
        <w:t>1.</w:t>
      </w:r>
      <w:r w:rsidRPr="00023B16">
        <w:t xml:space="preserve"> en face, vis-à-vis</w:t>
      </w:r>
      <w:r w:rsidR="00BE217D">
        <w:t> ;</w:t>
      </w:r>
      <w:r w:rsidRPr="00023B16">
        <w:t xml:space="preserve"> </w:t>
      </w:r>
      <w:r w:rsidRPr="00831F62">
        <w:rPr>
          <w:rStyle w:val="cnumerus2"/>
        </w:rPr>
        <w:t>2.</w:t>
      </w:r>
      <w:r w:rsidRPr="00023B16">
        <w:t xml:space="preserve"> contre, en sens contraire</w:t>
      </w:r>
      <w:r w:rsidR="00BE217D">
        <w:t> ;</w:t>
      </w:r>
      <w:r w:rsidRPr="00023B16">
        <w:t xml:space="preserve"> </w:t>
      </w:r>
      <w:r w:rsidRPr="00831F62">
        <w:rPr>
          <w:rStyle w:val="cnumerus2"/>
        </w:rPr>
        <w:t>3.</w:t>
      </w:r>
      <w:r w:rsidRPr="00023B16">
        <w:t xml:space="preserve"> = </w:t>
      </w:r>
      <w:r w:rsidRPr="00B248DF">
        <w:rPr>
          <w:rStyle w:val="lit"/>
        </w:rPr>
        <w:t>ergā</w:t>
      </w:r>
      <w:r w:rsidRPr="00023B16">
        <w:t>, envers, à l’égard de.</w:t>
      </w:r>
    </w:p>
    <w:p w:rsidR="00591FF5" w:rsidRDefault="00591FF5" w:rsidP="00591FF5">
      <w:pPr>
        <w:pStyle w:val="vocabulum"/>
      </w:pPr>
      <w:r w:rsidRPr="003B2AFB">
        <w:rPr>
          <w:rStyle w:val="aditus"/>
        </w:rPr>
        <w:t>silva</w:t>
      </w:r>
      <w:r>
        <w:t xml:space="preserve"> (</w:t>
      </w:r>
      <w:r w:rsidRPr="003B2AFB">
        <w:rPr>
          <w:rStyle w:val="gt"/>
        </w:rPr>
        <w:t>mieux que</w:t>
      </w:r>
      <w:r>
        <w:t xml:space="preserve"> </w:t>
      </w:r>
      <w:r w:rsidRPr="003B2AFB">
        <w:rPr>
          <w:rStyle w:val="aditus"/>
        </w:rPr>
        <w:t>sylva</w:t>
      </w:r>
      <w:r>
        <w:t xml:space="preserve">), </w:t>
      </w:r>
      <w:r w:rsidRPr="00497DEC">
        <w:rPr>
          <w:rStyle w:val="flexio"/>
        </w:rPr>
        <w:t>ae</w:t>
      </w:r>
      <w:r>
        <w:t xml:space="preserve">, </w:t>
      </w:r>
      <w:r w:rsidRPr="003B2AFB">
        <w:rPr>
          <w:rStyle w:val="gt"/>
        </w:rPr>
        <w:t>f.</w:t>
      </w:r>
      <w:r w:rsidR="009D14D5">
        <w:t> :</w:t>
      </w:r>
      <w:r>
        <w:t xml:space="preserve"> </w:t>
      </w:r>
      <w:r w:rsidRPr="003B2AFB">
        <w:rPr>
          <w:rStyle w:val="cnumerus2"/>
        </w:rPr>
        <w:t>1.</w:t>
      </w:r>
      <w:r>
        <w:t xml:space="preserve"> forêt, bois</w:t>
      </w:r>
      <w:r w:rsidR="00BE217D">
        <w:t> ;</w:t>
      </w:r>
      <w:r>
        <w:t xml:space="preserve"> </w:t>
      </w:r>
      <w:r w:rsidRPr="003B2AFB">
        <w:rPr>
          <w:rStyle w:val="cnumerus2"/>
        </w:rPr>
        <w:t>2.</w:t>
      </w:r>
      <w:r>
        <w:t xml:space="preserve"> parc, bosquet</w:t>
      </w:r>
      <w:r w:rsidR="00BE217D">
        <w:t> ;</w:t>
      </w:r>
      <w:r>
        <w:t xml:space="preserve"> </w:t>
      </w:r>
      <w:r w:rsidRPr="003B2AFB">
        <w:rPr>
          <w:rStyle w:val="cnumerus2"/>
        </w:rPr>
        <w:t>3.</w:t>
      </w:r>
      <w:r>
        <w:t xml:space="preserve"> </w:t>
      </w:r>
      <w:r w:rsidRPr="003B2AFB">
        <w:rPr>
          <w:rStyle w:val="gt"/>
        </w:rPr>
        <w:t>pl.,</w:t>
      </w:r>
      <w:r>
        <w:t xml:space="preserve"> arbres, arbustes, plantes // </w:t>
      </w:r>
      <w:r w:rsidRPr="003B2AFB">
        <w:rPr>
          <w:rStyle w:val="gt"/>
        </w:rPr>
        <w:t>sg.</w:t>
      </w:r>
      <w:r>
        <w:t xml:space="preserve"> </w:t>
      </w:r>
      <w:r w:rsidRPr="00207686">
        <w:rPr>
          <w:rStyle w:val="gt"/>
        </w:rPr>
        <w:t>[en parl. d’un arbre</w:t>
      </w:r>
      <w:r w:rsidR="00E20E09" w:rsidRPr="00207686">
        <w:rPr>
          <w:rStyle w:val="gt"/>
        </w:rPr>
        <w:t>]</w:t>
      </w:r>
      <w:r w:rsidR="00E20E09" w:rsidRPr="00E20E09">
        <w:t> ;</w:t>
      </w:r>
      <w:r>
        <w:t xml:space="preserve"> </w:t>
      </w:r>
      <w:r w:rsidRPr="003B2AFB">
        <w:rPr>
          <w:rStyle w:val="cnumerus2"/>
        </w:rPr>
        <w:t>4.</w:t>
      </w:r>
      <w:r>
        <w:t xml:space="preserve"> </w:t>
      </w:r>
      <w:r w:rsidRPr="00207686">
        <w:rPr>
          <w:rStyle w:val="gt"/>
        </w:rPr>
        <w:t>[fig.]</w:t>
      </w:r>
      <w:r>
        <w:t xml:space="preserve"> </w:t>
      </w:r>
      <w:r w:rsidRPr="003B2AFB">
        <w:rPr>
          <w:rStyle w:val="cnumerus2"/>
        </w:rPr>
        <w:t>a)</w:t>
      </w:r>
      <w:r>
        <w:t xml:space="preserve"> grande quantité, abondante matière </w:t>
      </w:r>
      <w:r w:rsidRPr="003B2AFB">
        <w:rPr>
          <w:rStyle w:val="cnumerus2"/>
        </w:rPr>
        <w:t>b)</w:t>
      </w:r>
      <w:r>
        <w:t xml:space="preserve"> matière </w:t>
      </w:r>
      <w:r w:rsidRPr="00207686">
        <w:rPr>
          <w:rStyle w:val="gt"/>
        </w:rPr>
        <w:t>[phil.]</w:t>
      </w:r>
      <w:r>
        <w:t xml:space="preserve"> </w:t>
      </w:r>
      <w:r w:rsidRPr="003B2AFB">
        <w:rPr>
          <w:rStyle w:val="cnumerus2"/>
        </w:rPr>
        <w:t>c)</w:t>
      </w:r>
      <w:r>
        <w:t xml:space="preserve"> brouillon, esquisse </w:t>
      </w:r>
      <w:r w:rsidRPr="003B2AFB">
        <w:rPr>
          <w:rStyle w:val="cnumerus2"/>
        </w:rPr>
        <w:t>d)</w:t>
      </w:r>
      <w:r>
        <w:t xml:space="preserve"> </w:t>
      </w:r>
      <w:r w:rsidRPr="00207686">
        <w:rPr>
          <w:rStyle w:val="lt"/>
        </w:rPr>
        <w:t>Silva</w:t>
      </w:r>
      <w:r>
        <w:t xml:space="preserve">, ou </w:t>
      </w:r>
      <w:r w:rsidRPr="00207686">
        <w:rPr>
          <w:rStyle w:val="lt"/>
        </w:rPr>
        <w:t>Silvæ</w:t>
      </w:r>
      <w:r>
        <w:t xml:space="preserve">, titre d’ouvrage </w:t>
      </w:r>
      <w:r w:rsidRPr="003B2AFB">
        <w:rPr>
          <w:rStyle w:val="cnumerus2"/>
        </w:rPr>
        <w:t>e)</w:t>
      </w:r>
      <w:r>
        <w:t xml:space="preserve"> monde profane. </w:t>
      </w:r>
    </w:p>
    <w:p w:rsidR="000E1190" w:rsidRDefault="005B7BBE" w:rsidP="005B7BBE">
      <w:pPr>
        <w:pStyle w:val="vocabulum"/>
      </w:pPr>
      <w:r w:rsidRPr="000E1190">
        <w:rPr>
          <w:rStyle w:val="aditus"/>
        </w:rPr>
        <w:t>ăgrestis</w:t>
      </w:r>
      <w:r w:rsidRPr="00AD5FD5">
        <w:t>,</w:t>
      </w:r>
      <w:r w:rsidR="007F2AC0">
        <w:t xml:space="preserve"> </w:t>
      </w:r>
      <w:r w:rsidR="007F2AC0" w:rsidRPr="007F2AC0">
        <w:rPr>
          <w:rStyle w:val="flexio"/>
        </w:rPr>
        <w:t>e</w:t>
      </w:r>
      <w:r w:rsidR="007F2AC0">
        <w:t> :</w:t>
      </w:r>
      <w:r w:rsidRPr="00AD5FD5">
        <w:t xml:space="preserve"> sauvage</w:t>
      </w:r>
      <w:r w:rsidR="00987B40" w:rsidRPr="00AD5FD5">
        <w:t xml:space="preserve">. </w:t>
      </w:r>
    </w:p>
    <w:p w:rsidR="000E1190" w:rsidRDefault="00E408CD" w:rsidP="00E408CD">
      <w:pPr>
        <w:pStyle w:val="vocabulum"/>
      </w:pPr>
      <w:r w:rsidRPr="000E1190">
        <w:rPr>
          <w:rStyle w:val="aditus"/>
        </w:rPr>
        <w:t>nescĭus</w:t>
      </w:r>
      <w:r w:rsidRPr="00AD5FD5">
        <w:t xml:space="preserve">, </w:t>
      </w:r>
      <w:r w:rsidRPr="00FC73E1">
        <w:rPr>
          <w:rStyle w:val="flexio"/>
        </w:rPr>
        <w:t xml:space="preserve">a, </w:t>
      </w:r>
      <w:r w:rsidRPr="007F2AC0">
        <w:rPr>
          <w:rStyle w:val="flexio"/>
        </w:rPr>
        <w:t>um</w:t>
      </w:r>
      <w:r w:rsidR="009D14D5">
        <w:t> :</w:t>
      </w:r>
      <w:r w:rsidRPr="00AD5FD5">
        <w:t xml:space="preserve"> qui ne sait pas</w:t>
      </w:r>
      <w:r w:rsidR="00987B40" w:rsidRPr="00AD5FD5">
        <w:t xml:space="preserve">. </w:t>
      </w:r>
    </w:p>
    <w:p w:rsidR="000E1190" w:rsidRDefault="00201933" w:rsidP="00201933">
      <w:pPr>
        <w:pStyle w:val="vocabulum"/>
      </w:pPr>
      <w:r w:rsidRPr="000E1190">
        <w:rPr>
          <w:rStyle w:val="aditus"/>
        </w:rPr>
        <w:t>virga</w:t>
      </w:r>
      <w:r w:rsidRPr="00AD5FD5">
        <w:t xml:space="preserve">, </w:t>
      </w:r>
      <w:r w:rsidRPr="00497DEC">
        <w:rPr>
          <w:rStyle w:val="flexio"/>
        </w:rPr>
        <w:t>ae</w:t>
      </w:r>
      <w:r w:rsidRPr="00AD5FD5">
        <w:t xml:space="preserve">, </w:t>
      </w:r>
      <w:r w:rsidRPr="00BF45BC">
        <w:rPr>
          <w:rStyle w:val="gt"/>
        </w:rPr>
        <w:t>f.</w:t>
      </w:r>
      <w:r w:rsidR="009D14D5">
        <w:t> :</w:t>
      </w:r>
      <w:r w:rsidRPr="00AD5FD5">
        <w:t xml:space="preserve"> baguette</w:t>
      </w:r>
      <w:r w:rsidR="00987B40" w:rsidRPr="00AD5FD5">
        <w:t xml:space="preserve">. </w:t>
      </w:r>
    </w:p>
    <w:p w:rsidR="000E1190" w:rsidRDefault="006A1F20" w:rsidP="006A1F20">
      <w:pPr>
        <w:pStyle w:val="vocabulum"/>
      </w:pPr>
      <w:r w:rsidRPr="000E1190">
        <w:rPr>
          <w:rStyle w:val="aditus"/>
        </w:rPr>
        <w:t>tĕnĕō</w:t>
      </w:r>
      <w:r w:rsidRPr="00023B16">
        <w:t xml:space="preserve">, </w:t>
      </w:r>
      <w:r w:rsidRPr="00CD4F3A">
        <w:rPr>
          <w:rStyle w:val="flexio"/>
        </w:rPr>
        <w:t>ēs, ēre, tĕnŭī, tentum</w:t>
      </w:r>
      <w:r w:rsidR="009D14D5">
        <w:t> :</w:t>
      </w:r>
      <w:r w:rsidRPr="00023B16">
        <w:t xml:space="preserve"> </w:t>
      </w:r>
      <w:r w:rsidRPr="00831F62">
        <w:rPr>
          <w:rStyle w:val="cnumerus2"/>
        </w:rPr>
        <w:t>I.</w:t>
      </w:r>
      <w:r>
        <w:t xml:space="preserve"> </w:t>
      </w:r>
      <w:r w:rsidRPr="0002783F">
        <w:rPr>
          <w:rStyle w:val="gt"/>
        </w:rPr>
        <w:t>tr.</w:t>
      </w:r>
      <w:r>
        <w:t xml:space="preserve"> </w:t>
      </w:r>
      <w:r w:rsidRPr="00984026">
        <w:rPr>
          <w:rStyle w:val="cnumerus2"/>
        </w:rPr>
        <w:t>A.</w:t>
      </w:r>
      <w:r>
        <w:t xml:space="preserve"> </w:t>
      </w:r>
      <w:r w:rsidRPr="00831F62">
        <w:rPr>
          <w:rStyle w:val="cnumerus2"/>
        </w:rPr>
        <w:t>1.</w:t>
      </w:r>
      <w:r>
        <w:t xml:space="preserve"> </w:t>
      </w:r>
      <w:r w:rsidRPr="00023B16">
        <w:t>tenir</w:t>
      </w:r>
      <w:r w:rsidR="00BE217D">
        <w:t> ;</w:t>
      </w:r>
      <w:r>
        <w:t xml:space="preserve"> </w:t>
      </w:r>
      <w:r w:rsidRPr="00831F62">
        <w:rPr>
          <w:rStyle w:val="cnumerus2"/>
        </w:rPr>
        <w:t>2.</w:t>
      </w:r>
      <w:r>
        <w:t xml:space="preserve"> tenir, diriger</w:t>
      </w:r>
      <w:r w:rsidR="00BE217D">
        <w:t> ;</w:t>
      </w:r>
      <w:r>
        <w:t xml:space="preserve"> </w:t>
      </w:r>
      <w:r w:rsidRPr="00831F62">
        <w:rPr>
          <w:rStyle w:val="cnumerus2"/>
        </w:rPr>
        <w:t>3.</w:t>
      </w:r>
      <w:r>
        <w:t xml:space="preserve"> atteindre</w:t>
      </w:r>
      <w:r w:rsidR="00BE217D">
        <w:t> ;</w:t>
      </w:r>
      <w:r>
        <w:t xml:space="preserve"> </w:t>
      </w:r>
      <w:r w:rsidRPr="00831F62">
        <w:rPr>
          <w:rStyle w:val="cnumerus2"/>
        </w:rPr>
        <w:t>4.</w:t>
      </w:r>
      <w:r>
        <w:t xml:space="preserve"> </w:t>
      </w:r>
      <w:r w:rsidRPr="00BF45BC">
        <w:rPr>
          <w:rStyle w:val="gt"/>
        </w:rPr>
        <w:t>[fig.]</w:t>
      </w:r>
      <w:r>
        <w:t xml:space="preserve"> tenir dans son esprit, comprendre</w:t>
      </w:r>
      <w:r w:rsidR="00BE217D">
        <w:t> ;</w:t>
      </w:r>
      <w:r>
        <w:t xml:space="preserve"> </w:t>
      </w:r>
      <w:r w:rsidRPr="00831F62">
        <w:rPr>
          <w:rStyle w:val="cnumerus2"/>
        </w:rPr>
        <w:t>5.</w:t>
      </w:r>
      <w:r>
        <w:t xml:space="preserve"> </w:t>
      </w:r>
      <w:r w:rsidRPr="00BF45BC">
        <w:rPr>
          <w:rStyle w:val="gt"/>
        </w:rPr>
        <w:t xml:space="preserve">[ave </w:t>
      </w:r>
      <w:r w:rsidRPr="00B547F0">
        <w:rPr>
          <w:rStyle w:val="lit"/>
        </w:rPr>
        <w:t>ut</w:t>
      </w:r>
      <w:r w:rsidRPr="00BF45BC">
        <w:rPr>
          <w:rStyle w:val="gt"/>
        </w:rPr>
        <w:t xml:space="preserve"> et </w:t>
      </w:r>
      <w:r w:rsidRPr="0083090F">
        <w:rPr>
          <w:rStyle w:val="lit"/>
        </w:rPr>
        <w:t>ne</w:t>
      </w:r>
      <w:r w:rsidRPr="00BF45BC">
        <w:rPr>
          <w:rStyle w:val="gt"/>
        </w:rPr>
        <w:t>]</w:t>
      </w:r>
      <w:r w:rsidRPr="00302D00">
        <w:rPr>
          <w:rStyle w:val="gt"/>
        </w:rPr>
        <w:t xml:space="preserve"> sens de</w:t>
      </w:r>
      <w:r>
        <w:t xml:space="preserve"> </w:t>
      </w:r>
      <w:r w:rsidRPr="00302D00">
        <w:rPr>
          <w:rStyle w:val="lit"/>
        </w:rPr>
        <w:t>ob</w:t>
      </w:r>
      <w:r>
        <w:rPr>
          <w:rStyle w:val="lit"/>
        </w:rPr>
        <w:t>tí</w:t>
      </w:r>
      <w:r w:rsidRPr="00302D00">
        <w:rPr>
          <w:rStyle w:val="lit"/>
        </w:rPr>
        <w:t>neo</w:t>
      </w:r>
      <w:r>
        <w:t xml:space="preserve">. </w:t>
      </w:r>
      <w:r w:rsidRPr="00984026">
        <w:rPr>
          <w:rStyle w:val="cnumerus2"/>
        </w:rPr>
        <w:t>B.</w:t>
      </w:r>
      <w:r>
        <w:t xml:space="preserve"> </w:t>
      </w:r>
      <w:r w:rsidRPr="00831F62">
        <w:rPr>
          <w:rStyle w:val="cnumerus2"/>
        </w:rPr>
        <w:t>1.</w:t>
      </w:r>
      <w:r>
        <w:t xml:space="preserve"> tenir, occuper</w:t>
      </w:r>
      <w:r w:rsidR="00BE217D">
        <w:t> ;</w:t>
      </w:r>
      <w:r>
        <w:t xml:space="preserve"> </w:t>
      </w:r>
      <w:r w:rsidRPr="00831F62">
        <w:rPr>
          <w:rStyle w:val="cnumerus2"/>
        </w:rPr>
        <w:t>2.</w:t>
      </w:r>
      <w:r>
        <w:t xml:space="preserve"> occuper, habiter</w:t>
      </w:r>
      <w:r w:rsidR="00BE217D">
        <w:t> ;</w:t>
      </w:r>
      <w:r>
        <w:t xml:space="preserve"> </w:t>
      </w:r>
      <w:r w:rsidRPr="00831F62">
        <w:rPr>
          <w:rStyle w:val="cnumerus2"/>
        </w:rPr>
        <w:t>3.</w:t>
      </w:r>
      <w:r>
        <w:t xml:space="preserve"> tenir, posséder </w:t>
      </w:r>
      <w:r w:rsidRPr="00BF45BC">
        <w:rPr>
          <w:rStyle w:val="gt"/>
        </w:rPr>
        <w:t>[être aimé</w:t>
      </w:r>
      <w:r w:rsidR="00E20E09" w:rsidRPr="00BF45BC">
        <w:rPr>
          <w:rStyle w:val="gt"/>
        </w:rPr>
        <w:t>]</w:t>
      </w:r>
      <w:r w:rsidR="00E20E09" w:rsidRPr="00E20E09">
        <w:t> ;</w:t>
      </w:r>
      <w:r>
        <w:t xml:space="preserve"> </w:t>
      </w:r>
      <w:r w:rsidRPr="00831F62">
        <w:rPr>
          <w:rStyle w:val="cnumerus2"/>
        </w:rPr>
        <w:t>4.</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5.</w:t>
      </w:r>
      <w:r>
        <w:t xml:space="preserve"> tenir en soi, embrasser. </w:t>
      </w:r>
      <w:r w:rsidRPr="00984026">
        <w:rPr>
          <w:rStyle w:val="cnumerus2"/>
        </w:rPr>
        <w:t>C.</w:t>
      </w:r>
      <w:r>
        <w:t xml:space="preserve"> </w:t>
      </w:r>
      <w:r w:rsidRPr="00831F62">
        <w:rPr>
          <w:rStyle w:val="cnumerus2"/>
        </w:rPr>
        <w:t>1.</w:t>
      </w:r>
      <w:r>
        <w:t xml:space="preserve"> tenir</w:t>
      </w:r>
      <w:r w:rsidRPr="00023B16">
        <w:t>, garder</w:t>
      </w:r>
      <w:r w:rsidR="00BE217D">
        <w:t> ;</w:t>
      </w:r>
      <w:r>
        <w:t xml:space="preserve"> </w:t>
      </w:r>
      <w:r w:rsidRPr="00831F62">
        <w:rPr>
          <w:rStyle w:val="cnumerus2"/>
        </w:rPr>
        <w:t>2.</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3.</w:t>
      </w:r>
      <w:r>
        <w:t xml:space="preserve"> tenir dans sa mémoire, se souvenir</w:t>
      </w:r>
      <w:r w:rsidRPr="00023B16">
        <w:t xml:space="preserve">, conserver. </w:t>
      </w:r>
      <w:r w:rsidRPr="00984026">
        <w:rPr>
          <w:rStyle w:val="cnumerus2"/>
        </w:rPr>
        <w:t>D.</w:t>
      </w:r>
      <w:r>
        <w:t xml:space="preserve"> </w:t>
      </w:r>
      <w:r w:rsidRPr="00831F62">
        <w:rPr>
          <w:rStyle w:val="cnumerus2"/>
        </w:rPr>
        <w:t>1.</w:t>
      </w:r>
      <w:r>
        <w:t xml:space="preserve"> maintenir</w:t>
      </w:r>
      <w:r w:rsidR="009D14D5">
        <w:t> :</w:t>
      </w:r>
      <w:r>
        <w:t xml:space="preserve"> </w:t>
      </w:r>
      <w:r w:rsidRPr="006A1F20">
        <w:rPr>
          <w:rStyle w:val="lt"/>
        </w:rPr>
        <w:t>castris se tenére</w:t>
      </w:r>
      <w:r>
        <w:t>, se tenir dans son camp</w:t>
      </w:r>
      <w:r w:rsidR="00BE217D">
        <w:t> ;</w:t>
      </w:r>
      <w:r>
        <w:t xml:space="preserve"> </w:t>
      </w:r>
      <w:r w:rsidRPr="00831F62">
        <w:rPr>
          <w:rStyle w:val="cnumerus2"/>
        </w:rPr>
        <w:t>2.</w:t>
      </w:r>
      <w:r>
        <w:t xml:space="preserve"> soutenir, maintenir, conserver</w:t>
      </w:r>
      <w:r w:rsidR="00BE217D">
        <w:t> ;</w:t>
      </w:r>
      <w:r>
        <w:t xml:space="preserve"> </w:t>
      </w:r>
      <w:r w:rsidRPr="00831F62">
        <w:rPr>
          <w:rStyle w:val="cnumerus2"/>
        </w:rPr>
        <w:t>3.</w:t>
      </w:r>
      <w:r>
        <w:t xml:space="preserve"> tenir à, s’attacher à </w:t>
      </w:r>
      <w:r w:rsidRPr="00BF45BC">
        <w:rPr>
          <w:rStyle w:val="gt"/>
        </w:rPr>
        <w:t>[une idée</w:t>
      </w:r>
      <w:r w:rsidR="00E20E09" w:rsidRPr="00BF45BC">
        <w:rPr>
          <w:rStyle w:val="gt"/>
        </w:rPr>
        <w:t>]</w:t>
      </w:r>
      <w:r w:rsidR="00E20E09" w:rsidRPr="00E20E09">
        <w:t> ;</w:t>
      </w:r>
      <w:r>
        <w:t xml:space="preserve"> </w:t>
      </w:r>
      <w:r w:rsidRPr="00831F62">
        <w:rPr>
          <w:rStyle w:val="cnumerus2"/>
        </w:rPr>
        <w:t>4.</w:t>
      </w:r>
      <w:r>
        <w:t xml:space="preserve"> tenir, retenir, captiver</w:t>
      </w:r>
      <w:r w:rsidR="00BE217D">
        <w:t> ;</w:t>
      </w:r>
      <w:r>
        <w:t xml:space="preserve"> </w:t>
      </w:r>
      <w:r w:rsidRPr="00831F62">
        <w:rPr>
          <w:rStyle w:val="cnumerus2"/>
        </w:rPr>
        <w:t>5.</w:t>
      </w:r>
      <w:r>
        <w:t xml:space="preserve"> astreindre, lier</w:t>
      </w:r>
      <w:r w:rsidR="00BE217D">
        <w:t> ;</w:t>
      </w:r>
      <w:r>
        <w:t xml:space="preserve"> </w:t>
      </w:r>
      <w:r w:rsidRPr="00831F62">
        <w:rPr>
          <w:rStyle w:val="cnumerus2"/>
        </w:rPr>
        <w:t>6.</w:t>
      </w:r>
      <w:r>
        <w:t xml:space="preserve"> </w:t>
      </w:r>
      <w:r w:rsidRPr="00BF45BC">
        <w:rPr>
          <w:rStyle w:val="gt"/>
        </w:rPr>
        <w:t>[au pas.]</w:t>
      </w:r>
      <w:r>
        <w:t xml:space="preserve"> </w:t>
      </w:r>
      <w:r w:rsidRPr="006A1F20">
        <w:rPr>
          <w:rStyle w:val="lt"/>
        </w:rPr>
        <w:t>tenéri</w:t>
      </w:r>
      <w:r>
        <w:t xml:space="preserve">, être pris = ne pas avoir d’échappatoire, ne pouvoir nier. </w:t>
      </w:r>
      <w:r w:rsidRPr="00984026">
        <w:rPr>
          <w:rStyle w:val="cnumerus2"/>
        </w:rPr>
        <w:t>E.</w:t>
      </w:r>
      <w:r>
        <w:t xml:space="preserve"> </w:t>
      </w:r>
      <w:r w:rsidRPr="00831F62">
        <w:rPr>
          <w:rStyle w:val="cnumerus2"/>
        </w:rPr>
        <w:t>1.</w:t>
      </w:r>
      <w:r>
        <w:t xml:space="preserve"> retenir, arrêter, retarder</w:t>
      </w:r>
      <w:r w:rsidR="00BE217D">
        <w:t> ;</w:t>
      </w:r>
      <w:r>
        <w:t xml:space="preserve"> </w:t>
      </w:r>
      <w:r w:rsidRPr="00831F62">
        <w:rPr>
          <w:rStyle w:val="cnumerus2"/>
        </w:rPr>
        <w:t>2.</w:t>
      </w:r>
      <w:r>
        <w:t xml:space="preserve"> retenir, empêcher. </w:t>
      </w:r>
      <w:r w:rsidRPr="00831F62">
        <w:rPr>
          <w:rStyle w:val="cnumerus2"/>
        </w:rPr>
        <w:t>II.</w:t>
      </w:r>
      <w:r>
        <w:t xml:space="preserve"> </w:t>
      </w:r>
      <w:r w:rsidRPr="0002783F">
        <w:rPr>
          <w:rStyle w:val="gt"/>
        </w:rPr>
        <w:t>intr.</w:t>
      </w:r>
      <w:r>
        <w:t xml:space="preserve"> </w:t>
      </w:r>
      <w:r w:rsidRPr="00831F62">
        <w:rPr>
          <w:rStyle w:val="cnumerus2"/>
        </w:rPr>
        <w:t>1.</w:t>
      </w:r>
      <w:r>
        <w:t xml:space="preserve"> tenir, occuper un lieu, se tenir</w:t>
      </w:r>
      <w:r w:rsidR="00BE217D">
        <w:t> ;</w:t>
      </w:r>
      <w:r>
        <w:t xml:space="preserve"> </w:t>
      </w:r>
      <w:r w:rsidRPr="00831F62">
        <w:rPr>
          <w:rStyle w:val="cnumerus2"/>
        </w:rPr>
        <w:t>2.</w:t>
      </w:r>
      <w:r>
        <w:t xml:space="preserve"> tenir une </w:t>
      </w:r>
      <w:r>
        <w:lastRenderedPageBreak/>
        <w:t>route, une direction, se diriger, se porter à un endroit</w:t>
      </w:r>
      <w:r w:rsidR="00BE217D">
        <w:t> ;</w:t>
      </w:r>
      <w:r>
        <w:t xml:space="preserve"> </w:t>
      </w:r>
      <w:r w:rsidRPr="00831F62">
        <w:rPr>
          <w:rStyle w:val="cnumerus2"/>
        </w:rPr>
        <w:t>3.</w:t>
      </w:r>
      <w:r>
        <w:t xml:space="preserve"> </w:t>
      </w:r>
      <w:r w:rsidRPr="00BF45BC">
        <w:rPr>
          <w:rStyle w:val="gt"/>
        </w:rPr>
        <w:t>[fig.]</w:t>
      </w:r>
      <w:r>
        <w:t xml:space="preserve"> subsister, se maintenir, durer. </w:t>
      </w:r>
    </w:p>
    <w:p w:rsidR="0013257E" w:rsidRDefault="0013257E" w:rsidP="0013257E">
      <w:pPr>
        <w:pStyle w:val="vocabulum"/>
      </w:pPr>
      <w:r>
        <w:t xml:space="preserve">1 </w:t>
      </w:r>
      <w:r w:rsidRPr="0013257E">
        <w:rPr>
          <w:rStyle w:val="aditus"/>
        </w:rPr>
        <w:t>intínctus</w:t>
      </w:r>
      <w:r>
        <w:t xml:space="preserve">, </w:t>
      </w:r>
      <w:r w:rsidRPr="00FC73E1">
        <w:rPr>
          <w:rStyle w:val="flexio"/>
        </w:rPr>
        <w:t xml:space="preserve">a, </w:t>
      </w:r>
      <w:r w:rsidRPr="007F2AC0">
        <w:rPr>
          <w:rStyle w:val="flexio"/>
        </w:rPr>
        <w:t>um</w:t>
      </w:r>
      <w:r w:rsidR="009D14D5">
        <w:t> :</w:t>
      </w:r>
      <w:r>
        <w:t xml:space="preserve"> </w:t>
      </w:r>
      <w:r w:rsidRPr="0013257E">
        <w:rPr>
          <w:rStyle w:val="gt"/>
        </w:rPr>
        <w:t>part. de</w:t>
      </w:r>
      <w:r>
        <w:t xml:space="preserve"> </w:t>
      </w:r>
      <w:r w:rsidRPr="0013257E">
        <w:rPr>
          <w:rStyle w:val="lit"/>
        </w:rPr>
        <w:t>intingō</w:t>
      </w:r>
      <w:r>
        <w:t>.</w:t>
      </w:r>
    </w:p>
    <w:p w:rsidR="0013257E" w:rsidRDefault="0013257E" w:rsidP="0013257E">
      <w:pPr>
        <w:pStyle w:val="vocabulum"/>
      </w:pPr>
      <w:r w:rsidRPr="000E1190">
        <w:rPr>
          <w:rStyle w:val="aditus"/>
        </w:rPr>
        <w:t>intingō</w:t>
      </w:r>
      <w:r w:rsidRPr="00023B16">
        <w:t xml:space="preserve"> (-guō), </w:t>
      </w:r>
      <w:r w:rsidRPr="00CD4F3A">
        <w:rPr>
          <w:rStyle w:val="flexio"/>
        </w:rPr>
        <w:t>ĭs, ĕre, tinxī, tinctum</w:t>
      </w:r>
      <w:r>
        <w:t xml:space="preserve">, </w:t>
      </w:r>
      <w:r w:rsidRPr="0002783F">
        <w:rPr>
          <w:rStyle w:val="gt"/>
        </w:rPr>
        <w:t>tr.</w:t>
      </w:r>
      <w:r w:rsidR="009D14D5">
        <w:t> :</w:t>
      </w:r>
      <w:r w:rsidRPr="00023B16">
        <w:t xml:space="preserve"> </w:t>
      </w:r>
      <w:r w:rsidRPr="00831F62">
        <w:rPr>
          <w:rStyle w:val="cnumerus2"/>
        </w:rPr>
        <w:t>1.</w:t>
      </w:r>
      <w:r>
        <w:t xml:space="preserve"> </w:t>
      </w:r>
      <w:r w:rsidRPr="00023B16">
        <w:t>tremper</w:t>
      </w:r>
      <w:r>
        <w:t xml:space="preserve"> dans </w:t>
      </w:r>
      <w:r w:rsidRPr="0013257E">
        <w:rPr>
          <w:rStyle w:val="gt"/>
        </w:rPr>
        <w:t xml:space="preserve">[avec </w:t>
      </w:r>
      <w:r w:rsidRPr="0013257E">
        <w:rPr>
          <w:rStyle w:val="lit"/>
        </w:rPr>
        <w:t>in</w:t>
      </w:r>
      <w:r w:rsidRPr="0013257E">
        <w:rPr>
          <w:rStyle w:val="gt"/>
        </w:rPr>
        <w:t xml:space="preserve"> abl.</w:t>
      </w:r>
      <w:r w:rsidR="00E20E09" w:rsidRPr="0013257E">
        <w:rPr>
          <w:rStyle w:val="gt"/>
        </w:rPr>
        <w:t>]</w:t>
      </w:r>
      <w:r w:rsidR="00E20E09" w:rsidRPr="00E20E09">
        <w:t> ;</w:t>
      </w:r>
      <w:r>
        <w:t xml:space="preserve"> </w:t>
      </w:r>
      <w:r w:rsidRPr="0013257E">
        <w:rPr>
          <w:rStyle w:val="gt"/>
        </w:rPr>
        <w:t xml:space="preserve">[avec </w:t>
      </w:r>
      <w:r w:rsidRPr="0013257E">
        <w:rPr>
          <w:rStyle w:val="lit"/>
        </w:rPr>
        <w:t>in</w:t>
      </w:r>
      <w:r w:rsidRPr="0013257E">
        <w:rPr>
          <w:rStyle w:val="gt"/>
        </w:rPr>
        <w:t xml:space="preserve"> acc.]</w:t>
      </w:r>
      <w:r>
        <w:t xml:space="preserve"> // imprégner</w:t>
      </w:r>
      <w:r w:rsidR="00BE217D">
        <w:t> ;</w:t>
      </w:r>
      <w:r>
        <w:t xml:space="preserve"> </w:t>
      </w:r>
      <w:r w:rsidRPr="00831F62">
        <w:rPr>
          <w:rStyle w:val="cnumerus2"/>
        </w:rPr>
        <w:t>2.</w:t>
      </w:r>
      <w:r>
        <w:t xml:space="preserve"> mettre dans la sauce, mariner</w:t>
      </w:r>
      <w:r w:rsidR="00BE217D">
        <w:t> ;</w:t>
      </w:r>
      <w:r>
        <w:t xml:space="preserve"> </w:t>
      </w:r>
      <w:r w:rsidRPr="00831F62">
        <w:rPr>
          <w:rStyle w:val="cnumerus2"/>
        </w:rPr>
        <w:t>3.</w:t>
      </w:r>
      <w:r>
        <w:t xml:space="preserve"> </w:t>
      </w:r>
      <w:r w:rsidRPr="00BF45BC">
        <w:rPr>
          <w:rStyle w:val="gt"/>
        </w:rPr>
        <w:t>[chrét.]</w:t>
      </w:r>
      <w:r>
        <w:t xml:space="preserve"> baptiser</w:t>
      </w:r>
      <w:r w:rsidRPr="00023B16">
        <w:t>.</w:t>
      </w:r>
    </w:p>
    <w:p w:rsidR="000E1190" w:rsidRDefault="00914621" w:rsidP="00914621">
      <w:pPr>
        <w:pStyle w:val="vocabulum"/>
      </w:pPr>
      <w:r w:rsidRPr="000E1190">
        <w:rPr>
          <w:rStyle w:val="aditus"/>
        </w:rPr>
        <w:t>admŏvĕō</w:t>
      </w:r>
      <w:r w:rsidRPr="00AD5FD5">
        <w:t xml:space="preserve">, </w:t>
      </w:r>
      <w:r w:rsidRPr="00CD4F3A">
        <w:rPr>
          <w:rStyle w:val="flexio"/>
        </w:rPr>
        <w:t>ēs, ēre, mōvī, mōtum</w:t>
      </w:r>
      <w:r w:rsidRPr="00AD5FD5">
        <w:t xml:space="preserve">, </w:t>
      </w:r>
      <w:r w:rsidRPr="0002783F">
        <w:rPr>
          <w:rStyle w:val="gt"/>
        </w:rPr>
        <w:t>tr.</w:t>
      </w:r>
      <w:r w:rsidR="009D14D5">
        <w:t> :</w:t>
      </w:r>
      <w:r w:rsidRPr="00AD5FD5">
        <w:t xml:space="preserve"> faire mouvoir, approcher. </w:t>
      </w:r>
    </w:p>
    <w:p w:rsidR="000E1190" w:rsidRDefault="00E6248E" w:rsidP="00E6248E">
      <w:pPr>
        <w:pStyle w:val="vocabulum"/>
      </w:pPr>
      <w:r w:rsidRPr="000E1190">
        <w:rPr>
          <w:rStyle w:val="aditus"/>
        </w:rPr>
        <w:t>plectō</w:t>
      </w:r>
      <w:r w:rsidRPr="00023B16">
        <w:t xml:space="preserve">, </w:t>
      </w:r>
      <w:r w:rsidRPr="00F23E4E">
        <w:rPr>
          <w:rStyle w:val="flexio"/>
        </w:rPr>
        <w:t>ĭs, ĕre, -, -</w:t>
      </w:r>
      <w:r>
        <w:t xml:space="preserve">, </w:t>
      </w:r>
      <w:r w:rsidRPr="0002783F">
        <w:rPr>
          <w:rStyle w:val="gt"/>
        </w:rPr>
        <w:t>tr.</w:t>
      </w:r>
      <w:r w:rsidR="009D14D5">
        <w:t> :</w:t>
      </w:r>
      <w:r w:rsidRPr="00023B16">
        <w:t xml:space="preserve"> </w:t>
      </w:r>
      <w:r>
        <w:t xml:space="preserve">infliger une peine, </w:t>
      </w:r>
      <w:r w:rsidRPr="00023B16">
        <w:t>punir</w:t>
      </w:r>
      <w:r>
        <w:t xml:space="preserve">, châtier // éprouver un dommage, souffrir </w:t>
      </w:r>
      <w:r w:rsidRPr="00BF45BC">
        <w:rPr>
          <w:rStyle w:val="gt"/>
        </w:rPr>
        <w:t>[en parlant des choses]</w:t>
      </w:r>
      <w:r w:rsidRPr="00023B16">
        <w:t xml:space="preserve">. </w:t>
      </w:r>
    </w:p>
    <w:p w:rsidR="000E1190" w:rsidRDefault="0001628F" w:rsidP="0001628F">
      <w:pPr>
        <w:pStyle w:val="vocabulum"/>
      </w:pPr>
      <w:r w:rsidRPr="000E1190">
        <w:rPr>
          <w:rStyle w:val="aditus"/>
        </w:rPr>
        <w:t>exĭmō</w:t>
      </w:r>
      <w:r w:rsidRPr="00AD5FD5">
        <w:t xml:space="preserve">, </w:t>
      </w:r>
      <w:r w:rsidRPr="00CD4F3A">
        <w:rPr>
          <w:rStyle w:val="flexio"/>
        </w:rPr>
        <w:t>ĭs, ĕre, ēmī, emptum</w:t>
      </w:r>
      <w:r w:rsidRPr="00AD5FD5">
        <w:t xml:space="preserve"> </w:t>
      </w:r>
      <w:r w:rsidR="006943AB" w:rsidRPr="00023B16">
        <w:t>(</w:t>
      </w:r>
      <w:r w:rsidR="006943AB" w:rsidRPr="006943AB">
        <w:rPr>
          <w:rStyle w:val="lit"/>
        </w:rPr>
        <w:t>emo</w:t>
      </w:r>
      <w:r w:rsidR="006943AB" w:rsidRPr="00023B16">
        <w:t>)</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tirer de, retirer, ôter, enlever </w:t>
      </w:r>
      <w:r w:rsidR="00CB244D" w:rsidRPr="00BF45BC">
        <w:rPr>
          <w:rStyle w:val="gt"/>
        </w:rPr>
        <w:t>[</w:t>
      </w:r>
      <w:r w:rsidR="00CB244D" w:rsidRPr="0091657F">
        <w:rPr>
          <w:rStyle w:val="gt"/>
        </w:rPr>
        <w:t>pr.</w:t>
      </w:r>
      <w:r w:rsidR="00CB244D" w:rsidRPr="00BF45BC">
        <w:rPr>
          <w:rStyle w:val="gt"/>
        </w:rPr>
        <w:t xml:space="preserve"> et fig.</w:t>
      </w:r>
      <w:r w:rsidR="00E20E09" w:rsidRPr="00BF45BC">
        <w:rPr>
          <w:rStyle w:val="gt"/>
        </w:rPr>
        <w:t>]</w:t>
      </w:r>
      <w:r w:rsidR="00E20E09" w:rsidRPr="00E20E09">
        <w:t> ;</w:t>
      </w:r>
      <w:r w:rsidRPr="00AD5FD5">
        <w:t xml:space="preserve"> </w:t>
      </w:r>
      <w:r w:rsidRPr="00831F62">
        <w:rPr>
          <w:rStyle w:val="cnumerus2"/>
        </w:rPr>
        <w:t>2.</w:t>
      </w:r>
      <w:r w:rsidRPr="00AD5FD5">
        <w:t xml:space="preserve"> enlever, supprimer </w:t>
      </w:r>
      <w:r w:rsidR="00CB244D" w:rsidRPr="00BF45BC">
        <w:rPr>
          <w:rStyle w:val="gt"/>
        </w:rPr>
        <w:t>[un tourment]</w:t>
      </w:r>
      <w:r w:rsidRPr="00AD5FD5">
        <w:t xml:space="preserve"> // </w:t>
      </w:r>
      <w:r w:rsidR="00CB244D" w:rsidRPr="00BF45BC">
        <w:rPr>
          <w:rStyle w:val="gt"/>
        </w:rPr>
        <w:t>[en parl. du temps]</w:t>
      </w:r>
      <w:r w:rsidRPr="00AD5FD5">
        <w:t xml:space="preserve"> diem dicéndo, épuiser la journée en gardant la parole // </w:t>
      </w:r>
      <w:r w:rsidRPr="00261F14">
        <w:rPr>
          <w:rStyle w:val="lt"/>
        </w:rPr>
        <w:t>si majestátis quǽstio eximerétur</w:t>
      </w:r>
      <w:r w:rsidRPr="00AD5FD5">
        <w:t xml:space="preserve">, si on excepte, excepté les poursuite pour lèse-majesté. </w:t>
      </w:r>
    </w:p>
    <w:p w:rsidR="00910193" w:rsidRDefault="00910193" w:rsidP="00910193">
      <w:pPr>
        <w:pStyle w:val="vocabulum"/>
      </w:pPr>
      <w:r w:rsidRPr="00910193">
        <w:rPr>
          <w:rStyle w:val="aditus"/>
        </w:rPr>
        <w:t>insons</w:t>
      </w:r>
      <w:r>
        <w:t xml:space="preserve">, </w:t>
      </w:r>
      <w:r w:rsidRPr="00497DEC">
        <w:rPr>
          <w:rStyle w:val="flexio"/>
        </w:rPr>
        <w:t>tis</w:t>
      </w:r>
      <w:r w:rsidR="009D14D5">
        <w:t> :</w:t>
      </w:r>
      <w:r>
        <w:t xml:space="preserve"> </w:t>
      </w:r>
      <w:r w:rsidRPr="00910193">
        <w:rPr>
          <w:rStyle w:val="cnumerus2"/>
        </w:rPr>
        <w:t>1.</w:t>
      </w:r>
      <w:r>
        <w:t xml:space="preserve"> innocent, non coupable // </w:t>
      </w:r>
      <w:r w:rsidRPr="00910193">
        <w:rPr>
          <w:rStyle w:val="gt"/>
        </w:rPr>
        <w:t>subst. m.</w:t>
      </w:r>
      <w:r>
        <w:t xml:space="preserve"> // </w:t>
      </w:r>
      <w:r w:rsidRPr="00910193">
        <w:rPr>
          <w:rStyle w:val="gt"/>
        </w:rPr>
        <w:t>[avec gén.</w:t>
      </w:r>
      <w:r w:rsidR="00E20E09" w:rsidRPr="00910193">
        <w:rPr>
          <w:rStyle w:val="gt"/>
        </w:rPr>
        <w:t>]</w:t>
      </w:r>
      <w:r w:rsidR="00E20E09" w:rsidRPr="00E20E09">
        <w:t> :</w:t>
      </w:r>
      <w:r>
        <w:t xml:space="preserve"> </w:t>
      </w:r>
      <w:r w:rsidRPr="00910193">
        <w:rPr>
          <w:rStyle w:val="lt"/>
        </w:rPr>
        <w:t>culpæ cladis</w:t>
      </w:r>
      <w:r>
        <w:t xml:space="preserve">, innocent de la responsabilité du désastre // </w:t>
      </w:r>
      <w:r w:rsidRPr="00910193">
        <w:rPr>
          <w:rStyle w:val="lt"/>
        </w:rPr>
        <w:t>regni crímine</w:t>
      </w:r>
      <w:r>
        <w:t>, innocent du grief d’aspirer au trône</w:t>
      </w:r>
      <w:r w:rsidR="00BE217D">
        <w:t> ;</w:t>
      </w:r>
      <w:r>
        <w:t xml:space="preserve"> </w:t>
      </w:r>
      <w:r w:rsidRPr="00910193">
        <w:rPr>
          <w:rStyle w:val="cnumerus2"/>
        </w:rPr>
        <w:t>2.</w:t>
      </w:r>
      <w:r>
        <w:t xml:space="preserve"> qui ne fait pas de mal, inoffensif. </w:t>
      </w:r>
    </w:p>
    <w:p w:rsidR="00B84F7F" w:rsidRDefault="005A5937" w:rsidP="005A5937">
      <w:pPr>
        <w:pStyle w:val="vocabulum"/>
      </w:pPr>
      <w:r w:rsidRPr="000E1190">
        <w:rPr>
          <w:rStyle w:val="aditus"/>
        </w:rPr>
        <w:t>trăhō</w:t>
      </w:r>
      <w:r w:rsidRPr="00023B16">
        <w:t xml:space="preserve">, </w:t>
      </w:r>
      <w:r w:rsidRPr="00CD4F3A">
        <w:rPr>
          <w:rStyle w:val="flexio"/>
        </w:rPr>
        <w:t>ĭs, ĕre, traxī, tractum</w:t>
      </w:r>
      <w:r>
        <w:t xml:space="preserve">, </w:t>
      </w:r>
      <w:r w:rsidRPr="0002783F">
        <w:rPr>
          <w:rStyle w:val="gt"/>
        </w:rPr>
        <w:t>tr.</w:t>
      </w:r>
      <w:r w:rsidR="009D14D5">
        <w:t> :</w:t>
      </w:r>
      <w:r w:rsidRPr="00023B16">
        <w:t xml:space="preserve"> </w:t>
      </w:r>
      <w:r w:rsidRPr="00831F62">
        <w:rPr>
          <w:rStyle w:val="cnumerus2"/>
        </w:rPr>
        <w:t>I.</w:t>
      </w:r>
      <w:r>
        <w:t xml:space="preserve"> tirer. </w:t>
      </w:r>
      <w:r w:rsidRPr="00831F62">
        <w:rPr>
          <w:rStyle w:val="cnumerus2"/>
        </w:rPr>
        <w:t>II.</w:t>
      </w:r>
      <w:r w:rsidRPr="00023B16">
        <w:t xml:space="preserve"> traîner. </w:t>
      </w:r>
    </w:p>
    <w:p w:rsidR="000925EA" w:rsidRDefault="000925EA" w:rsidP="000925EA">
      <w:pPr>
        <w:pStyle w:val="i"/>
      </w:pPr>
      <w:r>
        <w:t>CXIII. Tandis que Saül poursuivait les Philistins, il avait ordonné que personne ne prit de nourriture avant qu’on eût achevé les ennemis, jurant de punir de mort quiconque transgresserait sa défense.</w:t>
      </w:r>
    </w:p>
    <w:p w:rsidR="000925EA" w:rsidRDefault="000925EA" w:rsidP="000925EA">
      <w:pPr>
        <w:pStyle w:val="i"/>
      </w:pPr>
      <w:r>
        <w:t>Jonathás n’était pas présent alors, et n’avait pas entendu l’ordre du roi.</w:t>
      </w:r>
    </w:p>
    <w:p w:rsidR="000925EA" w:rsidRDefault="000925EA" w:rsidP="000925EA">
      <w:pPr>
        <w:pStyle w:val="i"/>
      </w:pPr>
      <w:r>
        <w:t>Il arriva que l’armée eut à traverser une forêt où se trouvait du miel sauvage en abondance.</w:t>
      </w:r>
    </w:p>
    <w:p w:rsidR="000925EA" w:rsidRDefault="000925EA" w:rsidP="000925EA">
      <w:pPr>
        <w:pStyle w:val="i"/>
      </w:pPr>
      <w:r>
        <w:t>Jonathás, ignorant l’ordre de son père, étendit une baguette qu’il tenait à la main, la trempa dans le miel et l’approcha de sa bouche.</w:t>
      </w:r>
    </w:p>
    <w:p w:rsidR="000925EA" w:rsidRDefault="000925EA" w:rsidP="000925EA">
      <w:pPr>
        <w:pStyle w:val="i"/>
      </w:pPr>
      <w:r>
        <w:t>Quand le roi l’apprit, il voulait qu’on frappât son fils de mort</w:t>
      </w:r>
      <w:r w:rsidR="00BE217D">
        <w:t> ;</w:t>
      </w:r>
      <w:r>
        <w:t xml:space="preserve"> mais le service que venait de rendre le jeune homme le tira du danger, et le peuple ne souffrit pas qu’on le traînât au supplice.</w:t>
      </w:r>
    </w:p>
    <w:p w:rsidR="00B30990" w:rsidRPr="00930EE0" w:rsidRDefault="000F64E9" w:rsidP="006562DB">
      <w:pPr>
        <w:pStyle w:val="absconditus"/>
      </w:pPr>
      <w:r>
        <w:t>$</w:t>
      </w:r>
    </w:p>
    <w:tbl>
      <w:tblPr>
        <w:tblW w:w="5000" w:type="pct"/>
        <w:tblLook w:val="04A0"/>
      </w:tblPr>
      <w:tblGrid>
        <w:gridCol w:w="2987"/>
        <w:gridCol w:w="4469"/>
      </w:tblGrid>
      <w:tr w:rsidR="00BB1A4C" w:rsidRPr="00822DC6" w:rsidTr="008212CF">
        <w:tc>
          <w:tcPr>
            <w:tcW w:w="2003" w:type="pct"/>
          </w:tcPr>
          <w:p w:rsidR="00BB1A4C" w:rsidRPr="00D63136" w:rsidRDefault="00BB1A4C" w:rsidP="00B7663C">
            <w:pPr>
              <w:pStyle w:val="sv"/>
            </w:pPr>
            <w:r w:rsidRPr="00D63136">
              <w:t xml:space="preserve">CXIII. Saúl, </w:t>
            </w:r>
          </w:p>
        </w:tc>
        <w:tc>
          <w:tcPr>
            <w:tcW w:w="2997" w:type="pct"/>
          </w:tcPr>
          <w:p w:rsidR="00BB1A4C" w:rsidRPr="00822DC6" w:rsidRDefault="00BB1A4C" w:rsidP="00B7663C">
            <w:pPr>
              <w:pStyle w:val="iv"/>
            </w:pPr>
            <w:r w:rsidRPr="00822DC6">
              <w:t>CXIII. Saül,</w:t>
            </w:r>
          </w:p>
        </w:tc>
      </w:tr>
      <w:tr w:rsidR="00BB1A4C" w:rsidRPr="00822DC6" w:rsidTr="008212CF">
        <w:tc>
          <w:tcPr>
            <w:tcW w:w="2003" w:type="pct"/>
          </w:tcPr>
          <w:p w:rsidR="00BB1A4C" w:rsidRPr="00D63136" w:rsidRDefault="00BB1A4C" w:rsidP="00B7663C">
            <w:pPr>
              <w:pStyle w:val="sv"/>
            </w:pPr>
            <w:r w:rsidRPr="00D63136">
              <w:t>dum persequerétur</w:t>
            </w:r>
          </w:p>
        </w:tc>
        <w:tc>
          <w:tcPr>
            <w:tcW w:w="2997" w:type="pct"/>
          </w:tcPr>
          <w:p w:rsidR="00BB1A4C" w:rsidRPr="00822DC6" w:rsidRDefault="00BB1A4C" w:rsidP="00B7663C">
            <w:pPr>
              <w:pStyle w:val="iv"/>
            </w:pPr>
            <w:r w:rsidRPr="00822DC6">
              <w:t>tandis qu’il poursuivait</w:t>
            </w:r>
          </w:p>
        </w:tc>
      </w:tr>
      <w:tr w:rsidR="00BB1A4C" w:rsidRPr="00822DC6" w:rsidTr="008212CF">
        <w:tc>
          <w:tcPr>
            <w:tcW w:w="2003" w:type="pct"/>
          </w:tcPr>
          <w:p w:rsidR="00BB1A4C" w:rsidRPr="00D63136" w:rsidRDefault="00BB1A4C" w:rsidP="00B7663C">
            <w:pPr>
              <w:pStyle w:val="sv"/>
            </w:pPr>
            <w:r w:rsidRPr="00D63136">
              <w:t>Philisthǽos,</w:t>
            </w:r>
          </w:p>
        </w:tc>
        <w:tc>
          <w:tcPr>
            <w:tcW w:w="2997" w:type="pct"/>
          </w:tcPr>
          <w:p w:rsidR="00BB1A4C" w:rsidRPr="00822DC6" w:rsidRDefault="00BB1A4C" w:rsidP="00B7663C">
            <w:pPr>
              <w:pStyle w:val="iv"/>
            </w:pPr>
            <w:r w:rsidRPr="00822DC6">
              <w:t xml:space="preserve">les </w:t>
            </w:r>
            <w:r>
              <w:t>Philist</w:t>
            </w:r>
            <w:r w:rsidRPr="00822DC6">
              <w:t>ins,</w:t>
            </w:r>
          </w:p>
        </w:tc>
      </w:tr>
      <w:tr w:rsidR="00BB1A4C" w:rsidRPr="00822DC6" w:rsidTr="008212CF">
        <w:tc>
          <w:tcPr>
            <w:tcW w:w="2003" w:type="pct"/>
          </w:tcPr>
          <w:p w:rsidR="00BB1A4C" w:rsidRPr="00D63136" w:rsidRDefault="00BB1A4C" w:rsidP="00B7663C">
            <w:pPr>
              <w:pStyle w:val="sv"/>
            </w:pPr>
            <w:r w:rsidRPr="00D63136">
              <w:t>edíxerat</w:t>
            </w:r>
          </w:p>
        </w:tc>
        <w:tc>
          <w:tcPr>
            <w:tcW w:w="2997" w:type="pct"/>
          </w:tcPr>
          <w:p w:rsidR="00BB1A4C" w:rsidRPr="00822DC6" w:rsidRDefault="00BB1A4C" w:rsidP="00B7663C">
            <w:pPr>
              <w:pStyle w:val="iv"/>
            </w:pPr>
            <w:r w:rsidRPr="00822DC6">
              <w:t>avait ordonné</w:t>
            </w:r>
          </w:p>
        </w:tc>
      </w:tr>
      <w:tr w:rsidR="00BB1A4C" w:rsidRPr="00822DC6" w:rsidTr="008212CF">
        <w:tc>
          <w:tcPr>
            <w:tcW w:w="2003" w:type="pct"/>
          </w:tcPr>
          <w:p w:rsidR="00BB1A4C" w:rsidRPr="00D63136" w:rsidRDefault="00BB1A4C" w:rsidP="00B7663C">
            <w:pPr>
              <w:pStyle w:val="sv"/>
            </w:pPr>
            <w:r w:rsidRPr="00D63136">
              <w:t>ne quis súmeret cibum,</w:t>
            </w:r>
          </w:p>
        </w:tc>
        <w:tc>
          <w:tcPr>
            <w:tcW w:w="2997" w:type="pct"/>
          </w:tcPr>
          <w:p w:rsidR="00BB1A4C" w:rsidRPr="00822DC6" w:rsidRDefault="00BB1A4C" w:rsidP="00B7663C">
            <w:pPr>
              <w:pStyle w:val="iv"/>
            </w:pPr>
            <w:r w:rsidRPr="00822DC6">
              <w:t>que personne ne prit de nourriture,</w:t>
            </w:r>
          </w:p>
        </w:tc>
      </w:tr>
      <w:tr w:rsidR="00BB1A4C" w:rsidRPr="00822DC6" w:rsidTr="008212CF">
        <w:tc>
          <w:tcPr>
            <w:tcW w:w="2003" w:type="pct"/>
          </w:tcPr>
          <w:p w:rsidR="00BB1A4C" w:rsidRPr="00D63136" w:rsidRDefault="00BB1A4C" w:rsidP="00B7663C">
            <w:pPr>
              <w:pStyle w:val="sv"/>
            </w:pPr>
            <w:r w:rsidRPr="00D63136">
              <w:t>nisi hóstibus conféctis,</w:t>
            </w:r>
          </w:p>
        </w:tc>
        <w:tc>
          <w:tcPr>
            <w:tcW w:w="2997" w:type="pct"/>
          </w:tcPr>
          <w:p w:rsidR="00BB1A4C" w:rsidRPr="00822DC6" w:rsidRDefault="00BB1A4C" w:rsidP="00B7663C">
            <w:pPr>
              <w:pStyle w:val="iv"/>
            </w:pPr>
            <w:r w:rsidRPr="00822DC6">
              <w:t xml:space="preserve">sinon </w:t>
            </w:r>
            <w:r>
              <w:t>l</w:t>
            </w:r>
            <w:r w:rsidRPr="00822DC6">
              <w:t>es</w:t>
            </w:r>
            <w:r>
              <w:t xml:space="preserve"> enn</w:t>
            </w:r>
            <w:r w:rsidRPr="00822DC6">
              <w:t>emis étant achevés (écrasés),</w:t>
            </w:r>
          </w:p>
        </w:tc>
      </w:tr>
      <w:tr w:rsidR="00BB1A4C" w:rsidRPr="00822DC6" w:rsidTr="008212CF">
        <w:tc>
          <w:tcPr>
            <w:tcW w:w="2003" w:type="pct"/>
          </w:tcPr>
          <w:p w:rsidR="00BB1A4C" w:rsidRPr="00D63136" w:rsidRDefault="00BB1A4C" w:rsidP="00B7663C">
            <w:pPr>
              <w:pStyle w:val="sv"/>
            </w:pPr>
            <w:r w:rsidRPr="00D63136">
              <w:t>minátus mortem</w:t>
            </w:r>
          </w:p>
        </w:tc>
        <w:tc>
          <w:tcPr>
            <w:tcW w:w="2997" w:type="pct"/>
          </w:tcPr>
          <w:p w:rsidR="00BB1A4C" w:rsidRPr="00822DC6" w:rsidRDefault="00BB1A4C" w:rsidP="00B7663C">
            <w:pPr>
              <w:pStyle w:val="iv"/>
            </w:pPr>
            <w:r w:rsidRPr="00822DC6">
              <w:t>ayant menacé de mort</w:t>
            </w:r>
          </w:p>
        </w:tc>
      </w:tr>
      <w:tr w:rsidR="00BB1A4C" w:rsidRPr="00822DC6" w:rsidTr="008212CF">
        <w:tc>
          <w:tcPr>
            <w:tcW w:w="2003" w:type="pct"/>
          </w:tcPr>
          <w:p w:rsidR="00BB1A4C" w:rsidRPr="00D63136" w:rsidRDefault="00BB1A4C" w:rsidP="00B7663C">
            <w:pPr>
              <w:pStyle w:val="sv"/>
            </w:pPr>
            <w:r w:rsidRPr="00D63136">
              <w:t>cum juraménto</w:t>
            </w:r>
          </w:p>
        </w:tc>
        <w:tc>
          <w:tcPr>
            <w:tcW w:w="2997" w:type="pct"/>
          </w:tcPr>
          <w:p w:rsidR="00BB1A4C" w:rsidRPr="00822DC6" w:rsidRDefault="00BB1A4C" w:rsidP="00B7663C">
            <w:pPr>
              <w:pStyle w:val="iv"/>
            </w:pPr>
            <w:r w:rsidRPr="00822DC6">
              <w:t>avec serment</w:t>
            </w:r>
          </w:p>
        </w:tc>
      </w:tr>
      <w:tr w:rsidR="00BB1A4C" w:rsidRPr="00822DC6" w:rsidTr="008212CF">
        <w:tc>
          <w:tcPr>
            <w:tcW w:w="2003" w:type="pct"/>
          </w:tcPr>
          <w:p w:rsidR="00BB1A4C" w:rsidRPr="00D63136" w:rsidRDefault="00BB1A4C" w:rsidP="00B7663C">
            <w:pPr>
              <w:pStyle w:val="sv"/>
            </w:pPr>
            <w:r w:rsidRPr="00D63136">
              <w:t>illi qui fecísset</w:t>
            </w:r>
          </w:p>
        </w:tc>
        <w:tc>
          <w:tcPr>
            <w:tcW w:w="2997" w:type="pct"/>
          </w:tcPr>
          <w:p w:rsidR="00BB1A4C" w:rsidRPr="00822DC6" w:rsidRDefault="00BB1A4C" w:rsidP="00B7663C">
            <w:pPr>
              <w:pStyle w:val="iv"/>
            </w:pPr>
            <w:r w:rsidRPr="00822DC6">
              <w:t>celui qui aurait agi</w:t>
            </w:r>
          </w:p>
        </w:tc>
      </w:tr>
      <w:tr w:rsidR="00BB1A4C" w:rsidRPr="00822DC6" w:rsidTr="008212CF">
        <w:tc>
          <w:tcPr>
            <w:tcW w:w="2003" w:type="pct"/>
          </w:tcPr>
          <w:p w:rsidR="00BB1A4C" w:rsidRPr="00D63136" w:rsidRDefault="00BB1A4C" w:rsidP="00B7663C">
            <w:pPr>
              <w:pStyle w:val="sv"/>
            </w:pPr>
            <w:r w:rsidRPr="00D63136">
              <w:t>contra edíctum.</w:t>
            </w:r>
          </w:p>
        </w:tc>
        <w:tc>
          <w:tcPr>
            <w:tcW w:w="2997" w:type="pct"/>
          </w:tcPr>
          <w:p w:rsidR="00BB1A4C" w:rsidRPr="00822DC6" w:rsidRDefault="00BB1A4C" w:rsidP="00B7663C">
            <w:pPr>
              <w:pStyle w:val="iv"/>
            </w:pPr>
            <w:r w:rsidRPr="00822DC6">
              <w:t xml:space="preserve">contre </w:t>
            </w:r>
            <w:r w:rsidRPr="00822DC6">
              <w:rPr>
                <w:rStyle w:val="italicus"/>
              </w:rPr>
              <w:t>son</w:t>
            </w:r>
            <w:r w:rsidRPr="00822DC6">
              <w:t xml:space="preserve"> ordre.</w:t>
            </w:r>
          </w:p>
        </w:tc>
      </w:tr>
      <w:tr w:rsidR="00BB1A4C" w:rsidRPr="00822DC6" w:rsidTr="008212CF">
        <w:tc>
          <w:tcPr>
            <w:tcW w:w="2003" w:type="pct"/>
          </w:tcPr>
          <w:p w:rsidR="00BB1A4C" w:rsidRPr="00D63136" w:rsidRDefault="00BB1A4C" w:rsidP="00B7663C">
            <w:pPr>
              <w:pStyle w:val="sv"/>
            </w:pPr>
            <w:r w:rsidRPr="00D63136">
              <w:t>Jonathás áberat tunc,</w:t>
            </w:r>
          </w:p>
        </w:tc>
        <w:tc>
          <w:tcPr>
            <w:tcW w:w="2997" w:type="pct"/>
          </w:tcPr>
          <w:p w:rsidR="00BB1A4C" w:rsidRPr="00822DC6" w:rsidRDefault="00BB1A4C" w:rsidP="00B7663C">
            <w:pPr>
              <w:pStyle w:val="iv"/>
            </w:pPr>
            <w:r w:rsidRPr="00822DC6">
              <w:t>Jonathás n’était-pas-là alors,</w:t>
            </w:r>
          </w:p>
        </w:tc>
      </w:tr>
      <w:tr w:rsidR="00BB1A4C" w:rsidRPr="00822DC6" w:rsidTr="008212CF">
        <w:tc>
          <w:tcPr>
            <w:tcW w:w="2003" w:type="pct"/>
          </w:tcPr>
          <w:p w:rsidR="00BB1A4C" w:rsidRPr="00D63136" w:rsidRDefault="00BB1A4C" w:rsidP="00B7663C">
            <w:pPr>
              <w:pStyle w:val="sv"/>
            </w:pPr>
            <w:r w:rsidRPr="00D63136">
              <w:lastRenderedPageBreak/>
              <w:t>nec audíerat</w:t>
            </w:r>
          </w:p>
        </w:tc>
        <w:tc>
          <w:tcPr>
            <w:tcW w:w="2997" w:type="pct"/>
          </w:tcPr>
          <w:p w:rsidR="00BB1A4C" w:rsidRPr="00822DC6" w:rsidRDefault="00BB1A4C" w:rsidP="00B7663C">
            <w:pPr>
              <w:pStyle w:val="iv"/>
            </w:pPr>
            <w:r w:rsidRPr="00822DC6">
              <w:t>et il n’avait pas entendu</w:t>
            </w:r>
          </w:p>
        </w:tc>
      </w:tr>
      <w:tr w:rsidR="00BB1A4C" w:rsidRPr="00822DC6" w:rsidTr="008212CF">
        <w:tc>
          <w:tcPr>
            <w:tcW w:w="2003" w:type="pct"/>
          </w:tcPr>
          <w:p w:rsidR="00BB1A4C" w:rsidRPr="00D63136" w:rsidRDefault="00BB1A4C" w:rsidP="00B7663C">
            <w:pPr>
              <w:pStyle w:val="sv"/>
            </w:pPr>
            <w:r w:rsidRPr="00D63136">
              <w:t>impérium regis.</w:t>
            </w:r>
          </w:p>
        </w:tc>
        <w:tc>
          <w:tcPr>
            <w:tcW w:w="2997" w:type="pct"/>
          </w:tcPr>
          <w:p w:rsidR="00BB1A4C" w:rsidRPr="00822DC6" w:rsidRDefault="00BB1A4C" w:rsidP="00B7663C">
            <w:pPr>
              <w:pStyle w:val="iv"/>
            </w:pPr>
            <w:r w:rsidRPr="00822DC6">
              <w:t>l’ordre du roi.</w:t>
            </w:r>
          </w:p>
        </w:tc>
      </w:tr>
      <w:tr w:rsidR="00BB1A4C" w:rsidRPr="00822DC6" w:rsidTr="008212CF">
        <w:tc>
          <w:tcPr>
            <w:tcW w:w="2003" w:type="pct"/>
          </w:tcPr>
          <w:p w:rsidR="00BB1A4C" w:rsidRPr="00D63136" w:rsidRDefault="00BB1A4C" w:rsidP="00B7663C">
            <w:pPr>
              <w:pStyle w:val="sv"/>
            </w:pPr>
            <w:r w:rsidRPr="00D63136">
              <w:t>Accidit ut exércitus</w:t>
            </w:r>
          </w:p>
        </w:tc>
        <w:tc>
          <w:tcPr>
            <w:tcW w:w="2997" w:type="pct"/>
          </w:tcPr>
          <w:p w:rsidR="00BB1A4C" w:rsidRPr="00822DC6" w:rsidRDefault="00BB1A4C" w:rsidP="00B7663C">
            <w:pPr>
              <w:pStyle w:val="iv"/>
            </w:pPr>
            <w:r w:rsidRPr="00822DC6">
              <w:t>Il arriva que l’armée</w:t>
            </w:r>
          </w:p>
        </w:tc>
      </w:tr>
      <w:tr w:rsidR="00BB1A4C" w:rsidRPr="00822DC6" w:rsidTr="008212CF">
        <w:tc>
          <w:tcPr>
            <w:tcW w:w="2003" w:type="pct"/>
          </w:tcPr>
          <w:p w:rsidR="00BB1A4C" w:rsidRPr="00D63136" w:rsidRDefault="00BB1A4C" w:rsidP="00B7663C">
            <w:pPr>
              <w:pStyle w:val="sv"/>
            </w:pPr>
            <w:r w:rsidRPr="00D63136">
              <w:t>trajíceret silvam</w:t>
            </w:r>
          </w:p>
        </w:tc>
        <w:tc>
          <w:tcPr>
            <w:tcW w:w="2997" w:type="pct"/>
          </w:tcPr>
          <w:p w:rsidR="00BB1A4C" w:rsidRPr="00822DC6" w:rsidRDefault="00BB1A4C" w:rsidP="00B7663C">
            <w:pPr>
              <w:pStyle w:val="iv"/>
            </w:pPr>
            <w:r w:rsidRPr="00822DC6">
              <w:t>traversait une forêt</w:t>
            </w:r>
          </w:p>
        </w:tc>
      </w:tr>
      <w:tr w:rsidR="00BB1A4C" w:rsidRPr="00822DC6" w:rsidTr="008212CF">
        <w:tc>
          <w:tcPr>
            <w:tcW w:w="2003" w:type="pct"/>
          </w:tcPr>
          <w:p w:rsidR="00BB1A4C" w:rsidRPr="00D63136" w:rsidRDefault="00BB1A4C" w:rsidP="00B7663C">
            <w:pPr>
              <w:pStyle w:val="sv"/>
            </w:pPr>
            <w:r w:rsidRPr="00D63136">
              <w:t>in qua esset</w:t>
            </w:r>
          </w:p>
        </w:tc>
        <w:tc>
          <w:tcPr>
            <w:tcW w:w="2997" w:type="pct"/>
          </w:tcPr>
          <w:p w:rsidR="00BB1A4C" w:rsidRPr="00822DC6" w:rsidRDefault="00BB1A4C" w:rsidP="00B7663C">
            <w:pPr>
              <w:pStyle w:val="iv"/>
            </w:pPr>
            <w:r w:rsidRPr="00822DC6">
              <w:t>dans laquelle était</w:t>
            </w:r>
          </w:p>
        </w:tc>
      </w:tr>
      <w:tr w:rsidR="00BB1A4C" w:rsidRPr="00822DC6" w:rsidTr="008212CF">
        <w:tc>
          <w:tcPr>
            <w:tcW w:w="2003" w:type="pct"/>
          </w:tcPr>
          <w:p w:rsidR="00BB1A4C" w:rsidRPr="00D63136" w:rsidRDefault="00BB1A4C" w:rsidP="00B7663C">
            <w:pPr>
              <w:pStyle w:val="sv"/>
            </w:pPr>
            <w:r w:rsidRPr="00D63136">
              <w:t>plúrimum mellis agréstis.</w:t>
            </w:r>
          </w:p>
        </w:tc>
        <w:tc>
          <w:tcPr>
            <w:tcW w:w="2997" w:type="pct"/>
          </w:tcPr>
          <w:p w:rsidR="00BB1A4C" w:rsidRPr="00822DC6" w:rsidRDefault="00BB1A4C" w:rsidP="00B7663C">
            <w:pPr>
              <w:pStyle w:val="iv"/>
            </w:pPr>
            <w:r w:rsidRPr="00822DC6">
              <w:t>une grande-quantité de miel sauvage.</w:t>
            </w:r>
          </w:p>
        </w:tc>
      </w:tr>
      <w:tr w:rsidR="00BB1A4C" w:rsidRPr="00822DC6" w:rsidTr="008212CF">
        <w:tc>
          <w:tcPr>
            <w:tcW w:w="2003" w:type="pct"/>
          </w:tcPr>
          <w:p w:rsidR="00BB1A4C" w:rsidRPr="00D63136" w:rsidRDefault="00BB1A4C" w:rsidP="00B7663C">
            <w:pPr>
              <w:pStyle w:val="sv"/>
            </w:pPr>
            <w:r w:rsidRPr="00D63136">
              <w:t>Jonathás,</w:t>
            </w:r>
          </w:p>
        </w:tc>
        <w:tc>
          <w:tcPr>
            <w:tcW w:w="2997" w:type="pct"/>
          </w:tcPr>
          <w:p w:rsidR="00BB1A4C" w:rsidRPr="00822DC6" w:rsidRDefault="00BB1A4C" w:rsidP="00B7663C">
            <w:pPr>
              <w:pStyle w:val="iv"/>
            </w:pPr>
            <w:r w:rsidRPr="00822DC6">
              <w:t>Jonathás,</w:t>
            </w:r>
          </w:p>
        </w:tc>
      </w:tr>
      <w:tr w:rsidR="00BB1A4C" w:rsidRPr="00822DC6" w:rsidTr="008212CF">
        <w:tc>
          <w:tcPr>
            <w:tcW w:w="2003" w:type="pct"/>
          </w:tcPr>
          <w:p w:rsidR="00BB1A4C" w:rsidRPr="00D63136" w:rsidRDefault="00BB1A4C" w:rsidP="00B7663C">
            <w:pPr>
              <w:pStyle w:val="sv"/>
            </w:pPr>
            <w:r w:rsidRPr="00D63136">
              <w:t>néscius edícti patérni,</w:t>
            </w:r>
          </w:p>
        </w:tc>
        <w:tc>
          <w:tcPr>
            <w:tcW w:w="2997" w:type="pct"/>
          </w:tcPr>
          <w:p w:rsidR="00BB1A4C" w:rsidRPr="00822DC6" w:rsidRDefault="00BB1A4C" w:rsidP="00B7663C">
            <w:pPr>
              <w:pStyle w:val="iv"/>
            </w:pPr>
            <w:r w:rsidRPr="00822DC6">
              <w:t>ignorant l’ordre de-son-père,</w:t>
            </w:r>
          </w:p>
        </w:tc>
      </w:tr>
      <w:tr w:rsidR="00BB1A4C" w:rsidRPr="00822DC6" w:rsidTr="008212CF">
        <w:tc>
          <w:tcPr>
            <w:tcW w:w="2003" w:type="pct"/>
          </w:tcPr>
          <w:p w:rsidR="00BB1A4C" w:rsidRPr="00D63136" w:rsidRDefault="00BB1A4C" w:rsidP="00B7663C">
            <w:pPr>
              <w:pStyle w:val="sv"/>
            </w:pPr>
            <w:r w:rsidRPr="00D63136">
              <w:t>exténdit virgam</w:t>
            </w:r>
          </w:p>
        </w:tc>
        <w:tc>
          <w:tcPr>
            <w:tcW w:w="2997" w:type="pct"/>
          </w:tcPr>
          <w:p w:rsidR="00BB1A4C" w:rsidRPr="00822DC6" w:rsidRDefault="00BB1A4C" w:rsidP="00B7663C">
            <w:pPr>
              <w:pStyle w:val="iv"/>
            </w:pPr>
            <w:r w:rsidRPr="00822DC6">
              <w:t>étendit une baguette</w:t>
            </w:r>
          </w:p>
        </w:tc>
      </w:tr>
      <w:tr w:rsidR="00BB1A4C" w:rsidRPr="00822DC6" w:rsidTr="008212CF">
        <w:tc>
          <w:tcPr>
            <w:tcW w:w="2003" w:type="pct"/>
          </w:tcPr>
          <w:p w:rsidR="00BB1A4C" w:rsidRPr="00D63136" w:rsidRDefault="00BB1A4C" w:rsidP="00B7663C">
            <w:pPr>
              <w:pStyle w:val="sv"/>
            </w:pPr>
            <w:r w:rsidRPr="00D63136">
              <w:t>quam tenébat manu,</w:t>
            </w:r>
          </w:p>
        </w:tc>
        <w:tc>
          <w:tcPr>
            <w:tcW w:w="2997" w:type="pct"/>
          </w:tcPr>
          <w:p w:rsidR="00BB1A4C" w:rsidRPr="00822DC6" w:rsidRDefault="00BB1A4C" w:rsidP="00B7663C">
            <w:pPr>
              <w:pStyle w:val="iv"/>
            </w:pPr>
            <w:r w:rsidRPr="00822DC6">
              <w:t xml:space="preserve">qu’il tenait dans </w:t>
            </w:r>
            <w:r w:rsidRPr="00822DC6">
              <w:rPr>
                <w:rStyle w:val="italicus"/>
              </w:rPr>
              <w:t>sa</w:t>
            </w:r>
            <w:r w:rsidRPr="00822DC6">
              <w:t xml:space="preserve"> main,</w:t>
            </w:r>
          </w:p>
        </w:tc>
      </w:tr>
      <w:tr w:rsidR="00BB1A4C" w:rsidRPr="00822DC6" w:rsidTr="008212CF">
        <w:tc>
          <w:tcPr>
            <w:tcW w:w="2003" w:type="pct"/>
          </w:tcPr>
          <w:p w:rsidR="00BB1A4C" w:rsidRPr="00D63136" w:rsidRDefault="00BB1A4C" w:rsidP="00B7663C">
            <w:pPr>
              <w:pStyle w:val="sv"/>
            </w:pPr>
            <w:r w:rsidRPr="00D63136">
              <w:t>admovítque ori eam</w:t>
            </w:r>
          </w:p>
        </w:tc>
        <w:tc>
          <w:tcPr>
            <w:tcW w:w="2997" w:type="pct"/>
          </w:tcPr>
          <w:p w:rsidR="00BB1A4C" w:rsidRPr="00822DC6" w:rsidRDefault="00BB1A4C" w:rsidP="00B7663C">
            <w:pPr>
              <w:pStyle w:val="iv"/>
            </w:pPr>
            <w:r w:rsidRPr="00822DC6">
              <w:t xml:space="preserve">et approcha de </w:t>
            </w:r>
            <w:r w:rsidRPr="00822DC6">
              <w:rPr>
                <w:rStyle w:val="italicus"/>
              </w:rPr>
              <w:t>sa</w:t>
            </w:r>
            <w:r w:rsidRPr="00822DC6">
              <w:t xml:space="preserve"> bouche </w:t>
            </w:r>
            <w:r w:rsidRPr="00822DC6">
              <w:rPr>
                <w:rStyle w:val="italicus"/>
              </w:rPr>
              <w:t>cette</w:t>
            </w:r>
            <w:r w:rsidRPr="00822DC6">
              <w:t xml:space="preserve"> baguette</w:t>
            </w:r>
          </w:p>
        </w:tc>
      </w:tr>
      <w:tr w:rsidR="00BB1A4C" w:rsidRPr="00822DC6" w:rsidTr="008212CF">
        <w:tc>
          <w:tcPr>
            <w:tcW w:w="2003" w:type="pct"/>
          </w:tcPr>
          <w:p w:rsidR="00BB1A4C" w:rsidRPr="00D63136" w:rsidRDefault="00BB1A4C" w:rsidP="00B7663C">
            <w:pPr>
              <w:pStyle w:val="sv"/>
            </w:pPr>
            <w:r w:rsidRPr="00D63136">
              <w:t>intínctam in melle.</w:t>
            </w:r>
          </w:p>
        </w:tc>
        <w:tc>
          <w:tcPr>
            <w:tcW w:w="2997" w:type="pct"/>
          </w:tcPr>
          <w:p w:rsidR="00BB1A4C" w:rsidRPr="00822DC6" w:rsidRDefault="00BB1A4C" w:rsidP="00B7663C">
            <w:pPr>
              <w:pStyle w:val="iv"/>
            </w:pPr>
            <w:r w:rsidRPr="00822DC6">
              <w:t>trempée dans le miel.</w:t>
            </w:r>
          </w:p>
        </w:tc>
      </w:tr>
      <w:tr w:rsidR="00BB1A4C" w:rsidRPr="00822DC6" w:rsidTr="008212CF">
        <w:tc>
          <w:tcPr>
            <w:tcW w:w="2003" w:type="pct"/>
          </w:tcPr>
          <w:p w:rsidR="00BB1A4C" w:rsidRPr="00D63136" w:rsidRDefault="00BB1A4C" w:rsidP="00B7663C">
            <w:pPr>
              <w:pStyle w:val="sv"/>
            </w:pPr>
            <w:r w:rsidRPr="00D63136">
              <w:t>Ubi rex cognóvit id,</w:t>
            </w:r>
          </w:p>
        </w:tc>
        <w:tc>
          <w:tcPr>
            <w:tcW w:w="2997" w:type="pct"/>
          </w:tcPr>
          <w:p w:rsidR="00BB1A4C" w:rsidRPr="00822DC6" w:rsidRDefault="00BB1A4C" w:rsidP="00B7663C">
            <w:pPr>
              <w:pStyle w:val="iv"/>
            </w:pPr>
            <w:r w:rsidRPr="00822DC6">
              <w:t>Dès que le roi apprit cela,</w:t>
            </w:r>
          </w:p>
        </w:tc>
      </w:tr>
      <w:tr w:rsidR="00BB1A4C" w:rsidRPr="00822DC6" w:rsidTr="008212CF">
        <w:tc>
          <w:tcPr>
            <w:tcW w:w="2003" w:type="pct"/>
          </w:tcPr>
          <w:p w:rsidR="00BB1A4C" w:rsidRPr="00D63136" w:rsidRDefault="00BB1A4C" w:rsidP="00B7663C">
            <w:pPr>
              <w:pStyle w:val="sv"/>
            </w:pPr>
            <w:r w:rsidRPr="00D63136">
              <w:t>vóluit fílium</w:t>
            </w:r>
          </w:p>
        </w:tc>
        <w:tc>
          <w:tcPr>
            <w:tcW w:w="2997" w:type="pct"/>
          </w:tcPr>
          <w:p w:rsidR="00BB1A4C" w:rsidRPr="00822DC6" w:rsidRDefault="00BB1A4C" w:rsidP="00B7663C">
            <w:pPr>
              <w:pStyle w:val="iv"/>
            </w:pPr>
            <w:r w:rsidRPr="00822DC6">
              <w:t>il voulut son fils</w:t>
            </w:r>
          </w:p>
        </w:tc>
      </w:tr>
      <w:tr w:rsidR="00BB1A4C" w:rsidRPr="00822DC6" w:rsidTr="008212CF">
        <w:tc>
          <w:tcPr>
            <w:tcW w:w="2003" w:type="pct"/>
          </w:tcPr>
          <w:p w:rsidR="00BB1A4C" w:rsidRPr="00D63136" w:rsidRDefault="00BB1A4C" w:rsidP="00B7663C">
            <w:pPr>
              <w:pStyle w:val="sv"/>
            </w:pPr>
            <w:r w:rsidRPr="00D63136">
              <w:t>plecti morte</w:t>
            </w:r>
            <w:r w:rsidR="00BE217D">
              <w:t> ;</w:t>
            </w:r>
          </w:p>
        </w:tc>
        <w:tc>
          <w:tcPr>
            <w:tcW w:w="2997" w:type="pct"/>
          </w:tcPr>
          <w:p w:rsidR="00BB1A4C" w:rsidRPr="00822DC6" w:rsidRDefault="00BB1A4C" w:rsidP="00B7663C">
            <w:pPr>
              <w:pStyle w:val="iv"/>
            </w:pPr>
            <w:r w:rsidRPr="00822DC6">
              <w:t>être frappé de mort</w:t>
            </w:r>
            <w:r w:rsidR="00BE217D">
              <w:t> ;</w:t>
            </w:r>
          </w:p>
        </w:tc>
      </w:tr>
      <w:tr w:rsidR="00BB1A4C" w:rsidRPr="00822DC6" w:rsidTr="008212CF">
        <w:tc>
          <w:tcPr>
            <w:tcW w:w="2003" w:type="pct"/>
          </w:tcPr>
          <w:p w:rsidR="00BB1A4C" w:rsidRPr="00D63136" w:rsidRDefault="00BB1A4C" w:rsidP="00B7663C">
            <w:pPr>
              <w:pStyle w:val="sv"/>
            </w:pPr>
            <w:r w:rsidRPr="00D63136">
              <w:t>sed méritum recens</w:t>
            </w:r>
          </w:p>
        </w:tc>
        <w:tc>
          <w:tcPr>
            <w:tcW w:w="2997" w:type="pct"/>
          </w:tcPr>
          <w:p w:rsidR="00BB1A4C" w:rsidRPr="00822DC6" w:rsidRDefault="00BB1A4C" w:rsidP="00B7663C">
            <w:pPr>
              <w:pStyle w:val="iv"/>
            </w:pPr>
            <w:r w:rsidRPr="00822DC6">
              <w:t>mais le service récent</w:t>
            </w:r>
          </w:p>
        </w:tc>
      </w:tr>
      <w:tr w:rsidR="00BB1A4C" w:rsidRPr="00822DC6" w:rsidTr="008212CF">
        <w:tc>
          <w:tcPr>
            <w:tcW w:w="2003" w:type="pct"/>
          </w:tcPr>
          <w:p w:rsidR="00BB1A4C" w:rsidRPr="00D63136" w:rsidRDefault="00BB1A4C" w:rsidP="00B7663C">
            <w:pPr>
              <w:pStyle w:val="sv"/>
            </w:pPr>
            <w:r w:rsidRPr="00D63136">
              <w:t>exémit júvenem perículo</w:t>
            </w:r>
            <w:r w:rsidR="00BE217D">
              <w:t> ;</w:t>
            </w:r>
          </w:p>
        </w:tc>
        <w:tc>
          <w:tcPr>
            <w:tcW w:w="2997" w:type="pct"/>
          </w:tcPr>
          <w:p w:rsidR="00BB1A4C" w:rsidRPr="00822DC6" w:rsidRDefault="00BB1A4C" w:rsidP="00B7663C">
            <w:pPr>
              <w:pStyle w:val="iv"/>
            </w:pPr>
            <w:r w:rsidRPr="00822DC6">
              <w:t>tira le jeune-homme de danger</w:t>
            </w:r>
            <w:r w:rsidR="00BE217D">
              <w:t> ;</w:t>
            </w:r>
          </w:p>
        </w:tc>
      </w:tr>
      <w:tr w:rsidR="00BB1A4C" w:rsidRPr="00822DC6" w:rsidTr="008212CF">
        <w:tc>
          <w:tcPr>
            <w:tcW w:w="2003" w:type="pct"/>
          </w:tcPr>
          <w:p w:rsidR="00BB1A4C" w:rsidRPr="00D63136" w:rsidRDefault="00BB1A4C" w:rsidP="00B7663C">
            <w:pPr>
              <w:pStyle w:val="sv"/>
            </w:pPr>
            <w:r w:rsidRPr="00D63136">
              <w:t>nec pópulus tulit</w:t>
            </w:r>
          </w:p>
        </w:tc>
        <w:tc>
          <w:tcPr>
            <w:tcW w:w="2997" w:type="pct"/>
          </w:tcPr>
          <w:p w:rsidR="00BB1A4C" w:rsidRPr="00822DC6" w:rsidRDefault="00BB1A4C" w:rsidP="00B7663C">
            <w:pPr>
              <w:pStyle w:val="iv"/>
            </w:pPr>
            <w:r w:rsidRPr="00822DC6">
              <w:t>et le peuple ne souffrit pas</w:t>
            </w:r>
          </w:p>
        </w:tc>
      </w:tr>
      <w:tr w:rsidR="00BB1A4C" w:rsidRPr="00822DC6" w:rsidTr="008212CF">
        <w:tc>
          <w:tcPr>
            <w:tcW w:w="2003" w:type="pct"/>
          </w:tcPr>
          <w:p w:rsidR="00BB1A4C" w:rsidRPr="00D63136" w:rsidRDefault="00BB1A4C" w:rsidP="00B7663C">
            <w:pPr>
              <w:pStyle w:val="sv"/>
            </w:pPr>
            <w:r w:rsidRPr="00D63136">
              <w:t>júvenem</w:t>
            </w:r>
          </w:p>
        </w:tc>
        <w:tc>
          <w:tcPr>
            <w:tcW w:w="2997" w:type="pct"/>
          </w:tcPr>
          <w:p w:rsidR="00BB1A4C" w:rsidRPr="00822DC6" w:rsidRDefault="00BB1A4C" w:rsidP="00B7663C">
            <w:pPr>
              <w:pStyle w:val="iv"/>
            </w:pPr>
            <w:r w:rsidRPr="00822DC6">
              <w:t>le jeune-homme</w:t>
            </w:r>
          </w:p>
        </w:tc>
      </w:tr>
      <w:tr w:rsidR="00BB1A4C" w:rsidRPr="00822DC6" w:rsidTr="008212CF">
        <w:tc>
          <w:tcPr>
            <w:tcW w:w="2003" w:type="pct"/>
          </w:tcPr>
          <w:p w:rsidR="00BB1A4C" w:rsidRPr="00D63136" w:rsidRDefault="00BB1A4C" w:rsidP="00B7663C">
            <w:pPr>
              <w:pStyle w:val="sv"/>
            </w:pPr>
            <w:r w:rsidRPr="00D63136">
              <w:t>trahi ad supplícium.</w:t>
            </w:r>
          </w:p>
        </w:tc>
        <w:tc>
          <w:tcPr>
            <w:tcW w:w="2997" w:type="pct"/>
          </w:tcPr>
          <w:p w:rsidR="00BB1A4C" w:rsidRPr="00822DC6" w:rsidRDefault="00BB1A4C" w:rsidP="00B7663C">
            <w:pPr>
              <w:pStyle w:val="iv"/>
            </w:pPr>
            <w:r w:rsidRPr="00822DC6">
              <w:t>être traîné au supplice.</w:t>
            </w:r>
          </w:p>
        </w:tc>
      </w:tr>
    </w:tbl>
    <w:p w:rsidR="00C87EAE" w:rsidRDefault="00B30990" w:rsidP="00301F97">
      <w:pPr>
        <w:pStyle w:val="absconditus"/>
      </w:pPr>
      <w:r>
        <w:t>²</w:t>
      </w:r>
    </w:p>
    <w:p w:rsidR="00C208FE" w:rsidRPr="009D7993" w:rsidRDefault="006A411B" w:rsidP="007A376C">
      <w:pPr>
        <w:pStyle w:val="Titre2"/>
      </w:pPr>
      <w:bookmarkStart w:id="381" w:name="_Toc466191401"/>
      <w:bookmarkStart w:id="382" w:name="_Toc466191657"/>
      <w:bookmarkStart w:id="383" w:name="_Toc524065591"/>
      <w:r>
        <w:t>IX</w:t>
      </w:r>
      <w:r w:rsidRPr="006A411B">
        <w:rPr>
          <w:vertAlign w:val="superscript"/>
        </w:rPr>
        <w:t>e</w:t>
      </w:r>
      <w:r w:rsidR="007A376C">
        <w:t xml:space="preserve"> partie —</w:t>
      </w:r>
      <w:r w:rsidR="00015723">
        <w:t xml:space="preserve"> </w:t>
      </w:r>
      <w:r w:rsidR="00C24092">
        <w:t>Davíd</w:t>
      </w:r>
      <w:bookmarkEnd w:id="381"/>
      <w:bookmarkEnd w:id="382"/>
      <w:r w:rsidR="007A376C">
        <w:t xml:space="preserve"> (chap. 114-136).</w:t>
      </w:r>
      <w:bookmarkEnd w:id="383"/>
    </w:p>
    <w:p w:rsidR="009D7993" w:rsidRPr="00E5545A" w:rsidRDefault="009D7993" w:rsidP="00EC0168">
      <w:pPr>
        <w:pStyle w:val="Titre3"/>
      </w:pPr>
      <w:bookmarkStart w:id="384" w:name="_Toc466191402"/>
      <w:bookmarkStart w:id="385" w:name="_Toc466191658"/>
      <w:bookmarkStart w:id="386" w:name="_Toc524065592"/>
      <w:r w:rsidRPr="00E5545A">
        <w:t xml:space="preserve">114 — </w:t>
      </w:r>
      <w:r w:rsidR="00C24092">
        <w:t>Davíd</w:t>
      </w:r>
      <w:r w:rsidRPr="00E5545A">
        <w:t xml:space="preserve"> est sacré roi.</w:t>
      </w:r>
      <w:bookmarkEnd w:id="384"/>
      <w:bookmarkEnd w:id="385"/>
      <w:bookmarkEnd w:id="386"/>
    </w:p>
    <w:p w:rsidR="00C87EAE" w:rsidRPr="00496498" w:rsidRDefault="00C335E1" w:rsidP="00E2285C">
      <w:pPr>
        <w:pStyle w:val="s"/>
        <w:rPr>
          <w:lang w:val="es-ES_tradnl"/>
        </w:rPr>
      </w:pPr>
      <w:r w:rsidRPr="00496498">
        <w:rPr>
          <w:lang w:val="es-ES_tradnl"/>
        </w:rPr>
        <w:t>Saúl</w:t>
      </w:r>
      <w:r w:rsidR="009D7993" w:rsidRPr="00496498">
        <w:rPr>
          <w:lang w:val="es-ES_tradnl"/>
        </w:rPr>
        <w:t xml:space="preserve"> </w:t>
      </w:r>
      <w:r w:rsidR="00A50B4C" w:rsidRPr="00496498">
        <w:rPr>
          <w:lang w:val="es-ES_tradnl"/>
        </w:rPr>
        <w:t>póstea</w:t>
      </w:r>
      <w:r w:rsidR="009D7993" w:rsidRPr="00496498">
        <w:rPr>
          <w:lang w:val="es-ES_tradnl"/>
        </w:rPr>
        <w:t xml:space="preserve">, </w:t>
      </w:r>
      <w:r w:rsidR="00A50B4C" w:rsidRPr="00496498">
        <w:rPr>
          <w:lang w:val="es-ES_tradnl"/>
        </w:rPr>
        <w:t>jubénte Deo, bellum Amalecí</w:t>
      </w:r>
      <w:r w:rsidR="009D7993" w:rsidRPr="00496498">
        <w:rPr>
          <w:lang w:val="es-ES_tradnl"/>
        </w:rPr>
        <w:t xml:space="preserve">tis </w:t>
      </w:r>
      <w:r w:rsidR="00A50B4C" w:rsidRPr="00496498">
        <w:rPr>
          <w:lang w:val="es-ES_tradnl"/>
        </w:rPr>
        <w:t>íntulit</w:t>
      </w:r>
      <w:r w:rsidR="005C7E3F" w:rsidRPr="00496498">
        <w:rPr>
          <w:lang w:val="es-ES_tradnl"/>
        </w:rPr>
        <w:t xml:space="preserve">. </w:t>
      </w:r>
    </w:p>
    <w:p w:rsidR="00C87EAE" w:rsidRDefault="00A50B4C" w:rsidP="00E2285C">
      <w:pPr>
        <w:pStyle w:val="s"/>
        <w:rPr>
          <w:lang w:val="fr-FR"/>
        </w:rPr>
      </w:pPr>
      <w:r w:rsidRPr="00D80808">
        <w:rPr>
          <w:lang w:val="fr-FR"/>
        </w:rPr>
        <w:t xml:space="preserve">Primo </w:t>
      </w:r>
      <w:r w:rsidR="009D7993" w:rsidRPr="00D80808">
        <w:rPr>
          <w:lang w:val="fr-FR"/>
        </w:rPr>
        <w:t>rem bene gessit</w:t>
      </w:r>
      <w:r w:rsidR="005C7E3F">
        <w:rPr>
          <w:lang w:val="fr-FR"/>
        </w:rPr>
        <w:t xml:space="preserve">. </w:t>
      </w:r>
    </w:p>
    <w:p w:rsidR="00C87EAE" w:rsidRDefault="009D7993" w:rsidP="00E2285C">
      <w:pPr>
        <w:pStyle w:val="s"/>
        <w:rPr>
          <w:lang w:val="fr-FR"/>
        </w:rPr>
      </w:pPr>
      <w:r w:rsidRPr="00D80808">
        <w:rPr>
          <w:lang w:val="fr-FR"/>
        </w:rPr>
        <w:t>Cæsi sunt hostes, et eórum rex captus est</w:t>
      </w:r>
      <w:r w:rsidR="005C7E3F">
        <w:rPr>
          <w:lang w:val="fr-FR"/>
        </w:rPr>
        <w:t xml:space="preserve">. </w:t>
      </w:r>
    </w:p>
    <w:p w:rsidR="00C87EAE" w:rsidRDefault="009D7993" w:rsidP="00E2285C">
      <w:pPr>
        <w:pStyle w:val="s"/>
        <w:rPr>
          <w:lang w:val="fr-FR"/>
        </w:rPr>
      </w:pPr>
      <w:r w:rsidRPr="00D80808">
        <w:rPr>
          <w:lang w:val="fr-FR"/>
        </w:rPr>
        <w:t xml:space="preserve">Sed deínde </w:t>
      </w:r>
      <w:r w:rsidR="00C335E1">
        <w:rPr>
          <w:lang w:val="fr-FR"/>
        </w:rPr>
        <w:t>Saúl</w:t>
      </w:r>
      <w:r w:rsidRPr="00D80808">
        <w:rPr>
          <w:lang w:val="fr-FR"/>
        </w:rPr>
        <w:t xml:space="preserve"> Deum </w:t>
      </w:r>
      <w:r w:rsidR="00A50B4C" w:rsidRPr="00D80808">
        <w:rPr>
          <w:lang w:val="fr-FR"/>
        </w:rPr>
        <w:t>gráviter</w:t>
      </w:r>
      <w:r w:rsidRPr="00D80808">
        <w:rPr>
          <w:lang w:val="fr-FR"/>
        </w:rPr>
        <w:t xml:space="preserve"> </w:t>
      </w:r>
      <w:r w:rsidR="00A50B4C" w:rsidRPr="00D80808">
        <w:rPr>
          <w:lang w:val="fr-FR"/>
        </w:rPr>
        <w:t>offéndit</w:t>
      </w:r>
      <w:r w:rsidR="005C7E3F">
        <w:rPr>
          <w:lang w:val="fr-FR"/>
        </w:rPr>
        <w:t xml:space="preserve">. </w:t>
      </w:r>
    </w:p>
    <w:p w:rsidR="00C87EAE" w:rsidRDefault="00A50B4C" w:rsidP="00E2285C">
      <w:pPr>
        <w:pStyle w:val="s"/>
        <w:rPr>
          <w:lang w:val="fr-FR"/>
        </w:rPr>
      </w:pPr>
      <w:r w:rsidRPr="00D80808">
        <w:rPr>
          <w:lang w:val="fr-FR"/>
        </w:rPr>
        <w:t xml:space="preserve">Vetúerat </w:t>
      </w:r>
      <w:r w:rsidR="009D7993" w:rsidRPr="00D80808">
        <w:rPr>
          <w:lang w:val="fr-FR"/>
        </w:rPr>
        <w:t xml:space="preserve">Deus ne quid ex </w:t>
      </w:r>
      <w:r w:rsidRPr="00D80808">
        <w:rPr>
          <w:lang w:val="fr-FR"/>
        </w:rPr>
        <w:t>spóliis</w:t>
      </w:r>
      <w:r w:rsidR="009D7993" w:rsidRPr="00D80808">
        <w:rPr>
          <w:lang w:val="fr-FR"/>
        </w:rPr>
        <w:t xml:space="preserve"> </w:t>
      </w:r>
      <w:r w:rsidRPr="00D80808">
        <w:rPr>
          <w:lang w:val="fr-FR"/>
        </w:rPr>
        <w:t>hóstium reservaré</w:t>
      </w:r>
      <w:r w:rsidR="009D7993" w:rsidRPr="00D80808">
        <w:rPr>
          <w:lang w:val="fr-FR"/>
        </w:rPr>
        <w:t>tur</w:t>
      </w:r>
      <w:r w:rsidR="005C7E3F">
        <w:rPr>
          <w:lang w:val="fr-FR"/>
        </w:rPr>
        <w:t xml:space="preserve">. </w:t>
      </w:r>
    </w:p>
    <w:p w:rsidR="00C87EAE" w:rsidRPr="00496498" w:rsidRDefault="00C335E1" w:rsidP="00E2285C">
      <w:pPr>
        <w:pStyle w:val="s"/>
        <w:rPr>
          <w:lang w:val="es-ES_tradnl"/>
        </w:rPr>
      </w:pPr>
      <w:r w:rsidRPr="00496498">
        <w:rPr>
          <w:lang w:val="es-ES_tradnl"/>
        </w:rPr>
        <w:t>Saúl</w:t>
      </w:r>
      <w:r w:rsidR="009D7993" w:rsidRPr="00496498">
        <w:rPr>
          <w:lang w:val="es-ES_tradnl"/>
        </w:rPr>
        <w:t xml:space="preserve"> vero, </w:t>
      </w:r>
      <w:r w:rsidR="00A50B4C" w:rsidRPr="00496498">
        <w:rPr>
          <w:lang w:val="es-ES_tradnl"/>
        </w:rPr>
        <w:t>Amalecítis</w:t>
      </w:r>
      <w:r w:rsidR="009D7993" w:rsidRPr="00496498">
        <w:rPr>
          <w:lang w:val="es-ES_tradnl"/>
        </w:rPr>
        <w:t xml:space="preserve"> cæsis, partem prædæ servávit</w:t>
      </w:r>
      <w:r w:rsidR="005C7E3F" w:rsidRPr="00496498">
        <w:rPr>
          <w:lang w:val="es-ES_tradnl"/>
        </w:rPr>
        <w:t xml:space="preserve">. </w:t>
      </w:r>
    </w:p>
    <w:p w:rsidR="00C87EAE" w:rsidRDefault="009D7993" w:rsidP="00E2285C">
      <w:pPr>
        <w:pStyle w:val="s"/>
        <w:rPr>
          <w:lang w:val="fr-FR"/>
        </w:rPr>
      </w:pPr>
      <w:r w:rsidRPr="00D80808">
        <w:rPr>
          <w:lang w:val="fr-FR"/>
        </w:rPr>
        <w:t xml:space="preserve">Quam ob causam </w:t>
      </w:r>
      <w:r w:rsidR="00A50B4C" w:rsidRPr="00D80808">
        <w:rPr>
          <w:lang w:val="fr-FR"/>
        </w:rPr>
        <w:t>rejéctus</w:t>
      </w:r>
      <w:r w:rsidRPr="00D80808">
        <w:rPr>
          <w:lang w:val="fr-FR"/>
        </w:rPr>
        <w:t xml:space="preserve"> est a Deo, et in ejus locum </w:t>
      </w:r>
      <w:r w:rsidR="00C24092">
        <w:rPr>
          <w:lang w:val="fr-FR"/>
        </w:rPr>
        <w:t>Davíd</w:t>
      </w:r>
      <w:r w:rsidRPr="00D80808">
        <w:rPr>
          <w:lang w:val="fr-FR"/>
        </w:rPr>
        <w:t xml:space="preserve"> adhuc </w:t>
      </w:r>
      <w:r w:rsidR="00A50B4C" w:rsidRPr="00D80808">
        <w:rPr>
          <w:lang w:val="fr-FR"/>
        </w:rPr>
        <w:t>júvenis</w:t>
      </w:r>
      <w:r w:rsidRPr="00D80808">
        <w:rPr>
          <w:lang w:val="fr-FR"/>
        </w:rPr>
        <w:t xml:space="preserve"> e tribu Judæ </w:t>
      </w:r>
      <w:r w:rsidR="00A50B4C" w:rsidRPr="00D80808">
        <w:rPr>
          <w:lang w:val="fr-FR"/>
        </w:rPr>
        <w:t>eléctus</w:t>
      </w:r>
      <w:r w:rsidRPr="00D80808">
        <w:rPr>
          <w:lang w:val="fr-FR"/>
        </w:rPr>
        <w:t xml:space="preserve"> est, et a </w:t>
      </w:r>
      <w:r w:rsidR="00A50B4C" w:rsidRPr="00D80808">
        <w:rPr>
          <w:lang w:val="fr-FR"/>
        </w:rPr>
        <w:t>Samuéle</w:t>
      </w:r>
      <w:r w:rsidRPr="00D80808">
        <w:rPr>
          <w:lang w:val="fr-FR"/>
        </w:rPr>
        <w:t xml:space="preserve"> unctus</w:t>
      </w:r>
      <w:r w:rsidR="005C7E3F">
        <w:rPr>
          <w:lang w:val="fr-FR"/>
        </w:rPr>
        <w:t xml:space="preserve">. </w:t>
      </w:r>
    </w:p>
    <w:p w:rsidR="000E1190" w:rsidRDefault="00C87EAE" w:rsidP="00430F28">
      <w:pPr>
        <w:pStyle w:val="absconditus"/>
      </w:pPr>
      <w:r>
        <w:t>~</w:t>
      </w:r>
    </w:p>
    <w:p w:rsidR="000E1190" w:rsidRDefault="008921F6" w:rsidP="008921F6">
      <w:pPr>
        <w:pStyle w:val="vocabulum"/>
      </w:pPr>
      <w:r w:rsidRPr="000E1190">
        <w:rPr>
          <w:rStyle w:val="aditus"/>
        </w:rPr>
        <w:t>caedō</w:t>
      </w:r>
      <w:r w:rsidRPr="00AD5FD5">
        <w:t xml:space="preserve">, </w:t>
      </w:r>
      <w:r w:rsidRPr="00CD4F3A">
        <w:rPr>
          <w:rStyle w:val="flexio"/>
        </w:rPr>
        <w:t>ĭs, ĕre, cĕcīdī, caesum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frapper</w:t>
      </w:r>
      <w:r w:rsidR="00BE217D">
        <w:t> ;</w:t>
      </w:r>
      <w:r w:rsidRPr="00AD5FD5">
        <w:t xml:space="preserve"> </w:t>
      </w:r>
      <w:r w:rsidRPr="00831F62">
        <w:rPr>
          <w:rStyle w:val="cnumerus2"/>
        </w:rPr>
        <w:t>2.</w:t>
      </w:r>
      <w:r w:rsidRPr="00AD5FD5">
        <w:t xml:space="preserve"> abattre</w:t>
      </w:r>
      <w:r w:rsidR="00BE217D">
        <w:t> ;</w:t>
      </w:r>
      <w:r w:rsidRPr="00AD5FD5">
        <w:t xml:space="preserve"> </w:t>
      </w:r>
      <w:r w:rsidRPr="00831F62">
        <w:rPr>
          <w:rStyle w:val="cnumerus2"/>
        </w:rPr>
        <w:t>3.</w:t>
      </w:r>
      <w:r w:rsidRPr="00AD5FD5">
        <w:t xml:space="preserve"> briser, fendre</w:t>
      </w:r>
      <w:r w:rsidR="00BE217D">
        <w:t> ;</w:t>
      </w:r>
      <w:r w:rsidRPr="00AD5FD5">
        <w:t xml:space="preserve"> </w:t>
      </w:r>
      <w:r w:rsidRPr="00831F62">
        <w:rPr>
          <w:rStyle w:val="cnumerus2"/>
        </w:rPr>
        <w:t>4.</w:t>
      </w:r>
      <w:r w:rsidRPr="00AD5FD5">
        <w:t xml:space="preserve"> tuer, massacrer, tailler en pièces</w:t>
      </w:r>
      <w:r w:rsidR="00BE217D">
        <w:t> ;</w:t>
      </w:r>
      <w:r w:rsidRPr="00AD5FD5">
        <w:t xml:space="preserve"> </w:t>
      </w:r>
      <w:r w:rsidRPr="00831F62">
        <w:rPr>
          <w:rStyle w:val="cnumerus2"/>
        </w:rPr>
        <w:t>5.</w:t>
      </w:r>
      <w:r w:rsidRPr="00AD5FD5">
        <w:t xml:space="preserve"> égorger </w:t>
      </w:r>
      <w:r w:rsidR="00CB244D" w:rsidRPr="00BF45BC">
        <w:rPr>
          <w:rStyle w:val="gt"/>
        </w:rPr>
        <w:t>[des animaux</w:t>
      </w:r>
      <w:r w:rsidR="00E20E09" w:rsidRPr="00BF45BC">
        <w:rPr>
          <w:rStyle w:val="gt"/>
        </w:rPr>
        <w:t>]</w:t>
      </w:r>
      <w:r w:rsidR="00E20E09" w:rsidRPr="00E20E09">
        <w:t> ;</w:t>
      </w:r>
      <w:r w:rsidRPr="00AD5FD5">
        <w:t xml:space="preserve"> </w:t>
      </w:r>
      <w:r w:rsidRPr="00831F62">
        <w:rPr>
          <w:rStyle w:val="cnumerus2"/>
        </w:rPr>
        <w:t>6.</w:t>
      </w:r>
      <w:r w:rsidRPr="00AD5FD5">
        <w:t xml:space="preserve"> </w:t>
      </w:r>
      <w:r w:rsidR="00CB244D" w:rsidRPr="00BF45BC">
        <w:rPr>
          <w:rStyle w:val="gt"/>
        </w:rPr>
        <w:t>[poésie érotique]</w:t>
      </w:r>
      <w:r w:rsidRPr="00AD5FD5">
        <w:t xml:space="preserve"> foutre. </w:t>
      </w:r>
    </w:p>
    <w:p w:rsidR="000E1190" w:rsidRDefault="00FF638C" w:rsidP="00FF638C">
      <w:pPr>
        <w:pStyle w:val="vocabulum"/>
      </w:pPr>
      <w:r w:rsidRPr="000E1190">
        <w:rPr>
          <w:rStyle w:val="aditus"/>
        </w:rPr>
        <w:t>spŏlĭum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dépouille</w:t>
      </w:r>
      <w:r w:rsidR="00987B40" w:rsidRPr="00AD5FD5">
        <w:t xml:space="preserve">. </w:t>
      </w:r>
    </w:p>
    <w:p w:rsidR="000E1190" w:rsidRDefault="00E56455" w:rsidP="00E56455">
      <w:pPr>
        <w:pStyle w:val="vocabulum"/>
      </w:pPr>
      <w:r w:rsidRPr="000E1190">
        <w:rPr>
          <w:rStyle w:val="aditus"/>
        </w:rPr>
        <w:t>rĕservō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mettre de côté, </w:t>
      </w:r>
      <w:r w:rsidRPr="00023B16">
        <w:t>garder</w:t>
      </w:r>
      <w:r w:rsidR="00BE217D">
        <w:t> ;</w:t>
      </w:r>
      <w:r>
        <w:t xml:space="preserve"> </w:t>
      </w:r>
      <w:r w:rsidRPr="00831F62">
        <w:rPr>
          <w:rStyle w:val="cnumerus2"/>
        </w:rPr>
        <w:t>2.</w:t>
      </w:r>
      <w:r>
        <w:t xml:space="preserve"> conserver, sauver</w:t>
      </w:r>
      <w:r w:rsidR="00BE217D">
        <w:t> ;</w:t>
      </w:r>
      <w:r>
        <w:t xml:space="preserve"> </w:t>
      </w:r>
      <w:r w:rsidRPr="00831F62">
        <w:rPr>
          <w:rStyle w:val="cnumerus2"/>
        </w:rPr>
        <w:t>3.</w:t>
      </w:r>
      <w:r>
        <w:t xml:space="preserve"> observer, garder</w:t>
      </w:r>
      <w:r w:rsidRPr="00023B16">
        <w:t xml:space="preserve">. </w:t>
      </w:r>
    </w:p>
    <w:p w:rsidR="000E1190" w:rsidRDefault="00E546C0" w:rsidP="00E546C0">
      <w:pPr>
        <w:pStyle w:val="vocabulum"/>
      </w:pPr>
      <w:r w:rsidRPr="000E1190">
        <w:rPr>
          <w:rStyle w:val="aditus"/>
        </w:rPr>
        <w:lastRenderedPageBreak/>
        <w:t>praeda</w:t>
      </w:r>
      <w:r w:rsidRPr="00AD5FD5">
        <w:t xml:space="preserve">, </w:t>
      </w:r>
      <w:r w:rsidRPr="00497DEC">
        <w:rPr>
          <w:rStyle w:val="flexio"/>
        </w:rPr>
        <w:t>ae</w:t>
      </w:r>
      <w:r w:rsidRPr="00AD5FD5">
        <w:t xml:space="preserve">, </w:t>
      </w:r>
      <w:r w:rsidRPr="00BF45BC">
        <w:rPr>
          <w:rStyle w:val="gt"/>
        </w:rPr>
        <w:t>f.</w:t>
      </w:r>
      <w:r w:rsidR="009D14D5">
        <w:t> :</w:t>
      </w:r>
      <w:r w:rsidRPr="00AD5FD5">
        <w:t xml:space="preserve"> proie, butin</w:t>
      </w:r>
      <w:r w:rsidR="00987B40" w:rsidRPr="00AD5FD5">
        <w:t xml:space="preserve">. </w:t>
      </w:r>
    </w:p>
    <w:p w:rsidR="000E1190" w:rsidRDefault="00106DF7" w:rsidP="00106DF7">
      <w:pPr>
        <w:pStyle w:val="vocabulum"/>
      </w:pPr>
      <w:r w:rsidRPr="000E1190">
        <w:rPr>
          <w:rStyle w:val="aditus"/>
        </w:rPr>
        <w:t>rējĭcĭō</w:t>
      </w:r>
      <w:r w:rsidRPr="00023B16">
        <w:t xml:space="preserve"> </w:t>
      </w:r>
      <w:r w:rsidR="00F72F75">
        <w:t>(</w:t>
      </w:r>
      <w:r w:rsidR="00F72F75" w:rsidRPr="009F3D2E">
        <w:rPr>
          <w:rStyle w:val="aditus"/>
        </w:rPr>
        <w:t>rēĭcĭō</w:t>
      </w:r>
      <w:r w:rsidR="00F72F75">
        <w:t>)</w:t>
      </w:r>
      <w:r w:rsidRPr="00023B16">
        <w:t xml:space="preserve">, </w:t>
      </w:r>
      <w:r w:rsidRPr="00CD4F3A">
        <w:rPr>
          <w:rStyle w:val="flexio"/>
        </w:rPr>
        <w:t>ĭs, ĕre, jēcī, jectum</w:t>
      </w:r>
      <w:r>
        <w:t xml:space="preserve">, </w:t>
      </w:r>
      <w:r w:rsidRPr="0002783F">
        <w:rPr>
          <w:rStyle w:val="gt"/>
        </w:rPr>
        <w:t>tr.</w:t>
      </w:r>
      <w:r w:rsidR="009D14D5">
        <w:t> :</w:t>
      </w:r>
      <w:r w:rsidRPr="00023B16">
        <w:t xml:space="preserve"> </w:t>
      </w:r>
      <w:r w:rsidRPr="00831F62">
        <w:rPr>
          <w:rStyle w:val="cnumerus2"/>
        </w:rPr>
        <w:t>1.</w:t>
      </w:r>
      <w:r>
        <w:t xml:space="preserve"> </w:t>
      </w:r>
      <w:r w:rsidRPr="00023B16">
        <w:t>rejeter</w:t>
      </w:r>
      <w:r>
        <w:t xml:space="preserve"> </w:t>
      </w:r>
      <w:r w:rsidRPr="00831F62">
        <w:rPr>
          <w:rStyle w:val="cnumerus2"/>
        </w:rPr>
        <w:t>a)</w:t>
      </w:r>
      <w:r>
        <w:t xml:space="preserve"> jeter en retour </w:t>
      </w:r>
      <w:r w:rsidRPr="00831F62">
        <w:rPr>
          <w:rStyle w:val="cnumerus2"/>
        </w:rPr>
        <w:t>b)</w:t>
      </w:r>
      <w:r>
        <w:t xml:space="preserve"> jeter en arrière </w:t>
      </w:r>
      <w:r w:rsidRPr="00831F62">
        <w:rPr>
          <w:rStyle w:val="cnumerus2"/>
        </w:rPr>
        <w:t>c)</w:t>
      </w:r>
      <w:r>
        <w:t xml:space="preserve"> rejeter, repousser, écarter</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rejeter, repousser </w:t>
      </w:r>
      <w:r w:rsidRPr="00831F62">
        <w:rPr>
          <w:rStyle w:val="cnumerus2"/>
        </w:rPr>
        <w:t>b)</w:t>
      </w:r>
      <w:r>
        <w:t xml:space="preserve"> rejeter, ne pas admettre, ne pas tolérer </w:t>
      </w:r>
      <w:r w:rsidRPr="00831F62">
        <w:rPr>
          <w:rStyle w:val="cnumerus2"/>
        </w:rPr>
        <w:t>c)</w:t>
      </w:r>
      <w:r>
        <w:t xml:space="preserve"> récuser</w:t>
      </w:r>
      <w:r w:rsidR="00BE217D">
        <w:t> ;</w:t>
      </w:r>
      <w:r>
        <w:t xml:space="preserve"> </w:t>
      </w:r>
      <w:r w:rsidRPr="00831F62">
        <w:rPr>
          <w:rStyle w:val="cnumerus2"/>
        </w:rPr>
        <w:t>3.</w:t>
      </w:r>
      <w:r>
        <w:t xml:space="preserve"> </w:t>
      </w:r>
      <w:r w:rsidRPr="00BF45BC">
        <w:rPr>
          <w:rStyle w:val="gt"/>
        </w:rPr>
        <w:t>[fig.]</w:t>
      </w:r>
      <w:r>
        <w:t xml:space="preserve"> envoyer ailleurs </w:t>
      </w:r>
      <w:r w:rsidRPr="00831F62">
        <w:rPr>
          <w:rStyle w:val="cnumerus2"/>
        </w:rPr>
        <w:t>a)</w:t>
      </w:r>
      <w:r>
        <w:t xml:space="preserve"> </w:t>
      </w:r>
      <w:r w:rsidRPr="00106DF7">
        <w:rPr>
          <w:rStyle w:val="lt"/>
        </w:rPr>
        <w:t>rem ad áliquem</w:t>
      </w:r>
      <w:r>
        <w:t xml:space="preserve">, renvoyer une affaire à qqn, s’en décharger sur lui // </w:t>
      </w:r>
      <w:r>
        <w:rPr>
          <w:rStyle w:val="lt"/>
        </w:rPr>
        <w:t>ad ipsam te epístulam rejí</w:t>
      </w:r>
      <w:r w:rsidRPr="00106DF7">
        <w:rPr>
          <w:rStyle w:val="lt"/>
        </w:rPr>
        <w:t>cio</w:t>
      </w:r>
      <w:r>
        <w:t>, je te renvoie à</w:t>
      </w:r>
      <w:r w:rsidR="00BA7202">
        <w:t xml:space="preserve"> </w:t>
      </w:r>
      <w:r>
        <w:t xml:space="preserve">la lettre même </w:t>
      </w:r>
      <w:r w:rsidRPr="00831F62">
        <w:rPr>
          <w:rStyle w:val="cnumerus2"/>
        </w:rPr>
        <w:t>b)</w:t>
      </w:r>
      <w:r>
        <w:t xml:space="preserve"> remettre, différer</w:t>
      </w:r>
      <w:r w:rsidRPr="00023B16">
        <w:t xml:space="preserve">. </w:t>
      </w:r>
    </w:p>
    <w:p w:rsidR="0060659D" w:rsidRDefault="0060659D" w:rsidP="0060659D">
      <w:pPr>
        <w:pStyle w:val="vocabulum"/>
      </w:pPr>
      <w:r>
        <w:rPr>
          <w:rStyle w:val="aditus"/>
        </w:rPr>
        <w:t>Daví</w:t>
      </w:r>
      <w:r w:rsidRPr="000E1190">
        <w:rPr>
          <w:rStyle w:val="aditus"/>
        </w:rPr>
        <w:t>d</w:t>
      </w:r>
      <w:r>
        <w:t xml:space="preserve">, </w:t>
      </w:r>
      <w:r w:rsidRPr="00D823E8">
        <w:rPr>
          <w:rStyle w:val="flexio"/>
        </w:rPr>
        <w:t>Davídis</w:t>
      </w:r>
      <w:r w:rsidRPr="00023B16">
        <w:t xml:space="preserve">, </w:t>
      </w:r>
      <w:r w:rsidRPr="00BF45BC">
        <w:rPr>
          <w:rStyle w:val="gt"/>
        </w:rPr>
        <w:t>m.</w:t>
      </w:r>
      <w:r w:rsidR="009D14D5">
        <w:t> :</w:t>
      </w:r>
      <w:r w:rsidRPr="00023B16">
        <w:t xml:space="preserve"> Davíd </w:t>
      </w:r>
      <w:r w:rsidR="00BE1316" w:rsidRPr="00BE1316">
        <w:rPr>
          <w:rStyle w:val="gt"/>
        </w:rPr>
        <w:t>[nom d’homme]</w:t>
      </w:r>
      <w:r w:rsidRPr="00023B16">
        <w:t>.</w:t>
      </w:r>
    </w:p>
    <w:p w:rsidR="00F1523E" w:rsidRDefault="00F1523E" w:rsidP="00F1523E">
      <w:pPr>
        <w:pStyle w:val="vocabulum"/>
      </w:pPr>
      <w:r>
        <w:t xml:space="preserve">1 </w:t>
      </w:r>
      <w:r>
        <w:rPr>
          <w:rStyle w:val="aditus"/>
        </w:rPr>
        <w:t>unctus</w:t>
      </w:r>
      <w:r>
        <w:t xml:space="preserve">, </w:t>
      </w:r>
      <w:r w:rsidRPr="00FC73E1">
        <w:rPr>
          <w:rStyle w:val="flexio"/>
        </w:rPr>
        <w:t xml:space="preserve">a, </w:t>
      </w:r>
      <w:r w:rsidRPr="007F2AC0">
        <w:rPr>
          <w:rStyle w:val="flexio"/>
        </w:rPr>
        <w:t>um</w:t>
      </w:r>
      <w:r w:rsidR="009D14D5">
        <w:t> :</w:t>
      </w:r>
      <w:r>
        <w:t xml:space="preserve"> </w:t>
      </w:r>
      <w:r w:rsidRPr="00F1523E">
        <w:rPr>
          <w:rStyle w:val="cnumerus2"/>
        </w:rPr>
        <w:t>1.</w:t>
      </w:r>
      <w:r>
        <w:t xml:space="preserve"> </w:t>
      </w:r>
      <w:r w:rsidRPr="00F1523E">
        <w:rPr>
          <w:rStyle w:val="gt"/>
        </w:rPr>
        <w:t>part. de</w:t>
      </w:r>
      <w:r>
        <w:t xml:space="preserve"> </w:t>
      </w:r>
      <w:r w:rsidRPr="00F1523E">
        <w:rPr>
          <w:rStyle w:val="lit"/>
        </w:rPr>
        <w:t>ungo</w:t>
      </w:r>
      <w:r w:rsidR="00BE217D">
        <w:t> ;</w:t>
      </w:r>
      <w:r>
        <w:t xml:space="preserve"> </w:t>
      </w:r>
      <w:r w:rsidRPr="00F1523E">
        <w:rPr>
          <w:rStyle w:val="cnumerus2"/>
        </w:rPr>
        <w:t>2.</w:t>
      </w:r>
      <w:r>
        <w:t xml:space="preserve"> </w:t>
      </w:r>
      <w:r w:rsidRPr="00F1523E">
        <w:rPr>
          <w:rStyle w:val="gt"/>
        </w:rPr>
        <w:t>adjt,</w:t>
      </w:r>
      <w:r>
        <w:t xml:space="preserve"> </w:t>
      </w:r>
      <w:r w:rsidRPr="00F1523E">
        <w:rPr>
          <w:rStyle w:val="cnumerus2"/>
        </w:rPr>
        <w:t>a)</w:t>
      </w:r>
      <w:r>
        <w:t xml:space="preserve"> rendu gras, huileux // oint, parfumé </w:t>
      </w:r>
      <w:r w:rsidRPr="00F1523E">
        <w:rPr>
          <w:rStyle w:val="cnumerus2"/>
        </w:rPr>
        <w:t>b)</w:t>
      </w:r>
      <w:r>
        <w:t xml:space="preserve"> </w:t>
      </w:r>
      <w:r w:rsidRPr="00F1523E">
        <w:rPr>
          <w:rStyle w:val="gt"/>
        </w:rPr>
        <w:t>[fig.]</w:t>
      </w:r>
      <w:r>
        <w:t xml:space="preserve"> riche, opulent.</w:t>
      </w:r>
    </w:p>
    <w:p w:rsidR="00B84F7F" w:rsidRDefault="00DC1D4C" w:rsidP="00DC1D4C">
      <w:pPr>
        <w:pStyle w:val="vocabulum"/>
      </w:pPr>
      <w:r w:rsidRPr="000E1190">
        <w:rPr>
          <w:rStyle w:val="aditus"/>
        </w:rPr>
        <w:t>ungō</w:t>
      </w:r>
      <w:r w:rsidRPr="00023B16">
        <w:t xml:space="preserve"> </w:t>
      </w:r>
      <w:r w:rsidR="00F72F75">
        <w:t>(</w:t>
      </w:r>
      <w:r w:rsidR="00F72F75" w:rsidRPr="009F3D2E">
        <w:rPr>
          <w:rStyle w:val="aditus"/>
        </w:rPr>
        <w:t>unguō</w:t>
      </w:r>
      <w:r w:rsidR="00F72F75">
        <w:t>)</w:t>
      </w:r>
      <w:r w:rsidRPr="00023B16">
        <w:t xml:space="preserve">, </w:t>
      </w:r>
      <w:r w:rsidRPr="00CD4F3A">
        <w:rPr>
          <w:rStyle w:val="flexio"/>
        </w:rPr>
        <w:t>ĭs, ĕre, unxī, unctum</w:t>
      </w:r>
      <w:r>
        <w:t xml:space="preserve">, </w:t>
      </w:r>
      <w:r w:rsidRPr="0002783F">
        <w:rPr>
          <w:rStyle w:val="gt"/>
        </w:rPr>
        <w:t>tr.</w:t>
      </w:r>
      <w:r w:rsidR="009D14D5">
        <w:t> :</w:t>
      </w:r>
      <w:r w:rsidRPr="00023B16">
        <w:t xml:space="preserve"> </w:t>
      </w:r>
      <w:r w:rsidRPr="00831F62">
        <w:rPr>
          <w:rStyle w:val="cnumerus2"/>
        </w:rPr>
        <w:t>1.</w:t>
      </w:r>
      <w:r>
        <w:t xml:space="preserve"> </w:t>
      </w:r>
      <w:r w:rsidRPr="00023B16">
        <w:t>oindre, enduire</w:t>
      </w:r>
      <w:r>
        <w:t>, frotter de</w:t>
      </w:r>
      <w:r w:rsidR="00BE217D">
        <w:t> ;</w:t>
      </w:r>
      <w:r>
        <w:t xml:space="preserve"> </w:t>
      </w:r>
      <w:r w:rsidRPr="00831F62">
        <w:rPr>
          <w:rStyle w:val="cnumerus2"/>
        </w:rPr>
        <w:t>2.</w:t>
      </w:r>
      <w:r>
        <w:t xml:space="preserve"> graisser un plat, y ajouter de la graisse</w:t>
      </w:r>
      <w:r w:rsidR="00BE217D">
        <w:t> ;</w:t>
      </w:r>
      <w:r>
        <w:t xml:space="preserve"> </w:t>
      </w:r>
      <w:r w:rsidRPr="00831F62">
        <w:rPr>
          <w:rStyle w:val="cnumerus2"/>
        </w:rPr>
        <w:t>3.</w:t>
      </w:r>
      <w:r>
        <w:t xml:space="preserve"> imprégner</w:t>
      </w:r>
      <w:r w:rsidRPr="00023B16">
        <w:t xml:space="preserve">. </w:t>
      </w:r>
    </w:p>
    <w:p w:rsidR="000925EA" w:rsidRDefault="000925EA" w:rsidP="000925EA">
      <w:pPr>
        <w:pStyle w:val="i"/>
      </w:pPr>
      <w:r>
        <w:t>CXIV. Plus tard, Saül, sur l’ordre de Dieu, porta la guerre chez les Amalécites, D’abord il obtint des succès</w:t>
      </w:r>
      <w:r w:rsidR="00BE217D">
        <w:t> ;</w:t>
      </w:r>
      <w:r>
        <w:t xml:space="preserve"> les ennemis furent taillés en pièces et leur roi fait prisonnier.</w:t>
      </w:r>
    </w:p>
    <w:p w:rsidR="000925EA" w:rsidRDefault="000925EA" w:rsidP="000925EA">
      <w:pPr>
        <w:pStyle w:val="i"/>
      </w:pPr>
      <w:r>
        <w:t>Mais ensuite Saül offensa Dieu gravement. Dieu avait défendu qu’on détournât rien des dépouillas de l’ennemi. Or, après la défaite des Amalécites, Saül garda une partie du butin.</w:t>
      </w:r>
    </w:p>
    <w:p w:rsidR="000925EA" w:rsidRDefault="000925EA" w:rsidP="000925EA">
      <w:pPr>
        <w:pStyle w:val="i"/>
      </w:pPr>
      <w:r>
        <w:t>C’est pourquoi Dieu rejeta Saül, et David, jeune encore, de la tribu de Juda, fut choisi à sa place et oint par Samuel.</w:t>
      </w:r>
    </w:p>
    <w:p w:rsidR="00B30990" w:rsidRPr="00930EE0" w:rsidRDefault="000F64E9" w:rsidP="006562DB">
      <w:pPr>
        <w:pStyle w:val="absconditus"/>
      </w:pPr>
      <w:r>
        <w:t>$</w:t>
      </w:r>
    </w:p>
    <w:tbl>
      <w:tblPr>
        <w:tblW w:w="5000" w:type="pct"/>
        <w:tblLook w:val="04A0"/>
      </w:tblPr>
      <w:tblGrid>
        <w:gridCol w:w="2924"/>
        <w:gridCol w:w="4532"/>
      </w:tblGrid>
      <w:tr w:rsidR="00BB1A4C" w:rsidRPr="00822DC6" w:rsidTr="008212CF">
        <w:tc>
          <w:tcPr>
            <w:tcW w:w="1961" w:type="pct"/>
          </w:tcPr>
          <w:p w:rsidR="00BB1A4C" w:rsidRPr="00D63136" w:rsidRDefault="00BB1A4C" w:rsidP="00B7663C">
            <w:pPr>
              <w:pStyle w:val="sv"/>
            </w:pPr>
            <w:r w:rsidRPr="00D63136">
              <w:t>CXIV. Saúl póstea,</w:t>
            </w:r>
          </w:p>
        </w:tc>
        <w:tc>
          <w:tcPr>
            <w:tcW w:w="3039" w:type="pct"/>
          </w:tcPr>
          <w:p w:rsidR="00BB1A4C" w:rsidRPr="00822DC6" w:rsidRDefault="00BB1A4C" w:rsidP="00B7663C">
            <w:pPr>
              <w:pStyle w:val="iv"/>
            </w:pPr>
            <w:r w:rsidRPr="00822DC6">
              <w:t>CXIV. Saül ensuite,</w:t>
            </w:r>
          </w:p>
        </w:tc>
      </w:tr>
      <w:tr w:rsidR="00BB1A4C" w:rsidRPr="00822DC6" w:rsidTr="008212CF">
        <w:tc>
          <w:tcPr>
            <w:tcW w:w="1961" w:type="pct"/>
          </w:tcPr>
          <w:p w:rsidR="00BB1A4C" w:rsidRPr="00D63136" w:rsidRDefault="00BB1A4C" w:rsidP="00B7663C">
            <w:pPr>
              <w:pStyle w:val="sv"/>
            </w:pPr>
            <w:r w:rsidRPr="00D63136">
              <w:t>Deo jubénte,</w:t>
            </w:r>
          </w:p>
        </w:tc>
        <w:tc>
          <w:tcPr>
            <w:tcW w:w="3039" w:type="pct"/>
          </w:tcPr>
          <w:p w:rsidR="00BB1A4C" w:rsidRPr="00822DC6" w:rsidRDefault="00BB1A4C" w:rsidP="00B7663C">
            <w:pPr>
              <w:pStyle w:val="iv"/>
            </w:pPr>
            <w:r w:rsidRPr="00822DC6">
              <w:t xml:space="preserve">Dieu </w:t>
            </w:r>
            <w:r w:rsidRPr="00822DC6">
              <w:rPr>
                <w:rStyle w:val="italicus"/>
              </w:rPr>
              <w:t>l’</w:t>
            </w:r>
            <w:r w:rsidRPr="00822DC6">
              <w:t>ordonnant,</w:t>
            </w:r>
          </w:p>
        </w:tc>
      </w:tr>
      <w:tr w:rsidR="00BB1A4C" w:rsidRPr="00822DC6" w:rsidTr="008212CF">
        <w:tc>
          <w:tcPr>
            <w:tcW w:w="1961" w:type="pct"/>
          </w:tcPr>
          <w:p w:rsidR="00BB1A4C" w:rsidRPr="00D63136" w:rsidRDefault="00BB1A4C" w:rsidP="00B7663C">
            <w:pPr>
              <w:pStyle w:val="sv"/>
            </w:pPr>
            <w:r w:rsidRPr="00D63136">
              <w:t>íntulit bellum</w:t>
            </w:r>
          </w:p>
        </w:tc>
        <w:tc>
          <w:tcPr>
            <w:tcW w:w="3039" w:type="pct"/>
          </w:tcPr>
          <w:p w:rsidR="00BB1A4C" w:rsidRPr="00822DC6" w:rsidRDefault="00BB1A4C" w:rsidP="00B7663C">
            <w:pPr>
              <w:pStyle w:val="iv"/>
            </w:pPr>
            <w:r w:rsidRPr="00822DC6">
              <w:t>porta la guerre</w:t>
            </w:r>
          </w:p>
        </w:tc>
      </w:tr>
      <w:tr w:rsidR="00BB1A4C" w:rsidRPr="00822DC6" w:rsidTr="008212CF">
        <w:tc>
          <w:tcPr>
            <w:tcW w:w="1961" w:type="pct"/>
          </w:tcPr>
          <w:p w:rsidR="00BB1A4C" w:rsidRPr="00D63136" w:rsidRDefault="00BB1A4C" w:rsidP="00B7663C">
            <w:pPr>
              <w:pStyle w:val="sv"/>
            </w:pPr>
            <w:r w:rsidRPr="00D63136">
              <w:t>Amalecítis.</w:t>
            </w:r>
          </w:p>
        </w:tc>
        <w:tc>
          <w:tcPr>
            <w:tcW w:w="3039" w:type="pct"/>
          </w:tcPr>
          <w:p w:rsidR="00BB1A4C" w:rsidRPr="00822DC6" w:rsidRDefault="00BB1A4C" w:rsidP="00B7663C">
            <w:pPr>
              <w:pStyle w:val="iv"/>
            </w:pPr>
            <w:r w:rsidRPr="00822DC6">
              <w:t>chez les Amalécites,</w:t>
            </w:r>
          </w:p>
        </w:tc>
      </w:tr>
      <w:tr w:rsidR="00BB1A4C" w:rsidRPr="00822DC6" w:rsidTr="008212CF">
        <w:tc>
          <w:tcPr>
            <w:tcW w:w="1961" w:type="pct"/>
          </w:tcPr>
          <w:p w:rsidR="00BB1A4C" w:rsidRPr="00D63136" w:rsidRDefault="00BB1A4C" w:rsidP="00B7663C">
            <w:pPr>
              <w:pStyle w:val="sv"/>
            </w:pPr>
            <w:r w:rsidRPr="00D63136">
              <w:t>Primo</w:t>
            </w:r>
          </w:p>
        </w:tc>
        <w:tc>
          <w:tcPr>
            <w:tcW w:w="3039" w:type="pct"/>
          </w:tcPr>
          <w:p w:rsidR="00BB1A4C" w:rsidRPr="00822DC6" w:rsidRDefault="00BB1A4C" w:rsidP="00B7663C">
            <w:pPr>
              <w:pStyle w:val="iv"/>
            </w:pPr>
            <w:r w:rsidRPr="00822DC6">
              <w:t>D’abord</w:t>
            </w:r>
          </w:p>
        </w:tc>
      </w:tr>
      <w:tr w:rsidR="00BB1A4C" w:rsidRPr="00822DC6" w:rsidTr="008212CF">
        <w:tc>
          <w:tcPr>
            <w:tcW w:w="1961" w:type="pct"/>
          </w:tcPr>
          <w:p w:rsidR="00BB1A4C" w:rsidRPr="00D63136" w:rsidRDefault="00BB1A4C" w:rsidP="00B7663C">
            <w:pPr>
              <w:pStyle w:val="sv"/>
            </w:pPr>
            <w:r w:rsidRPr="00D63136">
              <w:t>gessit bene rem</w:t>
            </w:r>
            <w:r w:rsidR="00BE217D">
              <w:t> ;</w:t>
            </w:r>
          </w:p>
        </w:tc>
        <w:tc>
          <w:tcPr>
            <w:tcW w:w="3039" w:type="pct"/>
          </w:tcPr>
          <w:p w:rsidR="00BB1A4C" w:rsidRPr="00822DC6" w:rsidRDefault="00BB1A4C" w:rsidP="00B7663C">
            <w:pPr>
              <w:pStyle w:val="iv"/>
            </w:pPr>
            <w:r w:rsidRPr="00822DC6">
              <w:t>il fit bien l’affaire (obtint du succès)</w:t>
            </w:r>
            <w:r w:rsidR="00BE217D">
              <w:t> ;</w:t>
            </w:r>
          </w:p>
        </w:tc>
      </w:tr>
      <w:tr w:rsidR="00BB1A4C" w:rsidRPr="00822DC6" w:rsidTr="008212CF">
        <w:tc>
          <w:tcPr>
            <w:tcW w:w="1961" w:type="pct"/>
          </w:tcPr>
          <w:p w:rsidR="00BB1A4C" w:rsidRPr="00D63136" w:rsidRDefault="00BB1A4C" w:rsidP="00B7663C">
            <w:pPr>
              <w:pStyle w:val="sv"/>
            </w:pPr>
            <w:r w:rsidRPr="00D63136">
              <w:t>hostes cæsi sunt,</w:t>
            </w:r>
          </w:p>
        </w:tc>
        <w:tc>
          <w:tcPr>
            <w:tcW w:w="3039" w:type="pct"/>
          </w:tcPr>
          <w:p w:rsidR="00BB1A4C" w:rsidRPr="00822DC6" w:rsidRDefault="00BB1A4C" w:rsidP="00B7663C">
            <w:pPr>
              <w:pStyle w:val="iv"/>
            </w:pPr>
            <w:r w:rsidRPr="00822DC6">
              <w:t>les ennemis furent taillés-an-pièces,</w:t>
            </w:r>
          </w:p>
        </w:tc>
      </w:tr>
      <w:tr w:rsidR="00BB1A4C" w:rsidRPr="00822DC6" w:rsidTr="008212CF">
        <w:tc>
          <w:tcPr>
            <w:tcW w:w="1961" w:type="pct"/>
          </w:tcPr>
          <w:p w:rsidR="00BB1A4C" w:rsidRPr="00930EE0" w:rsidRDefault="00BB1A4C" w:rsidP="00B7663C">
            <w:pPr>
              <w:pStyle w:val="sv"/>
              <w:rPr>
                <w:lang w:val="fr-FR"/>
              </w:rPr>
            </w:pPr>
            <w:r w:rsidRPr="00930EE0">
              <w:rPr>
                <w:lang w:val="fr-FR"/>
              </w:rPr>
              <w:t>et rex eórum captus est.</w:t>
            </w:r>
          </w:p>
        </w:tc>
        <w:tc>
          <w:tcPr>
            <w:tcW w:w="3039" w:type="pct"/>
          </w:tcPr>
          <w:p w:rsidR="00BB1A4C" w:rsidRPr="00822DC6" w:rsidRDefault="00BB1A4C" w:rsidP="00B7663C">
            <w:pPr>
              <w:pStyle w:val="iv"/>
            </w:pPr>
            <w:r w:rsidRPr="00822DC6">
              <w:t>et le roi d’eux fut pris.</w:t>
            </w:r>
          </w:p>
        </w:tc>
      </w:tr>
      <w:tr w:rsidR="00BB1A4C" w:rsidRPr="00822DC6" w:rsidTr="008212CF">
        <w:tc>
          <w:tcPr>
            <w:tcW w:w="1961" w:type="pct"/>
          </w:tcPr>
          <w:p w:rsidR="00BB1A4C" w:rsidRPr="00D63136" w:rsidRDefault="00BB1A4C" w:rsidP="00B7663C">
            <w:pPr>
              <w:pStyle w:val="sv"/>
            </w:pPr>
            <w:r w:rsidRPr="00D63136">
              <w:t>Sed deínde Saúl</w:t>
            </w:r>
          </w:p>
        </w:tc>
        <w:tc>
          <w:tcPr>
            <w:tcW w:w="3039" w:type="pct"/>
          </w:tcPr>
          <w:p w:rsidR="00BB1A4C" w:rsidRPr="00822DC6" w:rsidRDefault="00BB1A4C" w:rsidP="00B7663C">
            <w:pPr>
              <w:pStyle w:val="iv"/>
            </w:pPr>
            <w:r w:rsidRPr="00822DC6">
              <w:t>Mais ensuite Saül</w:t>
            </w:r>
          </w:p>
        </w:tc>
      </w:tr>
      <w:tr w:rsidR="00BB1A4C" w:rsidRPr="00822DC6" w:rsidTr="008212CF">
        <w:tc>
          <w:tcPr>
            <w:tcW w:w="1961" w:type="pct"/>
          </w:tcPr>
          <w:p w:rsidR="00BB1A4C" w:rsidRPr="00D63136" w:rsidRDefault="00BB1A4C" w:rsidP="00B7663C">
            <w:pPr>
              <w:pStyle w:val="sv"/>
            </w:pPr>
            <w:r w:rsidRPr="00D63136">
              <w:t xml:space="preserve">offéndit gráviter Deum. </w:t>
            </w:r>
          </w:p>
        </w:tc>
        <w:tc>
          <w:tcPr>
            <w:tcW w:w="3039" w:type="pct"/>
          </w:tcPr>
          <w:p w:rsidR="00BB1A4C" w:rsidRPr="00822DC6" w:rsidRDefault="00BB1A4C" w:rsidP="00B7663C">
            <w:pPr>
              <w:pStyle w:val="iv"/>
            </w:pPr>
            <w:r w:rsidRPr="00822DC6">
              <w:t>offensa gravement Dieu.</w:t>
            </w:r>
          </w:p>
        </w:tc>
      </w:tr>
      <w:tr w:rsidR="00BB1A4C" w:rsidRPr="00822DC6" w:rsidTr="008212CF">
        <w:tc>
          <w:tcPr>
            <w:tcW w:w="1961" w:type="pct"/>
          </w:tcPr>
          <w:p w:rsidR="00BB1A4C" w:rsidRPr="00D63136" w:rsidRDefault="00BB1A4C" w:rsidP="00B7663C">
            <w:pPr>
              <w:pStyle w:val="sv"/>
            </w:pPr>
            <w:r w:rsidRPr="00D63136">
              <w:t>Deus vetúerat</w:t>
            </w:r>
          </w:p>
        </w:tc>
        <w:tc>
          <w:tcPr>
            <w:tcW w:w="3039" w:type="pct"/>
          </w:tcPr>
          <w:p w:rsidR="00BB1A4C" w:rsidRPr="00822DC6" w:rsidRDefault="00BB1A4C" w:rsidP="00B7663C">
            <w:pPr>
              <w:pStyle w:val="iv"/>
            </w:pPr>
            <w:r w:rsidRPr="00822DC6">
              <w:t>Dieu avait défendu</w:t>
            </w:r>
          </w:p>
        </w:tc>
      </w:tr>
      <w:tr w:rsidR="00BB1A4C" w:rsidRPr="00822DC6" w:rsidTr="008212CF">
        <w:tc>
          <w:tcPr>
            <w:tcW w:w="1961" w:type="pct"/>
          </w:tcPr>
          <w:p w:rsidR="00BB1A4C" w:rsidRPr="00D63136" w:rsidRDefault="00BB1A4C" w:rsidP="00B7663C">
            <w:pPr>
              <w:pStyle w:val="sv"/>
            </w:pPr>
            <w:r w:rsidRPr="00D63136">
              <w:t>ne quid reservarétur</w:t>
            </w:r>
          </w:p>
        </w:tc>
        <w:tc>
          <w:tcPr>
            <w:tcW w:w="3039" w:type="pct"/>
          </w:tcPr>
          <w:p w:rsidR="00BB1A4C" w:rsidRPr="00822DC6" w:rsidRDefault="00BB1A4C" w:rsidP="00B7663C">
            <w:pPr>
              <w:pStyle w:val="iv"/>
            </w:pPr>
            <w:r w:rsidRPr="00822DC6">
              <w:t>que quelque chose fût réservée</w:t>
            </w:r>
          </w:p>
        </w:tc>
      </w:tr>
      <w:tr w:rsidR="00BB1A4C" w:rsidRPr="00822DC6" w:rsidTr="008212CF">
        <w:tc>
          <w:tcPr>
            <w:tcW w:w="1961" w:type="pct"/>
          </w:tcPr>
          <w:p w:rsidR="00BB1A4C" w:rsidRPr="00D63136" w:rsidRDefault="00BB1A4C" w:rsidP="00B7663C">
            <w:pPr>
              <w:pStyle w:val="sv"/>
            </w:pPr>
            <w:r w:rsidRPr="00D63136">
              <w:t>ex spóliis hóstium.</w:t>
            </w:r>
          </w:p>
        </w:tc>
        <w:tc>
          <w:tcPr>
            <w:tcW w:w="3039" w:type="pct"/>
          </w:tcPr>
          <w:p w:rsidR="00BB1A4C" w:rsidRPr="00822DC6" w:rsidRDefault="00BB1A4C" w:rsidP="00B7663C">
            <w:pPr>
              <w:pStyle w:val="iv"/>
            </w:pPr>
            <w:r w:rsidRPr="00822DC6">
              <w:t>des dépouilles des ennemis,</w:t>
            </w:r>
          </w:p>
        </w:tc>
      </w:tr>
      <w:tr w:rsidR="00BB1A4C" w:rsidRPr="00822DC6" w:rsidTr="008212CF">
        <w:tc>
          <w:tcPr>
            <w:tcW w:w="1961" w:type="pct"/>
          </w:tcPr>
          <w:p w:rsidR="00BB1A4C" w:rsidRPr="00D63136" w:rsidRDefault="00BB1A4C" w:rsidP="00B7663C">
            <w:pPr>
              <w:pStyle w:val="sv"/>
            </w:pPr>
            <w:r w:rsidRPr="00D63136">
              <w:t>Saúl vero,</w:t>
            </w:r>
          </w:p>
        </w:tc>
        <w:tc>
          <w:tcPr>
            <w:tcW w:w="3039" w:type="pct"/>
          </w:tcPr>
          <w:p w:rsidR="00BB1A4C" w:rsidRPr="00822DC6" w:rsidRDefault="00BB1A4C" w:rsidP="00B7663C">
            <w:pPr>
              <w:pStyle w:val="iv"/>
            </w:pPr>
            <w:r w:rsidRPr="00822DC6">
              <w:t>Mais Saül,</w:t>
            </w:r>
          </w:p>
        </w:tc>
      </w:tr>
      <w:tr w:rsidR="00BB1A4C" w:rsidRPr="00822DC6" w:rsidTr="008212CF">
        <w:tc>
          <w:tcPr>
            <w:tcW w:w="1961" w:type="pct"/>
          </w:tcPr>
          <w:p w:rsidR="00BB1A4C" w:rsidRPr="00D63136" w:rsidRDefault="00BB1A4C" w:rsidP="00B7663C">
            <w:pPr>
              <w:pStyle w:val="sv"/>
            </w:pPr>
            <w:r w:rsidRPr="00D63136">
              <w:t>Amalecítis cæsis,</w:t>
            </w:r>
          </w:p>
        </w:tc>
        <w:tc>
          <w:tcPr>
            <w:tcW w:w="3039" w:type="pct"/>
          </w:tcPr>
          <w:p w:rsidR="00BB1A4C" w:rsidRPr="00822DC6" w:rsidRDefault="00BB1A4C" w:rsidP="00B7663C">
            <w:pPr>
              <w:pStyle w:val="iv"/>
            </w:pPr>
            <w:r w:rsidRPr="00822DC6">
              <w:t xml:space="preserve">les Amalécites ayant été </w:t>
            </w:r>
            <w:r>
              <w:t>taillés</w:t>
            </w:r>
            <w:r w:rsidRPr="00822DC6">
              <w:t>-en-pièces,</w:t>
            </w:r>
          </w:p>
        </w:tc>
      </w:tr>
      <w:tr w:rsidR="00BB1A4C" w:rsidRPr="00822DC6" w:rsidTr="008212CF">
        <w:tc>
          <w:tcPr>
            <w:tcW w:w="1961" w:type="pct"/>
          </w:tcPr>
          <w:p w:rsidR="00BB1A4C" w:rsidRPr="00D63136" w:rsidRDefault="00BB1A4C" w:rsidP="00B7663C">
            <w:pPr>
              <w:pStyle w:val="sv"/>
            </w:pPr>
            <w:r w:rsidRPr="00D63136">
              <w:t>servávit partem prædæ.</w:t>
            </w:r>
          </w:p>
        </w:tc>
        <w:tc>
          <w:tcPr>
            <w:tcW w:w="3039" w:type="pct"/>
          </w:tcPr>
          <w:p w:rsidR="00BB1A4C" w:rsidRPr="00822DC6" w:rsidRDefault="00BB1A4C" w:rsidP="00B7663C">
            <w:pPr>
              <w:pStyle w:val="iv"/>
            </w:pPr>
            <w:r w:rsidRPr="00822DC6">
              <w:t>garda une partie du butin.</w:t>
            </w:r>
          </w:p>
        </w:tc>
      </w:tr>
      <w:tr w:rsidR="00BB1A4C" w:rsidRPr="00822DC6" w:rsidTr="008212CF">
        <w:tc>
          <w:tcPr>
            <w:tcW w:w="1961" w:type="pct"/>
          </w:tcPr>
          <w:p w:rsidR="00BB1A4C" w:rsidRPr="00D63136" w:rsidRDefault="00BB1A4C" w:rsidP="00B7663C">
            <w:pPr>
              <w:pStyle w:val="sv"/>
            </w:pPr>
            <w:r w:rsidRPr="00D63136">
              <w:t>Quam ob causam</w:t>
            </w:r>
          </w:p>
        </w:tc>
        <w:tc>
          <w:tcPr>
            <w:tcW w:w="3039" w:type="pct"/>
          </w:tcPr>
          <w:p w:rsidR="00BB1A4C" w:rsidRPr="00822DC6" w:rsidRDefault="00BB1A4C" w:rsidP="00B7663C">
            <w:pPr>
              <w:pStyle w:val="iv"/>
            </w:pPr>
            <w:r w:rsidRPr="00822DC6">
              <w:t>Pour ce motif</w:t>
            </w:r>
          </w:p>
        </w:tc>
      </w:tr>
      <w:tr w:rsidR="00BB1A4C" w:rsidRPr="00822DC6" w:rsidTr="008212CF">
        <w:tc>
          <w:tcPr>
            <w:tcW w:w="1961" w:type="pct"/>
          </w:tcPr>
          <w:p w:rsidR="00BB1A4C" w:rsidRPr="00D63136" w:rsidRDefault="00BB1A4C" w:rsidP="00B7663C">
            <w:pPr>
              <w:pStyle w:val="sv"/>
            </w:pPr>
            <w:r w:rsidRPr="00D63136">
              <w:t>rejéctus est a Deo,</w:t>
            </w:r>
          </w:p>
        </w:tc>
        <w:tc>
          <w:tcPr>
            <w:tcW w:w="3039" w:type="pct"/>
          </w:tcPr>
          <w:p w:rsidR="00BB1A4C" w:rsidRPr="00822DC6" w:rsidRDefault="00BB1A4C" w:rsidP="00B7663C">
            <w:pPr>
              <w:pStyle w:val="iv"/>
            </w:pPr>
            <w:r w:rsidRPr="00822DC6">
              <w:t>il fut rejeté par Dieu.</w:t>
            </w:r>
          </w:p>
        </w:tc>
      </w:tr>
      <w:tr w:rsidR="00BB1A4C" w:rsidRPr="00822DC6" w:rsidTr="008212CF">
        <w:tc>
          <w:tcPr>
            <w:tcW w:w="1961" w:type="pct"/>
          </w:tcPr>
          <w:p w:rsidR="00BB1A4C" w:rsidRPr="00D63136" w:rsidRDefault="00BB1A4C" w:rsidP="00B7663C">
            <w:pPr>
              <w:pStyle w:val="sv"/>
            </w:pPr>
            <w:r w:rsidRPr="00D63136">
              <w:t>et David, ad huc júvenis,</w:t>
            </w:r>
          </w:p>
        </w:tc>
        <w:tc>
          <w:tcPr>
            <w:tcW w:w="3039" w:type="pct"/>
          </w:tcPr>
          <w:p w:rsidR="00BB1A4C" w:rsidRPr="00822DC6" w:rsidRDefault="00BB1A4C" w:rsidP="00B7663C">
            <w:pPr>
              <w:pStyle w:val="iv"/>
            </w:pPr>
            <w:r w:rsidRPr="00822DC6">
              <w:t>et David, encore jeune,</w:t>
            </w:r>
          </w:p>
        </w:tc>
      </w:tr>
      <w:tr w:rsidR="00BB1A4C" w:rsidRPr="00822DC6" w:rsidTr="008212CF">
        <w:tc>
          <w:tcPr>
            <w:tcW w:w="1961" w:type="pct"/>
          </w:tcPr>
          <w:p w:rsidR="00BB1A4C" w:rsidRPr="00D63136" w:rsidRDefault="00BB1A4C" w:rsidP="00B7663C">
            <w:pPr>
              <w:pStyle w:val="sv"/>
            </w:pPr>
            <w:r w:rsidRPr="00D63136">
              <w:t>e tribu Judæ</w:t>
            </w:r>
          </w:p>
        </w:tc>
        <w:tc>
          <w:tcPr>
            <w:tcW w:w="3039" w:type="pct"/>
          </w:tcPr>
          <w:p w:rsidR="00BB1A4C" w:rsidRPr="00822DC6" w:rsidRDefault="00BB1A4C" w:rsidP="00B7663C">
            <w:pPr>
              <w:pStyle w:val="iv"/>
            </w:pPr>
            <w:r w:rsidRPr="00822DC6">
              <w:t xml:space="preserve">de la tribu de Juda, </w:t>
            </w:r>
          </w:p>
        </w:tc>
      </w:tr>
      <w:tr w:rsidR="00BB1A4C" w:rsidRPr="00822DC6" w:rsidTr="008212CF">
        <w:tc>
          <w:tcPr>
            <w:tcW w:w="1961" w:type="pct"/>
          </w:tcPr>
          <w:p w:rsidR="00BB1A4C" w:rsidRPr="00930EE0" w:rsidRDefault="00BB1A4C" w:rsidP="00B7663C">
            <w:pPr>
              <w:pStyle w:val="sv"/>
              <w:rPr>
                <w:lang w:val="fr-FR"/>
              </w:rPr>
            </w:pPr>
            <w:r w:rsidRPr="00930EE0">
              <w:rPr>
                <w:lang w:val="fr-FR"/>
              </w:rPr>
              <w:lastRenderedPageBreak/>
              <w:t>eléctus est in locum ejus,</w:t>
            </w:r>
          </w:p>
        </w:tc>
        <w:tc>
          <w:tcPr>
            <w:tcW w:w="3039" w:type="pct"/>
          </w:tcPr>
          <w:p w:rsidR="00BB1A4C" w:rsidRPr="00822DC6" w:rsidRDefault="00BB1A4C" w:rsidP="00B7663C">
            <w:pPr>
              <w:pStyle w:val="iv"/>
            </w:pPr>
            <w:r w:rsidRPr="00822DC6">
              <w:t>fut choisi à la place de lui,</w:t>
            </w:r>
          </w:p>
        </w:tc>
      </w:tr>
      <w:tr w:rsidR="00BB1A4C" w:rsidRPr="00822DC6" w:rsidTr="008212CF">
        <w:tc>
          <w:tcPr>
            <w:tcW w:w="1961" w:type="pct"/>
          </w:tcPr>
          <w:p w:rsidR="00BB1A4C" w:rsidRPr="00D63136" w:rsidRDefault="00BB1A4C" w:rsidP="00B7663C">
            <w:pPr>
              <w:pStyle w:val="sv"/>
            </w:pPr>
            <w:r w:rsidRPr="00D63136">
              <w:t>et unctus a Samuéle.</w:t>
            </w:r>
          </w:p>
        </w:tc>
        <w:tc>
          <w:tcPr>
            <w:tcW w:w="3039" w:type="pct"/>
          </w:tcPr>
          <w:p w:rsidR="00BB1A4C" w:rsidRPr="00822DC6" w:rsidRDefault="00BB1A4C" w:rsidP="00B7663C">
            <w:pPr>
              <w:pStyle w:val="iv"/>
            </w:pPr>
            <w:r w:rsidRPr="00822DC6">
              <w:t>et oint par Samuel,</w:t>
            </w:r>
          </w:p>
        </w:tc>
      </w:tr>
    </w:tbl>
    <w:p w:rsidR="00C87EAE" w:rsidRDefault="00B30990" w:rsidP="00301F97">
      <w:pPr>
        <w:pStyle w:val="absconditus"/>
      </w:pPr>
      <w:r>
        <w:t>²</w:t>
      </w:r>
    </w:p>
    <w:p w:rsidR="009D7993" w:rsidRPr="00E5545A" w:rsidRDefault="009D7993" w:rsidP="00EC0168">
      <w:pPr>
        <w:pStyle w:val="Titre3"/>
      </w:pPr>
      <w:bookmarkStart w:id="387" w:name="_Toc466191403"/>
      <w:bookmarkStart w:id="388" w:name="_Toc466191659"/>
      <w:bookmarkStart w:id="389" w:name="_Toc524065593"/>
      <w:r w:rsidRPr="00E5545A">
        <w:t xml:space="preserve">115 — </w:t>
      </w:r>
      <w:r w:rsidR="00C24092">
        <w:t>Davíd</w:t>
      </w:r>
      <w:r w:rsidRPr="00E5545A">
        <w:t xml:space="preserve"> appelé à la cour</w:t>
      </w:r>
      <w:r w:rsidR="00A50B4C">
        <w:t xml:space="preserve"> </w:t>
      </w:r>
      <w:r w:rsidRPr="00E5545A">
        <w:t xml:space="preserve">pour calmer </w:t>
      </w:r>
      <w:r w:rsidR="00C335E1">
        <w:t>Saúl</w:t>
      </w:r>
      <w:r w:rsidRPr="00E5545A">
        <w:t xml:space="preserve"> saisi par le démon.</w:t>
      </w:r>
      <w:bookmarkEnd w:id="387"/>
      <w:bookmarkEnd w:id="388"/>
      <w:bookmarkEnd w:id="389"/>
    </w:p>
    <w:p w:rsidR="00C87EAE" w:rsidRDefault="00C335E1" w:rsidP="00E2285C">
      <w:pPr>
        <w:pStyle w:val="s"/>
        <w:rPr>
          <w:lang w:val="fr-FR"/>
        </w:rPr>
      </w:pPr>
      <w:r>
        <w:rPr>
          <w:lang w:val="fr-FR"/>
        </w:rPr>
        <w:t>Saúl</w:t>
      </w:r>
      <w:r w:rsidR="009D7993" w:rsidRPr="00D80808">
        <w:rPr>
          <w:lang w:val="fr-FR"/>
        </w:rPr>
        <w:t xml:space="preserve">em postquam Dei </w:t>
      </w:r>
      <w:r w:rsidR="00A50B4C" w:rsidRPr="00D80808">
        <w:rPr>
          <w:lang w:val="fr-FR"/>
        </w:rPr>
        <w:t>mandáta</w:t>
      </w:r>
      <w:r w:rsidR="009D7993" w:rsidRPr="00D80808">
        <w:rPr>
          <w:lang w:val="fr-FR"/>
        </w:rPr>
        <w:t xml:space="preserve"> sprevísset, </w:t>
      </w:r>
      <w:r w:rsidR="00A50B4C" w:rsidRPr="00D80808">
        <w:rPr>
          <w:lang w:val="fr-FR"/>
        </w:rPr>
        <w:t>invásit spí</w:t>
      </w:r>
      <w:r w:rsidR="009D7993" w:rsidRPr="00D80808">
        <w:rPr>
          <w:lang w:val="fr-FR"/>
        </w:rPr>
        <w:t xml:space="preserve">ritus malus, ita ut ille in </w:t>
      </w:r>
      <w:r w:rsidR="00A50B4C" w:rsidRPr="00D80808">
        <w:rPr>
          <w:lang w:val="fr-FR"/>
        </w:rPr>
        <w:t>furórem</w:t>
      </w:r>
      <w:r w:rsidR="009D7993" w:rsidRPr="00D80808">
        <w:rPr>
          <w:lang w:val="fr-FR"/>
        </w:rPr>
        <w:t xml:space="preserve"> sæpe </w:t>
      </w:r>
      <w:r w:rsidR="00A50B4C" w:rsidRPr="00D80808">
        <w:rPr>
          <w:lang w:val="fr-FR"/>
        </w:rPr>
        <w:t>incíderet</w:t>
      </w:r>
      <w:r w:rsidR="005C7E3F">
        <w:rPr>
          <w:lang w:val="fr-FR"/>
        </w:rPr>
        <w:t xml:space="preserve">. </w:t>
      </w:r>
    </w:p>
    <w:p w:rsidR="00C87EAE" w:rsidRDefault="00A50B4C" w:rsidP="00E2285C">
      <w:pPr>
        <w:pStyle w:val="s"/>
        <w:rPr>
          <w:lang w:val="fr-FR"/>
        </w:rPr>
      </w:pPr>
      <w:r w:rsidRPr="00D80808">
        <w:rPr>
          <w:lang w:val="fr-FR"/>
        </w:rPr>
        <w:t>Tunc á</w:t>
      </w:r>
      <w:r w:rsidR="009D7993" w:rsidRPr="00D80808">
        <w:rPr>
          <w:lang w:val="fr-FR"/>
        </w:rPr>
        <w:t xml:space="preserve">ulici ei suasérunt, ut </w:t>
      </w:r>
      <w:r w:rsidRPr="00D80808">
        <w:rPr>
          <w:lang w:val="fr-FR"/>
        </w:rPr>
        <w:t>áliquem arcé</w:t>
      </w:r>
      <w:r w:rsidR="009D7993" w:rsidRPr="00D80808">
        <w:rPr>
          <w:lang w:val="fr-FR"/>
        </w:rPr>
        <w:t xml:space="preserve">sseret, qui </w:t>
      </w:r>
      <w:r w:rsidRPr="00D80808">
        <w:rPr>
          <w:lang w:val="fr-FR"/>
        </w:rPr>
        <w:t>cítharam</w:t>
      </w:r>
      <w:r w:rsidR="009D7993" w:rsidRPr="00D80808">
        <w:rPr>
          <w:lang w:val="fr-FR"/>
        </w:rPr>
        <w:t xml:space="preserve"> sciret </w:t>
      </w:r>
      <w:r w:rsidRPr="00D80808">
        <w:rPr>
          <w:lang w:val="fr-FR"/>
        </w:rPr>
        <w:t>pulsáre, ad delenié</w:t>
      </w:r>
      <w:r w:rsidR="009D7993" w:rsidRPr="00D80808">
        <w:rPr>
          <w:lang w:val="fr-FR"/>
        </w:rPr>
        <w:t xml:space="preserve">ndum ægrum ejus </w:t>
      </w:r>
      <w:r w:rsidRPr="00D80808">
        <w:rPr>
          <w:lang w:val="fr-FR"/>
        </w:rPr>
        <w:t>ánimum</w:t>
      </w:r>
      <w:r w:rsidR="005C7E3F">
        <w:rPr>
          <w:lang w:val="fr-FR"/>
        </w:rPr>
        <w:t xml:space="preserve">. </w:t>
      </w:r>
    </w:p>
    <w:p w:rsidR="00C87EAE" w:rsidRDefault="00A50B4C" w:rsidP="00E2285C">
      <w:pPr>
        <w:pStyle w:val="s"/>
        <w:rPr>
          <w:lang w:val="fr-FR"/>
        </w:rPr>
      </w:pPr>
      <w:r w:rsidRPr="00D80808">
        <w:rPr>
          <w:lang w:val="fr-FR"/>
        </w:rPr>
        <w:t xml:space="preserve">Arcessítus </w:t>
      </w:r>
      <w:r w:rsidR="009D7993" w:rsidRPr="00D80808">
        <w:rPr>
          <w:lang w:val="fr-FR"/>
        </w:rPr>
        <w:t xml:space="preserve">est </w:t>
      </w:r>
      <w:r w:rsidR="00C24092">
        <w:rPr>
          <w:lang w:val="fr-FR"/>
        </w:rPr>
        <w:t>Davíd</w:t>
      </w:r>
      <w:r w:rsidR="009D7993" w:rsidRPr="00D80808">
        <w:rPr>
          <w:lang w:val="fr-FR"/>
        </w:rPr>
        <w:t xml:space="preserve"> </w:t>
      </w:r>
      <w:r w:rsidRPr="00D80808">
        <w:rPr>
          <w:lang w:val="fr-FR"/>
        </w:rPr>
        <w:t xml:space="preserve">hujúsce </w:t>
      </w:r>
      <w:r w:rsidRPr="00930EE0">
        <w:rPr>
          <w:lang w:val="fr-FR"/>
        </w:rPr>
        <w:t>artis</w:t>
      </w:r>
      <w:r w:rsidRPr="00D80808">
        <w:rPr>
          <w:lang w:val="fr-FR"/>
        </w:rPr>
        <w:t xml:space="preserve"> perí</w:t>
      </w:r>
      <w:r w:rsidR="009D7993" w:rsidRPr="00D80808">
        <w:rPr>
          <w:lang w:val="fr-FR"/>
        </w:rPr>
        <w:t xml:space="preserve">tus, qui ob illud munus inter </w:t>
      </w:r>
      <w:r w:rsidRPr="00D80808">
        <w:rPr>
          <w:lang w:val="fr-FR"/>
        </w:rPr>
        <w:t>minístros</w:t>
      </w:r>
      <w:r w:rsidR="009D7993" w:rsidRPr="00D80808">
        <w:rPr>
          <w:lang w:val="fr-FR"/>
        </w:rPr>
        <w:t xml:space="preserve"> </w:t>
      </w:r>
      <w:r w:rsidRPr="00D80808">
        <w:rPr>
          <w:lang w:val="fr-FR"/>
        </w:rPr>
        <w:t>régios</w:t>
      </w:r>
      <w:r w:rsidR="009D7993" w:rsidRPr="00D80808">
        <w:rPr>
          <w:lang w:val="fr-FR"/>
        </w:rPr>
        <w:t xml:space="preserve"> </w:t>
      </w:r>
      <w:r w:rsidRPr="00D80808">
        <w:rPr>
          <w:lang w:val="fr-FR"/>
        </w:rPr>
        <w:t>habebátur</w:t>
      </w:r>
      <w:r w:rsidR="005C7E3F">
        <w:rPr>
          <w:lang w:val="fr-FR"/>
        </w:rPr>
        <w:t xml:space="preserve">. </w:t>
      </w:r>
    </w:p>
    <w:p w:rsidR="00C87EAE" w:rsidRDefault="009D7993" w:rsidP="00E2285C">
      <w:pPr>
        <w:pStyle w:val="s"/>
        <w:rPr>
          <w:lang w:val="fr-FR"/>
        </w:rPr>
      </w:pPr>
      <w:r w:rsidRPr="00D80808">
        <w:rPr>
          <w:lang w:val="fr-FR"/>
        </w:rPr>
        <w:t xml:space="preserve">Itaque statim ac </w:t>
      </w:r>
      <w:r w:rsidR="00C335E1">
        <w:rPr>
          <w:lang w:val="fr-FR"/>
        </w:rPr>
        <w:t>Saúl</w:t>
      </w:r>
      <w:r w:rsidRPr="00D80808">
        <w:rPr>
          <w:lang w:val="fr-FR"/>
        </w:rPr>
        <w:t xml:space="preserve">em </w:t>
      </w:r>
      <w:r w:rsidR="00A50B4C" w:rsidRPr="00D80808">
        <w:rPr>
          <w:lang w:val="fr-FR"/>
        </w:rPr>
        <w:t>spíritus malus corripié</w:t>
      </w:r>
      <w:r w:rsidRPr="00D80808">
        <w:rPr>
          <w:lang w:val="fr-FR"/>
        </w:rPr>
        <w:t xml:space="preserve">bat, </w:t>
      </w:r>
      <w:r w:rsidR="00C24092">
        <w:rPr>
          <w:lang w:val="fr-FR"/>
        </w:rPr>
        <w:t>Davíd</w:t>
      </w:r>
      <w:r w:rsidRPr="00D80808">
        <w:rPr>
          <w:lang w:val="fr-FR"/>
        </w:rPr>
        <w:t xml:space="preserve"> </w:t>
      </w:r>
      <w:r w:rsidR="00A50B4C" w:rsidRPr="00D80808">
        <w:rPr>
          <w:lang w:val="fr-FR"/>
        </w:rPr>
        <w:t>cítharam pulsábat, et regis furor considé</w:t>
      </w:r>
      <w:r w:rsidRPr="00D80808">
        <w:rPr>
          <w:lang w:val="fr-FR"/>
        </w:rPr>
        <w:t>bat</w:t>
      </w:r>
      <w:r w:rsidR="005C7E3F">
        <w:rPr>
          <w:lang w:val="fr-FR"/>
        </w:rPr>
        <w:t xml:space="preserve">. </w:t>
      </w:r>
    </w:p>
    <w:p w:rsidR="000E1190" w:rsidRDefault="00C87EAE" w:rsidP="00430F28">
      <w:pPr>
        <w:pStyle w:val="absconditus"/>
      </w:pPr>
      <w:r>
        <w:t>~</w:t>
      </w:r>
    </w:p>
    <w:p w:rsidR="00CC6C05" w:rsidRDefault="00CC6C05" w:rsidP="00CC6C05">
      <w:pPr>
        <w:pStyle w:val="vocabulum"/>
      </w:pPr>
      <w:r w:rsidRPr="000E1190">
        <w:rPr>
          <w:rStyle w:val="aditus"/>
        </w:rPr>
        <w:t>ēlĭgō</w:t>
      </w:r>
      <w:r w:rsidRPr="00023B16">
        <w:t xml:space="preserve">, </w:t>
      </w:r>
      <w:r w:rsidRPr="00CD4F3A">
        <w:rPr>
          <w:rStyle w:val="flexio"/>
        </w:rPr>
        <w:t>ĭs, ĕre, lēgī, lectum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arracher en cueillant, enlever, ôter</w:t>
      </w:r>
      <w:r w:rsidR="00BE217D">
        <w:t> ;</w:t>
      </w:r>
      <w:r w:rsidRPr="00023B16">
        <w:t xml:space="preserve"> </w:t>
      </w:r>
      <w:r w:rsidRPr="00831F62">
        <w:rPr>
          <w:rStyle w:val="cnumerus2"/>
        </w:rPr>
        <w:t>2.</w:t>
      </w:r>
      <w:r w:rsidRPr="00023B16">
        <w:t xml:space="preserve"> choisir, trier, élire</w:t>
      </w:r>
      <w:r w:rsidR="00BE217D">
        <w:t> ;</w:t>
      </w:r>
      <w:r w:rsidRPr="00023B16">
        <w:t xml:space="preserve"> </w:t>
      </w:r>
      <w:r w:rsidRPr="00831F62">
        <w:rPr>
          <w:rStyle w:val="cnumerus2"/>
        </w:rPr>
        <w:t>3.</w:t>
      </w:r>
      <w:r w:rsidRPr="00023B16">
        <w:t xml:space="preserve"> </w:t>
      </w:r>
      <w:r w:rsidRPr="00BF45BC">
        <w:rPr>
          <w:rStyle w:val="gt"/>
        </w:rPr>
        <w:t>[chrét.]</w:t>
      </w:r>
      <w:r w:rsidRPr="00023B16">
        <w:t xml:space="preserve"> </w:t>
      </w:r>
      <w:r w:rsidRPr="00BF45BC">
        <w:rPr>
          <w:rStyle w:val="gt"/>
        </w:rPr>
        <w:t xml:space="preserve">[avec </w:t>
      </w:r>
      <w:r w:rsidRPr="00EC7BDD">
        <w:rPr>
          <w:rStyle w:val="lit"/>
        </w:rPr>
        <w:t>ut</w:t>
      </w:r>
      <w:r w:rsidRPr="00BF45BC">
        <w:rPr>
          <w:rStyle w:val="gt"/>
        </w:rPr>
        <w:t xml:space="preserve"> ou avec inf.]</w:t>
      </w:r>
      <w:r w:rsidRPr="00023B16">
        <w:t xml:space="preserve"> décider de. </w:t>
      </w:r>
    </w:p>
    <w:p w:rsidR="000E1190" w:rsidRDefault="00517E4D" w:rsidP="00517E4D">
      <w:pPr>
        <w:pStyle w:val="vocabulum"/>
      </w:pPr>
      <w:r w:rsidRPr="000E1190">
        <w:rPr>
          <w:rStyle w:val="aditus"/>
        </w:rPr>
        <w:t>spernō</w:t>
      </w:r>
      <w:r w:rsidRPr="00023B16">
        <w:t xml:space="preserve">, </w:t>
      </w:r>
      <w:r w:rsidRPr="00CD4F3A">
        <w:rPr>
          <w:rStyle w:val="flexio"/>
        </w:rPr>
        <w:t>ĭs, ĕre, sprēvī, sprētum</w:t>
      </w:r>
      <w:r>
        <w:t xml:space="preserve">, </w:t>
      </w:r>
      <w:r w:rsidRPr="0002783F">
        <w:rPr>
          <w:rStyle w:val="gt"/>
        </w:rPr>
        <w:t>tr.</w:t>
      </w:r>
      <w:r w:rsidR="009D14D5">
        <w:t> :</w:t>
      </w:r>
      <w:r w:rsidRPr="00023B16">
        <w:t xml:space="preserve"> </w:t>
      </w:r>
      <w:r w:rsidRPr="00831F62">
        <w:rPr>
          <w:rStyle w:val="cnumerus2"/>
        </w:rPr>
        <w:t>1.</w:t>
      </w:r>
      <w:r>
        <w:t xml:space="preserve"> écarter, éloigner</w:t>
      </w:r>
      <w:r w:rsidR="00BE217D">
        <w:t> ;</w:t>
      </w:r>
      <w:r>
        <w:t xml:space="preserve"> </w:t>
      </w:r>
      <w:r w:rsidRPr="00831F62">
        <w:rPr>
          <w:rStyle w:val="cnumerus2"/>
        </w:rPr>
        <w:t>2.</w:t>
      </w:r>
      <w:r>
        <w:t xml:space="preserve"> </w:t>
      </w:r>
      <w:r w:rsidRPr="00BF45BC">
        <w:rPr>
          <w:rStyle w:val="gt"/>
        </w:rPr>
        <w:t>[fig.]</w:t>
      </w:r>
      <w:r>
        <w:t xml:space="preserve"> repousser, rejeter, dédaigner</w:t>
      </w:r>
      <w:r w:rsidR="009D14D5">
        <w:t> :</w:t>
      </w:r>
      <w:r>
        <w:t xml:space="preserve"> </w:t>
      </w:r>
      <w:r>
        <w:rPr>
          <w:rStyle w:val="lt"/>
        </w:rPr>
        <w:t>haudquáquam sperné</w:t>
      </w:r>
      <w:r w:rsidRPr="00517E4D">
        <w:rPr>
          <w:rStyle w:val="lt"/>
        </w:rPr>
        <w:t>ndus auctor</w:t>
      </w:r>
      <w:r>
        <w:t xml:space="preserve">, autorité nullement méprisable // </w:t>
      </w:r>
      <w:r w:rsidRPr="00BF45BC">
        <w:rPr>
          <w:rStyle w:val="gt"/>
        </w:rPr>
        <w:t>[avec gén.]</w:t>
      </w:r>
      <w:r>
        <w:t xml:space="preserve"> </w:t>
      </w:r>
      <w:r w:rsidRPr="00517E4D">
        <w:rPr>
          <w:rStyle w:val="lt"/>
        </w:rPr>
        <w:t>morum spernéndus</w:t>
      </w:r>
      <w:r>
        <w:t xml:space="preserve">, méprisable pour son caractère // </w:t>
      </w:r>
      <w:r w:rsidRPr="00BF45BC">
        <w:rPr>
          <w:rStyle w:val="gt"/>
        </w:rPr>
        <w:t>[avec inf.]</w:t>
      </w:r>
      <w:r>
        <w:t xml:space="preserve"> dédaigner de</w:t>
      </w:r>
      <w:r w:rsidRPr="00023B16">
        <w:t xml:space="preserve">. </w:t>
      </w:r>
    </w:p>
    <w:p w:rsidR="000E1190" w:rsidRDefault="008D362C" w:rsidP="008D362C">
      <w:pPr>
        <w:pStyle w:val="vocabulum"/>
      </w:pPr>
      <w:r w:rsidRPr="000E1190">
        <w:rPr>
          <w:rStyle w:val="aditus"/>
        </w:rPr>
        <w:t>invādō</w:t>
      </w:r>
      <w:r w:rsidRPr="00AD5FD5">
        <w:t xml:space="preserve">, </w:t>
      </w:r>
      <w:r w:rsidRPr="00CD4F3A">
        <w:rPr>
          <w:rStyle w:val="flexio"/>
        </w:rPr>
        <w:t>ĭs, ĕre, vāsī, vāsum</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w:t>
      </w:r>
      <w:r w:rsidRPr="00831F62">
        <w:rPr>
          <w:rStyle w:val="cnumerus2"/>
        </w:rPr>
        <w:t>1.</w:t>
      </w:r>
      <w:r w:rsidRPr="00AD5FD5">
        <w:t xml:space="preserve"> faire invasion</w:t>
      </w:r>
      <w:r w:rsidR="00BE217D">
        <w:t> ;</w:t>
      </w:r>
      <w:r w:rsidRPr="00AD5FD5">
        <w:t xml:space="preserve"> </w:t>
      </w:r>
      <w:r w:rsidRPr="00831F62">
        <w:rPr>
          <w:rStyle w:val="cnumerus2"/>
        </w:rPr>
        <w:t>2.</w:t>
      </w:r>
      <w:r w:rsidRPr="00AD5FD5">
        <w:t xml:space="preserve"> se jeter sur. </w:t>
      </w:r>
      <w:r w:rsidRPr="00831F62">
        <w:rPr>
          <w:rStyle w:val="cnumerus2"/>
        </w:rPr>
        <w:t>II.</w:t>
      </w:r>
      <w:r w:rsidRPr="00AD5FD5">
        <w:t xml:space="preserve"> </w:t>
      </w:r>
      <w:r w:rsidRPr="0002783F">
        <w:rPr>
          <w:rStyle w:val="gt"/>
        </w:rPr>
        <w:t>tr.</w:t>
      </w:r>
      <w:r w:rsidRPr="00AD5FD5">
        <w:t xml:space="preserve"> </w:t>
      </w:r>
      <w:r w:rsidRPr="00831F62">
        <w:rPr>
          <w:rStyle w:val="cnumerus2"/>
        </w:rPr>
        <w:t>1.</w:t>
      </w:r>
      <w:r w:rsidRPr="00AD5FD5">
        <w:t xml:space="preserve"> envahir</w:t>
      </w:r>
      <w:r w:rsidR="00BE217D">
        <w:t> ;</w:t>
      </w:r>
      <w:r w:rsidRPr="00AD5FD5">
        <w:t xml:space="preserve"> </w:t>
      </w:r>
      <w:r w:rsidRPr="00831F62">
        <w:rPr>
          <w:rStyle w:val="cnumerus2"/>
        </w:rPr>
        <w:t>2.</w:t>
      </w:r>
      <w:r w:rsidRPr="00AD5FD5">
        <w:t xml:space="preserve"> assaillir, attaquer</w:t>
      </w:r>
      <w:r w:rsidR="00BE217D">
        <w:t> ;</w:t>
      </w:r>
      <w:r w:rsidRPr="00AD5FD5">
        <w:t xml:space="preserve"> </w:t>
      </w:r>
      <w:r w:rsidRPr="00831F62">
        <w:rPr>
          <w:rStyle w:val="cnumerus2"/>
        </w:rPr>
        <w:t>3.</w:t>
      </w:r>
      <w:r w:rsidRPr="00AD5FD5">
        <w:t xml:space="preserve"> </w:t>
      </w:r>
      <w:r w:rsidR="00CB244D" w:rsidRPr="00BF45BC">
        <w:rPr>
          <w:rStyle w:val="gt"/>
        </w:rPr>
        <w:t>[poét.]</w:t>
      </w:r>
      <w:r w:rsidRPr="00AD5FD5">
        <w:t xml:space="preserve"> se jeter dans, entreprendre</w:t>
      </w:r>
      <w:r w:rsidR="00BE217D">
        <w:t> ;</w:t>
      </w:r>
      <w:r w:rsidRPr="00AD5FD5">
        <w:t xml:space="preserve"> </w:t>
      </w:r>
      <w:r w:rsidRPr="00831F62">
        <w:rPr>
          <w:rStyle w:val="cnumerus2"/>
        </w:rPr>
        <w:t>4.</w:t>
      </w:r>
      <w:r w:rsidRPr="00AD5FD5">
        <w:t xml:space="preserve"> se jeter sur, saisir, s’emparer de</w:t>
      </w:r>
      <w:r w:rsidR="00BE217D">
        <w:t> ;</w:t>
      </w:r>
      <w:r w:rsidRPr="00AD5FD5">
        <w:t xml:space="preserve"> </w:t>
      </w:r>
      <w:r w:rsidRPr="00831F62">
        <w:rPr>
          <w:rStyle w:val="cnumerus2"/>
        </w:rPr>
        <w:t>5.</w:t>
      </w:r>
      <w:r w:rsidRPr="00AD5FD5">
        <w:t xml:space="preserve"> manger, dévorer. </w:t>
      </w:r>
    </w:p>
    <w:p w:rsidR="000E1190" w:rsidRDefault="00D66DA0" w:rsidP="00D66DA0">
      <w:pPr>
        <w:pStyle w:val="vocabulum"/>
      </w:pPr>
      <w:r w:rsidRPr="00262E79">
        <w:t xml:space="preserve">1 </w:t>
      </w:r>
      <w:r w:rsidRPr="00B232F5">
        <w:rPr>
          <w:rStyle w:val="aditus"/>
        </w:rPr>
        <w:t>incĭdō</w:t>
      </w:r>
      <w:r w:rsidRPr="00AD5FD5">
        <w:t xml:space="preserve">, </w:t>
      </w:r>
      <w:r w:rsidRPr="00F23E4E">
        <w:rPr>
          <w:rStyle w:val="flexio"/>
        </w:rPr>
        <w:t>ĭs, ĕre, cĭdī,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tomber dans, sur</w:t>
      </w:r>
      <w:r w:rsidR="00BE217D">
        <w:t> ;</w:t>
      </w:r>
      <w:r w:rsidRPr="00AD5FD5">
        <w:t xml:space="preserve"> </w:t>
      </w:r>
      <w:r w:rsidRPr="00831F62">
        <w:rPr>
          <w:rStyle w:val="cnumerus2"/>
        </w:rPr>
        <w:t>2.</w:t>
      </w:r>
      <w:r w:rsidRPr="00AD5FD5">
        <w:t xml:space="preserve"> tomber dans, sur </w:t>
      </w:r>
      <w:r w:rsidR="00CB244D" w:rsidRPr="00BF45BC">
        <w:rPr>
          <w:rStyle w:val="gt"/>
        </w:rPr>
        <w:t>[par hasard</w:t>
      </w:r>
      <w:r w:rsidR="00E20E09" w:rsidRPr="00BF45BC">
        <w:rPr>
          <w:rStyle w:val="gt"/>
        </w:rPr>
        <w:t>]</w:t>
      </w:r>
      <w:r w:rsidR="00E20E09" w:rsidRPr="00E20E09">
        <w:t> ;</w:t>
      </w:r>
      <w:r w:rsidRPr="00AD5FD5">
        <w:t xml:space="preserve"> </w:t>
      </w:r>
      <w:r w:rsidRPr="00831F62">
        <w:rPr>
          <w:rStyle w:val="cnumerus2"/>
        </w:rPr>
        <w:t>3.</w:t>
      </w:r>
      <w:r w:rsidRPr="00AD5FD5">
        <w:t xml:space="preserve"> tomber dans, devenir la proie de</w:t>
      </w:r>
      <w:r w:rsidR="00BE217D">
        <w:t> ;</w:t>
      </w:r>
      <w:r w:rsidRPr="00AD5FD5">
        <w:t xml:space="preserve"> </w:t>
      </w:r>
      <w:r w:rsidRPr="00831F62">
        <w:rPr>
          <w:rStyle w:val="cnumerus2"/>
        </w:rPr>
        <w:t>4.</w:t>
      </w:r>
      <w:r w:rsidRPr="00AD5FD5">
        <w:t xml:space="preserve"> arriver, venir par coïncidence</w:t>
      </w:r>
      <w:r w:rsidR="00BE217D">
        <w:t> ;</w:t>
      </w:r>
      <w:r w:rsidRPr="00AD5FD5">
        <w:t xml:space="preserve"> </w:t>
      </w:r>
      <w:r w:rsidRPr="00831F62">
        <w:rPr>
          <w:rStyle w:val="cnumerus2"/>
        </w:rPr>
        <w:t>5.</w:t>
      </w:r>
      <w:r w:rsidRPr="00AD5FD5">
        <w:t xml:space="preserve"> arriver, se présenter</w:t>
      </w:r>
      <w:r w:rsidR="00BE217D">
        <w:t> ;</w:t>
      </w:r>
      <w:r w:rsidRPr="00AD5FD5">
        <w:t xml:space="preserve"> </w:t>
      </w:r>
      <w:r w:rsidRPr="00831F62">
        <w:rPr>
          <w:rStyle w:val="cnumerus2"/>
        </w:rPr>
        <w:t>6.</w:t>
      </w:r>
      <w:r w:rsidRPr="00AD5FD5">
        <w:t xml:space="preserve"> </w:t>
      </w:r>
      <w:r w:rsidR="00CB244D" w:rsidRPr="00BF45BC">
        <w:rPr>
          <w:rStyle w:val="gt"/>
        </w:rPr>
        <w:t>[fig.]</w:t>
      </w:r>
      <w:r w:rsidRPr="00AD5FD5">
        <w:t xml:space="preserve"> s’abattre sur. </w:t>
      </w:r>
    </w:p>
    <w:p w:rsidR="000E1190" w:rsidRDefault="00214207" w:rsidP="00214207">
      <w:pPr>
        <w:pStyle w:val="vocabulum"/>
      </w:pPr>
      <w:r w:rsidRPr="000E1190">
        <w:rPr>
          <w:rStyle w:val="aditus"/>
        </w:rPr>
        <w:t>aulĭcus</w:t>
      </w:r>
      <w:r w:rsidRPr="00AD5FD5">
        <w:t xml:space="preserve">, </w:t>
      </w:r>
      <w:r w:rsidRPr="00497DEC">
        <w:rPr>
          <w:rStyle w:val="flexio"/>
        </w:rPr>
        <w:t>i</w:t>
      </w:r>
      <w:r w:rsidRPr="00AD5FD5">
        <w:t xml:space="preserve">, </w:t>
      </w:r>
      <w:r w:rsidRPr="00BF45BC">
        <w:rPr>
          <w:rStyle w:val="gt"/>
        </w:rPr>
        <w:t>m.</w:t>
      </w:r>
      <w:r w:rsidR="009D14D5">
        <w:t> :</w:t>
      </w:r>
      <w:r w:rsidRPr="00AD5FD5">
        <w:t xml:space="preserve"> courtisan</w:t>
      </w:r>
      <w:r w:rsidR="00987B40" w:rsidRPr="00AD5FD5">
        <w:t xml:space="preserve">. </w:t>
      </w:r>
    </w:p>
    <w:p w:rsidR="004A2E92" w:rsidRDefault="004A2E92" w:rsidP="004A2E92">
      <w:pPr>
        <w:pStyle w:val="vocabulum"/>
      </w:pPr>
      <w:r w:rsidRPr="000E1190">
        <w:rPr>
          <w:rStyle w:val="aditus"/>
        </w:rPr>
        <w:t>suādĕō</w:t>
      </w:r>
      <w:r w:rsidRPr="00AD5FD5">
        <w:t xml:space="preserve">, </w:t>
      </w:r>
      <w:r w:rsidRPr="00CD4F3A">
        <w:rPr>
          <w:rStyle w:val="flexio"/>
        </w:rPr>
        <w:t>ēs, ēre, suāsī, suāsum</w:t>
      </w:r>
      <w:r w:rsidR="009D14D5">
        <w:t> :</w:t>
      </w:r>
      <w:r w:rsidRPr="00AD5FD5">
        <w:t xml:space="preserve"> </w:t>
      </w:r>
      <w:r w:rsidRPr="00831F62">
        <w:rPr>
          <w:rStyle w:val="cnumerus2"/>
        </w:rPr>
        <w:t>1.</w:t>
      </w:r>
      <w:r w:rsidRPr="00AD5FD5">
        <w:t xml:space="preserve"> </w:t>
      </w:r>
      <w:r w:rsidRPr="0002783F">
        <w:rPr>
          <w:rStyle w:val="gt"/>
        </w:rPr>
        <w:t>intr.</w:t>
      </w:r>
      <w:r>
        <w:rPr>
          <w:rStyle w:val="gt"/>
        </w:rPr>
        <w:t>,</w:t>
      </w:r>
      <w:r w:rsidRPr="00AD5FD5">
        <w:t xml:space="preserve"> conseiller, donner un conseil</w:t>
      </w:r>
      <w:r w:rsidR="00BE217D">
        <w:t> ;</w:t>
      </w:r>
      <w:r w:rsidRPr="00AD5FD5">
        <w:t xml:space="preserve"> </w:t>
      </w:r>
      <w:r w:rsidRPr="00C36D6D">
        <w:rPr>
          <w:rStyle w:val="lt"/>
        </w:rPr>
        <w:t>alícui</w:t>
      </w:r>
      <w:r>
        <w:t xml:space="preserve">, donner un conseil à qqn // </w:t>
      </w:r>
      <w:r w:rsidRPr="00C36D6D">
        <w:rPr>
          <w:rStyle w:val="lt"/>
        </w:rPr>
        <w:t>autúmno suadénte</w:t>
      </w:r>
      <w:r>
        <w:t xml:space="preserve">, sur le conseil </w:t>
      </w:r>
      <w:r w:rsidRPr="00BF45BC">
        <w:rPr>
          <w:rStyle w:val="gt"/>
        </w:rPr>
        <w:t>[l’invitation]</w:t>
      </w:r>
      <w:r>
        <w:t xml:space="preserve"> de l’automne</w:t>
      </w:r>
      <w:r w:rsidR="00BE217D">
        <w:t> ;</w:t>
      </w:r>
      <w:r>
        <w:t xml:space="preserve"> </w:t>
      </w:r>
      <w:r w:rsidRPr="00831F62">
        <w:rPr>
          <w:rStyle w:val="cnumerus2"/>
        </w:rPr>
        <w:t>2.</w:t>
      </w:r>
      <w:r w:rsidRPr="00AD5FD5">
        <w:t xml:space="preserve"> </w:t>
      </w:r>
      <w:r w:rsidRPr="0002783F">
        <w:rPr>
          <w:rStyle w:val="gt"/>
        </w:rPr>
        <w:t>tr.</w:t>
      </w:r>
      <w:r w:rsidRPr="00AD5FD5">
        <w:t xml:space="preserve"> </w:t>
      </w:r>
      <w:r w:rsidRPr="00831F62">
        <w:rPr>
          <w:rStyle w:val="cnumerus2"/>
        </w:rPr>
        <w:t>a)</w:t>
      </w:r>
      <w:r w:rsidRPr="00AD5FD5">
        <w:t xml:space="preserve"> </w:t>
      </w:r>
      <w:r w:rsidRPr="00766102">
        <w:rPr>
          <w:rStyle w:val="lt"/>
        </w:rPr>
        <w:t>pacem</w:t>
      </w:r>
      <w:r>
        <w:t xml:space="preserve">, </w:t>
      </w:r>
      <w:r w:rsidRPr="00AD5FD5">
        <w:t xml:space="preserve">conseiller </w:t>
      </w:r>
      <w:r>
        <w:t>la paix</w:t>
      </w:r>
      <w:r w:rsidRPr="00AD5FD5">
        <w:t xml:space="preserve"> </w:t>
      </w:r>
      <w:r w:rsidRPr="00831F62">
        <w:rPr>
          <w:rStyle w:val="cnumerus2"/>
        </w:rPr>
        <w:t>b)</w:t>
      </w:r>
      <w:r w:rsidRPr="00AD5FD5">
        <w:t xml:space="preserve"> </w:t>
      </w:r>
      <w:r w:rsidRPr="00BF45BC">
        <w:rPr>
          <w:rStyle w:val="gt"/>
        </w:rPr>
        <w:t>[pron. n.]</w:t>
      </w:r>
      <w:r w:rsidRPr="00AD5FD5">
        <w:t xml:space="preserve"> </w:t>
      </w:r>
      <w:r w:rsidRPr="00261F14">
        <w:rPr>
          <w:rStyle w:val="lt"/>
        </w:rPr>
        <w:t>quod tibi suádeo</w:t>
      </w:r>
      <w:r>
        <w:t>,</w:t>
      </w:r>
      <w:r w:rsidRPr="00AD5FD5">
        <w:t xml:space="preserve"> ce que je te conseille </w:t>
      </w:r>
      <w:r w:rsidRPr="00831F62">
        <w:rPr>
          <w:rStyle w:val="cnumerus2"/>
        </w:rPr>
        <w:t>c)</w:t>
      </w:r>
      <w:r w:rsidRPr="00AD5FD5">
        <w:t xml:space="preserve"> </w:t>
      </w:r>
      <w:r w:rsidRPr="00BF45BC">
        <w:rPr>
          <w:rStyle w:val="gt"/>
        </w:rPr>
        <w:t>[avec inf.]</w:t>
      </w:r>
      <w:r w:rsidRPr="00AD5FD5">
        <w:t xml:space="preserve"> </w:t>
      </w:r>
      <w:r w:rsidRPr="00831F62">
        <w:rPr>
          <w:rStyle w:val="cnumerus2"/>
        </w:rPr>
        <w:t>d)</w:t>
      </w:r>
      <w:r w:rsidRPr="00AD5FD5">
        <w:t xml:space="preserve"> </w:t>
      </w:r>
      <w:r w:rsidRPr="00BF45BC">
        <w:rPr>
          <w:rStyle w:val="gt"/>
        </w:rPr>
        <w:t xml:space="preserve">[avec </w:t>
      </w:r>
      <w:r w:rsidRPr="00B547F0">
        <w:rPr>
          <w:rStyle w:val="lit"/>
        </w:rPr>
        <w:t>ut</w:t>
      </w:r>
      <w:r w:rsidRPr="00BF45BC">
        <w:rPr>
          <w:rStyle w:val="gt"/>
        </w:rPr>
        <w:t xml:space="preserve"> sub.]</w:t>
      </w:r>
      <w:r w:rsidRPr="00AD5FD5">
        <w:t xml:space="preserve"> </w:t>
      </w:r>
      <w:r w:rsidRPr="00831F62">
        <w:rPr>
          <w:rStyle w:val="cnumerus2"/>
        </w:rPr>
        <w:t>e)</w:t>
      </w:r>
      <w:r w:rsidRPr="00AD5FD5">
        <w:t xml:space="preserve"> </w:t>
      </w:r>
      <w:r w:rsidRPr="00BF45BC">
        <w:rPr>
          <w:rStyle w:val="gt"/>
        </w:rPr>
        <w:t>[</w:t>
      </w:r>
      <w:r w:rsidRPr="0002783F">
        <w:rPr>
          <w:rStyle w:val="gt"/>
        </w:rPr>
        <w:t>subj.</w:t>
      </w:r>
      <w:r w:rsidRPr="00BF45BC">
        <w:rPr>
          <w:rStyle w:val="gt"/>
        </w:rPr>
        <w:t xml:space="preserve"> seul]</w:t>
      </w:r>
      <w:r w:rsidRPr="00AD5FD5">
        <w:t xml:space="preserve">. </w:t>
      </w:r>
    </w:p>
    <w:p w:rsidR="005405D2" w:rsidRPr="0014590C" w:rsidRDefault="005405D2" w:rsidP="005405D2">
      <w:pPr>
        <w:pStyle w:val="vocabulum"/>
      </w:pPr>
      <w:r w:rsidRPr="000E1190">
        <w:rPr>
          <w:rStyle w:val="aditus"/>
        </w:rPr>
        <w:t>ălĭq</w:t>
      </w:r>
      <w:r>
        <w:rPr>
          <w:rStyle w:val="aditus"/>
        </w:rPr>
        <w:t>uĭs</w:t>
      </w:r>
      <w:r w:rsidRPr="0014590C">
        <w:t xml:space="preserve">, </w:t>
      </w:r>
      <w:r w:rsidRPr="000109C6">
        <w:rPr>
          <w:rStyle w:val="flexio"/>
        </w:rPr>
        <w:t>quă, quĭd</w:t>
      </w:r>
      <w:r>
        <w:t xml:space="preserve">, </w:t>
      </w:r>
      <w:r w:rsidRPr="0014590C">
        <w:rPr>
          <w:rStyle w:val="gt"/>
        </w:rPr>
        <w:t>adj. pron. indéf.</w:t>
      </w:r>
      <w:r w:rsidR="009D14D5">
        <w:t> :</w:t>
      </w:r>
      <w:r w:rsidRPr="0014590C">
        <w:t xml:space="preserve"> </w:t>
      </w:r>
      <w:r w:rsidRPr="0014590C">
        <w:rPr>
          <w:rStyle w:val="cnumerus2"/>
        </w:rPr>
        <w:t>1.</w:t>
      </w:r>
      <w:r>
        <w:t xml:space="preserve"> </w:t>
      </w:r>
      <w:r w:rsidRPr="0014590C">
        <w:rPr>
          <w:rStyle w:val="gt"/>
        </w:rPr>
        <w:t>[pron.]</w:t>
      </w:r>
      <w:r>
        <w:t xml:space="preserve"> quelqu’un </w:t>
      </w:r>
      <w:r w:rsidRPr="0014590C">
        <w:rPr>
          <w:rStyle w:val="gt"/>
        </w:rPr>
        <w:t>[d’indéterminé, mais existant]</w:t>
      </w:r>
      <w:r>
        <w:t>, un tel ou un tel</w:t>
      </w:r>
      <w:r w:rsidR="00BE217D">
        <w:t> ;</w:t>
      </w:r>
      <w:r>
        <w:t xml:space="preserve"> </w:t>
      </w:r>
      <w:r w:rsidRPr="0014590C">
        <w:rPr>
          <w:rStyle w:val="cnumerus2"/>
        </w:rPr>
        <w:t>2.</w:t>
      </w:r>
      <w:r>
        <w:t xml:space="preserve"> </w:t>
      </w:r>
      <w:r w:rsidRPr="0014590C">
        <w:rPr>
          <w:rStyle w:val="gt"/>
        </w:rPr>
        <w:t>[joint ou non à álius]</w:t>
      </w:r>
      <w:r>
        <w:t xml:space="preserve"> quelque </w:t>
      </w:r>
      <w:r w:rsidRPr="0014590C">
        <w:rPr>
          <w:rStyle w:val="gt"/>
        </w:rPr>
        <w:t>[n’importe lequel]</w:t>
      </w:r>
      <w:r>
        <w:t xml:space="preserve"> tel ou tel</w:t>
      </w:r>
      <w:r w:rsidR="00BE217D">
        <w:t> ;</w:t>
      </w:r>
      <w:r>
        <w:t xml:space="preserve"> </w:t>
      </w:r>
      <w:r w:rsidRPr="0014590C">
        <w:rPr>
          <w:rStyle w:val="cnumerus2"/>
        </w:rPr>
        <w:t>3.</w:t>
      </w:r>
      <w:r>
        <w:t xml:space="preserve"> quelque (de qq. importance)</w:t>
      </w:r>
      <w:r w:rsidR="00BE217D">
        <w:t> ;</w:t>
      </w:r>
      <w:r>
        <w:t xml:space="preserve"> </w:t>
      </w:r>
      <w:r w:rsidRPr="0014590C">
        <w:rPr>
          <w:rStyle w:val="cnumerus2"/>
        </w:rPr>
        <w:t>4.</w:t>
      </w:r>
      <w:r>
        <w:t xml:space="preserve"> </w:t>
      </w:r>
      <w:r w:rsidRPr="0014590C">
        <w:rPr>
          <w:rStyle w:val="gt"/>
        </w:rPr>
        <w:t>[avec négation</w:t>
      </w:r>
      <w:r w:rsidR="00E20E09" w:rsidRPr="0014590C">
        <w:rPr>
          <w:rStyle w:val="gt"/>
        </w:rPr>
        <w:t>]</w:t>
      </w:r>
      <w:r w:rsidR="00E20E09" w:rsidRPr="00E20E09">
        <w:t> ;</w:t>
      </w:r>
      <w:r>
        <w:t xml:space="preserve"> </w:t>
      </w:r>
      <w:r w:rsidRPr="0014590C">
        <w:rPr>
          <w:rStyle w:val="cnumerus2"/>
        </w:rPr>
        <w:t>5.</w:t>
      </w:r>
      <w:r>
        <w:t xml:space="preserve"> </w:t>
      </w:r>
      <w:r w:rsidRPr="0014590C">
        <w:rPr>
          <w:rStyle w:val="gt"/>
        </w:rPr>
        <w:t>[ironique</w:t>
      </w:r>
      <w:r w:rsidR="00E20E09" w:rsidRPr="0014590C">
        <w:rPr>
          <w:rStyle w:val="gt"/>
        </w:rPr>
        <w:t>]</w:t>
      </w:r>
      <w:r w:rsidR="00E20E09" w:rsidRPr="00E20E09">
        <w:t> ;</w:t>
      </w:r>
      <w:r>
        <w:t xml:space="preserve"> </w:t>
      </w:r>
      <w:r w:rsidRPr="0014590C">
        <w:rPr>
          <w:rStyle w:val="cnumerus2"/>
        </w:rPr>
        <w:t>6.</w:t>
      </w:r>
      <w:r>
        <w:t xml:space="preserve"> </w:t>
      </w:r>
      <w:r w:rsidRPr="0014590C">
        <w:rPr>
          <w:rStyle w:val="gt"/>
        </w:rPr>
        <w:t>[avec noms de nombre</w:t>
      </w:r>
      <w:r w:rsidR="00E20E09" w:rsidRPr="0014590C">
        <w:rPr>
          <w:rStyle w:val="gt"/>
        </w:rPr>
        <w:t>]</w:t>
      </w:r>
      <w:r w:rsidR="00E20E09" w:rsidRPr="00E20E09">
        <w:t> ;</w:t>
      </w:r>
      <w:r>
        <w:t xml:space="preserve"> </w:t>
      </w:r>
      <w:r w:rsidRPr="0014590C">
        <w:rPr>
          <w:rStyle w:val="cnumerus2"/>
        </w:rPr>
        <w:t>7.</w:t>
      </w:r>
      <w:r>
        <w:t xml:space="preserve"> </w:t>
      </w:r>
      <w:r w:rsidRPr="0014590C">
        <w:rPr>
          <w:rStyle w:val="gt"/>
        </w:rPr>
        <w:t>[formules</w:t>
      </w:r>
      <w:r w:rsidR="00E20E09" w:rsidRPr="0014590C">
        <w:rPr>
          <w:rStyle w:val="gt"/>
        </w:rPr>
        <w:t>]</w:t>
      </w:r>
      <w:r w:rsidR="00E20E09" w:rsidRPr="00E20E09">
        <w:t> :</w:t>
      </w:r>
      <w:r>
        <w:t xml:space="preserve"> </w:t>
      </w:r>
      <w:r w:rsidRPr="0014590C">
        <w:rPr>
          <w:rStyle w:val="lt"/>
        </w:rPr>
        <w:t>dicet áliquis</w:t>
      </w:r>
      <w:r>
        <w:t>, quelqu’un dira</w:t>
      </w:r>
      <w:r w:rsidR="00BE217D">
        <w:t> ;</w:t>
      </w:r>
      <w:r>
        <w:t xml:space="preserve"> </w:t>
      </w:r>
      <w:r w:rsidRPr="0014590C">
        <w:rPr>
          <w:rStyle w:val="cnumerus2"/>
        </w:rPr>
        <w:t>8.</w:t>
      </w:r>
      <w:r>
        <w:t xml:space="preserve"> </w:t>
      </w:r>
      <w:r w:rsidRPr="0014590C">
        <w:rPr>
          <w:rStyle w:val="gt"/>
        </w:rPr>
        <w:t>[noter</w:t>
      </w:r>
      <w:r w:rsidR="00E20E09" w:rsidRPr="0014590C">
        <w:rPr>
          <w:rStyle w:val="gt"/>
        </w:rPr>
        <w:t>]</w:t>
      </w:r>
      <w:r w:rsidR="00E20E09" w:rsidRPr="00E20E09">
        <w:t> :</w:t>
      </w:r>
      <w:r>
        <w:t xml:space="preserve"> </w:t>
      </w:r>
      <w:r w:rsidRPr="0014590C">
        <w:rPr>
          <w:rStyle w:val="lt"/>
        </w:rPr>
        <w:t>exíte áliquis</w:t>
      </w:r>
      <w:r>
        <w:t>, sortez, qqn</w:t>
      </w:r>
      <w:r w:rsidR="00BE217D">
        <w:t> ;</w:t>
      </w:r>
      <w:r>
        <w:t xml:space="preserve"> </w:t>
      </w:r>
      <w:r w:rsidRPr="0014590C">
        <w:rPr>
          <w:rStyle w:val="cnumerus2"/>
        </w:rPr>
        <w:t>9.</w:t>
      </w:r>
      <w:r>
        <w:t xml:space="preserve"> </w:t>
      </w:r>
      <w:r w:rsidRPr="0014590C">
        <w:rPr>
          <w:rStyle w:val="lt"/>
        </w:rPr>
        <w:t>áliquid</w:t>
      </w:r>
      <w:r w:rsidR="009D14D5">
        <w:t> :</w:t>
      </w:r>
      <w:r>
        <w:t xml:space="preserve"> </w:t>
      </w:r>
      <w:r w:rsidRPr="0014590C">
        <w:rPr>
          <w:rStyle w:val="lt"/>
        </w:rPr>
        <w:t>áliquid posse in dicéndo</w:t>
      </w:r>
      <w:r>
        <w:t>, avoir quelque valeur comme orateur</w:t>
      </w:r>
      <w:r w:rsidR="00BE217D">
        <w:t> ;</w:t>
      </w:r>
      <w:r>
        <w:t xml:space="preserve"> </w:t>
      </w:r>
      <w:r w:rsidRPr="0014590C">
        <w:rPr>
          <w:rStyle w:val="cnumerus2"/>
        </w:rPr>
        <w:t>10.</w:t>
      </w:r>
      <w:r>
        <w:t xml:space="preserve"> </w:t>
      </w:r>
      <w:r w:rsidRPr="0014590C">
        <w:rPr>
          <w:rStyle w:val="gt"/>
        </w:rPr>
        <w:t>[tard.]</w:t>
      </w:r>
      <w:r>
        <w:t xml:space="preserve"> = </w:t>
      </w:r>
      <w:r w:rsidRPr="0014590C">
        <w:rPr>
          <w:rStyle w:val="lit"/>
        </w:rPr>
        <w:t>quis</w:t>
      </w:r>
      <w:r>
        <w:t xml:space="preserve">. </w:t>
      </w:r>
    </w:p>
    <w:p w:rsidR="000E1190" w:rsidRDefault="00556E77" w:rsidP="00556E77">
      <w:pPr>
        <w:pStyle w:val="vocabulum"/>
      </w:pPr>
      <w:r w:rsidRPr="000E1190">
        <w:rPr>
          <w:rStyle w:val="aditus"/>
        </w:rPr>
        <w:t>cĭthăra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harpe. </w:t>
      </w:r>
    </w:p>
    <w:p w:rsidR="000E1190" w:rsidRDefault="0082514B" w:rsidP="0082514B">
      <w:pPr>
        <w:pStyle w:val="vocabulum"/>
      </w:pPr>
      <w:r w:rsidRPr="000E1190">
        <w:rPr>
          <w:rStyle w:val="aditus"/>
        </w:rPr>
        <w:lastRenderedPageBreak/>
        <w:t>pulsō</w:t>
      </w:r>
      <w:r w:rsidRPr="00AD5FD5">
        <w:t xml:space="preserve">, </w:t>
      </w:r>
      <w:r w:rsidRPr="00CD4F3A">
        <w:rPr>
          <w:rStyle w:val="flexio"/>
        </w:rPr>
        <w:t>ās, āre, āvī, ātum</w:t>
      </w:r>
      <w:r w:rsidR="00B242B5" w:rsidRPr="00AD5FD5">
        <w:t xml:space="preserve">, </w:t>
      </w:r>
      <w:r w:rsidR="00B242B5" w:rsidRPr="0002783F">
        <w:rPr>
          <w:rStyle w:val="gt"/>
        </w:rPr>
        <w:t>tr.</w:t>
      </w:r>
      <w:r w:rsidR="009D14D5">
        <w:t> :</w:t>
      </w:r>
      <w:r w:rsidRPr="00AD5FD5">
        <w:t xml:space="preserve"> </w:t>
      </w:r>
      <w:r w:rsidR="00B242B5" w:rsidRPr="00831F62">
        <w:rPr>
          <w:rStyle w:val="cnumerus2"/>
        </w:rPr>
        <w:t>1.</w:t>
      </w:r>
      <w:r w:rsidR="00B242B5" w:rsidRPr="00AD5FD5">
        <w:t xml:space="preserve"> bousculer, heurter</w:t>
      </w:r>
      <w:r w:rsidR="00BE217D">
        <w:t> ;</w:t>
      </w:r>
      <w:r w:rsidR="00B242B5" w:rsidRPr="00AD5FD5">
        <w:t xml:space="preserve"> </w:t>
      </w:r>
      <w:r w:rsidR="00B242B5" w:rsidRPr="00831F62">
        <w:rPr>
          <w:rStyle w:val="cnumerus2"/>
        </w:rPr>
        <w:t>2.</w:t>
      </w:r>
      <w:r w:rsidR="00B242B5" w:rsidRPr="00AD5FD5">
        <w:t xml:space="preserve"> pousser violemment</w:t>
      </w:r>
      <w:r w:rsidR="00BE217D">
        <w:t> ;</w:t>
      </w:r>
      <w:r w:rsidR="00B242B5" w:rsidRPr="00AD5FD5">
        <w:t xml:space="preserve"> </w:t>
      </w:r>
      <w:r w:rsidR="00B242B5" w:rsidRPr="00831F62">
        <w:rPr>
          <w:rStyle w:val="cnumerus2"/>
        </w:rPr>
        <w:t>3.</w:t>
      </w:r>
      <w:r w:rsidR="00B242B5" w:rsidRPr="00AD5FD5">
        <w:t xml:space="preserve"> frapper (une porte, les cordes d’un instrument de musique), toucher</w:t>
      </w:r>
      <w:r w:rsidR="00BE217D">
        <w:t> ;</w:t>
      </w:r>
      <w:r w:rsidR="00B242B5" w:rsidRPr="00AD5FD5">
        <w:t xml:space="preserve"> </w:t>
      </w:r>
      <w:r w:rsidR="00B242B5" w:rsidRPr="00831F62">
        <w:rPr>
          <w:rStyle w:val="cnumerus2"/>
        </w:rPr>
        <w:t>4.</w:t>
      </w:r>
      <w:r w:rsidR="00B242B5" w:rsidRPr="00AD5FD5">
        <w:t xml:space="preserve"> poursuivre, être demandeur en justice // </w:t>
      </w:r>
      <w:r w:rsidR="00CB244D" w:rsidRPr="00BF45BC">
        <w:rPr>
          <w:rStyle w:val="gt"/>
        </w:rPr>
        <w:t>[fig.]</w:t>
      </w:r>
      <w:r w:rsidR="00B242B5" w:rsidRPr="00AD5FD5">
        <w:t xml:space="preserve"> accuser. </w:t>
      </w:r>
    </w:p>
    <w:p w:rsidR="000E1190" w:rsidRDefault="007E1AEF" w:rsidP="007E1AEF">
      <w:pPr>
        <w:pStyle w:val="vocabulum"/>
      </w:pPr>
      <w:r w:rsidRPr="000E1190">
        <w:rPr>
          <w:rStyle w:val="aditus"/>
        </w:rPr>
        <w:t>dēlēnĭō</w:t>
      </w:r>
      <w:r w:rsidRPr="00AD5FD5">
        <w:t xml:space="preserve"> </w:t>
      </w:r>
      <w:r w:rsidRPr="00BD11CF">
        <w:rPr>
          <w:rStyle w:val="gt"/>
        </w:rPr>
        <w:t>ou</w:t>
      </w:r>
      <w:r w:rsidRPr="00AD5FD5">
        <w:t xml:space="preserve"> dēlīnĭō,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rsidRPr="00AD5FD5">
        <w:t xml:space="preserve">, </w:t>
      </w:r>
      <w:r w:rsidRPr="0002783F">
        <w:rPr>
          <w:rStyle w:val="gt"/>
        </w:rPr>
        <w:t>tr.</w:t>
      </w:r>
      <w:r w:rsidR="009D14D5">
        <w:t> :</w:t>
      </w:r>
      <w:r w:rsidRPr="00AD5FD5">
        <w:t xml:space="preserve"> gagner, séduire, charmer // adoucir, calmer. </w:t>
      </w:r>
    </w:p>
    <w:p w:rsidR="000E1190" w:rsidRDefault="00F74DEC" w:rsidP="00F74DEC">
      <w:pPr>
        <w:pStyle w:val="vocabulum"/>
      </w:pPr>
      <w:r w:rsidRPr="000E1190">
        <w:rPr>
          <w:rStyle w:val="aditus"/>
        </w:rPr>
        <w:t>aegĕr</w:t>
      </w:r>
      <w:r w:rsidRPr="00AD5FD5">
        <w:t xml:space="preserve">, </w:t>
      </w:r>
      <w:r w:rsidRPr="000109C6">
        <w:rPr>
          <w:rStyle w:val="flexio"/>
        </w:rPr>
        <w:t>gra, grum</w:t>
      </w:r>
      <w:r w:rsidR="00BE217D">
        <w:t> ;</w:t>
      </w:r>
      <w:r w:rsidRPr="00AD5FD5">
        <w:t xml:space="preserve"> </w:t>
      </w:r>
      <w:r w:rsidRPr="00831F62">
        <w:rPr>
          <w:rStyle w:val="cnumerus2"/>
        </w:rPr>
        <w:t>1.</w:t>
      </w:r>
      <w:r w:rsidRPr="00AD5FD5">
        <w:t xml:space="preserve"> malade, souffrant</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malade moralement</w:t>
      </w:r>
      <w:r w:rsidR="00BE217D">
        <w:t> ;</w:t>
      </w:r>
      <w:r w:rsidRPr="00AD5FD5">
        <w:t xml:space="preserve"> </w:t>
      </w:r>
      <w:r w:rsidRPr="00831F62">
        <w:rPr>
          <w:rStyle w:val="cnumerus2"/>
        </w:rPr>
        <w:t>3.</w:t>
      </w:r>
      <w:r w:rsidRPr="00AD5FD5">
        <w:t xml:space="preserve"> douloureux, pénible. </w:t>
      </w:r>
    </w:p>
    <w:p w:rsidR="00DA344A" w:rsidRDefault="00DA344A" w:rsidP="00DA344A">
      <w:pPr>
        <w:pStyle w:val="vocabulum"/>
      </w:pPr>
      <w:r w:rsidRPr="000E1190">
        <w:rPr>
          <w:rStyle w:val="aditus"/>
        </w:rPr>
        <w:t>-ce</w:t>
      </w:r>
      <w:r w:rsidR="009D14D5">
        <w:t> :</w:t>
      </w:r>
      <w:r w:rsidRPr="00023B16">
        <w:t xml:space="preserve"> </w:t>
      </w:r>
      <w:r w:rsidRPr="00DA344A">
        <w:rPr>
          <w:rStyle w:val="gt"/>
        </w:rPr>
        <w:t>particule qui s’ajoute aux démonstratifs</w:t>
      </w:r>
      <w:r w:rsidR="009D14D5">
        <w:t> :</w:t>
      </w:r>
      <w:r w:rsidRPr="00023B16">
        <w:t xml:space="preserve"> </w:t>
      </w:r>
      <w:r w:rsidRPr="00DA344A">
        <w:rPr>
          <w:rStyle w:val="lt"/>
        </w:rPr>
        <w:t>hisce</w:t>
      </w:r>
      <w:r>
        <w:t>,</w:t>
      </w:r>
      <w:r w:rsidRPr="00023B16">
        <w:t xml:space="preserve"> ceux-ci // </w:t>
      </w:r>
      <w:r w:rsidRPr="00DA344A">
        <w:rPr>
          <w:rStyle w:val="gt"/>
        </w:rPr>
        <w:t xml:space="preserve">devient </w:t>
      </w:r>
      <w:r w:rsidRPr="00DA344A">
        <w:rPr>
          <w:rStyle w:val="lit"/>
        </w:rPr>
        <w:t>-ci-</w:t>
      </w:r>
      <w:r w:rsidRPr="00DA344A">
        <w:rPr>
          <w:rStyle w:val="gt"/>
        </w:rPr>
        <w:t xml:space="preserve"> quand elle est suivie de l’enclitique interr. </w:t>
      </w:r>
      <w:r w:rsidRPr="00DA344A">
        <w:rPr>
          <w:rStyle w:val="lit"/>
        </w:rPr>
        <w:t>ne</w:t>
      </w:r>
      <w:r w:rsidR="009D14D5">
        <w:t> :</w:t>
      </w:r>
      <w:r w:rsidRPr="00023B16">
        <w:t xml:space="preserve"> </w:t>
      </w:r>
      <w:r w:rsidRPr="00DA344A">
        <w:rPr>
          <w:rStyle w:val="lt"/>
        </w:rPr>
        <w:t>hicine</w:t>
      </w:r>
      <w:r w:rsidR="00BE217D">
        <w:rPr>
          <w:rStyle w:val="lt"/>
        </w:rPr>
        <w:t> ;</w:t>
      </w:r>
      <w:r w:rsidRPr="00DA344A">
        <w:rPr>
          <w:rStyle w:val="lt"/>
        </w:rPr>
        <w:t xml:space="preserve"> haecine</w:t>
      </w:r>
      <w:r w:rsidR="00BE217D">
        <w:rPr>
          <w:rStyle w:val="lt"/>
        </w:rPr>
        <w:t> ;</w:t>
      </w:r>
      <w:r w:rsidRPr="00DA344A">
        <w:rPr>
          <w:rStyle w:val="lt"/>
        </w:rPr>
        <w:t xml:space="preserve"> sicine</w:t>
      </w:r>
      <w:r w:rsidRPr="00023B16">
        <w:t>.</w:t>
      </w:r>
    </w:p>
    <w:p w:rsidR="0048132A" w:rsidRDefault="0048132A" w:rsidP="0048132A">
      <w:pPr>
        <w:pStyle w:val="vocabulum"/>
      </w:pPr>
      <w:r w:rsidRPr="005506BC">
        <w:rPr>
          <w:rStyle w:val="aditus"/>
        </w:rPr>
        <w:t>hĭcĕ</w:t>
      </w:r>
      <w:r>
        <w:t xml:space="preserve">, haecĕ, hŏcĕ (mais non </w:t>
      </w:r>
      <w:r w:rsidRPr="0048132A">
        <w:rPr>
          <w:rStyle w:val="lit"/>
        </w:rPr>
        <w:t>hicce</w:t>
      </w:r>
      <w:r>
        <w:t>, etc.)</w:t>
      </w:r>
      <w:r w:rsidR="009D14D5">
        <w:t> :</w:t>
      </w:r>
      <w:r>
        <w:t xml:space="preserve"> renforcement de </w:t>
      </w:r>
      <w:r w:rsidRPr="0048132A">
        <w:rPr>
          <w:rStyle w:val="lit"/>
        </w:rPr>
        <w:t>hic</w:t>
      </w:r>
      <w:r w:rsidR="009D14D5">
        <w:t> :</w:t>
      </w:r>
      <w:r>
        <w:t xml:space="preserve"> </w:t>
      </w:r>
      <w:r w:rsidRPr="0048132A">
        <w:rPr>
          <w:rStyle w:val="lt"/>
        </w:rPr>
        <w:t>hujus modi réquies</w:t>
      </w:r>
      <w:r>
        <w:t xml:space="preserve">, un repos de ce genre-ci. </w:t>
      </w:r>
    </w:p>
    <w:p w:rsidR="00205AF6" w:rsidRDefault="00205AF6" w:rsidP="00205AF6">
      <w:pPr>
        <w:pStyle w:val="vocabulum"/>
      </w:pPr>
      <w:r w:rsidRPr="00205AF6">
        <w:rPr>
          <w:rStyle w:val="aditus"/>
        </w:rPr>
        <w:t>ars</w:t>
      </w:r>
      <w:r>
        <w:t xml:space="preserve">, </w:t>
      </w:r>
      <w:r w:rsidRPr="00BB74E9">
        <w:rPr>
          <w:rStyle w:val="flexio"/>
        </w:rPr>
        <w:t>artis</w:t>
      </w:r>
      <w:r>
        <w:t xml:space="preserve">, </w:t>
      </w:r>
      <w:r w:rsidRPr="00205AF6">
        <w:rPr>
          <w:rStyle w:val="gt"/>
        </w:rPr>
        <w:t>f.</w:t>
      </w:r>
      <w:r w:rsidR="009D14D5">
        <w:t> :</w:t>
      </w:r>
      <w:r>
        <w:t xml:space="preserve"> </w:t>
      </w:r>
      <w:r w:rsidRPr="00205AF6">
        <w:rPr>
          <w:rStyle w:val="cnumerus2"/>
        </w:rPr>
        <w:t>1.</w:t>
      </w:r>
      <w:r>
        <w:t xml:space="preserve"> talent, savoir-faire, habilité, art // </w:t>
      </w:r>
      <w:r w:rsidRPr="00205AF6">
        <w:rPr>
          <w:rStyle w:val="aditus"/>
        </w:rPr>
        <w:t>artes</w:t>
      </w:r>
      <w:r>
        <w:t xml:space="preserve">, ártium, </w:t>
      </w:r>
      <w:r w:rsidRPr="00205AF6">
        <w:rPr>
          <w:rStyle w:val="gt"/>
        </w:rPr>
        <w:t>pl.</w:t>
      </w:r>
      <w:r>
        <w:t xml:space="preserve"> </w:t>
      </w:r>
      <w:r w:rsidRPr="00205AF6">
        <w:rPr>
          <w:rStyle w:val="cnumerus2"/>
        </w:rPr>
        <w:t>a)</w:t>
      </w:r>
      <w:r>
        <w:t xml:space="preserve"> </w:t>
      </w:r>
      <w:r w:rsidRPr="00205AF6">
        <w:rPr>
          <w:rStyle w:val="gt"/>
        </w:rPr>
        <w:t>[en gén.]</w:t>
      </w:r>
      <w:r>
        <w:t xml:space="preserve"> talents, qualités </w:t>
      </w:r>
      <w:r w:rsidRPr="00205AF6">
        <w:rPr>
          <w:rStyle w:val="cnumerus2"/>
        </w:rPr>
        <w:t>b)</w:t>
      </w:r>
      <w:r>
        <w:t xml:space="preserve"> </w:t>
      </w:r>
      <w:r w:rsidRPr="00205AF6">
        <w:rPr>
          <w:rStyle w:val="gt"/>
        </w:rPr>
        <w:t>[sens moral</w:t>
      </w:r>
      <w:r w:rsidR="00E20E09" w:rsidRPr="00205AF6">
        <w:rPr>
          <w:rStyle w:val="gt"/>
        </w:rPr>
        <w:t>]</w:t>
      </w:r>
      <w:r w:rsidR="00E20E09" w:rsidRPr="00E20E09">
        <w:t> :</w:t>
      </w:r>
      <w:r>
        <w:t xml:space="preserve"> </w:t>
      </w:r>
      <w:r w:rsidRPr="00205AF6">
        <w:rPr>
          <w:rStyle w:val="lt"/>
        </w:rPr>
        <w:t>bonæ artes</w:t>
      </w:r>
      <w:r>
        <w:t xml:space="preserve">, les bonnes qualités, les vertus, les bons principes d’action, le bien </w:t>
      </w:r>
      <w:r w:rsidRPr="00205AF6">
        <w:rPr>
          <w:rStyle w:val="cnumerus2"/>
        </w:rPr>
        <w:t>c)</w:t>
      </w:r>
      <w:r>
        <w:t xml:space="preserve"> manifestations du savoir-faire, moyens, procédés, ligne de conduite</w:t>
      </w:r>
      <w:r w:rsidR="00BE217D">
        <w:t> ;</w:t>
      </w:r>
      <w:r>
        <w:t xml:space="preserve"> </w:t>
      </w:r>
      <w:r w:rsidRPr="00205AF6">
        <w:rPr>
          <w:rStyle w:val="cnumerus2"/>
        </w:rPr>
        <w:t>2.</w:t>
      </w:r>
      <w:r>
        <w:t xml:space="preserve"> ce à quoi s’applique le talent, le savoir-faire</w:t>
      </w:r>
      <w:r w:rsidR="00BE217D">
        <w:t> ;</w:t>
      </w:r>
      <w:r>
        <w:t xml:space="preserve"> métier, profession</w:t>
      </w:r>
      <w:r w:rsidR="00BE217D">
        <w:t> ;</w:t>
      </w:r>
      <w:r>
        <w:t xml:space="preserve"> art, science</w:t>
      </w:r>
      <w:r w:rsidR="00BE217D">
        <w:t> ;</w:t>
      </w:r>
      <w:r>
        <w:t xml:space="preserve"> </w:t>
      </w:r>
      <w:r w:rsidRPr="00205AF6">
        <w:rPr>
          <w:rStyle w:val="cnumerus2"/>
        </w:rPr>
        <w:t>3.</w:t>
      </w:r>
      <w:r>
        <w:t xml:space="preserve"> connaissance technique, théorie, corps de doctrine, système, art // </w:t>
      </w:r>
      <w:r w:rsidRPr="00205AF6">
        <w:rPr>
          <w:rStyle w:val="gt"/>
        </w:rPr>
        <w:t>[en part.]</w:t>
      </w:r>
      <w:r>
        <w:t xml:space="preserve"> traité // art, habilité technique // </w:t>
      </w:r>
      <w:r w:rsidRPr="00205AF6">
        <w:rPr>
          <w:rStyle w:val="gt"/>
        </w:rPr>
        <w:t>au pl.,</w:t>
      </w:r>
      <w:r>
        <w:t xml:space="preserve"> productions de l’art, œuvres d’art. </w:t>
      </w:r>
    </w:p>
    <w:p w:rsidR="008E0661" w:rsidRDefault="008E0661" w:rsidP="008E0661">
      <w:pPr>
        <w:pStyle w:val="vocabulum"/>
      </w:pPr>
      <w:r w:rsidRPr="000E1190">
        <w:rPr>
          <w:rStyle w:val="aditus"/>
        </w:rPr>
        <w:t>pĕrītus</w:t>
      </w:r>
      <w:r w:rsidRPr="00023B16">
        <w:t xml:space="preserve">, </w:t>
      </w:r>
      <w:r w:rsidRPr="00FC73E1">
        <w:rPr>
          <w:rStyle w:val="flexio"/>
        </w:rPr>
        <w:t xml:space="preserve">a, </w:t>
      </w:r>
      <w:r w:rsidRPr="007F2AC0">
        <w:rPr>
          <w:rStyle w:val="flexio"/>
        </w:rPr>
        <w:t>um</w:t>
      </w:r>
      <w:r w:rsidR="009D14D5">
        <w:t> :</w:t>
      </w:r>
      <w:r w:rsidRPr="00023B16">
        <w:t xml:space="preserve"> qui sait par expérience, qui s’y connait, qui a de la pratique, expérimenté, connaisseur // </w:t>
      </w:r>
      <w:r w:rsidRPr="00BF45BC">
        <w:rPr>
          <w:rStyle w:val="gt"/>
        </w:rPr>
        <w:t>[</w:t>
      </w:r>
      <w:r w:rsidRPr="008E0661">
        <w:rPr>
          <w:rStyle w:val="gt"/>
        </w:rPr>
        <w:t xml:space="preserve">avec </w:t>
      </w:r>
      <w:r w:rsidRPr="00BF45BC">
        <w:rPr>
          <w:rStyle w:val="gt"/>
        </w:rPr>
        <w:t>gén.</w:t>
      </w:r>
      <w:r w:rsidR="00BE217D">
        <w:rPr>
          <w:rStyle w:val="gt"/>
        </w:rPr>
        <w:t> ;</w:t>
      </w:r>
      <w:r w:rsidRPr="00BF45BC">
        <w:rPr>
          <w:rStyle w:val="gt"/>
        </w:rPr>
        <w:t xml:space="preserve"> </w:t>
      </w:r>
      <w:r w:rsidRPr="008E0661">
        <w:rPr>
          <w:rStyle w:val="gt"/>
        </w:rPr>
        <w:t xml:space="preserve">avec </w:t>
      </w:r>
      <w:r w:rsidRPr="00BF45BC">
        <w:rPr>
          <w:rStyle w:val="gt"/>
        </w:rPr>
        <w:t>abl.</w:t>
      </w:r>
      <w:r w:rsidR="00BE217D">
        <w:rPr>
          <w:rStyle w:val="gt"/>
        </w:rPr>
        <w:t> ;</w:t>
      </w:r>
      <w:r w:rsidRPr="00BF45BC">
        <w:rPr>
          <w:rStyle w:val="gt"/>
        </w:rPr>
        <w:t xml:space="preserve"> avec </w:t>
      </w:r>
      <w:r w:rsidRPr="008E0661">
        <w:rPr>
          <w:rStyle w:val="lit"/>
        </w:rPr>
        <w:t>de</w:t>
      </w:r>
      <w:r w:rsidR="00BE217D">
        <w:rPr>
          <w:rStyle w:val="gt"/>
        </w:rPr>
        <w:t> ;</w:t>
      </w:r>
      <w:r w:rsidRPr="00BF45BC">
        <w:rPr>
          <w:rStyle w:val="gt"/>
        </w:rPr>
        <w:t xml:space="preserve"> </w:t>
      </w:r>
      <w:r w:rsidRPr="008E0661">
        <w:rPr>
          <w:rStyle w:val="gt"/>
        </w:rPr>
        <w:t xml:space="preserve">avec </w:t>
      </w:r>
      <w:r w:rsidRPr="00BF45BC">
        <w:rPr>
          <w:rStyle w:val="gt"/>
        </w:rPr>
        <w:t>inf.</w:t>
      </w:r>
      <w:r w:rsidR="00BE217D">
        <w:rPr>
          <w:rStyle w:val="gt"/>
        </w:rPr>
        <w:t> ;</w:t>
      </w:r>
      <w:r w:rsidRPr="00BF45BC">
        <w:rPr>
          <w:rStyle w:val="gt"/>
        </w:rPr>
        <w:t xml:space="preserve"> avec prop. inf.</w:t>
      </w:r>
      <w:r w:rsidR="00BE217D">
        <w:rPr>
          <w:rStyle w:val="gt"/>
        </w:rPr>
        <w:t> ;</w:t>
      </w:r>
      <w:r w:rsidRPr="00BF45BC">
        <w:rPr>
          <w:rStyle w:val="gt"/>
        </w:rPr>
        <w:t xml:space="preserve"> </w:t>
      </w:r>
      <w:r w:rsidRPr="008E0661">
        <w:rPr>
          <w:rStyle w:val="gt"/>
        </w:rPr>
        <w:t xml:space="preserve">avec </w:t>
      </w:r>
      <w:r w:rsidRPr="00BF45BC">
        <w:rPr>
          <w:rStyle w:val="gt"/>
        </w:rPr>
        <w:t>acc.]</w:t>
      </w:r>
      <w:r>
        <w:t>.</w:t>
      </w:r>
      <w:r w:rsidRPr="00023B16">
        <w:t xml:space="preserve"> </w:t>
      </w:r>
    </w:p>
    <w:p w:rsidR="00B84F7F" w:rsidRDefault="005C4143" w:rsidP="005C4143">
      <w:pPr>
        <w:pStyle w:val="vocabulum"/>
      </w:pPr>
      <w:r w:rsidRPr="000E1190">
        <w:rPr>
          <w:rStyle w:val="aditus"/>
        </w:rPr>
        <w:t>rĕgĭus</w:t>
      </w:r>
      <w:r w:rsidRPr="00023B16">
        <w:t xml:space="preserve">, </w:t>
      </w:r>
      <w:r w:rsidRPr="00FC73E1">
        <w:rPr>
          <w:rStyle w:val="flexio"/>
        </w:rPr>
        <w:t xml:space="preserve">a, </w:t>
      </w:r>
      <w:r w:rsidRPr="007F2AC0">
        <w:rPr>
          <w:rStyle w:val="flexio"/>
        </w:rPr>
        <w:t>um</w:t>
      </w:r>
      <w:r w:rsidR="009D14D5">
        <w:t> :</w:t>
      </w:r>
      <w:r w:rsidRPr="00023B16">
        <w:t xml:space="preserve"> </w:t>
      </w:r>
      <w:r w:rsidRPr="00831F62">
        <w:rPr>
          <w:rStyle w:val="cnumerus2"/>
        </w:rPr>
        <w:t>1.</w:t>
      </w:r>
      <w:r w:rsidRPr="00023B16">
        <w:t xml:space="preserve"> de roi, du roi, royal</w:t>
      </w:r>
      <w:r w:rsidR="00BE217D">
        <w:t> ;</w:t>
      </w:r>
      <w:r w:rsidRPr="00023B16">
        <w:t xml:space="preserve"> </w:t>
      </w:r>
      <w:r w:rsidRPr="00831F62">
        <w:rPr>
          <w:rStyle w:val="cnumerus2"/>
        </w:rPr>
        <w:t>2.</w:t>
      </w:r>
      <w:r w:rsidRPr="00023B16">
        <w:t xml:space="preserve"> despotique, tyrannique</w:t>
      </w:r>
      <w:r w:rsidR="00BE217D">
        <w:t> ;</w:t>
      </w:r>
      <w:r w:rsidRPr="00023B16">
        <w:t xml:space="preserve"> </w:t>
      </w:r>
      <w:r w:rsidRPr="00831F62">
        <w:rPr>
          <w:rStyle w:val="cnumerus2"/>
        </w:rPr>
        <w:t>3.</w:t>
      </w:r>
      <w:r w:rsidRPr="00023B16">
        <w:t xml:space="preserve"> royal, digne d’un roi, princier, magnifique</w:t>
      </w:r>
      <w:r w:rsidR="00BE217D">
        <w:t> ;</w:t>
      </w:r>
      <w:r w:rsidRPr="00023B16">
        <w:t xml:space="preserve"> </w:t>
      </w:r>
      <w:r w:rsidRPr="00831F62">
        <w:rPr>
          <w:rStyle w:val="cnumerus2"/>
        </w:rPr>
        <w:t>4.</w:t>
      </w:r>
      <w:r w:rsidRPr="00023B16">
        <w:t xml:space="preserve"> épithète de plante, d’arbre</w:t>
      </w:r>
      <w:r w:rsidR="00BE217D">
        <w:t> ;</w:t>
      </w:r>
      <w:r w:rsidRPr="00023B16">
        <w:t xml:space="preserve"> </w:t>
      </w:r>
      <w:r w:rsidRPr="00831F62">
        <w:rPr>
          <w:rStyle w:val="cnumerus2"/>
        </w:rPr>
        <w:t>5.</w:t>
      </w:r>
      <w:r w:rsidRPr="00023B16">
        <w:t xml:space="preserve"> </w:t>
      </w:r>
      <w:r w:rsidRPr="00BF45BC">
        <w:rPr>
          <w:rStyle w:val="gt"/>
        </w:rPr>
        <w:t>m.</w:t>
      </w:r>
      <w:r w:rsidRPr="00023B16">
        <w:t xml:space="preserve"> </w:t>
      </w:r>
      <w:r w:rsidRPr="0002783F">
        <w:rPr>
          <w:rStyle w:val="gt"/>
        </w:rPr>
        <w:t>pl.</w:t>
      </w:r>
      <w:r w:rsidRPr="00023B16">
        <w:t xml:space="preserve"> </w:t>
      </w:r>
      <w:r w:rsidRPr="00831F62">
        <w:rPr>
          <w:rStyle w:val="cnumerus2"/>
        </w:rPr>
        <w:t>a)</w:t>
      </w:r>
      <w:r w:rsidRPr="00023B16">
        <w:t xml:space="preserve"> les troupes du roi </w:t>
      </w:r>
      <w:r w:rsidRPr="00831F62">
        <w:rPr>
          <w:rStyle w:val="cnumerus2"/>
        </w:rPr>
        <w:t>b)</w:t>
      </w:r>
      <w:r w:rsidRPr="00023B16">
        <w:t xml:space="preserve"> les satrapes</w:t>
      </w:r>
      <w:r w:rsidR="00BE217D">
        <w:t> ;</w:t>
      </w:r>
      <w:r w:rsidRPr="00023B16">
        <w:t xml:space="preserve"> </w:t>
      </w:r>
      <w:r w:rsidRPr="00831F62">
        <w:rPr>
          <w:rStyle w:val="cnumerus2"/>
        </w:rPr>
        <w:t>6.</w:t>
      </w:r>
      <w:r w:rsidRPr="00023B16">
        <w:t xml:space="preserve"> </w:t>
      </w:r>
      <w:r w:rsidRPr="00BF45BC">
        <w:rPr>
          <w:rStyle w:val="gt"/>
        </w:rPr>
        <w:t>[tard.]</w:t>
      </w:r>
      <w:r w:rsidRPr="00023B16">
        <w:t xml:space="preserve"> impérial.</w:t>
      </w:r>
    </w:p>
    <w:p w:rsidR="00B30990" w:rsidRPr="00930EE0" w:rsidRDefault="00B30990" w:rsidP="00E2285C">
      <w:pPr>
        <w:pStyle w:val="s"/>
        <w:rPr>
          <w:lang w:val="fr-FR"/>
        </w:rPr>
      </w:pPr>
    </w:p>
    <w:p w:rsidR="000925EA" w:rsidRDefault="000925EA" w:rsidP="000925EA">
      <w:pPr>
        <w:pStyle w:val="i"/>
      </w:pPr>
      <w:r>
        <w:t>CXV. Après que Saül eut méprisé les ordres de Dieu, l’esprit malin s’empara de lui, et il entrait souvent en fureur.</w:t>
      </w:r>
    </w:p>
    <w:p w:rsidR="000925EA" w:rsidRDefault="000925EA" w:rsidP="000925EA">
      <w:pPr>
        <w:pStyle w:val="i"/>
      </w:pPr>
      <w:r>
        <w:t>Ses courtisans lui conseillèrent d’appeler quelqu’un qui sût jouer de la harpe, pour charmer son esprit malade.</w:t>
      </w:r>
    </w:p>
    <w:p w:rsidR="000925EA" w:rsidRDefault="000925EA" w:rsidP="000925EA">
      <w:pPr>
        <w:pStyle w:val="i"/>
      </w:pPr>
      <w:r>
        <w:t>On fit venir David, qui possédait cet art, et qui, à cause de ce talent, compta parmi les officiers du roi.</w:t>
      </w:r>
    </w:p>
    <w:p w:rsidR="000925EA" w:rsidRDefault="000925EA" w:rsidP="000925EA">
      <w:pPr>
        <w:pStyle w:val="i"/>
      </w:pPr>
      <w:r>
        <w:t>Aussitôt que l’esprit malin saisissait Saül, David jouait de la harpe, et la fureur du roi s’apaisait.</w:t>
      </w:r>
    </w:p>
    <w:p w:rsidR="00BB1A4C" w:rsidRDefault="000F64E9" w:rsidP="006562DB">
      <w:pPr>
        <w:pStyle w:val="absconditus"/>
      </w:pPr>
      <w:r>
        <w:t>$</w:t>
      </w:r>
    </w:p>
    <w:tbl>
      <w:tblPr>
        <w:tblW w:w="5000" w:type="pct"/>
        <w:tblLook w:val="04A0"/>
      </w:tblPr>
      <w:tblGrid>
        <w:gridCol w:w="3206"/>
        <w:gridCol w:w="4250"/>
      </w:tblGrid>
      <w:tr w:rsidR="00BB1A4C" w:rsidRPr="00822DC6" w:rsidTr="008212CF">
        <w:tc>
          <w:tcPr>
            <w:tcW w:w="2150" w:type="pct"/>
          </w:tcPr>
          <w:p w:rsidR="00BB1A4C" w:rsidRPr="00D63136" w:rsidRDefault="00BB1A4C" w:rsidP="00B7663C">
            <w:pPr>
              <w:pStyle w:val="sv"/>
            </w:pPr>
            <w:r w:rsidRPr="00D63136">
              <w:t>CXV. Spiritus malus</w:t>
            </w:r>
          </w:p>
        </w:tc>
        <w:tc>
          <w:tcPr>
            <w:tcW w:w="2850" w:type="pct"/>
          </w:tcPr>
          <w:p w:rsidR="00BB1A4C" w:rsidRPr="00822DC6" w:rsidRDefault="00BB1A4C" w:rsidP="00B7663C">
            <w:pPr>
              <w:pStyle w:val="iv"/>
            </w:pPr>
            <w:r w:rsidRPr="00822DC6">
              <w:t>CXV. L’esprit malin</w:t>
            </w:r>
          </w:p>
        </w:tc>
      </w:tr>
      <w:tr w:rsidR="00BB1A4C" w:rsidRPr="00822DC6" w:rsidTr="008212CF">
        <w:tc>
          <w:tcPr>
            <w:tcW w:w="2150" w:type="pct"/>
          </w:tcPr>
          <w:p w:rsidR="00BB1A4C" w:rsidRPr="00D63136" w:rsidRDefault="00BB1A4C" w:rsidP="00B7663C">
            <w:pPr>
              <w:pStyle w:val="sv"/>
            </w:pPr>
            <w:r w:rsidRPr="00D63136">
              <w:t>invásit Saúlem,</w:t>
            </w:r>
          </w:p>
        </w:tc>
        <w:tc>
          <w:tcPr>
            <w:tcW w:w="2850" w:type="pct"/>
          </w:tcPr>
          <w:p w:rsidR="00BB1A4C" w:rsidRPr="00822DC6" w:rsidRDefault="00BB1A4C" w:rsidP="00B7663C">
            <w:pPr>
              <w:pStyle w:val="iv"/>
            </w:pPr>
            <w:r w:rsidRPr="00822DC6">
              <w:t>entra-dans Saül,</w:t>
            </w:r>
          </w:p>
        </w:tc>
      </w:tr>
      <w:tr w:rsidR="00BB1A4C" w:rsidRPr="00822DC6" w:rsidTr="008212CF">
        <w:tc>
          <w:tcPr>
            <w:tcW w:w="2150" w:type="pct"/>
          </w:tcPr>
          <w:p w:rsidR="00BB1A4C" w:rsidRPr="00D63136" w:rsidRDefault="00BB1A4C" w:rsidP="00B7663C">
            <w:pPr>
              <w:pStyle w:val="sv"/>
            </w:pPr>
            <w:r w:rsidRPr="00D63136">
              <w:t>Postquam, sprevísset</w:t>
            </w:r>
          </w:p>
        </w:tc>
        <w:tc>
          <w:tcPr>
            <w:tcW w:w="2850" w:type="pct"/>
          </w:tcPr>
          <w:p w:rsidR="00BB1A4C" w:rsidRPr="00822DC6" w:rsidRDefault="00BB1A4C" w:rsidP="00B7663C">
            <w:pPr>
              <w:pStyle w:val="iv"/>
            </w:pPr>
            <w:r w:rsidRPr="00822DC6">
              <w:t>après qu’il avait méprisé</w:t>
            </w:r>
          </w:p>
        </w:tc>
      </w:tr>
      <w:tr w:rsidR="00BB1A4C" w:rsidRPr="00822DC6" w:rsidTr="008212CF">
        <w:tc>
          <w:tcPr>
            <w:tcW w:w="2150" w:type="pct"/>
          </w:tcPr>
          <w:p w:rsidR="00BB1A4C" w:rsidRPr="00D63136" w:rsidRDefault="00BB1A4C" w:rsidP="00B7663C">
            <w:pPr>
              <w:pStyle w:val="sv"/>
            </w:pPr>
            <w:r w:rsidRPr="00D63136">
              <w:t>mandáta Dei,</w:t>
            </w:r>
          </w:p>
        </w:tc>
        <w:tc>
          <w:tcPr>
            <w:tcW w:w="2850" w:type="pct"/>
          </w:tcPr>
          <w:p w:rsidR="00BB1A4C" w:rsidRPr="00822DC6" w:rsidRDefault="00BB1A4C" w:rsidP="00B7663C">
            <w:pPr>
              <w:pStyle w:val="iv"/>
            </w:pPr>
            <w:r w:rsidRPr="00822DC6">
              <w:t>les ordres de Dieu,</w:t>
            </w:r>
          </w:p>
        </w:tc>
      </w:tr>
      <w:tr w:rsidR="00BB1A4C" w:rsidRPr="00822DC6" w:rsidTr="008212CF">
        <w:tc>
          <w:tcPr>
            <w:tcW w:w="2150" w:type="pct"/>
          </w:tcPr>
          <w:p w:rsidR="00BB1A4C" w:rsidRPr="00D63136" w:rsidRDefault="00BB1A4C" w:rsidP="00B7663C">
            <w:pPr>
              <w:pStyle w:val="sv"/>
            </w:pPr>
            <w:r w:rsidRPr="00D63136">
              <w:lastRenderedPageBreak/>
              <w:t>ita ut sæpe</w:t>
            </w:r>
          </w:p>
        </w:tc>
        <w:tc>
          <w:tcPr>
            <w:tcW w:w="2850" w:type="pct"/>
          </w:tcPr>
          <w:p w:rsidR="00BB1A4C" w:rsidRPr="00822DC6" w:rsidRDefault="00BB1A4C" w:rsidP="00B7663C">
            <w:pPr>
              <w:pStyle w:val="iv"/>
            </w:pPr>
            <w:r w:rsidRPr="00822DC6">
              <w:t>tellement que souvent</w:t>
            </w:r>
          </w:p>
        </w:tc>
      </w:tr>
      <w:tr w:rsidR="00BB1A4C" w:rsidRPr="00822DC6" w:rsidTr="008212CF">
        <w:tc>
          <w:tcPr>
            <w:tcW w:w="2150" w:type="pct"/>
          </w:tcPr>
          <w:p w:rsidR="00BB1A4C" w:rsidRPr="00D63136" w:rsidRDefault="00BB1A4C" w:rsidP="00B7663C">
            <w:pPr>
              <w:pStyle w:val="sv"/>
            </w:pPr>
            <w:r w:rsidRPr="00D63136">
              <w:t>ille incíderet in furórem.</w:t>
            </w:r>
          </w:p>
        </w:tc>
        <w:tc>
          <w:tcPr>
            <w:tcW w:w="2850" w:type="pct"/>
          </w:tcPr>
          <w:p w:rsidR="00BB1A4C" w:rsidRPr="00822DC6" w:rsidRDefault="00BB1A4C" w:rsidP="00B7663C">
            <w:pPr>
              <w:pStyle w:val="iv"/>
            </w:pPr>
            <w:r w:rsidRPr="00822DC6">
              <w:t>il tombait (entrait) en fureur.</w:t>
            </w:r>
          </w:p>
        </w:tc>
      </w:tr>
      <w:tr w:rsidR="00BB1A4C" w:rsidRPr="00822DC6" w:rsidTr="008212CF">
        <w:tc>
          <w:tcPr>
            <w:tcW w:w="2150" w:type="pct"/>
          </w:tcPr>
          <w:p w:rsidR="00BB1A4C" w:rsidRPr="00D63136" w:rsidRDefault="00BB1A4C" w:rsidP="00B7663C">
            <w:pPr>
              <w:pStyle w:val="sv"/>
            </w:pPr>
            <w:r w:rsidRPr="00D63136">
              <w:t>Tum áulici suasérunt ei</w:t>
            </w:r>
          </w:p>
        </w:tc>
        <w:tc>
          <w:tcPr>
            <w:tcW w:w="2850" w:type="pct"/>
          </w:tcPr>
          <w:p w:rsidR="00BB1A4C" w:rsidRPr="00822DC6" w:rsidRDefault="00BB1A4C" w:rsidP="00B7663C">
            <w:pPr>
              <w:pStyle w:val="iv"/>
            </w:pPr>
            <w:r w:rsidRPr="00822DC6">
              <w:t>Alors les courtisans conseillèrent à lui</w:t>
            </w:r>
          </w:p>
        </w:tc>
      </w:tr>
      <w:tr w:rsidR="00BB1A4C" w:rsidRPr="00822DC6" w:rsidTr="008212CF">
        <w:tc>
          <w:tcPr>
            <w:tcW w:w="2150" w:type="pct"/>
          </w:tcPr>
          <w:p w:rsidR="00BB1A4C" w:rsidRPr="00D63136" w:rsidRDefault="00BB1A4C" w:rsidP="00B7663C">
            <w:pPr>
              <w:pStyle w:val="sv"/>
            </w:pPr>
            <w:r w:rsidRPr="00D63136">
              <w:t>tu arcésseret áliquem,</w:t>
            </w:r>
          </w:p>
        </w:tc>
        <w:tc>
          <w:tcPr>
            <w:tcW w:w="2850" w:type="pct"/>
          </w:tcPr>
          <w:p w:rsidR="00BB1A4C" w:rsidRPr="00822DC6" w:rsidRDefault="00BB1A4C" w:rsidP="00B7663C">
            <w:pPr>
              <w:pStyle w:val="iv"/>
            </w:pPr>
            <w:r w:rsidRPr="00822DC6">
              <w:t>qu’il fît-venir quelqu’un,</w:t>
            </w:r>
          </w:p>
        </w:tc>
      </w:tr>
      <w:tr w:rsidR="00BB1A4C" w:rsidRPr="00822DC6" w:rsidTr="008212CF">
        <w:tc>
          <w:tcPr>
            <w:tcW w:w="2150" w:type="pct"/>
          </w:tcPr>
          <w:p w:rsidR="00BB1A4C" w:rsidRPr="00D63136" w:rsidRDefault="00BB1A4C" w:rsidP="00B7663C">
            <w:pPr>
              <w:pStyle w:val="sv"/>
            </w:pPr>
            <w:r w:rsidRPr="00D63136">
              <w:t>qui sciret pulsáre cítharam,</w:t>
            </w:r>
          </w:p>
        </w:tc>
        <w:tc>
          <w:tcPr>
            <w:tcW w:w="2850" w:type="pct"/>
          </w:tcPr>
          <w:p w:rsidR="00BB1A4C" w:rsidRPr="00822DC6" w:rsidRDefault="00BB1A4C" w:rsidP="00B7663C">
            <w:pPr>
              <w:pStyle w:val="iv"/>
            </w:pPr>
            <w:r w:rsidRPr="00822DC6">
              <w:t>qui sût frapper (jouer de) la harpe,</w:t>
            </w:r>
          </w:p>
        </w:tc>
      </w:tr>
      <w:tr w:rsidR="00BB1A4C" w:rsidRPr="00822DC6" w:rsidTr="008212CF">
        <w:tc>
          <w:tcPr>
            <w:tcW w:w="2150" w:type="pct"/>
          </w:tcPr>
          <w:p w:rsidR="00BB1A4C" w:rsidRPr="00D63136" w:rsidRDefault="00BB1A4C" w:rsidP="00B7663C">
            <w:pPr>
              <w:pStyle w:val="sv"/>
            </w:pPr>
            <w:r w:rsidRPr="00D63136">
              <w:t>ad deleniéndum</w:t>
            </w:r>
          </w:p>
        </w:tc>
        <w:tc>
          <w:tcPr>
            <w:tcW w:w="2850" w:type="pct"/>
          </w:tcPr>
          <w:p w:rsidR="00BB1A4C" w:rsidRPr="00822DC6" w:rsidRDefault="00BB1A4C" w:rsidP="00B7663C">
            <w:pPr>
              <w:pStyle w:val="iv"/>
            </w:pPr>
            <w:r w:rsidRPr="00822DC6">
              <w:t>pour adoucir (calmer)</w:t>
            </w:r>
          </w:p>
        </w:tc>
      </w:tr>
      <w:tr w:rsidR="00BB1A4C" w:rsidRPr="00822DC6" w:rsidTr="008212CF">
        <w:tc>
          <w:tcPr>
            <w:tcW w:w="2150" w:type="pct"/>
          </w:tcPr>
          <w:p w:rsidR="00BB1A4C" w:rsidRPr="00D63136" w:rsidRDefault="00BB1A4C" w:rsidP="00B7663C">
            <w:pPr>
              <w:pStyle w:val="sv"/>
            </w:pPr>
            <w:r w:rsidRPr="00D63136">
              <w:t>ánimum ægrum ejus.</w:t>
            </w:r>
          </w:p>
        </w:tc>
        <w:tc>
          <w:tcPr>
            <w:tcW w:w="2850" w:type="pct"/>
          </w:tcPr>
          <w:p w:rsidR="00BB1A4C" w:rsidRPr="00822DC6" w:rsidRDefault="00BB1A4C" w:rsidP="00B7663C">
            <w:pPr>
              <w:pStyle w:val="iv"/>
            </w:pPr>
            <w:r w:rsidRPr="00822DC6">
              <w:t>l’esprit malade de lui.</w:t>
            </w:r>
          </w:p>
        </w:tc>
      </w:tr>
      <w:tr w:rsidR="00BB1A4C" w:rsidRPr="00822DC6" w:rsidTr="008212CF">
        <w:tc>
          <w:tcPr>
            <w:tcW w:w="2150" w:type="pct"/>
          </w:tcPr>
          <w:p w:rsidR="00BB1A4C" w:rsidRPr="00D63136" w:rsidRDefault="00BB1A4C" w:rsidP="00B7663C">
            <w:pPr>
              <w:pStyle w:val="sv"/>
            </w:pPr>
            <w:r w:rsidRPr="00D63136">
              <w:t>David arcessítus est,</w:t>
            </w:r>
          </w:p>
        </w:tc>
        <w:tc>
          <w:tcPr>
            <w:tcW w:w="2850" w:type="pct"/>
          </w:tcPr>
          <w:p w:rsidR="00BB1A4C" w:rsidRPr="00822DC6" w:rsidRDefault="00BB1A4C" w:rsidP="00B7663C">
            <w:pPr>
              <w:pStyle w:val="iv"/>
            </w:pPr>
            <w:r w:rsidRPr="00822DC6">
              <w:t>David fut mandé.</w:t>
            </w:r>
          </w:p>
        </w:tc>
      </w:tr>
      <w:tr w:rsidR="00BB1A4C" w:rsidRPr="00822DC6" w:rsidTr="008212CF">
        <w:tc>
          <w:tcPr>
            <w:tcW w:w="2150" w:type="pct"/>
          </w:tcPr>
          <w:p w:rsidR="00BB1A4C" w:rsidRPr="00D63136" w:rsidRDefault="00BB1A4C" w:rsidP="00B7663C">
            <w:pPr>
              <w:pStyle w:val="sv"/>
            </w:pPr>
            <w:r w:rsidRPr="00D63136">
              <w:t>perítus hujúsce artis,</w:t>
            </w:r>
          </w:p>
        </w:tc>
        <w:tc>
          <w:tcPr>
            <w:tcW w:w="2850" w:type="pct"/>
          </w:tcPr>
          <w:p w:rsidR="00BB1A4C" w:rsidRPr="00822DC6" w:rsidRDefault="00BB1A4C" w:rsidP="00B7663C">
            <w:pPr>
              <w:pStyle w:val="iv"/>
            </w:pPr>
            <w:r w:rsidRPr="00822DC6">
              <w:rPr>
                <w:rStyle w:val="italicus"/>
              </w:rPr>
              <w:t>David</w:t>
            </w:r>
            <w:r w:rsidRPr="00822DC6">
              <w:t xml:space="preserve"> habile dans cet art,</w:t>
            </w:r>
          </w:p>
        </w:tc>
      </w:tr>
      <w:tr w:rsidR="00BB1A4C" w:rsidRPr="00822DC6" w:rsidTr="008212CF">
        <w:tc>
          <w:tcPr>
            <w:tcW w:w="2150" w:type="pct"/>
          </w:tcPr>
          <w:p w:rsidR="00BB1A4C" w:rsidRPr="00D63136" w:rsidRDefault="00BB1A4C" w:rsidP="00B7663C">
            <w:pPr>
              <w:pStyle w:val="sv"/>
            </w:pPr>
            <w:r w:rsidRPr="00D63136">
              <w:t>qui, ob illud munus,</w:t>
            </w:r>
          </w:p>
        </w:tc>
        <w:tc>
          <w:tcPr>
            <w:tcW w:w="2850" w:type="pct"/>
          </w:tcPr>
          <w:p w:rsidR="00BB1A4C" w:rsidRPr="00822DC6" w:rsidRDefault="00BB1A4C" w:rsidP="00B7663C">
            <w:pPr>
              <w:pStyle w:val="iv"/>
            </w:pPr>
            <w:r w:rsidRPr="00822DC6">
              <w:rPr>
                <w:rStyle w:val="italicus"/>
              </w:rPr>
              <w:t>et</w:t>
            </w:r>
            <w:r w:rsidRPr="00822DC6">
              <w:t xml:space="preserve"> qui, pour cette fonction,</w:t>
            </w:r>
          </w:p>
        </w:tc>
      </w:tr>
      <w:tr w:rsidR="00BB1A4C" w:rsidRPr="00822DC6" w:rsidTr="008212CF">
        <w:tc>
          <w:tcPr>
            <w:tcW w:w="2150" w:type="pct"/>
          </w:tcPr>
          <w:p w:rsidR="00BB1A4C" w:rsidRPr="00D63136" w:rsidRDefault="00BB1A4C" w:rsidP="00B7663C">
            <w:pPr>
              <w:pStyle w:val="sv"/>
            </w:pPr>
            <w:r w:rsidRPr="00D63136">
              <w:t>habebátur</w:t>
            </w:r>
          </w:p>
        </w:tc>
        <w:tc>
          <w:tcPr>
            <w:tcW w:w="2850" w:type="pct"/>
          </w:tcPr>
          <w:p w:rsidR="00BB1A4C" w:rsidRPr="00822DC6" w:rsidRDefault="00BB1A4C" w:rsidP="00B7663C">
            <w:pPr>
              <w:pStyle w:val="iv"/>
            </w:pPr>
            <w:r w:rsidRPr="00822DC6">
              <w:t>était considéré (compté)</w:t>
            </w:r>
          </w:p>
        </w:tc>
      </w:tr>
      <w:tr w:rsidR="00BB1A4C" w:rsidRPr="00822DC6" w:rsidTr="008212CF">
        <w:tc>
          <w:tcPr>
            <w:tcW w:w="2150" w:type="pct"/>
          </w:tcPr>
          <w:p w:rsidR="00BB1A4C" w:rsidRPr="00D63136" w:rsidRDefault="00BB1A4C" w:rsidP="00B7663C">
            <w:pPr>
              <w:pStyle w:val="sv"/>
            </w:pPr>
            <w:r w:rsidRPr="00D63136">
              <w:t>inter minístros régios.</w:t>
            </w:r>
          </w:p>
        </w:tc>
        <w:tc>
          <w:tcPr>
            <w:tcW w:w="2850" w:type="pct"/>
          </w:tcPr>
          <w:p w:rsidR="00BB1A4C" w:rsidRPr="00822DC6" w:rsidRDefault="00BB1A4C" w:rsidP="00B7663C">
            <w:pPr>
              <w:pStyle w:val="iv"/>
            </w:pPr>
            <w:r w:rsidRPr="00822DC6">
              <w:t>parmi les officiers du-roi.</w:t>
            </w:r>
          </w:p>
        </w:tc>
      </w:tr>
      <w:tr w:rsidR="00BB1A4C" w:rsidRPr="00822DC6" w:rsidTr="008212CF">
        <w:tc>
          <w:tcPr>
            <w:tcW w:w="2150" w:type="pct"/>
          </w:tcPr>
          <w:p w:rsidR="00BB1A4C" w:rsidRPr="00D63136" w:rsidRDefault="00BB1A4C" w:rsidP="00B7663C">
            <w:pPr>
              <w:pStyle w:val="sv"/>
            </w:pPr>
            <w:r w:rsidRPr="00D63136">
              <w:t>Itaque,</w:t>
            </w:r>
          </w:p>
        </w:tc>
        <w:tc>
          <w:tcPr>
            <w:tcW w:w="2850" w:type="pct"/>
          </w:tcPr>
          <w:p w:rsidR="00BB1A4C" w:rsidRPr="00822DC6" w:rsidRDefault="00BB1A4C" w:rsidP="00B7663C">
            <w:pPr>
              <w:pStyle w:val="iv"/>
            </w:pPr>
            <w:r w:rsidRPr="00822DC6">
              <w:t>Aussi,</w:t>
            </w:r>
          </w:p>
        </w:tc>
      </w:tr>
      <w:tr w:rsidR="00BB1A4C" w:rsidRPr="00822DC6" w:rsidTr="008212CF">
        <w:tc>
          <w:tcPr>
            <w:tcW w:w="2150" w:type="pct"/>
          </w:tcPr>
          <w:p w:rsidR="00BB1A4C" w:rsidRPr="00D63136" w:rsidRDefault="00BB1A4C" w:rsidP="00B7663C">
            <w:pPr>
              <w:pStyle w:val="sv"/>
            </w:pPr>
            <w:r w:rsidRPr="00D63136">
              <w:t>statim ac spiritus malus</w:t>
            </w:r>
          </w:p>
        </w:tc>
        <w:tc>
          <w:tcPr>
            <w:tcW w:w="2850" w:type="pct"/>
          </w:tcPr>
          <w:p w:rsidR="00BB1A4C" w:rsidRPr="00822DC6" w:rsidRDefault="00BB1A4C" w:rsidP="00B7663C">
            <w:pPr>
              <w:pStyle w:val="iv"/>
            </w:pPr>
            <w:r w:rsidRPr="00822DC6">
              <w:t>des que l’esprit malin</w:t>
            </w:r>
          </w:p>
        </w:tc>
      </w:tr>
      <w:tr w:rsidR="00BB1A4C" w:rsidRPr="00822DC6" w:rsidTr="008212CF">
        <w:tc>
          <w:tcPr>
            <w:tcW w:w="2150" w:type="pct"/>
          </w:tcPr>
          <w:p w:rsidR="00BB1A4C" w:rsidRPr="00D63136" w:rsidRDefault="00BB1A4C" w:rsidP="00B7663C">
            <w:pPr>
              <w:pStyle w:val="sv"/>
            </w:pPr>
            <w:r w:rsidRPr="00D63136">
              <w:t>corripiébat Saúlem,</w:t>
            </w:r>
          </w:p>
        </w:tc>
        <w:tc>
          <w:tcPr>
            <w:tcW w:w="2850" w:type="pct"/>
          </w:tcPr>
          <w:p w:rsidR="00BB1A4C" w:rsidRPr="00822DC6" w:rsidRDefault="00BB1A4C" w:rsidP="00B7663C">
            <w:pPr>
              <w:pStyle w:val="iv"/>
            </w:pPr>
            <w:r w:rsidRPr="00822DC6">
              <w:t>saisissait Saül,</w:t>
            </w:r>
          </w:p>
        </w:tc>
      </w:tr>
      <w:tr w:rsidR="00BB1A4C" w:rsidRPr="00822DC6" w:rsidTr="008212CF">
        <w:tc>
          <w:tcPr>
            <w:tcW w:w="2150" w:type="pct"/>
          </w:tcPr>
          <w:p w:rsidR="00BB1A4C" w:rsidRPr="00D63136" w:rsidRDefault="00BB1A4C" w:rsidP="00B7663C">
            <w:pPr>
              <w:pStyle w:val="sv"/>
            </w:pPr>
            <w:r w:rsidRPr="00D63136">
              <w:t>David pulsábat cítharam,</w:t>
            </w:r>
          </w:p>
        </w:tc>
        <w:tc>
          <w:tcPr>
            <w:tcW w:w="2850" w:type="pct"/>
          </w:tcPr>
          <w:p w:rsidR="00BB1A4C" w:rsidRPr="00822DC6" w:rsidRDefault="00BB1A4C" w:rsidP="00B7663C">
            <w:pPr>
              <w:pStyle w:val="iv"/>
            </w:pPr>
            <w:r w:rsidRPr="00822DC6">
              <w:t>David frappait (jouait de) la harpe,</w:t>
            </w:r>
          </w:p>
        </w:tc>
      </w:tr>
      <w:tr w:rsidR="00BB1A4C" w:rsidRPr="00822DC6" w:rsidTr="008212CF">
        <w:tc>
          <w:tcPr>
            <w:tcW w:w="2150" w:type="pct"/>
          </w:tcPr>
          <w:p w:rsidR="00BB1A4C" w:rsidRPr="00D63136" w:rsidRDefault="00BB1A4C" w:rsidP="00B7663C">
            <w:pPr>
              <w:pStyle w:val="sv"/>
            </w:pPr>
            <w:r w:rsidRPr="00D63136">
              <w:t>et furor regis considébat.</w:t>
            </w:r>
          </w:p>
        </w:tc>
        <w:tc>
          <w:tcPr>
            <w:tcW w:w="2850" w:type="pct"/>
          </w:tcPr>
          <w:p w:rsidR="00BB1A4C" w:rsidRPr="00822DC6" w:rsidRDefault="00BB1A4C" w:rsidP="00B7663C">
            <w:pPr>
              <w:pStyle w:val="iv"/>
            </w:pPr>
            <w:r w:rsidRPr="00822DC6">
              <w:t>et la fureur du roi s’apaisait.</w:t>
            </w:r>
          </w:p>
        </w:tc>
      </w:tr>
    </w:tbl>
    <w:p w:rsidR="00C87EAE" w:rsidRDefault="00B30990" w:rsidP="00301F97">
      <w:pPr>
        <w:pStyle w:val="absconditus"/>
      </w:pPr>
      <w:r w:rsidRPr="00930EE0">
        <w:t>²</w:t>
      </w:r>
    </w:p>
    <w:p w:rsidR="009D7993" w:rsidRPr="00E5545A" w:rsidRDefault="009D7993" w:rsidP="00EC0168">
      <w:pPr>
        <w:pStyle w:val="Titre3"/>
      </w:pPr>
      <w:bookmarkStart w:id="390" w:name="_Toc466191404"/>
      <w:bookmarkStart w:id="391" w:name="_Toc466191660"/>
      <w:bookmarkStart w:id="392" w:name="_Toc524065594"/>
      <w:r w:rsidRPr="00E5545A">
        <w:t>116 — Aucun Hébreu ne relève le défi de Goliath.</w:t>
      </w:r>
      <w:bookmarkEnd w:id="390"/>
      <w:bookmarkEnd w:id="391"/>
      <w:bookmarkEnd w:id="392"/>
    </w:p>
    <w:p w:rsidR="00C87EAE" w:rsidRDefault="00A50B4C" w:rsidP="00E2285C">
      <w:pPr>
        <w:pStyle w:val="s"/>
        <w:rPr>
          <w:lang w:val="fr-FR"/>
        </w:rPr>
      </w:pPr>
      <w:r w:rsidRPr="00D80808">
        <w:rPr>
          <w:lang w:val="fr-FR"/>
        </w:rPr>
        <w:t>Secútum</w:t>
      </w:r>
      <w:r w:rsidR="009D7993" w:rsidRPr="00D80808">
        <w:rPr>
          <w:lang w:val="fr-FR"/>
        </w:rPr>
        <w:t xml:space="preserve"> est bellum cum </w:t>
      </w:r>
      <w:r w:rsidRPr="00D80808">
        <w:rPr>
          <w:lang w:val="fr-FR"/>
        </w:rPr>
        <w:t>Philisthǽis</w:t>
      </w:r>
      <w:r w:rsidR="005C7E3F">
        <w:rPr>
          <w:lang w:val="fr-FR"/>
        </w:rPr>
        <w:t xml:space="preserve">. </w:t>
      </w:r>
    </w:p>
    <w:p w:rsidR="00C87EAE" w:rsidRDefault="009D7993" w:rsidP="00E2285C">
      <w:pPr>
        <w:pStyle w:val="s"/>
        <w:rPr>
          <w:lang w:val="fr-FR"/>
        </w:rPr>
      </w:pPr>
      <w:r w:rsidRPr="00D80808">
        <w:rPr>
          <w:lang w:val="fr-FR"/>
        </w:rPr>
        <w:t xml:space="preserve">Cum duæ </w:t>
      </w:r>
      <w:r w:rsidR="00A50B4C" w:rsidRPr="00D80808">
        <w:rPr>
          <w:lang w:val="fr-FR"/>
        </w:rPr>
        <w:t>ácies</w:t>
      </w:r>
      <w:r w:rsidRPr="00D80808">
        <w:rPr>
          <w:lang w:val="fr-FR"/>
        </w:rPr>
        <w:t xml:space="preserve"> in </w:t>
      </w:r>
      <w:r w:rsidR="00A50B4C" w:rsidRPr="00D80808">
        <w:rPr>
          <w:lang w:val="fr-FR"/>
        </w:rPr>
        <w:t>conspéctu essent, Philisthǽ</w:t>
      </w:r>
      <w:r w:rsidRPr="00D80808">
        <w:rPr>
          <w:lang w:val="fr-FR"/>
        </w:rPr>
        <w:t xml:space="preserve">us quidam, </w:t>
      </w:r>
      <w:r w:rsidR="00B7646D">
        <w:rPr>
          <w:lang w:val="fr-FR"/>
        </w:rPr>
        <w:t>nómine Goliá</w:t>
      </w:r>
      <w:r w:rsidRPr="00D80808">
        <w:rPr>
          <w:lang w:val="fr-FR"/>
        </w:rPr>
        <w:t xml:space="preserve">thus, vir miræ </w:t>
      </w:r>
      <w:r w:rsidR="00A50B4C" w:rsidRPr="00D80808">
        <w:rPr>
          <w:lang w:val="fr-FR"/>
        </w:rPr>
        <w:t>magnitúdinis</w:t>
      </w:r>
      <w:r w:rsidRPr="00D80808">
        <w:rPr>
          <w:lang w:val="fr-FR"/>
        </w:rPr>
        <w:t xml:space="preserve">, </w:t>
      </w:r>
      <w:r w:rsidR="00A50B4C" w:rsidRPr="00D80808">
        <w:rPr>
          <w:lang w:val="fr-FR"/>
        </w:rPr>
        <w:t>progréssus</w:t>
      </w:r>
      <w:r w:rsidRPr="00D80808">
        <w:rPr>
          <w:lang w:val="fr-FR"/>
        </w:rPr>
        <w:t xml:space="preserve"> est ante </w:t>
      </w:r>
      <w:r w:rsidR="00A50B4C" w:rsidRPr="00D80808">
        <w:rPr>
          <w:lang w:val="fr-FR"/>
        </w:rPr>
        <w:t>órdines</w:t>
      </w:r>
      <w:r w:rsidRPr="00D80808">
        <w:rPr>
          <w:lang w:val="fr-FR"/>
        </w:rPr>
        <w:t xml:space="preserve">, et unum ex Hebrǽis sæpe </w:t>
      </w:r>
      <w:r w:rsidR="00A50B4C" w:rsidRPr="00D80808">
        <w:rPr>
          <w:lang w:val="fr-FR"/>
        </w:rPr>
        <w:t>provocábat</w:t>
      </w:r>
      <w:r w:rsidRPr="00D80808">
        <w:rPr>
          <w:lang w:val="fr-FR"/>
        </w:rPr>
        <w:t xml:space="preserve"> ad </w:t>
      </w:r>
      <w:r w:rsidR="00A50B4C" w:rsidRPr="00D80808">
        <w:rPr>
          <w:lang w:val="fr-FR"/>
        </w:rPr>
        <w:t>singuláre</w:t>
      </w:r>
      <w:r w:rsidRPr="00D80808">
        <w:rPr>
          <w:lang w:val="fr-FR"/>
        </w:rPr>
        <w:t xml:space="preserve"> </w:t>
      </w:r>
      <w:r w:rsidR="00A50B4C" w:rsidRPr="00D80808">
        <w:rPr>
          <w:lang w:val="fr-FR"/>
        </w:rPr>
        <w:t>certámen</w:t>
      </w:r>
      <w:r w:rsidR="005C7E3F">
        <w:rPr>
          <w:lang w:val="fr-FR"/>
        </w:rPr>
        <w:t xml:space="preserve">. </w:t>
      </w:r>
    </w:p>
    <w:p w:rsidR="00C87EAE" w:rsidRDefault="00A50B4C" w:rsidP="00E2285C">
      <w:pPr>
        <w:pStyle w:val="s"/>
        <w:rPr>
          <w:lang w:val="fr-FR"/>
        </w:rPr>
      </w:pPr>
      <w:r w:rsidRPr="00D80808">
        <w:rPr>
          <w:lang w:val="fr-FR"/>
        </w:rPr>
        <w:t>Loríca</w:t>
      </w:r>
      <w:r w:rsidR="009D7993" w:rsidRPr="00D80808">
        <w:rPr>
          <w:lang w:val="fr-FR"/>
        </w:rPr>
        <w:t xml:space="preserve"> </w:t>
      </w:r>
      <w:r w:rsidRPr="00D80808">
        <w:rPr>
          <w:lang w:val="fr-FR"/>
        </w:rPr>
        <w:t>squamáta</w:t>
      </w:r>
      <w:r w:rsidR="009D7993" w:rsidRPr="00D80808">
        <w:rPr>
          <w:lang w:val="fr-FR"/>
        </w:rPr>
        <w:t xml:space="preserve"> </w:t>
      </w:r>
      <w:r w:rsidRPr="00D80808">
        <w:rPr>
          <w:lang w:val="fr-FR"/>
        </w:rPr>
        <w:t>induebátur</w:t>
      </w:r>
      <w:r w:rsidR="00BE217D">
        <w:rPr>
          <w:lang w:val="fr-FR"/>
        </w:rPr>
        <w:t> ;</w:t>
      </w:r>
      <w:r w:rsidRPr="00D80808">
        <w:rPr>
          <w:lang w:val="fr-FR"/>
        </w:rPr>
        <w:t xml:space="preserve"> ócreas</w:t>
      </w:r>
      <w:r w:rsidR="009D7993" w:rsidRPr="00D80808">
        <w:rPr>
          <w:lang w:val="fr-FR"/>
        </w:rPr>
        <w:t xml:space="preserve"> in </w:t>
      </w:r>
      <w:r w:rsidRPr="00D80808">
        <w:rPr>
          <w:lang w:val="fr-FR"/>
        </w:rPr>
        <w:t>crúribus</w:t>
      </w:r>
      <w:r w:rsidR="009D7993" w:rsidRPr="00D80808">
        <w:rPr>
          <w:lang w:val="fr-FR"/>
        </w:rPr>
        <w:t xml:space="preserve"> </w:t>
      </w:r>
      <w:r w:rsidRPr="00D80808">
        <w:rPr>
          <w:lang w:val="fr-FR"/>
        </w:rPr>
        <w:t>ǽreas</w:t>
      </w:r>
      <w:r w:rsidR="009D7993" w:rsidRPr="00D80808">
        <w:rPr>
          <w:lang w:val="fr-FR"/>
        </w:rPr>
        <w:t xml:space="preserve"> </w:t>
      </w:r>
      <w:r w:rsidRPr="00D80808">
        <w:rPr>
          <w:lang w:val="fr-FR"/>
        </w:rPr>
        <w:t>habébat</w:t>
      </w:r>
      <w:r w:rsidR="005774A7">
        <w:rPr>
          <w:lang w:val="fr-FR"/>
        </w:rPr>
        <w:t> :</w:t>
      </w:r>
      <w:r w:rsidR="009D7993" w:rsidRPr="00D80808">
        <w:rPr>
          <w:lang w:val="fr-FR"/>
        </w:rPr>
        <w:t xml:space="preserve"> cassis </w:t>
      </w:r>
      <w:r w:rsidRPr="00D80808">
        <w:rPr>
          <w:lang w:val="fr-FR"/>
        </w:rPr>
        <w:t>ǽrea</w:t>
      </w:r>
      <w:r w:rsidR="009D7993" w:rsidRPr="00D80808">
        <w:rPr>
          <w:lang w:val="fr-FR"/>
        </w:rPr>
        <w:t xml:space="preserve"> caput ejus </w:t>
      </w:r>
      <w:r w:rsidRPr="00D80808">
        <w:rPr>
          <w:lang w:val="fr-FR"/>
        </w:rPr>
        <w:t>operiébat</w:t>
      </w:r>
      <w:r w:rsidR="009D7993" w:rsidRPr="00D80808">
        <w:rPr>
          <w:lang w:val="fr-FR"/>
        </w:rPr>
        <w:t xml:space="preserve">, et </w:t>
      </w:r>
      <w:r w:rsidR="00B7646D" w:rsidRPr="00D80808">
        <w:rPr>
          <w:lang w:val="fr-FR"/>
        </w:rPr>
        <w:t>clýpeus</w:t>
      </w:r>
      <w:r w:rsidR="009D7993" w:rsidRPr="00D80808">
        <w:rPr>
          <w:lang w:val="fr-FR"/>
        </w:rPr>
        <w:t xml:space="preserve"> </w:t>
      </w:r>
      <w:r w:rsidRPr="00D80808">
        <w:rPr>
          <w:lang w:val="fr-FR"/>
        </w:rPr>
        <w:t>ǽreus</w:t>
      </w:r>
      <w:r w:rsidR="009D7993" w:rsidRPr="00D80808">
        <w:rPr>
          <w:lang w:val="fr-FR"/>
        </w:rPr>
        <w:t xml:space="preserve"> </w:t>
      </w:r>
      <w:r w:rsidRPr="00D80808">
        <w:rPr>
          <w:lang w:val="fr-FR"/>
        </w:rPr>
        <w:t>tegébat</w:t>
      </w:r>
      <w:r w:rsidR="009D7993" w:rsidRPr="00D80808">
        <w:rPr>
          <w:lang w:val="fr-FR"/>
        </w:rPr>
        <w:t xml:space="preserve"> </w:t>
      </w:r>
      <w:r w:rsidRPr="00D80808">
        <w:rPr>
          <w:lang w:val="fr-FR"/>
        </w:rPr>
        <w:t>húmeros</w:t>
      </w:r>
      <w:r w:rsidR="005C7E3F">
        <w:rPr>
          <w:lang w:val="fr-FR"/>
        </w:rPr>
        <w:t xml:space="preserve">. </w:t>
      </w:r>
    </w:p>
    <w:p w:rsidR="00C87EAE" w:rsidRDefault="009D7993" w:rsidP="00E2285C">
      <w:pPr>
        <w:pStyle w:val="s"/>
        <w:rPr>
          <w:lang w:val="fr-FR"/>
        </w:rPr>
      </w:pPr>
      <w:r w:rsidRPr="00D80808">
        <w:rPr>
          <w:lang w:val="fr-FR"/>
        </w:rPr>
        <w:t xml:space="preserve">Tum </w:t>
      </w:r>
      <w:r w:rsidR="00C335E1">
        <w:rPr>
          <w:lang w:val="fr-FR"/>
        </w:rPr>
        <w:t>Saúl</w:t>
      </w:r>
      <w:r w:rsidRPr="00D80808">
        <w:rPr>
          <w:lang w:val="fr-FR"/>
        </w:rPr>
        <w:t xml:space="preserve"> magna </w:t>
      </w:r>
      <w:r w:rsidR="00A50B4C" w:rsidRPr="00D80808">
        <w:rPr>
          <w:lang w:val="fr-FR"/>
        </w:rPr>
        <w:t>prǽmia</w:t>
      </w:r>
      <w:r w:rsidRPr="00D80808">
        <w:rPr>
          <w:lang w:val="fr-FR"/>
        </w:rPr>
        <w:t>, im</w:t>
      </w:r>
      <w:r w:rsidR="007465D1" w:rsidRPr="00D80808">
        <w:rPr>
          <w:lang w:val="fr-FR"/>
        </w:rPr>
        <w:t>m</w:t>
      </w:r>
      <w:r w:rsidRPr="00D80808">
        <w:rPr>
          <w:lang w:val="fr-FR"/>
        </w:rPr>
        <w:t xml:space="preserve">o et </w:t>
      </w:r>
      <w:r w:rsidR="00A50B4C" w:rsidRPr="00D80808">
        <w:rPr>
          <w:lang w:val="fr-FR"/>
        </w:rPr>
        <w:t>fíliæ</w:t>
      </w:r>
      <w:r w:rsidRPr="00D80808">
        <w:rPr>
          <w:lang w:val="fr-FR"/>
        </w:rPr>
        <w:t xml:space="preserve"> </w:t>
      </w:r>
      <w:r w:rsidR="00A50B4C" w:rsidRPr="00D80808">
        <w:rPr>
          <w:lang w:val="fr-FR"/>
        </w:rPr>
        <w:t>núptias</w:t>
      </w:r>
      <w:r w:rsidRPr="00D80808">
        <w:rPr>
          <w:lang w:val="fr-FR"/>
        </w:rPr>
        <w:t xml:space="preserve"> ei </w:t>
      </w:r>
      <w:r w:rsidR="00A50B4C" w:rsidRPr="00D80808">
        <w:rPr>
          <w:lang w:val="fr-FR"/>
        </w:rPr>
        <w:t>promísit qui provocá</w:t>
      </w:r>
      <w:r w:rsidRPr="00D80808">
        <w:rPr>
          <w:lang w:val="fr-FR"/>
        </w:rPr>
        <w:t xml:space="preserve">ntis </w:t>
      </w:r>
      <w:r w:rsidR="00A50B4C" w:rsidRPr="00D80808">
        <w:rPr>
          <w:lang w:val="fr-FR"/>
        </w:rPr>
        <w:t>spólia</w:t>
      </w:r>
      <w:r w:rsidRPr="00D80808">
        <w:rPr>
          <w:lang w:val="fr-FR"/>
        </w:rPr>
        <w:t xml:space="preserve"> retulísset</w:t>
      </w:r>
      <w:r w:rsidR="005C7E3F">
        <w:rPr>
          <w:lang w:val="fr-FR"/>
        </w:rPr>
        <w:t xml:space="preserve">. </w:t>
      </w:r>
    </w:p>
    <w:p w:rsidR="00C87EAE" w:rsidRPr="00930EE0" w:rsidRDefault="009D7993" w:rsidP="00E2285C">
      <w:pPr>
        <w:pStyle w:val="s"/>
        <w:rPr>
          <w:lang w:val="it-IT"/>
        </w:rPr>
      </w:pPr>
      <w:r w:rsidRPr="00930EE0">
        <w:rPr>
          <w:lang w:val="it-IT"/>
        </w:rPr>
        <w:t xml:space="preserve">At nemo contra illum </w:t>
      </w:r>
      <w:r w:rsidR="00A50B4C" w:rsidRPr="00930EE0">
        <w:rPr>
          <w:lang w:val="it-IT"/>
        </w:rPr>
        <w:t>exíre</w:t>
      </w:r>
      <w:r w:rsidRPr="00930EE0">
        <w:rPr>
          <w:lang w:val="it-IT"/>
        </w:rPr>
        <w:t xml:space="preserve"> </w:t>
      </w:r>
      <w:r w:rsidR="00A50B4C" w:rsidRPr="00930EE0">
        <w:rPr>
          <w:lang w:val="it-IT"/>
        </w:rPr>
        <w:t>audébat</w:t>
      </w:r>
      <w:r w:rsidR="005C7E3F" w:rsidRPr="00930EE0">
        <w:rPr>
          <w:lang w:val="it-IT"/>
        </w:rPr>
        <w:t xml:space="preserve">. </w:t>
      </w:r>
    </w:p>
    <w:p w:rsidR="00C87EAE" w:rsidRPr="00930EE0" w:rsidRDefault="00A50B4C" w:rsidP="00E2285C">
      <w:pPr>
        <w:pStyle w:val="s"/>
        <w:rPr>
          <w:lang w:val="it-IT"/>
        </w:rPr>
      </w:pPr>
      <w:r w:rsidRPr="00930EE0">
        <w:rPr>
          <w:lang w:val="it-IT"/>
        </w:rPr>
        <w:t xml:space="preserve">Et </w:t>
      </w:r>
      <w:r w:rsidR="00B7646D" w:rsidRPr="00930EE0">
        <w:rPr>
          <w:lang w:val="it-IT"/>
        </w:rPr>
        <w:t>Goliáthus</w:t>
      </w:r>
      <w:r w:rsidRPr="00930EE0">
        <w:rPr>
          <w:lang w:val="it-IT"/>
        </w:rPr>
        <w:t xml:space="preserve"> suam Hebrǽis ignáviam cum irrí</w:t>
      </w:r>
      <w:r w:rsidR="009D7993" w:rsidRPr="00930EE0">
        <w:rPr>
          <w:lang w:val="it-IT"/>
        </w:rPr>
        <w:t xml:space="preserve">su ac </w:t>
      </w:r>
      <w:r w:rsidRPr="00930EE0">
        <w:rPr>
          <w:lang w:val="it-IT"/>
        </w:rPr>
        <w:t>ludíbrio</w:t>
      </w:r>
      <w:r w:rsidR="009D7993" w:rsidRPr="00930EE0">
        <w:rPr>
          <w:lang w:val="it-IT"/>
        </w:rPr>
        <w:t xml:space="preserve"> </w:t>
      </w:r>
      <w:r w:rsidRPr="00930EE0">
        <w:rPr>
          <w:lang w:val="it-IT"/>
        </w:rPr>
        <w:t>exprobrábat</w:t>
      </w:r>
      <w:r w:rsidR="005C7E3F" w:rsidRPr="00930EE0">
        <w:rPr>
          <w:lang w:val="it-IT"/>
        </w:rPr>
        <w:t xml:space="preserve">. </w:t>
      </w:r>
    </w:p>
    <w:p w:rsidR="000E1190" w:rsidRDefault="00C87EAE" w:rsidP="00430F28">
      <w:pPr>
        <w:pStyle w:val="absconditus"/>
      </w:pPr>
      <w:r>
        <w:t>~</w:t>
      </w:r>
    </w:p>
    <w:p w:rsidR="000E1190" w:rsidRDefault="00C87EAE" w:rsidP="0060773A">
      <w:pPr>
        <w:pStyle w:val="vocabulum"/>
      </w:pPr>
      <w:r w:rsidRPr="000E1190">
        <w:rPr>
          <w:rStyle w:val="aditus"/>
        </w:rPr>
        <w:t>ăcĭēs</w:t>
      </w:r>
      <w:r w:rsidRPr="00AD5FD5">
        <w:t xml:space="preserve">, ēī, </w:t>
      </w:r>
      <w:r w:rsidRPr="00BF45BC">
        <w:rPr>
          <w:rStyle w:val="gt"/>
        </w:rPr>
        <w:t>f.</w:t>
      </w:r>
      <w:r w:rsidR="009D14D5">
        <w:t> :</w:t>
      </w:r>
      <w:r w:rsidRPr="00AD5FD5">
        <w:t xml:space="preserve"> </w:t>
      </w:r>
      <w:r w:rsidRPr="00831F62">
        <w:rPr>
          <w:rStyle w:val="cnumerus2"/>
        </w:rPr>
        <w:t>I.</w:t>
      </w:r>
      <w:r w:rsidRPr="00AD5FD5">
        <w:t xml:space="preserve"> pointe, tranchant. </w:t>
      </w:r>
      <w:r w:rsidRPr="00831F62">
        <w:rPr>
          <w:rStyle w:val="cnumerus2"/>
        </w:rPr>
        <w:t>II.</w:t>
      </w:r>
      <w:r w:rsidRPr="00AD5FD5">
        <w:t xml:space="preserve"> </w:t>
      </w:r>
      <w:r w:rsidRPr="00BF45BC">
        <w:rPr>
          <w:rStyle w:val="gt"/>
        </w:rPr>
        <w:t>[fig.]</w:t>
      </w:r>
      <w:r w:rsidRPr="00AD5FD5">
        <w:t xml:space="preserve"> </w:t>
      </w:r>
      <w:r w:rsidRPr="00831F62">
        <w:rPr>
          <w:rStyle w:val="cnumerus2"/>
        </w:rPr>
        <w:t>1.</w:t>
      </w:r>
      <w:r w:rsidRPr="00AD5FD5">
        <w:t xml:space="preserve"> éclat </w:t>
      </w:r>
      <w:r w:rsidRPr="00BF45BC">
        <w:rPr>
          <w:rStyle w:val="gt"/>
        </w:rPr>
        <w:t>[des astres</w:t>
      </w:r>
      <w:r w:rsidR="00E20E09" w:rsidRPr="00BF45BC">
        <w:rPr>
          <w:rStyle w:val="gt"/>
        </w:rPr>
        <w:t>]</w:t>
      </w:r>
      <w:r w:rsidR="00E20E09" w:rsidRPr="00E20E09">
        <w:t> ;</w:t>
      </w:r>
      <w:r w:rsidRPr="00AD5FD5">
        <w:t xml:space="preserve"> </w:t>
      </w:r>
      <w:r w:rsidRPr="00831F62">
        <w:rPr>
          <w:rStyle w:val="cnumerus2"/>
        </w:rPr>
        <w:t>2.</w:t>
      </w:r>
      <w:r w:rsidRPr="00AD5FD5">
        <w:t xml:space="preserve"> pénétration, force perçante</w:t>
      </w:r>
      <w:r w:rsidR="00BE217D">
        <w:t> ;</w:t>
      </w:r>
      <w:r w:rsidRPr="00AD5FD5">
        <w:t xml:space="preserve"> </w:t>
      </w:r>
      <w:r w:rsidRPr="00831F62">
        <w:rPr>
          <w:rStyle w:val="cnumerus2"/>
        </w:rPr>
        <w:t>3.</w:t>
      </w:r>
      <w:r w:rsidRPr="00AD5FD5">
        <w:t xml:space="preserve"> </w:t>
      </w:r>
      <w:r w:rsidRPr="00BF45BC">
        <w:rPr>
          <w:rStyle w:val="gt"/>
        </w:rPr>
        <w:t>[milit.]</w:t>
      </w:r>
      <w:r w:rsidRPr="00AD5FD5">
        <w:t xml:space="preserve"> </w:t>
      </w:r>
      <w:r w:rsidRPr="00831F62">
        <w:rPr>
          <w:rStyle w:val="cnumerus2"/>
        </w:rPr>
        <w:t>a)</w:t>
      </w:r>
      <w:r w:rsidRPr="00AD5FD5">
        <w:t xml:space="preserve"> armée en ligne de bataille</w:t>
      </w:r>
      <w:r w:rsidR="00BE217D">
        <w:t> ;</w:t>
      </w:r>
      <w:r w:rsidRPr="00AD5FD5">
        <w:t xml:space="preserve"> </w:t>
      </w:r>
      <w:r w:rsidRPr="00831F62">
        <w:rPr>
          <w:rStyle w:val="cnumerus2"/>
        </w:rPr>
        <w:t>b)</w:t>
      </w:r>
      <w:r w:rsidRPr="00AD5FD5">
        <w:t xml:space="preserve"> bataille rangée. </w:t>
      </w:r>
    </w:p>
    <w:p w:rsidR="00B01705" w:rsidRPr="00930EE0" w:rsidRDefault="00B01705" w:rsidP="00B01705">
      <w:pPr>
        <w:pStyle w:val="vocabulum"/>
        <w:rPr>
          <w:lang w:val="en-GB"/>
        </w:rPr>
      </w:pPr>
      <w:r w:rsidRPr="00930EE0">
        <w:rPr>
          <w:rStyle w:val="aditus"/>
          <w:lang w:val="en-GB"/>
        </w:rPr>
        <w:t>Goliáthus</w:t>
      </w:r>
      <w:r w:rsidRPr="00930EE0">
        <w:rPr>
          <w:lang w:val="en-GB"/>
        </w:rPr>
        <w:t xml:space="preserve">, </w:t>
      </w:r>
      <w:r w:rsidRPr="00930EE0">
        <w:rPr>
          <w:rStyle w:val="flexio"/>
          <w:lang w:val="en-GB"/>
        </w:rPr>
        <w:t>i</w:t>
      </w:r>
      <w:r w:rsidRPr="00930EE0">
        <w:rPr>
          <w:lang w:val="en-GB"/>
        </w:rPr>
        <w:t xml:space="preserve">, </w:t>
      </w:r>
      <w:r w:rsidRPr="00930EE0">
        <w:rPr>
          <w:rStyle w:val="gt"/>
          <w:lang w:val="en-GB"/>
        </w:rPr>
        <w:t>m.</w:t>
      </w:r>
      <w:r w:rsidR="009D14D5" w:rsidRPr="00930EE0">
        <w:rPr>
          <w:lang w:val="en-GB"/>
        </w:rPr>
        <w:t> :</w:t>
      </w:r>
      <w:r w:rsidRPr="00930EE0">
        <w:rPr>
          <w:lang w:val="en-GB"/>
        </w:rPr>
        <w:t xml:space="preserve"> Goliath </w:t>
      </w:r>
      <w:r w:rsidR="00BE1316" w:rsidRPr="00930EE0">
        <w:rPr>
          <w:rStyle w:val="gt"/>
          <w:lang w:val="en-GB"/>
        </w:rPr>
        <w:t>[nom d’homme]</w:t>
      </w:r>
      <w:r w:rsidRPr="00930EE0">
        <w:rPr>
          <w:lang w:val="en-GB"/>
        </w:rPr>
        <w:t xml:space="preserve">. </w:t>
      </w:r>
    </w:p>
    <w:p w:rsidR="00423D76" w:rsidRPr="00423D76" w:rsidRDefault="00423D76" w:rsidP="00423D76">
      <w:pPr>
        <w:pStyle w:val="vocabulum"/>
      </w:pPr>
      <w:r w:rsidRPr="00423D76">
        <w:rPr>
          <w:rStyle w:val="aditus"/>
        </w:rPr>
        <w:t>antĕ</w:t>
      </w:r>
      <w:r w:rsidR="009D14D5">
        <w:t> :</w:t>
      </w:r>
      <w:r w:rsidRPr="00423D76">
        <w:t xml:space="preserve"> </w:t>
      </w:r>
      <w:r w:rsidRPr="00423D76">
        <w:rPr>
          <w:rStyle w:val="cnumerus2"/>
        </w:rPr>
        <w:t>I.</w:t>
      </w:r>
      <w:r w:rsidRPr="00423D76">
        <w:t xml:space="preserve"> </w:t>
      </w:r>
      <w:r>
        <w:rPr>
          <w:rStyle w:val="gt"/>
        </w:rPr>
        <w:t>adv.</w:t>
      </w:r>
      <w:r>
        <w:t xml:space="preserve"> </w:t>
      </w:r>
      <w:r w:rsidRPr="00423D76">
        <w:rPr>
          <w:rStyle w:val="cnumerus2"/>
        </w:rPr>
        <w:t>1.</w:t>
      </w:r>
      <w:r>
        <w:t xml:space="preserve"> </w:t>
      </w:r>
      <w:r w:rsidRPr="00423D76">
        <w:rPr>
          <w:rStyle w:val="gt"/>
        </w:rPr>
        <w:t>[lieu]</w:t>
      </w:r>
      <w:r>
        <w:t xml:space="preserve"> devant, en avant, en face</w:t>
      </w:r>
      <w:r w:rsidR="00BE217D">
        <w:t> ;</w:t>
      </w:r>
      <w:r>
        <w:t xml:space="preserve"> </w:t>
      </w:r>
      <w:r w:rsidRPr="00423D76">
        <w:rPr>
          <w:rStyle w:val="cnumerus2"/>
        </w:rPr>
        <w:t>2.</w:t>
      </w:r>
      <w:r>
        <w:t xml:space="preserve"> </w:t>
      </w:r>
      <w:r w:rsidRPr="00423D76">
        <w:rPr>
          <w:rStyle w:val="gt"/>
        </w:rPr>
        <w:t>[temps]</w:t>
      </w:r>
      <w:r>
        <w:t xml:space="preserve"> avant, auparavant, antérieurement. </w:t>
      </w:r>
      <w:r w:rsidRPr="00423D76">
        <w:rPr>
          <w:rStyle w:val="cnumerus2"/>
        </w:rPr>
        <w:t>II.</w:t>
      </w:r>
      <w:r>
        <w:t xml:space="preserve"> </w:t>
      </w:r>
      <w:r w:rsidRPr="00423D76">
        <w:rPr>
          <w:rStyle w:val="gt"/>
        </w:rPr>
        <w:t>prép. avec acc.</w:t>
      </w:r>
      <w:r>
        <w:t xml:space="preserve"> </w:t>
      </w:r>
      <w:r w:rsidRPr="00423D76">
        <w:rPr>
          <w:rStyle w:val="cnumerus2"/>
        </w:rPr>
        <w:t>1.</w:t>
      </w:r>
      <w:r>
        <w:t xml:space="preserve"> </w:t>
      </w:r>
      <w:r w:rsidRPr="00423D76">
        <w:rPr>
          <w:rStyle w:val="gt"/>
        </w:rPr>
        <w:t>[lieu]</w:t>
      </w:r>
      <w:r>
        <w:t xml:space="preserve"> devant, en face de</w:t>
      </w:r>
      <w:r w:rsidR="00BE217D">
        <w:t> ;</w:t>
      </w:r>
      <w:r>
        <w:t xml:space="preserve"> </w:t>
      </w:r>
      <w:r w:rsidRPr="00423D76">
        <w:rPr>
          <w:rStyle w:val="cnumerus2"/>
        </w:rPr>
        <w:t>2.</w:t>
      </w:r>
      <w:r>
        <w:t xml:space="preserve"> </w:t>
      </w:r>
      <w:r w:rsidRPr="00423D76">
        <w:rPr>
          <w:rStyle w:val="gt"/>
        </w:rPr>
        <w:t>[temps]</w:t>
      </w:r>
      <w:r>
        <w:t xml:space="preserve"> avant. </w:t>
      </w:r>
    </w:p>
    <w:p w:rsidR="007B5574" w:rsidRDefault="007B5574" w:rsidP="007B5574">
      <w:pPr>
        <w:pStyle w:val="vocabulum"/>
      </w:pPr>
      <w:r w:rsidRPr="000E1190">
        <w:rPr>
          <w:rStyle w:val="aditus"/>
        </w:rPr>
        <w:lastRenderedPageBreak/>
        <w:t>ordo</w:t>
      </w:r>
      <w:r w:rsidRPr="00023B16">
        <w:t xml:space="preserve">, </w:t>
      </w:r>
      <w:r w:rsidRPr="007F2AC0">
        <w:rPr>
          <w:rStyle w:val="flexio"/>
        </w:rPr>
        <w:t>ĭnis</w:t>
      </w:r>
      <w:r w:rsidRPr="00023B16">
        <w:t xml:space="preserve">, </w:t>
      </w:r>
      <w:r w:rsidRPr="00BF45BC">
        <w:rPr>
          <w:rStyle w:val="gt"/>
        </w:rPr>
        <w:t>m.</w:t>
      </w:r>
      <w:r w:rsidR="009D14D5">
        <w:t> :</w:t>
      </w:r>
      <w:r w:rsidRPr="00023B16">
        <w:t xml:space="preserve"> </w:t>
      </w:r>
      <w:r w:rsidRPr="007B5574">
        <w:rPr>
          <w:rStyle w:val="cnumerus2"/>
        </w:rPr>
        <w:t>I.</w:t>
      </w:r>
      <w:r>
        <w:t xml:space="preserve"> </w:t>
      </w:r>
      <w:r w:rsidRPr="007B5574">
        <w:rPr>
          <w:rStyle w:val="cnumerus2"/>
        </w:rPr>
        <w:t>1.</w:t>
      </w:r>
      <w:r>
        <w:t xml:space="preserve"> </w:t>
      </w:r>
      <w:r w:rsidRPr="00023B16">
        <w:t>rang</w:t>
      </w:r>
      <w:r>
        <w:t>, rangée, ligne</w:t>
      </w:r>
      <w:r w:rsidR="00BE217D">
        <w:t> ;</w:t>
      </w:r>
      <w:r>
        <w:t xml:space="preserve"> </w:t>
      </w:r>
      <w:r w:rsidRPr="007B5574">
        <w:rPr>
          <w:rStyle w:val="cnumerus2"/>
        </w:rPr>
        <w:t>2.</w:t>
      </w:r>
      <w:r>
        <w:t xml:space="preserve"> </w:t>
      </w:r>
      <w:r w:rsidRPr="007B5574">
        <w:rPr>
          <w:rStyle w:val="gt"/>
        </w:rPr>
        <w:t>[milit.]</w:t>
      </w:r>
      <w:r>
        <w:t xml:space="preserve"> </w:t>
      </w:r>
      <w:r w:rsidRPr="007B5574">
        <w:rPr>
          <w:rStyle w:val="cnumerus2"/>
        </w:rPr>
        <w:t>a)</w:t>
      </w:r>
      <w:r>
        <w:t xml:space="preserve"> rang, ligne, file </w:t>
      </w:r>
      <w:r w:rsidRPr="007B5574">
        <w:rPr>
          <w:rStyle w:val="cnumerus2"/>
        </w:rPr>
        <w:t>b)</w:t>
      </w:r>
      <w:r>
        <w:t xml:space="preserve"> centurie </w:t>
      </w:r>
      <w:r w:rsidRPr="007B5574">
        <w:rPr>
          <w:rStyle w:val="cnumerus2"/>
        </w:rPr>
        <w:t>c)</w:t>
      </w:r>
      <w:r>
        <w:t xml:space="preserve"> grade de centurion</w:t>
      </w:r>
      <w:r w:rsidR="00BE217D">
        <w:t> ;</w:t>
      </w:r>
      <w:r>
        <w:t xml:space="preserve"> </w:t>
      </w:r>
      <w:r w:rsidRPr="007B5574">
        <w:rPr>
          <w:rStyle w:val="cnumerus2"/>
        </w:rPr>
        <w:t>3.</w:t>
      </w:r>
      <w:r>
        <w:t xml:space="preserve"> ordre, classe sociale</w:t>
      </w:r>
      <w:r w:rsidR="00BE217D">
        <w:t> ;</w:t>
      </w:r>
      <w:r>
        <w:t xml:space="preserve"> </w:t>
      </w:r>
      <w:r w:rsidRPr="007B5574">
        <w:rPr>
          <w:rStyle w:val="cnumerus2"/>
        </w:rPr>
        <w:t>4.</w:t>
      </w:r>
      <w:r>
        <w:t xml:space="preserve"> </w:t>
      </w:r>
      <w:r w:rsidRPr="007B5574">
        <w:rPr>
          <w:rStyle w:val="gt"/>
        </w:rPr>
        <w:t>[archit.]</w:t>
      </w:r>
      <w:r>
        <w:t xml:space="preserve"> ordre, style</w:t>
      </w:r>
      <w:r w:rsidRPr="00023B16">
        <w:t xml:space="preserve">. </w:t>
      </w:r>
      <w:r w:rsidRPr="007B5574">
        <w:rPr>
          <w:rStyle w:val="cnumerus2"/>
        </w:rPr>
        <w:t>II.</w:t>
      </w:r>
      <w:r>
        <w:t xml:space="preserve"> </w:t>
      </w:r>
      <w:r w:rsidRPr="007B5574">
        <w:rPr>
          <w:rStyle w:val="cnumerus2"/>
        </w:rPr>
        <w:t>1.</w:t>
      </w:r>
      <w:r>
        <w:t xml:space="preserve"> ordre, succession</w:t>
      </w:r>
      <w:r w:rsidR="00BE217D">
        <w:t> ;</w:t>
      </w:r>
      <w:r>
        <w:t xml:space="preserve"> </w:t>
      </w:r>
      <w:r w:rsidRPr="007B5574">
        <w:rPr>
          <w:rStyle w:val="cnumerus2"/>
        </w:rPr>
        <w:t>2.</w:t>
      </w:r>
      <w:r>
        <w:t xml:space="preserve"> ordre = bon ordre, distribution régulière, arrangement // </w:t>
      </w:r>
      <w:r w:rsidRPr="007B5574">
        <w:rPr>
          <w:rStyle w:val="lt"/>
        </w:rPr>
        <w:t>in órdinem addúcere</w:t>
      </w:r>
      <w:r>
        <w:t xml:space="preserve">, mettre en bon ordre // </w:t>
      </w:r>
      <w:r w:rsidRPr="007B5574">
        <w:rPr>
          <w:rStyle w:val="lt"/>
        </w:rPr>
        <w:t>órdine</w:t>
      </w:r>
      <w:r>
        <w:t xml:space="preserve">, régulièrement. </w:t>
      </w:r>
    </w:p>
    <w:p w:rsidR="000E1190" w:rsidRDefault="000C104D" w:rsidP="008122EE">
      <w:pPr>
        <w:pStyle w:val="vocabulum"/>
      </w:pPr>
      <w:r w:rsidRPr="000E1190">
        <w:rPr>
          <w:rStyle w:val="aditus"/>
        </w:rPr>
        <w:t>certāmĕn</w:t>
      </w:r>
      <w:r w:rsidR="008122EE" w:rsidRPr="00AD5FD5">
        <w:t xml:space="preserve">, </w:t>
      </w:r>
      <w:r w:rsidR="008122EE" w:rsidRPr="007F2AC0">
        <w:rPr>
          <w:rStyle w:val="flexio"/>
        </w:rPr>
        <w:t>ĭnis</w:t>
      </w:r>
      <w:r w:rsidR="008122EE" w:rsidRPr="00AD5FD5">
        <w:t xml:space="preserve">, </w:t>
      </w:r>
      <w:r w:rsidR="008122EE" w:rsidRPr="00BF45BC">
        <w:rPr>
          <w:rStyle w:val="gt"/>
        </w:rPr>
        <w:t>n.</w:t>
      </w:r>
      <w:r w:rsidR="009D14D5">
        <w:t> :</w:t>
      </w:r>
      <w:r w:rsidR="008122EE" w:rsidRPr="00AD5FD5">
        <w:t xml:space="preserve"> lutte, combat</w:t>
      </w:r>
      <w:r w:rsidR="00987B40" w:rsidRPr="00AD5FD5">
        <w:t xml:space="preserve">. </w:t>
      </w:r>
    </w:p>
    <w:p w:rsidR="000C627C" w:rsidRDefault="000C627C" w:rsidP="000C627C">
      <w:pPr>
        <w:pStyle w:val="vocabulum"/>
      </w:pPr>
      <w:r>
        <w:rPr>
          <w:rStyle w:val="aditus"/>
        </w:rPr>
        <w:t>singŭlāris</w:t>
      </w:r>
      <w:r>
        <w:t>,</w:t>
      </w:r>
      <w:r w:rsidR="007F2AC0">
        <w:t xml:space="preserve"> </w:t>
      </w:r>
      <w:r w:rsidR="007F2AC0" w:rsidRPr="007F2AC0">
        <w:rPr>
          <w:rStyle w:val="flexio"/>
        </w:rPr>
        <w:t>e</w:t>
      </w:r>
      <w:r w:rsidR="007F2AC0">
        <w:t xml:space="preserve"> : </w:t>
      </w:r>
      <w:r w:rsidR="007F2AC0" w:rsidRPr="007F2AC0">
        <w:rPr>
          <w:rStyle w:val="flexio"/>
        </w:rPr>
        <w:t>e</w:t>
      </w:r>
      <w:r w:rsidR="007F2AC0">
        <w:t> :</w:t>
      </w:r>
      <w:r>
        <w:t xml:space="preserve"> </w:t>
      </w:r>
      <w:r w:rsidRPr="005B72ED">
        <w:rPr>
          <w:rStyle w:val="cnumerus2"/>
        </w:rPr>
        <w:t>1.</w:t>
      </w:r>
      <w:r>
        <w:t xml:space="preserve"> unique, seul, isolé, solitaire // unique </w:t>
      </w:r>
      <w:r w:rsidRPr="005B72ED">
        <w:rPr>
          <w:rStyle w:val="gt"/>
        </w:rPr>
        <w:t>[en parl. de Dieu]</w:t>
      </w:r>
      <w:r>
        <w:t xml:space="preserve"> ; </w:t>
      </w:r>
      <w:r w:rsidRPr="005B72ED">
        <w:rPr>
          <w:rStyle w:val="cnumerus2"/>
        </w:rPr>
        <w:t>2.</w:t>
      </w:r>
      <w:r>
        <w:t xml:space="preserve"> qui se rapporte à un seul // </w:t>
      </w:r>
      <w:r w:rsidRPr="005B72ED">
        <w:rPr>
          <w:rStyle w:val="gt"/>
        </w:rPr>
        <w:t>[gram.]</w:t>
      </w:r>
      <w:r>
        <w:t xml:space="preserve"> singulier ; </w:t>
      </w:r>
      <w:r w:rsidRPr="005B72ED">
        <w:rPr>
          <w:rStyle w:val="cnumerus2"/>
        </w:rPr>
        <w:t>3.</w:t>
      </w:r>
      <w:r>
        <w:t xml:space="preserve"> unique (en son genre), singulier, exceptionnel, extraordinaire, rare ; </w:t>
      </w:r>
      <w:r w:rsidRPr="005B72ED">
        <w:rPr>
          <w:rStyle w:val="cnumerus2"/>
        </w:rPr>
        <w:t>4.</w:t>
      </w:r>
      <w:r>
        <w:t xml:space="preserve"> célibataire ; </w:t>
      </w:r>
      <w:r w:rsidRPr="005B72ED">
        <w:rPr>
          <w:rStyle w:val="cnumerus2"/>
        </w:rPr>
        <w:t>5.</w:t>
      </w:r>
      <w:r>
        <w:t xml:space="preserve"> individuel </w:t>
      </w:r>
      <w:r w:rsidRPr="005B72ED">
        <w:rPr>
          <w:rStyle w:val="gt"/>
        </w:rPr>
        <w:t xml:space="preserve">[oppos. à </w:t>
      </w:r>
      <w:r w:rsidRPr="005B72ED">
        <w:rPr>
          <w:rStyle w:val="lit"/>
        </w:rPr>
        <w:t>plurális</w:t>
      </w:r>
      <w:r w:rsidRPr="005B72ED">
        <w:rPr>
          <w:rStyle w:val="gt"/>
        </w:rPr>
        <w:t>]</w:t>
      </w:r>
      <w:r>
        <w:t xml:space="preserve"> // </w:t>
      </w:r>
      <w:r w:rsidRPr="005B72ED">
        <w:rPr>
          <w:rStyle w:val="lt"/>
        </w:rPr>
        <w:t>jus singuláre</w:t>
      </w:r>
      <w:r>
        <w:t xml:space="preserve">, </w:t>
      </w:r>
      <w:r w:rsidRPr="005B72ED">
        <w:rPr>
          <w:rStyle w:val="scriptor"/>
        </w:rPr>
        <w:t>Dig.</w:t>
      </w:r>
      <w:r>
        <w:t xml:space="preserve">, statut dérogatoire, privilège. </w:t>
      </w:r>
    </w:p>
    <w:p w:rsidR="000E1190" w:rsidRDefault="006243A1" w:rsidP="006243A1">
      <w:pPr>
        <w:pStyle w:val="vocabulum"/>
      </w:pPr>
      <w:r w:rsidRPr="000E1190">
        <w:rPr>
          <w:rStyle w:val="aditus"/>
        </w:rPr>
        <w:t>lōrīca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cuirasse</w:t>
      </w:r>
      <w:r w:rsidR="00987B40" w:rsidRPr="00AD5FD5">
        <w:t xml:space="preserve">. </w:t>
      </w:r>
    </w:p>
    <w:p w:rsidR="000E1190" w:rsidRDefault="00FF638C" w:rsidP="00FF638C">
      <w:pPr>
        <w:pStyle w:val="vocabulum"/>
      </w:pPr>
      <w:r w:rsidRPr="000E1190">
        <w:rPr>
          <w:rStyle w:val="aditus"/>
        </w:rPr>
        <w:t>squāmātus</w:t>
      </w:r>
      <w:r w:rsidRPr="00AD5FD5">
        <w:t xml:space="preserve">, </w:t>
      </w:r>
      <w:r w:rsidRPr="00FC73E1">
        <w:rPr>
          <w:rStyle w:val="flexio"/>
        </w:rPr>
        <w:t xml:space="preserve">a, </w:t>
      </w:r>
      <w:r w:rsidRPr="007F2AC0">
        <w:rPr>
          <w:rStyle w:val="flexio"/>
        </w:rPr>
        <w:t>um</w:t>
      </w:r>
      <w:r w:rsidR="009D14D5">
        <w:t> :</w:t>
      </w:r>
      <w:r w:rsidRPr="00AD5FD5">
        <w:t xml:space="preserve"> couvert d’écaillés</w:t>
      </w:r>
      <w:r w:rsidR="00987B40" w:rsidRPr="00AD5FD5">
        <w:t xml:space="preserve">. </w:t>
      </w:r>
    </w:p>
    <w:p w:rsidR="000E1190" w:rsidRDefault="00E408CD" w:rsidP="00E408CD">
      <w:pPr>
        <w:pStyle w:val="vocabulum"/>
      </w:pPr>
      <w:r w:rsidRPr="000E1190">
        <w:rPr>
          <w:rStyle w:val="aditus"/>
        </w:rPr>
        <w:t>ŏcrĕa</w:t>
      </w:r>
      <w:r w:rsidRPr="00AD5FD5">
        <w:t xml:space="preserve">, </w:t>
      </w:r>
      <w:r w:rsidRPr="00497DEC">
        <w:rPr>
          <w:rStyle w:val="flexio"/>
        </w:rPr>
        <w:t>ae</w:t>
      </w:r>
      <w:r w:rsidRPr="00AD5FD5">
        <w:t xml:space="preserve">, </w:t>
      </w:r>
      <w:r w:rsidRPr="00BF45BC">
        <w:rPr>
          <w:rStyle w:val="gt"/>
        </w:rPr>
        <w:t>f.</w:t>
      </w:r>
      <w:r w:rsidR="009D14D5">
        <w:t> :</w:t>
      </w:r>
      <w:r w:rsidRPr="00AD5FD5">
        <w:t xml:space="preserve"> botte, jambière</w:t>
      </w:r>
      <w:r w:rsidR="00987B40" w:rsidRPr="00AD5FD5">
        <w:t xml:space="preserve">. </w:t>
      </w:r>
    </w:p>
    <w:p w:rsidR="000E1190" w:rsidRPr="00930EE0" w:rsidRDefault="00E04856" w:rsidP="00E04856">
      <w:pPr>
        <w:pStyle w:val="vocabulum"/>
        <w:rPr>
          <w:lang w:val="de-DE"/>
        </w:rPr>
      </w:pPr>
      <w:r w:rsidRPr="00930EE0">
        <w:rPr>
          <w:rStyle w:val="aditus"/>
          <w:lang w:val="de-DE"/>
        </w:rPr>
        <w:t>crūs</w:t>
      </w:r>
      <w:r w:rsidRPr="00930EE0">
        <w:rPr>
          <w:lang w:val="de-DE"/>
        </w:rPr>
        <w:t xml:space="preserve">, crūris, </w:t>
      </w:r>
      <w:r w:rsidRPr="00930EE0">
        <w:rPr>
          <w:rStyle w:val="gt"/>
          <w:lang w:val="de-DE"/>
        </w:rPr>
        <w:t>n.</w:t>
      </w:r>
      <w:r w:rsidR="009D14D5" w:rsidRPr="00930EE0">
        <w:rPr>
          <w:lang w:val="de-DE"/>
        </w:rPr>
        <w:t> :</w:t>
      </w:r>
      <w:r w:rsidRPr="00930EE0">
        <w:rPr>
          <w:lang w:val="de-DE"/>
        </w:rPr>
        <w:t xml:space="preserve"> jambe</w:t>
      </w:r>
      <w:r w:rsidR="00987B40" w:rsidRPr="00930EE0">
        <w:rPr>
          <w:lang w:val="de-DE"/>
        </w:rPr>
        <w:t xml:space="preserve">. </w:t>
      </w:r>
    </w:p>
    <w:p w:rsidR="000E1190" w:rsidRPr="00930EE0" w:rsidRDefault="00663390" w:rsidP="00663390">
      <w:pPr>
        <w:pStyle w:val="vocabulum"/>
        <w:rPr>
          <w:lang w:val="de-DE"/>
        </w:rPr>
      </w:pPr>
      <w:r w:rsidRPr="00930EE0">
        <w:rPr>
          <w:rStyle w:val="aditus"/>
          <w:lang w:val="de-DE"/>
        </w:rPr>
        <w:t>aerĕus</w:t>
      </w:r>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en bronze</w:t>
      </w:r>
      <w:r w:rsidR="00987B40" w:rsidRPr="00930EE0">
        <w:rPr>
          <w:lang w:val="de-DE"/>
        </w:rPr>
        <w:t xml:space="preserve">. </w:t>
      </w:r>
    </w:p>
    <w:p w:rsidR="000E1190" w:rsidRDefault="008122EE" w:rsidP="008122EE">
      <w:pPr>
        <w:pStyle w:val="vocabulum"/>
      </w:pPr>
      <w:r w:rsidRPr="000E1190">
        <w:rPr>
          <w:rStyle w:val="aditus"/>
        </w:rPr>
        <w:t>cassĭs</w:t>
      </w:r>
      <w:r w:rsidRPr="00AD5FD5">
        <w:t xml:space="preserve">, </w:t>
      </w:r>
      <w:r w:rsidRPr="007F2AC0">
        <w:rPr>
          <w:rStyle w:val="flexio"/>
        </w:rPr>
        <w:t>ĭdis</w:t>
      </w:r>
      <w:r w:rsidRPr="00AD5FD5">
        <w:t xml:space="preserve">, </w:t>
      </w:r>
      <w:r w:rsidRPr="00BF45BC">
        <w:rPr>
          <w:rStyle w:val="gt"/>
        </w:rPr>
        <w:t>f.</w:t>
      </w:r>
      <w:r w:rsidR="009D14D5">
        <w:t> :</w:t>
      </w:r>
      <w:r w:rsidRPr="00AD5FD5">
        <w:t xml:space="preserve"> casque en métal</w:t>
      </w:r>
      <w:r w:rsidR="00987B40" w:rsidRPr="00AD5FD5">
        <w:t xml:space="preserve">. </w:t>
      </w:r>
    </w:p>
    <w:p w:rsidR="000E1190" w:rsidRDefault="008122EE" w:rsidP="008122EE">
      <w:pPr>
        <w:pStyle w:val="vocabulum"/>
      </w:pPr>
      <w:r w:rsidRPr="000E1190">
        <w:rPr>
          <w:rStyle w:val="aditus"/>
        </w:rPr>
        <w:t>clĭpĕus</w:t>
      </w:r>
      <w:r w:rsidRPr="00AD5FD5">
        <w:t xml:space="preserve">, </w:t>
      </w:r>
      <w:r w:rsidRPr="00497DEC">
        <w:rPr>
          <w:rStyle w:val="flexio"/>
        </w:rPr>
        <w:t>i</w:t>
      </w:r>
      <w:r w:rsidRPr="00AD5FD5">
        <w:t xml:space="preserve">, </w:t>
      </w:r>
      <w:r w:rsidRPr="00BF45BC">
        <w:rPr>
          <w:rStyle w:val="gt"/>
        </w:rPr>
        <w:t>m.</w:t>
      </w:r>
      <w:r w:rsidR="00BE217D">
        <w:t> ;</w:t>
      </w:r>
      <w:r w:rsidRPr="00AD5FD5">
        <w:t xml:space="preserve"> bouclier</w:t>
      </w:r>
      <w:r w:rsidR="00987B40" w:rsidRPr="00AD5FD5">
        <w:t xml:space="preserve">. </w:t>
      </w:r>
    </w:p>
    <w:p w:rsidR="000E1190" w:rsidRDefault="00CA13E6" w:rsidP="00CA13E6">
      <w:pPr>
        <w:pStyle w:val="vocabulum"/>
      </w:pPr>
      <w:r w:rsidRPr="000E1190">
        <w:rPr>
          <w:rStyle w:val="aditus"/>
        </w:rPr>
        <w:t>tĕgō</w:t>
      </w:r>
      <w:r w:rsidRPr="00023B16">
        <w:t xml:space="preserve">, </w:t>
      </w:r>
      <w:r w:rsidRPr="00CD4F3A">
        <w:rPr>
          <w:rStyle w:val="flexio"/>
        </w:rPr>
        <w:t>ĭs, ĕre, tēxī, tectum</w:t>
      </w:r>
      <w:r>
        <w:t xml:space="preserve">, </w:t>
      </w:r>
      <w:r w:rsidRPr="0002783F">
        <w:rPr>
          <w:rStyle w:val="gt"/>
        </w:rPr>
        <w:t>tr.</w:t>
      </w:r>
      <w:r w:rsidR="009D14D5">
        <w:t> :</w:t>
      </w:r>
      <w:r w:rsidRPr="00023B16">
        <w:t xml:space="preserve"> </w:t>
      </w:r>
      <w:r w:rsidRPr="00831F62">
        <w:rPr>
          <w:rStyle w:val="cnumerus2"/>
        </w:rPr>
        <w:t>1.</w:t>
      </w:r>
      <w:r>
        <w:t xml:space="preserve"> </w:t>
      </w:r>
      <w:r w:rsidRPr="00023B16">
        <w:t>couvrir</w:t>
      </w:r>
      <w:r>
        <w:t>, recouvrir</w:t>
      </w:r>
      <w:r w:rsidR="00BE217D">
        <w:t> ;</w:t>
      </w:r>
      <w:r>
        <w:t xml:space="preserve"> </w:t>
      </w:r>
      <w:r w:rsidRPr="00831F62">
        <w:rPr>
          <w:rStyle w:val="cnumerus2"/>
        </w:rPr>
        <w:t>2.</w:t>
      </w:r>
      <w:r>
        <w:t xml:space="preserve"> cacher, abriter</w:t>
      </w:r>
      <w:r w:rsidR="00BE217D">
        <w:t> ;</w:t>
      </w:r>
      <w:r>
        <w:t xml:space="preserve"> </w:t>
      </w:r>
      <w:r w:rsidRPr="00831F62">
        <w:rPr>
          <w:rStyle w:val="cnumerus2"/>
        </w:rPr>
        <w:t>3.</w:t>
      </w:r>
      <w:r>
        <w:t xml:space="preserve"> garantir, protéger</w:t>
      </w:r>
      <w:r w:rsidRPr="00023B16">
        <w:t xml:space="preserve">. </w:t>
      </w:r>
    </w:p>
    <w:p w:rsidR="000E1190" w:rsidRDefault="00E546C0" w:rsidP="00E546C0">
      <w:pPr>
        <w:pStyle w:val="vocabulum"/>
      </w:pPr>
      <w:r w:rsidRPr="000E1190">
        <w:rPr>
          <w:rStyle w:val="aditus"/>
        </w:rPr>
        <w:t>praemĭum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récompense</w:t>
      </w:r>
      <w:r w:rsidR="00987B40" w:rsidRPr="00AD5FD5">
        <w:t xml:space="preserve">. </w:t>
      </w:r>
    </w:p>
    <w:p w:rsidR="00995ABD" w:rsidRDefault="00995ABD" w:rsidP="00995ABD">
      <w:pPr>
        <w:pStyle w:val="vocabulum"/>
      </w:pPr>
      <w:r w:rsidRPr="000E1190">
        <w:rPr>
          <w:rStyle w:val="aditus"/>
        </w:rPr>
        <w:t>īmmō</w:t>
      </w:r>
      <w:r w:rsidRPr="00995ABD">
        <w:rPr>
          <w:rStyle w:val="gt"/>
        </w:rPr>
        <w:t xml:space="preserve"> à tord</w:t>
      </w:r>
      <w:r w:rsidRPr="00023B16">
        <w:t xml:space="preserve"> </w:t>
      </w:r>
      <w:r w:rsidRPr="00685653">
        <w:rPr>
          <w:rStyle w:val="aditus"/>
        </w:rPr>
        <w:t>īmō</w:t>
      </w:r>
      <w:r w:rsidRPr="00023B16">
        <w:t xml:space="preserve">, </w:t>
      </w:r>
      <w:r w:rsidRPr="0002783F">
        <w:rPr>
          <w:rStyle w:val="gt"/>
        </w:rPr>
        <w:t>adv.</w:t>
      </w:r>
      <w:r w:rsidR="009D14D5">
        <w:t> :</w:t>
      </w:r>
      <w:r w:rsidRPr="00023B16">
        <w:t xml:space="preserve"> </w:t>
      </w:r>
      <w:r w:rsidRPr="00831F62">
        <w:rPr>
          <w:rStyle w:val="cnumerus2"/>
        </w:rPr>
        <w:t>1.</w:t>
      </w:r>
      <w:r w:rsidRPr="00023B16">
        <w:t xml:space="preserve"> bien au contraire</w:t>
      </w:r>
      <w:r w:rsidR="00BE217D">
        <w:t> ;</w:t>
      </w:r>
      <w:r w:rsidRPr="00023B16">
        <w:t xml:space="preserve"> </w:t>
      </w:r>
      <w:r w:rsidRPr="00831F62">
        <w:rPr>
          <w:rStyle w:val="cnumerus2"/>
        </w:rPr>
        <w:t>2.</w:t>
      </w:r>
      <w:r w:rsidRPr="00995ABD">
        <w:t xml:space="preserve"> ou plutôt, ou mieux </w:t>
      </w:r>
      <w:r>
        <w:t xml:space="preserve">// </w:t>
      </w:r>
      <w:r w:rsidRPr="00995ABD">
        <w:rPr>
          <w:rStyle w:val="lt"/>
        </w:rPr>
        <w:t>immo et</w:t>
      </w:r>
      <w:r>
        <w:t>,</w:t>
      </w:r>
      <w:r w:rsidRPr="00023B16">
        <w:t xml:space="preserve"> bien plus. </w:t>
      </w:r>
    </w:p>
    <w:p w:rsidR="000E1190" w:rsidRDefault="00E408CD" w:rsidP="00E408CD">
      <w:pPr>
        <w:pStyle w:val="vocabulum"/>
      </w:pPr>
      <w:r w:rsidRPr="000E1190">
        <w:rPr>
          <w:rStyle w:val="aditus"/>
        </w:rPr>
        <w:t>nuptĭae</w:t>
      </w:r>
      <w:r w:rsidRPr="00AD5FD5">
        <w:t xml:space="preserve">, </w:t>
      </w:r>
      <w:r w:rsidRPr="007F2AC0">
        <w:rPr>
          <w:rStyle w:val="flexio"/>
        </w:rPr>
        <w:t>ārum</w:t>
      </w:r>
      <w:r w:rsidRPr="00AD5FD5">
        <w:t xml:space="preserve">, </w:t>
      </w:r>
      <w:r w:rsidRPr="00BF45BC">
        <w:rPr>
          <w:rStyle w:val="gt"/>
        </w:rPr>
        <w:t>f.</w:t>
      </w:r>
      <w:r w:rsidR="009D14D5">
        <w:t> :</w:t>
      </w:r>
      <w:r w:rsidRPr="00AD5FD5">
        <w:t xml:space="preserve"> mariage, noces</w:t>
      </w:r>
      <w:r w:rsidR="00987B40" w:rsidRPr="00AD5FD5">
        <w:t xml:space="preserve">. </w:t>
      </w:r>
    </w:p>
    <w:p w:rsidR="000E1190" w:rsidRDefault="00E3348B" w:rsidP="00E3348B">
      <w:pPr>
        <w:pStyle w:val="vocabulum"/>
      </w:pPr>
      <w:r w:rsidRPr="000E1190">
        <w:rPr>
          <w:rStyle w:val="aditus"/>
        </w:rPr>
        <w:t>prōvōcō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appeler dehors mander dehors,</w:t>
      </w:r>
      <w:r w:rsidR="003F6FCB">
        <w:t xml:space="preserve"> </w:t>
      </w:r>
      <w:r>
        <w:t>faire venir</w:t>
      </w:r>
      <w:r w:rsidR="00BE217D">
        <w:t> ;</w:t>
      </w:r>
      <w:r>
        <w:t xml:space="preserve"> </w:t>
      </w:r>
      <w:r w:rsidRPr="00BF45BC">
        <w:rPr>
          <w:rStyle w:val="gt"/>
        </w:rPr>
        <w:t>[avec sup.]</w:t>
      </w:r>
      <w:r>
        <w:t xml:space="preserve"> </w:t>
      </w:r>
      <w:r w:rsidRPr="00E3348B">
        <w:rPr>
          <w:rStyle w:val="lt"/>
        </w:rPr>
        <w:t>áliquem cantátum</w:t>
      </w:r>
      <w:r>
        <w:t>, appeler qqn pour faire de la musique</w:t>
      </w:r>
      <w:r w:rsidR="00BE217D">
        <w:t> ;</w:t>
      </w:r>
      <w:r>
        <w:t xml:space="preserve"> </w:t>
      </w:r>
      <w:r w:rsidRPr="00831F62">
        <w:rPr>
          <w:rStyle w:val="cnumerus2"/>
        </w:rPr>
        <w:t>2.</w:t>
      </w:r>
      <w:r>
        <w:t xml:space="preserve"> appeler, exciter, provoquer</w:t>
      </w:r>
      <w:r w:rsidR="009D14D5">
        <w:t> :</w:t>
      </w:r>
      <w:r>
        <w:t xml:space="preserve"> </w:t>
      </w:r>
      <w:r w:rsidRPr="00E3348B">
        <w:rPr>
          <w:rStyle w:val="lt"/>
        </w:rPr>
        <w:t>áliquem ad pugnándum</w:t>
      </w:r>
      <w:r>
        <w:t>, provoquer qqn au combat</w:t>
      </w:r>
      <w:r w:rsidR="00BE217D">
        <w:t> ;</w:t>
      </w:r>
      <w:r>
        <w:t xml:space="preserve"> </w:t>
      </w:r>
      <w:r w:rsidRPr="00831F62">
        <w:rPr>
          <w:rStyle w:val="cnumerus2"/>
        </w:rPr>
        <w:t>3.</w:t>
      </w:r>
      <w:r>
        <w:t xml:space="preserve"> faire naitre, produire</w:t>
      </w:r>
      <w:r w:rsidR="009D14D5">
        <w:t> :</w:t>
      </w:r>
      <w:r>
        <w:t xml:space="preserve"> </w:t>
      </w:r>
      <w:r w:rsidRPr="00E3348B">
        <w:rPr>
          <w:rStyle w:val="lt"/>
        </w:rPr>
        <w:t>offícia comitáte</w:t>
      </w:r>
      <w:r>
        <w:t>, provoquer le zèle par son affabilité</w:t>
      </w:r>
      <w:r w:rsidR="00BE217D">
        <w:t> ;</w:t>
      </w:r>
      <w:r>
        <w:t xml:space="preserve"> </w:t>
      </w:r>
      <w:r w:rsidRPr="00831F62">
        <w:rPr>
          <w:rStyle w:val="cnumerus2"/>
        </w:rPr>
        <w:t>4.</w:t>
      </w:r>
      <w:r>
        <w:t xml:space="preserve"> </w:t>
      </w:r>
      <w:r w:rsidRPr="00023B16">
        <w:t>défier</w:t>
      </w:r>
      <w:r>
        <w:t>, le disputer à</w:t>
      </w:r>
      <w:r w:rsidR="009D14D5">
        <w:t> :</w:t>
      </w:r>
      <w:r>
        <w:t xml:space="preserve"> </w:t>
      </w:r>
      <w:r w:rsidRPr="00E3348B">
        <w:rPr>
          <w:rStyle w:val="lt"/>
        </w:rPr>
        <w:t>Græcos elegía provocámus</w:t>
      </w:r>
      <w:r>
        <w:t>, nous défions les Grecs dans l’élégie</w:t>
      </w:r>
      <w:r w:rsidR="00BE217D">
        <w:t> ;</w:t>
      </w:r>
      <w:r>
        <w:t xml:space="preserve"> </w:t>
      </w:r>
      <w:r w:rsidRPr="00E3348B">
        <w:rPr>
          <w:rStyle w:val="lt"/>
        </w:rPr>
        <w:t>áliquem virtúte</w:t>
      </w:r>
      <w:r>
        <w:t>, rivaliser de vertu avec qqn</w:t>
      </w:r>
      <w:r w:rsidR="00BE217D">
        <w:t> ;</w:t>
      </w:r>
      <w:r>
        <w:t xml:space="preserve"> </w:t>
      </w:r>
      <w:r w:rsidRPr="00831F62">
        <w:rPr>
          <w:rStyle w:val="cnumerus2"/>
        </w:rPr>
        <w:t>5.</w:t>
      </w:r>
      <w:r>
        <w:t xml:space="preserve"> </w:t>
      </w:r>
      <w:r w:rsidRPr="00BF45BC">
        <w:rPr>
          <w:rStyle w:val="gt"/>
        </w:rPr>
        <w:t>[droit]</w:t>
      </w:r>
      <w:r>
        <w:t xml:space="preserve"> en appeler, faire un appel</w:t>
      </w:r>
      <w:r w:rsidRPr="00023B16">
        <w:t xml:space="preserve">. </w:t>
      </w:r>
    </w:p>
    <w:p w:rsidR="000E1190" w:rsidRDefault="002674E9" w:rsidP="002674E9">
      <w:pPr>
        <w:pStyle w:val="vocabulum"/>
      </w:pPr>
      <w:r w:rsidRPr="000E1190">
        <w:rPr>
          <w:rStyle w:val="aditus"/>
        </w:rPr>
        <w:t>ignāvĭa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inaction, </w:t>
      </w:r>
      <w:r w:rsidR="002300CC" w:rsidRPr="00AD5FD5">
        <w:t xml:space="preserve">apathie, </w:t>
      </w:r>
      <w:r w:rsidRPr="00AD5FD5">
        <w:t>mol</w:t>
      </w:r>
      <w:r w:rsidR="001E3FF2" w:rsidRPr="00AD5FD5">
        <w:t>l</w:t>
      </w:r>
      <w:r w:rsidRPr="00AD5FD5">
        <w:t>esse, paresse</w:t>
      </w:r>
      <w:r w:rsidR="002300CC" w:rsidRPr="00AD5FD5">
        <w:t>,</w:t>
      </w:r>
      <w:r w:rsidRPr="00AD5FD5">
        <w:t xml:space="preserve"> lâcheté</w:t>
      </w:r>
      <w:r w:rsidR="00987B40" w:rsidRPr="00AD5FD5">
        <w:t xml:space="preserve">. </w:t>
      </w:r>
    </w:p>
    <w:p w:rsidR="00B84F7F" w:rsidRDefault="001443C4" w:rsidP="001443C4">
      <w:pPr>
        <w:pStyle w:val="vocabulum"/>
      </w:pPr>
      <w:r w:rsidRPr="000E1190">
        <w:rPr>
          <w:rStyle w:val="aditus"/>
        </w:rPr>
        <w:t>irrīsŭs</w:t>
      </w:r>
      <w:r w:rsidRPr="00AD5FD5">
        <w:t xml:space="preserve"> </w:t>
      </w:r>
      <w:r w:rsidR="00CD2B3A">
        <w:t>(</w:t>
      </w:r>
      <w:r w:rsidR="00CD2B3A" w:rsidRPr="00CD2B3A">
        <w:rPr>
          <w:rStyle w:val="aditus"/>
        </w:rPr>
        <w:t>inr-</w:t>
      </w:r>
      <w:r w:rsidR="00CD2B3A">
        <w:t>)</w:t>
      </w:r>
      <w:r w:rsidRPr="00AD5FD5">
        <w:t xml:space="preserve">, </w:t>
      </w:r>
      <w:r w:rsidRPr="00497DEC">
        <w:rPr>
          <w:rStyle w:val="flexio"/>
        </w:rPr>
        <w:t>ūs</w:t>
      </w:r>
      <w:r w:rsidRPr="00AD5FD5">
        <w:t xml:space="preserve">, </w:t>
      </w:r>
      <w:r w:rsidRPr="00BF45BC">
        <w:rPr>
          <w:rStyle w:val="gt"/>
        </w:rPr>
        <w:t>m.</w:t>
      </w:r>
      <w:r w:rsidR="009D14D5">
        <w:t> :</w:t>
      </w:r>
      <w:r w:rsidRPr="00AD5FD5">
        <w:t xml:space="preserve"> moquerie</w:t>
      </w:r>
      <w:r w:rsidR="00987B40" w:rsidRPr="00AD5FD5">
        <w:t xml:space="preserve">. </w:t>
      </w:r>
    </w:p>
    <w:p w:rsidR="000925EA" w:rsidRDefault="000925EA" w:rsidP="000925EA">
      <w:pPr>
        <w:pStyle w:val="i"/>
      </w:pPr>
      <w:r>
        <w:t>CXVI. Ensuite survint une guerre avec les Philistins. Comme les deux armées étaient en présence, un Philistin du nom de Goliáth, homme d’une taille prodigieuse, sortit des rangs, et à plusieurs reprise provoqua l’un des Hébreux à un combat singulier.</w:t>
      </w:r>
    </w:p>
    <w:p w:rsidR="000925EA" w:rsidRDefault="000925EA" w:rsidP="000925EA">
      <w:pPr>
        <w:pStyle w:val="i"/>
      </w:pPr>
      <w:r>
        <w:t>Il était revêtu d’une cotte d’armes</w:t>
      </w:r>
      <w:r w:rsidR="00BE217D">
        <w:t> ;</w:t>
      </w:r>
      <w:r>
        <w:t xml:space="preserve"> il avait aux jambes des jambarts d’airain</w:t>
      </w:r>
      <w:r w:rsidR="00BE217D">
        <w:t> ;</w:t>
      </w:r>
      <w:r>
        <w:t xml:space="preserve"> un casque d’airain couvrait sa tête, et un bouclier d’airain protégeait ses épaulés.</w:t>
      </w:r>
    </w:p>
    <w:p w:rsidR="000925EA" w:rsidRDefault="000925EA" w:rsidP="000925EA">
      <w:pPr>
        <w:pStyle w:val="i"/>
      </w:pPr>
      <w:r>
        <w:lastRenderedPageBreak/>
        <w:t>Saül offrit de magnifiques récompenses, et même la main de sa fille, à quiconque rapporterait les dépouilles de celui qui lançait le défi.</w:t>
      </w:r>
    </w:p>
    <w:p w:rsidR="000925EA" w:rsidRDefault="000925EA" w:rsidP="000925EA">
      <w:pPr>
        <w:pStyle w:val="i"/>
      </w:pPr>
      <w:r>
        <w:t>Mais personne n’osait s’avancer contre lui</w:t>
      </w:r>
      <w:r w:rsidR="00BE217D">
        <w:t> ;</w:t>
      </w:r>
      <w:r>
        <w:t xml:space="preserve"> et Goliáth, prodiguant l’outrage et la raillerie, reprochait aux Hébreux leur lâcheté.</w:t>
      </w:r>
    </w:p>
    <w:p w:rsidR="00B30990" w:rsidRPr="00930EE0" w:rsidRDefault="000F64E9" w:rsidP="006562DB">
      <w:pPr>
        <w:pStyle w:val="absconditus"/>
      </w:pPr>
      <w:r>
        <w:t>$</w:t>
      </w:r>
    </w:p>
    <w:tbl>
      <w:tblPr>
        <w:tblW w:w="5000" w:type="pct"/>
        <w:tblLook w:val="04A0"/>
      </w:tblPr>
      <w:tblGrid>
        <w:gridCol w:w="3067"/>
        <w:gridCol w:w="4389"/>
      </w:tblGrid>
      <w:tr w:rsidR="00BB1A4C" w:rsidRPr="00822DC6" w:rsidTr="008212CF">
        <w:tc>
          <w:tcPr>
            <w:tcW w:w="2057" w:type="pct"/>
          </w:tcPr>
          <w:p w:rsidR="00BB1A4C" w:rsidRPr="00D63136" w:rsidRDefault="00BB1A4C" w:rsidP="00B7663C">
            <w:pPr>
              <w:pStyle w:val="sv"/>
            </w:pPr>
            <w:r w:rsidRPr="00D63136">
              <w:t>CXVI. Bellum</w:t>
            </w:r>
          </w:p>
        </w:tc>
        <w:tc>
          <w:tcPr>
            <w:tcW w:w="2943" w:type="pct"/>
          </w:tcPr>
          <w:p w:rsidR="00BB1A4C" w:rsidRPr="00822DC6" w:rsidRDefault="00BB1A4C" w:rsidP="00B7663C">
            <w:pPr>
              <w:pStyle w:val="iv"/>
            </w:pPr>
            <w:r w:rsidRPr="00822DC6">
              <w:t>CXVI. Une guerre</w:t>
            </w:r>
          </w:p>
        </w:tc>
      </w:tr>
      <w:tr w:rsidR="00BB1A4C" w:rsidRPr="00822DC6" w:rsidTr="008212CF">
        <w:tc>
          <w:tcPr>
            <w:tcW w:w="2057" w:type="pct"/>
          </w:tcPr>
          <w:p w:rsidR="00BB1A4C" w:rsidRPr="00D63136" w:rsidRDefault="00BB1A4C" w:rsidP="00B7663C">
            <w:pPr>
              <w:pStyle w:val="sv"/>
            </w:pPr>
            <w:r w:rsidRPr="00D63136">
              <w:t>cum Philisthǽis</w:t>
            </w:r>
          </w:p>
        </w:tc>
        <w:tc>
          <w:tcPr>
            <w:tcW w:w="2943" w:type="pct"/>
          </w:tcPr>
          <w:p w:rsidR="00BB1A4C" w:rsidRPr="00822DC6" w:rsidRDefault="00BB1A4C" w:rsidP="00B7663C">
            <w:pPr>
              <w:pStyle w:val="iv"/>
            </w:pPr>
            <w:r w:rsidRPr="00822DC6">
              <w:t xml:space="preserve">avec les </w:t>
            </w:r>
            <w:r>
              <w:t>Philist</w:t>
            </w:r>
            <w:r w:rsidRPr="00822DC6">
              <w:t>ins</w:t>
            </w:r>
          </w:p>
        </w:tc>
      </w:tr>
      <w:tr w:rsidR="00BB1A4C" w:rsidRPr="00822DC6" w:rsidTr="008212CF">
        <w:tc>
          <w:tcPr>
            <w:tcW w:w="2057" w:type="pct"/>
          </w:tcPr>
          <w:p w:rsidR="00BB1A4C" w:rsidRPr="00D63136" w:rsidRDefault="00BB1A4C" w:rsidP="00B7663C">
            <w:pPr>
              <w:pStyle w:val="sv"/>
            </w:pPr>
            <w:r w:rsidRPr="00D63136">
              <w:t>secútum est.</w:t>
            </w:r>
          </w:p>
        </w:tc>
        <w:tc>
          <w:tcPr>
            <w:tcW w:w="2943" w:type="pct"/>
          </w:tcPr>
          <w:p w:rsidR="00BB1A4C" w:rsidRPr="00822DC6" w:rsidRDefault="00BB1A4C" w:rsidP="00B7663C">
            <w:pPr>
              <w:pStyle w:val="iv"/>
            </w:pPr>
            <w:r w:rsidRPr="00822DC6">
              <w:t>suivit (eut lieu ensuite).</w:t>
            </w:r>
          </w:p>
        </w:tc>
      </w:tr>
      <w:tr w:rsidR="00BB1A4C" w:rsidRPr="00822DC6" w:rsidTr="008212CF">
        <w:tc>
          <w:tcPr>
            <w:tcW w:w="2057" w:type="pct"/>
          </w:tcPr>
          <w:p w:rsidR="00BB1A4C" w:rsidRPr="00D63136" w:rsidRDefault="00BB1A4C" w:rsidP="00B7663C">
            <w:pPr>
              <w:pStyle w:val="sv"/>
            </w:pPr>
            <w:r w:rsidRPr="00D63136">
              <w:t>Cum duæ ácies</w:t>
            </w:r>
          </w:p>
        </w:tc>
        <w:tc>
          <w:tcPr>
            <w:tcW w:w="2943" w:type="pct"/>
          </w:tcPr>
          <w:p w:rsidR="00BB1A4C" w:rsidRPr="00822DC6" w:rsidRDefault="00BB1A4C" w:rsidP="00B7663C">
            <w:pPr>
              <w:pStyle w:val="iv"/>
            </w:pPr>
            <w:r w:rsidRPr="00822DC6">
              <w:t>Comme les deux armées</w:t>
            </w:r>
          </w:p>
        </w:tc>
      </w:tr>
      <w:tr w:rsidR="00BB1A4C" w:rsidRPr="00822DC6" w:rsidTr="008212CF">
        <w:tc>
          <w:tcPr>
            <w:tcW w:w="2057" w:type="pct"/>
          </w:tcPr>
          <w:p w:rsidR="00BB1A4C" w:rsidRPr="00D63136" w:rsidRDefault="00BB1A4C" w:rsidP="00B7663C">
            <w:pPr>
              <w:pStyle w:val="sv"/>
            </w:pPr>
            <w:r w:rsidRPr="00D63136">
              <w:t>essent in conspéctu,</w:t>
            </w:r>
          </w:p>
        </w:tc>
        <w:tc>
          <w:tcPr>
            <w:tcW w:w="2943" w:type="pct"/>
          </w:tcPr>
          <w:p w:rsidR="00BB1A4C" w:rsidRPr="00822DC6" w:rsidRDefault="00BB1A4C" w:rsidP="00B7663C">
            <w:pPr>
              <w:pStyle w:val="iv"/>
            </w:pPr>
            <w:r w:rsidRPr="00822DC6">
              <w:t>étaient en présence,</w:t>
            </w:r>
          </w:p>
        </w:tc>
      </w:tr>
      <w:tr w:rsidR="00BB1A4C" w:rsidRPr="00822DC6" w:rsidTr="008212CF">
        <w:tc>
          <w:tcPr>
            <w:tcW w:w="2057" w:type="pct"/>
          </w:tcPr>
          <w:p w:rsidR="00BB1A4C" w:rsidRPr="00D63136" w:rsidRDefault="00BB1A4C" w:rsidP="00B7663C">
            <w:pPr>
              <w:pStyle w:val="sv"/>
            </w:pPr>
            <w:r w:rsidRPr="00D63136">
              <w:t>quidam Philisthǽus,</w:t>
            </w:r>
          </w:p>
        </w:tc>
        <w:tc>
          <w:tcPr>
            <w:tcW w:w="2943" w:type="pct"/>
          </w:tcPr>
          <w:p w:rsidR="00BB1A4C" w:rsidRPr="00822DC6" w:rsidRDefault="00BB1A4C" w:rsidP="00B7663C">
            <w:pPr>
              <w:pStyle w:val="iv"/>
            </w:pPr>
            <w:r w:rsidRPr="00822DC6">
              <w:t xml:space="preserve">un certain </w:t>
            </w:r>
            <w:r>
              <w:t>Philist</w:t>
            </w:r>
            <w:r w:rsidRPr="00822DC6">
              <w:t>in,</w:t>
            </w:r>
          </w:p>
        </w:tc>
      </w:tr>
      <w:tr w:rsidR="00BB1A4C" w:rsidRPr="00822DC6" w:rsidTr="008212CF">
        <w:tc>
          <w:tcPr>
            <w:tcW w:w="2057" w:type="pct"/>
          </w:tcPr>
          <w:p w:rsidR="00BB1A4C" w:rsidRPr="00D63136" w:rsidRDefault="00BB1A4C" w:rsidP="00B7663C">
            <w:pPr>
              <w:pStyle w:val="sv"/>
            </w:pPr>
            <w:r w:rsidRPr="00D63136">
              <w:t>Goliáthus nómine,</w:t>
            </w:r>
          </w:p>
        </w:tc>
        <w:tc>
          <w:tcPr>
            <w:tcW w:w="2943" w:type="pct"/>
          </w:tcPr>
          <w:p w:rsidR="00BB1A4C" w:rsidRPr="00822DC6" w:rsidRDefault="00BB1A4C" w:rsidP="00B7663C">
            <w:pPr>
              <w:pStyle w:val="iv"/>
            </w:pPr>
            <w:r>
              <w:t>Goliáth</w:t>
            </w:r>
            <w:r w:rsidRPr="00822DC6">
              <w:t xml:space="preserve"> de nom (appelé </w:t>
            </w:r>
            <w:r>
              <w:t>Goliáth</w:t>
            </w:r>
            <w:r w:rsidRPr="00822DC6">
              <w:t>),</w:t>
            </w:r>
          </w:p>
        </w:tc>
      </w:tr>
      <w:tr w:rsidR="00BB1A4C" w:rsidRPr="00822DC6" w:rsidTr="008212CF">
        <w:tc>
          <w:tcPr>
            <w:tcW w:w="2057" w:type="pct"/>
          </w:tcPr>
          <w:p w:rsidR="00BB1A4C" w:rsidRPr="00D63136" w:rsidRDefault="00BB1A4C" w:rsidP="00B7663C">
            <w:pPr>
              <w:pStyle w:val="sv"/>
            </w:pPr>
            <w:r w:rsidRPr="00D63136">
              <w:t>vir magnitúdinis miræ,</w:t>
            </w:r>
          </w:p>
        </w:tc>
        <w:tc>
          <w:tcPr>
            <w:tcW w:w="2943" w:type="pct"/>
          </w:tcPr>
          <w:p w:rsidR="00BB1A4C" w:rsidRPr="00822DC6" w:rsidRDefault="00BB1A4C" w:rsidP="00B7663C">
            <w:pPr>
              <w:pStyle w:val="iv"/>
            </w:pPr>
            <w:r w:rsidRPr="00822DC6">
              <w:t>homme d’une grandeur prodigieuse,</w:t>
            </w:r>
          </w:p>
        </w:tc>
      </w:tr>
      <w:tr w:rsidR="00BB1A4C" w:rsidRPr="00822DC6" w:rsidTr="008212CF">
        <w:tc>
          <w:tcPr>
            <w:tcW w:w="2057" w:type="pct"/>
          </w:tcPr>
          <w:p w:rsidR="00BB1A4C" w:rsidRPr="00D63136" w:rsidRDefault="00BB1A4C" w:rsidP="00B7663C">
            <w:pPr>
              <w:pStyle w:val="sv"/>
            </w:pPr>
            <w:r w:rsidRPr="00D63136">
              <w:t>progréssus est ante órdines,</w:t>
            </w:r>
          </w:p>
        </w:tc>
        <w:tc>
          <w:tcPr>
            <w:tcW w:w="2943" w:type="pct"/>
          </w:tcPr>
          <w:p w:rsidR="00BB1A4C" w:rsidRPr="00822DC6" w:rsidRDefault="00BB1A4C" w:rsidP="00B7663C">
            <w:pPr>
              <w:pStyle w:val="iv"/>
            </w:pPr>
            <w:r w:rsidRPr="00822DC6">
              <w:t>s’avança devant les rangs,</w:t>
            </w:r>
          </w:p>
        </w:tc>
      </w:tr>
      <w:tr w:rsidR="00BB1A4C" w:rsidRPr="00822DC6" w:rsidTr="008212CF">
        <w:tc>
          <w:tcPr>
            <w:tcW w:w="2057" w:type="pct"/>
          </w:tcPr>
          <w:p w:rsidR="00BB1A4C" w:rsidRPr="00D63136" w:rsidRDefault="00BB1A4C" w:rsidP="00B7663C">
            <w:pPr>
              <w:pStyle w:val="sv"/>
            </w:pPr>
            <w:r w:rsidRPr="00D63136">
              <w:t>et provocábat sæpe</w:t>
            </w:r>
          </w:p>
        </w:tc>
        <w:tc>
          <w:tcPr>
            <w:tcW w:w="2943" w:type="pct"/>
          </w:tcPr>
          <w:p w:rsidR="00BB1A4C" w:rsidRPr="00822DC6" w:rsidRDefault="00BB1A4C" w:rsidP="00B7663C">
            <w:pPr>
              <w:pStyle w:val="iv"/>
            </w:pPr>
            <w:r w:rsidRPr="00822DC6">
              <w:t>et provoquait souvent</w:t>
            </w:r>
          </w:p>
        </w:tc>
      </w:tr>
      <w:tr w:rsidR="00BB1A4C" w:rsidRPr="00822DC6" w:rsidTr="008212CF">
        <w:tc>
          <w:tcPr>
            <w:tcW w:w="2057" w:type="pct"/>
          </w:tcPr>
          <w:p w:rsidR="00BB1A4C" w:rsidRPr="00D63136" w:rsidRDefault="00BB1A4C" w:rsidP="00B7663C">
            <w:pPr>
              <w:pStyle w:val="sv"/>
            </w:pPr>
            <w:r w:rsidRPr="00D63136">
              <w:t>ad certámen singuláre</w:t>
            </w:r>
          </w:p>
        </w:tc>
        <w:tc>
          <w:tcPr>
            <w:tcW w:w="2943" w:type="pct"/>
          </w:tcPr>
          <w:p w:rsidR="00BB1A4C" w:rsidRPr="00822DC6" w:rsidRDefault="00BB1A4C" w:rsidP="00B7663C">
            <w:pPr>
              <w:pStyle w:val="iv"/>
            </w:pPr>
            <w:r w:rsidRPr="00822DC6">
              <w:t>à un combat singulier</w:t>
            </w:r>
          </w:p>
        </w:tc>
      </w:tr>
      <w:tr w:rsidR="00BB1A4C" w:rsidRPr="00822DC6" w:rsidTr="008212CF">
        <w:tc>
          <w:tcPr>
            <w:tcW w:w="2057" w:type="pct"/>
          </w:tcPr>
          <w:p w:rsidR="00BB1A4C" w:rsidRPr="00D63136" w:rsidRDefault="00BB1A4C" w:rsidP="00B7663C">
            <w:pPr>
              <w:pStyle w:val="sv"/>
            </w:pPr>
            <w:r w:rsidRPr="00D63136">
              <w:t>unum ex Hebrǽis,</w:t>
            </w:r>
          </w:p>
        </w:tc>
        <w:tc>
          <w:tcPr>
            <w:tcW w:w="2943" w:type="pct"/>
          </w:tcPr>
          <w:p w:rsidR="00BB1A4C" w:rsidRPr="00822DC6" w:rsidRDefault="00BB1A4C" w:rsidP="00B7663C">
            <w:pPr>
              <w:pStyle w:val="iv"/>
            </w:pPr>
            <w:r w:rsidRPr="00822DC6">
              <w:t>un des Hébreux</w:t>
            </w:r>
          </w:p>
        </w:tc>
      </w:tr>
      <w:tr w:rsidR="00BB1A4C" w:rsidRPr="00822DC6" w:rsidTr="008212CF">
        <w:tc>
          <w:tcPr>
            <w:tcW w:w="2057" w:type="pct"/>
          </w:tcPr>
          <w:p w:rsidR="00BB1A4C" w:rsidRPr="00D63136" w:rsidRDefault="00BB1A4C" w:rsidP="00B7663C">
            <w:pPr>
              <w:pStyle w:val="sv"/>
            </w:pPr>
            <w:r w:rsidRPr="00D63136">
              <w:t>Indútus erat</w:t>
            </w:r>
          </w:p>
        </w:tc>
        <w:tc>
          <w:tcPr>
            <w:tcW w:w="2943" w:type="pct"/>
          </w:tcPr>
          <w:p w:rsidR="00BB1A4C" w:rsidRPr="00822DC6" w:rsidRDefault="00BB1A4C" w:rsidP="00B7663C">
            <w:pPr>
              <w:pStyle w:val="iv"/>
            </w:pPr>
            <w:r w:rsidRPr="00822DC6">
              <w:t xml:space="preserve">Il était revêtu </w:t>
            </w:r>
          </w:p>
        </w:tc>
      </w:tr>
      <w:tr w:rsidR="00BB1A4C" w:rsidRPr="00822DC6" w:rsidTr="008212CF">
        <w:tc>
          <w:tcPr>
            <w:tcW w:w="2057" w:type="pct"/>
          </w:tcPr>
          <w:p w:rsidR="00BB1A4C" w:rsidRPr="00D63136" w:rsidRDefault="00BB1A4C" w:rsidP="00B7663C">
            <w:pPr>
              <w:pStyle w:val="sv"/>
            </w:pPr>
            <w:r w:rsidRPr="00D63136">
              <w:t>loríca squamáta</w:t>
            </w:r>
            <w:r w:rsidR="00BE217D">
              <w:t> ;</w:t>
            </w:r>
          </w:p>
        </w:tc>
        <w:tc>
          <w:tcPr>
            <w:tcW w:w="2943" w:type="pct"/>
          </w:tcPr>
          <w:p w:rsidR="00BB1A4C" w:rsidRPr="00822DC6" w:rsidRDefault="00BB1A4C" w:rsidP="00B7663C">
            <w:pPr>
              <w:pStyle w:val="iv"/>
            </w:pPr>
            <w:r w:rsidRPr="00822DC6">
              <w:t>d’une cotte de-mailles</w:t>
            </w:r>
            <w:r w:rsidR="009D14D5">
              <w:t> :</w:t>
            </w:r>
          </w:p>
        </w:tc>
      </w:tr>
      <w:tr w:rsidR="00BB1A4C" w:rsidRPr="00822DC6" w:rsidTr="008212CF">
        <w:tc>
          <w:tcPr>
            <w:tcW w:w="2057" w:type="pct"/>
          </w:tcPr>
          <w:p w:rsidR="00BB1A4C" w:rsidRPr="00D63136" w:rsidRDefault="00BB1A4C" w:rsidP="00B7663C">
            <w:pPr>
              <w:pStyle w:val="sv"/>
            </w:pPr>
            <w:r w:rsidRPr="00D63136">
              <w:t>habébat in crúribus</w:t>
            </w:r>
          </w:p>
        </w:tc>
        <w:tc>
          <w:tcPr>
            <w:tcW w:w="2943" w:type="pct"/>
          </w:tcPr>
          <w:p w:rsidR="00BB1A4C" w:rsidRPr="00822DC6" w:rsidRDefault="00BB1A4C" w:rsidP="00B7663C">
            <w:pPr>
              <w:pStyle w:val="iv"/>
            </w:pPr>
            <w:r w:rsidRPr="00822DC6">
              <w:t>il avait aux jambes</w:t>
            </w:r>
          </w:p>
        </w:tc>
      </w:tr>
      <w:tr w:rsidR="00BB1A4C" w:rsidRPr="00822DC6" w:rsidTr="008212CF">
        <w:tc>
          <w:tcPr>
            <w:tcW w:w="2057" w:type="pct"/>
          </w:tcPr>
          <w:p w:rsidR="00BB1A4C" w:rsidRPr="00D63136" w:rsidRDefault="00BB1A4C" w:rsidP="00B7663C">
            <w:pPr>
              <w:pStyle w:val="sv"/>
            </w:pPr>
            <w:r w:rsidRPr="00D63136">
              <w:t>ócreas ǽreas</w:t>
            </w:r>
            <w:r w:rsidR="00BE217D">
              <w:t> ;</w:t>
            </w:r>
          </w:p>
        </w:tc>
        <w:tc>
          <w:tcPr>
            <w:tcW w:w="2943" w:type="pct"/>
          </w:tcPr>
          <w:p w:rsidR="00BB1A4C" w:rsidRPr="00822DC6" w:rsidRDefault="00BB1A4C" w:rsidP="00B7663C">
            <w:pPr>
              <w:pStyle w:val="iv"/>
            </w:pPr>
            <w:r w:rsidRPr="00822DC6">
              <w:t>des jambarts d’-airain</w:t>
            </w:r>
            <w:r w:rsidR="00BE217D">
              <w:t> ;</w:t>
            </w:r>
          </w:p>
        </w:tc>
      </w:tr>
      <w:tr w:rsidR="00BB1A4C" w:rsidRPr="00822DC6" w:rsidTr="008212CF">
        <w:tc>
          <w:tcPr>
            <w:tcW w:w="2057" w:type="pct"/>
          </w:tcPr>
          <w:p w:rsidR="00BB1A4C" w:rsidRPr="00D63136" w:rsidRDefault="00BB1A4C" w:rsidP="00B7663C">
            <w:pPr>
              <w:pStyle w:val="sv"/>
            </w:pPr>
            <w:r w:rsidRPr="00D63136">
              <w:t>cassis ǽrea</w:t>
            </w:r>
          </w:p>
        </w:tc>
        <w:tc>
          <w:tcPr>
            <w:tcW w:w="2943" w:type="pct"/>
          </w:tcPr>
          <w:p w:rsidR="00BB1A4C" w:rsidRPr="00822DC6" w:rsidRDefault="00BB1A4C" w:rsidP="00B7663C">
            <w:pPr>
              <w:pStyle w:val="iv"/>
            </w:pPr>
            <w:r w:rsidRPr="00822DC6">
              <w:t>un casque d’-airain</w:t>
            </w:r>
          </w:p>
        </w:tc>
      </w:tr>
      <w:tr w:rsidR="00BB1A4C" w:rsidRPr="00822DC6" w:rsidTr="008212CF">
        <w:tc>
          <w:tcPr>
            <w:tcW w:w="2057" w:type="pct"/>
          </w:tcPr>
          <w:p w:rsidR="00BB1A4C" w:rsidRPr="00D63136" w:rsidRDefault="00BB1A4C" w:rsidP="00B7663C">
            <w:pPr>
              <w:pStyle w:val="sv"/>
            </w:pPr>
            <w:r w:rsidRPr="00D63136">
              <w:t>operiébat caput ejus,</w:t>
            </w:r>
          </w:p>
        </w:tc>
        <w:tc>
          <w:tcPr>
            <w:tcW w:w="2943" w:type="pct"/>
          </w:tcPr>
          <w:p w:rsidR="00BB1A4C" w:rsidRPr="00822DC6" w:rsidRDefault="00BB1A4C" w:rsidP="00B7663C">
            <w:pPr>
              <w:pStyle w:val="iv"/>
            </w:pPr>
            <w:r w:rsidRPr="00822DC6">
              <w:t>couvrait la tête de lui,</w:t>
            </w:r>
          </w:p>
        </w:tc>
      </w:tr>
      <w:tr w:rsidR="00BB1A4C" w:rsidRPr="00822DC6" w:rsidTr="008212CF">
        <w:tc>
          <w:tcPr>
            <w:tcW w:w="2057" w:type="pct"/>
          </w:tcPr>
          <w:p w:rsidR="00BB1A4C" w:rsidRPr="00D63136" w:rsidRDefault="00BB1A4C" w:rsidP="00B7663C">
            <w:pPr>
              <w:pStyle w:val="sv"/>
            </w:pPr>
            <w:r w:rsidRPr="00D63136">
              <w:t>et clypeus ǽreus</w:t>
            </w:r>
          </w:p>
        </w:tc>
        <w:tc>
          <w:tcPr>
            <w:tcW w:w="2943" w:type="pct"/>
          </w:tcPr>
          <w:p w:rsidR="00BB1A4C" w:rsidRPr="00822DC6" w:rsidRDefault="00BB1A4C" w:rsidP="00B7663C">
            <w:pPr>
              <w:pStyle w:val="iv"/>
            </w:pPr>
            <w:r w:rsidRPr="00822DC6">
              <w:t>et un bouclier d’-airain</w:t>
            </w:r>
          </w:p>
        </w:tc>
      </w:tr>
      <w:tr w:rsidR="00BB1A4C" w:rsidRPr="00822DC6" w:rsidTr="008212CF">
        <w:tc>
          <w:tcPr>
            <w:tcW w:w="2057" w:type="pct"/>
          </w:tcPr>
          <w:p w:rsidR="00BB1A4C" w:rsidRPr="00D63136" w:rsidRDefault="00BB1A4C" w:rsidP="00B7663C">
            <w:pPr>
              <w:pStyle w:val="sv"/>
            </w:pPr>
            <w:r w:rsidRPr="00D63136">
              <w:t>tegébat húmeros.</w:t>
            </w:r>
          </w:p>
        </w:tc>
        <w:tc>
          <w:tcPr>
            <w:tcW w:w="2943" w:type="pct"/>
          </w:tcPr>
          <w:p w:rsidR="00BB1A4C" w:rsidRPr="00822DC6" w:rsidRDefault="00BB1A4C" w:rsidP="00B7663C">
            <w:pPr>
              <w:pStyle w:val="iv"/>
            </w:pPr>
            <w:r w:rsidRPr="00822DC6">
              <w:t xml:space="preserve">protégeait </w:t>
            </w:r>
            <w:r w:rsidRPr="00822DC6">
              <w:rPr>
                <w:rStyle w:val="italicus"/>
              </w:rPr>
              <w:t>ses</w:t>
            </w:r>
            <w:r w:rsidRPr="00822DC6">
              <w:t xml:space="preserve"> épaules.</w:t>
            </w:r>
          </w:p>
        </w:tc>
      </w:tr>
      <w:tr w:rsidR="00BB1A4C" w:rsidRPr="00822DC6" w:rsidTr="008212CF">
        <w:tc>
          <w:tcPr>
            <w:tcW w:w="2057" w:type="pct"/>
          </w:tcPr>
          <w:p w:rsidR="00BB1A4C" w:rsidRPr="00D63136" w:rsidRDefault="00BB1A4C" w:rsidP="00B7663C">
            <w:pPr>
              <w:pStyle w:val="sv"/>
            </w:pPr>
            <w:r w:rsidRPr="00D63136">
              <w:t>Tum Saúl</w:t>
            </w:r>
          </w:p>
        </w:tc>
        <w:tc>
          <w:tcPr>
            <w:tcW w:w="2943" w:type="pct"/>
          </w:tcPr>
          <w:p w:rsidR="00BB1A4C" w:rsidRPr="00822DC6" w:rsidRDefault="00BB1A4C" w:rsidP="00B7663C">
            <w:pPr>
              <w:pStyle w:val="iv"/>
            </w:pPr>
            <w:r w:rsidRPr="00822DC6">
              <w:t>Alors Saül</w:t>
            </w:r>
          </w:p>
        </w:tc>
      </w:tr>
      <w:tr w:rsidR="00BB1A4C" w:rsidRPr="00822DC6" w:rsidTr="008212CF">
        <w:tc>
          <w:tcPr>
            <w:tcW w:w="2057" w:type="pct"/>
          </w:tcPr>
          <w:p w:rsidR="00BB1A4C" w:rsidRPr="00D63136" w:rsidRDefault="00BB1A4C" w:rsidP="00B7663C">
            <w:pPr>
              <w:pStyle w:val="sv"/>
            </w:pPr>
            <w:r w:rsidRPr="00D63136">
              <w:t>promísit magna prǽmia,</w:t>
            </w:r>
          </w:p>
        </w:tc>
        <w:tc>
          <w:tcPr>
            <w:tcW w:w="2943" w:type="pct"/>
          </w:tcPr>
          <w:p w:rsidR="00BB1A4C" w:rsidRPr="00822DC6" w:rsidRDefault="00BB1A4C" w:rsidP="00B7663C">
            <w:pPr>
              <w:pStyle w:val="iv"/>
            </w:pPr>
            <w:r w:rsidRPr="00822DC6">
              <w:t>promit de grandes récompenses,</w:t>
            </w:r>
          </w:p>
        </w:tc>
      </w:tr>
      <w:tr w:rsidR="00BB1A4C" w:rsidRPr="00822DC6" w:rsidTr="008212CF">
        <w:tc>
          <w:tcPr>
            <w:tcW w:w="2057" w:type="pct"/>
          </w:tcPr>
          <w:p w:rsidR="00BB1A4C" w:rsidRPr="00D63136" w:rsidRDefault="00BB1A4C" w:rsidP="00B7663C">
            <w:pPr>
              <w:pStyle w:val="sv"/>
            </w:pPr>
            <w:r w:rsidRPr="00D63136">
              <w:t>imo et</w:t>
            </w:r>
          </w:p>
        </w:tc>
        <w:tc>
          <w:tcPr>
            <w:tcW w:w="2943" w:type="pct"/>
          </w:tcPr>
          <w:p w:rsidR="00BB1A4C" w:rsidRPr="00822DC6" w:rsidRDefault="00BB1A4C" w:rsidP="00B7663C">
            <w:pPr>
              <w:pStyle w:val="iv"/>
            </w:pPr>
            <w:r w:rsidRPr="00822DC6">
              <w:t xml:space="preserve">bien plus </w:t>
            </w:r>
            <w:r w:rsidRPr="00822DC6">
              <w:rPr>
                <w:rStyle w:val="italicus"/>
              </w:rPr>
              <w:t>il promit</w:t>
            </w:r>
            <w:r w:rsidRPr="00822DC6">
              <w:t xml:space="preserve"> aussi</w:t>
            </w:r>
          </w:p>
        </w:tc>
      </w:tr>
      <w:tr w:rsidR="00BB1A4C" w:rsidRPr="00822DC6" w:rsidTr="008212CF">
        <w:tc>
          <w:tcPr>
            <w:tcW w:w="2057" w:type="pct"/>
          </w:tcPr>
          <w:p w:rsidR="00BB1A4C" w:rsidRPr="00D63136" w:rsidRDefault="00BB1A4C" w:rsidP="00B7663C">
            <w:pPr>
              <w:pStyle w:val="sv"/>
            </w:pPr>
            <w:r w:rsidRPr="00D63136">
              <w:t>núptias fíliæ</w:t>
            </w:r>
          </w:p>
        </w:tc>
        <w:tc>
          <w:tcPr>
            <w:tcW w:w="2943" w:type="pct"/>
          </w:tcPr>
          <w:p w:rsidR="00BB1A4C" w:rsidRPr="00822DC6" w:rsidRDefault="00BB1A4C" w:rsidP="00B7663C">
            <w:pPr>
              <w:pStyle w:val="iv"/>
            </w:pPr>
            <w:r w:rsidRPr="00822DC6">
              <w:t xml:space="preserve">le mariage de (avec) </w:t>
            </w:r>
            <w:r w:rsidRPr="00822DC6">
              <w:rPr>
                <w:rStyle w:val="italicus"/>
              </w:rPr>
              <w:t>sa</w:t>
            </w:r>
            <w:r w:rsidRPr="00822DC6">
              <w:t xml:space="preserve"> fille</w:t>
            </w:r>
          </w:p>
        </w:tc>
      </w:tr>
      <w:tr w:rsidR="00BB1A4C" w:rsidRPr="00822DC6" w:rsidTr="008212CF">
        <w:tc>
          <w:tcPr>
            <w:tcW w:w="2057" w:type="pct"/>
          </w:tcPr>
          <w:p w:rsidR="00BB1A4C" w:rsidRPr="00D63136" w:rsidRDefault="00BB1A4C" w:rsidP="00B7663C">
            <w:pPr>
              <w:pStyle w:val="sv"/>
            </w:pPr>
            <w:r w:rsidRPr="00D63136">
              <w:t>ei qui retulísset</w:t>
            </w:r>
          </w:p>
        </w:tc>
        <w:tc>
          <w:tcPr>
            <w:tcW w:w="2943" w:type="pct"/>
          </w:tcPr>
          <w:p w:rsidR="00BB1A4C" w:rsidRPr="00822DC6" w:rsidRDefault="00BB1A4C" w:rsidP="00B7663C">
            <w:pPr>
              <w:pStyle w:val="iv"/>
            </w:pPr>
            <w:r w:rsidRPr="00822DC6">
              <w:t>à celui qui aurait rapporté</w:t>
            </w:r>
          </w:p>
        </w:tc>
      </w:tr>
      <w:tr w:rsidR="00BB1A4C" w:rsidRPr="00822DC6" w:rsidTr="008212CF">
        <w:tc>
          <w:tcPr>
            <w:tcW w:w="2057" w:type="pct"/>
          </w:tcPr>
          <w:p w:rsidR="00BB1A4C" w:rsidRPr="00D63136" w:rsidRDefault="00BB1A4C" w:rsidP="00B7663C">
            <w:pPr>
              <w:pStyle w:val="sv"/>
            </w:pPr>
            <w:r w:rsidRPr="00D63136">
              <w:t>spólia provocántis.</w:t>
            </w:r>
          </w:p>
        </w:tc>
        <w:tc>
          <w:tcPr>
            <w:tcW w:w="2943" w:type="pct"/>
          </w:tcPr>
          <w:p w:rsidR="00BB1A4C" w:rsidRPr="00822DC6" w:rsidRDefault="00BB1A4C" w:rsidP="00B7663C">
            <w:pPr>
              <w:pStyle w:val="iv"/>
            </w:pPr>
            <w:r w:rsidRPr="00822DC6">
              <w:t xml:space="preserve">les dépouilles de </w:t>
            </w:r>
            <w:r w:rsidRPr="00822DC6">
              <w:rPr>
                <w:rStyle w:val="italicus"/>
              </w:rPr>
              <w:t>l’ennemi</w:t>
            </w:r>
            <w:r w:rsidRPr="00822DC6">
              <w:t xml:space="preserve"> qui provoquait.</w:t>
            </w:r>
          </w:p>
        </w:tc>
      </w:tr>
      <w:tr w:rsidR="00BB1A4C" w:rsidRPr="00822DC6" w:rsidTr="008212CF">
        <w:tc>
          <w:tcPr>
            <w:tcW w:w="2057" w:type="pct"/>
          </w:tcPr>
          <w:p w:rsidR="00BB1A4C" w:rsidRPr="00D63136" w:rsidRDefault="00BB1A4C" w:rsidP="00B7663C">
            <w:pPr>
              <w:pStyle w:val="sv"/>
            </w:pPr>
            <w:r w:rsidRPr="00D63136">
              <w:t>At nemo</w:t>
            </w:r>
          </w:p>
        </w:tc>
        <w:tc>
          <w:tcPr>
            <w:tcW w:w="2943" w:type="pct"/>
          </w:tcPr>
          <w:p w:rsidR="00BB1A4C" w:rsidRPr="00822DC6" w:rsidRDefault="00BB1A4C" w:rsidP="00B7663C">
            <w:pPr>
              <w:pStyle w:val="iv"/>
            </w:pPr>
            <w:r w:rsidRPr="00822DC6">
              <w:t>Mais personne</w:t>
            </w:r>
          </w:p>
        </w:tc>
      </w:tr>
      <w:tr w:rsidR="00BB1A4C" w:rsidRPr="00822DC6" w:rsidTr="008212CF">
        <w:tc>
          <w:tcPr>
            <w:tcW w:w="2057" w:type="pct"/>
          </w:tcPr>
          <w:p w:rsidR="00BB1A4C" w:rsidRPr="00D63136" w:rsidRDefault="00BB1A4C" w:rsidP="00B7663C">
            <w:pPr>
              <w:pStyle w:val="sv"/>
            </w:pPr>
            <w:r w:rsidRPr="00D63136">
              <w:t>audébat exíre contra illum</w:t>
            </w:r>
            <w:r w:rsidR="00BE217D">
              <w:t> ;</w:t>
            </w:r>
          </w:p>
        </w:tc>
        <w:tc>
          <w:tcPr>
            <w:tcW w:w="2943" w:type="pct"/>
          </w:tcPr>
          <w:p w:rsidR="00BB1A4C" w:rsidRPr="00822DC6" w:rsidRDefault="00BB1A4C" w:rsidP="00B7663C">
            <w:pPr>
              <w:pStyle w:val="iv"/>
            </w:pPr>
            <w:r w:rsidRPr="00822DC6">
              <w:t>n’osait sortir (s’avancer) contre lui</w:t>
            </w:r>
            <w:r w:rsidR="00BE217D">
              <w:t> ;</w:t>
            </w:r>
          </w:p>
        </w:tc>
      </w:tr>
      <w:tr w:rsidR="00BB1A4C" w:rsidRPr="00822DC6" w:rsidTr="008212CF">
        <w:tc>
          <w:tcPr>
            <w:tcW w:w="2057" w:type="pct"/>
          </w:tcPr>
          <w:p w:rsidR="00BB1A4C" w:rsidRPr="00D63136" w:rsidRDefault="00BB1A4C" w:rsidP="00B7663C">
            <w:pPr>
              <w:pStyle w:val="sv"/>
            </w:pPr>
            <w:r w:rsidRPr="00D63136">
              <w:t>et Goliáthus</w:t>
            </w:r>
          </w:p>
        </w:tc>
        <w:tc>
          <w:tcPr>
            <w:tcW w:w="2943" w:type="pct"/>
          </w:tcPr>
          <w:p w:rsidR="00BB1A4C" w:rsidRPr="00822DC6" w:rsidRDefault="00BB1A4C" w:rsidP="00B7663C">
            <w:pPr>
              <w:pStyle w:val="iv"/>
            </w:pPr>
            <w:r w:rsidRPr="00822DC6">
              <w:t xml:space="preserve">et </w:t>
            </w:r>
            <w:r>
              <w:t>Goliáth</w:t>
            </w:r>
          </w:p>
        </w:tc>
      </w:tr>
      <w:tr w:rsidR="00BB1A4C" w:rsidRPr="00822DC6" w:rsidTr="008212CF">
        <w:tc>
          <w:tcPr>
            <w:tcW w:w="2057" w:type="pct"/>
          </w:tcPr>
          <w:p w:rsidR="00BB1A4C" w:rsidRPr="00D63136" w:rsidRDefault="00BB1A4C" w:rsidP="00B7663C">
            <w:pPr>
              <w:pStyle w:val="sv"/>
            </w:pPr>
            <w:r w:rsidRPr="00D63136">
              <w:t>exprobrábat Hebrǽis</w:t>
            </w:r>
          </w:p>
        </w:tc>
        <w:tc>
          <w:tcPr>
            <w:tcW w:w="2943" w:type="pct"/>
          </w:tcPr>
          <w:p w:rsidR="00BB1A4C" w:rsidRPr="00822DC6" w:rsidRDefault="00BB1A4C" w:rsidP="00B7663C">
            <w:pPr>
              <w:pStyle w:val="iv"/>
            </w:pPr>
            <w:r w:rsidRPr="00822DC6">
              <w:t>reprochait aux Hébreux</w:t>
            </w:r>
          </w:p>
        </w:tc>
      </w:tr>
      <w:tr w:rsidR="00BB1A4C" w:rsidRPr="00822DC6" w:rsidTr="008212CF">
        <w:tc>
          <w:tcPr>
            <w:tcW w:w="2057" w:type="pct"/>
          </w:tcPr>
          <w:p w:rsidR="00BB1A4C" w:rsidRPr="00D63136" w:rsidRDefault="00BB1A4C" w:rsidP="00B7663C">
            <w:pPr>
              <w:pStyle w:val="sv"/>
            </w:pPr>
            <w:r w:rsidRPr="00D63136">
              <w:t>suam ignáviam</w:t>
            </w:r>
          </w:p>
        </w:tc>
        <w:tc>
          <w:tcPr>
            <w:tcW w:w="2943" w:type="pct"/>
          </w:tcPr>
          <w:p w:rsidR="00BB1A4C" w:rsidRPr="00822DC6" w:rsidRDefault="00BB1A4C" w:rsidP="00B7663C">
            <w:pPr>
              <w:pStyle w:val="iv"/>
            </w:pPr>
            <w:r w:rsidRPr="00822DC6">
              <w:t>leur lâcheté</w:t>
            </w:r>
          </w:p>
        </w:tc>
      </w:tr>
      <w:tr w:rsidR="00BB1A4C" w:rsidRPr="00822DC6" w:rsidTr="008212CF">
        <w:tc>
          <w:tcPr>
            <w:tcW w:w="2057" w:type="pct"/>
          </w:tcPr>
          <w:p w:rsidR="00BB1A4C" w:rsidRPr="00D63136" w:rsidRDefault="00BB1A4C" w:rsidP="00B7663C">
            <w:pPr>
              <w:pStyle w:val="sv"/>
            </w:pPr>
            <w:r w:rsidRPr="00D63136">
              <w:t>cum irrísu ac ludíbrio.</w:t>
            </w:r>
          </w:p>
        </w:tc>
        <w:tc>
          <w:tcPr>
            <w:tcW w:w="2943" w:type="pct"/>
          </w:tcPr>
          <w:p w:rsidR="00BB1A4C" w:rsidRPr="00822DC6" w:rsidRDefault="00BB1A4C" w:rsidP="00B7663C">
            <w:pPr>
              <w:pStyle w:val="iv"/>
            </w:pPr>
            <w:r w:rsidRPr="00822DC6">
              <w:t>avec dérision et moquerie.</w:t>
            </w:r>
          </w:p>
        </w:tc>
      </w:tr>
    </w:tbl>
    <w:p w:rsidR="00C87EAE" w:rsidRDefault="00B30990" w:rsidP="00301F97">
      <w:pPr>
        <w:pStyle w:val="absconditus"/>
      </w:pPr>
      <w:r>
        <w:lastRenderedPageBreak/>
        <w:t>²</w:t>
      </w:r>
    </w:p>
    <w:p w:rsidR="009D7993" w:rsidRPr="00E5545A" w:rsidRDefault="009D7993" w:rsidP="00EC0168">
      <w:pPr>
        <w:pStyle w:val="Titre3"/>
      </w:pPr>
      <w:bookmarkStart w:id="393" w:name="_Toc466191405"/>
      <w:bookmarkStart w:id="394" w:name="_Toc466191661"/>
      <w:bookmarkStart w:id="395" w:name="_Toc524065595"/>
      <w:r w:rsidRPr="00E5545A">
        <w:t xml:space="preserve">117 — </w:t>
      </w:r>
      <w:r w:rsidR="00C24092">
        <w:t>Davíd</w:t>
      </w:r>
      <w:r w:rsidRPr="00E5545A">
        <w:t xml:space="preserve"> se présente pour combattre.</w:t>
      </w:r>
      <w:bookmarkEnd w:id="393"/>
      <w:bookmarkEnd w:id="394"/>
      <w:bookmarkEnd w:id="395"/>
    </w:p>
    <w:p w:rsidR="00C87EAE" w:rsidRPr="00930EE0" w:rsidRDefault="00C24092" w:rsidP="00E2285C">
      <w:pPr>
        <w:pStyle w:val="s"/>
        <w:rPr>
          <w:lang w:val="it-IT"/>
        </w:rPr>
      </w:pPr>
      <w:r w:rsidRPr="00930EE0">
        <w:rPr>
          <w:lang w:val="it-IT"/>
        </w:rPr>
        <w:t>Davíd</w:t>
      </w:r>
      <w:r w:rsidR="009D7993" w:rsidRPr="00930EE0">
        <w:rPr>
          <w:lang w:val="it-IT"/>
        </w:rPr>
        <w:t xml:space="preserve"> </w:t>
      </w:r>
      <w:r w:rsidR="00A50B4C" w:rsidRPr="00930EE0">
        <w:rPr>
          <w:lang w:val="it-IT"/>
        </w:rPr>
        <w:t>commótus</w:t>
      </w:r>
      <w:r w:rsidR="009D7993" w:rsidRPr="00930EE0">
        <w:rPr>
          <w:lang w:val="it-IT"/>
        </w:rPr>
        <w:t xml:space="preserve"> </w:t>
      </w:r>
      <w:r w:rsidR="00A50B4C" w:rsidRPr="00930EE0">
        <w:rPr>
          <w:lang w:val="it-IT"/>
        </w:rPr>
        <w:t>ignomínia</w:t>
      </w:r>
      <w:r w:rsidR="009D7993" w:rsidRPr="00930EE0">
        <w:rPr>
          <w:lang w:val="it-IT"/>
        </w:rPr>
        <w:t xml:space="preserve"> </w:t>
      </w:r>
      <w:r w:rsidR="00A50B4C" w:rsidRPr="00930EE0">
        <w:rPr>
          <w:lang w:val="it-IT"/>
        </w:rPr>
        <w:t>pópuli</w:t>
      </w:r>
      <w:r w:rsidR="009D7993" w:rsidRPr="00930EE0">
        <w:rPr>
          <w:lang w:val="it-IT"/>
        </w:rPr>
        <w:t xml:space="preserve"> sui, se sponte ad pugnándum </w:t>
      </w:r>
      <w:r w:rsidR="00A50B4C" w:rsidRPr="00930EE0">
        <w:rPr>
          <w:lang w:val="it-IT"/>
        </w:rPr>
        <w:t>óbtulit</w:t>
      </w:r>
      <w:r w:rsidR="005C7E3F" w:rsidRPr="00930EE0">
        <w:rPr>
          <w:lang w:val="it-IT"/>
        </w:rPr>
        <w:t xml:space="preserve">. </w:t>
      </w:r>
    </w:p>
    <w:p w:rsidR="00C87EAE" w:rsidRDefault="009D7993" w:rsidP="00E2285C">
      <w:pPr>
        <w:pStyle w:val="s"/>
        <w:rPr>
          <w:lang w:val="fr-FR"/>
        </w:rPr>
      </w:pPr>
      <w:r w:rsidRPr="00D80808">
        <w:rPr>
          <w:lang w:val="fr-FR"/>
        </w:rPr>
        <w:t xml:space="preserve">Itaque </w:t>
      </w:r>
      <w:r w:rsidR="00A50B4C" w:rsidRPr="00D80808">
        <w:rPr>
          <w:lang w:val="fr-FR"/>
        </w:rPr>
        <w:t>addúctus</w:t>
      </w:r>
      <w:r w:rsidRPr="00D80808">
        <w:rPr>
          <w:lang w:val="fr-FR"/>
        </w:rPr>
        <w:t xml:space="preserve"> est ad </w:t>
      </w:r>
      <w:r w:rsidR="00C335E1">
        <w:rPr>
          <w:lang w:val="fr-FR"/>
        </w:rPr>
        <w:t>Saúl</w:t>
      </w:r>
      <w:r w:rsidRPr="00D80808">
        <w:rPr>
          <w:lang w:val="fr-FR"/>
        </w:rPr>
        <w:t xml:space="preserve">em qui, </w:t>
      </w:r>
      <w:r w:rsidR="00A50B4C" w:rsidRPr="00D80808">
        <w:rPr>
          <w:lang w:val="fr-FR"/>
        </w:rPr>
        <w:t>consideráta</w:t>
      </w:r>
      <w:r w:rsidRPr="00D80808">
        <w:rPr>
          <w:lang w:val="fr-FR"/>
        </w:rPr>
        <w:t xml:space="preserve"> ejus </w:t>
      </w:r>
      <w:r w:rsidR="00A50B4C" w:rsidRPr="00D80808">
        <w:rPr>
          <w:lang w:val="fr-FR"/>
        </w:rPr>
        <w:t>ætáte, diffidé</w:t>
      </w:r>
      <w:r w:rsidRPr="00D80808">
        <w:rPr>
          <w:lang w:val="fr-FR"/>
        </w:rPr>
        <w:t>bat pugnæ</w:t>
      </w:r>
      <w:r w:rsidR="005C7E3F">
        <w:rPr>
          <w:lang w:val="fr-FR"/>
        </w:rPr>
        <w:t xml:space="preserve">. </w:t>
      </w:r>
    </w:p>
    <w:p w:rsidR="00C87EAE" w:rsidRDefault="006651A0" w:rsidP="00E2285C">
      <w:pPr>
        <w:pStyle w:val="s"/>
        <w:rPr>
          <w:lang w:val="fr-FR"/>
        </w:rPr>
      </w:pPr>
      <w:r w:rsidRPr="00D80808">
        <w:rPr>
          <w:lang w:val="fr-FR"/>
        </w:rPr>
        <w:t>“</w:t>
      </w:r>
      <w:r w:rsidR="009D7993" w:rsidRPr="00930EE0">
        <w:rPr>
          <w:lang w:val="fr-FR"/>
        </w:rPr>
        <w:t>Non</w:t>
      </w:r>
      <w:r w:rsidR="009D7993" w:rsidRPr="00D80808">
        <w:rPr>
          <w:lang w:val="fr-FR"/>
        </w:rPr>
        <w:t xml:space="preserve"> </w:t>
      </w:r>
      <w:r w:rsidR="00A50B4C" w:rsidRPr="00D80808">
        <w:rPr>
          <w:lang w:val="fr-FR"/>
        </w:rPr>
        <w:t>póteris</w:t>
      </w:r>
      <w:r w:rsidR="009D7993" w:rsidRPr="00D80808">
        <w:rPr>
          <w:lang w:val="fr-FR"/>
        </w:rPr>
        <w:t>,</w:t>
      </w:r>
      <w:r w:rsidR="006C13BA" w:rsidRPr="00D80808">
        <w:rPr>
          <w:lang w:val="fr-FR"/>
        </w:rPr>
        <w:t xml:space="preserve"> inquit, </w:t>
      </w:r>
      <w:r w:rsidR="00A50B4C" w:rsidRPr="00D80808">
        <w:rPr>
          <w:lang w:val="fr-FR"/>
        </w:rPr>
        <w:t>adolescéntulus cum viro robustí</w:t>
      </w:r>
      <w:r w:rsidR="009D7993" w:rsidRPr="00D80808">
        <w:rPr>
          <w:lang w:val="fr-FR"/>
        </w:rPr>
        <w:t xml:space="preserve">ssimo </w:t>
      </w:r>
      <w:r w:rsidR="00A50B4C" w:rsidRPr="00D80808">
        <w:rPr>
          <w:lang w:val="fr-FR"/>
        </w:rPr>
        <w:t>pugnáre</w:t>
      </w:r>
      <w:r w:rsidR="009D7993" w:rsidRPr="00D80808">
        <w:rPr>
          <w:lang w:val="fr-FR"/>
        </w:rPr>
        <w:t>.</w:t>
      </w:r>
      <w:r w:rsidRPr="00D80808">
        <w:rPr>
          <w:lang w:val="fr-FR"/>
        </w:rPr>
        <w:t>”</w:t>
      </w:r>
      <w:r w:rsidR="009D7993" w:rsidRPr="00D80808">
        <w:rPr>
          <w:lang w:val="fr-FR"/>
        </w:rPr>
        <w:t xml:space="preserve"> </w:t>
      </w:r>
      <w:r w:rsidR="00A50B4C" w:rsidRPr="00D80808">
        <w:rPr>
          <w:lang w:val="fr-FR"/>
        </w:rPr>
        <w:t>Respóndit</w:t>
      </w:r>
      <w:r w:rsidR="009D7993" w:rsidRPr="00D80808">
        <w:rPr>
          <w:lang w:val="fr-FR"/>
        </w:rPr>
        <w:t xml:space="preserve"> </w:t>
      </w:r>
      <w:r w:rsidR="00C24092">
        <w:rPr>
          <w:lang w:val="fr-FR"/>
        </w:rPr>
        <w:t>Davíd</w:t>
      </w:r>
      <w:r w:rsidR="005774A7">
        <w:rPr>
          <w:lang w:val="fr-FR"/>
        </w:rPr>
        <w:t> :</w:t>
      </w:r>
      <w:r w:rsidR="00715F40" w:rsidRPr="00D80808">
        <w:rPr>
          <w:lang w:val="fr-FR"/>
        </w:rPr>
        <w:t xml:space="preserve"> “</w:t>
      </w:r>
      <w:r w:rsidR="009D7993" w:rsidRPr="00D80808">
        <w:rPr>
          <w:lang w:val="fr-FR"/>
        </w:rPr>
        <w:t xml:space="preserve">Ne </w:t>
      </w:r>
      <w:r w:rsidR="00C45AA4">
        <w:rPr>
          <w:lang w:val="fr-FR"/>
        </w:rPr>
        <w:t>tímeas, o</w:t>
      </w:r>
      <w:r w:rsidR="008D362C">
        <w:rPr>
          <w:lang w:val="fr-FR"/>
        </w:rPr>
        <w:t xml:space="preserve"> rex</w:t>
      </w:r>
      <w:r w:rsidR="005C7E3F">
        <w:rPr>
          <w:lang w:val="fr-FR"/>
        </w:rPr>
        <w:t xml:space="preserve">. </w:t>
      </w:r>
    </w:p>
    <w:p w:rsidR="00C87EAE" w:rsidRDefault="008D362C" w:rsidP="00E2285C">
      <w:pPr>
        <w:pStyle w:val="s"/>
        <w:rPr>
          <w:lang w:val="fr-FR"/>
        </w:rPr>
      </w:pPr>
      <w:r>
        <w:rPr>
          <w:lang w:val="fr-FR"/>
        </w:rPr>
        <w:t>C</w:t>
      </w:r>
      <w:r w:rsidR="00A50B4C" w:rsidRPr="00D80808">
        <w:rPr>
          <w:lang w:val="fr-FR"/>
        </w:rPr>
        <w:t>um pá</w:t>
      </w:r>
      <w:r w:rsidR="009D7993" w:rsidRPr="00D80808">
        <w:rPr>
          <w:lang w:val="fr-FR"/>
        </w:rPr>
        <w:t xml:space="preserve">scerem oves patris mei, leo </w:t>
      </w:r>
      <w:r w:rsidR="00A50B4C" w:rsidRPr="00D80808">
        <w:rPr>
          <w:lang w:val="fr-FR"/>
        </w:rPr>
        <w:t>invásit gregem, ové</w:t>
      </w:r>
      <w:r w:rsidR="009D7993" w:rsidRPr="00D80808">
        <w:rPr>
          <w:lang w:val="fr-FR"/>
        </w:rPr>
        <w:t xml:space="preserve">mque </w:t>
      </w:r>
      <w:r w:rsidR="00A50B4C" w:rsidRPr="00D80808">
        <w:rPr>
          <w:lang w:val="fr-FR"/>
        </w:rPr>
        <w:t>corrípuit</w:t>
      </w:r>
      <w:r w:rsidR="00BE217D">
        <w:rPr>
          <w:lang w:val="fr-FR"/>
        </w:rPr>
        <w:t> ;</w:t>
      </w:r>
      <w:r w:rsidR="009D7993" w:rsidRPr="00D80808">
        <w:rPr>
          <w:lang w:val="fr-FR"/>
        </w:rPr>
        <w:t xml:space="preserve"> ego illum </w:t>
      </w:r>
      <w:r w:rsidR="00A50B4C" w:rsidRPr="00D80808">
        <w:rPr>
          <w:lang w:val="fr-FR"/>
        </w:rPr>
        <w:t>persecútus</w:t>
      </w:r>
      <w:r w:rsidR="009D7993" w:rsidRPr="00D80808">
        <w:rPr>
          <w:lang w:val="fr-FR"/>
        </w:rPr>
        <w:t xml:space="preserve"> </w:t>
      </w:r>
      <w:r w:rsidR="00A50B4C" w:rsidRPr="00D80808">
        <w:rPr>
          <w:lang w:val="fr-FR"/>
        </w:rPr>
        <w:t>occídi</w:t>
      </w:r>
      <w:r w:rsidR="00A50B4C">
        <w:rPr>
          <w:rStyle w:val="Appelnotedebasdep"/>
        </w:rPr>
        <w:footnoteReference w:id="219"/>
      </w:r>
      <w:r w:rsidR="009D7993" w:rsidRPr="00D80808">
        <w:rPr>
          <w:lang w:val="fr-FR"/>
        </w:rPr>
        <w:t xml:space="preserve">, et ovem e </w:t>
      </w:r>
      <w:r w:rsidR="00A50B4C" w:rsidRPr="00D80808">
        <w:rPr>
          <w:lang w:val="fr-FR"/>
        </w:rPr>
        <w:t>fáucibus</w:t>
      </w:r>
      <w:r w:rsidR="009D7993" w:rsidRPr="00D80808">
        <w:rPr>
          <w:lang w:val="fr-FR"/>
        </w:rPr>
        <w:t xml:space="preserve"> </w:t>
      </w:r>
      <w:r w:rsidR="00A50B4C" w:rsidRPr="00D80808">
        <w:rPr>
          <w:lang w:val="fr-FR"/>
        </w:rPr>
        <w:t>illíus erí</w:t>
      </w:r>
      <w:r w:rsidR="009D7993" w:rsidRPr="00D80808">
        <w:rPr>
          <w:lang w:val="fr-FR"/>
        </w:rPr>
        <w:t>pui</w:t>
      </w:r>
      <w:r w:rsidR="005C7E3F">
        <w:rPr>
          <w:lang w:val="fr-FR"/>
        </w:rPr>
        <w:t xml:space="preserve">. </w:t>
      </w:r>
    </w:p>
    <w:p w:rsidR="00C87EAE" w:rsidRDefault="009D7993" w:rsidP="00E2285C">
      <w:pPr>
        <w:pStyle w:val="s"/>
        <w:rPr>
          <w:lang w:val="fr-FR"/>
        </w:rPr>
      </w:pPr>
      <w:r w:rsidRPr="00D80808">
        <w:rPr>
          <w:lang w:val="fr-FR"/>
        </w:rPr>
        <w:t xml:space="preserve">Ursum </w:t>
      </w:r>
      <w:r w:rsidR="00A50B4C" w:rsidRPr="00D80808">
        <w:rPr>
          <w:lang w:val="fr-FR"/>
        </w:rPr>
        <w:t>páriter</w:t>
      </w:r>
      <w:r w:rsidRPr="00D80808">
        <w:rPr>
          <w:lang w:val="fr-FR"/>
        </w:rPr>
        <w:t xml:space="preserve"> </w:t>
      </w:r>
      <w:r w:rsidR="00A50B4C" w:rsidRPr="00D80808">
        <w:rPr>
          <w:lang w:val="fr-FR"/>
        </w:rPr>
        <w:t>interféci</w:t>
      </w:r>
      <w:r w:rsidR="005C7E3F">
        <w:rPr>
          <w:lang w:val="fr-FR"/>
        </w:rPr>
        <w:t xml:space="preserve">. </w:t>
      </w:r>
    </w:p>
    <w:p w:rsidR="00C87EAE" w:rsidRPr="00496498" w:rsidRDefault="009D7993" w:rsidP="00E2285C">
      <w:pPr>
        <w:pStyle w:val="s"/>
        <w:rPr>
          <w:lang w:val="es-ES_tradnl"/>
        </w:rPr>
      </w:pPr>
      <w:r w:rsidRPr="00D80808">
        <w:rPr>
          <w:lang w:val="fr-FR"/>
        </w:rPr>
        <w:t xml:space="preserve">Deus qui me </w:t>
      </w:r>
      <w:r w:rsidR="00A50B4C" w:rsidRPr="00D80808">
        <w:rPr>
          <w:lang w:val="fr-FR"/>
        </w:rPr>
        <w:t>deféndit a leó</w:t>
      </w:r>
      <w:r w:rsidRPr="00D80808">
        <w:rPr>
          <w:lang w:val="fr-FR"/>
        </w:rPr>
        <w:t xml:space="preserve">ne et urso, me quoque a </w:t>
      </w:r>
      <w:r w:rsidR="00A50B4C" w:rsidRPr="00D80808">
        <w:rPr>
          <w:lang w:val="fr-FR"/>
        </w:rPr>
        <w:t>Philisthǽo</w:t>
      </w:r>
      <w:r w:rsidRPr="00D80808">
        <w:rPr>
          <w:lang w:val="fr-FR"/>
        </w:rPr>
        <w:t xml:space="preserve"> isto </w:t>
      </w:r>
      <w:r w:rsidR="00A50B4C" w:rsidRPr="00D80808">
        <w:rPr>
          <w:lang w:val="fr-FR"/>
        </w:rPr>
        <w:t>deféndet</w:t>
      </w:r>
      <w:r w:rsidRPr="00D80808">
        <w:rPr>
          <w:lang w:val="fr-FR"/>
        </w:rPr>
        <w:t>.</w:t>
      </w:r>
      <w:r w:rsidR="006651A0" w:rsidRPr="00D80808">
        <w:rPr>
          <w:lang w:val="fr-FR"/>
        </w:rPr>
        <w:t>”</w:t>
      </w:r>
      <w:r w:rsidRPr="00D80808">
        <w:rPr>
          <w:lang w:val="fr-FR"/>
        </w:rPr>
        <w:t xml:space="preserve"> </w:t>
      </w:r>
      <w:r w:rsidRPr="00496498">
        <w:rPr>
          <w:lang w:val="es-ES_tradnl"/>
        </w:rPr>
        <w:t xml:space="preserve">Tum </w:t>
      </w:r>
      <w:r w:rsidR="00C335E1" w:rsidRPr="00496498">
        <w:rPr>
          <w:lang w:val="es-ES_tradnl"/>
        </w:rPr>
        <w:t>Saúl</w:t>
      </w:r>
      <w:r w:rsidR="005774A7" w:rsidRPr="00496498">
        <w:rPr>
          <w:lang w:val="es-ES_tradnl"/>
        </w:rPr>
        <w:t> :</w:t>
      </w:r>
      <w:r w:rsidRPr="00496498">
        <w:rPr>
          <w:lang w:val="es-ES_tradnl"/>
        </w:rPr>
        <w:t xml:space="preserve"> </w:t>
      </w:r>
      <w:r w:rsidR="006651A0" w:rsidRPr="00496498">
        <w:rPr>
          <w:lang w:val="es-ES_tradnl"/>
        </w:rPr>
        <w:t>“</w:t>
      </w:r>
      <w:r w:rsidRPr="00496498">
        <w:rPr>
          <w:lang w:val="es-ES_tradnl"/>
        </w:rPr>
        <w:t>Abi,</w:t>
      </w:r>
      <w:r w:rsidR="006C13BA" w:rsidRPr="00496498">
        <w:rPr>
          <w:lang w:val="es-ES_tradnl"/>
        </w:rPr>
        <w:t xml:space="preserve"> inquit, </w:t>
      </w:r>
      <w:r w:rsidRPr="00496498">
        <w:rPr>
          <w:lang w:val="es-ES_tradnl"/>
        </w:rPr>
        <w:t xml:space="preserve">cum ista </w:t>
      </w:r>
      <w:r w:rsidR="00A50B4C" w:rsidRPr="00496498">
        <w:rPr>
          <w:lang w:val="es-ES_tradnl"/>
        </w:rPr>
        <w:t>fidúcia</w:t>
      </w:r>
      <w:r w:rsidR="005774A7" w:rsidRPr="00496498">
        <w:rPr>
          <w:lang w:val="es-ES_tradnl"/>
        </w:rPr>
        <w:t> :</w:t>
      </w:r>
      <w:r w:rsidRPr="00496498">
        <w:rPr>
          <w:lang w:val="es-ES_tradnl"/>
        </w:rPr>
        <w:t xml:space="preserve"> Deus te </w:t>
      </w:r>
      <w:r w:rsidR="00A50B4C" w:rsidRPr="00496498">
        <w:rPr>
          <w:lang w:val="es-ES_tradnl"/>
        </w:rPr>
        <w:t>ádjuvet</w:t>
      </w:r>
      <w:r w:rsidRPr="00496498">
        <w:rPr>
          <w:lang w:val="es-ES_tradnl"/>
        </w:rPr>
        <w:t>.</w:t>
      </w:r>
      <w:r w:rsidR="006651A0" w:rsidRPr="00496498">
        <w:rPr>
          <w:lang w:val="es-ES_tradnl"/>
        </w:rPr>
        <w:t>”</w:t>
      </w:r>
      <w:r w:rsidRPr="00496498">
        <w:rPr>
          <w:lang w:val="es-ES_tradnl"/>
        </w:rPr>
        <w:t xml:space="preserve"> </w:t>
      </w:r>
    </w:p>
    <w:p w:rsidR="000E1190" w:rsidRDefault="00C87EAE" w:rsidP="00430F28">
      <w:pPr>
        <w:pStyle w:val="absconditus"/>
      </w:pPr>
      <w:r>
        <w:t>~</w:t>
      </w:r>
    </w:p>
    <w:p w:rsidR="000E1190" w:rsidRDefault="00C87EAE" w:rsidP="002674E9">
      <w:pPr>
        <w:pStyle w:val="vocabulum"/>
      </w:pPr>
      <w:r w:rsidRPr="000E1190">
        <w:rPr>
          <w:rStyle w:val="aditus"/>
        </w:rPr>
        <w:t>ignōmĭnĭa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déshonneur. </w:t>
      </w:r>
    </w:p>
    <w:p w:rsidR="000E1190" w:rsidRDefault="00FF638C" w:rsidP="00FF638C">
      <w:pPr>
        <w:pStyle w:val="vocabulum"/>
      </w:pPr>
      <w:r w:rsidRPr="000E1190">
        <w:rPr>
          <w:rStyle w:val="aditus"/>
        </w:rPr>
        <w:t>spontĕ</w:t>
      </w:r>
      <w:r w:rsidRPr="00AD5FD5">
        <w:t xml:space="preserve">, </w:t>
      </w:r>
      <w:r w:rsidRPr="0002783F">
        <w:rPr>
          <w:rStyle w:val="gt"/>
        </w:rPr>
        <w:t>adv.</w:t>
      </w:r>
      <w:r w:rsidR="009D14D5">
        <w:t> :</w:t>
      </w:r>
      <w:r w:rsidRPr="00AD5FD5">
        <w:t xml:space="preserve"> volontairement</w:t>
      </w:r>
      <w:r w:rsidR="00987B40" w:rsidRPr="00AD5FD5">
        <w:t xml:space="preserve">. </w:t>
      </w:r>
    </w:p>
    <w:p w:rsidR="000E1190" w:rsidRDefault="00E04856" w:rsidP="00E04856">
      <w:pPr>
        <w:pStyle w:val="vocabulum"/>
      </w:pPr>
      <w:r w:rsidRPr="000E1190">
        <w:rPr>
          <w:rStyle w:val="aditus"/>
        </w:rPr>
        <w:t>diffīdō</w:t>
      </w:r>
      <w:r w:rsidRPr="00AD5FD5">
        <w:t xml:space="preserve">, </w:t>
      </w:r>
      <w:r w:rsidRPr="005D6229">
        <w:rPr>
          <w:rStyle w:val="flexio"/>
        </w:rPr>
        <w:t xml:space="preserve">ĭs, ĕre, </w:t>
      </w:r>
      <w:r w:rsidR="00626B18" w:rsidRPr="005D6229">
        <w:rPr>
          <w:rStyle w:val="flexio"/>
        </w:rPr>
        <w:t>diffísus</w:t>
      </w:r>
      <w:r w:rsidRPr="005D6229">
        <w:rPr>
          <w:rStyle w:val="flexio"/>
        </w:rPr>
        <w:t xml:space="preserve"> sum</w:t>
      </w:r>
      <w:r w:rsidR="00976D42" w:rsidRPr="00AD5FD5">
        <w:t xml:space="preserve">, </w:t>
      </w:r>
      <w:r w:rsidR="00976D42" w:rsidRPr="0002783F">
        <w:rPr>
          <w:rStyle w:val="gt"/>
        </w:rPr>
        <w:t>intr.</w:t>
      </w:r>
      <w:r w:rsidR="009D14D5">
        <w:t> :</w:t>
      </w:r>
      <w:r w:rsidRPr="00AD5FD5">
        <w:t xml:space="preserve"> </w:t>
      </w:r>
      <w:r w:rsidR="00976D42" w:rsidRPr="00AD5FD5">
        <w:t>ne pas se fier à</w:t>
      </w:r>
      <w:r w:rsidR="00BE217D">
        <w:t> ;</w:t>
      </w:r>
      <w:r w:rsidR="00976D42" w:rsidRPr="00AD5FD5">
        <w:t xml:space="preserve"> </w:t>
      </w:r>
      <w:r w:rsidRPr="00AD5FD5">
        <w:t>se défier de</w:t>
      </w:r>
      <w:r w:rsidR="00987B40" w:rsidRPr="00AD5FD5">
        <w:t xml:space="preserve">. </w:t>
      </w:r>
    </w:p>
    <w:p w:rsidR="0083090F" w:rsidRDefault="0083090F" w:rsidP="0083090F">
      <w:pPr>
        <w:pStyle w:val="vocabulum"/>
      </w:pPr>
      <w:r w:rsidRPr="000E1190">
        <w:rPr>
          <w:rStyle w:val="aditus"/>
        </w:rPr>
        <w:t>pugna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831F62">
        <w:rPr>
          <w:rStyle w:val="cnumerus2"/>
        </w:rPr>
        <w:t>1.</w:t>
      </w:r>
      <w:r w:rsidRPr="00023B16">
        <w:t xml:space="preserve"> combat à coup de poings, pugilat</w:t>
      </w:r>
      <w:r w:rsidR="00BE217D">
        <w:t> ;</w:t>
      </w:r>
      <w:r w:rsidRPr="00023B16">
        <w:t xml:space="preserve"> </w:t>
      </w:r>
      <w:r w:rsidRPr="00831F62">
        <w:rPr>
          <w:rStyle w:val="cnumerus2"/>
        </w:rPr>
        <w:t>2.</w:t>
      </w:r>
      <w:r w:rsidRPr="00023B16">
        <w:t xml:space="preserve"> combat, bataille</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w:t>
      </w:r>
      <w:r w:rsidRPr="00831F62">
        <w:rPr>
          <w:rStyle w:val="cnumerus2"/>
        </w:rPr>
        <w:t>a)</w:t>
      </w:r>
      <w:r w:rsidRPr="00023B16">
        <w:t xml:space="preserve"> bataille, lutte, discussion </w:t>
      </w:r>
      <w:r w:rsidRPr="00831F62">
        <w:rPr>
          <w:rStyle w:val="cnumerus2"/>
        </w:rPr>
        <w:t>b)</w:t>
      </w:r>
      <w:r>
        <w:t xml:space="preserve"> </w:t>
      </w:r>
      <w:r w:rsidRPr="0083090F">
        <w:rPr>
          <w:rStyle w:val="gt"/>
        </w:rPr>
        <w:t>[porter]</w:t>
      </w:r>
      <w:r w:rsidRPr="00023B16">
        <w:t xml:space="preserve"> </w:t>
      </w:r>
      <w:r>
        <w:t xml:space="preserve">un mauvais coup, </w:t>
      </w:r>
      <w:r w:rsidRPr="0083090F">
        <w:rPr>
          <w:rStyle w:val="gt"/>
        </w:rPr>
        <w:t>[jouer]</w:t>
      </w:r>
      <w:r w:rsidRPr="00023B16">
        <w:t xml:space="preserve"> un tour</w:t>
      </w:r>
      <w:r>
        <w:t xml:space="preserve">, </w:t>
      </w:r>
      <w:r w:rsidRPr="0083090F">
        <w:rPr>
          <w:rStyle w:val="lt"/>
        </w:rPr>
        <w:t>áliquid pugnæ édere</w:t>
      </w:r>
      <w:r>
        <w:t>, jouer un mauvais tour</w:t>
      </w:r>
      <w:r w:rsidR="00BE217D">
        <w:t> ;</w:t>
      </w:r>
      <w:r>
        <w:t xml:space="preserve"> </w:t>
      </w:r>
      <w:r w:rsidRPr="0083090F">
        <w:rPr>
          <w:rStyle w:val="lt"/>
        </w:rPr>
        <w:t>pugnam áliquam dare</w:t>
      </w:r>
      <w:r>
        <w:t>, jeter le trouble</w:t>
      </w:r>
      <w:r w:rsidRPr="00023B16">
        <w:t xml:space="preserve">. </w:t>
      </w:r>
    </w:p>
    <w:p w:rsidR="003245CE" w:rsidRPr="0016478A" w:rsidRDefault="003245CE" w:rsidP="003245CE">
      <w:pPr>
        <w:pStyle w:val="vocabulum"/>
      </w:pPr>
      <w:r w:rsidRPr="002E323E">
        <w:rPr>
          <w:rStyle w:val="aditus"/>
        </w:rPr>
        <w:t>ădŭlescen</w:t>
      </w:r>
      <w:r>
        <w:rPr>
          <w:rStyle w:val="aditus"/>
        </w:rPr>
        <w:t xml:space="preserve">tŭlus </w:t>
      </w:r>
      <w:r w:rsidR="00E91A61">
        <w:t>(</w:t>
      </w:r>
      <w:r w:rsidR="00E91A61" w:rsidRPr="00E91A61">
        <w:rPr>
          <w:rStyle w:val="aditus"/>
        </w:rPr>
        <w:t>ădŏl-</w:t>
      </w:r>
      <w:r w:rsidR="00E91A61">
        <w:t>)</w:t>
      </w:r>
      <w:r w:rsidRPr="0016478A">
        <w:t xml:space="preserve">, </w:t>
      </w:r>
      <w:r w:rsidRPr="00497DEC">
        <w:rPr>
          <w:rStyle w:val="flexio"/>
        </w:rPr>
        <w:t>i</w:t>
      </w:r>
      <w:r w:rsidRPr="0016478A">
        <w:t xml:space="preserve">, </w:t>
      </w:r>
      <w:r w:rsidRPr="0016478A">
        <w:rPr>
          <w:rStyle w:val="gt"/>
        </w:rPr>
        <w:t>m.</w:t>
      </w:r>
      <w:r w:rsidR="009D14D5">
        <w:t> :</w:t>
      </w:r>
      <w:r w:rsidRPr="0016478A">
        <w:t xml:space="preserve"> </w:t>
      </w:r>
      <w:r>
        <w:t>tout jeune homme.</w:t>
      </w:r>
    </w:p>
    <w:p w:rsidR="000E1190" w:rsidRDefault="0082514B" w:rsidP="0082514B">
      <w:pPr>
        <w:pStyle w:val="vocabulum"/>
      </w:pPr>
      <w:r w:rsidRPr="000E1190">
        <w:rPr>
          <w:rStyle w:val="aditus"/>
        </w:rPr>
        <w:t>rōbustus</w:t>
      </w:r>
      <w:r w:rsidRPr="00AD5FD5">
        <w:t xml:space="preserve">, </w:t>
      </w:r>
      <w:r w:rsidRPr="00FC73E1">
        <w:rPr>
          <w:rStyle w:val="flexio"/>
        </w:rPr>
        <w:t xml:space="preserve">a, </w:t>
      </w:r>
      <w:r w:rsidRPr="007F2AC0">
        <w:rPr>
          <w:rStyle w:val="flexio"/>
        </w:rPr>
        <w:t>um</w:t>
      </w:r>
      <w:r w:rsidR="009D14D5">
        <w:t> :</w:t>
      </w:r>
      <w:r w:rsidRPr="00AD5FD5">
        <w:t xml:space="preserve"> robuste</w:t>
      </w:r>
      <w:r w:rsidR="00987B40" w:rsidRPr="00AD5FD5">
        <w:t xml:space="preserve">. </w:t>
      </w:r>
    </w:p>
    <w:p w:rsidR="0083090F" w:rsidRDefault="0083090F" w:rsidP="0083090F">
      <w:pPr>
        <w:pStyle w:val="vocabulum"/>
      </w:pPr>
      <w:r w:rsidRPr="000E1190">
        <w:rPr>
          <w:rStyle w:val="aditus"/>
        </w:rPr>
        <w:t>pugnō</w:t>
      </w:r>
      <w:r w:rsidRPr="00023B16">
        <w:t xml:space="preserve">, </w:t>
      </w:r>
      <w:r w:rsidRPr="00CD4F3A">
        <w:rPr>
          <w:rStyle w:val="flexio"/>
        </w:rPr>
        <w:t>ās, āre, āvī, ātum</w:t>
      </w:r>
      <w:r w:rsidRPr="00023B16">
        <w:t xml:space="preserve">, </w:t>
      </w:r>
      <w:r w:rsidRPr="0002783F">
        <w:rPr>
          <w:rStyle w:val="gt"/>
        </w:rPr>
        <w:t>intr.</w:t>
      </w:r>
      <w:r w:rsidR="009D14D5">
        <w:t> :</w:t>
      </w:r>
      <w:r w:rsidRPr="00023B16">
        <w:t xml:space="preserve"> combattre à coup de poing </w:t>
      </w:r>
      <w:r w:rsidRPr="00831F62">
        <w:rPr>
          <w:rStyle w:val="cnumerus2"/>
        </w:rPr>
        <w:t>1.</w:t>
      </w:r>
      <w:r w:rsidRPr="00023B16">
        <w:t xml:space="preserve"> combattre, se battre</w:t>
      </w:r>
      <w:r w:rsidR="00BE217D">
        <w:t> ;</w:t>
      </w:r>
      <w:r w:rsidRPr="00023B16">
        <w:t xml:space="preserve"> </w:t>
      </w:r>
      <w:r w:rsidRPr="00831F62">
        <w:rPr>
          <w:rStyle w:val="cnumerus2"/>
        </w:rPr>
        <w:t>2.</w:t>
      </w:r>
      <w:r w:rsidRPr="00023B16">
        <w:t xml:space="preserve"> </w:t>
      </w:r>
      <w:r w:rsidRPr="00BF45BC">
        <w:rPr>
          <w:rStyle w:val="gt"/>
        </w:rPr>
        <w:t>[avec acc. d’objet intérieur.]</w:t>
      </w:r>
      <w:r>
        <w:t xml:space="preserve"> </w:t>
      </w:r>
      <w:r w:rsidRPr="0083090F">
        <w:rPr>
          <w:rStyle w:val="lt"/>
        </w:rPr>
        <w:t>magna pugnam pugnáre</w:t>
      </w:r>
      <w:r>
        <w:t>,</w:t>
      </w:r>
      <w:r w:rsidRPr="00023B16">
        <w:t xml:space="preserve"> livrer une grand bataille</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être en lutte (en désaccord)</w:t>
      </w:r>
      <w:r w:rsidR="00BE217D">
        <w:t> ;</w:t>
      </w:r>
      <w:r w:rsidRPr="00023B16">
        <w:t xml:space="preserve"> </w:t>
      </w:r>
      <w:r w:rsidRPr="00831F62">
        <w:rPr>
          <w:rStyle w:val="cnumerus2"/>
        </w:rPr>
        <w:t>4.</w:t>
      </w:r>
      <w:r w:rsidRPr="00023B16">
        <w:t xml:space="preserve"> </w:t>
      </w:r>
      <w:r w:rsidRPr="00BF45BC">
        <w:rPr>
          <w:rStyle w:val="gt"/>
        </w:rPr>
        <w:t xml:space="preserve">[en </w:t>
      </w:r>
      <w:r w:rsidRPr="00EC7BDD">
        <w:rPr>
          <w:rStyle w:val="gt"/>
        </w:rPr>
        <w:t>part.</w:t>
      </w:r>
      <w:r w:rsidRPr="00BF45BC">
        <w:rPr>
          <w:rStyle w:val="gt"/>
        </w:rPr>
        <w:t>]</w:t>
      </w:r>
      <w:r w:rsidRPr="00023B16">
        <w:t xml:space="preserve"> être en contradiction</w:t>
      </w:r>
      <w:r w:rsidR="00BE217D">
        <w:t> ;</w:t>
      </w:r>
      <w:r w:rsidRPr="00023B16">
        <w:t xml:space="preserve"> </w:t>
      </w:r>
      <w:r w:rsidRPr="00831F62">
        <w:rPr>
          <w:rStyle w:val="cnumerus2"/>
        </w:rPr>
        <w:t>5.</w:t>
      </w:r>
      <w:r w:rsidRPr="00023B16">
        <w:t xml:space="preserve"> lutter, faire un effort pour obtenir que </w:t>
      </w:r>
      <w:r w:rsidRPr="00BF45BC">
        <w:rPr>
          <w:rStyle w:val="gt"/>
        </w:rPr>
        <w:t xml:space="preserve">[avec </w:t>
      </w:r>
      <w:r w:rsidRPr="00B547F0">
        <w:rPr>
          <w:rStyle w:val="lit"/>
        </w:rPr>
        <w:t>ut</w:t>
      </w:r>
      <w:r w:rsidRPr="00BF45BC">
        <w:rPr>
          <w:rStyle w:val="gt"/>
        </w:rPr>
        <w:t xml:space="preserve">, avec </w:t>
      </w:r>
      <w:r w:rsidRPr="0083090F">
        <w:rPr>
          <w:rStyle w:val="lit"/>
        </w:rPr>
        <w:t>ne</w:t>
      </w:r>
      <w:r w:rsidRPr="00BF45BC">
        <w:rPr>
          <w:rStyle w:val="gt"/>
        </w:rPr>
        <w:t xml:space="preserve">, qqf. avec </w:t>
      </w:r>
      <w:r w:rsidRPr="0083090F">
        <w:rPr>
          <w:rStyle w:val="lit"/>
        </w:rPr>
        <w:t>quóminus</w:t>
      </w:r>
      <w:r w:rsidRPr="00BF45BC">
        <w:rPr>
          <w:rStyle w:val="gt"/>
        </w:rPr>
        <w:t>, avec inf.]</w:t>
      </w:r>
      <w:r w:rsidRPr="00023B16">
        <w:t xml:space="preserve">. </w:t>
      </w:r>
    </w:p>
    <w:p w:rsidR="000E1190" w:rsidRDefault="00267353" w:rsidP="00267353">
      <w:pPr>
        <w:pStyle w:val="vocabulum"/>
      </w:pPr>
      <w:r w:rsidRPr="000E1190">
        <w:rPr>
          <w:rStyle w:val="aditus"/>
        </w:rPr>
        <w:t>faux</w:t>
      </w:r>
      <w:r w:rsidRPr="00AD5FD5">
        <w:t xml:space="preserve">, cis, </w:t>
      </w:r>
      <w:r w:rsidRPr="00BF45BC">
        <w:rPr>
          <w:rStyle w:val="gt"/>
        </w:rPr>
        <w:t>f.</w:t>
      </w:r>
      <w:r w:rsidR="009D14D5">
        <w:t> :</w:t>
      </w:r>
      <w:r w:rsidRPr="00AD5FD5">
        <w:t xml:space="preserve"> gorge, gosier</w:t>
      </w:r>
      <w:r w:rsidR="00987B40" w:rsidRPr="00AD5FD5">
        <w:t xml:space="preserve">. </w:t>
      </w:r>
    </w:p>
    <w:p w:rsidR="000E1190" w:rsidRDefault="00185EF8" w:rsidP="00185EF8">
      <w:pPr>
        <w:pStyle w:val="vocabulum"/>
      </w:pPr>
      <w:r w:rsidRPr="000E1190">
        <w:rPr>
          <w:rStyle w:val="aditus"/>
        </w:rPr>
        <w:t>ērĭpĭō</w:t>
      </w:r>
      <w:r w:rsidRPr="00AD5FD5">
        <w:t xml:space="preserve">, </w:t>
      </w:r>
      <w:r w:rsidRPr="00CD4F3A">
        <w:rPr>
          <w:rStyle w:val="flexio"/>
        </w:rPr>
        <w:t>ĭs, ĕre, rĭpŭī, reptum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tirer hors de, arracher, enlever</w:t>
      </w:r>
      <w:r w:rsidR="00BE217D">
        <w:t> ;</w:t>
      </w:r>
      <w:r w:rsidRPr="00AD5FD5">
        <w:t xml:space="preserve"> </w:t>
      </w:r>
      <w:r w:rsidRPr="00831F62">
        <w:rPr>
          <w:rStyle w:val="cnumerus2"/>
        </w:rPr>
        <w:t>2.</w:t>
      </w:r>
      <w:r w:rsidRPr="00AD5FD5">
        <w:t xml:space="preserve"> </w:t>
      </w:r>
      <w:r w:rsidR="00CB244D" w:rsidRPr="00BF45BC">
        <w:rPr>
          <w:rStyle w:val="gt"/>
        </w:rPr>
        <w:t xml:space="preserve">[avec </w:t>
      </w:r>
      <w:r w:rsidR="00CB244D" w:rsidRPr="0083090F">
        <w:rPr>
          <w:rStyle w:val="lit"/>
        </w:rPr>
        <w:t>ne</w:t>
      </w:r>
      <w:r w:rsidR="00CB244D" w:rsidRPr="00BF45BC">
        <w:rPr>
          <w:rStyle w:val="gt"/>
        </w:rPr>
        <w:t xml:space="preserve"> </w:t>
      </w:r>
      <w:r w:rsidR="00CB244D" w:rsidRPr="0002783F">
        <w:rPr>
          <w:rStyle w:val="gt"/>
        </w:rPr>
        <w:t>subj.</w:t>
      </w:r>
      <w:r w:rsidR="00CB244D" w:rsidRPr="00BF45BC">
        <w:rPr>
          <w:rStyle w:val="gt"/>
        </w:rPr>
        <w:t>]</w:t>
      </w:r>
      <w:r w:rsidRPr="00AD5FD5">
        <w:t xml:space="preserve"> soustraire à l’obligation de</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enlever, faire disparaitre</w:t>
      </w:r>
      <w:r w:rsidR="00BE217D">
        <w:t> ;</w:t>
      </w:r>
      <w:r w:rsidRPr="00AD5FD5">
        <w:t xml:space="preserve"> </w:t>
      </w:r>
      <w:r w:rsidRPr="00831F62">
        <w:rPr>
          <w:rStyle w:val="cnumerus2"/>
        </w:rPr>
        <w:t>4.</w:t>
      </w:r>
      <w:r w:rsidRPr="00AD5FD5">
        <w:t xml:space="preserve"> </w:t>
      </w:r>
      <w:r w:rsidR="00CB244D" w:rsidRPr="00BF45BC">
        <w:rPr>
          <w:rStyle w:val="gt"/>
        </w:rPr>
        <w:t>[poét.]</w:t>
      </w:r>
      <w:r w:rsidRPr="00AD5FD5">
        <w:t xml:space="preserve"> prendre vivement. </w:t>
      </w:r>
    </w:p>
    <w:p w:rsidR="000E1190" w:rsidRDefault="00201933" w:rsidP="00201933">
      <w:pPr>
        <w:pStyle w:val="vocabulum"/>
      </w:pPr>
      <w:r w:rsidRPr="000E1190">
        <w:rPr>
          <w:rStyle w:val="aditus"/>
        </w:rPr>
        <w:t>ursus</w:t>
      </w:r>
      <w:r w:rsidRPr="00AD5FD5">
        <w:t xml:space="preserve">, </w:t>
      </w:r>
      <w:r w:rsidRPr="00497DEC">
        <w:rPr>
          <w:rStyle w:val="flexio"/>
        </w:rPr>
        <w:t>i</w:t>
      </w:r>
      <w:r w:rsidRPr="00AD5FD5">
        <w:t xml:space="preserve">, </w:t>
      </w:r>
      <w:r w:rsidRPr="00BF45BC">
        <w:rPr>
          <w:rStyle w:val="gt"/>
        </w:rPr>
        <w:t>m.</w:t>
      </w:r>
      <w:r w:rsidR="009D14D5">
        <w:t> :</w:t>
      </w:r>
      <w:r w:rsidRPr="00AD5FD5">
        <w:t xml:space="preserve"> ours</w:t>
      </w:r>
      <w:r w:rsidR="00987B40" w:rsidRPr="00AD5FD5">
        <w:t xml:space="preserve">. </w:t>
      </w:r>
    </w:p>
    <w:p w:rsidR="000E1190" w:rsidRDefault="005C7343" w:rsidP="005C7343">
      <w:pPr>
        <w:pStyle w:val="vocabulum"/>
      </w:pPr>
      <w:r w:rsidRPr="000E1190">
        <w:rPr>
          <w:rStyle w:val="aditus"/>
        </w:rPr>
        <w:lastRenderedPageBreak/>
        <w:t>dēfendō</w:t>
      </w:r>
      <w:r w:rsidRPr="00AD5FD5">
        <w:t xml:space="preserve">, </w:t>
      </w:r>
      <w:r w:rsidRPr="00CD4F3A">
        <w:rPr>
          <w:rStyle w:val="flexio"/>
        </w:rPr>
        <w:t>ĭs, ĕre, fendī, fensum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écarter, éloigner repousser, tenir au loin</w:t>
      </w:r>
      <w:r w:rsidR="00BE217D">
        <w:t> ;</w:t>
      </w:r>
      <w:r w:rsidRPr="00AD5FD5">
        <w:t xml:space="preserve"> </w:t>
      </w:r>
      <w:r w:rsidRPr="00831F62">
        <w:rPr>
          <w:rStyle w:val="cnumerus2"/>
        </w:rPr>
        <w:t>2.</w:t>
      </w:r>
      <w:r w:rsidRPr="00AD5FD5">
        <w:t xml:space="preserve"> défendre, protéger</w:t>
      </w:r>
      <w:r w:rsidR="00BE217D">
        <w:t> ;</w:t>
      </w:r>
      <w:r w:rsidRPr="00AD5FD5">
        <w:t xml:space="preserve"> </w:t>
      </w:r>
      <w:r w:rsidRPr="00831F62">
        <w:rPr>
          <w:rStyle w:val="cnumerus2"/>
        </w:rPr>
        <w:t>3.</w:t>
      </w:r>
      <w:r w:rsidRPr="00AD5FD5">
        <w:t xml:space="preserve"> soutenir </w:t>
      </w:r>
      <w:r w:rsidR="00CB244D" w:rsidRPr="00BF45BC">
        <w:rPr>
          <w:rStyle w:val="gt"/>
        </w:rPr>
        <w:t>[un rang, un rôle</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Pr="00AD5FD5">
        <w:t xml:space="preserve"> soutenir par la parole</w:t>
      </w:r>
      <w:r w:rsidR="00BE217D">
        <w:t> ;</w:t>
      </w:r>
      <w:r w:rsidRPr="00AD5FD5">
        <w:t xml:space="preserve"> </w:t>
      </w:r>
      <w:r w:rsidR="00CB244D" w:rsidRPr="00BF45BC">
        <w:rPr>
          <w:rStyle w:val="gt"/>
        </w:rPr>
        <w:t>[</w:t>
      </w:r>
      <w:r w:rsidR="00CB244D" w:rsidRPr="00831F62">
        <w:rPr>
          <w:rStyle w:val="cnumerus2"/>
        </w:rPr>
        <w:t>5.</w:t>
      </w:r>
      <w:r w:rsidR="00CB244D" w:rsidRPr="00BF45BC">
        <w:rPr>
          <w:rStyle w:val="gt"/>
        </w:rPr>
        <w:t>]</w:t>
      </w:r>
      <w:r w:rsidRPr="00AD5FD5">
        <w:t xml:space="preserve"> être défenseur dans un procès. </w:t>
      </w:r>
    </w:p>
    <w:p w:rsidR="000E1190" w:rsidRDefault="00267353" w:rsidP="00267353">
      <w:pPr>
        <w:pStyle w:val="vocabulum"/>
      </w:pPr>
      <w:r w:rsidRPr="000E1190">
        <w:rPr>
          <w:rStyle w:val="aditus"/>
        </w:rPr>
        <w:t>fīdūcĭa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confiance</w:t>
      </w:r>
      <w:r w:rsidR="00987B40" w:rsidRPr="00AD5FD5">
        <w:t xml:space="preserve">. </w:t>
      </w:r>
    </w:p>
    <w:p w:rsidR="00B84F7F" w:rsidRDefault="00663390" w:rsidP="00663390">
      <w:pPr>
        <w:pStyle w:val="vocabulum"/>
      </w:pPr>
      <w:r w:rsidRPr="000E1190">
        <w:rPr>
          <w:rStyle w:val="aditus"/>
        </w:rPr>
        <w:t>adjŭvō</w:t>
      </w:r>
      <w:r w:rsidRPr="00AD5FD5">
        <w:t xml:space="preserve">, </w:t>
      </w:r>
      <w:r w:rsidRPr="00CD4F3A">
        <w:rPr>
          <w:rStyle w:val="flexio"/>
        </w:rPr>
        <w:t>ās, āre, jūvī, jūtum</w:t>
      </w:r>
      <w:r w:rsidR="005C7343" w:rsidRPr="00AD5FD5">
        <w:t xml:space="preserve">, </w:t>
      </w:r>
      <w:r w:rsidR="005C7343" w:rsidRPr="0002783F">
        <w:rPr>
          <w:rStyle w:val="gt"/>
        </w:rPr>
        <w:t>tr.</w:t>
      </w:r>
      <w:r w:rsidR="009D14D5">
        <w:t> :</w:t>
      </w:r>
      <w:r w:rsidRPr="00AD5FD5">
        <w:t xml:space="preserve"> aider</w:t>
      </w:r>
      <w:r w:rsidR="00987B40" w:rsidRPr="00AD5FD5">
        <w:t xml:space="preserve">. </w:t>
      </w:r>
    </w:p>
    <w:p w:rsidR="000925EA" w:rsidRDefault="000925EA" w:rsidP="000925EA">
      <w:pPr>
        <w:pStyle w:val="i"/>
      </w:pPr>
      <w:r>
        <w:t>CXVII. David, ému de l’affront fait à son peuple, s’offrit de lui-même à combattre.</w:t>
      </w:r>
    </w:p>
    <w:p w:rsidR="000925EA" w:rsidRDefault="000925EA" w:rsidP="000925EA">
      <w:pPr>
        <w:pStyle w:val="i"/>
      </w:pPr>
      <w:r>
        <w:t>On le conduisit auprès de Saül, qui, considérant son âge, craignait l’issue du combat.</w:t>
      </w:r>
    </w:p>
    <w:p w:rsidR="000925EA" w:rsidRDefault="000925EA" w:rsidP="000925EA">
      <w:pPr>
        <w:pStyle w:val="i"/>
      </w:pPr>
      <w:r>
        <w:t>« Tu ne pourras, lui dit-il, jeune comme tu l’es, combattre un homme si robuste. »</w:t>
      </w:r>
    </w:p>
    <w:p w:rsidR="000925EA" w:rsidRDefault="000925EA" w:rsidP="000925EA">
      <w:pPr>
        <w:pStyle w:val="i"/>
      </w:pPr>
      <w:r>
        <w:t>« Ne crains rien, ô roi, répondit David. Quand je faisais paître les brebis de mon père, un lion se jeta sur le troupeau, et saisit une brebis. Je le poursuivis, je le tuai et j’arrachai la brebis de sa gueule. Je tuai de même un ours. Dieu, qui m’a défendu du lion et de l’ours, me défendra encore de ce Philistin. — Va donc, dit Saül, avec cette confiance. Dieu te soit en aide. »</w:t>
      </w:r>
    </w:p>
    <w:p w:rsidR="00B30990" w:rsidRDefault="000F64E9" w:rsidP="006562DB">
      <w:pPr>
        <w:pStyle w:val="absconditus"/>
      </w:pPr>
      <w:r>
        <w:t>$</w:t>
      </w:r>
    </w:p>
    <w:tbl>
      <w:tblPr>
        <w:tblW w:w="5000" w:type="pct"/>
        <w:tblLook w:val="04A0"/>
      </w:tblPr>
      <w:tblGrid>
        <w:gridCol w:w="3041"/>
        <w:gridCol w:w="4415"/>
      </w:tblGrid>
      <w:tr w:rsidR="00BB1A4C" w:rsidRPr="00822DC6" w:rsidTr="008212CF">
        <w:tc>
          <w:tcPr>
            <w:tcW w:w="2039" w:type="pct"/>
          </w:tcPr>
          <w:p w:rsidR="00BB1A4C" w:rsidRPr="00D63136" w:rsidRDefault="00BB1A4C" w:rsidP="00B7663C">
            <w:pPr>
              <w:pStyle w:val="sv"/>
            </w:pPr>
            <w:r w:rsidRPr="00D63136">
              <w:t>CXVII. David,</w:t>
            </w:r>
          </w:p>
        </w:tc>
        <w:tc>
          <w:tcPr>
            <w:tcW w:w="2961" w:type="pct"/>
          </w:tcPr>
          <w:p w:rsidR="00BB1A4C" w:rsidRPr="00822DC6" w:rsidRDefault="00BB1A4C" w:rsidP="00B7663C">
            <w:pPr>
              <w:pStyle w:val="iv"/>
            </w:pPr>
            <w:r w:rsidRPr="00822DC6">
              <w:t>CXVII. David,</w:t>
            </w:r>
          </w:p>
        </w:tc>
      </w:tr>
      <w:tr w:rsidR="00BB1A4C" w:rsidRPr="00822DC6" w:rsidTr="008212CF">
        <w:tc>
          <w:tcPr>
            <w:tcW w:w="2039" w:type="pct"/>
          </w:tcPr>
          <w:p w:rsidR="00BB1A4C" w:rsidRPr="00D63136" w:rsidRDefault="00BB1A4C" w:rsidP="00B7663C">
            <w:pPr>
              <w:pStyle w:val="sv"/>
            </w:pPr>
            <w:r w:rsidRPr="00D63136">
              <w:t>commótus ignomínia</w:t>
            </w:r>
          </w:p>
        </w:tc>
        <w:tc>
          <w:tcPr>
            <w:tcW w:w="2961" w:type="pct"/>
          </w:tcPr>
          <w:p w:rsidR="00BB1A4C" w:rsidRPr="00822DC6" w:rsidRDefault="00BB1A4C" w:rsidP="00B7663C">
            <w:pPr>
              <w:pStyle w:val="iv"/>
            </w:pPr>
            <w:r w:rsidRPr="00822DC6">
              <w:t>ému de l’affront</w:t>
            </w:r>
          </w:p>
        </w:tc>
      </w:tr>
      <w:tr w:rsidR="00BB1A4C" w:rsidRPr="00822DC6" w:rsidTr="008212CF">
        <w:tc>
          <w:tcPr>
            <w:tcW w:w="2039" w:type="pct"/>
          </w:tcPr>
          <w:p w:rsidR="00BB1A4C" w:rsidRPr="00D63136" w:rsidRDefault="00BB1A4C" w:rsidP="00B7663C">
            <w:pPr>
              <w:pStyle w:val="sv"/>
            </w:pPr>
            <w:r w:rsidRPr="00D63136">
              <w:t>sui pópuli,</w:t>
            </w:r>
          </w:p>
        </w:tc>
        <w:tc>
          <w:tcPr>
            <w:tcW w:w="2961" w:type="pct"/>
          </w:tcPr>
          <w:p w:rsidR="00BB1A4C" w:rsidRPr="00822DC6" w:rsidRDefault="00BB1A4C" w:rsidP="00B7663C">
            <w:pPr>
              <w:pStyle w:val="iv"/>
            </w:pPr>
            <w:r w:rsidRPr="00822DC6">
              <w:t>de (fait à) son peuple,</w:t>
            </w:r>
          </w:p>
        </w:tc>
      </w:tr>
      <w:tr w:rsidR="00BB1A4C" w:rsidRPr="00822DC6" w:rsidTr="008212CF">
        <w:tc>
          <w:tcPr>
            <w:tcW w:w="2039" w:type="pct"/>
          </w:tcPr>
          <w:p w:rsidR="00BB1A4C" w:rsidRPr="00D63136" w:rsidRDefault="00BB1A4C" w:rsidP="00B7663C">
            <w:pPr>
              <w:pStyle w:val="sv"/>
            </w:pPr>
            <w:r w:rsidRPr="00D63136">
              <w:t>se óbtulit sponte</w:t>
            </w:r>
          </w:p>
        </w:tc>
        <w:tc>
          <w:tcPr>
            <w:tcW w:w="2961" w:type="pct"/>
          </w:tcPr>
          <w:p w:rsidR="00BB1A4C" w:rsidRPr="00822DC6" w:rsidRDefault="00BB1A4C" w:rsidP="00B7663C">
            <w:pPr>
              <w:pStyle w:val="iv"/>
            </w:pPr>
            <w:r w:rsidRPr="00822DC6">
              <w:t>se présenta spontanément</w:t>
            </w:r>
          </w:p>
        </w:tc>
      </w:tr>
      <w:tr w:rsidR="00BB1A4C" w:rsidRPr="00822DC6" w:rsidTr="008212CF">
        <w:tc>
          <w:tcPr>
            <w:tcW w:w="2039" w:type="pct"/>
          </w:tcPr>
          <w:p w:rsidR="00BB1A4C" w:rsidRPr="00D63136" w:rsidRDefault="00BB1A4C" w:rsidP="00B7663C">
            <w:pPr>
              <w:pStyle w:val="sv"/>
            </w:pPr>
            <w:r w:rsidRPr="00D63136">
              <w:t>ad pugnándum.</w:t>
            </w:r>
          </w:p>
        </w:tc>
        <w:tc>
          <w:tcPr>
            <w:tcW w:w="2961" w:type="pct"/>
          </w:tcPr>
          <w:p w:rsidR="00BB1A4C" w:rsidRPr="00822DC6" w:rsidRDefault="00BB1A4C" w:rsidP="00B7663C">
            <w:pPr>
              <w:pStyle w:val="iv"/>
            </w:pPr>
            <w:r w:rsidRPr="00822DC6">
              <w:t>pour combattre.</w:t>
            </w:r>
          </w:p>
        </w:tc>
      </w:tr>
      <w:tr w:rsidR="00BB1A4C" w:rsidRPr="00822DC6" w:rsidTr="008212CF">
        <w:tc>
          <w:tcPr>
            <w:tcW w:w="2039" w:type="pct"/>
          </w:tcPr>
          <w:p w:rsidR="00BB1A4C" w:rsidRPr="00D63136" w:rsidRDefault="00BB1A4C" w:rsidP="00B7663C">
            <w:pPr>
              <w:pStyle w:val="sv"/>
            </w:pPr>
            <w:r w:rsidRPr="00D63136">
              <w:t>Itaque</w:t>
            </w:r>
          </w:p>
        </w:tc>
        <w:tc>
          <w:tcPr>
            <w:tcW w:w="2961" w:type="pct"/>
          </w:tcPr>
          <w:p w:rsidR="00BB1A4C" w:rsidRPr="00822DC6" w:rsidRDefault="00BB1A4C" w:rsidP="00B7663C">
            <w:pPr>
              <w:pStyle w:val="iv"/>
            </w:pPr>
            <w:r w:rsidRPr="00822DC6">
              <w:t>Aussi</w:t>
            </w:r>
          </w:p>
        </w:tc>
      </w:tr>
      <w:tr w:rsidR="00BB1A4C" w:rsidRPr="00822DC6" w:rsidTr="008212CF">
        <w:tc>
          <w:tcPr>
            <w:tcW w:w="2039" w:type="pct"/>
          </w:tcPr>
          <w:p w:rsidR="00BB1A4C" w:rsidRPr="00D63136" w:rsidRDefault="00BB1A4C" w:rsidP="00B7663C">
            <w:pPr>
              <w:pStyle w:val="sv"/>
            </w:pPr>
            <w:r w:rsidRPr="00D63136">
              <w:t>addúctus est ad Saúlem,</w:t>
            </w:r>
          </w:p>
        </w:tc>
        <w:tc>
          <w:tcPr>
            <w:tcW w:w="2961" w:type="pct"/>
          </w:tcPr>
          <w:p w:rsidR="00BB1A4C" w:rsidRPr="00822DC6" w:rsidRDefault="00BB1A4C" w:rsidP="00B7663C">
            <w:pPr>
              <w:pStyle w:val="iv"/>
            </w:pPr>
            <w:r w:rsidRPr="00822DC6">
              <w:t>il fut amené à Saül,</w:t>
            </w:r>
          </w:p>
        </w:tc>
      </w:tr>
      <w:tr w:rsidR="00BB1A4C" w:rsidRPr="00822DC6" w:rsidTr="008212CF">
        <w:tc>
          <w:tcPr>
            <w:tcW w:w="2039" w:type="pct"/>
          </w:tcPr>
          <w:p w:rsidR="00BB1A4C" w:rsidRPr="00D63136" w:rsidRDefault="00BB1A4C" w:rsidP="00B7663C">
            <w:pPr>
              <w:pStyle w:val="sv"/>
            </w:pPr>
            <w:r w:rsidRPr="00D63136">
              <w:t>qui, ætáte ejus consideráta,</w:t>
            </w:r>
          </w:p>
        </w:tc>
        <w:tc>
          <w:tcPr>
            <w:tcW w:w="2961" w:type="pct"/>
          </w:tcPr>
          <w:p w:rsidR="00BB1A4C" w:rsidRPr="00822DC6" w:rsidRDefault="00BB1A4C" w:rsidP="00B7663C">
            <w:pPr>
              <w:pStyle w:val="iv"/>
            </w:pPr>
            <w:r w:rsidRPr="00822DC6">
              <w:t>qui, l’age de lui étant considéré,</w:t>
            </w:r>
          </w:p>
        </w:tc>
      </w:tr>
      <w:tr w:rsidR="00BB1A4C" w:rsidRPr="00822DC6" w:rsidTr="008212CF">
        <w:tc>
          <w:tcPr>
            <w:tcW w:w="2039" w:type="pct"/>
          </w:tcPr>
          <w:p w:rsidR="00BB1A4C" w:rsidRPr="00D63136" w:rsidRDefault="00BB1A4C" w:rsidP="00B7663C">
            <w:pPr>
              <w:pStyle w:val="sv"/>
            </w:pPr>
            <w:r w:rsidRPr="00D63136">
              <w:t>diffidébat pugnæ.</w:t>
            </w:r>
          </w:p>
        </w:tc>
        <w:tc>
          <w:tcPr>
            <w:tcW w:w="2961" w:type="pct"/>
          </w:tcPr>
          <w:p w:rsidR="00BB1A4C" w:rsidRPr="00822DC6" w:rsidRDefault="00BB1A4C" w:rsidP="00B7663C">
            <w:pPr>
              <w:pStyle w:val="iv"/>
            </w:pPr>
            <w:r w:rsidRPr="00822DC6">
              <w:t>se défiait (n’espérait pas bien) du combat.</w:t>
            </w:r>
          </w:p>
        </w:tc>
      </w:tr>
      <w:tr w:rsidR="00BB1A4C" w:rsidRPr="00822DC6" w:rsidTr="008212CF">
        <w:tc>
          <w:tcPr>
            <w:tcW w:w="2039" w:type="pct"/>
          </w:tcPr>
          <w:p w:rsidR="00BB1A4C" w:rsidRPr="00D63136" w:rsidRDefault="00BB1A4C" w:rsidP="00B7663C">
            <w:pPr>
              <w:pStyle w:val="sv"/>
            </w:pPr>
            <w:r w:rsidRPr="00D63136">
              <w:t>« Non póteris, inquit.</w:t>
            </w:r>
          </w:p>
        </w:tc>
        <w:tc>
          <w:tcPr>
            <w:tcW w:w="2961" w:type="pct"/>
          </w:tcPr>
          <w:p w:rsidR="00BB1A4C" w:rsidRPr="00822DC6" w:rsidRDefault="00BB1A4C" w:rsidP="00B7663C">
            <w:pPr>
              <w:pStyle w:val="iv"/>
            </w:pPr>
            <w:r w:rsidRPr="00822DC6">
              <w:t>« Tu ne pourras pas, dit-il,</w:t>
            </w:r>
          </w:p>
        </w:tc>
      </w:tr>
      <w:tr w:rsidR="00BB1A4C" w:rsidRPr="00822DC6" w:rsidTr="008212CF">
        <w:tc>
          <w:tcPr>
            <w:tcW w:w="2039" w:type="pct"/>
          </w:tcPr>
          <w:p w:rsidR="00BB1A4C" w:rsidRPr="00D63136" w:rsidRDefault="00BB1A4C" w:rsidP="00B7663C">
            <w:pPr>
              <w:pStyle w:val="sv"/>
            </w:pPr>
            <w:r w:rsidRPr="00D63136">
              <w:t>adolescéntulus</w:t>
            </w:r>
          </w:p>
        </w:tc>
        <w:tc>
          <w:tcPr>
            <w:tcW w:w="2961" w:type="pct"/>
          </w:tcPr>
          <w:p w:rsidR="00BB1A4C" w:rsidRPr="00822DC6" w:rsidRDefault="00BB1A4C" w:rsidP="00B7663C">
            <w:pPr>
              <w:pStyle w:val="iv"/>
            </w:pPr>
            <w:r w:rsidRPr="00822DC6">
              <w:rPr>
                <w:rStyle w:val="italicus"/>
              </w:rPr>
              <w:t>toi qui es</w:t>
            </w:r>
            <w:r w:rsidRPr="00822DC6">
              <w:t xml:space="preserve"> un tout-jeune-homme</w:t>
            </w:r>
          </w:p>
        </w:tc>
      </w:tr>
      <w:tr w:rsidR="00BB1A4C" w:rsidRPr="00822DC6" w:rsidTr="008212CF">
        <w:tc>
          <w:tcPr>
            <w:tcW w:w="2039" w:type="pct"/>
          </w:tcPr>
          <w:p w:rsidR="00BB1A4C" w:rsidRPr="00D63136" w:rsidRDefault="00BB1A4C" w:rsidP="00B7663C">
            <w:pPr>
              <w:pStyle w:val="sv"/>
            </w:pPr>
            <w:r w:rsidRPr="00D63136">
              <w:t>pugnáre</w:t>
            </w:r>
          </w:p>
        </w:tc>
        <w:tc>
          <w:tcPr>
            <w:tcW w:w="2961" w:type="pct"/>
          </w:tcPr>
          <w:p w:rsidR="00BB1A4C" w:rsidRPr="00822DC6" w:rsidRDefault="00BB1A4C" w:rsidP="00B7663C">
            <w:pPr>
              <w:pStyle w:val="iv"/>
            </w:pPr>
            <w:r w:rsidRPr="00822DC6">
              <w:t>combattre</w:t>
            </w:r>
          </w:p>
        </w:tc>
      </w:tr>
      <w:tr w:rsidR="00BB1A4C" w:rsidRPr="00822DC6" w:rsidTr="008212CF">
        <w:tc>
          <w:tcPr>
            <w:tcW w:w="2039" w:type="pct"/>
          </w:tcPr>
          <w:p w:rsidR="00BB1A4C" w:rsidRPr="00D63136" w:rsidRDefault="00BB1A4C" w:rsidP="00B7663C">
            <w:pPr>
              <w:pStyle w:val="sv"/>
            </w:pPr>
            <w:r w:rsidRPr="00D63136">
              <w:t>cum viro robustíssimo. »</w:t>
            </w:r>
          </w:p>
        </w:tc>
        <w:tc>
          <w:tcPr>
            <w:tcW w:w="2961" w:type="pct"/>
          </w:tcPr>
          <w:p w:rsidR="00BB1A4C" w:rsidRPr="00822DC6" w:rsidRDefault="00BB1A4C" w:rsidP="00B7663C">
            <w:pPr>
              <w:pStyle w:val="iv"/>
            </w:pPr>
            <w:r w:rsidRPr="00822DC6">
              <w:t>avec un homme très-robuste. »</w:t>
            </w:r>
          </w:p>
        </w:tc>
      </w:tr>
      <w:tr w:rsidR="00BB1A4C" w:rsidRPr="00822DC6" w:rsidTr="008212CF">
        <w:tc>
          <w:tcPr>
            <w:tcW w:w="2039" w:type="pct"/>
          </w:tcPr>
          <w:p w:rsidR="00BB1A4C" w:rsidRPr="00D63136" w:rsidRDefault="00BB1A4C" w:rsidP="00B7663C">
            <w:pPr>
              <w:pStyle w:val="sv"/>
            </w:pPr>
            <w:r w:rsidRPr="00D63136">
              <w:t>David respóndit</w:t>
            </w:r>
            <w:r w:rsidR="009D14D5">
              <w:t> :</w:t>
            </w:r>
          </w:p>
        </w:tc>
        <w:tc>
          <w:tcPr>
            <w:tcW w:w="2961" w:type="pct"/>
          </w:tcPr>
          <w:p w:rsidR="00BB1A4C" w:rsidRPr="00822DC6" w:rsidRDefault="00BB1A4C" w:rsidP="00B7663C">
            <w:pPr>
              <w:pStyle w:val="iv"/>
            </w:pPr>
            <w:r w:rsidRPr="00822DC6">
              <w:t>David répondit</w:t>
            </w:r>
            <w:r w:rsidR="009D14D5">
              <w:t> :</w:t>
            </w:r>
          </w:p>
        </w:tc>
      </w:tr>
      <w:tr w:rsidR="00BB1A4C" w:rsidRPr="00822DC6" w:rsidTr="008212CF">
        <w:tc>
          <w:tcPr>
            <w:tcW w:w="2039" w:type="pct"/>
          </w:tcPr>
          <w:p w:rsidR="00BB1A4C" w:rsidRPr="00D63136" w:rsidRDefault="00BB1A4C" w:rsidP="00B7663C">
            <w:pPr>
              <w:pStyle w:val="sv"/>
            </w:pPr>
            <w:r w:rsidRPr="00D63136">
              <w:t>« Ne tímeas, o rex.</w:t>
            </w:r>
          </w:p>
        </w:tc>
        <w:tc>
          <w:tcPr>
            <w:tcW w:w="2961" w:type="pct"/>
          </w:tcPr>
          <w:p w:rsidR="00BB1A4C" w:rsidRPr="00822DC6" w:rsidRDefault="00BB1A4C" w:rsidP="00B7663C">
            <w:pPr>
              <w:pStyle w:val="iv"/>
            </w:pPr>
            <w:r w:rsidRPr="00822DC6">
              <w:t>« Ne crains pas, ô roi.</w:t>
            </w:r>
          </w:p>
        </w:tc>
      </w:tr>
      <w:tr w:rsidR="00BB1A4C" w:rsidRPr="00822DC6" w:rsidTr="008212CF">
        <w:tc>
          <w:tcPr>
            <w:tcW w:w="2039" w:type="pct"/>
          </w:tcPr>
          <w:p w:rsidR="00BB1A4C" w:rsidRPr="00D63136" w:rsidRDefault="00BB1A4C" w:rsidP="00B7663C">
            <w:pPr>
              <w:pStyle w:val="sv"/>
            </w:pPr>
            <w:r w:rsidRPr="00D63136">
              <w:t>Cum páscerem oves</w:t>
            </w:r>
          </w:p>
        </w:tc>
        <w:tc>
          <w:tcPr>
            <w:tcW w:w="2961" w:type="pct"/>
          </w:tcPr>
          <w:p w:rsidR="00BB1A4C" w:rsidRPr="00822DC6" w:rsidRDefault="00BB1A4C" w:rsidP="00B7663C">
            <w:pPr>
              <w:pStyle w:val="iv"/>
            </w:pPr>
            <w:r w:rsidRPr="00822DC6">
              <w:t>Quand je faisais-paître les brebis</w:t>
            </w:r>
          </w:p>
        </w:tc>
      </w:tr>
      <w:tr w:rsidR="00BB1A4C" w:rsidRPr="00822DC6" w:rsidTr="008212CF">
        <w:tc>
          <w:tcPr>
            <w:tcW w:w="2039" w:type="pct"/>
          </w:tcPr>
          <w:p w:rsidR="00BB1A4C" w:rsidRPr="00D63136" w:rsidRDefault="00BB1A4C" w:rsidP="00B7663C">
            <w:pPr>
              <w:pStyle w:val="sv"/>
            </w:pPr>
            <w:r w:rsidRPr="00D63136">
              <w:t>mei patris,</w:t>
            </w:r>
          </w:p>
        </w:tc>
        <w:tc>
          <w:tcPr>
            <w:tcW w:w="2961" w:type="pct"/>
          </w:tcPr>
          <w:p w:rsidR="00BB1A4C" w:rsidRPr="00822DC6" w:rsidRDefault="00BB1A4C" w:rsidP="00B7663C">
            <w:pPr>
              <w:pStyle w:val="iv"/>
            </w:pPr>
            <w:r w:rsidRPr="00822DC6">
              <w:t xml:space="preserve">de </w:t>
            </w:r>
            <w:r w:rsidRPr="00822DC6">
              <w:rPr>
                <w:rStyle w:val="italicus"/>
              </w:rPr>
              <w:t>mon</w:t>
            </w:r>
            <w:r w:rsidRPr="00822DC6">
              <w:t xml:space="preserve"> père,</w:t>
            </w:r>
          </w:p>
        </w:tc>
      </w:tr>
      <w:tr w:rsidR="00BB1A4C" w:rsidRPr="00822DC6" w:rsidTr="008212CF">
        <w:tc>
          <w:tcPr>
            <w:tcW w:w="2039" w:type="pct"/>
          </w:tcPr>
          <w:p w:rsidR="00BB1A4C" w:rsidRPr="00D63136" w:rsidRDefault="00BB1A4C" w:rsidP="00B7663C">
            <w:pPr>
              <w:pStyle w:val="sv"/>
            </w:pPr>
            <w:r w:rsidRPr="00D63136">
              <w:t>leo invásit gregem,</w:t>
            </w:r>
          </w:p>
        </w:tc>
        <w:tc>
          <w:tcPr>
            <w:tcW w:w="2961" w:type="pct"/>
          </w:tcPr>
          <w:p w:rsidR="00BB1A4C" w:rsidRPr="00822DC6" w:rsidRDefault="00BB1A4C" w:rsidP="00B7663C">
            <w:pPr>
              <w:pStyle w:val="iv"/>
            </w:pPr>
            <w:r w:rsidRPr="00822DC6">
              <w:t>un lion fondit sur le troupeau,</w:t>
            </w:r>
          </w:p>
        </w:tc>
      </w:tr>
      <w:tr w:rsidR="00BB1A4C" w:rsidRPr="00822DC6" w:rsidTr="008212CF">
        <w:tc>
          <w:tcPr>
            <w:tcW w:w="2039" w:type="pct"/>
          </w:tcPr>
          <w:p w:rsidR="00BB1A4C" w:rsidRPr="00D63136" w:rsidRDefault="00BB1A4C" w:rsidP="00B7663C">
            <w:pPr>
              <w:pStyle w:val="sv"/>
            </w:pPr>
            <w:r w:rsidRPr="00D63136">
              <w:t>corripuítque ovem.</w:t>
            </w:r>
          </w:p>
        </w:tc>
        <w:tc>
          <w:tcPr>
            <w:tcW w:w="2961" w:type="pct"/>
          </w:tcPr>
          <w:p w:rsidR="00BB1A4C" w:rsidRPr="00822DC6" w:rsidRDefault="00BB1A4C" w:rsidP="00B7663C">
            <w:pPr>
              <w:pStyle w:val="iv"/>
            </w:pPr>
            <w:r w:rsidRPr="00822DC6">
              <w:t>et saisit une brebis.</w:t>
            </w:r>
          </w:p>
        </w:tc>
      </w:tr>
      <w:tr w:rsidR="00BB1A4C" w:rsidRPr="00822DC6" w:rsidTr="008212CF">
        <w:tc>
          <w:tcPr>
            <w:tcW w:w="2039" w:type="pct"/>
          </w:tcPr>
          <w:p w:rsidR="00BB1A4C" w:rsidRPr="00D63136" w:rsidRDefault="00BB1A4C" w:rsidP="00B7663C">
            <w:pPr>
              <w:pStyle w:val="sv"/>
            </w:pPr>
            <w:r w:rsidRPr="00D63136">
              <w:t>Ego persecútus illum</w:t>
            </w:r>
          </w:p>
        </w:tc>
        <w:tc>
          <w:tcPr>
            <w:tcW w:w="2961" w:type="pct"/>
          </w:tcPr>
          <w:p w:rsidR="00BB1A4C" w:rsidRPr="00822DC6" w:rsidRDefault="00BB1A4C" w:rsidP="00B7663C">
            <w:pPr>
              <w:pStyle w:val="iv"/>
            </w:pPr>
            <w:r w:rsidRPr="00822DC6">
              <w:t>Moi ayant poursuivi lui</w:t>
            </w:r>
          </w:p>
        </w:tc>
      </w:tr>
      <w:tr w:rsidR="00BB1A4C" w:rsidRPr="00822DC6" w:rsidTr="008212CF">
        <w:tc>
          <w:tcPr>
            <w:tcW w:w="2039" w:type="pct"/>
          </w:tcPr>
          <w:p w:rsidR="00BB1A4C" w:rsidRPr="00D63136" w:rsidRDefault="00BB1A4C" w:rsidP="00B7663C">
            <w:pPr>
              <w:pStyle w:val="sv"/>
            </w:pPr>
            <w:r w:rsidRPr="00D63136">
              <w:t>occídi, et erípui ovem</w:t>
            </w:r>
          </w:p>
        </w:tc>
        <w:tc>
          <w:tcPr>
            <w:tcW w:w="2961" w:type="pct"/>
          </w:tcPr>
          <w:p w:rsidR="00BB1A4C" w:rsidRPr="00822DC6" w:rsidRDefault="00BB1A4C" w:rsidP="00B7663C">
            <w:pPr>
              <w:pStyle w:val="iv"/>
            </w:pPr>
            <w:r w:rsidRPr="00822DC6">
              <w:t xml:space="preserve">je </w:t>
            </w:r>
            <w:r w:rsidRPr="00822DC6">
              <w:rPr>
                <w:rStyle w:val="italicus"/>
              </w:rPr>
              <w:t>le</w:t>
            </w:r>
            <w:r w:rsidRPr="00822DC6">
              <w:t xml:space="preserve"> tuai, et j’arrachai la brebis</w:t>
            </w:r>
          </w:p>
        </w:tc>
      </w:tr>
      <w:tr w:rsidR="00BB1A4C" w:rsidRPr="00822DC6" w:rsidTr="008212CF">
        <w:tc>
          <w:tcPr>
            <w:tcW w:w="2039" w:type="pct"/>
          </w:tcPr>
          <w:p w:rsidR="00BB1A4C" w:rsidRPr="00D63136" w:rsidRDefault="00BB1A4C" w:rsidP="00B7663C">
            <w:pPr>
              <w:pStyle w:val="sv"/>
            </w:pPr>
            <w:r w:rsidRPr="00D63136">
              <w:t>e fáucibus illíus.</w:t>
            </w:r>
          </w:p>
        </w:tc>
        <w:tc>
          <w:tcPr>
            <w:tcW w:w="2961" w:type="pct"/>
          </w:tcPr>
          <w:p w:rsidR="00BB1A4C" w:rsidRPr="00822DC6" w:rsidRDefault="00BB1A4C" w:rsidP="00B7663C">
            <w:pPr>
              <w:pStyle w:val="iv"/>
            </w:pPr>
            <w:r w:rsidRPr="00822DC6">
              <w:t>du gosier de lui.</w:t>
            </w:r>
          </w:p>
        </w:tc>
      </w:tr>
      <w:tr w:rsidR="00BB1A4C" w:rsidRPr="00822DC6" w:rsidTr="008212CF">
        <w:tc>
          <w:tcPr>
            <w:tcW w:w="2039" w:type="pct"/>
          </w:tcPr>
          <w:p w:rsidR="00BB1A4C" w:rsidRPr="00D63136" w:rsidRDefault="00BB1A4C" w:rsidP="00B7663C">
            <w:pPr>
              <w:pStyle w:val="sv"/>
            </w:pPr>
            <w:r w:rsidRPr="00D63136">
              <w:lastRenderedPageBreak/>
              <w:t>Interféci páriter ursum.</w:t>
            </w:r>
          </w:p>
        </w:tc>
        <w:tc>
          <w:tcPr>
            <w:tcW w:w="2961" w:type="pct"/>
          </w:tcPr>
          <w:p w:rsidR="00BB1A4C" w:rsidRPr="00822DC6" w:rsidRDefault="00BB1A4C" w:rsidP="00B7663C">
            <w:pPr>
              <w:pStyle w:val="iv"/>
            </w:pPr>
            <w:r w:rsidRPr="00822DC6">
              <w:t>J’ai tué pareillement un ours.</w:t>
            </w:r>
          </w:p>
        </w:tc>
      </w:tr>
      <w:tr w:rsidR="00BB1A4C" w:rsidRPr="00822DC6" w:rsidTr="008212CF">
        <w:tc>
          <w:tcPr>
            <w:tcW w:w="2039" w:type="pct"/>
          </w:tcPr>
          <w:p w:rsidR="00BB1A4C" w:rsidRPr="00D63136" w:rsidRDefault="00BB1A4C" w:rsidP="00B7663C">
            <w:pPr>
              <w:pStyle w:val="sv"/>
            </w:pPr>
            <w:r w:rsidRPr="00D63136">
              <w:t>Deus, qui deféndit me</w:t>
            </w:r>
          </w:p>
        </w:tc>
        <w:tc>
          <w:tcPr>
            <w:tcW w:w="2961" w:type="pct"/>
          </w:tcPr>
          <w:p w:rsidR="00BB1A4C" w:rsidRPr="00822DC6" w:rsidRDefault="00BB1A4C" w:rsidP="00B7663C">
            <w:pPr>
              <w:pStyle w:val="iv"/>
            </w:pPr>
            <w:r w:rsidRPr="00822DC6">
              <w:t>Dieu, qui a défendu moi</w:t>
            </w:r>
          </w:p>
        </w:tc>
      </w:tr>
      <w:tr w:rsidR="00BB1A4C" w:rsidRPr="00822DC6" w:rsidTr="008212CF">
        <w:tc>
          <w:tcPr>
            <w:tcW w:w="2039" w:type="pct"/>
          </w:tcPr>
          <w:p w:rsidR="00BB1A4C" w:rsidRPr="00D63136" w:rsidRDefault="00BB1A4C" w:rsidP="00B7663C">
            <w:pPr>
              <w:pStyle w:val="sv"/>
            </w:pPr>
            <w:r w:rsidRPr="00D63136">
              <w:t>a leóne et urso,</w:t>
            </w:r>
          </w:p>
        </w:tc>
        <w:tc>
          <w:tcPr>
            <w:tcW w:w="2961" w:type="pct"/>
          </w:tcPr>
          <w:p w:rsidR="00BB1A4C" w:rsidRPr="00822DC6" w:rsidRDefault="00BB1A4C" w:rsidP="00B7663C">
            <w:pPr>
              <w:pStyle w:val="iv"/>
            </w:pPr>
            <w:r w:rsidRPr="00822DC6">
              <w:t>du lion et de l’ours,</w:t>
            </w:r>
          </w:p>
        </w:tc>
      </w:tr>
      <w:tr w:rsidR="00BB1A4C" w:rsidRPr="00822DC6" w:rsidTr="008212CF">
        <w:tc>
          <w:tcPr>
            <w:tcW w:w="2039" w:type="pct"/>
          </w:tcPr>
          <w:p w:rsidR="00BB1A4C" w:rsidRPr="00D63136" w:rsidRDefault="00BB1A4C" w:rsidP="00B7663C">
            <w:pPr>
              <w:pStyle w:val="sv"/>
            </w:pPr>
            <w:r w:rsidRPr="00D63136">
              <w:t>deféndet me quoque</w:t>
            </w:r>
          </w:p>
        </w:tc>
        <w:tc>
          <w:tcPr>
            <w:tcW w:w="2961" w:type="pct"/>
          </w:tcPr>
          <w:p w:rsidR="00BB1A4C" w:rsidRPr="00822DC6" w:rsidRDefault="00BB1A4C" w:rsidP="00B7663C">
            <w:pPr>
              <w:pStyle w:val="iv"/>
            </w:pPr>
            <w:r w:rsidRPr="00822DC6">
              <w:t>défendra moi aussi</w:t>
            </w:r>
          </w:p>
        </w:tc>
      </w:tr>
      <w:tr w:rsidR="00BB1A4C" w:rsidRPr="00822DC6" w:rsidTr="008212CF">
        <w:tc>
          <w:tcPr>
            <w:tcW w:w="2039" w:type="pct"/>
          </w:tcPr>
          <w:p w:rsidR="00BB1A4C" w:rsidRPr="00D63136" w:rsidRDefault="00BB1A4C" w:rsidP="00B7663C">
            <w:pPr>
              <w:pStyle w:val="sv"/>
            </w:pPr>
            <w:r w:rsidRPr="00D63136">
              <w:t>ab isto Philisthǽo. »</w:t>
            </w:r>
          </w:p>
        </w:tc>
        <w:tc>
          <w:tcPr>
            <w:tcW w:w="2961" w:type="pct"/>
          </w:tcPr>
          <w:p w:rsidR="00BB1A4C" w:rsidRPr="00822DC6" w:rsidRDefault="00BB1A4C" w:rsidP="00B7663C">
            <w:pPr>
              <w:pStyle w:val="iv"/>
            </w:pPr>
            <w:r w:rsidRPr="00822DC6">
              <w:t xml:space="preserve">de ce </w:t>
            </w:r>
            <w:r>
              <w:t>Philist</w:t>
            </w:r>
            <w:r w:rsidRPr="00822DC6">
              <w:t>in. »</w:t>
            </w:r>
          </w:p>
        </w:tc>
      </w:tr>
      <w:tr w:rsidR="00BB1A4C" w:rsidRPr="00822DC6" w:rsidTr="008212CF">
        <w:tc>
          <w:tcPr>
            <w:tcW w:w="2039" w:type="pct"/>
          </w:tcPr>
          <w:p w:rsidR="00BB1A4C" w:rsidRPr="00D63136" w:rsidRDefault="00BB1A4C" w:rsidP="00B7663C">
            <w:pPr>
              <w:pStyle w:val="sv"/>
            </w:pPr>
            <w:r w:rsidRPr="00D63136">
              <w:t>Tum Saúl inquit</w:t>
            </w:r>
            <w:r w:rsidR="009D14D5">
              <w:t> :</w:t>
            </w:r>
          </w:p>
        </w:tc>
        <w:tc>
          <w:tcPr>
            <w:tcW w:w="2961" w:type="pct"/>
          </w:tcPr>
          <w:p w:rsidR="00BB1A4C" w:rsidRPr="00822DC6" w:rsidRDefault="00BB1A4C" w:rsidP="00B7663C">
            <w:pPr>
              <w:pStyle w:val="iv"/>
            </w:pPr>
            <w:r w:rsidRPr="00822DC6">
              <w:t>Alors Saül dit</w:t>
            </w:r>
            <w:r w:rsidR="009D14D5">
              <w:t> :</w:t>
            </w:r>
          </w:p>
        </w:tc>
      </w:tr>
      <w:tr w:rsidR="00BB1A4C" w:rsidRPr="00822DC6" w:rsidTr="008212CF">
        <w:tc>
          <w:tcPr>
            <w:tcW w:w="2039" w:type="pct"/>
          </w:tcPr>
          <w:p w:rsidR="00BB1A4C" w:rsidRPr="00D63136" w:rsidRDefault="00BB1A4C" w:rsidP="00B7663C">
            <w:pPr>
              <w:pStyle w:val="sv"/>
            </w:pPr>
            <w:r w:rsidRPr="00D63136">
              <w:t>« Abi cum ista fidúcia.</w:t>
            </w:r>
          </w:p>
        </w:tc>
        <w:tc>
          <w:tcPr>
            <w:tcW w:w="2961" w:type="pct"/>
          </w:tcPr>
          <w:p w:rsidR="00BB1A4C" w:rsidRPr="00822DC6" w:rsidRDefault="00BB1A4C" w:rsidP="00B7663C">
            <w:pPr>
              <w:pStyle w:val="iv"/>
            </w:pPr>
            <w:r w:rsidRPr="00822DC6">
              <w:t>« Vas avec cette confiance.</w:t>
            </w:r>
          </w:p>
        </w:tc>
      </w:tr>
      <w:tr w:rsidR="00BB1A4C" w:rsidRPr="00822DC6" w:rsidTr="008212CF">
        <w:tc>
          <w:tcPr>
            <w:tcW w:w="2039" w:type="pct"/>
          </w:tcPr>
          <w:p w:rsidR="00BB1A4C" w:rsidRPr="00D63136" w:rsidRDefault="00BB1A4C" w:rsidP="00B7663C">
            <w:pPr>
              <w:pStyle w:val="sv"/>
            </w:pPr>
            <w:r w:rsidRPr="00D63136">
              <w:t>Deus ádjuvet te. »</w:t>
            </w:r>
          </w:p>
        </w:tc>
        <w:tc>
          <w:tcPr>
            <w:tcW w:w="2961" w:type="pct"/>
          </w:tcPr>
          <w:p w:rsidR="00BB1A4C" w:rsidRPr="00822DC6" w:rsidRDefault="00BB1A4C" w:rsidP="00B7663C">
            <w:pPr>
              <w:pStyle w:val="iv"/>
            </w:pPr>
            <w:r w:rsidRPr="00822DC6">
              <w:t>Que Dieu aide toi. »</w:t>
            </w:r>
          </w:p>
        </w:tc>
      </w:tr>
    </w:tbl>
    <w:p w:rsidR="00C87EAE" w:rsidRDefault="00B30990" w:rsidP="00301F97">
      <w:pPr>
        <w:pStyle w:val="absconditus"/>
      </w:pPr>
      <w:r>
        <w:t>²</w:t>
      </w:r>
    </w:p>
    <w:p w:rsidR="009D7993" w:rsidRPr="00E5545A" w:rsidRDefault="009D7993" w:rsidP="00EC0168">
      <w:pPr>
        <w:pStyle w:val="Titre3"/>
      </w:pPr>
      <w:bookmarkStart w:id="396" w:name="_Toc466191406"/>
      <w:bookmarkStart w:id="397" w:name="_Toc466191662"/>
      <w:bookmarkStart w:id="398" w:name="_Toc524065596"/>
      <w:r w:rsidRPr="00E5545A">
        <w:t>118 —</w:t>
      </w:r>
      <w:r w:rsidR="00015723">
        <w:t xml:space="preserve"> </w:t>
      </w:r>
      <w:r w:rsidR="00C24092">
        <w:t>Davíd</w:t>
      </w:r>
      <w:r w:rsidRPr="00E5545A">
        <w:t xml:space="preserve"> s’avance contre Goliath.</w:t>
      </w:r>
      <w:bookmarkEnd w:id="396"/>
      <w:bookmarkEnd w:id="397"/>
      <w:bookmarkEnd w:id="398"/>
    </w:p>
    <w:p w:rsidR="00C87EAE" w:rsidRPr="00FA7C8F" w:rsidRDefault="00C335E1" w:rsidP="00E2285C">
      <w:pPr>
        <w:pStyle w:val="s"/>
        <w:rPr>
          <w:lang w:val="it-IT"/>
        </w:rPr>
      </w:pPr>
      <w:r w:rsidRPr="00FA7C8F">
        <w:rPr>
          <w:lang w:val="it-IT"/>
        </w:rPr>
        <w:t>Saúl</w:t>
      </w:r>
      <w:r w:rsidR="009D7993" w:rsidRPr="00FA7C8F">
        <w:rPr>
          <w:lang w:val="it-IT"/>
        </w:rPr>
        <w:t xml:space="preserve"> ipse sua </w:t>
      </w:r>
      <w:r w:rsidR="00A50B4C" w:rsidRPr="00FA7C8F">
        <w:rPr>
          <w:lang w:val="it-IT"/>
        </w:rPr>
        <w:t>júveni</w:t>
      </w:r>
      <w:r w:rsidR="009D7993" w:rsidRPr="00FA7C8F">
        <w:rPr>
          <w:lang w:val="it-IT"/>
        </w:rPr>
        <w:t xml:space="preserve"> arma </w:t>
      </w:r>
      <w:r w:rsidR="00A50B4C" w:rsidRPr="00FA7C8F">
        <w:rPr>
          <w:lang w:val="it-IT"/>
        </w:rPr>
        <w:t>vóluit</w:t>
      </w:r>
      <w:r w:rsidR="009D7993" w:rsidRPr="00FA7C8F">
        <w:rPr>
          <w:lang w:val="it-IT"/>
        </w:rPr>
        <w:t xml:space="preserve"> </w:t>
      </w:r>
      <w:r w:rsidR="00A50B4C" w:rsidRPr="00FA7C8F">
        <w:rPr>
          <w:lang w:val="it-IT"/>
        </w:rPr>
        <w:t>accommodáre</w:t>
      </w:r>
      <w:r w:rsidR="005C7E3F" w:rsidRPr="00FA7C8F">
        <w:rPr>
          <w:lang w:val="it-IT"/>
        </w:rPr>
        <w:t xml:space="preserve">. </w:t>
      </w:r>
    </w:p>
    <w:p w:rsidR="00C87EAE" w:rsidRPr="00FA7C8F" w:rsidRDefault="00A50B4C" w:rsidP="00E2285C">
      <w:pPr>
        <w:pStyle w:val="s"/>
        <w:rPr>
          <w:lang w:val="it-IT"/>
        </w:rPr>
      </w:pPr>
      <w:r w:rsidRPr="00FA7C8F">
        <w:rPr>
          <w:lang w:val="it-IT"/>
        </w:rPr>
        <w:t>Gáleam</w:t>
      </w:r>
      <w:r w:rsidR="009D7993" w:rsidRPr="00FA7C8F">
        <w:rPr>
          <w:lang w:val="it-IT"/>
        </w:rPr>
        <w:t xml:space="preserve"> </w:t>
      </w:r>
      <w:r w:rsidRPr="00FA7C8F">
        <w:rPr>
          <w:lang w:val="it-IT"/>
        </w:rPr>
        <w:t>cápiti</w:t>
      </w:r>
      <w:r w:rsidR="009D7993" w:rsidRPr="00FA7C8F">
        <w:rPr>
          <w:lang w:val="it-IT"/>
        </w:rPr>
        <w:t xml:space="preserve"> ejus </w:t>
      </w:r>
      <w:r w:rsidRPr="00FA7C8F">
        <w:rPr>
          <w:lang w:val="it-IT"/>
        </w:rPr>
        <w:t>impósuit</w:t>
      </w:r>
      <w:r w:rsidR="005C7E3F" w:rsidRPr="00FA7C8F">
        <w:rPr>
          <w:lang w:val="it-IT"/>
        </w:rPr>
        <w:t xml:space="preserve">. </w:t>
      </w:r>
    </w:p>
    <w:p w:rsidR="00C87EAE" w:rsidRPr="00FA7C8F" w:rsidRDefault="00A50B4C" w:rsidP="00E2285C">
      <w:pPr>
        <w:pStyle w:val="s"/>
        <w:rPr>
          <w:lang w:val="it-IT"/>
        </w:rPr>
      </w:pPr>
      <w:r w:rsidRPr="00FA7C8F">
        <w:rPr>
          <w:lang w:val="it-IT"/>
        </w:rPr>
        <w:t>Loríca pectus circumté</w:t>
      </w:r>
      <w:r w:rsidR="009D7993" w:rsidRPr="00FA7C8F">
        <w:rPr>
          <w:lang w:val="it-IT"/>
        </w:rPr>
        <w:t xml:space="preserve">xit, latus </w:t>
      </w:r>
      <w:r w:rsidRPr="00FA7C8F">
        <w:rPr>
          <w:lang w:val="it-IT"/>
        </w:rPr>
        <w:t>gládio accínxit</w:t>
      </w:r>
      <w:r w:rsidR="005C7E3F" w:rsidRPr="00FA7C8F">
        <w:rPr>
          <w:lang w:val="it-IT"/>
        </w:rPr>
        <w:t xml:space="preserve">. </w:t>
      </w:r>
    </w:p>
    <w:p w:rsidR="00C87EAE" w:rsidRDefault="00C24092" w:rsidP="00E2285C">
      <w:pPr>
        <w:pStyle w:val="s"/>
        <w:rPr>
          <w:lang w:val="fr-FR"/>
        </w:rPr>
      </w:pPr>
      <w:r>
        <w:rPr>
          <w:lang w:val="fr-FR"/>
        </w:rPr>
        <w:t>Davíd</w:t>
      </w:r>
      <w:r w:rsidR="00A50B4C" w:rsidRPr="00D80808">
        <w:rPr>
          <w:lang w:val="fr-FR"/>
        </w:rPr>
        <w:t xml:space="preserve"> vero iis impedí</w:t>
      </w:r>
      <w:r w:rsidR="009D7993" w:rsidRPr="00D80808">
        <w:rPr>
          <w:lang w:val="fr-FR"/>
        </w:rPr>
        <w:t xml:space="preserve">tus armis, quibus non erat </w:t>
      </w:r>
      <w:r w:rsidR="00A50B4C" w:rsidRPr="00D80808">
        <w:rPr>
          <w:lang w:val="fr-FR"/>
        </w:rPr>
        <w:t>assuétis</w:t>
      </w:r>
      <w:r w:rsidR="009D7993" w:rsidRPr="00D80808">
        <w:rPr>
          <w:lang w:val="fr-FR"/>
        </w:rPr>
        <w:t xml:space="preserve">, vix </w:t>
      </w:r>
      <w:r w:rsidR="00A50B4C" w:rsidRPr="00D80808">
        <w:rPr>
          <w:lang w:val="fr-FR"/>
        </w:rPr>
        <w:t>póterat</w:t>
      </w:r>
      <w:r w:rsidR="009D7993" w:rsidRPr="00D80808">
        <w:rPr>
          <w:lang w:val="fr-FR"/>
        </w:rPr>
        <w:t xml:space="preserve"> </w:t>
      </w:r>
      <w:r w:rsidR="00A50B4C" w:rsidRPr="00D80808">
        <w:rPr>
          <w:lang w:val="fr-FR"/>
        </w:rPr>
        <w:t>incédere</w:t>
      </w:r>
      <w:r w:rsidR="005C7E3F">
        <w:rPr>
          <w:lang w:val="fr-FR"/>
        </w:rPr>
        <w:t xml:space="preserve">. </w:t>
      </w:r>
    </w:p>
    <w:p w:rsidR="00C87EAE" w:rsidRDefault="009D7993" w:rsidP="00E2285C">
      <w:pPr>
        <w:pStyle w:val="s"/>
        <w:rPr>
          <w:lang w:val="fr-FR"/>
        </w:rPr>
      </w:pPr>
      <w:r w:rsidRPr="00D80808">
        <w:rPr>
          <w:lang w:val="fr-FR"/>
        </w:rPr>
        <w:t xml:space="preserve">Quare onus </w:t>
      </w:r>
      <w:r w:rsidR="00A50B4C" w:rsidRPr="00D80808">
        <w:rPr>
          <w:lang w:val="fr-FR"/>
        </w:rPr>
        <w:t>incommódum</w:t>
      </w:r>
      <w:r w:rsidRPr="00D80808">
        <w:rPr>
          <w:lang w:val="fr-FR"/>
        </w:rPr>
        <w:t xml:space="preserve"> </w:t>
      </w:r>
      <w:r w:rsidR="00A50B4C" w:rsidRPr="00D80808">
        <w:rPr>
          <w:lang w:val="fr-FR"/>
        </w:rPr>
        <w:t>depósuit, sumpsit autem pedum pastorá</w:t>
      </w:r>
      <w:r w:rsidRPr="00D80808">
        <w:rPr>
          <w:lang w:val="fr-FR"/>
        </w:rPr>
        <w:t xml:space="preserve">le quo uti </w:t>
      </w:r>
      <w:r w:rsidR="00A50B4C" w:rsidRPr="00D80808">
        <w:rPr>
          <w:lang w:val="fr-FR"/>
        </w:rPr>
        <w:t>consuéverat</w:t>
      </w:r>
      <w:r w:rsidRPr="00D80808">
        <w:rPr>
          <w:lang w:val="fr-FR"/>
        </w:rPr>
        <w:t xml:space="preserve">, et fundam cum quinque </w:t>
      </w:r>
      <w:r w:rsidR="00A50B4C" w:rsidRPr="00D80808">
        <w:rPr>
          <w:lang w:val="fr-FR"/>
        </w:rPr>
        <w:t>lapídibus in sá</w:t>
      </w:r>
      <w:r w:rsidRPr="00D80808">
        <w:rPr>
          <w:lang w:val="fr-FR"/>
        </w:rPr>
        <w:t>cculo</w:t>
      </w:r>
      <w:r w:rsidR="005C7E3F">
        <w:rPr>
          <w:lang w:val="fr-FR"/>
        </w:rPr>
        <w:t xml:space="preserve">. </w:t>
      </w:r>
    </w:p>
    <w:p w:rsidR="00C87EAE" w:rsidRDefault="009D7993" w:rsidP="00E2285C">
      <w:pPr>
        <w:pStyle w:val="s"/>
        <w:rPr>
          <w:lang w:val="fr-FR"/>
        </w:rPr>
      </w:pPr>
      <w:r w:rsidRPr="00D80808">
        <w:rPr>
          <w:lang w:val="fr-FR"/>
        </w:rPr>
        <w:t xml:space="preserve">Sic </w:t>
      </w:r>
      <w:r w:rsidR="00A50B4C" w:rsidRPr="00D80808">
        <w:rPr>
          <w:lang w:val="fr-FR"/>
        </w:rPr>
        <w:t>armátus</w:t>
      </w:r>
      <w:r w:rsidRPr="00D80808">
        <w:rPr>
          <w:lang w:val="fr-FR"/>
        </w:rPr>
        <w:t xml:space="preserve"> </w:t>
      </w:r>
      <w:r w:rsidR="00A50B4C" w:rsidRPr="00D80808">
        <w:rPr>
          <w:lang w:val="fr-FR"/>
        </w:rPr>
        <w:t>advérsus</w:t>
      </w:r>
      <w:r w:rsidRPr="00D80808">
        <w:rPr>
          <w:lang w:val="fr-FR"/>
        </w:rPr>
        <w:t xml:space="preserve"> </w:t>
      </w:r>
      <w:r w:rsidR="00A50B4C" w:rsidRPr="00D80808">
        <w:rPr>
          <w:lang w:val="fr-FR"/>
        </w:rPr>
        <w:t>Philisthǽum</w:t>
      </w:r>
      <w:r w:rsidRPr="00D80808">
        <w:rPr>
          <w:lang w:val="fr-FR"/>
        </w:rPr>
        <w:t xml:space="preserve"> </w:t>
      </w:r>
      <w:r w:rsidR="00A50B4C" w:rsidRPr="00D80808">
        <w:rPr>
          <w:lang w:val="fr-FR"/>
        </w:rPr>
        <w:t>procéssit</w:t>
      </w:r>
      <w:r w:rsidR="005C7E3F">
        <w:rPr>
          <w:lang w:val="fr-FR"/>
        </w:rPr>
        <w:t xml:space="preserve">. </w:t>
      </w:r>
    </w:p>
    <w:p w:rsidR="000E1190" w:rsidRDefault="00C87EAE" w:rsidP="00430F28">
      <w:pPr>
        <w:pStyle w:val="absconditus"/>
      </w:pPr>
      <w:r>
        <w:t>~</w:t>
      </w:r>
    </w:p>
    <w:p w:rsidR="000E1190" w:rsidRDefault="00C87EAE" w:rsidP="006243A1">
      <w:pPr>
        <w:pStyle w:val="vocabulum"/>
      </w:pPr>
      <w:r w:rsidRPr="000E1190">
        <w:rPr>
          <w:rStyle w:val="aditus"/>
        </w:rPr>
        <w:t>jŭvĕnis</w:t>
      </w:r>
      <w:r w:rsidRPr="00AD5FD5">
        <w:t xml:space="preserve">, </w:t>
      </w:r>
      <w:r w:rsidRPr="001E186A">
        <w:rPr>
          <w:rStyle w:val="flexio"/>
        </w:rPr>
        <w:t>is</w:t>
      </w:r>
      <w:r w:rsidRPr="00AD5FD5">
        <w:t xml:space="preserve">, </w:t>
      </w:r>
      <w:r w:rsidRPr="00BF45BC">
        <w:rPr>
          <w:rStyle w:val="gt"/>
        </w:rPr>
        <w:t>m.</w:t>
      </w:r>
      <w:r w:rsidR="009D14D5">
        <w:t> :</w:t>
      </w:r>
      <w:r w:rsidRPr="00AD5FD5">
        <w:t xml:space="preserve"> homme jeune. </w:t>
      </w:r>
    </w:p>
    <w:p w:rsidR="000E1190" w:rsidRDefault="00214207" w:rsidP="00214207">
      <w:pPr>
        <w:pStyle w:val="vocabulum"/>
      </w:pPr>
      <w:r w:rsidRPr="000E1190">
        <w:rPr>
          <w:rStyle w:val="aditus"/>
        </w:rPr>
        <w:t>arma</w:t>
      </w:r>
      <w:r w:rsidRPr="00AD5FD5">
        <w:t xml:space="preserve">, </w:t>
      </w:r>
      <w:r w:rsidRPr="007F2AC0">
        <w:rPr>
          <w:rStyle w:val="flexio"/>
        </w:rPr>
        <w:t>ōrum</w:t>
      </w:r>
      <w:r w:rsidRPr="00AD5FD5">
        <w:t xml:space="preserve">, </w:t>
      </w:r>
      <w:r w:rsidRPr="00BF45BC">
        <w:rPr>
          <w:rStyle w:val="gt"/>
        </w:rPr>
        <w:t>n.</w:t>
      </w:r>
      <w:r w:rsidR="009D14D5">
        <w:t> :</w:t>
      </w:r>
      <w:r w:rsidRPr="00AD5FD5">
        <w:t xml:space="preserve"> armes</w:t>
      </w:r>
      <w:r w:rsidR="00987B40" w:rsidRPr="00AD5FD5">
        <w:t xml:space="preserve">. </w:t>
      </w:r>
    </w:p>
    <w:p w:rsidR="00262E79" w:rsidRDefault="00262E79" w:rsidP="00262E79">
      <w:pPr>
        <w:pStyle w:val="vocabulum"/>
      </w:pPr>
      <w:r w:rsidRPr="000E1190">
        <w:rPr>
          <w:rStyle w:val="aditus"/>
        </w:rPr>
        <w:t>accomŏdō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adapter, ajuster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approprier </w:t>
      </w:r>
      <w:r w:rsidRPr="00BF45BC">
        <w:rPr>
          <w:rStyle w:val="gt"/>
        </w:rPr>
        <w:t>[</w:t>
      </w:r>
      <w:r>
        <w:rPr>
          <w:rStyle w:val="gt"/>
        </w:rPr>
        <w:t>avec dat.</w:t>
      </w:r>
      <w:r w:rsidRPr="00BF45BC">
        <w:rPr>
          <w:rStyle w:val="gt"/>
        </w:rPr>
        <w:t xml:space="preserve">, avec </w:t>
      </w:r>
      <w:r w:rsidRPr="0002783F">
        <w:rPr>
          <w:rStyle w:val="lit"/>
        </w:rPr>
        <w:t>ad</w:t>
      </w:r>
      <w:r w:rsidRPr="00BF45BC">
        <w:rPr>
          <w:rStyle w:val="gt"/>
        </w:rPr>
        <w:t xml:space="preserve">, avec </w:t>
      </w:r>
      <w:r w:rsidRPr="00262E79">
        <w:rPr>
          <w:rStyle w:val="lit"/>
        </w:rPr>
        <w:t>in</w:t>
      </w:r>
      <w:r>
        <w:rPr>
          <w:rStyle w:val="gt"/>
        </w:rPr>
        <w:t xml:space="preserve"> acc.</w:t>
      </w:r>
      <w:r w:rsidRPr="00BF45BC">
        <w:rPr>
          <w:rStyle w:val="gt"/>
        </w:rPr>
        <w:t>, abst.</w:t>
      </w:r>
      <w:r w:rsidR="00E20E09" w:rsidRPr="00BF45BC">
        <w:rPr>
          <w:rStyle w:val="gt"/>
        </w:rPr>
        <w:t>]</w:t>
      </w:r>
      <w:r w:rsidR="00E20E09" w:rsidRPr="00E20E09">
        <w:t> ;</w:t>
      </w:r>
      <w:r w:rsidRPr="00023B16">
        <w:t xml:space="preserve"> </w:t>
      </w:r>
      <w:r w:rsidRPr="00831F62">
        <w:rPr>
          <w:rStyle w:val="cnumerus2"/>
        </w:rPr>
        <w:t>3.</w:t>
      </w:r>
      <w:r w:rsidRPr="00023B16">
        <w:t xml:space="preserve"> appliquer </w:t>
      </w:r>
      <w:r w:rsidRPr="00BF45BC">
        <w:rPr>
          <w:rStyle w:val="gt"/>
        </w:rPr>
        <w:t>[son esprit, ses soins, son attention]</w:t>
      </w:r>
      <w:r w:rsidRPr="00023B16">
        <w:t xml:space="preserve"> à quelque chose</w:t>
      </w:r>
      <w:r w:rsidR="00BE217D">
        <w:t> ;</w:t>
      </w:r>
      <w:r w:rsidRPr="00023B16">
        <w:t xml:space="preserve"> </w:t>
      </w:r>
      <w:r w:rsidRPr="00831F62">
        <w:rPr>
          <w:rStyle w:val="cnumerus2"/>
        </w:rPr>
        <w:t>4.</w:t>
      </w:r>
      <w:r w:rsidRPr="00023B16">
        <w:t xml:space="preserve"> </w:t>
      </w:r>
      <w:r w:rsidRPr="00BF45BC">
        <w:rPr>
          <w:rStyle w:val="gt"/>
        </w:rPr>
        <w:t>[droit]</w:t>
      </w:r>
      <w:r w:rsidRPr="00023B16">
        <w:t xml:space="preserve"> attribuer, accorder.</w:t>
      </w:r>
    </w:p>
    <w:p w:rsidR="000E1190" w:rsidRDefault="002674E9" w:rsidP="002674E9">
      <w:pPr>
        <w:pStyle w:val="vocabulum"/>
      </w:pPr>
      <w:r w:rsidRPr="000E1190">
        <w:rPr>
          <w:rStyle w:val="aditus"/>
        </w:rPr>
        <w:t>gălĕa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casque</w:t>
      </w:r>
      <w:r w:rsidR="00987B40" w:rsidRPr="00AD5FD5">
        <w:t xml:space="preserve">. </w:t>
      </w:r>
    </w:p>
    <w:p w:rsidR="000E1190" w:rsidRDefault="00E716C2" w:rsidP="00E716C2">
      <w:pPr>
        <w:pStyle w:val="vocabulum"/>
      </w:pPr>
      <w:r w:rsidRPr="000E1190">
        <w:rPr>
          <w:rStyle w:val="aditus"/>
        </w:rPr>
        <w:t>circumtĕgō</w:t>
      </w:r>
      <w:r w:rsidRPr="00AD5FD5">
        <w:t xml:space="preserve">, ĭs, ĕre, -, tectum, </w:t>
      </w:r>
      <w:r w:rsidRPr="0002783F">
        <w:rPr>
          <w:rStyle w:val="gt"/>
        </w:rPr>
        <w:t>tr.</w:t>
      </w:r>
      <w:r w:rsidR="009D14D5">
        <w:t> :</w:t>
      </w:r>
      <w:r w:rsidRPr="00AD5FD5">
        <w:t xml:space="preserve"> couvrir autour, entourer. </w:t>
      </w:r>
    </w:p>
    <w:p w:rsidR="002E0AE0" w:rsidRDefault="002E0AE0" w:rsidP="002E0AE0">
      <w:pPr>
        <w:pStyle w:val="vocabulum"/>
      </w:pPr>
      <w:r>
        <w:t xml:space="preserve">3 </w:t>
      </w:r>
      <w:r w:rsidRPr="000E1190">
        <w:rPr>
          <w:rStyle w:val="aditus"/>
        </w:rPr>
        <w:t>lătŭs</w:t>
      </w:r>
      <w:r w:rsidRPr="00023B16">
        <w:t xml:space="preserve">, </w:t>
      </w:r>
      <w:r w:rsidRPr="001A33A5">
        <w:rPr>
          <w:rStyle w:val="flexio"/>
        </w:rPr>
        <w:t>ĕris</w:t>
      </w:r>
      <w:r w:rsidRPr="00023B16">
        <w:t xml:space="preserve">, </w:t>
      </w:r>
      <w:r w:rsidRPr="00BF45BC">
        <w:rPr>
          <w:rStyle w:val="gt"/>
        </w:rPr>
        <w:t>n.</w:t>
      </w:r>
      <w:r w:rsidR="009D14D5">
        <w:t> :</w:t>
      </w:r>
      <w:r w:rsidRPr="00023B16">
        <w:t xml:space="preserve"> </w:t>
      </w:r>
      <w:r w:rsidRPr="002E0AE0">
        <w:rPr>
          <w:rStyle w:val="cnumerus2"/>
        </w:rPr>
        <w:t>1.</w:t>
      </w:r>
      <w:r>
        <w:t xml:space="preserve"> </w:t>
      </w:r>
      <w:r w:rsidRPr="002E0AE0">
        <w:rPr>
          <w:rStyle w:val="gt"/>
        </w:rPr>
        <w:t>[en parl. des êtres vivants]</w:t>
      </w:r>
      <w:r>
        <w:t xml:space="preserve"> </w:t>
      </w:r>
      <w:r w:rsidRPr="002E0AE0">
        <w:rPr>
          <w:rStyle w:val="cnumerus2"/>
        </w:rPr>
        <w:t>a)</w:t>
      </w:r>
      <w:r>
        <w:t xml:space="preserve"> </w:t>
      </w:r>
      <w:r w:rsidRPr="00023B16">
        <w:t>côté</w:t>
      </w:r>
      <w:r>
        <w:t xml:space="preserve">, flanc // </w:t>
      </w:r>
      <w:r w:rsidRPr="002E0AE0">
        <w:rPr>
          <w:rStyle w:val="cnumerus2"/>
        </w:rPr>
        <w:t>b)</w:t>
      </w:r>
      <w:r>
        <w:t xml:space="preserve"> </w:t>
      </w:r>
      <w:r w:rsidRPr="002E0AE0">
        <w:rPr>
          <w:rStyle w:val="gt"/>
        </w:rPr>
        <w:t>[surtout au pl.]</w:t>
      </w:r>
      <w:r>
        <w:t xml:space="preserve"> </w:t>
      </w:r>
      <w:r w:rsidRPr="007920D2">
        <w:rPr>
          <w:rStyle w:val="lt"/>
        </w:rPr>
        <w:t>látera</w:t>
      </w:r>
      <w:r>
        <w:t xml:space="preserve">, poumons </w:t>
      </w:r>
      <w:r w:rsidRPr="002E0AE0">
        <w:rPr>
          <w:rStyle w:val="cnumerus2"/>
        </w:rPr>
        <w:t>c)</w:t>
      </w:r>
      <w:r>
        <w:t xml:space="preserve"> </w:t>
      </w:r>
      <w:r w:rsidRPr="002E0AE0">
        <w:rPr>
          <w:rStyle w:val="gt"/>
        </w:rPr>
        <w:t>[poét.]</w:t>
      </w:r>
      <w:r>
        <w:t xml:space="preserve"> corps </w:t>
      </w:r>
      <w:r w:rsidRPr="002E0AE0">
        <w:rPr>
          <w:rStyle w:val="cnumerus2"/>
        </w:rPr>
        <w:t>d)</w:t>
      </w:r>
      <w:r>
        <w:t xml:space="preserve"> </w:t>
      </w:r>
      <w:r w:rsidRPr="002E0AE0">
        <w:rPr>
          <w:rStyle w:val="gt"/>
        </w:rPr>
        <w:t>[métaph. pour exprimer l’attachement]</w:t>
      </w:r>
      <w:r>
        <w:t xml:space="preserve"> entourage, compagnon </w:t>
      </w:r>
      <w:r w:rsidRPr="002E0AE0">
        <w:rPr>
          <w:rStyle w:val="cnumerus2"/>
        </w:rPr>
        <w:t>e)</w:t>
      </w:r>
      <w:r>
        <w:t xml:space="preserve"> côté (parenté)</w:t>
      </w:r>
      <w:r w:rsidR="00BE217D">
        <w:t> ;</w:t>
      </w:r>
      <w:r>
        <w:t xml:space="preserve"> </w:t>
      </w:r>
      <w:r w:rsidRPr="002E0AE0">
        <w:rPr>
          <w:rStyle w:val="cnumerus2"/>
        </w:rPr>
        <w:t>2.</w:t>
      </w:r>
      <w:r>
        <w:t xml:space="preserve"> </w:t>
      </w:r>
      <w:r w:rsidRPr="002E0AE0">
        <w:rPr>
          <w:rStyle w:val="gt"/>
        </w:rPr>
        <w:t>[en parl. de lieu]</w:t>
      </w:r>
      <w:r>
        <w:t xml:space="preserve"> côté</w:t>
      </w:r>
      <w:r w:rsidRPr="00023B16">
        <w:t xml:space="preserve">. </w:t>
      </w:r>
    </w:p>
    <w:p w:rsidR="001554D8" w:rsidRDefault="001554D8" w:rsidP="001554D8">
      <w:pPr>
        <w:pStyle w:val="vocabulum"/>
      </w:pPr>
      <w:r>
        <w:rPr>
          <w:rStyle w:val="aditus"/>
        </w:rPr>
        <w:t>accingō</w:t>
      </w:r>
      <w:r>
        <w:t xml:space="preserve">, </w:t>
      </w:r>
      <w:r w:rsidRPr="00CD4F3A">
        <w:rPr>
          <w:rStyle w:val="flexio"/>
        </w:rPr>
        <w:t>ĭs, ĕre, cinxī, cinctum</w:t>
      </w:r>
      <w:r>
        <w:t xml:space="preserve">, </w:t>
      </w:r>
      <w:r>
        <w:rPr>
          <w:rStyle w:val="gt"/>
        </w:rPr>
        <w:t>tr.</w:t>
      </w:r>
      <w:r>
        <w:t xml:space="preserve"> : </w:t>
      </w:r>
      <w:r w:rsidRPr="001554D8">
        <w:rPr>
          <w:rStyle w:val="cnumerus2"/>
        </w:rPr>
        <w:t>1.</w:t>
      </w:r>
      <w:r>
        <w:t xml:space="preserve"> </w:t>
      </w:r>
      <w:r w:rsidRPr="001554D8">
        <w:rPr>
          <w:rStyle w:val="gt"/>
        </w:rPr>
        <w:t>[poét.]</w:t>
      </w:r>
      <w:r>
        <w:t xml:space="preserve"> adapter par une ceinture : </w:t>
      </w:r>
      <w:r w:rsidRPr="001554D8">
        <w:rPr>
          <w:rStyle w:val="lt"/>
        </w:rPr>
        <w:t>ensem láteri</w:t>
      </w:r>
      <w:r>
        <w:t xml:space="preserve">, adapter (ceindre) un épée au côté ; </w:t>
      </w:r>
      <w:r w:rsidRPr="001554D8">
        <w:rPr>
          <w:rStyle w:val="cnumerus2"/>
        </w:rPr>
        <w:t>2.</w:t>
      </w:r>
      <w:r>
        <w:t xml:space="preserve"> </w:t>
      </w:r>
      <w:r>
        <w:rPr>
          <w:rStyle w:val="lt"/>
        </w:rPr>
        <w:t>accí</w:t>
      </w:r>
      <w:r w:rsidRPr="001554D8">
        <w:rPr>
          <w:rStyle w:val="lt"/>
        </w:rPr>
        <w:t>ngi ferro</w:t>
      </w:r>
      <w:r>
        <w:t xml:space="preserve">, armis, ense, se ceindre du glaive, de ses armes, de son épée ; </w:t>
      </w:r>
      <w:r w:rsidRPr="001554D8">
        <w:rPr>
          <w:rStyle w:val="gt"/>
        </w:rPr>
        <w:t>[d’où]</w:t>
      </w:r>
      <w:r>
        <w:t xml:space="preserve"> </w:t>
      </w:r>
      <w:r w:rsidRPr="001554D8">
        <w:rPr>
          <w:rStyle w:val="lt"/>
        </w:rPr>
        <w:t>accínctus</w:t>
      </w:r>
      <w:r>
        <w:t xml:space="preserve">, armé ; </w:t>
      </w:r>
      <w:r w:rsidRPr="001554D8">
        <w:rPr>
          <w:rStyle w:val="cnumerus2"/>
        </w:rPr>
        <w:t>3.</w:t>
      </w:r>
      <w:r>
        <w:t xml:space="preserve"> </w:t>
      </w:r>
      <w:r w:rsidRPr="001554D8">
        <w:rPr>
          <w:rStyle w:val="gt"/>
        </w:rPr>
        <w:t>[avec abl.]</w:t>
      </w:r>
      <w:r>
        <w:t xml:space="preserve"> munir, pouvoir de, armer de ; </w:t>
      </w:r>
      <w:r w:rsidRPr="001554D8">
        <w:rPr>
          <w:rStyle w:val="cnumerus2"/>
        </w:rPr>
        <w:t>4.</w:t>
      </w:r>
      <w:r>
        <w:t xml:space="preserve"> </w:t>
      </w:r>
      <w:r w:rsidRPr="001554D8">
        <w:rPr>
          <w:rStyle w:val="cnumerus2"/>
        </w:rPr>
        <w:t>a)</w:t>
      </w:r>
      <w:r>
        <w:t xml:space="preserve"> </w:t>
      </w:r>
      <w:r w:rsidRPr="001554D8">
        <w:rPr>
          <w:rStyle w:val="lt"/>
        </w:rPr>
        <w:t>se accíngere rei</w:t>
      </w:r>
      <w:r>
        <w:t xml:space="preserve">, se préparer, se dispose en vue d’une chose </w:t>
      </w:r>
      <w:r w:rsidRPr="001554D8">
        <w:rPr>
          <w:rStyle w:val="cnumerus2"/>
        </w:rPr>
        <w:t>b)</w:t>
      </w:r>
      <w:r>
        <w:t xml:space="preserve"> pass. réfl., </w:t>
      </w:r>
      <w:r w:rsidRPr="001554D8">
        <w:rPr>
          <w:rStyle w:val="lt"/>
        </w:rPr>
        <w:t>accíngi</w:t>
      </w:r>
      <w:r>
        <w:t xml:space="preserve">, se préparer : </w:t>
      </w:r>
      <w:r w:rsidRPr="001554D8">
        <w:rPr>
          <w:rStyle w:val="lt"/>
        </w:rPr>
        <w:t>accíngere</w:t>
      </w:r>
      <w:r>
        <w:t xml:space="preserve">, prépare-toi // </w:t>
      </w:r>
      <w:r w:rsidRPr="001554D8">
        <w:rPr>
          <w:rStyle w:val="lt"/>
        </w:rPr>
        <w:t>in rem</w:t>
      </w:r>
      <w:r>
        <w:t xml:space="preserve">, se préparer en vue d’une chose ; </w:t>
      </w:r>
      <w:r w:rsidRPr="001554D8">
        <w:rPr>
          <w:rStyle w:val="lt"/>
        </w:rPr>
        <w:t>ad rem</w:t>
      </w:r>
      <w:r>
        <w:t xml:space="preserve"> ; </w:t>
      </w:r>
      <w:r w:rsidRPr="001554D8">
        <w:rPr>
          <w:rStyle w:val="lt"/>
        </w:rPr>
        <w:t>rei</w:t>
      </w:r>
      <w:r>
        <w:t xml:space="preserve"> // </w:t>
      </w:r>
      <w:r w:rsidRPr="001554D8">
        <w:rPr>
          <w:rStyle w:val="gt"/>
        </w:rPr>
        <w:t>[avec inf.]</w:t>
      </w:r>
      <w:r>
        <w:t xml:space="preserve"> </w:t>
      </w:r>
      <w:r>
        <w:rPr>
          <w:rStyle w:val="lt"/>
        </w:rPr>
        <w:t>accí</w:t>
      </w:r>
      <w:r w:rsidRPr="001554D8">
        <w:rPr>
          <w:rStyle w:val="lt"/>
        </w:rPr>
        <w:t>ngar dícere pugnas</w:t>
      </w:r>
      <w:r>
        <w:t xml:space="preserve">, je me disposerai à chanter les combats </w:t>
      </w:r>
      <w:r w:rsidRPr="001554D8">
        <w:rPr>
          <w:rStyle w:val="cnumerus2"/>
        </w:rPr>
        <w:t>c)</w:t>
      </w:r>
      <w:r>
        <w:t xml:space="preserve"> </w:t>
      </w:r>
      <w:r w:rsidRPr="001554D8">
        <w:rPr>
          <w:rStyle w:val="gt"/>
        </w:rPr>
        <w:t>[abst, sens réfléchi]</w:t>
      </w:r>
      <w:r>
        <w:t xml:space="preserve"> </w:t>
      </w:r>
      <w:r w:rsidRPr="001554D8">
        <w:rPr>
          <w:rStyle w:val="lt"/>
        </w:rPr>
        <w:t>accínge</w:t>
      </w:r>
      <w:r>
        <w:t>, prépare-toi.</w:t>
      </w:r>
    </w:p>
    <w:p w:rsidR="00513517" w:rsidRDefault="00513517" w:rsidP="00513517">
      <w:pPr>
        <w:pStyle w:val="vocabulum"/>
      </w:pPr>
      <w:r w:rsidRPr="000E1190">
        <w:rPr>
          <w:rStyle w:val="aditus"/>
        </w:rPr>
        <w:lastRenderedPageBreak/>
        <w:t>impĕdĭō</w:t>
      </w:r>
      <w:r w:rsidRPr="00023B16">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rsidRPr="00023B16">
        <w:t xml:space="preserve">, </w:t>
      </w:r>
      <w:r w:rsidRPr="0002783F">
        <w:rPr>
          <w:rStyle w:val="gt"/>
        </w:rPr>
        <w:t>tr.</w:t>
      </w:r>
      <w:r w:rsidR="009D14D5">
        <w:t> :</w:t>
      </w:r>
      <w:r w:rsidRPr="00023B16">
        <w:t xml:space="preserve"> embarrasser les pieds. </w:t>
      </w:r>
      <w:r w:rsidRPr="00831F62">
        <w:rPr>
          <w:rStyle w:val="cnumerus2"/>
        </w:rPr>
        <w:t>1.</w:t>
      </w:r>
      <w:r w:rsidRPr="00023B16">
        <w:t xml:space="preserve"> entraver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rsidRPr="00023B16">
        <w:t xml:space="preserve"> embarrasser </w:t>
      </w:r>
      <w:r w:rsidRPr="00831F62">
        <w:rPr>
          <w:rStyle w:val="cnumerus2"/>
        </w:rPr>
        <w:t>b)</w:t>
      </w:r>
      <w:r w:rsidRPr="00023B16">
        <w:t xml:space="preserve"> entraver, empêcher arrêter. </w:t>
      </w:r>
    </w:p>
    <w:p w:rsidR="001A6E6A" w:rsidRPr="00C11E28" w:rsidRDefault="001A6E6A" w:rsidP="001A6E6A">
      <w:pPr>
        <w:pStyle w:val="vocabulum"/>
      </w:pPr>
      <w:r w:rsidRPr="00496498">
        <w:rPr>
          <w:rStyle w:val="aditus"/>
          <w:lang w:val="en-US"/>
        </w:rPr>
        <w:t>adsuētus</w:t>
      </w:r>
      <w:r w:rsidRPr="00496498">
        <w:rPr>
          <w:lang w:val="en-US"/>
        </w:rPr>
        <w:t xml:space="preserve"> </w:t>
      </w:r>
      <w:r w:rsidR="00CD2B3A" w:rsidRPr="00496498">
        <w:rPr>
          <w:lang w:val="en-US"/>
        </w:rPr>
        <w:t>(</w:t>
      </w:r>
      <w:r w:rsidR="00CD2B3A" w:rsidRPr="00496498">
        <w:rPr>
          <w:rStyle w:val="aditus"/>
          <w:lang w:val="en-US"/>
        </w:rPr>
        <w:t>ass-</w:t>
      </w:r>
      <w:r w:rsidR="00CD2B3A" w:rsidRPr="00496498">
        <w:rPr>
          <w:lang w:val="en-US"/>
        </w:rPr>
        <w:t>)</w:t>
      </w:r>
      <w:r w:rsidRPr="00496498">
        <w:rPr>
          <w:lang w:val="en-US"/>
        </w:rPr>
        <w:t xml:space="preserve">, </w:t>
      </w:r>
      <w:r w:rsidRPr="00496498">
        <w:rPr>
          <w:rStyle w:val="flexio"/>
          <w:lang w:val="en-US"/>
        </w:rPr>
        <w:t>a, um</w:t>
      </w:r>
      <w:r w:rsidR="009D14D5" w:rsidRPr="00496498">
        <w:rPr>
          <w:lang w:val="en-US"/>
        </w:rPr>
        <w:t> :</w:t>
      </w:r>
      <w:r w:rsidRPr="00496498">
        <w:rPr>
          <w:lang w:val="en-US"/>
        </w:rPr>
        <w:t xml:space="preserve"> </w:t>
      </w:r>
      <w:r w:rsidRPr="00496498">
        <w:rPr>
          <w:rStyle w:val="gt"/>
          <w:lang w:val="en-US"/>
        </w:rPr>
        <w:t>part.-adj. de</w:t>
      </w:r>
      <w:r w:rsidRPr="00496498">
        <w:rPr>
          <w:lang w:val="en-US"/>
        </w:rPr>
        <w:t xml:space="preserve"> </w:t>
      </w:r>
      <w:r w:rsidRPr="00496498">
        <w:rPr>
          <w:rStyle w:val="lit"/>
          <w:lang w:val="en-US"/>
        </w:rPr>
        <w:t>adsuescō</w:t>
      </w:r>
      <w:r w:rsidRPr="00496498">
        <w:rPr>
          <w:lang w:val="en-US"/>
        </w:rPr>
        <w:t xml:space="preserve">. </w:t>
      </w:r>
      <w:r w:rsidRPr="00C11E28">
        <w:rPr>
          <w:rStyle w:val="cnumerus2"/>
        </w:rPr>
        <w:t>1.</w:t>
      </w:r>
      <w:r>
        <w:t xml:space="preserve"> habitué</w:t>
      </w:r>
      <w:r w:rsidR="009D14D5">
        <w:t> :</w:t>
      </w:r>
      <w:r>
        <w:t xml:space="preserve"> </w:t>
      </w:r>
      <w:r w:rsidRPr="00C11E28">
        <w:rPr>
          <w:rStyle w:val="lt"/>
        </w:rPr>
        <w:t>áliqua re</w:t>
      </w:r>
      <w:r>
        <w:t xml:space="preserve">, à qqch // </w:t>
      </w:r>
      <w:r w:rsidRPr="00C11E28">
        <w:rPr>
          <w:rStyle w:val="lt"/>
        </w:rPr>
        <w:t>alícui rei</w:t>
      </w:r>
      <w:r>
        <w:t xml:space="preserve"> // </w:t>
      </w:r>
      <w:r w:rsidRPr="00C11E28">
        <w:rPr>
          <w:rStyle w:val="lt"/>
        </w:rPr>
        <w:t>ad rem</w:t>
      </w:r>
      <w:r>
        <w:t xml:space="preserve"> // </w:t>
      </w:r>
      <w:r w:rsidRPr="00C11E28">
        <w:rPr>
          <w:rStyle w:val="lt"/>
        </w:rPr>
        <w:t>in rem</w:t>
      </w:r>
      <w:r>
        <w:t xml:space="preserve"> // </w:t>
      </w:r>
      <w:r w:rsidRPr="00C11E28">
        <w:rPr>
          <w:rStyle w:val="gt"/>
        </w:rPr>
        <w:t>[avec inf.</w:t>
      </w:r>
      <w:r w:rsidR="00E20E09" w:rsidRPr="00C11E28">
        <w:rPr>
          <w:rStyle w:val="gt"/>
        </w:rPr>
        <w:t>]</w:t>
      </w:r>
      <w:r w:rsidR="00E20E09" w:rsidRPr="00E20E09">
        <w:t> ;</w:t>
      </w:r>
      <w:r>
        <w:t xml:space="preserve"> </w:t>
      </w:r>
      <w:r w:rsidRPr="00C11E28">
        <w:rPr>
          <w:rStyle w:val="cnumerus2"/>
        </w:rPr>
        <w:t>2.</w:t>
      </w:r>
      <w:r>
        <w:t xml:space="preserve"> habituel // </w:t>
      </w:r>
      <w:r w:rsidRPr="00C11E28">
        <w:rPr>
          <w:rStyle w:val="lt"/>
        </w:rPr>
        <w:t>lóngius adsuéto</w:t>
      </w:r>
      <w:r>
        <w:t xml:space="preserve">, plus loin que d’ordinaire // </w:t>
      </w:r>
      <w:r w:rsidRPr="00C11E28">
        <w:rPr>
          <w:rStyle w:val="lt"/>
        </w:rPr>
        <w:t>adsuétior</w:t>
      </w:r>
      <w:r>
        <w:t xml:space="preserve">. </w:t>
      </w:r>
    </w:p>
    <w:p w:rsidR="000E1190" w:rsidRDefault="00054E56" w:rsidP="00054E56">
      <w:pPr>
        <w:pStyle w:val="vocabulum"/>
      </w:pPr>
      <w:r w:rsidRPr="000E1190">
        <w:rPr>
          <w:rStyle w:val="aditus"/>
        </w:rPr>
        <w:t>adsuescō</w:t>
      </w:r>
      <w:r w:rsidRPr="00AD5FD5">
        <w:t xml:space="preserve"> </w:t>
      </w:r>
      <w:r w:rsidR="00CD2B3A">
        <w:t>(</w:t>
      </w:r>
      <w:r w:rsidR="00CD2B3A" w:rsidRPr="00CD2B3A">
        <w:rPr>
          <w:rStyle w:val="aditus"/>
        </w:rPr>
        <w:t>ass-</w:t>
      </w:r>
      <w:r w:rsidR="00CD2B3A">
        <w:t>)</w:t>
      </w:r>
      <w:r w:rsidRPr="00AD5FD5">
        <w:t xml:space="preserve">, </w:t>
      </w:r>
      <w:r w:rsidRPr="00CD4F3A">
        <w:rPr>
          <w:rStyle w:val="flexio"/>
        </w:rPr>
        <w:t>ĭs, ĕre, suēvī, suētum</w:t>
      </w:r>
      <w:r w:rsidR="009D14D5">
        <w:t> :</w:t>
      </w:r>
      <w:r w:rsidRPr="00AD5FD5">
        <w:t xml:space="preserve"> </w:t>
      </w:r>
      <w:r w:rsidRPr="00831F62">
        <w:rPr>
          <w:rStyle w:val="cnumerus2"/>
        </w:rPr>
        <w:t>1.</w:t>
      </w:r>
      <w:r w:rsidRPr="00AD5FD5">
        <w:t xml:space="preserve"> </w:t>
      </w:r>
      <w:r w:rsidRPr="0002783F">
        <w:rPr>
          <w:rStyle w:val="gt"/>
        </w:rPr>
        <w:t>intr.</w:t>
      </w:r>
      <w:r w:rsidRPr="00AD5FD5">
        <w:t xml:space="preserve"> s’accoutumer, s’habituer</w:t>
      </w:r>
      <w:r w:rsidR="00BE217D">
        <w:t> ;</w:t>
      </w:r>
      <w:r w:rsidRPr="00AD5FD5">
        <w:t xml:space="preserve"> </w:t>
      </w:r>
      <w:r w:rsidRPr="00831F62">
        <w:rPr>
          <w:rStyle w:val="cnumerus2"/>
        </w:rPr>
        <w:t>2.</w:t>
      </w:r>
      <w:r w:rsidRPr="00AD5FD5">
        <w:t xml:space="preserve"> </w:t>
      </w:r>
      <w:r w:rsidRPr="0002783F">
        <w:rPr>
          <w:rStyle w:val="gt"/>
        </w:rPr>
        <w:t>tr.</w:t>
      </w:r>
      <w:r w:rsidRPr="00AD5FD5">
        <w:t xml:space="preserve"> </w:t>
      </w:r>
      <w:r w:rsidR="00CB244D" w:rsidRPr="00BF45BC">
        <w:rPr>
          <w:rStyle w:val="gt"/>
        </w:rPr>
        <w:t>[rare et poét.]</w:t>
      </w:r>
      <w:r w:rsidR="00BA0F1F">
        <w:t xml:space="preserve"> = adsuēfăcĭō</w:t>
      </w:r>
      <w:r w:rsidR="009D14D5">
        <w:t> :</w:t>
      </w:r>
      <w:r w:rsidRPr="00AD5FD5">
        <w:t xml:space="preserve"> habituer.</w:t>
      </w:r>
    </w:p>
    <w:p w:rsidR="000E1190" w:rsidRDefault="00E74B97" w:rsidP="00E74B97">
      <w:pPr>
        <w:pStyle w:val="vocabulum"/>
      </w:pPr>
      <w:r w:rsidRPr="000E1190">
        <w:rPr>
          <w:rStyle w:val="aditus"/>
        </w:rPr>
        <w:t>ŏnŭs</w:t>
      </w:r>
      <w:r w:rsidRPr="00AD5FD5">
        <w:t xml:space="preserve">, </w:t>
      </w:r>
      <w:r w:rsidRPr="001A33A5">
        <w:rPr>
          <w:rStyle w:val="flexio"/>
        </w:rPr>
        <w:t>ĕris</w:t>
      </w:r>
      <w:r w:rsidRPr="00AD5FD5">
        <w:t xml:space="preserve">, </w:t>
      </w:r>
      <w:r w:rsidRPr="00BF45BC">
        <w:rPr>
          <w:rStyle w:val="gt"/>
        </w:rPr>
        <w:t>n.</w:t>
      </w:r>
      <w:r w:rsidR="009D14D5">
        <w:t> :</w:t>
      </w:r>
      <w:r w:rsidRPr="00AD5FD5">
        <w:t xml:space="preserve"> charge, fardeau</w:t>
      </w:r>
      <w:r w:rsidR="00987B40" w:rsidRPr="00AD5FD5">
        <w:t xml:space="preserve">. </w:t>
      </w:r>
    </w:p>
    <w:p w:rsidR="000E1190" w:rsidRDefault="00F4100A" w:rsidP="00F4100A">
      <w:pPr>
        <w:pStyle w:val="vocabulum"/>
      </w:pPr>
      <w:r w:rsidRPr="000E1190">
        <w:rPr>
          <w:rStyle w:val="aditus"/>
        </w:rPr>
        <w:t>incommŏdus</w:t>
      </w:r>
      <w:r w:rsidRPr="00AD5FD5">
        <w:t xml:space="preserve">, </w:t>
      </w:r>
      <w:r w:rsidRPr="00FC73E1">
        <w:rPr>
          <w:rStyle w:val="flexio"/>
        </w:rPr>
        <w:t xml:space="preserve">a, </w:t>
      </w:r>
      <w:r w:rsidRPr="007F2AC0">
        <w:rPr>
          <w:rStyle w:val="flexio"/>
        </w:rPr>
        <w:t>um</w:t>
      </w:r>
      <w:r w:rsidR="009D14D5">
        <w:t> :</w:t>
      </w:r>
      <w:r w:rsidRPr="00AD5FD5">
        <w:t xml:space="preserve"> mal approprié, fâcheux, contraire, malheureux, défavorable // </w:t>
      </w:r>
      <w:r w:rsidR="00CB244D" w:rsidRPr="00BF45BC">
        <w:rPr>
          <w:rStyle w:val="gt"/>
        </w:rPr>
        <w:t>[en parlant de pers.]</w:t>
      </w:r>
      <w:r w:rsidRPr="00AD5FD5">
        <w:t xml:space="preserve"> gênant, importun, désagréable, à charge. </w:t>
      </w:r>
    </w:p>
    <w:p w:rsidR="000E1190" w:rsidRDefault="000F426A" w:rsidP="000F426A">
      <w:pPr>
        <w:pStyle w:val="vocabulum"/>
      </w:pPr>
      <w:r w:rsidRPr="000E1190">
        <w:rPr>
          <w:rStyle w:val="aditus"/>
        </w:rPr>
        <w:t>pĕdum</w:t>
      </w:r>
      <w:r w:rsidRPr="00AD5FD5">
        <w:t xml:space="preserve">, </w:t>
      </w:r>
      <w:r w:rsidRPr="00497DEC">
        <w:rPr>
          <w:rStyle w:val="flexio"/>
        </w:rPr>
        <w:t>i</w:t>
      </w:r>
      <w:r w:rsidRPr="00AD5FD5">
        <w:t xml:space="preserve">, </w:t>
      </w:r>
      <w:r w:rsidRPr="00BF45BC">
        <w:rPr>
          <w:rStyle w:val="gt"/>
        </w:rPr>
        <w:t>n.</w:t>
      </w:r>
      <w:r w:rsidR="009D14D5">
        <w:t> :</w:t>
      </w:r>
      <w:r w:rsidRPr="00AD5FD5">
        <w:t xml:space="preserve"> houlette</w:t>
      </w:r>
      <w:r w:rsidR="00987B40" w:rsidRPr="00AD5FD5">
        <w:t xml:space="preserve">. </w:t>
      </w:r>
    </w:p>
    <w:p w:rsidR="000E1190" w:rsidRDefault="00C22995" w:rsidP="00C22995">
      <w:pPr>
        <w:pStyle w:val="vocabulum"/>
      </w:pPr>
      <w:r w:rsidRPr="000E1190">
        <w:rPr>
          <w:rStyle w:val="aditus"/>
        </w:rPr>
        <w:t>pastōrālis</w:t>
      </w:r>
      <w:r w:rsidRPr="00AD5FD5">
        <w:t>,</w:t>
      </w:r>
      <w:r w:rsidR="007F2AC0">
        <w:t xml:space="preserve"> </w:t>
      </w:r>
      <w:r w:rsidR="007F2AC0" w:rsidRPr="007F2AC0">
        <w:rPr>
          <w:rStyle w:val="flexio"/>
        </w:rPr>
        <w:t>e</w:t>
      </w:r>
      <w:r w:rsidR="007F2AC0">
        <w:t> :</w:t>
      </w:r>
      <w:r w:rsidRPr="00AD5FD5">
        <w:t xml:space="preserve"> de berger, pastoral, champêtre. </w:t>
      </w:r>
    </w:p>
    <w:p w:rsidR="000E1190" w:rsidRDefault="00267353" w:rsidP="00267353">
      <w:pPr>
        <w:pStyle w:val="vocabulum"/>
      </w:pPr>
      <w:r w:rsidRPr="000E1190">
        <w:rPr>
          <w:rStyle w:val="aditus"/>
        </w:rPr>
        <w:t>funda</w:t>
      </w:r>
      <w:r w:rsidRPr="00D367AD">
        <w:t xml:space="preserve">, </w:t>
      </w:r>
      <w:r w:rsidRPr="00497DEC">
        <w:rPr>
          <w:rStyle w:val="flexio"/>
        </w:rPr>
        <w:t>ae</w:t>
      </w:r>
      <w:r w:rsidRPr="00D367AD">
        <w:t xml:space="preserve">, </w:t>
      </w:r>
      <w:r w:rsidRPr="00BF45BC">
        <w:rPr>
          <w:rStyle w:val="gt"/>
        </w:rPr>
        <w:t>f.</w:t>
      </w:r>
      <w:r w:rsidR="009D14D5">
        <w:t> :</w:t>
      </w:r>
      <w:r w:rsidRPr="00BD4171">
        <w:t xml:space="preserve"> fronde</w:t>
      </w:r>
      <w:r w:rsidR="00987B40" w:rsidRPr="00BD4171">
        <w:t xml:space="preserve">. </w:t>
      </w:r>
    </w:p>
    <w:p w:rsidR="000E1190" w:rsidRDefault="0082514B" w:rsidP="0082514B">
      <w:pPr>
        <w:pStyle w:val="vocabulum"/>
      </w:pPr>
      <w:r w:rsidRPr="000E1190">
        <w:rPr>
          <w:rStyle w:val="aditus"/>
        </w:rPr>
        <w:t>saccŭlus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petit sac</w:t>
      </w:r>
      <w:r w:rsidR="00987B40" w:rsidRPr="00AD5FD5">
        <w:t xml:space="preserve">. </w:t>
      </w:r>
    </w:p>
    <w:p w:rsidR="00B84F7F" w:rsidRDefault="00D04D8D" w:rsidP="00D04D8D">
      <w:pPr>
        <w:pStyle w:val="vocabulum"/>
      </w:pPr>
      <w:r>
        <w:t xml:space="preserve">1 </w:t>
      </w:r>
      <w:r w:rsidRPr="00B96B52">
        <w:rPr>
          <w:rStyle w:val="aditus"/>
        </w:rPr>
        <w:t>armātus</w:t>
      </w:r>
      <w:r>
        <w:t xml:space="preserve">, </w:t>
      </w:r>
      <w:r w:rsidRPr="00FC73E1">
        <w:rPr>
          <w:rStyle w:val="flexio"/>
        </w:rPr>
        <w:t xml:space="preserve">a, </w:t>
      </w:r>
      <w:r w:rsidRPr="007F2AC0">
        <w:rPr>
          <w:rStyle w:val="flexio"/>
        </w:rPr>
        <w:t>um</w:t>
      </w:r>
      <w:r w:rsidR="009D14D5">
        <w:t> :</w:t>
      </w:r>
      <w:r>
        <w:t xml:space="preserve"> </w:t>
      </w:r>
      <w:r w:rsidRPr="00B96B52">
        <w:rPr>
          <w:rStyle w:val="cnumerus2"/>
        </w:rPr>
        <w:t>1.</w:t>
      </w:r>
      <w:r>
        <w:t xml:space="preserve"> </w:t>
      </w:r>
      <w:r w:rsidRPr="00B96B52">
        <w:rPr>
          <w:rStyle w:val="gt"/>
        </w:rPr>
        <w:t>part. de</w:t>
      </w:r>
      <w:r>
        <w:t xml:space="preserve"> </w:t>
      </w:r>
      <w:r w:rsidRPr="00B96B52">
        <w:rPr>
          <w:rStyle w:val="lit"/>
        </w:rPr>
        <w:t>armo</w:t>
      </w:r>
      <w:r w:rsidR="00BE217D">
        <w:t> ;</w:t>
      </w:r>
      <w:r>
        <w:t xml:space="preserve"> </w:t>
      </w:r>
      <w:r w:rsidRPr="00B96B52">
        <w:rPr>
          <w:rStyle w:val="cnumerus2"/>
        </w:rPr>
        <w:t>2.</w:t>
      </w:r>
      <w:r>
        <w:t xml:space="preserve"> </w:t>
      </w:r>
      <w:r w:rsidRPr="00B96B52">
        <w:rPr>
          <w:rStyle w:val="gt"/>
        </w:rPr>
        <w:t>adjt,</w:t>
      </w:r>
      <w:r>
        <w:t xml:space="preserve"> armé // </w:t>
      </w:r>
      <w:r w:rsidRPr="00B96B52">
        <w:rPr>
          <w:rStyle w:val="aditus"/>
        </w:rPr>
        <w:t>armātus</w:t>
      </w:r>
      <w:r>
        <w:t xml:space="preserve">, </w:t>
      </w:r>
      <w:r w:rsidRPr="007F2AC0">
        <w:rPr>
          <w:rStyle w:val="flexio"/>
        </w:rPr>
        <w:t>ōrum</w:t>
      </w:r>
      <w:r>
        <w:t xml:space="preserve">, </w:t>
      </w:r>
      <w:r w:rsidRPr="00D04D8D">
        <w:rPr>
          <w:rStyle w:val="gt"/>
        </w:rPr>
        <w:t>m. pl.,</w:t>
      </w:r>
      <w:r>
        <w:t xml:space="preserve"> gens armés.</w:t>
      </w:r>
    </w:p>
    <w:p w:rsidR="000925EA" w:rsidRDefault="000925EA" w:rsidP="000925EA">
      <w:pPr>
        <w:pStyle w:val="i"/>
      </w:pPr>
      <w:r>
        <w:t>CXVIII. Saül voulut ajuster lui-même ses armes au jeune homme</w:t>
      </w:r>
      <w:r w:rsidR="009D14D5">
        <w:t> :</w:t>
      </w:r>
      <w:r>
        <w:t xml:space="preserve"> il lui mit son casque sur la tête, lui couvrit la poitrine de sa cuirasse, lui ceignit les flancs de son épée.</w:t>
      </w:r>
    </w:p>
    <w:p w:rsidR="000925EA" w:rsidRDefault="000925EA" w:rsidP="000925EA">
      <w:pPr>
        <w:pStyle w:val="i"/>
      </w:pPr>
      <w:r>
        <w:t>Mais David, embarrassé de ces armes auxquelles il n’était pas accoutumé, pouvait à peine marcher.</w:t>
      </w:r>
    </w:p>
    <w:p w:rsidR="000925EA" w:rsidRDefault="000925EA" w:rsidP="000925EA">
      <w:pPr>
        <w:pStyle w:val="i"/>
      </w:pPr>
      <w:r>
        <w:t>Il déposa donc ce fardeau incommode</w:t>
      </w:r>
      <w:r w:rsidR="00BE217D">
        <w:t> ;</w:t>
      </w:r>
      <w:r>
        <w:t xml:space="preserve"> il prit un bâton de berger, dont il avait l’habitude de se servir, et une fronde avec cinq pierres dans sa panetière. Ainsi armé, il marcha contre le Philistin.</w:t>
      </w:r>
    </w:p>
    <w:p w:rsidR="00B30990" w:rsidRDefault="000F64E9" w:rsidP="006562DB">
      <w:pPr>
        <w:pStyle w:val="absconditus"/>
      </w:pPr>
      <w:r>
        <w:t>$</w:t>
      </w:r>
    </w:p>
    <w:tbl>
      <w:tblPr>
        <w:tblW w:w="5000" w:type="pct"/>
        <w:tblLook w:val="04A0"/>
      </w:tblPr>
      <w:tblGrid>
        <w:gridCol w:w="3378"/>
        <w:gridCol w:w="4078"/>
      </w:tblGrid>
      <w:tr w:rsidR="00BB1A4C" w:rsidRPr="00822DC6" w:rsidTr="008212CF">
        <w:tc>
          <w:tcPr>
            <w:tcW w:w="2265" w:type="pct"/>
          </w:tcPr>
          <w:p w:rsidR="00BB1A4C" w:rsidRPr="00D63136" w:rsidRDefault="00BB1A4C" w:rsidP="00B7663C">
            <w:pPr>
              <w:pStyle w:val="sv"/>
            </w:pPr>
            <w:r w:rsidRPr="00D63136">
              <w:t xml:space="preserve">CXVIII. Saúl ipse </w:t>
            </w:r>
          </w:p>
        </w:tc>
        <w:tc>
          <w:tcPr>
            <w:tcW w:w="2735" w:type="pct"/>
          </w:tcPr>
          <w:p w:rsidR="00BB1A4C" w:rsidRPr="00822DC6" w:rsidRDefault="00BB1A4C" w:rsidP="00B7663C">
            <w:pPr>
              <w:pStyle w:val="iv"/>
            </w:pPr>
            <w:r w:rsidRPr="00822DC6">
              <w:t>CXVIII. Saül lui-même</w:t>
            </w:r>
          </w:p>
        </w:tc>
      </w:tr>
      <w:tr w:rsidR="00BB1A4C" w:rsidRPr="00822DC6" w:rsidTr="008212CF">
        <w:tc>
          <w:tcPr>
            <w:tcW w:w="2265" w:type="pct"/>
          </w:tcPr>
          <w:p w:rsidR="00BB1A4C" w:rsidRPr="00D63136" w:rsidRDefault="00BB1A4C" w:rsidP="00B7663C">
            <w:pPr>
              <w:pStyle w:val="sv"/>
            </w:pPr>
            <w:r w:rsidRPr="00D63136">
              <w:t xml:space="preserve">vóluit </w:t>
            </w:r>
          </w:p>
        </w:tc>
        <w:tc>
          <w:tcPr>
            <w:tcW w:w="2735" w:type="pct"/>
          </w:tcPr>
          <w:p w:rsidR="00BB1A4C" w:rsidRPr="00822DC6" w:rsidRDefault="00BB1A4C" w:rsidP="00B7663C">
            <w:pPr>
              <w:pStyle w:val="iv"/>
            </w:pPr>
            <w:r w:rsidRPr="00822DC6">
              <w:t>voulut</w:t>
            </w:r>
          </w:p>
        </w:tc>
      </w:tr>
      <w:tr w:rsidR="00BB1A4C" w:rsidRPr="00822DC6" w:rsidTr="008212CF">
        <w:tc>
          <w:tcPr>
            <w:tcW w:w="2265" w:type="pct"/>
          </w:tcPr>
          <w:p w:rsidR="00BB1A4C" w:rsidRPr="00D63136" w:rsidRDefault="00BB1A4C" w:rsidP="00B7663C">
            <w:pPr>
              <w:pStyle w:val="sv"/>
            </w:pPr>
            <w:r w:rsidRPr="00D63136">
              <w:t xml:space="preserve">accommodáre sua arma </w:t>
            </w:r>
          </w:p>
        </w:tc>
        <w:tc>
          <w:tcPr>
            <w:tcW w:w="2735" w:type="pct"/>
          </w:tcPr>
          <w:p w:rsidR="00BB1A4C" w:rsidRPr="00822DC6" w:rsidRDefault="00BB1A4C" w:rsidP="00B7663C">
            <w:pPr>
              <w:pStyle w:val="iv"/>
            </w:pPr>
            <w:r w:rsidRPr="00822DC6">
              <w:t>ajuster ses armes</w:t>
            </w:r>
          </w:p>
        </w:tc>
      </w:tr>
      <w:tr w:rsidR="00BB1A4C" w:rsidRPr="00822DC6" w:rsidTr="008212CF">
        <w:tc>
          <w:tcPr>
            <w:tcW w:w="2265" w:type="pct"/>
          </w:tcPr>
          <w:p w:rsidR="00BB1A4C" w:rsidRPr="00D63136" w:rsidRDefault="00BB1A4C" w:rsidP="00B7663C">
            <w:pPr>
              <w:pStyle w:val="sv"/>
            </w:pPr>
            <w:r w:rsidRPr="00D63136">
              <w:t>júveni</w:t>
            </w:r>
            <w:r w:rsidR="00BE217D">
              <w:t> ;</w:t>
            </w:r>
            <w:r w:rsidRPr="00D63136">
              <w:t xml:space="preserve"> </w:t>
            </w:r>
          </w:p>
        </w:tc>
        <w:tc>
          <w:tcPr>
            <w:tcW w:w="2735" w:type="pct"/>
          </w:tcPr>
          <w:p w:rsidR="00BB1A4C" w:rsidRPr="00822DC6" w:rsidRDefault="00BB1A4C" w:rsidP="00B7663C">
            <w:pPr>
              <w:pStyle w:val="iv"/>
            </w:pPr>
            <w:r w:rsidRPr="00822DC6">
              <w:t>au jeune-homme</w:t>
            </w:r>
            <w:r w:rsidR="00BE217D">
              <w:t> ;</w:t>
            </w:r>
          </w:p>
        </w:tc>
      </w:tr>
      <w:tr w:rsidR="00BB1A4C" w:rsidRPr="00822DC6" w:rsidTr="008212CF">
        <w:tc>
          <w:tcPr>
            <w:tcW w:w="2265" w:type="pct"/>
          </w:tcPr>
          <w:p w:rsidR="00BB1A4C" w:rsidRPr="00D63136" w:rsidRDefault="00BB1A4C" w:rsidP="00B7663C">
            <w:pPr>
              <w:pStyle w:val="sv"/>
            </w:pPr>
            <w:r w:rsidRPr="00D63136">
              <w:t xml:space="preserve">impósuit cápiti ejus gáleam, </w:t>
            </w:r>
          </w:p>
        </w:tc>
        <w:tc>
          <w:tcPr>
            <w:tcW w:w="2735" w:type="pct"/>
          </w:tcPr>
          <w:p w:rsidR="00BB1A4C" w:rsidRPr="00822DC6" w:rsidRDefault="00BB1A4C" w:rsidP="00B7663C">
            <w:pPr>
              <w:pStyle w:val="iv"/>
            </w:pPr>
            <w:r w:rsidRPr="00822DC6">
              <w:t xml:space="preserve">il mit-sur la tête de lui </w:t>
            </w:r>
            <w:r w:rsidRPr="00822DC6">
              <w:rPr>
                <w:rStyle w:val="italicus"/>
              </w:rPr>
              <w:t>son</w:t>
            </w:r>
            <w:r w:rsidRPr="00822DC6">
              <w:t xml:space="preserve"> casque,</w:t>
            </w:r>
          </w:p>
        </w:tc>
      </w:tr>
      <w:tr w:rsidR="00BB1A4C" w:rsidRPr="00822DC6" w:rsidTr="008212CF">
        <w:tc>
          <w:tcPr>
            <w:tcW w:w="2265" w:type="pct"/>
          </w:tcPr>
          <w:p w:rsidR="00BB1A4C" w:rsidRPr="00D63136" w:rsidRDefault="00BB1A4C" w:rsidP="00B7663C">
            <w:pPr>
              <w:pStyle w:val="sv"/>
            </w:pPr>
            <w:r w:rsidRPr="00D63136">
              <w:t xml:space="preserve">circumtéxit pectus loríca, </w:t>
            </w:r>
          </w:p>
        </w:tc>
        <w:tc>
          <w:tcPr>
            <w:tcW w:w="2735" w:type="pct"/>
          </w:tcPr>
          <w:p w:rsidR="00BB1A4C" w:rsidRPr="00822DC6" w:rsidRDefault="00BB1A4C" w:rsidP="00B7663C">
            <w:pPr>
              <w:pStyle w:val="iv"/>
            </w:pPr>
            <w:r w:rsidRPr="00822DC6">
              <w:t xml:space="preserve">entoura sa poitrine de </w:t>
            </w:r>
            <w:r w:rsidRPr="00822DC6">
              <w:rPr>
                <w:rStyle w:val="italicus"/>
              </w:rPr>
              <w:t>sa</w:t>
            </w:r>
            <w:r w:rsidRPr="00822DC6">
              <w:t xml:space="preserve"> cuirasse,</w:t>
            </w:r>
          </w:p>
        </w:tc>
      </w:tr>
      <w:tr w:rsidR="00BB1A4C" w:rsidRPr="00822DC6" w:rsidTr="008212CF">
        <w:tc>
          <w:tcPr>
            <w:tcW w:w="2265" w:type="pct"/>
          </w:tcPr>
          <w:p w:rsidR="00BB1A4C" w:rsidRPr="00D63136" w:rsidRDefault="00BB1A4C" w:rsidP="00B7663C">
            <w:pPr>
              <w:pStyle w:val="sv"/>
            </w:pPr>
            <w:r w:rsidRPr="00D63136">
              <w:t xml:space="preserve">accínxit latus gládio, </w:t>
            </w:r>
          </w:p>
        </w:tc>
        <w:tc>
          <w:tcPr>
            <w:tcW w:w="2735" w:type="pct"/>
          </w:tcPr>
          <w:p w:rsidR="00BB1A4C" w:rsidRPr="00822DC6" w:rsidRDefault="00BB1A4C" w:rsidP="00B7663C">
            <w:pPr>
              <w:pStyle w:val="iv"/>
            </w:pPr>
            <w:r w:rsidRPr="00822DC6">
              <w:t xml:space="preserve">ceignit </w:t>
            </w:r>
            <w:r w:rsidRPr="00822DC6">
              <w:rPr>
                <w:rStyle w:val="italicus"/>
              </w:rPr>
              <w:t>son</w:t>
            </w:r>
            <w:r w:rsidRPr="00822DC6">
              <w:t xml:space="preserve"> flanc de </w:t>
            </w:r>
            <w:r w:rsidRPr="00822DC6">
              <w:rPr>
                <w:rStyle w:val="italicus"/>
              </w:rPr>
              <w:t>son</w:t>
            </w:r>
            <w:r w:rsidRPr="00822DC6">
              <w:t xml:space="preserve"> épée.</w:t>
            </w:r>
          </w:p>
        </w:tc>
      </w:tr>
      <w:tr w:rsidR="00BB1A4C" w:rsidRPr="00822DC6" w:rsidTr="008212CF">
        <w:tc>
          <w:tcPr>
            <w:tcW w:w="2265" w:type="pct"/>
          </w:tcPr>
          <w:p w:rsidR="00BB1A4C" w:rsidRPr="00D63136" w:rsidRDefault="00BB1A4C" w:rsidP="00B7663C">
            <w:pPr>
              <w:pStyle w:val="sv"/>
            </w:pPr>
            <w:r w:rsidRPr="00D63136">
              <w:t xml:space="preserve">David vero, </w:t>
            </w:r>
          </w:p>
        </w:tc>
        <w:tc>
          <w:tcPr>
            <w:tcW w:w="2735" w:type="pct"/>
          </w:tcPr>
          <w:p w:rsidR="00BB1A4C" w:rsidRPr="00822DC6" w:rsidRDefault="00BB1A4C" w:rsidP="00B7663C">
            <w:pPr>
              <w:pStyle w:val="iv"/>
            </w:pPr>
            <w:r w:rsidRPr="00822DC6">
              <w:t xml:space="preserve">Mais David, </w:t>
            </w:r>
          </w:p>
        </w:tc>
      </w:tr>
      <w:tr w:rsidR="00BB1A4C" w:rsidRPr="00822DC6" w:rsidTr="008212CF">
        <w:tc>
          <w:tcPr>
            <w:tcW w:w="2265" w:type="pct"/>
          </w:tcPr>
          <w:p w:rsidR="00BB1A4C" w:rsidRPr="00D63136" w:rsidRDefault="00BB1A4C" w:rsidP="00B7663C">
            <w:pPr>
              <w:pStyle w:val="sv"/>
            </w:pPr>
            <w:r w:rsidRPr="00D63136">
              <w:t xml:space="preserve">impedítus iis armis </w:t>
            </w:r>
          </w:p>
        </w:tc>
        <w:tc>
          <w:tcPr>
            <w:tcW w:w="2735" w:type="pct"/>
          </w:tcPr>
          <w:p w:rsidR="00BB1A4C" w:rsidRPr="00822DC6" w:rsidRDefault="00BB1A4C" w:rsidP="00B7663C">
            <w:pPr>
              <w:pStyle w:val="iv"/>
            </w:pPr>
            <w:r w:rsidRPr="00822DC6">
              <w:t>embarrassé de ces armes</w:t>
            </w:r>
          </w:p>
        </w:tc>
      </w:tr>
      <w:tr w:rsidR="00BB1A4C" w:rsidRPr="00822DC6" w:rsidTr="008212CF">
        <w:tc>
          <w:tcPr>
            <w:tcW w:w="2265" w:type="pct"/>
          </w:tcPr>
          <w:p w:rsidR="00BB1A4C" w:rsidRPr="00D63136" w:rsidRDefault="00BB1A4C" w:rsidP="00B7663C">
            <w:pPr>
              <w:pStyle w:val="sv"/>
            </w:pPr>
            <w:r w:rsidRPr="00D63136">
              <w:t xml:space="preserve">quibus non erat assuétus, </w:t>
            </w:r>
          </w:p>
        </w:tc>
        <w:tc>
          <w:tcPr>
            <w:tcW w:w="2735" w:type="pct"/>
          </w:tcPr>
          <w:p w:rsidR="00BB1A4C" w:rsidRPr="00822DC6" w:rsidRDefault="00BB1A4C" w:rsidP="00B7663C">
            <w:pPr>
              <w:pStyle w:val="iv"/>
            </w:pPr>
            <w:r w:rsidRPr="00822DC6">
              <w:t>auxquelles il n’était pas accoutumé,</w:t>
            </w:r>
          </w:p>
        </w:tc>
      </w:tr>
      <w:tr w:rsidR="00BB1A4C" w:rsidRPr="00822DC6" w:rsidTr="008212CF">
        <w:tc>
          <w:tcPr>
            <w:tcW w:w="2265" w:type="pct"/>
          </w:tcPr>
          <w:p w:rsidR="00BB1A4C" w:rsidRPr="00D63136" w:rsidRDefault="00BB1A4C" w:rsidP="00B7663C">
            <w:pPr>
              <w:pStyle w:val="sv"/>
            </w:pPr>
            <w:r w:rsidRPr="00D63136">
              <w:t xml:space="preserve">póterat vix incédere. </w:t>
            </w:r>
          </w:p>
        </w:tc>
        <w:tc>
          <w:tcPr>
            <w:tcW w:w="2735" w:type="pct"/>
          </w:tcPr>
          <w:p w:rsidR="00BB1A4C" w:rsidRPr="00822DC6" w:rsidRDefault="00BB1A4C" w:rsidP="00B7663C">
            <w:pPr>
              <w:pStyle w:val="iv"/>
            </w:pPr>
            <w:r w:rsidRPr="00822DC6">
              <w:t>pouvait à peine marcher.</w:t>
            </w:r>
          </w:p>
        </w:tc>
      </w:tr>
      <w:tr w:rsidR="00BB1A4C" w:rsidRPr="00822DC6" w:rsidTr="008212CF">
        <w:tc>
          <w:tcPr>
            <w:tcW w:w="2265" w:type="pct"/>
          </w:tcPr>
          <w:p w:rsidR="00BB1A4C" w:rsidRPr="00D63136" w:rsidRDefault="00BB1A4C" w:rsidP="00B7663C">
            <w:pPr>
              <w:pStyle w:val="sv"/>
            </w:pPr>
            <w:r w:rsidRPr="00D63136">
              <w:t xml:space="preserve">Quare depósuit </w:t>
            </w:r>
          </w:p>
        </w:tc>
        <w:tc>
          <w:tcPr>
            <w:tcW w:w="2735" w:type="pct"/>
          </w:tcPr>
          <w:p w:rsidR="00BB1A4C" w:rsidRPr="00822DC6" w:rsidRDefault="00BB1A4C" w:rsidP="00B7663C">
            <w:pPr>
              <w:pStyle w:val="iv"/>
            </w:pPr>
            <w:r w:rsidRPr="00822DC6">
              <w:t>C’est-pourquoi il déposa</w:t>
            </w:r>
          </w:p>
        </w:tc>
      </w:tr>
      <w:tr w:rsidR="00BB1A4C" w:rsidRPr="00822DC6" w:rsidTr="008212CF">
        <w:tc>
          <w:tcPr>
            <w:tcW w:w="2265" w:type="pct"/>
          </w:tcPr>
          <w:p w:rsidR="00BB1A4C" w:rsidRPr="00D63136" w:rsidRDefault="00BB1A4C" w:rsidP="00B7663C">
            <w:pPr>
              <w:pStyle w:val="sv"/>
            </w:pPr>
            <w:r w:rsidRPr="00D63136">
              <w:t>onus incommódum</w:t>
            </w:r>
            <w:r w:rsidR="00BE217D">
              <w:t> ;</w:t>
            </w:r>
            <w:r w:rsidRPr="00D63136">
              <w:t xml:space="preserve"> </w:t>
            </w:r>
          </w:p>
        </w:tc>
        <w:tc>
          <w:tcPr>
            <w:tcW w:w="2735" w:type="pct"/>
          </w:tcPr>
          <w:p w:rsidR="00BB1A4C" w:rsidRPr="00822DC6" w:rsidRDefault="00BB1A4C" w:rsidP="00B7663C">
            <w:pPr>
              <w:pStyle w:val="iv"/>
            </w:pPr>
            <w:r w:rsidRPr="00822DC6">
              <w:t>ce fardeau incommode</w:t>
            </w:r>
            <w:r w:rsidR="00BE217D">
              <w:t> ;</w:t>
            </w:r>
          </w:p>
        </w:tc>
      </w:tr>
      <w:tr w:rsidR="00BB1A4C" w:rsidRPr="00822DC6" w:rsidTr="008212CF">
        <w:tc>
          <w:tcPr>
            <w:tcW w:w="2265" w:type="pct"/>
          </w:tcPr>
          <w:p w:rsidR="00BB1A4C" w:rsidRPr="00D63136" w:rsidRDefault="00BB1A4C" w:rsidP="00B7663C">
            <w:pPr>
              <w:pStyle w:val="sv"/>
            </w:pPr>
            <w:r w:rsidRPr="00D63136">
              <w:t xml:space="preserve">sumpsit autem </w:t>
            </w:r>
          </w:p>
        </w:tc>
        <w:tc>
          <w:tcPr>
            <w:tcW w:w="2735" w:type="pct"/>
          </w:tcPr>
          <w:p w:rsidR="00BB1A4C" w:rsidRPr="00822DC6" w:rsidRDefault="00BB1A4C" w:rsidP="00B7663C">
            <w:pPr>
              <w:pStyle w:val="iv"/>
            </w:pPr>
            <w:r w:rsidRPr="00822DC6">
              <w:t>mais il prit</w:t>
            </w:r>
          </w:p>
        </w:tc>
      </w:tr>
      <w:tr w:rsidR="00BB1A4C" w:rsidRPr="00822DC6" w:rsidTr="008212CF">
        <w:tc>
          <w:tcPr>
            <w:tcW w:w="2265" w:type="pct"/>
          </w:tcPr>
          <w:p w:rsidR="00BB1A4C" w:rsidRPr="00D63136" w:rsidRDefault="00BB1A4C" w:rsidP="00B7663C">
            <w:pPr>
              <w:pStyle w:val="sv"/>
            </w:pPr>
            <w:r w:rsidRPr="00D63136">
              <w:t xml:space="preserve">pedum pastorále </w:t>
            </w:r>
          </w:p>
        </w:tc>
        <w:tc>
          <w:tcPr>
            <w:tcW w:w="2735" w:type="pct"/>
          </w:tcPr>
          <w:p w:rsidR="00BB1A4C" w:rsidRPr="00822DC6" w:rsidRDefault="00BB1A4C" w:rsidP="00B7663C">
            <w:pPr>
              <w:pStyle w:val="iv"/>
            </w:pPr>
            <w:r w:rsidRPr="00822DC6">
              <w:t>la houlette de-berger</w:t>
            </w:r>
          </w:p>
        </w:tc>
      </w:tr>
      <w:tr w:rsidR="00BB1A4C" w:rsidRPr="00822DC6" w:rsidTr="008212CF">
        <w:tc>
          <w:tcPr>
            <w:tcW w:w="2265" w:type="pct"/>
          </w:tcPr>
          <w:p w:rsidR="00BB1A4C" w:rsidRPr="00D63136" w:rsidRDefault="00BB1A4C" w:rsidP="00B7663C">
            <w:pPr>
              <w:pStyle w:val="sv"/>
            </w:pPr>
            <w:r w:rsidRPr="00D63136">
              <w:lastRenderedPageBreak/>
              <w:t xml:space="preserve">quo consuéverat uti, </w:t>
            </w:r>
          </w:p>
        </w:tc>
        <w:tc>
          <w:tcPr>
            <w:tcW w:w="2735" w:type="pct"/>
          </w:tcPr>
          <w:p w:rsidR="00BB1A4C" w:rsidRPr="00822DC6" w:rsidRDefault="00BB1A4C" w:rsidP="00B7663C">
            <w:pPr>
              <w:pStyle w:val="iv"/>
            </w:pPr>
            <w:r w:rsidRPr="00822DC6">
              <w:t>ont il avait-coutume de se servir,</w:t>
            </w:r>
          </w:p>
        </w:tc>
      </w:tr>
      <w:tr w:rsidR="00BB1A4C" w:rsidRPr="00822DC6" w:rsidTr="008212CF">
        <w:tc>
          <w:tcPr>
            <w:tcW w:w="2265" w:type="pct"/>
          </w:tcPr>
          <w:p w:rsidR="00BB1A4C" w:rsidRPr="00D63136" w:rsidRDefault="00BB1A4C" w:rsidP="00B7663C">
            <w:pPr>
              <w:pStyle w:val="sv"/>
            </w:pPr>
            <w:r w:rsidRPr="00D63136">
              <w:t xml:space="preserve">et fundam </w:t>
            </w:r>
          </w:p>
        </w:tc>
        <w:tc>
          <w:tcPr>
            <w:tcW w:w="2735" w:type="pct"/>
          </w:tcPr>
          <w:p w:rsidR="00BB1A4C" w:rsidRPr="00822DC6" w:rsidRDefault="00BB1A4C" w:rsidP="00B7663C">
            <w:pPr>
              <w:pStyle w:val="iv"/>
            </w:pPr>
            <w:r w:rsidRPr="00822DC6">
              <w:t>et une fronde,</w:t>
            </w:r>
          </w:p>
        </w:tc>
      </w:tr>
      <w:tr w:rsidR="00BB1A4C" w:rsidRPr="00822DC6" w:rsidTr="008212CF">
        <w:tc>
          <w:tcPr>
            <w:tcW w:w="2265" w:type="pct"/>
          </w:tcPr>
          <w:p w:rsidR="00BB1A4C" w:rsidRPr="00D63136" w:rsidRDefault="00BB1A4C" w:rsidP="00B7663C">
            <w:pPr>
              <w:pStyle w:val="sv"/>
            </w:pPr>
            <w:r w:rsidRPr="00D63136">
              <w:t xml:space="preserve">cum quinque lapídibus </w:t>
            </w:r>
          </w:p>
        </w:tc>
        <w:tc>
          <w:tcPr>
            <w:tcW w:w="2735" w:type="pct"/>
          </w:tcPr>
          <w:p w:rsidR="00BB1A4C" w:rsidRPr="00822DC6" w:rsidRDefault="00BB1A4C" w:rsidP="00B7663C">
            <w:pPr>
              <w:pStyle w:val="iv"/>
            </w:pPr>
            <w:r w:rsidRPr="00822DC6">
              <w:t>avec cinq pierres</w:t>
            </w:r>
          </w:p>
        </w:tc>
      </w:tr>
      <w:tr w:rsidR="00BB1A4C" w:rsidRPr="00822DC6" w:rsidTr="008212CF">
        <w:tc>
          <w:tcPr>
            <w:tcW w:w="2265" w:type="pct"/>
          </w:tcPr>
          <w:p w:rsidR="00BB1A4C" w:rsidRPr="00D63136" w:rsidRDefault="00BB1A4C" w:rsidP="00B7663C">
            <w:pPr>
              <w:pStyle w:val="sv"/>
            </w:pPr>
            <w:r w:rsidRPr="00D63136">
              <w:t xml:space="preserve">in sácculo. </w:t>
            </w:r>
          </w:p>
        </w:tc>
        <w:tc>
          <w:tcPr>
            <w:tcW w:w="2735" w:type="pct"/>
          </w:tcPr>
          <w:p w:rsidR="00BB1A4C" w:rsidRPr="00822DC6" w:rsidRDefault="00BB1A4C" w:rsidP="00B7663C">
            <w:pPr>
              <w:pStyle w:val="iv"/>
            </w:pPr>
            <w:r w:rsidRPr="00822DC6">
              <w:t>dans un petit-sac.</w:t>
            </w:r>
          </w:p>
        </w:tc>
      </w:tr>
      <w:tr w:rsidR="00BB1A4C" w:rsidRPr="00822DC6" w:rsidTr="008212CF">
        <w:tc>
          <w:tcPr>
            <w:tcW w:w="2265" w:type="pct"/>
          </w:tcPr>
          <w:p w:rsidR="00BB1A4C" w:rsidRPr="00D63136" w:rsidRDefault="00BB1A4C" w:rsidP="00B7663C">
            <w:pPr>
              <w:pStyle w:val="sv"/>
            </w:pPr>
            <w:r w:rsidRPr="00D63136">
              <w:t xml:space="preserve">Armátus sic, procéssit </w:t>
            </w:r>
          </w:p>
        </w:tc>
        <w:tc>
          <w:tcPr>
            <w:tcW w:w="2735" w:type="pct"/>
          </w:tcPr>
          <w:p w:rsidR="00BB1A4C" w:rsidRPr="00822DC6" w:rsidRDefault="00BB1A4C" w:rsidP="00B7663C">
            <w:pPr>
              <w:pStyle w:val="iv"/>
            </w:pPr>
            <w:r>
              <w:t>Armé</w:t>
            </w:r>
            <w:r w:rsidRPr="00822DC6">
              <w:t xml:space="preserve"> ainsi, il s’avança</w:t>
            </w:r>
          </w:p>
        </w:tc>
      </w:tr>
      <w:tr w:rsidR="00BB1A4C" w:rsidRPr="00822DC6" w:rsidTr="008212CF">
        <w:tc>
          <w:tcPr>
            <w:tcW w:w="2265" w:type="pct"/>
          </w:tcPr>
          <w:p w:rsidR="00BB1A4C" w:rsidRPr="00D63136" w:rsidRDefault="00BB1A4C" w:rsidP="00B7663C">
            <w:pPr>
              <w:pStyle w:val="sv"/>
            </w:pPr>
            <w:r w:rsidRPr="00D63136">
              <w:t xml:space="preserve">advérsus Philisthǽum. </w:t>
            </w:r>
          </w:p>
        </w:tc>
        <w:tc>
          <w:tcPr>
            <w:tcW w:w="2735" w:type="pct"/>
          </w:tcPr>
          <w:p w:rsidR="00BB1A4C" w:rsidRPr="00822DC6" w:rsidRDefault="00BB1A4C" w:rsidP="00B7663C">
            <w:pPr>
              <w:pStyle w:val="iv"/>
            </w:pPr>
            <w:r w:rsidRPr="00822DC6">
              <w:t xml:space="preserve">contre le </w:t>
            </w:r>
            <w:r>
              <w:t>Philist</w:t>
            </w:r>
            <w:r w:rsidRPr="00822DC6">
              <w:t>in.</w:t>
            </w:r>
          </w:p>
        </w:tc>
      </w:tr>
    </w:tbl>
    <w:p w:rsidR="00C87EAE" w:rsidRDefault="00B30990" w:rsidP="00301F97">
      <w:pPr>
        <w:pStyle w:val="absconditus"/>
      </w:pPr>
      <w:r>
        <w:t>²</w:t>
      </w:r>
    </w:p>
    <w:p w:rsidR="009D7993" w:rsidRPr="00E5545A" w:rsidRDefault="009D7993" w:rsidP="00EC0168">
      <w:pPr>
        <w:pStyle w:val="Titre3"/>
      </w:pPr>
      <w:bookmarkStart w:id="399" w:name="_Toc466191407"/>
      <w:bookmarkStart w:id="400" w:name="_Toc466191663"/>
      <w:bookmarkStart w:id="401" w:name="_Toc524065597"/>
      <w:r w:rsidRPr="00E5545A">
        <w:t xml:space="preserve">119 — </w:t>
      </w:r>
      <w:r w:rsidR="00C24092">
        <w:t>Davíd</w:t>
      </w:r>
      <w:r w:rsidRPr="00E5545A">
        <w:t xml:space="preserve"> tue Goliath</w:t>
      </w:r>
      <w:r w:rsidR="00BE217D">
        <w:t> ;</w:t>
      </w:r>
      <w:r w:rsidRPr="00E5545A">
        <w:t xml:space="preserve"> fuite des </w:t>
      </w:r>
      <w:r w:rsidR="00A50B4C">
        <w:t>Philisti</w:t>
      </w:r>
      <w:r w:rsidR="00A50B4C" w:rsidRPr="00E5545A">
        <w:t>ns</w:t>
      </w:r>
      <w:r w:rsidRPr="00E5545A">
        <w:t>.</w:t>
      </w:r>
      <w:bookmarkEnd w:id="399"/>
      <w:bookmarkEnd w:id="400"/>
      <w:bookmarkEnd w:id="401"/>
    </w:p>
    <w:p w:rsidR="00C87EAE" w:rsidRDefault="00A50B4C" w:rsidP="00E2285C">
      <w:pPr>
        <w:pStyle w:val="s"/>
        <w:rPr>
          <w:lang w:val="fr-FR"/>
        </w:rPr>
      </w:pPr>
      <w:r w:rsidRPr="00D80808">
        <w:rPr>
          <w:lang w:val="fr-FR"/>
        </w:rPr>
        <w:t xml:space="preserve">Accedébat </w:t>
      </w:r>
      <w:r w:rsidR="009D7993" w:rsidRPr="00D80808">
        <w:rPr>
          <w:lang w:val="fr-FR"/>
        </w:rPr>
        <w:t xml:space="preserve">ex </w:t>
      </w:r>
      <w:r w:rsidRPr="00D80808">
        <w:rPr>
          <w:lang w:val="fr-FR"/>
        </w:rPr>
        <w:t>advérso</w:t>
      </w:r>
      <w:r w:rsidR="009D7993" w:rsidRPr="00D80808">
        <w:rPr>
          <w:lang w:val="fr-FR"/>
        </w:rPr>
        <w:t xml:space="preserve"> </w:t>
      </w:r>
      <w:r w:rsidR="00B7646D">
        <w:rPr>
          <w:lang w:val="fr-FR"/>
        </w:rPr>
        <w:t>Goliáthus</w:t>
      </w:r>
      <w:r w:rsidR="009D7993" w:rsidRPr="00D80808">
        <w:rPr>
          <w:lang w:val="fr-FR"/>
        </w:rPr>
        <w:t>, qui, viso ad</w:t>
      </w:r>
      <w:r w:rsidRPr="00D80808">
        <w:rPr>
          <w:lang w:val="fr-FR"/>
        </w:rPr>
        <w:t>olescé</w:t>
      </w:r>
      <w:r w:rsidR="009D7993" w:rsidRPr="00D80808">
        <w:rPr>
          <w:lang w:val="fr-FR"/>
        </w:rPr>
        <w:t>nte</w:t>
      </w:r>
      <w:r w:rsidR="005774A7">
        <w:rPr>
          <w:lang w:val="fr-FR"/>
        </w:rPr>
        <w:t> :</w:t>
      </w:r>
      <w:r w:rsidR="00715F40" w:rsidRPr="00D80808">
        <w:rPr>
          <w:lang w:val="fr-FR"/>
        </w:rPr>
        <w:t xml:space="preserve"> “</w:t>
      </w:r>
      <w:r w:rsidR="009D7993" w:rsidRPr="00D80808">
        <w:rPr>
          <w:lang w:val="fr-FR"/>
        </w:rPr>
        <w:t>Num,</w:t>
      </w:r>
      <w:r w:rsidR="006C13BA" w:rsidRPr="00D80808">
        <w:rPr>
          <w:lang w:val="fr-FR"/>
        </w:rPr>
        <w:t xml:space="preserve"> inquit, </w:t>
      </w:r>
      <w:r w:rsidR="009D7993" w:rsidRPr="00D80808">
        <w:rPr>
          <w:lang w:val="fr-FR"/>
        </w:rPr>
        <w:t xml:space="preserve">me canem esse putas, qui me cum </w:t>
      </w:r>
      <w:r w:rsidRPr="00D80808">
        <w:rPr>
          <w:lang w:val="fr-FR"/>
        </w:rPr>
        <w:t>báculo aggrediá</w:t>
      </w:r>
      <w:r w:rsidR="00C807BB">
        <w:rPr>
          <w:lang w:val="fr-FR"/>
        </w:rPr>
        <w:t>ris ?</w:t>
      </w:r>
      <w:r w:rsidR="006651A0" w:rsidRPr="00D80808">
        <w:rPr>
          <w:lang w:val="fr-FR"/>
        </w:rPr>
        <w:t>”</w:t>
      </w:r>
      <w:r w:rsidR="009D7993" w:rsidRPr="00D80808">
        <w:rPr>
          <w:lang w:val="fr-FR"/>
        </w:rPr>
        <w:t xml:space="preserve"> Cui </w:t>
      </w:r>
      <w:r w:rsidR="00C24092">
        <w:rPr>
          <w:lang w:val="fr-FR"/>
        </w:rPr>
        <w:t>Davíd</w:t>
      </w:r>
      <w:r w:rsidR="009D7993" w:rsidRPr="00D80808">
        <w:rPr>
          <w:lang w:val="fr-FR"/>
        </w:rPr>
        <w:t xml:space="preserve"> </w:t>
      </w:r>
      <w:r w:rsidRPr="00D80808">
        <w:rPr>
          <w:lang w:val="fr-FR"/>
        </w:rPr>
        <w:t>respóndit</w:t>
      </w:r>
      <w:r w:rsidR="005774A7">
        <w:rPr>
          <w:lang w:val="fr-FR"/>
        </w:rPr>
        <w:t> :</w:t>
      </w:r>
      <w:r w:rsidR="00715F40" w:rsidRPr="00D80808">
        <w:rPr>
          <w:lang w:val="fr-FR"/>
        </w:rPr>
        <w:t xml:space="preserve"> “</w:t>
      </w:r>
      <w:r w:rsidR="009D7993" w:rsidRPr="00D80808">
        <w:rPr>
          <w:lang w:val="fr-FR"/>
        </w:rPr>
        <w:t xml:space="preserve">Tu venis ad me cum </w:t>
      </w:r>
      <w:r w:rsidRPr="00D80808">
        <w:rPr>
          <w:lang w:val="fr-FR"/>
        </w:rPr>
        <w:t>gládio</w:t>
      </w:r>
      <w:r w:rsidR="009D7993" w:rsidRPr="00D80808">
        <w:rPr>
          <w:lang w:val="fr-FR"/>
        </w:rPr>
        <w:t xml:space="preserve"> et hasta et </w:t>
      </w:r>
      <w:r w:rsidRPr="00D80808">
        <w:rPr>
          <w:lang w:val="fr-FR"/>
        </w:rPr>
        <w:t>clýpeo</w:t>
      </w:r>
      <w:r w:rsidR="00BE217D">
        <w:rPr>
          <w:lang w:val="fr-FR"/>
        </w:rPr>
        <w:t> ;</w:t>
      </w:r>
      <w:r w:rsidR="009D7993" w:rsidRPr="00D80808">
        <w:rPr>
          <w:lang w:val="fr-FR"/>
        </w:rPr>
        <w:t xml:space="preserve"> ego autem </w:t>
      </w:r>
      <w:r w:rsidRPr="00D80808">
        <w:rPr>
          <w:lang w:val="fr-FR"/>
        </w:rPr>
        <w:t xml:space="preserve">vénio in nómine </w:t>
      </w:r>
      <w:r w:rsidR="00FF7D85" w:rsidRPr="00D80808">
        <w:rPr>
          <w:lang w:val="fr-FR"/>
        </w:rPr>
        <w:t>Dómini</w:t>
      </w:r>
      <w:r w:rsidRPr="00D80808">
        <w:rPr>
          <w:lang w:val="fr-FR"/>
        </w:rPr>
        <w:t xml:space="preserve"> exercítuum, quem probris ausus es lacé</w:t>
      </w:r>
      <w:r w:rsidR="009D7993" w:rsidRPr="00D80808">
        <w:rPr>
          <w:lang w:val="fr-FR"/>
        </w:rPr>
        <w:t>ssere.</w:t>
      </w:r>
      <w:r w:rsidR="006651A0" w:rsidRPr="00D80808">
        <w:rPr>
          <w:lang w:val="fr-FR"/>
        </w:rPr>
        <w:t>”</w:t>
      </w:r>
      <w:r w:rsidR="009D7993" w:rsidRPr="00D80808">
        <w:rPr>
          <w:lang w:val="fr-FR"/>
        </w:rPr>
        <w:t xml:space="preserve"> Tunc misso funda </w:t>
      </w:r>
      <w:r w:rsidRPr="00D80808">
        <w:rPr>
          <w:lang w:val="fr-FR"/>
        </w:rPr>
        <w:t>lápide</w:t>
      </w:r>
      <w:r w:rsidR="009D7993" w:rsidRPr="00D80808">
        <w:rPr>
          <w:lang w:val="fr-FR"/>
        </w:rPr>
        <w:t xml:space="preserve">, </w:t>
      </w:r>
      <w:r w:rsidRPr="00D80808">
        <w:rPr>
          <w:lang w:val="fr-FR"/>
        </w:rPr>
        <w:t>Philisthǽum</w:t>
      </w:r>
      <w:r w:rsidR="009D7993" w:rsidRPr="00D80808">
        <w:rPr>
          <w:lang w:val="fr-FR"/>
        </w:rPr>
        <w:t xml:space="preserve"> in fronte </w:t>
      </w:r>
      <w:r w:rsidRPr="00D80808">
        <w:rPr>
          <w:lang w:val="fr-FR"/>
        </w:rPr>
        <w:t>percússit, et humi</w:t>
      </w:r>
      <w:r w:rsidR="00001CA5">
        <w:rPr>
          <w:rStyle w:val="Appelnotedebasdep"/>
          <w:lang w:val="fr-FR"/>
        </w:rPr>
        <w:footnoteReference w:id="220"/>
      </w:r>
      <w:r w:rsidRPr="00D80808">
        <w:rPr>
          <w:lang w:val="fr-FR"/>
        </w:rPr>
        <w:t xml:space="preserve"> prostrávit, currénsque suum</w:t>
      </w:r>
      <w:r w:rsidR="008431C7">
        <w:rPr>
          <w:rStyle w:val="Appelnotedebasdep"/>
          <w:lang w:val="fr-FR"/>
        </w:rPr>
        <w:footnoteReference w:id="221"/>
      </w:r>
      <w:r w:rsidRPr="00D80808">
        <w:rPr>
          <w:lang w:val="fr-FR"/>
        </w:rPr>
        <w:t xml:space="preserve"> jacé</w:t>
      </w:r>
      <w:r w:rsidR="009D7993" w:rsidRPr="00D80808">
        <w:rPr>
          <w:lang w:val="fr-FR"/>
        </w:rPr>
        <w:t xml:space="preserve">nti </w:t>
      </w:r>
      <w:r w:rsidRPr="00D80808">
        <w:rPr>
          <w:lang w:val="fr-FR"/>
        </w:rPr>
        <w:t>gládium</w:t>
      </w:r>
      <w:r w:rsidR="009D7993" w:rsidRPr="00D80808">
        <w:rPr>
          <w:lang w:val="fr-FR"/>
        </w:rPr>
        <w:t xml:space="preserve"> </w:t>
      </w:r>
      <w:r w:rsidRPr="00D80808">
        <w:rPr>
          <w:lang w:val="fr-FR"/>
        </w:rPr>
        <w:t>detráxit</w:t>
      </w:r>
      <w:r w:rsidR="009D7993" w:rsidRPr="00D80808">
        <w:rPr>
          <w:lang w:val="fr-FR"/>
        </w:rPr>
        <w:t xml:space="preserve">, quo caput illi </w:t>
      </w:r>
      <w:r w:rsidRPr="00D80808">
        <w:rPr>
          <w:lang w:val="fr-FR"/>
        </w:rPr>
        <w:t>præcídit</w:t>
      </w:r>
      <w:r w:rsidR="005C7E3F">
        <w:rPr>
          <w:lang w:val="fr-FR"/>
        </w:rPr>
        <w:t xml:space="preserve">. </w:t>
      </w:r>
    </w:p>
    <w:p w:rsidR="00C87EAE" w:rsidRDefault="00A50B4C" w:rsidP="00E2285C">
      <w:pPr>
        <w:pStyle w:val="s"/>
        <w:rPr>
          <w:lang w:val="fr-FR"/>
        </w:rPr>
      </w:pPr>
      <w:r w:rsidRPr="00D80808">
        <w:rPr>
          <w:lang w:val="fr-FR"/>
        </w:rPr>
        <w:t>Ea re percú</w:t>
      </w:r>
      <w:r w:rsidR="009D7993" w:rsidRPr="00D80808">
        <w:rPr>
          <w:lang w:val="fr-FR"/>
        </w:rPr>
        <w:t xml:space="preserve">lsi, </w:t>
      </w:r>
      <w:r w:rsidRPr="00D80808">
        <w:rPr>
          <w:lang w:val="fr-FR"/>
        </w:rPr>
        <w:t>Philisthǽi</w:t>
      </w:r>
      <w:r w:rsidR="009D7993" w:rsidRPr="00D80808">
        <w:rPr>
          <w:lang w:val="fr-FR"/>
        </w:rPr>
        <w:t xml:space="preserve"> in fugam versi sunt, et </w:t>
      </w:r>
      <w:r w:rsidRPr="00D80808">
        <w:rPr>
          <w:lang w:val="fr-FR"/>
        </w:rPr>
        <w:t>victóriam</w:t>
      </w:r>
      <w:r w:rsidR="009D7993" w:rsidRPr="00D80808">
        <w:rPr>
          <w:lang w:val="fr-FR"/>
        </w:rPr>
        <w:t xml:space="preserve"> Hebrǽis concessérunt</w:t>
      </w:r>
      <w:r w:rsidR="005C7E3F">
        <w:rPr>
          <w:lang w:val="fr-FR"/>
        </w:rPr>
        <w:t xml:space="preserve">. </w:t>
      </w:r>
    </w:p>
    <w:p w:rsidR="000E1190" w:rsidRDefault="00C87EAE" w:rsidP="00430F28">
      <w:pPr>
        <w:pStyle w:val="absconditus"/>
      </w:pPr>
      <w:r>
        <w:t>~</w:t>
      </w:r>
    </w:p>
    <w:p w:rsidR="006B6F24" w:rsidRDefault="006B6F24" w:rsidP="006B6F24">
      <w:pPr>
        <w:pStyle w:val="vocabulum"/>
      </w:pPr>
      <w:r w:rsidRPr="002E323E">
        <w:rPr>
          <w:rStyle w:val="aditus"/>
        </w:rPr>
        <w:t>ădŭlescens</w:t>
      </w:r>
      <w:r>
        <w:t xml:space="preserve"> </w:t>
      </w:r>
      <w:r w:rsidR="00F72F75">
        <w:t>(</w:t>
      </w:r>
      <w:r w:rsidR="00F72F75" w:rsidRPr="009F3D2E">
        <w:rPr>
          <w:rStyle w:val="aditus"/>
        </w:rPr>
        <w:t>ădŏlescens</w:t>
      </w:r>
      <w:r w:rsidR="00F72F75">
        <w:t>)</w:t>
      </w:r>
      <w:r>
        <w:t xml:space="preserve">, </w:t>
      </w:r>
      <w:r w:rsidRPr="00497DEC">
        <w:rPr>
          <w:rStyle w:val="flexio"/>
        </w:rPr>
        <w:t>tis</w:t>
      </w:r>
      <w:r w:rsidR="009D14D5">
        <w:t> :</w:t>
      </w:r>
      <w:r>
        <w:t xml:space="preserve"> </w:t>
      </w:r>
      <w:r w:rsidRPr="006B6F24">
        <w:rPr>
          <w:rStyle w:val="cnumerus2"/>
        </w:rPr>
        <w:t>1.</w:t>
      </w:r>
      <w:r>
        <w:t xml:space="preserve"> (</w:t>
      </w:r>
      <w:r w:rsidRPr="002E323E">
        <w:rPr>
          <w:rStyle w:val="gt"/>
        </w:rPr>
        <w:t>part. prés. de</w:t>
      </w:r>
      <w:r>
        <w:t xml:space="preserve"> </w:t>
      </w:r>
      <w:r w:rsidRPr="002E323E">
        <w:rPr>
          <w:rStyle w:val="lit"/>
        </w:rPr>
        <w:t>adolésco</w:t>
      </w:r>
      <w:r>
        <w:t xml:space="preserve">), </w:t>
      </w:r>
      <w:r w:rsidRPr="006B6F24">
        <w:rPr>
          <w:rStyle w:val="gt"/>
        </w:rPr>
        <w:t>pris adjt</w:t>
      </w:r>
      <w:r w:rsidR="009D14D5">
        <w:t> :</w:t>
      </w:r>
      <w:r>
        <w:t xml:space="preserve"> </w:t>
      </w:r>
      <w:r w:rsidRPr="006B6F24">
        <w:rPr>
          <w:rStyle w:val="lt"/>
        </w:rPr>
        <w:t>adulescéntior</w:t>
      </w:r>
      <w:r>
        <w:t>, le plus jeune</w:t>
      </w:r>
      <w:r w:rsidR="00BE217D">
        <w:t> ;</w:t>
      </w:r>
      <w:r>
        <w:t xml:space="preserve"> </w:t>
      </w:r>
      <w:r w:rsidRPr="006B6F24">
        <w:rPr>
          <w:rStyle w:val="lt"/>
        </w:rPr>
        <w:t>cum duóbus adulescéntibus fíliis</w:t>
      </w:r>
      <w:r>
        <w:t>, avec ses fils, deux jeunes gens</w:t>
      </w:r>
      <w:r w:rsidR="00BE217D">
        <w:t> ;</w:t>
      </w:r>
      <w:r>
        <w:t xml:space="preserve"> </w:t>
      </w:r>
      <w:r w:rsidRPr="006B6F24">
        <w:rPr>
          <w:rStyle w:val="cnumerus2"/>
        </w:rPr>
        <w:t>2.</w:t>
      </w:r>
      <w:r>
        <w:t xml:space="preserve"> </w:t>
      </w:r>
      <w:r w:rsidRPr="006B6F24">
        <w:rPr>
          <w:rStyle w:val="gt"/>
        </w:rPr>
        <w:t>subst. m. ou f.</w:t>
      </w:r>
      <w:r>
        <w:t xml:space="preserve"> </w:t>
      </w:r>
      <w:r w:rsidRPr="006B6F24">
        <w:rPr>
          <w:rStyle w:val="cnumerus2"/>
        </w:rPr>
        <w:t>a)</w:t>
      </w:r>
      <w:r>
        <w:t xml:space="preserve"> </w:t>
      </w:r>
      <w:r w:rsidRPr="006B6F24">
        <w:rPr>
          <w:rStyle w:val="gt"/>
        </w:rPr>
        <w:t>[droit]</w:t>
      </w:r>
      <w:r>
        <w:t xml:space="preserve"> garçon ou fille pubère, mineur de 25 ans </w:t>
      </w:r>
      <w:r w:rsidRPr="006B6F24">
        <w:rPr>
          <w:rStyle w:val="gt"/>
        </w:rPr>
        <w:t>[soumis au pouvoir d’un curateur]</w:t>
      </w:r>
      <w:r>
        <w:t xml:space="preserve"> </w:t>
      </w:r>
      <w:r w:rsidRPr="006B6F24">
        <w:rPr>
          <w:rStyle w:val="cnumerus2"/>
        </w:rPr>
        <w:t>b)</w:t>
      </w:r>
      <w:r>
        <w:t xml:space="preserve"> </w:t>
      </w:r>
      <w:r w:rsidRPr="006B6F24">
        <w:rPr>
          <w:rStyle w:val="gt"/>
        </w:rPr>
        <w:t>[sens courant]</w:t>
      </w:r>
      <w:r>
        <w:t xml:space="preserve"> jeune homme ou jeune femme </w:t>
      </w:r>
      <w:r w:rsidRPr="006B6F24">
        <w:rPr>
          <w:rStyle w:val="gt"/>
        </w:rPr>
        <w:t>[en principe de 17 ans à 30 ans, mais parfois au-delà]</w:t>
      </w:r>
      <w:r>
        <w:t xml:space="preserve"> // </w:t>
      </w:r>
      <w:r w:rsidRPr="006B6F24">
        <w:rPr>
          <w:rStyle w:val="gt"/>
        </w:rPr>
        <w:t>[pour distinguer des pers. du même nom]</w:t>
      </w:r>
      <w:r>
        <w:t>.</w:t>
      </w:r>
    </w:p>
    <w:p w:rsidR="000E1190" w:rsidRDefault="00C87EAE" w:rsidP="008122EE">
      <w:pPr>
        <w:pStyle w:val="vocabulum"/>
      </w:pPr>
      <w:r w:rsidRPr="000E1190">
        <w:rPr>
          <w:rStyle w:val="aditus"/>
        </w:rPr>
        <w:t>cănis</w:t>
      </w:r>
      <w:r w:rsidRPr="00AD5FD5">
        <w:t xml:space="preserve">, </w:t>
      </w:r>
      <w:r w:rsidRPr="001E186A">
        <w:rPr>
          <w:rStyle w:val="flexio"/>
        </w:rPr>
        <w:t>is</w:t>
      </w:r>
      <w:r w:rsidRPr="00AD5FD5">
        <w:t xml:space="preserve">, </w:t>
      </w:r>
      <w:r w:rsidRPr="00CE0EC3">
        <w:rPr>
          <w:rStyle w:val="gt"/>
        </w:rPr>
        <w:t>m./f.</w:t>
      </w:r>
      <w:r w:rsidR="009D14D5">
        <w:t> :</w:t>
      </w:r>
      <w:r w:rsidRPr="00AD5FD5">
        <w:t xml:space="preserve"> chien, chienne. </w:t>
      </w:r>
    </w:p>
    <w:p w:rsidR="00E21679" w:rsidRDefault="00E21679" w:rsidP="00E21679">
      <w:pPr>
        <w:pStyle w:val="vocabulum"/>
      </w:pPr>
      <w:r w:rsidRPr="000E1190">
        <w:rPr>
          <w:rStyle w:val="aditus"/>
        </w:rPr>
        <w:t>băcŭlum</w:t>
      </w:r>
      <w:r w:rsidRPr="00023B16">
        <w:t xml:space="preserve">, </w:t>
      </w:r>
      <w:r w:rsidRPr="00497DEC">
        <w:rPr>
          <w:rStyle w:val="flexio"/>
        </w:rPr>
        <w:t>i</w:t>
      </w:r>
      <w:r w:rsidRPr="00023B16">
        <w:t xml:space="preserve">, </w:t>
      </w:r>
      <w:r w:rsidRPr="00E21679">
        <w:rPr>
          <w:rStyle w:val="gt"/>
        </w:rPr>
        <w:t>n. et</w:t>
      </w:r>
      <w:r>
        <w:rPr>
          <w:rStyle w:val="gt"/>
        </w:rPr>
        <w:t xml:space="preserve"> tard.</w:t>
      </w:r>
      <w:r w:rsidRPr="00023B16">
        <w:t xml:space="preserve"> </w:t>
      </w:r>
      <w:r w:rsidRPr="00E21679">
        <w:rPr>
          <w:rStyle w:val="aditus"/>
        </w:rPr>
        <w:t>băcŭlus</w:t>
      </w:r>
      <w:r w:rsidRPr="00023B16">
        <w:t xml:space="preserve">, </w:t>
      </w:r>
      <w:r w:rsidRPr="00497DEC">
        <w:rPr>
          <w:rStyle w:val="flexio"/>
        </w:rPr>
        <w:t>i</w:t>
      </w:r>
      <w:r w:rsidRPr="00023B16">
        <w:t xml:space="preserve">, </w:t>
      </w:r>
      <w:r w:rsidRPr="00BF45BC">
        <w:rPr>
          <w:rStyle w:val="gt"/>
        </w:rPr>
        <w:t>m.</w:t>
      </w:r>
      <w:r w:rsidR="009D14D5">
        <w:t> :</w:t>
      </w:r>
      <w:r w:rsidRPr="00023B16">
        <w:t xml:space="preserve"> bâton. </w:t>
      </w:r>
    </w:p>
    <w:p w:rsidR="000E1190" w:rsidRDefault="002674E9" w:rsidP="002674E9">
      <w:pPr>
        <w:pStyle w:val="vocabulum"/>
      </w:pPr>
      <w:r w:rsidRPr="000E1190">
        <w:rPr>
          <w:rStyle w:val="aditus"/>
        </w:rPr>
        <w:t>hasta</w:t>
      </w:r>
      <w:r w:rsidRPr="00AD5FD5">
        <w:t xml:space="preserve">, </w:t>
      </w:r>
      <w:r w:rsidRPr="00497DEC">
        <w:rPr>
          <w:rStyle w:val="flexio"/>
        </w:rPr>
        <w:t>ae</w:t>
      </w:r>
      <w:r w:rsidRPr="00AD5FD5">
        <w:t xml:space="preserve">, </w:t>
      </w:r>
      <w:r w:rsidRPr="00BF45BC">
        <w:rPr>
          <w:rStyle w:val="gt"/>
        </w:rPr>
        <w:t>f.</w:t>
      </w:r>
      <w:r w:rsidR="009D14D5">
        <w:t> :</w:t>
      </w:r>
      <w:r w:rsidRPr="00AD5FD5">
        <w:t xml:space="preserve"> lance</w:t>
      </w:r>
      <w:r w:rsidR="00987B40" w:rsidRPr="00AD5FD5">
        <w:t xml:space="preserve">. </w:t>
      </w:r>
    </w:p>
    <w:p w:rsidR="000E1190" w:rsidRDefault="00E546C0" w:rsidP="00E546C0">
      <w:pPr>
        <w:pStyle w:val="vocabulum"/>
      </w:pPr>
      <w:r w:rsidRPr="000E1190">
        <w:rPr>
          <w:rStyle w:val="aditus"/>
        </w:rPr>
        <w:t>prŏbrum</w:t>
      </w:r>
      <w:r w:rsidRPr="00AD5FD5">
        <w:t xml:space="preserve">, </w:t>
      </w:r>
      <w:r w:rsidRPr="00497DEC">
        <w:rPr>
          <w:rStyle w:val="flexio"/>
        </w:rPr>
        <w:t>i</w:t>
      </w:r>
      <w:r w:rsidRPr="00AD5FD5">
        <w:t xml:space="preserve">, </w:t>
      </w:r>
      <w:r w:rsidRPr="00BF45BC">
        <w:rPr>
          <w:rStyle w:val="gt"/>
        </w:rPr>
        <w:t>n.</w:t>
      </w:r>
      <w:r w:rsidR="009D14D5">
        <w:t> :</w:t>
      </w:r>
      <w:r w:rsidRPr="00AD5FD5">
        <w:t xml:space="preserve"> action honteuse, injure</w:t>
      </w:r>
      <w:r w:rsidR="00987B40" w:rsidRPr="00AD5FD5">
        <w:t xml:space="preserve">. </w:t>
      </w:r>
    </w:p>
    <w:p w:rsidR="009D0EC8" w:rsidRDefault="009D0EC8" w:rsidP="009D0EC8">
      <w:pPr>
        <w:pStyle w:val="vocabulum"/>
      </w:pPr>
      <w:r>
        <w:t xml:space="preserve">1 </w:t>
      </w:r>
      <w:r w:rsidRPr="009D0EC8">
        <w:rPr>
          <w:rStyle w:val="aditus"/>
        </w:rPr>
        <w:t>ausus</w:t>
      </w:r>
      <w:r>
        <w:t xml:space="preserve">, </w:t>
      </w:r>
      <w:r w:rsidRPr="00FC73E1">
        <w:rPr>
          <w:rStyle w:val="flexio"/>
        </w:rPr>
        <w:t xml:space="preserve">a, </w:t>
      </w:r>
      <w:r w:rsidRPr="007F2AC0">
        <w:rPr>
          <w:rStyle w:val="flexio"/>
        </w:rPr>
        <w:t>um</w:t>
      </w:r>
      <w:r w:rsidR="009D14D5">
        <w:t> :</w:t>
      </w:r>
      <w:r>
        <w:t xml:space="preserve"> </w:t>
      </w:r>
      <w:r w:rsidRPr="009D0EC8">
        <w:rPr>
          <w:rStyle w:val="gt"/>
        </w:rPr>
        <w:t>parf. de</w:t>
      </w:r>
      <w:r>
        <w:t xml:space="preserve"> </w:t>
      </w:r>
      <w:r w:rsidRPr="009D0EC8">
        <w:rPr>
          <w:rStyle w:val="lit"/>
        </w:rPr>
        <w:t>áudeo</w:t>
      </w:r>
      <w:r>
        <w:t xml:space="preserve">. </w:t>
      </w:r>
    </w:p>
    <w:p w:rsidR="000E1190" w:rsidRDefault="006243A1" w:rsidP="006243A1">
      <w:pPr>
        <w:pStyle w:val="vocabulum"/>
      </w:pPr>
      <w:r w:rsidRPr="000E1190">
        <w:rPr>
          <w:rStyle w:val="aditus"/>
        </w:rPr>
        <w:t>lăcessō</w:t>
      </w:r>
      <w:r w:rsidRPr="00AD5FD5">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rsidR="00C807BB" w:rsidRPr="00AD5FD5">
        <w:t xml:space="preserve">, </w:t>
      </w:r>
      <w:r w:rsidR="00C807BB" w:rsidRPr="0002783F">
        <w:rPr>
          <w:rStyle w:val="gt"/>
        </w:rPr>
        <w:t>tr.</w:t>
      </w:r>
      <w:r w:rsidR="009D14D5">
        <w:t> :</w:t>
      </w:r>
      <w:r w:rsidRPr="00AD5FD5">
        <w:t xml:space="preserve"> </w:t>
      </w:r>
      <w:r w:rsidR="00C807BB" w:rsidRPr="00831F62">
        <w:rPr>
          <w:rStyle w:val="cnumerus2"/>
        </w:rPr>
        <w:t>1.</w:t>
      </w:r>
      <w:r w:rsidR="00C807BB" w:rsidRPr="00AD5FD5">
        <w:t xml:space="preserve"> </w:t>
      </w:r>
      <w:r w:rsidRPr="00AD5FD5">
        <w:t xml:space="preserve">harceler, </w:t>
      </w:r>
      <w:r w:rsidR="00C807BB" w:rsidRPr="00AD5FD5">
        <w:t xml:space="preserve">exciter, provoquer, irriter, </w:t>
      </w:r>
      <w:r w:rsidRPr="00AD5FD5">
        <w:t>exaspérer</w:t>
      </w:r>
      <w:r w:rsidR="00BE217D">
        <w:t> ;</w:t>
      </w:r>
      <w:r w:rsidR="00C807BB" w:rsidRPr="00AD5FD5">
        <w:t xml:space="preserve"> </w:t>
      </w:r>
      <w:r w:rsidR="00C807BB" w:rsidRPr="00831F62">
        <w:rPr>
          <w:rStyle w:val="cnumerus2"/>
        </w:rPr>
        <w:t>2.</w:t>
      </w:r>
      <w:r w:rsidR="00C807BB" w:rsidRPr="00AD5FD5">
        <w:t xml:space="preserve"> exciter à, stimuler vers, pousser à </w:t>
      </w:r>
      <w:r w:rsidR="00CB244D" w:rsidRPr="00BF45BC">
        <w:rPr>
          <w:rStyle w:val="gt"/>
        </w:rPr>
        <w:t xml:space="preserve">[avec </w:t>
      </w:r>
      <w:r w:rsidR="00CB244D" w:rsidRPr="0002783F">
        <w:rPr>
          <w:rStyle w:val="lit"/>
        </w:rPr>
        <w:t>ad</w:t>
      </w:r>
      <w:r w:rsidR="00CB244D" w:rsidRPr="00BF45BC">
        <w:rPr>
          <w:rStyle w:val="gt"/>
        </w:rPr>
        <w:t xml:space="preserve"> et gérondif]</w:t>
      </w:r>
      <w:r w:rsidR="00C807BB" w:rsidRPr="00AD5FD5">
        <w:t xml:space="preserve"> // provoquer, amener par excitation</w:t>
      </w:r>
      <w:r w:rsidR="00663011">
        <w:t>,</w:t>
      </w:r>
      <w:r w:rsidR="00C807BB" w:rsidRPr="00AD5FD5">
        <w:t xml:space="preserve"> allumer</w:t>
      </w:r>
      <w:r w:rsidR="00987B40" w:rsidRPr="00AD5FD5">
        <w:t xml:space="preserve">. </w:t>
      </w:r>
    </w:p>
    <w:p w:rsidR="00B21A68" w:rsidRDefault="00B21A68" w:rsidP="00B21A68">
      <w:pPr>
        <w:pStyle w:val="vocabulum"/>
      </w:pPr>
      <w:r>
        <w:t xml:space="preserve">2 </w:t>
      </w:r>
      <w:r w:rsidRPr="008E7279">
        <w:rPr>
          <w:rStyle w:val="aditus"/>
        </w:rPr>
        <w:t>frons</w:t>
      </w:r>
      <w:r>
        <w:t xml:space="preserve">, </w:t>
      </w:r>
      <w:r w:rsidRPr="00497DEC">
        <w:rPr>
          <w:rStyle w:val="flexio"/>
        </w:rPr>
        <w:t>tis</w:t>
      </w:r>
      <w:r>
        <w:t xml:space="preserve">, </w:t>
      </w:r>
      <w:r>
        <w:rPr>
          <w:rStyle w:val="gt"/>
        </w:rPr>
        <w:t>f</w:t>
      </w:r>
      <w:r w:rsidRPr="008E7279">
        <w:rPr>
          <w:rStyle w:val="gt"/>
        </w:rPr>
        <w:t>.</w:t>
      </w:r>
      <w:r w:rsidR="009D14D5">
        <w:t> :</w:t>
      </w:r>
      <w:r>
        <w:t xml:space="preserve"> </w:t>
      </w:r>
      <w:r w:rsidRPr="008E7279">
        <w:rPr>
          <w:rStyle w:val="cnumerus2"/>
        </w:rPr>
        <w:t>1.</w:t>
      </w:r>
      <w:r>
        <w:t xml:space="preserve"> front</w:t>
      </w:r>
      <w:r w:rsidR="00BE217D">
        <w:t> ;</w:t>
      </w:r>
      <w:r>
        <w:t xml:space="preserve"> </w:t>
      </w:r>
      <w:r w:rsidRPr="008E7279">
        <w:rPr>
          <w:rStyle w:val="cnumerus2"/>
        </w:rPr>
        <w:t>2.</w:t>
      </w:r>
      <w:r>
        <w:t xml:space="preserve"> le front = air, traits, physionomie</w:t>
      </w:r>
      <w:r w:rsidR="00BE217D">
        <w:t> ;</w:t>
      </w:r>
      <w:r>
        <w:t xml:space="preserve"> </w:t>
      </w:r>
      <w:r w:rsidRPr="008E7279">
        <w:rPr>
          <w:rStyle w:val="cnumerus2"/>
        </w:rPr>
        <w:t>3.</w:t>
      </w:r>
      <w:r>
        <w:t xml:space="preserve"> </w:t>
      </w:r>
      <w:r w:rsidRPr="008E7279">
        <w:rPr>
          <w:rStyle w:val="gt"/>
        </w:rPr>
        <w:t>[fig.]</w:t>
      </w:r>
      <w:r>
        <w:t xml:space="preserve"> </w:t>
      </w:r>
      <w:r w:rsidRPr="008E7279">
        <w:rPr>
          <w:rStyle w:val="cnumerus2"/>
        </w:rPr>
        <w:t>a)</w:t>
      </w:r>
      <w:r>
        <w:t xml:space="preserve"> partie antérieure, front, face, façade </w:t>
      </w:r>
      <w:r w:rsidRPr="008E7279">
        <w:rPr>
          <w:rStyle w:val="cnumerus2"/>
        </w:rPr>
        <w:t>b)</w:t>
      </w:r>
      <w:r>
        <w:t xml:space="preserve"> façade, côté extérieur, </w:t>
      </w:r>
      <w:r>
        <w:lastRenderedPageBreak/>
        <w:t xml:space="preserve">apparence, aspect // </w:t>
      </w:r>
      <w:r w:rsidRPr="008E7279">
        <w:rPr>
          <w:rStyle w:val="lt"/>
        </w:rPr>
        <w:t>prima fronte</w:t>
      </w:r>
      <w:r w:rsidR="00BE217D">
        <w:rPr>
          <w:rStyle w:val="lt"/>
        </w:rPr>
        <w:t> ;</w:t>
      </w:r>
      <w:r w:rsidRPr="008E7279">
        <w:rPr>
          <w:rStyle w:val="lt"/>
        </w:rPr>
        <w:t xml:space="preserve"> ex prima statim fronte</w:t>
      </w:r>
      <w:r>
        <w:t xml:space="preserve">, dès le premier aspect, de prime abord. </w:t>
      </w:r>
    </w:p>
    <w:p w:rsidR="000E1190" w:rsidRDefault="00001CA5" w:rsidP="00001CA5">
      <w:pPr>
        <w:pStyle w:val="vocabulum"/>
      </w:pPr>
      <w:r w:rsidRPr="000E1190">
        <w:rPr>
          <w:rStyle w:val="aditus"/>
        </w:rPr>
        <w:t>hŭmus</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sol, terre</w:t>
      </w:r>
      <w:r w:rsidR="00BE217D">
        <w:t> ;</w:t>
      </w:r>
      <w:r w:rsidRPr="00AD5FD5">
        <w:t xml:space="preserve"> </w:t>
      </w:r>
      <w:r w:rsidRPr="00831F62">
        <w:rPr>
          <w:rStyle w:val="cnumerus2"/>
        </w:rPr>
        <w:t>2.</w:t>
      </w:r>
      <w:r w:rsidRPr="00AD5FD5">
        <w:t xml:space="preserve"> pays, contrée, région. </w:t>
      </w:r>
    </w:p>
    <w:p w:rsidR="00B547F0" w:rsidRDefault="00B547F0" w:rsidP="00B547F0">
      <w:pPr>
        <w:pStyle w:val="vocabulum"/>
      </w:pPr>
      <w:r w:rsidRPr="000E1190">
        <w:rPr>
          <w:rStyle w:val="aditus"/>
        </w:rPr>
        <w:t>praecīdō</w:t>
      </w:r>
      <w:r w:rsidRPr="00023B16">
        <w:t xml:space="preserve">, </w:t>
      </w:r>
      <w:r w:rsidRPr="00CD4F3A">
        <w:rPr>
          <w:rStyle w:val="flexio"/>
        </w:rPr>
        <w:t>ĭs, ĕre, cīdī, cīsum</w:t>
      </w:r>
      <w:r w:rsidRPr="00023B16">
        <w:t xml:space="preserve"> (</w:t>
      </w:r>
      <w:r w:rsidRPr="00B547F0">
        <w:rPr>
          <w:rStyle w:val="lit"/>
        </w:rPr>
        <w:t>prae, caedo</w:t>
      </w:r>
      <w:r w:rsidRPr="00023B16">
        <w:t>)</w:t>
      </w:r>
      <w:r>
        <w:t xml:space="preserve">, </w:t>
      </w:r>
      <w:r w:rsidRPr="0002783F">
        <w:rPr>
          <w:rStyle w:val="gt"/>
        </w:rPr>
        <w:t>tr.</w:t>
      </w:r>
      <w:r w:rsidR="009D14D5">
        <w:t> :</w:t>
      </w:r>
      <w:r w:rsidRPr="00023B16">
        <w:t xml:space="preserve"> </w:t>
      </w:r>
      <w:r w:rsidRPr="00831F62">
        <w:rPr>
          <w:rStyle w:val="cnumerus2"/>
        </w:rPr>
        <w:t>1.</w:t>
      </w:r>
      <w:r>
        <w:t xml:space="preserve"> </w:t>
      </w:r>
      <w:r w:rsidRPr="00023B16">
        <w:t>couper</w:t>
      </w:r>
      <w:r>
        <w:t xml:space="preserve"> par-devant, couper, trancher, tailler</w:t>
      </w:r>
      <w:r w:rsidR="00BE217D">
        <w:t> ;</w:t>
      </w:r>
      <w:r>
        <w:t xml:space="preserve"> </w:t>
      </w:r>
      <w:r w:rsidRPr="00831F62">
        <w:rPr>
          <w:rStyle w:val="cnumerus2"/>
        </w:rPr>
        <w:t>2.</w:t>
      </w:r>
      <w:r>
        <w:t xml:space="preserve"> couper court</w:t>
      </w:r>
      <w:r w:rsidR="00BE217D">
        <w:t> ;</w:t>
      </w:r>
      <w:r>
        <w:t xml:space="preserve"> </w:t>
      </w:r>
      <w:r w:rsidRPr="00831F62">
        <w:rPr>
          <w:rStyle w:val="cnumerus2"/>
        </w:rPr>
        <w:t>3.</w:t>
      </w:r>
      <w:r>
        <w:t xml:space="preserve"> couper, retrancher, ôter</w:t>
      </w:r>
      <w:r w:rsidR="00BE217D">
        <w:t> ;</w:t>
      </w:r>
      <w:r>
        <w:t xml:space="preserve"> </w:t>
      </w:r>
      <w:r w:rsidRPr="00831F62">
        <w:rPr>
          <w:rStyle w:val="cnumerus2"/>
        </w:rPr>
        <w:t>4.</w:t>
      </w:r>
      <w:r>
        <w:t xml:space="preserve"> </w:t>
      </w:r>
      <w:r w:rsidRPr="00BF45BC">
        <w:rPr>
          <w:rStyle w:val="gt"/>
        </w:rPr>
        <w:t>[abst]</w:t>
      </w:r>
      <w:r>
        <w:t xml:space="preserve"> trancher par un refus</w:t>
      </w:r>
      <w:r w:rsidR="00BE217D">
        <w:t> ;</w:t>
      </w:r>
      <w:r>
        <w:t xml:space="preserve"> </w:t>
      </w:r>
      <w:r w:rsidRPr="00831F62">
        <w:rPr>
          <w:rStyle w:val="cnumerus2"/>
        </w:rPr>
        <w:t>5.</w:t>
      </w:r>
      <w:r>
        <w:t xml:space="preserve"> couper, séparer en tranches</w:t>
      </w:r>
      <w:r w:rsidRPr="00023B16">
        <w:t xml:space="preserve">. </w:t>
      </w:r>
    </w:p>
    <w:p w:rsidR="00B84F7F" w:rsidRDefault="00B96947" w:rsidP="00B96947">
      <w:pPr>
        <w:pStyle w:val="vocabulum"/>
      </w:pPr>
      <w:r w:rsidRPr="000E1190">
        <w:rPr>
          <w:rStyle w:val="aditus"/>
        </w:rPr>
        <w:t>vertō</w:t>
      </w:r>
      <w:r w:rsidRPr="00023B16">
        <w:t xml:space="preserve"> </w:t>
      </w:r>
      <w:r w:rsidR="00F72F75">
        <w:t>(</w:t>
      </w:r>
      <w:r w:rsidR="00F72F75" w:rsidRPr="009F3D2E">
        <w:rPr>
          <w:rStyle w:val="aditus"/>
        </w:rPr>
        <w:t>vortō</w:t>
      </w:r>
      <w:r w:rsidR="00F72F75">
        <w:t>)</w:t>
      </w:r>
      <w:r w:rsidRPr="00023B16">
        <w:t xml:space="preserve">, </w:t>
      </w:r>
      <w:r w:rsidRPr="00CD4F3A">
        <w:rPr>
          <w:rStyle w:val="flexio"/>
        </w:rPr>
        <w:t>ĭs, ĕre, tī, sum</w:t>
      </w:r>
      <w:r w:rsidR="009D14D5">
        <w:t> :</w:t>
      </w:r>
      <w:r w:rsidRPr="00023B16">
        <w:t xml:space="preserve"> </w:t>
      </w:r>
      <w:r w:rsidRPr="00831F62">
        <w:rPr>
          <w:rStyle w:val="cnumerus2"/>
        </w:rPr>
        <w:t>I.</w:t>
      </w:r>
      <w:r w:rsidRPr="00023B16">
        <w:t xml:space="preserve"> </w:t>
      </w:r>
      <w:r w:rsidRPr="0002783F">
        <w:rPr>
          <w:rStyle w:val="gt"/>
        </w:rPr>
        <w:t>tr.</w:t>
      </w:r>
      <w:r>
        <w:t xml:space="preserve"> </w:t>
      </w:r>
      <w:r w:rsidRPr="00831F62">
        <w:rPr>
          <w:rStyle w:val="cnumerus2"/>
        </w:rPr>
        <w:t>1.</w:t>
      </w:r>
      <w:r>
        <w:t xml:space="preserve"> </w:t>
      </w:r>
      <w:r w:rsidRPr="00023B16">
        <w:t>tourner, faire tourner</w:t>
      </w:r>
      <w:r w:rsidR="00BE217D">
        <w:t> ;</w:t>
      </w:r>
      <w:r>
        <w:t xml:space="preserve"> </w:t>
      </w:r>
      <w:r w:rsidRPr="00831F62">
        <w:rPr>
          <w:rStyle w:val="cnumerus2"/>
        </w:rPr>
        <w:t>2.</w:t>
      </w:r>
      <w:r>
        <w:t xml:space="preserve"> </w:t>
      </w:r>
      <w:r w:rsidRPr="00BF45BC">
        <w:rPr>
          <w:rStyle w:val="gt"/>
        </w:rPr>
        <w:t>[pass. à sens réfléchi]</w:t>
      </w:r>
      <w:r>
        <w:t xml:space="preserve"> se tourner</w:t>
      </w:r>
      <w:r w:rsidR="00BE217D">
        <w:t> ;</w:t>
      </w:r>
      <w:r>
        <w:t xml:space="preserve"> </w:t>
      </w:r>
      <w:r w:rsidRPr="00831F62">
        <w:rPr>
          <w:rStyle w:val="cnumerus2"/>
        </w:rPr>
        <w:t>3.</w:t>
      </w:r>
      <w:r>
        <w:t xml:space="preserve"> retourner, tourner sens dessus dessous, renverser</w:t>
      </w:r>
      <w:r w:rsidR="00BE217D">
        <w:t> ;</w:t>
      </w:r>
      <w:r>
        <w:t xml:space="preserve"> </w:t>
      </w:r>
      <w:r w:rsidRPr="00831F62">
        <w:rPr>
          <w:rStyle w:val="cnumerus2"/>
        </w:rPr>
        <w:t>4.</w:t>
      </w:r>
      <w:r>
        <w:t xml:space="preserve"> </w:t>
      </w:r>
      <w:r w:rsidRPr="00BF45BC">
        <w:rPr>
          <w:rStyle w:val="gt"/>
        </w:rPr>
        <w:t>[fig.]</w:t>
      </w:r>
      <w:r w:rsidRPr="00023B16">
        <w:t xml:space="preserve">. </w:t>
      </w:r>
      <w:r w:rsidRPr="00831F62">
        <w:rPr>
          <w:rStyle w:val="cnumerus2"/>
        </w:rPr>
        <w:t>II.</w:t>
      </w:r>
      <w:r w:rsidRPr="00023B16">
        <w:t xml:space="preserve"> </w:t>
      </w:r>
      <w:r w:rsidRPr="0002783F">
        <w:rPr>
          <w:rStyle w:val="gt"/>
        </w:rPr>
        <w:t>intr.</w:t>
      </w:r>
      <w:r w:rsidRPr="00023B16">
        <w:t xml:space="preserve"> </w:t>
      </w:r>
      <w:r w:rsidRPr="00831F62">
        <w:rPr>
          <w:rStyle w:val="cnumerus2"/>
        </w:rPr>
        <w:t>1.</w:t>
      </w:r>
      <w:r>
        <w:t xml:space="preserve"> se diriger vers</w:t>
      </w:r>
      <w:r w:rsidR="00BE217D">
        <w:t> ;</w:t>
      </w:r>
      <w:r>
        <w:t xml:space="preserve"> </w:t>
      </w:r>
      <w:r w:rsidRPr="00831F62">
        <w:rPr>
          <w:rStyle w:val="cnumerus2"/>
        </w:rPr>
        <w:t>2.</w:t>
      </w:r>
      <w:r w:rsidRPr="00023B16">
        <w:t xml:space="preserve"> avoir telle suite</w:t>
      </w:r>
      <w:r w:rsidR="00BE217D">
        <w:t> ;</w:t>
      </w:r>
      <w:r>
        <w:t xml:space="preserve"> </w:t>
      </w:r>
      <w:r w:rsidRPr="00831F62">
        <w:rPr>
          <w:rStyle w:val="cnumerus2"/>
        </w:rPr>
        <w:t>3.</w:t>
      </w:r>
      <w:r w:rsidRPr="00023B16">
        <w:t xml:space="preserve"> changer. </w:t>
      </w:r>
    </w:p>
    <w:p w:rsidR="000925EA" w:rsidRDefault="000925EA" w:rsidP="000925EA">
      <w:pPr>
        <w:pStyle w:val="i"/>
      </w:pPr>
      <w:r>
        <w:t>CXIX. Goliáth, qui s’avançait du côté opposé, s’écria dès qu’il vit le jeune homme</w:t>
      </w:r>
      <w:r w:rsidR="009D14D5">
        <w:t> :</w:t>
      </w:r>
      <w:r>
        <w:t xml:space="preserve"> « Me prends-tu pour un chien, toi qui viens m’attaquer avec un bâton ? »</w:t>
      </w:r>
    </w:p>
    <w:p w:rsidR="000925EA" w:rsidRDefault="000925EA" w:rsidP="000925EA">
      <w:pPr>
        <w:pStyle w:val="i"/>
      </w:pPr>
      <w:r>
        <w:t>David lui répondit</w:t>
      </w:r>
      <w:r w:rsidR="009D14D5">
        <w:t> :</w:t>
      </w:r>
      <w:r>
        <w:t xml:space="preserve"> « Tu viens à moi avec une épée, une pique et un bouclier</w:t>
      </w:r>
      <w:r w:rsidR="00BE217D">
        <w:t> ;</w:t>
      </w:r>
      <w:r>
        <w:t xml:space="preserve"> mais moi, je viens au nom du Seigneur des armées, que tu as osé outrager. »</w:t>
      </w:r>
    </w:p>
    <w:p w:rsidR="000925EA" w:rsidRDefault="000925EA" w:rsidP="000925EA">
      <w:pPr>
        <w:pStyle w:val="i"/>
      </w:pPr>
      <w:r>
        <w:t>Alors, lançant une pierre de sa fronde, il frappa le Philistin au front, le renversa à terre, puis, s’élançant sur lui, arracha L’épée à son ennemi abattu, et lui coupa la tête.</w:t>
      </w:r>
    </w:p>
    <w:p w:rsidR="000925EA" w:rsidRDefault="000925EA" w:rsidP="000925EA">
      <w:pPr>
        <w:pStyle w:val="i"/>
      </w:pPr>
      <w:r>
        <w:t>Les Philistins, effrayés par cet événement, prirent la fuite et abandonnèrent la victoire aux Hébreux.</w:t>
      </w:r>
    </w:p>
    <w:p w:rsidR="00B30990" w:rsidRPr="00930EE0" w:rsidRDefault="000F64E9" w:rsidP="006562DB">
      <w:pPr>
        <w:pStyle w:val="absconditus"/>
      </w:pPr>
      <w:r>
        <w:t>$</w:t>
      </w:r>
    </w:p>
    <w:tbl>
      <w:tblPr>
        <w:tblW w:w="5000" w:type="pct"/>
        <w:tblLook w:val="04A0"/>
      </w:tblPr>
      <w:tblGrid>
        <w:gridCol w:w="3115"/>
        <w:gridCol w:w="4341"/>
      </w:tblGrid>
      <w:tr w:rsidR="00BB1A4C" w:rsidRPr="00822DC6" w:rsidTr="008212CF">
        <w:tc>
          <w:tcPr>
            <w:tcW w:w="2089" w:type="pct"/>
          </w:tcPr>
          <w:p w:rsidR="00BB1A4C" w:rsidRPr="00D63136" w:rsidRDefault="00BB1A4C" w:rsidP="00B7663C">
            <w:pPr>
              <w:pStyle w:val="sv"/>
            </w:pPr>
            <w:r w:rsidRPr="00D63136">
              <w:t xml:space="preserve">CXIX Goliáthus </w:t>
            </w:r>
          </w:p>
        </w:tc>
        <w:tc>
          <w:tcPr>
            <w:tcW w:w="2911" w:type="pct"/>
          </w:tcPr>
          <w:p w:rsidR="00BB1A4C" w:rsidRPr="00822DC6" w:rsidRDefault="00BB1A4C" w:rsidP="00B7663C">
            <w:pPr>
              <w:pStyle w:val="iv"/>
            </w:pPr>
            <w:r w:rsidRPr="00822DC6">
              <w:t xml:space="preserve">CXIX. </w:t>
            </w:r>
            <w:r>
              <w:t>Goliáth</w:t>
            </w:r>
          </w:p>
        </w:tc>
      </w:tr>
      <w:tr w:rsidR="00BB1A4C" w:rsidRPr="00822DC6" w:rsidTr="008212CF">
        <w:tc>
          <w:tcPr>
            <w:tcW w:w="2089" w:type="pct"/>
          </w:tcPr>
          <w:p w:rsidR="00BB1A4C" w:rsidRPr="00D63136" w:rsidRDefault="00BB1A4C" w:rsidP="00B7663C">
            <w:pPr>
              <w:pStyle w:val="sv"/>
            </w:pPr>
            <w:r w:rsidRPr="00D63136">
              <w:t xml:space="preserve">accedébat ex advérso, </w:t>
            </w:r>
          </w:p>
        </w:tc>
        <w:tc>
          <w:tcPr>
            <w:tcW w:w="2911" w:type="pct"/>
          </w:tcPr>
          <w:p w:rsidR="00BB1A4C" w:rsidRPr="00822DC6" w:rsidRDefault="00BB1A4C" w:rsidP="00B7663C">
            <w:pPr>
              <w:pStyle w:val="iv"/>
            </w:pPr>
            <w:r w:rsidRPr="00822DC6">
              <w:t>s’approchait du côté-opposé,</w:t>
            </w:r>
          </w:p>
        </w:tc>
      </w:tr>
      <w:tr w:rsidR="00BB1A4C" w:rsidRPr="00822DC6" w:rsidTr="008212CF">
        <w:tc>
          <w:tcPr>
            <w:tcW w:w="2089" w:type="pct"/>
          </w:tcPr>
          <w:p w:rsidR="00BB1A4C" w:rsidRPr="00D63136" w:rsidRDefault="00BB1A4C" w:rsidP="00B7663C">
            <w:pPr>
              <w:pStyle w:val="sv"/>
            </w:pPr>
            <w:r w:rsidRPr="00D63136">
              <w:t xml:space="preserve">qui adolescénte viso, </w:t>
            </w:r>
          </w:p>
        </w:tc>
        <w:tc>
          <w:tcPr>
            <w:tcW w:w="2911" w:type="pct"/>
          </w:tcPr>
          <w:p w:rsidR="00BB1A4C" w:rsidRPr="00822DC6" w:rsidRDefault="00BB1A4C" w:rsidP="00B7663C">
            <w:pPr>
              <w:pStyle w:val="iv"/>
            </w:pPr>
            <w:r w:rsidRPr="00822DC6">
              <w:t>lequel, le jeune-homme étant vu,</w:t>
            </w:r>
          </w:p>
        </w:tc>
      </w:tr>
      <w:tr w:rsidR="00BB1A4C" w:rsidRPr="00822DC6" w:rsidTr="008212CF">
        <w:tc>
          <w:tcPr>
            <w:tcW w:w="2089" w:type="pct"/>
          </w:tcPr>
          <w:p w:rsidR="00BB1A4C" w:rsidRPr="00D63136" w:rsidRDefault="00BB1A4C" w:rsidP="00B7663C">
            <w:pPr>
              <w:pStyle w:val="sv"/>
            </w:pPr>
            <w:r w:rsidRPr="00D63136">
              <w:t>inquit</w:t>
            </w:r>
            <w:r w:rsidR="009D14D5">
              <w:t> :</w:t>
            </w:r>
            <w:r w:rsidRPr="00D63136">
              <w:t xml:space="preserve"> </w:t>
            </w:r>
          </w:p>
        </w:tc>
        <w:tc>
          <w:tcPr>
            <w:tcW w:w="2911" w:type="pct"/>
          </w:tcPr>
          <w:p w:rsidR="00BB1A4C" w:rsidRPr="00822DC6" w:rsidRDefault="00BB1A4C" w:rsidP="00B7663C">
            <w:pPr>
              <w:pStyle w:val="iv"/>
            </w:pPr>
            <w:r w:rsidRPr="00822DC6">
              <w:t>dit</w:t>
            </w:r>
            <w:r w:rsidR="009D14D5">
              <w:t> :</w:t>
            </w:r>
          </w:p>
        </w:tc>
      </w:tr>
      <w:tr w:rsidR="00BB1A4C" w:rsidRPr="00822DC6" w:rsidTr="008212CF">
        <w:tc>
          <w:tcPr>
            <w:tcW w:w="2089" w:type="pct"/>
          </w:tcPr>
          <w:p w:rsidR="00BB1A4C" w:rsidRPr="00D63136" w:rsidRDefault="00BB1A4C" w:rsidP="00B7663C">
            <w:pPr>
              <w:pStyle w:val="sv"/>
            </w:pPr>
            <w:r w:rsidRPr="00D63136">
              <w:t xml:space="preserve">« Num putas </w:t>
            </w:r>
          </w:p>
        </w:tc>
        <w:tc>
          <w:tcPr>
            <w:tcW w:w="2911" w:type="pct"/>
          </w:tcPr>
          <w:p w:rsidR="00BB1A4C" w:rsidRPr="00822DC6" w:rsidRDefault="00BB1A4C" w:rsidP="00B7663C">
            <w:pPr>
              <w:pStyle w:val="iv"/>
            </w:pPr>
            <w:r w:rsidRPr="00822DC6">
              <w:t>« Est-ce que tu crois</w:t>
            </w:r>
          </w:p>
        </w:tc>
      </w:tr>
      <w:tr w:rsidR="00BB1A4C" w:rsidRPr="00822DC6" w:rsidTr="008212CF">
        <w:tc>
          <w:tcPr>
            <w:tcW w:w="2089" w:type="pct"/>
          </w:tcPr>
          <w:p w:rsidR="00BB1A4C" w:rsidRPr="00D63136" w:rsidRDefault="00BB1A4C" w:rsidP="00B7663C">
            <w:pPr>
              <w:pStyle w:val="sv"/>
            </w:pPr>
            <w:r w:rsidRPr="00D63136">
              <w:t xml:space="preserve">me esse canem, </w:t>
            </w:r>
          </w:p>
        </w:tc>
        <w:tc>
          <w:tcPr>
            <w:tcW w:w="2911" w:type="pct"/>
          </w:tcPr>
          <w:p w:rsidR="00BB1A4C" w:rsidRPr="00822DC6" w:rsidRDefault="00BB1A4C" w:rsidP="00B7663C">
            <w:pPr>
              <w:pStyle w:val="iv"/>
            </w:pPr>
            <w:r w:rsidRPr="00822DC6">
              <w:t>moi être (que je suis) un chien,</w:t>
            </w:r>
          </w:p>
        </w:tc>
      </w:tr>
      <w:tr w:rsidR="00BB1A4C" w:rsidRPr="00822DC6" w:rsidTr="008212CF">
        <w:tc>
          <w:tcPr>
            <w:tcW w:w="2089" w:type="pct"/>
          </w:tcPr>
          <w:p w:rsidR="00BB1A4C" w:rsidRPr="00D63136" w:rsidRDefault="00BB1A4C" w:rsidP="00B7663C">
            <w:pPr>
              <w:pStyle w:val="sv"/>
            </w:pPr>
            <w:r w:rsidRPr="00D63136">
              <w:t xml:space="preserve">qui aggrediáris me </w:t>
            </w:r>
          </w:p>
        </w:tc>
        <w:tc>
          <w:tcPr>
            <w:tcW w:w="2911" w:type="pct"/>
          </w:tcPr>
          <w:p w:rsidR="00BB1A4C" w:rsidRPr="00822DC6" w:rsidRDefault="00BB1A4C" w:rsidP="00B7663C">
            <w:pPr>
              <w:pStyle w:val="iv"/>
            </w:pPr>
            <w:r w:rsidRPr="00822DC6">
              <w:rPr>
                <w:rStyle w:val="italicus"/>
              </w:rPr>
              <w:t>toi</w:t>
            </w:r>
            <w:r w:rsidRPr="00822DC6">
              <w:t xml:space="preserve"> qui attaques moi</w:t>
            </w:r>
          </w:p>
        </w:tc>
      </w:tr>
      <w:tr w:rsidR="00BB1A4C" w:rsidRPr="00822DC6" w:rsidTr="008212CF">
        <w:tc>
          <w:tcPr>
            <w:tcW w:w="2089" w:type="pct"/>
          </w:tcPr>
          <w:p w:rsidR="00BB1A4C" w:rsidRPr="00D63136" w:rsidRDefault="00BB1A4C" w:rsidP="00B7663C">
            <w:pPr>
              <w:pStyle w:val="sv"/>
            </w:pPr>
            <w:r w:rsidRPr="00D63136">
              <w:t xml:space="preserve">cum báculo ? » </w:t>
            </w:r>
          </w:p>
        </w:tc>
        <w:tc>
          <w:tcPr>
            <w:tcW w:w="2911" w:type="pct"/>
          </w:tcPr>
          <w:p w:rsidR="00BB1A4C" w:rsidRPr="00822DC6" w:rsidRDefault="00BB1A4C" w:rsidP="00B7663C">
            <w:pPr>
              <w:pStyle w:val="iv"/>
            </w:pPr>
            <w:r w:rsidRPr="00822DC6">
              <w:t>avec un bâton ? »</w:t>
            </w:r>
          </w:p>
        </w:tc>
      </w:tr>
      <w:tr w:rsidR="00BB1A4C" w:rsidRPr="00822DC6" w:rsidTr="008212CF">
        <w:tc>
          <w:tcPr>
            <w:tcW w:w="2089" w:type="pct"/>
          </w:tcPr>
          <w:p w:rsidR="00BB1A4C" w:rsidRPr="00D63136" w:rsidRDefault="00BB1A4C" w:rsidP="00B7663C">
            <w:pPr>
              <w:pStyle w:val="sv"/>
            </w:pPr>
            <w:r w:rsidRPr="00D63136">
              <w:t>Cui David respóndit</w:t>
            </w:r>
            <w:r w:rsidR="009D14D5">
              <w:t> :</w:t>
            </w:r>
            <w:r w:rsidRPr="00D63136">
              <w:t xml:space="preserve"> </w:t>
            </w:r>
          </w:p>
        </w:tc>
        <w:tc>
          <w:tcPr>
            <w:tcW w:w="2911" w:type="pct"/>
          </w:tcPr>
          <w:p w:rsidR="00BB1A4C" w:rsidRPr="00822DC6" w:rsidRDefault="00BB1A4C" w:rsidP="00B7663C">
            <w:pPr>
              <w:pStyle w:val="iv"/>
            </w:pPr>
            <w:r w:rsidRPr="00822DC6">
              <w:t>À lui David répondit</w:t>
            </w:r>
            <w:r w:rsidR="009D14D5">
              <w:t> :</w:t>
            </w:r>
          </w:p>
        </w:tc>
      </w:tr>
      <w:tr w:rsidR="00BB1A4C" w:rsidRPr="00822DC6" w:rsidTr="008212CF">
        <w:tc>
          <w:tcPr>
            <w:tcW w:w="2089" w:type="pct"/>
          </w:tcPr>
          <w:p w:rsidR="00BB1A4C" w:rsidRPr="00D63136" w:rsidRDefault="00BB1A4C" w:rsidP="00B7663C">
            <w:pPr>
              <w:pStyle w:val="sv"/>
            </w:pPr>
            <w:r w:rsidRPr="00D63136">
              <w:t xml:space="preserve">« Tu venis ad me </w:t>
            </w:r>
          </w:p>
        </w:tc>
        <w:tc>
          <w:tcPr>
            <w:tcW w:w="2911" w:type="pct"/>
          </w:tcPr>
          <w:p w:rsidR="00BB1A4C" w:rsidRPr="00822DC6" w:rsidRDefault="00BB1A4C" w:rsidP="00B7663C">
            <w:pPr>
              <w:pStyle w:val="iv"/>
            </w:pPr>
            <w:r w:rsidRPr="00822DC6">
              <w:t>« Tu viens vers moi</w:t>
            </w:r>
          </w:p>
        </w:tc>
      </w:tr>
      <w:tr w:rsidR="00BB1A4C" w:rsidRPr="00822DC6" w:rsidTr="008212CF">
        <w:tc>
          <w:tcPr>
            <w:tcW w:w="2089" w:type="pct"/>
          </w:tcPr>
          <w:p w:rsidR="00BB1A4C" w:rsidRPr="00D63136" w:rsidRDefault="00BB1A4C" w:rsidP="00B7663C">
            <w:pPr>
              <w:pStyle w:val="sv"/>
            </w:pPr>
            <w:r w:rsidRPr="00D63136">
              <w:t xml:space="preserve">cum gládio et hasta </w:t>
            </w:r>
          </w:p>
        </w:tc>
        <w:tc>
          <w:tcPr>
            <w:tcW w:w="2911" w:type="pct"/>
          </w:tcPr>
          <w:p w:rsidR="00BB1A4C" w:rsidRPr="00822DC6" w:rsidRDefault="00BB1A4C" w:rsidP="00B7663C">
            <w:pPr>
              <w:pStyle w:val="iv"/>
            </w:pPr>
            <w:r w:rsidRPr="00822DC6">
              <w:t xml:space="preserve">avec </w:t>
            </w:r>
            <w:r>
              <w:t>un</w:t>
            </w:r>
            <w:r w:rsidRPr="00822DC6">
              <w:t xml:space="preserve"> glaive et une pique</w:t>
            </w:r>
          </w:p>
        </w:tc>
      </w:tr>
      <w:tr w:rsidR="00BB1A4C" w:rsidRPr="00822DC6" w:rsidTr="008212CF">
        <w:tc>
          <w:tcPr>
            <w:tcW w:w="2089" w:type="pct"/>
          </w:tcPr>
          <w:p w:rsidR="00BB1A4C" w:rsidRPr="00D63136" w:rsidRDefault="00BB1A4C" w:rsidP="00B7663C">
            <w:pPr>
              <w:pStyle w:val="sv"/>
            </w:pPr>
            <w:r w:rsidRPr="00D63136">
              <w:t>et clýpeo</w:t>
            </w:r>
            <w:r w:rsidR="00BE217D">
              <w:t> ;</w:t>
            </w:r>
            <w:r w:rsidRPr="00D63136">
              <w:t xml:space="preserve"> </w:t>
            </w:r>
          </w:p>
        </w:tc>
        <w:tc>
          <w:tcPr>
            <w:tcW w:w="2911" w:type="pct"/>
          </w:tcPr>
          <w:p w:rsidR="00BB1A4C" w:rsidRPr="00822DC6" w:rsidRDefault="00BB1A4C" w:rsidP="00B7663C">
            <w:pPr>
              <w:pStyle w:val="iv"/>
            </w:pPr>
            <w:r w:rsidRPr="00822DC6">
              <w:t>et un bouclier</w:t>
            </w:r>
            <w:r w:rsidR="00BE217D">
              <w:t> ;</w:t>
            </w:r>
          </w:p>
        </w:tc>
      </w:tr>
      <w:tr w:rsidR="00BB1A4C" w:rsidRPr="00822DC6" w:rsidTr="008212CF">
        <w:tc>
          <w:tcPr>
            <w:tcW w:w="2089" w:type="pct"/>
          </w:tcPr>
          <w:p w:rsidR="00BB1A4C" w:rsidRPr="00D63136" w:rsidRDefault="00BB1A4C" w:rsidP="00B7663C">
            <w:pPr>
              <w:pStyle w:val="sv"/>
            </w:pPr>
            <w:r w:rsidRPr="00D63136">
              <w:t xml:space="preserve">ego autem vénio </w:t>
            </w:r>
          </w:p>
        </w:tc>
        <w:tc>
          <w:tcPr>
            <w:tcW w:w="2911" w:type="pct"/>
          </w:tcPr>
          <w:p w:rsidR="00BB1A4C" w:rsidRPr="00822DC6" w:rsidRDefault="00BB1A4C" w:rsidP="00B7663C">
            <w:pPr>
              <w:pStyle w:val="iv"/>
            </w:pPr>
            <w:r w:rsidRPr="00822DC6">
              <w:t>mais moi je viens</w:t>
            </w:r>
          </w:p>
        </w:tc>
      </w:tr>
      <w:tr w:rsidR="00BB1A4C" w:rsidRPr="00822DC6" w:rsidTr="008212CF">
        <w:tc>
          <w:tcPr>
            <w:tcW w:w="2089" w:type="pct"/>
          </w:tcPr>
          <w:p w:rsidR="00BB1A4C" w:rsidRPr="00D63136" w:rsidRDefault="00BB1A4C" w:rsidP="00B7663C">
            <w:pPr>
              <w:pStyle w:val="sv"/>
            </w:pPr>
            <w:r w:rsidRPr="00D63136">
              <w:t xml:space="preserve">in nómine Dóminum </w:t>
            </w:r>
          </w:p>
        </w:tc>
        <w:tc>
          <w:tcPr>
            <w:tcW w:w="2911" w:type="pct"/>
          </w:tcPr>
          <w:p w:rsidR="00BB1A4C" w:rsidRPr="00822DC6" w:rsidRDefault="00BB1A4C" w:rsidP="00B7663C">
            <w:pPr>
              <w:pStyle w:val="iv"/>
            </w:pPr>
            <w:r w:rsidRPr="00822DC6">
              <w:t>au nom du Seigneur</w:t>
            </w:r>
          </w:p>
        </w:tc>
      </w:tr>
      <w:tr w:rsidR="00BB1A4C" w:rsidRPr="00822DC6" w:rsidTr="008212CF">
        <w:tc>
          <w:tcPr>
            <w:tcW w:w="2089" w:type="pct"/>
          </w:tcPr>
          <w:p w:rsidR="00BB1A4C" w:rsidRPr="00D63136" w:rsidRDefault="00BB1A4C" w:rsidP="00B7663C">
            <w:pPr>
              <w:pStyle w:val="sv"/>
            </w:pPr>
            <w:r w:rsidRPr="00D63136">
              <w:t xml:space="preserve">exercítuum </w:t>
            </w:r>
          </w:p>
        </w:tc>
        <w:tc>
          <w:tcPr>
            <w:tcW w:w="2911" w:type="pct"/>
          </w:tcPr>
          <w:p w:rsidR="00BB1A4C" w:rsidRPr="00822DC6" w:rsidRDefault="00BB1A4C" w:rsidP="00B7663C">
            <w:pPr>
              <w:pStyle w:val="iv"/>
            </w:pPr>
            <w:r w:rsidRPr="00822DC6">
              <w:t>des armées,</w:t>
            </w:r>
          </w:p>
        </w:tc>
      </w:tr>
      <w:tr w:rsidR="00BB1A4C" w:rsidRPr="00822DC6" w:rsidTr="008212CF">
        <w:tc>
          <w:tcPr>
            <w:tcW w:w="2089" w:type="pct"/>
          </w:tcPr>
          <w:p w:rsidR="00BB1A4C" w:rsidRPr="00D63136" w:rsidRDefault="00BB1A4C" w:rsidP="00B7663C">
            <w:pPr>
              <w:pStyle w:val="sv"/>
            </w:pPr>
            <w:r w:rsidRPr="00D63136">
              <w:t xml:space="preserve">quem ausus es </w:t>
            </w:r>
          </w:p>
        </w:tc>
        <w:tc>
          <w:tcPr>
            <w:tcW w:w="2911" w:type="pct"/>
          </w:tcPr>
          <w:p w:rsidR="00BB1A4C" w:rsidRPr="00822DC6" w:rsidRDefault="00BB1A4C" w:rsidP="00B7663C">
            <w:pPr>
              <w:pStyle w:val="iv"/>
            </w:pPr>
            <w:r w:rsidRPr="00822DC6">
              <w:t>que tu as osé</w:t>
            </w:r>
          </w:p>
        </w:tc>
      </w:tr>
      <w:tr w:rsidR="00BB1A4C" w:rsidRPr="00822DC6" w:rsidTr="008212CF">
        <w:tc>
          <w:tcPr>
            <w:tcW w:w="2089" w:type="pct"/>
          </w:tcPr>
          <w:p w:rsidR="00BB1A4C" w:rsidRPr="00D63136" w:rsidRDefault="00BB1A4C" w:rsidP="00B7663C">
            <w:pPr>
              <w:pStyle w:val="sv"/>
            </w:pPr>
            <w:r w:rsidRPr="00D63136">
              <w:t xml:space="preserve">lacéssere probris, » </w:t>
            </w:r>
          </w:p>
        </w:tc>
        <w:tc>
          <w:tcPr>
            <w:tcW w:w="2911" w:type="pct"/>
          </w:tcPr>
          <w:p w:rsidR="00BB1A4C" w:rsidRPr="00822DC6" w:rsidRDefault="00BB1A4C" w:rsidP="00B7663C">
            <w:pPr>
              <w:pStyle w:val="iv"/>
            </w:pPr>
            <w:r w:rsidRPr="00822DC6">
              <w:t>attaquer d’insultes. »</w:t>
            </w:r>
          </w:p>
        </w:tc>
      </w:tr>
      <w:tr w:rsidR="00BB1A4C" w:rsidRPr="00822DC6" w:rsidTr="008212CF">
        <w:tc>
          <w:tcPr>
            <w:tcW w:w="2089" w:type="pct"/>
          </w:tcPr>
          <w:p w:rsidR="00BB1A4C" w:rsidRPr="00D63136" w:rsidRDefault="00BB1A4C" w:rsidP="00B7663C">
            <w:pPr>
              <w:pStyle w:val="sv"/>
            </w:pPr>
            <w:r w:rsidRPr="00D63136">
              <w:t xml:space="preserve">Tunc, </w:t>
            </w:r>
          </w:p>
        </w:tc>
        <w:tc>
          <w:tcPr>
            <w:tcW w:w="2911" w:type="pct"/>
          </w:tcPr>
          <w:p w:rsidR="00BB1A4C" w:rsidRPr="00822DC6" w:rsidRDefault="00BB1A4C" w:rsidP="00B7663C">
            <w:pPr>
              <w:pStyle w:val="iv"/>
            </w:pPr>
            <w:r w:rsidRPr="00822DC6">
              <w:t xml:space="preserve">Alors, </w:t>
            </w:r>
          </w:p>
        </w:tc>
      </w:tr>
      <w:tr w:rsidR="00BB1A4C" w:rsidRPr="00822DC6" w:rsidTr="008212CF">
        <w:tc>
          <w:tcPr>
            <w:tcW w:w="2089" w:type="pct"/>
          </w:tcPr>
          <w:p w:rsidR="00BB1A4C" w:rsidRPr="00D63136" w:rsidRDefault="00BB1A4C" w:rsidP="00B7663C">
            <w:pPr>
              <w:pStyle w:val="sv"/>
            </w:pPr>
            <w:r w:rsidRPr="00D63136">
              <w:t xml:space="preserve">lápide misso funda, </w:t>
            </w:r>
          </w:p>
        </w:tc>
        <w:tc>
          <w:tcPr>
            <w:tcW w:w="2911" w:type="pct"/>
          </w:tcPr>
          <w:p w:rsidR="00BB1A4C" w:rsidRPr="00822DC6" w:rsidRDefault="00BB1A4C" w:rsidP="00B7663C">
            <w:pPr>
              <w:pStyle w:val="iv"/>
            </w:pPr>
            <w:r w:rsidRPr="00822DC6">
              <w:t>une pierre étant lancée avec la fronde,</w:t>
            </w:r>
          </w:p>
        </w:tc>
      </w:tr>
      <w:tr w:rsidR="00BB1A4C" w:rsidRPr="00822DC6" w:rsidTr="008212CF">
        <w:tc>
          <w:tcPr>
            <w:tcW w:w="2089" w:type="pct"/>
          </w:tcPr>
          <w:p w:rsidR="00BB1A4C" w:rsidRPr="00D63136" w:rsidRDefault="00BB1A4C" w:rsidP="00B7663C">
            <w:pPr>
              <w:pStyle w:val="sv"/>
            </w:pPr>
            <w:r w:rsidRPr="00D63136">
              <w:lastRenderedPageBreak/>
              <w:t xml:space="preserve">percússit Philisthǽum </w:t>
            </w:r>
          </w:p>
        </w:tc>
        <w:tc>
          <w:tcPr>
            <w:tcW w:w="2911" w:type="pct"/>
          </w:tcPr>
          <w:p w:rsidR="00BB1A4C" w:rsidRPr="00822DC6" w:rsidRDefault="00BB1A4C" w:rsidP="00B7663C">
            <w:pPr>
              <w:pStyle w:val="iv"/>
            </w:pPr>
            <w:r w:rsidRPr="00822DC6">
              <w:t xml:space="preserve">it-frappa le </w:t>
            </w:r>
            <w:r>
              <w:t>Philist</w:t>
            </w:r>
            <w:r w:rsidRPr="00822DC6">
              <w:t>in</w:t>
            </w:r>
          </w:p>
        </w:tc>
      </w:tr>
      <w:tr w:rsidR="00BB1A4C" w:rsidRPr="00822DC6" w:rsidTr="008212CF">
        <w:tc>
          <w:tcPr>
            <w:tcW w:w="2089" w:type="pct"/>
          </w:tcPr>
          <w:p w:rsidR="00BB1A4C" w:rsidRPr="00D63136" w:rsidRDefault="00BB1A4C" w:rsidP="00B7663C">
            <w:pPr>
              <w:pStyle w:val="sv"/>
            </w:pPr>
            <w:r w:rsidRPr="00D63136">
              <w:t xml:space="preserve">in fronte, </w:t>
            </w:r>
          </w:p>
        </w:tc>
        <w:tc>
          <w:tcPr>
            <w:tcW w:w="2911" w:type="pct"/>
          </w:tcPr>
          <w:p w:rsidR="00BB1A4C" w:rsidRPr="00822DC6" w:rsidRDefault="00BB1A4C" w:rsidP="00B7663C">
            <w:pPr>
              <w:pStyle w:val="iv"/>
            </w:pPr>
            <w:r w:rsidRPr="00822DC6">
              <w:t>au front,</w:t>
            </w:r>
          </w:p>
        </w:tc>
      </w:tr>
      <w:tr w:rsidR="00BB1A4C" w:rsidRPr="00822DC6" w:rsidTr="008212CF">
        <w:tc>
          <w:tcPr>
            <w:tcW w:w="2089" w:type="pct"/>
          </w:tcPr>
          <w:p w:rsidR="00BB1A4C" w:rsidRPr="00D63136" w:rsidRDefault="00BB1A4C" w:rsidP="00B7663C">
            <w:pPr>
              <w:pStyle w:val="sv"/>
            </w:pPr>
            <w:r w:rsidRPr="00D63136">
              <w:t xml:space="preserve">et prostrávit humi, </w:t>
            </w:r>
          </w:p>
        </w:tc>
        <w:tc>
          <w:tcPr>
            <w:tcW w:w="2911" w:type="pct"/>
          </w:tcPr>
          <w:p w:rsidR="00BB1A4C" w:rsidRPr="00822DC6" w:rsidRDefault="00BB1A4C" w:rsidP="00B7663C">
            <w:pPr>
              <w:pStyle w:val="iv"/>
            </w:pPr>
            <w:r w:rsidRPr="00822DC6">
              <w:t xml:space="preserve">et </w:t>
            </w:r>
            <w:r w:rsidRPr="00822DC6">
              <w:rPr>
                <w:rStyle w:val="italicus"/>
              </w:rPr>
              <w:t>le</w:t>
            </w:r>
            <w:r w:rsidRPr="00822DC6">
              <w:t xml:space="preserve"> coucha à terre,</w:t>
            </w:r>
          </w:p>
        </w:tc>
      </w:tr>
      <w:tr w:rsidR="00BB1A4C" w:rsidRPr="00822DC6" w:rsidTr="008212CF">
        <w:tc>
          <w:tcPr>
            <w:tcW w:w="2089" w:type="pct"/>
          </w:tcPr>
          <w:p w:rsidR="00BB1A4C" w:rsidRPr="00D63136" w:rsidRDefault="00BB1A4C" w:rsidP="00B7663C">
            <w:pPr>
              <w:pStyle w:val="sv"/>
            </w:pPr>
            <w:r w:rsidRPr="00D63136">
              <w:t xml:space="preserve">currénsque </w:t>
            </w:r>
          </w:p>
        </w:tc>
        <w:tc>
          <w:tcPr>
            <w:tcW w:w="2911" w:type="pct"/>
          </w:tcPr>
          <w:p w:rsidR="00BB1A4C" w:rsidRPr="00822DC6" w:rsidRDefault="00BB1A4C" w:rsidP="00B7663C">
            <w:pPr>
              <w:pStyle w:val="iv"/>
            </w:pPr>
            <w:r w:rsidRPr="00822DC6">
              <w:t xml:space="preserve">et courant vers </w:t>
            </w:r>
            <w:r w:rsidRPr="00822DC6">
              <w:rPr>
                <w:rStyle w:val="italicus"/>
              </w:rPr>
              <w:t>lui</w:t>
            </w:r>
          </w:p>
        </w:tc>
      </w:tr>
      <w:tr w:rsidR="00BB1A4C" w:rsidRPr="00822DC6" w:rsidTr="008212CF">
        <w:tc>
          <w:tcPr>
            <w:tcW w:w="2089" w:type="pct"/>
          </w:tcPr>
          <w:p w:rsidR="00BB1A4C" w:rsidRPr="00D63136" w:rsidRDefault="00BB1A4C" w:rsidP="00B7663C">
            <w:pPr>
              <w:pStyle w:val="sv"/>
            </w:pPr>
            <w:r w:rsidRPr="00D63136">
              <w:t xml:space="preserve">detráxit suum gládium </w:t>
            </w:r>
          </w:p>
        </w:tc>
        <w:tc>
          <w:tcPr>
            <w:tcW w:w="2911" w:type="pct"/>
          </w:tcPr>
          <w:p w:rsidR="00BB1A4C" w:rsidRPr="00822DC6" w:rsidRDefault="00BB1A4C" w:rsidP="00B7663C">
            <w:pPr>
              <w:pStyle w:val="iv"/>
            </w:pPr>
            <w:r w:rsidRPr="00822DC6">
              <w:t xml:space="preserve">il ôta </w:t>
            </w:r>
            <w:r w:rsidRPr="00822DC6">
              <w:rPr>
                <w:rStyle w:val="italicus"/>
              </w:rPr>
              <w:t>son</w:t>
            </w:r>
            <w:r w:rsidRPr="00822DC6">
              <w:t xml:space="preserve"> épée</w:t>
            </w:r>
          </w:p>
        </w:tc>
      </w:tr>
      <w:tr w:rsidR="00BB1A4C" w:rsidRPr="00822DC6" w:rsidTr="008212CF">
        <w:tc>
          <w:tcPr>
            <w:tcW w:w="2089" w:type="pct"/>
          </w:tcPr>
          <w:p w:rsidR="00BB1A4C" w:rsidRPr="00D63136" w:rsidRDefault="00BB1A4C" w:rsidP="00B7663C">
            <w:pPr>
              <w:pStyle w:val="sv"/>
            </w:pPr>
            <w:r w:rsidRPr="00D63136">
              <w:t xml:space="preserve">jacénti, </w:t>
            </w:r>
          </w:p>
        </w:tc>
        <w:tc>
          <w:tcPr>
            <w:tcW w:w="2911" w:type="pct"/>
          </w:tcPr>
          <w:p w:rsidR="00BB1A4C" w:rsidRPr="00822DC6" w:rsidRDefault="00BB1A4C" w:rsidP="00B7663C">
            <w:pPr>
              <w:pStyle w:val="iv"/>
            </w:pPr>
            <w:r w:rsidRPr="00822DC6">
              <w:t xml:space="preserve">à </w:t>
            </w:r>
            <w:r w:rsidRPr="00822DC6">
              <w:rPr>
                <w:rStyle w:val="italicus"/>
              </w:rPr>
              <w:t>lui</w:t>
            </w:r>
            <w:r w:rsidRPr="00822DC6">
              <w:t xml:space="preserve"> étendu,</w:t>
            </w:r>
          </w:p>
        </w:tc>
      </w:tr>
      <w:tr w:rsidR="00BB1A4C" w:rsidRPr="00822DC6" w:rsidTr="008212CF">
        <w:tc>
          <w:tcPr>
            <w:tcW w:w="2089" w:type="pct"/>
          </w:tcPr>
          <w:p w:rsidR="00BB1A4C" w:rsidRPr="00D63136" w:rsidRDefault="00BB1A4C" w:rsidP="00B7663C">
            <w:pPr>
              <w:pStyle w:val="sv"/>
            </w:pPr>
            <w:r w:rsidRPr="00D63136">
              <w:t xml:space="preserve">quo præcídit caput illi. </w:t>
            </w:r>
          </w:p>
        </w:tc>
        <w:tc>
          <w:tcPr>
            <w:tcW w:w="2911" w:type="pct"/>
          </w:tcPr>
          <w:p w:rsidR="00BB1A4C" w:rsidRPr="00822DC6" w:rsidRDefault="00BB1A4C" w:rsidP="00B7663C">
            <w:pPr>
              <w:pStyle w:val="iv"/>
            </w:pPr>
            <w:r w:rsidRPr="00822DC6">
              <w:t>avec laquelle il coupa la tête à lui.</w:t>
            </w:r>
          </w:p>
        </w:tc>
      </w:tr>
      <w:tr w:rsidR="00BB1A4C" w:rsidRPr="00822DC6" w:rsidTr="008212CF">
        <w:tc>
          <w:tcPr>
            <w:tcW w:w="2089" w:type="pct"/>
          </w:tcPr>
          <w:p w:rsidR="00BB1A4C" w:rsidRPr="00D63136" w:rsidRDefault="00BB1A4C" w:rsidP="00B7663C">
            <w:pPr>
              <w:pStyle w:val="sv"/>
            </w:pPr>
            <w:r w:rsidRPr="00D63136">
              <w:t>Philisthǽi,</w:t>
            </w:r>
          </w:p>
        </w:tc>
        <w:tc>
          <w:tcPr>
            <w:tcW w:w="2911" w:type="pct"/>
          </w:tcPr>
          <w:p w:rsidR="00BB1A4C" w:rsidRPr="00822DC6" w:rsidRDefault="00BB1A4C" w:rsidP="00B7663C">
            <w:pPr>
              <w:pStyle w:val="iv"/>
            </w:pPr>
            <w:r w:rsidRPr="00822DC6">
              <w:t xml:space="preserve">Les </w:t>
            </w:r>
            <w:r>
              <w:t>Philist</w:t>
            </w:r>
            <w:r w:rsidRPr="00822DC6">
              <w:t>ins,</w:t>
            </w:r>
          </w:p>
        </w:tc>
      </w:tr>
      <w:tr w:rsidR="00BB1A4C" w:rsidRPr="00822DC6" w:rsidTr="008212CF">
        <w:tc>
          <w:tcPr>
            <w:tcW w:w="2089" w:type="pct"/>
          </w:tcPr>
          <w:p w:rsidR="00BB1A4C" w:rsidRPr="00D63136" w:rsidRDefault="00BB1A4C" w:rsidP="00B7663C">
            <w:pPr>
              <w:pStyle w:val="sv"/>
            </w:pPr>
            <w:r w:rsidRPr="00D63136">
              <w:t>percúlsi ea re,</w:t>
            </w:r>
          </w:p>
        </w:tc>
        <w:tc>
          <w:tcPr>
            <w:tcW w:w="2911" w:type="pct"/>
          </w:tcPr>
          <w:p w:rsidR="00BB1A4C" w:rsidRPr="00822DC6" w:rsidRDefault="00BB1A4C" w:rsidP="00B7663C">
            <w:pPr>
              <w:pStyle w:val="iv"/>
            </w:pPr>
            <w:r w:rsidRPr="00822DC6">
              <w:t>frappes de cet événement,</w:t>
            </w:r>
          </w:p>
        </w:tc>
      </w:tr>
      <w:tr w:rsidR="00BB1A4C" w:rsidRPr="00822DC6" w:rsidTr="008212CF">
        <w:tc>
          <w:tcPr>
            <w:tcW w:w="2089" w:type="pct"/>
          </w:tcPr>
          <w:p w:rsidR="00BB1A4C" w:rsidRPr="00D63136" w:rsidRDefault="00BB1A4C" w:rsidP="00B7663C">
            <w:pPr>
              <w:pStyle w:val="sv"/>
            </w:pPr>
            <w:r w:rsidRPr="00D63136">
              <w:t>versi sunt in fugam,</w:t>
            </w:r>
          </w:p>
        </w:tc>
        <w:tc>
          <w:tcPr>
            <w:tcW w:w="2911" w:type="pct"/>
          </w:tcPr>
          <w:p w:rsidR="00BB1A4C" w:rsidRPr="00822DC6" w:rsidRDefault="00BB1A4C" w:rsidP="00B7663C">
            <w:pPr>
              <w:pStyle w:val="iv"/>
            </w:pPr>
            <w:r w:rsidRPr="00822DC6">
              <w:t>se tournèrent vers (prirent) la fuite.</w:t>
            </w:r>
          </w:p>
        </w:tc>
      </w:tr>
      <w:tr w:rsidR="00BB1A4C" w:rsidRPr="00822DC6" w:rsidTr="008212CF">
        <w:tc>
          <w:tcPr>
            <w:tcW w:w="2089" w:type="pct"/>
          </w:tcPr>
          <w:p w:rsidR="00BB1A4C" w:rsidRPr="00D63136" w:rsidRDefault="00BB1A4C" w:rsidP="00B7663C">
            <w:pPr>
              <w:pStyle w:val="sv"/>
            </w:pPr>
            <w:r w:rsidRPr="00D63136">
              <w:t xml:space="preserve">et concessérunt victóriam </w:t>
            </w:r>
          </w:p>
        </w:tc>
        <w:tc>
          <w:tcPr>
            <w:tcW w:w="2911" w:type="pct"/>
          </w:tcPr>
          <w:p w:rsidR="00BB1A4C" w:rsidRPr="00822DC6" w:rsidRDefault="00BB1A4C" w:rsidP="00B7663C">
            <w:pPr>
              <w:pStyle w:val="iv"/>
            </w:pPr>
            <w:r w:rsidRPr="00822DC6">
              <w:t>et abandonnèrent la victoire</w:t>
            </w:r>
          </w:p>
        </w:tc>
      </w:tr>
      <w:tr w:rsidR="00BB1A4C" w:rsidRPr="00822DC6" w:rsidTr="008212CF">
        <w:tc>
          <w:tcPr>
            <w:tcW w:w="2089" w:type="pct"/>
          </w:tcPr>
          <w:p w:rsidR="00BB1A4C" w:rsidRPr="00D63136" w:rsidRDefault="00BB1A4C" w:rsidP="00B7663C">
            <w:pPr>
              <w:pStyle w:val="sv"/>
            </w:pPr>
            <w:r w:rsidRPr="00D63136">
              <w:t>Hebrǽis.</w:t>
            </w:r>
          </w:p>
        </w:tc>
        <w:tc>
          <w:tcPr>
            <w:tcW w:w="2911" w:type="pct"/>
          </w:tcPr>
          <w:p w:rsidR="00BB1A4C" w:rsidRPr="00822DC6" w:rsidRDefault="00BB1A4C" w:rsidP="00B7663C">
            <w:pPr>
              <w:pStyle w:val="iv"/>
            </w:pPr>
            <w:r w:rsidRPr="00822DC6">
              <w:t>aux Hébreux.</w:t>
            </w:r>
          </w:p>
        </w:tc>
      </w:tr>
    </w:tbl>
    <w:p w:rsidR="00C87EAE" w:rsidRDefault="00B30990" w:rsidP="00301F97">
      <w:pPr>
        <w:pStyle w:val="absconditus"/>
      </w:pPr>
      <w:r>
        <w:t>²</w:t>
      </w:r>
    </w:p>
    <w:p w:rsidR="009D7993" w:rsidRPr="00E5545A" w:rsidRDefault="009D7993" w:rsidP="00EC0168">
      <w:pPr>
        <w:pStyle w:val="Titre3"/>
      </w:pPr>
      <w:bookmarkStart w:id="402" w:name="_Toc466191408"/>
      <w:bookmarkStart w:id="403" w:name="_Toc466191664"/>
      <w:bookmarkStart w:id="404" w:name="_Toc524065598"/>
      <w:r w:rsidRPr="00E5545A">
        <w:t xml:space="preserve">120 — </w:t>
      </w:r>
      <w:r w:rsidR="00C335E1">
        <w:t>Saúl</w:t>
      </w:r>
      <w:r w:rsidRPr="00E5545A">
        <w:t xml:space="preserve"> jaloux des honneurs rendus à </w:t>
      </w:r>
      <w:r w:rsidR="00C24092">
        <w:t>Davíd</w:t>
      </w:r>
      <w:r w:rsidRPr="00E5545A">
        <w:t>.</w:t>
      </w:r>
      <w:bookmarkEnd w:id="402"/>
      <w:bookmarkEnd w:id="403"/>
      <w:bookmarkEnd w:id="404"/>
    </w:p>
    <w:p w:rsidR="00C87EAE" w:rsidRDefault="00A50B4C" w:rsidP="00E2285C">
      <w:pPr>
        <w:pStyle w:val="s"/>
        <w:rPr>
          <w:lang w:val="fr-FR"/>
        </w:rPr>
      </w:pPr>
      <w:r w:rsidRPr="00D80808">
        <w:rPr>
          <w:lang w:val="fr-FR"/>
        </w:rPr>
        <w:t>Redeú</w:t>
      </w:r>
      <w:r w:rsidR="009D7993" w:rsidRPr="00D80808">
        <w:rPr>
          <w:lang w:val="fr-FR"/>
        </w:rPr>
        <w:t xml:space="preserve">nti </w:t>
      </w:r>
      <w:r w:rsidRPr="00D80808">
        <w:rPr>
          <w:lang w:val="fr-FR"/>
        </w:rPr>
        <w:t>Davídi</w:t>
      </w:r>
      <w:r w:rsidR="009D7993" w:rsidRPr="00D80808">
        <w:rPr>
          <w:lang w:val="fr-FR"/>
        </w:rPr>
        <w:t xml:space="preserve"> </w:t>
      </w:r>
      <w:r w:rsidRPr="00D80808">
        <w:rPr>
          <w:lang w:val="fr-FR"/>
        </w:rPr>
        <w:t>óbviam itum est</w:t>
      </w:r>
      <w:r w:rsidR="002C073E">
        <w:rPr>
          <w:rStyle w:val="Appelnotedebasdep"/>
        </w:rPr>
        <w:footnoteReference w:id="222"/>
      </w:r>
      <w:r w:rsidR="005C7E3F">
        <w:rPr>
          <w:lang w:val="fr-FR"/>
        </w:rPr>
        <w:t xml:space="preserve">. </w:t>
      </w:r>
    </w:p>
    <w:p w:rsidR="00C87EAE" w:rsidRDefault="00A50B4C" w:rsidP="00E2285C">
      <w:pPr>
        <w:pStyle w:val="s"/>
        <w:rPr>
          <w:lang w:val="fr-FR"/>
        </w:rPr>
      </w:pPr>
      <w:r w:rsidRPr="00D80808">
        <w:rPr>
          <w:lang w:val="fr-FR"/>
        </w:rPr>
        <w:t>Hebrǽi gratulá</w:t>
      </w:r>
      <w:r w:rsidR="009D7993" w:rsidRPr="00D80808">
        <w:rPr>
          <w:lang w:val="fr-FR"/>
        </w:rPr>
        <w:t xml:space="preserve">ntes </w:t>
      </w:r>
      <w:r w:rsidRPr="00D80808">
        <w:rPr>
          <w:lang w:val="fr-FR"/>
        </w:rPr>
        <w:t>victórem</w:t>
      </w:r>
      <w:r w:rsidR="009D7993" w:rsidRPr="00D80808">
        <w:rPr>
          <w:lang w:val="fr-FR"/>
        </w:rPr>
        <w:t xml:space="preserve"> </w:t>
      </w:r>
      <w:r w:rsidRPr="00D80808">
        <w:rPr>
          <w:lang w:val="fr-FR"/>
        </w:rPr>
        <w:t>dedúcunt</w:t>
      </w:r>
      <w:r w:rsidR="009D7993" w:rsidRPr="00D80808">
        <w:rPr>
          <w:lang w:val="fr-FR"/>
        </w:rPr>
        <w:t xml:space="preserve"> ad urbem</w:t>
      </w:r>
      <w:r w:rsidR="005774A7">
        <w:rPr>
          <w:lang w:val="fr-FR"/>
        </w:rPr>
        <w:t> :</w:t>
      </w:r>
      <w:r w:rsidR="009D7993" w:rsidRPr="00D80808">
        <w:rPr>
          <w:lang w:val="fr-FR"/>
        </w:rPr>
        <w:t xml:space="preserve"> ipsæ </w:t>
      </w:r>
      <w:r w:rsidRPr="00D80808">
        <w:rPr>
          <w:lang w:val="fr-FR"/>
        </w:rPr>
        <w:t>mulíeres</w:t>
      </w:r>
      <w:r w:rsidR="009D7993" w:rsidRPr="00D80808">
        <w:rPr>
          <w:lang w:val="fr-FR"/>
        </w:rPr>
        <w:t xml:space="preserve"> </w:t>
      </w:r>
      <w:r w:rsidRPr="00D80808">
        <w:rPr>
          <w:lang w:val="fr-FR"/>
        </w:rPr>
        <w:t>dómibus</w:t>
      </w:r>
      <w:r w:rsidR="009D7993" w:rsidRPr="00D80808">
        <w:rPr>
          <w:lang w:val="fr-FR"/>
        </w:rPr>
        <w:t xml:space="preserve"> </w:t>
      </w:r>
      <w:r w:rsidRPr="00D80808">
        <w:rPr>
          <w:lang w:val="fr-FR"/>
        </w:rPr>
        <w:t>egréssæ</w:t>
      </w:r>
      <w:r w:rsidR="009D7993" w:rsidRPr="00D80808">
        <w:rPr>
          <w:lang w:val="fr-FR"/>
        </w:rPr>
        <w:t xml:space="preserve"> cum </w:t>
      </w:r>
      <w:r w:rsidRPr="00D80808">
        <w:rPr>
          <w:lang w:val="fr-FR"/>
        </w:rPr>
        <w:t>týmpanis</w:t>
      </w:r>
      <w:r w:rsidR="009D7993" w:rsidRPr="00D80808">
        <w:rPr>
          <w:lang w:val="fr-FR"/>
        </w:rPr>
        <w:t xml:space="preserve"> laudes ejus </w:t>
      </w:r>
      <w:r w:rsidRPr="00D80808">
        <w:rPr>
          <w:lang w:val="fr-FR"/>
        </w:rPr>
        <w:t>canébant</w:t>
      </w:r>
      <w:r w:rsidR="005C7E3F">
        <w:rPr>
          <w:lang w:val="fr-FR"/>
        </w:rPr>
        <w:t xml:space="preserve">. </w:t>
      </w:r>
    </w:p>
    <w:p w:rsidR="00C87EAE" w:rsidRDefault="009D7993" w:rsidP="00E2285C">
      <w:pPr>
        <w:pStyle w:val="s"/>
        <w:rPr>
          <w:lang w:val="fr-FR"/>
        </w:rPr>
      </w:pPr>
      <w:r w:rsidRPr="00D80808">
        <w:rPr>
          <w:lang w:val="fr-FR"/>
        </w:rPr>
        <w:t xml:space="preserve">Tantus </w:t>
      </w:r>
      <w:r w:rsidR="00A50B4C" w:rsidRPr="00D80808">
        <w:rPr>
          <w:lang w:val="fr-FR"/>
        </w:rPr>
        <w:t>pópuli</w:t>
      </w:r>
      <w:r w:rsidRPr="00D80808">
        <w:rPr>
          <w:lang w:val="fr-FR"/>
        </w:rPr>
        <w:t xml:space="preserve"> favor </w:t>
      </w:r>
      <w:r w:rsidR="00A50B4C" w:rsidRPr="00D80808">
        <w:rPr>
          <w:lang w:val="fr-FR"/>
        </w:rPr>
        <w:t>invídiam</w:t>
      </w:r>
      <w:r w:rsidRPr="00D80808">
        <w:rPr>
          <w:lang w:val="fr-FR"/>
        </w:rPr>
        <w:t xml:space="preserve"> </w:t>
      </w:r>
      <w:r w:rsidR="00C335E1">
        <w:rPr>
          <w:lang w:val="fr-FR"/>
        </w:rPr>
        <w:t>Saúl</w:t>
      </w:r>
      <w:r w:rsidRPr="00D80808">
        <w:rPr>
          <w:lang w:val="fr-FR"/>
        </w:rPr>
        <w:t xml:space="preserve">is </w:t>
      </w:r>
      <w:r w:rsidR="00A50B4C" w:rsidRPr="00D80808">
        <w:rPr>
          <w:lang w:val="fr-FR"/>
        </w:rPr>
        <w:t>accéndit</w:t>
      </w:r>
      <w:r w:rsidRPr="00D80808">
        <w:rPr>
          <w:lang w:val="fr-FR"/>
        </w:rPr>
        <w:t xml:space="preserve">, qui </w:t>
      </w:r>
      <w:r w:rsidR="00A50B4C" w:rsidRPr="00D80808">
        <w:rPr>
          <w:lang w:val="fr-FR"/>
        </w:rPr>
        <w:t>deínceps malévolo fuit in Daví</w:t>
      </w:r>
      <w:r w:rsidRPr="00D80808">
        <w:rPr>
          <w:lang w:val="fr-FR"/>
        </w:rPr>
        <w:t xml:space="preserve">dem </w:t>
      </w:r>
      <w:r w:rsidR="00A50B4C" w:rsidRPr="00D80808">
        <w:rPr>
          <w:lang w:val="fr-FR"/>
        </w:rPr>
        <w:t>ánimo, nec jam eum bení</w:t>
      </w:r>
      <w:r w:rsidRPr="00D80808">
        <w:rPr>
          <w:lang w:val="fr-FR"/>
        </w:rPr>
        <w:t xml:space="preserve">gnis </w:t>
      </w:r>
      <w:r w:rsidR="00A50B4C" w:rsidRPr="00D80808">
        <w:rPr>
          <w:lang w:val="fr-FR"/>
        </w:rPr>
        <w:t>óculis</w:t>
      </w:r>
      <w:r w:rsidRPr="00D80808">
        <w:rPr>
          <w:lang w:val="fr-FR"/>
        </w:rPr>
        <w:t xml:space="preserve"> </w:t>
      </w:r>
      <w:r w:rsidR="00A50B4C" w:rsidRPr="00D80808">
        <w:rPr>
          <w:lang w:val="fr-FR"/>
        </w:rPr>
        <w:t>aspiciébat</w:t>
      </w:r>
      <w:r w:rsidR="005C7E3F">
        <w:rPr>
          <w:lang w:val="fr-FR"/>
        </w:rPr>
        <w:t xml:space="preserve">. </w:t>
      </w:r>
    </w:p>
    <w:p w:rsidR="00C87EAE" w:rsidRDefault="009D7993" w:rsidP="00E2285C">
      <w:pPr>
        <w:pStyle w:val="s"/>
        <w:rPr>
          <w:lang w:val="fr-FR"/>
        </w:rPr>
      </w:pPr>
      <w:r w:rsidRPr="00D80808">
        <w:rPr>
          <w:lang w:val="fr-FR"/>
        </w:rPr>
        <w:t xml:space="preserve">Longe </w:t>
      </w:r>
      <w:r w:rsidR="004F1F87">
        <w:rPr>
          <w:lang w:val="fr-FR"/>
        </w:rPr>
        <w:t>ália</w:t>
      </w:r>
      <w:r w:rsidRPr="00D80808">
        <w:rPr>
          <w:lang w:val="fr-FR"/>
        </w:rPr>
        <w:t xml:space="preserve"> fuit mens </w:t>
      </w:r>
      <w:r w:rsidR="00A50B4C" w:rsidRPr="00D80808">
        <w:rPr>
          <w:lang w:val="fr-FR"/>
        </w:rPr>
        <w:t>fílii</w:t>
      </w:r>
      <w:r w:rsidRPr="00D80808">
        <w:rPr>
          <w:lang w:val="fr-FR"/>
        </w:rPr>
        <w:t xml:space="preserve"> ejus </w:t>
      </w:r>
      <w:r w:rsidR="00F15074">
        <w:rPr>
          <w:lang w:val="fr-FR"/>
        </w:rPr>
        <w:t>Jonáth</w:t>
      </w:r>
      <w:r w:rsidR="00A50B4C" w:rsidRPr="00D80808">
        <w:rPr>
          <w:lang w:val="fr-FR"/>
        </w:rPr>
        <w:t>æ</w:t>
      </w:r>
      <w:r w:rsidRPr="00D80808">
        <w:rPr>
          <w:lang w:val="fr-FR"/>
        </w:rPr>
        <w:t xml:space="preserve">, </w:t>
      </w:r>
      <w:r w:rsidR="00A50B4C" w:rsidRPr="00D80808">
        <w:rPr>
          <w:lang w:val="fr-FR"/>
        </w:rPr>
        <w:t>virtútem</w:t>
      </w:r>
      <w:r w:rsidRPr="00D80808">
        <w:rPr>
          <w:lang w:val="fr-FR"/>
        </w:rPr>
        <w:t xml:space="preserve"> </w:t>
      </w:r>
      <w:r w:rsidR="00A50B4C" w:rsidRPr="00D80808">
        <w:rPr>
          <w:lang w:val="fr-FR"/>
        </w:rPr>
        <w:t>Davídis</w:t>
      </w:r>
      <w:r w:rsidRPr="00D80808">
        <w:rPr>
          <w:lang w:val="fr-FR"/>
        </w:rPr>
        <w:t xml:space="preserve"> </w:t>
      </w:r>
      <w:r w:rsidR="00A50B4C" w:rsidRPr="00D80808">
        <w:rPr>
          <w:lang w:val="fr-FR"/>
        </w:rPr>
        <w:t>admírans</w:t>
      </w:r>
      <w:r w:rsidRPr="00D80808">
        <w:rPr>
          <w:lang w:val="fr-FR"/>
        </w:rPr>
        <w:t xml:space="preserve">, illum </w:t>
      </w:r>
      <w:r w:rsidR="00A50B4C" w:rsidRPr="00D80808">
        <w:rPr>
          <w:lang w:val="fr-FR"/>
        </w:rPr>
        <w:t>singulári amó</w:t>
      </w:r>
      <w:r w:rsidRPr="00D80808">
        <w:rPr>
          <w:lang w:val="fr-FR"/>
        </w:rPr>
        <w:t xml:space="preserve">re </w:t>
      </w:r>
      <w:r w:rsidR="00A50B4C" w:rsidRPr="00D80808">
        <w:rPr>
          <w:lang w:val="fr-FR"/>
        </w:rPr>
        <w:t>compléxus</w:t>
      </w:r>
      <w:r w:rsidRPr="00D80808">
        <w:rPr>
          <w:lang w:val="fr-FR"/>
        </w:rPr>
        <w:t xml:space="preserve"> est, </w:t>
      </w:r>
      <w:r w:rsidR="00A50B4C" w:rsidRPr="00D80808">
        <w:rPr>
          <w:lang w:val="fr-FR"/>
        </w:rPr>
        <w:t>suóque</w:t>
      </w:r>
      <w:r w:rsidRPr="00D80808">
        <w:rPr>
          <w:lang w:val="fr-FR"/>
        </w:rPr>
        <w:t xml:space="preserve"> </w:t>
      </w:r>
      <w:r w:rsidR="00A50B4C" w:rsidRPr="00D80808">
        <w:rPr>
          <w:lang w:val="fr-FR"/>
        </w:rPr>
        <w:t>bálteo</w:t>
      </w:r>
      <w:r w:rsidRPr="00D80808">
        <w:rPr>
          <w:lang w:val="fr-FR"/>
        </w:rPr>
        <w:t xml:space="preserve">, arcu et </w:t>
      </w:r>
      <w:r w:rsidR="00A50B4C" w:rsidRPr="00D80808">
        <w:rPr>
          <w:lang w:val="fr-FR"/>
        </w:rPr>
        <w:t>gládio</w:t>
      </w:r>
      <w:r w:rsidRPr="00D80808">
        <w:rPr>
          <w:lang w:val="fr-FR"/>
        </w:rPr>
        <w:t xml:space="preserve"> donávit</w:t>
      </w:r>
      <w:r w:rsidR="005C7E3F">
        <w:rPr>
          <w:lang w:val="fr-FR"/>
        </w:rPr>
        <w:t xml:space="preserve">. </w:t>
      </w:r>
    </w:p>
    <w:p w:rsidR="000E1190" w:rsidRDefault="00C87EAE" w:rsidP="00430F28">
      <w:pPr>
        <w:pStyle w:val="absconditus"/>
      </w:pPr>
      <w:r>
        <w:t>~</w:t>
      </w:r>
    </w:p>
    <w:p w:rsidR="007514B2" w:rsidRDefault="007514B2" w:rsidP="007514B2">
      <w:pPr>
        <w:pStyle w:val="vocabulum"/>
      </w:pPr>
      <w:r>
        <w:rPr>
          <w:rStyle w:val="aditus"/>
        </w:rPr>
        <w:t>grātŭlŏr</w:t>
      </w:r>
      <w:r>
        <w:t xml:space="preserve">, </w:t>
      </w:r>
      <w:r w:rsidRPr="00FC73E1">
        <w:rPr>
          <w:rStyle w:val="flexio"/>
        </w:rPr>
        <w:t>ārĭs, ārī, ātus sum</w:t>
      </w:r>
      <w:r>
        <w:t xml:space="preserve">, </w:t>
      </w:r>
      <w:r>
        <w:rPr>
          <w:rStyle w:val="gt"/>
        </w:rPr>
        <w:t>intr.</w:t>
      </w:r>
      <w:r>
        <w:t xml:space="preserve"> : </w:t>
      </w:r>
      <w:r>
        <w:rPr>
          <w:rStyle w:val="cnumerus2"/>
        </w:rPr>
        <w:t>I. 1.</w:t>
      </w:r>
      <w:r>
        <w:t xml:space="preserve">remercier </w:t>
      </w:r>
      <w:r w:rsidRPr="00F822BF">
        <w:rPr>
          <w:rStyle w:val="gt"/>
        </w:rPr>
        <w:t>[arch.]</w:t>
      </w:r>
      <w:r>
        <w:t xml:space="preserve"> : </w:t>
      </w:r>
      <w:r w:rsidRPr="00F822BF">
        <w:rPr>
          <w:rStyle w:val="lt"/>
        </w:rPr>
        <w:t>diis</w:t>
      </w:r>
      <w:r>
        <w:t xml:space="preserve">, remercier les dieux ; </w:t>
      </w:r>
      <w:r w:rsidRPr="00F822BF">
        <w:rPr>
          <w:rStyle w:val="cnumerus2"/>
        </w:rPr>
        <w:t>2.</w:t>
      </w:r>
      <w:r>
        <w:t xml:space="preserve"> féliciter, complimenter ; faire compliment de, congratuler :</w:t>
      </w:r>
      <w:r w:rsidRPr="00F822BF">
        <w:t xml:space="preserve"> </w:t>
      </w:r>
      <w:r>
        <w:rPr>
          <w:rStyle w:val="lt"/>
        </w:rPr>
        <w:t>alícui de áliqua re </w:t>
      </w:r>
      <w:r>
        <w:t xml:space="preserve">; </w:t>
      </w:r>
      <w:r w:rsidRPr="00F822BF">
        <w:rPr>
          <w:rStyle w:val="lt"/>
        </w:rPr>
        <w:t>pro áliqua re</w:t>
      </w:r>
      <w:r>
        <w:t xml:space="preserve"> ; </w:t>
      </w:r>
      <w:r w:rsidRPr="00F822BF">
        <w:rPr>
          <w:rStyle w:val="lt"/>
        </w:rPr>
        <w:t>áliqua re</w:t>
      </w:r>
      <w:r>
        <w:t xml:space="preserve"> ; </w:t>
      </w:r>
      <w:r w:rsidRPr="00F822BF">
        <w:rPr>
          <w:rStyle w:val="lt"/>
        </w:rPr>
        <w:t>in áliqua re</w:t>
      </w:r>
      <w:r>
        <w:t xml:space="preserve"> ; </w:t>
      </w:r>
      <w:r w:rsidRPr="00F822BF">
        <w:rPr>
          <w:rStyle w:val="lt"/>
        </w:rPr>
        <w:t>ad me venérunt</w:t>
      </w:r>
      <w:r>
        <w:rPr>
          <w:rStyle w:val="lt"/>
        </w:rPr>
        <w:t xml:space="preserve"> gratulá</w:t>
      </w:r>
      <w:r w:rsidRPr="00F822BF">
        <w:rPr>
          <w:rStyle w:val="lt"/>
        </w:rPr>
        <w:t>tum</w:t>
      </w:r>
      <w:r>
        <w:t xml:space="preserve">, ils vinrent m’apporter leurs félicitations // </w:t>
      </w:r>
      <w:r w:rsidRPr="00F822BF">
        <w:rPr>
          <w:rStyle w:val="lt"/>
        </w:rPr>
        <w:t>gratulári virtúti tuæ</w:t>
      </w:r>
      <w:r>
        <w:t xml:space="preserve">, féliciter ta vaillance, te féliciter de ta vaillance // </w:t>
      </w:r>
      <w:r w:rsidRPr="00F822BF">
        <w:rPr>
          <w:rStyle w:val="lt"/>
        </w:rPr>
        <w:t>gratulári quod</w:t>
      </w:r>
      <w:r>
        <w:t xml:space="preserve">, féliciter de ce que // </w:t>
      </w:r>
      <w:r w:rsidRPr="00F822BF">
        <w:rPr>
          <w:rStyle w:val="lt"/>
        </w:rPr>
        <w:t>gratulári cum</w:t>
      </w:r>
      <w:r>
        <w:t xml:space="preserve">, complimenter alors que, au moment où. </w:t>
      </w:r>
      <w:r w:rsidRPr="00F822BF">
        <w:rPr>
          <w:rStyle w:val="cnumerus2"/>
        </w:rPr>
        <w:t>II.</w:t>
      </w:r>
      <w:r>
        <w:rPr>
          <w:rStyle w:val="cnumerus2"/>
        </w:rPr>
        <w:t xml:space="preserve"> </w:t>
      </w:r>
      <w:r w:rsidRPr="00F822BF">
        <w:rPr>
          <w:rStyle w:val="gt"/>
        </w:rPr>
        <w:t>[acc. de l’objet de félicitation]</w:t>
      </w:r>
      <w:r>
        <w:rPr>
          <w:rStyle w:val="gt"/>
        </w:rPr>
        <w:t xml:space="preserve">. </w:t>
      </w:r>
      <w:r w:rsidRPr="00F822BF">
        <w:rPr>
          <w:rStyle w:val="cnumerus2"/>
        </w:rPr>
        <w:t>1.</w:t>
      </w:r>
      <w:r w:rsidRPr="00F822BF">
        <w:t xml:space="preserve"> </w:t>
      </w:r>
      <w:r w:rsidRPr="00F822BF">
        <w:rPr>
          <w:rStyle w:val="lt"/>
        </w:rPr>
        <w:t>gratulári alícui áliquam rem</w:t>
      </w:r>
      <w:r>
        <w:t xml:space="preserve">, féliciter qqn de qqch. // </w:t>
      </w:r>
      <w:r w:rsidRPr="00F822BF">
        <w:rPr>
          <w:rStyle w:val="gt"/>
        </w:rPr>
        <w:t>[avec prop. inf.]</w:t>
      </w:r>
      <w:r>
        <w:t xml:space="preserve"> ; </w:t>
      </w:r>
      <w:r w:rsidRPr="00F822BF">
        <w:rPr>
          <w:rStyle w:val="cnumerus2"/>
        </w:rPr>
        <w:t>2.</w:t>
      </w:r>
      <w:r>
        <w:t xml:space="preserve"> remercier de ce que </w:t>
      </w:r>
      <w:r w:rsidRPr="00F822BF">
        <w:rPr>
          <w:rStyle w:val="gt"/>
        </w:rPr>
        <w:t>[avec prop. inf.]</w:t>
      </w:r>
      <w:r>
        <w:t xml:space="preserve">. </w:t>
      </w:r>
      <w:r w:rsidRPr="00F822BF">
        <w:rPr>
          <w:rStyle w:val="cnumerus2"/>
        </w:rPr>
        <w:t>III.</w:t>
      </w:r>
      <w:r>
        <w:rPr>
          <w:rStyle w:val="cnumerus2"/>
        </w:rPr>
        <w:t xml:space="preserve"> </w:t>
      </w:r>
      <w:r>
        <w:t xml:space="preserve">se réjouir, se féliciter </w:t>
      </w:r>
      <w:r w:rsidRPr="00F822BF">
        <w:rPr>
          <w:rStyle w:val="gt"/>
        </w:rPr>
        <w:t>[avec de et abl. seul, ou avec une prop. inf.]</w:t>
      </w:r>
      <w:r>
        <w:t xml:space="preserve"> </w:t>
      </w:r>
      <w:r w:rsidRPr="00F822BF">
        <w:rPr>
          <w:rStyle w:val="lt"/>
        </w:rPr>
        <w:t>tot sanctórum tálium sermónibus gratulántes</w:t>
      </w:r>
      <w:r>
        <w:t>, nous réjouissant de tant d’encouragements de si grands saints</w:t>
      </w:r>
      <w:r>
        <w:rPr>
          <w:rStyle w:val="gt"/>
        </w:rPr>
        <w:t>.</w:t>
      </w:r>
    </w:p>
    <w:p w:rsidR="000E1190" w:rsidRDefault="00EF1504" w:rsidP="00EF1504">
      <w:pPr>
        <w:pStyle w:val="vocabulum"/>
      </w:pPr>
      <w:r w:rsidRPr="000E1190">
        <w:rPr>
          <w:rStyle w:val="aditus"/>
        </w:rPr>
        <w:t>tympănum</w:t>
      </w:r>
      <w:r w:rsidRPr="00AD5FD5">
        <w:t xml:space="preserve">, </w:t>
      </w:r>
      <w:r w:rsidRPr="00497DEC">
        <w:rPr>
          <w:rStyle w:val="flexio"/>
        </w:rPr>
        <w:t>i</w:t>
      </w:r>
      <w:r w:rsidRPr="00AD5FD5">
        <w:t xml:space="preserve">, </w:t>
      </w:r>
      <w:r w:rsidRPr="00BF45BC">
        <w:rPr>
          <w:rStyle w:val="gt"/>
        </w:rPr>
        <w:t>n.</w:t>
      </w:r>
      <w:r w:rsidR="009D14D5">
        <w:t> :</w:t>
      </w:r>
      <w:r w:rsidRPr="00AD5FD5">
        <w:t xml:space="preserve"> tambour</w:t>
      </w:r>
      <w:r w:rsidR="00987B40" w:rsidRPr="00AD5FD5">
        <w:t xml:space="preserve">. </w:t>
      </w:r>
    </w:p>
    <w:p w:rsidR="000E1190" w:rsidRDefault="006243A1" w:rsidP="006243A1">
      <w:pPr>
        <w:pStyle w:val="vocabulum"/>
      </w:pPr>
      <w:r w:rsidRPr="000E1190">
        <w:rPr>
          <w:rStyle w:val="aditus"/>
        </w:rPr>
        <w:lastRenderedPageBreak/>
        <w:t>laus</w:t>
      </w:r>
      <w:r w:rsidRPr="00AD5FD5">
        <w:t xml:space="preserve">, laudis, </w:t>
      </w:r>
      <w:r w:rsidRPr="00BF45BC">
        <w:rPr>
          <w:rStyle w:val="gt"/>
        </w:rPr>
        <w:t>f.</w:t>
      </w:r>
      <w:r w:rsidR="009D14D5">
        <w:t> :</w:t>
      </w:r>
      <w:r w:rsidRPr="00AD5FD5">
        <w:t xml:space="preserve"> louange</w:t>
      </w:r>
      <w:r w:rsidR="00987B40" w:rsidRPr="00AD5FD5">
        <w:t xml:space="preserve">. </w:t>
      </w:r>
    </w:p>
    <w:p w:rsidR="00354F12" w:rsidRDefault="00354F12" w:rsidP="00354F12">
      <w:pPr>
        <w:pStyle w:val="vocabulum"/>
      </w:pPr>
      <w:r w:rsidRPr="00354F12">
        <w:rPr>
          <w:rStyle w:val="aditus"/>
        </w:rPr>
        <w:t>făvŏr</w:t>
      </w:r>
      <w:r>
        <w:t xml:space="preserve">, </w:t>
      </w:r>
      <w:r w:rsidRPr="00EE7427">
        <w:rPr>
          <w:rStyle w:val="flexio"/>
        </w:rPr>
        <w:t>ōris</w:t>
      </w:r>
      <w:r>
        <w:t>, m.</w:t>
      </w:r>
      <w:r w:rsidR="009D14D5">
        <w:t> :</w:t>
      </w:r>
      <w:r>
        <w:t xml:space="preserve"> </w:t>
      </w:r>
      <w:r w:rsidRPr="00354F12">
        <w:rPr>
          <w:rStyle w:val="cnumerus2"/>
        </w:rPr>
        <w:t>1.</w:t>
      </w:r>
      <w:r>
        <w:t xml:space="preserve"> faveur, sympathie</w:t>
      </w:r>
      <w:r w:rsidR="00BE217D">
        <w:t> ;</w:t>
      </w:r>
      <w:r>
        <w:t xml:space="preserve"> </w:t>
      </w:r>
      <w:r w:rsidRPr="00354F12">
        <w:rPr>
          <w:rStyle w:val="cnumerus2"/>
        </w:rPr>
        <w:t>2.</w:t>
      </w:r>
      <w:r>
        <w:t xml:space="preserve"> </w:t>
      </w:r>
      <w:r w:rsidRPr="00354F12">
        <w:rPr>
          <w:rStyle w:val="gt"/>
        </w:rPr>
        <w:t>[en part.]</w:t>
      </w:r>
      <w:r>
        <w:t xml:space="preserve"> marques de faveur, applaudissement. </w:t>
      </w:r>
    </w:p>
    <w:p w:rsidR="000E1190" w:rsidRDefault="002674E9" w:rsidP="002674E9">
      <w:pPr>
        <w:pStyle w:val="vocabulum"/>
      </w:pPr>
      <w:r w:rsidRPr="000E1190">
        <w:rPr>
          <w:rStyle w:val="aditus"/>
        </w:rPr>
        <w:t>invĭdĭa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envie, jalousie</w:t>
      </w:r>
      <w:r w:rsidR="00987B40" w:rsidRPr="00AD5FD5">
        <w:t xml:space="preserve">. </w:t>
      </w:r>
    </w:p>
    <w:p w:rsidR="000E1190" w:rsidRDefault="00A86DE7" w:rsidP="00A86DE7">
      <w:pPr>
        <w:pStyle w:val="vocabulum"/>
      </w:pPr>
      <w:r w:rsidRPr="000E1190">
        <w:rPr>
          <w:rStyle w:val="aditus"/>
        </w:rPr>
        <w:t>mălĕvŏlus</w:t>
      </w:r>
      <w:r w:rsidRPr="00AD5FD5">
        <w:t xml:space="preserve"> </w:t>
      </w:r>
      <w:r w:rsidR="00E91A61">
        <w:t>(</w:t>
      </w:r>
      <w:r w:rsidR="00E91A61" w:rsidRPr="00E91A61">
        <w:rPr>
          <w:rStyle w:val="aditus"/>
        </w:rPr>
        <w:t>mălĭ-</w:t>
      </w:r>
      <w:r w:rsidR="00E91A61">
        <w:t>)</w:t>
      </w:r>
      <w:r w:rsidRPr="00AD5FD5">
        <w:t xml:space="preserve">, </w:t>
      </w:r>
      <w:r w:rsidRPr="00FC73E1">
        <w:rPr>
          <w:rStyle w:val="flexio"/>
        </w:rPr>
        <w:t xml:space="preserve">a, </w:t>
      </w:r>
      <w:r w:rsidRPr="007F2AC0">
        <w:rPr>
          <w:rStyle w:val="flexio"/>
        </w:rPr>
        <w:t>um</w:t>
      </w:r>
      <w:r w:rsidR="009D14D5">
        <w:t> :</w:t>
      </w:r>
      <w:r w:rsidRPr="00AD5FD5">
        <w:t xml:space="preserve"> malveillant</w:t>
      </w:r>
      <w:r w:rsidR="00987B40" w:rsidRPr="00AD5FD5">
        <w:t xml:space="preserve">. </w:t>
      </w:r>
    </w:p>
    <w:p w:rsidR="000A3355" w:rsidRPr="000A3355" w:rsidRDefault="000A3355" w:rsidP="000A3355">
      <w:pPr>
        <w:pStyle w:val="vocabulum"/>
      </w:pPr>
      <w:r>
        <w:rPr>
          <w:rStyle w:val="aditus"/>
        </w:rPr>
        <w:t>bĕnignus</w:t>
      </w:r>
      <w:r w:rsidRPr="000A3355">
        <w:t xml:space="preserve">, </w:t>
      </w:r>
      <w:r w:rsidRPr="00FC73E1">
        <w:rPr>
          <w:rStyle w:val="flexio"/>
        </w:rPr>
        <w:t xml:space="preserve">a, </w:t>
      </w:r>
      <w:r w:rsidRPr="007F2AC0">
        <w:rPr>
          <w:rStyle w:val="flexio"/>
        </w:rPr>
        <w:t>um</w:t>
      </w:r>
      <w:r w:rsidR="009D14D5">
        <w:t> :</w:t>
      </w:r>
      <w:r>
        <w:t xml:space="preserve"> </w:t>
      </w:r>
      <w:r w:rsidRPr="000A3355">
        <w:rPr>
          <w:rStyle w:val="cnumerus2"/>
        </w:rPr>
        <w:t>1.</w:t>
      </w:r>
      <w:r>
        <w:t xml:space="preserve"> bon, bienveillant, amical</w:t>
      </w:r>
      <w:r w:rsidR="00BE217D">
        <w:t> ;</w:t>
      </w:r>
      <w:r>
        <w:t xml:space="preserve"> </w:t>
      </w:r>
      <w:r w:rsidRPr="000A3355">
        <w:rPr>
          <w:rStyle w:val="cnumerus2"/>
        </w:rPr>
        <w:t>2.</w:t>
      </w:r>
      <w:r>
        <w:t xml:space="preserve"> bienfaisant, libéral, généreux</w:t>
      </w:r>
      <w:r w:rsidR="00BE217D">
        <w:t> ;</w:t>
      </w:r>
      <w:r>
        <w:t xml:space="preserve"> </w:t>
      </w:r>
      <w:r w:rsidRPr="000A3355">
        <w:rPr>
          <w:rStyle w:val="cnumerus2"/>
        </w:rPr>
        <w:t>3.</w:t>
      </w:r>
      <w:r>
        <w:t xml:space="preserve"> qui donne (produit) généreusement, abondant</w:t>
      </w:r>
      <w:r w:rsidR="00BE217D">
        <w:t> ;</w:t>
      </w:r>
      <w:r>
        <w:t xml:space="preserve"> </w:t>
      </w:r>
      <w:r w:rsidRPr="000A3355">
        <w:rPr>
          <w:rStyle w:val="cnumerus2"/>
        </w:rPr>
        <w:t>4.</w:t>
      </w:r>
      <w:r>
        <w:t xml:space="preserve"> heureux, favorable. </w:t>
      </w:r>
    </w:p>
    <w:p w:rsidR="000E1190" w:rsidRDefault="00914621" w:rsidP="00914621">
      <w:pPr>
        <w:pStyle w:val="vocabulum"/>
      </w:pPr>
      <w:r w:rsidRPr="000E1190">
        <w:rPr>
          <w:rStyle w:val="aditus"/>
        </w:rPr>
        <w:t>admīrŏr</w:t>
      </w:r>
      <w:r w:rsidRPr="00AD5FD5">
        <w:t xml:space="preserve">, </w:t>
      </w:r>
      <w:r w:rsidRPr="00FC73E1">
        <w:rPr>
          <w:rStyle w:val="flexio"/>
        </w:rPr>
        <w:t>ārĭs, ārī, ātus sum</w:t>
      </w:r>
      <w:r w:rsidRPr="00AD5FD5">
        <w:t xml:space="preserve">, </w:t>
      </w:r>
      <w:r w:rsidRPr="0002783F">
        <w:rPr>
          <w:rStyle w:val="gt"/>
        </w:rPr>
        <w:t>tr.</w:t>
      </w:r>
      <w:r w:rsidR="009D14D5">
        <w:t> :</w:t>
      </w:r>
      <w:r w:rsidRPr="00AD5FD5">
        <w:t xml:space="preserve"> admirer, s’étonner de.</w:t>
      </w:r>
    </w:p>
    <w:p w:rsidR="001E4ED6" w:rsidRDefault="001E4ED6" w:rsidP="001E4ED6">
      <w:pPr>
        <w:pStyle w:val="vocabulum"/>
      </w:pPr>
      <w:r w:rsidRPr="001E4ED6">
        <w:rPr>
          <w:rStyle w:val="aditus"/>
        </w:rPr>
        <w:t>ămŏr</w:t>
      </w:r>
      <w:r>
        <w:t xml:space="preserve">, </w:t>
      </w:r>
      <w:r w:rsidRPr="00EE7427">
        <w:rPr>
          <w:rStyle w:val="flexio"/>
        </w:rPr>
        <w:t>ōris</w:t>
      </w:r>
      <w:r>
        <w:t xml:space="preserve">, </w:t>
      </w:r>
      <w:r w:rsidRPr="001E4ED6">
        <w:rPr>
          <w:rStyle w:val="gt"/>
        </w:rPr>
        <w:t>m.</w:t>
      </w:r>
      <w:r w:rsidR="009D14D5">
        <w:t> :</w:t>
      </w:r>
      <w:r>
        <w:t xml:space="preserve"> </w:t>
      </w:r>
      <w:r w:rsidRPr="001E4ED6">
        <w:rPr>
          <w:rStyle w:val="cnumerus2"/>
        </w:rPr>
        <w:t>1.</w:t>
      </w:r>
      <w:r>
        <w:t xml:space="preserve"> amour, affection</w:t>
      </w:r>
      <w:r w:rsidR="00BE217D">
        <w:t> ;</w:t>
      </w:r>
      <w:r>
        <w:t xml:space="preserve"> </w:t>
      </w:r>
      <w:r w:rsidRPr="001E4ED6">
        <w:rPr>
          <w:rStyle w:val="cnumerus2"/>
        </w:rPr>
        <w:t>2.</w:t>
      </w:r>
      <w:r>
        <w:t xml:space="preserve"> amour</w:t>
      </w:r>
      <w:r w:rsidR="00BE217D">
        <w:t> ;</w:t>
      </w:r>
      <w:r>
        <w:t xml:space="preserve"> </w:t>
      </w:r>
      <w:r w:rsidRPr="001E4ED6">
        <w:rPr>
          <w:rStyle w:val="cnumerus2"/>
        </w:rPr>
        <w:t>3.</w:t>
      </w:r>
      <w:r>
        <w:t xml:space="preserve"> amour vif, désir</w:t>
      </w:r>
      <w:r w:rsidR="00BE217D">
        <w:t> ;</w:t>
      </w:r>
      <w:r>
        <w:t xml:space="preserve"> </w:t>
      </w:r>
      <w:r w:rsidRPr="001E4ED6">
        <w:rPr>
          <w:rStyle w:val="cnumerus2"/>
        </w:rPr>
        <w:t>4.</w:t>
      </w:r>
      <w:r>
        <w:t xml:space="preserve"> </w:t>
      </w:r>
      <w:r w:rsidRPr="001E4ED6">
        <w:rPr>
          <w:rStyle w:val="gt"/>
        </w:rPr>
        <w:t>[chrét.]</w:t>
      </w:r>
      <w:r>
        <w:t xml:space="preserve"> amour, charité, dévotion. </w:t>
      </w:r>
    </w:p>
    <w:p w:rsidR="00B84F7F" w:rsidRDefault="008122EE" w:rsidP="008122EE">
      <w:pPr>
        <w:pStyle w:val="vocabulum"/>
      </w:pPr>
      <w:r w:rsidRPr="000E1190">
        <w:rPr>
          <w:rStyle w:val="aditus"/>
        </w:rPr>
        <w:t>baltĕus</w:t>
      </w:r>
      <w:r w:rsidRPr="00AD5FD5">
        <w:t xml:space="preserve">, </w:t>
      </w:r>
      <w:r w:rsidRPr="00497DEC">
        <w:rPr>
          <w:rStyle w:val="flexio"/>
        </w:rPr>
        <w:t>i</w:t>
      </w:r>
      <w:r w:rsidRPr="00AD5FD5">
        <w:t xml:space="preserve">, </w:t>
      </w:r>
      <w:r w:rsidRPr="00BF45BC">
        <w:rPr>
          <w:rStyle w:val="gt"/>
        </w:rPr>
        <w:t>m.</w:t>
      </w:r>
      <w:r w:rsidR="009D14D5">
        <w:t> :</w:t>
      </w:r>
      <w:r w:rsidRPr="00AD5FD5">
        <w:t xml:space="preserve"> baudrier</w:t>
      </w:r>
      <w:r w:rsidR="00987B40" w:rsidRPr="00AD5FD5">
        <w:t xml:space="preserve">. </w:t>
      </w:r>
    </w:p>
    <w:p w:rsidR="000925EA" w:rsidRDefault="000925EA" w:rsidP="000925EA">
      <w:pPr>
        <w:pStyle w:val="i"/>
      </w:pPr>
      <w:r>
        <w:t>CXX. Lorsque David revint, on alla au-devant de lui. Les Hébreux félicitent le vainqueur et le reconduisent à la ville</w:t>
      </w:r>
      <w:r w:rsidR="00BE217D">
        <w:t> ;</w:t>
      </w:r>
      <w:r>
        <w:t xml:space="preserve"> les femmes mêmes sortent de leurs maisons, et chantent ses louanges au son du tambour.</w:t>
      </w:r>
    </w:p>
    <w:p w:rsidR="000925EA" w:rsidRDefault="000925EA" w:rsidP="000925EA">
      <w:pPr>
        <w:pStyle w:val="i"/>
      </w:pPr>
      <w:r>
        <w:t>Cette faveur déclarée du peuple alluma la jalousie de Saül, qui se montra désormais malveillant pour David, et ne le regarda plus d’un œil favorable. Son fils Jonathás conçut des sentiments tout autres. Admirant la valeur de David, il s’attacha à lui d’une affection singulière, et lui fit présent de son baudrier, de son arc et de son épée.</w:t>
      </w:r>
    </w:p>
    <w:p w:rsidR="00B30990" w:rsidRPr="00930EE0" w:rsidRDefault="000F64E9" w:rsidP="006562DB">
      <w:pPr>
        <w:pStyle w:val="absconditus"/>
      </w:pPr>
      <w:r>
        <w:t>$</w:t>
      </w:r>
    </w:p>
    <w:tbl>
      <w:tblPr>
        <w:tblW w:w="5000" w:type="pct"/>
        <w:tblLook w:val="04A0"/>
      </w:tblPr>
      <w:tblGrid>
        <w:gridCol w:w="3096"/>
        <w:gridCol w:w="4360"/>
      </w:tblGrid>
      <w:tr w:rsidR="00BB1A4C" w:rsidRPr="00822DC6" w:rsidTr="008212CF">
        <w:tc>
          <w:tcPr>
            <w:tcW w:w="2076" w:type="pct"/>
          </w:tcPr>
          <w:p w:rsidR="00BB1A4C" w:rsidRPr="00D63136" w:rsidRDefault="00BB1A4C" w:rsidP="00B7663C">
            <w:pPr>
              <w:pStyle w:val="sv"/>
            </w:pPr>
            <w:r w:rsidRPr="00D63136">
              <w:t>CXX. Itum est óbviam</w:t>
            </w:r>
          </w:p>
        </w:tc>
        <w:tc>
          <w:tcPr>
            <w:tcW w:w="2924" w:type="pct"/>
          </w:tcPr>
          <w:p w:rsidR="00BB1A4C" w:rsidRPr="00822DC6" w:rsidRDefault="00BB1A4C" w:rsidP="00B7663C">
            <w:pPr>
              <w:pStyle w:val="iv"/>
            </w:pPr>
            <w:r w:rsidRPr="00822DC6">
              <w:t>CXX. On alla au-devant</w:t>
            </w:r>
          </w:p>
        </w:tc>
      </w:tr>
      <w:tr w:rsidR="00BB1A4C" w:rsidRPr="00822DC6" w:rsidTr="008212CF">
        <w:tc>
          <w:tcPr>
            <w:tcW w:w="2076" w:type="pct"/>
          </w:tcPr>
          <w:p w:rsidR="00BB1A4C" w:rsidRPr="00D63136" w:rsidRDefault="00BB1A4C" w:rsidP="00B7663C">
            <w:pPr>
              <w:pStyle w:val="sv"/>
            </w:pPr>
            <w:r w:rsidRPr="00D63136">
              <w:t>Davídi redeúnti.</w:t>
            </w:r>
          </w:p>
        </w:tc>
        <w:tc>
          <w:tcPr>
            <w:tcW w:w="2924" w:type="pct"/>
          </w:tcPr>
          <w:p w:rsidR="00BB1A4C" w:rsidRPr="00822DC6" w:rsidRDefault="00BB1A4C" w:rsidP="00B7663C">
            <w:pPr>
              <w:pStyle w:val="iv"/>
            </w:pPr>
            <w:r w:rsidRPr="00822DC6">
              <w:t>de David revenant.</w:t>
            </w:r>
          </w:p>
        </w:tc>
      </w:tr>
      <w:tr w:rsidR="00BB1A4C" w:rsidRPr="00822DC6" w:rsidTr="008212CF">
        <w:tc>
          <w:tcPr>
            <w:tcW w:w="2076" w:type="pct"/>
          </w:tcPr>
          <w:p w:rsidR="00BB1A4C" w:rsidRPr="00D63136" w:rsidRDefault="00BB1A4C" w:rsidP="00B7663C">
            <w:pPr>
              <w:pStyle w:val="sv"/>
            </w:pPr>
            <w:r w:rsidRPr="00D63136">
              <w:t>Hebrǽi gratulántes</w:t>
            </w:r>
          </w:p>
        </w:tc>
        <w:tc>
          <w:tcPr>
            <w:tcW w:w="2924" w:type="pct"/>
          </w:tcPr>
          <w:p w:rsidR="00BB1A4C" w:rsidRPr="00822DC6" w:rsidRDefault="00BB1A4C" w:rsidP="00B7663C">
            <w:pPr>
              <w:pStyle w:val="iv"/>
            </w:pPr>
            <w:r w:rsidRPr="00822DC6">
              <w:t xml:space="preserve">Les Hébreux </w:t>
            </w:r>
            <w:r w:rsidRPr="00822DC6">
              <w:rPr>
                <w:rStyle w:val="italicus"/>
              </w:rPr>
              <w:t>le</w:t>
            </w:r>
            <w:r w:rsidRPr="00822DC6">
              <w:t xml:space="preserve"> félicitant</w:t>
            </w:r>
          </w:p>
        </w:tc>
      </w:tr>
      <w:tr w:rsidR="00BB1A4C" w:rsidRPr="00822DC6" w:rsidTr="008212CF">
        <w:tc>
          <w:tcPr>
            <w:tcW w:w="2076" w:type="pct"/>
          </w:tcPr>
          <w:p w:rsidR="00BB1A4C" w:rsidRPr="00D63136" w:rsidRDefault="00BB1A4C" w:rsidP="00B7663C">
            <w:pPr>
              <w:pStyle w:val="sv"/>
            </w:pPr>
            <w:r w:rsidRPr="00D63136">
              <w:t>dedúcunt victórem</w:t>
            </w:r>
          </w:p>
        </w:tc>
        <w:tc>
          <w:tcPr>
            <w:tcW w:w="2924" w:type="pct"/>
          </w:tcPr>
          <w:p w:rsidR="00BB1A4C" w:rsidRPr="00822DC6" w:rsidRDefault="00BB1A4C" w:rsidP="00B7663C">
            <w:pPr>
              <w:pStyle w:val="iv"/>
            </w:pPr>
            <w:r w:rsidRPr="00822DC6">
              <w:t>reconduisent le vainqueur</w:t>
            </w:r>
          </w:p>
        </w:tc>
      </w:tr>
      <w:tr w:rsidR="00BB1A4C" w:rsidRPr="00822DC6" w:rsidTr="008212CF">
        <w:tc>
          <w:tcPr>
            <w:tcW w:w="2076" w:type="pct"/>
          </w:tcPr>
          <w:p w:rsidR="00BB1A4C" w:rsidRPr="00D63136" w:rsidRDefault="00BB1A4C" w:rsidP="00B7663C">
            <w:pPr>
              <w:pStyle w:val="sv"/>
            </w:pPr>
            <w:r w:rsidRPr="00D63136">
              <w:t>ad urbem</w:t>
            </w:r>
            <w:r w:rsidR="00BE217D">
              <w:t> ;</w:t>
            </w:r>
          </w:p>
        </w:tc>
        <w:tc>
          <w:tcPr>
            <w:tcW w:w="2924" w:type="pct"/>
          </w:tcPr>
          <w:p w:rsidR="00BB1A4C" w:rsidRPr="00822DC6" w:rsidRDefault="00BB1A4C" w:rsidP="00B7663C">
            <w:pPr>
              <w:pStyle w:val="iv"/>
            </w:pPr>
            <w:r w:rsidRPr="00822DC6">
              <w:t>à la ville</w:t>
            </w:r>
            <w:r w:rsidR="00BE217D">
              <w:t> ;</w:t>
            </w:r>
          </w:p>
        </w:tc>
      </w:tr>
      <w:tr w:rsidR="00BB1A4C" w:rsidRPr="00822DC6" w:rsidTr="008212CF">
        <w:tc>
          <w:tcPr>
            <w:tcW w:w="2076" w:type="pct"/>
          </w:tcPr>
          <w:p w:rsidR="00BB1A4C" w:rsidRPr="00D63136" w:rsidRDefault="00BB1A4C" w:rsidP="00B7663C">
            <w:pPr>
              <w:pStyle w:val="sv"/>
            </w:pPr>
            <w:r w:rsidRPr="00D63136">
              <w:t>mulíeres ipsæ</w:t>
            </w:r>
          </w:p>
        </w:tc>
        <w:tc>
          <w:tcPr>
            <w:tcW w:w="2924" w:type="pct"/>
          </w:tcPr>
          <w:p w:rsidR="00BB1A4C" w:rsidRPr="00822DC6" w:rsidRDefault="00BB1A4C" w:rsidP="00B7663C">
            <w:pPr>
              <w:pStyle w:val="iv"/>
            </w:pPr>
            <w:r w:rsidRPr="00822DC6">
              <w:t>les femmes elles-mêmes</w:t>
            </w:r>
          </w:p>
        </w:tc>
      </w:tr>
      <w:tr w:rsidR="00BB1A4C" w:rsidRPr="00822DC6" w:rsidTr="008212CF">
        <w:tc>
          <w:tcPr>
            <w:tcW w:w="2076" w:type="pct"/>
          </w:tcPr>
          <w:p w:rsidR="00BB1A4C" w:rsidRPr="00D63136" w:rsidRDefault="00BB1A4C" w:rsidP="00B7663C">
            <w:pPr>
              <w:pStyle w:val="sv"/>
            </w:pPr>
            <w:r w:rsidRPr="00D63136">
              <w:t>egréssæ dómibus</w:t>
            </w:r>
          </w:p>
        </w:tc>
        <w:tc>
          <w:tcPr>
            <w:tcW w:w="2924" w:type="pct"/>
          </w:tcPr>
          <w:p w:rsidR="00BB1A4C" w:rsidRPr="00822DC6" w:rsidRDefault="00BB1A4C" w:rsidP="00B7663C">
            <w:pPr>
              <w:pStyle w:val="iv"/>
            </w:pPr>
            <w:r w:rsidRPr="00822DC6">
              <w:t xml:space="preserve">sorties de </w:t>
            </w:r>
            <w:r w:rsidRPr="00822DC6">
              <w:rPr>
                <w:rStyle w:val="italicus"/>
              </w:rPr>
              <w:t>leurs</w:t>
            </w:r>
            <w:r w:rsidRPr="00822DC6">
              <w:t xml:space="preserve"> maisons</w:t>
            </w:r>
          </w:p>
        </w:tc>
      </w:tr>
      <w:tr w:rsidR="00BB1A4C" w:rsidRPr="00822DC6" w:rsidTr="008212CF">
        <w:tc>
          <w:tcPr>
            <w:tcW w:w="2076" w:type="pct"/>
          </w:tcPr>
          <w:p w:rsidR="00BB1A4C" w:rsidRPr="00D63136" w:rsidRDefault="00BB1A4C" w:rsidP="00B7663C">
            <w:pPr>
              <w:pStyle w:val="sv"/>
            </w:pPr>
            <w:r w:rsidRPr="00D63136">
              <w:t>canébant laudes ejus</w:t>
            </w:r>
          </w:p>
        </w:tc>
        <w:tc>
          <w:tcPr>
            <w:tcW w:w="2924" w:type="pct"/>
          </w:tcPr>
          <w:p w:rsidR="00BB1A4C" w:rsidRPr="00822DC6" w:rsidRDefault="00BB1A4C" w:rsidP="00B7663C">
            <w:pPr>
              <w:pStyle w:val="iv"/>
            </w:pPr>
            <w:r w:rsidRPr="00822DC6">
              <w:t>chantaient les louanges de lui</w:t>
            </w:r>
          </w:p>
        </w:tc>
      </w:tr>
      <w:tr w:rsidR="00BB1A4C" w:rsidRPr="00822DC6" w:rsidTr="008212CF">
        <w:tc>
          <w:tcPr>
            <w:tcW w:w="2076" w:type="pct"/>
          </w:tcPr>
          <w:p w:rsidR="00BB1A4C" w:rsidRPr="00D63136" w:rsidRDefault="00BB1A4C" w:rsidP="00B7663C">
            <w:pPr>
              <w:pStyle w:val="sv"/>
            </w:pPr>
            <w:r w:rsidRPr="00D63136">
              <w:t>cum týmpanis.</w:t>
            </w:r>
          </w:p>
        </w:tc>
        <w:tc>
          <w:tcPr>
            <w:tcW w:w="2924" w:type="pct"/>
          </w:tcPr>
          <w:p w:rsidR="00BB1A4C" w:rsidRPr="00822DC6" w:rsidRDefault="00BB1A4C" w:rsidP="00B7663C">
            <w:pPr>
              <w:pStyle w:val="iv"/>
            </w:pPr>
            <w:r w:rsidRPr="00822DC6">
              <w:t>avec des (au son des) tambours.</w:t>
            </w:r>
          </w:p>
        </w:tc>
      </w:tr>
      <w:tr w:rsidR="00BB1A4C" w:rsidRPr="00822DC6" w:rsidTr="008212CF">
        <w:tc>
          <w:tcPr>
            <w:tcW w:w="2076" w:type="pct"/>
          </w:tcPr>
          <w:p w:rsidR="00BB1A4C" w:rsidRPr="00D63136" w:rsidRDefault="00BB1A4C" w:rsidP="00B7663C">
            <w:pPr>
              <w:pStyle w:val="sv"/>
            </w:pPr>
            <w:r w:rsidRPr="00D63136">
              <w:t>Tantus favor pópuli</w:t>
            </w:r>
          </w:p>
        </w:tc>
        <w:tc>
          <w:tcPr>
            <w:tcW w:w="2924" w:type="pct"/>
          </w:tcPr>
          <w:p w:rsidR="00BB1A4C" w:rsidRPr="00822DC6" w:rsidRDefault="00BB1A4C" w:rsidP="00B7663C">
            <w:pPr>
              <w:pStyle w:val="iv"/>
            </w:pPr>
            <w:r w:rsidRPr="00822DC6">
              <w:t>Une si grande faveur du peuple</w:t>
            </w:r>
          </w:p>
        </w:tc>
      </w:tr>
      <w:tr w:rsidR="00BB1A4C" w:rsidRPr="00822DC6" w:rsidTr="008212CF">
        <w:tc>
          <w:tcPr>
            <w:tcW w:w="2076" w:type="pct"/>
          </w:tcPr>
          <w:p w:rsidR="00BB1A4C" w:rsidRPr="00D63136" w:rsidRDefault="00BB1A4C" w:rsidP="00B7663C">
            <w:pPr>
              <w:pStyle w:val="sv"/>
            </w:pPr>
            <w:r w:rsidRPr="00D63136">
              <w:t>accéndit invídiam Saúlis,</w:t>
            </w:r>
          </w:p>
        </w:tc>
        <w:tc>
          <w:tcPr>
            <w:tcW w:w="2924" w:type="pct"/>
          </w:tcPr>
          <w:p w:rsidR="00BB1A4C" w:rsidRPr="00822DC6" w:rsidRDefault="00BB1A4C" w:rsidP="00B7663C">
            <w:pPr>
              <w:pStyle w:val="iv"/>
            </w:pPr>
            <w:r w:rsidRPr="00822DC6">
              <w:t>alluma la jalousie de Saül,</w:t>
            </w:r>
          </w:p>
        </w:tc>
      </w:tr>
      <w:tr w:rsidR="00BB1A4C" w:rsidRPr="00822DC6" w:rsidTr="008212CF">
        <w:tc>
          <w:tcPr>
            <w:tcW w:w="2076" w:type="pct"/>
          </w:tcPr>
          <w:p w:rsidR="00BB1A4C" w:rsidRPr="00D63136" w:rsidRDefault="00BB1A4C" w:rsidP="00B7663C">
            <w:pPr>
              <w:pStyle w:val="sv"/>
            </w:pPr>
            <w:r w:rsidRPr="00D63136">
              <w:t>qui deínceps</w:t>
            </w:r>
          </w:p>
        </w:tc>
        <w:tc>
          <w:tcPr>
            <w:tcW w:w="2924" w:type="pct"/>
          </w:tcPr>
          <w:p w:rsidR="00BB1A4C" w:rsidRPr="00822DC6" w:rsidRDefault="00BB1A4C" w:rsidP="00B7663C">
            <w:pPr>
              <w:pStyle w:val="iv"/>
            </w:pPr>
            <w:r w:rsidRPr="00822DC6">
              <w:t>qui dans la-suite</w:t>
            </w:r>
          </w:p>
        </w:tc>
      </w:tr>
      <w:tr w:rsidR="00BB1A4C" w:rsidRPr="00822DC6" w:rsidTr="008212CF">
        <w:tc>
          <w:tcPr>
            <w:tcW w:w="2076" w:type="pct"/>
          </w:tcPr>
          <w:p w:rsidR="00BB1A4C" w:rsidRPr="00D63136" w:rsidRDefault="00BB1A4C" w:rsidP="00B7663C">
            <w:pPr>
              <w:pStyle w:val="sv"/>
            </w:pPr>
            <w:r w:rsidRPr="00D63136">
              <w:t>fuit ánimo malévolo</w:t>
            </w:r>
          </w:p>
        </w:tc>
        <w:tc>
          <w:tcPr>
            <w:tcW w:w="2924" w:type="pct"/>
          </w:tcPr>
          <w:p w:rsidR="00BB1A4C" w:rsidRPr="00822DC6" w:rsidRDefault="00BB1A4C" w:rsidP="00B7663C">
            <w:pPr>
              <w:pStyle w:val="iv"/>
            </w:pPr>
            <w:r w:rsidRPr="00822DC6">
              <w:t>fut d’un esprit malveillant</w:t>
            </w:r>
          </w:p>
        </w:tc>
      </w:tr>
      <w:tr w:rsidR="00BB1A4C" w:rsidRPr="00822DC6" w:rsidTr="008212CF">
        <w:tc>
          <w:tcPr>
            <w:tcW w:w="2076" w:type="pct"/>
          </w:tcPr>
          <w:p w:rsidR="00BB1A4C" w:rsidRPr="00D63136" w:rsidRDefault="00BB1A4C" w:rsidP="00B7663C">
            <w:pPr>
              <w:pStyle w:val="sv"/>
            </w:pPr>
            <w:r w:rsidRPr="00D63136">
              <w:t>in Davídem,</w:t>
            </w:r>
          </w:p>
        </w:tc>
        <w:tc>
          <w:tcPr>
            <w:tcW w:w="2924" w:type="pct"/>
          </w:tcPr>
          <w:p w:rsidR="00BB1A4C" w:rsidRPr="00822DC6" w:rsidRDefault="00BB1A4C" w:rsidP="00B7663C">
            <w:pPr>
              <w:pStyle w:val="iv"/>
            </w:pPr>
            <w:r w:rsidRPr="00822DC6">
              <w:t>envers David,</w:t>
            </w:r>
          </w:p>
        </w:tc>
      </w:tr>
      <w:tr w:rsidR="00BB1A4C" w:rsidRPr="00822DC6" w:rsidTr="008212CF">
        <w:tc>
          <w:tcPr>
            <w:tcW w:w="2076" w:type="pct"/>
          </w:tcPr>
          <w:p w:rsidR="00BB1A4C" w:rsidRPr="00D63136" w:rsidRDefault="00BB1A4C" w:rsidP="00B7663C">
            <w:pPr>
              <w:pStyle w:val="sv"/>
            </w:pPr>
            <w:r w:rsidRPr="00D63136">
              <w:t>nec aspiciébat jam eum</w:t>
            </w:r>
          </w:p>
        </w:tc>
        <w:tc>
          <w:tcPr>
            <w:tcW w:w="2924" w:type="pct"/>
          </w:tcPr>
          <w:p w:rsidR="00BB1A4C" w:rsidRPr="00822DC6" w:rsidRDefault="00BB1A4C" w:rsidP="00B7663C">
            <w:pPr>
              <w:pStyle w:val="iv"/>
            </w:pPr>
            <w:r w:rsidRPr="00822DC6">
              <w:t>et ne voyait déjà plus lui</w:t>
            </w:r>
          </w:p>
        </w:tc>
      </w:tr>
      <w:tr w:rsidR="00BB1A4C" w:rsidRPr="00822DC6" w:rsidTr="008212CF">
        <w:tc>
          <w:tcPr>
            <w:tcW w:w="2076" w:type="pct"/>
          </w:tcPr>
          <w:p w:rsidR="00BB1A4C" w:rsidRPr="00D63136" w:rsidRDefault="00BB1A4C" w:rsidP="00B7663C">
            <w:pPr>
              <w:pStyle w:val="sv"/>
            </w:pPr>
            <w:r w:rsidRPr="00D63136">
              <w:t>óculis benígnis.</w:t>
            </w:r>
          </w:p>
        </w:tc>
        <w:tc>
          <w:tcPr>
            <w:tcW w:w="2924" w:type="pct"/>
          </w:tcPr>
          <w:p w:rsidR="00BB1A4C" w:rsidRPr="00822DC6" w:rsidRDefault="00BB1A4C" w:rsidP="00B7663C">
            <w:pPr>
              <w:pStyle w:val="iv"/>
            </w:pPr>
            <w:r w:rsidRPr="00822DC6">
              <w:t>avec des yeux favorables.</w:t>
            </w:r>
          </w:p>
        </w:tc>
      </w:tr>
      <w:tr w:rsidR="00BB1A4C" w:rsidRPr="00822DC6" w:rsidTr="008212CF">
        <w:tc>
          <w:tcPr>
            <w:tcW w:w="2076" w:type="pct"/>
          </w:tcPr>
          <w:p w:rsidR="00BB1A4C" w:rsidRPr="00D63136" w:rsidRDefault="00BB1A4C" w:rsidP="00B7663C">
            <w:pPr>
              <w:pStyle w:val="sv"/>
            </w:pPr>
            <w:r w:rsidRPr="00D63136">
              <w:t>Mens fílii ejus, Jonáthæ,</w:t>
            </w:r>
          </w:p>
        </w:tc>
        <w:tc>
          <w:tcPr>
            <w:tcW w:w="2924" w:type="pct"/>
          </w:tcPr>
          <w:p w:rsidR="00BB1A4C" w:rsidRPr="00822DC6" w:rsidRDefault="00BB1A4C" w:rsidP="00B7663C">
            <w:pPr>
              <w:pStyle w:val="iv"/>
            </w:pPr>
            <w:r w:rsidRPr="00822DC6">
              <w:t>La disposition du fils de lui, Jonathás,</w:t>
            </w:r>
          </w:p>
        </w:tc>
      </w:tr>
      <w:tr w:rsidR="00BB1A4C" w:rsidRPr="00822DC6" w:rsidTr="008212CF">
        <w:tc>
          <w:tcPr>
            <w:tcW w:w="2076" w:type="pct"/>
          </w:tcPr>
          <w:p w:rsidR="00BB1A4C" w:rsidRPr="00D63136" w:rsidRDefault="00BB1A4C" w:rsidP="00B7663C">
            <w:pPr>
              <w:pStyle w:val="sv"/>
            </w:pPr>
            <w:r w:rsidRPr="00D63136">
              <w:t>fuit longe ália.</w:t>
            </w:r>
          </w:p>
        </w:tc>
        <w:tc>
          <w:tcPr>
            <w:tcW w:w="2924" w:type="pct"/>
          </w:tcPr>
          <w:p w:rsidR="00BB1A4C" w:rsidRPr="00822DC6" w:rsidRDefault="00BB1A4C" w:rsidP="00B7663C">
            <w:pPr>
              <w:pStyle w:val="iv"/>
            </w:pPr>
            <w:r w:rsidRPr="00822DC6">
              <w:t>fut bien autre.</w:t>
            </w:r>
          </w:p>
        </w:tc>
      </w:tr>
      <w:tr w:rsidR="00BB1A4C" w:rsidRPr="00822DC6" w:rsidTr="008212CF">
        <w:tc>
          <w:tcPr>
            <w:tcW w:w="2076" w:type="pct"/>
          </w:tcPr>
          <w:p w:rsidR="00BB1A4C" w:rsidRPr="00D63136" w:rsidRDefault="00BB1A4C" w:rsidP="00B7663C">
            <w:pPr>
              <w:pStyle w:val="sv"/>
            </w:pPr>
            <w:r w:rsidRPr="00D63136">
              <w:t>Admírans</w:t>
            </w:r>
          </w:p>
        </w:tc>
        <w:tc>
          <w:tcPr>
            <w:tcW w:w="2924" w:type="pct"/>
          </w:tcPr>
          <w:p w:rsidR="00BB1A4C" w:rsidRPr="00822DC6" w:rsidRDefault="00BB1A4C" w:rsidP="00B7663C">
            <w:pPr>
              <w:pStyle w:val="iv"/>
            </w:pPr>
            <w:r w:rsidRPr="00822DC6">
              <w:t>Admirant</w:t>
            </w:r>
          </w:p>
        </w:tc>
      </w:tr>
      <w:tr w:rsidR="00BB1A4C" w:rsidRPr="00822DC6" w:rsidTr="008212CF">
        <w:tc>
          <w:tcPr>
            <w:tcW w:w="2076" w:type="pct"/>
          </w:tcPr>
          <w:p w:rsidR="00BB1A4C" w:rsidRPr="00D63136" w:rsidRDefault="00BB1A4C" w:rsidP="00B7663C">
            <w:pPr>
              <w:pStyle w:val="sv"/>
            </w:pPr>
            <w:r w:rsidRPr="00D63136">
              <w:t>virtútem Davídis,</w:t>
            </w:r>
          </w:p>
        </w:tc>
        <w:tc>
          <w:tcPr>
            <w:tcW w:w="2924" w:type="pct"/>
          </w:tcPr>
          <w:p w:rsidR="00BB1A4C" w:rsidRPr="00822DC6" w:rsidRDefault="00BB1A4C" w:rsidP="00B7663C">
            <w:pPr>
              <w:pStyle w:val="iv"/>
            </w:pPr>
            <w:r w:rsidRPr="00822DC6">
              <w:t>la valeur de David,</w:t>
            </w:r>
          </w:p>
        </w:tc>
      </w:tr>
      <w:tr w:rsidR="00BB1A4C" w:rsidRPr="00822DC6" w:rsidTr="008212CF">
        <w:tc>
          <w:tcPr>
            <w:tcW w:w="2076" w:type="pct"/>
          </w:tcPr>
          <w:p w:rsidR="00BB1A4C" w:rsidRPr="00D63136" w:rsidRDefault="00BB1A4C" w:rsidP="00B7663C">
            <w:pPr>
              <w:pStyle w:val="sv"/>
            </w:pPr>
            <w:r w:rsidRPr="00D63136">
              <w:lastRenderedPageBreak/>
              <w:t>compléxus est illum</w:t>
            </w:r>
          </w:p>
        </w:tc>
        <w:tc>
          <w:tcPr>
            <w:tcW w:w="2924" w:type="pct"/>
          </w:tcPr>
          <w:p w:rsidR="00BB1A4C" w:rsidRPr="00822DC6" w:rsidRDefault="00BB1A4C" w:rsidP="00B7663C">
            <w:pPr>
              <w:pStyle w:val="iv"/>
            </w:pPr>
            <w:r w:rsidRPr="00822DC6">
              <w:t>il embrassa lui (s’attacha à lui)</w:t>
            </w:r>
          </w:p>
        </w:tc>
      </w:tr>
      <w:tr w:rsidR="00BB1A4C" w:rsidRPr="00822DC6" w:rsidTr="008212CF">
        <w:tc>
          <w:tcPr>
            <w:tcW w:w="2076" w:type="pct"/>
          </w:tcPr>
          <w:p w:rsidR="00BB1A4C" w:rsidRPr="00D63136" w:rsidRDefault="00BB1A4C" w:rsidP="00B7663C">
            <w:pPr>
              <w:pStyle w:val="sv"/>
            </w:pPr>
            <w:r w:rsidRPr="00D63136">
              <w:t>amore singulári.</w:t>
            </w:r>
          </w:p>
        </w:tc>
        <w:tc>
          <w:tcPr>
            <w:tcW w:w="2924" w:type="pct"/>
          </w:tcPr>
          <w:p w:rsidR="00BB1A4C" w:rsidRPr="00822DC6" w:rsidRDefault="00BB1A4C" w:rsidP="00B7663C">
            <w:pPr>
              <w:pStyle w:val="iv"/>
            </w:pPr>
            <w:r w:rsidRPr="00822DC6">
              <w:t>d’une affection particulière,</w:t>
            </w:r>
          </w:p>
        </w:tc>
      </w:tr>
      <w:tr w:rsidR="00BB1A4C" w:rsidRPr="00822DC6" w:rsidTr="008212CF">
        <w:tc>
          <w:tcPr>
            <w:tcW w:w="2076" w:type="pct"/>
          </w:tcPr>
          <w:p w:rsidR="00BB1A4C" w:rsidRPr="00D63136" w:rsidRDefault="00BB1A4C" w:rsidP="00B7663C">
            <w:pPr>
              <w:pStyle w:val="sv"/>
            </w:pPr>
            <w:r w:rsidRPr="00D63136">
              <w:t>donavítque suo bálteo,</w:t>
            </w:r>
          </w:p>
        </w:tc>
        <w:tc>
          <w:tcPr>
            <w:tcW w:w="2924" w:type="pct"/>
          </w:tcPr>
          <w:p w:rsidR="00BB1A4C" w:rsidRPr="00822DC6" w:rsidRDefault="00BB1A4C" w:rsidP="00B7663C">
            <w:pPr>
              <w:pStyle w:val="iv"/>
            </w:pPr>
            <w:r w:rsidRPr="00822DC6">
              <w:t xml:space="preserve">et </w:t>
            </w:r>
            <w:r w:rsidRPr="00822DC6">
              <w:rPr>
                <w:rStyle w:val="italicus"/>
              </w:rPr>
              <w:t>le</w:t>
            </w:r>
            <w:r w:rsidRPr="00822DC6">
              <w:t xml:space="preserve"> gratifia de son baudrier,</w:t>
            </w:r>
          </w:p>
        </w:tc>
      </w:tr>
      <w:tr w:rsidR="00BB1A4C" w:rsidRPr="00822DC6" w:rsidTr="008212CF">
        <w:tc>
          <w:tcPr>
            <w:tcW w:w="2076" w:type="pct"/>
          </w:tcPr>
          <w:p w:rsidR="00BB1A4C" w:rsidRPr="00D63136" w:rsidRDefault="00BB1A4C" w:rsidP="00B7663C">
            <w:pPr>
              <w:pStyle w:val="sv"/>
            </w:pPr>
            <w:r w:rsidRPr="00D63136">
              <w:t>arcu et gládio.</w:t>
            </w:r>
          </w:p>
        </w:tc>
        <w:tc>
          <w:tcPr>
            <w:tcW w:w="2924" w:type="pct"/>
          </w:tcPr>
          <w:p w:rsidR="00BB1A4C" w:rsidRPr="00822DC6" w:rsidRDefault="00BB1A4C" w:rsidP="00B7663C">
            <w:pPr>
              <w:pStyle w:val="iv"/>
            </w:pPr>
            <w:r w:rsidRPr="00822DC6">
              <w:t xml:space="preserve">de </w:t>
            </w:r>
            <w:r w:rsidRPr="00822DC6">
              <w:rPr>
                <w:rStyle w:val="italicus"/>
              </w:rPr>
              <w:t>son</w:t>
            </w:r>
            <w:r w:rsidRPr="00822DC6">
              <w:t xml:space="preserve"> arc et de </w:t>
            </w:r>
            <w:r w:rsidRPr="00822DC6">
              <w:rPr>
                <w:rStyle w:val="italicus"/>
              </w:rPr>
              <w:t>son</w:t>
            </w:r>
            <w:r w:rsidRPr="00822DC6">
              <w:t xml:space="preserve"> épée.</w:t>
            </w:r>
          </w:p>
        </w:tc>
      </w:tr>
    </w:tbl>
    <w:p w:rsidR="00C87EAE" w:rsidRDefault="00B30990" w:rsidP="00301F97">
      <w:pPr>
        <w:pStyle w:val="absconditus"/>
      </w:pPr>
      <w:r w:rsidRPr="00930EE0">
        <w:t>²</w:t>
      </w:r>
    </w:p>
    <w:p w:rsidR="009D7993" w:rsidRPr="00E5545A" w:rsidRDefault="009D7993" w:rsidP="00EC0168">
      <w:pPr>
        <w:pStyle w:val="Titre3"/>
      </w:pPr>
      <w:bookmarkStart w:id="405" w:name="_Toc466191409"/>
      <w:bookmarkStart w:id="406" w:name="_Toc466191665"/>
      <w:bookmarkStart w:id="407" w:name="_Toc524065599"/>
      <w:r w:rsidRPr="00E5545A">
        <w:t xml:space="preserve">121 — </w:t>
      </w:r>
      <w:r w:rsidR="00C335E1">
        <w:t>Saúl</w:t>
      </w:r>
      <w:r w:rsidRPr="00E5545A">
        <w:t xml:space="preserve"> ne veut pas honorer sa promesse.</w:t>
      </w:r>
      <w:bookmarkEnd w:id="405"/>
      <w:bookmarkEnd w:id="406"/>
      <w:bookmarkEnd w:id="407"/>
    </w:p>
    <w:p w:rsidR="00C87EAE" w:rsidRDefault="00C335E1" w:rsidP="00E2285C">
      <w:pPr>
        <w:pStyle w:val="s"/>
        <w:rPr>
          <w:lang w:val="fr-FR"/>
        </w:rPr>
      </w:pPr>
      <w:r>
        <w:rPr>
          <w:lang w:val="fr-FR"/>
        </w:rPr>
        <w:t>Saúl</w:t>
      </w:r>
      <w:r w:rsidR="009D7993" w:rsidRPr="00D80808">
        <w:rPr>
          <w:lang w:val="fr-FR"/>
        </w:rPr>
        <w:t xml:space="preserve"> </w:t>
      </w:r>
      <w:r w:rsidR="00A50B4C" w:rsidRPr="00D80808">
        <w:rPr>
          <w:lang w:val="fr-FR"/>
        </w:rPr>
        <w:t>victóri</w:t>
      </w:r>
      <w:r w:rsidR="009D7993" w:rsidRPr="00D80808">
        <w:rPr>
          <w:lang w:val="fr-FR"/>
        </w:rPr>
        <w:t xml:space="preserve"> </w:t>
      </w:r>
      <w:r w:rsidR="00A50B4C" w:rsidRPr="00D80808">
        <w:rPr>
          <w:lang w:val="fr-FR"/>
        </w:rPr>
        <w:t>fíliam</w:t>
      </w:r>
      <w:r w:rsidR="009D7993" w:rsidRPr="00D80808">
        <w:rPr>
          <w:lang w:val="fr-FR"/>
        </w:rPr>
        <w:t xml:space="preserve"> suam </w:t>
      </w:r>
      <w:r w:rsidR="00A50B4C" w:rsidRPr="00D80808">
        <w:rPr>
          <w:lang w:val="fr-FR"/>
        </w:rPr>
        <w:t>spopónderat</w:t>
      </w:r>
      <w:r w:rsidR="009D7993" w:rsidRPr="00D80808">
        <w:rPr>
          <w:lang w:val="fr-FR"/>
        </w:rPr>
        <w:t xml:space="preserve"> </w:t>
      </w:r>
      <w:r w:rsidR="00A50B4C" w:rsidRPr="00D80808">
        <w:rPr>
          <w:lang w:val="fr-FR"/>
        </w:rPr>
        <w:t>uxórem</w:t>
      </w:r>
      <w:r w:rsidR="00BE217D">
        <w:rPr>
          <w:lang w:val="fr-FR"/>
        </w:rPr>
        <w:t> ;</w:t>
      </w:r>
      <w:r w:rsidR="009D7993" w:rsidRPr="00D80808">
        <w:rPr>
          <w:lang w:val="fr-FR"/>
        </w:rPr>
        <w:t xml:space="preserve"> at </w:t>
      </w:r>
      <w:r w:rsidR="00A50B4C" w:rsidRPr="00D80808">
        <w:rPr>
          <w:lang w:val="fr-FR"/>
        </w:rPr>
        <w:t>promíssis non stetit, nová</w:t>
      </w:r>
      <w:r w:rsidR="009D7993" w:rsidRPr="00D80808">
        <w:rPr>
          <w:lang w:val="fr-FR"/>
        </w:rPr>
        <w:t xml:space="preserve">mque </w:t>
      </w:r>
      <w:r w:rsidR="00E6084E">
        <w:rPr>
          <w:lang w:val="fr-FR"/>
        </w:rPr>
        <w:t>condic</w:t>
      </w:r>
      <w:r w:rsidR="00A50B4C" w:rsidRPr="00D80808">
        <w:rPr>
          <w:lang w:val="fr-FR"/>
        </w:rPr>
        <w:t>iónem</w:t>
      </w:r>
      <w:r w:rsidR="009D7993" w:rsidRPr="00D80808">
        <w:rPr>
          <w:lang w:val="fr-FR"/>
        </w:rPr>
        <w:t xml:space="preserve"> </w:t>
      </w:r>
      <w:r w:rsidR="00A50B4C" w:rsidRPr="00D80808">
        <w:rPr>
          <w:lang w:val="fr-FR"/>
        </w:rPr>
        <w:t>propósuit</w:t>
      </w:r>
      <w:r w:rsidR="009D7993" w:rsidRPr="00D80808">
        <w:rPr>
          <w:lang w:val="fr-FR"/>
        </w:rPr>
        <w:t xml:space="preserve">, si nempe </w:t>
      </w:r>
      <w:r w:rsidR="00C24092">
        <w:rPr>
          <w:lang w:val="fr-FR"/>
        </w:rPr>
        <w:t>Davíd</w:t>
      </w:r>
      <w:r w:rsidR="009D7993" w:rsidRPr="00D80808">
        <w:rPr>
          <w:lang w:val="fr-FR"/>
        </w:rPr>
        <w:t xml:space="preserve"> centum </w:t>
      </w:r>
      <w:r w:rsidR="00A50B4C" w:rsidRPr="00D80808">
        <w:rPr>
          <w:lang w:val="fr-FR"/>
        </w:rPr>
        <w:t>Philisthǽos</w:t>
      </w:r>
      <w:r w:rsidR="009D7993" w:rsidRPr="00D80808">
        <w:rPr>
          <w:lang w:val="fr-FR"/>
        </w:rPr>
        <w:t xml:space="preserve"> interfecísset</w:t>
      </w:r>
      <w:r w:rsidR="005C7E3F">
        <w:rPr>
          <w:lang w:val="fr-FR"/>
        </w:rPr>
        <w:t xml:space="preserve">. </w:t>
      </w:r>
    </w:p>
    <w:p w:rsidR="00C87EAE" w:rsidRDefault="009D7993" w:rsidP="00E2285C">
      <w:pPr>
        <w:pStyle w:val="s"/>
        <w:rPr>
          <w:lang w:val="fr-FR"/>
        </w:rPr>
      </w:pPr>
      <w:r w:rsidRPr="00D80808">
        <w:rPr>
          <w:lang w:val="fr-FR"/>
        </w:rPr>
        <w:t xml:space="preserve">Malo </w:t>
      </w:r>
      <w:r w:rsidR="00A50B4C" w:rsidRPr="00D80808">
        <w:rPr>
          <w:lang w:val="fr-FR"/>
        </w:rPr>
        <w:t>ánimo</w:t>
      </w:r>
      <w:r w:rsidRPr="00D80808">
        <w:rPr>
          <w:lang w:val="fr-FR"/>
        </w:rPr>
        <w:t xml:space="preserve"> id </w:t>
      </w:r>
      <w:r w:rsidR="00A50B4C" w:rsidRPr="00D80808">
        <w:rPr>
          <w:lang w:val="fr-FR"/>
        </w:rPr>
        <w:t>faciébat rex í</w:t>
      </w:r>
      <w:r w:rsidRPr="00D80808">
        <w:rPr>
          <w:lang w:val="fr-FR"/>
        </w:rPr>
        <w:t>nvidus</w:t>
      </w:r>
      <w:r w:rsidR="00BE217D">
        <w:rPr>
          <w:lang w:val="fr-FR"/>
        </w:rPr>
        <w:t> ;</w:t>
      </w:r>
      <w:r w:rsidRPr="00D80808">
        <w:rPr>
          <w:lang w:val="fr-FR"/>
        </w:rPr>
        <w:t xml:space="preserve"> </w:t>
      </w:r>
      <w:r w:rsidR="00A50B4C" w:rsidRPr="00D80808">
        <w:rPr>
          <w:lang w:val="fr-FR"/>
        </w:rPr>
        <w:t>sperábat</w:t>
      </w:r>
      <w:r w:rsidRPr="00D80808">
        <w:rPr>
          <w:lang w:val="fr-FR"/>
        </w:rPr>
        <w:t xml:space="preserve"> scílicet </w:t>
      </w:r>
      <w:r w:rsidR="00A50B4C" w:rsidRPr="00D80808">
        <w:rPr>
          <w:lang w:val="fr-FR"/>
        </w:rPr>
        <w:t>júvenem audácem fácile peritú</w:t>
      </w:r>
      <w:r w:rsidRPr="00D80808">
        <w:rPr>
          <w:lang w:val="fr-FR"/>
        </w:rPr>
        <w:t xml:space="preserve">rum, at sua eum spes </w:t>
      </w:r>
      <w:r w:rsidR="00A50B4C" w:rsidRPr="00D80808">
        <w:rPr>
          <w:lang w:val="fr-FR"/>
        </w:rPr>
        <w:t>delúsit</w:t>
      </w:r>
      <w:r w:rsidR="005C7E3F">
        <w:rPr>
          <w:lang w:val="fr-FR"/>
        </w:rPr>
        <w:t xml:space="preserve">. </w:t>
      </w:r>
    </w:p>
    <w:p w:rsidR="00C87EAE" w:rsidRDefault="009D7993" w:rsidP="00E2285C">
      <w:pPr>
        <w:pStyle w:val="s"/>
        <w:rPr>
          <w:lang w:val="fr-FR"/>
        </w:rPr>
      </w:pPr>
      <w:r w:rsidRPr="00D80808">
        <w:rPr>
          <w:lang w:val="fr-FR"/>
        </w:rPr>
        <w:t xml:space="preserve">Nam </w:t>
      </w:r>
      <w:r w:rsidR="00C24092">
        <w:rPr>
          <w:lang w:val="fr-FR"/>
        </w:rPr>
        <w:t>Davíd</w:t>
      </w:r>
      <w:r w:rsidRPr="00D80808">
        <w:rPr>
          <w:lang w:val="fr-FR"/>
        </w:rPr>
        <w:t xml:space="preserve">, </w:t>
      </w:r>
      <w:r w:rsidR="00A50B4C" w:rsidRPr="00D80808">
        <w:rPr>
          <w:lang w:val="fr-FR"/>
        </w:rPr>
        <w:t>occísis</w:t>
      </w:r>
      <w:r w:rsidRPr="00D80808">
        <w:rPr>
          <w:lang w:val="fr-FR"/>
        </w:rPr>
        <w:t xml:space="preserve"> </w:t>
      </w:r>
      <w:r w:rsidR="00A50B4C" w:rsidRPr="00D80808">
        <w:rPr>
          <w:lang w:val="fr-FR"/>
        </w:rPr>
        <w:t>ducéntis</w:t>
      </w:r>
      <w:r w:rsidRPr="00D80808">
        <w:rPr>
          <w:lang w:val="fr-FR"/>
        </w:rPr>
        <w:t xml:space="preserve"> </w:t>
      </w:r>
      <w:r w:rsidR="00A50B4C" w:rsidRPr="00D80808">
        <w:rPr>
          <w:lang w:val="fr-FR"/>
        </w:rPr>
        <w:t>Philisthǽis</w:t>
      </w:r>
      <w:r w:rsidRPr="00D80808">
        <w:rPr>
          <w:lang w:val="fr-FR"/>
        </w:rPr>
        <w:t xml:space="preserve">, </w:t>
      </w:r>
      <w:r w:rsidR="00A50B4C" w:rsidRPr="00D80808">
        <w:rPr>
          <w:lang w:val="fr-FR"/>
        </w:rPr>
        <w:t>rédiit</w:t>
      </w:r>
      <w:r w:rsidRPr="00D80808">
        <w:rPr>
          <w:lang w:val="fr-FR"/>
        </w:rPr>
        <w:t xml:space="preserve"> </w:t>
      </w:r>
      <w:r w:rsidR="00A50B4C" w:rsidRPr="00D80808">
        <w:rPr>
          <w:lang w:val="fr-FR"/>
        </w:rPr>
        <w:t>illǽsus</w:t>
      </w:r>
      <w:r w:rsidR="00BE217D">
        <w:rPr>
          <w:lang w:val="fr-FR"/>
        </w:rPr>
        <w:t> ;</w:t>
      </w:r>
      <w:r w:rsidRPr="00D80808">
        <w:rPr>
          <w:lang w:val="fr-FR"/>
        </w:rPr>
        <w:t xml:space="preserve"> atque ita regis </w:t>
      </w:r>
      <w:r w:rsidR="00A50B4C" w:rsidRPr="00D80808">
        <w:rPr>
          <w:lang w:val="fr-FR"/>
        </w:rPr>
        <w:t>fíliam</w:t>
      </w:r>
      <w:r w:rsidRPr="00D80808">
        <w:rPr>
          <w:lang w:val="fr-FR"/>
        </w:rPr>
        <w:t xml:space="preserve"> in </w:t>
      </w:r>
      <w:r w:rsidR="00A50B4C" w:rsidRPr="00D80808">
        <w:rPr>
          <w:lang w:val="fr-FR"/>
        </w:rPr>
        <w:t>matrimónium</w:t>
      </w:r>
      <w:r w:rsidRPr="00D80808">
        <w:rPr>
          <w:lang w:val="fr-FR"/>
        </w:rPr>
        <w:t xml:space="preserve"> </w:t>
      </w:r>
      <w:r w:rsidR="00A50B4C" w:rsidRPr="00D80808">
        <w:rPr>
          <w:lang w:val="fr-FR"/>
        </w:rPr>
        <w:t>accépit</w:t>
      </w:r>
      <w:r w:rsidR="005C7E3F">
        <w:rPr>
          <w:lang w:val="fr-FR"/>
        </w:rPr>
        <w:t xml:space="preserve">. </w:t>
      </w:r>
    </w:p>
    <w:p w:rsidR="000E1190" w:rsidRDefault="00C87EAE" w:rsidP="00430F28">
      <w:pPr>
        <w:pStyle w:val="absconditus"/>
      </w:pPr>
      <w:r>
        <w:t>~</w:t>
      </w:r>
    </w:p>
    <w:p w:rsidR="00E6084E" w:rsidRDefault="00E6084E" w:rsidP="00E6084E">
      <w:pPr>
        <w:pStyle w:val="vocabulum"/>
      </w:pPr>
      <w:r>
        <w:rPr>
          <w:rStyle w:val="aditus"/>
        </w:rPr>
        <w:t>condĭc</w:t>
      </w:r>
      <w:r w:rsidRPr="000A6C66">
        <w:rPr>
          <w:rStyle w:val="aditus"/>
        </w:rPr>
        <w:t>ĭo</w:t>
      </w:r>
      <w:r>
        <w:t xml:space="preserve">, </w:t>
      </w:r>
      <w:r w:rsidRPr="001E186A">
        <w:rPr>
          <w:rStyle w:val="flexio"/>
        </w:rPr>
        <w:t>ōnis</w:t>
      </w:r>
      <w:r>
        <w:t xml:space="preserve">, </w:t>
      </w:r>
      <w:r w:rsidRPr="000A6C66">
        <w:rPr>
          <w:rStyle w:val="gt"/>
        </w:rPr>
        <w:t>f.</w:t>
      </w:r>
      <w:r w:rsidR="009D14D5">
        <w:t> :</w:t>
      </w:r>
      <w:r>
        <w:t xml:space="preserve"> </w:t>
      </w:r>
      <w:r w:rsidRPr="00E6084E">
        <w:rPr>
          <w:rStyle w:val="cnumerus2"/>
        </w:rPr>
        <w:t>1.</w:t>
      </w:r>
      <w:r>
        <w:t xml:space="preserve"> condition, situation, état, sort, qualité, manière d’être </w:t>
      </w:r>
      <w:r w:rsidRPr="00E6084E">
        <w:rPr>
          <w:rStyle w:val="gt"/>
        </w:rPr>
        <w:t>[d’une pers. ou d’une chose</w:t>
      </w:r>
      <w:r w:rsidR="00E20E09" w:rsidRPr="00E6084E">
        <w:rPr>
          <w:rStyle w:val="gt"/>
        </w:rPr>
        <w:t>]</w:t>
      </w:r>
      <w:r w:rsidR="00E20E09" w:rsidRPr="00E20E09">
        <w:t> ;</w:t>
      </w:r>
      <w:r>
        <w:t xml:space="preserve"> </w:t>
      </w:r>
      <w:r w:rsidRPr="00E6084E">
        <w:rPr>
          <w:rStyle w:val="cnumerus2"/>
        </w:rPr>
        <w:t>2.</w:t>
      </w:r>
      <w:r>
        <w:t xml:space="preserve"> condition à laquelle est soumise un engagement</w:t>
      </w:r>
      <w:r w:rsidR="00BE217D">
        <w:t> ;</w:t>
      </w:r>
      <w:r>
        <w:t xml:space="preserve"> </w:t>
      </w:r>
      <w:r w:rsidRPr="00E6084E">
        <w:rPr>
          <w:rStyle w:val="cnumerus2"/>
        </w:rPr>
        <w:t>3.</w:t>
      </w:r>
      <w:r>
        <w:t xml:space="preserve"> </w:t>
      </w:r>
      <w:r w:rsidRPr="00E6084E">
        <w:rPr>
          <w:rStyle w:val="gt"/>
        </w:rPr>
        <w:t>[en parl. de mariage]</w:t>
      </w:r>
      <w:r>
        <w:t xml:space="preserve"> parti // </w:t>
      </w:r>
      <w:r w:rsidRPr="00E6084E">
        <w:rPr>
          <w:rStyle w:val="gt"/>
        </w:rPr>
        <w:t>[en mauvaise part]</w:t>
      </w:r>
      <w:r>
        <w:t xml:space="preserve"> bonne fortune, maitresse. </w:t>
      </w:r>
    </w:p>
    <w:p w:rsidR="000E1190" w:rsidRDefault="00C87EAE" w:rsidP="009E563A">
      <w:pPr>
        <w:pStyle w:val="vocabulum"/>
      </w:pPr>
      <w:r w:rsidRPr="000E1190">
        <w:rPr>
          <w:rStyle w:val="aditus"/>
        </w:rPr>
        <w:t>prōpōnō</w:t>
      </w:r>
      <w:r w:rsidRPr="00023B16">
        <w:t xml:space="preserve">, </w:t>
      </w:r>
      <w:r w:rsidRPr="00CD4F3A">
        <w:rPr>
          <w:rStyle w:val="flexio"/>
        </w:rPr>
        <w:t>ĭs, ĕre, pŏsŭī, pŏsĭtum</w:t>
      </w:r>
      <w:r w:rsidR="009D14D5">
        <w:t> :</w:t>
      </w:r>
      <w:r w:rsidRPr="00023B16">
        <w:t xml:space="preserve"> </w:t>
      </w:r>
      <w:r w:rsidRPr="00831F62">
        <w:rPr>
          <w:rStyle w:val="cnumerus2"/>
        </w:rPr>
        <w:t>1.</w:t>
      </w:r>
      <w:r>
        <w:t xml:space="preserve"> </w:t>
      </w:r>
      <w:r w:rsidRPr="00023B16">
        <w:t>placer devant</w:t>
      </w:r>
      <w:r>
        <w:t xml:space="preserve"> les yeux, exposer, présenter</w:t>
      </w:r>
      <w:r w:rsidR="00BE217D">
        <w:t> ;</w:t>
      </w:r>
      <w:r>
        <w:t xml:space="preserve"> </w:t>
      </w:r>
      <w:r w:rsidRPr="00831F62">
        <w:rPr>
          <w:rStyle w:val="cnumerus2"/>
        </w:rPr>
        <w:t>2.</w:t>
      </w:r>
      <w:r>
        <w:t xml:space="preserve"> </w:t>
      </w:r>
      <w:r w:rsidRPr="00BF45BC">
        <w:rPr>
          <w:rStyle w:val="gt"/>
        </w:rPr>
        <w:t>[fig.]</w:t>
      </w:r>
      <w:r>
        <w:t xml:space="preserve"> </w:t>
      </w:r>
      <w:r w:rsidRPr="0018382C">
        <w:rPr>
          <w:rStyle w:val="gt"/>
        </w:rPr>
        <w:t>divers sens dont</w:t>
      </w:r>
      <w:r w:rsidRPr="00023B16">
        <w:t xml:space="preserve"> </w:t>
      </w:r>
      <w:r>
        <w:t xml:space="preserve">offrir, </w:t>
      </w:r>
      <w:r w:rsidRPr="00023B16">
        <w:t xml:space="preserve">proposer. </w:t>
      </w:r>
    </w:p>
    <w:p w:rsidR="000E1190" w:rsidRDefault="00691BC6" w:rsidP="00691BC6">
      <w:pPr>
        <w:pStyle w:val="vocabulum"/>
      </w:pPr>
      <w:r w:rsidRPr="000E1190">
        <w:rPr>
          <w:rStyle w:val="aditus"/>
        </w:rPr>
        <w:t>nempe</w:t>
      </w:r>
      <w:r w:rsidRPr="00AD5FD5">
        <w:t xml:space="preserve">, </w:t>
      </w:r>
      <w:r w:rsidRPr="0002783F">
        <w:rPr>
          <w:rStyle w:val="gt"/>
        </w:rPr>
        <w:t>adv.</w:t>
      </w:r>
      <w:r w:rsidR="009D14D5">
        <w:t> :</w:t>
      </w:r>
      <w:r w:rsidRPr="00AD5FD5">
        <w:t xml:space="preserve"> c’est un fait n’est-ce pas ? que…</w:t>
      </w:r>
      <w:r w:rsidR="003F557A" w:rsidRPr="00AD5FD5">
        <w:t xml:space="preserve"> </w:t>
      </w:r>
    </w:p>
    <w:p w:rsidR="000E1190" w:rsidRDefault="002674E9" w:rsidP="002674E9">
      <w:pPr>
        <w:pStyle w:val="vocabulum"/>
      </w:pPr>
      <w:r w:rsidRPr="000E1190">
        <w:rPr>
          <w:rStyle w:val="aditus"/>
        </w:rPr>
        <w:t>invĭdus</w:t>
      </w:r>
      <w:r w:rsidRPr="00AD5FD5">
        <w:t xml:space="preserve">, </w:t>
      </w:r>
      <w:r w:rsidRPr="00FC73E1">
        <w:rPr>
          <w:rStyle w:val="flexio"/>
        </w:rPr>
        <w:t xml:space="preserve">a, </w:t>
      </w:r>
      <w:r w:rsidRPr="007F2AC0">
        <w:rPr>
          <w:rStyle w:val="flexio"/>
        </w:rPr>
        <w:t>um</w:t>
      </w:r>
      <w:r w:rsidR="009D14D5">
        <w:t> :</w:t>
      </w:r>
      <w:r w:rsidRPr="00AD5FD5">
        <w:t xml:space="preserve"> envieux, jaloux</w:t>
      </w:r>
      <w:r w:rsidR="00987B40" w:rsidRPr="00AD5FD5">
        <w:t xml:space="preserve">. </w:t>
      </w:r>
    </w:p>
    <w:p w:rsidR="000E1190" w:rsidRDefault="0076571C" w:rsidP="0076571C">
      <w:pPr>
        <w:pStyle w:val="vocabulum"/>
      </w:pPr>
      <w:r w:rsidRPr="000E1190">
        <w:rPr>
          <w:rStyle w:val="aditus"/>
        </w:rPr>
        <w:t>pĕrĕō</w:t>
      </w:r>
      <w:r w:rsidRPr="00023B16">
        <w:t xml:space="preserve">, īs, īre, ĭī (īvī), ĭtum </w:t>
      </w:r>
      <w:r>
        <w:t>(</w:t>
      </w:r>
      <w:r w:rsidRPr="003754D5">
        <w:rPr>
          <w:rStyle w:val="lit"/>
        </w:rPr>
        <w:t>eo</w:t>
      </w:r>
      <w:r>
        <w:t>)</w:t>
      </w:r>
      <w:r w:rsidR="009D14D5">
        <w:t> :</w:t>
      </w:r>
      <w:r w:rsidRPr="00023B16">
        <w:t xml:space="preserve"> </w:t>
      </w:r>
      <w:r w:rsidRPr="00831F62">
        <w:rPr>
          <w:rStyle w:val="cnumerus2"/>
        </w:rPr>
        <w:t>I.</w:t>
      </w:r>
      <w:r>
        <w:t xml:space="preserve"> s’en aller tout à fait, disparaitre. </w:t>
      </w:r>
      <w:r w:rsidRPr="00831F62">
        <w:rPr>
          <w:rStyle w:val="cnumerus2"/>
        </w:rPr>
        <w:t>II.</w:t>
      </w:r>
      <w:r>
        <w:t xml:space="preserve"> </w:t>
      </w:r>
      <w:r w:rsidRPr="00831F62">
        <w:rPr>
          <w:rStyle w:val="cnumerus2"/>
        </w:rPr>
        <w:t>1.</w:t>
      </w:r>
      <w:r>
        <w:t xml:space="preserve"> </w:t>
      </w:r>
      <w:r w:rsidRPr="00023B16">
        <w:t>périr</w:t>
      </w:r>
      <w:r>
        <w:t>, être détruit, anéanti</w:t>
      </w:r>
      <w:r w:rsidR="00BE217D">
        <w:t> ;</w:t>
      </w:r>
      <w:r>
        <w:t xml:space="preserve"> </w:t>
      </w:r>
      <w:r w:rsidRPr="00831F62">
        <w:rPr>
          <w:rStyle w:val="cnumerus2"/>
        </w:rPr>
        <w:t>2.</w:t>
      </w:r>
      <w:r>
        <w:t xml:space="preserve"> périr, perdre la vie</w:t>
      </w:r>
      <w:r w:rsidR="00BE217D">
        <w:t> ;</w:t>
      </w:r>
      <w:r>
        <w:t xml:space="preserve"> </w:t>
      </w:r>
      <w:r w:rsidRPr="00831F62">
        <w:rPr>
          <w:rStyle w:val="cnumerus2"/>
        </w:rPr>
        <w:t>3.</w:t>
      </w:r>
      <w:r>
        <w:t xml:space="preserve"> être perdu, être dans une position désespérée</w:t>
      </w:r>
      <w:r w:rsidRPr="00023B16">
        <w:t xml:space="preserve">. </w:t>
      </w:r>
    </w:p>
    <w:p w:rsidR="000E1190" w:rsidRDefault="00FF638C" w:rsidP="00FF638C">
      <w:pPr>
        <w:pStyle w:val="vocabulum"/>
      </w:pPr>
      <w:r w:rsidRPr="000E1190">
        <w:rPr>
          <w:rStyle w:val="aditus"/>
        </w:rPr>
        <w:t>spēs</w:t>
      </w:r>
      <w:r w:rsidRPr="00AD5FD5">
        <w:t xml:space="preserve">, ĕī, </w:t>
      </w:r>
      <w:r w:rsidRPr="00BF45BC">
        <w:rPr>
          <w:rStyle w:val="gt"/>
        </w:rPr>
        <w:t>f.</w:t>
      </w:r>
      <w:r w:rsidR="009D14D5">
        <w:t> :</w:t>
      </w:r>
      <w:r w:rsidRPr="00AD5FD5">
        <w:t xml:space="preserve"> espoir</w:t>
      </w:r>
      <w:r w:rsidR="00987B40" w:rsidRPr="00AD5FD5">
        <w:t xml:space="preserve">. </w:t>
      </w:r>
    </w:p>
    <w:p w:rsidR="000E1190" w:rsidRDefault="007E1AEF" w:rsidP="007E1AEF">
      <w:pPr>
        <w:pStyle w:val="vocabulum"/>
      </w:pPr>
      <w:r w:rsidRPr="000E1190">
        <w:rPr>
          <w:rStyle w:val="aditus"/>
        </w:rPr>
        <w:t>dēlūdō</w:t>
      </w:r>
      <w:r w:rsidRPr="00AD5FD5">
        <w:t xml:space="preserve">, </w:t>
      </w:r>
      <w:r w:rsidRPr="00CD4F3A">
        <w:rPr>
          <w:rStyle w:val="flexio"/>
        </w:rPr>
        <w:t>ĭs, ĕre, lūsī, lūsum</w:t>
      </w:r>
      <w:r w:rsidRPr="00AD5FD5">
        <w:t xml:space="preserve">, ēre, </w:t>
      </w:r>
      <w:r w:rsidRPr="0002783F">
        <w:rPr>
          <w:rStyle w:val="gt"/>
        </w:rPr>
        <w:t>tr.</w:t>
      </w:r>
      <w:r w:rsidR="009D14D5">
        <w:t> :</w:t>
      </w:r>
      <w:r w:rsidRPr="00AD5FD5">
        <w:t xml:space="preserve"> </w:t>
      </w:r>
      <w:r w:rsidRPr="00831F62">
        <w:rPr>
          <w:rStyle w:val="cnumerus2"/>
        </w:rPr>
        <w:t>1.</w:t>
      </w:r>
      <w:r w:rsidRPr="00AD5FD5">
        <w:t xml:space="preserve"> se jouer de, abuser, tromper</w:t>
      </w:r>
      <w:r w:rsidR="00BE217D">
        <w:t> ;</w:t>
      </w:r>
      <w:r w:rsidRPr="00AD5FD5">
        <w:t xml:space="preserve"> </w:t>
      </w:r>
      <w:r w:rsidRPr="00831F62">
        <w:rPr>
          <w:rStyle w:val="cnumerus2"/>
        </w:rPr>
        <w:t>2.</w:t>
      </w:r>
      <w:r w:rsidRPr="00AD5FD5">
        <w:t xml:space="preserve"> cesser de combattre </w:t>
      </w:r>
      <w:r w:rsidR="00CB244D" w:rsidRPr="00BF45BC">
        <w:rPr>
          <w:rStyle w:val="gt"/>
        </w:rPr>
        <w:t>[dans le cirque]</w:t>
      </w:r>
      <w:r w:rsidRPr="00AD5FD5">
        <w:t xml:space="preserve">. </w:t>
      </w:r>
    </w:p>
    <w:p w:rsidR="00735B2B" w:rsidRDefault="00735B2B" w:rsidP="00735B2B">
      <w:pPr>
        <w:pStyle w:val="vocabulum"/>
      </w:pPr>
      <w:r w:rsidRPr="00735B2B">
        <w:rPr>
          <w:rStyle w:val="aditus"/>
        </w:rPr>
        <w:t>dŭcenti</w:t>
      </w:r>
      <w:r>
        <w:t xml:space="preserve">, </w:t>
      </w:r>
      <w:r w:rsidRPr="00497DEC">
        <w:rPr>
          <w:rStyle w:val="flexio"/>
        </w:rPr>
        <w:t>ae, a</w:t>
      </w:r>
      <w:r>
        <w:t xml:space="preserve">, </w:t>
      </w:r>
      <w:r w:rsidRPr="00735B2B">
        <w:rPr>
          <w:rStyle w:val="gt"/>
        </w:rPr>
        <w:t>pl.</w:t>
      </w:r>
      <w:r w:rsidR="009D14D5">
        <w:t> :</w:t>
      </w:r>
      <w:r>
        <w:t xml:space="preserve"> au nombre de deux cents // un grand nombre indéterminé. </w:t>
      </w:r>
    </w:p>
    <w:p w:rsidR="00B84F7F" w:rsidRDefault="002674E9" w:rsidP="002674E9">
      <w:pPr>
        <w:pStyle w:val="vocabulum"/>
      </w:pPr>
      <w:r w:rsidRPr="000E1190">
        <w:rPr>
          <w:rStyle w:val="aditus"/>
        </w:rPr>
        <w:t>illaesus</w:t>
      </w:r>
      <w:r w:rsidRPr="00AD5FD5">
        <w:t xml:space="preserve"> </w:t>
      </w:r>
      <w:r w:rsidR="00CD2B3A">
        <w:t>(</w:t>
      </w:r>
      <w:r w:rsidR="00CD2B3A" w:rsidRPr="00CD2B3A">
        <w:rPr>
          <w:rStyle w:val="aditus"/>
        </w:rPr>
        <w:t>inl-</w:t>
      </w:r>
      <w:r w:rsidR="00CD2B3A">
        <w:t>)</w:t>
      </w:r>
      <w:r w:rsidRPr="00AD5FD5">
        <w:t xml:space="preserve">, </w:t>
      </w:r>
      <w:r w:rsidRPr="00FC73E1">
        <w:rPr>
          <w:rStyle w:val="flexio"/>
        </w:rPr>
        <w:t xml:space="preserve">a, </w:t>
      </w:r>
      <w:r w:rsidRPr="007F2AC0">
        <w:rPr>
          <w:rStyle w:val="flexio"/>
        </w:rPr>
        <w:t>um</w:t>
      </w:r>
      <w:r w:rsidR="009D14D5">
        <w:t> :</w:t>
      </w:r>
      <w:r w:rsidRPr="00AD5FD5">
        <w:t xml:space="preserve"> qui n’est pas blessé, sans blessure</w:t>
      </w:r>
      <w:r w:rsidR="00987B40" w:rsidRPr="00AD5FD5">
        <w:t xml:space="preserve">. </w:t>
      </w:r>
    </w:p>
    <w:p w:rsidR="000925EA" w:rsidRDefault="000925EA" w:rsidP="000925EA">
      <w:pPr>
        <w:pStyle w:val="i"/>
      </w:pPr>
      <w:r>
        <w:t>CXXI. Saül avait promis au vainqueur la main de sa fille</w:t>
      </w:r>
      <w:r w:rsidR="00BE217D">
        <w:t> ;</w:t>
      </w:r>
      <w:r>
        <w:t xml:space="preserve"> mais il ne tint point sa promesse, et proposa une condition nouvelle</w:t>
      </w:r>
      <w:r w:rsidR="009D14D5">
        <w:t> :</w:t>
      </w:r>
      <w:r>
        <w:t xml:space="preserve"> il fallait que David tuât cent Philistins.</w:t>
      </w:r>
    </w:p>
    <w:p w:rsidR="000925EA" w:rsidRDefault="000925EA" w:rsidP="000925EA">
      <w:pPr>
        <w:pStyle w:val="i"/>
      </w:pPr>
      <w:r>
        <w:t>Le roi jaloux agissait ainsi dans un mauvais dessein</w:t>
      </w:r>
      <w:r w:rsidR="00BE217D">
        <w:t> ;</w:t>
      </w:r>
      <w:r>
        <w:t xml:space="preserve"> il espérait que l’audacieux jeune homme se ferait aisément tuer. Mais il fut trompé dans son espoir.</w:t>
      </w:r>
    </w:p>
    <w:p w:rsidR="000925EA" w:rsidRDefault="000925EA" w:rsidP="000925EA">
      <w:pPr>
        <w:pStyle w:val="i"/>
      </w:pPr>
      <w:r>
        <w:t>David, après avoir tué deux cents Philistins, revint sans blessure, et reçut alors la fille du roi en mariage.</w:t>
      </w:r>
    </w:p>
    <w:p w:rsidR="00B30990" w:rsidRPr="00930EE0" w:rsidRDefault="000F64E9" w:rsidP="006562DB">
      <w:pPr>
        <w:pStyle w:val="absconditus"/>
      </w:pPr>
      <w:r>
        <w:t>$</w:t>
      </w:r>
    </w:p>
    <w:tbl>
      <w:tblPr>
        <w:tblW w:w="5000" w:type="pct"/>
        <w:tblLook w:val="04A0"/>
      </w:tblPr>
      <w:tblGrid>
        <w:gridCol w:w="3324"/>
        <w:gridCol w:w="4132"/>
      </w:tblGrid>
      <w:tr w:rsidR="00BB1A4C" w:rsidRPr="00822DC6" w:rsidTr="008212CF">
        <w:tc>
          <w:tcPr>
            <w:tcW w:w="2229" w:type="pct"/>
          </w:tcPr>
          <w:p w:rsidR="00BB1A4C" w:rsidRPr="00D63136" w:rsidRDefault="00BB1A4C" w:rsidP="00B7663C">
            <w:pPr>
              <w:pStyle w:val="sv"/>
            </w:pPr>
            <w:r w:rsidRPr="00D63136">
              <w:lastRenderedPageBreak/>
              <w:t>CXXI. Saúl</w:t>
            </w:r>
          </w:p>
        </w:tc>
        <w:tc>
          <w:tcPr>
            <w:tcW w:w="2771" w:type="pct"/>
          </w:tcPr>
          <w:p w:rsidR="00BB1A4C" w:rsidRPr="00822DC6" w:rsidRDefault="00BB1A4C" w:rsidP="00B7663C">
            <w:pPr>
              <w:pStyle w:val="iv"/>
            </w:pPr>
            <w:r w:rsidRPr="00822DC6">
              <w:t>CXXI. Saül</w:t>
            </w:r>
          </w:p>
        </w:tc>
      </w:tr>
      <w:tr w:rsidR="00BB1A4C" w:rsidRPr="00822DC6" w:rsidTr="008212CF">
        <w:tc>
          <w:tcPr>
            <w:tcW w:w="2229" w:type="pct"/>
          </w:tcPr>
          <w:p w:rsidR="00BB1A4C" w:rsidRPr="00D63136" w:rsidRDefault="00BB1A4C" w:rsidP="00B7663C">
            <w:pPr>
              <w:pStyle w:val="sv"/>
            </w:pPr>
            <w:r w:rsidRPr="00D63136">
              <w:t>spopónderat suam fíliam</w:t>
            </w:r>
          </w:p>
        </w:tc>
        <w:tc>
          <w:tcPr>
            <w:tcW w:w="2771" w:type="pct"/>
          </w:tcPr>
          <w:p w:rsidR="00BB1A4C" w:rsidRPr="00822DC6" w:rsidRDefault="00BB1A4C" w:rsidP="00B7663C">
            <w:pPr>
              <w:pStyle w:val="iv"/>
            </w:pPr>
            <w:r w:rsidRPr="00822DC6">
              <w:t>avait promis sa fille</w:t>
            </w:r>
          </w:p>
        </w:tc>
      </w:tr>
      <w:tr w:rsidR="00BB1A4C" w:rsidRPr="00822DC6" w:rsidTr="008212CF">
        <w:tc>
          <w:tcPr>
            <w:tcW w:w="2229" w:type="pct"/>
          </w:tcPr>
          <w:p w:rsidR="00BB1A4C" w:rsidRPr="00D63136" w:rsidRDefault="00BB1A4C" w:rsidP="00B7663C">
            <w:pPr>
              <w:pStyle w:val="sv"/>
            </w:pPr>
            <w:r w:rsidRPr="00D63136">
              <w:t>uxórem</w:t>
            </w:r>
          </w:p>
        </w:tc>
        <w:tc>
          <w:tcPr>
            <w:tcW w:w="2771" w:type="pct"/>
          </w:tcPr>
          <w:p w:rsidR="00BB1A4C" w:rsidRPr="00822DC6" w:rsidRDefault="00BB1A4C" w:rsidP="00B7663C">
            <w:pPr>
              <w:pStyle w:val="iv"/>
            </w:pPr>
            <w:r w:rsidRPr="00822DC6">
              <w:rPr>
                <w:rStyle w:val="italicus"/>
              </w:rPr>
              <w:t>pour</w:t>
            </w:r>
            <w:r w:rsidRPr="00822DC6">
              <w:t xml:space="preserve"> épouse</w:t>
            </w:r>
          </w:p>
        </w:tc>
      </w:tr>
      <w:tr w:rsidR="00BB1A4C" w:rsidRPr="00822DC6" w:rsidTr="008212CF">
        <w:tc>
          <w:tcPr>
            <w:tcW w:w="2229" w:type="pct"/>
          </w:tcPr>
          <w:p w:rsidR="00BB1A4C" w:rsidRPr="00D63136" w:rsidRDefault="00BB1A4C" w:rsidP="00B7663C">
            <w:pPr>
              <w:pStyle w:val="sv"/>
            </w:pPr>
            <w:r w:rsidRPr="00D63136">
              <w:t>victóri</w:t>
            </w:r>
            <w:r w:rsidR="00BE217D">
              <w:t> ;</w:t>
            </w:r>
            <w:r w:rsidRPr="00D63136">
              <w:t xml:space="preserve"> </w:t>
            </w:r>
          </w:p>
        </w:tc>
        <w:tc>
          <w:tcPr>
            <w:tcW w:w="2771" w:type="pct"/>
          </w:tcPr>
          <w:p w:rsidR="00BB1A4C" w:rsidRPr="00822DC6" w:rsidRDefault="00BB1A4C" w:rsidP="00B7663C">
            <w:pPr>
              <w:pStyle w:val="iv"/>
            </w:pPr>
            <w:r w:rsidRPr="00822DC6">
              <w:t>au vainqueur</w:t>
            </w:r>
            <w:r w:rsidR="00BE217D">
              <w:t> ;</w:t>
            </w:r>
          </w:p>
        </w:tc>
      </w:tr>
      <w:tr w:rsidR="00BB1A4C" w:rsidRPr="00822DC6" w:rsidTr="008212CF">
        <w:tc>
          <w:tcPr>
            <w:tcW w:w="2229" w:type="pct"/>
          </w:tcPr>
          <w:p w:rsidR="00BB1A4C" w:rsidRPr="00D63136" w:rsidRDefault="00BB1A4C" w:rsidP="00B7663C">
            <w:pPr>
              <w:pStyle w:val="sv"/>
            </w:pPr>
            <w:r w:rsidRPr="00D63136">
              <w:t>ut non stetit</w:t>
            </w:r>
          </w:p>
        </w:tc>
        <w:tc>
          <w:tcPr>
            <w:tcW w:w="2771" w:type="pct"/>
          </w:tcPr>
          <w:p w:rsidR="00BB1A4C" w:rsidRPr="00822DC6" w:rsidRDefault="00BB1A4C" w:rsidP="00B7663C">
            <w:pPr>
              <w:pStyle w:val="iv"/>
            </w:pPr>
            <w:r w:rsidRPr="00822DC6">
              <w:t>mais il ne resta pas dans (ne tint pas)</w:t>
            </w:r>
          </w:p>
        </w:tc>
      </w:tr>
      <w:tr w:rsidR="00BB1A4C" w:rsidRPr="00822DC6" w:rsidTr="008212CF">
        <w:tc>
          <w:tcPr>
            <w:tcW w:w="2229" w:type="pct"/>
          </w:tcPr>
          <w:p w:rsidR="00BB1A4C" w:rsidRPr="00D63136" w:rsidRDefault="00BB1A4C" w:rsidP="00B7663C">
            <w:pPr>
              <w:pStyle w:val="sv"/>
            </w:pPr>
            <w:r w:rsidRPr="00D63136">
              <w:t>promíssis,</w:t>
            </w:r>
          </w:p>
        </w:tc>
        <w:tc>
          <w:tcPr>
            <w:tcW w:w="2771" w:type="pct"/>
          </w:tcPr>
          <w:p w:rsidR="00BB1A4C" w:rsidRPr="00822DC6" w:rsidRDefault="00BB1A4C" w:rsidP="00B7663C">
            <w:pPr>
              <w:pStyle w:val="iv"/>
            </w:pPr>
            <w:r w:rsidRPr="00822DC6">
              <w:rPr>
                <w:rStyle w:val="italicus"/>
              </w:rPr>
              <w:t>ses</w:t>
            </w:r>
            <w:r w:rsidRPr="00822DC6">
              <w:t xml:space="preserve"> promesses,</w:t>
            </w:r>
          </w:p>
        </w:tc>
      </w:tr>
      <w:tr w:rsidR="00BB1A4C" w:rsidRPr="00822DC6" w:rsidTr="008212CF">
        <w:tc>
          <w:tcPr>
            <w:tcW w:w="2229" w:type="pct"/>
          </w:tcPr>
          <w:p w:rsidR="00BB1A4C" w:rsidRPr="00D63136" w:rsidRDefault="00BB1A4C" w:rsidP="00B7663C">
            <w:pPr>
              <w:pStyle w:val="sv"/>
            </w:pPr>
            <w:r w:rsidRPr="00D63136">
              <w:t>proposuítque</w:t>
            </w:r>
          </w:p>
        </w:tc>
        <w:tc>
          <w:tcPr>
            <w:tcW w:w="2771" w:type="pct"/>
          </w:tcPr>
          <w:p w:rsidR="00BB1A4C" w:rsidRPr="00822DC6" w:rsidRDefault="00BB1A4C" w:rsidP="00B7663C">
            <w:pPr>
              <w:pStyle w:val="iv"/>
            </w:pPr>
            <w:r w:rsidRPr="00822DC6">
              <w:t>et proposa</w:t>
            </w:r>
          </w:p>
        </w:tc>
      </w:tr>
      <w:tr w:rsidR="00BB1A4C" w:rsidRPr="00822DC6" w:rsidTr="008212CF">
        <w:tc>
          <w:tcPr>
            <w:tcW w:w="2229" w:type="pct"/>
          </w:tcPr>
          <w:p w:rsidR="00BB1A4C" w:rsidRPr="00D63136" w:rsidRDefault="00BB1A4C" w:rsidP="00B7663C">
            <w:pPr>
              <w:pStyle w:val="sv"/>
            </w:pPr>
            <w:r w:rsidRPr="00D63136">
              <w:t>novam conditiónem</w:t>
            </w:r>
          </w:p>
        </w:tc>
        <w:tc>
          <w:tcPr>
            <w:tcW w:w="2771" w:type="pct"/>
          </w:tcPr>
          <w:p w:rsidR="00BB1A4C" w:rsidRPr="00822DC6" w:rsidRDefault="00BB1A4C" w:rsidP="00B7663C">
            <w:pPr>
              <w:pStyle w:val="iv"/>
            </w:pPr>
            <w:r w:rsidRPr="00822DC6">
              <w:t>une nouvelle condition,</w:t>
            </w:r>
          </w:p>
        </w:tc>
      </w:tr>
      <w:tr w:rsidR="00BB1A4C" w:rsidRPr="00822DC6" w:rsidTr="008212CF">
        <w:tc>
          <w:tcPr>
            <w:tcW w:w="2229" w:type="pct"/>
          </w:tcPr>
          <w:p w:rsidR="00BB1A4C" w:rsidRPr="00D63136" w:rsidRDefault="00BB1A4C" w:rsidP="00B7663C">
            <w:pPr>
              <w:pStyle w:val="sv"/>
            </w:pPr>
            <w:r w:rsidRPr="00D63136">
              <w:t>nempe si David</w:t>
            </w:r>
          </w:p>
        </w:tc>
        <w:tc>
          <w:tcPr>
            <w:tcW w:w="2771" w:type="pct"/>
          </w:tcPr>
          <w:p w:rsidR="00BB1A4C" w:rsidRPr="00822DC6" w:rsidRDefault="00BB1A4C" w:rsidP="00B7663C">
            <w:pPr>
              <w:pStyle w:val="iv"/>
            </w:pPr>
            <w:r w:rsidRPr="00822DC6">
              <w:t>à-savoir si David</w:t>
            </w:r>
          </w:p>
        </w:tc>
      </w:tr>
      <w:tr w:rsidR="00BB1A4C" w:rsidRPr="00822DC6" w:rsidTr="008212CF">
        <w:tc>
          <w:tcPr>
            <w:tcW w:w="2229" w:type="pct"/>
          </w:tcPr>
          <w:p w:rsidR="00BB1A4C" w:rsidRPr="00D63136" w:rsidRDefault="00BB1A4C" w:rsidP="00B7663C">
            <w:pPr>
              <w:pStyle w:val="sv"/>
            </w:pPr>
            <w:r w:rsidRPr="00D63136">
              <w:t>interfecísset</w:t>
            </w:r>
          </w:p>
        </w:tc>
        <w:tc>
          <w:tcPr>
            <w:tcW w:w="2771" w:type="pct"/>
          </w:tcPr>
          <w:p w:rsidR="00BB1A4C" w:rsidRPr="00822DC6" w:rsidRDefault="00BB1A4C" w:rsidP="00B7663C">
            <w:pPr>
              <w:pStyle w:val="iv"/>
            </w:pPr>
            <w:r w:rsidRPr="00822DC6">
              <w:t>avait tué (tuait)</w:t>
            </w:r>
          </w:p>
        </w:tc>
      </w:tr>
      <w:tr w:rsidR="00BB1A4C" w:rsidRPr="00822DC6" w:rsidTr="008212CF">
        <w:tc>
          <w:tcPr>
            <w:tcW w:w="2229" w:type="pct"/>
          </w:tcPr>
          <w:p w:rsidR="00BB1A4C" w:rsidRPr="00D63136" w:rsidRDefault="00BB1A4C" w:rsidP="00B7663C">
            <w:pPr>
              <w:pStyle w:val="sv"/>
            </w:pPr>
            <w:r w:rsidRPr="00D63136">
              <w:t>centum Philisthǽos,</w:t>
            </w:r>
          </w:p>
        </w:tc>
        <w:tc>
          <w:tcPr>
            <w:tcW w:w="2771" w:type="pct"/>
          </w:tcPr>
          <w:p w:rsidR="00BB1A4C" w:rsidRPr="00822DC6" w:rsidRDefault="00BB1A4C" w:rsidP="00B7663C">
            <w:pPr>
              <w:pStyle w:val="iv"/>
            </w:pPr>
            <w:r w:rsidRPr="00822DC6">
              <w:t xml:space="preserve">cent </w:t>
            </w:r>
            <w:r>
              <w:t>Philist</w:t>
            </w:r>
            <w:r w:rsidRPr="00822DC6">
              <w:t>ins,</w:t>
            </w:r>
          </w:p>
        </w:tc>
      </w:tr>
      <w:tr w:rsidR="00BB1A4C" w:rsidRPr="00822DC6" w:rsidTr="008212CF">
        <w:tc>
          <w:tcPr>
            <w:tcW w:w="2229" w:type="pct"/>
          </w:tcPr>
          <w:p w:rsidR="00BB1A4C" w:rsidRPr="00D63136" w:rsidRDefault="00BB1A4C" w:rsidP="00B7663C">
            <w:pPr>
              <w:pStyle w:val="sv"/>
            </w:pPr>
            <w:r w:rsidRPr="00D63136">
              <w:t>Rex ínvidus</w:t>
            </w:r>
          </w:p>
        </w:tc>
        <w:tc>
          <w:tcPr>
            <w:tcW w:w="2771" w:type="pct"/>
          </w:tcPr>
          <w:p w:rsidR="00BB1A4C" w:rsidRPr="00822DC6" w:rsidRDefault="00BB1A4C" w:rsidP="00B7663C">
            <w:pPr>
              <w:pStyle w:val="iv"/>
            </w:pPr>
            <w:r w:rsidRPr="00822DC6">
              <w:rPr>
                <w:rStyle w:val="italicus"/>
              </w:rPr>
              <w:t>Ce</w:t>
            </w:r>
            <w:r w:rsidRPr="00822DC6">
              <w:t xml:space="preserve"> roi jaloux</w:t>
            </w:r>
          </w:p>
        </w:tc>
      </w:tr>
      <w:tr w:rsidR="00BB1A4C" w:rsidRPr="00822DC6" w:rsidTr="008212CF">
        <w:tc>
          <w:tcPr>
            <w:tcW w:w="2229" w:type="pct"/>
          </w:tcPr>
          <w:p w:rsidR="00BB1A4C" w:rsidRPr="00D63136" w:rsidRDefault="00BB1A4C" w:rsidP="00B7663C">
            <w:pPr>
              <w:pStyle w:val="sv"/>
            </w:pPr>
            <w:r w:rsidRPr="00D63136">
              <w:t>faciébat id</w:t>
            </w:r>
          </w:p>
        </w:tc>
        <w:tc>
          <w:tcPr>
            <w:tcW w:w="2771" w:type="pct"/>
          </w:tcPr>
          <w:p w:rsidR="00BB1A4C" w:rsidRPr="00822DC6" w:rsidRDefault="00BB1A4C" w:rsidP="00B7663C">
            <w:pPr>
              <w:pStyle w:val="iv"/>
            </w:pPr>
            <w:r w:rsidRPr="00822DC6">
              <w:t>faisait cela</w:t>
            </w:r>
          </w:p>
        </w:tc>
      </w:tr>
      <w:tr w:rsidR="00BB1A4C" w:rsidRPr="00822DC6" w:rsidTr="008212CF">
        <w:tc>
          <w:tcPr>
            <w:tcW w:w="2229" w:type="pct"/>
          </w:tcPr>
          <w:p w:rsidR="00BB1A4C" w:rsidRPr="00D63136" w:rsidRDefault="00BB1A4C" w:rsidP="00B7663C">
            <w:pPr>
              <w:pStyle w:val="sv"/>
            </w:pPr>
            <w:r w:rsidRPr="00D63136">
              <w:t>ánimo malo</w:t>
            </w:r>
            <w:r w:rsidR="00BE217D">
              <w:t> ;</w:t>
            </w:r>
          </w:p>
        </w:tc>
        <w:tc>
          <w:tcPr>
            <w:tcW w:w="2771" w:type="pct"/>
          </w:tcPr>
          <w:p w:rsidR="00BB1A4C" w:rsidRPr="00822DC6" w:rsidRDefault="00BB1A4C" w:rsidP="00B7663C">
            <w:pPr>
              <w:pStyle w:val="iv"/>
            </w:pPr>
            <w:r w:rsidRPr="00822DC6">
              <w:t>avec une intention mauvaise</w:t>
            </w:r>
            <w:r w:rsidR="009D14D5">
              <w:t> :</w:t>
            </w:r>
          </w:p>
        </w:tc>
      </w:tr>
      <w:tr w:rsidR="00BB1A4C" w:rsidRPr="00822DC6" w:rsidTr="008212CF">
        <w:tc>
          <w:tcPr>
            <w:tcW w:w="2229" w:type="pct"/>
          </w:tcPr>
          <w:p w:rsidR="00BB1A4C" w:rsidRPr="00D63136" w:rsidRDefault="00BB1A4C" w:rsidP="00B7663C">
            <w:pPr>
              <w:pStyle w:val="sv"/>
            </w:pPr>
            <w:r w:rsidRPr="00D63136">
              <w:t>scilicet sperábat</w:t>
            </w:r>
          </w:p>
        </w:tc>
        <w:tc>
          <w:tcPr>
            <w:tcW w:w="2771" w:type="pct"/>
          </w:tcPr>
          <w:p w:rsidR="00BB1A4C" w:rsidRPr="00822DC6" w:rsidRDefault="00BB1A4C" w:rsidP="00B7663C">
            <w:pPr>
              <w:pStyle w:val="iv"/>
            </w:pPr>
            <w:r w:rsidRPr="00822DC6">
              <w:t>e’est-à-dire-qu’il espérait</w:t>
            </w:r>
          </w:p>
        </w:tc>
      </w:tr>
      <w:tr w:rsidR="00BB1A4C" w:rsidRPr="00822DC6" w:rsidTr="008212CF">
        <w:tc>
          <w:tcPr>
            <w:tcW w:w="2229" w:type="pct"/>
          </w:tcPr>
          <w:p w:rsidR="00BB1A4C" w:rsidRPr="00D63136" w:rsidRDefault="00BB1A4C" w:rsidP="00B7663C">
            <w:pPr>
              <w:pStyle w:val="sv"/>
            </w:pPr>
            <w:r w:rsidRPr="00D63136">
              <w:t>júvenem audácem</w:t>
            </w:r>
          </w:p>
        </w:tc>
        <w:tc>
          <w:tcPr>
            <w:tcW w:w="2771" w:type="pct"/>
          </w:tcPr>
          <w:p w:rsidR="00BB1A4C" w:rsidRPr="00822DC6" w:rsidRDefault="00BB1A4C" w:rsidP="00B7663C">
            <w:pPr>
              <w:pStyle w:val="iv"/>
            </w:pPr>
            <w:r w:rsidRPr="00822DC6">
              <w:rPr>
                <w:rStyle w:val="italicus"/>
              </w:rPr>
              <w:t>ce</w:t>
            </w:r>
            <w:r w:rsidRPr="00822DC6">
              <w:t xml:space="preserve"> jeune-homme audacieux</w:t>
            </w:r>
          </w:p>
        </w:tc>
      </w:tr>
      <w:tr w:rsidR="00BB1A4C" w:rsidRPr="00822DC6" w:rsidTr="008212CF">
        <w:tc>
          <w:tcPr>
            <w:tcW w:w="2229" w:type="pct"/>
          </w:tcPr>
          <w:p w:rsidR="00BB1A4C" w:rsidRPr="00D63136" w:rsidRDefault="00BB1A4C" w:rsidP="00B7663C">
            <w:pPr>
              <w:pStyle w:val="sv"/>
            </w:pPr>
            <w:r w:rsidRPr="00D63136">
              <w:t>peritúrum fácile.</w:t>
            </w:r>
          </w:p>
        </w:tc>
        <w:tc>
          <w:tcPr>
            <w:tcW w:w="2771" w:type="pct"/>
          </w:tcPr>
          <w:p w:rsidR="00BB1A4C" w:rsidRPr="00822DC6" w:rsidRDefault="00BB1A4C" w:rsidP="00B7663C">
            <w:pPr>
              <w:pStyle w:val="iv"/>
            </w:pPr>
            <w:r w:rsidRPr="00822DC6">
              <w:t>devoir périr facilement.</w:t>
            </w:r>
          </w:p>
        </w:tc>
      </w:tr>
      <w:tr w:rsidR="00BB1A4C" w:rsidRPr="00822DC6" w:rsidTr="008212CF">
        <w:tc>
          <w:tcPr>
            <w:tcW w:w="2229" w:type="pct"/>
          </w:tcPr>
          <w:p w:rsidR="00BB1A4C" w:rsidRPr="00D63136" w:rsidRDefault="00BB1A4C" w:rsidP="00B7663C">
            <w:pPr>
              <w:pStyle w:val="sv"/>
            </w:pPr>
            <w:r w:rsidRPr="00D63136">
              <w:t>At sua spes delúsit eum.</w:t>
            </w:r>
          </w:p>
        </w:tc>
        <w:tc>
          <w:tcPr>
            <w:tcW w:w="2771" w:type="pct"/>
          </w:tcPr>
          <w:p w:rsidR="00BB1A4C" w:rsidRPr="00822DC6" w:rsidRDefault="00BB1A4C" w:rsidP="00B7663C">
            <w:pPr>
              <w:pStyle w:val="iv"/>
            </w:pPr>
            <w:r w:rsidRPr="00822DC6">
              <w:t xml:space="preserve">Mais son espoir trompa </w:t>
            </w:r>
            <w:r w:rsidRPr="00822DC6">
              <w:rPr>
                <w:rStyle w:val="italicus"/>
              </w:rPr>
              <w:t>lui</w:t>
            </w:r>
            <w:r w:rsidRPr="00822DC6">
              <w:t>.</w:t>
            </w:r>
          </w:p>
        </w:tc>
      </w:tr>
      <w:tr w:rsidR="00BB1A4C" w:rsidRPr="00822DC6" w:rsidTr="008212CF">
        <w:tc>
          <w:tcPr>
            <w:tcW w:w="2229" w:type="pct"/>
          </w:tcPr>
          <w:p w:rsidR="00BB1A4C" w:rsidRPr="00D63136" w:rsidRDefault="00BB1A4C" w:rsidP="00B7663C">
            <w:pPr>
              <w:pStyle w:val="sv"/>
            </w:pPr>
            <w:r w:rsidRPr="00D63136">
              <w:t xml:space="preserve">Nam David, </w:t>
            </w:r>
          </w:p>
        </w:tc>
        <w:tc>
          <w:tcPr>
            <w:tcW w:w="2771" w:type="pct"/>
          </w:tcPr>
          <w:p w:rsidR="00BB1A4C" w:rsidRPr="00822DC6" w:rsidRDefault="00BB1A4C" w:rsidP="00B7663C">
            <w:pPr>
              <w:pStyle w:val="iv"/>
            </w:pPr>
            <w:r w:rsidRPr="00822DC6">
              <w:t>Car David,</w:t>
            </w:r>
          </w:p>
        </w:tc>
      </w:tr>
      <w:tr w:rsidR="00BB1A4C" w:rsidRPr="00822DC6" w:rsidTr="008212CF">
        <w:tc>
          <w:tcPr>
            <w:tcW w:w="2229" w:type="pct"/>
          </w:tcPr>
          <w:p w:rsidR="00BB1A4C" w:rsidRPr="00D63136" w:rsidRDefault="00BB1A4C" w:rsidP="00B7663C">
            <w:pPr>
              <w:pStyle w:val="sv"/>
            </w:pPr>
            <w:r w:rsidRPr="00D63136">
              <w:t>ducéntis Philisthǽis occísis,</w:t>
            </w:r>
          </w:p>
        </w:tc>
        <w:tc>
          <w:tcPr>
            <w:tcW w:w="2771" w:type="pct"/>
          </w:tcPr>
          <w:p w:rsidR="00BB1A4C" w:rsidRPr="00822DC6" w:rsidRDefault="00BB1A4C" w:rsidP="00B7663C">
            <w:pPr>
              <w:pStyle w:val="iv"/>
            </w:pPr>
            <w:r w:rsidRPr="00822DC6">
              <w:t xml:space="preserve">deux-cents </w:t>
            </w:r>
            <w:r>
              <w:t>Philist</w:t>
            </w:r>
            <w:r w:rsidRPr="00822DC6">
              <w:t>ins ayant été tués</w:t>
            </w:r>
          </w:p>
        </w:tc>
      </w:tr>
      <w:tr w:rsidR="00BB1A4C" w:rsidRPr="00822DC6" w:rsidTr="008212CF">
        <w:tc>
          <w:tcPr>
            <w:tcW w:w="2229" w:type="pct"/>
          </w:tcPr>
          <w:p w:rsidR="00BB1A4C" w:rsidRPr="00D63136" w:rsidRDefault="00BB1A4C" w:rsidP="00B7663C">
            <w:pPr>
              <w:pStyle w:val="sv"/>
            </w:pPr>
            <w:r w:rsidRPr="00D63136">
              <w:t xml:space="preserve">rédiit illǽsus, </w:t>
            </w:r>
          </w:p>
        </w:tc>
        <w:tc>
          <w:tcPr>
            <w:tcW w:w="2771" w:type="pct"/>
          </w:tcPr>
          <w:p w:rsidR="00BB1A4C" w:rsidRPr="00822DC6" w:rsidRDefault="00BB1A4C" w:rsidP="00B7663C">
            <w:pPr>
              <w:pStyle w:val="iv"/>
            </w:pPr>
            <w:r w:rsidRPr="00822DC6">
              <w:t>revint non-blessé,</w:t>
            </w:r>
          </w:p>
        </w:tc>
      </w:tr>
      <w:tr w:rsidR="00BB1A4C" w:rsidRPr="00822DC6" w:rsidTr="008212CF">
        <w:tc>
          <w:tcPr>
            <w:tcW w:w="2229" w:type="pct"/>
          </w:tcPr>
          <w:p w:rsidR="00BB1A4C" w:rsidRPr="00D63136" w:rsidRDefault="00BB1A4C" w:rsidP="00B7663C">
            <w:pPr>
              <w:pStyle w:val="sv"/>
            </w:pPr>
            <w:r w:rsidRPr="00D63136">
              <w:t xml:space="preserve">atque ita. </w:t>
            </w:r>
          </w:p>
        </w:tc>
        <w:tc>
          <w:tcPr>
            <w:tcW w:w="2771" w:type="pct"/>
          </w:tcPr>
          <w:p w:rsidR="00BB1A4C" w:rsidRPr="00822DC6" w:rsidRDefault="00BB1A4C" w:rsidP="00B7663C">
            <w:pPr>
              <w:pStyle w:val="iv"/>
            </w:pPr>
            <w:r w:rsidRPr="00822DC6">
              <w:t>et ainsi</w:t>
            </w:r>
          </w:p>
        </w:tc>
      </w:tr>
      <w:tr w:rsidR="00BB1A4C" w:rsidRPr="00822DC6" w:rsidTr="008212CF">
        <w:tc>
          <w:tcPr>
            <w:tcW w:w="2229" w:type="pct"/>
          </w:tcPr>
          <w:p w:rsidR="00BB1A4C" w:rsidRPr="00D63136" w:rsidRDefault="00BB1A4C" w:rsidP="00B7663C">
            <w:pPr>
              <w:pStyle w:val="sv"/>
            </w:pPr>
            <w:r w:rsidRPr="00D63136">
              <w:t xml:space="preserve">accépit in matrimónium </w:t>
            </w:r>
          </w:p>
        </w:tc>
        <w:tc>
          <w:tcPr>
            <w:tcW w:w="2771" w:type="pct"/>
          </w:tcPr>
          <w:p w:rsidR="00BB1A4C" w:rsidRPr="00822DC6" w:rsidRDefault="00BB1A4C" w:rsidP="00B7663C">
            <w:pPr>
              <w:pStyle w:val="iv"/>
            </w:pPr>
            <w:r w:rsidRPr="00822DC6">
              <w:t>reçut en mariage</w:t>
            </w:r>
          </w:p>
        </w:tc>
      </w:tr>
      <w:tr w:rsidR="00BB1A4C" w:rsidRPr="00822DC6" w:rsidTr="008212CF">
        <w:tc>
          <w:tcPr>
            <w:tcW w:w="2229" w:type="pct"/>
          </w:tcPr>
          <w:p w:rsidR="00BB1A4C" w:rsidRPr="00D63136" w:rsidRDefault="00BB1A4C" w:rsidP="00B7663C">
            <w:pPr>
              <w:pStyle w:val="sv"/>
            </w:pPr>
            <w:r w:rsidRPr="00D63136">
              <w:t>fíliam regis.</w:t>
            </w:r>
          </w:p>
        </w:tc>
        <w:tc>
          <w:tcPr>
            <w:tcW w:w="2771" w:type="pct"/>
          </w:tcPr>
          <w:p w:rsidR="00BB1A4C" w:rsidRPr="00822DC6" w:rsidRDefault="00BB1A4C" w:rsidP="00B7663C">
            <w:pPr>
              <w:pStyle w:val="iv"/>
            </w:pPr>
            <w:r w:rsidRPr="00822DC6">
              <w:t>la fille du roi,</w:t>
            </w:r>
          </w:p>
        </w:tc>
      </w:tr>
    </w:tbl>
    <w:p w:rsidR="00C87EAE" w:rsidRDefault="00B30990" w:rsidP="00301F97">
      <w:pPr>
        <w:pStyle w:val="absconditus"/>
      </w:pPr>
      <w:r>
        <w:t>²</w:t>
      </w:r>
    </w:p>
    <w:p w:rsidR="009D7993" w:rsidRPr="00E5545A" w:rsidRDefault="009D7993" w:rsidP="00EC0168">
      <w:pPr>
        <w:pStyle w:val="Titre3"/>
      </w:pPr>
      <w:bookmarkStart w:id="408" w:name="_Toc466191410"/>
      <w:bookmarkStart w:id="409" w:name="_Toc466191666"/>
      <w:bookmarkStart w:id="410" w:name="_Toc524065600"/>
      <w:r w:rsidRPr="00E5545A">
        <w:t xml:space="preserve">122 — </w:t>
      </w:r>
      <w:r w:rsidR="00C335E1">
        <w:t>Saúl</w:t>
      </w:r>
      <w:r w:rsidRPr="00E5545A">
        <w:t xml:space="preserve"> essaie de tuer </w:t>
      </w:r>
      <w:r w:rsidR="00C24092">
        <w:t>Davíd</w:t>
      </w:r>
      <w:r w:rsidRPr="00E5545A">
        <w:t>.</w:t>
      </w:r>
      <w:bookmarkEnd w:id="408"/>
      <w:bookmarkEnd w:id="409"/>
      <w:bookmarkEnd w:id="410"/>
    </w:p>
    <w:p w:rsidR="00C87EAE" w:rsidRDefault="00A50B4C" w:rsidP="00E2285C">
      <w:pPr>
        <w:pStyle w:val="s"/>
        <w:rPr>
          <w:lang w:val="fr-FR"/>
        </w:rPr>
      </w:pPr>
      <w:r w:rsidRPr="00D80808">
        <w:rPr>
          <w:lang w:val="fr-FR"/>
        </w:rPr>
        <w:t xml:space="preserve">Crescébat in dies </w:t>
      </w:r>
      <w:r w:rsidR="00C335E1">
        <w:rPr>
          <w:lang w:val="fr-FR"/>
        </w:rPr>
        <w:t>Saúl</w:t>
      </w:r>
      <w:r w:rsidRPr="00D80808">
        <w:rPr>
          <w:lang w:val="fr-FR"/>
        </w:rPr>
        <w:t xml:space="preserve">is </w:t>
      </w:r>
      <w:r w:rsidR="00AE3E70" w:rsidRPr="00D80808">
        <w:rPr>
          <w:lang w:val="fr-FR"/>
        </w:rPr>
        <w:t>ódium</w:t>
      </w:r>
      <w:r w:rsidRPr="00D80808">
        <w:rPr>
          <w:lang w:val="fr-FR"/>
        </w:rPr>
        <w:t>, stimulá</w:t>
      </w:r>
      <w:r w:rsidR="009D7993" w:rsidRPr="00D80808">
        <w:rPr>
          <w:lang w:val="fr-FR"/>
        </w:rPr>
        <w:t xml:space="preserve">nte </w:t>
      </w:r>
      <w:r w:rsidRPr="00D80808">
        <w:rPr>
          <w:lang w:val="fr-FR"/>
        </w:rPr>
        <w:t>invídia</w:t>
      </w:r>
      <w:r w:rsidR="005774A7">
        <w:rPr>
          <w:lang w:val="fr-FR"/>
        </w:rPr>
        <w:t> :</w:t>
      </w:r>
      <w:r w:rsidR="009D7993" w:rsidRPr="00D80808">
        <w:rPr>
          <w:lang w:val="fr-FR"/>
        </w:rPr>
        <w:t xml:space="preserve"> quare non jam </w:t>
      </w:r>
      <w:r w:rsidRPr="00D80808">
        <w:rPr>
          <w:lang w:val="fr-FR"/>
        </w:rPr>
        <w:t>occúlte</w:t>
      </w:r>
      <w:r w:rsidR="009D7993" w:rsidRPr="00D80808">
        <w:rPr>
          <w:lang w:val="fr-FR"/>
        </w:rPr>
        <w:t xml:space="preserve">, sed palam </w:t>
      </w:r>
      <w:r w:rsidRPr="00D80808">
        <w:rPr>
          <w:lang w:val="fr-FR"/>
        </w:rPr>
        <w:t>Davídi</w:t>
      </w:r>
      <w:r w:rsidR="009D7993" w:rsidRPr="00D80808">
        <w:rPr>
          <w:lang w:val="fr-FR"/>
        </w:rPr>
        <w:t xml:space="preserve"> necem </w:t>
      </w:r>
      <w:r w:rsidRPr="00D80808">
        <w:rPr>
          <w:lang w:val="fr-FR"/>
        </w:rPr>
        <w:t>parábat</w:t>
      </w:r>
      <w:r w:rsidR="005C7E3F">
        <w:rPr>
          <w:lang w:val="fr-FR"/>
        </w:rPr>
        <w:t xml:space="preserve">. </w:t>
      </w:r>
    </w:p>
    <w:p w:rsidR="00C87EAE" w:rsidRDefault="009D7993" w:rsidP="00E2285C">
      <w:pPr>
        <w:pStyle w:val="s"/>
        <w:rPr>
          <w:lang w:val="fr-FR"/>
        </w:rPr>
      </w:pPr>
      <w:r w:rsidRPr="00D80808">
        <w:rPr>
          <w:lang w:val="fr-FR"/>
        </w:rPr>
        <w:t xml:space="preserve">Bis eum </w:t>
      </w:r>
      <w:r w:rsidR="00A50B4C" w:rsidRPr="00D80808">
        <w:rPr>
          <w:lang w:val="fr-FR"/>
        </w:rPr>
        <w:t>láncea confó</w:t>
      </w:r>
      <w:r w:rsidRPr="00D80808">
        <w:rPr>
          <w:lang w:val="fr-FR"/>
        </w:rPr>
        <w:t xml:space="preserve">dere </w:t>
      </w:r>
      <w:r w:rsidR="00B677F2" w:rsidRPr="00D80808">
        <w:rPr>
          <w:lang w:val="fr-FR"/>
        </w:rPr>
        <w:t>conátus</w:t>
      </w:r>
      <w:r w:rsidRPr="00D80808">
        <w:rPr>
          <w:lang w:val="fr-FR"/>
        </w:rPr>
        <w:t xml:space="preserve"> est, sed </w:t>
      </w:r>
      <w:r w:rsidR="00C24092">
        <w:rPr>
          <w:lang w:val="fr-FR"/>
        </w:rPr>
        <w:t>Davíd</w:t>
      </w:r>
      <w:r w:rsidRPr="00D80808">
        <w:rPr>
          <w:lang w:val="fr-FR"/>
        </w:rPr>
        <w:t xml:space="preserve"> ictum </w:t>
      </w:r>
      <w:r w:rsidR="00A50B4C" w:rsidRPr="00D80808">
        <w:rPr>
          <w:lang w:val="fr-FR"/>
        </w:rPr>
        <w:t>lethálem declinatió</w:t>
      </w:r>
      <w:r w:rsidRPr="00D80808">
        <w:rPr>
          <w:lang w:val="fr-FR"/>
        </w:rPr>
        <w:t xml:space="preserve">ne </w:t>
      </w:r>
      <w:r w:rsidR="00A50B4C" w:rsidRPr="00D80808">
        <w:rPr>
          <w:lang w:val="fr-FR"/>
        </w:rPr>
        <w:t>córporis</w:t>
      </w:r>
      <w:r w:rsidRPr="00D80808">
        <w:rPr>
          <w:lang w:val="fr-FR"/>
        </w:rPr>
        <w:t xml:space="preserve"> </w:t>
      </w:r>
      <w:r w:rsidR="00A50B4C" w:rsidRPr="00D80808">
        <w:rPr>
          <w:lang w:val="fr-FR"/>
        </w:rPr>
        <w:t>effúgit</w:t>
      </w:r>
      <w:r w:rsidR="005C7E3F">
        <w:rPr>
          <w:lang w:val="fr-FR"/>
        </w:rPr>
        <w:t xml:space="preserve">. </w:t>
      </w:r>
    </w:p>
    <w:p w:rsidR="00C87EAE" w:rsidRDefault="00C335E1" w:rsidP="00E2285C">
      <w:pPr>
        <w:pStyle w:val="s"/>
        <w:rPr>
          <w:lang w:val="fr-FR"/>
        </w:rPr>
      </w:pPr>
      <w:r>
        <w:rPr>
          <w:lang w:val="fr-FR"/>
        </w:rPr>
        <w:t>Saúl</w:t>
      </w:r>
      <w:r w:rsidR="009D7993" w:rsidRPr="00D80808">
        <w:rPr>
          <w:lang w:val="fr-FR"/>
        </w:rPr>
        <w:t xml:space="preserve"> </w:t>
      </w:r>
      <w:r w:rsidR="00A50B4C" w:rsidRPr="00D80808">
        <w:rPr>
          <w:lang w:val="fr-FR"/>
        </w:rPr>
        <w:t>mandátum</w:t>
      </w:r>
      <w:r w:rsidR="009D7993" w:rsidRPr="00D80808">
        <w:rPr>
          <w:lang w:val="fr-FR"/>
        </w:rPr>
        <w:t xml:space="preserve"> dedit </w:t>
      </w:r>
      <w:r w:rsidR="00F15074">
        <w:rPr>
          <w:lang w:val="fr-FR"/>
        </w:rPr>
        <w:t>Jonáth</w:t>
      </w:r>
      <w:r w:rsidR="00A50B4C" w:rsidRPr="00D80808">
        <w:rPr>
          <w:lang w:val="fr-FR"/>
        </w:rPr>
        <w:t>æ</w:t>
      </w:r>
      <w:r w:rsidR="009D7993" w:rsidRPr="00D80808">
        <w:rPr>
          <w:lang w:val="fr-FR"/>
        </w:rPr>
        <w:t xml:space="preserve">, ut </w:t>
      </w:r>
      <w:r w:rsidR="00A50B4C" w:rsidRPr="00D80808">
        <w:rPr>
          <w:lang w:val="fr-FR"/>
        </w:rPr>
        <w:t>Davídem</w:t>
      </w:r>
      <w:r w:rsidR="009D7993" w:rsidRPr="00D80808">
        <w:rPr>
          <w:lang w:val="fr-FR"/>
        </w:rPr>
        <w:t xml:space="preserve"> </w:t>
      </w:r>
      <w:r w:rsidR="00A50B4C" w:rsidRPr="00D80808">
        <w:rPr>
          <w:lang w:val="fr-FR"/>
        </w:rPr>
        <w:t>occíderet</w:t>
      </w:r>
      <w:r w:rsidR="009D7993" w:rsidRPr="00D80808">
        <w:rPr>
          <w:lang w:val="fr-FR"/>
        </w:rPr>
        <w:t xml:space="preserve">, sed </w:t>
      </w:r>
      <w:r w:rsidR="00F15074">
        <w:rPr>
          <w:lang w:val="fr-FR"/>
        </w:rPr>
        <w:t>Jonáth</w:t>
      </w:r>
      <w:r w:rsidR="00A50B4C" w:rsidRPr="00D80808">
        <w:rPr>
          <w:lang w:val="fr-FR"/>
        </w:rPr>
        <w:t>a</w:t>
      </w:r>
      <w:r w:rsidR="009D7993" w:rsidRPr="00D80808">
        <w:rPr>
          <w:lang w:val="fr-FR"/>
        </w:rPr>
        <w:t xml:space="preserve"> </w:t>
      </w:r>
      <w:r w:rsidR="00A50B4C" w:rsidRPr="00D80808">
        <w:rPr>
          <w:lang w:val="fr-FR"/>
        </w:rPr>
        <w:t>nóluit</w:t>
      </w:r>
      <w:r w:rsidR="009D7993" w:rsidRPr="00D80808">
        <w:rPr>
          <w:lang w:val="fr-FR"/>
        </w:rPr>
        <w:t xml:space="preserve"> </w:t>
      </w:r>
      <w:r w:rsidR="00A50B4C" w:rsidRPr="00D80808">
        <w:rPr>
          <w:lang w:val="fr-FR"/>
        </w:rPr>
        <w:t>crudéli</w:t>
      </w:r>
      <w:r w:rsidR="009D7993" w:rsidRPr="00D80808">
        <w:rPr>
          <w:lang w:val="fr-FR"/>
        </w:rPr>
        <w:t xml:space="preserve"> patris </w:t>
      </w:r>
      <w:r w:rsidR="00A50B4C" w:rsidRPr="00D80808">
        <w:rPr>
          <w:lang w:val="fr-FR"/>
        </w:rPr>
        <w:t>império ó</w:t>
      </w:r>
      <w:r w:rsidR="009D7993" w:rsidRPr="00D80808">
        <w:rPr>
          <w:lang w:val="fr-FR"/>
        </w:rPr>
        <w:t>bsequi, i</w:t>
      </w:r>
      <w:r w:rsidR="007465D1" w:rsidRPr="00D80808">
        <w:rPr>
          <w:lang w:val="fr-FR"/>
        </w:rPr>
        <w:t>m</w:t>
      </w:r>
      <w:r w:rsidR="009D7993" w:rsidRPr="00D80808">
        <w:rPr>
          <w:lang w:val="fr-FR"/>
        </w:rPr>
        <w:t xml:space="preserve">mo cum </w:t>
      </w:r>
      <w:r w:rsidR="00A50B4C" w:rsidRPr="00D80808">
        <w:rPr>
          <w:lang w:val="fr-FR"/>
        </w:rPr>
        <w:t>lácrimis illum obtestá</w:t>
      </w:r>
      <w:r w:rsidR="009D7993" w:rsidRPr="00D80808">
        <w:rPr>
          <w:lang w:val="fr-FR"/>
        </w:rPr>
        <w:t xml:space="preserve">tus est, ut tam </w:t>
      </w:r>
      <w:r w:rsidR="00A50B4C" w:rsidRPr="00D80808">
        <w:rPr>
          <w:lang w:val="fr-FR"/>
        </w:rPr>
        <w:t>iníquum</w:t>
      </w:r>
      <w:r w:rsidR="009D7993" w:rsidRPr="00D80808">
        <w:rPr>
          <w:lang w:val="fr-FR"/>
        </w:rPr>
        <w:t xml:space="preserve"> </w:t>
      </w:r>
      <w:r w:rsidR="00A50B4C" w:rsidRPr="00D80808">
        <w:rPr>
          <w:lang w:val="fr-FR"/>
        </w:rPr>
        <w:t>consílium</w:t>
      </w:r>
      <w:r w:rsidR="009D7993" w:rsidRPr="00D80808">
        <w:rPr>
          <w:lang w:val="fr-FR"/>
        </w:rPr>
        <w:t xml:space="preserve"> </w:t>
      </w:r>
      <w:r w:rsidR="00A50B4C" w:rsidRPr="00D80808">
        <w:rPr>
          <w:lang w:val="fr-FR"/>
        </w:rPr>
        <w:t>depó</w:t>
      </w:r>
      <w:r w:rsidR="009D7993" w:rsidRPr="00D80808">
        <w:rPr>
          <w:lang w:val="fr-FR"/>
        </w:rPr>
        <w:t>neret</w:t>
      </w:r>
      <w:r w:rsidR="005C7E3F">
        <w:rPr>
          <w:lang w:val="fr-FR"/>
        </w:rPr>
        <w:t xml:space="preserve">. </w:t>
      </w:r>
    </w:p>
    <w:p w:rsidR="00C87EAE" w:rsidRDefault="00A50B4C" w:rsidP="00E2285C">
      <w:pPr>
        <w:pStyle w:val="s"/>
        <w:rPr>
          <w:lang w:val="fr-FR"/>
        </w:rPr>
      </w:pPr>
      <w:r w:rsidRPr="00D80808">
        <w:rPr>
          <w:lang w:val="fr-FR"/>
        </w:rPr>
        <w:t xml:space="preserve">Dénique </w:t>
      </w:r>
      <w:r w:rsidR="00C335E1">
        <w:rPr>
          <w:lang w:val="fr-FR"/>
        </w:rPr>
        <w:t>Saúl</w:t>
      </w:r>
      <w:r w:rsidRPr="00D80808">
        <w:rPr>
          <w:lang w:val="fr-FR"/>
        </w:rPr>
        <w:t xml:space="preserve"> misit satéllites</w:t>
      </w:r>
      <w:r w:rsidR="009D7993" w:rsidRPr="00D80808">
        <w:rPr>
          <w:lang w:val="fr-FR"/>
        </w:rPr>
        <w:t xml:space="preserve">, qui </w:t>
      </w:r>
      <w:r w:rsidRPr="00D80808">
        <w:rPr>
          <w:lang w:val="fr-FR"/>
        </w:rPr>
        <w:t>Davídem</w:t>
      </w:r>
      <w:r w:rsidR="009D7993" w:rsidRPr="00D80808">
        <w:rPr>
          <w:lang w:val="fr-FR"/>
        </w:rPr>
        <w:t xml:space="preserve"> domi in </w:t>
      </w:r>
      <w:r w:rsidRPr="00D80808">
        <w:rPr>
          <w:lang w:val="fr-FR"/>
        </w:rPr>
        <w:t>óculis</w:t>
      </w:r>
      <w:r w:rsidR="009D7993" w:rsidRPr="00D80808">
        <w:rPr>
          <w:lang w:val="fr-FR"/>
        </w:rPr>
        <w:t xml:space="preserve"> </w:t>
      </w:r>
      <w:r w:rsidRPr="00D80808">
        <w:rPr>
          <w:lang w:val="fr-FR"/>
        </w:rPr>
        <w:t>uxóris trucidá</w:t>
      </w:r>
      <w:r w:rsidR="009D7993" w:rsidRPr="00D80808">
        <w:rPr>
          <w:lang w:val="fr-FR"/>
        </w:rPr>
        <w:t>rent</w:t>
      </w:r>
      <w:r w:rsidR="00BE217D">
        <w:rPr>
          <w:lang w:val="fr-FR"/>
        </w:rPr>
        <w:t> ;</w:t>
      </w:r>
      <w:r w:rsidR="009D7993" w:rsidRPr="00D80808">
        <w:rPr>
          <w:lang w:val="fr-FR"/>
        </w:rPr>
        <w:t xml:space="preserve"> hæc vero </w:t>
      </w:r>
      <w:r w:rsidRPr="00D80808">
        <w:rPr>
          <w:lang w:val="fr-FR"/>
        </w:rPr>
        <w:t>marítum</w:t>
      </w:r>
      <w:r w:rsidR="009D7993" w:rsidRPr="00D80808">
        <w:rPr>
          <w:lang w:val="fr-FR"/>
        </w:rPr>
        <w:t xml:space="preserve"> </w:t>
      </w:r>
      <w:r w:rsidRPr="00D80808">
        <w:rPr>
          <w:lang w:val="fr-FR"/>
        </w:rPr>
        <w:t>demísit</w:t>
      </w:r>
      <w:r w:rsidR="009D7993" w:rsidRPr="00D80808">
        <w:rPr>
          <w:lang w:val="fr-FR"/>
        </w:rPr>
        <w:t xml:space="preserve"> per </w:t>
      </w:r>
      <w:r w:rsidRPr="00D80808">
        <w:rPr>
          <w:lang w:val="fr-FR"/>
        </w:rPr>
        <w:t>fenéstram</w:t>
      </w:r>
      <w:r w:rsidR="009D7993" w:rsidRPr="00D80808">
        <w:rPr>
          <w:lang w:val="fr-FR"/>
        </w:rPr>
        <w:t xml:space="preserve">, atque ita </w:t>
      </w:r>
      <w:r w:rsidRPr="00D80808">
        <w:rPr>
          <w:lang w:val="fr-FR"/>
        </w:rPr>
        <w:t>erípuit</w:t>
      </w:r>
      <w:r w:rsidR="009D7993" w:rsidRPr="00D80808">
        <w:rPr>
          <w:lang w:val="fr-FR"/>
        </w:rPr>
        <w:t xml:space="preserve"> </w:t>
      </w:r>
      <w:r w:rsidRPr="00D80808">
        <w:rPr>
          <w:lang w:val="fr-FR"/>
        </w:rPr>
        <w:t>perículo</w:t>
      </w:r>
      <w:r w:rsidR="005C7E3F">
        <w:rPr>
          <w:lang w:val="fr-FR"/>
        </w:rPr>
        <w:t xml:space="preserve">. </w:t>
      </w:r>
    </w:p>
    <w:p w:rsidR="000E1190" w:rsidRDefault="00C87EAE" w:rsidP="00430F28">
      <w:pPr>
        <w:pStyle w:val="absconditus"/>
      </w:pPr>
      <w:r>
        <w:t>~</w:t>
      </w:r>
    </w:p>
    <w:p w:rsidR="000E1190" w:rsidRDefault="00C87EAE" w:rsidP="00E408CD">
      <w:pPr>
        <w:pStyle w:val="vocabulum"/>
      </w:pPr>
      <w:r w:rsidRPr="000E1190">
        <w:rPr>
          <w:rStyle w:val="aditus"/>
        </w:rPr>
        <w:t>ŏdĭum</w:t>
      </w:r>
      <w:r w:rsidRPr="00AD5FD5">
        <w:t xml:space="preserve">, </w:t>
      </w:r>
      <w:r w:rsidRPr="00EE7427">
        <w:rPr>
          <w:rStyle w:val="flexio"/>
        </w:rPr>
        <w:t>ĭi</w:t>
      </w:r>
      <w:r w:rsidRPr="00AD5FD5">
        <w:t xml:space="preserve">, </w:t>
      </w:r>
      <w:r w:rsidRPr="00BF45BC">
        <w:rPr>
          <w:rStyle w:val="gt"/>
        </w:rPr>
        <w:t>n.</w:t>
      </w:r>
      <w:r w:rsidR="009D14D5">
        <w:t> :</w:t>
      </w:r>
      <w:r w:rsidRPr="00AD5FD5">
        <w:t xml:space="preserve"> haine. </w:t>
      </w:r>
    </w:p>
    <w:p w:rsidR="0087461B" w:rsidRDefault="0087461B" w:rsidP="0087461B">
      <w:pPr>
        <w:pStyle w:val="vocabulum"/>
      </w:pPr>
      <w:r w:rsidRPr="000E1190">
        <w:rPr>
          <w:rStyle w:val="aditus"/>
        </w:rPr>
        <w:lastRenderedPageBreak/>
        <w:t>stĭmŭlō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piquer de l’aiguillon</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aiguillonner, tourmenter </w:t>
      </w:r>
      <w:r w:rsidRPr="00831F62">
        <w:rPr>
          <w:rStyle w:val="cnumerus2"/>
        </w:rPr>
        <w:t>b)</w:t>
      </w:r>
      <w:r>
        <w:t xml:space="preserve"> stimuler, </w:t>
      </w:r>
      <w:r w:rsidRPr="00023B16">
        <w:t xml:space="preserve">exciter. </w:t>
      </w:r>
    </w:p>
    <w:p w:rsidR="000E1190" w:rsidRDefault="00E408CD" w:rsidP="00E408CD">
      <w:pPr>
        <w:pStyle w:val="vocabulum"/>
      </w:pPr>
      <w:r w:rsidRPr="000E1190">
        <w:rPr>
          <w:rStyle w:val="aditus"/>
        </w:rPr>
        <w:t>occultē</w:t>
      </w:r>
      <w:r w:rsidRPr="00AD5FD5">
        <w:t xml:space="preserve">, </w:t>
      </w:r>
      <w:r w:rsidRPr="0002783F">
        <w:rPr>
          <w:rStyle w:val="gt"/>
        </w:rPr>
        <w:t>adv.</w:t>
      </w:r>
      <w:r w:rsidR="009D14D5">
        <w:t> :</w:t>
      </w:r>
      <w:r w:rsidRPr="00AD5FD5">
        <w:t xml:space="preserve"> secrètement</w:t>
      </w:r>
      <w:r w:rsidR="00987B40" w:rsidRPr="00AD5FD5">
        <w:t xml:space="preserve">. </w:t>
      </w:r>
    </w:p>
    <w:p w:rsidR="000E1190" w:rsidRDefault="00E74B97" w:rsidP="00E74B97">
      <w:pPr>
        <w:pStyle w:val="vocabulum"/>
      </w:pPr>
      <w:r w:rsidRPr="000E1190">
        <w:rPr>
          <w:rStyle w:val="aditus"/>
        </w:rPr>
        <w:t>pălăm</w:t>
      </w:r>
      <w:r w:rsidRPr="00AD5FD5">
        <w:t xml:space="preserve">, </w:t>
      </w:r>
      <w:r w:rsidRPr="0002783F">
        <w:rPr>
          <w:rStyle w:val="gt"/>
        </w:rPr>
        <w:t>adv.</w:t>
      </w:r>
      <w:r w:rsidR="009D14D5">
        <w:t> :</w:t>
      </w:r>
      <w:r w:rsidRPr="00AD5FD5">
        <w:t xml:space="preserve"> ouvertement</w:t>
      </w:r>
      <w:r w:rsidR="00987B40" w:rsidRPr="00AD5FD5">
        <w:t xml:space="preserve">. </w:t>
      </w:r>
    </w:p>
    <w:p w:rsidR="00E44A9D" w:rsidRDefault="00E44A9D" w:rsidP="00E44A9D">
      <w:pPr>
        <w:pStyle w:val="vocabulum"/>
      </w:pPr>
      <w:r w:rsidRPr="00E44A9D">
        <w:rPr>
          <w:rStyle w:val="aditus"/>
        </w:rPr>
        <w:t>bis</w:t>
      </w:r>
      <w:r>
        <w:t xml:space="preserve">, </w:t>
      </w:r>
      <w:r w:rsidRPr="00E44A9D">
        <w:rPr>
          <w:rStyle w:val="gt"/>
        </w:rPr>
        <w:t>adv.</w:t>
      </w:r>
      <w:r w:rsidR="009D14D5">
        <w:t> :</w:t>
      </w:r>
      <w:r>
        <w:t xml:space="preserve"> deux fois. </w:t>
      </w:r>
    </w:p>
    <w:p w:rsidR="00643417" w:rsidRDefault="00643417" w:rsidP="00643417">
      <w:pPr>
        <w:pStyle w:val="vocabulum"/>
      </w:pPr>
      <w:r w:rsidRPr="00CB2BC1">
        <w:rPr>
          <w:rStyle w:val="aditus"/>
        </w:rPr>
        <w:t>lancĕa</w:t>
      </w:r>
      <w:r>
        <w:t xml:space="preserve">, </w:t>
      </w:r>
      <w:r w:rsidRPr="00497DEC">
        <w:rPr>
          <w:rStyle w:val="flexio"/>
        </w:rPr>
        <w:t>ae</w:t>
      </w:r>
      <w:r>
        <w:t xml:space="preserve">, </w:t>
      </w:r>
      <w:r w:rsidRPr="00CB2BC1">
        <w:rPr>
          <w:rStyle w:val="gt"/>
        </w:rPr>
        <w:t>f.</w:t>
      </w:r>
      <w:r w:rsidR="009D14D5">
        <w:t> :</w:t>
      </w:r>
      <w:r>
        <w:t xml:space="preserve"> lance, pique // </w:t>
      </w:r>
      <w:r w:rsidRPr="00CB2BC1">
        <w:rPr>
          <w:rStyle w:val="gt"/>
        </w:rPr>
        <w:t>[fig.]</w:t>
      </w:r>
      <w:r>
        <w:t xml:space="preserve"> coup de lance = grosse inquiétude. </w:t>
      </w:r>
    </w:p>
    <w:p w:rsidR="000E1190" w:rsidRDefault="00813538" w:rsidP="00813538">
      <w:pPr>
        <w:pStyle w:val="vocabulum"/>
      </w:pPr>
      <w:r w:rsidRPr="000E1190">
        <w:rPr>
          <w:rStyle w:val="aditus"/>
        </w:rPr>
        <w:t>confŏdĭō</w:t>
      </w:r>
      <w:r w:rsidRPr="00AD5FD5">
        <w:t xml:space="preserve">, </w:t>
      </w:r>
      <w:r w:rsidRPr="00CD4F3A">
        <w:rPr>
          <w:rStyle w:val="flexio"/>
        </w:rPr>
        <w:t>ĭs, ĕre, fōdī, fossum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bêcher, creuser, fouiller</w:t>
      </w:r>
      <w:r w:rsidR="00BE217D">
        <w:t> ;</w:t>
      </w:r>
      <w:r w:rsidRPr="00AD5FD5">
        <w:t xml:space="preserve"> </w:t>
      </w:r>
      <w:r w:rsidRPr="00831F62">
        <w:rPr>
          <w:rStyle w:val="cnumerus2"/>
        </w:rPr>
        <w:t>2.</w:t>
      </w:r>
      <w:r w:rsidRPr="00AD5FD5">
        <w:t xml:space="preserve"> percer de coups. </w:t>
      </w:r>
    </w:p>
    <w:p w:rsidR="000E1190" w:rsidRDefault="002674E9" w:rsidP="002674E9">
      <w:pPr>
        <w:pStyle w:val="vocabulum"/>
      </w:pPr>
      <w:r w:rsidRPr="000E1190">
        <w:rPr>
          <w:rStyle w:val="aditus"/>
        </w:rPr>
        <w:t>ictŭs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coup</w:t>
      </w:r>
      <w:r w:rsidR="00987B40" w:rsidRPr="00AD5FD5">
        <w:t xml:space="preserve">. </w:t>
      </w:r>
    </w:p>
    <w:p w:rsidR="000E1190" w:rsidRDefault="006243A1" w:rsidP="006243A1">
      <w:pPr>
        <w:pStyle w:val="vocabulum"/>
      </w:pPr>
      <w:r w:rsidRPr="000E1190">
        <w:rPr>
          <w:rStyle w:val="aditus"/>
        </w:rPr>
        <w:t>lētālis</w:t>
      </w:r>
      <w:r w:rsidRPr="00AD5FD5">
        <w:t>,</w:t>
      </w:r>
      <w:r w:rsidR="007F2AC0">
        <w:t xml:space="preserve"> </w:t>
      </w:r>
      <w:r w:rsidR="007F2AC0" w:rsidRPr="007F2AC0">
        <w:rPr>
          <w:rStyle w:val="flexio"/>
        </w:rPr>
        <w:t>e</w:t>
      </w:r>
      <w:r w:rsidR="007F2AC0">
        <w:t> :</w:t>
      </w:r>
      <w:r w:rsidRPr="00AD5FD5">
        <w:t xml:space="preserve"> mortel</w:t>
      </w:r>
      <w:r w:rsidR="00987B40" w:rsidRPr="00AD5FD5">
        <w:t xml:space="preserve">. </w:t>
      </w:r>
    </w:p>
    <w:p w:rsidR="000E1190" w:rsidRDefault="00FB1F97" w:rsidP="00FB1F97">
      <w:pPr>
        <w:pStyle w:val="vocabulum"/>
      </w:pPr>
      <w:r w:rsidRPr="000E1190">
        <w:rPr>
          <w:rStyle w:val="aditus"/>
        </w:rPr>
        <w:t>dēclīnātĭo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w:t>
      </w:r>
      <w:r w:rsidRPr="00831F62">
        <w:rPr>
          <w:rStyle w:val="cnumerus2"/>
        </w:rPr>
        <w:t>1.</w:t>
      </w:r>
      <w:r w:rsidRPr="00AD5FD5">
        <w:t xml:space="preserve"> action de détourner, inflexion, flexion</w:t>
      </w:r>
      <w:r w:rsidR="00BE217D">
        <w:t> ;</w:t>
      </w:r>
      <w:r w:rsidRPr="00AD5FD5">
        <w:t xml:space="preserve"> </w:t>
      </w:r>
      <w:r w:rsidRPr="00831F62">
        <w:rPr>
          <w:rStyle w:val="cnumerus2"/>
        </w:rPr>
        <w:t>2.</w:t>
      </w:r>
      <w:r w:rsidRPr="00AD5FD5">
        <w:t xml:space="preserve"> inclination de la terre vers les pôles, région du ciel, climat, exposition</w:t>
      </w:r>
      <w:r w:rsidR="00BE217D">
        <w:t> ;</w:t>
      </w:r>
      <w:r w:rsidRPr="00AD5FD5">
        <w:t xml:space="preserve"> </w:t>
      </w:r>
      <w:r w:rsidRPr="00831F62">
        <w:rPr>
          <w:rStyle w:val="cnumerus2"/>
        </w:rPr>
        <w:t>3.</w:t>
      </w:r>
      <w:r w:rsidRPr="00AD5FD5">
        <w:t xml:space="preserve"> </w:t>
      </w:r>
      <w:r w:rsidR="00CB244D" w:rsidRPr="00BF45BC">
        <w:rPr>
          <w:rStyle w:val="gt"/>
        </w:rPr>
        <w:t>[fig.]</w:t>
      </w:r>
      <w:r w:rsidRPr="00AD5FD5">
        <w:t xml:space="preserve"> action de se détourner de, d’éviter, de fuir,</w:t>
      </w:r>
      <w:r w:rsidR="00BE217D">
        <w:t> ;</w:t>
      </w:r>
      <w:r w:rsidRPr="00AD5FD5">
        <w:t xml:space="preserve"> aversion, répugnance pour qqch. </w:t>
      </w:r>
      <w:r w:rsidRPr="00831F62">
        <w:rPr>
          <w:rStyle w:val="cnumerus2"/>
        </w:rPr>
        <w:t>4.</w:t>
      </w:r>
      <w:r w:rsidRPr="00AD5FD5">
        <w:t xml:space="preserve"> </w:t>
      </w:r>
      <w:r w:rsidR="00CB244D" w:rsidRPr="00BF45BC">
        <w:rPr>
          <w:rStyle w:val="gt"/>
        </w:rPr>
        <w:t>[gram.]</w:t>
      </w:r>
      <w:r w:rsidRPr="00AD5FD5">
        <w:t xml:space="preserve"> </w:t>
      </w:r>
      <w:r w:rsidRPr="00831F62">
        <w:rPr>
          <w:rStyle w:val="cnumerus2"/>
        </w:rPr>
        <w:t>a)</w:t>
      </w:r>
      <w:r w:rsidRPr="00AD5FD5">
        <w:t xml:space="preserve"> toute espèce de changement amené dans un mot par la déclinaison, la conjugaison, la dérivation</w:t>
      </w:r>
      <w:r w:rsidR="00BE217D">
        <w:t> ;</w:t>
      </w:r>
      <w:r w:rsidRPr="00AD5FD5">
        <w:t xml:space="preserve"> </w:t>
      </w:r>
      <w:r w:rsidRPr="00831F62">
        <w:rPr>
          <w:rStyle w:val="cnumerus2"/>
        </w:rPr>
        <w:t>b)</w:t>
      </w:r>
      <w:r w:rsidRPr="00AD5FD5">
        <w:t xml:space="preserve"> </w:t>
      </w:r>
      <w:r w:rsidR="00CB244D" w:rsidRPr="00BF45BC">
        <w:rPr>
          <w:rStyle w:val="gt"/>
        </w:rPr>
        <w:t xml:space="preserve">[en </w:t>
      </w:r>
      <w:r w:rsidR="00CB244D" w:rsidRPr="00EC7BDD">
        <w:rPr>
          <w:rStyle w:val="gt"/>
        </w:rPr>
        <w:t>part.</w:t>
      </w:r>
      <w:r w:rsidR="00CB244D" w:rsidRPr="00BF45BC">
        <w:rPr>
          <w:rStyle w:val="gt"/>
        </w:rPr>
        <w:t>]</w:t>
      </w:r>
      <w:r w:rsidRPr="00AD5FD5">
        <w:t xml:space="preserve"> la conjugaison, la déclinaison. </w:t>
      </w:r>
    </w:p>
    <w:p w:rsidR="00BA24CA" w:rsidRDefault="00BA24CA" w:rsidP="00BA24CA">
      <w:pPr>
        <w:pStyle w:val="vocabulum"/>
      </w:pPr>
      <w:r>
        <w:rPr>
          <w:rStyle w:val="aditus"/>
        </w:rPr>
        <w:t>effŭgĭō</w:t>
      </w:r>
      <w:r>
        <w:t xml:space="preserve">, ĭs, ĕre, fūgī, fŭfĭtūrus : </w:t>
      </w:r>
      <w:r>
        <w:rPr>
          <w:rStyle w:val="cnumerus2"/>
        </w:rPr>
        <w:t xml:space="preserve">I. </w:t>
      </w:r>
      <w:r>
        <w:rPr>
          <w:rStyle w:val="gt"/>
        </w:rPr>
        <w:t>intr.</w:t>
      </w:r>
      <w:r>
        <w:t xml:space="preserve"> échapper en fuyant, s’enfuir. </w:t>
      </w:r>
      <w:r>
        <w:rPr>
          <w:rStyle w:val="cnumerus2"/>
        </w:rPr>
        <w:t xml:space="preserve">II. </w:t>
      </w:r>
      <w:r>
        <w:rPr>
          <w:rStyle w:val="gt"/>
        </w:rPr>
        <w:t>tr.</w:t>
      </w:r>
      <w:r>
        <w:t xml:space="preserve"> </w:t>
      </w:r>
      <w:r w:rsidRPr="00BA24CA">
        <w:rPr>
          <w:rStyle w:val="cnumerus2"/>
        </w:rPr>
        <w:t>1.</w:t>
      </w:r>
      <w:r>
        <w:t xml:space="preserve"> échapper à ; </w:t>
      </w:r>
      <w:r>
        <w:rPr>
          <w:rStyle w:val="cnumerus2"/>
        </w:rPr>
        <w:t xml:space="preserve">2. </w:t>
      </w:r>
      <w:r>
        <w:rPr>
          <w:rStyle w:val="gt"/>
        </w:rPr>
        <w:t xml:space="preserve">[nom de chose sujet] </w:t>
      </w:r>
      <w:r>
        <w:rPr>
          <w:rStyle w:val="lt"/>
        </w:rPr>
        <w:t>nihil te effúgiet</w:t>
      </w:r>
      <w:r>
        <w:t xml:space="preserve">, rien ne t’échappera. </w:t>
      </w:r>
    </w:p>
    <w:p w:rsidR="004B3E62" w:rsidRDefault="004B3E62" w:rsidP="004B3E62">
      <w:pPr>
        <w:pStyle w:val="vocabulum"/>
      </w:pPr>
      <w:r w:rsidRPr="000E1190">
        <w:rPr>
          <w:rStyle w:val="aditus"/>
        </w:rPr>
        <w:t>obsĕquŏr</w:t>
      </w:r>
      <w:r w:rsidRPr="00AD5FD5">
        <w:t xml:space="preserve">, quĕrĭs, quī, sĕcūtus (sĕquūtus) sum </w:t>
      </w:r>
      <w:r w:rsidRPr="00023B16">
        <w:t>(</w:t>
      </w:r>
      <w:r w:rsidRPr="00B248DF">
        <w:rPr>
          <w:rStyle w:val="lit"/>
        </w:rPr>
        <w:t>sequor</w:t>
      </w:r>
      <w:r w:rsidRPr="00023B16">
        <w:t>)</w:t>
      </w:r>
      <w:r w:rsidRPr="00AD5FD5">
        <w:t xml:space="preserve">, </w:t>
      </w:r>
      <w:r w:rsidRPr="0002783F">
        <w:rPr>
          <w:rStyle w:val="gt"/>
        </w:rPr>
        <w:t>intr.</w:t>
      </w:r>
      <w:r w:rsidR="009D14D5">
        <w:t> :</w:t>
      </w:r>
      <w:r w:rsidRPr="00AD5FD5">
        <w:t xml:space="preserve"> </w:t>
      </w:r>
      <w:r w:rsidRPr="00BF45BC">
        <w:rPr>
          <w:rStyle w:val="gt"/>
        </w:rPr>
        <w:t>[</w:t>
      </w:r>
      <w:r>
        <w:rPr>
          <w:rStyle w:val="gt"/>
        </w:rPr>
        <w:t>avec dat.</w:t>
      </w:r>
      <w:r w:rsidRPr="00BF45BC">
        <w:rPr>
          <w:rStyle w:val="gt"/>
        </w:rPr>
        <w:t>]</w:t>
      </w:r>
      <w:r w:rsidRPr="00AD5FD5">
        <w:t xml:space="preserve"> céder (déférer) aux volontés (aux désirs) de, condescendre, avoir de la complaisance pour</w:t>
      </w:r>
      <w:r w:rsidR="009D14D5">
        <w:t> :</w:t>
      </w:r>
      <w:r w:rsidRPr="00AD5FD5">
        <w:t xml:space="preserve"> </w:t>
      </w:r>
      <w:r w:rsidRPr="00261F14">
        <w:rPr>
          <w:rStyle w:val="lt"/>
        </w:rPr>
        <w:t>alícui</w:t>
      </w:r>
      <w:r w:rsidR="00BE217D">
        <w:t> ;</w:t>
      </w:r>
      <w:r w:rsidRPr="00261F14">
        <w:t xml:space="preserve"> </w:t>
      </w:r>
      <w:r w:rsidRPr="00261F14">
        <w:rPr>
          <w:rStyle w:val="lt"/>
        </w:rPr>
        <w:t>voluntáti alicújus</w:t>
      </w:r>
      <w:r w:rsidRPr="00AD5FD5">
        <w:t xml:space="preserve"> // </w:t>
      </w:r>
      <w:r w:rsidRPr="00BF45BC">
        <w:rPr>
          <w:rStyle w:val="gt"/>
        </w:rPr>
        <w:t>[avec acc. pron.]</w:t>
      </w:r>
      <w:r w:rsidRPr="00AD5FD5">
        <w:t xml:space="preserve"> </w:t>
      </w:r>
      <w:r w:rsidRPr="00727C83">
        <w:rPr>
          <w:rStyle w:val="lt"/>
        </w:rPr>
        <w:t>id gnato</w:t>
      </w:r>
      <w:r>
        <w:t>,</w:t>
      </w:r>
      <w:r w:rsidRPr="00AD5FD5">
        <w:t xml:space="preserve"> céder en cela à son fils // </w:t>
      </w:r>
      <w:r w:rsidRPr="00BF45BC">
        <w:rPr>
          <w:rStyle w:val="gt"/>
        </w:rPr>
        <w:t xml:space="preserve">[avec </w:t>
      </w:r>
      <w:r w:rsidRPr="004B3E62">
        <w:rPr>
          <w:rStyle w:val="lit"/>
        </w:rPr>
        <w:t>ut</w:t>
      </w:r>
      <w:r w:rsidRPr="00BF45BC">
        <w:rPr>
          <w:rStyle w:val="gt"/>
        </w:rPr>
        <w:t>]</w:t>
      </w:r>
      <w:r w:rsidRPr="00AD5FD5">
        <w:t>.</w:t>
      </w:r>
    </w:p>
    <w:p w:rsidR="000E1190" w:rsidRDefault="00E408CD" w:rsidP="00E408CD">
      <w:pPr>
        <w:pStyle w:val="vocabulum"/>
      </w:pPr>
      <w:r w:rsidRPr="000E1190">
        <w:rPr>
          <w:rStyle w:val="aditus"/>
        </w:rPr>
        <w:t>obtestŏr</w:t>
      </w:r>
      <w:r w:rsidRPr="00AD5FD5">
        <w:t xml:space="preserve">, </w:t>
      </w:r>
      <w:r w:rsidRPr="00FC73E1">
        <w:rPr>
          <w:rStyle w:val="flexio"/>
        </w:rPr>
        <w:t>ārĭs, ārī, ātus sum</w:t>
      </w:r>
      <w:r w:rsidR="00F908D0" w:rsidRPr="00AD5FD5">
        <w:t xml:space="preserve">, </w:t>
      </w:r>
      <w:r w:rsidR="00F908D0" w:rsidRPr="0002783F">
        <w:rPr>
          <w:rStyle w:val="gt"/>
        </w:rPr>
        <w:t>tr.</w:t>
      </w:r>
      <w:r w:rsidR="009D14D5">
        <w:t> :</w:t>
      </w:r>
      <w:r w:rsidRPr="00AD5FD5">
        <w:t xml:space="preserve"> </w:t>
      </w:r>
      <w:r w:rsidR="00F908D0" w:rsidRPr="00831F62">
        <w:rPr>
          <w:rStyle w:val="cnumerus2"/>
        </w:rPr>
        <w:t>1.</w:t>
      </w:r>
      <w:r w:rsidR="00F908D0" w:rsidRPr="00AD5FD5">
        <w:t xml:space="preserve"> attester, prendre à témoin</w:t>
      </w:r>
      <w:r w:rsidR="00BE217D">
        <w:t> ;</w:t>
      </w:r>
      <w:r w:rsidR="00F908D0" w:rsidRPr="00AD5FD5">
        <w:t xml:space="preserve"> </w:t>
      </w:r>
      <w:r w:rsidR="00F908D0" w:rsidRPr="00831F62">
        <w:rPr>
          <w:rStyle w:val="cnumerus2"/>
        </w:rPr>
        <w:t>2.</w:t>
      </w:r>
      <w:r w:rsidR="00F908D0" w:rsidRPr="00AD5FD5">
        <w:t xml:space="preserve"> </w:t>
      </w:r>
      <w:r w:rsidRPr="00AD5FD5">
        <w:t>supplier</w:t>
      </w:r>
      <w:r w:rsidR="00F908D0" w:rsidRPr="00AD5FD5">
        <w:t xml:space="preserve">, conjurer </w:t>
      </w:r>
      <w:r w:rsidR="00CB244D" w:rsidRPr="00BF45BC">
        <w:rPr>
          <w:rStyle w:val="gt"/>
        </w:rPr>
        <w:t xml:space="preserve">[avec </w:t>
      </w:r>
      <w:r w:rsidR="00CB244D" w:rsidRPr="00B547F0">
        <w:rPr>
          <w:rStyle w:val="lit"/>
        </w:rPr>
        <w:t>ut</w:t>
      </w:r>
      <w:r w:rsidR="00BE217D">
        <w:rPr>
          <w:rStyle w:val="gt"/>
        </w:rPr>
        <w:t> ;</w:t>
      </w:r>
      <w:r w:rsidR="00CB244D" w:rsidRPr="00BF45BC">
        <w:rPr>
          <w:rStyle w:val="gt"/>
        </w:rPr>
        <w:t xml:space="preserve"> avec </w:t>
      </w:r>
      <w:r w:rsidR="00CB244D" w:rsidRPr="0083090F">
        <w:rPr>
          <w:rStyle w:val="lit"/>
        </w:rPr>
        <w:t>ne</w:t>
      </w:r>
      <w:r w:rsidR="00BE217D">
        <w:rPr>
          <w:rStyle w:val="gt"/>
        </w:rPr>
        <w:t> ;</w:t>
      </w:r>
      <w:r w:rsidR="00CB244D" w:rsidRPr="00BF45BC">
        <w:rPr>
          <w:rStyle w:val="gt"/>
        </w:rPr>
        <w:t xml:space="preserve"> avec </w:t>
      </w:r>
      <w:r w:rsidR="00CB244D" w:rsidRPr="0002783F">
        <w:rPr>
          <w:rStyle w:val="gt"/>
        </w:rPr>
        <w:t>subj.</w:t>
      </w:r>
      <w:r w:rsidR="00CB244D" w:rsidRPr="00BF45BC">
        <w:rPr>
          <w:rStyle w:val="gt"/>
        </w:rPr>
        <w:t xml:space="preserve"> seul</w:t>
      </w:r>
      <w:r w:rsidR="00E20E09" w:rsidRPr="00BF45BC">
        <w:rPr>
          <w:rStyle w:val="gt"/>
        </w:rPr>
        <w:t>]</w:t>
      </w:r>
      <w:r w:rsidR="00E20E09" w:rsidRPr="00E20E09">
        <w:t> ;</w:t>
      </w:r>
      <w:r w:rsidR="00F908D0" w:rsidRPr="00AD5FD5">
        <w:t xml:space="preserve"> </w:t>
      </w:r>
      <w:r w:rsidR="00F908D0" w:rsidRPr="00831F62">
        <w:rPr>
          <w:rStyle w:val="cnumerus2"/>
        </w:rPr>
        <w:t>3.</w:t>
      </w:r>
      <w:r w:rsidR="00F908D0" w:rsidRPr="00AD5FD5">
        <w:t xml:space="preserve"> </w:t>
      </w:r>
      <w:r w:rsidR="00CB244D" w:rsidRPr="00BF45BC">
        <w:rPr>
          <w:rStyle w:val="gt"/>
        </w:rPr>
        <w:t>[avec prop. inf.]</w:t>
      </w:r>
      <w:r w:rsidR="00F908D0" w:rsidRPr="00AD5FD5">
        <w:t xml:space="preserve"> affirmer solennellement que, protester que.</w:t>
      </w:r>
    </w:p>
    <w:p w:rsidR="000E1190" w:rsidRDefault="0082514B" w:rsidP="0082514B">
      <w:pPr>
        <w:pStyle w:val="vocabulum"/>
      </w:pPr>
      <w:r w:rsidRPr="000E1190">
        <w:rPr>
          <w:rStyle w:val="aditus"/>
        </w:rPr>
        <w:t>sătellĕs</w:t>
      </w:r>
      <w:r w:rsidRPr="00D367AD">
        <w:t xml:space="preserve">, </w:t>
      </w:r>
      <w:r w:rsidRPr="007F2AC0">
        <w:rPr>
          <w:rStyle w:val="flexio"/>
        </w:rPr>
        <w:t>ĭtis</w:t>
      </w:r>
      <w:r w:rsidRPr="00D367AD">
        <w:t xml:space="preserve">, </w:t>
      </w:r>
      <w:r w:rsidRPr="00BF45BC">
        <w:rPr>
          <w:rStyle w:val="gt"/>
        </w:rPr>
        <w:t>m.</w:t>
      </w:r>
      <w:r w:rsidR="009D14D5">
        <w:t> :</w:t>
      </w:r>
      <w:r w:rsidRPr="00BD4171">
        <w:t xml:space="preserve"> garde</w:t>
      </w:r>
      <w:r w:rsidR="00987B40">
        <w:t xml:space="preserve">. </w:t>
      </w:r>
    </w:p>
    <w:p w:rsidR="00726421" w:rsidRPr="00726421" w:rsidRDefault="00726421" w:rsidP="00726421">
      <w:pPr>
        <w:pStyle w:val="vocabulum"/>
      </w:pPr>
      <w:r>
        <w:t xml:space="preserve">2 </w:t>
      </w:r>
      <w:r>
        <w:rPr>
          <w:rStyle w:val="aditus"/>
        </w:rPr>
        <w:t>mărītus</w:t>
      </w:r>
      <w:r>
        <w:t xml:space="preserve">, </w:t>
      </w:r>
      <w:r w:rsidRPr="00497DEC">
        <w:rPr>
          <w:rStyle w:val="flexio"/>
        </w:rPr>
        <w:t>i</w:t>
      </w:r>
      <w:r>
        <w:t xml:space="preserve">, </w:t>
      </w:r>
      <w:r w:rsidRPr="00726421">
        <w:rPr>
          <w:rStyle w:val="gt"/>
        </w:rPr>
        <w:t>m.</w:t>
      </w:r>
      <w:r w:rsidR="009D14D5">
        <w:t> :</w:t>
      </w:r>
      <w:r>
        <w:t xml:space="preserve"> mari, époux // </w:t>
      </w:r>
      <w:r w:rsidRPr="00726421">
        <w:rPr>
          <w:rStyle w:val="lt"/>
        </w:rPr>
        <w:t>maríti</w:t>
      </w:r>
      <w:r>
        <w:t xml:space="preserve">, les époux </w:t>
      </w:r>
      <w:r w:rsidRPr="00726421">
        <w:rPr>
          <w:rStyle w:val="gt"/>
        </w:rPr>
        <w:t>[le mari et la femme]</w:t>
      </w:r>
      <w:r>
        <w:t xml:space="preserve"> // prétendant, fiancé // </w:t>
      </w:r>
      <w:r w:rsidRPr="00726421">
        <w:rPr>
          <w:rStyle w:val="gt"/>
        </w:rPr>
        <w:t>[en parl. des animaux]</w:t>
      </w:r>
      <w:r>
        <w:t xml:space="preserve"> le mâle. </w:t>
      </w:r>
    </w:p>
    <w:p w:rsidR="00B84F7F" w:rsidRDefault="006B0833" w:rsidP="0082514B">
      <w:pPr>
        <w:pStyle w:val="vocabulum"/>
        <w:rPr>
          <w:lang w:val="it-IT"/>
        </w:rPr>
      </w:pPr>
      <w:r w:rsidRPr="00930EE0">
        <w:rPr>
          <w:rStyle w:val="aditus"/>
          <w:lang w:val="it-IT"/>
        </w:rPr>
        <w:t>fĕnestra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fenêtre.</w:t>
      </w:r>
    </w:p>
    <w:p w:rsidR="000925EA" w:rsidRDefault="000925EA" w:rsidP="000925EA">
      <w:pPr>
        <w:pStyle w:val="i"/>
      </w:pPr>
      <w:r w:rsidRPr="00930EE0">
        <w:rPr>
          <w:lang w:val="it-IT"/>
        </w:rPr>
        <w:t xml:space="preserve">CXXII. </w:t>
      </w:r>
      <w:r>
        <w:t>La haine de Saül, enflammée par la jalousie, croissait de jour en jour</w:t>
      </w:r>
      <w:r w:rsidR="00BE217D">
        <w:t> ;</w:t>
      </w:r>
      <w:r>
        <w:t xml:space="preserve"> ce n’était déjà plus en secret, mais ouvertement, qu’il préparait la mort de David.</w:t>
      </w:r>
    </w:p>
    <w:p w:rsidR="000925EA" w:rsidRDefault="000925EA" w:rsidP="000925EA">
      <w:pPr>
        <w:pStyle w:val="i"/>
      </w:pPr>
      <w:r>
        <w:t>Deux fois il essaya de le percer de sa lance</w:t>
      </w:r>
      <w:r w:rsidR="00BE217D">
        <w:t> ;</w:t>
      </w:r>
      <w:r>
        <w:t xml:space="preserve"> mais David en se détournant évita le coup mortel.</w:t>
      </w:r>
    </w:p>
    <w:p w:rsidR="000925EA" w:rsidRDefault="000925EA" w:rsidP="000925EA">
      <w:pPr>
        <w:pStyle w:val="i"/>
      </w:pPr>
      <w:r>
        <w:t>Saül ordonna à Jonathás de faire périr David</w:t>
      </w:r>
      <w:r w:rsidR="00BE217D">
        <w:t> ;</w:t>
      </w:r>
      <w:r>
        <w:t xml:space="preserve"> mais Jonathás ne voulut pas exécuter l’ordre cruel de son père</w:t>
      </w:r>
      <w:r w:rsidR="00BE217D">
        <w:t> ;</w:t>
      </w:r>
      <w:r>
        <w:t xml:space="preserve"> il alla même jusqu’à le conjurer en pleurant de renoncer à un si injuste dessein.</w:t>
      </w:r>
    </w:p>
    <w:p w:rsidR="000925EA" w:rsidRDefault="000925EA" w:rsidP="000925EA">
      <w:pPr>
        <w:pStyle w:val="i"/>
      </w:pPr>
      <w:r>
        <w:t>Enfin Saül envoya des soldats pour massacrer David dans sa mai on, sous les yeux de sa femme. Mais celle-ci lit descendre son époux par une fenêtre, et le déroba ainsi au danger.</w:t>
      </w:r>
    </w:p>
    <w:p w:rsidR="00B30990" w:rsidRPr="00930EE0" w:rsidRDefault="000F64E9" w:rsidP="006562DB">
      <w:pPr>
        <w:pStyle w:val="absconditus"/>
      </w:pPr>
      <w:r>
        <w:t>$</w:t>
      </w:r>
    </w:p>
    <w:tbl>
      <w:tblPr>
        <w:tblW w:w="5000" w:type="pct"/>
        <w:tblLook w:val="04A0"/>
      </w:tblPr>
      <w:tblGrid>
        <w:gridCol w:w="3088"/>
        <w:gridCol w:w="4368"/>
      </w:tblGrid>
      <w:tr w:rsidR="00BB1A4C" w:rsidRPr="00822DC6" w:rsidTr="008212CF">
        <w:tc>
          <w:tcPr>
            <w:tcW w:w="2071" w:type="pct"/>
          </w:tcPr>
          <w:p w:rsidR="00BB1A4C" w:rsidRPr="00D63136" w:rsidRDefault="00BB1A4C" w:rsidP="00B7663C">
            <w:pPr>
              <w:pStyle w:val="sv"/>
            </w:pPr>
            <w:r w:rsidRPr="00D63136">
              <w:lastRenderedPageBreak/>
              <w:t xml:space="preserve">CXXII. Odium Saúlis </w:t>
            </w:r>
          </w:p>
        </w:tc>
        <w:tc>
          <w:tcPr>
            <w:tcW w:w="2929" w:type="pct"/>
          </w:tcPr>
          <w:p w:rsidR="00BB1A4C" w:rsidRPr="00822DC6" w:rsidRDefault="00BB1A4C" w:rsidP="00B7663C">
            <w:pPr>
              <w:pStyle w:val="iv"/>
            </w:pPr>
            <w:r w:rsidRPr="00822DC6">
              <w:t>CXXII. La haine de Saül</w:t>
            </w:r>
          </w:p>
        </w:tc>
      </w:tr>
      <w:tr w:rsidR="00BB1A4C" w:rsidRPr="00822DC6" w:rsidTr="008212CF">
        <w:tc>
          <w:tcPr>
            <w:tcW w:w="2071" w:type="pct"/>
          </w:tcPr>
          <w:p w:rsidR="00BB1A4C" w:rsidRPr="00D63136" w:rsidRDefault="00BB1A4C" w:rsidP="00B7663C">
            <w:pPr>
              <w:pStyle w:val="sv"/>
            </w:pPr>
            <w:r w:rsidRPr="00D63136">
              <w:t xml:space="preserve">crescébat in dies, </w:t>
            </w:r>
          </w:p>
        </w:tc>
        <w:tc>
          <w:tcPr>
            <w:tcW w:w="2929" w:type="pct"/>
          </w:tcPr>
          <w:p w:rsidR="00BB1A4C" w:rsidRPr="00822DC6" w:rsidRDefault="00BB1A4C" w:rsidP="00B7663C">
            <w:pPr>
              <w:pStyle w:val="iv"/>
            </w:pPr>
            <w:r w:rsidRPr="00822DC6">
              <w:t xml:space="preserve">croissait </w:t>
            </w:r>
            <w:r w:rsidRPr="00822DC6">
              <w:rPr>
                <w:rStyle w:val="italicus"/>
              </w:rPr>
              <w:t>de jour</w:t>
            </w:r>
            <w:r w:rsidRPr="00822DC6">
              <w:t xml:space="preserve"> en jour,</w:t>
            </w:r>
          </w:p>
        </w:tc>
      </w:tr>
      <w:tr w:rsidR="00BB1A4C" w:rsidRPr="00822DC6" w:rsidTr="008212CF">
        <w:tc>
          <w:tcPr>
            <w:tcW w:w="2071" w:type="pct"/>
          </w:tcPr>
          <w:p w:rsidR="00BB1A4C" w:rsidRPr="00D63136" w:rsidRDefault="00BB1A4C" w:rsidP="00B7663C">
            <w:pPr>
              <w:pStyle w:val="sv"/>
            </w:pPr>
            <w:r w:rsidRPr="00D63136">
              <w:t>invídia stimulánte</w:t>
            </w:r>
            <w:r w:rsidR="00BE217D">
              <w:t> ;</w:t>
            </w:r>
            <w:r w:rsidRPr="00D63136">
              <w:t xml:space="preserve"> </w:t>
            </w:r>
          </w:p>
        </w:tc>
        <w:tc>
          <w:tcPr>
            <w:tcW w:w="2929" w:type="pct"/>
          </w:tcPr>
          <w:p w:rsidR="00BB1A4C" w:rsidRPr="00822DC6" w:rsidRDefault="00BB1A4C" w:rsidP="00B7663C">
            <w:pPr>
              <w:pStyle w:val="iv"/>
            </w:pPr>
            <w:r w:rsidRPr="00822DC6">
              <w:t xml:space="preserve">la jalousie </w:t>
            </w:r>
            <w:r w:rsidRPr="00822DC6">
              <w:rPr>
                <w:rStyle w:val="italicus"/>
              </w:rPr>
              <w:t>l’</w:t>
            </w:r>
            <w:r w:rsidRPr="00822DC6">
              <w:t>aiguillonnant</w:t>
            </w:r>
            <w:r w:rsidR="00BE217D">
              <w:t> ;</w:t>
            </w:r>
          </w:p>
        </w:tc>
      </w:tr>
      <w:tr w:rsidR="00BB1A4C" w:rsidRPr="00822DC6" w:rsidTr="008212CF">
        <w:tc>
          <w:tcPr>
            <w:tcW w:w="2071" w:type="pct"/>
          </w:tcPr>
          <w:p w:rsidR="00BB1A4C" w:rsidRPr="00D63136" w:rsidRDefault="00BB1A4C" w:rsidP="00B7663C">
            <w:pPr>
              <w:pStyle w:val="sv"/>
            </w:pPr>
            <w:r w:rsidRPr="00D63136">
              <w:t xml:space="preserve">quare parábat necem Davídi </w:t>
            </w:r>
          </w:p>
        </w:tc>
        <w:tc>
          <w:tcPr>
            <w:tcW w:w="2929" w:type="pct"/>
          </w:tcPr>
          <w:p w:rsidR="00BB1A4C" w:rsidRPr="00822DC6" w:rsidRDefault="00BB1A4C" w:rsidP="00B7663C">
            <w:pPr>
              <w:pStyle w:val="iv"/>
            </w:pPr>
            <w:r w:rsidRPr="00822DC6">
              <w:t>c’est-pourquoi il préparait la mort à David</w:t>
            </w:r>
          </w:p>
        </w:tc>
      </w:tr>
      <w:tr w:rsidR="00BB1A4C" w:rsidRPr="00822DC6" w:rsidTr="008212CF">
        <w:tc>
          <w:tcPr>
            <w:tcW w:w="2071" w:type="pct"/>
          </w:tcPr>
          <w:p w:rsidR="00BB1A4C" w:rsidRPr="00D63136" w:rsidRDefault="00BB1A4C" w:rsidP="00B7663C">
            <w:pPr>
              <w:pStyle w:val="sv"/>
            </w:pPr>
            <w:r w:rsidRPr="00D63136">
              <w:t xml:space="preserve">non jam occúlte, </w:t>
            </w:r>
          </w:p>
        </w:tc>
        <w:tc>
          <w:tcPr>
            <w:tcW w:w="2929" w:type="pct"/>
          </w:tcPr>
          <w:p w:rsidR="00BB1A4C" w:rsidRPr="00822DC6" w:rsidRDefault="00BB1A4C" w:rsidP="00B7663C">
            <w:pPr>
              <w:pStyle w:val="iv"/>
            </w:pPr>
            <w:r w:rsidRPr="00822DC6">
              <w:t>non plus secrètement,</w:t>
            </w:r>
          </w:p>
        </w:tc>
      </w:tr>
      <w:tr w:rsidR="00BB1A4C" w:rsidRPr="00822DC6" w:rsidTr="008212CF">
        <w:tc>
          <w:tcPr>
            <w:tcW w:w="2071" w:type="pct"/>
          </w:tcPr>
          <w:p w:rsidR="00BB1A4C" w:rsidRPr="00D63136" w:rsidRDefault="00BB1A4C" w:rsidP="00B7663C">
            <w:pPr>
              <w:pStyle w:val="sv"/>
            </w:pPr>
            <w:r w:rsidRPr="00D63136">
              <w:t xml:space="preserve">sed palam. </w:t>
            </w:r>
          </w:p>
        </w:tc>
        <w:tc>
          <w:tcPr>
            <w:tcW w:w="2929" w:type="pct"/>
          </w:tcPr>
          <w:p w:rsidR="00BB1A4C" w:rsidRPr="00822DC6" w:rsidRDefault="00BB1A4C" w:rsidP="00B7663C">
            <w:pPr>
              <w:pStyle w:val="iv"/>
            </w:pPr>
            <w:r w:rsidRPr="00822DC6">
              <w:t>mais ouvertement.</w:t>
            </w:r>
          </w:p>
        </w:tc>
      </w:tr>
      <w:tr w:rsidR="00BB1A4C" w:rsidRPr="00822DC6" w:rsidTr="008212CF">
        <w:tc>
          <w:tcPr>
            <w:tcW w:w="2071" w:type="pct"/>
          </w:tcPr>
          <w:p w:rsidR="00BB1A4C" w:rsidRPr="00D63136" w:rsidRDefault="00BB1A4C" w:rsidP="00B7663C">
            <w:pPr>
              <w:pStyle w:val="sv"/>
            </w:pPr>
            <w:r w:rsidRPr="00D63136">
              <w:t xml:space="preserve">Bis conátus est </w:t>
            </w:r>
          </w:p>
        </w:tc>
        <w:tc>
          <w:tcPr>
            <w:tcW w:w="2929" w:type="pct"/>
          </w:tcPr>
          <w:p w:rsidR="00BB1A4C" w:rsidRPr="00822DC6" w:rsidRDefault="00BB1A4C" w:rsidP="00B7663C">
            <w:pPr>
              <w:pStyle w:val="iv"/>
            </w:pPr>
            <w:r w:rsidRPr="00822DC6">
              <w:t>Deux-foi s il essaya</w:t>
            </w:r>
          </w:p>
        </w:tc>
      </w:tr>
      <w:tr w:rsidR="00BB1A4C" w:rsidRPr="00822DC6" w:rsidTr="008212CF">
        <w:tc>
          <w:tcPr>
            <w:tcW w:w="2071" w:type="pct"/>
          </w:tcPr>
          <w:p w:rsidR="00BB1A4C" w:rsidRPr="00D63136" w:rsidRDefault="00BB1A4C" w:rsidP="00B7663C">
            <w:pPr>
              <w:pStyle w:val="sv"/>
            </w:pPr>
            <w:r w:rsidRPr="00D63136">
              <w:t>confódere eum láncea</w:t>
            </w:r>
            <w:r w:rsidR="00BE217D">
              <w:t> ;</w:t>
            </w:r>
            <w:r w:rsidRPr="00D63136">
              <w:t xml:space="preserve"> </w:t>
            </w:r>
          </w:p>
        </w:tc>
        <w:tc>
          <w:tcPr>
            <w:tcW w:w="2929" w:type="pct"/>
          </w:tcPr>
          <w:p w:rsidR="00BB1A4C" w:rsidRPr="00822DC6" w:rsidRDefault="00BB1A4C" w:rsidP="00B7663C">
            <w:pPr>
              <w:pStyle w:val="iv"/>
            </w:pPr>
            <w:r w:rsidRPr="00822DC6">
              <w:t xml:space="preserve">de percer lui de </w:t>
            </w:r>
            <w:r w:rsidRPr="00822DC6">
              <w:rPr>
                <w:rStyle w:val="italicus"/>
              </w:rPr>
              <w:t>sa</w:t>
            </w:r>
            <w:r w:rsidRPr="00822DC6">
              <w:t xml:space="preserve"> lance</w:t>
            </w:r>
            <w:r w:rsidR="00BE217D">
              <w:t> ;</w:t>
            </w:r>
          </w:p>
        </w:tc>
      </w:tr>
      <w:tr w:rsidR="00BB1A4C" w:rsidRPr="00822DC6" w:rsidTr="008212CF">
        <w:tc>
          <w:tcPr>
            <w:tcW w:w="2071" w:type="pct"/>
          </w:tcPr>
          <w:p w:rsidR="00BB1A4C" w:rsidRPr="00D63136" w:rsidRDefault="00BB1A4C" w:rsidP="00B7663C">
            <w:pPr>
              <w:pStyle w:val="sv"/>
            </w:pPr>
            <w:r w:rsidRPr="00D63136">
              <w:t xml:space="preserve">sed David </w:t>
            </w:r>
          </w:p>
        </w:tc>
        <w:tc>
          <w:tcPr>
            <w:tcW w:w="2929" w:type="pct"/>
          </w:tcPr>
          <w:p w:rsidR="00BB1A4C" w:rsidRPr="00822DC6" w:rsidRDefault="00BB1A4C" w:rsidP="00B7663C">
            <w:pPr>
              <w:pStyle w:val="iv"/>
            </w:pPr>
            <w:r w:rsidRPr="00822DC6">
              <w:t>mais David</w:t>
            </w:r>
          </w:p>
        </w:tc>
      </w:tr>
      <w:tr w:rsidR="00BB1A4C" w:rsidRPr="00822DC6" w:rsidTr="008212CF">
        <w:tc>
          <w:tcPr>
            <w:tcW w:w="2071" w:type="pct"/>
          </w:tcPr>
          <w:p w:rsidR="00BB1A4C" w:rsidRPr="00D63136" w:rsidRDefault="00BB1A4C" w:rsidP="00B7663C">
            <w:pPr>
              <w:pStyle w:val="sv"/>
            </w:pPr>
            <w:r w:rsidRPr="00D63136">
              <w:t xml:space="preserve">effúgit ictum lethálem </w:t>
            </w:r>
          </w:p>
        </w:tc>
        <w:tc>
          <w:tcPr>
            <w:tcW w:w="2929" w:type="pct"/>
          </w:tcPr>
          <w:p w:rsidR="00BB1A4C" w:rsidRPr="00822DC6" w:rsidRDefault="00BB1A4C" w:rsidP="00B7663C">
            <w:pPr>
              <w:pStyle w:val="iv"/>
            </w:pPr>
            <w:r w:rsidRPr="00822DC6">
              <w:t>évita le coup mortel</w:t>
            </w:r>
          </w:p>
        </w:tc>
      </w:tr>
      <w:tr w:rsidR="00BB1A4C" w:rsidRPr="00822DC6" w:rsidTr="008212CF">
        <w:tc>
          <w:tcPr>
            <w:tcW w:w="2071" w:type="pct"/>
          </w:tcPr>
          <w:p w:rsidR="00BB1A4C" w:rsidRPr="00D63136" w:rsidRDefault="00BB1A4C" w:rsidP="00B7663C">
            <w:pPr>
              <w:pStyle w:val="sv"/>
            </w:pPr>
            <w:r w:rsidRPr="00D63136">
              <w:t xml:space="preserve">declinatióne córporis. </w:t>
            </w:r>
          </w:p>
        </w:tc>
        <w:tc>
          <w:tcPr>
            <w:tcW w:w="2929" w:type="pct"/>
          </w:tcPr>
          <w:p w:rsidR="00BB1A4C" w:rsidRPr="00822DC6" w:rsidRDefault="00BB1A4C" w:rsidP="00B7663C">
            <w:pPr>
              <w:pStyle w:val="iv"/>
            </w:pPr>
            <w:r w:rsidRPr="00822DC6">
              <w:t>par un détour du corps,</w:t>
            </w:r>
          </w:p>
        </w:tc>
      </w:tr>
      <w:tr w:rsidR="00BB1A4C" w:rsidRPr="00822DC6" w:rsidTr="008212CF">
        <w:tc>
          <w:tcPr>
            <w:tcW w:w="2071" w:type="pct"/>
          </w:tcPr>
          <w:p w:rsidR="00BB1A4C" w:rsidRPr="00D63136" w:rsidRDefault="00BB1A4C" w:rsidP="00B7663C">
            <w:pPr>
              <w:pStyle w:val="sv"/>
            </w:pPr>
            <w:r w:rsidRPr="00D63136">
              <w:t xml:space="preserve">Saúl </w:t>
            </w:r>
          </w:p>
        </w:tc>
        <w:tc>
          <w:tcPr>
            <w:tcW w:w="2929" w:type="pct"/>
          </w:tcPr>
          <w:p w:rsidR="00BB1A4C" w:rsidRPr="00822DC6" w:rsidRDefault="00BB1A4C" w:rsidP="00B7663C">
            <w:pPr>
              <w:pStyle w:val="iv"/>
            </w:pPr>
            <w:r w:rsidRPr="00822DC6">
              <w:t>Saül</w:t>
            </w:r>
          </w:p>
        </w:tc>
      </w:tr>
      <w:tr w:rsidR="00BB1A4C" w:rsidRPr="00822DC6" w:rsidTr="008212CF">
        <w:tc>
          <w:tcPr>
            <w:tcW w:w="2071" w:type="pct"/>
          </w:tcPr>
          <w:p w:rsidR="00BB1A4C" w:rsidRPr="00D63136" w:rsidRDefault="00BB1A4C" w:rsidP="00B7663C">
            <w:pPr>
              <w:pStyle w:val="sv"/>
            </w:pPr>
            <w:r w:rsidRPr="00D63136">
              <w:t>dedit mandátum Jonáthæ</w:t>
            </w:r>
          </w:p>
        </w:tc>
        <w:tc>
          <w:tcPr>
            <w:tcW w:w="2929" w:type="pct"/>
          </w:tcPr>
          <w:p w:rsidR="00BB1A4C" w:rsidRPr="00822DC6" w:rsidRDefault="00BB1A4C" w:rsidP="00B7663C">
            <w:pPr>
              <w:pStyle w:val="iv"/>
            </w:pPr>
            <w:r w:rsidRPr="00822DC6">
              <w:t>donna commission à Jonathás</w:t>
            </w:r>
          </w:p>
        </w:tc>
      </w:tr>
      <w:tr w:rsidR="00BB1A4C" w:rsidRPr="00822DC6" w:rsidTr="008212CF">
        <w:tc>
          <w:tcPr>
            <w:tcW w:w="2071" w:type="pct"/>
          </w:tcPr>
          <w:p w:rsidR="00BB1A4C" w:rsidRPr="00D63136" w:rsidRDefault="00BB1A4C" w:rsidP="00B7663C">
            <w:pPr>
              <w:pStyle w:val="sv"/>
            </w:pPr>
            <w:r w:rsidRPr="00D63136">
              <w:t>ut occíderet Davídem</w:t>
            </w:r>
            <w:r w:rsidR="00BE217D">
              <w:t> ;</w:t>
            </w:r>
            <w:r w:rsidRPr="00D63136">
              <w:t xml:space="preserve"> </w:t>
            </w:r>
          </w:p>
        </w:tc>
        <w:tc>
          <w:tcPr>
            <w:tcW w:w="2929" w:type="pct"/>
          </w:tcPr>
          <w:p w:rsidR="00BB1A4C" w:rsidRPr="00822DC6" w:rsidRDefault="00BB1A4C" w:rsidP="00B7663C">
            <w:pPr>
              <w:pStyle w:val="iv"/>
            </w:pPr>
            <w:r w:rsidRPr="00822DC6">
              <w:t>qu’il tuât David</w:t>
            </w:r>
            <w:r w:rsidR="00BE217D">
              <w:t> ;</w:t>
            </w:r>
          </w:p>
        </w:tc>
      </w:tr>
      <w:tr w:rsidR="00BB1A4C" w:rsidRPr="00822DC6" w:rsidTr="008212CF">
        <w:tc>
          <w:tcPr>
            <w:tcW w:w="2071" w:type="pct"/>
          </w:tcPr>
          <w:p w:rsidR="00BB1A4C" w:rsidRPr="00D63136" w:rsidRDefault="00BB1A4C" w:rsidP="00B7663C">
            <w:pPr>
              <w:pStyle w:val="sv"/>
            </w:pPr>
            <w:r w:rsidRPr="00D63136">
              <w:t xml:space="preserve">sed Jonathás nóluit óbsequi </w:t>
            </w:r>
          </w:p>
        </w:tc>
        <w:tc>
          <w:tcPr>
            <w:tcW w:w="2929" w:type="pct"/>
          </w:tcPr>
          <w:p w:rsidR="00BB1A4C" w:rsidRPr="00822DC6" w:rsidRDefault="00BB1A4C" w:rsidP="00B7663C">
            <w:pPr>
              <w:pStyle w:val="iv"/>
            </w:pPr>
            <w:r w:rsidRPr="00822DC6">
              <w:t>mais Jonathás ne-voulut-pas obéir</w:t>
            </w:r>
          </w:p>
        </w:tc>
      </w:tr>
      <w:tr w:rsidR="00BB1A4C" w:rsidRPr="00822DC6" w:rsidTr="008212CF">
        <w:tc>
          <w:tcPr>
            <w:tcW w:w="2071" w:type="pct"/>
          </w:tcPr>
          <w:p w:rsidR="00BB1A4C" w:rsidRPr="00D63136" w:rsidRDefault="00BB1A4C" w:rsidP="00B7663C">
            <w:pPr>
              <w:pStyle w:val="sv"/>
            </w:pPr>
            <w:r w:rsidRPr="00D63136">
              <w:t>império crudéli patris</w:t>
            </w:r>
            <w:r w:rsidR="00BE217D">
              <w:t> ;</w:t>
            </w:r>
            <w:r w:rsidRPr="00D63136">
              <w:t xml:space="preserve"> </w:t>
            </w:r>
          </w:p>
        </w:tc>
        <w:tc>
          <w:tcPr>
            <w:tcW w:w="2929" w:type="pct"/>
          </w:tcPr>
          <w:p w:rsidR="00BB1A4C" w:rsidRPr="00822DC6" w:rsidRDefault="00BB1A4C" w:rsidP="00B7663C">
            <w:pPr>
              <w:pStyle w:val="iv"/>
            </w:pPr>
            <w:r w:rsidRPr="00822DC6">
              <w:t xml:space="preserve">à l’ordre cruel de </w:t>
            </w:r>
            <w:r w:rsidRPr="00822DC6">
              <w:rPr>
                <w:rStyle w:val="italicus"/>
              </w:rPr>
              <w:t>son</w:t>
            </w:r>
            <w:r w:rsidRPr="00822DC6">
              <w:t xml:space="preserve"> père</w:t>
            </w:r>
            <w:r w:rsidR="00BE217D">
              <w:t> ;</w:t>
            </w:r>
          </w:p>
        </w:tc>
      </w:tr>
      <w:tr w:rsidR="00BB1A4C" w:rsidRPr="00822DC6" w:rsidTr="008212CF">
        <w:tc>
          <w:tcPr>
            <w:tcW w:w="2071" w:type="pct"/>
          </w:tcPr>
          <w:p w:rsidR="00BB1A4C" w:rsidRPr="00D63136" w:rsidRDefault="00BB1A4C" w:rsidP="00B7663C">
            <w:pPr>
              <w:pStyle w:val="sv"/>
            </w:pPr>
            <w:r w:rsidRPr="00D63136">
              <w:t xml:space="preserve">imo obtestátus est illum </w:t>
            </w:r>
          </w:p>
        </w:tc>
        <w:tc>
          <w:tcPr>
            <w:tcW w:w="2929" w:type="pct"/>
          </w:tcPr>
          <w:p w:rsidR="00BB1A4C" w:rsidRPr="00822DC6" w:rsidRDefault="00BB1A4C" w:rsidP="00B7663C">
            <w:pPr>
              <w:pStyle w:val="iv"/>
            </w:pPr>
            <w:r w:rsidRPr="00822DC6">
              <w:t>bien-plus il supplia lui</w:t>
            </w:r>
          </w:p>
        </w:tc>
      </w:tr>
      <w:tr w:rsidR="00BB1A4C" w:rsidRPr="00822DC6" w:rsidTr="008212CF">
        <w:tc>
          <w:tcPr>
            <w:tcW w:w="2071" w:type="pct"/>
          </w:tcPr>
          <w:p w:rsidR="00BB1A4C" w:rsidRPr="00D63136" w:rsidRDefault="00BB1A4C" w:rsidP="00B7663C">
            <w:pPr>
              <w:pStyle w:val="sv"/>
            </w:pPr>
            <w:r w:rsidRPr="00D63136">
              <w:t xml:space="preserve">cum lácrimis </w:t>
            </w:r>
          </w:p>
        </w:tc>
        <w:tc>
          <w:tcPr>
            <w:tcW w:w="2929" w:type="pct"/>
          </w:tcPr>
          <w:p w:rsidR="00BB1A4C" w:rsidRPr="00822DC6" w:rsidRDefault="00BB1A4C" w:rsidP="00B7663C">
            <w:pPr>
              <w:pStyle w:val="iv"/>
            </w:pPr>
            <w:r w:rsidRPr="00822DC6">
              <w:t>avec larmes</w:t>
            </w:r>
          </w:p>
        </w:tc>
      </w:tr>
      <w:tr w:rsidR="00BB1A4C" w:rsidRPr="00822DC6" w:rsidTr="008212CF">
        <w:tc>
          <w:tcPr>
            <w:tcW w:w="2071" w:type="pct"/>
          </w:tcPr>
          <w:p w:rsidR="00BB1A4C" w:rsidRPr="00D63136" w:rsidRDefault="00BB1A4C" w:rsidP="00B7663C">
            <w:pPr>
              <w:pStyle w:val="sv"/>
            </w:pPr>
            <w:r w:rsidRPr="00D63136">
              <w:t xml:space="preserve">ut depóneret consílium </w:t>
            </w:r>
          </w:p>
        </w:tc>
        <w:tc>
          <w:tcPr>
            <w:tcW w:w="2929" w:type="pct"/>
          </w:tcPr>
          <w:p w:rsidR="00BB1A4C" w:rsidRPr="00822DC6" w:rsidRDefault="00BB1A4C" w:rsidP="00B7663C">
            <w:pPr>
              <w:pStyle w:val="iv"/>
            </w:pPr>
            <w:r w:rsidRPr="00822DC6">
              <w:t>qu’il quittât (renonçât à) un dessein</w:t>
            </w:r>
          </w:p>
        </w:tc>
      </w:tr>
      <w:tr w:rsidR="00BB1A4C" w:rsidRPr="00822DC6" w:rsidTr="008212CF">
        <w:tc>
          <w:tcPr>
            <w:tcW w:w="2071" w:type="pct"/>
          </w:tcPr>
          <w:p w:rsidR="00BB1A4C" w:rsidRPr="00D63136" w:rsidRDefault="00BB1A4C" w:rsidP="00B7663C">
            <w:pPr>
              <w:pStyle w:val="sv"/>
            </w:pPr>
            <w:r w:rsidRPr="00D63136">
              <w:t xml:space="preserve">tam iníquum. </w:t>
            </w:r>
          </w:p>
        </w:tc>
        <w:tc>
          <w:tcPr>
            <w:tcW w:w="2929" w:type="pct"/>
          </w:tcPr>
          <w:p w:rsidR="00BB1A4C" w:rsidRPr="00822DC6" w:rsidRDefault="00BB1A4C" w:rsidP="00B7663C">
            <w:pPr>
              <w:pStyle w:val="iv"/>
            </w:pPr>
            <w:r w:rsidRPr="00822DC6">
              <w:t>si injuste.</w:t>
            </w:r>
          </w:p>
        </w:tc>
      </w:tr>
      <w:tr w:rsidR="00BB1A4C" w:rsidRPr="00822DC6" w:rsidTr="008212CF">
        <w:tc>
          <w:tcPr>
            <w:tcW w:w="2071" w:type="pct"/>
          </w:tcPr>
          <w:p w:rsidR="00BB1A4C" w:rsidRPr="00D63136" w:rsidRDefault="00BB1A4C" w:rsidP="00B7663C">
            <w:pPr>
              <w:pStyle w:val="sv"/>
            </w:pPr>
            <w:r w:rsidRPr="00D63136">
              <w:t xml:space="preserve">Dénique Saúl </w:t>
            </w:r>
          </w:p>
        </w:tc>
        <w:tc>
          <w:tcPr>
            <w:tcW w:w="2929" w:type="pct"/>
          </w:tcPr>
          <w:p w:rsidR="00BB1A4C" w:rsidRPr="00822DC6" w:rsidRDefault="00BB1A4C" w:rsidP="00B7663C">
            <w:pPr>
              <w:pStyle w:val="iv"/>
            </w:pPr>
            <w:r w:rsidRPr="00822DC6">
              <w:t>Enfin Saül</w:t>
            </w:r>
          </w:p>
        </w:tc>
      </w:tr>
      <w:tr w:rsidR="00BB1A4C" w:rsidRPr="00822DC6" w:rsidTr="008212CF">
        <w:tc>
          <w:tcPr>
            <w:tcW w:w="2071" w:type="pct"/>
          </w:tcPr>
          <w:p w:rsidR="00BB1A4C" w:rsidRPr="00D63136" w:rsidRDefault="00BB1A4C" w:rsidP="00B7663C">
            <w:pPr>
              <w:pStyle w:val="sv"/>
            </w:pPr>
            <w:r w:rsidRPr="00D63136">
              <w:t xml:space="preserve">misit satellites, </w:t>
            </w:r>
          </w:p>
        </w:tc>
        <w:tc>
          <w:tcPr>
            <w:tcW w:w="2929" w:type="pct"/>
          </w:tcPr>
          <w:p w:rsidR="00BB1A4C" w:rsidRPr="00822DC6" w:rsidRDefault="00BB1A4C" w:rsidP="00B7663C">
            <w:pPr>
              <w:pStyle w:val="iv"/>
            </w:pPr>
            <w:r w:rsidRPr="00822DC6">
              <w:t>envoya des gardes,</w:t>
            </w:r>
          </w:p>
        </w:tc>
      </w:tr>
      <w:tr w:rsidR="00BB1A4C" w:rsidRPr="00822DC6" w:rsidTr="008212CF">
        <w:tc>
          <w:tcPr>
            <w:tcW w:w="2071" w:type="pct"/>
          </w:tcPr>
          <w:p w:rsidR="00BB1A4C" w:rsidRPr="00D63136" w:rsidRDefault="00BB1A4C" w:rsidP="00B7663C">
            <w:pPr>
              <w:pStyle w:val="sv"/>
            </w:pPr>
            <w:r w:rsidRPr="00D63136">
              <w:t xml:space="preserve">qui trucidárent Davídem </w:t>
            </w:r>
          </w:p>
        </w:tc>
        <w:tc>
          <w:tcPr>
            <w:tcW w:w="2929" w:type="pct"/>
          </w:tcPr>
          <w:p w:rsidR="00BB1A4C" w:rsidRPr="00822DC6" w:rsidRDefault="00BB1A4C" w:rsidP="00B7663C">
            <w:pPr>
              <w:pStyle w:val="iv"/>
            </w:pPr>
            <w:r w:rsidRPr="00822DC6">
              <w:t>égorgeassent (pour égorger) David</w:t>
            </w:r>
          </w:p>
        </w:tc>
      </w:tr>
      <w:tr w:rsidR="00BB1A4C" w:rsidRPr="00822DC6" w:rsidTr="008212CF">
        <w:tc>
          <w:tcPr>
            <w:tcW w:w="2071" w:type="pct"/>
          </w:tcPr>
          <w:p w:rsidR="00BB1A4C" w:rsidRPr="00D63136" w:rsidRDefault="00BB1A4C" w:rsidP="00B7663C">
            <w:pPr>
              <w:pStyle w:val="sv"/>
            </w:pPr>
            <w:r w:rsidRPr="00D63136">
              <w:t xml:space="preserve">domi, </w:t>
            </w:r>
          </w:p>
        </w:tc>
        <w:tc>
          <w:tcPr>
            <w:tcW w:w="2929" w:type="pct"/>
          </w:tcPr>
          <w:p w:rsidR="00BB1A4C" w:rsidRPr="00822DC6" w:rsidRDefault="00BB1A4C" w:rsidP="00B7663C">
            <w:pPr>
              <w:pStyle w:val="iv"/>
            </w:pPr>
            <w:r w:rsidRPr="00822DC6">
              <w:t>dans sa maison,</w:t>
            </w:r>
          </w:p>
        </w:tc>
      </w:tr>
      <w:tr w:rsidR="00BB1A4C" w:rsidRPr="00822DC6" w:rsidTr="008212CF">
        <w:tc>
          <w:tcPr>
            <w:tcW w:w="2071" w:type="pct"/>
          </w:tcPr>
          <w:p w:rsidR="00BB1A4C" w:rsidRPr="00D63136" w:rsidRDefault="00BB1A4C" w:rsidP="00B7663C">
            <w:pPr>
              <w:pStyle w:val="sv"/>
            </w:pPr>
            <w:r w:rsidRPr="00D63136">
              <w:t xml:space="preserve">in óculis uxóris. </w:t>
            </w:r>
          </w:p>
        </w:tc>
        <w:tc>
          <w:tcPr>
            <w:tcW w:w="2929" w:type="pct"/>
          </w:tcPr>
          <w:p w:rsidR="00BB1A4C" w:rsidRPr="00822DC6" w:rsidRDefault="00BB1A4C" w:rsidP="00B7663C">
            <w:pPr>
              <w:pStyle w:val="iv"/>
            </w:pPr>
            <w:r w:rsidRPr="00822DC6">
              <w:t xml:space="preserve">sous les yeux de </w:t>
            </w:r>
            <w:r w:rsidRPr="00822DC6">
              <w:rPr>
                <w:rStyle w:val="italicus"/>
              </w:rPr>
              <w:t>son</w:t>
            </w:r>
            <w:r w:rsidRPr="00822DC6">
              <w:t xml:space="preserve"> épouse.</w:t>
            </w:r>
          </w:p>
        </w:tc>
      </w:tr>
      <w:tr w:rsidR="00BB1A4C" w:rsidRPr="00822DC6" w:rsidTr="008212CF">
        <w:tc>
          <w:tcPr>
            <w:tcW w:w="2071" w:type="pct"/>
          </w:tcPr>
          <w:p w:rsidR="00BB1A4C" w:rsidRPr="00D63136" w:rsidRDefault="00BB1A4C" w:rsidP="00B7663C">
            <w:pPr>
              <w:pStyle w:val="sv"/>
            </w:pPr>
            <w:r w:rsidRPr="00D63136">
              <w:t xml:space="preserve">Hæc vero </w:t>
            </w:r>
          </w:p>
        </w:tc>
        <w:tc>
          <w:tcPr>
            <w:tcW w:w="2929" w:type="pct"/>
          </w:tcPr>
          <w:p w:rsidR="00BB1A4C" w:rsidRPr="00822DC6" w:rsidRDefault="00BB1A4C" w:rsidP="00B7663C">
            <w:pPr>
              <w:pStyle w:val="iv"/>
            </w:pPr>
            <w:r w:rsidRPr="00822DC6">
              <w:t>Mais celle-ci</w:t>
            </w:r>
          </w:p>
        </w:tc>
      </w:tr>
      <w:tr w:rsidR="00BB1A4C" w:rsidRPr="00822DC6" w:rsidTr="008212CF">
        <w:tc>
          <w:tcPr>
            <w:tcW w:w="2071" w:type="pct"/>
          </w:tcPr>
          <w:p w:rsidR="00BB1A4C" w:rsidRPr="00D63136" w:rsidRDefault="00BB1A4C" w:rsidP="00B7663C">
            <w:pPr>
              <w:pStyle w:val="sv"/>
            </w:pPr>
            <w:r w:rsidRPr="00D63136">
              <w:t xml:space="preserve">demísit marítum </w:t>
            </w:r>
          </w:p>
        </w:tc>
        <w:tc>
          <w:tcPr>
            <w:tcW w:w="2929" w:type="pct"/>
          </w:tcPr>
          <w:p w:rsidR="00BB1A4C" w:rsidRPr="00822DC6" w:rsidRDefault="00BB1A4C" w:rsidP="00B7663C">
            <w:pPr>
              <w:pStyle w:val="iv"/>
            </w:pPr>
            <w:r w:rsidRPr="00822DC6">
              <w:t>fit-descendre son mari</w:t>
            </w:r>
          </w:p>
        </w:tc>
      </w:tr>
      <w:tr w:rsidR="00BB1A4C" w:rsidRPr="00822DC6" w:rsidTr="008212CF">
        <w:tc>
          <w:tcPr>
            <w:tcW w:w="2071" w:type="pct"/>
          </w:tcPr>
          <w:p w:rsidR="00BB1A4C" w:rsidRPr="00D63136" w:rsidRDefault="00BB1A4C" w:rsidP="00B7663C">
            <w:pPr>
              <w:pStyle w:val="sv"/>
            </w:pPr>
            <w:r w:rsidRPr="00D63136">
              <w:t xml:space="preserve">per fenéstram, </w:t>
            </w:r>
          </w:p>
        </w:tc>
        <w:tc>
          <w:tcPr>
            <w:tcW w:w="2929" w:type="pct"/>
          </w:tcPr>
          <w:p w:rsidR="00BB1A4C" w:rsidRPr="00822DC6" w:rsidRDefault="00BB1A4C" w:rsidP="00B7663C">
            <w:pPr>
              <w:pStyle w:val="iv"/>
            </w:pPr>
            <w:r w:rsidRPr="00822DC6">
              <w:t>par la fenêtre,</w:t>
            </w:r>
          </w:p>
        </w:tc>
      </w:tr>
      <w:tr w:rsidR="00BB1A4C" w:rsidRPr="00822DC6" w:rsidTr="008212CF">
        <w:tc>
          <w:tcPr>
            <w:tcW w:w="2071" w:type="pct"/>
          </w:tcPr>
          <w:p w:rsidR="00BB1A4C" w:rsidRPr="00D63136" w:rsidRDefault="00BB1A4C" w:rsidP="00B7663C">
            <w:pPr>
              <w:pStyle w:val="sv"/>
            </w:pPr>
            <w:r w:rsidRPr="00D63136">
              <w:t xml:space="preserve">atque ita erípuit perículo. </w:t>
            </w:r>
          </w:p>
        </w:tc>
        <w:tc>
          <w:tcPr>
            <w:tcW w:w="2929" w:type="pct"/>
          </w:tcPr>
          <w:p w:rsidR="00BB1A4C" w:rsidRPr="00822DC6" w:rsidRDefault="00BB1A4C" w:rsidP="00B7663C">
            <w:pPr>
              <w:pStyle w:val="iv"/>
            </w:pPr>
            <w:r w:rsidRPr="00822DC6">
              <w:t xml:space="preserve">et ainsi </w:t>
            </w:r>
            <w:r w:rsidRPr="00822DC6">
              <w:rPr>
                <w:rStyle w:val="italicus"/>
              </w:rPr>
              <w:t>l’</w:t>
            </w:r>
            <w:r w:rsidRPr="00822DC6">
              <w:t>arracha au danger.</w:t>
            </w:r>
          </w:p>
        </w:tc>
      </w:tr>
    </w:tbl>
    <w:p w:rsidR="00C87EAE" w:rsidRDefault="00B30990" w:rsidP="00301F97">
      <w:pPr>
        <w:pStyle w:val="absconditus"/>
      </w:pPr>
      <w:r w:rsidRPr="00930EE0">
        <w:t>²</w:t>
      </w:r>
    </w:p>
    <w:p w:rsidR="009D7993" w:rsidRPr="00E5545A" w:rsidRDefault="009D7993" w:rsidP="00EC0168">
      <w:pPr>
        <w:pStyle w:val="Titre3"/>
      </w:pPr>
      <w:bookmarkStart w:id="411" w:name="_Toc466191411"/>
      <w:bookmarkStart w:id="412" w:name="_Toc466191667"/>
      <w:bookmarkStart w:id="413" w:name="_Toc524065601"/>
      <w:r w:rsidRPr="00E5545A">
        <w:t xml:space="preserve">123 — </w:t>
      </w:r>
      <w:r w:rsidR="00C24092">
        <w:t>Davíd</w:t>
      </w:r>
      <w:r w:rsidRPr="00E5545A">
        <w:t xml:space="preserve"> s’enfuit.</w:t>
      </w:r>
      <w:bookmarkEnd w:id="411"/>
      <w:bookmarkEnd w:id="412"/>
      <w:bookmarkEnd w:id="413"/>
    </w:p>
    <w:p w:rsidR="00C87EAE" w:rsidRDefault="00C24092" w:rsidP="00E2285C">
      <w:pPr>
        <w:pStyle w:val="s"/>
        <w:rPr>
          <w:lang w:val="fr-FR"/>
        </w:rPr>
      </w:pPr>
      <w:r>
        <w:rPr>
          <w:lang w:val="fr-FR"/>
        </w:rPr>
        <w:t>Davíd</w:t>
      </w:r>
      <w:r w:rsidR="009D7993" w:rsidRPr="00D80808">
        <w:rPr>
          <w:lang w:val="fr-FR"/>
        </w:rPr>
        <w:t xml:space="preserve">, ut vidit </w:t>
      </w:r>
      <w:r w:rsidR="00A50B4C" w:rsidRPr="00D80808">
        <w:rPr>
          <w:lang w:val="fr-FR"/>
        </w:rPr>
        <w:t>implacábilem</w:t>
      </w:r>
      <w:r w:rsidR="009D7993" w:rsidRPr="00D80808">
        <w:rPr>
          <w:lang w:val="fr-FR"/>
        </w:rPr>
        <w:t xml:space="preserve"> esse </w:t>
      </w:r>
      <w:r w:rsidR="00C335E1">
        <w:rPr>
          <w:lang w:val="fr-FR"/>
        </w:rPr>
        <w:t>Saúl</w:t>
      </w:r>
      <w:r w:rsidR="009D7993" w:rsidRPr="00D80808">
        <w:rPr>
          <w:lang w:val="fr-FR"/>
        </w:rPr>
        <w:t xml:space="preserve">is in se </w:t>
      </w:r>
      <w:r w:rsidR="00A50B4C" w:rsidRPr="00D80808">
        <w:rPr>
          <w:lang w:val="fr-FR"/>
        </w:rPr>
        <w:t>ánimum</w:t>
      </w:r>
      <w:r w:rsidR="009D7993" w:rsidRPr="00D80808">
        <w:rPr>
          <w:lang w:val="fr-FR"/>
        </w:rPr>
        <w:t>,</w:t>
      </w:r>
      <w:r w:rsidR="00A50B4C" w:rsidRPr="00D80808">
        <w:rPr>
          <w:lang w:val="fr-FR"/>
        </w:rPr>
        <w:t xml:space="preserve"> excé</w:t>
      </w:r>
      <w:r w:rsidR="009D7993" w:rsidRPr="00D80808">
        <w:rPr>
          <w:lang w:val="fr-FR"/>
        </w:rPr>
        <w:t xml:space="preserve">ssit aula, et </w:t>
      </w:r>
      <w:r w:rsidR="00A50B4C" w:rsidRPr="00D80808">
        <w:rPr>
          <w:lang w:val="fr-FR"/>
        </w:rPr>
        <w:t>solitúdinem</w:t>
      </w:r>
      <w:r w:rsidR="009D7993" w:rsidRPr="00D80808">
        <w:rPr>
          <w:lang w:val="fr-FR"/>
        </w:rPr>
        <w:t xml:space="preserve"> </w:t>
      </w:r>
      <w:r w:rsidR="00A50B4C" w:rsidRPr="00D80808">
        <w:rPr>
          <w:lang w:val="fr-FR"/>
        </w:rPr>
        <w:t>pétiit</w:t>
      </w:r>
      <w:r w:rsidR="005C7E3F">
        <w:rPr>
          <w:lang w:val="fr-FR"/>
        </w:rPr>
        <w:t xml:space="preserve">. </w:t>
      </w:r>
    </w:p>
    <w:p w:rsidR="00C87EAE" w:rsidRDefault="00C335E1" w:rsidP="00E2285C">
      <w:pPr>
        <w:pStyle w:val="s"/>
        <w:rPr>
          <w:lang w:val="fr-FR"/>
        </w:rPr>
      </w:pPr>
      <w:r>
        <w:rPr>
          <w:lang w:val="fr-FR"/>
        </w:rPr>
        <w:t>Saúl</w:t>
      </w:r>
      <w:r w:rsidR="009D7993" w:rsidRPr="00D80808">
        <w:rPr>
          <w:lang w:val="fr-FR"/>
        </w:rPr>
        <w:t xml:space="preserve"> illum </w:t>
      </w:r>
      <w:r w:rsidR="00A50B4C" w:rsidRPr="00D80808">
        <w:rPr>
          <w:lang w:val="fr-FR"/>
        </w:rPr>
        <w:t>persecútus</w:t>
      </w:r>
      <w:r w:rsidR="009D7993" w:rsidRPr="00D80808">
        <w:rPr>
          <w:lang w:val="fr-FR"/>
        </w:rPr>
        <w:t xml:space="preserve"> est</w:t>
      </w:r>
      <w:r w:rsidR="00BE217D">
        <w:rPr>
          <w:lang w:val="fr-FR"/>
        </w:rPr>
        <w:t> ;</w:t>
      </w:r>
      <w:r w:rsidR="009D7993" w:rsidRPr="00D80808">
        <w:rPr>
          <w:lang w:val="fr-FR"/>
        </w:rPr>
        <w:t xml:space="preserve"> at, Deo </w:t>
      </w:r>
      <w:r w:rsidR="00A50B4C" w:rsidRPr="00D80808">
        <w:rPr>
          <w:lang w:val="fr-FR"/>
        </w:rPr>
        <w:t>favénte</w:t>
      </w:r>
      <w:r w:rsidR="009D7993" w:rsidRPr="00D80808">
        <w:rPr>
          <w:lang w:val="fr-FR"/>
        </w:rPr>
        <w:t xml:space="preserve">, </w:t>
      </w:r>
      <w:r w:rsidR="00C24092">
        <w:rPr>
          <w:lang w:val="fr-FR"/>
        </w:rPr>
        <w:t>Davíd</w:t>
      </w:r>
      <w:r w:rsidR="009D7993" w:rsidRPr="00D80808">
        <w:rPr>
          <w:lang w:val="fr-FR"/>
        </w:rPr>
        <w:t xml:space="preserve"> </w:t>
      </w:r>
      <w:r w:rsidR="00A50B4C" w:rsidRPr="00D80808">
        <w:rPr>
          <w:lang w:val="fr-FR"/>
        </w:rPr>
        <w:t>inimíci</w:t>
      </w:r>
      <w:r w:rsidR="009D7993" w:rsidRPr="00D80808">
        <w:rPr>
          <w:lang w:val="fr-FR"/>
        </w:rPr>
        <w:t xml:space="preserve"> manus </w:t>
      </w:r>
      <w:r w:rsidR="00A50B4C" w:rsidRPr="00D80808">
        <w:rPr>
          <w:lang w:val="fr-FR"/>
        </w:rPr>
        <w:t>effúgit</w:t>
      </w:r>
      <w:r w:rsidR="009D7993" w:rsidRPr="00D80808">
        <w:rPr>
          <w:lang w:val="fr-FR"/>
        </w:rPr>
        <w:t xml:space="preserve">, et ipse </w:t>
      </w:r>
      <w:r>
        <w:rPr>
          <w:lang w:val="fr-FR"/>
        </w:rPr>
        <w:t>Saúl</w:t>
      </w:r>
      <w:r w:rsidR="009D7993" w:rsidRPr="00D80808">
        <w:rPr>
          <w:lang w:val="fr-FR"/>
        </w:rPr>
        <w:t>is vitam non semel servávit</w:t>
      </w:r>
      <w:r w:rsidR="005C7E3F">
        <w:rPr>
          <w:lang w:val="fr-FR"/>
        </w:rPr>
        <w:t xml:space="preserve">. </w:t>
      </w:r>
    </w:p>
    <w:p w:rsidR="00C87EAE" w:rsidRPr="00930EE0" w:rsidRDefault="009D7993" w:rsidP="00E2285C">
      <w:pPr>
        <w:pStyle w:val="s"/>
        <w:rPr>
          <w:lang w:val="fr-FR"/>
        </w:rPr>
      </w:pPr>
      <w:r w:rsidRPr="00D80808">
        <w:rPr>
          <w:lang w:val="fr-FR"/>
        </w:rPr>
        <w:lastRenderedPageBreak/>
        <w:t xml:space="preserve">Erat in </w:t>
      </w:r>
      <w:r w:rsidR="00A50B4C" w:rsidRPr="00D80808">
        <w:rPr>
          <w:lang w:val="fr-FR"/>
        </w:rPr>
        <w:t>desérto</w:t>
      </w:r>
      <w:r w:rsidR="00AE6AAE">
        <w:rPr>
          <w:rStyle w:val="Appelnotedebasdep"/>
        </w:rPr>
        <w:footnoteReference w:id="223"/>
      </w:r>
      <w:r w:rsidRPr="00D80808">
        <w:rPr>
          <w:lang w:val="fr-FR"/>
        </w:rPr>
        <w:t xml:space="preserve"> </w:t>
      </w:r>
      <w:r w:rsidR="00A50B4C" w:rsidRPr="00D80808">
        <w:rPr>
          <w:lang w:val="fr-FR"/>
        </w:rPr>
        <w:t>spelúnca</w:t>
      </w:r>
      <w:r w:rsidRPr="00D80808">
        <w:rPr>
          <w:lang w:val="fr-FR"/>
        </w:rPr>
        <w:t xml:space="preserve"> vasto </w:t>
      </w:r>
      <w:r w:rsidR="00A50B4C" w:rsidRPr="00D80808">
        <w:rPr>
          <w:lang w:val="fr-FR"/>
        </w:rPr>
        <w:t>recéssu</w:t>
      </w:r>
      <w:r w:rsidRPr="00D80808">
        <w:rPr>
          <w:lang w:val="fr-FR"/>
        </w:rPr>
        <w:t xml:space="preserve"> patens</w:t>
      </w:r>
      <w:r w:rsidR="00BE217D">
        <w:rPr>
          <w:lang w:val="fr-FR"/>
        </w:rPr>
        <w:t> ;</w:t>
      </w:r>
      <w:r w:rsidRPr="00D80808">
        <w:rPr>
          <w:lang w:val="fr-FR"/>
        </w:rPr>
        <w:t xml:space="preserve"> ibi </w:t>
      </w:r>
      <w:r w:rsidR="00C24092">
        <w:rPr>
          <w:lang w:val="fr-FR"/>
        </w:rPr>
        <w:t>Davíd</w:t>
      </w:r>
      <w:r w:rsidRPr="00D80808">
        <w:rPr>
          <w:lang w:val="fr-FR"/>
        </w:rPr>
        <w:t xml:space="preserve"> cum </w:t>
      </w:r>
      <w:r w:rsidRPr="00930EE0">
        <w:rPr>
          <w:lang w:val="fr-FR"/>
        </w:rPr>
        <w:t xml:space="preserve">suis </w:t>
      </w:r>
      <w:r w:rsidR="00A50B4C" w:rsidRPr="00930EE0">
        <w:rPr>
          <w:lang w:val="fr-FR"/>
        </w:rPr>
        <w:t>comítibus</w:t>
      </w:r>
      <w:r w:rsidRPr="00930EE0">
        <w:rPr>
          <w:lang w:val="fr-FR"/>
        </w:rPr>
        <w:t xml:space="preserve"> in </w:t>
      </w:r>
      <w:r w:rsidR="00DF37BD" w:rsidRPr="00930EE0">
        <w:rPr>
          <w:lang w:val="fr-FR"/>
        </w:rPr>
        <w:t>int</w:t>
      </w:r>
      <w:r w:rsidR="00A50B4C" w:rsidRPr="00930EE0">
        <w:rPr>
          <w:lang w:val="fr-FR"/>
        </w:rPr>
        <w:t>erióre</w:t>
      </w:r>
      <w:r w:rsidRPr="00930EE0">
        <w:rPr>
          <w:lang w:val="fr-FR"/>
        </w:rPr>
        <w:t xml:space="preserve"> parte </w:t>
      </w:r>
      <w:r w:rsidR="00A50B4C" w:rsidRPr="00930EE0">
        <w:rPr>
          <w:lang w:val="fr-FR"/>
        </w:rPr>
        <w:t>latébat</w:t>
      </w:r>
      <w:r w:rsidR="005C7E3F" w:rsidRPr="00930EE0">
        <w:rPr>
          <w:lang w:val="fr-FR"/>
        </w:rPr>
        <w:t xml:space="preserve">. </w:t>
      </w:r>
    </w:p>
    <w:p w:rsidR="00C87EAE" w:rsidRDefault="009D7993" w:rsidP="00E2285C">
      <w:pPr>
        <w:pStyle w:val="s"/>
        <w:rPr>
          <w:lang w:val="fr-FR"/>
        </w:rPr>
      </w:pPr>
      <w:r w:rsidRPr="00930EE0">
        <w:rPr>
          <w:lang w:val="fr-FR"/>
        </w:rPr>
        <w:t xml:space="preserve">Forte </w:t>
      </w:r>
      <w:r w:rsidR="00C335E1">
        <w:rPr>
          <w:lang w:val="fr-FR"/>
        </w:rPr>
        <w:t>Saúl</w:t>
      </w:r>
      <w:r w:rsidRPr="00D80808">
        <w:rPr>
          <w:lang w:val="fr-FR"/>
        </w:rPr>
        <w:t xml:space="preserve"> solus in illam </w:t>
      </w:r>
      <w:r w:rsidR="00A50B4C" w:rsidRPr="00D80808">
        <w:rPr>
          <w:lang w:val="fr-FR"/>
        </w:rPr>
        <w:t>spelúncam</w:t>
      </w:r>
      <w:r w:rsidRPr="00D80808">
        <w:rPr>
          <w:lang w:val="fr-FR"/>
        </w:rPr>
        <w:t xml:space="preserve"> </w:t>
      </w:r>
      <w:r w:rsidR="00A50B4C" w:rsidRPr="00D80808">
        <w:rPr>
          <w:lang w:val="fr-FR"/>
        </w:rPr>
        <w:t>ingréssus</w:t>
      </w:r>
      <w:r w:rsidRPr="00D80808">
        <w:rPr>
          <w:lang w:val="fr-FR"/>
        </w:rPr>
        <w:t xml:space="preserve"> est, nec </w:t>
      </w:r>
      <w:r w:rsidR="00A50B4C" w:rsidRPr="00D80808">
        <w:rPr>
          <w:lang w:val="fr-FR"/>
        </w:rPr>
        <w:t>laténtes vidit oppressú</w:t>
      </w:r>
      <w:r w:rsidRPr="00D80808">
        <w:rPr>
          <w:lang w:val="fr-FR"/>
        </w:rPr>
        <w:t xml:space="preserve">sque somno </w:t>
      </w:r>
      <w:r w:rsidR="00A50B4C" w:rsidRPr="00D80808">
        <w:rPr>
          <w:lang w:val="fr-FR"/>
        </w:rPr>
        <w:t>quiévit</w:t>
      </w:r>
      <w:r w:rsidR="005C7E3F">
        <w:rPr>
          <w:lang w:val="fr-FR"/>
        </w:rPr>
        <w:t xml:space="preserve">. </w:t>
      </w:r>
    </w:p>
    <w:p w:rsidR="00C87EAE" w:rsidRDefault="009D7993" w:rsidP="00E2285C">
      <w:pPr>
        <w:pStyle w:val="s"/>
        <w:rPr>
          <w:lang w:val="fr-FR"/>
        </w:rPr>
      </w:pPr>
      <w:r w:rsidRPr="00D80808">
        <w:rPr>
          <w:lang w:val="fr-FR"/>
        </w:rPr>
        <w:t xml:space="preserve">Sui </w:t>
      </w:r>
      <w:r w:rsidR="00A50B4C" w:rsidRPr="00D80808">
        <w:rPr>
          <w:lang w:val="fr-FR"/>
        </w:rPr>
        <w:t>Davídem</w:t>
      </w:r>
      <w:r w:rsidRPr="00D80808">
        <w:rPr>
          <w:lang w:val="fr-FR"/>
        </w:rPr>
        <w:t xml:space="preserve"> </w:t>
      </w:r>
      <w:r w:rsidR="00A50B4C" w:rsidRPr="00D80808">
        <w:rPr>
          <w:lang w:val="fr-FR"/>
        </w:rPr>
        <w:t>cómites</w:t>
      </w:r>
      <w:r w:rsidRPr="00D80808">
        <w:rPr>
          <w:lang w:val="fr-FR"/>
        </w:rPr>
        <w:t xml:space="preserve"> </w:t>
      </w:r>
      <w:r w:rsidR="00A50B4C" w:rsidRPr="00D80808">
        <w:rPr>
          <w:lang w:val="fr-FR"/>
        </w:rPr>
        <w:t>hortabántur</w:t>
      </w:r>
      <w:r w:rsidRPr="00D80808">
        <w:rPr>
          <w:lang w:val="fr-FR"/>
        </w:rPr>
        <w:t xml:space="preserve"> ut </w:t>
      </w:r>
      <w:r w:rsidR="00A50B4C" w:rsidRPr="00D80808">
        <w:rPr>
          <w:lang w:val="fr-FR"/>
        </w:rPr>
        <w:t xml:space="preserve">opportúnam </w:t>
      </w:r>
      <w:r w:rsidR="00C335E1">
        <w:rPr>
          <w:lang w:val="fr-FR"/>
        </w:rPr>
        <w:t>Saúl</w:t>
      </w:r>
      <w:r w:rsidR="00A50B4C" w:rsidRPr="00D80808">
        <w:rPr>
          <w:lang w:val="fr-FR"/>
        </w:rPr>
        <w:t>is interficié</w:t>
      </w:r>
      <w:r w:rsidRPr="00D80808">
        <w:rPr>
          <w:lang w:val="fr-FR"/>
        </w:rPr>
        <w:t xml:space="preserve">ndi </w:t>
      </w:r>
      <w:r w:rsidR="00A50B4C" w:rsidRPr="00D80808">
        <w:rPr>
          <w:lang w:val="fr-FR"/>
        </w:rPr>
        <w:t>occasiónem arrí</w:t>
      </w:r>
      <w:r w:rsidRPr="00D80808">
        <w:rPr>
          <w:lang w:val="fr-FR"/>
        </w:rPr>
        <w:t xml:space="preserve">peret sed </w:t>
      </w:r>
      <w:r w:rsidR="00C24092">
        <w:rPr>
          <w:lang w:val="fr-FR"/>
        </w:rPr>
        <w:t>Davíd</w:t>
      </w:r>
      <w:r w:rsidRPr="00D80808">
        <w:rPr>
          <w:lang w:val="fr-FR"/>
        </w:rPr>
        <w:t xml:space="preserve"> </w:t>
      </w:r>
      <w:r w:rsidR="00A50B4C" w:rsidRPr="00D80808">
        <w:rPr>
          <w:lang w:val="fr-FR"/>
        </w:rPr>
        <w:t>nóluit</w:t>
      </w:r>
      <w:r w:rsidRPr="00D80808">
        <w:rPr>
          <w:lang w:val="fr-FR"/>
        </w:rPr>
        <w:t xml:space="preserve">, cum </w:t>
      </w:r>
      <w:r w:rsidR="00A50B4C" w:rsidRPr="00D80808">
        <w:rPr>
          <w:lang w:val="fr-FR"/>
        </w:rPr>
        <w:t>impúne</w:t>
      </w:r>
      <w:r w:rsidRPr="00D80808">
        <w:rPr>
          <w:lang w:val="fr-FR"/>
        </w:rPr>
        <w:t xml:space="preserve"> posset, </w:t>
      </w:r>
      <w:r w:rsidR="00A50B4C" w:rsidRPr="00D80808">
        <w:rPr>
          <w:lang w:val="fr-FR"/>
        </w:rPr>
        <w:t>inimícum</w:t>
      </w:r>
      <w:r w:rsidRPr="00D80808">
        <w:rPr>
          <w:lang w:val="fr-FR"/>
        </w:rPr>
        <w:t xml:space="preserve"> </w:t>
      </w:r>
      <w:r w:rsidR="00A50B4C" w:rsidRPr="00D80808">
        <w:rPr>
          <w:lang w:val="fr-FR"/>
        </w:rPr>
        <w:t>occídere</w:t>
      </w:r>
      <w:r w:rsidR="005C7E3F">
        <w:rPr>
          <w:lang w:val="fr-FR"/>
        </w:rPr>
        <w:t xml:space="preserve">. </w:t>
      </w:r>
    </w:p>
    <w:p w:rsidR="000E1190" w:rsidRDefault="00C87EAE" w:rsidP="00430F28">
      <w:pPr>
        <w:pStyle w:val="absconditus"/>
      </w:pPr>
      <w:r>
        <w:t>~</w:t>
      </w:r>
    </w:p>
    <w:p w:rsidR="000E1190" w:rsidRDefault="00C87EAE" w:rsidP="002674E9">
      <w:pPr>
        <w:pStyle w:val="vocabulum"/>
      </w:pPr>
      <w:r w:rsidRPr="000E1190">
        <w:rPr>
          <w:rStyle w:val="aditus"/>
        </w:rPr>
        <w:t>implācābĭlĭs</w:t>
      </w:r>
      <w:r w:rsidRPr="00AD5FD5">
        <w:t>,</w:t>
      </w:r>
      <w:r w:rsidR="007F2AC0">
        <w:t xml:space="preserve"> </w:t>
      </w:r>
      <w:r w:rsidR="007F2AC0" w:rsidRPr="007F2AC0">
        <w:rPr>
          <w:rStyle w:val="flexio"/>
        </w:rPr>
        <w:t>e</w:t>
      </w:r>
      <w:r w:rsidR="007F2AC0">
        <w:t> :</w:t>
      </w:r>
      <w:r w:rsidRPr="00AD5FD5">
        <w:t xml:space="preserve"> implacable, qu’on ne peut apaiser, calmer, adoucir. </w:t>
      </w:r>
    </w:p>
    <w:p w:rsidR="000E1190" w:rsidRDefault="00267353" w:rsidP="00267353">
      <w:pPr>
        <w:pStyle w:val="vocabulum"/>
      </w:pPr>
      <w:r w:rsidRPr="000E1190">
        <w:rPr>
          <w:rStyle w:val="aditus"/>
        </w:rPr>
        <w:t>excēdō</w:t>
      </w:r>
      <w:r w:rsidRPr="00AD5FD5">
        <w:t xml:space="preserve">, </w:t>
      </w:r>
      <w:r w:rsidRPr="00CD4F3A">
        <w:rPr>
          <w:rStyle w:val="flexio"/>
        </w:rPr>
        <w:t>ĭs, ĕre, cessī, cessum</w:t>
      </w:r>
      <w:r w:rsidR="009D14D5">
        <w:t> :</w:t>
      </w:r>
      <w:r w:rsidRPr="00AD5FD5">
        <w:t xml:space="preserve"> </w:t>
      </w:r>
      <w:r w:rsidR="00DA0F12" w:rsidRPr="00831F62">
        <w:rPr>
          <w:rStyle w:val="cnumerus2"/>
        </w:rPr>
        <w:t>I.</w:t>
      </w:r>
      <w:r w:rsidR="00DA0F12" w:rsidRPr="00AD5FD5">
        <w:t xml:space="preserve"> </w:t>
      </w:r>
      <w:r w:rsidR="00DA0F12" w:rsidRPr="0002783F">
        <w:rPr>
          <w:rStyle w:val="gt"/>
        </w:rPr>
        <w:t>intr.</w:t>
      </w:r>
      <w:r w:rsidR="00DA0F12" w:rsidRPr="00AD5FD5">
        <w:t xml:space="preserve"> s’en aller, se retirer de. </w:t>
      </w:r>
      <w:r w:rsidR="00DA0F12" w:rsidRPr="00831F62">
        <w:rPr>
          <w:rStyle w:val="cnumerus2"/>
        </w:rPr>
        <w:t>II.</w:t>
      </w:r>
      <w:r w:rsidR="00DA0F12" w:rsidRPr="00AD5FD5">
        <w:t xml:space="preserve"> </w:t>
      </w:r>
      <w:r w:rsidR="00DA0F12" w:rsidRPr="0002783F">
        <w:rPr>
          <w:rStyle w:val="gt"/>
        </w:rPr>
        <w:t>tr.</w:t>
      </w:r>
      <w:r w:rsidR="00DA0F12" w:rsidRPr="00AD5FD5">
        <w:t xml:space="preserve"> </w:t>
      </w:r>
      <w:r w:rsidRPr="00AD5FD5">
        <w:t>sortir de</w:t>
      </w:r>
      <w:r w:rsidR="00DA0F12" w:rsidRPr="00AD5FD5">
        <w:t>, quitter</w:t>
      </w:r>
      <w:r w:rsidR="00987B40" w:rsidRPr="00AD5FD5">
        <w:t xml:space="preserve">. </w:t>
      </w:r>
    </w:p>
    <w:p w:rsidR="00E21679" w:rsidRDefault="00E21679" w:rsidP="00E21679">
      <w:pPr>
        <w:pStyle w:val="vocabulum"/>
      </w:pPr>
      <w:r w:rsidRPr="000E1190">
        <w:rPr>
          <w:rStyle w:val="aditus"/>
        </w:rPr>
        <w:t>aula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831F62">
        <w:rPr>
          <w:rStyle w:val="cnumerus2"/>
        </w:rPr>
        <w:t>1.</w:t>
      </w:r>
      <w:r w:rsidRPr="00023B16">
        <w:t xml:space="preserve"> cour d’une maison, d’une bergerie // </w:t>
      </w:r>
      <w:r w:rsidRPr="00BF45BC">
        <w:rPr>
          <w:rStyle w:val="gt"/>
        </w:rPr>
        <w:t>[chrét.]</w:t>
      </w:r>
      <w:r w:rsidRPr="00023B16">
        <w:t xml:space="preserve"> bercail</w:t>
      </w:r>
      <w:r w:rsidR="00BE217D">
        <w:t> ;</w:t>
      </w:r>
      <w:r w:rsidRPr="00023B16">
        <w:t xml:space="preserve"> </w:t>
      </w:r>
      <w:r w:rsidRPr="00831F62">
        <w:rPr>
          <w:rStyle w:val="cnumerus2"/>
        </w:rPr>
        <w:t>2.</w:t>
      </w:r>
      <w:r w:rsidRPr="00023B16">
        <w:t xml:space="preserve"> = </w:t>
      </w:r>
      <w:r w:rsidRPr="00E21679">
        <w:rPr>
          <w:rStyle w:val="lit"/>
        </w:rPr>
        <w:t>atrium</w:t>
      </w:r>
      <w:r w:rsidR="00BE217D">
        <w:t> ;</w:t>
      </w:r>
      <w:r w:rsidRPr="00023B16">
        <w:t xml:space="preserve"> </w:t>
      </w:r>
      <w:r w:rsidRPr="00831F62">
        <w:rPr>
          <w:rStyle w:val="cnumerus2"/>
        </w:rPr>
        <w:t>3.</w:t>
      </w:r>
      <w:r w:rsidRPr="00023B16">
        <w:t xml:space="preserve"> cour, palais // cour d’un prince, puissance d’un prince</w:t>
      </w:r>
      <w:r w:rsidR="00BE217D">
        <w:t> ;</w:t>
      </w:r>
      <w:r w:rsidRPr="00023B16">
        <w:t xml:space="preserve"> </w:t>
      </w:r>
      <w:r w:rsidRPr="00831F62">
        <w:rPr>
          <w:rStyle w:val="cnumerus2"/>
        </w:rPr>
        <w:t>4.</w:t>
      </w:r>
      <w:r w:rsidRPr="00023B16">
        <w:t xml:space="preserve"> </w:t>
      </w:r>
      <w:r w:rsidRPr="00BF45BC">
        <w:rPr>
          <w:rStyle w:val="gt"/>
        </w:rPr>
        <w:t>[chrét.]</w:t>
      </w:r>
      <w:r w:rsidRPr="00023B16">
        <w:t xml:space="preserve"> la cour céleste // sanctuaire. </w:t>
      </w:r>
    </w:p>
    <w:p w:rsidR="00265C99" w:rsidRPr="00265C99" w:rsidRDefault="00265C99" w:rsidP="00265C99">
      <w:pPr>
        <w:pStyle w:val="vocabulum"/>
      </w:pPr>
      <w:r>
        <w:rPr>
          <w:rStyle w:val="aditus"/>
        </w:rPr>
        <w:t>vīta</w:t>
      </w:r>
      <w:r>
        <w:t xml:space="preserve">, </w:t>
      </w:r>
      <w:r w:rsidRPr="00497DEC">
        <w:rPr>
          <w:rStyle w:val="flexio"/>
        </w:rPr>
        <w:t>ae</w:t>
      </w:r>
      <w:r>
        <w:t xml:space="preserve">, </w:t>
      </w:r>
      <w:r w:rsidRPr="00265C99">
        <w:rPr>
          <w:rStyle w:val="gt"/>
        </w:rPr>
        <w:t>f.</w:t>
      </w:r>
      <w:r w:rsidR="009D14D5">
        <w:t> :</w:t>
      </w:r>
      <w:r>
        <w:t xml:space="preserve"> vie.</w:t>
      </w:r>
    </w:p>
    <w:p w:rsidR="000E1190" w:rsidRDefault="00436BEC" w:rsidP="00436BEC">
      <w:pPr>
        <w:pStyle w:val="vocabulum"/>
      </w:pPr>
      <w:r w:rsidRPr="000E1190">
        <w:rPr>
          <w:rStyle w:val="aditus"/>
        </w:rPr>
        <w:t>sĕmĕl</w:t>
      </w:r>
      <w:r w:rsidRPr="00023B16">
        <w:t xml:space="preserve">, </w:t>
      </w:r>
      <w:r w:rsidRPr="0002783F">
        <w:rPr>
          <w:rStyle w:val="gt"/>
        </w:rPr>
        <w:t>adv.</w:t>
      </w:r>
      <w:r w:rsidR="009D14D5">
        <w:t> :</w:t>
      </w:r>
      <w:r w:rsidRPr="00023B16">
        <w:t xml:space="preserve"> une fois // </w:t>
      </w:r>
      <w:r w:rsidRPr="00436BEC">
        <w:rPr>
          <w:rStyle w:val="lt"/>
        </w:rPr>
        <w:t>non semel</w:t>
      </w:r>
      <w:r w:rsidRPr="00023B16">
        <w:t xml:space="preserve">, plus d’une fois. </w:t>
      </w:r>
    </w:p>
    <w:p w:rsidR="00071D80" w:rsidRDefault="00071D80" w:rsidP="00071D80">
      <w:pPr>
        <w:pStyle w:val="vocabulum"/>
      </w:pPr>
      <w:r w:rsidRPr="00341729">
        <w:rPr>
          <w:rStyle w:val="aditus"/>
        </w:rPr>
        <w:t>dēsertum</w:t>
      </w:r>
      <w:r>
        <w:t xml:space="preserve">, </w:t>
      </w:r>
      <w:r w:rsidRPr="00497DEC">
        <w:rPr>
          <w:rStyle w:val="flexio"/>
        </w:rPr>
        <w:t>i</w:t>
      </w:r>
      <w:r>
        <w:t xml:space="preserve">, </w:t>
      </w:r>
      <w:r w:rsidRPr="00341729">
        <w:rPr>
          <w:rStyle w:val="gt"/>
        </w:rPr>
        <w:t>n. et ordint</w:t>
      </w:r>
      <w:r>
        <w:t xml:space="preserve"> </w:t>
      </w:r>
      <w:r w:rsidRPr="00341729">
        <w:rPr>
          <w:rStyle w:val="aditus"/>
        </w:rPr>
        <w:t>dēserta</w:t>
      </w:r>
      <w:r>
        <w:t xml:space="preserve">, </w:t>
      </w:r>
      <w:r w:rsidRPr="007F2AC0">
        <w:rPr>
          <w:rStyle w:val="flexio"/>
        </w:rPr>
        <w:t>ōrum</w:t>
      </w:r>
      <w:r>
        <w:t xml:space="preserve">, </w:t>
      </w:r>
      <w:r w:rsidRPr="00341729">
        <w:rPr>
          <w:rStyle w:val="gt"/>
        </w:rPr>
        <w:t>n. pl.</w:t>
      </w:r>
      <w:r w:rsidR="009D14D5">
        <w:t> :</w:t>
      </w:r>
      <w:r>
        <w:t xml:space="preserve"> désert, solitude. </w:t>
      </w:r>
    </w:p>
    <w:p w:rsidR="000E1190" w:rsidRDefault="0082514B" w:rsidP="0082514B">
      <w:pPr>
        <w:pStyle w:val="vocabulum"/>
      </w:pPr>
      <w:r w:rsidRPr="000E1190">
        <w:rPr>
          <w:rStyle w:val="aditus"/>
        </w:rPr>
        <w:t>rĕcessŭs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retraite, renfoncement</w:t>
      </w:r>
      <w:r w:rsidR="00987B40" w:rsidRPr="00AD5FD5">
        <w:t xml:space="preserve">. </w:t>
      </w:r>
    </w:p>
    <w:p w:rsidR="000E1190" w:rsidRDefault="00DF37BD" w:rsidP="00DF37BD">
      <w:pPr>
        <w:pStyle w:val="vocabulum"/>
      </w:pPr>
      <w:r w:rsidRPr="000E1190">
        <w:rPr>
          <w:rStyle w:val="aditus"/>
        </w:rPr>
        <w:t>intĕrĭŏr</w:t>
      </w:r>
      <w:r w:rsidRPr="00AD5FD5">
        <w:t xml:space="preserve">, intĕrĭŭs, </w:t>
      </w:r>
      <w:r w:rsidRPr="00EE7427">
        <w:rPr>
          <w:rStyle w:val="flexio"/>
        </w:rPr>
        <w:t>ōris</w:t>
      </w:r>
      <w:r w:rsidRPr="00AD5FD5">
        <w:t xml:space="preserve">, </w:t>
      </w:r>
      <w:r w:rsidRPr="001D03F9">
        <w:rPr>
          <w:rStyle w:val="gt"/>
        </w:rPr>
        <w:t>compar.</w:t>
      </w:r>
      <w:r w:rsidR="009D14D5">
        <w:t> :</w:t>
      </w:r>
      <w:r w:rsidRPr="00AD5FD5">
        <w:t xml:space="preserve"> plus en dedans. </w:t>
      </w:r>
    </w:p>
    <w:p w:rsidR="000E1190" w:rsidRDefault="006243A1" w:rsidP="006243A1">
      <w:pPr>
        <w:pStyle w:val="vocabulum"/>
      </w:pPr>
      <w:r w:rsidRPr="000E1190">
        <w:rPr>
          <w:rStyle w:val="aditus"/>
        </w:rPr>
        <w:t>lătĕō</w:t>
      </w:r>
      <w:r w:rsidRPr="00AD5FD5">
        <w:t xml:space="preserve">, </w:t>
      </w:r>
      <w:r w:rsidRPr="001A33A5">
        <w:rPr>
          <w:rStyle w:val="flexio"/>
        </w:rPr>
        <w:t>ēs, ēre, ŭī, -</w:t>
      </w:r>
      <w:r w:rsidR="009D14D5">
        <w:t> :</w:t>
      </w:r>
      <w:r w:rsidRPr="00AD5FD5">
        <w:t xml:space="preserve"> </w:t>
      </w:r>
      <w:r w:rsidR="00DA0F12" w:rsidRPr="00831F62">
        <w:rPr>
          <w:rStyle w:val="cnumerus2"/>
        </w:rPr>
        <w:t>1.</w:t>
      </w:r>
      <w:r w:rsidR="00DA0F12" w:rsidRPr="00AD5FD5">
        <w:t xml:space="preserve"> </w:t>
      </w:r>
      <w:r w:rsidR="00DA0F12" w:rsidRPr="0002783F">
        <w:rPr>
          <w:rStyle w:val="gt"/>
        </w:rPr>
        <w:t>intr.</w:t>
      </w:r>
      <w:r w:rsidR="00DA0F12" w:rsidRPr="00AD5FD5">
        <w:t xml:space="preserve">, </w:t>
      </w:r>
      <w:r w:rsidRPr="00AD5FD5">
        <w:t>être caché</w:t>
      </w:r>
      <w:r w:rsidR="00DA0F12" w:rsidRPr="00AD5FD5">
        <w:t>, se cacher</w:t>
      </w:r>
      <w:r w:rsidR="00BE217D">
        <w:t> ;</w:t>
      </w:r>
      <w:r w:rsidR="00DA0F12" w:rsidRPr="00AD5FD5">
        <w:t xml:space="preserve"> </w:t>
      </w:r>
      <w:r w:rsidR="00DA0F12" w:rsidRPr="00831F62">
        <w:rPr>
          <w:rStyle w:val="cnumerus2"/>
        </w:rPr>
        <w:t>2.</w:t>
      </w:r>
      <w:r w:rsidR="00DA0F12" w:rsidRPr="00AD5FD5">
        <w:t xml:space="preserve"> </w:t>
      </w:r>
      <w:r w:rsidR="00CB244D" w:rsidRPr="00BF45BC">
        <w:rPr>
          <w:rStyle w:val="gt"/>
        </w:rPr>
        <w:t>[</w:t>
      </w:r>
      <w:r w:rsidR="0002783F">
        <w:rPr>
          <w:rStyle w:val="gt"/>
        </w:rPr>
        <w:t>avec acc.</w:t>
      </w:r>
      <w:r w:rsidR="00CB244D" w:rsidRPr="00BF45BC">
        <w:rPr>
          <w:rStyle w:val="gt"/>
        </w:rPr>
        <w:t>]</w:t>
      </w:r>
      <w:r w:rsidR="00DA0F12" w:rsidRPr="00AD5FD5">
        <w:t xml:space="preserve"> être inconnu de</w:t>
      </w:r>
      <w:r w:rsidR="00BE217D">
        <w:t> ;</w:t>
      </w:r>
      <w:r w:rsidR="00DA0F12" w:rsidRPr="00AD5FD5">
        <w:t xml:space="preserve"> </w:t>
      </w:r>
      <w:r w:rsidR="00DA0F12" w:rsidRPr="00831F62">
        <w:rPr>
          <w:rStyle w:val="cnumerus2"/>
        </w:rPr>
        <w:t>3.</w:t>
      </w:r>
      <w:r w:rsidR="00DA0F12" w:rsidRPr="00AD5FD5">
        <w:t xml:space="preserve"> </w:t>
      </w:r>
      <w:r w:rsidR="00CB244D" w:rsidRPr="00BF45BC">
        <w:rPr>
          <w:rStyle w:val="gt"/>
        </w:rPr>
        <w:t>[</w:t>
      </w:r>
      <w:r w:rsidR="0002783F">
        <w:rPr>
          <w:rStyle w:val="gt"/>
        </w:rPr>
        <w:t>avec dat.</w:t>
      </w:r>
      <w:r w:rsidR="00CB244D" w:rsidRPr="00BF45BC">
        <w:rPr>
          <w:rStyle w:val="gt"/>
        </w:rPr>
        <w:t>]</w:t>
      </w:r>
      <w:r w:rsidR="00DA0F12" w:rsidRPr="00AD5FD5">
        <w:t xml:space="preserve"> être caché</w:t>
      </w:r>
      <w:r w:rsidR="00BE217D">
        <w:t> ;</w:t>
      </w:r>
      <w:r w:rsidR="00DA0F12" w:rsidRPr="00AD5FD5">
        <w:t xml:space="preserve"> </w:t>
      </w:r>
      <w:r w:rsidR="00DA0F12" w:rsidRPr="00831F62">
        <w:rPr>
          <w:rStyle w:val="cnumerus2"/>
        </w:rPr>
        <w:t>4.</w:t>
      </w:r>
      <w:r w:rsidR="00DA0F12" w:rsidRPr="00AD5FD5">
        <w:t xml:space="preserve"> </w:t>
      </w:r>
      <w:r w:rsidR="00CB244D" w:rsidRPr="00BF45BC">
        <w:rPr>
          <w:rStyle w:val="gt"/>
        </w:rPr>
        <w:t>[abst]</w:t>
      </w:r>
      <w:r w:rsidR="00DA0F12" w:rsidRPr="00AD5FD5">
        <w:t xml:space="preserve"> être caché, obscur, inconnu.</w:t>
      </w:r>
      <w:r w:rsidR="00987B40" w:rsidRPr="00AD5FD5">
        <w:t xml:space="preserve"> </w:t>
      </w:r>
    </w:p>
    <w:p w:rsidR="000E1190" w:rsidRDefault="002674E9" w:rsidP="002674E9">
      <w:pPr>
        <w:pStyle w:val="vocabulum"/>
      </w:pPr>
      <w:r w:rsidRPr="000E1190">
        <w:rPr>
          <w:rStyle w:val="aditus"/>
        </w:rPr>
        <w:t>hortŏr</w:t>
      </w:r>
      <w:r w:rsidRPr="00AD5FD5">
        <w:t xml:space="preserve">, </w:t>
      </w:r>
      <w:r w:rsidRPr="00FC73E1">
        <w:rPr>
          <w:rStyle w:val="flexio"/>
        </w:rPr>
        <w:t>ārĭs, ārī, ātus sum</w:t>
      </w:r>
      <w:r w:rsidR="00DA0F12" w:rsidRPr="00AD5FD5">
        <w:t xml:space="preserve">, </w:t>
      </w:r>
      <w:r w:rsidR="00DA0F12" w:rsidRPr="0002783F">
        <w:rPr>
          <w:rStyle w:val="gt"/>
        </w:rPr>
        <w:t>tr.</w:t>
      </w:r>
      <w:r w:rsidR="009D14D5">
        <w:t> :</w:t>
      </w:r>
      <w:r w:rsidRPr="00AD5FD5">
        <w:t xml:space="preserve"> </w:t>
      </w:r>
      <w:r w:rsidR="00DA0F12" w:rsidRPr="00831F62">
        <w:rPr>
          <w:rStyle w:val="cnumerus2"/>
        </w:rPr>
        <w:t>1.</w:t>
      </w:r>
      <w:r w:rsidR="00DA0F12" w:rsidRPr="00AD5FD5">
        <w:t xml:space="preserve"> </w:t>
      </w:r>
      <w:r w:rsidRPr="00AD5FD5">
        <w:t>exhorter</w:t>
      </w:r>
      <w:r w:rsidR="00DA0F12" w:rsidRPr="00AD5FD5">
        <w:t xml:space="preserve"> à, engager à, pousser à</w:t>
      </w:r>
      <w:r w:rsidR="00BE217D">
        <w:t> ;</w:t>
      </w:r>
      <w:r w:rsidR="00DA0F12" w:rsidRPr="00AD5FD5">
        <w:t xml:space="preserve"> </w:t>
      </w:r>
      <w:r w:rsidR="00DA0F12" w:rsidRPr="00831F62">
        <w:rPr>
          <w:rStyle w:val="cnumerus2"/>
        </w:rPr>
        <w:t>2.</w:t>
      </w:r>
      <w:r w:rsidR="00DA0F12" w:rsidRPr="00AD5FD5">
        <w:t xml:space="preserve"> exhorter, encourager</w:t>
      </w:r>
      <w:r w:rsidR="00BE217D">
        <w:t> ;</w:t>
      </w:r>
      <w:r w:rsidR="00DA0F12" w:rsidRPr="00AD5FD5">
        <w:t xml:space="preserve"> </w:t>
      </w:r>
      <w:r w:rsidR="00DA0F12" w:rsidRPr="00831F62">
        <w:rPr>
          <w:rStyle w:val="cnumerus2"/>
        </w:rPr>
        <w:t>3.</w:t>
      </w:r>
      <w:r w:rsidR="00DA0F12" w:rsidRPr="00AD5FD5">
        <w:t xml:space="preserve"> conseiller qqch. </w:t>
      </w:r>
    </w:p>
    <w:p w:rsidR="000E1190" w:rsidRDefault="007A7E6B" w:rsidP="007A7E6B">
      <w:pPr>
        <w:pStyle w:val="vocabulum"/>
      </w:pPr>
      <w:r w:rsidRPr="000E1190">
        <w:rPr>
          <w:rStyle w:val="aditus"/>
        </w:rPr>
        <w:t>opportūnus</w:t>
      </w:r>
      <w:r w:rsidRPr="00AD5FD5">
        <w:t xml:space="preserve"> </w:t>
      </w:r>
      <w:r w:rsidR="00E91A61">
        <w:t>(</w:t>
      </w:r>
      <w:r w:rsidR="00E91A61" w:rsidRPr="00E91A61">
        <w:rPr>
          <w:rStyle w:val="aditus"/>
        </w:rPr>
        <w:t>ŏport-</w:t>
      </w:r>
      <w:r w:rsidR="00E91A61">
        <w:t>)</w:t>
      </w:r>
      <w:r w:rsidRPr="00AD5FD5">
        <w:t xml:space="preserve">, </w:t>
      </w:r>
      <w:r w:rsidRPr="00FC73E1">
        <w:rPr>
          <w:rStyle w:val="flexio"/>
        </w:rPr>
        <w:t xml:space="preserve">a, </w:t>
      </w:r>
      <w:r w:rsidRPr="007F2AC0">
        <w:rPr>
          <w:rStyle w:val="flexio"/>
        </w:rPr>
        <w:t>um</w:t>
      </w:r>
      <w:r w:rsidR="009D14D5">
        <w:t> :</w:t>
      </w:r>
      <w:r w:rsidRPr="00AD5FD5">
        <w:t xml:space="preserve"> </w:t>
      </w:r>
      <w:r w:rsidRPr="00831F62">
        <w:rPr>
          <w:rStyle w:val="cnumerus2"/>
        </w:rPr>
        <w:t>1.</w:t>
      </w:r>
      <w:r w:rsidRPr="00AD5FD5">
        <w:t xml:space="preserve"> convenable, commode, opportun</w:t>
      </w:r>
      <w:r w:rsidR="00BE217D">
        <w:t> ;</w:t>
      </w:r>
      <w:r w:rsidRPr="00AD5FD5">
        <w:t xml:space="preserve"> </w:t>
      </w:r>
      <w:r w:rsidRPr="00831F62">
        <w:rPr>
          <w:rStyle w:val="cnumerus2"/>
        </w:rPr>
        <w:t>2.</w:t>
      </w:r>
      <w:r w:rsidRPr="00AD5FD5">
        <w:t xml:space="preserve"> approprié à, bon pour, utile, avantageux</w:t>
      </w:r>
      <w:r w:rsidR="00BE217D">
        <w:t> ;</w:t>
      </w:r>
      <w:r w:rsidRPr="00AD5FD5">
        <w:t xml:space="preserve"> </w:t>
      </w:r>
      <w:r w:rsidRPr="00831F62">
        <w:rPr>
          <w:rStyle w:val="cnumerus2"/>
        </w:rPr>
        <w:t>3.</w:t>
      </w:r>
      <w:r w:rsidRPr="00AD5FD5">
        <w:t xml:space="preserve"> propre à </w:t>
      </w:r>
      <w:r w:rsidR="00CB244D" w:rsidRPr="00BF45BC">
        <w:rPr>
          <w:rStyle w:val="gt"/>
        </w:rPr>
        <w:t xml:space="preserve">[dat. ou </w:t>
      </w:r>
      <w:r w:rsidR="00CB244D" w:rsidRPr="0002783F">
        <w:rPr>
          <w:rStyle w:val="lit"/>
        </w:rPr>
        <w:t>ad</w:t>
      </w:r>
      <w:r w:rsidR="00CB244D" w:rsidRPr="00BF45BC">
        <w:rPr>
          <w:rStyle w:val="gt"/>
        </w:rPr>
        <w:t>]</w:t>
      </w:r>
      <w:r w:rsidRPr="00AD5FD5">
        <w:t>.</w:t>
      </w:r>
    </w:p>
    <w:p w:rsidR="00B84F7F" w:rsidRDefault="002674E9" w:rsidP="002674E9">
      <w:pPr>
        <w:pStyle w:val="vocabulum"/>
      </w:pPr>
      <w:r w:rsidRPr="000E1190">
        <w:rPr>
          <w:rStyle w:val="aditus"/>
        </w:rPr>
        <w:t>impūnĕ</w:t>
      </w:r>
      <w:r w:rsidRPr="00AD5FD5">
        <w:t xml:space="preserve">, </w:t>
      </w:r>
      <w:r w:rsidRPr="0002783F">
        <w:rPr>
          <w:rStyle w:val="gt"/>
        </w:rPr>
        <w:t>adv.</w:t>
      </w:r>
      <w:r w:rsidR="009D14D5">
        <w:t> :</w:t>
      </w:r>
      <w:r w:rsidRPr="00AD5FD5">
        <w:t xml:space="preserve"> </w:t>
      </w:r>
      <w:r w:rsidR="00923FC8" w:rsidRPr="00831F62">
        <w:rPr>
          <w:rStyle w:val="cnumerus2"/>
        </w:rPr>
        <w:t>1.</w:t>
      </w:r>
      <w:r w:rsidR="00923FC8" w:rsidRPr="00AD5FD5">
        <w:t xml:space="preserve"> </w:t>
      </w:r>
      <w:r w:rsidRPr="00AD5FD5">
        <w:t>impunément</w:t>
      </w:r>
      <w:r w:rsidR="00BE217D">
        <w:t> ;</w:t>
      </w:r>
      <w:r w:rsidR="00923FC8" w:rsidRPr="00AD5FD5">
        <w:t xml:space="preserve"> </w:t>
      </w:r>
      <w:r w:rsidR="00923FC8" w:rsidRPr="00831F62">
        <w:rPr>
          <w:rStyle w:val="cnumerus2"/>
        </w:rPr>
        <w:t>2.</w:t>
      </w:r>
      <w:r w:rsidR="00923FC8" w:rsidRPr="00AD5FD5">
        <w:t xml:space="preserve"> sans danger, sans dommage. </w:t>
      </w:r>
    </w:p>
    <w:p w:rsidR="000925EA" w:rsidRDefault="000925EA" w:rsidP="000925EA">
      <w:pPr>
        <w:pStyle w:val="i"/>
      </w:pPr>
      <w:r>
        <w:t>CXXIII. Lorsque David vit que l’âme de Saül était implacable, il s’éloigna de la cour, et s’en alla dans une solitude.</w:t>
      </w:r>
    </w:p>
    <w:p w:rsidR="000925EA" w:rsidRDefault="000925EA" w:rsidP="000925EA">
      <w:pPr>
        <w:pStyle w:val="i"/>
      </w:pPr>
      <w:r>
        <w:t>Saül le poursuivit</w:t>
      </w:r>
      <w:r w:rsidR="00BE217D">
        <w:t> ;</w:t>
      </w:r>
      <w:r>
        <w:t xml:space="preserve"> mais, protégé par Dieu, David échappa aux mains de son ennemi, et lui-même plus d’une fois sauva les jours de Saül.</w:t>
      </w:r>
    </w:p>
    <w:p w:rsidR="000925EA" w:rsidRDefault="000925EA" w:rsidP="000925EA">
      <w:pPr>
        <w:pStyle w:val="i"/>
      </w:pPr>
      <w:r>
        <w:t>Il y avait dans un désert une caverne béante, d’une immense profondeur</w:t>
      </w:r>
      <w:r w:rsidR="00BE217D">
        <w:t> ;</w:t>
      </w:r>
      <w:r>
        <w:t xml:space="preserve"> David s’y tenait caché avec ses compagnons dans la partie la plus reculée.</w:t>
      </w:r>
    </w:p>
    <w:p w:rsidR="00C33FC1" w:rsidRDefault="000925EA" w:rsidP="000925EA">
      <w:pPr>
        <w:pStyle w:val="i"/>
      </w:pPr>
      <w:r>
        <w:t>Par hasard, Saül entra seul dans la caverne, ne vit pas ceux qui s’y cachaient, et, accablé de sommeil, il s’endormit</w:t>
      </w:r>
      <w:r w:rsidR="00C33FC1">
        <w:t>.</w:t>
      </w:r>
    </w:p>
    <w:p w:rsidR="00C33FC1" w:rsidRDefault="000925EA" w:rsidP="000925EA">
      <w:pPr>
        <w:pStyle w:val="i"/>
      </w:pPr>
      <w:r>
        <w:lastRenderedPageBreak/>
        <w:t>Les compagnons de David l’engageaient à saisir cette occasion de faire mourir Saül</w:t>
      </w:r>
      <w:r w:rsidR="00BE217D">
        <w:t> ;</w:t>
      </w:r>
      <w:r>
        <w:t xml:space="preserve"> mais David ne voulut point tuer son ennemi, bien qu’il pût le faire impunément</w:t>
      </w:r>
      <w:r w:rsidR="00C33FC1">
        <w:t>.</w:t>
      </w:r>
    </w:p>
    <w:p w:rsidR="00B30990" w:rsidRPr="00930EE0" w:rsidRDefault="000F64E9" w:rsidP="006562DB">
      <w:pPr>
        <w:pStyle w:val="absconditus"/>
      </w:pPr>
      <w:r>
        <w:t>$</w:t>
      </w:r>
    </w:p>
    <w:tbl>
      <w:tblPr>
        <w:tblW w:w="5000" w:type="pct"/>
        <w:tblLook w:val="04A0"/>
      </w:tblPr>
      <w:tblGrid>
        <w:gridCol w:w="3087"/>
        <w:gridCol w:w="4369"/>
      </w:tblGrid>
      <w:tr w:rsidR="00BB1A4C" w:rsidRPr="00822DC6" w:rsidTr="008212CF">
        <w:tc>
          <w:tcPr>
            <w:tcW w:w="2070" w:type="pct"/>
          </w:tcPr>
          <w:p w:rsidR="00BB1A4C" w:rsidRPr="00D63136" w:rsidRDefault="00BB1A4C" w:rsidP="00B7663C">
            <w:pPr>
              <w:pStyle w:val="sv"/>
            </w:pPr>
            <w:r w:rsidRPr="00D63136">
              <w:t xml:space="preserve">CXXIII. David, </w:t>
            </w:r>
          </w:p>
        </w:tc>
        <w:tc>
          <w:tcPr>
            <w:tcW w:w="2930" w:type="pct"/>
          </w:tcPr>
          <w:p w:rsidR="00BB1A4C" w:rsidRPr="00822DC6" w:rsidRDefault="00BB1A4C" w:rsidP="00B7663C">
            <w:pPr>
              <w:pStyle w:val="iv"/>
            </w:pPr>
            <w:r w:rsidRPr="00822DC6">
              <w:t>CXXIII. David,</w:t>
            </w:r>
          </w:p>
        </w:tc>
      </w:tr>
      <w:tr w:rsidR="00BB1A4C" w:rsidRPr="00822DC6" w:rsidTr="008212CF">
        <w:tc>
          <w:tcPr>
            <w:tcW w:w="2070" w:type="pct"/>
          </w:tcPr>
          <w:p w:rsidR="00BB1A4C" w:rsidRPr="00D63136" w:rsidRDefault="00BB1A4C" w:rsidP="00B7663C">
            <w:pPr>
              <w:pStyle w:val="sv"/>
            </w:pPr>
            <w:r w:rsidRPr="00D63136">
              <w:t>ut vidit ánimum Saúlis</w:t>
            </w:r>
          </w:p>
        </w:tc>
        <w:tc>
          <w:tcPr>
            <w:tcW w:w="2930" w:type="pct"/>
          </w:tcPr>
          <w:p w:rsidR="00BB1A4C" w:rsidRPr="00822DC6" w:rsidRDefault="00BB1A4C" w:rsidP="00B7663C">
            <w:pPr>
              <w:pStyle w:val="iv"/>
            </w:pPr>
            <w:r w:rsidRPr="00822DC6">
              <w:t>dès qu’il vit l’âme de Saül</w:t>
            </w:r>
          </w:p>
        </w:tc>
      </w:tr>
      <w:tr w:rsidR="00BB1A4C" w:rsidRPr="00822DC6" w:rsidTr="008212CF">
        <w:tc>
          <w:tcPr>
            <w:tcW w:w="2070" w:type="pct"/>
          </w:tcPr>
          <w:p w:rsidR="00BB1A4C" w:rsidRPr="00D63136" w:rsidRDefault="00BB1A4C" w:rsidP="00B7663C">
            <w:pPr>
              <w:pStyle w:val="sv"/>
            </w:pPr>
            <w:r w:rsidRPr="00D63136">
              <w:t xml:space="preserve">esse implacábilem in se, </w:t>
            </w:r>
          </w:p>
        </w:tc>
        <w:tc>
          <w:tcPr>
            <w:tcW w:w="2930" w:type="pct"/>
          </w:tcPr>
          <w:p w:rsidR="00BB1A4C" w:rsidRPr="00822DC6" w:rsidRDefault="00BB1A4C" w:rsidP="00B7663C">
            <w:pPr>
              <w:pStyle w:val="iv"/>
            </w:pPr>
            <w:r w:rsidRPr="00822DC6">
              <w:t>être implacable envers lui,</w:t>
            </w:r>
          </w:p>
        </w:tc>
      </w:tr>
      <w:tr w:rsidR="00BB1A4C" w:rsidRPr="00822DC6" w:rsidTr="008212CF">
        <w:tc>
          <w:tcPr>
            <w:tcW w:w="2070" w:type="pct"/>
          </w:tcPr>
          <w:p w:rsidR="00BB1A4C" w:rsidRPr="00D63136" w:rsidRDefault="00BB1A4C" w:rsidP="00B7663C">
            <w:pPr>
              <w:pStyle w:val="sv"/>
            </w:pPr>
            <w:r w:rsidRPr="00D63136">
              <w:t xml:space="preserve">excéssit aula, </w:t>
            </w:r>
          </w:p>
        </w:tc>
        <w:tc>
          <w:tcPr>
            <w:tcW w:w="2930" w:type="pct"/>
          </w:tcPr>
          <w:p w:rsidR="00BB1A4C" w:rsidRPr="00822DC6" w:rsidRDefault="00BB1A4C" w:rsidP="00B7663C">
            <w:pPr>
              <w:pStyle w:val="iv"/>
            </w:pPr>
            <w:r w:rsidRPr="00822DC6">
              <w:t>sortit de la cour,</w:t>
            </w:r>
          </w:p>
        </w:tc>
      </w:tr>
      <w:tr w:rsidR="00BB1A4C" w:rsidRPr="00822DC6" w:rsidTr="008212CF">
        <w:tc>
          <w:tcPr>
            <w:tcW w:w="2070" w:type="pct"/>
          </w:tcPr>
          <w:p w:rsidR="00BB1A4C" w:rsidRPr="00D63136" w:rsidRDefault="00BB1A4C" w:rsidP="00B7663C">
            <w:pPr>
              <w:pStyle w:val="sv"/>
            </w:pPr>
            <w:r w:rsidRPr="00D63136">
              <w:t xml:space="preserve">et pétiit solitúdinem. </w:t>
            </w:r>
          </w:p>
        </w:tc>
        <w:tc>
          <w:tcPr>
            <w:tcW w:w="2930" w:type="pct"/>
          </w:tcPr>
          <w:p w:rsidR="00BB1A4C" w:rsidRPr="00822DC6" w:rsidRDefault="00BB1A4C" w:rsidP="00B7663C">
            <w:pPr>
              <w:pStyle w:val="iv"/>
            </w:pPr>
            <w:r w:rsidRPr="00822DC6">
              <w:t>et gagna (se retira dans) une solitude.</w:t>
            </w:r>
          </w:p>
        </w:tc>
      </w:tr>
      <w:tr w:rsidR="00BB1A4C" w:rsidRPr="00822DC6" w:rsidTr="008212CF">
        <w:tc>
          <w:tcPr>
            <w:tcW w:w="2070" w:type="pct"/>
          </w:tcPr>
          <w:p w:rsidR="00BB1A4C" w:rsidRPr="00D63136" w:rsidRDefault="00BB1A4C" w:rsidP="00B7663C">
            <w:pPr>
              <w:pStyle w:val="sv"/>
            </w:pPr>
            <w:r w:rsidRPr="00D63136">
              <w:t>Saúl persecútus est illum</w:t>
            </w:r>
            <w:r w:rsidR="00BE217D">
              <w:t> ;</w:t>
            </w:r>
            <w:r w:rsidRPr="00D63136">
              <w:t xml:space="preserve"> </w:t>
            </w:r>
          </w:p>
        </w:tc>
        <w:tc>
          <w:tcPr>
            <w:tcW w:w="2930" w:type="pct"/>
          </w:tcPr>
          <w:p w:rsidR="00BB1A4C" w:rsidRPr="00822DC6" w:rsidRDefault="00BB1A4C" w:rsidP="00B7663C">
            <w:pPr>
              <w:pStyle w:val="iv"/>
            </w:pPr>
            <w:r w:rsidRPr="00822DC6">
              <w:t>Saül poursuivit lui</w:t>
            </w:r>
            <w:r w:rsidR="00BE217D">
              <w:t> ;</w:t>
            </w:r>
          </w:p>
        </w:tc>
      </w:tr>
      <w:tr w:rsidR="00BB1A4C" w:rsidRPr="00822DC6" w:rsidTr="008212CF">
        <w:tc>
          <w:tcPr>
            <w:tcW w:w="2070" w:type="pct"/>
          </w:tcPr>
          <w:p w:rsidR="00BB1A4C" w:rsidRPr="00D63136" w:rsidRDefault="00BB1A4C" w:rsidP="00B7663C">
            <w:pPr>
              <w:pStyle w:val="sv"/>
            </w:pPr>
            <w:r w:rsidRPr="00D63136">
              <w:t xml:space="preserve">at, Deo favénte, </w:t>
            </w:r>
          </w:p>
        </w:tc>
        <w:tc>
          <w:tcPr>
            <w:tcW w:w="2930" w:type="pct"/>
          </w:tcPr>
          <w:p w:rsidR="00BB1A4C" w:rsidRPr="00822DC6" w:rsidRDefault="00BB1A4C" w:rsidP="00B7663C">
            <w:pPr>
              <w:pStyle w:val="iv"/>
            </w:pPr>
            <w:r w:rsidRPr="00822DC6">
              <w:t xml:space="preserve">mais, Dieu </w:t>
            </w:r>
            <w:r w:rsidRPr="00822DC6">
              <w:rPr>
                <w:rStyle w:val="italicus"/>
              </w:rPr>
              <w:t>le</w:t>
            </w:r>
            <w:r w:rsidRPr="00822DC6">
              <w:t xml:space="preserve"> favorisant,</w:t>
            </w:r>
          </w:p>
        </w:tc>
      </w:tr>
      <w:tr w:rsidR="00BB1A4C" w:rsidRPr="00822DC6" w:rsidTr="008212CF">
        <w:tc>
          <w:tcPr>
            <w:tcW w:w="2070" w:type="pct"/>
          </w:tcPr>
          <w:p w:rsidR="00BB1A4C" w:rsidRPr="00D63136" w:rsidRDefault="00BB1A4C" w:rsidP="00B7663C">
            <w:pPr>
              <w:pStyle w:val="sv"/>
            </w:pPr>
            <w:r w:rsidRPr="00D63136">
              <w:t xml:space="preserve">David effúgit </w:t>
            </w:r>
          </w:p>
        </w:tc>
        <w:tc>
          <w:tcPr>
            <w:tcW w:w="2930" w:type="pct"/>
          </w:tcPr>
          <w:p w:rsidR="00BB1A4C" w:rsidRPr="00822DC6" w:rsidRDefault="00BB1A4C" w:rsidP="00B7663C">
            <w:pPr>
              <w:pStyle w:val="iv"/>
            </w:pPr>
            <w:r w:rsidRPr="00822DC6">
              <w:t>David échappa</w:t>
            </w:r>
          </w:p>
        </w:tc>
      </w:tr>
      <w:tr w:rsidR="00BB1A4C" w:rsidRPr="00822DC6" w:rsidTr="008212CF">
        <w:tc>
          <w:tcPr>
            <w:tcW w:w="2070" w:type="pct"/>
          </w:tcPr>
          <w:p w:rsidR="00BB1A4C" w:rsidRPr="00D63136" w:rsidRDefault="00BB1A4C" w:rsidP="00B7663C">
            <w:pPr>
              <w:pStyle w:val="sv"/>
            </w:pPr>
            <w:r w:rsidRPr="00D63136">
              <w:t xml:space="preserve">manus inimíci, </w:t>
            </w:r>
          </w:p>
        </w:tc>
        <w:tc>
          <w:tcPr>
            <w:tcW w:w="2930" w:type="pct"/>
          </w:tcPr>
          <w:p w:rsidR="00BB1A4C" w:rsidRPr="00822DC6" w:rsidRDefault="00BB1A4C" w:rsidP="00B7663C">
            <w:pPr>
              <w:pStyle w:val="iv"/>
            </w:pPr>
            <w:r w:rsidRPr="00822DC6">
              <w:t xml:space="preserve">aux mains de </w:t>
            </w:r>
            <w:r w:rsidRPr="00822DC6">
              <w:rPr>
                <w:rStyle w:val="italicus"/>
              </w:rPr>
              <w:t>son</w:t>
            </w:r>
            <w:r w:rsidRPr="00822DC6">
              <w:t xml:space="preserve"> ennemi,</w:t>
            </w:r>
          </w:p>
        </w:tc>
      </w:tr>
      <w:tr w:rsidR="00BB1A4C" w:rsidRPr="00822DC6" w:rsidTr="008212CF">
        <w:tc>
          <w:tcPr>
            <w:tcW w:w="2070" w:type="pct"/>
          </w:tcPr>
          <w:p w:rsidR="00BB1A4C" w:rsidRPr="00D63136" w:rsidRDefault="00BB1A4C" w:rsidP="00B7663C">
            <w:pPr>
              <w:pStyle w:val="sv"/>
            </w:pPr>
            <w:r w:rsidRPr="00D63136">
              <w:t xml:space="preserve">et ipse </w:t>
            </w:r>
          </w:p>
        </w:tc>
        <w:tc>
          <w:tcPr>
            <w:tcW w:w="2930" w:type="pct"/>
          </w:tcPr>
          <w:p w:rsidR="00BB1A4C" w:rsidRPr="00822DC6" w:rsidRDefault="00BB1A4C" w:rsidP="00B7663C">
            <w:pPr>
              <w:pStyle w:val="iv"/>
            </w:pPr>
            <w:r w:rsidRPr="00822DC6">
              <w:t>et lui-même</w:t>
            </w:r>
          </w:p>
        </w:tc>
      </w:tr>
      <w:tr w:rsidR="00BB1A4C" w:rsidRPr="00822DC6" w:rsidTr="008212CF">
        <w:tc>
          <w:tcPr>
            <w:tcW w:w="2070" w:type="pct"/>
          </w:tcPr>
          <w:p w:rsidR="00BB1A4C" w:rsidRPr="00D63136" w:rsidRDefault="00BB1A4C" w:rsidP="00B7663C">
            <w:pPr>
              <w:pStyle w:val="sv"/>
            </w:pPr>
            <w:r w:rsidRPr="00D63136">
              <w:t xml:space="preserve">non semel </w:t>
            </w:r>
          </w:p>
        </w:tc>
        <w:tc>
          <w:tcPr>
            <w:tcW w:w="2930" w:type="pct"/>
          </w:tcPr>
          <w:p w:rsidR="00BB1A4C" w:rsidRPr="00822DC6" w:rsidRDefault="00BB1A4C" w:rsidP="00B7663C">
            <w:pPr>
              <w:pStyle w:val="iv"/>
            </w:pPr>
            <w:r w:rsidRPr="00822DC6">
              <w:t>non pas une-seule-fois (plus d’une fois)</w:t>
            </w:r>
          </w:p>
        </w:tc>
      </w:tr>
      <w:tr w:rsidR="00BB1A4C" w:rsidRPr="00822DC6" w:rsidTr="008212CF">
        <w:tc>
          <w:tcPr>
            <w:tcW w:w="2070" w:type="pct"/>
          </w:tcPr>
          <w:p w:rsidR="00BB1A4C" w:rsidRPr="00D63136" w:rsidRDefault="00BB1A4C" w:rsidP="00B7663C">
            <w:pPr>
              <w:pStyle w:val="sv"/>
            </w:pPr>
            <w:r w:rsidRPr="00D63136">
              <w:t xml:space="preserve">servávit vitam Saúlis. </w:t>
            </w:r>
          </w:p>
        </w:tc>
        <w:tc>
          <w:tcPr>
            <w:tcW w:w="2930" w:type="pct"/>
          </w:tcPr>
          <w:p w:rsidR="00BB1A4C" w:rsidRPr="00822DC6" w:rsidRDefault="00BB1A4C" w:rsidP="00B7663C">
            <w:pPr>
              <w:pStyle w:val="iv"/>
            </w:pPr>
            <w:r w:rsidRPr="00822DC6">
              <w:t>sauva la vie de Saül.</w:t>
            </w:r>
          </w:p>
        </w:tc>
      </w:tr>
      <w:tr w:rsidR="00BB1A4C" w:rsidRPr="00822DC6" w:rsidTr="008212CF">
        <w:tc>
          <w:tcPr>
            <w:tcW w:w="2070" w:type="pct"/>
          </w:tcPr>
          <w:p w:rsidR="00BB1A4C" w:rsidRPr="00D63136" w:rsidRDefault="00BB1A4C" w:rsidP="00B7663C">
            <w:pPr>
              <w:pStyle w:val="sv"/>
            </w:pPr>
            <w:r w:rsidRPr="00D63136">
              <w:t>Erat in desérto</w:t>
            </w:r>
          </w:p>
        </w:tc>
        <w:tc>
          <w:tcPr>
            <w:tcW w:w="2930" w:type="pct"/>
          </w:tcPr>
          <w:p w:rsidR="00BB1A4C" w:rsidRPr="00822DC6" w:rsidRDefault="00BB1A4C" w:rsidP="00B7663C">
            <w:pPr>
              <w:pStyle w:val="iv"/>
            </w:pPr>
            <w:r w:rsidRPr="00822DC6">
              <w:t>Il y avait dans un désert</w:t>
            </w:r>
          </w:p>
        </w:tc>
      </w:tr>
      <w:tr w:rsidR="00BB1A4C" w:rsidRPr="00822DC6" w:rsidTr="008212CF">
        <w:tc>
          <w:tcPr>
            <w:tcW w:w="2070" w:type="pct"/>
          </w:tcPr>
          <w:p w:rsidR="00BB1A4C" w:rsidRPr="00D63136" w:rsidRDefault="00BB1A4C" w:rsidP="00B7663C">
            <w:pPr>
              <w:pStyle w:val="sv"/>
            </w:pPr>
            <w:r w:rsidRPr="00D63136">
              <w:t>spelúnca patens</w:t>
            </w:r>
          </w:p>
        </w:tc>
        <w:tc>
          <w:tcPr>
            <w:tcW w:w="2930" w:type="pct"/>
          </w:tcPr>
          <w:p w:rsidR="00BB1A4C" w:rsidRPr="00822DC6" w:rsidRDefault="00BB1A4C" w:rsidP="00B7663C">
            <w:pPr>
              <w:pStyle w:val="iv"/>
            </w:pPr>
            <w:r w:rsidRPr="00822DC6">
              <w:t>une caverne béante</w:t>
            </w:r>
          </w:p>
        </w:tc>
      </w:tr>
      <w:tr w:rsidR="00BB1A4C" w:rsidRPr="00822DC6" w:rsidTr="008212CF">
        <w:tc>
          <w:tcPr>
            <w:tcW w:w="2070" w:type="pct"/>
          </w:tcPr>
          <w:p w:rsidR="00BB1A4C" w:rsidRPr="00D63136" w:rsidRDefault="00BB1A4C" w:rsidP="00B7663C">
            <w:pPr>
              <w:pStyle w:val="sv"/>
            </w:pPr>
            <w:r w:rsidRPr="00D63136">
              <w:t>recéssu vasto</w:t>
            </w:r>
            <w:r w:rsidR="00BE217D">
              <w:t> ;</w:t>
            </w:r>
            <w:r w:rsidRPr="00D63136">
              <w:t xml:space="preserve"> </w:t>
            </w:r>
          </w:p>
        </w:tc>
        <w:tc>
          <w:tcPr>
            <w:tcW w:w="2930" w:type="pct"/>
          </w:tcPr>
          <w:p w:rsidR="00BB1A4C" w:rsidRPr="00822DC6" w:rsidRDefault="00BB1A4C" w:rsidP="00B7663C">
            <w:pPr>
              <w:pStyle w:val="iv"/>
            </w:pPr>
            <w:r w:rsidRPr="00822DC6">
              <w:t>par un enfoncement vaste (profond)</w:t>
            </w:r>
            <w:r w:rsidR="009D14D5">
              <w:t> :</w:t>
            </w:r>
          </w:p>
        </w:tc>
      </w:tr>
      <w:tr w:rsidR="00BB1A4C" w:rsidRPr="00822DC6" w:rsidTr="008212CF">
        <w:tc>
          <w:tcPr>
            <w:tcW w:w="2070" w:type="pct"/>
          </w:tcPr>
          <w:p w:rsidR="00BB1A4C" w:rsidRPr="00D63136" w:rsidRDefault="00BB1A4C" w:rsidP="00B7663C">
            <w:pPr>
              <w:pStyle w:val="sv"/>
            </w:pPr>
            <w:r w:rsidRPr="00D63136">
              <w:t>ibi David latébat</w:t>
            </w:r>
          </w:p>
        </w:tc>
        <w:tc>
          <w:tcPr>
            <w:tcW w:w="2930" w:type="pct"/>
          </w:tcPr>
          <w:p w:rsidR="00BB1A4C" w:rsidRPr="00822DC6" w:rsidRDefault="00BB1A4C" w:rsidP="00B7663C">
            <w:pPr>
              <w:pStyle w:val="iv"/>
            </w:pPr>
            <w:r w:rsidRPr="00822DC6">
              <w:t>là Davíd était caché</w:t>
            </w:r>
          </w:p>
        </w:tc>
      </w:tr>
      <w:tr w:rsidR="00BB1A4C" w:rsidRPr="00822DC6" w:rsidTr="008212CF">
        <w:tc>
          <w:tcPr>
            <w:tcW w:w="2070" w:type="pct"/>
          </w:tcPr>
          <w:p w:rsidR="00BB1A4C" w:rsidRPr="00D63136" w:rsidRDefault="00BB1A4C" w:rsidP="00B7663C">
            <w:pPr>
              <w:pStyle w:val="sv"/>
            </w:pPr>
            <w:r w:rsidRPr="00D63136">
              <w:t>cum suis comítibus</w:t>
            </w:r>
          </w:p>
        </w:tc>
        <w:tc>
          <w:tcPr>
            <w:tcW w:w="2930" w:type="pct"/>
          </w:tcPr>
          <w:p w:rsidR="00BB1A4C" w:rsidRPr="00822DC6" w:rsidRDefault="00BB1A4C" w:rsidP="00B7663C">
            <w:pPr>
              <w:pStyle w:val="iv"/>
            </w:pPr>
            <w:r w:rsidRPr="00822DC6">
              <w:t>avec ses compagnons</w:t>
            </w:r>
          </w:p>
        </w:tc>
      </w:tr>
      <w:tr w:rsidR="00BB1A4C" w:rsidRPr="00822DC6" w:rsidTr="008212CF">
        <w:tc>
          <w:tcPr>
            <w:tcW w:w="2070" w:type="pct"/>
          </w:tcPr>
          <w:p w:rsidR="00BB1A4C" w:rsidRPr="00D63136" w:rsidRDefault="00BB1A4C" w:rsidP="00B7663C">
            <w:pPr>
              <w:pStyle w:val="sv"/>
            </w:pPr>
            <w:r w:rsidRPr="00D63136">
              <w:t>in parte interióre.</w:t>
            </w:r>
          </w:p>
        </w:tc>
        <w:tc>
          <w:tcPr>
            <w:tcW w:w="2930" w:type="pct"/>
          </w:tcPr>
          <w:p w:rsidR="00BB1A4C" w:rsidRPr="00822DC6" w:rsidRDefault="00BB1A4C" w:rsidP="00B7663C">
            <w:pPr>
              <w:pStyle w:val="iv"/>
            </w:pPr>
            <w:r w:rsidRPr="00822DC6">
              <w:t>dans la partie intérieure reculée).</w:t>
            </w:r>
          </w:p>
        </w:tc>
      </w:tr>
      <w:tr w:rsidR="00BB1A4C" w:rsidRPr="00822DC6" w:rsidTr="008212CF">
        <w:tc>
          <w:tcPr>
            <w:tcW w:w="2070" w:type="pct"/>
          </w:tcPr>
          <w:p w:rsidR="00BB1A4C" w:rsidRPr="00D63136" w:rsidRDefault="00BB1A4C" w:rsidP="00B7663C">
            <w:pPr>
              <w:pStyle w:val="sv"/>
            </w:pPr>
            <w:r w:rsidRPr="00D63136">
              <w:t>Forte Saúl</w:t>
            </w:r>
          </w:p>
        </w:tc>
        <w:tc>
          <w:tcPr>
            <w:tcW w:w="2930" w:type="pct"/>
          </w:tcPr>
          <w:p w:rsidR="00BB1A4C" w:rsidRPr="00822DC6" w:rsidRDefault="00BB1A4C" w:rsidP="00B7663C">
            <w:pPr>
              <w:pStyle w:val="iv"/>
            </w:pPr>
            <w:r w:rsidRPr="00822DC6">
              <w:t>Par hasard Saül</w:t>
            </w:r>
          </w:p>
        </w:tc>
      </w:tr>
      <w:tr w:rsidR="00BB1A4C" w:rsidRPr="00822DC6" w:rsidTr="008212CF">
        <w:tc>
          <w:tcPr>
            <w:tcW w:w="2070" w:type="pct"/>
          </w:tcPr>
          <w:p w:rsidR="00BB1A4C" w:rsidRPr="00D63136" w:rsidRDefault="00BB1A4C" w:rsidP="00B7663C">
            <w:pPr>
              <w:pStyle w:val="sv"/>
            </w:pPr>
            <w:r w:rsidRPr="00D63136">
              <w:t>ingréssus est solus</w:t>
            </w:r>
          </w:p>
        </w:tc>
        <w:tc>
          <w:tcPr>
            <w:tcW w:w="2930" w:type="pct"/>
          </w:tcPr>
          <w:p w:rsidR="00BB1A4C" w:rsidRPr="00822DC6" w:rsidRDefault="00BB1A4C" w:rsidP="00B7663C">
            <w:pPr>
              <w:pStyle w:val="iv"/>
            </w:pPr>
            <w:r w:rsidRPr="00822DC6">
              <w:t>entra seul</w:t>
            </w:r>
          </w:p>
        </w:tc>
      </w:tr>
      <w:tr w:rsidR="00BB1A4C" w:rsidRPr="00822DC6" w:rsidTr="008212CF">
        <w:tc>
          <w:tcPr>
            <w:tcW w:w="2070" w:type="pct"/>
          </w:tcPr>
          <w:p w:rsidR="00BB1A4C" w:rsidRPr="00D63136" w:rsidRDefault="00BB1A4C" w:rsidP="00B7663C">
            <w:pPr>
              <w:pStyle w:val="sv"/>
            </w:pPr>
            <w:r w:rsidRPr="00D63136">
              <w:t>in illam spelúncam,</w:t>
            </w:r>
          </w:p>
        </w:tc>
        <w:tc>
          <w:tcPr>
            <w:tcW w:w="2930" w:type="pct"/>
          </w:tcPr>
          <w:p w:rsidR="00BB1A4C" w:rsidRPr="00822DC6" w:rsidRDefault="00BB1A4C" w:rsidP="00B7663C">
            <w:pPr>
              <w:pStyle w:val="iv"/>
            </w:pPr>
            <w:r w:rsidRPr="00822DC6">
              <w:t>dans cette caverne,</w:t>
            </w:r>
          </w:p>
        </w:tc>
      </w:tr>
      <w:tr w:rsidR="00BB1A4C" w:rsidRPr="00822DC6" w:rsidTr="008212CF">
        <w:tc>
          <w:tcPr>
            <w:tcW w:w="2070" w:type="pct"/>
          </w:tcPr>
          <w:p w:rsidR="00BB1A4C" w:rsidRPr="00D63136" w:rsidRDefault="00BB1A4C" w:rsidP="00B7663C">
            <w:pPr>
              <w:pStyle w:val="sv"/>
            </w:pPr>
            <w:r w:rsidRPr="00D63136">
              <w:t>nec vidit laténtes,</w:t>
            </w:r>
          </w:p>
        </w:tc>
        <w:tc>
          <w:tcPr>
            <w:tcW w:w="2930" w:type="pct"/>
          </w:tcPr>
          <w:p w:rsidR="00BB1A4C" w:rsidRPr="00822DC6" w:rsidRDefault="00BB1A4C" w:rsidP="00B7663C">
            <w:pPr>
              <w:pStyle w:val="iv"/>
            </w:pPr>
            <w:r w:rsidRPr="00822DC6">
              <w:t xml:space="preserve">et ne vit pas les </w:t>
            </w:r>
            <w:r w:rsidRPr="00822DC6">
              <w:rPr>
                <w:rStyle w:val="italicus"/>
              </w:rPr>
              <w:t>gens</w:t>
            </w:r>
            <w:r w:rsidRPr="00822DC6">
              <w:t xml:space="preserve"> cachés,</w:t>
            </w:r>
          </w:p>
        </w:tc>
      </w:tr>
      <w:tr w:rsidR="00BB1A4C" w:rsidRPr="00822DC6" w:rsidTr="008212CF">
        <w:tc>
          <w:tcPr>
            <w:tcW w:w="2070" w:type="pct"/>
          </w:tcPr>
          <w:p w:rsidR="00BB1A4C" w:rsidRPr="00D63136" w:rsidRDefault="00BB1A4C" w:rsidP="00B7663C">
            <w:pPr>
              <w:pStyle w:val="sv"/>
            </w:pPr>
            <w:r w:rsidRPr="00D63136">
              <w:t>oppressúsque sómnio</w:t>
            </w:r>
          </w:p>
        </w:tc>
        <w:tc>
          <w:tcPr>
            <w:tcW w:w="2930" w:type="pct"/>
          </w:tcPr>
          <w:p w:rsidR="00BB1A4C" w:rsidRPr="00822DC6" w:rsidRDefault="00BB1A4C" w:rsidP="00B7663C">
            <w:pPr>
              <w:pStyle w:val="iv"/>
            </w:pPr>
            <w:r w:rsidRPr="00822DC6">
              <w:t>et accablé de sommeil</w:t>
            </w:r>
          </w:p>
        </w:tc>
      </w:tr>
      <w:tr w:rsidR="00BB1A4C" w:rsidRPr="00822DC6" w:rsidTr="008212CF">
        <w:tc>
          <w:tcPr>
            <w:tcW w:w="2070" w:type="pct"/>
          </w:tcPr>
          <w:p w:rsidR="00BB1A4C" w:rsidRPr="00D63136" w:rsidRDefault="00BB1A4C" w:rsidP="00B7663C">
            <w:pPr>
              <w:pStyle w:val="sv"/>
            </w:pPr>
            <w:r w:rsidRPr="00D63136">
              <w:t>quiévit,</w:t>
            </w:r>
          </w:p>
        </w:tc>
        <w:tc>
          <w:tcPr>
            <w:tcW w:w="2930" w:type="pct"/>
          </w:tcPr>
          <w:p w:rsidR="00BB1A4C" w:rsidRPr="00822DC6" w:rsidRDefault="00BB1A4C" w:rsidP="00B7663C">
            <w:pPr>
              <w:pStyle w:val="iv"/>
            </w:pPr>
            <w:r w:rsidRPr="00822DC6">
              <w:t>se reposa (s’endormit).</w:t>
            </w:r>
          </w:p>
        </w:tc>
      </w:tr>
      <w:tr w:rsidR="00BB1A4C" w:rsidRPr="00822DC6" w:rsidTr="008212CF">
        <w:tc>
          <w:tcPr>
            <w:tcW w:w="2070" w:type="pct"/>
          </w:tcPr>
          <w:p w:rsidR="00BB1A4C" w:rsidRPr="00D63136" w:rsidRDefault="00BB1A4C" w:rsidP="00B7663C">
            <w:pPr>
              <w:pStyle w:val="sv"/>
            </w:pPr>
            <w:r w:rsidRPr="00D63136">
              <w:t>Sui cómites</w:t>
            </w:r>
          </w:p>
        </w:tc>
        <w:tc>
          <w:tcPr>
            <w:tcW w:w="2930" w:type="pct"/>
          </w:tcPr>
          <w:p w:rsidR="00BB1A4C" w:rsidRPr="00822DC6" w:rsidRDefault="00BB1A4C" w:rsidP="00B7663C">
            <w:pPr>
              <w:pStyle w:val="iv"/>
            </w:pPr>
            <w:r w:rsidRPr="00822DC6">
              <w:t>Ses compagnons</w:t>
            </w:r>
          </w:p>
        </w:tc>
      </w:tr>
      <w:tr w:rsidR="00BB1A4C" w:rsidRPr="00822DC6" w:rsidTr="008212CF">
        <w:tc>
          <w:tcPr>
            <w:tcW w:w="2070" w:type="pct"/>
          </w:tcPr>
          <w:p w:rsidR="00BB1A4C" w:rsidRPr="00D63136" w:rsidRDefault="00BB1A4C" w:rsidP="00B7663C">
            <w:pPr>
              <w:pStyle w:val="sv"/>
            </w:pPr>
            <w:r w:rsidRPr="00D63136">
              <w:t>hortabántur Davídem</w:t>
            </w:r>
          </w:p>
        </w:tc>
        <w:tc>
          <w:tcPr>
            <w:tcW w:w="2930" w:type="pct"/>
          </w:tcPr>
          <w:p w:rsidR="00BB1A4C" w:rsidRPr="00822DC6" w:rsidRDefault="00BB1A4C" w:rsidP="00B7663C">
            <w:pPr>
              <w:pStyle w:val="iv"/>
            </w:pPr>
            <w:r w:rsidRPr="00822DC6">
              <w:t>exhortaient David</w:t>
            </w:r>
          </w:p>
        </w:tc>
      </w:tr>
      <w:tr w:rsidR="00BB1A4C" w:rsidRPr="00822DC6" w:rsidTr="008212CF">
        <w:tc>
          <w:tcPr>
            <w:tcW w:w="2070" w:type="pct"/>
          </w:tcPr>
          <w:p w:rsidR="00BB1A4C" w:rsidRPr="00D63136" w:rsidRDefault="00BB1A4C" w:rsidP="00B7663C">
            <w:pPr>
              <w:pStyle w:val="sv"/>
            </w:pPr>
            <w:r w:rsidRPr="00D63136">
              <w:t>ut arríperet</w:t>
            </w:r>
          </w:p>
        </w:tc>
        <w:tc>
          <w:tcPr>
            <w:tcW w:w="2930" w:type="pct"/>
          </w:tcPr>
          <w:p w:rsidR="00BB1A4C" w:rsidRPr="00822DC6" w:rsidRDefault="00BB1A4C" w:rsidP="00B7663C">
            <w:pPr>
              <w:pStyle w:val="iv"/>
            </w:pPr>
            <w:r w:rsidRPr="00822DC6">
              <w:t>à ce qu’il saisit</w:t>
            </w:r>
          </w:p>
        </w:tc>
      </w:tr>
      <w:tr w:rsidR="00BB1A4C" w:rsidRPr="00822DC6" w:rsidTr="008212CF">
        <w:tc>
          <w:tcPr>
            <w:tcW w:w="2070" w:type="pct"/>
          </w:tcPr>
          <w:p w:rsidR="00BB1A4C" w:rsidRPr="00D63136" w:rsidRDefault="00BB1A4C" w:rsidP="00B7663C">
            <w:pPr>
              <w:pStyle w:val="sv"/>
            </w:pPr>
            <w:r w:rsidRPr="00D63136">
              <w:t>occasiónem opportúnam</w:t>
            </w:r>
          </w:p>
        </w:tc>
        <w:tc>
          <w:tcPr>
            <w:tcW w:w="2930" w:type="pct"/>
          </w:tcPr>
          <w:p w:rsidR="00BB1A4C" w:rsidRPr="00822DC6" w:rsidRDefault="00BB1A4C" w:rsidP="00B7663C">
            <w:pPr>
              <w:pStyle w:val="iv"/>
            </w:pPr>
            <w:r w:rsidRPr="00822DC6">
              <w:rPr>
                <w:rStyle w:val="italicus"/>
              </w:rPr>
              <w:t>cette</w:t>
            </w:r>
            <w:r w:rsidRPr="00822DC6">
              <w:t xml:space="preserve"> occasion favorable</w:t>
            </w:r>
          </w:p>
        </w:tc>
      </w:tr>
      <w:tr w:rsidR="00BB1A4C" w:rsidRPr="00822DC6" w:rsidTr="008212CF">
        <w:tc>
          <w:tcPr>
            <w:tcW w:w="2070" w:type="pct"/>
          </w:tcPr>
          <w:p w:rsidR="00BB1A4C" w:rsidRPr="00D63136" w:rsidRDefault="00BB1A4C" w:rsidP="00B7663C">
            <w:pPr>
              <w:pStyle w:val="sv"/>
            </w:pPr>
            <w:r w:rsidRPr="00D63136">
              <w:t>Saúlis interficiéndi</w:t>
            </w:r>
            <w:r w:rsidR="00BE217D">
              <w:t> ;</w:t>
            </w:r>
          </w:p>
        </w:tc>
        <w:tc>
          <w:tcPr>
            <w:tcW w:w="2930" w:type="pct"/>
          </w:tcPr>
          <w:p w:rsidR="00BB1A4C" w:rsidRPr="00822DC6" w:rsidRDefault="00BB1A4C" w:rsidP="00B7663C">
            <w:pPr>
              <w:pStyle w:val="iv"/>
            </w:pPr>
            <w:r w:rsidRPr="00822DC6">
              <w:t>de Saül devant être tué (de tuer Saül)</w:t>
            </w:r>
            <w:r w:rsidR="00BE217D">
              <w:t> ;</w:t>
            </w:r>
          </w:p>
        </w:tc>
      </w:tr>
      <w:tr w:rsidR="00BB1A4C" w:rsidRPr="00822DC6" w:rsidTr="008212CF">
        <w:tc>
          <w:tcPr>
            <w:tcW w:w="2070" w:type="pct"/>
          </w:tcPr>
          <w:p w:rsidR="00BB1A4C" w:rsidRPr="00D63136" w:rsidRDefault="00BB1A4C" w:rsidP="00B7663C">
            <w:pPr>
              <w:pStyle w:val="sv"/>
            </w:pPr>
            <w:r w:rsidRPr="00D63136">
              <w:t>sed David nóluit,</w:t>
            </w:r>
          </w:p>
        </w:tc>
        <w:tc>
          <w:tcPr>
            <w:tcW w:w="2930" w:type="pct"/>
          </w:tcPr>
          <w:p w:rsidR="00BB1A4C" w:rsidRPr="00822DC6" w:rsidRDefault="00BB1A4C" w:rsidP="00B7663C">
            <w:pPr>
              <w:pStyle w:val="iv"/>
            </w:pPr>
            <w:r w:rsidRPr="00822DC6">
              <w:t>mais David ne-voulut-pas,</w:t>
            </w:r>
          </w:p>
        </w:tc>
      </w:tr>
      <w:tr w:rsidR="00BB1A4C" w:rsidRPr="00822DC6" w:rsidTr="008212CF">
        <w:tc>
          <w:tcPr>
            <w:tcW w:w="2070" w:type="pct"/>
          </w:tcPr>
          <w:p w:rsidR="00BB1A4C" w:rsidRPr="00D63136" w:rsidRDefault="00BB1A4C" w:rsidP="00B7663C">
            <w:pPr>
              <w:pStyle w:val="sv"/>
            </w:pPr>
            <w:r w:rsidRPr="00D63136">
              <w:t>cum posset impúne,</w:t>
            </w:r>
          </w:p>
        </w:tc>
        <w:tc>
          <w:tcPr>
            <w:tcW w:w="2930" w:type="pct"/>
          </w:tcPr>
          <w:p w:rsidR="00BB1A4C" w:rsidRPr="00822DC6" w:rsidRDefault="00BB1A4C" w:rsidP="00B7663C">
            <w:pPr>
              <w:pStyle w:val="iv"/>
            </w:pPr>
            <w:r w:rsidRPr="00822DC6">
              <w:t xml:space="preserve">bien qu’il </w:t>
            </w:r>
            <w:r w:rsidRPr="00822DC6">
              <w:rPr>
                <w:rStyle w:val="italicus"/>
              </w:rPr>
              <w:t>le</w:t>
            </w:r>
            <w:r w:rsidRPr="00822DC6">
              <w:t xml:space="preserve"> pût impunément,</w:t>
            </w:r>
          </w:p>
        </w:tc>
      </w:tr>
      <w:tr w:rsidR="00BB1A4C" w:rsidRPr="00822DC6" w:rsidTr="008212CF">
        <w:tc>
          <w:tcPr>
            <w:tcW w:w="2070" w:type="pct"/>
          </w:tcPr>
          <w:p w:rsidR="00BB1A4C" w:rsidRPr="00D63136" w:rsidRDefault="00BB1A4C" w:rsidP="00B7663C">
            <w:pPr>
              <w:pStyle w:val="sv"/>
            </w:pPr>
            <w:r w:rsidRPr="00D63136">
              <w:t>occídere inimícum.</w:t>
            </w:r>
          </w:p>
        </w:tc>
        <w:tc>
          <w:tcPr>
            <w:tcW w:w="2930" w:type="pct"/>
          </w:tcPr>
          <w:p w:rsidR="00BB1A4C" w:rsidRPr="00822DC6" w:rsidRDefault="00BB1A4C" w:rsidP="00B7663C">
            <w:pPr>
              <w:pStyle w:val="iv"/>
            </w:pPr>
            <w:r w:rsidRPr="00822DC6">
              <w:t xml:space="preserve">tuer </w:t>
            </w:r>
            <w:r w:rsidRPr="00822DC6">
              <w:rPr>
                <w:rStyle w:val="italicus"/>
              </w:rPr>
              <w:t>son</w:t>
            </w:r>
            <w:r w:rsidRPr="00822DC6">
              <w:t xml:space="preserve"> ennemi.</w:t>
            </w:r>
          </w:p>
        </w:tc>
      </w:tr>
    </w:tbl>
    <w:p w:rsidR="00C87EAE" w:rsidRDefault="00B30990" w:rsidP="00301F97">
      <w:pPr>
        <w:pStyle w:val="absconditus"/>
      </w:pPr>
      <w:r>
        <w:t>²</w:t>
      </w:r>
    </w:p>
    <w:p w:rsidR="009D7993" w:rsidRDefault="009D7993" w:rsidP="00EC0168">
      <w:pPr>
        <w:pStyle w:val="Titre3"/>
      </w:pPr>
      <w:bookmarkStart w:id="414" w:name="_Toc466191412"/>
      <w:bookmarkStart w:id="415" w:name="_Toc466191668"/>
      <w:bookmarkStart w:id="416" w:name="_Toc524065602"/>
      <w:r w:rsidRPr="00E5545A">
        <w:t xml:space="preserve">124 — </w:t>
      </w:r>
      <w:r w:rsidR="00C335E1">
        <w:t>Saúl</w:t>
      </w:r>
      <w:r w:rsidRPr="00E5545A">
        <w:t xml:space="preserve"> meurt en combattant les </w:t>
      </w:r>
      <w:r w:rsidR="00A50B4C">
        <w:t>Philistins</w:t>
      </w:r>
      <w:r w:rsidRPr="00E5545A">
        <w:t>.</w:t>
      </w:r>
      <w:bookmarkEnd w:id="414"/>
      <w:bookmarkEnd w:id="415"/>
      <w:bookmarkEnd w:id="416"/>
    </w:p>
    <w:p w:rsidR="00C87EAE" w:rsidRDefault="009D7993" w:rsidP="00E2285C">
      <w:pPr>
        <w:pStyle w:val="s"/>
        <w:rPr>
          <w:lang w:val="fr-FR"/>
        </w:rPr>
      </w:pPr>
      <w:r w:rsidRPr="00D80808">
        <w:rPr>
          <w:lang w:val="fr-FR"/>
        </w:rPr>
        <w:t xml:space="preserve">Motum est rursus bellum cum </w:t>
      </w:r>
      <w:r w:rsidR="00A50B4C" w:rsidRPr="00D80808">
        <w:rPr>
          <w:lang w:val="fr-FR"/>
        </w:rPr>
        <w:t>Philisthǽis</w:t>
      </w:r>
      <w:r w:rsidR="00BE217D">
        <w:rPr>
          <w:lang w:val="fr-FR"/>
        </w:rPr>
        <w:t> ;</w:t>
      </w:r>
      <w:r w:rsidRPr="00D80808">
        <w:rPr>
          <w:lang w:val="fr-FR"/>
        </w:rPr>
        <w:t xml:space="preserve"> </w:t>
      </w:r>
      <w:r w:rsidR="00A50B4C" w:rsidRPr="00D80808">
        <w:rPr>
          <w:lang w:val="fr-FR"/>
        </w:rPr>
        <w:t>advérsus</w:t>
      </w:r>
      <w:r w:rsidRPr="00D80808">
        <w:rPr>
          <w:lang w:val="fr-FR"/>
        </w:rPr>
        <w:t xml:space="preserve"> quos </w:t>
      </w:r>
      <w:r w:rsidR="00C335E1">
        <w:rPr>
          <w:lang w:val="fr-FR"/>
        </w:rPr>
        <w:t>Saúl</w:t>
      </w:r>
      <w:r w:rsidRPr="00D80808">
        <w:rPr>
          <w:lang w:val="fr-FR"/>
        </w:rPr>
        <w:t xml:space="preserve"> cum </w:t>
      </w:r>
      <w:r w:rsidR="00A50B4C" w:rsidRPr="00D80808">
        <w:rPr>
          <w:lang w:val="fr-FR"/>
        </w:rPr>
        <w:t>exércitu</w:t>
      </w:r>
      <w:r w:rsidRPr="00D80808">
        <w:rPr>
          <w:lang w:val="fr-FR"/>
        </w:rPr>
        <w:t xml:space="preserve"> </w:t>
      </w:r>
      <w:r w:rsidR="00A50B4C" w:rsidRPr="00D80808">
        <w:rPr>
          <w:lang w:val="fr-FR"/>
        </w:rPr>
        <w:t>procéssit</w:t>
      </w:r>
      <w:r w:rsidR="005C7E3F">
        <w:rPr>
          <w:lang w:val="fr-FR"/>
        </w:rPr>
        <w:t xml:space="preserve">. </w:t>
      </w:r>
    </w:p>
    <w:p w:rsidR="00C87EAE" w:rsidRDefault="00A50B4C" w:rsidP="00E2285C">
      <w:pPr>
        <w:pStyle w:val="s"/>
        <w:rPr>
          <w:lang w:val="fr-FR"/>
        </w:rPr>
      </w:pPr>
      <w:r w:rsidRPr="00D80808">
        <w:rPr>
          <w:lang w:val="fr-FR"/>
        </w:rPr>
        <w:lastRenderedPageBreak/>
        <w:t>Commíssa</w:t>
      </w:r>
      <w:r w:rsidR="009D7993" w:rsidRPr="00D80808">
        <w:rPr>
          <w:lang w:val="fr-FR"/>
        </w:rPr>
        <w:t xml:space="preserve"> pugna, Hebrǽi fusi sunt, tres </w:t>
      </w:r>
      <w:r w:rsidRPr="00D80808">
        <w:rPr>
          <w:lang w:val="fr-FR"/>
        </w:rPr>
        <w:t>fílii</w:t>
      </w:r>
      <w:r w:rsidR="009D7993" w:rsidRPr="00D80808">
        <w:rPr>
          <w:lang w:val="fr-FR"/>
        </w:rPr>
        <w:t xml:space="preserve"> regis in </w:t>
      </w:r>
      <w:r w:rsidRPr="00D80808">
        <w:rPr>
          <w:lang w:val="fr-FR"/>
        </w:rPr>
        <w:t>ácie</w:t>
      </w:r>
      <w:r w:rsidR="009D7993" w:rsidRPr="00D80808">
        <w:rPr>
          <w:lang w:val="fr-FR"/>
        </w:rPr>
        <w:t xml:space="preserve"> ce</w:t>
      </w:r>
      <w:r w:rsidRPr="00D80808">
        <w:rPr>
          <w:lang w:val="fr-FR"/>
        </w:rPr>
        <w:t>cidérunt</w:t>
      </w:r>
      <w:r w:rsidR="005C7E3F">
        <w:rPr>
          <w:lang w:val="fr-FR"/>
        </w:rPr>
        <w:t xml:space="preserve">. </w:t>
      </w:r>
    </w:p>
    <w:p w:rsidR="00C87EAE" w:rsidRDefault="00C335E1" w:rsidP="00E2285C">
      <w:pPr>
        <w:pStyle w:val="s"/>
        <w:rPr>
          <w:lang w:val="fr-FR"/>
        </w:rPr>
      </w:pPr>
      <w:r>
        <w:rPr>
          <w:lang w:val="fr-FR"/>
        </w:rPr>
        <w:t>Saúl</w:t>
      </w:r>
      <w:r w:rsidR="00A50B4C" w:rsidRPr="00D80808">
        <w:rPr>
          <w:lang w:val="fr-FR"/>
        </w:rPr>
        <w:t xml:space="preserve"> ipse ex equo delá</w:t>
      </w:r>
      <w:r w:rsidR="009D7993" w:rsidRPr="00D80808">
        <w:rPr>
          <w:lang w:val="fr-FR"/>
        </w:rPr>
        <w:t xml:space="preserve">psus ne vivus in </w:t>
      </w:r>
      <w:r w:rsidR="00A50B4C" w:rsidRPr="00D80808">
        <w:rPr>
          <w:lang w:val="fr-FR"/>
        </w:rPr>
        <w:t>potestátem</w:t>
      </w:r>
      <w:r w:rsidR="009D7993" w:rsidRPr="00D80808">
        <w:rPr>
          <w:lang w:val="fr-FR"/>
        </w:rPr>
        <w:t xml:space="preserve"> </w:t>
      </w:r>
      <w:r w:rsidR="00A50B4C" w:rsidRPr="00D80808">
        <w:rPr>
          <w:lang w:val="fr-FR"/>
        </w:rPr>
        <w:t>hóstium</w:t>
      </w:r>
      <w:r w:rsidR="009D7993" w:rsidRPr="00D80808">
        <w:rPr>
          <w:lang w:val="fr-FR"/>
        </w:rPr>
        <w:t xml:space="preserve"> </w:t>
      </w:r>
      <w:r w:rsidR="00A50B4C" w:rsidRPr="00D80808">
        <w:rPr>
          <w:lang w:val="fr-FR"/>
        </w:rPr>
        <w:t>veníret, uni comítum latus transfodié</w:t>
      </w:r>
      <w:r w:rsidR="009D7993" w:rsidRPr="00D80808">
        <w:rPr>
          <w:lang w:val="fr-FR"/>
        </w:rPr>
        <w:t>ndum</w:t>
      </w:r>
      <w:r w:rsidR="002C073E" w:rsidRPr="00D64B69">
        <w:rPr>
          <w:rStyle w:val="Appelnotedebasdep"/>
        </w:rPr>
        <w:footnoteReference w:id="224"/>
      </w:r>
      <w:r w:rsidR="009D7993" w:rsidRPr="00D80808">
        <w:rPr>
          <w:lang w:val="fr-FR"/>
        </w:rPr>
        <w:t xml:space="preserve"> </w:t>
      </w:r>
      <w:r w:rsidR="00A50B4C" w:rsidRPr="00D80808">
        <w:rPr>
          <w:lang w:val="fr-FR"/>
        </w:rPr>
        <w:t>prǽbuit</w:t>
      </w:r>
      <w:r w:rsidR="005C7E3F">
        <w:rPr>
          <w:lang w:val="fr-FR"/>
        </w:rPr>
        <w:t xml:space="preserve">. </w:t>
      </w:r>
    </w:p>
    <w:p w:rsidR="00C87EAE" w:rsidRPr="00930EE0" w:rsidRDefault="00CB244D" w:rsidP="00E2285C">
      <w:pPr>
        <w:pStyle w:val="s"/>
        <w:rPr>
          <w:lang w:val="fr-FR"/>
        </w:rPr>
      </w:pPr>
      <w:r w:rsidRPr="00930EE0">
        <w:rPr>
          <w:lang w:val="fr-FR"/>
        </w:rPr>
        <w:t>[Et nóluit ármiger ejus</w:t>
      </w:r>
      <w:r w:rsidR="005774A7" w:rsidRPr="00930EE0">
        <w:rPr>
          <w:lang w:val="fr-FR"/>
        </w:rPr>
        <w:t> :</w:t>
      </w:r>
      <w:r w:rsidRPr="00930EE0">
        <w:rPr>
          <w:lang w:val="fr-FR"/>
        </w:rPr>
        <w:t xml:space="preserve"> fúerat enim nímio terróre pertérritus. </w:t>
      </w:r>
    </w:p>
    <w:p w:rsidR="00C87EAE" w:rsidRDefault="00CB244D" w:rsidP="00E2285C">
      <w:pPr>
        <w:pStyle w:val="s"/>
        <w:rPr>
          <w:lang w:val="fr-FR"/>
        </w:rPr>
      </w:pPr>
      <w:r w:rsidRPr="00930EE0">
        <w:rPr>
          <w:lang w:val="fr-FR"/>
        </w:rPr>
        <w:t>Arrípuit ítaque Saúl gládium, et írruit super eum.</w:t>
      </w:r>
      <w:r w:rsidRPr="00D64B69">
        <w:rPr>
          <w:rStyle w:val="Appelnotedebasdep"/>
        </w:rPr>
        <w:footnoteReference w:id="225"/>
      </w:r>
      <w:r w:rsidRPr="00930EE0">
        <w:rPr>
          <w:lang w:val="fr-FR"/>
        </w:rPr>
        <w:t>]</w:t>
      </w:r>
      <w:r w:rsidR="009C60EE" w:rsidRPr="00657EFB">
        <w:rPr>
          <w:lang w:val="fr-FR"/>
        </w:rPr>
        <w:t xml:space="preserve"> </w:t>
      </w:r>
      <w:r w:rsidR="009D7993" w:rsidRPr="00D80808">
        <w:rPr>
          <w:lang w:val="fr-FR"/>
        </w:rPr>
        <w:t xml:space="preserve">Regis mortem </w:t>
      </w:r>
      <w:r w:rsidR="00A50B4C" w:rsidRPr="00D80808">
        <w:rPr>
          <w:lang w:val="fr-FR"/>
        </w:rPr>
        <w:t>ómnium</w:t>
      </w:r>
      <w:r w:rsidR="009D7993" w:rsidRPr="00D80808">
        <w:rPr>
          <w:lang w:val="fr-FR"/>
        </w:rPr>
        <w:t xml:space="preserve"> </w:t>
      </w:r>
      <w:r w:rsidR="00A50B4C" w:rsidRPr="00D80808">
        <w:rPr>
          <w:lang w:val="fr-FR"/>
        </w:rPr>
        <w:t>Hebræórum</w:t>
      </w:r>
      <w:r w:rsidR="009D7993" w:rsidRPr="00D80808">
        <w:rPr>
          <w:lang w:val="fr-FR"/>
        </w:rPr>
        <w:t xml:space="preserve"> fuga </w:t>
      </w:r>
      <w:r w:rsidR="00A50B4C" w:rsidRPr="00D80808">
        <w:rPr>
          <w:lang w:val="fr-FR"/>
        </w:rPr>
        <w:t>consecúta</w:t>
      </w:r>
      <w:r w:rsidR="009D7993" w:rsidRPr="00D80808">
        <w:rPr>
          <w:lang w:val="fr-FR"/>
        </w:rPr>
        <w:t xml:space="preserve"> est, et eo die </w:t>
      </w:r>
      <w:r w:rsidR="00A50B4C" w:rsidRPr="00D80808">
        <w:rPr>
          <w:lang w:val="fr-FR"/>
        </w:rPr>
        <w:t>victória</w:t>
      </w:r>
      <w:r w:rsidR="009D7993" w:rsidRPr="00D80808">
        <w:rPr>
          <w:lang w:val="fr-FR"/>
        </w:rPr>
        <w:t xml:space="preserve"> </w:t>
      </w:r>
      <w:r w:rsidR="00A50B4C" w:rsidRPr="00D80808">
        <w:rPr>
          <w:lang w:val="fr-FR"/>
        </w:rPr>
        <w:t>insígni potí</w:t>
      </w:r>
      <w:r w:rsidR="009D7993" w:rsidRPr="00D80808">
        <w:rPr>
          <w:lang w:val="fr-FR"/>
        </w:rPr>
        <w:t xml:space="preserve">ti sunt </w:t>
      </w:r>
      <w:r w:rsidR="00A50B4C" w:rsidRPr="00D80808">
        <w:rPr>
          <w:lang w:val="fr-FR"/>
        </w:rPr>
        <w:t>Philisthǽi</w:t>
      </w:r>
      <w:r w:rsidR="005C7E3F">
        <w:rPr>
          <w:lang w:val="fr-FR"/>
        </w:rPr>
        <w:t xml:space="preserve">. </w:t>
      </w:r>
    </w:p>
    <w:p w:rsidR="000E1190" w:rsidRDefault="00C87EAE" w:rsidP="00430F28">
      <w:pPr>
        <w:pStyle w:val="absconditus"/>
      </w:pPr>
      <w:r>
        <w:t>~</w:t>
      </w:r>
    </w:p>
    <w:p w:rsidR="000E1190" w:rsidRDefault="00C87EAE" w:rsidP="00923FC8">
      <w:pPr>
        <w:pStyle w:val="vocabulum"/>
      </w:pPr>
      <w:r w:rsidRPr="000E1190">
        <w:rPr>
          <w:rStyle w:val="aditus"/>
        </w:rPr>
        <w:t>mŏvĕō</w:t>
      </w:r>
      <w:r w:rsidRPr="00AD5FD5">
        <w:t xml:space="preserve">, </w:t>
      </w:r>
      <w:r w:rsidRPr="00CD4F3A">
        <w:rPr>
          <w:rStyle w:val="flexio"/>
        </w:rPr>
        <w:t>ēs, ēre, mōvī, mōtum</w:t>
      </w:r>
      <w:r w:rsidRPr="00AD5FD5">
        <w:t xml:space="preserve">, </w:t>
      </w:r>
      <w:r w:rsidRPr="0002783F">
        <w:rPr>
          <w:rStyle w:val="gt"/>
        </w:rPr>
        <w:t>tr.</w:t>
      </w:r>
      <w:r w:rsidR="009D14D5">
        <w:t> :</w:t>
      </w:r>
      <w:r w:rsidRPr="00AD5FD5">
        <w:t xml:space="preserve"> </w:t>
      </w:r>
      <w:r w:rsidRPr="00831F62">
        <w:rPr>
          <w:rStyle w:val="cnumerus2"/>
        </w:rPr>
        <w:t>I.</w:t>
      </w:r>
      <w:r w:rsidRPr="00AD5FD5">
        <w:t xml:space="preserve"> mouvoir, remuer, agiter. </w:t>
      </w:r>
      <w:r w:rsidRPr="00831F62">
        <w:rPr>
          <w:rStyle w:val="cnumerus2"/>
        </w:rPr>
        <w:t>II.</w:t>
      </w:r>
      <w:r w:rsidRPr="00AD5FD5">
        <w:t xml:space="preserve"> </w:t>
      </w:r>
      <w:r w:rsidRPr="00BF45BC">
        <w:rPr>
          <w:rStyle w:val="gt"/>
        </w:rPr>
        <w:t>[fig.]</w:t>
      </w:r>
      <w:r w:rsidRPr="00AD5FD5">
        <w:t xml:space="preserve"> pousser, déterminer, provoquer. </w:t>
      </w:r>
    </w:p>
    <w:p w:rsidR="009D784A" w:rsidRDefault="009D784A" w:rsidP="009D784A">
      <w:pPr>
        <w:pStyle w:val="vocabulum"/>
      </w:pPr>
      <w:r w:rsidRPr="009D784A">
        <w:rPr>
          <w:rStyle w:val="aditus"/>
        </w:rPr>
        <w:t>ĕquus</w:t>
      </w:r>
      <w:r>
        <w:t xml:space="preserve"> </w:t>
      </w:r>
      <w:r w:rsidR="00F72F75">
        <w:t>(</w:t>
      </w:r>
      <w:r w:rsidR="00F72F75" w:rsidRPr="009F3D2E">
        <w:rPr>
          <w:rStyle w:val="aditus"/>
        </w:rPr>
        <w:t>ĕcus</w:t>
      </w:r>
      <w:r w:rsidR="00F72F75">
        <w:t>)</w:t>
      </w:r>
      <w:r>
        <w:t xml:space="preserve">, </w:t>
      </w:r>
      <w:r w:rsidRPr="00497DEC">
        <w:rPr>
          <w:rStyle w:val="flexio"/>
        </w:rPr>
        <w:t>i</w:t>
      </w:r>
      <w:r>
        <w:t xml:space="preserve">, </w:t>
      </w:r>
      <w:r w:rsidRPr="009D784A">
        <w:rPr>
          <w:rStyle w:val="gt"/>
        </w:rPr>
        <w:t>m.</w:t>
      </w:r>
      <w:r w:rsidR="009D14D5">
        <w:t> :</w:t>
      </w:r>
      <w:r>
        <w:t xml:space="preserve"> cheval. </w:t>
      </w:r>
    </w:p>
    <w:p w:rsidR="009D784A" w:rsidRDefault="009D784A" w:rsidP="009D784A">
      <w:pPr>
        <w:pStyle w:val="vocabulum"/>
      </w:pPr>
      <w:r w:rsidRPr="009D784A">
        <w:t xml:space="preserve">1 </w:t>
      </w:r>
      <w:r w:rsidRPr="000E1190">
        <w:rPr>
          <w:rStyle w:val="aditus"/>
        </w:rPr>
        <w:t>dēl</w:t>
      </w:r>
      <w:r>
        <w:rPr>
          <w:rStyle w:val="aditus"/>
        </w:rPr>
        <w:t>apsus</w:t>
      </w:r>
      <w:r w:rsidRPr="009D784A">
        <w:t xml:space="preserve">, </w:t>
      </w:r>
      <w:r w:rsidRPr="00FC73E1">
        <w:rPr>
          <w:rStyle w:val="flexio"/>
        </w:rPr>
        <w:t xml:space="preserve">a, </w:t>
      </w:r>
      <w:r w:rsidRPr="007F2AC0">
        <w:rPr>
          <w:rStyle w:val="flexio"/>
        </w:rPr>
        <w:t>um</w:t>
      </w:r>
      <w:r w:rsidR="009D14D5">
        <w:t> :</w:t>
      </w:r>
      <w:r>
        <w:t xml:space="preserve"> </w:t>
      </w:r>
      <w:r w:rsidRPr="009D784A">
        <w:rPr>
          <w:rStyle w:val="gt"/>
        </w:rPr>
        <w:t>part. de</w:t>
      </w:r>
      <w:r>
        <w:t xml:space="preserve"> </w:t>
      </w:r>
      <w:r w:rsidRPr="009D784A">
        <w:rPr>
          <w:rStyle w:val="lit"/>
        </w:rPr>
        <w:t>dēlābŏr</w:t>
      </w:r>
      <w:r>
        <w:t>.</w:t>
      </w:r>
    </w:p>
    <w:p w:rsidR="000E1190" w:rsidRDefault="00723934" w:rsidP="00723934">
      <w:pPr>
        <w:pStyle w:val="vocabulum"/>
      </w:pPr>
      <w:r w:rsidRPr="000E1190">
        <w:rPr>
          <w:rStyle w:val="aditus"/>
        </w:rPr>
        <w:t>dēlābŏr</w:t>
      </w:r>
      <w:r w:rsidRPr="00AD5FD5">
        <w:t xml:space="preserve">, </w:t>
      </w:r>
      <w:r w:rsidRPr="005D6229">
        <w:rPr>
          <w:rStyle w:val="flexio"/>
        </w:rPr>
        <w:t>bĕrĭs, bī, lapsus sum</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tomber de</w:t>
      </w:r>
      <w:r w:rsidR="00BE217D">
        <w:t> ;</w:t>
      </w:r>
      <w:r w:rsidRPr="00AD5FD5">
        <w:t xml:space="preserve"> </w:t>
      </w:r>
      <w:r w:rsidRPr="00B232F5">
        <w:rPr>
          <w:rStyle w:val="cnumerus2"/>
        </w:rPr>
        <w:t>2</w:t>
      </w:r>
      <w:r w:rsidR="00B232F5" w:rsidRPr="00B232F5">
        <w:rPr>
          <w:rStyle w:val="cnumerus2"/>
        </w:rPr>
        <w:t>.</w:t>
      </w:r>
      <w:r w:rsidRPr="00AD5FD5">
        <w:t xml:space="preserve"> </w:t>
      </w:r>
      <w:r w:rsidR="00CB244D" w:rsidRPr="00BF45BC">
        <w:rPr>
          <w:rStyle w:val="gt"/>
        </w:rPr>
        <w:t>[fig.]</w:t>
      </w:r>
      <w:r w:rsidRPr="00AD5FD5">
        <w:t xml:space="preserve"> descendre vers, tomber à, dans</w:t>
      </w:r>
      <w:r w:rsidR="00BE217D">
        <w:t> ;</w:t>
      </w:r>
      <w:r w:rsidRPr="00AD5FD5">
        <w:t xml:space="preserve"> en venir à. </w:t>
      </w:r>
    </w:p>
    <w:p w:rsidR="00265C99" w:rsidRPr="00265C99" w:rsidRDefault="00265C99" w:rsidP="00265C99">
      <w:pPr>
        <w:pStyle w:val="vocabulum"/>
      </w:pPr>
      <w:r>
        <w:rPr>
          <w:rStyle w:val="aditus"/>
        </w:rPr>
        <w:t>vīvus</w:t>
      </w:r>
      <w:r>
        <w:t xml:space="preserve">, </w:t>
      </w:r>
      <w:r w:rsidRPr="00FC73E1">
        <w:rPr>
          <w:rStyle w:val="flexio"/>
        </w:rPr>
        <w:t xml:space="preserve">a, </w:t>
      </w:r>
      <w:r w:rsidRPr="007F2AC0">
        <w:rPr>
          <w:rStyle w:val="flexio"/>
        </w:rPr>
        <w:t>um</w:t>
      </w:r>
      <w:r w:rsidR="009D14D5">
        <w:t> :</w:t>
      </w:r>
      <w:r>
        <w:t xml:space="preserve"> </w:t>
      </w:r>
      <w:r w:rsidRPr="00265C99">
        <w:rPr>
          <w:rStyle w:val="cnumerus2"/>
        </w:rPr>
        <w:t>1.</w:t>
      </w:r>
      <w:r>
        <w:t xml:space="preserve"> vivant, vif, animé, en vie // </w:t>
      </w:r>
      <w:r w:rsidRPr="00265C99">
        <w:rPr>
          <w:rStyle w:val="lt"/>
        </w:rPr>
        <w:t>vivus</w:t>
      </w:r>
      <w:r>
        <w:t xml:space="preserve">, </w:t>
      </w:r>
      <w:r w:rsidRPr="00265C99">
        <w:rPr>
          <w:rStyle w:val="gt"/>
        </w:rPr>
        <w:t>subst. m.,</w:t>
      </w:r>
      <w:r>
        <w:t xml:space="preserve"> un vivant</w:t>
      </w:r>
      <w:r w:rsidR="00BE217D">
        <w:t> ;</w:t>
      </w:r>
      <w:r>
        <w:t xml:space="preserve"> </w:t>
      </w:r>
      <w:r w:rsidRPr="00265C99">
        <w:rPr>
          <w:rStyle w:val="cnumerus2"/>
        </w:rPr>
        <w:t>2.</w:t>
      </w:r>
      <w:r>
        <w:t xml:space="preserve"> </w:t>
      </w:r>
      <w:r w:rsidRPr="00265C99">
        <w:rPr>
          <w:rStyle w:val="gt"/>
        </w:rPr>
        <w:t>[choses]</w:t>
      </w:r>
      <w:r>
        <w:t xml:space="preserve"> // </w:t>
      </w:r>
      <w:r w:rsidRPr="00265C99">
        <w:rPr>
          <w:rStyle w:val="gt"/>
        </w:rPr>
        <w:t>n. pris substt,</w:t>
      </w:r>
      <w:r>
        <w:t xml:space="preserve"> le vif</w:t>
      </w:r>
      <w:r w:rsidR="00BE217D">
        <w:t> ;</w:t>
      </w:r>
      <w:r>
        <w:t xml:space="preserve"> 3. </w:t>
      </w:r>
      <w:r w:rsidRPr="00265C99">
        <w:rPr>
          <w:rStyle w:val="gt"/>
        </w:rPr>
        <w:t>[fig.]</w:t>
      </w:r>
      <w:r>
        <w:t xml:space="preserve"> animé, vif.</w:t>
      </w:r>
    </w:p>
    <w:p w:rsidR="000E1190" w:rsidRDefault="00EF1504" w:rsidP="00EF1504">
      <w:pPr>
        <w:pStyle w:val="vocabulum"/>
      </w:pPr>
      <w:r w:rsidRPr="000E1190">
        <w:rPr>
          <w:rStyle w:val="aditus"/>
        </w:rPr>
        <w:t>transfŏdĭō</w:t>
      </w:r>
      <w:r w:rsidRPr="00AD5FD5">
        <w:t xml:space="preserve">, </w:t>
      </w:r>
      <w:r w:rsidRPr="00CD4F3A">
        <w:rPr>
          <w:rStyle w:val="flexio"/>
        </w:rPr>
        <w:t>īs, īre, fōdī, fossum</w:t>
      </w:r>
      <w:r w:rsidR="004C25FD" w:rsidRPr="00AD5FD5">
        <w:t xml:space="preserve">, </w:t>
      </w:r>
      <w:r w:rsidR="004C25FD" w:rsidRPr="0002783F">
        <w:rPr>
          <w:rStyle w:val="gt"/>
        </w:rPr>
        <w:t>tr.</w:t>
      </w:r>
      <w:r w:rsidR="009D14D5">
        <w:t> :</w:t>
      </w:r>
      <w:r w:rsidRPr="00AD5FD5">
        <w:t xml:space="preserve"> transpercer</w:t>
      </w:r>
      <w:r w:rsidR="00987B40" w:rsidRPr="00AD5FD5">
        <w:t xml:space="preserve">. </w:t>
      </w:r>
    </w:p>
    <w:p w:rsidR="00B84F7F" w:rsidRDefault="00A36434" w:rsidP="00A36434">
      <w:pPr>
        <w:pStyle w:val="vocabulum"/>
      </w:pPr>
      <w:r w:rsidRPr="000E1190">
        <w:rPr>
          <w:rStyle w:val="aditus"/>
        </w:rPr>
        <w:t>consĕquŏr</w:t>
      </w:r>
      <w:r w:rsidRPr="00AD5FD5">
        <w:t xml:space="preserve">, </w:t>
      </w:r>
      <w:r w:rsidRPr="00301010">
        <w:rPr>
          <w:rStyle w:val="flexio"/>
        </w:rPr>
        <w:t>sĕquĕrĭs, sĕquī, sĕcūtus sum</w:t>
      </w:r>
      <w:r w:rsidRPr="00AD5FD5">
        <w:t xml:space="preserve"> </w:t>
      </w:r>
      <w:r w:rsidR="00B248DF" w:rsidRPr="00023B16">
        <w:t>(</w:t>
      </w:r>
      <w:r w:rsidR="00B248DF" w:rsidRPr="00B248DF">
        <w:rPr>
          <w:rStyle w:val="lit"/>
        </w:rPr>
        <w:t>sequor</w:t>
      </w:r>
      <w:r w:rsidR="00B248DF" w:rsidRPr="00023B16">
        <w:t>)</w:t>
      </w:r>
      <w:r w:rsidR="009D14D5">
        <w:t> :</w:t>
      </w:r>
      <w:r w:rsidRPr="00AD5FD5">
        <w:t xml:space="preserve"> </w:t>
      </w:r>
      <w:r w:rsidR="004C25FD" w:rsidRPr="00831F62">
        <w:rPr>
          <w:rStyle w:val="cnumerus2"/>
        </w:rPr>
        <w:t>I.</w:t>
      </w:r>
      <w:r w:rsidR="004C25FD" w:rsidRPr="00AD5FD5">
        <w:t xml:space="preserve"> </w:t>
      </w:r>
      <w:r w:rsidR="004C25FD" w:rsidRPr="0002783F">
        <w:rPr>
          <w:rStyle w:val="gt"/>
        </w:rPr>
        <w:t>tr.</w:t>
      </w:r>
      <w:r w:rsidR="004C25FD" w:rsidRPr="00AD5FD5">
        <w:t xml:space="preserve"> </w:t>
      </w:r>
      <w:r w:rsidR="004C25FD" w:rsidRPr="00831F62">
        <w:rPr>
          <w:rStyle w:val="cnumerus2"/>
        </w:rPr>
        <w:t>1.</w:t>
      </w:r>
      <w:r w:rsidR="004C25FD" w:rsidRPr="00AD5FD5">
        <w:t xml:space="preserve"> venir après, suivre</w:t>
      </w:r>
      <w:r w:rsidR="00BE217D">
        <w:t> ;</w:t>
      </w:r>
      <w:r w:rsidR="004C25FD" w:rsidRPr="00AD5FD5">
        <w:t xml:space="preserve"> </w:t>
      </w:r>
      <w:r w:rsidR="004C25FD" w:rsidRPr="00831F62">
        <w:rPr>
          <w:rStyle w:val="cnumerus2"/>
        </w:rPr>
        <w:t>2.</w:t>
      </w:r>
      <w:r w:rsidR="004C25FD" w:rsidRPr="00AD5FD5">
        <w:t xml:space="preserve"> suivre </w:t>
      </w:r>
      <w:r w:rsidR="00CB244D" w:rsidRPr="00BF45BC">
        <w:rPr>
          <w:rStyle w:val="gt"/>
        </w:rPr>
        <w:t>[dans le temps</w:t>
      </w:r>
      <w:r w:rsidR="00E20E09" w:rsidRPr="00BF45BC">
        <w:rPr>
          <w:rStyle w:val="gt"/>
        </w:rPr>
        <w:t>]</w:t>
      </w:r>
      <w:r w:rsidR="00E20E09" w:rsidRPr="00E20E09">
        <w:t> ;</w:t>
      </w:r>
      <w:r w:rsidR="004C25FD" w:rsidRPr="00AD5FD5">
        <w:t xml:space="preserve"> </w:t>
      </w:r>
      <w:r w:rsidR="004C25FD" w:rsidRPr="00831F62">
        <w:rPr>
          <w:rStyle w:val="cnumerus2"/>
        </w:rPr>
        <w:t>3.</w:t>
      </w:r>
      <w:r w:rsidR="004C25FD" w:rsidRPr="00AD5FD5">
        <w:t xml:space="preserve"> poursuivre rechercher qqch.</w:t>
      </w:r>
      <w:r w:rsidR="00BE217D">
        <w:t> ;</w:t>
      </w:r>
      <w:r w:rsidR="004C25FD" w:rsidRPr="00AD5FD5">
        <w:t xml:space="preserve"> </w:t>
      </w:r>
      <w:r w:rsidR="004C25FD" w:rsidRPr="00831F62">
        <w:rPr>
          <w:rStyle w:val="cnumerus2"/>
        </w:rPr>
        <w:t>4.</w:t>
      </w:r>
      <w:r w:rsidR="004C25FD" w:rsidRPr="00AD5FD5">
        <w:t xml:space="preserve"> suivre comme conséquence</w:t>
      </w:r>
      <w:r w:rsidR="00BE217D">
        <w:t> ;</w:t>
      </w:r>
      <w:r w:rsidR="004C25FD" w:rsidRPr="00AD5FD5">
        <w:t xml:space="preserve"> </w:t>
      </w:r>
      <w:r w:rsidR="004C25FD" w:rsidRPr="00831F62">
        <w:rPr>
          <w:rStyle w:val="cnumerus2"/>
        </w:rPr>
        <w:t>5.</w:t>
      </w:r>
      <w:r w:rsidR="004C25FD" w:rsidRPr="00AD5FD5">
        <w:t xml:space="preserve"> atteindre, rattraper, obtenir. </w:t>
      </w:r>
      <w:r w:rsidR="004C25FD" w:rsidRPr="00831F62">
        <w:rPr>
          <w:rStyle w:val="cnumerus2"/>
        </w:rPr>
        <w:t>II.</w:t>
      </w:r>
      <w:r w:rsidR="004C25FD" w:rsidRPr="00AD5FD5">
        <w:t xml:space="preserve"> </w:t>
      </w:r>
      <w:r w:rsidR="004C25FD" w:rsidRPr="0002783F">
        <w:rPr>
          <w:rStyle w:val="gt"/>
        </w:rPr>
        <w:t>intr.</w:t>
      </w:r>
      <w:r w:rsidR="00D505F8">
        <w:rPr>
          <w:rStyle w:val="gt"/>
        </w:rPr>
        <w:t>,</w:t>
      </w:r>
      <w:r w:rsidR="004C25FD" w:rsidRPr="00AD5FD5">
        <w:t xml:space="preserve"> venir ensuite.</w:t>
      </w:r>
      <w:r w:rsidR="00987B40" w:rsidRPr="00AD5FD5">
        <w:t xml:space="preserve"> </w:t>
      </w:r>
    </w:p>
    <w:p w:rsidR="000925EA" w:rsidRDefault="000925EA" w:rsidP="000925EA">
      <w:pPr>
        <w:pStyle w:val="i"/>
      </w:pPr>
      <w:r>
        <w:t>CXXIV. La guerre avec les Philistins se ralluma</w:t>
      </w:r>
      <w:r w:rsidR="00BE217D">
        <w:t> ;</w:t>
      </w:r>
      <w:r>
        <w:t xml:space="preserve"> Saül marcha contre eux avec une armée.</w:t>
      </w:r>
    </w:p>
    <w:p w:rsidR="000925EA" w:rsidRDefault="000925EA" w:rsidP="000925EA">
      <w:pPr>
        <w:pStyle w:val="i"/>
      </w:pPr>
      <w:r>
        <w:t xml:space="preserve">On livra bataille, et les Hébreux furent mis en déroute. Trois fils du roi périrent sur le champ de bataille, Saül lui-même tomba de cheval, et, pour ne pas venir vivant au pouvoir des ennemis, il se fit percer le flanc par un de ses compagnons. [En vérité, la Bible dit qu’il s’est suicidé.] </w:t>
      </w:r>
    </w:p>
    <w:p w:rsidR="000925EA" w:rsidRDefault="000925EA" w:rsidP="000925EA">
      <w:pPr>
        <w:pStyle w:val="i"/>
      </w:pPr>
      <w:r>
        <w:t>Le roi mort, tous les Hébreux prirent la fuite, et, ce jour-là, les Philistins remportèrent une brillante victoire.</w:t>
      </w:r>
    </w:p>
    <w:p w:rsidR="00B30990" w:rsidRPr="00930EE0" w:rsidRDefault="00B84F7F" w:rsidP="006562DB">
      <w:pPr>
        <w:pStyle w:val="absconditus"/>
      </w:pPr>
      <w:r>
        <w:t>$</w:t>
      </w:r>
    </w:p>
    <w:tbl>
      <w:tblPr>
        <w:tblW w:w="5000" w:type="pct"/>
        <w:tblLook w:val="04A0"/>
      </w:tblPr>
      <w:tblGrid>
        <w:gridCol w:w="2811"/>
        <w:gridCol w:w="4645"/>
      </w:tblGrid>
      <w:tr w:rsidR="00BB1A4C" w:rsidRPr="00822DC6" w:rsidTr="008212CF">
        <w:tc>
          <w:tcPr>
            <w:tcW w:w="1885" w:type="pct"/>
          </w:tcPr>
          <w:p w:rsidR="00BB1A4C" w:rsidRPr="00D63136" w:rsidRDefault="00BB1A4C" w:rsidP="00B7663C">
            <w:pPr>
              <w:pStyle w:val="sv"/>
            </w:pPr>
            <w:r w:rsidRPr="00D63136">
              <w:t>CXXIV. Bellum</w:t>
            </w:r>
          </w:p>
        </w:tc>
        <w:tc>
          <w:tcPr>
            <w:tcW w:w="3115" w:type="pct"/>
          </w:tcPr>
          <w:p w:rsidR="00BB1A4C" w:rsidRPr="00822DC6" w:rsidRDefault="00BB1A4C" w:rsidP="00B7663C">
            <w:pPr>
              <w:pStyle w:val="iv"/>
            </w:pPr>
            <w:r w:rsidRPr="00822DC6">
              <w:t>CXXIV. La guerre</w:t>
            </w:r>
          </w:p>
        </w:tc>
      </w:tr>
      <w:tr w:rsidR="00BB1A4C" w:rsidRPr="00822DC6" w:rsidTr="008212CF">
        <w:tc>
          <w:tcPr>
            <w:tcW w:w="1885" w:type="pct"/>
          </w:tcPr>
          <w:p w:rsidR="00BB1A4C" w:rsidRPr="00D63136" w:rsidRDefault="00BB1A4C" w:rsidP="00B7663C">
            <w:pPr>
              <w:pStyle w:val="sv"/>
            </w:pPr>
            <w:r w:rsidRPr="00D63136">
              <w:t>cum Philisthǽis</w:t>
            </w:r>
          </w:p>
        </w:tc>
        <w:tc>
          <w:tcPr>
            <w:tcW w:w="3115" w:type="pct"/>
          </w:tcPr>
          <w:p w:rsidR="00BB1A4C" w:rsidRPr="00822DC6" w:rsidRDefault="00BB1A4C" w:rsidP="00B7663C">
            <w:pPr>
              <w:pStyle w:val="iv"/>
            </w:pPr>
            <w:r w:rsidRPr="00822DC6">
              <w:t xml:space="preserve">avec les </w:t>
            </w:r>
            <w:r>
              <w:t>Philist</w:t>
            </w:r>
            <w:r w:rsidRPr="00822DC6">
              <w:t xml:space="preserve">ins </w:t>
            </w:r>
          </w:p>
        </w:tc>
      </w:tr>
      <w:tr w:rsidR="00BB1A4C" w:rsidRPr="00822DC6" w:rsidTr="008212CF">
        <w:tc>
          <w:tcPr>
            <w:tcW w:w="1885" w:type="pct"/>
          </w:tcPr>
          <w:p w:rsidR="00BB1A4C" w:rsidRPr="00D63136" w:rsidRDefault="00BB1A4C" w:rsidP="00B7663C">
            <w:pPr>
              <w:pStyle w:val="sv"/>
            </w:pPr>
            <w:r w:rsidRPr="00D63136">
              <w:t>motum est rursus</w:t>
            </w:r>
            <w:r w:rsidR="009D14D5">
              <w:t> :</w:t>
            </w:r>
          </w:p>
        </w:tc>
        <w:tc>
          <w:tcPr>
            <w:tcW w:w="3115" w:type="pct"/>
          </w:tcPr>
          <w:p w:rsidR="00BB1A4C" w:rsidRPr="00822DC6" w:rsidRDefault="00BB1A4C" w:rsidP="00B7663C">
            <w:pPr>
              <w:pStyle w:val="iv"/>
            </w:pPr>
            <w:r w:rsidRPr="00822DC6">
              <w:t xml:space="preserve">fut mise-en-mouvement de nouveau (se </w:t>
            </w:r>
            <w:r w:rsidRPr="00822DC6">
              <w:lastRenderedPageBreak/>
              <w:t>ralluma),</w:t>
            </w:r>
          </w:p>
        </w:tc>
      </w:tr>
      <w:tr w:rsidR="00BB1A4C" w:rsidRPr="00822DC6" w:rsidTr="008212CF">
        <w:tc>
          <w:tcPr>
            <w:tcW w:w="1885" w:type="pct"/>
          </w:tcPr>
          <w:p w:rsidR="00BB1A4C" w:rsidRPr="00D63136" w:rsidRDefault="00BB1A4C" w:rsidP="00B7663C">
            <w:pPr>
              <w:pStyle w:val="sv"/>
            </w:pPr>
            <w:r w:rsidRPr="00D63136">
              <w:lastRenderedPageBreak/>
              <w:t>advérsus quos Saúl</w:t>
            </w:r>
          </w:p>
        </w:tc>
        <w:tc>
          <w:tcPr>
            <w:tcW w:w="3115" w:type="pct"/>
          </w:tcPr>
          <w:p w:rsidR="00BB1A4C" w:rsidRPr="00822DC6" w:rsidRDefault="00BB1A4C" w:rsidP="00B7663C">
            <w:pPr>
              <w:pStyle w:val="iv"/>
            </w:pPr>
            <w:r w:rsidRPr="00822DC6">
              <w:t>contre lesquels Saül</w:t>
            </w:r>
          </w:p>
        </w:tc>
      </w:tr>
      <w:tr w:rsidR="00BB1A4C" w:rsidRPr="00822DC6" w:rsidTr="008212CF">
        <w:tc>
          <w:tcPr>
            <w:tcW w:w="1885" w:type="pct"/>
          </w:tcPr>
          <w:p w:rsidR="00BB1A4C" w:rsidRPr="00D63136" w:rsidRDefault="00BB1A4C" w:rsidP="00B7663C">
            <w:pPr>
              <w:pStyle w:val="sv"/>
            </w:pPr>
            <w:r w:rsidRPr="00D63136">
              <w:t>procéssit cum exércitu.</w:t>
            </w:r>
          </w:p>
        </w:tc>
        <w:tc>
          <w:tcPr>
            <w:tcW w:w="3115" w:type="pct"/>
          </w:tcPr>
          <w:p w:rsidR="00BB1A4C" w:rsidRPr="00822DC6" w:rsidRDefault="00BB1A4C" w:rsidP="00B7663C">
            <w:pPr>
              <w:pStyle w:val="iv"/>
            </w:pPr>
            <w:r w:rsidRPr="00822DC6">
              <w:t>marcha avec une armée.</w:t>
            </w:r>
          </w:p>
        </w:tc>
      </w:tr>
      <w:tr w:rsidR="00BB1A4C" w:rsidRPr="00822DC6" w:rsidTr="008212CF">
        <w:tc>
          <w:tcPr>
            <w:tcW w:w="1885" w:type="pct"/>
          </w:tcPr>
          <w:p w:rsidR="00BB1A4C" w:rsidRPr="00D63136" w:rsidRDefault="00BB1A4C" w:rsidP="00B7663C">
            <w:pPr>
              <w:pStyle w:val="sv"/>
            </w:pPr>
            <w:r w:rsidRPr="00D63136">
              <w:t>Pugna commíssa,</w:t>
            </w:r>
          </w:p>
        </w:tc>
        <w:tc>
          <w:tcPr>
            <w:tcW w:w="3115" w:type="pct"/>
          </w:tcPr>
          <w:p w:rsidR="00BB1A4C" w:rsidRPr="00822DC6" w:rsidRDefault="00BB1A4C" w:rsidP="00B7663C">
            <w:pPr>
              <w:pStyle w:val="iv"/>
            </w:pPr>
            <w:r w:rsidRPr="00822DC6">
              <w:t>Une bataille avant été engagée.</w:t>
            </w:r>
          </w:p>
        </w:tc>
      </w:tr>
      <w:tr w:rsidR="00BB1A4C" w:rsidRPr="00822DC6" w:rsidTr="008212CF">
        <w:tc>
          <w:tcPr>
            <w:tcW w:w="1885" w:type="pct"/>
          </w:tcPr>
          <w:p w:rsidR="00BB1A4C" w:rsidRPr="00D63136" w:rsidRDefault="00BB1A4C" w:rsidP="00B7663C">
            <w:pPr>
              <w:pStyle w:val="sv"/>
            </w:pPr>
            <w:r w:rsidRPr="00D63136">
              <w:t>Hebrǽi fusi sunt.</w:t>
            </w:r>
          </w:p>
        </w:tc>
        <w:tc>
          <w:tcPr>
            <w:tcW w:w="3115" w:type="pct"/>
          </w:tcPr>
          <w:p w:rsidR="00BB1A4C" w:rsidRPr="00822DC6" w:rsidRDefault="00BB1A4C" w:rsidP="00B7663C">
            <w:pPr>
              <w:pStyle w:val="iv"/>
            </w:pPr>
            <w:r w:rsidRPr="00822DC6">
              <w:t>les Hébreux furent mis-en-déroute.</w:t>
            </w:r>
          </w:p>
        </w:tc>
      </w:tr>
      <w:tr w:rsidR="00BB1A4C" w:rsidRPr="00822DC6" w:rsidTr="008212CF">
        <w:tc>
          <w:tcPr>
            <w:tcW w:w="1885" w:type="pct"/>
          </w:tcPr>
          <w:p w:rsidR="00BB1A4C" w:rsidRPr="00D63136" w:rsidRDefault="00BB1A4C" w:rsidP="00B7663C">
            <w:pPr>
              <w:pStyle w:val="sv"/>
            </w:pPr>
            <w:r w:rsidRPr="00D63136">
              <w:t>Tres fílii regis</w:t>
            </w:r>
          </w:p>
        </w:tc>
        <w:tc>
          <w:tcPr>
            <w:tcW w:w="3115" w:type="pct"/>
          </w:tcPr>
          <w:p w:rsidR="00BB1A4C" w:rsidRPr="00822DC6" w:rsidRDefault="00BB1A4C" w:rsidP="00B7663C">
            <w:pPr>
              <w:pStyle w:val="iv"/>
            </w:pPr>
            <w:r w:rsidRPr="00822DC6">
              <w:t>Trois fils du roi</w:t>
            </w:r>
          </w:p>
        </w:tc>
      </w:tr>
      <w:tr w:rsidR="00BB1A4C" w:rsidRPr="00822DC6" w:rsidTr="008212CF">
        <w:tc>
          <w:tcPr>
            <w:tcW w:w="1885" w:type="pct"/>
          </w:tcPr>
          <w:p w:rsidR="00BB1A4C" w:rsidRPr="00D63136" w:rsidRDefault="00BB1A4C" w:rsidP="00B7663C">
            <w:pPr>
              <w:pStyle w:val="sv"/>
            </w:pPr>
            <w:r w:rsidRPr="00D63136">
              <w:t>cecidérunt in ácie.</w:t>
            </w:r>
          </w:p>
        </w:tc>
        <w:tc>
          <w:tcPr>
            <w:tcW w:w="3115" w:type="pct"/>
          </w:tcPr>
          <w:p w:rsidR="00BB1A4C" w:rsidRPr="00822DC6" w:rsidRDefault="00BB1A4C" w:rsidP="00B7663C">
            <w:pPr>
              <w:pStyle w:val="iv"/>
            </w:pPr>
            <w:r w:rsidRPr="00822DC6">
              <w:t>tombèrent dans le combat.</w:t>
            </w:r>
          </w:p>
        </w:tc>
      </w:tr>
      <w:tr w:rsidR="00BB1A4C" w:rsidRPr="00822DC6" w:rsidTr="008212CF">
        <w:tc>
          <w:tcPr>
            <w:tcW w:w="1885" w:type="pct"/>
          </w:tcPr>
          <w:p w:rsidR="00BB1A4C" w:rsidRPr="00D63136" w:rsidRDefault="00BB1A4C" w:rsidP="00B7663C">
            <w:pPr>
              <w:pStyle w:val="sv"/>
            </w:pPr>
            <w:r w:rsidRPr="00D63136">
              <w:t>Saúl ipse,</w:t>
            </w:r>
          </w:p>
        </w:tc>
        <w:tc>
          <w:tcPr>
            <w:tcW w:w="3115" w:type="pct"/>
          </w:tcPr>
          <w:p w:rsidR="00BB1A4C" w:rsidRPr="00822DC6" w:rsidRDefault="00BB1A4C" w:rsidP="00B7663C">
            <w:pPr>
              <w:pStyle w:val="iv"/>
            </w:pPr>
            <w:r w:rsidRPr="00822DC6">
              <w:t>Saül lui-même,</w:t>
            </w:r>
          </w:p>
        </w:tc>
      </w:tr>
      <w:tr w:rsidR="00BB1A4C" w:rsidRPr="00822DC6" w:rsidTr="008212CF">
        <w:tc>
          <w:tcPr>
            <w:tcW w:w="1885" w:type="pct"/>
          </w:tcPr>
          <w:p w:rsidR="00BB1A4C" w:rsidRPr="00D63136" w:rsidRDefault="00BB1A4C" w:rsidP="00B7663C">
            <w:pPr>
              <w:pStyle w:val="sv"/>
            </w:pPr>
            <w:r w:rsidRPr="00D63136">
              <w:t>delápsa ex equo,</w:t>
            </w:r>
          </w:p>
        </w:tc>
        <w:tc>
          <w:tcPr>
            <w:tcW w:w="3115" w:type="pct"/>
          </w:tcPr>
          <w:p w:rsidR="00BB1A4C" w:rsidRPr="00822DC6" w:rsidRDefault="00BB1A4C" w:rsidP="00B7663C">
            <w:pPr>
              <w:pStyle w:val="iv"/>
            </w:pPr>
            <w:r w:rsidRPr="00822DC6">
              <w:t>tombé de cheval,</w:t>
            </w:r>
          </w:p>
        </w:tc>
      </w:tr>
      <w:tr w:rsidR="00BB1A4C" w:rsidRPr="00822DC6" w:rsidTr="008212CF">
        <w:tc>
          <w:tcPr>
            <w:tcW w:w="1885" w:type="pct"/>
          </w:tcPr>
          <w:p w:rsidR="00BB1A4C" w:rsidRPr="00D63136" w:rsidRDefault="00BB1A4C" w:rsidP="00B7663C">
            <w:pPr>
              <w:pStyle w:val="sv"/>
            </w:pPr>
            <w:r w:rsidRPr="00D63136">
              <w:t>ne veníret vivus</w:t>
            </w:r>
          </w:p>
        </w:tc>
        <w:tc>
          <w:tcPr>
            <w:tcW w:w="3115" w:type="pct"/>
          </w:tcPr>
          <w:p w:rsidR="00BB1A4C" w:rsidRPr="00822DC6" w:rsidRDefault="00BB1A4C" w:rsidP="00B7663C">
            <w:pPr>
              <w:pStyle w:val="iv"/>
            </w:pPr>
            <w:r w:rsidRPr="00822DC6">
              <w:t>afin qu’il ne vînt pas vivant</w:t>
            </w:r>
          </w:p>
        </w:tc>
      </w:tr>
      <w:tr w:rsidR="00BB1A4C" w:rsidRPr="00822DC6" w:rsidTr="008212CF">
        <w:tc>
          <w:tcPr>
            <w:tcW w:w="1885" w:type="pct"/>
          </w:tcPr>
          <w:p w:rsidR="00BB1A4C" w:rsidRPr="00D63136" w:rsidRDefault="00BB1A4C" w:rsidP="00B7663C">
            <w:pPr>
              <w:pStyle w:val="sv"/>
            </w:pPr>
            <w:r w:rsidRPr="00D63136">
              <w:t>in potestátem hóstium,</w:t>
            </w:r>
          </w:p>
        </w:tc>
        <w:tc>
          <w:tcPr>
            <w:tcW w:w="3115" w:type="pct"/>
          </w:tcPr>
          <w:p w:rsidR="00BB1A4C" w:rsidRPr="00822DC6" w:rsidRDefault="00BB1A4C" w:rsidP="00B7663C">
            <w:pPr>
              <w:pStyle w:val="iv"/>
            </w:pPr>
            <w:r w:rsidRPr="00822DC6">
              <w:t>un pouvoir des ennemis,</w:t>
            </w:r>
          </w:p>
        </w:tc>
      </w:tr>
      <w:tr w:rsidR="00BB1A4C" w:rsidRPr="00822DC6" w:rsidTr="008212CF">
        <w:tc>
          <w:tcPr>
            <w:tcW w:w="1885" w:type="pct"/>
          </w:tcPr>
          <w:p w:rsidR="00BB1A4C" w:rsidRPr="00D63136" w:rsidRDefault="00BB1A4C" w:rsidP="00B7663C">
            <w:pPr>
              <w:pStyle w:val="sv"/>
            </w:pPr>
            <w:r w:rsidRPr="00D63136">
              <w:t xml:space="preserve">prǽbuit uni comítum </w:t>
            </w:r>
          </w:p>
        </w:tc>
        <w:tc>
          <w:tcPr>
            <w:tcW w:w="3115" w:type="pct"/>
          </w:tcPr>
          <w:p w:rsidR="00BB1A4C" w:rsidRPr="00822DC6" w:rsidRDefault="00BB1A4C" w:rsidP="00B7663C">
            <w:pPr>
              <w:pStyle w:val="iv"/>
            </w:pPr>
            <w:r w:rsidRPr="00822DC6">
              <w:t xml:space="preserve">présenta à un de </w:t>
            </w:r>
            <w:r w:rsidRPr="00822DC6">
              <w:rPr>
                <w:rStyle w:val="italicus"/>
              </w:rPr>
              <w:t>ses</w:t>
            </w:r>
            <w:r w:rsidRPr="00822DC6">
              <w:t xml:space="preserve"> compagnons</w:t>
            </w:r>
          </w:p>
        </w:tc>
      </w:tr>
      <w:tr w:rsidR="00BB1A4C" w:rsidRPr="00822DC6" w:rsidTr="008212CF">
        <w:tc>
          <w:tcPr>
            <w:tcW w:w="1885" w:type="pct"/>
          </w:tcPr>
          <w:p w:rsidR="00BB1A4C" w:rsidRPr="00D63136" w:rsidRDefault="00BB1A4C" w:rsidP="00B7663C">
            <w:pPr>
              <w:pStyle w:val="sv"/>
            </w:pPr>
            <w:r w:rsidRPr="00D63136">
              <w:t>latus transfodiéndum.</w:t>
            </w:r>
          </w:p>
        </w:tc>
        <w:tc>
          <w:tcPr>
            <w:tcW w:w="3115" w:type="pct"/>
          </w:tcPr>
          <w:p w:rsidR="00BB1A4C" w:rsidRPr="00822DC6" w:rsidRDefault="00BB1A4C" w:rsidP="00B7663C">
            <w:pPr>
              <w:pStyle w:val="iv"/>
            </w:pPr>
            <w:r w:rsidRPr="00822DC6">
              <w:rPr>
                <w:rStyle w:val="italicus"/>
              </w:rPr>
              <w:t>son</w:t>
            </w:r>
            <w:r w:rsidRPr="00822DC6">
              <w:t xml:space="preserve"> flanc à-percer.</w:t>
            </w:r>
          </w:p>
        </w:tc>
      </w:tr>
      <w:tr w:rsidR="00BB1A4C" w:rsidRPr="00822DC6" w:rsidTr="008212CF">
        <w:tc>
          <w:tcPr>
            <w:tcW w:w="1885" w:type="pct"/>
          </w:tcPr>
          <w:p w:rsidR="00BB1A4C" w:rsidRPr="00D63136" w:rsidRDefault="00BB1A4C" w:rsidP="00B7663C">
            <w:pPr>
              <w:pStyle w:val="sv"/>
            </w:pPr>
            <w:r w:rsidRPr="00D63136">
              <w:t>Fuga</w:t>
            </w:r>
          </w:p>
        </w:tc>
        <w:tc>
          <w:tcPr>
            <w:tcW w:w="3115" w:type="pct"/>
          </w:tcPr>
          <w:p w:rsidR="00BB1A4C" w:rsidRPr="00822DC6" w:rsidRDefault="00BB1A4C" w:rsidP="00B7663C">
            <w:pPr>
              <w:pStyle w:val="iv"/>
            </w:pPr>
            <w:r w:rsidRPr="00822DC6">
              <w:t>La fuite</w:t>
            </w:r>
          </w:p>
        </w:tc>
      </w:tr>
      <w:tr w:rsidR="00BB1A4C" w:rsidRPr="00822DC6" w:rsidTr="008212CF">
        <w:tc>
          <w:tcPr>
            <w:tcW w:w="1885" w:type="pct"/>
          </w:tcPr>
          <w:p w:rsidR="00BB1A4C" w:rsidRPr="00D63136" w:rsidRDefault="00BB1A4C" w:rsidP="00B7663C">
            <w:pPr>
              <w:pStyle w:val="sv"/>
            </w:pPr>
            <w:r w:rsidRPr="00D63136">
              <w:t>ómnium Hebræórum</w:t>
            </w:r>
          </w:p>
        </w:tc>
        <w:tc>
          <w:tcPr>
            <w:tcW w:w="3115" w:type="pct"/>
          </w:tcPr>
          <w:p w:rsidR="00BB1A4C" w:rsidRPr="00822DC6" w:rsidRDefault="00BB1A4C" w:rsidP="00B7663C">
            <w:pPr>
              <w:pStyle w:val="iv"/>
            </w:pPr>
            <w:r w:rsidRPr="00822DC6">
              <w:t>de tous les Hébreux</w:t>
            </w:r>
          </w:p>
        </w:tc>
      </w:tr>
      <w:tr w:rsidR="00BB1A4C" w:rsidRPr="00822DC6" w:rsidTr="008212CF">
        <w:tc>
          <w:tcPr>
            <w:tcW w:w="1885" w:type="pct"/>
          </w:tcPr>
          <w:p w:rsidR="00BB1A4C" w:rsidRPr="00D63136" w:rsidRDefault="00BB1A4C" w:rsidP="00B7663C">
            <w:pPr>
              <w:pStyle w:val="sv"/>
            </w:pPr>
            <w:r w:rsidRPr="00D63136">
              <w:t>consecúta est mortem regis,</w:t>
            </w:r>
          </w:p>
        </w:tc>
        <w:tc>
          <w:tcPr>
            <w:tcW w:w="3115" w:type="pct"/>
          </w:tcPr>
          <w:p w:rsidR="00BB1A4C" w:rsidRPr="00822DC6" w:rsidRDefault="00BB1A4C" w:rsidP="00B7663C">
            <w:pPr>
              <w:pStyle w:val="iv"/>
            </w:pPr>
            <w:r w:rsidRPr="00822DC6">
              <w:t>suivit la mort du roi,</w:t>
            </w:r>
          </w:p>
        </w:tc>
      </w:tr>
      <w:tr w:rsidR="00BB1A4C" w:rsidRPr="00822DC6" w:rsidTr="008212CF">
        <w:tc>
          <w:tcPr>
            <w:tcW w:w="1885" w:type="pct"/>
          </w:tcPr>
          <w:p w:rsidR="00BB1A4C" w:rsidRPr="00D63136" w:rsidRDefault="00BB1A4C" w:rsidP="00B7663C">
            <w:pPr>
              <w:pStyle w:val="sv"/>
            </w:pPr>
            <w:r w:rsidRPr="00D63136">
              <w:t>et, eo die,</w:t>
            </w:r>
          </w:p>
        </w:tc>
        <w:tc>
          <w:tcPr>
            <w:tcW w:w="3115" w:type="pct"/>
          </w:tcPr>
          <w:p w:rsidR="00BB1A4C" w:rsidRPr="00822DC6" w:rsidRDefault="00BB1A4C" w:rsidP="00B7663C">
            <w:pPr>
              <w:pStyle w:val="iv"/>
            </w:pPr>
            <w:r w:rsidRPr="00822DC6">
              <w:t xml:space="preserve">et, ce jour-là, </w:t>
            </w:r>
          </w:p>
        </w:tc>
      </w:tr>
      <w:tr w:rsidR="00BB1A4C" w:rsidRPr="00822DC6" w:rsidTr="008212CF">
        <w:tc>
          <w:tcPr>
            <w:tcW w:w="1885" w:type="pct"/>
          </w:tcPr>
          <w:p w:rsidR="00BB1A4C" w:rsidRPr="00D63136" w:rsidRDefault="00BB1A4C" w:rsidP="00B7663C">
            <w:pPr>
              <w:pStyle w:val="sv"/>
            </w:pPr>
            <w:r w:rsidRPr="00D63136">
              <w:t>Philisthǽi potíti sunt</w:t>
            </w:r>
          </w:p>
        </w:tc>
        <w:tc>
          <w:tcPr>
            <w:tcW w:w="3115" w:type="pct"/>
          </w:tcPr>
          <w:p w:rsidR="00BB1A4C" w:rsidRPr="00822DC6" w:rsidRDefault="00BB1A4C" w:rsidP="00B7663C">
            <w:pPr>
              <w:pStyle w:val="iv"/>
            </w:pPr>
            <w:r w:rsidRPr="00822DC6">
              <w:t xml:space="preserve">les </w:t>
            </w:r>
            <w:r>
              <w:t>Philist</w:t>
            </w:r>
            <w:r w:rsidRPr="00822DC6">
              <w:t>ins furent-maîtres de (remportèrent)</w:t>
            </w:r>
          </w:p>
        </w:tc>
      </w:tr>
      <w:tr w:rsidR="00BB1A4C" w:rsidRPr="00822DC6" w:rsidTr="008212CF">
        <w:tc>
          <w:tcPr>
            <w:tcW w:w="1885" w:type="pct"/>
          </w:tcPr>
          <w:p w:rsidR="00BB1A4C" w:rsidRPr="00D63136" w:rsidRDefault="00BB1A4C" w:rsidP="00B7663C">
            <w:pPr>
              <w:pStyle w:val="sv"/>
            </w:pPr>
            <w:r w:rsidRPr="00D63136">
              <w:t>victória insígni.</w:t>
            </w:r>
          </w:p>
        </w:tc>
        <w:tc>
          <w:tcPr>
            <w:tcW w:w="3115" w:type="pct"/>
          </w:tcPr>
          <w:p w:rsidR="00BB1A4C" w:rsidRPr="00822DC6" w:rsidRDefault="00BB1A4C" w:rsidP="00B7663C">
            <w:pPr>
              <w:pStyle w:val="iv"/>
            </w:pPr>
            <w:r w:rsidRPr="00822DC6">
              <w:t>une victoire remarquable.</w:t>
            </w:r>
          </w:p>
        </w:tc>
      </w:tr>
    </w:tbl>
    <w:p w:rsidR="00C87EAE" w:rsidRDefault="00B30990" w:rsidP="00301F97">
      <w:pPr>
        <w:pStyle w:val="absconditus"/>
      </w:pPr>
      <w:r>
        <w:t>²</w:t>
      </w:r>
    </w:p>
    <w:p w:rsidR="009D7993" w:rsidRPr="00E5545A" w:rsidRDefault="009D7993" w:rsidP="00EC0168">
      <w:pPr>
        <w:pStyle w:val="Titre3"/>
      </w:pPr>
      <w:bookmarkStart w:id="417" w:name="_Toc466191413"/>
      <w:bookmarkStart w:id="418" w:name="_Toc466191669"/>
      <w:bookmarkStart w:id="419" w:name="_Toc524065603"/>
      <w:r w:rsidRPr="00E5545A">
        <w:t xml:space="preserve">125 — </w:t>
      </w:r>
      <w:r w:rsidR="00C24092">
        <w:t>Davíd</w:t>
      </w:r>
      <w:r w:rsidRPr="00E5545A">
        <w:t xml:space="preserve"> pleure </w:t>
      </w:r>
      <w:r w:rsidR="00C335E1">
        <w:t>Saúl</w:t>
      </w:r>
      <w:r w:rsidRPr="00E5545A">
        <w:t>.</w:t>
      </w:r>
      <w:bookmarkEnd w:id="417"/>
      <w:bookmarkEnd w:id="418"/>
      <w:bookmarkEnd w:id="419"/>
    </w:p>
    <w:p w:rsidR="00C87EAE" w:rsidRDefault="00C24092" w:rsidP="00E2285C">
      <w:pPr>
        <w:pStyle w:val="s"/>
        <w:rPr>
          <w:lang w:val="fr-FR"/>
        </w:rPr>
      </w:pPr>
      <w:r>
        <w:rPr>
          <w:lang w:val="fr-FR"/>
        </w:rPr>
        <w:t>Davíd</w:t>
      </w:r>
      <w:r w:rsidR="009D7993" w:rsidRPr="00D80808">
        <w:rPr>
          <w:lang w:val="fr-FR"/>
        </w:rPr>
        <w:t xml:space="preserve">, </w:t>
      </w:r>
      <w:r w:rsidR="00A50B4C" w:rsidRPr="00D80808">
        <w:rPr>
          <w:lang w:val="fr-FR"/>
        </w:rPr>
        <w:t>audíta</w:t>
      </w:r>
      <w:r w:rsidR="009D7993" w:rsidRPr="00D80808">
        <w:rPr>
          <w:lang w:val="fr-FR"/>
        </w:rPr>
        <w:t xml:space="preserve"> </w:t>
      </w:r>
      <w:r w:rsidR="00C335E1">
        <w:rPr>
          <w:lang w:val="fr-FR"/>
        </w:rPr>
        <w:t>Saúl</w:t>
      </w:r>
      <w:r w:rsidR="009D7993" w:rsidRPr="00D80808">
        <w:rPr>
          <w:lang w:val="fr-FR"/>
        </w:rPr>
        <w:t xml:space="preserve">is morte, </w:t>
      </w:r>
      <w:r w:rsidR="00A50B4C" w:rsidRPr="00D80808">
        <w:rPr>
          <w:lang w:val="fr-FR"/>
        </w:rPr>
        <w:t>lácrimas</w:t>
      </w:r>
      <w:r w:rsidR="009D7993" w:rsidRPr="00D80808">
        <w:rPr>
          <w:lang w:val="fr-FR"/>
        </w:rPr>
        <w:t xml:space="preserve"> </w:t>
      </w:r>
      <w:r w:rsidR="00A50B4C" w:rsidRPr="00D80808">
        <w:rPr>
          <w:lang w:val="fr-FR"/>
        </w:rPr>
        <w:t>profúdit</w:t>
      </w:r>
      <w:r w:rsidR="005C7E3F">
        <w:rPr>
          <w:lang w:val="fr-FR"/>
        </w:rPr>
        <w:t xml:space="preserve">. </w:t>
      </w:r>
    </w:p>
    <w:p w:rsidR="00C87EAE" w:rsidRDefault="00A50B4C" w:rsidP="00E2285C">
      <w:pPr>
        <w:pStyle w:val="s"/>
        <w:rPr>
          <w:lang w:val="fr-FR"/>
        </w:rPr>
      </w:pPr>
      <w:r w:rsidRPr="00D80808">
        <w:rPr>
          <w:lang w:val="fr-FR"/>
        </w:rPr>
        <w:t xml:space="preserve">Montes </w:t>
      </w:r>
      <w:r w:rsidR="00DB537F" w:rsidRPr="00D80808">
        <w:rPr>
          <w:lang w:val="fr-FR"/>
        </w:rPr>
        <w:t>Gelboé</w:t>
      </w:r>
      <w:r w:rsidR="009D7993" w:rsidRPr="00D80808">
        <w:rPr>
          <w:lang w:val="fr-FR"/>
        </w:rPr>
        <w:t xml:space="preserve">, ubi cædes illa facta </w:t>
      </w:r>
      <w:r w:rsidRPr="00D80808">
        <w:rPr>
          <w:lang w:val="fr-FR"/>
        </w:rPr>
        <w:t>fúerat</w:t>
      </w:r>
      <w:r w:rsidR="009D7993" w:rsidRPr="00D80808">
        <w:rPr>
          <w:lang w:val="fr-FR"/>
        </w:rPr>
        <w:t xml:space="preserve">, </w:t>
      </w:r>
      <w:r w:rsidRPr="00D80808">
        <w:rPr>
          <w:lang w:val="fr-FR"/>
        </w:rPr>
        <w:t>execrátus</w:t>
      </w:r>
      <w:r w:rsidR="009D7993"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Illum, qui a se </w:t>
      </w:r>
      <w:r w:rsidR="00C335E1">
        <w:rPr>
          <w:lang w:val="fr-FR"/>
        </w:rPr>
        <w:t>Saúl</w:t>
      </w:r>
      <w:r w:rsidRPr="00D80808">
        <w:rPr>
          <w:lang w:val="fr-FR"/>
        </w:rPr>
        <w:t xml:space="preserve">em </w:t>
      </w:r>
      <w:r w:rsidR="00A50B4C" w:rsidRPr="00D80808">
        <w:rPr>
          <w:lang w:val="fr-FR"/>
        </w:rPr>
        <w:t>occísum esse jactitá</w:t>
      </w:r>
      <w:r w:rsidRPr="00D80808">
        <w:rPr>
          <w:lang w:val="fr-FR"/>
        </w:rPr>
        <w:t xml:space="preserve">bat, et </w:t>
      </w:r>
      <w:r w:rsidR="000121D9" w:rsidRPr="00D80808">
        <w:rPr>
          <w:lang w:val="fr-FR"/>
        </w:rPr>
        <w:t>régia insí</w:t>
      </w:r>
      <w:r w:rsidRPr="00D80808">
        <w:rPr>
          <w:lang w:val="fr-FR"/>
        </w:rPr>
        <w:t xml:space="preserve">gnia </w:t>
      </w:r>
      <w:r w:rsidR="000121D9" w:rsidRPr="00D80808">
        <w:rPr>
          <w:lang w:val="fr-FR"/>
        </w:rPr>
        <w:t>attúlerat, périmi jussit, in pœnam violá</w:t>
      </w:r>
      <w:r w:rsidRPr="00D80808">
        <w:rPr>
          <w:lang w:val="fr-FR"/>
        </w:rPr>
        <w:t xml:space="preserve">tæ </w:t>
      </w:r>
      <w:r w:rsidR="000121D9" w:rsidRPr="00D80808">
        <w:rPr>
          <w:lang w:val="fr-FR"/>
        </w:rPr>
        <w:t>majestátis</w:t>
      </w:r>
      <w:r w:rsidRPr="00D80808">
        <w:rPr>
          <w:lang w:val="fr-FR"/>
        </w:rPr>
        <w:t xml:space="preserve"> </w:t>
      </w:r>
      <w:r w:rsidR="000121D9" w:rsidRPr="00D80808">
        <w:rPr>
          <w:lang w:val="fr-FR"/>
        </w:rPr>
        <w:t>régiæ</w:t>
      </w:r>
      <w:r w:rsidR="005C7E3F">
        <w:rPr>
          <w:lang w:val="fr-FR"/>
        </w:rPr>
        <w:t xml:space="preserve">. </w:t>
      </w:r>
    </w:p>
    <w:p w:rsidR="00C87EAE" w:rsidRDefault="000121D9" w:rsidP="00E2285C">
      <w:pPr>
        <w:pStyle w:val="s"/>
        <w:rPr>
          <w:lang w:val="fr-FR"/>
        </w:rPr>
      </w:pPr>
      <w:r w:rsidRPr="00D80808">
        <w:rPr>
          <w:lang w:val="fr-FR"/>
        </w:rPr>
        <w:t>Cívibus</w:t>
      </w:r>
      <w:r w:rsidR="009D7993" w:rsidRPr="00D80808">
        <w:rPr>
          <w:lang w:val="fr-FR"/>
        </w:rPr>
        <w:t xml:space="preserve"> urbis </w:t>
      </w:r>
      <w:r w:rsidR="00DB537F">
        <w:rPr>
          <w:lang w:val="fr-FR"/>
        </w:rPr>
        <w:t>Jabés</w:t>
      </w:r>
      <w:r w:rsidR="009D7993" w:rsidRPr="00D80808">
        <w:rPr>
          <w:lang w:val="fr-FR"/>
        </w:rPr>
        <w:t xml:space="preserve">, quod </w:t>
      </w:r>
      <w:r w:rsidR="00C335E1">
        <w:rPr>
          <w:lang w:val="fr-FR"/>
        </w:rPr>
        <w:t>Saúl</w:t>
      </w:r>
      <w:r w:rsidR="009D7993" w:rsidRPr="00D80808">
        <w:rPr>
          <w:lang w:val="fr-FR"/>
        </w:rPr>
        <w:t xml:space="preserve">is </w:t>
      </w:r>
      <w:r w:rsidRPr="00D80808">
        <w:rPr>
          <w:lang w:val="fr-FR"/>
        </w:rPr>
        <w:t>ejúsque</w:t>
      </w:r>
      <w:r w:rsidR="009D7993" w:rsidRPr="00D80808">
        <w:rPr>
          <w:lang w:val="fr-FR"/>
        </w:rPr>
        <w:t xml:space="preserve"> </w:t>
      </w:r>
      <w:r w:rsidRPr="00D80808">
        <w:rPr>
          <w:lang w:val="fr-FR"/>
        </w:rPr>
        <w:t>filiórum có</w:t>
      </w:r>
      <w:r w:rsidR="009D7993" w:rsidRPr="00D80808">
        <w:rPr>
          <w:lang w:val="fr-FR"/>
        </w:rPr>
        <w:t xml:space="preserve">rpora sepelivíssent, </w:t>
      </w:r>
      <w:r w:rsidRPr="00D80808">
        <w:rPr>
          <w:lang w:val="fr-FR"/>
        </w:rPr>
        <w:t>grátiam</w:t>
      </w:r>
      <w:r w:rsidR="009D7993" w:rsidRPr="00D80808">
        <w:rPr>
          <w:lang w:val="fr-FR"/>
        </w:rPr>
        <w:t xml:space="preserve"> </w:t>
      </w:r>
      <w:r w:rsidRPr="00D80808">
        <w:rPr>
          <w:lang w:val="fr-FR"/>
        </w:rPr>
        <w:t>rétulit</w:t>
      </w:r>
      <w:r w:rsidR="005C7E3F">
        <w:rPr>
          <w:lang w:val="fr-FR"/>
        </w:rPr>
        <w:t xml:space="preserve">. </w:t>
      </w:r>
    </w:p>
    <w:p w:rsidR="00C87EAE" w:rsidRDefault="009D7993" w:rsidP="00E2285C">
      <w:pPr>
        <w:pStyle w:val="s"/>
        <w:rPr>
          <w:lang w:val="fr-FR"/>
        </w:rPr>
      </w:pPr>
      <w:r w:rsidRPr="00D80808">
        <w:rPr>
          <w:lang w:val="fr-FR"/>
        </w:rPr>
        <w:t xml:space="preserve">Admirándum sane veri ac </w:t>
      </w:r>
      <w:r w:rsidR="000121D9" w:rsidRPr="00D80808">
        <w:rPr>
          <w:lang w:val="fr-FR"/>
        </w:rPr>
        <w:t>sincéri</w:t>
      </w:r>
      <w:r w:rsidRPr="00D80808">
        <w:rPr>
          <w:lang w:val="fr-FR"/>
        </w:rPr>
        <w:t xml:space="preserve"> erga </w:t>
      </w:r>
      <w:r w:rsidR="000121D9" w:rsidRPr="00D80808">
        <w:rPr>
          <w:lang w:val="fr-FR"/>
        </w:rPr>
        <w:t>inimícum</w:t>
      </w:r>
      <w:r w:rsidRPr="00D80808">
        <w:rPr>
          <w:lang w:val="fr-FR"/>
        </w:rPr>
        <w:t xml:space="preserve"> </w:t>
      </w:r>
      <w:r w:rsidR="000121D9" w:rsidRPr="00D80808">
        <w:rPr>
          <w:lang w:val="fr-FR"/>
        </w:rPr>
        <w:t>amóris exé</w:t>
      </w:r>
      <w:r w:rsidRPr="00D80808">
        <w:rPr>
          <w:lang w:val="fr-FR"/>
        </w:rPr>
        <w:t>mplum</w:t>
      </w:r>
      <w:r w:rsidR="005C7E3F">
        <w:rPr>
          <w:lang w:val="fr-FR"/>
        </w:rPr>
        <w:t xml:space="preserve">. </w:t>
      </w:r>
    </w:p>
    <w:p w:rsidR="000E1190" w:rsidRDefault="00C87EAE" w:rsidP="00430F28">
      <w:pPr>
        <w:pStyle w:val="absconditus"/>
      </w:pPr>
      <w:r>
        <w:t>~</w:t>
      </w:r>
    </w:p>
    <w:p w:rsidR="000E1190" w:rsidRDefault="00C87EAE" w:rsidP="00422648">
      <w:pPr>
        <w:pStyle w:val="vocabulum"/>
      </w:pPr>
      <w:r w:rsidRPr="000E1190">
        <w:rPr>
          <w:rStyle w:val="aditus"/>
        </w:rPr>
        <w:t>prŏfundo</w:t>
      </w:r>
      <w:r w:rsidRPr="00023B16">
        <w:t xml:space="preserve">, </w:t>
      </w:r>
      <w:r w:rsidRPr="00CD4F3A">
        <w:rPr>
          <w:rStyle w:val="flexio"/>
        </w:rPr>
        <w:t>ĭs, ĕre, fūdī, fūsum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répandre</w:t>
      </w:r>
      <w:r>
        <w:t>, épancher, verser</w:t>
      </w:r>
      <w:r w:rsidR="00BE217D">
        <w:t> ;</w:t>
      </w:r>
      <w:r>
        <w:t xml:space="preserve"> </w:t>
      </w:r>
      <w:r w:rsidRPr="00831F62">
        <w:rPr>
          <w:rStyle w:val="cnumerus2"/>
        </w:rPr>
        <w:t>2.</w:t>
      </w:r>
      <w:r>
        <w:t xml:space="preserve"> </w:t>
      </w:r>
      <w:r w:rsidRPr="00BF45BC">
        <w:rPr>
          <w:rStyle w:val="gt"/>
        </w:rPr>
        <w:t>[poét.]</w:t>
      </w:r>
      <w:r>
        <w:t xml:space="preserve"> détendre, étendre</w:t>
      </w:r>
      <w:r w:rsidR="00BE217D">
        <w:t> ;</w:t>
      </w:r>
      <w:r>
        <w:t xml:space="preserve"> </w:t>
      </w:r>
      <w:r w:rsidRPr="00831F62">
        <w:rPr>
          <w:rStyle w:val="cnumerus2"/>
        </w:rPr>
        <w:t>3.</w:t>
      </w:r>
      <w:r>
        <w:t xml:space="preserve"> faire sortir</w:t>
      </w:r>
      <w:r w:rsidR="00BE217D">
        <w:t> ;</w:t>
      </w:r>
      <w:r>
        <w:t xml:space="preserve"> </w:t>
      </w:r>
      <w:r w:rsidRPr="00831F62">
        <w:rPr>
          <w:rStyle w:val="cnumerus2"/>
        </w:rPr>
        <w:t>4.</w:t>
      </w:r>
      <w:r>
        <w:t xml:space="preserve"> répandre, donner à profusion, donner sans compter</w:t>
      </w:r>
      <w:r w:rsidR="00BE217D">
        <w:t> ;</w:t>
      </w:r>
      <w:r>
        <w:t xml:space="preserve"> </w:t>
      </w:r>
      <w:r w:rsidRPr="00831F62">
        <w:rPr>
          <w:rStyle w:val="cnumerus2"/>
        </w:rPr>
        <w:t>5.</w:t>
      </w:r>
      <w:r>
        <w:t xml:space="preserve"> </w:t>
      </w:r>
      <w:r w:rsidRPr="00BF45BC">
        <w:rPr>
          <w:rStyle w:val="gt"/>
        </w:rPr>
        <w:t>[fig.]</w:t>
      </w:r>
      <w:r w:rsidRPr="00023B16">
        <w:t xml:space="preserve">. </w:t>
      </w:r>
    </w:p>
    <w:p w:rsidR="00397B8A" w:rsidRDefault="00397B8A" w:rsidP="00397B8A">
      <w:pPr>
        <w:pStyle w:val="vocabulum"/>
      </w:pPr>
      <w:r w:rsidRPr="00397B8A">
        <w:rPr>
          <w:rStyle w:val="aditus"/>
        </w:rPr>
        <w:t>Gelboé</w:t>
      </w:r>
      <w:r>
        <w:t xml:space="preserve">, </w:t>
      </w:r>
      <w:r w:rsidRPr="00D823E8">
        <w:rPr>
          <w:rStyle w:val="gt"/>
        </w:rPr>
        <w:t>indecl.</w:t>
      </w:r>
      <w:r w:rsidR="009D14D5">
        <w:t> :</w:t>
      </w:r>
      <w:r>
        <w:t xml:space="preserve"> Gelboé </w:t>
      </w:r>
      <w:r w:rsidR="00BE1316" w:rsidRPr="00BE1316">
        <w:rPr>
          <w:rStyle w:val="gt"/>
        </w:rPr>
        <w:t>[nom de lieu]</w:t>
      </w:r>
      <w:r>
        <w:t xml:space="preserve">. </w:t>
      </w:r>
    </w:p>
    <w:p w:rsidR="000E1190" w:rsidRDefault="00F976A5" w:rsidP="00F976A5">
      <w:pPr>
        <w:pStyle w:val="vocabulum"/>
      </w:pPr>
      <w:r w:rsidRPr="000E1190">
        <w:rPr>
          <w:rStyle w:val="aditus"/>
        </w:rPr>
        <w:t>jactĭtō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lancer </w:t>
      </w:r>
      <w:r w:rsidR="00CB244D" w:rsidRPr="00BF45BC">
        <w:rPr>
          <w:rStyle w:val="gt"/>
        </w:rPr>
        <w:t>[des paroles]</w:t>
      </w:r>
      <w:r w:rsidRPr="00023B16">
        <w:t xml:space="preserve"> publiquement // </w:t>
      </w:r>
      <w:r w:rsidRPr="00F976A5">
        <w:rPr>
          <w:rStyle w:val="lt"/>
        </w:rPr>
        <w:t>se jactitáre</w:t>
      </w:r>
      <w:r w:rsidRPr="00023B16">
        <w:t xml:space="preserve">, vanter sans cesse, se vanter. </w:t>
      </w:r>
    </w:p>
    <w:p w:rsidR="00CE0EC3" w:rsidRDefault="00CE0EC3" w:rsidP="00CE0EC3">
      <w:pPr>
        <w:pStyle w:val="vocabulum"/>
      </w:pPr>
      <w:r w:rsidRPr="000E1190">
        <w:rPr>
          <w:rStyle w:val="aditus"/>
        </w:rPr>
        <w:lastRenderedPageBreak/>
        <w:t>insignĕ</w:t>
      </w:r>
      <w:r w:rsidRPr="00023B16">
        <w:t xml:space="preserve">, </w:t>
      </w:r>
      <w:r w:rsidRPr="001E186A">
        <w:rPr>
          <w:rStyle w:val="flexio"/>
        </w:rPr>
        <w:t>is</w:t>
      </w:r>
      <w:r w:rsidRPr="00023B16">
        <w:t xml:space="preserve">, </w:t>
      </w:r>
      <w:r w:rsidRPr="00BF45BC">
        <w:rPr>
          <w:rStyle w:val="gt"/>
        </w:rPr>
        <w:t>n.</w:t>
      </w:r>
      <w:r w:rsidR="009D14D5">
        <w:t> :</w:t>
      </w:r>
      <w:r w:rsidRPr="00023B16">
        <w:t xml:space="preserve"> </w:t>
      </w:r>
      <w:r w:rsidRPr="00831F62">
        <w:rPr>
          <w:rStyle w:val="cnumerus2"/>
        </w:rPr>
        <w:t>1.</w:t>
      </w:r>
      <w:r w:rsidRPr="00023B16">
        <w:t xml:space="preserve"> marque, signe, marque distinctive</w:t>
      </w:r>
      <w:r w:rsidR="00BE217D">
        <w:t> ;</w:t>
      </w:r>
      <w:r w:rsidRPr="00023B16">
        <w:t xml:space="preserve"> </w:t>
      </w:r>
      <w:r w:rsidRPr="00831F62">
        <w:rPr>
          <w:rStyle w:val="cnumerus2"/>
        </w:rPr>
        <w:t>2.</w:t>
      </w:r>
      <w:r w:rsidRPr="00023B16">
        <w:t xml:space="preserve"> </w:t>
      </w:r>
      <w:r w:rsidRPr="00BF45BC">
        <w:rPr>
          <w:rStyle w:val="gt"/>
        </w:rPr>
        <w:t xml:space="preserve">[en </w:t>
      </w:r>
      <w:r w:rsidRPr="00EC7BDD">
        <w:rPr>
          <w:rStyle w:val="gt"/>
        </w:rPr>
        <w:t>part.</w:t>
      </w:r>
      <w:r w:rsidRPr="00BF45BC">
        <w:rPr>
          <w:rStyle w:val="gt"/>
        </w:rPr>
        <w:t>]</w:t>
      </w:r>
      <w:r w:rsidRPr="00023B16">
        <w:t xml:space="preserve"> insigne d’une fonction</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w:t>
      </w:r>
      <w:r w:rsidRPr="00831F62">
        <w:rPr>
          <w:rStyle w:val="cnumerus2"/>
        </w:rPr>
        <w:t>a)</w:t>
      </w:r>
      <w:r>
        <w:t xml:space="preserve"> </w:t>
      </w:r>
      <w:r w:rsidRPr="00CE0EC3">
        <w:rPr>
          <w:rStyle w:val="lt"/>
        </w:rPr>
        <w:t>insígnia virtútis</w:t>
      </w:r>
      <w:r>
        <w:t>,</w:t>
      </w:r>
      <w:r w:rsidRPr="00023B16">
        <w:t xml:space="preserve"> les distinctions de la valeur</w:t>
      </w:r>
      <w:r>
        <w:t xml:space="preserve"> </w:t>
      </w:r>
      <w:r w:rsidRPr="00831F62">
        <w:rPr>
          <w:rStyle w:val="cnumerus2"/>
        </w:rPr>
        <w:t>b)</w:t>
      </w:r>
      <w:r w:rsidRPr="00023B16">
        <w:t xml:space="preserve"> décorations, parures. </w:t>
      </w:r>
    </w:p>
    <w:p w:rsidR="000E1190" w:rsidRDefault="000F426A" w:rsidP="000F426A">
      <w:pPr>
        <w:pStyle w:val="vocabulum"/>
      </w:pPr>
      <w:r w:rsidRPr="000E1190">
        <w:rPr>
          <w:rStyle w:val="aditus"/>
        </w:rPr>
        <w:t>pĕrĭmō</w:t>
      </w:r>
      <w:r w:rsidRPr="00AD5FD5">
        <w:t xml:space="preserve">, </w:t>
      </w:r>
      <w:r w:rsidRPr="00CD4F3A">
        <w:rPr>
          <w:rStyle w:val="flexio"/>
        </w:rPr>
        <w:t>ĭs, ĕre, ēmī, emptum</w:t>
      </w:r>
      <w:r w:rsidR="00A3434A" w:rsidRPr="00AD5FD5">
        <w:t xml:space="preserve">, </w:t>
      </w:r>
      <w:r w:rsidR="00A3434A" w:rsidRPr="0002783F">
        <w:rPr>
          <w:rStyle w:val="gt"/>
        </w:rPr>
        <w:t>tr.</w:t>
      </w:r>
      <w:r w:rsidR="009D14D5">
        <w:t> :</w:t>
      </w:r>
      <w:r w:rsidRPr="00AD5FD5">
        <w:t xml:space="preserve"> </w:t>
      </w:r>
      <w:r w:rsidR="00EB308D" w:rsidRPr="00831F62">
        <w:rPr>
          <w:rStyle w:val="cnumerus2"/>
        </w:rPr>
        <w:t>1.</w:t>
      </w:r>
      <w:r w:rsidR="00EB308D" w:rsidRPr="00AD5FD5">
        <w:t xml:space="preserve"> détruire, anéantir</w:t>
      </w:r>
      <w:r w:rsidR="00BE217D">
        <w:t> ;</w:t>
      </w:r>
      <w:r w:rsidR="00EB308D" w:rsidRPr="00AD5FD5">
        <w:t xml:space="preserve"> </w:t>
      </w:r>
      <w:r w:rsidR="00EB308D" w:rsidRPr="00831F62">
        <w:rPr>
          <w:rStyle w:val="cnumerus2"/>
        </w:rPr>
        <w:t>2.</w:t>
      </w:r>
      <w:r w:rsidR="00EB308D" w:rsidRPr="00AD5FD5">
        <w:t xml:space="preserve"> </w:t>
      </w:r>
      <w:r w:rsidR="00CB244D" w:rsidRPr="00BF45BC">
        <w:rPr>
          <w:rStyle w:val="gt"/>
        </w:rPr>
        <w:t>[poét.]</w:t>
      </w:r>
      <w:r w:rsidR="00EB308D" w:rsidRPr="00AD5FD5">
        <w:t xml:space="preserve"> tuer, faire périr, faire mourir. </w:t>
      </w:r>
    </w:p>
    <w:p w:rsidR="00274584" w:rsidRPr="00274584" w:rsidRDefault="00274584" w:rsidP="00274584">
      <w:pPr>
        <w:pStyle w:val="vocabulum"/>
      </w:pPr>
      <w:r>
        <w:rPr>
          <w:rStyle w:val="aditus"/>
        </w:rPr>
        <w:t>vĭŏlātus</w:t>
      </w:r>
      <w:r>
        <w:t xml:space="preserve">, </w:t>
      </w:r>
      <w:r w:rsidRPr="00FC73E1">
        <w:rPr>
          <w:rStyle w:val="flexio"/>
        </w:rPr>
        <w:t xml:space="preserve">a, </w:t>
      </w:r>
      <w:r w:rsidRPr="007F2AC0">
        <w:rPr>
          <w:rStyle w:val="flexio"/>
        </w:rPr>
        <w:t>um</w:t>
      </w:r>
      <w:r>
        <w:t xml:space="preserve">, </w:t>
      </w:r>
      <w:r w:rsidRPr="00274584">
        <w:rPr>
          <w:rStyle w:val="gt"/>
        </w:rPr>
        <w:t>part. de</w:t>
      </w:r>
      <w:r>
        <w:t xml:space="preserve"> </w:t>
      </w:r>
      <w:r>
        <w:rPr>
          <w:rStyle w:val="lit"/>
        </w:rPr>
        <w:t>ví</w:t>
      </w:r>
      <w:r w:rsidRPr="00274584">
        <w:rPr>
          <w:rStyle w:val="lit"/>
        </w:rPr>
        <w:t>olo</w:t>
      </w:r>
      <w:r>
        <w:t xml:space="preserve">. </w:t>
      </w:r>
    </w:p>
    <w:p w:rsidR="00274584" w:rsidRPr="00CE71EB" w:rsidRDefault="00274584" w:rsidP="00274584">
      <w:pPr>
        <w:pStyle w:val="vocabulum"/>
      </w:pPr>
      <w:r>
        <w:rPr>
          <w:rStyle w:val="aditus"/>
        </w:rPr>
        <w:t>vĭŏlō</w:t>
      </w:r>
      <w:r w:rsidRPr="00CE71EB">
        <w:t xml:space="preserve">, </w:t>
      </w:r>
      <w:r w:rsidRPr="00CD4F3A">
        <w:rPr>
          <w:rStyle w:val="flexio"/>
        </w:rPr>
        <w:t>ās, āre, āvī, ātum</w:t>
      </w:r>
      <w:r w:rsidRPr="00CE71EB">
        <w:t xml:space="preserve">, </w:t>
      </w:r>
      <w:r w:rsidRPr="00274584">
        <w:rPr>
          <w:rStyle w:val="gt"/>
        </w:rPr>
        <w:t>tr.</w:t>
      </w:r>
      <w:r w:rsidR="009D14D5">
        <w:t> :</w:t>
      </w:r>
      <w:r>
        <w:t xml:space="preserve"> </w:t>
      </w:r>
      <w:r w:rsidRPr="00274584">
        <w:rPr>
          <w:rStyle w:val="cnumerus2"/>
        </w:rPr>
        <w:t>1.</w:t>
      </w:r>
      <w:r>
        <w:t xml:space="preserve"> traiter avec violence, faire violence à // violer // porter atteinte à, dévaster, endommager un territoire</w:t>
      </w:r>
      <w:r w:rsidR="00BE217D">
        <w:t> ;</w:t>
      </w:r>
      <w:r>
        <w:t xml:space="preserve"> </w:t>
      </w:r>
      <w:r w:rsidRPr="00274584">
        <w:rPr>
          <w:rStyle w:val="cnumerus2"/>
        </w:rPr>
        <w:t>2.</w:t>
      </w:r>
      <w:r>
        <w:t xml:space="preserve"> profaner, outrager // porter atteinte à // violer, enfreindre, transgresser // </w:t>
      </w:r>
      <w:r w:rsidRPr="00274584">
        <w:rPr>
          <w:rStyle w:val="lt"/>
        </w:rPr>
        <w:t>quæ violáta sunt</w:t>
      </w:r>
      <w:r>
        <w:t>, les choses qui sont souillées</w:t>
      </w:r>
      <w:r w:rsidR="00BE217D">
        <w:t> ;</w:t>
      </w:r>
      <w:r>
        <w:t xml:space="preserve"> </w:t>
      </w:r>
      <w:r w:rsidRPr="00274584">
        <w:rPr>
          <w:rStyle w:val="cnumerus2"/>
        </w:rPr>
        <w:t>3.</w:t>
      </w:r>
      <w:r>
        <w:t xml:space="preserve"> </w:t>
      </w:r>
      <w:r w:rsidRPr="00274584">
        <w:rPr>
          <w:rStyle w:val="gt"/>
        </w:rPr>
        <w:t>[qqf. acc. d’objet intérieur]</w:t>
      </w:r>
      <w:r>
        <w:t xml:space="preserve"> </w:t>
      </w:r>
      <w:r w:rsidRPr="00274584">
        <w:rPr>
          <w:rStyle w:val="lt"/>
        </w:rPr>
        <w:t>violáre horum áliquid</w:t>
      </w:r>
      <w:r>
        <w:t xml:space="preserve">, commettre un de ces outrages // </w:t>
      </w:r>
      <w:r w:rsidRPr="00274584">
        <w:rPr>
          <w:rStyle w:val="gt"/>
        </w:rPr>
        <w:t>[surtout au pass.]</w:t>
      </w:r>
      <w:r>
        <w:t xml:space="preserve"> fait avec violence </w:t>
      </w:r>
      <w:r w:rsidRPr="00274584">
        <w:rPr>
          <w:rStyle w:val="gt"/>
        </w:rPr>
        <w:t>[profanation, violation</w:t>
      </w:r>
      <w:r w:rsidR="00E20E09" w:rsidRPr="00274584">
        <w:rPr>
          <w:rStyle w:val="gt"/>
        </w:rPr>
        <w:t>]</w:t>
      </w:r>
      <w:r w:rsidR="00E20E09" w:rsidRPr="00E20E09">
        <w:t> ;</w:t>
      </w:r>
      <w:r>
        <w:t xml:space="preserve"> </w:t>
      </w:r>
      <w:r w:rsidRPr="00274584">
        <w:rPr>
          <w:rStyle w:val="cnumerus2"/>
        </w:rPr>
        <w:t>4.</w:t>
      </w:r>
      <w:r>
        <w:t xml:space="preserve"> </w:t>
      </w:r>
      <w:r w:rsidRPr="00274584">
        <w:rPr>
          <w:rStyle w:val="gt"/>
        </w:rPr>
        <w:t>[poét.]</w:t>
      </w:r>
      <w:r>
        <w:t xml:space="preserve"> altérer une couleur, </w:t>
      </w:r>
      <w:r w:rsidRPr="00274584">
        <w:rPr>
          <w:rStyle w:val="gt"/>
        </w:rPr>
        <w:t>[d’où]</w:t>
      </w:r>
      <w:r>
        <w:t xml:space="preserve"> teindre. </w:t>
      </w:r>
    </w:p>
    <w:p w:rsidR="001C5BF0" w:rsidRDefault="001C5BF0" w:rsidP="001C5BF0">
      <w:pPr>
        <w:pStyle w:val="vocabulum"/>
        <w:rPr>
          <w:rStyle w:val="aditus"/>
        </w:rPr>
      </w:pPr>
      <w:r>
        <w:rPr>
          <w:rStyle w:val="aditus"/>
        </w:rPr>
        <w:t>mājestās</w:t>
      </w:r>
      <w:r w:rsidRPr="001C5BF0">
        <w:t xml:space="preserve">, </w:t>
      </w:r>
      <w:r w:rsidRPr="001A33A5">
        <w:rPr>
          <w:rStyle w:val="flexio"/>
        </w:rPr>
        <w:t>ātis</w:t>
      </w:r>
      <w:r>
        <w:t xml:space="preserve">, </w:t>
      </w:r>
      <w:r w:rsidRPr="001C5BF0">
        <w:rPr>
          <w:rStyle w:val="gt"/>
        </w:rPr>
        <w:t>f.</w:t>
      </w:r>
      <w:r w:rsidR="009D14D5">
        <w:t> :</w:t>
      </w:r>
      <w:r>
        <w:t xml:space="preserve"> </w:t>
      </w:r>
      <w:r w:rsidRPr="001C5BF0">
        <w:rPr>
          <w:rStyle w:val="cnumerus2"/>
        </w:rPr>
        <w:t>1.</w:t>
      </w:r>
      <w:r>
        <w:t xml:space="preserve"> grandeur, dignité, majesté</w:t>
      </w:r>
      <w:r w:rsidR="00BE217D">
        <w:t> ;</w:t>
      </w:r>
      <w:r>
        <w:t xml:space="preserve"> </w:t>
      </w:r>
      <w:r w:rsidRPr="001C5BF0">
        <w:rPr>
          <w:rStyle w:val="cnumerus2"/>
        </w:rPr>
        <w:t>2.</w:t>
      </w:r>
      <w:r>
        <w:t xml:space="preserve"> </w:t>
      </w:r>
      <w:r w:rsidRPr="001C5BF0">
        <w:rPr>
          <w:rStyle w:val="gt"/>
        </w:rPr>
        <w:t>[fig.]</w:t>
      </w:r>
      <w:r>
        <w:t xml:space="preserve"> honneur, dignité, majesté.</w:t>
      </w:r>
    </w:p>
    <w:p w:rsidR="000E1190" w:rsidRDefault="00DB537F" w:rsidP="0082514B">
      <w:pPr>
        <w:pStyle w:val="vocabulum"/>
      </w:pPr>
      <w:r w:rsidRPr="000E1190">
        <w:rPr>
          <w:rStyle w:val="aditus"/>
        </w:rPr>
        <w:t>Jabés</w:t>
      </w:r>
      <w:r w:rsidRPr="00AD5FD5">
        <w:t xml:space="preserve">, </w:t>
      </w:r>
      <w:r w:rsidRPr="00D823E8">
        <w:rPr>
          <w:rStyle w:val="gt"/>
        </w:rPr>
        <w:t>indecl.</w:t>
      </w:r>
      <w:r w:rsidR="009D14D5">
        <w:t> :</w:t>
      </w:r>
      <w:r w:rsidRPr="00AD5FD5">
        <w:t xml:space="preserve"> Jabés </w:t>
      </w:r>
      <w:r w:rsidR="00BE1316" w:rsidRPr="00BE1316">
        <w:rPr>
          <w:rStyle w:val="gt"/>
        </w:rPr>
        <w:t>[nom de lieu]</w:t>
      </w:r>
      <w:r w:rsidRPr="00AD5FD5">
        <w:t xml:space="preserve">. </w:t>
      </w:r>
    </w:p>
    <w:p w:rsidR="000E1190" w:rsidRDefault="0082514B" w:rsidP="0082514B">
      <w:pPr>
        <w:pStyle w:val="vocabulum"/>
      </w:pPr>
      <w:r w:rsidRPr="000E1190">
        <w:rPr>
          <w:rStyle w:val="aditus"/>
        </w:rPr>
        <w:t>sānē</w:t>
      </w:r>
      <w:r w:rsidRPr="00AD5FD5">
        <w:t xml:space="preserve">, </w:t>
      </w:r>
      <w:r w:rsidRPr="0002783F">
        <w:rPr>
          <w:rStyle w:val="gt"/>
        </w:rPr>
        <w:t>adv.</w:t>
      </w:r>
      <w:r w:rsidR="009D14D5">
        <w:t> :</w:t>
      </w:r>
      <w:r w:rsidRPr="00AD5FD5">
        <w:t xml:space="preserve"> certainement</w:t>
      </w:r>
      <w:r w:rsidR="00987B40" w:rsidRPr="00AD5FD5">
        <w:t xml:space="preserve">. </w:t>
      </w:r>
    </w:p>
    <w:p w:rsidR="00E02F6A" w:rsidRPr="00E02F6A" w:rsidRDefault="00E02F6A" w:rsidP="00E02F6A">
      <w:pPr>
        <w:pStyle w:val="vocabulum"/>
      </w:pPr>
      <w:r>
        <w:rPr>
          <w:rStyle w:val="aditus"/>
        </w:rPr>
        <w:t>sincērus</w:t>
      </w:r>
      <w:r>
        <w:t xml:space="preserve">, </w:t>
      </w:r>
      <w:r w:rsidRPr="00FC73E1">
        <w:rPr>
          <w:rStyle w:val="flexio"/>
        </w:rPr>
        <w:t xml:space="preserve">a, </w:t>
      </w:r>
      <w:r w:rsidRPr="007F2AC0">
        <w:rPr>
          <w:rStyle w:val="flexio"/>
        </w:rPr>
        <w:t>um</w:t>
      </w:r>
      <w:r w:rsidR="009D14D5">
        <w:t> :</w:t>
      </w:r>
      <w:r>
        <w:t xml:space="preserve"> </w:t>
      </w:r>
      <w:r w:rsidRPr="00E02F6A">
        <w:rPr>
          <w:rStyle w:val="cnumerus2"/>
        </w:rPr>
        <w:t>1.</w:t>
      </w:r>
      <w:r>
        <w:t xml:space="preserve"> pur, intact, non altéré, nom corrompu, non fardé</w:t>
      </w:r>
      <w:r w:rsidR="00BE217D">
        <w:t> ;</w:t>
      </w:r>
      <w:r>
        <w:t xml:space="preserve"> </w:t>
      </w:r>
      <w:r w:rsidRPr="00E02F6A">
        <w:rPr>
          <w:rStyle w:val="cnumerus2"/>
        </w:rPr>
        <w:t>2.</w:t>
      </w:r>
      <w:r>
        <w:t xml:space="preserve"> </w:t>
      </w:r>
      <w:r w:rsidRPr="00E02F6A">
        <w:rPr>
          <w:rStyle w:val="gt"/>
        </w:rPr>
        <w:t>[fig.]</w:t>
      </w:r>
      <w:r>
        <w:t xml:space="preserve"> </w:t>
      </w:r>
      <w:r w:rsidRPr="00E02F6A">
        <w:rPr>
          <w:rStyle w:val="cnumerus2"/>
        </w:rPr>
        <w:t>a)</w:t>
      </w:r>
      <w:r>
        <w:t xml:space="preserve"> </w:t>
      </w:r>
      <w:r w:rsidRPr="00E02F6A">
        <w:rPr>
          <w:rStyle w:val="gt"/>
        </w:rPr>
        <w:t>[réth.]</w:t>
      </w:r>
      <w:r>
        <w:t xml:space="preserve"> style probe </w:t>
      </w:r>
      <w:r w:rsidRPr="00E02F6A">
        <w:rPr>
          <w:rStyle w:val="gt"/>
        </w:rPr>
        <w:t>[qui ne dissimule pas, qui rend l’idée correctement]</w:t>
      </w:r>
      <w:r>
        <w:t xml:space="preserve"> </w:t>
      </w:r>
      <w:r w:rsidRPr="00E02F6A">
        <w:rPr>
          <w:rStyle w:val="cnumerus2"/>
        </w:rPr>
        <w:t>b)</w:t>
      </w:r>
      <w:r>
        <w:t xml:space="preserve"> </w:t>
      </w:r>
      <w:r w:rsidRPr="00E02F6A">
        <w:rPr>
          <w:rStyle w:val="lt"/>
        </w:rPr>
        <w:t>sincérum judícium</w:t>
      </w:r>
      <w:r>
        <w:t xml:space="preserve">, goût sûr </w:t>
      </w:r>
      <w:r w:rsidRPr="00E02F6A">
        <w:rPr>
          <w:rStyle w:val="cnumerus2"/>
        </w:rPr>
        <w:t>c)</w:t>
      </w:r>
      <w:r>
        <w:t xml:space="preserve"> franc, sincèrement</w:t>
      </w:r>
      <w:r w:rsidR="00BE217D">
        <w:t> ;</w:t>
      </w:r>
      <w:r>
        <w:t xml:space="preserve"> </w:t>
      </w:r>
      <w:r w:rsidRPr="00E02F6A">
        <w:rPr>
          <w:rStyle w:val="lt"/>
        </w:rPr>
        <w:t>sincéra fide</w:t>
      </w:r>
      <w:r>
        <w:t>, sincèrement, avec une parfaite bonne foi.</w:t>
      </w:r>
    </w:p>
    <w:p w:rsidR="006943AB" w:rsidRDefault="006943AB" w:rsidP="006943AB">
      <w:pPr>
        <w:pStyle w:val="vocabulum"/>
      </w:pPr>
      <w:r w:rsidRPr="000E1190">
        <w:rPr>
          <w:rStyle w:val="aditus"/>
        </w:rPr>
        <w:t>ergā</w:t>
      </w:r>
      <w:r w:rsidRPr="00023B16">
        <w:t xml:space="preserve">, </w:t>
      </w:r>
      <w:r w:rsidRPr="006943AB">
        <w:rPr>
          <w:rStyle w:val="gt"/>
        </w:rPr>
        <w:t>prép. avec acc.</w:t>
      </w:r>
      <w:r w:rsidR="009D14D5">
        <w:t> :</w:t>
      </w:r>
      <w:r w:rsidRPr="00023B16">
        <w:t xml:space="preserve"> vis à vis de, envers. </w:t>
      </w:r>
    </w:p>
    <w:p w:rsidR="00B84F7F" w:rsidRDefault="00AE775F" w:rsidP="00AE775F">
      <w:pPr>
        <w:pStyle w:val="vocabulum"/>
      </w:pPr>
      <w:r w:rsidRPr="00AE775F">
        <w:rPr>
          <w:rStyle w:val="aditus"/>
        </w:rPr>
        <w:t>exemplum</w:t>
      </w:r>
      <w:r>
        <w:t xml:space="preserve">, </w:t>
      </w:r>
      <w:r w:rsidRPr="00497DEC">
        <w:rPr>
          <w:rStyle w:val="flexio"/>
        </w:rPr>
        <w:t>i</w:t>
      </w:r>
      <w:r>
        <w:t xml:space="preserve">, </w:t>
      </w:r>
      <w:r w:rsidRPr="00AE775F">
        <w:rPr>
          <w:rStyle w:val="gt"/>
        </w:rPr>
        <w:t>n.</w:t>
      </w:r>
      <w:r w:rsidR="009D14D5">
        <w:t> :</w:t>
      </w:r>
      <w:r>
        <w:t xml:space="preserve"> </w:t>
      </w:r>
      <w:r w:rsidRPr="00AE775F">
        <w:rPr>
          <w:rStyle w:val="cnumerus2"/>
        </w:rPr>
        <w:t>1.</w:t>
      </w:r>
      <w:r>
        <w:t xml:space="preserve"> échantillon</w:t>
      </w:r>
      <w:r w:rsidR="00BE217D">
        <w:t> ;</w:t>
      </w:r>
      <w:r>
        <w:t xml:space="preserve"> </w:t>
      </w:r>
      <w:r w:rsidRPr="00AE775F">
        <w:rPr>
          <w:rStyle w:val="cnumerus2"/>
        </w:rPr>
        <w:t>2.</w:t>
      </w:r>
      <w:r>
        <w:t xml:space="preserve"> exemplaire, reproduction</w:t>
      </w:r>
      <w:r w:rsidR="00BE217D">
        <w:t> ;</w:t>
      </w:r>
      <w:r>
        <w:t xml:space="preserve"> </w:t>
      </w:r>
      <w:r w:rsidRPr="00AE775F">
        <w:rPr>
          <w:rStyle w:val="cnumerus2"/>
        </w:rPr>
        <w:t>3.</w:t>
      </w:r>
      <w:r>
        <w:t xml:space="preserve"> minute, original</w:t>
      </w:r>
      <w:r w:rsidR="00BE217D">
        <w:t> ;</w:t>
      </w:r>
      <w:r>
        <w:t xml:space="preserve"> </w:t>
      </w:r>
      <w:r w:rsidRPr="00AE775F">
        <w:rPr>
          <w:rStyle w:val="cnumerus2"/>
        </w:rPr>
        <w:t>4.</w:t>
      </w:r>
      <w:r>
        <w:t xml:space="preserve"> type, original, modèle</w:t>
      </w:r>
      <w:r w:rsidR="00BE217D">
        <w:t> ;</w:t>
      </w:r>
      <w:r>
        <w:t xml:space="preserve"> </w:t>
      </w:r>
      <w:r w:rsidRPr="00AE775F">
        <w:rPr>
          <w:rStyle w:val="cnumerus2"/>
        </w:rPr>
        <w:t>5.</w:t>
      </w:r>
      <w:r>
        <w:t xml:space="preserve"> exemple</w:t>
      </w:r>
      <w:r w:rsidR="00BE217D">
        <w:t> ;</w:t>
      </w:r>
      <w:r>
        <w:t xml:space="preserve"> </w:t>
      </w:r>
      <w:r w:rsidRPr="00AE775F">
        <w:rPr>
          <w:rStyle w:val="cnumerus2"/>
        </w:rPr>
        <w:t>6.</w:t>
      </w:r>
      <w:r>
        <w:t xml:space="preserve"> chose exemplaire </w:t>
      </w:r>
      <w:r w:rsidRPr="00AE775F">
        <w:rPr>
          <w:rStyle w:val="gt"/>
        </w:rPr>
        <w:t>[servant d’exemple, d’échantillon</w:t>
      </w:r>
      <w:r w:rsidR="00E20E09">
        <w:rPr>
          <w:rStyle w:val="gt"/>
        </w:rPr>
        <w:t>]</w:t>
      </w:r>
      <w:r w:rsidR="00E20E09" w:rsidRPr="00E20E09">
        <w:t> ;</w:t>
      </w:r>
      <w:r>
        <w:t xml:space="preserve"> </w:t>
      </w:r>
      <w:r w:rsidRPr="00AE775F">
        <w:rPr>
          <w:rStyle w:val="cnumerus2"/>
        </w:rPr>
        <w:t>7.</w:t>
      </w:r>
      <w:r>
        <w:t xml:space="preserve"> </w:t>
      </w:r>
      <w:r w:rsidRPr="00AE775F">
        <w:rPr>
          <w:rStyle w:val="gt"/>
        </w:rPr>
        <w:t>[expressions] v. un dict.</w:t>
      </w:r>
    </w:p>
    <w:p w:rsidR="000925EA" w:rsidRDefault="000925EA" w:rsidP="000925EA">
      <w:pPr>
        <w:pStyle w:val="i"/>
      </w:pPr>
      <w:r>
        <w:t>CXXV. David, à la nouvelle de la mort de Saül, versa des larmes. Il maudit les montagnes de Gelboé, où ce meurtre avait été commis.</w:t>
      </w:r>
    </w:p>
    <w:p w:rsidR="000925EA" w:rsidRDefault="000925EA" w:rsidP="000925EA">
      <w:pPr>
        <w:pStyle w:val="i"/>
      </w:pPr>
      <w:r>
        <w:t>Pour le punir d’avoir attenté à la majesté royale, il donna ordre de faire périr celui qui se vantait d’avoir tué Saül et qui lui avait apporté les insignes du roi.</w:t>
      </w:r>
    </w:p>
    <w:p w:rsidR="000925EA" w:rsidRDefault="000925EA" w:rsidP="000925EA">
      <w:pPr>
        <w:pStyle w:val="i"/>
      </w:pPr>
      <w:r>
        <w:t>Il témoigna sa reconnaissance aux habitants de la ville de Jubé, pour avoir enseveli les corps de Saül et de ses fils.</w:t>
      </w:r>
    </w:p>
    <w:p w:rsidR="000925EA" w:rsidRDefault="000925EA" w:rsidP="000925EA">
      <w:pPr>
        <w:pStyle w:val="i"/>
      </w:pPr>
      <w:r>
        <w:t>Exemple vraiment admirable d’une véritable et sincère affection envers un ennemi.</w:t>
      </w:r>
    </w:p>
    <w:p w:rsidR="00B30990" w:rsidRPr="00930EE0" w:rsidRDefault="00B84F7F" w:rsidP="006562DB">
      <w:pPr>
        <w:pStyle w:val="absconditus"/>
      </w:pPr>
      <w:r>
        <w:t>$</w:t>
      </w:r>
    </w:p>
    <w:tbl>
      <w:tblPr>
        <w:tblW w:w="5000" w:type="pct"/>
        <w:tblLook w:val="04A0"/>
      </w:tblPr>
      <w:tblGrid>
        <w:gridCol w:w="2984"/>
        <w:gridCol w:w="4472"/>
      </w:tblGrid>
      <w:tr w:rsidR="00BB1A4C" w:rsidRPr="00822DC6" w:rsidTr="008212CF">
        <w:tc>
          <w:tcPr>
            <w:tcW w:w="2001" w:type="pct"/>
          </w:tcPr>
          <w:p w:rsidR="00BB1A4C" w:rsidRPr="00D63136" w:rsidRDefault="00BB1A4C" w:rsidP="00B7663C">
            <w:pPr>
              <w:pStyle w:val="sv"/>
            </w:pPr>
            <w:r w:rsidRPr="00D63136">
              <w:t>CXXV. David,</w:t>
            </w:r>
          </w:p>
        </w:tc>
        <w:tc>
          <w:tcPr>
            <w:tcW w:w="2999" w:type="pct"/>
          </w:tcPr>
          <w:p w:rsidR="00BB1A4C" w:rsidRPr="00822DC6" w:rsidRDefault="00BB1A4C" w:rsidP="00B7663C">
            <w:pPr>
              <w:pStyle w:val="iv"/>
            </w:pPr>
            <w:r w:rsidRPr="00822DC6">
              <w:t>CXXV. David,</w:t>
            </w:r>
          </w:p>
        </w:tc>
      </w:tr>
      <w:tr w:rsidR="00BB1A4C" w:rsidRPr="00822DC6" w:rsidTr="008212CF">
        <w:tc>
          <w:tcPr>
            <w:tcW w:w="2001" w:type="pct"/>
          </w:tcPr>
          <w:p w:rsidR="00BB1A4C" w:rsidRPr="00D63136" w:rsidRDefault="00BB1A4C" w:rsidP="00B7663C">
            <w:pPr>
              <w:pStyle w:val="sv"/>
            </w:pPr>
            <w:r w:rsidRPr="00D63136">
              <w:t>morte Saúlis audíta,</w:t>
            </w:r>
          </w:p>
        </w:tc>
        <w:tc>
          <w:tcPr>
            <w:tcW w:w="2999" w:type="pct"/>
          </w:tcPr>
          <w:p w:rsidR="00BB1A4C" w:rsidRPr="00822DC6" w:rsidRDefault="00BB1A4C" w:rsidP="00B7663C">
            <w:pPr>
              <w:pStyle w:val="iv"/>
            </w:pPr>
            <w:r w:rsidRPr="00822DC6">
              <w:t>la mort de Saül ayant été apprise,</w:t>
            </w:r>
          </w:p>
        </w:tc>
      </w:tr>
      <w:tr w:rsidR="00BB1A4C" w:rsidRPr="00822DC6" w:rsidTr="008212CF">
        <w:tc>
          <w:tcPr>
            <w:tcW w:w="2001" w:type="pct"/>
          </w:tcPr>
          <w:p w:rsidR="00BB1A4C" w:rsidRPr="00D63136" w:rsidRDefault="00BB1A4C" w:rsidP="00B7663C">
            <w:pPr>
              <w:pStyle w:val="sv"/>
            </w:pPr>
            <w:r w:rsidRPr="00D63136">
              <w:t>profúdit lácrimas.</w:t>
            </w:r>
          </w:p>
        </w:tc>
        <w:tc>
          <w:tcPr>
            <w:tcW w:w="2999" w:type="pct"/>
          </w:tcPr>
          <w:p w:rsidR="00BB1A4C" w:rsidRPr="00822DC6" w:rsidRDefault="00BB1A4C" w:rsidP="00B7663C">
            <w:pPr>
              <w:pStyle w:val="iv"/>
            </w:pPr>
            <w:r w:rsidRPr="00822DC6">
              <w:t>versa des larmes.</w:t>
            </w:r>
          </w:p>
        </w:tc>
      </w:tr>
      <w:tr w:rsidR="00BB1A4C" w:rsidRPr="00822DC6" w:rsidTr="008212CF">
        <w:tc>
          <w:tcPr>
            <w:tcW w:w="2001" w:type="pct"/>
          </w:tcPr>
          <w:p w:rsidR="00BB1A4C" w:rsidRPr="00D63136" w:rsidRDefault="00BB1A4C" w:rsidP="00B7663C">
            <w:pPr>
              <w:pStyle w:val="sv"/>
            </w:pPr>
            <w:r w:rsidRPr="00D63136">
              <w:t>Execrátus est</w:t>
            </w:r>
          </w:p>
        </w:tc>
        <w:tc>
          <w:tcPr>
            <w:tcW w:w="2999" w:type="pct"/>
          </w:tcPr>
          <w:p w:rsidR="00BB1A4C" w:rsidRPr="00822DC6" w:rsidRDefault="00BB1A4C" w:rsidP="00B7663C">
            <w:pPr>
              <w:pStyle w:val="iv"/>
            </w:pPr>
            <w:r w:rsidRPr="00822DC6">
              <w:t>Il maudit</w:t>
            </w:r>
          </w:p>
        </w:tc>
      </w:tr>
      <w:tr w:rsidR="00BB1A4C" w:rsidRPr="00822DC6" w:rsidTr="008212CF">
        <w:tc>
          <w:tcPr>
            <w:tcW w:w="2001" w:type="pct"/>
          </w:tcPr>
          <w:p w:rsidR="00BB1A4C" w:rsidRPr="00D63136" w:rsidRDefault="00BB1A4C" w:rsidP="00B7663C">
            <w:pPr>
              <w:pStyle w:val="sv"/>
            </w:pPr>
            <w:r w:rsidRPr="00D63136">
              <w:t>montes Gelboé,</w:t>
            </w:r>
          </w:p>
        </w:tc>
        <w:tc>
          <w:tcPr>
            <w:tcW w:w="2999" w:type="pct"/>
          </w:tcPr>
          <w:p w:rsidR="00BB1A4C" w:rsidRPr="00822DC6" w:rsidRDefault="00BB1A4C" w:rsidP="00B7663C">
            <w:pPr>
              <w:pStyle w:val="iv"/>
            </w:pPr>
            <w:r w:rsidRPr="00822DC6">
              <w:t>les montagnes de Gelboé,</w:t>
            </w:r>
          </w:p>
        </w:tc>
      </w:tr>
      <w:tr w:rsidR="00BB1A4C" w:rsidRPr="00822DC6" w:rsidTr="008212CF">
        <w:tc>
          <w:tcPr>
            <w:tcW w:w="2001" w:type="pct"/>
          </w:tcPr>
          <w:p w:rsidR="00BB1A4C" w:rsidRPr="00930EE0" w:rsidRDefault="00BB1A4C" w:rsidP="00B7663C">
            <w:pPr>
              <w:pStyle w:val="sv"/>
              <w:rPr>
                <w:lang w:val="fr-FR"/>
              </w:rPr>
            </w:pPr>
            <w:r w:rsidRPr="00930EE0">
              <w:rPr>
                <w:lang w:val="fr-FR"/>
              </w:rPr>
              <w:t>ubi illa cædes facta fúerat.</w:t>
            </w:r>
          </w:p>
        </w:tc>
        <w:tc>
          <w:tcPr>
            <w:tcW w:w="2999" w:type="pct"/>
          </w:tcPr>
          <w:p w:rsidR="00BB1A4C" w:rsidRPr="00822DC6" w:rsidRDefault="00BB1A4C" w:rsidP="00B7663C">
            <w:pPr>
              <w:pStyle w:val="iv"/>
            </w:pPr>
            <w:r w:rsidRPr="00822DC6">
              <w:t>où ce meurtre avait été commis.</w:t>
            </w:r>
          </w:p>
        </w:tc>
      </w:tr>
      <w:tr w:rsidR="00BB1A4C" w:rsidRPr="00822DC6" w:rsidTr="008212CF">
        <w:tc>
          <w:tcPr>
            <w:tcW w:w="2001" w:type="pct"/>
          </w:tcPr>
          <w:p w:rsidR="00BB1A4C" w:rsidRPr="00D63136" w:rsidRDefault="00BB1A4C" w:rsidP="00B7663C">
            <w:pPr>
              <w:pStyle w:val="sv"/>
            </w:pPr>
            <w:r w:rsidRPr="00D63136">
              <w:lastRenderedPageBreak/>
              <w:t>Jussit illum qui jactitábat</w:t>
            </w:r>
          </w:p>
        </w:tc>
        <w:tc>
          <w:tcPr>
            <w:tcW w:w="2999" w:type="pct"/>
          </w:tcPr>
          <w:p w:rsidR="00BB1A4C" w:rsidRPr="00822DC6" w:rsidRDefault="00BB1A4C" w:rsidP="00B7663C">
            <w:pPr>
              <w:pStyle w:val="iv"/>
            </w:pPr>
            <w:r w:rsidRPr="00822DC6">
              <w:t>Il ordonna celui qui se vantait</w:t>
            </w:r>
          </w:p>
        </w:tc>
      </w:tr>
      <w:tr w:rsidR="00BB1A4C" w:rsidRPr="00822DC6" w:rsidTr="008212CF">
        <w:tc>
          <w:tcPr>
            <w:tcW w:w="2001" w:type="pct"/>
          </w:tcPr>
          <w:p w:rsidR="00BB1A4C" w:rsidRPr="00930EE0" w:rsidRDefault="00BB1A4C" w:rsidP="00B7663C">
            <w:pPr>
              <w:pStyle w:val="sv"/>
              <w:rPr>
                <w:lang w:val="it-IT"/>
              </w:rPr>
            </w:pPr>
            <w:r w:rsidRPr="00930EE0">
              <w:rPr>
                <w:lang w:val="it-IT"/>
              </w:rPr>
              <w:t>Saúlem occísum esse a se,</w:t>
            </w:r>
          </w:p>
        </w:tc>
        <w:tc>
          <w:tcPr>
            <w:tcW w:w="2999" w:type="pct"/>
          </w:tcPr>
          <w:p w:rsidR="00BB1A4C" w:rsidRPr="00822DC6" w:rsidRDefault="00BB1A4C" w:rsidP="00B7663C">
            <w:pPr>
              <w:pStyle w:val="iv"/>
            </w:pPr>
            <w:r w:rsidRPr="00822DC6">
              <w:t xml:space="preserve">Saül avoir été tué par lui (d’avoir tué Saül) </w:t>
            </w:r>
          </w:p>
        </w:tc>
      </w:tr>
      <w:tr w:rsidR="00BB1A4C" w:rsidRPr="00822DC6" w:rsidTr="008212CF">
        <w:tc>
          <w:tcPr>
            <w:tcW w:w="2001" w:type="pct"/>
          </w:tcPr>
          <w:p w:rsidR="00BB1A4C" w:rsidRPr="00D63136" w:rsidRDefault="00BB1A4C" w:rsidP="00B7663C">
            <w:pPr>
              <w:pStyle w:val="sv"/>
            </w:pPr>
            <w:r w:rsidRPr="00D63136">
              <w:t>et attúlerat</w:t>
            </w:r>
          </w:p>
        </w:tc>
        <w:tc>
          <w:tcPr>
            <w:tcW w:w="2999" w:type="pct"/>
          </w:tcPr>
          <w:p w:rsidR="00BB1A4C" w:rsidRPr="00822DC6" w:rsidRDefault="00BB1A4C" w:rsidP="00B7663C">
            <w:pPr>
              <w:pStyle w:val="iv"/>
            </w:pPr>
            <w:r w:rsidRPr="00822DC6">
              <w:t xml:space="preserve">et </w:t>
            </w:r>
            <w:r w:rsidRPr="00822DC6">
              <w:rPr>
                <w:rStyle w:val="italicus"/>
              </w:rPr>
              <w:t>qui</w:t>
            </w:r>
            <w:r w:rsidRPr="00822DC6">
              <w:t xml:space="preserve"> avait apporté</w:t>
            </w:r>
          </w:p>
        </w:tc>
      </w:tr>
      <w:tr w:rsidR="00BB1A4C" w:rsidRPr="00822DC6" w:rsidTr="008212CF">
        <w:tc>
          <w:tcPr>
            <w:tcW w:w="2001" w:type="pct"/>
          </w:tcPr>
          <w:p w:rsidR="00BB1A4C" w:rsidRPr="00D63136" w:rsidRDefault="00BB1A4C" w:rsidP="00B7663C">
            <w:pPr>
              <w:pStyle w:val="sv"/>
            </w:pPr>
            <w:r w:rsidRPr="00D63136">
              <w:t>insignia régia,</w:t>
            </w:r>
          </w:p>
        </w:tc>
        <w:tc>
          <w:tcPr>
            <w:tcW w:w="2999" w:type="pct"/>
          </w:tcPr>
          <w:p w:rsidR="00BB1A4C" w:rsidRPr="00822DC6" w:rsidRDefault="00BB1A4C" w:rsidP="00B7663C">
            <w:pPr>
              <w:pStyle w:val="iv"/>
            </w:pPr>
            <w:r w:rsidRPr="00822DC6">
              <w:t>les insignes royaux,</w:t>
            </w:r>
          </w:p>
        </w:tc>
      </w:tr>
      <w:tr w:rsidR="00BB1A4C" w:rsidRPr="00822DC6" w:rsidTr="008212CF">
        <w:tc>
          <w:tcPr>
            <w:tcW w:w="2001" w:type="pct"/>
          </w:tcPr>
          <w:p w:rsidR="00BB1A4C" w:rsidRPr="00D63136" w:rsidRDefault="00BB1A4C" w:rsidP="00B7663C">
            <w:pPr>
              <w:pStyle w:val="sv"/>
            </w:pPr>
            <w:r w:rsidRPr="00D63136">
              <w:t>périmi, in pœnam</w:t>
            </w:r>
          </w:p>
        </w:tc>
        <w:tc>
          <w:tcPr>
            <w:tcW w:w="2999" w:type="pct"/>
          </w:tcPr>
          <w:p w:rsidR="00BB1A4C" w:rsidRPr="00822DC6" w:rsidRDefault="00BB1A4C" w:rsidP="00B7663C">
            <w:pPr>
              <w:pStyle w:val="iv"/>
            </w:pPr>
            <w:r w:rsidRPr="00822DC6">
              <w:t>être mis-à-mort, en châtiment</w:t>
            </w:r>
          </w:p>
        </w:tc>
      </w:tr>
      <w:tr w:rsidR="00BB1A4C" w:rsidRPr="00822DC6" w:rsidTr="008212CF">
        <w:tc>
          <w:tcPr>
            <w:tcW w:w="2001" w:type="pct"/>
          </w:tcPr>
          <w:p w:rsidR="00BB1A4C" w:rsidRPr="00D63136" w:rsidRDefault="00BB1A4C" w:rsidP="00B7663C">
            <w:pPr>
              <w:pStyle w:val="sv"/>
            </w:pPr>
            <w:r w:rsidRPr="00D63136">
              <w:t>majestátis régiæ violátæ.</w:t>
            </w:r>
          </w:p>
        </w:tc>
        <w:tc>
          <w:tcPr>
            <w:tcW w:w="2999" w:type="pct"/>
          </w:tcPr>
          <w:p w:rsidR="00BB1A4C" w:rsidRPr="00822DC6" w:rsidRDefault="00BB1A4C" w:rsidP="00B7663C">
            <w:pPr>
              <w:pStyle w:val="iv"/>
            </w:pPr>
            <w:r w:rsidRPr="00822DC6">
              <w:t>de la majesté royale violée.</w:t>
            </w:r>
          </w:p>
        </w:tc>
      </w:tr>
      <w:tr w:rsidR="00BB1A4C" w:rsidRPr="00822DC6" w:rsidTr="008212CF">
        <w:tc>
          <w:tcPr>
            <w:tcW w:w="2001" w:type="pct"/>
          </w:tcPr>
          <w:p w:rsidR="00BB1A4C" w:rsidRPr="00D63136" w:rsidRDefault="00BB1A4C" w:rsidP="00B7663C">
            <w:pPr>
              <w:pStyle w:val="sv"/>
            </w:pPr>
            <w:r w:rsidRPr="00D63136">
              <w:t>Rétulit grátiam</w:t>
            </w:r>
          </w:p>
        </w:tc>
        <w:tc>
          <w:tcPr>
            <w:tcW w:w="2999" w:type="pct"/>
          </w:tcPr>
          <w:p w:rsidR="00BB1A4C" w:rsidRPr="00822DC6" w:rsidRDefault="00BB1A4C" w:rsidP="00B7663C">
            <w:pPr>
              <w:pStyle w:val="iv"/>
            </w:pPr>
            <w:r w:rsidRPr="00822DC6">
              <w:t>Il rendit de la reconnaissance</w:t>
            </w:r>
          </w:p>
        </w:tc>
      </w:tr>
      <w:tr w:rsidR="00BB1A4C" w:rsidRPr="00822DC6" w:rsidTr="008212CF">
        <w:tc>
          <w:tcPr>
            <w:tcW w:w="2001" w:type="pct"/>
          </w:tcPr>
          <w:p w:rsidR="00BB1A4C" w:rsidRPr="00D63136" w:rsidRDefault="00BB1A4C" w:rsidP="00B7663C">
            <w:pPr>
              <w:pStyle w:val="sv"/>
            </w:pPr>
            <w:r w:rsidRPr="00D63136">
              <w:t>cívibus urbis Jabés,</w:t>
            </w:r>
          </w:p>
        </w:tc>
        <w:tc>
          <w:tcPr>
            <w:tcW w:w="2999" w:type="pct"/>
          </w:tcPr>
          <w:p w:rsidR="00BB1A4C" w:rsidRPr="00822DC6" w:rsidRDefault="00BB1A4C" w:rsidP="00B7663C">
            <w:pPr>
              <w:pStyle w:val="iv"/>
            </w:pPr>
            <w:r w:rsidRPr="00822DC6">
              <w:t xml:space="preserve">aux citoyens de la ville </w:t>
            </w:r>
            <w:r w:rsidRPr="00822DC6">
              <w:rPr>
                <w:rStyle w:val="italicus"/>
              </w:rPr>
              <w:t>de</w:t>
            </w:r>
            <w:r w:rsidRPr="00822DC6">
              <w:t xml:space="preserve"> Jabés,</w:t>
            </w:r>
          </w:p>
        </w:tc>
      </w:tr>
      <w:tr w:rsidR="00BB1A4C" w:rsidRPr="00822DC6" w:rsidTr="008212CF">
        <w:tc>
          <w:tcPr>
            <w:tcW w:w="2001" w:type="pct"/>
          </w:tcPr>
          <w:p w:rsidR="00BB1A4C" w:rsidRPr="00D63136" w:rsidRDefault="00BB1A4C" w:rsidP="00B7663C">
            <w:pPr>
              <w:pStyle w:val="sv"/>
            </w:pPr>
            <w:r w:rsidRPr="00D63136">
              <w:t xml:space="preserve">quod sepelivíssent corpora </w:t>
            </w:r>
          </w:p>
        </w:tc>
        <w:tc>
          <w:tcPr>
            <w:tcW w:w="2999" w:type="pct"/>
          </w:tcPr>
          <w:p w:rsidR="00BB1A4C" w:rsidRPr="00822DC6" w:rsidRDefault="00BB1A4C" w:rsidP="00B7663C">
            <w:pPr>
              <w:pStyle w:val="iv"/>
            </w:pPr>
            <w:r w:rsidRPr="00822DC6">
              <w:t>parce qu’ils avaient enseveli les corps</w:t>
            </w:r>
          </w:p>
        </w:tc>
      </w:tr>
      <w:tr w:rsidR="00BB1A4C" w:rsidRPr="00822DC6" w:rsidTr="008212CF">
        <w:tc>
          <w:tcPr>
            <w:tcW w:w="2001" w:type="pct"/>
          </w:tcPr>
          <w:p w:rsidR="00BB1A4C" w:rsidRPr="00D63136" w:rsidRDefault="00BB1A4C" w:rsidP="00B7663C">
            <w:pPr>
              <w:pStyle w:val="sv"/>
            </w:pPr>
            <w:r w:rsidRPr="00D63136">
              <w:t>Saúlis filiorúmque ejus.</w:t>
            </w:r>
          </w:p>
        </w:tc>
        <w:tc>
          <w:tcPr>
            <w:tcW w:w="2999" w:type="pct"/>
          </w:tcPr>
          <w:p w:rsidR="00BB1A4C" w:rsidRPr="00822DC6" w:rsidRDefault="00BB1A4C" w:rsidP="00B7663C">
            <w:pPr>
              <w:pStyle w:val="iv"/>
            </w:pPr>
            <w:r w:rsidRPr="00822DC6">
              <w:t>de Saül et des fils de lui.</w:t>
            </w:r>
          </w:p>
        </w:tc>
      </w:tr>
      <w:tr w:rsidR="00BB1A4C" w:rsidRPr="00822DC6" w:rsidTr="008212CF">
        <w:tc>
          <w:tcPr>
            <w:tcW w:w="2001" w:type="pct"/>
          </w:tcPr>
          <w:p w:rsidR="00BB1A4C" w:rsidRPr="00D63136" w:rsidRDefault="00BB1A4C" w:rsidP="00B7663C">
            <w:pPr>
              <w:pStyle w:val="sv"/>
            </w:pPr>
            <w:r w:rsidRPr="00D63136">
              <w:t>Exémplum</w:t>
            </w:r>
          </w:p>
        </w:tc>
        <w:tc>
          <w:tcPr>
            <w:tcW w:w="2999" w:type="pct"/>
          </w:tcPr>
          <w:p w:rsidR="00BB1A4C" w:rsidRPr="00822DC6" w:rsidRDefault="00BB1A4C" w:rsidP="00B7663C">
            <w:pPr>
              <w:pStyle w:val="iv"/>
            </w:pPr>
            <w:r w:rsidRPr="00822DC6">
              <w:t>Exemple</w:t>
            </w:r>
          </w:p>
        </w:tc>
      </w:tr>
      <w:tr w:rsidR="00BB1A4C" w:rsidRPr="00822DC6" w:rsidTr="008212CF">
        <w:tc>
          <w:tcPr>
            <w:tcW w:w="2001" w:type="pct"/>
          </w:tcPr>
          <w:p w:rsidR="00BB1A4C" w:rsidRPr="00D63136" w:rsidRDefault="00BB1A4C" w:rsidP="00B7663C">
            <w:pPr>
              <w:pStyle w:val="sv"/>
            </w:pPr>
            <w:r w:rsidRPr="00D63136">
              <w:t>sane admirándum</w:t>
            </w:r>
          </w:p>
        </w:tc>
        <w:tc>
          <w:tcPr>
            <w:tcW w:w="2999" w:type="pct"/>
          </w:tcPr>
          <w:p w:rsidR="00BB1A4C" w:rsidRPr="00822DC6" w:rsidRDefault="00BB1A4C" w:rsidP="00B7663C">
            <w:pPr>
              <w:pStyle w:val="iv"/>
            </w:pPr>
            <w:r w:rsidRPr="00822DC6">
              <w:t>assurément admirable</w:t>
            </w:r>
          </w:p>
        </w:tc>
      </w:tr>
      <w:tr w:rsidR="00BB1A4C" w:rsidRPr="00822DC6" w:rsidTr="008212CF">
        <w:tc>
          <w:tcPr>
            <w:tcW w:w="2001" w:type="pct"/>
          </w:tcPr>
          <w:p w:rsidR="00BB1A4C" w:rsidRPr="00D63136" w:rsidRDefault="00BB1A4C" w:rsidP="00B7663C">
            <w:pPr>
              <w:pStyle w:val="sv"/>
            </w:pPr>
            <w:r w:rsidRPr="00D63136">
              <w:t>amóris veri et sincéri</w:t>
            </w:r>
          </w:p>
        </w:tc>
        <w:tc>
          <w:tcPr>
            <w:tcW w:w="2999" w:type="pct"/>
          </w:tcPr>
          <w:p w:rsidR="00BB1A4C" w:rsidRPr="00822DC6" w:rsidRDefault="00BB1A4C" w:rsidP="00B7663C">
            <w:pPr>
              <w:pStyle w:val="iv"/>
            </w:pPr>
            <w:r w:rsidRPr="00822DC6">
              <w:t>d’une affection vraie et sincère</w:t>
            </w:r>
          </w:p>
        </w:tc>
      </w:tr>
      <w:tr w:rsidR="00BB1A4C" w:rsidRPr="00822DC6" w:rsidTr="008212CF">
        <w:tc>
          <w:tcPr>
            <w:tcW w:w="2001" w:type="pct"/>
          </w:tcPr>
          <w:p w:rsidR="00BB1A4C" w:rsidRPr="00D63136" w:rsidRDefault="00BB1A4C" w:rsidP="00B7663C">
            <w:pPr>
              <w:pStyle w:val="sv"/>
            </w:pPr>
            <w:r w:rsidRPr="00D63136">
              <w:t>erga inimícum.</w:t>
            </w:r>
          </w:p>
        </w:tc>
        <w:tc>
          <w:tcPr>
            <w:tcW w:w="2999" w:type="pct"/>
          </w:tcPr>
          <w:p w:rsidR="00BB1A4C" w:rsidRPr="00822DC6" w:rsidRDefault="00BB1A4C" w:rsidP="00B7663C">
            <w:pPr>
              <w:pStyle w:val="iv"/>
            </w:pPr>
            <w:r w:rsidRPr="00822DC6">
              <w:t>envers un ennemi.</w:t>
            </w:r>
          </w:p>
        </w:tc>
      </w:tr>
    </w:tbl>
    <w:p w:rsidR="00C87EAE" w:rsidRDefault="00B30990" w:rsidP="00301F97">
      <w:pPr>
        <w:pStyle w:val="absconditus"/>
      </w:pPr>
      <w:r>
        <w:t>²</w:t>
      </w:r>
    </w:p>
    <w:p w:rsidR="009D7993" w:rsidRPr="00E5545A" w:rsidRDefault="009D7993" w:rsidP="00EC0168">
      <w:pPr>
        <w:pStyle w:val="Titre3"/>
      </w:pPr>
      <w:bookmarkStart w:id="420" w:name="_Toc466191414"/>
      <w:bookmarkStart w:id="421" w:name="_Toc466191670"/>
      <w:bookmarkStart w:id="422" w:name="_Toc524065604"/>
      <w:r w:rsidRPr="00E5545A">
        <w:t xml:space="preserve">126 — </w:t>
      </w:r>
      <w:r w:rsidR="00C24092">
        <w:t>Davíd</w:t>
      </w:r>
      <w:r w:rsidRPr="00E5545A">
        <w:t xml:space="preserve"> commet deux crimes.</w:t>
      </w:r>
      <w:bookmarkEnd w:id="420"/>
      <w:bookmarkEnd w:id="421"/>
      <w:bookmarkEnd w:id="422"/>
    </w:p>
    <w:p w:rsidR="00C87EAE" w:rsidRDefault="00C24092" w:rsidP="00E2285C">
      <w:pPr>
        <w:pStyle w:val="s"/>
        <w:rPr>
          <w:lang w:val="fr-FR"/>
        </w:rPr>
      </w:pPr>
      <w:r>
        <w:rPr>
          <w:lang w:val="fr-FR"/>
        </w:rPr>
        <w:t>Davíd</w:t>
      </w:r>
      <w:r w:rsidR="009D7993" w:rsidRPr="00D80808">
        <w:rPr>
          <w:lang w:val="fr-FR"/>
        </w:rPr>
        <w:t xml:space="preserve">, postquam </w:t>
      </w:r>
      <w:r w:rsidR="000121D9" w:rsidRPr="00D80808">
        <w:rPr>
          <w:lang w:val="fr-FR"/>
        </w:rPr>
        <w:t>sólium</w:t>
      </w:r>
      <w:r w:rsidR="009D7993" w:rsidRPr="00D80808">
        <w:rPr>
          <w:lang w:val="fr-FR"/>
        </w:rPr>
        <w:t xml:space="preserve"> </w:t>
      </w:r>
      <w:r w:rsidR="000121D9" w:rsidRPr="00D80808">
        <w:rPr>
          <w:lang w:val="fr-FR"/>
        </w:rPr>
        <w:t>conscéndit</w:t>
      </w:r>
      <w:r w:rsidR="009D7993" w:rsidRPr="00D80808">
        <w:rPr>
          <w:lang w:val="fr-FR"/>
        </w:rPr>
        <w:t xml:space="preserve">, duplex scelus, et quidem </w:t>
      </w:r>
      <w:r w:rsidR="000121D9" w:rsidRPr="00D80808">
        <w:rPr>
          <w:lang w:val="fr-FR"/>
        </w:rPr>
        <w:t>gravíssimum</w:t>
      </w:r>
      <w:r w:rsidR="009D7993" w:rsidRPr="00D80808">
        <w:rPr>
          <w:lang w:val="fr-FR"/>
        </w:rPr>
        <w:t xml:space="preserve"> </w:t>
      </w:r>
      <w:r w:rsidR="000121D9" w:rsidRPr="00D80808">
        <w:rPr>
          <w:lang w:val="fr-FR"/>
        </w:rPr>
        <w:t>commísit</w:t>
      </w:r>
      <w:r w:rsidR="005C7E3F">
        <w:rPr>
          <w:lang w:val="fr-FR"/>
        </w:rPr>
        <w:t xml:space="preserve">. </w:t>
      </w:r>
    </w:p>
    <w:p w:rsidR="00C87EAE" w:rsidRDefault="009D7993" w:rsidP="00E2285C">
      <w:pPr>
        <w:pStyle w:val="s"/>
        <w:rPr>
          <w:lang w:val="fr-FR"/>
        </w:rPr>
      </w:pPr>
      <w:r w:rsidRPr="00D80808">
        <w:rPr>
          <w:lang w:val="fr-FR"/>
        </w:rPr>
        <w:t xml:space="preserve">Adamávit </w:t>
      </w:r>
      <w:r w:rsidR="000121D9" w:rsidRPr="00D80808">
        <w:rPr>
          <w:lang w:val="fr-FR"/>
        </w:rPr>
        <w:t>mulíerem, nómine Bethsá</w:t>
      </w:r>
      <w:r w:rsidRPr="00D80808">
        <w:rPr>
          <w:lang w:val="fr-FR"/>
        </w:rPr>
        <w:t xml:space="preserve">ben, </w:t>
      </w:r>
      <w:r w:rsidR="000121D9" w:rsidRPr="00D80808">
        <w:rPr>
          <w:lang w:val="fr-FR"/>
        </w:rPr>
        <w:t>eámque</w:t>
      </w:r>
      <w:r w:rsidRPr="00D80808">
        <w:rPr>
          <w:lang w:val="fr-FR"/>
        </w:rPr>
        <w:t xml:space="preserve"> ad </w:t>
      </w:r>
      <w:r w:rsidR="000121D9" w:rsidRPr="00D80808">
        <w:rPr>
          <w:lang w:val="fr-FR"/>
        </w:rPr>
        <w:t>flagítium</w:t>
      </w:r>
      <w:r w:rsidRPr="00D80808">
        <w:rPr>
          <w:lang w:val="fr-FR"/>
        </w:rPr>
        <w:t xml:space="preserve"> </w:t>
      </w:r>
      <w:r w:rsidR="000121D9" w:rsidRPr="00D80808">
        <w:rPr>
          <w:lang w:val="fr-FR"/>
        </w:rPr>
        <w:t>cómpulit</w:t>
      </w:r>
      <w:r w:rsidR="005C7E3F">
        <w:rPr>
          <w:lang w:val="fr-FR"/>
        </w:rPr>
        <w:t xml:space="preserve">. </w:t>
      </w:r>
    </w:p>
    <w:p w:rsidR="00C87EAE" w:rsidRDefault="000121D9" w:rsidP="00E2285C">
      <w:pPr>
        <w:pStyle w:val="s"/>
        <w:rPr>
          <w:lang w:val="fr-FR"/>
        </w:rPr>
      </w:pPr>
      <w:r w:rsidRPr="00D80808">
        <w:rPr>
          <w:lang w:val="fr-FR"/>
        </w:rPr>
        <w:t>Mulíeris</w:t>
      </w:r>
      <w:r w:rsidR="009D7993" w:rsidRPr="00D80808">
        <w:rPr>
          <w:lang w:val="fr-FR"/>
        </w:rPr>
        <w:t xml:space="preserve"> </w:t>
      </w:r>
      <w:r w:rsidRPr="00D80808">
        <w:rPr>
          <w:lang w:val="fr-FR"/>
        </w:rPr>
        <w:t>marítus</w:t>
      </w:r>
      <w:r w:rsidR="009D7993" w:rsidRPr="00D80808">
        <w:rPr>
          <w:lang w:val="fr-FR"/>
        </w:rPr>
        <w:t xml:space="preserve">, nómine </w:t>
      </w:r>
      <w:r w:rsidRPr="00D80808">
        <w:rPr>
          <w:lang w:val="fr-FR"/>
        </w:rPr>
        <w:t>Urías</w:t>
      </w:r>
      <w:r w:rsidR="009D7993" w:rsidRPr="00D80808">
        <w:rPr>
          <w:lang w:val="fr-FR"/>
        </w:rPr>
        <w:t xml:space="preserve">, vir </w:t>
      </w:r>
      <w:r w:rsidRPr="00D80808">
        <w:rPr>
          <w:lang w:val="fr-FR"/>
        </w:rPr>
        <w:t>fortíssimus</w:t>
      </w:r>
      <w:r w:rsidR="009D7993" w:rsidRPr="00D80808">
        <w:rPr>
          <w:lang w:val="fr-FR"/>
        </w:rPr>
        <w:t xml:space="preserve">, tum in castris erat, et </w:t>
      </w:r>
      <w:r w:rsidRPr="00D80808">
        <w:rPr>
          <w:lang w:val="fr-FR"/>
        </w:rPr>
        <w:t>egrégiam</w:t>
      </w:r>
      <w:r w:rsidR="009D7993" w:rsidRPr="00D80808">
        <w:rPr>
          <w:lang w:val="fr-FR"/>
        </w:rPr>
        <w:t xml:space="preserve"> </w:t>
      </w:r>
      <w:r w:rsidRPr="00D80808">
        <w:rPr>
          <w:lang w:val="fr-FR"/>
        </w:rPr>
        <w:t>pátriæ</w:t>
      </w:r>
      <w:r w:rsidR="009D7993" w:rsidRPr="00D80808">
        <w:rPr>
          <w:lang w:val="fr-FR"/>
        </w:rPr>
        <w:t xml:space="preserve"> </w:t>
      </w:r>
      <w:r w:rsidRPr="00D80808">
        <w:rPr>
          <w:lang w:val="fr-FR"/>
        </w:rPr>
        <w:t>óperam navá</w:t>
      </w:r>
      <w:r w:rsidR="009D7993" w:rsidRPr="00D80808">
        <w:rPr>
          <w:lang w:val="fr-FR"/>
        </w:rPr>
        <w:t>bat</w:t>
      </w:r>
      <w:r w:rsidR="005C7E3F">
        <w:rPr>
          <w:lang w:val="fr-FR"/>
        </w:rPr>
        <w:t xml:space="preserve">. </w:t>
      </w:r>
    </w:p>
    <w:p w:rsidR="00C87EAE" w:rsidRDefault="009D7993" w:rsidP="00E2285C">
      <w:pPr>
        <w:pStyle w:val="s"/>
        <w:rPr>
          <w:lang w:val="fr-FR"/>
        </w:rPr>
      </w:pPr>
      <w:r w:rsidRPr="00D80808">
        <w:rPr>
          <w:lang w:val="fr-FR"/>
        </w:rPr>
        <w:t xml:space="preserve">Hunc </w:t>
      </w:r>
      <w:r w:rsidR="00C24092">
        <w:rPr>
          <w:lang w:val="fr-FR"/>
        </w:rPr>
        <w:t>Davíd</w:t>
      </w:r>
      <w:r w:rsidRPr="00D80808">
        <w:rPr>
          <w:lang w:val="fr-FR"/>
        </w:rPr>
        <w:t xml:space="preserve"> </w:t>
      </w:r>
      <w:r w:rsidR="000121D9" w:rsidRPr="00D80808">
        <w:rPr>
          <w:lang w:val="fr-FR"/>
        </w:rPr>
        <w:t>iníquo</w:t>
      </w:r>
      <w:r w:rsidRPr="00D80808">
        <w:rPr>
          <w:lang w:val="fr-FR"/>
        </w:rPr>
        <w:t xml:space="preserve"> pugnæ loco </w:t>
      </w:r>
      <w:r w:rsidR="000121D9" w:rsidRPr="00D80808">
        <w:rPr>
          <w:lang w:val="fr-FR"/>
        </w:rPr>
        <w:t>hóstibus</w:t>
      </w:r>
      <w:r w:rsidRPr="00D80808">
        <w:rPr>
          <w:lang w:val="fr-FR"/>
        </w:rPr>
        <w:t xml:space="preserve"> </w:t>
      </w:r>
      <w:r w:rsidR="000121D9" w:rsidRPr="00D80808">
        <w:rPr>
          <w:lang w:val="fr-FR"/>
        </w:rPr>
        <w:t>óbjici</w:t>
      </w:r>
      <w:r w:rsidRPr="00D80808">
        <w:rPr>
          <w:lang w:val="fr-FR"/>
        </w:rPr>
        <w:t xml:space="preserve"> jussit, atque ita necándum curávit</w:t>
      </w:r>
      <w:r w:rsidR="005C7E3F">
        <w:rPr>
          <w:lang w:val="fr-FR"/>
        </w:rPr>
        <w:t xml:space="preserve">. </w:t>
      </w:r>
    </w:p>
    <w:p w:rsidR="00C87EAE" w:rsidRDefault="009D7993" w:rsidP="00E2285C">
      <w:pPr>
        <w:pStyle w:val="s"/>
        <w:rPr>
          <w:lang w:val="fr-FR"/>
        </w:rPr>
      </w:pPr>
      <w:r w:rsidRPr="00D80808">
        <w:rPr>
          <w:lang w:val="fr-FR"/>
        </w:rPr>
        <w:t xml:space="preserve">At Deus ad </w:t>
      </w:r>
      <w:r w:rsidR="000121D9" w:rsidRPr="00D80808">
        <w:rPr>
          <w:lang w:val="fr-FR"/>
        </w:rPr>
        <w:t>Davídem</w:t>
      </w:r>
      <w:r w:rsidRPr="00D80808">
        <w:rPr>
          <w:lang w:val="fr-FR"/>
        </w:rPr>
        <w:t xml:space="preserve"> misit </w:t>
      </w:r>
      <w:r w:rsidR="000121D9" w:rsidRPr="00D80808">
        <w:rPr>
          <w:lang w:val="fr-FR"/>
        </w:rPr>
        <w:t>prophétam, qui illum admoné</w:t>
      </w:r>
      <w:r w:rsidRPr="00D80808">
        <w:rPr>
          <w:lang w:val="fr-FR"/>
        </w:rPr>
        <w:t xml:space="preserve">ret, </w:t>
      </w:r>
      <w:r w:rsidR="000121D9" w:rsidRPr="00D80808">
        <w:rPr>
          <w:lang w:val="fr-FR"/>
        </w:rPr>
        <w:t>eíque</w:t>
      </w:r>
      <w:r w:rsidRPr="00D80808">
        <w:rPr>
          <w:lang w:val="fr-FR"/>
        </w:rPr>
        <w:t xml:space="preserve"> pœnam </w:t>
      </w:r>
      <w:r w:rsidR="000121D9" w:rsidRPr="00D80808">
        <w:rPr>
          <w:lang w:val="fr-FR"/>
        </w:rPr>
        <w:t>scéleris denunciá</w:t>
      </w:r>
      <w:r w:rsidRPr="00D80808">
        <w:rPr>
          <w:lang w:val="fr-FR"/>
        </w:rPr>
        <w:t xml:space="preserve">ret </w:t>
      </w:r>
      <w:r w:rsidR="000121D9" w:rsidRPr="00D80808">
        <w:rPr>
          <w:lang w:val="fr-FR"/>
        </w:rPr>
        <w:t>subeúndam</w:t>
      </w:r>
      <w:r w:rsidR="005C7E3F">
        <w:rPr>
          <w:lang w:val="fr-FR"/>
        </w:rPr>
        <w:t xml:space="preserve">. </w:t>
      </w:r>
    </w:p>
    <w:p w:rsidR="000E1190" w:rsidRDefault="00C87EAE" w:rsidP="00430F28">
      <w:pPr>
        <w:pStyle w:val="absconditus"/>
      </w:pPr>
      <w:r>
        <w:t>~</w:t>
      </w:r>
    </w:p>
    <w:p w:rsidR="00FE3387" w:rsidRDefault="00FE3387" w:rsidP="00FE3387">
      <w:pPr>
        <w:pStyle w:val="vocabulum"/>
      </w:pPr>
      <w:r w:rsidRPr="000E1190">
        <w:rPr>
          <w:rStyle w:val="aditus"/>
        </w:rPr>
        <w:t>conscendō</w:t>
      </w:r>
      <w:r w:rsidRPr="00023B16">
        <w:t xml:space="preserve">, </w:t>
      </w:r>
      <w:r w:rsidRPr="00CD4F3A">
        <w:rPr>
          <w:rStyle w:val="flexio"/>
        </w:rPr>
        <w:t>ĭs, ĕre, scendī, scensum</w:t>
      </w:r>
      <w:r w:rsidR="009D14D5">
        <w:t> :</w:t>
      </w:r>
      <w:r w:rsidRPr="00023B16">
        <w:t xml:space="preserve"> </w:t>
      </w:r>
      <w:r w:rsidRPr="00831F62">
        <w:rPr>
          <w:rStyle w:val="cnumerus2"/>
        </w:rPr>
        <w:t>1.</w:t>
      </w:r>
      <w:r w:rsidRPr="00023B16">
        <w:t xml:space="preserve"> </w:t>
      </w:r>
      <w:r w:rsidRPr="0002783F">
        <w:rPr>
          <w:rStyle w:val="gt"/>
        </w:rPr>
        <w:t>intr.</w:t>
      </w:r>
      <w:r>
        <w:rPr>
          <w:rStyle w:val="gt"/>
        </w:rPr>
        <w:t>,</w:t>
      </w:r>
      <w:r w:rsidRPr="00023B16">
        <w:t xml:space="preserve"> monter, s’élever</w:t>
      </w:r>
      <w:r w:rsidR="00BE217D">
        <w:t> ;</w:t>
      </w:r>
      <w:r w:rsidRPr="00023B16">
        <w:t xml:space="preserve"> </w:t>
      </w:r>
      <w:r w:rsidRPr="00831F62">
        <w:rPr>
          <w:rStyle w:val="cnumerus2"/>
        </w:rPr>
        <w:t>2.</w:t>
      </w:r>
      <w:r w:rsidRPr="00023B16">
        <w:t xml:space="preserve"> </w:t>
      </w:r>
      <w:r w:rsidRPr="0002783F">
        <w:rPr>
          <w:rStyle w:val="gt"/>
        </w:rPr>
        <w:t>tr.</w:t>
      </w:r>
      <w:r>
        <w:rPr>
          <w:rStyle w:val="gt"/>
        </w:rPr>
        <w:t>,</w:t>
      </w:r>
      <w:r w:rsidRPr="00023B16">
        <w:t xml:space="preserve"> monter, gravir</w:t>
      </w:r>
      <w:r>
        <w:t>.</w:t>
      </w:r>
      <w:r w:rsidRPr="00023B16">
        <w:t xml:space="preserve"> </w:t>
      </w:r>
    </w:p>
    <w:p w:rsidR="000E1190" w:rsidRDefault="004F4C8B" w:rsidP="004F4C8B">
      <w:pPr>
        <w:pStyle w:val="vocabulum"/>
      </w:pPr>
      <w:r w:rsidRPr="000E1190">
        <w:rPr>
          <w:rStyle w:val="aditus"/>
        </w:rPr>
        <w:t>ădămō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se mettre à aimer, s’éprendre de // </w:t>
      </w:r>
      <w:r w:rsidR="00CB244D" w:rsidRPr="00BF45BC">
        <w:rPr>
          <w:rStyle w:val="gt"/>
        </w:rPr>
        <w:t>[rare]</w:t>
      </w:r>
      <w:r w:rsidRPr="00AD5FD5">
        <w:t xml:space="preserve"> aimer passionnément. </w:t>
      </w:r>
    </w:p>
    <w:p w:rsidR="00943D22" w:rsidRDefault="00943D22" w:rsidP="00943D22">
      <w:pPr>
        <w:pStyle w:val="vocabulum"/>
      </w:pPr>
      <w:r w:rsidRPr="000E1190">
        <w:rPr>
          <w:rStyle w:val="aditus"/>
        </w:rPr>
        <w:t>Be</w:t>
      </w:r>
      <w:r>
        <w:rPr>
          <w:rStyle w:val="aditus"/>
        </w:rPr>
        <w:t>thsábe</w:t>
      </w:r>
      <w:r>
        <w:t xml:space="preserve">, </w:t>
      </w:r>
      <w:r w:rsidRPr="00D823E8">
        <w:rPr>
          <w:rStyle w:val="flexio"/>
        </w:rPr>
        <w:t>es</w:t>
      </w:r>
      <w:r w:rsidRPr="00023B16">
        <w:t xml:space="preserve">, </w:t>
      </w:r>
      <w:r>
        <w:rPr>
          <w:rStyle w:val="gt"/>
        </w:rPr>
        <w:t>f</w:t>
      </w:r>
      <w:r w:rsidRPr="00BF45BC">
        <w:rPr>
          <w:rStyle w:val="gt"/>
        </w:rPr>
        <w:t>.</w:t>
      </w:r>
      <w:r w:rsidR="009D14D5">
        <w:t> :</w:t>
      </w:r>
      <w:r w:rsidRPr="00023B16">
        <w:t xml:space="preserve"> </w:t>
      </w:r>
      <w:r>
        <w:t>Bethsabée</w:t>
      </w:r>
      <w:r w:rsidRPr="00023B16">
        <w:t xml:space="preserve"> </w:t>
      </w:r>
      <w:r w:rsidR="00BE1316" w:rsidRPr="00BE1316">
        <w:rPr>
          <w:rStyle w:val="gt"/>
        </w:rPr>
        <w:t>[nom de femme]</w:t>
      </w:r>
      <w:r w:rsidRPr="00023B16">
        <w:t xml:space="preserve">. </w:t>
      </w:r>
    </w:p>
    <w:p w:rsidR="00015404" w:rsidRPr="00015404" w:rsidRDefault="00015404" w:rsidP="00015404">
      <w:pPr>
        <w:pStyle w:val="vocabulum"/>
      </w:pPr>
      <w:r>
        <w:rPr>
          <w:rStyle w:val="aditus"/>
        </w:rPr>
        <w:t>Urías</w:t>
      </w:r>
      <w:r>
        <w:t xml:space="preserve">, </w:t>
      </w:r>
      <w:r w:rsidRPr="00497DEC">
        <w:rPr>
          <w:rStyle w:val="flexio"/>
        </w:rPr>
        <w:t>ae</w:t>
      </w:r>
      <w:r>
        <w:t xml:space="preserve">, </w:t>
      </w:r>
      <w:r w:rsidRPr="00015404">
        <w:rPr>
          <w:rStyle w:val="gt"/>
        </w:rPr>
        <w:t>m.</w:t>
      </w:r>
      <w:r w:rsidR="009D14D5">
        <w:t> :</w:t>
      </w:r>
      <w:r>
        <w:t xml:space="preserve"> Urías </w:t>
      </w:r>
      <w:r w:rsidRPr="00015404">
        <w:rPr>
          <w:rStyle w:val="gt"/>
        </w:rPr>
        <w:t>[nom d’homme]</w:t>
      </w:r>
      <w:r>
        <w:t>.</w:t>
      </w:r>
    </w:p>
    <w:p w:rsidR="000E1190" w:rsidRDefault="00267353" w:rsidP="00267353">
      <w:pPr>
        <w:pStyle w:val="vocabulum"/>
      </w:pPr>
      <w:r w:rsidRPr="000E1190">
        <w:rPr>
          <w:rStyle w:val="aditus"/>
        </w:rPr>
        <w:t>fortĭs</w:t>
      </w:r>
      <w:r w:rsidRPr="00AD5FD5">
        <w:t>,</w:t>
      </w:r>
      <w:r w:rsidR="007F2AC0">
        <w:t xml:space="preserve"> </w:t>
      </w:r>
      <w:r w:rsidR="007F2AC0" w:rsidRPr="007F2AC0">
        <w:rPr>
          <w:rStyle w:val="flexio"/>
        </w:rPr>
        <w:t>e</w:t>
      </w:r>
      <w:r w:rsidR="007F2AC0">
        <w:t> :</w:t>
      </w:r>
      <w:r w:rsidRPr="00AD5FD5">
        <w:t xml:space="preserve"> courageux</w:t>
      </w:r>
      <w:r w:rsidR="00987B40" w:rsidRPr="00AD5FD5">
        <w:t xml:space="preserve">. </w:t>
      </w:r>
    </w:p>
    <w:p w:rsidR="000E1190" w:rsidRDefault="00E74B97" w:rsidP="00E74B97">
      <w:pPr>
        <w:pStyle w:val="vocabulum"/>
      </w:pPr>
      <w:r w:rsidRPr="000E1190">
        <w:rPr>
          <w:rStyle w:val="aditus"/>
        </w:rPr>
        <w:t>ŏpĕra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travail</w:t>
      </w:r>
      <w:r w:rsidR="00987B40" w:rsidRPr="00AD5FD5">
        <w:t xml:space="preserve">. </w:t>
      </w:r>
    </w:p>
    <w:p w:rsidR="000E1190" w:rsidRDefault="00E408CD" w:rsidP="00E408CD">
      <w:pPr>
        <w:pStyle w:val="vocabulum"/>
      </w:pPr>
      <w:r w:rsidRPr="000E1190">
        <w:rPr>
          <w:rStyle w:val="aditus"/>
        </w:rPr>
        <w:t>nāvō</w:t>
      </w:r>
      <w:r w:rsidRPr="00AD5FD5">
        <w:t xml:space="preserve">, </w:t>
      </w:r>
      <w:r w:rsidRPr="00CD4F3A">
        <w:rPr>
          <w:rStyle w:val="flexio"/>
        </w:rPr>
        <w:t>ās, āre, āvī, ātum</w:t>
      </w:r>
      <w:r w:rsidR="00026BC6" w:rsidRPr="00AD5FD5">
        <w:t xml:space="preserve">, </w:t>
      </w:r>
      <w:r w:rsidR="00026BC6" w:rsidRPr="0002783F">
        <w:rPr>
          <w:rStyle w:val="gt"/>
        </w:rPr>
        <w:t>tr.</w:t>
      </w:r>
      <w:r w:rsidR="009D14D5">
        <w:t> :</w:t>
      </w:r>
      <w:r w:rsidRPr="00AD5FD5">
        <w:t xml:space="preserve"> faire avec soin, s’empresser</w:t>
      </w:r>
      <w:r w:rsidR="00987B40" w:rsidRPr="00AD5FD5">
        <w:t xml:space="preserve">. </w:t>
      </w:r>
    </w:p>
    <w:p w:rsidR="000E1190" w:rsidRDefault="002674E9" w:rsidP="002674E9">
      <w:pPr>
        <w:pStyle w:val="vocabulum"/>
      </w:pPr>
      <w:r w:rsidRPr="000E1190">
        <w:rPr>
          <w:rStyle w:val="aditus"/>
        </w:rPr>
        <w:t>ĭnīquus</w:t>
      </w:r>
      <w:r w:rsidRPr="00AD5FD5">
        <w:t xml:space="preserve">, </w:t>
      </w:r>
      <w:r w:rsidRPr="00FC73E1">
        <w:rPr>
          <w:rStyle w:val="flexio"/>
        </w:rPr>
        <w:t xml:space="preserve">a, </w:t>
      </w:r>
      <w:r w:rsidRPr="007F2AC0">
        <w:rPr>
          <w:rStyle w:val="flexio"/>
        </w:rPr>
        <w:t>um</w:t>
      </w:r>
      <w:r w:rsidR="009D14D5">
        <w:t> :</w:t>
      </w:r>
      <w:r w:rsidRPr="00AD5FD5">
        <w:t xml:space="preserve"> </w:t>
      </w:r>
      <w:r w:rsidR="00026BC6" w:rsidRPr="00831F62">
        <w:rPr>
          <w:rStyle w:val="cnumerus2"/>
        </w:rPr>
        <w:t>1.</w:t>
      </w:r>
      <w:r w:rsidR="00026BC6" w:rsidRPr="00AD5FD5">
        <w:t xml:space="preserve"> </w:t>
      </w:r>
      <w:r w:rsidRPr="00AD5FD5">
        <w:t>inégal</w:t>
      </w:r>
      <w:r w:rsidR="00BE217D">
        <w:t> ;</w:t>
      </w:r>
      <w:r w:rsidR="00026BC6" w:rsidRPr="00AD5FD5">
        <w:t xml:space="preserve"> </w:t>
      </w:r>
      <w:r w:rsidR="00026BC6" w:rsidRPr="00727C83">
        <w:rPr>
          <w:rStyle w:val="lt"/>
        </w:rPr>
        <w:t>locus iníquus</w:t>
      </w:r>
      <w:r w:rsidR="00026BC6" w:rsidRPr="00AD5FD5">
        <w:t>, lieu accidenté</w:t>
      </w:r>
      <w:r w:rsidR="00BE217D">
        <w:t> ;</w:t>
      </w:r>
      <w:r w:rsidR="00026BC6" w:rsidRPr="00AD5FD5">
        <w:t xml:space="preserve"> </w:t>
      </w:r>
      <w:r w:rsidR="00026BC6" w:rsidRPr="00831F62">
        <w:rPr>
          <w:rStyle w:val="cnumerus2"/>
        </w:rPr>
        <w:t>2.</w:t>
      </w:r>
      <w:r w:rsidR="00026BC6" w:rsidRPr="00AD5FD5">
        <w:t xml:space="preserve"> défavorable</w:t>
      </w:r>
      <w:r w:rsidR="00BE217D">
        <w:t> ;</w:t>
      </w:r>
      <w:r w:rsidR="00026BC6" w:rsidRPr="00AD5FD5">
        <w:t xml:space="preserve"> </w:t>
      </w:r>
      <w:r w:rsidR="00026BC6" w:rsidRPr="00831F62">
        <w:rPr>
          <w:rStyle w:val="cnumerus2"/>
        </w:rPr>
        <w:t>3.</w:t>
      </w:r>
      <w:r w:rsidR="0041582F" w:rsidRPr="00AD5FD5">
        <w:t xml:space="preserve"> non calme</w:t>
      </w:r>
      <w:r w:rsidR="00BE217D">
        <w:t> ;</w:t>
      </w:r>
      <w:r w:rsidR="0041582F" w:rsidRPr="00AD5FD5">
        <w:t xml:space="preserve"> </w:t>
      </w:r>
      <w:r w:rsidR="0041582F" w:rsidRPr="00831F62">
        <w:rPr>
          <w:rStyle w:val="cnumerus2"/>
        </w:rPr>
        <w:t>4.</w:t>
      </w:r>
      <w:r w:rsidR="0041582F" w:rsidRPr="00AD5FD5">
        <w:t xml:space="preserve"> qui n’est pas juste, excessif</w:t>
      </w:r>
      <w:r w:rsidR="00BE217D">
        <w:t> ;</w:t>
      </w:r>
      <w:r w:rsidR="0041582F" w:rsidRPr="00AD5FD5">
        <w:t xml:space="preserve"> </w:t>
      </w:r>
      <w:r w:rsidR="0041582F" w:rsidRPr="00831F62">
        <w:rPr>
          <w:rStyle w:val="cnumerus2"/>
        </w:rPr>
        <w:t>5.</w:t>
      </w:r>
      <w:r w:rsidR="0041582F" w:rsidRPr="00AD5FD5">
        <w:t xml:space="preserve"> injuste, inique</w:t>
      </w:r>
      <w:r w:rsidR="00BE217D">
        <w:t> ;</w:t>
      </w:r>
      <w:r w:rsidR="0041582F" w:rsidRPr="00AD5FD5">
        <w:t xml:space="preserve"> </w:t>
      </w:r>
      <w:r w:rsidR="0041582F" w:rsidRPr="00831F62">
        <w:rPr>
          <w:rStyle w:val="cnumerus2"/>
        </w:rPr>
        <w:t>6.</w:t>
      </w:r>
      <w:r w:rsidR="0041582F" w:rsidRPr="00AD5FD5">
        <w:t xml:space="preserve"> hostile</w:t>
      </w:r>
      <w:r w:rsidR="00BE217D">
        <w:t> ;</w:t>
      </w:r>
      <w:r w:rsidR="0041582F" w:rsidRPr="00AD5FD5">
        <w:t xml:space="preserve"> </w:t>
      </w:r>
      <w:r w:rsidR="0041582F" w:rsidRPr="00831F62">
        <w:rPr>
          <w:rStyle w:val="cnumerus2"/>
        </w:rPr>
        <w:t>7.</w:t>
      </w:r>
      <w:r w:rsidR="0041582F" w:rsidRPr="00AD5FD5">
        <w:t xml:space="preserve"> </w:t>
      </w:r>
      <w:r w:rsidR="00CB244D" w:rsidRPr="00BF45BC">
        <w:rPr>
          <w:rStyle w:val="gt"/>
        </w:rPr>
        <w:t>[chrét.]</w:t>
      </w:r>
      <w:r w:rsidR="0041582F" w:rsidRPr="00AD5FD5">
        <w:t xml:space="preserve"> mauvais, impie</w:t>
      </w:r>
      <w:r w:rsidR="00987B40" w:rsidRPr="00AD5FD5">
        <w:t xml:space="preserve">. </w:t>
      </w:r>
    </w:p>
    <w:p w:rsidR="000E1190" w:rsidRDefault="00E408CD" w:rsidP="00E408CD">
      <w:pPr>
        <w:pStyle w:val="vocabulum"/>
      </w:pPr>
      <w:r w:rsidRPr="000E1190">
        <w:rPr>
          <w:rStyle w:val="aditus"/>
        </w:rPr>
        <w:lastRenderedPageBreak/>
        <w:t>objĭcĭō</w:t>
      </w:r>
      <w:r w:rsidRPr="00AD5FD5">
        <w:t xml:space="preserve"> </w:t>
      </w:r>
      <w:r w:rsidR="00F72F75">
        <w:t>(</w:t>
      </w:r>
      <w:r w:rsidR="00F72F75" w:rsidRPr="009F3D2E">
        <w:rPr>
          <w:rStyle w:val="aditus"/>
        </w:rPr>
        <w:t>ōbĭcĭō</w:t>
      </w:r>
      <w:r w:rsidR="00F72F75">
        <w:t>)</w:t>
      </w:r>
      <w:r w:rsidRPr="00AD5FD5">
        <w:t xml:space="preserve">, </w:t>
      </w:r>
      <w:r w:rsidRPr="00CD4F3A">
        <w:rPr>
          <w:rStyle w:val="flexio"/>
        </w:rPr>
        <w:t>ĭs, ĕre, jēcī, jectum</w:t>
      </w:r>
      <w:r w:rsidR="0041582F" w:rsidRPr="00AD5FD5">
        <w:t xml:space="preserve">, </w:t>
      </w:r>
      <w:r w:rsidR="0041582F" w:rsidRPr="0002783F">
        <w:rPr>
          <w:rStyle w:val="gt"/>
        </w:rPr>
        <w:t>tr.</w:t>
      </w:r>
      <w:r w:rsidR="009D14D5">
        <w:t> :</w:t>
      </w:r>
      <w:r w:rsidRPr="00AD5FD5">
        <w:t xml:space="preserve"> </w:t>
      </w:r>
      <w:r w:rsidR="0041582F" w:rsidRPr="00831F62">
        <w:rPr>
          <w:rStyle w:val="cnumerus2"/>
        </w:rPr>
        <w:t>1.</w:t>
      </w:r>
      <w:r w:rsidR="0041582F" w:rsidRPr="00AD5FD5">
        <w:t xml:space="preserve"> jeter devant</w:t>
      </w:r>
      <w:r w:rsidR="00BE217D">
        <w:t> ;</w:t>
      </w:r>
      <w:r w:rsidR="0041582F" w:rsidRPr="00AD5FD5">
        <w:t xml:space="preserve"> </w:t>
      </w:r>
      <w:r w:rsidR="0041582F" w:rsidRPr="00831F62">
        <w:rPr>
          <w:rStyle w:val="cnumerus2"/>
        </w:rPr>
        <w:t>2.</w:t>
      </w:r>
      <w:r w:rsidR="0041582F" w:rsidRPr="00AD5FD5">
        <w:t xml:space="preserve"> placer devant </w:t>
      </w:r>
      <w:r w:rsidR="00CB244D" w:rsidRPr="00BF45BC">
        <w:rPr>
          <w:rStyle w:val="gt"/>
        </w:rPr>
        <w:t>[comme protection, défense]</w:t>
      </w:r>
      <w:r w:rsidR="0041582F" w:rsidRPr="00AD5FD5">
        <w:t>, opposer</w:t>
      </w:r>
      <w:r w:rsidR="00BE217D">
        <w:t> ;</w:t>
      </w:r>
      <w:r w:rsidR="0041582F" w:rsidRPr="00AD5FD5">
        <w:t xml:space="preserve"> </w:t>
      </w:r>
      <w:r w:rsidR="0041582F" w:rsidRPr="00831F62">
        <w:rPr>
          <w:rStyle w:val="cnumerus2"/>
        </w:rPr>
        <w:t>3.</w:t>
      </w:r>
      <w:r w:rsidR="0041582F" w:rsidRPr="00AD5FD5">
        <w:t xml:space="preserve"> </w:t>
      </w:r>
      <w:r w:rsidR="00CB244D" w:rsidRPr="00BF45BC">
        <w:rPr>
          <w:rStyle w:val="gt"/>
        </w:rPr>
        <w:t>[fig.]</w:t>
      </w:r>
      <w:r w:rsidR="0041582F" w:rsidRPr="00AD5FD5">
        <w:t xml:space="preserve"> </w:t>
      </w:r>
      <w:r w:rsidRPr="00AD5FD5">
        <w:t>exposer</w:t>
      </w:r>
      <w:r w:rsidR="00BE217D">
        <w:t> ;</w:t>
      </w:r>
      <w:r w:rsidR="0041582F" w:rsidRPr="00AD5FD5">
        <w:t xml:space="preserve"> </w:t>
      </w:r>
      <w:r w:rsidR="0041582F" w:rsidRPr="00831F62">
        <w:rPr>
          <w:rStyle w:val="cnumerus2"/>
        </w:rPr>
        <w:t>4.</w:t>
      </w:r>
      <w:r w:rsidR="0041582F" w:rsidRPr="00AD5FD5">
        <w:t xml:space="preserve"> faire pénétrer dans, inspirer</w:t>
      </w:r>
      <w:r w:rsidR="00BE217D">
        <w:t> ;</w:t>
      </w:r>
      <w:r w:rsidR="0041582F" w:rsidRPr="00AD5FD5">
        <w:t xml:space="preserve"> </w:t>
      </w:r>
      <w:r w:rsidR="0041582F" w:rsidRPr="00831F62">
        <w:rPr>
          <w:rStyle w:val="cnumerus2"/>
        </w:rPr>
        <w:t>5.</w:t>
      </w:r>
      <w:r w:rsidR="0041582F" w:rsidRPr="00AD5FD5">
        <w:t xml:space="preserve"> reprocher, objecter</w:t>
      </w:r>
      <w:r w:rsidR="00BE217D">
        <w:t> ;</w:t>
      </w:r>
      <w:r w:rsidR="0041582F" w:rsidRPr="00AD5FD5">
        <w:t xml:space="preserve"> </w:t>
      </w:r>
      <w:r w:rsidR="0041582F" w:rsidRPr="00831F62">
        <w:rPr>
          <w:rStyle w:val="cnumerus2"/>
        </w:rPr>
        <w:t>6.</w:t>
      </w:r>
      <w:r w:rsidR="0041582F" w:rsidRPr="00AD5FD5">
        <w:t xml:space="preserve"> proposer</w:t>
      </w:r>
      <w:r w:rsidR="00987B40" w:rsidRPr="00AD5FD5">
        <w:t xml:space="preserve">. </w:t>
      </w:r>
    </w:p>
    <w:p w:rsidR="00784DE8" w:rsidRDefault="00784DE8" w:rsidP="00784DE8">
      <w:pPr>
        <w:pStyle w:val="vocabulum"/>
      </w:pPr>
      <w:r w:rsidRPr="000E1190">
        <w:rPr>
          <w:rStyle w:val="aditus"/>
        </w:rPr>
        <w:t>nĕcō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t xml:space="preserve">faire périr, </w:t>
      </w:r>
      <w:r w:rsidRPr="00023B16">
        <w:t>tuer</w:t>
      </w:r>
      <w:r>
        <w:t xml:space="preserve"> </w:t>
      </w:r>
      <w:r w:rsidRPr="00784DE8">
        <w:rPr>
          <w:rStyle w:val="gt"/>
        </w:rPr>
        <w:t>[avec ou sans effusion de sang]</w:t>
      </w:r>
      <w:r w:rsidRPr="00023B16">
        <w:t xml:space="preserve">. </w:t>
      </w:r>
    </w:p>
    <w:p w:rsidR="00DC512B" w:rsidRPr="00DC512B" w:rsidRDefault="00DC512B" w:rsidP="00DC512B">
      <w:pPr>
        <w:pStyle w:val="vocabulum"/>
      </w:pPr>
      <w:r>
        <w:rPr>
          <w:rStyle w:val="aditus"/>
        </w:rPr>
        <w:t>prŏphēta</w:t>
      </w:r>
      <w:r w:rsidRPr="00DC512B">
        <w:t xml:space="preserve"> </w:t>
      </w:r>
      <w:r>
        <w:t>(</w:t>
      </w:r>
      <w:r w:rsidRPr="00DC512B">
        <w:rPr>
          <w:rStyle w:val="aditus"/>
        </w:rPr>
        <w:t>-tēs</w:t>
      </w:r>
      <w:r>
        <w:t>)</w:t>
      </w:r>
      <w:r w:rsidRPr="00DC512B">
        <w:t>,</w:t>
      </w:r>
      <w:r>
        <w:t xml:space="preserve"> </w:t>
      </w:r>
      <w:r w:rsidRPr="00497DEC">
        <w:rPr>
          <w:rStyle w:val="flexio"/>
        </w:rPr>
        <w:t>ae</w:t>
      </w:r>
      <w:r>
        <w:t xml:space="preserve">, </w:t>
      </w:r>
      <w:r w:rsidRPr="00DC512B">
        <w:rPr>
          <w:rStyle w:val="gt"/>
        </w:rPr>
        <w:t>m.</w:t>
      </w:r>
      <w:r w:rsidR="009D14D5">
        <w:t> :</w:t>
      </w:r>
      <w:r>
        <w:t xml:space="preserve"> prêtre d’un temple, d’une divinité // prophète. </w:t>
      </w:r>
    </w:p>
    <w:p w:rsidR="000E1190" w:rsidRDefault="00B33FBE" w:rsidP="00B33FBE">
      <w:pPr>
        <w:pStyle w:val="vocabulum"/>
      </w:pPr>
      <w:r w:rsidRPr="000E1190">
        <w:rPr>
          <w:rStyle w:val="aditus"/>
        </w:rPr>
        <w:t>dēnuntiō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porter à la connaissance, notifier</w:t>
      </w:r>
      <w:r w:rsidR="00BE217D">
        <w:t> ;</w:t>
      </w:r>
      <w:r w:rsidRPr="00AD5FD5">
        <w:t xml:space="preserve"> </w:t>
      </w:r>
      <w:r w:rsidRPr="00831F62">
        <w:rPr>
          <w:rStyle w:val="cnumerus2"/>
        </w:rPr>
        <w:t>2.</w:t>
      </w:r>
      <w:r w:rsidRPr="00AD5FD5">
        <w:t xml:space="preserve"> </w:t>
      </w:r>
      <w:r w:rsidR="00CB244D" w:rsidRPr="00BF45BC">
        <w:rPr>
          <w:rStyle w:val="gt"/>
        </w:rPr>
        <w:t>[en gén.]</w:t>
      </w:r>
      <w:r w:rsidRPr="00AD5FD5">
        <w:t xml:space="preserve"> annoncer, déclarer</w:t>
      </w:r>
      <w:r w:rsidR="00BE217D">
        <w:t> ;</w:t>
      </w:r>
      <w:r w:rsidRPr="00AD5FD5">
        <w:t xml:space="preserve"> </w:t>
      </w:r>
      <w:r w:rsidRPr="00831F62">
        <w:rPr>
          <w:rStyle w:val="cnumerus2"/>
        </w:rPr>
        <w:t>3.</w:t>
      </w:r>
      <w:r w:rsidRPr="00AD5FD5">
        <w:t xml:space="preserve"> </w:t>
      </w:r>
      <w:r w:rsidR="00CB244D" w:rsidRPr="00BF45BC">
        <w:rPr>
          <w:rStyle w:val="gt"/>
        </w:rPr>
        <w:t>[sujet de chose</w:t>
      </w:r>
      <w:r w:rsidR="00E20E09" w:rsidRPr="00BF45BC">
        <w:rPr>
          <w:rStyle w:val="gt"/>
        </w:rPr>
        <w:t>]</w:t>
      </w:r>
      <w:r w:rsidR="00E20E09" w:rsidRPr="00E20E09">
        <w:t> ;</w:t>
      </w:r>
      <w:r w:rsidRPr="00AD5FD5">
        <w:t xml:space="preserve"> </w:t>
      </w:r>
      <w:r w:rsidRPr="00831F62">
        <w:rPr>
          <w:rStyle w:val="cnumerus2"/>
        </w:rPr>
        <w:t>4.</w:t>
      </w:r>
      <w:r w:rsidRPr="00AD5FD5">
        <w:t xml:space="preserve"> </w:t>
      </w:r>
      <w:r w:rsidRPr="00727C83">
        <w:rPr>
          <w:rStyle w:val="lt"/>
        </w:rPr>
        <w:t>alícui denuntiáre</w:t>
      </w:r>
      <w:r w:rsidRPr="00AD5FD5">
        <w:t xml:space="preserve">, faire du chantage auprès de qqn. </w:t>
      </w:r>
    </w:p>
    <w:p w:rsidR="00B84F7F" w:rsidRDefault="00E87E46" w:rsidP="00E87E46">
      <w:pPr>
        <w:pStyle w:val="vocabulum"/>
      </w:pPr>
      <w:r w:rsidRPr="000E1190">
        <w:rPr>
          <w:rStyle w:val="aditus"/>
        </w:rPr>
        <w:t>sŭbĕō</w:t>
      </w:r>
      <w:r w:rsidRPr="00AD5FD5">
        <w:t xml:space="preserve">, </w:t>
      </w:r>
      <w:r w:rsidRPr="00CD4F3A">
        <w:rPr>
          <w:rStyle w:val="flexio"/>
        </w:rPr>
        <w:t>īs, īre, ĭī, ĭtum</w:t>
      </w:r>
      <w:r w:rsidR="009D14D5">
        <w:t> :</w:t>
      </w:r>
      <w:r w:rsidRPr="00AD5FD5">
        <w:t xml:space="preserve"> </w:t>
      </w:r>
      <w:r w:rsidR="001E4F39" w:rsidRPr="00831F62">
        <w:rPr>
          <w:rStyle w:val="cnumerus2"/>
        </w:rPr>
        <w:t>I.</w:t>
      </w:r>
      <w:r w:rsidR="001E4F39" w:rsidRPr="00AD5FD5">
        <w:t xml:space="preserve"> </w:t>
      </w:r>
      <w:r w:rsidR="001E4F39" w:rsidRPr="0002783F">
        <w:rPr>
          <w:rStyle w:val="gt"/>
        </w:rPr>
        <w:t>intr.</w:t>
      </w:r>
      <w:r w:rsidR="001E4F39" w:rsidRPr="00AD5FD5">
        <w:t xml:space="preserve"> </w:t>
      </w:r>
      <w:r w:rsidR="001E4F39" w:rsidRPr="00831F62">
        <w:rPr>
          <w:rStyle w:val="cnumerus2"/>
        </w:rPr>
        <w:t>1.</w:t>
      </w:r>
      <w:r w:rsidR="001E4F39" w:rsidRPr="00AD5FD5">
        <w:t xml:space="preserve"> </w:t>
      </w:r>
      <w:r w:rsidRPr="00AD5FD5">
        <w:t>aller sous</w:t>
      </w:r>
      <w:r w:rsidR="00BE217D">
        <w:t> ;</w:t>
      </w:r>
      <w:r w:rsidR="001E4F39" w:rsidRPr="00AD5FD5">
        <w:t xml:space="preserve"> </w:t>
      </w:r>
      <w:r w:rsidR="001E4F39" w:rsidRPr="00831F62">
        <w:rPr>
          <w:rStyle w:val="cnumerus2"/>
        </w:rPr>
        <w:t>2.</w:t>
      </w:r>
      <w:r w:rsidRPr="00AD5FD5">
        <w:t xml:space="preserve"> </w:t>
      </w:r>
      <w:r w:rsidR="001E4F39" w:rsidRPr="00AD5FD5">
        <w:t>s’approcher en montant</w:t>
      </w:r>
      <w:r w:rsidR="00BE217D">
        <w:t> ;</w:t>
      </w:r>
      <w:r w:rsidR="001E4F39" w:rsidRPr="00AD5FD5">
        <w:t xml:space="preserve"> </w:t>
      </w:r>
      <w:r w:rsidR="001E4F39" w:rsidRPr="00831F62">
        <w:rPr>
          <w:rStyle w:val="cnumerus2"/>
        </w:rPr>
        <w:t>3.</w:t>
      </w:r>
      <w:r w:rsidR="001E4F39" w:rsidRPr="00AD5FD5">
        <w:t xml:space="preserve"> venir en remplacement</w:t>
      </w:r>
      <w:r w:rsidR="00BE217D">
        <w:t> ;</w:t>
      </w:r>
      <w:r w:rsidR="001E4F39" w:rsidRPr="00AD5FD5">
        <w:t xml:space="preserve"> </w:t>
      </w:r>
      <w:r w:rsidR="001E4F39" w:rsidRPr="00831F62">
        <w:rPr>
          <w:rStyle w:val="cnumerus2"/>
        </w:rPr>
        <w:t>4.</w:t>
      </w:r>
      <w:r w:rsidR="001E4F39" w:rsidRPr="00AD5FD5">
        <w:t xml:space="preserve"> </w:t>
      </w:r>
      <w:r w:rsidR="00CB244D" w:rsidRPr="00BF45BC">
        <w:rPr>
          <w:rStyle w:val="gt"/>
        </w:rPr>
        <w:t>[poét.]</w:t>
      </w:r>
      <w:r w:rsidR="001E4F39" w:rsidRPr="00AD5FD5">
        <w:t xml:space="preserve"> s’insinuer</w:t>
      </w:r>
      <w:r w:rsidR="00BE217D">
        <w:t> ;</w:t>
      </w:r>
      <w:r w:rsidR="001E4F39" w:rsidRPr="00AD5FD5">
        <w:t xml:space="preserve"> </w:t>
      </w:r>
      <w:r w:rsidR="001E4F39" w:rsidRPr="00831F62">
        <w:rPr>
          <w:rStyle w:val="cnumerus2"/>
        </w:rPr>
        <w:t>5.</w:t>
      </w:r>
      <w:r w:rsidR="001E4F39" w:rsidRPr="00AD5FD5">
        <w:t xml:space="preserve"> venir à la pensée. </w:t>
      </w:r>
      <w:r w:rsidR="001E4F39" w:rsidRPr="00831F62">
        <w:rPr>
          <w:rStyle w:val="cnumerus2"/>
        </w:rPr>
        <w:t>II.</w:t>
      </w:r>
      <w:r w:rsidR="001E4F39" w:rsidRPr="00AD5FD5">
        <w:t xml:space="preserve"> </w:t>
      </w:r>
      <w:r w:rsidR="001E4F39" w:rsidRPr="0002783F">
        <w:rPr>
          <w:rStyle w:val="gt"/>
        </w:rPr>
        <w:t>tr.</w:t>
      </w:r>
      <w:r w:rsidR="001E4F39" w:rsidRPr="00AD5FD5">
        <w:t xml:space="preserve"> </w:t>
      </w:r>
      <w:r w:rsidR="001E4F39" w:rsidRPr="00831F62">
        <w:rPr>
          <w:rStyle w:val="cnumerus2"/>
        </w:rPr>
        <w:t>1.</w:t>
      </w:r>
      <w:r w:rsidR="001E4F39" w:rsidRPr="00AD5FD5">
        <w:t xml:space="preserve"> aller sous</w:t>
      </w:r>
      <w:r w:rsidR="00BE217D">
        <w:t> ;</w:t>
      </w:r>
      <w:r w:rsidR="001E4F39" w:rsidRPr="00AD5FD5">
        <w:t xml:space="preserve"> </w:t>
      </w:r>
      <w:r w:rsidR="001E4F39" w:rsidRPr="00831F62">
        <w:rPr>
          <w:rStyle w:val="cnumerus2"/>
        </w:rPr>
        <w:t>2.</w:t>
      </w:r>
      <w:r w:rsidR="001E4F39" w:rsidRPr="00AD5FD5">
        <w:t xml:space="preserve"> approcher de</w:t>
      </w:r>
      <w:r w:rsidR="00BE217D">
        <w:t> ;</w:t>
      </w:r>
      <w:r w:rsidR="001E4F39" w:rsidRPr="00AD5FD5">
        <w:t xml:space="preserve"> </w:t>
      </w:r>
      <w:r w:rsidR="001E4F39" w:rsidRPr="00831F62">
        <w:rPr>
          <w:rStyle w:val="cnumerus2"/>
        </w:rPr>
        <w:t>3.</w:t>
      </w:r>
      <w:r w:rsidR="001E4F39" w:rsidRPr="00AD5FD5">
        <w:t xml:space="preserve"> remplacer</w:t>
      </w:r>
      <w:r w:rsidR="00BE217D">
        <w:t> ;</w:t>
      </w:r>
      <w:r w:rsidR="001E4F39" w:rsidRPr="00AD5FD5">
        <w:t xml:space="preserve"> </w:t>
      </w:r>
      <w:r w:rsidR="001E4F39" w:rsidRPr="00831F62">
        <w:rPr>
          <w:rStyle w:val="cnumerus2"/>
        </w:rPr>
        <w:t>4.</w:t>
      </w:r>
      <w:r w:rsidR="001E4F39" w:rsidRPr="00AD5FD5">
        <w:t xml:space="preserve"> pénétrer furtivement</w:t>
      </w:r>
      <w:r w:rsidR="00BE217D">
        <w:t> ;</w:t>
      </w:r>
      <w:r w:rsidR="001E4F39" w:rsidRPr="00AD5FD5">
        <w:t xml:space="preserve"> </w:t>
      </w:r>
      <w:r w:rsidR="001E4F39" w:rsidRPr="00831F62">
        <w:rPr>
          <w:rStyle w:val="cnumerus2"/>
        </w:rPr>
        <w:t>5.</w:t>
      </w:r>
      <w:r w:rsidR="001E4F39" w:rsidRPr="00AD5FD5">
        <w:t xml:space="preserve"> pénétrer dans</w:t>
      </w:r>
      <w:r w:rsidR="00BE217D">
        <w:t> ;</w:t>
      </w:r>
      <w:r w:rsidR="001E4F39" w:rsidRPr="00AD5FD5">
        <w:t xml:space="preserve"> </w:t>
      </w:r>
      <w:r w:rsidR="001E4F39" w:rsidRPr="00831F62">
        <w:rPr>
          <w:rStyle w:val="cnumerus2"/>
        </w:rPr>
        <w:t>6.</w:t>
      </w:r>
      <w:r w:rsidR="001E4F39" w:rsidRPr="00AD5FD5">
        <w:t xml:space="preserve"> </w:t>
      </w:r>
      <w:r w:rsidR="00CB244D" w:rsidRPr="00BF45BC">
        <w:rPr>
          <w:rStyle w:val="gt"/>
        </w:rPr>
        <w:t>[fig.]</w:t>
      </w:r>
      <w:r w:rsidR="001E4F39" w:rsidRPr="00AD5FD5">
        <w:t xml:space="preserve"> </w:t>
      </w:r>
      <w:r w:rsidRPr="00AD5FD5">
        <w:t>subir</w:t>
      </w:r>
      <w:r w:rsidR="001E4F39" w:rsidRPr="00AD5FD5">
        <w:t>, s’exposer à</w:t>
      </w:r>
      <w:r w:rsidR="00987B40" w:rsidRPr="00AD5FD5">
        <w:t xml:space="preserve">. </w:t>
      </w:r>
    </w:p>
    <w:p w:rsidR="000925EA" w:rsidRDefault="000925EA" w:rsidP="000925EA">
      <w:pPr>
        <w:pStyle w:val="i"/>
      </w:pPr>
      <w:r>
        <w:t>CXXVI. Après que David fut monté sur le trône, il se souilla de deux crimes affreux.</w:t>
      </w:r>
    </w:p>
    <w:p w:rsidR="000925EA" w:rsidRDefault="000925EA" w:rsidP="000925EA">
      <w:pPr>
        <w:pStyle w:val="i"/>
      </w:pPr>
      <w:r>
        <w:t>Il aima une femme du nom du Bethsabée, et la poussa au crime. Le mari de cette femme, nommé Urie, homme d’un grand courage, était alors au camp, et servait sa patrie avec honneur.</w:t>
      </w:r>
    </w:p>
    <w:p w:rsidR="000925EA" w:rsidRDefault="000925EA" w:rsidP="000925EA">
      <w:pPr>
        <w:pStyle w:val="i"/>
      </w:pPr>
      <w:r>
        <w:t>David ordonna de le placer un jour de bataille en face de l’ennemi, dans un poste défavorable, et le fit ainsi mourir.</w:t>
      </w:r>
    </w:p>
    <w:p w:rsidR="000925EA" w:rsidRDefault="000925EA" w:rsidP="000925EA">
      <w:pPr>
        <w:pStyle w:val="i"/>
      </w:pPr>
      <w:r>
        <w:t>Mais Dieu envoya un prophète à David pour l’avertir et lui annoncer qu’il subirait la peine de son crime.</w:t>
      </w:r>
    </w:p>
    <w:p w:rsidR="00B30990" w:rsidRPr="00930EE0" w:rsidRDefault="00B84F7F" w:rsidP="006562DB">
      <w:pPr>
        <w:pStyle w:val="absconditus"/>
      </w:pPr>
      <w:r>
        <w:t>$</w:t>
      </w:r>
    </w:p>
    <w:tbl>
      <w:tblPr>
        <w:tblW w:w="5000" w:type="pct"/>
        <w:tblLook w:val="04A0"/>
      </w:tblPr>
      <w:tblGrid>
        <w:gridCol w:w="3091"/>
        <w:gridCol w:w="4365"/>
      </w:tblGrid>
      <w:tr w:rsidR="00BB1A4C" w:rsidRPr="00822DC6" w:rsidTr="008212CF">
        <w:tc>
          <w:tcPr>
            <w:tcW w:w="2073" w:type="pct"/>
          </w:tcPr>
          <w:p w:rsidR="00BB1A4C" w:rsidRPr="00D63136" w:rsidRDefault="00BB1A4C" w:rsidP="00B7663C">
            <w:pPr>
              <w:pStyle w:val="sv"/>
            </w:pPr>
            <w:r w:rsidRPr="00D63136">
              <w:t>CXXVI. David,</w:t>
            </w:r>
          </w:p>
        </w:tc>
        <w:tc>
          <w:tcPr>
            <w:tcW w:w="2927" w:type="pct"/>
          </w:tcPr>
          <w:p w:rsidR="00BB1A4C" w:rsidRPr="00822DC6" w:rsidRDefault="00BB1A4C" w:rsidP="00B7663C">
            <w:pPr>
              <w:pStyle w:val="iv"/>
            </w:pPr>
            <w:r w:rsidRPr="00822DC6">
              <w:t>CXXVI. David,</w:t>
            </w:r>
          </w:p>
        </w:tc>
      </w:tr>
      <w:tr w:rsidR="00BB1A4C" w:rsidRPr="00822DC6" w:rsidTr="008212CF">
        <w:tc>
          <w:tcPr>
            <w:tcW w:w="2073" w:type="pct"/>
          </w:tcPr>
          <w:p w:rsidR="00BB1A4C" w:rsidRPr="00D63136" w:rsidRDefault="00BB1A4C" w:rsidP="00B7663C">
            <w:pPr>
              <w:pStyle w:val="sv"/>
            </w:pPr>
            <w:r w:rsidRPr="00D63136">
              <w:t>postquam conscéndit</w:t>
            </w:r>
          </w:p>
        </w:tc>
        <w:tc>
          <w:tcPr>
            <w:tcW w:w="2927" w:type="pct"/>
          </w:tcPr>
          <w:p w:rsidR="00BB1A4C" w:rsidRPr="00822DC6" w:rsidRDefault="00BB1A4C" w:rsidP="00B7663C">
            <w:pPr>
              <w:pStyle w:val="iv"/>
            </w:pPr>
            <w:r w:rsidRPr="00822DC6">
              <w:t>après qu’il fut monté</w:t>
            </w:r>
          </w:p>
        </w:tc>
      </w:tr>
      <w:tr w:rsidR="00BB1A4C" w:rsidRPr="00822DC6" w:rsidTr="008212CF">
        <w:tc>
          <w:tcPr>
            <w:tcW w:w="2073" w:type="pct"/>
          </w:tcPr>
          <w:p w:rsidR="00BB1A4C" w:rsidRPr="00D63136" w:rsidRDefault="00BB1A4C" w:rsidP="00B7663C">
            <w:pPr>
              <w:pStyle w:val="sv"/>
            </w:pPr>
            <w:r w:rsidRPr="00D63136">
              <w:t>sólium,</w:t>
            </w:r>
          </w:p>
        </w:tc>
        <w:tc>
          <w:tcPr>
            <w:tcW w:w="2927" w:type="pct"/>
          </w:tcPr>
          <w:p w:rsidR="00BB1A4C" w:rsidRPr="00822DC6" w:rsidRDefault="00BB1A4C" w:rsidP="00B7663C">
            <w:pPr>
              <w:pStyle w:val="iv"/>
            </w:pPr>
            <w:r w:rsidRPr="00822DC6">
              <w:t>sur le trône,</w:t>
            </w:r>
          </w:p>
        </w:tc>
      </w:tr>
      <w:tr w:rsidR="00BB1A4C" w:rsidRPr="00822DC6" w:rsidTr="008212CF">
        <w:tc>
          <w:tcPr>
            <w:tcW w:w="2073" w:type="pct"/>
          </w:tcPr>
          <w:p w:rsidR="00BB1A4C" w:rsidRPr="00D63136" w:rsidRDefault="00BB1A4C" w:rsidP="00B7663C">
            <w:pPr>
              <w:pStyle w:val="sv"/>
            </w:pPr>
            <w:r w:rsidRPr="00D63136">
              <w:t>commísit scelus duplex,</w:t>
            </w:r>
          </w:p>
        </w:tc>
        <w:tc>
          <w:tcPr>
            <w:tcW w:w="2927" w:type="pct"/>
          </w:tcPr>
          <w:p w:rsidR="00BB1A4C" w:rsidRPr="00822DC6" w:rsidRDefault="00BB1A4C" w:rsidP="00B7663C">
            <w:pPr>
              <w:pStyle w:val="iv"/>
            </w:pPr>
            <w:r w:rsidRPr="00822DC6">
              <w:t>commit un crime double,</w:t>
            </w:r>
          </w:p>
        </w:tc>
      </w:tr>
      <w:tr w:rsidR="00BB1A4C" w:rsidRPr="00822DC6" w:rsidTr="008212CF">
        <w:tc>
          <w:tcPr>
            <w:tcW w:w="2073" w:type="pct"/>
          </w:tcPr>
          <w:p w:rsidR="00BB1A4C" w:rsidRPr="00D63136" w:rsidRDefault="00BB1A4C" w:rsidP="00B7663C">
            <w:pPr>
              <w:pStyle w:val="sv"/>
            </w:pPr>
            <w:r w:rsidRPr="00D63136">
              <w:t>et quidem gravíssimum.</w:t>
            </w:r>
          </w:p>
        </w:tc>
        <w:tc>
          <w:tcPr>
            <w:tcW w:w="2927" w:type="pct"/>
          </w:tcPr>
          <w:p w:rsidR="00BB1A4C" w:rsidRPr="00822DC6" w:rsidRDefault="00BB1A4C" w:rsidP="00B7663C">
            <w:pPr>
              <w:pStyle w:val="iv"/>
            </w:pPr>
            <w:r w:rsidRPr="00822DC6">
              <w:t>et certes très-grave.</w:t>
            </w:r>
          </w:p>
        </w:tc>
      </w:tr>
      <w:tr w:rsidR="00BB1A4C" w:rsidRPr="00822DC6" w:rsidTr="008212CF">
        <w:tc>
          <w:tcPr>
            <w:tcW w:w="2073" w:type="pct"/>
          </w:tcPr>
          <w:p w:rsidR="00BB1A4C" w:rsidRPr="00D63136" w:rsidRDefault="00BB1A4C" w:rsidP="00B7663C">
            <w:pPr>
              <w:pStyle w:val="sv"/>
            </w:pPr>
            <w:r w:rsidRPr="00D63136">
              <w:t>Adamávit mulíerem,</w:t>
            </w:r>
          </w:p>
        </w:tc>
        <w:tc>
          <w:tcPr>
            <w:tcW w:w="2927" w:type="pct"/>
          </w:tcPr>
          <w:p w:rsidR="00BB1A4C" w:rsidRPr="00822DC6" w:rsidRDefault="00BB1A4C" w:rsidP="00B7663C">
            <w:pPr>
              <w:pStyle w:val="iv"/>
            </w:pPr>
            <w:r w:rsidRPr="00822DC6">
              <w:t>Il aima une femme,</w:t>
            </w:r>
          </w:p>
        </w:tc>
      </w:tr>
      <w:tr w:rsidR="00BB1A4C" w:rsidRPr="00822DC6" w:rsidTr="008212CF">
        <w:tc>
          <w:tcPr>
            <w:tcW w:w="2073" w:type="pct"/>
          </w:tcPr>
          <w:p w:rsidR="00BB1A4C" w:rsidRPr="00D63136" w:rsidRDefault="00BB1A4C" w:rsidP="00B7663C">
            <w:pPr>
              <w:pStyle w:val="sv"/>
            </w:pPr>
            <w:r w:rsidRPr="00D63136">
              <w:t>Bethsáben nómine.</w:t>
            </w:r>
          </w:p>
        </w:tc>
        <w:tc>
          <w:tcPr>
            <w:tcW w:w="2927" w:type="pct"/>
          </w:tcPr>
          <w:p w:rsidR="00BB1A4C" w:rsidRPr="00822DC6" w:rsidRDefault="00BB1A4C" w:rsidP="00B7663C">
            <w:pPr>
              <w:pStyle w:val="iv"/>
            </w:pPr>
            <w:r w:rsidRPr="00822DC6">
              <w:t>Bethsabée de nom (appelée Bethsabée),</w:t>
            </w:r>
          </w:p>
        </w:tc>
      </w:tr>
      <w:tr w:rsidR="00BB1A4C" w:rsidRPr="00822DC6" w:rsidTr="008212CF">
        <w:tc>
          <w:tcPr>
            <w:tcW w:w="2073" w:type="pct"/>
          </w:tcPr>
          <w:p w:rsidR="00BB1A4C" w:rsidRPr="00D63136" w:rsidRDefault="00BB1A4C" w:rsidP="00B7663C">
            <w:pPr>
              <w:pStyle w:val="sv"/>
            </w:pPr>
            <w:r w:rsidRPr="00D63136">
              <w:t>compulítque eam</w:t>
            </w:r>
          </w:p>
        </w:tc>
        <w:tc>
          <w:tcPr>
            <w:tcW w:w="2927" w:type="pct"/>
          </w:tcPr>
          <w:p w:rsidR="00BB1A4C" w:rsidRPr="00822DC6" w:rsidRDefault="00BB1A4C" w:rsidP="00B7663C">
            <w:pPr>
              <w:pStyle w:val="iv"/>
            </w:pPr>
            <w:r w:rsidRPr="00822DC6">
              <w:t>et poussa elle</w:t>
            </w:r>
          </w:p>
        </w:tc>
      </w:tr>
      <w:tr w:rsidR="00BB1A4C" w:rsidRPr="00822DC6" w:rsidTr="008212CF">
        <w:tc>
          <w:tcPr>
            <w:tcW w:w="2073" w:type="pct"/>
          </w:tcPr>
          <w:p w:rsidR="00BB1A4C" w:rsidRPr="00D63136" w:rsidRDefault="00BB1A4C" w:rsidP="00B7663C">
            <w:pPr>
              <w:pStyle w:val="sv"/>
            </w:pPr>
            <w:r w:rsidRPr="00D63136">
              <w:t>flagítium.</w:t>
            </w:r>
          </w:p>
        </w:tc>
        <w:tc>
          <w:tcPr>
            <w:tcW w:w="2927" w:type="pct"/>
          </w:tcPr>
          <w:p w:rsidR="00BB1A4C" w:rsidRPr="00822DC6" w:rsidRDefault="00BB1A4C" w:rsidP="00B7663C">
            <w:pPr>
              <w:pStyle w:val="iv"/>
            </w:pPr>
            <w:r w:rsidRPr="00822DC6">
              <w:t>au déshonneur.</w:t>
            </w:r>
          </w:p>
        </w:tc>
      </w:tr>
      <w:tr w:rsidR="00BB1A4C" w:rsidRPr="00822DC6" w:rsidTr="008212CF">
        <w:tc>
          <w:tcPr>
            <w:tcW w:w="2073" w:type="pct"/>
          </w:tcPr>
          <w:p w:rsidR="00BB1A4C" w:rsidRPr="00D63136" w:rsidRDefault="00BB1A4C" w:rsidP="00B7663C">
            <w:pPr>
              <w:pStyle w:val="sv"/>
            </w:pPr>
            <w:r w:rsidRPr="00D63136">
              <w:t>Marítus mulíeris,</w:t>
            </w:r>
          </w:p>
        </w:tc>
        <w:tc>
          <w:tcPr>
            <w:tcW w:w="2927" w:type="pct"/>
          </w:tcPr>
          <w:p w:rsidR="00BB1A4C" w:rsidRPr="00822DC6" w:rsidRDefault="00BB1A4C" w:rsidP="00B7663C">
            <w:pPr>
              <w:pStyle w:val="iv"/>
            </w:pPr>
            <w:r w:rsidRPr="00822DC6">
              <w:t xml:space="preserve">Le mari de </w:t>
            </w:r>
            <w:r w:rsidRPr="00822DC6">
              <w:rPr>
                <w:rStyle w:val="italicus"/>
              </w:rPr>
              <w:t>cette</w:t>
            </w:r>
            <w:r w:rsidRPr="00822DC6">
              <w:t xml:space="preserve"> femme,</w:t>
            </w:r>
          </w:p>
        </w:tc>
      </w:tr>
      <w:tr w:rsidR="00BB1A4C" w:rsidRPr="00822DC6" w:rsidTr="008212CF">
        <w:tc>
          <w:tcPr>
            <w:tcW w:w="2073" w:type="pct"/>
          </w:tcPr>
          <w:p w:rsidR="00BB1A4C" w:rsidRPr="00D63136" w:rsidRDefault="00BB1A4C" w:rsidP="00B7663C">
            <w:pPr>
              <w:pStyle w:val="sv"/>
            </w:pPr>
            <w:r w:rsidRPr="00D63136">
              <w:t>Urías nómine,</w:t>
            </w:r>
          </w:p>
        </w:tc>
        <w:tc>
          <w:tcPr>
            <w:tcW w:w="2927" w:type="pct"/>
          </w:tcPr>
          <w:p w:rsidR="00BB1A4C" w:rsidRPr="00822DC6" w:rsidRDefault="00BB1A4C" w:rsidP="00B7663C">
            <w:pPr>
              <w:pStyle w:val="iv"/>
            </w:pPr>
            <w:r w:rsidRPr="00822DC6">
              <w:t>Urie de nom (appelé Urie),</w:t>
            </w:r>
          </w:p>
        </w:tc>
      </w:tr>
      <w:tr w:rsidR="00BB1A4C" w:rsidRPr="00822DC6" w:rsidTr="008212CF">
        <w:tc>
          <w:tcPr>
            <w:tcW w:w="2073" w:type="pct"/>
          </w:tcPr>
          <w:p w:rsidR="00BB1A4C" w:rsidRPr="00D63136" w:rsidRDefault="00BB1A4C" w:rsidP="00B7663C">
            <w:pPr>
              <w:pStyle w:val="sv"/>
            </w:pPr>
            <w:r w:rsidRPr="00D63136">
              <w:t>vir fortíssimus,</w:t>
            </w:r>
          </w:p>
        </w:tc>
        <w:tc>
          <w:tcPr>
            <w:tcW w:w="2927" w:type="pct"/>
          </w:tcPr>
          <w:p w:rsidR="00BB1A4C" w:rsidRPr="00822DC6" w:rsidRDefault="00BB1A4C" w:rsidP="00B7663C">
            <w:pPr>
              <w:pStyle w:val="iv"/>
            </w:pPr>
            <w:r w:rsidRPr="00822DC6">
              <w:t>homme très-courageux,</w:t>
            </w:r>
          </w:p>
        </w:tc>
      </w:tr>
      <w:tr w:rsidR="00BB1A4C" w:rsidRPr="00822DC6" w:rsidTr="008212CF">
        <w:tc>
          <w:tcPr>
            <w:tcW w:w="2073" w:type="pct"/>
          </w:tcPr>
          <w:p w:rsidR="00BB1A4C" w:rsidRPr="00D63136" w:rsidRDefault="00BB1A4C" w:rsidP="00B7663C">
            <w:pPr>
              <w:pStyle w:val="sv"/>
            </w:pPr>
            <w:r w:rsidRPr="00D63136">
              <w:t>erat tum in castris,</w:t>
            </w:r>
          </w:p>
        </w:tc>
        <w:tc>
          <w:tcPr>
            <w:tcW w:w="2927" w:type="pct"/>
          </w:tcPr>
          <w:p w:rsidR="00BB1A4C" w:rsidRPr="00822DC6" w:rsidRDefault="00BB1A4C" w:rsidP="00B7663C">
            <w:pPr>
              <w:pStyle w:val="iv"/>
            </w:pPr>
            <w:r w:rsidRPr="00822DC6">
              <w:t>était alors au camp,</w:t>
            </w:r>
          </w:p>
        </w:tc>
      </w:tr>
      <w:tr w:rsidR="00BB1A4C" w:rsidRPr="00822DC6" w:rsidTr="008212CF">
        <w:tc>
          <w:tcPr>
            <w:tcW w:w="2073" w:type="pct"/>
          </w:tcPr>
          <w:p w:rsidR="00BB1A4C" w:rsidRPr="00D63136" w:rsidRDefault="00BB1A4C" w:rsidP="00B7663C">
            <w:pPr>
              <w:pStyle w:val="sv"/>
            </w:pPr>
            <w:r w:rsidRPr="00D63136">
              <w:t>et navábat pátriæ</w:t>
            </w:r>
          </w:p>
        </w:tc>
        <w:tc>
          <w:tcPr>
            <w:tcW w:w="2927" w:type="pct"/>
          </w:tcPr>
          <w:p w:rsidR="00BB1A4C" w:rsidRPr="00822DC6" w:rsidRDefault="00BB1A4C" w:rsidP="00B7663C">
            <w:pPr>
              <w:pStyle w:val="iv"/>
            </w:pPr>
            <w:r w:rsidRPr="00822DC6">
              <w:t>et rendait à la patrie</w:t>
            </w:r>
          </w:p>
        </w:tc>
      </w:tr>
      <w:tr w:rsidR="00BB1A4C" w:rsidRPr="00822DC6" w:rsidTr="008212CF">
        <w:tc>
          <w:tcPr>
            <w:tcW w:w="2073" w:type="pct"/>
          </w:tcPr>
          <w:p w:rsidR="00BB1A4C" w:rsidRPr="00D63136" w:rsidRDefault="00BB1A4C" w:rsidP="00B7663C">
            <w:pPr>
              <w:pStyle w:val="sv"/>
            </w:pPr>
            <w:r w:rsidRPr="00D63136">
              <w:t>óperam egrégiam.</w:t>
            </w:r>
          </w:p>
        </w:tc>
        <w:tc>
          <w:tcPr>
            <w:tcW w:w="2927" w:type="pct"/>
          </w:tcPr>
          <w:p w:rsidR="00BB1A4C" w:rsidRPr="00822DC6" w:rsidRDefault="00BB1A4C" w:rsidP="00B7663C">
            <w:pPr>
              <w:pStyle w:val="iv"/>
            </w:pPr>
            <w:r w:rsidRPr="00822DC6">
              <w:t>des services distingués.</w:t>
            </w:r>
          </w:p>
        </w:tc>
      </w:tr>
      <w:tr w:rsidR="00BB1A4C" w:rsidRPr="00822DC6" w:rsidTr="008212CF">
        <w:tc>
          <w:tcPr>
            <w:tcW w:w="2073" w:type="pct"/>
          </w:tcPr>
          <w:p w:rsidR="00BB1A4C" w:rsidRPr="00D63136" w:rsidRDefault="00BB1A4C" w:rsidP="00B7663C">
            <w:pPr>
              <w:pStyle w:val="sv"/>
            </w:pPr>
            <w:r w:rsidRPr="00D63136">
              <w:t>David</w:t>
            </w:r>
          </w:p>
        </w:tc>
        <w:tc>
          <w:tcPr>
            <w:tcW w:w="2927" w:type="pct"/>
          </w:tcPr>
          <w:p w:rsidR="00BB1A4C" w:rsidRPr="00822DC6" w:rsidRDefault="00BB1A4C" w:rsidP="00B7663C">
            <w:pPr>
              <w:pStyle w:val="iv"/>
            </w:pPr>
            <w:r w:rsidRPr="00822DC6">
              <w:t>David</w:t>
            </w:r>
          </w:p>
        </w:tc>
      </w:tr>
      <w:tr w:rsidR="00BB1A4C" w:rsidRPr="00822DC6" w:rsidTr="008212CF">
        <w:tc>
          <w:tcPr>
            <w:tcW w:w="2073" w:type="pct"/>
          </w:tcPr>
          <w:p w:rsidR="00BB1A4C" w:rsidRPr="00D63136" w:rsidRDefault="00BB1A4C" w:rsidP="00B7663C">
            <w:pPr>
              <w:pStyle w:val="sv"/>
            </w:pPr>
            <w:r w:rsidRPr="00D63136">
              <w:t>jussit hunc óbjici hóstibus</w:t>
            </w:r>
          </w:p>
        </w:tc>
        <w:tc>
          <w:tcPr>
            <w:tcW w:w="2927" w:type="pct"/>
          </w:tcPr>
          <w:p w:rsidR="00BB1A4C" w:rsidRPr="00822DC6" w:rsidRDefault="00BB1A4C" w:rsidP="00B7663C">
            <w:pPr>
              <w:pStyle w:val="iv"/>
            </w:pPr>
            <w:r w:rsidRPr="00822DC6">
              <w:t>ordonna celui-ci être opposé aux ennemis</w:t>
            </w:r>
          </w:p>
        </w:tc>
      </w:tr>
      <w:tr w:rsidR="00BB1A4C" w:rsidRPr="00822DC6" w:rsidTr="008212CF">
        <w:tc>
          <w:tcPr>
            <w:tcW w:w="2073" w:type="pct"/>
          </w:tcPr>
          <w:p w:rsidR="00BB1A4C" w:rsidRPr="00D63136" w:rsidRDefault="00BB1A4C" w:rsidP="00B7663C">
            <w:pPr>
              <w:pStyle w:val="sv"/>
            </w:pPr>
            <w:r w:rsidRPr="00D63136">
              <w:t>loco pugnæ iníquo,</w:t>
            </w:r>
          </w:p>
        </w:tc>
        <w:tc>
          <w:tcPr>
            <w:tcW w:w="2927" w:type="pct"/>
          </w:tcPr>
          <w:p w:rsidR="00BB1A4C" w:rsidRPr="00822DC6" w:rsidRDefault="00BB1A4C" w:rsidP="00B7663C">
            <w:pPr>
              <w:pStyle w:val="iv"/>
            </w:pPr>
            <w:r>
              <w:t>dan</w:t>
            </w:r>
            <w:r w:rsidRPr="00822DC6">
              <w:t>s un lieu de combat défavorable,</w:t>
            </w:r>
          </w:p>
        </w:tc>
      </w:tr>
      <w:tr w:rsidR="00BB1A4C" w:rsidRPr="00822DC6" w:rsidTr="008212CF">
        <w:tc>
          <w:tcPr>
            <w:tcW w:w="2073" w:type="pct"/>
          </w:tcPr>
          <w:p w:rsidR="00BB1A4C" w:rsidRPr="00D63136" w:rsidRDefault="00BB1A4C" w:rsidP="00B7663C">
            <w:pPr>
              <w:pStyle w:val="sv"/>
            </w:pPr>
            <w:r w:rsidRPr="00D63136">
              <w:lastRenderedPageBreak/>
              <w:t>atque ita curávit necándum.</w:t>
            </w:r>
          </w:p>
        </w:tc>
        <w:tc>
          <w:tcPr>
            <w:tcW w:w="2927" w:type="pct"/>
          </w:tcPr>
          <w:p w:rsidR="00BB1A4C" w:rsidRPr="00822DC6" w:rsidRDefault="00BB1A4C" w:rsidP="00B7663C">
            <w:pPr>
              <w:pStyle w:val="iv"/>
            </w:pPr>
            <w:r w:rsidRPr="00822DC6">
              <w:t xml:space="preserve">et ainsi prit-soin de </w:t>
            </w:r>
            <w:r w:rsidRPr="00822DC6">
              <w:rPr>
                <w:rStyle w:val="italicus"/>
              </w:rPr>
              <w:t>lui</w:t>
            </w:r>
            <w:r w:rsidRPr="00822DC6">
              <w:t xml:space="preserve"> devant être tué.</w:t>
            </w:r>
          </w:p>
        </w:tc>
      </w:tr>
      <w:tr w:rsidR="00BB1A4C" w:rsidRPr="00822DC6" w:rsidTr="008212CF">
        <w:tc>
          <w:tcPr>
            <w:tcW w:w="2073" w:type="pct"/>
          </w:tcPr>
          <w:p w:rsidR="00BB1A4C" w:rsidRPr="00D63136" w:rsidRDefault="00BB1A4C" w:rsidP="00B7663C">
            <w:pPr>
              <w:pStyle w:val="sv"/>
            </w:pPr>
            <w:r w:rsidRPr="00D63136">
              <w:t>At Deus misit ad Davídem</w:t>
            </w:r>
          </w:p>
        </w:tc>
        <w:tc>
          <w:tcPr>
            <w:tcW w:w="2927" w:type="pct"/>
          </w:tcPr>
          <w:p w:rsidR="00BB1A4C" w:rsidRPr="00822DC6" w:rsidRDefault="00BB1A4C" w:rsidP="00B7663C">
            <w:pPr>
              <w:pStyle w:val="iv"/>
            </w:pPr>
            <w:r w:rsidRPr="00822DC6">
              <w:t>Mais Dieu envoya à David</w:t>
            </w:r>
          </w:p>
        </w:tc>
      </w:tr>
      <w:tr w:rsidR="00BB1A4C" w:rsidRPr="00822DC6" w:rsidTr="008212CF">
        <w:tc>
          <w:tcPr>
            <w:tcW w:w="2073" w:type="pct"/>
          </w:tcPr>
          <w:p w:rsidR="00BB1A4C" w:rsidRPr="00D63136" w:rsidRDefault="00BB1A4C" w:rsidP="00B7663C">
            <w:pPr>
              <w:pStyle w:val="sv"/>
            </w:pPr>
            <w:r w:rsidRPr="00D63136">
              <w:t>prophétam,</w:t>
            </w:r>
          </w:p>
        </w:tc>
        <w:tc>
          <w:tcPr>
            <w:tcW w:w="2927" w:type="pct"/>
          </w:tcPr>
          <w:p w:rsidR="00BB1A4C" w:rsidRPr="00822DC6" w:rsidRDefault="00BB1A4C" w:rsidP="00B7663C">
            <w:pPr>
              <w:pStyle w:val="iv"/>
            </w:pPr>
            <w:r w:rsidRPr="00822DC6">
              <w:t>un prophète.</w:t>
            </w:r>
          </w:p>
        </w:tc>
      </w:tr>
      <w:tr w:rsidR="00BB1A4C" w:rsidRPr="00822DC6" w:rsidTr="008212CF">
        <w:tc>
          <w:tcPr>
            <w:tcW w:w="2073" w:type="pct"/>
          </w:tcPr>
          <w:p w:rsidR="00BB1A4C" w:rsidRPr="00D63136" w:rsidRDefault="00BB1A4C" w:rsidP="00B7663C">
            <w:pPr>
              <w:pStyle w:val="sv"/>
            </w:pPr>
            <w:r w:rsidRPr="00D63136">
              <w:t>qui admonéret illum,</w:t>
            </w:r>
          </w:p>
        </w:tc>
        <w:tc>
          <w:tcPr>
            <w:tcW w:w="2927" w:type="pct"/>
          </w:tcPr>
          <w:p w:rsidR="00BB1A4C" w:rsidRPr="00822DC6" w:rsidRDefault="00BB1A4C" w:rsidP="00B7663C">
            <w:pPr>
              <w:pStyle w:val="iv"/>
            </w:pPr>
            <w:r w:rsidRPr="00822DC6">
              <w:t>qui avertit (pour avertir) lui,</w:t>
            </w:r>
          </w:p>
        </w:tc>
      </w:tr>
      <w:tr w:rsidR="00BB1A4C" w:rsidRPr="00822DC6" w:rsidTr="008212CF">
        <w:tc>
          <w:tcPr>
            <w:tcW w:w="2073" w:type="pct"/>
          </w:tcPr>
          <w:p w:rsidR="00BB1A4C" w:rsidRPr="00D63136" w:rsidRDefault="00BB1A4C" w:rsidP="00B7663C">
            <w:pPr>
              <w:pStyle w:val="sv"/>
            </w:pPr>
            <w:r w:rsidRPr="00D63136">
              <w:t>denuntiarétque ei</w:t>
            </w:r>
          </w:p>
        </w:tc>
        <w:tc>
          <w:tcPr>
            <w:tcW w:w="2927" w:type="pct"/>
          </w:tcPr>
          <w:p w:rsidR="00BB1A4C" w:rsidRPr="00822DC6" w:rsidRDefault="00BB1A4C" w:rsidP="00B7663C">
            <w:pPr>
              <w:pStyle w:val="iv"/>
            </w:pPr>
            <w:r w:rsidRPr="00822DC6">
              <w:t xml:space="preserve">et </w:t>
            </w:r>
            <w:r w:rsidRPr="00822DC6">
              <w:rPr>
                <w:rStyle w:val="italicus"/>
              </w:rPr>
              <w:t>qui</w:t>
            </w:r>
            <w:r w:rsidRPr="00822DC6">
              <w:t xml:space="preserve"> annonçât à lui</w:t>
            </w:r>
          </w:p>
        </w:tc>
      </w:tr>
      <w:tr w:rsidR="00BB1A4C" w:rsidRPr="00822DC6" w:rsidTr="008212CF">
        <w:tc>
          <w:tcPr>
            <w:tcW w:w="2073" w:type="pct"/>
          </w:tcPr>
          <w:p w:rsidR="00BB1A4C" w:rsidRPr="00D63136" w:rsidRDefault="00BB1A4C" w:rsidP="00B7663C">
            <w:pPr>
              <w:pStyle w:val="sv"/>
            </w:pPr>
            <w:r w:rsidRPr="00D63136">
              <w:t>pœnam scéleris</w:t>
            </w:r>
          </w:p>
        </w:tc>
        <w:tc>
          <w:tcPr>
            <w:tcW w:w="2927" w:type="pct"/>
          </w:tcPr>
          <w:p w:rsidR="00BB1A4C" w:rsidRPr="00822DC6" w:rsidRDefault="00BB1A4C" w:rsidP="00B7663C">
            <w:pPr>
              <w:pStyle w:val="iv"/>
            </w:pPr>
            <w:r w:rsidRPr="00822DC6">
              <w:t xml:space="preserve">la peine de son </w:t>
            </w:r>
            <w:r>
              <w:t>crim</w:t>
            </w:r>
            <w:r w:rsidRPr="00822DC6">
              <w:t>e</w:t>
            </w:r>
          </w:p>
        </w:tc>
      </w:tr>
      <w:tr w:rsidR="00BB1A4C" w:rsidRPr="00822DC6" w:rsidTr="008212CF">
        <w:tc>
          <w:tcPr>
            <w:tcW w:w="2073" w:type="pct"/>
          </w:tcPr>
          <w:p w:rsidR="00BB1A4C" w:rsidRPr="00D63136" w:rsidRDefault="00BB1A4C" w:rsidP="00B7663C">
            <w:pPr>
              <w:pStyle w:val="sv"/>
            </w:pPr>
            <w:r w:rsidRPr="00D63136">
              <w:t>subeúndam.</w:t>
            </w:r>
          </w:p>
        </w:tc>
        <w:tc>
          <w:tcPr>
            <w:tcW w:w="2927" w:type="pct"/>
          </w:tcPr>
          <w:p w:rsidR="00BB1A4C" w:rsidRPr="00822DC6" w:rsidRDefault="00BB1A4C" w:rsidP="00B7663C">
            <w:pPr>
              <w:pStyle w:val="iv"/>
            </w:pPr>
            <w:r w:rsidRPr="00822DC6">
              <w:t>devoir être subie.</w:t>
            </w:r>
          </w:p>
        </w:tc>
      </w:tr>
    </w:tbl>
    <w:p w:rsidR="00C87EAE" w:rsidRDefault="00B30990" w:rsidP="00301F97">
      <w:pPr>
        <w:pStyle w:val="absconditus"/>
      </w:pPr>
      <w:r>
        <w:t>²</w:t>
      </w:r>
    </w:p>
    <w:p w:rsidR="009D7993" w:rsidRPr="00E5545A" w:rsidRDefault="009D7993" w:rsidP="00EC0168">
      <w:pPr>
        <w:pStyle w:val="Titre3"/>
      </w:pPr>
      <w:bookmarkStart w:id="423" w:name="_Toc466191415"/>
      <w:bookmarkStart w:id="424" w:name="_Toc466191671"/>
      <w:bookmarkStart w:id="425" w:name="_Toc524065605"/>
      <w:r w:rsidRPr="00E5545A">
        <w:t>127 — Le prophète soumet une parabole au roi.</w:t>
      </w:r>
      <w:bookmarkEnd w:id="423"/>
      <w:bookmarkEnd w:id="424"/>
      <w:bookmarkEnd w:id="425"/>
    </w:p>
    <w:p w:rsidR="00C87EAE" w:rsidRDefault="009D7993" w:rsidP="00E2285C">
      <w:pPr>
        <w:pStyle w:val="s"/>
        <w:rPr>
          <w:lang w:val="fr-FR"/>
        </w:rPr>
      </w:pPr>
      <w:r w:rsidRPr="00D80808">
        <w:rPr>
          <w:lang w:val="fr-FR"/>
        </w:rPr>
        <w:t xml:space="preserve">Sic </w:t>
      </w:r>
      <w:r w:rsidR="000121D9" w:rsidRPr="00D80808">
        <w:rPr>
          <w:lang w:val="fr-FR"/>
        </w:rPr>
        <w:t>Davídem</w:t>
      </w:r>
      <w:r w:rsidRPr="00D80808">
        <w:rPr>
          <w:lang w:val="fr-FR"/>
        </w:rPr>
        <w:t xml:space="preserve"> </w:t>
      </w:r>
      <w:r w:rsidR="000121D9" w:rsidRPr="00D80808">
        <w:rPr>
          <w:lang w:val="fr-FR"/>
        </w:rPr>
        <w:t>allocútus</w:t>
      </w:r>
      <w:r w:rsidRPr="00D80808">
        <w:rPr>
          <w:lang w:val="fr-FR"/>
        </w:rPr>
        <w:t xml:space="preserve"> est </w:t>
      </w:r>
      <w:r w:rsidR="000121D9" w:rsidRPr="00D80808">
        <w:rPr>
          <w:lang w:val="fr-FR"/>
        </w:rPr>
        <w:t>Prophéta</w:t>
      </w:r>
      <w:r w:rsidR="005774A7">
        <w:rPr>
          <w:lang w:val="fr-FR"/>
        </w:rPr>
        <w:t> :</w:t>
      </w:r>
      <w:r w:rsidRPr="00D80808">
        <w:rPr>
          <w:lang w:val="fr-FR"/>
        </w:rPr>
        <w:t xml:space="preserve"> </w:t>
      </w:r>
      <w:r w:rsidR="006651A0" w:rsidRPr="00D80808">
        <w:rPr>
          <w:lang w:val="fr-FR"/>
        </w:rPr>
        <w:t>“</w:t>
      </w:r>
      <w:r w:rsidRPr="00D80808">
        <w:rPr>
          <w:lang w:val="fr-FR"/>
        </w:rPr>
        <w:t xml:space="preserve">Erant in </w:t>
      </w:r>
      <w:r w:rsidR="000121D9" w:rsidRPr="00D80808">
        <w:rPr>
          <w:lang w:val="fr-FR"/>
        </w:rPr>
        <w:t>eádem</w:t>
      </w:r>
      <w:r w:rsidRPr="00D80808">
        <w:rPr>
          <w:lang w:val="fr-FR"/>
        </w:rPr>
        <w:t xml:space="preserve"> urbe duo </w:t>
      </w:r>
      <w:r w:rsidR="000121D9" w:rsidRPr="00D80808">
        <w:rPr>
          <w:lang w:val="fr-FR"/>
        </w:rPr>
        <w:t>hómines</w:t>
      </w:r>
      <w:r w:rsidR="005774A7">
        <w:rPr>
          <w:lang w:val="fr-FR"/>
        </w:rPr>
        <w:t> :</w:t>
      </w:r>
      <w:r w:rsidRPr="00D80808">
        <w:rPr>
          <w:lang w:val="fr-FR"/>
        </w:rPr>
        <w:t xml:space="preserve"> alter dives multos boum</w:t>
      </w:r>
      <w:r w:rsidR="002C073E">
        <w:rPr>
          <w:rStyle w:val="Appelnotedebasdep"/>
        </w:rPr>
        <w:footnoteReference w:id="226"/>
      </w:r>
      <w:r w:rsidRPr="00D80808">
        <w:rPr>
          <w:lang w:val="fr-FR"/>
        </w:rPr>
        <w:t xml:space="preserve">, </w:t>
      </w:r>
      <w:r w:rsidR="000121D9" w:rsidRPr="00D80808">
        <w:rPr>
          <w:lang w:val="fr-FR"/>
        </w:rPr>
        <w:t>caprárum</w:t>
      </w:r>
      <w:r w:rsidRPr="00D80808">
        <w:rPr>
          <w:lang w:val="fr-FR"/>
        </w:rPr>
        <w:t xml:space="preserve">, atque </w:t>
      </w:r>
      <w:r w:rsidR="000121D9" w:rsidRPr="00D80808">
        <w:rPr>
          <w:lang w:val="fr-FR"/>
        </w:rPr>
        <w:t>óvium</w:t>
      </w:r>
      <w:r w:rsidRPr="00D80808">
        <w:rPr>
          <w:lang w:val="fr-FR"/>
        </w:rPr>
        <w:t xml:space="preserve"> greges </w:t>
      </w:r>
      <w:r w:rsidR="000121D9" w:rsidRPr="00D80808">
        <w:rPr>
          <w:lang w:val="fr-FR"/>
        </w:rPr>
        <w:t>alébat</w:t>
      </w:r>
      <w:r w:rsidR="00BE217D">
        <w:rPr>
          <w:lang w:val="fr-FR"/>
        </w:rPr>
        <w:t> ;</w:t>
      </w:r>
      <w:r w:rsidRPr="00D80808">
        <w:rPr>
          <w:lang w:val="fr-FR"/>
        </w:rPr>
        <w:t xml:space="preserve"> alter vero nihil </w:t>
      </w:r>
      <w:r w:rsidR="000121D9" w:rsidRPr="00D80808">
        <w:rPr>
          <w:lang w:val="fr-FR"/>
        </w:rPr>
        <w:t>habébat</w:t>
      </w:r>
      <w:r w:rsidRPr="00D80808">
        <w:rPr>
          <w:lang w:val="fr-FR"/>
        </w:rPr>
        <w:t xml:space="preserve"> præter ovem unam, quam ipse </w:t>
      </w:r>
      <w:r w:rsidR="000121D9" w:rsidRPr="00D80808">
        <w:rPr>
          <w:lang w:val="fr-FR"/>
        </w:rPr>
        <w:t>émerat</w:t>
      </w:r>
      <w:r w:rsidRPr="00D80808">
        <w:rPr>
          <w:lang w:val="fr-FR"/>
        </w:rPr>
        <w:t xml:space="preserve">, et apud se </w:t>
      </w:r>
      <w:r w:rsidR="000121D9" w:rsidRPr="00D80808">
        <w:rPr>
          <w:lang w:val="fr-FR"/>
        </w:rPr>
        <w:t>diligénter nutrié</w:t>
      </w:r>
      <w:r w:rsidRPr="00D80808">
        <w:rPr>
          <w:lang w:val="fr-FR"/>
        </w:rPr>
        <w:t>bat</w:t>
      </w:r>
      <w:r w:rsidR="005C7E3F">
        <w:rPr>
          <w:lang w:val="fr-FR"/>
        </w:rPr>
        <w:t xml:space="preserve">. </w:t>
      </w:r>
    </w:p>
    <w:p w:rsidR="00C87EAE" w:rsidRDefault="009D7993" w:rsidP="00E2285C">
      <w:pPr>
        <w:pStyle w:val="s"/>
        <w:rPr>
          <w:lang w:val="fr-FR"/>
        </w:rPr>
      </w:pPr>
      <w:r w:rsidRPr="00D80808">
        <w:rPr>
          <w:lang w:val="fr-FR"/>
        </w:rPr>
        <w:t xml:space="preserve">Venit ad hóminem </w:t>
      </w:r>
      <w:r w:rsidR="000121D9" w:rsidRPr="00D80808">
        <w:rPr>
          <w:lang w:val="fr-FR"/>
        </w:rPr>
        <w:t>dívitem hospes quidam</w:t>
      </w:r>
      <w:r w:rsidR="00BE217D">
        <w:rPr>
          <w:lang w:val="fr-FR"/>
        </w:rPr>
        <w:t> ;</w:t>
      </w:r>
      <w:r w:rsidR="000121D9" w:rsidRPr="00D80808">
        <w:rPr>
          <w:lang w:val="fr-FR"/>
        </w:rPr>
        <w:t xml:space="preserve"> c</w:t>
      </w:r>
      <w:r w:rsidRPr="00D80808">
        <w:rPr>
          <w:lang w:val="fr-FR"/>
        </w:rPr>
        <w:t xml:space="preserve">umque ei parándum esset </w:t>
      </w:r>
      <w:r w:rsidR="000121D9" w:rsidRPr="00D80808">
        <w:rPr>
          <w:lang w:val="fr-FR"/>
        </w:rPr>
        <w:t>convívium</w:t>
      </w:r>
      <w:r w:rsidRPr="00D80808">
        <w:rPr>
          <w:lang w:val="fr-FR"/>
        </w:rPr>
        <w:t xml:space="preserve">, dives ille </w:t>
      </w:r>
      <w:r w:rsidR="000121D9" w:rsidRPr="00D80808">
        <w:rPr>
          <w:lang w:val="fr-FR"/>
        </w:rPr>
        <w:t>pepércit</w:t>
      </w:r>
      <w:r w:rsidR="002C073E">
        <w:rPr>
          <w:rStyle w:val="Appelnotedebasdep"/>
        </w:rPr>
        <w:footnoteReference w:id="227"/>
      </w:r>
      <w:r w:rsidRPr="00D80808">
        <w:rPr>
          <w:lang w:val="fr-FR"/>
        </w:rPr>
        <w:t xml:space="preserve"> suis </w:t>
      </w:r>
      <w:r w:rsidR="000121D9" w:rsidRPr="00D80808">
        <w:rPr>
          <w:lang w:val="fr-FR"/>
        </w:rPr>
        <w:t>óvibus, et oví</w:t>
      </w:r>
      <w:r w:rsidRPr="00D80808">
        <w:rPr>
          <w:lang w:val="fr-FR"/>
        </w:rPr>
        <w:t>culam</w:t>
      </w:r>
      <w:r w:rsidR="00AE6AAE">
        <w:rPr>
          <w:rStyle w:val="Appelnotedebasdep"/>
        </w:rPr>
        <w:footnoteReference w:id="228"/>
      </w:r>
      <w:r w:rsidRPr="00D80808">
        <w:rPr>
          <w:lang w:val="fr-FR"/>
        </w:rPr>
        <w:t xml:space="preserve"> </w:t>
      </w:r>
      <w:r w:rsidR="000121D9" w:rsidRPr="00D80808">
        <w:rPr>
          <w:lang w:val="fr-FR"/>
        </w:rPr>
        <w:t>páuperis</w:t>
      </w:r>
      <w:r w:rsidRPr="00D80808">
        <w:rPr>
          <w:lang w:val="fr-FR"/>
        </w:rPr>
        <w:t xml:space="preserve"> vi e</w:t>
      </w:r>
      <w:r w:rsidR="000121D9" w:rsidRPr="00D80808">
        <w:rPr>
          <w:lang w:val="fr-FR"/>
        </w:rPr>
        <w:t>ré</w:t>
      </w:r>
      <w:r w:rsidRPr="00D80808">
        <w:rPr>
          <w:lang w:val="fr-FR"/>
        </w:rPr>
        <w:t xml:space="preserve">ptam </w:t>
      </w:r>
      <w:r w:rsidR="000121D9" w:rsidRPr="00D80808">
        <w:rPr>
          <w:lang w:val="fr-FR"/>
        </w:rPr>
        <w:t>hó</w:t>
      </w:r>
      <w:r w:rsidRPr="00D80808">
        <w:rPr>
          <w:lang w:val="fr-FR"/>
        </w:rPr>
        <w:t>spiti</w:t>
      </w:r>
      <w:r w:rsidR="000121D9" w:rsidRPr="00D80808">
        <w:rPr>
          <w:lang w:val="fr-FR"/>
        </w:rPr>
        <w:t xml:space="preserve"> edé</w:t>
      </w:r>
      <w:r w:rsidRPr="00D80808">
        <w:rPr>
          <w:lang w:val="fr-FR"/>
        </w:rPr>
        <w:t xml:space="preserve">ndam </w:t>
      </w:r>
      <w:r w:rsidR="000121D9" w:rsidRPr="00D80808">
        <w:rPr>
          <w:lang w:val="fr-FR"/>
        </w:rPr>
        <w:t>appósuit</w:t>
      </w:r>
      <w:r w:rsidR="005C7E3F">
        <w:rPr>
          <w:lang w:val="fr-FR"/>
        </w:rPr>
        <w:t xml:space="preserve">. </w:t>
      </w:r>
    </w:p>
    <w:p w:rsidR="00C87EAE" w:rsidRPr="00496498" w:rsidRDefault="00385843" w:rsidP="00E2285C">
      <w:pPr>
        <w:pStyle w:val="s"/>
        <w:rPr>
          <w:lang w:val="es-ES_tradnl"/>
        </w:rPr>
      </w:pPr>
      <w:r w:rsidRPr="00496498">
        <w:rPr>
          <w:lang w:val="es-ES_tradnl"/>
        </w:rPr>
        <w:t>Tuum est, o</w:t>
      </w:r>
      <w:r w:rsidR="009D7993" w:rsidRPr="00496498">
        <w:rPr>
          <w:lang w:val="es-ES_tradnl"/>
        </w:rPr>
        <w:t xml:space="preserve"> Rex, de hoc facto </w:t>
      </w:r>
      <w:r w:rsidR="000121D9" w:rsidRPr="00496498">
        <w:rPr>
          <w:lang w:val="es-ES_tradnl"/>
        </w:rPr>
        <w:t>judicáre</w:t>
      </w:r>
      <w:r w:rsidR="009D7993" w:rsidRPr="00496498">
        <w:rPr>
          <w:lang w:val="es-ES_tradnl"/>
        </w:rPr>
        <w:t>.</w:t>
      </w:r>
      <w:r w:rsidR="006651A0" w:rsidRPr="00496498">
        <w:rPr>
          <w:lang w:val="es-ES_tradnl"/>
        </w:rPr>
        <w:t>”</w:t>
      </w:r>
      <w:r w:rsidR="009D7993" w:rsidRPr="00496498">
        <w:rPr>
          <w:lang w:val="es-ES_tradnl"/>
        </w:rPr>
        <w:t xml:space="preserve"> </w:t>
      </w:r>
    </w:p>
    <w:p w:rsidR="000E1190" w:rsidRDefault="00C87EAE" w:rsidP="00430F28">
      <w:pPr>
        <w:pStyle w:val="absconditus"/>
      </w:pPr>
      <w:r>
        <w:t>~</w:t>
      </w:r>
    </w:p>
    <w:p w:rsidR="000E1190" w:rsidRDefault="00C87EAE" w:rsidP="00D33C34">
      <w:pPr>
        <w:pStyle w:val="vocabulum"/>
      </w:pPr>
      <w:r w:rsidRPr="000E1190">
        <w:rPr>
          <w:rStyle w:val="aditus"/>
        </w:rPr>
        <w:t>adlŏquŏr</w:t>
      </w:r>
      <w:r w:rsidRPr="00AD5FD5">
        <w:t xml:space="preserve">, </w:t>
      </w:r>
      <w:r w:rsidRPr="001B62E0">
        <w:rPr>
          <w:rStyle w:val="flexio"/>
        </w:rPr>
        <w:t>quĕrĭs, quī, lŏcŭtus sum</w:t>
      </w:r>
      <w:r w:rsidRPr="00AD5FD5">
        <w:t xml:space="preserve"> (loquor), </w:t>
      </w:r>
      <w:r w:rsidRPr="0002783F">
        <w:rPr>
          <w:rStyle w:val="gt"/>
        </w:rPr>
        <w:t>tr.</w:t>
      </w:r>
      <w:r w:rsidR="009D14D5">
        <w:t> :</w:t>
      </w:r>
      <w:r w:rsidRPr="00AD5FD5">
        <w:t xml:space="preserve"> adresser des paroles à qqn.</w:t>
      </w:r>
      <w:r w:rsidR="009D14D5">
        <w:t> :</w:t>
      </w:r>
      <w:r w:rsidRPr="00AD5FD5">
        <w:t xml:space="preserve"> </w:t>
      </w:r>
      <w:r w:rsidRPr="00727C83">
        <w:rPr>
          <w:rStyle w:val="lt"/>
        </w:rPr>
        <w:t>áliquem</w:t>
      </w:r>
      <w:r w:rsidRPr="00AD5FD5">
        <w:t xml:space="preserve">. </w:t>
      </w:r>
    </w:p>
    <w:p w:rsidR="000E1190" w:rsidRDefault="0051269E" w:rsidP="0051269E">
      <w:pPr>
        <w:pStyle w:val="vocabulum"/>
      </w:pPr>
      <w:r w:rsidRPr="000E1190">
        <w:rPr>
          <w:rStyle w:val="aditus"/>
        </w:rPr>
        <w:t>bōs</w:t>
      </w:r>
      <w:r w:rsidRPr="00AD5FD5">
        <w:t xml:space="preserve">, </w:t>
      </w:r>
      <w:r w:rsidRPr="00464404">
        <w:rPr>
          <w:rStyle w:val="flexio"/>
        </w:rPr>
        <w:t>bŏvis</w:t>
      </w:r>
      <w:r w:rsidRPr="00AD5FD5">
        <w:t xml:space="preserve">, </w:t>
      </w:r>
      <w:r w:rsidRPr="00CE0EC3">
        <w:rPr>
          <w:rStyle w:val="gt"/>
        </w:rPr>
        <w:t>m./f.</w:t>
      </w:r>
      <w:r w:rsidRPr="00AD5FD5">
        <w:t xml:space="preserve">, </w:t>
      </w:r>
      <w:r w:rsidRPr="0002783F">
        <w:rPr>
          <w:rStyle w:val="gt"/>
        </w:rPr>
        <w:t>pl.</w:t>
      </w:r>
      <w:r w:rsidRPr="00AD5FD5">
        <w:t xml:space="preserve"> boves, boum, bōbŭs </w:t>
      </w:r>
      <w:r w:rsidRPr="00BD11CF">
        <w:rPr>
          <w:rStyle w:val="gt"/>
        </w:rPr>
        <w:t>ou</w:t>
      </w:r>
      <w:r w:rsidRPr="00AD5FD5">
        <w:t xml:space="preserve"> būbŭs</w:t>
      </w:r>
      <w:r w:rsidR="009D14D5">
        <w:t> :</w:t>
      </w:r>
      <w:r w:rsidRPr="00AD5FD5">
        <w:t xml:space="preserve"> bœuf. </w:t>
      </w:r>
    </w:p>
    <w:p w:rsidR="000E1190" w:rsidRDefault="008122EE" w:rsidP="008122EE">
      <w:pPr>
        <w:pStyle w:val="vocabulum"/>
      </w:pPr>
      <w:r w:rsidRPr="000E1190">
        <w:rPr>
          <w:rStyle w:val="aditus"/>
        </w:rPr>
        <w:t>căpra</w:t>
      </w:r>
      <w:r w:rsidRPr="00AD5FD5">
        <w:t xml:space="preserve">, </w:t>
      </w:r>
      <w:r w:rsidRPr="00497DEC">
        <w:rPr>
          <w:rStyle w:val="flexio"/>
        </w:rPr>
        <w:t>ae</w:t>
      </w:r>
      <w:r w:rsidRPr="00AD5FD5">
        <w:t xml:space="preserve">, </w:t>
      </w:r>
      <w:r w:rsidRPr="00BF45BC">
        <w:rPr>
          <w:rStyle w:val="gt"/>
        </w:rPr>
        <w:t>f.</w:t>
      </w:r>
      <w:r w:rsidR="009D14D5">
        <w:t> :</w:t>
      </w:r>
      <w:r w:rsidRPr="00AD5FD5">
        <w:t xml:space="preserve"> chèvre</w:t>
      </w:r>
      <w:r w:rsidR="00987B40" w:rsidRPr="00AD5FD5">
        <w:t xml:space="preserve">. </w:t>
      </w:r>
    </w:p>
    <w:p w:rsidR="000E1190" w:rsidRDefault="002674E9" w:rsidP="002674E9">
      <w:pPr>
        <w:pStyle w:val="vocabulum"/>
      </w:pPr>
      <w:r w:rsidRPr="000E1190">
        <w:rPr>
          <w:rStyle w:val="aditus"/>
        </w:rPr>
        <w:t>hospĕs</w:t>
      </w:r>
      <w:r w:rsidRPr="00AD5FD5">
        <w:t xml:space="preserve">, </w:t>
      </w:r>
      <w:r w:rsidRPr="007F2AC0">
        <w:rPr>
          <w:rStyle w:val="flexio"/>
        </w:rPr>
        <w:t>ĭtis</w:t>
      </w:r>
      <w:r w:rsidRPr="00AD5FD5">
        <w:t xml:space="preserve">, </w:t>
      </w:r>
      <w:r w:rsidRPr="00BF45BC">
        <w:rPr>
          <w:rStyle w:val="gt"/>
        </w:rPr>
        <w:t>m.</w:t>
      </w:r>
      <w:r w:rsidR="009D14D5">
        <w:t> :</w:t>
      </w:r>
      <w:r w:rsidRPr="00AD5FD5">
        <w:t xml:space="preserve"> hôte</w:t>
      </w:r>
      <w:r w:rsidR="00987B40" w:rsidRPr="00AD5FD5">
        <w:t xml:space="preserve">. </w:t>
      </w:r>
    </w:p>
    <w:p w:rsidR="000E1190" w:rsidRDefault="00E74B97" w:rsidP="00E74B97">
      <w:pPr>
        <w:pStyle w:val="vocabulum"/>
      </w:pPr>
      <w:r w:rsidRPr="000E1190">
        <w:rPr>
          <w:rStyle w:val="aditus"/>
        </w:rPr>
        <w:t>ŏvĭcŭla</w:t>
      </w:r>
      <w:r w:rsidRPr="00D367AD">
        <w:t xml:space="preserve">, </w:t>
      </w:r>
      <w:r w:rsidRPr="00497DEC">
        <w:rPr>
          <w:rStyle w:val="flexio"/>
        </w:rPr>
        <w:t>ae</w:t>
      </w:r>
      <w:r w:rsidRPr="00D367AD">
        <w:t xml:space="preserve">, </w:t>
      </w:r>
      <w:r w:rsidRPr="00BF45BC">
        <w:rPr>
          <w:rStyle w:val="gt"/>
        </w:rPr>
        <w:t>f.</w:t>
      </w:r>
      <w:r w:rsidR="009D14D5">
        <w:t> :</w:t>
      </w:r>
      <w:r w:rsidRPr="00BD4171">
        <w:t xml:space="preserve"> petite </w:t>
      </w:r>
      <w:r w:rsidR="00A26790" w:rsidRPr="00BD4171">
        <w:t>brebis</w:t>
      </w:r>
      <w:r w:rsidR="00987B40" w:rsidRPr="00BD4171">
        <w:t xml:space="preserve">. </w:t>
      </w:r>
    </w:p>
    <w:p w:rsidR="000E1190" w:rsidRDefault="00E74B97" w:rsidP="00E74B97">
      <w:pPr>
        <w:pStyle w:val="vocabulum"/>
      </w:pPr>
      <w:r w:rsidRPr="000E1190">
        <w:rPr>
          <w:rStyle w:val="aditus"/>
        </w:rPr>
        <w:t>paupĕr</w:t>
      </w:r>
      <w:r w:rsidRPr="00AD5FD5">
        <w:t xml:space="preserve">, </w:t>
      </w:r>
      <w:r w:rsidRPr="001A33A5">
        <w:rPr>
          <w:rStyle w:val="flexio"/>
        </w:rPr>
        <w:t>ĕris</w:t>
      </w:r>
      <w:r w:rsidRPr="00AD5FD5">
        <w:t xml:space="preserve">, </w:t>
      </w:r>
      <w:r w:rsidRPr="00CE0EC3">
        <w:rPr>
          <w:rStyle w:val="gt"/>
        </w:rPr>
        <w:t>m./f.</w:t>
      </w:r>
      <w:r w:rsidRPr="00AD5FD5">
        <w:t>/</w:t>
      </w:r>
      <w:r w:rsidRPr="00BF45BC">
        <w:rPr>
          <w:rStyle w:val="gt"/>
        </w:rPr>
        <w:t>n.</w:t>
      </w:r>
      <w:r w:rsidR="009D14D5">
        <w:t> :</w:t>
      </w:r>
      <w:r w:rsidRPr="00AD5FD5">
        <w:t xml:space="preserve"> pauvre</w:t>
      </w:r>
      <w:r w:rsidR="00987B40" w:rsidRPr="00AD5FD5">
        <w:t xml:space="preserve">. </w:t>
      </w:r>
    </w:p>
    <w:p w:rsidR="00A904F5" w:rsidRDefault="00A904F5" w:rsidP="00A904F5">
      <w:pPr>
        <w:pStyle w:val="vocabulum"/>
      </w:pPr>
      <w:r w:rsidRPr="00A904F5">
        <w:rPr>
          <w:rStyle w:val="aditus"/>
        </w:rPr>
        <w:t>ēreptus</w:t>
      </w:r>
      <w:r>
        <w:t xml:space="preserve">, </w:t>
      </w:r>
      <w:r w:rsidRPr="00FC73E1">
        <w:rPr>
          <w:rStyle w:val="flexio"/>
        </w:rPr>
        <w:t xml:space="preserve">a, </w:t>
      </w:r>
      <w:r w:rsidRPr="007F2AC0">
        <w:rPr>
          <w:rStyle w:val="flexio"/>
        </w:rPr>
        <w:t>um</w:t>
      </w:r>
      <w:r w:rsidR="009D14D5">
        <w:t> :</w:t>
      </w:r>
      <w:r>
        <w:t xml:space="preserve"> </w:t>
      </w:r>
      <w:r w:rsidRPr="00A904F5">
        <w:rPr>
          <w:rStyle w:val="gt"/>
        </w:rPr>
        <w:t>part. de</w:t>
      </w:r>
      <w:r>
        <w:t xml:space="preserve"> </w:t>
      </w:r>
      <w:r w:rsidRPr="00A904F5">
        <w:rPr>
          <w:rStyle w:val="lit"/>
        </w:rPr>
        <w:t>ērĭpĭō</w:t>
      </w:r>
      <w:r>
        <w:t>.</w:t>
      </w:r>
    </w:p>
    <w:p w:rsidR="00B84F7F" w:rsidRDefault="001B6E8F" w:rsidP="001B6E8F">
      <w:pPr>
        <w:pStyle w:val="vocabulum"/>
      </w:pPr>
      <w:r w:rsidRPr="005B10C8">
        <w:rPr>
          <w:rStyle w:val="aditus"/>
        </w:rPr>
        <w:t>jūdĭ</w:t>
      </w:r>
      <w:r>
        <w:rPr>
          <w:rStyle w:val="aditus"/>
        </w:rPr>
        <w:t>c</w:t>
      </w:r>
      <w:r w:rsidRPr="00B232F5">
        <w:rPr>
          <w:rStyle w:val="aditus"/>
        </w:rPr>
        <w:t>ō</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1B6E8F">
        <w:rPr>
          <w:rStyle w:val="cnumerus2"/>
        </w:rPr>
        <w:t>I.</w:t>
      </w:r>
      <w:r>
        <w:t xml:space="preserve"> </w:t>
      </w:r>
      <w:r w:rsidRPr="001B6E8F">
        <w:rPr>
          <w:rStyle w:val="gt"/>
        </w:rPr>
        <w:t>[langue technique]</w:t>
      </w:r>
      <w:r>
        <w:t xml:space="preserve"> </w:t>
      </w:r>
      <w:r w:rsidRPr="001B6E8F">
        <w:rPr>
          <w:rStyle w:val="cnumerus2"/>
        </w:rPr>
        <w:t>1.</w:t>
      </w:r>
      <w:r>
        <w:t xml:space="preserve"> appliquer (déclarer) le droit, juger, faire l’office de juge </w:t>
      </w:r>
      <w:r w:rsidRPr="001B6E8F">
        <w:rPr>
          <w:rStyle w:val="gt"/>
        </w:rPr>
        <w:t xml:space="preserve">[par oppos. à </w:t>
      </w:r>
      <w:r w:rsidRPr="001B6E8F">
        <w:rPr>
          <w:rStyle w:val="lit"/>
        </w:rPr>
        <w:t>jus dícere</w:t>
      </w:r>
      <w:r w:rsidR="009D14D5">
        <w:rPr>
          <w:rStyle w:val="gt"/>
        </w:rPr>
        <w:t> :</w:t>
      </w:r>
      <w:r w:rsidRPr="001B6E8F">
        <w:rPr>
          <w:rStyle w:val="gt"/>
        </w:rPr>
        <w:t xml:space="preserve"> énoncer la règle de droit applicable au litige, fonction du magistrat préteur et non du juge</w:t>
      </w:r>
      <w:r w:rsidR="00E20E09" w:rsidRPr="001B6E8F">
        <w:rPr>
          <w:rStyle w:val="gt"/>
        </w:rPr>
        <w:t>]</w:t>
      </w:r>
      <w:r w:rsidR="00E20E09" w:rsidRPr="00E20E09">
        <w:t> ;</w:t>
      </w:r>
      <w:r>
        <w:t xml:space="preserve"> </w:t>
      </w:r>
      <w:r w:rsidRPr="001B6E8F">
        <w:rPr>
          <w:rStyle w:val="cnumerus2"/>
        </w:rPr>
        <w:t>2.</w:t>
      </w:r>
      <w:r>
        <w:t xml:space="preserve"> rendre un jugement, prononcer un arrêt // juger // [avec prop. inf. déclarer par un jugement que, reconnaître par une sentence que</w:t>
      </w:r>
      <w:r w:rsidR="00BE217D">
        <w:t> ;</w:t>
      </w:r>
      <w:r>
        <w:t xml:space="preserve"> </w:t>
      </w:r>
      <w:r w:rsidRPr="001B6E8F">
        <w:rPr>
          <w:rStyle w:val="gt"/>
        </w:rPr>
        <w:t>[pass. pers.]</w:t>
      </w:r>
      <w:r>
        <w:t xml:space="preserve"> // </w:t>
      </w:r>
      <w:r w:rsidRPr="006C3DF0">
        <w:rPr>
          <w:rStyle w:val="lt"/>
        </w:rPr>
        <w:t>res judicátæ</w:t>
      </w:r>
      <w:r>
        <w:t>, les choses jugées</w:t>
      </w:r>
      <w:r w:rsidR="00BE217D">
        <w:t> ;</w:t>
      </w:r>
      <w:r>
        <w:t xml:space="preserve"> </w:t>
      </w:r>
      <w:r w:rsidRPr="001B6E8F">
        <w:rPr>
          <w:rStyle w:val="cnumerus2"/>
        </w:rPr>
        <w:t>3.</w:t>
      </w:r>
      <w:r>
        <w:t xml:space="preserve"> </w:t>
      </w:r>
      <w:r w:rsidRPr="001B6E8F">
        <w:rPr>
          <w:rStyle w:val="gt"/>
        </w:rPr>
        <w:t>[en parl. du magistrat]</w:t>
      </w:r>
      <w:r>
        <w:t>, se prononcer sur la peine à requérir devant le peuple, requérir // se prononcer sur un chef de culpabilité</w:t>
      </w:r>
      <w:r w:rsidR="00BE217D">
        <w:t> ;</w:t>
      </w:r>
      <w:r>
        <w:t xml:space="preserve"> </w:t>
      </w:r>
      <w:r w:rsidRPr="001B6E8F">
        <w:rPr>
          <w:rStyle w:val="cnumerus2"/>
        </w:rPr>
        <w:t>4.</w:t>
      </w:r>
      <w:r>
        <w:t xml:space="preserve"> condamner. </w:t>
      </w:r>
      <w:r w:rsidRPr="001B6E8F">
        <w:rPr>
          <w:rStyle w:val="cnumerus2"/>
        </w:rPr>
        <w:t>II.</w:t>
      </w:r>
      <w:r>
        <w:t xml:space="preserve"> </w:t>
      </w:r>
      <w:r w:rsidRPr="001B6E8F">
        <w:rPr>
          <w:rStyle w:val="gt"/>
        </w:rPr>
        <w:t xml:space="preserve">[langue </w:t>
      </w:r>
      <w:r w:rsidRPr="001B6E8F">
        <w:rPr>
          <w:rStyle w:val="gt"/>
        </w:rPr>
        <w:lastRenderedPageBreak/>
        <w:t>commune]</w:t>
      </w:r>
      <w:r>
        <w:t xml:space="preserve"> </w:t>
      </w:r>
      <w:r w:rsidRPr="001B6E8F">
        <w:rPr>
          <w:rStyle w:val="cnumerus2"/>
        </w:rPr>
        <w:t>1.</w:t>
      </w:r>
      <w:r>
        <w:t xml:space="preserve"> juger, décider</w:t>
      </w:r>
      <w:r w:rsidR="00BE217D">
        <w:t> ;</w:t>
      </w:r>
      <w:r>
        <w:t xml:space="preserve"> </w:t>
      </w:r>
      <w:r w:rsidRPr="001B6E8F">
        <w:rPr>
          <w:rStyle w:val="cnumerus2"/>
        </w:rPr>
        <w:t>2.</w:t>
      </w:r>
      <w:r>
        <w:t xml:space="preserve"> porter une jugement</w:t>
      </w:r>
      <w:r w:rsidR="009D14D5">
        <w:t> :</w:t>
      </w:r>
      <w:r>
        <w:t xml:space="preserve"> </w:t>
      </w:r>
      <w:r w:rsidRPr="001B6E8F">
        <w:rPr>
          <w:rStyle w:val="lt"/>
        </w:rPr>
        <w:t>de áliquo, de áliqua re áliquid</w:t>
      </w:r>
      <w:r>
        <w:t>, porter tel ou tel jugement sur qqn, sur qqch // juger, apprécier</w:t>
      </w:r>
      <w:r w:rsidR="00BE217D">
        <w:t> ;</w:t>
      </w:r>
      <w:r>
        <w:t xml:space="preserve"> </w:t>
      </w:r>
      <w:r w:rsidRPr="001B6E8F">
        <w:rPr>
          <w:rStyle w:val="gt"/>
        </w:rPr>
        <w:t>[avec interr. indir.]</w:t>
      </w:r>
      <w:r>
        <w:t xml:space="preserve"> // regarder comme, penser, être d’avis</w:t>
      </w:r>
      <w:r w:rsidR="009D14D5">
        <w:t> :</w:t>
      </w:r>
      <w:r>
        <w:t xml:space="preserve"> </w:t>
      </w:r>
      <w:r w:rsidRPr="001B6E8F">
        <w:rPr>
          <w:rStyle w:val="lt"/>
        </w:rPr>
        <w:t>mortem malum</w:t>
      </w:r>
      <w:r>
        <w:t>, regarder le mort comme un mal</w:t>
      </w:r>
      <w:r w:rsidR="00BE217D">
        <w:t> ;</w:t>
      </w:r>
      <w:r>
        <w:t xml:space="preserve"> </w:t>
      </w:r>
      <w:r w:rsidRPr="001B6E8F">
        <w:rPr>
          <w:rStyle w:val="gt"/>
        </w:rPr>
        <w:t>[avec prop. inf.]</w:t>
      </w:r>
      <w:r>
        <w:t xml:space="preserve"> // déclarer, juger publiquement</w:t>
      </w:r>
      <w:r w:rsidR="009D14D5">
        <w:t> :</w:t>
      </w:r>
      <w:r>
        <w:t xml:space="preserve"> </w:t>
      </w:r>
      <w:r w:rsidRPr="001B6E8F">
        <w:rPr>
          <w:rStyle w:val="lt"/>
        </w:rPr>
        <w:t>áliquem hostem</w:t>
      </w:r>
      <w:r>
        <w:t>, déclarer qqn ennemi public.</w:t>
      </w:r>
    </w:p>
    <w:p w:rsidR="000925EA" w:rsidRDefault="000925EA" w:rsidP="000925EA">
      <w:pPr>
        <w:pStyle w:val="i"/>
      </w:pPr>
      <w:r>
        <w:t>CXXVII. Le prophète parla ainsi à David</w:t>
      </w:r>
      <w:r w:rsidR="009D14D5">
        <w:t> :</w:t>
      </w:r>
      <w:r>
        <w:t xml:space="preserve"> « Il y avait dans la même ville deux hommes. L’un était riche, et entretenait de nombreux troupeaux de bœufs, de chèvres et de brebis</w:t>
      </w:r>
      <w:r w:rsidR="00BE217D">
        <w:t> ;</w:t>
      </w:r>
      <w:r>
        <w:t xml:space="preserve"> l’autre n’avait rien qu’une brebis qu’il avait achetée lui-même et qu’il nourrissait avec soin dans sa maison.</w:t>
      </w:r>
    </w:p>
    <w:p w:rsidR="000925EA" w:rsidRDefault="000925EA" w:rsidP="000925EA">
      <w:pPr>
        <w:pStyle w:val="i"/>
      </w:pPr>
      <w:r>
        <w:t xml:space="preserve">« Un hôte vint chez l’homme riche, et, comme il fallait lui préparer un repas, le riche, pour épargner ses brebis, fit enlever de force la brebis du pauvre, et la donna à manger à son hôte. </w:t>
      </w:r>
    </w:p>
    <w:p w:rsidR="000925EA" w:rsidRDefault="000925EA" w:rsidP="000925EA">
      <w:pPr>
        <w:pStyle w:val="i"/>
      </w:pPr>
      <w:r>
        <w:t xml:space="preserve">« C’est à toi, ô roi, de juger cette action. » </w:t>
      </w:r>
    </w:p>
    <w:p w:rsidR="00B30990" w:rsidRPr="00930EE0" w:rsidRDefault="00B84F7F" w:rsidP="006562DB">
      <w:pPr>
        <w:pStyle w:val="absconditus"/>
      </w:pPr>
      <w:r>
        <w:t>$</w:t>
      </w:r>
    </w:p>
    <w:tbl>
      <w:tblPr>
        <w:tblW w:w="5000" w:type="pct"/>
        <w:tblLook w:val="04A0"/>
      </w:tblPr>
      <w:tblGrid>
        <w:gridCol w:w="3276"/>
        <w:gridCol w:w="4180"/>
      </w:tblGrid>
      <w:tr w:rsidR="00BB1A4C" w:rsidRPr="00822DC6" w:rsidTr="008212CF">
        <w:tc>
          <w:tcPr>
            <w:tcW w:w="2197" w:type="pct"/>
          </w:tcPr>
          <w:p w:rsidR="00BB1A4C" w:rsidRPr="00D63136" w:rsidRDefault="00BB1A4C" w:rsidP="00B7663C">
            <w:pPr>
              <w:pStyle w:val="sv"/>
            </w:pPr>
            <w:r w:rsidRPr="00D63136">
              <w:t>CXXVII. Prophéta</w:t>
            </w:r>
          </w:p>
        </w:tc>
        <w:tc>
          <w:tcPr>
            <w:tcW w:w="2803" w:type="pct"/>
          </w:tcPr>
          <w:p w:rsidR="00BB1A4C" w:rsidRPr="00822DC6" w:rsidRDefault="00BB1A4C" w:rsidP="00B7663C">
            <w:pPr>
              <w:pStyle w:val="iv"/>
            </w:pPr>
            <w:r w:rsidRPr="00822DC6">
              <w:t>CXXVII. Le prophète</w:t>
            </w:r>
          </w:p>
        </w:tc>
      </w:tr>
      <w:tr w:rsidR="00BB1A4C" w:rsidRPr="00822DC6" w:rsidTr="008212CF">
        <w:tc>
          <w:tcPr>
            <w:tcW w:w="2197" w:type="pct"/>
          </w:tcPr>
          <w:p w:rsidR="00BB1A4C" w:rsidRPr="00D63136" w:rsidRDefault="00BB1A4C" w:rsidP="00B7663C">
            <w:pPr>
              <w:pStyle w:val="sv"/>
            </w:pPr>
            <w:r w:rsidRPr="00D63136">
              <w:t>allocútus est sic Davídem</w:t>
            </w:r>
            <w:r w:rsidR="009D14D5">
              <w:t> :</w:t>
            </w:r>
          </w:p>
        </w:tc>
        <w:tc>
          <w:tcPr>
            <w:tcW w:w="2803" w:type="pct"/>
          </w:tcPr>
          <w:p w:rsidR="00BB1A4C" w:rsidRPr="00822DC6" w:rsidRDefault="00BB1A4C" w:rsidP="00B7663C">
            <w:pPr>
              <w:pStyle w:val="iv"/>
            </w:pPr>
            <w:r w:rsidRPr="00822DC6">
              <w:t>parla ainsi à David</w:t>
            </w:r>
            <w:r w:rsidR="009D14D5">
              <w:t> :</w:t>
            </w:r>
          </w:p>
        </w:tc>
      </w:tr>
      <w:tr w:rsidR="00BB1A4C" w:rsidRPr="00822DC6" w:rsidTr="008212CF">
        <w:tc>
          <w:tcPr>
            <w:tcW w:w="2197" w:type="pct"/>
          </w:tcPr>
          <w:p w:rsidR="00BB1A4C" w:rsidRPr="00D63136" w:rsidRDefault="00BB1A4C" w:rsidP="00B7663C">
            <w:pPr>
              <w:pStyle w:val="sv"/>
            </w:pPr>
            <w:r w:rsidRPr="00D63136">
              <w:t>« Duo hómines</w:t>
            </w:r>
          </w:p>
        </w:tc>
        <w:tc>
          <w:tcPr>
            <w:tcW w:w="2803" w:type="pct"/>
          </w:tcPr>
          <w:p w:rsidR="00BB1A4C" w:rsidRPr="00822DC6" w:rsidRDefault="00BB1A4C" w:rsidP="00B7663C">
            <w:pPr>
              <w:pStyle w:val="iv"/>
            </w:pPr>
            <w:r w:rsidRPr="00822DC6">
              <w:t>« Deux hommes</w:t>
            </w:r>
          </w:p>
        </w:tc>
      </w:tr>
      <w:tr w:rsidR="00BB1A4C" w:rsidRPr="00822DC6" w:rsidTr="008212CF">
        <w:tc>
          <w:tcPr>
            <w:tcW w:w="2197" w:type="pct"/>
          </w:tcPr>
          <w:p w:rsidR="00BB1A4C" w:rsidRPr="00D63136" w:rsidRDefault="00BB1A4C" w:rsidP="00B7663C">
            <w:pPr>
              <w:pStyle w:val="sv"/>
            </w:pPr>
            <w:r w:rsidRPr="00D63136">
              <w:t>erant in eádem urbe.</w:t>
            </w:r>
          </w:p>
        </w:tc>
        <w:tc>
          <w:tcPr>
            <w:tcW w:w="2803" w:type="pct"/>
          </w:tcPr>
          <w:p w:rsidR="00BB1A4C" w:rsidRPr="00822DC6" w:rsidRDefault="00BB1A4C" w:rsidP="00B7663C">
            <w:pPr>
              <w:pStyle w:val="iv"/>
            </w:pPr>
            <w:r w:rsidRPr="00822DC6">
              <w:t>étaient dans la même ville.</w:t>
            </w:r>
          </w:p>
        </w:tc>
      </w:tr>
      <w:tr w:rsidR="00BB1A4C" w:rsidRPr="00822DC6" w:rsidTr="008212CF">
        <w:tc>
          <w:tcPr>
            <w:tcW w:w="2197" w:type="pct"/>
          </w:tcPr>
          <w:p w:rsidR="00BB1A4C" w:rsidRPr="00D63136" w:rsidRDefault="00BB1A4C" w:rsidP="00B7663C">
            <w:pPr>
              <w:pStyle w:val="sv"/>
            </w:pPr>
            <w:r w:rsidRPr="00D63136">
              <w:t>Alter dives alébat</w:t>
            </w:r>
          </w:p>
        </w:tc>
        <w:tc>
          <w:tcPr>
            <w:tcW w:w="2803" w:type="pct"/>
          </w:tcPr>
          <w:p w:rsidR="00BB1A4C" w:rsidRPr="00822DC6" w:rsidRDefault="00BB1A4C" w:rsidP="00B7663C">
            <w:pPr>
              <w:pStyle w:val="iv"/>
            </w:pPr>
            <w:r w:rsidRPr="00822DC6">
              <w:t>L’un riche nourrissait</w:t>
            </w:r>
          </w:p>
        </w:tc>
      </w:tr>
      <w:tr w:rsidR="00BB1A4C" w:rsidRPr="00822DC6" w:rsidTr="008212CF">
        <w:tc>
          <w:tcPr>
            <w:tcW w:w="2197" w:type="pct"/>
          </w:tcPr>
          <w:p w:rsidR="00BB1A4C" w:rsidRPr="00D63136" w:rsidRDefault="00BB1A4C" w:rsidP="00B7663C">
            <w:pPr>
              <w:pStyle w:val="sv"/>
            </w:pPr>
            <w:r w:rsidRPr="00D63136">
              <w:t xml:space="preserve">multos greges boum, </w:t>
            </w:r>
          </w:p>
        </w:tc>
        <w:tc>
          <w:tcPr>
            <w:tcW w:w="2803" w:type="pct"/>
          </w:tcPr>
          <w:p w:rsidR="00BB1A4C" w:rsidRPr="00822DC6" w:rsidRDefault="00BB1A4C" w:rsidP="00B7663C">
            <w:pPr>
              <w:pStyle w:val="iv"/>
            </w:pPr>
            <w:r w:rsidRPr="00822DC6">
              <w:t>plusieurs troupeaux de bœufs,</w:t>
            </w:r>
          </w:p>
        </w:tc>
      </w:tr>
      <w:tr w:rsidR="00BB1A4C" w:rsidRPr="00822DC6" w:rsidTr="008212CF">
        <w:tc>
          <w:tcPr>
            <w:tcW w:w="2197" w:type="pct"/>
          </w:tcPr>
          <w:p w:rsidR="00BB1A4C" w:rsidRPr="00D63136" w:rsidRDefault="00BB1A4C" w:rsidP="00B7663C">
            <w:pPr>
              <w:pStyle w:val="sv"/>
            </w:pPr>
            <w:r w:rsidRPr="00D63136">
              <w:t>caprárum atque óvium</w:t>
            </w:r>
            <w:r w:rsidR="00BE217D">
              <w:t> ;</w:t>
            </w:r>
          </w:p>
        </w:tc>
        <w:tc>
          <w:tcPr>
            <w:tcW w:w="2803" w:type="pct"/>
          </w:tcPr>
          <w:p w:rsidR="00BB1A4C" w:rsidRPr="00822DC6" w:rsidRDefault="00BB1A4C" w:rsidP="00B7663C">
            <w:pPr>
              <w:pStyle w:val="iv"/>
            </w:pPr>
            <w:r w:rsidRPr="00822DC6">
              <w:t>de chèvres et de brebis</w:t>
            </w:r>
            <w:r w:rsidR="00BE217D">
              <w:t> ;</w:t>
            </w:r>
          </w:p>
        </w:tc>
      </w:tr>
      <w:tr w:rsidR="00BB1A4C" w:rsidRPr="00822DC6" w:rsidTr="008212CF">
        <w:tc>
          <w:tcPr>
            <w:tcW w:w="2197" w:type="pct"/>
          </w:tcPr>
          <w:p w:rsidR="00BB1A4C" w:rsidRPr="00D63136" w:rsidRDefault="00BB1A4C" w:rsidP="00B7663C">
            <w:pPr>
              <w:pStyle w:val="sv"/>
            </w:pPr>
            <w:r w:rsidRPr="00D63136">
              <w:t>alter vero habébat nihil</w:t>
            </w:r>
          </w:p>
        </w:tc>
        <w:tc>
          <w:tcPr>
            <w:tcW w:w="2803" w:type="pct"/>
          </w:tcPr>
          <w:p w:rsidR="00BB1A4C" w:rsidRPr="00822DC6" w:rsidRDefault="00BB1A4C" w:rsidP="00B7663C">
            <w:pPr>
              <w:pStyle w:val="iv"/>
            </w:pPr>
            <w:r w:rsidRPr="00822DC6">
              <w:t>mais l’autre n’avait rien</w:t>
            </w:r>
          </w:p>
        </w:tc>
      </w:tr>
      <w:tr w:rsidR="00BB1A4C" w:rsidRPr="00822DC6" w:rsidTr="008212CF">
        <w:tc>
          <w:tcPr>
            <w:tcW w:w="2197" w:type="pct"/>
          </w:tcPr>
          <w:p w:rsidR="00BB1A4C" w:rsidRPr="00D63136" w:rsidRDefault="00BB1A4C" w:rsidP="00B7663C">
            <w:pPr>
              <w:pStyle w:val="sv"/>
            </w:pPr>
            <w:r w:rsidRPr="00D63136">
              <w:t>Præter unam ovem</w:t>
            </w:r>
          </w:p>
        </w:tc>
        <w:tc>
          <w:tcPr>
            <w:tcW w:w="2803" w:type="pct"/>
          </w:tcPr>
          <w:p w:rsidR="00BB1A4C" w:rsidRPr="00822DC6" w:rsidRDefault="00BB1A4C" w:rsidP="00B7663C">
            <w:pPr>
              <w:pStyle w:val="iv"/>
            </w:pPr>
            <w:r w:rsidRPr="00822DC6">
              <w:t>excepté une brebis</w:t>
            </w:r>
          </w:p>
        </w:tc>
      </w:tr>
      <w:tr w:rsidR="00BB1A4C" w:rsidRPr="00822DC6" w:rsidTr="008212CF">
        <w:tc>
          <w:tcPr>
            <w:tcW w:w="2197" w:type="pct"/>
          </w:tcPr>
          <w:p w:rsidR="00BB1A4C" w:rsidRPr="00D63136" w:rsidRDefault="00BB1A4C" w:rsidP="00B7663C">
            <w:pPr>
              <w:pStyle w:val="sv"/>
            </w:pPr>
            <w:r w:rsidRPr="00D63136">
              <w:t>quam émerat ipse,</w:t>
            </w:r>
          </w:p>
        </w:tc>
        <w:tc>
          <w:tcPr>
            <w:tcW w:w="2803" w:type="pct"/>
          </w:tcPr>
          <w:p w:rsidR="00BB1A4C" w:rsidRPr="00822DC6" w:rsidRDefault="00BB1A4C" w:rsidP="00B7663C">
            <w:pPr>
              <w:pStyle w:val="iv"/>
            </w:pPr>
            <w:r w:rsidRPr="00822DC6">
              <w:t>qu’il avait achetée lui-même.</w:t>
            </w:r>
          </w:p>
        </w:tc>
      </w:tr>
      <w:tr w:rsidR="00BB1A4C" w:rsidRPr="00822DC6" w:rsidTr="008212CF">
        <w:tc>
          <w:tcPr>
            <w:tcW w:w="2197" w:type="pct"/>
          </w:tcPr>
          <w:p w:rsidR="00BB1A4C" w:rsidRPr="00D63136" w:rsidRDefault="00BB1A4C" w:rsidP="00B7663C">
            <w:pPr>
              <w:pStyle w:val="sv"/>
            </w:pPr>
            <w:r w:rsidRPr="00D63136">
              <w:t>et nutriébat apud se</w:t>
            </w:r>
          </w:p>
        </w:tc>
        <w:tc>
          <w:tcPr>
            <w:tcW w:w="2803" w:type="pct"/>
          </w:tcPr>
          <w:p w:rsidR="00BB1A4C" w:rsidRPr="00822DC6" w:rsidRDefault="00BB1A4C" w:rsidP="00B7663C">
            <w:pPr>
              <w:pStyle w:val="iv"/>
            </w:pPr>
            <w:r w:rsidRPr="00822DC6">
              <w:t xml:space="preserve">et </w:t>
            </w:r>
            <w:r w:rsidRPr="00822DC6">
              <w:rPr>
                <w:rStyle w:val="italicus"/>
              </w:rPr>
              <w:t>qu’</w:t>
            </w:r>
            <w:r w:rsidRPr="00822DC6">
              <w:t>il nourrissait chez lui</w:t>
            </w:r>
          </w:p>
        </w:tc>
      </w:tr>
      <w:tr w:rsidR="00BB1A4C" w:rsidRPr="00822DC6" w:rsidTr="008212CF">
        <w:tc>
          <w:tcPr>
            <w:tcW w:w="2197" w:type="pct"/>
          </w:tcPr>
          <w:p w:rsidR="00BB1A4C" w:rsidRPr="00D63136" w:rsidRDefault="00BB1A4C" w:rsidP="00B7663C">
            <w:pPr>
              <w:pStyle w:val="sv"/>
            </w:pPr>
            <w:r w:rsidRPr="00D63136">
              <w:t>diligénter</w:t>
            </w:r>
          </w:p>
        </w:tc>
        <w:tc>
          <w:tcPr>
            <w:tcW w:w="2803" w:type="pct"/>
          </w:tcPr>
          <w:p w:rsidR="00BB1A4C" w:rsidRPr="00822DC6" w:rsidRDefault="00BB1A4C" w:rsidP="00B7663C">
            <w:pPr>
              <w:pStyle w:val="iv"/>
            </w:pPr>
            <w:r w:rsidRPr="00822DC6">
              <w:t>avec-soin.</w:t>
            </w:r>
          </w:p>
        </w:tc>
      </w:tr>
      <w:tr w:rsidR="00BB1A4C" w:rsidRPr="00822DC6" w:rsidTr="008212CF">
        <w:tc>
          <w:tcPr>
            <w:tcW w:w="2197" w:type="pct"/>
          </w:tcPr>
          <w:p w:rsidR="00BB1A4C" w:rsidRPr="00D63136" w:rsidRDefault="00BB1A4C" w:rsidP="00B7663C">
            <w:pPr>
              <w:pStyle w:val="sv"/>
            </w:pPr>
            <w:r w:rsidRPr="00D63136">
              <w:t>« Quidam hospes</w:t>
            </w:r>
          </w:p>
        </w:tc>
        <w:tc>
          <w:tcPr>
            <w:tcW w:w="2803" w:type="pct"/>
          </w:tcPr>
          <w:p w:rsidR="00BB1A4C" w:rsidRPr="00822DC6" w:rsidRDefault="00BB1A4C" w:rsidP="00B7663C">
            <w:pPr>
              <w:pStyle w:val="iv"/>
            </w:pPr>
            <w:r w:rsidRPr="00822DC6">
              <w:t>« Un certain hôte</w:t>
            </w:r>
          </w:p>
        </w:tc>
      </w:tr>
      <w:tr w:rsidR="00BB1A4C" w:rsidRPr="00822DC6" w:rsidTr="008212CF">
        <w:tc>
          <w:tcPr>
            <w:tcW w:w="2197" w:type="pct"/>
          </w:tcPr>
          <w:p w:rsidR="00BB1A4C" w:rsidRPr="00D63136" w:rsidRDefault="00BB1A4C" w:rsidP="00B7663C">
            <w:pPr>
              <w:pStyle w:val="sv"/>
            </w:pPr>
            <w:r w:rsidRPr="00D63136">
              <w:t>venit ad hóminem dívitem</w:t>
            </w:r>
            <w:r w:rsidR="00BE217D">
              <w:t> ;</w:t>
            </w:r>
          </w:p>
        </w:tc>
        <w:tc>
          <w:tcPr>
            <w:tcW w:w="2803" w:type="pct"/>
          </w:tcPr>
          <w:p w:rsidR="00BB1A4C" w:rsidRPr="00822DC6" w:rsidRDefault="00BB1A4C" w:rsidP="00B7663C">
            <w:pPr>
              <w:pStyle w:val="iv"/>
            </w:pPr>
            <w:r w:rsidRPr="00822DC6">
              <w:t>vint chez l’homme riche</w:t>
            </w:r>
            <w:r w:rsidR="00BE217D">
              <w:t> ;</w:t>
            </w:r>
          </w:p>
        </w:tc>
      </w:tr>
      <w:tr w:rsidR="00BB1A4C" w:rsidRPr="00822DC6" w:rsidTr="008212CF">
        <w:tc>
          <w:tcPr>
            <w:tcW w:w="2197" w:type="pct"/>
          </w:tcPr>
          <w:p w:rsidR="00BB1A4C" w:rsidRPr="00D63136" w:rsidRDefault="00BB1A4C" w:rsidP="00B7663C">
            <w:pPr>
              <w:pStyle w:val="sv"/>
            </w:pPr>
            <w:r w:rsidRPr="00D63136">
              <w:t>cumque convívium</w:t>
            </w:r>
          </w:p>
        </w:tc>
        <w:tc>
          <w:tcPr>
            <w:tcW w:w="2803" w:type="pct"/>
          </w:tcPr>
          <w:p w:rsidR="00BB1A4C" w:rsidRPr="00822DC6" w:rsidRDefault="00BB1A4C" w:rsidP="00B7663C">
            <w:pPr>
              <w:pStyle w:val="iv"/>
            </w:pPr>
            <w:r w:rsidRPr="00822DC6">
              <w:t>et comme un repas</w:t>
            </w:r>
          </w:p>
        </w:tc>
      </w:tr>
      <w:tr w:rsidR="00BB1A4C" w:rsidRPr="00822DC6" w:rsidTr="008212CF">
        <w:tc>
          <w:tcPr>
            <w:tcW w:w="2197" w:type="pct"/>
          </w:tcPr>
          <w:p w:rsidR="00BB1A4C" w:rsidRPr="00D63136" w:rsidRDefault="00BB1A4C" w:rsidP="00B7663C">
            <w:pPr>
              <w:pStyle w:val="sv"/>
            </w:pPr>
            <w:r w:rsidRPr="00D63136">
              <w:t>esset parándum ei,</w:t>
            </w:r>
          </w:p>
        </w:tc>
        <w:tc>
          <w:tcPr>
            <w:tcW w:w="2803" w:type="pct"/>
          </w:tcPr>
          <w:p w:rsidR="00BB1A4C" w:rsidRPr="00822DC6" w:rsidRDefault="00BB1A4C" w:rsidP="00B7663C">
            <w:pPr>
              <w:pStyle w:val="iv"/>
            </w:pPr>
            <w:r w:rsidRPr="00822DC6">
              <w:t>était devant être préparé à lui,</w:t>
            </w:r>
          </w:p>
        </w:tc>
      </w:tr>
      <w:tr w:rsidR="00BB1A4C" w:rsidRPr="00822DC6" w:rsidTr="008212CF">
        <w:tc>
          <w:tcPr>
            <w:tcW w:w="2197" w:type="pct"/>
          </w:tcPr>
          <w:p w:rsidR="00BB1A4C" w:rsidRPr="00D63136" w:rsidRDefault="00BB1A4C" w:rsidP="00B7663C">
            <w:pPr>
              <w:pStyle w:val="sv"/>
            </w:pPr>
            <w:r w:rsidRPr="00D63136">
              <w:t>ille dives</w:t>
            </w:r>
          </w:p>
        </w:tc>
        <w:tc>
          <w:tcPr>
            <w:tcW w:w="2803" w:type="pct"/>
          </w:tcPr>
          <w:p w:rsidR="00BB1A4C" w:rsidRPr="00822DC6" w:rsidRDefault="00BB1A4C" w:rsidP="00B7663C">
            <w:pPr>
              <w:pStyle w:val="iv"/>
            </w:pPr>
            <w:r w:rsidRPr="00822DC6">
              <w:t>ce riche</w:t>
            </w:r>
          </w:p>
        </w:tc>
      </w:tr>
      <w:tr w:rsidR="00BB1A4C" w:rsidRPr="00822DC6" w:rsidTr="008212CF">
        <w:tc>
          <w:tcPr>
            <w:tcW w:w="2197" w:type="pct"/>
          </w:tcPr>
          <w:p w:rsidR="00BB1A4C" w:rsidRPr="00D63136" w:rsidRDefault="00BB1A4C" w:rsidP="00B7663C">
            <w:pPr>
              <w:pStyle w:val="sv"/>
            </w:pPr>
            <w:r w:rsidRPr="00D63136">
              <w:t>pepércit suis óvibus,</w:t>
            </w:r>
          </w:p>
        </w:tc>
        <w:tc>
          <w:tcPr>
            <w:tcW w:w="2803" w:type="pct"/>
          </w:tcPr>
          <w:p w:rsidR="00BB1A4C" w:rsidRPr="00822DC6" w:rsidRDefault="00BB1A4C" w:rsidP="00B7663C">
            <w:pPr>
              <w:pStyle w:val="iv"/>
            </w:pPr>
            <w:r w:rsidRPr="00822DC6">
              <w:t>épargna ses brebis,</w:t>
            </w:r>
          </w:p>
        </w:tc>
      </w:tr>
      <w:tr w:rsidR="00BB1A4C" w:rsidRPr="00822DC6" w:rsidTr="008212CF">
        <w:tc>
          <w:tcPr>
            <w:tcW w:w="2197" w:type="pct"/>
          </w:tcPr>
          <w:p w:rsidR="00BB1A4C" w:rsidRPr="00D63136" w:rsidRDefault="00BB1A4C" w:rsidP="00B7663C">
            <w:pPr>
              <w:pStyle w:val="sv"/>
            </w:pPr>
            <w:r w:rsidRPr="00D63136">
              <w:t>et appósuit hóspiti</w:t>
            </w:r>
          </w:p>
        </w:tc>
        <w:tc>
          <w:tcPr>
            <w:tcW w:w="2803" w:type="pct"/>
          </w:tcPr>
          <w:p w:rsidR="00BB1A4C" w:rsidRPr="00822DC6" w:rsidRDefault="00BB1A4C" w:rsidP="00B7663C">
            <w:pPr>
              <w:pStyle w:val="iv"/>
            </w:pPr>
            <w:r w:rsidRPr="00822DC6">
              <w:t xml:space="preserve">et il servit à </w:t>
            </w:r>
            <w:r w:rsidRPr="00822DC6">
              <w:rPr>
                <w:rStyle w:val="italicus"/>
              </w:rPr>
              <w:t>son</w:t>
            </w:r>
            <w:r w:rsidRPr="00822DC6">
              <w:t xml:space="preserve"> hôte</w:t>
            </w:r>
          </w:p>
        </w:tc>
      </w:tr>
      <w:tr w:rsidR="00BB1A4C" w:rsidRPr="00822DC6" w:rsidTr="008212CF">
        <w:tc>
          <w:tcPr>
            <w:tcW w:w="2197" w:type="pct"/>
          </w:tcPr>
          <w:p w:rsidR="00BB1A4C" w:rsidRPr="00D63136" w:rsidRDefault="00BB1A4C" w:rsidP="00B7663C">
            <w:pPr>
              <w:pStyle w:val="sv"/>
            </w:pPr>
            <w:r w:rsidRPr="00D63136">
              <w:t>edéndam</w:t>
            </w:r>
          </w:p>
        </w:tc>
        <w:tc>
          <w:tcPr>
            <w:tcW w:w="2803" w:type="pct"/>
          </w:tcPr>
          <w:p w:rsidR="00BB1A4C" w:rsidRPr="00822DC6" w:rsidRDefault="00BB1A4C" w:rsidP="00B7663C">
            <w:pPr>
              <w:pStyle w:val="iv"/>
            </w:pPr>
            <w:r w:rsidRPr="00822DC6">
              <w:t>devant être mangée (comme mets)</w:t>
            </w:r>
          </w:p>
        </w:tc>
      </w:tr>
      <w:tr w:rsidR="00BB1A4C" w:rsidRPr="00822DC6" w:rsidTr="008212CF">
        <w:tc>
          <w:tcPr>
            <w:tcW w:w="2197" w:type="pct"/>
          </w:tcPr>
          <w:p w:rsidR="00BB1A4C" w:rsidRPr="00D63136" w:rsidRDefault="00BB1A4C" w:rsidP="00B7663C">
            <w:pPr>
              <w:pStyle w:val="sv"/>
            </w:pPr>
            <w:r w:rsidRPr="00D63136">
              <w:t>ovículam páuperis</w:t>
            </w:r>
          </w:p>
        </w:tc>
        <w:tc>
          <w:tcPr>
            <w:tcW w:w="2803" w:type="pct"/>
          </w:tcPr>
          <w:p w:rsidR="00BB1A4C" w:rsidRPr="00822DC6" w:rsidRDefault="00BB1A4C" w:rsidP="00B7663C">
            <w:pPr>
              <w:pStyle w:val="iv"/>
            </w:pPr>
            <w:r w:rsidRPr="00822DC6">
              <w:t>la brebis du pauvre</w:t>
            </w:r>
          </w:p>
        </w:tc>
      </w:tr>
      <w:tr w:rsidR="00BB1A4C" w:rsidRPr="00822DC6" w:rsidTr="008212CF">
        <w:tc>
          <w:tcPr>
            <w:tcW w:w="2197" w:type="pct"/>
          </w:tcPr>
          <w:p w:rsidR="00BB1A4C" w:rsidRPr="00D63136" w:rsidRDefault="00BB1A4C" w:rsidP="00B7663C">
            <w:pPr>
              <w:pStyle w:val="sv"/>
            </w:pPr>
            <w:r w:rsidRPr="00D63136">
              <w:t>eréptam vi.</w:t>
            </w:r>
          </w:p>
        </w:tc>
        <w:tc>
          <w:tcPr>
            <w:tcW w:w="2803" w:type="pct"/>
          </w:tcPr>
          <w:p w:rsidR="00BB1A4C" w:rsidRPr="00822DC6" w:rsidRDefault="00BB1A4C" w:rsidP="00B7663C">
            <w:pPr>
              <w:pStyle w:val="iv"/>
            </w:pPr>
            <w:r w:rsidRPr="00822DC6">
              <w:t>enlevée par force.</w:t>
            </w:r>
          </w:p>
        </w:tc>
      </w:tr>
      <w:tr w:rsidR="00BB1A4C" w:rsidRPr="00822DC6" w:rsidTr="008212CF">
        <w:tc>
          <w:tcPr>
            <w:tcW w:w="2197" w:type="pct"/>
          </w:tcPr>
          <w:p w:rsidR="00BB1A4C" w:rsidRPr="00D63136" w:rsidRDefault="00BB1A4C" w:rsidP="00B7663C">
            <w:pPr>
              <w:pStyle w:val="sv"/>
            </w:pPr>
            <w:r w:rsidRPr="00D63136">
              <w:t>« Est tuum, o rex,</w:t>
            </w:r>
          </w:p>
        </w:tc>
        <w:tc>
          <w:tcPr>
            <w:tcW w:w="2803" w:type="pct"/>
          </w:tcPr>
          <w:p w:rsidR="00BB1A4C" w:rsidRPr="00822DC6" w:rsidRDefault="00BB1A4C" w:rsidP="00B7663C">
            <w:pPr>
              <w:pStyle w:val="iv"/>
            </w:pPr>
            <w:r w:rsidRPr="00822DC6">
              <w:t>« Il est tien (c’est à toi), ô roi,</w:t>
            </w:r>
          </w:p>
        </w:tc>
      </w:tr>
      <w:tr w:rsidR="00BB1A4C" w:rsidRPr="00822DC6" w:rsidTr="008212CF">
        <w:tc>
          <w:tcPr>
            <w:tcW w:w="2197" w:type="pct"/>
          </w:tcPr>
          <w:p w:rsidR="00BB1A4C" w:rsidRPr="00D63136" w:rsidRDefault="00BB1A4C" w:rsidP="00B7663C">
            <w:pPr>
              <w:pStyle w:val="sv"/>
            </w:pPr>
            <w:r w:rsidRPr="00D63136">
              <w:t>judicáre de hoc facto. »</w:t>
            </w:r>
          </w:p>
        </w:tc>
        <w:tc>
          <w:tcPr>
            <w:tcW w:w="2803" w:type="pct"/>
          </w:tcPr>
          <w:p w:rsidR="00BB1A4C" w:rsidRPr="00822DC6" w:rsidRDefault="00BB1A4C" w:rsidP="00B7663C">
            <w:pPr>
              <w:pStyle w:val="iv"/>
            </w:pPr>
            <w:r w:rsidRPr="00822DC6">
              <w:t>de porter-jugement sur cette action. »</w:t>
            </w:r>
          </w:p>
        </w:tc>
      </w:tr>
    </w:tbl>
    <w:p w:rsidR="00C87EAE" w:rsidRDefault="00B30990" w:rsidP="00301F97">
      <w:pPr>
        <w:pStyle w:val="absconditus"/>
      </w:pPr>
      <w:r w:rsidRPr="00930EE0">
        <w:lastRenderedPageBreak/>
        <w:t>²</w:t>
      </w:r>
    </w:p>
    <w:p w:rsidR="009D7993" w:rsidRDefault="009D7993" w:rsidP="00EC0168">
      <w:pPr>
        <w:pStyle w:val="Titre3"/>
      </w:pPr>
      <w:bookmarkStart w:id="426" w:name="_Toc466191416"/>
      <w:bookmarkStart w:id="427" w:name="_Toc466191672"/>
      <w:bookmarkStart w:id="428" w:name="_Toc524065606"/>
      <w:r w:rsidRPr="00E5545A">
        <w:t>128 — Le prophète applique au roi la parabole.</w:t>
      </w:r>
      <w:bookmarkEnd w:id="426"/>
      <w:bookmarkEnd w:id="427"/>
      <w:bookmarkEnd w:id="428"/>
    </w:p>
    <w:p w:rsidR="00C87EAE" w:rsidRDefault="009D7993" w:rsidP="00E2285C">
      <w:pPr>
        <w:pStyle w:val="s"/>
        <w:rPr>
          <w:lang w:val="fr-FR"/>
        </w:rPr>
      </w:pPr>
      <w:r w:rsidRPr="00D80808">
        <w:rPr>
          <w:lang w:val="fr-FR"/>
        </w:rPr>
        <w:t xml:space="preserve">Rex </w:t>
      </w:r>
      <w:r w:rsidR="000121D9" w:rsidRPr="00D80808">
        <w:rPr>
          <w:lang w:val="fr-FR"/>
        </w:rPr>
        <w:t>indígnans</w:t>
      </w:r>
      <w:r w:rsidRPr="00D80808">
        <w:rPr>
          <w:lang w:val="fr-FR"/>
        </w:rPr>
        <w:t xml:space="preserve"> </w:t>
      </w:r>
      <w:r w:rsidR="000121D9" w:rsidRPr="00D80808">
        <w:rPr>
          <w:lang w:val="fr-FR"/>
        </w:rPr>
        <w:t>respóndit</w:t>
      </w:r>
      <w:r w:rsidR="005774A7">
        <w:rPr>
          <w:lang w:val="fr-FR"/>
        </w:rPr>
        <w:t> :</w:t>
      </w:r>
      <w:r w:rsidRPr="00D80808">
        <w:rPr>
          <w:lang w:val="fr-FR"/>
        </w:rPr>
        <w:t xml:space="preserve"> </w:t>
      </w:r>
      <w:r w:rsidR="006651A0" w:rsidRPr="00D80808">
        <w:rPr>
          <w:lang w:val="fr-FR"/>
        </w:rPr>
        <w:t>“</w:t>
      </w:r>
      <w:r w:rsidR="000121D9" w:rsidRPr="00D80808">
        <w:rPr>
          <w:lang w:val="fr-FR"/>
        </w:rPr>
        <w:t>Iníque</w:t>
      </w:r>
      <w:r w:rsidRPr="00D80808">
        <w:rPr>
          <w:lang w:val="fr-FR"/>
        </w:rPr>
        <w:t xml:space="preserve"> fecit, quisquis ille est</w:t>
      </w:r>
      <w:r w:rsidR="00BE217D">
        <w:rPr>
          <w:lang w:val="fr-FR"/>
        </w:rPr>
        <w:t> ;</w:t>
      </w:r>
      <w:r w:rsidR="00F52FA3">
        <w:rPr>
          <w:lang w:val="fr-FR"/>
        </w:rPr>
        <w:t xml:space="preserve"> </w:t>
      </w:r>
      <w:r w:rsidRPr="00D80808">
        <w:rPr>
          <w:lang w:val="fr-FR"/>
        </w:rPr>
        <w:t xml:space="preserve">pro ove </w:t>
      </w:r>
      <w:r w:rsidR="002065E6">
        <w:rPr>
          <w:lang w:val="fr-FR"/>
        </w:rPr>
        <w:t>a</w:t>
      </w:r>
      <w:r w:rsidR="000121D9" w:rsidRPr="00D80808">
        <w:rPr>
          <w:lang w:val="fr-FR"/>
        </w:rPr>
        <w:t>bláta</w:t>
      </w:r>
      <w:r w:rsidRPr="00D80808">
        <w:rPr>
          <w:lang w:val="fr-FR"/>
        </w:rPr>
        <w:t xml:space="preserve"> </w:t>
      </w:r>
      <w:r w:rsidR="000121D9" w:rsidRPr="00D80808">
        <w:rPr>
          <w:lang w:val="fr-FR"/>
        </w:rPr>
        <w:t>quátuor</w:t>
      </w:r>
      <w:r w:rsidRPr="00D80808">
        <w:rPr>
          <w:lang w:val="fr-FR"/>
        </w:rPr>
        <w:t xml:space="preserve"> oves reddet.</w:t>
      </w:r>
      <w:r w:rsidR="006651A0" w:rsidRPr="00D80808">
        <w:rPr>
          <w:lang w:val="fr-FR"/>
        </w:rPr>
        <w:t>”</w:t>
      </w:r>
      <w:r w:rsidRPr="00D80808">
        <w:rPr>
          <w:lang w:val="fr-FR"/>
        </w:rPr>
        <w:t xml:space="preserve"> Tum </w:t>
      </w:r>
      <w:r w:rsidR="000121D9" w:rsidRPr="00D80808">
        <w:rPr>
          <w:lang w:val="fr-FR"/>
        </w:rPr>
        <w:t>prophéta</w:t>
      </w:r>
      <w:r w:rsidRPr="00D80808">
        <w:rPr>
          <w:lang w:val="fr-FR"/>
        </w:rPr>
        <w:t xml:space="preserve"> </w:t>
      </w:r>
      <w:r w:rsidR="000121D9" w:rsidRPr="00D80808">
        <w:rPr>
          <w:lang w:val="fr-FR"/>
        </w:rPr>
        <w:t>apérte</w:t>
      </w:r>
      <w:r w:rsidR="005774A7">
        <w:rPr>
          <w:lang w:val="fr-FR"/>
        </w:rPr>
        <w:t> :</w:t>
      </w:r>
      <w:r w:rsidR="00715F40" w:rsidRPr="00D80808">
        <w:rPr>
          <w:lang w:val="fr-FR"/>
        </w:rPr>
        <w:t xml:space="preserve"> “</w:t>
      </w:r>
      <w:r w:rsidRPr="00D80808">
        <w:rPr>
          <w:lang w:val="fr-FR"/>
        </w:rPr>
        <w:t>Tu, ait, tu es iste vir</w:t>
      </w:r>
      <w:r w:rsidR="005774A7">
        <w:rPr>
          <w:lang w:val="fr-FR"/>
        </w:rPr>
        <w:t> :</w:t>
      </w:r>
      <w:r w:rsidRPr="00D80808">
        <w:rPr>
          <w:lang w:val="fr-FR"/>
        </w:rPr>
        <w:t xml:space="preserve"> te Deus bonis ómnibus cumulávit, te regem fecit, te ab ira </w:t>
      </w:r>
      <w:r w:rsidR="00C335E1">
        <w:rPr>
          <w:lang w:val="fr-FR"/>
        </w:rPr>
        <w:t>Saúl</w:t>
      </w:r>
      <w:r w:rsidRPr="00D80808">
        <w:rPr>
          <w:lang w:val="fr-FR"/>
        </w:rPr>
        <w:t xml:space="preserve">is liberávit, tibi </w:t>
      </w:r>
      <w:r w:rsidR="000121D9" w:rsidRPr="00D80808">
        <w:rPr>
          <w:lang w:val="fr-FR"/>
        </w:rPr>
        <w:t>régiam</w:t>
      </w:r>
      <w:r w:rsidRPr="00D80808">
        <w:rPr>
          <w:lang w:val="fr-FR"/>
        </w:rPr>
        <w:t xml:space="preserve"> domum, </w:t>
      </w:r>
      <w:r w:rsidR="000121D9" w:rsidRPr="00D80808">
        <w:rPr>
          <w:lang w:val="fr-FR"/>
        </w:rPr>
        <w:t>régias</w:t>
      </w:r>
      <w:r w:rsidRPr="00D80808">
        <w:rPr>
          <w:lang w:val="fr-FR"/>
        </w:rPr>
        <w:t xml:space="preserve"> opes </w:t>
      </w:r>
      <w:r w:rsidR="000121D9" w:rsidRPr="00D80808">
        <w:rPr>
          <w:lang w:val="fr-FR"/>
        </w:rPr>
        <w:t>trádidit</w:t>
      </w:r>
      <w:r w:rsidR="005C7E3F">
        <w:rPr>
          <w:lang w:val="fr-FR"/>
        </w:rPr>
        <w:t xml:space="preserve">. </w:t>
      </w:r>
    </w:p>
    <w:p w:rsidR="00C87EAE" w:rsidRDefault="009D7993" w:rsidP="00E2285C">
      <w:pPr>
        <w:pStyle w:val="s"/>
        <w:rPr>
          <w:lang w:val="fr-FR"/>
        </w:rPr>
      </w:pPr>
      <w:r w:rsidRPr="00D80808">
        <w:rPr>
          <w:lang w:val="fr-FR"/>
        </w:rPr>
        <w:t xml:space="preserve">Cur ergo </w:t>
      </w:r>
      <w:r w:rsidR="000121D9" w:rsidRPr="00D80808">
        <w:rPr>
          <w:lang w:val="fr-FR"/>
        </w:rPr>
        <w:t>uxórem</w:t>
      </w:r>
      <w:r w:rsidRPr="00D80808">
        <w:rPr>
          <w:lang w:val="fr-FR"/>
        </w:rPr>
        <w:t xml:space="preserve"> </w:t>
      </w:r>
      <w:r w:rsidR="000121D9" w:rsidRPr="00D80808">
        <w:rPr>
          <w:lang w:val="fr-FR"/>
        </w:rPr>
        <w:t>Uríæ</w:t>
      </w:r>
      <w:r w:rsidRPr="00D80808">
        <w:rPr>
          <w:lang w:val="fr-FR"/>
        </w:rPr>
        <w:t xml:space="preserve"> </w:t>
      </w:r>
      <w:r w:rsidR="000121D9" w:rsidRPr="00D80808">
        <w:rPr>
          <w:lang w:val="fr-FR"/>
        </w:rPr>
        <w:t>rapuísti</w:t>
      </w:r>
      <w:r w:rsidR="009633A1" w:rsidRPr="00D80808">
        <w:rPr>
          <w:lang w:val="fr-FR"/>
        </w:rPr>
        <w:t> ?</w:t>
      </w:r>
      <w:r w:rsidRPr="00D80808">
        <w:rPr>
          <w:lang w:val="fr-FR"/>
        </w:rPr>
        <w:t xml:space="preserve"> cur virum </w:t>
      </w:r>
      <w:r w:rsidR="000121D9" w:rsidRPr="00D80808">
        <w:rPr>
          <w:lang w:val="fr-FR"/>
        </w:rPr>
        <w:t>innóxium</w:t>
      </w:r>
      <w:r w:rsidRPr="00D80808">
        <w:rPr>
          <w:lang w:val="fr-FR"/>
        </w:rPr>
        <w:t xml:space="preserve">, virum tibi </w:t>
      </w:r>
      <w:r w:rsidR="000121D9" w:rsidRPr="00D80808">
        <w:rPr>
          <w:lang w:val="fr-FR"/>
        </w:rPr>
        <w:t>militántem</w:t>
      </w:r>
      <w:r w:rsidRPr="00D80808">
        <w:rPr>
          <w:lang w:val="fr-FR"/>
        </w:rPr>
        <w:t xml:space="preserve"> </w:t>
      </w:r>
      <w:r w:rsidR="000121D9" w:rsidRPr="00D80808">
        <w:rPr>
          <w:lang w:val="fr-FR"/>
        </w:rPr>
        <w:t>gládio</w:t>
      </w:r>
      <w:r w:rsidRPr="00D80808">
        <w:rPr>
          <w:lang w:val="fr-FR"/>
        </w:rPr>
        <w:t xml:space="preserve"> </w:t>
      </w:r>
      <w:r w:rsidR="000121D9" w:rsidRPr="00D80808">
        <w:rPr>
          <w:lang w:val="fr-FR"/>
        </w:rPr>
        <w:t>hóstium</w:t>
      </w:r>
      <w:r w:rsidRPr="00D80808">
        <w:rPr>
          <w:lang w:val="fr-FR"/>
        </w:rPr>
        <w:t xml:space="preserve"> </w:t>
      </w:r>
      <w:r w:rsidR="000121D9" w:rsidRPr="00D80808">
        <w:rPr>
          <w:lang w:val="fr-FR"/>
        </w:rPr>
        <w:t>interfecísti</w:t>
      </w:r>
      <w:r w:rsidR="009633A1" w:rsidRPr="00D80808">
        <w:rPr>
          <w:lang w:val="fr-FR"/>
        </w:rPr>
        <w:t> ?</w:t>
      </w:r>
      <w:r w:rsidR="006651A0" w:rsidRPr="00D80808">
        <w:rPr>
          <w:lang w:val="fr-FR"/>
        </w:rPr>
        <w:t>”</w:t>
      </w:r>
      <w:r w:rsidRPr="00D80808">
        <w:rPr>
          <w:lang w:val="fr-FR"/>
        </w:rPr>
        <w:t xml:space="preserve"> His </w:t>
      </w:r>
      <w:r w:rsidR="000121D9" w:rsidRPr="00D80808">
        <w:rPr>
          <w:lang w:val="fr-FR"/>
        </w:rPr>
        <w:t>Prophétæ</w:t>
      </w:r>
      <w:r w:rsidRPr="00D80808">
        <w:rPr>
          <w:lang w:val="fr-FR"/>
        </w:rPr>
        <w:t xml:space="preserve"> verbis motus, </w:t>
      </w:r>
      <w:r w:rsidR="00C24092">
        <w:rPr>
          <w:lang w:val="fr-FR"/>
        </w:rPr>
        <w:t>Davíd</w:t>
      </w:r>
      <w:r w:rsidRPr="00D80808">
        <w:rPr>
          <w:lang w:val="fr-FR"/>
        </w:rPr>
        <w:t xml:space="preserve"> culpam </w:t>
      </w:r>
      <w:r w:rsidR="000121D9" w:rsidRPr="00D80808">
        <w:rPr>
          <w:lang w:val="fr-FR"/>
        </w:rPr>
        <w:t>agnóvit</w:t>
      </w:r>
      <w:r w:rsidRPr="00D80808">
        <w:rPr>
          <w:lang w:val="fr-FR"/>
        </w:rPr>
        <w:t xml:space="preserve"> et </w:t>
      </w:r>
      <w:r w:rsidR="000121D9" w:rsidRPr="00D80808">
        <w:rPr>
          <w:lang w:val="fr-FR"/>
        </w:rPr>
        <w:t>conféssus</w:t>
      </w:r>
      <w:r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Cui </w:t>
      </w:r>
      <w:r w:rsidR="000121D9" w:rsidRPr="00D80808">
        <w:rPr>
          <w:lang w:val="fr-FR"/>
        </w:rPr>
        <w:t>prophéta</w:t>
      </w:r>
      <w:r w:rsidR="005774A7">
        <w:rPr>
          <w:lang w:val="fr-FR"/>
        </w:rPr>
        <w:t> :</w:t>
      </w:r>
      <w:r w:rsidR="00715F40" w:rsidRPr="00D80808">
        <w:rPr>
          <w:lang w:val="fr-FR"/>
        </w:rPr>
        <w:t xml:space="preserve"> “</w:t>
      </w:r>
      <w:r w:rsidR="000121D9" w:rsidRPr="00D80808">
        <w:rPr>
          <w:lang w:val="fr-FR"/>
        </w:rPr>
        <w:t>Tibi,</w:t>
      </w:r>
      <w:r w:rsidR="006C13BA" w:rsidRPr="00D80808">
        <w:rPr>
          <w:lang w:val="fr-FR"/>
        </w:rPr>
        <w:t xml:space="preserve"> inquit, </w:t>
      </w:r>
      <w:r w:rsidR="000121D9" w:rsidRPr="00D80808">
        <w:rPr>
          <w:lang w:val="fr-FR"/>
        </w:rPr>
        <w:t>Deus condó</w:t>
      </w:r>
      <w:r w:rsidRPr="00D80808">
        <w:rPr>
          <w:lang w:val="fr-FR"/>
        </w:rPr>
        <w:t xml:space="preserve">nat </w:t>
      </w:r>
      <w:r w:rsidR="000121D9" w:rsidRPr="00D80808">
        <w:rPr>
          <w:lang w:val="fr-FR"/>
        </w:rPr>
        <w:t>peccátum</w:t>
      </w:r>
      <w:r w:rsidRPr="00D80808">
        <w:rPr>
          <w:lang w:val="fr-FR"/>
        </w:rPr>
        <w:t xml:space="preserve"> tuum, </w:t>
      </w:r>
      <w:r w:rsidR="000121D9" w:rsidRPr="00D80808">
        <w:rPr>
          <w:lang w:val="fr-FR"/>
        </w:rPr>
        <w:t>áttamen</w:t>
      </w:r>
      <w:r w:rsidRPr="00D80808">
        <w:rPr>
          <w:lang w:val="fr-FR"/>
        </w:rPr>
        <w:t xml:space="preserve"> </w:t>
      </w:r>
      <w:r w:rsidR="000121D9" w:rsidRPr="00D80808">
        <w:rPr>
          <w:lang w:val="fr-FR"/>
        </w:rPr>
        <w:t>fílius</w:t>
      </w:r>
      <w:r w:rsidRPr="00D80808">
        <w:rPr>
          <w:lang w:val="fr-FR"/>
        </w:rPr>
        <w:t xml:space="preserve">, qui natus est tibi, </w:t>
      </w:r>
      <w:r w:rsidR="000121D9" w:rsidRPr="00D80808">
        <w:rPr>
          <w:lang w:val="fr-FR"/>
        </w:rPr>
        <w:t>moriétur</w:t>
      </w:r>
      <w:r w:rsidRPr="00D80808">
        <w:rPr>
          <w:lang w:val="fr-FR"/>
        </w:rPr>
        <w:t>.</w:t>
      </w:r>
      <w:r w:rsidR="006651A0" w:rsidRPr="00D80808">
        <w:rPr>
          <w:lang w:val="fr-FR"/>
        </w:rPr>
        <w:t>”</w:t>
      </w:r>
      <w:r w:rsidRPr="00D80808">
        <w:rPr>
          <w:lang w:val="fr-FR"/>
        </w:rPr>
        <w:t xml:space="preserve"> </w:t>
      </w:r>
    </w:p>
    <w:p w:rsidR="000E1190" w:rsidRDefault="00C87EAE" w:rsidP="00430F28">
      <w:pPr>
        <w:pStyle w:val="absconditus"/>
      </w:pPr>
      <w:r>
        <w:t>~</w:t>
      </w:r>
    </w:p>
    <w:p w:rsidR="00CE0EC3" w:rsidRDefault="00CE0EC3" w:rsidP="00CE0EC3">
      <w:pPr>
        <w:pStyle w:val="vocabulum"/>
      </w:pPr>
      <w:r w:rsidRPr="000E1190">
        <w:rPr>
          <w:rStyle w:val="aditus"/>
        </w:rPr>
        <w:t>indignŏr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s’indigner, regarder comme indigne </w:t>
      </w:r>
      <w:r w:rsidRPr="00831F62">
        <w:rPr>
          <w:rStyle w:val="cnumerus2"/>
        </w:rPr>
        <w:t>a)</w:t>
      </w:r>
      <w:r w:rsidRPr="00023B16">
        <w:t xml:space="preserve"> </w:t>
      </w:r>
      <w:r w:rsidRPr="00BF45BC">
        <w:rPr>
          <w:rStyle w:val="gt"/>
        </w:rPr>
        <w:t>[avec acc.]</w:t>
      </w:r>
      <w:r w:rsidRPr="00023B16">
        <w:t xml:space="preserve"> </w:t>
      </w:r>
      <w:r w:rsidRPr="00831F62">
        <w:rPr>
          <w:rStyle w:val="cnumerus2"/>
        </w:rPr>
        <w:t>b)</w:t>
      </w:r>
      <w:r w:rsidRPr="00023B16">
        <w:t xml:space="preserve"> </w:t>
      </w:r>
      <w:r w:rsidRPr="00BF45BC">
        <w:rPr>
          <w:rStyle w:val="gt"/>
        </w:rPr>
        <w:t>[avec prop. inf.]</w:t>
      </w:r>
      <w:r w:rsidRPr="00023B16">
        <w:t xml:space="preserve"> </w:t>
      </w:r>
      <w:r w:rsidRPr="00831F62">
        <w:rPr>
          <w:rStyle w:val="cnumerus2"/>
        </w:rPr>
        <w:t>c)</w:t>
      </w:r>
      <w:r w:rsidRPr="00023B16">
        <w:t xml:space="preserve"> </w:t>
      </w:r>
      <w:r w:rsidRPr="00BF45BC">
        <w:rPr>
          <w:rStyle w:val="gt"/>
        </w:rPr>
        <w:t xml:space="preserve">[avec </w:t>
      </w:r>
      <w:r w:rsidRPr="00CE0EC3">
        <w:rPr>
          <w:rStyle w:val="lit"/>
        </w:rPr>
        <w:t>quod</w:t>
      </w:r>
      <w:r w:rsidRPr="00BF45BC">
        <w:rPr>
          <w:rStyle w:val="gt"/>
        </w:rPr>
        <w:t>]</w:t>
      </w:r>
      <w:r w:rsidRPr="00023B16">
        <w:t xml:space="preserve"> </w:t>
      </w:r>
      <w:r w:rsidRPr="00831F62">
        <w:rPr>
          <w:rStyle w:val="cnumerus2"/>
        </w:rPr>
        <w:t>d)</w:t>
      </w:r>
      <w:r w:rsidRPr="00023B16">
        <w:t xml:space="preserve"> </w:t>
      </w:r>
      <w:r w:rsidRPr="00BF45BC">
        <w:rPr>
          <w:rStyle w:val="gt"/>
        </w:rPr>
        <w:t>[abst]</w:t>
      </w:r>
      <w:r w:rsidRPr="00023B16">
        <w:t xml:space="preserve"> </w:t>
      </w:r>
      <w:r w:rsidRPr="00727C83">
        <w:rPr>
          <w:rStyle w:val="lt"/>
        </w:rPr>
        <w:t>de áliqua re</w:t>
      </w:r>
      <w:r w:rsidRPr="00023B16">
        <w:t>.</w:t>
      </w:r>
    </w:p>
    <w:p w:rsidR="000E1190" w:rsidRDefault="002674E9" w:rsidP="002674E9">
      <w:pPr>
        <w:pStyle w:val="vocabulum"/>
      </w:pPr>
      <w:r w:rsidRPr="000E1190">
        <w:rPr>
          <w:rStyle w:val="aditus"/>
        </w:rPr>
        <w:t>ĭnīquĕ</w:t>
      </w:r>
      <w:r w:rsidRPr="00AD5FD5">
        <w:t xml:space="preserve">, </w:t>
      </w:r>
      <w:r w:rsidRPr="0002783F">
        <w:rPr>
          <w:rStyle w:val="gt"/>
        </w:rPr>
        <w:t>adv.</w:t>
      </w:r>
      <w:r w:rsidR="009D14D5">
        <w:t> :</w:t>
      </w:r>
      <w:r w:rsidRPr="00AD5FD5">
        <w:t xml:space="preserve"> injustement</w:t>
      </w:r>
      <w:r w:rsidR="00987B40" w:rsidRPr="00AD5FD5">
        <w:t xml:space="preserve">. </w:t>
      </w:r>
    </w:p>
    <w:p w:rsidR="007A3721" w:rsidRPr="00003407" w:rsidRDefault="007A3721" w:rsidP="007A3721">
      <w:pPr>
        <w:pStyle w:val="vocabulum"/>
      </w:pPr>
      <w:r>
        <w:rPr>
          <w:rStyle w:val="aditus"/>
        </w:rPr>
        <w:t>quisquis</w:t>
      </w:r>
      <w:r>
        <w:t xml:space="preserve"> </w:t>
      </w:r>
      <w:r w:rsidRPr="00003407">
        <w:rPr>
          <w:rStyle w:val="gt"/>
        </w:rPr>
        <w:t>[adj. ou pron.]</w:t>
      </w:r>
      <w:r>
        <w:t xml:space="preserve"> quidquid </w:t>
      </w:r>
      <w:r w:rsidRPr="00003407">
        <w:rPr>
          <w:rStyle w:val="gt"/>
        </w:rPr>
        <w:t>ou</w:t>
      </w:r>
      <w:r>
        <w:t xml:space="preserve"> quicquid </w:t>
      </w:r>
      <w:r w:rsidRPr="00003407">
        <w:rPr>
          <w:rStyle w:val="gt"/>
        </w:rPr>
        <w:t>[pron.</w:t>
      </w:r>
      <w:r w:rsidR="00E20E09" w:rsidRPr="00003407">
        <w:rPr>
          <w:rStyle w:val="gt"/>
        </w:rPr>
        <w:t>]</w:t>
      </w:r>
      <w:r w:rsidR="00E20E09" w:rsidRPr="00E20E09">
        <w:t> ;</w:t>
      </w:r>
      <w:r>
        <w:t xml:space="preserve"> </w:t>
      </w:r>
      <w:r w:rsidRPr="00D664DF">
        <w:rPr>
          <w:rStyle w:val="cnumerus2"/>
        </w:rPr>
        <w:t>1.</w:t>
      </w:r>
      <w:r>
        <w:t xml:space="preserve"> [rel.] quelque… que, qui que ce soit qui</w:t>
      </w:r>
      <w:r w:rsidR="00BE217D">
        <w:t> ;</w:t>
      </w:r>
      <w:r>
        <w:t xml:space="preserve"> </w:t>
      </w:r>
      <w:r w:rsidRPr="00D664DF">
        <w:rPr>
          <w:rStyle w:val="cnumerus2"/>
        </w:rPr>
        <w:t>2.</w:t>
      </w:r>
      <w:r>
        <w:t xml:space="preserve"> </w:t>
      </w:r>
      <w:r w:rsidRPr="00003407">
        <w:rPr>
          <w:rStyle w:val="gt"/>
        </w:rPr>
        <w:t>[indéf.]</w:t>
      </w:r>
      <w:r>
        <w:t xml:space="preserve"> n’importe quel, quelconque</w:t>
      </w:r>
      <w:r w:rsidR="009D14D5">
        <w:t> :</w:t>
      </w:r>
      <w:r>
        <w:t xml:space="preserve"> </w:t>
      </w:r>
      <w:r w:rsidRPr="00003407">
        <w:rPr>
          <w:rStyle w:val="lt"/>
        </w:rPr>
        <w:t>quoquo modo</w:t>
      </w:r>
      <w:r>
        <w:t>, de n’importe quelle manière</w:t>
      </w:r>
      <w:r w:rsidR="00BE217D">
        <w:t> ;</w:t>
      </w:r>
      <w:r>
        <w:t xml:space="preserve"> </w:t>
      </w:r>
      <w:r w:rsidRPr="00003407">
        <w:rPr>
          <w:rStyle w:val="gt"/>
        </w:rPr>
        <w:t>v.</w:t>
      </w:r>
      <w:r>
        <w:t xml:space="preserve"> </w:t>
      </w:r>
      <w:r w:rsidRPr="00003407">
        <w:rPr>
          <w:rStyle w:val="lit"/>
        </w:rPr>
        <w:t>quidquid</w:t>
      </w:r>
      <w:r>
        <w:t>.</w:t>
      </w:r>
    </w:p>
    <w:p w:rsidR="00F23E4E" w:rsidRDefault="00F23E4E" w:rsidP="00F23E4E">
      <w:pPr>
        <w:pStyle w:val="vocabulum"/>
      </w:pPr>
      <w:r>
        <w:rPr>
          <w:rStyle w:val="aditus"/>
        </w:rPr>
        <w:t>ablātus</w:t>
      </w:r>
      <w:r>
        <w:t xml:space="preserve">, </w:t>
      </w:r>
      <w:r w:rsidRPr="00FC73E1">
        <w:rPr>
          <w:rStyle w:val="flexio"/>
        </w:rPr>
        <w:t xml:space="preserve">a, </w:t>
      </w:r>
      <w:r w:rsidRPr="007F2AC0">
        <w:rPr>
          <w:rStyle w:val="flexio"/>
        </w:rPr>
        <w:t>um</w:t>
      </w:r>
      <w:r>
        <w:t xml:space="preserve"> : </w:t>
      </w:r>
      <w:r>
        <w:rPr>
          <w:rStyle w:val="gt"/>
        </w:rPr>
        <w:t xml:space="preserve">part. de </w:t>
      </w:r>
      <w:r>
        <w:rPr>
          <w:rStyle w:val="lit"/>
        </w:rPr>
        <w:t>áufero</w:t>
      </w:r>
      <w:r>
        <w:t>.</w:t>
      </w:r>
    </w:p>
    <w:p w:rsidR="000E1190" w:rsidRDefault="00FF2E59" w:rsidP="00FF2E59">
      <w:pPr>
        <w:pStyle w:val="vocabulum"/>
      </w:pPr>
      <w:r w:rsidRPr="000E1190">
        <w:rPr>
          <w:rStyle w:val="aditus"/>
        </w:rPr>
        <w:t>aufĕrō</w:t>
      </w:r>
      <w:r w:rsidRPr="00AD5FD5">
        <w:t xml:space="preserve">, </w:t>
      </w:r>
      <w:r w:rsidRPr="00F23E4E">
        <w:rPr>
          <w:rStyle w:val="flexio"/>
        </w:rPr>
        <w:t>fers, ferre, abstŭlī, ablātum</w:t>
      </w:r>
      <w:r w:rsidRPr="00AD5FD5">
        <w:t xml:space="preserve"> </w:t>
      </w:r>
      <w:r w:rsidR="00E21679" w:rsidRPr="00023B16">
        <w:t>(</w:t>
      </w:r>
      <w:r w:rsidR="00E21679" w:rsidRPr="00E21679">
        <w:rPr>
          <w:rStyle w:val="lit"/>
        </w:rPr>
        <w:t>fero</w:t>
      </w:r>
      <w:r w:rsidR="00E21679" w:rsidRPr="00023B16">
        <w:t>)</w:t>
      </w:r>
      <w:r w:rsidR="009D14D5">
        <w:t> :</w:t>
      </w:r>
      <w:r w:rsidRPr="00AD5FD5">
        <w:t xml:space="preserve"> </w:t>
      </w:r>
      <w:r w:rsidRPr="00831F62">
        <w:rPr>
          <w:rStyle w:val="cnumerus2"/>
        </w:rPr>
        <w:t>1.</w:t>
      </w:r>
      <w:r w:rsidRPr="00AD5FD5">
        <w:t xml:space="preserve"> emporter</w:t>
      </w:r>
      <w:r w:rsidR="00BE217D">
        <w:t> ;</w:t>
      </w:r>
      <w:r w:rsidRPr="00AD5FD5">
        <w:t xml:space="preserve"> </w:t>
      </w:r>
      <w:r w:rsidRPr="00831F62">
        <w:rPr>
          <w:rStyle w:val="cnumerus2"/>
        </w:rPr>
        <w:t>2.</w:t>
      </w:r>
      <w:r w:rsidRPr="00AD5FD5">
        <w:t xml:space="preserve"> emporter au loin</w:t>
      </w:r>
      <w:r w:rsidR="00BE217D">
        <w:t> ;</w:t>
      </w:r>
      <w:r w:rsidRPr="00AD5FD5">
        <w:t xml:space="preserve"> </w:t>
      </w:r>
      <w:r w:rsidRPr="00831F62">
        <w:rPr>
          <w:rStyle w:val="cnumerus2"/>
        </w:rPr>
        <w:t>3.</w:t>
      </w:r>
      <w:r w:rsidRPr="00AD5FD5">
        <w:t xml:space="preserve"> enlever, arracher</w:t>
      </w:r>
      <w:r w:rsidR="00BE217D">
        <w:t> ;</w:t>
      </w:r>
      <w:r w:rsidRPr="00AD5FD5">
        <w:t xml:space="preserve"> </w:t>
      </w:r>
      <w:r w:rsidRPr="00831F62">
        <w:rPr>
          <w:rStyle w:val="cnumerus2"/>
        </w:rPr>
        <w:t>4.</w:t>
      </w:r>
      <w:r w:rsidRPr="00AD5FD5">
        <w:t xml:space="preserve"> emporter, obtenir. </w:t>
      </w:r>
    </w:p>
    <w:p w:rsidR="002065E6" w:rsidRPr="002065E6" w:rsidRDefault="002065E6" w:rsidP="002065E6">
      <w:pPr>
        <w:pStyle w:val="vocabulum"/>
      </w:pPr>
      <w:r>
        <w:rPr>
          <w:rStyle w:val="aditus"/>
        </w:rPr>
        <w:t xml:space="preserve">quattŭŏr </w:t>
      </w:r>
      <w:r>
        <w:t>(</w:t>
      </w:r>
      <w:r>
        <w:rPr>
          <w:rStyle w:val="aditus"/>
        </w:rPr>
        <w:t>quătŭŏr</w:t>
      </w:r>
      <w:r>
        <w:t xml:space="preserve">), </w:t>
      </w:r>
      <w:r w:rsidRPr="00FC4854">
        <w:rPr>
          <w:rStyle w:val="gt"/>
        </w:rPr>
        <w:t>indécl.</w:t>
      </w:r>
      <w:r w:rsidR="009D14D5">
        <w:t> :</w:t>
      </w:r>
      <w:r>
        <w:t xml:space="preserve"> quatre. </w:t>
      </w:r>
    </w:p>
    <w:p w:rsidR="000E1190" w:rsidRDefault="00214207" w:rsidP="00214207">
      <w:pPr>
        <w:pStyle w:val="vocabulum"/>
      </w:pPr>
      <w:r w:rsidRPr="000E1190">
        <w:rPr>
          <w:rStyle w:val="aditus"/>
        </w:rPr>
        <w:t>ăpertē</w:t>
      </w:r>
      <w:r w:rsidRPr="00D367AD">
        <w:t xml:space="preserve">, </w:t>
      </w:r>
      <w:r w:rsidRPr="0002783F">
        <w:rPr>
          <w:rStyle w:val="gt"/>
        </w:rPr>
        <w:t>adv.</w:t>
      </w:r>
      <w:r w:rsidR="009D14D5">
        <w:t> :</w:t>
      </w:r>
      <w:r w:rsidRPr="00BD4171">
        <w:t xml:space="preserve"> ouvertement</w:t>
      </w:r>
      <w:r w:rsidR="00987B40" w:rsidRPr="00BD4171">
        <w:t xml:space="preserve">. </w:t>
      </w:r>
    </w:p>
    <w:p w:rsidR="000E1190" w:rsidRDefault="007322C6" w:rsidP="007322C6">
      <w:pPr>
        <w:pStyle w:val="vocabulum"/>
      </w:pPr>
      <w:r w:rsidRPr="000E1190">
        <w:rPr>
          <w:rStyle w:val="aditus"/>
        </w:rPr>
        <w:t>răpĭō</w:t>
      </w:r>
      <w:r w:rsidRPr="00023B16">
        <w:t xml:space="preserve">, </w:t>
      </w:r>
      <w:r w:rsidRPr="00CD4F3A">
        <w:rPr>
          <w:rStyle w:val="flexio"/>
        </w:rPr>
        <w:t>ĭs, ĕre, răpŭī, raptum</w:t>
      </w:r>
      <w:r>
        <w:t xml:space="preserve">, </w:t>
      </w:r>
      <w:r w:rsidRPr="0002783F">
        <w:rPr>
          <w:rStyle w:val="gt"/>
        </w:rPr>
        <w:t>tr.</w:t>
      </w:r>
      <w:r w:rsidR="009D14D5">
        <w:t> :</w:t>
      </w:r>
      <w:r w:rsidRPr="00023B16">
        <w:t xml:space="preserve"> </w:t>
      </w:r>
      <w:r w:rsidRPr="00831F62">
        <w:rPr>
          <w:rStyle w:val="cnumerus2"/>
        </w:rPr>
        <w:t>1.</w:t>
      </w:r>
      <w:r>
        <w:t xml:space="preserve"> entraîner, emporter, emporter </w:t>
      </w:r>
      <w:r w:rsidRPr="00BF45BC">
        <w:rPr>
          <w:rStyle w:val="gt"/>
        </w:rPr>
        <w:t>[précipitamment, violemment</w:t>
      </w:r>
      <w:r w:rsidR="00E20E09" w:rsidRPr="00BF45BC">
        <w:rPr>
          <w:rStyle w:val="gt"/>
        </w:rPr>
        <w:t>]</w:t>
      </w:r>
      <w:r w:rsidR="00E20E09">
        <w:t> ;</w:t>
      </w:r>
      <w:r>
        <w:t xml:space="preserve"> </w:t>
      </w:r>
      <w:r w:rsidRPr="00831F62">
        <w:rPr>
          <w:rStyle w:val="cnumerus2"/>
        </w:rPr>
        <w:t>2.</w:t>
      </w:r>
      <w:r>
        <w:t xml:space="preserve"> </w:t>
      </w:r>
      <w:r w:rsidRPr="00023B16">
        <w:t>enlever</w:t>
      </w:r>
      <w:r>
        <w:t xml:space="preserve"> de force ou par surprise, ravir, soustraire, voler, piller</w:t>
      </w:r>
      <w:r w:rsidR="00BE217D">
        <w:t> ;</w:t>
      </w:r>
      <w:r>
        <w:t xml:space="preserve"> </w:t>
      </w:r>
      <w:r w:rsidRPr="00831F62">
        <w:rPr>
          <w:rStyle w:val="cnumerus2"/>
        </w:rPr>
        <w:t>3.</w:t>
      </w:r>
      <w:r>
        <w:t xml:space="preserve"> se saisir vivement de, prendre rapidement</w:t>
      </w:r>
      <w:r w:rsidRPr="00023B16">
        <w:t xml:space="preserve">. </w:t>
      </w:r>
    </w:p>
    <w:p w:rsidR="000E1190" w:rsidRDefault="002674E9" w:rsidP="002674E9">
      <w:pPr>
        <w:pStyle w:val="vocabulum"/>
      </w:pPr>
      <w:r w:rsidRPr="000E1190">
        <w:rPr>
          <w:rStyle w:val="aditus"/>
        </w:rPr>
        <w:t>innoxĭus</w:t>
      </w:r>
      <w:r w:rsidRPr="00AD5FD5">
        <w:t xml:space="preserve">, </w:t>
      </w:r>
      <w:r w:rsidRPr="00FC73E1">
        <w:rPr>
          <w:rStyle w:val="flexio"/>
        </w:rPr>
        <w:t xml:space="preserve">a, </w:t>
      </w:r>
      <w:r w:rsidRPr="007F2AC0">
        <w:rPr>
          <w:rStyle w:val="flexio"/>
        </w:rPr>
        <w:t>um</w:t>
      </w:r>
      <w:r w:rsidR="009D14D5">
        <w:t> :</w:t>
      </w:r>
      <w:r w:rsidRPr="00AD5FD5">
        <w:t xml:space="preserve"> innocent</w:t>
      </w:r>
      <w:r w:rsidR="00987B40" w:rsidRPr="00AD5FD5">
        <w:t xml:space="preserve">. </w:t>
      </w:r>
    </w:p>
    <w:p w:rsidR="000E1190" w:rsidRDefault="003949C7" w:rsidP="003949C7">
      <w:pPr>
        <w:pStyle w:val="vocabulum"/>
      </w:pPr>
      <w:r w:rsidRPr="000E1190">
        <w:rPr>
          <w:rStyle w:val="aditus"/>
        </w:rPr>
        <w:t>mīlĭtō</w:t>
      </w:r>
      <w:r w:rsidRPr="00023B16">
        <w:t xml:space="preserve">, </w:t>
      </w:r>
      <w:r w:rsidRPr="00CD4F3A">
        <w:rPr>
          <w:rStyle w:val="flexio"/>
        </w:rPr>
        <w:t>ās, āre, āvī, ātum</w:t>
      </w:r>
      <w:r w:rsidR="009D14D5">
        <w:t> :</w:t>
      </w:r>
      <w:r w:rsidRPr="00023B16">
        <w:t xml:space="preserve"> </w:t>
      </w:r>
      <w:r w:rsidRPr="00831F62">
        <w:rPr>
          <w:rStyle w:val="cnumerus2"/>
        </w:rPr>
        <w:t>1.</w:t>
      </w:r>
      <w:r>
        <w:t xml:space="preserve"> </w:t>
      </w:r>
      <w:r w:rsidRPr="0002783F">
        <w:rPr>
          <w:rStyle w:val="gt"/>
        </w:rPr>
        <w:t>intr.</w:t>
      </w:r>
      <w:r w:rsidR="0095377D">
        <w:rPr>
          <w:rStyle w:val="gt"/>
        </w:rPr>
        <w:t>,</w:t>
      </w:r>
      <w:r>
        <w:t xml:space="preserve"> </w:t>
      </w:r>
      <w:r w:rsidRPr="00023B16">
        <w:t>être soldat</w:t>
      </w:r>
      <w:r w:rsidR="00BE217D">
        <w:t> ;</w:t>
      </w:r>
      <w:r>
        <w:t xml:space="preserve"> </w:t>
      </w:r>
      <w:r w:rsidRPr="00831F62">
        <w:rPr>
          <w:rStyle w:val="cnumerus2"/>
        </w:rPr>
        <w:t>2.</w:t>
      </w:r>
      <w:r>
        <w:t xml:space="preserve"> </w:t>
      </w:r>
      <w:r w:rsidRPr="00BF45BC">
        <w:rPr>
          <w:rStyle w:val="gt"/>
        </w:rPr>
        <w:t>[acc. de l’objet intérieur</w:t>
      </w:r>
      <w:r w:rsidR="00E20E09" w:rsidRPr="00BF45BC">
        <w:rPr>
          <w:rStyle w:val="gt"/>
        </w:rPr>
        <w:t>]</w:t>
      </w:r>
      <w:r w:rsidR="00E20E09" w:rsidRPr="00E20E09">
        <w:t> ;</w:t>
      </w:r>
      <w:r>
        <w:t xml:space="preserve"> </w:t>
      </w:r>
      <w:r w:rsidRPr="00831F62">
        <w:rPr>
          <w:rStyle w:val="cnumerus2"/>
        </w:rPr>
        <w:t>3.</w:t>
      </w:r>
      <w:r>
        <w:t xml:space="preserve"> </w:t>
      </w:r>
      <w:r w:rsidRPr="00BF45BC">
        <w:rPr>
          <w:rStyle w:val="gt"/>
        </w:rPr>
        <w:t>[avec inf.</w:t>
      </w:r>
      <w:r w:rsidR="00E20E09" w:rsidRPr="00BF45BC">
        <w:rPr>
          <w:rStyle w:val="gt"/>
        </w:rPr>
        <w:t>]</w:t>
      </w:r>
      <w:r w:rsidR="00E20E09">
        <w:t> ;</w:t>
      </w:r>
      <w:r>
        <w:t xml:space="preserve"> </w:t>
      </w:r>
      <w:r w:rsidRPr="00831F62">
        <w:rPr>
          <w:rStyle w:val="cnumerus2"/>
        </w:rPr>
        <w:t>4.</w:t>
      </w:r>
      <w:r>
        <w:t xml:space="preserve"> </w:t>
      </w:r>
      <w:r w:rsidRPr="00BF45BC">
        <w:rPr>
          <w:rStyle w:val="gt"/>
        </w:rPr>
        <w:t>[chrét.]</w:t>
      </w:r>
      <w:r>
        <w:t xml:space="preserve"> servir Dieu // exercer une charge dans l’Église</w:t>
      </w:r>
      <w:r w:rsidRPr="00023B16">
        <w:t xml:space="preserve">. </w:t>
      </w:r>
    </w:p>
    <w:p w:rsidR="00B84F7F" w:rsidRDefault="0095377D" w:rsidP="0095377D">
      <w:pPr>
        <w:pStyle w:val="vocabulum"/>
      </w:pPr>
      <w:r w:rsidRPr="0095377D">
        <w:rPr>
          <w:rStyle w:val="aditus"/>
        </w:rPr>
        <w:t>confessus</w:t>
      </w:r>
      <w:r>
        <w:t xml:space="preserve">, </w:t>
      </w:r>
      <w:r w:rsidRPr="00FC73E1">
        <w:rPr>
          <w:rStyle w:val="flexio"/>
        </w:rPr>
        <w:t xml:space="preserve">a, </w:t>
      </w:r>
      <w:r w:rsidRPr="007F2AC0">
        <w:rPr>
          <w:rStyle w:val="flexio"/>
        </w:rPr>
        <w:t>um</w:t>
      </w:r>
      <w:r w:rsidR="009D14D5">
        <w:t> :</w:t>
      </w:r>
      <w:r>
        <w:t xml:space="preserve"> </w:t>
      </w:r>
      <w:r w:rsidRPr="0095377D">
        <w:rPr>
          <w:rStyle w:val="gt"/>
        </w:rPr>
        <w:t>parf. de</w:t>
      </w:r>
      <w:r>
        <w:t xml:space="preserve"> </w:t>
      </w:r>
      <w:r w:rsidRPr="0095377D">
        <w:rPr>
          <w:rStyle w:val="lit"/>
        </w:rPr>
        <w:t>confĭtĕŏr</w:t>
      </w:r>
      <w:r>
        <w:t xml:space="preserve">. </w:t>
      </w:r>
      <w:r w:rsidRPr="0095377D">
        <w:rPr>
          <w:rStyle w:val="cnumerus2"/>
        </w:rPr>
        <w:t>1.</w:t>
      </w:r>
      <w:r>
        <w:t xml:space="preserve"> qui avoue </w:t>
      </w:r>
      <w:r w:rsidRPr="0095377D">
        <w:rPr>
          <w:rStyle w:val="gt"/>
        </w:rPr>
        <w:t>[sa faute, sa culpabilité</w:t>
      </w:r>
      <w:r w:rsidR="00E20E09" w:rsidRPr="0095377D">
        <w:rPr>
          <w:rStyle w:val="gt"/>
        </w:rPr>
        <w:t>]</w:t>
      </w:r>
      <w:r w:rsidR="00E20E09" w:rsidRPr="00E20E09">
        <w:t> ;</w:t>
      </w:r>
      <w:r>
        <w:t xml:space="preserve"> </w:t>
      </w:r>
      <w:r w:rsidRPr="0095377D">
        <w:rPr>
          <w:rStyle w:val="cnumerus2"/>
        </w:rPr>
        <w:t>2.</w:t>
      </w:r>
      <w:r>
        <w:t xml:space="preserve"> </w:t>
      </w:r>
      <w:r w:rsidRPr="0095377D">
        <w:rPr>
          <w:rStyle w:val="gt"/>
        </w:rPr>
        <w:t>[sens passif]</w:t>
      </w:r>
      <w:r>
        <w:t xml:space="preserve"> avoué // </w:t>
      </w:r>
      <w:r w:rsidRPr="0095377D">
        <w:rPr>
          <w:rStyle w:val="gt"/>
        </w:rPr>
        <w:t>n. pris substt</w:t>
      </w:r>
      <w:r>
        <w:t xml:space="preserve">, </w:t>
      </w:r>
      <w:r w:rsidRPr="0095377D">
        <w:rPr>
          <w:rStyle w:val="lt"/>
        </w:rPr>
        <w:t>in conféssum veníre</w:t>
      </w:r>
      <w:r>
        <w:t xml:space="preserve">, venir </w:t>
      </w:r>
      <w:r w:rsidRPr="0095377D">
        <w:rPr>
          <w:rStyle w:val="gt"/>
        </w:rPr>
        <w:t>[à l’état de chose manifeste]</w:t>
      </w:r>
      <w:r>
        <w:t xml:space="preserve"> à la connaissance de tous // </w:t>
      </w:r>
      <w:r w:rsidRPr="0095377D">
        <w:rPr>
          <w:rStyle w:val="gt"/>
        </w:rPr>
        <w:t>n. pl.</w:t>
      </w:r>
      <w:r>
        <w:t xml:space="preserve"> </w:t>
      </w:r>
      <w:r w:rsidRPr="0095377D">
        <w:rPr>
          <w:rStyle w:val="lit"/>
        </w:rPr>
        <w:t>confessa</w:t>
      </w:r>
      <w:r>
        <w:t xml:space="preserve">, choses évidentes, incontestables. </w:t>
      </w:r>
    </w:p>
    <w:p w:rsidR="000925EA" w:rsidRDefault="000925EA" w:rsidP="000925EA">
      <w:pPr>
        <w:pStyle w:val="i"/>
      </w:pPr>
      <w:r>
        <w:t>CXXVIII. Le roi indigné répondit</w:t>
      </w:r>
      <w:r w:rsidR="009D14D5">
        <w:t> :</w:t>
      </w:r>
      <w:r>
        <w:t xml:space="preserve"> « Qui que ce soit, il a méchamment agi</w:t>
      </w:r>
      <w:r w:rsidR="00BE217D">
        <w:t> ;</w:t>
      </w:r>
      <w:r>
        <w:t xml:space="preserve"> il rendra quatre brebis pour celle qu’il a enlevée. »</w:t>
      </w:r>
    </w:p>
    <w:p w:rsidR="000925EA" w:rsidRDefault="000925EA" w:rsidP="000925EA">
      <w:pPr>
        <w:pStyle w:val="i"/>
      </w:pPr>
      <w:r>
        <w:t>Alors le prophète, parlant sans détour</w:t>
      </w:r>
      <w:r w:rsidR="009D14D5">
        <w:t> :</w:t>
      </w:r>
      <w:r>
        <w:t xml:space="preserve"> « C’est toi, dit-il, qui es cet homme. Dieu t’a comblé de tous les biens</w:t>
      </w:r>
      <w:r w:rsidR="009D14D5">
        <w:t> :</w:t>
      </w:r>
      <w:r>
        <w:t xml:space="preserve"> il t’a fait roi</w:t>
      </w:r>
      <w:r w:rsidR="00BE217D">
        <w:t> ;</w:t>
      </w:r>
      <w:r>
        <w:t xml:space="preserve"> il t’a sauvé de la colère de Saül</w:t>
      </w:r>
      <w:r w:rsidR="00BE217D">
        <w:t> ;</w:t>
      </w:r>
      <w:r>
        <w:t xml:space="preserve"> il t’a donné une demeure royale, de royales richesses.</w:t>
      </w:r>
    </w:p>
    <w:p w:rsidR="000925EA" w:rsidRDefault="000925EA" w:rsidP="000925EA">
      <w:pPr>
        <w:pStyle w:val="i"/>
      </w:pPr>
      <w:r>
        <w:lastRenderedPageBreak/>
        <w:t>« Pourquoi donc as-tu enlevé la femme d’Urie ? Pourquoi as-tu fait tuer par le glaive des ennemis un innocent, un homme qui combattait pour toi ? »</w:t>
      </w:r>
    </w:p>
    <w:p w:rsidR="000925EA" w:rsidRDefault="000925EA" w:rsidP="000925EA">
      <w:pPr>
        <w:pStyle w:val="i"/>
      </w:pPr>
      <w:r>
        <w:t>David, touché de ces paroles du prophète, reconnut et confessa sa faute.</w:t>
      </w:r>
    </w:p>
    <w:p w:rsidR="000925EA" w:rsidRDefault="000925EA" w:rsidP="000925EA">
      <w:pPr>
        <w:pStyle w:val="i"/>
      </w:pPr>
      <w:r>
        <w:t>« Dieu, lui dit le prophète, te pardonne ton péché. Cependant le fils qui t’est né mourra. »</w:t>
      </w:r>
    </w:p>
    <w:p w:rsidR="00B30990" w:rsidRPr="00930EE0" w:rsidRDefault="00B84F7F" w:rsidP="006562DB">
      <w:pPr>
        <w:pStyle w:val="absconditus"/>
      </w:pPr>
      <w:r>
        <w:t>$</w:t>
      </w:r>
    </w:p>
    <w:tbl>
      <w:tblPr>
        <w:tblW w:w="5000" w:type="pct"/>
        <w:tblLook w:val="04A0"/>
      </w:tblPr>
      <w:tblGrid>
        <w:gridCol w:w="3164"/>
        <w:gridCol w:w="4292"/>
      </w:tblGrid>
      <w:tr w:rsidR="00BB1A4C" w:rsidRPr="00822DC6" w:rsidTr="008212CF">
        <w:tc>
          <w:tcPr>
            <w:tcW w:w="2122" w:type="pct"/>
          </w:tcPr>
          <w:p w:rsidR="00BB1A4C" w:rsidRPr="00D63136" w:rsidRDefault="00BB1A4C" w:rsidP="00B7663C">
            <w:pPr>
              <w:pStyle w:val="sv"/>
            </w:pPr>
            <w:r w:rsidRPr="00D63136">
              <w:t>CXXVIII. Rex indígnans</w:t>
            </w:r>
          </w:p>
        </w:tc>
        <w:tc>
          <w:tcPr>
            <w:tcW w:w="2878" w:type="pct"/>
          </w:tcPr>
          <w:p w:rsidR="00BB1A4C" w:rsidRPr="00822DC6" w:rsidRDefault="00BB1A4C" w:rsidP="00B7663C">
            <w:pPr>
              <w:pStyle w:val="iv"/>
            </w:pPr>
            <w:r w:rsidRPr="00822DC6">
              <w:t>CXXVIII. Le roi indigné</w:t>
            </w:r>
          </w:p>
        </w:tc>
      </w:tr>
      <w:tr w:rsidR="00BB1A4C" w:rsidRPr="00822DC6" w:rsidTr="008212CF">
        <w:tc>
          <w:tcPr>
            <w:tcW w:w="2122" w:type="pct"/>
          </w:tcPr>
          <w:p w:rsidR="00BB1A4C" w:rsidRPr="00D63136" w:rsidRDefault="00BB1A4C" w:rsidP="00B7663C">
            <w:pPr>
              <w:pStyle w:val="sv"/>
            </w:pPr>
            <w:r w:rsidRPr="00D63136">
              <w:t>respóndit</w:t>
            </w:r>
            <w:r w:rsidR="009D14D5">
              <w:t> :</w:t>
            </w:r>
          </w:p>
        </w:tc>
        <w:tc>
          <w:tcPr>
            <w:tcW w:w="2878" w:type="pct"/>
          </w:tcPr>
          <w:p w:rsidR="00BB1A4C" w:rsidRPr="00822DC6" w:rsidRDefault="00BB1A4C" w:rsidP="00B7663C">
            <w:pPr>
              <w:pStyle w:val="iv"/>
            </w:pPr>
            <w:r w:rsidRPr="00822DC6">
              <w:t>répondit</w:t>
            </w:r>
            <w:r w:rsidR="009D14D5">
              <w:t> :</w:t>
            </w:r>
          </w:p>
        </w:tc>
      </w:tr>
      <w:tr w:rsidR="00BB1A4C" w:rsidRPr="00822DC6" w:rsidTr="008212CF">
        <w:tc>
          <w:tcPr>
            <w:tcW w:w="2122" w:type="pct"/>
          </w:tcPr>
          <w:p w:rsidR="00BB1A4C" w:rsidRPr="00D63136" w:rsidRDefault="00BB1A4C" w:rsidP="00B7663C">
            <w:pPr>
              <w:pStyle w:val="sv"/>
            </w:pPr>
            <w:r w:rsidRPr="00D63136">
              <w:t>« Quisquis est ille,</w:t>
            </w:r>
          </w:p>
        </w:tc>
        <w:tc>
          <w:tcPr>
            <w:tcW w:w="2878" w:type="pct"/>
          </w:tcPr>
          <w:p w:rsidR="00BB1A4C" w:rsidRPr="00822DC6" w:rsidRDefault="00BB1A4C" w:rsidP="00B7663C">
            <w:pPr>
              <w:pStyle w:val="iv"/>
            </w:pPr>
            <w:r w:rsidRPr="00822DC6">
              <w:t>« Quel que soit celui-là,</w:t>
            </w:r>
          </w:p>
        </w:tc>
      </w:tr>
      <w:tr w:rsidR="00BB1A4C" w:rsidRPr="00822DC6" w:rsidTr="008212CF">
        <w:tc>
          <w:tcPr>
            <w:tcW w:w="2122" w:type="pct"/>
          </w:tcPr>
          <w:p w:rsidR="00BB1A4C" w:rsidRPr="00D63136" w:rsidRDefault="00BB1A4C" w:rsidP="00B7663C">
            <w:pPr>
              <w:pStyle w:val="sv"/>
            </w:pPr>
            <w:r w:rsidRPr="00D63136">
              <w:t>fecit iníque</w:t>
            </w:r>
            <w:r w:rsidR="00BE217D">
              <w:t> ;</w:t>
            </w:r>
          </w:p>
        </w:tc>
        <w:tc>
          <w:tcPr>
            <w:tcW w:w="2878" w:type="pct"/>
          </w:tcPr>
          <w:p w:rsidR="00BB1A4C" w:rsidRPr="00822DC6" w:rsidRDefault="00BB1A4C" w:rsidP="00B7663C">
            <w:pPr>
              <w:pStyle w:val="iv"/>
            </w:pPr>
            <w:r w:rsidRPr="00822DC6">
              <w:t>il a agi injustement</w:t>
            </w:r>
            <w:r w:rsidR="00BE217D">
              <w:t> ;</w:t>
            </w:r>
          </w:p>
        </w:tc>
      </w:tr>
      <w:tr w:rsidR="00BB1A4C" w:rsidRPr="00822DC6" w:rsidTr="008212CF">
        <w:tc>
          <w:tcPr>
            <w:tcW w:w="2122" w:type="pct"/>
          </w:tcPr>
          <w:p w:rsidR="00BB1A4C" w:rsidRPr="00D63136" w:rsidRDefault="00BB1A4C" w:rsidP="00B7663C">
            <w:pPr>
              <w:pStyle w:val="sv"/>
            </w:pPr>
            <w:r w:rsidRPr="00D63136">
              <w:t>reddet quátuor oves</w:t>
            </w:r>
          </w:p>
        </w:tc>
        <w:tc>
          <w:tcPr>
            <w:tcW w:w="2878" w:type="pct"/>
          </w:tcPr>
          <w:p w:rsidR="00BB1A4C" w:rsidRPr="00822DC6" w:rsidRDefault="00BB1A4C" w:rsidP="00B7663C">
            <w:pPr>
              <w:pStyle w:val="iv"/>
            </w:pPr>
            <w:r w:rsidRPr="00822DC6">
              <w:t>il rendra quatre brebis</w:t>
            </w:r>
          </w:p>
        </w:tc>
      </w:tr>
      <w:tr w:rsidR="00BB1A4C" w:rsidRPr="00822DC6" w:rsidTr="008212CF">
        <w:tc>
          <w:tcPr>
            <w:tcW w:w="2122" w:type="pct"/>
          </w:tcPr>
          <w:p w:rsidR="00BB1A4C" w:rsidRPr="00D63136" w:rsidRDefault="00BB1A4C" w:rsidP="00B7663C">
            <w:pPr>
              <w:pStyle w:val="sv"/>
            </w:pPr>
            <w:r w:rsidRPr="00D63136">
              <w:t>pro ove abláta. »</w:t>
            </w:r>
          </w:p>
        </w:tc>
        <w:tc>
          <w:tcPr>
            <w:tcW w:w="2878" w:type="pct"/>
          </w:tcPr>
          <w:p w:rsidR="00BB1A4C" w:rsidRPr="00822DC6" w:rsidRDefault="00BB1A4C" w:rsidP="00B7663C">
            <w:pPr>
              <w:pStyle w:val="iv"/>
            </w:pPr>
            <w:r w:rsidRPr="00822DC6">
              <w:t xml:space="preserve">pour la brebis enlevée. » </w:t>
            </w:r>
          </w:p>
        </w:tc>
      </w:tr>
      <w:tr w:rsidR="00BB1A4C" w:rsidRPr="00822DC6" w:rsidTr="008212CF">
        <w:tc>
          <w:tcPr>
            <w:tcW w:w="2122" w:type="pct"/>
          </w:tcPr>
          <w:p w:rsidR="00BB1A4C" w:rsidRPr="00D63136" w:rsidRDefault="00BB1A4C" w:rsidP="00B7663C">
            <w:pPr>
              <w:pStyle w:val="sv"/>
            </w:pPr>
            <w:r w:rsidRPr="00D63136">
              <w:t>Tum prophéta</w:t>
            </w:r>
          </w:p>
        </w:tc>
        <w:tc>
          <w:tcPr>
            <w:tcW w:w="2878" w:type="pct"/>
          </w:tcPr>
          <w:p w:rsidR="00BB1A4C" w:rsidRPr="00822DC6" w:rsidRDefault="00BB1A4C" w:rsidP="00B7663C">
            <w:pPr>
              <w:pStyle w:val="iv"/>
            </w:pPr>
            <w:r w:rsidRPr="00822DC6">
              <w:t>Alors le prophète</w:t>
            </w:r>
          </w:p>
        </w:tc>
      </w:tr>
      <w:tr w:rsidR="00BB1A4C" w:rsidRPr="00822DC6" w:rsidTr="008212CF">
        <w:tc>
          <w:tcPr>
            <w:tcW w:w="2122" w:type="pct"/>
          </w:tcPr>
          <w:p w:rsidR="00BB1A4C" w:rsidRPr="00D63136" w:rsidRDefault="00BB1A4C" w:rsidP="00B7663C">
            <w:pPr>
              <w:pStyle w:val="sv"/>
            </w:pPr>
            <w:r w:rsidRPr="00D63136">
              <w:t>ait apérte</w:t>
            </w:r>
            <w:r w:rsidR="009D14D5">
              <w:t> :</w:t>
            </w:r>
          </w:p>
        </w:tc>
        <w:tc>
          <w:tcPr>
            <w:tcW w:w="2878" w:type="pct"/>
          </w:tcPr>
          <w:p w:rsidR="00BB1A4C" w:rsidRPr="00822DC6" w:rsidRDefault="00BB1A4C" w:rsidP="00B7663C">
            <w:pPr>
              <w:pStyle w:val="iv"/>
            </w:pPr>
            <w:r w:rsidRPr="00822DC6">
              <w:t>dit ouvertement</w:t>
            </w:r>
            <w:r w:rsidR="009D14D5">
              <w:t> :</w:t>
            </w:r>
          </w:p>
        </w:tc>
      </w:tr>
      <w:tr w:rsidR="00BB1A4C" w:rsidRPr="00822DC6" w:rsidTr="008212CF">
        <w:tc>
          <w:tcPr>
            <w:tcW w:w="2122" w:type="pct"/>
          </w:tcPr>
          <w:p w:rsidR="00BB1A4C" w:rsidRPr="00D63136" w:rsidRDefault="00BB1A4C" w:rsidP="00B7663C">
            <w:pPr>
              <w:pStyle w:val="sv"/>
            </w:pPr>
            <w:r w:rsidRPr="00D63136">
              <w:t>« Tu es ille vir.</w:t>
            </w:r>
          </w:p>
        </w:tc>
        <w:tc>
          <w:tcPr>
            <w:tcW w:w="2878" w:type="pct"/>
          </w:tcPr>
          <w:p w:rsidR="00BB1A4C" w:rsidRPr="00822DC6" w:rsidRDefault="00BB1A4C" w:rsidP="00B7663C">
            <w:pPr>
              <w:pStyle w:val="iv"/>
            </w:pPr>
            <w:r w:rsidRPr="00822DC6">
              <w:t>« </w:t>
            </w:r>
            <w:r w:rsidRPr="00822DC6">
              <w:rPr>
                <w:rStyle w:val="italicus"/>
              </w:rPr>
              <w:t>C’est</w:t>
            </w:r>
            <w:r w:rsidRPr="00822DC6">
              <w:t xml:space="preserve"> toi </w:t>
            </w:r>
            <w:r w:rsidRPr="00822DC6">
              <w:rPr>
                <w:rStyle w:val="italicus"/>
              </w:rPr>
              <w:t>qui</w:t>
            </w:r>
            <w:r w:rsidRPr="00822DC6">
              <w:t xml:space="preserve"> es cet homme</w:t>
            </w:r>
          </w:p>
        </w:tc>
      </w:tr>
      <w:tr w:rsidR="00BB1A4C" w:rsidRPr="00822DC6" w:rsidTr="008212CF">
        <w:tc>
          <w:tcPr>
            <w:tcW w:w="2122" w:type="pct"/>
          </w:tcPr>
          <w:p w:rsidR="00BB1A4C" w:rsidRPr="00D63136" w:rsidRDefault="00BB1A4C" w:rsidP="00B7663C">
            <w:pPr>
              <w:pStyle w:val="sv"/>
            </w:pPr>
            <w:r w:rsidRPr="00D63136">
              <w:t>Deus cumulávit te</w:t>
            </w:r>
          </w:p>
        </w:tc>
        <w:tc>
          <w:tcPr>
            <w:tcW w:w="2878" w:type="pct"/>
          </w:tcPr>
          <w:p w:rsidR="00BB1A4C" w:rsidRPr="00822DC6" w:rsidRDefault="00BB1A4C" w:rsidP="00B7663C">
            <w:pPr>
              <w:pStyle w:val="iv"/>
            </w:pPr>
            <w:r w:rsidRPr="00822DC6">
              <w:t>Dieu a comblé toi</w:t>
            </w:r>
          </w:p>
        </w:tc>
      </w:tr>
      <w:tr w:rsidR="00BB1A4C" w:rsidRPr="00822DC6" w:rsidTr="008212CF">
        <w:tc>
          <w:tcPr>
            <w:tcW w:w="2122" w:type="pct"/>
          </w:tcPr>
          <w:p w:rsidR="00BB1A4C" w:rsidRPr="00D63136" w:rsidRDefault="00BB1A4C" w:rsidP="00B7663C">
            <w:pPr>
              <w:pStyle w:val="sv"/>
            </w:pPr>
            <w:r w:rsidRPr="00D63136">
              <w:t>ómnibus bonis</w:t>
            </w:r>
            <w:r w:rsidR="009D14D5">
              <w:t> :</w:t>
            </w:r>
          </w:p>
        </w:tc>
        <w:tc>
          <w:tcPr>
            <w:tcW w:w="2878" w:type="pct"/>
          </w:tcPr>
          <w:p w:rsidR="00BB1A4C" w:rsidRPr="00822DC6" w:rsidRDefault="00BB1A4C" w:rsidP="00B7663C">
            <w:pPr>
              <w:pStyle w:val="iv"/>
            </w:pPr>
            <w:r w:rsidRPr="00822DC6">
              <w:t>de tous les biens</w:t>
            </w:r>
            <w:r w:rsidR="009D14D5">
              <w:t> :</w:t>
            </w:r>
          </w:p>
        </w:tc>
      </w:tr>
      <w:tr w:rsidR="00BB1A4C" w:rsidRPr="00822DC6" w:rsidTr="008212CF">
        <w:tc>
          <w:tcPr>
            <w:tcW w:w="2122" w:type="pct"/>
          </w:tcPr>
          <w:p w:rsidR="00BB1A4C" w:rsidRPr="00D63136" w:rsidRDefault="00BB1A4C" w:rsidP="00B7663C">
            <w:pPr>
              <w:pStyle w:val="sv"/>
            </w:pPr>
            <w:r w:rsidRPr="00D63136">
              <w:t>fecit te regem</w:t>
            </w:r>
            <w:r w:rsidR="00BE217D">
              <w:t> ;</w:t>
            </w:r>
          </w:p>
        </w:tc>
        <w:tc>
          <w:tcPr>
            <w:tcW w:w="2878" w:type="pct"/>
          </w:tcPr>
          <w:p w:rsidR="00BB1A4C" w:rsidRPr="00822DC6" w:rsidRDefault="00BB1A4C" w:rsidP="00B7663C">
            <w:pPr>
              <w:pStyle w:val="iv"/>
            </w:pPr>
            <w:r w:rsidRPr="00822DC6">
              <w:t>il a fait toi roi</w:t>
            </w:r>
            <w:r w:rsidR="00BE217D">
              <w:t> ;</w:t>
            </w:r>
          </w:p>
        </w:tc>
      </w:tr>
      <w:tr w:rsidR="00BB1A4C" w:rsidRPr="00822DC6" w:rsidTr="008212CF">
        <w:tc>
          <w:tcPr>
            <w:tcW w:w="2122" w:type="pct"/>
          </w:tcPr>
          <w:p w:rsidR="00BB1A4C" w:rsidRPr="00930EE0" w:rsidRDefault="00BB1A4C" w:rsidP="00B7663C">
            <w:pPr>
              <w:pStyle w:val="sv"/>
              <w:rPr>
                <w:lang w:val="de-DE"/>
              </w:rPr>
            </w:pPr>
            <w:r w:rsidRPr="00930EE0">
              <w:rPr>
                <w:lang w:val="de-DE"/>
              </w:rPr>
              <w:t>liberávit te ab ira Saúlis</w:t>
            </w:r>
            <w:r w:rsidR="00BE217D" w:rsidRPr="00930EE0">
              <w:rPr>
                <w:lang w:val="de-DE"/>
              </w:rPr>
              <w:t> ;</w:t>
            </w:r>
          </w:p>
        </w:tc>
        <w:tc>
          <w:tcPr>
            <w:tcW w:w="2878" w:type="pct"/>
          </w:tcPr>
          <w:p w:rsidR="00BB1A4C" w:rsidRPr="00822DC6" w:rsidRDefault="00BB1A4C" w:rsidP="00B7663C">
            <w:pPr>
              <w:pStyle w:val="iv"/>
            </w:pPr>
            <w:r w:rsidRPr="00822DC6">
              <w:t>il a délivré toi de la colère de Saül</w:t>
            </w:r>
            <w:r w:rsidR="00BE217D">
              <w:t> ;</w:t>
            </w:r>
          </w:p>
        </w:tc>
      </w:tr>
      <w:tr w:rsidR="00BB1A4C" w:rsidRPr="00822DC6" w:rsidTr="008212CF">
        <w:tc>
          <w:tcPr>
            <w:tcW w:w="2122" w:type="pct"/>
          </w:tcPr>
          <w:p w:rsidR="00BB1A4C" w:rsidRPr="00D63136" w:rsidRDefault="00BB1A4C" w:rsidP="00B7663C">
            <w:pPr>
              <w:pStyle w:val="sv"/>
            </w:pPr>
            <w:r w:rsidRPr="00D63136">
              <w:t>trádidit tibi domum régiam,</w:t>
            </w:r>
          </w:p>
        </w:tc>
        <w:tc>
          <w:tcPr>
            <w:tcW w:w="2878" w:type="pct"/>
          </w:tcPr>
          <w:p w:rsidR="00BB1A4C" w:rsidRPr="00822DC6" w:rsidRDefault="00BB1A4C" w:rsidP="00B7663C">
            <w:pPr>
              <w:pStyle w:val="iv"/>
            </w:pPr>
            <w:r w:rsidRPr="00822DC6">
              <w:t>il a remis à toi une demeure royale</w:t>
            </w:r>
          </w:p>
        </w:tc>
      </w:tr>
      <w:tr w:rsidR="00BB1A4C" w:rsidRPr="00822DC6" w:rsidTr="008212CF">
        <w:tc>
          <w:tcPr>
            <w:tcW w:w="2122" w:type="pct"/>
          </w:tcPr>
          <w:p w:rsidR="00BB1A4C" w:rsidRPr="00D63136" w:rsidRDefault="00BB1A4C" w:rsidP="00B7663C">
            <w:pPr>
              <w:pStyle w:val="sv"/>
            </w:pPr>
            <w:r w:rsidRPr="00D63136">
              <w:t>opes régias.</w:t>
            </w:r>
          </w:p>
        </w:tc>
        <w:tc>
          <w:tcPr>
            <w:tcW w:w="2878" w:type="pct"/>
          </w:tcPr>
          <w:p w:rsidR="00BB1A4C" w:rsidRPr="00822DC6" w:rsidRDefault="00BB1A4C" w:rsidP="00B7663C">
            <w:pPr>
              <w:pStyle w:val="iv"/>
            </w:pPr>
            <w:r w:rsidRPr="00822DC6">
              <w:t>des richesses royales.</w:t>
            </w:r>
          </w:p>
        </w:tc>
      </w:tr>
      <w:tr w:rsidR="00BB1A4C" w:rsidRPr="00822DC6" w:rsidTr="008212CF">
        <w:tc>
          <w:tcPr>
            <w:tcW w:w="2122" w:type="pct"/>
          </w:tcPr>
          <w:p w:rsidR="00BB1A4C" w:rsidRPr="00D63136" w:rsidRDefault="00BB1A4C" w:rsidP="00B7663C">
            <w:pPr>
              <w:pStyle w:val="sv"/>
            </w:pPr>
            <w:r w:rsidRPr="00D63136">
              <w:t>« Cur ergo</w:t>
            </w:r>
          </w:p>
        </w:tc>
        <w:tc>
          <w:tcPr>
            <w:tcW w:w="2878" w:type="pct"/>
          </w:tcPr>
          <w:p w:rsidR="00BB1A4C" w:rsidRPr="00822DC6" w:rsidRDefault="00BB1A4C" w:rsidP="00B7663C">
            <w:pPr>
              <w:pStyle w:val="iv"/>
            </w:pPr>
            <w:r w:rsidRPr="00822DC6">
              <w:t>« Pourquoi donc</w:t>
            </w:r>
          </w:p>
        </w:tc>
      </w:tr>
      <w:tr w:rsidR="00BB1A4C" w:rsidRPr="00822DC6" w:rsidTr="008212CF">
        <w:tc>
          <w:tcPr>
            <w:tcW w:w="2122" w:type="pct"/>
          </w:tcPr>
          <w:p w:rsidR="00BB1A4C" w:rsidRPr="00D63136" w:rsidRDefault="00BB1A4C" w:rsidP="00B7663C">
            <w:pPr>
              <w:pStyle w:val="sv"/>
            </w:pPr>
            <w:r w:rsidRPr="00D63136">
              <w:t>rapuísti uxórem Uríæ ?</w:t>
            </w:r>
          </w:p>
        </w:tc>
        <w:tc>
          <w:tcPr>
            <w:tcW w:w="2878" w:type="pct"/>
          </w:tcPr>
          <w:p w:rsidR="00BB1A4C" w:rsidRPr="00822DC6" w:rsidRDefault="00BB1A4C" w:rsidP="00B7663C">
            <w:pPr>
              <w:pStyle w:val="iv"/>
            </w:pPr>
            <w:r w:rsidRPr="00822DC6">
              <w:t>as-tu enlevé l’épouse d’Urie ?</w:t>
            </w:r>
          </w:p>
        </w:tc>
      </w:tr>
      <w:tr w:rsidR="00BB1A4C" w:rsidRPr="00822DC6" w:rsidTr="008212CF">
        <w:tc>
          <w:tcPr>
            <w:tcW w:w="2122" w:type="pct"/>
          </w:tcPr>
          <w:p w:rsidR="00BB1A4C" w:rsidRPr="00D63136" w:rsidRDefault="00BB1A4C" w:rsidP="00B7663C">
            <w:pPr>
              <w:pStyle w:val="sv"/>
            </w:pPr>
            <w:r w:rsidRPr="00D63136">
              <w:t>Cur interfecísti</w:t>
            </w:r>
          </w:p>
        </w:tc>
        <w:tc>
          <w:tcPr>
            <w:tcW w:w="2878" w:type="pct"/>
          </w:tcPr>
          <w:p w:rsidR="00BB1A4C" w:rsidRPr="00822DC6" w:rsidRDefault="00BB1A4C" w:rsidP="00B7663C">
            <w:pPr>
              <w:pStyle w:val="iv"/>
            </w:pPr>
            <w:r w:rsidRPr="00822DC6">
              <w:t>Pourquoi as-tu tué</w:t>
            </w:r>
          </w:p>
        </w:tc>
      </w:tr>
      <w:tr w:rsidR="00BB1A4C" w:rsidRPr="00822DC6" w:rsidTr="008212CF">
        <w:tc>
          <w:tcPr>
            <w:tcW w:w="2122" w:type="pct"/>
          </w:tcPr>
          <w:p w:rsidR="00BB1A4C" w:rsidRPr="00D63136" w:rsidRDefault="00BB1A4C" w:rsidP="00B7663C">
            <w:pPr>
              <w:pStyle w:val="sv"/>
            </w:pPr>
            <w:r w:rsidRPr="00D63136">
              <w:t>gládio hóstium</w:t>
            </w:r>
          </w:p>
        </w:tc>
        <w:tc>
          <w:tcPr>
            <w:tcW w:w="2878" w:type="pct"/>
          </w:tcPr>
          <w:p w:rsidR="00BB1A4C" w:rsidRPr="00822DC6" w:rsidRDefault="00BB1A4C" w:rsidP="00B7663C">
            <w:pPr>
              <w:pStyle w:val="iv"/>
            </w:pPr>
            <w:r w:rsidRPr="00822DC6">
              <w:t>par le glaive des ennemis</w:t>
            </w:r>
          </w:p>
        </w:tc>
      </w:tr>
      <w:tr w:rsidR="00BB1A4C" w:rsidRPr="00822DC6" w:rsidTr="008212CF">
        <w:tc>
          <w:tcPr>
            <w:tcW w:w="2122" w:type="pct"/>
          </w:tcPr>
          <w:p w:rsidR="00BB1A4C" w:rsidRPr="00D63136" w:rsidRDefault="00BB1A4C" w:rsidP="00B7663C">
            <w:pPr>
              <w:pStyle w:val="sv"/>
            </w:pPr>
            <w:r w:rsidRPr="00D63136">
              <w:t>virum innóxium,</w:t>
            </w:r>
          </w:p>
        </w:tc>
        <w:tc>
          <w:tcPr>
            <w:tcW w:w="2878" w:type="pct"/>
          </w:tcPr>
          <w:p w:rsidR="00BB1A4C" w:rsidRPr="00822DC6" w:rsidRDefault="00BB1A4C" w:rsidP="00B7663C">
            <w:pPr>
              <w:pStyle w:val="iv"/>
            </w:pPr>
            <w:r w:rsidRPr="00822DC6">
              <w:t>un homme innocent,</w:t>
            </w:r>
          </w:p>
        </w:tc>
      </w:tr>
      <w:tr w:rsidR="00BB1A4C" w:rsidRPr="00822DC6" w:rsidTr="008212CF">
        <w:tc>
          <w:tcPr>
            <w:tcW w:w="2122" w:type="pct"/>
          </w:tcPr>
          <w:p w:rsidR="00BB1A4C" w:rsidRPr="00D63136" w:rsidRDefault="00BB1A4C" w:rsidP="00B7663C">
            <w:pPr>
              <w:pStyle w:val="sv"/>
            </w:pPr>
            <w:r w:rsidRPr="00D63136">
              <w:t>virum militántem tibi ?</w:t>
            </w:r>
          </w:p>
        </w:tc>
        <w:tc>
          <w:tcPr>
            <w:tcW w:w="2878" w:type="pct"/>
          </w:tcPr>
          <w:p w:rsidR="00BB1A4C" w:rsidRPr="00822DC6" w:rsidRDefault="00BB1A4C" w:rsidP="00B7663C">
            <w:pPr>
              <w:pStyle w:val="iv"/>
            </w:pPr>
            <w:r w:rsidRPr="00822DC6">
              <w:t>un homme faisant-la-guerre pour toi ? »</w:t>
            </w:r>
          </w:p>
        </w:tc>
      </w:tr>
      <w:tr w:rsidR="00BB1A4C" w:rsidRPr="00822DC6" w:rsidTr="008212CF">
        <w:tc>
          <w:tcPr>
            <w:tcW w:w="2122" w:type="pct"/>
          </w:tcPr>
          <w:p w:rsidR="00BB1A4C" w:rsidRPr="00D63136" w:rsidRDefault="00BB1A4C" w:rsidP="00B7663C">
            <w:pPr>
              <w:pStyle w:val="sv"/>
            </w:pPr>
            <w:r w:rsidRPr="00D63136">
              <w:t>David,</w:t>
            </w:r>
          </w:p>
        </w:tc>
        <w:tc>
          <w:tcPr>
            <w:tcW w:w="2878" w:type="pct"/>
          </w:tcPr>
          <w:p w:rsidR="00BB1A4C" w:rsidRPr="00822DC6" w:rsidRDefault="00BB1A4C" w:rsidP="00B7663C">
            <w:pPr>
              <w:pStyle w:val="iv"/>
            </w:pPr>
            <w:r w:rsidRPr="00822DC6">
              <w:t>David,</w:t>
            </w:r>
          </w:p>
        </w:tc>
      </w:tr>
      <w:tr w:rsidR="00BB1A4C" w:rsidRPr="00822DC6" w:rsidTr="008212CF">
        <w:tc>
          <w:tcPr>
            <w:tcW w:w="2122" w:type="pct"/>
          </w:tcPr>
          <w:p w:rsidR="00BB1A4C" w:rsidRPr="00D63136" w:rsidRDefault="00BB1A4C" w:rsidP="00B7663C">
            <w:pPr>
              <w:pStyle w:val="sv"/>
            </w:pPr>
            <w:r w:rsidRPr="00D63136">
              <w:t>motus his verbis prophétæ</w:t>
            </w:r>
          </w:p>
        </w:tc>
        <w:tc>
          <w:tcPr>
            <w:tcW w:w="2878" w:type="pct"/>
          </w:tcPr>
          <w:p w:rsidR="00BB1A4C" w:rsidRPr="00822DC6" w:rsidRDefault="00BB1A4C" w:rsidP="00B7663C">
            <w:pPr>
              <w:pStyle w:val="iv"/>
            </w:pPr>
            <w:r w:rsidRPr="00822DC6">
              <w:t>touché de ces paroles du prophète.</w:t>
            </w:r>
          </w:p>
        </w:tc>
      </w:tr>
      <w:tr w:rsidR="00BB1A4C" w:rsidRPr="00822DC6" w:rsidTr="008212CF">
        <w:tc>
          <w:tcPr>
            <w:tcW w:w="2122" w:type="pct"/>
          </w:tcPr>
          <w:p w:rsidR="00BB1A4C" w:rsidRPr="00D63136" w:rsidRDefault="00BB1A4C" w:rsidP="00B7663C">
            <w:pPr>
              <w:pStyle w:val="sv"/>
            </w:pPr>
            <w:r w:rsidRPr="00D63136">
              <w:t>agnóvit culpam</w:t>
            </w:r>
          </w:p>
        </w:tc>
        <w:tc>
          <w:tcPr>
            <w:tcW w:w="2878" w:type="pct"/>
          </w:tcPr>
          <w:p w:rsidR="00BB1A4C" w:rsidRPr="00822DC6" w:rsidRDefault="00BB1A4C" w:rsidP="00B7663C">
            <w:pPr>
              <w:pStyle w:val="iv"/>
            </w:pPr>
            <w:r w:rsidRPr="00822DC6">
              <w:t xml:space="preserve">reconnut </w:t>
            </w:r>
            <w:r w:rsidRPr="00822DC6">
              <w:rPr>
                <w:rStyle w:val="italicus"/>
              </w:rPr>
              <w:t>sa</w:t>
            </w:r>
            <w:r w:rsidRPr="00822DC6">
              <w:t xml:space="preserve"> faute</w:t>
            </w:r>
          </w:p>
        </w:tc>
      </w:tr>
      <w:tr w:rsidR="00BB1A4C" w:rsidRPr="00822DC6" w:rsidTr="008212CF">
        <w:tc>
          <w:tcPr>
            <w:tcW w:w="2122" w:type="pct"/>
          </w:tcPr>
          <w:p w:rsidR="00BB1A4C" w:rsidRPr="00D63136" w:rsidRDefault="00BB1A4C" w:rsidP="00B7663C">
            <w:pPr>
              <w:pStyle w:val="sv"/>
            </w:pPr>
            <w:r w:rsidRPr="00D63136">
              <w:t>et conféssus est.</w:t>
            </w:r>
          </w:p>
        </w:tc>
        <w:tc>
          <w:tcPr>
            <w:tcW w:w="2878" w:type="pct"/>
          </w:tcPr>
          <w:p w:rsidR="00BB1A4C" w:rsidRPr="00822DC6" w:rsidRDefault="00BB1A4C" w:rsidP="00B7663C">
            <w:pPr>
              <w:pStyle w:val="iv"/>
            </w:pPr>
            <w:r w:rsidRPr="00822DC6">
              <w:t>et l’avoua.</w:t>
            </w:r>
          </w:p>
        </w:tc>
      </w:tr>
      <w:tr w:rsidR="00BB1A4C" w:rsidRPr="00822DC6" w:rsidTr="008212CF">
        <w:tc>
          <w:tcPr>
            <w:tcW w:w="2122" w:type="pct"/>
          </w:tcPr>
          <w:p w:rsidR="00BB1A4C" w:rsidRPr="00D63136" w:rsidRDefault="00BB1A4C" w:rsidP="00B7663C">
            <w:pPr>
              <w:pStyle w:val="sv"/>
            </w:pPr>
            <w:r w:rsidRPr="00D63136">
              <w:t>Cui prophéta inquit</w:t>
            </w:r>
            <w:r w:rsidR="009D14D5">
              <w:t> :</w:t>
            </w:r>
          </w:p>
        </w:tc>
        <w:tc>
          <w:tcPr>
            <w:tcW w:w="2878" w:type="pct"/>
          </w:tcPr>
          <w:p w:rsidR="00BB1A4C" w:rsidRPr="00822DC6" w:rsidRDefault="00BB1A4C" w:rsidP="00B7663C">
            <w:pPr>
              <w:pStyle w:val="iv"/>
            </w:pPr>
            <w:r w:rsidRPr="00822DC6">
              <w:t>À lui le prophète dit</w:t>
            </w:r>
            <w:r w:rsidR="009D14D5">
              <w:t> :</w:t>
            </w:r>
          </w:p>
        </w:tc>
      </w:tr>
      <w:tr w:rsidR="00BB1A4C" w:rsidRPr="00822DC6" w:rsidTr="008212CF">
        <w:tc>
          <w:tcPr>
            <w:tcW w:w="2122" w:type="pct"/>
          </w:tcPr>
          <w:p w:rsidR="00BB1A4C" w:rsidRPr="00D63136" w:rsidRDefault="00BB1A4C" w:rsidP="00B7663C">
            <w:pPr>
              <w:pStyle w:val="sv"/>
            </w:pPr>
            <w:r w:rsidRPr="00D63136">
              <w:t>« Deus condónat tibi</w:t>
            </w:r>
          </w:p>
        </w:tc>
        <w:tc>
          <w:tcPr>
            <w:tcW w:w="2878" w:type="pct"/>
          </w:tcPr>
          <w:p w:rsidR="00BB1A4C" w:rsidRPr="00822DC6" w:rsidRDefault="00BB1A4C" w:rsidP="00B7663C">
            <w:pPr>
              <w:pStyle w:val="iv"/>
            </w:pPr>
            <w:r w:rsidRPr="00822DC6">
              <w:t>« Dieu pardonne à toi</w:t>
            </w:r>
          </w:p>
        </w:tc>
      </w:tr>
      <w:tr w:rsidR="00BB1A4C" w:rsidRPr="00822DC6" w:rsidTr="008212CF">
        <w:tc>
          <w:tcPr>
            <w:tcW w:w="2122" w:type="pct"/>
          </w:tcPr>
          <w:p w:rsidR="00BB1A4C" w:rsidRPr="00D63136" w:rsidRDefault="00BB1A4C" w:rsidP="00B7663C">
            <w:pPr>
              <w:pStyle w:val="sv"/>
            </w:pPr>
            <w:r w:rsidRPr="00D63136">
              <w:t>tuum peccátum.</w:t>
            </w:r>
          </w:p>
        </w:tc>
        <w:tc>
          <w:tcPr>
            <w:tcW w:w="2878" w:type="pct"/>
          </w:tcPr>
          <w:p w:rsidR="00BB1A4C" w:rsidRPr="00822DC6" w:rsidRDefault="00BB1A4C" w:rsidP="00B7663C">
            <w:pPr>
              <w:pStyle w:val="iv"/>
            </w:pPr>
            <w:r w:rsidRPr="00822DC6">
              <w:t>ton péché.</w:t>
            </w:r>
          </w:p>
        </w:tc>
      </w:tr>
      <w:tr w:rsidR="00BB1A4C" w:rsidRPr="00822DC6" w:rsidTr="008212CF">
        <w:tc>
          <w:tcPr>
            <w:tcW w:w="2122" w:type="pct"/>
          </w:tcPr>
          <w:p w:rsidR="00BB1A4C" w:rsidRPr="00D63136" w:rsidRDefault="00BB1A4C" w:rsidP="00B7663C">
            <w:pPr>
              <w:pStyle w:val="sv"/>
            </w:pPr>
            <w:r w:rsidRPr="00D63136">
              <w:t xml:space="preserve">Attamen </w:t>
            </w:r>
          </w:p>
        </w:tc>
        <w:tc>
          <w:tcPr>
            <w:tcW w:w="2878" w:type="pct"/>
          </w:tcPr>
          <w:p w:rsidR="00BB1A4C" w:rsidRPr="00822DC6" w:rsidRDefault="00BB1A4C" w:rsidP="00B7663C">
            <w:pPr>
              <w:pStyle w:val="iv"/>
            </w:pPr>
            <w:r w:rsidRPr="00822DC6">
              <w:t>Cependant</w:t>
            </w:r>
          </w:p>
        </w:tc>
      </w:tr>
      <w:tr w:rsidR="00BB1A4C" w:rsidRPr="00822DC6" w:rsidTr="008212CF">
        <w:tc>
          <w:tcPr>
            <w:tcW w:w="2122" w:type="pct"/>
          </w:tcPr>
          <w:p w:rsidR="00BB1A4C" w:rsidRPr="00930EE0" w:rsidRDefault="00BB1A4C" w:rsidP="00B7663C">
            <w:pPr>
              <w:pStyle w:val="sv"/>
              <w:rPr>
                <w:lang w:val="fr-FR"/>
              </w:rPr>
            </w:pPr>
            <w:r w:rsidRPr="00930EE0">
              <w:rPr>
                <w:lang w:val="fr-FR"/>
              </w:rPr>
              <w:t>fílius qui natus est tibi</w:t>
            </w:r>
          </w:p>
        </w:tc>
        <w:tc>
          <w:tcPr>
            <w:tcW w:w="2878" w:type="pct"/>
          </w:tcPr>
          <w:p w:rsidR="00BB1A4C" w:rsidRPr="00822DC6" w:rsidRDefault="00BB1A4C" w:rsidP="00B7663C">
            <w:pPr>
              <w:pStyle w:val="iv"/>
            </w:pPr>
            <w:r w:rsidRPr="00822DC6">
              <w:t>le fils qui est né à toi</w:t>
            </w:r>
          </w:p>
        </w:tc>
      </w:tr>
      <w:tr w:rsidR="00BB1A4C" w:rsidRPr="00822DC6" w:rsidTr="008212CF">
        <w:tc>
          <w:tcPr>
            <w:tcW w:w="2122" w:type="pct"/>
          </w:tcPr>
          <w:p w:rsidR="00BB1A4C" w:rsidRPr="00D63136" w:rsidRDefault="00BB1A4C" w:rsidP="00B7663C">
            <w:pPr>
              <w:pStyle w:val="sv"/>
            </w:pPr>
            <w:r w:rsidRPr="00D63136">
              <w:t>moriétur. »</w:t>
            </w:r>
          </w:p>
        </w:tc>
        <w:tc>
          <w:tcPr>
            <w:tcW w:w="2878" w:type="pct"/>
          </w:tcPr>
          <w:p w:rsidR="00BB1A4C" w:rsidRPr="00822DC6" w:rsidRDefault="00BB1A4C" w:rsidP="00B7663C">
            <w:pPr>
              <w:pStyle w:val="iv"/>
            </w:pPr>
            <w:r w:rsidRPr="00822DC6">
              <w:t>mourra. »</w:t>
            </w:r>
          </w:p>
        </w:tc>
      </w:tr>
    </w:tbl>
    <w:p w:rsidR="00C87EAE" w:rsidRDefault="00B30990" w:rsidP="00301F97">
      <w:pPr>
        <w:pStyle w:val="absconditus"/>
      </w:pPr>
      <w:r>
        <w:lastRenderedPageBreak/>
        <w:t>²</w:t>
      </w:r>
    </w:p>
    <w:p w:rsidR="009D7993" w:rsidRDefault="009D7993" w:rsidP="00EC0168">
      <w:pPr>
        <w:pStyle w:val="Titre3"/>
      </w:pPr>
      <w:bookmarkStart w:id="429" w:name="_Toc466191417"/>
      <w:bookmarkStart w:id="430" w:name="_Toc466191673"/>
      <w:bookmarkStart w:id="431" w:name="_Toc524065607"/>
      <w:r w:rsidRPr="00E5545A">
        <w:t xml:space="preserve">129 — </w:t>
      </w:r>
      <w:r w:rsidR="00C24092">
        <w:t>Davíd</w:t>
      </w:r>
      <w:r w:rsidRPr="00E5545A">
        <w:t xml:space="preserve"> se résigne à la mort de son fils.</w:t>
      </w:r>
      <w:bookmarkEnd w:id="429"/>
      <w:bookmarkEnd w:id="430"/>
      <w:bookmarkEnd w:id="431"/>
    </w:p>
    <w:p w:rsidR="00C87EAE" w:rsidRDefault="009D7993" w:rsidP="00E2285C">
      <w:pPr>
        <w:pStyle w:val="s"/>
        <w:rPr>
          <w:lang w:val="fr-FR"/>
        </w:rPr>
      </w:pPr>
      <w:r w:rsidRPr="00D80808">
        <w:rPr>
          <w:lang w:val="fr-FR"/>
        </w:rPr>
        <w:t xml:space="preserve">Paulo post infans in gravem morbum </w:t>
      </w:r>
      <w:r w:rsidR="000121D9" w:rsidRPr="00D80808">
        <w:rPr>
          <w:lang w:val="fr-FR"/>
        </w:rPr>
        <w:t>íncidit</w:t>
      </w:r>
      <w:r w:rsidR="00BE217D">
        <w:rPr>
          <w:lang w:val="fr-FR"/>
        </w:rPr>
        <w:t> ;</w:t>
      </w:r>
      <w:r w:rsidRPr="00D80808">
        <w:rPr>
          <w:lang w:val="fr-FR"/>
        </w:rPr>
        <w:t xml:space="preserve"> per septem dies </w:t>
      </w:r>
      <w:r w:rsidR="00C24092">
        <w:rPr>
          <w:lang w:val="fr-FR"/>
        </w:rPr>
        <w:t>Davíd</w:t>
      </w:r>
      <w:r w:rsidRPr="00D80808">
        <w:rPr>
          <w:lang w:val="fr-FR"/>
        </w:rPr>
        <w:t xml:space="preserve"> in magno luctu fuit, cibo </w:t>
      </w:r>
      <w:r w:rsidR="000121D9" w:rsidRPr="00D80808">
        <w:rPr>
          <w:lang w:val="fr-FR"/>
        </w:rPr>
        <w:t>ábstinens</w:t>
      </w:r>
      <w:r w:rsidRPr="00D80808">
        <w:rPr>
          <w:lang w:val="fr-FR"/>
        </w:rPr>
        <w:t xml:space="preserve"> et orans</w:t>
      </w:r>
      <w:r w:rsidR="005C7E3F">
        <w:rPr>
          <w:lang w:val="fr-FR"/>
        </w:rPr>
        <w:t xml:space="preserve">. </w:t>
      </w:r>
    </w:p>
    <w:p w:rsidR="00C87EAE" w:rsidRDefault="009D7993" w:rsidP="00E2285C">
      <w:pPr>
        <w:pStyle w:val="s"/>
        <w:rPr>
          <w:lang w:val="fr-FR"/>
        </w:rPr>
      </w:pPr>
      <w:r w:rsidRPr="00D80808">
        <w:rPr>
          <w:lang w:val="fr-FR"/>
        </w:rPr>
        <w:t xml:space="preserve">Die </w:t>
      </w:r>
      <w:r w:rsidR="000121D9" w:rsidRPr="00D80808">
        <w:rPr>
          <w:lang w:val="fr-FR"/>
        </w:rPr>
        <w:t>séptimo</w:t>
      </w:r>
      <w:r w:rsidRPr="00D80808">
        <w:rPr>
          <w:lang w:val="fr-FR"/>
        </w:rPr>
        <w:t xml:space="preserve"> infans </w:t>
      </w:r>
      <w:r w:rsidR="000121D9" w:rsidRPr="00D80808">
        <w:rPr>
          <w:lang w:val="fr-FR"/>
        </w:rPr>
        <w:t>mórtuus</w:t>
      </w:r>
      <w:r w:rsidRPr="00D80808">
        <w:rPr>
          <w:lang w:val="fr-FR"/>
        </w:rPr>
        <w:t xml:space="preserve"> est</w:t>
      </w:r>
      <w:r w:rsidR="00BE217D">
        <w:rPr>
          <w:lang w:val="fr-FR"/>
        </w:rPr>
        <w:t> ;</w:t>
      </w:r>
      <w:r w:rsidRPr="00D80808">
        <w:rPr>
          <w:lang w:val="fr-FR"/>
        </w:rPr>
        <w:t xml:space="preserve"> nec ausi sunt </w:t>
      </w:r>
      <w:r w:rsidR="000121D9" w:rsidRPr="00D80808">
        <w:rPr>
          <w:lang w:val="fr-FR"/>
        </w:rPr>
        <w:t>fámuli</w:t>
      </w:r>
      <w:r w:rsidRPr="00D80808">
        <w:rPr>
          <w:lang w:val="fr-FR"/>
        </w:rPr>
        <w:t xml:space="preserve"> id regi </w:t>
      </w:r>
      <w:r w:rsidR="000121D9" w:rsidRPr="00D80808">
        <w:rPr>
          <w:lang w:val="fr-FR"/>
        </w:rPr>
        <w:t>nuntiáre</w:t>
      </w:r>
      <w:r w:rsidR="005C7E3F">
        <w:rPr>
          <w:lang w:val="fr-FR"/>
        </w:rPr>
        <w:t xml:space="preserve">. </w:t>
      </w:r>
    </w:p>
    <w:p w:rsidR="00C87EAE" w:rsidRDefault="000121D9" w:rsidP="00E2285C">
      <w:pPr>
        <w:pStyle w:val="s"/>
        <w:rPr>
          <w:lang w:val="fr-FR"/>
        </w:rPr>
      </w:pPr>
      <w:r w:rsidRPr="00D80808">
        <w:rPr>
          <w:lang w:val="fr-FR"/>
        </w:rPr>
        <w:t xml:space="preserve">Quos ut vidit </w:t>
      </w:r>
      <w:r w:rsidR="00C24092">
        <w:rPr>
          <w:lang w:val="fr-FR"/>
        </w:rPr>
        <w:t>Davíd</w:t>
      </w:r>
      <w:r w:rsidRPr="00D80808">
        <w:rPr>
          <w:lang w:val="fr-FR"/>
        </w:rPr>
        <w:t xml:space="preserve"> mussitá</w:t>
      </w:r>
      <w:r w:rsidR="009D7993" w:rsidRPr="00D80808">
        <w:rPr>
          <w:lang w:val="fr-FR"/>
        </w:rPr>
        <w:t xml:space="preserve">ntes, </w:t>
      </w:r>
      <w:r w:rsidRPr="00D80808">
        <w:rPr>
          <w:lang w:val="fr-FR"/>
        </w:rPr>
        <w:t>intelléxit</w:t>
      </w:r>
      <w:r w:rsidR="009D7993" w:rsidRPr="00D80808">
        <w:rPr>
          <w:lang w:val="fr-FR"/>
        </w:rPr>
        <w:t xml:space="preserve"> id quod erat</w:t>
      </w:r>
      <w:r w:rsidR="005774A7">
        <w:rPr>
          <w:lang w:val="fr-FR"/>
        </w:rPr>
        <w:t> :</w:t>
      </w:r>
      <w:r w:rsidR="009D7993" w:rsidRPr="00D80808">
        <w:rPr>
          <w:lang w:val="fr-FR"/>
        </w:rPr>
        <w:t xml:space="preserve"> </w:t>
      </w:r>
      <w:r w:rsidRPr="00D80808">
        <w:rPr>
          <w:lang w:val="fr-FR"/>
        </w:rPr>
        <w:t>mórtuum</w:t>
      </w:r>
      <w:r w:rsidR="009D7993" w:rsidRPr="00D80808">
        <w:rPr>
          <w:lang w:val="fr-FR"/>
        </w:rPr>
        <w:t xml:space="preserve"> esse </w:t>
      </w:r>
      <w:r w:rsidRPr="00D80808">
        <w:rPr>
          <w:lang w:val="fr-FR"/>
        </w:rPr>
        <w:t>infántem</w:t>
      </w:r>
      <w:r w:rsidR="005C7E3F">
        <w:rPr>
          <w:lang w:val="fr-FR"/>
        </w:rPr>
        <w:t xml:space="preserve">. </w:t>
      </w:r>
    </w:p>
    <w:p w:rsidR="00C87EAE" w:rsidRDefault="009D7993" w:rsidP="00E2285C">
      <w:pPr>
        <w:pStyle w:val="s"/>
        <w:rPr>
          <w:lang w:val="fr-FR"/>
        </w:rPr>
      </w:pPr>
      <w:r w:rsidRPr="00D80808">
        <w:rPr>
          <w:lang w:val="fr-FR"/>
        </w:rPr>
        <w:t xml:space="preserve">Tunc, luctu </w:t>
      </w:r>
      <w:r w:rsidR="000121D9" w:rsidRPr="00D80808">
        <w:rPr>
          <w:lang w:val="fr-FR"/>
        </w:rPr>
        <w:t>depósito</w:t>
      </w:r>
      <w:r w:rsidRPr="00D80808">
        <w:rPr>
          <w:lang w:val="fr-FR"/>
        </w:rPr>
        <w:t xml:space="preserve">, jussit sibi </w:t>
      </w:r>
      <w:r w:rsidR="000121D9" w:rsidRPr="00D80808">
        <w:rPr>
          <w:lang w:val="fr-FR"/>
        </w:rPr>
        <w:t>appóni</w:t>
      </w:r>
      <w:r w:rsidRPr="00D80808">
        <w:rPr>
          <w:lang w:val="fr-FR"/>
        </w:rPr>
        <w:t xml:space="preserve"> cibos, mir</w:t>
      </w:r>
      <w:r w:rsidR="000121D9" w:rsidRPr="00D80808">
        <w:rPr>
          <w:lang w:val="fr-FR"/>
        </w:rPr>
        <w:t>antibúsque á</w:t>
      </w:r>
      <w:r w:rsidRPr="00D80808">
        <w:rPr>
          <w:lang w:val="fr-FR"/>
        </w:rPr>
        <w:t>ulicis dixit</w:t>
      </w:r>
      <w:r w:rsidR="005774A7">
        <w:rPr>
          <w:lang w:val="fr-FR"/>
        </w:rPr>
        <w:t> :</w:t>
      </w:r>
      <w:r w:rsidRPr="00D80808">
        <w:rPr>
          <w:lang w:val="fr-FR"/>
        </w:rPr>
        <w:t xml:space="preserve"> </w:t>
      </w:r>
      <w:r w:rsidR="006651A0" w:rsidRPr="00D80808">
        <w:rPr>
          <w:lang w:val="fr-FR"/>
        </w:rPr>
        <w:t>“</w:t>
      </w:r>
      <w:r w:rsidR="000121D9" w:rsidRPr="00D80808">
        <w:rPr>
          <w:lang w:val="fr-FR"/>
        </w:rPr>
        <w:t>Ægrotánte</w:t>
      </w:r>
      <w:r w:rsidRPr="00D80808">
        <w:rPr>
          <w:lang w:val="fr-FR"/>
        </w:rPr>
        <w:t xml:space="preserve"> </w:t>
      </w:r>
      <w:r w:rsidR="000121D9" w:rsidRPr="00D80808">
        <w:rPr>
          <w:lang w:val="fr-FR"/>
        </w:rPr>
        <w:t>puérulo</w:t>
      </w:r>
      <w:r w:rsidRPr="00D80808">
        <w:rPr>
          <w:lang w:val="fr-FR"/>
        </w:rPr>
        <w:t xml:space="preserve">, </w:t>
      </w:r>
      <w:r w:rsidR="000121D9" w:rsidRPr="00D80808">
        <w:rPr>
          <w:lang w:val="fr-FR"/>
        </w:rPr>
        <w:t>jejúnus</w:t>
      </w:r>
      <w:r w:rsidRPr="00D80808">
        <w:rPr>
          <w:lang w:val="fr-FR"/>
        </w:rPr>
        <w:t xml:space="preserve"> </w:t>
      </w:r>
      <w:r w:rsidR="000121D9" w:rsidRPr="00D80808">
        <w:rPr>
          <w:lang w:val="fr-FR"/>
        </w:rPr>
        <w:t>orábam</w:t>
      </w:r>
      <w:r w:rsidRPr="00D80808">
        <w:rPr>
          <w:lang w:val="fr-FR"/>
        </w:rPr>
        <w:t xml:space="preserve">, sperans scílicet Deum </w:t>
      </w:r>
      <w:r w:rsidR="000121D9" w:rsidRPr="00D80808">
        <w:rPr>
          <w:lang w:val="fr-FR"/>
        </w:rPr>
        <w:t>placári</w:t>
      </w:r>
      <w:r w:rsidRPr="00D80808">
        <w:rPr>
          <w:lang w:val="fr-FR"/>
        </w:rPr>
        <w:t xml:space="preserve"> posse</w:t>
      </w:r>
      <w:r w:rsidR="00BE217D">
        <w:rPr>
          <w:lang w:val="fr-FR"/>
        </w:rPr>
        <w:t> ;</w:t>
      </w:r>
      <w:r w:rsidRPr="00D80808">
        <w:rPr>
          <w:lang w:val="fr-FR"/>
        </w:rPr>
        <w:t xml:space="preserve"> nunc autem cum </w:t>
      </w:r>
      <w:r w:rsidR="000121D9" w:rsidRPr="00D80808">
        <w:rPr>
          <w:lang w:val="fr-FR"/>
        </w:rPr>
        <w:t>mórtuus</w:t>
      </w:r>
      <w:r w:rsidRPr="00D80808">
        <w:rPr>
          <w:lang w:val="fr-FR"/>
        </w:rPr>
        <w:t xml:space="preserve"> est, cur frustra </w:t>
      </w:r>
      <w:r w:rsidR="000121D9" w:rsidRPr="00D80808">
        <w:rPr>
          <w:lang w:val="fr-FR"/>
        </w:rPr>
        <w:t>lúgeam</w:t>
      </w:r>
      <w:r w:rsidR="009633A1" w:rsidRPr="00D80808">
        <w:rPr>
          <w:lang w:val="fr-FR"/>
        </w:rPr>
        <w:t> ?</w:t>
      </w:r>
      <w:r w:rsidRPr="00D80808">
        <w:rPr>
          <w:lang w:val="fr-FR"/>
        </w:rPr>
        <w:t xml:space="preserve"> num </w:t>
      </w:r>
      <w:r w:rsidR="000121D9" w:rsidRPr="00D80808">
        <w:rPr>
          <w:lang w:val="fr-FR"/>
        </w:rPr>
        <w:t>pótero</w:t>
      </w:r>
      <w:r w:rsidRPr="00D80808">
        <w:rPr>
          <w:lang w:val="fr-FR"/>
        </w:rPr>
        <w:t xml:space="preserve"> illum ad vitam </w:t>
      </w:r>
      <w:r w:rsidR="000121D9" w:rsidRPr="00D80808">
        <w:rPr>
          <w:lang w:val="fr-FR"/>
        </w:rPr>
        <w:t>revocáre</w:t>
      </w:r>
      <w:r w:rsidR="009633A1" w:rsidRPr="00D80808">
        <w:rPr>
          <w:lang w:val="fr-FR"/>
        </w:rPr>
        <w:t> ?</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C87EAE" w:rsidP="00AF180B">
      <w:pPr>
        <w:pStyle w:val="vocabulum"/>
      </w:pPr>
      <w:r w:rsidRPr="000E1190">
        <w:rPr>
          <w:rStyle w:val="aditus"/>
        </w:rPr>
        <w:t>morbus</w:t>
      </w:r>
      <w:r w:rsidRPr="00AD5FD5">
        <w:t xml:space="preserve">, </w:t>
      </w:r>
      <w:r w:rsidRPr="00497DEC">
        <w:rPr>
          <w:rStyle w:val="flexio"/>
        </w:rPr>
        <w:t>i</w:t>
      </w:r>
      <w:r w:rsidRPr="00AD5FD5">
        <w:t xml:space="preserve">, </w:t>
      </w:r>
      <w:r w:rsidRPr="00BF45BC">
        <w:rPr>
          <w:rStyle w:val="gt"/>
        </w:rPr>
        <w:t>m.</w:t>
      </w:r>
      <w:r w:rsidR="009D14D5">
        <w:t> :</w:t>
      </w:r>
      <w:r w:rsidRPr="00AD5FD5">
        <w:t xml:space="preserve"> malade. </w:t>
      </w:r>
    </w:p>
    <w:p w:rsidR="000E1190" w:rsidRDefault="006243A1" w:rsidP="006243A1">
      <w:pPr>
        <w:pStyle w:val="vocabulum"/>
      </w:pPr>
      <w:r w:rsidRPr="000E1190">
        <w:rPr>
          <w:rStyle w:val="aditus"/>
        </w:rPr>
        <w:t>luctŭs</w:t>
      </w:r>
      <w:r w:rsidRPr="00AD5FD5">
        <w:t xml:space="preserve">, </w:t>
      </w:r>
      <w:r w:rsidRPr="00497DEC">
        <w:rPr>
          <w:rStyle w:val="flexio"/>
        </w:rPr>
        <w:t>ūs</w:t>
      </w:r>
      <w:r w:rsidRPr="00AD5FD5">
        <w:t xml:space="preserve">, </w:t>
      </w:r>
      <w:r w:rsidRPr="00BF45BC">
        <w:rPr>
          <w:rStyle w:val="gt"/>
        </w:rPr>
        <w:t>m.</w:t>
      </w:r>
      <w:r w:rsidR="009D14D5">
        <w:t> :</w:t>
      </w:r>
      <w:r w:rsidRPr="00AD5FD5">
        <w:t xml:space="preserve"> deuil</w:t>
      </w:r>
      <w:r w:rsidR="00987B40" w:rsidRPr="00AD5FD5">
        <w:t xml:space="preserve">. </w:t>
      </w:r>
    </w:p>
    <w:p w:rsidR="000E1190" w:rsidRDefault="00EF52C9" w:rsidP="00EF52C9">
      <w:pPr>
        <w:pStyle w:val="vocabulum"/>
      </w:pPr>
      <w:r w:rsidRPr="000E1190">
        <w:rPr>
          <w:rStyle w:val="aditus"/>
        </w:rPr>
        <w:t>abstĭnĕō</w:t>
      </w:r>
      <w:r w:rsidRPr="00023B16">
        <w:t xml:space="preserve">, </w:t>
      </w:r>
      <w:r w:rsidRPr="00CD4F3A">
        <w:rPr>
          <w:rStyle w:val="flexio"/>
        </w:rPr>
        <w:t>ēs, ēre, tĭnŭī, tentum</w:t>
      </w:r>
      <w:r w:rsidR="009D14D5">
        <w:t> :</w:t>
      </w:r>
      <w:r w:rsidRPr="00023B16">
        <w:t xml:space="preserve"> </w:t>
      </w:r>
      <w:r w:rsidRPr="00831F62">
        <w:rPr>
          <w:rStyle w:val="cnumerus2"/>
        </w:rPr>
        <w:t>I.</w:t>
      </w:r>
      <w:r w:rsidRPr="00023B16">
        <w:t xml:space="preserve"> </w:t>
      </w:r>
      <w:r w:rsidRPr="0002783F">
        <w:rPr>
          <w:rStyle w:val="gt"/>
        </w:rPr>
        <w:t>tr.</w:t>
      </w:r>
      <w:r w:rsidR="00C92550">
        <w:rPr>
          <w:rStyle w:val="gt"/>
        </w:rPr>
        <w:t>,</w:t>
      </w:r>
      <w:r w:rsidRPr="00023B16">
        <w:t xml:space="preserve"> tenir éloigné de. </w:t>
      </w:r>
      <w:r w:rsidRPr="00831F62">
        <w:rPr>
          <w:rStyle w:val="cnumerus2"/>
        </w:rPr>
        <w:t>II.</w:t>
      </w:r>
      <w:r w:rsidRPr="00023B16">
        <w:t xml:space="preserve"> </w:t>
      </w:r>
      <w:r w:rsidRPr="0002783F">
        <w:rPr>
          <w:rStyle w:val="gt"/>
        </w:rPr>
        <w:t>intr.</w:t>
      </w:r>
      <w:r w:rsidR="00C92550">
        <w:rPr>
          <w:rStyle w:val="gt"/>
        </w:rPr>
        <w:t>,</w:t>
      </w:r>
      <w:r w:rsidRPr="00023B16">
        <w:t xml:space="preserve"> s’abstenir de, se tenir à l’écart de. </w:t>
      </w:r>
    </w:p>
    <w:p w:rsidR="0092629B" w:rsidRDefault="0092629B" w:rsidP="0092629B">
      <w:pPr>
        <w:pStyle w:val="vocabulum"/>
      </w:pPr>
      <w:r>
        <w:t xml:space="preserve">2 </w:t>
      </w:r>
      <w:r>
        <w:rPr>
          <w:rStyle w:val="aditus"/>
        </w:rPr>
        <w:t>fămŭlus</w:t>
      </w:r>
      <w:r>
        <w:t xml:space="preserve">, </w:t>
      </w:r>
      <w:r w:rsidRPr="00497DEC">
        <w:rPr>
          <w:rStyle w:val="flexio"/>
        </w:rPr>
        <w:t>i</w:t>
      </w:r>
      <w:r w:rsidRPr="00023B16">
        <w:t xml:space="preserve">, </w:t>
      </w:r>
      <w:r>
        <w:rPr>
          <w:rStyle w:val="gt"/>
        </w:rPr>
        <w:t>m</w:t>
      </w:r>
      <w:r w:rsidRPr="00BF45BC">
        <w:rPr>
          <w:rStyle w:val="gt"/>
        </w:rPr>
        <w:t>.</w:t>
      </w:r>
      <w:r w:rsidR="009D14D5">
        <w:t> :</w:t>
      </w:r>
      <w:r>
        <w:t xml:space="preserve"> serviteur, esclave // prêtre d’une divinité. </w:t>
      </w:r>
    </w:p>
    <w:p w:rsidR="000E1190" w:rsidRDefault="006A7788" w:rsidP="006A7788">
      <w:pPr>
        <w:pStyle w:val="vocabulum"/>
      </w:pPr>
      <w:r w:rsidRPr="000E1190">
        <w:rPr>
          <w:rStyle w:val="aditus"/>
        </w:rPr>
        <w:t>mussĭtō</w:t>
      </w:r>
      <w:r w:rsidRPr="00023B16">
        <w:t xml:space="preserve">, </w:t>
      </w:r>
      <w:r w:rsidRPr="00CD4F3A">
        <w:rPr>
          <w:rStyle w:val="flexio"/>
        </w:rPr>
        <w:t>ās, āre, āvī, ātum</w:t>
      </w:r>
      <w:r w:rsidR="009D14D5">
        <w:t> :</w:t>
      </w:r>
      <w:r w:rsidRPr="00023B16">
        <w:t xml:space="preserve"> </w:t>
      </w:r>
      <w:r w:rsidRPr="00831F62">
        <w:rPr>
          <w:rStyle w:val="cnumerus2"/>
        </w:rPr>
        <w:t>1.</w:t>
      </w:r>
      <w:r>
        <w:t xml:space="preserve"> </w:t>
      </w:r>
      <w:r w:rsidRPr="0002783F">
        <w:rPr>
          <w:rStyle w:val="gt"/>
        </w:rPr>
        <w:t>intr.</w:t>
      </w:r>
      <w:r>
        <w:t>, garder pour soi, se taire, garder le silence</w:t>
      </w:r>
      <w:r w:rsidR="00BE217D">
        <w:t> ;</w:t>
      </w:r>
      <w:r>
        <w:t xml:space="preserve"> </w:t>
      </w:r>
      <w:r w:rsidRPr="00831F62">
        <w:rPr>
          <w:rStyle w:val="cnumerus2"/>
        </w:rPr>
        <w:t>2.</w:t>
      </w:r>
      <w:r>
        <w:t xml:space="preserve"> </w:t>
      </w:r>
      <w:r w:rsidRPr="0002783F">
        <w:rPr>
          <w:rStyle w:val="gt"/>
        </w:rPr>
        <w:t>tr.</w:t>
      </w:r>
      <w:r w:rsidR="00C92550">
        <w:rPr>
          <w:rStyle w:val="gt"/>
        </w:rPr>
        <w:t>,</w:t>
      </w:r>
      <w:r w:rsidR="00C92550">
        <w:t xml:space="preserve"> dire tout b</w:t>
      </w:r>
      <w:r>
        <w:t>as, marmonner, murmurer</w:t>
      </w:r>
      <w:r w:rsidR="00BE217D">
        <w:t> ;</w:t>
      </w:r>
      <w:r>
        <w:t xml:space="preserve"> </w:t>
      </w:r>
      <w:r w:rsidRPr="00831F62">
        <w:rPr>
          <w:rStyle w:val="cnumerus2"/>
        </w:rPr>
        <w:t>3.</w:t>
      </w:r>
      <w:r>
        <w:t xml:space="preserve"> supporter en silence</w:t>
      </w:r>
      <w:r w:rsidRPr="00023B16">
        <w:t xml:space="preserve">. </w:t>
      </w:r>
    </w:p>
    <w:p w:rsidR="000E1190" w:rsidRDefault="00370200" w:rsidP="00370200">
      <w:pPr>
        <w:pStyle w:val="vocabulum"/>
      </w:pPr>
      <w:r w:rsidRPr="000E1190">
        <w:rPr>
          <w:rStyle w:val="aditus"/>
        </w:rPr>
        <w:t>aegrōtō</w:t>
      </w:r>
      <w:r w:rsidRPr="00AD5FD5">
        <w:t xml:space="preserve">, </w:t>
      </w:r>
      <w:r w:rsidRPr="00F23E4E">
        <w:rPr>
          <w:rStyle w:val="flexio"/>
        </w:rPr>
        <w:t>ās, āre, -, -</w:t>
      </w:r>
      <w:r w:rsidRPr="00AD5FD5">
        <w:t xml:space="preserve">, </w:t>
      </w:r>
      <w:r w:rsidRPr="0002783F">
        <w:rPr>
          <w:rStyle w:val="gt"/>
        </w:rPr>
        <w:t>intr.</w:t>
      </w:r>
      <w:r w:rsidR="009D14D5">
        <w:t> :</w:t>
      </w:r>
      <w:r w:rsidRPr="00AD5FD5">
        <w:t xml:space="preserve"> être malade. </w:t>
      </w:r>
    </w:p>
    <w:p w:rsidR="00A31FC6" w:rsidRDefault="00A31FC6" w:rsidP="00370200">
      <w:pPr>
        <w:pStyle w:val="vocabulum"/>
      </w:pPr>
      <w:r>
        <w:rPr>
          <w:rStyle w:val="aditus"/>
        </w:rPr>
        <w:t>pŭĕrŭlus</w:t>
      </w:r>
      <w:r w:rsidRPr="00A31FC6">
        <w:t xml:space="preserve">, </w:t>
      </w:r>
      <w:r w:rsidRPr="00497DEC">
        <w:rPr>
          <w:rStyle w:val="flexio"/>
        </w:rPr>
        <w:t>i</w:t>
      </w:r>
      <w:r>
        <w:t xml:space="preserve">, m. </w:t>
      </w:r>
      <w:r w:rsidRPr="00A31FC6">
        <w:rPr>
          <w:rStyle w:val="gt"/>
        </w:rPr>
        <w:t>(dim</w:t>
      </w:r>
      <w:r>
        <w:rPr>
          <w:rStyle w:val="gt"/>
        </w:rPr>
        <w:t>.</w:t>
      </w:r>
      <w:r w:rsidRPr="00A31FC6">
        <w:rPr>
          <w:rStyle w:val="gt"/>
        </w:rPr>
        <w:t xml:space="preserve"> de </w:t>
      </w:r>
      <w:r w:rsidRPr="00A31FC6">
        <w:rPr>
          <w:rStyle w:val="lit"/>
        </w:rPr>
        <w:t>puer</w:t>
      </w:r>
      <w:r w:rsidRPr="00A31FC6">
        <w:rPr>
          <w:rStyle w:val="gt"/>
        </w:rPr>
        <w:t>)</w:t>
      </w:r>
      <w:r w:rsidR="009D14D5">
        <w:t> :</w:t>
      </w:r>
      <w:r>
        <w:t xml:space="preserve"> petit enfant.</w:t>
      </w:r>
    </w:p>
    <w:p w:rsidR="000E1190" w:rsidRDefault="006243A1" w:rsidP="006243A1">
      <w:pPr>
        <w:pStyle w:val="vocabulum"/>
      </w:pPr>
      <w:r w:rsidRPr="000E1190">
        <w:rPr>
          <w:rStyle w:val="aditus"/>
        </w:rPr>
        <w:t>jējūnus</w:t>
      </w:r>
      <w:r w:rsidRPr="00AD5FD5">
        <w:t xml:space="preserve">, </w:t>
      </w:r>
      <w:r w:rsidRPr="00FC73E1">
        <w:rPr>
          <w:rStyle w:val="flexio"/>
        </w:rPr>
        <w:t xml:space="preserve">a, </w:t>
      </w:r>
      <w:r w:rsidRPr="007F2AC0">
        <w:rPr>
          <w:rStyle w:val="flexio"/>
        </w:rPr>
        <w:t>um</w:t>
      </w:r>
      <w:r w:rsidR="009D14D5">
        <w:t> :</w:t>
      </w:r>
      <w:r w:rsidRPr="00AD5FD5">
        <w:t xml:space="preserve"> à jeun</w:t>
      </w:r>
      <w:r w:rsidR="00987B40" w:rsidRPr="00AD5FD5">
        <w:t xml:space="preserve">. </w:t>
      </w:r>
    </w:p>
    <w:p w:rsidR="00B84F7F" w:rsidRDefault="00267353" w:rsidP="00267353">
      <w:pPr>
        <w:pStyle w:val="vocabulum"/>
      </w:pPr>
      <w:r w:rsidRPr="000E1190">
        <w:rPr>
          <w:rStyle w:val="aditus"/>
        </w:rPr>
        <w:t>frustrā</w:t>
      </w:r>
      <w:r w:rsidRPr="00AD5FD5">
        <w:t xml:space="preserve">, </w:t>
      </w:r>
      <w:r w:rsidRPr="0002783F">
        <w:rPr>
          <w:rStyle w:val="gt"/>
        </w:rPr>
        <w:t>adv.</w:t>
      </w:r>
      <w:r w:rsidR="009D14D5">
        <w:t> :</w:t>
      </w:r>
      <w:r w:rsidRPr="00AD5FD5">
        <w:t xml:space="preserve"> en vain</w:t>
      </w:r>
      <w:r w:rsidR="00987B40" w:rsidRPr="00AD5FD5">
        <w:t xml:space="preserve">. </w:t>
      </w:r>
    </w:p>
    <w:p w:rsidR="000925EA" w:rsidRDefault="000925EA" w:rsidP="000925EA">
      <w:pPr>
        <w:pStyle w:val="i"/>
      </w:pPr>
      <w:r>
        <w:t>CXXIX. Bientôt l’enfant tomba gravement malade. Pendant sept jours, David fut dans une grande affliction, se privant de nourriture et priant.</w:t>
      </w:r>
    </w:p>
    <w:p w:rsidR="000925EA" w:rsidRDefault="000925EA" w:rsidP="000925EA">
      <w:pPr>
        <w:pStyle w:val="i"/>
      </w:pPr>
      <w:r>
        <w:t>Le septième jour, l’enfant mourut</w:t>
      </w:r>
      <w:r w:rsidR="00BE217D">
        <w:t> ;</w:t>
      </w:r>
      <w:r>
        <w:t xml:space="preserve"> et les serviteurs n’osaient l’annoncer au roi.</w:t>
      </w:r>
    </w:p>
    <w:p w:rsidR="000925EA" w:rsidRDefault="000925EA" w:rsidP="000925EA">
      <w:pPr>
        <w:pStyle w:val="i"/>
      </w:pPr>
      <w:r>
        <w:t>Quand David les vit parler bas entre eux, il comprit la vérité, c’est-à-dire que l’enfant était mort.</w:t>
      </w:r>
    </w:p>
    <w:p w:rsidR="000925EA" w:rsidRDefault="000925EA" w:rsidP="000925EA">
      <w:pPr>
        <w:pStyle w:val="i"/>
      </w:pPr>
      <w:r>
        <w:t>Alors, bannissant son affliction, il ordonna qu’on lui servit à manger, et dit ses courtisans étonnés</w:t>
      </w:r>
      <w:r w:rsidR="009D14D5">
        <w:t> :</w:t>
      </w:r>
      <w:r>
        <w:t xml:space="preserve"> « Tant que l’enfant était malade, je jeûnais et je priais, espérant que Dieu pourrait s’apaiser. Mais maintenant qu’il est mort, pourquoi m’affliger inutilement ? Pourrai-je le rappeler à la vie ? »</w:t>
      </w:r>
    </w:p>
    <w:p w:rsidR="00B30990" w:rsidRPr="000925EA" w:rsidRDefault="000F64E9" w:rsidP="006562DB">
      <w:pPr>
        <w:pStyle w:val="absconditus"/>
      </w:pPr>
      <w:r>
        <w:t>$</w:t>
      </w:r>
    </w:p>
    <w:tbl>
      <w:tblPr>
        <w:tblW w:w="5000" w:type="pct"/>
        <w:tblLook w:val="04A0"/>
      </w:tblPr>
      <w:tblGrid>
        <w:gridCol w:w="3163"/>
        <w:gridCol w:w="4293"/>
      </w:tblGrid>
      <w:tr w:rsidR="00BB1A4C" w:rsidRPr="00822DC6" w:rsidTr="008212CF">
        <w:tc>
          <w:tcPr>
            <w:tcW w:w="2121" w:type="pct"/>
          </w:tcPr>
          <w:p w:rsidR="00BB1A4C" w:rsidRPr="00D63136" w:rsidRDefault="00BB1A4C" w:rsidP="00B7663C">
            <w:pPr>
              <w:pStyle w:val="sv"/>
            </w:pPr>
            <w:r w:rsidRPr="00D63136">
              <w:t>CXXIX. Paulo post</w:t>
            </w:r>
          </w:p>
        </w:tc>
        <w:tc>
          <w:tcPr>
            <w:tcW w:w="2879" w:type="pct"/>
          </w:tcPr>
          <w:p w:rsidR="00BB1A4C" w:rsidRPr="00822DC6" w:rsidRDefault="00BB1A4C" w:rsidP="00B7663C">
            <w:pPr>
              <w:pStyle w:val="iv"/>
            </w:pPr>
            <w:r w:rsidRPr="00822DC6">
              <w:t>CXXIX. Peu après</w:t>
            </w:r>
          </w:p>
        </w:tc>
      </w:tr>
      <w:tr w:rsidR="00BB1A4C" w:rsidRPr="00822DC6" w:rsidTr="008212CF">
        <w:tc>
          <w:tcPr>
            <w:tcW w:w="2121" w:type="pct"/>
          </w:tcPr>
          <w:p w:rsidR="00BB1A4C" w:rsidRPr="00D63136" w:rsidRDefault="00BB1A4C" w:rsidP="00B7663C">
            <w:pPr>
              <w:pStyle w:val="sv"/>
            </w:pPr>
            <w:r w:rsidRPr="00D63136">
              <w:t>infans íncidit</w:t>
            </w:r>
          </w:p>
        </w:tc>
        <w:tc>
          <w:tcPr>
            <w:tcW w:w="2879" w:type="pct"/>
          </w:tcPr>
          <w:p w:rsidR="00BB1A4C" w:rsidRPr="00822DC6" w:rsidRDefault="00BB1A4C" w:rsidP="00B7663C">
            <w:pPr>
              <w:pStyle w:val="iv"/>
            </w:pPr>
            <w:r w:rsidRPr="00822DC6">
              <w:t>l’enfant tomba</w:t>
            </w:r>
          </w:p>
        </w:tc>
      </w:tr>
      <w:tr w:rsidR="00BB1A4C" w:rsidRPr="00822DC6" w:rsidTr="008212CF">
        <w:tc>
          <w:tcPr>
            <w:tcW w:w="2121" w:type="pct"/>
          </w:tcPr>
          <w:p w:rsidR="00BB1A4C" w:rsidRPr="00D63136" w:rsidRDefault="00BB1A4C" w:rsidP="00B7663C">
            <w:pPr>
              <w:pStyle w:val="sv"/>
            </w:pPr>
            <w:r w:rsidRPr="00D63136">
              <w:t>in morbum gravem.</w:t>
            </w:r>
          </w:p>
        </w:tc>
        <w:tc>
          <w:tcPr>
            <w:tcW w:w="2879" w:type="pct"/>
          </w:tcPr>
          <w:p w:rsidR="00BB1A4C" w:rsidRPr="00822DC6" w:rsidRDefault="00BB1A4C" w:rsidP="00B7663C">
            <w:pPr>
              <w:pStyle w:val="iv"/>
            </w:pPr>
            <w:r w:rsidRPr="00822DC6">
              <w:t>dans une maladie grave.</w:t>
            </w:r>
          </w:p>
        </w:tc>
      </w:tr>
      <w:tr w:rsidR="00BB1A4C" w:rsidRPr="00822DC6" w:rsidTr="008212CF">
        <w:tc>
          <w:tcPr>
            <w:tcW w:w="2121" w:type="pct"/>
          </w:tcPr>
          <w:p w:rsidR="00BB1A4C" w:rsidRPr="00D63136" w:rsidRDefault="00BB1A4C" w:rsidP="00B7663C">
            <w:pPr>
              <w:pStyle w:val="sv"/>
            </w:pPr>
            <w:r w:rsidRPr="00D63136">
              <w:t>Per septem dies</w:t>
            </w:r>
          </w:p>
        </w:tc>
        <w:tc>
          <w:tcPr>
            <w:tcW w:w="2879" w:type="pct"/>
          </w:tcPr>
          <w:p w:rsidR="00BB1A4C" w:rsidRPr="00822DC6" w:rsidRDefault="00BB1A4C" w:rsidP="00B7663C">
            <w:pPr>
              <w:pStyle w:val="iv"/>
            </w:pPr>
            <w:r w:rsidRPr="00822DC6">
              <w:t>Pendant sept jours</w:t>
            </w:r>
          </w:p>
        </w:tc>
      </w:tr>
      <w:tr w:rsidR="00BB1A4C" w:rsidRPr="00822DC6" w:rsidTr="008212CF">
        <w:tc>
          <w:tcPr>
            <w:tcW w:w="2121" w:type="pct"/>
          </w:tcPr>
          <w:p w:rsidR="00BB1A4C" w:rsidRPr="00930EE0" w:rsidRDefault="00BB1A4C" w:rsidP="00B7663C">
            <w:pPr>
              <w:pStyle w:val="sv"/>
              <w:rPr>
                <w:lang w:val="it-IT"/>
              </w:rPr>
            </w:pPr>
            <w:r w:rsidRPr="00930EE0">
              <w:rPr>
                <w:lang w:val="it-IT"/>
              </w:rPr>
              <w:lastRenderedPageBreak/>
              <w:t>David fuit in magna luctu</w:t>
            </w:r>
          </w:p>
        </w:tc>
        <w:tc>
          <w:tcPr>
            <w:tcW w:w="2879" w:type="pct"/>
          </w:tcPr>
          <w:p w:rsidR="00BB1A4C" w:rsidRPr="00822DC6" w:rsidRDefault="00BB1A4C" w:rsidP="00B7663C">
            <w:pPr>
              <w:pStyle w:val="iv"/>
            </w:pPr>
            <w:r w:rsidRPr="00822DC6">
              <w:t>David fut dans une grande affliction,</w:t>
            </w:r>
          </w:p>
        </w:tc>
      </w:tr>
      <w:tr w:rsidR="00BB1A4C" w:rsidRPr="00822DC6" w:rsidTr="008212CF">
        <w:tc>
          <w:tcPr>
            <w:tcW w:w="2121" w:type="pct"/>
          </w:tcPr>
          <w:p w:rsidR="00BB1A4C" w:rsidRPr="00D63136" w:rsidRDefault="00BB1A4C" w:rsidP="00B7663C">
            <w:pPr>
              <w:pStyle w:val="sv"/>
            </w:pPr>
            <w:r w:rsidRPr="00D63136">
              <w:t>ábstinens cibo et orans.</w:t>
            </w:r>
          </w:p>
        </w:tc>
        <w:tc>
          <w:tcPr>
            <w:tcW w:w="2879" w:type="pct"/>
          </w:tcPr>
          <w:p w:rsidR="00BB1A4C" w:rsidRPr="00822DC6" w:rsidRDefault="00BB1A4C" w:rsidP="00B7663C">
            <w:pPr>
              <w:pStyle w:val="iv"/>
            </w:pPr>
            <w:r w:rsidRPr="00822DC6">
              <w:t>s’abstenant de nourriture et priant.</w:t>
            </w:r>
          </w:p>
        </w:tc>
      </w:tr>
      <w:tr w:rsidR="00BB1A4C" w:rsidRPr="00822DC6" w:rsidTr="008212CF">
        <w:tc>
          <w:tcPr>
            <w:tcW w:w="2121" w:type="pct"/>
          </w:tcPr>
          <w:p w:rsidR="00BB1A4C" w:rsidRPr="00D63136" w:rsidRDefault="00BB1A4C" w:rsidP="00B7663C">
            <w:pPr>
              <w:pStyle w:val="sv"/>
            </w:pPr>
            <w:r w:rsidRPr="00D63136">
              <w:t>Séptimo die,</w:t>
            </w:r>
          </w:p>
        </w:tc>
        <w:tc>
          <w:tcPr>
            <w:tcW w:w="2879" w:type="pct"/>
          </w:tcPr>
          <w:p w:rsidR="00BB1A4C" w:rsidRPr="00822DC6" w:rsidRDefault="00BB1A4C" w:rsidP="00B7663C">
            <w:pPr>
              <w:pStyle w:val="iv"/>
            </w:pPr>
            <w:r w:rsidRPr="00822DC6">
              <w:t>Le septième jour,</w:t>
            </w:r>
          </w:p>
        </w:tc>
      </w:tr>
      <w:tr w:rsidR="00BB1A4C" w:rsidRPr="00822DC6" w:rsidTr="008212CF">
        <w:tc>
          <w:tcPr>
            <w:tcW w:w="2121" w:type="pct"/>
          </w:tcPr>
          <w:p w:rsidR="00BB1A4C" w:rsidRPr="00D63136" w:rsidRDefault="00BB1A4C" w:rsidP="00B7663C">
            <w:pPr>
              <w:pStyle w:val="sv"/>
            </w:pPr>
            <w:r w:rsidRPr="00D63136">
              <w:t>infans mórtuus est</w:t>
            </w:r>
            <w:r w:rsidR="00BE217D">
              <w:t> ;</w:t>
            </w:r>
          </w:p>
        </w:tc>
        <w:tc>
          <w:tcPr>
            <w:tcW w:w="2879" w:type="pct"/>
          </w:tcPr>
          <w:p w:rsidR="00BB1A4C" w:rsidRPr="00822DC6" w:rsidRDefault="00BB1A4C" w:rsidP="00B7663C">
            <w:pPr>
              <w:pStyle w:val="iv"/>
            </w:pPr>
            <w:r w:rsidRPr="00822DC6">
              <w:t>l’enfant mourut</w:t>
            </w:r>
            <w:r w:rsidR="00BE217D">
              <w:t> ;</w:t>
            </w:r>
          </w:p>
        </w:tc>
      </w:tr>
      <w:tr w:rsidR="00BB1A4C" w:rsidRPr="00822DC6" w:rsidTr="008212CF">
        <w:tc>
          <w:tcPr>
            <w:tcW w:w="2121" w:type="pct"/>
          </w:tcPr>
          <w:p w:rsidR="00BB1A4C" w:rsidRPr="00D63136" w:rsidRDefault="00BB1A4C" w:rsidP="00B7663C">
            <w:pPr>
              <w:pStyle w:val="sv"/>
            </w:pPr>
            <w:r w:rsidRPr="00D63136">
              <w:t>nec fámuli ausi sunt</w:t>
            </w:r>
          </w:p>
        </w:tc>
        <w:tc>
          <w:tcPr>
            <w:tcW w:w="2879" w:type="pct"/>
          </w:tcPr>
          <w:p w:rsidR="00BB1A4C" w:rsidRPr="00822DC6" w:rsidRDefault="00BB1A4C" w:rsidP="00B7663C">
            <w:pPr>
              <w:pStyle w:val="iv"/>
            </w:pPr>
            <w:r w:rsidRPr="00822DC6">
              <w:t>et les serviteurs n’osèrent pas</w:t>
            </w:r>
          </w:p>
        </w:tc>
      </w:tr>
      <w:tr w:rsidR="00BB1A4C" w:rsidRPr="00822DC6" w:rsidTr="008212CF">
        <w:tc>
          <w:tcPr>
            <w:tcW w:w="2121" w:type="pct"/>
          </w:tcPr>
          <w:p w:rsidR="00BB1A4C" w:rsidRPr="00D63136" w:rsidRDefault="00BB1A4C" w:rsidP="00B7663C">
            <w:pPr>
              <w:pStyle w:val="sv"/>
            </w:pPr>
            <w:r w:rsidRPr="00D63136">
              <w:t>nuntiáre id regi.</w:t>
            </w:r>
          </w:p>
        </w:tc>
        <w:tc>
          <w:tcPr>
            <w:tcW w:w="2879" w:type="pct"/>
          </w:tcPr>
          <w:p w:rsidR="00BB1A4C" w:rsidRPr="00822DC6" w:rsidRDefault="00BB1A4C" w:rsidP="00B7663C">
            <w:pPr>
              <w:pStyle w:val="iv"/>
            </w:pPr>
            <w:r w:rsidRPr="00822DC6">
              <w:t>annoncer cela au roi.</w:t>
            </w:r>
          </w:p>
        </w:tc>
      </w:tr>
      <w:tr w:rsidR="00BB1A4C" w:rsidRPr="00822DC6" w:rsidTr="008212CF">
        <w:tc>
          <w:tcPr>
            <w:tcW w:w="2121" w:type="pct"/>
          </w:tcPr>
          <w:p w:rsidR="00BB1A4C" w:rsidRPr="00D63136" w:rsidRDefault="00BB1A4C" w:rsidP="00B7663C">
            <w:pPr>
              <w:pStyle w:val="sv"/>
            </w:pPr>
            <w:r w:rsidRPr="00D63136">
              <w:t>Quos ut David vidit</w:t>
            </w:r>
          </w:p>
        </w:tc>
        <w:tc>
          <w:tcPr>
            <w:tcW w:w="2879" w:type="pct"/>
          </w:tcPr>
          <w:p w:rsidR="00BB1A4C" w:rsidRPr="00822DC6" w:rsidRDefault="00BB1A4C" w:rsidP="00B7663C">
            <w:pPr>
              <w:pStyle w:val="iv"/>
            </w:pPr>
            <w:r w:rsidRPr="00822DC6">
              <w:t>Lesquels lorsque David vit</w:t>
            </w:r>
          </w:p>
        </w:tc>
      </w:tr>
      <w:tr w:rsidR="00BB1A4C" w:rsidRPr="00822DC6" w:rsidTr="008212CF">
        <w:tc>
          <w:tcPr>
            <w:tcW w:w="2121" w:type="pct"/>
          </w:tcPr>
          <w:p w:rsidR="00BB1A4C" w:rsidRPr="00D63136" w:rsidRDefault="00BB1A4C" w:rsidP="00B7663C">
            <w:pPr>
              <w:pStyle w:val="sv"/>
            </w:pPr>
            <w:r w:rsidRPr="00D63136">
              <w:t>mussitántes,</w:t>
            </w:r>
          </w:p>
        </w:tc>
        <w:tc>
          <w:tcPr>
            <w:tcW w:w="2879" w:type="pct"/>
          </w:tcPr>
          <w:p w:rsidR="00BB1A4C" w:rsidRPr="00822DC6" w:rsidRDefault="00BB1A4C" w:rsidP="00B7663C">
            <w:pPr>
              <w:pStyle w:val="iv"/>
            </w:pPr>
            <w:r w:rsidRPr="00822DC6">
              <w:t>parlant-tout-bas,</w:t>
            </w:r>
          </w:p>
        </w:tc>
      </w:tr>
      <w:tr w:rsidR="00BB1A4C" w:rsidRPr="00822DC6" w:rsidTr="008212CF">
        <w:tc>
          <w:tcPr>
            <w:tcW w:w="2121" w:type="pct"/>
          </w:tcPr>
          <w:p w:rsidR="00BB1A4C" w:rsidRPr="00D63136" w:rsidRDefault="00BB1A4C" w:rsidP="00B7663C">
            <w:pPr>
              <w:pStyle w:val="sv"/>
            </w:pPr>
            <w:r w:rsidRPr="00D63136">
              <w:t>intelléxit id quod erat,</w:t>
            </w:r>
          </w:p>
        </w:tc>
        <w:tc>
          <w:tcPr>
            <w:tcW w:w="2879" w:type="pct"/>
          </w:tcPr>
          <w:p w:rsidR="00BB1A4C" w:rsidRPr="00822DC6" w:rsidRDefault="00BB1A4C" w:rsidP="00B7663C">
            <w:pPr>
              <w:pStyle w:val="iv"/>
            </w:pPr>
            <w:r w:rsidRPr="00822DC6">
              <w:t>il comprit ce qui était,</w:t>
            </w:r>
          </w:p>
        </w:tc>
      </w:tr>
      <w:tr w:rsidR="00BB1A4C" w:rsidRPr="00822DC6" w:rsidTr="008212CF">
        <w:tc>
          <w:tcPr>
            <w:tcW w:w="2121" w:type="pct"/>
          </w:tcPr>
          <w:p w:rsidR="00BB1A4C" w:rsidRPr="00D63136" w:rsidRDefault="00BB1A4C" w:rsidP="00B7663C">
            <w:pPr>
              <w:pStyle w:val="sv"/>
            </w:pPr>
            <w:r w:rsidRPr="00D63136">
              <w:t>infántem mórtuum esse.</w:t>
            </w:r>
          </w:p>
        </w:tc>
        <w:tc>
          <w:tcPr>
            <w:tcW w:w="2879" w:type="pct"/>
          </w:tcPr>
          <w:p w:rsidR="00BB1A4C" w:rsidRPr="00822DC6" w:rsidRDefault="00BB1A4C" w:rsidP="00B7663C">
            <w:pPr>
              <w:pStyle w:val="iv"/>
            </w:pPr>
            <w:r w:rsidRPr="00822DC6">
              <w:t>l’enfant être mort.</w:t>
            </w:r>
          </w:p>
        </w:tc>
      </w:tr>
      <w:tr w:rsidR="00BB1A4C" w:rsidRPr="00822DC6" w:rsidTr="008212CF">
        <w:tc>
          <w:tcPr>
            <w:tcW w:w="2121" w:type="pct"/>
          </w:tcPr>
          <w:p w:rsidR="00BB1A4C" w:rsidRPr="00D63136" w:rsidRDefault="00BB1A4C" w:rsidP="00B7663C">
            <w:pPr>
              <w:pStyle w:val="sv"/>
            </w:pPr>
            <w:r w:rsidRPr="00D63136">
              <w:t>Tunc luctu depósito,</w:t>
            </w:r>
          </w:p>
        </w:tc>
        <w:tc>
          <w:tcPr>
            <w:tcW w:w="2879" w:type="pct"/>
          </w:tcPr>
          <w:p w:rsidR="00BB1A4C" w:rsidRPr="00822DC6" w:rsidRDefault="00BB1A4C" w:rsidP="00B7663C">
            <w:pPr>
              <w:pStyle w:val="iv"/>
            </w:pPr>
            <w:r w:rsidRPr="00822DC6">
              <w:t xml:space="preserve">Alors, </w:t>
            </w:r>
            <w:r w:rsidRPr="00822DC6">
              <w:rPr>
                <w:rStyle w:val="italicus"/>
              </w:rPr>
              <w:t>son</w:t>
            </w:r>
            <w:r w:rsidRPr="00822DC6">
              <w:t xml:space="preserve"> affliction étant quittée,</w:t>
            </w:r>
          </w:p>
        </w:tc>
      </w:tr>
      <w:tr w:rsidR="00BB1A4C" w:rsidRPr="00822DC6" w:rsidTr="008212CF">
        <w:tc>
          <w:tcPr>
            <w:tcW w:w="2121" w:type="pct"/>
          </w:tcPr>
          <w:p w:rsidR="00BB1A4C" w:rsidRPr="00D63136" w:rsidRDefault="00BB1A4C" w:rsidP="00B7663C">
            <w:pPr>
              <w:pStyle w:val="sv"/>
            </w:pPr>
            <w:r w:rsidRPr="00D63136">
              <w:t>jussit cibos appóni sibi,</w:t>
            </w:r>
          </w:p>
        </w:tc>
        <w:tc>
          <w:tcPr>
            <w:tcW w:w="2879" w:type="pct"/>
          </w:tcPr>
          <w:p w:rsidR="00BB1A4C" w:rsidRPr="00822DC6" w:rsidRDefault="00BB1A4C" w:rsidP="00B7663C">
            <w:pPr>
              <w:pStyle w:val="iv"/>
            </w:pPr>
            <w:r w:rsidRPr="00822DC6">
              <w:t>i] ordonna des mets être servis à lui,</w:t>
            </w:r>
          </w:p>
        </w:tc>
      </w:tr>
      <w:tr w:rsidR="00BB1A4C" w:rsidRPr="00822DC6" w:rsidTr="008212CF">
        <w:tc>
          <w:tcPr>
            <w:tcW w:w="2121" w:type="pct"/>
          </w:tcPr>
          <w:p w:rsidR="00BB1A4C" w:rsidRPr="00D63136" w:rsidRDefault="00BB1A4C" w:rsidP="00B7663C">
            <w:pPr>
              <w:pStyle w:val="sv"/>
            </w:pPr>
            <w:r w:rsidRPr="00D63136">
              <w:t>dixítque áulicis</w:t>
            </w:r>
          </w:p>
        </w:tc>
        <w:tc>
          <w:tcPr>
            <w:tcW w:w="2879" w:type="pct"/>
          </w:tcPr>
          <w:p w:rsidR="00BB1A4C" w:rsidRPr="00822DC6" w:rsidRDefault="00BB1A4C" w:rsidP="00B7663C">
            <w:pPr>
              <w:pStyle w:val="iv"/>
            </w:pPr>
            <w:r w:rsidRPr="00822DC6">
              <w:t xml:space="preserve">et dit à </w:t>
            </w:r>
            <w:r w:rsidRPr="00822DC6">
              <w:rPr>
                <w:rStyle w:val="italicus"/>
              </w:rPr>
              <w:t>ses</w:t>
            </w:r>
            <w:r w:rsidRPr="00822DC6">
              <w:t xml:space="preserve"> courtisans</w:t>
            </w:r>
          </w:p>
        </w:tc>
      </w:tr>
      <w:tr w:rsidR="00BB1A4C" w:rsidRPr="00822DC6" w:rsidTr="008212CF">
        <w:tc>
          <w:tcPr>
            <w:tcW w:w="2121" w:type="pct"/>
          </w:tcPr>
          <w:p w:rsidR="00BB1A4C" w:rsidRPr="00D63136" w:rsidRDefault="00BB1A4C" w:rsidP="00B7663C">
            <w:pPr>
              <w:pStyle w:val="sv"/>
            </w:pPr>
            <w:r w:rsidRPr="00D63136">
              <w:t>mirántibus</w:t>
            </w:r>
            <w:r w:rsidR="009D14D5">
              <w:t> :</w:t>
            </w:r>
          </w:p>
        </w:tc>
        <w:tc>
          <w:tcPr>
            <w:tcW w:w="2879" w:type="pct"/>
          </w:tcPr>
          <w:p w:rsidR="00BB1A4C" w:rsidRPr="00822DC6" w:rsidRDefault="00BB1A4C" w:rsidP="00B7663C">
            <w:pPr>
              <w:pStyle w:val="iv"/>
            </w:pPr>
            <w:r w:rsidRPr="00822DC6">
              <w:t>qui s’étonnaient</w:t>
            </w:r>
            <w:r w:rsidR="009D14D5">
              <w:t> :</w:t>
            </w:r>
          </w:p>
        </w:tc>
      </w:tr>
      <w:tr w:rsidR="00BB1A4C" w:rsidRPr="00822DC6" w:rsidTr="008212CF">
        <w:tc>
          <w:tcPr>
            <w:tcW w:w="2121" w:type="pct"/>
          </w:tcPr>
          <w:p w:rsidR="00BB1A4C" w:rsidRPr="00D63136" w:rsidRDefault="00BB1A4C" w:rsidP="00B7663C">
            <w:pPr>
              <w:pStyle w:val="sv"/>
            </w:pPr>
            <w:r w:rsidRPr="00D63136">
              <w:t>« Puérulo ægrotánte,</w:t>
            </w:r>
          </w:p>
        </w:tc>
        <w:tc>
          <w:tcPr>
            <w:tcW w:w="2879" w:type="pct"/>
          </w:tcPr>
          <w:p w:rsidR="00BB1A4C" w:rsidRPr="00822DC6" w:rsidRDefault="00BB1A4C" w:rsidP="00B7663C">
            <w:pPr>
              <w:pStyle w:val="iv"/>
            </w:pPr>
            <w:r w:rsidRPr="00822DC6">
              <w:t>« Le petit-enfant étant-malade,</w:t>
            </w:r>
          </w:p>
        </w:tc>
      </w:tr>
      <w:tr w:rsidR="00BB1A4C" w:rsidRPr="00822DC6" w:rsidTr="008212CF">
        <w:tc>
          <w:tcPr>
            <w:tcW w:w="2121" w:type="pct"/>
          </w:tcPr>
          <w:p w:rsidR="00BB1A4C" w:rsidRPr="00D63136" w:rsidRDefault="00BB1A4C" w:rsidP="00B7663C">
            <w:pPr>
              <w:pStyle w:val="sv"/>
            </w:pPr>
            <w:r w:rsidRPr="00D63136">
              <w:t>orábam jejúnus,</w:t>
            </w:r>
          </w:p>
        </w:tc>
        <w:tc>
          <w:tcPr>
            <w:tcW w:w="2879" w:type="pct"/>
          </w:tcPr>
          <w:p w:rsidR="00BB1A4C" w:rsidRPr="00822DC6" w:rsidRDefault="00BB1A4C" w:rsidP="00B7663C">
            <w:pPr>
              <w:pStyle w:val="iv"/>
            </w:pPr>
            <w:r w:rsidRPr="00822DC6">
              <w:t>je priais à-jeun,</w:t>
            </w:r>
          </w:p>
        </w:tc>
      </w:tr>
      <w:tr w:rsidR="00BB1A4C" w:rsidRPr="00822DC6" w:rsidTr="008212CF">
        <w:tc>
          <w:tcPr>
            <w:tcW w:w="2121" w:type="pct"/>
          </w:tcPr>
          <w:p w:rsidR="00BB1A4C" w:rsidRPr="00D63136" w:rsidRDefault="00BB1A4C" w:rsidP="00B7663C">
            <w:pPr>
              <w:pStyle w:val="sv"/>
            </w:pPr>
            <w:r w:rsidRPr="00D63136">
              <w:t>scilicet sperans</w:t>
            </w:r>
          </w:p>
        </w:tc>
        <w:tc>
          <w:tcPr>
            <w:tcW w:w="2879" w:type="pct"/>
          </w:tcPr>
          <w:p w:rsidR="00BB1A4C" w:rsidRPr="00822DC6" w:rsidRDefault="00BB1A4C" w:rsidP="00B7663C">
            <w:pPr>
              <w:pStyle w:val="iv"/>
            </w:pPr>
            <w:r w:rsidRPr="00822DC6">
              <w:t>à-savoir espérant (parce que j’espérais)</w:t>
            </w:r>
          </w:p>
        </w:tc>
      </w:tr>
      <w:tr w:rsidR="00BB1A4C" w:rsidRPr="00822DC6" w:rsidTr="008212CF">
        <w:tc>
          <w:tcPr>
            <w:tcW w:w="2121" w:type="pct"/>
          </w:tcPr>
          <w:p w:rsidR="00BB1A4C" w:rsidRPr="00D63136" w:rsidRDefault="00BB1A4C" w:rsidP="00B7663C">
            <w:pPr>
              <w:pStyle w:val="sv"/>
            </w:pPr>
            <w:r w:rsidRPr="00D63136">
              <w:t>Deum posse placári.</w:t>
            </w:r>
          </w:p>
        </w:tc>
        <w:tc>
          <w:tcPr>
            <w:tcW w:w="2879" w:type="pct"/>
          </w:tcPr>
          <w:p w:rsidR="00BB1A4C" w:rsidRPr="00822DC6" w:rsidRDefault="00BB1A4C" w:rsidP="00B7663C">
            <w:pPr>
              <w:pStyle w:val="iv"/>
            </w:pPr>
            <w:r w:rsidRPr="00822DC6">
              <w:t>Dieu pouvoir être apaisé.</w:t>
            </w:r>
          </w:p>
        </w:tc>
      </w:tr>
      <w:tr w:rsidR="00BB1A4C" w:rsidRPr="00822DC6" w:rsidTr="008212CF">
        <w:tc>
          <w:tcPr>
            <w:tcW w:w="2121" w:type="pct"/>
          </w:tcPr>
          <w:p w:rsidR="00BB1A4C" w:rsidRPr="00D63136" w:rsidRDefault="00BB1A4C" w:rsidP="00B7663C">
            <w:pPr>
              <w:pStyle w:val="sv"/>
            </w:pPr>
            <w:r w:rsidRPr="00D63136">
              <w:t>Nunc autem</w:t>
            </w:r>
          </w:p>
        </w:tc>
        <w:tc>
          <w:tcPr>
            <w:tcW w:w="2879" w:type="pct"/>
          </w:tcPr>
          <w:p w:rsidR="00BB1A4C" w:rsidRPr="00822DC6" w:rsidRDefault="00BB1A4C" w:rsidP="00B7663C">
            <w:pPr>
              <w:pStyle w:val="iv"/>
            </w:pPr>
            <w:r w:rsidRPr="00822DC6">
              <w:t>Mais maintenant</w:t>
            </w:r>
          </w:p>
        </w:tc>
      </w:tr>
      <w:tr w:rsidR="00BB1A4C" w:rsidRPr="00822DC6" w:rsidTr="008212CF">
        <w:tc>
          <w:tcPr>
            <w:tcW w:w="2121" w:type="pct"/>
          </w:tcPr>
          <w:p w:rsidR="00BB1A4C" w:rsidRPr="00D63136" w:rsidRDefault="00BB1A4C" w:rsidP="00B7663C">
            <w:pPr>
              <w:pStyle w:val="sv"/>
            </w:pPr>
            <w:r w:rsidRPr="00D63136">
              <w:t>cum mórtuus sit,</w:t>
            </w:r>
          </w:p>
        </w:tc>
        <w:tc>
          <w:tcPr>
            <w:tcW w:w="2879" w:type="pct"/>
          </w:tcPr>
          <w:p w:rsidR="00BB1A4C" w:rsidRPr="00822DC6" w:rsidRDefault="00BB1A4C" w:rsidP="00B7663C">
            <w:pPr>
              <w:pStyle w:val="iv"/>
            </w:pPr>
            <w:r w:rsidRPr="00822DC6">
              <w:t>qu’il est mort.</w:t>
            </w:r>
          </w:p>
        </w:tc>
      </w:tr>
      <w:tr w:rsidR="00BB1A4C" w:rsidRPr="00822DC6" w:rsidTr="008212CF">
        <w:tc>
          <w:tcPr>
            <w:tcW w:w="2121" w:type="pct"/>
          </w:tcPr>
          <w:p w:rsidR="00BB1A4C" w:rsidRPr="00D63136" w:rsidRDefault="00BB1A4C" w:rsidP="00B7663C">
            <w:pPr>
              <w:pStyle w:val="sv"/>
            </w:pPr>
            <w:r w:rsidRPr="00D63136">
              <w:t>cur lúgeam frustra ?</w:t>
            </w:r>
          </w:p>
        </w:tc>
        <w:tc>
          <w:tcPr>
            <w:tcW w:w="2879" w:type="pct"/>
          </w:tcPr>
          <w:p w:rsidR="00BB1A4C" w:rsidRPr="00822DC6" w:rsidRDefault="00BB1A4C" w:rsidP="00B7663C">
            <w:pPr>
              <w:pStyle w:val="iv"/>
            </w:pPr>
            <w:r w:rsidRPr="00822DC6">
              <w:t>pourquoi m’affliger ais-je inutilement ?</w:t>
            </w:r>
          </w:p>
        </w:tc>
      </w:tr>
      <w:tr w:rsidR="00BB1A4C" w:rsidRPr="00822DC6" w:rsidTr="008212CF">
        <w:tc>
          <w:tcPr>
            <w:tcW w:w="2121" w:type="pct"/>
          </w:tcPr>
          <w:p w:rsidR="00BB1A4C" w:rsidRPr="00D63136" w:rsidRDefault="00BB1A4C" w:rsidP="00B7663C">
            <w:pPr>
              <w:pStyle w:val="sv"/>
            </w:pPr>
            <w:r w:rsidRPr="00D63136">
              <w:t>Num pótero</w:t>
            </w:r>
          </w:p>
        </w:tc>
        <w:tc>
          <w:tcPr>
            <w:tcW w:w="2879" w:type="pct"/>
          </w:tcPr>
          <w:p w:rsidR="00BB1A4C" w:rsidRPr="00822DC6" w:rsidRDefault="00BB1A4C" w:rsidP="00B7663C">
            <w:pPr>
              <w:pStyle w:val="iv"/>
            </w:pPr>
            <w:r w:rsidRPr="00822DC6">
              <w:t>Est-ce que je pourrai</w:t>
            </w:r>
          </w:p>
        </w:tc>
      </w:tr>
      <w:tr w:rsidR="00BB1A4C" w:rsidRPr="00822DC6" w:rsidTr="008212CF">
        <w:tc>
          <w:tcPr>
            <w:tcW w:w="2121" w:type="pct"/>
          </w:tcPr>
          <w:p w:rsidR="00BB1A4C" w:rsidRPr="00D63136" w:rsidRDefault="00BB1A4C" w:rsidP="00B7663C">
            <w:pPr>
              <w:pStyle w:val="sv"/>
            </w:pPr>
            <w:r w:rsidRPr="00D63136">
              <w:t>revocáre illum ad vitam ? »</w:t>
            </w:r>
          </w:p>
        </w:tc>
        <w:tc>
          <w:tcPr>
            <w:tcW w:w="2879" w:type="pct"/>
          </w:tcPr>
          <w:p w:rsidR="00BB1A4C" w:rsidRPr="00822DC6" w:rsidRDefault="00BB1A4C" w:rsidP="00B7663C">
            <w:pPr>
              <w:pStyle w:val="iv"/>
            </w:pPr>
            <w:r w:rsidRPr="00822DC6">
              <w:t>rappeler lui à la vie ? »</w:t>
            </w:r>
          </w:p>
        </w:tc>
      </w:tr>
    </w:tbl>
    <w:p w:rsidR="000925EA" w:rsidRPr="000925EA" w:rsidRDefault="00B30990" w:rsidP="00301F97">
      <w:pPr>
        <w:pStyle w:val="absconditus"/>
      </w:pPr>
      <w:r w:rsidRPr="000925EA">
        <w:t>²</w:t>
      </w:r>
      <w:r w:rsidR="000925EA" w:rsidRPr="000925EA">
        <w:t xml:space="preserve"> </w:t>
      </w:r>
    </w:p>
    <w:p w:rsidR="009D7993" w:rsidRPr="00E5545A" w:rsidRDefault="009D7993" w:rsidP="00EC0168">
      <w:pPr>
        <w:pStyle w:val="Titre3"/>
      </w:pPr>
      <w:bookmarkStart w:id="432" w:name="_Toc466191418"/>
      <w:bookmarkStart w:id="433" w:name="_Toc466191674"/>
      <w:bookmarkStart w:id="434" w:name="_Toc524065608"/>
      <w:r w:rsidRPr="00E5545A">
        <w:t>130 — La révolte d’</w:t>
      </w:r>
      <w:r w:rsidR="000C104D">
        <w:t>Absalóm</w:t>
      </w:r>
      <w:r w:rsidRPr="00E5545A">
        <w:t xml:space="preserve"> contre son père.</w:t>
      </w:r>
      <w:bookmarkEnd w:id="432"/>
      <w:bookmarkEnd w:id="433"/>
      <w:bookmarkEnd w:id="434"/>
    </w:p>
    <w:p w:rsidR="00C87EAE" w:rsidRPr="00930EE0" w:rsidRDefault="009D7993" w:rsidP="00E2285C">
      <w:pPr>
        <w:pStyle w:val="s"/>
        <w:rPr>
          <w:lang w:val="fr-FR"/>
        </w:rPr>
      </w:pPr>
      <w:r w:rsidRPr="00930EE0">
        <w:rPr>
          <w:lang w:val="fr-FR"/>
        </w:rPr>
        <w:t xml:space="preserve">Ad hunc </w:t>
      </w:r>
      <w:r w:rsidR="000121D9" w:rsidRPr="00930EE0">
        <w:rPr>
          <w:lang w:val="fr-FR"/>
        </w:rPr>
        <w:t>dolórem</w:t>
      </w:r>
      <w:r w:rsidRPr="00930EE0">
        <w:rPr>
          <w:lang w:val="fr-FR"/>
        </w:rPr>
        <w:t xml:space="preserve"> </w:t>
      </w:r>
      <w:r w:rsidR="000121D9" w:rsidRPr="00930EE0">
        <w:rPr>
          <w:lang w:val="fr-FR"/>
        </w:rPr>
        <w:t>álius</w:t>
      </w:r>
      <w:r w:rsidRPr="00930EE0">
        <w:rPr>
          <w:lang w:val="fr-FR"/>
        </w:rPr>
        <w:t xml:space="preserve"> </w:t>
      </w:r>
      <w:r w:rsidR="000121D9" w:rsidRPr="00930EE0">
        <w:rPr>
          <w:lang w:val="fr-FR"/>
        </w:rPr>
        <w:t>accéssit</w:t>
      </w:r>
      <w:r w:rsidRPr="00930EE0">
        <w:rPr>
          <w:lang w:val="fr-FR"/>
        </w:rPr>
        <w:t xml:space="preserve"> dolor</w:t>
      </w:r>
      <w:r w:rsidR="005774A7" w:rsidRPr="00930EE0">
        <w:rPr>
          <w:lang w:val="fr-FR"/>
        </w:rPr>
        <w:t> :</w:t>
      </w:r>
      <w:r w:rsidRPr="00930EE0">
        <w:rPr>
          <w:lang w:val="fr-FR"/>
        </w:rPr>
        <w:t xml:space="preserve"> </w:t>
      </w:r>
      <w:r w:rsidR="00D605CC" w:rsidRPr="00930EE0">
        <w:rPr>
          <w:lang w:val="fr-FR"/>
        </w:rPr>
        <w:t>Absalóm</w:t>
      </w:r>
      <w:r w:rsidRPr="00930EE0">
        <w:rPr>
          <w:lang w:val="fr-FR"/>
        </w:rPr>
        <w:t xml:space="preserve">, </w:t>
      </w:r>
      <w:r w:rsidR="000121D9" w:rsidRPr="00930EE0">
        <w:rPr>
          <w:lang w:val="fr-FR"/>
        </w:rPr>
        <w:t>fílius</w:t>
      </w:r>
      <w:r w:rsidRPr="00930EE0">
        <w:rPr>
          <w:lang w:val="fr-FR"/>
        </w:rPr>
        <w:t xml:space="preserve"> </w:t>
      </w:r>
      <w:r w:rsidR="000121D9" w:rsidRPr="00930EE0">
        <w:rPr>
          <w:lang w:val="fr-FR"/>
        </w:rPr>
        <w:t>Davídis</w:t>
      </w:r>
      <w:r w:rsidRPr="00930EE0">
        <w:rPr>
          <w:lang w:val="fr-FR"/>
        </w:rPr>
        <w:t xml:space="preserve">, </w:t>
      </w:r>
      <w:r w:rsidR="000121D9" w:rsidRPr="00930EE0">
        <w:rPr>
          <w:lang w:val="fr-FR"/>
        </w:rPr>
        <w:t>patérnum</w:t>
      </w:r>
      <w:r w:rsidRPr="00930EE0">
        <w:rPr>
          <w:lang w:val="fr-FR"/>
        </w:rPr>
        <w:t xml:space="preserve"> regnum affectávit</w:t>
      </w:r>
      <w:r w:rsidR="005C7E3F" w:rsidRPr="00930EE0">
        <w:rPr>
          <w:lang w:val="fr-FR"/>
        </w:rPr>
        <w:t xml:space="preserve">. </w:t>
      </w:r>
    </w:p>
    <w:p w:rsidR="00C87EAE" w:rsidRPr="00496498" w:rsidRDefault="000121D9" w:rsidP="00E2285C">
      <w:pPr>
        <w:pStyle w:val="s"/>
        <w:rPr>
          <w:lang w:val="es-ES_tradnl"/>
        </w:rPr>
      </w:pPr>
      <w:r w:rsidRPr="00496498">
        <w:rPr>
          <w:lang w:val="es-ES_tradnl"/>
        </w:rPr>
        <w:t>Concitáta</w:t>
      </w:r>
      <w:r w:rsidR="009D7993" w:rsidRPr="00496498">
        <w:rPr>
          <w:lang w:val="es-ES_tradnl"/>
        </w:rPr>
        <w:t xml:space="preserve"> </w:t>
      </w:r>
      <w:r w:rsidRPr="00496498">
        <w:rPr>
          <w:lang w:val="es-ES_tradnl"/>
        </w:rPr>
        <w:t>multitúdine imperí</w:t>
      </w:r>
      <w:r w:rsidR="009D7993" w:rsidRPr="00496498">
        <w:rPr>
          <w:lang w:val="es-ES_tradnl"/>
        </w:rPr>
        <w:t xml:space="preserve">ta, </w:t>
      </w:r>
      <w:r w:rsidRPr="00496498">
        <w:rPr>
          <w:lang w:val="es-ES_tradnl"/>
        </w:rPr>
        <w:t>advérsus</w:t>
      </w:r>
      <w:r w:rsidR="009D7993" w:rsidRPr="00496498">
        <w:rPr>
          <w:lang w:val="es-ES_tradnl"/>
        </w:rPr>
        <w:t xml:space="preserve"> patrem rebellávit</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 xml:space="preserve">Id ubi </w:t>
      </w:r>
      <w:r w:rsidR="000121D9" w:rsidRPr="00496498">
        <w:rPr>
          <w:lang w:val="es-ES_tradnl"/>
        </w:rPr>
        <w:t>cognóvit</w:t>
      </w:r>
      <w:r w:rsidRPr="00496498">
        <w:rPr>
          <w:lang w:val="es-ES_tradnl"/>
        </w:rPr>
        <w:t xml:space="preserve"> </w:t>
      </w:r>
      <w:r w:rsidR="00C24092" w:rsidRPr="00496498">
        <w:rPr>
          <w:lang w:val="es-ES_tradnl"/>
        </w:rPr>
        <w:t>Davíd</w:t>
      </w:r>
      <w:r w:rsidRPr="00496498">
        <w:rPr>
          <w:lang w:val="es-ES_tradnl"/>
        </w:rPr>
        <w:t xml:space="preserve"> </w:t>
      </w:r>
      <w:r w:rsidR="000121D9" w:rsidRPr="00496498">
        <w:rPr>
          <w:lang w:val="es-ES_tradnl"/>
        </w:rPr>
        <w:t>excéssit</w:t>
      </w:r>
      <w:r w:rsidRPr="00496498">
        <w:rPr>
          <w:lang w:val="es-ES_tradnl"/>
        </w:rPr>
        <w:t xml:space="preserve"> </w:t>
      </w:r>
      <w:r w:rsidR="000121D9" w:rsidRPr="00496498">
        <w:rPr>
          <w:lang w:val="es-ES_tradnl"/>
        </w:rPr>
        <w:t>Hierosó</w:t>
      </w:r>
      <w:r w:rsidRPr="00496498">
        <w:rPr>
          <w:lang w:val="es-ES_tradnl"/>
        </w:rPr>
        <w:t xml:space="preserve">lyma, </w:t>
      </w:r>
      <w:r w:rsidR="000121D9" w:rsidRPr="00496498">
        <w:rPr>
          <w:lang w:val="es-ES_tradnl"/>
        </w:rPr>
        <w:t>véritus</w:t>
      </w:r>
      <w:r w:rsidRPr="00496498">
        <w:rPr>
          <w:lang w:val="es-ES_tradnl"/>
        </w:rPr>
        <w:t xml:space="preserve"> ne, si ibi </w:t>
      </w:r>
      <w:r w:rsidR="000121D9" w:rsidRPr="00496498">
        <w:rPr>
          <w:lang w:val="es-ES_tradnl"/>
        </w:rPr>
        <w:t>remanéret</w:t>
      </w:r>
      <w:r w:rsidRPr="00496498">
        <w:rPr>
          <w:lang w:val="es-ES_tradnl"/>
        </w:rPr>
        <w:t xml:space="preserve">, </w:t>
      </w:r>
      <w:r w:rsidR="00D605CC" w:rsidRPr="00496498">
        <w:rPr>
          <w:lang w:val="es-ES_tradnl"/>
        </w:rPr>
        <w:t>Absalóm</w:t>
      </w:r>
      <w:r w:rsidRPr="00496498">
        <w:rPr>
          <w:lang w:val="es-ES_tradnl"/>
        </w:rPr>
        <w:t xml:space="preserve"> cum </w:t>
      </w:r>
      <w:r w:rsidR="000121D9" w:rsidRPr="00496498">
        <w:rPr>
          <w:lang w:val="es-ES_tradnl"/>
        </w:rPr>
        <w:t>exércitu</w:t>
      </w:r>
      <w:r w:rsidRPr="00496498">
        <w:rPr>
          <w:lang w:val="es-ES_tradnl"/>
        </w:rPr>
        <w:t xml:space="preserve"> </w:t>
      </w:r>
      <w:r w:rsidR="000121D9" w:rsidRPr="00496498">
        <w:rPr>
          <w:lang w:val="es-ES_tradnl"/>
        </w:rPr>
        <w:t>véniens</w:t>
      </w:r>
      <w:r w:rsidRPr="00496498">
        <w:rPr>
          <w:lang w:val="es-ES_tradnl"/>
        </w:rPr>
        <w:t xml:space="preserve"> urbem </w:t>
      </w:r>
      <w:r w:rsidR="000121D9" w:rsidRPr="00496498">
        <w:rPr>
          <w:lang w:val="es-ES_tradnl"/>
        </w:rPr>
        <w:t>régiam</w:t>
      </w:r>
      <w:r w:rsidRPr="00496498">
        <w:rPr>
          <w:lang w:val="es-ES_tradnl"/>
        </w:rPr>
        <w:t xml:space="preserve"> </w:t>
      </w:r>
      <w:r w:rsidR="000121D9" w:rsidRPr="00496498">
        <w:rPr>
          <w:lang w:val="es-ES_tradnl"/>
        </w:rPr>
        <w:t>obsidéret</w:t>
      </w:r>
      <w:r w:rsidRPr="00496498">
        <w:rPr>
          <w:lang w:val="es-ES_tradnl"/>
        </w:rPr>
        <w:t xml:space="preserve">, </w:t>
      </w:r>
      <w:r w:rsidR="000121D9" w:rsidRPr="00496498">
        <w:rPr>
          <w:lang w:val="es-ES_tradnl"/>
        </w:rPr>
        <w:t>eámque ferro et igne vastá</w:t>
      </w:r>
      <w:r w:rsidRPr="00496498">
        <w:rPr>
          <w:lang w:val="es-ES_tradnl"/>
        </w:rPr>
        <w:t>ret</w:t>
      </w:r>
      <w:r w:rsidR="005C7E3F" w:rsidRPr="00496498">
        <w:rPr>
          <w:lang w:val="es-ES_tradnl"/>
        </w:rPr>
        <w:t xml:space="preserve">. </w:t>
      </w:r>
    </w:p>
    <w:p w:rsidR="00C87EAE" w:rsidRDefault="009D7993" w:rsidP="00E2285C">
      <w:pPr>
        <w:pStyle w:val="s"/>
        <w:rPr>
          <w:lang w:val="fr-FR"/>
        </w:rPr>
      </w:pPr>
      <w:r w:rsidRPr="00D80808">
        <w:rPr>
          <w:lang w:val="fr-FR"/>
        </w:rPr>
        <w:t xml:space="preserve">Quare </w:t>
      </w:r>
      <w:r w:rsidR="000121D9" w:rsidRPr="00D80808">
        <w:rPr>
          <w:lang w:val="fr-FR"/>
        </w:rPr>
        <w:t>egréssus</w:t>
      </w:r>
      <w:r w:rsidRPr="00D80808">
        <w:rPr>
          <w:lang w:val="fr-FR"/>
        </w:rPr>
        <w:t xml:space="preserve"> cum suis qui in </w:t>
      </w:r>
      <w:r w:rsidR="00FF7D85" w:rsidRPr="00D80808">
        <w:rPr>
          <w:lang w:val="fr-FR"/>
        </w:rPr>
        <w:t>offício</w:t>
      </w:r>
      <w:r w:rsidRPr="00D80808">
        <w:rPr>
          <w:lang w:val="fr-FR"/>
        </w:rPr>
        <w:t xml:space="preserve"> </w:t>
      </w:r>
      <w:r w:rsidR="000121D9" w:rsidRPr="00D80808">
        <w:rPr>
          <w:lang w:val="fr-FR"/>
        </w:rPr>
        <w:t>manébant</w:t>
      </w:r>
      <w:r w:rsidRPr="00D80808">
        <w:rPr>
          <w:lang w:val="fr-FR"/>
        </w:rPr>
        <w:t xml:space="preserve">, </w:t>
      </w:r>
      <w:r w:rsidR="000121D9" w:rsidRPr="00D80808">
        <w:rPr>
          <w:lang w:val="fr-FR"/>
        </w:rPr>
        <w:t>conscéndit</w:t>
      </w:r>
      <w:r w:rsidRPr="00D80808">
        <w:rPr>
          <w:lang w:val="fr-FR"/>
        </w:rPr>
        <w:t xml:space="preserve"> montem </w:t>
      </w:r>
      <w:r w:rsidR="000121D9" w:rsidRPr="00D80808">
        <w:rPr>
          <w:lang w:val="fr-FR"/>
        </w:rPr>
        <w:t>Olivárum</w:t>
      </w:r>
      <w:r w:rsidRPr="00D80808">
        <w:rPr>
          <w:lang w:val="fr-FR"/>
        </w:rPr>
        <w:t xml:space="preserve"> flens, nudis </w:t>
      </w:r>
      <w:r w:rsidR="000121D9" w:rsidRPr="00D80808">
        <w:rPr>
          <w:lang w:val="fr-FR"/>
        </w:rPr>
        <w:t>pédibus</w:t>
      </w:r>
      <w:r w:rsidRPr="00D80808">
        <w:rPr>
          <w:lang w:val="fr-FR"/>
        </w:rPr>
        <w:t xml:space="preserve"> et </w:t>
      </w:r>
      <w:r w:rsidR="000121D9" w:rsidRPr="00D80808">
        <w:rPr>
          <w:lang w:val="fr-FR"/>
        </w:rPr>
        <w:t>opérto</w:t>
      </w:r>
      <w:r w:rsidRPr="00D80808">
        <w:rPr>
          <w:lang w:val="fr-FR"/>
        </w:rPr>
        <w:t xml:space="preserve"> </w:t>
      </w:r>
      <w:r w:rsidR="000121D9" w:rsidRPr="00D80808">
        <w:rPr>
          <w:lang w:val="fr-FR"/>
        </w:rPr>
        <w:t>cápite</w:t>
      </w:r>
      <w:r w:rsidR="005C7E3F">
        <w:rPr>
          <w:lang w:val="fr-FR"/>
        </w:rPr>
        <w:t xml:space="preserve">. </w:t>
      </w:r>
    </w:p>
    <w:p w:rsidR="000E1190" w:rsidRDefault="00C87EAE" w:rsidP="00430F28">
      <w:pPr>
        <w:pStyle w:val="absconditus"/>
      </w:pPr>
      <w:r>
        <w:t>~</w:t>
      </w:r>
    </w:p>
    <w:p w:rsidR="00D605CC" w:rsidRPr="00D605CC" w:rsidRDefault="00D605CC" w:rsidP="00D605CC">
      <w:pPr>
        <w:pStyle w:val="vocabulum"/>
      </w:pPr>
      <w:r w:rsidRPr="00D605CC">
        <w:rPr>
          <w:rStyle w:val="aditus"/>
        </w:rPr>
        <w:t>Absalóm</w:t>
      </w:r>
      <w:r w:rsidRPr="00D605CC">
        <w:t xml:space="preserve">, </w:t>
      </w:r>
      <w:r w:rsidRPr="00D823E8">
        <w:rPr>
          <w:rStyle w:val="flexio"/>
        </w:rPr>
        <w:t>Absalómis</w:t>
      </w:r>
      <w:r w:rsidRPr="00D605CC">
        <w:t>, m.</w:t>
      </w:r>
      <w:r w:rsidR="009D14D5">
        <w:t> :</w:t>
      </w:r>
      <w:r w:rsidRPr="00D605CC">
        <w:t xml:space="preserve"> Absalóm</w:t>
      </w:r>
      <w:r>
        <w:t xml:space="preserve"> </w:t>
      </w:r>
      <w:r w:rsidR="00BE1316" w:rsidRPr="00BE1316">
        <w:rPr>
          <w:rStyle w:val="gt"/>
        </w:rPr>
        <w:t>[nom d’homme]</w:t>
      </w:r>
      <w:r w:rsidRPr="00023B16">
        <w:t>.</w:t>
      </w:r>
    </w:p>
    <w:p w:rsidR="000A4B27" w:rsidRDefault="000A4B27" w:rsidP="000A4B27">
      <w:pPr>
        <w:pStyle w:val="vocabulum"/>
      </w:pPr>
      <w:r w:rsidRPr="000E1190">
        <w:rPr>
          <w:rStyle w:val="aditus"/>
        </w:rPr>
        <w:t>adfectō</w:t>
      </w:r>
      <w:r w:rsidRPr="00023B16">
        <w:t xml:space="preserve"> </w:t>
      </w:r>
      <w:r w:rsidR="00CD2B3A">
        <w:t>(</w:t>
      </w:r>
      <w:r w:rsidR="00CD2B3A" w:rsidRPr="00CD2B3A">
        <w:rPr>
          <w:rStyle w:val="aditus"/>
        </w:rPr>
        <w:t>aff-</w:t>
      </w:r>
      <w:r w:rsidR="00CD2B3A">
        <w:t>)</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approcher de, aborder, atteindre</w:t>
      </w:r>
      <w:r w:rsidR="00BE217D">
        <w:t> ;</w:t>
      </w:r>
      <w:r w:rsidRPr="00023B16">
        <w:t xml:space="preserve"> </w:t>
      </w:r>
      <w:r w:rsidRPr="00831F62">
        <w:rPr>
          <w:rStyle w:val="cnumerus2"/>
        </w:rPr>
        <w:t>2.</w:t>
      </w:r>
      <w:r w:rsidRPr="00023B16">
        <w:t xml:space="preserve"> chercher à atteindre, </w:t>
      </w:r>
      <w:r>
        <w:t>avoir des vues sur, être en quête de</w:t>
      </w:r>
      <w:r w:rsidR="00BE217D">
        <w:t> ;</w:t>
      </w:r>
      <w:r w:rsidRPr="00023B16">
        <w:t xml:space="preserve"> </w:t>
      </w:r>
      <w:r w:rsidRPr="00831F62">
        <w:rPr>
          <w:rStyle w:val="cnumerus2"/>
        </w:rPr>
        <w:t>3.</w:t>
      </w:r>
      <w:r w:rsidRPr="00023B16">
        <w:t xml:space="preserve"> simuler, feindre. </w:t>
      </w:r>
    </w:p>
    <w:p w:rsidR="000E1190" w:rsidRDefault="00E14487" w:rsidP="00E14487">
      <w:pPr>
        <w:pStyle w:val="vocabulum"/>
      </w:pPr>
      <w:r w:rsidRPr="000E1190">
        <w:rPr>
          <w:rStyle w:val="aditus"/>
        </w:rPr>
        <w:lastRenderedPageBreak/>
        <w:t>concĭtō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pousser vivement, lancer d’un mouvement rapide</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exciter, soulever, enflammer </w:t>
      </w:r>
      <w:r w:rsidR="00CB244D" w:rsidRPr="00BF45BC">
        <w:rPr>
          <w:rStyle w:val="gt"/>
        </w:rPr>
        <w:t>[qqn ou plusieurs personnes</w:t>
      </w:r>
      <w:r w:rsidR="00E20E09" w:rsidRPr="00BF45BC">
        <w:rPr>
          <w:rStyle w:val="gt"/>
        </w:rPr>
        <w:t>]</w:t>
      </w:r>
      <w:r w:rsidR="00E20E09" w:rsidRPr="00E20E09">
        <w:t> ;</w:t>
      </w:r>
      <w:r w:rsidRPr="00AD5FD5">
        <w:t xml:space="preserve"> </w:t>
      </w:r>
      <w:r w:rsidRPr="00831F62">
        <w:rPr>
          <w:rStyle w:val="cnumerus2"/>
        </w:rPr>
        <w:t>3.</w:t>
      </w:r>
      <w:r w:rsidRPr="00AD5FD5">
        <w:t xml:space="preserve"> </w:t>
      </w:r>
      <w:r w:rsidR="00CB244D" w:rsidRPr="00BF45BC">
        <w:rPr>
          <w:rStyle w:val="gt"/>
        </w:rPr>
        <w:t>[fig.]</w:t>
      </w:r>
      <w:r w:rsidRPr="00AD5FD5">
        <w:t xml:space="preserve"> exciter, solliciter </w:t>
      </w:r>
      <w:r w:rsidR="00CB244D" w:rsidRPr="00BF45BC">
        <w:rPr>
          <w:rStyle w:val="gt"/>
        </w:rPr>
        <w:t>[qqch, un sentiment]</w:t>
      </w:r>
      <w:r w:rsidRPr="00AD5FD5">
        <w:t xml:space="preserve">. </w:t>
      </w:r>
    </w:p>
    <w:p w:rsidR="00382AA2" w:rsidRDefault="00382AA2" w:rsidP="00382AA2">
      <w:pPr>
        <w:pStyle w:val="vocabulum"/>
      </w:pPr>
      <w:r w:rsidRPr="000E1190">
        <w:rPr>
          <w:rStyle w:val="aditus"/>
        </w:rPr>
        <w:t>impĕrītus</w:t>
      </w:r>
      <w:r w:rsidRPr="00023B16">
        <w:t xml:space="preserve">, </w:t>
      </w:r>
      <w:r w:rsidRPr="00FC73E1">
        <w:rPr>
          <w:rStyle w:val="flexio"/>
        </w:rPr>
        <w:t xml:space="preserve">a, </w:t>
      </w:r>
      <w:r w:rsidRPr="007F2AC0">
        <w:rPr>
          <w:rStyle w:val="flexio"/>
        </w:rPr>
        <w:t>um</w:t>
      </w:r>
      <w:r w:rsidR="009D14D5">
        <w:t> :</w:t>
      </w:r>
      <w:r w:rsidRPr="00023B16">
        <w:t xml:space="preserve"> </w:t>
      </w:r>
      <w:r>
        <w:t>ignorant, inexpérimenté, mal informé, qui n’est pas au courant, inhabile // non connaisseur</w:t>
      </w:r>
      <w:r w:rsidRPr="00023B16">
        <w:t xml:space="preserve">. </w:t>
      </w:r>
    </w:p>
    <w:p w:rsidR="00041B4C" w:rsidRDefault="00041B4C" w:rsidP="00041B4C">
      <w:pPr>
        <w:pStyle w:val="vocabulum"/>
      </w:pPr>
      <w:r w:rsidRPr="00041B4C">
        <w:rPr>
          <w:rStyle w:val="aditus"/>
        </w:rPr>
        <w:t>Hiĕrŏsŏlўma</w:t>
      </w:r>
      <w:r>
        <w:t xml:space="preserve">, </w:t>
      </w:r>
      <w:r w:rsidRPr="007F2AC0">
        <w:rPr>
          <w:rStyle w:val="flexio"/>
        </w:rPr>
        <w:t>ōrum</w:t>
      </w:r>
      <w:r>
        <w:t xml:space="preserve">, </w:t>
      </w:r>
      <w:r w:rsidRPr="00041B4C">
        <w:rPr>
          <w:rStyle w:val="gt"/>
        </w:rPr>
        <w:t>n.</w:t>
      </w:r>
      <w:r w:rsidR="009D14D5">
        <w:t> :</w:t>
      </w:r>
      <w:r>
        <w:t xml:space="preserve"> Jérusalem // </w:t>
      </w:r>
      <w:r w:rsidRPr="00041B4C">
        <w:rPr>
          <w:rStyle w:val="aditus"/>
        </w:rPr>
        <w:t>Hiĕrŏsŏlўma</w:t>
      </w:r>
      <w:r>
        <w:t xml:space="preserve">, </w:t>
      </w:r>
      <w:r w:rsidRPr="00497DEC">
        <w:rPr>
          <w:rStyle w:val="flexio"/>
        </w:rPr>
        <w:t>ae</w:t>
      </w:r>
      <w:r>
        <w:t xml:space="preserve">, </w:t>
      </w:r>
      <w:r w:rsidRPr="00041B4C">
        <w:rPr>
          <w:rStyle w:val="gt"/>
        </w:rPr>
        <w:t>f.</w:t>
      </w:r>
      <w:r>
        <w:t xml:space="preserve">, </w:t>
      </w:r>
      <w:r w:rsidRPr="00041B4C">
        <w:rPr>
          <w:rStyle w:val="aditus"/>
        </w:rPr>
        <w:t>Hiĕrŭsălem</w:t>
      </w:r>
      <w:r w:rsidRPr="00041B4C">
        <w:t xml:space="preserve"> (</w:t>
      </w:r>
      <w:r w:rsidRPr="00041B4C">
        <w:rPr>
          <w:rStyle w:val="aditus"/>
        </w:rPr>
        <w:t>Jĕrŭ-</w:t>
      </w:r>
      <w:r w:rsidRPr="00041B4C">
        <w:t xml:space="preserve">). </w:t>
      </w:r>
    </w:p>
    <w:p w:rsidR="00676471" w:rsidRDefault="00676471" w:rsidP="00676471">
      <w:pPr>
        <w:pStyle w:val="vocabulum"/>
      </w:pPr>
      <w:r w:rsidRPr="00676471">
        <w:rPr>
          <w:rStyle w:val="aditus"/>
        </w:rPr>
        <w:t>vĕrĭtus</w:t>
      </w:r>
      <w:r>
        <w:t xml:space="preserve">, </w:t>
      </w:r>
      <w:r w:rsidRPr="00FC73E1">
        <w:rPr>
          <w:rStyle w:val="flexio"/>
        </w:rPr>
        <w:t xml:space="preserve">a, </w:t>
      </w:r>
      <w:r w:rsidRPr="007F2AC0">
        <w:rPr>
          <w:rStyle w:val="flexio"/>
        </w:rPr>
        <w:t>um</w:t>
      </w:r>
      <w:r w:rsidR="009D14D5">
        <w:t> :</w:t>
      </w:r>
      <w:r>
        <w:t xml:space="preserve"> </w:t>
      </w:r>
      <w:r w:rsidRPr="00676471">
        <w:rPr>
          <w:rStyle w:val="gt"/>
        </w:rPr>
        <w:t>part. de</w:t>
      </w:r>
      <w:r>
        <w:t xml:space="preserve"> </w:t>
      </w:r>
      <w:r w:rsidRPr="00676471">
        <w:rPr>
          <w:rStyle w:val="lit"/>
        </w:rPr>
        <w:t>véreor</w:t>
      </w:r>
      <w:r>
        <w:t>.</w:t>
      </w:r>
    </w:p>
    <w:p w:rsidR="000E1190" w:rsidRDefault="00267353" w:rsidP="00267353">
      <w:pPr>
        <w:pStyle w:val="vocabulum"/>
      </w:pPr>
      <w:r w:rsidRPr="000E1190">
        <w:rPr>
          <w:rStyle w:val="aditus"/>
        </w:rPr>
        <w:t>ferrum</w:t>
      </w:r>
      <w:r w:rsidRPr="00AD5FD5">
        <w:t xml:space="preserve">, </w:t>
      </w:r>
      <w:r w:rsidRPr="00497DEC">
        <w:rPr>
          <w:rStyle w:val="flexio"/>
        </w:rPr>
        <w:t>i</w:t>
      </w:r>
      <w:r w:rsidRPr="00AD5FD5">
        <w:t xml:space="preserve">, </w:t>
      </w:r>
      <w:r w:rsidRPr="00BF45BC">
        <w:rPr>
          <w:rStyle w:val="gt"/>
        </w:rPr>
        <w:t>n.</w:t>
      </w:r>
      <w:r w:rsidR="009D14D5">
        <w:t> :</w:t>
      </w:r>
      <w:r w:rsidRPr="00AD5FD5">
        <w:t xml:space="preserve"> fer</w:t>
      </w:r>
      <w:r w:rsidR="00987B40" w:rsidRPr="00AD5FD5">
        <w:t xml:space="preserve">. </w:t>
      </w:r>
    </w:p>
    <w:p w:rsidR="000E1190" w:rsidRDefault="00167D20" w:rsidP="00167D20">
      <w:pPr>
        <w:pStyle w:val="vocabulum"/>
      </w:pPr>
      <w:r w:rsidRPr="000E1190">
        <w:rPr>
          <w:rStyle w:val="aditus"/>
        </w:rPr>
        <w:t>vastō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rendre désert, dépeupler</w:t>
      </w:r>
      <w:r w:rsidR="00BE217D">
        <w:t> ;</w:t>
      </w:r>
      <w:r>
        <w:t xml:space="preserve"> </w:t>
      </w:r>
      <w:r w:rsidRPr="00831F62">
        <w:rPr>
          <w:rStyle w:val="cnumerus2"/>
        </w:rPr>
        <w:t>2.</w:t>
      </w:r>
      <w:r>
        <w:t xml:space="preserve"> </w:t>
      </w:r>
      <w:r w:rsidRPr="00023B16">
        <w:t>dévaster</w:t>
      </w:r>
      <w:r>
        <w:t>, ravager, désoler, ruiner</w:t>
      </w:r>
      <w:r w:rsidRPr="00023B16">
        <w:t xml:space="preserve">. </w:t>
      </w:r>
    </w:p>
    <w:p w:rsidR="00FE3387" w:rsidRDefault="00FE3387" w:rsidP="00FE3387">
      <w:pPr>
        <w:pStyle w:val="vocabulum"/>
      </w:pPr>
      <w:r w:rsidRPr="00FE3387">
        <w:rPr>
          <w:rStyle w:val="aditus"/>
        </w:rPr>
        <w:t>offĭcĭum</w:t>
      </w:r>
      <w:r>
        <w:t xml:space="preserve">, </w:t>
      </w:r>
      <w:r w:rsidRPr="00EE7427">
        <w:rPr>
          <w:rStyle w:val="flexio"/>
        </w:rPr>
        <w:t>ĭi</w:t>
      </w:r>
      <w:r>
        <w:t xml:space="preserve">, </w:t>
      </w:r>
      <w:r w:rsidRPr="00FE3387">
        <w:rPr>
          <w:rStyle w:val="gt"/>
        </w:rPr>
        <w:t>n.</w:t>
      </w:r>
      <w:r w:rsidR="009D14D5">
        <w:t> :</w:t>
      </w:r>
      <w:r>
        <w:t xml:space="preserve"> </w:t>
      </w:r>
      <w:r w:rsidRPr="00FE3387">
        <w:rPr>
          <w:rStyle w:val="cnumerus2"/>
        </w:rPr>
        <w:t>1.</w:t>
      </w:r>
      <w:r>
        <w:t xml:space="preserve"> service, fonction, devoirs d’une fonction</w:t>
      </w:r>
      <w:r w:rsidR="00BE217D">
        <w:t> ;</w:t>
      </w:r>
      <w:r>
        <w:t xml:space="preserve"> </w:t>
      </w:r>
      <w:r w:rsidRPr="00FE3387">
        <w:rPr>
          <w:rStyle w:val="cnumerus2"/>
        </w:rPr>
        <w:t>2.</w:t>
      </w:r>
      <w:r>
        <w:t xml:space="preserve"> serviabilité, obligeance, civilité, politesse </w:t>
      </w:r>
      <w:r w:rsidRPr="00FE3387">
        <w:rPr>
          <w:rStyle w:val="cnumerus2"/>
        </w:rPr>
        <w:t>a)</w:t>
      </w:r>
      <w:r>
        <w:t xml:space="preserve"> bons offices, devoirs de l’amitié </w:t>
      </w:r>
      <w:r w:rsidRPr="00FE3387">
        <w:rPr>
          <w:rStyle w:val="cnumerus2"/>
        </w:rPr>
        <w:t>b)</w:t>
      </w:r>
      <w:r>
        <w:t xml:space="preserve"> devoirs rendus, acte de présence dans une circonstance déterminé </w:t>
      </w:r>
      <w:r w:rsidRPr="00FE3387">
        <w:rPr>
          <w:rStyle w:val="gt"/>
        </w:rPr>
        <w:t>[mariage, funérailles, testament, etc.</w:t>
      </w:r>
      <w:r w:rsidR="00E20E09" w:rsidRPr="00FE3387">
        <w:rPr>
          <w:rStyle w:val="gt"/>
        </w:rPr>
        <w:t>]</w:t>
      </w:r>
      <w:r w:rsidR="00E20E09" w:rsidRPr="00E20E09">
        <w:t> ;</w:t>
      </w:r>
      <w:r>
        <w:t xml:space="preserve"> </w:t>
      </w:r>
      <w:r w:rsidRPr="00FE3387">
        <w:rPr>
          <w:rStyle w:val="cnumerus2"/>
        </w:rPr>
        <w:t>3.</w:t>
      </w:r>
      <w:r>
        <w:t xml:space="preserve"> devoir, obligation morale. </w:t>
      </w:r>
    </w:p>
    <w:p w:rsidR="00507B40" w:rsidRPr="00507B40" w:rsidRDefault="00507B40" w:rsidP="00507B40">
      <w:pPr>
        <w:pStyle w:val="vocabulum"/>
      </w:pPr>
      <w:r>
        <w:rPr>
          <w:rStyle w:val="aditus"/>
        </w:rPr>
        <w:t>nūdus</w:t>
      </w:r>
      <w:r>
        <w:t xml:space="preserve">, </w:t>
      </w:r>
      <w:r w:rsidRPr="00FC73E1">
        <w:rPr>
          <w:rStyle w:val="flexio"/>
        </w:rPr>
        <w:t xml:space="preserve">a, </w:t>
      </w:r>
      <w:r w:rsidRPr="007F2AC0">
        <w:rPr>
          <w:rStyle w:val="flexio"/>
        </w:rPr>
        <w:t>um</w:t>
      </w:r>
      <w:r w:rsidR="009D14D5">
        <w:t> :</w:t>
      </w:r>
      <w:r>
        <w:t xml:space="preserve"> nu. </w:t>
      </w:r>
    </w:p>
    <w:p w:rsidR="00B84F7F" w:rsidRDefault="00FE3387" w:rsidP="00FE3387">
      <w:pPr>
        <w:pStyle w:val="vocabulum"/>
      </w:pPr>
      <w:r w:rsidRPr="00FE3387">
        <w:t xml:space="preserve">1 </w:t>
      </w:r>
      <w:r w:rsidRPr="000E1190">
        <w:rPr>
          <w:rStyle w:val="aditus"/>
        </w:rPr>
        <w:t>ŏ</w:t>
      </w:r>
      <w:r>
        <w:rPr>
          <w:rStyle w:val="aditus"/>
        </w:rPr>
        <w:t>pertus</w:t>
      </w:r>
      <w:r w:rsidRPr="00FE3387">
        <w:t xml:space="preserve">, </w:t>
      </w:r>
      <w:r w:rsidRPr="00FC73E1">
        <w:rPr>
          <w:rStyle w:val="flexio"/>
        </w:rPr>
        <w:t xml:space="preserve">a, </w:t>
      </w:r>
      <w:r w:rsidRPr="007F2AC0">
        <w:rPr>
          <w:rStyle w:val="flexio"/>
        </w:rPr>
        <w:t>um</w:t>
      </w:r>
      <w:r w:rsidR="009D14D5">
        <w:t> :</w:t>
      </w:r>
      <w:r w:rsidRPr="00FE3387">
        <w:t xml:space="preserve"> </w:t>
      </w:r>
      <w:r w:rsidRPr="00FE3387">
        <w:rPr>
          <w:rStyle w:val="gt"/>
        </w:rPr>
        <w:t>part. de</w:t>
      </w:r>
      <w:r>
        <w:t xml:space="preserve"> </w:t>
      </w:r>
      <w:r w:rsidRPr="00FE3387">
        <w:rPr>
          <w:rStyle w:val="lit"/>
        </w:rPr>
        <w:t>opério</w:t>
      </w:r>
      <w:r>
        <w:t>.</w:t>
      </w:r>
    </w:p>
    <w:p w:rsidR="000925EA" w:rsidRDefault="000925EA" w:rsidP="000925EA">
      <w:pPr>
        <w:pStyle w:val="i"/>
      </w:pPr>
      <w:r>
        <w:t>CXXX. À cette douleur vint se joindre une autre douleur, Absalon, fils de David, aspira au trône de son père, et, soulevant une multitude insensée, se révolta contre lui.</w:t>
      </w:r>
    </w:p>
    <w:p w:rsidR="000925EA" w:rsidRDefault="000925EA" w:rsidP="000925EA">
      <w:pPr>
        <w:pStyle w:val="i"/>
      </w:pPr>
      <w:r>
        <w:t>Dès que David en fut instruit, il sortit de Jérusalem, craignant que, s’il y restait, Absalon ne vînt avec une armée assiéger la ville royale, et ne la dévastât par le fer et par le feu.</w:t>
      </w:r>
    </w:p>
    <w:p w:rsidR="000925EA" w:rsidRDefault="000925EA" w:rsidP="000925EA">
      <w:pPr>
        <w:pStyle w:val="i"/>
      </w:pPr>
      <w:r>
        <w:t>Il sortit donc avec ceux de ses sujets qui étaient restés dans le devoir, et gravit la montagne des Oliviers, pleurant, les pieds nus et la tête voilée.</w:t>
      </w:r>
    </w:p>
    <w:p w:rsidR="00B30990" w:rsidRPr="00930EE0" w:rsidRDefault="000F64E9" w:rsidP="006562DB">
      <w:pPr>
        <w:pStyle w:val="absconditus"/>
      </w:pPr>
      <w:r>
        <w:t>$</w:t>
      </w:r>
    </w:p>
    <w:tbl>
      <w:tblPr>
        <w:tblW w:w="5000" w:type="pct"/>
        <w:tblLook w:val="04A0"/>
      </w:tblPr>
      <w:tblGrid>
        <w:gridCol w:w="3545"/>
        <w:gridCol w:w="3911"/>
      </w:tblGrid>
      <w:tr w:rsidR="00BB1A4C" w:rsidRPr="00822DC6" w:rsidTr="008212CF">
        <w:tc>
          <w:tcPr>
            <w:tcW w:w="2377" w:type="pct"/>
          </w:tcPr>
          <w:p w:rsidR="00BB1A4C" w:rsidRPr="00D63136" w:rsidRDefault="00BB1A4C" w:rsidP="00B7663C">
            <w:pPr>
              <w:pStyle w:val="sv"/>
            </w:pPr>
            <w:r w:rsidRPr="00D63136">
              <w:t>CXXX. Alius dolor</w:t>
            </w:r>
          </w:p>
        </w:tc>
        <w:tc>
          <w:tcPr>
            <w:tcW w:w="2623" w:type="pct"/>
          </w:tcPr>
          <w:p w:rsidR="00BB1A4C" w:rsidRPr="00822DC6" w:rsidRDefault="00BB1A4C" w:rsidP="00B7663C">
            <w:pPr>
              <w:pStyle w:val="iv"/>
            </w:pPr>
            <w:r w:rsidRPr="00822DC6">
              <w:t>CXXX. Une autre douleur</w:t>
            </w:r>
          </w:p>
        </w:tc>
      </w:tr>
      <w:tr w:rsidR="00BB1A4C" w:rsidRPr="00822DC6" w:rsidTr="008212CF">
        <w:tc>
          <w:tcPr>
            <w:tcW w:w="2377" w:type="pct"/>
          </w:tcPr>
          <w:p w:rsidR="00BB1A4C" w:rsidRPr="00D63136" w:rsidRDefault="00BB1A4C" w:rsidP="00B7663C">
            <w:pPr>
              <w:pStyle w:val="sv"/>
            </w:pPr>
            <w:r w:rsidRPr="00D63136">
              <w:t>accéssit ad hunc dolórem.</w:t>
            </w:r>
          </w:p>
        </w:tc>
        <w:tc>
          <w:tcPr>
            <w:tcW w:w="2623" w:type="pct"/>
          </w:tcPr>
          <w:p w:rsidR="00BB1A4C" w:rsidRPr="00822DC6" w:rsidRDefault="00BB1A4C" w:rsidP="00B7663C">
            <w:pPr>
              <w:pStyle w:val="iv"/>
            </w:pPr>
            <w:r w:rsidRPr="00822DC6">
              <w:t>s’ajouta à cette douleur.</w:t>
            </w:r>
          </w:p>
        </w:tc>
      </w:tr>
      <w:tr w:rsidR="00BB1A4C" w:rsidRPr="00822DC6" w:rsidTr="008212CF">
        <w:tc>
          <w:tcPr>
            <w:tcW w:w="2377" w:type="pct"/>
          </w:tcPr>
          <w:p w:rsidR="00BB1A4C" w:rsidRPr="00D63136" w:rsidRDefault="00BB1A4C" w:rsidP="00B7663C">
            <w:pPr>
              <w:pStyle w:val="sv"/>
            </w:pPr>
            <w:r w:rsidRPr="00D63136">
              <w:t>Absalóm, fílius Davídis,</w:t>
            </w:r>
          </w:p>
        </w:tc>
        <w:tc>
          <w:tcPr>
            <w:tcW w:w="2623" w:type="pct"/>
          </w:tcPr>
          <w:p w:rsidR="00BB1A4C" w:rsidRPr="00822DC6" w:rsidRDefault="00BB1A4C" w:rsidP="00B7663C">
            <w:pPr>
              <w:pStyle w:val="iv"/>
            </w:pPr>
            <w:r w:rsidRPr="00822DC6">
              <w:t>Absalon, fils de David,</w:t>
            </w:r>
          </w:p>
        </w:tc>
      </w:tr>
      <w:tr w:rsidR="00BB1A4C" w:rsidRPr="00822DC6" w:rsidTr="008212CF">
        <w:tc>
          <w:tcPr>
            <w:tcW w:w="2377" w:type="pct"/>
          </w:tcPr>
          <w:p w:rsidR="00BB1A4C" w:rsidRPr="00D63136" w:rsidRDefault="00BB1A4C" w:rsidP="00B7663C">
            <w:pPr>
              <w:pStyle w:val="sv"/>
            </w:pPr>
            <w:r w:rsidRPr="00D63136">
              <w:t>affectávit regnum</w:t>
            </w:r>
          </w:p>
        </w:tc>
        <w:tc>
          <w:tcPr>
            <w:tcW w:w="2623" w:type="pct"/>
          </w:tcPr>
          <w:p w:rsidR="00BB1A4C" w:rsidRPr="00822DC6" w:rsidRDefault="00BB1A4C" w:rsidP="00B7663C">
            <w:pPr>
              <w:pStyle w:val="iv"/>
            </w:pPr>
            <w:r w:rsidRPr="00822DC6">
              <w:t>aspira à la royauté (au trône)</w:t>
            </w:r>
          </w:p>
        </w:tc>
      </w:tr>
      <w:tr w:rsidR="00BB1A4C" w:rsidRPr="00822DC6" w:rsidTr="008212CF">
        <w:tc>
          <w:tcPr>
            <w:tcW w:w="2377" w:type="pct"/>
          </w:tcPr>
          <w:p w:rsidR="00BB1A4C" w:rsidRPr="00D63136" w:rsidRDefault="00BB1A4C" w:rsidP="00B7663C">
            <w:pPr>
              <w:pStyle w:val="sv"/>
            </w:pPr>
            <w:r w:rsidRPr="00D63136">
              <w:t>patérnum</w:t>
            </w:r>
            <w:r w:rsidR="00BE217D">
              <w:t> ;</w:t>
            </w:r>
          </w:p>
        </w:tc>
        <w:tc>
          <w:tcPr>
            <w:tcW w:w="2623" w:type="pct"/>
          </w:tcPr>
          <w:p w:rsidR="00BB1A4C" w:rsidRPr="00822DC6" w:rsidRDefault="00BB1A4C" w:rsidP="00B7663C">
            <w:pPr>
              <w:pStyle w:val="iv"/>
            </w:pPr>
            <w:r w:rsidRPr="00822DC6">
              <w:t>de-son-père</w:t>
            </w:r>
            <w:r w:rsidR="00BE217D">
              <w:t> ;</w:t>
            </w:r>
          </w:p>
        </w:tc>
      </w:tr>
      <w:tr w:rsidR="00BB1A4C" w:rsidRPr="00822DC6" w:rsidTr="008212CF">
        <w:tc>
          <w:tcPr>
            <w:tcW w:w="2377" w:type="pct"/>
          </w:tcPr>
          <w:p w:rsidR="00BB1A4C" w:rsidRPr="00D63136" w:rsidRDefault="00BB1A4C" w:rsidP="00B7663C">
            <w:pPr>
              <w:pStyle w:val="sv"/>
            </w:pPr>
            <w:r w:rsidRPr="00D63136">
              <w:t>multitúdine imperíta</w:t>
            </w:r>
          </w:p>
        </w:tc>
        <w:tc>
          <w:tcPr>
            <w:tcW w:w="2623" w:type="pct"/>
          </w:tcPr>
          <w:p w:rsidR="00BB1A4C" w:rsidRPr="00822DC6" w:rsidRDefault="00BB1A4C" w:rsidP="00B7663C">
            <w:pPr>
              <w:pStyle w:val="iv"/>
            </w:pPr>
            <w:r w:rsidRPr="00822DC6">
              <w:t>une multitude sans expérience</w:t>
            </w:r>
          </w:p>
        </w:tc>
      </w:tr>
      <w:tr w:rsidR="00BB1A4C" w:rsidRPr="00822DC6" w:rsidTr="008212CF">
        <w:tc>
          <w:tcPr>
            <w:tcW w:w="2377" w:type="pct"/>
          </w:tcPr>
          <w:p w:rsidR="00BB1A4C" w:rsidRPr="00D63136" w:rsidRDefault="00BB1A4C" w:rsidP="00B7663C">
            <w:pPr>
              <w:pStyle w:val="sv"/>
            </w:pPr>
            <w:r w:rsidRPr="00D63136">
              <w:t>concitáta,</w:t>
            </w:r>
          </w:p>
        </w:tc>
        <w:tc>
          <w:tcPr>
            <w:tcW w:w="2623" w:type="pct"/>
          </w:tcPr>
          <w:p w:rsidR="00BB1A4C" w:rsidRPr="00822DC6" w:rsidRDefault="00BB1A4C" w:rsidP="00B7663C">
            <w:pPr>
              <w:pStyle w:val="iv"/>
            </w:pPr>
            <w:r w:rsidRPr="00822DC6">
              <w:t>ayant été soulevée,</w:t>
            </w:r>
          </w:p>
        </w:tc>
      </w:tr>
      <w:tr w:rsidR="00BB1A4C" w:rsidRPr="00822DC6" w:rsidTr="008212CF">
        <w:tc>
          <w:tcPr>
            <w:tcW w:w="2377" w:type="pct"/>
          </w:tcPr>
          <w:p w:rsidR="00BB1A4C" w:rsidRPr="00D63136" w:rsidRDefault="00BB1A4C" w:rsidP="00B7663C">
            <w:pPr>
              <w:pStyle w:val="sv"/>
            </w:pPr>
            <w:r w:rsidRPr="00D63136">
              <w:t>rebellávit advérsus patrem</w:t>
            </w:r>
          </w:p>
        </w:tc>
        <w:tc>
          <w:tcPr>
            <w:tcW w:w="2623" w:type="pct"/>
          </w:tcPr>
          <w:p w:rsidR="00BB1A4C" w:rsidRPr="00822DC6" w:rsidRDefault="00BB1A4C" w:rsidP="00B7663C">
            <w:pPr>
              <w:pStyle w:val="iv"/>
            </w:pPr>
            <w:r w:rsidRPr="00822DC6">
              <w:t xml:space="preserve">il se révolta contre </w:t>
            </w:r>
            <w:r w:rsidRPr="00822DC6">
              <w:rPr>
                <w:rStyle w:val="italicus"/>
              </w:rPr>
              <w:t>son</w:t>
            </w:r>
            <w:r w:rsidRPr="00822DC6">
              <w:t xml:space="preserve"> père.</w:t>
            </w:r>
          </w:p>
        </w:tc>
      </w:tr>
      <w:tr w:rsidR="00BB1A4C" w:rsidRPr="00822DC6" w:rsidTr="008212CF">
        <w:tc>
          <w:tcPr>
            <w:tcW w:w="2377" w:type="pct"/>
          </w:tcPr>
          <w:p w:rsidR="00BB1A4C" w:rsidRPr="00D63136" w:rsidRDefault="00BB1A4C" w:rsidP="00B7663C">
            <w:pPr>
              <w:pStyle w:val="sv"/>
            </w:pPr>
            <w:r w:rsidRPr="00D63136">
              <w:t>Ubi David cognóvit id,</w:t>
            </w:r>
          </w:p>
        </w:tc>
        <w:tc>
          <w:tcPr>
            <w:tcW w:w="2623" w:type="pct"/>
          </w:tcPr>
          <w:p w:rsidR="00BB1A4C" w:rsidRPr="00822DC6" w:rsidRDefault="00BB1A4C" w:rsidP="00B7663C">
            <w:pPr>
              <w:pStyle w:val="iv"/>
            </w:pPr>
            <w:r w:rsidRPr="00822DC6">
              <w:t>Dès que David eut appris cela.</w:t>
            </w:r>
          </w:p>
        </w:tc>
      </w:tr>
      <w:tr w:rsidR="00BB1A4C" w:rsidRPr="00822DC6" w:rsidTr="008212CF">
        <w:tc>
          <w:tcPr>
            <w:tcW w:w="2377" w:type="pct"/>
          </w:tcPr>
          <w:p w:rsidR="00BB1A4C" w:rsidRPr="00D63136" w:rsidRDefault="00BB1A4C" w:rsidP="00B7663C">
            <w:pPr>
              <w:pStyle w:val="sv"/>
            </w:pPr>
            <w:r w:rsidRPr="00D63136">
              <w:t>excéssit Hierosólyma,</w:t>
            </w:r>
          </w:p>
        </w:tc>
        <w:tc>
          <w:tcPr>
            <w:tcW w:w="2623" w:type="pct"/>
          </w:tcPr>
          <w:p w:rsidR="00BB1A4C" w:rsidRPr="00822DC6" w:rsidRDefault="00BB1A4C" w:rsidP="00B7663C">
            <w:pPr>
              <w:pStyle w:val="iv"/>
            </w:pPr>
            <w:r w:rsidRPr="00822DC6">
              <w:t>il sortit de Jérusalem,</w:t>
            </w:r>
          </w:p>
        </w:tc>
      </w:tr>
      <w:tr w:rsidR="00BB1A4C" w:rsidRPr="00822DC6" w:rsidTr="008212CF">
        <w:tc>
          <w:tcPr>
            <w:tcW w:w="2377" w:type="pct"/>
          </w:tcPr>
          <w:p w:rsidR="00BB1A4C" w:rsidRPr="00D63136" w:rsidRDefault="00BB1A4C" w:rsidP="00B7663C">
            <w:pPr>
              <w:pStyle w:val="sv"/>
            </w:pPr>
            <w:r w:rsidRPr="00D63136">
              <w:t>véritus ne,</w:t>
            </w:r>
          </w:p>
        </w:tc>
        <w:tc>
          <w:tcPr>
            <w:tcW w:w="2623" w:type="pct"/>
          </w:tcPr>
          <w:p w:rsidR="00BB1A4C" w:rsidRPr="00822DC6" w:rsidRDefault="00BB1A4C" w:rsidP="00B7663C">
            <w:pPr>
              <w:pStyle w:val="iv"/>
            </w:pPr>
            <w:r w:rsidRPr="00822DC6">
              <w:t>ayant craint que,</w:t>
            </w:r>
          </w:p>
        </w:tc>
      </w:tr>
      <w:tr w:rsidR="00BB1A4C" w:rsidRPr="00822DC6" w:rsidTr="008212CF">
        <w:tc>
          <w:tcPr>
            <w:tcW w:w="2377" w:type="pct"/>
          </w:tcPr>
          <w:p w:rsidR="00BB1A4C" w:rsidRPr="00D63136" w:rsidRDefault="00BB1A4C" w:rsidP="00B7663C">
            <w:pPr>
              <w:pStyle w:val="sv"/>
            </w:pPr>
            <w:r w:rsidRPr="00D63136">
              <w:t>si remanéret ibit</w:t>
            </w:r>
          </w:p>
        </w:tc>
        <w:tc>
          <w:tcPr>
            <w:tcW w:w="2623" w:type="pct"/>
          </w:tcPr>
          <w:p w:rsidR="00BB1A4C" w:rsidRPr="00822DC6" w:rsidRDefault="00BB1A4C" w:rsidP="00B7663C">
            <w:pPr>
              <w:pStyle w:val="iv"/>
            </w:pPr>
            <w:r w:rsidRPr="00822DC6">
              <w:t>s’il restait là,</w:t>
            </w:r>
          </w:p>
        </w:tc>
      </w:tr>
      <w:tr w:rsidR="00BB1A4C" w:rsidRPr="00822DC6" w:rsidTr="008212CF">
        <w:tc>
          <w:tcPr>
            <w:tcW w:w="2377" w:type="pct"/>
          </w:tcPr>
          <w:p w:rsidR="00BB1A4C" w:rsidRPr="00D63136" w:rsidRDefault="00BB1A4C" w:rsidP="00B7663C">
            <w:pPr>
              <w:pStyle w:val="sv"/>
            </w:pPr>
            <w:r w:rsidRPr="00D63136">
              <w:t>Absalóm</w:t>
            </w:r>
          </w:p>
        </w:tc>
        <w:tc>
          <w:tcPr>
            <w:tcW w:w="2623" w:type="pct"/>
          </w:tcPr>
          <w:p w:rsidR="00BB1A4C" w:rsidRPr="00822DC6" w:rsidRDefault="00BB1A4C" w:rsidP="00B7663C">
            <w:pPr>
              <w:pStyle w:val="iv"/>
            </w:pPr>
            <w:r w:rsidRPr="00822DC6">
              <w:t>Absalon</w:t>
            </w:r>
          </w:p>
        </w:tc>
      </w:tr>
      <w:tr w:rsidR="00BB1A4C" w:rsidRPr="00822DC6" w:rsidTr="008212CF">
        <w:tc>
          <w:tcPr>
            <w:tcW w:w="2377" w:type="pct"/>
          </w:tcPr>
          <w:p w:rsidR="00BB1A4C" w:rsidRPr="00D63136" w:rsidRDefault="00BB1A4C" w:rsidP="00B7663C">
            <w:pPr>
              <w:pStyle w:val="sv"/>
            </w:pPr>
            <w:r w:rsidRPr="00D63136">
              <w:t>véniens cum exércitu</w:t>
            </w:r>
          </w:p>
        </w:tc>
        <w:tc>
          <w:tcPr>
            <w:tcW w:w="2623" w:type="pct"/>
          </w:tcPr>
          <w:p w:rsidR="00BB1A4C" w:rsidRPr="00822DC6" w:rsidRDefault="00BB1A4C" w:rsidP="00B7663C">
            <w:pPr>
              <w:pStyle w:val="iv"/>
            </w:pPr>
            <w:r w:rsidRPr="00822DC6">
              <w:t>venant avec une armée</w:t>
            </w:r>
          </w:p>
        </w:tc>
      </w:tr>
      <w:tr w:rsidR="00BB1A4C" w:rsidRPr="00822DC6" w:rsidTr="008212CF">
        <w:tc>
          <w:tcPr>
            <w:tcW w:w="2377" w:type="pct"/>
          </w:tcPr>
          <w:p w:rsidR="00BB1A4C" w:rsidRPr="00D63136" w:rsidRDefault="00BB1A4C" w:rsidP="00B7663C">
            <w:pPr>
              <w:pStyle w:val="sv"/>
            </w:pPr>
            <w:r w:rsidRPr="00D63136">
              <w:lastRenderedPageBreak/>
              <w:t>obsidéret urbem régiam.</w:t>
            </w:r>
          </w:p>
        </w:tc>
        <w:tc>
          <w:tcPr>
            <w:tcW w:w="2623" w:type="pct"/>
          </w:tcPr>
          <w:p w:rsidR="00BB1A4C" w:rsidRPr="00822DC6" w:rsidRDefault="00BB1A4C" w:rsidP="00B7663C">
            <w:pPr>
              <w:pStyle w:val="iv"/>
            </w:pPr>
            <w:r w:rsidRPr="00822DC6">
              <w:t>assiégeât la ville royale.</w:t>
            </w:r>
          </w:p>
        </w:tc>
      </w:tr>
      <w:tr w:rsidR="00BB1A4C" w:rsidRPr="00822DC6" w:rsidTr="008212CF">
        <w:tc>
          <w:tcPr>
            <w:tcW w:w="2377" w:type="pct"/>
          </w:tcPr>
          <w:p w:rsidR="00BB1A4C" w:rsidRPr="00D63136" w:rsidRDefault="00BB1A4C" w:rsidP="00B7663C">
            <w:pPr>
              <w:pStyle w:val="sv"/>
            </w:pPr>
            <w:r w:rsidRPr="00D63136">
              <w:t>vastarétque eam</w:t>
            </w:r>
          </w:p>
        </w:tc>
        <w:tc>
          <w:tcPr>
            <w:tcW w:w="2623" w:type="pct"/>
          </w:tcPr>
          <w:p w:rsidR="00BB1A4C" w:rsidRPr="00822DC6" w:rsidRDefault="00BB1A4C" w:rsidP="00B7663C">
            <w:pPr>
              <w:pStyle w:val="iv"/>
            </w:pPr>
            <w:r w:rsidRPr="00822DC6">
              <w:t>et dévastât elle</w:t>
            </w:r>
          </w:p>
        </w:tc>
      </w:tr>
      <w:tr w:rsidR="00BB1A4C" w:rsidRPr="00822DC6" w:rsidTr="008212CF">
        <w:tc>
          <w:tcPr>
            <w:tcW w:w="2377" w:type="pct"/>
          </w:tcPr>
          <w:p w:rsidR="00BB1A4C" w:rsidRPr="00D63136" w:rsidRDefault="00BB1A4C" w:rsidP="00B7663C">
            <w:pPr>
              <w:pStyle w:val="sv"/>
            </w:pPr>
            <w:r w:rsidRPr="00D63136">
              <w:t>ferro et igne.</w:t>
            </w:r>
          </w:p>
        </w:tc>
        <w:tc>
          <w:tcPr>
            <w:tcW w:w="2623" w:type="pct"/>
          </w:tcPr>
          <w:p w:rsidR="00BB1A4C" w:rsidRPr="00822DC6" w:rsidRDefault="00BB1A4C" w:rsidP="00B7663C">
            <w:pPr>
              <w:pStyle w:val="iv"/>
            </w:pPr>
            <w:r w:rsidRPr="00822DC6">
              <w:t>par le fer et le feu.</w:t>
            </w:r>
          </w:p>
        </w:tc>
      </w:tr>
      <w:tr w:rsidR="00BB1A4C" w:rsidRPr="00822DC6" w:rsidTr="008212CF">
        <w:tc>
          <w:tcPr>
            <w:tcW w:w="2377" w:type="pct"/>
          </w:tcPr>
          <w:p w:rsidR="00BB1A4C" w:rsidRPr="00D63136" w:rsidRDefault="00BB1A4C" w:rsidP="00B7663C">
            <w:pPr>
              <w:pStyle w:val="sv"/>
            </w:pPr>
            <w:r w:rsidRPr="00D63136">
              <w:t>Quare, egréssus</w:t>
            </w:r>
          </w:p>
        </w:tc>
        <w:tc>
          <w:tcPr>
            <w:tcW w:w="2623" w:type="pct"/>
          </w:tcPr>
          <w:p w:rsidR="00BB1A4C" w:rsidRPr="00822DC6" w:rsidRDefault="00BB1A4C" w:rsidP="00B7663C">
            <w:pPr>
              <w:pStyle w:val="iv"/>
            </w:pPr>
            <w:r w:rsidRPr="00822DC6">
              <w:t xml:space="preserve">C’est pourquoi, </w:t>
            </w:r>
            <w:r w:rsidRPr="00822DC6">
              <w:rPr>
                <w:rStyle w:val="italicus"/>
              </w:rPr>
              <w:t>en</w:t>
            </w:r>
            <w:r w:rsidRPr="00822DC6">
              <w:t xml:space="preserve"> étant sorti</w:t>
            </w:r>
          </w:p>
        </w:tc>
      </w:tr>
      <w:tr w:rsidR="00BB1A4C" w:rsidRPr="00822DC6" w:rsidTr="008212CF">
        <w:tc>
          <w:tcPr>
            <w:tcW w:w="2377" w:type="pct"/>
          </w:tcPr>
          <w:p w:rsidR="00BB1A4C" w:rsidRPr="00D63136" w:rsidRDefault="00BB1A4C" w:rsidP="00B7663C">
            <w:pPr>
              <w:pStyle w:val="sv"/>
            </w:pPr>
            <w:r w:rsidRPr="00D63136">
              <w:t>eum suis</w:t>
            </w:r>
          </w:p>
        </w:tc>
        <w:tc>
          <w:tcPr>
            <w:tcW w:w="2623" w:type="pct"/>
          </w:tcPr>
          <w:p w:rsidR="00BB1A4C" w:rsidRPr="00822DC6" w:rsidRDefault="00BB1A4C" w:rsidP="00B7663C">
            <w:pPr>
              <w:pStyle w:val="iv"/>
            </w:pPr>
            <w:r w:rsidRPr="00822DC6">
              <w:t>avec les siens (ceux des siens)</w:t>
            </w:r>
          </w:p>
        </w:tc>
      </w:tr>
      <w:tr w:rsidR="00BB1A4C" w:rsidRPr="00822DC6" w:rsidTr="008212CF">
        <w:tc>
          <w:tcPr>
            <w:tcW w:w="2377" w:type="pct"/>
          </w:tcPr>
          <w:p w:rsidR="00BB1A4C" w:rsidRPr="00D63136" w:rsidRDefault="00BB1A4C" w:rsidP="00B7663C">
            <w:pPr>
              <w:pStyle w:val="sv"/>
            </w:pPr>
            <w:r w:rsidRPr="00D63136">
              <w:t>qui manébant in offício,</w:t>
            </w:r>
          </w:p>
        </w:tc>
        <w:tc>
          <w:tcPr>
            <w:tcW w:w="2623" w:type="pct"/>
          </w:tcPr>
          <w:p w:rsidR="00BB1A4C" w:rsidRPr="00822DC6" w:rsidRDefault="00BB1A4C" w:rsidP="00B7663C">
            <w:pPr>
              <w:pStyle w:val="iv"/>
            </w:pPr>
            <w:r w:rsidRPr="00822DC6">
              <w:t>qui restaient dans le devoir,</w:t>
            </w:r>
          </w:p>
        </w:tc>
      </w:tr>
      <w:tr w:rsidR="00BB1A4C" w:rsidRPr="00822DC6" w:rsidTr="008212CF">
        <w:tc>
          <w:tcPr>
            <w:tcW w:w="2377" w:type="pct"/>
          </w:tcPr>
          <w:p w:rsidR="00BB1A4C" w:rsidRPr="00D63136" w:rsidRDefault="00BB1A4C" w:rsidP="00B7663C">
            <w:pPr>
              <w:pStyle w:val="sv"/>
            </w:pPr>
            <w:r w:rsidRPr="00D63136">
              <w:t>conscéndit</w:t>
            </w:r>
          </w:p>
        </w:tc>
        <w:tc>
          <w:tcPr>
            <w:tcW w:w="2623" w:type="pct"/>
          </w:tcPr>
          <w:p w:rsidR="00BB1A4C" w:rsidRPr="00822DC6" w:rsidRDefault="00BB1A4C" w:rsidP="00B7663C">
            <w:pPr>
              <w:pStyle w:val="iv"/>
            </w:pPr>
            <w:r w:rsidRPr="00822DC6">
              <w:t>il monta</w:t>
            </w:r>
          </w:p>
        </w:tc>
      </w:tr>
      <w:tr w:rsidR="00BB1A4C" w:rsidRPr="00822DC6" w:rsidTr="008212CF">
        <w:tc>
          <w:tcPr>
            <w:tcW w:w="2377" w:type="pct"/>
          </w:tcPr>
          <w:p w:rsidR="00BB1A4C" w:rsidRPr="00D63136" w:rsidRDefault="00BB1A4C" w:rsidP="00B7663C">
            <w:pPr>
              <w:pStyle w:val="sv"/>
            </w:pPr>
            <w:r w:rsidRPr="00D63136">
              <w:t>montem Olivárum,</w:t>
            </w:r>
          </w:p>
        </w:tc>
        <w:tc>
          <w:tcPr>
            <w:tcW w:w="2623" w:type="pct"/>
          </w:tcPr>
          <w:p w:rsidR="00BB1A4C" w:rsidRPr="00822DC6" w:rsidRDefault="00BB1A4C" w:rsidP="00B7663C">
            <w:pPr>
              <w:pStyle w:val="iv"/>
            </w:pPr>
            <w:r w:rsidRPr="00822DC6">
              <w:t>sur la montagne des Oliviers,</w:t>
            </w:r>
          </w:p>
        </w:tc>
      </w:tr>
      <w:tr w:rsidR="00BB1A4C" w:rsidRPr="00822DC6" w:rsidTr="008212CF">
        <w:tc>
          <w:tcPr>
            <w:tcW w:w="2377" w:type="pct"/>
          </w:tcPr>
          <w:p w:rsidR="00BB1A4C" w:rsidRPr="00D63136" w:rsidRDefault="00BB1A4C" w:rsidP="00B7663C">
            <w:pPr>
              <w:pStyle w:val="sv"/>
            </w:pPr>
            <w:r w:rsidRPr="00D63136">
              <w:t>flens, pédibus nudis,</w:t>
            </w:r>
          </w:p>
        </w:tc>
        <w:tc>
          <w:tcPr>
            <w:tcW w:w="2623" w:type="pct"/>
          </w:tcPr>
          <w:p w:rsidR="00BB1A4C" w:rsidRPr="00822DC6" w:rsidRDefault="00BB1A4C" w:rsidP="00B7663C">
            <w:pPr>
              <w:pStyle w:val="iv"/>
            </w:pPr>
            <w:r w:rsidRPr="00822DC6">
              <w:t>pleurant, les pieds nus,</w:t>
            </w:r>
          </w:p>
        </w:tc>
      </w:tr>
      <w:tr w:rsidR="00BB1A4C" w:rsidRPr="00822DC6" w:rsidTr="008212CF">
        <w:tc>
          <w:tcPr>
            <w:tcW w:w="2377" w:type="pct"/>
          </w:tcPr>
          <w:p w:rsidR="00BB1A4C" w:rsidRPr="00D63136" w:rsidRDefault="00BB1A4C" w:rsidP="00B7663C">
            <w:pPr>
              <w:pStyle w:val="sv"/>
            </w:pPr>
            <w:r w:rsidRPr="00D63136">
              <w:t>et cápite opérto.</w:t>
            </w:r>
          </w:p>
        </w:tc>
        <w:tc>
          <w:tcPr>
            <w:tcW w:w="2623" w:type="pct"/>
          </w:tcPr>
          <w:p w:rsidR="00BB1A4C" w:rsidRPr="00822DC6" w:rsidRDefault="00BB1A4C" w:rsidP="00B7663C">
            <w:pPr>
              <w:pStyle w:val="iv"/>
            </w:pPr>
            <w:r w:rsidRPr="00822DC6">
              <w:t>et la tête couverte.</w:t>
            </w:r>
          </w:p>
        </w:tc>
      </w:tr>
    </w:tbl>
    <w:p w:rsidR="00C87EAE" w:rsidRDefault="00B30990" w:rsidP="00301F97">
      <w:pPr>
        <w:pStyle w:val="absconditus"/>
      </w:pPr>
      <w:r>
        <w:t>²</w:t>
      </w:r>
    </w:p>
    <w:p w:rsidR="009D7993" w:rsidRPr="00E5545A" w:rsidRDefault="009D7993" w:rsidP="00EC0168">
      <w:pPr>
        <w:pStyle w:val="Titre3"/>
      </w:pPr>
      <w:bookmarkStart w:id="435" w:name="_Toc466191419"/>
      <w:bookmarkStart w:id="436" w:name="_Toc466191675"/>
      <w:bookmarkStart w:id="437" w:name="_Toc524065609"/>
      <w:r w:rsidRPr="00E5545A">
        <w:t xml:space="preserve">131 — Patience admirable de </w:t>
      </w:r>
      <w:r w:rsidR="00C24092">
        <w:t>Davíd</w:t>
      </w:r>
      <w:r w:rsidRPr="00E5545A">
        <w:t>.</w:t>
      </w:r>
      <w:bookmarkEnd w:id="435"/>
      <w:bookmarkEnd w:id="436"/>
      <w:bookmarkEnd w:id="437"/>
    </w:p>
    <w:p w:rsidR="00C87EAE" w:rsidRDefault="000121D9" w:rsidP="00E2285C">
      <w:pPr>
        <w:pStyle w:val="s"/>
        <w:rPr>
          <w:lang w:val="fr-FR"/>
        </w:rPr>
      </w:pPr>
      <w:r w:rsidRPr="00D80808">
        <w:rPr>
          <w:lang w:val="fr-FR"/>
        </w:rPr>
        <w:t>Fugiénti occúrrit</w:t>
      </w:r>
      <w:r w:rsidR="009D7993" w:rsidRPr="00D80808">
        <w:rPr>
          <w:lang w:val="fr-FR"/>
        </w:rPr>
        <w:t xml:space="preserve"> vir quidam e </w:t>
      </w:r>
      <w:r w:rsidRPr="00D80808">
        <w:rPr>
          <w:lang w:val="fr-FR"/>
        </w:rPr>
        <w:t>génere</w:t>
      </w:r>
      <w:r w:rsidR="009D7993" w:rsidRPr="00D80808">
        <w:rPr>
          <w:lang w:val="fr-FR"/>
        </w:rPr>
        <w:t xml:space="preserve"> </w:t>
      </w:r>
      <w:r w:rsidR="00C335E1">
        <w:rPr>
          <w:lang w:val="fr-FR"/>
        </w:rPr>
        <w:t>Saúl</w:t>
      </w:r>
      <w:r w:rsidR="009D7993" w:rsidRPr="00D80808">
        <w:rPr>
          <w:lang w:val="fr-FR"/>
        </w:rPr>
        <w:t xml:space="preserve">is, nómine </w:t>
      </w:r>
      <w:r w:rsidR="000C104D" w:rsidRPr="00D80808">
        <w:rPr>
          <w:lang w:val="fr-FR"/>
        </w:rPr>
        <w:t>Semeí</w:t>
      </w:r>
      <w:r w:rsidR="009D7993" w:rsidRPr="00D80808">
        <w:rPr>
          <w:lang w:val="fr-FR"/>
        </w:rPr>
        <w:t xml:space="preserve">, qui cœpit </w:t>
      </w:r>
      <w:r w:rsidRPr="00D80808">
        <w:rPr>
          <w:lang w:val="fr-FR"/>
        </w:rPr>
        <w:t>Davídem</w:t>
      </w:r>
      <w:r w:rsidR="009D7993" w:rsidRPr="00D80808">
        <w:rPr>
          <w:lang w:val="fr-FR"/>
        </w:rPr>
        <w:t xml:space="preserve"> </w:t>
      </w:r>
      <w:r w:rsidRPr="00D80808">
        <w:rPr>
          <w:lang w:val="fr-FR"/>
        </w:rPr>
        <w:t>ejúsque</w:t>
      </w:r>
      <w:r w:rsidR="009D7993" w:rsidRPr="00D80808">
        <w:rPr>
          <w:lang w:val="fr-FR"/>
        </w:rPr>
        <w:t xml:space="preserve"> </w:t>
      </w:r>
      <w:r w:rsidRPr="00D80808">
        <w:rPr>
          <w:lang w:val="fr-FR"/>
        </w:rPr>
        <w:t>cómites</w:t>
      </w:r>
      <w:r w:rsidR="009D7993" w:rsidRPr="00D80808">
        <w:rPr>
          <w:lang w:val="fr-FR"/>
        </w:rPr>
        <w:t xml:space="preserve"> </w:t>
      </w:r>
      <w:r w:rsidRPr="00D80808">
        <w:rPr>
          <w:lang w:val="fr-FR"/>
        </w:rPr>
        <w:t>maledíctis</w:t>
      </w:r>
      <w:r w:rsidR="009D7993" w:rsidRPr="00D80808">
        <w:rPr>
          <w:lang w:val="fr-FR"/>
        </w:rPr>
        <w:t xml:space="preserve"> et </w:t>
      </w:r>
      <w:r w:rsidRPr="00D80808">
        <w:rPr>
          <w:lang w:val="fr-FR"/>
        </w:rPr>
        <w:t>lapídibus</w:t>
      </w:r>
      <w:r w:rsidR="009D7993" w:rsidRPr="00D80808">
        <w:rPr>
          <w:lang w:val="fr-FR"/>
        </w:rPr>
        <w:t xml:space="preserve"> </w:t>
      </w:r>
      <w:r w:rsidRPr="00D80808">
        <w:rPr>
          <w:lang w:val="fr-FR"/>
        </w:rPr>
        <w:t>appétere</w:t>
      </w:r>
      <w:r w:rsidR="005C7E3F">
        <w:rPr>
          <w:lang w:val="fr-FR"/>
        </w:rPr>
        <w:t xml:space="preserve">. </w:t>
      </w:r>
    </w:p>
    <w:p w:rsidR="00C87EAE" w:rsidRDefault="009D7993" w:rsidP="00E2285C">
      <w:pPr>
        <w:pStyle w:val="s"/>
        <w:rPr>
          <w:lang w:val="fr-FR"/>
        </w:rPr>
      </w:pPr>
      <w:r w:rsidRPr="00D80808">
        <w:rPr>
          <w:lang w:val="fr-FR"/>
        </w:rPr>
        <w:t>Quod illi</w:t>
      </w:r>
      <w:r w:rsidR="002C073E">
        <w:rPr>
          <w:rStyle w:val="Appelnotedebasdep"/>
        </w:rPr>
        <w:footnoteReference w:id="229"/>
      </w:r>
      <w:r w:rsidRPr="00D80808">
        <w:rPr>
          <w:lang w:val="fr-FR"/>
        </w:rPr>
        <w:t xml:space="preserve"> </w:t>
      </w:r>
      <w:r w:rsidR="000121D9" w:rsidRPr="00D80808">
        <w:rPr>
          <w:lang w:val="fr-FR"/>
        </w:rPr>
        <w:t>indígne</w:t>
      </w:r>
      <w:r w:rsidRPr="00D80808">
        <w:rPr>
          <w:lang w:val="fr-FR"/>
        </w:rPr>
        <w:t xml:space="preserve"> </w:t>
      </w:r>
      <w:r w:rsidR="000121D9" w:rsidRPr="00D80808">
        <w:rPr>
          <w:lang w:val="fr-FR"/>
        </w:rPr>
        <w:t>feréntes</w:t>
      </w:r>
      <w:r w:rsidRPr="00D80808">
        <w:rPr>
          <w:lang w:val="fr-FR"/>
        </w:rPr>
        <w:t xml:space="preserve"> </w:t>
      </w:r>
      <w:r w:rsidR="000121D9" w:rsidRPr="00D80808">
        <w:rPr>
          <w:lang w:val="fr-FR"/>
        </w:rPr>
        <w:t>volébant</w:t>
      </w:r>
      <w:r w:rsidRPr="00D80808">
        <w:rPr>
          <w:lang w:val="fr-FR"/>
        </w:rPr>
        <w:t xml:space="preserve"> </w:t>
      </w:r>
      <w:r w:rsidR="000121D9" w:rsidRPr="00D80808">
        <w:rPr>
          <w:lang w:val="fr-FR"/>
        </w:rPr>
        <w:t>ulcísci</w:t>
      </w:r>
      <w:r w:rsidRPr="00D80808">
        <w:rPr>
          <w:lang w:val="fr-FR"/>
        </w:rPr>
        <w:t xml:space="preserve"> </w:t>
      </w:r>
      <w:r w:rsidR="000121D9" w:rsidRPr="00D80808">
        <w:rPr>
          <w:lang w:val="fr-FR"/>
        </w:rPr>
        <w:t>injúriam</w:t>
      </w:r>
      <w:r w:rsidRPr="00D80808">
        <w:rPr>
          <w:lang w:val="fr-FR"/>
        </w:rPr>
        <w:t xml:space="preserve">, et </w:t>
      </w:r>
      <w:r w:rsidR="000121D9" w:rsidRPr="00D80808">
        <w:rPr>
          <w:lang w:val="fr-FR"/>
        </w:rPr>
        <w:t>malédici conviciató</w:t>
      </w:r>
      <w:r w:rsidRPr="00D80808">
        <w:rPr>
          <w:lang w:val="fr-FR"/>
        </w:rPr>
        <w:t xml:space="preserve">ris caput </w:t>
      </w:r>
      <w:r w:rsidR="000121D9" w:rsidRPr="00D80808">
        <w:rPr>
          <w:lang w:val="fr-FR"/>
        </w:rPr>
        <w:t>amputáre</w:t>
      </w:r>
      <w:r w:rsidR="005C7E3F">
        <w:rPr>
          <w:lang w:val="fr-FR"/>
        </w:rPr>
        <w:t xml:space="preserve">. </w:t>
      </w:r>
    </w:p>
    <w:p w:rsidR="00C87EAE" w:rsidRDefault="009D7993" w:rsidP="00E2285C">
      <w:pPr>
        <w:pStyle w:val="s"/>
        <w:rPr>
          <w:lang w:val="fr-FR"/>
        </w:rPr>
      </w:pPr>
      <w:r w:rsidRPr="00D80808">
        <w:rPr>
          <w:lang w:val="fr-FR"/>
        </w:rPr>
        <w:t xml:space="preserve">At </w:t>
      </w:r>
      <w:r w:rsidR="00C24092">
        <w:rPr>
          <w:lang w:val="fr-FR"/>
        </w:rPr>
        <w:t>Davíd</w:t>
      </w:r>
      <w:r w:rsidRPr="00D80808">
        <w:rPr>
          <w:lang w:val="fr-FR"/>
        </w:rPr>
        <w:t xml:space="preserve"> eos </w:t>
      </w:r>
      <w:r w:rsidR="000121D9" w:rsidRPr="00D80808">
        <w:rPr>
          <w:lang w:val="fr-FR"/>
        </w:rPr>
        <w:t>cohíbuit</w:t>
      </w:r>
      <w:r w:rsidR="005774A7">
        <w:rPr>
          <w:lang w:val="fr-FR"/>
        </w:rPr>
        <w:t> :</w:t>
      </w:r>
      <w:r w:rsidRPr="00D80808">
        <w:rPr>
          <w:lang w:val="fr-FR"/>
        </w:rPr>
        <w:t xml:space="preserve"> </w:t>
      </w:r>
      <w:r w:rsidR="006651A0" w:rsidRPr="00D80808">
        <w:rPr>
          <w:lang w:val="fr-FR"/>
        </w:rPr>
        <w:t>“</w:t>
      </w:r>
      <w:r w:rsidR="000121D9" w:rsidRPr="00D80808">
        <w:rPr>
          <w:lang w:val="fr-FR"/>
        </w:rPr>
        <w:t>Sínite</w:t>
      </w:r>
      <w:r w:rsidRPr="00D80808">
        <w:rPr>
          <w:lang w:val="fr-FR"/>
        </w:rPr>
        <w:t>,</w:t>
      </w:r>
      <w:r w:rsidR="006C13BA" w:rsidRPr="00D80808">
        <w:rPr>
          <w:lang w:val="fr-FR"/>
        </w:rPr>
        <w:t xml:space="preserve"> inquit, </w:t>
      </w:r>
      <w:r w:rsidRPr="00D80808">
        <w:rPr>
          <w:lang w:val="fr-FR"/>
        </w:rPr>
        <w:t xml:space="preserve">istum mihi </w:t>
      </w:r>
      <w:r w:rsidR="000121D9" w:rsidRPr="00D80808">
        <w:rPr>
          <w:lang w:val="fr-FR"/>
        </w:rPr>
        <w:t>maledícere</w:t>
      </w:r>
      <w:r w:rsidR="005774A7">
        <w:rPr>
          <w:lang w:val="fr-FR"/>
        </w:rPr>
        <w:t> :</w:t>
      </w:r>
      <w:r w:rsidRPr="00D80808">
        <w:rPr>
          <w:lang w:val="fr-FR"/>
        </w:rPr>
        <w:t xml:space="preserve"> </w:t>
      </w:r>
      <w:r w:rsidR="000121D9" w:rsidRPr="00D80808">
        <w:rPr>
          <w:lang w:val="fr-FR"/>
        </w:rPr>
        <w:t>fórsitan</w:t>
      </w:r>
      <w:r w:rsidRPr="00D80808">
        <w:rPr>
          <w:lang w:val="fr-FR"/>
        </w:rPr>
        <w:t xml:space="preserve"> Deus his quæ </w:t>
      </w:r>
      <w:r w:rsidR="000121D9" w:rsidRPr="00D80808">
        <w:rPr>
          <w:lang w:val="fr-FR"/>
        </w:rPr>
        <w:t>pátior</w:t>
      </w:r>
      <w:r w:rsidRPr="00D80808">
        <w:rPr>
          <w:lang w:val="fr-FR"/>
        </w:rPr>
        <w:t xml:space="preserve"> malis </w:t>
      </w:r>
      <w:r w:rsidR="000121D9" w:rsidRPr="00D80808">
        <w:rPr>
          <w:lang w:val="fr-FR"/>
        </w:rPr>
        <w:t>placátus</w:t>
      </w:r>
      <w:r w:rsidRPr="00D80808">
        <w:rPr>
          <w:lang w:val="fr-FR"/>
        </w:rPr>
        <w:t xml:space="preserve"> mei </w:t>
      </w:r>
      <w:r w:rsidR="000121D9" w:rsidRPr="00D80808">
        <w:rPr>
          <w:lang w:val="fr-FR"/>
        </w:rPr>
        <w:t>miserébitur</w:t>
      </w:r>
      <w:r w:rsidRPr="00D80808">
        <w:rPr>
          <w:lang w:val="fr-FR"/>
        </w:rPr>
        <w:t xml:space="preserve">, et rem </w:t>
      </w:r>
      <w:r w:rsidR="000121D9" w:rsidRPr="00D80808">
        <w:rPr>
          <w:lang w:val="fr-FR"/>
        </w:rPr>
        <w:t>afflíctam</w:t>
      </w:r>
      <w:r w:rsidRPr="00D80808">
        <w:rPr>
          <w:lang w:val="fr-FR"/>
        </w:rPr>
        <w:t xml:space="preserve"> </w:t>
      </w:r>
      <w:r w:rsidR="000121D9" w:rsidRPr="00D80808">
        <w:rPr>
          <w:lang w:val="fr-FR"/>
        </w:rPr>
        <w:t>restítuet.</w:t>
      </w:r>
      <w:r w:rsidR="00676DE9" w:rsidRPr="00D80808">
        <w:rPr>
          <w:lang w:val="fr-FR"/>
        </w:rPr>
        <w:t>”</w:t>
      </w:r>
      <w:r w:rsidR="000121D9" w:rsidRPr="00D80808">
        <w:rPr>
          <w:lang w:val="fr-FR"/>
        </w:rPr>
        <w:t xml:space="preserve"> Incredíbilem </w:t>
      </w:r>
      <w:r w:rsidRPr="00D80808">
        <w:rPr>
          <w:lang w:val="fr-FR"/>
        </w:rPr>
        <w:t xml:space="preserve">regis </w:t>
      </w:r>
      <w:r w:rsidR="000121D9" w:rsidRPr="00D80808">
        <w:rPr>
          <w:lang w:val="fr-FR"/>
        </w:rPr>
        <w:t>patiéntiam</w:t>
      </w:r>
      <w:r w:rsidRPr="00D80808">
        <w:rPr>
          <w:lang w:val="fr-FR"/>
        </w:rPr>
        <w:t xml:space="preserve"> </w:t>
      </w:r>
      <w:r w:rsidR="000121D9" w:rsidRPr="00D80808">
        <w:rPr>
          <w:lang w:val="fr-FR"/>
        </w:rPr>
        <w:t>admiráti</w:t>
      </w:r>
      <w:r w:rsidRPr="00D80808">
        <w:rPr>
          <w:lang w:val="fr-FR"/>
        </w:rPr>
        <w:t xml:space="preserve"> </w:t>
      </w:r>
      <w:r w:rsidR="000121D9" w:rsidRPr="00D80808">
        <w:rPr>
          <w:lang w:val="fr-FR"/>
        </w:rPr>
        <w:t>cómites</w:t>
      </w:r>
      <w:r w:rsidRPr="00D80808">
        <w:rPr>
          <w:lang w:val="fr-FR"/>
        </w:rPr>
        <w:t xml:space="preserve"> dicto ægre paruérunt</w:t>
      </w:r>
      <w:r w:rsidR="005C7E3F">
        <w:rPr>
          <w:lang w:val="fr-FR"/>
        </w:rPr>
        <w:t xml:space="preserve">. </w:t>
      </w:r>
    </w:p>
    <w:p w:rsidR="000E1190" w:rsidRDefault="00C87EAE" w:rsidP="00430F28">
      <w:pPr>
        <w:pStyle w:val="absconditus"/>
      </w:pPr>
      <w:r>
        <w:t>~</w:t>
      </w:r>
    </w:p>
    <w:p w:rsidR="00AE651C" w:rsidRPr="00AE651C" w:rsidRDefault="00AE651C" w:rsidP="00AE651C">
      <w:pPr>
        <w:pStyle w:val="vocabulum"/>
      </w:pPr>
      <w:r>
        <w:rPr>
          <w:rStyle w:val="aditus"/>
        </w:rPr>
        <w:t>Semeí</w:t>
      </w:r>
      <w:r>
        <w:t xml:space="preserve">, </w:t>
      </w:r>
      <w:r w:rsidRPr="00AE651C">
        <w:rPr>
          <w:rStyle w:val="gt"/>
        </w:rPr>
        <w:t>m., indécl.</w:t>
      </w:r>
      <w:r w:rsidR="009D14D5">
        <w:t> :</w:t>
      </w:r>
      <w:r>
        <w:t xml:space="preserve"> </w:t>
      </w:r>
      <w:r w:rsidRPr="00AE651C">
        <w:t>Semeí</w:t>
      </w:r>
      <w:r>
        <w:t xml:space="preserve"> </w:t>
      </w:r>
      <w:r w:rsidRPr="00AE651C">
        <w:rPr>
          <w:rStyle w:val="gt"/>
        </w:rPr>
        <w:t>[nom d’homme]</w:t>
      </w:r>
      <w:r>
        <w:t>.</w:t>
      </w:r>
    </w:p>
    <w:p w:rsidR="00C75BAF" w:rsidRPr="00C75BAF" w:rsidRDefault="00C75BAF" w:rsidP="00C75BAF">
      <w:pPr>
        <w:pStyle w:val="vocabulum"/>
      </w:pPr>
      <w:r w:rsidRPr="000E1190">
        <w:rPr>
          <w:rStyle w:val="aditus"/>
        </w:rPr>
        <w:t>mălĕ</w:t>
      </w:r>
      <w:r>
        <w:rPr>
          <w:rStyle w:val="aditus"/>
        </w:rPr>
        <w:t>dictum</w:t>
      </w:r>
      <w:r w:rsidRPr="00C75BAF">
        <w:t xml:space="preserve">, </w:t>
      </w:r>
      <w:r w:rsidRPr="00497DEC">
        <w:rPr>
          <w:rStyle w:val="flexio"/>
        </w:rPr>
        <w:t>i</w:t>
      </w:r>
      <w:r>
        <w:t xml:space="preserve">, </w:t>
      </w:r>
      <w:r w:rsidRPr="00C75BAF">
        <w:rPr>
          <w:rStyle w:val="gt"/>
        </w:rPr>
        <w:t>n.</w:t>
      </w:r>
      <w:r w:rsidR="009D14D5">
        <w:t> :</w:t>
      </w:r>
      <w:r>
        <w:t xml:space="preserve"> parole injurieuse, injure, outrage // malédiction. </w:t>
      </w:r>
    </w:p>
    <w:p w:rsidR="0097142C" w:rsidRDefault="0097142C" w:rsidP="0097142C">
      <w:pPr>
        <w:pStyle w:val="vocabulum"/>
      </w:pPr>
      <w:r w:rsidRPr="001615FF">
        <w:rPr>
          <w:rStyle w:val="aditus"/>
        </w:rPr>
        <w:t>indignē</w:t>
      </w:r>
      <w:r>
        <w:t xml:space="preserve">, </w:t>
      </w:r>
      <w:r w:rsidRPr="001615FF">
        <w:rPr>
          <w:rStyle w:val="gt"/>
        </w:rPr>
        <w:t>adv.</w:t>
      </w:r>
      <w:r w:rsidR="009D14D5">
        <w:t> :</w:t>
      </w:r>
      <w:r>
        <w:t xml:space="preserve"> indignement</w:t>
      </w:r>
      <w:r w:rsidR="009D14D5">
        <w:t> :</w:t>
      </w:r>
      <w:r>
        <w:t xml:space="preserve"> </w:t>
      </w:r>
      <w:r w:rsidRPr="001615FF">
        <w:rPr>
          <w:rStyle w:val="lt"/>
        </w:rPr>
        <w:t>indigníssime</w:t>
      </w:r>
      <w:r>
        <w:t xml:space="preserve">, de la manière la plus indigne // </w:t>
      </w:r>
      <w:r>
        <w:rPr>
          <w:rStyle w:val="lt"/>
        </w:rPr>
        <w:t>indí</w:t>
      </w:r>
      <w:r w:rsidRPr="0097142C">
        <w:rPr>
          <w:rStyle w:val="lt"/>
        </w:rPr>
        <w:t>gne ferre, pati</w:t>
      </w:r>
      <w:r>
        <w:t>, mal supporter, s’indigner.</w:t>
      </w:r>
    </w:p>
    <w:p w:rsidR="000E1190" w:rsidRDefault="00C87EAE" w:rsidP="00A36434">
      <w:pPr>
        <w:pStyle w:val="vocabulum"/>
      </w:pPr>
      <w:r w:rsidRPr="000E1190">
        <w:rPr>
          <w:rStyle w:val="aditus"/>
        </w:rPr>
        <w:t>convīcĭātor</w:t>
      </w:r>
      <w:r w:rsidRPr="00D367AD">
        <w:t xml:space="preserve">, </w:t>
      </w:r>
      <w:r w:rsidRPr="00EE7427">
        <w:rPr>
          <w:rStyle w:val="flexio"/>
        </w:rPr>
        <w:t>ōris</w:t>
      </w:r>
      <w:r w:rsidRPr="00D367AD">
        <w:t xml:space="preserve">, </w:t>
      </w:r>
      <w:r w:rsidRPr="00BF45BC">
        <w:rPr>
          <w:rStyle w:val="gt"/>
        </w:rPr>
        <w:t>m.</w:t>
      </w:r>
      <w:r w:rsidR="009D14D5">
        <w:t> :</w:t>
      </w:r>
      <w:r w:rsidRPr="00BD4171">
        <w:t xml:space="preserve"> </w:t>
      </w:r>
      <w:r w:rsidR="00407F08">
        <w:t>celui qui injure, insulteur</w:t>
      </w:r>
      <w:r w:rsidRPr="00BD4171">
        <w:t xml:space="preserve">. </w:t>
      </w:r>
    </w:p>
    <w:p w:rsidR="00F35660" w:rsidRPr="00407F08" w:rsidRDefault="00F35660" w:rsidP="00F35660">
      <w:pPr>
        <w:pStyle w:val="vocabulum"/>
      </w:pPr>
      <w:r w:rsidRPr="000E1190">
        <w:rPr>
          <w:rStyle w:val="aditus"/>
        </w:rPr>
        <w:t>mălĕ</w:t>
      </w:r>
      <w:r>
        <w:rPr>
          <w:rStyle w:val="aditus"/>
        </w:rPr>
        <w:t>dĭcus</w:t>
      </w:r>
      <w:r w:rsidRPr="00407F08">
        <w:t xml:space="preserve">, </w:t>
      </w:r>
      <w:r w:rsidRPr="00FC73E1">
        <w:rPr>
          <w:rStyle w:val="flexio"/>
        </w:rPr>
        <w:t xml:space="preserve">a, </w:t>
      </w:r>
      <w:r w:rsidRPr="007F2AC0">
        <w:rPr>
          <w:rStyle w:val="flexio"/>
        </w:rPr>
        <w:t>um</w:t>
      </w:r>
      <w:r w:rsidR="009D14D5">
        <w:t> :</w:t>
      </w:r>
      <w:r w:rsidRPr="00407F08">
        <w:t xml:space="preserve"> </w:t>
      </w:r>
      <w:r>
        <w:t xml:space="preserve">médisant // </w:t>
      </w:r>
      <w:r w:rsidRPr="00F35660">
        <w:rPr>
          <w:rStyle w:val="gt"/>
        </w:rPr>
        <w:t>compar. et superl. c.</w:t>
      </w:r>
      <w:r>
        <w:t xml:space="preserve"> </w:t>
      </w:r>
      <w:r w:rsidRPr="00F35660">
        <w:rPr>
          <w:rStyle w:val="lit"/>
        </w:rPr>
        <w:t>maledícens</w:t>
      </w:r>
      <w:r>
        <w:t>.</w:t>
      </w:r>
    </w:p>
    <w:p w:rsidR="000E1190" w:rsidRDefault="00ED0185" w:rsidP="00ED0185">
      <w:pPr>
        <w:pStyle w:val="vocabulum"/>
      </w:pPr>
      <w:r w:rsidRPr="000E1190">
        <w:rPr>
          <w:rStyle w:val="aditus"/>
        </w:rPr>
        <w:t>ampŭtō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couper, élaguer, retrancher. </w:t>
      </w:r>
    </w:p>
    <w:p w:rsidR="000E1190" w:rsidRDefault="002C2594" w:rsidP="002C2594">
      <w:pPr>
        <w:pStyle w:val="vocabulum"/>
      </w:pPr>
      <w:r w:rsidRPr="000E1190">
        <w:rPr>
          <w:rStyle w:val="aditus"/>
        </w:rPr>
        <w:t>cŏhĭbĕō</w:t>
      </w:r>
      <w:r w:rsidRPr="00AD5FD5">
        <w:t xml:space="preserve">, </w:t>
      </w:r>
      <w:r w:rsidRPr="00CD4F3A">
        <w:rPr>
          <w:rStyle w:val="flexio"/>
        </w:rPr>
        <w:t>ēs, ēre, bŭī, bĭtum</w:t>
      </w:r>
      <w:r w:rsidRPr="00AD5FD5">
        <w:t xml:space="preserve">, </w:t>
      </w:r>
      <w:r w:rsidRPr="0002783F">
        <w:rPr>
          <w:rStyle w:val="gt"/>
        </w:rPr>
        <w:t>tr.</w:t>
      </w:r>
      <w:r w:rsidR="009D14D5">
        <w:t> :</w:t>
      </w:r>
      <w:r w:rsidRPr="00AD5FD5">
        <w:t xml:space="preserve"> tenir ensemble. </w:t>
      </w:r>
      <w:r w:rsidRPr="00831F62">
        <w:rPr>
          <w:rStyle w:val="cnumerus2"/>
        </w:rPr>
        <w:t>1.</w:t>
      </w:r>
      <w:r w:rsidRPr="00AD5FD5">
        <w:t xml:space="preserve"> contenir, renfermer</w:t>
      </w:r>
      <w:r w:rsidR="00BE217D">
        <w:t> ;</w:t>
      </w:r>
      <w:r w:rsidRPr="00AD5FD5">
        <w:t xml:space="preserve"> </w:t>
      </w:r>
      <w:r w:rsidRPr="00831F62">
        <w:rPr>
          <w:rStyle w:val="cnumerus2"/>
        </w:rPr>
        <w:t>2.</w:t>
      </w:r>
      <w:r w:rsidRPr="00AD5FD5">
        <w:t xml:space="preserve"> maintenir, retenir</w:t>
      </w:r>
      <w:r w:rsidR="00BE217D">
        <w:t> ;</w:t>
      </w:r>
      <w:r w:rsidRPr="00AD5FD5">
        <w:t xml:space="preserve"> </w:t>
      </w:r>
      <w:r w:rsidRPr="00831F62">
        <w:rPr>
          <w:rStyle w:val="cnumerus2"/>
        </w:rPr>
        <w:t>3.</w:t>
      </w:r>
      <w:r w:rsidRPr="00AD5FD5">
        <w:t xml:space="preserve"> retenir, contenir, empêcher. </w:t>
      </w:r>
    </w:p>
    <w:p w:rsidR="00C75BAF" w:rsidRPr="00C75BAF" w:rsidRDefault="00C75BAF" w:rsidP="00C75BAF">
      <w:pPr>
        <w:pStyle w:val="vocabulum"/>
      </w:pPr>
      <w:r w:rsidRPr="000E1190">
        <w:rPr>
          <w:rStyle w:val="aditus"/>
        </w:rPr>
        <w:t>mălĕ</w:t>
      </w:r>
      <w:r>
        <w:rPr>
          <w:rStyle w:val="aditus"/>
        </w:rPr>
        <w:t>dīcō</w:t>
      </w:r>
      <w:r w:rsidRPr="00407F08">
        <w:t>,</w:t>
      </w:r>
      <w:r>
        <w:t xml:space="preserve"> </w:t>
      </w:r>
      <w:r w:rsidRPr="00CD4F3A">
        <w:rPr>
          <w:rStyle w:val="flexio"/>
        </w:rPr>
        <w:t>ĭs, ĕre, dīxī, dictum</w:t>
      </w:r>
      <w:r>
        <w:t xml:space="preserve">, </w:t>
      </w:r>
      <w:r w:rsidRPr="00C75BAF">
        <w:rPr>
          <w:rStyle w:val="gt"/>
        </w:rPr>
        <w:t>intr.</w:t>
      </w:r>
      <w:r w:rsidR="009D14D5">
        <w:t> :</w:t>
      </w:r>
      <w:r>
        <w:t xml:space="preserve"> tenir de mauvais propos, injurier</w:t>
      </w:r>
      <w:r w:rsidR="009D14D5">
        <w:t> :</w:t>
      </w:r>
      <w:r>
        <w:t xml:space="preserve"> </w:t>
      </w:r>
      <w:r w:rsidRPr="00C75BAF">
        <w:rPr>
          <w:rStyle w:val="lt"/>
        </w:rPr>
        <w:t>alícui</w:t>
      </w:r>
      <w:r>
        <w:t xml:space="preserve">, outrager qqn // </w:t>
      </w:r>
      <w:r w:rsidRPr="00C75BAF">
        <w:rPr>
          <w:rStyle w:val="gt"/>
        </w:rPr>
        <w:t>tr.</w:t>
      </w:r>
      <w:r>
        <w:rPr>
          <w:rStyle w:val="gt"/>
        </w:rPr>
        <w:t>,</w:t>
      </w:r>
      <w:r>
        <w:t xml:space="preserve"> </w:t>
      </w:r>
      <w:r w:rsidRPr="00C75BAF">
        <w:rPr>
          <w:rStyle w:val="lt"/>
        </w:rPr>
        <w:t>áliquem</w:t>
      </w:r>
      <w:r>
        <w:t xml:space="preserve">, réprimander // maudire. </w:t>
      </w:r>
    </w:p>
    <w:p w:rsidR="000E1190" w:rsidRDefault="00267353" w:rsidP="00267353">
      <w:pPr>
        <w:pStyle w:val="vocabulum"/>
      </w:pPr>
      <w:r w:rsidRPr="000E1190">
        <w:rPr>
          <w:rStyle w:val="aditus"/>
        </w:rPr>
        <w:t>forsĭtăn</w:t>
      </w:r>
      <w:r w:rsidRPr="00AD5FD5">
        <w:t xml:space="preserve">, </w:t>
      </w:r>
      <w:r w:rsidRPr="0002783F">
        <w:rPr>
          <w:rStyle w:val="gt"/>
        </w:rPr>
        <w:t>adv.</w:t>
      </w:r>
      <w:r w:rsidR="009D14D5">
        <w:t> :</w:t>
      </w:r>
      <w:r w:rsidRPr="00AD5FD5">
        <w:t xml:space="preserve"> peut-être</w:t>
      </w:r>
      <w:r w:rsidR="00987B40" w:rsidRPr="00AD5FD5">
        <w:t xml:space="preserve">. </w:t>
      </w:r>
    </w:p>
    <w:p w:rsidR="005D2D5A" w:rsidRDefault="005D2D5A" w:rsidP="005D2D5A">
      <w:pPr>
        <w:pStyle w:val="vocabulum"/>
      </w:pPr>
      <w:r w:rsidRPr="000E1190">
        <w:rPr>
          <w:rStyle w:val="aditus"/>
        </w:rPr>
        <w:t>pătĭent</w:t>
      </w:r>
      <w:r>
        <w:rPr>
          <w:rStyle w:val="aditus"/>
        </w:rPr>
        <w:t>ĭa</w:t>
      </w:r>
      <w:r w:rsidRPr="00023B16">
        <w:t>,</w:t>
      </w:r>
      <w:r>
        <w:t xml:space="preserve"> </w:t>
      </w:r>
      <w:r w:rsidRPr="00497DEC">
        <w:rPr>
          <w:rStyle w:val="flexio"/>
        </w:rPr>
        <w:t>ae</w:t>
      </w:r>
      <w:r>
        <w:t>,</w:t>
      </w:r>
      <w:r w:rsidRPr="00023B16">
        <w:t xml:space="preserve"> </w:t>
      </w:r>
      <w:r>
        <w:rPr>
          <w:rStyle w:val="gt"/>
        </w:rPr>
        <w:t>f</w:t>
      </w:r>
      <w:r w:rsidRPr="0002783F">
        <w:rPr>
          <w:rStyle w:val="gt"/>
        </w:rPr>
        <w:t>.</w:t>
      </w:r>
      <w:r w:rsidR="009D14D5">
        <w:t> :</w:t>
      </w:r>
      <w:r w:rsidRPr="00023B16">
        <w:t xml:space="preserve"> </w:t>
      </w:r>
      <w:r w:rsidRPr="005D2D5A">
        <w:rPr>
          <w:rStyle w:val="cnumerus2"/>
        </w:rPr>
        <w:t>1.</w:t>
      </w:r>
      <w:r>
        <w:t xml:space="preserve"> action de supporter, d’endurer</w:t>
      </w:r>
      <w:r w:rsidR="00BE217D">
        <w:t> ;</w:t>
      </w:r>
      <w:r>
        <w:t xml:space="preserve"> </w:t>
      </w:r>
      <w:r w:rsidRPr="005D2D5A">
        <w:rPr>
          <w:rStyle w:val="cnumerus2"/>
        </w:rPr>
        <w:t>2.</w:t>
      </w:r>
      <w:r>
        <w:t xml:space="preserve"> faculté de supporter, patience, longanimité</w:t>
      </w:r>
      <w:r w:rsidR="00BE217D">
        <w:t> ;</w:t>
      </w:r>
      <w:r>
        <w:t xml:space="preserve"> </w:t>
      </w:r>
      <w:r w:rsidRPr="005D2D5A">
        <w:rPr>
          <w:rStyle w:val="cnumerus2"/>
        </w:rPr>
        <w:t>3.</w:t>
      </w:r>
      <w:r>
        <w:t xml:space="preserve"> </w:t>
      </w:r>
      <w:r w:rsidRPr="005D2D5A">
        <w:rPr>
          <w:rStyle w:val="cnumerus2"/>
        </w:rPr>
        <w:t>a)</w:t>
      </w:r>
      <w:r>
        <w:t xml:space="preserve"> aptitude à tout supporter, endurance </w:t>
      </w:r>
      <w:r w:rsidRPr="005D2D5A">
        <w:rPr>
          <w:rStyle w:val="gt"/>
        </w:rPr>
        <w:t>[en bonne part]</w:t>
      </w:r>
      <w:r>
        <w:t xml:space="preserve"> </w:t>
      </w:r>
      <w:r w:rsidRPr="005D2D5A">
        <w:rPr>
          <w:rStyle w:val="cnumerus2"/>
        </w:rPr>
        <w:t>b)</w:t>
      </w:r>
      <w:r>
        <w:t xml:space="preserve"> </w:t>
      </w:r>
      <w:r w:rsidRPr="005D2D5A">
        <w:rPr>
          <w:rStyle w:val="gt"/>
        </w:rPr>
        <w:t>[en mauvaise part]</w:t>
      </w:r>
      <w:r>
        <w:t xml:space="preserve"> soumission, servilité.</w:t>
      </w:r>
      <w:r w:rsidRPr="00023B16">
        <w:t xml:space="preserve"> </w:t>
      </w:r>
    </w:p>
    <w:p w:rsidR="00B84F7F" w:rsidRDefault="00AA1A07" w:rsidP="00AA1A07">
      <w:pPr>
        <w:pStyle w:val="vocabulum"/>
      </w:pPr>
      <w:r w:rsidRPr="00AA1A07">
        <w:rPr>
          <w:rStyle w:val="aditus"/>
        </w:rPr>
        <w:lastRenderedPageBreak/>
        <w:t>dictum</w:t>
      </w:r>
      <w:r>
        <w:t xml:space="preserve">, </w:t>
      </w:r>
      <w:r w:rsidRPr="00497DEC">
        <w:rPr>
          <w:rStyle w:val="flexio"/>
        </w:rPr>
        <w:t>i</w:t>
      </w:r>
      <w:r>
        <w:t xml:space="preserve">, </w:t>
      </w:r>
      <w:r w:rsidRPr="00AA1A07">
        <w:rPr>
          <w:rStyle w:val="gt"/>
        </w:rPr>
        <w:t>n</w:t>
      </w:r>
      <w:r>
        <w:t>.</w:t>
      </w:r>
      <w:r w:rsidR="009D14D5">
        <w:t> :</w:t>
      </w:r>
      <w:r>
        <w:t xml:space="preserve"> </w:t>
      </w:r>
      <w:r w:rsidRPr="00AA1A07">
        <w:rPr>
          <w:rStyle w:val="cnumerus2"/>
        </w:rPr>
        <w:t>1.</w:t>
      </w:r>
      <w:r>
        <w:t xml:space="preserve"> parole, mot</w:t>
      </w:r>
      <w:r w:rsidR="00BE217D">
        <w:t> ;</w:t>
      </w:r>
      <w:r>
        <w:t xml:space="preserve"> </w:t>
      </w:r>
      <w:r w:rsidRPr="00AA1A07">
        <w:rPr>
          <w:rStyle w:val="cnumerus2"/>
        </w:rPr>
        <w:t>2.</w:t>
      </w:r>
      <w:r>
        <w:t xml:space="preserve"> </w:t>
      </w:r>
      <w:r w:rsidRPr="00AA1A07">
        <w:rPr>
          <w:rStyle w:val="gt"/>
        </w:rPr>
        <w:t>[en part.]</w:t>
      </w:r>
      <w:r>
        <w:t xml:space="preserve"> </w:t>
      </w:r>
      <w:r w:rsidRPr="00AA1A07">
        <w:rPr>
          <w:rStyle w:val="cnumerus2"/>
        </w:rPr>
        <w:t>a)</w:t>
      </w:r>
      <w:r>
        <w:t xml:space="preserve"> bon mot, mot d’esprit </w:t>
      </w:r>
      <w:r w:rsidRPr="00AA1A07">
        <w:rPr>
          <w:rStyle w:val="cnumerus2"/>
        </w:rPr>
        <w:t>b)</w:t>
      </w:r>
      <w:r>
        <w:t xml:space="preserve"> sentence, précepte</w:t>
      </w:r>
      <w:r w:rsidR="00BE217D">
        <w:t> ;</w:t>
      </w:r>
      <w:r>
        <w:t xml:space="preserve"> proverbe </w:t>
      </w:r>
      <w:r w:rsidRPr="00AA1A07">
        <w:rPr>
          <w:rStyle w:val="cnumerus2"/>
        </w:rPr>
        <w:t>c)</w:t>
      </w:r>
      <w:r>
        <w:t xml:space="preserve"> ordre </w:t>
      </w:r>
      <w:r w:rsidRPr="00AA1A07">
        <w:rPr>
          <w:rStyle w:val="gt"/>
        </w:rPr>
        <w:t>[ou]</w:t>
      </w:r>
      <w:r>
        <w:t xml:space="preserve"> avis.</w:t>
      </w:r>
    </w:p>
    <w:p w:rsidR="00553575" w:rsidRDefault="00553575" w:rsidP="00553575">
      <w:pPr>
        <w:pStyle w:val="i"/>
      </w:pPr>
      <w:r>
        <w:t>CXXXI. Dans sa fuite, il rencontra un homme du sang de Saül, qui s’appelait Semeí, et qui se mit à insulter et à poursuivre de pierres David et ses compagnons.</w:t>
      </w:r>
    </w:p>
    <w:p w:rsidR="00553575" w:rsidRDefault="00553575" w:rsidP="00553575">
      <w:pPr>
        <w:pStyle w:val="i"/>
      </w:pPr>
      <w:r>
        <w:t>Ceux-ci, remplis d’indignation, voulaient punir cet outrage, et décapiter l’insolent qui les insultait.</w:t>
      </w:r>
    </w:p>
    <w:p w:rsidR="00553575" w:rsidRDefault="00553575" w:rsidP="00553575">
      <w:pPr>
        <w:pStyle w:val="i"/>
      </w:pPr>
      <w:r>
        <w:t>Mais David les contint</w:t>
      </w:r>
      <w:r w:rsidR="009D14D5">
        <w:t> :</w:t>
      </w:r>
      <w:r>
        <w:t xml:space="preserve"> « Laissez, dit-il, cet homme m’injurier. Peut-être Dieu, apaisé par les maux que je souffre, aura-t-il pitié de moi, et me relèvera-t-il de l’abaissement où je suis. »</w:t>
      </w:r>
    </w:p>
    <w:p w:rsidR="00553575" w:rsidRDefault="00553575" w:rsidP="00553575">
      <w:pPr>
        <w:pStyle w:val="i"/>
      </w:pPr>
      <w:r>
        <w:t>Les compagnons du roi, admirant cette incroyable patience, eurent peine à obéir à ses ordres.</w:t>
      </w:r>
    </w:p>
    <w:p w:rsidR="00B30990" w:rsidRPr="00930EE0" w:rsidRDefault="000F64E9" w:rsidP="006562DB">
      <w:pPr>
        <w:pStyle w:val="absconditus"/>
      </w:pPr>
      <w:r>
        <w:t>$</w:t>
      </w:r>
    </w:p>
    <w:tbl>
      <w:tblPr>
        <w:tblW w:w="5000" w:type="pct"/>
        <w:tblLook w:val="04A0"/>
      </w:tblPr>
      <w:tblGrid>
        <w:gridCol w:w="3412"/>
        <w:gridCol w:w="4044"/>
      </w:tblGrid>
      <w:tr w:rsidR="00BB1A4C" w:rsidRPr="00822DC6" w:rsidTr="008212CF">
        <w:tc>
          <w:tcPr>
            <w:tcW w:w="2288" w:type="pct"/>
          </w:tcPr>
          <w:p w:rsidR="00BB1A4C" w:rsidRPr="00D63136" w:rsidRDefault="00BB1A4C" w:rsidP="00B7663C">
            <w:pPr>
              <w:pStyle w:val="sv"/>
            </w:pPr>
            <w:r w:rsidRPr="00D63136">
              <w:t>CXXXI. Fugiénti</w:t>
            </w:r>
          </w:p>
        </w:tc>
        <w:tc>
          <w:tcPr>
            <w:tcW w:w="2712" w:type="pct"/>
          </w:tcPr>
          <w:p w:rsidR="00BB1A4C" w:rsidRPr="00822DC6" w:rsidRDefault="00BB1A4C" w:rsidP="00B7663C">
            <w:pPr>
              <w:pStyle w:val="iv"/>
            </w:pPr>
            <w:r w:rsidRPr="00822DC6">
              <w:t xml:space="preserve">CXXXI. À </w:t>
            </w:r>
            <w:r w:rsidRPr="00822DC6">
              <w:rPr>
                <w:rStyle w:val="italicus"/>
              </w:rPr>
              <w:t>lui</w:t>
            </w:r>
            <w:r w:rsidRPr="00822DC6">
              <w:t xml:space="preserve"> fuyant</w:t>
            </w:r>
          </w:p>
        </w:tc>
      </w:tr>
      <w:tr w:rsidR="00BB1A4C" w:rsidRPr="00822DC6" w:rsidTr="008212CF">
        <w:tc>
          <w:tcPr>
            <w:tcW w:w="2288" w:type="pct"/>
          </w:tcPr>
          <w:p w:rsidR="00BB1A4C" w:rsidRPr="00D63136" w:rsidRDefault="00BB1A4C" w:rsidP="00B7663C">
            <w:pPr>
              <w:pStyle w:val="sv"/>
            </w:pPr>
            <w:r w:rsidRPr="00D63136">
              <w:t>occúrrit quidam vir</w:t>
            </w:r>
          </w:p>
        </w:tc>
        <w:tc>
          <w:tcPr>
            <w:tcW w:w="2712" w:type="pct"/>
          </w:tcPr>
          <w:p w:rsidR="00BB1A4C" w:rsidRPr="00822DC6" w:rsidRDefault="00BB1A4C" w:rsidP="00B7663C">
            <w:pPr>
              <w:pStyle w:val="iv"/>
            </w:pPr>
            <w:r w:rsidRPr="00822DC6">
              <w:t>se présenta un certain homme</w:t>
            </w:r>
          </w:p>
        </w:tc>
      </w:tr>
      <w:tr w:rsidR="00BB1A4C" w:rsidRPr="00822DC6" w:rsidTr="008212CF">
        <w:tc>
          <w:tcPr>
            <w:tcW w:w="2288" w:type="pct"/>
          </w:tcPr>
          <w:p w:rsidR="00BB1A4C" w:rsidRPr="00D63136" w:rsidRDefault="00BB1A4C" w:rsidP="00B7663C">
            <w:pPr>
              <w:pStyle w:val="sv"/>
            </w:pPr>
            <w:r w:rsidRPr="00D63136">
              <w:t>e génere Saúlis,</w:t>
            </w:r>
          </w:p>
        </w:tc>
        <w:tc>
          <w:tcPr>
            <w:tcW w:w="2712" w:type="pct"/>
          </w:tcPr>
          <w:p w:rsidR="00BB1A4C" w:rsidRPr="00822DC6" w:rsidRDefault="00BB1A4C" w:rsidP="00B7663C">
            <w:pPr>
              <w:pStyle w:val="iv"/>
            </w:pPr>
            <w:r w:rsidRPr="00822DC6">
              <w:t>de la race de Saül,</w:t>
            </w:r>
          </w:p>
        </w:tc>
      </w:tr>
      <w:tr w:rsidR="00BB1A4C" w:rsidRPr="00822DC6" w:rsidTr="008212CF">
        <w:tc>
          <w:tcPr>
            <w:tcW w:w="2288" w:type="pct"/>
          </w:tcPr>
          <w:p w:rsidR="00BB1A4C" w:rsidRPr="00D63136" w:rsidRDefault="00BB1A4C" w:rsidP="00B7663C">
            <w:pPr>
              <w:pStyle w:val="sv"/>
            </w:pPr>
            <w:r w:rsidRPr="00D63136">
              <w:t>Semeí nómine,</w:t>
            </w:r>
          </w:p>
        </w:tc>
        <w:tc>
          <w:tcPr>
            <w:tcW w:w="2712" w:type="pct"/>
          </w:tcPr>
          <w:p w:rsidR="00BB1A4C" w:rsidRPr="00822DC6" w:rsidRDefault="00BB1A4C" w:rsidP="00B7663C">
            <w:pPr>
              <w:pStyle w:val="iv"/>
            </w:pPr>
            <w:r w:rsidRPr="00822DC6">
              <w:t>Semeí de nom (appelé Semeí),</w:t>
            </w:r>
          </w:p>
        </w:tc>
      </w:tr>
      <w:tr w:rsidR="00BB1A4C" w:rsidRPr="00822DC6" w:rsidTr="008212CF">
        <w:tc>
          <w:tcPr>
            <w:tcW w:w="2288" w:type="pct"/>
          </w:tcPr>
          <w:p w:rsidR="00BB1A4C" w:rsidRPr="00D63136" w:rsidRDefault="00BB1A4C" w:rsidP="00B7663C">
            <w:pPr>
              <w:pStyle w:val="sv"/>
            </w:pPr>
            <w:r w:rsidRPr="00D63136">
              <w:t>qui cœpit appétere</w:t>
            </w:r>
          </w:p>
        </w:tc>
        <w:tc>
          <w:tcPr>
            <w:tcW w:w="2712" w:type="pct"/>
          </w:tcPr>
          <w:p w:rsidR="00BB1A4C" w:rsidRPr="00822DC6" w:rsidRDefault="00BB1A4C" w:rsidP="00B7663C">
            <w:pPr>
              <w:pStyle w:val="iv"/>
            </w:pPr>
            <w:r w:rsidRPr="00822DC6">
              <w:t>qui commença à attaquer</w:t>
            </w:r>
          </w:p>
        </w:tc>
      </w:tr>
      <w:tr w:rsidR="00BB1A4C" w:rsidRPr="00822DC6" w:rsidTr="008212CF">
        <w:tc>
          <w:tcPr>
            <w:tcW w:w="2288" w:type="pct"/>
          </w:tcPr>
          <w:p w:rsidR="00BB1A4C" w:rsidRPr="00D63136" w:rsidRDefault="00BB1A4C" w:rsidP="00B7663C">
            <w:pPr>
              <w:pStyle w:val="sv"/>
            </w:pPr>
            <w:r w:rsidRPr="00D63136">
              <w:t>Davídem comitésque ejus</w:t>
            </w:r>
          </w:p>
        </w:tc>
        <w:tc>
          <w:tcPr>
            <w:tcW w:w="2712" w:type="pct"/>
          </w:tcPr>
          <w:p w:rsidR="00BB1A4C" w:rsidRPr="00822DC6" w:rsidRDefault="00BB1A4C" w:rsidP="00B7663C">
            <w:pPr>
              <w:pStyle w:val="iv"/>
            </w:pPr>
            <w:r w:rsidRPr="00822DC6">
              <w:t>David et les compagnons de lui</w:t>
            </w:r>
          </w:p>
        </w:tc>
      </w:tr>
      <w:tr w:rsidR="00BB1A4C" w:rsidRPr="00822DC6" w:rsidTr="008212CF">
        <w:tc>
          <w:tcPr>
            <w:tcW w:w="2288" w:type="pct"/>
          </w:tcPr>
          <w:p w:rsidR="00BB1A4C" w:rsidRPr="00D63136" w:rsidRDefault="00BB1A4C" w:rsidP="00B7663C">
            <w:pPr>
              <w:pStyle w:val="sv"/>
            </w:pPr>
            <w:r w:rsidRPr="00D63136">
              <w:t>maledíctis et lapídibus.</w:t>
            </w:r>
          </w:p>
        </w:tc>
        <w:tc>
          <w:tcPr>
            <w:tcW w:w="2712" w:type="pct"/>
          </w:tcPr>
          <w:p w:rsidR="00BB1A4C" w:rsidRPr="00822DC6" w:rsidRDefault="00BB1A4C" w:rsidP="00B7663C">
            <w:pPr>
              <w:pStyle w:val="iv"/>
            </w:pPr>
            <w:r w:rsidRPr="00822DC6">
              <w:t>avec des outrages et des pierres.</w:t>
            </w:r>
          </w:p>
        </w:tc>
      </w:tr>
      <w:tr w:rsidR="00BB1A4C" w:rsidRPr="00822DC6" w:rsidTr="008212CF">
        <w:tc>
          <w:tcPr>
            <w:tcW w:w="2288" w:type="pct"/>
          </w:tcPr>
          <w:p w:rsidR="00BB1A4C" w:rsidRPr="00D63136" w:rsidRDefault="00BB1A4C" w:rsidP="00B7663C">
            <w:pPr>
              <w:pStyle w:val="sv"/>
            </w:pPr>
            <w:r w:rsidRPr="00D63136">
              <w:t>Quod illi</w:t>
            </w:r>
          </w:p>
        </w:tc>
        <w:tc>
          <w:tcPr>
            <w:tcW w:w="2712" w:type="pct"/>
          </w:tcPr>
          <w:p w:rsidR="00BB1A4C" w:rsidRPr="00822DC6" w:rsidRDefault="00BB1A4C" w:rsidP="00B7663C">
            <w:pPr>
              <w:pStyle w:val="iv"/>
            </w:pPr>
            <w:r w:rsidRPr="00822DC6">
              <w:t>Ce que ceux-ci (les compagnons)</w:t>
            </w:r>
          </w:p>
        </w:tc>
      </w:tr>
      <w:tr w:rsidR="00BB1A4C" w:rsidRPr="00822DC6" w:rsidTr="008212CF">
        <w:tc>
          <w:tcPr>
            <w:tcW w:w="2288" w:type="pct"/>
          </w:tcPr>
          <w:p w:rsidR="00BB1A4C" w:rsidRPr="00D63136" w:rsidRDefault="00BB1A4C" w:rsidP="00B7663C">
            <w:pPr>
              <w:pStyle w:val="sv"/>
            </w:pPr>
            <w:r w:rsidRPr="00D63136">
              <w:t>feréntes indígne</w:t>
            </w:r>
          </w:p>
        </w:tc>
        <w:tc>
          <w:tcPr>
            <w:tcW w:w="2712" w:type="pct"/>
          </w:tcPr>
          <w:p w:rsidR="00BB1A4C" w:rsidRPr="00822DC6" w:rsidRDefault="00BB1A4C" w:rsidP="00B7663C">
            <w:pPr>
              <w:pStyle w:val="iv"/>
            </w:pPr>
            <w:r w:rsidRPr="00822DC6">
              <w:t>supportant avec-indignation</w:t>
            </w:r>
          </w:p>
        </w:tc>
      </w:tr>
      <w:tr w:rsidR="00BB1A4C" w:rsidRPr="00822DC6" w:rsidTr="008212CF">
        <w:tc>
          <w:tcPr>
            <w:tcW w:w="2288" w:type="pct"/>
          </w:tcPr>
          <w:p w:rsidR="00BB1A4C" w:rsidRPr="00D63136" w:rsidRDefault="00BB1A4C" w:rsidP="00B7663C">
            <w:pPr>
              <w:pStyle w:val="sv"/>
            </w:pPr>
            <w:r w:rsidRPr="00D63136">
              <w:t>volébant ulcísci injúriam,</w:t>
            </w:r>
          </w:p>
        </w:tc>
        <w:tc>
          <w:tcPr>
            <w:tcW w:w="2712" w:type="pct"/>
          </w:tcPr>
          <w:p w:rsidR="00BB1A4C" w:rsidRPr="00822DC6" w:rsidRDefault="00BB1A4C" w:rsidP="00B7663C">
            <w:pPr>
              <w:pStyle w:val="iv"/>
            </w:pPr>
            <w:r w:rsidRPr="00822DC6">
              <w:t xml:space="preserve">voulaient venger </w:t>
            </w:r>
            <w:r w:rsidRPr="00822DC6">
              <w:rPr>
                <w:rStyle w:val="italicus"/>
              </w:rPr>
              <w:t>cette</w:t>
            </w:r>
            <w:r w:rsidRPr="00822DC6">
              <w:t xml:space="preserve"> injure,</w:t>
            </w:r>
          </w:p>
        </w:tc>
      </w:tr>
      <w:tr w:rsidR="00BB1A4C" w:rsidRPr="00822DC6" w:rsidTr="008212CF">
        <w:tc>
          <w:tcPr>
            <w:tcW w:w="2288" w:type="pct"/>
          </w:tcPr>
          <w:p w:rsidR="00BB1A4C" w:rsidRPr="00D63136" w:rsidRDefault="00BB1A4C" w:rsidP="00B7663C">
            <w:pPr>
              <w:pStyle w:val="sv"/>
            </w:pPr>
            <w:r w:rsidRPr="00D63136">
              <w:t>et amputáre caput</w:t>
            </w:r>
          </w:p>
        </w:tc>
        <w:tc>
          <w:tcPr>
            <w:tcW w:w="2712" w:type="pct"/>
          </w:tcPr>
          <w:p w:rsidR="00BB1A4C" w:rsidRPr="00822DC6" w:rsidRDefault="00BB1A4C" w:rsidP="00B7663C">
            <w:pPr>
              <w:pStyle w:val="iv"/>
            </w:pPr>
            <w:r w:rsidRPr="00822DC6">
              <w:t>et couper la tête</w:t>
            </w:r>
          </w:p>
        </w:tc>
      </w:tr>
      <w:tr w:rsidR="00BB1A4C" w:rsidRPr="00822DC6" w:rsidTr="008212CF">
        <w:tc>
          <w:tcPr>
            <w:tcW w:w="2288" w:type="pct"/>
          </w:tcPr>
          <w:p w:rsidR="00BB1A4C" w:rsidRPr="00D63136" w:rsidRDefault="00BB1A4C" w:rsidP="00B7663C">
            <w:pPr>
              <w:pStyle w:val="sv"/>
            </w:pPr>
            <w:r w:rsidRPr="00D63136">
              <w:t>conviciatóris malédici.</w:t>
            </w:r>
          </w:p>
        </w:tc>
        <w:tc>
          <w:tcPr>
            <w:tcW w:w="2712" w:type="pct"/>
          </w:tcPr>
          <w:p w:rsidR="00BB1A4C" w:rsidRPr="00822DC6" w:rsidRDefault="00BB1A4C" w:rsidP="00B7663C">
            <w:pPr>
              <w:pStyle w:val="iv"/>
            </w:pPr>
            <w:r w:rsidRPr="00822DC6">
              <w:t>de l’insulteur outrageant.</w:t>
            </w:r>
          </w:p>
        </w:tc>
      </w:tr>
      <w:tr w:rsidR="00BB1A4C" w:rsidRPr="00822DC6" w:rsidTr="008212CF">
        <w:tc>
          <w:tcPr>
            <w:tcW w:w="2288" w:type="pct"/>
          </w:tcPr>
          <w:p w:rsidR="00BB1A4C" w:rsidRPr="00D63136" w:rsidRDefault="00BB1A4C" w:rsidP="00B7663C">
            <w:pPr>
              <w:pStyle w:val="sv"/>
            </w:pPr>
            <w:r w:rsidRPr="00D63136">
              <w:t>At David cohíbuit eos</w:t>
            </w:r>
            <w:r w:rsidR="009D14D5">
              <w:t> :</w:t>
            </w:r>
          </w:p>
        </w:tc>
        <w:tc>
          <w:tcPr>
            <w:tcW w:w="2712" w:type="pct"/>
          </w:tcPr>
          <w:p w:rsidR="00BB1A4C" w:rsidRPr="00822DC6" w:rsidRDefault="00BB1A4C" w:rsidP="00B7663C">
            <w:pPr>
              <w:pStyle w:val="iv"/>
            </w:pPr>
            <w:r w:rsidRPr="00822DC6">
              <w:t>Mais David contint eux</w:t>
            </w:r>
            <w:r w:rsidR="009D14D5">
              <w:t> :</w:t>
            </w:r>
          </w:p>
        </w:tc>
      </w:tr>
      <w:tr w:rsidR="00BB1A4C" w:rsidRPr="00822DC6" w:rsidTr="008212CF">
        <w:tc>
          <w:tcPr>
            <w:tcW w:w="2288" w:type="pct"/>
          </w:tcPr>
          <w:p w:rsidR="00BB1A4C" w:rsidRPr="00D63136" w:rsidRDefault="00BB1A4C" w:rsidP="00B7663C">
            <w:pPr>
              <w:pStyle w:val="sv"/>
            </w:pPr>
            <w:r w:rsidRPr="00D63136">
              <w:t>« Sínite, inquit,</w:t>
            </w:r>
          </w:p>
        </w:tc>
        <w:tc>
          <w:tcPr>
            <w:tcW w:w="2712" w:type="pct"/>
          </w:tcPr>
          <w:p w:rsidR="00BB1A4C" w:rsidRPr="00822DC6" w:rsidRDefault="00BB1A4C" w:rsidP="00B7663C">
            <w:pPr>
              <w:pStyle w:val="iv"/>
            </w:pPr>
            <w:r w:rsidRPr="00822DC6">
              <w:t>« Laissez, dit-il,</w:t>
            </w:r>
          </w:p>
        </w:tc>
      </w:tr>
      <w:tr w:rsidR="00BB1A4C" w:rsidRPr="00822DC6" w:rsidTr="008212CF">
        <w:tc>
          <w:tcPr>
            <w:tcW w:w="2288" w:type="pct"/>
          </w:tcPr>
          <w:p w:rsidR="00BB1A4C" w:rsidRPr="00D63136" w:rsidRDefault="00BB1A4C" w:rsidP="00B7663C">
            <w:pPr>
              <w:pStyle w:val="sv"/>
            </w:pPr>
            <w:r w:rsidRPr="00D63136">
              <w:t>istum maledícere mihi.</w:t>
            </w:r>
          </w:p>
        </w:tc>
        <w:tc>
          <w:tcPr>
            <w:tcW w:w="2712" w:type="pct"/>
          </w:tcPr>
          <w:p w:rsidR="00BB1A4C" w:rsidRPr="00822DC6" w:rsidRDefault="00BB1A4C" w:rsidP="00B7663C">
            <w:pPr>
              <w:pStyle w:val="iv"/>
            </w:pPr>
            <w:r w:rsidRPr="00822DC6">
              <w:t>cet homme injurier moi.</w:t>
            </w:r>
          </w:p>
        </w:tc>
      </w:tr>
      <w:tr w:rsidR="00BB1A4C" w:rsidRPr="00822DC6" w:rsidTr="008212CF">
        <w:tc>
          <w:tcPr>
            <w:tcW w:w="2288" w:type="pct"/>
          </w:tcPr>
          <w:p w:rsidR="00BB1A4C" w:rsidRPr="00D63136" w:rsidRDefault="00BB1A4C" w:rsidP="00B7663C">
            <w:pPr>
              <w:pStyle w:val="sv"/>
            </w:pPr>
            <w:r w:rsidRPr="00D63136">
              <w:t>Fórsitan Deus,</w:t>
            </w:r>
          </w:p>
        </w:tc>
        <w:tc>
          <w:tcPr>
            <w:tcW w:w="2712" w:type="pct"/>
          </w:tcPr>
          <w:p w:rsidR="00BB1A4C" w:rsidRPr="00822DC6" w:rsidRDefault="00BB1A4C" w:rsidP="00B7663C">
            <w:pPr>
              <w:pStyle w:val="iv"/>
            </w:pPr>
            <w:r w:rsidRPr="00822DC6">
              <w:t>Peut-être Dieu,</w:t>
            </w:r>
          </w:p>
        </w:tc>
      </w:tr>
      <w:tr w:rsidR="00BB1A4C" w:rsidRPr="00822DC6" w:rsidTr="008212CF">
        <w:tc>
          <w:tcPr>
            <w:tcW w:w="2288" w:type="pct"/>
          </w:tcPr>
          <w:p w:rsidR="00BB1A4C" w:rsidRPr="00D63136" w:rsidRDefault="00BB1A4C" w:rsidP="00B7663C">
            <w:pPr>
              <w:pStyle w:val="sv"/>
            </w:pPr>
            <w:r w:rsidRPr="00D63136">
              <w:t>placátus his malis</w:t>
            </w:r>
          </w:p>
        </w:tc>
        <w:tc>
          <w:tcPr>
            <w:tcW w:w="2712" w:type="pct"/>
          </w:tcPr>
          <w:p w:rsidR="00BB1A4C" w:rsidRPr="00822DC6" w:rsidRDefault="00BB1A4C" w:rsidP="00B7663C">
            <w:pPr>
              <w:pStyle w:val="iv"/>
            </w:pPr>
            <w:r w:rsidRPr="00822DC6">
              <w:t>apaisé par ces maux</w:t>
            </w:r>
          </w:p>
        </w:tc>
      </w:tr>
      <w:tr w:rsidR="00BB1A4C" w:rsidRPr="00822DC6" w:rsidTr="008212CF">
        <w:tc>
          <w:tcPr>
            <w:tcW w:w="2288" w:type="pct"/>
          </w:tcPr>
          <w:p w:rsidR="00BB1A4C" w:rsidRPr="00D63136" w:rsidRDefault="00BB1A4C" w:rsidP="00B7663C">
            <w:pPr>
              <w:pStyle w:val="sv"/>
            </w:pPr>
            <w:r w:rsidRPr="00D63136">
              <w:t>quæ pátior,</w:t>
            </w:r>
          </w:p>
        </w:tc>
        <w:tc>
          <w:tcPr>
            <w:tcW w:w="2712" w:type="pct"/>
          </w:tcPr>
          <w:p w:rsidR="00BB1A4C" w:rsidRPr="00822DC6" w:rsidRDefault="00BB1A4C" w:rsidP="00B7663C">
            <w:pPr>
              <w:pStyle w:val="iv"/>
            </w:pPr>
            <w:r w:rsidRPr="00822DC6">
              <w:t>que je souffre,</w:t>
            </w:r>
          </w:p>
        </w:tc>
      </w:tr>
      <w:tr w:rsidR="00BB1A4C" w:rsidRPr="00822DC6" w:rsidTr="008212CF">
        <w:tc>
          <w:tcPr>
            <w:tcW w:w="2288" w:type="pct"/>
          </w:tcPr>
          <w:p w:rsidR="00BB1A4C" w:rsidRPr="00D63136" w:rsidRDefault="00BB1A4C" w:rsidP="00B7663C">
            <w:pPr>
              <w:pStyle w:val="sv"/>
            </w:pPr>
            <w:r w:rsidRPr="00D63136">
              <w:t>miserébitur mei,</w:t>
            </w:r>
          </w:p>
        </w:tc>
        <w:tc>
          <w:tcPr>
            <w:tcW w:w="2712" w:type="pct"/>
          </w:tcPr>
          <w:p w:rsidR="00BB1A4C" w:rsidRPr="00822DC6" w:rsidRDefault="00BB1A4C" w:rsidP="00B7663C">
            <w:pPr>
              <w:pStyle w:val="iv"/>
            </w:pPr>
            <w:r w:rsidRPr="00822DC6">
              <w:t>aura-pitié de moi,</w:t>
            </w:r>
          </w:p>
        </w:tc>
      </w:tr>
      <w:tr w:rsidR="00BB1A4C" w:rsidRPr="00822DC6" w:rsidTr="008212CF">
        <w:tc>
          <w:tcPr>
            <w:tcW w:w="2288" w:type="pct"/>
          </w:tcPr>
          <w:p w:rsidR="00BB1A4C" w:rsidRPr="00D63136" w:rsidRDefault="00BB1A4C" w:rsidP="00B7663C">
            <w:pPr>
              <w:pStyle w:val="sv"/>
            </w:pPr>
            <w:r w:rsidRPr="00D63136">
              <w:t>et restítuet rem afflíctam. » </w:t>
            </w:r>
          </w:p>
        </w:tc>
        <w:tc>
          <w:tcPr>
            <w:tcW w:w="2712" w:type="pct"/>
          </w:tcPr>
          <w:p w:rsidR="00BB1A4C" w:rsidRPr="00822DC6" w:rsidRDefault="00BB1A4C" w:rsidP="00B7663C">
            <w:pPr>
              <w:pStyle w:val="iv"/>
            </w:pPr>
            <w:r w:rsidRPr="00822DC6">
              <w:t xml:space="preserve">et rétablira </w:t>
            </w:r>
            <w:r w:rsidRPr="00822DC6">
              <w:rPr>
                <w:rStyle w:val="italicus"/>
              </w:rPr>
              <w:t>mes</w:t>
            </w:r>
            <w:r w:rsidRPr="00822DC6">
              <w:t xml:space="preserve"> affaires abattues. »</w:t>
            </w:r>
          </w:p>
        </w:tc>
      </w:tr>
      <w:tr w:rsidR="00BB1A4C" w:rsidRPr="00822DC6" w:rsidTr="008212CF">
        <w:tc>
          <w:tcPr>
            <w:tcW w:w="2288" w:type="pct"/>
          </w:tcPr>
          <w:p w:rsidR="00BB1A4C" w:rsidRPr="00D63136" w:rsidRDefault="00BB1A4C" w:rsidP="00B7663C">
            <w:pPr>
              <w:pStyle w:val="sv"/>
            </w:pPr>
            <w:r w:rsidRPr="00D63136">
              <w:t>Cómites, admiráti</w:t>
            </w:r>
          </w:p>
        </w:tc>
        <w:tc>
          <w:tcPr>
            <w:tcW w:w="2712" w:type="pct"/>
          </w:tcPr>
          <w:p w:rsidR="00BB1A4C" w:rsidRPr="00822DC6" w:rsidRDefault="00BB1A4C" w:rsidP="00B7663C">
            <w:pPr>
              <w:pStyle w:val="iv"/>
            </w:pPr>
            <w:r w:rsidRPr="00822DC6">
              <w:rPr>
                <w:rStyle w:val="italicus"/>
              </w:rPr>
              <w:t>Ses</w:t>
            </w:r>
            <w:r w:rsidRPr="00822DC6">
              <w:t xml:space="preserve"> compagnons, ayant admiré</w:t>
            </w:r>
          </w:p>
        </w:tc>
      </w:tr>
      <w:tr w:rsidR="00BB1A4C" w:rsidRPr="00822DC6" w:rsidTr="008212CF">
        <w:tc>
          <w:tcPr>
            <w:tcW w:w="2288" w:type="pct"/>
          </w:tcPr>
          <w:p w:rsidR="00BB1A4C" w:rsidRPr="00D63136" w:rsidRDefault="00BB1A4C" w:rsidP="00B7663C">
            <w:pPr>
              <w:pStyle w:val="sv"/>
            </w:pPr>
            <w:r w:rsidRPr="00D63136">
              <w:t>patiéntiam incredíbilem</w:t>
            </w:r>
          </w:p>
        </w:tc>
        <w:tc>
          <w:tcPr>
            <w:tcW w:w="2712" w:type="pct"/>
          </w:tcPr>
          <w:p w:rsidR="00BB1A4C" w:rsidRPr="00822DC6" w:rsidRDefault="00BB1A4C" w:rsidP="00B7663C">
            <w:pPr>
              <w:pStyle w:val="iv"/>
            </w:pPr>
            <w:r w:rsidRPr="00822DC6">
              <w:t>la patience incroyable</w:t>
            </w:r>
          </w:p>
        </w:tc>
      </w:tr>
      <w:tr w:rsidR="00BB1A4C" w:rsidRPr="00822DC6" w:rsidTr="008212CF">
        <w:tc>
          <w:tcPr>
            <w:tcW w:w="2288" w:type="pct"/>
          </w:tcPr>
          <w:p w:rsidR="00BB1A4C" w:rsidRPr="00D63136" w:rsidRDefault="00BB1A4C" w:rsidP="00B7663C">
            <w:pPr>
              <w:pStyle w:val="sv"/>
            </w:pPr>
            <w:r w:rsidRPr="00D63136">
              <w:t>regis,</w:t>
            </w:r>
          </w:p>
        </w:tc>
        <w:tc>
          <w:tcPr>
            <w:tcW w:w="2712" w:type="pct"/>
          </w:tcPr>
          <w:p w:rsidR="00BB1A4C" w:rsidRPr="00822DC6" w:rsidRDefault="00BB1A4C" w:rsidP="00B7663C">
            <w:pPr>
              <w:pStyle w:val="iv"/>
            </w:pPr>
            <w:r w:rsidRPr="00822DC6">
              <w:t>du roi,</w:t>
            </w:r>
          </w:p>
        </w:tc>
      </w:tr>
      <w:tr w:rsidR="00BB1A4C" w:rsidRPr="00822DC6" w:rsidTr="008212CF">
        <w:tc>
          <w:tcPr>
            <w:tcW w:w="2288" w:type="pct"/>
          </w:tcPr>
          <w:p w:rsidR="00BB1A4C" w:rsidRPr="00D63136" w:rsidRDefault="00BB1A4C" w:rsidP="00B7663C">
            <w:pPr>
              <w:pStyle w:val="sv"/>
            </w:pPr>
            <w:r w:rsidRPr="00D63136">
              <w:t>paruérunt ægre dicto.</w:t>
            </w:r>
          </w:p>
        </w:tc>
        <w:tc>
          <w:tcPr>
            <w:tcW w:w="2712" w:type="pct"/>
          </w:tcPr>
          <w:p w:rsidR="00BB1A4C" w:rsidRPr="00822DC6" w:rsidRDefault="00BB1A4C" w:rsidP="00B7663C">
            <w:pPr>
              <w:pStyle w:val="iv"/>
            </w:pPr>
            <w:r w:rsidRPr="00822DC6">
              <w:t xml:space="preserve">obéirent avec-peine à </w:t>
            </w:r>
            <w:r w:rsidRPr="00822DC6">
              <w:rPr>
                <w:rStyle w:val="italicus"/>
              </w:rPr>
              <w:t>sa</w:t>
            </w:r>
            <w:r w:rsidRPr="00822DC6">
              <w:t xml:space="preserve"> parole.</w:t>
            </w:r>
          </w:p>
        </w:tc>
      </w:tr>
    </w:tbl>
    <w:p w:rsidR="00C87EAE" w:rsidRDefault="00B30990" w:rsidP="00301F97">
      <w:pPr>
        <w:pStyle w:val="absconditus"/>
      </w:pPr>
      <w:r w:rsidRPr="00930EE0">
        <w:lastRenderedPageBreak/>
        <w:t>²</w:t>
      </w:r>
    </w:p>
    <w:p w:rsidR="009D7993" w:rsidRDefault="009D7993" w:rsidP="00EC0168">
      <w:pPr>
        <w:pStyle w:val="Titre3"/>
      </w:pPr>
      <w:bookmarkStart w:id="438" w:name="_Toc466191420"/>
      <w:bookmarkStart w:id="439" w:name="_Toc466191676"/>
      <w:bookmarkStart w:id="440" w:name="_Toc524065610"/>
      <w:r w:rsidRPr="00E5545A">
        <w:t xml:space="preserve">132 — </w:t>
      </w:r>
      <w:r w:rsidR="00C24092">
        <w:t>Davíd</w:t>
      </w:r>
      <w:r w:rsidRPr="00E5545A">
        <w:t xml:space="preserve"> rassemble une armée.</w:t>
      </w:r>
      <w:bookmarkEnd w:id="438"/>
      <w:bookmarkEnd w:id="439"/>
      <w:bookmarkEnd w:id="440"/>
    </w:p>
    <w:p w:rsidR="00C87EAE" w:rsidRDefault="000C104D" w:rsidP="00E2285C">
      <w:pPr>
        <w:pStyle w:val="s"/>
        <w:rPr>
          <w:lang w:val="fr-FR"/>
        </w:rPr>
      </w:pPr>
      <w:r w:rsidRPr="00D80808">
        <w:rPr>
          <w:lang w:val="fr-FR"/>
        </w:rPr>
        <w:t>Absalóm</w:t>
      </w:r>
      <w:r w:rsidR="009D7993" w:rsidRPr="00D80808">
        <w:rPr>
          <w:lang w:val="fr-FR"/>
        </w:rPr>
        <w:t xml:space="preserve">, </w:t>
      </w:r>
      <w:r w:rsidR="000121D9" w:rsidRPr="00D80808">
        <w:rPr>
          <w:lang w:val="fr-FR"/>
        </w:rPr>
        <w:t>profécto</w:t>
      </w:r>
      <w:r w:rsidR="009D7993" w:rsidRPr="00D80808">
        <w:rPr>
          <w:lang w:val="fr-FR"/>
        </w:rPr>
        <w:t xml:space="preserve"> patre, </w:t>
      </w:r>
      <w:r w:rsidR="000121D9" w:rsidRPr="00D80808">
        <w:rPr>
          <w:lang w:val="fr-FR"/>
        </w:rPr>
        <w:t>ingréssus</w:t>
      </w:r>
      <w:r w:rsidR="009D7993" w:rsidRPr="00D80808">
        <w:rPr>
          <w:lang w:val="fr-FR"/>
        </w:rPr>
        <w:t xml:space="preserve"> est </w:t>
      </w:r>
      <w:r w:rsidR="000121D9" w:rsidRPr="00D80808">
        <w:rPr>
          <w:lang w:val="fr-FR"/>
        </w:rPr>
        <w:t>Hierosólymam</w:t>
      </w:r>
      <w:r w:rsidR="009D7993" w:rsidRPr="00D80808">
        <w:rPr>
          <w:lang w:val="fr-FR"/>
        </w:rPr>
        <w:t xml:space="preserve">, </w:t>
      </w:r>
      <w:r w:rsidR="000121D9" w:rsidRPr="00D80808">
        <w:rPr>
          <w:lang w:val="fr-FR"/>
        </w:rPr>
        <w:t>ibíque</w:t>
      </w:r>
      <w:r w:rsidR="009D7993" w:rsidRPr="00D80808">
        <w:rPr>
          <w:lang w:val="fr-FR"/>
        </w:rPr>
        <w:t xml:space="preserve"> </w:t>
      </w:r>
      <w:r w:rsidR="000121D9" w:rsidRPr="00D80808">
        <w:rPr>
          <w:lang w:val="fr-FR"/>
        </w:rPr>
        <w:t>aliquámdiu</w:t>
      </w:r>
      <w:r w:rsidR="009D7993" w:rsidRPr="00D80808">
        <w:rPr>
          <w:lang w:val="fr-FR"/>
        </w:rPr>
        <w:t xml:space="preserve"> </w:t>
      </w:r>
      <w:r w:rsidR="000121D9" w:rsidRPr="00D80808">
        <w:rPr>
          <w:lang w:val="fr-FR"/>
        </w:rPr>
        <w:t>morátus</w:t>
      </w:r>
      <w:r w:rsidR="009D7993" w:rsidRPr="00D80808">
        <w:rPr>
          <w:lang w:val="fr-FR"/>
        </w:rPr>
        <w:t xml:space="preserve"> est</w:t>
      </w:r>
      <w:r w:rsidR="00BE217D">
        <w:rPr>
          <w:lang w:val="fr-FR"/>
        </w:rPr>
        <w:t> ;</w:t>
      </w:r>
      <w:r w:rsidR="009D7993" w:rsidRPr="00D80808">
        <w:rPr>
          <w:lang w:val="fr-FR"/>
        </w:rPr>
        <w:t xml:space="preserve"> quæ res </w:t>
      </w:r>
      <w:r w:rsidR="000121D9" w:rsidRPr="00D80808">
        <w:rPr>
          <w:lang w:val="fr-FR"/>
        </w:rPr>
        <w:t>salúti</w:t>
      </w:r>
      <w:r w:rsidR="009D7993" w:rsidRPr="00D80808">
        <w:rPr>
          <w:lang w:val="fr-FR"/>
        </w:rPr>
        <w:t xml:space="preserve"> fuit </w:t>
      </w:r>
      <w:r w:rsidR="000121D9" w:rsidRPr="00D80808">
        <w:rPr>
          <w:lang w:val="fr-FR"/>
        </w:rPr>
        <w:t>Davídi</w:t>
      </w:r>
      <w:r w:rsidR="002C073E">
        <w:rPr>
          <w:rStyle w:val="Appelnotedebasdep"/>
        </w:rPr>
        <w:footnoteReference w:id="230"/>
      </w:r>
      <w:r w:rsidR="005774A7">
        <w:rPr>
          <w:lang w:val="fr-FR"/>
        </w:rPr>
        <w:t> :</w:t>
      </w:r>
      <w:r w:rsidR="009D7993" w:rsidRPr="00D80808">
        <w:rPr>
          <w:lang w:val="fr-FR"/>
        </w:rPr>
        <w:t xml:space="preserve"> na</w:t>
      </w:r>
      <w:r w:rsidR="000121D9" w:rsidRPr="00D80808">
        <w:rPr>
          <w:lang w:val="fr-FR"/>
        </w:rPr>
        <w:t>m í</w:t>
      </w:r>
      <w:r w:rsidR="009D7993" w:rsidRPr="00D80808">
        <w:rPr>
          <w:lang w:val="fr-FR"/>
        </w:rPr>
        <w:t xml:space="preserve">nterim </w:t>
      </w:r>
      <w:r w:rsidR="00C24092">
        <w:rPr>
          <w:lang w:val="fr-FR"/>
        </w:rPr>
        <w:t>Davíd</w:t>
      </w:r>
      <w:r w:rsidR="009D7993" w:rsidRPr="00D80808">
        <w:rPr>
          <w:lang w:val="fr-FR"/>
        </w:rPr>
        <w:t xml:space="preserve"> </w:t>
      </w:r>
      <w:r w:rsidR="000121D9" w:rsidRPr="00D80808">
        <w:rPr>
          <w:lang w:val="fr-FR"/>
        </w:rPr>
        <w:t>collégit</w:t>
      </w:r>
      <w:r w:rsidR="009D7993" w:rsidRPr="00D80808">
        <w:rPr>
          <w:lang w:val="fr-FR"/>
        </w:rPr>
        <w:t xml:space="preserve"> </w:t>
      </w:r>
      <w:r w:rsidR="000121D9" w:rsidRPr="00D80808">
        <w:rPr>
          <w:lang w:val="fr-FR"/>
        </w:rPr>
        <w:t>cópias</w:t>
      </w:r>
      <w:r w:rsidR="009D7993" w:rsidRPr="00D80808">
        <w:rPr>
          <w:lang w:val="fr-FR"/>
        </w:rPr>
        <w:t>, seque ad bellum comparávit</w:t>
      </w:r>
      <w:r w:rsidR="005C7E3F">
        <w:rPr>
          <w:lang w:val="fr-FR"/>
        </w:rPr>
        <w:t xml:space="preserve">. </w:t>
      </w:r>
    </w:p>
    <w:p w:rsidR="00C87EAE" w:rsidRDefault="009D7993" w:rsidP="00E2285C">
      <w:pPr>
        <w:pStyle w:val="s"/>
        <w:rPr>
          <w:lang w:val="fr-FR"/>
        </w:rPr>
      </w:pPr>
      <w:r w:rsidRPr="00D80808">
        <w:rPr>
          <w:lang w:val="fr-FR"/>
        </w:rPr>
        <w:t xml:space="preserve">Jam </w:t>
      </w:r>
      <w:r w:rsidR="000121D9" w:rsidRPr="00D80808">
        <w:rPr>
          <w:lang w:val="fr-FR"/>
        </w:rPr>
        <w:t>áderat</w:t>
      </w:r>
      <w:r w:rsidRPr="00D80808">
        <w:rPr>
          <w:lang w:val="fr-FR"/>
        </w:rPr>
        <w:t xml:space="preserve"> </w:t>
      </w:r>
      <w:r w:rsidR="000C104D" w:rsidRPr="00D80808">
        <w:rPr>
          <w:lang w:val="fr-FR"/>
        </w:rPr>
        <w:t>Absalóm</w:t>
      </w:r>
      <w:r w:rsidRPr="00D80808">
        <w:rPr>
          <w:lang w:val="fr-FR"/>
        </w:rPr>
        <w:t xml:space="preserve"> cum </w:t>
      </w:r>
      <w:r w:rsidR="000121D9" w:rsidRPr="00D80808">
        <w:rPr>
          <w:lang w:val="fr-FR"/>
        </w:rPr>
        <w:t>exércitu</w:t>
      </w:r>
      <w:r w:rsidRPr="00D80808">
        <w:rPr>
          <w:lang w:val="fr-FR"/>
        </w:rPr>
        <w:t xml:space="preserve">, et </w:t>
      </w:r>
      <w:r w:rsidR="000121D9" w:rsidRPr="00D80808">
        <w:rPr>
          <w:lang w:val="fr-FR"/>
        </w:rPr>
        <w:t>prǽlium mox erat committé</w:t>
      </w:r>
      <w:r w:rsidRPr="00D80808">
        <w:rPr>
          <w:lang w:val="fr-FR"/>
        </w:rPr>
        <w:t>ndum</w:t>
      </w:r>
      <w:r w:rsidR="005774A7">
        <w:rPr>
          <w:lang w:val="fr-FR"/>
        </w:rPr>
        <w:t> :</w:t>
      </w:r>
      <w:r w:rsidRPr="00D80808">
        <w:rPr>
          <w:lang w:val="fr-FR"/>
        </w:rPr>
        <w:t xml:space="preserve"> suasérunt regi sui </w:t>
      </w:r>
      <w:r w:rsidR="000121D9" w:rsidRPr="00D80808">
        <w:rPr>
          <w:lang w:val="fr-FR"/>
        </w:rPr>
        <w:t>cómites</w:t>
      </w:r>
      <w:r w:rsidRPr="00D80808">
        <w:rPr>
          <w:lang w:val="fr-FR"/>
        </w:rPr>
        <w:t xml:space="preserve"> ut ne </w:t>
      </w:r>
      <w:r w:rsidR="000121D9" w:rsidRPr="00D80808">
        <w:rPr>
          <w:lang w:val="fr-FR"/>
        </w:rPr>
        <w:t>interésset</w:t>
      </w:r>
      <w:r w:rsidRPr="00D80808">
        <w:rPr>
          <w:lang w:val="fr-FR"/>
        </w:rPr>
        <w:t xml:space="preserve"> </w:t>
      </w:r>
      <w:r w:rsidR="000121D9" w:rsidRPr="00D80808">
        <w:rPr>
          <w:lang w:val="fr-FR"/>
        </w:rPr>
        <w:t>certámini</w:t>
      </w:r>
      <w:r w:rsidR="005C7E3F">
        <w:rPr>
          <w:lang w:val="fr-FR"/>
        </w:rPr>
        <w:t xml:space="preserve">. </w:t>
      </w:r>
    </w:p>
    <w:p w:rsidR="00C87EAE" w:rsidRDefault="000121D9" w:rsidP="00E2285C">
      <w:pPr>
        <w:pStyle w:val="s"/>
        <w:rPr>
          <w:lang w:val="fr-FR"/>
        </w:rPr>
      </w:pPr>
      <w:r w:rsidRPr="00D80808">
        <w:rPr>
          <w:lang w:val="fr-FR"/>
        </w:rPr>
        <w:t xml:space="preserve">Quaprópter </w:t>
      </w:r>
      <w:r w:rsidR="00C24092">
        <w:rPr>
          <w:lang w:val="fr-FR"/>
        </w:rPr>
        <w:t>Davíd</w:t>
      </w:r>
      <w:r w:rsidRPr="00D80808">
        <w:rPr>
          <w:lang w:val="fr-FR"/>
        </w:rPr>
        <w:t xml:space="preserve"> Joá</w:t>
      </w:r>
      <w:r w:rsidR="009D7993" w:rsidRPr="00D80808">
        <w:rPr>
          <w:lang w:val="fr-FR"/>
        </w:rPr>
        <w:t xml:space="preserve">bum suis </w:t>
      </w:r>
      <w:r w:rsidRPr="00D80808">
        <w:rPr>
          <w:lang w:val="fr-FR"/>
        </w:rPr>
        <w:t>cópiis</w:t>
      </w:r>
      <w:r w:rsidR="009D7993" w:rsidRPr="00D80808">
        <w:rPr>
          <w:lang w:val="fr-FR"/>
        </w:rPr>
        <w:t xml:space="preserve"> </w:t>
      </w:r>
      <w:r w:rsidRPr="00D80808">
        <w:rPr>
          <w:lang w:val="fr-FR"/>
        </w:rPr>
        <w:t>præfécit</w:t>
      </w:r>
      <w:r w:rsidR="009D7993" w:rsidRPr="00D80808">
        <w:rPr>
          <w:lang w:val="fr-FR"/>
        </w:rPr>
        <w:t xml:space="preserve">, seque in urbem </w:t>
      </w:r>
      <w:r w:rsidRPr="00D80808">
        <w:rPr>
          <w:lang w:val="fr-FR"/>
        </w:rPr>
        <w:t>vicínam</w:t>
      </w:r>
      <w:r w:rsidR="009D7993" w:rsidRPr="00D80808">
        <w:rPr>
          <w:lang w:val="fr-FR"/>
        </w:rPr>
        <w:t xml:space="preserve"> </w:t>
      </w:r>
      <w:r w:rsidRPr="00D80808">
        <w:rPr>
          <w:lang w:val="fr-FR"/>
        </w:rPr>
        <w:t>cóntulit</w:t>
      </w:r>
      <w:r w:rsidR="005C7E3F">
        <w:rPr>
          <w:lang w:val="fr-FR"/>
        </w:rPr>
        <w:t xml:space="preserve">. </w:t>
      </w:r>
    </w:p>
    <w:p w:rsidR="00C87EAE" w:rsidRDefault="009D7993" w:rsidP="00E2285C">
      <w:pPr>
        <w:pStyle w:val="s"/>
        <w:rPr>
          <w:lang w:val="fr-FR"/>
        </w:rPr>
      </w:pPr>
      <w:r w:rsidRPr="00D80808">
        <w:rPr>
          <w:lang w:val="fr-FR"/>
        </w:rPr>
        <w:t xml:space="preserve">Abiens autem </w:t>
      </w:r>
      <w:r w:rsidR="000121D9" w:rsidRPr="00D80808">
        <w:rPr>
          <w:lang w:val="fr-FR"/>
        </w:rPr>
        <w:t>præcépit Joá</w:t>
      </w:r>
      <w:r w:rsidRPr="00D80808">
        <w:rPr>
          <w:lang w:val="fr-FR"/>
        </w:rPr>
        <w:t xml:space="preserve">bo </w:t>
      </w:r>
      <w:r w:rsidR="000121D9" w:rsidRPr="00D80808">
        <w:rPr>
          <w:lang w:val="fr-FR"/>
        </w:rPr>
        <w:t>ceterísque</w:t>
      </w:r>
      <w:r w:rsidRPr="00D80808">
        <w:rPr>
          <w:lang w:val="fr-FR"/>
        </w:rPr>
        <w:t xml:space="preserve"> </w:t>
      </w:r>
      <w:r w:rsidR="000121D9" w:rsidRPr="00D80808">
        <w:rPr>
          <w:lang w:val="fr-FR"/>
        </w:rPr>
        <w:t xml:space="preserve">dúcibus, ut </w:t>
      </w:r>
      <w:r w:rsidR="000C104D" w:rsidRPr="00D80808">
        <w:rPr>
          <w:lang w:val="fr-FR"/>
        </w:rPr>
        <w:t>Absalóm</w:t>
      </w:r>
      <w:r w:rsidR="000121D9" w:rsidRPr="00D80808">
        <w:rPr>
          <w:lang w:val="fr-FR"/>
        </w:rPr>
        <w:t xml:space="preserve"> pá</w:t>
      </w:r>
      <w:r w:rsidRPr="00D80808">
        <w:rPr>
          <w:lang w:val="fr-FR"/>
        </w:rPr>
        <w:t xml:space="preserve">rcerent, </w:t>
      </w:r>
      <w:r w:rsidR="000121D9" w:rsidRPr="00D80808">
        <w:rPr>
          <w:lang w:val="fr-FR"/>
        </w:rPr>
        <w:t>sibíque</w:t>
      </w:r>
      <w:r w:rsidRPr="00D80808">
        <w:rPr>
          <w:lang w:val="fr-FR"/>
        </w:rPr>
        <w:t xml:space="preserve"> </w:t>
      </w:r>
      <w:r w:rsidR="000121D9" w:rsidRPr="00D80808">
        <w:rPr>
          <w:lang w:val="fr-FR"/>
        </w:rPr>
        <w:t>fílium</w:t>
      </w:r>
      <w:r w:rsidRPr="00D80808">
        <w:rPr>
          <w:lang w:val="fr-FR"/>
        </w:rPr>
        <w:t xml:space="preserve"> </w:t>
      </w:r>
      <w:r w:rsidR="000121D9" w:rsidRPr="00D80808">
        <w:rPr>
          <w:lang w:val="fr-FR"/>
        </w:rPr>
        <w:t>incólumem</w:t>
      </w:r>
      <w:r w:rsidRPr="00D80808">
        <w:rPr>
          <w:lang w:val="fr-FR"/>
        </w:rPr>
        <w:t xml:space="preserve"> </w:t>
      </w:r>
      <w:r w:rsidR="000121D9" w:rsidRPr="00D80808">
        <w:rPr>
          <w:lang w:val="fr-FR"/>
        </w:rPr>
        <w:t>servárent</w:t>
      </w:r>
      <w:r w:rsidR="005C7E3F">
        <w:rPr>
          <w:lang w:val="fr-FR"/>
        </w:rPr>
        <w:t xml:space="preserve">. </w:t>
      </w:r>
    </w:p>
    <w:p w:rsidR="000E1190" w:rsidRDefault="00C87EAE" w:rsidP="00430F28">
      <w:pPr>
        <w:pStyle w:val="absconditus"/>
      </w:pPr>
      <w:r>
        <w:t>~</w:t>
      </w:r>
    </w:p>
    <w:p w:rsidR="000E1190" w:rsidRDefault="00C87EAE" w:rsidP="00103CFC">
      <w:pPr>
        <w:pStyle w:val="vocabulum"/>
      </w:pPr>
      <w:r w:rsidRPr="000E1190">
        <w:rPr>
          <w:rStyle w:val="aditus"/>
        </w:rPr>
        <w:t>ălĭquamdĭū</w:t>
      </w:r>
      <w:r w:rsidRPr="00AD5FD5">
        <w:t xml:space="preserve"> </w:t>
      </w:r>
      <w:r w:rsidR="00F72F75">
        <w:t>(</w:t>
      </w:r>
      <w:r w:rsidR="00F72F75" w:rsidRPr="009F3D2E">
        <w:rPr>
          <w:rStyle w:val="aditus"/>
        </w:rPr>
        <w:t>ălĭquandĭū</w:t>
      </w:r>
      <w:r w:rsidR="00F72F75">
        <w:t>)</w:t>
      </w:r>
      <w:r w:rsidRPr="00AD5FD5">
        <w:t xml:space="preserve">, </w:t>
      </w:r>
      <w:r w:rsidRPr="0002783F">
        <w:rPr>
          <w:rStyle w:val="gt"/>
        </w:rPr>
        <w:t>adv.</w:t>
      </w:r>
      <w:r w:rsidR="009D14D5">
        <w:t> :</w:t>
      </w:r>
      <w:r w:rsidRPr="00AD5FD5">
        <w:t xml:space="preserve"> passablement longtemps, pendant quelque temps. </w:t>
      </w:r>
    </w:p>
    <w:p w:rsidR="000E1190" w:rsidRDefault="002674E9" w:rsidP="002674E9">
      <w:pPr>
        <w:pStyle w:val="vocabulum"/>
      </w:pPr>
      <w:r w:rsidRPr="000E1190">
        <w:rPr>
          <w:rStyle w:val="aditus"/>
        </w:rPr>
        <w:t>intĕrim</w:t>
      </w:r>
      <w:r w:rsidRPr="00AD5FD5">
        <w:t xml:space="preserve">, </w:t>
      </w:r>
      <w:r w:rsidRPr="0002783F">
        <w:rPr>
          <w:rStyle w:val="gt"/>
        </w:rPr>
        <w:t>adv.</w:t>
      </w:r>
      <w:r w:rsidR="009D14D5">
        <w:t> :</w:t>
      </w:r>
      <w:r w:rsidRPr="00AD5FD5">
        <w:t xml:space="preserve"> pendant ce temps là</w:t>
      </w:r>
      <w:r w:rsidR="00987B40" w:rsidRPr="00AD5FD5">
        <w:t xml:space="preserve">. </w:t>
      </w:r>
    </w:p>
    <w:p w:rsidR="00F06B7A" w:rsidRDefault="00F06B7A" w:rsidP="00F06B7A">
      <w:pPr>
        <w:pStyle w:val="vocabulum"/>
      </w:pPr>
      <w:r>
        <w:t xml:space="preserve">2 </w:t>
      </w:r>
      <w:r>
        <w:rPr>
          <w:rStyle w:val="aditus"/>
        </w:rPr>
        <w:t>compărō</w:t>
      </w:r>
      <w:r>
        <w:t xml:space="preserve">, </w:t>
      </w:r>
      <w:r w:rsidRPr="00CD4F3A">
        <w:rPr>
          <w:rStyle w:val="flexio"/>
        </w:rPr>
        <w:t>ās, āre, āvī, ātum</w:t>
      </w:r>
      <w:r>
        <w:t xml:space="preserve"> (</w:t>
      </w:r>
      <w:r>
        <w:rPr>
          <w:rStyle w:val="lit"/>
        </w:rPr>
        <w:t>cum, părō</w:t>
      </w:r>
      <w:r>
        <w:t xml:space="preserve">), </w:t>
      </w:r>
      <w:r>
        <w:rPr>
          <w:rStyle w:val="gt"/>
        </w:rPr>
        <w:t>tr.</w:t>
      </w:r>
      <w:r>
        <w:t xml:space="preserve"> : </w:t>
      </w:r>
      <w:r>
        <w:rPr>
          <w:rStyle w:val="cnumerus2"/>
        </w:rPr>
        <w:t xml:space="preserve">1. </w:t>
      </w:r>
      <w:r>
        <w:t xml:space="preserve">procurer (faire avoir), ménager, préparer // préparer, disposer // </w:t>
      </w:r>
      <w:r>
        <w:rPr>
          <w:rStyle w:val="lt"/>
        </w:rPr>
        <w:t>se comparáre</w:t>
      </w:r>
      <w:r>
        <w:t xml:space="preserve">, se préparer, </w:t>
      </w:r>
      <w:r w:rsidRPr="00F11C2C">
        <w:rPr>
          <w:rStyle w:val="lt"/>
        </w:rPr>
        <w:t>se comparáre ad respondéndum</w:t>
      </w:r>
      <w:r>
        <w:t xml:space="preserve">, se disposer à répondre ; </w:t>
      </w:r>
      <w:r>
        <w:rPr>
          <w:rStyle w:val="gt"/>
        </w:rPr>
        <w:t xml:space="preserve">[avec inf.] </w:t>
      </w:r>
      <w:r>
        <w:t xml:space="preserve">// </w:t>
      </w:r>
      <w:r>
        <w:rPr>
          <w:rStyle w:val="gt"/>
        </w:rPr>
        <w:t>pass. réfl.</w:t>
      </w:r>
      <w:r>
        <w:t xml:space="preserve"> // </w:t>
      </w:r>
      <w:r>
        <w:rPr>
          <w:rStyle w:val="gt"/>
        </w:rPr>
        <w:t xml:space="preserve">[abst] </w:t>
      </w:r>
      <w:r>
        <w:t xml:space="preserve">faire la préparation nécessaire // </w:t>
      </w:r>
      <w:r>
        <w:rPr>
          <w:rStyle w:val="gt"/>
        </w:rPr>
        <w:t xml:space="preserve">[avec inf.] </w:t>
      </w:r>
      <w:r>
        <w:t xml:space="preserve">se préparer à faire qqch // acheter </w:t>
      </w:r>
      <w:r>
        <w:rPr>
          <w:rStyle w:val="gt"/>
        </w:rPr>
        <w:t>[se procurer par achat]</w:t>
      </w:r>
      <w:r>
        <w:t xml:space="preserve">, acquérir ; </w:t>
      </w:r>
      <w:r>
        <w:rPr>
          <w:rStyle w:val="cnumerus2"/>
        </w:rPr>
        <w:t xml:space="preserve">2. </w:t>
      </w:r>
      <w:r>
        <w:rPr>
          <w:rStyle w:val="gt"/>
        </w:rPr>
        <w:t xml:space="preserve">[avec </w:t>
      </w:r>
      <w:r>
        <w:rPr>
          <w:rStyle w:val="lit"/>
        </w:rPr>
        <w:t>ut</w:t>
      </w:r>
      <w:r>
        <w:rPr>
          <w:rStyle w:val="gt"/>
        </w:rPr>
        <w:t xml:space="preserve">] </w:t>
      </w:r>
      <w:r>
        <w:t xml:space="preserve">disposer, régler // </w:t>
      </w:r>
      <w:r>
        <w:rPr>
          <w:rStyle w:val="gt"/>
        </w:rPr>
        <w:t xml:space="preserve">[surtout au pass.] </w:t>
      </w:r>
      <w:r>
        <w:t xml:space="preserve">// </w:t>
      </w:r>
      <w:r>
        <w:rPr>
          <w:rStyle w:val="gt"/>
        </w:rPr>
        <w:t>[ou pass. imper.]</w:t>
      </w:r>
      <w:r>
        <w:t xml:space="preserve">. </w:t>
      </w:r>
    </w:p>
    <w:p w:rsidR="00A3322B" w:rsidRDefault="00A3322B" w:rsidP="00A3322B">
      <w:pPr>
        <w:pStyle w:val="vocabulum"/>
      </w:pPr>
      <w:r>
        <w:rPr>
          <w:rStyle w:val="aditus"/>
        </w:rPr>
        <w:t>proelĭum</w:t>
      </w:r>
      <w:r w:rsidRPr="00A3322B">
        <w:t xml:space="preserve"> </w:t>
      </w:r>
      <w:r w:rsidR="00CD2B3A">
        <w:t>(</w:t>
      </w:r>
      <w:r w:rsidR="00CD2B3A" w:rsidRPr="00CD2B3A">
        <w:rPr>
          <w:rStyle w:val="aditus"/>
        </w:rPr>
        <w:t>prae-</w:t>
      </w:r>
      <w:r w:rsidR="00CD2B3A">
        <w:t>)</w:t>
      </w:r>
      <w:r>
        <w:t xml:space="preserve">, </w:t>
      </w:r>
      <w:r w:rsidR="00A46E45" w:rsidRPr="00EE7427">
        <w:rPr>
          <w:rStyle w:val="flexio"/>
        </w:rPr>
        <w:t>ĭ</w:t>
      </w:r>
      <w:r w:rsidRPr="00EE7427">
        <w:rPr>
          <w:rStyle w:val="flexio"/>
        </w:rPr>
        <w:t>i</w:t>
      </w:r>
      <w:r>
        <w:t xml:space="preserve">, </w:t>
      </w:r>
      <w:r w:rsidRPr="00246712">
        <w:rPr>
          <w:rStyle w:val="gt"/>
        </w:rPr>
        <w:t>n.</w:t>
      </w:r>
      <w:r w:rsidR="009D14D5">
        <w:t> :</w:t>
      </w:r>
      <w:r>
        <w:t xml:space="preserve"> combat, bataille. </w:t>
      </w:r>
    </w:p>
    <w:p w:rsidR="009431A2" w:rsidRDefault="009431A2" w:rsidP="009431A2">
      <w:pPr>
        <w:pStyle w:val="vocabulum"/>
      </w:pPr>
      <w:r w:rsidRPr="00681A40">
        <w:rPr>
          <w:rStyle w:val="aditus"/>
        </w:rPr>
        <w:t>intĕrsŭm</w:t>
      </w:r>
      <w:r>
        <w:t>, ĕ</w:t>
      </w:r>
      <w:r w:rsidRPr="00023B16">
        <w:t>s, esse, fŭī</w:t>
      </w:r>
      <w:r>
        <w:t>, -</w:t>
      </w:r>
      <w:r w:rsidR="009D14D5">
        <w:t> :</w:t>
      </w:r>
      <w:r>
        <w:t xml:space="preserve"> </w:t>
      </w:r>
      <w:r w:rsidRPr="009431A2">
        <w:rPr>
          <w:rStyle w:val="gt"/>
        </w:rPr>
        <w:t>intr.</w:t>
      </w:r>
      <w:r w:rsidR="009D14D5">
        <w:t> :</w:t>
      </w:r>
      <w:r>
        <w:t xml:space="preserve"> </w:t>
      </w:r>
      <w:r w:rsidRPr="009431A2">
        <w:rPr>
          <w:rStyle w:val="cnumerus2"/>
        </w:rPr>
        <w:t>1.</w:t>
      </w:r>
      <w:r>
        <w:t xml:space="preserve"> être entre, dans l’intervalle</w:t>
      </w:r>
      <w:r w:rsidR="00BE217D">
        <w:t> ;</w:t>
      </w:r>
      <w:r>
        <w:t xml:space="preserve"> </w:t>
      </w:r>
      <w:r w:rsidRPr="009431A2">
        <w:rPr>
          <w:rStyle w:val="cnumerus2"/>
        </w:rPr>
        <w:t>2.</w:t>
      </w:r>
      <w:r>
        <w:t xml:space="preserve"> être séparé par un intervalle</w:t>
      </w:r>
      <w:r w:rsidR="00BE217D">
        <w:t> ;</w:t>
      </w:r>
      <w:r>
        <w:t xml:space="preserve"> </w:t>
      </w:r>
      <w:r w:rsidRPr="009431A2">
        <w:rPr>
          <w:rStyle w:val="cnumerus2"/>
        </w:rPr>
        <w:t>3.</w:t>
      </w:r>
      <w:r>
        <w:t xml:space="preserve"> </w:t>
      </w:r>
      <w:r w:rsidRPr="009431A2">
        <w:rPr>
          <w:rStyle w:val="gt"/>
        </w:rPr>
        <w:t>[fig.]</w:t>
      </w:r>
      <w:r>
        <w:t xml:space="preserve"> être distant (séparé), différer</w:t>
      </w:r>
      <w:r w:rsidR="00BE217D">
        <w:t> ;</w:t>
      </w:r>
      <w:r>
        <w:t xml:space="preserve"> </w:t>
      </w:r>
      <w:r w:rsidRPr="009431A2">
        <w:rPr>
          <w:rStyle w:val="cnumerus2"/>
        </w:rPr>
        <w:t>4.</w:t>
      </w:r>
      <w:r>
        <w:t xml:space="preserve"> être parmi, être présent, assister, participer</w:t>
      </w:r>
      <w:r w:rsidR="00BE217D">
        <w:t> ;</w:t>
      </w:r>
      <w:r>
        <w:t xml:space="preserve"> </w:t>
      </w:r>
      <w:r w:rsidRPr="009431A2">
        <w:rPr>
          <w:rStyle w:val="lt"/>
        </w:rPr>
        <w:t>alícui rei</w:t>
      </w:r>
      <w:r>
        <w:t xml:space="preserve"> // </w:t>
      </w:r>
      <w:r w:rsidRPr="009431A2">
        <w:rPr>
          <w:rStyle w:val="lt"/>
        </w:rPr>
        <w:t>in áliqua re</w:t>
      </w:r>
      <w:r>
        <w:t xml:space="preserve"> // </w:t>
      </w:r>
      <w:r w:rsidRPr="00681A40">
        <w:rPr>
          <w:rStyle w:val="lt"/>
        </w:rPr>
        <w:t>ratiocinátio interfuísse dícitur cum…</w:t>
      </w:r>
      <w:r>
        <w:t xml:space="preserve"> on dit que la réflexion est intervenue quand</w:t>
      </w:r>
      <w:r w:rsidR="00BE217D">
        <w:t> ;</w:t>
      </w:r>
      <w:r>
        <w:t xml:space="preserve"> </w:t>
      </w:r>
      <w:r w:rsidRPr="009431A2">
        <w:rPr>
          <w:rStyle w:val="cnumerus2"/>
        </w:rPr>
        <w:t>5.</w:t>
      </w:r>
      <w:r>
        <w:t xml:space="preserve"> </w:t>
      </w:r>
      <w:r w:rsidRPr="009431A2">
        <w:rPr>
          <w:rStyle w:val="gt"/>
        </w:rPr>
        <w:t>[impers.]</w:t>
      </w:r>
      <w:r>
        <w:t xml:space="preserve"> </w:t>
      </w:r>
      <w:r w:rsidRPr="009431A2">
        <w:rPr>
          <w:rStyle w:val="lt"/>
        </w:rPr>
        <w:t>ínterest</w:t>
      </w:r>
      <w:r>
        <w:t>, il est de l’intérêt de, il importe</w:t>
      </w:r>
      <w:r w:rsidR="00BE217D">
        <w:t> ;</w:t>
      </w:r>
      <w:r>
        <w:t xml:space="preserve"> </w:t>
      </w:r>
      <w:r w:rsidRPr="009431A2">
        <w:rPr>
          <w:rStyle w:val="cnumerus2"/>
        </w:rPr>
        <w:t>6.</w:t>
      </w:r>
      <w:r>
        <w:t xml:space="preserve"> </w:t>
      </w:r>
      <w:r w:rsidRPr="009431A2">
        <w:rPr>
          <w:rStyle w:val="gt"/>
        </w:rPr>
        <w:t>[impers. constr. avec adv. et pron. n.]</w:t>
      </w:r>
      <w:r>
        <w:t>.</w:t>
      </w:r>
    </w:p>
    <w:p w:rsidR="005024C8" w:rsidRDefault="005024C8" w:rsidP="005024C8">
      <w:pPr>
        <w:pStyle w:val="vocabulum"/>
      </w:pPr>
      <w:r w:rsidRPr="005024C8">
        <w:rPr>
          <w:rStyle w:val="aditus"/>
        </w:rPr>
        <w:t>Joábus</w:t>
      </w:r>
      <w:r>
        <w:t xml:space="preserve">, </w:t>
      </w:r>
      <w:r w:rsidRPr="00497DEC">
        <w:rPr>
          <w:rStyle w:val="flexio"/>
        </w:rPr>
        <w:t>i</w:t>
      </w:r>
      <w:r>
        <w:t xml:space="preserve">, </w:t>
      </w:r>
      <w:r w:rsidRPr="005024C8">
        <w:rPr>
          <w:rStyle w:val="gt"/>
        </w:rPr>
        <w:t>m.</w:t>
      </w:r>
      <w:r w:rsidR="009D14D5">
        <w:t> :</w:t>
      </w:r>
      <w:r>
        <w:t xml:space="preserve"> Joáb </w:t>
      </w:r>
      <w:r w:rsidR="00BE1316" w:rsidRPr="00BE1316">
        <w:rPr>
          <w:rStyle w:val="gt"/>
        </w:rPr>
        <w:t>[nom d’homme]</w:t>
      </w:r>
      <w:r>
        <w:t xml:space="preserve">. </w:t>
      </w:r>
    </w:p>
    <w:p w:rsidR="00B84F7F" w:rsidRDefault="002674E9" w:rsidP="002674E9">
      <w:pPr>
        <w:pStyle w:val="vocabulum"/>
      </w:pPr>
      <w:r w:rsidRPr="000E1190">
        <w:rPr>
          <w:rStyle w:val="aditus"/>
        </w:rPr>
        <w:t>incŏlŭmis</w:t>
      </w:r>
      <w:r w:rsidRPr="00AD5FD5">
        <w:t>,</w:t>
      </w:r>
      <w:r w:rsidR="007F2AC0">
        <w:t xml:space="preserve"> </w:t>
      </w:r>
      <w:r w:rsidR="007F2AC0" w:rsidRPr="007F2AC0">
        <w:rPr>
          <w:rStyle w:val="flexio"/>
        </w:rPr>
        <w:t>e</w:t>
      </w:r>
      <w:r w:rsidR="007F2AC0">
        <w:t> :</w:t>
      </w:r>
      <w:r w:rsidRPr="00AD5FD5">
        <w:t xml:space="preserve"> sain et sauf</w:t>
      </w:r>
      <w:r w:rsidR="00987B40" w:rsidRPr="00AD5FD5">
        <w:t xml:space="preserve">. </w:t>
      </w:r>
    </w:p>
    <w:p w:rsidR="00553575" w:rsidRDefault="00553575" w:rsidP="00553575">
      <w:pPr>
        <w:pStyle w:val="i"/>
      </w:pPr>
      <w:r>
        <w:t>CXXXII. Absalon, après le départ de son père, entra à Jérusalem, où il séjourna quelque temps. Ce fut ce qui sauva David</w:t>
      </w:r>
      <w:r w:rsidR="00BE217D">
        <w:t> ;</w:t>
      </w:r>
      <w:r>
        <w:t xml:space="preserve"> car pendant ce temps il leva des troupes et se prépara à la guerre.</w:t>
      </w:r>
    </w:p>
    <w:p w:rsidR="00553575" w:rsidRDefault="00553575" w:rsidP="00553575">
      <w:pPr>
        <w:pStyle w:val="i"/>
      </w:pPr>
      <w:r>
        <w:lastRenderedPageBreak/>
        <w:t>Déjà Absalon était arrivé avec son année, et on allait en venir aux mains. Les compagnons du roi lui conseillèrent de ne pas assister à la bataille.</w:t>
      </w:r>
    </w:p>
    <w:p w:rsidR="00553575" w:rsidRDefault="00553575" w:rsidP="00553575">
      <w:pPr>
        <w:pStyle w:val="i"/>
      </w:pPr>
      <w:r>
        <w:t>David mit donc Joab à la tête de ses troupes, et se retira dans une ville voisine.</w:t>
      </w:r>
    </w:p>
    <w:p w:rsidR="00553575" w:rsidRDefault="00553575" w:rsidP="00553575">
      <w:pPr>
        <w:pStyle w:val="i"/>
      </w:pPr>
      <w:r>
        <w:t>Mais en partant il recommanda à Joab et aux autres chefs d’épargner Absalon, et de lui conserver son fils sain et sauf.</w:t>
      </w:r>
    </w:p>
    <w:p w:rsidR="00B30990" w:rsidRPr="00930EE0" w:rsidRDefault="000F64E9" w:rsidP="006562DB">
      <w:pPr>
        <w:pStyle w:val="absconditus"/>
      </w:pPr>
      <w:r>
        <w:t>$</w:t>
      </w:r>
    </w:p>
    <w:tbl>
      <w:tblPr>
        <w:tblW w:w="5000" w:type="pct"/>
        <w:tblLook w:val="04A0"/>
      </w:tblPr>
      <w:tblGrid>
        <w:gridCol w:w="3427"/>
        <w:gridCol w:w="4029"/>
      </w:tblGrid>
      <w:tr w:rsidR="00BB1A4C" w:rsidRPr="00822DC6" w:rsidTr="008212CF">
        <w:tc>
          <w:tcPr>
            <w:tcW w:w="2298" w:type="pct"/>
          </w:tcPr>
          <w:p w:rsidR="00BB1A4C" w:rsidRPr="00D63136" w:rsidRDefault="00BB1A4C" w:rsidP="00B7663C">
            <w:pPr>
              <w:pStyle w:val="sv"/>
            </w:pPr>
            <w:r w:rsidRPr="00D63136">
              <w:t>CXXXII. Absalóm,</w:t>
            </w:r>
          </w:p>
        </w:tc>
        <w:tc>
          <w:tcPr>
            <w:tcW w:w="2702" w:type="pct"/>
          </w:tcPr>
          <w:p w:rsidR="00BB1A4C" w:rsidRPr="00822DC6" w:rsidRDefault="00BB1A4C" w:rsidP="00B7663C">
            <w:pPr>
              <w:pStyle w:val="iv"/>
            </w:pPr>
            <w:r w:rsidRPr="00822DC6">
              <w:t>CXXXII. Absalon,</w:t>
            </w:r>
          </w:p>
        </w:tc>
      </w:tr>
      <w:tr w:rsidR="00BB1A4C" w:rsidRPr="00822DC6" w:rsidTr="008212CF">
        <w:tc>
          <w:tcPr>
            <w:tcW w:w="2298" w:type="pct"/>
          </w:tcPr>
          <w:p w:rsidR="00BB1A4C" w:rsidRPr="00D63136" w:rsidRDefault="00BB1A4C" w:rsidP="00B7663C">
            <w:pPr>
              <w:pStyle w:val="sv"/>
            </w:pPr>
            <w:r w:rsidRPr="00D63136">
              <w:t>patre profécto,</w:t>
            </w:r>
          </w:p>
        </w:tc>
        <w:tc>
          <w:tcPr>
            <w:tcW w:w="2702" w:type="pct"/>
          </w:tcPr>
          <w:p w:rsidR="00BB1A4C" w:rsidRPr="00822DC6" w:rsidRDefault="00BB1A4C" w:rsidP="00B7663C">
            <w:pPr>
              <w:pStyle w:val="iv"/>
            </w:pPr>
            <w:r w:rsidRPr="00822DC6">
              <w:t>son père étant parti,</w:t>
            </w:r>
          </w:p>
        </w:tc>
      </w:tr>
      <w:tr w:rsidR="00BB1A4C" w:rsidRPr="00822DC6" w:rsidTr="008212CF">
        <w:tc>
          <w:tcPr>
            <w:tcW w:w="2298" w:type="pct"/>
          </w:tcPr>
          <w:p w:rsidR="00BB1A4C" w:rsidRPr="00D63136" w:rsidRDefault="00BB1A4C" w:rsidP="00B7663C">
            <w:pPr>
              <w:pStyle w:val="sv"/>
            </w:pPr>
            <w:r w:rsidRPr="00D63136">
              <w:t>ingréssus est</w:t>
            </w:r>
          </w:p>
        </w:tc>
        <w:tc>
          <w:tcPr>
            <w:tcW w:w="2702" w:type="pct"/>
          </w:tcPr>
          <w:p w:rsidR="00BB1A4C" w:rsidRPr="00822DC6" w:rsidRDefault="00BB1A4C" w:rsidP="00B7663C">
            <w:pPr>
              <w:pStyle w:val="iv"/>
            </w:pPr>
            <w:r w:rsidRPr="00822DC6">
              <w:t>entra</w:t>
            </w:r>
          </w:p>
        </w:tc>
      </w:tr>
      <w:tr w:rsidR="00BB1A4C" w:rsidRPr="00822DC6" w:rsidTr="008212CF">
        <w:tc>
          <w:tcPr>
            <w:tcW w:w="2298" w:type="pct"/>
          </w:tcPr>
          <w:p w:rsidR="00BB1A4C" w:rsidRPr="00D63136" w:rsidRDefault="00BB1A4C" w:rsidP="00B7663C">
            <w:pPr>
              <w:pStyle w:val="sv"/>
            </w:pPr>
            <w:r w:rsidRPr="00D63136">
              <w:t>Hierosólymam,</w:t>
            </w:r>
          </w:p>
        </w:tc>
        <w:tc>
          <w:tcPr>
            <w:tcW w:w="2702" w:type="pct"/>
          </w:tcPr>
          <w:p w:rsidR="00BB1A4C" w:rsidRPr="00822DC6" w:rsidRDefault="00BB1A4C" w:rsidP="00B7663C">
            <w:pPr>
              <w:pStyle w:val="iv"/>
            </w:pPr>
            <w:r w:rsidRPr="00822DC6">
              <w:t>dans Jérusalem,</w:t>
            </w:r>
          </w:p>
        </w:tc>
      </w:tr>
      <w:tr w:rsidR="00BB1A4C" w:rsidRPr="00822DC6" w:rsidTr="008212CF">
        <w:tc>
          <w:tcPr>
            <w:tcW w:w="2298" w:type="pct"/>
          </w:tcPr>
          <w:p w:rsidR="00BB1A4C" w:rsidRPr="00D63136" w:rsidRDefault="00BB1A4C" w:rsidP="00B7663C">
            <w:pPr>
              <w:pStyle w:val="sv"/>
            </w:pPr>
            <w:r w:rsidRPr="00D63136">
              <w:t>moratúsque est ibi</w:t>
            </w:r>
          </w:p>
        </w:tc>
        <w:tc>
          <w:tcPr>
            <w:tcW w:w="2702" w:type="pct"/>
          </w:tcPr>
          <w:p w:rsidR="00BB1A4C" w:rsidRPr="00822DC6" w:rsidRDefault="00BB1A4C" w:rsidP="00B7663C">
            <w:pPr>
              <w:pStyle w:val="iv"/>
            </w:pPr>
            <w:r w:rsidRPr="00822DC6">
              <w:t>et séjourna là</w:t>
            </w:r>
          </w:p>
        </w:tc>
      </w:tr>
      <w:tr w:rsidR="00BB1A4C" w:rsidRPr="00822DC6" w:rsidTr="008212CF">
        <w:tc>
          <w:tcPr>
            <w:tcW w:w="2298" w:type="pct"/>
          </w:tcPr>
          <w:p w:rsidR="00BB1A4C" w:rsidRPr="00D63136" w:rsidRDefault="00BB1A4C" w:rsidP="00B7663C">
            <w:pPr>
              <w:pStyle w:val="sv"/>
            </w:pPr>
            <w:r w:rsidRPr="00D63136">
              <w:t>aliquándiu.</w:t>
            </w:r>
          </w:p>
        </w:tc>
        <w:tc>
          <w:tcPr>
            <w:tcW w:w="2702" w:type="pct"/>
          </w:tcPr>
          <w:p w:rsidR="00BB1A4C" w:rsidRPr="00822DC6" w:rsidRDefault="00BB1A4C" w:rsidP="00B7663C">
            <w:pPr>
              <w:pStyle w:val="iv"/>
            </w:pPr>
            <w:r w:rsidRPr="00822DC6">
              <w:t>quelque-temps.</w:t>
            </w:r>
          </w:p>
        </w:tc>
      </w:tr>
      <w:tr w:rsidR="00BB1A4C" w:rsidRPr="00822DC6" w:rsidTr="008212CF">
        <w:tc>
          <w:tcPr>
            <w:tcW w:w="2298" w:type="pct"/>
          </w:tcPr>
          <w:p w:rsidR="00BB1A4C" w:rsidRPr="00D63136" w:rsidRDefault="00BB1A4C" w:rsidP="00B7663C">
            <w:pPr>
              <w:pStyle w:val="sv"/>
            </w:pPr>
            <w:r w:rsidRPr="00D63136">
              <w:t>Quæ res</w:t>
            </w:r>
          </w:p>
        </w:tc>
        <w:tc>
          <w:tcPr>
            <w:tcW w:w="2702" w:type="pct"/>
          </w:tcPr>
          <w:p w:rsidR="00BB1A4C" w:rsidRPr="00822DC6" w:rsidRDefault="00BB1A4C" w:rsidP="00B7663C">
            <w:pPr>
              <w:pStyle w:val="iv"/>
            </w:pPr>
            <w:r w:rsidRPr="00822DC6">
              <w:t>Cette chose</w:t>
            </w:r>
          </w:p>
        </w:tc>
      </w:tr>
      <w:tr w:rsidR="00BB1A4C" w:rsidRPr="00822DC6" w:rsidTr="008212CF">
        <w:tc>
          <w:tcPr>
            <w:tcW w:w="2298" w:type="pct"/>
          </w:tcPr>
          <w:p w:rsidR="00BB1A4C" w:rsidRPr="00D63136" w:rsidRDefault="00BB1A4C" w:rsidP="00B7663C">
            <w:pPr>
              <w:pStyle w:val="sv"/>
            </w:pPr>
            <w:r w:rsidRPr="00D63136">
              <w:t>fuit salúti Davídi</w:t>
            </w:r>
            <w:r w:rsidR="00BE217D">
              <w:t> ;</w:t>
            </w:r>
          </w:p>
        </w:tc>
        <w:tc>
          <w:tcPr>
            <w:tcW w:w="2702" w:type="pct"/>
          </w:tcPr>
          <w:p w:rsidR="00BB1A4C" w:rsidRPr="00822DC6" w:rsidRDefault="00BB1A4C" w:rsidP="00B7663C">
            <w:pPr>
              <w:pStyle w:val="iv"/>
            </w:pPr>
            <w:r w:rsidRPr="00822DC6">
              <w:t>fut à salut à (sauva) David</w:t>
            </w:r>
            <w:r w:rsidR="00BE217D">
              <w:t> ;</w:t>
            </w:r>
          </w:p>
        </w:tc>
      </w:tr>
      <w:tr w:rsidR="00BB1A4C" w:rsidRPr="00822DC6" w:rsidTr="008212CF">
        <w:tc>
          <w:tcPr>
            <w:tcW w:w="2298" w:type="pct"/>
          </w:tcPr>
          <w:p w:rsidR="00BB1A4C" w:rsidRPr="00D63136" w:rsidRDefault="00BB1A4C" w:rsidP="00B7663C">
            <w:pPr>
              <w:pStyle w:val="sv"/>
            </w:pPr>
            <w:r w:rsidRPr="00D63136">
              <w:t>nam ínterim David</w:t>
            </w:r>
          </w:p>
        </w:tc>
        <w:tc>
          <w:tcPr>
            <w:tcW w:w="2702" w:type="pct"/>
          </w:tcPr>
          <w:p w:rsidR="00BB1A4C" w:rsidRPr="00822DC6" w:rsidRDefault="00BB1A4C" w:rsidP="00B7663C">
            <w:pPr>
              <w:pStyle w:val="iv"/>
            </w:pPr>
            <w:r w:rsidRPr="00822DC6">
              <w:t>car pendant-ce-temps David</w:t>
            </w:r>
          </w:p>
        </w:tc>
      </w:tr>
      <w:tr w:rsidR="00BB1A4C" w:rsidRPr="00822DC6" w:rsidTr="008212CF">
        <w:tc>
          <w:tcPr>
            <w:tcW w:w="2298" w:type="pct"/>
          </w:tcPr>
          <w:p w:rsidR="00BB1A4C" w:rsidRPr="00D63136" w:rsidRDefault="00BB1A4C" w:rsidP="00B7663C">
            <w:pPr>
              <w:pStyle w:val="sv"/>
            </w:pPr>
            <w:r w:rsidRPr="00D63136">
              <w:t>collégit cópias,</w:t>
            </w:r>
          </w:p>
        </w:tc>
        <w:tc>
          <w:tcPr>
            <w:tcW w:w="2702" w:type="pct"/>
          </w:tcPr>
          <w:p w:rsidR="00BB1A4C" w:rsidRPr="00822DC6" w:rsidRDefault="00BB1A4C" w:rsidP="00B7663C">
            <w:pPr>
              <w:pStyle w:val="iv"/>
            </w:pPr>
            <w:r w:rsidRPr="00822DC6">
              <w:t>rassembla des troupes,</w:t>
            </w:r>
          </w:p>
        </w:tc>
      </w:tr>
      <w:tr w:rsidR="00BB1A4C" w:rsidRPr="00822DC6" w:rsidTr="008212CF">
        <w:tc>
          <w:tcPr>
            <w:tcW w:w="2298" w:type="pct"/>
          </w:tcPr>
          <w:p w:rsidR="00BB1A4C" w:rsidRPr="00D63136" w:rsidRDefault="00BB1A4C" w:rsidP="00B7663C">
            <w:pPr>
              <w:pStyle w:val="sv"/>
            </w:pPr>
            <w:r w:rsidRPr="00D63136">
              <w:t>seque comparávit</w:t>
            </w:r>
          </w:p>
        </w:tc>
        <w:tc>
          <w:tcPr>
            <w:tcW w:w="2702" w:type="pct"/>
          </w:tcPr>
          <w:p w:rsidR="00BB1A4C" w:rsidRPr="00822DC6" w:rsidRDefault="00BB1A4C" w:rsidP="00B7663C">
            <w:pPr>
              <w:pStyle w:val="iv"/>
            </w:pPr>
            <w:r w:rsidRPr="00822DC6">
              <w:t>et se prépara</w:t>
            </w:r>
          </w:p>
        </w:tc>
      </w:tr>
      <w:tr w:rsidR="00BB1A4C" w:rsidRPr="00822DC6" w:rsidTr="008212CF">
        <w:tc>
          <w:tcPr>
            <w:tcW w:w="2298" w:type="pct"/>
          </w:tcPr>
          <w:p w:rsidR="00BB1A4C" w:rsidRPr="00D63136" w:rsidRDefault="00BB1A4C" w:rsidP="00B7663C">
            <w:pPr>
              <w:pStyle w:val="sv"/>
            </w:pPr>
            <w:r w:rsidRPr="00D63136">
              <w:t>ad bellum.</w:t>
            </w:r>
          </w:p>
        </w:tc>
        <w:tc>
          <w:tcPr>
            <w:tcW w:w="2702" w:type="pct"/>
          </w:tcPr>
          <w:p w:rsidR="00BB1A4C" w:rsidRPr="00822DC6" w:rsidRDefault="00BB1A4C" w:rsidP="00B7663C">
            <w:pPr>
              <w:pStyle w:val="iv"/>
            </w:pPr>
            <w:r w:rsidRPr="00822DC6">
              <w:t>à la guerre.</w:t>
            </w:r>
          </w:p>
        </w:tc>
      </w:tr>
      <w:tr w:rsidR="00BB1A4C" w:rsidRPr="00822DC6" w:rsidTr="008212CF">
        <w:tc>
          <w:tcPr>
            <w:tcW w:w="2298" w:type="pct"/>
          </w:tcPr>
          <w:p w:rsidR="00BB1A4C" w:rsidRPr="00D63136" w:rsidRDefault="00BB1A4C" w:rsidP="00B7663C">
            <w:pPr>
              <w:pStyle w:val="sv"/>
            </w:pPr>
            <w:r w:rsidRPr="00D63136">
              <w:t>Jam Absalóm áderat</w:t>
            </w:r>
          </w:p>
        </w:tc>
        <w:tc>
          <w:tcPr>
            <w:tcW w:w="2702" w:type="pct"/>
          </w:tcPr>
          <w:p w:rsidR="00BB1A4C" w:rsidRPr="00822DC6" w:rsidRDefault="00BB1A4C" w:rsidP="00B7663C">
            <w:pPr>
              <w:pStyle w:val="iv"/>
            </w:pPr>
            <w:r w:rsidRPr="00822DC6">
              <w:t>Déjà Absalon était-là</w:t>
            </w:r>
          </w:p>
        </w:tc>
      </w:tr>
      <w:tr w:rsidR="00BB1A4C" w:rsidRPr="00822DC6" w:rsidTr="008212CF">
        <w:tc>
          <w:tcPr>
            <w:tcW w:w="2298" w:type="pct"/>
          </w:tcPr>
          <w:p w:rsidR="00BB1A4C" w:rsidRPr="00D63136" w:rsidRDefault="00BB1A4C" w:rsidP="00B7663C">
            <w:pPr>
              <w:pStyle w:val="sv"/>
            </w:pPr>
            <w:r w:rsidRPr="00D63136">
              <w:t>cum exércitu,</w:t>
            </w:r>
          </w:p>
        </w:tc>
        <w:tc>
          <w:tcPr>
            <w:tcW w:w="2702" w:type="pct"/>
          </w:tcPr>
          <w:p w:rsidR="00BB1A4C" w:rsidRPr="00822DC6" w:rsidRDefault="00BB1A4C" w:rsidP="00B7663C">
            <w:pPr>
              <w:pStyle w:val="iv"/>
            </w:pPr>
            <w:r w:rsidRPr="00822DC6">
              <w:t xml:space="preserve">avec </w:t>
            </w:r>
            <w:r w:rsidRPr="00822DC6">
              <w:rPr>
                <w:rStyle w:val="italicus"/>
              </w:rPr>
              <w:t>son</w:t>
            </w:r>
            <w:r w:rsidRPr="00822DC6">
              <w:t xml:space="preserve"> armée,</w:t>
            </w:r>
          </w:p>
        </w:tc>
      </w:tr>
      <w:tr w:rsidR="00BB1A4C" w:rsidRPr="00822DC6" w:rsidTr="008212CF">
        <w:tc>
          <w:tcPr>
            <w:tcW w:w="2298" w:type="pct"/>
          </w:tcPr>
          <w:p w:rsidR="00BB1A4C" w:rsidRPr="00D63136" w:rsidRDefault="00BB1A4C" w:rsidP="00B7663C">
            <w:pPr>
              <w:pStyle w:val="sv"/>
            </w:pPr>
            <w:r w:rsidRPr="00D63136">
              <w:t>et prǽlium</w:t>
            </w:r>
          </w:p>
        </w:tc>
        <w:tc>
          <w:tcPr>
            <w:tcW w:w="2702" w:type="pct"/>
          </w:tcPr>
          <w:p w:rsidR="00BB1A4C" w:rsidRPr="00822DC6" w:rsidRDefault="00BB1A4C" w:rsidP="00B7663C">
            <w:pPr>
              <w:pStyle w:val="iv"/>
            </w:pPr>
            <w:r w:rsidRPr="00822DC6">
              <w:t>et le combat</w:t>
            </w:r>
          </w:p>
        </w:tc>
      </w:tr>
      <w:tr w:rsidR="00BB1A4C" w:rsidRPr="00822DC6" w:rsidTr="008212CF">
        <w:tc>
          <w:tcPr>
            <w:tcW w:w="2298" w:type="pct"/>
          </w:tcPr>
          <w:p w:rsidR="00BB1A4C" w:rsidRPr="00D63136" w:rsidRDefault="00BB1A4C" w:rsidP="00B7663C">
            <w:pPr>
              <w:pStyle w:val="sv"/>
            </w:pPr>
            <w:r w:rsidRPr="00D63136">
              <w:t>erat committéndum mox.</w:t>
            </w:r>
          </w:p>
        </w:tc>
        <w:tc>
          <w:tcPr>
            <w:tcW w:w="2702" w:type="pct"/>
          </w:tcPr>
          <w:p w:rsidR="00BB1A4C" w:rsidRPr="00822DC6" w:rsidRDefault="00BB1A4C" w:rsidP="00B7663C">
            <w:pPr>
              <w:pStyle w:val="iv"/>
            </w:pPr>
            <w:r w:rsidRPr="00822DC6">
              <w:t>était devant être engagé bientôt.</w:t>
            </w:r>
          </w:p>
        </w:tc>
      </w:tr>
      <w:tr w:rsidR="00BB1A4C" w:rsidRPr="00822DC6" w:rsidTr="008212CF">
        <w:tc>
          <w:tcPr>
            <w:tcW w:w="2298" w:type="pct"/>
          </w:tcPr>
          <w:p w:rsidR="00BB1A4C" w:rsidRPr="00D63136" w:rsidRDefault="00BB1A4C" w:rsidP="00B7663C">
            <w:pPr>
              <w:pStyle w:val="sv"/>
            </w:pPr>
            <w:r w:rsidRPr="00D63136">
              <w:t>Sui cómites</w:t>
            </w:r>
          </w:p>
        </w:tc>
        <w:tc>
          <w:tcPr>
            <w:tcW w:w="2702" w:type="pct"/>
          </w:tcPr>
          <w:p w:rsidR="00BB1A4C" w:rsidRPr="00822DC6" w:rsidRDefault="00BB1A4C" w:rsidP="00B7663C">
            <w:pPr>
              <w:pStyle w:val="iv"/>
            </w:pPr>
            <w:r w:rsidRPr="00822DC6">
              <w:t>Ses compagnons</w:t>
            </w:r>
          </w:p>
        </w:tc>
      </w:tr>
      <w:tr w:rsidR="00BB1A4C" w:rsidRPr="00822DC6" w:rsidTr="008212CF">
        <w:tc>
          <w:tcPr>
            <w:tcW w:w="2298" w:type="pct"/>
          </w:tcPr>
          <w:p w:rsidR="00BB1A4C" w:rsidRPr="00D63136" w:rsidRDefault="00BB1A4C" w:rsidP="00B7663C">
            <w:pPr>
              <w:pStyle w:val="sv"/>
            </w:pPr>
            <w:r w:rsidRPr="00D63136">
              <w:t>suasérunt regi</w:t>
            </w:r>
          </w:p>
        </w:tc>
        <w:tc>
          <w:tcPr>
            <w:tcW w:w="2702" w:type="pct"/>
          </w:tcPr>
          <w:p w:rsidR="00BB1A4C" w:rsidRPr="00822DC6" w:rsidRDefault="00BB1A4C" w:rsidP="00B7663C">
            <w:pPr>
              <w:pStyle w:val="iv"/>
            </w:pPr>
            <w:r w:rsidRPr="00822DC6">
              <w:t>conseillèrent au roi</w:t>
            </w:r>
          </w:p>
        </w:tc>
      </w:tr>
      <w:tr w:rsidR="00BB1A4C" w:rsidRPr="00822DC6" w:rsidTr="008212CF">
        <w:tc>
          <w:tcPr>
            <w:tcW w:w="2298" w:type="pct"/>
          </w:tcPr>
          <w:p w:rsidR="00BB1A4C" w:rsidRPr="00D63136" w:rsidRDefault="00BB1A4C" w:rsidP="00B7663C">
            <w:pPr>
              <w:pStyle w:val="sv"/>
            </w:pPr>
            <w:r w:rsidRPr="00D63136">
              <w:t>ut ne interésset certámini.</w:t>
            </w:r>
          </w:p>
        </w:tc>
        <w:tc>
          <w:tcPr>
            <w:tcW w:w="2702" w:type="pct"/>
          </w:tcPr>
          <w:p w:rsidR="00BB1A4C" w:rsidRPr="00822DC6" w:rsidRDefault="00BB1A4C" w:rsidP="00B7663C">
            <w:pPr>
              <w:pStyle w:val="iv"/>
            </w:pPr>
            <w:r w:rsidRPr="00822DC6">
              <w:t>qu’il n’assistât pas à la bataille.</w:t>
            </w:r>
          </w:p>
        </w:tc>
      </w:tr>
      <w:tr w:rsidR="00BB1A4C" w:rsidRPr="00822DC6" w:rsidTr="008212CF">
        <w:tc>
          <w:tcPr>
            <w:tcW w:w="2298" w:type="pct"/>
          </w:tcPr>
          <w:p w:rsidR="00BB1A4C" w:rsidRPr="00D63136" w:rsidRDefault="00BB1A4C" w:rsidP="00B7663C">
            <w:pPr>
              <w:pStyle w:val="sv"/>
            </w:pPr>
            <w:r w:rsidRPr="00D63136">
              <w:t>Quaprópter David</w:t>
            </w:r>
          </w:p>
        </w:tc>
        <w:tc>
          <w:tcPr>
            <w:tcW w:w="2702" w:type="pct"/>
          </w:tcPr>
          <w:p w:rsidR="00BB1A4C" w:rsidRPr="00822DC6" w:rsidRDefault="00BB1A4C" w:rsidP="00B7663C">
            <w:pPr>
              <w:pStyle w:val="iv"/>
            </w:pPr>
            <w:r w:rsidRPr="00822DC6">
              <w:t>C’est-pour quoi David</w:t>
            </w:r>
          </w:p>
        </w:tc>
      </w:tr>
      <w:tr w:rsidR="00BB1A4C" w:rsidRPr="00822DC6" w:rsidTr="008212CF">
        <w:tc>
          <w:tcPr>
            <w:tcW w:w="2298" w:type="pct"/>
          </w:tcPr>
          <w:p w:rsidR="00BB1A4C" w:rsidRPr="00D63136" w:rsidRDefault="00BB1A4C" w:rsidP="00B7663C">
            <w:pPr>
              <w:pStyle w:val="sv"/>
            </w:pPr>
            <w:r w:rsidRPr="00D63136">
              <w:t>Præfécit suis cópiis</w:t>
            </w:r>
          </w:p>
        </w:tc>
        <w:tc>
          <w:tcPr>
            <w:tcW w:w="2702" w:type="pct"/>
          </w:tcPr>
          <w:p w:rsidR="00BB1A4C" w:rsidRPr="00822DC6" w:rsidRDefault="00BB1A4C" w:rsidP="00B7663C">
            <w:pPr>
              <w:pStyle w:val="iv"/>
            </w:pPr>
            <w:r w:rsidRPr="00822DC6">
              <w:t>mit-à-la-têtes de ses troupes</w:t>
            </w:r>
          </w:p>
        </w:tc>
      </w:tr>
      <w:tr w:rsidR="00BB1A4C" w:rsidRPr="00822DC6" w:rsidTr="008212CF">
        <w:tc>
          <w:tcPr>
            <w:tcW w:w="2298" w:type="pct"/>
          </w:tcPr>
          <w:p w:rsidR="00BB1A4C" w:rsidRPr="00D63136" w:rsidRDefault="00BB1A4C" w:rsidP="00B7663C">
            <w:pPr>
              <w:pStyle w:val="sv"/>
            </w:pPr>
            <w:r w:rsidRPr="00D63136">
              <w:t>Joábum,</w:t>
            </w:r>
          </w:p>
        </w:tc>
        <w:tc>
          <w:tcPr>
            <w:tcW w:w="2702" w:type="pct"/>
          </w:tcPr>
          <w:p w:rsidR="00BB1A4C" w:rsidRPr="00822DC6" w:rsidRDefault="00BB1A4C" w:rsidP="00B7663C">
            <w:pPr>
              <w:pStyle w:val="iv"/>
            </w:pPr>
            <w:r w:rsidRPr="00822DC6">
              <w:t>Joab,</w:t>
            </w:r>
          </w:p>
        </w:tc>
      </w:tr>
      <w:tr w:rsidR="00BB1A4C" w:rsidRPr="00822DC6" w:rsidTr="008212CF">
        <w:tc>
          <w:tcPr>
            <w:tcW w:w="2298" w:type="pct"/>
          </w:tcPr>
          <w:p w:rsidR="00BB1A4C" w:rsidRPr="00D63136" w:rsidRDefault="00BB1A4C" w:rsidP="00B7663C">
            <w:pPr>
              <w:pStyle w:val="sv"/>
            </w:pPr>
            <w:r w:rsidRPr="00D63136">
              <w:t>seque cóntulit</w:t>
            </w:r>
          </w:p>
        </w:tc>
        <w:tc>
          <w:tcPr>
            <w:tcW w:w="2702" w:type="pct"/>
          </w:tcPr>
          <w:p w:rsidR="00BB1A4C" w:rsidRPr="00822DC6" w:rsidRDefault="00BB1A4C" w:rsidP="00B7663C">
            <w:pPr>
              <w:pStyle w:val="iv"/>
            </w:pPr>
            <w:r w:rsidRPr="00822DC6">
              <w:t>et se transporta</w:t>
            </w:r>
          </w:p>
        </w:tc>
      </w:tr>
      <w:tr w:rsidR="00BB1A4C" w:rsidRPr="00822DC6" w:rsidTr="008212CF">
        <w:tc>
          <w:tcPr>
            <w:tcW w:w="2298" w:type="pct"/>
          </w:tcPr>
          <w:p w:rsidR="00BB1A4C" w:rsidRPr="00D63136" w:rsidRDefault="00BB1A4C" w:rsidP="00B7663C">
            <w:pPr>
              <w:pStyle w:val="sv"/>
            </w:pPr>
            <w:r w:rsidRPr="00D63136">
              <w:t>in urbem vicínam.</w:t>
            </w:r>
          </w:p>
        </w:tc>
        <w:tc>
          <w:tcPr>
            <w:tcW w:w="2702" w:type="pct"/>
          </w:tcPr>
          <w:p w:rsidR="00BB1A4C" w:rsidRPr="00822DC6" w:rsidRDefault="00BB1A4C" w:rsidP="00B7663C">
            <w:pPr>
              <w:pStyle w:val="iv"/>
            </w:pPr>
            <w:r w:rsidRPr="00822DC6">
              <w:t>dans une ville voisine.</w:t>
            </w:r>
          </w:p>
        </w:tc>
      </w:tr>
      <w:tr w:rsidR="00BB1A4C" w:rsidRPr="00822DC6" w:rsidTr="008212CF">
        <w:tc>
          <w:tcPr>
            <w:tcW w:w="2298" w:type="pct"/>
          </w:tcPr>
          <w:p w:rsidR="00BB1A4C" w:rsidRPr="00D63136" w:rsidRDefault="00BB1A4C" w:rsidP="00B7663C">
            <w:pPr>
              <w:pStyle w:val="sv"/>
            </w:pPr>
            <w:r w:rsidRPr="00D63136">
              <w:t>Abiens autem</w:t>
            </w:r>
          </w:p>
        </w:tc>
        <w:tc>
          <w:tcPr>
            <w:tcW w:w="2702" w:type="pct"/>
          </w:tcPr>
          <w:p w:rsidR="00BB1A4C" w:rsidRPr="00822DC6" w:rsidRDefault="00BB1A4C" w:rsidP="00B7663C">
            <w:pPr>
              <w:pStyle w:val="iv"/>
            </w:pPr>
            <w:r w:rsidRPr="00822DC6">
              <w:t>Mais en partant</w:t>
            </w:r>
          </w:p>
        </w:tc>
      </w:tr>
      <w:tr w:rsidR="00BB1A4C" w:rsidRPr="00822DC6" w:rsidTr="008212CF">
        <w:tc>
          <w:tcPr>
            <w:tcW w:w="2298" w:type="pct"/>
          </w:tcPr>
          <w:p w:rsidR="00BB1A4C" w:rsidRPr="00D63136" w:rsidRDefault="00BB1A4C" w:rsidP="00B7663C">
            <w:pPr>
              <w:pStyle w:val="sv"/>
            </w:pPr>
            <w:r w:rsidRPr="00D63136">
              <w:t>Præcépit Joábo</w:t>
            </w:r>
          </w:p>
        </w:tc>
        <w:tc>
          <w:tcPr>
            <w:tcW w:w="2702" w:type="pct"/>
          </w:tcPr>
          <w:p w:rsidR="00BB1A4C" w:rsidRPr="00822DC6" w:rsidRDefault="00BB1A4C" w:rsidP="00B7663C">
            <w:pPr>
              <w:pStyle w:val="iv"/>
            </w:pPr>
            <w:r w:rsidRPr="00822DC6">
              <w:t>il recommanda à Joab</w:t>
            </w:r>
          </w:p>
        </w:tc>
      </w:tr>
      <w:tr w:rsidR="00BB1A4C" w:rsidRPr="00822DC6" w:rsidTr="008212CF">
        <w:tc>
          <w:tcPr>
            <w:tcW w:w="2298" w:type="pct"/>
          </w:tcPr>
          <w:p w:rsidR="00BB1A4C" w:rsidRPr="00D63136" w:rsidRDefault="00BB1A4C" w:rsidP="00B7663C">
            <w:pPr>
              <w:pStyle w:val="sv"/>
            </w:pPr>
            <w:r w:rsidRPr="00D63136">
              <w:t>ceterísque dúcibus</w:t>
            </w:r>
          </w:p>
        </w:tc>
        <w:tc>
          <w:tcPr>
            <w:tcW w:w="2702" w:type="pct"/>
          </w:tcPr>
          <w:p w:rsidR="00BB1A4C" w:rsidRPr="00822DC6" w:rsidRDefault="00BB1A4C" w:rsidP="00B7663C">
            <w:pPr>
              <w:pStyle w:val="iv"/>
            </w:pPr>
            <w:r w:rsidRPr="00822DC6">
              <w:t>et à tous-les-autres chefs</w:t>
            </w:r>
          </w:p>
        </w:tc>
      </w:tr>
      <w:tr w:rsidR="00BB1A4C" w:rsidRPr="00822DC6" w:rsidTr="008212CF">
        <w:tc>
          <w:tcPr>
            <w:tcW w:w="2298" w:type="pct"/>
          </w:tcPr>
          <w:p w:rsidR="00BB1A4C" w:rsidRPr="00D63136" w:rsidRDefault="00BB1A4C" w:rsidP="00B7663C">
            <w:pPr>
              <w:pStyle w:val="sv"/>
            </w:pPr>
            <w:r w:rsidRPr="00D63136">
              <w:t>ut párcerent Absalómi.</w:t>
            </w:r>
          </w:p>
        </w:tc>
        <w:tc>
          <w:tcPr>
            <w:tcW w:w="2702" w:type="pct"/>
          </w:tcPr>
          <w:p w:rsidR="00BB1A4C" w:rsidRPr="00822DC6" w:rsidRDefault="00BB1A4C" w:rsidP="00B7663C">
            <w:pPr>
              <w:pStyle w:val="iv"/>
            </w:pPr>
            <w:r>
              <w:t>qu’</w:t>
            </w:r>
            <w:r w:rsidRPr="00822DC6">
              <w:t>ils épargnassent Absalon,</w:t>
            </w:r>
          </w:p>
        </w:tc>
      </w:tr>
      <w:tr w:rsidR="00BB1A4C" w:rsidRPr="00822DC6" w:rsidTr="008212CF">
        <w:tc>
          <w:tcPr>
            <w:tcW w:w="2298" w:type="pct"/>
          </w:tcPr>
          <w:p w:rsidR="00BB1A4C" w:rsidRPr="00D63136" w:rsidRDefault="00BB1A4C" w:rsidP="00B7663C">
            <w:pPr>
              <w:pStyle w:val="sv"/>
            </w:pPr>
            <w:r w:rsidRPr="00D63136">
              <w:t>servaréntque sibi fílium</w:t>
            </w:r>
          </w:p>
        </w:tc>
        <w:tc>
          <w:tcPr>
            <w:tcW w:w="2702" w:type="pct"/>
          </w:tcPr>
          <w:p w:rsidR="00BB1A4C" w:rsidRPr="00822DC6" w:rsidRDefault="00BB1A4C" w:rsidP="00B7663C">
            <w:pPr>
              <w:pStyle w:val="iv"/>
            </w:pPr>
            <w:r w:rsidRPr="00822DC6">
              <w:t xml:space="preserve">et conservassent à lui </w:t>
            </w:r>
            <w:r w:rsidRPr="00822DC6">
              <w:rPr>
                <w:rStyle w:val="italicus"/>
              </w:rPr>
              <w:t>son</w:t>
            </w:r>
            <w:r w:rsidRPr="00822DC6">
              <w:t xml:space="preserve"> fils</w:t>
            </w:r>
          </w:p>
        </w:tc>
      </w:tr>
      <w:tr w:rsidR="00BB1A4C" w:rsidRPr="00822DC6" w:rsidTr="008212CF">
        <w:tc>
          <w:tcPr>
            <w:tcW w:w="2298" w:type="pct"/>
          </w:tcPr>
          <w:p w:rsidR="00BB1A4C" w:rsidRPr="00D63136" w:rsidRDefault="00BB1A4C" w:rsidP="00B7663C">
            <w:pPr>
              <w:pStyle w:val="sv"/>
            </w:pPr>
            <w:r w:rsidRPr="00D63136">
              <w:t>incólumem.</w:t>
            </w:r>
          </w:p>
        </w:tc>
        <w:tc>
          <w:tcPr>
            <w:tcW w:w="2702" w:type="pct"/>
          </w:tcPr>
          <w:p w:rsidR="00BB1A4C" w:rsidRPr="00822DC6" w:rsidRDefault="00BB1A4C" w:rsidP="00B7663C">
            <w:pPr>
              <w:pStyle w:val="iv"/>
            </w:pPr>
            <w:r>
              <w:t>sain</w:t>
            </w:r>
            <w:r w:rsidRPr="00822DC6">
              <w:t>-et-sauf.</w:t>
            </w:r>
          </w:p>
        </w:tc>
      </w:tr>
    </w:tbl>
    <w:p w:rsidR="00C87EAE" w:rsidRDefault="00B30990" w:rsidP="00301F97">
      <w:pPr>
        <w:pStyle w:val="absconditus"/>
      </w:pPr>
      <w:r>
        <w:lastRenderedPageBreak/>
        <w:t>²</w:t>
      </w:r>
    </w:p>
    <w:p w:rsidR="009D7993" w:rsidRDefault="009D7993" w:rsidP="00EC0168">
      <w:pPr>
        <w:pStyle w:val="Titre3"/>
      </w:pPr>
      <w:bookmarkStart w:id="441" w:name="_Toc466191421"/>
      <w:bookmarkStart w:id="442" w:name="_Toc466191677"/>
      <w:bookmarkStart w:id="443" w:name="_Toc524065611"/>
      <w:r w:rsidRPr="00E5545A">
        <w:t xml:space="preserve">133 — </w:t>
      </w:r>
      <w:r w:rsidR="000C104D">
        <w:t>Absalóm</w:t>
      </w:r>
      <w:r w:rsidRPr="00E5545A">
        <w:t xml:space="preserve"> reste suspendu par les cheveux.</w:t>
      </w:r>
      <w:bookmarkEnd w:id="441"/>
      <w:bookmarkEnd w:id="442"/>
      <w:bookmarkEnd w:id="443"/>
    </w:p>
    <w:p w:rsidR="00C87EAE" w:rsidRPr="00496498" w:rsidRDefault="00926964" w:rsidP="00E2285C">
      <w:pPr>
        <w:pStyle w:val="s"/>
        <w:rPr>
          <w:lang w:val="es-ES_tradnl"/>
        </w:rPr>
      </w:pPr>
      <w:r w:rsidRPr="00496498">
        <w:rPr>
          <w:lang w:val="es-ES_tradnl"/>
        </w:rPr>
        <w:t>Acriter pugná</w:t>
      </w:r>
      <w:r w:rsidR="009D7993" w:rsidRPr="00496498">
        <w:rPr>
          <w:lang w:val="es-ES_tradnl"/>
        </w:rPr>
        <w:t xml:space="preserve">tum est </w:t>
      </w:r>
      <w:r w:rsidRPr="00496498">
        <w:rPr>
          <w:lang w:val="es-ES_tradnl"/>
        </w:rPr>
        <w:t>utrínque</w:t>
      </w:r>
      <w:r w:rsidR="005774A7" w:rsidRPr="00496498">
        <w:rPr>
          <w:lang w:val="es-ES_tradnl"/>
        </w:rPr>
        <w:t> :</w:t>
      </w:r>
      <w:r w:rsidR="009D7993" w:rsidRPr="00496498">
        <w:rPr>
          <w:lang w:val="es-ES_tradnl"/>
        </w:rPr>
        <w:t xml:space="preserve"> sed, Deo </w:t>
      </w:r>
      <w:r w:rsidRPr="00496498">
        <w:rPr>
          <w:lang w:val="es-ES_tradnl"/>
        </w:rPr>
        <w:t>favénte</w:t>
      </w:r>
      <w:r w:rsidR="009D7993" w:rsidRPr="00496498">
        <w:rPr>
          <w:lang w:val="es-ES_tradnl"/>
        </w:rPr>
        <w:t xml:space="preserve">, </w:t>
      </w:r>
      <w:r w:rsidRPr="00496498">
        <w:rPr>
          <w:lang w:val="es-ES_tradnl"/>
        </w:rPr>
        <w:t>victória</w:t>
      </w:r>
      <w:r w:rsidR="009D7993" w:rsidRPr="00496498">
        <w:rPr>
          <w:lang w:val="es-ES_tradnl"/>
        </w:rPr>
        <w:t xml:space="preserve"> penes </w:t>
      </w:r>
      <w:r w:rsidRPr="00496498">
        <w:rPr>
          <w:lang w:val="es-ES_tradnl"/>
        </w:rPr>
        <w:t>Davídem</w:t>
      </w:r>
      <w:r w:rsidR="009D7993" w:rsidRPr="00496498">
        <w:rPr>
          <w:lang w:val="es-ES_tradnl"/>
        </w:rPr>
        <w:t xml:space="preserve"> fuit</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 xml:space="preserve">Terga vertérunt </w:t>
      </w:r>
      <w:r w:rsidR="006651A0" w:rsidRPr="00496498">
        <w:rPr>
          <w:lang w:val="es-ES_tradnl"/>
        </w:rPr>
        <w:t>Absalóm</w:t>
      </w:r>
      <w:r w:rsidRPr="00496498">
        <w:rPr>
          <w:lang w:val="es-ES_tradnl"/>
        </w:rPr>
        <w:t xml:space="preserve">is </w:t>
      </w:r>
      <w:r w:rsidR="006651A0" w:rsidRPr="00496498">
        <w:rPr>
          <w:lang w:val="es-ES_tradnl"/>
        </w:rPr>
        <w:t>mílites</w:t>
      </w:r>
      <w:r w:rsidRPr="00496498">
        <w:rPr>
          <w:lang w:val="es-ES_tradnl"/>
        </w:rPr>
        <w:t xml:space="preserve">, e quibus </w:t>
      </w:r>
      <w:r w:rsidR="006651A0" w:rsidRPr="00496498">
        <w:rPr>
          <w:lang w:val="es-ES_tradnl"/>
        </w:rPr>
        <w:t>vigínti</w:t>
      </w:r>
      <w:r w:rsidRPr="00496498">
        <w:rPr>
          <w:lang w:val="es-ES_tradnl"/>
        </w:rPr>
        <w:t xml:space="preserve"> duo </w:t>
      </w:r>
      <w:r w:rsidR="006651A0" w:rsidRPr="00496498">
        <w:rPr>
          <w:lang w:val="es-ES_tradnl"/>
        </w:rPr>
        <w:t>míllia</w:t>
      </w:r>
      <w:r w:rsidRPr="00496498">
        <w:rPr>
          <w:lang w:val="es-ES_tradnl"/>
        </w:rPr>
        <w:t xml:space="preserve"> cecidérunt</w:t>
      </w:r>
      <w:r w:rsidR="005C7E3F" w:rsidRPr="00496498">
        <w:rPr>
          <w:lang w:val="es-ES_tradnl"/>
        </w:rPr>
        <w:t xml:space="preserve">. </w:t>
      </w:r>
    </w:p>
    <w:p w:rsidR="00C87EAE" w:rsidRPr="00496498" w:rsidRDefault="000C104D" w:rsidP="00E2285C">
      <w:pPr>
        <w:pStyle w:val="s"/>
        <w:rPr>
          <w:lang w:val="es-ES_tradnl"/>
        </w:rPr>
      </w:pPr>
      <w:r w:rsidRPr="00496498">
        <w:rPr>
          <w:lang w:val="es-ES_tradnl"/>
        </w:rPr>
        <w:t>Absalóm</w:t>
      </w:r>
      <w:r w:rsidR="009D7993" w:rsidRPr="00496498">
        <w:rPr>
          <w:lang w:val="es-ES_tradnl"/>
        </w:rPr>
        <w:t xml:space="preserve"> </w:t>
      </w:r>
      <w:r w:rsidR="006651A0" w:rsidRPr="00496498">
        <w:rPr>
          <w:lang w:val="es-ES_tradnl"/>
        </w:rPr>
        <w:t>fúgiens mulo insidé</w:t>
      </w:r>
      <w:r w:rsidR="009D7993" w:rsidRPr="00496498">
        <w:rPr>
          <w:lang w:val="es-ES_tradnl"/>
        </w:rPr>
        <w:t xml:space="preserve">bat, erat autem </w:t>
      </w:r>
      <w:r w:rsidR="006651A0" w:rsidRPr="00496498">
        <w:rPr>
          <w:lang w:val="es-ES_tradnl"/>
        </w:rPr>
        <w:t>promísso</w:t>
      </w:r>
      <w:r w:rsidR="009D7993" w:rsidRPr="00496498">
        <w:rPr>
          <w:lang w:val="es-ES_tradnl"/>
        </w:rPr>
        <w:t xml:space="preserve"> et denso </w:t>
      </w:r>
      <w:r w:rsidR="006651A0" w:rsidRPr="00496498">
        <w:rPr>
          <w:lang w:val="es-ES_tradnl"/>
        </w:rPr>
        <w:t>capíllo</w:t>
      </w:r>
      <w:r w:rsidR="00BE217D" w:rsidRPr="00496498">
        <w:rPr>
          <w:lang w:val="es-ES_tradnl"/>
        </w:rPr>
        <w:t> ;</w:t>
      </w:r>
      <w:r w:rsidR="006651A0" w:rsidRPr="00496498">
        <w:rPr>
          <w:lang w:val="es-ES_tradnl"/>
        </w:rPr>
        <w:t xml:space="preserve"> dum præcí</w:t>
      </w:r>
      <w:r w:rsidR="009D7993" w:rsidRPr="00496498">
        <w:rPr>
          <w:lang w:val="es-ES_tradnl"/>
        </w:rPr>
        <w:t>piti cursu fertur subter d</w:t>
      </w:r>
      <w:r w:rsidR="006651A0" w:rsidRPr="00496498">
        <w:rPr>
          <w:lang w:val="es-ES_tradnl"/>
        </w:rPr>
        <w:t>ensam quercum, coma ejus implicá</w:t>
      </w:r>
      <w:r w:rsidR="009D7993" w:rsidRPr="00496498">
        <w:rPr>
          <w:lang w:val="es-ES_tradnl"/>
        </w:rPr>
        <w:t xml:space="preserve">ta est ramis, et ipse </w:t>
      </w:r>
      <w:r w:rsidR="006651A0" w:rsidRPr="00496498">
        <w:rPr>
          <w:lang w:val="es-ES_tradnl"/>
        </w:rPr>
        <w:t>suspénsus</w:t>
      </w:r>
      <w:r w:rsidR="009D7993" w:rsidRPr="00496498">
        <w:rPr>
          <w:lang w:val="es-ES_tradnl"/>
        </w:rPr>
        <w:t xml:space="preserve"> </w:t>
      </w:r>
      <w:r w:rsidR="006651A0" w:rsidRPr="00496498">
        <w:rPr>
          <w:lang w:val="es-ES_tradnl"/>
        </w:rPr>
        <w:t>adhǽsit, mulo ínte</w:t>
      </w:r>
      <w:r w:rsidR="009D7993" w:rsidRPr="00496498">
        <w:rPr>
          <w:lang w:val="es-ES_tradnl"/>
        </w:rPr>
        <w:t xml:space="preserve">rim </w:t>
      </w:r>
      <w:r w:rsidR="006651A0" w:rsidRPr="00496498">
        <w:rPr>
          <w:lang w:val="es-ES_tradnl"/>
        </w:rPr>
        <w:t>prætereúnte, et cursum pergé</w:t>
      </w:r>
      <w:r w:rsidR="009D7993" w:rsidRPr="00496498">
        <w:rPr>
          <w:lang w:val="es-ES_tradnl"/>
        </w:rPr>
        <w:t>nte</w:t>
      </w:r>
      <w:r w:rsidR="005C7E3F" w:rsidRPr="00496498">
        <w:rPr>
          <w:lang w:val="es-ES_tradnl"/>
        </w:rPr>
        <w:t xml:space="preserve">. </w:t>
      </w:r>
    </w:p>
    <w:p w:rsidR="000E1190" w:rsidRDefault="00C87EAE" w:rsidP="00430F28">
      <w:pPr>
        <w:pStyle w:val="absconditus"/>
      </w:pPr>
      <w:r>
        <w:t>~</w:t>
      </w:r>
    </w:p>
    <w:p w:rsidR="000E1190" w:rsidRDefault="00C87EAE" w:rsidP="0057788B">
      <w:pPr>
        <w:pStyle w:val="vocabulum"/>
      </w:pPr>
      <w:r w:rsidRPr="000E1190">
        <w:rPr>
          <w:rStyle w:val="aditus"/>
        </w:rPr>
        <w:t>ācrĭtĕr</w:t>
      </w:r>
      <w:r w:rsidRPr="00AD5FD5">
        <w:t xml:space="preserve">, </w:t>
      </w:r>
      <w:r w:rsidRPr="0002783F">
        <w:rPr>
          <w:rStyle w:val="gt"/>
        </w:rPr>
        <w:t>adv.</w:t>
      </w:r>
      <w:r w:rsidR="009D14D5">
        <w:t> :</w:t>
      </w:r>
      <w:r w:rsidRPr="00AD5FD5">
        <w:t xml:space="preserve"> vivement. </w:t>
      </w:r>
    </w:p>
    <w:p w:rsidR="000E1190" w:rsidRDefault="00201933" w:rsidP="00201933">
      <w:pPr>
        <w:pStyle w:val="vocabulum"/>
      </w:pPr>
      <w:r w:rsidRPr="000E1190">
        <w:rPr>
          <w:rStyle w:val="aditus"/>
        </w:rPr>
        <w:t>ŭtrimque</w:t>
      </w:r>
      <w:r w:rsidRPr="00AD5FD5">
        <w:t xml:space="preserve">, ŭtrinque, </w:t>
      </w:r>
      <w:r w:rsidRPr="0002783F">
        <w:rPr>
          <w:rStyle w:val="gt"/>
        </w:rPr>
        <w:t>adv.</w:t>
      </w:r>
      <w:r w:rsidR="009D14D5">
        <w:t> :</w:t>
      </w:r>
      <w:r w:rsidRPr="00AD5FD5">
        <w:t xml:space="preserve"> des deux côtés</w:t>
      </w:r>
      <w:r w:rsidR="00987B40" w:rsidRPr="00AD5FD5">
        <w:t xml:space="preserve">. </w:t>
      </w:r>
    </w:p>
    <w:p w:rsidR="008E0661" w:rsidRPr="008E0661" w:rsidRDefault="008E0661" w:rsidP="008E0661">
      <w:pPr>
        <w:pStyle w:val="vocabulum"/>
      </w:pPr>
      <w:r w:rsidRPr="000E1190">
        <w:rPr>
          <w:rStyle w:val="aditus"/>
        </w:rPr>
        <w:t>pĕnĕs</w:t>
      </w:r>
      <w:r w:rsidRPr="00023B16">
        <w:t xml:space="preserve">, </w:t>
      </w:r>
      <w:r w:rsidRPr="003A3DC8">
        <w:rPr>
          <w:rStyle w:val="gt"/>
        </w:rPr>
        <w:t>prép. avec acc.</w:t>
      </w:r>
      <w:r w:rsidR="009D14D5">
        <w:t> :</w:t>
      </w:r>
      <w:r w:rsidRPr="00023B16">
        <w:t xml:space="preserve"> </w:t>
      </w:r>
      <w:r>
        <w:t xml:space="preserve">en la possession de, entre les mains de </w:t>
      </w:r>
      <w:r w:rsidRPr="003A3DC8">
        <w:rPr>
          <w:rStyle w:val="gt"/>
        </w:rPr>
        <w:t>[</w:t>
      </w:r>
      <w:r w:rsidRPr="0091657F">
        <w:rPr>
          <w:rStyle w:val="gt"/>
        </w:rPr>
        <w:t>pr.</w:t>
      </w:r>
      <w:r w:rsidRPr="003A3DC8">
        <w:rPr>
          <w:rStyle w:val="gt"/>
        </w:rPr>
        <w:t xml:space="preserve"> et fig.]</w:t>
      </w:r>
      <w:r w:rsidRPr="008E0661">
        <w:t xml:space="preserve"> // </w:t>
      </w:r>
      <w:r>
        <w:rPr>
          <w:rStyle w:val="gt"/>
        </w:rPr>
        <w:t>[tard.]</w:t>
      </w:r>
      <w:r w:rsidRPr="008E0661">
        <w:t xml:space="preserve"> dans. </w:t>
      </w:r>
    </w:p>
    <w:p w:rsidR="000E1190" w:rsidRPr="00930EE0" w:rsidRDefault="00EF1504" w:rsidP="00EF1504">
      <w:pPr>
        <w:pStyle w:val="vocabulum"/>
        <w:rPr>
          <w:lang w:val="de-DE"/>
        </w:rPr>
      </w:pPr>
      <w:r w:rsidRPr="00930EE0">
        <w:rPr>
          <w:rStyle w:val="aditus"/>
          <w:lang w:val="de-DE"/>
        </w:rPr>
        <w:t>tergum</w:t>
      </w:r>
      <w:r w:rsidRPr="00930EE0">
        <w:rPr>
          <w:lang w:val="de-DE"/>
        </w:rPr>
        <w:t xml:space="preserve">, </w:t>
      </w:r>
      <w:r w:rsidRPr="00930EE0">
        <w:rPr>
          <w:rStyle w:val="flexio"/>
          <w:lang w:val="de-DE"/>
        </w:rPr>
        <w:t>i</w:t>
      </w:r>
      <w:r w:rsidRPr="00930EE0">
        <w:rPr>
          <w:lang w:val="de-DE"/>
        </w:rPr>
        <w:t xml:space="preserve">, </w:t>
      </w:r>
      <w:r w:rsidRPr="00930EE0">
        <w:rPr>
          <w:rStyle w:val="gt"/>
          <w:lang w:val="de-DE"/>
        </w:rPr>
        <w:t>n.</w:t>
      </w:r>
      <w:r w:rsidR="009D14D5" w:rsidRPr="00930EE0">
        <w:rPr>
          <w:lang w:val="de-DE"/>
        </w:rPr>
        <w:t> :</w:t>
      </w:r>
      <w:r w:rsidRPr="00930EE0">
        <w:rPr>
          <w:lang w:val="de-DE"/>
        </w:rPr>
        <w:t xml:space="preserve"> dos</w:t>
      </w:r>
      <w:r w:rsidR="00987B40" w:rsidRPr="00930EE0">
        <w:rPr>
          <w:lang w:val="de-DE"/>
        </w:rPr>
        <w:t xml:space="preserve">. </w:t>
      </w:r>
    </w:p>
    <w:p w:rsidR="003B15BD" w:rsidRPr="003B15BD" w:rsidRDefault="003B15BD" w:rsidP="003B15BD">
      <w:pPr>
        <w:pStyle w:val="vocabulum"/>
      </w:pPr>
      <w:r w:rsidRPr="00930EE0">
        <w:rPr>
          <w:rStyle w:val="aditus"/>
          <w:lang w:val="de-DE"/>
        </w:rPr>
        <w:t>mīlĕs</w:t>
      </w:r>
      <w:r w:rsidRPr="00930EE0">
        <w:rPr>
          <w:lang w:val="de-DE"/>
        </w:rPr>
        <w:t xml:space="preserve">, </w:t>
      </w:r>
      <w:r w:rsidRPr="00930EE0">
        <w:rPr>
          <w:rStyle w:val="flexio"/>
          <w:lang w:val="de-DE"/>
        </w:rPr>
        <w:t>ĭtis</w:t>
      </w:r>
      <w:r w:rsidRPr="00930EE0">
        <w:rPr>
          <w:lang w:val="de-DE"/>
        </w:rPr>
        <w:t xml:space="preserve">, </w:t>
      </w:r>
      <w:r w:rsidRPr="00930EE0">
        <w:rPr>
          <w:rStyle w:val="gt"/>
          <w:lang w:val="de-DE"/>
        </w:rPr>
        <w:t>m.</w:t>
      </w:r>
      <w:r w:rsidR="009D14D5" w:rsidRPr="00930EE0">
        <w:rPr>
          <w:lang w:val="de-DE"/>
        </w:rPr>
        <w:t> :</w:t>
      </w:r>
      <w:r w:rsidRPr="00930EE0">
        <w:rPr>
          <w:lang w:val="de-DE"/>
        </w:rPr>
        <w:t xml:space="preserve"> </w:t>
      </w:r>
      <w:r w:rsidRPr="00930EE0">
        <w:rPr>
          <w:rStyle w:val="cnumerus2"/>
          <w:lang w:val="de-DE"/>
        </w:rPr>
        <w:t>1.</w:t>
      </w:r>
      <w:r w:rsidRPr="00930EE0">
        <w:rPr>
          <w:lang w:val="de-DE"/>
        </w:rPr>
        <w:t xml:space="preserve"> soldat</w:t>
      </w:r>
      <w:r w:rsidR="00BE217D" w:rsidRPr="00930EE0">
        <w:rPr>
          <w:lang w:val="de-DE"/>
        </w:rPr>
        <w:t> ;</w:t>
      </w:r>
      <w:r w:rsidRPr="00930EE0">
        <w:rPr>
          <w:lang w:val="de-DE"/>
        </w:rPr>
        <w:t xml:space="preserve"> </w:t>
      </w:r>
      <w:r w:rsidRPr="00930EE0">
        <w:rPr>
          <w:rStyle w:val="cnumerus2"/>
          <w:lang w:val="de-DE"/>
        </w:rPr>
        <w:t>2.</w:t>
      </w:r>
      <w:r w:rsidRPr="00930EE0">
        <w:rPr>
          <w:lang w:val="de-DE"/>
        </w:rPr>
        <w:t xml:space="preserve"> </w:t>
      </w:r>
      <w:r w:rsidRPr="003B15BD">
        <w:rPr>
          <w:rStyle w:val="gt"/>
        </w:rPr>
        <w:t>[chrét.]</w:t>
      </w:r>
      <w:r>
        <w:t xml:space="preserve"> soldat de la foi, fidèle.</w:t>
      </w:r>
    </w:p>
    <w:p w:rsidR="000E1190" w:rsidRDefault="00A97429" w:rsidP="00A97429">
      <w:pPr>
        <w:pStyle w:val="vocabulum"/>
      </w:pPr>
      <w:r w:rsidRPr="000E1190">
        <w:rPr>
          <w:rStyle w:val="aditus"/>
        </w:rPr>
        <w:t>insĭdĕō</w:t>
      </w:r>
      <w:r w:rsidRPr="00AD5FD5">
        <w:t xml:space="preserve">, </w:t>
      </w:r>
      <w:r w:rsidRPr="00CD4F3A">
        <w:rPr>
          <w:rStyle w:val="flexio"/>
        </w:rPr>
        <w:t>ēs, ēre, sēdī, sessum</w:t>
      </w:r>
      <w:r w:rsidRPr="00AD5FD5">
        <w:t xml:space="preserve">, </w:t>
      </w:r>
      <w:r w:rsidRPr="00CE0EC3">
        <w:rPr>
          <w:rStyle w:val="gt"/>
        </w:rPr>
        <w:t>intr. et tr.</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w:t>
      </w:r>
      <w:r w:rsidRPr="00831F62">
        <w:rPr>
          <w:rStyle w:val="cnumerus2"/>
        </w:rPr>
        <w:t>1.</w:t>
      </w:r>
      <w:r w:rsidRPr="00AD5FD5">
        <w:t xml:space="preserve"> être assis sur, dans</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être installer dans, sur. </w:t>
      </w:r>
      <w:r w:rsidRPr="00831F62">
        <w:rPr>
          <w:rStyle w:val="cnumerus2"/>
        </w:rPr>
        <w:t>II.</w:t>
      </w:r>
      <w:r w:rsidRPr="00AD5FD5">
        <w:t xml:space="preserve"> </w:t>
      </w:r>
      <w:r w:rsidRPr="0002783F">
        <w:rPr>
          <w:rStyle w:val="gt"/>
        </w:rPr>
        <w:t>tr.</w:t>
      </w:r>
      <w:r w:rsidRPr="00AD5FD5">
        <w:t xml:space="preserve"> </w:t>
      </w:r>
      <w:r w:rsidRPr="00831F62">
        <w:rPr>
          <w:rStyle w:val="cnumerus2"/>
        </w:rPr>
        <w:t>1.</w:t>
      </w:r>
      <w:r w:rsidRPr="00AD5FD5">
        <w:t xml:space="preserve"> tenir occupé, occuper</w:t>
      </w:r>
      <w:r w:rsidR="00BE217D">
        <w:t> ;</w:t>
      </w:r>
      <w:r w:rsidRPr="00AD5FD5">
        <w:t xml:space="preserve"> </w:t>
      </w:r>
      <w:r w:rsidRPr="00831F62">
        <w:rPr>
          <w:rStyle w:val="cnumerus2"/>
        </w:rPr>
        <w:t>2.</w:t>
      </w:r>
      <w:r w:rsidRPr="00AD5FD5">
        <w:t xml:space="preserve"> habiter. </w:t>
      </w:r>
    </w:p>
    <w:p w:rsidR="000E1190" w:rsidRDefault="00E408CD" w:rsidP="00E408CD">
      <w:pPr>
        <w:pStyle w:val="vocabulum"/>
      </w:pPr>
      <w:r w:rsidRPr="000E1190">
        <w:rPr>
          <w:rStyle w:val="aditus"/>
        </w:rPr>
        <w:t>mūlus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mulet</w:t>
      </w:r>
      <w:r w:rsidR="00987B40" w:rsidRPr="00AD5FD5">
        <w:t xml:space="preserve">. </w:t>
      </w:r>
    </w:p>
    <w:p w:rsidR="00D17E5C" w:rsidRDefault="00D17E5C" w:rsidP="00D17E5C">
      <w:pPr>
        <w:pStyle w:val="vocabulum"/>
      </w:pPr>
      <w:r w:rsidRPr="000E1190">
        <w:rPr>
          <w:rStyle w:val="aditus"/>
        </w:rPr>
        <w:t>praeceps</w:t>
      </w:r>
      <w:r w:rsidRPr="00023B16">
        <w:t>, cĭpĭtis</w:t>
      </w:r>
      <w:r w:rsidR="009D14D5">
        <w:t> :</w:t>
      </w:r>
      <w:r w:rsidRPr="00023B16">
        <w:t xml:space="preserve"> </w:t>
      </w:r>
      <w:r w:rsidRPr="00D17E5C">
        <w:rPr>
          <w:rStyle w:val="cnumerus2"/>
        </w:rPr>
        <w:t>I.</w:t>
      </w:r>
      <w:r>
        <w:t xml:space="preserve"> </w:t>
      </w:r>
      <w:r w:rsidRPr="00D17E5C">
        <w:rPr>
          <w:rStyle w:val="gt"/>
        </w:rPr>
        <w:t>adj.</w:t>
      </w:r>
      <w:r>
        <w:t xml:space="preserve"> </w:t>
      </w:r>
      <w:r w:rsidRPr="00D17E5C">
        <w:rPr>
          <w:rStyle w:val="cnumerus2"/>
        </w:rPr>
        <w:t>1.</w:t>
      </w:r>
      <w:r>
        <w:t xml:space="preserve"> </w:t>
      </w:r>
      <w:r w:rsidRPr="00023B16">
        <w:t xml:space="preserve">la tête en avant, </w:t>
      </w:r>
      <w:r>
        <w:t>la tête la première</w:t>
      </w:r>
      <w:r w:rsidR="00BE217D">
        <w:t> ;</w:t>
      </w:r>
      <w:r>
        <w:t xml:space="preserve"> </w:t>
      </w:r>
      <w:r w:rsidRPr="00D17E5C">
        <w:rPr>
          <w:rStyle w:val="cnumerus2"/>
        </w:rPr>
        <w:t>2.</w:t>
      </w:r>
      <w:r>
        <w:t xml:space="preserve"> précipité, brutal</w:t>
      </w:r>
      <w:r w:rsidR="00BE217D">
        <w:t> ;</w:t>
      </w:r>
      <w:r>
        <w:t xml:space="preserve"> </w:t>
      </w:r>
      <w:r w:rsidRPr="00D17E5C">
        <w:rPr>
          <w:rStyle w:val="cnumerus2"/>
        </w:rPr>
        <w:t>3.</w:t>
      </w:r>
      <w:r>
        <w:t xml:space="preserve"> penché </w:t>
      </w:r>
      <w:r w:rsidRPr="00D17E5C">
        <w:rPr>
          <w:rStyle w:val="gt"/>
        </w:rPr>
        <w:t>[ou]</w:t>
      </w:r>
      <w:r>
        <w:t xml:space="preserve"> qui se penche vers</w:t>
      </w:r>
      <w:r w:rsidR="00BE217D">
        <w:t> ;</w:t>
      </w:r>
      <w:r>
        <w:t xml:space="preserve"> </w:t>
      </w:r>
      <w:r w:rsidRPr="00D17E5C">
        <w:rPr>
          <w:rStyle w:val="cnumerus2"/>
        </w:rPr>
        <w:t>4.</w:t>
      </w:r>
      <w:r>
        <w:t xml:space="preserve"> en déclivité, en pente raide, escarpé // </w:t>
      </w:r>
      <w:r w:rsidRPr="00D17E5C">
        <w:rPr>
          <w:rStyle w:val="gt"/>
        </w:rPr>
        <w:t>[fig.]</w:t>
      </w:r>
      <w:r>
        <w:t xml:space="preserve"> </w:t>
      </w:r>
      <w:r>
        <w:rPr>
          <w:rStyle w:val="lt"/>
        </w:rPr>
        <w:t>iter ad malum præ</w:t>
      </w:r>
      <w:r w:rsidRPr="00D17E5C">
        <w:rPr>
          <w:rStyle w:val="lt"/>
        </w:rPr>
        <w:t>ceps ac lúbricum</w:t>
      </w:r>
      <w:r>
        <w:t xml:space="preserve">, chemin qui mène au mal par une pente rapide et glissante // </w:t>
      </w:r>
      <w:r w:rsidRPr="00D17E5C">
        <w:rPr>
          <w:rStyle w:val="gt"/>
        </w:rPr>
        <w:t>[d’où]</w:t>
      </w:r>
      <w:r>
        <w:t xml:space="preserve"> dangereux, critique</w:t>
      </w:r>
      <w:r w:rsidR="00BE217D">
        <w:t> ;</w:t>
      </w:r>
      <w:r>
        <w:t xml:space="preserve"> </w:t>
      </w:r>
      <w:r w:rsidRPr="00D17E5C">
        <w:rPr>
          <w:rStyle w:val="cnumerus2"/>
        </w:rPr>
        <w:t>5.</w:t>
      </w:r>
      <w:r>
        <w:t xml:space="preserve"> </w:t>
      </w:r>
      <w:r w:rsidRPr="00D17E5C">
        <w:rPr>
          <w:rStyle w:val="gt"/>
        </w:rPr>
        <w:t>[fig.]</w:t>
      </w:r>
      <w:r>
        <w:t xml:space="preserve"> précipité, emporté violemment</w:t>
      </w:r>
      <w:r w:rsidR="00BE217D">
        <w:t> ;</w:t>
      </w:r>
      <w:r>
        <w:t xml:space="preserve"> </w:t>
      </w:r>
      <w:r w:rsidRPr="00D17E5C">
        <w:rPr>
          <w:rStyle w:val="gt"/>
        </w:rPr>
        <w:t>[d’où]</w:t>
      </w:r>
      <w:r>
        <w:t xml:space="preserve"> </w:t>
      </w:r>
      <w:r w:rsidRPr="00D17E5C">
        <w:rPr>
          <w:rStyle w:val="cnumerus2"/>
        </w:rPr>
        <w:t>a)</w:t>
      </w:r>
      <w:r>
        <w:t xml:space="preserve"> précipité à l’abîme </w:t>
      </w:r>
      <w:r w:rsidRPr="00D17E5C">
        <w:rPr>
          <w:rStyle w:val="cnumerus2"/>
        </w:rPr>
        <w:t>b)</w:t>
      </w:r>
      <w:r>
        <w:t xml:space="preserve"> qui se précipite tête baissé, aveugle, inconsidéré. </w:t>
      </w:r>
      <w:r w:rsidRPr="00D17E5C">
        <w:rPr>
          <w:rStyle w:val="cnumerus2"/>
        </w:rPr>
        <w:t>II.</w:t>
      </w:r>
      <w:r>
        <w:t xml:space="preserve"> </w:t>
      </w:r>
      <w:r w:rsidRPr="00D17E5C">
        <w:rPr>
          <w:rStyle w:val="gt"/>
        </w:rPr>
        <w:t>n. pris substt,</w:t>
      </w:r>
      <w:r>
        <w:t xml:space="preserve"> précipice, abîme </w:t>
      </w:r>
      <w:r w:rsidRPr="00D17E5C">
        <w:rPr>
          <w:rStyle w:val="gt"/>
        </w:rPr>
        <w:t>[pr. et fig.]</w:t>
      </w:r>
      <w:r>
        <w:t xml:space="preserve">. </w:t>
      </w:r>
      <w:r w:rsidRPr="00D17E5C">
        <w:rPr>
          <w:rStyle w:val="cnumerus2"/>
        </w:rPr>
        <w:t>III.</w:t>
      </w:r>
      <w:r>
        <w:t xml:space="preserve"> </w:t>
      </w:r>
      <w:r w:rsidRPr="00D17E5C">
        <w:rPr>
          <w:rStyle w:val="gt"/>
        </w:rPr>
        <w:t>adv.,</w:t>
      </w:r>
      <w:r>
        <w:t xml:space="preserve"> au fond, dans l’abîme.</w:t>
      </w:r>
    </w:p>
    <w:p w:rsidR="008C0E10" w:rsidRDefault="008C0E10" w:rsidP="008C0E10">
      <w:pPr>
        <w:pStyle w:val="vocabulum"/>
      </w:pPr>
      <w:r w:rsidRPr="008C0E10">
        <w:rPr>
          <w:rStyle w:val="aditus"/>
        </w:rPr>
        <w:t>cursŭs</w:t>
      </w:r>
      <w:r>
        <w:t xml:space="preserve">, </w:t>
      </w:r>
      <w:r w:rsidRPr="00497DEC">
        <w:rPr>
          <w:rStyle w:val="flexio"/>
        </w:rPr>
        <w:t>ūs</w:t>
      </w:r>
      <w:r>
        <w:t xml:space="preserve">, </w:t>
      </w:r>
      <w:r w:rsidRPr="008C0E10">
        <w:rPr>
          <w:rStyle w:val="gt"/>
        </w:rPr>
        <w:t>m.</w:t>
      </w:r>
      <w:r w:rsidR="009D14D5">
        <w:t> :</w:t>
      </w:r>
      <w:r>
        <w:t xml:space="preserve"> </w:t>
      </w:r>
      <w:r w:rsidRPr="008C0E10">
        <w:rPr>
          <w:rStyle w:val="cnumerus2"/>
        </w:rPr>
        <w:t>1.</w:t>
      </w:r>
      <w:r>
        <w:t xml:space="preserve"> action de courir, course // course voyage // direction // course, cours</w:t>
      </w:r>
      <w:r w:rsidR="009D14D5">
        <w:t> :</w:t>
      </w:r>
      <w:r>
        <w:t xml:space="preserve"> </w:t>
      </w:r>
      <w:r w:rsidRPr="008C0E10">
        <w:rPr>
          <w:rStyle w:val="lt"/>
        </w:rPr>
        <w:t>stellárum</w:t>
      </w:r>
      <w:r>
        <w:t>, cour des étoiles // cours, circulation du sang // course, marche des navires</w:t>
      </w:r>
      <w:r w:rsidR="00BE217D">
        <w:t> ;</w:t>
      </w:r>
      <w:r>
        <w:t xml:space="preserve"> </w:t>
      </w:r>
      <w:r w:rsidRPr="008C0E10">
        <w:rPr>
          <w:rStyle w:val="cnumerus2"/>
        </w:rPr>
        <w:t>2.</w:t>
      </w:r>
      <w:r>
        <w:t xml:space="preserve"> </w:t>
      </w:r>
      <w:r w:rsidRPr="008C0E10">
        <w:rPr>
          <w:rStyle w:val="gt"/>
        </w:rPr>
        <w:t>[sous l’Empire]</w:t>
      </w:r>
      <w:r>
        <w:t xml:space="preserve"> </w:t>
      </w:r>
      <w:r w:rsidRPr="008C0E10">
        <w:rPr>
          <w:rStyle w:val="lt"/>
        </w:rPr>
        <w:t>cursus públicus</w:t>
      </w:r>
      <w:r>
        <w:t>, service des dépêches, poste impériale</w:t>
      </w:r>
      <w:r w:rsidR="00BE217D">
        <w:t> ;</w:t>
      </w:r>
      <w:r>
        <w:t xml:space="preserve"> </w:t>
      </w:r>
      <w:r w:rsidRPr="008C0E10">
        <w:rPr>
          <w:rStyle w:val="cnumerus2"/>
        </w:rPr>
        <w:t>3.</w:t>
      </w:r>
      <w:r>
        <w:t xml:space="preserve"> </w:t>
      </w:r>
      <w:r w:rsidRPr="008C0E10">
        <w:rPr>
          <w:rStyle w:val="gt"/>
        </w:rPr>
        <w:t>[fig.]</w:t>
      </w:r>
      <w:r>
        <w:t xml:space="preserve"> cours, marche</w:t>
      </w:r>
      <w:r w:rsidR="00BE217D">
        <w:t> ;</w:t>
      </w:r>
      <w:r>
        <w:t xml:space="preserve"> </w:t>
      </w:r>
      <w:r w:rsidRPr="008C0E10">
        <w:rPr>
          <w:rStyle w:val="cnumerus2"/>
        </w:rPr>
        <w:t>4.</w:t>
      </w:r>
      <w:r>
        <w:t xml:space="preserve"> </w:t>
      </w:r>
      <w:r w:rsidRPr="008C0E10">
        <w:rPr>
          <w:rStyle w:val="gt"/>
        </w:rPr>
        <w:t>[chrét.]</w:t>
      </w:r>
      <w:r>
        <w:t xml:space="preserve"> série des prières, des offices. </w:t>
      </w:r>
    </w:p>
    <w:p w:rsidR="00AF6634" w:rsidRPr="00AF6634" w:rsidRDefault="00AF6634" w:rsidP="00AF6634">
      <w:pPr>
        <w:pStyle w:val="vocabulum"/>
      </w:pPr>
      <w:r>
        <w:rPr>
          <w:rStyle w:val="aditus"/>
        </w:rPr>
        <w:t>subtĕr</w:t>
      </w:r>
      <w:r w:rsidR="009D14D5">
        <w:t> :</w:t>
      </w:r>
      <w:r>
        <w:t xml:space="preserve"> </w:t>
      </w:r>
      <w:r w:rsidRPr="00AF6634">
        <w:rPr>
          <w:rStyle w:val="cnumerus2"/>
        </w:rPr>
        <w:t>I.</w:t>
      </w:r>
      <w:r>
        <w:t xml:space="preserve"> </w:t>
      </w:r>
      <w:r w:rsidRPr="00AF6634">
        <w:rPr>
          <w:rStyle w:val="gt"/>
        </w:rPr>
        <w:t>adv.,</w:t>
      </w:r>
      <w:r>
        <w:t xml:space="preserve"> au-dessous, par -dessous // </w:t>
      </w:r>
      <w:r w:rsidRPr="00AF6634">
        <w:rPr>
          <w:rStyle w:val="lt"/>
        </w:rPr>
        <w:t>subtérius</w:t>
      </w:r>
      <w:r>
        <w:t xml:space="preserve">, plus au-dessous. </w:t>
      </w:r>
      <w:r w:rsidRPr="00AF6634">
        <w:rPr>
          <w:rStyle w:val="cnumerus2"/>
        </w:rPr>
        <w:t>II.</w:t>
      </w:r>
      <w:r>
        <w:t xml:space="preserve"> </w:t>
      </w:r>
      <w:r w:rsidRPr="00AF6634">
        <w:rPr>
          <w:rStyle w:val="gt"/>
        </w:rPr>
        <w:t>prép.</w:t>
      </w:r>
      <w:r>
        <w:t xml:space="preserve"> </w:t>
      </w:r>
      <w:r w:rsidRPr="00AF6634">
        <w:rPr>
          <w:rStyle w:val="cnumerus2"/>
        </w:rPr>
        <w:t>1.</w:t>
      </w:r>
      <w:r>
        <w:t xml:space="preserve"> </w:t>
      </w:r>
      <w:r w:rsidRPr="00AF6634">
        <w:rPr>
          <w:rStyle w:val="gt"/>
        </w:rPr>
        <w:t xml:space="preserve">[avec </w:t>
      </w:r>
      <w:r w:rsidRPr="00AF6634">
        <w:rPr>
          <w:rStyle w:val="cnumerus2"/>
        </w:rPr>
        <w:t>acc.</w:t>
      </w:r>
      <w:r w:rsidRPr="00AF6634">
        <w:rPr>
          <w:rStyle w:val="gt"/>
        </w:rPr>
        <w:t>]</w:t>
      </w:r>
      <w:r>
        <w:t xml:space="preserve"> sous // de dessous</w:t>
      </w:r>
      <w:r w:rsidR="00BE217D">
        <w:t> ;</w:t>
      </w:r>
      <w:r>
        <w:t xml:space="preserve"> au pied </w:t>
      </w:r>
      <w:r w:rsidRPr="00AF6634">
        <w:rPr>
          <w:rStyle w:val="gt"/>
        </w:rPr>
        <w:t>[des remparts]</w:t>
      </w:r>
      <w:r>
        <w:t xml:space="preserve"> </w:t>
      </w:r>
      <w:r w:rsidRPr="00AF6634">
        <w:rPr>
          <w:rStyle w:val="cnumerus2"/>
        </w:rPr>
        <w:t>2.</w:t>
      </w:r>
      <w:r>
        <w:t xml:space="preserve"> </w:t>
      </w:r>
      <w:r w:rsidRPr="00AF6634">
        <w:rPr>
          <w:rStyle w:val="gt"/>
        </w:rPr>
        <w:t>[avec abl.]</w:t>
      </w:r>
      <w:r>
        <w:t xml:space="preserve"> sous. </w:t>
      </w:r>
    </w:p>
    <w:p w:rsidR="003D731D" w:rsidRDefault="003D731D" w:rsidP="003D731D">
      <w:pPr>
        <w:pStyle w:val="vocabulum"/>
      </w:pPr>
      <w:r w:rsidRPr="000E1190">
        <w:rPr>
          <w:rStyle w:val="aditus"/>
        </w:rPr>
        <w:t>quercŭs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chêne</w:t>
      </w:r>
      <w:r>
        <w:t xml:space="preserve"> // gland. &gt; </w:t>
      </w:r>
      <w:r w:rsidRPr="003D731D">
        <w:rPr>
          <w:rStyle w:val="gt"/>
        </w:rPr>
        <w:t>dat. pl.</w:t>
      </w:r>
      <w:r>
        <w:t xml:space="preserve"> </w:t>
      </w:r>
      <w:r w:rsidRPr="003D731D">
        <w:rPr>
          <w:rStyle w:val="lit"/>
        </w:rPr>
        <w:t>quércubus</w:t>
      </w:r>
      <w:r w:rsidRPr="00023B16">
        <w:t xml:space="preserve">. </w:t>
      </w:r>
    </w:p>
    <w:p w:rsidR="00664434" w:rsidRDefault="00664434" w:rsidP="00664434">
      <w:pPr>
        <w:pStyle w:val="vocabulum"/>
      </w:pPr>
      <w:r w:rsidRPr="000E1190">
        <w:rPr>
          <w:rStyle w:val="aditus"/>
        </w:rPr>
        <w:t>implĭcō</w:t>
      </w:r>
      <w:r w:rsidRPr="00023B16">
        <w:t>, ās, āre, plĭcŭī</w:t>
      </w:r>
      <w:r w:rsidRPr="00664434">
        <w:rPr>
          <w:rStyle w:val="gt"/>
        </w:rPr>
        <w:t xml:space="preserve"> et </w:t>
      </w:r>
      <w:r w:rsidRPr="00023B16">
        <w:t>plĭcāvī, plĭcātum</w:t>
      </w:r>
      <w:r w:rsidRPr="00664434">
        <w:rPr>
          <w:rStyle w:val="gt"/>
        </w:rPr>
        <w:t xml:space="preserve"> et </w:t>
      </w:r>
      <w:r w:rsidRPr="00023B16">
        <w:t xml:space="preserve">plĭcĭtum, </w:t>
      </w:r>
      <w:r w:rsidRPr="0002783F">
        <w:rPr>
          <w:rStyle w:val="gt"/>
        </w:rPr>
        <w:t>tr.</w:t>
      </w:r>
      <w:r w:rsidR="009D14D5">
        <w:t> :</w:t>
      </w:r>
      <w:r w:rsidRPr="00023B16">
        <w:t xml:space="preserve"> </w:t>
      </w:r>
      <w:r w:rsidRPr="00831F62">
        <w:rPr>
          <w:rStyle w:val="cnumerus2"/>
        </w:rPr>
        <w:t>1.</w:t>
      </w:r>
      <w:r w:rsidRPr="00023B16">
        <w:t xml:space="preserve"> plier dans, entortiller, emmêler</w:t>
      </w:r>
      <w:r w:rsidR="00BE217D">
        <w:t> ;</w:t>
      </w:r>
      <w:r w:rsidRPr="00023B16">
        <w:t xml:space="preserve"> </w:t>
      </w:r>
      <w:r w:rsidRPr="00831F62">
        <w:rPr>
          <w:rStyle w:val="cnumerus2"/>
        </w:rPr>
        <w:t>2.</w:t>
      </w:r>
      <w:r w:rsidRPr="00023B16">
        <w:t xml:space="preserve"> envelopper, enlacer</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w:t>
      </w:r>
      <w:r w:rsidRPr="00831F62">
        <w:rPr>
          <w:rStyle w:val="cnumerus2"/>
        </w:rPr>
        <w:t>a)</w:t>
      </w:r>
      <w:r w:rsidRPr="00023B16">
        <w:t xml:space="preserve"> envelopper </w:t>
      </w:r>
      <w:r w:rsidRPr="00831F62">
        <w:rPr>
          <w:rStyle w:val="cnumerus2"/>
        </w:rPr>
        <w:t>b)</w:t>
      </w:r>
      <w:r w:rsidRPr="00023B16">
        <w:t xml:space="preserve"> embrouiller, embarrasser. </w:t>
      </w:r>
    </w:p>
    <w:p w:rsidR="000E1190" w:rsidRDefault="00017C9F" w:rsidP="00017C9F">
      <w:pPr>
        <w:pStyle w:val="vocabulum"/>
      </w:pPr>
      <w:r w:rsidRPr="000E1190">
        <w:rPr>
          <w:rStyle w:val="aditus"/>
        </w:rPr>
        <w:t>ădhaerĕō</w:t>
      </w:r>
      <w:r w:rsidRPr="00AD5FD5">
        <w:t xml:space="preserve">, </w:t>
      </w:r>
      <w:r w:rsidRPr="00CD4F3A">
        <w:rPr>
          <w:rStyle w:val="flexio"/>
        </w:rPr>
        <w:t>ēs, ēre, haesī, haesum</w:t>
      </w:r>
      <w:r w:rsidRPr="00AD5FD5">
        <w:t xml:space="preserve">, </w:t>
      </w:r>
      <w:r w:rsidRPr="0002783F">
        <w:rPr>
          <w:rStyle w:val="gt"/>
        </w:rPr>
        <w:t>intr.</w:t>
      </w:r>
      <w:r w:rsidR="009D14D5">
        <w:t> :</w:t>
      </w:r>
      <w:r w:rsidRPr="00AD5FD5">
        <w:t xml:space="preserve"> être attaché à, être accroché à</w:t>
      </w:r>
      <w:r w:rsidR="00BE217D">
        <w:t> ;</w:t>
      </w:r>
      <w:r w:rsidRPr="00AD5FD5">
        <w:t xml:space="preserve"> </w:t>
      </w:r>
      <w:r w:rsidR="00CB244D" w:rsidRPr="00BF45BC">
        <w:rPr>
          <w:rStyle w:val="gt"/>
        </w:rPr>
        <w:t>[fig.]</w:t>
      </w:r>
      <w:r w:rsidRPr="00AD5FD5">
        <w:t xml:space="preserve"> </w:t>
      </w:r>
      <w:r w:rsidRPr="00727C83">
        <w:rPr>
          <w:rStyle w:val="lt"/>
        </w:rPr>
        <w:t>alícui</w:t>
      </w:r>
      <w:r w:rsidRPr="00AD5FD5">
        <w:t xml:space="preserve">, être toujours au côté de qqn. </w:t>
      </w:r>
    </w:p>
    <w:p w:rsidR="00B84F7F" w:rsidRDefault="00722A4E" w:rsidP="00722A4E">
      <w:pPr>
        <w:pStyle w:val="vocabulum"/>
      </w:pPr>
      <w:r w:rsidRPr="000E1190">
        <w:rPr>
          <w:rStyle w:val="aditus"/>
        </w:rPr>
        <w:lastRenderedPageBreak/>
        <w:t>praetĕrĕō</w:t>
      </w:r>
      <w:r w:rsidRPr="00023B16">
        <w:t>, īs, īre, ĭī (īvī), ĭtum</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passer au-delà, passer devant</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II.</w:t>
      </w:r>
      <w:r>
        <w:t xml:space="preserve"> </w:t>
      </w:r>
      <w:r w:rsidRPr="0002783F">
        <w:rPr>
          <w:rStyle w:val="gt"/>
        </w:rPr>
        <w:t>tr.</w:t>
      </w:r>
      <w:r>
        <w:t xml:space="preserve"> </w:t>
      </w:r>
      <w:r w:rsidRPr="00831F62">
        <w:rPr>
          <w:rStyle w:val="cnumerus2"/>
        </w:rPr>
        <w:t>1.</w:t>
      </w:r>
      <w:r>
        <w:t xml:space="preserve"> passer devant, le long de</w:t>
      </w:r>
      <w:r w:rsidR="00BE217D">
        <w:t> ;</w:t>
      </w:r>
      <w:r>
        <w:t xml:space="preserve"> </w:t>
      </w:r>
      <w:r w:rsidRPr="00831F62">
        <w:rPr>
          <w:rStyle w:val="cnumerus2"/>
        </w:rPr>
        <w:t>2.</w:t>
      </w:r>
      <w:r>
        <w:t xml:space="preserve"> </w:t>
      </w:r>
      <w:r w:rsidRPr="00BF45BC">
        <w:rPr>
          <w:rStyle w:val="gt"/>
        </w:rPr>
        <w:t xml:space="preserve">[fig. au </w:t>
      </w:r>
      <w:r w:rsidRPr="00EC7BDD">
        <w:rPr>
          <w:rStyle w:val="gt"/>
        </w:rPr>
        <w:t>part.</w:t>
      </w:r>
      <w:r w:rsidRPr="00BF45BC">
        <w:rPr>
          <w:rStyle w:val="gt"/>
        </w:rPr>
        <w:t>]</w:t>
      </w:r>
      <w:r>
        <w:t xml:space="preserve"> </w:t>
      </w:r>
      <w:r w:rsidRPr="00B73818">
        <w:rPr>
          <w:rStyle w:val="aditus"/>
        </w:rPr>
        <w:t>praetĕrĭtus</w:t>
      </w:r>
      <w:r w:rsidRPr="00B73818">
        <w:rPr>
          <w:rStyle w:val="flexio"/>
        </w:rPr>
        <w:t xml:space="preserve">, </w:t>
      </w:r>
      <w:r w:rsidRPr="00FC73E1">
        <w:rPr>
          <w:rStyle w:val="flexio"/>
        </w:rPr>
        <w:t xml:space="preserve">a, </w:t>
      </w:r>
      <w:r w:rsidRPr="007F2AC0">
        <w:rPr>
          <w:rStyle w:val="flexio"/>
        </w:rPr>
        <w:t>um</w:t>
      </w:r>
      <w:r>
        <w:t>, écoulé, passé</w:t>
      </w:r>
      <w:r w:rsidR="00BE217D">
        <w:t> ;</w:t>
      </w:r>
      <w:r>
        <w:t xml:space="preserve"> </w:t>
      </w:r>
      <w:r w:rsidRPr="00831F62">
        <w:rPr>
          <w:rStyle w:val="cnumerus2"/>
        </w:rPr>
        <w:t>3.</w:t>
      </w:r>
      <w:r>
        <w:t xml:space="preserve"> </w:t>
      </w:r>
      <w:r w:rsidRPr="00B73818">
        <w:rPr>
          <w:rStyle w:val="lt"/>
        </w:rPr>
        <w:t>me (te) non prǽterit</w:t>
      </w:r>
      <w:r>
        <w:t xml:space="preserve"> </w:t>
      </w:r>
      <w:r w:rsidRPr="00BF45BC">
        <w:rPr>
          <w:rStyle w:val="gt"/>
        </w:rPr>
        <w:t>[avec prop. inf.]</w:t>
      </w:r>
      <w:r>
        <w:t>, il ne m’échappe pas, il ne t’échappe pas</w:t>
      </w:r>
      <w:r w:rsidR="00BE217D">
        <w:t> ;</w:t>
      </w:r>
      <w:r>
        <w:t xml:space="preserve"> je sais bien, tu sais bien que // </w:t>
      </w:r>
      <w:r w:rsidRPr="00BF45BC">
        <w:rPr>
          <w:rStyle w:val="gt"/>
        </w:rPr>
        <w:t xml:space="preserve">[avec </w:t>
      </w:r>
      <w:r w:rsidRPr="00507141">
        <w:rPr>
          <w:rStyle w:val="gt"/>
        </w:rPr>
        <w:t>interr.</w:t>
      </w:r>
      <w:r w:rsidRPr="00BF45BC">
        <w:rPr>
          <w:rStyle w:val="gt"/>
        </w:rPr>
        <w:t xml:space="preserve"> indir.]</w:t>
      </w:r>
      <w:r>
        <w:t xml:space="preserve"> </w:t>
      </w:r>
      <w:r>
        <w:rPr>
          <w:rStyle w:val="lt"/>
        </w:rPr>
        <w:t>te non prǽterit quam sit diffí</w:t>
      </w:r>
      <w:r w:rsidRPr="00722A4E">
        <w:rPr>
          <w:rStyle w:val="lt"/>
        </w:rPr>
        <w:t>cile</w:t>
      </w:r>
      <w:r>
        <w:t xml:space="preserve">, tu sais combien il est difficile… // </w:t>
      </w:r>
      <w:r w:rsidRPr="00B73818">
        <w:rPr>
          <w:rStyle w:val="lt"/>
        </w:rPr>
        <w:t>multa quæ nos præteriérunt</w:t>
      </w:r>
      <w:r>
        <w:t>, beaucoup de choses qui nous ont échappé</w:t>
      </w:r>
      <w:r w:rsidR="00BE217D">
        <w:t> ;</w:t>
      </w:r>
      <w:r>
        <w:t xml:space="preserve"> </w:t>
      </w:r>
      <w:r w:rsidRPr="00831F62">
        <w:rPr>
          <w:rStyle w:val="cnumerus2"/>
        </w:rPr>
        <w:t>4.</w:t>
      </w:r>
      <w:r>
        <w:t xml:space="preserve"> omettre, laisser de côté</w:t>
      </w:r>
      <w:r w:rsidR="00BE217D">
        <w:t> ;</w:t>
      </w:r>
      <w:r>
        <w:t xml:space="preserve"> </w:t>
      </w:r>
      <w:r w:rsidRPr="00831F62">
        <w:rPr>
          <w:rStyle w:val="cnumerus2"/>
        </w:rPr>
        <w:t>5.</w:t>
      </w:r>
      <w:r>
        <w:t xml:space="preserve"> négliger de faire une chose // </w:t>
      </w:r>
      <w:r w:rsidRPr="00BF45BC">
        <w:rPr>
          <w:rStyle w:val="gt"/>
        </w:rPr>
        <w:t>[avec inf.]</w:t>
      </w:r>
      <w:r>
        <w:t xml:space="preserve"> // </w:t>
      </w:r>
      <w:r w:rsidRPr="00BF45BC">
        <w:rPr>
          <w:rStyle w:val="gt"/>
        </w:rPr>
        <w:t xml:space="preserve">[avec </w:t>
      </w:r>
      <w:r w:rsidRPr="00B547F0">
        <w:rPr>
          <w:rStyle w:val="lit"/>
        </w:rPr>
        <w:t>quin</w:t>
      </w:r>
      <w:r w:rsidRPr="00BF45BC">
        <w:rPr>
          <w:rStyle w:val="gt"/>
        </w:rPr>
        <w:t>]</w:t>
      </w:r>
      <w:r>
        <w:t xml:space="preserve"> </w:t>
      </w:r>
      <w:r w:rsidRPr="00722A4E">
        <w:rPr>
          <w:rStyle w:val="lt"/>
        </w:rPr>
        <w:t>præteríre non pótui, quin</w:t>
      </w:r>
      <w:r>
        <w:t>, je n’ai pu négliger de</w:t>
      </w:r>
      <w:r w:rsidR="00BE217D">
        <w:t> ;</w:t>
      </w:r>
      <w:r>
        <w:t xml:space="preserve"> </w:t>
      </w:r>
      <w:r w:rsidRPr="00831F62">
        <w:rPr>
          <w:rStyle w:val="cnumerus2"/>
        </w:rPr>
        <w:t>6.</w:t>
      </w:r>
      <w:r>
        <w:t xml:space="preserve"> omettre qqn </w:t>
      </w:r>
      <w:r w:rsidRPr="00BF45BC">
        <w:rPr>
          <w:rStyle w:val="gt"/>
        </w:rPr>
        <w:t>[dans une élection, une distribution</w:t>
      </w:r>
      <w:r w:rsidR="00E20E09" w:rsidRPr="00BF45BC">
        <w:rPr>
          <w:rStyle w:val="gt"/>
        </w:rPr>
        <w:t>]</w:t>
      </w:r>
      <w:r w:rsidR="00E20E09" w:rsidRPr="00E20E09">
        <w:t> ;</w:t>
      </w:r>
      <w:r>
        <w:t xml:space="preserve"> ne pas faire cas de.</w:t>
      </w:r>
    </w:p>
    <w:p w:rsidR="00553575" w:rsidRDefault="00553575" w:rsidP="00553575">
      <w:pPr>
        <w:pStyle w:val="i"/>
      </w:pPr>
      <w:r>
        <w:t>CXXXIII. On combattit de part et d’autre avec acharnement</w:t>
      </w:r>
      <w:r w:rsidR="00BE217D">
        <w:t> ;</w:t>
      </w:r>
      <w:r>
        <w:t xml:space="preserve"> mais, par la faveur de Dieu, la victoire resta à David.</w:t>
      </w:r>
    </w:p>
    <w:p w:rsidR="00553575" w:rsidRDefault="00553575" w:rsidP="00553575">
      <w:pPr>
        <w:pStyle w:val="i"/>
      </w:pPr>
      <w:r>
        <w:t>Les soldats d’Absalon tournèrent le dos</w:t>
      </w:r>
      <w:r w:rsidR="00BE217D">
        <w:t> ;</w:t>
      </w:r>
      <w:r>
        <w:t xml:space="preserve"> vingt-deux-milles d’entre eux restèrent sur le champ de bataille.</w:t>
      </w:r>
    </w:p>
    <w:p w:rsidR="00553575" w:rsidRDefault="00553575" w:rsidP="00553575">
      <w:pPr>
        <w:pStyle w:val="i"/>
      </w:pPr>
      <w:r>
        <w:t>Absalon fuyait, monté sur un mulet</w:t>
      </w:r>
      <w:r w:rsidR="00BE217D">
        <w:t> ;</w:t>
      </w:r>
      <w:r>
        <w:t xml:space="preserve"> or il avait une chevelure longue et épaisse. Tandis qu’emporté par une course précipitée il passe sous un chêne touffu, ses cheveux s’embarrassent dans les branches, auxquelles il reste suspendu</w:t>
      </w:r>
      <w:r w:rsidR="00BE217D">
        <w:t> ;</w:t>
      </w:r>
      <w:r>
        <w:t xml:space="preserve"> le mulet continue sa course sans s’arrêter. </w:t>
      </w:r>
    </w:p>
    <w:p w:rsidR="00B30990" w:rsidRPr="00930EE0" w:rsidRDefault="000F64E9" w:rsidP="006562DB">
      <w:pPr>
        <w:pStyle w:val="absconditus"/>
      </w:pPr>
      <w:r>
        <w:t>$</w:t>
      </w:r>
    </w:p>
    <w:tbl>
      <w:tblPr>
        <w:tblW w:w="5000" w:type="pct"/>
        <w:tblLook w:val="04A0"/>
      </w:tblPr>
      <w:tblGrid>
        <w:gridCol w:w="3270"/>
        <w:gridCol w:w="4186"/>
      </w:tblGrid>
      <w:tr w:rsidR="00BB1A4C" w:rsidRPr="00822DC6" w:rsidTr="008212CF">
        <w:tc>
          <w:tcPr>
            <w:tcW w:w="2193" w:type="pct"/>
          </w:tcPr>
          <w:p w:rsidR="00BB1A4C" w:rsidRPr="00D63136" w:rsidRDefault="00BB1A4C" w:rsidP="00B7663C">
            <w:pPr>
              <w:pStyle w:val="sv"/>
            </w:pPr>
            <w:r w:rsidRPr="00D63136">
              <w:t>CXXXIII. Pugnátum est</w:t>
            </w:r>
          </w:p>
        </w:tc>
        <w:tc>
          <w:tcPr>
            <w:tcW w:w="2807" w:type="pct"/>
          </w:tcPr>
          <w:p w:rsidR="00BB1A4C" w:rsidRPr="00822DC6" w:rsidRDefault="00BB1A4C" w:rsidP="00B7663C">
            <w:pPr>
              <w:pStyle w:val="iv"/>
            </w:pPr>
            <w:r w:rsidRPr="00822DC6">
              <w:t>CXXXIII. On combattit</w:t>
            </w:r>
          </w:p>
        </w:tc>
      </w:tr>
      <w:tr w:rsidR="00BB1A4C" w:rsidRPr="00822DC6" w:rsidTr="008212CF">
        <w:tc>
          <w:tcPr>
            <w:tcW w:w="2193" w:type="pct"/>
          </w:tcPr>
          <w:p w:rsidR="00BB1A4C" w:rsidRPr="00D63136" w:rsidRDefault="00BB1A4C" w:rsidP="00B7663C">
            <w:pPr>
              <w:pStyle w:val="sv"/>
            </w:pPr>
            <w:r w:rsidRPr="00D63136">
              <w:t>ácriter utrínque</w:t>
            </w:r>
            <w:r w:rsidR="00BE217D">
              <w:t> ;</w:t>
            </w:r>
          </w:p>
        </w:tc>
        <w:tc>
          <w:tcPr>
            <w:tcW w:w="2807" w:type="pct"/>
          </w:tcPr>
          <w:p w:rsidR="00BB1A4C" w:rsidRPr="00822DC6" w:rsidRDefault="00BB1A4C" w:rsidP="00B7663C">
            <w:pPr>
              <w:pStyle w:val="iv"/>
            </w:pPr>
            <w:r w:rsidRPr="00822DC6">
              <w:t>vivement de-part-et-d’autre</w:t>
            </w:r>
            <w:r w:rsidR="00BE217D">
              <w:t> ;</w:t>
            </w:r>
          </w:p>
        </w:tc>
      </w:tr>
      <w:tr w:rsidR="00BB1A4C" w:rsidRPr="00822DC6" w:rsidTr="008212CF">
        <w:tc>
          <w:tcPr>
            <w:tcW w:w="2193" w:type="pct"/>
          </w:tcPr>
          <w:p w:rsidR="00BB1A4C" w:rsidRPr="00D63136" w:rsidRDefault="00BB1A4C" w:rsidP="00B7663C">
            <w:pPr>
              <w:pStyle w:val="sv"/>
            </w:pPr>
            <w:r w:rsidRPr="00D63136">
              <w:t>sed, Deo favénte,</w:t>
            </w:r>
          </w:p>
        </w:tc>
        <w:tc>
          <w:tcPr>
            <w:tcW w:w="2807" w:type="pct"/>
          </w:tcPr>
          <w:p w:rsidR="00BB1A4C" w:rsidRPr="00822DC6" w:rsidRDefault="00BB1A4C" w:rsidP="00B7663C">
            <w:pPr>
              <w:pStyle w:val="iv"/>
            </w:pPr>
            <w:r w:rsidRPr="00822DC6">
              <w:t xml:space="preserve">mais, Dieu </w:t>
            </w:r>
            <w:r w:rsidRPr="00822DC6">
              <w:rPr>
                <w:rStyle w:val="italicus"/>
              </w:rPr>
              <w:t>le</w:t>
            </w:r>
            <w:r w:rsidRPr="00822DC6">
              <w:t xml:space="preserve"> favorisant,</w:t>
            </w:r>
          </w:p>
        </w:tc>
      </w:tr>
      <w:tr w:rsidR="00BB1A4C" w:rsidRPr="00822DC6" w:rsidTr="008212CF">
        <w:tc>
          <w:tcPr>
            <w:tcW w:w="2193" w:type="pct"/>
          </w:tcPr>
          <w:p w:rsidR="00BB1A4C" w:rsidRPr="00D63136" w:rsidRDefault="00BB1A4C" w:rsidP="00B7663C">
            <w:pPr>
              <w:pStyle w:val="sv"/>
            </w:pPr>
            <w:r w:rsidRPr="00D63136">
              <w:t>victória</w:t>
            </w:r>
          </w:p>
        </w:tc>
        <w:tc>
          <w:tcPr>
            <w:tcW w:w="2807" w:type="pct"/>
          </w:tcPr>
          <w:p w:rsidR="00BB1A4C" w:rsidRPr="00822DC6" w:rsidRDefault="00BB1A4C" w:rsidP="00B7663C">
            <w:pPr>
              <w:pStyle w:val="iv"/>
            </w:pPr>
            <w:r w:rsidRPr="00822DC6">
              <w:t>la victoire</w:t>
            </w:r>
          </w:p>
        </w:tc>
      </w:tr>
      <w:tr w:rsidR="00BB1A4C" w:rsidRPr="00822DC6" w:rsidTr="008212CF">
        <w:tc>
          <w:tcPr>
            <w:tcW w:w="2193" w:type="pct"/>
          </w:tcPr>
          <w:p w:rsidR="00BB1A4C" w:rsidRPr="00D63136" w:rsidRDefault="00BB1A4C" w:rsidP="00B7663C">
            <w:pPr>
              <w:pStyle w:val="sv"/>
            </w:pPr>
            <w:r w:rsidRPr="00D63136">
              <w:t>fuit penes Davídem.</w:t>
            </w:r>
          </w:p>
        </w:tc>
        <w:tc>
          <w:tcPr>
            <w:tcW w:w="2807" w:type="pct"/>
          </w:tcPr>
          <w:p w:rsidR="00BB1A4C" w:rsidRPr="00822DC6" w:rsidRDefault="00BB1A4C" w:rsidP="00B7663C">
            <w:pPr>
              <w:pStyle w:val="iv"/>
            </w:pPr>
            <w:r w:rsidRPr="00822DC6">
              <w:t>fut au-pouvoir-de David.</w:t>
            </w:r>
          </w:p>
        </w:tc>
      </w:tr>
      <w:tr w:rsidR="00BB1A4C" w:rsidRPr="00822DC6" w:rsidTr="008212CF">
        <w:tc>
          <w:tcPr>
            <w:tcW w:w="2193" w:type="pct"/>
          </w:tcPr>
          <w:p w:rsidR="00BB1A4C" w:rsidRPr="00D63136" w:rsidRDefault="00BB1A4C" w:rsidP="00B7663C">
            <w:pPr>
              <w:pStyle w:val="sv"/>
            </w:pPr>
            <w:r w:rsidRPr="00D63136">
              <w:t>Mílites Absalómis</w:t>
            </w:r>
          </w:p>
        </w:tc>
        <w:tc>
          <w:tcPr>
            <w:tcW w:w="2807" w:type="pct"/>
          </w:tcPr>
          <w:p w:rsidR="00BB1A4C" w:rsidRPr="00822DC6" w:rsidRDefault="00BB1A4C" w:rsidP="00B7663C">
            <w:pPr>
              <w:pStyle w:val="iv"/>
            </w:pPr>
            <w:r w:rsidRPr="00822DC6">
              <w:t>Les sold</w:t>
            </w:r>
            <w:r>
              <w:t>at</w:t>
            </w:r>
            <w:r w:rsidRPr="00822DC6">
              <w:t>s d’Absalon</w:t>
            </w:r>
          </w:p>
        </w:tc>
      </w:tr>
      <w:tr w:rsidR="00BB1A4C" w:rsidRPr="00822DC6" w:rsidTr="008212CF">
        <w:tc>
          <w:tcPr>
            <w:tcW w:w="2193" w:type="pct"/>
          </w:tcPr>
          <w:p w:rsidR="00BB1A4C" w:rsidRPr="00D63136" w:rsidRDefault="00BB1A4C" w:rsidP="00B7663C">
            <w:pPr>
              <w:pStyle w:val="sv"/>
            </w:pPr>
            <w:r w:rsidRPr="00D63136">
              <w:t>vertérunt terga,</w:t>
            </w:r>
          </w:p>
        </w:tc>
        <w:tc>
          <w:tcPr>
            <w:tcW w:w="2807" w:type="pct"/>
          </w:tcPr>
          <w:p w:rsidR="00BB1A4C" w:rsidRPr="00822DC6" w:rsidRDefault="00BB1A4C" w:rsidP="00B7663C">
            <w:pPr>
              <w:pStyle w:val="iv"/>
            </w:pPr>
            <w:r w:rsidRPr="00822DC6">
              <w:t>tournèrent le dos,</w:t>
            </w:r>
          </w:p>
        </w:tc>
      </w:tr>
      <w:tr w:rsidR="00BB1A4C" w:rsidRPr="00822DC6" w:rsidTr="008212CF">
        <w:tc>
          <w:tcPr>
            <w:tcW w:w="2193" w:type="pct"/>
          </w:tcPr>
          <w:p w:rsidR="00BB1A4C" w:rsidRPr="00930EE0" w:rsidRDefault="00BB1A4C" w:rsidP="00B7663C">
            <w:pPr>
              <w:pStyle w:val="sv"/>
              <w:rPr>
                <w:lang w:val="it-IT"/>
              </w:rPr>
            </w:pPr>
            <w:r w:rsidRPr="00930EE0">
              <w:rPr>
                <w:lang w:val="it-IT"/>
              </w:rPr>
              <w:t>e quibus vigínti duo míllia</w:t>
            </w:r>
          </w:p>
        </w:tc>
        <w:tc>
          <w:tcPr>
            <w:tcW w:w="2807" w:type="pct"/>
          </w:tcPr>
          <w:p w:rsidR="00BB1A4C" w:rsidRPr="00822DC6" w:rsidRDefault="00BB1A4C" w:rsidP="00B7663C">
            <w:pPr>
              <w:pStyle w:val="iv"/>
            </w:pPr>
            <w:r w:rsidRPr="00822DC6">
              <w:t>desquels vingt-deus mille</w:t>
            </w:r>
          </w:p>
        </w:tc>
      </w:tr>
      <w:tr w:rsidR="00BB1A4C" w:rsidRPr="00822DC6" w:rsidTr="008212CF">
        <w:tc>
          <w:tcPr>
            <w:tcW w:w="2193" w:type="pct"/>
          </w:tcPr>
          <w:p w:rsidR="00BB1A4C" w:rsidRPr="00D63136" w:rsidRDefault="00BB1A4C" w:rsidP="00B7663C">
            <w:pPr>
              <w:pStyle w:val="sv"/>
            </w:pPr>
            <w:r w:rsidRPr="00D63136">
              <w:t>cecidérunt.</w:t>
            </w:r>
          </w:p>
        </w:tc>
        <w:tc>
          <w:tcPr>
            <w:tcW w:w="2807" w:type="pct"/>
          </w:tcPr>
          <w:p w:rsidR="00BB1A4C" w:rsidRPr="00822DC6" w:rsidRDefault="00BB1A4C" w:rsidP="00B7663C">
            <w:pPr>
              <w:pStyle w:val="iv"/>
            </w:pPr>
            <w:r w:rsidRPr="00822DC6">
              <w:t>tombèrent (périrent).</w:t>
            </w:r>
          </w:p>
        </w:tc>
      </w:tr>
      <w:tr w:rsidR="00BB1A4C" w:rsidRPr="00822DC6" w:rsidTr="008212CF">
        <w:tc>
          <w:tcPr>
            <w:tcW w:w="2193" w:type="pct"/>
          </w:tcPr>
          <w:p w:rsidR="00BB1A4C" w:rsidRPr="00D63136" w:rsidRDefault="00BB1A4C" w:rsidP="00B7663C">
            <w:pPr>
              <w:pStyle w:val="sv"/>
            </w:pPr>
            <w:r w:rsidRPr="00D63136">
              <w:t>Absalóm fúgiens</w:t>
            </w:r>
          </w:p>
        </w:tc>
        <w:tc>
          <w:tcPr>
            <w:tcW w:w="2807" w:type="pct"/>
          </w:tcPr>
          <w:p w:rsidR="00BB1A4C" w:rsidRPr="00822DC6" w:rsidRDefault="00BB1A4C" w:rsidP="00B7663C">
            <w:pPr>
              <w:pStyle w:val="iv"/>
            </w:pPr>
            <w:r w:rsidRPr="00822DC6">
              <w:t>Absalon fuyant</w:t>
            </w:r>
          </w:p>
        </w:tc>
      </w:tr>
      <w:tr w:rsidR="00BB1A4C" w:rsidRPr="00822DC6" w:rsidTr="008212CF">
        <w:tc>
          <w:tcPr>
            <w:tcW w:w="2193" w:type="pct"/>
          </w:tcPr>
          <w:p w:rsidR="00BB1A4C" w:rsidRPr="00D63136" w:rsidRDefault="00BB1A4C" w:rsidP="00B7663C">
            <w:pPr>
              <w:pStyle w:val="sv"/>
            </w:pPr>
            <w:r w:rsidRPr="00D63136">
              <w:t>insidébat mulo</w:t>
            </w:r>
            <w:r w:rsidR="00BE217D">
              <w:t> ;</w:t>
            </w:r>
          </w:p>
        </w:tc>
        <w:tc>
          <w:tcPr>
            <w:tcW w:w="2807" w:type="pct"/>
          </w:tcPr>
          <w:p w:rsidR="00BB1A4C" w:rsidRPr="00822DC6" w:rsidRDefault="00BB1A4C" w:rsidP="00B7663C">
            <w:pPr>
              <w:pStyle w:val="iv"/>
            </w:pPr>
            <w:r w:rsidRPr="00822DC6">
              <w:t>était assis monté-sur un mulet</w:t>
            </w:r>
            <w:r w:rsidR="00BE217D">
              <w:t> ;</w:t>
            </w:r>
          </w:p>
        </w:tc>
      </w:tr>
      <w:tr w:rsidR="00BB1A4C" w:rsidRPr="00822DC6" w:rsidTr="008212CF">
        <w:tc>
          <w:tcPr>
            <w:tcW w:w="2193" w:type="pct"/>
          </w:tcPr>
          <w:p w:rsidR="00BB1A4C" w:rsidRPr="00D63136" w:rsidRDefault="00BB1A4C" w:rsidP="00B7663C">
            <w:pPr>
              <w:pStyle w:val="sv"/>
            </w:pPr>
            <w:r w:rsidRPr="00D63136">
              <w:t>erat autem capíllo</w:t>
            </w:r>
          </w:p>
        </w:tc>
        <w:tc>
          <w:tcPr>
            <w:tcW w:w="2807" w:type="pct"/>
          </w:tcPr>
          <w:p w:rsidR="00BB1A4C" w:rsidRPr="00822DC6" w:rsidRDefault="00BB1A4C" w:rsidP="00B7663C">
            <w:pPr>
              <w:pStyle w:val="iv"/>
            </w:pPr>
            <w:r w:rsidRPr="00822DC6">
              <w:t>or il était de (avait) une chevelure</w:t>
            </w:r>
          </w:p>
        </w:tc>
      </w:tr>
      <w:tr w:rsidR="00BB1A4C" w:rsidRPr="00822DC6" w:rsidTr="008212CF">
        <w:tc>
          <w:tcPr>
            <w:tcW w:w="2193" w:type="pct"/>
          </w:tcPr>
          <w:p w:rsidR="00BB1A4C" w:rsidRPr="00D63136" w:rsidRDefault="00BB1A4C" w:rsidP="00B7663C">
            <w:pPr>
              <w:pStyle w:val="sv"/>
            </w:pPr>
            <w:r w:rsidRPr="00D63136">
              <w:t>promísso et denso.</w:t>
            </w:r>
          </w:p>
        </w:tc>
        <w:tc>
          <w:tcPr>
            <w:tcW w:w="2807" w:type="pct"/>
          </w:tcPr>
          <w:p w:rsidR="00BB1A4C" w:rsidRPr="00822DC6" w:rsidRDefault="00BB1A4C" w:rsidP="00B7663C">
            <w:pPr>
              <w:pStyle w:val="iv"/>
            </w:pPr>
            <w:r w:rsidRPr="00822DC6">
              <w:t>longue ei épaisse.</w:t>
            </w:r>
          </w:p>
        </w:tc>
      </w:tr>
      <w:tr w:rsidR="00BB1A4C" w:rsidRPr="00822DC6" w:rsidTr="008212CF">
        <w:tc>
          <w:tcPr>
            <w:tcW w:w="2193" w:type="pct"/>
          </w:tcPr>
          <w:p w:rsidR="00BB1A4C" w:rsidRPr="00D63136" w:rsidRDefault="00BB1A4C" w:rsidP="00B7663C">
            <w:pPr>
              <w:pStyle w:val="sv"/>
            </w:pPr>
            <w:r w:rsidRPr="00D63136">
              <w:t>Dum fertur</w:t>
            </w:r>
          </w:p>
        </w:tc>
        <w:tc>
          <w:tcPr>
            <w:tcW w:w="2807" w:type="pct"/>
          </w:tcPr>
          <w:p w:rsidR="00BB1A4C" w:rsidRPr="00822DC6" w:rsidRDefault="00BB1A4C" w:rsidP="00B7663C">
            <w:pPr>
              <w:pStyle w:val="iv"/>
            </w:pPr>
            <w:r w:rsidRPr="00822DC6">
              <w:t>Tandis qu’il est emporté</w:t>
            </w:r>
          </w:p>
        </w:tc>
      </w:tr>
      <w:tr w:rsidR="00BB1A4C" w:rsidRPr="00822DC6" w:rsidTr="008212CF">
        <w:tc>
          <w:tcPr>
            <w:tcW w:w="2193" w:type="pct"/>
          </w:tcPr>
          <w:p w:rsidR="00BB1A4C" w:rsidRPr="00D63136" w:rsidRDefault="00BB1A4C" w:rsidP="00B7663C">
            <w:pPr>
              <w:pStyle w:val="sv"/>
            </w:pPr>
            <w:r w:rsidRPr="00D63136">
              <w:t>cursu præcípiti</w:t>
            </w:r>
          </w:p>
        </w:tc>
        <w:tc>
          <w:tcPr>
            <w:tcW w:w="2807" w:type="pct"/>
          </w:tcPr>
          <w:p w:rsidR="00BB1A4C" w:rsidRPr="00822DC6" w:rsidRDefault="00BB1A4C" w:rsidP="00B7663C">
            <w:pPr>
              <w:pStyle w:val="iv"/>
            </w:pPr>
            <w:r w:rsidRPr="00822DC6">
              <w:t>par une course précipitée</w:t>
            </w:r>
          </w:p>
        </w:tc>
      </w:tr>
      <w:tr w:rsidR="00BB1A4C" w:rsidRPr="00822DC6" w:rsidTr="008212CF">
        <w:tc>
          <w:tcPr>
            <w:tcW w:w="2193" w:type="pct"/>
          </w:tcPr>
          <w:p w:rsidR="00BB1A4C" w:rsidRPr="00D63136" w:rsidRDefault="00BB1A4C" w:rsidP="00B7663C">
            <w:pPr>
              <w:pStyle w:val="sv"/>
            </w:pPr>
            <w:r w:rsidRPr="00D63136">
              <w:t>subter quercum densam,</w:t>
            </w:r>
          </w:p>
        </w:tc>
        <w:tc>
          <w:tcPr>
            <w:tcW w:w="2807" w:type="pct"/>
          </w:tcPr>
          <w:p w:rsidR="00BB1A4C" w:rsidRPr="00822DC6" w:rsidRDefault="00BB1A4C" w:rsidP="00B7663C">
            <w:pPr>
              <w:pStyle w:val="iv"/>
            </w:pPr>
            <w:r w:rsidRPr="00822DC6">
              <w:t>sous un chêne touffu,</w:t>
            </w:r>
          </w:p>
        </w:tc>
      </w:tr>
      <w:tr w:rsidR="00BB1A4C" w:rsidRPr="00822DC6" w:rsidTr="008212CF">
        <w:tc>
          <w:tcPr>
            <w:tcW w:w="2193" w:type="pct"/>
          </w:tcPr>
          <w:p w:rsidR="00BB1A4C" w:rsidRPr="00D63136" w:rsidRDefault="00BB1A4C" w:rsidP="00B7663C">
            <w:pPr>
              <w:pStyle w:val="sv"/>
            </w:pPr>
            <w:r w:rsidRPr="00D63136">
              <w:t>coma ejus</w:t>
            </w:r>
          </w:p>
        </w:tc>
        <w:tc>
          <w:tcPr>
            <w:tcW w:w="2807" w:type="pct"/>
          </w:tcPr>
          <w:p w:rsidR="00BB1A4C" w:rsidRPr="00822DC6" w:rsidRDefault="00BB1A4C" w:rsidP="00B7663C">
            <w:pPr>
              <w:pStyle w:val="iv"/>
            </w:pPr>
            <w:r w:rsidRPr="00822DC6">
              <w:t>la chevelure de lui</w:t>
            </w:r>
          </w:p>
        </w:tc>
      </w:tr>
      <w:tr w:rsidR="00BB1A4C" w:rsidRPr="00822DC6" w:rsidTr="008212CF">
        <w:tc>
          <w:tcPr>
            <w:tcW w:w="2193" w:type="pct"/>
          </w:tcPr>
          <w:p w:rsidR="00BB1A4C" w:rsidRPr="00D63136" w:rsidRDefault="00BB1A4C" w:rsidP="00B7663C">
            <w:pPr>
              <w:pStyle w:val="sv"/>
            </w:pPr>
            <w:r w:rsidRPr="00D63136">
              <w:t>implicáta est ramis,</w:t>
            </w:r>
          </w:p>
        </w:tc>
        <w:tc>
          <w:tcPr>
            <w:tcW w:w="2807" w:type="pct"/>
          </w:tcPr>
          <w:p w:rsidR="00BB1A4C" w:rsidRPr="00822DC6" w:rsidRDefault="00BB1A4C" w:rsidP="00B7663C">
            <w:pPr>
              <w:pStyle w:val="iv"/>
            </w:pPr>
            <w:r w:rsidRPr="00822DC6">
              <w:t>fut embarrassée dans les branches,</w:t>
            </w:r>
          </w:p>
        </w:tc>
      </w:tr>
      <w:tr w:rsidR="00BB1A4C" w:rsidRPr="00822DC6" w:rsidTr="008212CF">
        <w:tc>
          <w:tcPr>
            <w:tcW w:w="2193" w:type="pct"/>
          </w:tcPr>
          <w:p w:rsidR="00BB1A4C" w:rsidRPr="00D63136" w:rsidRDefault="00BB1A4C" w:rsidP="00B7663C">
            <w:pPr>
              <w:pStyle w:val="sv"/>
            </w:pPr>
            <w:r w:rsidRPr="00D63136">
              <w:t>et ipse suspénsus adhǽsit,</w:t>
            </w:r>
          </w:p>
        </w:tc>
        <w:tc>
          <w:tcPr>
            <w:tcW w:w="2807" w:type="pct"/>
          </w:tcPr>
          <w:p w:rsidR="00BB1A4C" w:rsidRPr="00822DC6" w:rsidRDefault="00BB1A4C" w:rsidP="00B7663C">
            <w:pPr>
              <w:pStyle w:val="iv"/>
            </w:pPr>
            <w:r w:rsidRPr="00822DC6">
              <w:t>et lui-même suspendu resta-attaché.</w:t>
            </w:r>
          </w:p>
        </w:tc>
      </w:tr>
      <w:tr w:rsidR="00BB1A4C" w:rsidRPr="00822DC6" w:rsidTr="008212CF">
        <w:tc>
          <w:tcPr>
            <w:tcW w:w="2193" w:type="pct"/>
          </w:tcPr>
          <w:p w:rsidR="00BB1A4C" w:rsidRPr="00D63136" w:rsidRDefault="00BB1A4C" w:rsidP="00B7663C">
            <w:pPr>
              <w:pStyle w:val="sv"/>
            </w:pPr>
            <w:r w:rsidRPr="00D63136">
              <w:t>mulo ínterim</w:t>
            </w:r>
          </w:p>
        </w:tc>
        <w:tc>
          <w:tcPr>
            <w:tcW w:w="2807" w:type="pct"/>
          </w:tcPr>
          <w:p w:rsidR="00BB1A4C" w:rsidRPr="00822DC6" w:rsidRDefault="00BB1A4C" w:rsidP="00B7663C">
            <w:pPr>
              <w:pStyle w:val="iv"/>
            </w:pPr>
            <w:r w:rsidRPr="00822DC6">
              <w:t>le mulet pendant-ce-temps</w:t>
            </w:r>
          </w:p>
        </w:tc>
      </w:tr>
      <w:tr w:rsidR="00BB1A4C" w:rsidRPr="00822DC6" w:rsidTr="008212CF">
        <w:tc>
          <w:tcPr>
            <w:tcW w:w="2193" w:type="pct"/>
          </w:tcPr>
          <w:p w:rsidR="00BB1A4C" w:rsidRPr="00D63136" w:rsidRDefault="00BB1A4C" w:rsidP="00B7663C">
            <w:pPr>
              <w:pStyle w:val="sv"/>
            </w:pPr>
            <w:r w:rsidRPr="00D63136">
              <w:t>prætereúnte</w:t>
            </w:r>
          </w:p>
        </w:tc>
        <w:tc>
          <w:tcPr>
            <w:tcW w:w="2807" w:type="pct"/>
          </w:tcPr>
          <w:p w:rsidR="00BB1A4C" w:rsidRPr="00822DC6" w:rsidRDefault="00BB1A4C" w:rsidP="00B7663C">
            <w:pPr>
              <w:pStyle w:val="iv"/>
            </w:pPr>
            <w:r w:rsidRPr="00822DC6">
              <w:t>passant-outré</w:t>
            </w:r>
          </w:p>
        </w:tc>
      </w:tr>
      <w:tr w:rsidR="00BB1A4C" w:rsidRPr="00822DC6" w:rsidTr="008212CF">
        <w:tc>
          <w:tcPr>
            <w:tcW w:w="2193" w:type="pct"/>
          </w:tcPr>
          <w:p w:rsidR="00BB1A4C" w:rsidRPr="00D63136" w:rsidRDefault="00BB1A4C" w:rsidP="00B7663C">
            <w:pPr>
              <w:pStyle w:val="sv"/>
            </w:pPr>
            <w:r w:rsidRPr="00D63136">
              <w:lastRenderedPageBreak/>
              <w:t>et pergénte cursum.</w:t>
            </w:r>
          </w:p>
        </w:tc>
        <w:tc>
          <w:tcPr>
            <w:tcW w:w="2807" w:type="pct"/>
          </w:tcPr>
          <w:p w:rsidR="00BB1A4C" w:rsidRPr="00822DC6" w:rsidRDefault="00BB1A4C" w:rsidP="00B7663C">
            <w:pPr>
              <w:pStyle w:val="iv"/>
            </w:pPr>
            <w:r w:rsidRPr="00822DC6">
              <w:t xml:space="preserve">et continuant </w:t>
            </w:r>
            <w:r w:rsidRPr="00822DC6">
              <w:rPr>
                <w:rStyle w:val="italicus"/>
              </w:rPr>
              <w:t>sa</w:t>
            </w:r>
            <w:r w:rsidRPr="00822DC6">
              <w:t xml:space="preserve"> course.</w:t>
            </w:r>
          </w:p>
        </w:tc>
      </w:tr>
    </w:tbl>
    <w:p w:rsidR="00C87EAE" w:rsidRDefault="00B30990" w:rsidP="00301F97">
      <w:pPr>
        <w:pStyle w:val="absconditus"/>
      </w:pPr>
      <w:r>
        <w:t>²</w:t>
      </w:r>
    </w:p>
    <w:p w:rsidR="009D7993" w:rsidRPr="00E5545A" w:rsidRDefault="009D7993" w:rsidP="00EC0168">
      <w:pPr>
        <w:pStyle w:val="Titre3"/>
      </w:pPr>
      <w:bookmarkStart w:id="444" w:name="_Toc466191422"/>
      <w:bookmarkStart w:id="445" w:name="_Toc466191678"/>
      <w:bookmarkStart w:id="446" w:name="_Toc524065612"/>
      <w:r w:rsidRPr="00E5545A">
        <w:t>134 — Mort d’</w:t>
      </w:r>
      <w:r w:rsidR="000C104D">
        <w:t>Absalóm</w:t>
      </w:r>
      <w:r w:rsidRPr="00E5545A">
        <w:t>.</w:t>
      </w:r>
      <w:bookmarkEnd w:id="444"/>
      <w:bookmarkEnd w:id="445"/>
      <w:bookmarkEnd w:id="446"/>
    </w:p>
    <w:p w:rsidR="00C87EAE" w:rsidRDefault="009D7993" w:rsidP="00E2285C">
      <w:pPr>
        <w:pStyle w:val="s"/>
        <w:rPr>
          <w:lang w:val="fr-FR"/>
        </w:rPr>
      </w:pPr>
      <w:r w:rsidRPr="00D80808">
        <w:rPr>
          <w:lang w:val="fr-FR"/>
        </w:rPr>
        <w:t xml:space="preserve">Vidit quidam </w:t>
      </w:r>
      <w:r w:rsidR="006651A0" w:rsidRPr="00D80808">
        <w:rPr>
          <w:lang w:val="fr-FR"/>
        </w:rPr>
        <w:t>pendéntem Absalómem, nec ausus est illi manus violé</w:t>
      </w:r>
      <w:r w:rsidRPr="00D80808">
        <w:rPr>
          <w:lang w:val="fr-FR"/>
        </w:rPr>
        <w:t xml:space="preserve">ntas </w:t>
      </w:r>
      <w:r w:rsidR="006651A0" w:rsidRPr="00D80808">
        <w:rPr>
          <w:lang w:val="fr-FR"/>
        </w:rPr>
        <w:t>inférre</w:t>
      </w:r>
      <w:r w:rsidRPr="00D80808">
        <w:rPr>
          <w:lang w:val="fr-FR"/>
        </w:rPr>
        <w:t xml:space="preserve">, sed nuntiávit </w:t>
      </w:r>
      <w:r w:rsidR="006651A0" w:rsidRPr="00D80808">
        <w:rPr>
          <w:lang w:val="fr-FR"/>
        </w:rPr>
        <w:t>Joábo</w:t>
      </w:r>
      <w:r w:rsidRPr="00D80808">
        <w:rPr>
          <w:lang w:val="fr-FR"/>
        </w:rPr>
        <w:t xml:space="preserve">, qui eum </w:t>
      </w:r>
      <w:r w:rsidR="006651A0" w:rsidRPr="00D80808">
        <w:rPr>
          <w:lang w:val="fr-FR"/>
        </w:rPr>
        <w:t>íncrepans</w:t>
      </w:r>
      <w:r w:rsidR="005774A7">
        <w:rPr>
          <w:lang w:val="fr-FR"/>
        </w:rPr>
        <w:t> :</w:t>
      </w:r>
      <w:r w:rsidR="006651A0" w:rsidRPr="00D80808">
        <w:rPr>
          <w:lang w:val="fr-FR"/>
        </w:rPr>
        <w:t xml:space="preserve"> “Debúeras</w:t>
      </w:r>
      <w:r w:rsidR="00AE6AAE">
        <w:rPr>
          <w:rStyle w:val="Appelnotedebasdep"/>
        </w:rPr>
        <w:footnoteReference w:id="231"/>
      </w:r>
      <w:r w:rsidR="006651A0" w:rsidRPr="00D80808">
        <w:rPr>
          <w:lang w:val="fr-FR"/>
        </w:rPr>
        <w:t>,</w:t>
      </w:r>
      <w:r w:rsidRPr="00D80808">
        <w:rPr>
          <w:lang w:val="fr-FR"/>
        </w:rPr>
        <w:t xml:space="preserve"> inquit, </w:t>
      </w:r>
      <w:r w:rsidR="006651A0" w:rsidRPr="00D80808">
        <w:rPr>
          <w:lang w:val="fr-FR"/>
        </w:rPr>
        <w:t>júvenem</w:t>
      </w:r>
      <w:r w:rsidRPr="00D80808">
        <w:rPr>
          <w:lang w:val="fr-FR"/>
        </w:rPr>
        <w:t xml:space="preserve"> </w:t>
      </w:r>
      <w:r w:rsidR="006651A0" w:rsidRPr="00D80808">
        <w:rPr>
          <w:lang w:val="fr-FR"/>
        </w:rPr>
        <w:t>ímpium</w:t>
      </w:r>
      <w:r w:rsidRPr="00D80808">
        <w:rPr>
          <w:lang w:val="fr-FR"/>
        </w:rPr>
        <w:t xml:space="preserve"> </w:t>
      </w:r>
      <w:r w:rsidR="006651A0" w:rsidRPr="00D80808">
        <w:rPr>
          <w:lang w:val="fr-FR"/>
        </w:rPr>
        <w:t>confódere</w:t>
      </w:r>
      <w:r w:rsidR="005C7E3F">
        <w:rPr>
          <w:lang w:val="fr-FR"/>
        </w:rPr>
        <w:t xml:space="preserve">. </w:t>
      </w:r>
    </w:p>
    <w:p w:rsidR="00C87EAE" w:rsidRDefault="006651A0" w:rsidP="00E2285C">
      <w:pPr>
        <w:pStyle w:val="s"/>
        <w:rPr>
          <w:lang w:val="fr-FR"/>
        </w:rPr>
      </w:pPr>
      <w:r w:rsidRPr="00D80808">
        <w:rPr>
          <w:lang w:val="fr-FR"/>
        </w:rPr>
        <w:t>– Atqui,</w:t>
      </w:r>
      <w:r w:rsidR="009D7993" w:rsidRPr="00D80808">
        <w:rPr>
          <w:lang w:val="fr-FR"/>
        </w:rPr>
        <w:t xml:space="preserve"> </w:t>
      </w:r>
      <w:r w:rsidRPr="00D80808">
        <w:rPr>
          <w:lang w:val="fr-FR"/>
        </w:rPr>
        <w:t xml:space="preserve">respóndit ille, </w:t>
      </w:r>
      <w:r w:rsidR="009D7993" w:rsidRPr="00D80808">
        <w:rPr>
          <w:lang w:val="fr-FR"/>
        </w:rPr>
        <w:t xml:space="preserve">me </w:t>
      </w:r>
      <w:r w:rsidRPr="00D80808">
        <w:rPr>
          <w:lang w:val="fr-FR"/>
        </w:rPr>
        <w:t>præsénte</w:t>
      </w:r>
      <w:r w:rsidR="009D7993" w:rsidRPr="00D80808">
        <w:rPr>
          <w:lang w:val="fr-FR"/>
        </w:rPr>
        <w:t xml:space="preserve">, rex </w:t>
      </w:r>
      <w:r w:rsidRPr="00D80808">
        <w:rPr>
          <w:lang w:val="fr-FR"/>
        </w:rPr>
        <w:t>præcépit</w:t>
      </w:r>
      <w:r w:rsidR="009D7993" w:rsidRPr="00D80808">
        <w:rPr>
          <w:lang w:val="fr-FR"/>
        </w:rPr>
        <w:t xml:space="preserve"> tibi, ut </w:t>
      </w:r>
      <w:r w:rsidRPr="00D80808">
        <w:rPr>
          <w:lang w:val="fr-FR"/>
        </w:rPr>
        <w:t>fílio suo párceres</w:t>
      </w:r>
      <w:r w:rsidR="005C7E3F">
        <w:rPr>
          <w:lang w:val="fr-FR"/>
        </w:rPr>
        <w:t xml:space="preserve">. </w:t>
      </w:r>
    </w:p>
    <w:p w:rsidR="00C87EAE" w:rsidRDefault="006651A0" w:rsidP="00E2285C">
      <w:pPr>
        <w:pStyle w:val="s"/>
        <w:rPr>
          <w:lang w:val="fr-FR"/>
        </w:rPr>
      </w:pPr>
      <w:r w:rsidRPr="00D80808">
        <w:rPr>
          <w:lang w:val="fr-FR"/>
        </w:rPr>
        <w:t>– Ego vero non parcam,”</w:t>
      </w:r>
      <w:r w:rsidR="009D7993" w:rsidRPr="00D80808">
        <w:rPr>
          <w:lang w:val="fr-FR"/>
        </w:rPr>
        <w:t xml:space="preserve"> ait </w:t>
      </w:r>
      <w:r w:rsidRPr="00D80808">
        <w:rPr>
          <w:lang w:val="fr-FR"/>
        </w:rPr>
        <w:t>Joábus</w:t>
      </w:r>
      <w:r w:rsidR="00BE217D">
        <w:rPr>
          <w:lang w:val="fr-FR"/>
        </w:rPr>
        <w:t> ;</w:t>
      </w:r>
      <w:r w:rsidR="009D7993" w:rsidRPr="00D80808">
        <w:rPr>
          <w:lang w:val="fr-FR"/>
        </w:rPr>
        <w:t xml:space="preserve"> et statim sumpsit tres </w:t>
      </w:r>
      <w:r w:rsidRPr="00D80808">
        <w:rPr>
          <w:lang w:val="fr-FR"/>
        </w:rPr>
        <w:t>lánceas</w:t>
      </w:r>
      <w:r w:rsidR="009D7993" w:rsidRPr="00D80808">
        <w:rPr>
          <w:lang w:val="fr-FR"/>
        </w:rPr>
        <w:t xml:space="preserve">, quas in pectus </w:t>
      </w:r>
      <w:r w:rsidRPr="00D80808">
        <w:rPr>
          <w:lang w:val="fr-FR"/>
        </w:rPr>
        <w:t>Absalómis defí</w:t>
      </w:r>
      <w:r w:rsidR="009D7993" w:rsidRPr="00D80808">
        <w:rPr>
          <w:lang w:val="fr-FR"/>
        </w:rPr>
        <w:t>xit</w:t>
      </w:r>
      <w:r w:rsidR="005C7E3F">
        <w:rPr>
          <w:lang w:val="fr-FR"/>
        </w:rPr>
        <w:t xml:space="preserve">. </w:t>
      </w:r>
    </w:p>
    <w:p w:rsidR="00C87EAE" w:rsidRDefault="009D7993" w:rsidP="00E2285C">
      <w:pPr>
        <w:pStyle w:val="s"/>
        <w:rPr>
          <w:lang w:val="fr-FR"/>
        </w:rPr>
      </w:pPr>
      <w:r w:rsidRPr="00D80808">
        <w:rPr>
          <w:lang w:val="fr-FR"/>
        </w:rPr>
        <w:t xml:space="preserve">Cum </w:t>
      </w:r>
      <w:r w:rsidR="000C104D" w:rsidRPr="00D80808">
        <w:rPr>
          <w:lang w:val="fr-FR"/>
        </w:rPr>
        <w:t>Absalóm</w:t>
      </w:r>
      <w:r w:rsidRPr="00D80808">
        <w:rPr>
          <w:lang w:val="fr-FR"/>
        </w:rPr>
        <w:t xml:space="preserve"> adhuc </w:t>
      </w:r>
      <w:r w:rsidR="006651A0" w:rsidRPr="00D80808">
        <w:rPr>
          <w:lang w:val="fr-FR"/>
        </w:rPr>
        <w:t>palpitáret</w:t>
      </w:r>
      <w:r w:rsidRPr="00D80808">
        <w:rPr>
          <w:lang w:val="fr-FR"/>
        </w:rPr>
        <w:t xml:space="preserve"> hærens in quercu, </w:t>
      </w:r>
      <w:r w:rsidR="006651A0" w:rsidRPr="00D80808">
        <w:rPr>
          <w:lang w:val="fr-FR"/>
        </w:rPr>
        <w:t>armígeri</w:t>
      </w:r>
      <w:r w:rsidRPr="00D80808">
        <w:rPr>
          <w:lang w:val="fr-FR"/>
        </w:rPr>
        <w:t xml:space="preserve"> </w:t>
      </w:r>
      <w:r w:rsidR="006651A0" w:rsidRPr="00D80808">
        <w:rPr>
          <w:lang w:val="fr-FR"/>
        </w:rPr>
        <w:t>Joábi</w:t>
      </w:r>
      <w:r w:rsidRPr="00D80808">
        <w:rPr>
          <w:lang w:val="fr-FR"/>
        </w:rPr>
        <w:t xml:space="preserve"> </w:t>
      </w:r>
      <w:r w:rsidR="006651A0" w:rsidRPr="00D80808">
        <w:rPr>
          <w:lang w:val="fr-FR"/>
        </w:rPr>
        <w:t>repétitis</w:t>
      </w:r>
      <w:r w:rsidRPr="00D80808">
        <w:rPr>
          <w:lang w:val="fr-FR"/>
        </w:rPr>
        <w:t xml:space="preserve"> </w:t>
      </w:r>
      <w:r w:rsidR="006651A0" w:rsidRPr="00D80808">
        <w:rPr>
          <w:lang w:val="fr-FR"/>
        </w:rPr>
        <w:t>íctibus confó</w:t>
      </w:r>
      <w:r w:rsidRPr="00D80808">
        <w:rPr>
          <w:lang w:val="fr-FR"/>
        </w:rPr>
        <w:t>ssum interemérunt</w:t>
      </w:r>
      <w:r w:rsidR="005C7E3F">
        <w:rPr>
          <w:lang w:val="fr-FR"/>
        </w:rPr>
        <w:t xml:space="preserve">. </w:t>
      </w:r>
    </w:p>
    <w:p w:rsidR="000E1190" w:rsidRDefault="00C87EAE" w:rsidP="00430F28">
      <w:pPr>
        <w:pStyle w:val="absconditus"/>
      </w:pPr>
      <w:r>
        <w:t>~</w:t>
      </w:r>
    </w:p>
    <w:p w:rsidR="00274584" w:rsidRDefault="00274584" w:rsidP="00274584">
      <w:pPr>
        <w:pStyle w:val="vocabulum"/>
      </w:pPr>
      <w:r>
        <w:rPr>
          <w:rStyle w:val="aditus"/>
        </w:rPr>
        <w:t>vĭŏlentus</w:t>
      </w:r>
      <w:r>
        <w:t xml:space="preserve">, </w:t>
      </w:r>
      <w:r w:rsidRPr="00FC73E1">
        <w:rPr>
          <w:rStyle w:val="flexio"/>
        </w:rPr>
        <w:t xml:space="preserve">a, </w:t>
      </w:r>
      <w:r w:rsidRPr="007F2AC0">
        <w:rPr>
          <w:rStyle w:val="flexio"/>
        </w:rPr>
        <w:t>um</w:t>
      </w:r>
      <w:r w:rsidR="009D14D5">
        <w:t> :</w:t>
      </w:r>
      <w:r>
        <w:t xml:space="preserve"> </w:t>
      </w:r>
      <w:r w:rsidRPr="00274584">
        <w:rPr>
          <w:rStyle w:val="cnumerus2"/>
        </w:rPr>
        <w:t>1.</w:t>
      </w:r>
      <w:r>
        <w:t xml:space="preserve"> </w:t>
      </w:r>
      <w:r w:rsidRPr="00274584">
        <w:rPr>
          <w:rStyle w:val="gt"/>
        </w:rPr>
        <w:t>[pers.]</w:t>
      </w:r>
      <w:r>
        <w:t xml:space="preserve"> violent, emporté </w:t>
      </w:r>
      <w:r w:rsidRPr="00274584">
        <w:rPr>
          <w:rStyle w:val="gt"/>
        </w:rPr>
        <w:t>[de caractère]</w:t>
      </w:r>
      <w:r>
        <w:t xml:space="preserve"> // farouche, cruel, despote, despotique</w:t>
      </w:r>
      <w:r w:rsidR="00BE217D">
        <w:t> ;</w:t>
      </w:r>
      <w:r>
        <w:t xml:space="preserve"> </w:t>
      </w:r>
      <w:r w:rsidRPr="00274584">
        <w:rPr>
          <w:rStyle w:val="cnumerus2"/>
        </w:rPr>
        <w:t>2.</w:t>
      </w:r>
      <w:r>
        <w:t xml:space="preserve"> </w:t>
      </w:r>
      <w:r w:rsidRPr="00274584">
        <w:rPr>
          <w:rStyle w:val="gt"/>
        </w:rPr>
        <w:t>[choses]</w:t>
      </w:r>
      <w:r>
        <w:t xml:space="preserve"> violent, impétueux // despotique, tyrannique // </w:t>
      </w:r>
      <w:r w:rsidRPr="00274584">
        <w:rPr>
          <w:rStyle w:val="lt"/>
        </w:rPr>
        <w:t>nimis violéntum est dícere…</w:t>
      </w:r>
      <w:r>
        <w:t xml:space="preserve">, il est trop fort </w:t>
      </w:r>
      <w:r w:rsidRPr="00274584">
        <w:rPr>
          <w:rStyle w:val="gt"/>
        </w:rPr>
        <w:t>[excessif]</w:t>
      </w:r>
      <w:r>
        <w:t xml:space="preserve"> de dire…</w:t>
      </w:r>
    </w:p>
    <w:p w:rsidR="00CE0EC3" w:rsidRDefault="00CE0EC3" w:rsidP="00CE0EC3">
      <w:pPr>
        <w:pStyle w:val="vocabulum"/>
      </w:pPr>
      <w:r w:rsidRPr="000E1190">
        <w:rPr>
          <w:rStyle w:val="aditus"/>
        </w:rPr>
        <w:t>incrĕpō</w:t>
      </w:r>
      <w:r w:rsidRPr="00023B16">
        <w:t>, ĭs, ĕre, ŭī (āvī), ĭtum (ātum)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faire du bruit, faire un cliquetis, claquer, craquer</w:t>
      </w:r>
      <w:r w:rsidR="00BE217D">
        <w:t> ;</w:t>
      </w:r>
      <w:r w:rsidRPr="00023B16">
        <w:t xml:space="preserve"> </w:t>
      </w:r>
      <w:r w:rsidRPr="00831F62">
        <w:rPr>
          <w:rStyle w:val="cnumerus2"/>
        </w:rPr>
        <w:t>2.</w:t>
      </w:r>
      <w:r w:rsidRPr="00023B16">
        <w:t xml:space="preserve"> se faire entendre, éclater, se répandre.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w:t>
      </w:r>
      <w:r w:rsidRPr="00831F62">
        <w:rPr>
          <w:rStyle w:val="cnumerus2"/>
        </w:rPr>
        <w:t>a)</w:t>
      </w:r>
      <w:r w:rsidRPr="00023B16">
        <w:t xml:space="preserve"> faire rendre un son en heurtant </w:t>
      </w:r>
      <w:r w:rsidRPr="00831F62">
        <w:rPr>
          <w:rStyle w:val="cnumerus2"/>
        </w:rPr>
        <w:t>b)</w:t>
      </w:r>
      <w:r w:rsidRPr="00023B16">
        <w:t xml:space="preserve"> faire retentir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rsidRPr="00023B16">
        <w:t xml:space="preserve"> apostropher </w:t>
      </w:r>
      <w:r w:rsidRPr="00831F62">
        <w:rPr>
          <w:rStyle w:val="cnumerus2"/>
        </w:rPr>
        <w:t>b)</w:t>
      </w:r>
      <w:r w:rsidRPr="00023B16">
        <w:t xml:space="preserve"> réprimander, faire des reproches </w:t>
      </w:r>
      <w:r w:rsidRPr="00831F62">
        <w:rPr>
          <w:rStyle w:val="cnumerus2"/>
        </w:rPr>
        <w:t>c)</w:t>
      </w:r>
      <w:r w:rsidRPr="00023B16">
        <w:t xml:space="preserve"> dire qqch en invectivant. </w:t>
      </w:r>
    </w:p>
    <w:p w:rsidR="00A66DA3" w:rsidRDefault="00A66DA3" w:rsidP="00A66DA3">
      <w:pPr>
        <w:pStyle w:val="vocabulum"/>
      </w:pPr>
      <w:r w:rsidRPr="00A66DA3">
        <w:rPr>
          <w:rStyle w:val="aditus"/>
        </w:rPr>
        <w:t>atquī</w:t>
      </w:r>
      <w:r>
        <w:t xml:space="preserve">, </w:t>
      </w:r>
      <w:r w:rsidRPr="00A66DA3">
        <w:rPr>
          <w:rStyle w:val="gt"/>
        </w:rPr>
        <w:t>conjonction marquant une opposition atténuée</w:t>
      </w:r>
      <w:r w:rsidR="009D14D5">
        <w:t> :</w:t>
      </w:r>
      <w:r>
        <w:t xml:space="preserve"> </w:t>
      </w:r>
      <w:r w:rsidRPr="00A66DA3">
        <w:rPr>
          <w:rStyle w:val="cnumerus2"/>
        </w:rPr>
        <w:t>1.</w:t>
      </w:r>
      <w:r>
        <w:t xml:space="preserve"> et pourtant</w:t>
      </w:r>
      <w:r w:rsidR="00BE217D">
        <w:t> ;</w:t>
      </w:r>
      <w:r>
        <w:t xml:space="preserve"> eh bien, pourtant</w:t>
      </w:r>
      <w:r w:rsidR="00BE217D">
        <w:t> ;</w:t>
      </w:r>
      <w:r>
        <w:t xml:space="preserve"> </w:t>
      </w:r>
      <w:r w:rsidRPr="00A66DA3">
        <w:rPr>
          <w:rStyle w:val="cnumerus2"/>
        </w:rPr>
        <w:t>2.</w:t>
      </w:r>
      <w:r>
        <w:t xml:space="preserve"> eh bien, alors (dans ces conditions)</w:t>
      </w:r>
      <w:r w:rsidR="00BE217D">
        <w:t> ;</w:t>
      </w:r>
      <w:r>
        <w:t xml:space="preserve"> </w:t>
      </w:r>
      <w:r w:rsidRPr="00A66DA3">
        <w:rPr>
          <w:rStyle w:val="cnumerus2"/>
        </w:rPr>
        <w:t>3.</w:t>
      </w:r>
      <w:r>
        <w:t xml:space="preserve"> eh bien.</w:t>
      </w:r>
    </w:p>
    <w:p w:rsidR="0002734D" w:rsidRPr="0002734D" w:rsidRDefault="0002734D" w:rsidP="0002734D">
      <w:pPr>
        <w:pStyle w:val="vocabulum"/>
      </w:pPr>
      <w:r>
        <w:rPr>
          <w:rStyle w:val="aditus"/>
        </w:rPr>
        <w:t>praesens</w:t>
      </w:r>
      <w:r>
        <w:t xml:space="preserve">, </w:t>
      </w:r>
      <w:r w:rsidRPr="000109C6">
        <w:rPr>
          <w:rStyle w:val="flexio"/>
        </w:rPr>
        <w:t>entis</w:t>
      </w:r>
      <w:r w:rsidR="009D14D5">
        <w:t> :</w:t>
      </w:r>
      <w:r>
        <w:t xml:space="preserve"> </w:t>
      </w:r>
      <w:r w:rsidRPr="0002734D">
        <w:rPr>
          <w:rStyle w:val="cnumerus2"/>
        </w:rPr>
        <w:t>1.</w:t>
      </w:r>
      <w:r>
        <w:t xml:space="preserve"> présent, qui est là personnellement</w:t>
      </w:r>
      <w:r w:rsidR="00BE217D">
        <w:t> ;</w:t>
      </w:r>
      <w:r>
        <w:t xml:space="preserve"> </w:t>
      </w:r>
      <w:r w:rsidRPr="0002734D">
        <w:rPr>
          <w:rStyle w:val="cnumerus2"/>
        </w:rPr>
        <w:t>2.</w:t>
      </w:r>
      <w:r>
        <w:t xml:space="preserve"> présent, actuel // </w:t>
      </w:r>
      <w:r w:rsidRPr="0002734D">
        <w:rPr>
          <w:rStyle w:val="lt"/>
        </w:rPr>
        <w:t>in præsénti, in præsens, ad præsens</w:t>
      </w:r>
      <w:r>
        <w:t xml:space="preserve">, maintenant // </w:t>
      </w:r>
      <w:r w:rsidRPr="0002734D">
        <w:rPr>
          <w:rStyle w:val="gt"/>
        </w:rPr>
        <w:t>n. pl.,</w:t>
      </w:r>
      <w:r>
        <w:t xml:space="preserve"> </w:t>
      </w:r>
      <w:r w:rsidRPr="0002734D">
        <w:rPr>
          <w:rStyle w:val="aditus"/>
        </w:rPr>
        <w:t>praesentĭa</w:t>
      </w:r>
      <w:r>
        <w:t xml:space="preserve">, ium </w:t>
      </w:r>
      <w:r w:rsidRPr="0002734D">
        <w:rPr>
          <w:rStyle w:val="cnumerus2"/>
        </w:rPr>
        <w:t>a)</w:t>
      </w:r>
      <w:r>
        <w:t xml:space="preserve"> circonstances présentes </w:t>
      </w:r>
      <w:r w:rsidRPr="0002734D">
        <w:rPr>
          <w:rStyle w:val="cnumerus2"/>
        </w:rPr>
        <w:t>b)</w:t>
      </w:r>
      <w:r>
        <w:t xml:space="preserve"> le présent</w:t>
      </w:r>
      <w:r w:rsidR="00BE217D">
        <w:t> ;</w:t>
      </w:r>
      <w:r>
        <w:t xml:space="preserve"> </w:t>
      </w:r>
      <w:r w:rsidRPr="0002734D">
        <w:rPr>
          <w:rStyle w:val="cnumerus2"/>
        </w:rPr>
        <w:t>3.</w:t>
      </w:r>
      <w:r>
        <w:t xml:space="preserve"> immédiat, sous les yeux</w:t>
      </w:r>
      <w:r w:rsidR="00BE217D">
        <w:t> ;</w:t>
      </w:r>
      <w:r>
        <w:t xml:space="preserve"> </w:t>
      </w:r>
      <w:r w:rsidRPr="0002734D">
        <w:rPr>
          <w:rStyle w:val="cnumerus2"/>
        </w:rPr>
        <w:t>4.</w:t>
      </w:r>
      <w:r>
        <w:t xml:space="preserve"> qui agit immédiatement, efficace</w:t>
      </w:r>
      <w:r w:rsidR="00BE217D">
        <w:t> ;</w:t>
      </w:r>
      <w:r>
        <w:t xml:space="preserve"> </w:t>
      </w:r>
      <w:r w:rsidRPr="0002734D">
        <w:rPr>
          <w:rStyle w:val="cnumerus2"/>
        </w:rPr>
        <w:t>5.</w:t>
      </w:r>
      <w:r>
        <w:t xml:space="preserve"> </w:t>
      </w:r>
      <w:r w:rsidRPr="0002734D">
        <w:rPr>
          <w:rStyle w:val="gt"/>
        </w:rPr>
        <w:t xml:space="preserve">[surtout avec </w:t>
      </w:r>
      <w:r>
        <w:rPr>
          <w:rStyle w:val="lit"/>
        </w:rPr>
        <w:t>á</w:t>
      </w:r>
      <w:r w:rsidRPr="0002734D">
        <w:rPr>
          <w:rStyle w:val="lit"/>
        </w:rPr>
        <w:t>nimus</w:t>
      </w:r>
      <w:r w:rsidRPr="0002734D">
        <w:rPr>
          <w:rStyle w:val="gt"/>
        </w:rPr>
        <w:t>]</w:t>
      </w:r>
      <w:r>
        <w:t xml:space="preserve"> maitre de soi, ferme, imperturbable, intrépide</w:t>
      </w:r>
      <w:r w:rsidR="00BE217D">
        <w:t> ;</w:t>
      </w:r>
      <w:r>
        <w:t xml:space="preserve"> </w:t>
      </w:r>
      <w:r>
        <w:rPr>
          <w:rStyle w:val="lt"/>
        </w:rPr>
        <w:t>á</w:t>
      </w:r>
      <w:r w:rsidRPr="0002734D">
        <w:rPr>
          <w:rStyle w:val="lt"/>
        </w:rPr>
        <w:t>nimus præsens</w:t>
      </w:r>
      <w:r>
        <w:t>, présence d’esprit, sang froid.</w:t>
      </w:r>
    </w:p>
    <w:p w:rsidR="000E1190" w:rsidRDefault="002128F7" w:rsidP="002128F7">
      <w:pPr>
        <w:pStyle w:val="vocabulum"/>
      </w:pPr>
      <w:r w:rsidRPr="000E1190">
        <w:rPr>
          <w:rStyle w:val="aditus"/>
        </w:rPr>
        <w:t>dēfīgō</w:t>
      </w:r>
      <w:r w:rsidRPr="00AD5FD5">
        <w:t xml:space="preserve">, </w:t>
      </w:r>
      <w:r w:rsidRPr="00CD4F3A">
        <w:rPr>
          <w:rStyle w:val="flexio"/>
        </w:rPr>
        <w:t>ĭs, ĕre, fīxī, fixum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plancher, ficher, enfoncer</w:t>
      </w:r>
      <w:r w:rsidR="00BE217D">
        <w:t> ;</w:t>
      </w:r>
      <w:r w:rsidRPr="00AD5FD5">
        <w:t xml:space="preserve"> </w:t>
      </w:r>
      <w:r w:rsidRPr="00831F62">
        <w:rPr>
          <w:rStyle w:val="cnumerus2"/>
        </w:rPr>
        <w:t>2.</w:t>
      </w:r>
      <w:r w:rsidRPr="00AD5FD5">
        <w:t xml:space="preserve"> </w:t>
      </w:r>
      <w:r w:rsidR="00CB244D" w:rsidRPr="00BF45BC">
        <w:rPr>
          <w:rStyle w:val="gt"/>
        </w:rPr>
        <w:t>[fig.</w:t>
      </w:r>
      <w:r w:rsidR="00E20E09" w:rsidRPr="00BF45BC">
        <w:rPr>
          <w:rStyle w:val="gt"/>
        </w:rPr>
        <w:t>]</w:t>
      </w:r>
      <w:r w:rsidR="00E20E09" w:rsidRPr="00E20E09">
        <w:t> ;</w:t>
      </w:r>
      <w:r w:rsidRPr="00AD5FD5">
        <w:t xml:space="preserve"> </w:t>
      </w:r>
      <w:r w:rsidRPr="00831F62">
        <w:rPr>
          <w:rStyle w:val="cnumerus2"/>
        </w:rPr>
        <w:t>3.</w:t>
      </w:r>
      <w:r w:rsidRPr="00AD5FD5">
        <w:t xml:space="preserve"> rendre immobile, fixer, clouer</w:t>
      </w:r>
      <w:r w:rsidR="00BE217D">
        <w:t> ;</w:t>
      </w:r>
      <w:r w:rsidRPr="00AD5FD5">
        <w:t xml:space="preserve"> </w:t>
      </w:r>
      <w:r w:rsidRPr="00831F62">
        <w:rPr>
          <w:rStyle w:val="cnumerus2"/>
        </w:rPr>
        <w:t>4.</w:t>
      </w:r>
      <w:r w:rsidRPr="00AD5FD5">
        <w:t xml:space="preserve"> </w:t>
      </w:r>
      <w:r w:rsidR="00CB244D" w:rsidRPr="00BF45BC">
        <w:rPr>
          <w:rStyle w:val="gt"/>
        </w:rPr>
        <w:t>[t. relig.]</w:t>
      </w:r>
      <w:r w:rsidRPr="00AD5FD5">
        <w:t xml:space="preserve"> établir, déclarer</w:t>
      </w:r>
      <w:r w:rsidR="00BE217D">
        <w:t> ;</w:t>
      </w:r>
      <w:r w:rsidRPr="00AD5FD5">
        <w:t xml:space="preserve"> </w:t>
      </w:r>
      <w:r w:rsidRPr="00831F62">
        <w:rPr>
          <w:rStyle w:val="cnumerus2"/>
        </w:rPr>
        <w:t>5.</w:t>
      </w:r>
      <w:r w:rsidRPr="00AD5FD5">
        <w:t xml:space="preserve"> </w:t>
      </w:r>
      <w:r w:rsidR="00CB244D" w:rsidRPr="00BF45BC">
        <w:rPr>
          <w:rStyle w:val="gt"/>
        </w:rPr>
        <w:t>[magie]</w:t>
      </w:r>
      <w:r w:rsidRPr="00AD5FD5">
        <w:t xml:space="preserve"> enchanter, envoûter, maudire, vouer à la mort.</w:t>
      </w:r>
    </w:p>
    <w:p w:rsidR="000E1190" w:rsidRDefault="003A0CE4" w:rsidP="003A0CE4">
      <w:pPr>
        <w:pStyle w:val="vocabulum"/>
      </w:pPr>
      <w:r w:rsidRPr="000E1190">
        <w:rPr>
          <w:rStyle w:val="aditus"/>
        </w:rPr>
        <w:t>palpĭtō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s’agiter, </w:t>
      </w:r>
      <w:r>
        <w:t xml:space="preserve">être agiter // </w:t>
      </w:r>
      <w:r w:rsidRPr="00023B16">
        <w:t>palpiter</w:t>
      </w:r>
      <w:r>
        <w:t xml:space="preserve">, battre // </w:t>
      </w:r>
      <w:r w:rsidRPr="00BF45BC">
        <w:rPr>
          <w:rStyle w:val="gt"/>
        </w:rPr>
        <w:t>[fig.]</w:t>
      </w:r>
      <w:r>
        <w:t xml:space="preserve"> </w:t>
      </w:r>
      <w:r w:rsidRPr="003A0CE4">
        <w:rPr>
          <w:rStyle w:val="lt"/>
        </w:rPr>
        <w:t>pálpitans ánimus</w:t>
      </w:r>
      <w:r>
        <w:t>, cœur en émoi</w:t>
      </w:r>
      <w:r w:rsidRPr="00023B16">
        <w:t xml:space="preserve">. </w:t>
      </w:r>
    </w:p>
    <w:p w:rsidR="00ED2442" w:rsidRPr="00ED2442" w:rsidRDefault="00ED2442" w:rsidP="00ED2442">
      <w:pPr>
        <w:pStyle w:val="vocabulum"/>
      </w:pPr>
      <w:r w:rsidRPr="00ED2442">
        <w:t xml:space="preserve">1 </w:t>
      </w:r>
      <w:r>
        <w:rPr>
          <w:rStyle w:val="aditus"/>
        </w:rPr>
        <w:t>rĕpĕtītus</w:t>
      </w:r>
      <w:r>
        <w:t xml:space="preserve">, </w:t>
      </w:r>
      <w:r w:rsidRPr="00FC73E1">
        <w:rPr>
          <w:rStyle w:val="flexio"/>
        </w:rPr>
        <w:t xml:space="preserve">a, </w:t>
      </w:r>
      <w:r w:rsidRPr="007F2AC0">
        <w:rPr>
          <w:rStyle w:val="flexio"/>
        </w:rPr>
        <w:t>um</w:t>
      </w:r>
      <w:r w:rsidR="009D14D5">
        <w:t> :</w:t>
      </w:r>
      <w:r>
        <w:t xml:space="preserve"> </w:t>
      </w:r>
      <w:r w:rsidRPr="00ED2442">
        <w:rPr>
          <w:rStyle w:val="gt"/>
        </w:rPr>
        <w:t>part. de</w:t>
      </w:r>
      <w:r>
        <w:t xml:space="preserve"> </w:t>
      </w:r>
      <w:r w:rsidRPr="00ED2442">
        <w:rPr>
          <w:rStyle w:val="lit"/>
        </w:rPr>
        <w:t>répeto</w:t>
      </w:r>
      <w:r>
        <w:t xml:space="preserve">. </w:t>
      </w:r>
    </w:p>
    <w:p w:rsidR="00B84F7F" w:rsidRDefault="00C379AC" w:rsidP="00C379AC">
      <w:pPr>
        <w:pStyle w:val="vocabulum"/>
      </w:pPr>
      <w:r>
        <w:rPr>
          <w:rStyle w:val="aditus"/>
        </w:rPr>
        <w:lastRenderedPageBreak/>
        <w:t>rĕpĕtō</w:t>
      </w:r>
      <w:r>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t xml:space="preserve">, </w:t>
      </w:r>
      <w:r w:rsidRPr="00C379AC">
        <w:rPr>
          <w:rStyle w:val="gt"/>
        </w:rPr>
        <w:t>tr.</w:t>
      </w:r>
      <w:r w:rsidR="009D14D5">
        <w:t> :</w:t>
      </w:r>
      <w:r>
        <w:t xml:space="preserve"> </w:t>
      </w:r>
      <w:r w:rsidRPr="00C379AC">
        <w:rPr>
          <w:rStyle w:val="cnumerus2"/>
        </w:rPr>
        <w:t>I.</w:t>
      </w:r>
      <w:r>
        <w:t xml:space="preserve"> </w:t>
      </w:r>
      <w:r w:rsidRPr="00C379AC">
        <w:rPr>
          <w:rStyle w:val="cnumerus2"/>
        </w:rPr>
        <w:t>1.</w:t>
      </w:r>
      <w:r>
        <w:t xml:space="preserve"> chercher à atteindre de nouveau, attaquer de nouveau</w:t>
      </w:r>
      <w:r w:rsidR="00A06A97">
        <w:t xml:space="preserve"> // poursuivre de nouveau en justice</w:t>
      </w:r>
      <w:r w:rsidR="00BE217D">
        <w:t> ;</w:t>
      </w:r>
      <w:r>
        <w:t xml:space="preserve"> </w:t>
      </w:r>
      <w:r w:rsidRPr="00C379AC">
        <w:rPr>
          <w:rStyle w:val="cnumerus2"/>
        </w:rPr>
        <w:t>2.</w:t>
      </w:r>
      <w:r>
        <w:t xml:space="preserve"> chercher à gagner un lieu de nouveau. </w:t>
      </w:r>
      <w:r w:rsidRPr="00C379AC">
        <w:rPr>
          <w:rStyle w:val="cnumerus2"/>
        </w:rPr>
        <w:t>II.</w:t>
      </w:r>
      <w:r>
        <w:t xml:space="preserve"> </w:t>
      </w:r>
      <w:r w:rsidRPr="00C379AC">
        <w:rPr>
          <w:rStyle w:val="gt"/>
        </w:rPr>
        <w:t>[fig.]</w:t>
      </w:r>
      <w:r>
        <w:t xml:space="preserve"> </w:t>
      </w:r>
      <w:r w:rsidRPr="00C379AC">
        <w:rPr>
          <w:rStyle w:val="cnumerus2"/>
        </w:rPr>
        <w:t>1.</w:t>
      </w:r>
      <w:r>
        <w:t xml:space="preserve"> ramener, faire revenir, aller chercher // aller chercher </w:t>
      </w:r>
      <w:r w:rsidRPr="00C379AC">
        <w:rPr>
          <w:rStyle w:val="gt"/>
        </w:rPr>
        <w:t>[après interruption, intervalle</w:t>
      </w:r>
      <w:r w:rsidR="00E20E09" w:rsidRPr="00C379AC">
        <w:rPr>
          <w:rStyle w:val="gt"/>
        </w:rPr>
        <w:t>]</w:t>
      </w:r>
      <w:r w:rsidR="00E20E09" w:rsidRPr="00E20E09">
        <w:t> ;</w:t>
      </w:r>
      <w:r>
        <w:t xml:space="preserve"> </w:t>
      </w:r>
      <w:r w:rsidRPr="00C379AC">
        <w:rPr>
          <w:rStyle w:val="cnumerus2"/>
        </w:rPr>
        <w:t>2.</w:t>
      </w:r>
      <w:r>
        <w:t xml:space="preserve"> reprendre, recommencer, se remettre à</w:t>
      </w:r>
      <w:r w:rsidR="009D14D5">
        <w:t> :</w:t>
      </w:r>
      <w:r>
        <w:t xml:space="preserve"> </w:t>
      </w:r>
      <w:r w:rsidRPr="00C379AC">
        <w:rPr>
          <w:rStyle w:val="lt"/>
        </w:rPr>
        <w:t>stúdia</w:t>
      </w:r>
      <w:r>
        <w:t xml:space="preserve">, reprendre des études </w:t>
      </w:r>
      <w:r w:rsidRPr="00C379AC">
        <w:rPr>
          <w:rStyle w:val="gt"/>
        </w:rPr>
        <w:t>[interrompues</w:t>
      </w:r>
      <w:r w:rsidR="00E20E09" w:rsidRPr="00C379AC">
        <w:rPr>
          <w:rStyle w:val="gt"/>
        </w:rPr>
        <w:t>]</w:t>
      </w:r>
      <w:r w:rsidR="00E20E09" w:rsidRPr="00E20E09">
        <w:t> ;</w:t>
      </w:r>
      <w:r>
        <w:t xml:space="preserve"> </w:t>
      </w:r>
      <w:r w:rsidRPr="00C379AC">
        <w:rPr>
          <w:rStyle w:val="lt"/>
        </w:rPr>
        <w:t>prætermíssa</w:t>
      </w:r>
      <w:r>
        <w:t xml:space="preserve">, revenir sur des questions omises // </w:t>
      </w:r>
      <w:r w:rsidRPr="00C379AC">
        <w:rPr>
          <w:rStyle w:val="gt"/>
        </w:rPr>
        <w:t>[avec inf.]</w:t>
      </w:r>
      <w:r>
        <w:t xml:space="preserve"> se remettre à faire qqch</w:t>
      </w:r>
      <w:r w:rsidR="00BE217D">
        <w:t> ;</w:t>
      </w:r>
      <w:r>
        <w:t xml:space="preserve"> </w:t>
      </w:r>
      <w:r w:rsidRPr="00C379AC">
        <w:rPr>
          <w:rStyle w:val="cnumerus2"/>
        </w:rPr>
        <w:t>3.</w:t>
      </w:r>
      <w:r>
        <w:t xml:space="preserve"> aller chercher en arrière </w:t>
      </w:r>
      <w:r w:rsidRPr="00C379AC">
        <w:rPr>
          <w:rStyle w:val="gt"/>
        </w:rPr>
        <w:t>[l’exposé que qqch]</w:t>
      </w:r>
      <w:r>
        <w:t xml:space="preserve"> // raconter en remontant à, en remontant à la source // faire partir de, tirer de</w:t>
      </w:r>
      <w:r w:rsidR="00BE217D">
        <w:t> ;</w:t>
      </w:r>
      <w:r>
        <w:t xml:space="preserve"> </w:t>
      </w:r>
      <w:r w:rsidRPr="00C379AC">
        <w:rPr>
          <w:rStyle w:val="cnumerus2"/>
        </w:rPr>
        <w:t>4.</w:t>
      </w:r>
      <w:r>
        <w:t xml:space="preserve"> reprendre par la pensée, évoquer</w:t>
      </w:r>
      <w:r w:rsidR="00BE217D">
        <w:t> ;</w:t>
      </w:r>
      <w:r>
        <w:t xml:space="preserve"> </w:t>
      </w:r>
      <w:r w:rsidRPr="00C379AC">
        <w:rPr>
          <w:rStyle w:val="gt"/>
        </w:rPr>
        <w:t>[avec prop. inf.]</w:t>
      </w:r>
      <w:r>
        <w:t xml:space="preserve"> se rappeler que</w:t>
      </w:r>
      <w:r w:rsidR="00BE217D">
        <w:t> ;</w:t>
      </w:r>
      <w:r>
        <w:t xml:space="preserve"> </w:t>
      </w:r>
      <w:r w:rsidRPr="00C379AC">
        <w:rPr>
          <w:rStyle w:val="cnumerus2"/>
        </w:rPr>
        <w:t>5.</w:t>
      </w:r>
      <w:r>
        <w:t xml:space="preserve"> revendiquer, réclamer.</w:t>
      </w:r>
    </w:p>
    <w:p w:rsidR="00553575" w:rsidRDefault="00553575" w:rsidP="00553575">
      <w:pPr>
        <w:pStyle w:val="i"/>
      </w:pPr>
      <w:r>
        <w:t>CXXXIV. Un soldat vit Absalon suspendu, mais n’osa pas porter la main sur lui, et vint l’annoncer à Joab, qui lui dit avec reproche</w:t>
      </w:r>
      <w:r w:rsidR="009D14D5">
        <w:t> :</w:t>
      </w:r>
      <w:r>
        <w:t xml:space="preserve"> « Tu aurais dû tuer ce jeune impie ? »</w:t>
      </w:r>
    </w:p>
    <w:p w:rsidR="00553575" w:rsidRDefault="00553575" w:rsidP="00553575">
      <w:pPr>
        <w:pStyle w:val="i"/>
      </w:pPr>
      <w:r>
        <w:t>« Mais, répondit le soldat, j’étais présent quand le roi te recommanda d’épargner son fils. »</w:t>
      </w:r>
    </w:p>
    <w:p w:rsidR="00553575" w:rsidRDefault="00553575" w:rsidP="00553575">
      <w:pPr>
        <w:pStyle w:val="i"/>
      </w:pPr>
      <w:r>
        <w:t>« Pourtant je ne l’épargnerai point, » dit Joab</w:t>
      </w:r>
      <w:r w:rsidR="00BE217D">
        <w:t> ;</w:t>
      </w:r>
      <w:r>
        <w:t xml:space="preserve"> et aussitôt il prit trois lances, qu’il enfonça dans la poitrine d’Absalóm. </w:t>
      </w:r>
    </w:p>
    <w:p w:rsidR="00C33FC1" w:rsidRDefault="00553575" w:rsidP="00553575">
      <w:pPr>
        <w:pStyle w:val="i"/>
      </w:pPr>
      <w:r>
        <w:t>Absalon, suspendu au chêne, était encore palpitant</w:t>
      </w:r>
      <w:r w:rsidR="00BE217D">
        <w:t> ;</w:t>
      </w:r>
      <w:r>
        <w:t xml:space="preserve"> les écuyers de Joab l’achevèrent en le perçant de coups redoublés</w:t>
      </w:r>
      <w:r w:rsidR="00C33FC1">
        <w:t>.</w:t>
      </w:r>
    </w:p>
    <w:p w:rsidR="00B30990" w:rsidRPr="00930EE0" w:rsidRDefault="00B84F7F" w:rsidP="006562DB">
      <w:pPr>
        <w:pStyle w:val="absconditus"/>
      </w:pPr>
      <w:r>
        <w:t>$</w:t>
      </w:r>
    </w:p>
    <w:tbl>
      <w:tblPr>
        <w:tblW w:w="5000" w:type="pct"/>
        <w:tblLook w:val="04A0"/>
      </w:tblPr>
      <w:tblGrid>
        <w:gridCol w:w="3108"/>
        <w:gridCol w:w="4348"/>
      </w:tblGrid>
      <w:tr w:rsidR="00BB1A4C" w:rsidRPr="00822DC6" w:rsidTr="008212CF">
        <w:tc>
          <w:tcPr>
            <w:tcW w:w="2084" w:type="pct"/>
          </w:tcPr>
          <w:p w:rsidR="00BB1A4C" w:rsidRPr="00D63136" w:rsidRDefault="00BB1A4C" w:rsidP="00B7663C">
            <w:pPr>
              <w:pStyle w:val="sv"/>
            </w:pPr>
            <w:r w:rsidRPr="00D63136">
              <w:t>CXXXIV. Quidam</w:t>
            </w:r>
          </w:p>
        </w:tc>
        <w:tc>
          <w:tcPr>
            <w:tcW w:w="2916" w:type="pct"/>
          </w:tcPr>
          <w:p w:rsidR="00BB1A4C" w:rsidRPr="00822DC6" w:rsidRDefault="00BB1A4C" w:rsidP="00B7663C">
            <w:pPr>
              <w:pStyle w:val="iv"/>
            </w:pPr>
            <w:r w:rsidRPr="00822DC6">
              <w:t>CXXXIV. Quelqu’un</w:t>
            </w:r>
          </w:p>
        </w:tc>
      </w:tr>
      <w:tr w:rsidR="00BB1A4C" w:rsidRPr="00822DC6" w:rsidTr="008212CF">
        <w:tc>
          <w:tcPr>
            <w:tcW w:w="2084" w:type="pct"/>
          </w:tcPr>
          <w:p w:rsidR="00BB1A4C" w:rsidRPr="00D63136" w:rsidRDefault="00BB1A4C" w:rsidP="00B7663C">
            <w:pPr>
              <w:pStyle w:val="sv"/>
            </w:pPr>
            <w:r w:rsidRPr="00D63136">
              <w:t>vidit Absalómem</w:t>
            </w:r>
          </w:p>
        </w:tc>
        <w:tc>
          <w:tcPr>
            <w:tcW w:w="2916" w:type="pct"/>
          </w:tcPr>
          <w:p w:rsidR="00BB1A4C" w:rsidRPr="00822DC6" w:rsidRDefault="00BB1A4C" w:rsidP="00B7663C">
            <w:pPr>
              <w:pStyle w:val="iv"/>
            </w:pPr>
            <w:r w:rsidRPr="00822DC6">
              <w:t>vit Absalon</w:t>
            </w:r>
          </w:p>
        </w:tc>
      </w:tr>
      <w:tr w:rsidR="00BB1A4C" w:rsidRPr="00822DC6" w:rsidTr="008212CF">
        <w:tc>
          <w:tcPr>
            <w:tcW w:w="2084" w:type="pct"/>
          </w:tcPr>
          <w:p w:rsidR="00BB1A4C" w:rsidRPr="00D63136" w:rsidRDefault="00BB1A4C" w:rsidP="00B7663C">
            <w:pPr>
              <w:pStyle w:val="sv"/>
            </w:pPr>
            <w:r w:rsidRPr="00D63136">
              <w:t>pendéntem,</w:t>
            </w:r>
          </w:p>
        </w:tc>
        <w:tc>
          <w:tcPr>
            <w:tcW w:w="2916" w:type="pct"/>
          </w:tcPr>
          <w:p w:rsidR="00BB1A4C" w:rsidRPr="00822DC6" w:rsidRDefault="00BB1A4C" w:rsidP="00B7663C">
            <w:pPr>
              <w:pStyle w:val="iv"/>
            </w:pPr>
            <w:r w:rsidRPr="00822DC6">
              <w:t>suspendu,</w:t>
            </w:r>
          </w:p>
        </w:tc>
      </w:tr>
      <w:tr w:rsidR="00BB1A4C" w:rsidRPr="00822DC6" w:rsidTr="008212CF">
        <w:tc>
          <w:tcPr>
            <w:tcW w:w="2084" w:type="pct"/>
          </w:tcPr>
          <w:p w:rsidR="00BB1A4C" w:rsidRPr="00930EE0" w:rsidRDefault="00BB1A4C" w:rsidP="00B7663C">
            <w:pPr>
              <w:pStyle w:val="sv"/>
              <w:rPr>
                <w:lang w:val="fr-FR"/>
              </w:rPr>
            </w:pPr>
            <w:r w:rsidRPr="00930EE0">
              <w:rPr>
                <w:lang w:val="fr-FR"/>
              </w:rPr>
              <w:t>nec ausus est in ferre illi</w:t>
            </w:r>
          </w:p>
        </w:tc>
        <w:tc>
          <w:tcPr>
            <w:tcW w:w="2916" w:type="pct"/>
          </w:tcPr>
          <w:p w:rsidR="00BB1A4C" w:rsidRPr="00822DC6" w:rsidRDefault="00BB1A4C" w:rsidP="00B7663C">
            <w:pPr>
              <w:pStyle w:val="iv"/>
            </w:pPr>
            <w:r w:rsidRPr="00822DC6">
              <w:t>et n’osa pas porter-sur lui</w:t>
            </w:r>
          </w:p>
        </w:tc>
      </w:tr>
      <w:tr w:rsidR="00BB1A4C" w:rsidRPr="00822DC6" w:rsidTr="008212CF">
        <w:tc>
          <w:tcPr>
            <w:tcW w:w="2084" w:type="pct"/>
          </w:tcPr>
          <w:p w:rsidR="00BB1A4C" w:rsidRPr="00D63136" w:rsidRDefault="00BB1A4C" w:rsidP="00B7663C">
            <w:pPr>
              <w:pStyle w:val="sv"/>
            </w:pPr>
            <w:r w:rsidRPr="00D63136">
              <w:t>manus violéntas,</w:t>
            </w:r>
          </w:p>
        </w:tc>
        <w:tc>
          <w:tcPr>
            <w:tcW w:w="2916" w:type="pct"/>
          </w:tcPr>
          <w:p w:rsidR="00BB1A4C" w:rsidRPr="00822DC6" w:rsidRDefault="00BB1A4C" w:rsidP="00B7663C">
            <w:pPr>
              <w:pStyle w:val="iv"/>
            </w:pPr>
            <w:r w:rsidRPr="00822DC6">
              <w:t>des mains violentes,</w:t>
            </w:r>
          </w:p>
        </w:tc>
      </w:tr>
      <w:tr w:rsidR="00BB1A4C" w:rsidRPr="00822DC6" w:rsidTr="008212CF">
        <w:tc>
          <w:tcPr>
            <w:tcW w:w="2084" w:type="pct"/>
          </w:tcPr>
          <w:p w:rsidR="00BB1A4C" w:rsidRPr="00D63136" w:rsidRDefault="00BB1A4C" w:rsidP="00B7663C">
            <w:pPr>
              <w:pStyle w:val="sv"/>
            </w:pPr>
            <w:r w:rsidRPr="00D63136">
              <w:t>sed nuntiávit Joábo,</w:t>
            </w:r>
          </w:p>
        </w:tc>
        <w:tc>
          <w:tcPr>
            <w:tcW w:w="2916" w:type="pct"/>
          </w:tcPr>
          <w:p w:rsidR="00BB1A4C" w:rsidRPr="00822DC6" w:rsidRDefault="00BB1A4C" w:rsidP="00B7663C">
            <w:pPr>
              <w:pStyle w:val="iv"/>
            </w:pPr>
            <w:r w:rsidRPr="00822DC6">
              <w:t xml:space="preserve">mais </w:t>
            </w:r>
            <w:r w:rsidRPr="00822DC6">
              <w:rPr>
                <w:rStyle w:val="italicus"/>
              </w:rPr>
              <w:t>l’</w:t>
            </w:r>
            <w:r w:rsidRPr="00822DC6">
              <w:t>annonça à Joab,</w:t>
            </w:r>
          </w:p>
        </w:tc>
      </w:tr>
      <w:tr w:rsidR="00BB1A4C" w:rsidRPr="00822DC6" w:rsidTr="008212CF">
        <w:tc>
          <w:tcPr>
            <w:tcW w:w="2084" w:type="pct"/>
          </w:tcPr>
          <w:p w:rsidR="00BB1A4C" w:rsidRPr="00D63136" w:rsidRDefault="00BB1A4C" w:rsidP="00B7663C">
            <w:pPr>
              <w:pStyle w:val="sv"/>
            </w:pPr>
            <w:r w:rsidRPr="00D63136">
              <w:t>qui, íncrepans eum,</w:t>
            </w:r>
          </w:p>
        </w:tc>
        <w:tc>
          <w:tcPr>
            <w:tcW w:w="2916" w:type="pct"/>
          </w:tcPr>
          <w:p w:rsidR="00BB1A4C" w:rsidRPr="00822DC6" w:rsidRDefault="00BB1A4C" w:rsidP="00B7663C">
            <w:pPr>
              <w:pStyle w:val="iv"/>
            </w:pPr>
            <w:r w:rsidRPr="00822DC6">
              <w:t>qui. gourmandant lui,</w:t>
            </w:r>
          </w:p>
        </w:tc>
      </w:tr>
      <w:tr w:rsidR="00BB1A4C" w:rsidRPr="00822DC6" w:rsidTr="008212CF">
        <w:tc>
          <w:tcPr>
            <w:tcW w:w="2084" w:type="pct"/>
          </w:tcPr>
          <w:p w:rsidR="00BB1A4C" w:rsidRPr="00D63136" w:rsidRDefault="00BB1A4C" w:rsidP="00B7663C">
            <w:pPr>
              <w:pStyle w:val="sv"/>
            </w:pPr>
            <w:r w:rsidRPr="00D63136">
              <w:t>inquit</w:t>
            </w:r>
            <w:r w:rsidR="009D14D5">
              <w:t> :</w:t>
            </w:r>
          </w:p>
        </w:tc>
        <w:tc>
          <w:tcPr>
            <w:tcW w:w="2916" w:type="pct"/>
          </w:tcPr>
          <w:p w:rsidR="00BB1A4C" w:rsidRPr="00822DC6" w:rsidRDefault="00BB1A4C" w:rsidP="00B7663C">
            <w:pPr>
              <w:pStyle w:val="iv"/>
            </w:pPr>
            <w:r w:rsidRPr="00822DC6">
              <w:t>dit</w:t>
            </w:r>
            <w:r w:rsidR="009D14D5">
              <w:t> :</w:t>
            </w:r>
          </w:p>
        </w:tc>
      </w:tr>
      <w:tr w:rsidR="00BB1A4C" w:rsidRPr="00822DC6" w:rsidTr="008212CF">
        <w:tc>
          <w:tcPr>
            <w:tcW w:w="2084" w:type="pct"/>
          </w:tcPr>
          <w:p w:rsidR="00BB1A4C" w:rsidRPr="00D63136" w:rsidRDefault="00BB1A4C" w:rsidP="00B7663C">
            <w:pPr>
              <w:pStyle w:val="sv"/>
            </w:pPr>
            <w:r w:rsidRPr="00D63136">
              <w:t>« Debúeras confódere</w:t>
            </w:r>
          </w:p>
        </w:tc>
        <w:tc>
          <w:tcPr>
            <w:tcW w:w="2916" w:type="pct"/>
          </w:tcPr>
          <w:p w:rsidR="00BB1A4C" w:rsidRPr="00822DC6" w:rsidRDefault="00BB1A4C" w:rsidP="00B7663C">
            <w:pPr>
              <w:pStyle w:val="iv"/>
            </w:pPr>
            <w:r w:rsidRPr="00822DC6">
              <w:t xml:space="preserve">« Tu aurais dû percer </w:t>
            </w:r>
            <w:r w:rsidRPr="00822DC6">
              <w:rPr>
                <w:rStyle w:val="italicus"/>
              </w:rPr>
              <w:t>de traits</w:t>
            </w:r>
          </w:p>
        </w:tc>
      </w:tr>
      <w:tr w:rsidR="00BB1A4C" w:rsidRPr="00822DC6" w:rsidTr="008212CF">
        <w:tc>
          <w:tcPr>
            <w:tcW w:w="2084" w:type="pct"/>
          </w:tcPr>
          <w:p w:rsidR="00BB1A4C" w:rsidRPr="00D63136" w:rsidRDefault="00BB1A4C" w:rsidP="00B7663C">
            <w:pPr>
              <w:pStyle w:val="sv"/>
            </w:pPr>
            <w:r w:rsidRPr="00D63136">
              <w:t>júvenem ímpium. »</w:t>
            </w:r>
          </w:p>
        </w:tc>
        <w:tc>
          <w:tcPr>
            <w:tcW w:w="2916" w:type="pct"/>
          </w:tcPr>
          <w:p w:rsidR="00BB1A4C" w:rsidRPr="00822DC6" w:rsidRDefault="00BB1A4C" w:rsidP="00B7663C">
            <w:pPr>
              <w:pStyle w:val="iv"/>
            </w:pPr>
            <w:r w:rsidRPr="00822DC6">
              <w:rPr>
                <w:rStyle w:val="italicus"/>
              </w:rPr>
              <w:t>ce</w:t>
            </w:r>
            <w:r w:rsidRPr="00822DC6">
              <w:t xml:space="preserve"> jeune-homme impie. » </w:t>
            </w:r>
          </w:p>
        </w:tc>
      </w:tr>
      <w:tr w:rsidR="00BB1A4C" w:rsidRPr="00822DC6" w:rsidTr="008212CF">
        <w:tc>
          <w:tcPr>
            <w:tcW w:w="2084" w:type="pct"/>
          </w:tcPr>
          <w:p w:rsidR="00BB1A4C" w:rsidRPr="00D63136" w:rsidRDefault="00BB1A4C" w:rsidP="00B7663C">
            <w:pPr>
              <w:pStyle w:val="sv"/>
            </w:pPr>
            <w:r w:rsidRPr="00D63136">
              <w:t>« Atqui, respóndit ille,</w:t>
            </w:r>
          </w:p>
        </w:tc>
        <w:tc>
          <w:tcPr>
            <w:tcW w:w="2916" w:type="pct"/>
          </w:tcPr>
          <w:p w:rsidR="00BB1A4C" w:rsidRPr="00822DC6" w:rsidRDefault="00BB1A4C" w:rsidP="00B7663C">
            <w:pPr>
              <w:pStyle w:val="iv"/>
            </w:pPr>
            <w:r w:rsidRPr="00822DC6">
              <w:t>« Pourtant, répondit celui-là,</w:t>
            </w:r>
          </w:p>
        </w:tc>
      </w:tr>
      <w:tr w:rsidR="00BB1A4C" w:rsidRPr="00822DC6" w:rsidTr="008212CF">
        <w:tc>
          <w:tcPr>
            <w:tcW w:w="2084" w:type="pct"/>
          </w:tcPr>
          <w:p w:rsidR="00BB1A4C" w:rsidRPr="00D63136" w:rsidRDefault="00BB1A4C" w:rsidP="00B7663C">
            <w:pPr>
              <w:pStyle w:val="sv"/>
            </w:pPr>
            <w:r w:rsidRPr="00D63136">
              <w:t>me præsénte,</w:t>
            </w:r>
          </w:p>
        </w:tc>
        <w:tc>
          <w:tcPr>
            <w:tcW w:w="2916" w:type="pct"/>
          </w:tcPr>
          <w:p w:rsidR="00BB1A4C" w:rsidRPr="00822DC6" w:rsidRDefault="00BB1A4C" w:rsidP="00B7663C">
            <w:pPr>
              <w:pStyle w:val="iv"/>
            </w:pPr>
            <w:r w:rsidRPr="00822DC6">
              <w:t>moi étant-présent,</w:t>
            </w:r>
          </w:p>
        </w:tc>
      </w:tr>
      <w:tr w:rsidR="00BB1A4C" w:rsidRPr="00822DC6" w:rsidTr="008212CF">
        <w:tc>
          <w:tcPr>
            <w:tcW w:w="2084" w:type="pct"/>
          </w:tcPr>
          <w:p w:rsidR="00BB1A4C" w:rsidRPr="00D63136" w:rsidRDefault="00BB1A4C" w:rsidP="00B7663C">
            <w:pPr>
              <w:pStyle w:val="sv"/>
            </w:pPr>
            <w:r w:rsidRPr="00D63136">
              <w:t>rex præcépit tibi</w:t>
            </w:r>
          </w:p>
        </w:tc>
        <w:tc>
          <w:tcPr>
            <w:tcW w:w="2916" w:type="pct"/>
          </w:tcPr>
          <w:p w:rsidR="00BB1A4C" w:rsidRPr="00822DC6" w:rsidRDefault="00BB1A4C" w:rsidP="00B7663C">
            <w:pPr>
              <w:pStyle w:val="iv"/>
            </w:pPr>
            <w:r w:rsidRPr="00822DC6">
              <w:t>le roi a recommandé à toi</w:t>
            </w:r>
          </w:p>
        </w:tc>
      </w:tr>
      <w:tr w:rsidR="00BB1A4C" w:rsidRPr="00822DC6" w:rsidTr="008212CF">
        <w:tc>
          <w:tcPr>
            <w:tcW w:w="2084" w:type="pct"/>
          </w:tcPr>
          <w:p w:rsidR="00BB1A4C" w:rsidRPr="00D63136" w:rsidRDefault="00BB1A4C" w:rsidP="00B7663C">
            <w:pPr>
              <w:pStyle w:val="sv"/>
            </w:pPr>
            <w:r w:rsidRPr="00D63136">
              <w:t>ut párceres suo fílio. »</w:t>
            </w:r>
          </w:p>
        </w:tc>
        <w:tc>
          <w:tcPr>
            <w:tcW w:w="2916" w:type="pct"/>
          </w:tcPr>
          <w:p w:rsidR="00BB1A4C" w:rsidRPr="00822DC6" w:rsidRDefault="00BB1A4C" w:rsidP="00B7663C">
            <w:pPr>
              <w:pStyle w:val="iv"/>
            </w:pPr>
            <w:r w:rsidRPr="00822DC6">
              <w:t>que tu épargnasses son fils. »</w:t>
            </w:r>
          </w:p>
        </w:tc>
      </w:tr>
      <w:tr w:rsidR="00BB1A4C" w:rsidRPr="00822DC6" w:rsidTr="008212CF">
        <w:tc>
          <w:tcPr>
            <w:tcW w:w="2084" w:type="pct"/>
          </w:tcPr>
          <w:p w:rsidR="00BB1A4C" w:rsidRPr="00D63136" w:rsidRDefault="00BB1A4C" w:rsidP="00B7663C">
            <w:pPr>
              <w:pStyle w:val="sv"/>
            </w:pPr>
            <w:r w:rsidRPr="00D63136">
              <w:t xml:space="preserve">« Ego vero </w:t>
            </w:r>
          </w:p>
        </w:tc>
        <w:tc>
          <w:tcPr>
            <w:tcW w:w="2916" w:type="pct"/>
          </w:tcPr>
          <w:p w:rsidR="00BB1A4C" w:rsidRPr="00822DC6" w:rsidRDefault="00BB1A4C" w:rsidP="00B7663C">
            <w:pPr>
              <w:pStyle w:val="iv"/>
            </w:pPr>
            <w:r w:rsidRPr="00822DC6">
              <w:t>« Mais moi</w:t>
            </w:r>
          </w:p>
        </w:tc>
      </w:tr>
      <w:tr w:rsidR="00BB1A4C" w:rsidRPr="00822DC6" w:rsidTr="008212CF">
        <w:tc>
          <w:tcPr>
            <w:tcW w:w="2084" w:type="pct"/>
          </w:tcPr>
          <w:p w:rsidR="00BB1A4C" w:rsidRPr="00D63136" w:rsidRDefault="00BB1A4C" w:rsidP="00BA7202">
            <w:pPr>
              <w:pStyle w:val="sv"/>
            </w:pPr>
            <w:r w:rsidRPr="00D63136">
              <w:t>non parcam, »</w:t>
            </w:r>
            <w:r w:rsidR="00BA7202">
              <w:t xml:space="preserve"> </w:t>
            </w:r>
          </w:p>
        </w:tc>
        <w:tc>
          <w:tcPr>
            <w:tcW w:w="2916" w:type="pct"/>
          </w:tcPr>
          <w:p w:rsidR="00BB1A4C" w:rsidRPr="00822DC6" w:rsidRDefault="00BB1A4C" w:rsidP="00B7663C">
            <w:pPr>
              <w:pStyle w:val="iv"/>
            </w:pPr>
            <w:r w:rsidRPr="00822DC6">
              <w:t xml:space="preserve">je </w:t>
            </w:r>
            <w:r w:rsidRPr="00822DC6">
              <w:rPr>
                <w:rStyle w:val="italicus"/>
              </w:rPr>
              <w:t>l’</w:t>
            </w:r>
            <w:r w:rsidRPr="00822DC6">
              <w:t>épargnerai pas, »</w:t>
            </w:r>
          </w:p>
        </w:tc>
      </w:tr>
      <w:tr w:rsidR="00BB1A4C" w:rsidRPr="00822DC6" w:rsidTr="008212CF">
        <w:tc>
          <w:tcPr>
            <w:tcW w:w="2084" w:type="pct"/>
          </w:tcPr>
          <w:p w:rsidR="00BB1A4C" w:rsidRPr="00D63136" w:rsidRDefault="00BB1A4C" w:rsidP="00B7663C">
            <w:pPr>
              <w:pStyle w:val="sv"/>
            </w:pPr>
            <w:r w:rsidRPr="00D63136">
              <w:t>ait Joábus</w:t>
            </w:r>
            <w:r w:rsidR="00BE217D">
              <w:t> ;</w:t>
            </w:r>
            <w:r w:rsidRPr="00D63136">
              <w:t xml:space="preserve"> </w:t>
            </w:r>
          </w:p>
        </w:tc>
        <w:tc>
          <w:tcPr>
            <w:tcW w:w="2916" w:type="pct"/>
          </w:tcPr>
          <w:p w:rsidR="00BB1A4C" w:rsidRPr="00822DC6" w:rsidRDefault="00BB1A4C" w:rsidP="00B7663C">
            <w:pPr>
              <w:pStyle w:val="iv"/>
            </w:pPr>
            <w:r w:rsidRPr="00822DC6">
              <w:t>Joab</w:t>
            </w:r>
            <w:r w:rsidR="00BE217D">
              <w:t> ;</w:t>
            </w:r>
          </w:p>
        </w:tc>
      </w:tr>
      <w:tr w:rsidR="00BB1A4C" w:rsidRPr="00822DC6" w:rsidTr="008212CF">
        <w:tc>
          <w:tcPr>
            <w:tcW w:w="2084" w:type="pct"/>
          </w:tcPr>
          <w:p w:rsidR="00BB1A4C" w:rsidRPr="00D63136" w:rsidRDefault="00BB1A4C" w:rsidP="00B7663C">
            <w:pPr>
              <w:pStyle w:val="sv"/>
            </w:pPr>
            <w:r w:rsidRPr="00D63136">
              <w:t>et statim</w:t>
            </w:r>
          </w:p>
        </w:tc>
        <w:tc>
          <w:tcPr>
            <w:tcW w:w="2916" w:type="pct"/>
          </w:tcPr>
          <w:p w:rsidR="00BB1A4C" w:rsidRPr="00822DC6" w:rsidRDefault="00BB1A4C" w:rsidP="00B7663C">
            <w:pPr>
              <w:pStyle w:val="iv"/>
            </w:pPr>
            <w:r w:rsidRPr="00822DC6">
              <w:t>et aussitôt</w:t>
            </w:r>
          </w:p>
        </w:tc>
      </w:tr>
      <w:tr w:rsidR="00BB1A4C" w:rsidRPr="00822DC6" w:rsidTr="008212CF">
        <w:tc>
          <w:tcPr>
            <w:tcW w:w="2084" w:type="pct"/>
          </w:tcPr>
          <w:p w:rsidR="00BB1A4C" w:rsidRPr="00D63136" w:rsidRDefault="00BB1A4C" w:rsidP="00B7663C">
            <w:pPr>
              <w:pStyle w:val="sv"/>
            </w:pPr>
            <w:r w:rsidRPr="00D63136">
              <w:t xml:space="preserve">sumpsit tres lánceas, </w:t>
            </w:r>
          </w:p>
        </w:tc>
        <w:tc>
          <w:tcPr>
            <w:tcW w:w="2916" w:type="pct"/>
          </w:tcPr>
          <w:p w:rsidR="00BB1A4C" w:rsidRPr="00822DC6" w:rsidRDefault="00BB1A4C" w:rsidP="00B7663C">
            <w:pPr>
              <w:pStyle w:val="iv"/>
            </w:pPr>
            <w:r w:rsidRPr="00822DC6">
              <w:t>il prit trois lances,</w:t>
            </w:r>
          </w:p>
        </w:tc>
      </w:tr>
      <w:tr w:rsidR="00BB1A4C" w:rsidRPr="00822DC6" w:rsidTr="008212CF">
        <w:tc>
          <w:tcPr>
            <w:tcW w:w="2084" w:type="pct"/>
          </w:tcPr>
          <w:p w:rsidR="00BB1A4C" w:rsidRPr="00D63136" w:rsidRDefault="00BB1A4C" w:rsidP="00B7663C">
            <w:pPr>
              <w:pStyle w:val="sv"/>
            </w:pPr>
            <w:r w:rsidRPr="00D63136">
              <w:t xml:space="preserve">quas defíxit </w:t>
            </w:r>
          </w:p>
        </w:tc>
        <w:tc>
          <w:tcPr>
            <w:tcW w:w="2916" w:type="pct"/>
          </w:tcPr>
          <w:p w:rsidR="00BB1A4C" w:rsidRPr="00822DC6" w:rsidRDefault="00BB1A4C" w:rsidP="00B7663C">
            <w:pPr>
              <w:pStyle w:val="iv"/>
            </w:pPr>
            <w:r w:rsidRPr="00822DC6">
              <w:t>qu’il enfonça</w:t>
            </w:r>
          </w:p>
        </w:tc>
      </w:tr>
      <w:tr w:rsidR="00BB1A4C" w:rsidRPr="00822DC6" w:rsidTr="008212CF">
        <w:tc>
          <w:tcPr>
            <w:tcW w:w="2084" w:type="pct"/>
          </w:tcPr>
          <w:p w:rsidR="00BB1A4C" w:rsidRPr="00D63136" w:rsidRDefault="00BB1A4C" w:rsidP="00B7663C">
            <w:pPr>
              <w:pStyle w:val="sv"/>
            </w:pPr>
            <w:r w:rsidRPr="00D63136">
              <w:lastRenderedPageBreak/>
              <w:t xml:space="preserve">in pectus Absalómis. </w:t>
            </w:r>
          </w:p>
        </w:tc>
        <w:tc>
          <w:tcPr>
            <w:tcW w:w="2916" w:type="pct"/>
          </w:tcPr>
          <w:p w:rsidR="00BB1A4C" w:rsidRPr="00822DC6" w:rsidRDefault="00BB1A4C" w:rsidP="00B7663C">
            <w:pPr>
              <w:pStyle w:val="iv"/>
            </w:pPr>
            <w:r w:rsidRPr="00822DC6">
              <w:t>dans la poitrine d’Absalon.</w:t>
            </w:r>
          </w:p>
        </w:tc>
      </w:tr>
      <w:tr w:rsidR="00BB1A4C" w:rsidRPr="00822DC6" w:rsidTr="008212CF">
        <w:tc>
          <w:tcPr>
            <w:tcW w:w="2084" w:type="pct"/>
          </w:tcPr>
          <w:p w:rsidR="00BB1A4C" w:rsidRPr="00D63136" w:rsidRDefault="00BB1A4C" w:rsidP="00B7663C">
            <w:pPr>
              <w:pStyle w:val="sv"/>
            </w:pPr>
            <w:r w:rsidRPr="00D63136">
              <w:t xml:space="preserve">Cum Absalóm </w:t>
            </w:r>
          </w:p>
        </w:tc>
        <w:tc>
          <w:tcPr>
            <w:tcW w:w="2916" w:type="pct"/>
          </w:tcPr>
          <w:p w:rsidR="00BB1A4C" w:rsidRPr="00822DC6" w:rsidRDefault="00BB1A4C" w:rsidP="00B7663C">
            <w:pPr>
              <w:pStyle w:val="iv"/>
            </w:pPr>
            <w:r w:rsidRPr="00822DC6">
              <w:t>Comme Absalon</w:t>
            </w:r>
          </w:p>
        </w:tc>
      </w:tr>
      <w:tr w:rsidR="00BB1A4C" w:rsidRPr="00822DC6" w:rsidTr="008212CF">
        <w:tc>
          <w:tcPr>
            <w:tcW w:w="2084" w:type="pct"/>
          </w:tcPr>
          <w:p w:rsidR="00BB1A4C" w:rsidRPr="00D63136" w:rsidRDefault="00BB1A4C" w:rsidP="00B7663C">
            <w:pPr>
              <w:pStyle w:val="sv"/>
            </w:pPr>
            <w:r w:rsidRPr="00D63136">
              <w:t xml:space="preserve">palpitáret adhuc </w:t>
            </w:r>
          </w:p>
        </w:tc>
        <w:tc>
          <w:tcPr>
            <w:tcW w:w="2916" w:type="pct"/>
          </w:tcPr>
          <w:p w:rsidR="00BB1A4C" w:rsidRPr="00822DC6" w:rsidRDefault="00BB1A4C" w:rsidP="00B7663C">
            <w:pPr>
              <w:pStyle w:val="iv"/>
            </w:pPr>
            <w:r w:rsidRPr="00822DC6">
              <w:t>palpitait encore</w:t>
            </w:r>
          </w:p>
        </w:tc>
      </w:tr>
      <w:tr w:rsidR="00BB1A4C" w:rsidRPr="00822DC6" w:rsidTr="008212CF">
        <w:tc>
          <w:tcPr>
            <w:tcW w:w="2084" w:type="pct"/>
          </w:tcPr>
          <w:p w:rsidR="00BB1A4C" w:rsidRPr="00D63136" w:rsidRDefault="00BB1A4C" w:rsidP="00B7663C">
            <w:pPr>
              <w:pStyle w:val="sv"/>
            </w:pPr>
            <w:r w:rsidRPr="00D63136">
              <w:t xml:space="preserve">hærens in quercu, </w:t>
            </w:r>
          </w:p>
        </w:tc>
        <w:tc>
          <w:tcPr>
            <w:tcW w:w="2916" w:type="pct"/>
          </w:tcPr>
          <w:p w:rsidR="00BB1A4C" w:rsidRPr="00822DC6" w:rsidRDefault="00BB1A4C" w:rsidP="00B7663C">
            <w:pPr>
              <w:pStyle w:val="iv"/>
            </w:pPr>
            <w:r w:rsidRPr="00822DC6">
              <w:t>attaché au chêne,</w:t>
            </w:r>
          </w:p>
        </w:tc>
      </w:tr>
      <w:tr w:rsidR="00BB1A4C" w:rsidRPr="00822DC6" w:rsidTr="008212CF">
        <w:tc>
          <w:tcPr>
            <w:tcW w:w="2084" w:type="pct"/>
          </w:tcPr>
          <w:p w:rsidR="00BB1A4C" w:rsidRPr="00D63136" w:rsidRDefault="00BB1A4C" w:rsidP="00B7663C">
            <w:pPr>
              <w:pStyle w:val="sv"/>
            </w:pPr>
            <w:r w:rsidRPr="00D63136">
              <w:t xml:space="preserve">armígeri Joábi </w:t>
            </w:r>
          </w:p>
        </w:tc>
        <w:tc>
          <w:tcPr>
            <w:tcW w:w="2916" w:type="pct"/>
          </w:tcPr>
          <w:p w:rsidR="00BB1A4C" w:rsidRPr="00822DC6" w:rsidRDefault="00BB1A4C" w:rsidP="00B7663C">
            <w:pPr>
              <w:pStyle w:val="iv"/>
            </w:pPr>
            <w:r w:rsidRPr="00822DC6">
              <w:t>les écuyers de Joab</w:t>
            </w:r>
          </w:p>
        </w:tc>
      </w:tr>
      <w:tr w:rsidR="00BB1A4C" w:rsidRPr="00822DC6" w:rsidTr="008212CF">
        <w:tc>
          <w:tcPr>
            <w:tcW w:w="2084" w:type="pct"/>
          </w:tcPr>
          <w:p w:rsidR="00BB1A4C" w:rsidRPr="00D63136" w:rsidRDefault="00BB1A4C" w:rsidP="00B7663C">
            <w:pPr>
              <w:pStyle w:val="sv"/>
            </w:pPr>
            <w:r w:rsidRPr="00D63136">
              <w:t xml:space="preserve">interemérunt </w:t>
            </w:r>
          </w:p>
        </w:tc>
        <w:tc>
          <w:tcPr>
            <w:tcW w:w="2916" w:type="pct"/>
          </w:tcPr>
          <w:p w:rsidR="00BB1A4C" w:rsidRPr="00822DC6" w:rsidRDefault="00BB1A4C" w:rsidP="00B7663C">
            <w:pPr>
              <w:pStyle w:val="iv"/>
            </w:pPr>
            <w:r w:rsidRPr="00822DC6">
              <w:rPr>
                <w:rStyle w:val="italicus"/>
              </w:rPr>
              <w:t>le</w:t>
            </w:r>
            <w:r w:rsidRPr="00822DC6">
              <w:t xml:space="preserve"> tuèrent</w:t>
            </w:r>
          </w:p>
        </w:tc>
      </w:tr>
      <w:tr w:rsidR="00BB1A4C" w:rsidRPr="00822DC6" w:rsidTr="008212CF">
        <w:tc>
          <w:tcPr>
            <w:tcW w:w="2084" w:type="pct"/>
          </w:tcPr>
          <w:p w:rsidR="00BB1A4C" w:rsidRPr="00D63136" w:rsidRDefault="00BB1A4C" w:rsidP="00B7663C">
            <w:pPr>
              <w:pStyle w:val="sv"/>
            </w:pPr>
            <w:r w:rsidRPr="00D63136">
              <w:t xml:space="preserve">confóssum íctibus repétitis. </w:t>
            </w:r>
          </w:p>
        </w:tc>
        <w:tc>
          <w:tcPr>
            <w:tcW w:w="2916" w:type="pct"/>
          </w:tcPr>
          <w:p w:rsidR="00BB1A4C" w:rsidRPr="00822DC6" w:rsidRDefault="00BB1A4C" w:rsidP="00B7663C">
            <w:pPr>
              <w:pStyle w:val="iv"/>
            </w:pPr>
            <w:r w:rsidRPr="00822DC6">
              <w:t>percé (en le perçant) de coups redoublés.</w:t>
            </w:r>
          </w:p>
        </w:tc>
      </w:tr>
    </w:tbl>
    <w:p w:rsidR="00C87EAE" w:rsidRDefault="00B30990" w:rsidP="00301F97">
      <w:pPr>
        <w:pStyle w:val="absconditus"/>
      </w:pPr>
      <w:r w:rsidRPr="00930EE0">
        <w:t>²</w:t>
      </w:r>
    </w:p>
    <w:p w:rsidR="009D7993" w:rsidRPr="00E5545A" w:rsidRDefault="009D7993" w:rsidP="00EC0168">
      <w:pPr>
        <w:pStyle w:val="Titre3"/>
      </w:pPr>
      <w:bookmarkStart w:id="447" w:name="_Toc466191423"/>
      <w:bookmarkStart w:id="448" w:name="_Toc466191679"/>
      <w:bookmarkStart w:id="449" w:name="_Toc524065613"/>
      <w:r w:rsidRPr="00E5545A">
        <w:t xml:space="preserve">135 — </w:t>
      </w:r>
      <w:r w:rsidR="00C24092">
        <w:t>Davíd</w:t>
      </w:r>
      <w:r w:rsidRPr="00E5545A">
        <w:t xml:space="preserve"> pleure son fils rebelle.</w:t>
      </w:r>
      <w:bookmarkEnd w:id="447"/>
      <w:bookmarkEnd w:id="448"/>
      <w:bookmarkEnd w:id="449"/>
    </w:p>
    <w:p w:rsidR="00C87EAE" w:rsidRDefault="009D7993" w:rsidP="00E2285C">
      <w:pPr>
        <w:pStyle w:val="s"/>
        <w:rPr>
          <w:lang w:val="fr-FR"/>
        </w:rPr>
      </w:pPr>
      <w:r w:rsidRPr="00D80808">
        <w:rPr>
          <w:lang w:val="fr-FR"/>
        </w:rPr>
        <w:t xml:space="preserve">Stabat </w:t>
      </w:r>
      <w:r w:rsidR="006651A0" w:rsidRPr="00D80808">
        <w:rPr>
          <w:lang w:val="fr-FR"/>
        </w:rPr>
        <w:t>intérea</w:t>
      </w:r>
      <w:r w:rsidRPr="00D80808">
        <w:rPr>
          <w:lang w:val="fr-FR"/>
        </w:rPr>
        <w:t xml:space="preserve"> </w:t>
      </w:r>
      <w:r w:rsidR="00C24092">
        <w:rPr>
          <w:lang w:val="fr-FR"/>
        </w:rPr>
        <w:t>Davíd</w:t>
      </w:r>
      <w:r w:rsidRPr="00D80808">
        <w:rPr>
          <w:lang w:val="fr-FR"/>
        </w:rPr>
        <w:t xml:space="preserve"> ad portam urbis, </w:t>
      </w:r>
      <w:r w:rsidR="006651A0" w:rsidRPr="00D80808">
        <w:rPr>
          <w:lang w:val="fr-FR"/>
        </w:rPr>
        <w:t>exspéctans</w:t>
      </w:r>
      <w:r w:rsidRPr="00D80808">
        <w:rPr>
          <w:lang w:val="fr-FR"/>
        </w:rPr>
        <w:t xml:space="preserve"> </w:t>
      </w:r>
      <w:r w:rsidR="006651A0" w:rsidRPr="00D80808">
        <w:rPr>
          <w:lang w:val="fr-FR"/>
        </w:rPr>
        <w:t>evéntum</w:t>
      </w:r>
      <w:r w:rsidRPr="00D80808">
        <w:rPr>
          <w:lang w:val="fr-FR"/>
        </w:rPr>
        <w:t xml:space="preserve"> pugnæ, et </w:t>
      </w:r>
      <w:r w:rsidR="006651A0" w:rsidRPr="00D80808">
        <w:rPr>
          <w:lang w:val="fr-FR"/>
        </w:rPr>
        <w:t>máxime</w:t>
      </w:r>
      <w:r w:rsidRPr="00D80808">
        <w:rPr>
          <w:lang w:val="fr-FR"/>
        </w:rPr>
        <w:t xml:space="preserve"> de </w:t>
      </w:r>
      <w:r w:rsidR="006651A0" w:rsidRPr="00D80808">
        <w:rPr>
          <w:lang w:val="fr-FR"/>
        </w:rPr>
        <w:t>fílii salúte</w:t>
      </w:r>
      <w:r w:rsidRPr="00D80808">
        <w:rPr>
          <w:lang w:val="fr-FR"/>
        </w:rPr>
        <w:t xml:space="preserve"> </w:t>
      </w:r>
      <w:r w:rsidR="006651A0" w:rsidRPr="00D80808">
        <w:rPr>
          <w:lang w:val="fr-FR"/>
        </w:rPr>
        <w:t>sollícitus</w:t>
      </w:r>
      <w:r w:rsidR="005C7E3F">
        <w:rPr>
          <w:lang w:val="fr-FR"/>
        </w:rPr>
        <w:t xml:space="preserve">. </w:t>
      </w:r>
    </w:p>
    <w:p w:rsidR="00C87EAE" w:rsidRDefault="009D7993" w:rsidP="00E2285C">
      <w:pPr>
        <w:pStyle w:val="s"/>
        <w:rPr>
          <w:lang w:val="fr-FR"/>
        </w:rPr>
      </w:pPr>
      <w:r w:rsidRPr="00D80808">
        <w:rPr>
          <w:lang w:val="fr-FR"/>
        </w:rPr>
        <w:t xml:space="preserve">Cum illi </w:t>
      </w:r>
      <w:r w:rsidR="006651A0" w:rsidRPr="00D80808">
        <w:rPr>
          <w:lang w:val="fr-FR"/>
        </w:rPr>
        <w:t>nuntiátum esset profligá</w:t>
      </w:r>
      <w:r w:rsidRPr="00D80808">
        <w:rPr>
          <w:lang w:val="fr-FR"/>
        </w:rPr>
        <w:t xml:space="preserve">tos hostes et </w:t>
      </w:r>
      <w:r w:rsidR="006651A0" w:rsidRPr="00D80808">
        <w:rPr>
          <w:lang w:val="fr-FR"/>
        </w:rPr>
        <w:t>interféctum esse Absalóm</w:t>
      </w:r>
      <w:r w:rsidRPr="00D80808">
        <w:rPr>
          <w:lang w:val="fr-FR"/>
        </w:rPr>
        <w:t xml:space="preserve">em, non modo non </w:t>
      </w:r>
      <w:r w:rsidR="006651A0" w:rsidRPr="00D80808">
        <w:rPr>
          <w:lang w:val="fr-FR"/>
        </w:rPr>
        <w:t>lætátus</w:t>
      </w:r>
      <w:r w:rsidRPr="00D80808">
        <w:rPr>
          <w:lang w:val="fr-FR"/>
        </w:rPr>
        <w:t xml:space="preserve"> est de </w:t>
      </w:r>
      <w:r w:rsidR="006651A0" w:rsidRPr="00D80808">
        <w:rPr>
          <w:lang w:val="fr-FR"/>
        </w:rPr>
        <w:t>victória quam reportá</w:t>
      </w:r>
      <w:r w:rsidRPr="00D80808">
        <w:rPr>
          <w:lang w:val="fr-FR"/>
        </w:rPr>
        <w:t>ver</w:t>
      </w:r>
      <w:r w:rsidR="006651A0" w:rsidRPr="00D80808">
        <w:rPr>
          <w:lang w:val="fr-FR"/>
        </w:rPr>
        <w:t>at, sed má</w:t>
      </w:r>
      <w:r w:rsidRPr="00D80808">
        <w:rPr>
          <w:lang w:val="fr-FR"/>
        </w:rPr>
        <w:t xml:space="preserve">ximum quoque </w:t>
      </w:r>
      <w:r w:rsidR="006651A0" w:rsidRPr="00D80808">
        <w:rPr>
          <w:lang w:val="fr-FR"/>
        </w:rPr>
        <w:t>dolórem</w:t>
      </w:r>
      <w:r w:rsidRPr="00D80808">
        <w:rPr>
          <w:lang w:val="fr-FR"/>
        </w:rPr>
        <w:t xml:space="preserve"> cepit ex morte </w:t>
      </w:r>
      <w:r w:rsidR="006651A0" w:rsidRPr="00D80808">
        <w:rPr>
          <w:lang w:val="fr-FR"/>
        </w:rPr>
        <w:t>fílii</w:t>
      </w:r>
      <w:r w:rsidR="005C7E3F">
        <w:rPr>
          <w:lang w:val="fr-FR"/>
        </w:rPr>
        <w:t xml:space="preserve">. </w:t>
      </w:r>
    </w:p>
    <w:p w:rsidR="00C87EAE" w:rsidRDefault="006651A0" w:rsidP="00E2285C">
      <w:pPr>
        <w:pStyle w:val="s"/>
        <w:rPr>
          <w:lang w:val="fr-FR"/>
        </w:rPr>
      </w:pPr>
      <w:r w:rsidRPr="00D80808">
        <w:rPr>
          <w:lang w:val="fr-FR"/>
        </w:rPr>
        <w:t>Inambulábat in cenáculo</w:t>
      </w:r>
      <w:r w:rsidR="009D7993" w:rsidRPr="00D80808">
        <w:rPr>
          <w:lang w:val="fr-FR"/>
        </w:rPr>
        <w:t xml:space="preserve"> </w:t>
      </w:r>
      <w:r w:rsidRPr="00D80808">
        <w:rPr>
          <w:lang w:val="fr-FR"/>
        </w:rPr>
        <w:t>mœrens</w:t>
      </w:r>
      <w:r w:rsidR="009D7993" w:rsidRPr="00D80808">
        <w:rPr>
          <w:lang w:val="fr-FR"/>
        </w:rPr>
        <w:t xml:space="preserve">, et in has voces </w:t>
      </w:r>
      <w:r w:rsidRPr="00D80808">
        <w:rPr>
          <w:lang w:val="fr-FR"/>
        </w:rPr>
        <w:t>idéntidem</w:t>
      </w:r>
      <w:r w:rsidR="009D7993" w:rsidRPr="00D80808">
        <w:rPr>
          <w:lang w:val="fr-FR"/>
        </w:rPr>
        <w:t xml:space="preserve"> </w:t>
      </w:r>
      <w:r w:rsidRPr="00D80808">
        <w:rPr>
          <w:lang w:val="fr-FR"/>
        </w:rPr>
        <w:t>erúmpens</w:t>
      </w:r>
      <w:r w:rsidR="005774A7">
        <w:rPr>
          <w:lang w:val="fr-FR"/>
        </w:rPr>
        <w:t> :</w:t>
      </w:r>
      <w:r w:rsidR="009D7993" w:rsidRPr="00D80808">
        <w:rPr>
          <w:lang w:val="fr-FR"/>
        </w:rPr>
        <w:t xml:space="preserve"> </w:t>
      </w:r>
      <w:r w:rsidRPr="00D80808">
        <w:rPr>
          <w:lang w:val="fr-FR"/>
        </w:rPr>
        <w:t>“</w:t>
      </w:r>
      <w:r w:rsidR="009D7993" w:rsidRPr="00D80808">
        <w:rPr>
          <w:lang w:val="fr-FR"/>
        </w:rPr>
        <w:t xml:space="preserve">Fili mi, </w:t>
      </w:r>
      <w:r w:rsidR="000C104D" w:rsidRPr="00D80808">
        <w:rPr>
          <w:lang w:val="fr-FR"/>
        </w:rPr>
        <w:t>Absalóm</w:t>
      </w:r>
      <w:r w:rsidR="009D7993" w:rsidRPr="00D80808">
        <w:rPr>
          <w:lang w:val="fr-FR"/>
        </w:rPr>
        <w:t xml:space="preserve">, </w:t>
      </w:r>
      <w:r w:rsidR="000C104D" w:rsidRPr="00D80808">
        <w:rPr>
          <w:lang w:val="fr-FR"/>
        </w:rPr>
        <w:t>Absalóm</w:t>
      </w:r>
      <w:r w:rsidR="009D7993" w:rsidRPr="00D80808">
        <w:rPr>
          <w:lang w:val="fr-FR"/>
        </w:rPr>
        <w:t>, fili mi</w:t>
      </w:r>
      <w:r w:rsidR="00BE217D">
        <w:rPr>
          <w:lang w:val="fr-FR"/>
        </w:rPr>
        <w:t> ;</w:t>
      </w:r>
      <w:r w:rsidR="009D7993" w:rsidRPr="00D80808">
        <w:rPr>
          <w:lang w:val="fr-FR"/>
        </w:rPr>
        <w:t xml:space="preserve"> </w:t>
      </w:r>
      <w:r w:rsidRPr="00D80808">
        <w:rPr>
          <w:lang w:val="fr-FR"/>
        </w:rPr>
        <w:t>útinam</w:t>
      </w:r>
      <w:r w:rsidR="009D7993" w:rsidRPr="00D80808">
        <w:rPr>
          <w:lang w:val="fr-FR"/>
        </w:rPr>
        <w:t xml:space="preserve"> pro te </w:t>
      </w:r>
      <w:r w:rsidRPr="00D80808">
        <w:rPr>
          <w:lang w:val="fr-FR"/>
        </w:rPr>
        <w:t>móriar</w:t>
      </w:r>
      <w:r w:rsidR="009D7993" w:rsidRPr="00D80808">
        <w:rPr>
          <w:lang w:val="fr-FR"/>
        </w:rPr>
        <w:t xml:space="preserve">, </w:t>
      </w:r>
      <w:r w:rsidR="000C104D" w:rsidRPr="00D80808">
        <w:rPr>
          <w:lang w:val="fr-FR"/>
        </w:rPr>
        <w:t>Absalóm</w:t>
      </w:r>
      <w:r w:rsidR="009D7993" w:rsidRPr="00D80808">
        <w:rPr>
          <w:lang w:val="fr-FR"/>
        </w:rPr>
        <w:t xml:space="preserve"> fili mi, fili mi, </w:t>
      </w:r>
      <w:r w:rsidR="000C104D" w:rsidRPr="00D80808">
        <w:rPr>
          <w:lang w:val="fr-FR"/>
        </w:rPr>
        <w:t>Absalóm</w:t>
      </w:r>
      <w:r w:rsidR="004B7888" w:rsidRPr="00D80808">
        <w:rPr>
          <w:lang w:val="fr-FR"/>
        </w:rPr>
        <w:t> !</w:t>
      </w:r>
      <w:r w:rsidR="00676DE9" w:rsidRPr="00D80808">
        <w:rPr>
          <w:lang w:val="fr-FR"/>
        </w:rPr>
        <w:t>”</w:t>
      </w:r>
      <w:r w:rsidR="009D7993" w:rsidRPr="00D80808">
        <w:rPr>
          <w:lang w:val="fr-FR"/>
        </w:rPr>
        <w:t xml:space="preserve"> </w:t>
      </w:r>
    </w:p>
    <w:p w:rsidR="000E1190" w:rsidRDefault="00C87EAE" w:rsidP="00430F28">
      <w:pPr>
        <w:pStyle w:val="absconditus"/>
      </w:pPr>
      <w:r>
        <w:t>~</w:t>
      </w:r>
    </w:p>
    <w:p w:rsidR="00263EC3" w:rsidRDefault="00263EC3" w:rsidP="00263EC3">
      <w:pPr>
        <w:pStyle w:val="vocabulum"/>
      </w:pPr>
      <w:r w:rsidRPr="000E1190">
        <w:rPr>
          <w:rStyle w:val="aditus"/>
        </w:rPr>
        <w:t>sollĭcĭtus</w:t>
      </w:r>
      <w:r w:rsidRPr="00023B16">
        <w:t xml:space="preserve">, </w:t>
      </w:r>
      <w:r w:rsidRPr="00FC73E1">
        <w:rPr>
          <w:rStyle w:val="flexio"/>
        </w:rPr>
        <w:t xml:space="preserve">a, </w:t>
      </w:r>
      <w:r w:rsidRPr="007F2AC0">
        <w:rPr>
          <w:rStyle w:val="flexio"/>
        </w:rPr>
        <w:t>um</w:t>
      </w:r>
      <w:r w:rsidR="009D14D5">
        <w:t> :</w:t>
      </w:r>
      <w:r w:rsidRPr="00023B16">
        <w:t xml:space="preserve"> </w:t>
      </w:r>
      <w:r w:rsidRPr="00263EC3">
        <w:rPr>
          <w:rStyle w:val="cnumerus2"/>
        </w:rPr>
        <w:t>1.</w:t>
      </w:r>
      <w:r>
        <w:t xml:space="preserve"> entièrement remué, agité </w:t>
      </w:r>
      <w:r w:rsidRPr="00263EC3">
        <w:rPr>
          <w:rStyle w:val="cnumerus2"/>
        </w:rPr>
        <w:t>a)</w:t>
      </w:r>
      <w:r>
        <w:t xml:space="preserve"> sans cesse agité </w:t>
      </w:r>
      <w:r w:rsidRPr="00263EC3">
        <w:rPr>
          <w:rStyle w:val="cnumerus2"/>
        </w:rPr>
        <w:t>b)</w:t>
      </w:r>
      <w:r>
        <w:t xml:space="preserve"> </w:t>
      </w:r>
      <w:r w:rsidRPr="00263EC3">
        <w:rPr>
          <w:rStyle w:val="lt"/>
        </w:rPr>
        <w:t>mare sollícitum</w:t>
      </w:r>
      <w:r>
        <w:t>, mer agitée</w:t>
      </w:r>
      <w:r w:rsidR="00BE217D">
        <w:t> ;</w:t>
      </w:r>
      <w:r>
        <w:t xml:space="preserve"> </w:t>
      </w:r>
      <w:r w:rsidRPr="00263EC3">
        <w:rPr>
          <w:rStyle w:val="lt"/>
        </w:rPr>
        <w:t>sollicita ratis</w:t>
      </w:r>
      <w:r>
        <w:t>, navire balloté</w:t>
      </w:r>
      <w:r w:rsidR="00BE217D">
        <w:t> ;</w:t>
      </w:r>
      <w:r>
        <w:t xml:space="preserve"> </w:t>
      </w:r>
      <w:r w:rsidRPr="00263EC3">
        <w:rPr>
          <w:rStyle w:val="cnumerus2"/>
        </w:rPr>
        <w:t>2.</w:t>
      </w:r>
      <w:r>
        <w:t xml:space="preserve"> plein d’anxiété, de souci, troublé, inquiet, alarmé, agité // </w:t>
      </w:r>
      <w:r w:rsidRPr="00263EC3">
        <w:rPr>
          <w:rStyle w:val="lt"/>
        </w:rPr>
        <w:t>de áliqua re</w:t>
      </w:r>
      <w:r>
        <w:t xml:space="preserve">, inquiet de, au sujet de qqch // </w:t>
      </w:r>
      <w:r w:rsidRPr="00263EC3">
        <w:rPr>
          <w:rStyle w:val="lt"/>
        </w:rPr>
        <w:t>sollícitus futúri</w:t>
      </w:r>
      <w:r>
        <w:t xml:space="preserve">, inquiet de l’avenir // </w:t>
      </w:r>
      <w:r w:rsidRPr="00B73D87">
        <w:rPr>
          <w:rStyle w:val="gt"/>
        </w:rPr>
        <w:t xml:space="preserve">[avec </w:t>
      </w:r>
      <w:r w:rsidRPr="00B73D87">
        <w:rPr>
          <w:rStyle w:val="lit"/>
        </w:rPr>
        <w:t>ex</w:t>
      </w:r>
      <w:r w:rsidRPr="00B73D87">
        <w:rPr>
          <w:rStyle w:val="gt"/>
        </w:rPr>
        <w:t>]</w:t>
      </w:r>
      <w:r>
        <w:t xml:space="preserve"> à la suite de // </w:t>
      </w:r>
      <w:r w:rsidRPr="00B73D87">
        <w:rPr>
          <w:rStyle w:val="gt"/>
        </w:rPr>
        <w:t xml:space="preserve">[avec </w:t>
      </w:r>
      <w:r>
        <w:rPr>
          <w:rStyle w:val="lit"/>
        </w:rPr>
        <w:t>ne</w:t>
      </w:r>
      <w:r w:rsidRPr="00B73D87">
        <w:rPr>
          <w:rStyle w:val="gt"/>
        </w:rPr>
        <w:t>]</w:t>
      </w:r>
      <w:r>
        <w:t xml:space="preserve"> </w:t>
      </w:r>
      <w:r w:rsidRPr="00263EC3">
        <w:rPr>
          <w:rStyle w:val="lt"/>
        </w:rPr>
        <w:t>mater sollicita est, ne… conspíciat</w:t>
      </w:r>
      <w:r>
        <w:t xml:space="preserve">, la mère angoissée appréhende de voir // </w:t>
      </w:r>
      <w:r w:rsidRPr="00B73D87">
        <w:rPr>
          <w:rStyle w:val="gt"/>
        </w:rPr>
        <w:t>[avec</w:t>
      </w:r>
      <w:r>
        <w:rPr>
          <w:rStyle w:val="gt"/>
        </w:rPr>
        <w:t xml:space="preserve"> interr. indir.</w:t>
      </w:r>
      <w:r w:rsidRPr="00B73D87">
        <w:rPr>
          <w:rStyle w:val="gt"/>
        </w:rPr>
        <w:t>]</w:t>
      </w:r>
      <w:r>
        <w:t xml:space="preserve"> </w:t>
      </w:r>
      <w:r w:rsidRPr="00263EC3">
        <w:rPr>
          <w:rStyle w:val="lt"/>
        </w:rPr>
        <w:t>sollícitus quidnam futúrum sit</w:t>
      </w:r>
      <w:r>
        <w:t xml:space="preserve">, inquiet de l’avenir // </w:t>
      </w:r>
      <w:r w:rsidRPr="00B73D87">
        <w:rPr>
          <w:rStyle w:val="gt"/>
        </w:rPr>
        <w:t>[</w:t>
      </w:r>
      <w:r>
        <w:rPr>
          <w:rStyle w:val="gt"/>
        </w:rPr>
        <w:t>animaux</w:t>
      </w:r>
      <w:r w:rsidR="00E20E09" w:rsidRPr="00B73D87">
        <w:rPr>
          <w:rStyle w:val="gt"/>
        </w:rPr>
        <w:t>]</w:t>
      </w:r>
      <w:r w:rsidR="00E20E09" w:rsidRPr="00E20E09">
        <w:t> :</w:t>
      </w:r>
      <w:r>
        <w:t xml:space="preserve"> </w:t>
      </w:r>
      <w:r w:rsidRPr="00263EC3">
        <w:rPr>
          <w:rStyle w:val="lt"/>
        </w:rPr>
        <w:t>sollícitus lepus</w:t>
      </w:r>
      <w:r>
        <w:t xml:space="preserve">, le lièvre inquiet, craintif // </w:t>
      </w:r>
      <w:r w:rsidRPr="00263EC3">
        <w:rPr>
          <w:rStyle w:val="lt"/>
        </w:rPr>
        <w:t>canis sollícitus ad noctúrnos strépitus</w:t>
      </w:r>
      <w:r>
        <w:t>, le chien attentif aux bruits de la nuit</w:t>
      </w:r>
      <w:r w:rsidR="00BE217D">
        <w:t> ;</w:t>
      </w:r>
      <w:r>
        <w:t xml:space="preserve"> </w:t>
      </w:r>
      <w:r w:rsidRPr="00263EC3">
        <w:rPr>
          <w:rStyle w:val="cnumerus2"/>
        </w:rPr>
        <w:t>4.</w:t>
      </w:r>
      <w:r>
        <w:t xml:space="preserve"> </w:t>
      </w:r>
      <w:r>
        <w:rPr>
          <w:rStyle w:val="gt"/>
        </w:rPr>
        <w:t>[chose</w:t>
      </w:r>
      <w:r w:rsidRPr="00B73D87">
        <w:rPr>
          <w:rStyle w:val="gt"/>
        </w:rPr>
        <w:t>]</w:t>
      </w:r>
      <w:r>
        <w:t xml:space="preserve"> </w:t>
      </w:r>
      <w:r>
        <w:rPr>
          <w:rStyle w:val="lt"/>
        </w:rPr>
        <w:t>sollí</w:t>
      </w:r>
      <w:r w:rsidRPr="00263EC3">
        <w:rPr>
          <w:rStyle w:val="lt"/>
        </w:rPr>
        <w:t>cita expectátio</w:t>
      </w:r>
      <w:r>
        <w:t xml:space="preserve">, attente inquiète // </w:t>
      </w:r>
      <w:r w:rsidRPr="00263EC3">
        <w:rPr>
          <w:rStyle w:val="lt"/>
        </w:rPr>
        <w:t>nemo sollícito bono frúitur</w:t>
      </w:r>
      <w:r>
        <w:t>, on ne jouit pas d’un bien instable, qui cause des soucis</w:t>
      </w:r>
      <w:r w:rsidR="00BE217D">
        <w:t> ;</w:t>
      </w:r>
      <w:r>
        <w:t xml:space="preserve"> </w:t>
      </w:r>
      <w:r>
        <w:rPr>
          <w:rStyle w:val="lt"/>
        </w:rPr>
        <w:t>ó</w:t>
      </w:r>
      <w:r w:rsidRPr="00263EC3">
        <w:rPr>
          <w:rStyle w:val="lt"/>
        </w:rPr>
        <w:t>mn</w:t>
      </w:r>
      <w:r>
        <w:rPr>
          <w:rStyle w:val="lt"/>
        </w:rPr>
        <w:t>ia suspécta atque sollí</w:t>
      </w:r>
      <w:r w:rsidRPr="00263EC3">
        <w:rPr>
          <w:rStyle w:val="lt"/>
        </w:rPr>
        <w:t>cita</w:t>
      </w:r>
      <w:r>
        <w:t xml:space="preserve">, tout est objet de soupçon et d’inquiétude // </w:t>
      </w:r>
      <w:r w:rsidRPr="00263EC3">
        <w:rPr>
          <w:rStyle w:val="lt"/>
        </w:rPr>
        <w:t>sollicítior</w:t>
      </w:r>
      <w:r w:rsidR="00BE217D">
        <w:t> ;</w:t>
      </w:r>
      <w:r>
        <w:t xml:space="preserve"> </w:t>
      </w:r>
      <w:r w:rsidRPr="00263EC3">
        <w:rPr>
          <w:rStyle w:val="lt"/>
        </w:rPr>
        <w:t>-issĭmus</w:t>
      </w:r>
      <w:r>
        <w:t xml:space="preserve"> // </w:t>
      </w:r>
      <w:r w:rsidRPr="00263EC3">
        <w:rPr>
          <w:rStyle w:val="cnumerus2"/>
        </w:rPr>
        <w:t>5.</w:t>
      </w:r>
      <w:r>
        <w:t xml:space="preserve"> </w:t>
      </w:r>
      <w:r>
        <w:rPr>
          <w:rStyle w:val="gt"/>
        </w:rPr>
        <w:t>[hommes</w:t>
      </w:r>
      <w:r w:rsidRPr="00B73D87">
        <w:rPr>
          <w:rStyle w:val="gt"/>
        </w:rPr>
        <w:t>]</w:t>
      </w:r>
      <w:r>
        <w:t xml:space="preserve"> soigneux, attentif // chargé de </w:t>
      </w:r>
      <w:r>
        <w:rPr>
          <w:rStyle w:val="gt"/>
        </w:rPr>
        <w:t>[super</w:t>
      </w:r>
      <w:r w:rsidRPr="00B73D87">
        <w:rPr>
          <w:rStyle w:val="gt"/>
        </w:rPr>
        <w:t>]</w:t>
      </w:r>
      <w:r w:rsidRPr="00023B16">
        <w:t xml:space="preserve">. </w:t>
      </w:r>
    </w:p>
    <w:p w:rsidR="000E1190" w:rsidRDefault="00422648" w:rsidP="00422648">
      <w:pPr>
        <w:pStyle w:val="vocabulum"/>
      </w:pPr>
      <w:r w:rsidRPr="00262E79">
        <w:t xml:space="preserve">1 </w:t>
      </w:r>
      <w:r w:rsidRPr="00B232F5">
        <w:rPr>
          <w:rStyle w:val="aditus"/>
        </w:rPr>
        <w:t>prōflīgō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abattre, </w:t>
      </w:r>
      <w:r w:rsidRPr="00023B16">
        <w:t xml:space="preserve">renverser, </w:t>
      </w:r>
      <w:r>
        <w:t>terrasser</w:t>
      </w:r>
      <w:r w:rsidR="00BE217D">
        <w:t> ;</w:t>
      </w:r>
      <w:r>
        <w:t xml:space="preserve"> </w:t>
      </w:r>
      <w:r w:rsidRPr="00831F62">
        <w:rPr>
          <w:rStyle w:val="cnumerus2"/>
        </w:rPr>
        <w:t>2.</w:t>
      </w:r>
      <w:r>
        <w:t xml:space="preserve"> </w:t>
      </w:r>
      <w:r w:rsidRPr="00BF45BC">
        <w:rPr>
          <w:rStyle w:val="gt"/>
        </w:rPr>
        <w:t>[fig.]</w:t>
      </w:r>
      <w:r>
        <w:t xml:space="preserve"> porter un coup décisif à une chose, en décider l’issue, rendre sa fin imminente</w:t>
      </w:r>
      <w:r w:rsidRPr="00023B16">
        <w:t xml:space="preserve">. </w:t>
      </w:r>
    </w:p>
    <w:p w:rsidR="000E1190" w:rsidRDefault="00CA7599" w:rsidP="00CA7599">
      <w:pPr>
        <w:pStyle w:val="vocabulum"/>
      </w:pPr>
      <w:r w:rsidRPr="000E1190">
        <w:rPr>
          <w:rStyle w:val="aditus"/>
        </w:rPr>
        <w:t>laetŏr</w:t>
      </w:r>
      <w:r w:rsidRPr="00023B16">
        <w:t xml:space="preserve">, </w:t>
      </w:r>
      <w:r w:rsidRPr="00FC73E1">
        <w:rPr>
          <w:rStyle w:val="flexio"/>
        </w:rPr>
        <w:t>ārĭs, ārī, ātus sum</w:t>
      </w:r>
      <w:r>
        <w:t xml:space="preserve">, </w:t>
      </w:r>
      <w:r w:rsidRPr="0002783F">
        <w:rPr>
          <w:rStyle w:val="gt"/>
        </w:rPr>
        <w:t>intr.</w:t>
      </w:r>
      <w:r w:rsidR="009D14D5">
        <w:t> :</w:t>
      </w:r>
      <w:r w:rsidRPr="00023B16">
        <w:t xml:space="preserve"> se réjouir. </w:t>
      </w:r>
    </w:p>
    <w:p w:rsidR="000E1190" w:rsidRDefault="00B4794D" w:rsidP="00B4794D">
      <w:pPr>
        <w:pStyle w:val="vocabulum"/>
      </w:pPr>
      <w:r w:rsidRPr="000E1190">
        <w:rPr>
          <w:rStyle w:val="aditus"/>
        </w:rPr>
        <w:t>ĭnambŭlō</w:t>
      </w:r>
      <w:r w:rsidRPr="00AD5FD5">
        <w:t xml:space="preserve">, </w:t>
      </w:r>
      <w:r w:rsidRPr="00CD4F3A">
        <w:rPr>
          <w:rStyle w:val="flexio"/>
        </w:rPr>
        <w:t>ās, āre, āvī, ātum</w:t>
      </w:r>
      <w:r w:rsidRPr="00AD5FD5">
        <w:t xml:space="preserve">, </w:t>
      </w:r>
      <w:r w:rsidRPr="0002783F">
        <w:rPr>
          <w:rStyle w:val="gt"/>
        </w:rPr>
        <w:t>intr.</w:t>
      </w:r>
      <w:r w:rsidR="009D14D5">
        <w:t> :</w:t>
      </w:r>
      <w:r w:rsidRPr="00AD5FD5">
        <w:t xml:space="preserve"> se promener. </w:t>
      </w:r>
    </w:p>
    <w:p w:rsidR="000E1190" w:rsidRDefault="008122EE" w:rsidP="008122EE">
      <w:pPr>
        <w:pStyle w:val="vocabulum"/>
      </w:pPr>
      <w:r w:rsidRPr="000E1190">
        <w:rPr>
          <w:rStyle w:val="aditus"/>
        </w:rPr>
        <w:t>cēnācŭlum</w:t>
      </w:r>
      <w:r w:rsidRPr="00AD5FD5">
        <w:t xml:space="preserve">, </w:t>
      </w:r>
      <w:r w:rsidRPr="00497DEC">
        <w:rPr>
          <w:rStyle w:val="flexio"/>
        </w:rPr>
        <w:t>i</w:t>
      </w:r>
      <w:r w:rsidRPr="00AD5FD5">
        <w:t xml:space="preserve">, </w:t>
      </w:r>
      <w:r w:rsidRPr="00BF45BC">
        <w:rPr>
          <w:rStyle w:val="gt"/>
        </w:rPr>
        <w:t>n.</w:t>
      </w:r>
      <w:r w:rsidR="009D14D5">
        <w:t> :</w:t>
      </w:r>
      <w:r w:rsidRPr="00AD5FD5">
        <w:t xml:space="preserve"> salle à manger</w:t>
      </w:r>
      <w:r w:rsidR="00987B40" w:rsidRPr="00AD5FD5">
        <w:t xml:space="preserve">. </w:t>
      </w:r>
    </w:p>
    <w:p w:rsidR="00995ABD" w:rsidRDefault="00995ABD" w:rsidP="00995ABD">
      <w:pPr>
        <w:pStyle w:val="vocabulum"/>
      </w:pPr>
      <w:r w:rsidRPr="000E1190">
        <w:rPr>
          <w:rStyle w:val="aditus"/>
        </w:rPr>
        <w:t>ĭdentĭdĕm</w:t>
      </w:r>
      <w:r w:rsidRPr="00023B16">
        <w:t xml:space="preserve">, </w:t>
      </w:r>
      <w:r w:rsidRPr="0002783F">
        <w:rPr>
          <w:rStyle w:val="gt"/>
        </w:rPr>
        <w:t>adv.</w:t>
      </w:r>
      <w:r w:rsidR="009D14D5">
        <w:t> :</w:t>
      </w:r>
      <w:r w:rsidRPr="00023B16">
        <w:t xml:space="preserve"> à dive</w:t>
      </w:r>
      <w:r>
        <w:t>rses reprises, continuellement</w:t>
      </w:r>
      <w:r w:rsidRPr="00023B16">
        <w:t xml:space="preserve">. </w:t>
      </w:r>
    </w:p>
    <w:p w:rsidR="00B84F7F" w:rsidRDefault="00EA7806" w:rsidP="00EA7806">
      <w:pPr>
        <w:pStyle w:val="vocabulum"/>
      </w:pPr>
      <w:r w:rsidRPr="000E1190">
        <w:rPr>
          <w:rStyle w:val="aditus"/>
        </w:rPr>
        <w:lastRenderedPageBreak/>
        <w:t>ŭtĭnam</w:t>
      </w:r>
      <w:r w:rsidRPr="00023B16">
        <w:t xml:space="preserve">, </w:t>
      </w:r>
      <w:r w:rsidRPr="0002783F">
        <w:rPr>
          <w:rStyle w:val="gt"/>
        </w:rPr>
        <w:t>adv.</w:t>
      </w:r>
      <w:r w:rsidRPr="00023B16">
        <w:t xml:space="preserve"> </w:t>
      </w:r>
      <w:r w:rsidRPr="008E0661">
        <w:rPr>
          <w:rStyle w:val="gt"/>
        </w:rPr>
        <w:t xml:space="preserve">avec </w:t>
      </w:r>
      <w:r w:rsidRPr="0002783F">
        <w:rPr>
          <w:rStyle w:val="gt"/>
        </w:rPr>
        <w:t>subj.</w:t>
      </w:r>
      <w:r w:rsidR="009D14D5">
        <w:t> :</w:t>
      </w:r>
      <w:r w:rsidRPr="00023B16">
        <w:t xml:space="preserve"> plaise à Dieu</w:t>
      </w:r>
      <w:r>
        <w:t>, ah, si</w:t>
      </w:r>
      <w:r w:rsidR="009D14D5">
        <w:t> :</w:t>
      </w:r>
      <w:r>
        <w:t xml:space="preserve"> </w:t>
      </w:r>
      <w:r w:rsidRPr="00D316C2">
        <w:rPr>
          <w:rStyle w:val="gt"/>
        </w:rPr>
        <w:t>[avec subj.]</w:t>
      </w:r>
      <w:r>
        <w:t xml:space="preserve"> // </w:t>
      </w:r>
      <w:r w:rsidRPr="00D316C2">
        <w:rPr>
          <w:rStyle w:val="gt"/>
        </w:rPr>
        <w:t>[</w:t>
      </w:r>
      <w:r>
        <w:rPr>
          <w:rStyle w:val="gt"/>
        </w:rPr>
        <w:t>ellipse du verbe</w:t>
      </w:r>
      <w:r w:rsidRPr="00D316C2">
        <w:rPr>
          <w:rStyle w:val="gt"/>
        </w:rPr>
        <w:t>]</w:t>
      </w:r>
      <w:r>
        <w:t xml:space="preserve"> // </w:t>
      </w:r>
      <w:r w:rsidRPr="00D316C2">
        <w:rPr>
          <w:rStyle w:val="gt"/>
        </w:rPr>
        <w:t xml:space="preserve">[avec </w:t>
      </w:r>
      <w:r w:rsidRPr="00EA7806">
        <w:rPr>
          <w:rStyle w:val="lit"/>
        </w:rPr>
        <w:t>quod</w:t>
      </w:r>
      <w:r>
        <w:rPr>
          <w:rStyle w:val="gt"/>
        </w:rPr>
        <w:t xml:space="preserve"> de liaison</w:t>
      </w:r>
      <w:r w:rsidRPr="00D316C2">
        <w:rPr>
          <w:rStyle w:val="gt"/>
        </w:rPr>
        <w:t>.]</w:t>
      </w:r>
      <w:r>
        <w:t xml:space="preserve"> </w:t>
      </w:r>
      <w:r w:rsidRPr="00D316C2">
        <w:rPr>
          <w:rStyle w:val="lt"/>
        </w:rPr>
        <w:t>et útinam</w:t>
      </w:r>
      <w:r>
        <w:t xml:space="preserve">, et puisse // </w:t>
      </w:r>
      <w:r w:rsidRPr="00D316C2">
        <w:rPr>
          <w:rStyle w:val="gt"/>
        </w:rPr>
        <w:t xml:space="preserve">[avec </w:t>
      </w:r>
      <w:r>
        <w:rPr>
          <w:rStyle w:val="gt"/>
        </w:rPr>
        <w:t xml:space="preserve">nég. </w:t>
      </w:r>
      <w:r w:rsidRPr="00D316C2">
        <w:rPr>
          <w:rStyle w:val="lit"/>
        </w:rPr>
        <w:t>ne</w:t>
      </w:r>
      <w:r w:rsidRPr="00D316C2">
        <w:rPr>
          <w:rStyle w:val="gt"/>
        </w:rPr>
        <w:t>]</w:t>
      </w:r>
      <w:r>
        <w:t xml:space="preserve"> // </w:t>
      </w:r>
      <w:r w:rsidRPr="00D316C2">
        <w:rPr>
          <w:rStyle w:val="gt"/>
        </w:rPr>
        <w:t xml:space="preserve">[avec </w:t>
      </w:r>
      <w:r w:rsidRPr="00D316C2">
        <w:rPr>
          <w:rStyle w:val="lit"/>
        </w:rPr>
        <w:t>non</w:t>
      </w:r>
      <w:r>
        <w:rPr>
          <w:rStyle w:val="gt"/>
        </w:rPr>
        <w:t xml:space="preserve"> et </w:t>
      </w:r>
      <w:r w:rsidRPr="00D316C2">
        <w:rPr>
          <w:rStyle w:val="lit"/>
        </w:rPr>
        <w:t>ne</w:t>
      </w:r>
      <w:r w:rsidRPr="00D316C2">
        <w:rPr>
          <w:rStyle w:val="gt"/>
        </w:rPr>
        <w:t xml:space="preserve"> successivement]</w:t>
      </w:r>
      <w:r>
        <w:t xml:space="preserve"> // </w:t>
      </w:r>
      <w:r w:rsidRPr="00D316C2">
        <w:rPr>
          <w:rStyle w:val="gt"/>
        </w:rPr>
        <w:t xml:space="preserve">[avec </w:t>
      </w:r>
      <w:r>
        <w:rPr>
          <w:rStyle w:val="lit"/>
        </w:rPr>
        <w:t>non</w:t>
      </w:r>
      <w:r w:rsidRPr="00D316C2">
        <w:rPr>
          <w:rStyle w:val="gt"/>
        </w:rPr>
        <w:t>]</w:t>
      </w:r>
      <w:r w:rsidRPr="00023B16">
        <w:t xml:space="preserve">. </w:t>
      </w:r>
    </w:p>
    <w:p w:rsidR="00553575" w:rsidRDefault="00553575" w:rsidP="00553575">
      <w:pPr>
        <w:pStyle w:val="i"/>
      </w:pPr>
      <w:r>
        <w:t>CXXXV. Cependant David se tenait à la porte de la ville, attendant l’issue du combat, inquiet surtout du salut de son fils.</w:t>
      </w:r>
    </w:p>
    <w:p w:rsidR="00553575" w:rsidRDefault="00553575" w:rsidP="00553575">
      <w:pPr>
        <w:pStyle w:val="i"/>
      </w:pPr>
      <w:r>
        <w:t>Lorsqu’on lui annonça la défaite des ennemis et la mort d’Absalon, non-seulement il ne se réjouit pas de la victoire qu’il avait remportée, mais il conçut une vive douleur de la mort de sou fils.</w:t>
      </w:r>
    </w:p>
    <w:p w:rsidR="00553575" w:rsidRDefault="00553575" w:rsidP="00553575">
      <w:pPr>
        <w:pStyle w:val="i"/>
      </w:pPr>
      <w:r>
        <w:t>Accablé de chagrin, il se promenait dans son appartement, et laissait à chaque instant échapper ces mots</w:t>
      </w:r>
      <w:r w:rsidR="009D14D5">
        <w:t> :</w:t>
      </w:r>
      <w:r>
        <w:t xml:space="preserve"> « Mon fils Absalon, Absalon mon fils ! plût à Dieu que je fusse mort à ta place, Absalon mon fils, mon fils Absalon ! »</w:t>
      </w:r>
    </w:p>
    <w:p w:rsidR="00B30990" w:rsidRPr="00930EE0" w:rsidRDefault="00B84F7F" w:rsidP="006562DB">
      <w:pPr>
        <w:pStyle w:val="absconditus"/>
      </w:pPr>
      <w:r>
        <w:t>$</w:t>
      </w:r>
    </w:p>
    <w:tbl>
      <w:tblPr>
        <w:tblW w:w="5000" w:type="pct"/>
        <w:tblLook w:val="04A0"/>
      </w:tblPr>
      <w:tblGrid>
        <w:gridCol w:w="3242"/>
        <w:gridCol w:w="4214"/>
      </w:tblGrid>
      <w:tr w:rsidR="00BB1A4C" w:rsidRPr="00822DC6" w:rsidTr="008212CF">
        <w:tc>
          <w:tcPr>
            <w:tcW w:w="2174" w:type="pct"/>
          </w:tcPr>
          <w:p w:rsidR="00BB1A4C" w:rsidRPr="00D63136" w:rsidRDefault="00BB1A4C" w:rsidP="00B7663C">
            <w:pPr>
              <w:pStyle w:val="sv"/>
            </w:pPr>
            <w:r w:rsidRPr="00D63136">
              <w:t xml:space="preserve">CXXXV. Intérea David </w:t>
            </w:r>
          </w:p>
        </w:tc>
        <w:tc>
          <w:tcPr>
            <w:tcW w:w="2826" w:type="pct"/>
          </w:tcPr>
          <w:p w:rsidR="00BB1A4C" w:rsidRPr="00822DC6" w:rsidRDefault="00BB1A4C" w:rsidP="00B7663C">
            <w:pPr>
              <w:pStyle w:val="iv"/>
            </w:pPr>
            <w:r w:rsidRPr="00822DC6">
              <w:t>CXXXV. Cependant David</w:t>
            </w:r>
          </w:p>
        </w:tc>
      </w:tr>
      <w:tr w:rsidR="00BB1A4C" w:rsidRPr="00822DC6" w:rsidTr="008212CF">
        <w:tc>
          <w:tcPr>
            <w:tcW w:w="2174" w:type="pct"/>
          </w:tcPr>
          <w:p w:rsidR="00BB1A4C" w:rsidRPr="00D63136" w:rsidRDefault="00BB1A4C" w:rsidP="00B7663C">
            <w:pPr>
              <w:pStyle w:val="sv"/>
            </w:pPr>
            <w:r w:rsidRPr="00D63136">
              <w:t xml:space="preserve">stabat ad portam urbis, </w:t>
            </w:r>
          </w:p>
        </w:tc>
        <w:tc>
          <w:tcPr>
            <w:tcW w:w="2826" w:type="pct"/>
          </w:tcPr>
          <w:p w:rsidR="00BB1A4C" w:rsidRPr="00822DC6" w:rsidRDefault="00BB1A4C" w:rsidP="00B7663C">
            <w:pPr>
              <w:pStyle w:val="iv"/>
            </w:pPr>
            <w:r w:rsidRPr="00822DC6">
              <w:t>se tenait à la porte de la ville,</w:t>
            </w:r>
          </w:p>
        </w:tc>
      </w:tr>
      <w:tr w:rsidR="00BB1A4C" w:rsidRPr="00822DC6" w:rsidTr="008212CF">
        <w:tc>
          <w:tcPr>
            <w:tcW w:w="2174" w:type="pct"/>
          </w:tcPr>
          <w:p w:rsidR="00BB1A4C" w:rsidRPr="00D63136" w:rsidRDefault="00BB1A4C" w:rsidP="00B7663C">
            <w:pPr>
              <w:pStyle w:val="sv"/>
            </w:pPr>
            <w:r w:rsidRPr="00D63136">
              <w:t xml:space="preserve">expéctans </w:t>
            </w:r>
          </w:p>
        </w:tc>
        <w:tc>
          <w:tcPr>
            <w:tcW w:w="2826" w:type="pct"/>
          </w:tcPr>
          <w:p w:rsidR="00BB1A4C" w:rsidRPr="00822DC6" w:rsidRDefault="00BB1A4C" w:rsidP="00B7663C">
            <w:pPr>
              <w:pStyle w:val="iv"/>
            </w:pPr>
            <w:r w:rsidRPr="00822DC6">
              <w:t>attendant</w:t>
            </w:r>
          </w:p>
        </w:tc>
      </w:tr>
      <w:tr w:rsidR="00BB1A4C" w:rsidRPr="00822DC6" w:rsidTr="008212CF">
        <w:tc>
          <w:tcPr>
            <w:tcW w:w="2174" w:type="pct"/>
          </w:tcPr>
          <w:p w:rsidR="00BB1A4C" w:rsidRPr="00D63136" w:rsidRDefault="00BB1A4C" w:rsidP="00B7663C">
            <w:pPr>
              <w:pStyle w:val="sv"/>
            </w:pPr>
            <w:r w:rsidRPr="00D63136">
              <w:t>evéntum pugnæ</w:t>
            </w:r>
          </w:p>
        </w:tc>
        <w:tc>
          <w:tcPr>
            <w:tcW w:w="2826" w:type="pct"/>
          </w:tcPr>
          <w:p w:rsidR="00BB1A4C" w:rsidRPr="00822DC6" w:rsidRDefault="00BB1A4C" w:rsidP="00B7663C">
            <w:pPr>
              <w:pStyle w:val="iv"/>
            </w:pPr>
            <w:r w:rsidRPr="00822DC6">
              <w:t>l’issue du combat,</w:t>
            </w:r>
          </w:p>
        </w:tc>
      </w:tr>
      <w:tr w:rsidR="00BB1A4C" w:rsidRPr="00822DC6" w:rsidTr="008212CF">
        <w:tc>
          <w:tcPr>
            <w:tcW w:w="2174" w:type="pct"/>
          </w:tcPr>
          <w:p w:rsidR="00BB1A4C" w:rsidRPr="00D63136" w:rsidRDefault="00BB1A4C" w:rsidP="00B7663C">
            <w:pPr>
              <w:pStyle w:val="sv"/>
            </w:pPr>
            <w:r w:rsidRPr="00D63136">
              <w:t xml:space="preserve">et sollícitus máxime </w:t>
            </w:r>
          </w:p>
        </w:tc>
        <w:tc>
          <w:tcPr>
            <w:tcW w:w="2826" w:type="pct"/>
          </w:tcPr>
          <w:p w:rsidR="00BB1A4C" w:rsidRPr="00822DC6" w:rsidRDefault="00BB1A4C" w:rsidP="00B7663C">
            <w:pPr>
              <w:pStyle w:val="iv"/>
            </w:pPr>
            <w:r w:rsidRPr="00822DC6">
              <w:t>et inquiet surtout</w:t>
            </w:r>
          </w:p>
        </w:tc>
      </w:tr>
      <w:tr w:rsidR="00BB1A4C" w:rsidRPr="00822DC6" w:rsidTr="008212CF">
        <w:tc>
          <w:tcPr>
            <w:tcW w:w="2174" w:type="pct"/>
          </w:tcPr>
          <w:p w:rsidR="00BB1A4C" w:rsidRPr="00D63136" w:rsidRDefault="00BB1A4C" w:rsidP="00BA7202">
            <w:pPr>
              <w:pStyle w:val="sv"/>
            </w:pPr>
            <w:r w:rsidRPr="00D63136">
              <w:t>de salute fílii. »</w:t>
            </w:r>
            <w:r w:rsidR="00BA7202">
              <w:t xml:space="preserve"> </w:t>
            </w:r>
          </w:p>
        </w:tc>
        <w:tc>
          <w:tcPr>
            <w:tcW w:w="2826" w:type="pct"/>
          </w:tcPr>
          <w:p w:rsidR="00BB1A4C" w:rsidRPr="00822DC6" w:rsidRDefault="00BB1A4C" w:rsidP="00B7663C">
            <w:pPr>
              <w:pStyle w:val="iv"/>
            </w:pPr>
            <w:r w:rsidRPr="00822DC6">
              <w:t>du salut de son fils.</w:t>
            </w:r>
          </w:p>
        </w:tc>
      </w:tr>
      <w:tr w:rsidR="00BB1A4C" w:rsidRPr="00822DC6" w:rsidTr="008212CF">
        <w:tc>
          <w:tcPr>
            <w:tcW w:w="2174" w:type="pct"/>
          </w:tcPr>
          <w:p w:rsidR="00BB1A4C" w:rsidRPr="00D63136" w:rsidRDefault="00BB1A4C" w:rsidP="00B7663C">
            <w:pPr>
              <w:pStyle w:val="sv"/>
            </w:pPr>
            <w:r w:rsidRPr="00D63136">
              <w:t xml:space="preserve">Cum </w:t>
            </w:r>
          </w:p>
        </w:tc>
        <w:tc>
          <w:tcPr>
            <w:tcW w:w="2826" w:type="pct"/>
          </w:tcPr>
          <w:p w:rsidR="00BB1A4C" w:rsidRPr="00822DC6" w:rsidRDefault="00BB1A4C" w:rsidP="00B7663C">
            <w:pPr>
              <w:pStyle w:val="iv"/>
            </w:pPr>
            <w:r w:rsidRPr="00822DC6">
              <w:t>Lorsque</w:t>
            </w:r>
          </w:p>
        </w:tc>
      </w:tr>
      <w:tr w:rsidR="00BB1A4C" w:rsidRPr="00822DC6" w:rsidTr="008212CF">
        <w:tc>
          <w:tcPr>
            <w:tcW w:w="2174" w:type="pct"/>
          </w:tcPr>
          <w:p w:rsidR="00BB1A4C" w:rsidRPr="00D63136" w:rsidRDefault="00BB1A4C" w:rsidP="00B7663C">
            <w:pPr>
              <w:pStyle w:val="sv"/>
            </w:pPr>
            <w:r w:rsidRPr="00D63136">
              <w:t xml:space="preserve">nuntiátum esset illi </w:t>
            </w:r>
          </w:p>
        </w:tc>
        <w:tc>
          <w:tcPr>
            <w:tcW w:w="2826" w:type="pct"/>
          </w:tcPr>
          <w:p w:rsidR="00BB1A4C" w:rsidRPr="00822DC6" w:rsidRDefault="00BB1A4C" w:rsidP="00B7663C">
            <w:pPr>
              <w:pStyle w:val="iv"/>
            </w:pPr>
            <w:r w:rsidRPr="00822DC6">
              <w:t>il eut été annoncé à lui</w:t>
            </w:r>
          </w:p>
        </w:tc>
      </w:tr>
      <w:tr w:rsidR="00BB1A4C" w:rsidRPr="00822DC6" w:rsidTr="008212CF">
        <w:tc>
          <w:tcPr>
            <w:tcW w:w="2174" w:type="pct"/>
          </w:tcPr>
          <w:p w:rsidR="00BB1A4C" w:rsidRPr="00D63136" w:rsidRDefault="00BB1A4C" w:rsidP="00B7663C">
            <w:pPr>
              <w:pStyle w:val="sv"/>
            </w:pPr>
            <w:r w:rsidRPr="00D63136">
              <w:t xml:space="preserve">hostes profligátos esse </w:t>
            </w:r>
          </w:p>
        </w:tc>
        <w:tc>
          <w:tcPr>
            <w:tcW w:w="2826" w:type="pct"/>
          </w:tcPr>
          <w:p w:rsidR="00BB1A4C" w:rsidRPr="00822DC6" w:rsidRDefault="00BB1A4C" w:rsidP="00B7663C">
            <w:pPr>
              <w:pStyle w:val="iv"/>
            </w:pPr>
            <w:r w:rsidRPr="00822DC6">
              <w:t>les ennemis avoir été battus</w:t>
            </w:r>
          </w:p>
        </w:tc>
      </w:tr>
      <w:tr w:rsidR="00BB1A4C" w:rsidRPr="00822DC6" w:rsidTr="008212CF">
        <w:tc>
          <w:tcPr>
            <w:tcW w:w="2174" w:type="pct"/>
          </w:tcPr>
          <w:p w:rsidR="00BB1A4C" w:rsidRPr="00D63136" w:rsidRDefault="00BB1A4C" w:rsidP="00B7663C">
            <w:pPr>
              <w:pStyle w:val="sv"/>
            </w:pPr>
            <w:r w:rsidRPr="00D63136">
              <w:t xml:space="preserve">et Absalómem interféctum, </w:t>
            </w:r>
          </w:p>
        </w:tc>
        <w:tc>
          <w:tcPr>
            <w:tcW w:w="2826" w:type="pct"/>
          </w:tcPr>
          <w:p w:rsidR="00BB1A4C" w:rsidRPr="00822DC6" w:rsidRDefault="00BB1A4C" w:rsidP="00B7663C">
            <w:pPr>
              <w:pStyle w:val="iv"/>
            </w:pPr>
            <w:r w:rsidRPr="00822DC6">
              <w:t>et Absalon tué,</w:t>
            </w:r>
          </w:p>
        </w:tc>
      </w:tr>
      <w:tr w:rsidR="00BB1A4C" w:rsidRPr="00822DC6" w:rsidTr="008212CF">
        <w:tc>
          <w:tcPr>
            <w:tcW w:w="2174" w:type="pct"/>
          </w:tcPr>
          <w:p w:rsidR="00BB1A4C" w:rsidRPr="00930EE0" w:rsidRDefault="00BB1A4C" w:rsidP="00B7663C">
            <w:pPr>
              <w:pStyle w:val="sv"/>
              <w:rPr>
                <w:lang w:val="it-IT"/>
              </w:rPr>
            </w:pPr>
            <w:r w:rsidRPr="00930EE0">
              <w:rPr>
                <w:lang w:val="it-IT"/>
              </w:rPr>
              <w:t xml:space="preserve">non modo non lætátus est </w:t>
            </w:r>
          </w:p>
        </w:tc>
        <w:tc>
          <w:tcPr>
            <w:tcW w:w="2826" w:type="pct"/>
          </w:tcPr>
          <w:p w:rsidR="00BB1A4C" w:rsidRPr="00822DC6" w:rsidRDefault="00BB1A4C" w:rsidP="00B7663C">
            <w:pPr>
              <w:pStyle w:val="iv"/>
            </w:pPr>
            <w:r w:rsidRPr="00822DC6">
              <w:t>non-seulement il ne se réjouit pas</w:t>
            </w:r>
          </w:p>
        </w:tc>
      </w:tr>
      <w:tr w:rsidR="00BB1A4C" w:rsidRPr="00822DC6" w:rsidTr="008212CF">
        <w:tc>
          <w:tcPr>
            <w:tcW w:w="2174" w:type="pct"/>
          </w:tcPr>
          <w:p w:rsidR="00BB1A4C" w:rsidRPr="00D63136" w:rsidRDefault="00BB1A4C" w:rsidP="00B7663C">
            <w:pPr>
              <w:pStyle w:val="sv"/>
            </w:pPr>
            <w:r w:rsidRPr="00D63136">
              <w:t xml:space="preserve">de victória </w:t>
            </w:r>
          </w:p>
        </w:tc>
        <w:tc>
          <w:tcPr>
            <w:tcW w:w="2826" w:type="pct"/>
          </w:tcPr>
          <w:p w:rsidR="00BB1A4C" w:rsidRPr="00822DC6" w:rsidRDefault="00BB1A4C" w:rsidP="00B7663C">
            <w:pPr>
              <w:pStyle w:val="iv"/>
            </w:pPr>
            <w:r w:rsidRPr="00822DC6">
              <w:t>de la victoire</w:t>
            </w:r>
          </w:p>
        </w:tc>
      </w:tr>
      <w:tr w:rsidR="00BB1A4C" w:rsidRPr="00822DC6" w:rsidTr="008212CF">
        <w:tc>
          <w:tcPr>
            <w:tcW w:w="2174" w:type="pct"/>
          </w:tcPr>
          <w:p w:rsidR="00BB1A4C" w:rsidRPr="00D63136" w:rsidRDefault="00BB1A4C" w:rsidP="00B7663C">
            <w:pPr>
              <w:pStyle w:val="sv"/>
            </w:pPr>
            <w:r w:rsidRPr="00D63136">
              <w:t xml:space="preserve">quam reportáverat, </w:t>
            </w:r>
          </w:p>
        </w:tc>
        <w:tc>
          <w:tcPr>
            <w:tcW w:w="2826" w:type="pct"/>
          </w:tcPr>
          <w:p w:rsidR="00BB1A4C" w:rsidRPr="00822DC6" w:rsidRDefault="00BB1A4C" w:rsidP="00B7663C">
            <w:pPr>
              <w:pStyle w:val="iv"/>
            </w:pPr>
            <w:r w:rsidRPr="00822DC6">
              <w:t>qu’il avait remportée,</w:t>
            </w:r>
          </w:p>
        </w:tc>
      </w:tr>
      <w:tr w:rsidR="00BB1A4C" w:rsidRPr="00822DC6" w:rsidTr="008212CF">
        <w:tc>
          <w:tcPr>
            <w:tcW w:w="2174" w:type="pct"/>
          </w:tcPr>
          <w:p w:rsidR="00BB1A4C" w:rsidRPr="00D63136" w:rsidRDefault="00BB1A4C" w:rsidP="00B7663C">
            <w:pPr>
              <w:pStyle w:val="sv"/>
            </w:pPr>
            <w:r w:rsidRPr="00D63136">
              <w:t xml:space="preserve">sed cepit quoque </w:t>
            </w:r>
          </w:p>
        </w:tc>
        <w:tc>
          <w:tcPr>
            <w:tcW w:w="2826" w:type="pct"/>
          </w:tcPr>
          <w:p w:rsidR="00BB1A4C" w:rsidRPr="00822DC6" w:rsidRDefault="00BB1A4C" w:rsidP="00B7663C">
            <w:pPr>
              <w:pStyle w:val="iv"/>
            </w:pPr>
            <w:r w:rsidRPr="00822DC6">
              <w:t>mais il conçut même</w:t>
            </w:r>
          </w:p>
        </w:tc>
      </w:tr>
      <w:tr w:rsidR="00BB1A4C" w:rsidRPr="00822DC6" w:rsidTr="008212CF">
        <w:tc>
          <w:tcPr>
            <w:tcW w:w="2174" w:type="pct"/>
          </w:tcPr>
          <w:p w:rsidR="00BB1A4C" w:rsidRPr="00D63136" w:rsidRDefault="00BB1A4C" w:rsidP="00B7663C">
            <w:pPr>
              <w:pStyle w:val="sv"/>
            </w:pPr>
            <w:r w:rsidRPr="00D63136">
              <w:t xml:space="preserve">dolórem maximum </w:t>
            </w:r>
          </w:p>
        </w:tc>
        <w:tc>
          <w:tcPr>
            <w:tcW w:w="2826" w:type="pct"/>
          </w:tcPr>
          <w:p w:rsidR="00BB1A4C" w:rsidRPr="00822DC6" w:rsidRDefault="00BB1A4C" w:rsidP="00B7663C">
            <w:pPr>
              <w:pStyle w:val="iv"/>
            </w:pPr>
            <w:r w:rsidRPr="00822DC6">
              <w:t>la douleur la plus grande</w:t>
            </w:r>
          </w:p>
        </w:tc>
      </w:tr>
      <w:tr w:rsidR="00BB1A4C" w:rsidRPr="00822DC6" w:rsidTr="008212CF">
        <w:tc>
          <w:tcPr>
            <w:tcW w:w="2174" w:type="pct"/>
          </w:tcPr>
          <w:p w:rsidR="00BB1A4C" w:rsidRPr="00D63136" w:rsidRDefault="00BB1A4C" w:rsidP="00B7663C">
            <w:pPr>
              <w:pStyle w:val="sv"/>
            </w:pPr>
            <w:r w:rsidRPr="00D63136">
              <w:t xml:space="preserve">ex morte fílii. </w:t>
            </w:r>
          </w:p>
        </w:tc>
        <w:tc>
          <w:tcPr>
            <w:tcW w:w="2826" w:type="pct"/>
          </w:tcPr>
          <w:p w:rsidR="00BB1A4C" w:rsidRPr="00822DC6" w:rsidRDefault="00BB1A4C" w:rsidP="00B7663C">
            <w:pPr>
              <w:pStyle w:val="iv"/>
            </w:pPr>
            <w:r w:rsidRPr="00822DC6">
              <w:t xml:space="preserve">de la mort de </w:t>
            </w:r>
            <w:r w:rsidRPr="00822DC6">
              <w:rPr>
                <w:rStyle w:val="italicus"/>
              </w:rPr>
              <w:t>son</w:t>
            </w:r>
            <w:r w:rsidRPr="00822DC6">
              <w:t xml:space="preserve"> fils.</w:t>
            </w:r>
          </w:p>
        </w:tc>
      </w:tr>
      <w:tr w:rsidR="00BB1A4C" w:rsidRPr="00822DC6" w:rsidTr="008212CF">
        <w:tc>
          <w:tcPr>
            <w:tcW w:w="2174" w:type="pct"/>
          </w:tcPr>
          <w:p w:rsidR="00BB1A4C" w:rsidRPr="00D63136" w:rsidRDefault="00BB1A4C" w:rsidP="00B7663C">
            <w:pPr>
              <w:pStyle w:val="sv"/>
            </w:pPr>
            <w:r w:rsidRPr="00D63136">
              <w:t xml:space="preserve">Inambulábat </w:t>
            </w:r>
          </w:p>
        </w:tc>
        <w:tc>
          <w:tcPr>
            <w:tcW w:w="2826" w:type="pct"/>
          </w:tcPr>
          <w:p w:rsidR="00BB1A4C" w:rsidRPr="00822DC6" w:rsidRDefault="00BB1A4C" w:rsidP="00B7663C">
            <w:pPr>
              <w:pStyle w:val="iv"/>
            </w:pPr>
            <w:r w:rsidRPr="00822DC6">
              <w:t>II se promenait</w:t>
            </w:r>
          </w:p>
        </w:tc>
      </w:tr>
      <w:tr w:rsidR="00BB1A4C" w:rsidRPr="00822DC6" w:rsidTr="008212CF">
        <w:tc>
          <w:tcPr>
            <w:tcW w:w="2174" w:type="pct"/>
          </w:tcPr>
          <w:p w:rsidR="00BB1A4C" w:rsidRPr="00D63136" w:rsidRDefault="00BB1A4C" w:rsidP="00B7663C">
            <w:pPr>
              <w:pStyle w:val="sv"/>
            </w:pPr>
            <w:r w:rsidRPr="00D63136">
              <w:t xml:space="preserve">in cœnáculo </w:t>
            </w:r>
          </w:p>
        </w:tc>
        <w:tc>
          <w:tcPr>
            <w:tcW w:w="2826" w:type="pct"/>
          </w:tcPr>
          <w:p w:rsidR="00BB1A4C" w:rsidRPr="00822DC6" w:rsidRDefault="00BB1A4C" w:rsidP="00B7663C">
            <w:pPr>
              <w:pStyle w:val="iv"/>
            </w:pPr>
            <w:r w:rsidRPr="00822DC6">
              <w:t>dans la salle-à-manger</w:t>
            </w:r>
          </w:p>
        </w:tc>
      </w:tr>
      <w:tr w:rsidR="00BB1A4C" w:rsidRPr="00822DC6" w:rsidTr="008212CF">
        <w:tc>
          <w:tcPr>
            <w:tcW w:w="2174" w:type="pct"/>
          </w:tcPr>
          <w:p w:rsidR="00BB1A4C" w:rsidRPr="00D63136" w:rsidRDefault="00BB1A4C" w:rsidP="00B7663C">
            <w:pPr>
              <w:pStyle w:val="sv"/>
            </w:pPr>
            <w:r w:rsidRPr="00D63136">
              <w:t xml:space="preserve">mœrens, et idéntidem </w:t>
            </w:r>
          </w:p>
        </w:tc>
        <w:tc>
          <w:tcPr>
            <w:tcW w:w="2826" w:type="pct"/>
          </w:tcPr>
          <w:p w:rsidR="00BB1A4C" w:rsidRPr="00822DC6" w:rsidRDefault="00BB1A4C" w:rsidP="00B7663C">
            <w:pPr>
              <w:pStyle w:val="iv"/>
            </w:pPr>
            <w:r w:rsidRPr="00822DC6">
              <w:t>et de temps-en-temps</w:t>
            </w:r>
          </w:p>
        </w:tc>
      </w:tr>
      <w:tr w:rsidR="00BB1A4C" w:rsidRPr="00822DC6" w:rsidTr="008212CF">
        <w:tc>
          <w:tcPr>
            <w:tcW w:w="2174" w:type="pct"/>
          </w:tcPr>
          <w:p w:rsidR="00BB1A4C" w:rsidRPr="00D63136" w:rsidRDefault="00BB1A4C" w:rsidP="00B7663C">
            <w:pPr>
              <w:pStyle w:val="sv"/>
            </w:pPr>
            <w:r w:rsidRPr="00D63136">
              <w:t>erúmpens in has voces</w:t>
            </w:r>
            <w:r w:rsidR="009D14D5">
              <w:t> :</w:t>
            </w:r>
            <w:r w:rsidRPr="00D63136">
              <w:t xml:space="preserve"> </w:t>
            </w:r>
          </w:p>
        </w:tc>
        <w:tc>
          <w:tcPr>
            <w:tcW w:w="2826" w:type="pct"/>
          </w:tcPr>
          <w:p w:rsidR="00BB1A4C" w:rsidRPr="00822DC6" w:rsidRDefault="00BB1A4C" w:rsidP="00B7663C">
            <w:pPr>
              <w:pStyle w:val="iv"/>
            </w:pPr>
            <w:r w:rsidRPr="00822DC6">
              <w:t>éclatant en (faisant éclater) ces mots</w:t>
            </w:r>
            <w:r w:rsidR="009D14D5">
              <w:t> :</w:t>
            </w:r>
          </w:p>
        </w:tc>
      </w:tr>
      <w:tr w:rsidR="00BB1A4C" w:rsidRPr="00822DC6" w:rsidTr="008212CF">
        <w:tc>
          <w:tcPr>
            <w:tcW w:w="2174" w:type="pct"/>
          </w:tcPr>
          <w:p w:rsidR="00BB1A4C" w:rsidRPr="00D63136" w:rsidRDefault="00BB1A4C" w:rsidP="00B7663C">
            <w:pPr>
              <w:pStyle w:val="sv"/>
            </w:pPr>
            <w:r w:rsidRPr="00D63136">
              <w:t>« Mi fili Absalóm,</w:t>
            </w:r>
          </w:p>
        </w:tc>
        <w:tc>
          <w:tcPr>
            <w:tcW w:w="2826" w:type="pct"/>
          </w:tcPr>
          <w:p w:rsidR="00BB1A4C" w:rsidRPr="00822DC6" w:rsidRDefault="00BB1A4C" w:rsidP="00B7663C">
            <w:pPr>
              <w:pStyle w:val="iv"/>
            </w:pPr>
            <w:r w:rsidRPr="00822DC6">
              <w:t>« Mon fils Absalon,</w:t>
            </w:r>
          </w:p>
        </w:tc>
      </w:tr>
      <w:tr w:rsidR="00BB1A4C" w:rsidRPr="00822DC6" w:rsidTr="008212CF">
        <w:tc>
          <w:tcPr>
            <w:tcW w:w="2174" w:type="pct"/>
          </w:tcPr>
          <w:p w:rsidR="00BB1A4C" w:rsidRPr="00D63136" w:rsidRDefault="00BB1A4C" w:rsidP="00B7663C">
            <w:pPr>
              <w:pStyle w:val="sv"/>
            </w:pPr>
            <w:r w:rsidRPr="00D63136">
              <w:t xml:space="preserve">Absalóm, mi fili ! </w:t>
            </w:r>
          </w:p>
        </w:tc>
        <w:tc>
          <w:tcPr>
            <w:tcW w:w="2826" w:type="pct"/>
          </w:tcPr>
          <w:p w:rsidR="00BB1A4C" w:rsidRPr="00822DC6" w:rsidRDefault="00BB1A4C" w:rsidP="00B7663C">
            <w:pPr>
              <w:pStyle w:val="iv"/>
            </w:pPr>
            <w:r w:rsidRPr="00822DC6">
              <w:t>Absalon, mon fils !</w:t>
            </w:r>
          </w:p>
        </w:tc>
      </w:tr>
      <w:tr w:rsidR="00BB1A4C" w:rsidRPr="00822DC6" w:rsidTr="008212CF">
        <w:tc>
          <w:tcPr>
            <w:tcW w:w="2174" w:type="pct"/>
          </w:tcPr>
          <w:p w:rsidR="00BB1A4C" w:rsidRPr="00D63136" w:rsidRDefault="00BB1A4C" w:rsidP="00B7663C">
            <w:pPr>
              <w:pStyle w:val="sv"/>
            </w:pPr>
            <w:r w:rsidRPr="00D63136">
              <w:t xml:space="preserve">útinam móriar pro te, </w:t>
            </w:r>
          </w:p>
        </w:tc>
        <w:tc>
          <w:tcPr>
            <w:tcW w:w="2826" w:type="pct"/>
          </w:tcPr>
          <w:p w:rsidR="00BB1A4C" w:rsidRPr="00822DC6" w:rsidRDefault="00BB1A4C" w:rsidP="00B7663C">
            <w:pPr>
              <w:pStyle w:val="iv"/>
            </w:pPr>
            <w:r w:rsidRPr="00822DC6">
              <w:t>plaise-à-Dieu que je meure pour toi,</w:t>
            </w:r>
          </w:p>
        </w:tc>
      </w:tr>
      <w:tr w:rsidR="00BB1A4C" w:rsidRPr="00822DC6" w:rsidTr="008212CF">
        <w:tc>
          <w:tcPr>
            <w:tcW w:w="2174" w:type="pct"/>
          </w:tcPr>
          <w:p w:rsidR="00BB1A4C" w:rsidRPr="00D63136" w:rsidRDefault="00BB1A4C" w:rsidP="00B7663C">
            <w:pPr>
              <w:pStyle w:val="sv"/>
            </w:pPr>
            <w:r w:rsidRPr="00D63136">
              <w:t xml:space="preserve">Absalóm, mi fili, </w:t>
            </w:r>
          </w:p>
        </w:tc>
        <w:tc>
          <w:tcPr>
            <w:tcW w:w="2826" w:type="pct"/>
          </w:tcPr>
          <w:p w:rsidR="00BB1A4C" w:rsidRPr="00822DC6" w:rsidRDefault="00BB1A4C" w:rsidP="00B7663C">
            <w:pPr>
              <w:pStyle w:val="iv"/>
            </w:pPr>
            <w:r w:rsidRPr="00822DC6">
              <w:t>Absalon, mon fils,</w:t>
            </w:r>
          </w:p>
        </w:tc>
      </w:tr>
      <w:tr w:rsidR="00BB1A4C" w:rsidRPr="00822DC6" w:rsidTr="008212CF">
        <w:tc>
          <w:tcPr>
            <w:tcW w:w="2174" w:type="pct"/>
          </w:tcPr>
          <w:p w:rsidR="00BB1A4C" w:rsidRPr="00D63136" w:rsidRDefault="00BB1A4C" w:rsidP="00B7663C">
            <w:pPr>
              <w:pStyle w:val="sv"/>
            </w:pPr>
            <w:r w:rsidRPr="00D63136">
              <w:t>mi fili Absalóm ! »</w:t>
            </w:r>
          </w:p>
        </w:tc>
        <w:tc>
          <w:tcPr>
            <w:tcW w:w="2826" w:type="pct"/>
          </w:tcPr>
          <w:p w:rsidR="00BB1A4C" w:rsidRPr="00822DC6" w:rsidRDefault="00BB1A4C" w:rsidP="00B7663C">
            <w:pPr>
              <w:pStyle w:val="iv"/>
            </w:pPr>
            <w:r w:rsidRPr="00822DC6">
              <w:t>mon fils Absalon ! »</w:t>
            </w:r>
          </w:p>
        </w:tc>
      </w:tr>
    </w:tbl>
    <w:p w:rsidR="00C87EAE" w:rsidRDefault="00B30990" w:rsidP="00301F97">
      <w:pPr>
        <w:pStyle w:val="absconditus"/>
      </w:pPr>
      <w:r>
        <w:lastRenderedPageBreak/>
        <w:t>²</w:t>
      </w:r>
    </w:p>
    <w:p w:rsidR="00C33FC1" w:rsidRDefault="009D7993" w:rsidP="00EC0168">
      <w:pPr>
        <w:pStyle w:val="Titre3"/>
      </w:pPr>
      <w:bookmarkStart w:id="450" w:name="_Toc466191424"/>
      <w:bookmarkStart w:id="451" w:name="_Toc466191680"/>
      <w:bookmarkStart w:id="452" w:name="_Toc524065614"/>
      <w:r w:rsidRPr="00E5545A">
        <w:t xml:space="preserve">136 — Mort de </w:t>
      </w:r>
      <w:r w:rsidR="00C24092">
        <w:t>Davíd</w:t>
      </w:r>
      <w:bookmarkEnd w:id="450"/>
      <w:bookmarkEnd w:id="451"/>
      <w:r w:rsidR="00C33FC1">
        <w:t>.</w:t>
      </w:r>
      <w:bookmarkEnd w:id="452"/>
    </w:p>
    <w:p w:rsidR="00C87EAE" w:rsidRDefault="009D7993" w:rsidP="00E2285C">
      <w:pPr>
        <w:pStyle w:val="s"/>
        <w:rPr>
          <w:lang w:val="fr-FR"/>
        </w:rPr>
      </w:pPr>
      <w:r w:rsidRPr="00D80808">
        <w:rPr>
          <w:lang w:val="fr-FR"/>
        </w:rPr>
        <w:t xml:space="preserve">Multa </w:t>
      </w:r>
      <w:r w:rsidR="006651A0" w:rsidRPr="00D80808">
        <w:rPr>
          <w:lang w:val="fr-FR"/>
        </w:rPr>
        <w:t>deínceps</w:t>
      </w:r>
      <w:r w:rsidRPr="00D80808">
        <w:rPr>
          <w:lang w:val="fr-FR"/>
        </w:rPr>
        <w:t xml:space="preserve"> bella </w:t>
      </w:r>
      <w:r w:rsidR="00C24092">
        <w:rPr>
          <w:lang w:val="fr-FR"/>
        </w:rPr>
        <w:t>Davíd</w:t>
      </w:r>
      <w:r w:rsidRPr="00D80808">
        <w:rPr>
          <w:lang w:val="fr-FR"/>
        </w:rPr>
        <w:t xml:space="preserve"> </w:t>
      </w:r>
      <w:r w:rsidR="006651A0" w:rsidRPr="00D80808">
        <w:rPr>
          <w:lang w:val="fr-FR"/>
        </w:rPr>
        <w:t>próspere</w:t>
      </w:r>
      <w:r w:rsidRPr="00D80808">
        <w:rPr>
          <w:lang w:val="fr-FR"/>
        </w:rPr>
        <w:t xml:space="preserve"> gessit contra </w:t>
      </w:r>
      <w:r w:rsidR="006651A0" w:rsidRPr="00D80808">
        <w:rPr>
          <w:lang w:val="fr-FR"/>
        </w:rPr>
        <w:t>Philisthǽos</w:t>
      </w:r>
      <w:r w:rsidRPr="00D80808">
        <w:rPr>
          <w:lang w:val="fr-FR"/>
        </w:rPr>
        <w:t xml:space="preserve">, </w:t>
      </w:r>
      <w:r w:rsidR="006651A0" w:rsidRPr="00D80808">
        <w:rPr>
          <w:lang w:val="fr-FR"/>
        </w:rPr>
        <w:t>rebúsque</w:t>
      </w:r>
      <w:r w:rsidRPr="00D80808">
        <w:rPr>
          <w:lang w:val="fr-FR"/>
        </w:rPr>
        <w:t xml:space="preserve"> foris et domi </w:t>
      </w:r>
      <w:r w:rsidR="006651A0" w:rsidRPr="00D80808">
        <w:rPr>
          <w:lang w:val="fr-FR"/>
        </w:rPr>
        <w:t>compósitis</w:t>
      </w:r>
      <w:r w:rsidRPr="00D80808">
        <w:rPr>
          <w:lang w:val="fr-FR"/>
        </w:rPr>
        <w:t xml:space="preserve">, </w:t>
      </w:r>
      <w:r w:rsidR="006651A0" w:rsidRPr="00D80808">
        <w:rPr>
          <w:lang w:val="fr-FR"/>
        </w:rPr>
        <w:t>réliquum</w:t>
      </w:r>
      <w:r w:rsidRPr="00D80808">
        <w:rPr>
          <w:lang w:val="fr-FR"/>
        </w:rPr>
        <w:t xml:space="preserve"> vitæ tempus in </w:t>
      </w:r>
      <w:r w:rsidR="006651A0" w:rsidRPr="00D80808">
        <w:rPr>
          <w:lang w:val="fr-FR"/>
        </w:rPr>
        <w:t>florénti</w:t>
      </w:r>
      <w:r w:rsidRPr="00D80808">
        <w:rPr>
          <w:lang w:val="fr-FR"/>
        </w:rPr>
        <w:t xml:space="preserve"> pace </w:t>
      </w:r>
      <w:r w:rsidR="006651A0" w:rsidRPr="00D80808">
        <w:rPr>
          <w:lang w:val="fr-FR"/>
        </w:rPr>
        <w:t>exégit</w:t>
      </w:r>
      <w:r w:rsidR="005C7E3F">
        <w:rPr>
          <w:lang w:val="fr-FR"/>
        </w:rPr>
        <w:t xml:space="preserve">. </w:t>
      </w:r>
    </w:p>
    <w:p w:rsidR="00C87EAE" w:rsidRDefault="009D7993" w:rsidP="00E2285C">
      <w:pPr>
        <w:pStyle w:val="s"/>
        <w:rPr>
          <w:lang w:val="fr-FR"/>
        </w:rPr>
      </w:pPr>
      <w:r w:rsidRPr="00D80808">
        <w:rPr>
          <w:lang w:val="fr-FR"/>
        </w:rPr>
        <w:t xml:space="preserve">Cum esset </w:t>
      </w:r>
      <w:r w:rsidR="006651A0" w:rsidRPr="00D80808">
        <w:rPr>
          <w:lang w:val="fr-FR"/>
        </w:rPr>
        <w:t>extréma</w:t>
      </w:r>
      <w:r w:rsidRPr="00D80808">
        <w:rPr>
          <w:lang w:val="fr-FR"/>
        </w:rPr>
        <w:t xml:space="preserve"> </w:t>
      </w:r>
      <w:r w:rsidR="006651A0" w:rsidRPr="00D80808">
        <w:rPr>
          <w:lang w:val="fr-FR"/>
        </w:rPr>
        <w:t>senectúte</w:t>
      </w:r>
      <w:r w:rsidRPr="00D80808">
        <w:rPr>
          <w:lang w:val="fr-FR"/>
        </w:rPr>
        <w:t xml:space="preserve"> et </w:t>
      </w:r>
      <w:r w:rsidR="006651A0" w:rsidRPr="00D80808">
        <w:rPr>
          <w:lang w:val="fr-FR"/>
        </w:rPr>
        <w:t>infírma</w:t>
      </w:r>
      <w:r w:rsidRPr="00D80808">
        <w:rPr>
          <w:lang w:val="fr-FR"/>
        </w:rPr>
        <w:t xml:space="preserve"> </w:t>
      </w:r>
      <w:r w:rsidR="006651A0" w:rsidRPr="00D80808">
        <w:rPr>
          <w:lang w:val="fr-FR"/>
        </w:rPr>
        <w:t>valetúdine</w:t>
      </w:r>
      <w:r w:rsidRPr="00D80808">
        <w:rPr>
          <w:lang w:val="fr-FR"/>
        </w:rPr>
        <w:t xml:space="preserve">, </w:t>
      </w:r>
      <w:r w:rsidR="006651A0" w:rsidRPr="00D80808">
        <w:rPr>
          <w:lang w:val="fr-FR"/>
        </w:rPr>
        <w:t>Salomónem</w:t>
      </w:r>
      <w:r w:rsidRPr="00D80808">
        <w:rPr>
          <w:lang w:val="fr-FR"/>
        </w:rPr>
        <w:t xml:space="preserve"> </w:t>
      </w:r>
      <w:r w:rsidR="006651A0" w:rsidRPr="00D80808">
        <w:rPr>
          <w:lang w:val="fr-FR"/>
        </w:rPr>
        <w:t>herédem</w:t>
      </w:r>
      <w:r w:rsidRPr="00D80808">
        <w:rPr>
          <w:lang w:val="fr-FR"/>
        </w:rPr>
        <w:t xml:space="preserve"> regni </w:t>
      </w:r>
      <w:r w:rsidR="006651A0" w:rsidRPr="00D80808">
        <w:rPr>
          <w:lang w:val="fr-FR"/>
        </w:rPr>
        <w:t>constítuit</w:t>
      </w:r>
      <w:r w:rsidR="005C7E3F">
        <w:rPr>
          <w:lang w:val="fr-FR"/>
        </w:rPr>
        <w:t xml:space="preserve">. </w:t>
      </w:r>
    </w:p>
    <w:p w:rsidR="00C87EAE" w:rsidRDefault="009D7993" w:rsidP="00E2285C">
      <w:pPr>
        <w:pStyle w:val="s"/>
        <w:rPr>
          <w:lang w:val="fr-FR"/>
        </w:rPr>
      </w:pPr>
      <w:r w:rsidRPr="00D80808">
        <w:rPr>
          <w:lang w:val="fr-FR"/>
        </w:rPr>
        <w:t xml:space="preserve">Is a summo </w:t>
      </w:r>
      <w:r w:rsidR="006651A0" w:rsidRPr="00D80808">
        <w:rPr>
          <w:lang w:val="fr-FR"/>
        </w:rPr>
        <w:t>sacerdóte</w:t>
      </w:r>
      <w:r w:rsidRPr="00D80808">
        <w:rPr>
          <w:lang w:val="fr-FR"/>
        </w:rPr>
        <w:t xml:space="preserve"> unctus, vivo adhuc patre, rex </w:t>
      </w:r>
      <w:r w:rsidR="006651A0" w:rsidRPr="00D80808">
        <w:rPr>
          <w:lang w:val="fr-FR"/>
        </w:rPr>
        <w:t>appellátus</w:t>
      </w:r>
      <w:r w:rsidRPr="00D80808">
        <w:rPr>
          <w:lang w:val="fr-FR"/>
        </w:rPr>
        <w:t xml:space="preserve"> est</w:t>
      </w:r>
      <w:r w:rsidR="005C7E3F">
        <w:rPr>
          <w:lang w:val="fr-FR"/>
        </w:rPr>
        <w:t xml:space="preserve">. </w:t>
      </w:r>
    </w:p>
    <w:p w:rsidR="00C87EAE" w:rsidRDefault="00C24092" w:rsidP="00E2285C">
      <w:pPr>
        <w:pStyle w:val="s"/>
        <w:rPr>
          <w:lang w:val="fr-FR"/>
        </w:rPr>
      </w:pPr>
      <w:r>
        <w:rPr>
          <w:lang w:val="fr-FR"/>
        </w:rPr>
        <w:t>Davíd</w:t>
      </w:r>
      <w:r w:rsidR="009D7993" w:rsidRPr="00D80808">
        <w:rPr>
          <w:lang w:val="fr-FR"/>
        </w:rPr>
        <w:t xml:space="preserve"> postquam </w:t>
      </w:r>
      <w:r w:rsidR="006651A0" w:rsidRPr="00D80808">
        <w:rPr>
          <w:lang w:val="fr-FR"/>
        </w:rPr>
        <w:t>fílio</w:t>
      </w:r>
      <w:r w:rsidR="009D7993" w:rsidRPr="00D80808">
        <w:rPr>
          <w:lang w:val="fr-FR"/>
        </w:rPr>
        <w:t xml:space="preserve"> dedísset </w:t>
      </w:r>
      <w:r w:rsidR="006651A0" w:rsidRPr="00D80808">
        <w:rPr>
          <w:lang w:val="fr-FR"/>
        </w:rPr>
        <w:t>præcépta</w:t>
      </w:r>
      <w:r w:rsidR="009D7993" w:rsidRPr="00D80808">
        <w:rPr>
          <w:lang w:val="fr-FR"/>
        </w:rPr>
        <w:t xml:space="preserve"> regno </w:t>
      </w:r>
      <w:r w:rsidR="006651A0" w:rsidRPr="00D80808">
        <w:rPr>
          <w:lang w:val="fr-FR"/>
        </w:rPr>
        <w:t>administrándo</w:t>
      </w:r>
      <w:r w:rsidR="009D7993" w:rsidRPr="00D80808">
        <w:rPr>
          <w:lang w:val="fr-FR"/>
        </w:rPr>
        <w:t xml:space="preserve"> </w:t>
      </w:r>
      <w:r w:rsidR="006651A0" w:rsidRPr="00D80808">
        <w:rPr>
          <w:lang w:val="fr-FR"/>
        </w:rPr>
        <w:t>utilíssima</w:t>
      </w:r>
      <w:r w:rsidR="009D7993" w:rsidRPr="00D80808">
        <w:rPr>
          <w:lang w:val="fr-FR"/>
        </w:rPr>
        <w:t xml:space="preserve">, diem </w:t>
      </w:r>
      <w:r w:rsidR="006651A0" w:rsidRPr="00D80808">
        <w:rPr>
          <w:lang w:val="fr-FR"/>
        </w:rPr>
        <w:t>suprémum</w:t>
      </w:r>
      <w:r w:rsidR="009D7993" w:rsidRPr="00D80808">
        <w:rPr>
          <w:lang w:val="fr-FR"/>
        </w:rPr>
        <w:t xml:space="preserve"> </w:t>
      </w:r>
      <w:r w:rsidR="006651A0" w:rsidRPr="00D80808">
        <w:rPr>
          <w:lang w:val="fr-FR"/>
        </w:rPr>
        <w:t>óbiit</w:t>
      </w:r>
      <w:r w:rsidR="005C7E3F">
        <w:rPr>
          <w:lang w:val="fr-FR"/>
        </w:rPr>
        <w:t xml:space="preserve">. </w:t>
      </w:r>
    </w:p>
    <w:p w:rsidR="000E1190" w:rsidRDefault="00C87EAE" w:rsidP="00430F28">
      <w:pPr>
        <w:pStyle w:val="absconditus"/>
      </w:pPr>
      <w:r>
        <w:t>~</w:t>
      </w:r>
    </w:p>
    <w:p w:rsidR="000E1190" w:rsidRDefault="00C87EAE" w:rsidP="00802B16">
      <w:pPr>
        <w:pStyle w:val="vocabulum"/>
      </w:pPr>
      <w:r w:rsidRPr="000E1190">
        <w:rPr>
          <w:rStyle w:val="aditus"/>
        </w:rPr>
        <w:t>compōnō</w:t>
      </w:r>
      <w:r w:rsidRPr="00AD5FD5">
        <w:t xml:space="preserve"> </w:t>
      </w:r>
      <w:r w:rsidR="00CD2B3A">
        <w:t>(</w:t>
      </w:r>
      <w:r w:rsidR="00CD2B3A" w:rsidRPr="00CD2B3A">
        <w:rPr>
          <w:rStyle w:val="aditus"/>
        </w:rPr>
        <w:t>conp-</w:t>
      </w:r>
      <w:r w:rsidR="00CD2B3A">
        <w:t>)</w:t>
      </w:r>
      <w:r w:rsidRPr="00AD5FD5">
        <w:t xml:space="preserve">, </w:t>
      </w:r>
      <w:r w:rsidRPr="00CD4F3A">
        <w:rPr>
          <w:rStyle w:val="flexio"/>
        </w:rPr>
        <w:t>ĭs, ĕre, pŏsŭī, pŏsĭtum</w:t>
      </w:r>
      <w:r w:rsidRPr="00AD5FD5">
        <w:t xml:space="preserve"> </w:t>
      </w:r>
      <w:r w:rsidR="00B248DF" w:rsidRPr="00023B16">
        <w:t>(</w:t>
      </w:r>
      <w:r w:rsidR="00B248DF" w:rsidRPr="00B248DF">
        <w:rPr>
          <w:rStyle w:val="lit"/>
        </w:rPr>
        <w:t>pono</w:t>
      </w:r>
      <w:r w:rsidR="00B248DF" w:rsidRPr="00023B16">
        <w:t>)</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placer ensemble</w:t>
      </w:r>
      <w:r w:rsidR="00BE217D">
        <w:t> ;</w:t>
      </w:r>
      <w:r w:rsidRPr="00AD5FD5">
        <w:t xml:space="preserve"> </w:t>
      </w:r>
      <w:r w:rsidRPr="00831F62">
        <w:rPr>
          <w:rStyle w:val="cnumerus2"/>
        </w:rPr>
        <w:t>2.</w:t>
      </w:r>
      <w:r w:rsidRPr="00AD5FD5">
        <w:t xml:space="preserve"> = mettre aux prises</w:t>
      </w:r>
      <w:r w:rsidR="00BE217D">
        <w:t> ;</w:t>
      </w:r>
      <w:r w:rsidRPr="00AD5FD5">
        <w:t xml:space="preserve"> </w:t>
      </w:r>
      <w:r w:rsidRPr="00831F62">
        <w:rPr>
          <w:rStyle w:val="cnumerus2"/>
        </w:rPr>
        <w:t>3.</w:t>
      </w:r>
      <w:r w:rsidRPr="00AD5FD5">
        <w:t xml:space="preserve"> mettre ensemble pour comparer</w:t>
      </w:r>
      <w:r w:rsidR="00BE217D">
        <w:t> ;</w:t>
      </w:r>
      <w:r w:rsidRPr="00AD5FD5">
        <w:t xml:space="preserve"> </w:t>
      </w:r>
      <w:r w:rsidRPr="00B232F5">
        <w:rPr>
          <w:rStyle w:val="cnumerus2"/>
        </w:rPr>
        <w:t>4</w:t>
      </w:r>
      <w:r w:rsidR="00B232F5" w:rsidRPr="00B232F5">
        <w:rPr>
          <w:rStyle w:val="cnumerus2"/>
        </w:rPr>
        <w:t>.</w:t>
      </w:r>
      <w:r w:rsidRPr="00AD5FD5">
        <w:t xml:space="preserve"> faire (composer) une union de parties</w:t>
      </w:r>
      <w:r w:rsidR="00BE217D">
        <w:t> ;</w:t>
      </w:r>
      <w:r w:rsidRPr="00AD5FD5">
        <w:t xml:space="preserve"> </w:t>
      </w:r>
      <w:r w:rsidRPr="00831F62">
        <w:rPr>
          <w:rStyle w:val="cnumerus2"/>
        </w:rPr>
        <w:t>5.</w:t>
      </w:r>
      <w:r w:rsidRPr="00AD5FD5">
        <w:t xml:space="preserve"> serrer, carguer les voiles</w:t>
      </w:r>
      <w:r w:rsidR="00BE217D">
        <w:t> ;</w:t>
      </w:r>
      <w:r w:rsidRPr="00AD5FD5">
        <w:t xml:space="preserve"> </w:t>
      </w:r>
      <w:r w:rsidRPr="00831F62">
        <w:rPr>
          <w:rStyle w:val="cnumerus2"/>
        </w:rPr>
        <w:t>6.</w:t>
      </w:r>
      <w:r w:rsidRPr="00AD5FD5">
        <w:t xml:space="preserve"> mettre d’accord, régler, terminer </w:t>
      </w:r>
      <w:r w:rsidRPr="00BF45BC">
        <w:rPr>
          <w:rStyle w:val="gt"/>
        </w:rPr>
        <w:t>[un différend</w:t>
      </w:r>
      <w:r w:rsidR="00E20E09" w:rsidRPr="00BF45BC">
        <w:rPr>
          <w:rStyle w:val="gt"/>
        </w:rPr>
        <w:t>]</w:t>
      </w:r>
      <w:r w:rsidR="00E20E09" w:rsidRPr="00E20E09">
        <w:t> ;</w:t>
      </w:r>
      <w:r w:rsidRPr="00AD5FD5">
        <w:t xml:space="preserve"> </w:t>
      </w:r>
      <w:r w:rsidRPr="00831F62">
        <w:rPr>
          <w:rStyle w:val="cnumerus2"/>
        </w:rPr>
        <w:t>7.</w:t>
      </w:r>
      <w:r w:rsidRPr="00AD5FD5">
        <w:t xml:space="preserve"> mettre en place, mettre en ordre, disposer, arranger</w:t>
      </w:r>
      <w:r w:rsidR="00BE217D">
        <w:t> ;</w:t>
      </w:r>
      <w:r w:rsidRPr="00AD5FD5">
        <w:t xml:space="preserve"> </w:t>
      </w:r>
      <w:r w:rsidRPr="00831F62">
        <w:rPr>
          <w:rStyle w:val="cnumerus2"/>
        </w:rPr>
        <w:t>8.</w:t>
      </w:r>
      <w:r w:rsidRPr="00AD5FD5">
        <w:t xml:space="preserve"> arranger </w:t>
      </w:r>
      <w:r w:rsidRPr="00BF45BC">
        <w:rPr>
          <w:rStyle w:val="gt"/>
        </w:rPr>
        <w:t>[par ex. un voyage</w:t>
      </w:r>
      <w:r w:rsidR="00E20E09" w:rsidRPr="00BF45BC">
        <w:rPr>
          <w:rStyle w:val="gt"/>
        </w:rPr>
        <w:t>]</w:t>
      </w:r>
      <w:r w:rsidR="00E20E09" w:rsidRPr="00E20E09">
        <w:t> ;</w:t>
      </w:r>
      <w:r w:rsidRPr="00AD5FD5">
        <w:t xml:space="preserve"> </w:t>
      </w:r>
      <w:r w:rsidRPr="00831F62">
        <w:rPr>
          <w:rStyle w:val="cnumerus2"/>
        </w:rPr>
        <w:t>9.</w:t>
      </w:r>
      <w:r w:rsidRPr="00AD5FD5">
        <w:t xml:space="preserve"> arranger </w:t>
      </w:r>
      <w:r w:rsidRPr="00BF45BC">
        <w:rPr>
          <w:rStyle w:val="gt"/>
        </w:rPr>
        <w:t>[entre plusieurs]</w:t>
      </w:r>
      <w:r w:rsidRPr="00AD5FD5">
        <w:t>, concerter</w:t>
      </w:r>
      <w:r w:rsidR="00BE217D">
        <w:t> ;</w:t>
      </w:r>
      <w:r w:rsidRPr="00AD5FD5">
        <w:t xml:space="preserve"> </w:t>
      </w:r>
      <w:r w:rsidRPr="00B232F5">
        <w:rPr>
          <w:rStyle w:val="cnumerus2"/>
        </w:rPr>
        <w:t>10.</w:t>
      </w:r>
      <w:r w:rsidRPr="00AD5FD5">
        <w:t xml:space="preserve"> combiner, inventer </w:t>
      </w:r>
      <w:r w:rsidRPr="00BF45BC">
        <w:rPr>
          <w:rStyle w:val="gt"/>
        </w:rPr>
        <w:t>[des mensonges, des fables]</w:t>
      </w:r>
      <w:r w:rsidRPr="00AD5FD5">
        <w:t xml:space="preserve">. </w:t>
      </w:r>
    </w:p>
    <w:p w:rsidR="00B03FC1" w:rsidRDefault="00B03FC1" w:rsidP="00B03FC1">
      <w:pPr>
        <w:pStyle w:val="vocabulum"/>
      </w:pPr>
      <w:r w:rsidRPr="000E1190">
        <w:rPr>
          <w:rStyle w:val="aditus"/>
        </w:rPr>
        <w:t>rĕlĭquus</w:t>
      </w:r>
      <w:r w:rsidRPr="00023B16">
        <w:t xml:space="preserve"> (</w:t>
      </w:r>
      <w:r w:rsidRPr="00B03FC1">
        <w:rPr>
          <w:rStyle w:val="aditus"/>
        </w:rPr>
        <w:t>rĕlĭcŭus</w:t>
      </w:r>
      <w:r w:rsidRPr="00023B16">
        <w:t xml:space="preserve">), </w:t>
      </w:r>
      <w:r w:rsidRPr="00FC73E1">
        <w:rPr>
          <w:rStyle w:val="flexio"/>
        </w:rPr>
        <w:t xml:space="preserve">a, </w:t>
      </w:r>
      <w:r w:rsidRPr="007F2AC0">
        <w:rPr>
          <w:rStyle w:val="flexio"/>
        </w:rPr>
        <w:t>um</w:t>
      </w:r>
      <w:r w:rsidR="009D14D5">
        <w:t> :</w:t>
      </w:r>
      <w:r w:rsidRPr="00023B16">
        <w:t xml:space="preserve"> </w:t>
      </w:r>
      <w:r w:rsidRPr="00B03FC1">
        <w:rPr>
          <w:rStyle w:val="cnumerus2"/>
        </w:rPr>
        <w:t>1.</w:t>
      </w:r>
      <w:r>
        <w:t xml:space="preserve"> qui reste, </w:t>
      </w:r>
      <w:r w:rsidRPr="00023B16">
        <w:t>restant</w:t>
      </w:r>
      <w:r w:rsidR="00BE217D">
        <w:t> ;</w:t>
      </w:r>
      <w:r>
        <w:t xml:space="preserve"> </w:t>
      </w:r>
      <w:r w:rsidRPr="00B03FC1">
        <w:rPr>
          <w:rStyle w:val="cnumerus2"/>
        </w:rPr>
        <w:t>2.</w:t>
      </w:r>
      <w:r>
        <w:t xml:space="preserve"> le reste d’une chose</w:t>
      </w:r>
      <w:r w:rsidR="009D14D5">
        <w:t> :</w:t>
      </w:r>
      <w:r>
        <w:t xml:space="preserve"> </w:t>
      </w:r>
      <w:r w:rsidRPr="00B03FC1">
        <w:rPr>
          <w:rStyle w:val="lt"/>
        </w:rPr>
        <w:t>réliqua orátio tua</w:t>
      </w:r>
      <w:r>
        <w:t xml:space="preserve">, le reste de ton discours // </w:t>
      </w:r>
      <w:r w:rsidRPr="00B03FC1">
        <w:rPr>
          <w:rStyle w:val="lt"/>
        </w:rPr>
        <w:t>réliqui reges</w:t>
      </w:r>
      <w:r>
        <w:t xml:space="preserve">, les autres rois // </w:t>
      </w:r>
      <w:r w:rsidRPr="00B03FC1">
        <w:rPr>
          <w:rStyle w:val="lt"/>
        </w:rPr>
        <w:t>réliqui</w:t>
      </w:r>
      <w:r>
        <w:t>, les autres</w:t>
      </w:r>
      <w:r w:rsidR="00BE217D">
        <w:t> ;</w:t>
      </w:r>
      <w:r>
        <w:t xml:space="preserve"> </w:t>
      </w:r>
      <w:r w:rsidRPr="00B03FC1">
        <w:rPr>
          <w:rStyle w:val="gt"/>
        </w:rPr>
        <w:t>[adv.]</w:t>
      </w:r>
      <w:r>
        <w:t xml:space="preserve"> </w:t>
      </w:r>
      <w:r w:rsidRPr="00B03FC1">
        <w:rPr>
          <w:rStyle w:val="lt"/>
        </w:rPr>
        <w:t>réliqua</w:t>
      </w:r>
      <w:r>
        <w:t>, quant au reste.</w:t>
      </w:r>
      <w:r w:rsidRPr="00023B16">
        <w:t xml:space="preserve"> </w:t>
      </w:r>
    </w:p>
    <w:p w:rsidR="000E1190" w:rsidRDefault="00C06640" w:rsidP="00C06640">
      <w:pPr>
        <w:pStyle w:val="vocabulum"/>
      </w:pPr>
      <w:r w:rsidRPr="000E1190">
        <w:rPr>
          <w:rStyle w:val="aditus"/>
        </w:rPr>
        <w:t>flōrĕō</w:t>
      </w:r>
      <w:r w:rsidRPr="00AD5FD5">
        <w:t xml:space="preserve">, </w:t>
      </w:r>
      <w:r w:rsidRPr="001A33A5">
        <w:rPr>
          <w:rStyle w:val="flexio"/>
        </w:rPr>
        <w:t>ēs, ēre, ŭī,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fleurir</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w:t>
      </w:r>
      <w:r w:rsidRPr="00831F62">
        <w:rPr>
          <w:rStyle w:val="cnumerus2"/>
        </w:rPr>
        <w:t>a)</w:t>
      </w:r>
      <w:r w:rsidRPr="00AD5FD5">
        <w:t xml:space="preserve"> </w:t>
      </w:r>
      <w:r w:rsidR="00CB244D" w:rsidRPr="00BF45BC">
        <w:rPr>
          <w:rStyle w:val="gt"/>
        </w:rPr>
        <w:t>[avec abl.]</w:t>
      </w:r>
      <w:r w:rsidRPr="00AD5FD5">
        <w:t xml:space="preserve"> être fleuri de, garni de</w:t>
      </w:r>
      <w:r w:rsidR="00BE217D">
        <w:t> ;</w:t>
      </w:r>
      <w:r w:rsidRPr="00AD5FD5">
        <w:t xml:space="preserve"> </w:t>
      </w:r>
      <w:r w:rsidRPr="00831F62">
        <w:rPr>
          <w:rStyle w:val="cnumerus2"/>
        </w:rPr>
        <w:t>b)</w:t>
      </w:r>
      <w:r w:rsidRPr="00AD5FD5">
        <w:t xml:space="preserve"> avoir des couleurs brillantes</w:t>
      </w:r>
      <w:r w:rsidR="00BE217D">
        <w:t> ;</w:t>
      </w:r>
      <w:r w:rsidRPr="00AD5FD5">
        <w:t xml:space="preserve"> </w:t>
      </w:r>
      <w:r w:rsidRPr="00831F62">
        <w:rPr>
          <w:rStyle w:val="cnumerus2"/>
        </w:rPr>
        <w:t>c)</w:t>
      </w:r>
      <w:r w:rsidRPr="00AD5FD5">
        <w:t xml:space="preserve"> </w:t>
      </w:r>
      <w:r w:rsidR="00CB244D" w:rsidRPr="00BF45BC">
        <w:rPr>
          <w:rStyle w:val="gt"/>
        </w:rPr>
        <w:t>[en parl. du vin qui travaille (fermente) dans les tonneaux]</w:t>
      </w:r>
      <w:r w:rsidRPr="00AD5FD5">
        <w:t xml:space="preserve">. </w:t>
      </w:r>
    </w:p>
    <w:p w:rsidR="000E1190" w:rsidRDefault="006E2EDF" w:rsidP="006E2EDF">
      <w:pPr>
        <w:pStyle w:val="vocabulum"/>
      </w:pPr>
      <w:r w:rsidRPr="000E1190">
        <w:rPr>
          <w:rStyle w:val="aditus"/>
        </w:rPr>
        <w:t>exĭgō</w:t>
      </w:r>
      <w:r w:rsidRPr="00AD5FD5">
        <w:t xml:space="preserve">, </w:t>
      </w:r>
      <w:r w:rsidRPr="00CD4F3A">
        <w:rPr>
          <w:rStyle w:val="flexio"/>
        </w:rPr>
        <w:t>ĭs, ĕre, ēgī, actum</w:t>
      </w:r>
      <w:r w:rsidRPr="00AD5FD5">
        <w:t xml:space="preserve"> </w:t>
      </w:r>
      <w:r w:rsidR="006943AB" w:rsidRPr="00023B16">
        <w:t>(</w:t>
      </w:r>
      <w:r w:rsidR="006943AB" w:rsidRPr="006943AB">
        <w:rPr>
          <w:rStyle w:val="lit"/>
        </w:rPr>
        <w:t>ago</w:t>
      </w:r>
      <w:r w:rsidR="006943AB" w:rsidRPr="00023B16">
        <w:t>)</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pousser dehors, chasser, expulser</w:t>
      </w:r>
      <w:r w:rsidR="00BE217D">
        <w:t> ;</w:t>
      </w:r>
      <w:r w:rsidRPr="00AD5FD5">
        <w:t xml:space="preserve"> </w:t>
      </w:r>
      <w:r w:rsidRPr="00831F62">
        <w:rPr>
          <w:rStyle w:val="cnumerus2"/>
        </w:rPr>
        <w:t>2.</w:t>
      </w:r>
      <w:r w:rsidRPr="00AD5FD5">
        <w:t xml:space="preserve"> mener à terme, achever</w:t>
      </w:r>
      <w:r w:rsidR="00BE217D">
        <w:t> ;</w:t>
      </w:r>
      <w:r w:rsidRPr="00AD5FD5">
        <w:t xml:space="preserve"> </w:t>
      </w:r>
      <w:r w:rsidRPr="00831F62">
        <w:rPr>
          <w:rStyle w:val="cnumerus2"/>
        </w:rPr>
        <w:t>3.</w:t>
      </w:r>
      <w:r w:rsidRPr="00AD5FD5">
        <w:t xml:space="preserve"> faire rentrer, faire payer, exiger</w:t>
      </w:r>
      <w:r w:rsidR="00BE217D">
        <w:t> ;</w:t>
      </w:r>
      <w:r w:rsidRPr="00AD5FD5">
        <w:t xml:space="preserve"> </w:t>
      </w:r>
      <w:r w:rsidRPr="00831F62">
        <w:rPr>
          <w:rStyle w:val="cnumerus2"/>
        </w:rPr>
        <w:t>4.</w:t>
      </w:r>
      <w:r w:rsidRPr="00AD5FD5">
        <w:t xml:space="preserve"> exiger, réclamer // demander</w:t>
      </w:r>
      <w:r w:rsidR="00BE217D">
        <w:t> ;</w:t>
      </w:r>
      <w:r w:rsidRPr="00AD5FD5">
        <w:t xml:space="preserve"> </w:t>
      </w:r>
      <w:r w:rsidRPr="00831F62">
        <w:rPr>
          <w:rStyle w:val="cnumerus2"/>
        </w:rPr>
        <w:t>5.</w:t>
      </w:r>
      <w:r w:rsidRPr="00AD5FD5">
        <w:t xml:space="preserve"> mesurer</w:t>
      </w:r>
      <w:r w:rsidR="00A52043">
        <w:t>,</w:t>
      </w:r>
      <w:r w:rsidRPr="00AD5FD5">
        <w:t xml:space="preserve"> régler // </w:t>
      </w:r>
      <w:r w:rsidR="00CB244D" w:rsidRPr="00BF45BC">
        <w:rPr>
          <w:rStyle w:val="gt"/>
        </w:rPr>
        <w:t>[fig.]</w:t>
      </w:r>
      <w:r w:rsidRPr="00AD5FD5">
        <w:t xml:space="preserve"> peser, examiner // délibérer, discuter. </w:t>
      </w:r>
    </w:p>
    <w:p w:rsidR="00771625" w:rsidRDefault="00771625" w:rsidP="00771625">
      <w:pPr>
        <w:pStyle w:val="vocabulum"/>
      </w:pPr>
      <w:r>
        <w:rPr>
          <w:rStyle w:val="aditus"/>
        </w:rPr>
        <w:t>infi</w:t>
      </w:r>
      <w:r w:rsidRPr="00E772EF">
        <w:rPr>
          <w:rStyle w:val="aditus"/>
        </w:rPr>
        <w:t>rmus</w:t>
      </w:r>
      <w:r>
        <w:t xml:space="preserve">, </w:t>
      </w:r>
      <w:r w:rsidRPr="00FC73E1">
        <w:rPr>
          <w:rStyle w:val="flexio"/>
        </w:rPr>
        <w:t xml:space="preserve">a, </w:t>
      </w:r>
      <w:r w:rsidRPr="007F2AC0">
        <w:rPr>
          <w:rStyle w:val="flexio"/>
        </w:rPr>
        <w:t>um</w:t>
      </w:r>
      <w:r w:rsidR="009D14D5">
        <w:t> :</w:t>
      </w:r>
      <w:r>
        <w:t xml:space="preserve"> </w:t>
      </w:r>
      <w:r w:rsidRPr="00771625">
        <w:rPr>
          <w:rStyle w:val="cnumerus2"/>
        </w:rPr>
        <w:t>1.</w:t>
      </w:r>
      <w:r>
        <w:t xml:space="preserve"> faible </w:t>
      </w:r>
      <w:r w:rsidRPr="00E772EF">
        <w:rPr>
          <w:rStyle w:val="gt"/>
        </w:rPr>
        <w:t>[de corps]</w:t>
      </w:r>
      <w:r>
        <w:t>, débile // malade</w:t>
      </w:r>
      <w:r w:rsidR="00BE217D">
        <w:t> ;</w:t>
      </w:r>
      <w:r>
        <w:t xml:space="preserve"> </w:t>
      </w:r>
      <w:r w:rsidRPr="00771625">
        <w:rPr>
          <w:rStyle w:val="cnumerus2"/>
        </w:rPr>
        <w:t>2.</w:t>
      </w:r>
      <w:r>
        <w:t xml:space="preserve"> </w:t>
      </w:r>
      <w:r w:rsidRPr="00E772EF">
        <w:rPr>
          <w:rStyle w:val="gt"/>
        </w:rPr>
        <w:t>[fig.]</w:t>
      </w:r>
      <w:r>
        <w:t xml:space="preserve"> </w:t>
      </w:r>
      <w:r w:rsidRPr="00771625">
        <w:rPr>
          <w:rStyle w:val="cnumerus2"/>
        </w:rPr>
        <w:t>a)</w:t>
      </w:r>
      <w:r>
        <w:t xml:space="preserve"> faible </w:t>
      </w:r>
      <w:r w:rsidRPr="00E772EF">
        <w:rPr>
          <w:rStyle w:val="gt"/>
        </w:rPr>
        <w:t>[en parlant de vin</w:t>
      </w:r>
      <w:r w:rsidR="00E20E09" w:rsidRPr="00E772EF">
        <w:rPr>
          <w:rStyle w:val="gt"/>
        </w:rPr>
        <w:t>]</w:t>
      </w:r>
      <w:r w:rsidR="00E20E09" w:rsidRPr="00E20E09">
        <w:t> ;</w:t>
      </w:r>
      <w:r>
        <w:t xml:space="preserve"> </w:t>
      </w:r>
      <w:r w:rsidRPr="00E772EF">
        <w:rPr>
          <w:rStyle w:val="gt"/>
        </w:rPr>
        <w:t>[en parlant de pain peu nourrissant]</w:t>
      </w:r>
      <w:r>
        <w:t xml:space="preserve"> </w:t>
      </w:r>
      <w:r w:rsidRPr="00771625">
        <w:rPr>
          <w:rStyle w:val="cnumerus2"/>
        </w:rPr>
        <w:t>b)</w:t>
      </w:r>
      <w:r>
        <w:t xml:space="preserve"> peu ferme, impuissant, faible </w:t>
      </w:r>
      <w:r w:rsidRPr="00E772EF">
        <w:rPr>
          <w:rStyle w:val="gt"/>
        </w:rPr>
        <w:t xml:space="preserve">[avec </w:t>
      </w:r>
      <w:r w:rsidRPr="00E772EF">
        <w:rPr>
          <w:rStyle w:val="lit"/>
        </w:rPr>
        <w:t>ad</w:t>
      </w:r>
      <w:r w:rsidRPr="00E772EF">
        <w:rPr>
          <w:rStyle w:val="gt"/>
        </w:rPr>
        <w:t>, au regard de</w:t>
      </w:r>
      <w:r w:rsidR="00E20E09" w:rsidRPr="00E772EF">
        <w:rPr>
          <w:rStyle w:val="gt"/>
        </w:rPr>
        <w:t>]</w:t>
      </w:r>
      <w:r w:rsidR="00E20E09" w:rsidRPr="00E20E09">
        <w:t> ;</w:t>
      </w:r>
      <w:r>
        <w:t xml:space="preserve"> </w:t>
      </w:r>
      <w:r w:rsidRPr="00E772EF">
        <w:rPr>
          <w:rStyle w:val="gt"/>
        </w:rPr>
        <w:t xml:space="preserve">[avec </w:t>
      </w:r>
      <w:r w:rsidRPr="00E772EF">
        <w:rPr>
          <w:rStyle w:val="lit"/>
        </w:rPr>
        <w:t>adversus</w:t>
      </w:r>
      <w:r w:rsidRPr="00E772EF">
        <w:rPr>
          <w:rStyle w:val="gt"/>
        </w:rPr>
        <w:t>]</w:t>
      </w:r>
      <w:r>
        <w:t xml:space="preserve"> </w:t>
      </w:r>
      <w:r w:rsidRPr="00771625">
        <w:rPr>
          <w:rStyle w:val="cnumerus2"/>
        </w:rPr>
        <w:t>c)</w:t>
      </w:r>
      <w:r>
        <w:t xml:space="preserve"> faible moralement, timoré</w:t>
      </w:r>
      <w:r w:rsidR="009D14D5">
        <w:t> :</w:t>
      </w:r>
      <w:r>
        <w:t xml:space="preserve"> </w:t>
      </w:r>
      <w:r w:rsidRPr="00E772EF">
        <w:rPr>
          <w:rStyle w:val="lt"/>
        </w:rPr>
        <w:t>infírmus ánimus</w:t>
      </w:r>
      <w:r>
        <w:t xml:space="preserve">, cœur pusillanime </w:t>
      </w:r>
      <w:r w:rsidRPr="00771625">
        <w:rPr>
          <w:rStyle w:val="cnumerus2"/>
        </w:rPr>
        <w:t>d)</w:t>
      </w:r>
      <w:r>
        <w:t xml:space="preserve"> </w:t>
      </w:r>
      <w:r w:rsidRPr="00E772EF">
        <w:rPr>
          <w:rStyle w:val="gt"/>
        </w:rPr>
        <w:t>[en parl. de choses]</w:t>
      </w:r>
      <w:r>
        <w:t xml:space="preserve"> faible, sans poids, sans valeur, sans autorité</w:t>
      </w:r>
      <w:r w:rsidR="009D14D5">
        <w:t> :</w:t>
      </w:r>
      <w:r>
        <w:t xml:space="preserve"> </w:t>
      </w:r>
      <w:r w:rsidRPr="00E772EF">
        <w:rPr>
          <w:rStyle w:val="lt"/>
        </w:rPr>
        <w:t>causa infirmíssa</w:t>
      </w:r>
      <w:r>
        <w:t>, motif des plus frivoles.</w:t>
      </w:r>
    </w:p>
    <w:p w:rsidR="000E1190" w:rsidRDefault="00201933" w:rsidP="00201933">
      <w:pPr>
        <w:pStyle w:val="vocabulum"/>
      </w:pPr>
      <w:r w:rsidRPr="000E1190">
        <w:rPr>
          <w:rStyle w:val="aditus"/>
        </w:rPr>
        <w:t>vălētūdo</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santé</w:t>
      </w:r>
      <w:r w:rsidR="00987B40" w:rsidRPr="00AD5FD5">
        <w:t xml:space="preserve">. </w:t>
      </w:r>
    </w:p>
    <w:p w:rsidR="002078E9" w:rsidRPr="00FA22DB" w:rsidRDefault="002078E9" w:rsidP="002078E9">
      <w:pPr>
        <w:pStyle w:val="vocabulum"/>
      </w:pPr>
      <w:r>
        <w:rPr>
          <w:rStyle w:val="aditus"/>
        </w:rPr>
        <w:t>Sălŏmōn</w:t>
      </w:r>
      <w:r>
        <w:t xml:space="preserve">, </w:t>
      </w:r>
      <w:r w:rsidRPr="001E186A">
        <w:rPr>
          <w:rStyle w:val="flexio"/>
        </w:rPr>
        <w:t>ōnis</w:t>
      </w:r>
      <w:r>
        <w:t xml:space="preserve">, </w:t>
      </w:r>
      <w:r w:rsidRPr="00FA22DB">
        <w:rPr>
          <w:rStyle w:val="gt"/>
        </w:rPr>
        <w:t>m.</w:t>
      </w:r>
      <w:r w:rsidR="009D14D5">
        <w:t> :</w:t>
      </w:r>
      <w:r>
        <w:t xml:space="preserve"> Salomon </w:t>
      </w:r>
      <w:r w:rsidRPr="00FA22DB">
        <w:rPr>
          <w:rStyle w:val="gt"/>
        </w:rPr>
        <w:t>[nom d’homme]</w:t>
      </w:r>
      <w:r>
        <w:t>.</w:t>
      </w:r>
    </w:p>
    <w:p w:rsidR="000E1190" w:rsidRDefault="002674E9" w:rsidP="002674E9">
      <w:pPr>
        <w:pStyle w:val="vocabulum"/>
      </w:pPr>
      <w:r w:rsidRPr="000E1190">
        <w:rPr>
          <w:rStyle w:val="aditus"/>
        </w:rPr>
        <w:t>hērēs</w:t>
      </w:r>
      <w:r w:rsidRPr="00AD5FD5">
        <w:t xml:space="preserve">, ēdis, </w:t>
      </w:r>
      <w:r w:rsidRPr="00BF45BC">
        <w:rPr>
          <w:rStyle w:val="gt"/>
        </w:rPr>
        <w:t>m.</w:t>
      </w:r>
      <w:r w:rsidR="009D14D5">
        <w:t> :</w:t>
      </w:r>
      <w:r w:rsidRPr="00AD5FD5">
        <w:t xml:space="preserve"> héritier</w:t>
      </w:r>
      <w:r w:rsidR="00987B40" w:rsidRPr="00AD5FD5">
        <w:t xml:space="preserve">. </w:t>
      </w:r>
    </w:p>
    <w:p w:rsidR="00D17E5C" w:rsidRPr="00D17E5C" w:rsidRDefault="00D17E5C" w:rsidP="00D17E5C">
      <w:pPr>
        <w:pStyle w:val="vocabulum"/>
      </w:pPr>
      <w:r>
        <w:rPr>
          <w:rStyle w:val="aditus"/>
        </w:rPr>
        <w:t>praeceptum</w:t>
      </w:r>
      <w:r>
        <w:t xml:space="preserve">, </w:t>
      </w:r>
      <w:r w:rsidRPr="00497DEC">
        <w:rPr>
          <w:rStyle w:val="flexio"/>
        </w:rPr>
        <w:t>i</w:t>
      </w:r>
      <w:r>
        <w:t xml:space="preserve">, </w:t>
      </w:r>
      <w:r w:rsidRPr="00D17E5C">
        <w:rPr>
          <w:rStyle w:val="gt"/>
        </w:rPr>
        <w:t>n.</w:t>
      </w:r>
      <w:r w:rsidR="009D14D5">
        <w:t> :</w:t>
      </w:r>
      <w:r>
        <w:t xml:space="preserve"> précepte, leçon, règle // ordre, commandement, avis, instruction, prescription, recommandation</w:t>
      </w:r>
      <w:r w:rsidR="00BE217D">
        <w:t> ;</w:t>
      </w:r>
      <w:r>
        <w:t xml:space="preserve"> </w:t>
      </w:r>
      <w:r w:rsidRPr="00D17E5C">
        <w:rPr>
          <w:rStyle w:val="lt"/>
        </w:rPr>
        <w:t>præcéptis Cǽsaris</w:t>
      </w:r>
      <w:r>
        <w:t xml:space="preserve">, selon les injonctions de César. </w:t>
      </w:r>
    </w:p>
    <w:p w:rsidR="00143A40" w:rsidRPr="00A06457" w:rsidRDefault="00143A40" w:rsidP="00143A40">
      <w:pPr>
        <w:pStyle w:val="vocabulum"/>
      </w:pPr>
      <w:r>
        <w:rPr>
          <w:rStyle w:val="aditus"/>
        </w:rPr>
        <w:lastRenderedPageBreak/>
        <w:t>ūtĭlis</w:t>
      </w:r>
      <w:r>
        <w:t>,</w:t>
      </w:r>
      <w:r w:rsidR="007F2AC0">
        <w:t xml:space="preserve"> </w:t>
      </w:r>
      <w:r w:rsidR="007F2AC0" w:rsidRPr="007F2AC0">
        <w:rPr>
          <w:rStyle w:val="flexio"/>
        </w:rPr>
        <w:t>e</w:t>
      </w:r>
      <w:r w:rsidR="007F2AC0">
        <w:t> :</w:t>
      </w:r>
      <w:r>
        <w:t xml:space="preserve"> qui sert, utile, profitable, avantageux // </w:t>
      </w:r>
      <w:r w:rsidRPr="00A06457">
        <w:rPr>
          <w:rStyle w:val="gt"/>
        </w:rPr>
        <w:t>[constr.]</w:t>
      </w:r>
      <w:r>
        <w:t xml:space="preserve"> </w:t>
      </w:r>
      <w:r w:rsidRPr="00A06457">
        <w:rPr>
          <w:rStyle w:val="cnumerus2"/>
        </w:rPr>
        <w:t>a)</w:t>
      </w:r>
      <w:r>
        <w:t xml:space="preserve"> </w:t>
      </w:r>
      <w:r w:rsidRPr="00A06457">
        <w:rPr>
          <w:rStyle w:val="gt"/>
        </w:rPr>
        <w:t>[dat]</w:t>
      </w:r>
      <w:r>
        <w:t xml:space="preserve"> </w:t>
      </w:r>
      <w:r w:rsidRPr="00A06457">
        <w:rPr>
          <w:rStyle w:val="cnumerus2"/>
        </w:rPr>
        <w:t>b)</w:t>
      </w:r>
      <w:r>
        <w:t xml:space="preserve"> </w:t>
      </w:r>
      <w:r w:rsidRPr="00A06457">
        <w:rPr>
          <w:rStyle w:val="lt"/>
        </w:rPr>
        <w:t>ad rem</w:t>
      </w:r>
      <w:r>
        <w:t xml:space="preserve"> </w:t>
      </w:r>
      <w:r w:rsidRPr="00A06457">
        <w:rPr>
          <w:rStyle w:val="cnumerus2"/>
        </w:rPr>
        <w:t>c)</w:t>
      </w:r>
      <w:r>
        <w:t xml:space="preserve"> </w:t>
      </w:r>
      <w:r w:rsidRPr="00A06457">
        <w:rPr>
          <w:rStyle w:val="gt"/>
        </w:rPr>
        <w:t>[poét. avec gén.]</w:t>
      </w:r>
      <w:r>
        <w:t xml:space="preserve"> </w:t>
      </w:r>
      <w:r>
        <w:rPr>
          <w:rStyle w:val="lt"/>
        </w:rPr>
        <w:t>radix mendé</w:t>
      </w:r>
      <w:r w:rsidRPr="00A06457">
        <w:rPr>
          <w:rStyle w:val="lt"/>
        </w:rPr>
        <w:t>ndi útilis</w:t>
      </w:r>
      <w:r>
        <w:t xml:space="preserve"> </w:t>
      </w:r>
      <w:r w:rsidRPr="00A06457">
        <w:rPr>
          <w:rStyle w:val="cnumerus2"/>
        </w:rPr>
        <w:t>d)</w:t>
      </w:r>
      <w:r>
        <w:t xml:space="preserve"> </w:t>
      </w:r>
      <w:r w:rsidRPr="00A06457">
        <w:rPr>
          <w:rStyle w:val="gt"/>
        </w:rPr>
        <w:t>[avec inf., poét.]</w:t>
      </w:r>
      <w:r>
        <w:t xml:space="preserve"> </w:t>
      </w:r>
      <w:r w:rsidRPr="00A06457">
        <w:rPr>
          <w:rStyle w:val="lt"/>
        </w:rPr>
        <w:t>tibia adésse choris erat útilis</w:t>
      </w:r>
      <w:r>
        <w:t xml:space="preserve">, la flûte </w:t>
      </w:r>
      <w:r w:rsidRPr="00A06457">
        <w:rPr>
          <w:rStyle w:val="gt"/>
        </w:rPr>
        <w:t>[rendait le service de]</w:t>
      </w:r>
      <w:r>
        <w:t xml:space="preserve"> servait à soutenir les chœurs </w:t>
      </w:r>
      <w:r w:rsidRPr="00A06457">
        <w:rPr>
          <w:rStyle w:val="cnumerus2"/>
        </w:rPr>
        <w:t>e)</w:t>
      </w:r>
      <w:r>
        <w:t xml:space="preserve"> </w:t>
      </w:r>
      <w:r w:rsidRPr="00A06457">
        <w:rPr>
          <w:rStyle w:val="gt"/>
        </w:rPr>
        <w:t>n.,</w:t>
      </w:r>
      <w:r>
        <w:t xml:space="preserve"> </w:t>
      </w:r>
      <w:r w:rsidRPr="00A06457">
        <w:rPr>
          <w:rStyle w:val="lt"/>
        </w:rPr>
        <w:t>utile</w:t>
      </w:r>
      <w:r>
        <w:t xml:space="preserve">, l’utile, </w:t>
      </w:r>
      <w:r w:rsidRPr="00A06457">
        <w:rPr>
          <w:rStyle w:val="lt"/>
        </w:rPr>
        <w:t>utília</w:t>
      </w:r>
      <w:r>
        <w:t xml:space="preserve"> // utile est </w:t>
      </w:r>
      <w:r w:rsidRPr="00A06457">
        <w:rPr>
          <w:rStyle w:val="gt"/>
        </w:rPr>
        <w:t>[avec inf.]</w:t>
      </w:r>
      <w:r>
        <w:t xml:space="preserve">, il est utile de </w:t>
      </w:r>
      <w:r w:rsidRPr="00A06457">
        <w:rPr>
          <w:rStyle w:val="cnumerus2"/>
        </w:rPr>
        <w:t>f)</w:t>
      </w:r>
      <w:r>
        <w:t xml:space="preserve"> </w:t>
      </w:r>
      <w:r w:rsidRPr="00A06457">
        <w:rPr>
          <w:rStyle w:val="gt"/>
        </w:rPr>
        <w:t>[droit]</w:t>
      </w:r>
      <w:r>
        <w:t xml:space="preserve"> </w:t>
      </w:r>
      <w:r w:rsidRPr="00A06457">
        <w:rPr>
          <w:rStyle w:val="lt"/>
        </w:rPr>
        <w:t>útilis áctio</w:t>
      </w:r>
      <w:r>
        <w:t xml:space="preserve">, action utile = que le préteur étend au-delà de son champ normal (fondé sur le droit civil) pour des motifs d’utilité. </w:t>
      </w:r>
    </w:p>
    <w:p w:rsidR="00B84F7F" w:rsidRDefault="00361676" w:rsidP="00361676">
      <w:pPr>
        <w:pStyle w:val="vocabulum"/>
      </w:pPr>
      <w:r w:rsidRPr="00496498">
        <w:rPr>
          <w:rStyle w:val="aditus"/>
          <w:lang w:val="es-ES_tradnl"/>
        </w:rPr>
        <w:t>sŭprēmus</w:t>
      </w:r>
      <w:r w:rsidRPr="00496498">
        <w:rPr>
          <w:lang w:val="es-ES_tradnl"/>
        </w:rPr>
        <w:t xml:space="preserve">, </w:t>
      </w:r>
      <w:r w:rsidRPr="00496498">
        <w:rPr>
          <w:rStyle w:val="flexio"/>
          <w:lang w:val="es-ES_tradnl"/>
        </w:rPr>
        <w:t>a, um</w:t>
      </w:r>
      <w:r w:rsidRPr="00496498">
        <w:rPr>
          <w:lang w:val="es-ES_tradnl"/>
        </w:rPr>
        <w:t xml:space="preserve">, </w:t>
      </w:r>
      <w:r w:rsidRPr="00496498">
        <w:rPr>
          <w:rStyle w:val="gt"/>
          <w:lang w:val="es-ES_tradnl"/>
        </w:rPr>
        <w:t>superl. de</w:t>
      </w:r>
      <w:r w:rsidRPr="00496498">
        <w:rPr>
          <w:lang w:val="es-ES_tradnl"/>
        </w:rPr>
        <w:t xml:space="preserve"> </w:t>
      </w:r>
      <w:r w:rsidRPr="00496498">
        <w:rPr>
          <w:rStyle w:val="lit"/>
          <w:lang w:val="es-ES_tradnl"/>
        </w:rPr>
        <w:t>súperus</w:t>
      </w:r>
      <w:r w:rsidR="009D14D5" w:rsidRPr="00496498">
        <w:rPr>
          <w:lang w:val="es-ES_tradnl"/>
        </w:rPr>
        <w:t> :</w:t>
      </w:r>
      <w:r w:rsidRPr="00496498">
        <w:rPr>
          <w:lang w:val="es-ES_tradnl"/>
        </w:rPr>
        <w:t xml:space="preserve"> </w:t>
      </w:r>
      <w:r w:rsidRPr="00496498">
        <w:rPr>
          <w:rStyle w:val="cnumerus2"/>
          <w:lang w:val="es-ES_tradnl"/>
        </w:rPr>
        <w:t>1.</w:t>
      </w:r>
      <w:r w:rsidRPr="00496498">
        <w:rPr>
          <w:lang w:val="es-ES_tradnl"/>
        </w:rPr>
        <w:t xml:space="preserve"> </w:t>
      </w:r>
      <w:r w:rsidRPr="00361676">
        <w:rPr>
          <w:rStyle w:val="gt"/>
        </w:rPr>
        <w:t>[poét.]</w:t>
      </w:r>
      <w:r>
        <w:t xml:space="preserve"> le plus au-dessus, le plus haut, le sommet de</w:t>
      </w:r>
      <w:r w:rsidR="009D14D5">
        <w:t> :</w:t>
      </w:r>
      <w:r>
        <w:t xml:space="preserve"> </w:t>
      </w:r>
      <w:r w:rsidRPr="00361676">
        <w:rPr>
          <w:rStyle w:val="lt"/>
        </w:rPr>
        <w:t>suprémi montes</w:t>
      </w:r>
      <w:r>
        <w:t>, le sommet des montagnes</w:t>
      </w:r>
      <w:r w:rsidR="00BE217D">
        <w:t> ;</w:t>
      </w:r>
      <w:r>
        <w:t xml:space="preserve"> </w:t>
      </w:r>
      <w:r w:rsidRPr="00361676">
        <w:rPr>
          <w:rStyle w:val="cnumerus2"/>
        </w:rPr>
        <w:t>2.</w:t>
      </w:r>
      <w:r>
        <w:t xml:space="preserve"> </w:t>
      </w:r>
      <w:r w:rsidRPr="00361676">
        <w:rPr>
          <w:rStyle w:val="gt"/>
        </w:rPr>
        <w:t>[temps]</w:t>
      </w:r>
      <w:r>
        <w:t xml:space="preserve"> le plus au-delà, à l’extrémité, de dernier </w:t>
      </w:r>
      <w:r w:rsidRPr="00361676">
        <w:rPr>
          <w:rStyle w:val="cnumerus2"/>
        </w:rPr>
        <w:t>a)</w:t>
      </w:r>
      <w:r>
        <w:t xml:space="preserve"> </w:t>
      </w:r>
      <w:r w:rsidRPr="00361676">
        <w:rPr>
          <w:rStyle w:val="lt"/>
        </w:rPr>
        <w:t>suprémam manum impónere bellis</w:t>
      </w:r>
      <w:r>
        <w:t xml:space="preserve">, mettre la dernière main à </w:t>
      </w:r>
      <w:r w:rsidRPr="00361676">
        <w:rPr>
          <w:rStyle w:val="gt"/>
        </w:rPr>
        <w:t>[achever]</w:t>
      </w:r>
      <w:r>
        <w:t xml:space="preserve"> la guerre</w:t>
      </w:r>
      <w:r w:rsidR="00BE217D">
        <w:t> ;</w:t>
      </w:r>
      <w:r>
        <w:t xml:space="preserve"> </w:t>
      </w:r>
      <w:r w:rsidRPr="00361676">
        <w:rPr>
          <w:rStyle w:val="lt"/>
        </w:rPr>
        <w:t>suprémis suis annis</w:t>
      </w:r>
      <w:r>
        <w:t xml:space="preserve">, dans ses dernières années </w:t>
      </w:r>
      <w:r w:rsidRPr="00361676">
        <w:rPr>
          <w:rStyle w:val="cnumerus2"/>
        </w:rPr>
        <w:t>b)</w:t>
      </w:r>
      <w:r>
        <w:t xml:space="preserve"> </w:t>
      </w:r>
      <w:r w:rsidRPr="00361676">
        <w:rPr>
          <w:rStyle w:val="gt"/>
        </w:rPr>
        <w:t>[en parl. de la mort</w:t>
      </w:r>
      <w:r w:rsidR="00E20E09" w:rsidRPr="00361676">
        <w:rPr>
          <w:rStyle w:val="gt"/>
        </w:rPr>
        <w:t>]</w:t>
      </w:r>
      <w:r w:rsidR="00E20E09" w:rsidRPr="00E20E09">
        <w:t> :</w:t>
      </w:r>
      <w:r>
        <w:t xml:space="preserve"> </w:t>
      </w:r>
      <w:r w:rsidRPr="00361676">
        <w:rPr>
          <w:rStyle w:val="lt"/>
        </w:rPr>
        <w:t>suprémo vitæ die</w:t>
      </w:r>
      <w:r>
        <w:t>, au dernier jour de la vie</w:t>
      </w:r>
      <w:r w:rsidR="00BE217D">
        <w:t> ;</w:t>
      </w:r>
      <w:r>
        <w:t xml:space="preserve"> </w:t>
      </w:r>
      <w:r w:rsidRPr="00361676">
        <w:rPr>
          <w:rStyle w:val="lt"/>
        </w:rPr>
        <w:t>supréma cura</w:t>
      </w:r>
      <w:r w:rsidRPr="00361676">
        <w:t xml:space="preserve">, </w:t>
      </w:r>
      <w:r w:rsidRPr="00361676">
        <w:rPr>
          <w:rStyle w:val="lt"/>
        </w:rPr>
        <w:t xml:space="preserve">supréma </w:t>
      </w:r>
      <w:r>
        <w:rPr>
          <w:rStyle w:val="lt"/>
        </w:rPr>
        <w:t>offí</w:t>
      </w:r>
      <w:r w:rsidRPr="00361676">
        <w:rPr>
          <w:rStyle w:val="lt"/>
        </w:rPr>
        <w:t>cia</w:t>
      </w:r>
      <w:r>
        <w:t xml:space="preserve">, les derniers devoirs, </w:t>
      </w:r>
      <w:r w:rsidRPr="00361676">
        <w:rPr>
          <w:rStyle w:val="lt"/>
        </w:rPr>
        <w:t>supréma judícia hóminum</w:t>
      </w:r>
      <w:r>
        <w:t>, les dernières volontés</w:t>
      </w:r>
      <w:r w:rsidR="00BE217D">
        <w:t> ;</w:t>
      </w:r>
      <w:r>
        <w:t xml:space="preserve"> </w:t>
      </w:r>
      <w:r w:rsidRPr="00361676">
        <w:rPr>
          <w:rStyle w:val="cnumerus2"/>
        </w:rPr>
        <w:t>3.</w:t>
      </w:r>
      <w:r>
        <w:t xml:space="preserve"> </w:t>
      </w:r>
      <w:r w:rsidRPr="00361676">
        <w:rPr>
          <w:rStyle w:val="gt"/>
        </w:rPr>
        <w:t>[rang]</w:t>
      </w:r>
      <w:r>
        <w:t xml:space="preserve"> le plus haut, le plus grand, suprême. &gt; </w:t>
      </w:r>
      <w:r w:rsidRPr="00361676">
        <w:rPr>
          <w:rStyle w:val="lit"/>
        </w:rPr>
        <w:t>supérrimus</w:t>
      </w:r>
      <w:r>
        <w:t xml:space="preserve">, </w:t>
      </w:r>
      <w:r w:rsidRPr="00361676">
        <w:rPr>
          <w:rStyle w:val="gt"/>
        </w:rPr>
        <w:t>v.</w:t>
      </w:r>
      <w:r>
        <w:t xml:space="preserve"> </w:t>
      </w:r>
      <w:r w:rsidRPr="00361676">
        <w:rPr>
          <w:rStyle w:val="lit"/>
        </w:rPr>
        <w:t>súperus</w:t>
      </w:r>
      <w:r>
        <w:t xml:space="preserve"> &gt;.</w:t>
      </w:r>
    </w:p>
    <w:p w:rsidR="00553575" w:rsidRDefault="00553575" w:rsidP="00553575">
      <w:pPr>
        <w:pStyle w:val="i"/>
      </w:pPr>
      <w:r>
        <w:t>CXXXVI. David fit ensuite plusieurs guerres avec succès contre les Philistins, et, après avoir réglé les affaires au dehors et à l’intérieur, il passa le reste de sa vie dans une paix florissante.</w:t>
      </w:r>
    </w:p>
    <w:p w:rsidR="00553575" w:rsidRDefault="00553575" w:rsidP="00553575">
      <w:pPr>
        <w:pStyle w:val="i"/>
      </w:pPr>
      <w:r>
        <w:t>Comme il était déjà avancé en âge et que sa santé était chancelante, il désigna Salomon pour hériter de son trône.</w:t>
      </w:r>
    </w:p>
    <w:p w:rsidR="00C33FC1" w:rsidRDefault="00553575" w:rsidP="00553575">
      <w:pPr>
        <w:pStyle w:val="i"/>
      </w:pPr>
      <w:r>
        <w:t>Salomon, sacré par le grand prêtre, fut appelé roi du vivant de son père</w:t>
      </w:r>
      <w:r w:rsidR="00C33FC1">
        <w:t>.</w:t>
      </w:r>
    </w:p>
    <w:p w:rsidR="00553575" w:rsidRDefault="00553575" w:rsidP="00553575">
      <w:pPr>
        <w:pStyle w:val="i"/>
      </w:pPr>
      <w:r>
        <w:t>David donna à son fils les conseils les plus utiles pour l’administration de son royaume, et mourut.</w:t>
      </w:r>
    </w:p>
    <w:p w:rsidR="00B30990" w:rsidRPr="00930EE0" w:rsidRDefault="00B84F7F" w:rsidP="006562DB">
      <w:pPr>
        <w:pStyle w:val="absconditus"/>
      </w:pPr>
      <w:r>
        <w:t>$</w:t>
      </w:r>
    </w:p>
    <w:tbl>
      <w:tblPr>
        <w:tblW w:w="5000" w:type="pct"/>
        <w:tblLook w:val="04A0"/>
      </w:tblPr>
      <w:tblGrid>
        <w:gridCol w:w="2815"/>
        <w:gridCol w:w="4641"/>
      </w:tblGrid>
      <w:tr w:rsidR="00BB1A4C" w:rsidRPr="00822DC6" w:rsidTr="008212CF">
        <w:tc>
          <w:tcPr>
            <w:tcW w:w="1888" w:type="pct"/>
          </w:tcPr>
          <w:p w:rsidR="00BB1A4C" w:rsidRPr="00D63136" w:rsidRDefault="00BB1A4C" w:rsidP="00B7663C">
            <w:pPr>
              <w:pStyle w:val="sv"/>
            </w:pPr>
            <w:r w:rsidRPr="00D63136">
              <w:t xml:space="preserve">CXXXVI. Deínceps </w:t>
            </w:r>
          </w:p>
        </w:tc>
        <w:tc>
          <w:tcPr>
            <w:tcW w:w="3112" w:type="pct"/>
          </w:tcPr>
          <w:p w:rsidR="00BB1A4C" w:rsidRPr="00822DC6" w:rsidRDefault="00BB1A4C" w:rsidP="00B7663C">
            <w:pPr>
              <w:pStyle w:val="iv"/>
            </w:pPr>
            <w:r w:rsidRPr="00822DC6">
              <w:t>CXXXVI. Dans-la-suite</w:t>
            </w:r>
          </w:p>
        </w:tc>
      </w:tr>
      <w:tr w:rsidR="00BB1A4C" w:rsidRPr="00822DC6" w:rsidTr="008212CF">
        <w:tc>
          <w:tcPr>
            <w:tcW w:w="1888" w:type="pct"/>
          </w:tcPr>
          <w:p w:rsidR="00BB1A4C" w:rsidRPr="00D63136" w:rsidRDefault="00BB1A4C" w:rsidP="00B7663C">
            <w:pPr>
              <w:pStyle w:val="sv"/>
            </w:pPr>
            <w:r w:rsidRPr="00D63136">
              <w:t xml:space="preserve">David gessit próspere </w:t>
            </w:r>
          </w:p>
        </w:tc>
        <w:tc>
          <w:tcPr>
            <w:tcW w:w="3112" w:type="pct"/>
          </w:tcPr>
          <w:p w:rsidR="00BB1A4C" w:rsidRPr="00822DC6" w:rsidRDefault="00BB1A4C" w:rsidP="00B7663C">
            <w:pPr>
              <w:pStyle w:val="iv"/>
            </w:pPr>
            <w:r w:rsidRPr="00822DC6">
              <w:t>David avec-succès</w:t>
            </w:r>
          </w:p>
        </w:tc>
      </w:tr>
      <w:tr w:rsidR="00BB1A4C" w:rsidRPr="00822DC6" w:rsidTr="008212CF">
        <w:tc>
          <w:tcPr>
            <w:tcW w:w="1888" w:type="pct"/>
          </w:tcPr>
          <w:p w:rsidR="00BB1A4C" w:rsidRPr="00D63136" w:rsidRDefault="00BB1A4C" w:rsidP="00B7663C">
            <w:pPr>
              <w:pStyle w:val="sv"/>
            </w:pPr>
            <w:r w:rsidRPr="00D63136">
              <w:t>multa bella</w:t>
            </w:r>
          </w:p>
        </w:tc>
        <w:tc>
          <w:tcPr>
            <w:tcW w:w="3112" w:type="pct"/>
          </w:tcPr>
          <w:p w:rsidR="00BB1A4C" w:rsidRPr="00822DC6" w:rsidRDefault="00BB1A4C" w:rsidP="00B7663C">
            <w:pPr>
              <w:pStyle w:val="iv"/>
            </w:pPr>
            <w:r w:rsidRPr="00822DC6">
              <w:t>plusieurs guerres</w:t>
            </w:r>
          </w:p>
        </w:tc>
      </w:tr>
      <w:tr w:rsidR="00BB1A4C" w:rsidRPr="00822DC6" w:rsidTr="008212CF">
        <w:tc>
          <w:tcPr>
            <w:tcW w:w="1888" w:type="pct"/>
          </w:tcPr>
          <w:p w:rsidR="00BB1A4C" w:rsidRPr="00D63136" w:rsidRDefault="00BB1A4C" w:rsidP="00B7663C">
            <w:pPr>
              <w:pStyle w:val="sv"/>
            </w:pPr>
            <w:r w:rsidRPr="00D63136">
              <w:t xml:space="preserve">advérsus Philisthǽos, </w:t>
            </w:r>
          </w:p>
        </w:tc>
        <w:tc>
          <w:tcPr>
            <w:tcW w:w="3112" w:type="pct"/>
          </w:tcPr>
          <w:p w:rsidR="00BB1A4C" w:rsidRPr="00822DC6" w:rsidRDefault="00BB1A4C" w:rsidP="00B7663C">
            <w:pPr>
              <w:pStyle w:val="iv"/>
            </w:pPr>
            <w:r w:rsidRPr="00822DC6">
              <w:t xml:space="preserve">contre les </w:t>
            </w:r>
            <w:r>
              <w:t>Philist</w:t>
            </w:r>
            <w:r w:rsidRPr="00822DC6">
              <w:t>ins,</w:t>
            </w:r>
          </w:p>
        </w:tc>
      </w:tr>
      <w:tr w:rsidR="00BB1A4C" w:rsidRPr="00822DC6" w:rsidTr="008212CF">
        <w:tc>
          <w:tcPr>
            <w:tcW w:w="1888" w:type="pct"/>
          </w:tcPr>
          <w:p w:rsidR="00BB1A4C" w:rsidRPr="00D63136" w:rsidRDefault="00BB1A4C" w:rsidP="00B7663C">
            <w:pPr>
              <w:pStyle w:val="sv"/>
            </w:pPr>
            <w:r w:rsidRPr="00D63136">
              <w:t>rebúsque compósitis</w:t>
            </w:r>
          </w:p>
        </w:tc>
        <w:tc>
          <w:tcPr>
            <w:tcW w:w="3112" w:type="pct"/>
          </w:tcPr>
          <w:p w:rsidR="00BB1A4C" w:rsidRPr="00822DC6" w:rsidRDefault="00BB1A4C" w:rsidP="00B7663C">
            <w:pPr>
              <w:pStyle w:val="iv"/>
            </w:pPr>
            <w:r w:rsidRPr="00822DC6">
              <w:t>et les affaires ayant été arrangées</w:t>
            </w:r>
          </w:p>
        </w:tc>
      </w:tr>
      <w:tr w:rsidR="00BB1A4C" w:rsidRPr="00822DC6" w:rsidTr="008212CF">
        <w:tc>
          <w:tcPr>
            <w:tcW w:w="1888" w:type="pct"/>
          </w:tcPr>
          <w:p w:rsidR="00BB1A4C" w:rsidRPr="00D63136" w:rsidRDefault="00BB1A4C" w:rsidP="00B7663C">
            <w:pPr>
              <w:pStyle w:val="sv"/>
            </w:pPr>
            <w:r w:rsidRPr="00D63136">
              <w:t xml:space="preserve">foris et domi, </w:t>
            </w:r>
          </w:p>
        </w:tc>
        <w:tc>
          <w:tcPr>
            <w:tcW w:w="3112" w:type="pct"/>
          </w:tcPr>
          <w:p w:rsidR="00BB1A4C" w:rsidRPr="00822DC6" w:rsidRDefault="00BB1A4C" w:rsidP="00B7663C">
            <w:pPr>
              <w:pStyle w:val="iv"/>
            </w:pPr>
            <w:r w:rsidRPr="00822DC6">
              <w:t>au dehors et à la maison (à l’intérieur),</w:t>
            </w:r>
          </w:p>
        </w:tc>
      </w:tr>
      <w:tr w:rsidR="00BB1A4C" w:rsidRPr="00822DC6" w:rsidTr="008212CF">
        <w:tc>
          <w:tcPr>
            <w:tcW w:w="1888" w:type="pct"/>
          </w:tcPr>
          <w:p w:rsidR="00BB1A4C" w:rsidRPr="00D63136" w:rsidRDefault="00BB1A4C" w:rsidP="00B7663C">
            <w:pPr>
              <w:pStyle w:val="sv"/>
            </w:pPr>
            <w:r w:rsidRPr="00D63136">
              <w:t xml:space="preserve">exégit </w:t>
            </w:r>
          </w:p>
        </w:tc>
        <w:tc>
          <w:tcPr>
            <w:tcW w:w="3112" w:type="pct"/>
          </w:tcPr>
          <w:p w:rsidR="00BB1A4C" w:rsidRPr="00822DC6" w:rsidRDefault="00BB1A4C" w:rsidP="00B7663C">
            <w:pPr>
              <w:pStyle w:val="iv"/>
            </w:pPr>
            <w:r w:rsidRPr="00822DC6">
              <w:t>il passa</w:t>
            </w:r>
          </w:p>
        </w:tc>
      </w:tr>
      <w:tr w:rsidR="00BB1A4C" w:rsidRPr="00822DC6" w:rsidTr="008212CF">
        <w:tc>
          <w:tcPr>
            <w:tcW w:w="1888" w:type="pct"/>
          </w:tcPr>
          <w:p w:rsidR="00BB1A4C" w:rsidRPr="00D63136" w:rsidRDefault="00BB1A4C" w:rsidP="00B7663C">
            <w:pPr>
              <w:pStyle w:val="sv"/>
            </w:pPr>
            <w:r w:rsidRPr="00D63136">
              <w:t xml:space="preserve">tempus réliquum vitæ </w:t>
            </w:r>
          </w:p>
        </w:tc>
        <w:tc>
          <w:tcPr>
            <w:tcW w:w="3112" w:type="pct"/>
          </w:tcPr>
          <w:p w:rsidR="00BB1A4C" w:rsidRPr="00822DC6" w:rsidRDefault="00BB1A4C" w:rsidP="00B7663C">
            <w:pPr>
              <w:pStyle w:val="iv"/>
            </w:pPr>
            <w:r w:rsidRPr="00822DC6">
              <w:t xml:space="preserve">le temps restant (le reste) de </w:t>
            </w:r>
            <w:r w:rsidRPr="00822DC6">
              <w:rPr>
                <w:rStyle w:val="italicus"/>
              </w:rPr>
              <w:t>sa</w:t>
            </w:r>
            <w:r w:rsidRPr="00822DC6">
              <w:t xml:space="preserve"> vie</w:t>
            </w:r>
          </w:p>
        </w:tc>
      </w:tr>
      <w:tr w:rsidR="00BB1A4C" w:rsidRPr="00822DC6" w:rsidTr="008212CF">
        <w:tc>
          <w:tcPr>
            <w:tcW w:w="1888" w:type="pct"/>
          </w:tcPr>
          <w:p w:rsidR="00BB1A4C" w:rsidRPr="00D63136" w:rsidRDefault="00BB1A4C" w:rsidP="00B7663C">
            <w:pPr>
              <w:pStyle w:val="sv"/>
            </w:pPr>
            <w:r w:rsidRPr="00D63136">
              <w:t>in pace florénti.</w:t>
            </w:r>
          </w:p>
        </w:tc>
        <w:tc>
          <w:tcPr>
            <w:tcW w:w="3112" w:type="pct"/>
          </w:tcPr>
          <w:p w:rsidR="00BB1A4C" w:rsidRPr="00822DC6" w:rsidRDefault="00BB1A4C" w:rsidP="00B7663C">
            <w:pPr>
              <w:pStyle w:val="iv"/>
            </w:pPr>
            <w:r w:rsidRPr="00822DC6">
              <w:t>ans une paix florissante.</w:t>
            </w:r>
          </w:p>
        </w:tc>
      </w:tr>
      <w:tr w:rsidR="00BB1A4C" w:rsidRPr="00822DC6" w:rsidTr="008212CF">
        <w:tc>
          <w:tcPr>
            <w:tcW w:w="1888" w:type="pct"/>
          </w:tcPr>
          <w:p w:rsidR="00BB1A4C" w:rsidRPr="00D63136" w:rsidRDefault="00BB1A4C" w:rsidP="00B7663C">
            <w:pPr>
              <w:pStyle w:val="sv"/>
            </w:pPr>
            <w:r w:rsidRPr="00D63136">
              <w:t xml:space="preserve">Cum esset </w:t>
            </w:r>
          </w:p>
        </w:tc>
        <w:tc>
          <w:tcPr>
            <w:tcW w:w="3112" w:type="pct"/>
          </w:tcPr>
          <w:p w:rsidR="00BB1A4C" w:rsidRPr="00822DC6" w:rsidRDefault="00BB1A4C" w:rsidP="00B7663C">
            <w:pPr>
              <w:pStyle w:val="iv"/>
            </w:pPr>
            <w:r w:rsidRPr="00822DC6">
              <w:t>Comme il était</w:t>
            </w:r>
          </w:p>
        </w:tc>
      </w:tr>
      <w:tr w:rsidR="00BB1A4C" w:rsidRPr="00822DC6" w:rsidTr="008212CF">
        <w:tc>
          <w:tcPr>
            <w:tcW w:w="1888" w:type="pct"/>
          </w:tcPr>
          <w:p w:rsidR="00BB1A4C" w:rsidRPr="00D63136" w:rsidRDefault="00BB1A4C" w:rsidP="00B7663C">
            <w:pPr>
              <w:pStyle w:val="sv"/>
            </w:pPr>
            <w:r w:rsidRPr="00D63136">
              <w:t xml:space="preserve">senectúte extréma </w:t>
            </w:r>
          </w:p>
        </w:tc>
        <w:tc>
          <w:tcPr>
            <w:tcW w:w="3112" w:type="pct"/>
          </w:tcPr>
          <w:p w:rsidR="00BB1A4C" w:rsidRPr="00822DC6" w:rsidRDefault="00BB1A4C" w:rsidP="00B7663C">
            <w:pPr>
              <w:pStyle w:val="iv"/>
            </w:pPr>
            <w:r w:rsidRPr="00822DC6">
              <w:t>d’une vieillesse extrême (très-avancée)</w:t>
            </w:r>
            <w:r w:rsidR="00BE217D">
              <w:t> ;</w:t>
            </w:r>
          </w:p>
        </w:tc>
      </w:tr>
      <w:tr w:rsidR="00BB1A4C" w:rsidRPr="00822DC6" w:rsidTr="008212CF">
        <w:tc>
          <w:tcPr>
            <w:tcW w:w="1888" w:type="pct"/>
          </w:tcPr>
          <w:p w:rsidR="00BB1A4C" w:rsidRPr="00D63136" w:rsidRDefault="00BB1A4C" w:rsidP="00B7663C">
            <w:pPr>
              <w:pStyle w:val="sv"/>
            </w:pPr>
            <w:r w:rsidRPr="00D63136">
              <w:t xml:space="preserve">et valetúdine infírma, </w:t>
            </w:r>
          </w:p>
        </w:tc>
        <w:tc>
          <w:tcPr>
            <w:tcW w:w="3112" w:type="pct"/>
          </w:tcPr>
          <w:p w:rsidR="00BB1A4C" w:rsidRPr="00822DC6" w:rsidRDefault="00BB1A4C" w:rsidP="00B7663C">
            <w:pPr>
              <w:pStyle w:val="iv"/>
            </w:pPr>
            <w:r w:rsidRPr="00822DC6">
              <w:t>et d’une santé faible,</w:t>
            </w:r>
          </w:p>
        </w:tc>
      </w:tr>
      <w:tr w:rsidR="00BB1A4C" w:rsidRPr="00822DC6" w:rsidTr="008212CF">
        <w:tc>
          <w:tcPr>
            <w:tcW w:w="1888" w:type="pct"/>
          </w:tcPr>
          <w:p w:rsidR="00BB1A4C" w:rsidRPr="00D63136" w:rsidRDefault="00BB1A4C" w:rsidP="00B7663C">
            <w:pPr>
              <w:pStyle w:val="sv"/>
            </w:pPr>
            <w:r w:rsidRPr="00D63136">
              <w:t xml:space="preserve">constítuit Salomónem </w:t>
            </w:r>
          </w:p>
        </w:tc>
        <w:tc>
          <w:tcPr>
            <w:tcW w:w="3112" w:type="pct"/>
          </w:tcPr>
          <w:p w:rsidR="00BB1A4C" w:rsidRPr="00822DC6" w:rsidRDefault="00BB1A4C" w:rsidP="00B7663C">
            <w:pPr>
              <w:pStyle w:val="iv"/>
            </w:pPr>
            <w:r w:rsidRPr="00822DC6">
              <w:t>il établit (désigna) Salomon</w:t>
            </w:r>
          </w:p>
        </w:tc>
      </w:tr>
      <w:tr w:rsidR="00BB1A4C" w:rsidRPr="00822DC6" w:rsidTr="008212CF">
        <w:tc>
          <w:tcPr>
            <w:tcW w:w="1888" w:type="pct"/>
          </w:tcPr>
          <w:p w:rsidR="00BB1A4C" w:rsidRPr="00D63136" w:rsidRDefault="00BB1A4C" w:rsidP="00B7663C">
            <w:pPr>
              <w:pStyle w:val="sv"/>
            </w:pPr>
            <w:r w:rsidRPr="00D63136">
              <w:t xml:space="preserve">herédem regni, </w:t>
            </w:r>
          </w:p>
        </w:tc>
        <w:tc>
          <w:tcPr>
            <w:tcW w:w="3112" w:type="pct"/>
          </w:tcPr>
          <w:p w:rsidR="00BB1A4C" w:rsidRPr="00822DC6" w:rsidRDefault="00BB1A4C" w:rsidP="00B7663C">
            <w:pPr>
              <w:pStyle w:val="iv"/>
            </w:pPr>
            <w:r w:rsidRPr="00822DC6">
              <w:rPr>
                <w:rStyle w:val="italicus"/>
              </w:rPr>
              <w:t>comme</w:t>
            </w:r>
            <w:r w:rsidRPr="00822DC6">
              <w:t xml:space="preserve"> héritier de </w:t>
            </w:r>
            <w:r w:rsidRPr="00822DC6">
              <w:rPr>
                <w:rStyle w:val="italicus"/>
              </w:rPr>
              <w:t>son</w:t>
            </w:r>
            <w:r w:rsidRPr="00822DC6">
              <w:t xml:space="preserve"> royaume,</w:t>
            </w:r>
          </w:p>
        </w:tc>
      </w:tr>
      <w:tr w:rsidR="00BB1A4C" w:rsidRPr="00822DC6" w:rsidTr="008212CF">
        <w:tc>
          <w:tcPr>
            <w:tcW w:w="1888" w:type="pct"/>
          </w:tcPr>
          <w:p w:rsidR="00BB1A4C" w:rsidRPr="00D63136" w:rsidRDefault="00BB1A4C" w:rsidP="00B7663C">
            <w:pPr>
              <w:pStyle w:val="sv"/>
            </w:pPr>
            <w:r w:rsidRPr="00D63136">
              <w:t xml:space="preserve">Is unctus </w:t>
            </w:r>
          </w:p>
        </w:tc>
        <w:tc>
          <w:tcPr>
            <w:tcW w:w="3112" w:type="pct"/>
          </w:tcPr>
          <w:p w:rsidR="00BB1A4C" w:rsidRPr="00822DC6" w:rsidRDefault="00BB1A4C" w:rsidP="00B7663C">
            <w:pPr>
              <w:pStyle w:val="iv"/>
            </w:pPr>
            <w:r w:rsidRPr="00822DC6">
              <w:t>Celui-ci, avant été oint</w:t>
            </w:r>
          </w:p>
        </w:tc>
      </w:tr>
      <w:tr w:rsidR="00BB1A4C" w:rsidRPr="00822DC6" w:rsidTr="008212CF">
        <w:tc>
          <w:tcPr>
            <w:tcW w:w="1888" w:type="pct"/>
          </w:tcPr>
          <w:p w:rsidR="00BB1A4C" w:rsidRPr="00D63136" w:rsidRDefault="00BB1A4C" w:rsidP="00B7663C">
            <w:pPr>
              <w:pStyle w:val="sv"/>
            </w:pPr>
            <w:r w:rsidRPr="00D63136">
              <w:t xml:space="preserve">summo sacerdóte, </w:t>
            </w:r>
          </w:p>
        </w:tc>
        <w:tc>
          <w:tcPr>
            <w:tcW w:w="3112" w:type="pct"/>
          </w:tcPr>
          <w:p w:rsidR="00BB1A4C" w:rsidRPr="00822DC6" w:rsidRDefault="00BB1A4C" w:rsidP="00B7663C">
            <w:pPr>
              <w:pStyle w:val="iv"/>
            </w:pPr>
            <w:r w:rsidRPr="00822DC6">
              <w:t>par le souverain pontife,</w:t>
            </w:r>
          </w:p>
        </w:tc>
      </w:tr>
      <w:tr w:rsidR="00BB1A4C" w:rsidRPr="00822DC6" w:rsidTr="008212CF">
        <w:tc>
          <w:tcPr>
            <w:tcW w:w="1888" w:type="pct"/>
          </w:tcPr>
          <w:p w:rsidR="00BB1A4C" w:rsidRPr="00D63136" w:rsidRDefault="00BB1A4C" w:rsidP="00B7663C">
            <w:pPr>
              <w:pStyle w:val="sv"/>
            </w:pPr>
            <w:r w:rsidRPr="00D63136">
              <w:t xml:space="preserve">appellátus est rex, </w:t>
            </w:r>
          </w:p>
        </w:tc>
        <w:tc>
          <w:tcPr>
            <w:tcW w:w="3112" w:type="pct"/>
          </w:tcPr>
          <w:p w:rsidR="00BB1A4C" w:rsidRPr="00822DC6" w:rsidRDefault="00BB1A4C" w:rsidP="00B7663C">
            <w:pPr>
              <w:pStyle w:val="iv"/>
            </w:pPr>
            <w:r w:rsidRPr="00822DC6">
              <w:t>fut appelé (salué) roi,</w:t>
            </w:r>
          </w:p>
        </w:tc>
      </w:tr>
      <w:tr w:rsidR="00BB1A4C" w:rsidRPr="00822DC6" w:rsidTr="008212CF">
        <w:tc>
          <w:tcPr>
            <w:tcW w:w="1888" w:type="pct"/>
          </w:tcPr>
          <w:p w:rsidR="00BB1A4C" w:rsidRPr="00D63136" w:rsidRDefault="00BB1A4C" w:rsidP="00B7663C">
            <w:pPr>
              <w:pStyle w:val="sv"/>
            </w:pPr>
            <w:r w:rsidRPr="00D63136">
              <w:t xml:space="preserve">patre adhuc vivo. </w:t>
            </w:r>
          </w:p>
        </w:tc>
        <w:tc>
          <w:tcPr>
            <w:tcW w:w="3112" w:type="pct"/>
          </w:tcPr>
          <w:p w:rsidR="00BB1A4C" w:rsidRPr="00822DC6" w:rsidRDefault="00BB1A4C" w:rsidP="00B7663C">
            <w:pPr>
              <w:pStyle w:val="iv"/>
            </w:pPr>
            <w:r w:rsidRPr="00822DC6">
              <w:rPr>
                <w:rStyle w:val="italicus"/>
              </w:rPr>
              <w:t>son</w:t>
            </w:r>
            <w:r w:rsidRPr="00822DC6">
              <w:t xml:space="preserve"> père </w:t>
            </w:r>
            <w:r w:rsidRPr="00822DC6">
              <w:rPr>
                <w:rStyle w:val="italicus"/>
              </w:rPr>
              <w:t>étant</w:t>
            </w:r>
            <w:r w:rsidRPr="00822DC6">
              <w:t xml:space="preserve"> encore vivant.</w:t>
            </w:r>
          </w:p>
        </w:tc>
      </w:tr>
      <w:tr w:rsidR="00BB1A4C" w:rsidRPr="00822DC6" w:rsidTr="008212CF">
        <w:tc>
          <w:tcPr>
            <w:tcW w:w="1888" w:type="pct"/>
          </w:tcPr>
          <w:p w:rsidR="00BB1A4C" w:rsidRPr="00D63136" w:rsidRDefault="00BB1A4C" w:rsidP="00B7663C">
            <w:pPr>
              <w:pStyle w:val="sv"/>
            </w:pPr>
            <w:r w:rsidRPr="00D63136">
              <w:lastRenderedPageBreak/>
              <w:t xml:space="preserve">David, </w:t>
            </w:r>
          </w:p>
        </w:tc>
        <w:tc>
          <w:tcPr>
            <w:tcW w:w="3112" w:type="pct"/>
          </w:tcPr>
          <w:p w:rsidR="00BB1A4C" w:rsidRPr="00822DC6" w:rsidRDefault="00BB1A4C" w:rsidP="00B7663C">
            <w:pPr>
              <w:pStyle w:val="iv"/>
            </w:pPr>
            <w:r w:rsidRPr="00822DC6">
              <w:t>David,</w:t>
            </w:r>
          </w:p>
        </w:tc>
      </w:tr>
      <w:tr w:rsidR="00BB1A4C" w:rsidRPr="00822DC6" w:rsidTr="008212CF">
        <w:tc>
          <w:tcPr>
            <w:tcW w:w="1888" w:type="pct"/>
          </w:tcPr>
          <w:p w:rsidR="00BB1A4C" w:rsidRPr="00D63136" w:rsidRDefault="00BB1A4C" w:rsidP="00B7663C">
            <w:pPr>
              <w:pStyle w:val="sv"/>
            </w:pPr>
            <w:r w:rsidRPr="00D63136">
              <w:t xml:space="preserve">Postquam dedísset fílio </w:t>
            </w:r>
          </w:p>
        </w:tc>
        <w:tc>
          <w:tcPr>
            <w:tcW w:w="3112" w:type="pct"/>
          </w:tcPr>
          <w:p w:rsidR="00BB1A4C" w:rsidRPr="00822DC6" w:rsidRDefault="00BB1A4C" w:rsidP="00B7663C">
            <w:pPr>
              <w:pStyle w:val="iv"/>
            </w:pPr>
            <w:r w:rsidRPr="00822DC6">
              <w:t xml:space="preserve">après qu’il eut donné à </w:t>
            </w:r>
            <w:r w:rsidRPr="00822DC6">
              <w:rPr>
                <w:rStyle w:val="italicus"/>
              </w:rPr>
              <w:t>son</w:t>
            </w:r>
            <w:r w:rsidRPr="00822DC6">
              <w:t xml:space="preserve"> fils</w:t>
            </w:r>
          </w:p>
        </w:tc>
      </w:tr>
      <w:tr w:rsidR="00BB1A4C" w:rsidRPr="00822DC6" w:rsidTr="008212CF">
        <w:tc>
          <w:tcPr>
            <w:tcW w:w="1888" w:type="pct"/>
          </w:tcPr>
          <w:p w:rsidR="00BB1A4C" w:rsidRPr="00D63136" w:rsidRDefault="00BB1A4C" w:rsidP="00B7663C">
            <w:pPr>
              <w:pStyle w:val="sv"/>
            </w:pPr>
            <w:r w:rsidRPr="00D63136">
              <w:t xml:space="preserve">præcépta utilíssima </w:t>
            </w:r>
          </w:p>
        </w:tc>
        <w:tc>
          <w:tcPr>
            <w:tcW w:w="3112" w:type="pct"/>
          </w:tcPr>
          <w:p w:rsidR="00BB1A4C" w:rsidRPr="00822DC6" w:rsidRDefault="00BB1A4C" w:rsidP="00B7663C">
            <w:pPr>
              <w:pStyle w:val="iv"/>
            </w:pPr>
            <w:r w:rsidRPr="00822DC6">
              <w:t>des préceptes très-utiles</w:t>
            </w:r>
          </w:p>
        </w:tc>
      </w:tr>
      <w:tr w:rsidR="00BB1A4C" w:rsidRPr="00822DC6" w:rsidTr="008212CF">
        <w:tc>
          <w:tcPr>
            <w:tcW w:w="1888" w:type="pct"/>
          </w:tcPr>
          <w:p w:rsidR="00BB1A4C" w:rsidRPr="00D63136" w:rsidRDefault="00BB1A4C" w:rsidP="00B7663C">
            <w:pPr>
              <w:pStyle w:val="sv"/>
            </w:pPr>
            <w:r w:rsidRPr="00D63136">
              <w:t xml:space="preserve">regno administrándo, </w:t>
            </w:r>
          </w:p>
        </w:tc>
        <w:tc>
          <w:tcPr>
            <w:tcW w:w="3112" w:type="pct"/>
          </w:tcPr>
          <w:p w:rsidR="00BB1A4C" w:rsidRPr="00822DC6" w:rsidRDefault="00BB1A4C" w:rsidP="00B7663C">
            <w:pPr>
              <w:pStyle w:val="iv"/>
            </w:pPr>
            <w:r w:rsidRPr="00822DC6">
              <w:t xml:space="preserve">pour </w:t>
            </w:r>
            <w:r w:rsidRPr="00822DC6">
              <w:rPr>
                <w:rStyle w:val="italicus"/>
              </w:rPr>
              <w:t>son</w:t>
            </w:r>
            <w:r w:rsidRPr="00822DC6">
              <w:t xml:space="preserve"> royaume devant être administré,</w:t>
            </w:r>
          </w:p>
        </w:tc>
      </w:tr>
      <w:tr w:rsidR="00BB1A4C" w:rsidRPr="00822DC6" w:rsidTr="008212CF">
        <w:tc>
          <w:tcPr>
            <w:tcW w:w="1888" w:type="pct"/>
          </w:tcPr>
          <w:p w:rsidR="00BB1A4C" w:rsidRPr="00D63136" w:rsidRDefault="00BB1A4C" w:rsidP="00B7663C">
            <w:pPr>
              <w:pStyle w:val="sv"/>
            </w:pPr>
            <w:r w:rsidRPr="00D63136">
              <w:t xml:space="preserve">óbiit suprémum diem. </w:t>
            </w:r>
          </w:p>
        </w:tc>
        <w:tc>
          <w:tcPr>
            <w:tcW w:w="3112" w:type="pct"/>
          </w:tcPr>
          <w:p w:rsidR="00BB1A4C" w:rsidRPr="00822DC6" w:rsidRDefault="00BB1A4C" w:rsidP="00B7663C">
            <w:pPr>
              <w:pStyle w:val="iv"/>
            </w:pPr>
            <w:r w:rsidRPr="00822DC6">
              <w:t>se présenta au dernier jour (mourut).</w:t>
            </w:r>
          </w:p>
        </w:tc>
      </w:tr>
    </w:tbl>
    <w:p w:rsidR="00C87EAE" w:rsidRDefault="00B30990" w:rsidP="00301F97">
      <w:pPr>
        <w:pStyle w:val="absconditus"/>
      </w:pPr>
      <w:r w:rsidRPr="00930EE0">
        <w:t>²</w:t>
      </w:r>
    </w:p>
    <w:p w:rsidR="00C208FE" w:rsidRPr="00C208FE" w:rsidRDefault="006A411B" w:rsidP="007A376C">
      <w:pPr>
        <w:pStyle w:val="Titre2"/>
      </w:pPr>
      <w:bookmarkStart w:id="453" w:name="_Toc466191425"/>
      <w:bookmarkStart w:id="454" w:name="_Toc466191681"/>
      <w:bookmarkStart w:id="455" w:name="_Toc524065615"/>
      <w:r>
        <w:t>X</w:t>
      </w:r>
      <w:r w:rsidRPr="006A411B">
        <w:rPr>
          <w:vertAlign w:val="superscript"/>
        </w:rPr>
        <w:t>e</w:t>
      </w:r>
      <w:r w:rsidR="007A376C">
        <w:t xml:space="preserve"> partie —</w:t>
      </w:r>
      <w:r w:rsidR="00015723">
        <w:t xml:space="preserve"> </w:t>
      </w:r>
      <w:r w:rsidR="00C208FE" w:rsidRPr="00C208FE">
        <w:t>Salomon et les Rois</w:t>
      </w:r>
      <w:bookmarkEnd w:id="453"/>
      <w:bookmarkEnd w:id="454"/>
      <w:r w:rsidR="007A376C">
        <w:t xml:space="preserve"> (chap. </w:t>
      </w:r>
      <w:r w:rsidR="007A376C" w:rsidRPr="00C208FE">
        <w:t>137-144</w:t>
      </w:r>
      <w:r w:rsidR="007A376C">
        <w:t>)</w:t>
      </w:r>
      <w:r w:rsidR="007A376C" w:rsidRPr="00C208FE">
        <w:t>.</w:t>
      </w:r>
      <w:bookmarkEnd w:id="455"/>
    </w:p>
    <w:p w:rsidR="009D7993" w:rsidRDefault="009D7993" w:rsidP="00EC0168">
      <w:pPr>
        <w:pStyle w:val="Titre3"/>
      </w:pPr>
      <w:bookmarkStart w:id="456" w:name="_Toc466191426"/>
      <w:bookmarkStart w:id="457" w:name="_Toc466191682"/>
      <w:bookmarkStart w:id="458" w:name="_Toc524065616"/>
      <w:r w:rsidRPr="00E5545A">
        <w:t xml:space="preserve">137 — </w:t>
      </w:r>
      <w:r w:rsidR="000C104D">
        <w:t>Salomón</w:t>
      </w:r>
      <w:r w:rsidRPr="00E5545A">
        <w:t xml:space="preserve"> demande à Dieu la sagesse.</w:t>
      </w:r>
      <w:bookmarkEnd w:id="456"/>
      <w:bookmarkEnd w:id="457"/>
      <w:bookmarkEnd w:id="458"/>
    </w:p>
    <w:p w:rsidR="00C87EAE" w:rsidRDefault="006651A0" w:rsidP="00E2285C">
      <w:pPr>
        <w:pStyle w:val="s"/>
        <w:rPr>
          <w:lang w:val="fr-FR"/>
        </w:rPr>
      </w:pPr>
      <w:r w:rsidRPr="00D80808">
        <w:rPr>
          <w:lang w:val="fr-FR"/>
        </w:rPr>
        <w:t>Diligébat</w:t>
      </w:r>
      <w:r w:rsidR="009D7993" w:rsidRPr="00D80808">
        <w:rPr>
          <w:lang w:val="fr-FR"/>
        </w:rPr>
        <w:t xml:space="preserve"> Deus </w:t>
      </w:r>
      <w:r w:rsidRPr="00D80808">
        <w:rPr>
          <w:lang w:val="fr-FR"/>
        </w:rPr>
        <w:t>Salomónem</w:t>
      </w:r>
      <w:r w:rsidR="00BE217D">
        <w:rPr>
          <w:lang w:val="fr-FR"/>
        </w:rPr>
        <w:t> ;</w:t>
      </w:r>
      <w:r w:rsidR="009D7993" w:rsidRPr="00D80808">
        <w:rPr>
          <w:lang w:val="fr-FR"/>
        </w:rPr>
        <w:t xml:space="preserve"> et per </w:t>
      </w:r>
      <w:r w:rsidRPr="00D80808">
        <w:rPr>
          <w:lang w:val="fr-FR"/>
        </w:rPr>
        <w:t>quiétem</w:t>
      </w:r>
      <w:r w:rsidR="002C073E">
        <w:rPr>
          <w:rStyle w:val="Appelnotedebasdep"/>
        </w:rPr>
        <w:footnoteReference w:id="232"/>
      </w:r>
      <w:r w:rsidR="009D7993" w:rsidRPr="00D80808">
        <w:rPr>
          <w:lang w:val="fr-FR"/>
        </w:rPr>
        <w:t xml:space="preserve"> </w:t>
      </w:r>
      <w:r w:rsidRPr="00D80808">
        <w:rPr>
          <w:lang w:val="fr-FR"/>
        </w:rPr>
        <w:t>adstáre</w:t>
      </w:r>
      <w:r w:rsidR="009D7993" w:rsidRPr="00D80808">
        <w:rPr>
          <w:lang w:val="fr-FR"/>
        </w:rPr>
        <w:t xml:space="preserve"> visus est</w:t>
      </w:r>
      <w:r w:rsidR="00BE217D">
        <w:rPr>
          <w:lang w:val="fr-FR"/>
        </w:rPr>
        <w:t> ;</w:t>
      </w:r>
      <w:r w:rsidR="009D7993" w:rsidRPr="00D80808">
        <w:rPr>
          <w:lang w:val="fr-FR"/>
        </w:rPr>
        <w:t xml:space="preserve"> </w:t>
      </w:r>
      <w:r w:rsidRPr="00D80808">
        <w:rPr>
          <w:lang w:val="fr-FR"/>
        </w:rPr>
        <w:t>dedítque</w:t>
      </w:r>
      <w:r w:rsidR="009D7993" w:rsidRPr="00D80808">
        <w:rPr>
          <w:lang w:val="fr-FR"/>
        </w:rPr>
        <w:t xml:space="preserve"> </w:t>
      </w:r>
      <w:r w:rsidRPr="00D80808">
        <w:rPr>
          <w:lang w:val="fr-FR"/>
        </w:rPr>
        <w:t>optiónem</w:t>
      </w:r>
      <w:r w:rsidR="009D7993" w:rsidRPr="00D80808">
        <w:rPr>
          <w:lang w:val="fr-FR"/>
        </w:rPr>
        <w:t xml:space="preserve"> </w:t>
      </w:r>
      <w:r w:rsidRPr="00D80808">
        <w:rPr>
          <w:lang w:val="fr-FR"/>
        </w:rPr>
        <w:t>eligéndi</w:t>
      </w:r>
      <w:r w:rsidR="009D7993" w:rsidRPr="00D80808">
        <w:rPr>
          <w:lang w:val="fr-FR"/>
        </w:rPr>
        <w:t xml:space="preserve"> quidquid vellet</w:t>
      </w:r>
      <w:r w:rsidR="005C7E3F">
        <w:rPr>
          <w:lang w:val="fr-FR"/>
        </w:rPr>
        <w:t xml:space="preserve">. </w:t>
      </w:r>
    </w:p>
    <w:p w:rsidR="00C87EAE" w:rsidRDefault="000C104D" w:rsidP="00E2285C">
      <w:pPr>
        <w:pStyle w:val="s"/>
        <w:rPr>
          <w:lang w:val="fr-FR"/>
        </w:rPr>
      </w:pPr>
      <w:r>
        <w:rPr>
          <w:lang w:val="fr-FR"/>
        </w:rPr>
        <w:t>Salomón</w:t>
      </w:r>
      <w:r w:rsidR="009D7993" w:rsidRPr="00D80808">
        <w:rPr>
          <w:lang w:val="fr-FR"/>
        </w:rPr>
        <w:t xml:space="preserve"> non </w:t>
      </w:r>
      <w:r w:rsidR="006651A0" w:rsidRPr="00D80808">
        <w:rPr>
          <w:lang w:val="fr-FR"/>
        </w:rPr>
        <w:t>áliud</w:t>
      </w:r>
      <w:r w:rsidR="009D7993" w:rsidRPr="00D80808">
        <w:rPr>
          <w:lang w:val="fr-FR"/>
        </w:rPr>
        <w:t xml:space="preserve"> sibi dari </w:t>
      </w:r>
      <w:r w:rsidR="006651A0" w:rsidRPr="00D80808">
        <w:rPr>
          <w:lang w:val="fr-FR"/>
        </w:rPr>
        <w:t>popóscit</w:t>
      </w:r>
      <w:r w:rsidR="009D7993" w:rsidRPr="00D80808">
        <w:rPr>
          <w:lang w:val="fr-FR"/>
        </w:rPr>
        <w:t xml:space="preserve"> quam </w:t>
      </w:r>
      <w:r w:rsidR="006651A0" w:rsidRPr="00D80808">
        <w:rPr>
          <w:lang w:val="fr-FR"/>
        </w:rPr>
        <w:t>sapiéntiam</w:t>
      </w:r>
      <w:r w:rsidR="009D7993" w:rsidRPr="00D80808">
        <w:rPr>
          <w:lang w:val="fr-FR"/>
        </w:rPr>
        <w:t xml:space="preserve">, </w:t>
      </w:r>
      <w:r w:rsidR="006651A0" w:rsidRPr="00D80808">
        <w:rPr>
          <w:lang w:val="fr-FR"/>
        </w:rPr>
        <w:t>réliqua</w:t>
      </w:r>
      <w:r w:rsidR="009D7993" w:rsidRPr="00D80808">
        <w:rPr>
          <w:lang w:val="fr-FR"/>
        </w:rPr>
        <w:t xml:space="preserve"> </w:t>
      </w:r>
      <w:r w:rsidR="006651A0" w:rsidRPr="00D80808">
        <w:rPr>
          <w:lang w:val="fr-FR"/>
        </w:rPr>
        <w:t>ómnia</w:t>
      </w:r>
      <w:r w:rsidR="009D7993" w:rsidRPr="00D80808">
        <w:rPr>
          <w:lang w:val="fr-FR"/>
        </w:rPr>
        <w:t xml:space="preserve"> parvi </w:t>
      </w:r>
      <w:r w:rsidR="006651A0" w:rsidRPr="00D80808">
        <w:rPr>
          <w:lang w:val="fr-FR"/>
        </w:rPr>
        <w:t>ǽstimans</w:t>
      </w:r>
      <w:r w:rsidR="005C7E3F">
        <w:rPr>
          <w:lang w:val="fr-FR"/>
        </w:rPr>
        <w:t xml:space="preserve">. </w:t>
      </w:r>
    </w:p>
    <w:p w:rsidR="00C87EAE" w:rsidRDefault="009D7993" w:rsidP="00E2285C">
      <w:pPr>
        <w:pStyle w:val="s"/>
        <w:rPr>
          <w:lang w:val="fr-FR"/>
        </w:rPr>
      </w:pPr>
      <w:r w:rsidRPr="00D80808">
        <w:rPr>
          <w:lang w:val="fr-FR"/>
        </w:rPr>
        <w:t xml:space="preserve">Quæ res ita Deo </w:t>
      </w:r>
      <w:r w:rsidR="006651A0" w:rsidRPr="00D80808">
        <w:rPr>
          <w:lang w:val="fr-FR"/>
        </w:rPr>
        <w:t>plácuit, ut illi plus tribú</w:t>
      </w:r>
      <w:r w:rsidRPr="00D80808">
        <w:rPr>
          <w:lang w:val="fr-FR"/>
        </w:rPr>
        <w:t xml:space="preserve">erit quam </w:t>
      </w:r>
      <w:r w:rsidR="006651A0" w:rsidRPr="00D80808">
        <w:rPr>
          <w:lang w:val="fr-FR"/>
        </w:rPr>
        <w:t>rogátus</w:t>
      </w:r>
      <w:r w:rsidRPr="00D80808">
        <w:rPr>
          <w:lang w:val="fr-FR"/>
        </w:rPr>
        <w:t xml:space="preserve"> </w:t>
      </w:r>
      <w:r w:rsidR="006651A0" w:rsidRPr="00D80808">
        <w:rPr>
          <w:lang w:val="fr-FR"/>
        </w:rPr>
        <w:t>fúerat</w:t>
      </w:r>
      <w:r w:rsidR="00BE217D">
        <w:rPr>
          <w:lang w:val="fr-FR"/>
        </w:rPr>
        <w:t> ;</w:t>
      </w:r>
      <w:r w:rsidRPr="00D80808">
        <w:rPr>
          <w:lang w:val="fr-FR"/>
        </w:rPr>
        <w:t xml:space="preserve"> nam </w:t>
      </w:r>
      <w:r w:rsidR="006651A0" w:rsidRPr="00D80808">
        <w:rPr>
          <w:lang w:val="fr-FR"/>
        </w:rPr>
        <w:t>Salomóni</w:t>
      </w:r>
      <w:r w:rsidRPr="00D80808">
        <w:rPr>
          <w:lang w:val="fr-FR"/>
        </w:rPr>
        <w:t xml:space="preserve"> </w:t>
      </w:r>
      <w:r w:rsidR="006651A0" w:rsidRPr="00D80808">
        <w:rPr>
          <w:lang w:val="fr-FR"/>
        </w:rPr>
        <w:t>exímiam</w:t>
      </w:r>
      <w:r w:rsidRPr="00D80808">
        <w:rPr>
          <w:lang w:val="fr-FR"/>
        </w:rPr>
        <w:t xml:space="preserve"> </w:t>
      </w:r>
      <w:r w:rsidR="006651A0" w:rsidRPr="00D80808">
        <w:rPr>
          <w:lang w:val="fr-FR"/>
        </w:rPr>
        <w:t>sapiéntiam</w:t>
      </w:r>
      <w:r w:rsidRPr="00D80808">
        <w:rPr>
          <w:lang w:val="fr-FR"/>
        </w:rPr>
        <w:t xml:space="preserve"> </w:t>
      </w:r>
      <w:r w:rsidR="006651A0" w:rsidRPr="00D80808">
        <w:rPr>
          <w:lang w:val="fr-FR"/>
        </w:rPr>
        <w:t>impertívit</w:t>
      </w:r>
      <w:r w:rsidR="00BE217D">
        <w:rPr>
          <w:lang w:val="fr-FR"/>
        </w:rPr>
        <w:t> ;</w:t>
      </w:r>
      <w:r w:rsidRPr="00D80808">
        <w:rPr>
          <w:lang w:val="fr-FR"/>
        </w:rPr>
        <w:t xml:space="preserve"> et </w:t>
      </w:r>
      <w:r w:rsidR="006651A0" w:rsidRPr="00D80808">
        <w:rPr>
          <w:lang w:val="fr-FR"/>
        </w:rPr>
        <w:t>ínsuper</w:t>
      </w:r>
      <w:r w:rsidRPr="00D80808">
        <w:rPr>
          <w:lang w:val="fr-FR"/>
        </w:rPr>
        <w:t xml:space="preserve"> </w:t>
      </w:r>
      <w:r w:rsidR="006651A0" w:rsidRPr="00D80808">
        <w:rPr>
          <w:lang w:val="fr-FR"/>
        </w:rPr>
        <w:t>divítias</w:t>
      </w:r>
      <w:r w:rsidRPr="00D80808">
        <w:rPr>
          <w:lang w:val="fr-FR"/>
        </w:rPr>
        <w:t xml:space="preserve"> et </w:t>
      </w:r>
      <w:r w:rsidR="006651A0" w:rsidRPr="00D80808">
        <w:rPr>
          <w:lang w:val="fr-FR"/>
        </w:rPr>
        <w:t>glóriam</w:t>
      </w:r>
      <w:r w:rsidRPr="00D80808">
        <w:rPr>
          <w:lang w:val="fr-FR"/>
        </w:rPr>
        <w:t xml:space="preserve">, quas non </w:t>
      </w:r>
      <w:r w:rsidR="006651A0" w:rsidRPr="00D80808">
        <w:rPr>
          <w:lang w:val="fr-FR"/>
        </w:rPr>
        <w:t>petíerat</w:t>
      </w:r>
      <w:r w:rsidRPr="00D80808">
        <w:rPr>
          <w:lang w:val="fr-FR"/>
        </w:rPr>
        <w:t xml:space="preserve">, </w:t>
      </w:r>
      <w:r w:rsidR="006651A0" w:rsidRPr="00D80808">
        <w:rPr>
          <w:lang w:val="fr-FR"/>
        </w:rPr>
        <w:t>áddidit</w:t>
      </w:r>
      <w:r w:rsidR="005C7E3F">
        <w:rPr>
          <w:lang w:val="fr-FR"/>
        </w:rPr>
        <w:t xml:space="preserve">. </w:t>
      </w:r>
    </w:p>
    <w:p w:rsidR="000E1190" w:rsidRDefault="00C87EAE" w:rsidP="00430F28">
      <w:pPr>
        <w:pStyle w:val="absconditus"/>
      </w:pPr>
      <w:r>
        <w:t>~</w:t>
      </w:r>
    </w:p>
    <w:p w:rsidR="007B5574" w:rsidRDefault="007B5574" w:rsidP="007B5574">
      <w:pPr>
        <w:pStyle w:val="vocabulum"/>
      </w:pPr>
      <w:r w:rsidRPr="007B5574">
        <w:t>1</w:t>
      </w:r>
      <w:r>
        <w:t xml:space="preserve"> </w:t>
      </w:r>
      <w:r w:rsidRPr="000E1190">
        <w:rPr>
          <w:rStyle w:val="aditus"/>
        </w:rPr>
        <w:t>optĭo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w:t>
      </w:r>
      <w:r>
        <w:t xml:space="preserve">option, </w:t>
      </w:r>
      <w:r w:rsidRPr="00023B16">
        <w:t>choix</w:t>
      </w:r>
      <w:r>
        <w:t>, libre volonté</w:t>
      </w:r>
      <w:r w:rsidRPr="00023B16">
        <w:t xml:space="preserve">. </w:t>
      </w:r>
    </w:p>
    <w:p w:rsidR="004A36FF" w:rsidRPr="004A36FF" w:rsidRDefault="004A36FF" w:rsidP="004A36FF">
      <w:pPr>
        <w:pStyle w:val="vocabulum"/>
      </w:pPr>
      <w:r>
        <w:rPr>
          <w:rStyle w:val="aditus"/>
        </w:rPr>
        <w:t>pŏposcī</w:t>
      </w:r>
      <w:r>
        <w:t xml:space="preserve">, </w:t>
      </w:r>
      <w:r w:rsidRPr="004A36FF">
        <w:rPr>
          <w:rStyle w:val="gt"/>
        </w:rPr>
        <w:t>parf. de</w:t>
      </w:r>
      <w:r>
        <w:t xml:space="preserve"> </w:t>
      </w:r>
      <w:r w:rsidRPr="004A36FF">
        <w:rPr>
          <w:rStyle w:val="lit"/>
        </w:rPr>
        <w:t>posco</w:t>
      </w:r>
      <w:r>
        <w:t>.</w:t>
      </w:r>
    </w:p>
    <w:p w:rsidR="000E1190" w:rsidRDefault="006267F5" w:rsidP="006267F5">
      <w:pPr>
        <w:pStyle w:val="vocabulum"/>
      </w:pPr>
      <w:r w:rsidRPr="000E1190">
        <w:rPr>
          <w:rStyle w:val="aditus"/>
        </w:rPr>
        <w:t>poscō</w:t>
      </w:r>
      <w:r w:rsidRPr="00023B16">
        <w:t xml:space="preserve">, </w:t>
      </w:r>
      <w:r w:rsidRPr="00F23E4E">
        <w:rPr>
          <w:rStyle w:val="flexio"/>
        </w:rPr>
        <w:t>ĭs, ĕre, pŏposcī, -</w:t>
      </w:r>
      <w:r>
        <w:t xml:space="preserve">, </w:t>
      </w:r>
      <w:r w:rsidRPr="0002783F">
        <w:rPr>
          <w:rStyle w:val="gt"/>
        </w:rPr>
        <w:t>tr.</w:t>
      </w:r>
      <w:r w:rsidR="009D14D5">
        <w:t> :</w:t>
      </w:r>
      <w:r w:rsidRPr="00023B16">
        <w:t xml:space="preserve"> </w:t>
      </w:r>
      <w:r w:rsidRPr="00831F62">
        <w:rPr>
          <w:rStyle w:val="cnumerus2"/>
        </w:rPr>
        <w:t>1.</w:t>
      </w:r>
      <w:r>
        <w:t xml:space="preserve"> </w:t>
      </w:r>
      <w:r w:rsidRPr="00023B16">
        <w:t>demander</w:t>
      </w:r>
      <w:r>
        <w:t>, réclamer, exiger, revendiquer</w:t>
      </w:r>
      <w:r w:rsidR="00BE217D">
        <w:t> ;</w:t>
      </w:r>
      <w:r>
        <w:t xml:space="preserve"> </w:t>
      </w:r>
      <w:r w:rsidRPr="00831F62">
        <w:rPr>
          <w:rStyle w:val="cnumerus2"/>
        </w:rPr>
        <w:t>2.</w:t>
      </w:r>
      <w:r>
        <w:t xml:space="preserve"> réclamer qqn en justice</w:t>
      </w:r>
      <w:r w:rsidR="00BE217D">
        <w:t> ;</w:t>
      </w:r>
      <w:r>
        <w:t xml:space="preserve"> </w:t>
      </w:r>
      <w:r w:rsidRPr="00831F62">
        <w:rPr>
          <w:rStyle w:val="cnumerus2"/>
        </w:rPr>
        <w:t>3.</w:t>
      </w:r>
      <w:r>
        <w:t xml:space="preserve"> </w:t>
      </w:r>
      <w:r w:rsidRPr="00BF45BC">
        <w:rPr>
          <w:rStyle w:val="gt"/>
        </w:rPr>
        <w:t>[poét.]</w:t>
      </w:r>
      <w:r>
        <w:t xml:space="preserve"> réclamer, appeler</w:t>
      </w:r>
      <w:r w:rsidR="00BE217D">
        <w:t> ;</w:t>
      </w:r>
      <w:r>
        <w:t xml:space="preserve"> </w:t>
      </w:r>
      <w:r w:rsidRPr="00831F62">
        <w:rPr>
          <w:rStyle w:val="cnumerus2"/>
        </w:rPr>
        <w:t>4.</w:t>
      </w:r>
      <w:r>
        <w:t xml:space="preserve"> demander</w:t>
      </w:r>
      <w:r w:rsidR="009D14D5">
        <w:t> :</w:t>
      </w:r>
      <w:r>
        <w:t xml:space="preserve"> </w:t>
      </w:r>
      <w:r w:rsidRPr="006267F5">
        <w:rPr>
          <w:rStyle w:val="lt"/>
        </w:rPr>
        <w:t>quæstiónem</w:t>
      </w:r>
      <w:r>
        <w:t>, demander un thème de discussion // demander en mariage</w:t>
      </w:r>
      <w:r w:rsidRPr="00023B16">
        <w:t xml:space="preserve">. </w:t>
      </w:r>
    </w:p>
    <w:p w:rsidR="0035784F" w:rsidRDefault="0035784F" w:rsidP="0035784F">
      <w:pPr>
        <w:pStyle w:val="vocabulum"/>
        <w:rPr>
          <w:rStyle w:val="aditus"/>
        </w:rPr>
      </w:pPr>
      <w:r>
        <w:rPr>
          <w:rStyle w:val="aditus"/>
        </w:rPr>
        <w:t>parvum</w:t>
      </w:r>
      <w:r w:rsidRPr="0035784F">
        <w:t xml:space="preserve">, </w:t>
      </w:r>
      <w:r w:rsidRPr="00497DEC">
        <w:rPr>
          <w:rStyle w:val="flexio"/>
        </w:rPr>
        <w:t>i</w:t>
      </w:r>
      <w:r>
        <w:t xml:space="preserve">, </w:t>
      </w:r>
      <w:r w:rsidRPr="0035784F">
        <w:rPr>
          <w:rStyle w:val="gt"/>
        </w:rPr>
        <w:t xml:space="preserve">n. de </w:t>
      </w:r>
      <w:r w:rsidRPr="0035784F">
        <w:rPr>
          <w:rStyle w:val="lit"/>
        </w:rPr>
        <w:t>parvus</w:t>
      </w:r>
      <w:r w:rsidRPr="0035784F">
        <w:rPr>
          <w:rStyle w:val="gt"/>
        </w:rPr>
        <w:t xml:space="preserve"> pris substt</w:t>
      </w:r>
      <w:r>
        <w:t xml:space="preserve"> : </w:t>
      </w:r>
      <w:r w:rsidRPr="0035784F">
        <w:rPr>
          <w:rStyle w:val="cnumerus2"/>
        </w:rPr>
        <w:t>1.</w:t>
      </w:r>
      <w:r>
        <w:t xml:space="preserve"> </w:t>
      </w:r>
      <w:r w:rsidRPr="0035784F">
        <w:rPr>
          <w:rStyle w:val="gt"/>
        </w:rPr>
        <w:t>mon. presque inus.</w:t>
      </w:r>
      <w:r>
        <w:t xml:space="preserve"> : </w:t>
      </w:r>
      <w:r w:rsidRPr="0035784F">
        <w:rPr>
          <w:rStyle w:val="lt"/>
        </w:rPr>
        <w:t>parvum sánguinis</w:t>
      </w:r>
      <w:r>
        <w:t xml:space="preserve">, un peu de sang ; </w:t>
      </w:r>
      <w:r w:rsidRPr="0035784F">
        <w:rPr>
          <w:rStyle w:val="cnumerus2"/>
        </w:rPr>
        <w:t>2.</w:t>
      </w:r>
      <w:r>
        <w:t xml:space="preserve"> </w:t>
      </w:r>
      <w:r w:rsidRPr="0035784F">
        <w:rPr>
          <w:rStyle w:val="gt"/>
        </w:rPr>
        <w:t>[très employé au gén. et à l’abl.  dans une série d’expr.]</w:t>
      </w:r>
      <w:r>
        <w:t xml:space="preserve"> : </w:t>
      </w:r>
      <w:r w:rsidRPr="0035784F">
        <w:rPr>
          <w:rStyle w:val="lt"/>
        </w:rPr>
        <w:t>parvi fácere, æstimáre, dúcere, pendére</w:t>
      </w:r>
      <w:r>
        <w:t xml:space="preserve">, estimer peu, v. ces verbe ; </w:t>
      </w:r>
      <w:r w:rsidRPr="0035784F">
        <w:rPr>
          <w:rStyle w:val="lt"/>
        </w:rPr>
        <w:t>parvi esse</w:t>
      </w:r>
      <w:r>
        <w:t xml:space="preserve">, avoir peu de valeur ; parvi refert, il importe peu // </w:t>
      </w:r>
      <w:r w:rsidRPr="0035784F">
        <w:rPr>
          <w:rStyle w:val="lt"/>
        </w:rPr>
        <w:t>parvo conténtus</w:t>
      </w:r>
      <w:r>
        <w:t xml:space="preserve">, content de peu ; </w:t>
      </w:r>
      <w:r w:rsidRPr="0035784F">
        <w:rPr>
          <w:rStyle w:val="lt"/>
        </w:rPr>
        <w:t>cónsequi áliquid parvo</w:t>
      </w:r>
      <w:r>
        <w:t xml:space="preserve">, obtenir qqch. à peu de frais ; </w:t>
      </w:r>
      <w:r w:rsidRPr="0035784F">
        <w:rPr>
          <w:rStyle w:val="lt"/>
        </w:rPr>
        <w:t>parvo véndere</w:t>
      </w:r>
      <w:r>
        <w:t xml:space="preserve">, vendre à bas prix, bon marché ; </w:t>
      </w:r>
      <w:r>
        <w:rPr>
          <w:rStyle w:val="lt"/>
        </w:rPr>
        <w:t>assué</w:t>
      </w:r>
      <w:r w:rsidRPr="0035784F">
        <w:rPr>
          <w:rStyle w:val="lt"/>
        </w:rPr>
        <w:t>scere parvo</w:t>
      </w:r>
      <w:r>
        <w:t xml:space="preserve">, s’habituer à vivre de peu // </w:t>
      </w:r>
      <w:r w:rsidRPr="0035784F">
        <w:rPr>
          <w:rStyle w:val="gt"/>
        </w:rPr>
        <w:t>[devant un comp.]</w:t>
      </w:r>
      <w:r>
        <w:t xml:space="preserve"> </w:t>
      </w:r>
      <w:r w:rsidRPr="0035784F">
        <w:rPr>
          <w:rStyle w:val="gt"/>
        </w:rPr>
        <w:t>[rare]</w:t>
      </w:r>
      <w:r>
        <w:t xml:space="preserve"> </w:t>
      </w:r>
      <w:r w:rsidRPr="0035784F">
        <w:rPr>
          <w:rStyle w:val="lt"/>
        </w:rPr>
        <w:t>parvo plures</w:t>
      </w:r>
      <w:r>
        <w:t xml:space="preserve">, un peu plus nombreux ; </w:t>
      </w:r>
      <w:r w:rsidRPr="0035784F">
        <w:rPr>
          <w:rStyle w:val="lt"/>
        </w:rPr>
        <w:t>parvo post</w:t>
      </w:r>
      <w:r>
        <w:t>, peu après.</w:t>
      </w:r>
    </w:p>
    <w:p w:rsidR="00F1135D" w:rsidRPr="00F1135D" w:rsidRDefault="00F1135D" w:rsidP="00F1135D">
      <w:pPr>
        <w:pStyle w:val="vocabulum"/>
      </w:pPr>
      <w:r w:rsidRPr="00F1135D">
        <w:rPr>
          <w:rStyle w:val="aditus"/>
        </w:rPr>
        <w:t>aestĭmō</w:t>
      </w:r>
      <w:r>
        <w:t xml:space="preserve"> </w:t>
      </w:r>
      <w:r w:rsidR="00F72F75">
        <w:t>(</w:t>
      </w:r>
      <w:r w:rsidR="00F72F75" w:rsidRPr="009F3D2E">
        <w:rPr>
          <w:rStyle w:val="aditus"/>
        </w:rPr>
        <w:t>aestŭmō</w:t>
      </w:r>
      <w:r w:rsidR="00F72F75">
        <w:t>)</w:t>
      </w:r>
      <w:r>
        <w:t>,</w:t>
      </w:r>
      <w:r w:rsidRPr="00F1135D">
        <w:t xml:space="preserve"> </w:t>
      </w:r>
      <w:r w:rsidRPr="00CD4F3A">
        <w:rPr>
          <w:rStyle w:val="flexio"/>
        </w:rPr>
        <w:t>ās, āre, āvī, ātum</w:t>
      </w:r>
      <w:r w:rsidRPr="00023B16">
        <w:t xml:space="preserve">, </w:t>
      </w:r>
      <w:r w:rsidRPr="0002783F">
        <w:rPr>
          <w:rStyle w:val="gt"/>
        </w:rPr>
        <w:t>tr.</w:t>
      </w:r>
      <w:r w:rsidR="009D14D5">
        <w:t> :</w:t>
      </w:r>
      <w:r>
        <w:t xml:space="preserve"> </w:t>
      </w:r>
      <w:r w:rsidRPr="00F1135D">
        <w:rPr>
          <w:rStyle w:val="cnumerus2"/>
        </w:rPr>
        <w:t>1.</w:t>
      </w:r>
      <w:r>
        <w:t xml:space="preserve"> estimer, évaluer, priser</w:t>
      </w:r>
      <w:r w:rsidR="00BE217D">
        <w:t> ;</w:t>
      </w:r>
      <w:r>
        <w:t xml:space="preserve"> </w:t>
      </w:r>
      <w:r w:rsidRPr="00F1135D">
        <w:rPr>
          <w:rStyle w:val="cnumerus2"/>
        </w:rPr>
        <w:t>2.</w:t>
      </w:r>
      <w:r>
        <w:t xml:space="preserve"> apprécier, estimer</w:t>
      </w:r>
      <w:r w:rsidR="00BE217D">
        <w:t> ;</w:t>
      </w:r>
      <w:r>
        <w:t xml:space="preserve"> </w:t>
      </w:r>
      <w:r w:rsidRPr="00F1135D">
        <w:rPr>
          <w:rStyle w:val="cnumerus2"/>
        </w:rPr>
        <w:t>3.</w:t>
      </w:r>
      <w:r>
        <w:t xml:space="preserve"> </w:t>
      </w:r>
      <w:r w:rsidRPr="00F1135D">
        <w:rPr>
          <w:rStyle w:val="gt"/>
        </w:rPr>
        <w:t xml:space="preserve">[rare et tard. au lieu de </w:t>
      </w:r>
      <w:r w:rsidRPr="00F1135D">
        <w:rPr>
          <w:rStyle w:val="lit"/>
        </w:rPr>
        <w:t>existimáre</w:t>
      </w:r>
      <w:r w:rsidRPr="00F1135D">
        <w:rPr>
          <w:rStyle w:val="gt"/>
        </w:rPr>
        <w:t>]</w:t>
      </w:r>
      <w:r>
        <w:t xml:space="preserve"> penser, juger. </w:t>
      </w:r>
    </w:p>
    <w:p w:rsidR="006F3BEF" w:rsidRDefault="006F3BEF" w:rsidP="006F3BEF">
      <w:pPr>
        <w:pStyle w:val="vocabulum"/>
      </w:pPr>
      <w:r>
        <w:rPr>
          <w:rStyle w:val="aditus"/>
        </w:rPr>
        <w:t>impertĭō</w:t>
      </w:r>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t xml:space="preserve"> : faire part de, partager, communiquer. </w:t>
      </w:r>
      <w:r>
        <w:rPr>
          <w:rStyle w:val="cnumerus2"/>
        </w:rPr>
        <w:t xml:space="preserve">1. </w:t>
      </w:r>
      <w:r>
        <w:rPr>
          <w:rStyle w:val="lt"/>
        </w:rPr>
        <w:t>alícui áliquid </w:t>
      </w:r>
      <w:r>
        <w:t xml:space="preserve">: </w:t>
      </w:r>
      <w:r w:rsidRPr="006F3BEF">
        <w:rPr>
          <w:rStyle w:val="lt"/>
        </w:rPr>
        <w:t>suis áliquid impertíre</w:t>
      </w:r>
      <w:r>
        <w:t xml:space="preserve">, partager qqch </w:t>
      </w:r>
      <w:r>
        <w:rPr>
          <w:rStyle w:val="gt"/>
        </w:rPr>
        <w:t xml:space="preserve">[qu’on possède] </w:t>
      </w:r>
      <w:r>
        <w:t xml:space="preserve">avec les siens ; </w:t>
      </w:r>
      <w:r w:rsidRPr="006F3BEF">
        <w:rPr>
          <w:rStyle w:val="lt"/>
        </w:rPr>
        <w:t>alícui multam salútem</w:t>
      </w:r>
      <w:r>
        <w:t xml:space="preserve">, adresser à qqn mille compliments // </w:t>
      </w:r>
      <w:r w:rsidRPr="006F3BEF">
        <w:rPr>
          <w:rStyle w:val="lt"/>
        </w:rPr>
        <w:t>alícui de re familiári</w:t>
      </w:r>
      <w:r>
        <w:t xml:space="preserve">, donner à qqn de (en prenant sur) </w:t>
      </w:r>
      <w:r>
        <w:lastRenderedPageBreak/>
        <w:t xml:space="preserve">son patrimoine // consacrer, accorder, impartir </w:t>
      </w:r>
      <w:r w:rsidRPr="006F3BEF">
        <w:rPr>
          <w:rStyle w:val="gt"/>
        </w:rPr>
        <w:t>[avec dat.]</w:t>
      </w:r>
      <w:r>
        <w:t xml:space="preserve"> ; </w:t>
      </w:r>
      <w:r w:rsidRPr="006F3BEF">
        <w:rPr>
          <w:rStyle w:val="gt"/>
        </w:rPr>
        <w:t xml:space="preserve">[avec </w:t>
      </w:r>
      <w:r w:rsidRPr="006F3BEF">
        <w:rPr>
          <w:rStyle w:val="lit"/>
        </w:rPr>
        <w:t>ad</w:t>
      </w:r>
      <w:r w:rsidRPr="006F3BEF">
        <w:rPr>
          <w:rStyle w:val="gt"/>
        </w:rPr>
        <w:t>]</w:t>
      </w:r>
      <w:r>
        <w:t xml:space="preserve"> // </w:t>
      </w:r>
      <w:r w:rsidRPr="006F3BEF">
        <w:rPr>
          <w:rStyle w:val="gt"/>
        </w:rPr>
        <w:t>[pass.]</w:t>
      </w:r>
      <w:r>
        <w:t xml:space="preserve"> </w:t>
      </w:r>
      <w:r w:rsidRPr="006F3BEF">
        <w:rPr>
          <w:rStyle w:val="lt"/>
        </w:rPr>
        <w:t>collégæ meo laus impertítur</w:t>
      </w:r>
      <w:r>
        <w:t xml:space="preserve">, mon collègue reçoit sa part d’éloge ; </w:t>
      </w:r>
      <w:r>
        <w:rPr>
          <w:rStyle w:val="cnumerus2"/>
        </w:rPr>
        <w:t xml:space="preserve">2. </w:t>
      </w:r>
      <w:r>
        <w:rPr>
          <w:rStyle w:val="lt"/>
        </w:rPr>
        <w:t>áliquem áliqua re</w:t>
      </w:r>
      <w:r>
        <w:t xml:space="preserve">, faire participer qqn à qqch : </w:t>
      </w:r>
      <w:r w:rsidRPr="006F3BEF">
        <w:rPr>
          <w:rStyle w:val="lt"/>
        </w:rPr>
        <w:t>áliquem salúte impertíre</w:t>
      </w:r>
      <w:r>
        <w:t xml:space="preserve">, présenter à quelqu’un ses compliments ; </w:t>
      </w:r>
      <w:r w:rsidRPr="006F3BEF">
        <w:rPr>
          <w:rStyle w:val="lt"/>
        </w:rPr>
        <w:t>doctrínis impertíri</w:t>
      </w:r>
      <w:r>
        <w:t xml:space="preserve">, recevoir l’enseignement des sciences. </w:t>
      </w:r>
    </w:p>
    <w:p w:rsidR="00B84F7F" w:rsidRDefault="00E40FE2" w:rsidP="00E40FE2">
      <w:pPr>
        <w:pStyle w:val="vocabulum"/>
      </w:pPr>
      <w:r w:rsidRPr="00E40FE2">
        <w:rPr>
          <w:rStyle w:val="aditus"/>
        </w:rPr>
        <w:t>glōrĭa</w:t>
      </w:r>
      <w:r>
        <w:t xml:space="preserve">, </w:t>
      </w:r>
      <w:r w:rsidRPr="00497DEC">
        <w:rPr>
          <w:rStyle w:val="flexio"/>
        </w:rPr>
        <w:t>ae</w:t>
      </w:r>
      <w:r>
        <w:t xml:space="preserve">, </w:t>
      </w:r>
      <w:r w:rsidRPr="00E40FE2">
        <w:rPr>
          <w:rStyle w:val="gt"/>
        </w:rPr>
        <w:t>f.</w:t>
      </w:r>
      <w:r w:rsidR="009D14D5">
        <w:t> :</w:t>
      </w:r>
      <w:r>
        <w:t xml:space="preserve"> </w:t>
      </w:r>
      <w:r w:rsidRPr="00E40FE2">
        <w:rPr>
          <w:rStyle w:val="cnumerus2"/>
        </w:rPr>
        <w:t>1.</w:t>
      </w:r>
      <w:r>
        <w:t xml:space="preserve"> gloire, renom, réputation // </w:t>
      </w:r>
      <w:r w:rsidRPr="00E40FE2">
        <w:rPr>
          <w:rStyle w:val="gt"/>
        </w:rPr>
        <w:t>[poét.]</w:t>
      </w:r>
      <w:r>
        <w:t xml:space="preserve"> gloire, ornement, parure // </w:t>
      </w:r>
      <w:r w:rsidRPr="00E40FE2">
        <w:rPr>
          <w:rStyle w:val="gt"/>
        </w:rPr>
        <w:t>pl.,</w:t>
      </w:r>
      <w:r>
        <w:t xml:space="preserve"> titres de gloire</w:t>
      </w:r>
      <w:r w:rsidR="00BE217D">
        <w:t> ;</w:t>
      </w:r>
      <w:r>
        <w:t xml:space="preserve"> </w:t>
      </w:r>
      <w:r w:rsidRPr="00E40FE2">
        <w:rPr>
          <w:rStyle w:val="cnumerus2"/>
        </w:rPr>
        <w:t>2.</w:t>
      </w:r>
      <w:r>
        <w:t xml:space="preserve"> désir de la gloire, désir de se distinguer // esprit de vanité, d’orgueil, grands air // </w:t>
      </w:r>
      <w:r w:rsidRPr="00E40FE2">
        <w:rPr>
          <w:rStyle w:val="gt"/>
        </w:rPr>
        <w:t>pl.</w:t>
      </w:r>
      <w:r w:rsidR="00BE217D">
        <w:t> ;</w:t>
      </w:r>
      <w:r>
        <w:t xml:space="preserve"> </w:t>
      </w:r>
      <w:r w:rsidRPr="00E40FE2">
        <w:rPr>
          <w:rStyle w:val="cnumerus2"/>
        </w:rPr>
        <w:t>3.</w:t>
      </w:r>
      <w:r>
        <w:t xml:space="preserve"> </w:t>
      </w:r>
      <w:r w:rsidRPr="00E40FE2">
        <w:rPr>
          <w:rStyle w:val="gt"/>
        </w:rPr>
        <w:t>[chrét.]</w:t>
      </w:r>
      <w:r>
        <w:t xml:space="preserve"> </w:t>
      </w:r>
      <w:r w:rsidRPr="00E40FE2">
        <w:rPr>
          <w:rStyle w:val="cnumerus2"/>
        </w:rPr>
        <w:t>a)</w:t>
      </w:r>
      <w:r>
        <w:t xml:space="preserve"> splendeur de Dieu, éclat divin // gloire éternelle des élus // gloire du martyre </w:t>
      </w:r>
      <w:r w:rsidRPr="00E40FE2">
        <w:rPr>
          <w:rStyle w:val="cnumerus2"/>
        </w:rPr>
        <w:t>b)</w:t>
      </w:r>
      <w:r>
        <w:t xml:space="preserve"> doxologie </w:t>
      </w:r>
      <w:r w:rsidRPr="00E40FE2">
        <w:rPr>
          <w:rStyle w:val="gt"/>
        </w:rPr>
        <w:t>[formule qui termine une prière pour dire la gloire de Dieu]</w:t>
      </w:r>
      <w:r>
        <w:t xml:space="preserve"> </w:t>
      </w:r>
      <w:r w:rsidRPr="00E40FE2">
        <w:rPr>
          <w:rStyle w:val="cnumerus2"/>
        </w:rPr>
        <w:t>c)</w:t>
      </w:r>
      <w:r>
        <w:t xml:space="preserve"> </w:t>
      </w:r>
      <w:r w:rsidRPr="00E40FE2">
        <w:rPr>
          <w:rStyle w:val="gt"/>
        </w:rPr>
        <w:t>[formule de politesse]</w:t>
      </w:r>
      <w:r>
        <w:t xml:space="preserve"> </w:t>
      </w:r>
      <w:r w:rsidRPr="00E40FE2">
        <w:rPr>
          <w:rStyle w:val="lt"/>
        </w:rPr>
        <w:t>tua glória</w:t>
      </w:r>
      <w:r>
        <w:t xml:space="preserve">, Votre Gloire. </w:t>
      </w:r>
    </w:p>
    <w:p w:rsidR="00553575" w:rsidRDefault="00553575" w:rsidP="00553575">
      <w:pPr>
        <w:pStyle w:val="i"/>
      </w:pPr>
      <w:r>
        <w:t>CXXXVII. Dieu chérissait Salomon. Il lui apparut pendant son sommeil, et lui donna la permission de choisir ce qu’il voudrait.</w:t>
      </w:r>
    </w:p>
    <w:p w:rsidR="00553575" w:rsidRDefault="00553575" w:rsidP="00553575">
      <w:pPr>
        <w:pStyle w:val="i"/>
      </w:pPr>
      <w:r>
        <w:t>Salomon ne demanda que la sagesse, estimant tout le reste de peu de prix. »</w:t>
      </w:r>
    </w:p>
    <w:p w:rsidR="00553575" w:rsidRDefault="00553575" w:rsidP="00553575">
      <w:pPr>
        <w:pStyle w:val="i"/>
      </w:pPr>
      <w:r>
        <w:t>Dieu en fut si charmé, qu’il lui accorda plus qu’il n’avait demandé</w:t>
      </w:r>
      <w:r w:rsidR="00BE217D">
        <w:t> ;</w:t>
      </w:r>
      <w:r>
        <w:t xml:space="preserve"> car il donna à Salomon une rare sagesse, et a jouta à ce don les richesses et la gloire, que le roi n’avait pas demandées.</w:t>
      </w:r>
    </w:p>
    <w:p w:rsidR="00B30990" w:rsidRPr="00930EE0" w:rsidRDefault="00B84F7F" w:rsidP="006562DB">
      <w:pPr>
        <w:pStyle w:val="absconditus"/>
      </w:pPr>
      <w:r>
        <w:t>$</w:t>
      </w:r>
    </w:p>
    <w:tbl>
      <w:tblPr>
        <w:tblW w:w="5000" w:type="pct"/>
        <w:tblLook w:val="04A0"/>
      </w:tblPr>
      <w:tblGrid>
        <w:gridCol w:w="3136"/>
        <w:gridCol w:w="4320"/>
      </w:tblGrid>
      <w:tr w:rsidR="00BB1A4C" w:rsidRPr="00822DC6" w:rsidTr="008212CF">
        <w:tc>
          <w:tcPr>
            <w:tcW w:w="2103" w:type="pct"/>
          </w:tcPr>
          <w:p w:rsidR="00BB1A4C" w:rsidRPr="00D63136" w:rsidRDefault="00BB1A4C" w:rsidP="00B7663C">
            <w:pPr>
              <w:pStyle w:val="sv"/>
            </w:pPr>
            <w:r w:rsidRPr="00D63136">
              <w:t xml:space="preserve">CXXXVII. Deus </w:t>
            </w:r>
          </w:p>
        </w:tc>
        <w:tc>
          <w:tcPr>
            <w:tcW w:w="2897" w:type="pct"/>
          </w:tcPr>
          <w:p w:rsidR="00BB1A4C" w:rsidRPr="00822DC6" w:rsidRDefault="00BB1A4C" w:rsidP="00B7663C">
            <w:pPr>
              <w:pStyle w:val="iv"/>
            </w:pPr>
            <w:r w:rsidRPr="00822DC6">
              <w:t>CXXXVII. Dieu</w:t>
            </w:r>
          </w:p>
        </w:tc>
      </w:tr>
      <w:tr w:rsidR="00BB1A4C" w:rsidRPr="00822DC6" w:rsidTr="008212CF">
        <w:tc>
          <w:tcPr>
            <w:tcW w:w="2103" w:type="pct"/>
          </w:tcPr>
          <w:p w:rsidR="00BB1A4C" w:rsidRPr="00D63136" w:rsidRDefault="00BB1A4C" w:rsidP="00B7663C">
            <w:pPr>
              <w:pStyle w:val="sv"/>
            </w:pPr>
            <w:r w:rsidRPr="00D63136">
              <w:t xml:space="preserve">diligébat Salomónem. </w:t>
            </w:r>
          </w:p>
        </w:tc>
        <w:tc>
          <w:tcPr>
            <w:tcW w:w="2897" w:type="pct"/>
          </w:tcPr>
          <w:p w:rsidR="00BB1A4C" w:rsidRPr="00822DC6" w:rsidRDefault="00BB1A4C" w:rsidP="00B7663C">
            <w:pPr>
              <w:pStyle w:val="iv"/>
            </w:pPr>
            <w:r w:rsidRPr="00822DC6">
              <w:t>chérissait Salomon.</w:t>
            </w:r>
          </w:p>
        </w:tc>
      </w:tr>
      <w:tr w:rsidR="00BB1A4C" w:rsidRPr="00822DC6" w:rsidTr="008212CF">
        <w:tc>
          <w:tcPr>
            <w:tcW w:w="2103" w:type="pct"/>
          </w:tcPr>
          <w:p w:rsidR="00BB1A4C" w:rsidRPr="00D63136" w:rsidRDefault="00BB1A4C" w:rsidP="00B7663C">
            <w:pPr>
              <w:pStyle w:val="sv"/>
            </w:pPr>
            <w:r w:rsidRPr="00D63136">
              <w:t xml:space="preserve">visus est </w:t>
            </w:r>
          </w:p>
        </w:tc>
        <w:tc>
          <w:tcPr>
            <w:tcW w:w="2897" w:type="pct"/>
          </w:tcPr>
          <w:p w:rsidR="00BB1A4C" w:rsidRPr="00822DC6" w:rsidRDefault="00BB1A4C" w:rsidP="00B7663C">
            <w:pPr>
              <w:pStyle w:val="iv"/>
            </w:pPr>
            <w:r w:rsidRPr="00822DC6">
              <w:t xml:space="preserve">Il (Dieu) </w:t>
            </w:r>
            <w:r w:rsidRPr="00822DC6">
              <w:rPr>
                <w:rStyle w:val="italicus"/>
              </w:rPr>
              <w:t>lui</w:t>
            </w:r>
            <w:r w:rsidRPr="00822DC6">
              <w:t xml:space="preserve"> parut</w:t>
            </w:r>
          </w:p>
        </w:tc>
      </w:tr>
      <w:tr w:rsidR="00BB1A4C" w:rsidRPr="00822DC6" w:rsidTr="008212CF">
        <w:tc>
          <w:tcPr>
            <w:tcW w:w="2103" w:type="pct"/>
          </w:tcPr>
          <w:p w:rsidR="00BB1A4C" w:rsidRPr="00D63136" w:rsidRDefault="00BB1A4C" w:rsidP="00B7663C">
            <w:pPr>
              <w:pStyle w:val="sv"/>
            </w:pPr>
            <w:r w:rsidRPr="00D63136">
              <w:t xml:space="preserve">adstáre ei </w:t>
            </w:r>
          </w:p>
        </w:tc>
        <w:tc>
          <w:tcPr>
            <w:tcW w:w="2897" w:type="pct"/>
          </w:tcPr>
          <w:p w:rsidR="00BB1A4C" w:rsidRPr="00822DC6" w:rsidRDefault="00BB1A4C" w:rsidP="00B7663C">
            <w:pPr>
              <w:pStyle w:val="iv"/>
            </w:pPr>
            <w:r w:rsidRPr="00822DC6">
              <w:t>se tenir-auprès de lui</w:t>
            </w:r>
          </w:p>
        </w:tc>
      </w:tr>
      <w:tr w:rsidR="00BB1A4C" w:rsidRPr="00822DC6" w:rsidTr="008212CF">
        <w:tc>
          <w:tcPr>
            <w:tcW w:w="2103" w:type="pct"/>
          </w:tcPr>
          <w:p w:rsidR="00BB1A4C" w:rsidRPr="00D63136" w:rsidRDefault="00BB1A4C" w:rsidP="00B7663C">
            <w:pPr>
              <w:pStyle w:val="sv"/>
            </w:pPr>
            <w:r w:rsidRPr="00D63136">
              <w:t xml:space="preserve">per quiétem, </w:t>
            </w:r>
          </w:p>
        </w:tc>
        <w:tc>
          <w:tcPr>
            <w:tcW w:w="2897" w:type="pct"/>
          </w:tcPr>
          <w:p w:rsidR="00BB1A4C" w:rsidRPr="00822DC6" w:rsidRDefault="00BB1A4C" w:rsidP="00B7663C">
            <w:pPr>
              <w:pStyle w:val="iv"/>
            </w:pPr>
            <w:r w:rsidRPr="00822DC6">
              <w:t xml:space="preserve">pendant </w:t>
            </w:r>
            <w:r w:rsidRPr="00822DC6">
              <w:rPr>
                <w:rStyle w:val="italicus"/>
              </w:rPr>
              <w:t>son</w:t>
            </w:r>
            <w:r w:rsidRPr="00822DC6">
              <w:t xml:space="preserve"> repos (sommeil),</w:t>
            </w:r>
          </w:p>
        </w:tc>
      </w:tr>
      <w:tr w:rsidR="00BB1A4C" w:rsidRPr="00822DC6" w:rsidTr="008212CF">
        <w:tc>
          <w:tcPr>
            <w:tcW w:w="2103" w:type="pct"/>
          </w:tcPr>
          <w:p w:rsidR="00BB1A4C" w:rsidRPr="00D63136" w:rsidRDefault="00BB1A4C" w:rsidP="00B7663C">
            <w:pPr>
              <w:pStyle w:val="sv"/>
            </w:pPr>
            <w:r w:rsidRPr="00D63136">
              <w:t xml:space="preserve">dedítque optiónem </w:t>
            </w:r>
          </w:p>
        </w:tc>
        <w:tc>
          <w:tcPr>
            <w:tcW w:w="2897" w:type="pct"/>
          </w:tcPr>
          <w:p w:rsidR="00BB1A4C" w:rsidRPr="00822DC6" w:rsidRDefault="00BB1A4C" w:rsidP="00B7663C">
            <w:pPr>
              <w:pStyle w:val="iv"/>
            </w:pPr>
            <w:r w:rsidRPr="00822DC6">
              <w:t xml:space="preserve">et </w:t>
            </w:r>
            <w:r w:rsidRPr="00822DC6">
              <w:rPr>
                <w:rStyle w:val="italicus"/>
              </w:rPr>
              <w:t>lui</w:t>
            </w:r>
            <w:r w:rsidRPr="00822DC6">
              <w:t xml:space="preserve"> donna le choix</w:t>
            </w:r>
          </w:p>
        </w:tc>
      </w:tr>
      <w:tr w:rsidR="00BB1A4C" w:rsidRPr="00822DC6" w:rsidTr="008212CF">
        <w:tc>
          <w:tcPr>
            <w:tcW w:w="2103" w:type="pct"/>
          </w:tcPr>
          <w:p w:rsidR="00BB1A4C" w:rsidRPr="00D63136" w:rsidRDefault="00BB1A4C" w:rsidP="00B7663C">
            <w:pPr>
              <w:pStyle w:val="sv"/>
            </w:pPr>
            <w:r w:rsidRPr="00D63136">
              <w:t xml:space="preserve">eligéndi quidquid vellet. </w:t>
            </w:r>
          </w:p>
        </w:tc>
        <w:tc>
          <w:tcPr>
            <w:tcW w:w="2897" w:type="pct"/>
          </w:tcPr>
          <w:p w:rsidR="00BB1A4C" w:rsidRPr="00822DC6" w:rsidRDefault="00BB1A4C" w:rsidP="00B7663C">
            <w:pPr>
              <w:pStyle w:val="iv"/>
            </w:pPr>
            <w:r w:rsidRPr="00822DC6">
              <w:t>de choisir ce qu’il voudrait.</w:t>
            </w:r>
          </w:p>
        </w:tc>
      </w:tr>
      <w:tr w:rsidR="00BB1A4C" w:rsidRPr="00822DC6" w:rsidTr="008212CF">
        <w:tc>
          <w:tcPr>
            <w:tcW w:w="2103" w:type="pct"/>
          </w:tcPr>
          <w:p w:rsidR="00BB1A4C" w:rsidRPr="00D63136" w:rsidRDefault="00BB1A4C" w:rsidP="00B7663C">
            <w:pPr>
              <w:pStyle w:val="sv"/>
            </w:pPr>
            <w:r w:rsidRPr="00D63136">
              <w:t xml:space="preserve">Salomon </w:t>
            </w:r>
          </w:p>
        </w:tc>
        <w:tc>
          <w:tcPr>
            <w:tcW w:w="2897" w:type="pct"/>
          </w:tcPr>
          <w:p w:rsidR="00BB1A4C" w:rsidRPr="00822DC6" w:rsidRDefault="00BB1A4C" w:rsidP="00B7663C">
            <w:pPr>
              <w:pStyle w:val="iv"/>
            </w:pPr>
            <w:r w:rsidRPr="00822DC6">
              <w:t>Salomon</w:t>
            </w:r>
          </w:p>
        </w:tc>
      </w:tr>
      <w:tr w:rsidR="00BB1A4C" w:rsidRPr="00822DC6" w:rsidTr="008212CF">
        <w:tc>
          <w:tcPr>
            <w:tcW w:w="2103" w:type="pct"/>
          </w:tcPr>
          <w:p w:rsidR="00BB1A4C" w:rsidRPr="00D63136" w:rsidRDefault="00BB1A4C" w:rsidP="00B7663C">
            <w:pPr>
              <w:pStyle w:val="sv"/>
            </w:pPr>
            <w:r w:rsidRPr="00D63136">
              <w:t xml:space="preserve">non popóscit áliud </w:t>
            </w:r>
          </w:p>
        </w:tc>
        <w:tc>
          <w:tcPr>
            <w:tcW w:w="2897" w:type="pct"/>
          </w:tcPr>
          <w:p w:rsidR="00BB1A4C" w:rsidRPr="00822DC6" w:rsidRDefault="00BB1A4C" w:rsidP="00B7663C">
            <w:pPr>
              <w:pStyle w:val="iv"/>
            </w:pPr>
            <w:r w:rsidRPr="00822DC6">
              <w:t>ne demanda pas une autre chose</w:t>
            </w:r>
          </w:p>
        </w:tc>
      </w:tr>
      <w:tr w:rsidR="00BB1A4C" w:rsidRPr="00822DC6" w:rsidTr="008212CF">
        <w:tc>
          <w:tcPr>
            <w:tcW w:w="2103" w:type="pct"/>
          </w:tcPr>
          <w:p w:rsidR="00BB1A4C" w:rsidRPr="00D63136" w:rsidRDefault="00BB1A4C" w:rsidP="00B7663C">
            <w:pPr>
              <w:pStyle w:val="sv"/>
            </w:pPr>
            <w:r w:rsidRPr="00D63136">
              <w:t xml:space="preserve">quam sapiéntiam </w:t>
            </w:r>
          </w:p>
        </w:tc>
        <w:tc>
          <w:tcPr>
            <w:tcW w:w="2897" w:type="pct"/>
          </w:tcPr>
          <w:p w:rsidR="00BB1A4C" w:rsidRPr="00822DC6" w:rsidRDefault="00BB1A4C" w:rsidP="00B7663C">
            <w:pPr>
              <w:pStyle w:val="iv"/>
            </w:pPr>
            <w:r w:rsidRPr="00822DC6">
              <w:t>que la sagesse</w:t>
            </w:r>
          </w:p>
        </w:tc>
      </w:tr>
      <w:tr w:rsidR="00BB1A4C" w:rsidRPr="00822DC6" w:rsidTr="008212CF">
        <w:tc>
          <w:tcPr>
            <w:tcW w:w="2103" w:type="pct"/>
          </w:tcPr>
          <w:p w:rsidR="00BB1A4C" w:rsidRPr="00D63136" w:rsidRDefault="00BB1A4C" w:rsidP="00B7663C">
            <w:pPr>
              <w:pStyle w:val="sv"/>
            </w:pPr>
            <w:r w:rsidRPr="00D63136">
              <w:t xml:space="preserve">dari sibi, </w:t>
            </w:r>
          </w:p>
        </w:tc>
        <w:tc>
          <w:tcPr>
            <w:tcW w:w="2897" w:type="pct"/>
          </w:tcPr>
          <w:p w:rsidR="00BB1A4C" w:rsidRPr="00822DC6" w:rsidRDefault="00BB1A4C" w:rsidP="00B7663C">
            <w:pPr>
              <w:pStyle w:val="iv"/>
            </w:pPr>
            <w:r w:rsidRPr="00822DC6">
              <w:t>être donnée à lui,</w:t>
            </w:r>
          </w:p>
        </w:tc>
      </w:tr>
      <w:tr w:rsidR="00BB1A4C" w:rsidRPr="00822DC6" w:rsidTr="008212CF">
        <w:tc>
          <w:tcPr>
            <w:tcW w:w="2103" w:type="pct"/>
          </w:tcPr>
          <w:p w:rsidR="00BB1A4C" w:rsidRPr="00D63136" w:rsidRDefault="00BB1A4C" w:rsidP="00B7663C">
            <w:pPr>
              <w:pStyle w:val="sv"/>
            </w:pPr>
            <w:r w:rsidRPr="00D63136">
              <w:t xml:space="preserve">ǽstimans parvi </w:t>
            </w:r>
          </w:p>
        </w:tc>
        <w:tc>
          <w:tcPr>
            <w:tcW w:w="2897" w:type="pct"/>
          </w:tcPr>
          <w:p w:rsidR="00BB1A4C" w:rsidRPr="00822DC6" w:rsidRDefault="00BB1A4C" w:rsidP="00B7663C">
            <w:pPr>
              <w:pStyle w:val="iv"/>
            </w:pPr>
            <w:r w:rsidRPr="00822DC6">
              <w:t xml:space="preserve">estimant d’un faible </w:t>
            </w:r>
            <w:r w:rsidRPr="00822DC6">
              <w:rPr>
                <w:rStyle w:val="italicus"/>
              </w:rPr>
              <w:t>prix</w:t>
            </w:r>
          </w:p>
        </w:tc>
      </w:tr>
      <w:tr w:rsidR="00BB1A4C" w:rsidRPr="00822DC6" w:rsidTr="008212CF">
        <w:tc>
          <w:tcPr>
            <w:tcW w:w="2103" w:type="pct"/>
          </w:tcPr>
          <w:p w:rsidR="00BB1A4C" w:rsidRPr="00D63136" w:rsidRDefault="00BB1A4C" w:rsidP="00B7663C">
            <w:pPr>
              <w:pStyle w:val="sv"/>
            </w:pPr>
            <w:r w:rsidRPr="00D63136">
              <w:t xml:space="preserve">ómnia réliqua. </w:t>
            </w:r>
          </w:p>
        </w:tc>
        <w:tc>
          <w:tcPr>
            <w:tcW w:w="2897" w:type="pct"/>
          </w:tcPr>
          <w:p w:rsidR="00BB1A4C" w:rsidRPr="00822DC6" w:rsidRDefault="00BB1A4C" w:rsidP="00B7663C">
            <w:pPr>
              <w:pStyle w:val="iv"/>
            </w:pPr>
            <w:r w:rsidRPr="00822DC6">
              <w:t>tout le reste.</w:t>
            </w:r>
          </w:p>
        </w:tc>
      </w:tr>
      <w:tr w:rsidR="00BB1A4C" w:rsidRPr="00822DC6" w:rsidTr="008212CF">
        <w:tc>
          <w:tcPr>
            <w:tcW w:w="2103" w:type="pct"/>
          </w:tcPr>
          <w:p w:rsidR="00BB1A4C" w:rsidRPr="00D63136" w:rsidRDefault="00BB1A4C" w:rsidP="00B7663C">
            <w:pPr>
              <w:pStyle w:val="sv"/>
            </w:pPr>
            <w:r w:rsidRPr="00D63136">
              <w:t xml:space="preserve">Quæ res </w:t>
            </w:r>
          </w:p>
        </w:tc>
        <w:tc>
          <w:tcPr>
            <w:tcW w:w="2897" w:type="pct"/>
          </w:tcPr>
          <w:p w:rsidR="00BB1A4C" w:rsidRPr="00822DC6" w:rsidRDefault="00BB1A4C" w:rsidP="00B7663C">
            <w:pPr>
              <w:pStyle w:val="iv"/>
            </w:pPr>
            <w:r w:rsidRPr="00822DC6">
              <w:t>Cette chose (ce choix)</w:t>
            </w:r>
          </w:p>
        </w:tc>
      </w:tr>
      <w:tr w:rsidR="00BB1A4C" w:rsidRPr="00822DC6" w:rsidTr="008212CF">
        <w:tc>
          <w:tcPr>
            <w:tcW w:w="2103" w:type="pct"/>
          </w:tcPr>
          <w:p w:rsidR="00BB1A4C" w:rsidRPr="00D63136" w:rsidRDefault="00BB1A4C" w:rsidP="00B7663C">
            <w:pPr>
              <w:pStyle w:val="sv"/>
            </w:pPr>
            <w:r w:rsidRPr="00D63136">
              <w:t xml:space="preserve">plácuit ita Deo, </w:t>
            </w:r>
          </w:p>
        </w:tc>
        <w:tc>
          <w:tcPr>
            <w:tcW w:w="2897" w:type="pct"/>
          </w:tcPr>
          <w:p w:rsidR="00BB1A4C" w:rsidRPr="00822DC6" w:rsidRDefault="00BB1A4C" w:rsidP="00B7663C">
            <w:pPr>
              <w:pStyle w:val="iv"/>
            </w:pPr>
            <w:r w:rsidRPr="00822DC6">
              <w:t>plut tellement à Dieu,</w:t>
            </w:r>
          </w:p>
        </w:tc>
      </w:tr>
      <w:tr w:rsidR="00BB1A4C" w:rsidRPr="00822DC6" w:rsidTr="008212CF">
        <w:tc>
          <w:tcPr>
            <w:tcW w:w="2103" w:type="pct"/>
          </w:tcPr>
          <w:p w:rsidR="00BB1A4C" w:rsidRPr="00D63136" w:rsidRDefault="00BB1A4C" w:rsidP="00B7663C">
            <w:pPr>
              <w:pStyle w:val="sv"/>
            </w:pPr>
            <w:r w:rsidRPr="00D63136">
              <w:t xml:space="preserve">ut tribúerit illi plus </w:t>
            </w:r>
          </w:p>
        </w:tc>
        <w:tc>
          <w:tcPr>
            <w:tcW w:w="2897" w:type="pct"/>
          </w:tcPr>
          <w:p w:rsidR="00BB1A4C" w:rsidRPr="00822DC6" w:rsidRDefault="00BB1A4C" w:rsidP="00B7663C">
            <w:pPr>
              <w:pStyle w:val="iv"/>
            </w:pPr>
            <w:r w:rsidRPr="00822DC6">
              <w:t>qu’il accorda à lui plus</w:t>
            </w:r>
          </w:p>
        </w:tc>
      </w:tr>
      <w:tr w:rsidR="00BB1A4C" w:rsidRPr="00822DC6" w:rsidTr="008212CF">
        <w:tc>
          <w:tcPr>
            <w:tcW w:w="2103" w:type="pct"/>
          </w:tcPr>
          <w:p w:rsidR="00BB1A4C" w:rsidRPr="00D63136" w:rsidRDefault="00BB1A4C" w:rsidP="00B7663C">
            <w:pPr>
              <w:pStyle w:val="sv"/>
            </w:pPr>
            <w:r w:rsidRPr="00D63136">
              <w:t>quam rogátus fúerat</w:t>
            </w:r>
            <w:r w:rsidR="00BE217D">
              <w:t> ;</w:t>
            </w:r>
            <w:r w:rsidRPr="00D63136">
              <w:t xml:space="preserve"> </w:t>
            </w:r>
          </w:p>
        </w:tc>
        <w:tc>
          <w:tcPr>
            <w:tcW w:w="2897" w:type="pct"/>
          </w:tcPr>
          <w:p w:rsidR="00BB1A4C" w:rsidRPr="00822DC6" w:rsidRDefault="00BB1A4C" w:rsidP="00B7663C">
            <w:pPr>
              <w:pStyle w:val="iv"/>
            </w:pPr>
            <w:r w:rsidRPr="00822DC6">
              <w:t xml:space="preserve">qu’il n’avait été sollicité </w:t>
            </w:r>
            <w:r w:rsidRPr="00822DC6">
              <w:rPr>
                <w:rStyle w:val="italicus"/>
              </w:rPr>
              <w:t>d’accorder</w:t>
            </w:r>
            <w:r w:rsidRPr="00822DC6">
              <w:t>,</w:t>
            </w:r>
          </w:p>
        </w:tc>
      </w:tr>
      <w:tr w:rsidR="00BB1A4C" w:rsidRPr="00822DC6" w:rsidTr="008212CF">
        <w:tc>
          <w:tcPr>
            <w:tcW w:w="2103" w:type="pct"/>
          </w:tcPr>
          <w:p w:rsidR="00BB1A4C" w:rsidRPr="00D63136" w:rsidRDefault="00BB1A4C" w:rsidP="00B7663C">
            <w:pPr>
              <w:pStyle w:val="sv"/>
            </w:pPr>
            <w:r w:rsidRPr="00D63136">
              <w:t xml:space="preserve">nam impertívit Salomóni </w:t>
            </w:r>
          </w:p>
        </w:tc>
        <w:tc>
          <w:tcPr>
            <w:tcW w:w="2897" w:type="pct"/>
          </w:tcPr>
          <w:p w:rsidR="00BB1A4C" w:rsidRPr="00822DC6" w:rsidRDefault="00BB1A4C" w:rsidP="00B7663C">
            <w:pPr>
              <w:pStyle w:val="iv"/>
            </w:pPr>
            <w:r w:rsidRPr="00822DC6">
              <w:t>car il donna à Salomon</w:t>
            </w:r>
          </w:p>
        </w:tc>
      </w:tr>
      <w:tr w:rsidR="00BB1A4C" w:rsidRPr="00822DC6" w:rsidTr="008212CF">
        <w:tc>
          <w:tcPr>
            <w:tcW w:w="2103" w:type="pct"/>
          </w:tcPr>
          <w:p w:rsidR="00BB1A4C" w:rsidRPr="00D63136" w:rsidRDefault="00BB1A4C" w:rsidP="00B7663C">
            <w:pPr>
              <w:pStyle w:val="sv"/>
            </w:pPr>
            <w:r w:rsidRPr="00D63136">
              <w:t xml:space="preserve">sapiéntiam exímiam, </w:t>
            </w:r>
          </w:p>
        </w:tc>
        <w:tc>
          <w:tcPr>
            <w:tcW w:w="2897" w:type="pct"/>
          </w:tcPr>
          <w:p w:rsidR="00BB1A4C" w:rsidRPr="00822DC6" w:rsidRDefault="00BB1A4C" w:rsidP="00B7663C">
            <w:pPr>
              <w:pStyle w:val="iv"/>
            </w:pPr>
            <w:r w:rsidRPr="00822DC6">
              <w:t>une sagesse rare,</w:t>
            </w:r>
          </w:p>
        </w:tc>
      </w:tr>
      <w:tr w:rsidR="00BB1A4C" w:rsidRPr="00822DC6" w:rsidTr="008212CF">
        <w:tc>
          <w:tcPr>
            <w:tcW w:w="2103" w:type="pct"/>
          </w:tcPr>
          <w:p w:rsidR="00BB1A4C" w:rsidRPr="00D63136" w:rsidRDefault="00BB1A4C" w:rsidP="00B7663C">
            <w:pPr>
              <w:pStyle w:val="sv"/>
            </w:pPr>
            <w:r w:rsidRPr="00D63136">
              <w:t xml:space="preserve">áddidit ínsuper </w:t>
            </w:r>
          </w:p>
        </w:tc>
        <w:tc>
          <w:tcPr>
            <w:tcW w:w="2897" w:type="pct"/>
          </w:tcPr>
          <w:p w:rsidR="00BB1A4C" w:rsidRPr="00822DC6" w:rsidRDefault="00BB1A4C" w:rsidP="00B7663C">
            <w:pPr>
              <w:pStyle w:val="iv"/>
            </w:pPr>
            <w:r w:rsidRPr="00822DC6">
              <w:t>et il ajouta en outre</w:t>
            </w:r>
          </w:p>
        </w:tc>
      </w:tr>
      <w:tr w:rsidR="00BB1A4C" w:rsidRPr="00822DC6" w:rsidTr="008212CF">
        <w:tc>
          <w:tcPr>
            <w:tcW w:w="2103" w:type="pct"/>
          </w:tcPr>
          <w:p w:rsidR="00BB1A4C" w:rsidRPr="00D63136" w:rsidRDefault="00BB1A4C" w:rsidP="00B7663C">
            <w:pPr>
              <w:pStyle w:val="sv"/>
            </w:pPr>
            <w:r w:rsidRPr="00D63136">
              <w:t xml:space="preserve">divítias et glóriam, </w:t>
            </w:r>
          </w:p>
        </w:tc>
        <w:tc>
          <w:tcPr>
            <w:tcW w:w="2897" w:type="pct"/>
          </w:tcPr>
          <w:p w:rsidR="00BB1A4C" w:rsidRPr="00822DC6" w:rsidRDefault="00BB1A4C" w:rsidP="00B7663C">
            <w:pPr>
              <w:pStyle w:val="iv"/>
            </w:pPr>
            <w:r w:rsidRPr="00822DC6">
              <w:t>es richesses et la gloire,</w:t>
            </w:r>
          </w:p>
        </w:tc>
      </w:tr>
      <w:tr w:rsidR="00BB1A4C" w:rsidRPr="00822DC6" w:rsidTr="008212CF">
        <w:tc>
          <w:tcPr>
            <w:tcW w:w="2103" w:type="pct"/>
          </w:tcPr>
          <w:p w:rsidR="00BB1A4C" w:rsidRPr="00D63136" w:rsidRDefault="00BB1A4C" w:rsidP="00B7663C">
            <w:pPr>
              <w:pStyle w:val="sv"/>
            </w:pPr>
            <w:r w:rsidRPr="00D63136">
              <w:lastRenderedPageBreak/>
              <w:t xml:space="preserve">quas non petíerat. </w:t>
            </w:r>
          </w:p>
        </w:tc>
        <w:tc>
          <w:tcPr>
            <w:tcW w:w="2897" w:type="pct"/>
          </w:tcPr>
          <w:p w:rsidR="00BB1A4C" w:rsidRPr="00822DC6" w:rsidRDefault="00BB1A4C" w:rsidP="00B7663C">
            <w:pPr>
              <w:pStyle w:val="iv"/>
            </w:pPr>
            <w:r w:rsidRPr="00822DC6">
              <w:t>qu’il n’avait pas demandées.</w:t>
            </w:r>
          </w:p>
        </w:tc>
      </w:tr>
    </w:tbl>
    <w:p w:rsidR="00C87EAE" w:rsidRDefault="00B30990" w:rsidP="00301F97">
      <w:pPr>
        <w:pStyle w:val="absconditus"/>
      </w:pPr>
      <w:r>
        <w:t>²</w:t>
      </w:r>
    </w:p>
    <w:p w:rsidR="009D7993" w:rsidRPr="00E5545A" w:rsidRDefault="009D7993" w:rsidP="00EC0168">
      <w:pPr>
        <w:pStyle w:val="Titre3"/>
      </w:pPr>
      <w:bookmarkStart w:id="459" w:name="_Toc466191427"/>
      <w:bookmarkStart w:id="460" w:name="_Toc466191683"/>
      <w:bookmarkStart w:id="461" w:name="_Toc524065617"/>
      <w:r w:rsidRPr="00E5545A">
        <w:t xml:space="preserve">138 — Au tribunal de </w:t>
      </w:r>
      <w:r w:rsidR="000C104D">
        <w:t>Salomón</w:t>
      </w:r>
      <w:r w:rsidRPr="00E5545A">
        <w:t>.</w:t>
      </w:r>
      <w:bookmarkEnd w:id="459"/>
      <w:bookmarkEnd w:id="460"/>
      <w:bookmarkEnd w:id="461"/>
    </w:p>
    <w:p w:rsidR="00C87EAE" w:rsidRDefault="009D7993" w:rsidP="00E2285C">
      <w:pPr>
        <w:pStyle w:val="s"/>
        <w:rPr>
          <w:lang w:val="fr-FR"/>
        </w:rPr>
      </w:pPr>
      <w:r w:rsidRPr="00D80808">
        <w:rPr>
          <w:lang w:val="fr-FR"/>
        </w:rPr>
        <w:t xml:space="preserve">Non multo post </w:t>
      </w:r>
      <w:r w:rsidR="000C104D">
        <w:rPr>
          <w:lang w:val="fr-FR"/>
        </w:rPr>
        <w:t>Salomón</w:t>
      </w:r>
      <w:r w:rsidRPr="00D80808">
        <w:rPr>
          <w:lang w:val="fr-FR"/>
        </w:rPr>
        <w:t xml:space="preserve"> </w:t>
      </w:r>
      <w:r w:rsidR="006651A0" w:rsidRPr="00D80808">
        <w:rPr>
          <w:lang w:val="fr-FR"/>
        </w:rPr>
        <w:t>concéssæ</w:t>
      </w:r>
      <w:r w:rsidRPr="00D80808">
        <w:rPr>
          <w:lang w:val="fr-FR"/>
        </w:rPr>
        <w:t xml:space="preserve"> sibi a Deo </w:t>
      </w:r>
      <w:r w:rsidR="006651A0" w:rsidRPr="00D80808">
        <w:rPr>
          <w:lang w:val="fr-FR"/>
        </w:rPr>
        <w:t>sapiéntiæ spé</w:t>
      </w:r>
      <w:r w:rsidRPr="00D80808">
        <w:rPr>
          <w:lang w:val="fr-FR"/>
        </w:rPr>
        <w:t xml:space="preserve">cimen </w:t>
      </w:r>
      <w:r w:rsidR="006651A0" w:rsidRPr="00D80808">
        <w:rPr>
          <w:lang w:val="fr-FR"/>
        </w:rPr>
        <w:t>édidit</w:t>
      </w:r>
      <w:r w:rsidR="005C7E3F">
        <w:rPr>
          <w:lang w:val="fr-FR"/>
        </w:rPr>
        <w:t xml:space="preserve">. </w:t>
      </w:r>
    </w:p>
    <w:p w:rsidR="00C87EAE" w:rsidRDefault="009D7993" w:rsidP="00E2285C">
      <w:pPr>
        <w:pStyle w:val="s"/>
        <w:rPr>
          <w:lang w:val="fr-FR"/>
        </w:rPr>
      </w:pPr>
      <w:r w:rsidRPr="00D80808">
        <w:rPr>
          <w:lang w:val="fr-FR"/>
        </w:rPr>
        <w:t xml:space="preserve">Duæ </w:t>
      </w:r>
      <w:r w:rsidR="006651A0" w:rsidRPr="00D80808">
        <w:rPr>
          <w:lang w:val="fr-FR"/>
        </w:rPr>
        <w:t>mulíeres</w:t>
      </w:r>
      <w:r w:rsidRPr="00D80808">
        <w:rPr>
          <w:lang w:val="fr-FR"/>
        </w:rPr>
        <w:t xml:space="preserve"> in </w:t>
      </w:r>
      <w:r w:rsidR="006651A0" w:rsidRPr="00D80808">
        <w:rPr>
          <w:lang w:val="fr-FR"/>
        </w:rPr>
        <w:t>eádem</w:t>
      </w:r>
      <w:r w:rsidRPr="00D80808">
        <w:rPr>
          <w:lang w:val="fr-FR"/>
        </w:rPr>
        <w:t xml:space="preserve"> domo </w:t>
      </w:r>
      <w:r w:rsidR="006651A0" w:rsidRPr="00D80808">
        <w:rPr>
          <w:lang w:val="fr-FR"/>
        </w:rPr>
        <w:t>habitábant</w:t>
      </w:r>
      <w:r w:rsidR="005774A7">
        <w:rPr>
          <w:lang w:val="fr-FR"/>
        </w:rPr>
        <w:t> :</w:t>
      </w:r>
      <w:r w:rsidRPr="00D80808">
        <w:rPr>
          <w:lang w:val="fr-FR"/>
        </w:rPr>
        <w:t xml:space="preserve"> </w:t>
      </w:r>
      <w:r w:rsidR="006651A0" w:rsidRPr="00D80808">
        <w:rPr>
          <w:lang w:val="fr-FR"/>
        </w:rPr>
        <w:t>utráque</w:t>
      </w:r>
      <w:r w:rsidRPr="00D80808">
        <w:rPr>
          <w:lang w:val="fr-FR"/>
        </w:rPr>
        <w:t xml:space="preserve"> </w:t>
      </w:r>
      <w:r w:rsidR="006651A0" w:rsidRPr="00D80808">
        <w:rPr>
          <w:lang w:val="fr-FR"/>
        </w:rPr>
        <w:t>eódem</w:t>
      </w:r>
      <w:r w:rsidRPr="00D80808">
        <w:rPr>
          <w:lang w:val="fr-FR"/>
        </w:rPr>
        <w:t xml:space="preserve"> témpore </w:t>
      </w:r>
      <w:r w:rsidR="006651A0" w:rsidRPr="00D80808">
        <w:rPr>
          <w:lang w:val="fr-FR"/>
        </w:rPr>
        <w:t>péperit</w:t>
      </w:r>
      <w:r w:rsidRPr="00D80808">
        <w:rPr>
          <w:lang w:val="fr-FR"/>
        </w:rPr>
        <w:t xml:space="preserve"> </w:t>
      </w:r>
      <w:r w:rsidR="006651A0" w:rsidRPr="00D80808">
        <w:rPr>
          <w:lang w:val="fr-FR"/>
        </w:rPr>
        <w:t>púerum</w:t>
      </w:r>
      <w:r w:rsidR="005C7E3F">
        <w:rPr>
          <w:lang w:val="fr-FR"/>
        </w:rPr>
        <w:t xml:space="preserve">. </w:t>
      </w:r>
    </w:p>
    <w:p w:rsidR="00C87EAE" w:rsidRDefault="006651A0" w:rsidP="00E2285C">
      <w:pPr>
        <w:pStyle w:val="s"/>
        <w:rPr>
          <w:lang w:val="fr-FR"/>
        </w:rPr>
      </w:pPr>
      <w:r w:rsidRPr="00D80808">
        <w:rPr>
          <w:lang w:val="fr-FR"/>
        </w:rPr>
        <w:t>Unus ex his pué</w:t>
      </w:r>
      <w:r w:rsidR="009D7993" w:rsidRPr="00D80808">
        <w:rPr>
          <w:lang w:val="fr-FR"/>
        </w:rPr>
        <w:t xml:space="preserve">rulis post diem </w:t>
      </w:r>
      <w:r w:rsidRPr="00D80808">
        <w:rPr>
          <w:lang w:val="fr-FR"/>
        </w:rPr>
        <w:t>tértium</w:t>
      </w:r>
      <w:r w:rsidR="009D7993" w:rsidRPr="00D80808">
        <w:rPr>
          <w:lang w:val="fr-FR"/>
        </w:rPr>
        <w:t xml:space="preserve"> nocte </w:t>
      </w:r>
      <w:r w:rsidRPr="00D80808">
        <w:rPr>
          <w:lang w:val="fr-FR"/>
        </w:rPr>
        <w:t>mórtuus est</w:t>
      </w:r>
      <w:r w:rsidR="005C7E3F">
        <w:rPr>
          <w:lang w:val="fr-FR"/>
        </w:rPr>
        <w:t xml:space="preserve">. </w:t>
      </w:r>
    </w:p>
    <w:p w:rsidR="00C87EAE" w:rsidRDefault="006651A0" w:rsidP="00E2285C">
      <w:pPr>
        <w:pStyle w:val="s"/>
        <w:rPr>
          <w:lang w:val="fr-FR"/>
        </w:rPr>
      </w:pPr>
      <w:r w:rsidRPr="00D80808">
        <w:rPr>
          <w:lang w:val="fr-FR"/>
        </w:rPr>
        <w:t>Mater subrí</w:t>
      </w:r>
      <w:r w:rsidR="009D7993" w:rsidRPr="00D80808">
        <w:rPr>
          <w:lang w:val="fr-FR"/>
        </w:rPr>
        <w:t xml:space="preserve">puit </w:t>
      </w:r>
      <w:r w:rsidRPr="00D80808">
        <w:rPr>
          <w:lang w:val="fr-FR"/>
        </w:rPr>
        <w:t>púerum</w:t>
      </w:r>
      <w:r w:rsidR="009D7993" w:rsidRPr="00D80808">
        <w:rPr>
          <w:lang w:val="fr-FR"/>
        </w:rPr>
        <w:t xml:space="preserve"> </w:t>
      </w:r>
      <w:r w:rsidRPr="00D80808">
        <w:rPr>
          <w:lang w:val="fr-FR"/>
        </w:rPr>
        <w:t>altérius</w:t>
      </w:r>
      <w:r w:rsidR="009D7993" w:rsidRPr="00D80808">
        <w:rPr>
          <w:lang w:val="fr-FR"/>
        </w:rPr>
        <w:t xml:space="preserve"> </w:t>
      </w:r>
      <w:r w:rsidRPr="00D80808">
        <w:rPr>
          <w:lang w:val="fr-FR"/>
        </w:rPr>
        <w:t>mulíeris</w:t>
      </w:r>
      <w:r w:rsidR="009D7993" w:rsidRPr="00D80808">
        <w:rPr>
          <w:lang w:val="fr-FR"/>
        </w:rPr>
        <w:t xml:space="preserve"> </w:t>
      </w:r>
      <w:r w:rsidRPr="00D80808">
        <w:rPr>
          <w:lang w:val="fr-FR"/>
        </w:rPr>
        <w:t>dormiéntis</w:t>
      </w:r>
      <w:r w:rsidR="009D7993" w:rsidRPr="00D80808">
        <w:rPr>
          <w:lang w:val="fr-FR"/>
        </w:rPr>
        <w:t xml:space="preserve">, et hujus loco </w:t>
      </w:r>
      <w:r w:rsidRPr="00D80808">
        <w:rPr>
          <w:lang w:val="fr-FR"/>
        </w:rPr>
        <w:t>fílium</w:t>
      </w:r>
      <w:r w:rsidR="009D7993" w:rsidRPr="00D80808">
        <w:rPr>
          <w:lang w:val="fr-FR"/>
        </w:rPr>
        <w:t xml:space="preserve"> suum </w:t>
      </w:r>
      <w:r w:rsidRPr="00D80808">
        <w:rPr>
          <w:lang w:val="fr-FR"/>
        </w:rPr>
        <w:t>mórtuum</w:t>
      </w:r>
      <w:r w:rsidR="009D7993" w:rsidRPr="00D80808">
        <w:rPr>
          <w:lang w:val="fr-FR"/>
        </w:rPr>
        <w:t xml:space="preserve"> </w:t>
      </w:r>
      <w:r w:rsidRPr="00D80808">
        <w:rPr>
          <w:lang w:val="fr-FR"/>
        </w:rPr>
        <w:t>suppósuit</w:t>
      </w:r>
      <w:r w:rsidR="005C7E3F">
        <w:rPr>
          <w:lang w:val="fr-FR"/>
        </w:rPr>
        <w:t xml:space="preserve">. </w:t>
      </w:r>
    </w:p>
    <w:p w:rsidR="00C87EAE" w:rsidRPr="00930EE0" w:rsidRDefault="009D7993" w:rsidP="00E2285C">
      <w:pPr>
        <w:pStyle w:val="s"/>
        <w:rPr>
          <w:lang w:val="it-IT"/>
        </w:rPr>
      </w:pPr>
      <w:r w:rsidRPr="00930EE0">
        <w:rPr>
          <w:lang w:val="it-IT"/>
        </w:rPr>
        <w:t xml:space="preserve">Orta inter duas </w:t>
      </w:r>
      <w:r w:rsidR="006651A0" w:rsidRPr="00930EE0">
        <w:rPr>
          <w:lang w:val="it-IT"/>
        </w:rPr>
        <w:t>mulíeres gravi altercatió</w:t>
      </w:r>
      <w:r w:rsidRPr="00930EE0">
        <w:rPr>
          <w:lang w:val="it-IT"/>
        </w:rPr>
        <w:t xml:space="preserve">ne, res ad </w:t>
      </w:r>
      <w:r w:rsidR="006651A0" w:rsidRPr="00930EE0">
        <w:rPr>
          <w:lang w:val="it-IT"/>
        </w:rPr>
        <w:t>Salomónem</w:t>
      </w:r>
      <w:r w:rsidRPr="00930EE0">
        <w:rPr>
          <w:lang w:val="it-IT"/>
        </w:rPr>
        <w:t xml:space="preserve"> </w:t>
      </w:r>
      <w:r w:rsidR="006651A0" w:rsidRPr="00930EE0">
        <w:rPr>
          <w:lang w:val="it-IT"/>
        </w:rPr>
        <w:t>deláta</w:t>
      </w:r>
      <w:r w:rsidRPr="00930EE0">
        <w:rPr>
          <w:lang w:val="it-IT"/>
        </w:rPr>
        <w:t xml:space="preserve"> est</w:t>
      </w:r>
      <w:r w:rsidR="005C7E3F" w:rsidRPr="00930EE0">
        <w:rPr>
          <w:lang w:val="it-IT"/>
        </w:rPr>
        <w:t xml:space="preserve">. </w:t>
      </w:r>
    </w:p>
    <w:p w:rsidR="000E1190" w:rsidRDefault="00C87EAE" w:rsidP="00430F28">
      <w:pPr>
        <w:pStyle w:val="absconditus"/>
      </w:pPr>
      <w:r>
        <w:t>~</w:t>
      </w:r>
    </w:p>
    <w:p w:rsidR="000E1190" w:rsidRDefault="00C87EAE" w:rsidP="00FF638C">
      <w:pPr>
        <w:pStyle w:val="vocabulum"/>
      </w:pPr>
      <w:r w:rsidRPr="000E1190">
        <w:rPr>
          <w:rStyle w:val="aditus"/>
        </w:rPr>
        <w:t>spĕcĭmĕn</w:t>
      </w:r>
      <w:r w:rsidRPr="00AD5FD5">
        <w:t xml:space="preserve">, </w:t>
      </w:r>
      <w:r w:rsidRPr="007F2AC0">
        <w:rPr>
          <w:rStyle w:val="flexio"/>
        </w:rPr>
        <w:t>ĭnis</w:t>
      </w:r>
      <w:r w:rsidRPr="00AD5FD5">
        <w:t xml:space="preserve">, </w:t>
      </w:r>
      <w:r w:rsidRPr="00BF45BC">
        <w:rPr>
          <w:rStyle w:val="gt"/>
        </w:rPr>
        <w:t>n.</w:t>
      </w:r>
      <w:r w:rsidR="009D14D5">
        <w:t> :</w:t>
      </w:r>
      <w:r w:rsidRPr="00AD5FD5">
        <w:t xml:space="preserve"> preuve, exemple, exemplaire, modèle. </w:t>
      </w:r>
    </w:p>
    <w:p w:rsidR="00B84F7F" w:rsidRDefault="00FE36B1" w:rsidP="00FE36B1">
      <w:pPr>
        <w:pStyle w:val="vocabulum"/>
      </w:pPr>
      <w:r w:rsidRPr="000E1190">
        <w:rPr>
          <w:rStyle w:val="aditus"/>
        </w:rPr>
        <w:t>altercātĭo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dispute</w:t>
      </w:r>
      <w:r w:rsidR="00987B40" w:rsidRPr="00AD5FD5">
        <w:t xml:space="preserve">. </w:t>
      </w:r>
    </w:p>
    <w:p w:rsidR="00553575" w:rsidRDefault="00553575" w:rsidP="00553575">
      <w:pPr>
        <w:pStyle w:val="i"/>
      </w:pPr>
      <w:r>
        <w:t>CXXXVIII. Peu de temps après, Salomon donna une preuve de la sagesse que Dieu lui avait accordée.</w:t>
      </w:r>
    </w:p>
    <w:p w:rsidR="00553575" w:rsidRDefault="00553575" w:rsidP="00553575">
      <w:pPr>
        <w:pStyle w:val="i"/>
      </w:pPr>
      <w:r>
        <w:t xml:space="preserve">Deux femmes habitaient dans la même maison. Toutes deux en même temps mirent au monde un fils. Au bout de trois jours, l’un des deux enfants mourut la nuit. La mère déroba l’enfant de l’autre femme pendant son sommeil, et mit à la place son fils mort. </w:t>
      </w:r>
    </w:p>
    <w:p w:rsidR="00553575" w:rsidRDefault="00553575" w:rsidP="00553575">
      <w:pPr>
        <w:pStyle w:val="i"/>
      </w:pPr>
      <w:r>
        <w:t>Une violente querelle s’éleva entre les deux femmes, et l’affaire fut portée devant Salomon.</w:t>
      </w:r>
    </w:p>
    <w:p w:rsidR="00B30990" w:rsidRPr="00930EE0" w:rsidRDefault="00B84F7F" w:rsidP="006562DB">
      <w:pPr>
        <w:pStyle w:val="absconditus"/>
      </w:pPr>
      <w:r>
        <w:t>$</w:t>
      </w:r>
    </w:p>
    <w:tbl>
      <w:tblPr>
        <w:tblW w:w="5000" w:type="pct"/>
        <w:tblLook w:val="04A0"/>
      </w:tblPr>
      <w:tblGrid>
        <w:gridCol w:w="3063"/>
        <w:gridCol w:w="4393"/>
      </w:tblGrid>
      <w:tr w:rsidR="00BB1A4C" w:rsidRPr="00822DC6" w:rsidTr="008212CF">
        <w:tc>
          <w:tcPr>
            <w:tcW w:w="2054" w:type="pct"/>
          </w:tcPr>
          <w:p w:rsidR="00BB1A4C" w:rsidRPr="00D63136" w:rsidRDefault="00BB1A4C" w:rsidP="00B7663C">
            <w:pPr>
              <w:pStyle w:val="sv"/>
            </w:pPr>
            <w:r w:rsidRPr="00D63136">
              <w:t xml:space="preserve">CXXXVIII. Non multo </w:t>
            </w:r>
          </w:p>
        </w:tc>
        <w:tc>
          <w:tcPr>
            <w:tcW w:w="2946" w:type="pct"/>
          </w:tcPr>
          <w:p w:rsidR="00BB1A4C" w:rsidRPr="00822DC6" w:rsidRDefault="00BB1A4C" w:rsidP="00B7663C">
            <w:pPr>
              <w:pStyle w:val="iv"/>
            </w:pPr>
            <w:r w:rsidRPr="00822DC6">
              <w:t>CX XXIII. Non beaucoup (peu de temps)</w:t>
            </w:r>
          </w:p>
        </w:tc>
      </w:tr>
      <w:tr w:rsidR="00BB1A4C" w:rsidRPr="00822DC6" w:rsidTr="008212CF">
        <w:tc>
          <w:tcPr>
            <w:tcW w:w="2054" w:type="pct"/>
          </w:tcPr>
          <w:p w:rsidR="00BB1A4C" w:rsidRPr="00D63136" w:rsidRDefault="00BB1A4C" w:rsidP="00B7663C">
            <w:pPr>
              <w:pStyle w:val="sv"/>
            </w:pPr>
            <w:r w:rsidRPr="00D63136">
              <w:t xml:space="preserve">post </w:t>
            </w:r>
          </w:p>
        </w:tc>
        <w:tc>
          <w:tcPr>
            <w:tcW w:w="2946" w:type="pct"/>
          </w:tcPr>
          <w:p w:rsidR="00BB1A4C" w:rsidRPr="00822DC6" w:rsidRDefault="00BB1A4C" w:rsidP="00B7663C">
            <w:pPr>
              <w:pStyle w:val="iv"/>
            </w:pPr>
            <w:r w:rsidRPr="00822DC6">
              <w:t>après</w:t>
            </w:r>
          </w:p>
        </w:tc>
      </w:tr>
      <w:tr w:rsidR="00BB1A4C" w:rsidRPr="00822DC6" w:rsidTr="008212CF">
        <w:tc>
          <w:tcPr>
            <w:tcW w:w="2054" w:type="pct"/>
          </w:tcPr>
          <w:p w:rsidR="00BB1A4C" w:rsidRPr="00D63136" w:rsidRDefault="00BB1A4C" w:rsidP="00B7663C">
            <w:pPr>
              <w:pStyle w:val="sv"/>
            </w:pPr>
            <w:r w:rsidRPr="00D63136">
              <w:t xml:space="preserve">Salomon édidit specimen </w:t>
            </w:r>
          </w:p>
        </w:tc>
        <w:tc>
          <w:tcPr>
            <w:tcW w:w="2946" w:type="pct"/>
          </w:tcPr>
          <w:p w:rsidR="00BB1A4C" w:rsidRPr="00822DC6" w:rsidRDefault="00BB1A4C" w:rsidP="00B7663C">
            <w:pPr>
              <w:pStyle w:val="iv"/>
            </w:pPr>
            <w:r w:rsidRPr="00822DC6">
              <w:t>Salomon donna une marque</w:t>
            </w:r>
          </w:p>
        </w:tc>
      </w:tr>
      <w:tr w:rsidR="00BB1A4C" w:rsidRPr="00822DC6" w:rsidTr="008212CF">
        <w:tc>
          <w:tcPr>
            <w:tcW w:w="2054" w:type="pct"/>
          </w:tcPr>
          <w:p w:rsidR="00BB1A4C" w:rsidRPr="00D63136" w:rsidRDefault="00BB1A4C" w:rsidP="00B7663C">
            <w:pPr>
              <w:pStyle w:val="sv"/>
            </w:pPr>
            <w:r w:rsidRPr="00D63136">
              <w:t xml:space="preserve">sapiéntiæ </w:t>
            </w:r>
          </w:p>
        </w:tc>
        <w:tc>
          <w:tcPr>
            <w:tcW w:w="2946" w:type="pct"/>
          </w:tcPr>
          <w:p w:rsidR="00BB1A4C" w:rsidRPr="00822DC6" w:rsidRDefault="00BB1A4C" w:rsidP="00B7663C">
            <w:pPr>
              <w:pStyle w:val="iv"/>
            </w:pPr>
            <w:r w:rsidRPr="00822DC6">
              <w:t>de la sagesse</w:t>
            </w:r>
          </w:p>
        </w:tc>
      </w:tr>
      <w:tr w:rsidR="00BB1A4C" w:rsidRPr="00822DC6" w:rsidTr="008212CF">
        <w:tc>
          <w:tcPr>
            <w:tcW w:w="2054" w:type="pct"/>
          </w:tcPr>
          <w:p w:rsidR="00BB1A4C" w:rsidRPr="00D63136" w:rsidRDefault="00BB1A4C" w:rsidP="00B7663C">
            <w:pPr>
              <w:pStyle w:val="sv"/>
            </w:pPr>
            <w:r w:rsidRPr="00D63136">
              <w:t xml:space="preserve">concéssæ sibi a Deo. </w:t>
            </w:r>
          </w:p>
        </w:tc>
        <w:tc>
          <w:tcPr>
            <w:tcW w:w="2946" w:type="pct"/>
          </w:tcPr>
          <w:p w:rsidR="00BB1A4C" w:rsidRPr="00822DC6" w:rsidRDefault="00BB1A4C" w:rsidP="00B7663C">
            <w:pPr>
              <w:pStyle w:val="iv"/>
            </w:pPr>
            <w:r w:rsidRPr="00822DC6">
              <w:t>accordée à lui par Dieu,</w:t>
            </w:r>
          </w:p>
        </w:tc>
      </w:tr>
      <w:tr w:rsidR="00BB1A4C" w:rsidRPr="00822DC6" w:rsidTr="008212CF">
        <w:tc>
          <w:tcPr>
            <w:tcW w:w="2054" w:type="pct"/>
          </w:tcPr>
          <w:p w:rsidR="00BB1A4C" w:rsidRPr="00D63136" w:rsidRDefault="00BB1A4C" w:rsidP="00B7663C">
            <w:pPr>
              <w:pStyle w:val="sv"/>
            </w:pPr>
            <w:r w:rsidRPr="00D63136">
              <w:t xml:space="preserve">Duæ mulíeres </w:t>
            </w:r>
          </w:p>
        </w:tc>
        <w:tc>
          <w:tcPr>
            <w:tcW w:w="2946" w:type="pct"/>
          </w:tcPr>
          <w:p w:rsidR="00BB1A4C" w:rsidRPr="00822DC6" w:rsidRDefault="00BB1A4C" w:rsidP="00B7663C">
            <w:pPr>
              <w:pStyle w:val="iv"/>
            </w:pPr>
            <w:r w:rsidRPr="00822DC6">
              <w:t>Deux femmes</w:t>
            </w:r>
          </w:p>
        </w:tc>
      </w:tr>
      <w:tr w:rsidR="00BB1A4C" w:rsidRPr="00822DC6" w:rsidTr="008212CF">
        <w:tc>
          <w:tcPr>
            <w:tcW w:w="2054" w:type="pct"/>
          </w:tcPr>
          <w:p w:rsidR="00BB1A4C" w:rsidRPr="00D63136" w:rsidRDefault="00BB1A4C" w:rsidP="00B7663C">
            <w:pPr>
              <w:pStyle w:val="sv"/>
            </w:pPr>
            <w:r w:rsidRPr="00D63136">
              <w:t xml:space="preserve">habitábant in eádem domo. </w:t>
            </w:r>
          </w:p>
        </w:tc>
        <w:tc>
          <w:tcPr>
            <w:tcW w:w="2946" w:type="pct"/>
          </w:tcPr>
          <w:p w:rsidR="00BB1A4C" w:rsidRPr="00822DC6" w:rsidRDefault="00BB1A4C" w:rsidP="00B7663C">
            <w:pPr>
              <w:pStyle w:val="iv"/>
            </w:pPr>
            <w:r w:rsidRPr="00822DC6">
              <w:t>habitaient dans la même maison,</w:t>
            </w:r>
          </w:p>
        </w:tc>
      </w:tr>
      <w:tr w:rsidR="00BB1A4C" w:rsidRPr="00822DC6" w:rsidTr="008212CF">
        <w:tc>
          <w:tcPr>
            <w:tcW w:w="2054" w:type="pct"/>
          </w:tcPr>
          <w:p w:rsidR="00BB1A4C" w:rsidRPr="00D63136" w:rsidRDefault="00BB1A4C" w:rsidP="00B7663C">
            <w:pPr>
              <w:pStyle w:val="sv"/>
            </w:pPr>
            <w:r w:rsidRPr="00D63136">
              <w:t xml:space="preserve">Utráque eódem témpore </w:t>
            </w:r>
          </w:p>
        </w:tc>
        <w:tc>
          <w:tcPr>
            <w:tcW w:w="2946" w:type="pct"/>
          </w:tcPr>
          <w:p w:rsidR="00BB1A4C" w:rsidRPr="00822DC6" w:rsidRDefault="00BB1A4C" w:rsidP="00B7663C">
            <w:pPr>
              <w:pStyle w:val="iv"/>
            </w:pPr>
            <w:r>
              <w:t>L’une-et-l’aut</w:t>
            </w:r>
            <w:r w:rsidRPr="00822DC6">
              <w:t>re dans le même temps</w:t>
            </w:r>
          </w:p>
        </w:tc>
      </w:tr>
      <w:tr w:rsidR="00BB1A4C" w:rsidRPr="00822DC6" w:rsidTr="008212CF">
        <w:tc>
          <w:tcPr>
            <w:tcW w:w="2054" w:type="pct"/>
          </w:tcPr>
          <w:p w:rsidR="00BB1A4C" w:rsidRPr="00D63136" w:rsidRDefault="00BB1A4C" w:rsidP="00B7663C">
            <w:pPr>
              <w:pStyle w:val="sv"/>
            </w:pPr>
            <w:r w:rsidRPr="00D63136">
              <w:t xml:space="preserve">péperit púerum. </w:t>
            </w:r>
          </w:p>
        </w:tc>
        <w:tc>
          <w:tcPr>
            <w:tcW w:w="2946" w:type="pct"/>
          </w:tcPr>
          <w:p w:rsidR="00BB1A4C" w:rsidRPr="00822DC6" w:rsidRDefault="00BB1A4C" w:rsidP="00B7663C">
            <w:pPr>
              <w:pStyle w:val="iv"/>
            </w:pPr>
            <w:r w:rsidRPr="00822DC6">
              <w:t>enfanta un garçon,</w:t>
            </w:r>
          </w:p>
        </w:tc>
      </w:tr>
      <w:tr w:rsidR="00BB1A4C" w:rsidRPr="00822DC6" w:rsidTr="008212CF">
        <w:tc>
          <w:tcPr>
            <w:tcW w:w="2054" w:type="pct"/>
          </w:tcPr>
          <w:p w:rsidR="00BB1A4C" w:rsidRPr="00D63136" w:rsidRDefault="00BB1A4C" w:rsidP="00B7663C">
            <w:pPr>
              <w:pStyle w:val="sv"/>
            </w:pPr>
            <w:r w:rsidRPr="00D63136">
              <w:t xml:space="preserve">Unus ex his puérulis </w:t>
            </w:r>
          </w:p>
        </w:tc>
        <w:tc>
          <w:tcPr>
            <w:tcW w:w="2946" w:type="pct"/>
          </w:tcPr>
          <w:p w:rsidR="00BB1A4C" w:rsidRPr="00822DC6" w:rsidRDefault="00BB1A4C" w:rsidP="00B7663C">
            <w:pPr>
              <w:pStyle w:val="iv"/>
            </w:pPr>
            <w:r w:rsidRPr="00822DC6">
              <w:t xml:space="preserve">Un de ces </w:t>
            </w:r>
            <w:r w:rsidRPr="00822DC6">
              <w:rPr>
                <w:rStyle w:val="italicus"/>
              </w:rPr>
              <w:t>deux</w:t>
            </w:r>
            <w:r w:rsidRPr="00822DC6">
              <w:t xml:space="preserve"> petits-enfants</w:t>
            </w:r>
          </w:p>
        </w:tc>
      </w:tr>
      <w:tr w:rsidR="00BB1A4C" w:rsidRPr="00822DC6" w:rsidTr="008212CF">
        <w:tc>
          <w:tcPr>
            <w:tcW w:w="2054" w:type="pct"/>
          </w:tcPr>
          <w:p w:rsidR="00BB1A4C" w:rsidRPr="00D63136" w:rsidRDefault="00BB1A4C" w:rsidP="00B7663C">
            <w:pPr>
              <w:pStyle w:val="sv"/>
            </w:pPr>
            <w:r w:rsidRPr="00D63136">
              <w:t xml:space="preserve">mórtuus est nocte </w:t>
            </w:r>
          </w:p>
        </w:tc>
        <w:tc>
          <w:tcPr>
            <w:tcW w:w="2946" w:type="pct"/>
          </w:tcPr>
          <w:p w:rsidR="00BB1A4C" w:rsidRPr="00822DC6" w:rsidRDefault="00BB1A4C" w:rsidP="00B7663C">
            <w:pPr>
              <w:pStyle w:val="iv"/>
            </w:pPr>
            <w:r w:rsidRPr="00822DC6">
              <w:t>mourut la nuit</w:t>
            </w:r>
          </w:p>
        </w:tc>
      </w:tr>
      <w:tr w:rsidR="00BB1A4C" w:rsidRPr="00822DC6" w:rsidTr="008212CF">
        <w:tc>
          <w:tcPr>
            <w:tcW w:w="2054" w:type="pct"/>
          </w:tcPr>
          <w:p w:rsidR="00BB1A4C" w:rsidRPr="00D63136" w:rsidRDefault="00BB1A4C" w:rsidP="00B7663C">
            <w:pPr>
              <w:pStyle w:val="sv"/>
            </w:pPr>
            <w:r w:rsidRPr="00D63136">
              <w:t>post tértium diem.</w:t>
            </w:r>
          </w:p>
        </w:tc>
        <w:tc>
          <w:tcPr>
            <w:tcW w:w="2946" w:type="pct"/>
          </w:tcPr>
          <w:p w:rsidR="00BB1A4C" w:rsidRPr="00822DC6" w:rsidRDefault="00BB1A4C" w:rsidP="00B7663C">
            <w:pPr>
              <w:pStyle w:val="iv"/>
            </w:pPr>
            <w:r w:rsidRPr="00822DC6">
              <w:t>après le troisième jour (trois jours après).</w:t>
            </w:r>
          </w:p>
        </w:tc>
      </w:tr>
      <w:tr w:rsidR="00BB1A4C" w:rsidRPr="00822DC6" w:rsidTr="008212CF">
        <w:tc>
          <w:tcPr>
            <w:tcW w:w="2054" w:type="pct"/>
          </w:tcPr>
          <w:p w:rsidR="00BB1A4C" w:rsidRPr="00D63136" w:rsidRDefault="00BB1A4C" w:rsidP="00B7663C">
            <w:pPr>
              <w:pStyle w:val="sv"/>
            </w:pPr>
            <w:r w:rsidRPr="00D63136">
              <w:t>Mater subrípuit púerum</w:t>
            </w:r>
          </w:p>
        </w:tc>
        <w:tc>
          <w:tcPr>
            <w:tcW w:w="2946" w:type="pct"/>
          </w:tcPr>
          <w:p w:rsidR="00BB1A4C" w:rsidRPr="00822DC6" w:rsidRDefault="00BB1A4C" w:rsidP="00B7663C">
            <w:pPr>
              <w:pStyle w:val="iv"/>
            </w:pPr>
            <w:r w:rsidRPr="00822DC6">
              <w:t>La mère déroba l’enfant</w:t>
            </w:r>
          </w:p>
        </w:tc>
      </w:tr>
      <w:tr w:rsidR="00BB1A4C" w:rsidRPr="00822DC6" w:rsidTr="008212CF">
        <w:tc>
          <w:tcPr>
            <w:tcW w:w="2054" w:type="pct"/>
          </w:tcPr>
          <w:p w:rsidR="00BB1A4C" w:rsidRPr="00D63136" w:rsidRDefault="00BB1A4C" w:rsidP="00B7663C">
            <w:pPr>
              <w:pStyle w:val="sv"/>
            </w:pPr>
            <w:r w:rsidRPr="00D63136">
              <w:t>altérius mulíeris</w:t>
            </w:r>
          </w:p>
        </w:tc>
        <w:tc>
          <w:tcPr>
            <w:tcW w:w="2946" w:type="pct"/>
          </w:tcPr>
          <w:p w:rsidR="00BB1A4C" w:rsidRPr="00822DC6" w:rsidRDefault="00BB1A4C" w:rsidP="00B7663C">
            <w:pPr>
              <w:pStyle w:val="iv"/>
            </w:pPr>
            <w:r w:rsidRPr="00822DC6">
              <w:t>de l’autre femme</w:t>
            </w:r>
          </w:p>
        </w:tc>
      </w:tr>
      <w:tr w:rsidR="00BB1A4C" w:rsidRPr="00822DC6" w:rsidTr="008212CF">
        <w:tc>
          <w:tcPr>
            <w:tcW w:w="2054" w:type="pct"/>
          </w:tcPr>
          <w:p w:rsidR="00BB1A4C" w:rsidRPr="00D63136" w:rsidRDefault="00BB1A4C" w:rsidP="00B7663C">
            <w:pPr>
              <w:pStyle w:val="sv"/>
            </w:pPr>
            <w:r w:rsidRPr="00D63136">
              <w:t>dormiéntis,</w:t>
            </w:r>
          </w:p>
        </w:tc>
        <w:tc>
          <w:tcPr>
            <w:tcW w:w="2946" w:type="pct"/>
          </w:tcPr>
          <w:p w:rsidR="00BB1A4C" w:rsidRPr="00822DC6" w:rsidRDefault="00BB1A4C" w:rsidP="00B7663C">
            <w:pPr>
              <w:pStyle w:val="iv"/>
            </w:pPr>
            <w:r w:rsidRPr="00822DC6">
              <w:t>qui dormait,</w:t>
            </w:r>
          </w:p>
        </w:tc>
      </w:tr>
      <w:tr w:rsidR="00BB1A4C" w:rsidRPr="00822DC6" w:rsidTr="008212CF">
        <w:tc>
          <w:tcPr>
            <w:tcW w:w="2054" w:type="pct"/>
          </w:tcPr>
          <w:p w:rsidR="00BB1A4C" w:rsidRPr="00D63136" w:rsidRDefault="00BB1A4C" w:rsidP="00B7663C">
            <w:pPr>
              <w:pStyle w:val="sv"/>
            </w:pPr>
            <w:r w:rsidRPr="00D63136">
              <w:lastRenderedPageBreak/>
              <w:t>et suppósuit loco hujus</w:t>
            </w:r>
          </w:p>
        </w:tc>
        <w:tc>
          <w:tcPr>
            <w:tcW w:w="2946" w:type="pct"/>
          </w:tcPr>
          <w:p w:rsidR="00BB1A4C" w:rsidRPr="00822DC6" w:rsidRDefault="00BB1A4C" w:rsidP="00B7663C">
            <w:pPr>
              <w:pStyle w:val="iv"/>
            </w:pPr>
            <w:r w:rsidRPr="00822DC6">
              <w:t xml:space="preserve">et substitua à la place de cet </w:t>
            </w:r>
            <w:r w:rsidRPr="00822DC6">
              <w:rPr>
                <w:rStyle w:val="italicus"/>
              </w:rPr>
              <w:t>enfant</w:t>
            </w:r>
          </w:p>
        </w:tc>
      </w:tr>
      <w:tr w:rsidR="00BB1A4C" w:rsidRPr="00822DC6" w:rsidTr="008212CF">
        <w:tc>
          <w:tcPr>
            <w:tcW w:w="2054" w:type="pct"/>
          </w:tcPr>
          <w:p w:rsidR="00BB1A4C" w:rsidRPr="00D63136" w:rsidRDefault="00BB1A4C" w:rsidP="00B7663C">
            <w:pPr>
              <w:pStyle w:val="sv"/>
            </w:pPr>
            <w:r w:rsidRPr="00D63136">
              <w:t>suum fílium mórtuum.</w:t>
            </w:r>
          </w:p>
        </w:tc>
        <w:tc>
          <w:tcPr>
            <w:tcW w:w="2946" w:type="pct"/>
          </w:tcPr>
          <w:p w:rsidR="00BB1A4C" w:rsidRPr="00822DC6" w:rsidRDefault="00BB1A4C" w:rsidP="00B7663C">
            <w:pPr>
              <w:pStyle w:val="iv"/>
            </w:pPr>
            <w:r w:rsidRPr="00822DC6">
              <w:t>son fils mort.</w:t>
            </w:r>
          </w:p>
        </w:tc>
      </w:tr>
      <w:tr w:rsidR="00BB1A4C" w:rsidRPr="00822DC6" w:rsidTr="008212CF">
        <w:tc>
          <w:tcPr>
            <w:tcW w:w="2054" w:type="pct"/>
          </w:tcPr>
          <w:p w:rsidR="00BB1A4C" w:rsidRPr="00D63136" w:rsidRDefault="00BB1A4C" w:rsidP="00B7663C">
            <w:pPr>
              <w:pStyle w:val="sv"/>
            </w:pPr>
            <w:r w:rsidRPr="00D63136">
              <w:t>Gravi altercatióne</w:t>
            </w:r>
          </w:p>
        </w:tc>
        <w:tc>
          <w:tcPr>
            <w:tcW w:w="2946" w:type="pct"/>
          </w:tcPr>
          <w:p w:rsidR="00BB1A4C" w:rsidRPr="00822DC6" w:rsidRDefault="00BB1A4C" w:rsidP="00B7663C">
            <w:pPr>
              <w:pStyle w:val="iv"/>
            </w:pPr>
            <w:r w:rsidRPr="00822DC6">
              <w:t>Une violente dispute</w:t>
            </w:r>
          </w:p>
        </w:tc>
      </w:tr>
      <w:tr w:rsidR="00BB1A4C" w:rsidRPr="00822DC6" w:rsidTr="008212CF">
        <w:tc>
          <w:tcPr>
            <w:tcW w:w="2054" w:type="pct"/>
          </w:tcPr>
          <w:p w:rsidR="00BB1A4C" w:rsidRPr="00496498" w:rsidRDefault="00BB1A4C" w:rsidP="00B7663C">
            <w:pPr>
              <w:pStyle w:val="sv"/>
              <w:rPr>
                <w:lang w:val="es-ES_tradnl"/>
              </w:rPr>
            </w:pPr>
            <w:r w:rsidRPr="00496498">
              <w:rPr>
                <w:lang w:val="es-ES_tradnl"/>
              </w:rPr>
              <w:t>orta in ter duas mulíeres,</w:t>
            </w:r>
          </w:p>
        </w:tc>
        <w:tc>
          <w:tcPr>
            <w:tcW w:w="2946" w:type="pct"/>
          </w:tcPr>
          <w:p w:rsidR="00BB1A4C" w:rsidRPr="00822DC6" w:rsidRDefault="00BB1A4C" w:rsidP="00B7663C">
            <w:pPr>
              <w:pStyle w:val="iv"/>
            </w:pPr>
            <w:r w:rsidRPr="00822DC6">
              <w:t>s’étant élevée entre les deux femmes,</w:t>
            </w:r>
          </w:p>
        </w:tc>
      </w:tr>
      <w:tr w:rsidR="00BB1A4C" w:rsidRPr="00822DC6" w:rsidTr="008212CF">
        <w:tc>
          <w:tcPr>
            <w:tcW w:w="2054" w:type="pct"/>
          </w:tcPr>
          <w:p w:rsidR="00BB1A4C" w:rsidRPr="00D63136" w:rsidRDefault="00BB1A4C" w:rsidP="00B7663C">
            <w:pPr>
              <w:pStyle w:val="sv"/>
            </w:pPr>
            <w:r w:rsidRPr="00D63136">
              <w:t>res deláta est</w:t>
            </w:r>
          </w:p>
        </w:tc>
        <w:tc>
          <w:tcPr>
            <w:tcW w:w="2946" w:type="pct"/>
          </w:tcPr>
          <w:p w:rsidR="00BB1A4C" w:rsidRPr="00822DC6" w:rsidRDefault="00BB1A4C" w:rsidP="00B7663C">
            <w:pPr>
              <w:pStyle w:val="iv"/>
            </w:pPr>
            <w:r w:rsidRPr="00822DC6">
              <w:t>l’affaire fut déférée</w:t>
            </w:r>
          </w:p>
        </w:tc>
      </w:tr>
      <w:tr w:rsidR="00BB1A4C" w:rsidRPr="00822DC6" w:rsidTr="008212CF">
        <w:tc>
          <w:tcPr>
            <w:tcW w:w="2054" w:type="pct"/>
          </w:tcPr>
          <w:p w:rsidR="00BB1A4C" w:rsidRPr="00D63136" w:rsidRDefault="00BB1A4C" w:rsidP="00B7663C">
            <w:pPr>
              <w:pStyle w:val="sv"/>
            </w:pPr>
            <w:r w:rsidRPr="00D63136">
              <w:t>ad Salomónem.</w:t>
            </w:r>
          </w:p>
        </w:tc>
        <w:tc>
          <w:tcPr>
            <w:tcW w:w="2946" w:type="pct"/>
          </w:tcPr>
          <w:p w:rsidR="00BB1A4C" w:rsidRPr="00822DC6" w:rsidRDefault="00BB1A4C" w:rsidP="00B7663C">
            <w:pPr>
              <w:pStyle w:val="iv"/>
            </w:pPr>
            <w:r w:rsidRPr="00822DC6">
              <w:t>à Salomon.</w:t>
            </w:r>
          </w:p>
        </w:tc>
      </w:tr>
    </w:tbl>
    <w:p w:rsidR="00C87EAE" w:rsidRDefault="00B30990" w:rsidP="00301F97">
      <w:pPr>
        <w:pStyle w:val="absconditus"/>
      </w:pPr>
      <w:r>
        <w:t>²</w:t>
      </w:r>
    </w:p>
    <w:p w:rsidR="009D7993" w:rsidRPr="00E5545A" w:rsidRDefault="009D7993" w:rsidP="00EC0168">
      <w:pPr>
        <w:pStyle w:val="Titre3"/>
      </w:pPr>
      <w:bookmarkStart w:id="462" w:name="_Toc466191428"/>
      <w:bookmarkStart w:id="463" w:name="_Toc466191684"/>
      <w:bookmarkStart w:id="464" w:name="_Toc524065618"/>
      <w:r w:rsidRPr="00E5545A">
        <w:t xml:space="preserve">139 — Le jugement de </w:t>
      </w:r>
      <w:r w:rsidR="000C104D">
        <w:t>Salomón</w:t>
      </w:r>
      <w:r w:rsidRPr="00E5545A">
        <w:t>.</w:t>
      </w:r>
      <w:bookmarkEnd w:id="462"/>
      <w:bookmarkEnd w:id="463"/>
      <w:bookmarkEnd w:id="464"/>
    </w:p>
    <w:p w:rsidR="00C87EAE" w:rsidRDefault="006651A0" w:rsidP="00E2285C">
      <w:pPr>
        <w:pStyle w:val="s"/>
        <w:rPr>
          <w:lang w:val="fr-FR"/>
        </w:rPr>
      </w:pPr>
      <w:r w:rsidRPr="00D80808">
        <w:rPr>
          <w:lang w:val="fr-FR"/>
        </w:rPr>
        <w:t>Diffícilis erat atque perobscú</w:t>
      </w:r>
      <w:r w:rsidR="009D7993" w:rsidRPr="00D80808">
        <w:rPr>
          <w:lang w:val="fr-FR"/>
        </w:rPr>
        <w:t xml:space="preserve">ra </w:t>
      </w:r>
      <w:r w:rsidRPr="00D80808">
        <w:rPr>
          <w:lang w:val="fr-FR"/>
        </w:rPr>
        <w:t>quǽstio</w:t>
      </w:r>
      <w:r w:rsidR="009D7993" w:rsidRPr="00D80808">
        <w:rPr>
          <w:lang w:val="fr-FR"/>
        </w:rPr>
        <w:t>, cum nullus esset testis</w:t>
      </w:r>
      <w:r w:rsidR="005C7E3F">
        <w:rPr>
          <w:lang w:val="fr-FR"/>
        </w:rPr>
        <w:t xml:space="preserve">. </w:t>
      </w:r>
    </w:p>
    <w:p w:rsidR="00C87EAE" w:rsidRDefault="009D7993" w:rsidP="00E2285C">
      <w:pPr>
        <w:pStyle w:val="s"/>
        <w:rPr>
          <w:lang w:val="fr-FR"/>
        </w:rPr>
      </w:pPr>
      <w:r w:rsidRPr="00D80808">
        <w:rPr>
          <w:lang w:val="fr-FR"/>
        </w:rPr>
        <w:t xml:space="preserve">Rex autem, ut </w:t>
      </w:r>
      <w:r w:rsidR="006651A0" w:rsidRPr="00D80808">
        <w:rPr>
          <w:lang w:val="fr-FR"/>
        </w:rPr>
        <w:t>exploráret lat</w:t>
      </w:r>
      <w:r w:rsidR="00715F40" w:rsidRPr="00D80808">
        <w:rPr>
          <w:lang w:val="fr-FR"/>
        </w:rPr>
        <w:t>é</w:t>
      </w:r>
      <w:r w:rsidRPr="00D80808">
        <w:rPr>
          <w:lang w:val="fr-FR"/>
        </w:rPr>
        <w:t xml:space="preserve">ntem </w:t>
      </w:r>
      <w:r w:rsidR="006651A0" w:rsidRPr="00D80808">
        <w:rPr>
          <w:lang w:val="fr-FR"/>
        </w:rPr>
        <w:t>veritátem</w:t>
      </w:r>
      <w:r w:rsidR="005774A7">
        <w:rPr>
          <w:lang w:val="fr-FR"/>
        </w:rPr>
        <w:t> :</w:t>
      </w:r>
      <w:r w:rsidR="00715F40" w:rsidRPr="00D80808">
        <w:rPr>
          <w:lang w:val="fr-FR"/>
        </w:rPr>
        <w:t xml:space="preserve"> “</w:t>
      </w:r>
      <w:r w:rsidR="006651A0" w:rsidRPr="00D80808">
        <w:rPr>
          <w:lang w:val="fr-FR"/>
        </w:rPr>
        <w:t>Dividátur</w:t>
      </w:r>
      <w:r w:rsidRPr="00D80808">
        <w:rPr>
          <w:lang w:val="fr-FR"/>
        </w:rPr>
        <w:t>,</w:t>
      </w:r>
      <w:r w:rsidR="006C13BA" w:rsidRPr="00D80808">
        <w:rPr>
          <w:lang w:val="fr-FR"/>
        </w:rPr>
        <w:t xml:space="preserve"> inquit, </w:t>
      </w:r>
      <w:r w:rsidRPr="00D80808">
        <w:rPr>
          <w:lang w:val="fr-FR"/>
        </w:rPr>
        <w:t xml:space="preserve">puer de quo </w:t>
      </w:r>
      <w:r w:rsidR="006651A0" w:rsidRPr="00D80808">
        <w:rPr>
          <w:lang w:val="fr-FR"/>
        </w:rPr>
        <w:t>controvérsia</w:t>
      </w:r>
      <w:r w:rsidRPr="00D80808">
        <w:rPr>
          <w:lang w:val="fr-FR"/>
        </w:rPr>
        <w:t xml:space="preserve"> est</w:t>
      </w:r>
      <w:r w:rsidR="00BE217D">
        <w:rPr>
          <w:lang w:val="fr-FR"/>
        </w:rPr>
        <w:t> ;</w:t>
      </w:r>
      <w:r w:rsidRPr="00D80808">
        <w:rPr>
          <w:lang w:val="fr-FR"/>
        </w:rPr>
        <w:t xml:space="preserve"> et pars una uni </w:t>
      </w:r>
      <w:r w:rsidR="006651A0" w:rsidRPr="00D80808">
        <w:rPr>
          <w:lang w:val="fr-FR"/>
        </w:rPr>
        <w:t>mulíeri</w:t>
      </w:r>
      <w:r w:rsidRPr="00D80808">
        <w:rPr>
          <w:lang w:val="fr-FR"/>
        </w:rPr>
        <w:t xml:space="preserve"> </w:t>
      </w:r>
      <w:r w:rsidR="006651A0" w:rsidRPr="00D80808">
        <w:rPr>
          <w:lang w:val="fr-FR"/>
        </w:rPr>
        <w:t>áltera</w:t>
      </w:r>
      <w:r w:rsidRPr="00D80808">
        <w:rPr>
          <w:lang w:val="fr-FR"/>
        </w:rPr>
        <w:t xml:space="preserve"> </w:t>
      </w:r>
      <w:r w:rsidR="006651A0" w:rsidRPr="00D80808">
        <w:rPr>
          <w:lang w:val="fr-FR"/>
        </w:rPr>
        <w:t>álteri</w:t>
      </w:r>
      <w:r w:rsidRPr="00D80808">
        <w:rPr>
          <w:lang w:val="fr-FR"/>
        </w:rPr>
        <w:t xml:space="preserve"> detur.</w:t>
      </w:r>
      <w:r w:rsidR="00676DE9" w:rsidRPr="00D80808">
        <w:rPr>
          <w:lang w:val="fr-FR"/>
        </w:rPr>
        <w:t>”</w:t>
      </w:r>
      <w:r w:rsidRPr="00D80808">
        <w:rPr>
          <w:lang w:val="fr-FR"/>
        </w:rPr>
        <w:t xml:space="preserve"> </w:t>
      </w:r>
      <w:r w:rsidR="006651A0" w:rsidRPr="00496498">
        <w:rPr>
          <w:lang w:val="es-ES_tradnl"/>
        </w:rPr>
        <w:t>Judício assé</w:t>
      </w:r>
      <w:r w:rsidRPr="00496498">
        <w:rPr>
          <w:lang w:val="es-ES_tradnl"/>
        </w:rPr>
        <w:t>nsit falsa mater</w:t>
      </w:r>
      <w:r w:rsidR="00BE217D" w:rsidRPr="00496498">
        <w:rPr>
          <w:lang w:val="es-ES_tradnl"/>
        </w:rPr>
        <w:t> ;</w:t>
      </w:r>
      <w:r w:rsidRPr="00496498">
        <w:rPr>
          <w:lang w:val="es-ES_tradnl"/>
        </w:rPr>
        <w:t xml:space="preserve"> </w:t>
      </w:r>
      <w:r w:rsidR="006651A0" w:rsidRPr="00496498">
        <w:rPr>
          <w:lang w:val="es-ES_tradnl"/>
        </w:rPr>
        <w:t>áltera</w:t>
      </w:r>
      <w:r w:rsidRPr="00496498">
        <w:rPr>
          <w:lang w:val="es-ES_tradnl"/>
        </w:rPr>
        <w:t xml:space="preserve"> vero exclamávit</w:t>
      </w:r>
      <w:r w:rsidR="005774A7" w:rsidRPr="00496498">
        <w:rPr>
          <w:lang w:val="es-ES_tradnl"/>
        </w:rPr>
        <w:t> :</w:t>
      </w:r>
      <w:r w:rsidR="00715F40" w:rsidRPr="00496498">
        <w:rPr>
          <w:lang w:val="es-ES_tradnl"/>
        </w:rPr>
        <w:t xml:space="preserve"> “</w:t>
      </w:r>
      <w:r w:rsidRPr="00496498">
        <w:rPr>
          <w:lang w:val="es-ES_tradnl"/>
        </w:rPr>
        <w:t xml:space="preserve">Ne, quæso, ne </w:t>
      </w:r>
      <w:r w:rsidR="006651A0" w:rsidRPr="00496498">
        <w:rPr>
          <w:lang w:val="es-ES_tradnl"/>
        </w:rPr>
        <w:t>occidátur</w:t>
      </w:r>
      <w:r w:rsidR="005E47FA" w:rsidRPr="00496498">
        <w:rPr>
          <w:lang w:val="es-ES_tradnl"/>
        </w:rPr>
        <w:t xml:space="preserve"> puer, o</w:t>
      </w:r>
      <w:r w:rsidRPr="00496498">
        <w:rPr>
          <w:lang w:val="es-ES_tradnl"/>
        </w:rPr>
        <w:t xml:space="preserve"> Rex</w:t>
      </w:r>
      <w:r w:rsidR="004B7888" w:rsidRPr="00496498">
        <w:rPr>
          <w:lang w:val="es-ES_tradnl"/>
        </w:rPr>
        <w:t> !</w:t>
      </w:r>
      <w:r w:rsidRPr="00496498">
        <w:rPr>
          <w:lang w:val="es-ES_tradnl"/>
        </w:rPr>
        <w:t xml:space="preserve"> malo ista totum </w:t>
      </w:r>
      <w:r w:rsidR="006651A0" w:rsidRPr="00496498">
        <w:rPr>
          <w:lang w:val="es-ES_tradnl"/>
        </w:rPr>
        <w:t>hábeat</w:t>
      </w:r>
      <w:r w:rsidRPr="00496498">
        <w:rPr>
          <w:lang w:val="es-ES_tradnl"/>
        </w:rPr>
        <w:t>.</w:t>
      </w:r>
      <w:r w:rsidR="00676DE9" w:rsidRPr="00496498">
        <w:rPr>
          <w:lang w:val="es-ES_tradnl"/>
        </w:rPr>
        <w:t>”</w:t>
      </w:r>
      <w:r w:rsidRPr="00496498">
        <w:rPr>
          <w:lang w:val="es-ES_tradnl"/>
        </w:rPr>
        <w:t xml:space="preserve"> </w:t>
      </w:r>
      <w:r w:rsidRPr="00D80808">
        <w:rPr>
          <w:lang w:val="fr-FR"/>
        </w:rPr>
        <w:t>Tum rex ait</w:t>
      </w:r>
      <w:r w:rsidR="005774A7">
        <w:rPr>
          <w:lang w:val="fr-FR"/>
        </w:rPr>
        <w:t> :</w:t>
      </w:r>
      <w:r w:rsidR="00715F40" w:rsidRPr="00D80808">
        <w:rPr>
          <w:lang w:val="fr-FR"/>
        </w:rPr>
        <w:t xml:space="preserve"> “</w:t>
      </w:r>
      <w:r w:rsidRPr="00D80808">
        <w:rPr>
          <w:lang w:val="fr-FR"/>
        </w:rPr>
        <w:t xml:space="preserve">Res est </w:t>
      </w:r>
      <w:r w:rsidR="006651A0" w:rsidRPr="00D80808">
        <w:rPr>
          <w:lang w:val="fr-FR"/>
        </w:rPr>
        <w:t>manifésta</w:t>
      </w:r>
      <w:r w:rsidRPr="00D80808">
        <w:rPr>
          <w:lang w:val="fr-FR"/>
        </w:rPr>
        <w:t xml:space="preserve">, hæc vere est mater </w:t>
      </w:r>
      <w:r w:rsidR="006651A0" w:rsidRPr="00D80808">
        <w:rPr>
          <w:lang w:val="fr-FR"/>
        </w:rPr>
        <w:t>púeri</w:t>
      </w:r>
      <w:r w:rsidRPr="00D80808">
        <w:rPr>
          <w:lang w:val="fr-FR"/>
        </w:rPr>
        <w:t>.</w:t>
      </w:r>
      <w:r w:rsidR="00676DE9" w:rsidRPr="00D80808">
        <w:rPr>
          <w:lang w:val="fr-FR"/>
        </w:rPr>
        <w:t>”</w:t>
      </w:r>
      <w:r w:rsidRPr="00D80808">
        <w:rPr>
          <w:lang w:val="fr-FR"/>
        </w:rPr>
        <w:t xml:space="preserve"> Et huic illum adjudicávit</w:t>
      </w:r>
      <w:r w:rsidR="005C7E3F">
        <w:rPr>
          <w:lang w:val="fr-FR"/>
        </w:rPr>
        <w:t xml:space="preserve">. </w:t>
      </w:r>
    </w:p>
    <w:p w:rsidR="00C87EAE" w:rsidRDefault="006651A0" w:rsidP="00E2285C">
      <w:pPr>
        <w:pStyle w:val="s"/>
        <w:rPr>
          <w:lang w:val="fr-FR"/>
        </w:rPr>
      </w:pPr>
      <w:r w:rsidRPr="00D80808">
        <w:rPr>
          <w:lang w:val="fr-FR"/>
        </w:rPr>
        <w:t>Admiráti</w:t>
      </w:r>
      <w:r w:rsidR="009D7993" w:rsidRPr="00D80808">
        <w:rPr>
          <w:lang w:val="fr-FR"/>
        </w:rPr>
        <w:t xml:space="preserve"> sunt omnes </w:t>
      </w:r>
      <w:r w:rsidRPr="00D80808">
        <w:rPr>
          <w:lang w:val="fr-FR"/>
        </w:rPr>
        <w:t>singulárem</w:t>
      </w:r>
      <w:r w:rsidR="009D7993" w:rsidRPr="00D80808">
        <w:rPr>
          <w:lang w:val="fr-FR"/>
        </w:rPr>
        <w:t xml:space="preserve"> regis </w:t>
      </w:r>
      <w:r w:rsidRPr="00D80808">
        <w:rPr>
          <w:lang w:val="fr-FR"/>
        </w:rPr>
        <w:t>prudéntiam</w:t>
      </w:r>
      <w:r w:rsidR="005C7E3F">
        <w:rPr>
          <w:lang w:val="fr-FR"/>
        </w:rPr>
        <w:t xml:space="preserve">. </w:t>
      </w:r>
    </w:p>
    <w:p w:rsidR="000E1190" w:rsidRDefault="00C87EAE" w:rsidP="00430F28">
      <w:pPr>
        <w:pStyle w:val="absconditus"/>
      </w:pPr>
      <w:r>
        <w:t>~</w:t>
      </w:r>
    </w:p>
    <w:p w:rsidR="007026EE" w:rsidRDefault="007026EE" w:rsidP="007026EE">
      <w:pPr>
        <w:pStyle w:val="vocabulum"/>
      </w:pPr>
      <w:r w:rsidRPr="007026EE">
        <w:rPr>
          <w:rStyle w:val="aditus"/>
        </w:rPr>
        <w:t>diffĭcĭlis</w:t>
      </w:r>
      <w:r>
        <w:t>,</w:t>
      </w:r>
      <w:r w:rsidR="007F2AC0">
        <w:t xml:space="preserve"> </w:t>
      </w:r>
      <w:r w:rsidR="007F2AC0" w:rsidRPr="007F2AC0">
        <w:rPr>
          <w:rStyle w:val="flexio"/>
        </w:rPr>
        <w:t>e</w:t>
      </w:r>
      <w:r w:rsidR="007F2AC0">
        <w:t> :</w:t>
      </w:r>
      <w:r>
        <w:t xml:space="preserve"> </w:t>
      </w:r>
      <w:r w:rsidRPr="007026EE">
        <w:rPr>
          <w:rStyle w:val="cnumerus2"/>
        </w:rPr>
        <w:t>1.</w:t>
      </w:r>
      <w:r>
        <w:t xml:space="preserve"> difficile, malaisé, pénible</w:t>
      </w:r>
      <w:r w:rsidR="00BE217D">
        <w:t> ;</w:t>
      </w:r>
      <w:r>
        <w:t xml:space="preserve"> </w:t>
      </w:r>
      <w:r w:rsidRPr="007026EE">
        <w:rPr>
          <w:rStyle w:val="cnumerus2"/>
        </w:rPr>
        <w:t>2.</w:t>
      </w:r>
      <w:r>
        <w:t xml:space="preserve"> difficile, chagrin, morose, peu traitable</w:t>
      </w:r>
      <w:r w:rsidR="00BE217D">
        <w:t> ;</w:t>
      </w:r>
      <w:r>
        <w:t xml:space="preserve"> </w:t>
      </w:r>
      <w:r w:rsidRPr="007026EE">
        <w:rPr>
          <w:rStyle w:val="cnumerus2"/>
        </w:rPr>
        <w:t>3.</w:t>
      </w:r>
      <w:r>
        <w:t xml:space="preserve"> </w:t>
      </w:r>
      <w:r w:rsidRPr="007026EE">
        <w:rPr>
          <w:rStyle w:val="gt"/>
        </w:rPr>
        <w:t>[tard.]</w:t>
      </w:r>
      <w:r>
        <w:t xml:space="preserve"> rare.</w:t>
      </w:r>
    </w:p>
    <w:p w:rsidR="000E1190" w:rsidRDefault="00C87EAE" w:rsidP="000F426A">
      <w:pPr>
        <w:pStyle w:val="vocabulum"/>
      </w:pPr>
      <w:r w:rsidRPr="000E1190">
        <w:rPr>
          <w:rStyle w:val="aditus"/>
        </w:rPr>
        <w:t>pĕrobscūrus</w:t>
      </w:r>
      <w:r w:rsidRPr="00AD5FD5">
        <w:t xml:space="preserve">, </w:t>
      </w:r>
      <w:r w:rsidRPr="00FC73E1">
        <w:rPr>
          <w:rStyle w:val="flexio"/>
        </w:rPr>
        <w:t xml:space="preserve">a, </w:t>
      </w:r>
      <w:r w:rsidRPr="007F2AC0">
        <w:rPr>
          <w:rStyle w:val="flexio"/>
        </w:rPr>
        <w:t>um</w:t>
      </w:r>
      <w:r w:rsidR="009D14D5">
        <w:t> :</w:t>
      </w:r>
      <w:r w:rsidRPr="00AD5FD5">
        <w:t xml:space="preserve"> très obscur. </w:t>
      </w:r>
    </w:p>
    <w:p w:rsidR="00C30597" w:rsidRPr="00784DB4" w:rsidRDefault="00C30597" w:rsidP="00C30597">
      <w:pPr>
        <w:pStyle w:val="vocabulum"/>
      </w:pPr>
      <w:r w:rsidRPr="000E1190">
        <w:rPr>
          <w:rStyle w:val="aditus"/>
        </w:rPr>
        <w:t>qua</w:t>
      </w:r>
      <w:r>
        <w:rPr>
          <w:rStyle w:val="aditus"/>
        </w:rPr>
        <w:t>estĭo</w:t>
      </w:r>
      <w:r>
        <w:t xml:space="preserve">, </w:t>
      </w:r>
      <w:r w:rsidRPr="001E186A">
        <w:rPr>
          <w:rStyle w:val="flexio"/>
        </w:rPr>
        <w:t>ōnis</w:t>
      </w:r>
      <w:r>
        <w:t xml:space="preserve">, </w:t>
      </w:r>
      <w:r w:rsidRPr="00C30597">
        <w:rPr>
          <w:rStyle w:val="gt"/>
        </w:rPr>
        <w:t>f.</w:t>
      </w:r>
      <w:r w:rsidR="009D14D5">
        <w:t> :</w:t>
      </w:r>
      <w:r>
        <w:t xml:space="preserve"> </w:t>
      </w:r>
      <w:r w:rsidRPr="00C30597">
        <w:rPr>
          <w:rStyle w:val="cnumerus2"/>
        </w:rPr>
        <w:t>1.</w:t>
      </w:r>
      <w:r>
        <w:t xml:space="preserve"> recherche</w:t>
      </w:r>
      <w:r w:rsidR="00BE217D">
        <w:t> ;</w:t>
      </w:r>
      <w:r>
        <w:t xml:space="preserve"> </w:t>
      </w:r>
      <w:r w:rsidRPr="00C30597">
        <w:rPr>
          <w:rStyle w:val="cnumerus2"/>
        </w:rPr>
        <w:t>2.</w:t>
      </w:r>
      <w:r>
        <w:t xml:space="preserve"> interrogatoire</w:t>
      </w:r>
      <w:r w:rsidR="00BE217D">
        <w:t> ;</w:t>
      </w:r>
      <w:r>
        <w:t xml:space="preserve"> </w:t>
      </w:r>
      <w:r w:rsidRPr="00C30597">
        <w:rPr>
          <w:rStyle w:val="cnumerus2"/>
        </w:rPr>
        <w:t>3.</w:t>
      </w:r>
      <w:r>
        <w:t xml:space="preserve"> </w:t>
      </w:r>
      <w:r w:rsidRPr="00C30597">
        <w:rPr>
          <w:rStyle w:val="cnumerus2"/>
        </w:rPr>
        <w:t>a)</w:t>
      </w:r>
      <w:r>
        <w:t xml:space="preserve"> question, enquête </w:t>
      </w:r>
      <w:r w:rsidRPr="00C30597">
        <w:rPr>
          <w:rStyle w:val="cnumerus2"/>
        </w:rPr>
        <w:t>b)</w:t>
      </w:r>
      <w:r>
        <w:t xml:space="preserve"> question, problème, thème // point de discussion</w:t>
      </w:r>
      <w:r w:rsidR="00BE217D">
        <w:t> ;</w:t>
      </w:r>
      <w:r>
        <w:t xml:space="preserve"> </w:t>
      </w:r>
      <w:r w:rsidRPr="00C30597">
        <w:rPr>
          <w:rStyle w:val="cnumerus2"/>
        </w:rPr>
        <w:t>4.</w:t>
      </w:r>
      <w:r>
        <w:t xml:space="preserve"> enquête judiciaire, information</w:t>
      </w:r>
      <w:r w:rsidR="00BE217D">
        <w:t> ;</w:t>
      </w:r>
      <w:r>
        <w:t xml:space="preserve"> </w:t>
      </w:r>
      <w:r w:rsidRPr="00C30597">
        <w:rPr>
          <w:rStyle w:val="cnumerus2"/>
        </w:rPr>
        <w:t>5.</w:t>
      </w:r>
      <w:r>
        <w:t xml:space="preserve"> question, torture. </w:t>
      </w:r>
    </w:p>
    <w:p w:rsidR="000E1190" w:rsidRDefault="00EF1504" w:rsidP="00EF1504">
      <w:pPr>
        <w:pStyle w:val="vocabulum"/>
      </w:pPr>
      <w:r w:rsidRPr="000E1190">
        <w:rPr>
          <w:rStyle w:val="aditus"/>
        </w:rPr>
        <w:t>testis</w:t>
      </w:r>
      <w:r w:rsidRPr="00D367AD">
        <w:t xml:space="preserve">, </w:t>
      </w:r>
      <w:r w:rsidRPr="001E186A">
        <w:rPr>
          <w:rStyle w:val="flexio"/>
        </w:rPr>
        <w:t>is</w:t>
      </w:r>
      <w:r w:rsidRPr="00D367AD">
        <w:t xml:space="preserve">, </w:t>
      </w:r>
      <w:r w:rsidRPr="00BF45BC">
        <w:rPr>
          <w:rStyle w:val="gt"/>
        </w:rPr>
        <w:t>m.</w:t>
      </w:r>
      <w:r w:rsidR="009D14D5">
        <w:t> :</w:t>
      </w:r>
      <w:r w:rsidRPr="00BD4171">
        <w:t xml:space="preserve"> témoin</w:t>
      </w:r>
      <w:r w:rsidR="00987B40" w:rsidRPr="00BD4171">
        <w:t xml:space="preserve">. </w:t>
      </w:r>
    </w:p>
    <w:p w:rsidR="00123595" w:rsidRPr="00123595" w:rsidRDefault="00123595" w:rsidP="00123595">
      <w:pPr>
        <w:pStyle w:val="vocabulum"/>
      </w:pPr>
      <w:r>
        <w:rPr>
          <w:rStyle w:val="aditus"/>
        </w:rPr>
        <w:t>vērĭtās</w:t>
      </w:r>
      <w:r>
        <w:t xml:space="preserve">, </w:t>
      </w:r>
      <w:r w:rsidRPr="001A33A5">
        <w:rPr>
          <w:rStyle w:val="flexio"/>
        </w:rPr>
        <w:t>ātis</w:t>
      </w:r>
      <w:r>
        <w:t xml:space="preserve">, </w:t>
      </w:r>
      <w:r w:rsidRPr="00123595">
        <w:rPr>
          <w:rStyle w:val="gt"/>
        </w:rPr>
        <w:t>f.</w:t>
      </w:r>
      <w:r w:rsidR="009D14D5">
        <w:t> :</w:t>
      </w:r>
      <w:r>
        <w:t xml:space="preserve"> </w:t>
      </w:r>
      <w:r w:rsidRPr="00123595">
        <w:rPr>
          <w:rStyle w:val="cnumerus2"/>
        </w:rPr>
        <w:t>1.</w:t>
      </w:r>
      <w:r>
        <w:t xml:space="preserve"> la vérité, le vrai // sincérité, franchise</w:t>
      </w:r>
      <w:r w:rsidR="00BE217D">
        <w:t> ;</w:t>
      </w:r>
      <w:r>
        <w:t xml:space="preserve"> </w:t>
      </w:r>
      <w:r w:rsidRPr="00123595">
        <w:rPr>
          <w:rStyle w:val="cnumerus2"/>
        </w:rPr>
        <w:t>2.</w:t>
      </w:r>
      <w:r>
        <w:t xml:space="preserve"> la réalité</w:t>
      </w:r>
      <w:r w:rsidR="009D14D5">
        <w:t> :</w:t>
      </w:r>
      <w:r>
        <w:t xml:space="preserve"> </w:t>
      </w:r>
      <w:r w:rsidRPr="00123595">
        <w:rPr>
          <w:rStyle w:val="lt"/>
        </w:rPr>
        <w:t>in omni re vincit imitatiónem véritas</w:t>
      </w:r>
      <w:r>
        <w:t>, en tout la réalité surpasse l’imitation, la copie</w:t>
      </w:r>
      <w:r w:rsidR="00BE217D">
        <w:t> ;</w:t>
      </w:r>
      <w:r>
        <w:t xml:space="preserve"> </w:t>
      </w:r>
      <w:r w:rsidRPr="00123595">
        <w:rPr>
          <w:rStyle w:val="lt"/>
        </w:rPr>
        <w:t>veritátem imitári</w:t>
      </w:r>
      <w:r>
        <w:t>, reproduire la réalité</w:t>
      </w:r>
      <w:r w:rsidR="00BE217D">
        <w:t> ;</w:t>
      </w:r>
      <w:r>
        <w:t xml:space="preserve"> </w:t>
      </w:r>
      <w:r w:rsidRPr="00123595">
        <w:rPr>
          <w:rStyle w:val="cnumerus2"/>
        </w:rPr>
        <w:t>3.</w:t>
      </w:r>
      <w:r>
        <w:t xml:space="preserve"> la vérité en prononciation = les règles // la vérité en matière de justice, droiture</w:t>
      </w:r>
      <w:r w:rsidR="009D14D5">
        <w:t> :</w:t>
      </w:r>
      <w:r>
        <w:t xml:space="preserve"> </w:t>
      </w:r>
      <w:r w:rsidRPr="00123595">
        <w:rPr>
          <w:rStyle w:val="lt"/>
        </w:rPr>
        <w:t>in tuam fidem, veritátem confúgit</w:t>
      </w:r>
      <w:r>
        <w:t>, il cherche refuge dans la bonne foi, dans la droiture</w:t>
      </w:r>
      <w:r w:rsidR="00BE217D">
        <w:t> ;</w:t>
      </w:r>
      <w:r>
        <w:t xml:space="preserve"> </w:t>
      </w:r>
      <w:r w:rsidRPr="00123595">
        <w:rPr>
          <w:rStyle w:val="cnumerus2"/>
        </w:rPr>
        <w:t>4.</w:t>
      </w:r>
      <w:r>
        <w:t xml:space="preserve"> </w:t>
      </w:r>
      <w:r w:rsidRPr="00123595">
        <w:rPr>
          <w:rStyle w:val="gt"/>
        </w:rPr>
        <w:t>[chrét.]</w:t>
      </w:r>
      <w:r>
        <w:t xml:space="preserve"> la Vérité, la Parole de Dieu // l’orthodoxie, la vraie doctrine. </w:t>
      </w:r>
    </w:p>
    <w:p w:rsidR="00DC4742" w:rsidRDefault="00DC4742" w:rsidP="00DC4742">
      <w:pPr>
        <w:pStyle w:val="vocabulum"/>
      </w:pPr>
      <w:r w:rsidRPr="00687E9C">
        <w:rPr>
          <w:rStyle w:val="aditus"/>
        </w:rPr>
        <w:t>contrōversĭa</w:t>
      </w:r>
      <w:r>
        <w:t xml:space="preserve">, </w:t>
      </w:r>
      <w:r w:rsidRPr="00497DEC">
        <w:rPr>
          <w:rStyle w:val="flexio"/>
        </w:rPr>
        <w:t>ae</w:t>
      </w:r>
      <w:r>
        <w:t xml:space="preserve">, </w:t>
      </w:r>
      <w:r w:rsidRPr="00687E9C">
        <w:rPr>
          <w:rStyle w:val="gt"/>
        </w:rPr>
        <w:t>f.</w:t>
      </w:r>
      <w:r w:rsidR="009D14D5">
        <w:t> :</w:t>
      </w:r>
      <w:r>
        <w:t xml:space="preserve"> </w:t>
      </w:r>
      <w:r w:rsidRPr="00687E9C">
        <w:rPr>
          <w:rStyle w:val="cnumerus2"/>
        </w:rPr>
        <w:t>1.</w:t>
      </w:r>
      <w:r>
        <w:t xml:space="preserve"> mouvement opposé</w:t>
      </w:r>
      <w:r w:rsidR="00BE217D">
        <w:t> ;</w:t>
      </w:r>
      <w:r>
        <w:t xml:space="preserve"> </w:t>
      </w:r>
      <w:r w:rsidRPr="00687E9C">
        <w:rPr>
          <w:rStyle w:val="cnumerus2"/>
        </w:rPr>
        <w:t>2.</w:t>
      </w:r>
      <w:r>
        <w:t xml:space="preserve"> </w:t>
      </w:r>
      <w:r w:rsidRPr="00687E9C">
        <w:rPr>
          <w:rStyle w:val="gt"/>
        </w:rPr>
        <w:t>[en gén.]</w:t>
      </w:r>
      <w:r>
        <w:t xml:space="preserve"> controverse, discussion </w:t>
      </w:r>
      <w:r w:rsidRPr="00687E9C">
        <w:rPr>
          <w:rStyle w:val="gt"/>
        </w:rPr>
        <w:t>[entre deux antagoniste, deux parties</w:t>
      </w:r>
      <w:r w:rsidR="00E20E09" w:rsidRPr="00687E9C">
        <w:rPr>
          <w:rStyle w:val="gt"/>
        </w:rPr>
        <w:t>]</w:t>
      </w:r>
      <w:r w:rsidR="00E20E09" w:rsidRPr="00E20E09">
        <w:t> ;</w:t>
      </w:r>
      <w:r>
        <w:t xml:space="preserve"> </w:t>
      </w:r>
      <w:r w:rsidRPr="00687E9C">
        <w:rPr>
          <w:rStyle w:val="cnumerus2"/>
        </w:rPr>
        <w:t>3.</w:t>
      </w:r>
      <w:r>
        <w:t xml:space="preserve"> </w:t>
      </w:r>
      <w:r w:rsidRPr="00687E9C">
        <w:rPr>
          <w:rStyle w:val="gt"/>
        </w:rPr>
        <w:t>[en part.]</w:t>
      </w:r>
      <w:r>
        <w:t xml:space="preserve"> </w:t>
      </w:r>
      <w:r w:rsidRPr="00687E9C">
        <w:rPr>
          <w:rStyle w:val="cnumerus2"/>
        </w:rPr>
        <w:t>a)</w:t>
      </w:r>
      <w:r>
        <w:t xml:space="preserve"> point litigieux, litige </w:t>
      </w:r>
      <w:r w:rsidRPr="00687E9C">
        <w:rPr>
          <w:rStyle w:val="gt"/>
        </w:rPr>
        <w:t>[discussion juridique]</w:t>
      </w:r>
      <w:r>
        <w:t xml:space="preserve"> </w:t>
      </w:r>
      <w:r w:rsidRPr="00687E9C">
        <w:rPr>
          <w:rStyle w:val="cnumerus2"/>
        </w:rPr>
        <w:t>b)</w:t>
      </w:r>
      <w:r>
        <w:t xml:space="preserve"> débat judiciaire, procès </w:t>
      </w:r>
      <w:r w:rsidRPr="00687E9C">
        <w:rPr>
          <w:rStyle w:val="cnumerus2"/>
        </w:rPr>
        <w:t>c)</w:t>
      </w:r>
      <w:r>
        <w:t xml:space="preserve"> controverse, déclamation. </w:t>
      </w:r>
    </w:p>
    <w:p w:rsidR="005B10C8" w:rsidRDefault="005B10C8" w:rsidP="005B10C8">
      <w:pPr>
        <w:pStyle w:val="vocabulum"/>
      </w:pPr>
      <w:r w:rsidRPr="005B10C8">
        <w:rPr>
          <w:rStyle w:val="aditus"/>
        </w:rPr>
        <w:t>jūdĭcĭum</w:t>
      </w:r>
      <w:r>
        <w:t xml:space="preserve">, </w:t>
      </w:r>
      <w:r w:rsidRPr="00EE7427">
        <w:rPr>
          <w:rStyle w:val="flexio"/>
        </w:rPr>
        <w:t>ĭi</w:t>
      </w:r>
      <w:r>
        <w:t xml:space="preserve">, </w:t>
      </w:r>
      <w:r w:rsidRPr="005B10C8">
        <w:rPr>
          <w:rStyle w:val="gt"/>
        </w:rPr>
        <w:t>n.</w:t>
      </w:r>
      <w:r w:rsidR="009D14D5">
        <w:t> :</w:t>
      </w:r>
      <w:r>
        <w:t xml:space="preserve"> </w:t>
      </w:r>
      <w:r w:rsidRPr="005B10C8">
        <w:rPr>
          <w:rStyle w:val="cnumerus2"/>
        </w:rPr>
        <w:t>I.</w:t>
      </w:r>
      <w:r>
        <w:t xml:space="preserve"> </w:t>
      </w:r>
      <w:r w:rsidRPr="005B10C8">
        <w:rPr>
          <w:rStyle w:val="gt"/>
        </w:rPr>
        <w:t>[droit]</w:t>
      </w:r>
      <w:r>
        <w:t xml:space="preserve"> </w:t>
      </w:r>
      <w:r w:rsidRPr="005B10C8">
        <w:rPr>
          <w:rStyle w:val="cnumerus2"/>
        </w:rPr>
        <w:t>1.</w:t>
      </w:r>
      <w:r>
        <w:t xml:space="preserve"> action judiciaire, procès</w:t>
      </w:r>
      <w:r w:rsidR="00BE217D">
        <w:t> ;</w:t>
      </w:r>
      <w:r>
        <w:t xml:space="preserve"> </w:t>
      </w:r>
      <w:r w:rsidRPr="005B10C8">
        <w:rPr>
          <w:rStyle w:val="cnumerus2"/>
        </w:rPr>
        <w:t>2.</w:t>
      </w:r>
      <w:r>
        <w:t xml:space="preserve"> jugement, sentence, décision, arrêt. </w:t>
      </w:r>
      <w:r w:rsidRPr="005B10C8">
        <w:rPr>
          <w:rStyle w:val="cnumerus2"/>
        </w:rPr>
        <w:t>II.</w:t>
      </w:r>
      <w:r>
        <w:t xml:space="preserve"> </w:t>
      </w:r>
      <w:r w:rsidRPr="005B10C8">
        <w:rPr>
          <w:rStyle w:val="gt"/>
        </w:rPr>
        <w:t>[langue générale]</w:t>
      </w:r>
      <w:r>
        <w:t xml:space="preserve"> </w:t>
      </w:r>
      <w:r w:rsidRPr="005B10C8">
        <w:rPr>
          <w:rStyle w:val="cnumerus2"/>
        </w:rPr>
        <w:t>1.</w:t>
      </w:r>
      <w:r>
        <w:t xml:space="preserve"> jugement, opinion</w:t>
      </w:r>
      <w:r w:rsidR="00BE217D">
        <w:t> ;</w:t>
      </w:r>
      <w:r>
        <w:t xml:space="preserve"> </w:t>
      </w:r>
      <w:r w:rsidRPr="005B10C8">
        <w:rPr>
          <w:rStyle w:val="cnumerus2"/>
        </w:rPr>
        <w:t>2.</w:t>
      </w:r>
      <w:r>
        <w:t xml:space="preserve"> faculté de juger, jugement, discernement</w:t>
      </w:r>
      <w:r w:rsidR="00BE217D">
        <w:t> ;</w:t>
      </w:r>
      <w:r>
        <w:t xml:space="preserve"> goût // réflexion. </w:t>
      </w:r>
    </w:p>
    <w:p w:rsidR="000E1190" w:rsidRDefault="00A335E1" w:rsidP="00A335E1">
      <w:pPr>
        <w:pStyle w:val="vocabulum"/>
      </w:pPr>
      <w:r w:rsidRPr="000E1190">
        <w:rPr>
          <w:rStyle w:val="aditus"/>
        </w:rPr>
        <w:t>adsentĭō</w:t>
      </w:r>
      <w:r w:rsidRPr="00AD5FD5">
        <w:t xml:space="preserve"> </w:t>
      </w:r>
      <w:r w:rsidR="00CD2B3A">
        <w:t>(</w:t>
      </w:r>
      <w:r w:rsidR="00CD2B3A" w:rsidRPr="00CD2B3A">
        <w:rPr>
          <w:rStyle w:val="aditus"/>
        </w:rPr>
        <w:t>ass-</w:t>
      </w:r>
      <w:r w:rsidR="00CD2B3A">
        <w:t>)</w:t>
      </w:r>
      <w:r w:rsidRPr="00AD5FD5">
        <w:t xml:space="preserve">, </w:t>
      </w:r>
      <w:r w:rsidRPr="00CD4F3A">
        <w:rPr>
          <w:rStyle w:val="flexio"/>
        </w:rPr>
        <w:t>īs, īre, se</w:t>
      </w:r>
      <w:r w:rsidR="00DC4742" w:rsidRPr="00CD4F3A">
        <w:rPr>
          <w:rStyle w:val="flexio"/>
        </w:rPr>
        <w:t>nsī, sensum</w:t>
      </w:r>
      <w:r w:rsidR="009D14D5">
        <w:t> :</w:t>
      </w:r>
      <w:r w:rsidR="00DC4742">
        <w:t xml:space="preserve"> </w:t>
      </w:r>
      <w:r w:rsidR="00DC4742" w:rsidRPr="00DC4742">
        <w:rPr>
          <w:rStyle w:val="gt"/>
        </w:rPr>
        <w:t>variante à la voix</w:t>
      </w:r>
      <w:r w:rsidRPr="00DC4742">
        <w:rPr>
          <w:rStyle w:val="gt"/>
        </w:rPr>
        <w:t xml:space="preserve"> active de</w:t>
      </w:r>
      <w:r w:rsidRPr="00AD5FD5">
        <w:t xml:space="preserve"> </w:t>
      </w:r>
      <w:r w:rsidRPr="00DC4742">
        <w:rPr>
          <w:rStyle w:val="lit"/>
        </w:rPr>
        <w:t>adsentĭŏr</w:t>
      </w:r>
      <w:r w:rsidRPr="00AD5FD5">
        <w:t xml:space="preserve">. </w:t>
      </w:r>
    </w:p>
    <w:p w:rsidR="000E1190" w:rsidRDefault="00A335E1" w:rsidP="00A335E1">
      <w:pPr>
        <w:pStyle w:val="vocabulum"/>
      </w:pPr>
      <w:r w:rsidRPr="000E1190">
        <w:rPr>
          <w:rStyle w:val="aditus"/>
        </w:rPr>
        <w:lastRenderedPageBreak/>
        <w:t>adsentĭŏr</w:t>
      </w:r>
      <w:r w:rsidRPr="00AD5FD5">
        <w:t xml:space="preserve"> </w:t>
      </w:r>
      <w:r w:rsidR="00CD2B3A">
        <w:t>(</w:t>
      </w:r>
      <w:r w:rsidR="00CD2B3A" w:rsidRPr="00CD2B3A">
        <w:rPr>
          <w:rStyle w:val="aditus"/>
        </w:rPr>
        <w:t>ass-</w:t>
      </w:r>
      <w:r w:rsidR="00CD2B3A">
        <w:t>)</w:t>
      </w:r>
      <w:r w:rsidRPr="00AD5FD5">
        <w:t xml:space="preserve">, </w:t>
      </w:r>
      <w:r w:rsidRPr="005D6229">
        <w:rPr>
          <w:rStyle w:val="flexio"/>
        </w:rPr>
        <w:t>īrĭs, īrī, sentus sum</w:t>
      </w:r>
      <w:r w:rsidRPr="00AD5FD5">
        <w:t xml:space="preserve">, </w:t>
      </w:r>
      <w:r w:rsidRPr="0002783F">
        <w:rPr>
          <w:rStyle w:val="gt"/>
        </w:rPr>
        <w:t>intr.</w:t>
      </w:r>
      <w:r w:rsidR="009D14D5">
        <w:t> :</w:t>
      </w:r>
      <w:r w:rsidRPr="00AD5FD5">
        <w:t xml:space="preserve"> donner son assentiment, son adhésion, consentir. </w:t>
      </w:r>
    </w:p>
    <w:p w:rsidR="00784DB4" w:rsidRDefault="00784DB4" w:rsidP="00784DB4">
      <w:pPr>
        <w:pStyle w:val="vocabulum"/>
      </w:pPr>
      <w:r w:rsidRPr="000E1190">
        <w:rPr>
          <w:rStyle w:val="aditus"/>
        </w:rPr>
        <w:t>qua</w:t>
      </w:r>
      <w:r>
        <w:rPr>
          <w:rStyle w:val="aditus"/>
        </w:rPr>
        <w:t>es</w:t>
      </w:r>
      <w:r w:rsidRPr="000E1190">
        <w:rPr>
          <w:rStyle w:val="aditus"/>
        </w:rPr>
        <w:t>ō</w:t>
      </w:r>
      <w:r w:rsidRPr="00023B16">
        <w:t xml:space="preserve">, ĭs, ĕre, sīvī </w:t>
      </w:r>
      <w:r>
        <w:t xml:space="preserve">ou </w:t>
      </w:r>
      <w:r w:rsidRPr="00023B16">
        <w:t xml:space="preserve">ĭī, </w:t>
      </w:r>
      <w:r>
        <w:t xml:space="preserve">-, </w:t>
      </w:r>
      <w:r w:rsidRPr="0002783F">
        <w:rPr>
          <w:rStyle w:val="gt"/>
        </w:rPr>
        <w:t>tr.</w:t>
      </w:r>
      <w:r w:rsidR="009D14D5">
        <w:t> :</w:t>
      </w:r>
      <w:r>
        <w:t xml:space="preserve"> </w:t>
      </w:r>
      <w:r w:rsidRPr="00784DB4">
        <w:rPr>
          <w:rStyle w:val="cnumerus2"/>
        </w:rPr>
        <w:t>1.</w:t>
      </w:r>
      <w:r>
        <w:t xml:space="preserve"> chercher</w:t>
      </w:r>
      <w:r w:rsidR="00BE217D">
        <w:t> ;</w:t>
      </w:r>
      <w:r>
        <w:t xml:space="preserve"> </w:t>
      </w:r>
      <w:r w:rsidRPr="00784DB4">
        <w:rPr>
          <w:rStyle w:val="cnumerus2"/>
        </w:rPr>
        <w:t>2.</w:t>
      </w:r>
      <w:r>
        <w:t xml:space="preserve"> demander </w:t>
      </w:r>
      <w:r w:rsidRPr="006C51FD">
        <w:rPr>
          <w:rStyle w:val="gt"/>
        </w:rPr>
        <w:t>[dans la langue class. employé d’ordinaire à la 1re pers. du sg.]</w:t>
      </w:r>
      <w:r>
        <w:t xml:space="preserve"> demander que, prier de </w:t>
      </w:r>
      <w:r w:rsidRPr="006C51FD">
        <w:rPr>
          <w:rStyle w:val="gt"/>
        </w:rPr>
        <w:t xml:space="preserve">[avec </w:t>
      </w:r>
      <w:r w:rsidRPr="006C51FD">
        <w:rPr>
          <w:rStyle w:val="lit"/>
        </w:rPr>
        <w:t>ut</w:t>
      </w:r>
      <w:r w:rsidRPr="006C51FD">
        <w:rPr>
          <w:rStyle w:val="gt"/>
        </w:rPr>
        <w:t xml:space="preserve"> subj.</w:t>
      </w:r>
      <w:r w:rsidR="00E20E09" w:rsidRPr="006C51FD">
        <w:rPr>
          <w:rStyle w:val="gt"/>
        </w:rPr>
        <w:t>]</w:t>
      </w:r>
      <w:r w:rsidR="00E20E09" w:rsidRPr="00E20E09">
        <w:t> ;</w:t>
      </w:r>
      <w:r>
        <w:t xml:space="preserve"> </w:t>
      </w:r>
      <w:r w:rsidRPr="006C51FD">
        <w:rPr>
          <w:rStyle w:val="gt"/>
        </w:rPr>
        <w:t xml:space="preserve">[avec </w:t>
      </w:r>
      <w:r w:rsidRPr="006C51FD">
        <w:rPr>
          <w:rStyle w:val="lit"/>
        </w:rPr>
        <w:t>ne</w:t>
      </w:r>
      <w:r w:rsidR="00E20E09" w:rsidRPr="006C51FD">
        <w:rPr>
          <w:rStyle w:val="gt"/>
        </w:rPr>
        <w:t>]</w:t>
      </w:r>
      <w:r w:rsidR="00E20E09" w:rsidRPr="00E20E09">
        <w:t> ;</w:t>
      </w:r>
      <w:r>
        <w:t xml:space="preserve"> </w:t>
      </w:r>
      <w:r w:rsidRPr="006C51FD">
        <w:rPr>
          <w:rStyle w:val="gt"/>
        </w:rPr>
        <w:t>[avec subj. seul]</w:t>
      </w:r>
      <w:r>
        <w:t xml:space="preserve"> // </w:t>
      </w:r>
      <w:r w:rsidRPr="006C51FD">
        <w:rPr>
          <w:rStyle w:val="gt"/>
        </w:rPr>
        <w:t>[abst, en incise]</w:t>
      </w:r>
      <w:r>
        <w:t xml:space="preserve"> </w:t>
      </w:r>
      <w:r w:rsidRPr="006C51FD">
        <w:rPr>
          <w:rStyle w:val="lt"/>
        </w:rPr>
        <w:t>quæso, quǽsumus</w:t>
      </w:r>
      <w:r>
        <w:t xml:space="preserve">, je t’en prie, je vous en prie, de grâce, nous vous en prions // </w:t>
      </w:r>
      <w:r w:rsidRPr="006C51FD">
        <w:rPr>
          <w:rStyle w:val="gt"/>
        </w:rPr>
        <w:t>[sorte d’interj.]</w:t>
      </w:r>
      <w:r>
        <w:t xml:space="preserve"> </w:t>
      </w:r>
      <w:r w:rsidRPr="006C51FD">
        <w:rPr>
          <w:rStyle w:val="lt"/>
        </w:rPr>
        <w:t>quæso</w:t>
      </w:r>
      <w:r>
        <w:t>, je te le demande, voyons.</w:t>
      </w:r>
    </w:p>
    <w:p w:rsidR="000E1190" w:rsidRDefault="00ED6A77" w:rsidP="00ED6A77">
      <w:pPr>
        <w:pStyle w:val="vocabulum"/>
      </w:pPr>
      <w:r w:rsidRPr="000E1190">
        <w:rPr>
          <w:rStyle w:val="aditus"/>
        </w:rPr>
        <w:t>mālō</w:t>
      </w:r>
      <w:r w:rsidRPr="00023B16">
        <w:t xml:space="preserve">, māvīs, malle, mālŭī, - </w:t>
      </w:r>
      <w:r w:rsidRPr="00BF45BC">
        <w:rPr>
          <w:rStyle w:val="gt"/>
        </w:rPr>
        <w:t>(irrég.)</w:t>
      </w:r>
      <w:r w:rsidRPr="00023B16">
        <w:t xml:space="preserve">, </w:t>
      </w:r>
      <w:r w:rsidRPr="0002783F">
        <w:rPr>
          <w:rStyle w:val="gt"/>
        </w:rPr>
        <w:t>tr.</w:t>
      </w:r>
      <w:r w:rsidR="009D14D5">
        <w:t> :</w:t>
      </w:r>
      <w:r w:rsidRPr="00023B16">
        <w:t xml:space="preserve"> </w:t>
      </w:r>
      <w:r>
        <w:t xml:space="preserve">aimer mieux, </w:t>
      </w:r>
      <w:r w:rsidRPr="00023B16">
        <w:t xml:space="preserve">préférer. </w:t>
      </w:r>
    </w:p>
    <w:p w:rsidR="00C34F1B" w:rsidRPr="00276870" w:rsidRDefault="00C34F1B" w:rsidP="00C34F1B">
      <w:pPr>
        <w:pStyle w:val="vocabulum"/>
      </w:pPr>
      <w:r>
        <w:rPr>
          <w:rStyle w:val="aditus"/>
        </w:rPr>
        <w:t>vērē</w:t>
      </w:r>
      <w:r>
        <w:t xml:space="preserve">, </w:t>
      </w:r>
      <w:r w:rsidRPr="00276870">
        <w:rPr>
          <w:rStyle w:val="gt"/>
        </w:rPr>
        <w:t>adv.</w:t>
      </w:r>
      <w:r w:rsidR="009D14D5">
        <w:t> :</w:t>
      </w:r>
      <w:r>
        <w:t xml:space="preserve"> vraiment, conformément à la vérité, justement</w:t>
      </w:r>
      <w:r w:rsidR="00BE217D">
        <w:t> ;</w:t>
      </w:r>
      <w:r>
        <w:t xml:space="preserve"> </w:t>
      </w:r>
      <w:r w:rsidRPr="00276870">
        <w:rPr>
          <w:rStyle w:val="lt"/>
        </w:rPr>
        <w:t>sed tamen, vere dicam…</w:t>
      </w:r>
      <w:r>
        <w:t xml:space="preserve">, mais pourtant, à dire vrai… </w:t>
      </w:r>
      <w:r w:rsidRPr="00276870">
        <w:rPr>
          <w:rStyle w:val="gt"/>
        </w:rPr>
        <w:t>[je parlerai franchement</w:t>
      </w:r>
      <w:r w:rsidR="00E20E09" w:rsidRPr="00276870">
        <w:rPr>
          <w:rStyle w:val="gt"/>
        </w:rPr>
        <w:t>]</w:t>
      </w:r>
      <w:r w:rsidR="00E20E09" w:rsidRPr="00E20E09">
        <w:t> ;</w:t>
      </w:r>
      <w:r>
        <w:t xml:space="preserve"> </w:t>
      </w:r>
      <w:r w:rsidRPr="00276870">
        <w:rPr>
          <w:rStyle w:val="lt"/>
        </w:rPr>
        <w:t>vérius</w:t>
      </w:r>
      <w:r w:rsidR="00BE217D">
        <w:t> ;</w:t>
      </w:r>
      <w:r>
        <w:t xml:space="preserve"> </w:t>
      </w:r>
      <w:r w:rsidRPr="00276870">
        <w:rPr>
          <w:rStyle w:val="lt"/>
        </w:rPr>
        <w:t>-issĭme</w:t>
      </w:r>
      <w:r>
        <w:t>.</w:t>
      </w:r>
    </w:p>
    <w:p w:rsidR="000E1190" w:rsidRDefault="00663390" w:rsidP="00663390">
      <w:pPr>
        <w:pStyle w:val="vocabulum"/>
      </w:pPr>
      <w:r w:rsidRPr="000E1190">
        <w:rPr>
          <w:rStyle w:val="aditus"/>
        </w:rPr>
        <w:t>adjūdĭcō</w:t>
      </w:r>
      <w:r w:rsidRPr="00AD5FD5">
        <w:t xml:space="preserve">, </w:t>
      </w:r>
      <w:r w:rsidRPr="00CD4F3A">
        <w:rPr>
          <w:rStyle w:val="flexio"/>
        </w:rPr>
        <w:t xml:space="preserve">ās, āre, </w:t>
      </w:r>
      <w:r w:rsidR="00897845" w:rsidRPr="00CD4F3A">
        <w:rPr>
          <w:rStyle w:val="flexio"/>
        </w:rPr>
        <w:t>āvī, ātum</w:t>
      </w:r>
      <w:r w:rsidR="00897845" w:rsidRPr="00AD5FD5">
        <w:t xml:space="preserve">, </w:t>
      </w:r>
      <w:r w:rsidR="00897845" w:rsidRPr="0002783F">
        <w:rPr>
          <w:rStyle w:val="gt"/>
        </w:rPr>
        <w:t>tr.</w:t>
      </w:r>
      <w:r w:rsidR="009D14D5">
        <w:t> :</w:t>
      </w:r>
      <w:r w:rsidRPr="00AD5FD5">
        <w:t xml:space="preserve"> adjuger</w:t>
      </w:r>
      <w:r w:rsidR="00987B40" w:rsidRPr="00AD5FD5">
        <w:t xml:space="preserve">. </w:t>
      </w:r>
    </w:p>
    <w:p w:rsidR="00B84F7F" w:rsidRDefault="00962191" w:rsidP="00962191">
      <w:pPr>
        <w:pStyle w:val="vocabulum"/>
      </w:pPr>
      <w:r>
        <w:rPr>
          <w:rStyle w:val="aditus"/>
        </w:rPr>
        <w:t>prūdentĭa</w:t>
      </w:r>
      <w:r>
        <w:t xml:space="preserve">, </w:t>
      </w:r>
      <w:r w:rsidRPr="00497DEC">
        <w:rPr>
          <w:rStyle w:val="flexio"/>
        </w:rPr>
        <w:t>ae</w:t>
      </w:r>
      <w:r>
        <w:t xml:space="preserve">, </w:t>
      </w:r>
      <w:r w:rsidRPr="00962191">
        <w:rPr>
          <w:rStyle w:val="gt"/>
        </w:rPr>
        <w:t>f.</w:t>
      </w:r>
      <w:r w:rsidR="009D14D5">
        <w:t> :</w:t>
      </w:r>
      <w:r>
        <w:t xml:space="preserve"> </w:t>
      </w:r>
      <w:r w:rsidRPr="00962191">
        <w:rPr>
          <w:rStyle w:val="cnumerus2"/>
        </w:rPr>
        <w:t>1.</w:t>
      </w:r>
      <w:r>
        <w:t xml:space="preserve"> prévoyance, prévision</w:t>
      </w:r>
      <w:r w:rsidR="00BE217D">
        <w:t> ;</w:t>
      </w:r>
      <w:r>
        <w:t xml:space="preserve"> </w:t>
      </w:r>
      <w:r w:rsidRPr="00962191">
        <w:rPr>
          <w:rStyle w:val="cnumerus2"/>
        </w:rPr>
        <w:t>2.</w:t>
      </w:r>
      <w:r>
        <w:t xml:space="preserve"> connaissance pratique, compétence</w:t>
      </w:r>
      <w:r w:rsidR="00BE217D">
        <w:t> ;</w:t>
      </w:r>
      <w:r>
        <w:t xml:space="preserve"> </w:t>
      </w:r>
      <w:r w:rsidRPr="00962191">
        <w:rPr>
          <w:rStyle w:val="cnumerus2"/>
        </w:rPr>
        <w:t>3.</w:t>
      </w:r>
      <w:r>
        <w:t xml:space="preserve"> sagesse, savoir-faire, sagacité, prudence</w:t>
      </w:r>
      <w:r w:rsidR="00BE217D">
        <w:t> ;</w:t>
      </w:r>
      <w:r>
        <w:t xml:space="preserve"> </w:t>
      </w:r>
      <w:r w:rsidRPr="00962191">
        <w:rPr>
          <w:rStyle w:val="lt"/>
        </w:rPr>
        <w:t>ingénium ac prudéntia</w:t>
      </w:r>
      <w:r>
        <w:t xml:space="preserve">, intelligence et pénétration personnelles // </w:t>
      </w:r>
      <w:r w:rsidRPr="00962191">
        <w:rPr>
          <w:rStyle w:val="gt"/>
        </w:rPr>
        <w:t>[phil.]</w:t>
      </w:r>
      <w:r>
        <w:t xml:space="preserve"> = </w:t>
      </w:r>
      <w:r w:rsidRPr="00962191">
        <w:t>πρόνησις</w:t>
      </w:r>
      <w:r>
        <w:t xml:space="preserve">, la prudence, discernement des choses bonnes, mauvaises, indifférentes // </w:t>
      </w:r>
      <w:r w:rsidRPr="00962191">
        <w:rPr>
          <w:rStyle w:val="gt"/>
        </w:rPr>
        <w:t>[réth.]</w:t>
      </w:r>
      <w:r>
        <w:t xml:space="preserve"> sureté du gout qui vient de l’habitude acquise.</w:t>
      </w:r>
    </w:p>
    <w:p w:rsidR="00553575" w:rsidRDefault="00553575" w:rsidP="00553575">
      <w:pPr>
        <w:pStyle w:val="i"/>
      </w:pPr>
      <w:r>
        <w:t>CXXXIX. La question était difficile et fort obscure, car il n’y avait pas de témoin.</w:t>
      </w:r>
    </w:p>
    <w:p w:rsidR="00553575" w:rsidRDefault="00553575" w:rsidP="00553575">
      <w:pPr>
        <w:pStyle w:val="i"/>
      </w:pPr>
      <w:r>
        <w:t>Le roi, voulant découvrir la vérité cachée</w:t>
      </w:r>
      <w:r w:rsidR="009D14D5">
        <w:t> :</w:t>
      </w:r>
      <w:r>
        <w:t xml:space="preserve"> « Qu’on partage, dit-il, l’enfant qui fait le sujet de la dispute, et qu’on en donne la moitié à chacune de ces femmes. » </w:t>
      </w:r>
    </w:p>
    <w:p w:rsidR="00553575" w:rsidRDefault="00553575" w:rsidP="00553575">
      <w:pPr>
        <w:pStyle w:val="i"/>
      </w:pPr>
      <w:r>
        <w:t>La fausse mère accepta le jugement</w:t>
      </w:r>
      <w:r w:rsidR="00BE217D">
        <w:t> ;</w:t>
      </w:r>
      <w:r>
        <w:t xml:space="preserve"> mais l’autre s’écria</w:t>
      </w:r>
      <w:r w:rsidR="009D14D5">
        <w:t> :</w:t>
      </w:r>
      <w:r>
        <w:t xml:space="preserve"> « Ô roi, qu’on ne tue pas l’enfant, je t’en conjure</w:t>
      </w:r>
      <w:r w:rsidR="00BE217D">
        <w:t> ;</w:t>
      </w:r>
      <w:r>
        <w:t xml:space="preserve"> j’aime mieux que celle-ci l’ait tout entier. »</w:t>
      </w:r>
    </w:p>
    <w:p w:rsidR="00553575" w:rsidRDefault="00553575" w:rsidP="00553575">
      <w:pPr>
        <w:pStyle w:val="i"/>
      </w:pPr>
      <w:r>
        <w:t>« L’affaire est évidente, dit le roi</w:t>
      </w:r>
      <w:r w:rsidR="00BE217D">
        <w:t> ;</w:t>
      </w:r>
      <w:r>
        <w:t xml:space="preserve"> voici la véritable mire de l’enfant. » Et il le lui adjugea.</w:t>
      </w:r>
    </w:p>
    <w:p w:rsidR="00553575" w:rsidRDefault="00553575" w:rsidP="00553575">
      <w:pPr>
        <w:pStyle w:val="i"/>
      </w:pPr>
      <w:r>
        <w:t>Tous admirèrent la rare sagacité du roi.</w:t>
      </w:r>
    </w:p>
    <w:p w:rsidR="00B30990" w:rsidRPr="00930EE0" w:rsidRDefault="000F64E9" w:rsidP="006562DB">
      <w:pPr>
        <w:pStyle w:val="absconditus"/>
      </w:pPr>
      <w:r>
        <w:t>$</w:t>
      </w:r>
    </w:p>
    <w:tbl>
      <w:tblPr>
        <w:tblW w:w="5000" w:type="pct"/>
        <w:tblLook w:val="04A0"/>
      </w:tblPr>
      <w:tblGrid>
        <w:gridCol w:w="2990"/>
        <w:gridCol w:w="4466"/>
      </w:tblGrid>
      <w:tr w:rsidR="00BB1A4C" w:rsidRPr="00822DC6" w:rsidTr="008212CF">
        <w:tc>
          <w:tcPr>
            <w:tcW w:w="2005" w:type="pct"/>
          </w:tcPr>
          <w:p w:rsidR="00BB1A4C" w:rsidRPr="00D63136" w:rsidRDefault="00BB1A4C" w:rsidP="00B7663C">
            <w:pPr>
              <w:pStyle w:val="sv"/>
            </w:pPr>
            <w:r w:rsidRPr="00D63136">
              <w:t>CXXXIX. Quǽstio</w:t>
            </w:r>
          </w:p>
        </w:tc>
        <w:tc>
          <w:tcPr>
            <w:tcW w:w="2995" w:type="pct"/>
          </w:tcPr>
          <w:p w:rsidR="00BB1A4C" w:rsidRPr="00822DC6" w:rsidRDefault="00BB1A4C" w:rsidP="00B7663C">
            <w:pPr>
              <w:pStyle w:val="iv"/>
            </w:pPr>
            <w:r w:rsidRPr="00822DC6">
              <w:t>CXXXIX. La question</w:t>
            </w:r>
          </w:p>
        </w:tc>
      </w:tr>
      <w:tr w:rsidR="00BB1A4C" w:rsidRPr="00822DC6" w:rsidTr="008212CF">
        <w:tc>
          <w:tcPr>
            <w:tcW w:w="2005" w:type="pct"/>
          </w:tcPr>
          <w:p w:rsidR="00BB1A4C" w:rsidRPr="00D63136" w:rsidRDefault="00BB1A4C" w:rsidP="00B7663C">
            <w:pPr>
              <w:pStyle w:val="sv"/>
            </w:pPr>
            <w:r w:rsidRPr="00D63136">
              <w:t>erat diffícilis</w:t>
            </w:r>
          </w:p>
        </w:tc>
        <w:tc>
          <w:tcPr>
            <w:tcW w:w="2995" w:type="pct"/>
          </w:tcPr>
          <w:p w:rsidR="00BB1A4C" w:rsidRPr="00822DC6" w:rsidRDefault="00BB1A4C" w:rsidP="00B7663C">
            <w:pPr>
              <w:pStyle w:val="iv"/>
            </w:pPr>
            <w:r w:rsidRPr="00822DC6">
              <w:t>était difficile</w:t>
            </w:r>
          </w:p>
        </w:tc>
      </w:tr>
      <w:tr w:rsidR="00BB1A4C" w:rsidRPr="00822DC6" w:rsidTr="008212CF">
        <w:tc>
          <w:tcPr>
            <w:tcW w:w="2005" w:type="pct"/>
          </w:tcPr>
          <w:p w:rsidR="00BB1A4C" w:rsidRPr="00D63136" w:rsidRDefault="00BB1A4C" w:rsidP="00B7663C">
            <w:pPr>
              <w:pStyle w:val="sv"/>
            </w:pPr>
            <w:r w:rsidRPr="00D63136">
              <w:t>atque perobscúra,</w:t>
            </w:r>
          </w:p>
        </w:tc>
        <w:tc>
          <w:tcPr>
            <w:tcW w:w="2995" w:type="pct"/>
          </w:tcPr>
          <w:p w:rsidR="00BB1A4C" w:rsidRPr="00822DC6" w:rsidRDefault="00BB1A4C" w:rsidP="00B7663C">
            <w:pPr>
              <w:pStyle w:val="iv"/>
            </w:pPr>
            <w:r w:rsidRPr="00822DC6">
              <w:t>et très-obscure,</w:t>
            </w:r>
          </w:p>
        </w:tc>
      </w:tr>
      <w:tr w:rsidR="00BB1A4C" w:rsidRPr="00822DC6" w:rsidTr="008212CF">
        <w:tc>
          <w:tcPr>
            <w:tcW w:w="2005" w:type="pct"/>
          </w:tcPr>
          <w:p w:rsidR="00BB1A4C" w:rsidRPr="00D63136" w:rsidRDefault="00BB1A4C" w:rsidP="00B7663C">
            <w:pPr>
              <w:pStyle w:val="sv"/>
            </w:pPr>
            <w:r w:rsidRPr="00D63136">
              <w:t>cum esset nullus testis.</w:t>
            </w:r>
          </w:p>
        </w:tc>
        <w:tc>
          <w:tcPr>
            <w:tcW w:w="2995" w:type="pct"/>
          </w:tcPr>
          <w:p w:rsidR="00BB1A4C" w:rsidRPr="00822DC6" w:rsidRDefault="00BB1A4C" w:rsidP="00B7663C">
            <w:pPr>
              <w:pStyle w:val="iv"/>
            </w:pPr>
            <w:r w:rsidRPr="00822DC6">
              <w:t>vu qu’il n’y avait aucun témoin.</w:t>
            </w:r>
          </w:p>
        </w:tc>
      </w:tr>
      <w:tr w:rsidR="00BB1A4C" w:rsidRPr="00822DC6" w:rsidTr="008212CF">
        <w:tc>
          <w:tcPr>
            <w:tcW w:w="2005" w:type="pct"/>
          </w:tcPr>
          <w:p w:rsidR="00BB1A4C" w:rsidRPr="00D63136" w:rsidRDefault="00BB1A4C" w:rsidP="00B7663C">
            <w:pPr>
              <w:pStyle w:val="sv"/>
            </w:pPr>
            <w:r w:rsidRPr="00D63136">
              <w:t>Rex autem,</w:t>
            </w:r>
          </w:p>
        </w:tc>
        <w:tc>
          <w:tcPr>
            <w:tcW w:w="2995" w:type="pct"/>
          </w:tcPr>
          <w:p w:rsidR="00BB1A4C" w:rsidRPr="00822DC6" w:rsidRDefault="00BB1A4C" w:rsidP="00B7663C">
            <w:pPr>
              <w:pStyle w:val="iv"/>
            </w:pPr>
            <w:r w:rsidRPr="00822DC6">
              <w:t>Mais le roi,</w:t>
            </w:r>
          </w:p>
        </w:tc>
      </w:tr>
      <w:tr w:rsidR="00BB1A4C" w:rsidRPr="00822DC6" w:rsidTr="008212CF">
        <w:tc>
          <w:tcPr>
            <w:tcW w:w="2005" w:type="pct"/>
          </w:tcPr>
          <w:p w:rsidR="00BB1A4C" w:rsidRPr="00D63136" w:rsidRDefault="00BB1A4C" w:rsidP="00B7663C">
            <w:pPr>
              <w:pStyle w:val="sv"/>
            </w:pPr>
            <w:r w:rsidRPr="00D63136">
              <w:t>ut exploráret</w:t>
            </w:r>
          </w:p>
        </w:tc>
        <w:tc>
          <w:tcPr>
            <w:tcW w:w="2995" w:type="pct"/>
          </w:tcPr>
          <w:p w:rsidR="00BB1A4C" w:rsidRPr="00822DC6" w:rsidRDefault="00BB1A4C" w:rsidP="00B7663C">
            <w:pPr>
              <w:pStyle w:val="iv"/>
            </w:pPr>
            <w:r w:rsidRPr="00822DC6">
              <w:t>afin qu’il découvrit</w:t>
            </w:r>
          </w:p>
        </w:tc>
      </w:tr>
      <w:tr w:rsidR="00BB1A4C" w:rsidRPr="00822DC6" w:rsidTr="008212CF">
        <w:tc>
          <w:tcPr>
            <w:tcW w:w="2005" w:type="pct"/>
          </w:tcPr>
          <w:p w:rsidR="00BB1A4C" w:rsidRPr="00D63136" w:rsidRDefault="00BB1A4C" w:rsidP="00B7663C">
            <w:pPr>
              <w:pStyle w:val="sv"/>
            </w:pPr>
            <w:r w:rsidRPr="00D63136">
              <w:t>veritátem laténtem,</w:t>
            </w:r>
          </w:p>
        </w:tc>
        <w:tc>
          <w:tcPr>
            <w:tcW w:w="2995" w:type="pct"/>
          </w:tcPr>
          <w:p w:rsidR="00BB1A4C" w:rsidRPr="00822DC6" w:rsidRDefault="00BB1A4C" w:rsidP="00B7663C">
            <w:pPr>
              <w:pStyle w:val="iv"/>
            </w:pPr>
            <w:r w:rsidRPr="00822DC6">
              <w:t>la vérité cachée,</w:t>
            </w:r>
          </w:p>
        </w:tc>
      </w:tr>
      <w:tr w:rsidR="00BB1A4C" w:rsidRPr="00822DC6" w:rsidTr="008212CF">
        <w:tc>
          <w:tcPr>
            <w:tcW w:w="2005" w:type="pct"/>
          </w:tcPr>
          <w:p w:rsidR="00BB1A4C" w:rsidRPr="00D63136" w:rsidRDefault="00BB1A4C" w:rsidP="00B7663C">
            <w:pPr>
              <w:pStyle w:val="sv"/>
            </w:pPr>
            <w:r w:rsidRPr="00D63136">
              <w:t>inquit</w:t>
            </w:r>
            <w:r w:rsidR="009D14D5">
              <w:t> :</w:t>
            </w:r>
          </w:p>
        </w:tc>
        <w:tc>
          <w:tcPr>
            <w:tcW w:w="2995" w:type="pct"/>
          </w:tcPr>
          <w:p w:rsidR="00BB1A4C" w:rsidRPr="00822DC6" w:rsidRDefault="00BB1A4C" w:rsidP="00B7663C">
            <w:pPr>
              <w:pStyle w:val="iv"/>
            </w:pPr>
            <w:r w:rsidRPr="00822DC6">
              <w:t>dit</w:t>
            </w:r>
            <w:r w:rsidR="009D14D5">
              <w:t> :</w:t>
            </w:r>
          </w:p>
        </w:tc>
      </w:tr>
      <w:tr w:rsidR="00BB1A4C" w:rsidRPr="00822DC6" w:rsidTr="008212CF">
        <w:tc>
          <w:tcPr>
            <w:tcW w:w="2005" w:type="pct"/>
          </w:tcPr>
          <w:p w:rsidR="00BB1A4C" w:rsidRPr="00D63136" w:rsidRDefault="00BB1A4C" w:rsidP="00B7663C">
            <w:pPr>
              <w:pStyle w:val="sv"/>
            </w:pPr>
            <w:r w:rsidRPr="00D63136">
              <w:t>« Puer</w:t>
            </w:r>
          </w:p>
        </w:tc>
        <w:tc>
          <w:tcPr>
            <w:tcW w:w="2995" w:type="pct"/>
          </w:tcPr>
          <w:p w:rsidR="00BB1A4C" w:rsidRPr="00822DC6" w:rsidRDefault="00BB1A4C" w:rsidP="00B7663C">
            <w:pPr>
              <w:pStyle w:val="iv"/>
            </w:pPr>
            <w:r w:rsidRPr="00822DC6">
              <w:t>« Que l’enfant</w:t>
            </w:r>
          </w:p>
        </w:tc>
      </w:tr>
      <w:tr w:rsidR="00BB1A4C" w:rsidRPr="00822DC6" w:rsidTr="008212CF">
        <w:tc>
          <w:tcPr>
            <w:tcW w:w="2005" w:type="pct"/>
          </w:tcPr>
          <w:p w:rsidR="00BB1A4C" w:rsidRPr="00D63136" w:rsidRDefault="00BB1A4C" w:rsidP="00B7663C">
            <w:pPr>
              <w:pStyle w:val="sv"/>
            </w:pPr>
            <w:r w:rsidRPr="00D63136">
              <w:t>de quo est controvérsia</w:t>
            </w:r>
          </w:p>
        </w:tc>
        <w:tc>
          <w:tcPr>
            <w:tcW w:w="2995" w:type="pct"/>
          </w:tcPr>
          <w:p w:rsidR="00BB1A4C" w:rsidRPr="00822DC6" w:rsidRDefault="00BB1A4C" w:rsidP="00B7663C">
            <w:pPr>
              <w:pStyle w:val="iv"/>
            </w:pPr>
            <w:r w:rsidRPr="00822DC6">
              <w:t>au sujet duquel est le différend</w:t>
            </w:r>
          </w:p>
        </w:tc>
      </w:tr>
      <w:tr w:rsidR="00BB1A4C" w:rsidRPr="00822DC6" w:rsidTr="008212CF">
        <w:tc>
          <w:tcPr>
            <w:tcW w:w="2005" w:type="pct"/>
          </w:tcPr>
          <w:p w:rsidR="00BB1A4C" w:rsidRPr="00D63136" w:rsidRDefault="00BB1A4C" w:rsidP="00B7663C">
            <w:pPr>
              <w:pStyle w:val="sv"/>
            </w:pPr>
            <w:r w:rsidRPr="00D63136">
              <w:t>dividátur,</w:t>
            </w:r>
          </w:p>
        </w:tc>
        <w:tc>
          <w:tcPr>
            <w:tcW w:w="2995" w:type="pct"/>
          </w:tcPr>
          <w:p w:rsidR="00BB1A4C" w:rsidRPr="00822DC6" w:rsidRDefault="00BB1A4C" w:rsidP="00B7663C">
            <w:pPr>
              <w:pStyle w:val="iv"/>
            </w:pPr>
            <w:r w:rsidRPr="00822DC6">
              <w:t xml:space="preserve">soit divisé </w:t>
            </w:r>
            <w:r w:rsidRPr="00822DC6">
              <w:rPr>
                <w:rStyle w:val="italicus"/>
              </w:rPr>
              <w:t>en deux</w:t>
            </w:r>
            <w:r w:rsidRPr="00822DC6">
              <w:t>,</w:t>
            </w:r>
          </w:p>
        </w:tc>
      </w:tr>
      <w:tr w:rsidR="00BB1A4C" w:rsidRPr="00822DC6" w:rsidTr="008212CF">
        <w:tc>
          <w:tcPr>
            <w:tcW w:w="2005" w:type="pct"/>
          </w:tcPr>
          <w:p w:rsidR="00BB1A4C" w:rsidRPr="00D63136" w:rsidRDefault="00BB1A4C" w:rsidP="00B7663C">
            <w:pPr>
              <w:pStyle w:val="sv"/>
            </w:pPr>
            <w:r w:rsidRPr="00D63136">
              <w:t>una pars detur</w:t>
            </w:r>
          </w:p>
        </w:tc>
        <w:tc>
          <w:tcPr>
            <w:tcW w:w="2995" w:type="pct"/>
          </w:tcPr>
          <w:p w:rsidR="00BB1A4C" w:rsidRPr="00822DC6" w:rsidRDefault="00BB1A4C" w:rsidP="00B7663C">
            <w:pPr>
              <w:pStyle w:val="iv"/>
            </w:pPr>
            <w:r w:rsidRPr="00822DC6">
              <w:t>et qu’une part soit donnée</w:t>
            </w:r>
          </w:p>
        </w:tc>
      </w:tr>
      <w:tr w:rsidR="00BB1A4C" w:rsidRPr="00822DC6" w:rsidTr="008212CF">
        <w:tc>
          <w:tcPr>
            <w:tcW w:w="2005" w:type="pct"/>
          </w:tcPr>
          <w:p w:rsidR="00BB1A4C" w:rsidRPr="00D63136" w:rsidRDefault="00BB1A4C" w:rsidP="00B7663C">
            <w:pPr>
              <w:pStyle w:val="sv"/>
            </w:pPr>
            <w:r w:rsidRPr="00D63136">
              <w:lastRenderedPageBreak/>
              <w:t>uni mulíeri,</w:t>
            </w:r>
          </w:p>
        </w:tc>
        <w:tc>
          <w:tcPr>
            <w:tcW w:w="2995" w:type="pct"/>
          </w:tcPr>
          <w:p w:rsidR="00BB1A4C" w:rsidRPr="00822DC6" w:rsidRDefault="00BB1A4C" w:rsidP="00B7663C">
            <w:pPr>
              <w:pStyle w:val="iv"/>
            </w:pPr>
            <w:r w:rsidRPr="00822DC6">
              <w:t>à une femme (à l’</w:t>
            </w:r>
            <w:r>
              <w:t>une</w:t>
            </w:r>
            <w:r w:rsidRPr="00822DC6">
              <w:t xml:space="preserve"> des deux femmes),</w:t>
            </w:r>
          </w:p>
        </w:tc>
      </w:tr>
      <w:tr w:rsidR="00BB1A4C" w:rsidRPr="00822DC6" w:rsidTr="008212CF">
        <w:tc>
          <w:tcPr>
            <w:tcW w:w="2005" w:type="pct"/>
          </w:tcPr>
          <w:p w:rsidR="00BB1A4C" w:rsidRPr="00D63136" w:rsidRDefault="00BB1A4C" w:rsidP="00B7663C">
            <w:pPr>
              <w:pStyle w:val="sv"/>
            </w:pPr>
            <w:r w:rsidRPr="00D63136">
              <w:t>áltera álteri. »</w:t>
            </w:r>
          </w:p>
        </w:tc>
        <w:tc>
          <w:tcPr>
            <w:tcW w:w="2995" w:type="pct"/>
          </w:tcPr>
          <w:p w:rsidR="00BB1A4C" w:rsidRPr="00822DC6" w:rsidRDefault="00BB1A4C" w:rsidP="00B7663C">
            <w:pPr>
              <w:pStyle w:val="iv"/>
            </w:pPr>
            <w:r w:rsidRPr="00822DC6">
              <w:t xml:space="preserve">l’autre </w:t>
            </w:r>
            <w:r w:rsidRPr="00822DC6">
              <w:rPr>
                <w:rStyle w:val="italicus"/>
              </w:rPr>
              <w:t>part</w:t>
            </w:r>
            <w:r w:rsidRPr="00822DC6">
              <w:t xml:space="preserve"> à l’autre </w:t>
            </w:r>
            <w:r w:rsidRPr="00822DC6">
              <w:rPr>
                <w:rStyle w:val="italicus"/>
              </w:rPr>
              <w:t>femme</w:t>
            </w:r>
            <w:r w:rsidRPr="00822DC6">
              <w:t>. »</w:t>
            </w:r>
          </w:p>
        </w:tc>
      </w:tr>
      <w:tr w:rsidR="00BB1A4C" w:rsidRPr="00822DC6" w:rsidTr="008212CF">
        <w:tc>
          <w:tcPr>
            <w:tcW w:w="2005" w:type="pct"/>
          </w:tcPr>
          <w:p w:rsidR="00BB1A4C" w:rsidRPr="00D63136" w:rsidRDefault="00BB1A4C" w:rsidP="00B7663C">
            <w:pPr>
              <w:pStyle w:val="sv"/>
            </w:pPr>
            <w:r w:rsidRPr="00D63136">
              <w:t>Falsa mater</w:t>
            </w:r>
          </w:p>
        </w:tc>
        <w:tc>
          <w:tcPr>
            <w:tcW w:w="2995" w:type="pct"/>
          </w:tcPr>
          <w:p w:rsidR="00BB1A4C" w:rsidRPr="00822DC6" w:rsidRDefault="00BB1A4C" w:rsidP="00B7663C">
            <w:pPr>
              <w:pStyle w:val="iv"/>
            </w:pPr>
            <w:r w:rsidRPr="00822DC6">
              <w:t>La fausse mère</w:t>
            </w:r>
          </w:p>
        </w:tc>
      </w:tr>
      <w:tr w:rsidR="00BB1A4C" w:rsidRPr="00822DC6" w:rsidTr="008212CF">
        <w:tc>
          <w:tcPr>
            <w:tcW w:w="2005" w:type="pct"/>
          </w:tcPr>
          <w:p w:rsidR="00BB1A4C" w:rsidRPr="00D63136" w:rsidRDefault="00BB1A4C" w:rsidP="00B7663C">
            <w:pPr>
              <w:pStyle w:val="sv"/>
            </w:pPr>
            <w:r w:rsidRPr="00D63136">
              <w:t>assénsit judício</w:t>
            </w:r>
            <w:r w:rsidR="00BE217D">
              <w:t> ;</w:t>
            </w:r>
          </w:p>
        </w:tc>
        <w:tc>
          <w:tcPr>
            <w:tcW w:w="2995" w:type="pct"/>
          </w:tcPr>
          <w:p w:rsidR="00BB1A4C" w:rsidRPr="00822DC6" w:rsidRDefault="00BB1A4C" w:rsidP="00B7663C">
            <w:pPr>
              <w:pStyle w:val="iv"/>
            </w:pPr>
            <w:r w:rsidRPr="00822DC6">
              <w:t>acquiesça au jugement</w:t>
            </w:r>
            <w:r w:rsidR="009D14D5">
              <w:t> :</w:t>
            </w:r>
          </w:p>
        </w:tc>
      </w:tr>
      <w:tr w:rsidR="00BB1A4C" w:rsidRPr="00822DC6" w:rsidTr="008212CF">
        <w:tc>
          <w:tcPr>
            <w:tcW w:w="2005" w:type="pct"/>
          </w:tcPr>
          <w:p w:rsidR="00BB1A4C" w:rsidRPr="00D63136" w:rsidRDefault="00BB1A4C" w:rsidP="00B7663C">
            <w:pPr>
              <w:pStyle w:val="sv"/>
            </w:pPr>
            <w:r w:rsidRPr="00D63136">
              <w:t>áltera vero exclamávit</w:t>
            </w:r>
            <w:r w:rsidR="009D14D5">
              <w:t> :</w:t>
            </w:r>
          </w:p>
        </w:tc>
        <w:tc>
          <w:tcPr>
            <w:tcW w:w="2995" w:type="pct"/>
          </w:tcPr>
          <w:p w:rsidR="00BB1A4C" w:rsidRPr="00822DC6" w:rsidRDefault="00BB1A4C" w:rsidP="00B7663C">
            <w:pPr>
              <w:pStyle w:val="iv"/>
            </w:pPr>
            <w:r w:rsidRPr="00822DC6">
              <w:t>niais l’autre s’écria</w:t>
            </w:r>
            <w:r w:rsidR="009D14D5">
              <w:t> :</w:t>
            </w:r>
          </w:p>
        </w:tc>
      </w:tr>
      <w:tr w:rsidR="00BB1A4C" w:rsidRPr="00822DC6" w:rsidTr="008212CF">
        <w:tc>
          <w:tcPr>
            <w:tcW w:w="2005" w:type="pct"/>
          </w:tcPr>
          <w:p w:rsidR="00BB1A4C" w:rsidRPr="00D63136" w:rsidRDefault="00BB1A4C" w:rsidP="00B7663C">
            <w:pPr>
              <w:pStyle w:val="sv"/>
            </w:pPr>
            <w:r w:rsidRPr="00D63136">
              <w:t>« O rex, quæso,</w:t>
            </w:r>
          </w:p>
        </w:tc>
        <w:tc>
          <w:tcPr>
            <w:tcW w:w="2995" w:type="pct"/>
          </w:tcPr>
          <w:p w:rsidR="00BB1A4C" w:rsidRPr="00822DC6" w:rsidRDefault="00BB1A4C" w:rsidP="00B7663C">
            <w:pPr>
              <w:pStyle w:val="iv"/>
            </w:pPr>
            <w:r w:rsidRPr="00822DC6">
              <w:t xml:space="preserve">« Ô roi, je </w:t>
            </w:r>
            <w:r w:rsidRPr="00822DC6">
              <w:rPr>
                <w:rStyle w:val="italicus"/>
              </w:rPr>
              <w:t>t’en</w:t>
            </w:r>
            <w:r w:rsidRPr="00822DC6">
              <w:t xml:space="preserve"> prie,</w:t>
            </w:r>
          </w:p>
        </w:tc>
      </w:tr>
      <w:tr w:rsidR="00BB1A4C" w:rsidRPr="00822DC6" w:rsidTr="008212CF">
        <w:tc>
          <w:tcPr>
            <w:tcW w:w="2005" w:type="pct"/>
          </w:tcPr>
          <w:p w:rsidR="00BB1A4C" w:rsidRPr="00D63136" w:rsidRDefault="00BB1A4C" w:rsidP="00B7663C">
            <w:pPr>
              <w:pStyle w:val="sv"/>
            </w:pPr>
            <w:r w:rsidRPr="00D63136">
              <w:t>ne puer occidátur</w:t>
            </w:r>
            <w:r w:rsidR="00BE217D">
              <w:t> ;</w:t>
            </w:r>
          </w:p>
        </w:tc>
        <w:tc>
          <w:tcPr>
            <w:tcW w:w="2995" w:type="pct"/>
          </w:tcPr>
          <w:p w:rsidR="00BB1A4C" w:rsidRPr="00822DC6" w:rsidRDefault="00BB1A4C" w:rsidP="00B7663C">
            <w:pPr>
              <w:pStyle w:val="iv"/>
            </w:pPr>
            <w:r w:rsidRPr="00822DC6">
              <w:t>que l’enfant ne soit pas tué</w:t>
            </w:r>
            <w:r w:rsidR="00BE217D">
              <w:t> ;</w:t>
            </w:r>
          </w:p>
        </w:tc>
      </w:tr>
      <w:tr w:rsidR="00BB1A4C" w:rsidRPr="00822DC6" w:rsidTr="008212CF">
        <w:tc>
          <w:tcPr>
            <w:tcW w:w="2005" w:type="pct"/>
          </w:tcPr>
          <w:p w:rsidR="00BB1A4C" w:rsidRPr="00D63136" w:rsidRDefault="00BB1A4C" w:rsidP="00B7663C">
            <w:pPr>
              <w:pStyle w:val="sv"/>
            </w:pPr>
            <w:r w:rsidRPr="00D63136">
              <w:t>malo</w:t>
            </w:r>
          </w:p>
        </w:tc>
        <w:tc>
          <w:tcPr>
            <w:tcW w:w="2995" w:type="pct"/>
          </w:tcPr>
          <w:p w:rsidR="00BB1A4C" w:rsidRPr="00822DC6" w:rsidRDefault="00BB1A4C" w:rsidP="00B7663C">
            <w:pPr>
              <w:pStyle w:val="iv"/>
            </w:pPr>
            <w:r w:rsidRPr="00822DC6">
              <w:t>j’aime-mieux</w:t>
            </w:r>
          </w:p>
        </w:tc>
      </w:tr>
      <w:tr w:rsidR="00BB1A4C" w:rsidRPr="00822DC6" w:rsidTr="008212CF">
        <w:tc>
          <w:tcPr>
            <w:tcW w:w="2005" w:type="pct"/>
          </w:tcPr>
          <w:p w:rsidR="00BB1A4C" w:rsidRPr="00D63136" w:rsidRDefault="00BB1A4C" w:rsidP="00B7663C">
            <w:pPr>
              <w:pStyle w:val="sv"/>
            </w:pPr>
            <w:r w:rsidRPr="00D63136">
              <w:t>ista hábeat totum. »</w:t>
            </w:r>
          </w:p>
        </w:tc>
        <w:tc>
          <w:tcPr>
            <w:tcW w:w="2995" w:type="pct"/>
          </w:tcPr>
          <w:p w:rsidR="00BB1A4C" w:rsidRPr="00822DC6" w:rsidRDefault="00BB1A4C" w:rsidP="00B7663C">
            <w:pPr>
              <w:pStyle w:val="iv"/>
            </w:pPr>
            <w:r w:rsidRPr="00822DC6">
              <w:t xml:space="preserve">que celle-ci </w:t>
            </w:r>
            <w:r w:rsidRPr="00822DC6">
              <w:rPr>
                <w:rStyle w:val="italicus"/>
              </w:rPr>
              <w:t>l’</w:t>
            </w:r>
            <w:r w:rsidRPr="00822DC6">
              <w:t>ait tout-entier. »</w:t>
            </w:r>
          </w:p>
        </w:tc>
      </w:tr>
      <w:tr w:rsidR="00BB1A4C" w:rsidRPr="00822DC6" w:rsidTr="008212CF">
        <w:tc>
          <w:tcPr>
            <w:tcW w:w="2005" w:type="pct"/>
          </w:tcPr>
          <w:p w:rsidR="00BB1A4C" w:rsidRPr="00D63136" w:rsidRDefault="00BB1A4C" w:rsidP="00B7663C">
            <w:pPr>
              <w:pStyle w:val="sv"/>
            </w:pPr>
            <w:r w:rsidRPr="00D63136">
              <w:t>Tum rex ait</w:t>
            </w:r>
            <w:r w:rsidR="009D14D5">
              <w:t> :</w:t>
            </w:r>
          </w:p>
        </w:tc>
        <w:tc>
          <w:tcPr>
            <w:tcW w:w="2995" w:type="pct"/>
          </w:tcPr>
          <w:p w:rsidR="00BB1A4C" w:rsidRPr="00822DC6" w:rsidRDefault="00BB1A4C" w:rsidP="00B7663C">
            <w:pPr>
              <w:pStyle w:val="iv"/>
            </w:pPr>
            <w:r w:rsidRPr="00822DC6">
              <w:t>Alors la roi dit</w:t>
            </w:r>
            <w:r w:rsidR="009D14D5">
              <w:t> :</w:t>
            </w:r>
          </w:p>
        </w:tc>
      </w:tr>
      <w:tr w:rsidR="00BB1A4C" w:rsidRPr="00822DC6" w:rsidTr="008212CF">
        <w:tc>
          <w:tcPr>
            <w:tcW w:w="2005" w:type="pct"/>
          </w:tcPr>
          <w:p w:rsidR="00BB1A4C" w:rsidRPr="00D63136" w:rsidRDefault="00BB1A4C" w:rsidP="00B7663C">
            <w:pPr>
              <w:pStyle w:val="sv"/>
            </w:pPr>
            <w:r w:rsidRPr="00D63136">
              <w:t>« Res est manifésta</w:t>
            </w:r>
            <w:r w:rsidR="00BE217D">
              <w:t> ;</w:t>
            </w:r>
          </w:p>
        </w:tc>
        <w:tc>
          <w:tcPr>
            <w:tcW w:w="2995" w:type="pct"/>
          </w:tcPr>
          <w:p w:rsidR="00BB1A4C" w:rsidRPr="00822DC6" w:rsidRDefault="00BB1A4C" w:rsidP="00B7663C">
            <w:pPr>
              <w:pStyle w:val="iv"/>
            </w:pPr>
            <w:r w:rsidRPr="00822DC6">
              <w:t>« L’affaire est claire</w:t>
            </w:r>
            <w:r w:rsidR="00BE217D">
              <w:t> ;</w:t>
            </w:r>
          </w:p>
        </w:tc>
      </w:tr>
      <w:tr w:rsidR="00BB1A4C" w:rsidRPr="00822DC6" w:rsidTr="008212CF">
        <w:tc>
          <w:tcPr>
            <w:tcW w:w="2005" w:type="pct"/>
          </w:tcPr>
          <w:p w:rsidR="00BB1A4C" w:rsidRPr="00D63136" w:rsidRDefault="00BB1A4C" w:rsidP="00B7663C">
            <w:pPr>
              <w:pStyle w:val="sv"/>
            </w:pPr>
            <w:r w:rsidRPr="00D63136">
              <w:t>hæc est vere</w:t>
            </w:r>
          </w:p>
        </w:tc>
        <w:tc>
          <w:tcPr>
            <w:tcW w:w="2995" w:type="pct"/>
          </w:tcPr>
          <w:p w:rsidR="00BB1A4C" w:rsidRPr="00822DC6" w:rsidRDefault="00BB1A4C" w:rsidP="00B7663C">
            <w:pPr>
              <w:pStyle w:val="iv"/>
            </w:pPr>
            <w:r w:rsidRPr="00822DC6">
              <w:t>celle-ci et véritablement</w:t>
            </w:r>
          </w:p>
        </w:tc>
      </w:tr>
      <w:tr w:rsidR="00BB1A4C" w:rsidRPr="00822DC6" w:rsidTr="008212CF">
        <w:tc>
          <w:tcPr>
            <w:tcW w:w="2005" w:type="pct"/>
          </w:tcPr>
          <w:p w:rsidR="00BB1A4C" w:rsidRPr="00D63136" w:rsidRDefault="00BB1A4C" w:rsidP="00B7663C">
            <w:pPr>
              <w:pStyle w:val="sv"/>
            </w:pPr>
            <w:r w:rsidRPr="00D63136">
              <w:t>mater púeri. »</w:t>
            </w:r>
          </w:p>
        </w:tc>
        <w:tc>
          <w:tcPr>
            <w:tcW w:w="2995" w:type="pct"/>
          </w:tcPr>
          <w:p w:rsidR="00BB1A4C" w:rsidRPr="00822DC6" w:rsidRDefault="00BB1A4C" w:rsidP="00B7663C">
            <w:pPr>
              <w:pStyle w:val="iv"/>
            </w:pPr>
            <w:r w:rsidRPr="00822DC6">
              <w:t>Ta mère de l’enfant. »</w:t>
            </w:r>
          </w:p>
        </w:tc>
      </w:tr>
      <w:tr w:rsidR="00BB1A4C" w:rsidRPr="00822DC6" w:rsidTr="008212CF">
        <w:tc>
          <w:tcPr>
            <w:tcW w:w="2005" w:type="pct"/>
          </w:tcPr>
          <w:p w:rsidR="00BB1A4C" w:rsidRPr="00D63136" w:rsidRDefault="00BB1A4C" w:rsidP="00B7663C">
            <w:pPr>
              <w:pStyle w:val="sv"/>
            </w:pPr>
            <w:r w:rsidRPr="00D63136">
              <w:t>Et adjudicávit illum huic.</w:t>
            </w:r>
          </w:p>
        </w:tc>
        <w:tc>
          <w:tcPr>
            <w:tcW w:w="2995" w:type="pct"/>
          </w:tcPr>
          <w:p w:rsidR="00BB1A4C" w:rsidRPr="00822DC6" w:rsidRDefault="00BB1A4C" w:rsidP="00B7663C">
            <w:pPr>
              <w:pStyle w:val="iv"/>
            </w:pPr>
            <w:r w:rsidRPr="00822DC6">
              <w:t>Et il adjugea lui à elle.</w:t>
            </w:r>
          </w:p>
        </w:tc>
      </w:tr>
      <w:tr w:rsidR="00BB1A4C" w:rsidRPr="00822DC6" w:rsidTr="008212CF">
        <w:tc>
          <w:tcPr>
            <w:tcW w:w="2005" w:type="pct"/>
          </w:tcPr>
          <w:p w:rsidR="00BB1A4C" w:rsidRPr="00D63136" w:rsidRDefault="00BB1A4C" w:rsidP="00B7663C">
            <w:pPr>
              <w:pStyle w:val="sv"/>
            </w:pPr>
            <w:r w:rsidRPr="00D63136">
              <w:t>Omnes admiráti sunt</w:t>
            </w:r>
          </w:p>
        </w:tc>
        <w:tc>
          <w:tcPr>
            <w:tcW w:w="2995" w:type="pct"/>
          </w:tcPr>
          <w:p w:rsidR="00BB1A4C" w:rsidRPr="00822DC6" w:rsidRDefault="00BB1A4C" w:rsidP="00B7663C">
            <w:pPr>
              <w:pStyle w:val="iv"/>
            </w:pPr>
            <w:r w:rsidRPr="00822DC6">
              <w:t>Tons admirèrent</w:t>
            </w:r>
          </w:p>
        </w:tc>
      </w:tr>
      <w:tr w:rsidR="00BB1A4C" w:rsidRPr="00822DC6" w:rsidTr="008212CF">
        <w:tc>
          <w:tcPr>
            <w:tcW w:w="2005" w:type="pct"/>
          </w:tcPr>
          <w:p w:rsidR="00BB1A4C" w:rsidRPr="00D63136" w:rsidRDefault="00BB1A4C" w:rsidP="00B7663C">
            <w:pPr>
              <w:pStyle w:val="sv"/>
            </w:pPr>
            <w:r w:rsidRPr="00D63136">
              <w:t>prudéntiam singulárem</w:t>
            </w:r>
          </w:p>
        </w:tc>
        <w:tc>
          <w:tcPr>
            <w:tcW w:w="2995" w:type="pct"/>
          </w:tcPr>
          <w:p w:rsidR="00BB1A4C" w:rsidRPr="00822DC6" w:rsidRDefault="00BB1A4C" w:rsidP="00B7663C">
            <w:pPr>
              <w:pStyle w:val="iv"/>
            </w:pPr>
            <w:r w:rsidRPr="00822DC6">
              <w:t>la sagacité singulière</w:t>
            </w:r>
          </w:p>
        </w:tc>
      </w:tr>
      <w:tr w:rsidR="00BB1A4C" w:rsidRPr="00822DC6" w:rsidTr="008212CF">
        <w:tc>
          <w:tcPr>
            <w:tcW w:w="2005" w:type="pct"/>
          </w:tcPr>
          <w:p w:rsidR="00BB1A4C" w:rsidRPr="00D63136" w:rsidRDefault="00BB1A4C" w:rsidP="00B7663C">
            <w:pPr>
              <w:pStyle w:val="sv"/>
            </w:pPr>
            <w:r w:rsidRPr="00D63136">
              <w:t>regis.</w:t>
            </w:r>
          </w:p>
        </w:tc>
        <w:tc>
          <w:tcPr>
            <w:tcW w:w="2995" w:type="pct"/>
          </w:tcPr>
          <w:p w:rsidR="00BB1A4C" w:rsidRPr="00822DC6" w:rsidRDefault="00BB1A4C" w:rsidP="00B7663C">
            <w:pPr>
              <w:pStyle w:val="iv"/>
            </w:pPr>
            <w:r w:rsidRPr="00822DC6">
              <w:t>du roi.</w:t>
            </w:r>
          </w:p>
        </w:tc>
      </w:tr>
    </w:tbl>
    <w:p w:rsidR="00C87EAE" w:rsidRDefault="00B30990" w:rsidP="00301F97">
      <w:pPr>
        <w:pStyle w:val="absconditus"/>
      </w:pPr>
      <w:r>
        <w:t>²</w:t>
      </w:r>
    </w:p>
    <w:p w:rsidR="009D7993" w:rsidRPr="00E5545A" w:rsidRDefault="009D7993" w:rsidP="00EC0168">
      <w:pPr>
        <w:pStyle w:val="Titre3"/>
      </w:pPr>
      <w:bookmarkStart w:id="465" w:name="_Toc466191429"/>
      <w:bookmarkStart w:id="466" w:name="_Toc466191685"/>
      <w:bookmarkStart w:id="467" w:name="_Toc524065619"/>
      <w:r w:rsidRPr="00E5545A">
        <w:t>140 — Construction du Temple.</w:t>
      </w:r>
      <w:bookmarkEnd w:id="465"/>
      <w:bookmarkEnd w:id="466"/>
      <w:bookmarkEnd w:id="467"/>
    </w:p>
    <w:p w:rsidR="00C87EAE" w:rsidRDefault="000C104D" w:rsidP="00E2285C">
      <w:pPr>
        <w:pStyle w:val="s"/>
        <w:rPr>
          <w:lang w:val="fr-FR"/>
        </w:rPr>
      </w:pPr>
      <w:r>
        <w:rPr>
          <w:lang w:val="fr-FR"/>
        </w:rPr>
        <w:t>Salomón</w:t>
      </w:r>
      <w:r w:rsidR="009D7993" w:rsidRPr="00D80808">
        <w:rPr>
          <w:lang w:val="fr-FR"/>
        </w:rPr>
        <w:t xml:space="preserve"> templum </w:t>
      </w:r>
      <w:r w:rsidR="00FF7D85" w:rsidRPr="00D80808">
        <w:rPr>
          <w:lang w:val="fr-FR"/>
        </w:rPr>
        <w:t>imménsi</w:t>
      </w:r>
      <w:r w:rsidR="009D7993" w:rsidRPr="00D80808">
        <w:rPr>
          <w:lang w:val="fr-FR"/>
        </w:rPr>
        <w:t xml:space="preserve"> </w:t>
      </w:r>
      <w:r w:rsidR="00393A07" w:rsidRPr="00D80808">
        <w:rPr>
          <w:lang w:val="fr-FR"/>
        </w:rPr>
        <w:t>óperis</w:t>
      </w:r>
      <w:r w:rsidR="009D7993" w:rsidRPr="00D80808">
        <w:rPr>
          <w:lang w:val="fr-FR"/>
        </w:rPr>
        <w:t xml:space="preserve"> </w:t>
      </w:r>
      <w:r w:rsidR="00393A07" w:rsidRPr="00D80808">
        <w:rPr>
          <w:lang w:val="fr-FR"/>
        </w:rPr>
        <w:t>Hierosólymæ</w:t>
      </w:r>
      <w:r w:rsidR="009D7993" w:rsidRPr="00D80808">
        <w:rPr>
          <w:lang w:val="fr-FR"/>
        </w:rPr>
        <w:t xml:space="preserve"> ædificávit</w:t>
      </w:r>
      <w:r w:rsidR="005774A7">
        <w:rPr>
          <w:lang w:val="fr-FR"/>
        </w:rPr>
        <w:t> :</w:t>
      </w:r>
      <w:r w:rsidR="009D7993" w:rsidRPr="00D80808">
        <w:rPr>
          <w:lang w:val="fr-FR"/>
        </w:rPr>
        <w:t xml:space="preserve"> </w:t>
      </w:r>
      <w:r w:rsidR="00393A07" w:rsidRPr="00D80808">
        <w:rPr>
          <w:lang w:val="fr-FR"/>
        </w:rPr>
        <w:t>ómnia</w:t>
      </w:r>
      <w:r w:rsidR="009D7993" w:rsidRPr="00D80808">
        <w:rPr>
          <w:lang w:val="fr-FR"/>
        </w:rPr>
        <w:t xml:space="preserve"> auro </w:t>
      </w:r>
      <w:r w:rsidR="00393A07" w:rsidRPr="00D80808">
        <w:rPr>
          <w:lang w:val="fr-FR"/>
        </w:rPr>
        <w:t>argénto</w:t>
      </w:r>
      <w:r w:rsidR="009D7993" w:rsidRPr="00D80808">
        <w:rPr>
          <w:lang w:val="fr-FR"/>
        </w:rPr>
        <w:t xml:space="preserve"> </w:t>
      </w:r>
      <w:r w:rsidR="00393A07" w:rsidRPr="00D80808">
        <w:rPr>
          <w:lang w:val="fr-FR"/>
        </w:rPr>
        <w:t>gemmísque in eo fulgé</w:t>
      </w:r>
      <w:r w:rsidR="009D7993" w:rsidRPr="00D80808">
        <w:rPr>
          <w:lang w:val="fr-FR"/>
        </w:rPr>
        <w:t>bant</w:t>
      </w:r>
      <w:r w:rsidR="005C7E3F">
        <w:rPr>
          <w:lang w:val="fr-FR"/>
        </w:rPr>
        <w:t xml:space="preserve">. </w:t>
      </w:r>
    </w:p>
    <w:p w:rsidR="00C87EAE" w:rsidRPr="00930EE0" w:rsidRDefault="009D7993" w:rsidP="00E2285C">
      <w:pPr>
        <w:pStyle w:val="s"/>
        <w:rPr>
          <w:lang w:val="it-IT"/>
        </w:rPr>
      </w:pPr>
      <w:r w:rsidRPr="00930EE0">
        <w:rPr>
          <w:lang w:val="it-IT"/>
        </w:rPr>
        <w:t xml:space="preserve">In hoc templo arca </w:t>
      </w:r>
      <w:r w:rsidR="00FF7D85" w:rsidRPr="00930EE0">
        <w:rPr>
          <w:lang w:val="it-IT"/>
        </w:rPr>
        <w:t>fǿderis</w:t>
      </w:r>
      <w:r w:rsidRPr="00930EE0">
        <w:rPr>
          <w:lang w:val="it-IT"/>
        </w:rPr>
        <w:t xml:space="preserve"> </w:t>
      </w:r>
      <w:r w:rsidR="00FF7D85" w:rsidRPr="00930EE0">
        <w:rPr>
          <w:lang w:val="it-IT"/>
        </w:rPr>
        <w:t>collocáta</w:t>
      </w:r>
      <w:r w:rsidRPr="00930EE0">
        <w:rPr>
          <w:lang w:val="it-IT"/>
        </w:rPr>
        <w:t xml:space="preserve"> est</w:t>
      </w:r>
      <w:r w:rsidR="005C7E3F" w:rsidRPr="00930EE0">
        <w:rPr>
          <w:lang w:val="it-IT"/>
        </w:rPr>
        <w:t xml:space="preserve">. </w:t>
      </w:r>
    </w:p>
    <w:p w:rsidR="00C87EAE" w:rsidRPr="00930EE0" w:rsidRDefault="00FF7D85" w:rsidP="00E2285C">
      <w:pPr>
        <w:pStyle w:val="s"/>
        <w:rPr>
          <w:lang w:val="it-IT"/>
        </w:rPr>
      </w:pPr>
      <w:r w:rsidRPr="00930EE0">
        <w:rPr>
          <w:lang w:val="it-IT"/>
        </w:rPr>
        <w:t>Vicíni</w:t>
      </w:r>
      <w:r w:rsidR="009D7993" w:rsidRPr="00930EE0">
        <w:rPr>
          <w:lang w:val="it-IT"/>
        </w:rPr>
        <w:t xml:space="preserve"> reges ob tantam </w:t>
      </w:r>
      <w:r w:rsidRPr="00930EE0">
        <w:rPr>
          <w:lang w:val="it-IT"/>
        </w:rPr>
        <w:t>sapiéntiæ</w:t>
      </w:r>
      <w:r w:rsidR="009D7993" w:rsidRPr="00930EE0">
        <w:rPr>
          <w:lang w:val="it-IT"/>
        </w:rPr>
        <w:t xml:space="preserve"> famam cum </w:t>
      </w:r>
      <w:r w:rsidRPr="00930EE0">
        <w:rPr>
          <w:lang w:val="it-IT"/>
        </w:rPr>
        <w:t>Salomóne</w:t>
      </w:r>
      <w:r w:rsidR="009D7993" w:rsidRPr="00930EE0">
        <w:rPr>
          <w:lang w:val="it-IT"/>
        </w:rPr>
        <w:t xml:space="preserve"> </w:t>
      </w:r>
      <w:r w:rsidRPr="00930EE0">
        <w:rPr>
          <w:lang w:val="it-IT"/>
        </w:rPr>
        <w:t>amicítiam junxérunt, fœdúsque fecérunt</w:t>
      </w:r>
      <w:r w:rsidR="005C7E3F" w:rsidRPr="00930EE0">
        <w:rPr>
          <w:lang w:val="it-IT"/>
        </w:rPr>
        <w:t xml:space="preserve">. </w:t>
      </w:r>
    </w:p>
    <w:p w:rsidR="00C87EAE" w:rsidRPr="00930EE0" w:rsidRDefault="00FF7D85" w:rsidP="00E2285C">
      <w:pPr>
        <w:pStyle w:val="s"/>
        <w:rPr>
          <w:lang w:val="it-IT"/>
        </w:rPr>
      </w:pPr>
      <w:r w:rsidRPr="00930EE0">
        <w:rPr>
          <w:lang w:val="it-IT"/>
        </w:rPr>
        <w:t>Regína</w:t>
      </w:r>
      <w:r w:rsidR="009D7993" w:rsidRPr="00930EE0">
        <w:rPr>
          <w:lang w:val="it-IT"/>
        </w:rPr>
        <w:t xml:space="preserve"> </w:t>
      </w:r>
      <w:r w:rsidR="00EC78E0" w:rsidRPr="00930EE0">
        <w:rPr>
          <w:lang w:val="it-IT"/>
        </w:rPr>
        <w:t>Sabá</w:t>
      </w:r>
      <w:r w:rsidR="009D7993" w:rsidRPr="00930EE0">
        <w:rPr>
          <w:lang w:val="it-IT"/>
        </w:rPr>
        <w:t xml:space="preserve"> ejus </w:t>
      </w:r>
      <w:r w:rsidRPr="00930EE0">
        <w:rPr>
          <w:lang w:val="it-IT"/>
        </w:rPr>
        <w:t>viséndi cú</w:t>
      </w:r>
      <w:r w:rsidR="009D7993" w:rsidRPr="00930EE0">
        <w:rPr>
          <w:lang w:val="it-IT"/>
        </w:rPr>
        <w:t xml:space="preserve">pida </w:t>
      </w:r>
      <w:r w:rsidRPr="00930EE0">
        <w:rPr>
          <w:lang w:val="it-IT"/>
        </w:rPr>
        <w:t>fínibus</w:t>
      </w:r>
      <w:r w:rsidR="009D7993" w:rsidRPr="00930EE0">
        <w:rPr>
          <w:lang w:val="it-IT"/>
        </w:rPr>
        <w:t xml:space="preserve"> regni sui </w:t>
      </w:r>
      <w:r w:rsidRPr="00930EE0">
        <w:rPr>
          <w:lang w:val="it-IT"/>
        </w:rPr>
        <w:t>excéssit</w:t>
      </w:r>
      <w:r w:rsidR="009D7993" w:rsidRPr="00930EE0">
        <w:rPr>
          <w:lang w:val="it-IT"/>
        </w:rPr>
        <w:t xml:space="preserve">, </w:t>
      </w:r>
      <w:r w:rsidRPr="00930EE0">
        <w:rPr>
          <w:lang w:val="it-IT"/>
        </w:rPr>
        <w:t>venítque</w:t>
      </w:r>
      <w:r w:rsidR="009D7993" w:rsidRPr="00930EE0">
        <w:rPr>
          <w:lang w:val="it-IT"/>
        </w:rPr>
        <w:t xml:space="preserve"> </w:t>
      </w:r>
      <w:r w:rsidRPr="00930EE0">
        <w:rPr>
          <w:lang w:val="it-IT"/>
        </w:rPr>
        <w:t>Hierosólymam</w:t>
      </w:r>
      <w:r w:rsidR="005C7E3F" w:rsidRPr="00930EE0">
        <w:rPr>
          <w:lang w:val="it-IT"/>
        </w:rPr>
        <w:t xml:space="preserve">. </w:t>
      </w:r>
    </w:p>
    <w:p w:rsidR="00C87EAE" w:rsidRDefault="00FF7D85" w:rsidP="00E2285C">
      <w:pPr>
        <w:pStyle w:val="s"/>
        <w:rPr>
          <w:lang w:val="fr-FR"/>
        </w:rPr>
      </w:pPr>
      <w:r w:rsidRPr="00D80808">
        <w:rPr>
          <w:lang w:val="fr-FR"/>
        </w:rPr>
        <w:t>Regnábat</w:t>
      </w:r>
      <w:r w:rsidR="009D7993" w:rsidRPr="00D80808">
        <w:rPr>
          <w:lang w:val="fr-FR"/>
        </w:rPr>
        <w:t xml:space="preserve"> </w:t>
      </w:r>
      <w:r w:rsidR="000C104D">
        <w:rPr>
          <w:lang w:val="fr-FR"/>
        </w:rPr>
        <w:t>Salomón</w:t>
      </w:r>
      <w:r w:rsidR="009D7993" w:rsidRPr="00D80808">
        <w:rPr>
          <w:lang w:val="fr-FR"/>
        </w:rPr>
        <w:t xml:space="preserve"> in summa pace </w:t>
      </w:r>
      <w:r w:rsidRPr="00D80808">
        <w:rPr>
          <w:lang w:val="fr-FR"/>
        </w:rPr>
        <w:t>ópibus</w:t>
      </w:r>
      <w:r w:rsidR="009D7993" w:rsidRPr="00D80808">
        <w:rPr>
          <w:lang w:val="fr-FR"/>
        </w:rPr>
        <w:t xml:space="preserve"> et </w:t>
      </w:r>
      <w:r w:rsidRPr="00D80808">
        <w:rPr>
          <w:lang w:val="fr-FR"/>
        </w:rPr>
        <w:t>delíciis</w:t>
      </w:r>
      <w:r w:rsidR="009D7993" w:rsidRPr="00D80808">
        <w:rPr>
          <w:lang w:val="fr-FR"/>
        </w:rPr>
        <w:t xml:space="preserve"> </w:t>
      </w:r>
      <w:r w:rsidRPr="00D80808">
        <w:rPr>
          <w:lang w:val="fr-FR"/>
        </w:rPr>
        <w:t>áffluens</w:t>
      </w:r>
      <w:r w:rsidR="005C7E3F">
        <w:rPr>
          <w:lang w:val="fr-FR"/>
        </w:rPr>
        <w:t xml:space="preserve">. </w:t>
      </w:r>
    </w:p>
    <w:p w:rsidR="000E1190" w:rsidRDefault="00C87EAE" w:rsidP="00430F28">
      <w:pPr>
        <w:pStyle w:val="absconditus"/>
      </w:pPr>
      <w:r>
        <w:t>~</w:t>
      </w:r>
    </w:p>
    <w:p w:rsidR="004165FB" w:rsidRPr="004165FB" w:rsidRDefault="004165FB" w:rsidP="004165FB">
      <w:pPr>
        <w:pStyle w:val="vocabulum"/>
      </w:pPr>
      <w:r>
        <w:rPr>
          <w:rStyle w:val="aditus"/>
        </w:rPr>
        <w:t>templum</w:t>
      </w:r>
      <w:r>
        <w:t xml:space="preserve">, </w:t>
      </w:r>
      <w:r w:rsidRPr="00497DEC">
        <w:rPr>
          <w:rStyle w:val="flexio"/>
        </w:rPr>
        <w:t>i</w:t>
      </w:r>
      <w:r>
        <w:t xml:space="preserve">, </w:t>
      </w:r>
      <w:r w:rsidRPr="004165FB">
        <w:rPr>
          <w:rStyle w:val="gt"/>
        </w:rPr>
        <w:t>n.</w:t>
      </w:r>
      <w:r w:rsidR="009D14D5">
        <w:t> :</w:t>
      </w:r>
      <w:r>
        <w:t xml:space="preserve"> </w:t>
      </w:r>
      <w:r w:rsidRPr="004165FB">
        <w:rPr>
          <w:rStyle w:val="cnumerus2"/>
        </w:rPr>
        <w:t>1.</w:t>
      </w:r>
      <w:r>
        <w:t xml:space="preserve"> espace circonscrit, délimité</w:t>
      </w:r>
      <w:r w:rsidR="00BE217D">
        <w:t> ;</w:t>
      </w:r>
      <w:r>
        <w:t xml:space="preserve"> espace tracé dans l’air par le bâton de l’augure comme champs d’observation des auspices</w:t>
      </w:r>
      <w:r w:rsidR="00BE217D">
        <w:t> ;</w:t>
      </w:r>
      <w:r>
        <w:t xml:space="preserve"> </w:t>
      </w:r>
      <w:r w:rsidRPr="004165FB">
        <w:rPr>
          <w:rStyle w:val="cnumerus2"/>
        </w:rPr>
        <w:t>2.</w:t>
      </w:r>
      <w:r>
        <w:t xml:space="preserve"> espace que la vue embrasse, champ de l’espace, enceinte, circonscription</w:t>
      </w:r>
      <w:r w:rsidR="00BE217D">
        <w:t> ;</w:t>
      </w:r>
      <w:r>
        <w:t xml:space="preserve"> </w:t>
      </w:r>
      <w:r w:rsidRPr="004165FB">
        <w:rPr>
          <w:rStyle w:val="cnumerus2"/>
        </w:rPr>
        <w:t>3.</w:t>
      </w:r>
      <w:r>
        <w:t xml:space="preserve"> espace consacré, inauguré</w:t>
      </w:r>
      <w:r w:rsidR="00BE217D">
        <w:t> ;</w:t>
      </w:r>
      <w:r>
        <w:t xml:space="preserve"> </w:t>
      </w:r>
      <w:r w:rsidRPr="004165FB">
        <w:rPr>
          <w:rStyle w:val="cnumerus2"/>
        </w:rPr>
        <w:t>4.</w:t>
      </w:r>
      <w:r>
        <w:t xml:space="preserve"> temple</w:t>
      </w:r>
      <w:r w:rsidR="00BE217D">
        <w:t> ;</w:t>
      </w:r>
      <w:r>
        <w:t xml:space="preserve"> </w:t>
      </w:r>
      <w:r w:rsidRPr="004165FB">
        <w:rPr>
          <w:rStyle w:val="cnumerus2"/>
        </w:rPr>
        <w:t>5.</w:t>
      </w:r>
      <w:r>
        <w:t xml:space="preserve"> panne </w:t>
      </w:r>
      <w:r w:rsidRPr="004165FB">
        <w:rPr>
          <w:rStyle w:val="gt"/>
        </w:rPr>
        <w:t>[d’une charpente]</w:t>
      </w:r>
      <w:r>
        <w:t>.</w:t>
      </w:r>
    </w:p>
    <w:p w:rsidR="00A90BC6" w:rsidRDefault="00A90BC6" w:rsidP="00A90BC6">
      <w:pPr>
        <w:pStyle w:val="vocabulum"/>
      </w:pPr>
      <w:r w:rsidRPr="00A90BC6">
        <w:rPr>
          <w:rStyle w:val="aditus"/>
        </w:rPr>
        <w:t>immensus</w:t>
      </w:r>
      <w:r>
        <w:t xml:space="preserve">, </w:t>
      </w:r>
      <w:r w:rsidRPr="00FC73E1">
        <w:rPr>
          <w:rStyle w:val="flexio"/>
        </w:rPr>
        <w:t xml:space="preserve">a, </w:t>
      </w:r>
      <w:r w:rsidRPr="007F2AC0">
        <w:rPr>
          <w:rStyle w:val="flexio"/>
        </w:rPr>
        <w:t>um</w:t>
      </w:r>
      <w:r w:rsidR="009D14D5">
        <w:t> :</w:t>
      </w:r>
      <w:r>
        <w:t xml:space="preserve"> sans limite, immense, démesuré, infini // </w:t>
      </w:r>
      <w:r w:rsidRPr="00A90BC6">
        <w:rPr>
          <w:rStyle w:val="gt"/>
        </w:rPr>
        <w:t>n. pris substt,</w:t>
      </w:r>
      <w:r>
        <w:t xml:space="preserve"> </w:t>
      </w:r>
      <w:r w:rsidRPr="00A90BC6">
        <w:rPr>
          <w:rStyle w:val="lt"/>
        </w:rPr>
        <w:t>imménsum</w:t>
      </w:r>
      <w:r>
        <w:t>, immensité, infini //</w:t>
      </w:r>
      <w:r w:rsidRPr="00A90BC6">
        <w:t xml:space="preserve"> </w:t>
      </w:r>
      <w:r w:rsidRPr="00A90BC6">
        <w:rPr>
          <w:rStyle w:val="lt"/>
        </w:rPr>
        <w:t>imménsum</w:t>
      </w:r>
      <w:r>
        <w:t xml:space="preserve"> </w:t>
      </w:r>
      <w:r w:rsidRPr="00A90BC6">
        <w:rPr>
          <w:rStyle w:val="gt"/>
        </w:rPr>
        <w:t>pris advt,</w:t>
      </w:r>
      <w:r>
        <w:t xml:space="preserve"> énormément, prodigieusement // </w:t>
      </w:r>
      <w:r w:rsidRPr="00A90BC6">
        <w:rPr>
          <w:rStyle w:val="lit"/>
        </w:rPr>
        <w:t>-sissĭmus</w:t>
      </w:r>
      <w:r>
        <w:t xml:space="preserve">. </w:t>
      </w:r>
    </w:p>
    <w:p w:rsidR="00F8321B" w:rsidRDefault="00F8321B" w:rsidP="00F8321B">
      <w:pPr>
        <w:pStyle w:val="vocabulum"/>
      </w:pPr>
      <w:r w:rsidRPr="00B629DA">
        <w:rPr>
          <w:rStyle w:val="aditus"/>
        </w:rPr>
        <w:t>aedĭfĭ</w:t>
      </w:r>
      <w:r>
        <w:rPr>
          <w:rStyle w:val="aditus"/>
        </w:rPr>
        <w:t>cō</w:t>
      </w:r>
      <w:r w:rsidRPr="00A54890">
        <w:t>,</w:t>
      </w:r>
      <w:r>
        <w:rPr>
          <w:rStyle w:val="aditus"/>
        </w:rPr>
        <w:t xml:space="preserve"> </w:t>
      </w:r>
      <w:r w:rsidRPr="00CD4F3A">
        <w:rPr>
          <w:rStyle w:val="flexio"/>
        </w:rPr>
        <w:t>ās, āre, āvī, ātum</w:t>
      </w:r>
      <w:r>
        <w:t xml:space="preserve">, </w:t>
      </w:r>
      <w:r w:rsidRPr="00A54890">
        <w:rPr>
          <w:rStyle w:val="gt"/>
        </w:rPr>
        <w:t>tr.</w:t>
      </w:r>
      <w:r w:rsidR="009D14D5">
        <w:t> :</w:t>
      </w:r>
      <w:r>
        <w:t xml:space="preserve"> </w:t>
      </w:r>
      <w:r w:rsidRPr="00A54890">
        <w:rPr>
          <w:rStyle w:val="cnumerus2"/>
        </w:rPr>
        <w:t>1.</w:t>
      </w:r>
      <w:r>
        <w:t xml:space="preserve"> </w:t>
      </w:r>
      <w:r w:rsidRPr="00A54890">
        <w:rPr>
          <w:rStyle w:val="gt"/>
        </w:rPr>
        <w:t>[abst]</w:t>
      </w:r>
      <w:r>
        <w:t xml:space="preserve"> bâtir, construire un bâtiment, édifier une construction</w:t>
      </w:r>
      <w:r w:rsidR="00BE217D">
        <w:t> ;</w:t>
      </w:r>
      <w:r>
        <w:t xml:space="preserve"> </w:t>
      </w:r>
      <w:r w:rsidRPr="00A54890">
        <w:rPr>
          <w:rStyle w:val="cnumerus2"/>
        </w:rPr>
        <w:t>2.</w:t>
      </w:r>
      <w:r>
        <w:t xml:space="preserve"> </w:t>
      </w:r>
      <w:r w:rsidRPr="00A54890">
        <w:rPr>
          <w:rStyle w:val="cnumerus2"/>
        </w:rPr>
        <w:t>a)</w:t>
      </w:r>
      <w:r>
        <w:t xml:space="preserve"> </w:t>
      </w:r>
      <w:r w:rsidRPr="00A54890">
        <w:rPr>
          <w:rStyle w:val="lt"/>
        </w:rPr>
        <w:t>domum</w:t>
      </w:r>
      <w:r>
        <w:t xml:space="preserve">, construire une maison </w:t>
      </w:r>
      <w:r w:rsidRPr="00A54890">
        <w:rPr>
          <w:rStyle w:val="cnumerus2"/>
        </w:rPr>
        <w:t>b)</w:t>
      </w:r>
      <w:r>
        <w:t xml:space="preserve"> garnir un lieu de bâtiment</w:t>
      </w:r>
      <w:r w:rsidR="009D14D5">
        <w:t> :</w:t>
      </w:r>
      <w:r>
        <w:t xml:space="preserve"> </w:t>
      </w:r>
      <w:r w:rsidRPr="00A54890">
        <w:rPr>
          <w:rStyle w:val="lt"/>
        </w:rPr>
        <w:t>locum</w:t>
      </w:r>
      <w:r>
        <w:t xml:space="preserve">, bâtir un emplacement </w:t>
      </w:r>
      <w:r w:rsidRPr="00A54890">
        <w:rPr>
          <w:rStyle w:val="cnumerus2"/>
        </w:rPr>
        <w:t>c)</w:t>
      </w:r>
      <w:r>
        <w:t xml:space="preserve"> </w:t>
      </w:r>
      <w:r w:rsidRPr="00A54890">
        <w:rPr>
          <w:rStyle w:val="gt"/>
        </w:rPr>
        <w:t>[fig.</w:t>
      </w:r>
      <w:r w:rsidR="00E20E09" w:rsidRPr="00A54890">
        <w:rPr>
          <w:rStyle w:val="gt"/>
        </w:rPr>
        <w:t>]</w:t>
      </w:r>
      <w:r w:rsidR="00E20E09" w:rsidRPr="00E20E09">
        <w:t> ;</w:t>
      </w:r>
      <w:r>
        <w:t xml:space="preserve"> </w:t>
      </w:r>
      <w:r w:rsidRPr="00A54890">
        <w:rPr>
          <w:rStyle w:val="cnumerus2"/>
        </w:rPr>
        <w:t>3.</w:t>
      </w:r>
      <w:r>
        <w:t xml:space="preserve"> </w:t>
      </w:r>
      <w:r w:rsidRPr="00A54890">
        <w:rPr>
          <w:rStyle w:val="gt"/>
        </w:rPr>
        <w:t>[chrét.]</w:t>
      </w:r>
      <w:r>
        <w:t xml:space="preserve"> affermir, confirmer // inciter, pousser à </w:t>
      </w:r>
      <w:r w:rsidRPr="00A54890">
        <w:rPr>
          <w:rStyle w:val="gt"/>
        </w:rPr>
        <w:t>[</w:t>
      </w:r>
      <w:r w:rsidRPr="00A54890">
        <w:rPr>
          <w:rStyle w:val="lit"/>
        </w:rPr>
        <w:t>ad</w:t>
      </w:r>
      <w:r w:rsidRPr="00A54890">
        <w:rPr>
          <w:rStyle w:val="gt"/>
        </w:rPr>
        <w:t>]</w:t>
      </w:r>
      <w:r>
        <w:t>.</w:t>
      </w:r>
    </w:p>
    <w:p w:rsidR="00570CC3" w:rsidRDefault="00570CC3" w:rsidP="00570CC3">
      <w:pPr>
        <w:pStyle w:val="vocabulum"/>
      </w:pPr>
      <w:r w:rsidRPr="00570CC3">
        <w:rPr>
          <w:rStyle w:val="aditus"/>
        </w:rPr>
        <w:lastRenderedPageBreak/>
        <w:t>argentum</w:t>
      </w:r>
      <w:r>
        <w:t xml:space="preserve">, </w:t>
      </w:r>
      <w:r w:rsidRPr="00497DEC">
        <w:rPr>
          <w:rStyle w:val="flexio"/>
        </w:rPr>
        <w:t>i</w:t>
      </w:r>
      <w:r>
        <w:t xml:space="preserve">, </w:t>
      </w:r>
      <w:r w:rsidRPr="00570CC3">
        <w:rPr>
          <w:rStyle w:val="gt"/>
        </w:rPr>
        <w:t>n.</w:t>
      </w:r>
      <w:r w:rsidR="009D14D5">
        <w:t> :</w:t>
      </w:r>
      <w:r>
        <w:t xml:space="preserve"> </w:t>
      </w:r>
      <w:r w:rsidRPr="00570CC3">
        <w:rPr>
          <w:rStyle w:val="cnumerus2"/>
        </w:rPr>
        <w:t>1.</w:t>
      </w:r>
      <w:r>
        <w:t xml:space="preserve"> argent </w:t>
      </w:r>
      <w:r w:rsidRPr="00570CC3">
        <w:rPr>
          <w:rStyle w:val="gt"/>
        </w:rPr>
        <w:t>[métal</w:t>
      </w:r>
      <w:r w:rsidR="00E20E09" w:rsidRPr="00570CC3">
        <w:rPr>
          <w:rStyle w:val="gt"/>
        </w:rPr>
        <w:t>]</w:t>
      </w:r>
      <w:r w:rsidR="00E20E09" w:rsidRPr="00E20E09">
        <w:t> ;</w:t>
      </w:r>
      <w:r>
        <w:t xml:space="preserve"> </w:t>
      </w:r>
      <w:r w:rsidRPr="00570CC3">
        <w:rPr>
          <w:rStyle w:val="cnumerus2"/>
        </w:rPr>
        <w:t>2.</w:t>
      </w:r>
      <w:r>
        <w:t xml:space="preserve"> objet en argent</w:t>
      </w:r>
      <w:r w:rsidR="00BE217D">
        <w:t> ;</w:t>
      </w:r>
      <w:r>
        <w:t xml:space="preserve"> </w:t>
      </w:r>
      <w:r w:rsidRPr="00570CC3">
        <w:rPr>
          <w:rStyle w:val="cnumerus2"/>
        </w:rPr>
        <w:t>3.</w:t>
      </w:r>
      <w:r>
        <w:t xml:space="preserve"> argent monnayé, monnaie en général</w:t>
      </w:r>
      <w:r w:rsidR="00BE217D">
        <w:t> ;</w:t>
      </w:r>
      <w:r>
        <w:t xml:space="preserve"> </w:t>
      </w:r>
      <w:r w:rsidRPr="00570CC3">
        <w:rPr>
          <w:rStyle w:val="cnumerus2"/>
        </w:rPr>
        <w:t>4.</w:t>
      </w:r>
      <w:r>
        <w:t xml:space="preserve"> </w:t>
      </w:r>
      <w:r w:rsidRPr="00570CC3">
        <w:rPr>
          <w:rStyle w:val="lt"/>
        </w:rPr>
        <w:t>argentum vivum</w:t>
      </w:r>
      <w:r>
        <w:t xml:space="preserve">, vif-argent, mercure. </w:t>
      </w:r>
    </w:p>
    <w:p w:rsidR="000E1190" w:rsidRDefault="00C87EAE" w:rsidP="00CC74E9">
      <w:pPr>
        <w:pStyle w:val="vocabulum"/>
      </w:pPr>
      <w:r w:rsidRPr="000E1190">
        <w:rPr>
          <w:rStyle w:val="aditus"/>
        </w:rPr>
        <w:t>fulgĕō</w:t>
      </w:r>
      <w:r w:rsidRPr="00AD5FD5">
        <w:t xml:space="preserve">, </w:t>
      </w:r>
      <w:r w:rsidRPr="00F23E4E">
        <w:rPr>
          <w:rStyle w:val="flexio"/>
        </w:rPr>
        <w:t>ēs, ēre, fulsī,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éclairer, faire des éclairs</w:t>
      </w:r>
      <w:r w:rsidR="00BE217D">
        <w:t> ;</w:t>
      </w:r>
      <w:r w:rsidRPr="00AD5FD5">
        <w:t xml:space="preserve"> </w:t>
      </w:r>
      <w:r w:rsidRPr="00831F62">
        <w:rPr>
          <w:rStyle w:val="cnumerus2"/>
        </w:rPr>
        <w:t>2.</w:t>
      </w:r>
      <w:r w:rsidRPr="00AD5FD5">
        <w:t xml:space="preserve"> luire, éclairer, briller // être illustre // se manifester avec éclat. </w:t>
      </w:r>
    </w:p>
    <w:p w:rsidR="00B617FE" w:rsidRPr="00B617FE" w:rsidRDefault="00B617FE" w:rsidP="00B617FE">
      <w:pPr>
        <w:pStyle w:val="vocabulum"/>
      </w:pPr>
      <w:r w:rsidRPr="000E1190">
        <w:rPr>
          <w:rStyle w:val="aditus"/>
        </w:rPr>
        <w:t>ămīc</w:t>
      </w:r>
      <w:r>
        <w:rPr>
          <w:rStyle w:val="aditus"/>
        </w:rPr>
        <w:t>ĭtĭa</w:t>
      </w:r>
      <w:r w:rsidRPr="00B617FE">
        <w:t xml:space="preserve">, </w:t>
      </w:r>
      <w:r w:rsidRPr="00497DEC">
        <w:rPr>
          <w:rStyle w:val="flexio"/>
        </w:rPr>
        <w:t>ae</w:t>
      </w:r>
      <w:r w:rsidRPr="00B617FE">
        <w:t xml:space="preserve">, </w:t>
      </w:r>
      <w:r w:rsidRPr="00B617FE">
        <w:rPr>
          <w:rStyle w:val="gt"/>
        </w:rPr>
        <w:t>f.</w:t>
      </w:r>
      <w:r w:rsidR="009D14D5">
        <w:t> :</w:t>
      </w:r>
      <w:r w:rsidRPr="00B617FE">
        <w:t xml:space="preserve"> </w:t>
      </w:r>
      <w:r w:rsidRPr="00B617FE">
        <w:rPr>
          <w:rStyle w:val="cnumerus2"/>
        </w:rPr>
        <w:t>1.</w:t>
      </w:r>
      <w:r>
        <w:t xml:space="preserve"> amitié</w:t>
      </w:r>
      <w:r w:rsidR="00BE217D">
        <w:t> ;</w:t>
      </w:r>
      <w:r>
        <w:t xml:space="preserve"> </w:t>
      </w:r>
      <w:r w:rsidRPr="00B617FE">
        <w:rPr>
          <w:rStyle w:val="cnumerus2"/>
        </w:rPr>
        <w:t>2.</w:t>
      </w:r>
      <w:r>
        <w:t xml:space="preserve"> </w:t>
      </w:r>
      <w:r w:rsidRPr="00B617FE">
        <w:rPr>
          <w:rStyle w:val="gt"/>
        </w:rPr>
        <w:t>[en parl. des peuples]</w:t>
      </w:r>
      <w:r>
        <w:t xml:space="preserve"> amitié, bons rapports, alliance</w:t>
      </w:r>
      <w:r w:rsidR="00BE217D">
        <w:t> ;</w:t>
      </w:r>
      <w:r>
        <w:t xml:space="preserve"> </w:t>
      </w:r>
      <w:r w:rsidRPr="00B617FE">
        <w:rPr>
          <w:rStyle w:val="cnumerus2"/>
        </w:rPr>
        <w:t>3.</w:t>
      </w:r>
      <w:r>
        <w:t xml:space="preserve"> </w:t>
      </w:r>
      <w:r w:rsidRPr="00B617FE">
        <w:rPr>
          <w:rStyle w:val="gt"/>
        </w:rPr>
        <w:t>[en parl. des plantes]</w:t>
      </w:r>
      <w:r>
        <w:t>.</w:t>
      </w:r>
    </w:p>
    <w:p w:rsidR="003076DF" w:rsidRDefault="003076DF" w:rsidP="003076DF">
      <w:pPr>
        <w:pStyle w:val="vocabulum"/>
      </w:pPr>
      <w:r>
        <w:rPr>
          <w:rStyle w:val="aditus"/>
        </w:rPr>
        <w:t>jungō</w:t>
      </w:r>
      <w:r>
        <w:t xml:space="preserve">, </w:t>
      </w:r>
      <w:r w:rsidRPr="00CD4F3A">
        <w:rPr>
          <w:rStyle w:val="flexio"/>
        </w:rPr>
        <w:t>ĭs, ĕre, junxī, junctum</w:t>
      </w:r>
      <w:r>
        <w:t xml:space="preserve">, </w:t>
      </w:r>
      <w:r>
        <w:rPr>
          <w:rStyle w:val="gt"/>
        </w:rPr>
        <w:t>tr.</w:t>
      </w:r>
      <w:r>
        <w:t xml:space="preserve"> : </w:t>
      </w:r>
      <w:r>
        <w:rPr>
          <w:rStyle w:val="cnumerus2"/>
        </w:rPr>
        <w:t xml:space="preserve">1. </w:t>
      </w:r>
      <w:r>
        <w:t xml:space="preserve">joindre, lier, unir, assembler, attacher ; </w:t>
      </w:r>
      <w:r>
        <w:rPr>
          <w:rStyle w:val="cnumerus2"/>
        </w:rPr>
        <w:t xml:space="preserve">2. </w:t>
      </w:r>
      <w:r>
        <w:rPr>
          <w:rStyle w:val="gt"/>
        </w:rPr>
        <w:t>[en part.].</w:t>
      </w:r>
      <w:r>
        <w:t xml:space="preserve"> atteler, etc. ; </w:t>
      </w:r>
      <w:r>
        <w:rPr>
          <w:rStyle w:val="cnumerus2"/>
        </w:rPr>
        <w:t xml:space="preserve">3. </w:t>
      </w:r>
      <w:r>
        <w:rPr>
          <w:rStyle w:val="gt"/>
        </w:rPr>
        <w:t xml:space="preserve">[fig.] </w:t>
      </w:r>
      <w:r w:rsidRPr="003076DF">
        <w:rPr>
          <w:rStyle w:val="cnumerus2"/>
        </w:rPr>
        <w:t>a)</w:t>
      </w:r>
      <w:r>
        <w:rPr>
          <w:rStyle w:val="gt"/>
        </w:rPr>
        <w:t xml:space="preserve"> v. un dict. </w:t>
      </w:r>
      <w:r w:rsidRPr="003076DF">
        <w:rPr>
          <w:rStyle w:val="cnumerus2"/>
        </w:rPr>
        <w:t>b)</w:t>
      </w:r>
      <w:r>
        <w:rPr>
          <w:rStyle w:val="gt"/>
        </w:rPr>
        <w:t xml:space="preserve"> </w:t>
      </w:r>
      <w:r w:rsidRPr="003076DF">
        <w:rPr>
          <w:rStyle w:val="lt"/>
        </w:rPr>
        <w:t>pacem, fœdus, amicítiam cum áliquo</w:t>
      </w:r>
      <w:r>
        <w:t>, faire la paix, un traité, une alliance avec qqn. ;</w:t>
      </w:r>
      <w:r>
        <w:rPr>
          <w:rStyle w:val="gt"/>
        </w:rPr>
        <w:t xml:space="preserve"> </w:t>
      </w:r>
      <w:r w:rsidRPr="003076DF">
        <w:rPr>
          <w:rStyle w:val="lt"/>
        </w:rPr>
        <w:t>juncta socíetas Hanníbali</w:t>
      </w:r>
      <w:r>
        <w:t xml:space="preserve">, un alliance fut conclue avec Hannibal </w:t>
      </w:r>
      <w:r w:rsidRPr="003076DF">
        <w:rPr>
          <w:rStyle w:val="cnumerus2"/>
        </w:rPr>
        <w:t>c)-e)</w:t>
      </w:r>
      <w:r>
        <w:rPr>
          <w:rStyle w:val="gt"/>
        </w:rPr>
        <w:t xml:space="preserve"> v. un dict.</w:t>
      </w:r>
    </w:p>
    <w:p w:rsidR="00CE3C77" w:rsidRPr="00FA017A" w:rsidRDefault="00CE3C77" w:rsidP="00CE3C77">
      <w:pPr>
        <w:pStyle w:val="vocabulum"/>
      </w:pPr>
      <w:r>
        <w:rPr>
          <w:rStyle w:val="aditus"/>
        </w:rPr>
        <w:t>rēgīna</w:t>
      </w:r>
      <w:r>
        <w:t xml:space="preserve">, </w:t>
      </w:r>
      <w:r w:rsidRPr="00497DEC">
        <w:rPr>
          <w:rStyle w:val="flexio"/>
        </w:rPr>
        <w:t>ae</w:t>
      </w:r>
      <w:r>
        <w:t xml:space="preserve">, </w:t>
      </w:r>
      <w:r w:rsidRPr="00FA017A">
        <w:rPr>
          <w:rStyle w:val="gt"/>
        </w:rPr>
        <w:t>f.</w:t>
      </w:r>
      <w:r w:rsidR="009D14D5">
        <w:t> :</w:t>
      </w:r>
      <w:r>
        <w:t xml:space="preserve"> </w:t>
      </w:r>
      <w:r w:rsidRPr="00FA017A">
        <w:rPr>
          <w:rStyle w:val="cnumerus2"/>
        </w:rPr>
        <w:t>1.</w:t>
      </w:r>
      <w:r>
        <w:t xml:space="preserve"> reine</w:t>
      </w:r>
      <w:r w:rsidR="00BE217D">
        <w:t> ;</w:t>
      </w:r>
      <w:r>
        <w:t xml:space="preserve"> </w:t>
      </w:r>
      <w:r w:rsidRPr="00FA017A">
        <w:rPr>
          <w:rStyle w:val="cnumerus2"/>
        </w:rPr>
        <w:t>2.</w:t>
      </w:r>
      <w:r>
        <w:t xml:space="preserve"> en parl. des déesses</w:t>
      </w:r>
      <w:r w:rsidR="00BE217D">
        <w:t> ;</w:t>
      </w:r>
      <w:r>
        <w:t xml:space="preserve"> </w:t>
      </w:r>
      <w:r w:rsidRPr="00FA017A">
        <w:rPr>
          <w:rStyle w:val="cnumerus2"/>
        </w:rPr>
        <w:t>3.</w:t>
      </w:r>
      <w:r>
        <w:t xml:space="preserve"> fille de roi, princesse</w:t>
      </w:r>
      <w:r w:rsidR="00BE217D">
        <w:t> ;</w:t>
      </w:r>
      <w:r>
        <w:t xml:space="preserve"> </w:t>
      </w:r>
      <w:r w:rsidRPr="00FA017A">
        <w:rPr>
          <w:rStyle w:val="cnumerus2"/>
        </w:rPr>
        <w:t>4.</w:t>
      </w:r>
      <w:r>
        <w:t xml:space="preserve"> grande dame</w:t>
      </w:r>
      <w:r w:rsidR="00BE217D">
        <w:t> ;</w:t>
      </w:r>
      <w:r>
        <w:t xml:space="preserve"> 5. impératrice.</w:t>
      </w:r>
    </w:p>
    <w:p w:rsidR="00EC78E0" w:rsidRPr="003F0092" w:rsidRDefault="00EC78E0" w:rsidP="00EC78E0">
      <w:pPr>
        <w:pStyle w:val="vocabulum"/>
      </w:pPr>
      <w:r>
        <w:rPr>
          <w:rStyle w:val="aditus"/>
        </w:rPr>
        <w:t>Sabá</w:t>
      </w:r>
      <w:r>
        <w:t xml:space="preserve">, </w:t>
      </w:r>
      <w:r w:rsidRPr="003F0092">
        <w:rPr>
          <w:rStyle w:val="gt"/>
        </w:rPr>
        <w:t>f.</w:t>
      </w:r>
      <w:r>
        <w:rPr>
          <w:rStyle w:val="gt"/>
        </w:rPr>
        <w:t xml:space="preserve">, </w:t>
      </w:r>
      <w:r w:rsidRPr="003F0092">
        <w:rPr>
          <w:rStyle w:val="gt"/>
        </w:rPr>
        <w:t>indécl.</w:t>
      </w:r>
      <w:r w:rsidR="009D14D5">
        <w:t> :</w:t>
      </w:r>
      <w:r>
        <w:t xml:space="preserve"> </w:t>
      </w:r>
      <w:r w:rsidRPr="003F0092">
        <w:t>Sabá</w:t>
      </w:r>
      <w:r>
        <w:t xml:space="preserve"> </w:t>
      </w:r>
      <w:r w:rsidRPr="003F0092">
        <w:rPr>
          <w:rStyle w:val="gt"/>
        </w:rPr>
        <w:t>[nom de lieu]</w:t>
      </w:r>
      <w:r>
        <w:t>.</w:t>
      </w:r>
    </w:p>
    <w:p w:rsidR="00332C91" w:rsidRPr="00E33D0F" w:rsidRDefault="00332C91" w:rsidP="00332C91">
      <w:pPr>
        <w:pStyle w:val="vocabulum"/>
      </w:pPr>
      <w:r>
        <w:rPr>
          <w:rStyle w:val="aditus"/>
        </w:rPr>
        <w:t>vīsō</w:t>
      </w:r>
      <w:r>
        <w:t xml:space="preserve">, </w:t>
      </w:r>
      <w:r w:rsidRPr="00CD4F3A">
        <w:rPr>
          <w:rStyle w:val="flexio"/>
        </w:rPr>
        <w:t>ĭs, ĕre, vīsī, vīsum</w:t>
      </w:r>
      <w:r>
        <w:t xml:space="preserve">, </w:t>
      </w:r>
      <w:r w:rsidRPr="00E33D0F">
        <w:rPr>
          <w:rStyle w:val="gt"/>
        </w:rPr>
        <w:t>tr.</w:t>
      </w:r>
      <w:r w:rsidR="009D14D5">
        <w:t> :</w:t>
      </w:r>
      <w:r>
        <w:t xml:space="preserve"> </w:t>
      </w:r>
      <w:r w:rsidRPr="00332C91">
        <w:rPr>
          <w:rStyle w:val="cnumerus2"/>
        </w:rPr>
        <w:t>1.</w:t>
      </w:r>
      <w:r>
        <w:t xml:space="preserve"> voir attentivement, examiner, contempler</w:t>
      </w:r>
      <w:r w:rsidR="009D14D5">
        <w:t> :</w:t>
      </w:r>
      <w:r>
        <w:t xml:space="preserve"> </w:t>
      </w:r>
      <w:r w:rsidRPr="00332C91">
        <w:rPr>
          <w:rStyle w:val="lt"/>
        </w:rPr>
        <w:t>viséndi causa</w:t>
      </w:r>
      <w:r>
        <w:t>, par curiosité</w:t>
      </w:r>
      <w:r w:rsidR="00BE217D">
        <w:t> ;</w:t>
      </w:r>
      <w:r>
        <w:t xml:space="preserve"> </w:t>
      </w:r>
      <w:r w:rsidRPr="00332C91">
        <w:rPr>
          <w:rStyle w:val="cnumerus2"/>
        </w:rPr>
        <w:t>2.</w:t>
      </w:r>
      <w:r>
        <w:t xml:space="preserve"> </w:t>
      </w:r>
      <w:r w:rsidRPr="00332C91">
        <w:rPr>
          <w:rStyle w:val="cnumerus2"/>
        </w:rPr>
        <w:t>a)</w:t>
      </w:r>
      <w:r>
        <w:t xml:space="preserve"> aller ou venir voir</w:t>
      </w:r>
      <w:r w:rsidR="009D14D5">
        <w:t> :</w:t>
      </w:r>
      <w:r>
        <w:t xml:space="preserve"> </w:t>
      </w:r>
      <w:r w:rsidRPr="00332C91">
        <w:rPr>
          <w:rStyle w:val="lt"/>
        </w:rPr>
        <w:t>vise ad portum</w:t>
      </w:r>
      <w:r>
        <w:t>, va voir au port</w:t>
      </w:r>
      <w:r w:rsidR="00BE217D">
        <w:t> ;</w:t>
      </w:r>
      <w:r>
        <w:t xml:space="preserve"> </w:t>
      </w:r>
      <w:r>
        <w:rPr>
          <w:rStyle w:val="lt"/>
        </w:rPr>
        <w:t>vise redierí</w:t>
      </w:r>
      <w:r w:rsidRPr="00332C91">
        <w:rPr>
          <w:rStyle w:val="lt"/>
        </w:rPr>
        <w:t>tne</w:t>
      </w:r>
      <w:r>
        <w:t xml:space="preserve">, va voir s’il est de retour </w:t>
      </w:r>
      <w:r w:rsidRPr="00332C91">
        <w:rPr>
          <w:rStyle w:val="cnumerus2"/>
        </w:rPr>
        <w:t>b)</w:t>
      </w:r>
      <w:r>
        <w:t xml:space="preserve"> rendre visite, aller voir, visiter</w:t>
      </w:r>
      <w:r w:rsidR="009D14D5">
        <w:t> :</w:t>
      </w:r>
      <w:r>
        <w:t xml:space="preserve"> </w:t>
      </w:r>
      <w:r>
        <w:rPr>
          <w:rStyle w:val="lt"/>
        </w:rPr>
        <w:t>Thé</w:t>
      </w:r>
      <w:r w:rsidRPr="00332C91">
        <w:rPr>
          <w:rStyle w:val="lt"/>
        </w:rPr>
        <w:t>spias</w:t>
      </w:r>
      <w:r>
        <w:t>, visiter la ville de Thespies</w:t>
      </w:r>
      <w:r w:rsidR="00BE217D">
        <w:t> ;</w:t>
      </w:r>
      <w:r>
        <w:t xml:space="preserve"> </w:t>
      </w:r>
      <w:r w:rsidRPr="00332C91">
        <w:rPr>
          <w:rStyle w:val="lt"/>
        </w:rPr>
        <w:t>signa</w:t>
      </w:r>
      <w:r>
        <w:t>, aller voir des statues</w:t>
      </w:r>
      <w:r w:rsidR="00BE217D">
        <w:t> ;</w:t>
      </w:r>
      <w:r>
        <w:t xml:space="preserve"> </w:t>
      </w:r>
      <w:r w:rsidRPr="00332C91">
        <w:rPr>
          <w:rStyle w:val="lt"/>
        </w:rPr>
        <w:t>ut et vidérem</w:t>
      </w:r>
      <w:r>
        <w:rPr>
          <w:rStyle w:val="lt"/>
        </w:rPr>
        <w:t xml:space="preserve"> et ví</w:t>
      </w:r>
      <w:r w:rsidRPr="00332C91">
        <w:rPr>
          <w:rStyle w:val="lt"/>
        </w:rPr>
        <w:t>serem</w:t>
      </w:r>
      <w:r>
        <w:t>, pour te voir et aussi te rendre visite.</w:t>
      </w:r>
    </w:p>
    <w:p w:rsidR="000E1190" w:rsidRDefault="00E04856" w:rsidP="00E04856">
      <w:pPr>
        <w:pStyle w:val="vocabulum"/>
      </w:pPr>
      <w:r w:rsidRPr="000E1190">
        <w:rPr>
          <w:rStyle w:val="aditus"/>
        </w:rPr>
        <w:t>cŭpĭdus</w:t>
      </w:r>
      <w:r w:rsidRPr="00AD5FD5">
        <w:t xml:space="preserve">, </w:t>
      </w:r>
      <w:r w:rsidRPr="00FC73E1">
        <w:rPr>
          <w:rStyle w:val="flexio"/>
        </w:rPr>
        <w:t xml:space="preserve">a, </w:t>
      </w:r>
      <w:r w:rsidRPr="007F2AC0">
        <w:rPr>
          <w:rStyle w:val="flexio"/>
        </w:rPr>
        <w:t>um</w:t>
      </w:r>
      <w:r w:rsidR="009D14D5">
        <w:t> :</w:t>
      </w:r>
      <w:r w:rsidRPr="00AD5FD5">
        <w:t xml:space="preserve"> </w:t>
      </w:r>
      <w:r w:rsidR="000562B8" w:rsidRPr="000562B8">
        <w:rPr>
          <w:rStyle w:val="cnumerus2"/>
        </w:rPr>
        <w:t>1.</w:t>
      </w:r>
      <w:r w:rsidR="000562B8">
        <w:t xml:space="preserve"> qui désire, qui souhaite, qui aime</w:t>
      </w:r>
      <w:r w:rsidR="009D14D5">
        <w:t> :</w:t>
      </w:r>
      <w:r w:rsidR="000562B8">
        <w:t xml:space="preserve"> </w:t>
      </w:r>
      <w:r w:rsidR="000562B8" w:rsidRPr="000562B8">
        <w:rPr>
          <w:rStyle w:val="lt"/>
        </w:rPr>
        <w:t>te audiéndi</w:t>
      </w:r>
      <w:r w:rsidR="000562B8">
        <w:t xml:space="preserve">, </w:t>
      </w:r>
      <w:r w:rsidRPr="00AD5FD5">
        <w:t>désireux de</w:t>
      </w:r>
      <w:r w:rsidR="000562B8">
        <w:t xml:space="preserve"> t’entendre</w:t>
      </w:r>
      <w:r w:rsidR="00BE217D">
        <w:t> ;</w:t>
      </w:r>
      <w:r w:rsidR="000562B8">
        <w:t xml:space="preserve"> vitæ,</w:t>
      </w:r>
      <w:r w:rsidR="00987B40" w:rsidRPr="00AD5FD5">
        <w:t xml:space="preserve"> </w:t>
      </w:r>
      <w:r w:rsidR="000562B8">
        <w:t xml:space="preserve">attaché à la vie // </w:t>
      </w:r>
      <w:r w:rsidR="000562B8" w:rsidRPr="000562B8">
        <w:rPr>
          <w:rStyle w:val="gt"/>
        </w:rPr>
        <w:t>[avec inf.] [poét.]</w:t>
      </w:r>
      <w:r w:rsidR="000562B8">
        <w:t xml:space="preserve"> </w:t>
      </w:r>
      <w:r w:rsidR="000562B8" w:rsidRPr="000562B8">
        <w:rPr>
          <w:rStyle w:val="lt"/>
        </w:rPr>
        <w:t>cúpidus</w:t>
      </w:r>
      <w:r w:rsidR="000562B8">
        <w:rPr>
          <w:rStyle w:val="lt"/>
        </w:rPr>
        <w:t xml:space="preserve"> morí</w:t>
      </w:r>
      <w:r w:rsidR="000562B8" w:rsidRPr="000562B8">
        <w:rPr>
          <w:rStyle w:val="lt"/>
        </w:rPr>
        <w:t>ri</w:t>
      </w:r>
      <w:r w:rsidR="000562B8">
        <w:t xml:space="preserve"> </w:t>
      </w:r>
      <w:r w:rsidR="000562B8" w:rsidRPr="000562B8">
        <w:rPr>
          <w:rStyle w:val="gt"/>
        </w:rPr>
        <w:t xml:space="preserve">[v. </w:t>
      </w:r>
      <w:r w:rsidR="000562B8" w:rsidRPr="000562B8">
        <w:rPr>
          <w:rStyle w:val="lit"/>
        </w:rPr>
        <w:t>mórior</w:t>
      </w:r>
      <w:r w:rsidR="000562B8" w:rsidRPr="000562B8">
        <w:rPr>
          <w:rStyle w:val="gt"/>
        </w:rPr>
        <w:t xml:space="preserve"> &gt;]</w:t>
      </w:r>
      <w:r w:rsidR="000562B8">
        <w:t>, souhaitant la mort</w:t>
      </w:r>
      <w:r w:rsidR="00BE217D">
        <w:t> ;</w:t>
      </w:r>
      <w:r w:rsidR="000562B8">
        <w:t xml:space="preserve"> </w:t>
      </w:r>
      <w:r w:rsidR="000562B8" w:rsidRPr="000562B8">
        <w:rPr>
          <w:rStyle w:val="cnumerus2"/>
        </w:rPr>
        <w:t>2.</w:t>
      </w:r>
      <w:r w:rsidR="000562B8">
        <w:t xml:space="preserve"> </w:t>
      </w:r>
      <w:r w:rsidR="000562B8" w:rsidRPr="000562B8">
        <w:rPr>
          <w:rStyle w:val="gt"/>
        </w:rPr>
        <w:t>[en mauvaise part]</w:t>
      </w:r>
      <w:r w:rsidR="000562B8">
        <w:t xml:space="preserve"> avide, passionné // partial, aveuglé par la passion</w:t>
      </w:r>
      <w:r w:rsidR="00BE217D">
        <w:t> ;</w:t>
      </w:r>
      <w:r w:rsidR="000562B8">
        <w:t xml:space="preserve"> </w:t>
      </w:r>
      <w:r w:rsidR="000562B8" w:rsidRPr="000562B8">
        <w:rPr>
          <w:rStyle w:val="gt"/>
        </w:rPr>
        <w:t>[en part. passion politique]</w:t>
      </w:r>
      <w:r w:rsidR="000562B8">
        <w:t xml:space="preserve"> </w:t>
      </w:r>
      <w:r w:rsidR="000562B8" w:rsidRPr="000562B8">
        <w:rPr>
          <w:rStyle w:val="lt"/>
        </w:rPr>
        <w:t>non cúpidus</w:t>
      </w:r>
      <w:r w:rsidR="000562B8">
        <w:t>, sans passion, modéré // cupide, avide // épris d’amour, amoureux.</w:t>
      </w:r>
    </w:p>
    <w:p w:rsidR="00277D28" w:rsidRPr="009B2204" w:rsidRDefault="00277D28" w:rsidP="00277D28">
      <w:pPr>
        <w:pStyle w:val="vocabulum"/>
      </w:pPr>
      <w:r w:rsidRPr="009B2204">
        <w:rPr>
          <w:rStyle w:val="aditus"/>
        </w:rPr>
        <w:t>regnō</w:t>
      </w:r>
      <w:r>
        <w:t>,</w:t>
      </w:r>
      <w:r w:rsidRPr="004D1942">
        <w:t xml:space="preserve"> </w:t>
      </w:r>
      <w:r w:rsidRPr="00CD4F3A">
        <w:rPr>
          <w:rStyle w:val="flexio"/>
        </w:rPr>
        <w:t>ās, āre, āvī, ātum</w:t>
      </w:r>
      <w:r w:rsidRPr="00023B16">
        <w:t xml:space="preserve">, </w:t>
      </w:r>
      <w:r w:rsidRPr="0002783F">
        <w:rPr>
          <w:rStyle w:val="gt"/>
        </w:rPr>
        <w:t>tr.</w:t>
      </w:r>
      <w:r w:rsidR="009D14D5">
        <w:t> :</w:t>
      </w:r>
      <w:r>
        <w:t xml:space="preserve"> </w:t>
      </w:r>
      <w:r w:rsidRPr="00277D28">
        <w:rPr>
          <w:rStyle w:val="cnumerus2"/>
        </w:rPr>
        <w:t>I.</w:t>
      </w:r>
      <w:r>
        <w:t xml:space="preserve"> </w:t>
      </w:r>
      <w:r w:rsidRPr="00277D28">
        <w:rPr>
          <w:rStyle w:val="gt"/>
        </w:rPr>
        <w:t>intr.</w:t>
      </w:r>
      <w:r>
        <w:t xml:space="preserve"> </w:t>
      </w:r>
      <w:r w:rsidRPr="00277D28">
        <w:rPr>
          <w:rStyle w:val="cnumerus2"/>
        </w:rPr>
        <w:t>1.</w:t>
      </w:r>
      <w:r>
        <w:t xml:space="preserve"> régner, être roi // </w:t>
      </w:r>
      <w:r w:rsidRPr="00277D28">
        <w:rPr>
          <w:rStyle w:val="gt"/>
        </w:rPr>
        <w:t>[pass. impers.]</w:t>
      </w:r>
      <w:r>
        <w:t xml:space="preserve"> </w:t>
      </w:r>
      <w:r>
        <w:rPr>
          <w:rStyle w:val="lt"/>
        </w:rPr>
        <w:t>hic regnábitur gente sub Hectó</w:t>
      </w:r>
      <w:r w:rsidRPr="009755DC">
        <w:rPr>
          <w:rStyle w:val="lt"/>
        </w:rPr>
        <w:t>rea</w:t>
      </w:r>
      <w:r>
        <w:t>, la à le pouvoir royal appartiendra à la race d’Hector</w:t>
      </w:r>
      <w:r w:rsidR="00BE217D">
        <w:t> ;</w:t>
      </w:r>
      <w:r>
        <w:t xml:space="preserve"> </w:t>
      </w:r>
      <w:r w:rsidRPr="00277D28">
        <w:rPr>
          <w:rStyle w:val="cnumerus2"/>
        </w:rPr>
        <w:t>2.</w:t>
      </w:r>
      <w:r>
        <w:t xml:space="preserve"> exercer le pouvoir absolu, dominer à la manière d’un roi // </w:t>
      </w:r>
      <w:r w:rsidRPr="00277D28">
        <w:rPr>
          <w:rStyle w:val="gt"/>
        </w:rPr>
        <w:t>[fig.]</w:t>
      </w:r>
      <w:r>
        <w:t xml:space="preserve">. </w:t>
      </w:r>
      <w:r w:rsidRPr="00277D28">
        <w:rPr>
          <w:rStyle w:val="cnumerus2"/>
        </w:rPr>
        <w:t>II.</w:t>
      </w:r>
      <w:r>
        <w:t xml:space="preserve"> </w:t>
      </w:r>
      <w:r w:rsidRPr="009755DC">
        <w:rPr>
          <w:rStyle w:val="gt"/>
        </w:rPr>
        <w:t>tr. [seul au pass.]</w:t>
      </w:r>
      <w:r>
        <w:t xml:space="preserve"> </w:t>
      </w:r>
      <w:r>
        <w:rPr>
          <w:rStyle w:val="lt"/>
        </w:rPr>
        <w:t>regná</w:t>
      </w:r>
      <w:r w:rsidRPr="009755DC">
        <w:rPr>
          <w:rStyle w:val="lt"/>
        </w:rPr>
        <w:t>ndam accípere Albam</w:t>
      </w:r>
      <w:r>
        <w:t>, recevoir le trône d’Albe</w:t>
      </w:r>
      <w:r w:rsidR="00BE217D">
        <w:t> ;</w:t>
      </w:r>
      <w:r>
        <w:t xml:space="preserve"> </w:t>
      </w:r>
      <w:r>
        <w:rPr>
          <w:rStyle w:val="lt"/>
        </w:rPr>
        <w:t>terra regnáta Lycú</w:t>
      </w:r>
      <w:r w:rsidRPr="009755DC">
        <w:rPr>
          <w:rStyle w:val="lt"/>
        </w:rPr>
        <w:t>rgo</w:t>
      </w:r>
      <w:r>
        <w:t xml:space="preserve">, terre sur laquelle régna Lycurgue /// </w:t>
      </w:r>
      <w:r>
        <w:rPr>
          <w:rStyle w:val="lt"/>
        </w:rPr>
        <w:t>Gotónes regná</w:t>
      </w:r>
      <w:r w:rsidRPr="009755DC">
        <w:rPr>
          <w:rStyle w:val="lt"/>
        </w:rPr>
        <w:t>tur</w:t>
      </w:r>
      <w:r>
        <w:t xml:space="preserve">, les Gotons ont des roi. </w:t>
      </w:r>
    </w:p>
    <w:p w:rsidR="000E5896" w:rsidRDefault="000E5896" w:rsidP="000E5896">
      <w:pPr>
        <w:pStyle w:val="vocabulum"/>
      </w:pPr>
      <w:r w:rsidRPr="000E5896">
        <w:rPr>
          <w:rStyle w:val="aditus"/>
        </w:rPr>
        <w:t>dēlĭcĭae</w:t>
      </w:r>
      <w:r>
        <w:t xml:space="preserve">, </w:t>
      </w:r>
      <w:r w:rsidRPr="007F2AC0">
        <w:rPr>
          <w:rStyle w:val="flexio"/>
        </w:rPr>
        <w:t>ārum</w:t>
      </w:r>
      <w:r>
        <w:t xml:space="preserve">, </w:t>
      </w:r>
      <w:r w:rsidRPr="000E5896">
        <w:rPr>
          <w:rStyle w:val="gt"/>
        </w:rPr>
        <w:t>f.</w:t>
      </w:r>
      <w:r w:rsidR="009D14D5">
        <w:t> :</w:t>
      </w:r>
      <w:r>
        <w:t xml:space="preserve"> </w:t>
      </w:r>
      <w:r w:rsidRPr="000562B8">
        <w:rPr>
          <w:rStyle w:val="cnumerus2"/>
        </w:rPr>
        <w:t>1.</w:t>
      </w:r>
      <w:r>
        <w:t xml:space="preserve"> délices, jouissances voluptés, douceurs, agréments // raffinement de style // </w:t>
      </w:r>
      <w:r w:rsidRPr="000E5896">
        <w:rPr>
          <w:rStyle w:val="lt"/>
        </w:rPr>
        <w:t>delícias fácere</w:t>
      </w:r>
      <w:r>
        <w:t>, faire des moqueries, se moquer</w:t>
      </w:r>
      <w:r w:rsidR="00BE217D">
        <w:t> ;</w:t>
      </w:r>
      <w:r>
        <w:t xml:space="preserve"> </w:t>
      </w:r>
      <w:r w:rsidRPr="000E5896">
        <w:rPr>
          <w:rStyle w:val="gt"/>
        </w:rPr>
        <w:t>[mais]</w:t>
      </w:r>
      <w:r>
        <w:t xml:space="preserve"> </w:t>
      </w:r>
      <w:r w:rsidRPr="000E5896">
        <w:rPr>
          <w:rStyle w:val="scriptor"/>
        </w:rPr>
        <w:t>Catul.</w:t>
      </w:r>
      <w:r>
        <w:t xml:space="preserve"> folâtrer, faire le libertin // caprices exigences // </w:t>
      </w:r>
      <w:r w:rsidRPr="000E5896">
        <w:rPr>
          <w:rStyle w:val="lt"/>
        </w:rPr>
        <w:t>esse in delícias</w:t>
      </w:r>
      <w:r>
        <w:t xml:space="preserve"> alícui, être les délices de qqn</w:t>
      </w:r>
      <w:r w:rsidR="00BE217D">
        <w:t> ;</w:t>
      </w:r>
      <w:r>
        <w:t xml:space="preserve"> </w:t>
      </w:r>
      <w:r w:rsidRPr="000562B8">
        <w:rPr>
          <w:rStyle w:val="cnumerus2"/>
        </w:rPr>
        <w:t>2.</w:t>
      </w:r>
      <w:r>
        <w:t xml:space="preserve"> objet d’affection, amour, délices. </w:t>
      </w:r>
    </w:p>
    <w:p w:rsidR="00B84F7F" w:rsidRDefault="00673FF2" w:rsidP="00673FF2">
      <w:pPr>
        <w:pStyle w:val="vocabulum"/>
      </w:pPr>
      <w:r w:rsidRPr="000E1190">
        <w:rPr>
          <w:rStyle w:val="aditus"/>
        </w:rPr>
        <w:t>adflŭō</w:t>
      </w:r>
      <w:r w:rsidRPr="00AD5FD5">
        <w:t xml:space="preserve"> </w:t>
      </w:r>
      <w:r w:rsidR="00CD2B3A">
        <w:t>(</w:t>
      </w:r>
      <w:r w:rsidR="00CD2B3A" w:rsidRPr="00CD2B3A">
        <w:rPr>
          <w:rStyle w:val="aditus"/>
        </w:rPr>
        <w:t>aff-</w:t>
      </w:r>
      <w:r w:rsidR="00CD2B3A">
        <w:t>)</w:t>
      </w:r>
      <w:r w:rsidRPr="00AD5FD5">
        <w:t xml:space="preserve">, </w:t>
      </w:r>
      <w:r w:rsidRPr="00F23E4E">
        <w:rPr>
          <w:rStyle w:val="flexio"/>
        </w:rPr>
        <w:t>ĭs, ĕre, flūxī, -</w:t>
      </w:r>
      <w:r w:rsidRPr="00AD5FD5">
        <w:t xml:space="preserve">, </w:t>
      </w:r>
      <w:r w:rsidRPr="0002783F">
        <w:rPr>
          <w:rStyle w:val="gt"/>
        </w:rPr>
        <w:t>intr.</w:t>
      </w:r>
      <w:r w:rsidR="009D14D5">
        <w:t> :</w:t>
      </w:r>
      <w:r w:rsidRPr="00AD5FD5">
        <w:t xml:space="preserve"> </w:t>
      </w:r>
      <w:r w:rsidRPr="000562B8">
        <w:rPr>
          <w:rStyle w:val="cnumerus2"/>
        </w:rPr>
        <w:t>1.</w:t>
      </w:r>
      <w:r w:rsidRPr="00AD5FD5">
        <w:t xml:space="preserve"> couler vers</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affluer, arriver en abondance</w:t>
      </w:r>
      <w:r w:rsidR="00BE217D">
        <w:t> ;</w:t>
      </w:r>
      <w:r w:rsidRPr="00AD5FD5">
        <w:t xml:space="preserve"> </w:t>
      </w:r>
      <w:r w:rsidRPr="00831F62">
        <w:rPr>
          <w:rStyle w:val="cnumerus2"/>
        </w:rPr>
        <w:t>3.</w:t>
      </w:r>
      <w:r w:rsidRPr="00AD5FD5">
        <w:t xml:space="preserve"> être abondamment pourvu. </w:t>
      </w:r>
    </w:p>
    <w:p w:rsidR="00553575" w:rsidRDefault="00553575" w:rsidP="00553575">
      <w:pPr>
        <w:pStyle w:val="i"/>
      </w:pPr>
      <w:r>
        <w:lastRenderedPageBreak/>
        <w:t>CXL. Salomon fit bâtir à Jérusalem un temple d’un immense travail. L’or, l’argent, les pierres précieuses y brillaient de toutes parts. On plaça dans ce temple l’arche d’alliance.</w:t>
      </w:r>
    </w:p>
    <w:p w:rsidR="00553575" w:rsidRDefault="00553575" w:rsidP="00553575">
      <w:pPr>
        <w:pStyle w:val="i"/>
      </w:pPr>
      <w:r>
        <w:t>Les rois voisins, sur une si grande réputation de sagesse, se lièrent d’amitié avec Salomon, et firent alliance avec lui.</w:t>
      </w:r>
    </w:p>
    <w:p w:rsidR="00553575" w:rsidRDefault="00553575" w:rsidP="00553575">
      <w:pPr>
        <w:pStyle w:val="i"/>
      </w:pPr>
      <w:r>
        <w:t>La reine de Saba, désireuse de le voir, sortit des frontières de son royaume, et vint à Jérusalem.</w:t>
      </w:r>
    </w:p>
    <w:p w:rsidR="00553575" w:rsidRDefault="00553575" w:rsidP="00553575">
      <w:pPr>
        <w:pStyle w:val="i"/>
      </w:pPr>
      <w:r>
        <w:t>Salomon régnait au sein de la paix la plus profonde, nageant dans les richesses et les délices.</w:t>
      </w:r>
    </w:p>
    <w:p w:rsidR="00B30990" w:rsidRPr="00930EE0" w:rsidRDefault="000F64E9" w:rsidP="006562DB">
      <w:pPr>
        <w:pStyle w:val="absconditus"/>
      </w:pPr>
      <w:r>
        <w:t>$</w:t>
      </w:r>
    </w:p>
    <w:tbl>
      <w:tblPr>
        <w:tblW w:w="5000" w:type="pct"/>
        <w:tblLook w:val="04A0"/>
      </w:tblPr>
      <w:tblGrid>
        <w:gridCol w:w="3220"/>
        <w:gridCol w:w="4236"/>
      </w:tblGrid>
      <w:tr w:rsidR="00BB1A4C" w:rsidRPr="00822DC6" w:rsidTr="008212CF">
        <w:tc>
          <w:tcPr>
            <w:tcW w:w="2159" w:type="pct"/>
          </w:tcPr>
          <w:p w:rsidR="00BB1A4C" w:rsidRPr="00D63136" w:rsidRDefault="00BB1A4C" w:rsidP="00B7663C">
            <w:pPr>
              <w:pStyle w:val="sv"/>
            </w:pPr>
            <w:r w:rsidRPr="00D63136">
              <w:t>CXL. Salomon</w:t>
            </w:r>
          </w:p>
        </w:tc>
        <w:tc>
          <w:tcPr>
            <w:tcW w:w="2841" w:type="pct"/>
          </w:tcPr>
          <w:p w:rsidR="00BB1A4C" w:rsidRPr="00822DC6" w:rsidRDefault="00BB1A4C" w:rsidP="00B7663C">
            <w:pPr>
              <w:pStyle w:val="iv"/>
            </w:pPr>
            <w:r w:rsidRPr="00822DC6">
              <w:t>CXL. Salomon</w:t>
            </w:r>
          </w:p>
        </w:tc>
      </w:tr>
      <w:tr w:rsidR="00BB1A4C" w:rsidRPr="00822DC6" w:rsidTr="008212CF">
        <w:tc>
          <w:tcPr>
            <w:tcW w:w="2159" w:type="pct"/>
          </w:tcPr>
          <w:p w:rsidR="00BB1A4C" w:rsidRPr="00D63136" w:rsidRDefault="00BB1A4C" w:rsidP="00B7663C">
            <w:pPr>
              <w:pStyle w:val="sv"/>
            </w:pPr>
            <w:r w:rsidRPr="00D63136">
              <w:t>ædificávit Hierosólymæ</w:t>
            </w:r>
          </w:p>
        </w:tc>
        <w:tc>
          <w:tcPr>
            <w:tcW w:w="2841" w:type="pct"/>
          </w:tcPr>
          <w:p w:rsidR="00BB1A4C" w:rsidRPr="00822DC6" w:rsidRDefault="00BB1A4C" w:rsidP="00B7663C">
            <w:pPr>
              <w:pStyle w:val="iv"/>
            </w:pPr>
            <w:r w:rsidRPr="00822DC6">
              <w:t>bâtit à Jérusalem</w:t>
            </w:r>
          </w:p>
        </w:tc>
      </w:tr>
      <w:tr w:rsidR="00BB1A4C" w:rsidRPr="00822DC6" w:rsidTr="008212CF">
        <w:tc>
          <w:tcPr>
            <w:tcW w:w="2159" w:type="pct"/>
          </w:tcPr>
          <w:p w:rsidR="00BB1A4C" w:rsidRPr="00D63136" w:rsidRDefault="00BB1A4C" w:rsidP="00B7663C">
            <w:pPr>
              <w:pStyle w:val="sv"/>
            </w:pPr>
            <w:r w:rsidRPr="00D63136">
              <w:t>templum óperis imménsi.</w:t>
            </w:r>
          </w:p>
        </w:tc>
        <w:tc>
          <w:tcPr>
            <w:tcW w:w="2841" w:type="pct"/>
          </w:tcPr>
          <w:p w:rsidR="00BB1A4C" w:rsidRPr="00822DC6" w:rsidRDefault="00BB1A4C" w:rsidP="00B7663C">
            <w:pPr>
              <w:pStyle w:val="iv"/>
            </w:pPr>
            <w:r w:rsidRPr="00822DC6">
              <w:t>un temple d’un travail immense.</w:t>
            </w:r>
          </w:p>
        </w:tc>
      </w:tr>
      <w:tr w:rsidR="00BB1A4C" w:rsidRPr="00822DC6" w:rsidTr="008212CF">
        <w:tc>
          <w:tcPr>
            <w:tcW w:w="2159" w:type="pct"/>
          </w:tcPr>
          <w:p w:rsidR="00BB1A4C" w:rsidRPr="00D63136" w:rsidRDefault="00BB1A4C" w:rsidP="00B7663C">
            <w:pPr>
              <w:pStyle w:val="sv"/>
            </w:pPr>
            <w:r w:rsidRPr="00D63136">
              <w:t>In eo</w:t>
            </w:r>
          </w:p>
        </w:tc>
        <w:tc>
          <w:tcPr>
            <w:tcW w:w="2841" w:type="pct"/>
          </w:tcPr>
          <w:p w:rsidR="00BB1A4C" w:rsidRPr="00822DC6" w:rsidRDefault="00BB1A4C" w:rsidP="00B7663C">
            <w:pPr>
              <w:pStyle w:val="iv"/>
            </w:pPr>
            <w:r w:rsidRPr="00822DC6">
              <w:t xml:space="preserve">Dans ce </w:t>
            </w:r>
            <w:r w:rsidRPr="00822DC6">
              <w:rPr>
                <w:rStyle w:val="italicus"/>
              </w:rPr>
              <w:t>temple</w:t>
            </w:r>
          </w:p>
        </w:tc>
      </w:tr>
      <w:tr w:rsidR="00BB1A4C" w:rsidRPr="00822DC6" w:rsidTr="008212CF">
        <w:tc>
          <w:tcPr>
            <w:tcW w:w="2159" w:type="pct"/>
          </w:tcPr>
          <w:p w:rsidR="00BB1A4C" w:rsidRPr="00D63136" w:rsidRDefault="00BB1A4C" w:rsidP="00B7663C">
            <w:pPr>
              <w:pStyle w:val="sv"/>
            </w:pPr>
            <w:r w:rsidRPr="00D63136">
              <w:t>ómnia fulgébant auro,</w:t>
            </w:r>
          </w:p>
        </w:tc>
        <w:tc>
          <w:tcPr>
            <w:tcW w:w="2841" w:type="pct"/>
          </w:tcPr>
          <w:p w:rsidR="00BB1A4C" w:rsidRPr="00822DC6" w:rsidRDefault="00BB1A4C" w:rsidP="00B7663C">
            <w:pPr>
              <w:pStyle w:val="iv"/>
            </w:pPr>
            <w:r w:rsidRPr="00822DC6">
              <w:t>tout brillait d’or,</w:t>
            </w:r>
          </w:p>
        </w:tc>
      </w:tr>
      <w:tr w:rsidR="00BB1A4C" w:rsidRPr="00822DC6" w:rsidTr="008212CF">
        <w:tc>
          <w:tcPr>
            <w:tcW w:w="2159" w:type="pct"/>
          </w:tcPr>
          <w:p w:rsidR="00BB1A4C" w:rsidRPr="00D63136" w:rsidRDefault="00BB1A4C" w:rsidP="00B7663C">
            <w:pPr>
              <w:pStyle w:val="sv"/>
            </w:pPr>
            <w:r w:rsidRPr="00D63136">
              <w:t>argénto gemmísque.</w:t>
            </w:r>
          </w:p>
        </w:tc>
        <w:tc>
          <w:tcPr>
            <w:tcW w:w="2841" w:type="pct"/>
          </w:tcPr>
          <w:p w:rsidR="00BB1A4C" w:rsidRPr="00822DC6" w:rsidRDefault="00BB1A4C" w:rsidP="00B7663C">
            <w:pPr>
              <w:pStyle w:val="iv"/>
            </w:pPr>
            <w:r w:rsidRPr="00822DC6">
              <w:t>d’argent et de pierreries.</w:t>
            </w:r>
          </w:p>
        </w:tc>
      </w:tr>
      <w:tr w:rsidR="00BB1A4C" w:rsidRPr="00822DC6" w:rsidTr="008212CF">
        <w:tc>
          <w:tcPr>
            <w:tcW w:w="2159" w:type="pct"/>
          </w:tcPr>
          <w:p w:rsidR="00BB1A4C" w:rsidRPr="00D63136" w:rsidRDefault="00BB1A4C" w:rsidP="00B7663C">
            <w:pPr>
              <w:pStyle w:val="sv"/>
            </w:pPr>
            <w:r w:rsidRPr="00D63136">
              <w:t>Arca fǿderis</w:t>
            </w:r>
          </w:p>
        </w:tc>
        <w:tc>
          <w:tcPr>
            <w:tcW w:w="2841" w:type="pct"/>
          </w:tcPr>
          <w:p w:rsidR="00BB1A4C" w:rsidRPr="00822DC6" w:rsidRDefault="00BB1A4C" w:rsidP="00B7663C">
            <w:pPr>
              <w:pStyle w:val="iv"/>
            </w:pPr>
            <w:r w:rsidRPr="00822DC6">
              <w:t>L’arche d’alliance</w:t>
            </w:r>
          </w:p>
        </w:tc>
      </w:tr>
      <w:tr w:rsidR="00BB1A4C" w:rsidRPr="00822DC6" w:rsidTr="008212CF">
        <w:tc>
          <w:tcPr>
            <w:tcW w:w="2159" w:type="pct"/>
          </w:tcPr>
          <w:p w:rsidR="00BB1A4C" w:rsidRPr="00D63136" w:rsidRDefault="00BB1A4C" w:rsidP="00B7663C">
            <w:pPr>
              <w:pStyle w:val="sv"/>
            </w:pPr>
            <w:r w:rsidRPr="00D63136">
              <w:t>collocáta est in hoc templo.</w:t>
            </w:r>
          </w:p>
        </w:tc>
        <w:tc>
          <w:tcPr>
            <w:tcW w:w="2841" w:type="pct"/>
          </w:tcPr>
          <w:p w:rsidR="00BB1A4C" w:rsidRPr="00822DC6" w:rsidRDefault="00BB1A4C" w:rsidP="00B7663C">
            <w:pPr>
              <w:pStyle w:val="iv"/>
            </w:pPr>
            <w:r w:rsidRPr="00822DC6">
              <w:t>fut placée dans ce temple.</w:t>
            </w:r>
          </w:p>
        </w:tc>
      </w:tr>
      <w:tr w:rsidR="00BB1A4C" w:rsidRPr="00822DC6" w:rsidTr="008212CF">
        <w:tc>
          <w:tcPr>
            <w:tcW w:w="2159" w:type="pct"/>
          </w:tcPr>
          <w:p w:rsidR="00BB1A4C" w:rsidRPr="00D63136" w:rsidRDefault="00BB1A4C" w:rsidP="00B7663C">
            <w:pPr>
              <w:pStyle w:val="sv"/>
            </w:pPr>
            <w:r w:rsidRPr="00D63136">
              <w:t>Reges vicíni</w:t>
            </w:r>
          </w:p>
        </w:tc>
        <w:tc>
          <w:tcPr>
            <w:tcW w:w="2841" w:type="pct"/>
          </w:tcPr>
          <w:p w:rsidR="00BB1A4C" w:rsidRPr="00822DC6" w:rsidRDefault="00BB1A4C" w:rsidP="00B7663C">
            <w:pPr>
              <w:pStyle w:val="iv"/>
            </w:pPr>
            <w:r w:rsidRPr="00822DC6">
              <w:t>Les rois voisins</w:t>
            </w:r>
          </w:p>
        </w:tc>
      </w:tr>
      <w:tr w:rsidR="00BB1A4C" w:rsidRPr="00822DC6" w:rsidTr="008212CF">
        <w:tc>
          <w:tcPr>
            <w:tcW w:w="2159" w:type="pct"/>
          </w:tcPr>
          <w:p w:rsidR="00BB1A4C" w:rsidRPr="00D63136" w:rsidRDefault="00BB1A4C" w:rsidP="00B7663C">
            <w:pPr>
              <w:pStyle w:val="sv"/>
            </w:pPr>
            <w:r w:rsidRPr="00D63136">
              <w:t>junxérunt amicítiam</w:t>
            </w:r>
          </w:p>
        </w:tc>
        <w:tc>
          <w:tcPr>
            <w:tcW w:w="2841" w:type="pct"/>
          </w:tcPr>
          <w:p w:rsidR="00BB1A4C" w:rsidRPr="00822DC6" w:rsidRDefault="00BB1A4C" w:rsidP="00B7663C">
            <w:pPr>
              <w:pStyle w:val="iv"/>
            </w:pPr>
            <w:r w:rsidRPr="00822DC6">
              <w:t>joignirent (firent) amitié</w:t>
            </w:r>
          </w:p>
        </w:tc>
      </w:tr>
      <w:tr w:rsidR="00BB1A4C" w:rsidRPr="00822DC6" w:rsidTr="008212CF">
        <w:tc>
          <w:tcPr>
            <w:tcW w:w="2159" w:type="pct"/>
          </w:tcPr>
          <w:p w:rsidR="00BB1A4C" w:rsidRPr="00D63136" w:rsidRDefault="00BB1A4C" w:rsidP="00B7663C">
            <w:pPr>
              <w:pStyle w:val="sv"/>
            </w:pPr>
            <w:r w:rsidRPr="00D63136">
              <w:t>Cum Salomóne</w:t>
            </w:r>
          </w:p>
        </w:tc>
        <w:tc>
          <w:tcPr>
            <w:tcW w:w="2841" w:type="pct"/>
          </w:tcPr>
          <w:p w:rsidR="00BB1A4C" w:rsidRPr="00822DC6" w:rsidRDefault="00BB1A4C" w:rsidP="00B7663C">
            <w:pPr>
              <w:pStyle w:val="iv"/>
            </w:pPr>
            <w:r w:rsidRPr="00822DC6">
              <w:t>avec Salomon</w:t>
            </w:r>
          </w:p>
        </w:tc>
      </w:tr>
      <w:tr w:rsidR="00BB1A4C" w:rsidRPr="00822DC6" w:rsidTr="008212CF">
        <w:tc>
          <w:tcPr>
            <w:tcW w:w="2159" w:type="pct"/>
          </w:tcPr>
          <w:p w:rsidR="00BB1A4C" w:rsidRPr="00D63136" w:rsidRDefault="00BB1A4C" w:rsidP="00B7663C">
            <w:pPr>
              <w:pStyle w:val="sv"/>
            </w:pPr>
            <w:r w:rsidRPr="00D63136">
              <w:t>ob tantam famam</w:t>
            </w:r>
          </w:p>
        </w:tc>
        <w:tc>
          <w:tcPr>
            <w:tcW w:w="2841" w:type="pct"/>
          </w:tcPr>
          <w:p w:rsidR="00BB1A4C" w:rsidRPr="00822DC6" w:rsidRDefault="00BB1A4C" w:rsidP="00B7663C">
            <w:pPr>
              <w:pStyle w:val="iv"/>
            </w:pPr>
            <w:r w:rsidRPr="00822DC6">
              <w:t xml:space="preserve">à cause de </w:t>
            </w:r>
            <w:r w:rsidRPr="00822DC6">
              <w:rPr>
                <w:rStyle w:val="italicus"/>
              </w:rPr>
              <w:t>cette</w:t>
            </w:r>
            <w:r w:rsidRPr="00822DC6">
              <w:t xml:space="preserve"> si-grande réputation</w:t>
            </w:r>
          </w:p>
        </w:tc>
      </w:tr>
      <w:tr w:rsidR="00BB1A4C" w:rsidRPr="00822DC6" w:rsidTr="008212CF">
        <w:tc>
          <w:tcPr>
            <w:tcW w:w="2159" w:type="pct"/>
          </w:tcPr>
          <w:p w:rsidR="00BB1A4C" w:rsidRPr="00D63136" w:rsidRDefault="00BB1A4C" w:rsidP="00B7663C">
            <w:pPr>
              <w:pStyle w:val="sv"/>
            </w:pPr>
            <w:r w:rsidRPr="00D63136">
              <w:t>sapiéntiæ,</w:t>
            </w:r>
          </w:p>
        </w:tc>
        <w:tc>
          <w:tcPr>
            <w:tcW w:w="2841" w:type="pct"/>
          </w:tcPr>
          <w:p w:rsidR="00BB1A4C" w:rsidRPr="00822DC6" w:rsidRDefault="00BB1A4C" w:rsidP="00B7663C">
            <w:pPr>
              <w:pStyle w:val="iv"/>
            </w:pPr>
            <w:r w:rsidRPr="00822DC6">
              <w:t>de sagesse,</w:t>
            </w:r>
          </w:p>
        </w:tc>
      </w:tr>
      <w:tr w:rsidR="00BB1A4C" w:rsidRPr="00822DC6" w:rsidTr="008212CF">
        <w:tc>
          <w:tcPr>
            <w:tcW w:w="2159" w:type="pct"/>
          </w:tcPr>
          <w:p w:rsidR="00BB1A4C" w:rsidRPr="00D63136" w:rsidRDefault="00BB1A4C" w:rsidP="00B7663C">
            <w:pPr>
              <w:pStyle w:val="sv"/>
            </w:pPr>
            <w:r w:rsidRPr="00D63136">
              <w:t>fecerúntque fœdus.</w:t>
            </w:r>
          </w:p>
        </w:tc>
        <w:tc>
          <w:tcPr>
            <w:tcW w:w="2841" w:type="pct"/>
          </w:tcPr>
          <w:p w:rsidR="00BB1A4C" w:rsidRPr="00822DC6" w:rsidRDefault="00BB1A4C" w:rsidP="00B7663C">
            <w:pPr>
              <w:pStyle w:val="iv"/>
            </w:pPr>
            <w:r w:rsidRPr="00822DC6">
              <w:t xml:space="preserve">et firent alliance </w:t>
            </w:r>
            <w:r w:rsidRPr="00822DC6">
              <w:rPr>
                <w:rStyle w:val="italicus"/>
              </w:rPr>
              <w:t>avec lui</w:t>
            </w:r>
            <w:r w:rsidRPr="00822DC6">
              <w:t>.</w:t>
            </w:r>
          </w:p>
        </w:tc>
      </w:tr>
      <w:tr w:rsidR="00BB1A4C" w:rsidRPr="00822DC6" w:rsidTr="008212CF">
        <w:tc>
          <w:tcPr>
            <w:tcW w:w="2159" w:type="pct"/>
          </w:tcPr>
          <w:p w:rsidR="00BB1A4C" w:rsidRPr="00D63136" w:rsidRDefault="00BB1A4C" w:rsidP="00B7663C">
            <w:pPr>
              <w:pStyle w:val="sv"/>
            </w:pPr>
            <w:r w:rsidRPr="00D63136">
              <w:t>Regina Sabá,</w:t>
            </w:r>
          </w:p>
        </w:tc>
        <w:tc>
          <w:tcPr>
            <w:tcW w:w="2841" w:type="pct"/>
          </w:tcPr>
          <w:p w:rsidR="00BB1A4C" w:rsidRPr="00822DC6" w:rsidRDefault="00BB1A4C" w:rsidP="00B7663C">
            <w:pPr>
              <w:pStyle w:val="iv"/>
            </w:pPr>
            <w:r w:rsidRPr="00822DC6">
              <w:t xml:space="preserve">La reine de Saba, </w:t>
            </w:r>
          </w:p>
        </w:tc>
      </w:tr>
      <w:tr w:rsidR="00BB1A4C" w:rsidRPr="00822DC6" w:rsidTr="008212CF">
        <w:tc>
          <w:tcPr>
            <w:tcW w:w="2159" w:type="pct"/>
          </w:tcPr>
          <w:p w:rsidR="00BB1A4C" w:rsidRPr="00D63136" w:rsidRDefault="00BB1A4C" w:rsidP="00B7663C">
            <w:pPr>
              <w:pStyle w:val="sv"/>
            </w:pPr>
            <w:r w:rsidRPr="00D63136">
              <w:t>cúpida ejus viséndi,</w:t>
            </w:r>
          </w:p>
        </w:tc>
        <w:tc>
          <w:tcPr>
            <w:tcW w:w="2841" w:type="pct"/>
          </w:tcPr>
          <w:p w:rsidR="00BB1A4C" w:rsidRPr="00822DC6" w:rsidRDefault="00BB1A4C" w:rsidP="00B7663C">
            <w:pPr>
              <w:pStyle w:val="iv"/>
            </w:pPr>
            <w:r w:rsidRPr="00822DC6">
              <w:t>désireuse de lui devant être visité (de le visiter),</w:t>
            </w:r>
          </w:p>
        </w:tc>
      </w:tr>
      <w:tr w:rsidR="00BB1A4C" w:rsidRPr="00822DC6" w:rsidTr="008212CF">
        <w:tc>
          <w:tcPr>
            <w:tcW w:w="2159" w:type="pct"/>
          </w:tcPr>
          <w:p w:rsidR="00BB1A4C" w:rsidRPr="00D63136" w:rsidRDefault="00BB1A4C" w:rsidP="00B7663C">
            <w:pPr>
              <w:pStyle w:val="sv"/>
            </w:pPr>
            <w:r w:rsidRPr="00D63136">
              <w:t>excéssit fínibus sum regum</w:t>
            </w:r>
          </w:p>
        </w:tc>
        <w:tc>
          <w:tcPr>
            <w:tcW w:w="2841" w:type="pct"/>
          </w:tcPr>
          <w:p w:rsidR="00BB1A4C" w:rsidRPr="00822DC6" w:rsidRDefault="00BB1A4C" w:rsidP="00B7663C">
            <w:pPr>
              <w:pStyle w:val="iv"/>
            </w:pPr>
            <w:r w:rsidRPr="00822DC6">
              <w:t>sortit des frontières de son royaume,</w:t>
            </w:r>
          </w:p>
        </w:tc>
      </w:tr>
      <w:tr w:rsidR="00BB1A4C" w:rsidRPr="00822DC6" w:rsidTr="008212CF">
        <w:tc>
          <w:tcPr>
            <w:tcW w:w="2159" w:type="pct"/>
          </w:tcPr>
          <w:p w:rsidR="00BB1A4C" w:rsidRPr="00D63136" w:rsidRDefault="00BB1A4C" w:rsidP="00B7663C">
            <w:pPr>
              <w:pStyle w:val="sv"/>
            </w:pPr>
            <w:r w:rsidRPr="00D63136">
              <w:t>venítque Hierosólymam.</w:t>
            </w:r>
          </w:p>
        </w:tc>
        <w:tc>
          <w:tcPr>
            <w:tcW w:w="2841" w:type="pct"/>
          </w:tcPr>
          <w:p w:rsidR="00BB1A4C" w:rsidRPr="00822DC6" w:rsidRDefault="00BB1A4C" w:rsidP="00B7663C">
            <w:pPr>
              <w:pStyle w:val="iv"/>
            </w:pPr>
            <w:r w:rsidRPr="00822DC6">
              <w:t>et vînt à Jérusalem.</w:t>
            </w:r>
          </w:p>
        </w:tc>
      </w:tr>
      <w:tr w:rsidR="00BB1A4C" w:rsidRPr="00822DC6" w:rsidTr="008212CF">
        <w:tc>
          <w:tcPr>
            <w:tcW w:w="2159" w:type="pct"/>
          </w:tcPr>
          <w:p w:rsidR="00BB1A4C" w:rsidRPr="00D63136" w:rsidRDefault="00BB1A4C" w:rsidP="00B7663C">
            <w:pPr>
              <w:pStyle w:val="sv"/>
            </w:pPr>
            <w:r w:rsidRPr="00D63136">
              <w:t>Salomon regnábat</w:t>
            </w:r>
          </w:p>
        </w:tc>
        <w:tc>
          <w:tcPr>
            <w:tcW w:w="2841" w:type="pct"/>
          </w:tcPr>
          <w:p w:rsidR="00BB1A4C" w:rsidRPr="00822DC6" w:rsidRDefault="00BB1A4C" w:rsidP="00B7663C">
            <w:pPr>
              <w:pStyle w:val="iv"/>
            </w:pPr>
            <w:r w:rsidRPr="00822DC6">
              <w:t>Salomon régnait</w:t>
            </w:r>
          </w:p>
        </w:tc>
      </w:tr>
      <w:tr w:rsidR="00BB1A4C" w:rsidRPr="00822DC6" w:rsidTr="008212CF">
        <w:tc>
          <w:tcPr>
            <w:tcW w:w="2159" w:type="pct"/>
          </w:tcPr>
          <w:p w:rsidR="00BB1A4C" w:rsidRPr="00D63136" w:rsidRDefault="00BB1A4C" w:rsidP="00B7663C">
            <w:pPr>
              <w:pStyle w:val="sv"/>
            </w:pPr>
            <w:r w:rsidRPr="00D63136">
              <w:t>in summa pace,</w:t>
            </w:r>
          </w:p>
        </w:tc>
        <w:tc>
          <w:tcPr>
            <w:tcW w:w="2841" w:type="pct"/>
          </w:tcPr>
          <w:p w:rsidR="00BB1A4C" w:rsidRPr="00822DC6" w:rsidRDefault="00BB1A4C" w:rsidP="00B7663C">
            <w:pPr>
              <w:pStyle w:val="iv"/>
            </w:pPr>
            <w:r w:rsidRPr="00822DC6">
              <w:t>dans la plus grande paix,</w:t>
            </w:r>
          </w:p>
        </w:tc>
      </w:tr>
      <w:tr w:rsidR="00BB1A4C" w:rsidRPr="00822DC6" w:rsidTr="008212CF">
        <w:tc>
          <w:tcPr>
            <w:tcW w:w="2159" w:type="pct"/>
          </w:tcPr>
          <w:p w:rsidR="00BB1A4C" w:rsidRPr="00D63136" w:rsidRDefault="00BB1A4C" w:rsidP="00B7663C">
            <w:pPr>
              <w:pStyle w:val="sv"/>
            </w:pPr>
            <w:r w:rsidRPr="00D63136">
              <w:t>áffluens ópibus et delíciis.</w:t>
            </w:r>
          </w:p>
        </w:tc>
        <w:tc>
          <w:tcPr>
            <w:tcW w:w="2841" w:type="pct"/>
          </w:tcPr>
          <w:p w:rsidR="00BB1A4C" w:rsidRPr="00822DC6" w:rsidRDefault="00BB1A4C" w:rsidP="00B7663C">
            <w:pPr>
              <w:pStyle w:val="iv"/>
            </w:pPr>
            <w:r w:rsidRPr="00822DC6">
              <w:t>regorgeant de richesses et de plaisirs.</w:t>
            </w:r>
          </w:p>
        </w:tc>
      </w:tr>
    </w:tbl>
    <w:p w:rsidR="00C87EAE" w:rsidRDefault="00B30990" w:rsidP="00301F97">
      <w:pPr>
        <w:pStyle w:val="absconditus"/>
      </w:pPr>
      <w:r w:rsidRPr="00930EE0">
        <w:t>²</w:t>
      </w:r>
    </w:p>
    <w:p w:rsidR="009D7993" w:rsidRPr="00E5545A" w:rsidRDefault="009D7993" w:rsidP="00EC0168">
      <w:pPr>
        <w:pStyle w:val="Titre3"/>
      </w:pPr>
      <w:bookmarkStart w:id="468" w:name="_Toc466191430"/>
      <w:bookmarkStart w:id="469" w:name="_Toc466191686"/>
      <w:bookmarkStart w:id="470" w:name="_Toc524065620"/>
      <w:r w:rsidRPr="00E5545A">
        <w:t xml:space="preserve">141 — </w:t>
      </w:r>
      <w:r w:rsidR="000C104D">
        <w:t>Salomón</w:t>
      </w:r>
      <w:r w:rsidRPr="00E5545A">
        <w:t xml:space="preserve"> âgé se laisse aller au péché.</w:t>
      </w:r>
      <w:bookmarkEnd w:id="468"/>
      <w:bookmarkEnd w:id="469"/>
      <w:bookmarkEnd w:id="470"/>
    </w:p>
    <w:p w:rsidR="00C87EAE" w:rsidRDefault="00FF7D85" w:rsidP="00E2285C">
      <w:pPr>
        <w:pStyle w:val="s"/>
        <w:rPr>
          <w:lang w:val="fr-FR"/>
        </w:rPr>
      </w:pPr>
      <w:r w:rsidRPr="00D80808">
        <w:rPr>
          <w:lang w:val="fr-FR"/>
        </w:rPr>
        <w:t>Póstea</w:t>
      </w:r>
      <w:r w:rsidR="009D7993" w:rsidRPr="00D80808">
        <w:rPr>
          <w:lang w:val="fr-FR"/>
        </w:rPr>
        <w:t xml:space="preserve"> </w:t>
      </w:r>
      <w:r w:rsidR="000C104D">
        <w:rPr>
          <w:lang w:val="fr-FR"/>
        </w:rPr>
        <w:t>Salomón</w:t>
      </w:r>
      <w:r w:rsidR="009D7993" w:rsidRPr="00D80808">
        <w:rPr>
          <w:lang w:val="fr-FR"/>
        </w:rPr>
        <w:t xml:space="preserve"> </w:t>
      </w:r>
      <w:r w:rsidRPr="00D80808">
        <w:rPr>
          <w:lang w:val="fr-FR"/>
        </w:rPr>
        <w:t>voluptáti</w:t>
      </w:r>
      <w:r w:rsidR="009D7993" w:rsidRPr="00D80808">
        <w:rPr>
          <w:lang w:val="fr-FR"/>
        </w:rPr>
        <w:t xml:space="preserve"> se dedit</w:t>
      </w:r>
      <w:r w:rsidR="005774A7">
        <w:rPr>
          <w:lang w:val="fr-FR"/>
        </w:rPr>
        <w:t> :</w:t>
      </w:r>
      <w:r w:rsidR="009D7993" w:rsidRPr="00D80808">
        <w:rPr>
          <w:lang w:val="fr-FR"/>
        </w:rPr>
        <w:t xml:space="preserve"> nihil porro tam </w:t>
      </w:r>
      <w:r w:rsidRPr="00D80808">
        <w:rPr>
          <w:lang w:val="fr-FR"/>
        </w:rPr>
        <w:t>inimícum</w:t>
      </w:r>
      <w:r w:rsidR="009D7993" w:rsidRPr="00D80808">
        <w:rPr>
          <w:lang w:val="fr-FR"/>
        </w:rPr>
        <w:t xml:space="preserve"> est </w:t>
      </w:r>
      <w:r w:rsidRPr="00D80808">
        <w:rPr>
          <w:lang w:val="fr-FR"/>
        </w:rPr>
        <w:t>virtúti</w:t>
      </w:r>
      <w:r w:rsidR="009D7993" w:rsidRPr="00D80808">
        <w:rPr>
          <w:lang w:val="fr-FR"/>
        </w:rPr>
        <w:t xml:space="preserve"> quam </w:t>
      </w:r>
      <w:r w:rsidRPr="00D80808">
        <w:rPr>
          <w:lang w:val="fr-FR"/>
        </w:rPr>
        <w:t>volúptas</w:t>
      </w:r>
      <w:r w:rsidR="00BE217D">
        <w:rPr>
          <w:lang w:val="fr-FR"/>
        </w:rPr>
        <w:t> ;</w:t>
      </w:r>
      <w:r w:rsidR="009D7993" w:rsidRPr="00D80808">
        <w:rPr>
          <w:lang w:val="fr-FR"/>
        </w:rPr>
        <w:t xml:space="preserve"> </w:t>
      </w:r>
      <w:r w:rsidRPr="00D80808">
        <w:rPr>
          <w:lang w:val="fr-FR"/>
        </w:rPr>
        <w:t>ítaque</w:t>
      </w:r>
      <w:r w:rsidR="009D7993" w:rsidRPr="00D80808">
        <w:rPr>
          <w:lang w:val="fr-FR"/>
        </w:rPr>
        <w:t xml:space="preserve"> </w:t>
      </w:r>
      <w:r w:rsidRPr="00D80808">
        <w:rPr>
          <w:lang w:val="fr-FR"/>
        </w:rPr>
        <w:t>amísit</w:t>
      </w:r>
      <w:r w:rsidR="009D7993" w:rsidRPr="00D80808">
        <w:rPr>
          <w:lang w:val="fr-FR"/>
        </w:rPr>
        <w:t xml:space="preserve"> </w:t>
      </w:r>
      <w:r w:rsidRPr="00D80808">
        <w:rPr>
          <w:lang w:val="fr-FR"/>
        </w:rPr>
        <w:t>sapiéntiam</w:t>
      </w:r>
      <w:r w:rsidR="005C7E3F">
        <w:rPr>
          <w:lang w:val="fr-FR"/>
        </w:rPr>
        <w:t xml:space="preserve">. </w:t>
      </w:r>
    </w:p>
    <w:p w:rsidR="00C87EAE" w:rsidRDefault="002B3FB1" w:rsidP="00E2285C">
      <w:pPr>
        <w:pStyle w:val="s"/>
        <w:rPr>
          <w:lang w:val="fr-FR"/>
        </w:rPr>
      </w:pPr>
      <w:r>
        <w:rPr>
          <w:lang w:val="fr-FR"/>
        </w:rPr>
        <w:lastRenderedPageBreak/>
        <w:t>Mulíeres éxte</w:t>
      </w:r>
      <w:r w:rsidR="009D7993" w:rsidRPr="00D80808">
        <w:rPr>
          <w:lang w:val="fr-FR"/>
        </w:rPr>
        <w:t xml:space="preserve">ræ, quas adamávit, eum jam senem ad ritus </w:t>
      </w:r>
      <w:r w:rsidR="004B7888" w:rsidRPr="00D80808">
        <w:rPr>
          <w:lang w:val="fr-FR"/>
        </w:rPr>
        <w:t>gentíles</w:t>
      </w:r>
      <w:bookmarkStart w:id="471" w:name="_Ref492106420"/>
      <w:r w:rsidR="00AE6AAE">
        <w:rPr>
          <w:rStyle w:val="Appelnotedebasdep"/>
        </w:rPr>
        <w:footnoteReference w:id="233"/>
      </w:r>
      <w:bookmarkEnd w:id="471"/>
      <w:r w:rsidR="009D7993" w:rsidRPr="00D80808">
        <w:rPr>
          <w:lang w:val="fr-FR"/>
        </w:rPr>
        <w:t xml:space="preserve"> pertraxérunt</w:t>
      </w:r>
      <w:r w:rsidR="005C7E3F">
        <w:rPr>
          <w:lang w:val="fr-FR"/>
        </w:rPr>
        <w:t xml:space="preserve">. </w:t>
      </w:r>
    </w:p>
    <w:p w:rsidR="00C87EAE" w:rsidRDefault="009D7993" w:rsidP="00E2285C">
      <w:pPr>
        <w:pStyle w:val="s"/>
        <w:rPr>
          <w:lang w:val="fr-FR"/>
        </w:rPr>
      </w:pPr>
      <w:r w:rsidRPr="00D80808">
        <w:rPr>
          <w:lang w:val="fr-FR"/>
        </w:rPr>
        <w:t xml:space="preserve">Quibus rebus </w:t>
      </w:r>
      <w:r w:rsidR="00FF7D85" w:rsidRPr="00D80808">
        <w:rPr>
          <w:lang w:val="fr-FR"/>
        </w:rPr>
        <w:t>offénsus</w:t>
      </w:r>
      <w:r w:rsidRPr="00D80808">
        <w:rPr>
          <w:lang w:val="fr-FR"/>
        </w:rPr>
        <w:t xml:space="preserve">, Deus pœnam illi denuntiávit, scílicet fore ut regnum </w:t>
      </w:r>
      <w:r w:rsidR="00FF7D85" w:rsidRPr="00D80808">
        <w:rPr>
          <w:lang w:val="fr-FR"/>
        </w:rPr>
        <w:t>majóre</w:t>
      </w:r>
      <w:r w:rsidRPr="00D80808">
        <w:rPr>
          <w:lang w:val="fr-FR"/>
        </w:rPr>
        <w:t xml:space="preserve"> ex parte </w:t>
      </w:r>
      <w:r w:rsidR="00FF7D85" w:rsidRPr="00D80808">
        <w:rPr>
          <w:lang w:val="fr-FR"/>
        </w:rPr>
        <w:t>fílio ejus adimeré</w:t>
      </w:r>
      <w:r w:rsidRPr="00D80808">
        <w:rPr>
          <w:lang w:val="fr-FR"/>
        </w:rPr>
        <w:t xml:space="preserve">tur et servo </w:t>
      </w:r>
      <w:r w:rsidR="00FF7D85" w:rsidRPr="00D80808">
        <w:rPr>
          <w:lang w:val="fr-FR"/>
        </w:rPr>
        <w:t>traderétur</w:t>
      </w:r>
      <w:r w:rsidR="005774A7">
        <w:rPr>
          <w:lang w:val="fr-FR"/>
        </w:rPr>
        <w:t> :</w:t>
      </w:r>
      <w:r w:rsidRPr="00D80808">
        <w:rPr>
          <w:lang w:val="fr-FR"/>
        </w:rPr>
        <w:t xml:space="preserve"> atque ita factum est</w:t>
      </w:r>
      <w:r w:rsidR="005C7E3F">
        <w:rPr>
          <w:lang w:val="fr-FR"/>
        </w:rPr>
        <w:t xml:space="preserve">. </w:t>
      </w:r>
    </w:p>
    <w:p w:rsidR="000E1190" w:rsidRDefault="00C87EAE" w:rsidP="00430F28">
      <w:pPr>
        <w:pStyle w:val="absconditus"/>
      </w:pPr>
      <w:r>
        <w:t>~</w:t>
      </w:r>
    </w:p>
    <w:p w:rsidR="000E1190" w:rsidRDefault="00C87EAE" w:rsidP="00201933">
      <w:pPr>
        <w:pStyle w:val="vocabulum"/>
      </w:pPr>
      <w:r w:rsidRPr="000E1190">
        <w:rPr>
          <w:rStyle w:val="aditus"/>
        </w:rPr>
        <w:t>vŏluptās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plaisir. </w:t>
      </w:r>
    </w:p>
    <w:p w:rsidR="000E1190" w:rsidRDefault="00103CFC" w:rsidP="00103CFC">
      <w:pPr>
        <w:pStyle w:val="vocabulum"/>
      </w:pPr>
      <w:r w:rsidRPr="000E1190">
        <w:rPr>
          <w:rStyle w:val="aditus"/>
        </w:rPr>
        <w:t>āmittō</w:t>
      </w:r>
      <w:r w:rsidRPr="00AD5FD5">
        <w:t xml:space="preserve">, </w:t>
      </w:r>
      <w:r w:rsidRPr="00CD4F3A">
        <w:rPr>
          <w:rStyle w:val="flexio"/>
        </w:rPr>
        <w:t>ĭs, ĕre, mīsī, missum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envoyer loin de soi</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laisser partir, perdre volontairement, abandonner</w:t>
      </w:r>
      <w:r w:rsidR="00BE217D">
        <w:t> ;</w:t>
      </w:r>
      <w:r w:rsidRPr="00AD5FD5">
        <w:t xml:space="preserve"> </w:t>
      </w:r>
      <w:r w:rsidRPr="00831F62">
        <w:rPr>
          <w:rStyle w:val="cnumerus2"/>
        </w:rPr>
        <w:t>3.</w:t>
      </w:r>
      <w:r w:rsidRPr="00AD5FD5">
        <w:t xml:space="preserve"> laisser s’échapper, perdre </w:t>
      </w:r>
      <w:r w:rsidR="00CB244D" w:rsidRPr="00BF45BC">
        <w:rPr>
          <w:rStyle w:val="gt"/>
        </w:rPr>
        <w:t>[involontairement]</w:t>
      </w:r>
      <w:r w:rsidRPr="00AD5FD5">
        <w:t xml:space="preserve">. </w:t>
      </w:r>
    </w:p>
    <w:p w:rsidR="000E1190" w:rsidRDefault="002B3FB1" w:rsidP="00267353">
      <w:pPr>
        <w:pStyle w:val="vocabulum"/>
      </w:pPr>
      <w:r>
        <w:rPr>
          <w:rStyle w:val="aditus"/>
        </w:rPr>
        <w:t>extĕr</w:t>
      </w:r>
      <w:r w:rsidR="00626B18" w:rsidRPr="000E1190">
        <w:rPr>
          <w:rStyle w:val="aditus"/>
        </w:rPr>
        <w:t>us</w:t>
      </w:r>
      <w:r w:rsidR="00267353" w:rsidRPr="00AD5FD5">
        <w:t xml:space="preserve">, </w:t>
      </w:r>
      <w:r w:rsidR="00267353" w:rsidRPr="00FC73E1">
        <w:rPr>
          <w:rStyle w:val="flexio"/>
        </w:rPr>
        <w:t xml:space="preserve">a, </w:t>
      </w:r>
      <w:r w:rsidR="00267353" w:rsidRPr="007F2AC0">
        <w:rPr>
          <w:rStyle w:val="flexio"/>
        </w:rPr>
        <w:t>um</w:t>
      </w:r>
      <w:r w:rsidR="009D14D5">
        <w:t> :</w:t>
      </w:r>
      <w:r w:rsidR="00267353" w:rsidRPr="00AD5FD5">
        <w:t xml:space="preserve"> </w:t>
      </w:r>
      <w:r>
        <w:t xml:space="preserve">extérieur, externe, du dehors </w:t>
      </w:r>
      <w:r w:rsidRPr="002B3FB1">
        <w:rPr>
          <w:rStyle w:val="gt"/>
        </w:rPr>
        <w:t>v.</w:t>
      </w:r>
      <w:r>
        <w:t xml:space="preserve"> </w:t>
      </w:r>
      <w:r w:rsidRPr="002B3FB1">
        <w:rPr>
          <w:rStyle w:val="lit"/>
        </w:rPr>
        <w:t>extérior, extrémus</w:t>
      </w:r>
      <w:r w:rsidR="00987B40" w:rsidRPr="00AD5FD5">
        <w:t xml:space="preserve">. </w:t>
      </w:r>
      <w:r>
        <w:t xml:space="preserve">// étranger à la famille </w:t>
      </w:r>
      <w:r w:rsidRPr="002B3FB1">
        <w:rPr>
          <w:rStyle w:val="gt"/>
        </w:rPr>
        <w:t>[en parl. nott du testateur]</w:t>
      </w:r>
      <w:r>
        <w:t xml:space="preserve">, </w:t>
      </w:r>
      <w:r w:rsidRPr="002B3FB1">
        <w:rPr>
          <w:rStyle w:val="gt"/>
        </w:rPr>
        <w:t>v.</w:t>
      </w:r>
      <w:r>
        <w:t xml:space="preserve"> </w:t>
      </w:r>
      <w:r w:rsidRPr="002B3FB1">
        <w:rPr>
          <w:rStyle w:val="lit"/>
        </w:rPr>
        <w:t>extráneus</w:t>
      </w:r>
      <w:r>
        <w:t xml:space="preserve">. &gt; </w:t>
      </w:r>
      <w:r w:rsidRPr="002B3FB1">
        <w:rPr>
          <w:rStyle w:val="lit"/>
        </w:rPr>
        <w:t>exter</w:t>
      </w:r>
      <w:r w:rsidRPr="002B3FB1">
        <w:rPr>
          <w:rStyle w:val="gt"/>
        </w:rPr>
        <w:t xml:space="preserve"> et </w:t>
      </w:r>
      <w:r w:rsidRPr="002B3FB1">
        <w:rPr>
          <w:rStyle w:val="lit"/>
        </w:rPr>
        <w:t>éxterus</w:t>
      </w:r>
      <w:r>
        <w:t>.</w:t>
      </w:r>
    </w:p>
    <w:p w:rsidR="00A12C79" w:rsidRDefault="00A12C79" w:rsidP="00A12C79">
      <w:pPr>
        <w:pStyle w:val="vocabulum"/>
      </w:pPr>
      <w:r w:rsidRPr="00A12C79">
        <w:rPr>
          <w:rStyle w:val="aditus"/>
        </w:rPr>
        <w:t>gentīlis</w:t>
      </w:r>
      <w:r>
        <w:t>,</w:t>
      </w:r>
      <w:r w:rsidR="007F2AC0">
        <w:t xml:space="preserve"> </w:t>
      </w:r>
      <w:r w:rsidR="007F2AC0" w:rsidRPr="007F2AC0">
        <w:rPr>
          <w:rStyle w:val="flexio"/>
        </w:rPr>
        <w:t>e</w:t>
      </w:r>
      <w:r w:rsidR="007F2AC0">
        <w:t> :</w:t>
      </w:r>
      <w:r>
        <w:t xml:space="preserve"> </w:t>
      </w:r>
      <w:r w:rsidRPr="00A12C79">
        <w:rPr>
          <w:rStyle w:val="cnumerus2"/>
        </w:rPr>
        <w:t>1.</w:t>
      </w:r>
      <w:r>
        <w:t xml:space="preserve"> qui appartient à une famille, propre à une famille // </w:t>
      </w:r>
      <w:r w:rsidRPr="00A12C79">
        <w:rPr>
          <w:rStyle w:val="gt"/>
        </w:rPr>
        <w:t>subst. m.,</w:t>
      </w:r>
      <w:r>
        <w:t xml:space="preserve"> parent </w:t>
      </w:r>
      <w:r w:rsidRPr="00A12C79">
        <w:rPr>
          <w:rStyle w:val="gt"/>
        </w:rPr>
        <w:t>[en ligne collatérale]</w:t>
      </w:r>
      <w:r>
        <w:t>, proche</w:t>
      </w:r>
      <w:r w:rsidR="00BE217D">
        <w:t> ;</w:t>
      </w:r>
      <w:r>
        <w:t xml:space="preserve"> </w:t>
      </w:r>
      <w:r w:rsidRPr="00A12C79">
        <w:rPr>
          <w:rStyle w:val="cnumerus2"/>
        </w:rPr>
        <w:t>2.</w:t>
      </w:r>
      <w:r>
        <w:t xml:space="preserve"> qui est du même nom</w:t>
      </w:r>
      <w:r w:rsidR="00BE217D">
        <w:t> ;</w:t>
      </w:r>
      <w:r>
        <w:t xml:space="preserve"> </w:t>
      </w:r>
      <w:r w:rsidRPr="00A12C79">
        <w:rPr>
          <w:rStyle w:val="cnumerus2"/>
        </w:rPr>
        <w:t>3.</w:t>
      </w:r>
      <w:r>
        <w:t xml:space="preserve"> qui appartient à la maison d’un maître </w:t>
      </w:r>
      <w:r w:rsidRPr="00A12C79">
        <w:rPr>
          <w:rStyle w:val="gt"/>
        </w:rPr>
        <w:t>[en parl. d’un esclave</w:t>
      </w:r>
      <w:r w:rsidR="00E20E09" w:rsidRPr="00A12C79">
        <w:rPr>
          <w:rStyle w:val="gt"/>
        </w:rPr>
        <w:t>]</w:t>
      </w:r>
      <w:r w:rsidR="00E20E09" w:rsidRPr="00E20E09">
        <w:t> ;</w:t>
      </w:r>
      <w:r>
        <w:t xml:space="preserve"> </w:t>
      </w:r>
      <w:r w:rsidRPr="00A12C79">
        <w:rPr>
          <w:rStyle w:val="cnumerus2"/>
        </w:rPr>
        <w:t>4.</w:t>
      </w:r>
      <w:r>
        <w:t xml:space="preserve"> qui appartient à une espèce</w:t>
      </w:r>
      <w:r w:rsidR="00BE217D">
        <w:t> ;</w:t>
      </w:r>
      <w:r>
        <w:t xml:space="preserve"> </w:t>
      </w:r>
      <w:r w:rsidRPr="00A12C79">
        <w:rPr>
          <w:rStyle w:val="cnumerus2"/>
        </w:rPr>
        <w:t>5.</w:t>
      </w:r>
      <w:r>
        <w:t xml:space="preserve"> qui appartient à une nation, national // </w:t>
      </w:r>
      <w:r w:rsidRPr="00A12C79">
        <w:rPr>
          <w:rStyle w:val="gt"/>
        </w:rPr>
        <w:t>subst. m.,</w:t>
      </w:r>
      <w:r>
        <w:t xml:space="preserve"> compatriote</w:t>
      </w:r>
      <w:r w:rsidR="00BE217D">
        <w:t> ;</w:t>
      </w:r>
      <w:r>
        <w:t xml:space="preserve"> </w:t>
      </w:r>
      <w:r w:rsidRPr="00A12C79">
        <w:rPr>
          <w:rStyle w:val="cnumerus2"/>
        </w:rPr>
        <w:t>6.</w:t>
      </w:r>
      <w:r>
        <w:t xml:space="preserve"> </w:t>
      </w:r>
      <w:r w:rsidRPr="00A12C79">
        <w:rPr>
          <w:rStyle w:val="gt"/>
        </w:rPr>
        <w:t>[tard.]</w:t>
      </w:r>
      <w:r>
        <w:t xml:space="preserve"> </w:t>
      </w:r>
      <w:r w:rsidRPr="00A12C79">
        <w:rPr>
          <w:rStyle w:val="cnumerus2"/>
        </w:rPr>
        <w:t>a)</w:t>
      </w:r>
      <w:r>
        <w:t xml:space="preserve"> </w:t>
      </w:r>
      <w:r w:rsidRPr="00A12C79">
        <w:rPr>
          <w:rStyle w:val="gt"/>
        </w:rPr>
        <w:t>subst. m. pl.,</w:t>
      </w:r>
      <w:r>
        <w:t xml:space="preserve"> les étrangers, les barbares </w:t>
      </w:r>
      <w:r w:rsidRPr="00A12C79">
        <w:rPr>
          <w:rStyle w:val="cnumerus2"/>
        </w:rPr>
        <w:t>b)</w:t>
      </w:r>
      <w:r>
        <w:t xml:space="preserve"> </w:t>
      </w:r>
      <w:r w:rsidRPr="00A12C79">
        <w:rPr>
          <w:rStyle w:val="gt"/>
        </w:rPr>
        <w:t>[chrét.]</w:t>
      </w:r>
      <w:r>
        <w:t xml:space="preserve"> païen // </w:t>
      </w:r>
      <w:r w:rsidRPr="00A12C79">
        <w:rPr>
          <w:rStyle w:val="lt"/>
        </w:rPr>
        <w:t>gentilíssimus</w:t>
      </w:r>
      <w:r>
        <w:t xml:space="preserve">. </w:t>
      </w:r>
    </w:p>
    <w:p w:rsidR="000E1190" w:rsidRDefault="0003006C" w:rsidP="0003006C">
      <w:pPr>
        <w:pStyle w:val="vocabulum"/>
      </w:pPr>
      <w:r w:rsidRPr="000E1190">
        <w:rPr>
          <w:rStyle w:val="aditus"/>
        </w:rPr>
        <w:t>pertrăhō</w:t>
      </w:r>
      <w:r w:rsidRPr="00023B16">
        <w:t xml:space="preserve">, </w:t>
      </w:r>
      <w:r w:rsidRPr="00CD4F3A">
        <w:rPr>
          <w:rStyle w:val="flexio"/>
        </w:rPr>
        <w:t>ĭs, ĕre, traxī, tractum</w:t>
      </w:r>
      <w:r>
        <w:t xml:space="preserve">, </w:t>
      </w:r>
      <w:r w:rsidRPr="0002783F">
        <w:rPr>
          <w:rStyle w:val="gt"/>
        </w:rPr>
        <w:t>tr.</w:t>
      </w:r>
      <w:r w:rsidR="009D14D5">
        <w:t> :</w:t>
      </w:r>
      <w:r w:rsidRPr="00023B16">
        <w:t xml:space="preserve"> </w:t>
      </w:r>
      <w:r w:rsidRPr="00831F62">
        <w:rPr>
          <w:rStyle w:val="cnumerus2"/>
        </w:rPr>
        <w:t>1.</w:t>
      </w:r>
      <w:r>
        <w:t xml:space="preserve"> </w:t>
      </w:r>
      <w:r w:rsidRPr="00023B16">
        <w:t xml:space="preserve">tirer jusqu’à un point </w:t>
      </w:r>
      <w:r>
        <w:t xml:space="preserve">déterminé, trainer, entrainer // traduire </w:t>
      </w:r>
      <w:r w:rsidRPr="00BF45BC">
        <w:rPr>
          <w:rStyle w:val="gt"/>
        </w:rPr>
        <w:t>[devant le juge</w:t>
      </w:r>
      <w:r w:rsidR="00E20E09" w:rsidRPr="00BF45BC">
        <w:rPr>
          <w:rStyle w:val="gt"/>
        </w:rPr>
        <w:t>]</w:t>
      </w:r>
      <w:r w:rsidR="00E20E09" w:rsidRPr="00E20E09">
        <w:t> ;</w:t>
      </w:r>
      <w:r>
        <w:t xml:space="preserve"> </w:t>
      </w:r>
      <w:r w:rsidRPr="00831F62">
        <w:rPr>
          <w:rStyle w:val="cnumerus2"/>
        </w:rPr>
        <w:t>2.</w:t>
      </w:r>
      <w:r>
        <w:t xml:space="preserve"> extraire</w:t>
      </w:r>
      <w:r w:rsidR="00BE217D">
        <w:t> ;</w:t>
      </w:r>
      <w:r>
        <w:t xml:space="preserve"> </w:t>
      </w:r>
      <w:r w:rsidRPr="00831F62">
        <w:rPr>
          <w:rStyle w:val="cnumerus2"/>
        </w:rPr>
        <w:t>3.</w:t>
      </w:r>
      <w:r>
        <w:t xml:space="preserve"> </w:t>
      </w:r>
      <w:r w:rsidRPr="00023B16">
        <w:t>attirer vers</w:t>
      </w:r>
      <w:r>
        <w:t xml:space="preserve"> ou dans</w:t>
      </w:r>
      <w:r w:rsidRPr="00023B16">
        <w:t xml:space="preserve">. </w:t>
      </w:r>
    </w:p>
    <w:p w:rsidR="00B84F7F" w:rsidRDefault="00A22376" w:rsidP="00A22376">
      <w:pPr>
        <w:pStyle w:val="vocabulum"/>
      </w:pPr>
      <w:r w:rsidRPr="000E1190">
        <w:rPr>
          <w:rStyle w:val="aditus"/>
        </w:rPr>
        <w:t>ădĭmō</w:t>
      </w:r>
      <w:r w:rsidRPr="00AD5FD5">
        <w:t xml:space="preserve">, </w:t>
      </w:r>
      <w:r w:rsidRPr="00CD4F3A">
        <w:rPr>
          <w:rStyle w:val="flexio"/>
        </w:rPr>
        <w:t>ĭs, ĕre, ēmī, emptum</w:t>
      </w:r>
      <w:r w:rsidRPr="00AD5FD5">
        <w:t xml:space="preserve"> </w:t>
      </w:r>
      <w:r w:rsidR="006943AB" w:rsidRPr="00023B16">
        <w:t>(</w:t>
      </w:r>
      <w:r w:rsidR="006943AB" w:rsidRPr="006943AB">
        <w:rPr>
          <w:rStyle w:val="lit"/>
        </w:rPr>
        <w:t>emo</w:t>
      </w:r>
      <w:r w:rsidR="006943AB" w:rsidRPr="00023B16">
        <w:t>)</w:t>
      </w:r>
      <w:r w:rsidRPr="00AD5FD5">
        <w:t xml:space="preserve">, </w:t>
      </w:r>
      <w:r w:rsidRPr="0002783F">
        <w:rPr>
          <w:rStyle w:val="gt"/>
        </w:rPr>
        <w:t>tr.</w:t>
      </w:r>
      <w:r w:rsidR="009D14D5">
        <w:t> :</w:t>
      </w:r>
      <w:r w:rsidRPr="00AD5FD5">
        <w:t xml:space="preserve"> enlever, ôter. </w:t>
      </w:r>
    </w:p>
    <w:p w:rsidR="00553575" w:rsidRDefault="00553575" w:rsidP="00553575">
      <w:pPr>
        <w:pStyle w:val="i"/>
      </w:pPr>
      <w:r>
        <w:t>CXLI. Dans la suite, Salomon se donna à la volupté, et, comme rien n’est si ennemi de la vertu que la volupté, il perdit sa sagesse.</w:t>
      </w:r>
    </w:p>
    <w:p w:rsidR="00553575" w:rsidRDefault="00553575" w:rsidP="00553575">
      <w:pPr>
        <w:pStyle w:val="i"/>
      </w:pPr>
      <w:r>
        <w:t>Les femmes étrangères dont il s’éprit l’entraînèrent dans sa vieillesse aux cérémonies des païens.</w:t>
      </w:r>
    </w:p>
    <w:p w:rsidR="00553575" w:rsidRDefault="00553575" w:rsidP="00553575">
      <w:pPr>
        <w:pStyle w:val="i"/>
      </w:pPr>
      <w:r>
        <w:t>Dieu irrité lui annonça que, pour le punir, la plus considérable partie de son royaume serait enlevée à son fils et donnée à un esclave</w:t>
      </w:r>
      <w:r w:rsidR="00BE217D">
        <w:t> ;</w:t>
      </w:r>
      <w:r>
        <w:t xml:space="preserve"> ce qui s’accomplit.</w:t>
      </w:r>
    </w:p>
    <w:p w:rsidR="00B30990" w:rsidRPr="00930EE0" w:rsidRDefault="000F64E9" w:rsidP="006562DB">
      <w:pPr>
        <w:pStyle w:val="absconditus"/>
      </w:pPr>
      <w:r>
        <w:t>$</w:t>
      </w:r>
    </w:p>
    <w:tbl>
      <w:tblPr>
        <w:tblW w:w="5000" w:type="pct"/>
        <w:tblLook w:val="04A0"/>
      </w:tblPr>
      <w:tblGrid>
        <w:gridCol w:w="3175"/>
        <w:gridCol w:w="4281"/>
      </w:tblGrid>
      <w:tr w:rsidR="00BB1A4C" w:rsidRPr="00822DC6" w:rsidTr="008212CF">
        <w:tc>
          <w:tcPr>
            <w:tcW w:w="2129" w:type="pct"/>
          </w:tcPr>
          <w:p w:rsidR="00BB1A4C" w:rsidRPr="00D63136" w:rsidRDefault="00BB1A4C" w:rsidP="00B7663C">
            <w:pPr>
              <w:pStyle w:val="sv"/>
            </w:pPr>
            <w:r w:rsidRPr="00D63136">
              <w:t>CXLI. Póstea</w:t>
            </w:r>
          </w:p>
        </w:tc>
        <w:tc>
          <w:tcPr>
            <w:tcW w:w="2871" w:type="pct"/>
          </w:tcPr>
          <w:p w:rsidR="00BB1A4C" w:rsidRPr="00822DC6" w:rsidRDefault="00BB1A4C" w:rsidP="00B7663C">
            <w:pPr>
              <w:pStyle w:val="iv"/>
            </w:pPr>
            <w:r w:rsidRPr="00822DC6">
              <w:t>CXLI. Dans-la-suite</w:t>
            </w:r>
          </w:p>
        </w:tc>
      </w:tr>
      <w:tr w:rsidR="00BB1A4C" w:rsidRPr="00822DC6" w:rsidTr="008212CF">
        <w:tc>
          <w:tcPr>
            <w:tcW w:w="2129" w:type="pct"/>
          </w:tcPr>
          <w:p w:rsidR="00BB1A4C" w:rsidRPr="00D63136" w:rsidRDefault="00BB1A4C" w:rsidP="00B7663C">
            <w:pPr>
              <w:pStyle w:val="sv"/>
            </w:pPr>
            <w:r w:rsidRPr="00D63136">
              <w:lastRenderedPageBreak/>
              <w:t>Salomon se dedit voluptáti.</w:t>
            </w:r>
          </w:p>
        </w:tc>
        <w:tc>
          <w:tcPr>
            <w:tcW w:w="2871" w:type="pct"/>
          </w:tcPr>
          <w:p w:rsidR="00BB1A4C" w:rsidRPr="00822DC6" w:rsidRDefault="00BB1A4C" w:rsidP="00B7663C">
            <w:pPr>
              <w:pStyle w:val="iv"/>
            </w:pPr>
            <w:r w:rsidRPr="00822DC6">
              <w:t>Salomon se donna à la volupté.</w:t>
            </w:r>
          </w:p>
        </w:tc>
      </w:tr>
      <w:tr w:rsidR="00BB1A4C" w:rsidRPr="00822DC6" w:rsidTr="008212CF">
        <w:tc>
          <w:tcPr>
            <w:tcW w:w="2129" w:type="pct"/>
          </w:tcPr>
          <w:p w:rsidR="00BB1A4C" w:rsidRPr="00D63136" w:rsidRDefault="00BB1A4C" w:rsidP="00B7663C">
            <w:pPr>
              <w:pStyle w:val="sv"/>
            </w:pPr>
            <w:r w:rsidRPr="00D63136">
              <w:t>Nihil porro</w:t>
            </w:r>
          </w:p>
        </w:tc>
        <w:tc>
          <w:tcPr>
            <w:tcW w:w="2871" w:type="pct"/>
          </w:tcPr>
          <w:p w:rsidR="00BB1A4C" w:rsidRPr="00822DC6" w:rsidRDefault="00BB1A4C" w:rsidP="00B7663C">
            <w:pPr>
              <w:pStyle w:val="iv"/>
            </w:pPr>
            <w:r w:rsidRPr="00822DC6">
              <w:t>Or rien</w:t>
            </w:r>
          </w:p>
        </w:tc>
      </w:tr>
      <w:tr w:rsidR="00BB1A4C" w:rsidRPr="00822DC6" w:rsidTr="008212CF">
        <w:tc>
          <w:tcPr>
            <w:tcW w:w="2129" w:type="pct"/>
          </w:tcPr>
          <w:p w:rsidR="00BB1A4C" w:rsidRPr="00D63136" w:rsidRDefault="00BB1A4C" w:rsidP="00B7663C">
            <w:pPr>
              <w:pStyle w:val="sv"/>
            </w:pPr>
            <w:r w:rsidRPr="00D63136">
              <w:t>est tam inimícum virtúti</w:t>
            </w:r>
          </w:p>
        </w:tc>
        <w:tc>
          <w:tcPr>
            <w:tcW w:w="2871" w:type="pct"/>
          </w:tcPr>
          <w:p w:rsidR="00BB1A4C" w:rsidRPr="00822DC6" w:rsidRDefault="00BB1A4C" w:rsidP="00B7663C">
            <w:pPr>
              <w:pStyle w:val="iv"/>
            </w:pPr>
            <w:r w:rsidRPr="00822DC6">
              <w:t>n’est si ennemi de la vertu</w:t>
            </w:r>
          </w:p>
        </w:tc>
      </w:tr>
      <w:tr w:rsidR="00BB1A4C" w:rsidRPr="00822DC6" w:rsidTr="008212CF">
        <w:tc>
          <w:tcPr>
            <w:tcW w:w="2129" w:type="pct"/>
          </w:tcPr>
          <w:p w:rsidR="00BB1A4C" w:rsidRPr="00D63136" w:rsidRDefault="00BB1A4C" w:rsidP="00B7663C">
            <w:pPr>
              <w:pStyle w:val="sv"/>
            </w:pPr>
            <w:r w:rsidRPr="00D63136">
              <w:t>quam volúptas</w:t>
            </w:r>
            <w:r w:rsidR="00BE217D">
              <w:t> ;</w:t>
            </w:r>
          </w:p>
        </w:tc>
        <w:tc>
          <w:tcPr>
            <w:tcW w:w="2871" w:type="pct"/>
          </w:tcPr>
          <w:p w:rsidR="00BB1A4C" w:rsidRPr="00822DC6" w:rsidRDefault="00BB1A4C" w:rsidP="00B7663C">
            <w:pPr>
              <w:pStyle w:val="iv"/>
            </w:pPr>
            <w:r w:rsidRPr="00822DC6">
              <w:t>que la volupté</w:t>
            </w:r>
            <w:r w:rsidR="00BE217D">
              <w:t> ;</w:t>
            </w:r>
          </w:p>
        </w:tc>
      </w:tr>
      <w:tr w:rsidR="00BB1A4C" w:rsidRPr="00822DC6" w:rsidTr="008212CF">
        <w:tc>
          <w:tcPr>
            <w:tcW w:w="2129" w:type="pct"/>
          </w:tcPr>
          <w:p w:rsidR="00BB1A4C" w:rsidRPr="00D63136" w:rsidRDefault="00BB1A4C" w:rsidP="00B7663C">
            <w:pPr>
              <w:pStyle w:val="sv"/>
            </w:pPr>
            <w:r w:rsidRPr="00D63136">
              <w:t>ítaque amísit sapiéntiam.</w:t>
            </w:r>
          </w:p>
        </w:tc>
        <w:tc>
          <w:tcPr>
            <w:tcW w:w="2871" w:type="pct"/>
          </w:tcPr>
          <w:p w:rsidR="00BB1A4C" w:rsidRPr="00822DC6" w:rsidRDefault="00BB1A4C" w:rsidP="00B7663C">
            <w:pPr>
              <w:pStyle w:val="iv"/>
            </w:pPr>
            <w:r w:rsidRPr="00822DC6">
              <w:t>aussi il perdit la sagesse.</w:t>
            </w:r>
          </w:p>
        </w:tc>
      </w:tr>
      <w:tr w:rsidR="00BB1A4C" w:rsidRPr="00822DC6" w:rsidTr="008212CF">
        <w:tc>
          <w:tcPr>
            <w:tcW w:w="2129" w:type="pct"/>
          </w:tcPr>
          <w:p w:rsidR="00BB1A4C" w:rsidRPr="00D63136" w:rsidRDefault="00BB1A4C" w:rsidP="00B7663C">
            <w:pPr>
              <w:pStyle w:val="sv"/>
            </w:pPr>
            <w:r w:rsidRPr="00D63136">
              <w:t>Mulíeres éxteræ,</w:t>
            </w:r>
          </w:p>
        </w:tc>
        <w:tc>
          <w:tcPr>
            <w:tcW w:w="2871" w:type="pct"/>
          </w:tcPr>
          <w:p w:rsidR="00BB1A4C" w:rsidRPr="00822DC6" w:rsidRDefault="00BB1A4C" w:rsidP="00B7663C">
            <w:pPr>
              <w:pStyle w:val="iv"/>
            </w:pPr>
            <w:r w:rsidRPr="00822DC6">
              <w:t>Les femmes étrangères,</w:t>
            </w:r>
          </w:p>
        </w:tc>
      </w:tr>
      <w:tr w:rsidR="00BB1A4C" w:rsidRPr="00822DC6" w:rsidTr="008212CF">
        <w:tc>
          <w:tcPr>
            <w:tcW w:w="2129" w:type="pct"/>
          </w:tcPr>
          <w:p w:rsidR="00BB1A4C" w:rsidRPr="00D63136" w:rsidRDefault="00BB1A4C" w:rsidP="00B7663C">
            <w:pPr>
              <w:pStyle w:val="sv"/>
            </w:pPr>
            <w:r w:rsidRPr="00D63136">
              <w:t>quas adamávit,</w:t>
            </w:r>
          </w:p>
        </w:tc>
        <w:tc>
          <w:tcPr>
            <w:tcW w:w="2871" w:type="pct"/>
          </w:tcPr>
          <w:p w:rsidR="00BB1A4C" w:rsidRPr="00822DC6" w:rsidRDefault="00BB1A4C" w:rsidP="00B7663C">
            <w:pPr>
              <w:pStyle w:val="iv"/>
            </w:pPr>
            <w:r w:rsidRPr="00822DC6">
              <w:t>qu’il aima,</w:t>
            </w:r>
          </w:p>
        </w:tc>
      </w:tr>
      <w:tr w:rsidR="00BB1A4C" w:rsidRPr="00822DC6" w:rsidTr="008212CF">
        <w:tc>
          <w:tcPr>
            <w:tcW w:w="2129" w:type="pct"/>
          </w:tcPr>
          <w:p w:rsidR="00BB1A4C" w:rsidRPr="00D63136" w:rsidRDefault="00BB1A4C" w:rsidP="00B7663C">
            <w:pPr>
              <w:pStyle w:val="sv"/>
            </w:pPr>
            <w:r w:rsidRPr="00D63136">
              <w:t>pertraxérunt</w:t>
            </w:r>
          </w:p>
        </w:tc>
        <w:tc>
          <w:tcPr>
            <w:tcW w:w="2871" w:type="pct"/>
          </w:tcPr>
          <w:p w:rsidR="00BB1A4C" w:rsidRPr="00822DC6" w:rsidRDefault="00BB1A4C" w:rsidP="00B7663C">
            <w:pPr>
              <w:pStyle w:val="iv"/>
            </w:pPr>
            <w:r w:rsidRPr="00822DC6">
              <w:t>entraînèrent</w:t>
            </w:r>
          </w:p>
        </w:tc>
      </w:tr>
      <w:tr w:rsidR="00BB1A4C" w:rsidRPr="00822DC6" w:rsidTr="008212CF">
        <w:tc>
          <w:tcPr>
            <w:tcW w:w="2129" w:type="pct"/>
          </w:tcPr>
          <w:p w:rsidR="00BB1A4C" w:rsidRPr="00D63136" w:rsidRDefault="00BB1A4C" w:rsidP="00B7663C">
            <w:pPr>
              <w:pStyle w:val="sv"/>
            </w:pPr>
            <w:r w:rsidRPr="00D63136">
              <w:t>ad ritus gentiles</w:t>
            </w:r>
          </w:p>
        </w:tc>
        <w:tc>
          <w:tcPr>
            <w:tcW w:w="2871" w:type="pct"/>
          </w:tcPr>
          <w:p w:rsidR="00BB1A4C" w:rsidRPr="00822DC6" w:rsidRDefault="00BB1A4C" w:rsidP="00B7663C">
            <w:pPr>
              <w:pStyle w:val="iv"/>
            </w:pPr>
            <w:r w:rsidRPr="00822DC6">
              <w:t>aux rites païens</w:t>
            </w:r>
          </w:p>
        </w:tc>
      </w:tr>
      <w:tr w:rsidR="00BB1A4C" w:rsidRPr="00822DC6" w:rsidTr="008212CF">
        <w:tc>
          <w:tcPr>
            <w:tcW w:w="2129" w:type="pct"/>
          </w:tcPr>
          <w:p w:rsidR="00BB1A4C" w:rsidRPr="00D63136" w:rsidRDefault="00BB1A4C" w:rsidP="00B7663C">
            <w:pPr>
              <w:pStyle w:val="sv"/>
            </w:pPr>
            <w:r w:rsidRPr="00D63136">
              <w:t>eum jam senem.</w:t>
            </w:r>
          </w:p>
        </w:tc>
        <w:tc>
          <w:tcPr>
            <w:tcW w:w="2871" w:type="pct"/>
          </w:tcPr>
          <w:p w:rsidR="00BB1A4C" w:rsidRPr="00822DC6" w:rsidRDefault="00BB1A4C" w:rsidP="00B7663C">
            <w:pPr>
              <w:pStyle w:val="iv"/>
            </w:pPr>
            <w:r w:rsidRPr="00822DC6">
              <w:t>lui déjà vieux.</w:t>
            </w:r>
          </w:p>
        </w:tc>
      </w:tr>
      <w:tr w:rsidR="00BB1A4C" w:rsidRPr="00822DC6" w:rsidTr="008212CF">
        <w:tc>
          <w:tcPr>
            <w:tcW w:w="2129" w:type="pct"/>
          </w:tcPr>
          <w:p w:rsidR="00BB1A4C" w:rsidRPr="00D63136" w:rsidRDefault="00BB1A4C" w:rsidP="00B7663C">
            <w:pPr>
              <w:pStyle w:val="sv"/>
            </w:pPr>
            <w:r w:rsidRPr="00D63136">
              <w:t>Quibus rebus offénsus,</w:t>
            </w:r>
          </w:p>
        </w:tc>
        <w:tc>
          <w:tcPr>
            <w:tcW w:w="2871" w:type="pct"/>
          </w:tcPr>
          <w:p w:rsidR="00BB1A4C" w:rsidRPr="00822DC6" w:rsidRDefault="00BB1A4C" w:rsidP="00B7663C">
            <w:pPr>
              <w:pStyle w:val="iv"/>
            </w:pPr>
            <w:r w:rsidRPr="00822DC6">
              <w:t>Desquelles choses irrité,</w:t>
            </w:r>
          </w:p>
        </w:tc>
      </w:tr>
      <w:tr w:rsidR="00BB1A4C" w:rsidRPr="00822DC6" w:rsidTr="008212CF">
        <w:tc>
          <w:tcPr>
            <w:tcW w:w="2129" w:type="pct"/>
          </w:tcPr>
          <w:p w:rsidR="00BB1A4C" w:rsidRPr="00D63136" w:rsidRDefault="00BB1A4C" w:rsidP="00B7663C">
            <w:pPr>
              <w:pStyle w:val="sv"/>
            </w:pPr>
            <w:r w:rsidRPr="00D63136">
              <w:t>Deus denuntiávit illi</w:t>
            </w:r>
          </w:p>
        </w:tc>
        <w:tc>
          <w:tcPr>
            <w:tcW w:w="2871" w:type="pct"/>
          </w:tcPr>
          <w:p w:rsidR="00BB1A4C" w:rsidRPr="00822DC6" w:rsidRDefault="00BB1A4C" w:rsidP="00B7663C">
            <w:pPr>
              <w:pStyle w:val="iv"/>
            </w:pPr>
            <w:r w:rsidRPr="00822DC6">
              <w:t>Dieu annonça à lui</w:t>
            </w:r>
          </w:p>
        </w:tc>
      </w:tr>
      <w:tr w:rsidR="00BB1A4C" w:rsidRPr="00822DC6" w:rsidTr="008212CF">
        <w:tc>
          <w:tcPr>
            <w:tcW w:w="2129" w:type="pct"/>
          </w:tcPr>
          <w:p w:rsidR="00BB1A4C" w:rsidRPr="00D63136" w:rsidRDefault="00BB1A4C" w:rsidP="00B7663C">
            <w:pPr>
              <w:pStyle w:val="sv"/>
            </w:pPr>
            <w:r w:rsidRPr="00D63136">
              <w:t>pœnam,</w:t>
            </w:r>
          </w:p>
        </w:tc>
        <w:tc>
          <w:tcPr>
            <w:tcW w:w="2871" w:type="pct"/>
          </w:tcPr>
          <w:p w:rsidR="00BB1A4C" w:rsidRPr="00822DC6" w:rsidRDefault="00BB1A4C" w:rsidP="00B7663C">
            <w:pPr>
              <w:pStyle w:val="iv"/>
            </w:pPr>
            <w:r w:rsidRPr="00822DC6">
              <w:t>un châtiment,</w:t>
            </w:r>
          </w:p>
        </w:tc>
      </w:tr>
      <w:tr w:rsidR="00BB1A4C" w:rsidRPr="00822DC6" w:rsidTr="008212CF">
        <w:tc>
          <w:tcPr>
            <w:tcW w:w="2129" w:type="pct"/>
          </w:tcPr>
          <w:p w:rsidR="00BB1A4C" w:rsidRPr="00D63136" w:rsidRDefault="00BB1A4C" w:rsidP="00B7663C">
            <w:pPr>
              <w:pStyle w:val="sv"/>
            </w:pPr>
            <w:r w:rsidRPr="00D63136">
              <w:t>scilicet fore</w:t>
            </w:r>
          </w:p>
        </w:tc>
        <w:tc>
          <w:tcPr>
            <w:tcW w:w="2871" w:type="pct"/>
          </w:tcPr>
          <w:p w:rsidR="00BB1A4C" w:rsidRPr="00822DC6" w:rsidRDefault="00BB1A4C" w:rsidP="00B7663C">
            <w:pPr>
              <w:pStyle w:val="iv"/>
            </w:pPr>
            <w:r w:rsidRPr="00822DC6">
              <w:t>à-savoir devoir arriver (qu’il arriverait)</w:t>
            </w:r>
          </w:p>
        </w:tc>
      </w:tr>
      <w:tr w:rsidR="00BB1A4C" w:rsidRPr="00822DC6" w:rsidTr="008212CF">
        <w:tc>
          <w:tcPr>
            <w:tcW w:w="2129" w:type="pct"/>
          </w:tcPr>
          <w:p w:rsidR="00BB1A4C" w:rsidRPr="00D63136" w:rsidRDefault="00BB1A4C" w:rsidP="00B7663C">
            <w:pPr>
              <w:pStyle w:val="sv"/>
            </w:pPr>
            <w:r w:rsidRPr="00D63136">
              <w:t>ut regnum adimerétur</w:t>
            </w:r>
          </w:p>
        </w:tc>
        <w:tc>
          <w:tcPr>
            <w:tcW w:w="2871" w:type="pct"/>
          </w:tcPr>
          <w:p w:rsidR="00BB1A4C" w:rsidRPr="00822DC6" w:rsidRDefault="00BB1A4C" w:rsidP="00B7663C">
            <w:pPr>
              <w:pStyle w:val="iv"/>
            </w:pPr>
            <w:r w:rsidRPr="00822DC6">
              <w:t>que le royaume serait enlevé</w:t>
            </w:r>
          </w:p>
        </w:tc>
      </w:tr>
      <w:tr w:rsidR="00BB1A4C" w:rsidRPr="00822DC6" w:rsidTr="008212CF">
        <w:tc>
          <w:tcPr>
            <w:tcW w:w="2129" w:type="pct"/>
          </w:tcPr>
          <w:p w:rsidR="00BB1A4C" w:rsidRPr="00930EE0" w:rsidRDefault="00BB1A4C" w:rsidP="00B7663C">
            <w:pPr>
              <w:pStyle w:val="sv"/>
              <w:rPr>
                <w:lang w:val="it-IT"/>
              </w:rPr>
            </w:pPr>
            <w:r w:rsidRPr="00930EE0">
              <w:rPr>
                <w:lang w:val="it-IT"/>
              </w:rPr>
              <w:t>ex majóre parte fílio ejus,</w:t>
            </w:r>
          </w:p>
        </w:tc>
        <w:tc>
          <w:tcPr>
            <w:tcW w:w="2871" w:type="pct"/>
          </w:tcPr>
          <w:p w:rsidR="00BB1A4C" w:rsidRPr="00822DC6" w:rsidRDefault="00BB1A4C" w:rsidP="00B7663C">
            <w:pPr>
              <w:pStyle w:val="iv"/>
            </w:pPr>
            <w:r w:rsidRPr="00822DC6">
              <w:t>pour la plus grande partie au fils de lui,</w:t>
            </w:r>
          </w:p>
        </w:tc>
      </w:tr>
      <w:tr w:rsidR="00BB1A4C" w:rsidRPr="00822DC6" w:rsidTr="008212CF">
        <w:tc>
          <w:tcPr>
            <w:tcW w:w="2129" w:type="pct"/>
          </w:tcPr>
          <w:p w:rsidR="00BB1A4C" w:rsidRPr="00D63136" w:rsidRDefault="00BB1A4C" w:rsidP="00B7663C">
            <w:pPr>
              <w:pStyle w:val="sv"/>
            </w:pPr>
            <w:r w:rsidRPr="00D63136">
              <w:t>et traderétur servo</w:t>
            </w:r>
            <w:r w:rsidR="00BE217D">
              <w:t> ;</w:t>
            </w:r>
          </w:p>
        </w:tc>
        <w:tc>
          <w:tcPr>
            <w:tcW w:w="2871" w:type="pct"/>
          </w:tcPr>
          <w:p w:rsidR="00BB1A4C" w:rsidRPr="00822DC6" w:rsidRDefault="00BB1A4C" w:rsidP="00B7663C">
            <w:pPr>
              <w:pStyle w:val="iv"/>
            </w:pPr>
            <w:r w:rsidRPr="00822DC6">
              <w:t>et serait remis à un escl</w:t>
            </w:r>
            <w:r>
              <w:t>av</w:t>
            </w:r>
            <w:r w:rsidRPr="00822DC6">
              <w:t>e</w:t>
            </w:r>
            <w:r w:rsidR="00BE217D">
              <w:t> ;</w:t>
            </w:r>
          </w:p>
        </w:tc>
      </w:tr>
      <w:tr w:rsidR="00BB1A4C" w:rsidRPr="00822DC6" w:rsidTr="008212CF">
        <w:tc>
          <w:tcPr>
            <w:tcW w:w="2129" w:type="pct"/>
          </w:tcPr>
          <w:p w:rsidR="00BB1A4C" w:rsidRPr="00930EE0" w:rsidRDefault="00BB1A4C" w:rsidP="00B7663C">
            <w:pPr>
              <w:pStyle w:val="sv"/>
              <w:rPr>
                <w:lang w:val="fr-FR"/>
              </w:rPr>
            </w:pPr>
            <w:r w:rsidRPr="00930EE0">
              <w:rPr>
                <w:lang w:val="fr-FR"/>
              </w:rPr>
              <w:t>atque id factum est ita.</w:t>
            </w:r>
          </w:p>
        </w:tc>
        <w:tc>
          <w:tcPr>
            <w:tcW w:w="2871" w:type="pct"/>
          </w:tcPr>
          <w:p w:rsidR="00BB1A4C" w:rsidRPr="00822DC6" w:rsidRDefault="00BB1A4C" w:rsidP="00B7663C">
            <w:pPr>
              <w:pStyle w:val="iv"/>
            </w:pPr>
            <w:r w:rsidRPr="00822DC6">
              <w:t>et cela fut fait ainsi.</w:t>
            </w:r>
          </w:p>
        </w:tc>
      </w:tr>
    </w:tbl>
    <w:p w:rsidR="00C87EAE" w:rsidRDefault="00B30990" w:rsidP="00301F97">
      <w:pPr>
        <w:pStyle w:val="absconditus"/>
      </w:pPr>
      <w:r w:rsidRPr="00930EE0">
        <w:t>²</w:t>
      </w:r>
    </w:p>
    <w:p w:rsidR="009D7993" w:rsidRPr="00E5545A" w:rsidRDefault="009D7993" w:rsidP="00EC0168">
      <w:pPr>
        <w:pStyle w:val="Titre3"/>
      </w:pPr>
      <w:bookmarkStart w:id="473" w:name="_Toc466191431"/>
      <w:bookmarkStart w:id="474" w:name="_Toc466191687"/>
      <w:bookmarkStart w:id="475" w:name="_Toc524065621"/>
      <w:r w:rsidRPr="00E5545A">
        <w:t>142 — Roboam mécontente le peuple.</w:t>
      </w:r>
      <w:bookmarkEnd w:id="473"/>
      <w:bookmarkEnd w:id="474"/>
      <w:bookmarkEnd w:id="475"/>
    </w:p>
    <w:p w:rsidR="00C87EAE" w:rsidRDefault="00FF7D85" w:rsidP="00E2285C">
      <w:pPr>
        <w:pStyle w:val="s"/>
        <w:rPr>
          <w:lang w:val="fr-FR"/>
        </w:rPr>
      </w:pPr>
      <w:r w:rsidRPr="00D80808">
        <w:rPr>
          <w:lang w:val="fr-FR"/>
        </w:rPr>
        <w:t>Salomóni Roboá</w:t>
      </w:r>
      <w:r w:rsidR="009D7993" w:rsidRPr="00D80808">
        <w:rPr>
          <w:lang w:val="fr-FR"/>
        </w:rPr>
        <w:t xml:space="preserve">mus </w:t>
      </w:r>
      <w:r w:rsidRPr="00D80808">
        <w:rPr>
          <w:lang w:val="fr-FR"/>
        </w:rPr>
        <w:t>fílius</w:t>
      </w:r>
      <w:r w:rsidR="009D7993" w:rsidRPr="00D80808">
        <w:rPr>
          <w:lang w:val="fr-FR"/>
        </w:rPr>
        <w:t xml:space="preserve"> </w:t>
      </w:r>
      <w:r w:rsidRPr="00D80808">
        <w:rPr>
          <w:lang w:val="fr-FR"/>
        </w:rPr>
        <w:t>succéssit</w:t>
      </w:r>
      <w:r w:rsidR="005774A7">
        <w:rPr>
          <w:lang w:val="fr-FR"/>
        </w:rPr>
        <w:t> :</w:t>
      </w:r>
      <w:r w:rsidR="009D7993" w:rsidRPr="00D80808">
        <w:rPr>
          <w:lang w:val="fr-FR"/>
        </w:rPr>
        <w:t xml:space="preserve"> is </w:t>
      </w:r>
      <w:r w:rsidRPr="00D80808">
        <w:rPr>
          <w:lang w:val="fr-FR"/>
        </w:rPr>
        <w:t>impérium</w:t>
      </w:r>
      <w:r w:rsidR="009D7993" w:rsidRPr="00D80808">
        <w:rPr>
          <w:lang w:val="fr-FR"/>
        </w:rPr>
        <w:t xml:space="preserve"> culpa </w:t>
      </w:r>
      <w:r w:rsidRPr="00D80808">
        <w:rPr>
          <w:lang w:val="fr-FR"/>
        </w:rPr>
        <w:t>patérna</w:t>
      </w:r>
      <w:r w:rsidR="009D7993" w:rsidRPr="00D80808">
        <w:rPr>
          <w:lang w:val="fr-FR"/>
        </w:rPr>
        <w:t xml:space="preserve"> jam nutans </w:t>
      </w:r>
      <w:r w:rsidRPr="00D80808">
        <w:rPr>
          <w:lang w:val="fr-FR"/>
        </w:rPr>
        <w:t>stultítia</w:t>
      </w:r>
      <w:r w:rsidR="009D7993" w:rsidRPr="00D80808">
        <w:rPr>
          <w:lang w:val="fr-FR"/>
        </w:rPr>
        <w:t xml:space="preserve"> sua </w:t>
      </w:r>
      <w:r w:rsidRPr="00D80808">
        <w:rPr>
          <w:lang w:val="fr-FR"/>
        </w:rPr>
        <w:t>evértit</w:t>
      </w:r>
      <w:r w:rsidR="005C7E3F">
        <w:rPr>
          <w:lang w:val="fr-FR"/>
        </w:rPr>
        <w:t xml:space="preserve">. </w:t>
      </w:r>
    </w:p>
    <w:p w:rsidR="00C87EAE" w:rsidRDefault="000C104D" w:rsidP="00E2285C">
      <w:pPr>
        <w:pStyle w:val="s"/>
        <w:rPr>
          <w:lang w:val="fr-FR"/>
        </w:rPr>
      </w:pPr>
      <w:r>
        <w:rPr>
          <w:lang w:val="fr-FR"/>
        </w:rPr>
        <w:t>Salomón</w:t>
      </w:r>
      <w:r w:rsidR="009D7993" w:rsidRPr="00D80808">
        <w:rPr>
          <w:lang w:val="fr-FR"/>
        </w:rPr>
        <w:t xml:space="preserve"> </w:t>
      </w:r>
      <w:r w:rsidR="00FF7D85" w:rsidRPr="00D80808">
        <w:rPr>
          <w:lang w:val="fr-FR"/>
        </w:rPr>
        <w:t>pópulo</w:t>
      </w:r>
      <w:r w:rsidR="009D7993" w:rsidRPr="00D80808">
        <w:rPr>
          <w:lang w:val="fr-FR"/>
        </w:rPr>
        <w:t xml:space="preserve"> </w:t>
      </w:r>
      <w:r w:rsidR="00FF7D85" w:rsidRPr="00D80808">
        <w:rPr>
          <w:lang w:val="fr-FR"/>
        </w:rPr>
        <w:t>vectígal</w:t>
      </w:r>
      <w:r w:rsidR="009D7993" w:rsidRPr="00D80808">
        <w:rPr>
          <w:lang w:val="fr-FR"/>
        </w:rPr>
        <w:t xml:space="preserve"> </w:t>
      </w:r>
      <w:r w:rsidR="00FF7D85" w:rsidRPr="00D80808">
        <w:rPr>
          <w:lang w:val="fr-FR"/>
        </w:rPr>
        <w:t>gravíssimum</w:t>
      </w:r>
      <w:r w:rsidR="009D7993" w:rsidRPr="00D80808">
        <w:rPr>
          <w:lang w:val="fr-FR"/>
        </w:rPr>
        <w:t xml:space="preserve"> </w:t>
      </w:r>
      <w:r w:rsidR="00FF7D85" w:rsidRPr="00D80808">
        <w:rPr>
          <w:lang w:val="fr-FR"/>
        </w:rPr>
        <w:t>imposúerat</w:t>
      </w:r>
      <w:r w:rsidR="00BE217D">
        <w:rPr>
          <w:lang w:val="fr-FR"/>
        </w:rPr>
        <w:t> ;</w:t>
      </w:r>
      <w:r w:rsidR="009D7993" w:rsidRPr="00D80808">
        <w:rPr>
          <w:lang w:val="fr-FR"/>
        </w:rPr>
        <w:t xml:space="preserve"> quod onus cum </w:t>
      </w:r>
      <w:r w:rsidR="00FF7D85" w:rsidRPr="00D80808">
        <w:rPr>
          <w:lang w:val="fr-FR"/>
        </w:rPr>
        <w:t>pópulus</w:t>
      </w:r>
      <w:r w:rsidR="009D7993" w:rsidRPr="00D80808">
        <w:rPr>
          <w:lang w:val="fr-FR"/>
        </w:rPr>
        <w:t xml:space="preserve"> </w:t>
      </w:r>
      <w:r w:rsidR="00FF7D85" w:rsidRPr="00D80808">
        <w:rPr>
          <w:lang w:val="fr-FR"/>
        </w:rPr>
        <w:t>toleráre</w:t>
      </w:r>
      <w:r w:rsidR="009D7993" w:rsidRPr="00D80808">
        <w:rPr>
          <w:lang w:val="fr-FR"/>
        </w:rPr>
        <w:t xml:space="preserve"> non posset, illud </w:t>
      </w:r>
      <w:r w:rsidR="00FF7D85" w:rsidRPr="00D80808">
        <w:rPr>
          <w:lang w:val="fr-FR"/>
        </w:rPr>
        <w:t>popóscit immínui</w:t>
      </w:r>
      <w:r w:rsidR="005C7E3F">
        <w:rPr>
          <w:lang w:val="fr-FR"/>
        </w:rPr>
        <w:t xml:space="preserve">. </w:t>
      </w:r>
    </w:p>
    <w:p w:rsidR="00C87EAE" w:rsidRDefault="00FF7D85" w:rsidP="00E2285C">
      <w:pPr>
        <w:pStyle w:val="s"/>
        <w:rPr>
          <w:lang w:val="fr-FR"/>
        </w:rPr>
      </w:pPr>
      <w:r w:rsidRPr="00D80808">
        <w:rPr>
          <w:lang w:val="fr-FR"/>
        </w:rPr>
        <w:t>Regem moné</w:t>
      </w:r>
      <w:r w:rsidR="009D7993" w:rsidRPr="00D80808">
        <w:rPr>
          <w:lang w:val="fr-FR"/>
        </w:rPr>
        <w:t xml:space="preserve">bant senes ut </w:t>
      </w:r>
      <w:r w:rsidRPr="00D80808">
        <w:rPr>
          <w:lang w:val="fr-FR"/>
        </w:rPr>
        <w:t>pópulo satisfá</w:t>
      </w:r>
      <w:r w:rsidR="009D7993" w:rsidRPr="00D80808">
        <w:rPr>
          <w:lang w:val="fr-FR"/>
        </w:rPr>
        <w:t xml:space="preserve">ceret </w:t>
      </w:r>
      <w:r w:rsidRPr="00D80808">
        <w:rPr>
          <w:lang w:val="fr-FR"/>
        </w:rPr>
        <w:t>júvenes vero dissuadé</w:t>
      </w:r>
      <w:r w:rsidR="009D7993" w:rsidRPr="00D80808">
        <w:rPr>
          <w:lang w:val="fr-FR"/>
        </w:rPr>
        <w:t>bant</w:t>
      </w:r>
      <w:r w:rsidR="005C7E3F">
        <w:rPr>
          <w:lang w:val="fr-FR"/>
        </w:rPr>
        <w:t xml:space="preserve">. </w:t>
      </w:r>
    </w:p>
    <w:p w:rsidR="00C87EAE" w:rsidRDefault="00FF7D85" w:rsidP="00E2285C">
      <w:pPr>
        <w:pStyle w:val="s"/>
        <w:rPr>
          <w:lang w:val="fr-FR"/>
        </w:rPr>
      </w:pPr>
      <w:r w:rsidRPr="00D80808">
        <w:rPr>
          <w:lang w:val="fr-FR"/>
        </w:rPr>
        <w:t>Roboámus</w:t>
      </w:r>
      <w:r w:rsidR="009D7993" w:rsidRPr="00D80808">
        <w:rPr>
          <w:lang w:val="fr-FR"/>
        </w:rPr>
        <w:t xml:space="preserve"> </w:t>
      </w:r>
      <w:r w:rsidRPr="00D80808">
        <w:rPr>
          <w:lang w:val="fr-FR"/>
        </w:rPr>
        <w:t>æquálium</w:t>
      </w:r>
      <w:r w:rsidR="009D7993" w:rsidRPr="00D80808">
        <w:rPr>
          <w:lang w:val="fr-FR"/>
        </w:rPr>
        <w:t xml:space="preserve"> </w:t>
      </w:r>
      <w:r w:rsidRPr="00D80808">
        <w:rPr>
          <w:lang w:val="fr-FR"/>
        </w:rPr>
        <w:t>consílio</w:t>
      </w:r>
      <w:r w:rsidR="009D7993" w:rsidRPr="00D80808">
        <w:rPr>
          <w:lang w:val="fr-FR"/>
        </w:rPr>
        <w:t xml:space="preserve"> usus, </w:t>
      </w:r>
      <w:r w:rsidRPr="00D80808">
        <w:rPr>
          <w:lang w:val="fr-FR"/>
        </w:rPr>
        <w:t>pópulo</w:t>
      </w:r>
      <w:r w:rsidR="009D7993" w:rsidRPr="00D80808">
        <w:rPr>
          <w:lang w:val="fr-FR"/>
        </w:rPr>
        <w:t xml:space="preserve"> </w:t>
      </w:r>
      <w:r w:rsidRPr="00D80808">
        <w:rPr>
          <w:lang w:val="fr-FR"/>
        </w:rPr>
        <w:t>acérbe</w:t>
      </w:r>
      <w:r w:rsidR="009D7993" w:rsidRPr="00D80808">
        <w:rPr>
          <w:lang w:val="fr-FR"/>
        </w:rPr>
        <w:t xml:space="preserve"> </w:t>
      </w:r>
      <w:r w:rsidRPr="00D80808">
        <w:rPr>
          <w:lang w:val="fr-FR"/>
        </w:rPr>
        <w:t>respóndit</w:t>
      </w:r>
      <w:r w:rsidR="00BE217D">
        <w:rPr>
          <w:lang w:val="fr-FR"/>
        </w:rPr>
        <w:t> ;</w:t>
      </w:r>
      <w:r w:rsidR="009D7993" w:rsidRPr="00D80808">
        <w:rPr>
          <w:lang w:val="fr-FR"/>
        </w:rPr>
        <w:t xml:space="preserve"> </w:t>
      </w:r>
      <w:r w:rsidRPr="00D80808">
        <w:rPr>
          <w:lang w:val="fr-FR"/>
        </w:rPr>
        <w:t>ejúsque postulatió</w:t>
      </w:r>
      <w:r w:rsidR="009D7993" w:rsidRPr="00D80808">
        <w:rPr>
          <w:lang w:val="fr-FR"/>
        </w:rPr>
        <w:t xml:space="preserve">nem </w:t>
      </w:r>
      <w:r w:rsidRPr="00D80808">
        <w:rPr>
          <w:lang w:val="fr-FR"/>
        </w:rPr>
        <w:t>rejécit</w:t>
      </w:r>
      <w:r w:rsidR="005C7E3F">
        <w:rPr>
          <w:lang w:val="fr-FR"/>
        </w:rPr>
        <w:t xml:space="preserve">. </w:t>
      </w:r>
    </w:p>
    <w:p w:rsidR="000E1190" w:rsidRDefault="00C87EAE" w:rsidP="00430F28">
      <w:pPr>
        <w:pStyle w:val="absconditus"/>
      </w:pPr>
      <w:r>
        <w:t>~</w:t>
      </w:r>
    </w:p>
    <w:p w:rsidR="006D29E5" w:rsidRPr="006D29E5" w:rsidRDefault="006D29E5" w:rsidP="006D29E5">
      <w:pPr>
        <w:pStyle w:val="vocabulum"/>
      </w:pPr>
      <w:r>
        <w:rPr>
          <w:rStyle w:val="aditus"/>
        </w:rPr>
        <w:t>Roboámus</w:t>
      </w:r>
      <w:r w:rsidRPr="006D29E5">
        <w:t xml:space="preserve">, </w:t>
      </w:r>
      <w:r w:rsidRPr="00497DEC">
        <w:rPr>
          <w:rStyle w:val="flexio"/>
        </w:rPr>
        <w:t>i</w:t>
      </w:r>
      <w:r>
        <w:t xml:space="preserve">, </w:t>
      </w:r>
      <w:r w:rsidRPr="006D29E5">
        <w:rPr>
          <w:rStyle w:val="gt"/>
        </w:rPr>
        <w:t>m.</w:t>
      </w:r>
      <w:r w:rsidR="009D14D5">
        <w:t> :</w:t>
      </w:r>
      <w:r>
        <w:t xml:space="preserve"> Roboám </w:t>
      </w:r>
      <w:r w:rsidRPr="006D29E5">
        <w:rPr>
          <w:rStyle w:val="gt"/>
        </w:rPr>
        <w:t>[nom d’homme]</w:t>
      </w:r>
      <w:r>
        <w:t>.</w:t>
      </w:r>
    </w:p>
    <w:p w:rsidR="001D03F9" w:rsidRDefault="001D03F9" w:rsidP="001D03F9">
      <w:pPr>
        <w:pStyle w:val="vocabulum"/>
      </w:pPr>
      <w:r w:rsidRPr="000E1190">
        <w:rPr>
          <w:rStyle w:val="aditus"/>
        </w:rPr>
        <w:t>nūtō</w:t>
      </w:r>
      <w:r w:rsidRPr="00023B16">
        <w:t xml:space="preserve">, </w:t>
      </w:r>
      <w:r w:rsidRPr="00CD4F3A">
        <w:rPr>
          <w:rStyle w:val="flexio"/>
        </w:rPr>
        <w:t>ās, āre, āvī, ātum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faire un signe par un mouvement de la tête</w:t>
      </w:r>
      <w:r w:rsidR="00BE217D">
        <w:t> ;</w:t>
      </w:r>
      <w:r w:rsidRPr="00023B16">
        <w:t xml:space="preserve"> </w:t>
      </w:r>
      <w:r w:rsidRPr="00831F62">
        <w:rPr>
          <w:rStyle w:val="cnumerus2"/>
        </w:rPr>
        <w:t>2.</w:t>
      </w:r>
      <w:r w:rsidRPr="00023B16">
        <w:t xml:space="preserve"> </w:t>
      </w:r>
      <w:r w:rsidRPr="00831F62">
        <w:rPr>
          <w:rStyle w:val="cnumerus2"/>
        </w:rPr>
        <w:t>a)</w:t>
      </w:r>
      <w:r w:rsidRPr="00023B16">
        <w:t xml:space="preserve"> chanceler, vaciller </w:t>
      </w:r>
      <w:r w:rsidRPr="00831F62">
        <w:rPr>
          <w:rStyle w:val="cnumerus2"/>
        </w:rPr>
        <w:t>b)</w:t>
      </w:r>
      <w:r w:rsidRPr="00023B16">
        <w:t xml:space="preserve"> </w:t>
      </w:r>
      <w:r w:rsidRPr="00BF45BC">
        <w:rPr>
          <w:rStyle w:val="gt"/>
        </w:rPr>
        <w:t>[fig.]</w:t>
      </w:r>
      <w:r w:rsidRPr="00023B16">
        <w:t xml:space="preserve"> flotter, douter. </w:t>
      </w:r>
    </w:p>
    <w:p w:rsidR="000E1190" w:rsidRPr="00930EE0" w:rsidRDefault="00FF638C" w:rsidP="00FF638C">
      <w:pPr>
        <w:pStyle w:val="vocabulum"/>
        <w:rPr>
          <w:lang w:val="it-IT"/>
        </w:rPr>
      </w:pPr>
      <w:r w:rsidRPr="00930EE0">
        <w:rPr>
          <w:rStyle w:val="aditus"/>
          <w:lang w:val="it-IT"/>
        </w:rPr>
        <w:t>stultĭtĭa</w:t>
      </w:r>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sottise, folie</w:t>
      </w:r>
      <w:r w:rsidR="00987B40" w:rsidRPr="00930EE0">
        <w:rPr>
          <w:lang w:val="it-IT"/>
        </w:rPr>
        <w:t xml:space="preserve">. </w:t>
      </w:r>
    </w:p>
    <w:p w:rsidR="000E1190" w:rsidRDefault="007805EA" w:rsidP="007805EA">
      <w:pPr>
        <w:pStyle w:val="vocabulum"/>
      </w:pPr>
      <w:r w:rsidRPr="000E1190">
        <w:rPr>
          <w:rStyle w:val="aditus"/>
        </w:rPr>
        <w:t>ēvertō</w:t>
      </w:r>
      <w:r w:rsidRPr="00AD5FD5">
        <w:t xml:space="preserve">, </w:t>
      </w:r>
      <w:r w:rsidRPr="00CD4F3A">
        <w:rPr>
          <w:rStyle w:val="flexio"/>
        </w:rPr>
        <w:t>ĭs, ĕre, vertī, versum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mettre sens dessus dessous, retourner, bouleverser</w:t>
      </w:r>
      <w:r w:rsidR="00BE217D">
        <w:t> ;</w:t>
      </w:r>
      <w:r w:rsidRPr="00AD5FD5">
        <w:t xml:space="preserve"> </w:t>
      </w:r>
      <w:r w:rsidRPr="00831F62">
        <w:rPr>
          <w:rStyle w:val="cnumerus2"/>
        </w:rPr>
        <w:t>2.</w:t>
      </w:r>
      <w:r w:rsidRPr="00AD5FD5">
        <w:t xml:space="preserve"> jeter à bas, renverser, abattre, détruire </w:t>
      </w:r>
      <w:r w:rsidR="00CB244D" w:rsidRPr="00BF45BC">
        <w:rPr>
          <w:rStyle w:val="gt"/>
        </w:rPr>
        <w:t>[</w:t>
      </w:r>
      <w:r w:rsidR="00CB244D" w:rsidRPr="0091657F">
        <w:rPr>
          <w:rStyle w:val="gt"/>
        </w:rPr>
        <w:t>pr.</w:t>
      </w:r>
      <w:r w:rsidR="00CB244D" w:rsidRPr="00BF45BC">
        <w:rPr>
          <w:rStyle w:val="gt"/>
        </w:rPr>
        <w:t xml:space="preserve"> et fig.</w:t>
      </w:r>
      <w:r w:rsidR="00E20E09" w:rsidRPr="00BF45BC">
        <w:rPr>
          <w:rStyle w:val="gt"/>
        </w:rPr>
        <w:t>]</w:t>
      </w:r>
      <w:r w:rsidR="00E20E09" w:rsidRPr="00E20E09">
        <w:t> ;</w:t>
      </w:r>
      <w:r w:rsidRPr="00AD5FD5">
        <w:t xml:space="preserve"> </w:t>
      </w:r>
      <w:r w:rsidRPr="00831F62">
        <w:rPr>
          <w:rStyle w:val="cnumerus2"/>
        </w:rPr>
        <w:t>3.</w:t>
      </w:r>
      <w:r w:rsidRPr="00AD5FD5">
        <w:t xml:space="preserve"> expulser, exproprier.</w:t>
      </w:r>
    </w:p>
    <w:p w:rsidR="000E1190" w:rsidRDefault="00201933" w:rsidP="00201933">
      <w:pPr>
        <w:pStyle w:val="vocabulum"/>
      </w:pPr>
      <w:r w:rsidRPr="000E1190">
        <w:rPr>
          <w:rStyle w:val="aditus"/>
        </w:rPr>
        <w:t>vectīgăl</w:t>
      </w:r>
      <w:r w:rsidRPr="00AD5FD5">
        <w:t xml:space="preserve">, ālis, </w:t>
      </w:r>
      <w:r w:rsidRPr="00BF45BC">
        <w:rPr>
          <w:rStyle w:val="gt"/>
        </w:rPr>
        <w:t>n.</w:t>
      </w:r>
      <w:r w:rsidR="009D14D5">
        <w:t> :</w:t>
      </w:r>
      <w:r w:rsidRPr="00AD5FD5">
        <w:t xml:space="preserve"> impôt, tribut</w:t>
      </w:r>
      <w:r w:rsidR="00987B40" w:rsidRPr="00AD5FD5">
        <w:t xml:space="preserve">. </w:t>
      </w:r>
    </w:p>
    <w:p w:rsidR="000E1190" w:rsidRDefault="00E65F20" w:rsidP="00E65F20">
      <w:pPr>
        <w:pStyle w:val="vocabulum"/>
      </w:pPr>
      <w:r w:rsidRPr="000E1190">
        <w:rPr>
          <w:rStyle w:val="aditus"/>
        </w:rPr>
        <w:t>tŏlĕrō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porter </w:t>
      </w:r>
      <w:r w:rsidRPr="00023B16">
        <w:t>supporter</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supporter, endurer </w:t>
      </w:r>
      <w:r w:rsidRPr="00831F62">
        <w:rPr>
          <w:rStyle w:val="cnumerus2"/>
        </w:rPr>
        <w:t>b)</w:t>
      </w:r>
      <w:r>
        <w:t xml:space="preserve"> </w:t>
      </w:r>
      <w:r w:rsidRPr="00BF45BC">
        <w:rPr>
          <w:rStyle w:val="gt"/>
        </w:rPr>
        <w:t>[abst]</w:t>
      </w:r>
      <w:r>
        <w:t xml:space="preserve"> tenir bon</w:t>
      </w:r>
      <w:r w:rsidR="00BE217D">
        <w:t> ;</w:t>
      </w:r>
      <w:r>
        <w:t xml:space="preserve"> rester, persister </w:t>
      </w:r>
      <w:r w:rsidRPr="00831F62">
        <w:rPr>
          <w:rStyle w:val="cnumerus2"/>
        </w:rPr>
        <w:t>c)</w:t>
      </w:r>
      <w:r>
        <w:t xml:space="preserve"> soutenir, maintenir, sustenter, entretenir </w:t>
      </w:r>
      <w:r w:rsidRPr="00831F62">
        <w:rPr>
          <w:rStyle w:val="cnumerus2"/>
        </w:rPr>
        <w:t>d)</w:t>
      </w:r>
      <w:r>
        <w:t xml:space="preserve"> soutenir = résister à combattre</w:t>
      </w:r>
      <w:r w:rsidRPr="00023B16">
        <w:t xml:space="preserve">. </w:t>
      </w:r>
    </w:p>
    <w:p w:rsidR="000514AC" w:rsidRPr="00BA0F1F" w:rsidRDefault="000514AC" w:rsidP="000514AC">
      <w:pPr>
        <w:pStyle w:val="vocabulum"/>
      </w:pPr>
      <w:r w:rsidRPr="000E1190">
        <w:rPr>
          <w:rStyle w:val="aditus"/>
        </w:rPr>
        <w:lastRenderedPageBreak/>
        <w:t>sătisfăcĭō</w:t>
      </w:r>
      <w:r w:rsidRPr="00023B16">
        <w:t xml:space="preserve">, </w:t>
      </w:r>
      <w:r w:rsidRPr="00CD4F3A">
        <w:rPr>
          <w:rStyle w:val="flexio"/>
        </w:rPr>
        <w:t>ĭs, ĕre, fēcī, fectum</w:t>
      </w:r>
      <w:r w:rsidRPr="00023B16">
        <w:t xml:space="preserve">, </w:t>
      </w:r>
      <w:r>
        <w:t>in</w:t>
      </w:r>
      <w:r w:rsidRPr="0002783F">
        <w:rPr>
          <w:rStyle w:val="gt"/>
        </w:rPr>
        <w:t>tr.</w:t>
      </w:r>
      <w:r w:rsidR="009D14D5">
        <w:t> :</w:t>
      </w:r>
      <w:r>
        <w:t xml:space="preserve"> </w:t>
      </w:r>
      <w:r w:rsidRPr="000514AC">
        <w:rPr>
          <w:rStyle w:val="cnumerus2"/>
        </w:rPr>
        <w:t>1.</w:t>
      </w:r>
      <w:r>
        <w:t xml:space="preserve"> satisfaire, s’acquitter de, exécuter </w:t>
      </w:r>
      <w:r w:rsidRPr="000514AC">
        <w:rPr>
          <w:rStyle w:val="gt"/>
        </w:rPr>
        <w:t>[avec dat.</w:t>
      </w:r>
      <w:r w:rsidR="00E20E09" w:rsidRPr="000514AC">
        <w:rPr>
          <w:rStyle w:val="gt"/>
        </w:rPr>
        <w:t>]</w:t>
      </w:r>
      <w:r w:rsidR="00E20E09" w:rsidRPr="00E20E09">
        <w:t> ;</w:t>
      </w:r>
      <w:r>
        <w:t xml:space="preserve"> </w:t>
      </w:r>
      <w:r w:rsidRPr="000514AC">
        <w:rPr>
          <w:rStyle w:val="gt"/>
        </w:rPr>
        <w:t>[pass. impers.]</w:t>
      </w:r>
      <w:r>
        <w:t xml:space="preserve"> </w:t>
      </w:r>
      <w:r>
        <w:rPr>
          <w:rStyle w:val="lt"/>
        </w:rPr>
        <w:t>satisfá</w:t>
      </w:r>
      <w:r w:rsidRPr="000514AC">
        <w:rPr>
          <w:rStyle w:val="lt"/>
        </w:rPr>
        <w:t>citur</w:t>
      </w:r>
      <w:r>
        <w:t xml:space="preserve">, on satisfait // </w:t>
      </w:r>
      <w:r w:rsidRPr="000514AC">
        <w:rPr>
          <w:rStyle w:val="lt"/>
        </w:rPr>
        <w:t>in áliqua re</w:t>
      </w:r>
      <w:r>
        <w:t xml:space="preserve">, satisfaire aux exigences (réussir) dans qqch // </w:t>
      </w:r>
      <w:r w:rsidRPr="000514AC">
        <w:rPr>
          <w:rStyle w:val="cnumerus2"/>
        </w:rPr>
        <w:t>2.</w:t>
      </w:r>
      <w:r>
        <w:t xml:space="preserve"> </w:t>
      </w:r>
      <w:r w:rsidRPr="000514AC">
        <w:rPr>
          <w:rStyle w:val="gt"/>
        </w:rPr>
        <w:t>[en part.]</w:t>
      </w:r>
      <w:r>
        <w:t xml:space="preserve"> satisfaire à un créancier</w:t>
      </w:r>
      <w:r w:rsidR="00BE217D">
        <w:t> ;</w:t>
      </w:r>
      <w:r>
        <w:t xml:space="preserve"> </w:t>
      </w:r>
      <w:r w:rsidRPr="000514AC">
        <w:rPr>
          <w:rStyle w:val="cnumerus2"/>
        </w:rPr>
        <w:t>3.</w:t>
      </w:r>
      <w:r>
        <w:t xml:space="preserve"> donner satisfaction à qqn, lui faire agréer des excuses, des explications, une justification</w:t>
      </w:r>
      <w:r w:rsidR="009D14D5">
        <w:t> :</w:t>
      </w:r>
      <w:r>
        <w:t xml:space="preserve"> </w:t>
      </w:r>
      <w:r w:rsidRPr="000514AC">
        <w:rPr>
          <w:rStyle w:val="lt"/>
        </w:rPr>
        <w:t>satis faciéndi causa</w:t>
      </w:r>
      <w:r>
        <w:t xml:space="preserve">, pour se justifier // </w:t>
      </w:r>
      <w:r w:rsidRPr="000514AC">
        <w:rPr>
          <w:rStyle w:val="lt"/>
        </w:rPr>
        <w:t>de injúriis</w:t>
      </w:r>
      <w:r>
        <w:t xml:space="preserve">, donner satisfaction pour des injustices commises, </w:t>
      </w:r>
      <w:r w:rsidRPr="000514AC">
        <w:rPr>
          <w:rStyle w:val="gt"/>
        </w:rPr>
        <w:t>[ou]</w:t>
      </w:r>
      <w:r>
        <w:t xml:space="preserve"> </w:t>
      </w:r>
      <w:r w:rsidRPr="000514AC">
        <w:rPr>
          <w:rStyle w:val="lt"/>
        </w:rPr>
        <w:t>injuriárum</w:t>
      </w:r>
      <w:r>
        <w:t xml:space="preserve"> // </w:t>
      </w:r>
      <w:r w:rsidRPr="000514AC">
        <w:rPr>
          <w:rStyle w:val="gt"/>
        </w:rPr>
        <w:t>[chrét.]</w:t>
      </w:r>
      <w:r>
        <w:t xml:space="preserve"> s’acquitter envers, faire pénitence, expier // donner satisfaction en expiant. </w:t>
      </w:r>
    </w:p>
    <w:p w:rsidR="000E1190" w:rsidRDefault="00663390" w:rsidP="00663390">
      <w:pPr>
        <w:pStyle w:val="vocabulum"/>
      </w:pPr>
      <w:r w:rsidRPr="000E1190">
        <w:rPr>
          <w:rStyle w:val="aditus"/>
        </w:rPr>
        <w:t>aequālis</w:t>
      </w:r>
      <w:r w:rsidRPr="00AD5FD5">
        <w:t>,</w:t>
      </w:r>
      <w:r w:rsidR="007F2AC0">
        <w:t xml:space="preserve"> </w:t>
      </w:r>
      <w:r w:rsidR="007F2AC0" w:rsidRPr="007F2AC0">
        <w:rPr>
          <w:rStyle w:val="flexio"/>
        </w:rPr>
        <w:t>e</w:t>
      </w:r>
      <w:r w:rsidR="007F2AC0">
        <w:t> :</w:t>
      </w:r>
      <w:r w:rsidRPr="00AD5FD5">
        <w:t xml:space="preserve"> du même âge</w:t>
      </w:r>
      <w:r w:rsidR="00987B40" w:rsidRPr="00AD5FD5">
        <w:t xml:space="preserve">. </w:t>
      </w:r>
    </w:p>
    <w:p w:rsidR="00B84F7F" w:rsidRDefault="0057788B" w:rsidP="0057788B">
      <w:pPr>
        <w:pStyle w:val="vocabulum"/>
      </w:pPr>
      <w:r w:rsidRPr="000E1190">
        <w:rPr>
          <w:rStyle w:val="aditus"/>
        </w:rPr>
        <w:t>ăcerbē</w:t>
      </w:r>
      <w:r w:rsidRPr="00AD5FD5">
        <w:t xml:space="preserve">, </w:t>
      </w:r>
      <w:r w:rsidRPr="0002783F">
        <w:rPr>
          <w:rStyle w:val="gt"/>
        </w:rPr>
        <w:t>adv.</w:t>
      </w:r>
      <w:r w:rsidR="009D14D5">
        <w:t> :</w:t>
      </w:r>
      <w:r w:rsidRPr="00AD5FD5">
        <w:t xml:space="preserve"> amèrement</w:t>
      </w:r>
      <w:r w:rsidR="00987B40" w:rsidRPr="00AD5FD5">
        <w:t xml:space="preserve">. </w:t>
      </w:r>
    </w:p>
    <w:p w:rsidR="00553575" w:rsidRDefault="00553575" w:rsidP="00553575">
      <w:pPr>
        <w:pStyle w:val="i"/>
      </w:pPr>
      <w:r>
        <w:t>CXLII. À Salomon succéda son fils Roboám. Celui-ci renversa par sa folie le trône déjà ébranlé par la faute de son père.</w:t>
      </w:r>
    </w:p>
    <w:p w:rsidR="00553575" w:rsidRDefault="00553575" w:rsidP="00553575">
      <w:pPr>
        <w:pStyle w:val="i"/>
      </w:pPr>
      <w:r>
        <w:t>Salomon avait frappé le peuple d’impôts fort lourds. Le peuple, qui ne pouvait supporter ce fardeau, demanda qu’il fût allégé.</w:t>
      </w:r>
    </w:p>
    <w:p w:rsidR="00553575" w:rsidRDefault="00553575" w:rsidP="00553575">
      <w:pPr>
        <w:pStyle w:val="i"/>
      </w:pPr>
      <w:r>
        <w:t>Les vieillards conseillaient au roi de donner satisfaction au peuple, mais les jeunes gens l’en détournaient.</w:t>
      </w:r>
    </w:p>
    <w:p w:rsidR="00553575" w:rsidRDefault="00553575" w:rsidP="00553575">
      <w:pPr>
        <w:pStyle w:val="i"/>
      </w:pPr>
      <w:r>
        <w:t>Roboám, écoutant les avis de ceux de son âge, répondit au peupla avec dureté, et repoussa sa demande.</w:t>
      </w:r>
    </w:p>
    <w:p w:rsidR="00B30990" w:rsidRPr="00930EE0" w:rsidRDefault="000F64E9" w:rsidP="006562DB">
      <w:pPr>
        <w:pStyle w:val="absconditus"/>
      </w:pPr>
      <w:r>
        <w:t>$</w:t>
      </w:r>
    </w:p>
    <w:tbl>
      <w:tblPr>
        <w:tblW w:w="5000" w:type="pct"/>
        <w:tblLook w:val="04A0"/>
      </w:tblPr>
      <w:tblGrid>
        <w:gridCol w:w="3132"/>
        <w:gridCol w:w="4324"/>
      </w:tblGrid>
      <w:tr w:rsidR="00BB1A4C" w:rsidRPr="00822DC6" w:rsidTr="008212CF">
        <w:tc>
          <w:tcPr>
            <w:tcW w:w="2100" w:type="pct"/>
          </w:tcPr>
          <w:p w:rsidR="00BB1A4C" w:rsidRPr="00D63136" w:rsidRDefault="00BB1A4C" w:rsidP="00B7663C">
            <w:pPr>
              <w:pStyle w:val="sv"/>
            </w:pPr>
            <w:r w:rsidRPr="00D63136">
              <w:t>CXLII. Salomóni</w:t>
            </w:r>
          </w:p>
        </w:tc>
        <w:tc>
          <w:tcPr>
            <w:tcW w:w="2900" w:type="pct"/>
          </w:tcPr>
          <w:p w:rsidR="00BB1A4C" w:rsidRPr="00822DC6" w:rsidRDefault="00BB1A4C" w:rsidP="00B7663C">
            <w:pPr>
              <w:pStyle w:val="iv"/>
            </w:pPr>
            <w:r w:rsidRPr="00822DC6">
              <w:t>CXLII. À Salomon</w:t>
            </w:r>
          </w:p>
        </w:tc>
      </w:tr>
      <w:tr w:rsidR="00BB1A4C" w:rsidRPr="00822DC6" w:rsidTr="008212CF">
        <w:tc>
          <w:tcPr>
            <w:tcW w:w="2100" w:type="pct"/>
          </w:tcPr>
          <w:p w:rsidR="00BB1A4C" w:rsidRPr="00D63136" w:rsidRDefault="00BB1A4C" w:rsidP="00B7663C">
            <w:pPr>
              <w:pStyle w:val="sv"/>
            </w:pPr>
            <w:r w:rsidRPr="00D63136">
              <w:t>succéssit Roboámus fílius.</w:t>
            </w:r>
          </w:p>
        </w:tc>
        <w:tc>
          <w:tcPr>
            <w:tcW w:w="2900" w:type="pct"/>
          </w:tcPr>
          <w:p w:rsidR="00BB1A4C" w:rsidRPr="00822DC6" w:rsidRDefault="00BB1A4C" w:rsidP="00B7663C">
            <w:pPr>
              <w:pStyle w:val="iv"/>
            </w:pPr>
            <w:r w:rsidRPr="00822DC6">
              <w:t xml:space="preserve">succéda </w:t>
            </w:r>
            <w:r>
              <w:t>Roboám</w:t>
            </w:r>
            <w:r w:rsidRPr="00822DC6">
              <w:t xml:space="preserve"> </w:t>
            </w:r>
            <w:r w:rsidRPr="00822DC6">
              <w:rPr>
                <w:rStyle w:val="italicus"/>
              </w:rPr>
              <w:t>son</w:t>
            </w:r>
            <w:r w:rsidRPr="00822DC6">
              <w:t xml:space="preserve"> fils.</w:t>
            </w:r>
          </w:p>
        </w:tc>
      </w:tr>
      <w:tr w:rsidR="00BB1A4C" w:rsidRPr="00822DC6" w:rsidTr="008212CF">
        <w:tc>
          <w:tcPr>
            <w:tcW w:w="2100" w:type="pct"/>
          </w:tcPr>
          <w:p w:rsidR="00BB1A4C" w:rsidRPr="00D63136" w:rsidRDefault="00BB1A4C" w:rsidP="00B7663C">
            <w:pPr>
              <w:pStyle w:val="sv"/>
            </w:pPr>
            <w:r w:rsidRPr="00D63136">
              <w:t>Is evértit sua stultítia</w:t>
            </w:r>
          </w:p>
        </w:tc>
        <w:tc>
          <w:tcPr>
            <w:tcW w:w="2900" w:type="pct"/>
          </w:tcPr>
          <w:p w:rsidR="00BB1A4C" w:rsidRPr="00822DC6" w:rsidRDefault="00BB1A4C" w:rsidP="00B7663C">
            <w:pPr>
              <w:pStyle w:val="iv"/>
            </w:pPr>
            <w:r w:rsidRPr="00822DC6">
              <w:t>Celui-ci renversa par sa folie</w:t>
            </w:r>
          </w:p>
        </w:tc>
      </w:tr>
      <w:tr w:rsidR="00BB1A4C" w:rsidRPr="00822DC6" w:rsidTr="008212CF">
        <w:tc>
          <w:tcPr>
            <w:tcW w:w="2100" w:type="pct"/>
          </w:tcPr>
          <w:p w:rsidR="00BB1A4C" w:rsidRPr="00D63136" w:rsidRDefault="00BB1A4C" w:rsidP="00B7663C">
            <w:pPr>
              <w:pStyle w:val="sv"/>
            </w:pPr>
            <w:r w:rsidRPr="00D63136">
              <w:t>impérium nutans jam</w:t>
            </w:r>
          </w:p>
        </w:tc>
        <w:tc>
          <w:tcPr>
            <w:tcW w:w="2900" w:type="pct"/>
          </w:tcPr>
          <w:p w:rsidR="00BB1A4C" w:rsidRPr="00822DC6" w:rsidRDefault="00BB1A4C" w:rsidP="00B7663C">
            <w:pPr>
              <w:pStyle w:val="iv"/>
            </w:pPr>
            <w:r w:rsidRPr="00822DC6">
              <w:t>l’empire chancelant déjà</w:t>
            </w:r>
          </w:p>
        </w:tc>
      </w:tr>
      <w:tr w:rsidR="00BB1A4C" w:rsidRPr="00822DC6" w:rsidTr="008212CF">
        <w:tc>
          <w:tcPr>
            <w:tcW w:w="2100" w:type="pct"/>
          </w:tcPr>
          <w:p w:rsidR="00BB1A4C" w:rsidRPr="00D63136" w:rsidRDefault="00BB1A4C" w:rsidP="00B7663C">
            <w:pPr>
              <w:pStyle w:val="sv"/>
            </w:pPr>
            <w:r w:rsidRPr="00D63136">
              <w:t>culpa patérna.</w:t>
            </w:r>
          </w:p>
        </w:tc>
        <w:tc>
          <w:tcPr>
            <w:tcW w:w="2900" w:type="pct"/>
          </w:tcPr>
          <w:p w:rsidR="00BB1A4C" w:rsidRPr="00822DC6" w:rsidRDefault="00BB1A4C" w:rsidP="00B7663C">
            <w:pPr>
              <w:pStyle w:val="iv"/>
            </w:pPr>
            <w:r w:rsidRPr="00822DC6">
              <w:t>par la faute de-son-père.</w:t>
            </w:r>
          </w:p>
        </w:tc>
      </w:tr>
      <w:tr w:rsidR="00BB1A4C" w:rsidRPr="00822DC6" w:rsidTr="008212CF">
        <w:tc>
          <w:tcPr>
            <w:tcW w:w="2100" w:type="pct"/>
          </w:tcPr>
          <w:p w:rsidR="00BB1A4C" w:rsidRPr="00D63136" w:rsidRDefault="00BB1A4C" w:rsidP="00B7663C">
            <w:pPr>
              <w:pStyle w:val="sv"/>
            </w:pPr>
            <w:r w:rsidRPr="00D63136">
              <w:t>Salomon</w:t>
            </w:r>
          </w:p>
        </w:tc>
        <w:tc>
          <w:tcPr>
            <w:tcW w:w="2900" w:type="pct"/>
          </w:tcPr>
          <w:p w:rsidR="00BB1A4C" w:rsidRPr="00822DC6" w:rsidRDefault="00BB1A4C" w:rsidP="00B7663C">
            <w:pPr>
              <w:pStyle w:val="iv"/>
            </w:pPr>
            <w:r w:rsidRPr="00822DC6">
              <w:t>Salomon</w:t>
            </w:r>
          </w:p>
        </w:tc>
      </w:tr>
      <w:tr w:rsidR="00BB1A4C" w:rsidRPr="00822DC6" w:rsidTr="008212CF">
        <w:tc>
          <w:tcPr>
            <w:tcW w:w="2100" w:type="pct"/>
          </w:tcPr>
          <w:p w:rsidR="00BB1A4C" w:rsidRPr="00D63136" w:rsidRDefault="00BB1A4C" w:rsidP="00B7663C">
            <w:pPr>
              <w:pStyle w:val="sv"/>
            </w:pPr>
            <w:r w:rsidRPr="00D63136">
              <w:t>imposúerat pópulo</w:t>
            </w:r>
          </w:p>
        </w:tc>
        <w:tc>
          <w:tcPr>
            <w:tcW w:w="2900" w:type="pct"/>
          </w:tcPr>
          <w:p w:rsidR="00BB1A4C" w:rsidRPr="00822DC6" w:rsidRDefault="00BB1A4C" w:rsidP="00B7663C">
            <w:pPr>
              <w:pStyle w:val="iv"/>
            </w:pPr>
            <w:r w:rsidRPr="00822DC6">
              <w:t>avait mis-sur le peuple</w:t>
            </w:r>
          </w:p>
        </w:tc>
      </w:tr>
      <w:tr w:rsidR="00BB1A4C" w:rsidRPr="00822DC6" w:rsidTr="008212CF">
        <w:tc>
          <w:tcPr>
            <w:tcW w:w="2100" w:type="pct"/>
          </w:tcPr>
          <w:p w:rsidR="00BB1A4C" w:rsidRPr="00D63136" w:rsidRDefault="00BB1A4C" w:rsidP="00B7663C">
            <w:pPr>
              <w:pStyle w:val="sv"/>
            </w:pPr>
            <w:r w:rsidRPr="00D63136">
              <w:t>vectígal gravíssimum.</w:t>
            </w:r>
          </w:p>
        </w:tc>
        <w:tc>
          <w:tcPr>
            <w:tcW w:w="2900" w:type="pct"/>
          </w:tcPr>
          <w:p w:rsidR="00BB1A4C" w:rsidRPr="00822DC6" w:rsidRDefault="00BB1A4C" w:rsidP="00B7663C">
            <w:pPr>
              <w:pStyle w:val="iv"/>
            </w:pPr>
            <w:r w:rsidRPr="00822DC6">
              <w:t>un impôt très-lourd.</w:t>
            </w:r>
          </w:p>
        </w:tc>
      </w:tr>
      <w:tr w:rsidR="00BB1A4C" w:rsidRPr="00822DC6" w:rsidTr="008212CF">
        <w:tc>
          <w:tcPr>
            <w:tcW w:w="2100" w:type="pct"/>
          </w:tcPr>
          <w:p w:rsidR="00BB1A4C" w:rsidRPr="00D63136" w:rsidRDefault="00BB1A4C" w:rsidP="00B7663C">
            <w:pPr>
              <w:pStyle w:val="sv"/>
            </w:pPr>
            <w:r w:rsidRPr="00D63136">
              <w:t>Cum pópulus</w:t>
            </w:r>
          </w:p>
        </w:tc>
        <w:tc>
          <w:tcPr>
            <w:tcW w:w="2900" w:type="pct"/>
          </w:tcPr>
          <w:p w:rsidR="00BB1A4C" w:rsidRPr="00822DC6" w:rsidRDefault="00BB1A4C" w:rsidP="00B7663C">
            <w:pPr>
              <w:pStyle w:val="iv"/>
            </w:pPr>
            <w:r w:rsidRPr="00822DC6">
              <w:t>Comme le peuple</w:t>
            </w:r>
          </w:p>
        </w:tc>
      </w:tr>
      <w:tr w:rsidR="00BB1A4C" w:rsidRPr="00822DC6" w:rsidTr="008212CF">
        <w:tc>
          <w:tcPr>
            <w:tcW w:w="2100" w:type="pct"/>
          </w:tcPr>
          <w:p w:rsidR="00BB1A4C" w:rsidRPr="00D63136" w:rsidRDefault="00BB1A4C" w:rsidP="00B7663C">
            <w:pPr>
              <w:pStyle w:val="sv"/>
            </w:pPr>
            <w:r w:rsidRPr="00D63136">
              <w:t>non posset</w:t>
            </w:r>
          </w:p>
        </w:tc>
        <w:tc>
          <w:tcPr>
            <w:tcW w:w="2900" w:type="pct"/>
          </w:tcPr>
          <w:p w:rsidR="00BB1A4C" w:rsidRPr="00822DC6" w:rsidRDefault="00BB1A4C" w:rsidP="00B7663C">
            <w:pPr>
              <w:pStyle w:val="iv"/>
            </w:pPr>
            <w:r w:rsidRPr="00822DC6">
              <w:t>ne pouvait</w:t>
            </w:r>
          </w:p>
        </w:tc>
      </w:tr>
      <w:tr w:rsidR="00BB1A4C" w:rsidRPr="00822DC6" w:rsidTr="008212CF">
        <w:tc>
          <w:tcPr>
            <w:tcW w:w="2100" w:type="pct"/>
          </w:tcPr>
          <w:p w:rsidR="00BB1A4C" w:rsidRPr="00D63136" w:rsidRDefault="00BB1A4C" w:rsidP="00B7663C">
            <w:pPr>
              <w:pStyle w:val="sv"/>
            </w:pPr>
            <w:r w:rsidRPr="00D63136">
              <w:t>toleráre quod onus,</w:t>
            </w:r>
          </w:p>
        </w:tc>
        <w:tc>
          <w:tcPr>
            <w:tcW w:w="2900" w:type="pct"/>
          </w:tcPr>
          <w:p w:rsidR="00BB1A4C" w:rsidRPr="00822DC6" w:rsidRDefault="00BB1A4C" w:rsidP="00B7663C">
            <w:pPr>
              <w:pStyle w:val="iv"/>
            </w:pPr>
            <w:r w:rsidRPr="00822DC6">
              <w:t>supporter ce fardeau,</w:t>
            </w:r>
          </w:p>
        </w:tc>
      </w:tr>
      <w:tr w:rsidR="00BB1A4C" w:rsidRPr="00822DC6" w:rsidTr="008212CF">
        <w:tc>
          <w:tcPr>
            <w:tcW w:w="2100" w:type="pct"/>
          </w:tcPr>
          <w:p w:rsidR="00BB1A4C" w:rsidRPr="00D63136" w:rsidRDefault="00BB1A4C" w:rsidP="00B7663C">
            <w:pPr>
              <w:pStyle w:val="sv"/>
            </w:pPr>
            <w:r w:rsidRPr="00D63136">
              <w:t>popóscit illud immínui.</w:t>
            </w:r>
          </w:p>
        </w:tc>
        <w:tc>
          <w:tcPr>
            <w:tcW w:w="2900" w:type="pct"/>
          </w:tcPr>
          <w:p w:rsidR="00BB1A4C" w:rsidRPr="00822DC6" w:rsidRDefault="00BB1A4C" w:rsidP="00B7663C">
            <w:pPr>
              <w:pStyle w:val="iv"/>
            </w:pPr>
            <w:r w:rsidRPr="00822DC6">
              <w:t xml:space="preserve">il demanda cet </w:t>
            </w:r>
            <w:r w:rsidRPr="00822DC6">
              <w:rPr>
                <w:rStyle w:val="italicus"/>
              </w:rPr>
              <w:t>impôt</w:t>
            </w:r>
            <w:r w:rsidRPr="00822DC6">
              <w:t xml:space="preserve"> être diminué.</w:t>
            </w:r>
          </w:p>
        </w:tc>
      </w:tr>
      <w:tr w:rsidR="00BB1A4C" w:rsidRPr="00822DC6" w:rsidTr="008212CF">
        <w:tc>
          <w:tcPr>
            <w:tcW w:w="2100" w:type="pct"/>
          </w:tcPr>
          <w:p w:rsidR="00BB1A4C" w:rsidRPr="00D63136" w:rsidRDefault="00BB1A4C" w:rsidP="00B7663C">
            <w:pPr>
              <w:pStyle w:val="sv"/>
            </w:pPr>
            <w:r w:rsidRPr="00D63136">
              <w:t>Senes monébant regem</w:t>
            </w:r>
          </w:p>
        </w:tc>
        <w:tc>
          <w:tcPr>
            <w:tcW w:w="2900" w:type="pct"/>
          </w:tcPr>
          <w:p w:rsidR="00BB1A4C" w:rsidRPr="00822DC6" w:rsidRDefault="00BB1A4C" w:rsidP="00B7663C">
            <w:pPr>
              <w:pStyle w:val="iv"/>
            </w:pPr>
            <w:r w:rsidRPr="00822DC6">
              <w:t>Les vieillards conseillaient au roi</w:t>
            </w:r>
          </w:p>
        </w:tc>
      </w:tr>
      <w:tr w:rsidR="00BB1A4C" w:rsidRPr="00822DC6" w:rsidTr="008212CF">
        <w:tc>
          <w:tcPr>
            <w:tcW w:w="2100" w:type="pct"/>
          </w:tcPr>
          <w:p w:rsidR="00BB1A4C" w:rsidRPr="00D63136" w:rsidRDefault="00BB1A4C" w:rsidP="00B7663C">
            <w:pPr>
              <w:pStyle w:val="sv"/>
            </w:pPr>
            <w:r w:rsidRPr="00D63136">
              <w:t>ut satisfáceret pópulo,</w:t>
            </w:r>
          </w:p>
        </w:tc>
        <w:tc>
          <w:tcPr>
            <w:tcW w:w="2900" w:type="pct"/>
          </w:tcPr>
          <w:p w:rsidR="00BB1A4C" w:rsidRPr="00822DC6" w:rsidRDefault="00BB1A4C" w:rsidP="00B7663C">
            <w:pPr>
              <w:pStyle w:val="iv"/>
            </w:pPr>
            <w:r w:rsidRPr="00822DC6">
              <w:t>qu’il donnât-satisfaction au peuple.</w:t>
            </w:r>
          </w:p>
        </w:tc>
      </w:tr>
      <w:tr w:rsidR="00BB1A4C" w:rsidRPr="00822DC6" w:rsidTr="008212CF">
        <w:tc>
          <w:tcPr>
            <w:tcW w:w="2100" w:type="pct"/>
          </w:tcPr>
          <w:p w:rsidR="00BB1A4C" w:rsidRPr="00D63136" w:rsidRDefault="00BB1A4C" w:rsidP="00B7663C">
            <w:pPr>
              <w:pStyle w:val="sv"/>
            </w:pPr>
            <w:r w:rsidRPr="00D63136">
              <w:t>júvenes vero dissuadébant.</w:t>
            </w:r>
          </w:p>
        </w:tc>
        <w:tc>
          <w:tcPr>
            <w:tcW w:w="2900" w:type="pct"/>
          </w:tcPr>
          <w:p w:rsidR="00BB1A4C" w:rsidRPr="00822DC6" w:rsidRDefault="00BB1A4C" w:rsidP="00B7663C">
            <w:pPr>
              <w:pStyle w:val="iv"/>
            </w:pPr>
            <w:r w:rsidRPr="00822DC6">
              <w:t xml:space="preserve">mais les jeunes-gens </w:t>
            </w:r>
            <w:r w:rsidRPr="00822DC6">
              <w:rPr>
                <w:rStyle w:val="italicus"/>
              </w:rPr>
              <w:t>l’en</w:t>
            </w:r>
            <w:r w:rsidRPr="00822DC6">
              <w:t xml:space="preserve"> détournaient.</w:t>
            </w:r>
          </w:p>
        </w:tc>
      </w:tr>
      <w:tr w:rsidR="00BB1A4C" w:rsidRPr="00822DC6" w:rsidTr="008212CF">
        <w:tc>
          <w:tcPr>
            <w:tcW w:w="2100" w:type="pct"/>
          </w:tcPr>
          <w:p w:rsidR="00BB1A4C" w:rsidRPr="00D63136" w:rsidRDefault="00BB1A4C" w:rsidP="00B7663C">
            <w:pPr>
              <w:pStyle w:val="sv"/>
            </w:pPr>
            <w:r w:rsidRPr="00D63136">
              <w:t>Roboámus, usus consílio</w:t>
            </w:r>
          </w:p>
        </w:tc>
        <w:tc>
          <w:tcPr>
            <w:tcW w:w="2900" w:type="pct"/>
          </w:tcPr>
          <w:p w:rsidR="00BB1A4C" w:rsidRPr="00822DC6" w:rsidRDefault="00BB1A4C" w:rsidP="00B7663C">
            <w:pPr>
              <w:pStyle w:val="iv"/>
            </w:pPr>
            <w:r>
              <w:t>Roboám</w:t>
            </w:r>
            <w:r w:rsidRPr="00822DC6">
              <w:t>, ayant usé du (suivi le) conseil</w:t>
            </w:r>
          </w:p>
        </w:tc>
      </w:tr>
      <w:tr w:rsidR="00BB1A4C" w:rsidRPr="00822DC6" w:rsidTr="008212CF">
        <w:tc>
          <w:tcPr>
            <w:tcW w:w="2100" w:type="pct"/>
          </w:tcPr>
          <w:p w:rsidR="00BB1A4C" w:rsidRPr="00D63136" w:rsidRDefault="00BB1A4C" w:rsidP="00B7663C">
            <w:pPr>
              <w:pStyle w:val="sv"/>
            </w:pPr>
            <w:r w:rsidRPr="00D63136">
              <w:t>æquálium.</w:t>
            </w:r>
          </w:p>
        </w:tc>
        <w:tc>
          <w:tcPr>
            <w:tcW w:w="2900" w:type="pct"/>
          </w:tcPr>
          <w:p w:rsidR="00BB1A4C" w:rsidRPr="00822DC6" w:rsidRDefault="00BB1A4C" w:rsidP="00B7663C">
            <w:pPr>
              <w:pStyle w:val="iv"/>
            </w:pPr>
            <w:r w:rsidRPr="00822DC6">
              <w:t>de ceux-de-son-âge,</w:t>
            </w:r>
          </w:p>
        </w:tc>
      </w:tr>
      <w:tr w:rsidR="00BB1A4C" w:rsidRPr="00822DC6" w:rsidTr="008212CF">
        <w:tc>
          <w:tcPr>
            <w:tcW w:w="2100" w:type="pct"/>
          </w:tcPr>
          <w:p w:rsidR="00BB1A4C" w:rsidRPr="00D63136" w:rsidRDefault="00BB1A4C" w:rsidP="00B7663C">
            <w:pPr>
              <w:pStyle w:val="sv"/>
            </w:pPr>
            <w:r w:rsidRPr="00D63136">
              <w:t>respóndit acérbe pópulo,</w:t>
            </w:r>
          </w:p>
        </w:tc>
        <w:tc>
          <w:tcPr>
            <w:tcW w:w="2900" w:type="pct"/>
          </w:tcPr>
          <w:p w:rsidR="00BB1A4C" w:rsidRPr="00822DC6" w:rsidRDefault="00BB1A4C" w:rsidP="00B7663C">
            <w:pPr>
              <w:pStyle w:val="iv"/>
            </w:pPr>
            <w:r w:rsidRPr="00822DC6">
              <w:t>répondit avec-aigreur au peuple,</w:t>
            </w:r>
          </w:p>
        </w:tc>
      </w:tr>
      <w:tr w:rsidR="00BB1A4C" w:rsidRPr="00822DC6" w:rsidTr="008212CF">
        <w:tc>
          <w:tcPr>
            <w:tcW w:w="2100" w:type="pct"/>
          </w:tcPr>
          <w:p w:rsidR="00BB1A4C" w:rsidRPr="00D63136" w:rsidRDefault="00BB1A4C" w:rsidP="00B7663C">
            <w:pPr>
              <w:pStyle w:val="sv"/>
            </w:pPr>
            <w:r w:rsidRPr="00D63136">
              <w:t>rejecítque</w:t>
            </w:r>
          </w:p>
        </w:tc>
        <w:tc>
          <w:tcPr>
            <w:tcW w:w="2900" w:type="pct"/>
          </w:tcPr>
          <w:p w:rsidR="00BB1A4C" w:rsidRPr="00822DC6" w:rsidRDefault="00BB1A4C" w:rsidP="00B7663C">
            <w:pPr>
              <w:pStyle w:val="iv"/>
            </w:pPr>
            <w:r w:rsidRPr="00822DC6">
              <w:t>et rejeta</w:t>
            </w:r>
          </w:p>
        </w:tc>
      </w:tr>
      <w:tr w:rsidR="00BB1A4C" w:rsidRPr="00822DC6" w:rsidTr="008212CF">
        <w:tc>
          <w:tcPr>
            <w:tcW w:w="2100" w:type="pct"/>
          </w:tcPr>
          <w:p w:rsidR="00BB1A4C" w:rsidRPr="00D63136" w:rsidRDefault="00BB1A4C" w:rsidP="00B7663C">
            <w:pPr>
              <w:pStyle w:val="sv"/>
            </w:pPr>
            <w:r w:rsidRPr="00D63136">
              <w:t>postulatiónem ejus.</w:t>
            </w:r>
          </w:p>
        </w:tc>
        <w:tc>
          <w:tcPr>
            <w:tcW w:w="2900" w:type="pct"/>
          </w:tcPr>
          <w:p w:rsidR="00BB1A4C" w:rsidRPr="00822DC6" w:rsidRDefault="00BB1A4C" w:rsidP="00B7663C">
            <w:pPr>
              <w:pStyle w:val="iv"/>
            </w:pPr>
            <w:r>
              <w:t>la</w:t>
            </w:r>
            <w:r w:rsidRPr="00822DC6">
              <w:t xml:space="preserve"> demande de lui.</w:t>
            </w:r>
          </w:p>
        </w:tc>
      </w:tr>
    </w:tbl>
    <w:p w:rsidR="00C87EAE" w:rsidRDefault="00B30990" w:rsidP="00301F97">
      <w:pPr>
        <w:pStyle w:val="absconditus"/>
      </w:pPr>
      <w:r>
        <w:lastRenderedPageBreak/>
        <w:t>²</w:t>
      </w:r>
    </w:p>
    <w:p w:rsidR="009D7993" w:rsidRPr="00E5545A" w:rsidRDefault="009D7993" w:rsidP="00EC0168">
      <w:pPr>
        <w:pStyle w:val="Titre3"/>
      </w:pPr>
      <w:bookmarkStart w:id="476" w:name="_Toc466191432"/>
      <w:bookmarkStart w:id="477" w:name="_Toc466191688"/>
      <w:bookmarkStart w:id="478" w:name="_Toc524065622"/>
      <w:r w:rsidRPr="00E5545A">
        <w:t>143 — Dix tribus abandonnent Roboam.</w:t>
      </w:r>
      <w:bookmarkEnd w:id="476"/>
      <w:bookmarkEnd w:id="477"/>
      <w:bookmarkEnd w:id="478"/>
    </w:p>
    <w:p w:rsidR="00C87EAE" w:rsidRDefault="00FF7D85" w:rsidP="00E2285C">
      <w:pPr>
        <w:pStyle w:val="s"/>
        <w:rPr>
          <w:lang w:val="fr-FR"/>
        </w:rPr>
      </w:pPr>
      <w:r w:rsidRPr="00D80808">
        <w:rPr>
          <w:lang w:val="fr-FR"/>
        </w:rPr>
        <w:t>Exórta</w:t>
      </w:r>
      <w:r w:rsidR="009D7993" w:rsidRPr="00D80808">
        <w:rPr>
          <w:lang w:val="fr-FR"/>
        </w:rPr>
        <w:t xml:space="preserve"> est </w:t>
      </w:r>
      <w:r w:rsidRPr="00D80808">
        <w:rPr>
          <w:lang w:val="fr-FR"/>
        </w:rPr>
        <w:t>sedítio</w:t>
      </w:r>
      <w:r w:rsidR="005774A7">
        <w:rPr>
          <w:lang w:val="fr-FR"/>
        </w:rPr>
        <w:t> :</w:t>
      </w:r>
      <w:r w:rsidRPr="00D80808">
        <w:rPr>
          <w:lang w:val="fr-FR"/>
        </w:rPr>
        <w:t xml:space="preserve"> decem tribus a Roboá</w:t>
      </w:r>
      <w:r w:rsidR="009D7993" w:rsidRPr="00D80808">
        <w:rPr>
          <w:lang w:val="fr-FR"/>
        </w:rPr>
        <w:t xml:space="preserve">mo defecérunt, </w:t>
      </w:r>
      <w:r w:rsidRPr="00D80808">
        <w:rPr>
          <w:lang w:val="fr-FR"/>
        </w:rPr>
        <w:t>regémque sibi creavérunt Jeroboámum e tribu Ephraí</w:t>
      </w:r>
      <w:r w:rsidR="009D7993" w:rsidRPr="00D80808">
        <w:rPr>
          <w:lang w:val="fr-FR"/>
        </w:rPr>
        <w:t>mi</w:t>
      </w:r>
      <w:r w:rsidR="005C7E3F">
        <w:rPr>
          <w:lang w:val="fr-FR"/>
        </w:rPr>
        <w:t xml:space="preserve">. </w:t>
      </w:r>
    </w:p>
    <w:p w:rsidR="00C87EAE" w:rsidRDefault="009D7993" w:rsidP="00E2285C">
      <w:pPr>
        <w:pStyle w:val="s"/>
        <w:rPr>
          <w:lang w:val="fr-FR"/>
        </w:rPr>
      </w:pPr>
      <w:r w:rsidRPr="00D80808">
        <w:rPr>
          <w:lang w:val="fr-FR"/>
        </w:rPr>
        <w:t xml:space="preserve">Duæ tantum tribus in fide mansérunt, scílicet tribus Judæ et tribus </w:t>
      </w:r>
      <w:r w:rsidR="00FF7D85" w:rsidRPr="00D80808">
        <w:rPr>
          <w:lang w:val="fr-FR"/>
        </w:rPr>
        <w:t>Benjamíni</w:t>
      </w:r>
      <w:r w:rsidR="005C7E3F">
        <w:rPr>
          <w:lang w:val="fr-FR"/>
        </w:rPr>
        <w:t xml:space="preserve">. </w:t>
      </w:r>
    </w:p>
    <w:p w:rsidR="00C87EAE" w:rsidRPr="00496498" w:rsidRDefault="009D7993" w:rsidP="00E2285C">
      <w:pPr>
        <w:pStyle w:val="s"/>
        <w:rPr>
          <w:lang w:val="es-ES_tradnl"/>
        </w:rPr>
      </w:pPr>
      <w:r w:rsidRPr="00496498">
        <w:rPr>
          <w:lang w:val="es-ES_tradnl"/>
        </w:rPr>
        <w:t xml:space="preserve">Sic duo ex uno regna facta sunt, </w:t>
      </w:r>
      <w:r w:rsidR="00FF7D85" w:rsidRPr="00496498">
        <w:rPr>
          <w:lang w:val="es-ES_tradnl"/>
        </w:rPr>
        <w:t>álterum</w:t>
      </w:r>
      <w:r w:rsidRPr="00496498">
        <w:rPr>
          <w:lang w:val="es-ES_tradnl"/>
        </w:rPr>
        <w:t xml:space="preserve"> Judæ </w:t>
      </w:r>
      <w:r w:rsidR="00FF7D85" w:rsidRPr="00496498">
        <w:rPr>
          <w:lang w:val="es-ES_tradnl"/>
        </w:rPr>
        <w:t>álterum Israé</w:t>
      </w:r>
      <w:r w:rsidRPr="00496498">
        <w:rPr>
          <w:lang w:val="es-ES_tradnl"/>
        </w:rPr>
        <w:t>lis</w:t>
      </w:r>
      <w:r w:rsidR="005C7E3F" w:rsidRPr="00496498">
        <w:rPr>
          <w:lang w:val="es-ES_tradnl"/>
        </w:rPr>
        <w:t xml:space="preserve">. </w:t>
      </w:r>
    </w:p>
    <w:p w:rsidR="00C87EAE" w:rsidRPr="00496498" w:rsidRDefault="00FF7D85" w:rsidP="00E2285C">
      <w:pPr>
        <w:pStyle w:val="s"/>
        <w:rPr>
          <w:lang w:val="es-ES_tradnl"/>
        </w:rPr>
      </w:pPr>
      <w:r w:rsidRPr="00496498">
        <w:rPr>
          <w:lang w:val="es-ES_tradnl"/>
        </w:rPr>
        <w:t>Jeroboámus</w:t>
      </w:r>
      <w:r w:rsidR="009D7993" w:rsidRPr="00496498">
        <w:rPr>
          <w:lang w:val="es-ES_tradnl"/>
        </w:rPr>
        <w:t xml:space="preserve">, ut </w:t>
      </w:r>
      <w:r w:rsidRPr="00496498">
        <w:rPr>
          <w:lang w:val="es-ES_tradnl"/>
        </w:rPr>
        <w:t>pópulum</w:t>
      </w:r>
      <w:r w:rsidR="009D7993" w:rsidRPr="00496498">
        <w:rPr>
          <w:lang w:val="es-ES_tradnl"/>
        </w:rPr>
        <w:t xml:space="preserve"> suum a </w:t>
      </w:r>
      <w:r w:rsidRPr="00496498">
        <w:rPr>
          <w:lang w:val="es-ES_tradnl"/>
        </w:rPr>
        <w:t>consuetúdine eú</w:t>
      </w:r>
      <w:r w:rsidR="009D7993" w:rsidRPr="00496498">
        <w:rPr>
          <w:lang w:val="es-ES_tradnl"/>
        </w:rPr>
        <w:t>ndi</w:t>
      </w:r>
      <w:r w:rsidR="002C073E">
        <w:rPr>
          <w:rStyle w:val="Appelnotedebasdep"/>
        </w:rPr>
        <w:footnoteReference w:id="234"/>
      </w:r>
      <w:r w:rsidR="009D7993" w:rsidRPr="00496498">
        <w:rPr>
          <w:lang w:val="es-ES_tradnl"/>
        </w:rPr>
        <w:t xml:space="preserve"> </w:t>
      </w:r>
      <w:r w:rsidRPr="00496498">
        <w:rPr>
          <w:lang w:val="es-ES_tradnl"/>
        </w:rPr>
        <w:t>Hierosólymam abdú</w:t>
      </w:r>
      <w:r w:rsidR="009D7993" w:rsidRPr="00496498">
        <w:rPr>
          <w:lang w:val="es-ES_tradnl"/>
        </w:rPr>
        <w:t xml:space="preserve">ceret, </w:t>
      </w:r>
      <w:r w:rsidRPr="00496498">
        <w:rPr>
          <w:lang w:val="es-ES_tradnl"/>
        </w:rPr>
        <w:t>própriam</w:t>
      </w:r>
      <w:r w:rsidR="009D7993" w:rsidRPr="00496498">
        <w:rPr>
          <w:lang w:val="es-ES_tradnl"/>
        </w:rPr>
        <w:t xml:space="preserve"> </w:t>
      </w:r>
      <w:r w:rsidRPr="00496498">
        <w:rPr>
          <w:lang w:val="es-ES_tradnl"/>
        </w:rPr>
        <w:t>religiónem</w:t>
      </w:r>
      <w:r w:rsidR="009D7993" w:rsidRPr="00496498">
        <w:rPr>
          <w:lang w:val="es-ES_tradnl"/>
        </w:rPr>
        <w:t xml:space="preserve"> eis</w:t>
      </w:r>
      <w:r w:rsidR="00566692">
        <w:rPr>
          <w:rStyle w:val="Appelnotedebasdep"/>
        </w:rPr>
        <w:footnoteReference w:id="235"/>
      </w:r>
      <w:r w:rsidR="009D7993" w:rsidRPr="00496498">
        <w:rPr>
          <w:lang w:val="es-ES_tradnl"/>
        </w:rPr>
        <w:t xml:space="preserve"> </w:t>
      </w:r>
      <w:r w:rsidRPr="00496498">
        <w:rPr>
          <w:lang w:val="es-ES_tradnl"/>
        </w:rPr>
        <w:t>instítuit, et falsos d</w:t>
      </w:r>
      <w:r w:rsidR="009D7993" w:rsidRPr="00496498">
        <w:rPr>
          <w:lang w:val="es-ES_tradnl"/>
        </w:rPr>
        <w:t xml:space="preserve">eos </w:t>
      </w:r>
      <w:r w:rsidRPr="00496498">
        <w:rPr>
          <w:lang w:val="es-ES_tradnl"/>
        </w:rPr>
        <w:t>propósuit</w:t>
      </w:r>
      <w:r w:rsidR="009D7993" w:rsidRPr="00496498">
        <w:rPr>
          <w:lang w:val="es-ES_tradnl"/>
        </w:rPr>
        <w:t xml:space="preserve"> </w:t>
      </w:r>
      <w:r w:rsidRPr="00496498">
        <w:rPr>
          <w:lang w:val="es-ES_tradnl"/>
        </w:rPr>
        <w:t>colé</w:t>
      </w:r>
      <w:r w:rsidR="009D7993" w:rsidRPr="00496498">
        <w:rPr>
          <w:lang w:val="es-ES_tradnl"/>
        </w:rPr>
        <w:t>ndos</w:t>
      </w:r>
      <w:r w:rsidR="002C073E">
        <w:rPr>
          <w:rStyle w:val="Appelnotedebasdep"/>
        </w:rPr>
        <w:footnoteReference w:id="236"/>
      </w:r>
      <w:r w:rsidR="005C7E3F" w:rsidRPr="00496498">
        <w:rPr>
          <w:lang w:val="es-ES_tradnl"/>
        </w:rPr>
        <w:t xml:space="preserve">. </w:t>
      </w:r>
    </w:p>
    <w:p w:rsidR="000E1190" w:rsidRDefault="00C87EAE" w:rsidP="00430F28">
      <w:pPr>
        <w:pStyle w:val="absconditus"/>
      </w:pPr>
      <w:r>
        <w:t>~</w:t>
      </w:r>
    </w:p>
    <w:p w:rsidR="000E1190" w:rsidRDefault="00C87EAE" w:rsidP="007D75D4">
      <w:pPr>
        <w:pStyle w:val="vocabulum"/>
      </w:pPr>
      <w:r w:rsidRPr="000E1190">
        <w:rPr>
          <w:rStyle w:val="aditus"/>
        </w:rPr>
        <w:t>sēdĭtĭo</w:t>
      </w:r>
      <w:r w:rsidRPr="00AD5FD5">
        <w:t xml:space="preserve">, </w:t>
      </w:r>
      <w:r w:rsidRPr="001E186A">
        <w:rPr>
          <w:rStyle w:val="flexio"/>
        </w:rPr>
        <w:t>ōnis</w:t>
      </w:r>
      <w:r w:rsidRPr="00AD5FD5">
        <w:t xml:space="preserve">, </w:t>
      </w:r>
      <w:r w:rsidRPr="00BF45BC">
        <w:rPr>
          <w:rStyle w:val="gt"/>
        </w:rPr>
        <w:t>f.</w:t>
      </w:r>
      <w:r w:rsidR="009D14D5">
        <w:t> :</w:t>
      </w:r>
      <w:r w:rsidRPr="00AD5FD5">
        <w:t xml:space="preserve"> émeute, sédition. </w:t>
      </w:r>
    </w:p>
    <w:p w:rsidR="000E1190" w:rsidRDefault="002128F7" w:rsidP="002128F7">
      <w:pPr>
        <w:pStyle w:val="vocabulum"/>
      </w:pPr>
      <w:r w:rsidRPr="000E1190">
        <w:rPr>
          <w:rStyle w:val="aditus"/>
        </w:rPr>
        <w:t>dēfĭcĭō</w:t>
      </w:r>
      <w:r w:rsidRPr="00AD5FD5">
        <w:t xml:space="preserve">, </w:t>
      </w:r>
      <w:r w:rsidRPr="00CD4F3A">
        <w:rPr>
          <w:rStyle w:val="flexio"/>
        </w:rPr>
        <w:t>ĭs, ĕre, fēcī, fectum</w:t>
      </w:r>
      <w:r w:rsidR="009D14D5">
        <w:t> :</w:t>
      </w:r>
      <w:r w:rsidRPr="00AD5FD5">
        <w:t xml:space="preserve"> </w:t>
      </w:r>
      <w:r w:rsidRPr="00831F62">
        <w:rPr>
          <w:rStyle w:val="cnumerus2"/>
        </w:rPr>
        <w:t>I.</w:t>
      </w:r>
      <w:r w:rsidRPr="00AD5FD5">
        <w:t xml:space="preserve"> </w:t>
      </w:r>
      <w:r w:rsidRPr="0002783F">
        <w:rPr>
          <w:rStyle w:val="gt"/>
        </w:rPr>
        <w:t>intr.</w:t>
      </w:r>
      <w:r w:rsidRPr="00AD5FD5">
        <w:t xml:space="preserve"> </w:t>
      </w:r>
      <w:r w:rsidRPr="00831F62">
        <w:rPr>
          <w:rStyle w:val="cnumerus2"/>
        </w:rPr>
        <w:t>1.</w:t>
      </w:r>
      <w:r w:rsidRPr="00AD5FD5">
        <w:t xml:space="preserve"> se séparer de, se détacher de</w:t>
      </w:r>
      <w:r w:rsidR="00BE217D">
        <w:t> ;</w:t>
      </w:r>
      <w:r w:rsidRPr="00AD5FD5">
        <w:t xml:space="preserve"> </w:t>
      </w:r>
      <w:r w:rsidRPr="00831F62">
        <w:rPr>
          <w:rStyle w:val="cnumerus2"/>
        </w:rPr>
        <w:t>2.</w:t>
      </w:r>
      <w:r w:rsidRPr="00AD5FD5">
        <w:t xml:space="preserve"> cesser, faire faute, manquer. </w:t>
      </w:r>
      <w:r w:rsidRPr="00831F62">
        <w:rPr>
          <w:rStyle w:val="cnumerus2"/>
        </w:rPr>
        <w:t>II.</w:t>
      </w:r>
      <w:r w:rsidRPr="00AD5FD5">
        <w:t xml:space="preserve"> </w:t>
      </w:r>
      <w:r w:rsidRPr="0002783F">
        <w:rPr>
          <w:rStyle w:val="gt"/>
        </w:rPr>
        <w:t>tr.</w:t>
      </w:r>
      <w:r w:rsidRPr="00AD5FD5">
        <w:t xml:space="preserve"> abandonner, quitter, manquer à. </w:t>
      </w:r>
    </w:p>
    <w:p w:rsidR="005024C8" w:rsidRDefault="005024C8" w:rsidP="005024C8">
      <w:pPr>
        <w:pStyle w:val="vocabulum"/>
      </w:pPr>
      <w:r w:rsidRPr="005024C8">
        <w:rPr>
          <w:rStyle w:val="aditus"/>
        </w:rPr>
        <w:t>Jeroboámus</w:t>
      </w:r>
      <w:r>
        <w:t xml:space="preserve">, </w:t>
      </w:r>
      <w:r w:rsidRPr="00497DEC">
        <w:rPr>
          <w:rStyle w:val="flexio"/>
        </w:rPr>
        <w:t>i</w:t>
      </w:r>
      <w:r>
        <w:t xml:space="preserve">, </w:t>
      </w:r>
      <w:r w:rsidRPr="005024C8">
        <w:rPr>
          <w:rStyle w:val="gt"/>
        </w:rPr>
        <w:t>m.</w:t>
      </w:r>
      <w:r w:rsidR="009D14D5">
        <w:t> :</w:t>
      </w:r>
      <w:r>
        <w:t xml:space="preserve"> Jeroboám </w:t>
      </w:r>
      <w:r w:rsidR="00BE1316" w:rsidRPr="00BE1316">
        <w:rPr>
          <w:rStyle w:val="gt"/>
        </w:rPr>
        <w:t>[nom d’homme]</w:t>
      </w:r>
      <w:r>
        <w:t xml:space="preserve">. </w:t>
      </w:r>
    </w:p>
    <w:p w:rsidR="002B4F91" w:rsidRDefault="002B4F91" w:rsidP="002B4F91">
      <w:pPr>
        <w:pStyle w:val="vocabulum"/>
      </w:pPr>
      <w:r w:rsidRPr="003056F5">
        <w:rPr>
          <w:rStyle w:val="aditus"/>
        </w:rPr>
        <w:t>Israél</w:t>
      </w:r>
      <w:r>
        <w:t xml:space="preserve">, </w:t>
      </w:r>
      <w:r w:rsidRPr="00D823E8">
        <w:rPr>
          <w:rStyle w:val="flexio"/>
        </w:rPr>
        <w:t>ēlis</w:t>
      </w:r>
      <w:r>
        <w:t xml:space="preserve">, </w:t>
      </w:r>
      <w:r w:rsidRPr="003056F5">
        <w:rPr>
          <w:rStyle w:val="gt"/>
        </w:rPr>
        <w:t>m.</w:t>
      </w:r>
      <w:r w:rsidR="009D14D5">
        <w:t> :</w:t>
      </w:r>
      <w:r>
        <w:t xml:space="preserve"> Israël </w:t>
      </w:r>
      <w:r w:rsidR="00D4467B" w:rsidRPr="00D4467B">
        <w:rPr>
          <w:rStyle w:val="gt"/>
        </w:rPr>
        <w:t>[nom d’homme</w:t>
      </w:r>
      <w:r w:rsidR="00D4467B">
        <w:rPr>
          <w:rStyle w:val="gt"/>
        </w:rPr>
        <w:t xml:space="preserve"> et nom de peuple</w:t>
      </w:r>
      <w:r w:rsidR="00D4467B" w:rsidRPr="00D4467B">
        <w:rPr>
          <w:rStyle w:val="gt"/>
        </w:rPr>
        <w:t>]</w:t>
      </w:r>
      <w:r>
        <w:t xml:space="preserve">. </w:t>
      </w:r>
    </w:p>
    <w:p w:rsidR="00B84F7F" w:rsidRDefault="00A36434" w:rsidP="00A36434">
      <w:pPr>
        <w:pStyle w:val="vocabulum"/>
      </w:pPr>
      <w:r w:rsidRPr="000E1190">
        <w:rPr>
          <w:rStyle w:val="aditus"/>
        </w:rPr>
        <w:t>consuētūdo</w:t>
      </w:r>
      <w:r w:rsidRPr="00AD5FD5">
        <w:t xml:space="preserve">, </w:t>
      </w:r>
      <w:r w:rsidRPr="007F2AC0">
        <w:rPr>
          <w:rStyle w:val="flexio"/>
        </w:rPr>
        <w:t>ĭnis</w:t>
      </w:r>
      <w:r w:rsidRPr="00AD5FD5">
        <w:t xml:space="preserve">, </w:t>
      </w:r>
      <w:r w:rsidRPr="00BF45BC">
        <w:rPr>
          <w:rStyle w:val="gt"/>
        </w:rPr>
        <w:t>f.</w:t>
      </w:r>
      <w:r w:rsidR="009D14D5">
        <w:t> :</w:t>
      </w:r>
      <w:r w:rsidRPr="00AD5FD5">
        <w:t xml:space="preserve"> habitude</w:t>
      </w:r>
      <w:r w:rsidR="00987B40" w:rsidRPr="00AD5FD5">
        <w:t xml:space="preserve">. </w:t>
      </w:r>
    </w:p>
    <w:p w:rsidR="00553575" w:rsidRDefault="00553575" w:rsidP="00553575">
      <w:pPr>
        <w:pStyle w:val="i"/>
      </w:pPr>
      <w:r>
        <w:t>CXLIII. Une sédition s’éleva. Dix tribus se détachèrent de Roboám, et se donnèrent pour roi Jéroboam, de la tribu d’Ephraím. Deux tribus seulement restèrent fidèles, c’étaient la tribu de Juda et celle de Benjamin.</w:t>
      </w:r>
    </w:p>
    <w:p w:rsidR="00553575" w:rsidRDefault="00553575" w:rsidP="00553575">
      <w:pPr>
        <w:pStyle w:val="i"/>
      </w:pPr>
      <w:r>
        <w:t>Ainsi deux royaumes furent formés d’un seul</w:t>
      </w:r>
      <w:r w:rsidR="009D14D5">
        <w:t> :</w:t>
      </w:r>
      <w:r>
        <w:t xml:space="preserve"> le royaume de Juda et celui d’Israël.</w:t>
      </w:r>
    </w:p>
    <w:p w:rsidR="00553575" w:rsidRDefault="00553575" w:rsidP="00553575">
      <w:pPr>
        <w:pStyle w:val="i"/>
      </w:pPr>
      <w:r>
        <w:t>Jéroboam, pour faire perdre à son peuple l’habitude d’aller à Jérusalem, lui donna une religion particulière, et offrit de faux dieux à son adoration.</w:t>
      </w:r>
    </w:p>
    <w:p w:rsidR="00B30990" w:rsidRPr="00930EE0" w:rsidRDefault="000F64E9" w:rsidP="006562DB">
      <w:pPr>
        <w:pStyle w:val="absconditus"/>
      </w:pPr>
      <w:r>
        <w:t>$</w:t>
      </w:r>
    </w:p>
    <w:tbl>
      <w:tblPr>
        <w:tblW w:w="5000" w:type="pct"/>
        <w:tblLook w:val="04A0"/>
      </w:tblPr>
      <w:tblGrid>
        <w:gridCol w:w="3078"/>
        <w:gridCol w:w="4378"/>
      </w:tblGrid>
      <w:tr w:rsidR="00BB1A4C" w:rsidRPr="00822DC6" w:rsidTr="008212CF">
        <w:tc>
          <w:tcPr>
            <w:tcW w:w="2064" w:type="pct"/>
          </w:tcPr>
          <w:p w:rsidR="00BB1A4C" w:rsidRPr="00D63136" w:rsidRDefault="00BB1A4C" w:rsidP="00B7663C">
            <w:pPr>
              <w:pStyle w:val="sv"/>
            </w:pPr>
            <w:r w:rsidRPr="00D63136">
              <w:t>CXLIII. Sedítio</w:t>
            </w:r>
          </w:p>
        </w:tc>
        <w:tc>
          <w:tcPr>
            <w:tcW w:w="2936" w:type="pct"/>
          </w:tcPr>
          <w:p w:rsidR="00BB1A4C" w:rsidRPr="00822DC6" w:rsidRDefault="00BB1A4C" w:rsidP="00B7663C">
            <w:pPr>
              <w:pStyle w:val="iv"/>
            </w:pPr>
            <w:r w:rsidRPr="00822DC6">
              <w:t>CXLIII. Une sédition</w:t>
            </w:r>
          </w:p>
        </w:tc>
      </w:tr>
      <w:tr w:rsidR="00BB1A4C" w:rsidRPr="00822DC6" w:rsidTr="008212CF">
        <w:tc>
          <w:tcPr>
            <w:tcW w:w="2064" w:type="pct"/>
          </w:tcPr>
          <w:p w:rsidR="00BB1A4C" w:rsidRPr="00D63136" w:rsidRDefault="00BB1A4C" w:rsidP="00B7663C">
            <w:pPr>
              <w:pStyle w:val="sv"/>
            </w:pPr>
            <w:r w:rsidRPr="00D63136">
              <w:t>exórta est.</w:t>
            </w:r>
          </w:p>
        </w:tc>
        <w:tc>
          <w:tcPr>
            <w:tcW w:w="2936" w:type="pct"/>
          </w:tcPr>
          <w:p w:rsidR="00BB1A4C" w:rsidRPr="00822DC6" w:rsidRDefault="00BB1A4C" w:rsidP="00B7663C">
            <w:pPr>
              <w:pStyle w:val="iv"/>
            </w:pPr>
            <w:r w:rsidRPr="00822DC6">
              <w:t>s’éleva.</w:t>
            </w:r>
          </w:p>
        </w:tc>
      </w:tr>
      <w:tr w:rsidR="00BB1A4C" w:rsidRPr="00822DC6" w:rsidTr="008212CF">
        <w:tc>
          <w:tcPr>
            <w:tcW w:w="2064" w:type="pct"/>
          </w:tcPr>
          <w:p w:rsidR="00BB1A4C" w:rsidRPr="00D63136" w:rsidRDefault="00BB1A4C" w:rsidP="00B7663C">
            <w:pPr>
              <w:pStyle w:val="sv"/>
            </w:pPr>
            <w:r w:rsidRPr="00D63136">
              <w:t>Decem tribus</w:t>
            </w:r>
          </w:p>
        </w:tc>
        <w:tc>
          <w:tcPr>
            <w:tcW w:w="2936" w:type="pct"/>
          </w:tcPr>
          <w:p w:rsidR="00BB1A4C" w:rsidRPr="00822DC6" w:rsidRDefault="00BB1A4C" w:rsidP="00B7663C">
            <w:pPr>
              <w:pStyle w:val="iv"/>
            </w:pPr>
            <w:r w:rsidRPr="00822DC6">
              <w:t>Dix tribus</w:t>
            </w:r>
          </w:p>
        </w:tc>
      </w:tr>
      <w:tr w:rsidR="00BB1A4C" w:rsidRPr="00822DC6" w:rsidTr="008212CF">
        <w:tc>
          <w:tcPr>
            <w:tcW w:w="2064" w:type="pct"/>
          </w:tcPr>
          <w:p w:rsidR="00BB1A4C" w:rsidRPr="00D63136" w:rsidRDefault="00BB1A4C" w:rsidP="00B7663C">
            <w:pPr>
              <w:pStyle w:val="sv"/>
            </w:pPr>
            <w:r w:rsidRPr="00D63136">
              <w:t>defecérunt Roboámo,</w:t>
            </w:r>
          </w:p>
        </w:tc>
        <w:tc>
          <w:tcPr>
            <w:tcW w:w="2936" w:type="pct"/>
          </w:tcPr>
          <w:p w:rsidR="00BB1A4C" w:rsidRPr="00822DC6" w:rsidRDefault="00BB1A4C" w:rsidP="00B7663C">
            <w:pPr>
              <w:pStyle w:val="iv"/>
            </w:pPr>
            <w:r w:rsidRPr="00822DC6">
              <w:t xml:space="preserve">se séparèrent de </w:t>
            </w:r>
            <w:r>
              <w:t>Roboám</w:t>
            </w:r>
            <w:r w:rsidRPr="00822DC6">
              <w:t>,</w:t>
            </w:r>
          </w:p>
        </w:tc>
      </w:tr>
      <w:tr w:rsidR="00BB1A4C" w:rsidRPr="00822DC6" w:rsidTr="008212CF">
        <w:tc>
          <w:tcPr>
            <w:tcW w:w="2064" w:type="pct"/>
          </w:tcPr>
          <w:p w:rsidR="00BB1A4C" w:rsidRPr="00D63136" w:rsidRDefault="00BB1A4C" w:rsidP="00B7663C">
            <w:pPr>
              <w:pStyle w:val="sv"/>
            </w:pPr>
            <w:r w:rsidRPr="00D63136">
              <w:t>creaverúntque regem sibi</w:t>
            </w:r>
          </w:p>
        </w:tc>
        <w:tc>
          <w:tcPr>
            <w:tcW w:w="2936" w:type="pct"/>
          </w:tcPr>
          <w:p w:rsidR="00BB1A4C" w:rsidRPr="00822DC6" w:rsidRDefault="00BB1A4C" w:rsidP="00B7663C">
            <w:pPr>
              <w:pStyle w:val="iv"/>
            </w:pPr>
            <w:r>
              <w:t>et créèrent (élurent) roi pou</w:t>
            </w:r>
            <w:r w:rsidRPr="00822DC6">
              <w:t>r elles</w:t>
            </w:r>
          </w:p>
        </w:tc>
      </w:tr>
      <w:tr w:rsidR="00BB1A4C" w:rsidRPr="00822DC6" w:rsidTr="008212CF">
        <w:tc>
          <w:tcPr>
            <w:tcW w:w="2064" w:type="pct"/>
          </w:tcPr>
          <w:p w:rsidR="00BB1A4C" w:rsidRPr="00D63136" w:rsidRDefault="00BB1A4C" w:rsidP="00B7663C">
            <w:pPr>
              <w:pStyle w:val="sv"/>
            </w:pPr>
            <w:r w:rsidRPr="00D63136">
              <w:t>Jeroboámum</w:t>
            </w:r>
          </w:p>
        </w:tc>
        <w:tc>
          <w:tcPr>
            <w:tcW w:w="2936" w:type="pct"/>
          </w:tcPr>
          <w:p w:rsidR="00BB1A4C" w:rsidRPr="00822DC6" w:rsidRDefault="00BB1A4C" w:rsidP="00B7663C">
            <w:pPr>
              <w:pStyle w:val="iv"/>
            </w:pPr>
            <w:r w:rsidRPr="00822DC6">
              <w:t>Jéroboam</w:t>
            </w:r>
          </w:p>
        </w:tc>
      </w:tr>
      <w:tr w:rsidR="00BB1A4C" w:rsidRPr="00822DC6" w:rsidTr="008212CF">
        <w:tc>
          <w:tcPr>
            <w:tcW w:w="2064" w:type="pct"/>
          </w:tcPr>
          <w:p w:rsidR="00BB1A4C" w:rsidRPr="00D63136" w:rsidRDefault="00BB1A4C" w:rsidP="00B7663C">
            <w:pPr>
              <w:pStyle w:val="sv"/>
            </w:pPr>
            <w:r w:rsidRPr="00D63136">
              <w:t>e tribu Ephraími.</w:t>
            </w:r>
          </w:p>
        </w:tc>
        <w:tc>
          <w:tcPr>
            <w:tcW w:w="2936" w:type="pct"/>
          </w:tcPr>
          <w:p w:rsidR="00BB1A4C" w:rsidRPr="00822DC6" w:rsidRDefault="00BB1A4C" w:rsidP="00B7663C">
            <w:pPr>
              <w:pStyle w:val="iv"/>
            </w:pPr>
            <w:r w:rsidRPr="00822DC6">
              <w:t>delà tribu d’Ephraím.</w:t>
            </w:r>
          </w:p>
        </w:tc>
      </w:tr>
      <w:tr w:rsidR="00BB1A4C" w:rsidRPr="00822DC6" w:rsidTr="008212CF">
        <w:tc>
          <w:tcPr>
            <w:tcW w:w="2064" w:type="pct"/>
          </w:tcPr>
          <w:p w:rsidR="00BB1A4C" w:rsidRPr="00D63136" w:rsidRDefault="00BB1A4C" w:rsidP="00B7663C">
            <w:pPr>
              <w:pStyle w:val="sv"/>
            </w:pPr>
            <w:r w:rsidRPr="00D63136">
              <w:t>Duæ tribus tantum</w:t>
            </w:r>
          </w:p>
        </w:tc>
        <w:tc>
          <w:tcPr>
            <w:tcW w:w="2936" w:type="pct"/>
          </w:tcPr>
          <w:p w:rsidR="00BB1A4C" w:rsidRPr="00822DC6" w:rsidRDefault="00BB1A4C" w:rsidP="00B7663C">
            <w:pPr>
              <w:pStyle w:val="iv"/>
            </w:pPr>
            <w:r w:rsidRPr="00822DC6">
              <w:t>Deux tribus seulement</w:t>
            </w:r>
          </w:p>
        </w:tc>
      </w:tr>
      <w:tr w:rsidR="00BB1A4C" w:rsidRPr="00822DC6" w:rsidTr="008212CF">
        <w:tc>
          <w:tcPr>
            <w:tcW w:w="2064" w:type="pct"/>
          </w:tcPr>
          <w:p w:rsidR="00BB1A4C" w:rsidRPr="00D63136" w:rsidRDefault="00BB1A4C" w:rsidP="00B7663C">
            <w:pPr>
              <w:pStyle w:val="sv"/>
            </w:pPr>
            <w:r w:rsidRPr="00D63136">
              <w:lastRenderedPageBreak/>
              <w:t>mansérunt in fide,</w:t>
            </w:r>
          </w:p>
        </w:tc>
        <w:tc>
          <w:tcPr>
            <w:tcW w:w="2936" w:type="pct"/>
          </w:tcPr>
          <w:p w:rsidR="00BB1A4C" w:rsidRPr="00822DC6" w:rsidRDefault="00BB1A4C" w:rsidP="00B7663C">
            <w:pPr>
              <w:pStyle w:val="iv"/>
            </w:pPr>
            <w:r w:rsidRPr="00822DC6">
              <w:t>restèrent dans (gardèrent) leur fidélité,</w:t>
            </w:r>
          </w:p>
        </w:tc>
      </w:tr>
      <w:tr w:rsidR="00BB1A4C" w:rsidRPr="00822DC6" w:rsidTr="008212CF">
        <w:tc>
          <w:tcPr>
            <w:tcW w:w="2064" w:type="pct"/>
          </w:tcPr>
          <w:p w:rsidR="00BB1A4C" w:rsidRPr="00D63136" w:rsidRDefault="00BB1A4C" w:rsidP="00B7663C">
            <w:pPr>
              <w:pStyle w:val="sv"/>
            </w:pPr>
            <w:r w:rsidRPr="00D63136">
              <w:t>scilicet tribus Judæ</w:t>
            </w:r>
          </w:p>
        </w:tc>
        <w:tc>
          <w:tcPr>
            <w:tcW w:w="2936" w:type="pct"/>
          </w:tcPr>
          <w:p w:rsidR="00BB1A4C" w:rsidRPr="00822DC6" w:rsidRDefault="00BB1A4C" w:rsidP="00B7663C">
            <w:pPr>
              <w:pStyle w:val="iv"/>
            </w:pPr>
            <w:r w:rsidRPr="00822DC6">
              <w:t>à-savoir la tribu de Juda</w:t>
            </w:r>
          </w:p>
        </w:tc>
      </w:tr>
      <w:tr w:rsidR="00BB1A4C" w:rsidRPr="00822DC6" w:rsidTr="008212CF">
        <w:tc>
          <w:tcPr>
            <w:tcW w:w="2064" w:type="pct"/>
          </w:tcPr>
          <w:p w:rsidR="00BB1A4C" w:rsidRPr="00D63136" w:rsidRDefault="00BB1A4C" w:rsidP="00B7663C">
            <w:pPr>
              <w:pStyle w:val="sv"/>
            </w:pPr>
            <w:r w:rsidRPr="00D63136">
              <w:t>et tribus Benjamíni.</w:t>
            </w:r>
          </w:p>
        </w:tc>
        <w:tc>
          <w:tcPr>
            <w:tcW w:w="2936" w:type="pct"/>
          </w:tcPr>
          <w:p w:rsidR="00BB1A4C" w:rsidRPr="00822DC6" w:rsidRDefault="00BB1A4C" w:rsidP="00B7663C">
            <w:pPr>
              <w:pStyle w:val="iv"/>
            </w:pPr>
            <w:r w:rsidRPr="00822DC6">
              <w:t>et la tribu de Benjamin.</w:t>
            </w:r>
          </w:p>
        </w:tc>
      </w:tr>
      <w:tr w:rsidR="00BB1A4C" w:rsidRPr="00822DC6" w:rsidTr="008212CF">
        <w:tc>
          <w:tcPr>
            <w:tcW w:w="2064" w:type="pct"/>
          </w:tcPr>
          <w:p w:rsidR="00BB1A4C" w:rsidRPr="00D63136" w:rsidRDefault="00BB1A4C" w:rsidP="00B7663C">
            <w:pPr>
              <w:pStyle w:val="sv"/>
            </w:pPr>
            <w:r w:rsidRPr="00D63136">
              <w:t>Sic duo regna</w:t>
            </w:r>
          </w:p>
        </w:tc>
        <w:tc>
          <w:tcPr>
            <w:tcW w:w="2936" w:type="pct"/>
          </w:tcPr>
          <w:p w:rsidR="00BB1A4C" w:rsidRPr="00822DC6" w:rsidRDefault="00BB1A4C" w:rsidP="00B7663C">
            <w:pPr>
              <w:pStyle w:val="iv"/>
            </w:pPr>
            <w:r w:rsidRPr="00822DC6">
              <w:t>Ainsi deux royaumes</w:t>
            </w:r>
          </w:p>
        </w:tc>
      </w:tr>
      <w:tr w:rsidR="00BB1A4C" w:rsidRPr="00822DC6" w:rsidTr="008212CF">
        <w:tc>
          <w:tcPr>
            <w:tcW w:w="2064" w:type="pct"/>
          </w:tcPr>
          <w:p w:rsidR="00BB1A4C" w:rsidRPr="00D63136" w:rsidRDefault="00BB1A4C" w:rsidP="00B7663C">
            <w:pPr>
              <w:pStyle w:val="sv"/>
            </w:pPr>
            <w:r w:rsidRPr="00D63136">
              <w:t>facta sunt ex uno,</w:t>
            </w:r>
          </w:p>
        </w:tc>
        <w:tc>
          <w:tcPr>
            <w:tcW w:w="2936" w:type="pct"/>
          </w:tcPr>
          <w:p w:rsidR="00BB1A4C" w:rsidRPr="00822DC6" w:rsidRDefault="00BB1A4C" w:rsidP="00B7663C">
            <w:pPr>
              <w:pStyle w:val="iv"/>
            </w:pPr>
            <w:r w:rsidRPr="00822DC6">
              <w:t>furent faits d’un seul,</w:t>
            </w:r>
          </w:p>
        </w:tc>
      </w:tr>
      <w:tr w:rsidR="00BB1A4C" w:rsidRPr="00822DC6" w:rsidTr="008212CF">
        <w:tc>
          <w:tcPr>
            <w:tcW w:w="2064" w:type="pct"/>
          </w:tcPr>
          <w:p w:rsidR="00BB1A4C" w:rsidRPr="00D63136" w:rsidRDefault="00BB1A4C" w:rsidP="00B7663C">
            <w:pPr>
              <w:pStyle w:val="sv"/>
            </w:pPr>
            <w:r w:rsidRPr="00D63136">
              <w:t>álterum Judæ,</w:t>
            </w:r>
          </w:p>
        </w:tc>
        <w:tc>
          <w:tcPr>
            <w:tcW w:w="2936" w:type="pct"/>
          </w:tcPr>
          <w:p w:rsidR="00BB1A4C" w:rsidRPr="00822DC6" w:rsidRDefault="00BB1A4C" w:rsidP="00B7663C">
            <w:pPr>
              <w:pStyle w:val="iv"/>
            </w:pPr>
            <w:r w:rsidRPr="00822DC6">
              <w:t xml:space="preserve">l’un, </w:t>
            </w:r>
            <w:r w:rsidRPr="00822DC6">
              <w:rPr>
                <w:rStyle w:val="italicus"/>
              </w:rPr>
              <w:t>le royaume</w:t>
            </w:r>
            <w:r w:rsidRPr="00822DC6">
              <w:t xml:space="preserve"> de Juda,</w:t>
            </w:r>
          </w:p>
        </w:tc>
      </w:tr>
      <w:tr w:rsidR="00BB1A4C" w:rsidRPr="00822DC6" w:rsidTr="008212CF">
        <w:tc>
          <w:tcPr>
            <w:tcW w:w="2064" w:type="pct"/>
          </w:tcPr>
          <w:p w:rsidR="00BB1A4C" w:rsidRPr="00D63136" w:rsidRDefault="00BB1A4C" w:rsidP="00B7663C">
            <w:pPr>
              <w:pStyle w:val="sv"/>
            </w:pPr>
            <w:r w:rsidRPr="00D63136">
              <w:t>álterum Israelis.</w:t>
            </w:r>
          </w:p>
        </w:tc>
        <w:tc>
          <w:tcPr>
            <w:tcW w:w="2936" w:type="pct"/>
          </w:tcPr>
          <w:p w:rsidR="00BB1A4C" w:rsidRPr="00822DC6" w:rsidRDefault="00BB1A4C" w:rsidP="00B7663C">
            <w:pPr>
              <w:pStyle w:val="iv"/>
            </w:pPr>
            <w:r w:rsidRPr="00822DC6">
              <w:t xml:space="preserve">l’autre, </w:t>
            </w:r>
            <w:r w:rsidRPr="00822DC6">
              <w:rPr>
                <w:rStyle w:val="italicus"/>
              </w:rPr>
              <w:t>celui</w:t>
            </w:r>
            <w:r w:rsidRPr="00822DC6">
              <w:t xml:space="preserve"> d’Israël.</w:t>
            </w:r>
          </w:p>
        </w:tc>
      </w:tr>
      <w:tr w:rsidR="00BB1A4C" w:rsidRPr="00822DC6" w:rsidTr="008212CF">
        <w:tc>
          <w:tcPr>
            <w:tcW w:w="2064" w:type="pct"/>
          </w:tcPr>
          <w:p w:rsidR="00BB1A4C" w:rsidRPr="00D63136" w:rsidRDefault="00BB1A4C" w:rsidP="00B7663C">
            <w:pPr>
              <w:pStyle w:val="sv"/>
            </w:pPr>
            <w:r w:rsidRPr="00D63136">
              <w:t>Jeroboámus,</w:t>
            </w:r>
          </w:p>
        </w:tc>
        <w:tc>
          <w:tcPr>
            <w:tcW w:w="2936" w:type="pct"/>
          </w:tcPr>
          <w:p w:rsidR="00BB1A4C" w:rsidRPr="00822DC6" w:rsidRDefault="00BB1A4C" w:rsidP="00B7663C">
            <w:pPr>
              <w:pStyle w:val="iv"/>
            </w:pPr>
            <w:r w:rsidRPr="00822DC6">
              <w:t>Jéroboam,</w:t>
            </w:r>
          </w:p>
        </w:tc>
      </w:tr>
      <w:tr w:rsidR="00BB1A4C" w:rsidRPr="00822DC6" w:rsidTr="008212CF">
        <w:tc>
          <w:tcPr>
            <w:tcW w:w="2064" w:type="pct"/>
          </w:tcPr>
          <w:p w:rsidR="00BB1A4C" w:rsidRPr="00D63136" w:rsidRDefault="00BB1A4C" w:rsidP="00B7663C">
            <w:pPr>
              <w:pStyle w:val="sv"/>
            </w:pPr>
            <w:r w:rsidRPr="00D63136">
              <w:t>ut abdúceret</w:t>
            </w:r>
          </w:p>
        </w:tc>
        <w:tc>
          <w:tcPr>
            <w:tcW w:w="2936" w:type="pct"/>
          </w:tcPr>
          <w:p w:rsidR="00BB1A4C" w:rsidRPr="00822DC6" w:rsidRDefault="00BB1A4C" w:rsidP="00B7663C">
            <w:pPr>
              <w:pStyle w:val="iv"/>
            </w:pPr>
            <w:r w:rsidRPr="00822DC6">
              <w:t>afin qu’il détachât</w:t>
            </w:r>
          </w:p>
        </w:tc>
      </w:tr>
      <w:tr w:rsidR="00BB1A4C" w:rsidRPr="00822DC6" w:rsidTr="008212CF">
        <w:tc>
          <w:tcPr>
            <w:tcW w:w="2064" w:type="pct"/>
          </w:tcPr>
          <w:p w:rsidR="00BB1A4C" w:rsidRPr="00D63136" w:rsidRDefault="00BB1A4C" w:rsidP="00B7663C">
            <w:pPr>
              <w:pStyle w:val="sv"/>
            </w:pPr>
            <w:r w:rsidRPr="00D63136">
              <w:t>suum pópulum</w:t>
            </w:r>
          </w:p>
        </w:tc>
        <w:tc>
          <w:tcPr>
            <w:tcW w:w="2936" w:type="pct"/>
          </w:tcPr>
          <w:p w:rsidR="00BB1A4C" w:rsidRPr="00822DC6" w:rsidRDefault="00BB1A4C" w:rsidP="00B7663C">
            <w:pPr>
              <w:pStyle w:val="iv"/>
            </w:pPr>
            <w:r w:rsidRPr="00822DC6">
              <w:t>son peuple</w:t>
            </w:r>
          </w:p>
        </w:tc>
      </w:tr>
      <w:tr w:rsidR="00BB1A4C" w:rsidRPr="00822DC6" w:rsidTr="008212CF">
        <w:tc>
          <w:tcPr>
            <w:tcW w:w="2064" w:type="pct"/>
          </w:tcPr>
          <w:p w:rsidR="00BB1A4C" w:rsidRPr="00D63136" w:rsidRDefault="00BB1A4C" w:rsidP="00B7663C">
            <w:pPr>
              <w:pStyle w:val="sv"/>
            </w:pPr>
            <w:r w:rsidRPr="00D63136">
              <w:t>consuetúdine</w:t>
            </w:r>
          </w:p>
        </w:tc>
        <w:tc>
          <w:tcPr>
            <w:tcW w:w="2936" w:type="pct"/>
          </w:tcPr>
          <w:p w:rsidR="00BB1A4C" w:rsidRPr="00822DC6" w:rsidRDefault="00BB1A4C" w:rsidP="00B7663C">
            <w:pPr>
              <w:pStyle w:val="iv"/>
            </w:pPr>
            <w:r w:rsidRPr="00822DC6">
              <w:t>de l’habitude</w:t>
            </w:r>
          </w:p>
        </w:tc>
      </w:tr>
      <w:tr w:rsidR="00BB1A4C" w:rsidRPr="00822DC6" w:rsidTr="008212CF">
        <w:tc>
          <w:tcPr>
            <w:tcW w:w="2064" w:type="pct"/>
          </w:tcPr>
          <w:p w:rsidR="00BB1A4C" w:rsidRPr="00D63136" w:rsidRDefault="00BB1A4C" w:rsidP="00B7663C">
            <w:pPr>
              <w:pStyle w:val="sv"/>
            </w:pPr>
            <w:r w:rsidRPr="00D63136">
              <w:t>eúndi Hierosólymam,</w:t>
            </w:r>
          </w:p>
        </w:tc>
        <w:tc>
          <w:tcPr>
            <w:tcW w:w="2936" w:type="pct"/>
          </w:tcPr>
          <w:p w:rsidR="00BB1A4C" w:rsidRPr="00822DC6" w:rsidRDefault="00BB1A4C" w:rsidP="00B7663C">
            <w:pPr>
              <w:pStyle w:val="iv"/>
            </w:pPr>
            <w:r w:rsidRPr="00822DC6">
              <w:t>d’aller à Jérusalem,</w:t>
            </w:r>
          </w:p>
        </w:tc>
      </w:tr>
      <w:tr w:rsidR="00BB1A4C" w:rsidRPr="00822DC6" w:rsidTr="008212CF">
        <w:tc>
          <w:tcPr>
            <w:tcW w:w="2064" w:type="pct"/>
          </w:tcPr>
          <w:p w:rsidR="00BB1A4C" w:rsidRPr="00D63136" w:rsidRDefault="00BB1A4C" w:rsidP="00B7663C">
            <w:pPr>
              <w:pStyle w:val="sv"/>
            </w:pPr>
            <w:r w:rsidRPr="00D63136">
              <w:t>instítuit eis</w:t>
            </w:r>
          </w:p>
        </w:tc>
        <w:tc>
          <w:tcPr>
            <w:tcW w:w="2936" w:type="pct"/>
          </w:tcPr>
          <w:p w:rsidR="00BB1A4C" w:rsidRPr="00822DC6" w:rsidRDefault="00BB1A4C" w:rsidP="00B7663C">
            <w:pPr>
              <w:pStyle w:val="iv"/>
            </w:pPr>
            <w:r w:rsidRPr="00822DC6">
              <w:t xml:space="preserve">institua à eux </w:t>
            </w:r>
          </w:p>
        </w:tc>
      </w:tr>
      <w:tr w:rsidR="00BB1A4C" w:rsidRPr="00822DC6" w:rsidTr="008212CF">
        <w:tc>
          <w:tcPr>
            <w:tcW w:w="2064" w:type="pct"/>
          </w:tcPr>
          <w:p w:rsidR="00BB1A4C" w:rsidRPr="00D63136" w:rsidRDefault="00BB1A4C" w:rsidP="00B7663C">
            <w:pPr>
              <w:pStyle w:val="sv"/>
            </w:pPr>
            <w:r w:rsidRPr="00D63136">
              <w:t>religiónem própriam,</w:t>
            </w:r>
          </w:p>
        </w:tc>
        <w:tc>
          <w:tcPr>
            <w:tcW w:w="2936" w:type="pct"/>
          </w:tcPr>
          <w:p w:rsidR="00BB1A4C" w:rsidRPr="00822DC6" w:rsidRDefault="00BB1A4C" w:rsidP="00B7663C">
            <w:pPr>
              <w:pStyle w:val="iv"/>
            </w:pPr>
            <w:r w:rsidRPr="00822DC6">
              <w:t>une religion propre,</w:t>
            </w:r>
          </w:p>
        </w:tc>
      </w:tr>
      <w:tr w:rsidR="00BB1A4C" w:rsidRPr="00822DC6" w:rsidTr="008212CF">
        <w:tc>
          <w:tcPr>
            <w:tcW w:w="2064" w:type="pct"/>
          </w:tcPr>
          <w:p w:rsidR="00BB1A4C" w:rsidRPr="00D63136" w:rsidRDefault="00BB1A4C" w:rsidP="00B7663C">
            <w:pPr>
              <w:pStyle w:val="sv"/>
            </w:pPr>
            <w:r w:rsidRPr="00D63136">
              <w:t>et propósuit</w:t>
            </w:r>
          </w:p>
        </w:tc>
        <w:tc>
          <w:tcPr>
            <w:tcW w:w="2936" w:type="pct"/>
          </w:tcPr>
          <w:p w:rsidR="00BB1A4C" w:rsidRPr="00822DC6" w:rsidRDefault="00BB1A4C" w:rsidP="00B7663C">
            <w:pPr>
              <w:pStyle w:val="iv"/>
            </w:pPr>
            <w:r w:rsidRPr="00822DC6">
              <w:t xml:space="preserve">et </w:t>
            </w:r>
            <w:r w:rsidRPr="00822DC6">
              <w:rPr>
                <w:rStyle w:val="italicus"/>
              </w:rPr>
              <w:t>leur</w:t>
            </w:r>
            <w:r w:rsidRPr="00822DC6">
              <w:t xml:space="preserve"> proposa</w:t>
            </w:r>
          </w:p>
        </w:tc>
      </w:tr>
      <w:tr w:rsidR="00BB1A4C" w:rsidRPr="00822DC6" w:rsidTr="008212CF">
        <w:tc>
          <w:tcPr>
            <w:tcW w:w="2064" w:type="pct"/>
          </w:tcPr>
          <w:p w:rsidR="00BB1A4C" w:rsidRPr="00D63136" w:rsidRDefault="00BB1A4C" w:rsidP="00B7663C">
            <w:pPr>
              <w:pStyle w:val="sv"/>
            </w:pPr>
            <w:r w:rsidRPr="00D63136">
              <w:t>falsos Deos coléndos.</w:t>
            </w:r>
          </w:p>
        </w:tc>
        <w:tc>
          <w:tcPr>
            <w:tcW w:w="2936" w:type="pct"/>
          </w:tcPr>
          <w:p w:rsidR="00BB1A4C" w:rsidRPr="00822DC6" w:rsidRDefault="00BB1A4C" w:rsidP="00B7663C">
            <w:pPr>
              <w:pStyle w:val="iv"/>
            </w:pPr>
            <w:r w:rsidRPr="00822DC6">
              <w:t>les faux dieux devant être honorés.</w:t>
            </w:r>
          </w:p>
        </w:tc>
      </w:tr>
    </w:tbl>
    <w:p w:rsidR="00C87EAE" w:rsidRDefault="00B30990" w:rsidP="00301F97">
      <w:pPr>
        <w:pStyle w:val="absconditus"/>
      </w:pPr>
      <w:r w:rsidRPr="00930EE0">
        <w:t>²</w:t>
      </w:r>
    </w:p>
    <w:p w:rsidR="009D7993" w:rsidRPr="00E5545A" w:rsidRDefault="009D7993" w:rsidP="00EC0168">
      <w:pPr>
        <w:pStyle w:val="Titre3"/>
      </w:pPr>
      <w:bookmarkStart w:id="479" w:name="_Toc466191433"/>
      <w:bookmarkStart w:id="480" w:name="_Toc466191689"/>
      <w:bookmarkStart w:id="481" w:name="_Toc524065623"/>
      <w:r w:rsidRPr="00E5545A">
        <w:t>144 — Fin du royaume d’Israël.</w:t>
      </w:r>
      <w:bookmarkEnd w:id="479"/>
      <w:bookmarkEnd w:id="480"/>
      <w:bookmarkEnd w:id="481"/>
    </w:p>
    <w:p w:rsidR="00C87EAE" w:rsidRDefault="00FF7D85" w:rsidP="00E2285C">
      <w:pPr>
        <w:pStyle w:val="s"/>
        <w:rPr>
          <w:lang w:val="fr-FR"/>
        </w:rPr>
      </w:pPr>
      <w:r w:rsidRPr="00D80808">
        <w:rPr>
          <w:lang w:val="fr-FR"/>
        </w:rPr>
        <w:t xml:space="preserve">Non diu stetit regnum </w:t>
      </w:r>
      <w:r w:rsidR="00393A07" w:rsidRPr="00D80808">
        <w:rPr>
          <w:lang w:val="fr-FR"/>
        </w:rPr>
        <w:t>Israëlíticum</w:t>
      </w:r>
      <w:r w:rsidR="009D7993" w:rsidRPr="00D80808">
        <w:rPr>
          <w:lang w:val="fr-FR"/>
        </w:rPr>
        <w:t>, quia omnes ad unum</w:t>
      </w:r>
      <w:r w:rsidR="002C073E">
        <w:rPr>
          <w:rStyle w:val="Appelnotedebasdep"/>
        </w:rPr>
        <w:footnoteReference w:id="237"/>
      </w:r>
      <w:r w:rsidR="009D7993" w:rsidRPr="00D80808">
        <w:rPr>
          <w:lang w:val="fr-FR"/>
        </w:rPr>
        <w:t xml:space="preserve"> reges fuérunt </w:t>
      </w:r>
      <w:r w:rsidRPr="00D80808">
        <w:rPr>
          <w:lang w:val="fr-FR"/>
        </w:rPr>
        <w:t>ímpii</w:t>
      </w:r>
      <w:r w:rsidR="005C7E3F">
        <w:rPr>
          <w:lang w:val="fr-FR"/>
        </w:rPr>
        <w:t xml:space="preserve">. </w:t>
      </w:r>
    </w:p>
    <w:p w:rsidR="00C87EAE" w:rsidRDefault="009D7993" w:rsidP="00E2285C">
      <w:pPr>
        <w:pStyle w:val="s"/>
        <w:rPr>
          <w:lang w:val="fr-FR"/>
        </w:rPr>
      </w:pPr>
      <w:r w:rsidRPr="00D80808">
        <w:rPr>
          <w:lang w:val="fr-FR"/>
        </w:rPr>
        <w:t xml:space="preserve">Ad eos Deus sæpe misit </w:t>
      </w:r>
      <w:r w:rsidR="00FF7D85" w:rsidRPr="00D80808">
        <w:rPr>
          <w:lang w:val="fr-FR"/>
        </w:rPr>
        <w:t>Prophétas, qui eos admonérent, et ad verum cultum revocá</w:t>
      </w:r>
      <w:r w:rsidRPr="00D80808">
        <w:rPr>
          <w:lang w:val="fr-FR"/>
        </w:rPr>
        <w:t>rent</w:t>
      </w:r>
      <w:r w:rsidR="00BE217D">
        <w:rPr>
          <w:lang w:val="fr-FR"/>
        </w:rPr>
        <w:t> ;</w:t>
      </w:r>
      <w:r w:rsidRPr="00D80808">
        <w:rPr>
          <w:lang w:val="fr-FR"/>
        </w:rPr>
        <w:t xml:space="preserve"> sed illi </w:t>
      </w:r>
      <w:r w:rsidR="00FF7D85" w:rsidRPr="00D80808">
        <w:rPr>
          <w:lang w:val="fr-FR"/>
        </w:rPr>
        <w:t>Prophetárum</w:t>
      </w:r>
      <w:r w:rsidRPr="00D80808">
        <w:rPr>
          <w:lang w:val="fr-FR"/>
        </w:rPr>
        <w:t xml:space="preserve"> </w:t>
      </w:r>
      <w:r w:rsidR="00FF7D85" w:rsidRPr="00D80808">
        <w:rPr>
          <w:lang w:val="fr-FR"/>
        </w:rPr>
        <w:t>mónitis</w:t>
      </w:r>
      <w:r w:rsidRPr="00D80808">
        <w:rPr>
          <w:lang w:val="fr-FR"/>
        </w:rPr>
        <w:t xml:space="preserve"> non paruérunt, i</w:t>
      </w:r>
      <w:r w:rsidR="007465D1" w:rsidRPr="00D80808">
        <w:rPr>
          <w:lang w:val="fr-FR"/>
        </w:rPr>
        <w:t>m</w:t>
      </w:r>
      <w:r w:rsidRPr="00D80808">
        <w:rPr>
          <w:lang w:val="fr-FR"/>
        </w:rPr>
        <w:t xml:space="preserve">mo eos </w:t>
      </w:r>
      <w:r w:rsidR="00FF7D85" w:rsidRPr="00D80808">
        <w:rPr>
          <w:lang w:val="fr-FR"/>
        </w:rPr>
        <w:t>contuméliis</w:t>
      </w:r>
      <w:r w:rsidRPr="00D80808">
        <w:rPr>
          <w:lang w:val="fr-FR"/>
        </w:rPr>
        <w:t>, pœnis, morte affecérunt</w:t>
      </w:r>
      <w:r w:rsidR="005C7E3F">
        <w:rPr>
          <w:lang w:val="fr-FR"/>
        </w:rPr>
        <w:t xml:space="preserve">. </w:t>
      </w:r>
    </w:p>
    <w:p w:rsidR="00C87EAE" w:rsidRDefault="009D7993" w:rsidP="00E2285C">
      <w:pPr>
        <w:pStyle w:val="s"/>
        <w:rPr>
          <w:lang w:val="fr-FR"/>
        </w:rPr>
      </w:pPr>
      <w:r w:rsidRPr="00D80808">
        <w:rPr>
          <w:lang w:val="fr-FR"/>
        </w:rPr>
        <w:t xml:space="preserve">Quare </w:t>
      </w:r>
      <w:r w:rsidR="00FF7D85" w:rsidRPr="00D80808">
        <w:rPr>
          <w:lang w:val="fr-FR"/>
        </w:rPr>
        <w:t>irátus</w:t>
      </w:r>
      <w:r w:rsidRPr="00D80808">
        <w:rPr>
          <w:lang w:val="fr-FR"/>
        </w:rPr>
        <w:t xml:space="preserve"> Deus illos in </w:t>
      </w:r>
      <w:r w:rsidR="00FF7D85" w:rsidRPr="00D80808">
        <w:rPr>
          <w:lang w:val="fr-FR"/>
        </w:rPr>
        <w:t>potestátem</w:t>
      </w:r>
      <w:r w:rsidRPr="00D80808">
        <w:rPr>
          <w:lang w:val="fr-FR"/>
        </w:rPr>
        <w:t xml:space="preserve"> </w:t>
      </w:r>
      <w:r w:rsidR="00FF7D85" w:rsidRPr="00D80808">
        <w:rPr>
          <w:lang w:val="fr-FR"/>
        </w:rPr>
        <w:t>hóstium</w:t>
      </w:r>
      <w:r w:rsidRPr="00D80808">
        <w:rPr>
          <w:lang w:val="fr-FR"/>
        </w:rPr>
        <w:t xml:space="preserve"> </w:t>
      </w:r>
      <w:r w:rsidR="00FF7D85" w:rsidRPr="00D80808">
        <w:rPr>
          <w:lang w:val="fr-FR"/>
        </w:rPr>
        <w:t>trádidit</w:t>
      </w:r>
      <w:r w:rsidR="005774A7">
        <w:rPr>
          <w:lang w:val="fr-FR"/>
        </w:rPr>
        <w:t> :</w:t>
      </w:r>
      <w:r w:rsidR="00FF7D85" w:rsidRPr="00D80808">
        <w:rPr>
          <w:lang w:val="fr-FR"/>
        </w:rPr>
        <w:t xml:space="preserve"> deví</w:t>
      </w:r>
      <w:r w:rsidRPr="00D80808">
        <w:rPr>
          <w:lang w:val="fr-FR"/>
        </w:rPr>
        <w:t xml:space="preserve">cti sunt a rege </w:t>
      </w:r>
      <w:r w:rsidR="00FF7D85" w:rsidRPr="00D80808">
        <w:rPr>
          <w:lang w:val="fr-FR"/>
        </w:rPr>
        <w:t>Assyriórum</w:t>
      </w:r>
      <w:r w:rsidRPr="00D80808">
        <w:rPr>
          <w:lang w:val="fr-FR"/>
        </w:rPr>
        <w:t xml:space="preserve">, qui decem tribus </w:t>
      </w:r>
      <w:r w:rsidR="00FF7D85" w:rsidRPr="00D80808">
        <w:rPr>
          <w:lang w:val="fr-FR"/>
        </w:rPr>
        <w:t>captívas fecit, et in Assý</w:t>
      </w:r>
      <w:r w:rsidRPr="00D80808">
        <w:rPr>
          <w:lang w:val="fr-FR"/>
        </w:rPr>
        <w:t>riam deportávit</w:t>
      </w:r>
      <w:r w:rsidR="005C7E3F">
        <w:rPr>
          <w:lang w:val="fr-FR"/>
        </w:rPr>
        <w:t xml:space="preserve">. </w:t>
      </w:r>
    </w:p>
    <w:p w:rsidR="000E1190" w:rsidRPr="00930EE0" w:rsidRDefault="00C87EAE" w:rsidP="00430F28">
      <w:pPr>
        <w:pStyle w:val="absconditus"/>
        <w:rPr>
          <w:lang w:val="de-DE"/>
        </w:rPr>
      </w:pPr>
      <w:r w:rsidRPr="00930EE0">
        <w:rPr>
          <w:lang w:val="de-DE"/>
        </w:rPr>
        <w:t>~</w:t>
      </w:r>
    </w:p>
    <w:p w:rsidR="002B4F91" w:rsidRPr="00930EE0" w:rsidRDefault="002B4F91" w:rsidP="002B4F91">
      <w:pPr>
        <w:pStyle w:val="vocabulum"/>
        <w:rPr>
          <w:lang w:val="de-DE"/>
        </w:rPr>
      </w:pPr>
      <w:r w:rsidRPr="00930EE0">
        <w:rPr>
          <w:rStyle w:val="aditus"/>
          <w:lang w:val="de-DE"/>
        </w:rPr>
        <w:t>Israëlītĭcus</w:t>
      </w:r>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des Israélites. </w:t>
      </w:r>
    </w:p>
    <w:p w:rsidR="00867A72" w:rsidRDefault="00867A72" w:rsidP="00867A72">
      <w:pPr>
        <w:pStyle w:val="vocabulum"/>
      </w:pPr>
      <w:r>
        <w:t xml:space="preserve">2 </w:t>
      </w:r>
      <w:r>
        <w:rPr>
          <w:rStyle w:val="aditus"/>
        </w:rPr>
        <w:t>cultŭ</w:t>
      </w:r>
      <w:r w:rsidRPr="00F8580C">
        <w:rPr>
          <w:rStyle w:val="aditus"/>
        </w:rPr>
        <w:t>s</w:t>
      </w:r>
      <w:r>
        <w:t xml:space="preserve">, </w:t>
      </w:r>
      <w:r w:rsidRPr="00497DEC">
        <w:rPr>
          <w:rStyle w:val="flexio"/>
        </w:rPr>
        <w:t>ūs</w:t>
      </w:r>
      <w:r>
        <w:t xml:space="preserve">, </w:t>
      </w:r>
      <w:r w:rsidRPr="00F8580C">
        <w:rPr>
          <w:rStyle w:val="gt"/>
        </w:rPr>
        <w:t>m.</w:t>
      </w:r>
      <w:r w:rsidR="009D14D5">
        <w:t> :</w:t>
      </w:r>
      <w:r>
        <w:t xml:space="preserve"> </w:t>
      </w:r>
      <w:r w:rsidRPr="00867A72">
        <w:rPr>
          <w:rStyle w:val="cnumerus2"/>
        </w:rPr>
        <w:t>1.</w:t>
      </w:r>
      <w:r>
        <w:t xml:space="preserve"> action de cultiver, de soigner</w:t>
      </w:r>
      <w:r w:rsidR="00BE217D">
        <w:t> ;</w:t>
      </w:r>
      <w:r>
        <w:t xml:space="preserve"> </w:t>
      </w:r>
      <w:r w:rsidRPr="00867A72">
        <w:rPr>
          <w:rStyle w:val="cnumerus2"/>
        </w:rPr>
        <w:t>2.</w:t>
      </w:r>
      <w:r>
        <w:t xml:space="preserve"> action de cultiver, de pratiquer une chose // action d’honorer </w:t>
      </w:r>
      <w:r w:rsidRPr="00867A72">
        <w:rPr>
          <w:rStyle w:val="gt"/>
        </w:rPr>
        <w:t>[parent, patrie, dieux</w:t>
      </w:r>
      <w:r w:rsidR="00E20E09" w:rsidRPr="00867A72">
        <w:rPr>
          <w:rStyle w:val="gt"/>
        </w:rPr>
        <w:t>]</w:t>
      </w:r>
      <w:r w:rsidR="00E20E09" w:rsidRPr="00E20E09">
        <w:t> ;</w:t>
      </w:r>
      <w:r>
        <w:t xml:space="preserve"> </w:t>
      </w:r>
      <w:r w:rsidRPr="00867A72">
        <w:rPr>
          <w:rStyle w:val="gt"/>
        </w:rPr>
        <w:t>[en part.]</w:t>
      </w:r>
      <w:r>
        <w:t xml:space="preserve"> </w:t>
      </w:r>
      <w:r w:rsidRPr="00867A72">
        <w:rPr>
          <w:rStyle w:val="lt"/>
        </w:rPr>
        <w:t>deórum</w:t>
      </w:r>
      <w:r>
        <w:t>, le culte des dieux, honneurs rendus aux dieux</w:t>
      </w:r>
      <w:r w:rsidR="00BE217D">
        <w:t> ;</w:t>
      </w:r>
      <w:r>
        <w:t xml:space="preserve"> </w:t>
      </w:r>
      <w:r w:rsidRPr="00867A72">
        <w:rPr>
          <w:rStyle w:val="cnumerus2"/>
        </w:rPr>
        <w:t>3.</w:t>
      </w:r>
      <w:r>
        <w:t xml:space="preserve"> manière dont on est cultivé, état de civilisation, état de la culture, genre de vie</w:t>
      </w:r>
      <w:r w:rsidR="00BE217D">
        <w:t> ;</w:t>
      </w:r>
      <w:r>
        <w:t xml:space="preserve"> </w:t>
      </w:r>
      <w:r w:rsidRPr="00867A72">
        <w:rPr>
          <w:rStyle w:val="cnumerus2"/>
        </w:rPr>
        <w:t>4.</w:t>
      </w:r>
      <w:r>
        <w:t xml:space="preserve"> recherche, luxe, élégance, raffinement. </w:t>
      </w:r>
    </w:p>
    <w:p w:rsidR="000E1190" w:rsidRDefault="00C87EAE" w:rsidP="00A2501B">
      <w:pPr>
        <w:pStyle w:val="vocabulum"/>
      </w:pPr>
      <w:r w:rsidRPr="000E1190">
        <w:rPr>
          <w:rStyle w:val="aditus"/>
        </w:rPr>
        <w:t>rĕvŏcō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I.</w:t>
      </w:r>
      <w:r>
        <w:t xml:space="preserve"> </w:t>
      </w:r>
      <w:r w:rsidRPr="00023B16">
        <w:t>rappeler</w:t>
      </w:r>
      <w:r>
        <w:t xml:space="preserve">, faire revenir. </w:t>
      </w:r>
      <w:r w:rsidRPr="00831F62">
        <w:rPr>
          <w:rStyle w:val="cnumerus2"/>
        </w:rPr>
        <w:t>II.</w:t>
      </w:r>
      <w:r>
        <w:t xml:space="preserve"> appeler de nouveau. </w:t>
      </w:r>
      <w:r w:rsidRPr="00DA344A">
        <w:rPr>
          <w:rStyle w:val="cnumerus2"/>
        </w:rPr>
        <w:t>III.</w:t>
      </w:r>
      <w:r>
        <w:t xml:space="preserve"> appeler à son tour. </w:t>
      </w:r>
      <w:r w:rsidRPr="004F7E56">
        <w:rPr>
          <w:rStyle w:val="cnumerus2"/>
        </w:rPr>
        <w:t>IV.</w:t>
      </w:r>
      <w:r>
        <w:t xml:space="preserve"> </w:t>
      </w:r>
      <w:r w:rsidRPr="00831F62">
        <w:rPr>
          <w:rStyle w:val="cnumerus2"/>
        </w:rPr>
        <w:t>1.</w:t>
      </w:r>
      <w:r>
        <w:t xml:space="preserve"> ramener à, faire rentrer dans, rapporter à</w:t>
      </w:r>
      <w:r w:rsidR="009D14D5">
        <w:t> :</w:t>
      </w:r>
      <w:r>
        <w:t xml:space="preserve"> </w:t>
      </w:r>
      <w:r w:rsidRPr="0066056E">
        <w:rPr>
          <w:rStyle w:val="lt"/>
        </w:rPr>
        <w:t>ómni</w:t>
      </w:r>
      <w:r>
        <w:rPr>
          <w:rStyle w:val="lt"/>
        </w:rPr>
        <w:t xml:space="preserve">a </w:t>
      </w:r>
      <w:r w:rsidRPr="0066056E">
        <w:rPr>
          <w:rStyle w:val="lt"/>
        </w:rPr>
        <w:t>ad artem</w:t>
      </w:r>
      <w:r>
        <w:t>, ramener tout à une technique</w:t>
      </w:r>
      <w:r w:rsidR="00BE217D">
        <w:t> ;</w:t>
      </w:r>
      <w:r>
        <w:t xml:space="preserve"> </w:t>
      </w:r>
      <w:r w:rsidRPr="00831F62">
        <w:rPr>
          <w:rStyle w:val="cnumerus2"/>
        </w:rPr>
        <w:t>2.</w:t>
      </w:r>
      <w:r>
        <w:t xml:space="preserve"> faire </w:t>
      </w:r>
      <w:r>
        <w:lastRenderedPageBreak/>
        <w:t>venir à</w:t>
      </w:r>
      <w:r w:rsidR="009D14D5">
        <w:t> :</w:t>
      </w:r>
      <w:r>
        <w:t xml:space="preserve"> </w:t>
      </w:r>
      <w:r w:rsidRPr="0066056E">
        <w:rPr>
          <w:rStyle w:val="lt"/>
        </w:rPr>
        <w:t>rem ad manus</w:t>
      </w:r>
      <w:r>
        <w:t>, en venir à la violence</w:t>
      </w:r>
      <w:r w:rsidR="00BE217D">
        <w:t> ;</w:t>
      </w:r>
      <w:r>
        <w:t xml:space="preserve"> </w:t>
      </w:r>
      <w:r w:rsidRPr="00831F62">
        <w:rPr>
          <w:rStyle w:val="cnumerus2"/>
        </w:rPr>
        <w:t>3.</w:t>
      </w:r>
      <w:r>
        <w:t xml:space="preserve"> ramener à = juger d’après</w:t>
      </w:r>
      <w:r w:rsidR="009D14D5">
        <w:t> :</w:t>
      </w:r>
      <w:r>
        <w:t xml:space="preserve"> </w:t>
      </w:r>
      <w:r w:rsidRPr="00A2501B">
        <w:rPr>
          <w:rStyle w:val="lt"/>
        </w:rPr>
        <w:t>ad veritátem ratiónem</w:t>
      </w:r>
      <w:r>
        <w:t>, confronter la théorie à la réalité</w:t>
      </w:r>
      <w:r w:rsidR="00BE217D">
        <w:t> ;</w:t>
      </w:r>
      <w:r>
        <w:t xml:space="preserve"> </w:t>
      </w:r>
      <w:r w:rsidRPr="00831F62">
        <w:rPr>
          <w:rStyle w:val="cnumerus2"/>
        </w:rPr>
        <w:t>4.</w:t>
      </w:r>
      <w:r>
        <w:t xml:space="preserve"> renvoyer à, adresser à</w:t>
      </w:r>
      <w:r w:rsidRPr="00023B16">
        <w:t xml:space="preserve">. </w:t>
      </w:r>
    </w:p>
    <w:p w:rsidR="00C876B6" w:rsidRDefault="00C876B6" w:rsidP="00C876B6">
      <w:pPr>
        <w:pStyle w:val="vocabulum"/>
      </w:pPr>
      <w:r>
        <w:rPr>
          <w:rStyle w:val="aditus"/>
        </w:rPr>
        <w:t>contŭmē</w:t>
      </w:r>
      <w:r w:rsidRPr="00C876B6">
        <w:rPr>
          <w:rStyle w:val="aditus"/>
        </w:rPr>
        <w:t>lĭa</w:t>
      </w:r>
      <w:r>
        <w:t xml:space="preserve">, </w:t>
      </w:r>
      <w:r w:rsidRPr="00497DEC">
        <w:rPr>
          <w:rStyle w:val="flexio"/>
        </w:rPr>
        <w:t>ae</w:t>
      </w:r>
      <w:r>
        <w:t xml:space="preserve">, </w:t>
      </w:r>
      <w:r w:rsidRPr="00C876B6">
        <w:rPr>
          <w:rStyle w:val="gt"/>
        </w:rPr>
        <w:t>f.</w:t>
      </w:r>
      <w:r w:rsidR="009D14D5">
        <w:t> :</w:t>
      </w:r>
      <w:r>
        <w:t xml:space="preserve"> </w:t>
      </w:r>
      <w:r w:rsidRPr="00C876B6">
        <w:rPr>
          <w:rStyle w:val="cnumerus2"/>
        </w:rPr>
        <w:t>1.</w:t>
      </w:r>
      <w:r>
        <w:t xml:space="preserve"> parole outrageante, outrage, affront // blâme, reproche</w:t>
      </w:r>
      <w:r w:rsidR="00BE217D">
        <w:t> ;</w:t>
      </w:r>
      <w:r>
        <w:t xml:space="preserve"> </w:t>
      </w:r>
      <w:r w:rsidRPr="00C876B6">
        <w:rPr>
          <w:rStyle w:val="cnumerus2"/>
        </w:rPr>
        <w:t>2.</w:t>
      </w:r>
      <w:r>
        <w:t xml:space="preserve"> </w:t>
      </w:r>
      <w:r w:rsidRPr="00C876B6">
        <w:rPr>
          <w:rStyle w:val="gt"/>
        </w:rPr>
        <w:t>[fig.]</w:t>
      </w:r>
      <w:r>
        <w:t xml:space="preserve"> injures </w:t>
      </w:r>
      <w:r w:rsidRPr="00C876B6">
        <w:rPr>
          <w:rStyle w:val="gt"/>
        </w:rPr>
        <w:t>[des éléments]</w:t>
      </w:r>
      <w:r>
        <w:t>.</w:t>
      </w:r>
    </w:p>
    <w:p w:rsidR="00B84F7F" w:rsidRDefault="007810F8" w:rsidP="007810F8">
      <w:pPr>
        <w:pStyle w:val="vocabulum"/>
      </w:pPr>
      <w:r w:rsidRPr="007810F8">
        <w:rPr>
          <w:rStyle w:val="aditus"/>
        </w:rPr>
        <w:t>Assўrĭa</w:t>
      </w:r>
      <w:r>
        <w:t xml:space="preserve">, </w:t>
      </w:r>
      <w:r w:rsidRPr="00497DEC">
        <w:rPr>
          <w:rStyle w:val="flexio"/>
        </w:rPr>
        <w:t>ae</w:t>
      </w:r>
      <w:r>
        <w:t>, f.</w:t>
      </w:r>
      <w:r w:rsidR="009D14D5">
        <w:t> :</w:t>
      </w:r>
      <w:r>
        <w:t xml:space="preserve"> l’Assyrie </w:t>
      </w:r>
      <w:r w:rsidR="00BE1316" w:rsidRPr="00BE1316">
        <w:rPr>
          <w:rStyle w:val="gt"/>
        </w:rPr>
        <w:t>[nom de lieu]</w:t>
      </w:r>
      <w:r>
        <w:t xml:space="preserve"> // </w:t>
      </w:r>
      <w:r w:rsidRPr="007810F8">
        <w:rPr>
          <w:rStyle w:val="aditus"/>
        </w:rPr>
        <w:t>-ĭus</w:t>
      </w:r>
      <w:r>
        <w:t xml:space="preserve">, </w:t>
      </w:r>
      <w:r w:rsidRPr="00FC73E1">
        <w:rPr>
          <w:rStyle w:val="flexio"/>
        </w:rPr>
        <w:t xml:space="preserve">a, </w:t>
      </w:r>
      <w:r w:rsidRPr="007F2AC0">
        <w:rPr>
          <w:rStyle w:val="flexio"/>
        </w:rPr>
        <w:t>um</w:t>
      </w:r>
      <w:r w:rsidR="009D14D5">
        <w:t> :</w:t>
      </w:r>
      <w:r>
        <w:t xml:space="preserve"> d’Assyrie // </w:t>
      </w:r>
      <w:r w:rsidRPr="007810F8">
        <w:rPr>
          <w:rStyle w:val="aditus"/>
        </w:rPr>
        <w:t>-</w:t>
      </w:r>
      <w:r w:rsidRPr="00EE7427">
        <w:rPr>
          <w:rStyle w:val="flexio"/>
        </w:rPr>
        <w:t>ĭi</w:t>
      </w:r>
      <w:r>
        <w:t xml:space="preserve">, </w:t>
      </w:r>
      <w:r w:rsidRPr="007F2AC0">
        <w:rPr>
          <w:rStyle w:val="flexio"/>
        </w:rPr>
        <w:t>ōrum</w:t>
      </w:r>
      <w:r>
        <w:t xml:space="preserve">, </w:t>
      </w:r>
      <w:r w:rsidRPr="007810F8">
        <w:rPr>
          <w:rStyle w:val="gt"/>
        </w:rPr>
        <w:t>m. pl.,</w:t>
      </w:r>
      <w:r>
        <w:t xml:space="preserve"> les Assyriens. </w:t>
      </w:r>
    </w:p>
    <w:p w:rsidR="00553575" w:rsidRDefault="00553575" w:rsidP="00553575">
      <w:pPr>
        <w:pStyle w:val="i"/>
      </w:pPr>
      <w:r>
        <w:t>CXLIV. Le royaume d’Israël ne dura pas longtemps, parce que tous ses rois, jusqu’au dernier, furent impies.</w:t>
      </w:r>
    </w:p>
    <w:p w:rsidR="00553575" w:rsidRDefault="00553575" w:rsidP="00553575">
      <w:pPr>
        <w:pStyle w:val="i"/>
      </w:pPr>
      <w:r>
        <w:t>Dieu leur envoya souvent des prophètes pour les avertir et les ramener au vrai culte. Mais, loin d’obéir aux avertissements des prophètes, ils leur firent endurer les outrages, les tortures, la mort.</w:t>
      </w:r>
    </w:p>
    <w:p w:rsidR="00553575" w:rsidRDefault="00553575" w:rsidP="00553575">
      <w:pPr>
        <w:pStyle w:val="i"/>
      </w:pPr>
      <w:r>
        <w:t>Dieu irrité les mit au pouvoir de leurs ennemis. Ils furent vaincus par le roi des Assyriens, qui fit les dix tribus captives, et les transporta en Assyrie.</w:t>
      </w:r>
    </w:p>
    <w:p w:rsidR="00B30990" w:rsidRPr="00930EE0" w:rsidRDefault="00B84F7F" w:rsidP="006562DB">
      <w:pPr>
        <w:pStyle w:val="absconditus"/>
      </w:pPr>
      <w:r>
        <w:t>$</w:t>
      </w:r>
    </w:p>
    <w:tbl>
      <w:tblPr>
        <w:tblW w:w="5000" w:type="pct"/>
        <w:tblLook w:val="04A0"/>
      </w:tblPr>
      <w:tblGrid>
        <w:gridCol w:w="3047"/>
        <w:gridCol w:w="4409"/>
      </w:tblGrid>
      <w:tr w:rsidR="00BB1A4C" w:rsidRPr="00822DC6" w:rsidTr="008212CF">
        <w:tc>
          <w:tcPr>
            <w:tcW w:w="2043" w:type="pct"/>
          </w:tcPr>
          <w:p w:rsidR="00BB1A4C" w:rsidRPr="00D63136" w:rsidRDefault="00BB1A4C" w:rsidP="00B7663C">
            <w:pPr>
              <w:pStyle w:val="sv"/>
            </w:pPr>
            <w:r w:rsidRPr="00D63136">
              <w:t>CXLIV. Regnum</w:t>
            </w:r>
          </w:p>
        </w:tc>
        <w:tc>
          <w:tcPr>
            <w:tcW w:w="2957" w:type="pct"/>
          </w:tcPr>
          <w:p w:rsidR="00BB1A4C" w:rsidRPr="00822DC6" w:rsidRDefault="00BB1A4C" w:rsidP="00B7663C">
            <w:pPr>
              <w:pStyle w:val="iv"/>
            </w:pPr>
            <w:r w:rsidRPr="00822DC6">
              <w:t>CXLIV. Le royaume</w:t>
            </w:r>
          </w:p>
        </w:tc>
      </w:tr>
      <w:tr w:rsidR="00BB1A4C" w:rsidRPr="00822DC6" w:rsidTr="008212CF">
        <w:tc>
          <w:tcPr>
            <w:tcW w:w="2043" w:type="pct"/>
          </w:tcPr>
          <w:p w:rsidR="00BB1A4C" w:rsidRPr="00D63136" w:rsidRDefault="00BB1A4C" w:rsidP="00B7663C">
            <w:pPr>
              <w:pStyle w:val="sv"/>
            </w:pPr>
            <w:r w:rsidRPr="00D63136">
              <w:t>Israëlíticum</w:t>
            </w:r>
          </w:p>
        </w:tc>
        <w:tc>
          <w:tcPr>
            <w:tcW w:w="2957" w:type="pct"/>
          </w:tcPr>
          <w:p w:rsidR="00BB1A4C" w:rsidRPr="00822DC6" w:rsidRDefault="00BB1A4C" w:rsidP="00B7663C">
            <w:pPr>
              <w:pStyle w:val="iv"/>
            </w:pPr>
            <w:r w:rsidRPr="00822DC6">
              <w:t>d’-Israël</w:t>
            </w:r>
          </w:p>
        </w:tc>
      </w:tr>
      <w:tr w:rsidR="00BB1A4C" w:rsidRPr="00822DC6" w:rsidTr="008212CF">
        <w:tc>
          <w:tcPr>
            <w:tcW w:w="2043" w:type="pct"/>
          </w:tcPr>
          <w:p w:rsidR="00BB1A4C" w:rsidRPr="00D63136" w:rsidRDefault="00BB1A4C" w:rsidP="00B7663C">
            <w:pPr>
              <w:pStyle w:val="sv"/>
            </w:pPr>
            <w:r w:rsidRPr="00D63136">
              <w:t>non stetit diu,</w:t>
            </w:r>
          </w:p>
        </w:tc>
        <w:tc>
          <w:tcPr>
            <w:tcW w:w="2957" w:type="pct"/>
          </w:tcPr>
          <w:p w:rsidR="00BB1A4C" w:rsidRPr="00822DC6" w:rsidRDefault="00BB1A4C" w:rsidP="00B7663C">
            <w:pPr>
              <w:pStyle w:val="iv"/>
            </w:pPr>
            <w:r w:rsidRPr="00822DC6">
              <w:t>ne subsista pas longtemps,</w:t>
            </w:r>
          </w:p>
        </w:tc>
      </w:tr>
      <w:tr w:rsidR="00BB1A4C" w:rsidRPr="00822DC6" w:rsidTr="008212CF">
        <w:tc>
          <w:tcPr>
            <w:tcW w:w="2043" w:type="pct"/>
          </w:tcPr>
          <w:p w:rsidR="00BB1A4C" w:rsidRPr="00D63136" w:rsidRDefault="00BB1A4C" w:rsidP="00B7663C">
            <w:pPr>
              <w:pStyle w:val="sv"/>
            </w:pPr>
            <w:r w:rsidRPr="00D63136">
              <w:t>qui a omnes reges</w:t>
            </w:r>
          </w:p>
        </w:tc>
        <w:tc>
          <w:tcPr>
            <w:tcW w:w="2957" w:type="pct"/>
          </w:tcPr>
          <w:p w:rsidR="00BB1A4C" w:rsidRPr="00822DC6" w:rsidRDefault="00BB1A4C" w:rsidP="00B7663C">
            <w:pPr>
              <w:pStyle w:val="iv"/>
            </w:pPr>
            <w:r w:rsidRPr="00822DC6">
              <w:t xml:space="preserve">parce que tous </w:t>
            </w:r>
            <w:r w:rsidRPr="00822DC6">
              <w:rPr>
                <w:rStyle w:val="italicus"/>
              </w:rPr>
              <w:t>ses</w:t>
            </w:r>
            <w:r w:rsidRPr="00822DC6">
              <w:t xml:space="preserve"> rois</w:t>
            </w:r>
          </w:p>
        </w:tc>
      </w:tr>
      <w:tr w:rsidR="00BB1A4C" w:rsidRPr="00822DC6" w:rsidTr="008212CF">
        <w:tc>
          <w:tcPr>
            <w:tcW w:w="2043" w:type="pct"/>
          </w:tcPr>
          <w:p w:rsidR="00BB1A4C" w:rsidRPr="00D63136" w:rsidRDefault="00BB1A4C" w:rsidP="00B7663C">
            <w:pPr>
              <w:pStyle w:val="sv"/>
            </w:pPr>
            <w:r w:rsidRPr="00D63136">
              <w:t>ad unum</w:t>
            </w:r>
          </w:p>
        </w:tc>
        <w:tc>
          <w:tcPr>
            <w:tcW w:w="2957" w:type="pct"/>
          </w:tcPr>
          <w:p w:rsidR="00BB1A4C" w:rsidRPr="00822DC6" w:rsidRDefault="00BB1A4C" w:rsidP="00B7663C">
            <w:pPr>
              <w:pStyle w:val="iv"/>
            </w:pPr>
            <w:r w:rsidRPr="00822DC6">
              <w:t>jusqu’à un (jusqu’au dernier)</w:t>
            </w:r>
          </w:p>
        </w:tc>
      </w:tr>
      <w:tr w:rsidR="00BB1A4C" w:rsidRPr="00822DC6" w:rsidTr="008212CF">
        <w:tc>
          <w:tcPr>
            <w:tcW w:w="2043" w:type="pct"/>
          </w:tcPr>
          <w:p w:rsidR="00BB1A4C" w:rsidRPr="00D63136" w:rsidRDefault="00BB1A4C" w:rsidP="00B7663C">
            <w:pPr>
              <w:pStyle w:val="sv"/>
            </w:pPr>
            <w:r w:rsidRPr="00D63136">
              <w:t>fuérunt ímpii.</w:t>
            </w:r>
          </w:p>
        </w:tc>
        <w:tc>
          <w:tcPr>
            <w:tcW w:w="2957" w:type="pct"/>
          </w:tcPr>
          <w:p w:rsidR="00BB1A4C" w:rsidRPr="00822DC6" w:rsidRDefault="00BB1A4C" w:rsidP="00B7663C">
            <w:pPr>
              <w:pStyle w:val="iv"/>
            </w:pPr>
            <w:r w:rsidRPr="00822DC6">
              <w:t>furent impies.</w:t>
            </w:r>
          </w:p>
        </w:tc>
      </w:tr>
      <w:tr w:rsidR="00BB1A4C" w:rsidRPr="00822DC6" w:rsidTr="008212CF">
        <w:tc>
          <w:tcPr>
            <w:tcW w:w="2043" w:type="pct"/>
          </w:tcPr>
          <w:p w:rsidR="00BB1A4C" w:rsidRPr="00D63136" w:rsidRDefault="00BB1A4C" w:rsidP="00B7663C">
            <w:pPr>
              <w:pStyle w:val="sv"/>
            </w:pPr>
            <w:r w:rsidRPr="00D63136">
              <w:t>Deus misit sæpe ad eos</w:t>
            </w:r>
          </w:p>
        </w:tc>
        <w:tc>
          <w:tcPr>
            <w:tcW w:w="2957" w:type="pct"/>
          </w:tcPr>
          <w:p w:rsidR="00BB1A4C" w:rsidRPr="00822DC6" w:rsidRDefault="00BB1A4C" w:rsidP="00B7663C">
            <w:pPr>
              <w:pStyle w:val="iv"/>
            </w:pPr>
            <w:r w:rsidRPr="00822DC6">
              <w:t>Dieu envoya souvent vers eux</w:t>
            </w:r>
          </w:p>
        </w:tc>
      </w:tr>
      <w:tr w:rsidR="00BB1A4C" w:rsidRPr="00822DC6" w:rsidTr="008212CF">
        <w:tc>
          <w:tcPr>
            <w:tcW w:w="2043" w:type="pct"/>
          </w:tcPr>
          <w:p w:rsidR="00BB1A4C" w:rsidRPr="00D63136" w:rsidRDefault="00BB1A4C" w:rsidP="00B7663C">
            <w:pPr>
              <w:pStyle w:val="sv"/>
            </w:pPr>
            <w:r w:rsidRPr="00D63136">
              <w:t>prophétas.</w:t>
            </w:r>
          </w:p>
        </w:tc>
        <w:tc>
          <w:tcPr>
            <w:tcW w:w="2957" w:type="pct"/>
          </w:tcPr>
          <w:p w:rsidR="00BB1A4C" w:rsidRPr="00822DC6" w:rsidRDefault="00BB1A4C" w:rsidP="00B7663C">
            <w:pPr>
              <w:pStyle w:val="iv"/>
            </w:pPr>
            <w:r w:rsidRPr="00822DC6">
              <w:t>des prophètes,</w:t>
            </w:r>
          </w:p>
        </w:tc>
      </w:tr>
      <w:tr w:rsidR="00BB1A4C" w:rsidRPr="00822DC6" w:rsidTr="008212CF">
        <w:tc>
          <w:tcPr>
            <w:tcW w:w="2043" w:type="pct"/>
          </w:tcPr>
          <w:p w:rsidR="00BB1A4C" w:rsidRPr="00D63136" w:rsidRDefault="00BB1A4C" w:rsidP="00B7663C">
            <w:pPr>
              <w:pStyle w:val="sv"/>
            </w:pPr>
            <w:r w:rsidRPr="00D63136">
              <w:t>qui admonérent eos,</w:t>
            </w:r>
          </w:p>
        </w:tc>
        <w:tc>
          <w:tcPr>
            <w:tcW w:w="2957" w:type="pct"/>
          </w:tcPr>
          <w:p w:rsidR="00BB1A4C" w:rsidRPr="00822DC6" w:rsidRDefault="00BB1A4C" w:rsidP="00B7663C">
            <w:pPr>
              <w:pStyle w:val="iv"/>
            </w:pPr>
            <w:r w:rsidRPr="00822DC6">
              <w:t>qui avertissent (pour avertir) eux,</w:t>
            </w:r>
          </w:p>
        </w:tc>
      </w:tr>
      <w:tr w:rsidR="00BB1A4C" w:rsidRPr="00822DC6" w:rsidTr="008212CF">
        <w:tc>
          <w:tcPr>
            <w:tcW w:w="2043" w:type="pct"/>
          </w:tcPr>
          <w:p w:rsidR="00BB1A4C" w:rsidRPr="00D63136" w:rsidRDefault="00BB1A4C" w:rsidP="00B7663C">
            <w:pPr>
              <w:pStyle w:val="sv"/>
            </w:pPr>
            <w:r w:rsidRPr="00D63136">
              <w:t>et revocárent</w:t>
            </w:r>
          </w:p>
        </w:tc>
        <w:tc>
          <w:tcPr>
            <w:tcW w:w="2957" w:type="pct"/>
          </w:tcPr>
          <w:p w:rsidR="00BB1A4C" w:rsidRPr="00822DC6" w:rsidRDefault="00BB1A4C" w:rsidP="00B7663C">
            <w:pPr>
              <w:pStyle w:val="iv"/>
            </w:pPr>
            <w:r w:rsidRPr="00822DC6">
              <w:t xml:space="preserve">et </w:t>
            </w:r>
            <w:r w:rsidRPr="00822DC6">
              <w:rPr>
                <w:rStyle w:val="italicus"/>
              </w:rPr>
              <w:t>qui les</w:t>
            </w:r>
            <w:r w:rsidRPr="00822DC6">
              <w:t xml:space="preserve"> rappelassent (pour les rappeler)</w:t>
            </w:r>
          </w:p>
        </w:tc>
      </w:tr>
      <w:tr w:rsidR="00BB1A4C" w:rsidRPr="00822DC6" w:rsidTr="008212CF">
        <w:tc>
          <w:tcPr>
            <w:tcW w:w="2043" w:type="pct"/>
          </w:tcPr>
          <w:p w:rsidR="00BB1A4C" w:rsidRPr="00D63136" w:rsidRDefault="00BB1A4C" w:rsidP="00B7663C">
            <w:pPr>
              <w:pStyle w:val="sv"/>
            </w:pPr>
            <w:r w:rsidRPr="00D63136">
              <w:t>ad verum cultum.</w:t>
            </w:r>
          </w:p>
        </w:tc>
        <w:tc>
          <w:tcPr>
            <w:tcW w:w="2957" w:type="pct"/>
          </w:tcPr>
          <w:p w:rsidR="00BB1A4C" w:rsidRPr="00822DC6" w:rsidRDefault="00BB1A4C" w:rsidP="00B7663C">
            <w:pPr>
              <w:pStyle w:val="iv"/>
            </w:pPr>
            <w:r w:rsidRPr="00822DC6">
              <w:t>au vrai culte.</w:t>
            </w:r>
          </w:p>
        </w:tc>
      </w:tr>
      <w:tr w:rsidR="00BB1A4C" w:rsidRPr="00822DC6" w:rsidTr="008212CF">
        <w:tc>
          <w:tcPr>
            <w:tcW w:w="2043" w:type="pct"/>
          </w:tcPr>
          <w:p w:rsidR="00BB1A4C" w:rsidRPr="00D63136" w:rsidRDefault="00BB1A4C" w:rsidP="00B7663C">
            <w:pPr>
              <w:pStyle w:val="sv"/>
            </w:pPr>
            <w:r w:rsidRPr="00D63136">
              <w:t>Sed illi non paruérunt</w:t>
            </w:r>
          </w:p>
        </w:tc>
        <w:tc>
          <w:tcPr>
            <w:tcW w:w="2957" w:type="pct"/>
          </w:tcPr>
          <w:p w:rsidR="00BB1A4C" w:rsidRPr="00822DC6" w:rsidRDefault="00BB1A4C" w:rsidP="00B7663C">
            <w:pPr>
              <w:pStyle w:val="iv"/>
            </w:pPr>
            <w:r w:rsidRPr="00822DC6">
              <w:t>Mais il n’obéirent pas</w:t>
            </w:r>
          </w:p>
        </w:tc>
      </w:tr>
      <w:tr w:rsidR="00BB1A4C" w:rsidRPr="00822DC6" w:rsidTr="008212CF">
        <w:tc>
          <w:tcPr>
            <w:tcW w:w="2043" w:type="pct"/>
          </w:tcPr>
          <w:p w:rsidR="00BB1A4C" w:rsidRPr="00D63136" w:rsidRDefault="00BB1A4C" w:rsidP="00B7663C">
            <w:pPr>
              <w:pStyle w:val="sv"/>
            </w:pPr>
            <w:r w:rsidRPr="00D63136">
              <w:t>mónitis prophetárum</w:t>
            </w:r>
            <w:r w:rsidR="00BE217D">
              <w:t> ;</w:t>
            </w:r>
          </w:p>
        </w:tc>
        <w:tc>
          <w:tcPr>
            <w:tcW w:w="2957" w:type="pct"/>
          </w:tcPr>
          <w:p w:rsidR="00BB1A4C" w:rsidRPr="00822DC6" w:rsidRDefault="00BB1A4C" w:rsidP="00B7663C">
            <w:pPr>
              <w:pStyle w:val="iv"/>
            </w:pPr>
            <w:r w:rsidRPr="00822DC6">
              <w:t>aux avertissements des prophètes</w:t>
            </w:r>
            <w:r w:rsidR="00BE217D">
              <w:t> ;</w:t>
            </w:r>
          </w:p>
        </w:tc>
      </w:tr>
      <w:tr w:rsidR="00BB1A4C" w:rsidRPr="00822DC6" w:rsidTr="008212CF">
        <w:tc>
          <w:tcPr>
            <w:tcW w:w="2043" w:type="pct"/>
          </w:tcPr>
          <w:p w:rsidR="00BB1A4C" w:rsidRPr="00D63136" w:rsidRDefault="00BB1A4C" w:rsidP="00B7663C">
            <w:pPr>
              <w:pStyle w:val="sv"/>
            </w:pPr>
            <w:r w:rsidRPr="00D63136">
              <w:t>imo affecérunt eos</w:t>
            </w:r>
          </w:p>
        </w:tc>
        <w:tc>
          <w:tcPr>
            <w:tcW w:w="2957" w:type="pct"/>
          </w:tcPr>
          <w:p w:rsidR="00BB1A4C" w:rsidRPr="00822DC6" w:rsidRDefault="00BB1A4C" w:rsidP="00B7663C">
            <w:pPr>
              <w:pStyle w:val="iv"/>
            </w:pPr>
            <w:r w:rsidRPr="00822DC6">
              <w:t>bien-plus ils accablèrent eux</w:t>
            </w:r>
          </w:p>
        </w:tc>
      </w:tr>
      <w:tr w:rsidR="00BB1A4C" w:rsidRPr="00822DC6" w:rsidTr="008212CF">
        <w:tc>
          <w:tcPr>
            <w:tcW w:w="2043" w:type="pct"/>
          </w:tcPr>
          <w:p w:rsidR="00BB1A4C" w:rsidRPr="00D63136" w:rsidRDefault="00BB1A4C" w:rsidP="00B7663C">
            <w:pPr>
              <w:pStyle w:val="sv"/>
            </w:pPr>
            <w:r w:rsidRPr="00D63136">
              <w:t>contuméliis, pœnis, morte.</w:t>
            </w:r>
          </w:p>
        </w:tc>
        <w:tc>
          <w:tcPr>
            <w:tcW w:w="2957" w:type="pct"/>
          </w:tcPr>
          <w:p w:rsidR="00BB1A4C" w:rsidRPr="00822DC6" w:rsidRDefault="00BB1A4C" w:rsidP="00B7663C">
            <w:pPr>
              <w:pStyle w:val="iv"/>
            </w:pPr>
            <w:r w:rsidRPr="00822DC6">
              <w:t>d’outrages, de souffrances, de la mort.</w:t>
            </w:r>
          </w:p>
        </w:tc>
      </w:tr>
      <w:tr w:rsidR="00BB1A4C" w:rsidRPr="00822DC6" w:rsidTr="008212CF">
        <w:tc>
          <w:tcPr>
            <w:tcW w:w="2043" w:type="pct"/>
          </w:tcPr>
          <w:p w:rsidR="00BB1A4C" w:rsidRPr="00D63136" w:rsidRDefault="00BB1A4C" w:rsidP="00B7663C">
            <w:pPr>
              <w:pStyle w:val="sv"/>
            </w:pPr>
            <w:r w:rsidRPr="00D63136">
              <w:t>Quare Deus irátus</w:t>
            </w:r>
          </w:p>
        </w:tc>
        <w:tc>
          <w:tcPr>
            <w:tcW w:w="2957" w:type="pct"/>
          </w:tcPr>
          <w:p w:rsidR="00BB1A4C" w:rsidRPr="00822DC6" w:rsidRDefault="00BB1A4C" w:rsidP="00B7663C">
            <w:pPr>
              <w:pStyle w:val="iv"/>
            </w:pPr>
            <w:r w:rsidRPr="00822DC6">
              <w:t>C’est-pourquoi Dieu irrité</w:t>
            </w:r>
          </w:p>
        </w:tc>
      </w:tr>
      <w:tr w:rsidR="00BB1A4C" w:rsidRPr="00822DC6" w:rsidTr="008212CF">
        <w:tc>
          <w:tcPr>
            <w:tcW w:w="2043" w:type="pct"/>
          </w:tcPr>
          <w:p w:rsidR="00BB1A4C" w:rsidRPr="00D63136" w:rsidRDefault="00BB1A4C" w:rsidP="00B7663C">
            <w:pPr>
              <w:pStyle w:val="sv"/>
            </w:pPr>
            <w:r w:rsidRPr="00D63136">
              <w:t>trádidit illos</w:t>
            </w:r>
          </w:p>
        </w:tc>
        <w:tc>
          <w:tcPr>
            <w:tcW w:w="2957" w:type="pct"/>
          </w:tcPr>
          <w:p w:rsidR="00BB1A4C" w:rsidRPr="00822DC6" w:rsidRDefault="00BB1A4C" w:rsidP="00B7663C">
            <w:pPr>
              <w:pStyle w:val="iv"/>
            </w:pPr>
            <w:r w:rsidRPr="00822DC6">
              <w:t>livra eux</w:t>
            </w:r>
          </w:p>
        </w:tc>
      </w:tr>
      <w:tr w:rsidR="00BB1A4C" w:rsidRPr="00822DC6" w:rsidTr="008212CF">
        <w:tc>
          <w:tcPr>
            <w:tcW w:w="2043" w:type="pct"/>
          </w:tcPr>
          <w:p w:rsidR="00BB1A4C" w:rsidRPr="00D63136" w:rsidRDefault="00BB1A4C" w:rsidP="00B7663C">
            <w:pPr>
              <w:pStyle w:val="sv"/>
            </w:pPr>
            <w:r w:rsidRPr="00D63136">
              <w:t>in potestátem hóstium.</w:t>
            </w:r>
          </w:p>
        </w:tc>
        <w:tc>
          <w:tcPr>
            <w:tcW w:w="2957" w:type="pct"/>
          </w:tcPr>
          <w:p w:rsidR="00BB1A4C" w:rsidRPr="00822DC6" w:rsidRDefault="00BB1A4C" w:rsidP="00B7663C">
            <w:pPr>
              <w:pStyle w:val="iv"/>
            </w:pPr>
            <w:r w:rsidRPr="00822DC6">
              <w:t>au pouvoir des ennemis.</w:t>
            </w:r>
          </w:p>
        </w:tc>
      </w:tr>
      <w:tr w:rsidR="00BB1A4C" w:rsidRPr="00822DC6" w:rsidTr="008212CF">
        <w:tc>
          <w:tcPr>
            <w:tcW w:w="2043" w:type="pct"/>
          </w:tcPr>
          <w:p w:rsidR="00BB1A4C" w:rsidRPr="00D63136" w:rsidRDefault="00BB1A4C" w:rsidP="00B7663C">
            <w:pPr>
              <w:pStyle w:val="sv"/>
            </w:pPr>
            <w:r w:rsidRPr="00D63136">
              <w:t>Devícti sunt</w:t>
            </w:r>
          </w:p>
        </w:tc>
        <w:tc>
          <w:tcPr>
            <w:tcW w:w="2957" w:type="pct"/>
          </w:tcPr>
          <w:p w:rsidR="00BB1A4C" w:rsidRPr="00822DC6" w:rsidRDefault="00BB1A4C" w:rsidP="00B7663C">
            <w:pPr>
              <w:pStyle w:val="iv"/>
            </w:pPr>
            <w:r w:rsidRPr="00822DC6">
              <w:t>Ils furent vaincus</w:t>
            </w:r>
          </w:p>
        </w:tc>
      </w:tr>
      <w:tr w:rsidR="00BB1A4C" w:rsidRPr="00822DC6" w:rsidTr="008212CF">
        <w:tc>
          <w:tcPr>
            <w:tcW w:w="2043" w:type="pct"/>
          </w:tcPr>
          <w:p w:rsidR="00BB1A4C" w:rsidRPr="00D63136" w:rsidRDefault="00BB1A4C" w:rsidP="00B7663C">
            <w:pPr>
              <w:pStyle w:val="sv"/>
            </w:pPr>
            <w:r w:rsidRPr="00D63136">
              <w:t>a rege Assyriórum,</w:t>
            </w:r>
          </w:p>
        </w:tc>
        <w:tc>
          <w:tcPr>
            <w:tcW w:w="2957" w:type="pct"/>
          </w:tcPr>
          <w:p w:rsidR="00BB1A4C" w:rsidRPr="00822DC6" w:rsidRDefault="00BB1A4C" w:rsidP="00B7663C">
            <w:pPr>
              <w:pStyle w:val="iv"/>
            </w:pPr>
            <w:r w:rsidRPr="00822DC6">
              <w:t>par le roi des Assyriens.</w:t>
            </w:r>
          </w:p>
        </w:tc>
      </w:tr>
      <w:tr w:rsidR="00BB1A4C" w:rsidRPr="00822DC6" w:rsidTr="008212CF">
        <w:tc>
          <w:tcPr>
            <w:tcW w:w="2043" w:type="pct"/>
          </w:tcPr>
          <w:p w:rsidR="00BB1A4C" w:rsidRPr="00D63136" w:rsidRDefault="00BB1A4C" w:rsidP="00B7663C">
            <w:pPr>
              <w:pStyle w:val="sv"/>
            </w:pPr>
            <w:r w:rsidRPr="00D63136">
              <w:t>qui fecit</w:t>
            </w:r>
          </w:p>
        </w:tc>
        <w:tc>
          <w:tcPr>
            <w:tcW w:w="2957" w:type="pct"/>
          </w:tcPr>
          <w:p w:rsidR="00BB1A4C" w:rsidRPr="00822DC6" w:rsidRDefault="00BB1A4C" w:rsidP="00B7663C">
            <w:pPr>
              <w:pStyle w:val="iv"/>
            </w:pPr>
            <w:r w:rsidRPr="00822DC6">
              <w:t>qui fit</w:t>
            </w:r>
          </w:p>
        </w:tc>
      </w:tr>
      <w:tr w:rsidR="00BB1A4C" w:rsidRPr="00822DC6" w:rsidTr="008212CF">
        <w:tc>
          <w:tcPr>
            <w:tcW w:w="2043" w:type="pct"/>
          </w:tcPr>
          <w:p w:rsidR="00BB1A4C" w:rsidRPr="00D63136" w:rsidRDefault="00BB1A4C" w:rsidP="00B7663C">
            <w:pPr>
              <w:pStyle w:val="sv"/>
            </w:pPr>
            <w:r w:rsidRPr="00D63136">
              <w:t>decem tribus captívas,</w:t>
            </w:r>
          </w:p>
        </w:tc>
        <w:tc>
          <w:tcPr>
            <w:tcW w:w="2957" w:type="pct"/>
          </w:tcPr>
          <w:p w:rsidR="00BB1A4C" w:rsidRPr="00822DC6" w:rsidRDefault="00BB1A4C" w:rsidP="00B7663C">
            <w:pPr>
              <w:pStyle w:val="iv"/>
            </w:pPr>
            <w:r w:rsidRPr="00822DC6">
              <w:t>les dix tribus captives,</w:t>
            </w:r>
          </w:p>
        </w:tc>
      </w:tr>
      <w:tr w:rsidR="00BB1A4C" w:rsidRPr="00822DC6" w:rsidTr="008212CF">
        <w:tc>
          <w:tcPr>
            <w:tcW w:w="2043" w:type="pct"/>
          </w:tcPr>
          <w:p w:rsidR="00BB1A4C" w:rsidRPr="00D63136" w:rsidRDefault="00BB1A4C" w:rsidP="00B7663C">
            <w:pPr>
              <w:pStyle w:val="sv"/>
            </w:pPr>
            <w:r w:rsidRPr="00D63136">
              <w:t>et deportávit in Assýriam.</w:t>
            </w:r>
          </w:p>
        </w:tc>
        <w:tc>
          <w:tcPr>
            <w:tcW w:w="2957" w:type="pct"/>
          </w:tcPr>
          <w:p w:rsidR="00BB1A4C" w:rsidRPr="00822DC6" w:rsidRDefault="00BB1A4C" w:rsidP="00B7663C">
            <w:pPr>
              <w:pStyle w:val="iv"/>
            </w:pPr>
            <w:r w:rsidRPr="00822DC6">
              <w:t xml:space="preserve">et </w:t>
            </w:r>
            <w:r w:rsidRPr="00822DC6">
              <w:rPr>
                <w:rStyle w:val="italicus"/>
              </w:rPr>
              <w:t>les</w:t>
            </w:r>
            <w:r w:rsidRPr="00822DC6">
              <w:t xml:space="preserve"> transporta en Assyrie.</w:t>
            </w:r>
          </w:p>
        </w:tc>
      </w:tr>
    </w:tbl>
    <w:p w:rsidR="00C87EAE" w:rsidRDefault="00B30990" w:rsidP="00301F97">
      <w:pPr>
        <w:pStyle w:val="absconditus"/>
      </w:pPr>
      <w:r w:rsidRPr="00930EE0">
        <w:lastRenderedPageBreak/>
        <w:t>²</w:t>
      </w:r>
    </w:p>
    <w:p w:rsidR="00C208FE" w:rsidRPr="00C208FE" w:rsidRDefault="006A411B" w:rsidP="007A376C">
      <w:pPr>
        <w:pStyle w:val="Titre2"/>
      </w:pPr>
      <w:bookmarkStart w:id="482" w:name="_Toc466191434"/>
      <w:bookmarkStart w:id="483" w:name="_Toc466191690"/>
      <w:bookmarkStart w:id="484" w:name="_Toc524065624"/>
      <w:r>
        <w:t>XI</w:t>
      </w:r>
      <w:r w:rsidRPr="006A411B">
        <w:rPr>
          <w:vertAlign w:val="superscript"/>
        </w:rPr>
        <w:t>e</w:t>
      </w:r>
      <w:r w:rsidR="007A376C">
        <w:t xml:space="preserve"> partie —</w:t>
      </w:r>
      <w:r w:rsidR="00015723">
        <w:t xml:space="preserve"> </w:t>
      </w:r>
      <w:r w:rsidR="00C208FE" w:rsidRPr="00C208FE">
        <w:t>Tobie</w:t>
      </w:r>
      <w:bookmarkEnd w:id="482"/>
      <w:bookmarkEnd w:id="483"/>
      <w:r w:rsidR="00C208FE" w:rsidRPr="00C208FE">
        <w:t xml:space="preserve"> </w:t>
      </w:r>
      <w:r w:rsidR="007A376C">
        <w:t xml:space="preserve">(chap. </w:t>
      </w:r>
      <w:r w:rsidR="007A376C" w:rsidRPr="00C208FE">
        <w:t>145-166</w:t>
      </w:r>
      <w:r w:rsidR="007A376C">
        <w:t>)</w:t>
      </w:r>
      <w:r w:rsidR="007A376C" w:rsidRPr="00C208FE">
        <w:t>.</w:t>
      </w:r>
      <w:bookmarkEnd w:id="484"/>
    </w:p>
    <w:p w:rsidR="009D7993" w:rsidRDefault="009D7993" w:rsidP="00EC0168">
      <w:pPr>
        <w:pStyle w:val="Titre3"/>
      </w:pPr>
      <w:bookmarkStart w:id="485" w:name="_Toc466191435"/>
      <w:bookmarkStart w:id="486" w:name="_Toc466191691"/>
      <w:bookmarkStart w:id="487" w:name="_Toc524065625"/>
      <w:r w:rsidRPr="00E5545A">
        <w:t>145 — Histoire de Tobie.</w:t>
      </w:r>
      <w:bookmarkEnd w:id="485"/>
      <w:bookmarkEnd w:id="486"/>
      <w:bookmarkEnd w:id="487"/>
    </w:p>
    <w:p w:rsidR="00C87EAE" w:rsidRDefault="009D7993" w:rsidP="00E2285C">
      <w:pPr>
        <w:pStyle w:val="s"/>
        <w:rPr>
          <w:lang w:val="fr-FR"/>
        </w:rPr>
      </w:pPr>
      <w:r w:rsidRPr="00D80808">
        <w:rPr>
          <w:lang w:val="fr-FR"/>
        </w:rPr>
        <w:t xml:space="preserve">Inter </w:t>
      </w:r>
      <w:r w:rsidR="00FF7D85" w:rsidRPr="00D80808">
        <w:rPr>
          <w:lang w:val="fr-FR"/>
        </w:rPr>
        <w:t>captívos</w:t>
      </w:r>
      <w:r w:rsidRPr="00D80808">
        <w:rPr>
          <w:lang w:val="fr-FR"/>
        </w:rPr>
        <w:t xml:space="preserve"> qui </w:t>
      </w:r>
      <w:r w:rsidR="00FF7D85" w:rsidRPr="00D80808">
        <w:rPr>
          <w:lang w:val="fr-FR"/>
        </w:rPr>
        <w:t>dedúcti</w:t>
      </w:r>
      <w:r w:rsidRPr="00D80808">
        <w:rPr>
          <w:lang w:val="fr-FR"/>
        </w:rPr>
        <w:t xml:space="preserve"> sunt in </w:t>
      </w:r>
      <w:r w:rsidR="00FF7D85" w:rsidRPr="00D80808">
        <w:rPr>
          <w:lang w:val="fr-FR"/>
        </w:rPr>
        <w:t>Assýriam</w:t>
      </w:r>
      <w:r w:rsidRPr="00D80808">
        <w:rPr>
          <w:lang w:val="fr-FR"/>
        </w:rPr>
        <w:t xml:space="preserve"> fuit </w:t>
      </w:r>
      <w:r w:rsidR="00FF7D85" w:rsidRPr="00D80808">
        <w:rPr>
          <w:lang w:val="fr-FR"/>
        </w:rPr>
        <w:t>Tobías</w:t>
      </w:r>
      <w:r w:rsidR="005C7E3F">
        <w:rPr>
          <w:lang w:val="fr-FR"/>
        </w:rPr>
        <w:t xml:space="preserve">. </w:t>
      </w:r>
    </w:p>
    <w:p w:rsidR="00C87EAE" w:rsidRDefault="009D7993" w:rsidP="00E2285C">
      <w:pPr>
        <w:pStyle w:val="s"/>
        <w:rPr>
          <w:lang w:val="fr-FR"/>
        </w:rPr>
      </w:pPr>
      <w:r w:rsidRPr="00B12A91">
        <w:rPr>
          <w:lang w:val="fr-FR"/>
        </w:rPr>
        <w:t xml:space="preserve">Is ab </w:t>
      </w:r>
      <w:r w:rsidR="00FF7D85" w:rsidRPr="00B12A91">
        <w:rPr>
          <w:lang w:val="fr-FR"/>
        </w:rPr>
        <w:t>ineúnte</w:t>
      </w:r>
      <w:r w:rsidRPr="00B12A91">
        <w:rPr>
          <w:lang w:val="fr-FR"/>
        </w:rPr>
        <w:t xml:space="preserve"> </w:t>
      </w:r>
      <w:r w:rsidR="00FF7D85" w:rsidRPr="00B12A91">
        <w:rPr>
          <w:lang w:val="fr-FR"/>
        </w:rPr>
        <w:t>ætáte</w:t>
      </w:r>
      <w:r w:rsidRPr="00B12A91">
        <w:rPr>
          <w:lang w:val="fr-FR"/>
        </w:rPr>
        <w:t xml:space="preserve"> legem </w:t>
      </w:r>
      <w:r w:rsidR="00FF7D85" w:rsidRPr="00B12A91">
        <w:rPr>
          <w:lang w:val="fr-FR"/>
        </w:rPr>
        <w:t>divínam</w:t>
      </w:r>
      <w:r w:rsidRPr="00B12A91">
        <w:rPr>
          <w:lang w:val="fr-FR"/>
        </w:rPr>
        <w:t xml:space="preserve"> </w:t>
      </w:r>
      <w:r w:rsidR="00FF7D85" w:rsidRPr="00B12A91">
        <w:rPr>
          <w:lang w:val="fr-FR"/>
        </w:rPr>
        <w:t>sédulo</w:t>
      </w:r>
      <w:r w:rsidRPr="00B12A91">
        <w:rPr>
          <w:lang w:val="fr-FR"/>
        </w:rPr>
        <w:t xml:space="preserve"> </w:t>
      </w:r>
      <w:r w:rsidR="00FF7D85" w:rsidRPr="00B12A91">
        <w:rPr>
          <w:lang w:val="fr-FR"/>
        </w:rPr>
        <w:t>observábat</w:t>
      </w:r>
      <w:r w:rsidR="005C7E3F">
        <w:rPr>
          <w:lang w:val="fr-FR"/>
        </w:rPr>
        <w:t xml:space="preserve">. </w:t>
      </w:r>
    </w:p>
    <w:p w:rsidR="00C87EAE" w:rsidRDefault="009D7993" w:rsidP="00E2285C">
      <w:pPr>
        <w:pStyle w:val="s"/>
        <w:rPr>
          <w:lang w:val="fr-FR"/>
        </w:rPr>
      </w:pPr>
      <w:r w:rsidRPr="00B12A91">
        <w:rPr>
          <w:lang w:val="fr-FR"/>
        </w:rPr>
        <w:t xml:space="preserve">Cum esset puer, nihil tamen </w:t>
      </w:r>
      <w:r w:rsidR="000C104D" w:rsidRPr="00B12A91">
        <w:rPr>
          <w:lang w:val="fr-FR"/>
        </w:rPr>
        <w:t>pueríle</w:t>
      </w:r>
      <w:r w:rsidRPr="00B12A91">
        <w:rPr>
          <w:lang w:val="fr-FR"/>
        </w:rPr>
        <w:t xml:space="preserve"> gessit</w:t>
      </w:r>
      <w:r w:rsidR="005C7E3F">
        <w:rPr>
          <w:lang w:val="fr-FR"/>
        </w:rPr>
        <w:t xml:space="preserve">. </w:t>
      </w:r>
    </w:p>
    <w:p w:rsidR="00C87EAE" w:rsidRDefault="00FF7D85" w:rsidP="00E2285C">
      <w:pPr>
        <w:pStyle w:val="s"/>
        <w:rPr>
          <w:lang w:val="fr-FR"/>
        </w:rPr>
      </w:pPr>
      <w:r w:rsidRPr="00B12A91">
        <w:rPr>
          <w:lang w:val="fr-FR"/>
        </w:rPr>
        <w:t>Dénique</w:t>
      </w:r>
      <w:r w:rsidR="009D7993" w:rsidRPr="00B12A91">
        <w:rPr>
          <w:lang w:val="fr-FR"/>
        </w:rPr>
        <w:t xml:space="preserve"> dum irent omnes ad </w:t>
      </w:r>
      <w:r w:rsidRPr="00B12A91">
        <w:rPr>
          <w:lang w:val="fr-FR"/>
        </w:rPr>
        <w:t>vítulos</w:t>
      </w:r>
      <w:r w:rsidR="009D7993" w:rsidRPr="00B12A91">
        <w:rPr>
          <w:lang w:val="fr-FR"/>
        </w:rPr>
        <w:t xml:space="preserve"> </w:t>
      </w:r>
      <w:r w:rsidRPr="00B12A91">
        <w:rPr>
          <w:lang w:val="fr-FR"/>
        </w:rPr>
        <w:t>áureos</w:t>
      </w:r>
      <w:r w:rsidR="009D7993" w:rsidRPr="00B12A91">
        <w:rPr>
          <w:lang w:val="fr-FR"/>
        </w:rPr>
        <w:t xml:space="preserve">, quos </w:t>
      </w:r>
      <w:r w:rsidRPr="00B12A91">
        <w:rPr>
          <w:lang w:val="fr-FR"/>
        </w:rPr>
        <w:t>Jeroboámus</w:t>
      </w:r>
      <w:r w:rsidR="009D7993" w:rsidRPr="00B12A91">
        <w:rPr>
          <w:lang w:val="fr-FR"/>
        </w:rPr>
        <w:t xml:space="preserve">, rex </w:t>
      </w:r>
      <w:r w:rsidR="000C104D" w:rsidRPr="00B12A91">
        <w:rPr>
          <w:lang w:val="fr-FR"/>
        </w:rPr>
        <w:t>Israél</w:t>
      </w:r>
      <w:r w:rsidR="009D7993" w:rsidRPr="00B12A91">
        <w:rPr>
          <w:lang w:val="fr-FR"/>
        </w:rPr>
        <w:t xml:space="preserve">, </w:t>
      </w:r>
      <w:r w:rsidRPr="00B12A91">
        <w:rPr>
          <w:lang w:val="fr-FR"/>
        </w:rPr>
        <w:t>fécerat</w:t>
      </w:r>
      <w:r w:rsidR="009D7993" w:rsidRPr="00B12A91">
        <w:rPr>
          <w:lang w:val="fr-FR"/>
        </w:rPr>
        <w:t xml:space="preserve"> et </w:t>
      </w:r>
      <w:r w:rsidRPr="00B12A91">
        <w:rPr>
          <w:lang w:val="fr-FR"/>
        </w:rPr>
        <w:t>pópulo adorá</w:t>
      </w:r>
      <w:r w:rsidR="009D7993" w:rsidRPr="00B12A91">
        <w:rPr>
          <w:lang w:val="fr-FR"/>
        </w:rPr>
        <w:t>ndos</w:t>
      </w:r>
      <w:r w:rsidR="002C073E">
        <w:rPr>
          <w:rStyle w:val="Appelnotedebasdep"/>
        </w:rPr>
        <w:footnoteReference w:id="238"/>
      </w:r>
      <w:r w:rsidR="009D7993" w:rsidRPr="00B12A91">
        <w:rPr>
          <w:lang w:val="fr-FR"/>
        </w:rPr>
        <w:t xml:space="preserve"> </w:t>
      </w:r>
      <w:r w:rsidRPr="00B12A91">
        <w:rPr>
          <w:lang w:val="fr-FR"/>
        </w:rPr>
        <w:t>proposúerat</w:t>
      </w:r>
      <w:r w:rsidR="009D7993" w:rsidRPr="00B12A91">
        <w:rPr>
          <w:lang w:val="fr-FR"/>
        </w:rPr>
        <w:t xml:space="preserve">, hic solus </w:t>
      </w:r>
      <w:r w:rsidRPr="00B12A91">
        <w:rPr>
          <w:lang w:val="fr-FR"/>
        </w:rPr>
        <w:t>fugiébat</w:t>
      </w:r>
      <w:r w:rsidR="009D7993" w:rsidRPr="00B12A91">
        <w:rPr>
          <w:lang w:val="fr-FR"/>
        </w:rPr>
        <w:t xml:space="preserve"> </w:t>
      </w:r>
      <w:r w:rsidRPr="00B12A91">
        <w:rPr>
          <w:lang w:val="fr-FR"/>
        </w:rPr>
        <w:t>societátem</w:t>
      </w:r>
      <w:r w:rsidR="009D7993" w:rsidRPr="00B12A91">
        <w:rPr>
          <w:lang w:val="fr-FR"/>
        </w:rPr>
        <w:t xml:space="preserve"> </w:t>
      </w:r>
      <w:r w:rsidRPr="00B12A91">
        <w:rPr>
          <w:lang w:val="fr-FR"/>
        </w:rPr>
        <w:t>ómnium</w:t>
      </w:r>
      <w:r w:rsidR="00BE217D">
        <w:rPr>
          <w:lang w:val="fr-FR"/>
        </w:rPr>
        <w:t> ;</w:t>
      </w:r>
      <w:r w:rsidR="009D7993" w:rsidRPr="00B12A91">
        <w:rPr>
          <w:lang w:val="fr-FR"/>
        </w:rPr>
        <w:t xml:space="preserve"> </w:t>
      </w:r>
      <w:r w:rsidRPr="00B12A91">
        <w:rPr>
          <w:lang w:val="fr-FR"/>
        </w:rPr>
        <w:t>pergébat</w:t>
      </w:r>
      <w:r w:rsidR="009D7993" w:rsidRPr="00B12A91">
        <w:rPr>
          <w:lang w:val="fr-FR"/>
        </w:rPr>
        <w:t xml:space="preserve"> autem </w:t>
      </w:r>
      <w:r w:rsidRPr="00B12A91">
        <w:rPr>
          <w:lang w:val="fr-FR"/>
        </w:rPr>
        <w:t>ad templum Dó</w:t>
      </w:r>
      <w:r w:rsidR="009D7993" w:rsidRPr="00B12A91">
        <w:rPr>
          <w:lang w:val="fr-FR"/>
        </w:rPr>
        <w:t xml:space="preserve">mini, et ibi </w:t>
      </w:r>
      <w:r w:rsidRPr="00B12A91">
        <w:rPr>
          <w:lang w:val="fr-FR"/>
        </w:rPr>
        <w:t>adorábat</w:t>
      </w:r>
      <w:r w:rsidR="005C7E3F">
        <w:rPr>
          <w:lang w:val="fr-FR"/>
        </w:rPr>
        <w:t xml:space="preserve">. </w:t>
      </w:r>
    </w:p>
    <w:p w:rsidR="000E1190" w:rsidRDefault="00C87EAE" w:rsidP="00430F28">
      <w:pPr>
        <w:pStyle w:val="absconditus"/>
      </w:pPr>
      <w:r>
        <w:t>~</w:t>
      </w:r>
    </w:p>
    <w:p w:rsidR="00E96E7C" w:rsidRPr="00E96E7C" w:rsidRDefault="00E96E7C" w:rsidP="00E96E7C">
      <w:pPr>
        <w:pStyle w:val="vocabulum"/>
      </w:pPr>
      <w:r>
        <w:rPr>
          <w:rStyle w:val="aditus"/>
        </w:rPr>
        <w:t>Tobías</w:t>
      </w:r>
      <w:r>
        <w:t xml:space="preserve">, </w:t>
      </w:r>
      <w:r w:rsidRPr="00497DEC">
        <w:rPr>
          <w:rStyle w:val="flexio"/>
        </w:rPr>
        <w:t>ae</w:t>
      </w:r>
      <w:r>
        <w:t xml:space="preserve">, </w:t>
      </w:r>
      <w:r w:rsidRPr="00E96E7C">
        <w:rPr>
          <w:rStyle w:val="gt"/>
        </w:rPr>
        <w:t>m.</w:t>
      </w:r>
      <w:r w:rsidR="009D14D5">
        <w:t> :</w:t>
      </w:r>
      <w:r>
        <w:t xml:space="preserve"> </w:t>
      </w:r>
      <w:r w:rsidRPr="00E96E7C">
        <w:t>Tobías</w:t>
      </w:r>
      <w:r>
        <w:t xml:space="preserve"> </w:t>
      </w:r>
      <w:r w:rsidRPr="00E96E7C">
        <w:rPr>
          <w:rStyle w:val="gt"/>
        </w:rPr>
        <w:t>[nom d’homme]</w:t>
      </w:r>
      <w:r>
        <w:t>.</w:t>
      </w:r>
    </w:p>
    <w:p w:rsidR="000E1190" w:rsidRDefault="00C87EAE" w:rsidP="00663390">
      <w:pPr>
        <w:pStyle w:val="vocabulum"/>
      </w:pPr>
      <w:r w:rsidRPr="000E1190">
        <w:rPr>
          <w:rStyle w:val="aditus"/>
        </w:rPr>
        <w:t>aetās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âge. </w:t>
      </w:r>
    </w:p>
    <w:p w:rsidR="000E1190" w:rsidRDefault="007D75D4" w:rsidP="007D75D4">
      <w:pPr>
        <w:pStyle w:val="vocabulum"/>
      </w:pPr>
      <w:r w:rsidRPr="000E1190">
        <w:rPr>
          <w:rStyle w:val="aditus"/>
        </w:rPr>
        <w:t>sēdŭlō</w:t>
      </w:r>
      <w:r w:rsidRPr="00AD5FD5">
        <w:t xml:space="preserve">, </w:t>
      </w:r>
      <w:r w:rsidRPr="0002783F">
        <w:rPr>
          <w:rStyle w:val="gt"/>
        </w:rPr>
        <w:t>adv.</w:t>
      </w:r>
      <w:r w:rsidR="009D14D5">
        <w:t> :</w:t>
      </w:r>
      <w:r w:rsidRPr="00AD5FD5">
        <w:t xml:space="preserve"> avec empressement</w:t>
      </w:r>
      <w:r w:rsidR="00987B40" w:rsidRPr="00AD5FD5">
        <w:t xml:space="preserve">. </w:t>
      </w:r>
    </w:p>
    <w:p w:rsidR="000E1190" w:rsidRDefault="00E04856" w:rsidP="00E04856">
      <w:pPr>
        <w:pStyle w:val="vocabulum"/>
      </w:pPr>
      <w:r w:rsidRPr="000E1190">
        <w:rPr>
          <w:rStyle w:val="aditus"/>
        </w:rPr>
        <w:t>cum...</w:t>
      </w:r>
      <w:r w:rsidRPr="00AD5FD5">
        <w:t xml:space="preserve"> tamen</w:t>
      </w:r>
      <w:r w:rsidR="009D14D5">
        <w:t> :</w:t>
      </w:r>
      <w:r w:rsidRPr="00AD5FD5">
        <w:t xml:space="preserve"> bien que... cependant</w:t>
      </w:r>
      <w:r w:rsidR="00987B40" w:rsidRPr="00AD5FD5">
        <w:t xml:space="preserve">. </w:t>
      </w:r>
    </w:p>
    <w:p w:rsidR="00F54773" w:rsidRPr="00E2160F" w:rsidRDefault="00F54773" w:rsidP="00F54773">
      <w:pPr>
        <w:pStyle w:val="vocabulum"/>
      </w:pPr>
      <w:r w:rsidRPr="000E1190">
        <w:rPr>
          <w:rStyle w:val="aditus"/>
        </w:rPr>
        <w:t>obs</w:t>
      </w:r>
      <w:r>
        <w:rPr>
          <w:rStyle w:val="aditus"/>
        </w:rPr>
        <w:t>ervō</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E2160F">
        <w:rPr>
          <w:rStyle w:val="cnumerus2"/>
        </w:rPr>
        <w:t>1.</w:t>
      </w:r>
      <w:r>
        <w:t xml:space="preserve"> porter son attention sur, observer // </w:t>
      </w:r>
      <w:r w:rsidRPr="00E2160F">
        <w:rPr>
          <w:rStyle w:val="gt"/>
        </w:rPr>
        <w:t>[abst]</w:t>
      </w:r>
      <w:r>
        <w:t xml:space="preserve"> observer des phénomènes, faire des observations</w:t>
      </w:r>
      <w:r w:rsidR="00BE217D">
        <w:t> ;</w:t>
      </w:r>
      <w:r>
        <w:t xml:space="preserve"> </w:t>
      </w:r>
      <w:r w:rsidRPr="00E2160F">
        <w:rPr>
          <w:rStyle w:val="cnumerus2"/>
        </w:rPr>
        <w:t>2.</w:t>
      </w:r>
      <w:r>
        <w:t xml:space="preserve"> faire attention à, avoir l’œil sur, surveiller // </w:t>
      </w:r>
      <w:r w:rsidRPr="00E2160F">
        <w:rPr>
          <w:rStyle w:val="gt"/>
        </w:rPr>
        <w:t xml:space="preserve">[avec </w:t>
      </w:r>
      <w:r w:rsidRPr="00E2160F">
        <w:rPr>
          <w:rStyle w:val="lit"/>
        </w:rPr>
        <w:t>ne</w:t>
      </w:r>
      <w:r w:rsidRPr="00E2160F">
        <w:rPr>
          <w:rStyle w:val="gt"/>
        </w:rPr>
        <w:t xml:space="preserve"> subj.]</w:t>
      </w:r>
      <w:r>
        <w:t xml:space="preserve"> être attentif à éviter que</w:t>
      </w:r>
      <w:r w:rsidR="00BE217D">
        <w:t> ;</w:t>
      </w:r>
      <w:r>
        <w:t xml:space="preserve"> </w:t>
      </w:r>
      <w:r w:rsidRPr="00E2160F">
        <w:rPr>
          <w:rStyle w:val="gt"/>
        </w:rPr>
        <w:t xml:space="preserve">[avec </w:t>
      </w:r>
      <w:r>
        <w:rPr>
          <w:rStyle w:val="lit"/>
        </w:rPr>
        <w:t>ut</w:t>
      </w:r>
      <w:r w:rsidRPr="00E2160F">
        <w:rPr>
          <w:rStyle w:val="gt"/>
        </w:rPr>
        <w:t xml:space="preserve"> subj.]</w:t>
      </w:r>
      <w:r>
        <w:t xml:space="preserve"> veiller à ce que, être attentif à ce que</w:t>
      </w:r>
      <w:r w:rsidR="00BE217D">
        <w:t> ;</w:t>
      </w:r>
      <w:r>
        <w:t xml:space="preserve"> </w:t>
      </w:r>
      <w:r w:rsidRPr="00E2160F">
        <w:rPr>
          <w:rStyle w:val="cnumerus2"/>
        </w:rPr>
        <w:t>3.</w:t>
      </w:r>
      <w:r>
        <w:t xml:space="preserve"> observer, respecter, se conformer à</w:t>
      </w:r>
      <w:r w:rsidR="00BE217D">
        <w:t> ;</w:t>
      </w:r>
      <w:r>
        <w:t xml:space="preserve"> </w:t>
      </w:r>
      <w:r w:rsidRPr="00E2160F">
        <w:rPr>
          <w:rStyle w:val="cnumerus2"/>
        </w:rPr>
        <w:t>4.</w:t>
      </w:r>
      <w:r>
        <w:t xml:space="preserve"> </w:t>
      </w:r>
      <w:r w:rsidRPr="00E2160F">
        <w:rPr>
          <w:rStyle w:val="gt"/>
        </w:rPr>
        <w:t>[chrét.] intr.,</w:t>
      </w:r>
      <w:r>
        <w:t xml:space="preserve"> se garde de, s’abstenir de // </w:t>
      </w:r>
      <w:r w:rsidRPr="00E2160F">
        <w:rPr>
          <w:rStyle w:val="lt"/>
        </w:rPr>
        <w:t>se observáre</w:t>
      </w:r>
      <w:r>
        <w:t xml:space="preserve">. </w:t>
      </w:r>
    </w:p>
    <w:p w:rsidR="000E1190" w:rsidRDefault="0082514B" w:rsidP="0082514B">
      <w:pPr>
        <w:pStyle w:val="vocabulum"/>
      </w:pPr>
      <w:r w:rsidRPr="000E1190">
        <w:rPr>
          <w:rStyle w:val="aditus"/>
        </w:rPr>
        <w:t>pŭĕrīlis</w:t>
      </w:r>
      <w:r w:rsidRPr="00AD5FD5">
        <w:t>,</w:t>
      </w:r>
      <w:r w:rsidR="007F2AC0">
        <w:t xml:space="preserve"> </w:t>
      </w:r>
      <w:r w:rsidR="007F2AC0" w:rsidRPr="007F2AC0">
        <w:rPr>
          <w:rStyle w:val="flexio"/>
        </w:rPr>
        <w:t>e</w:t>
      </w:r>
      <w:r w:rsidR="007F2AC0">
        <w:t> :</w:t>
      </w:r>
      <w:r w:rsidRPr="00AD5FD5">
        <w:t xml:space="preserve"> enfantin, puéril</w:t>
      </w:r>
      <w:r w:rsidR="00987B40" w:rsidRPr="00AD5FD5">
        <w:t xml:space="preserve">. </w:t>
      </w:r>
    </w:p>
    <w:p w:rsidR="000E1190" w:rsidRDefault="00201933" w:rsidP="00201933">
      <w:pPr>
        <w:pStyle w:val="vocabulum"/>
      </w:pPr>
      <w:r w:rsidRPr="000E1190">
        <w:rPr>
          <w:rStyle w:val="aditus"/>
        </w:rPr>
        <w:t>vĭtŭlus</w:t>
      </w:r>
      <w:r w:rsidRPr="00AD5FD5">
        <w:t xml:space="preserve">, </w:t>
      </w:r>
      <w:r w:rsidRPr="00497DEC">
        <w:rPr>
          <w:rStyle w:val="flexio"/>
        </w:rPr>
        <w:t>i</w:t>
      </w:r>
      <w:r w:rsidRPr="00AD5FD5">
        <w:t xml:space="preserve">, </w:t>
      </w:r>
      <w:r w:rsidRPr="00BF45BC">
        <w:rPr>
          <w:rStyle w:val="gt"/>
        </w:rPr>
        <w:t>m.</w:t>
      </w:r>
      <w:r w:rsidR="009D14D5">
        <w:t> :</w:t>
      </w:r>
      <w:r w:rsidRPr="00AD5FD5">
        <w:t xml:space="preserve"> veau</w:t>
      </w:r>
      <w:r w:rsidR="00987B40" w:rsidRPr="00AD5FD5">
        <w:t xml:space="preserve">. </w:t>
      </w:r>
    </w:p>
    <w:p w:rsidR="00B84F7F" w:rsidRDefault="00FF638C" w:rsidP="00FF638C">
      <w:pPr>
        <w:pStyle w:val="vocabulum"/>
      </w:pPr>
      <w:r w:rsidRPr="000E1190">
        <w:rPr>
          <w:rStyle w:val="aditus"/>
        </w:rPr>
        <w:t>sŏcĭĕtās</w:t>
      </w:r>
      <w:r w:rsidRPr="00AD5FD5">
        <w:t xml:space="preserve">, </w:t>
      </w:r>
      <w:r w:rsidRPr="001A33A5">
        <w:rPr>
          <w:rStyle w:val="flexio"/>
        </w:rPr>
        <w:t>ātis</w:t>
      </w:r>
      <w:r w:rsidRPr="00AD5FD5">
        <w:t xml:space="preserve">, </w:t>
      </w:r>
      <w:r w:rsidRPr="00BF45BC">
        <w:rPr>
          <w:rStyle w:val="gt"/>
        </w:rPr>
        <w:t>f.</w:t>
      </w:r>
      <w:r w:rsidR="009D14D5">
        <w:t> :</w:t>
      </w:r>
      <w:r w:rsidRPr="00AD5FD5">
        <w:t xml:space="preserve"> société</w:t>
      </w:r>
      <w:r w:rsidR="00987B40" w:rsidRPr="00AD5FD5">
        <w:t xml:space="preserve">. </w:t>
      </w:r>
    </w:p>
    <w:p w:rsidR="00553575" w:rsidRDefault="00553575" w:rsidP="00553575">
      <w:pPr>
        <w:pStyle w:val="i"/>
      </w:pPr>
      <w:r>
        <w:t>CXLV. Parmi les captifs qui furent emmenés en Assyrie, se trouvait Tobie.</w:t>
      </w:r>
    </w:p>
    <w:p w:rsidR="00553575" w:rsidRDefault="00553575" w:rsidP="00553575">
      <w:pPr>
        <w:pStyle w:val="i"/>
      </w:pPr>
      <w:r>
        <w:t>Celui-ci, dès l’âge le plus tendre, observait religieusement la loi divine.</w:t>
      </w:r>
    </w:p>
    <w:p w:rsidR="00553575" w:rsidRDefault="00553575" w:rsidP="00553575">
      <w:pPr>
        <w:pStyle w:val="i"/>
      </w:pPr>
      <w:r>
        <w:t>Enfant, il ne faisait pourtant rien qui fût d’un enfant. Enfin, lorsque tous allaient visiter les veaux d’or que le roi d’Israël, Jéroboam, avait fait faire et avait offerts à l’adoration du peuple, lui seul fuyait la compagnie de tous</w:t>
      </w:r>
      <w:r w:rsidR="00BE217D">
        <w:t> ;</w:t>
      </w:r>
      <w:r>
        <w:t xml:space="preserve"> mais il se rendait au temple du Seigneur, et là il adorait le Seigneur.</w:t>
      </w:r>
    </w:p>
    <w:p w:rsidR="00B30990" w:rsidRPr="00930EE0" w:rsidRDefault="00B84F7F" w:rsidP="006562DB">
      <w:pPr>
        <w:pStyle w:val="absconditus"/>
      </w:pPr>
      <w:r>
        <w:t>$</w:t>
      </w:r>
    </w:p>
    <w:tbl>
      <w:tblPr>
        <w:tblW w:w="5000" w:type="pct"/>
        <w:tblLook w:val="04A0"/>
      </w:tblPr>
      <w:tblGrid>
        <w:gridCol w:w="3169"/>
        <w:gridCol w:w="4287"/>
      </w:tblGrid>
      <w:tr w:rsidR="00BB1A4C" w:rsidRPr="00822DC6" w:rsidTr="008212CF">
        <w:tc>
          <w:tcPr>
            <w:tcW w:w="2125" w:type="pct"/>
          </w:tcPr>
          <w:p w:rsidR="00BB1A4C" w:rsidRPr="00D63136" w:rsidRDefault="00BB1A4C" w:rsidP="00B7663C">
            <w:pPr>
              <w:pStyle w:val="sv"/>
            </w:pPr>
            <w:r w:rsidRPr="00D63136">
              <w:t>CXLV. Inter captívos</w:t>
            </w:r>
          </w:p>
        </w:tc>
        <w:tc>
          <w:tcPr>
            <w:tcW w:w="2875" w:type="pct"/>
          </w:tcPr>
          <w:p w:rsidR="00BB1A4C" w:rsidRPr="00822DC6" w:rsidRDefault="00BB1A4C" w:rsidP="00B7663C">
            <w:pPr>
              <w:pStyle w:val="iv"/>
            </w:pPr>
            <w:r w:rsidRPr="00822DC6">
              <w:t>CXLV. Parmi les captifs</w:t>
            </w:r>
          </w:p>
        </w:tc>
      </w:tr>
      <w:tr w:rsidR="00BB1A4C" w:rsidRPr="00822DC6" w:rsidTr="008212CF">
        <w:tc>
          <w:tcPr>
            <w:tcW w:w="2125" w:type="pct"/>
          </w:tcPr>
          <w:p w:rsidR="00BB1A4C" w:rsidRPr="00D63136" w:rsidRDefault="00BB1A4C" w:rsidP="00B7663C">
            <w:pPr>
              <w:pStyle w:val="sv"/>
            </w:pPr>
            <w:r w:rsidRPr="00D63136">
              <w:t>dedúcti sunt</w:t>
            </w:r>
          </w:p>
        </w:tc>
        <w:tc>
          <w:tcPr>
            <w:tcW w:w="2875" w:type="pct"/>
          </w:tcPr>
          <w:p w:rsidR="00BB1A4C" w:rsidRPr="00822DC6" w:rsidRDefault="00BB1A4C" w:rsidP="00B7663C">
            <w:pPr>
              <w:pStyle w:val="iv"/>
            </w:pPr>
            <w:r w:rsidRPr="00822DC6">
              <w:t>qui furent emmenés</w:t>
            </w:r>
          </w:p>
        </w:tc>
      </w:tr>
      <w:tr w:rsidR="00BB1A4C" w:rsidRPr="00822DC6" w:rsidTr="008212CF">
        <w:tc>
          <w:tcPr>
            <w:tcW w:w="2125" w:type="pct"/>
          </w:tcPr>
          <w:p w:rsidR="00BB1A4C" w:rsidRPr="00D63136" w:rsidRDefault="00BB1A4C" w:rsidP="00B7663C">
            <w:pPr>
              <w:pStyle w:val="sv"/>
            </w:pPr>
            <w:r w:rsidRPr="00D63136">
              <w:t>in Assýriam,</w:t>
            </w:r>
          </w:p>
        </w:tc>
        <w:tc>
          <w:tcPr>
            <w:tcW w:w="2875" w:type="pct"/>
          </w:tcPr>
          <w:p w:rsidR="00BB1A4C" w:rsidRPr="00822DC6" w:rsidRDefault="00BB1A4C" w:rsidP="00B7663C">
            <w:pPr>
              <w:pStyle w:val="iv"/>
            </w:pPr>
            <w:r w:rsidRPr="00822DC6">
              <w:t>en Assyrie</w:t>
            </w:r>
          </w:p>
        </w:tc>
      </w:tr>
      <w:tr w:rsidR="00BB1A4C" w:rsidRPr="00822DC6" w:rsidTr="008212CF">
        <w:tc>
          <w:tcPr>
            <w:tcW w:w="2125" w:type="pct"/>
          </w:tcPr>
          <w:p w:rsidR="00BB1A4C" w:rsidRPr="00D63136" w:rsidRDefault="00BB1A4C" w:rsidP="00B7663C">
            <w:pPr>
              <w:pStyle w:val="sv"/>
            </w:pPr>
            <w:r w:rsidRPr="00D63136">
              <w:t xml:space="preserve">fuit </w:t>
            </w:r>
            <w:r>
              <w:t>Tobías</w:t>
            </w:r>
            <w:r w:rsidRPr="00D63136">
              <w:t>.</w:t>
            </w:r>
          </w:p>
        </w:tc>
        <w:tc>
          <w:tcPr>
            <w:tcW w:w="2875" w:type="pct"/>
          </w:tcPr>
          <w:p w:rsidR="00BB1A4C" w:rsidRPr="00822DC6" w:rsidRDefault="00BB1A4C" w:rsidP="00B7663C">
            <w:pPr>
              <w:pStyle w:val="iv"/>
            </w:pPr>
            <w:r w:rsidRPr="00822DC6">
              <w:t>fut Tobie.</w:t>
            </w:r>
          </w:p>
        </w:tc>
      </w:tr>
      <w:tr w:rsidR="00BB1A4C" w:rsidRPr="00822DC6" w:rsidTr="008212CF">
        <w:tc>
          <w:tcPr>
            <w:tcW w:w="2125" w:type="pct"/>
          </w:tcPr>
          <w:p w:rsidR="00BB1A4C" w:rsidRPr="00D63136" w:rsidRDefault="00BB1A4C" w:rsidP="00B7663C">
            <w:pPr>
              <w:pStyle w:val="sv"/>
            </w:pPr>
            <w:r w:rsidRPr="00D63136">
              <w:t>Is,</w:t>
            </w:r>
          </w:p>
        </w:tc>
        <w:tc>
          <w:tcPr>
            <w:tcW w:w="2875" w:type="pct"/>
          </w:tcPr>
          <w:p w:rsidR="00BB1A4C" w:rsidRPr="00822DC6" w:rsidRDefault="00BB1A4C" w:rsidP="00B7663C">
            <w:pPr>
              <w:pStyle w:val="iv"/>
            </w:pPr>
            <w:r w:rsidRPr="00822DC6">
              <w:t>Celui-ci,</w:t>
            </w:r>
          </w:p>
        </w:tc>
      </w:tr>
      <w:tr w:rsidR="00BB1A4C" w:rsidRPr="00822DC6" w:rsidTr="008212CF">
        <w:tc>
          <w:tcPr>
            <w:tcW w:w="2125" w:type="pct"/>
          </w:tcPr>
          <w:p w:rsidR="00BB1A4C" w:rsidRPr="00D63136" w:rsidRDefault="00BB1A4C" w:rsidP="00B7663C">
            <w:pPr>
              <w:pStyle w:val="sv"/>
            </w:pPr>
            <w:r w:rsidRPr="00D63136">
              <w:lastRenderedPageBreak/>
              <w:t>ætáte ineúnte,</w:t>
            </w:r>
          </w:p>
        </w:tc>
        <w:tc>
          <w:tcPr>
            <w:tcW w:w="2875" w:type="pct"/>
          </w:tcPr>
          <w:p w:rsidR="00BB1A4C" w:rsidRPr="00822DC6" w:rsidRDefault="00BB1A4C" w:rsidP="00B7663C">
            <w:pPr>
              <w:pStyle w:val="iv"/>
            </w:pPr>
            <w:r w:rsidRPr="00822DC6">
              <w:t>dés l’âge commençant (le jeune âge),</w:t>
            </w:r>
          </w:p>
        </w:tc>
      </w:tr>
      <w:tr w:rsidR="00BB1A4C" w:rsidRPr="00822DC6" w:rsidTr="008212CF">
        <w:tc>
          <w:tcPr>
            <w:tcW w:w="2125" w:type="pct"/>
          </w:tcPr>
          <w:p w:rsidR="00BB1A4C" w:rsidRPr="00D63136" w:rsidRDefault="00BB1A4C" w:rsidP="00B7663C">
            <w:pPr>
              <w:pStyle w:val="sv"/>
            </w:pPr>
            <w:r w:rsidRPr="00D63136">
              <w:t>observábat sédulo</w:t>
            </w:r>
          </w:p>
        </w:tc>
        <w:tc>
          <w:tcPr>
            <w:tcW w:w="2875" w:type="pct"/>
          </w:tcPr>
          <w:p w:rsidR="00BB1A4C" w:rsidRPr="00822DC6" w:rsidRDefault="00BB1A4C" w:rsidP="00B7663C">
            <w:pPr>
              <w:pStyle w:val="iv"/>
            </w:pPr>
            <w:r w:rsidRPr="00822DC6">
              <w:t>observait scrupuleusement</w:t>
            </w:r>
          </w:p>
        </w:tc>
      </w:tr>
      <w:tr w:rsidR="00BB1A4C" w:rsidRPr="00822DC6" w:rsidTr="008212CF">
        <w:tc>
          <w:tcPr>
            <w:tcW w:w="2125" w:type="pct"/>
          </w:tcPr>
          <w:p w:rsidR="00BB1A4C" w:rsidRPr="00D63136" w:rsidRDefault="00BB1A4C" w:rsidP="00B7663C">
            <w:pPr>
              <w:pStyle w:val="sv"/>
            </w:pPr>
            <w:r w:rsidRPr="00D63136">
              <w:t>legem divínam.</w:t>
            </w:r>
          </w:p>
        </w:tc>
        <w:tc>
          <w:tcPr>
            <w:tcW w:w="2875" w:type="pct"/>
          </w:tcPr>
          <w:p w:rsidR="00BB1A4C" w:rsidRPr="00822DC6" w:rsidRDefault="00BB1A4C" w:rsidP="00B7663C">
            <w:pPr>
              <w:pStyle w:val="iv"/>
            </w:pPr>
            <w:r w:rsidRPr="00822DC6">
              <w:t>la loi divine.</w:t>
            </w:r>
          </w:p>
        </w:tc>
      </w:tr>
      <w:tr w:rsidR="00BB1A4C" w:rsidRPr="00822DC6" w:rsidTr="008212CF">
        <w:tc>
          <w:tcPr>
            <w:tcW w:w="2125" w:type="pct"/>
          </w:tcPr>
          <w:p w:rsidR="00BB1A4C" w:rsidRPr="00D63136" w:rsidRDefault="00BB1A4C" w:rsidP="00B7663C">
            <w:pPr>
              <w:pStyle w:val="sv"/>
            </w:pPr>
            <w:r w:rsidRPr="00D63136">
              <w:t>Cum esse puer,</w:t>
            </w:r>
          </w:p>
        </w:tc>
        <w:tc>
          <w:tcPr>
            <w:tcW w:w="2875" w:type="pct"/>
          </w:tcPr>
          <w:p w:rsidR="00BB1A4C" w:rsidRPr="00822DC6" w:rsidRDefault="00BB1A4C" w:rsidP="00B7663C">
            <w:pPr>
              <w:pStyle w:val="iv"/>
            </w:pPr>
            <w:r w:rsidRPr="00822DC6">
              <w:t>Bien qu’il fût enfant,</w:t>
            </w:r>
          </w:p>
        </w:tc>
      </w:tr>
      <w:tr w:rsidR="00BB1A4C" w:rsidRPr="00822DC6" w:rsidTr="008212CF">
        <w:tc>
          <w:tcPr>
            <w:tcW w:w="2125" w:type="pct"/>
          </w:tcPr>
          <w:p w:rsidR="00BB1A4C" w:rsidRPr="00D63136" w:rsidRDefault="00BB1A4C" w:rsidP="00B7663C">
            <w:pPr>
              <w:pStyle w:val="sv"/>
            </w:pPr>
            <w:r w:rsidRPr="00D63136">
              <w:t>tamen gessit nihil puerile.</w:t>
            </w:r>
          </w:p>
        </w:tc>
        <w:tc>
          <w:tcPr>
            <w:tcW w:w="2875" w:type="pct"/>
          </w:tcPr>
          <w:p w:rsidR="00BB1A4C" w:rsidRPr="00822DC6" w:rsidRDefault="00BB1A4C" w:rsidP="00B7663C">
            <w:pPr>
              <w:pStyle w:val="iv"/>
            </w:pPr>
            <w:r w:rsidRPr="00822DC6">
              <w:t xml:space="preserve">cependant il ne fit rien </w:t>
            </w:r>
            <w:r w:rsidRPr="00822DC6">
              <w:rPr>
                <w:rStyle w:val="italicus"/>
              </w:rPr>
              <w:t>de</w:t>
            </w:r>
            <w:r w:rsidRPr="00822DC6">
              <w:t xml:space="preserve"> puéril.</w:t>
            </w:r>
          </w:p>
        </w:tc>
      </w:tr>
      <w:tr w:rsidR="00BB1A4C" w:rsidRPr="00822DC6" w:rsidTr="008212CF">
        <w:tc>
          <w:tcPr>
            <w:tcW w:w="2125" w:type="pct"/>
          </w:tcPr>
          <w:p w:rsidR="00BB1A4C" w:rsidRPr="00D63136" w:rsidRDefault="00BB1A4C" w:rsidP="00B7663C">
            <w:pPr>
              <w:pStyle w:val="sv"/>
            </w:pPr>
            <w:r w:rsidRPr="00D63136">
              <w:t>Dénique,</w:t>
            </w:r>
          </w:p>
        </w:tc>
        <w:tc>
          <w:tcPr>
            <w:tcW w:w="2875" w:type="pct"/>
          </w:tcPr>
          <w:p w:rsidR="00BB1A4C" w:rsidRPr="00822DC6" w:rsidRDefault="00BB1A4C" w:rsidP="00B7663C">
            <w:pPr>
              <w:pStyle w:val="iv"/>
            </w:pPr>
            <w:r w:rsidRPr="00822DC6">
              <w:t>Enfin,</w:t>
            </w:r>
          </w:p>
        </w:tc>
      </w:tr>
      <w:tr w:rsidR="00BB1A4C" w:rsidRPr="00822DC6" w:rsidTr="008212CF">
        <w:tc>
          <w:tcPr>
            <w:tcW w:w="2125" w:type="pct"/>
          </w:tcPr>
          <w:p w:rsidR="00BB1A4C" w:rsidRPr="00D63136" w:rsidRDefault="00BB1A4C" w:rsidP="00B7663C">
            <w:pPr>
              <w:pStyle w:val="sv"/>
            </w:pPr>
            <w:r w:rsidRPr="00D63136">
              <w:t>dum omnes irent</w:t>
            </w:r>
          </w:p>
        </w:tc>
        <w:tc>
          <w:tcPr>
            <w:tcW w:w="2875" w:type="pct"/>
          </w:tcPr>
          <w:p w:rsidR="00BB1A4C" w:rsidRPr="00822DC6" w:rsidRDefault="00BB1A4C" w:rsidP="00B7663C">
            <w:pPr>
              <w:pStyle w:val="iv"/>
            </w:pPr>
            <w:r w:rsidRPr="00822DC6">
              <w:t>tandis que tous allaient</w:t>
            </w:r>
          </w:p>
        </w:tc>
      </w:tr>
      <w:tr w:rsidR="00BB1A4C" w:rsidRPr="00822DC6" w:rsidTr="008212CF">
        <w:tc>
          <w:tcPr>
            <w:tcW w:w="2125" w:type="pct"/>
          </w:tcPr>
          <w:p w:rsidR="00BB1A4C" w:rsidRPr="00D63136" w:rsidRDefault="00BB1A4C" w:rsidP="00B7663C">
            <w:pPr>
              <w:pStyle w:val="sv"/>
            </w:pPr>
            <w:r w:rsidRPr="00D63136">
              <w:t>ad vítulos áureos,</w:t>
            </w:r>
          </w:p>
        </w:tc>
        <w:tc>
          <w:tcPr>
            <w:tcW w:w="2875" w:type="pct"/>
          </w:tcPr>
          <w:p w:rsidR="00BB1A4C" w:rsidRPr="00822DC6" w:rsidRDefault="00BB1A4C" w:rsidP="00B7663C">
            <w:pPr>
              <w:pStyle w:val="iv"/>
            </w:pPr>
            <w:r w:rsidRPr="00822DC6">
              <w:t>vers les veaux d’-or,</w:t>
            </w:r>
          </w:p>
        </w:tc>
      </w:tr>
      <w:tr w:rsidR="00BB1A4C" w:rsidRPr="00822DC6" w:rsidTr="008212CF">
        <w:tc>
          <w:tcPr>
            <w:tcW w:w="2125" w:type="pct"/>
          </w:tcPr>
          <w:p w:rsidR="00BB1A4C" w:rsidRPr="00D63136" w:rsidRDefault="00BB1A4C" w:rsidP="00B7663C">
            <w:pPr>
              <w:pStyle w:val="sv"/>
            </w:pPr>
            <w:r w:rsidRPr="00D63136">
              <w:t>quos Jeroboámus,</w:t>
            </w:r>
          </w:p>
        </w:tc>
        <w:tc>
          <w:tcPr>
            <w:tcW w:w="2875" w:type="pct"/>
          </w:tcPr>
          <w:p w:rsidR="00BB1A4C" w:rsidRPr="00822DC6" w:rsidRDefault="00BB1A4C" w:rsidP="00B7663C">
            <w:pPr>
              <w:pStyle w:val="iv"/>
            </w:pPr>
            <w:r w:rsidRPr="00822DC6">
              <w:t>que Jéroboam,</w:t>
            </w:r>
          </w:p>
        </w:tc>
      </w:tr>
      <w:tr w:rsidR="00BB1A4C" w:rsidRPr="00822DC6" w:rsidTr="008212CF">
        <w:tc>
          <w:tcPr>
            <w:tcW w:w="2125" w:type="pct"/>
          </w:tcPr>
          <w:p w:rsidR="00BB1A4C" w:rsidRPr="00D63136" w:rsidRDefault="00BB1A4C" w:rsidP="00B7663C">
            <w:pPr>
              <w:pStyle w:val="sv"/>
            </w:pPr>
            <w:r w:rsidRPr="00D63136">
              <w:t>rex Israelis,</w:t>
            </w:r>
          </w:p>
        </w:tc>
        <w:tc>
          <w:tcPr>
            <w:tcW w:w="2875" w:type="pct"/>
          </w:tcPr>
          <w:p w:rsidR="00BB1A4C" w:rsidRPr="00822DC6" w:rsidRDefault="00BB1A4C" w:rsidP="00B7663C">
            <w:pPr>
              <w:pStyle w:val="iv"/>
            </w:pPr>
            <w:r w:rsidRPr="00822DC6">
              <w:t>roi d’Israël,</w:t>
            </w:r>
          </w:p>
        </w:tc>
      </w:tr>
      <w:tr w:rsidR="00BB1A4C" w:rsidRPr="00822DC6" w:rsidTr="008212CF">
        <w:tc>
          <w:tcPr>
            <w:tcW w:w="2125" w:type="pct"/>
          </w:tcPr>
          <w:p w:rsidR="00BB1A4C" w:rsidRPr="00D63136" w:rsidRDefault="00BB1A4C" w:rsidP="00B7663C">
            <w:pPr>
              <w:pStyle w:val="sv"/>
            </w:pPr>
            <w:r w:rsidRPr="00D63136">
              <w:t>fécerat,</w:t>
            </w:r>
          </w:p>
        </w:tc>
        <w:tc>
          <w:tcPr>
            <w:tcW w:w="2875" w:type="pct"/>
          </w:tcPr>
          <w:p w:rsidR="00BB1A4C" w:rsidRPr="00822DC6" w:rsidRDefault="00BB1A4C" w:rsidP="00B7663C">
            <w:pPr>
              <w:pStyle w:val="iv"/>
            </w:pPr>
            <w:r w:rsidRPr="00822DC6">
              <w:t>avait faits (avait fait faire),</w:t>
            </w:r>
          </w:p>
        </w:tc>
      </w:tr>
      <w:tr w:rsidR="00BB1A4C" w:rsidRPr="00822DC6" w:rsidTr="008212CF">
        <w:tc>
          <w:tcPr>
            <w:tcW w:w="2125" w:type="pct"/>
          </w:tcPr>
          <w:p w:rsidR="00BB1A4C" w:rsidRPr="00D63136" w:rsidRDefault="00BB1A4C" w:rsidP="00B7663C">
            <w:pPr>
              <w:pStyle w:val="sv"/>
            </w:pPr>
            <w:r w:rsidRPr="00D63136">
              <w:t>et proposúerat pópulo</w:t>
            </w:r>
          </w:p>
        </w:tc>
        <w:tc>
          <w:tcPr>
            <w:tcW w:w="2875" w:type="pct"/>
          </w:tcPr>
          <w:p w:rsidR="00BB1A4C" w:rsidRPr="00822DC6" w:rsidRDefault="00BB1A4C" w:rsidP="00B7663C">
            <w:pPr>
              <w:pStyle w:val="iv"/>
            </w:pPr>
            <w:r w:rsidRPr="00822DC6">
              <w:t xml:space="preserve">et </w:t>
            </w:r>
            <w:r w:rsidRPr="00822DC6">
              <w:rPr>
                <w:rStyle w:val="italicus"/>
              </w:rPr>
              <w:t>qu’</w:t>
            </w:r>
            <w:r w:rsidRPr="00822DC6">
              <w:t>il avait proposés au peuple</w:t>
            </w:r>
          </w:p>
        </w:tc>
      </w:tr>
      <w:tr w:rsidR="00BB1A4C" w:rsidRPr="00822DC6" w:rsidTr="008212CF">
        <w:tc>
          <w:tcPr>
            <w:tcW w:w="2125" w:type="pct"/>
          </w:tcPr>
          <w:p w:rsidR="00BB1A4C" w:rsidRPr="00D63136" w:rsidRDefault="00BB1A4C" w:rsidP="00B7663C">
            <w:pPr>
              <w:pStyle w:val="sv"/>
            </w:pPr>
            <w:r w:rsidRPr="00D63136">
              <w:t>adorándos</w:t>
            </w:r>
          </w:p>
        </w:tc>
        <w:tc>
          <w:tcPr>
            <w:tcW w:w="2875" w:type="pct"/>
          </w:tcPr>
          <w:p w:rsidR="00BB1A4C" w:rsidRPr="00822DC6" w:rsidRDefault="00BB1A4C" w:rsidP="00B7663C">
            <w:pPr>
              <w:pStyle w:val="iv"/>
            </w:pPr>
            <w:r w:rsidRPr="00822DC6">
              <w:t>devant être adorés (pour les adorer),</w:t>
            </w:r>
          </w:p>
        </w:tc>
      </w:tr>
      <w:tr w:rsidR="00BB1A4C" w:rsidRPr="00822DC6" w:rsidTr="008212CF">
        <w:tc>
          <w:tcPr>
            <w:tcW w:w="2125" w:type="pct"/>
          </w:tcPr>
          <w:p w:rsidR="00BB1A4C" w:rsidRPr="00D63136" w:rsidRDefault="00BB1A4C" w:rsidP="00B7663C">
            <w:pPr>
              <w:pStyle w:val="sv"/>
            </w:pPr>
            <w:r w:rsidRPr="00D63136">
              <w:t>hic solus</w:t>
            </w:r>
          </w:p>
        </w:tc>
        <w:tc>
          <w:tcPr>
            <w:tcW w:w="2875" w:type="pct"/>
          </w:tcPr>
          <w:p w:rsidR="00BB1A4C" w:rsidRPr="00822DC6" w:rsidRDefault="00BB1A4C" w:rsidP="00B7663C">
            <w:pPr>
              <w:pStyle w:val="iv"/>
            </w:pPr>
            <w:r w:rsidRPr="00822DC6">
              <w:t>celui-ci seul</w:t>
            </w:r>
          </w:p>
        </w:tc>
      </w:tr>
      <w:tr w:rsidR="00BB1A4C" w:rsidRPr="00822DC6" w:rsidTr="008212CF">
        <w:tc>
          <w:tcPr>
            <w:tcW w:w="2125" w:type="pct"/>
          </w:tcPr>
          <w:p w:rsidR="00BB1A4C" w:rsidRPr="00D63136" w:rsidRDefault="00BB1A4C" w:rsidP="00B7663C">
            <w:pPr>
              <w:pStyle w:val="sv"/>
            </w:pPr>
            <w:r w:rsidRPr="00D63136">
              <w:t>fugiébat societátem</w:t>
            </w:r>
          </w:p>
        </w:tc>
        <w:tc>
          <w:tcPr>
            <w:tcW w:w="2875" w:type="pct"/>
          </w:tcPr>
          <w:p w:rsidR="00BB1A4C" w:rsidRPr="00822DC6" w:rsidRDefault="00BB1A4C" w:rsidP="00B7663C">
            <w:pPr>
              <w:pStyle w:val="iv"/>
            </w:pPr>
            <w:r w:rsidRPr="00822DC6">
              <w:t>fuyait la compagnie</w:t>
            </w:r>
          </w:p>
        </w:tc>
      </w:tr>
      <w:tr w:rsidR="00BB1A4C" w:rsidRPr="00822DC6" w:rsidTr="008212CF">
        <w:tc>
          <w:tcPr>
            <w:tcW w:w="2125" w:type="pct"/>
          </w:tcPr>
          <w:p w:rsidR="00BB1A4C" w:rsidRPr="00D63136" w:rsidRDefault="00BB1A4C" w:rsidP="00B7663C">
            <w:pPr>
              <w:pStyle w:val="sv"/>
            </w:pPr>
            <w:r w:rsidRPr="00D63136">
              <w:t>ómnium</w:t>
            </w:r>
            <w:r w:rsidR="00BE217D">
              <w:t> ;</w:t>
            </w:r>
          </w:p>
        </w:tc>
        <w:tc>
          <w:tcPr>
            <w:tcW w:w="2875" w:type="pct"/>
          </w:tcPr>
          <w:p w:rsidR="00BB1A4C" w:rsidRPr="00822DC6" w:rsidRDefault="00BB1A4C" w:rsidP="00B7663C">
            <w:pPr>
              <w:pStyle w:val="iv"/>
            </w:pPr>
            <w:r w:rsidRPr="00822DC6">
              <w:t>de tous</w:t>
            </w:r>
            <w:r w:rsidR="00BE217D">
              <w:t> ;</w:t>
            </w:r>
          </w:p>
        </w:tc>
      </w:tr>
      <w:tr w:rsidR="00BB1A4C" w:rsidRPr="00822DC6" w:rsidTr="008212CF">
        <w:tc>
          <w:tcPr>
            <w:tcW w:w="2125" w:type="pct"/>
          </w:tcPr>
          <w:p w:rsidR="00BB1A4C" w:rsidRPr="00D63136" w:rsidRDefault="00BB1A4C" w:rsidP="00B7663C">
            <w:pPr>
              <w:pStyle w:val="sv"/>
            </w:pPr>
            <w:r w:rsidRPr="00D63136">
              <w:t>pergébat autem</w:t>
            </w:r>
          </w:p>
        </w:tc>
        <w:tc>
          <w:tcPr>
            <w:tcW w:w="2875" w:type="pct"/>
          </w:tcPr>
          <w:p w:rsidR="00BB1A4C" w:rsidRPr="00822DC6" w:rsidRDefault="00BB1A4C" w:rsidP="00B7663C">
            <w:pPr>
              <w:pStyle w:val="iv"/>
            </w:pPr>
            <w:r w:rsidRPr="00822DC6">
              <w:t>mais il allait</w:t>
            </w:r>
          </w:p>
        </w:tc>
      </w:tr>
      <w:tr w:rsidR="00BB1A4C" w:rsidRPr="00822DC6" w:rsidTr="008212CF">
        <w:tc>
          <w:tcPr>
            <w:tcW w:w="2125" w:type="pct"/>
          </w:tcPr>
          <w:p w:rsidR="00BB1A4C" w:rsidRPr="00D63136" w:rsidRDefault="00BB1A4C" w:rsidP="00B7663C">
            <w:pPr>
              <w:pStyle w:val="sv"/>
            </w:pPr>
            <w:r w:rsidRPr="00D63136">
              <w:t>ad templum Domini,</w:t>
            </w:r>
          </w:p>
        </w:tc>
        <w:tc>
          <w:tcPr>
            <w:tcW w:w="2875" w:type="pct"/>
          </w:tcPr>
          <w:p w:rsidR="00BB1A4C" w:rsidRPr="00822DC6" w:rsidRDefault="00BB1A4C" w:rsidP="00B7663C">
            <w:pPr>
              <w:pStyle w:val="iv"/>
            </w:pPr>
            <w:r w:rsidRPr="00822DC6">
              <w:t>vers le temple du Seigneur,</w:t>
            </w:r>
          </w:p>
        </w:tc>
      </w:tr>
      <w:tr w:rsidR="00BB1A4C" w:rsidRPr="00822DC6" w:rsidTr="008212CF">
        <w:tc>
          <w:tcPr>
            <w:tcW w:w="2125" w:type="pct"/>
          </w:tcPr>
          <w:p w:rsidR="00BB1A4C" w:rsidRPr="00D63136" w:rsidRDefault="00BB1A4C" w:rsidP="00B7663C">
            <w:pPr>
              <w:pStyle w:val="sv"/>
            </w:pPr>
            <w:r w:rsidRPr="00D63136">
              <w:t>et ibi adorábat Dóminum.</w:t>
            </w:r>
          </w:p>
        </w:tc>
        <w:tc>
          <w:tcPr>
            <w:tcW w:w="2875" w:type="pct"/>
          </w:tcPr>
          <w:p w:rsidR="00BB1A4C" w:rsidRPr="00822DC6" w:rsidRDefault="00BB1A4C" w:rsidP="00B7663C">
            <w:pPr>
              <w:pStyle w:val="iv"/>
            </w:pPr>
            <w:r w:rsidRPr="00822DC6">
              <w:t>et là adorait le Seigneur.</w:t>
            </w:r>
          </w:p>
        </w:tc>
      </w:tr>
    </w:tbl>
    <w:p w:rsidR="00C87EAE" w:rsidRDefault="00B30990" w:rsidP="00301F97">
      <w:pPr>
        <w:pStyle w:val="absconditus"/>
      </w:pPr>
      <w:r w:rsidRPr="00930EE0">
        <w:t>²</w:t>
      </w:r>
    </w:p>
    <w:p w:rsidR="009D7993" w:rsidRPr="00E5545A" w:rsidRDefault="009D7993" w:rsidP="00EC0168">
      <w:pPr>
        <w:pStyle w:val="Titre3"/>
      </w:pPr>
      <w:bookmarkStart w:id="488" w:name="_Toc466191436"/>
      <w:bookmarkStart w:id="489" w:name="_Toc466191692"/>
      <w:bookmarkStart w:id="490" w:name="_Toc524065626"/>
      <w:r w:rsidRPr="00E5545A">
        <w:t>146 —</w:t>
      </w:r>
      <w:r w:rsidR="00015723">
        <w:t xml:space="preserve"> </w:t>
      </w:r>
      <w:r w:rsidRPr="00E5545A">
        <w:t>Tobie reste fidèle à Dieu.</w:t>
      </w:r>
      <w:bookmarkEnd w:id="488"/>
      <w:bookmarkEnd w:id="489"/>
      <w:bookmarkEnd w:id="490"/>
    </w:p>
    <w:p w:rsidR="00C87EAE" w:rsidRDefault="00FF7D85" w:rsidP="00E2285C">
      <w:pPr>
        <w:pStyle w:val="s"/>
        <w:rPr>
          <w:lang w:val="fr-FR"/>
        </w:rPr>
      </w:pPr>
      <w:r w:rsidRPr="00D80808">
        <w:rPr>
          <w:lang w:val="fr-FR"/>
        </w:rPr>
        <w:t>Tobías</w:t>
      </w:r>
      <w:r w:rsidR="009D7993" w:rsidRPr="00D80808">
        <w:rPr>
          <w:lang w:val="fr-FR"/>
        </w:rPr>
        <w:t xml:space="preserve"> </w:t>
      </w:r>
      <w:r w:rsidRPr="00D80808">
        <w:rPr>
          <w:lang w:val="fr-FR"/>
        </w:rPr>
        <w:t>adúltus</w:t>
      </w:r>
      <w:r w:rsidR="009D7993" w:rsidRPr="00D80808">
        <w:rPr>
          <w:lang w:val="fr-FR"/>
        </w:rPr>
        <w:t xml:space="preserve"> </w:t>
      </w:r>
      <w:r w:rsidRPr="00D80808">
        <w:rPr>
          <w:lang w:val="fr-FR"/>
        </w:rPr>
        <w:t>uxórem</w:t>
      </w:r>
      <w:r w:rsidR="009D7993" w:rsidRPr="00D80808">
        <w:rPr>
          <w:lang w:val="fr-FR"/>
        </w:rPr>
        <w:t xml:space="preserve"> duxit, </w:t>
      </w:r>
      <w:r w:rsidRPr="00D80808">
        <w:rPr>
          <w:lang w:val="fr-FR"/>
        </w:rPr>
        <w:t>habuítque</w:t>
      </w:r>
      <w:r w:rsidR="009D7993" w:rsidRPr="00D80808">
        <w:rPr>
          <w:lang w:val="fr-FR"/>
        </w:rPr>
        <w:t xml:space="preserve"> </w:t>
      </w:r>
      <w:r w:rsidRPr="00D80808">
        <w:rPr>
          <w:lang w:val="fr-FR"/>
        </w:rPr>
        <w:t>fílium</w:t>
      </w:r>
      <w:r w:rsidR="009D7993" w:rsidRPr="00D80808">
        <w:rPr>
          <w:lang w:val="fr-FR"/>
        </w:rPr>
        <w:t xml:space="preserve"> quem ab </w:t>
      </w:r>
      <w:r w:rsidRPr="00D80808">
        <w:rPr>
          <w:lang w:val="fr-FR"/>
        </w:rPr>
        <w:t>infántia</w:t>
      </w:r>
      <w:r w:rsidR="009D7993" w:rsidRPr="00D80808">
        <w:rPr>
          <w:lang w:val="fr-FR"/>
        </w:rPr>
        <w:t xml:space="preserve"> </w:t>
      </w:r>
      <w:r w:rsidRPr="00D80808">
        <w:rPr>
          <w:lang w:val="fr-FR"/>
        </w:rPr>
        <w:t>dócuit</w:t>
      </w:r>
      <w:r w:rsidR="009D7993" w:rsidRPr="00D80808">
        <w:rPr>
          <w:lang w:val="fr-FR"/>
        </w:rPr>
        <w:t xml:space="preserve"> </w:t>
      </w:r>
      <w:r w:rsidRPr="00D80808">
        <w:rPr>
          <w:lang w:val="fr-FR"/>
        </w:rPr>
        <w:t>timére</w:t>
      </w:r>
      <w:r w:rsidR="009D7993" w:rsidRPr="00D80808">
        <w:rPr>
          <w:lang w:val="fr-FR"/>
        </w:rPr>
        <w:t xml:space="preserve"> Deum, et ab omni </w:t>
      </w:r>
      <w:r w:rsidRPr="00D80808">
        <w:rPr>
          <w:lang w:val="fr-FR"/>
        </w:rPr>
        <w:t>peccáto</w:t>
      </w:r>
      <w:r w:rsidR="009D7993" w:rsidRPr="00D80808">
        <w:rPr>
          <w:lang w:val="fr-FR"/>
        </w:rPr>
        <w:t xml:space="preserve"> </w:t>
      </w:r>
      <w:r w:rsidRPr="00D80808">
        <w:rPr>
          <w:lang w:val="fr-FR"/>
        </w:rPr>
        <w:t>abstinére</w:t>
      </w:r>
      <w:r w:rsidR="005C7E3F">
        <w:rPr>
          <w:lang w:val="fr-FR"/>
        </w:rPr>
        <w:t xml:space="preserve">. </w:t>
      </w:r>
    </w:p>
    <w:p w:rsidR="00C87EAE" w:rsidRDefault="009D7993" w:rsidP="00E2285C">
      <w:pPr>
        <w:pStyle w:val="s"/>
        <w:rPr>
          <w:lang w:val="fr-FR"/>
        </w:rPr>
      </w:pPr>
      <w:r w:rsidRPr="00D80808">
        <w:rPr>
          <w:lang w:val="fr-FR"/>
        </w:rPr>
        <w:t xml:space="preserve">Cum in </w:t>
      </w:r>
      <w:r w:rsidR="00FF7D85" w:rsidRPr="00D80808">
        <w:rPr>
          <w:lang w:val="fr-FR"/>
        </w:rPr>
        <w:t>captivitátem</w:t>
      </w:r>
      <w:r w:rsidRPr="00D80808">
        <w:rPr>
          <w:lang w:val="fr-FR"/>
        </w:rPr>
        <w:t xml:space="preserve"> </w:t>
      </w:r>
      <w:r w:rsidR="00FF7D85" w:rsidRPr="00D80808">
        <w:rPr>
          <w:lang w:val="fr-FR"/>
        </w:rPr>
        <w:t>abdúctus</w:t>
      </w:r>
      <w:r w:rsidRPr="00D80808">
        <w:rPr>
          <w:lang w:val="fr-FR"/>
        </w:rPr>
        <w:t xml:space="preserve"> esset, </w:t>
      </w:r>
      <w:r w:rsidR="00FF7D85" w:rsidRPr="00D80808">
        <w:rPr>
          <w:lang w:val="fr-FR"/>
        </w:rPr>
        <w:t>eándem</w:t>
      </w:r>
      <w:r w:rsidRPr="00D80808">
        <w:rPr>
          <w:lang w:val="fr-FR"/>
        </w:rPr>
        <w:t xml:space="preserve"> in Deum </w:t>
      </w:r>
      <w:r w:rsidR="00FF7D85" w:rsidRPr="00D80808">
        <w:rPr>
          <w:lang w:val="fr-FR"/>
        </w:rPr>
        <w:t>pietátem</w:t>
      </w:r>
      <w:r w:rsidRPr="00D80808">
        <w:rPr>
          <w:lang w:val="fr-FR"/>
        </w:rPr>
        <w:t xml:space="preserve"> semper </w:t>
      </w:r>
      <w:r w:rsidR="00FF7D85" w:rsidRPr="00D80808">
        <w:rPr>
          <w:lang w:val="fr-FR"/>
        </w:rPr>
        <w:t>retínuit</w:t>
      </w:r>
      <w:r w:rsidR="005774A7">
        <w:rPr>
          <w:lang w:val="fr-FR"/>
        </w:rPr>
        <w:t> :</w:t>
      </w:r>
      <w:r w:rsidRPr="00D80808">
        <w:rPr>
          <w:lang w:val="fr-FR"/>
        </w:rPr>
        <w:t xml:space="preserve"> </w:t>
      </w:r>
      <w:r w:rsidR="00FF7D85" w:rsidRPr="00D80808">
        <w:rPr>
          <w:lang w:val="fr-FR"/>
        </w:rPr>
        <w:t>ómnia</w:t>
      </w:r>
      <w:r w:rsidRPr="00D80808">
        <w:rPr>
          <w:lang w:val="fr-FR"/>
        </w:rPr>
        <w:t xml:space="preserve"> bona, quæ </w:t>
      </w:r>
      <w:r w:rsidR="00FF7D85" w:rsidRPr="00D80808">
        <w:rPr>
          <w:lang w:val="fr-FR"/>
        </w:rPr>
        <w:t>habére</w:t>
      </w:r>
      <w:r w:rsidRPr="00D80808">
        <w:rPr>
          <w:lang w:val="fr-FR"/>
        </w:rPr>
        <w:t xml:space="preserve"> </w:t>
      </w:r>
      <w:r w:rsidR="00FF7D85" w:rsidRPr="00D80808">
        <w:rPr>
          <w:lang w:val="fr-FR"/>
        </w:rPr>
        <w:t>póterat</w:t>
      </w:r>
      <w:r w:rsidRPr="00D80808">
        <w:rPr>
          <w:lang w:val="fr-FR"/>
        </w:rPr>
        <w:t xml:space="preserve">, </w:t>
      </w:r>
      <w:r w:rsidR="00FF7D85" w:rsidRPr="00D80808">
        <w:rPr>
          <w:lang w:val="fr-FR"/>
        </w:rPr>
        <w:t>quotídie</w:t>
      </w:r>
      <w:r w:rsidRPr="00D80808">
        <w:rPr>
          <w:lang w:val="fr-FR"/>
        </w:rPr>
        <w:t xml:space="preserve"> </w:t>
      </w:r>
      <w:r w:rsidR="00FF7D85" w:rsidRPr="00D80808">
        <w:rPr>
          <w:lang w:val="fr-FR"/>
        </w:rPr>
        <w:t>exsílii</w:t>
      </w:r>
      <w:r w:rsidRPr="00D80808">
        <w:rPr>
          <w:lang w:val="fr-FR"/>
        </w:rPr>
        <w:t xml:space="preserve"> sui </w:t>
      </w:r>
      <w:r w:rsidR="00FF7D85" w:rsidRPr="00D80808">
        <w:rPr>
          <w:lang w:val="fr-FR"/>
        </w:rPr>
        <w:t>comítibus impertié</w:t>
      </w:r>
      <w:r w:rsidRPr="00D80808">
        <w:rPr>
          <w:lang w:val="fr-FR"/>
        </w:rPr>
        <w:t xml:space="preserve">bat, </w:t>
      </w:r>
      <w:r w:rsidR="00FF7D85" w:rsidRPr="00D80808">
        <w:rPr>
          <w:lang w:val="fr-FR"/>
        </w:rPr>
        <w:t>eósque</w:t>
      </w:r>
      <w:r w:rsidRPr="00D80808">
        <w:rPr>
          <w:lang w:val="fr-FR"/>
        </w:rPr>
        <w:t xml:space="preserve"> </w:t>
      </w:r>
      <w:r w:rsidR="00FF7D85" w:rsidRPr="00D80808">
        <w:rPr>
          <w:lang w:val="fr-FR"/>
        </w:rPr>
        <w:t>mónitis</w:t>
      </w:r>
      <w:r w:rsidRPr="00D80808">
        <w:rPr>
          <w:lang w:val="fr-FR"/>
        </w:rPr>
        <w:t xml:space="preserve"> </w:t>
      </w:r>
      <w:r w:rsidR="00FF7D85" w:rsidRPr="00D80808">
        <w:rPr>
          <w:lang w:val="fr-FR"/>
        </w:rPr>
        <w:t>salutáribus</w:t>
      </w:r>
      <w:r w:rsidRPr="00D80808">
        <w:rPr>
          <w:lang w:val="fr-FR"/>
        </w:rPr>
        <w:t xml:space="preserve"> ad </w:t>
      </w:r>
      <w:r w:rsidR="00FF7D85" w:rsidRPr="00D80808">
        <w:rPr>
          <w:lang w:val="fr-FR"/>
        </w:rPr>
        <w:t>coléndum</w:t>
      </w:r>
      <w:r w:rsidRPr="00D80808">
        <w:rPr>
          <w:lang w:val="fr-FR"/>
        </w:rPr>
        <w:t xml:space="preserve"> Deum </w:t>
      </w:r>
      <w:r w:rsidR="00FF7D85" w:rsidRPr="00D80808">
        <w:rPr>
          <w:lang w:val="fr-FR"/>
        </w:rPr>
        <w:t>hortabátur</w:t>
      </w:r>
      <w:r w:rsidR="005C7E3F">
        <w:rPr>
          <w:lang w:val="fr-FR"/>
        </w:rPr>
        <w:t xml:space="preserve">. </w:t>
      </w:r>
    </w:p>
    <w:p w:rsidR="00C87EAE" w:rsidRDefault="00FF7D85" w:rsidP="00E2285C">
      <w:pPr>
        <w:pStyle w:val="s"/>
        <w:rPr>
          <w:lang w:val="fr-FR"/>
        </w:rPr>
      </w:pPr>
      <w:r w:rsidRPr="00D80808">
        <w:rPr>
          <w:lang w:val="fr-FR"/>
        </w:rPr>
        <w:t>Gabélo</w:t>
      </w:r>
      <w:r w:rsidR="009D7993" w:rsidRPr="00D80808">
        <w:rPr>
          <w:lang w:val="fr-FR"/>
        </w:rPr>
        <w:t xml:space="preserve"> </w:t>
      </w:r>
      <w:r w:rsidRPr="00D80808">
        <w:rPr>
          <w:lang w:val="fr-FR"/>
        </w:rPr>
        <w:t>cuídam egé</w:t>
      </w:r>
      <w:r w:rsidR="009D7993" w:rsidRPr="00D80808">
        <w:rPr>
          <w:lang w:val="fr-FR"/>
        </w:rPr>
        <w:t xml:space="preserve">nti decem </w:t>
      </w:r>
      <w:r w:rsidRPr="00D80808">
        <w:rPr>
          <w:lang w:val="fr-FR"/>
        </w:rPr>
        <w:t>talénta</w:t>
      </w:r>
      <w:r w:rsidR="00566692">
        <w:rPr>
          <w:rStyle w:val="Appelnotedebasdep"/>
        </w:rPr>
        <w:footnoteReference w:id="239"/>
      </w:r>
      <w:r w:rsidR="009D7993" w:rsidRPr="00D80808">
        <w:rPr>
          <w:lang w:val="fr-FR"/>
        </w:rPr>
        <w:t xml:space="preserve">, quibus a rege </w:t>
      </w:r>
      <w:r w:rsidRPr="00D80808">
        <w:rPr>
          <w:lang w:val="fr-FR"/>
        </w:rPr>
        <w:t>donátus</w:t>
      </w:r>
      <w:r w:rsidR="009D7993" w:rsidRPr="00D80808">
        <w:rPr>
          <w:lang w:val="fr-FR"/>
        </w:rPr>
        <w:t xml:space="preserve"> </w:t>
      </w:r>
      <w:r w:rsidRPr="00D80808">
        <w:rPr>
          <w:lang w:val="fr-FR"/>
        </w:rPr>
        <w:t>fúerat, perhumá</w:t>
      </w:r>
      <w:r w:rsidR="009D7993" w:rsidRPr="00D80808">
        <w:rPr>
          <w:lang w:val="fr-FR"/>
        </w:rPr>
        <w:t>niter commodávit</w:t>
      </w:r>
      <w:r w:rsidR="005C7E3F">
        <w:rPr>
          <w:lang w:val="fr-FR"/>
        </w:rPr>
        <w:t xml:space="preserve">. </w:t>
      </w:r>
    </w:p>
    <w:p w:rsidR="000E1190" w:rsidRDefault="00C87EAE" w:rsidP="00430F28">
      <w:pPr>
        <w:pStyle w:val="absconditus"/>
      </w:pPr>
      <w:r>
        <w:t>~</w:t>
      </w:r>
    </w:p>
    <w:p w:rsidR="000E1190" w:rsidRDefault="00C87EAE" w:rsidP="002674E9">
      <w:pPr>
        <w:pStyle w:val="vocabulum"/>
      </w:pPr>
      <w:r w:rsidRPr="000E1190">
        <w:rPr>
          <w:rStyle w:val="aditus"/>
        </w:rPr>
        <w:t>infantĭa</w:t>
      </w:r>
      <w:r w:rsidRPr="00AD5FD5">
        <w:t xml:space="preserve">, </w:t>
      </w:r>
      <w:r w:rsidRPr="00497DEC">
        <w:rPr>
          <w:rStyle w:val="flexio"/>
        </w:rPr>
        <w:t>ae</w:t>
      </w:r>
      <w:r w:rsidRPr="00AD5FD5">
        <w:t xml:space="preserve">, </w:t>
      </w:r>
      <w:r w:rsidRPr="00BF45BC">
        <w:rPr>
          <w:rStyle w:val="gt"/>
        </w:rPr>
        <w:t>f.</w:t>
      </w:r>
      <w:r w:rsidR="009D14D5">
        <w:t> :</w:t>
      </w:r>
      <w:r w:rsidRPr="00AD5FD5">
        <w:t xml:space="preserve"> enfance. </w:t>
      </w:r>
    </w:p>
    <w:p w:rsidR="0021506F" w:rsidRDefault="0021506F" w:rsidP="0021506F">
      <w:pPr>
        <w:pStyle w:val="vocabulum"/>
      </w:pPr>
      <w:r w:rsidRPr="0021506F">
        <w:rPr>
          <w:rStyle w:val="aditus"/>
        </w:rPr>
        <w:t>dŏcĕō</w:t>
      </w:r>
      <w:r>
        <w:t xml:space="preserve">, </w:t>
      </w:r>
      <w:r w:rsidRPr="00CD4F3A">
        <w:rPr>
          <w:rStyle w:val="flexio"/>
        </w:rPr>
        <w:t>ēs, ēre, dŏcŭī, doctum</w:t>
      </w:r>
      <w:r>
        <w:t xml:space="preserve">, </w:t>
      </w:r>
      <w:r w:rsidRPr="0021506F">
        <w:rPr>
          <w:rStyle w:val="gt"/>
        </w:rPr>
        <w:t>tr.</w:t>
      </w:r>
      <w:r w:rsidR="009D14D5">
        <w:t> :</w:t>
      </w:r>
      <w:r>
        <w:t xml:space="preserve"> enseigner, instruire, montrer, faire voir. </w:t>
      </w:r>
    </w:p>
    <w:p w:rsidR="002F5807" w:rsidRPr="002F5807" w:rsidRDefault="002F5807" w:rsidP="002F5807">
      <w:pPr>
        <w:pStyle w:val="vocabulum"/>
        <w:rPr>
          <w:i/>
        </w:rPr>
      </w:pPr>
      <w:r w:rsidRPr="002F5807">
        <w:rPr>
          <w:rStyle w:val="aditus"/>
        </w:rPr>
        <w:t>captīvĭtas</w:t>
      </w:r>
      <w:r>
        <w:t xml:space="preserve">, </w:t>
      </w:r>
      <w:r w:rsidRPr="001A33A5">
        <w:rPr>
          <w:rStyle w:val="flexio"/>
        </w:rPr>
        <w:t>ātis</w:t>
      </w:r>
      <w:r>
        <w:t xml:space="preserve">, </w:t>
      </w:r>
      <w:r w:rsidRPr="002F5807">
        <w:rPr>
          <w:rStyle w:val="gt"/>
        </w:rPr>
        <w:t>f.</w:t>
      </w:r>
      <w:r w:rsidR="009D14D5">
        <w:t> :</w:t>
      </w:r>
      <w:r>
        <w:t xml:space="preserve"> captivité, état de captif, de vaincu // ensemble des captifs // action de réduire en captivité // état de qqn qui est </w:t>
      </w:r>
      <w:r w:rsidRPr="002F5807">
        <w:rPr>
          <w:rStyle w:val="lit"/>
        </w:rPr>
        <w:t>captus óculis</w:t>
      </w:r>
      <w:r>
        <w:t xml:space="preserve"> // </w:t>
      </w:r>
      <w:r w:rsidRPr="002F5807">
        <w:rPr>
          <w:rStyle w:val="gt"/>
        </w:rPr>
        <w:t>[chrét.]</w:t>
      </w:r>
      <w:r>
        <w:t xml:space="preserve"> esclavage de la nature humaine. </w:t>
      </w:r>
    </w:p>
    <w:p w:rsidR="002D4647" w:rsidRPr="002D4647" w:rsidRDefault="002D4647" w:rsidP="002D4647">
      <w:pPr>
        <w:pStyle w:val="vocabulum"/>
      </w:pPr>
      <w:r>
        <w:rPr>
          <w:rStyle w:val="aditus"/>
        </w:rPr>
        <w:lastRenderedPageBreak/>
        <w:t>pĭĕtās</w:t>
      </w:r>
      <w:r>
        <w:t xml:space="preserve">, </w:t>
      </w:r>
      <w:r w:rsidRPr="001A33A5">
        <w:rPr>
          <w:rStyle w:val="flexio"/>
        </w:rPr>
        <w:t>ātis</w:t>
      </w:r>
      <w:r>
        <w:t xml:space="preserve">, </w:t>
      </w:r>
      <w:r w:rsidRPr="002D4647">
        <w:rPr>
          <w:rStyle w:val="gt"/>
        </w:rPr>
        <w:t>f.</w:t>
      </w:r>
      <w:r w:rsidR="009D14D5">
        <w:t> :</w:t>
      </w:r>
      <w:r>
        <w:t xml:space="preserve"> sentiment qui fait connaitre et accomplir tous les devoirs envers les dieux, les parents, la patrie </w:t>
      </w:r>
      <w:r w:rsidRPr="002D4647">
        <w:rPr>
          <w:rStyle w:val="gt"/>
        </w:rPr>
        <w:t>[trad. variable suivant l’objet]</w:t>
      </w:r>
      <w:r>
        <w:t>, piété, pieuse affection</w:t>
      </w:r>
      <w:r w:rsidR="00BE217D">
        <w:t> ;</w:t>
      </w:r>
      <w:r>
        <w:t xml:space="preserve"> </w:t>
      </w:r>
      <w:r w:rsidRPr="002D4647">
        <w:rPr>
          <w:rStyle w:val="gt"/>
        </w:rPr>
        <w:t>[en gén.]</w:t>
      </w:r>
      <w:r>
        <w:t xml:space="preserve"> amour respectueux, tendresse </w:t>
      </w:r>
      <w:r w:rsidRPr="002D4647">
        <w:rPr>
          <w:rStyle w:val="gt"/>
        </w:rPr>
        <w:t>[</w:t>
      </w:r>
      <w:r>
        <w:rPr>
          <w:rStyle w:val="gt"/>
        </w:rPr>
        <w:t xml:space="preserve">envers = </w:t>
      </w:r>
      <w:r w:rsidRPr="002D4647">
        <w:rPr>
          <w:rStyle w:val="lit"/>
        </w:rPr>
        <w:t>adversus, erga, in</w:t>
      </w:r>
      <w:r>
        <w:rPr>
          <w:rStyle w:val="gt"/>
        </w:rPr>
        <w:t xml:space="preserve"> acc.</w:t>
      </w:r>
      <w:r w:rsidRPr="002D4647">
        <w:rPr>
          <w:rStyle w:val="gt"/>
        </w:rPr>
        <w:t>]</w:t>
      </w:r>
      <w:r>
        <w:t xml:space="preserve"> // </w:t>
      </w:r>
      <w:r w:rsidRPr="002D4647">
        <w:rPr>
          <w:rStyle w:val="gt"/>
        </w:rPr>
        <w:t>[en part.]</w:t>
      </w:r>
      <w:r>
        <w:t xml:space="preserve"> équité divine, justice divine // sympathie, bonté, bienveillance // charité. </w:t>
      </w:r>
    </w:p>
    <w:p w:rsidR="007D7500" w:rsidRPr="007D7500" w:rsidRDefault="007D7500" w:rsidP="007D7500">
      <w:pPr>
        <w:pStyle w:val="vocabulum"/>
      </w:pPr>
      <w:r>
        <w:rPr>
          <w:rStyle w:val="aditus"/>
        </w:rPr>
        <w:t>sempĕr</w:t>
      </w:r>
      <w:r>
        <w:t xml:space="preserve">, </w:t>
      </w:r>
      <w:r w:rsidRPr="007D7500">
        <w:rPr>
          <w:rStyle w:val="gt"/>
        </w:rPr>
        <w:t>adv.</w:t>
      </w:r>
      <w:r w:rsidR="009D14D5">
        <w:t> :</w:t>
      </w:r>
      <w:r>
        <w:t xml:space="preserve"> un fois pour toutes</w:t>
      </w:r>
      <w:r w:rsidR="00BE217D">
        <w:t> ;</w:t>
      </w:r>
      <w:r>
        <w:t xml:space="preserve"> toujours, tout le temps, de tout temps, sans cesse // </w:t>
      </w:r>
      <w:r w:rsidRPr="007D7500">
        <w:rPr>
          <w:rStyle w:val="lt"/>
        </w:rPr>
        <w:t>semper… non</w:t>
      </w:r>
      <w:r>
        <w:t xml:space="preserve"> = </w:t>
      </w:r>
      <w:r w:rsidRPr="007D7500">
        <w:rPr>
          <w:rStyle w:val="lit"/>
        </w:rPr>
        <w:t>numquam</w:t>
      </w:r>
      <w:r>
        <w:t>, jamais.</w:t>
      </w:r>
    </w:p>
    <w:p w:rsidR="00D931A7" w:rsidRPr="00D931A7" w:rsidRDefault="00D931A7" w:rsidP="00D931A7">
      <w:pPr>
        <w:pStyle w:val="vocabulum"/>
      </w:pPr>
      <w:r>
        <w:rPr>
          <w:rStyle w:val="aditus"/>
        </w:rPr>
        <w:t>quŏtīdĭē</w:t>
      </w:r>
      <w:r>
        <w:t xml:space="preserve">, </w:t>
      </w:r>
      <w:r w:rsidRPr="00D931A7">
        <w:rPr>
          <w:rStyle w:val="gt"/>
        </w:rPr>
        <w:t>adv.</w:t>
      </w:r>
      <w:r w:rsidR="009D14D5">
        <w:t> :</w:t>
      </w:r>
      <w:r>
        <w:t xml:space="preserve"> tous les jours, chaque jour. </w:t>
      </w:r>
    </w:p>
    <w:p w:rsidR="000E1190" w:rsidRDefault="00267353" w:rsidP="00267353">
      <w:pPr>
        <w:pStyle w:val="vocabulum"/>
      </w:pPr>
      <w:r w:rsidRPr="000E1190">
        <w:rPr>
          <w:rStyle w:val="aditus"/>
        </w:rPr>
        <w:t>exĭlĭum</w:t>
      </w:r>
      <w:r w:rsidR="002D4647">
        <w:rPr>
          <w:rStyle w:val="aditus"/>
        </w:rPr>
        <w:t xml:space="preserve"> </w:t>
      </w:r>
      <w:r w:rsidR="00CD2B3A">
        <w:t>(</w:t>
      </w:r>
      <w:r w:rsidR="00CD2B3A" w:rsidRPr="00CD2B3A">
        <w:rPr>
          <w:rStyle w:val="aditus"/>
        </w:rPr>
        <w:t>exs-</w:t>
      </w:r>
      <w:r w:rsidR="00CD2B3A">
        <w:t>)</w:t>
      </w:r>
      <w:r w:rsidRPr="00AD5FD5">
        <w:t xml:space="preserve">, </w:t>
      </w:r>
      <w:r w:rsidRPr="00EE7427">
        <w:rPr>
          <w:rStyle w:val="flexio"/>
        </w:rPr>
        <w:t>ĭi</w:t>
      </w:r>
      <w:r w:rsidRPr="00AD5FD5">
        <w:t xml:space="preserve">, </w:t>
      </w:r>
      <w:r w:rsidRPr="00BF45BC">
        <w:rPr>
          <w:rStyle w:val="gt"/>
        </w:rPr>
        <w:t>n.</w:t>
      </w:r>
      <w:r w:rsidR="009D14D5">
        <w:t> :</w:t>
      </w:r>
      <w:r w:rsidRPr="00AD5FD5">
        <w:t xml:space="preserve"> </w:t>
      </w:r>
      <w:r w:rsidR="002D4647" w:rsidRPr="002D4647">
        <w:rPr>
          <w:rStyle w:val="cnumerus2"/>
        </w:rPr>
        <w:t>1.</w:t>
      </w:r>
      <w:r w:rsidR="002D4647">
        <w:t xml:space="preserve"> </w:t>
      </w:r>
      <w:r w:rsidRPr="00AD5FD5">
        <w:t>exil</w:t>
      </w:r>
      <w:r w:rsidR="002D4647">
        <w:t>, bannissement</w:t>
      </w:r>
      <w:r w:rsidR="00BE217D">
        <w:t> ;</w:t>
      </w:r>
      <w:r w:rsidR="002D4647">
        <w:t xml:space="preserve"> </w:t>
      </w:r>
      <w:r w:rsidR="002D4647" w:rsidRPr="002D4647">
        <w:rPr>
          <w:rStyle w:val="cnumerus2"/>
        </w:rPr>
        <w:t>2</w:t>
      </w:r>
      <w:r w:rsidR="00987B40" w:rsidRPr="002D4647">
        <w:rPr>
          <w:rStyle w:val="cnumerus2"/>
        </w:rPr>
        <w:t>.</w:t>
      </w:r>
      <w:r w:rsidR="002D4647">
        <w:t xml:space="preserve"> lieu d’exil</w:t>
      </w:r>
      <w:r w:rsidR="00BE217D">
        <w:t> ;</w:t>
      </w:r>
      <w:r w:rsidR="002D4647">
        <w:t xml:space="preserve"> </w:t>
      </w:r>
      <w:r w:rsidR="002D4647" w:rsidRPr="002D4647">
        <w:rPr>
          <w:rStyle w:val="cnumerus2"/>
        </w:rPr>
        <w:t>3.</w:t>
      </w:r>
      <w:r w:rsidR="002D4647">
        <w:t xml:space="preserve"> </w:t>
      </w:r>
      <w:r w:rsidR="002D4647" w:rsidRPr="002D4647">
        <w:rPr>
          <w:rStyle w:val="gt"/>
        </w:rPr>
        <w:t>pl.,</w:t>
      </w:r>
      <w:r w:rsidR="002D4647">
        <w:t xml:space="preserve"> exilés</w:t>
      </w:r>
      <w:r w:rsidR="00BE217D">
        <w:t> ;</w:t>
      </w:r>
      <w:r w:rsidR="002D4647">
        <w:t xml:space="preserve"> </w:t>
      </w:r>
      <w:r w:rsidR="002D4647" w:rsidRPr="002D4647">
        <w:rPr>
          <w:rStyle w:val="cnumerus2"/>
        </w:rPr>
        <w:t>4.</w:t>
      </w:r>
      <w:r w:rsidR="002D4647">
        <w:t xml:space="preserve"> </w:t>
      </w:r>
      <w:r w:rsidR="002D4647" w:rsidRPr="002D4647">
        <w:rPr>
          <w:rStyle w:val="gt"/>
        </w:rPr>
        <w:t>[chrét.]</w:t>
      </w:r>
      <w:r w:rsidR="002D4647">
        <w:t xml:space="preserve"> mort.</w:t>
      </w:r>
      <w:r w:rsidR="00987B40" w:rsidRPr="00AD5FD5">
        <w:t xml:space="preserve"> </w:t>
      </w:r>
    </w:p>
    <w:p w:rsidR="000E1190" w:rsidRDefault="00AF180B" w:rsidP="00AF180B">
      <w:pPr>
        <w:pStyle w:val="vocabulum"/>
      </w:pPr>
      <w:r w:rsidRPr="000E1190">
        <w:rPr>
          <w:rStyle w:val="aditus"/>
        </w:rPr>
        <w:t>mŏnĭtum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avertissement</w:t>
      </w:r>
      <w:r w:rsidR="00987B40" w:rsidRPr="00AD5FD5">
        <w:t xml:space="preserve">. </w:t>
      </w:r>
    </w:p>
    <w:p w:rsidR="000E1190" w:rsidRDefault="0082514B" w:rsidP="0082514B">
      <w:pPr>
        <w:pStyle w:val="vocabulum"/>
      </w:pPr>
      <w:r w:rsidRPr="000E1190">
        <w:rPr>
          <w:rStyle w:val="aditus"/>
        </w:rPr>
        <w:t>sălūtāris</w:t>
      </w:r>
      <w:r w:rsidRPr="00AD5FD5">
        <w:t>,</w:t>
      </w:r>
      <w:r w:rsidR="007F2AC0">
        <w:t xml:space="preserve"> </w:t>
      </w:r>
      <w:r w:rsidR="007F2AC0" w:rsidRPr="007F2AC0">
        <w:rPr>
          <w:rStyle w:val="flexio"/>
        </w:rPr>
        <w:t>e</w:t>
      </w:r>
      <w:r w:rsidR="007F2AC0">
        <w:t> :</w:t>
      </w:r>
      <w:r w:rsidRPr="00AD5FD5">
        <w:t xml:space="preserve"> salutaire</w:t>
      </w:r>
      <w:r w:rsidR="00987B40" w:rsidRPr="00AD5FD5">
        <w:t xml:space="preserve">. </w:t>
      </w:r>
    </w:p>
    <w:p w:rsidR="00575757" w:rsidRPr="00D7482D" w:rsidRDefault="00575757" w:rsidP="00575757">
      <w:pPr>
        <w:pStyle w:val="vocabulum"/>
      </w:pPr>
      <w:r>
        <w:rPr>
          <w:rStyle w:val="aditus"/>
        </w:rPr>
        <w:t>Gabélus</w:t>
      </w:r>
      <w:r>
        <w:t xml:space="preserve">, </w:t>
      </w:r>
      <w:r w:rsidRPr="00497DEC">
        <w:rPr>
          <w:rStyle w:val="flexio"/>
        </w:rPr>
        <w:t>i</w:t>
      </w:r>
      <w:r>
        <w:t xml:space="preserve">, </w:t>
      </w:r>
      <w:r w:rsidRPr="00D7482D">
        <w:rPr>
          <w:rStyle w:val="gt"/>
        </w:rPr>
        <w:t>m.</w:t>
      </w:r>
      <w:r w:rsidR="009D14D5">
        <w:t> :</w:t>
      </w:r>
      <w:r>
        <w:t xml:space="preserve"> Gabélus </w:t>
      </w:r>
      <w:r w:rsidR="00BE1316" w:rsidRPr="00BE1316">
        <w:rPr>
          <w:rStyle w:val="gt"/>
        </w:rPr>
        <w:t>[nom d’homme]</w:t>
      </w:r>
      <w:r>
        <w:t xml:space="preserve">. </w:t>
      </w:r>
    </w:p>
    <w:p w:rsidR="000E1190" w:rsidRDefault="00DF166F" w:rsidP="00DF166F">
      <w:pPr>
        <w:pStyle w:val="vocabulum"/>
      </w:pPr>
      <w:r w:rsidRPr="000E1190">
        <w:rPr>
          <w:rStyle w:val="aditus"/>
        </w:rPr>
        <w:t>ĕgĕō</w:t>
      </w:r>
      <w:r w:rsidRPr="00AD5FD5">
        <w:t xml:space="preserve">, </w:t>
      </w:r>
      <w:r w:rsidRPr="001A33A5">
        <w:rPr>
          <w:rStyle w:val="flexio"/>
        </w:rPr>
        <w:t>ēs, ēre, ŭī, -</w:t>
      </w:r>
      <w:r w:rsidRPr="00AD5FD5">
        <w:t xml:space="preserve">, </w:t>
      </w:r>
      <w:r w:rsidRPr="0002783F">
        <w:rPr>
          <w:rStyle w:val="gt"/>
        </w:rPr>
        <w:t>intr.</w:t>
      </w:r>
      <w:r w:rsidR="009D14D5">
        <w:t> :</w:t>
      </w:r>
      <w:r w:rsidRPr="00AD5FD5">
        <w:t xml:space="preserve"> </w:t>
      </w:r>
      <w:r w:rsidRPr="00831F62">
        <w:rPr>
          <w:rStyle w:val="cnumerus2"/>
        </w:rPr>
        <w:t>1.</w:t>
      </w:r>
      <w:r w:rsidRPr="00AD5FD5">
        <w:t xml:space="preserve"> </w:t>
      </w:r>
      <w:r w:rsidR="00CB244D" w:rsidRPr="00BF45BC">
        <w:rPr>
          <w:rStyle w:val="gt"/>
        </w:rPr>
        <w:t>[rare]</w:t>
      </w:r>
      <w:r w:rsidRPr="00AD5FD5">
        <w:t xml:space="preserve"> manquer de, être privé de </w:t>
      </w:r>
      <w:r w:rsidR="00CB244D" w:rsidRPr="00BF45BC">
        <w:rPr>
          <w:rStyle w:val="gt"/>
        </w:rPr>
        <w:t>[avec dat.</w:t>
      </w:r>
      <w:r w:rsidR="00E20E09" w:rsidRPr="00BF45BC">
        <w:rPr>
          <w:rStyle w:val="gt"/>
        </w:rPr>
        <w:t>]</w:t>
      </w:r>
      <w:r w:rsidR="00E20E09" w:rsidRPr="00E20E09">
        <w:t> ;</w:t>
      </w:r>
      <w:r w:rsidRPr="00AD5FD5">
        <w:t xml:space="preserve"> </w:t>
      </w:r>
      <w:r w:rsidRPr="00831F62">
        <w:rPr>
          <w:rStyle w:val="cnumerus2"/>
        </w:rPr>
        <w:t>2.</w:t>
      </w:r>
      <w:r w:rsidRPr="00AD5FD5">
        <w:t xml:space="preserve"> être pauvre, dans le besoin // avoir besoin de</w:t>
      </w:r>
      <w:r w:rsidR="00BE217D">
        <w:t> ;</w:t>
      </w:r>
      <w:r w:rsidRPr="00AD5FD5">
        <w:t xml:space="preserve"> </w:t>
      </w:r>
      <w:r w:rsidRPr="00831F62">
        <w:rPr>
          <w:rStyle w:val="cnumerus2"/>
        </w:rPr>
        <w:t>3.</w:t>
      </w:r>
      <w:r w:rsidRPr="00AD5FD5">
        <w:t xml:space="preserve"> désirer, rechercher</w:t>
      </w:r>
      <w:r w:rsidR="00BE217D">
        <w:t> ;</w:t>
      </w:r>
      <w:r w:rsidRPr="00AD5FD5">
        <w:t xml:space="preserve"> </w:t>
      </w:r>
      <w:r w:rsidRPr="00831F62">
        <w:rPr>
          <w:rStyle w:val="cnumerus2"/>
        </w:rPr>
        <w:t>4.</w:t>
      </w:r>
      <w:r w:rsidRPr="00AD5FD5">
        <w:t xml:space="preserve"> se passer de. </w:t>
      </w:r>
    </w:p>
    <w:p w:rsidR="000E1190" w:rsidRDefault="00EF1504" w:rsidP="00EF1504">
      <w:pPr>
        <w:pStyle w:val="vocabulum"/>
      </w:pPr>
      <w:r w:rsidRPr="000E1190">
        <w:rPr>
          <w:rStyle w:val="aditus"/>
        </w:rPr>
        <w:t>tălentum</w:t>
      </w:r>
      <w:r w:rsidRPr="00AD5FD5">
        <w:t xml:space="preserve">, </w:t>
      </w:r>
      <w:r w:rsidRPr="00497DEC">
        <w:rPr>
          <w:rStyle w:val="flexio"/>
        </w:rPr>
        <w:t>i</w:t>
      </w:r>
      <w:r w:rsidRPr="00AD5FD5">
        <w:t xml:space="preserve">, </w:t>
      </w:r>
      <w:r w:rsidRPr="00BF45BC">
        <w:rPr>
          <w:rStyle w:val="gt"/>
        </w:rPr>
        <w:t>n.</w:t>
      </w:r>
      <w:r w:rsidR="009D14D5">
        <w:t> :</w:t>
      </w:r>
      <w:r w:rsidRPr="00AD5FD5">
        <w:t xml:space="preserve"> talent (somme d’argent)</w:t>
      </w:r>
      <w:r w:rsidR="00987B40" w:rsidRPr="00AD5FD5">
        <w:t xml:space="preserve">. </w:t>
      </w:r>
    </w:p>
    <w:p w:rsidR="000E1190" w:rsidRDefault="0023323A" w:rsidP="0023323A">
      <w:pPr>
        <w:pStyle w:val="vocabulum"/>
      </w:pPr>
      <w:r w:rsidRPr="000E1190">
        <w:rPr>
          <w:rStyle w:val="aditus"/>
        </w:rPr>
        <w:t>pĕrhūmānĭtĕr</w:t>
      </w:r>
      <w:r w:rsidRPr="00AD5FD5">
        <w:t xml:space="preserve">, </w:t>
      </w:r>
      <w:r w:rsidRPr="0002783F">
        <w:rPr>
          <w:rStyle w:val="gt"/>
        </w:rPr>
        <w:t>adv.</w:t>
      </w:r>
      <w:r w:rsidR="009D14D5">
        <w:t> :</w:t>
      </w:r>
      <w:r w:rsidRPr="00AD5FD5">
        <w:t xml:space="preserve"> avec beaucoup d’obligeance</w:t>
      </w:r>
      <w:r w:rsidR="00987B40" w:rsidRPr="00AD5FD5">
        <w:t xml:space="preserve">. </w:t>
      </w:r>
    </w:p>
    <w:p w:rsidR="00B84F7F" w:rsidRDefault="00132EFA" w:rsidP="00132EFA">
      <w:pPr>
        <w:pStyle w:val="vocabulum"/>
      </w:pPr>
      <w:r w:rsidRPr="00262E79">
        <w:t xml:space="preserve">2 </w:t>
      </w:r>
      <w:r w:rsidRPr="00B232F5">
        <w:rPr>
          <w:rStyle w:val="aditus"/>
        </w:rPr>
        <w:t>commŏdō</w:t>
      </w:r>
      <w:r w:rsidRPr="00AD5FD5">
        <w:t xml:space="preserve">, </w:t>
      </w:r>
      <w:r w:rsidRPr="00CD4F3A">
        <w:rPr>
          <w:rStyle w:val="flexio"/>
        </w:rPr>
        <w:t>ās, āre, āvī, ātum</w:t>
      </w:r>
      <w:r w:rsidRPr="00AD5FD5">
        <w:t xml:space="preserve">, </w:t>
      </w:r>
      <w:r w:rsidRPr="0002783F">
        <w:rPr>
          <w:rStyle w:val="gt"/>
        </w:rPr>
        <w:t>tr.</w:t>
      </w:r>
      <w:r w:rsidR="009D14D5">
        <w:t> :</w:t>
      </w:r>
      <w:r w:rsidRPr="00AD5FD5">
        <w:t xml:space="preserve"> </w:t>
      </w:r>
      <w:r w:rsidRPr="00831F62">
        <w:rPr>
          <w:rStyle w:val="cnumerus2"/>
        </w:rPr>
        <w:t>1.</w:t>
      </w:r>
      <w:r w:rsidRPr="00AD5FD5">
        <w:t xml:space="preserve"> disposer convenablement</w:t>
      </w:r>
      <w:r w:rsidR="00BE217D">
        <w:t> ;</w:t>
      </w:r>
      <w:r w:rsidRPr="00AD5FD5">
        <w:t xml:space="preserve"> </w:t>
      </w:r>
      <w:r w:rsidRPr="00831F62">
        <w:rPr>
          <w:rStyle w:val="cnumerus2"/>
        </w:rPr>
        <w:t>2.</w:t>
      </w:r>
      <w:r w:rsidRPr="00AD5FD5">
        <w:t xml:space="preserve"> </w:t>
      </w:r>
      <w:r w:rsidR="00CB244D" w:rsidRPr="00BF45BC">
        <w:rPr>
          <w:rStyle w:val="gt"/>
        </w:rPr>
        <w:t>[fig.]</w:t>
      </w:r>
      <w:r w:rsidRPr="00AD5FD5">
        <w:t xml:space="preserve"> mettre à la disposition de qqn qqch</w:t>
      </w:r>
      <w:r w:rsidR="00BE217D">
        <w:t> ;</w:t>
      </w:r>
      <w:r w:rsidRPr="00AD5FD5">
        <w:t xml:space="preserve"> prêter à qqn qqch </w:t>
      </w:r>
      <w:r w:rsidR="00CB244D" w:rsidRPr="00BF45BC">
        <w:rPr>
          <w:rStyle w:val="gt"/>
        </w:rPr>
        <w:t>[qui sera rendu</w:t>
      </w:r>
      <w:r w:rsidR="00E20E09" w:rsidRPr="00BF45BC">
        <w:rPr>
          <w:rStyle w:val="gt"/>
        </w:rPr>
        <w:t>]</w:t>
      </w:r>
      <w:r w:rsidR="00E20E09" w:rsidRPr="00E20E09">
        <w:t> ;</w:t>
      </w:r>
      <w:r w:rsidRPr="00AD5FD5">
        <w:t xml:space="preserve"> </w:t>
      </w:r>
      <w:r w:rsidRPr="00831F62">
        <w:rPr>
          <w:rStyle w:val="cnumerus2"/>
        </w:rPr>
        <w:t>3.</w:t>
      </w:r>
      <w:r w:rsidRPr="00AD5FD5">
        <w:t xml:space="preserve"> appliquer à propos, approprier</w:t>
      </w:r>
      <w:r w:rsidR="00BE217D">
        <w:t> ;</w:t>
      </w:r>
      <w:r w:rsidRPr="00AD5FD5">
        <w:t xml:space="preserve"> </w:t>
      </w:r>
      <w:r w:rsidRPr="00831F62">
        <w:rPr>
          <w:rStyle w:val="cnumerus2"/>
        </w:rPr>
        <w:t>4.</w:t>
      </w:r>
      <w:r w:rsidRPr="00AD5FD5">
        <w:t xml:space="preserve"> </w:t>
      </w:r>
      <w:r w:rsidR="00CB244D" w:rsidRPr="00BF45BC">
        <w:rPr>
          <w:rStyle w:val="gt"/>
        </w:rPr>
        <w:t>[abst]</w:t>
      </w:r>
      <w:r w:rsidRPr="00AD5FD5">
        <w:t xml:space="preserve"> se montrer complaisant, rendre service. </w:t>
      </w:r>
    </w:p>
    <w:p w:rsidR="00553575" w:rsidRDefault="00553575" w:rsidP="00553575">
      <w:pPr>
        <w:pStyle w:val="i"/>
      </w:pPr>
      <w:r>
        <w:t>CXLVI. Tobie devenu grand prit une épouse et eut un fils qu’il instruisit dès son enfance à craindre Dieu et à s’abstenir de tout péché.</w:t>
      </w:r>
    </w:p>
    <w:p w:rsidR="00553575" w:rsidRDefault="00553575" w:rsidP="00553575">
      <w:pPr>
        <w:pStyle w:val="i"/>
      </w:pPr>
      <w:r>
        <w:t xml:space="preserve">Emmené en captivité, il conserva toujours la même piété envers Dieu, partageant chaque jour avec les compagnons de son exil toutes les ressources qu’il pouvait avoir, et les exhortant par ses avertissements salutaires à rendre hommage à Dieu. </w:t>
      </w:r>
    </w:p>
    <w:p w:rsidR="00553575" w:rsidRDefault="00553575" w:rsidP="00553575">
      <w:pPr>
        <w:pStyle w:val="i"/>
      </w:pPr>
      <w:r>
        <w:t>Il prêta avec la plus grande bonté à un certain Gabélus, qui se trouvait dans le besoin, dix talents que le roi lui avait donnés.</w:t>
      </w:r>
    </w:p>
    <w:p w:rsidR="00B30990" w:rsidRPr="00930EE0" w:rsidRDefault="00B84F7F" w:rsidP="006562DB">
      <w:pPr>
        <w:pStyle w:val="absconditus"/>
      </w:pPr>
      <w:r>
        <w:t>$</w:t>
      </w:r>
    </w:p>
    <w:tbl>
      <w:tblPr>
        <w:tblW w:w="5000" w:type="pct"/>
        <w:tblLook w:val="04A0"/>
      </w:tblPr>
      <w:tblGrid>
        <w:gridCol w:w="2941"/>
        <w:gridCol w:w="4515"/>
      </w:tblGrid>
      <w:tr w:rsidR="00BB1A4C" w:rsidRPr="00822DC6" w:rsidTr="008212CF">
        <w:tc>
          <w:tcPr>
            <w:tcW w:w="1972" w:type="pct"/>
          </w:tcPr>
          <w:p w:rsidR="00BB1A4C" w:rsidRPr="00D63136" w:rsidRDefault="00BB1A4C" w:rsidP="00B7663C">
            <w:pPr>
              <w:pStyle w:val="sv"/>
            </w:pPr>
            <w:r w:rsidRPr="00D63136">
              <w:t xml:space="preserve">CXLVI. </w:t>
            </w:r>
            <w:r>
              <w:t>Tobías</w:t>
            </w:r>
            <w:r w:rsidRPr="00D63136">
              <w:t xml:space="preserve"> adúltus</w:t>
            </w:r>
          </w:p>
        </w:tc>
        <w:tc>
          <w:tcPr>
            <w:tcW w:w="3028" w:type="pct"/>
          </w:tcPr>
          <w:p w:rsidR="00BB1A4C" w:rsidRPr="00822DC6" w:rsidRDefault="00BB1A4C" w:rsidP="00B7663C">
            <w:pPr>
              <w:pStyle w:val="iv"/>
            </w:pPr>
            <w:r w:rsidRPr="00822DC6">
              <w:t>CXLVI. Tobie devenu-grand</w:t>
            </w:r>
          </w:p>
        </w:tc>
      </w:tr>
      <w:tr w:rsidR="00BB1A4C" w:rsidRPr="00822DC6" w:rsidTr="008212CF">
        <w:tc>
          <w:tcPr>
            <w:tcW w:w="1972" w:type="pct"/>
          </w:tcPr>
          <w:p w:rsidR="00BB1A4C" w:rsidRPr="00D63136" w:rsidRDefault="00BB1A4C" w:rsidP="00B7663C">
            <w:pPr>
              <w:pStyle w:val="sv"/>
            </w:pPr>
            <w:r w:rsidRPr="00D63136">
              <w:t>duxit uxórem,</w:t>
            </w:r>
          </w:p>
        </w:tc>
        <w:tc>
          <w:tcPr>
            <w:tcW w:w="3028" w:type="pct"/>
          </w:tcPr>
          <w:p w:rsidR="00BB1A4C" w:rsidRPr="00822DC6" w:rsidRDefault="00BB1A4C" w:rsidP="00B7663C">
            <w:pPr>
              <w:pStyle w:val="iv"/>
            </w:pPr>
            <w:r w:rsidRPr="00822DC6">
              <w:t xml:space="preserve">conduisit </w:t>
            </w:r>
            <w:r w:rsidRPr="00822DC6">
              <w:rPr>
                <w:rStyle w:val="italicus"/>
              </w:rPr>
              <w:t>dans sa maison</w:t>
            </w:r>
            <w:r w:rsidRPr="00822DC6">
              <w:t xml:space="preserve"> (prit) une épouse,</w:t>
            </w:r>
          </w:p>
        </w:tc>
      </w:tr>
      <w:tr w:rsidR="00BB1A4C" w:rsidRPr="00822DC6" w:rsidTr="008212CF">
        <w:tc>
          <w:tcPr>
            <w:tcW w:w="1972" w:type="pct"/>
          </w:tcPr>
          <w:p w:rsidR="00BB1A4C" w:rsidRPr="00D63136" w:rsidRDefault="00BB1A4C" w:rsidP="00B7663C">
            <w:pPr>
              <w:pStyle w:val="sv"/>
            </w:pPr>
            <w:r w:rsidRPr="00D63136">
              <w:t>habuítque fílium,</w:t>
            </w:r>
          </w:p>
        </w:tc>
        <w:tc>
          <w:tcPr>
            <w:tcW w:w="3028" w:type="pct"/>
          </w:tcPr>
          <w:p w:rsidR="00BB1A4C" w:rsidRPr="00822DC6" w:rsidRDefault="00BB1A4C" w:rsidP="00B7663C">
            <w:pPr>
              <w:pStyle w:val="iv"/>
            </w:pPr>
            <w:r w:rsidRPr="00822DC6">
              <w:t>et eut un fils,</w:t>
            </w:r>
          </w:p>
        </w:tc>
      </w:tr>
      <w:tr w:rsidR="00BB1A4C" w:rsidRPr="00822DC6" w:rsidTr="008212CF">
        <w:tc>
          <w:tcPr>
            <w:tcW w:w="1972" w:type="pct"/>
          </w:tcPr>
          <w:p w:rsidR="00BB1A4C" w:rsidRPr="00D63136" w:rsidRDefault="00BB1A4C" w:rsidP="00B7663C">
            <w:pPr>
              <w:pStyle w:val="sv"/>
            </w:pPr>
            <w:r w:rsidRPr="00D63136">
              <w:t>quem ab infántia</w:t>
            </w:r>
          </w:p>
        </w:tc>
        <w:tc>
          <w:tcPr>
            <w:tcW w:w="3028" w:type="pct"/>
          </w:tcPr>
          <w:p w:rsidR="00BB1A4C" w:rsidRPr="00822DC6" w:rsidRDefault="00BB1A4C" w:rsidP="00B7663C">
            <w:pPr>
              <w:pStyle w:val="iv"/>
            </w:pPr>
            <w:r w:rsidRPr="00822DC6">
              <w:t>à qui dès l’enfance</w:t>
            </w:r>
          </w:p>
        </w:tc>
      </w:tr>
      <w:tr w:rsidR="00BB1A4C" w:rsidRPr="00822DC6" w:rsidTr="008212CF">
        <w:tc>
          <w:tcPr>
            <w:tcW w:w="1972" w:type="pct"/>
          </w:tcPr>
          <w:p w:rsidR="00BB1A4C" w:rsidRPr="00D63136" w:rsidRDefault="00BB1A4C" w:rsidP="00B7663C">
            <w:pPr>
              <w:pStyle w:val="sv"/>
            </w:pPr>
            <w:r w:rsidRPr="00D63136">
              <w:t>dócuit timére Deum,</w:t>
            </w:r>
          </w:p>
        </w:tc>
        <w:tc>
          <w:tcPr>
            <w:tcW w:w="3028" w:type="pct"/>
          </w:tcPr>
          <w:p w:rsidR="00BB1A4C" w:rsidRPr="00822DC6" w:rsidRDefault="00BB1A4C" w:rsidP="00B7663C">
            <w:pPr>
              <w:pStyle w:val="iv"/>
            </w:pPr>
            <w:r w:rsidRPr="00822DC6">
              <w:t>il apprit a craindre Dieu,</w:t>
            </w:r>
          </w:p>
        </w:tc>
      </w:tr>
      <w:tr w:rsidR="00BB1A4C" w:rsidRPr="00822DC6" w:rsidTr="008212CF">
        <w:tc>
          <w:tcPr>
            <w:tcW w:w="1972" w:type="pct"/>
          </w:tcPr>
          <w:p w:rsidR="00BB1A4C" w:rsidRPr="00D63136" w:rsidRDefault="00BB1A4C" w:rsidP="00B7663C">
            <w:pPr>
              <w:pStyle w:val="sv"/>
            </w:pPr>
            <w:r w:rsidRPr="00D63136">
              <w:t>et abstinére</w:t>
            </w:r>
          </w:p>
        </w:tc>
        <w:tc>
          <w:tcPr>
            <w:tcW w:w="3028" w:type="pct"/>
          </w:tcPr>
          <w:p w:rsidR="00BB1A4C" w:rsidRPr="00822DC6" w:rsidRDefault="00BB1A4C" w:rsidP="00B7663C">
            <w:pPr>
              <w:pStyle w:val="iv"/>
            </w:pPr>
            <w:r w:rsidRPr="00822DC6">
              <w:t>et à s’abstenir</w:t>
            </w:r>
          </w:p>
        </w:tc>
      </w:tr>
      <w:tr w:rsidR="00BB1A4C" w:rsidRPr="00822DC6" w:rsidTr="008212CF">
        <w:tc>
          <w:tcPr>
            <w:tcW w:w="1972" w:type="pct"/>
          </w:tcPr>
          <w:p w:rsidR="00BB1A4C" w:rsidRPr="00D63136" w:rsidRDefault="00BB1A4C" w:rsidP="00B7663C">
            <w:pPr>
              <w:pStyle w:val="sv"/>
            </w:pPr>
            <w:r w:rsidRPr="00D63136">
              <w:t>ab omni peccáto.</w:t>
            </w:r>
          </w:p>
        </w:tc>
        <w:tc>
          <w:tcPr>
            <w:tcW w:w="3028" w:type="pct"/>
          </w:tcPr>
          <w:p w:rsidR="00BB1A4C" w:rsidRPr="00822DC6" w:rsidRDefault="00BB1A4C" w:rsidP="00B7663C">
            <w:pPr>
              <w:pStyle w:val="iv"/>
            </w:pPr>
            <w:r w:rsidRPr="00822DC6">
              <w:t>de tout péché.</w:t>
            </w:r>
          </w:p>
        </w:tc>
      </w:tr>
      <w:tr w:rsidR="00BB1A4C" w:rsidRPr="00822DC6" w:rsidTr="008212CF">
        <w:tc>
          <w:tcPr>
            <w:tcW w:w="1972" w:type="pct"/>
          </w:tcPr>
          <w:p w:rsidR="00BB1A4C" w:rsidRPr="00D63136" w:rsidRDefault="00BB1A4C" w:rsidP="00B7663C">
            <w:pPr>
              <w:pStyle w:val="sv"/>
            </w:pPr>
            <w:r w:rsidRPr="00D63136">
              <w:t>Cum abdúctus esset</w:t>
            </w:r>
          </w:p>
        </w:tc>
        <w:tc>
          <w:tcPr>
            <w:tcW w:w="3028" w:type="pct"/>
          </w:tcPr>
          <w:p w:rsidR="00BB1A4C" w:rsidRPr="00822DC6" w:rsidRDefault="00BB1A4C" w:rsidP="00B7663C">
            <w:pPr>
              <w:pStyle w:val="iv"/>
            </w:pPr>
            <w:r w:rsidRPr="00822DC6">
              <w:t>Lorsqu’il eut été emmené</w:t>
            </w:r>
          </w:p>
        </w:tc>
      </w:tr>
      <w:tr w:rsidR="00BB1A4C" w:rsidRPr="00822DC6" w:rsidTr="008212CF">
        <w:tc>
          <w:tcPr>
            <w:tcW w:w="1972" w:type="pct"/>
          </w:tcPr>
          <w:p w:rsidR="00BB1A4C" w:rsidRPr="00D63136" w:rsidRDefault="00BB1A4C" w:rsidP="00B7663C">
            <w:pPr>
              <w:pStyle w:val="sv"/>
            </w:pPr>
            <w:r w:rsidRPr="00D63136">
              <w:t>in servitútem,</w:t>
            </w:r>
          </w:p>
        </w:tc>
        <w:tc>
          <w:tcPr>
            <w:tcW w:w="3028" w:type="pct"/>
          </w:tcPr>
          <w:p w:rsidR="00BB1A4C" w:rsidRPr="00822DC6" w:rsidRDefault="00BB1A4C" w:rsidP="00B7663C">
            <w:pPr>
              <w:pStyle w:val="iv"/>
            </w:pPr>
            <w:r w:rsidRPr="00822DC6">
              <w:t>en servitude,</w:t>
            </w:r>
          </w:p>
        </w:tc>
      </w:tr>
      <w:tr w:rsidR="00BB1A4C" w:rsidRPr="00822DC6" w:rsidTr="008212CF">
        <w:tc>
          <w:tcPr>
            <w:tcW w:w="1972" w:type="pct"/>
          </w:tcPr>
          <w:p w:rsidR="00BB1A4C" w:rsidRPr="00D63136" w:rsidRDefault="00BB1A4C" w:rsidP="00B7663C">
            <w:pPr>
              <w:pStyle w:val="sv"/>
            </w:pPr>
            <w:r w:rsidRPr="00D63136">
              <w:lastRenderedPageBreak/>
              <w:t>retínuit semper</w:t>
            </w:r>
          </w:p>
        </w:tc>
        <w:tc>
          <w:tcPr>
            <w:tcW w:w="3028" w:type="pct"/>
          </w:tcPr>
          <w:p w:rsidR="00BB1A4C" w:rsidRPr="00822DC6" w:rsidRDefault="00BB1A4C" w:rsidP="00B7663C">
            <w:pPr>
              <w:pStyle w:val="iv"/>
            </w:pPr>
            <w:r w:rsidRPr="00822DC6">
              <w:t>il conserva toujours</w:t>
            </w:r>
          </w:p>
        </w:tc>
      </w:tr>
      <w:tr w:rsidR="00BB1A4C" w:rsidRPr="00822DC6" w:rsidTr="008212CF">
        <w:tc>
          <w:tcPr>
            <w:tcW w:w="1972" w:type="pct"/>
          </w:tcPr>
          <w:p w:rsidR="00BB1A4C" w:rsidRPr="00D63136" w:rsidRDefault="00BB1A4C" w:rsidP="00B7663C">
            <w:pPr>
              <w:pStyle w:val="sv"/>
            </w:pPr>
            <w:r w:rsidRPr="00D63136">
              <w:t>eádem pietátem in Deum</w:t>
            </w:r>
            <w:r w:rsidR="00BE217D">
              <w:t> ;</w:t>
            </w:r>
          </w:p>
        </w:tc>
        <w:tc>
          <w:tcPr>
            <w:tcW w:w="3028" w:type="pct"/>
          </w:tcPr>
          <w:p w:rsidR="00BB1A4C" w:rsidRPr="00822DC6" w:rsidRDefault="00BB1A4C" w:rsidP="00B7663C">
            <w:pPr>
              <w:pStyle w:val="iv"/>
            </w:pPr>
            <w:r w:rsidRPr="00822DC6">
              <w:t>la même piété envers Dieu</w:t>
            </w:r>
            <w:r w:rsidR="00BE217D">
              <w:t> ;</w:t>
            </w:r>
          </w:p>
        </w:tc>
      </w:tr>
      <w:tr w:rsidR="00BB1A4C" w:rsidRPr="00822DC6" w:rsidTr="008212CF">
        <w:tc>
          <w:tcPr>
            <w:tcW w:w="1972" w:type="pct"/>
          </w:tcPr>
          <w:p w:rsidR="00BB1A4C" w:rsidRPr="00D63136" w:rsidRDefault="00BB1A4C" w:rsidP="00B7663C">
            <w:pPr>
              <w:pStyle w:val="sv"/>
            </w:pPr>
            <w:r w:rsidRPr="00D63136">
              <w:t>impertiébat quotídie</w:t>
            </w:r>
          </w:p>
        </w:tc>
        <w:tc>
          <w:tcPr>
            <w:tcW w:w="3028" w:type="pct"/>
          </w:tcPr>
          <w:p w:rsidR="00BB1A4C" w:rsidRPr="00822DC6" w:rsidRDefault="00BB1A4C" w:rsidP="00B7663C">
            <w:pPr>
              <w:pStyle w:val="iv"/>
            </w:pPr>
            <w:r w:rsidRPr="00822DC6">
              <w:t>il faisait-part tous-les-jours</w:t>
            </w:r>
          </w:p>
        </w:tc>
      </w:tr>
      <w:tr w:rsidR="00BB1A4C" w:rsidRPr="00822DC6" w:rsidTr="008212CF">
        <w:tc>
          <w:tcPr>
            <w:tcW w:w="1972" w:type="pct"/>
          </w:tcPr>
          <w:p w:rsidR="00BB1A4C" w:rsidRPr="00D63136" w:rsidRDefault="00BB1A4C" w:rsidP="00B7663C">
            <w:pPr>
              <w:pStyle w:val="sv"/>
            </w:pPr>
            <w:r w:rsidRPr="00D63136">
              <w:t>comítibus sui exsílii</w:t>
            </w:r>
          </w:p>
        </w:tc>
        <w:tc>
          <w:tcPr>
            <w:tcW w:w="3028" w:type="pct"/>
          </w:tcPr>
          <w:p w:rsidR="00BB1A4C" w:rsidRPr="00822DC6" w:rsidRDefault="00BB1A4C" w:rsidP="00B7663C">
            <w:pPr>
              <w:pStyle w:val="iv"/>
            </w:pPr>
            <w:r w:rsidRPr="00822DC6">
              <w:t>aux compagnons de son exil</w:t>
            </w:r>
          </w:p>
        </w:tc>
      </w:tr>
      <w:tr w:rsidR="00BB1A4C" w:rsidRPr="00822DC6" w:rsidTr="008212CF">
        <w:tc>
          <w:tcPr>
            <w:tcW w:w="1972" w:type="pct"/>
          </w:tcPr>
          <w:p w:rsidR="00BB1A4C" w:rsidRPr="00D63136" w:rsidRDefault="00BB1A4C" w:rsidP="00B7663C">
            <w:pPr>
              <w:pStyle w:val="sv"/>
            </w:pPr>
            <w:r w:rsidRPr="00D63136">
              <w:t>ómnia bona</w:t>
            </w:r>
          </w:p>
        </w:tc>
        <w:tc>
          <w:tcPr>
            <w:tcW w:w="3028" w:type="pct"/>
          </w:tcPr>
          <w:p w:rsidR="00BB1A4C" w:rsidRPr="00822DC6" w:rsidRDefault="00BB1A4C" w:rsidP="00B7663C">
            <w:pPr>
              <w:pStyle w:val="iv"/>
            </w:pPr>
            <w:r w:rsidRPr="00822DC6">
              <w:t>de tous les biens</w:t>
            </w:r>
          </w:p>
        </w:tc>
      </w:tr>
      <w:tr w:rsidR="00BB1A4C" w:rsidRPr="00822DC6" w:rsidTr="008212CF">
        <w:tc>
          <w:tcPr>
            <w:tcW w:w="1972" w:type="pct"/>
          </w:tcPr>
          <w:p w:rsidR="00BB1A4C" w:rsidRPr="00D63136" w:rsidRDefault="00BB1A4C" w:rsidP="00B7663C">
            <w:pPr>
              <w:pStyle w:val="sv"/>
            </w:pPr>
            <w:r w:rsidRPr="00D63136">
              <w:t>quæ póterat habére,</w:t>
            </w:r>
          </w:p>
        </w:tc>
        <w:tc>
          <w:tcPr>
            <w:tcW w:w="3028" w:type="pct"/>
          </w:tcPr>
          <w:p w:rsidR="00BB1A4C" w:rsidRPr="00822DC6" w:rsidRDefault="00BB1A4C" w:rsidP="00B7663C">
            <w:pPr>
              <w:pStyle w:val="iv"/>
            </w:pPr>
            <w:r w:rsidRPr="00822DC6">
              <w:t>qu’il pouvait avoir,</w:t>
            </w:r>
          </w:p>
        </w:tc>
      </w:tr>
      <w:tr w:rsidR="00BB1A4C" w:rsidRPr="00822DC6" w:rsidTr="008212CF">
        <w:tc>
          <w:tcPr>
            <w:tcW w:w="1972" w:type="pct"/>
          </w:tcPr>
          <w:p w:rsidR="00BB1A4C" w:rsidRPr="00D63136" w:rsidRDefault="00BB1A4C" w:rsidP="00B7663C">
            <w:pPr>
              <w:pStyle w:val="sv"/>
            </w:pPr>
            <w:r w:rsidRPr="00D63136">
              <w:t>hortabatúrque eos</w:t>
            </w:r>
          </w:p>
        </w:tc>
        <w:tc>
          <w:tcPr>
            <w:tcW w:w="3028" w:type="pct"/>
          </w:tcPr>
          <w:p w:rsidR="00BB1A4C" w:rsidRPr="00822DC6" w:rsidRDefault="00BB1A4C" w:rsidP="00B7663C">
            <w:pPr>
              <w:pStyle w:val="iv"/>
            </w:pPr>
            <w:r w:rsidRPr="00822DC6">
              <w:t>et exhortait eux</w:t>
            </w:r>
          </w:p>
        </w:tc>
      </w:tr>
      <w:tr w:rsidR="00BB1A4C" w:rsidRPr="00822DC6" w:rsidTr="008212CF">
        <w:tc>
          <w:tcPr>
            <w:tcW w:w="1972" w:type="pct"/>
          </w:tcPr>
          <w:p w:rsidR="00BB1A4C" w:rsidRPr="00D63136" w:rsidRDefault="00BB1A4C" w:rsidP="00B7663C">
            <w:pPr>
              <w:pStyle w:val="sv"/>
            </w:pPr>
            <w:r w:rsidRPr="00D63136">
              <w:t>mónitis salutáribus</w:t>
            </w:r>
          </w:p>
        </w:tc>
        <w:tc>
          <w:tcPr>
            <w:tcW w:w="3028" w:type="pct"/>
          </w:tcPr>
          <w:p w:rsidR="00BB1A4C" w:rsidRPr="00822DC6" w:rsidRDefault="00BB1A4C" w:rsidP="00B7663C">
            <w:pPr>
              <w:pStyle w:val="iv"/>
            </w:pPr>
            <w:r w:rsidRPr="00822DC6">
              <w:t>par ries avertissements salutaires</w:t>
            </w:r>
          </w:p>
        </w:tc>
      </w:tr>
      <w:tr w:rsidR="00BB1A4C" w:rsidRPr="00822DC6" w:rsidTr="008212CF">
        <w:tc>
          <w:tcPr>
            <w:tcW w:w="1972" w:type="pct"/>
          </w:tcPr>
          <w:p w:rsidR="00BB1A4C" w:rsidRPr="00D63136" w:rsidRDefault="00BB1A4C" w:rsidP="00B7663C">
            <w:pPr>
              <w:pStyle w:val="sv"/>
            </w:pPr>
            <w:r w:rsidRPr="00D63136">
              <w:t>ad coléndum Deum.</w:t>
            </w:r>
          </w:p>
        </w:tc>
        <w:tc>
          <w:tcPr>
            <w:tcW w:w="3028" w:type="pct"/>
          </w:tcPr>
          <w:p w:rsidR="00BB1A4C" w:rsidRPr="00822DC6" w:rsidRDefault="00BB1A4C" w:rsidP="00B7663C">
            <w:pPr>
              <w:pStyle w:val="iv"/>
            </w:pPr>
            <w:r w:rsidRPr="00822DC6">
              <w:t>à honorer Dieu.</w:t>
            </w:r>
          </w:p>
        </w:tc>
      </w:tr>
      <w:tr w:rsidR="00BB1A4C" w:rsidRPr="00822DC6" w:rsidTr="008212CF">
        <w:tc>
          <w:tcPr>
            <w:tcW w:w="1972" w:type="pct"/>
          </w:tcPr>
          <w:p w:rsidR="00BB1A4C" w:rsidRPr="00D63136" w:rsidRDefault="00BB1A4C" w:rsidP="00B7663C">
            <w:pPr>
              <w:pStyle w:val="sv"/>
            </w:pPr>
            <w:r w:rsidRPr="00D63136">
              <w:t>Commodávit</w:t>
            </w:r>
          </w:p>
        </w:tc>
        <w:tc>
          <w:tcPr>
            <w:tcW w:w="3028" w:type="pct"/>
          </w:tcPr>
          <w:p w:rsidR="00BB1A4C" w:rsidRPr="00822DC6" w:rsidRDefault="00BB1A4C" w:rsidP="00B7663C">
            <w:pPr>
              <w:pStyle w:val="iv"/>
            </w:pPr>
            <w:r w:rsidRPr="00822DC6">
              <w:t>Il prêta</w:t>
            </w:r>
          </w:p>
        </w:tc>
      </w:tr>
      <w:tr w:rsidR="00BB1A4C" w:rsidRPr="00822DC6" w:rsidTr="008212CF">
        <w:tc>
          <w:tcPr>
            <w:tcW w:w="1972" w:type="pct"/>
          </w:tcPr>
          <w:p w:rsidR="00BB1A4C" w:rsidRPr="00D63136" w:rsidRDefault="00BB1A4C" w:rsidP="00B7663C">
            <w:pPr>
              <w:pStyle w:val="sv"/>
            </w:pPr>
            <w:r w:rsidRPr="00D63136">
              <w:t>perhumániter</w:t>
            </w:r>
          </w:p>
        </w:tc>
        <w:tc>
          <w:tcPr>
            <w:tcW w:w="3028" w:type="pct"/>
          </w:tcPr>
          <w:p w:rsidR="00BB1A4C" w:rsidRPr="00822DC6" w:rsidRDefault="00BB1A4C" w:rsidP="00B7663C">
            <w:pPr>
              <w:pStyle w:val="iv"/>
            </w:pPr>
            <w:r w:rsidRPr="00822DC6">
              <w:t>avec-beaucoup-de-bonté</w:t>
            </w:r>
          </w:p>
        </w:tc>
      </w:tr>
      <w:tr w:rsidR="00BB1A4C" w:rsidRPr="00822DC6" w:rsidTr="008212CF">
        <w:tc>
          <w:tcPr>
            <w:tcW w:w="1972" w:type="pct"/>
          </w:tcPr>
          <w:p w:rsidR="00BB1A4C" w:rsidRPr="00D63136" w:rsidRDefault="00BB1A4C" w:rsidP="00B7663C">
            <w:pPr>
              <w:pStyle w:val="sv"/>
            </w:pPr>
            <w:r w:rsidRPr="00D63136">
              <w:t>cuídam Gabélo</w:t>
            </w:r>
          </w:p>
        </w:tc>
        <w:tc>
          <w:tcPr>
            <w:tcW w:w="3028" w:type="pct"/>
          </w:tcPr>
          <w:p w:rsidR="00BB1A4C" w:rsidRPr="00822DC6" w:rsidRDefault="00BB1A4C" w:rsidP="00B7663C">
            <w:pPr>
              <w:pStyle w:val="iv"/>
            </w:pPr>
            <w:r w:rsidRPr="00822DC6">
              <w:t>à un certain Gabélus</w:t>
            </w:r>
          </w:p>
        </w:tc>
      </w:tr>
      <w:tr w:rsidR="00BB1A4C" w:rsidRPr="00822DC6" w:rsidTr="008212CF">
        <w:tc>
          <w:tcPr>
            <w:tcW w:w="1972" w:type="pct"/>
          </w:tcPr>
          <w:p w:rsidR="00BB1A4C" w:rsidRPr="00D63136" w:rsidRDefault="00BB1A4C" w:rsidP="00B7663C">
            <w:pPr>
              <w:pStyle w:val="sv"/>
            </w:pPr>
            <w:r w:rsidRPr="00D63136">
              <w:t>egénti</w:t>
            </w:r>
          </w:p>
        </w:tc>
        <w:tc>
          <w:tcPr>
            <w:tcW w:w="3028" w:type="pct"/>
          </w:tcPr>
          <w:p w:rsidR="00BB1A4C" w:rsidRPr="00822DC6" w:rsidRDefault="00BB1A4C" w:rsidP="00B7663C">
            <w:pPr>
              <w:pStyle w:val="iv"/>
            </w:pPr>
            <w:r w:rsidRPr="00822DC6">
              <w:t>qui était dans-le-besoin</w:t>
            </w:r>
          </w:p>
        </w:tc>
      </w:tr>
      <w:tr w:rsidR="00BB1A4C" w:rsidRPr="00822DC6" w:rsidTr="008212CF">
        <w:tc>
          <w:tcPr>
            <w:tcW w:w="1972" w:type="pct"/>
          </w:tcPr>
          <w:p w:rsidR="00BB1A4C" w:rsidRPr="00D63136" w:rsidRDefault="00BB1A4C" w:rsidP="00B7663C">
            <w:pPr>
              <w:pStyle w:val="sv"/>
            </w:pPr>
            <w:r w:rsidRPr="00D63136">
              <w:t>decem talénta,</w:t>
            </w:r>
          </w:p>
        </w:tc>
        <w:tc>
          <w:tcPr>
            <w:tcW w:w="3028" w:type="pct"/>
          </w:tcPr>
          <w:p w:rsidR="00BB1A4C" w:rsidRPr="00822DC6" w:rsidRDefault="00BB1A4C" w:rsidP="00B7663C">
            <w:pPr>
              <w:pStyle w:val="iv"/>
            </w:pPr>
            <w:r w:rsidRPr="00822DC6">
              <w:t>dix talents,</w:t>
            </w:r>
          </w:p>
        </w:tc>
      </w:tr>
      <w:tr w:rsidR="00BB1A4C" w:rsidRPr="00822DC6" w:rsidTr="008212CF">
        <w:tc>
          <w:tcPr>
            <w:tcW w:w="1972" w:type="pct"/>
          </w:tcPr>
          <w:p w:rsidR="00BB1A4C" w:rsidRPr="00D63136" w:rsidRDefault="00BB1A4C" w:rsidP="00B7663C">
            <w:pPr>
              <w:pStyle w:val="sv"/>
            </w:pPr>
            <w:r w:rsidRPr="00D63136">
              <w:t>quibus donátus fúerat</w:t>
            </w:r>
          </w:p>
        </w:tc>
        <w:tc>
          <w:tcPr>
            <w:tcW w:w="3028" w:type="pct"/>
          </w:tcPr>
          <w:p w:rsidR="00BB1A4C" w:rsidRPr="00822DC6" w:rsidRDefault="00BB1A4C" w:rsidP="00B7663C">
            <w:pPr>
              <w:pStyle w:val="iv"/>
            </w:pPr>
            <w:r w:rsidRPr="00822DC6">
              <w:t>dont il avait été gratifié</w:t>
            </w:r>
          </w:p>
        </w:tc>
      </w:tr>
      <w:tr w:rsidR="00BB1A4C" w:rsidRPr="00822DC6" w:rsidTr="008212CF">
        <w:tc>
          <w:tcPr>
            <w:tcW w:w="1972" w:type="pct"/>
          </w:tcPr>
          <w:p w:rsidR="00BB1A4C" w:rsidRPr="00D63136" w:rsidRDefault="00BB1A4C" w:rsidP="00B7663C">
            <w:pPr>
              <w:pStyle w:val="sv"/>
            </w:pPr>
            <w:r w:rsidRPr="00D63136">
              <w:t>a rege.</w:t>
            </w:r>
          </w:p>
        </w:tc>
        <w:tc>
          <w:tcPr>
            <w:tcW w:w="3028" w:type="pct"/>
          </w:tcPr>
          <w:p w:rsidR="00BB1A4C" w:rsidRPr="00822DC6" w:rsidRDefault="00BB1A4C" w:rsidP="00B7663C">
            <w:pPr>
              <w:pStyle w:val="iv"/>
            </w:pPr>
            <w:r w:rsidRPr="00822DC6">
              <w:t xml:space="preserve">par le </w:t>
            </w:r>
            <w:r>
              <w:t>roi</w:t>
            </w:r>
            <w:r w:rsidRPr="00822DC6">
              <w:t>.</w:t>
            </w:r>
          </w:p>
        </w:tc>
      </w:tr>
    </w:tbl>
    <w:p w:rsidR="00C87EAE" w:rsidRDefault="00B30990" w:rsidP="00301F97">
      <w:pPr>
        <w:pStyle w:val="absconditus"/>
      </w:pPr>
      <w:r>
        <w:t>²</w:t>
      </w:r>
    </w:p>
    <w:p w:rsidR="009D7993" w:rsidRPr="00E5545A" w:rsidRDefault="009D7993" w:rsidP="00EC0168">
      <w:pPr>
        <w:pStyle w:val="Titre3"/>
      </w:pPr>
      <w:bookmarkStart w:id="491" w:name="_Toc466191437"/>
      <w:bookmarkStart w:id="492" w:name="_Toc466191693"/>
      <w:bookmarkStart w:id="493" w:name="_Toc524065627"/>
      <w:r w:rsidRPr="00E5545A">
        <w:t>147 — Tobie risque sa vie pour ensevelir les morts.</w:t>
      </w:r>
      <w:bookmarkEnd w:id="491"/>
      <w:bookmarkEnd w:id="492"/>
      <w:bookmarkEnd w:id="493"/>
    </w:p>
    <w:p w:rsidR="00C87EAE" w:rsidRDefault="00FF7D85" w:rsidP="00E2285C">
      <w:pPr>
        <w:pStyle w:val="s"/>
        <w:rPr>
          <w:lang w:val="fr-FR"/>
        </w:rPr>
      </w:pPr>
      <w:r w:rsidRPr="00D80808">
        <w:rPr>
          <w:lang w:val="fr-FR"/>
        </w:rPr>
        <w:t>Póstea</w:t>
      </w:r>
      <w:r w:rsidR="009D7993" w:rsidRPr="00D80808">
        <w:rPr>
          <w:lang w:val="fr-FR"/>
        </w:rPr>
        <w:t xml:space="preserve"> </w:t>
      </w:r>
      <w:r w:rsidRPr="00D80808">
        <w:rPr>
          <w:lang w:val="fr-FR"/>
        </w:rPr>
        <w:t>exórtus</w:t>
      </w:r>
      <w:r w:rsidR="009D7993" w:rsidRPr="00D80808">
        <w:rPr>
          <w:lang w:val="fr-FR"/>
        </w:rPr>
        <w:t xml:space="preserve"> est novus </w:t>
      </w:r>
      <w:r w:rsidRPr="00D80808">
        <w:rPr>
          <w:lang w:val="fr-FR"/>
        </w:rPr>
        <w:t>Assyriórum</w:t>
      </w:r>
      <w:r w:rsidR="009D7993" w:rsidRPr="00D80808">
        <w:rPr>
          <w:lang w:val="fr-FR"/>
        </w:rPr>
        <w:t xml:space="preserve"> rex </w:t>
      </w:r>
      <w:r w:rsidRPr="00D80808">
        <w:rPr>
          <w:lang w:val="fr-FR"/>
        </w:rPr>
        <w:t>Israëlí</w:t>
      </w:r>
      <w:r w:rsidR="009D7993" w:rsidRPr="00D80808">
        <w:rPr>
          <w:lang w:val="fr-FR"/>
        </w:rPr>
        <w:t>tis</w:t>
      </w:r>
      <w:r w:rsidRPr="00D80808">
        <w:rPr>
          <w:lang w:val="fr-FR"/>
        </w:rPr>
        <w:t xml:space="preserve"> infénsus, qui eos vexábat, necábat, et sepelíri vetábat</w:t>
      </w:r>
      <w:r w:rsidR="005C7E3F">
        <w:rPr>
          <w:lang w:val="fr-FR"/>
        </w:rPr>
        <w:t xml:space="preserve">. </w:t>
      </w:r>
    </w:p>
    <w:p w:rsidR="00C87EAE" w:rsidRDefault="00FF7D85" w:rsidP="00E2285C">
      <w:pPr>
        <w:pStyle w:val="s"/>
        <w:rPr>
          <w:lang w:val="fr-FR"/>
        </w:rPr>
      </w:pPr>
      <w:r w:rsidRPr="00D80808">
        <w:rPr>
          <w:lang w:val="fr-FR"/>
        </w:rPr>
        <w:t>In hac calamitáte, Tobías fratres</w:t>
      </w:r>
      <w:r w:rsidR="002C073E">
        <w:rPr>
          <w:rStyle w:val="Appelnotedebasdep"/>
        </w:rPr>
        <w:footnoteReference w:id="240"/>
      </w:r>
      <w:r w:rsidRPr="00D80808">
        <w:rPr>
          <w:lang w:val="fr-FR"/>
        </w:rPr>
        <w:t xml:space="preserve"> invisé</w:t>
      </w:r>
      <w:r w:rsidR="009D7993" w:rsidRPr="00D80808">
        <w:rPr>
          <w:lang w:val="fr-FR"/>
        </w:rPr>
        <w:t xml:space="preserve">bat, </w:t>
      </w:r>
      <w:r w:rsidRPr="00D80808">
        <w:rPr>
          <w:lang w:val="fr-FR"/>
        </w:rPr>
        <w:t>míseros consó</w:t>
      </w:r>
      <w:r w:rsidR="009D7993" w:rsidRPr="00D80808">
        <w:rPr>
          <w:lang w:val="fr-FR"/>
        </w:rPr>
        <w:t xml:space="preserve">lans, </w:t>
      </w:r>
      <w:r w:rsidRPr="00D80808">
        <w:rPr>
          <w:lang w:val="fr-FR"/>
        </w:rPr>
        <w:t>egénos</w:t>
      </w:r>
      <w:r w:rsidR="009D7993" w:rsidRPr="00D80808">
        <w:rPr>
          <w:lang w:val="fr-FR"/>
        </w:rPr>
        <w:t xml:space="preserve"> </w:t>
      </w:r>
      <w:r w:rsidRPr="00D80808">
        <w:rPr>
          <w:lang w:val="fr-FR"/>
        </w:rPr>
        <w:t>ópibus</w:t>
      </w:r>
      <w:r w:rsidR="009D7993" w:rsidRPr="00D80808">
        <w:rPr>
          <w:lang w:val="fr-FR"/>
        </w:rPr>
        <w:t xml:space="preserve"> suis juvans, et </w:t>
      </w:r>
      <w:r w:rsidRPr="00D80808">
        <w:rPr>
          <w:lang w:val="fr-FR"/>
        </w:rPr>
        <w:t>mórtuos sepé</w:t>
      </w:r>
      <w:r w:rsidR="009D7993" w:rsidRPr="00D80808">
        <w:rPr>
          <w:lang w:val="fr-FR"/>
        </w:rPr>
        <w:t>liens</w:t>
      </w:r>
      <w:r w:rsidR="005C7E3F">
        <w:rPr>
          <w:lang w:val="fr-FR"/>
        </w:rPr>
        <w:t xml:space="preserve">. </w:t>
      </w:r>
    </w:p>
    <w:p w:rsidR="00C87EAE" w:rsidRDefault="009D7993" w:rsidP="00E2285C">
      <w:pPr>
        <w:pStyle w:val="s"/>
        <w:rPr>
          <w:lang w:val="fr-FR"/>
        </w:rPr>
      </w:pPr>
      <w:r w:rsidRPr="00D80808">
        <w:rPr>
          <w:lang w:val="fr-FR"/>
        </w:rPr>
        <w:t xml:space="preserve">Ea res </w:t>
      </w:r>
      <w:r w:rsidR="00FF7D85" w:rsidRPr="00D80808">
        <w:rPr>
          <w:lang w:val="fr-FR"/>
        </w:rPr>
        <w:t>nuntiáta</w:t>
      </w:r>
      <w:r w:rsidRPr="00D80808">
        <w:rPr>
          <w:lang w:val="fr-FR"/>
        </w:rPr>
        <w:t xml:space="preserve"> est regi, qui jussit </w:t>
      </w:r>
      <w:r w:rsidR="00FF7D85" w:rsidRPr="00D80808">
        <w:rPr>
          <w:lang w:val="fr-FR"/>
        </w:rPr>
        <w:t>Tobíam</w:t>
      </w:r>
      <w:r w:rsidRPr="00D80808">
        <w:rPr>
          <w:lang w:val="fr-FR"/>
        </w:rPr>
        <w:t xml:space="preserve"> </w:t>
      </w:r>
      <w:r w:rsidR="00FF7D85" w:rsidRPr="00D80808">
        <w:rPr>
          <w:lang w:val="fr-FR"/>
        </w:rPr>
        <w:t>intérfici, et bonis ómnibus spoliá</w:t>
      </w:r>
      <w:r w:rsidRPr="00D80808">
        <w:rPr>
          <w:lang w:val="fr-FR"/>
        </w:rPr>
        <w:t>ri</w:t>
      </w:r>
      <w:r w:rsidR="005C7E3F">
        <w:rPr>
          <w:lang w:val="fr-FR"/>
        </w:rPr>
        <w:t xml:space="preserve">. </w:t>
      </w:r>
    </w:p>
    <w:p w:rsidR="00C87EAE" w:rsidRDefault="009D7993" w:rsidP="00E2285C">
      <w:pPr>
        <w:pStyle w:val="s"/>
        <w:rPr>
          <w:lang w:val="fr-FR"/>
        </w:rPr>
      </w:pPr>
      <w:r w:rsidRPr="00D80808">
        <w:rPr>
          <w:lang w:val="fr-FR"/>
        </w:rPr>
        <w:t xml:space="preserve">At </w:t>
      </w:r>
      <w:r w:rsidR="00FF7D85" w:rsidRPr="00D80808">
        <w:rPr>
          <w:lang w:val="fr-FR"/>
        </w:rPr>
        <w:t>Tobías</w:t>
      </w:r>
      <w:r w:rsidRPr="00D80808">
        <w:rPr>
          <w:lang w:val="fr-FR"/>
        </w:rPr>
        <w:t xml:space="preserve"> cum </w:t>
      </w:r>
      <w:r w:rsidR="00FF7D85" w:rsidRPr="00D80808">
        <w:rPr>
          <w:lang w:val="fr-FR"/>
        </w:rPr>
        <w:t>uxóre</w:t>
      </w:r>
      <w:r w:rsidRPr="00D80808">
        <w:rPr>
          <w:lang w:val="fr-FR"/>
        </w:rPr>
        <w:t xml:space="preserve"> et </w:t>
      </w:r>
      <w:r w:rsidR="00FF7D85" w:rsidRPr="00D80808">
        <w:rPr>
          <w:lang w:val="fr-FR"/>
        </w:rPr>
        <w:t>fílio</w:t>
      </w:r>
      <w:r w:rsidRPr="00D80808">
        <w:rPr>
          <w:lang w:val="fr-FR"/>
        </w:rPr>
        <w:t xml:space="preserve"> </w:t>
      </w:r>
      <w:r w:rsidR="00FF7D85" w:rsidRPr="00D80808">
        <w:rPr>
          <w:lang w:val="fr-FR"/>
        </w:rPr>
        <w:t>delítuit</w:t>
      </w:r>
      <w:r w:rsidRPr="00D80808">
        <w:rPr>
          <w:lang w:val="fr-FR"/>
        </w:rPr>
        <w:t xml:space="preserve">, sicque regis iram </w:t>
      </w:r>
      <w:r w:rsidR="00FF7D85" w:rsidRPr="00D80808">
        <w:rPr>
          <w:lang w:val="fr-FR"/>
        </w:rPr>
        <w:t>effúgit</w:t>
      </w:r>
      <w:r w:rsidR="005C7E3F">
        <w:rPr>
          <w:lang w:val="fr-FR"/>
        </w:rPr>
        <w:t xml:space="preserve">. </w:t>
      </w:r>
    </w:p>
    <w:p w:rsidR="000E1190" w:rsidRPr="00496498" w:rsidRDefault="00C87EAE" w:rsidP="00430F28">
      <w:pPr>
        <w:pStyle w:val="absconditus"/>
        <w:rPr>
          <w:lang w:val="es-ES_tradnl"/>
        </w:rPr>
      </w:pPr>
      <w:r w:rsidRPr="00496498">
        <w:rPr>
          <w:lang w:val="es-ES_tradnl"/>
        </w:rPr>
        <w:t>~</w:t>
      </w:r>
    </w:p>
    <w:p w:rsidR="002B4F91" w:rsidRDefault="002B4F91" w:rsidP="002B4F91">
      <w:pPr>
        <w:pStyle w:val="vocabulum"/>
      </w:pPr>
      <w:r w:rsidRPr="00496498">
        <w:rPr>
          <w:rStyle w:val="aditus"/>
          <w:lang w:val="es-ES_tradnl"/>
        </w:rPr>
        <w:t>Israëlītae</w:t>
      </w:r>
      <w:r w:rsidRPr="00496498">
        <w:rPr>
          <w:lang w:val="es-ES_tradnl"/>
        </w:rPr>
        <w:t xml:space="preserve">, </w:t>
      </w:r>
      <w:r w:rsidRPr="00496498">
        <w:rPr>
          <w:rStyle w:val="flexio"/>
          <w:lang w:val="es-ES_tradnl"/>
        </w:rPr>
        <w:t>ārum</w:t>
      </w:r>
      <w:r w:rsidRPr="00496498">
        <w:rPr>
          <w:lang w:val="es-ES_tradnl"/>
        </w:rPr>
        <w:t xml:space="preserve">, </w:t>
      </w:r>
      <w:r w:rsidRPr="00496498">
        <w:rPr>
          <w:rStyle w:val="gt"/>
          <w:lang w:val="es-ES_tradnl"/>
        </w:rPr>
        <w:t>m. pl.</w:t>
      </w:r>
      <w:r w:rsidR="009D14D5" w:rsidRPr="00496498">
        <w:rPr>
          <w:lang w:val="es-ES_tradnl"/>
        </w:rPr>
        <w:t> :</w:t>
      </w:r>
      <w:r w:rsidRPr="00496498">
        <w:rPr>
          <w:lang w:val="es-ES_tradnl"/>
        </w:rPr>
        <w:t xml:space="preserve"> Israélites // </w:t>
      </w:r>
      <w:r w:rsidRPr="00496498">
        <w:rPr>
          <w:rStyle w:val="gt"/>
          <w:lang w:val="es-ES_tradnl"/>
        </w:rPr>
        <w:t>sg.</w:t>
      </w:r>
      <w:r w:rsidRPr="00496498">
        <w:rPr>
          <w:lang w:val="es-ES_tradnl"/>
        </w:rPr>
        <w:t xml:space="preserve"> </w:t>
      </w:r>
      <w:r w:rsidRPr="003056F5">
        <w:rPr>
          <w:rStyle w:val="lt"/>
        </w:rPr>
        <w:t>Israëlíta</w:t>
      </w:r>
      <w:r>
        <w:t>.</w:t>
      </w:r>
    </w:p>
    <w:p w:rsidR="00E933A6" w:rsidRDefault="00E933A6" w:rsidP="00E933A6">
      <w:pPr>
        <w:pStyle w:val="vocabulum"/>
      </w:pPr>
      <w:r>
        <w:rPr>
          <w:rStyle w:val="aditus"/>
        </w:rPr>
        <w:t>infénsus</w:t>
      </w:r>
      <w:r>
        <w:t xml:space="preserve">, </w:t>
      </w:r>
      <w:r w:rsidRPr="00FC73E1">
        <w:rPr>
          <w:rStyle w:val="flexio"/>
        </w:rPr>
        <w:t xml:space="preserve">a, </w:t>
      </w:r>
      <w:r w:rsidRPr="007F2AC0">
        <w:rPr>
          <w:rStyle w:val="flexio"/>
        </w:rPr>
        <w:t>um</w:t>
      </w:r>
      <w:r>
        <w:t xml:space="preserve"> : </w:t>
      </w:r>
      <w:r w:rsidRPr="00E933A6">
        <w:rPr>
          <w:rStyle w:val="cnumerus2"/>
        </w:rPr>
        <w:t>1.</w:t>
      </w:r>
      <w:r>
        <w:t xml:space="preserve"> irrité, hostile, animé contre ; </w:t>
      </w:r>
      <w:r w:rsidRPr="00E933A6">
        <w:rPr>
          <w:rStyle w:val="gt"/>
        </w:rPr>
        <w:t>[avec dat.]</w:t>
      </w:r>
      <w:r>
        <w:t xml:space="preserve"> ; </w:t>
      </w:r>
      <w:r w:rsidRPr="00E933A6">
        <w:rPr>
          <w:rStyle w:val="gt"/>
        </w:rPr>
        <w:t xml:space="preserve">[avec </w:t>
      </w:r>
      <w:r w:rsidRPr="00E933A6">
        <w:rPr>
          <w:rStyle w:val="lit"/>
        </w:rPr>
        <w:t>in</w:t>
      </w:r>
      <w:r w:rsidRPr="00E933A6">
        <w:rPr>
          <w:rStyle w:val="gt"/>
        </w:rPr>
        <w:t xml:space="preserve"> acc.]</w:t>
      </w:r>
      <w:r>
        <w:rPr>
          <w:rStyle w:val="gt"/>
        </w:rPr>
        <w:t> </w:t>
      </w:r>
      <w:r>
        <w:t xml:space="preserve">; </w:t>
      </w:r>
      <w:r w:rsidRPr="00E933A6">
        <w:rPr>
          <w:rStyle w:val="cnumerus2"/>
        </w:rPr>
        <w:t>2.</w:t>
      </w:r>
      <w:r>
        <w:t xml:space="preserve"> </w:t>
      </w:r>
      <w:r w:rsidRPr="00E933A6">
        <w:rPr>
          <w:rStyle w:val="gt"/>
        </w:rPr>
        <w:t>[en parl. de choses]</w:t>
      </w:r>
      <w:r>
        <w:t xml:space="preserve"> hostile, ennemi, funeste // </w:t>
      </w:r>
      <w:r w:rsidRPr="00E933A6">
        <w:rPr>
          <w:rStyle w:val="lt"/>
        </w:rPr>
        <w:t>-issĭmus</w:t>
      </w:r>
      <w:r>
        <w:t xml:space="preserve">. </w:t>
      </w:r>
    </w:p>
    <w:p w:rsidR="000E1190" w:rsidRDefault="002827FA" w:rsidP="002827FA">
      <w:pPr>
        <w:pStyle w:val="vocabulum"/>
      </w:pPr>
      <w:r w:rsidRPr="000E1190">
        <w:rPr>
          <w:rStyle w:val="aditus"/>
        </w:rPr>
        <w:t>invīsō</w:t>
      </w:r>
      <w:r w:rsidRPr="00023B16">
        <w:t xml:space="preserve">, </w:t>
      </w:r>
      <w:r w:rsidRPr="00CD4F3A">
        <w:rPr>
          <w:rStyle w:val="flexio"/>
        </w:rPr>
        <w:t>ĭs, ĕre, ī, vīsum</w:t>
      </w:r>
      <w:r>
        <w:t xml:space="preserve">, </w:t>
      </w:r>
      <w:r w:rsidRPr="0002783F">
        <w:rPr>
          <w:rStyle w:val="gt"/>
        </w:rPr>
        <w:t>tr.</w:t>
      </w:r>
      <w:r w:rsidR="009D14D5">
        <w:t> :</w:t>
      </w:r>
      <w:r w:rsidRPr="00023B16">
        <w:t xml:space="preserve"> </w:t>
      </w:r>
      <w:r w:rsidRPr="00831F62">
        <w:rPr>
          <w:rStyle w:val="cnumerus2"/>
        </w:rPr>
        <w:t>1.</w:t>
      </w:r>
      <w:r>
        <w:t xml:space="preserve"> aller voir, </w:t>
      </w:r>
      <w:r w:rsidRPr="00023B16">
        <w:t>visiter</w:t>
      </w:r>
      <w:r>
        <w:t>, faire visite</w:t>
      </w:r>
      <w:r w:rsidR="00BE217D">
        <w:t> ;</w:t>
      </w:r>
      <w:r>
        <w:t xml:space="preserve"> </w:t>
      </w:r>
      <w:r w:rsidRPr="00831F62">
        <w:rPr>
          <w:rStyle w:val="cnumerus2"/>
        </w:rPr>
        <w:t>2.</w:t>
      </w:r>
      <w:r>
        <w:t xml:space="preserve"> voir, regarder</w:t>
      </w:r>
      <w:r w:rsidR="00BE217D">
        <w:t> ;</w:t>
      </w:r>
      <w:r>
        <w:t xml:space="preserve"> </w:t>
      </w:r>
      <w:r w:rsidRPr="00831F62">
        <w:rPr>
          <w:rStyle w:val="cnumerus2"/>
        </w:rPr>
        <w:t>3.</w:t>
      </w:r>
      <w:r>
        <w:t xml:space="preserve"> </w:t>
      </w:r>
      <w:r w:rsidR="00CB244D" w:rsidRPr="00BF45BC">
        <w:rPr>
          <w:rStyle w:val="gt"/>
        </w:rPr>
        <w:t>[arch., abst</w:t>
      </w:r>
      <w:r w:rsidR="00E20E09" w:rsidRPr="00BF45BC">
        <w:rPr>
          <w:rStyle w:val="gt"/>
        </w:rPr>
        <w:t>]</w:t>
      </w:r>
      <w:r w:rsidR="00E20E09" w:rsidRPr="00E20E09">
        <w:t> :</w:t>
      </w:r>
      <w:r>
        <w:t xml:space="preserve"> </w:t>
      </w:r>
      <w:r w:rsidRPr="00B77D63">
        <w:rPr>
          <w:rStyle w:val="lt"/>
        </w:rPr>
        <w:t>ad áliquem</w:t>
      </w:r>
      <w:r>
        <w:t>, aller faire une visite chez qqn</w:t>
      </w:r>
      <w:r w:rsidRPr="00023B16">
        <w:t xml:space="preserve">. </w:t>
      </w:r>
    </w:p>
    <w:p w:rsidR="0058439C" w:rsidRDefault="0058439C" w:rsidP="0058439C">
      <w:pPr>
        <w:pStyle w:val="vocabulum"/>
      </w:pPr>
      <w:r w:rsidRPr="000E1190">
        <w:rPr>
          <w:rStyle w:val="aditus"/>
        </w:rPr>
        <w:t>mĭsĕr</w:t>
      </w:r>
      <w:r>
        <w:t xml:space="preserve">, </w:t>
      </w:r>
      <w:r w:rsidRPr="007F2AC0">
        <w:rPr>
          <w:rStyle w:val="flexio"/>
        </w:rPr>
        <w:t>ĕra, ĕrum</w:t>
      </w:r>
      <w:r w:rsidR="009D14D5">
        <w:t> :</w:t>
      </w:r>
      <w:r>
        <w:t xml:space="preserve"> </w:t>
      </w:r>
      <w:r w:rsidRPr="0058439C">
        <w:rPr>
          <w:rStyle w:val="cnumerus2"/>
        </w:rPr>
        <w:t>1.</w:t>
      </w:r>
      <w:r>
        <w:t xml:space="preserve"> misérable, malheureux </w:t>
      </w:r>
      <w:r w:rsidRPr="0058439C">
        <w:rPr>
          <w:rStyle w:val="cnumerus2"/>
        </w:rPr>
        <w:t>a)</w:t>
      </w:r>
      <w:r>
        <w:t xml:space="preserve"> </w:t>
      </w:r>
      <w:r w:rsidRPr="0058439C">
        <w:rPr>
          <w:rStyle w:val="gt"/>
        </w:rPr>
        <w:t>[pers.]</w:t>
      </w:r>
      <w:r>
        <w:t xml:space="preserve"> </w:t>
      </w:r>
      <w:r w:rsidRPr="0058439C">
        <w:rPr>
          <w:rStyle w:val="cnumerus2"/>
        </w:rPr>
        <w:t>b)</w:t>
      </w:r>
      <w:r>
        <w:t xml:space="preserve"> malheureux, déplorable, lamentable [chose</w:t>
      </w:r>
      <w:r w:rsidR="00E20E09">
        <w:t>]</w:t>
      </w:r>
      <w:r w:rsidR="00E20E09" w:rsidRPr="00E20E09">
        <w:t> ;</w:t>
      </w:r>
      <w:r>
        <w:t xml:space="preserve"> </w:t>
      </w:r>
      <w:r w:rsidRPr="0058439C">
        <w:rPr>
          <w:rStyle w:val="lt"/>
        </w:rPr>
        <w:t>míserum est</w:t>
      </w:r>
      <w:r>
        <w:t xml:space="preserve"> </w:t>
      </w:r>
      <w:r w:rsidRPr="0058439C">
        <w:rPr>
          <w:rStyle w:val="gt"/>
        </w:rPr>
        <w:t>[avec prop. inf.]</w:t>
      </w:r>
      <w:r>
        <w:t>, c’est une chose misérable que</w:t>
      </w:r>
      <w:r w:rsidR="00BE217D">
        <w:t> ;</w:t>
      </w:r>
      <w:r>
        <w:t xml:space="preserve"> </w:t>
      </w:r>
      <w:r w:rsidRPr="0058439C">
        <w:rPr>
          <w:rStyle w:val="gt"/>
        </w:rPr>
        <w:t>[exclam.]</w:t>
      </w:r>
      <w:r>
        <w:t xml:space="preserve"> míserum ! ô malheur</w:t>
      </w:r>
      <w:r w:rsidR="00BE217D">
        <w:t> ;</w:t>
      </w:r>
      <w:r>
        <w:t xml:space="preserve"> </w:t>
      </w:r>
      <w:r w:rsidRPr="0058439C">
        <w:rPr>
          <w:rStyle w:val="cnumerus2"/>
        </w:rPr>
        <w:t>2.</w:t>
      </w:r>
      <w:r>
        <w:t xml:space="preserve"> </w:t>
      </w:r>
      <w:r w:rsidRPr="0058439C">
        <w:rPr>
          <w:rStyle w:val="cnumerus2"/>
        </w:rPr>
        <w:t>a)</w:t>
      </w:r>
      <w:r>
        <w:t xml:space="preserve"> en mouvais état </w:t>
      </w:r>
      <w:r w:rsidRPr="0058439C">
        <w:rPr>
          <w:rStyle w:val="gt"/>
        </w:rPr>
        <w:t>[physiqt</w:t>
      </w:r>
      <w:r w:rsidR="00E20E09" w:rsidRPr="0058439C">
        <w:rPr>
          <w:rStyle w:val="gt"/>
        </w:rPr>
        <w:t>]</w:t>
      </w:r>
      <w:r w:rsidR="00E20E09" w:rsidRPr="00E20E09">
        <w:t> ;</w:t>
      </w:r>
      <w:r>
        <w:t xml:space="preserve"> </w:t>
      </w:r>
      <w:r w:rsidRPr="0058439C">
        <w:rPr>
          <w:rStyle w:val="gt"/>
        </w:rPr>
        <w:t>[moralt]</w:t>
      </w:r>
      <w:r>
        <w:t xml:space="preserve"> </w:t>
      </w:r>
      <w:r w:rsidRPr="0058439C">
        <w:rPr>
          <w:rStyle w:val="cnumerus2"/>
        </w:rPr>
        <w:t>b)</w:t>
      </w:r>
      <w:r>
        <w:t xml:space="preserve"> qui souffre d’amour </w:t>
      </w:r>
      <w:r w:rsidRPr="0058439C">
        <w:rPr>
          <w:rStyle w:val="cnumerus2"/>
        </w:rPr>
        <w:t>c)</w:t>
      </w:r>
      <w:r>
        <w:t xml:space="preserve"> </w:t>
      </w:r>
      <w:r w:rsidRPr="0058439C">
        <w:rPr>
          <w:rStyle w:val="gt"/>
        </w:rPr>
        <w:t>[ironie]</w:t>
      </w:r>
      <w:r>
        <w:t xml:space="preserve">. </w:t>
      </w:r>
    </w:p>
    <w:p w:rsidR="000E1190" w:rsidRDefault="00267353" w:rsidP="00267353">
      <w:pPr>
        <w:pStyle w:val="vocabulum"/>
      </w:pPr>
      <w:r w:rsidRPr="000E1190">
        <w:rPr>
          <w:rStyle w:val="aditus"/>
        </w:rPr>
        <w:t>ĕgēnus</w:t>
      </w:r>
      <w:r w:rsidRPr="00AD5FD5">
        <w:t xml:space="preserve">, </w:t>
      </w:r>
      <w:r w:rsidRPr="00FC73E1">
        <w:rPr>
          <w:rStyle w:val="flexio"/>
        </w:rPr>
        <w:t xml:space="preserve">a, </w:t>
      </w:r>
      <w:r w:rsidRPr="007F2AC0">
        <w:rPr>
          <w:rStyle w:val="flexio"/>
        </w:rPr>
        <w:t>um</w:t>
      </w:r>
      <w:r w:rsidR="009D14D5">
        <w:t> :</w:t>
      </w:r>
      <w:r w:rsidRPr="00AD5FD5">
        <w:t xml:space="preserve"> pauvre</w:t>
      </w:r>
      <w:r w:rsidR="00987B40" w:rsidRPr="00AD5FD5">
        <w:t xml:space="preserve">. </w:t>
      </w:r>
    </w:p>
    <w:p w:rsidR="000E1190" w:rsidRDefault="00CE1FFD" w:rsidP="00CE1FFD">
      <w:pPr>
        <w:pStyle w:val="vocabulum"/>
      </w:pPr>
      <w:r w:rsidRPr="000E1190">
        <w:rPr>
          <w:rStyle w:val="aditus"/>
        </w:rPr>
        <w:lastRenderedPageBreak/>
        <w:t>jŭvō</w:t>
      </w:r>
      <w:r w:rsidRPr="00023B16">
        <w:t xml:space="preserve">, </w:t>
      </w:r>
      <w:r w:rsidRPr="00CD4F3A">
        <w:rPr>
          <w:rStyle w:val="flexio"/>
        </w:rPr>
        <w:t>ās, āre, jūvī, jūtum</w:t>
      </w:r>
      <w:r>
        <w:t xml:space="preserve">, </w:t>
      </w:r>
      <w:r w:rsidRPr="0002783F">
        <w:rPr>
          <w:rStyle w:val="gt"/>
        </w:rPr>
        <w:t>tr.</w:t>
      </w:r>
      <w:r w:rsidR="009D14D5">
        <w:t> :</w:t>
      </w:r>
      <w:r w:rsidRPr="00023B16">
        <w:t xml:space="preserve"> </w:t>
      </w:r>
      <w:r w:rsidRPr="00831F62">
        <w:rPr>
          <w:rStyle w:val="cnumerus2"/>
        </w:rPr>
        <w:t>1.</w:t>
      </w:r>
      <w:r>
        <w:t xml:space="preserve"> </w:t>
      </w:r>
      <w:r w:rsidRPr="00023B16">
        <w:t>aider</w:t>
      </w:r>
      <w:r>
        <w:t>, seconder, assister, être utile, servir</w:t>
      </w:r>
      <w:r w:rsidR="00BE217D">
        <w:t> ;</w:t>
      </w:r>
      <w:r>
        <w:t xml:space="preserve"> </w:t>
      </w:r>
      <w:r w:rsidRPr="00831F62">
        <w:rPr>
          <w:rStyle w:val="cnumerus2"/>
        </w:rPr>
        <w:t>2.</w:t>
      </w:r>
      <w:r>
        <w:t xml:space="preserve"> faire plaisir</w:t>
      </w:r>
      <w:r w:rsidRPr="00023B16">
        <w:t xml:space="preserve">. </w:t>
      </w:r>
    </w:p>
    <w:p w:rsidR="000E1190" w:rsidRDefault="00517E4D" w:rsidP="00517E4D">
      <w:pPr>
        <w:pStyle w:val="vocabulum"/>
      </w:pPr>
      <w:r w:rsidRPr="000E1190">
        <w:rPr>
          <w:rStyle w:val="aditus"/>
        </w:rPr>
        <w:t>spŏliō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dépouiller</w:t>
      </w:r>
      <w:r>
        <w:t xml:space="preserve"> </w:t>
      </w:r>
      <w:r w:rsidRPr="00BF45BC">
        <w:rPr>
          <w:rStyle w:val="gt"/>
        </w:rPr>
        <w:t>[un vêtement</w:t>
      </w:r>
      <w:r w:rsidR="00E20E09" w:rsidRPr="00BF45BC">
        <w:rPr>
          <w:rStyle w:val="gt"/>
        </w:rPr>
        <w:t>]</w:t>
      </w:r>
      <w:r w:rsidR="00E20E09" w:rsidRPr="00E20E09">
        <w:t> ;</w:t>
      </w:r>
      <w:r>
        <w:t xml:space="preserve"> </w:t>
      </w:r>
      <w:r w:rsidRPr="00831F62">
        <w:rPr>
          <w:rStyle w:val="cnumerus2"/>
        </w:rPr>
        <w:t>2.</w:t>
      </w:r>
      <w:r>
        <w:t xml:space="preserve"> dépouiller, déposséder</w:t>
      </w:r>
      <w:r w:rsidR="00BE217D">
        <w:t> ;</w:t>
      </w:r>
      <w:r>
        <w:t xml:space="preserve"> </w:t>
      </w:r>
      <w:r w:rsidRPr="00831F62">
        <w:rPr>
          <w:rStyle w:val="cnumerus2"/>
        </w:rPr>
        <w:t>3.</w:t>
      </w:r>
      <w:r>
        <w:t xml:space="preserve"> prendre comme dépouille, ravir</w:t>
      </w:r>
      <w:r w:rsidRPr="00023B16">
        <w:t xml:space="preserve">. </w:t>
      </w:r>
    </w:p>
    <w:p w:rsidR="00B84F7F" w:rsidRDefault="007E1AEF" w:rsidP="007E1AEF">
      <w:pPr>
        <w:pStyle w:val="vocabulum"/>
      </w:pPr>
      <w:r w:rsidRPr="000E1190">
        <w:rPr>
          <w:rStyle w:val="aditus"/>
        </w:rPr>
        <w:t>dēlĭtescō</w:t>
      </w:r>
      <w:r w:rsidRPr="00AD5FD5">
        <w:t xml:space="preserve"> </w:t>
      </w:r>
      <w:r w:rsidR="00F72F75">
        <w:t>(</w:t>
      </w:r>
      <w:r w:rsidR="00F72F75" w:rsidRPr="009F3D2E">
        <w:rPr>
          <w:rStyle w:val="aditus"/>
        </w:rPr>
        <w:t>dēlĭtiscō</w:t>
      </w:r>
      <w:r w:rsidR="00F72F75">
        <w:t>)</w:t>
      </w:r>
      <w:r w:rsidRPr="00AD5FD5">
        <w:t xml:space="preserve">, </w:t>
      </w:r>
      <w:r w:rsidRPr="00F23E4E">
        <w:rPr>
          <w:rStyle w:val="flexio"/>
        </w:rPr>
        <w:t>ĭs, ĕre, lĭtŭī, -</w:t>
      </w:r>
      <w:r w:rsidR="00321044" w:rsidRPr="00AD5FD5">
        <w:t xml:space="preserve">, </w:t>
      </w:r>
      <w:r w:rsidR="00321044" w:rsidRPr="0002783F">
        <w:rPr>
          <w:rStyle w:val="gt"/>
        </w:rPr>
        <w:t>intr</w:t>
      </w:r>
      <w:r w:rsidRPr="0002783F">
        <w:rPr>
          <w:rStyle w:val="gt"/>
        </w:rPr>
        <w:t>.</w:t>
      </w:r>
      <w:r w:rsidR="009D14D5">
        <w:t> :</w:t>
      </w:r>
      <w:r w:rsidRPr="00AD5FD5">
        <w:t xml:space="preserve"> se cacher, se tenir caché. </w:t>
      </w:r>
    </w:p>
    <w:p w:rsidR="00553575" w:rsidRDefault="00553575" w:rsidP="00553575">
      <w:pPr>
        <w:pStyle w:val="i"/>
      </w:pPr>
      <w:r>
        <w:t>CXLVII. Dans la suite, un nouveau roi monta sur le trône d’Assyrie</w:t>
      </w:r>
      <w:r w:rsidR="00BE217D">
        <w:t> ;</w:t>
      </w:r>
      <w:r>
        <w:t xml:space="preserve"> ennemi des Israélites, il les persécutait, les faisait périr, et défendait de leur donner la sépulture.</w:t>
      </w:r>
    </w:p>
    <w:p w:rsidR="00553575" w:rsidRDefault="00553575" w:rsidP="00553575">
      <w:pPr>
        <w:pStyle w:val="i"/>
      </w:pPr>
      <w:r>
        <w:t>Dans cette calamité, Tobie visitait ses frères, consolant les malheureux, aidant les pauvres de ses biens et ensevelissant les morts.</w:t>
      </w:r>
    </w:p>
    <w:p w:rsidR="00553575" w:rsidRDefault="00553575" w:rsidP="00553575">
      <w:pPr>
        <w:pStyle w:val="i"/>
      </w:pPr>
      <w:r>
        <w:t>Le roi en fut instruit</w:t>
      </w:r>
      <w:r w:rsidR="00BE217D">
        <w:t> ;</w:t>
      </w:r>
      <w:r>
        <w:t xml:space="preserve"> il ordonna de mettre Tobie à mort, et de confisquer tous ses biens.</w:t>
      </w:r>
    </w:p>
    <w:p w:rsidR="00553575" w:rsidRDefault="00553575" w:rsidP="00553575">
      <w:pPr>
        <w:pStyle w:val="i"/>
      </w:pPr>
      <w:r>
        <w:t>Mais Tobie se cacha avec sa femme et son fils, et échappa ainsi à la colère du roi.</w:t>
      </w:r>
    </w:p>
    <w:p w:rsidR="00B30990" w:rsidRPr="00930EE0" w:rsidRDefault="00B84F7F" w:rsidP="006562DB">
      <w:pPr>
        <w:pStyle w:val="absconditus"/>
      </w:pPr>
      <w:r>
        <w:t>$</w:t>
      </w:r>
    </w:p>
    <w:tbl>
      <w:tblPr>
        <w:tblW w:w="5000" w:type="pct"/>
        <w:tblLook w:val="04A0"/>
      </w:tblPr>
      <w:tblGrid>
        <w:gridCol w:w="3181"/>
        <w:gridCol w:w="4275"/>
      </w:tblGrid>
      <w:tr w:rsidR="00BB1A4C" w:rsidRPr="00822DC6" w:rsidTr="008212CF">
        <w:tc>
          <w:tcPr>
            <w:tcW w:w="2133" w:type="pct"/>
          </w:tcPr>
          <w:p w:rsidR="00BB1A4C" w:rsidRPr="00D63136" w:rsidRDefault="00BB1A4C" w:rsidP="00B7663C">
            <w:pPr>
              <w:pStyle w:val="sv"/>
            </w:pPr>
            <w:r w:rsidRPr="00D63136">
              <w:t>CXLVII. Póstea</w:t>
            </w:r>
          </w:p>
        </w:tc>
        <w:tc>
          <w:tcPr>
            <w:tcW w:w="2867" w:type="pct"/>
          </w:tcPr>
          <w:p w:rsidR="00BB1A4C" w:rsidRPr="00822DC6" w:rsidRDefault="00BB1A4C" w:rsidP="00B7663C">
            <w:pPr>
              <w:pStyle w:val="iv"/>
            </w:pPr>
            <w:r w:rsidRPr="00822DC6">
              <w:t>CXLVII. Dans-la-suite</w:t>
            </w:r>
          </w:p>
        </w:tc>
      </w:tr>
      <w:tr w:rsidR="00BB1A4C" w:rsidRPr="00822DC6" w:rsidTr="008212CF">
        <w:tc>
          <w:tcPr>
            <w:tcW w:w="2133" w:type="pct"/>
          </w:tcPr>
          <w:p w:rsidR="00BB1A4C" w:rsidRPr="00D63136" w:rsidRDefault="00BB1A4C" w:rsidP="00B7663C">
            <w:pPr>
              <w:pStyle w:val="sv"/>
            </w:pPr>
            <w:r w:rsidRPr="00D63136">
              <w:t>novus rex Assyriórum</w:t>
            </w:r>
          </w:p>
        </w:tc>
        <w:tc>
          <w:tcPr>
            <w:tcW w:w="2867" w:type="pct"/>
          </w:tcPr>
          <w:p w:rsidR="00BB1A4C" w:rsidRPr="00822DC6" w:rsidRDefault="00BB1A4C" w:rsidP="00B7663C">
            <w:pPr>
              <w:pStyle w:val="iv"/>
            </w:pPr>
            <w:r w:rsidRPr="00822DC6">
              <w:t>un nouveau roi des Assyriens</w:t>
            </w:r>
          </w:p>
        </w:tc>
      </w:tr>
      <w:tr w:rsidR="00BB1A4C" w:rsidRPr="00822DC6" w:rsidTr="008212CF">
        <w:tc>
          <w:tcPr>
            <w:tcW w:w="2133" w:type="pct"/>
          </w:tcPr>
          <w:p w:rsidR="00BB1A4C" w:rsidRPr="00D63136" w:rsidRDefault="00BB1A4C" w:rsidP="00B7663C">
            <w:pPr>
              <w:pStyle w:val="sv"/>
            </w:pPr>
            <w:r w:rsidRPr="00D63136">
              <w:t>exórtus est,</w:t>
            </w:r>
          </w:p>
        </w:tc>
        <w:tc>
          <w:tcPr>
            <w:tcW w:w="2867" w:type="pct"/>
          </w:tcPr>
          <w:p w:rsidR="00BB1A4C" w:rsidRPr="00822DC6" w:rsidRDefault="00BB1A4C" w:rsidP="00B7663C">
            <w:pPr>
              <w:pStyle w:val="iv"/>
            </w:pPr>
            <w:r w:rsidRPr="00822DC6">
              <w:t>s’éleva,</w:t>
            </w:r>
          </w:p>
        </w:tc>
      </w:tr>
      <w:tr w:rsidR="00BB1A4C" w:rsidRPr="00822DC6" w:rsidTr="008212CF">
        <w:tc>
          <w:tcPr>
            <w:tcW w:w="2133" w:type="pct"/>
          </w:tcPr>
          <w:p w:rsidR="00BB1A4C" w:rsidRPr="00D63136" w:rsidRDefault="00BB1A4C" w:rsidP="00B7663C">
            <w:pPr>
              <w:pStyle w:val="sv"/>
            </w:pPr>
            <w:r w:rsidRPr="00D63136">
              <w:t>infénsus Israëlítis,</w:t>
            </w:r>
          </w:p>
        </w:tc>
        <w:tc>
          <w:tcPr>
            <w:tcW w:w="2867" w:type="pct"/>
          </w:tcPr>
          <w:p w:rsidR="00BB1A4C" w:rsidRPr="00822DC6" w:rsidRDefault="00BB1A4C" w:rsidP="00B7663C">
            <w:pPr>
              <w:pStyle w:val="iv"/>
            </w:pPr>
            <w:r w:rsidRPr="00822DC6">
              <w:t>ennemi des Israélites,</w:t>
            </w:r>
          </w:p>
        </w:tc>
      </w:tr>
      <w:tr w:rsidR="00BB1A4C" w:rsidRPr="00822DC6" w:rsidTr="008212CF">
        <w:tc>
          <w:tcPr>
            <w:tcW w:w="2133" w:type="pct"/>
          </w:tcPr>
          <w:p w:rsidR="00BB1A4C" w:rsidRPr="00D63136" w:rsidRDefault="00BB1A4C" w:rsidP="00B7663C">
            <w:pPr>
              <w:pStyle w:val="sv"/>
            </w:pPr>
            <w:r w:rsidRPr="00D63136">
              <w:t>qui vexábat eos, necábat,</w:t>
            </w:r>
          </w:p>
        </w:tc>
        <w:tc>
          <w:tcPr>
            <w:tcW w:w="2867" w:type="pct"/>
          </w:tcPr>
          <w:p w:rsidR="00BB1A4C" w:rsidRPr="00822DC6" w:rsidRDefault="00BB1A4C" w:rsidP="00B7663C">
            <w:pPr>
              <w:pStyle w:val="iv"/>
            </w:pPr>
            <w:r w:rsidRPr="00822DC6">
              <w:t xml:space="preserve">qui persécutait eux, </w:t>
            </w:r>
            <w:r w:rsidRPr="00822DC6">
              <w:rPr>
                <w:rStyle w:val="italicus"/>
              </w:rPr>
              <w:t>les</w:t>
            </w:r>
            <w:r w:rsidRPr="00822DC6">
              <w:t xml:space="preserve"> faisait-périr,</w:t>
            </w:r>
          </w:p>
        </w:tc>
      </w:tr>
      <w:tr w:rsidR="00BB1A4C" w:rsidRPr="00822DC6" w:rsidTr="008212CF">
        <w:tc>
          <w:tcPr>
            <w:tcW w:w="2133" w:type="pct"/>
          </w:tcPr>
          <w:p w:rsidR="00BB1A4C" w:rsidRPr="00D63136" w:rsidRDefault="00BB1A4C" w:rsidP="00B7663C">
            <w:pPr>
              <w:pStyle w:val="sv"/>
            </w:pPr>
            <w:r w:rsidRPr="00D63136">
              <w:t>et vetábat sepelíri.</w:t>
            </w:r>
          </w:p>
        </w:tc>
        <w:tc>
          <w:tcPr>
            <w:tcW w:w="2867" w:type="pct"/>
          </w:tcPr>
          <w:p w:rsidR="00BB1A4C" w:rsidRPr="00822DC6" w:rsidRDefault="00BB1A4C" w:rsidP="00B7663C">
            <w:pPr>
              <w:pStyle w:val="iv"/>
            </w:pPr>
            <w:r w:rsidRPr="00822DC6">
              <w:t xml:space="preserve">et défendait </w:t>
            </w:r>
            <w:r w:rsidRPr="00822DC6">
              <w:rPr>
                <w:rStyle w:val="italicus"/>
              </w:rPr>
              <w:t>eux</w:t>
            </w:r>
            <w:r w:rsidRPr="00822DC6">
              <w:t xml:space="preserve"> être ensevelis.</w:t>
            </w:r>
          </w:p>
        </w:tc>
      </w:tr>
      <w:tr w:rsidR="00BB1A4C" w:rsidRPr="00822DC6" w:rsidTr="008212CF">
        <w:tc>
          <w:tcPr>
            <w:tcW w:w="2133" w:type="pct"/>
          </w:tcPr>
          <w:p w:rsidR="00BB1A4C" w:rsidRPr="00D63136" w:rsidRDefault="00BB1A4C" w:rsidP="00B7663C">
            <w:pPr>
              <w:pStyle w:val="sv"/>
            </w:pPr>
            <w:r w:rsidRPr="00D63136">
              <w:t>In hac calamitáte</w:t>
            </w:r>
          </w:p>
        </w:tc>
        <w:tc>
          <w:tcPr>
            <w:tcW w:w="2867" w:type="pct"/>
          </w:tcPr>
          <w:p w:rsidR="00BB1A4C" w:rsidRPr="00822DC6" w:rsidRDefault="00BB1A4C" w:rsidP="00B7663C">
            <w:pPr>
              <w:pStyle w:val="iv"/>
            </w:pPr>
            <w:r w:rsidRPr="00822DC6">
              <w:t>Dans cette calamité</w:t>
            </w:r>
          </w:p>
        </w:tc>
      </w:tr>
      <w:tr w:rsidR="00BB1A4C" w:rsidRPr="00822DC6" w:rsidTr="008212CF">
        <w:tc>
          <w:tcPr>
            <w:tcW w:w="2133" w:type="pct"/>
          </w:tcPr>
          <w:p w:rsidR="00BB1A4C" w:rsidRPr="00D63136" w:rsidRDefault="00BB1A4C" w:rsidP="00B7663C">
            <w:pPr>
              <w:pStyle w:val="sv"/>
            </w:pPr>
            <w:r>
              <w:t>Tobías</w:t>
            </w:r>
            <w:r w:rsidRPr="00D63136">
              <w:t xml:space="preserve"> invisébat fratres,</w:t>
            </w:r>
          </w:p>
        </w:tc>
        <w:tc>
          <w:tcPr>
            <w:tcW w:w="2867" w:type="pct"/>
          </w:tcPr>
          <w:p w:rsidR="00BB1A4C" w:rsidRPr="00822DC6" w:rsidRDefault="00BB1A4C" w:rsidP="00B7663C">
            <w:pPr>
              <w:pStyle w:val="iv"/>
            </w:pPr>
            <w:r w:rsidRPr="00822DC6">
              <w:t xml:space="preserve">Tobie visitait </w:t>
            </w:r>
            <w:r w:rsidRPr="00822DC6">
              <w:rPr>
                <w:rStyle w:val="italicus"/>
              </w:rPr>
              <w:t>ses</w:t>
            </w:r>
            <w:r w:rsidRPr="00822DC6">
              <w:t xml:space="preserve"> frères (concitoyens),</w:t>
            </w:r>
          </w:p>
        </w:tc>
      </w:tr>
      <w:tr w:rsidR="00BB1A4C" w:rsidRPr="00822DC6" w:rsidTr="008212CF">
        <w:tc>
          <w:tcPr>
            <w:tcW w:w="2133" w:type="pct"/>
          </w:tcPr>
          <w:p w:rsidR="00BB1A4C" w:rsidRPr="00D63136" w:rsidRDefault="00BB1A4C" w:rsidP="00B7663C">
            <w:pPr>
              <w:pStyle w:val="sv"/>
            </w:pPr>
            <w:r w:rsidRPr="00D63136">
              <w:t>consólans míseros.</w:t>
            </w:r>
          </w:p>
        </w:tc>
        <w:tc>
          <w:tcPr>
            <w:tcW w:w="2867" w:type="pct"/>
          </w:tcPr>
          <w:p w:rsidR="00BB1A4C" w:rsidRPr="00822DC6" w:rsidRDefault="00BB1A4C" w:rsidP="00B7663C">
            <w:pPr>
              <w:pStyle w:val="iv"/>
            </w:pPr>
            <w:r w:rsidRPr="00822DC6">
              <w:t>consolant les malheureux,</w:t>
            </w:r>
          </w:p>
        </w:tc>
      </w:tr>
      <w:tr w:rsidR="00BB1A4C" w:rsidRPr="00822DC6" w:rsidTr="008212CF">
        <w:tc>
          <w:tcPr>
            <w:tcW w:w="2133" w:type="pct"/>
          </w:tcPr>
          <w:p w:rsidR="00BB1A4C" w:rsidRPr="00D63136" w:rsidRDefault="00BB1A4C" w:rsidP="00B7663C">
            <w:pPr>
              <w:pStyle w:val="sv"/>
            </w:pPr>
            <w:r w:rsidRPr="00D63136">
              <w:t>juvans suis ópibus</w:t>
            </w:r>
          </w:p>
        </w:tc>
        <w:tc>
          <w:tcPr>
            <w:tcW w:w="2867" w:type="pct"/>
          </w:tcPr>
          <w:p w:rsidR="00BB1A4C" w:rsidRPr="00822DC6" w:rsidRDefault="00BB1A4C" w:rsidP="00B7663C">
            <w:pPr>
              <w:pStyle w:val="iv"/>
            </w:pPr>
            <w:r w:rsidRPr="00822DC6">
              <w:t>aidant de ses ressources</w:t>
            </w:r>
          </w:p>
        </w:tc>
      </w:tr>
      <w:tr w:rsidR="00BB1A4C" w:rsidRPr="00822DC6" w:rsidTr="008212CF">
        <w:tc>
          <w:tcPr>
            <w:tcW w:w="2133" w:type="pct"/>
          </w:tcPr>
          <w:p w:rsidR="00BB1A4C" w:rsidRPr="00D63136" w:rsidRDefault="00BB1A4C" w:rsidP="00B7663C">
            <w:pPr>
              <w:pStyle w:val="sv"/>
            </w:pPr>
            <w:r w:rsidRPr="00D63136">
              <w:t>egénos,</w:t>
            </w:r>
          </w:p>
        </w:tc>
        <w:tc>
          <w:tcPr>
            <w:tcW w:w="2867" w:type="pct"/>
          </w:tcPr>
          <w:p w:rsidR="00BB1A4C" w:rsidRPr="00822DC6" w:rsidRDefault="00BB1A4C" w:rsidP="00B7663C">
            <w:pPr>
              <w:pStyle w:val="iv"/>
            </w:pPr>
            <w:r w:rsidRPr="00822DC6">
              <w:t>ceux-qui-étaient-dans-le-besoin,</w:t>
            </w:r>
          </w:p>
        </w:tc>
      </w:tr>
      <w:tr w:rsidR="00BB1A4C" w:rsidRPr="00822DC6" w:rsidTr="008212CF">
        <w:tc>
          <w:tcPr>
            <w:tcW w:w="2133" w:type="pct"/>
          </w:tcPr>
          <w:p w:rsidR="00BB1A4C" w:rsidRPr="00D63136" w:rsidRDefault="00BB1A4C" w:rsidP="00B7663C">
            <w:pPr>
              <w:pStyle w:val="sv"/>
            </w:pPr>
            <w:r w:rsidRPr="00D63136">
              <w:t>et sepéliens mórtuos.</w:t>
            </w:r>
          </w:p>
        </w:tc>
        <w:tc>
          <w:tcPr>
            <w:tcW w:w="2867" w:type="pct"/>
          </w:tcPr>
          <w:p w:rsidR="00BB1A4C" w:rsidRPr="00822DC6" w:rsidRDefault="00BB1A4C" w:rsidP="00B7663C">
            <w:pPr>
              <w:pStyle w:val="iv"/>
            </w:pPr>
            <w:r w:rsidRPr="00822DC6">
              <w:t>et ensevelissant les morts.</w:t>
            </w:r>
          </w:p>
        </w:tc>
      </w:tr>
      <w:tr w:rsidR="00BB1A4C" w:rsidRPr="00822DC6" w:rsidTr="008212CF">
        <w:tc>
          <w:tcPr>
            <w:tcW w:w="2133" w:type="pct"/>
          </w:tcPr>
          <w:p w:rsidR="00BB1A4C" w:rsidRPr="00D63136" w:rsidRDefault="00BB1A4C" w:rsidP="00B7663C">
            <w:pPr>
              <w:pStyle w:val="sv"/>
            </w:pPr>
            <w:r w:rsidRPr="00D63136">
              <w:t>Ea res</w:t>
            </w:r>
          </w:p>
        </w:tc>
        <w:tc>
          <w:tcPr>
            <w:tcW w:w="2867" w:type="pct"/>
          </w:tcPr>
          <w:p w:rsidR="00BB1A4C" w:rsidRPr="00822DC6" w:rsidRDefault="00BB1A4C" w:rsidP="00B7663C">
            <w:pPr>
              <w:pStyle w:val="iv"/>
            </w:pPr>
            <w:r w:rsidRPr="00822DC6">
              <w:t>Cette chose</w:t>
            </w:r>
          </w:p>
        </w:tc>
      </w:tr>
      <w:tr w:rsidR="00BB1A4C" w:rsidRPr="00822DC6" w:rsidTr="008212CF">
        <w:tc>
          <w:tcPr>
            <w:tcW w:w="2133" w:type="pct"/>
          </w:tcPr>
          <w:p w:rsidR="00BB1A4C" w:rsidRPr="00D63136" w:rsidRDefault="00BB1A4C" w:rsidP="00B7663C">
            <w:pPr>
              <w:pStyle w:val="sv"/>
            </w:pPr>
            <w:r w:rsidRPr="00D63136">
              <w:t>nuntiáta est regi,</w:t>
            </w:r>
          </w:p>
        </w:tc>
        <w:tc>
          <w:tcPr>
            <w:tcW w:w="2867" w:type="pct"/>
          </w:tcPr>
          <w:p w:rsidR="00BB1A4C" w:rsidRPr="00822DC6" w:rsidRDefault="00BB1A4C" w:rsidP="00B7663C">
            <w:pPr>
              <w:pStyle w:val="iv"/>
            </w:pPr>
            <w:r w:rsidRPr="00822DC6">
              <w:t>fut annoncée au roi,</w:t>
            </w:r>
          </w:p>
        </w:tc>
      </w:tr>
      <w:tr w:rsidR="00BB1A4C" w:rsidRPr="00822DC6" w:rsidTr="008212CF">
        <w:tc>
          <w:tcPr>
            <w:tcW w:w="2133" w:type="pct"/>
          </w:tcPr>
          <w:p w:rsidR="00BB1A4C" w:rsidRPr="00D63136" w:rsidRDefault="00BB1A4C" w:rsidP="00B7663C">
            <w:pPr>
              <w:pStyle w:val="sv"/>
            </w:pPr>
            <w:r w:rsidRPr="00D63136">
              <w:t>qui jussit Tobíam intérfici,</w:t>
            </w:r>
          </w:p>
        </w:tc>
        <w:tc>
          <w:tcPr>
            <w:tcW w:w="2867" w:type="pct"/>
          </w:tcPr>
          <w:p w:rsidR="00BB1A4C" w:rsidRPr="00822DC6" w:rsidRDefault="00BB1A4C" w:rsidP="00B7663C">
            <w:pPr>
              <w:pStyle w:val="iv"/>
            </w:pPr>
            <w:r w:rsidRPr="00822DC6">
              <w:t>qui ordonna Tobie être mis-à-mort,</w:t>
            </w:r>
          </w:p>
        </w:tc>
      </w:tr>
      <w:tr w:rsidR="00BB1A4C" w:rsidRPr="00822DC6" w:rsidTr="008212CF">
        <w:tc>
          <w:tcPr>
            <w:tcW w:w="2133" w:type="pct"/>
          </w:tcPr>
          <w:p w:rsidR="00BB1A4C" w:rsidRPr="00D63136" w:rsidRDefault="00BB1A4C" w:rsidP="00B7663C">
            <w:pPr>
              <w:pStyle w:val="sv"/>
            </w:pPr>
            <w:r w:rsidRPr="00D63136">
              <w:t>et spoliári ómnibus bonis.</w:t>
            </w:r>
          </w:p>
        </w:tc>
        <w:tc>
          <w:tcPr>
            <w:tcW w:w="2867" w:type="pct"/>
          </w:tcPr>
          <w:p w:rsidR="00BB1A4C" w:rsidRPr="00822DC6" w:rsidRDefault="00BB1A4C" w:rsidP="00B7663C">
            <w:pPr>
              <w:pStyle w:val="iv"/>
            </w:pPr>
            <w:r w:rsidRPr="00822DC6">
              <w:t xml:space="preserve">et être dépouillé de tous </w:t>
            </w:r>
            <w:r w:rsidRPr="00822DC6">
              <w:rPr>
                <w:rStyle w:val="italicus"/>
              </w:rPr>
              <w:t>ses</w:t>
            </w:r>
            <w:r w:rsidRPr="00822DC6">
              <w:t xml:space="preserve"> biens.</w:t>
            </w:r>
          </w:p>
        </w:tc>
      </w:tr>
      <w:tr w:rsidR="00BB1A4C" w:rsidRPr="00822DC6" w:rsidTr="008212CF">
        <w:tc>
          <w:tcPr>
            <w:tcW w:w="2133" w:type="pct"/>
          </w:tcPr>
          <w:p w:rsidR="00BB1A4C" w:rsidRPr="00D63136" w:rsidRDefault="00BB1A4C" w:rsidP="00B7663C">
            <w:pPr>
              <w:pStyle w:val="sv"/>
            </w:pPr>
            <w:r w:rsidRPr="00D63136">
              <w:t xml:space="preserve">At </w:t>
            </w:r>
            <w:r>
              <w:t>Tobías</w:t>
            </w:r>
            <w:r w:rsidRPr="00D63136">
              <w:t xml:space="preserve"> delítuit</w:t>
            </w:r>
          </w:p>
        </w:tc>
        <w:tc>
          <w:tcPr>
            <w:tcW w:w="2867" w:type="pct"/>
          </w:tcPr>
          <w:p w:rsidR="00BB1A4C" w:rsidRPr="00822DC6" w:rsidRDefault="00BB1A4C" w:rsidP="00B7663C">
            <w:pPr>
              <w:pStyle w:val="iv"/>
            </w:pPr>
            <w:r w:rsidRPr="00822DC6">
              <w:t>Mais Tobie se cacha</w:t>
            </w:r>
          </w:p>
        </w:tc>
      </w:tr>
      <w:tr w:rsidR="00BB1A4C" w:rsidRPr="00822DC6" w:rsidTr="008212CF">
        <w:tc>
          <w:tcPr>
            <w:tcW w:w="2133" w:type="pct"/>
          </w:tcPr>
          <w:p w:rsidR="00BB1A4C" w:rsidRPr="00D63136" w:rsidRDefault="00BB1A4C" w:rsidP="00B7663C">
            <w:pPr>
              <w:pStyle w:val="sv"/>
            </w:pPr>
            <w:r w:rsidRPr="00D63136">
              <w:t>cum uxóre et fílio,</w:t>
            </w:r>
          </w:p>
        </w:tc>
        <w:tc>
          <w:tcPr>
            <w:tcW w:w="2867" w:type="pct"/>
          </w:tcPr>
          <w:p w:rsidR="00BB1A4C" w:rsidRPr="00822DC6" w:rsidRDefault="00BB1A4C" w:rsidP="00B7663C">
            <w:pPr>
              <w:pStyle w:val="iv"/>
            </w:pPr>
            <w:r w:rsidRPr="00822DC6">
              <w:t xml:space="preserve">avec </w:t>
            </w:r>
            <w:r w:rsidRPr="00822DC6">
              <w:rPr>
                <w:rStyle w:val="italicus"/>
              </w:rPr>
              <w:t>sa</w:t>
            </w:r>
            <w:r w:rsidRPr="00822DC6">
              <w:t xml:space="preserve"> femme et </w:t>
            </w:r>
            <w:r w:rsidRPr="00822DC6">
              <w:rPr>
                <w:rStyle w:val="italicus"/>
              </w:rPr>
              <w:t>son</w:t>
            </w:r>
            <w:r w:rsidRPr="00822DC6">
              <w:t xml:space="preserve"> fils,</w:t>
            </w:r>
          </w:p>
        </w:tc>
      </w:tr>
      <w:tr w:rsidR="00BB1A4C" w:rsidRPr="00822DC6" w:rsidTr="008212CF">
        <w:tc>
          <w:tcPr>
            <w:tcW w:w="2133" w:type="pct"/>
          </w:tcPr>
          <w:p w:rsidR="00BB1A4C" w:rsidRPr="00D63136" w:rsidRDefault="00BB1A4C" w:rsidP="00B7663C">
            <w:pPr>
              <w:pStyle w:val="sv"/>
            </w:pPr>
            <w:r w:rsidRPr="00D63136">
              <w:t>sicque effúgit iram regis.</w:t>
            </w:r>
          </w:p>
        </w:tc>
        <w:tc>
          <w:tcPr>
            <w:tcW w:w="2867" w:type="pct"/>
          </w:tcPr>
          <w:p w:rsidR="00BB1A4C" w:rsidRPr="00822DC6" w:rsidRDefault="00BB1A4C" w:rsidP="00B7663C">
            <w:pPr>
              <w:pStyle w:val="iv"/>
            </w:pPr>
            <w:r w:rsidRPr="00822DC6">
              <w:t>et ainsi évita la colère du roi.</w:t>
            </w:r>
          </w:p>
        </w:tc>
      </w:tr>
    </w:tbl>
    <w:p w:rsidR="00C87EAE" w:rsidRDefault="00B30990" w:rsidP="00301F97">
      <w:pPr>
        <w:pStyle w:val="absconditus"/>
      </w:pPr>
      <w:r w:rsidRPr="00930EE0">
        <w:t>²</w:t>
      </w:r>
    </w:p>
    <w:p w:rsidR="009D7993" w:rsidRPr="00E5545A" w:rsidRDefault="009D7993" w:rsidP="00EC0168">
      <w:pPr>
        <w:pStyle w:val="Titre3"/>
      </w:pPr>
      <w:bookmarkStart w:id="494" w:name="_Toc466191438"/>
      <w:bookmarkStart w:id="495" w:name="_Toc466191694"/>
      <w:bookmarkStart w:id="496" w:name="_Toc524065628"/>
      <w:r w:rsidRPr="00E5545A">
        <w:t>148 — Tobie persévère malgré ses amis.</w:t>
      </w:r>
      <w:bookmarkEnd w:id="494"/>
      <w:bookmarkEnd w:id="495"/>
      <w:bookmarkEnd w:id="496"/>
    </w:p>
    <w:p w:rsidR="00C87EAE" w:rsidRDefault="009D7993" w:rsidP="00E2285C">
      <w:pPr>
        <w:pStyle w:val="s"/>
        <w:rPr>
          <w:lang w:val="fr-FR"/>
        </w:rPr>
      </w:pPr>
      <w:r w:rsidRPr="00D80808">
        <w:rPr>
          <w:lang w:val="fr-FR"/>
        </w:rPr>
        <w:t xml:space="preserve">Die quodam festo, cum domi lautum </w:t>
      </w:r>
      <w:r w:rsidR="00FF7D85" w:rsidRPr="00D80808">
        <w:rPr>
          <w:lang w:val="fr-FR"/>
        </w:rPr>
        <w:t>convívium</w:t>
      </w:r>
      <w:r w:rsidRPr="00D80808">
        <w:rPr>
          <w:lang w:val="fr-FR"/>
        </w:rPr>
        <w:t xml:space="preserve"> paravísset, misit </w:t>
      </w:r>
      <w:r w:rsidR="00FF7D85" w:rsidRPr="00D80808">
        <w:rPr>
          <w:lang w:val="fr-FR"/>
        </w:rPr>
        <w:t>fílium ut á</w:t>
      </w:r>
      <w:r w:rsidRPr="00D80808">
        <w:rPr>
          <w:lang w:val="fr-FR"/>
        </w:rPr>
        <w:t xml:space="preserve">liquot e </w:t>
      </w:r>
      <w:r w:rsidR="00FF7D85" w:rsidRPr="00D80808">
        <w:rPr>
          <w:lang w:val="fr-FR"/>
        </w:rPr>
        <w:t>sóciis</w:t>
      </w:r>
      <w:r w:rsidRPr="00D80808">
        <w:rPr>
          <w:lang w:val="fr-FR"/>
        </w:rPr>
        <w:t xml:space="preserve"> ad </w:t>
      </w:r>
      <w:r w:rsidR="00FF7D85" w:rsidRPr="00D80808">
        <w:rPr>
          <w:lang w:val="fr-FR"/>
        </w:rPr>
        <w:t>prándium</w:t>
      </w:r>
      <w:r w:rsidRPr="00D80808">
        <w:rPr>
          <w:lang w:val="fr-FR"/>
        </w:rPr>
        <w:t xml:space="preserve"> </w:t>
      </w:r>
      <w:r w:rsidR="00FF7D85" w:rsidRPr="00D80808">
        <w:rPr>
          <w:lang w:val="fr-FR"/>
        </w:rPr>
        <w:t>invitáret</w:t>
      </w:r>
      <w:r w:rsidR="005C7E3F">
        <w:rPr>
          <w:lang w:val="fr-FR"/>
        </w:rPr>
        <w:t xml:space="preserve">. </w:t>
      </w:r>
    </w:p>
    <w:p w:rsidR="00C87EAE" w:rsidRDefault="00FF7D85" w:rsidP="00E2285C">
      <w:pPr>
        <w:pStyle w:val="s"/>
        <w:rPr>
          <w:lang w:val="fr-FR"/>
        </w:rPr>
      </w:pPr>
      <w:r w:rsidRPr="00D80808">
        <w:rPr>
          <w:lang w:val="fr-FR"/>
        </w:rPr>
        <w:t>Revérsus</w:t>
      </w:r>
      <w:r w:rsidR="009D7993" w:rsidRPr="00D80808">
        <w:rPr>
          <w:lang w:val="fr-FR"/>
        </w:rPr>
        <w:t xml:space="preserve"> </w:t>
      </w:r>
      <w:r w:rsidRPr="00D80808">
        <w:rPr>
          <w:lang w:val="fr-FR"/>
        </w:rPr>
        <w:t>fílius nuntiávit patri hóminem Israëlí</w:t>
      </w:r>
      <w:r w:rsidR="009D7993" w:rsidRPr="00D80808">
        <w:rPr>
          <w:lang w:val="fr-FR"/>
        </w:rPr>
        <w:t xml:space="preserve">tam </w:t>
      </w:r>
      <w:r w:rsidRPr="00D80808">
        <w:rPr>
          <w:lang w:val="fr-FR"/>
        </w:rPr>
        <w:t>jacére</w:t>
      </w:r>
      <w:r w:rsidR="009D7993" w:rsidRPr="00D80808">
        <w:rPr>
          <w:lang w:val="fr-FR"/>
        </w:rPr>
        <w:t xml:space="preserve"> in foro </w:t>
      </w:r>
      <w:r w:rsidRPr="00D80808">
        <w:rPr>
          <w:lang w:val="fr-FR"/>
        </w:rPr>
        <w:t>mórtuum</w:t>
      </w:r>
      <w:r w:rsidR="005C7E3F">
        <w:rPr>
          <w:lang w:val="fr-FR"/>
        </w:rPr>
        <w:t xml:space="preserve">. </w:t>
      </w:r>
    </w:p>
    <w:p w:rsidR="00C87EAE" w:rsidRDefault="00FF7D85" w:rsidP="00E2285C">
      <w:pPr>
        <w:pStyle w:val="s"/>
        <w:rPr>
          <w:lang w:val="fr-FR"/>
        </w:rPr>
      </w:pPr>
      <w:r w:rsidRPr="00D80808">
        <w:rPr>
          <w:lang w:val="fr-FR"/>
        </w:rPr>
        <w:lastRenderedPageBreak/>
        <w:t>Exsíliens</w:t>
      </w:r>
      <w:r w:rsidR="009D7993" w:rsidRPr="00D80808">
        <w:rPr>
          <w:lang w:val="fr-FR"/>
        </w:rPr>
        <w:t xml:space="preserve"> statim </w:t>
      </w:r>
      <w:r w:rsidRPr="00D80808">
        <w:rPr>
          <w:lang w:val="fr-FR"/>
        </w:rPr>
        <w:t>Tobías, cadáver</w:t>
      </w:r>
      <w:r w:rsidR="009D7993" w:rsidRPr="00D80808">
        <w:rPr>
          <w:lang w:val="fr-FR"/>
        </w:rPr>
        <w:t xml:space="preserve"> </w:t>
      </w:r>
      <w:r w:rsidRPr="00D80808">
        <w:rPr>
          <w:lang w:val="fr-FR"/>
        </w:rPr>
        <w:t>occúlte</w:t>
      </w:r>
      <w:r w:rsidR="009D7993" w:rsidRPr="00D80808">
        <w:rPr>
          <w:lang w:val="fr-FR"/>
        </w:rPr>
        <w:t xml:space="preserve"> portávit domum, ut illud nocte </w:t>
      </w:r>
      <w:r w:rsidRPr="00D80808">
        <w:rPr>
          <w:lang w:val="fr-FR"/>
        </w:rPr>
        <w:t>sepelíret</w:t>
      </w:r>
      <w:r w:rsidR="005C7E3F">
        <w:rPr>
          <w:lang w:val="fr-FR"/>
        </w:rPr>
        <w:t xml:space="preserve">. </w:t>
      </w:r>
    </w:p>
    <w:p w:rsidR="00C87EAE" w:rsidRDefault="009D7993" w:rsidP="00E2285C">
      <w:pPr>
        <w:pStyle w:val="s"/>
        <w:rPr>
          <w:lang w:val="fr-FR"/>
        </w:rPr>
      </w:pPr>
      <w:r w:rsidRPr="00D80808">
        <w:rPr>
          <w:lang w:val="fr-FR"/>
        </w:rPr>
        <w:t xml:space="preserve">Sui illum </w:t>
      </w:r>
      <w:r w:rsidR="00FF7D85" w:rsidRPr="00D80808">
        <w:rPr>
          <w:lang w:val="fr-FR"/>
        </w:rPr>
        <w:t>amíci ab hoc offício dehortabá</w:t>
      </w:r>
      <w:r w:rsidRPr="00D80808">
        <w:rPr>
          <w:lang w:val="fr-FR"/>
        </w:rPr>
        <w:t xml:space="preserve">ntur at </w:t>
      </w:r>
      <w:r w:rsidR="00FF7D85" w:rsidRPr="00D80808">
        <w:rPr>
          <w:lang w:val="fr-FR"/>
        </w:rPr>
        <w:t>Tobías</w:t>
      </w:r>
      <w:r w:rsidRPr="00D80808">
        <w:rPr>
          <w:lang w:val="fr-FR"/>
        </w:rPr>
        <w:t xml:space="preserve"> magis Deum quam regem timens, id </w:t>
      </w:r>
      <w:r w:rsidR="00FF7D85" w:rsidRPr="00D80808">
        <w:rPr>
          <w:lang w:val="fr-FR"/>
        </w:rPr>
        <w:t>fácere</w:t>
      </w:r>
      <w:r w:rsidRPr="00D80808">
        <w:rPr>
          <w:lang w:val="fr-FR"/>
        </w:rPr>
        <w:t xml:space="preserve"> non </w:t>
      </w:r>
      <w:r w:rsidR="00FF7D85" w:rsidRPr="00D80808">
        <w:rPr>
          <w:lang w:val="fr-FR"/>
        </w:rPr>
        <w:t>déstitit</w:t>
      </w:r>
      <w:r w:rsidR="005C7E3F">
        <w:rPr>
          <w:lang w:val="fr-FR"/>
        </w:rPr>
        <w:t xml:space="preserve">. </w:t>
      </w:r>
    </w:p>
    <w:p w:rsidR="000E1190" w:rsidRDefault="00C87EAE" w:rsidP="00430F28">
      <w:pPr>
        <w:pStyle w:val="absconditus"/>
      </w:pPr>
      <w:r>
        <w:t>~</w:t>
      </w:r>
    </w:p>
    <w:p w:rsidR="001577C3" w:rsidRPr="0014590C" w:rsidRDefault="001577C3" w:rsidP="001577C3">
      <w:pPr>
        <w:pStyle w:val="vocabulum"/>
      </w:pPr>
      <w:r>
        <w:rPr>
          <w:rStyle w:val="aditus"/>
        </w:rPr>
        <w:t>ă</w:t>
      </w:r>
      <w:r w:rsidRPr="000E1190">
        <w:rPr>
          <w:rStyle w:val="aditus"/>
        </w:rPr>
        <w:t>lĭq</w:t>
      </w:r>
      <w:r>
        <w:rPr>
          <w:rStyle w:val="aditus"/>
        </w:rPr>
        <w:t>uŏt</w:t>
      </w:r>
      <w:r w:rsidRPr="0014590C">
        <w:t>,</w:t>
      </w:r>
      <w:r>
        <w:t xml:space="preserve"> </w:t>
      </w:r>
      <w:r w:rsidRPr="005405D2">
        <w:rPr>
          <w:rStyle w:val="gt"/>
        </w:rPr>
        <w:t>indécl. [employé comme adj. et qqf. comme subst.</w:t>
      </w:r>
      <w:r w:rsidR="00E20E09" w:rsidRPr="005405D2">
        <w:rPr>
          <w:rStyle w:val="gt"/>
        </w:rPr>
        <w:t>]</w:t>
      </w:r>
      <w:r w:rsidR="00E20E09" w:rsidRPr="00E20E09">
        <w:t> :</w:t>
      </w:r>
      <w:r>
        <w:t xml:space="preserve"> quelques, un certain nombre de</w:t>
      </w:r>
      <w:r w:rsidR="009D14D5">
        <w:t> :</w:t>
      </w:r>
      <w:r>
        <w:t xml:space="preserve"> </w:t>
      </w:r>
      <w:r w:rsidRPr="005405D2">
        <w:rPr>
          <w:rStyle w:val="lt"/>
        </w:rPr>
        <w:t>áliquot anni</w:t>
      </w:r>
      <w:r>
        <w:t xml:space="preserve">, un certain nombre d’années // </w:t>
      </w:r>
      <w:r w:rsidRPr="005405D2">
        <w:rPr>
          <w:rStyle w:val="lt"/>
        </w:rPr>
        <w:t>áliquot ex vetéribus</w:t>
      </w:r>
      <w:r>
        <w:t xml:space="preserve">, un certain nombre parmi les anciens. </w:t>
      </w:r>
    </w:p>
    <w:p w:rsidR="000E1190" w:rsidRDefault="00C87EAE" w:rsidP="00FF638C">
      <w:pPr>
        <w:pStyle w:val="vocabulum"/>
      </w:pPr>
      <w:r w:rsidRPr="000E1190">
        <w:rPr>
          <w:rStyle w:val="aditus"/>
        </w:rPr>
        <w:t>socĭus</w:t>
      </w:r>
      <w:r w:rsidRPr="00D367AD">
        <w:t xml:space="preserve">, ĭī, </w:t>
      </w:r>
      <w:r w:rsidRPr="00BF45BC">
        <w:rPr>
          <w:rStyle w:val="gt"/>
        </w:rPr>
        <w:t>m.</w:t>
      </w:r>
      <w:r w:rsidR="009D14D5">
        <w:t> :</w:t>
      </w:r>
      <w:r w:rsidRPr="00BD4171">
        <w:t xml:space="preserve"> compagnon. </w:t>
      </w:r>
    </w:p>
    <w:p w:rsidR="001577C3" w:rsidRPr="00A46E45" w:rsidRDefault="001577C3" w:rsidP="001577C3">
      <w:pPr>
        <w:pStyle w:val="vocabulum"/>
      </w:pPr>
      <w:r>
        <w:rPr>
          <w:rStyle w:val="aditus"/>
        </w:rPr>
        <w:t>prandĭum</w:t>
      </w:r>
      <w:r>
        <w:t xml:space="preserve">, </w:t>
      </w:r>
      <w:r w:rsidRPr="00EE7427">
        <w:rPr>
          <w:rStyle w:val="flexio"/>
        </w:rPr>
        <w:t>ĭi</w:t>
      </w:r>
      <w:r>
        <w:t>, n.</w:t>
      </w:r>
      <w:r w:rsidR="009D14D5">
        <w:t> :</w:t>
      </w:r>
      <w:r>
        <w:t xml:space="preserve"> déjeuner </w:t>
      </w:r>
      <w:r w:rsidRPr="001577C3">
        <w:rPr>
          <w:rStyle w:val="gt"/>
        </w:rPr>
        <w:t>[vers midi</w:t>
      </w:r>
      <w:r w:rsidR="00BE217D">
        <w:rPr>
          <w:rStyle w:val="gt"/>
        </w:rPr>
        <w:t> ;</w:t>
      </w:r>
      <w:r w:rsidRPr="001577C3">
        <w:rPr>
          <w:rStyle w:val="gt"/>
        </w:rPr>
        <w:t xml:space="preserve"> </w:t>
      </w:r>
      <w:r w:rsidRPr="001577C3">
        <w:rPr>
          <w:rStyle w:val="lit"/>
        </w:rPr>
        <w:t>jentáculum</w:t>
      </w:r>
      <w:r w:rsidRPr="001577C3">
        <w:rPr>
          <w:rStyle w:val="gt"/>
        </w:rPr>
        <w:t xml:space="preserve">, petit déjeuner, </w:t>
      </w:r>
      <w:r w:rsidRPr="001577C3">
        <w:rPr>
          <w:rStyle w:val="lit"/>
        </w:rPr>
        <w:t>cena</w:t>
      </w:r>
      <w:r w:rsidRPr="001577C3">
        <w:rPr>
          <w:rStyle w:val="gt"/>
        </w:rPr>
        <w:t>, repas principal]</w:t>
      </w:r>
      <w:r>
        <w:t xml:space="preserve"> // repas </w:t>
      </w:r>
      <w:r w:rsidRPr="001577C3">
        <w:rPr>
          <w:rStyle w:val="gt"/>
        </w:rPr>
        <w:t>[en gén.]</w:t>
      </w:r>
      <w:r>
        <w:t xml:space="preserve"> // repas d’animaux.</w:t>
      </w:r>
    </w:p>
    <w:p w:rsidR="00D31781" w:rsidRDefault="00D31781" w:rsidP="00D31781">
      <w:pPr>
        <w:pStyle w:val="vocabulum"/>
      </w:pPr>
      <w:r>
        <w:t xml:space="preserve">2 </w:t>
      </w:r>
      <w:r w:rsidRPr="00D31781">
        <w:rPr>
          <w:rStyle w:val="aditus"/>
        </w:rPr>
        <w:t>invītō</w:t>
      </w:r>
      <w:r>
        <w:t>,</w:t>
      </w:r>
      <w:r w:rsidRPr="00D31781">
        <w:t xml:space="preserve"> </w:t>
      </w:r>
      <w:r w:rsidRPr="00CD4F3A">
        <w:rPr>
          <w:rStyle w:val="flexio"/>
        </w:rPr>
        <w:t>ās, āre, āvī, ātum</w:t>
      </w:r>
      <w:r w:rsidRPr="00023B16">
        <w:t xml:space="preserve">, </w:t>
      </w:r>
      <w:r w:rsidRPr="0002783F">
        <w:rPr>
          <w:rStyle w:val="gt"/>
        </w:rPr>
        <w:t>tr.</w:t>
      </w:r>
      <w:r w:rsidR="009D14D5">
        <w:t> :</w:t>
      </w:r>
      <w:r>
        <w:t xml:space="preserve"> </w:t>
      </w:r>
      <w:r w:rsidRPr="00D31781">
        <w:rPr>
          <w:rStyle w:val="cnumerus2"/>
        </w:rPr>
        <w:t>1.</w:t>
      </w:r>
      <w:r>
        <w:t xml:space="preserve"> inviter</w:t>
      </w:r>
      <w:r w:rsidR="009D14D5">
        <w:t> :</w:t>
      </w:r>
      <w:r>
        <w:t xml:space="preserve"> </w:t>
      </w:r>
      <w:r w:rsidRPr="00D31781">
        <w:rPr>
          <w:rStyle w:val="lt"/>
        </w:rPr>
        <w:t>áliquem in legatiónem</w:t>
      </w:r>
      <w:r>
        <w:t>, prier qqn d’accepter un légation</w:t>
      </w:r>
      <w:r w:rsidR="00BE217D">
        <w:t> ;</w:t>
      </w:r>
      <w:r>
        <w:t xml:space="preserve"> ad áliquid, inviter à une chose</w:t>
      </w:r>
      <w:r w:rsidR="00BE217D">
        <w:t> ;</w:t>
      </w:r>
      <w:r>
        <w:t xml:space="preserve"> </w:t>
      </w:r>
      <w:r w:rsidRPr="00D31781">
        <w:rPr>
          <w:rStyle w:val="gt"/>
        </w:rPr>
        <w:t>[avec inf.]</w:t>
      </w:r>
      <w:r>
        <w:t xml:space="preserve"> inviter à // </w:t>
      </w:r>
      <w:r w:rsidRPr="00D31781">
        <w:rPr>
          <w:rStyle w:val="gt"/>
        </w:rPr>
        <w:t>[en part.]</w:t>
      </w:r>
      <w:r>
        <w:t xml:space="preserve"> inviter à table</w:t>
      </w:r>
      <w:r w:rsidR="00BE217D">
        <w:t> ;</w:t>
      </w:r>
      <w:r>
        <w:t xml:space="preserve"> </w:t>
      </w:r>
      <w:r w:rsidRPr="00D31781">
        <w:rPr>
          <w:rStyle w:val="gt"/>
        </w:rPr>
        <w:t>[puis]</w:t>
      </w:r>
      <w:r>
        <w:t xml:space="preserve"> recevoir, traiter</w:t>
      </w:r>
      <w:r w:rsidR="009D14D5">
        <w:t> :</w:t>
      </w:r>
      <w:r>
        <w:t xml:space="preserve"> </w:t>
      </w:r>
      <w:r w:rsidRPr="00D31781">
        <w:rPr>
          <w:rStyle w:val="lt"/>
        </w:rPr>
        <w:t>ad prándium, hospítio</w:t>
      </w:r>
      <w:r>
        <w:t>, offrir l’hospitalité (</w:t>
      </w:r>
      <w:r w:rsidRPr="00D31781">
        <w:rPr>
          <w:rStyle w:val="lt"/>
        </w:rPr>
        <w:t>in hospítium</w:t>
      </w:r>
      <w:r>
        <w:t>)</w:t>
      </w:r>
      <w:r w:rsidR="00BE217D">
        <w:t> ;</w:t>
      </w:r>
      <w:r>
        <w:t xml:space="preserve"> </w:t>
      </w:r>
      <w:r w:rsidRPr="00D31781">
        <w:rPr>
          <w:rStyle w:val="lt"/>
        </w:rPr>
        <w:t>áliquem tecto ac domo</w:t>
      </w:r>
      <w:r>
        <w:t xml:space="preserve">, inviter qqn sous son toi et dans sa maison // </w:t>
      </w:r>
      <w:r w:rsidRPr="00D31781">
        <w:rPr>
          <w:rStyle w:val="lt"/>
        </w:rPr>
        <w:t>se invitáre</w:t>
      </w:r>
      <w:r>
        <w:t>, se bien traiter, se régaler</w:t>
      </w:r>
      <w:r w:rsidR="00BE217D">
        <w:t> ;</w:t>
      </w:r>
      <w:r>
        <w:t xml:space="preserve"> </w:t>
      </w:r>
      <w:r w:rsidRPr="00D31781">
        <w:rPr>
          <w:rStyle w:val="lt"/>
        </w:rPr>
        <w:t>áliquem clavis</w:t>
      </w:r>
      <w:r>
        <w:t>, traiter qqn à coup de bâtons</w:t>
      </w:r>
      <w:r w:rsidR="00BE217D">
        <w:t> ;</w:t>
      </w:r>
      <w:r>
        <w:t xml:space="preserve"> </w:t>
      </w:r>
      <w:r w:rsidRPr="00D31781">
        <w:rPr>
          <w:rStyle w:val="cnumerus2"/>
        </w:rPr>
        <w:t>2.</w:t>
      </w:r>
      <w:r>
        <w:t xml:space="preserve"> inviter, engager // </w:t>
      </w:r>
      <w:r w:rsidRPr="00D31781">
        <w:rPr>
          <w:rStyle w:val="gt"/>
        </w:rPr>
        <w:t xml:space="preserve">[avec </w:t>
      </w:r>
      <w:r w:rsidRPr="00D31781">
        <w:rPr>
          <w:rStyle w:val="lit"/>
        </w:rPr>
        <w:t>ut</w:t>
      </w:r>
      <w:r w:rsidRPr="00D31781">
        <w:rPr>
          <w:rStyle w:val="gt"/>
        </w:rPr>
        <w:t>]</w:t>
      </w:r>
      <w:r>
        <w:t xml:space="preserve"> engager à.</w:t>
      </w:r>
    </w:p>
    <w:p w:rsidR="000E1190" w:rsidRDefault="00267353" w:rsidP="00267353">
      <w:pPr>
        <w:pStyle w:val="vocabulum"/>
      </w:pPr>
      <w:r w:rsidRPr="000E1190">
        <w:rPr>
          <w:rStyle w:val="aditus"/>
        </w:rPr>
        <w:t>fŏrum</w:t>
      </w:r>
      <w:r w:rsidRPr="00023B16">
        <w:t xml:space="preserve">, </w:t>
      </w:r>
      <w:r w:rsidRPr="00497DEC">
        <w:rPr>
          <w:rStyle w:val="flexio"/>
        </w:rPr>
        <w:t>i</w:t>
      </w:r>
      <w:r w:rsidRPr="00023B16">
        <w:t xml:space="preserve">, </w:t>
      </w:r>
      <w:r w:rsidRPr="00BF45BC">
        <w:rPr>
          <w:rStyle w:val="gt"/>
        </w:rPr>
        <w:t>n.</w:t>
      </w:r>
      <w:r w:rsidR="009D14D5">
        <w:t> :</w:t>
      </w:r>
      <w:r w:rsidRPr="00023B16">
        <w:t xml:space="preserve"> place publique</w:t>
      </w:r>
      <w:r w:rsidR="00987B40" w:rsidRPr="00023B16">
        <w:t xml:space="preserve">. </w:t>
      </w:r>
    </w:p>
    <w:p w:rsidR="000E1190" w:rsidRDefault="007E1503" w:rsidP="007E1503">
      <w:pPr>
        <w:pStyle w:val="vocabulum"/>
      </w:pPr>
      <w:r w:rsidRPr="000E1190">
        <w:rPr>
          <w:rStyle w:val="aditus"/>
        </w:rPr>
        <w:t>exsĭlĭō</w:t>
      </w:r>
      <w:r w:rsidRPr="00023B16">
        <w:t xml:space="preserve"> </w:t>
      </w:r>
      <w:r w:rsidR="00F72F75">
        <w:t>(</w:t>
      </w:r>
      <w:r w:rsidR="00F72F75" w:rsidRPr="009F3D2E">
        <w:rPr>
          <w:rStyle w:val="aditus"/>
        </w:rPr>
        <w:t>exĭlĭō</w:t>
      </w:r>
      <w:r w:rsidR="00F72F75">
        <w:t>)</w:t>
      </w:r>
      <w:r w:rsidRPr="006943AB">
        <w:t xml:space="preserve">, </w:t>
      </w:r>
      <w:r w:rsidRPr="001E186A">
        <w:rPr>
          <w:rStyle w:val="flexio"/>
        </w:rPr>
        <w:t>īs, īre, (s)ĭlŭī, (s)ultum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sauter, s’élancer hors, bondir</w:t>
      </w:r>
      <w:r w:rsidR="00BE217D">
        <w:t> ;</w:t>
      </w:r>
      <w:r w:rsidRPr="00023B16">
        <w:t xml:space="preserve"> </w:t>
      </w:r>
      <w:r w:rsidRPr="00831F62">
        <w:rPr>
          <w:rStyle w:val="cnumerus2"/>
        </w:rPr>
        <w:t>2.</w:t>
      </w:r>
      <w:r w:rsidRPr="00023B16">
        <w:t xml:space="preserve"> s’élancer, s’élever. </w:t>
      </w:r>
    </w:p>
    <w:p w:rsidR="000E1190" w:rsidRDefault="008122EE" w:rsidP="008122EE">
      <w:pPr>
        <w:pStyle w:val="vocabulum"/>
      </w:pPr>
      <w:r w:rsidRPr="000E1190">
        <w:rPr>
          <w:rStyle w:val="aditus"/>
        </w:rPr>
        <w:t>cădāvĕr</w:t>
      </w:r>
      <w:r w:rsidRPr="00023B16">
        <w:t xml:space="preserve">, </w:t>
      </w:r>
      <w:r w:rsidRPr="001A33A5">
        <w:rPr>
          <w:rStyle w:val="flexio"/>
        </w:rPr>
        <w:t>ĕris</w:t>
      </w:r>
      <w:r w:rsidRPr="00023B16">
        <w:t xml:space="preserve">, </w:t>
      </w:r>
      <w:r w:rsidRPr="00BF45BC">
        <w:rPr>
          <w:rStyle w:val="gt"/>
        </w:rPr>
        <w:t>n.</w:t>
      </w:r>
      <w:r w:rsidR="009D14D5">
        <w:t> :</w:t>
      </w:r>
      <w:r w:rsidRPr="00023B16">
        <w:t xml:space="preserve"> cadavre</w:t>
      </w:r>
      <w:r w:rsidR="00987B40" w:rsidRPr="00023B16">
        <w:t xml:space="preserve">. </w:t>
      </w:r>
    </w:p>
    <w:p w:rsidR="00B617FE" w:rsidRPr="00B617FE" w:rsidRDefault="00B617FE" w:rsidP="00B617FE">
      <w:pPr>
        <w:pStyle w:val="vocabulum"/>
      </w:pPr>
      <w:r>
        <w:t>2</w:t>
      </w:r>
      <w:r w:rsidRPr="00B617FE">
        <w:t xml:space="preserve"> </w:t>
      </w:r>
      <w:r w:rsidRPr="000E1190">
        <w:rPr>
          <w:rStyle w:val="aditus"/>
        </w:rPr>
        <w:t>ămīc</w:t>
      </w:r>
      <w:r>
        <w:rPr>
          <w:rStyle w:val="aditus"/>
        </w:rPr>
        <w:t>us</w:t>
      </w:r>
      <w:r w:rsidRPr="00B617FE">
        <w:t xml:space="preserve">, </w:t>
      </w:r>
      <w:r w:rsidRPr="00497DEC">
        <w:rPr>
          <w:rStyle w:val="flexio"/>
        </w:rPr>
        <w:t>i</w:t>
      </w:r>
      <w:r>
        <w:t xml:space="preserve">, </w:t>
      </w:r>
      <w:r w:rsidRPr="00B617FE">
        <w:rPr>
          <w:rStyle w:val="gt"/>
        </w:rPr>
        <w:t>m.</w:t>
      </w:r>
      <w:r w:rsidR="009D14D5">
        <w:t> :</w:t>
      </w:r>
      <w:r>
        <w:t xml:space="preserve"> ami. </w:t>
      </w:r>
    </w:p>
    <w:p w:rsidR="00B84F7F" w:rsidRPr="00496498" w:rsidRDefault="00DA1D48" w:rsidP="00DA1D48">
      <w:pPr>
        <w:pStyle w:val="vocabulum"/>
        <w:rPr>
          <w:lang w:val="en-US"/>
        </w:rPr>
      </w:pPr>
      <w:r w:rsidRPr="00496498">
        <w:rPr>
          <w:rStyle w:val="aditus"/>
          <w:lang w:val="en-US"/>
        </w:rPr>
        <w:t>dĕhortŏr</w:t>
      </w:r>
      <w:r w:rsidRPr="00496498">
        <w:rPr>
          <w:lang w:val="en-US"/>
        </w:rPr>
        <w:t xml:space="preserve">, </w:t>
      </w:r>
      <w:r w:rsidRPr="00496498">
        <w:rPr>
          <w:rStyle w:val="flexio"/>
          <w:lang w:val="en-US"/>
        </w:rPr>
        <w:t>ārĭs, ārī, ātus sum</w:t>
      </w:r>
      <w:r w:rsidRPr="00496498">
        <w:rPr>
          <w:lang w:val="en-US"/>
        </w:rPr>
        <w:t xml:space="preserve"> (hortor), </w:t>
      </w:r>
      <w:r w:rsidRPr="00496498">
        <w:rPr>
          <w:rStyle w:val="gt"/>
          <w:lang w:val="en-US"/>
        </w:rPr>
        <w:t>tr.</w:t>
      </w:r>
      <w:r w:rsidR="009D14D5" w:rsidRPr="00496498">
        <w:rPr>
          <w:lang w:val="en-US"/>
        </w:rPr>
        <w:t> :</w:t>
      </w:r>
      <w:r w:rsidRPr="00496498">
        <w:rPr>
          <w:lang w:val="en-US"/>
        </w:rPr>
        <w:t xml:space="preserve"> dissuader, détourner. </w:t>
      </w:r>
    </w:p>
    <w:p w:rsidR="00553575" w:rsidRDefault="00553575" w:rsidP="00553575">
      <w:pPr>
        <w:pStyle w:val="i"/>
      </w:pPr>
      <w:r>
        <w:t>CXLVIII. Un jour de fête, comme il avait préparé chez lui un excellent repas, il envoya son fils inviter à dîner quelques-uns de ses compagnons.</w:t>
      </w:r>
    </w:p>
    <w:p w:rsidR="00553575" w:rsidRDefault="00553575" w:rsidP="00553575">
      <w:pPr>
        <w:pStyle w:val="i"/>
      </w:pPr>
      <w:r>
        <w:t>Son fils revint, et lui annonça que le cadavre d’un Israélite était étendu sur la place publique.</w:t>
      </w:r>
    </w:p>
    <w:p w:rsidR="00553575" w:rsidRDefault="00553575" w:rsidP="00553575">
      <w:pPr>
        <w:pStyle w:val="i"/>
      </w:pPr>
      <w:r>
        <w:t>Tobie s’élançant aussitôt apporta secrètement le corps dans maison, pour l’ensevelir pendant la nuit.</w:t>
      </w:r>
    </w:p>
    <w:p w:rsidR="00553575" w:rsidRDefault="00553575" w:rsidP="00553575">
      <w:pPr>
        <w:pStyle w:val="i"/>
      </w:pPr>
      <w:r>
        <w:t>Ses amis le détournaient de l’accomplissement de ce devoir</w:t>
      </w:r>
      <w:r w:rsidR="00BE217D">
        <w:t> ;</w:t>
      </w:r>
      <w:r>
        <w:t xml:space="preserve"> mais Tobie, qui craignait Dieu plus que le roi, n’en continua pas moins.</w:t>
      </w:r>
    </w:p>
    <w:p w:rsidR="00B30990" w:rsidRPr="00930EE0" w:rsidRDefault="00B84F7F" w:rsidP="006562DB">
      <w:pPr>
        <w:pStyle w:val="absconditus"/>
      </w:pPr>
      <w:r>
        <w:t>$</w:t>
      </w:r>
    </w:p>
    <w:tbl>
      <w:tblPr>
        <w:tblW w:w="5000" w:type="pct"/>
        <w:tblLook w:val="04A0"/>
      </w:tblPr>
      <w:tblGrid>
        <w:gridCol w:w="3008"/>
        <w:gridCol w:w="4448"/>
      </w:tblGrid>
      <w:tr w:rsidR="00BB1A4C" w:rsidRPr="00822DC6" w:rsidTr="008212CF">
        <w:tc>
          <w:tcPr>
            <w:tcW w:w="2017" w:type="pct"/>
          </w:tcPr>
          <w:p w:rsidR="00BB1A4C" w:rsidRPr="00D63136" w:rsidRDefault="00BB1A4C" w:rsidP="00B7663C">
            <w:pPr>
              <w:pStyle w:val="sv"/>
            </w:pPr>
            <w:r w:rsidRPr="00D63136">
              <w:t>CXLVIII. Quodam die</w:t>
            </w:r>
          </w:p>
        </w:tc>
        <w:tc>
          <w:tcPr>
            <w:tcW w:w="2983" w:type="pct"/>
          </w:tcPr>
          <w:p w:rsidR="00BB1A4C" w:rsidRPr="00822DC6" w:rsidRDefault="00BB1A4C" w:rsidP="00B7663C">
            <w:pPr>
              <w:pStyle w:val="iv"/>
            </w:pPr>
            <w:r w:rsidRPr="00822DC6">
              <w:t>CXLVIII. Un certain jour</w:t>
            </w:r>
          </w:p>
        </w:tc>
      </w:tr>
      <w:tr w:rsidR="00BB1A4C" w:rsidRPr="00822DC6" w:rsidTr="008212CF">
        <w:tc>
          <w:tcPr>
            <w:tcW w:w="2017" w:type="pct"/>
          </w:tcPr>
          <w:p w:rsidR="00BB1A4C" w:rsidRPr="00D63136" w:rsidRDefault="00BB1A4C" w:rsidP="00B7663C">
            <w:pPr>
              <w:pStyle w:val="sv"/>
            </w:pPr>
            <w:r w:rsidRPr="00D63136">
              <w:t>festo,</w:t>
            </w:r>
          </w:p>
        </w:tc>
        <w:tc>
          <w:tcPr>
            <w:tcW w:w="2983" w:type="pct"/>
          </w:tcPr>
          <w:p w:rsidR="00BB1A4C" w:rsidRPr="00822DC6" w:rsidRDefault="00BB1A4C" w:rsidP="00B7663C">
            <w:pPr>
              <w:pStyle w:val="iv"/>
            </w:pPr>
            <w:r w:rsidRPr="00822DC6">
              <w:t>de-fête,</w:t>
            </w:r>
          </w:p>
        </w:tc>
      </w:tr>
      <w:tr w:rsidR="00BB1A4C" w:rsidRPr="00822DC6" w:rsidTr="008212CF">
        <w:tc>
          <w:tcPr>
            <w:tcW w:w="2017" w:type="pct"/>
          </w:tcPr>
          <w:p w:rsidR="00BB1A4C" w:rsidRPr="00D63136" w:rsidRDefault="00BB1A4C" w:rsidP="00B7663C">
            <w:pPr>
              <w:pStyle w:val="sv"/>
            </w:pPr>
            <w:r w:rsidRPr="00D63136">
              <w:t>cum paravísset domi</w:t>
            </w:r>
          </w:p>
        </w:tc>
        <w:tc>
          <w:tcPr>
            <w:tcW w:w="2983" w:type="pct"/>
          </w:tcPr>
          <w:p w:rsidR="00BB1A4C" w:rsidRPr="00822DC6" w:rsidRDefault="00BB1A4C" w:rsidP="00B7663C">
            <w:pPr>
              <w:pStyle w:val="iv"/>
            </w:pPr>
            <w:r w:rsidRPr="00822DC6">
              <w:t>comme il avait préparé à la maison</w:t>
            </w:r>
          </w:p>
        </w:tc>
      </w:tr>
      <w:tr w:rsidR="00BB1A4C" w:rsidRPr="00822DC6" w:rsidTr="008212CF">
        <w:tc>
          <w:tcPr>
            <w:tcW w:w="2017" w:type="pct"/>
          </w:tcPr>
          <w:p w:rsidR="00BB1A4C" w:rsidRPr="00D63136" w:rsidRDefault="00BB1A4C" w:rsidP="00B7663C">
            <w:pPr>
              <w:pStyle w:val="sv"/>
            </w:pPr>
            <w:r w:rsidRPr="00D63136">
              <w:t>convívium lautum,</w:t>
            </w:r>
          </w:p>
        </w:tc>
        <w:tc>
          <w:tcPr>
            <w:tcW w:w="2983" w:type="pct"/>
          </w:tcPr>
          <w:p w:rsidR="00BB1A4C" w:rsidRPr="00822DC6" w:rsidRDefault="00BB1A4C" w:rsidP="00B7663C">
            <w:pPr>
              <w:pStyle w:val="iv"/>
            </w:pPr>
            <w:r w:rsidRPr="00822DC6">
              <w:t>un festin splendide,</w:t>
            </w:r>
          </w:p>
        </w:tc>
      </w:tr>
      <w:tr w:rsidR="00BB1A4C" w:rsidRPr="00822DC6" w:rsidTr="008212CF">
        <w:tc>
          <w:tcPr>
            <w:tcW w:w="2017" w:type="pct"/>
          </w:tcPr>
          <w:p w:rsidR="00BB1A4C" w:rsidRPr="00D63136" w:rsidRDefault="00BB1A4C" w:rsidP="00B7663C">
            <w:pPr>
              <w:pStyle w:val="sv"/>
            </w:pPr>
            <w:r w:rsidRPr="00D63136">
              <w:t>misit fílium</w:t>
            </w:r>
          </w:p>
        </w:tc>
        <w:tc>
          <w:tcPr>
            <w:tcW w:w="2983" w:type="pct"/>
          </w:tcPr>
          <w:p w:rsidR="00BB1A4C" w:rsidRPr="00822DC6" w:rsidRDefault="00BB1A4C" w:rsidP="00B7663C">
            <w:pPr>
              <w:pStyle w:val="iv"/>
            </w:pPr>
            <w:r w:rsidRPr="00822DC6">
              <w:t xml:space="preserve">il envoya </w:t>
            </w:r>
            <w:r w:rsidRPr="00822DC6">
              <w:rPr>
                <w:rStyle w:val="italicus"/>
              </w:rPr>
              <w:t>son</w:t>
            </w:r>
            <w:r w:rsidRPr="00822DC6">
              <w:t xml:space="preserve"> fils</w:t>
            </w:r>
          </w:p>
        </w:tc>
      </w:tr>
      <w:tr w:rsidR="00BB1A4C" w:rsidRPr="00822DC6" w:rsidTr="008212CF">
        <w:tc>
          <w:tcPr>
            <w:tcW w:w="2017" w:type="pct"/>
          </w:tcPr>
          <w:p w:rsidR="00BB1A4C" w:rsidRPr="00D63136" w:rsidRDefault="00BB1A4C" w:rsidP="00B7663C">
            <w:pPr>
              <w:pStyle w:val="sv"/>
            </w:pPr>
            <w:r w:rsidRPr="00D63136">
              <w:t>ut invitáret ad prándium</w:t>
            </w:r>
          </w:p>
        </w:tc>
        <w:tc>
          <w:tcPr>
            <w:tcW w:w="2983" w:type="pct"/>
          </w:tcPr>
          <w:p w:rsidR="00BB1A4C" w:rsidRPr="00822DC6" w:rsidRDefault="00BB1A4C" w:rsidP="00B7663C">
            <w:pPr>
              <w:pStyle w:val="iv"/>
            </w:pPr>
            <w:r w:rsidRPr="00822DC6">
              <w:t>pour qu’il invitât au dîner</w:t>
            </w:r>
          </w:p>
        </w:tc>
      </w:tr>
      <w:tr w:rsidR="00BB1A4C" w:rsidRPr="00822DC6" w:rsidTr="008212CF">
        <w:tc>
          <w:tcPr>
            <w:tcW w:w="2017" w:type="pct"/>
          </w:tcPr>
          <w:p w:rsidR="00BB1A4C" w:rsidRPr="00D63136" w:rsidRDefault="00BB1A4C" w:rsidP="00B7663C">
            <w:pPr>
              <w:pStyle w:val="sv"/>
            </w:pPr>
            <w:r w:rsidRPr="00D63136">
              <w:t>aliquot e sóciis.</w:t>
            </w:r>
          </w:p>
        </w:tc>
        <w:tc>
          <w:tcPr>
            <w:tcW w:w="2983" w:type="pct"/>
          </w:tcPr>
          <w:p w:rsidR="00BB1A4C" w:rsidRPr="00822DC6" w:rsidRDefault="00BB1A4C" w:rsidP="00B7663C">
            <w:pPr>
              <w:pStyle w:val="iv"/>
            </w:pPr>
            <w:r w:rsidRPr="00822DC6">
              <w:t>quelques-uns de ses compagnons.</w:t>
            </w:r>
          </w:p>
        </w:tc>
      </w:tr>
      <w:tr w:rsidR="00BB1A4C" w:rsidRPr="00822DC6" w:rsidTr="008212CF">
        <w:tc>
          <w:tcPr>
            <w:tcW w:w="2017" w:type="pct"/>
          </w:tcPr>
          <w:p w:rsidR="00BB1A4C" w:rsidRPr="00D63136" w:rsidRDefault="00BB1A4C" w:rsidP="00B7663C">
            <w:pPr>
              <w:pStyle w:val="sv"/>
            </w:pPr>
            <w:r w:rsidRPr="00D63136">
              <w:t>Fílius revérsus</w:t>
            </w:r>
          </w:p>
        </w:tc>
        <w:tc>
          <w:tcPr>
            <w:tcW w:w="2983" w:type="pct"/>
          </w:tcPr>
          <w:p w:rsidR="00BB1A4C" w:rsidRPr="00822DC6" w:rsidRDefault="00BB1A4C" w:rsidP="00B7663C">
            <w:pPr>
              <w:pStyle w:val="iv"/>
            </w:pPr>
            <w:r w:rsidRPr="00822DC6">
              <w:t>Le fils étant revenu</w:t>
            </w:r>
          </w:p>
        </w:tc>
      </w:tr>
      <w:tr w:rsidR="00BB1A4C" w:rsidRPr="00822DC6" w:rsidTr="008212CF">
        <w:tc>
          <w:tcPr>
            <w:tcW w:w="2017" w:type="pct"/>
          </w:tcPr>
          <w:p w:rsidR="00BB1A4C" w:rsidRPr="00D63136" w:rsidRDefault="00BB1A4C" w:rsidP="00B7663C">
            <w:pPr>
              <w:pStyle w:val="sv"/>
            </w:pPr>
            <w:r w:rsidRPr="00D63136">
              <w:lastRenderedPageBreak/>
              <w:t>nuntiávit patri</w:t>
            </w:r>
          </w:p>
        </w:tc>
        <w:tc>
          <w:tcPr>
            <w:tcW w:w="2983" w:type="pct"/>
          </w:tcPr>
          <w:p w:rsidR="00BB1A4C" w:rsidRPr="00822DC6" w:rsidRDefault="00BB1A4C" w:rsidP="00B7663C">
            <w:pPr>
              <w:pStyle w:val="iv"/>
            </w:pPr>
            <w:r w:rsidRPr="00822DC6">
              <w:t xml:space="preserve">annonça à </w:t>
            </w:r>
            <w:r w:rsidRPr="00822DC6">
              <w:rPr>
                <w:rStyle w:val="italicus"/>
              </w:rPr>
              <w:t>son</w:t>
            </w:r>
            <w:r w:rsidRPr="00822DC6">
              <w:t xml:space="preserve"> père</w:t>
            </w:r>
          </w:p>
        </w:tc>
      </w:tr>
      <w:tr w:rsidR="00BB1A4C" w:rsidRPr="00822DC6" w:rsidTr="008212CF">
        <w:tc>
          <w:tcPr>
            <w:tcW w:w="2017" w:type="pct"/>
          </w:tcPr>
          <w:p w:rsidR="00BB1A4C" w:rsidRPr="00D63136" w:rsidRDefault="00BB1A4C" w:rsidP="00B7663C">
            <w:pPr>
              <w:pStyle w:val="sv"/>
            </w:pPr>
            <w:r w:rsidRPr="00D63136">
              <w:t>hóminem Israëlítam</w:t>
            </w:r>
          </w:p>
        </w:tc>
        <w:tc>
          <w:tcPr>
            <w:tcW w:w="2983" w:type="pct"/>
          </w:tcPr>
          <w:p w:rsidR="00BB1A4C" w:rsidRPr="00822DC6" w:rsidRDefault="00BB1A4C" w:rsidP="00B7663C">
            <w:pPr>
              <w:pStyle w:val="iv"/>
            </w:pPr>
            <w:r w:rsidRPr="00822DC6">
              <w:t>un homme israélite</w:t>
            </w:r>
          </w:p>
        </w:tc>
      </w:tr>
      <w:tr w:rsidR="00BB1A4C" w:rsidRPr="00822DC6" w:rsidTr="008212CF">
        <w:tc>
          <w:tcPr>
            <w:tcW w:w="2017" w:type="pct"/>
          </w:tcPr>
          <w:p w:rsidR="00BB1A4C" w:rsidRPr="00D63136" w:rsidRDefault="00BB1A4C" w:rsidP="00B7663C">
            <w:pPr>
              <w:pStyle w:val="sv"/>
            </w:pPr>
            <w:r w:rsidRPr="00D63136">
              <w:t>jacére mórtuum in foro.</w:t>
            </w:r>
          </w:p>
        </w:tc>
        <w:tc>
          <w:tcPr>
            <w:tcW w:w="2983" w:type="pct"/>
          </w:tcPr>
          <w:p w:rsidR="00BB1A4C" w:rsidRPr="00822DC6" w:rsidRDefault="00BB1A4C" w:rsidP="00B7663C">
            <w:pPr>
              <w:pStyle w:val="iv"/>
            </w:pPr>
            <w:r w:rsidRPr="00822DC6">
              <w:t>être-étendu mort sur la place-publique</w:t>
            </w:r>
          </w:p>
        </w:tc>
      </w:tr>
      <w:tr w:rsidR="00BB1A4C" w:rsidRPr="00822DC6" w:rsidTr="008212CF">
        <w:tc>
          <w:tcPr>
            <w:tcW w:w="2017" w:type="pct"/>
          </w:tcPr>
          <w:p w:rsidR="00BB1A4C" w:rsidRPr="00D63136" w:rsidRDefault="00BB1A4C" w:rsidP="00B7663C">
            <w:pPr>
              <w:pStyle w:val="sv"/>
            </w:pPr>
            <w:r>
              <w:t>Tobías</w:t>
            </w:r>
            <w:r w:rsidRPr="00D63136">
              <w:t xml:space="preserve"> exsíliens statim</w:t>
            </w:r>
          </w:p>
        </w:tc>
        <w:tc>
          <w:tcPr>
            <w:tcW w:w="2983" w:type="pct"/>
          </w:tcPr>
          <w:p w:rsidR="00BB1A4C" w:rsidRPr="00822DC6" w:rsidRDefault="00BB1A4C" w:rsidP="00B7663C">
            <w:pPr>
              <w:pStyle w:val="iv"/>
            </w:pPr>
            <w:r w:rsidRPr="00822DC6">
              <w:t>Tobie s’élançant aussitôt</w:t>
            </w:r>
          </w:p>
        </w:tc>
      </w:tr>
      <w:tr w:rsidR="00BB1A4C" w:rsidRPr="00822DC6" w:rsidTr="008212CF">
        <w:tc>
          <w:tcPr>
            <w:tcW w:w="2017" w:type="pct"/>
          </w:tcPr>
          <w:p w:rsidR="00BB1A4C" w:rsidRPr="00D63136" w:rsidRDefault="00BB1A4C" w:rsidP="00B7663C">
            <w:pPr>
              <w:pStyle w:val="sv"/>
            </w:pPr>
            <w:r w:rsidRPr="00D63136">
              <w:t>portávit occúlte cadaver</w:t>
            </w:r>
          </w:p>
        </w:tc>
        <w:tc>
          <w:tcPr>
            <w:tcW w:w="2983" w:type="pct"/>
          </w:tcPr>
          <w:p w:rsidR="00BB1A4C" w:rsidRPr="00822DC6" w:rsidRDefault="00BB1A4C" w:rsidP="00B7663C">
            <w:pPr>
              <w:pStyle w:val="iv"/>
            </w:pPr>
            <w:r w:rsidRPr="00822DC6">
              <w:t>transporta secrètement le cadavre</w:t>
            </w:r>
          </w:p>
        </w:tc>
      </w:tr>
      <w:tr w:rsidR="00BB1A4C" w:rsidRPr="00822DC6" w:rsidTr="008212CF">
        <w:tc>
          <w:tcPr>
            <w:tcW w:w="2017" w:type="pct"/>
          </w:tcPr>
          <w:p w:rsidR="00BB1A4C" w:rsidRPr="00D63136" w:rsidRDefault="00BB1A4C" w:rsidP="00B7663C">
            <w:pPr>
              <w:pStyle w:val="sv"/>
            </w:pPr>
            <w:r w:rsidRPr="00D63136">
              <w:t>domum,</w:t>
            </w:r>
          </w:p>
        </w:tc>
        <w:tc>
          <w:tcPr>
            <w:tcW w:w="2983" w:type="pct"/>
          </w:tcPr>
          <w:p w:rsidR="00BB1A4C" w:rsidRPr="00822DC6" w:rsidRDefault="00BB1A4C" w:rsidP="00B7663C">
            <w:pPr>
              <w:pStyle w:val="iv"/>
            </w:pPr>
            <w:r w:rsidRPr="00822DC6">
              <w:t xml:space="preserve">à </w:t>
            </w:r>
            <w:r w:rsidRPr="00822DC6">
              <w:rPr>
                <w:rStyle w:val="italicus"/>
              </w:rPr>
              <w:t>sa</w:t>
            </w:r>
            <w:r w:rsidRPr="00822DC6">
              <w:t xml:space="preserve"> maison,</w:t>
            </w:r>
          </w:p>
        </w:tc>
      </w:tr>
      <w:tr w:rsidR="00BB1A4C" w:rsidRPr="00822DC6" w:rsidTr="008212CF">
        <w:tc>
          <w:tcPr>
            <w:tcW w:w="2017" w:type="pct"/>
          </w:tcPr>
          <w:p w:rsidR="00BB1A4C" w:rsidRPr="00D63136" w:rsidRDefault="00BB1A4C" w:rsidP="00B7663C">
            <w:pPr>
              <w:pStyle w:val="sv"/>
            </w:pPr>
            <w:r w:rsidRPr="00D63136">
              <w:t>ut sepelíret illud noctu.</w:t>
            </w:r>
          </w:p>
        </w:tc>
        <w:tc>
          <w:tcPr>
            <w:tcW w:w="2983" w:type="pct"/>
          </w:tcPr>
          <w:p w:rsidR="00BB1A4C" w:rsidRPr="00822DC6" w:rsidRDefault="00BB1A4C" w:rsidP="00B7663C">
            <w:pPr>
              <w:pStyle w:val="iv"/>
            </w:pPr>
            <w:r w:rsidRPr="00822DC6">
              <w:t>pourquoi ensevelit lui de nuit.</w:t>
            </w:r>
          </w:p>
        </w:tc>
      </w:tr>
      <w:tr w:rsidR="00BB1A4C" w:rsidRPr="00822DC6" w:rsidTr="008212CF">
        <w:tc>
          <w:tcPr>
            <w:tcW w:w="2017" w:type="pct"/>
          </w:tcPr>
          <w:p w:rsidR="00BB1A4C" w:rsidRPr="00D63136" w:rsidRDefault="00BB1A4C" w:rsidP="00B7663C">
            <w:pPr>
              <w:pStyle w:val="sv"/>
            </w:pPr>
            <w:r w:rsidRPr="00D63136">
              <w:t>Sui amíci</w:t>
            </w:r>
          </w:p>
        </w:tc>
        <w:tc>
          <w:tcPr>
            <w:tcW w:w="2983" w:type="pct"/>
          </w:tcPr>
          <w:p w:rsidR="00BB1A4C" w:rsidRPr="00822DC6" w:rsidRDefault="00BB1A4C" w:rsidP="00B7663C">
            <w:pPr>
              <w:pStyle w:val="iv"/>
            </w:pPr>
            <w:r w:rsidRPr="00822DC6">
              <w:t>Ses amis</w:t>
            </w:r>
          </w:p>
        </w:tc>
      </w:tr>
      <w:tr w:rsidR="00BB1A4C" w:rsidRPr="00822DC6" w:rsidTr="008212CF">
        <w:tc>
          <w:tcPr>
            <w:tcW w:w="2017" w:type="pct"/>
          </w:tcPr>
          <w:p w:rsidR="00BB1A4C" w:rsidRPr="00D63136" w:rsidRDefault="00BB1A4C" w:rsidP="00B7663C">
            <w:pPr>
              <w:pStyle w:val="sv"/>
            </w:pPr>
            <w:r w:rsidRPr="00D63136">
              <w:t>dehortabántur illum</w:t>
            </w:r>
          </w:p>
        </w:tc>
        <w:tc>
          <w:tcPr>
            <w:tcW w:w="2983" w:type="pct"/>
          </w:tcPr>
          <w:p w:rsidR="00BB1A4C" w:rsidRPr="00822DC6" w:rsidRDefault="00BB1A4C" w:rsidP="00B7663C">
            <w:pPr>
              <w:pStyle w:val="iv"/>
            </w:pPr>
            <w:r w:rsidRPr="00822DC6">
              <w:t>détournaient lui</w:t>
            </w:r>
          </w:p>
        </w:tc>
      </w:tr>
      <w:tr w:rsidR="00BB1A4C" w:rsidRPr="00822DC6" w:rsidTr="008212CF">
        <w:tc>
          <w:tcPr>
            <w:tcW w:w="2017" w:type="pct"/>
          </w:tcPr>
          <w:p w:rsidR="00BB1A4C" w:rsidRPr="00D63136" w:rsidRDefault="00BB1A4C" w:rsidP="00B7663C">
            <w:pPr>
              <w:pStyle w:val="sv"/>
            </w:pPr>
            <w:r w:rsidRPr="00D63136">
              <w:t>ab hoc offício</w:t>
            </w:r>
            <w:r w:rsidR="00BE217D">
              <w:t> ;</w:t>
            </w:r>
          </w:p>
        </w:tc>
        <w:tc>
          <w:tcPr>
            <w:tcW w:w="2983" w:type="pct"/>
          </w:tcPr>
          <w:p w:rsidR="00BB1A4C" w:rsidRPr="00822DC6" w:rsidRDefault="00BB1A4C" w:rsidP="00B7663C">
            <w:pPr>
              <w:pStyle w:val="iv"/>
            </w:pPr>
            <w:r w:rsidRPr="00822DC6">
              <w:t>de ce devoir</w:t>
            </w:r>
            <w:r w:rsidR="00BE217D">
              <w:t> ;</w:t>
            </w:r>
          </w:p>
        </w:tc>
      </w:tr>
      <w:tr w:rsidR="00BB1A4C" w:rsidRPr="00822DC6" w:rsidTr="008212CF">
        <w:tc>
          <w:tcPr>
            <w:tcW w:w="2017" w:type="pct"/>
          </w:tcPr>
          <w:p w:rsidR="00BB1A4C" w:rsidRPr="00D63136" w:rsidRDefault="00BB1A4C" w:rsidP="00B7663C">
            <w:pPr>
              <w:pStyle w:val="sv"/>
            </w:pPr>
            <w:r w:rsidRPr="00D63136">
              <w:t xml:space="preserve">at </w:t>
            </w:r>
            <w:r>
              <w:t>Tobías</w:t>
            </w:r>
            <w:r w:rsidRPr="00D63136">
              <w:t>, timens Deum</w:t>
            </w:r>
          </w:p>
        </w:tc>
        <w:tc>
          <w:tcPr>
            <w:tcW w:w="2983" w:type="pct"/>
          </w:tcPr>
          <w:p w:rsidR="00BB1A4C" w:rsidRPr="00822DC6" w:rsidRDefault="00BB1A4C" w:rsidP="00B7663C">
            <w:pPr>
              <w:pStyle w:val="iv"/>
            </w:pPr>
            <w:r w:rsidRPr="00822DC6">
              <w:t>mais Tobie, craignant Dieu</w:t>
            </w:r>
          </w:p>
        </w:tc>
      </w:tr>
      <w:tr w:rsidR="00BB1A4C" w:rsidRPr="00822DC6" w:rsidTr="008212CF">
        <w:tc>
          <w:tcPr>
            <w:tcW w:w="2017" w:type="pct"/>
          </w:tcPr>
          <w:p w:rsidR="00BB1A4C" w:rsidRPr="00D63136" w:rsidRDefault="00BB1A4C" w:rsidP="00B7663C">
            <w:pPr>
              <w:pStyle w:val="sv"/>
            </w:pPr>
            <w:r w:rsidRPr="00D63136">
              <w:t>magis quam regem,</w:t>
            </w:r>
          </w:p>
        </w:tc>
        <w:tc>
          <w:tcPr>
            <w:tcW w:w="2983" w:type="pct"/>
          </w:tcPr>
          <w:p w:rsidR="00BB1A4C" w:rsidRPr="00822DC6" w:rsidRDefault="00BB1A4C" w:rsidP="00B7663C">
            <w:pPr>
              <w:pStyle w:val="iv"/>
            </w:pPr>
            <w:r w:rsidRPr="00822DC6">
              <w:t>plus que le roi,</w:t>
            </w:r>
          </w:p>
        </w:tc>
      </w:tr>
      <w:tr w:rsidR="00BB1A4C" w:rsidRPr="00822DC6" w:rsidTr="008212CF">
        <w:tc>
          <w:tcPr>
            <w:tcW w:w="2017" w:type="pct"/>
          </w:tcPr>
          <w:p w:rsidR="00BB1A4C" w:rsidRPr="00D63136" w:rsidRDefault="00BB1A4C" w:rsidP="00B7663C">
            <w:pPr>
              <w:pStyle w:val="sv"/>
            </w:pPr>
            <w:r w:rsidRPr="00D63136">
              <w:t>non déstitit fácere id.</w:t>
            </w:r>
          </w:p>
        </w:tc>
        <w:tc>
          <w:tcPr>
            <w:tcW w:w="2983" w:type="pct"/>
          </w:tcPr>
          <w:p w:rsidR="00BB1A4C" w:rsidRPr="00822DC6" w:rsidRDefault="00BB1A4C" w:rsidP="00B7663C">
            <w:pPr>
              <w:pStyle w:val="iv"/>
            </w:pPr>
            <w:r w:rsidRPr="00822DC6">
              <w:t>ne s’abstint pas de faire cela.</w:t>
            </w:r>
          </w:p>
        </w:tc>
      </w:tr>
    </w:tbl>
    <w:p w:rsidR="00C87EAE" w:rsidRPr="00930EE0" w:rsidRDefault="00B30990" w:rsidP="00301F97">
      <w:pPr>
        <w:pStyle w:val="absconditus"/>
      </w:pPr>
      <w:r w:rsidRPr="00930EE0">
        <w:t>²</w:t>
      </w:r>
    </w:p>
    <w:p w:rsidR="009D7993" w:rsidRPr="000C104D" w:rsidRDefault="009D7993" w:rsidP="00EC0168">
      <w:pPr>
        <w:pStyle w:val="Titre3"/>
      </w:pPr>
      <w:bookmarkStart w:id="497" w:name="_Toc466191439"/>
      <w:bookmarkStart w:id="498" w:name="_Toc466191695"/>
      <w:bookmarkStart w:id="499" w:name="_Toc524065629"/>
      <w:r w:rsidRPr="000C104D">
        <w:t>149 — Tobie devient aveugle</w:t>
      </w:r>
      <w:bookmarkEnd w:id="497"/>
      <w:bookmarkEnd w:id="498"/>
      <w:bookmarkEnd w:id="499"/>
    </w:p>
    <w:p w:rsidR="00C87EAE" w:rsidRPr="00930EE0" w:rsidRDefault="00FF7D85" w:rsidP="00E2285C">
      <w:pPr>
        <w:pStyle w:val="s"/>
        <w:rPr>
          <w:lang w:val="fr-FR"/>
        </w:rPr>
      </w:pPr>
      <w:r w:rsidRPr="00930EE0">
        <w:rPr>
          <w:lang w:val="fr-FR"/>
        </w:rPr>
        <w:t>Tobías</w:t>
      </w:r>
      <w:r w:rsidR="009D7993" w:rsidRPr="00930EE0">
        <w:rPr>
          <w:lang w:val="fr-FR"/>
        </w:rPr>
        <w:t xml:space="preserve"> in </w:t>
      </w:r>
      <w:r w:rsidRPr="00930EE0">
        <w:rPr>
          <w:lang w:val="fr-FR"/>
        </w:rPr>
        <w:t>præstándo</w:t>
      </w:r>
      <w:r w:rsidR="009D7993" w:rsidRPr="00930EE0">
        <w:rPr>
          <w:lang w:val="fr-FR"/>
        </w:rPr>
        <w:t xml:space="preserve"> </w:t>
      </w:r>
      <w:r w:rsidRPr="00930EE0">
        <w:rPr>
          <w:lang w:val="fr-FR"/>
        </w:rPr>
        <w:t>sólito</w:t>
      </w:r>
      <w:r w:rsidR="009D7993" w:rsidRPr="00930EE0">
        <w:rPr>
          <w:lang w:val="fr-FR"/>
        </w:rPr>
        <w:t xml:space="preserve"> </w:t>
      </w:r>
      <w:r w:rsidRPr="00930EE0">
        <w:rPr>
          <w:lang w:val="fr-FR"/>
        </w:rPr>
        <w:t>offício defatigá</w:t>
      </w:r>
      <w:r w:rsidR="009D7993" w:rsidRPr="00930EE0">
        <w:rPr>
          <w:lang w:val="fr-FR"/>
        </w:rPr>
        <w:t xml:space="preserve">tus, </w:t>
      </w:r>
      <w:r w:rsidRPr="00930EE0">
        <w:rPr>
          <w:lang w:val="fr-FR"/>
        </w:rPr>
        <w:t>incúbuit</w:t>
      </w:r>
      <w:r w:rsidR="009D7993" w:rsidRPr="00930EE0">
        <w:rPr>
          <w:lang w:val="fr-FR"/>
        </w:rPr>
        <w:t xml:space="preserve"> </w:t>
      </w:r>
      <w:r w:rsidRPr="00930EE0">
        <w:rPr>
          <w:lang w:val="fr-FR"/>
        </w:rPr>
        <w:t>paríeti</w:t>
      </w:r>
      <w:r w:rsidR="009D7993" w:rsidRPr="00930EE0">
        <w:rPr>
          <w:lang w:val="fr-FR"/>
        </w:rPr>
        <w:t xml:space="preserve"> et </w:t>
      </w:r>
      <w:r w:rsidRPr="00930EE0">
        <w:rPr>
          <w:lang w:val="fr-FR"/>
        </w:rPr>
        <w:t>obdormívit</w:t>
      </w:r>
      <w:r w:rsidR="00BE217D" w:rsidRPr="00930EE0">
        <w:rPr>
          <w:lang w:val="fr-FR"/>
        </w:rPr>
        <w:t> ;</w:t>
      </w:r>
      <w:r w:rsidR="009D7993" w:rsidRPr="00930EE0">
        <w:rPr>
          <w:lang w:val="fr-FR"/>
        </w:rPr>
        <w:t xml:space="preserve"> forte ex nido </w:t>
      </w:r>
      <w:r w:rsidRPr="00930EE0">
        <w:rPr>
          <w:lang w:val="fr-FR"/>
        </w:rPr>
        <w:t>hirúndinum</w:t>
      </w:r>
      <w:r w:rsidR="009D7993" w:rsidRPr="00930EE0">
        <w:rPr>
          <w:lang w:val="fr-FR"/>
        </w:rPr>
        <w:t xml:space="preserve"> </w:t>
      </w:r>
      <w:r w:rsidRPr="00930EE0">
        <w:rPr>
          <w:lang w:val="fr-FR"/>
        </w:rPr>
        <w:t>stércora</w:t>
      </w:r>
      <w:r w:rsidR="00566692">
        <w:rPr>
          <w:rStyle w:val="Appelnotedebasdep"/>
        </w:rPr>
        <w:footnoteReference w:id="241"/>
      </w:r>
      <w:r w:rsidR="009D7993" w:rsidRPr="00930EE0">
        <w:rPr>
          <w:lang w:val="fr-FR"/>
        </w:rPr>
        <w:t xml:space="preserve"> </w:t>
      </w:r>
      <w:r w:rsidRPr="00930EE0">
        <w:rPr>
          <w:lang w:val="fr-FR"/>
        </w:rPr>
        <w:t>cálida</w:t>
      </w:r>
      <w:r w:rsidR="009D7993" w:rsidRPr="00930EE0">
        <w:rPr>
          <w:lang w:val="fr-FR"/>
        </w:rPr>
        <w:t xml:space="preserve"> incidérunt in </w:t>
      </w:r>
      <w:r w:rsidRPr="00930EE0">
        <w:rPr>
          <w:lang w:val="fr-FR"/>
        </w:rPr>
        <w:t>óculos</w:t>
      </w:r>
      <w:r w:rsidR="009D7993" w:rsidRPr="00930EE0">
        <w:rPr>
          <w:lang w:val="fr-FR"/>
        </w:rPr>
        <w:t xml:space="preserve"> </w:t>
      </w:r>
      <w:r w:rsidRPr="00930EE0">
        <w:rPr>
          <w:lang w:val="fr-FR"/>
        </w:rPr>
        <w:t>dormiéntis</w:t>
      </w:r>
      <w:r w:rsidR="009D7993" w:rsidRPr="00930EE0">
        <w:rPr>
          <w:lang w:val="fr-FR"/>
        </w:rPr>
        <w:t xml:space="preserve"> unde cæcus factus est</w:t>
      </w:r>
      <w:r w:rsidR="005C7E3F" w:rsidRPr="00930EE0">
        <w:rPr>
          <w:lang w:val="fr-FR"/>
        </w:rPr>
        <w:t xml:space="preserve">. </w:t>
      </w:r>
    </w:p>
    <w:p w:rsidR="00C87EAE" w:rsidRPr="00930EE0" w:rsidRDefault="009D7993" w:rsidP="00E2285C">
      <w:pPr>
        <w:pStyle w:val="s"/>
        <w:rPr>
          <w:lang w:val="fr-FR"/>
        </w:rPr>
      </w:pPr>
      <w:r w:rsidRPr="00930EE0">
        <w:rPr>
          <w:lang w:val="fr-FR"/>
        </w:rPr>
        <w:t>Quam cala</w:t>
      </w:r>
      <w:r w:rsidR="00FF7D85" w:rsidRPr="00930EE0">
        <w:rPr>
          <w:lang w:val="fr-FR"/>
        </w:rPr>
        <w:t>mitá</w:t>
      </w:r>
      <w:r w:rsidRPr="00930EE0">
        <w:rPr>
          <w:lang w:val="fr-FR"/>
        </w:rPr>
        <w:t xml:space="preserve">tem </w:t>
      </w:r>
      <w:r w:rsidR="00FF7D85" w:rsidRPr="00930EE0">
        <w:rPr>
          <w:lang w:val="fr-FR"/>
        </w:rPr>
        <w:t>ídeo</w:t>
      </w:r>
      <w:r w:rsidRPr="00930EE0">
        <w:rPr>
          <w:lang w:val="fr-FR"/>
        </w:rPr>
        <w:t xml:space="preserve"> </w:t>
      </w:r>
      <w:r w:rsidR="00FF7D85" w:rsidRPr="00930EE0">
        <w:rPr>
          <w:lang w:val="fr-FR"/>
        </w:rPr>
        <w:t>permísit</w:t>
      </w:r>
      <w:r w:rsidRPr="00930EE0">
        <w:rPr>
          <w:lang w:val="fr-FR"/>
        </w:rPr>
        <w:t xml:space="preserve"> Deus illi </w:t>
      </w:r>
      <w:r w:rsidR="00FF7D85" w:rsidRPr="00930EE0">
        <w:rPr>
          <w:lang w:val="fr-FR"/>
        </w:rPr>
        <w:t>eveníre</w:t>
      </w:r>
      <w:r w:rsidRPr="00930EE0">
        <w:rPr>
          <w:lang w:val="fr-FR"/>
        </w:rPr>
        <w:t xml:space="preserve">, ut esset </w:t>
      </w:r>
      <w:r w:rsidR="00FF7D85" w:rsidRPr="00930EE0">
        <w:rPr>
          <w:lang w:val="fr-FR"/>
        </w:rPr>
        <w:t>illústre</w:t>
      </w:r>
      <w:r w:rsidRPr="00930EE0">
        <w:rPr>
          <w:lang w:val="fr-FR"/>
        </w:rPr>
        <w:t xml:space="preserve"> </w:t>
      </w:r>
      <w:r w:rsidR="00FF7D85" w:rsidRPr="00930EE0">
        <w:rPr>
          <w:lang w:val="fr-FR"/>
        </w:rPr>
        <w:t>patiéntiæ</w:t>
      </w:r>
      <w:r w:rsidRPr="00930EE0">
        <w:rPr>
          <w:lang w:val="fr-FR"/>
        </w:rPr>
        <w:t xml:space="preserve"> </w:t>
      </w:r>
      <w:r w:rsidR="000121D9" w:rsidRPr="00930EE0">
        <w:rPr>
          <w:lang w:val="fr-FR"/>
        </w:rPr>
        <w:t>exémplum</w:t>
      </w:r>
      <w:r w:rsidRPr="00930EE0">
        <w:rPr>
          <w:lang w:val="fr-FR"/>
        </w:rPr>
        <w:t xml:space="preserve"> </w:t>
      </w:r>
      <w:r w:rsidR="00FF7D85" w:rsidRPr="00930EE0">
        <w:rPr>
          <w:lang w:val="fr-FR"/>
        </w:rPr>
        <w:t>pósteris</w:t>
      </w:r>
      <w:r w:rsidRPr="00930EE0">
        <w:rPr>
          <w:lang w:val="fr-FR"/>
        </w:rPr>
        <w:t xml:space="preserve"> </w:t>
      </w:r>
      <w:r w:rsidR="00FF7D85" w:rsidRPr="00930EE0">
        <w:rPr>
          <w:lang w:val="fr-FR"/>
        </w:rPr>
        <w:t>propósitum</w:t>
      </w:r>
      <w:r w:rsidRPr="00930EE0">
        <w:rPr>
          <w:lang w:val="fr-FR"/>
        </w:rPr>
        <w:t xml:space="preserve"> ad imitándum</w:t>
      </w:r>
      <w:r w:rsidR="005C7E3F" w:rsidRPr="00930EE0">
        <w:rPr>
          <w:lang w:val="fr-FR"/>
        </w:rPr>
        <w:t xml:space="preserve">. </w:t>
      </w:r>
    </w:p>
    <w:p w:rsidR="00C87EAE" w:rsidRPr="00930EE0" w:rsidRDefault="009D7993" w:rsidP="00E2285C">
      <w:pPr>
        <w:pStyle w:val="s"/>
        <w:rPr>
          <w:lang w:val="fr-FR"/>
        </w:rPr>
      </w:pPr>
      <w:r w:rsidRPr="00930EE0">
        <w:rPr>
          <w:lang w:val="fr-FR"/>
        </w:rPr>
        <w:t xml:space="preserve">Nam </w:t>
      </w:r>
      <w:r w:rsidR="00FF7D85" w:rsidRPr="00930EE0">
        <w:rPr>
          <w:lang w:val="fr-FR"/>
        </w:rPr>
        <w:t>Tobías</w:t>
      </w:r>
      <w:r w:rsidRPr="00930EE0">
        <w:rPr>
          <w:lang w:val="fr-FR"/>
        </w:rPr>
        <w:t xml:space="preserve"> </w:t>
      </w:r>
      <w:r w:rsidR="00FF7D85" w:rsidRPr="00930EE0">
        <w:rPr>
          <w:lang w:val="fr-FR"/>
        </w:rPr>
        <w:t>ádeo</w:t>
      </w:r>
      <w:r w:rsidRPr="00930EE0">
        <w:rPr>
          <w:lang w:val="fr-FR"/>
        </w:rPr>
        <w:t xml:space="preserve"> </w:t>
      </w:r>
      <w:r w:rsidR="00FF7D85" w:rsidRPr="00930EE0">
        <w:rPr>
          <w:lang w:val="fr-FR"/>
        </w:rPr>
        <w:t>patiénter</w:t>
      </w:r>
      <w:r w:rsidRPr="00930EE0">
        <w:rPr>
          <w:lang w:val="fr-FR"/>
        </w:rPr>
        <w:t xml:space="preserve"> tulit </w:t>
      </w:r>
      <w:r w:rsidR="00FF7D85" w:rsidRPr="00930EE0">
        <w:rPr>
          <w:lang w:val="fr-FR"/>
        </w:rPr>
        <w:t>cæcitátem, ut neque illum quæré</w:t>
      </w:r>
      <w:r w:rsidRPr="00930EE0">
        <w:rPr>
          <w:lang w:val="fr-FR"/>
        </w:rPr>
        <w:t xml:space="preserve">ntem quisquam </w:t>
      </w:r>
      <w:r w:rsidR="00FF7D85" w:rsidRPr="00930EE0">
        <w:rPr>
          <w:lang w:val="fr-FR"/>
        </w:rPr>
        <w:t>audíerit</w:t>
      </w:r>
      <w:r w:rsidR="008937CC">
        <w:rPr>
          <w:rStyle w:val="Appelnotedebasdep"/>
        </w:rPr>
        <w:footnoteReference w:id="242"/>
      </w:r>
      <w:r w:rsidRPr="00930EE0">
        <w:rPr>
          <w:lang w:val="fr-FR"/>
        </w:rPr>
        <w:t xml:space="preserve"> neque ille eo minus </w:t>
      </w:r>
      <w:r w:rsidR="00FF7D85" w:rsidRPr="00930EE0">
        <w:rPr>
          <w:lang w:val="fr-FR"/>
        </w:rPr>
        <w:t>constánter Deum colú</w:t>
      </w:r>
      <w:r w:rsidRPr="00930EE0">
        <w:rPr>
          <w:lang w:val="fr-FR"/>
        </w:rPr>
        <w:t>erit</w:t>
      </w:r>
      <w:r w:rsidR="005C7E3F" w:rsidRPr="00930EE0">
        <w:rPr>
          <w:lang w:val="fr-FR"/>
        </w:rPr>
        <w:t xml:space="preserve">. </w:t>
      </w:r>
    </w:p>
    <w:p w:rsidR="000E1190" w:rsidRDefault="00C87EAE" w:rsidP="00430F28">
      <w:pPr>
        <w:pStyle w:val="absconditus"/>
      </w:pPr>
      <w:r>
        <w:t>~</w:t>
      </w:r>
    </w:p>
    <w:p w:rsidR="000E1190" w:rsidRDefault="00FA7ED4" w:rsidP="00B73818">
      <w:pPr>
        <w:pStyle w:val="vocabulum"/>
      </w:pPr>
      <w:r>
        <w:t xml:space="preserve">2 </w:t>
      </w:r>
      <w:r w:rsidRPr="000E1190">
        <w:rPr>
          <w:rStyle w:val="aditus"/>
        </w:rPr>
        <w:t>praestō</w:t>
      </w:r>
      <w:r w:rsidR="00C87EAE" w:rsidRPr="00023B16">
        <w:t xml:space="preserve">, </w:t>
      </w:r>
      <w:r w:rsidR="00C87EAE" w:rsidRPr="00CD4F3A">
        <w:rPr>
          <w:rStyle w:val="flexio"/>
        </w:rPr>
        <w:t>ās, āre, stĭtī, stātum</w:t>
      </w:r>
      <w:r w:rsidR="009D14D5">
        <w:t> :</w:t>
      </w:r>
      <w:r w:rsidR="00C87EAE" w:rsidRPr="00023B16">
        <w:t xml:space="preserve"> </w:t>
      </w:r>
      <w:r w:rsidR="00C87EAE" w:rsidRPr="00831F62">
        <w:rPr>
          <w:rStyle w:val="cnumerus2"/>
        </w:rPr>
        <w:t>I.</w:t>
      </w:r>
      <w:r w:rsidR="00C87EAE">
        <w:t xml:space="preserve"> </w:t>
      </w:r>
      <w:r w:rsidR="00C87EAE" w:rsidRPr="0002783F">
        <w:rPr>
          <w:rStyle w:val="gt"/>
        </w:rPr>
        <w:t>intr.</w:t>
      </w:r>
      <w:r w:rsidR="00C87EAE">
        <w:t xml:space="preserve"> </w:t>
      </w:r>
      <w:r w:rsidR="00C87EAE" w:rsidRPr="00831F62">
        <w:rPr>
          <w:rStyle w:val="cnumerus2"/>
        </w:rPr>
        <w:t>1.</w:t>
      </w:r>
      <w:r w:rsidR="00C87EAE">
        <w:t xml:space="preserve"> se tenir en avant </w:t>
      </w:r>
      <w:r w:rsidR="00C87EAE" w:rsidRPr="00BF45BC">
        <w:rPr>
          <w:rStyle w:val="gt"/>
        </w:rPr>
        <w:t>[fig.]</w:t>
      </w:r>
      <w:r w:rsidR="00C87EAE">
        <w:t>, se distinguer, se signaler, exceller</w:t>
      </w:r>
      <w:r w:rsidR="00BE217D">
        <w:t> ;</w:t>
      </w:r>
      <w:r w:rsidR="00C87EAE">
        <w:t xml:space="preserve"> </w:t>
      </w:r>
      <w:r w:rsidR="00C87EAE" w:rsidRPr="00831F62">
        <w:rPr>
          <w:rStyle w:val="cnumerus2"/>
        </w:rPr>
        <w:t>2.</w:t>
      </w:r>
      <w:r w:rsidR="00C87EAE">
        <w:t xml:space="preserve"> l’emporter sur </w:t>
      </w:r>
      <w:r w:rsidR="00C87EAE" w:rsidRPr="00BF45BC">
        <w:rPr>
          <w:rStyle w:val="gt"/>
        </w:rPr>
        <w:t>[avec dat.</w:t>
      </w:r>
      <w:r w:rsidR="00E20E09" w:rsidRPr="00BF45BC">
        <w:rPr>
          <w:rStyle w:val="gt"/>
        </w:rPr>
        <w:t>]</w:t>
      </w:r>
      <w:r w:rsidR="00E20E09" w:rsidRPr="00E20E09">
        <w:t> ;</w:t>
      </w:r>
      <w:r w:rsidR="00C87EAE">
        <w:t xml:space="preserve"> </w:t>
      </w:r>
      <w:r w:rsidR="00C87EAE" w:rsidRPr="00831F62">
        <w:rPr>
          <w:rStyle w:val="cnumerus2"/>
        </w:rPr>
        <w:t>3.</w:t>
      </w:r>
      <w:r w:rsidR="00C87EAE">
        <w:t xml:space="preserve"> </w:t>
      </w:r>
      <w:r w:rsidR="00C87EAE" w:rsidRPr="00BF45BC">
        <w:rPr>
          <w:rStyle w:val="gt"/>
        </w:rPr>
        <w:t>[impers.]</w:t>
      </w:r>
      <w:r w:rsidR="00C87EAE">
        <w:t xml:space="preserve"> </w:t>
      </w:r>
      <w:r w:rsidR="00C87EAE" w:rsidRPr="000A2F23">
        <w:rPr>
          <w:rStyle w:val="lt"/>
        </w:rPr>
        <w:t>præstat</w:t>
      </w:r>
      <w:r w:rsidR="00C87EAE">
        <w:t xml:space="preserve"> </w:t>
      </w:r>
      <w:r w:rsidR="00C87EAE" w:rsidRPr="00BF45BC">
        <w:rPr>
          <w:rStyle w:val="gt"/>
        </w:rPr>
        <w:t>[avec inf.]</w:t>
      </w:r>
      <w:r w:rsidR="00C87EAE">
        <w:t xml:space="preserve"> il vaut (vaudrait) mieux. </w:t>
      </w:r>
      <w:r w:rsidR="00C87EAE" w:rsidRPr="00831F62">
        <w:rPr>
          <w:rStyle w:val="cnumerus2"/>
        </w:rPr>
        <w:t>II.</w:t>
      </w:r>
      <w:r w:rsidR="00C87EAE">
        <w:t xml:space="preserve"> </w:t>
      </w:r>
      <w:r w:rsidR="00C87EAE" w:rsidRPr="0002783F">
        <w:rPr>
          <w:rStyle w:val="gt"/>
        </w:rPr>
        <w:t>tr.</w:t>
      </w:r>
      <w:r w:rsidR="00C87EAE">
        <w:t xml:space="preserve"> </w:t>
      </w:r>
      <w:r w:rsidR="00C87EAE" w:rsidRPr="00831F62">
        <w:rPr>
          <w:rStyle w:val="cnumerus2"/>
        </w:rPr>
        <w:t>1.</w:t>
      </w:r>
      <w:r w:rsidR="00C87EAE">
        <w:t xml:space="preserve"> l’emporter sur </w:t>
      </w:r>
      <w:r w:rsidR="00C87EAE" w:rsidRPr="00BF45BC">
        <w:rPr>
          <w:rStyle w:val="gt"/>
        </w:rPr>
        <w:t>[postclass.</w:t>
      </w:r>
      <w:r w:rsidR="00E20E09" w:rsidRPr="00BF45BC">
        <w:rPr>
          <w:rStyle w:val="gt"/>
        </w:rPr>
        <w:t>]</w:t>
      </w:r>
      <w:r w:rsidR="00E20E09" w:rsidRPr="00E20E09">
        <w:t> ;</w:t>
      </w:r>
      <w:r w:rsidR="00C87EAE">
        <w:t xml:space="preserve"> </w:t>
      </w:r>
      <w:r w:rsidR="00C87EAE" w:rsidRPr="00831F62">
        <w:rPr>
          <w:rStyle w:val="cnumerus2"/>
        </w:rPr>
        <w:t>2.</w:t>
      </w:r>
      <w:r w:rsidR="00C87EAE">
        <w:t xml:space="preserve"> se porter garant, répondre de</w:t>
      </w:r>
      <w:r w:rsidR="00BE217D">
        <w:t> ;</w:t>
      </w:r>
      <w:r w:rsidR="00C87EAE">
        <w:t xml:space="preserve"> </w:t>
      </w:r>
      <w:r w:rsidR="00C87EAE" w:rsidRPr="00831F62">
        <w:rPr>
          <w:rStyle w:val="cnumerus2"/>
        </w:rPr>
        <w:t>3.</w:t>
      </w:r>
      <w:r w:rsidR="00C87EAE">
        <w:t xml:space="preserve"> assurer, garantir </w:t>
      </w:r>
      <w:r w:rsidR="00C87EAE" w:rsidRPr="00BF45BC">
        <w:rPr>
          <w:rStyle w:val="gt"/>
        </w:rPr>
        <w:t>[avec adj. attribut</w:t>
      </w:r>
      <w:r w:rsidR="00E20E09" w:rsidRPr="00BF45BC">
        <w:rPr>
          <w:rStyle w:val="gt"/>
        </w:rPr>
        <w:t>]</w:t>
      </w:r>
      <w:r w:rsidR="00E20E09" w:rsidRPr="00E20E09">
        <w:t> :</w:t>
      </w:r>
      <w:r w:rsidR="00C87EAE">
        <w:t xml:space="preserve"> </w:t>
      </w:r>
      <w:r w:rsidR="00C87EAE" w:rsidRPr="000A2F23">
        <w:rPr>
          <w:rStyle w:val="lt"/>
        </w:rPr>
        <w:t>sócios salvos</w:t>
      </w:r>
      <w:r w:rsidR="00C87EAE">
        <w:t>, garantir le salut des alliés</w:t>
      </w:r>
      <w:r w:rsidR="00BE217D">
        <w:t> ;</w:t>
      </w:r>
      <w:r w:rsidR="00C87EAE">
        <w:t xml:space="preserve"> </w:t>
      </w:r>
      <w:r w:rsidR="00C87EAE" w:rsidRPr="00831F62">
        <w:rPr>
          <w:rStyle w:val="cnumerus2"/>
        </w:rPr>
        <w:t>4.</w:t>
      </w:r>
      <w:r w:rsidR="00C87EAE">
        <w:t xml:space="preserve"> prouver, faire preuve de, montrer</w:t>
      </w:r>
      <w:r w:rsidR="009D14D5">
        <w:t> :</w:t>
      </w:r>
      <w:r w:rsidR="00C87EAE">
        <w:t xml:space="preserve"> </w:t>
      </w:r>
      <w:r w:rsidR="00C87EAE" w:rsidRPr="000A2F23">
        <w:rPr>
          <w:rStyle w:val="lt"/>
        </w:rPr>
        <w:t>virtútem</w:t>
      </w:r>
      <w:r w:rsidR="00C87EAE">
        <w:t xml:space="preserve">, faire preuve de courage // </w:t>
      </w:r>
      <w:r w:rsidR="00C87EAE" w:rsidRPr="000A2F23">
        <w:rPr>
          <w:rStyle w:val="lt"/>
        </w:rPr>
        <w:t>se</w:t>
      </w:r>
      <w:r w:rsidR="00C87EAE">
        <w:t xml:space="preserve"> </w:t>
      </w:r>
      <w:r w:rsidR="00C87EAE" w:rsidRPr="00BF45BC">
        <w:rPr>
          <w:rStyle w:val="gt"/>
        </w:rPr>
        <w:t>[avec attribut]</w:t>
      </w:r>
      <w:r w:rsidR="00C87EAE">
        <w:t xml:space="preserve"> se montrer tel ou tel</w:t>
      </w:r>
      <w:r w:rsidR="00BE217D">
        <w:t> ;</w:t>
      </w:r>
      <w:r w:rsidR="00C87EAE">
        <w:t xml:space="preserve"> </w:t>
      </w:r>
      <w:r w:rsidR="00C87EAE" w:rsidRPr="00831F62">
        <w:rPr>
          <w:rStyle w:val="cnumerus2"/>
        </w:rPr>
        <w:t>5.</w:t>
      </w:r>
      <w:r w:rsidR="00C87EAE">
        <w:t xml:space="preserve"> remplir, exécuter</w:t>
      </w:r>
      <w:r w:rsidR="00BE217D">
        <w:t> ;</w:t>
      </w:r>
      <w:r w:rsidR="00C87EAE">
        <w:t xml:space="preserve"> </w:t>
      </w:r>
      <w:r w:rsidR="00C87EAE" w:rsidRPr="00831F62">
        <w:rPr>
          <w:rStyle w:val="cnumerus2"/>
        </w:rPr>
        <w:t>6.</w:t>
      </w:r>
      <w:r w:rsidR="00C87EAE">
        <w:t xml:space="preserve"> mettre à la disposition, fournir // </w:t>
      </w:r>
      <w:r w:rsidR="00C87EAE" w:rsidRPr="000A2F23">
        <w:rPr>
          <w:rStyle w:val="lt"/>
        </w:rPr>
        <w:t>rei públicæ, ut</w:t>
      </w:r>
      <w:r w:rsidR="00C87EAE">
        <w:t>, faire à la république la concession de</w:t>
      </w:r>
      <w:r w:rsidR="00C87EAE" w:rsidRPr="00023B16">
        <w:t xml:space="preserve">. </w:t>
      </w:r>
    </w:p>
    <w:p w:rsidR="00AC372A" w:rsidRDefault="00AC372A" w:rsidP="00AC372A">
      <w:pPr>
        <w:pStyle w:val="vocabulum"/>
      </w:pPr>
      <w:r w:rsidRPr="000E1190">
        <w:rPr>
          <w:rStyle w:val="aditus"/>
        </w:rPr>
        <w:t>dēfătīgātus</w:t>
      </w:r>
      <w:r w:rsidRPr="00023B16">
        <w:t xml:space="preserve">, </w:t>
      </w:r>
      <w:r w:rsidRPr="00FC73E1">
        <w:rPr>
          <w:rStyle w:val="flexio"/>
        </w:rPr>
        <w:t xml:space="preserve">a, </w:t>
      </w:r>
      <w:r w:rsidRPr="007F2AC0">
        <w:rPr>
          <w:rStyle w:val="flexio"/>
        </w:rPr>
        <w:t>um</w:t>
      </w:r>
      <w:r w:rsidR="009D14D5">
        <w:t> :</w:t>
      </w:r>
      <w:r w:rsidRPr="00023B16">
        <w:t xml:space="preserve"> </w:t>
      </w:r>
      <w:r w:rsidRPr="00AC372A">
        <w:rPr>
          <w:rStyle w:val="gt"/>
        </w:rPr>
        <w:t>part. de</w:t>
      </w:r>
      <w:r>
        <w:t xml:space="preserve"> </w:t>
      </w:r>
      <w:r w:rsidRPr="00AC372A">
        <w:rPr>
          <w:rStyle w:val="lit"/>
        </w:rPr>
        <w:t>dēfătīgō</w:t>
      </w:r>
      <w:r w:rsidRPr="00023B16">
        <w:t xml:space="preserve">. </w:t>
      </w:r>
    </w:p>
    <w:p w:rsidR="00AC372A" w:rsidRDefault="00AC372A" w:rsidP="00AC372A">
      <w:pPr>
        <w:pStyle w:val="vocabulum"/>
      </w:pPr>
      <w:r>
        <w:rPr>
          <w:rStyle w:val="aditus"/>
        </w:rPr>
        <w:t>dēfătīgō</w:t>
      </w:r>
      <w:r w:rsidRPr="00AC372A">
        <w:t xml:space="preserve"> </w:t>
      </w:r>
      <w:r w:rsidR="00E91A61">
        <w:t>(</w:t>
      </w:r>
      <w:r w:rsidR="00E91A61" w:rsidRPr="00E91A61">
        <w:rPr>
          <w:rStyle w:val="aditus"/>
        </w:rPr>
        <w:t>dēfĕ-</w:t>
      </w:r>
      <w:r w:rsidR="00E91A61">
        <w:t>)</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fatiguer, lasser, épuiser // </w:t>
      </w:r>
      <w:r w:rsidRPr="00AC372A">
        <w:rPr>
          <w:rStyle w:val="gt"/>
        </w:rPr>
        <w:t>[fig.]</w:t>
      </w:r>
      <w:r>
        <w:t xml:space="preserve">. </w:t>
      </w:r>
    </w:p>
    <w:p w:rsidR="00A01FA3" w:rsidRDefault="00A01FA3" w:rsidP="00A01FA3">
      <w:pPr>
        <w:pStyle w:val="vocabulum"/>
      </w:pPr>
      <w:r w:rsidRPr="000E1190">
        <w:rPr>
          <w:rStyle w:val="aditus"/>
        </w:rPr>
        <w:t>părĭēs</w:t>
      </w:r>
      <w:r w:rsidRPr="00023B16">
        <w:t xml:space="preserve">, ĕtis, </w:t>
      </w:r>
      <w:r w:rsidRPr="00BF45BC">
        <w:rPr>
          <w:rStyle w:val="gt"/>
        </w:rPr>
        <w:t>m.</w:t>
      </w:r>
      <w:r w:rsidR="009D14D5">
        <w:t> :</w:t>
      </w:r>
      <w:r w:rsidRPr="00023B16">
        <w:t xml:space="preserve"> </w:t>
      </w:r>
      <w:r>
        <w:t xml:space="preserve">mur </w:t>
      </w:r>
      <w:r w:rsidRPr="00A01FA3">
        <w:rPr>
          <w:rStyle w:val="gt"/>
        </w:rPr>
        <w:t>[de maison]</w:t>
      </w:r>
      <w:r>
        <w:t xml:space="preserve">, </w:t>
      </w:r>
      <w:r w:rsidRPr="00023B16">
        <w:t>muraille</w:t>
      </w:r>
      <w:r>
        <w:t xml:space="preserve"> // clôture </w:t>
      </w:r>
      <w:r w:rsidRPr="00A01FA3">
        <w:rPr>
          <w:rStyle w:val="gt"/>
        </w:rPr>
        <w:t>[en osier]</w:t>
      </w:r>
      <w:r>
        <w:t>, haie</w:t>
      </w:r>
      <w:r w:rsidRPr="00023B16">
        <w:t xml:space="preserve">. </w:t>
      </w:r>
    </w:p>
    <w:p w:rsidR="000E1190" w:rsidRDefault="00E408CD" w:rsidP="00E408CD">
      <w:pPr>
        <w:pStyle w:val="vocabulum"/>
      </w:pPr>
      <w:r w:rsidRPr="000E1190">
        <w:rPr>
          <w:rStyle w:val="aditus"/>
        </w:rPr>
        <w:lastRenderedPageBreak/>
        <w:t>nīdus</w:t>
      </w:r>
      <w:r w:rsidRPr="00023B16">
        <w:t xml:space="preserve">, </w:t>
      </w:r>
      <w:r w:rsidRPr="00497DEC">
        <w:rPr>
          <w:rStyle w:val="flexio"/>
        </w:rPr>
        <w:t>i</w:t>
      </w:r>
      <w:r w:rsidRPr="00023B16">
        <w:t xml:space="preserve">, </w:t>
      </w:r>
      <w:r w:rsidRPr="00BF45BC">
        <w:rPr>
          <w:rStyle w:val="gt"/>
        </w:rPr>
        <w:t>m.</w:t>
      </w:r>
      <w:r w:rsidR="009D14D5">
        <w:t> :</w:t>
      </w:r>
      <w:r w:rsidRPr="00023B16">
        <w:t xml:space="preserve"> nid</w:t>
      </w:r>
      <w:r w:rsidR="00987B40" w:rsidRPr="00023B16">
        <w:t xml:space="preserve">. </w:t>
      </w:r>
    </w:p>
    <w:p w:rsidR="000E1190" w:rsidRDefault="00440DB4" w:rsidP="00440DB4">
      <w:pPr>
        <w:pStyle w:val="vocabulum"/>
      </w:pPr>
      <w:r w:rsidRPr="000E1190">
        <w:rPr>
          <w:rStyle w:val="aditus"/>
        </w:rPr>
        <w:t>hĭrundo</w:t>
      </w:r>
      <w:r w:rsidRPr="00023B16">
        <w:t xml:space="preserve">, </w:t>
      </w:r>
      <w:r w:rsidRPr="007F2AC0">
        <w:rPr>
          <w:rStyle w:val="flexio"/>
        </w:rPr>
        <w:t>ĭnis</w:t>
      </w:r>
      <w:r w:rsidRPr="00023B16">
        <w:t xml:space="preserve">, </w:t>
      </w:r>
      <w:r w:rsidRPr="00BF45BC">
        <w:rPr>
          <w:rStyle w:val="gt"/>
        </w:rPr>
        <w:t>f.</w:t>
      </w:r>
      <w:r w:rsidR="009D14D5">
        <w:t> :</w:t>
      </w:r>
      <w:r w:rsidRPr="00023B16">
        <w:t xml:space="preserve"> hirondelle. </w:t>
      </w:r>
    </w:p>
    <w:p w:rsidR="00F13711" w:rsidRDefault="00F13711" w:rsidP="00F13711">
      <w:pPr>
        <w:pStyle w:val="vocabulum"/>
      </w:pPr>
      <w:r>
        <w:rPr>
          <w:rStyle w:val="aditus"/>
        </w:rPr>
        <w:t>stercŭs</w:t>
      </w:r>
      <w:r>
        <w:t xml:space="preserve">, </w:t>
      </w:r>
      <w:r w:rsidRPr="007F2AC0">
        <w:rPr>
          <w:rStyle w:val="flexio"/>
        </w:rPr>
        <w:t>ŏris</w:t>
      </w:r>
      <w:r>
        <w:t xml:space="preserve">, </w:t>
      </w:r>
      <w:r>
        <w:rPr>
          <w:rStyle w:val="gt"/>
        </w:rPr>
        <w:t>n.</w:t>
      </w:r>
      <w:r>
        <w:t xml:space="preserve"> : excrément, fiente, fumier // </w:t>
      </w:r>
      <w:r w:rsidRPr="00F13711">
        <w:rPr>
          <w:rStyle w:val="gt"/>
        </w:rPr>
        <w:t>[injure]</w:t>
      </w:r>
      <w:r>
        <w:t xml:space="preserve"> fumier ! ordure ! // </w:t>
      </w:r>
      <w:r w:rsidRPr="00F13711">
        <w:rPr>
          <w:rStyle w:val="lt"/>
        </w:rPr>
        <w:t>ferri</w:t>
      </w:r>
      <w:r>
        <w:t xml:space="preserve">, mâchefer. </w:t>
      </w:r>
    </w:p>
    <w:p w:rsidR="000E1190" w:rsidRDefault="008122EE" w:rsidP="008122EE">
      <w:pPr>
        <w:pStyle w:val="vocabulum"/>
      </w:pPr>
      <w:r w:rsidRPr="000E1190">
        <w:rPr>
          <w:rStyle w:val="aditus"/>
        </w:rPr>
        <w:t>călīdus</w:t>
      </w:r>
      <w:r w:rsidRPr="00023B16">
        <w:t xml:space="preserve">, </w:t>
      </w:r>
      <w:r w:rsidRPr="00FC73E1">
        <w:rPr>
          <w:rStyle w:val="flexio"/>
        </w:rPr>
        <w:t xml:space="preserve">a, </w:t>
      </w:r>
      <w:r w:rsidRPr="007F2AC0">
        <w:rPr>
          <w:rStyle w:val="flexio"/>
        </w:rPr>
        <w:t>um</w:t>
      </w:r>
      <w:r w:rsidR="009D14D5">
        <w:t> :</w:t>
      </w:r>
      <w:r w:rsidRPr="00023B16">
        <w:t xml:space="preserve"> chaud</w:t>
      </w:r>
      <w:r w:rsidR="00987B40" w:rsidRPr="00023B16">
        <w:t xml:space="preserve">. </w:t>
      </w:r>
    </w:p>
    <w:p w:rsidR="000E1190" w:rsidRDefault="008122EE" w:rsidP="008122EE">
      <w:pPr>
        <w:pStyle w:val="vocabulum"/>
      </w:pPr>
      <w:r w:rsidRPr="000E1190">
        <w:rPr>
          <w:rStyle w:val="aditus"/>
        </w:rPr>
        <w:t>călămĭtās</w:t>
      </w:r>
      <w:r w:rsidRPr="00023B16">
        <w:t xml:space="preserve">, </w:t>
      </w:r>
      <w:r w:rsidRPr="001A33A5">
        <w:rPr>
          <w:rStyle w:val="flexio"/>
        </w:rPr>
        <w:t>ātis</w:t>
      </w:r>
      <w:r w:rsidRPr="00023B16">
        <w:t xml:space="preserve">, </w:t>
      </w:r>
      <w:r w:rsidRPr="00BF45BC">
        <w:rPr>
          <w:rStyle w:val="gt"/>
        </w:rPr>
        <w:t>f.</w:t>
      </w:r>
      <w:r w:rsidR="009D14D5">
        <w:t> :</w:t>
      </w:r>
      <w:r w:rsidRPr="00023B16">
        <w:t xml:space="preserve"> malheur</w:t>
      </w:r>
      <w:r w:rsidR="00987B40" w:rsidRPr="00023B16">
        <w:t xml:space="preserve">. </w:t>
      </w:r>
    </w:p>
    <w:p w:rsidR="00EC000F" w:rsidRPr="00A35219" w:rsidRDefault="00EC000F" w:rsidP="00EC000F">
      <w:pPr>
        <w:pStyle w:val="vocabulum"/>
      </w:pPr>
      <w:r>
        <w:rPr>
          <w:rStyle w:val="aditus"/>
        </w:rPr>
        <w:t>permittō</w:t>
      </w:r>
      <w:r>
        <w:t xml:space="preserve">, </w:t>
      </w:r>
      <w:r w:rsidRPr="00CD4F3A">
        <w:rPr>
          <w:rStyle w:val="flexio"/>
        </w:rPr>
        <w:t>ĭs, ĕre, mīsī, missum</w:t>
      </w:r>
      <w:r w:rsidR="009D14D5">
        <w:t> :</w:t>
      </w:r>
      <w:r>
        <w:t xml:space="preserve"> </w:t>
      </w:r>
      <w:r w:rsidRPr="00EC000F">
        <w:rPr>
          <w:rStyle w:val="cnumerus2"/>
        </w:rPr>
        <w:t>1.</w:t>
      </w:r>
      <w:r>
        <w:t xml:space="preserve"> lancer d’un point à un autre</w:t>
      </w:r>
      <w:r w:rsidR="00BE217D">
        <w:t> ;</w:t>
      </w:r>
      <w:r>
        <w:t xml:space="preserve"> </w:t>
      </w:r>
      <w:r w:rsidRPr="00EC000F">
        <w:rPr>
          <w:rStyle w:val="cnumerus2"/>
        </w:rPr>
        <w:t>2.</w:t>
      </w:r>
      <w:r>
        <w:t xml:space="preserve"> </w:t>
      </w:r>
      <w:r w:rsidRPr="00EC000F">
        <w:rPr>
          <w:rStyle w:val="cnumerus2"/>
        </w:rPr>
        <w:t>a)</w:t>
      </w:r>
      <w:r>
        <w:t xml:space="preserve"> faire aller jusqu’à un but </w:t>
      </w:r>
      <w:r w:rsidRPr="00EC000F">
        <w:rPr>
          <w:rStyle w:val="cnumerus2"/>
        </w:rPr>
        <w:t>b)</w:t>
      </w:r>
      <w:r>
        <w:t xml:space="preserve"> laisser aller</w:t>
      </w:r>
      <w:r w:rsidR="00BE217D">
        <w:t> ;</w:t>
      </w:r>
      <w:r>
        <w:t xml:space="preserve"> </w:t>
      </w:r>
      <w:r w:rsidRPr="00EC000F">
        <w:rPr>
          <w:rStyle w:val="cnumerus2"/>
        </w:rPr>
        <w:t>3.</w:t>
      </w:r>
      <w:r>
        <w:t xml:space="preserve"> remettre, abandonner, confier // abandonner, sacrifier</w:t>
      </w:r>
      <w:r w:rsidR="00BE217D">
        <w:t> ;</w:t>
      </w:r>
      <w:r>
        <w:t xml:space="preserve"> </w:t>
      </w:r>
      <w:r w:rsidRPr="00EC000F">
        <w:rPr>
          <w:rStyle w:val="cnumerus2"/>
        </w:rPr>
        <w:t>4.</w:t>
      </w:r>
      <w:r>
        <w:t xml:space="preserve"> laisser libre, permettre</w:t>
      </w:r>
      <w:r w:rsidR="009D14D5">
        <w:t> :</w:t>
      </w:r>
      <w:r>
        <w:t xml:space="preserve"> </w:t>
      </w:r>
      <w:r>
        <w:rPr>
          <w:rStyle w:val="lt"/>
        </w:rPr>
        <w:t>quid tibi permittátur, cognó</w:t>
      </w:r>
      <w:r w:rsidRPr="00EC000F">
        <w:rPr>
          <w:rStyle w:val="lt"/>
        </w:rPr>
        <w:t>sti</w:t>
      </w:r>
      <w:r>
        <w:t xml:space="preserve">, tu sais ce qui t’est permis // </w:t>
      </w:r>
      <w:r w:rsidRPr="00EC000F">
        <w:rPr>
          <w:rStyle w:val="lt"/>
        </w:rPr>
        <w:t>alícui áliquid fácere</w:t>
      </w:r>
      <w:r>
        <w:t xml:space="preserve">, permettre à qqn de faire qqch // </w:t>
      </w:r>
      <w:r w:rsidRPr="00EC000F">
        <w:rPr>
          <w:rStyle w:val="lt"/>
        </w:rPr>
        <w:t>alícui permíttere, u</w:t>
      </w:r>
      <w:r>
        <w:rPr>
          <w:rStyle w:val="lt"/>
        </w:rPr>
        <w:t>t</w:t>
      </w:r>
      <w:r>
        <w:t>, permettre à qqn</w:t>
      </w:r>
      <w:r w:rsidR="00BE217D">
        <w:t> ;</w:t>
      </w:r>
      <w:r>
        <w:t xml:space="preserve"> </w:t>
      </w:r>
      <w:r>
        <w:rPr>
          <w:rStyle w:val="lt"/>
        </w:rPr>
        <w:t>permí</w:t>
      </w:r>
      <w:r w:rsidRPr="00EC000F">
        <w:rPr>
          <w:rStyle w:val="lt"/>
        </w:rPr>
        <w:t>sso, ut</w:t>
      </w:r>
      <w:r>
        <w:t xml:space="preserve">, la permission étant donné de // </w:t>
      </w:r>
      <w:r w:rsidRPr="00EC000F">
        <w:rPr>
          <w:rStyle w:val="gt"/>
        </w:rPr>
        <w:t>[avec subj.]</w:t>
      </w:r>
      <w:r>
        <w:t xml:space="preserve"> </w:t>
      </w:r>
      <w:r w:rsidRPr="00EC000F">
        <w:rPr>
          <w:rStyle w:val="lt"/>
        </w:rPr>
        <w:t>agant permíttit</w:t>
      </w:r>
      <w:r>
        <w:t xml:space="preserve">, il permet qu’ils fassent. </w:t>
      </w:r>
    </w:p>
    <w:p w:rsidR="00C330CF" w:rsidRDefault="00C330CF" w:rsidP="00C330CF">
      <w:pPr>
        <w:pStyle w:val="vocabulum"/>
      </w:pPr>
      <w:r w:rsidRPr="00C330CF">
        <w:rPr>
          <w:rStyle w:val="aditus"/>
        </w:rPr>
        <w:t>illústris</w:t>
      </w:r>
      <w:r>
        <w:t xml:space="preserve"> </w:t>
      </w:r>
      <w:r w:rsidR="00CD2B3A">
        <w:t>(</w:t>
      </w:r>
      <w:r w:rsidR="00CD2B3A" w:rsidRPr="00CD2B3A">
        <w:rPr>
          <w:rStyle w:val="aditus"/>
        </w:rPr>
        <w:t>inl-</w:t>
      </w:r>
      <w:r w:rsidR="00CD2B3A">
        <w:t>)</w:t>
      </w:r>
      <w:r>
        <w:t>,</w:t>
      </w:r>
      <w:r w:rsidR="007F2AC0">
        <w:t xml:space="preserve"> </w:t>
      </w:r>
      <w:r w:rsidR="007F2AC0" w:rsidRPr="007F2AC0">
        <w:rPr>
          <w:rStyle w:val="flexio"/>
        </w:rPr>
        <w:t>e</w:t>
      </w:r>
      <w:r w:rsidR="007F2AC0">
        <w:t> :</w:t>
      </w:r>
      <w:r>
        <w:t xml:space="preserve"> </w:t>
      </w:r>
      <w:r w:rsidRPr="00C330CF">
        <w:rPr>
          <w:rStyle w:val="cnumerus2"/>
        </w:rPr>
        <w:t>1.</w:t>
      </w:r>
      <w:r>
        <w:t xml:space="preserve"> clair, éclairé, bien en lumière // qui donne de la clarté, lumineux, brillant</w:t>
      </w:r>
      <w:r w:rsidR="00BE217D">
        <w:t> ;</w:t>
      </w:r>
      <w:r>
        <w:t xml:space="preserve"> </w:t>
      </w:r>
      <w:r w:rsidRPr="00C330CF">
        <w:rPr>
          <w:rStyle w:val="cnumerus2"/>
        </w:rPr>
        <w:t>2.</w:t>
      </w:r>
      <w:r>
        <w:t xml:space="preserve"> </w:t>
      </w:r>
      <w:r w:rsidRPr="00C330CF">
        <w:rPr>
          <w:rStyle w:val="gt"/>
        </w:rPr>
        <w:t>[fig.]</w:t>
      </w:r>
      <w:r>
        <w:t xml:space="preserve"> </w:t>
      </w:r>
      <w:r w:rsidRPr="00C330CF">
        <w:rPr>
          <w:rStyle w:val="cnumerus2"/>
        </w:rPr>
        <w:t>a)</w:t>
      </w:r>
      <w:r>
        <w:t xml:space="preserve"> clair, éclatant, manifeste </w:t>
      </w:r>
      <w:r w:rsidRPr="00C330CF">
        <w:rPr>
          <w:rStyle w:val="cnumerus2"/>
        </w:rPr>
        <w:t>b)</w:t>
      </w:r>
      <w:r>
        <w:t xml:space="preserve"> brillant, en vue, marquant // titre honorifique des plus haut fonctionnaire du Bas-Empire. </w:t>
      </w:r>
    </w:p>
    <w:p w:rsidR="000E1190" w:rsidRDefault="003F435C" w:rsidP="003F435C">
      <w:pPr>
        <w:pStyle w:val="vocabulum"/>
      </w:pPr>
      <w:r w:rsidRPr="000E1190">
        <w:rPr>
          <w:rStyle w:val="aditus"/>
        </w:rPr>
        <w:t>imĭtŏr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imiter, reproduire par imitation</w:t>
      </w:r>
      <w:r w:rsidR="00BE217D">
        <w:t> ;</w:t>
      </w:r>
      <w:r w:rsidRPr="00023B16">
        <w:t xml:space="preserve"> </w:t>
      </w:r>
      <w:r w:rsidRPr="00831F62">
        <w:rPr>
          <w:rStyle w:val="cnumerus2"/>
        </w:rPr>
        <w:t>2.</w:t>
      </w:r>
      <w:r w:rsidRPr="00023B16">
        <w:t xml:space="preserve"> imiter, être semblable à</w:t>
      </w:r>
      <w:r w:rsidR="00BE217D">
        <w:t> ;</w:t>
      </w:r>
      <w:r w:rsidRPr="00023B16">
        <w:t xml:space="preserve"> </w:t>
      </w:r>
      <w:r w:rsidRPr="00831F62">
        <w:rPr>
          <w:rStyle w:val="cnumerus2"/>
        </w:rPr>
        <w:t>3.</w:t>
      </w:r>
      <w:r w:rsidRPr="00023B16">
        <w:t xml:space="preserve"> rendre, exprimer, représenter. </w:t>
      </w:r>
    </w:p>
    <w:p w:rsidR="000E1190" w:rsidRDefault="008122EE" w:rsidP="008122EE">
      <w:pPr>
        <w:pStyle w:val="vocabulum"/>
      </w:pPr>
      <w:r w:rsidRPr="000E1190">
        <w:rPr>
          <w:rStyle w:val="aditus"/>
        </w:rPr>
        <w:t>caecĭtās</w:t>
      </w:r>
      <w:r w:rsidRPr="00023B16">
        <w:t xml:space="preserve">, </w:t>
      </w:r>
      <w:r w:rsidRPr="001A33A5">
        <w:rPr>
          <w:rStyle w:val="flexio"/>
        </w:rPr>
        <w:t>ātis</w:t>
      </w:r>
      <w:r w:rsidRPr="00023B16">
        <w:t xml:space="preserve">, </w:t>
      </w:r>
      <w:r w:rsidRPr="00BF45BC">
        <w:rPr>
          <w:rStyle w:val="gt"/>
        </w:rPr>
        <w:t>f.</w:t>
      </w:r>
      <w:r w:rsidR="009D14D5">
        <w:t> :</w:t>
      </w:r>
      <w:r w:rsidRPr="00023B16">
        <w:t xml:space="preserve"> cécité, aveuglement</w:t>
      </w:r>
      <w:r w:rsidR="00987B40" w:rsidRPr="00023B16">
        <w:t xml:space="preserve">. </w:t>
      </w:r>
    </w:p>
    <w:p w:rsidR="00D210B5" w:rsidRPr="00DF0391" w:rsidRDefault="00D210B5" w:rsidP="00D210B5">
      <w:pPr>
        <w:pStyle w:val="vocabulum"/>
      </w:pPr>
      <w:r>
        <w:t>2</w:t>
      </w:r>
      <w:r w:rsidRPr="00334D66">
        <w:t xml:space="preserve"> </w:t>
      </w:r>
      <w:r w:rsidRPr="000E1190">
        <w:rPr>
          <w:rStyle w:val="aditus"/>
        </w:rPr>
        <w:t>mĭn</w:t>
      </w:r>
      <w:r>
        <w:rPr>
          <w:rStyle w:val="aditus"/>
        </w:rPr>
        <w:t>ŭs</w:t>
      </w:r>
      <w:r>
        <w:t xml:space="preserve">, </w:t>
      </w:r>
      <w:r w:rsidRPr="00A26272">
        <w:rPr>
          <w:rStyle w:val="gt"/>
        </w:rPr>
        <w:t>compar. de</w:t>
      </w:r>
      <w:r>
        <w:t xml:space="preserve"> </w:t>
      </w:r>
      <w:r w:rsidRPr="007F2AC0">
        <w:rPr>
          <w:rStyle w:val="lit"/>
        </w:rPr>
        <w:t>parum</w:t>
      </w:r>
      <w:r w:rsidR="009D14D5">
        <w:t> :</w:t>
      </w:r>
      <w:r>
        <w:t xml:space="preserve"> moins. </w:t>
      </w:r>
      <w:r w:rsidRPr="00A26272">
        <w:rPr>
          <w:rStyle w:val="cnumerus2"/>
        </w:rPr>
        <w:t>1.</w:t>
      </w:r>
      <w:r>
        <w:t xml:space="preserve"> </w:t>
      </w:r>
      <w:r w:rsidRPr="00A26272">
        <w:rPr>
          <w:rStyle w:val="lt"/>
        </w:rPr>
        <w:t>minus minúsque, minus atque minus</w:t>
      </w:r>
      <w:r>
        <w:t>, de moins en moins, toujours moins</w:t>
      </w:r>
      <w:r w:rsidR="00BE217D">
        <w:t> ;</w:t>
      </w:r>
      <w:r>
        <w:t xml:space="preserve"> </w:t>
      </w:r>
      <w:r w:rsidRPr="00A26272">
        <w:rPr>
          <w:rStyle w:val="lt"/>
        </w:rPr>
        <w:t>nihil minus</w:t>
      </w:r>
      <w:r>
        <w:t>, pas le moins du monde</w:t>
      </w:r>
      <w:r w:rsidR="00BE217D">
        <w:t> ;</w:t>
      </w:r>
      <w:r>
        <w:t xml:space="preserve"> </w:t>
      </w:r>
      <w:r w:rsidRPr="00A26272">
        <w:rPr>
          <w:rStyle w:val="cnumerus2"/>
        </w:rPr>
        <w:t>2.</w:t>
      </w:r>
      <w:r>
        <w:t xml:space="preserve"> </w:t>
      </w:r>
      <w:r w:rsidRPr="00A26272">
        <w:rPr>
          <w:rStyle w:val="lt"/>
        </w:rPr>
        <w:t>minus quam</w:t>
      </w:r>
      <w:r>
        <w:t xml:space="preserve">, moins que // </w:t>
      </w:r>
      <w:r w:rsidRPr="00A26272">
        <w:rPr>
          <w:rStyle w:val="gt"/>
        </w:rPr>
        <w:t xml:space="preserve">[sans </w:t>
      </w:r>
      <w:r w:rsidRPr="00A26272">
        <w:rPr>
          <w:rStyle w:val="lit"/>
        </w:rPr>
        <w:t>quam</w:t>
      </w:r>
      <w:r w:rsidRPr="00A26272">
        <w:rPr>
          <w:rStyle w:val="gt"/>
        </w:rPr>
        <w:t>]</w:t>
      </w:r>
      <w:r>
        <w:t xml:space="preserve"> </w:t>
      </w:r>
      <w:r w:rsidRPr="00A26272">
        <w:rPr>
          <w:rStyle w:val="lt"/>
        </w:rPr>
        <w:t>a míllibus passum minus duóbus</w:t>
      </w:r>
      <w:r>
        <w:t xml:space="preserve">, à une distance de moins de deux mille pas </w:t>
      </w:r>
      <w:r w:rsidRPr="00A26272">
        <w:rPr>
          <w:rStyle w:val="gt"/>
        </w:rPr>
        <w:t>[pas tout à fait</w:t>
      </w:r>
      <w:r w:rsidR="00E20E09" w:rsidRPr="00A26272">
        <w:rPr>
          <w:rStyle w:val="gt"/>
        </w:rPr>
        <w:t>]</w:t>
      </w:r>
      <w:r w:rsidR="00E20E09" w:rsidRPr="00E20E09">
        <w:t> ;</w:t>
      </w:r>
      <w:r>
        <w:t xml:space="preserve"> </w:t>
      </w:r>
      <w:r w:rsidRPr="00A26272">
        <w:rPr>
          <w:rStyle w:val="lt"/>
        </w:rPr>
        <w:t>minus dimídium</w:t>
      </w:r>
      <w:r>
        <w:t xml:space="preserve">, moins de la moitié // </w:t>
      </w:r>
      <w:r w:rsidRPr="00A26272">
        <w:rPr>
          <w:rStyle w:val="gt"/>
        </w:rPr>
        <w:t>[avec abl.</w:t>
      </w:r>
      <w:r w:rsidR="00E20E09" w:rsidRPr="00A26272">
        <w:rPr>
          <w:rStyle w:val="gt"/>
        </w:rPr>
        <w:t>]</w:t>
      </w:r>
      <w:r w:rsidR="00E20E09" w:rsidRPr="00E20E09">
        <w:t> ;</w:t>
      </w:r>
      <w:r>
        <w:t xml:space="preserve"> </w:t>
      </w:r>
      <w:r w:rsidRPr="00A26272">
        <w:rPr>
          <w:rStyle w:val="cnumerus2"/>
        </w:rPr>
        <w:t>3.</w:t>
      </w:r>
      <w:r>
        <w:t xml:space="preserve"> </w:t>
      </w:r>
      <w:r w:rsidRPr="00A26272">
        <w:rPr>
          <w:rStyle w:val="gt"/>
        </w:rPr>
        <w:t>[abl. marquant la quantité]</w:t>
      </w:r>
      <w:r>
        <w:t xml:space="preserve"> </w:t>
      </w:r>
      <w:r w:rsidRPr="00A26272">
        <w:rPr>
          <w:rStyle w:val="lt"/>
        </w:rPr>
        <w:t>uno minus teste</w:t>
      </w:r>
      <w:r>
        <w:t>, en diminution d’un témoin, un témoin de moins</w:t>
      </w:r>
      <w:r w:rsidR="00BE217D">
        <w:t> ;</w:t>
      </w:r>
      <w:r>
        <w:t xml:space="preserve"> </w:t>
      </w:r>
      <w:r w:rsidRPr="00D210B5">
        <w:rPr>
          <w:rStyle w:val="lt"/>
        </w:rPr>
        <w:t>eo minus</w:t>
      </w:r>
      <w:r>
        <w:t>, d’autant moins</w:t>
      </w:r>
      <w:r w:rsidR="00BE217D">
        <w:t> ;</w:t>
      </w:r>
      <w:r>
        <w:t xml:space="preserve"> </w:t>
      </w:r>
      <w:r w:rsidRPr="00A26272">
        <w:rPr>
          <w:rStyle w:val="cnumerus2"/>
        </w:rPr>
        <w:t>4.</w:t>
      </w:r>
      <w:r>
        <w:t xml:space="preserve"> moins qu’il ne faut, pas assez, trop peu</w:t>
      </w:r>
      <w:r w:rsidR="009D14D5">
        <w:t> :</w:t>
      </w:r>
      <w:r>
        <w:t xml:space="preserve"> </w:t>
      </w:r>
      <w:r w:rsidRPr="00A26272">
        <w:rPr>
          <w:rStyle w:val="lt"/>
        </w:rPr>
        <w:t>plus minúsve</w:t>
      </w:r>
      <w:r>
        <w:t>, trop ou pas assez</w:t>
      </w:r>
      <w:r w:rsidR="00BE217D">
        <w:t> ;</w:t>
      </w:r>
      <w:r>
        <w:t xml:space="preserve"> </w:t>
      </w:r>
      <w:r w:rsidRPr="00A26272">
        <w:rPr>
          <w:rStyle w:val="cnumerus2"/>
        </w:rPr>
        <w:t>5.</w:t>
      </w:r>
      <w:r>
        <w:t xml:space="preserve"> assez peu, médiocrement, guère // </w:t>
      </w:r>
      <w:r w:rsidRPr="00A26272">
        <w:rPr>
          <w:rStyle w:val="lt"/>
        </w:rPr>
        <w:t>si minus</w:t>
      </w:r>
      <w:r>
        <w:t>, sinon, si… ne pas</w:t>
      </w:r>
      <w:r w:rsidR="00BE217D">
        <w:t> ;</w:t>
      </w:r>
      <w:r>
        <w:t xml:space="preserve"> </w:t>
      </w:r>
      <w:r w:rsidRPr="00A26272">
        <w:rPr>
          <w:rStyle w:val="lt"/>
        </w:rPr>
        <w:t>sin minus</w:t>
      </w:r>
      <w:r>
        <w:t xml:space="preserve">, sinon, dans le cas contraire // </w:t>
      </w:r>
      <w:r w:rsidRPr="00A26272">
        <w:rPr>
          <w:rStyle w:val="lt"/>
        </w:rPr>
        <w:t>quo minus</w:t>
      </w:r>
      <w:r>
        <w:t xml:space="preserve">, que… ne, </w:t>
      </w:r>
      <w:r w:rsidRPr="00A26272">
        <w:rPr>
          <w:rStyle w:val="gt"/>
        </w:rPr>
        <w:t>v.</w:t>
      </w:r>
      <w:r>
        <w:t xml:space="preserve"> </w:t>
      </w:r>
      <w:r w:rsidRPr="00A26272">
        <w:rPr>
          <w:rStyle w:val="lit"/>
        </w:rPr>
        <w:t>quóminus</w:t>
      </w:r>
      <w:r>
        <w:t xml:space="preserve">. </w:t>
      </w:r>
    </w:p>
    <w:p w:rsidR="00B84F7F" w:rsidRDefault="00A36434" w:rsidP="00A36434">
      <w:pPr>
        <w:pStyle w:val="vocabulum"/>
      </w:pPr>
      <w:r w:rsidRPr="000E1190">
        <w:rPr>
          <w:rStyle w:val="aditus"/>
        </w:rPr>
        <w:t>constantĕr</w:t>
      </w:r>
      <w:r w:rsidRPr="00023B16">
        <w:t xml:space="preserve">, </w:t>
      </w:r>
      <w:r w:rsidRPr="0002783F">
        <w:rPr>
          <w:rStyle w:val="gt"/>
        </w:rPr>
        <w:t>adv.</w:t>
      </w:r>
      <w:r w:rsidR="009D14D5">
        <w:t> :</w:t>
      </w:r>
      <w:r w:rsidRPr="00023B16">
        <w:t xml:space="preserve"> courageusement, constamment</w:t>
      </w:r>
      <w:r w:rsidR="00987B40" w:rsidRPr="00023B16">
        <w:t xml:space="preserve">. </w:t>
      </w:r>
    </w:p>
    <w:p w:rsidR="00553575" w:rsidRDefault="00553575" w:rsidP="00553575">
      <w:pPr>
        <w:pStyle w:val="i"/>
      </w:pPr>
      <w:r>
        <w:t>CXLIX. Tobie s’était fatigué en remplissant son devoir accoutumé</w:t>
      </w:r>
      <w:r w:rsidR="00BE217D">
        <w:t> ;</w:t>
      </w:r>
      <w:r>
        <w:t xml:space="preserve"> il se coucha contre un mur et s’endormit. Par hasard, de la fiente chaude tomba d’un nid d’hirondelles sur ses yeux tandis qu’il dormait, et il en devint aveugle.</w:t>
      </w:r>
    </w:p>
    <w:p w:rsidR="00553575" w:rsidRDefault="00553575" w:rsidP="00553575">
      <w:pPr>
        <w:pStyle w:val="i"/>
      </w:pPr>
      <w:r>
        <w:t>Dieu permit que ce malheur le frappât, afin qu’il fut un modèle illustre de patience, proposé à l’imitation de la postérité.</w:t>
      </w:r>
    </w:p>
    <w:p w:rsidR="00553575" w:rsidRDefault="00553575" w:rsidP="00553575">
      <w:pPr>
        <w:pStyle w:val="i"/>
      </w:pPr>
      <w:r>
        <w:t>Car Tobie supporta si patiemment la perte de sa vue, que jamais personne ne l’entendit se plaindre, et qu’il ne fut pas moins fidèle au culte de Dieu.</w:t>
      </w:r>
    </w:p>
    <w:p w:rsidR="00B30990" w:rsidRPr="00930EE0" w:rsidRDefault="000F64E9" w:rsidP="006562DB">
      <w:pPr>
        <w:pStyle w:val="absconditus"/>
      </w:pPr>
      <w:r>
        <w:t>$</w:t>
      </w:r>
    </w:p>
    <w:tbl>
      <w:tblPr>
        <w:tblW w:w="5000" w:type="pct"/>
        <w:tblLook w:val="04A0"/>
      </w:tblPr>
      <w:tblGrid>
        <w:gridCol w:w="3313"/>
        <w:gridCol w:w="4143"/>
      </w:tblGrid>
      <w:tr w:rsidR="00BB1A4C" w:rsidRPr="00822DC6" w:rsidTr="008212CF">
        <w:tc>
          <w:tcPr>
            <w:tcW w:w="2222" w:type="pct"/>
          </w:tcPr>
          <w:p w:rsidR="00BB1A4C" w:rsidRPr="00D63136" w:rsidRDefault="00BB1A4C" w:rsidP="00B7663C">
            <w:pPr>
              <w:pStyle w:val="sv"/>
            </w:pPr>
            <w:r w:rsidRPr="00D63136">
              <w:lastRenderedPageBreak/>
              <w:t xml:space="preserve">CXLIX. </w:t>
            </w:r>
            <w:r>
              <w:t>Tobías</w:t>
            </w:r>
            <w:r w:rsidRPr="00D63136">
              <w:t>,</w:t>
            </w:r>
          </w:p>
        </w:tc>
        <w:tc>
          <w:tcPr>
            <w:tcW w:w="2778" w:type="pct"/>
          </w:tcPr>
          <w:p w:rsidR="00BB1A4C" w:rsidRPr="00822DC6" w:rsidRDefault="00BB1A4C" w:rsidP="00B7663C">
            <w:pPr>
              <w:pStyle w:val="iv"/>
            </w:pPr>
            <w:r w:rsidRPr="00822DC6">
              <w:t>CXLIX. Tobie,</w:t>
            </w:r>
          </w:p>
        </w:tc>
      </w:tr>
      <w:tr w:rsidR="00BB1A4C" w:rsidRPr="00822DC6" w:rsidTr="008212CF">
        <w:tc>
          <w:tcPr>
            <w:tcW w:w="2222" w:type="pct"/>
          </w:tcPr>
          <w:p w:rsidR="00BB1A4C" w:rsidRPr="00D63136" w:rsidRDefault="00BB1A4C" w:rsidP="00B7663C">
            <w:pPr>
              <w:pStyle w:val="sv"/>
            </w:pPr>
            <w:r w:rsidRPr="00D63136">
              <w:t>defatigátus</w:t>
            </w:r>
          </w:p>
        </w:tc>
        <w:tc>
          <w:tcPr>
            <w:tcW w:w="2778" w:type="pct"/>
          </w:tcPr>
          <w:p w:rsidR="00BB1A4C" w:rsidRPr="00822DC6" w:rsidRDefault="00BB1A4C" w:rsidP="00B7663C">
            <w:pPr>
              <w:pStyle w:val="iv"/>
            </w:pPr>
            <w:r w:rsidRPr="00822DC6">
              <w:t>fatigué</w:t>
            </w:r>
          </w:p>
        </w:tc>
      </w:tr>
      <w:tr w:rsidR="00BB1A4C" w:rsidRPr="00822DC6" w:rsidTr="008212CF">
        <w:tc>
          <w:tcPr>
            <w:tcW w:w="2222" w:type="pct"/>
          </w:tcPr>
          <w:p w:rsidR="00BB1A4C" w:rsidRPr="00D63136" w:rsidRDefault="002715F7" w:rsidP="00B7663C">
            <w:pPr>
              <w:pStyle w:val="sv"/>
            </w:pPr>
            <w:r>
              <w:t xml:space="preserve">in </w:t>
            </w:r>
            <w:r w:rsidR="00BB1A4C" w:rsidRPr="00D63136">
              <w:t>præstándo offício sólito,</w:t>
            </w:r>
          </w:p>
        </w:tc>
        <w:tc>
          <w:tcPr>
            <w:tcW w:w="2778" w:type="pct"/>
          </w:tcPr>
          <w:p w:rsidR="00BB1A4C" w:rsidRPr="00822DC6" w:rsidRDefault="00BB1A4C" w:rsidP="00B7663C">
            <w:pPr>
              <w:pStyle w:val="iv"/>
            </w:pPr>
            <w:r w:rsidRPr="00822DC6">
              <w:t xml:space="preserve">en remplissant </w:t>
            </w:r>
            <w:r w:rsidRPr="00822DC6">
              <w:rPr>
                <w:rStyle w:val="italicus"/>
              </w:rPr>
              <w:t>ce</w:t>
            </w:r>
            <w:r w:rsidRPr="00822DC6">
              <w:t xml:space="preserve"> devoir ordinaire,</w:t>
            </w:r>
          </w:p>
        </w:tc>
      </w:tr>
      <w:tr w:rsidR="00BB1A4C" w:rsidRPr="00822DC6" w:rsidTr="008212CF">
        <w:tc>
          <w:tcPr>
            <w:tcW w:w="2222" w:type="pct"/>
          </w:tcPr>
          <w:p w:rsidR="00BB1A4C" w:rsidRPr="00D63136" w:rsidRDefault="00BB1A4C" w:rsidP="00B7663C">
            <w:pPr>
              <w:pStyle w:val="sv"/>
            </w:pPr>
            <w:r w:rsidRPr="00D63136">
              <w:t>incúbuit paríeti,</w:t>
            </w:r>
          </w:p>
        </w:tc>
        <w:tc>
          <w:tcPr>
            <w:tcW w:w="2778" w:type="pct"/>
          </w:tcPr>
          <w:p w:rsidR="00BB1A4C" w:rsidRPr="00822DC6" w:rsidRDefault="00BB1A4C" w:rsidP="00B7663C">
            <w:pPr>
              <w:pStyle w:val="iv"/>
            </w:pPr>
            <w:r w:rsidRPr="00822DC6">
              <w:t>se coucha contre un mur,</w:t>
            </w:r>
          </w:p>
        </w:tc>
      </w:tr>
      <w:tr w:rsidR="00BB1A4C" w:rsidRPr="00822DC6" w:rsidTr="008212CF">
        <w:tc>
          <w:tcPr>
            <w:tcW w:w="2222" w:type="pct"/>
          </w:tcPr>
          <w:p w:rsidR="00BB1A4C" w:rsidRPr="00D63136" w:rsidRDefault="00BB1A4C" w:rsidP="00B7663C">
            <w:pPr>
              <w:pStyle w:val="sv"/>
            </w:pPr>
            <w:r w:rsidRPr="00D63136">
              <w:t>et obdormívit.</w:t>
            </w:r>
          </w:p>
        </w:tc>
        <w:tc>
          <w:tcPr>
            <w:tcW w:w="2778" w:type="pct"/>
          </w:tcPr>
          <w:p w:rsidR="00BB1A4C" w:rsidRPr="00822DC6" w:rsidRDefault="00BB1A4C" w:rsidP="00B7663C">
            <w:pPr>
              <w:pStyle w:val="iv"/>
            </w:pPr>
            <w:r w:rsidRPr="00822DC6">
              <w:t>et s’endormit.</w:t>
            </w:r>
          </w:p>
        </w:tc>
      </w:tr>
      <w:tr w:rsidR="00BB1A4C" w:rsidRPr="00822DC6" w:rsidTr="008212CF">
        <w:tc>
          <w:tcPr>
            <w:tcW w:w="2222" w:type="pct"/>
          </w:tcPr>
          <w:p w:rsidR="00BB1A4C" w:rsidRPr="00D63136" w:rsidRDefault="00BB1A4C" w:rsidP="00B7663C">
            <w:pPr>
              <w:pStyle w:val="sv"/>
            </w:pPr>
            <w:r w:rsidRPr="00D63136">
              <w:t>Forte stércora cálida</w:t>
            </w:r>
          </w:p>
        </w:tc>
        <w:tc>
          <w:tcPr>
            <w:tcW w:w="2778" w:type="pct"/>
          </w:tcPr>
          <w:p w:rsidR="00BB1A4C" w:rsidRPr="00822DC6" w:rsidRDefault="00BB1A4C" w:rsidP="00B7663C">
            <w:pPr>
              <w:pStyle w:val="iv"/>
            </w:pPr>
            <w:r w:rsidRPr="00822DC6">
              <w:t>Par hasard de la fiente chaude</w:t>
            </w:r>
          </w:p>
        </w:tc>
      </w:tr>
      <w:tr w:rsidR="00BB1A4C" w:rsidRPr="00822DC6" w:rsidTr="008212CF">
        <w:tc>
          <w:tcPr>
            <w:tcW w:w="2222" w:type="pct"/>
          </w:tcPr>
          <w:p w:rsidR="00BB1A4C" w:rsidRPr="00D63136" w:rsidRDefault="00BB1A4C" w:rsidP="00B7663C">
            <w:pPr>
              <w:pStyle w:val="sv"/>
            </w:pPr>
            <w:r w:rsidRPr="00D63136">
              <w:t>incidérunt</w:t>
            </w:r>
          </w:p>
        </w:tc>
        <w:tc>
          <w:tcPr>
            <w:tcW w:w="2778" w:type="pct"/>
          </w:tcPr>
          <w:p w:rsidR="00BB1A4C" w:rsidRPr="00822DC6" w:rsidRDefault="00BB1A4C" w:rsidP="00B7663C">
            <w:pPr>
              <w:pStyle w:val="iv"/>
            </w:pPr>
            <w:r w:rsidRPr="00822DC6">
              <w:t>tomba</w:t>
            </w:r>
          </w:p>
        </w:tc>
      </w:tr>
      <w:tr w:rsidR="00BB1A4C" w:rsidRPr="00822DC6" w:rsidTr="008212CF">
        <w:tc>
          <w:tcPr>
            <w:tcW w:w="2222" w:type="pct"/>
          </w:tcPr>
          <w:p w:rsidR="00BB1A4C" w:rsidRPr="00D63136" w:rsidRDefault="00BB1A4C" w:rsidP="00B7663C">
            <w:pPr>
              <w:pStyle w:val="sv"/>
            </w:pPr>
            <w:r w:rsidRPr="00D63136">
              <w:t>ex nido hirúndinum</w:t>
            </w:r>
          </w:p>
        </w:tc>
        <w:tc>
          <w:tcPr>
            <w:tcW w:w="2778" w:type="pct"/>
          </w:tcPr>
          <w:p w:rsidR="00BB1A4C" w:rsidRPr="00822DC6" w:rsidRDefault="00BB1A4C" w:rsidP="00B7663C">
            <w:pPr>
              <w:pStyle w:val="iv"/>
            </w:pPr>
            <w:r w:rsidRPr="00822DC6">
              <w:t>d’un nid d’hirondelles</w:t>
            </w:r>
          </w:p>
        </w:tc>
      </w:tr>
      <w:tr w:rsidR="00BB1A4C" w:rsidRPr="00822DC6" w:rsidTr="008212CF">
        <w:tc>
          <w:tcPr>
            <w:tcW w:w="2222" w:type="pct"/>
          </w:tcPr>
          <w:p w:rsidR="00BB1A4C" w:rsidRPr="00D63136" w:rsidRDefault="00BB1A4C" w:rsidP="00B7663C">
            <w:pPr>
              <w:pStyle w:val="sv"/>
            </w:pPr>
            <w:r w:rsidRPr="00D63136">
              <w:t>óculos dormiéntis,</w:t>
            </w:r>
          </w:p>
        </w:tc>
        <w:tc>
          <w:tcPr>
            <w:tcW w:w="2778" w:type="pct"/>
          </w:tcPr>
          <w:p w:rsidR="00BB1A4C" w:rsidRPr="00822DC6" w:rsidRDefault="00BB1A4C" w:rsidP="00B7663C">
            <w:pPr>
              <w:pStyle w:val="iv"/>
            </w:pPr>
            <w:r w:rsidRPr="00822DC6">
              <w:t xml:space="preserve">sur les yeux de </w:t>
            </w:r>
            <w:r w:rsidRPr="00822DC6">
              <w:rPr>
                <w:rStyle w:val="italicus"/>
              </w:rPr>
              <w:t>lui</w:t>
            </w:r>
            <w:r w:rsidRPr="00822DC6">
              <w:t xml:space="preserve"> dormant,</w:t>
            </w:r>
          </w:p>
        </w:tc>
      </w:tr>
      <w:tr w:rsidR="00BB1A4C" w:rsidRPr="00822DC6" w:rsidTr="008212CF">
        <w:tc>
          <w:tcPr>
            <w:tcW w:w="2222" w:type="pct"/>
          </w:tcPr>
          <w:p w:rsidR="00BB1A4C" w:rsidRPr="00D63136" w:rsidRDefault="00BB1A4C" w:rsidP="00B7663C">
            <w:pPr>
              <w:pStyle w:val="sv"/>
            </w:pPr>
            <w:r w:rsidRPr="00D63136">
              <w:t>unde</w:t>
            </w:r>
          </w:p>
        </w:tc>
        <w:tc>
          <w:tcPr>
            <w:tcW w:w="2778" w:type="pct"/>
          </w:tcPr>
          <w:p w:rsidR="00BB1A4C" w:rsidRPr="00822DC6" w:rsidRDefault="00BB1A4C" w:rsidP="00B7663C">
            <w:pPr>
              <w:pStyle w:val="iv"/>
            </w:pPr>
            <w:r w:rsidRPr="00822DC6">
              <w:t>d’où (par suite de quoi)</w:t>
            </w:r>
          </w:p>
        </w:tc>
      </w:tr>
      <w:tr w:rsidR="00BB1A4C" w:rsidRPr="00822DC6" w:rsidTr="008212CF">
        <w:tc>
          <w:tcPr>
            <w:tcW w:w="2222" w:type="pct"/>
          </w:tcPr>
          <w:p w:rsidR="00BB1A4C" w:rsidRPr="00D63136" w:rsidRDefault="00BB1A4C" w:rsidP="00B7663C">
            <w:pPr>
              <w:pStyle w:val="sv"/>
            </w:pPr>
            <w:r w:rsidRPr="00D63136">
              <w:t>factus est cæcus.</w:t>
            </w:r>
          </w:p>
        </w:tc>
        <w:tc>
          <w:tcPr>
            <w:tcW w:w="2778" w:type="pct"/>
          </w:tcPr>
          <w:p w:rsidR="00BB1A4C" w:rsidRPr="00822DC6" w:rsidRDefault="00BB1A4C" w:rsidP="00B7663C">
            <w:pPr>
              <w:pStyle w:val="iv"/>
            </w:pPr>
            <w:r w:rsidRPr="00822DC6">
              <w:t>il fut fait (devint) aveugle.</w:t>
            </w:r>
          </w:p>
        </w:tc>
      </w:tr>
      <w:tr w:rsidR="00BB1A4C" w:rsidRPr="00822DC6" w:rsidTr="008212CF">
        <w:tc>
          <w:tcPr>
            <w:tcW w:w="2222" w:type="pct"/>
          </w:tcPr>
          <w:p w:rsidR="00BB1A4C" w:rsidRPr="00D63136" w:rsidRDefault="00BB1A4C" w:rsidP="00B7663C">
            <w:pPr>
              <w:pStyle w:val="sv"/>
            </w:pPr>
            <w:r w:rsidRPr="00D63136">
              <w:t>Quam calamitátem</w:t>
            </w:r>
          </w:p>
        </w:tc>
        <w:tc>
          <w:tcPr>
            <w:tcW w:w="2778" w:type="pct"/>
          </w:tcPr>
          <w:p w:rsidR="00BB1A4C" w:rsidRPr="00822DC6" w:rsidRDefault="00BB1A4C" w:rsidP="00B7663C">
            <w:pPr>
              <w:pStyle w:val="iv"/>
            </w:pPr>
            <w:r w:rsidRPr="00822DC6">
              <w:t>Laquelle calamité</w:t>
            </w:r>
          </w:p>
        </w:tc>
      </w:tr>
      <w:tr w:rsidR="00BB1A4C" w:rsidRPr="00822DC6" w:rsidTr="008212CF">
        <w:tc>
          <w:tcPr>
            <w:tcW w:w="2222" w:type="pct"/>
          </w:tcPr>
          <w:p w:rsidR="00BB1A4C" w:rsidRPr="00D63136" w:rsidRDefault="00BB1A4C" w:rsidP="00B7663C">
            <w:pPr>
              <w:pStyle w:val="sv"/>
            </w:pPr>
            <w:r w:rsidRPr="00D63136">
              <w:t>Deus permísit eveníre illi</w:t>
            </w:r>
          </w:p>
        </w:tc>
        <w:tc>
          <w:tcPr>
            <w:tcW w:w="2778" w:type="pct"/>
          </w:tcPr>
          <w:p w:rsidR="00BB1A4C" w:rsidRPr="00822DC6" w:rsidRDefault="00BB1A4C" w:rsidP="00B7663C">
            <w:pPr>
              <w:pStyle w:val="iv"/>
            </w:pPr>
            <w:r w:rsidRPr="00822DC6">
              <w:t>Dieu permit arriver à lui</w:t>
            </w:r>
          </w:p>
        </w:tc>
      </w:tr>
      <w:tr w:rsidR="00BB1A4C" w:rsidRPr="00822DC6" w:rsidTr="008212CF">
        <w:tc>
          <w:tcPr>
            <w:tcW w:w="2222" w:type="pct"/>
          </w:tcPr>
          <w:p w:rsidR="00BB1A4C" w:rsidRPr="00D63136" w:rsidRDefault="00BB1A4C" w:rsidP="00B7663C">
            <w:pPr>
              <w:pStyle w:val="sv"/>
            </w:pPr>
            <w:r w:rsidRPr="00D63136">
              <w:t>ídeo,</w:t>
            </w:r>
          </w:p>
        </w:tc>
        <w:tc>
          <w:tcPr>
            <w:tcW w:w="2778" w:type="pct"/>
          </w:tcPr>
          <w:p w:rsidR="00BB1A4C" w:rsidRPr="00822DC6" w:rsidRDefault="00BB1A4C" w:rsidP="00B7663C">
            <w:pPr>
              <w:pStyle w:val="iv"/>
            </w:pPr>
            <w:r w:rsidRPr="00822DC6">
              <w:t>pour-cette-raison,</w:t>
            </w:r>
          </w:p>
        </w:tc>
      </w:tr>
      <w:tr w:rsidR="00BB1A4C" w:rsidRPr="00822DC6" w:rsidTr="008212CF">
        <w:tc>
          <w:tcPr>
            <w:tcW w:w="2222" w:type="pct"/>
          </w:tcPr>
          <w:p w:rsidR="00BB1A4C" w:rsidRPr="00D63136" w:rsidRDefault="00BB1A4C" w:rsidP="00B7663C">
            <w:pPr>
              <w:pStyle w:val="sv"/>
            </w:pPr>
            <w:r w:rsidRPr="00D63136">
              <w:t>ut esset exémplum illústre</w:t>
            </w:r>
          </w:p>
        </w:tc>
        <w:tc>
          <w:tcPr>
            <w:tcW w:w="2778" w:type="pct"/>
          </w:tcPr>
          <w:p w:rsidR="00BB1A4C" w:rsidRPr="00822DC6" w:rsidRDefault="00BB1A4C" w:rsidP="00B7663C">
            <w:pPr>
              <w:pStyle w:val="iv"/>
            </w:pPr>
            <w:r w:rsidRPr="00822DC6">
              <w:t>qu’il fût un exemple illustre</w:t>
            </w:r>
          </w:p>
        </w:tc>
      </w:tr>
      <w:tr w:rsidR="00BB1A4C" w:rsidRPr="00822DC6" w:rsidTr="008212CF">
        <w:tc>
          <w:tcPr>
            <w:tcW w:w="2222" w:type="pct"/>
          </w:tcPr>
          <w:p w:rsidR="00BB1A4C" w:rsidRPr="00D63136" w:rsidRDefault="00BB1A4C" w:rsidP="00B7663C">
            <w:pPr>
              <w:pStyle w:val="sv"/>
            </w:pPr>
            <w:r w:rsidRPr="00D63136">
              <w:t>patiéntiæ</w:t>
            </w:r>
          </w:p>
        </w:tc>
        <w:tc>
          <w:tcPr>
            <w:tcW w:w="2778" w:type="pct"/>
          </w:tcPr>
          <w:p w:rsidR="00BB1A4C" w:rsidRPr="00822DC6" w:rsidRDefault="00BB1A4C" w:rsidP="00B7663C">
            <w:pPr>
              <w:pStyle w:val="iv"/>
            </w:pPr>
            <w:r w:rsidRPr="00822DC6">
              <w:t>de patience</w:t>
            </w:r>
          </w:p>
        </w:tc>
      </w:tr>
      <w:tr w:rsidR="00BB1A4C" w:rsidRPr="00822DC6" w:rsidTr="008212CF">
        <w:tc>
          <w:tcPr>
            <w:tcW w:w="2222" w:type="pct"/>
          </w:tcPr>
          <w:p w:rsidR="00BB1A4C" w:rsidRPr="00D63136" w:rsidRDefault="00BB1A4C" w:rsidP="00B7663C">
            <w:pPr>
              <w:pStyle w:val="sv"/>
            </w:pPr>
            <w:r w:rsidRPr="00D63136">
              <w:t>propósitum pósteris</w:t>
            </w:r>
          </w:p>
        </w:tc>
        <w:tc>
          <w:tcPr>
            <w:tcW w:w="2778" w:type="pct"/>
          </w:tcPr>
          <w:p w:rsidR="00BB1A4C" w:rsidRPr="00822DC6" w:rsidRDefault="00BB1A4C" w:rsidP="00B7663C">
            <w:pPr>
              <w:pStyle w:val="iv"/>
            </w:pPr>
            <w:r w:rsidRPr="00822DC6">
              <w:t>proposé aux descendants</w:t>
            </w:r>
          </w:p>
        </w:tc>
      </w:tr>
      <w:tr w:rsidR="00BB1A4C" w:rsidRPr="00822DC6" w:rsidTr="008212CF">
        <w:tc>
          <w:tcPr>
            <w:tcW w:w="2222" w:type="pct"/>
          </w:tcPr>
          <w:p w:rsidR="00BB1A4C" w:rsidRPr="00D63136" w:rsidRDefault="00BB1A4C" w:rsidP="00B7663C">
            <w:pPr>
              <w:pStyle w:val="sv"/>
            </w:pPr>
            <w:r w:rsidRPr="00D63136">
              <w:t>ad imitándum.</w:t>
            </w:r>
          </w:p>
        </w:tc>
        <w:tc>
          <w:tcPr>
            <w:tcW w:w="2778" w:type="pct"/>
          </w:tcPr>
          <w:p w:rsidR="00BB1A4C" w:rsidRPr="00822DC6" w:rsidRDefault="00BB1A4C" w:rsidP="00B7663C">
            <w:pPr>
              <w:pStyle w:val="iv"/>
            </w:pPr>
            <w:r w:rsidRPr="00822DC6">
              <w:t xml:space="preserve">pour </w:t>
            </w:r>
            <w:r w:rsidRPr="00822DC6">
              <w:rPr>
                <w:rStyle w:val="italicus"/>
              </w:rPr>
              <w:t>l’</w:t>
            </w:r>
            <w:r w:rsidRPr="00822DC6">
              <w:t>imiter.</w:t>
            </w:r>
          </w:p>
        </w:tc>
      </w:tr>
      <w:tr w:rsidR="00BB1A4C" w:rsidRPr="00822DC6" w:rsidTr="008212CF">
        <w:tc>
          <w:tcPr>
            <w:tcW w:w="2222" w:type="pct"/>
          </w:tcPr>
          <w:p w:rsidR="00BB1A4C" w:rsidRPr="00D63136" w:rsidRDefault="00BB1A4C" w:rsidP="00B7663C">
            <w:pPr>
              <w:pStyle w:val="sv"/>
            </w:pPr>
            <w:r w:rsidRPr="00D63136">
              <w:t xml:space="preserve">Nam </w:t>
            </w:r>
            <w:r>
              <w:t>Tobías</w:t>
            </w:r>
          </w:p>
        </w:tc>
        <w:tc>
          <w:tcPr>
            <w:tcW w:w="2778" w:type="pct"/>
          </w:tcPr>
          <w:p w:rsidR="00BB1A4C" w:rsidRPr="00822DC6" w:rsidRDefault="00BB1A4C" w:rsidP="00B7663C">
            <w:pPr>
              <w:pStyle w:val="iv"/>
            </w:pPr>
            <w:r w:rsidRPr="00822DC6">
              <w:t>Car Tobie</w:t>
            </w:r>
          </w:p>
        </w:tc>
      </w:tr>
      <w:tr w:rsidR="00BB1A4C" w:rsidRPr="00822DC6" w:rsidTr="008212CF">
        <w:tc>
          <w:tcPr>
            <w:tcW w:w="2222" w:type="pct"/>
          </w:tcPr>
          <w:p w:rsidR="00BB1A4C" w:rsidRPr="00D63136" w:rsidRDefault="00BB1A4C" w:rsidP="00B7663C">
            <w:pPr>
              <w:pStyle w:val="sv"/>
            </w:pPr>
            <w:r w:rsidRPr="00D63136">
              <w:t>tulit cæcitátem</w:t>
            </w:r>
          </w:p>
        </w:tc>
        <w:tc>
          <w:tcPr>
            <w:tcW w:w="2778" w:type="pct"/>
          </w:tcPr>
          <w:p w:rsidR="00BB1A4C" w:rsidRPr="00822DC6" w:rsidRDefault="00BB1A4C" w:rsidP="00B7663C">
            <w:pPr>
              <w:pStyle w:val="iv"/>
            </w:pPr>
            <w:r w:rsidRPr="00822DC6">
              <w:t>supporta la cécité</w:t>
            </w:r>
          </w:p>
        </w:tc>
      </w:tr>
      <w:tr w:rsidR="00BB1A4C" w:rsidRPr="00822DC6" w:rsidTr="008212CF">
        <w:tc>
          <w:tcPr>
            <w:tcW w:w="2222" w:type="pct"/>
          </w:tcPr>
          <w:p w:rsidR="00BB1A4C" w:rsidRPr="00D63136" w:rsidRDefault="00BB1A4C" w:rsidP="00B7663C">
            <w:pPr>
              <w:pStyle w:val="sv"/>
            </w:pPr>
            <w:r w:rsidRPr="00D63136">
              <w:t>ádeo patiénter,</w:t>
            </w:r>
          </w:p>
        </w:tc>
        <w:tc>
          <w:tcPr>
            <w:tcW w:w="2778" w:type="pct"/>
          </w:tcPr>
          <w:p w:rsidR="00BB1A4C" w:rsidRPr="00822DC6" w:rsidRDefault="00BB1A4C" w:rsidP="00B7663C">
            <w:pPr>
              <w:pStyle w:val="iv"/>
            </w:pPr>
            <w:r w:rsidRPr="00822DC6">
              <w:t>tellement avec-patience,</w:t>
            </w:r>
          </w:p>
        </w:tc>
      </w:tr>
      <w:tr w:rsidR="00BB1A4C" w:rsidRPr="00822DC6" w:rsidTr="008212CF">
        <w:tc>
          <w:tcPr>
            <w:tcW w:w="2222" w:type="pct"/>
          </w:tcPr>
          <w:p w:rsidR="00BB1A4C" w:rsidRPr="00D63136" w:rsidRDefault="00BB1A4C" w:rsidP="00B7663C">
            <w:pPr>
              <w:pStyle w:val="sv"/>
            </w:pPr>
            <w:r w:rsidRPr="00D63136">
              <w:t>ut neque quisquam</w:t>
            </w:r>
          </w:p>
        </w:tc>
        <w:tc>
          <w:tcPr>
            <w:tcW w:w="2778" w:type="pct"/>
          </w:tcPr>
          <w:p w:rsidR="00BB1A4C" w:rsidRPr="00822DC6" w:rsidRDefault="00BB1A4C" w:rsidP="00B7663C">
            <w:pPr>
              <w:pStyle w:val="iv"/>
            </w:pPr>
            <w:r w:rsidRPr="00822DC6">
              <w:t>que et personne</w:t>
            </w:r>
          </w:p>
        </w:tc>
      </w:tr>
      <w:tr w:rsidR="00BB1A4C" w:rsidRPr="00822DC6" w:rsidTr="008212CF">
        <w:tc>
          <w:tcPr>
            <w:tcW w:w="2222" w:type="pct"/>
          </w:tcPr>
          <w:p w:rsidR="00BB1A4C" w:rsidRPr="00D63136" w:rsidRDefault="00BB1A4C" w:rsidP="00B7663C">
            <w:pPr>
              <w:pStyle w:val="sv"/>
            </w:pPr>
            <w:r w:rsidRPr="00D63136">
              <w:t>audíerit illum quæréntem,</w:t>
            </w:r>
          </w:p>
        </w:tc>
        <w:tc>
          <w:tcPr>
            <w:tcW w:w="2778" w:type="pct"/>
          </w:tcPr>
          <w:p w:rsidR="00BB1A4C" w:rsidRPr="00822DC6" w:rsidRDefault="00BB1A4C" w:rsidP="00B7663C">
            <w:pPr>
              <w:pStyle w:val="iv"/>
            </w:pPr>
            <w:r w:rsidRPr="00822DC6">
              <w:t>n’entendit lui se plaignant,</w:t>
            </w:r>
          </w:p>
        </w:tc>
      </w:tr>
      <w:tr w:rsidR="00BB1A4C" w:rsidRPr="00822DC6" w:rsidTr="008212CF">
        <w:tc>
          <w:tcPr>
            <w:tcW w:w="2222" w:type="pct"/>
          </w:tcPr>
          <w:p w:rsidR="00BB1A4C" w:rsidRPr="00D63136" w:rsidRDefault="00BB1A4C" w:rsidP="00B7663C">
            <w:pPr>
              <w:pStyle w:val="sv"/>
            </w:pPr>
            <w:r w:rsidRPr="00D63136">
              <w:t>necque ille colúerit Deum</w:t>
            </w:r>
          </w:p>
        </w:tc>
        <w:tc>
          <w:tcPr>
            <w:tcW w:w="2778" w:type="pct"/>
          </w:tcPr>
          <w:p w:rsidR="00BB1A4C" w:rsidRPr="00822DC6" w:rsidRDefault="00BB1A4C" w:rsidP="00B7663C">
            <w:pPr>
              <w:pStyle w:val="iv"/>
            </w:pPr>
            <w:r w:rsidRPr="00822DC6">
              <w:t>et il n’honora pas Dieu</w:t>
            </w:r>
          </w:p>
        </w:tc>
      </w:tr>
      <w:tr w:rsidR="00BB1A4C" w:rsidRPr="00822DC6" w:rsidTr="008212CF">
        <w:tc>
          <w:tcPr>
            <w:tcW w:w="2222" w:type="pct"/>
          </w:tcPr>
          <w:p w:rsidR="00BB1A4C" w:rsidRPr="00D63136" w:rsidRDefault="00BB1A4C" w:rsidP="00B7663C">
            <w:pPr>
              <w:pStyle w:val="sv"/>
            </w:pPr>
            <w:r w:rsidRPr="00D63136">
              <w:t>minus constánter eo.</w:t>
            </w:r>
          </w:p>
        </w:tc>
        <w:tc>
          <w:tcPr>
            <w:tcW w:w="2778" w:type="pct"/>
          </w:tcPr>
          <w:p w:rsidR="00BB1A4C" w:rsidRPr="00822DC6" w:rsidRDefault="00BB1A4C" w:rsidP="00B7663C">
            <w:pPr>
              <w:pStyle w:val="iv"/>
            </w:pPr>
            <w:r w:rsidRPr="00822DC6">
              <w:t>moins fidèlement pour-cela.</w:t>
            </w:r>
          </w:p>
        </w:tc>
      </w:tr>
    </w:tbl>
    <w:p w:rsidR="00C87EAE" w:rsidRDefault="00B30990" w:rsidP="00301F97">
      <w:pPr>
        <w:pStyle w:val="absconditus"/>
      </w:pPr>
      <w:r>
        <w:t>²</w:t>
      </w:r>
    </w:p>
    <w:p w:rsidR="009D7993" w:rsidRDefault="009D7993" w:rsidP="00EC0168">
      <w:pPr>
        <w:pStyle w:val="Titre3"/>
      </w:pPr>
      <w:bookmarkStart w:id="500" w:name="_Toc466191440"/>
      <w:bookmarkStart w:id="501" w:name="_Toc466191696"/>
      <w:bookmarkStart w:id="502" w:name="_Toc524065630"/>
      <w:r w:rsidRPr="00E5545A">
        <w:t>150 — Horreur du vol chez Tobie.</w:t>
      </w:r>
      <w:bookmarkEnd w:id="500"/>
      <w:bookmarkEnd w:id="501"/>
      <w:bookmarkEnd w:id="502"/>
    </w:p>
    <w:p w:rsidR="00C87EAE" w:rsidRPr="00930EE0" w:rsidRDefault="009D7993" w:rsidP="00E2285C">
      <w:pPr>
        <w:pStyle w:val="s"/>
        <w:rPr>
          <w:lang w:val="fr-FR"/>
        </w:rPr>
      </w:pPr>
      <w:r w:rsidRPr="00930EE0">
        <w:rPr>
          <w:lang w:val="fr-FR"/>
        </w:rPr>
        <w:t xml:space="preserve">Uxor </w:t>
      </w:r>
      <w:r w:rsidR="00FF7D85" w:rsidRPr="00930EE0">
        <w:rPr>
          <w:lang w:val="fr-FR"/>
        </w:rPr>
        <w:t>Tobíæ in texénda tela compará</w:t>
      </w:r>
      <w:r w:rsidRPr="00930EE0">
        <w:rPr>
          <w:lang w:val="fr-FR"/>
        </w:rPr>
        <w:t xml:space="preserve">bat ea quæ ad victum erant </w:t>
      </w:r>
      <w:r w:rsidR="00FF7D85" w:rsidRPr="00930EE0">
        <w:rPr>
          <w:lang w:val="fr-FR"/>
        </w:rPr>
        <w:t>necessária</w:t>
      </w:r>
      <w:r w:rsidR="005C7E3F" w:rsidRPr="00930EE0">
        <w:rPr>
          <w:lang w:val="fr-FR"/>
        </w:rPr>
        <w:t xml:space="preserve">. </w:t>
      </w:r>
    </w:p>
    <w:p w:rsidR="00C87EAE" w:rsidRDefault="009D7993" w:rsidP="00E2285C">
      <w:pPr>
        <w:pStyle w:val="s"/>
        <w:rPr>
          <w:lang w:val="fr-FR"/>
        </w:rPr>
      </w:pPr>
      <w:r w:rsidRPr="00D80808">
        <w:rPr>
          <w:lang w:val="fr-FR"/>
        </w:rPr>
        <w:t xml:space="preserve">Quadam die domum </w:t>
      </w:r>
      <w:r w:rsidR="00FF7D85" w:rsidRPr="00D80808">
        <w:rPr>
          <w:lang w:val="fr-FR"/>
        </w:rPr>
        <w:t>áttulit</w:t>
      </w:r>
      <w:r w:rsidRPr="00D80808">
        <w:rPr>
          <w:lang w:val="fr-FR"/>
        </w:rPr>
        <w:t xml:space="preserve"> hædum, quem </w:t>
      </w:r>
      <w:r w:rsidR="00FF7D85" w:rsidRPr="00D80808">
        <w:rPr>
          <w:lang w:val="fr-FR"/>
        </w:rPr>
        <w:t>prétio</w:t>
      </w:r>
      <w:r w:rsidRPr="00D80808">
        <w:rPr>
          <w:lang w:val="fr-FR"/>
        </w:rPr>
        <w:t xml:space="preserve"> </w:t>
      </w:r>
      <w:r w:rsidR="00FF7D85" w:rsidRPr="00D80808">
        <w:rPr>
          <w:lang w:val="fr-FR"/>
        </w:rPr>
        <w:t>labóris quotidiá</w:t>
      </w:r>
      <w:r w:rsidRPr="00D80808">
        <w:rPr>
          <w:lang w:val="fr-FR"/>
        </w:rPr>
        <w:t xml:space="preserve">ni </w:t>
      </w:r>
      <w:r w:rsidR="00FF7D85" w:rsidRPr="00D80808">
        <w:rPr>
          <w:lang w:val="fr-FR"/>
        </w:rPr>
        <w:t>émerat</w:t>
      </w:r>
      <w:r w:rsidR="005C7E3F">
        <w:rPr>
          <w:lang w:val="fr-FR"/>
        </w:rPr>
        <w:t xml:space="preserve">. </w:t>
      </w:r>
    </w:p>
    <w:p w:rsidR="00C87EAE" w:rsidRDefault="00FF7D85" w:rsidP="00E2285C">
      <w:pPr>
        <w:pStyle w:val="s"/>
        <w:rPr>
          <w:lang w:val="fr-FR"/>
        </w:rPr>
      </w:pPr>
      <w:r w:rsidRPr="00D80808">
        <w:rPr>
          <w:lang w:val="fr-FR"/>
        </w:rPr>
        <w:t>Hædum balá</w:t>
      </w:r>
      <w:r w:rsidR="009D7993" w:rsidRPr="00D80808">
        <w:rPr>
          <w:lang w:val="fr-FR"/>
        </w:rPr>
        <w:t xml:space="preserve">ntem </w:t>
      </w:r>
      <w:r w:rsidRPr="00D80808">
        <w:rPr>
          <w:lang w:val="fr-FR"/>
        </w:rPr>
        <w:t>audívit</w:t>
      </w:r>
      <w:r w:rsidR="009D7993" w:rsidRPr="00D80808">
        <w:rPr>
          <w:lang w:val="fr-FR"/>
        </w:rPr>
        <w:t xml:space="preserve"> </w:t>
      </w:r>
      <w:r w:rsidRPr="00D80808">
        <w:rPr>
          <w:lang w:val="fr-FR"/>
        </w:rPr>
        <w:t>Tobías</w:t>
      </w:r>
      <w:r w:rsidR="00BE217D">
        <w:rPr>
          <w:lang w:val="fr-FR"/>
        </w:rPr>
        <w:t> ;</w:t>
      </w:r>
      <w:r w:rsidR="009D7993" w:rsidRPr="00D80808">
        <w:rPr>
          <w:lang w:val="fr-FR"/>
        </w:rPr>
        <w:t xml:space="preserve"> et </w:t>
      </w:r>
      <w:r w:rsidRPr="00D80808">
        <w:rPr>
          <w:lang w:val="fr-FR"/>
        </w:rPr>
        <w:t>véritus</w:t>
      </w:r>
      <w:r w:rsidR="009D7993" w:rsidRPr="00D80808">
        <w:rPr>
          <w:lang w:val="fr-FR"/>
        </w:rPr>
        <w:t xml:space="preserve"> ne furto </w:t>
      </w:r>
      <w:r w:rsidRPr="00D80808">
        <w:rPr>
          <w:lang w:val="fr-FR"/>
        </w:rPr>
        <w:t>ablátus</w:t>
      </w:r>
      <w:r w:rsidR="009D7993" w:rsidRPr="00D80808">
        <w:rPr>
          <w:lang w:val="fr-FR"/>
        </w:rPr>
        <w:t xml:space="preserve"> esset, dixit </w:t>
      </w:r>
      <w:r w:rsidRPr="00D80808">
        <w:rPr>
          <w:lang w:val="fr-FR"/>
        </w:rPr>
        <w:t>uxóri</w:t>
      </w:r>
      <w:r w:rsidR="005774A7">
        <w:rPr>
          <w:lang w:val="fr-FR"/>
        </w:rPr>
        <w:t> :</w:t>
      </w:r>
      <w:r w:rsidR="00715F40" w:rsidRPr="00D80808">
        <w:rPr>
          <w:lang w:val="fr-FR"/>
        </w:rPr>
        <w:t xml:space="preserve"> “</w:t>
      </w:r>
      <w:r w:rsidR="009D7993" w:rsidRPr="00D80808">
        <w:rPr>
          <w:lang w:val="fr-FR"/>
        </w:rPr>
        <w:t>Vide</w:t>
      </w:r>
      <w:r w:rsidR="002C073E">
        <w:rPr>
          <w:rStyle w:val="Appelnotedebasdep"/>
        </w:rPr>
        <w:footnoteReference w:id="243"/>
      </w:r>
      <w:r w:rsidR="009D7993" w:rsidRPr="00D80808">
        <w:rPr>
          <w:lang w:val="fr-FR"/>
        </w:rPr>
        <w:t xml:space="preserve"> ne iste clam </w:t>
      </w:r>
      <w:r w:rsidRPr="00D80808">
        <w:rPr>
          <w:lang w:val="fr-FR"/>
        </w:rPr>
        <w:t>alícui</w:t>
      </w:r>
      <w:r w:rsidR="009D7993" w:rsidRPr="00D80808">
        <w:rPr>
          <w:lang w:val="fr-FR"/>
        </w:rPr>
        <w:t xml:space="preserve"> </w:t>
      </w:r>
      <w:r w:rsidRPr="00D80808">
        <w:rPr>
          <w:lang w:val="fr-FR"/>
        </w:rPr>
        <w:t>eréptus</w:t>
      </w:r>
      <w:r w:rsidR="009D7993" w:rsidRPr="00D80808">
        <w:rPr>
          <w:lang w:val="fr-FR"/>
        </w:rPr>
        <w:t xml:space="preserve"> sit</w:t>
      </w:r>
      <w:r w:rsidR="005774A7">
        <w:rPr>
          <w:lang w:val="fr-FR"/>
        </w:rPr>
        <w:t> :</w:t>
      </w:r>
      <w:r w:rsidR="009D7993" w:rsidRPr="00D80808">
        <w:rPr>
          <w:lang w:val="fr-FR"/>
        </w:rPr>
        <w:t xml:space="preserve"> redde illum dómino suo</w:t>
      </w:r>
      <w:r w:rsidR="005774A7">
        <w:rPr>
          <w:lang w:val="fr-FR"/>
        </w:rPr>
        <w:t> :</w:t>
      </w:r>
      <w:r w:rsidR="009D7993" w:rsidRPr="00D80808">
        <w:rPr>
          <w:lang w:val="fr-FR"/>
        </w:rPr>
        <w:t xml:space="preserve"> nefas enim est nobis ex rapto </w:t>
      </w:r>
      <w:r w:rsidRPr="00D80808">
        <w:rPr>
          <w:lang w:val="fr-FR"/>
        </w:rPr>
        <w:t>vívere</w:t>
      </w:r>
      <w:r w:rsidR="00676DE9" w:rsidRPr="00D80808">
        <w:rPr>
          <w:lang w:val="fr-FR"/>
        </w:rPr>
        <w:t>.”</w:t>
      </w:r>
      <w:r w:rsidR="009D7993" w:rsidRPr="00D80808">
        <w:rPr>
          <w:lang w:val="fr-FR"/>
        </w:rPr>
        <w:t xml:space="preserve"> A</w:t>
      </w:r>
      <w:r w:rsidRPr="00D80808">
        <w:rPr>
          <w:lang w:val="fr-FR"/>
        </w:rPr>
        <w:t>deo vir justus ab omni improbitá</w:t>
      </w:r>
      <w:r w:rsidR="009D7993" w:rsidRPr="00D80808">
        <w:rPr>
          <w:lang w:val="fr-FR"/>
        </w:rPr>
        <w:t xml:space="preserve">te </w:t>
      </w:r>
      <w:r w:rsidRPr="00D80808">
        <w:rPr>
          <w:lang w:val="fr-FR"/>
        </w:rPr>
        <w:t>abhorrébat</w:t>
      </w:r>
      <w:r w:rsidR="004B7888" w:rsidRPr="00D80808">
        <w:rPr>
          <w:lang w:val="fr-FR"/>
        </w:rPr>
        <w:t> !</w:t>
      </w:r>
      <w:r w:rsidR="009D7993" w:rsidRPr="00D80808">
        <w:rPr>
          <w:lang w:val="fr-FR"/>
        </w:rPr>
        <w:t xml:space="preserve"> </w:t>
      </w:r>
    </w:p>
    <w:p w:rsidR="000E1190" w:rsidRDefault="00C87EAE" w:rsidP="00430F28">
      <w:pPr>
        <w:pStyle w:val="absconditus"/>
      </w:pPr>
      <w:r>
        <w:lastRenderedPageBreak/>
        <w:t>~</w:t>
      </w:r>
    </w:p>
    <w:p w:rsidR="000E1190" w:rsidRDefault="00C87EAE" w:rsidP="00EF1504">
      <w:pPr>
        <w:pStyle w:val="vocabulum"/>
      </w:pPr>
      <w:r w:rsidRPr="000E1190">
        <w:rPr>
          <w:rStyle w:val="aditus"/>
        </w:rPr>
        <w:t>tēla</w:t>
      </w:r>
      <w:r w:rsidRPr="00023B16">
        <w:t xml:space="preserve">, </w:t>
      </w:r>
      <w:r w:rsidRPr="00497DEC">
        <w:rPr>
          <w:rStyle w:val="flexio"/>
        </w:rPr>
        <w:t>ae</w:t>
      </w:r>
      <w:r w:rsidRPr="00023B16">
        <w:t xml:space="preserve">, </w:t>
      </w:r>
      <w:r w:rsidRPr="00BF45BC">
        <w:rPr>
          <w:rStyle w:val="gt"/>
        </w:rPr>
        <w:t>f.</w:t>
      </w:r>
      <w:r w:rsidR="009D14D5">
        <w:t> :</w:t>
      </w:r>
      <w:r w:rsidRPr="00023B16">
        <w:t xml:space="preserve"> toile. </w:t>
      </w:r>
    </w:p>
    <w:p w:rsidR="00784DE8" w:rsidRPr="00F83CC4" w:rsidRDefault="00784DE8" w:rsidP="00784DE8">
      <w:pPr>
        <w:pStyle w:val="vocabulum"/>
      </w:pPr>
      <w:r>
        <w:t xml:space="preserve">1 </w:t>
      </w:r>
      <w:r>
        <w:rPr>
          <w:rStyle w:val="aditus"/>
        </w:rPr>
        <w:t>nĕcessārĭus</w:t>
      </w:r>
      <w:r w:rsidRPr="00023B16">
        <w:t>,</w:t>
      </w:r>
      <w:r>
        <w:t xml:space="preserve"> </w:t>
      </w:r>
      <w:r w:rsidRPr="00FC73E1">
        <w:rPr>
          <w:rStyle w:val="flexio"/>
        </w:rPr>
        <w:t xml:space="preserve">a, </w:t>
      </w:r>
      <w:r w:rsidRPr="007F2AC0">
        <w:rPr>
          <w:rStyle w:val="flexio"/>
        </w:rPr>
        <w:t>um</w:t>
      </w:r>
      <w:r w:rsidR="009D14D5">
        <w:t> :</w:t>
      </w:r>
      <w:r>
        <w:t xml:space="preserve"> </w:t>
      </w:r>
      <w:r w:rsidRPr="00F83CC4">
        <w:rPr>
          <w:rStyle w:val="cnumerus2"/>
        </w:rPr>
        <w:t>1.</w:t>
      </w:r>
      <w:r>
        <w:t xml:space="preserve"> inévitable, inéluctable, nécessaire</w:t>
      </w:r>
      <w:r w:rsidR="00BE217D">
        <w:t> ;</w:t>
      </w:r>
      <w:r>
        <w:t xml:space="preserve"> </w:t>
      </w:r>
      <w:r w:rsidRPr="00F83CC4">
        <w:rPr>
          <w:rStyle w:val="cnumerus2"/>
        </w:rPr>
        <w:t>2.</w:t>
      </w:r>
      <w:r>
        <w:t xml:space="preserve"> pressant, urgent, impérieux</w:t>
      </w:r>
      <w:r w:rsidR="00BE217D">
        <w:t> ;</w:t>
      </w:r>
      <w:r>
        <w:t xml:space="preserve"> </w:t>
      </w:r>
      <w:r w:rsidRPr="00F83CC4">
        <w:rPr>
          <w:rStyle w:val="cnumerus2"/>
        </w:rPr>
        <w:t>3.</w:t>
      </w:r>
      <w:r>
        <w:t xml:space="preserve"> nécessaire, indispensable // </w:t>
      </w:r>
      <w:r w:rsidRPr="00F83CC4">
        <w:rPr>
          <w:rStyle w:val="gt"/>
        </w:rPr>
        <w:t>n. pl.,</w:t>
      </w:r>
      <w:r>
        <w:t xml:space="preserve"> </w:t>
      </w:r>
      <w:r w:rsidRPr="00F83CC4">
        <w:rPr>
          <w:rStyle w:val="lt"/>
        </w:rPr>
        <w:t>necessária</w:t>
      </w:r>
      <w:r>
        <w:t xml:space="preserve"> </w:t>
      </w:r>
      <w:r w:rsidRPr="00F83CC4">
        <w:rPr>
          <w:rStyle w:val="cnumerus2"/>
        </w:rPr>
        <w:t>a)</w:t>
      </w:r>
      <w:r>
        <w:t xml:space="preserve"> besoin de l’existence </w:t>
      </w:r>
      <w:r w:rsidRPr="00F83CC4">
        <w:rPr>
          <w:rStyle w:val="cnumerus2"/>
        </w:rPr>
        <w:t>b)</w:t>
      </w:r>
      <w:r>
        <w:t xml:space="preserve"> les choses nécessaires à la vie, à la subsistance</w:t>
      </w:r>
      <w:r w:rsidR="00BE217D">
        <w:t> ;</w:t>
      </w:r>
      <w:r>
        <w:t xml:space="preserve"> </w:t>
      </w:r>
      <w:r w:rsidRPr="00F83CC4">
        <w:rPr>
          <w:rStyle w:val="cnumerus2"/>
        </w:rPr>
        <w:t>4.</w:t>
      </w:r>
      <w:r>
        <w:t xml:space="preserve"> lié étroitement </w:t>
      </w:r>
      <w:r w:rsidRPr="00F83CC4">
        <w:rPr>
          <w:rStyle w:val="gt"/>
        </w:rPr>
        <w:t>[par la parenté, l’amitié</w:t>
      </w:r>
      <w:r w:rsidR="00E20E09" w:rsidRPr="00F83CC4">
        <w:rPr>
          <w:rStyle w:val="gt"/>
        </w:rPr>
        <w:t>]</w:t>
      </w:r>
      <w:r w:rsidR="00E20E09" w:rsidRPr="00E20E09">
        <w:t> :</w:t>
      </w:r>
      <w:r>
        <w:t xml:space="preserve"> </w:t>
      </w:r>
      <w:r w:rsidRPr="00B570CC">
        <w:rPr>
          <w:rStyle w:val="lt"/>
        </w:rPr>
        <w:t>alícui máxime necessárius</w:t>
      </w:r>
      <w:r>
        <w:t>, très lié avec qqn</w:t>
      </w:r>
      <w:r w:rsidR="00BE217D">
        <w:t> ;</w:t>
      </w:r>
      <w:r>
        <w:t xml:space="preserve"> </w:t>
      </w:r>
      <w:r w:rsidRPr="00F83CC4">
        <w:rPr>
          <w:rStyle w:val="lt"/>
        </w:rPr>
        <w:t>homo tam necessárius</w:t>
      </w:r>
      <w:r>
        <w:t xml:space="preserve">, un parent si proche. &gt; </w:t>
      </w:r>
      <w:r w:rsidRPr="00F83CC4">
        <w:rPr>
          <w:rStyle w:val="gt"/>
        </w:rPr>
        <w:t>compar.</w:t>
      </w:r>
      <w:r>
        <w:t xml:space="preserve"> </w:t>
      </w:r>
      <w:r w:rsidRPr="00F83CC4">
        <w:rPr>
          <w:rStyle w:val="lit"/>
        </w:rPr>
        <w:t>necessárior</w:t>
      </w:r>
      <w:r>
        <w:t xml:space="preserve">. </w:t>
      </w:r>
    </w:p>
    <w:p w:rsidR="00E0795C" w:rsidRDefault="00E0795C" w:rsidP="00E0795C">
      <w:pPr>
        <w:pStyle w:val="vocabulum"/>
      </w:pPr>
      <w:r>
        <w:rPr>
          <w:rStyle w:val="aditus"/>
        </w:rPr>
        <w:t>quŏtīdĭānus</w:t>
      </w:r>
      <w:r>
        <w:t xml:space="preserve">, </w:t>
      </w:r>
      <w:r w:rsidRPr="00FC73E1">
        <w:rPr>
          <w:rStyle w:val="flexio"/>
        </w:rPr>
        <w:t xml:space="preserve">a, </w:t>
      </w:r>
      <w:r w:rsidRPr="007F2AC0">
        <w:rPr>
          <w:rStyle w:val="flexio"/>
        </w:rPr>
        <w:t>um</w:t>
      </w:r>
      <w:r w:rsidR="009D14D5">
        <w:t> :</w:t>
      </w:r>
      <w:r>
        <w:t xml:space="preserve"> quotidien, de tous les jours, journalier // </w:t>
      </w:r>
      <w:r w:rsidRPr="00D931A7">
        <w:rPr>
          <w:rStyle w:val="gt"/>
        </w:rPr>
        <w:t>[fig.]</w:t>
      </w:r>
      <w:r>
        <w:t xml:space="preserve"> familier, habituel, commun. </w:t>
      </w:r>
    </w:p>
    <w:p w:rsidR="000E1190" w:rsidRDefault="005C69FF" w:rsidP="005C69FF">
      <w:pPr>
        <w:pStyle w:val="vocabulum"/>
      </w:pPr>
      <w:r w:rsidRPr="00262E79">
        <w:t xml:space="preserve">1 </w:t>
      </w:r>
      <w:r w:rsidRPr="00B232F5">
        <w:rPr>
          <w:rStyle w:val="aditus"/>
        </w:rPr>
        <w:t>bālō</w:t>
      </w:r>
      <w:r w:rsidRPr="00023B16">
        <w:t xml:space="preserve"> </w:t>
      </w:r>
      <w:r w:rsidR="00F72F75">
        <w:t>(</w:t>
      </w:r>
      <w:r w:rsidR="00F72F75" w:rsidRPr="009F3D2E">
        <w:rPr>
          <w:rStyle w:val="aditus"/>
        </w:rPr>
        <w:t>ballō</w:t>
      </w:r>
      <w:r w:rsidR="00F72F75">
        <w:t>)</w:t>
      </w:r>
      <w:r w:rsidRPr="00023B16">
        <w:t xml:space="preserve">, </w:t>
      </w:r>
      <w:r w:rsidRPr="00CD4F3A">
        <w:rPr>
          <w:rStyle w:val="flexio"/>
        </w:rPr>
        <w:t>ās, āre, āvī, ātum</w:t>
      </w:r>
      <w:r w:rsidRPr="00023B16">
        <w:t xml:space="preserve">, </w:t>
      </w:r>
      <w:r w:rsidRPr="0002783F">
        <w:rPr>
          <w:rStyle w:val="gt"/>
        </w:rPr>
        <w:t>intr.</w:t>
      </w:r>
      <w:r w:rsidR="009D14D5">
        <w:t> :</w:t>
      </w:r>
      <w:r w:rsidRPr="00023B16">
        <w:t xml:space="preserve"> bêler. </w:t>
      </w:r>
    </w:p>
    <w:p w:rsidR="00BA739C" w:rsidRDefault="00BA739C" w:rsidP="00BA739C">
      <w:pPr>
        <w:pStyle w:val="vocabulum"/>
      </w:pPr>
      <w:r>
        <w:rPr>
          <w:rStyle w:val="aditus"/>
        </w:rPr>
        <w:t>clam</w:t>
      </w:r>
      <w:r w:rsidRPr="00BA739C">
        <w:rPr>
          <w:rStyle w:val="gt"/>
        </w:rPr>
        <w:t>, arch.</w:t>
      </w:r>
      <w:r>
        <w:rPr>
          <w:rStyle w:val="aditus"/>
        </w:rPr>
        <w:t xml:space="preserve"> calam</w:t>
      </w:r>
      <w:r w:rsidRPr="00BA739C">
        <w:t> :</w:t>
      </w:r>
      <w:r>
        <w:t xml:space="preserve"> </w:t>
      </w:r>
      <w:r w:rsidRPr="00BA739C">
        <w:rPr>
          <w:rStyle w:val="cnumerus2"/>
        </w:rPr>
        <w:t>1.</w:t>
      </w:r>
      <w:r>
        <w:t xml:space="preserve"> </w:t>
      </w:r>
      <w:r>
        <w:rPr>
          <w:rStyle w:val="gt"/>
        </w:rPr>
        <w:t xml:space="preserve">adv., </w:t>
      </w:r>
      <w:r>
        <w:t xml:space="preserve">à la dérobée, en cachette ; clam esse, demeurer secret ; </w:t>
      </w:r>
      <w:r w:rsidRPr="00BA739C">
        <w:rPr>
          <w:rStyle w:val="cnumerus2"/>
        </w:rPr>
        <w:t>2.</w:t>
      </w:r>
      <w:r>
        <w:t xml:space="preserve"> </w:t>
      </w:r>
      <w:r w:rsidRPr="00BA739C">
        <w:rPr>
          <w:rStyle w:val="gt"/>
        </w:rPr>
        <w:t>prép.,</w:t>
      </w:r>
      <w:r>
        <w:t xml:space="preserve"> à l’insu de </w:t>
      </w:r>
      <w:r w:rsidRPr="00BA739C">
        <w:rPr>
          <w:rStyle w:val="cnumerus2"/>
        </w:rPr>
        <w:t>a)</w:t>
      </w:r>
      <w:r>
        <w:t xml:space="preserve"> </w:t>
      </w:r>
      <w:r w:rsidRPr="00BA739C">
        <w:rPr>
          <w:rStyle w:val="gt"/>
        </w:rPr>
        <w:t>[avec abl.]</w:t>
      </w:r>
      <w:r>
        <w:t xml:space="preserve"> clam vobis, à votre insu </w:t>
      </w:r>
      <w:r w:rsidRPr="00BA739C">
        <w:rPr>
          <w:rStyle w:val="cnumerus2"/>
        </w:rPr>
        <w:t>b)</w:t>
      </w:r>
      <w:r>
        <w:t xml:space="preserve"> </w:t>
      </w:r>
      <w:r w:rsidRPr="00BA739C">
        <w:rPr>
          <w:rStyle w:val="gt"/>
        </w:rPr>
        <w:t>[avec acc.]</w:t>
      </w:r>
      <w:r>
        <w:t xml:space="preserve"> clam patrem, à l’insu de mon père. </w:t>
      </w:r>
    </w:p>
    <w:p w:rsidR="000E1190" w:rsidRDefault="0082514B" w:rsidP="0082514B">
      <w:pPr>
        <w:pStyle w:val="vocabulum"/>
      </w:pPr>
      <w:r w:rsidRPr="000E1190">
        <w:rPr>
          <w:rStyle w:val="aditus"/>
        </w:rPr>
        <w:t>raptum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vol</w:t>
      </w:r>
      <w:r w:rsidR="00987B40" w:rsidRPr="00023B16">
        <w:t xml:space="preserve">. </w:t>
      </w:r>
    </w:p>
    <w:p w:rsidR="00E30B5C" w:rsidRDefault="00E30B5C" w:rsidP="00E30B5C">
      <w:pPr>
        <w:pStyle w:val="vocabulum"/>
      </w:pPr>
      <w:r w:rsidRPr="000E1190">
        <w:rPr>
          <w:rStyle w:val="aditus"/>
        </w:rPr>
        <w:t>nĕfās</w:t>
      </w:r>
      <w:r w:rsidRPr="00023B16">
        <w:t xml:space="preserve">, </w:t>
      </w:r>
      <w:r w:rsidRPr="00BF45BC">
        <w:rPr>
          <w:rStyle w:val="gt"/>
        </w:rPr>
        <w:t>n.</w:t>
      </w:r>
      <w:r w:rsidRPr="00023B16">
        <w:t xml:space="preserve"> </w:t>
      </w:r>
      <w:r w:rsidRPr="0002783F">
        <w:rPr>
          <w:rStyle w:val="gt"/>
        </w:rPr>
        <w:t>indécl.</w:t>
      </w:r>
      <w:r w:rsidR="009D14D5">
        <w:t> :</w:t>
      </w:r>
      <w:r w:rsidRPr="00023B16">
        <w:t xml:space="preserve"> </w:t>
      </w:r>
      <w:r w:rsidRPr="00E30B5C">
        <w:rPr>
          <w:rStyle w:val="cnumerus2"/>
        </w:rPr>
        <w:t>1.</w:t>
      </w:r>
      <w:r>
        <w:t xml:space="preserve"> ce qui est contraire à la volonté divine, aux lois religieuses, au lois de la nature</w:t>
      </w:r>
      <w:r w:rsidR="00BE217D">
        <w:t> ;</w:t>
      </w:r>
      <w:r>
        <w:t xml:space="preserve"> ce qui est impie, sacrilège, injuste, criminel</w:t>
      </w:r>
      <w:r w:rsidR="00BE217D">
        <w:t> ;</w:t>
      </w:r>
      <w:r>
        <w:t xml:space="preserve"> </w:t>
      </w:r>
      <w:r w:rsidRPr="00E30B5C">
        <w:rPr>
          <w:rStyle w:val="lt"/>
        </w:rPr>
        <w:t>nefas est</w:t>
      </w:r>
      <w:r>
        <w:t xml:space="preserve"> </w:t>
      </w:r>
      <w:r w:rsidRPr="00E30B5C">
        <w:rPr>
          <w:rStyle w:val="gt"/>
        </w:rPr>
        <w:t>[avec prop. inf.]</w:t>
      </w:r>
      <w:r>
        <w:t xml:space="preserve"> il n’est pas permis de, il est interdit de, c’est un crime que de</w:t>
      </w:r>
      <w:r w:rsidR="00BE217D">
        <w:t> ;</w:t>
      </w:r>
      <w:r>
        <w:t xml:space="preserve"> </w:t>
      </w:r>
      <w:r w:rsidRPr="00E30B5C">
        <w:rPr>
          <w:rStyle w:val="cnumerus2"/>
        </w:rPr>
        <w:t>2.</w:t>
      </w:r>
      <w:r>
        <w:t xml:space="preserve"> </w:t>
      </w:r>
      <w:r w:rsidRPr="00E30B5C">
        <w:rPr>
          <w:rStyle w:val="gt"/>
        </w:rPr>
        <w:t>[fig.]</w:t>
      </w:r>
      <w:r>
        <w:t xml:space="preserve"> monstre d’impiété, de cruauté</w:t>
      </w:r>
      <w:r w:rsidRPr="00023B16">
        <w:t xml:space="preserve">. </w:t>
      </w:r>
    </w:p>
    <w:p w:rsidR="000E1190" w:rsidRDefault="00D55C27" w:rsidP="00D55C27">
      <w:pPr>
        <w:pStyle w:val="vocabulum"/>
      </w:pPr>
      <w:r w:rsidRPr="000E1190">
        <w:rPr>
          <w:rStyle w:val="aditus"/>
        </w:rPr>
        <w:t>ăbhorrĕō</w:t>
      </w:r>
      <w:r w:rsidRPr="00023B16">
        <w:t xml:space="preserve">, </w:t>
      </w:r>
      <w:r w:rsidRPr="001A33A5">
        <w:rPr>
          <w:rStyle w:val="flexio"/>
        </w:rPr>
        <w:t>ēs, ēre, ŭī, -</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s’éloigner avec effroi</w:t>
      </w:r>
      <w:r w:rsidR="00BE217D">
        <w:t> ;</w:t>
      </w:r>
      <w:r w:rsidRPr="00023B16">
        <w:t xml:space="preserve"> éprouver de l’horreur, de l’aversion, de la répugnance pour qqch.</w:t>
      </w:r>
      <w:r w:rsidR="00BE217D">
        <w:t> ;</w:t>
      </w:r>
      <w:r w:rsidRPr="00023B16">
        <w:t xml:space="preserve"> </w:t>
      </w:r>
      <w:r w:rsidRPr="00831F62">
        <w:rPr>
          <w:rStyle w:val="cnumerus2"/>
        </w:rPr>
        <w:t>2.</w:t>
      </w:r>
      <w:r w:rsidRPr="00023B16">
        <w:t xml:space="preserve"> </w:t>
      </w:r>
      <w:r w:rsidR="00CB244D" w:rsidRPr="00BF45BC">
        <w:rPr>
          <w:rStyle w:val="gt"/>
        </w:rPr>
        <w:t>[en parl. de choses]</w:t>
      </w:r>
      <w:r w:rsidRPr="00023B16">
        <w:t xml:space="preserve"> être incompatible avec, répugner. </w:t>
      </w:r>
    </w:p>
    <w:p w:rsidR="00B84F7F" w:rsidRDefault="002674E9" w:rsidP="002674E9">
      <w:pPr>
        <w:pStyle w:val="vocabulum"/>
      </w:pPr>
      <w:r w:rsidRPr="000E1190">
        <w:rPr>
          <w:rStyle w:val="aditus"/>
        </w:rPr>
        <w:t>imprŏbĭtās</w:t>
      </w:r>
      <w:r w:rsidRPr="00023B16">
        <w:t xml:space="preserve">, </w:t>
      </w:r>
      <w:r w:rsidRPr="001A33A5">
        <w:rPr>
          <w:rStyle w:val="flexio"/>
        </w:rPr>
        <w:t>ātis</w:t>
      </w:r>
      <w:r w:rsidRPr="00023B16">
        <w:t xml:space="preserve">, </w:t>
      </w:r>
      <w:r w:rsidRPr="00BF45BC">
        <w:rPr>
          <w:rStyle w:val="gt"/>
        </w:rPr>
        <w:t>f.</w:t>
      </w:r>
      <w:r w:rsidR="009D14D5">
        <w:t> :</w:t>
      </w:r>
      <w:r w:rsidRPr="00023B16">
        <w:t xml:space="preserve"> méchanceté, injustice</w:t>
      </w:r>
      <w:r w:rsidR="00987B40" w:rsidRPr="00023B16">
        <w:t xml:space="preserve">. </w:t>
      </w:r>
    </w:p>
    <w:p w:rsidR="00553575" w:rsidRDefault="00553575" w:rsidP="00553575">
      <w:pPr>
        <w:pStyle w:val="i"/>
      </w:pPr>
      <w:r>
        <w:t>CL. La femme de Tobie gagnait, en tissant de la toile, de quoi se procurer les choses nécessaires à la vie. Un jour, elle rapporta à la maison un chevreau qu’elle avait acheté du prix de son travail quotidien.</w:t>
      </w:r>
    </w:p>
    <w:p w:rsidR="00553575" w:rsidRDefault="00553575" w:rsidP="00553575">
      <w:pPr>
        <w:pStyle w:val="i"/>
      </w:pPr>
      <w:r>
        <w:t>Tobie entendit bêler le chevreau, et, craignant qu’il n’eût été dérobé, il dit à sa femme</w:t>
      </w:r>
      <w:r w:rsidR="009D14D5">
        <w:t> :</w:t>
      </w:r>
      <w:r>
        <w:t xml:space="preserve"> « Prends garde que ce chevreau n’ait été volé à quelqu’un</w:t>
      </w:r>
      <w:r w:rsidR="00BE217D">
        <w:t> ;</w:t>
      </w:r>
      <w:r>
        <w:t xml:space="preserve"> rends-le à son maître</w:t>
      </w:r>
      <w:r w:rsidR="00BE217D">
        <w:t> ;</w:t>
      </w:r>
      <w:r>
        <w:t xml:space="preserve"> car il nous est défendu de vivre de rapine. » Tant cet homme </w:t>
      </w:r>
      <w:r w:rsidR="001C679A">
        <w:t>juste avait en horreur toute in</w:t>
      </w:r>
      <w:r>
        <w:t>justice !</w:t>
      </w:r>
    </w:p>
    <w:p w:rsidR="00B30990" w:rsidRDefault="000F64E9" w:rsidP="006562DB">
      <w:pPr>
        <w:pStyle w:val="absconditus"/>
      </w:pPr>
      <w:r>
        <w:t>$</w:t>
      </w:r>
    </w:p>
    <w:tbl>
      <w:tblPr>
        <w:tblW w:w="5000" w:type="pct"/>
        <w:tblLook w:val="04A0"/>
      </w:tblPr>
      <w:tblGrid>
        <w:gridCol w:w="2823"/>
        <w:gridCol w:w="4633"/>
      </w:tblGrid>
      <w:tr w:rsidR="005647DB" w:rsidRPr="00822DC6" w:rsidTr="008212CF">
        <w:tc>
          <w:tcPr>
            <w:tcW w:w="1893" w:type="pct"/>
          </w:tcPr>
          <w:p w:rsidR="005647DB" w:rsidRPr="00D63136" w:rsidRDefault="005647DB" w:rsidP="00B7663C">
            <w:pPr>
              <w:pStyle w:val="sv"/>
            </w:pPr>
            <w:r w:rsidRPr="00D63136">
              <w:t xml:space="preserve">CL. Uxor </w:t>
            </w:r>
            <w:r>
              <w:t>Tobías</w:t>
            </w:r>
          </w:p>
        </w:tc>
        <w:tc>
          <w:tcPr>
            <w:tcW w:w="3107" w:type="pct"/>
          </w:tcPr>
          <w:p w:rsidR="005647DB" w:rsidRPr="00822DC6" w:rsidRDefault="005647DB" w:rsidP="00B7663C">
            <w:pPr>
              <w:pStyle w:val="iv"/>
            </w:pPr>
            <w:r w:rsidRPr="00822DC6">
              <w:t>CL. L’épouse de Tobie</w:t>
            </w:r>
          </w:p>
        </w:tc>
      </w:tr>
      <w:tr w:rsidR="005647DB" w:rsidRPr="00822DC6" w:rsidTr="008212CF">
        <w:tc>
          <w:tcPr>
            <w:tcW w:w="1893" w:type="pct"/>
          </w:tcPr>
          <w:p w:rsidR="005647DB" w:rsidRPr="00D63136" w:rsidRDefault="005647DB" w:rsidP="00B7663C">
            <w:pPr>
              <w:pStyle w:val="sv"/>
            </w:pPr>
            <w:r w:rsidRPr="00D63136">
              <w:t>comparábat</w:t>
            </w:r>
          </w:p>
        </w:tc>
        <w:tc>
          <w:tcPr>
            <w:tcW w:w="3107" w:type="pct"/>
          </w:tcPr>
          <w:p w:rsidR="005647DB" w:rsidRPr="00822DC6" w:rsidRDefault="005647DB" w:rsidP="00B7663C">
            <w:pPr>
              <w:pStyle w:val="iv"/>
            </w:pPr>
            <w:r w:rsidRPr="00822DC6">
              <w:t>acquérait (gagnait)</w:t>
            </w:r>
          </w:p>
        </w:tc>
      </w:tr>
      <w:tr w:rsidR="005647DB" w:rsidRPr="00822DC6" w:rsidTr="008212CF">
        <w:tc>
          <w:tcPr>
            <w:tcW w:w="1893" w:type="pct"/>
          </w:tcPr>
          <w:p w:rsidR="005647DB" w:rsidRPr="00D63136" w:rsidRDefault="005647DB" w:rsidP="00B7663C">
            <w:pPr>
              <w:pStyle w:val="sv"/>
            </w:pPr>
            <w:r w:rsidRPr="00D63136">
              <w:t>in texénda tela</w:t>
            </w:r>
          </w:p>
        </w:tc>
        <w:tc>
          <w:tcPr>
            <w:tcW w:w="3107" w:type="pct"/>
          </w:tcPr>
          <w:p w:rsidR="005647DB" w:rsidRPr="00822DC6" w:rsidRDefault="005647DB" w:rsidP="00B7663C">
            <w:pPr>
              <w:pStyle w:val="iv"/>
            </w:pPr>
            <w:r w:rsidRPr="00822DC6">
              <w:t>en tissant de la toile</w:t>
            </w:r>
          </w:p>
        </w:tc>
      </w:tr>
      <w:tr w:rsidR="005647DB" w:rsidRPr="00822DC6" w:rsidTr="008212CF">
        <w:tc>
          <w:tcPr>
            <w:tcW w:w="1893" w:type="pct"/>
          </w:tcPr>
          <w:p w:rsidR="005647DB" w:rsidRPr="00D63136" w:rsidRDefault="005647DB" w:rsidP="00B7663C">
            <w:pPr>
              <w:pStyle w:val="sv"/>
            </w:pPr>
            <w:r w:rsidRPr="00D63136">
              <w:t>ea quæ erant necessária</w:t>
            </w:r>
          </w:p>
        </w:tc>
        <w:tc>
          <w:tcPr>
            <w:tcW w:w="3107" w:type="pct"/>
          </w:tcPr>
          <w:p w:rsidR="005647DB" w:rsidRPr="00822DC6" w:rsidRDefault="005647DB" w:rsidP="00B7663C">
            <w:pPr>
              <w:pStyle w:val="iv"/>
            </w:pPr>
            <w:r w:rsidRPr="00822DC6">
              <w:t>ces (les) choses qui étaient nécessaires</w:t>
            </w:r>
          </w:p>
        </w:tc>
      </w:tr>
      <w:tr w:rsidR="005647DB" w:rsidRPr="00822DC6" w:rsidTr="008212CF">
        <w:tc>
          <w:tcPr>
            <w:tcW w:w="1893" w:type="pct"/>
          </w:tcPr>
          <w:p w:rsidR="005647DB" w:rsidRPr="00D63136" w:rsidRDefault="005647DB" w:rsidP="00B7663C">
            <w:pPr>
              <w:pStyle w:val="sv"/>
            </w:pPr>
            <w:r w:rsidRPr="00D63136">
              <w:t>ad victum.</w:t>
            </w:r>
          </w:p>
        </w:tc>
        <w:tc>
          <w:tcPr>
            <w:tcW w:w="3107" w:type="pct"/>
          </w:tcPr>
          <w:p w:rsidR="005647DB" w:rsidRPr="00822DC6" w:rsidRDefault="005647DB" w:rsidP="00B7663C">
            <w:pPr>
              <w:pStyle w:val="iv"/>
            </w:pPr>
            <w:r w:rsidRPr="00822DC6">
              <w:t>pour le vivre (la vie).</w:t>
            </w:r>
          </w:p>
        </w:tc>
      </w:tr>
      <w:tr w:rsidR="005647DB" w:rsidRPr="00822DC6" w:rsidTr="008212CF">
        <w:tc>
          <w:tcPr>
            <w:tcW w:w="1893" w:type="pct"/>
          </w:tcPr>
          <w:p w:rsidR="005647DB" w:rsidRPr="00D63136" w:rsidRDefault="005647DB" w:rsidP="00B7663C">
            <w:pPr>
              <w:pStyle w:val="sv"/>
            </w:pPr>
            <w:r w:rsidRPr="00D63136">
              <w:t>Quadam die,</w:t>
            </w:r>
          </w:p>
        </w:tc>
        <w:tc>
          <w:tcPr>
            <w:tcW w:w="3107" w:type="pct"/>
          </w:tcPr>
          <w:p w:rsidR="005647DB" w:rsidRPr="00822DC6" w:rsidRDefault="005647DB" w:rsidP="00B7663C">
            <w:pPr>
              <w:pStyle w:val="iv"/>
            </w:pPr>
            <w:r w:rsidRPr="00822DC6">
              <w:t>Un certain jour,</w:t>
            </w:r>
          </w:p>
        </w:tc>
      </w:tr>
      <w:tr w:rsidR="005647DB" w:rsidRPr="00822DC6" w:rsidTr="008212CF">
        <w:tc>
          <w:tcPr>
            <w:tcW w:w="1893" w:type="pct"/>
          </w:tcPr>
          <w:p w:rsidR="005647DB" w:rsidRPr="00D63136" w:rsidRDefault="005647DB" w:rsidP="00B7663C">
            <w:pPr>
              <w:pStyle w:val="sv"/>
            </w:pPr>
            <w:r w:rsidRPr="00D63136">
              <w:t>áttulit domum hædum,</w:t>
            </w:r>
          </w:p>
        </w:tc>
        <w:tc>
          <w:tcPr>
            <w:tcW w:w="3107" w:type="pct"/>
          </w:tcPr>
          <w:p w:rsidR="005647DB" w:rsidRPr="00822DC6" w:rsidRDefault="005647DB" w:rsidP="00B7663C">
            <w:pPr>
              <w:pStyle w:val="iv"/>
            </w:pPr>
            <w:r w:rsidRPr="00822DC6">
              <w:t>elle apporta à la maison un chevreau,</w:t>
            </w:r>
          </w:p>
        </w:tc>
      </w:tr>
      <w:tr w:rsidR="005647DB" w:rsidRPr="00822DC6" w:rsidTr="008212CF">
        <w:tc>
          <w:tcPr>
            <w:tcW w:w="1893" w:type="pct"/>
          </w:tcPr>
          <w:p w:rsidR="005647DB" w:rsidRPr="00D63136" w:rsidRDefault="005647DB" w:rsidP="00B7663C">
            <w:pPr>
              <w:pStyle w:val="sv"/>
            </w:pPr>
            <w:r w:rsidRPr="00D63136">
              <w:t>quem émerat</w:t>
            </w:r>
          </w:p>
        </w:tc>
        <w:tc>
          <w:tcPr>
            <w:tcW w:w="3107" w:type="pct"/>
          </w:tcPr>
          <w:p w:rsidR="005647DB" w:rsidRPr="00822DC6" w:rsidRDefault="005647DB" w:rsidP="00B7663C">
            <w:pPr>
              <w:pStyle w:val="iv"/>
            </w:pPr>
            <w:r w:rsidRPr="00822DC6">
              <w:t>qu’elle avait acheté</w:t>
            </w:r>
          </w:p>
        </w:tc>
      </w:tr>
      <w:tr w:rsidR="005647DB" w:rsidRPr="00822DC6" w:rsidTr="008212CF">
        <w:tc>
          <w:tcPr>
            <w:tcW w:w="1893" w:type="pct"/>
          </w:tcPr>
          <w:p w:rsidR="005647DB" w:rsidRPr="00D63136" w:rsidRDefault="005647DB" w:rsidP="00B7663C">
            <w:pPr>
              <w:pStyle w:val="sv"/>
            </w:pPr>
            <w:r w:rsidRPr="00D63136">
              <w:t>prétio labóris quotidiáni.</w:t>
            </w:r>
          </w:p>
        </w:tc>
        <w:tc>
          <w:tcPr>
            <w:tcW w:w="3107" w:type="pct"/>
          </w:tcPr>
          <w:p w:rsidR="005647DB" w:rsidRPr="00822DC6" w:rsidRDefault="005647DB" w:rsidP="00B7663C">
            <w:pPr>
              <w:pStyle w:val="iv"/>
            </w:pPr>
            <w:r w:rsidRPr="00822DC6">
              <w:t>du prix de son travail quotidien.</w:t>
            </w:r>
          </w:p>
        </w:tc>
      </w:tr>
      <w:tr w:rsidR="005647DB" w:rsidRPr="00822DC6" w:rsidTr="008212CF">
        <w:tc>
          <w:tcPr>
            <w:tcW w:w="1893" w:type="pct"/>
          </w:tcPr>
          <w:p w:rsidR="005647DB" w:rsidRPr="00D63136" w:rsidRDefault="005647DB" w:rsidP="00B7663C">
            <w:pPr>
              <w:pStyle w:val="sv"/>
            </w:pPr>
            <w:r>
              <w:t>Tobías</w:t>
            </w:r>
          </w:p>
        </w:tc>
        <w:tc>
          <w:tcPr>
            <w:tcW w:w="3107" w:type="pct"/>
          </w:tcPr>
          <w:p w:rsidR="005647DB" w:rsidRPr="00822DC6" w:rsidRDefault="005647DB" w:rsidP="00B7663C">
            <w:pPr>
              <w:pStyle w:val="iv"/>
            </w:pPr>
            <w:r w:rsidRPr="00822DC6">
              <w:t>Tobie</w:t>
            </w:r>
          </w:p>
        </w:tc>
      </w:tr>
      <w:tr w:rsidR="005647DB" w:rsidRPr="00822DC6" w:rsidTr="008212CF">
        <w:tc>
          <w:tcPr>
            <w:tcW w:w="1893" w:type="pct"/>
          </w:tcPr>
          <w:p w:rsidR="005647DB" w:rsidRPr="00D63136" w:rsidRDefault="005647DB" w:rsidP="00B7663C">
            <w:pPr>
              <w:pStyle w:val="sv"/>
            </w:pPr>
            <w:r w:rsidRPr="00D63136">
              <w:t>audívit hædum balántem</w:t>
            </w:r>
            <w:r w:rsidR="00BE217D">
              <w:t> ;</w:t>
            </w:r>
          </w:p>
        </w:tc>
        <w:tc>
          <w:tcPr>
            <w:tcW w:w="3107" w:type="pct"/>
          </w:tcPr>
          <w:p w:rsidR="005647DB" w:rsidRPr="00822DC6" w:rsidRDefault="005647DB" w:rsidP="00B7663C">
            <w:pPr>
              <w:pStyle w:val="iv"/>
            </w:pPr>
            <w:r w:rsidRPr="00822DC6">
              <w:t>entendit le chevreau bêlant</w:t>
            </w:r>
            <w:r w:rsidR="00BE217D">
              <w:t> ;</w:t>
            </w:r>
          </w:p>
        </w:tc>
      </w:tr>
      <w:tr w:rsidR="005647DB" w:rsidRPr="00822DC6" w:rsidTr="008212CF">
        <w:tc>
          <w:tcPr>
            <w:tcW w:w="1893" w:type="pct"/>
          </w:tcPr>
          <w:p w:rsidR="005647DB" w:rsidRPr="00930EE0" w:rsidRDefault="005647DB" w:rsidP="00B7663C">
            <w:pPr>
              <w:pStyle w:val="sv"/>
              <w:rPr>
                <w:lang w:val="fr-FR"/>
              </w:rPr>
            </w:pPr>
            <w:r w:rsidRPr="00930EE0">
              <w:rPr>
                <w:lang w:val="fr-FR"/>
              </w:rPr>
              <w:lastRenderedPageBreak/>
              <w:t>et, véritus ne ablátus esset</w:t>
            </w:r>
          </w:p>
        </w:tc>
        <w:tc>
          <w:tcPr>
            <w:tcW w:w="3107" w:type="pct"/>
          </w:tcPr>
          <w:p w:rsidR="005647DB" w:rsidRPr="00822DC6" w:rsidRDefault="005647DB" w:rsidP="00B7663C">
            <w:pPr>
              <w:pStyle w:val="iv"/>
            </w:pPr>
            <w:r w:rsidRPr="00822DC6">
              <w:t>et, craignant qu’il n’eût été enlevé</w:t>
            </w:r>
          </w:p>
        </w:tc>
      </w:tr>
      <w:tr w:rsidR="005647DB" w:rsidRPr="00822DC6" w:rsidTr="008212CF">
        <w:tc>
          <w:tcPr>
            <w:tcW w:w="1893" w:type="pct"/>
          </w:tcPr>
          <w:p w:rsidR="005647DB" w:rsidRPr="00D63136" w:rsidRDefault="005647DB" w:rsidP="00B7663C">
            <w:pPr>
              <w:pStyle w:val="sv"/>
            </w:pPr>
            <w:r w:rsidRPr="00D63136">
              <w:t>furto,</w:t>
            </w:r>
          </w:p>
        </w:tc>
        <w:tc>
          <w:tcPr>
            <w:tcW w:w="3107" w:type="pct"/>
          </w:tcPr>
          <w:p w:rsidR="005647DB" w:rsidRPr="00822DC6" w:rsidRDefault="005647DB" w:rsidP="00B7663C">
            <w:pPr>
              <w:pStyle w:val="iv"/>
            </w:pPr>
            <w:r w:rsidRPr="00822DC6">
              <w:t>par un vol,</w:t>
            </w:r>
          </w:p>
        </w:tc>
      </w:tr>
      <w:tr w:rsidR="005647DB" w:rsidRPr="00822DC6" w:rsidTr="008212CF">
        <w:tc>
          <w:tcPr>
            <w:tcW w:w="1893" w:type="pct"/>
          </w:tcPr>
          <w:p w:rsidR="005647DB" w:rsidRPr="00D63136" w:rsidRDefault="005647DB" w:rsidP="00B7663C">
            <w:pPr>
              <w:pStyle w:val="sv"/>
            </w:pPr>
            <w:r w:rsidRPr="00D63136">
              <w:t>dixit uxóri</w:t>
            </w:r>
            <w:r w:rsidR="009D14D5">
              <w:t> :</w:t>
            </w:r>
          </w:p>
        </w:tc>
        <w:tc>
          <w:tcPr>
            <w:tcW w:w="3107" w:type="pct"/>
          </w:tcPr>
          <w:p w:rsidR="005647DB" w:rsidRPr="00822DC6" w:rsidRDefault="005647DB" w:rsidP="00B7663C">
            <w:pPr>
              <w:pStyle w:val="iv"/>
            </w:pPr>
            <w:r w:rsidRPr="00822DC6">
              <w:t xml:space="preserve">il dit à </w:t>
            </w:r>
            <w:r w:rsidRPr="00822DC6">
              <w:rPr>
                <w:rStyle w:val="italicus"/>
              </w:rPr>
              <w:t>son</w:t>
            </w:r>
            <w:r w:rsidRPr="00822DC6">
              <w:t xml:space="preserve"> épouse</w:t>
            </w:r>
            <w:r w:rsidR="009D14D5">
              <w:t> :</w:t>
            </w:r>
          </w:p>
        </w:tc>
      </w:tr>
      <w:tr w:rsidR="005647DB" w:rsidRPr="00822DC6" w:rsidTr="008212CF">
        <w:tc>
          <w:tcPr>
            <w:tcW w:w="1893" w:type="pct"/>
          </w:tcPr>
          <w:p w:rsidR="005647DB" w:rsidRPr="00D63136" w:rsidRDefault="005647DB" w:rsidP="00B7663C">
            <w:pPr>
              <w:pStyle w:val="sv"/>
            </w:pPr>
            <w:r w:rsidRPr="00D63136">
              <w:t>« Vide ne iste</w:t>
            </w:r>
          </w:p>
        </w:tc>
        <w:tc>
          <w:tcPr>
            <w:tcW w:w="3107" w:type="pct"/>
          </w:tcPr>
          <w:p w:rsidR="005647DB" w:rsidRPr="00822DC6" w:rsidRDefault="005647DB" w:rsidP="00B7663C">
            <w:pPr>
              <w:pStyle w:val="iv"/>
            </w:pPr>
            <w:r w:rsidRPr="00822DC6">
              <w:t xml:space="preserve">« Vois (prends garde) que </w:t>
            </w:r>
            <w:r w:rsidRPr="00822DC6">
              <w:rPr>
                <w:rStyle w:val="italicus"/>
              </w:rPr>
              <w:t>ce chevreau</w:t>
            </w:r>
          </w:p>
        </w:tc>
      </w:tr>
      <w:tr w:rsidR="005647DB" w:rsidRPr="00822DC6" w:rsidTr="008212CF">
        <w:tc>
          <w:tcPr>
            <w:tcW w:w="1893" w:type="pct"/>
          </w:tcPr>
          <w:p w:rsidR="005647DB" w:rsidRPr="00D63136" w:rsidRDefault="005647DB" w:rsidP="00B7663C">
            <w:pPr>
              <w:pStyle w:val="sv"/>
            </w:pPr>
            <w:r w:rsidRPr="00D63136">
              <w:t>eréptus sit clam alícui</w:t>
            </w:r>
            <w:r w:rsidR="00BE217D">
              <w:t> ;</w:t>
            </w:r>
          </w:p>
        </w:tc>
        <w:tc>
          <w:tcPr>
            <w:tcW w:w="3107" w:type="pct"/>
          </w:tcPr>
          <w:p w:rsidR="005647DB" w:rsidRPr="00822DC6" w:rsidRDefault="005647DB" w:rsidP="00B7663C">
            <w:pPr>
              <w:pStyle w:val="iv"/>
            </w:pPr>
            <w:r w:rsidRPr="00822DC6">
              <w:t>n’ait été enlevé clandestinement à quelqu’un</w:t>
            </w:r>
            <w:r w:rsidR="00BE217D">
              <w:t> ;</w:t>
            </w:r>
          </w:p>
        </w:tc>
      </w:tr>
      <w:tr w:rsidR="005647DB" w:rsidRPr="00822DC6" w:rsidTr="008212CF">
        <w:tc>
          <w:tcPr>
            <w:tcW w:w="1893" w:type="pct"/>
          </w:tcPr>
          <w:p w:rsidR="005647DB" w:rsidRPr="00D63136" w:rsidRDefault="005647DB" w:rsidP="00B7663C">
            <w:pPr>
              <w:pStyle w:val="sv"/>
            </w:pPr>
            <w:r w:rsidRPr="00D63136">
              <w:t>redde illum suo dómino</w:t>
            </w:r>
            <w:r w:rsidR="00BE217D">
              <w:t> ;</w:t>
            </w:r>
          </w:p>
        </w:tc>
        <w:tc>
          <w:tcPr>
            <w:tcW w:w="3107" w:type="pct"/>
          </w:tcPr>
          <w:p w:rsidR="005647DB" w:rsidRPr="00822DC6" w:rsidRDefault="005647DB" w:rsidP="00B7663C">
            <w:pPr>
              <w:pStyle w:val="iv"/>
            </w:pPr>
            <w:r w:rsidRPr="00822DC6">
              <w:t>rends-le à son maître</w:t>
            </w:r>
            <w:r w:rsidR="00BE217D">
              <w:t> ;</w:t>
            </w:r>
            <w:r w:rsidRPr="00822DC6">
              <w:t xml:space="preserve"> </w:t>
            </w:r>
          </w:p>
        </w:tc>
      </w:tr>
      <w:tr w:rsidR="005647DB" w:rsidRPr="00822DC6" w:rsidTr="008212CF">
        <w:tc>
          <w:tcPr>
            <w:tcW w:w="1893" w:type="pct"/>
          </w:tcPr>
          <w:p w:rsidR="005647DB" w:rsidRPr="00D63136" w:rsidRDefault="005647DB" w:rsidP="00B7663C">
            <w:pPr>
              <w:pStyle w:val="sv"/>
            </w:pPr>
            <w:r w:rsidRPr="00D63136">
              <w:t>est enim nefas nobis</w:t>
            </w:r>
          </w:p>
        </w:tc>
        <w:tc>
          <w:tcPr>
            <w:tcW w:w="3107" w:type="pct"/>
          </w:tcPr>
          <w:p w:rsidR="005647DB" w:rsidRPr="00822DC6" w:rsidRDefault="005647DB" w:rsidP="00B7663C">
            <w:pPr>
              <w:pStyle w:val="iv"/>
            </w:pPr>
            <w:r w:rsidRPr="00822DC6">
              <w:t>car il est illicite pour nous</w:t>
            </w:r>
          </w:p>
        </w:tc>
      </w:tr>
      <w:tr w:rsidR="005647DB" w:rsidRPr="00822DC6" w:rsidTr="008212CF">
        <w:tc>
          <w:tcPr>
            <w:tcW w:w="1893" w:type="pct"/>
          </w:tcPr>
          <w:p w:rsidR="005647DB" w:rsidRPr="00D63136" w:rsidRDefault="005647DB" w:rsidP="00B7663C">
            <w:pPr>
              <w:pStyle w:val="sv"/>
            </w:pPr>
            <w:r w:rsidRPr="00D63136">
              <w:t>vívere ex rapto. »</w:t>
            </w:r>
          </w:p>
        </w:tc>
        <w:tc>
          <w:tcPr>
            <w:tcW w:w="3107" w:type="pct"/>
          </w:tcPr>
          <w:p w:rsidR="005647DB" w:rsidRPr="00822DC6" w:rsidRDefault="005647DB" w:rsidP="00B7663C">
            <w:pPr>
              <w:pStyle w:val="iv"/>
            </w:pPr>
            <w:r w:rsidRPr="00822DC6">
              <w:t>de vivre de rapine. »</w:t>
            </w:r>
          </w:p>
        </w:tc>
      </w:tr>
      <w:tr w:rsidR="005647DB" w:rsidRPr="00822DC6" w:rsidTr="008212CF">
        <w:tc>
          <w:tcPr>
            <w:tcW w:w="1893" w:type="pct"/>
          </w:tcPr>
          <w:p w:rsidR="005647DB" w:rsidRPr="00D63136" w:rsidRDefault="005647DB" w:rsidP="00B7663C">
            <w:pPr>
              <w:pStyle w:val="sv"/>
            </w:pPr>
            <w:r w:rsidRPr="00D63136">
              <w:t>Adeo ille vir justus</w:t>
            </w:r>
          </w:p>
        </w:tc>
        <w:tc>
          <w:tcPr>
            <w:tcW w:w="3107" w:type="pct"/>
          </w:tcPr>
          <w:p w:rsidR="005647DB" w:rsidRPr="00822DC6" w:rsidRDefault="005647DB" w:rsidP="00B7663C">
            <w:pPr>
              <w:pStyle w:val="iv"/>
            </w:pPr>
            <w:r w:rsidRPr="00822DC6">
              <w:t>À-tel-point cet homme juste</w:t>
            </w:r>
          </w:p>
        </w:tc>
      </w:tr>
      <w:tr w:rsidR="005647DB" w:rsidRPr="00822DC6" w:rsidTr="008212CF">
        <w:tc>
          <w:tcPr>
            <w:tcW w:w="1893" w:type="pct"/>
          </w:tcPr>
          <w:p w:rsidR="005647DB" w:rsidRPr="00D63136" w:rsidRDefault="005647DB" w:rsidP="00B7663C">
            <w:pPr>
              <w:pStyle w:val="sv"/>
            </w:pPr>
            <w:r w:rsidRPr="00D63136">
              <w:t>abhorrébat</w:t>
            </w:r>
          </w:p>
        </w:tc>
        <w:tc>
          <w:tcPr>
            <w:tcW w:w="3107" w:type="pct"/>
          </w:tcPr>
          <w:p w:rsidR="005647DB" w:rsidRPr="00822DC6" w:rsidRDefault="005647DB" w:rsidP="00B7663C">
            <w:pPr>
              <w:pStyle w:val="iv"/>
            </w:pPr>
            <w:r w:rsidRPr="00822DC6">
              <w:t>avait-horreur</w:t>
            </w:r>
          </w:p>
        </w:tc>
      </w:tr>
      <w:tr w:rsidR="005647DB" w:rsidRPr="00822DC6" w:rsidTr="008212CF">
        <w:tc>
          <w:tcPr>
            <w:tcW w:w="1893" w:type="pct"/>
          </w:tcPr>
          <w:p w:rsidR="005647DB" w:rsidRPr="00D63136" w:rsidRDefault="005647DB" w:rsidP="00B7663C">
            <w:pPr>
              <w:pStyle w:val="sv"/>
            </w:pPr>
            <w:r w:rsidRPr="00D63136">
              <w:t>ab omni improbitáte !</w:t>
            </w:r>
          </w:p>
        </w:tc>
        <w:tc>
          <w:tcPr>
            <w:tcW w:w="3107" w:type="pct"/>
          </w:tcPr>
          <w:p w:rsidR="005647DB" w:rsidRPr="00822DC6" w:rsidRDefault="005647DB" w:rsidP="00B7663C">
            <w:pPr>
              <w:pStyle w:val="iv"/>
            </w:pPr>
            <w:r w:rsidRPr="00822DC6">
              <w:t>de toute malhonnêteté !</w:t>
            </w:r>
          </w:p>
        </w:tc>
      </w:tr>
    </w:tbl>
    <w:p w:rsidR="00C87EAE" w:rsidRDefault="00B30990" w:rsidP="00301F97">
      <w:pPr>
        <w:pStyle w:val="absconditus"/>
      </w:pPr>
      <w:r>
        <w:t>²</w:t>
      </w:r>
    </w:p>
    <w:p w:rsidR="009D7993" w:rsidRPr="00E5545A" w:rsidRDefault="009D7993" w:rsidP="00EC0168">
      <w:pPr>
        <w:pStyle w:val="Titre3"/>
      </w:pPr>
      <w:bookmarkStart w:id="503" w:name="_Toc466191441"/>
      <w:bookmarkStart w:id="504" w:name="_Toc466191697"/>
      <w:bookmarkStart w:id="505" w:name="_Toc524065631"/>
      <w:r w:rsidRPr="00E5545A">
        <w:t>151 — Croyant bientôt mourir, il parle à son fils.</w:t>
      </w:r>
      <w:bookmarkEnd w:id="503"/>
      <w:bookmarkEnd w:id="504"/>
      <w:bookmarkEnd w:id="505"/>
    </w:p>
    <w:p w:rsidR="00C87EAE" w:rsidRDefault="00FF7D85" w:rsidP="00E2285C">
      <w:pPr>
        <w:pStyle w:val="s"/>
        <w:rPr>
          <w:lang w:val="fr-FR"/>
        </w:rPr>
      </w:pPr>
      <w:r w:rsidRPr="00D80808">
        <w:rPr>
          <w:lang w:val="fr-FR"/>
        </w:rPr>
        <w:t>Tobías</w:t>
      </w:r>
      <w:r w:rsidR="009D7993" w:rsidRPr="00D80808">
        <w:rPr>
          <w:lang w:val="fr-FR"/>
        </w:rPr>
        <w:t xml:space="preserve"> mortem sibi </w:t>
      </w:r>
      <w:r w:rsidRPr="00D80808">
        <w:rPr>
          <w:lang w:val="fr-FR"/>
        </w:rPr>
        <w:t>imminére</w:t>
      </w:r>
      <w:r w:rsidR="009D7993" w:rsidRPr="00D80808">
        <w:rPr>
          <w:lang w:val="fr-FR"/>
        </w:rPr>
        <w:t xml:space="preserve"> putans, vocávit </w:t>
      </w:r>
      <w:r w:rsidRPr="00D80808">
        <w:rPr>
          <w:lang w:val="fr-FR"/>
        </w:rPr>
        <w:t>fílium</w:t>
      </w:r>
      <w:r w:rsidR="009D7993" w:rsidRPr="00D80808">
        <w:rPr>
          <w:lang w:val="fr-FR"/>
        </w:rPr>
        <w:t xml:space="preserve"> suum</w:t>
      </w:r>
      <w:r w:rsidR="005774A7">
        <w:rPr>
          <w:lang w:val="fr-FR"/>
        </w:rPr>
        <w:t> :</w:t>
      </w:r>
      <w:r w:rsidR="009D7993" w:rsidRPr="00D80808">
        <w:rPr>
          <w:lang w:val="fr-FR"/>
        </w:rPr>
        <w:t xml:space="preserve"> </w:t>
      </w:r>
      <w:r w:rsidR="006651A0" w:rsidRPr="00D80808">
        <w:rPr>
          <w:lang w:val="fr-FR"/>
        </w:rPr>
        <w:t>“</w:t>
      </w:r>
      <w:r w:rsidR="009D7993" w:rsidRPr="00D80808">
        <w:rPr>
          <w:lang w:val="fr-FR"/>
        </w:rPr>
        <w:t xml:space="preserve">Audi, inquit, fili mi, verba patris </w:t>
      </w:r>
      <w:r w:rsidRPr="00D80808">
        <w:rPr>
          <w:lang w:val="fr-FR"/>
        </w:rPr>
        <w:t>amantíssimi</w:t>
      </w:r>
      <w:r w:rsidR="005774A7">
        <w:rPr>
          <w:lang w:val="fr-FR"/>
        </w:rPr>
        <w:t> :</w:t>
      </w:r>
      <w:r w:rsidRPr="00D80808">
        <w:rPr>
          <w:lang w:val="fr-FR"/>
        </w:rPr>
        <w:t xml:space="preserve"> </w:t>
      </w:r>
      <w:r w:rsidR="001C7671">
        <w:rPr>
          <w:lang w:val="fr-FR"/>
        </w:rPr>
        <w:t>eá</w:t>
      </w:r>
      <w:r w:rsidR="009D7993" w:rsidRPr="00D80808">
        <w:rPr>
          <w:lang w:val="fr-FR"/>
        </w:rPr>
        <w:t xml:space="preserve">que </w:t>
      </w:r>
      <w:r w:rsidRPr="00D80808">
        <w:rPr>
          <w:lang w:val="fr-FR"/>
        </w:rPr>
        <w:t>pénitus</w:t>
      </w:r>
      <w:r w:rsidR="009D7993" w:rsidRPr="00D80808">
        <w:rPr>
          <w:lang w:val="fr-FR"/>
        </w:rPr>
        <w:t xml:space="preserve"> </w:t>
      </w:r>
      <w:r w:rsidRPr="00D80808">
        <w:rPr>
          <w:lang w:val="fr-FR"/>
        </w:rPr>
        <w:t>memóriæ tuæ infíxa hǽ</w:t>
      </w:r>
      <w:r w:rsidR="009D7993" w:rsidRPr="00D80808">
        <w:rPr>
          <w:lang w:val="fr-FR"/>
        </w:rPr>
        <w:t xml:space="preserve">reant, ut vitam </w:t>
      </w:r>
      <w:r w:rsidRPr="00D80808">
        <w:rPr>
          <w:lang w:val="fr-FR"/>
        </w:rPr>
        <w:t>sapiénter instí</w:t>
      </w:r>
      <w:r w:rsidR="009D7993" w:rsidRPr="00D80808">
        <w:rPr>
          <w:lang w:val="fr-FR"/>
        </w:rPr>
        <w:t>tuas</w:t>
      </w:r>
      <w:r w:rsidR="005C7E3F">
        <w:rPr>
          <w:lang w:val="fr-FR"/>
        </w:rPr>
        <w:t xml:space="preserve">. </w:t>
      </w:r>
    </w:p>
    <w:p w:rsidR="00C87EAE" w:rsidRDefault="00FF7D85" w:rsidP="00E2285C">
      <w:pPr>
        <w:pStyle w:val="s"/>
        <w:rPr>
          <w:lang w:val="fr-FR"/>
        </w:rPr>
      </w:pPr>
      <w:r w:rsidRPr="00D80808">
        <w:rPr>
          <w:lang w:val="fr-FR"/>
        </w:rPr>
        <w:t>Quotídie</w:t>
      </w:r>
      <w:r w:rsidR="009D7993" w:rsidRPr="00D80808">
        <w:rPr>
          <w:lang w:val="fr-FR"/>
        </w:rPr>
        <w:t xml:space="preserve"> Deum </w:t>
      </w:r>
      <w:r w:rsidRPr="00D80808">
        <w:rPr>
          <w:lang w:val="fr-FR"/>
        </w:rPr>
        <w:t>cógita</w:t>
      </w:r>
      <w:r w:rsidR="009D7993" w:rsidRPr="00D80808">
        <w:rPr>
          <w:lang w:val="fr-FR"/>
        </w:rPr>
        <w:t xml:space="preserve">, et cave ne unquam in eum pecces, </w:t>
      </w:r>
      <w:r w:rsidRPr="00D80808">
        <w:rPr>
          <w:lang w:val="fr-FR"/>
        </w:rPr>
        <w:t>ejúsque</w:t>
      </w:r>
      <w:r w:rsidR="009D7993" w:rsidRPr="00D80808">
        <w:rPr>
          <w:lang w:val="fr-FR"/>
        </w:rPr>
        <w:t xml:space="preserve"> </w:t>
      </w:r>
      <w:r w:rsidRPr="00D80808">
        <w:rPr>
          <w:lang w:val="fr-FR"/>
        </w:rPr>
        <w:t>præcépta né</w:t>
      </w:r>
      <w:r w:rsidR="00676DE9" w:rsidRPr="00D80808">
        <w:rPr>
          <w:lang w:val="fr-FR"/>
        </w:rPr>
        <w:t>gligas</w:t>
      </w:r>
      <w:r w:rsidR="005C7E3F">
        <w:rPr>
          <w:lang w:val="fr-FR"/>
        </w:rPr>
        <w:t xml:space="preserve">. </w:t>
      </w:r>
    </w:p>
    <w:p w:rsidR="00C87EAE" w:rsidRDefault="00676DE9" w:rsidP="00E2285C">
      <w:pPr>
        <w:pStyle w:val="s"/>
        <w:rPr>
          <w:lang w:val="fr-FR"/>
        </w:rPr>
      </w:pPr>
      <w:r w:rsidRPr="00D80808">
        <w:rPr>
          <w:lang w:val="fr-FR"/>
        </w:rPr>
        <w:t>Miserére páuperum</w:t>
      </w:r>
      <w:r w:rsidR="009D7993" w:rsidRPr="00D80808">
        <w:rPr>
          <w:lang w:val="fr-FR"/>
        </w:rPr>
        <w:t xml:space="preserve">, ut Deus tui </w:t>
      </w:r>
      <w:r w:rsidRPr="00D80808">
        <w:rPr>
          <w:lang w:val="fr-FR"/>
        </w:rPr>
        <w:t>misereátur</w:t>
      </w:r>
      <w:r w:rsidR="005C7E3F">
        <w:rPr>
          <w:lang w:val="fr-FR"/>
        </w:rPr>
        <w:t xml:space="preserve">. </w:t>
      </w:r>
    </w:p>
    <w:p w:rsidR="00C87EAE" w:rsidRDefault="00DD7969" w:rsidP="00E2285C">
      <w:pPr>
        <w:pStyle w:val="s"/>
        <w:rPr>
          <w:lang w:val="fr-FR"/>
        </w:rPr>
      </w:pPr>
      <w:r>
        <w:rPr>
          <w:lang w:val="fr-FR"/>
        </w:rPr>
        <w:t>Quantu</w:t>
      </w:r>
      <w:r w:rsidR="009D7993" w:rsidRPr="00D80808">
        <w:rPr>
          <w:lang w:val="fr-FR"/>
        </w:rPr>
        <w:t xml:space="preserve">m </w:t>
      </w:r>
      <w:r w:rsidR="00676DE9" w:rsidRPr="00D80808">
        <w:rPr>
          <w:lang w:val="fr-FR"/>
        </w:rPr>
        <w:t>póteris</w:t>
      </w:r>
      <w:r w:rsidR="009D7993" w:rsidRPr="00D80808">
        <w:rPr>
          <w:lang w:val="fr-FR"/>
        </w:rPr>
        <w:t xml:space="preserve">, esto </w:t>
      </w:r>
      <w:r w:rsidR="00676DE9" w:rsidRPr="00D80808">
        <w:rPr>
          <w:lang w:val="fr-FR"/>
        </w:rPr>
        <w:t>benéficus</w:t>
      </w:r>
      <w:r w:rsidR="009D7993" w:rsidRPr="00D80808">
        <w:rPr>
          <w:lang w:val="fr-FR"/>
        </w:rPr>
        <w:t xml:space="preserve"> et </w:t>
      </w:r>
      <w:r w:rsidR="00676DE9" w:rsidRPr="00D80808">
        <w:rPr>
          <w:lang w:val="fr-FR"/>
        </w:rPr>
        <w:t>liberális</w:t>
      </w:r>
      <w:r w:rsidR="005C7E3F">
        <w:rPr>
          <w:lang w:val="fr-FR"/>
        </w:rPr>
        <w:t xml:space="preserve">. </w:t>
      </w:r>
    </w:p>
    <w:p w:rsidR="00C87EAE" w:rsidRDefault="00676DE9" w:rsidP="00E2285C">
      <w:pPr>
        <w:pStyle w:val="s"/>
        <w:rPr>
          <w:lang w:val="fr-FR"/>
        </w:rPr>
      </w:pPr>
      <w:r w:rsidRPr="00D80808">
        <w:rPr>
          <w:lang w:val="fr-FR"/>
        </w:rPr>
        <w:t>Si tibi magnæ opes sú</w:t>
      </w:r>
      <w:r w:rsidR="009D7993" w:rsidRPr="00D80808">
        <w:rPr>
          <w:lang w:val="fr-FR"/>
        </w:rPr>
        <w:t xml:space="preserve">ppetant, multam </w:t>
      </w:r>
      <w:r w:rsidRPr="00D80808">
        <w:rPr>
          <w:lang w:val="fr-FR"/>
        </w:rPr>
        <w:t>tríbue</w:t>
      </w:r>
      <w:r w:rsidR="00BE217D">
        <w:rPr>
          <w:lang w:val="fr-FR"/>
        </w:rPr>
        <w:t> ;</w:t>
      </w:r>
      <w:r w:rsidR="00760B2D">
        <w:rPr>
          <w:lang w:val="fr-FR"/>
        </w:rPr>
        <w:t xml:space="preserve"> si parvæ</w:t>
      </w:r>
      <w:r w:rsidR="009D7993" w:rsidRPr="00D80808">
        <w:rPr>
          <w:lang w:val="fr-FR"/>
        </w:rPr>
        <w:t xml:space="preserve">, parum, sed </w:t>
      </w:r>
      <w:r w:rsidRPr="00D80808">
        <w:rPr>
          <w:lang w:val="fr-FR"/>
        </w:rPr>
        <w:t>libénter</w:t>
      </w:r>
      <w:r w:rsidR="00BE217D">
        <w:rPr>
          <w:lang w:val="fr-FR"/>
        </w:rPr>
        <w:t> ;</w:t>
      </w:r>
      <w:r w:rsidR="009D7993" w:rsidRPr="00D80808">
        <w:rPr>
          <w:lang w:val="fr-FR"/>
        </w:rPr>
        <w:t xml:space="preserve"> </w:t>
      </w:r>
      <w:r w:rsidRPr="00D80808">
        <w:rPr>
          <w:lang w:val="fr-FR"/>
        </w:rPr>
        <w:t>quóniam</w:t>
      </w:r>
      <w:r w:rsidR="009D7993" w:rsidRPr="00D80808">
        <w:rPr>
          <w:lang w:val="fr-FR"/>
        </w:rPr>
        <w:t xml:space="preserve"> </w:t>
      </w:r>
      <w:r w:rsidRPr="00D80808">
        <w:rPr>
          <w:lang w:val="fr-FR"/>
        </w:rPr>
        <w:t>beneficéntia</w:t>
      </w:r>
      <w:r w:rsidR="009D7993" w:rsidRPr="00D80808">
        <w:rPr>
          <w:lang w:val="fr-FR"/>
        </w:rPr>
        <w:t xml:space="preserve"> hóminem ab </w:t>
      </w:r>
      <w:r w:rsidRPr="00D80808">
        <w:rPr>
          <w:lang w:val="fr-FR"/>
        </w:rPr>
        <w:t>ætérna</w:t>
      </w:r>
      <w:r w:rsidR="009D7993" w:rsidRPr="00D80808">
        <w:rPr>
          <w:lang w:val="fr-FR"/>
        </w:rPr>
        <w:t xml:space="preserve"> morte </w:t>
      </w:r>
      <w:r w:rsidRPr="00D80808">
        <w:rPr>
          <w:lang w:val="fr-FR"/>
        </w:rPr>
        <w:t>líberat</w:t>
      </w:r>
      <w:r w:rsidR="005C7E3F">
        <w:rPr>
          <w:lang w:val="fr-FR"/>
        </w:rPr>
        <w:t xml:space="preserve">. </w:t>
      </w:r>
    </w:p>
    <w:p w:rsidR="00C87EAE" w:rsidRPr="00496498" w:rsidRDefault="00676DE9" w:rsidP="00E2285C">
      <w:pPr>
        <w:pStyle w:val="s"/>
        <w:rPr>
          <w:lang w:val="en-US"/>
        </w:rPr>
      </w:pPr>
      <w:r w:rsidRPr="00496498">
        <w:rPr>
          <w:lang w:val="en-US"/>
        </w:rPr>
        <w:t>Supérbiam</w:t>
      </w:r>
      <w:r w:rsidR="009D7993" w:rsidRPr="00496498">
        <w:rPr>
          <w:lang w:val="en-US"/>
        </w:rPr>
        <w:t xml:space="preserve"> fuge, neque eam in </w:t>
      </w:r>
      <w:r w:rsidRPr="00496498">
        <w:rPr>
          <w:lang w:val="en-US"/>
        </w:rPr>
        <w:t>ánimum</w:t>
      </w:r>
      <w:r w:rsidR="009D7993" w:rsidRPr="00496498">
        <w:rPr>
          <w:lang w:val="en-US"/>
        </w:rPr>
        <w:t xml:space="preserve"> aut in </w:t>
      </w:r>
      <w:r w:rsidRPr="00496498">
        <w:rPr>
          <w:lang w:val="en-US"/>
        </w:rPr>
        <w:t>sermónem</w:t>
      </w:r>
      <w:r w:rsidR="009D7993" w:rsidRPr="00496498">
        <w:rPr>
          <w:lang w:val="en-US"/>
        </w:rPr>
        <w:t xml:space="preserve"> sinas </w:t>
      </w:r>
      <w:r w:rsidRPr="00496498">
        <w:rPr>
          <w:lang w:val="en-US"/>
        </w:rPr>
        <w:t>obrépere</w:t>
      </w:r>
      <w:r w:rsidR="009D7993" w:rsidRPr="00496498">
        <w:rPr>
          <w:lang w:val="en-US"/>
        </w:rPr>
        <w:t>.</w:t>
      </w:r>
      <w:r w:rsidRPr="00496498">
        <w:rPr>
          <w:lang w:val="en-US"/>
        </w:rPr>
        <w:t>”</w:t>
      </w:r>
      <w:r w:rsidR="009D7993" w:rsidRPr="00496498">
        <w:rPr>
          <w:lang w:val="en-US"/>
        </w:rPr>
        <w:t xml:space="preserve"> </w:t>
      </w:r>
    </w:p>
    <w:p w:rsidR="000E1190" w:rsidRPr="00930EE0" w:rsidRDefault="00C87EAE" w:rsidP="00430F28">
      <w:pPr>
        <w:pStyle w:val="absconditus"/>
      </w:pPr>
      <w:r w:rsidRPr="00930EE0">
        <w:t>~</w:t>
      </w:r>
    </w:p>
    <w:p w:rsidR="00A11B0E" w:rsidRDefault="00A11B0E" w:rsidP="00A11B0E">
      <w:pPr>
        <w:pStyle w:val="vocabulum"/>
      </w:pPr>
      <w:r w:rsidRPr="003B0BDB">
        <w:t xml:space="preserve">1 </w:t>
      </w:r>
      <w:r w:rsidRPr="000E1190">
        <w:rPr>
          <w:rStyle w:val="aditus"/>
        </w:rPr>
        <w:t>pĕnĭtŭs</w:t>
      </w:r>
      <w:r w:rsidRPr="00023B16">
        <w:t xml:space="preserve">, </w:t>
      </w:r>
      <w:r w:rsidRPr="0002783F">
        <w:rPr>
          <w:rStyle w:val="gt"/>
        </w:rPr>
        <w:t>adv.</w:t>
      </w:r>
      <w:r w:rsidR="009D14D5">
        <w:t> :</w:t>
      </w:r>
      <w:r w:rsidRPr="00023B16">
        <w:t xml:space="preserve"> </w:t>
      </w:r>
      <w:r w:rsidRPr="00A11B0E">
        <w:rPr>
          <w:rStyle w:val="cnumerus2"/>
        </w:rPr>
        <w:t>1.</w:t>
      </w:r>
      <w:r>
        <w:t xml:space="preserve"> profondément, jusqu’au fond, </w:t>
      </w:r>
      <w:r w:rsidRPr="00A11B0E">
        <w:rPr>
          <w:rStyle w:val="gt"/>
        </w:rPr>
        <w:t>[ou]</w:t>
      </w:r>
      <w:r>
        <w:t xml:space="preserve"> du fond, du plus profond // profondément, à fond</w:t>
      </w:r>
      <w:r w:rsidR="00BE217D">
        <w:t> ;</w:t>
      </w:r>
      <w:r>
        <w:t xml:space="preserve"> </w:t>
      </w:r>
      <w:r w:rsidRPr="00A11B0E">
        <w:rPr>
          <w:rStyle w:val="cnumerus2"/>
        </w:rPr>
        <w:t>2.</w:t>
      </w:r>
      <w:r>
        <w:t xml:space="preserve"> </w:t>
      </w:r>
      <w:r w:rsidRPr="00023B16">
        <w:t>entièrement</w:t>
      </w:r>
      <w:r>
        <w:t>, tout à fait, totalement</w:t>
      </w:r>
      <w:r w:rsidRPr="00023B16">
        <w:t xml:space="preserve">. </w:t>
      </w:r>
    </w:p>
    <w:p w:rsidR="000E1190" w:rsidRDefault="00626B18" w:rsidP="002674E9">
      <w:pPr>
        <w:pStyle w:val="vocabulum"/>
      </w:pPr>
      <w:r w:rsidRPr="000E1190">
        <w:rPr>
          <w:rStyle w:val="aditus"/>
        </w:rPr>
        <w:t>infíxus</w:t>
      </w:r>
      <w:r w:rsidR="002674E9" w:rsidRPr="00023B16">
        <w:t xml:space="preserve">, </w:t>
      </w:r>
      <w:r w:rsidR="002674E9" w:rsidRPr="00FC73E1">
        <w:rPr>
          <w:rStyle w:val="flexio"/>
        </w:rPr>
        <w:t xml:space="preserve">a, </w:t>
      </w:r>
      <w:r w:rsidR="002674E9" w:rsidRPr="007F2AC0">
        <w:rPr>
          <w:rStyle w:val="flexio"/>
        </w:rPr>
        <w:t>um</w:t>
      </w:r>
      <w:r w:rsidR="009D14D5">
        <w:t> :</w:t>
      </w:r>
      <w:r w:rsidR="002674E9" w:rsidRPr="00023B16">
        <w:t xml:space="preserve"> </w:t>
      </w:r>
      <w:r w:rsidR="001C7671" w:rsidRPr="001C7671">
        <w:rPr>
          <w:rStyle w:val="gt"/>
        </w:rPr>
        <w:t>part. de</w:t>
      </w:r>
      <w:r w:rsidR="001C7671">
        <w:t xml:space="preserve"> </w:t>
      </w:r>
      <w:r w:rsidR="001C7671" w:rsidRPr="001C7671">
        <w:rPr>
          <w:rStyle w:val="lit"/>
        </w:rPr>
        <w:t>infígo</w:t>
      </w:r>
      <w:r w:rsidR="00987B40" w:rsidRPr="00023B16">
        <w:t xml:space="preserve">. </w:t>
      </w:r>
    </w:p>
    <w:p w:rsidR="004D3A1E" w:rsidRDefault="004D3A1E" w:rsidP="004D3A1E">
      <w:pPr>
        <w:pStyle w:val="vocabulum"/>
      </w:pPr>
      <w:r w:rsidRPr="001C7671">
        <w:rPr>
          <w:rStyle w:val="aditus"/>
        </w:rPr>
        <w:t>infīgō</w:t>
      </w:r>
      <w:r>
        <w:t xml:space="preserve">, </w:t>
      </w:r>
      <w:r w:rsidRPr="00CD4F3A">
        <w:rPr>
          <w:rStyle w:val="flexio"/>
        </w:rPr>
        <w:t>ĭs, ĕre, fīxī, fixum</w:t>
      </w:r>
      <w:r>
        <w:t xml:space="preserve">, </w:t>
      </w:r>
      <w:r w:rsidRPr="004D3A1E">
        <w:rPr>
          <w:rStyle w:val="gt"/>
        </w:rPr>
        <w:t>tr.</w:t>
      </w:r>
      <w:r>
        <w:t xml:space="preserve"> : </w:t>
      </w:r>
      <w:r w:rsidRPr="004D3A1E">
        <w:rPr>
          <w:rStyle w:val="cnumerus2"/>
        </w:rPr>
        <w:t>1.</w:t>
      </w:r>
      <w:r>
        <w:t xml:space="preserve"> ficher dans, enfoncer </w:t>
      </w:r>
      <w:r w:rsidRPr="004D3A1E">
        <w:rPr>
          <w:rStyle w:val="gt"/>
        </w:rPr>
        <w:t>[avec in acc.]</w:t>
      </w:r>
      <w:r>
        <w:t xml:space="preserve"> ; </w:t>
      </w:r>
      <w:r w:rsidRPr="004D3A1E">
        <w:rPr>
          <w:rStyle w:val="gt"/>
        </w:rPr>
        <w:t>[avec dat.]</w:t>
      </w:r>
      <w:r>
        <w:t xml:space="preserve"> ; </w:t>
      </w:r>
      <w:r w:rsidRPr="004D3A1E">
        <w:rPr>
          <w:rStyle w:val="cnumerus2"/>
        </w:rPr>
        <w:t>2.</w:t>
      </w:r>
      <w:r>
        <w:t xml:space="preserve"> </w:t>
      </w:r>
      <w:r w:rsidRPr="004D3A1E">
        <w:rPr>
          <w:rStyle w:val="gt"/>
        </w:rPr>
        <w:t>[fig.]</w:t>
      </w:r>
      <w:r>
        <w:t xml:space="preserve"> </w:t>
      </w:r>
      <w:r w:rsidRPr="004D3A1E">
        <w:rPr>
          <w:rStyle w:val="gt"/>
        </w:rPr>
        <w:t>pass.</w:t>
      </w:r>
      <w:r>
        <w:t xml:space="preserve">, être fixé, imprimé dans : </w:t>
      </w:r>
      <w:r w:rsidRPr="004D3A1E">
        <w:rPr>
          <w:rStyle w:val="gt"/>
        </w:rPr>
        <w:t>[avec in abl.]</w:t>
      </w:r>
      <w:r>
        <w:t xml:space="preserve"> ; </w:t>
      </w:r>
      <w:r w:rsidRPr="004D3A1E">
        <w:rPr>
          <w:rStyle w:val="gt"/>
        </w:rPr>
        <w:t>[avec dat.]</w:t>
      </w:r>
      <w:r>
        <w:t xml:space="preserve"> // </w:t>
      </w:r>
      <w:r w:rsidRPr="004D3A1E">
        <w:rPr>
          <w:rStyle w:val="lt"/>
        </w:rPr>
        <w:t>infíxum est mihi</w:t>
      </w:r>
      <w:r>
        <w:t xml:space="preserve"> </w:t>
      </w:r>
      <w:r w:rsidRPr="004D3A1E">
        <w:rPr>
          <w:rStyle w:val="gt"/>
        </w:rPr>
        <w:t>[avec inf.]</w:t>
      </w:r>
      <w:r>
        <w:t xml:space="preserve">, je suis bien décidé à // </w:t>
      </w:r>
      <w:r>
        <w:rPr>
          <w:rStyle w:val="lt"/>
        </w:rPr>
        <w:t>Vologé</w:t>
      </w:r>
      <w:r w:rsidRPr="004D3A1E">
        <w:rPr>
          <w:rStyle w:val="lt"/>
        </w:rPr>
        <w:t>si vetus et pénitus infíxum erat arma Romána</w:t>
      </w:r>
      <w:r>
        <w:rPr>
          <w:rStyle w:val="lt"/>
        </w:rPr>
        <w:t xml:space="preserve"> vit</w:t>
      </w:r>
      <w:r w:rsidRPr="004D3A1E">
        <w:rPr>
          <w:rStyle w:val="lt"/>
        </w:rPr>
        <w:t>ándi</w:t>
      </w:r>
      <w:r>
        <w:t xml:space="preserve">, Vologèse avait un principe ancien et profondément ancré, celui d’éviter les armes romaines. </w:t>
      </w:r>
    </w:p>
    <w:p w:rsidR="00BF29D8" w:rsidRDefault="00BF29D8" w:rsidP="00BF29D8">
      <w:pPr>
        <w:pStyle w:val="vocabulum"/>
      </w:pPr>
      <w:r w:rsidRPr="003F7828">
        <w:t xml:space="preserve">1 </w:t>
      </w:r>
      <w:r w:rsidRPr="003F7828">
        <w:rPr>
          <w:rStyle w:val="aditus"/>
        </w:rPr>
        <w:t>cōgĭtō</w:t>
      </w:r>
      <w:r w:rsidRPr="00023B16">
        <w:t xml:space="preserve">, </w:t>
      </w:r>
      <w:r w:rsidRPr="00CD4F3A">
        <w:rPr>
          <w:rStyle w:val="flexio"/>
        </w:rPr>
        <w:t>ās, āre, āvī, ātum</w:t>
      </w:r>
      <w:r w:rsidR="009D14D5">
        <w:t> :</w:t>
      </w:r>
      <w:r>
        <w:t xml:space="preserve"> remuer dans son esprit. </w:t>
      </w:r>
      <w:r w:rsidRPr="003F7828">
        <w:rPr>
          <w:rStyle w:val="cnumerus2"/>
        </w:rPr>
        <w:t>1.</w:t>
      </w:r>
      <w:r>
        <w:t xml:space="preserve"> penser, songer, se représenter par l’esprit</w:t>
      </w:r>
      <w:r w:rsidR="00BE217D">
        <w:t> ;</w:t>
      </w:r>
      <w:r>
        <w:t xml:space="preserve"> </w:t>
      </w:r>
      <w:r w:rsidRPr="003F7828">
        <w:rPr>
          <w:rStyle w:val="cnumerus2"/>
        </w:rPr>
        <w:t>2.</w:t>
      </w:r>
      <w:r>
        <w:t xml:space="preserve"> méditer, projeter</w:t>
      </w:r>
      <w:r w:rsidR="00BE217D">
        <w:t> ;</w:t>
      </w:r>
      <w:r>
        <w:t xml:space="preserve"> </w:t>
      </w:r>
      <w:r w:rsidRPr="003F7828">
        <w:rPr>
          <w:rStyle w:val="cnumerus2"/>
        </w:rPr>
        <w:t>3.</w:t>
      </w:r>
      <w:r>
        <w:t xml:space="preserve"> avoir des pensées, des intentions bonnes ou mauvaises à l’égard de qqn. </w:t>
      </w:r>
    </w:p>
    <w:p w:rsidR="007E3988" w:rsidRPr="00235B23" w:rsidRDefault="007E3988" w:rsidP="007E3988">
      <w:pPr>
        <w:pStyle w:val="vocabulum"/>
      </w:pPr>
      <w:r>
        <w:t xml:space="preserve">2 </w:t>
      </w:r>
      <w:r w:rsidRPr="000E1190">
        <w:rPr>
          <w:rStyle w:val="aditus"/>
        </w:rPr>
        <w:t>quantum</w:t>
      </w:r>
      <w:r>
        <w:t xml:space="preserve"> </w:t>
      </w:r>
      <w:r w:rsidRPr="0098130A">
        <w:rPr>
          <w:rStyle w:val="gt"/>
        </w:rPr>
        <w:t>[pris advt]</w:t>
      </w:r>
      <w:r>
        <w:t xml:space="preserve"> </w:t>
      </w:r>
      <w:r w:rsidRPr="0098130A">
        <w:rPr>
          <w:rStyle w:val="cnumerus2"/>
        </w:rPr>
        <w:t>1.</w:t>
      </w:r>
      <w:r>
        <w:t xml:space="preserve"> </w:t>
      </w:r>
      <w:r w:rsidRPr="0098130A">
        <w:rPr>
          <w:rStyle w:val="gt"/>
        </w:rPr>
        <w:t>[interr.]</w:t>
      </w:r>
      <w:r>
        <w:t xml:space="preserve"> combien</w:t>
      </w:r>
      <w:r w:rsidR="00BE217D">
        <w:t> ;</w:t>
      </w:r>
      <w:r>
        <w:t xml:space="preserve"> </w:t>
      </w:r>
      <w:r w:rsidRPr="0098130A">
        <w:rPr>
          <w:rStyle w:val="cnumerus2"/>
        </w:rPr>
        <w:t>2.</w:t>
      </w:r>
      <w:r>
        <w:t xml:space="preserve"> </w:t>
      </w:r>
      <w:r w:rsidRPr="0098130A">
        <w:rPr>
          <w:rStyle w:val="gt"/>
        </w:rPr>
        <w:t xml:space="preserve">[rel., en corrél. avec </w:t>
      </w:r>
      <w:r w:rsidRPr="000E5DC8">
        <w:rPr>
          <w:rStyle w:val="lit"/>
        </w:rPr>
        <w:t>tantum</w:t>
      </w:r>
      <w:r w:rsidRPr="0098130A">
        <w:rPr>
          <w:rStyle w:val="gt"/>
        </w:rPr>
        <w:t xml:space="preserve"> exprimé ou s.-ent.]</w:t>
      </w:r>
      <w:r>
        <w:t xml:space="preserve"> autant que</w:t>
      </w:r>
      <w:r w:rsidR="009D14D5">
        <w:t> :</w:t>
      </w:r>
      <w:r>
        <w:t xml:space="preserve"> </w:t>
      </w:r>
      <w:r w:rsidRPr="0098130A">
        <w:rPr>
          <w:rStyle w:val="lt"/>
        </w:rPr>
        <w:t>quantum in te est</w:t>
      </w:r>
      <w:r>
        <w:t xml:space="preserve">, autant qu’il est en toi, </w:t>
      </w:r>
      <w:r>
        <w:lastRenderedPageBreak/>
        <w:t xml:space="preserve">dans la mesure de tes moyens ou </w:t>
      </w:r>
      <w:r w:rsidRPr="0098130A">
        <w:rPr>
          <w:rStyle w:val="lt"/>
        </w:rPr>
        <w:t>quantum potes</w:t>
      </w:r>
      <w:r>
        <w:t xml:space="preserve"> // </w:t>
      </w:r>
      <w:r w:rsidRPr="0098130A">
        <w:rPr>
          <w:rStyle w:val="lt"/>
        </w:rPr>
        <w:t>quantum… tantum</w:t>
      </w:r>
      <w:r>
        <w:rPr>
          <w:rStyle w:val="lt"/>
        </w:rPr>
        <w:t>, quantum… tanto</w:t>
      </w:r>
      <w:r>
        <w:t xml:space="preserve">, autant, autant // </w:t>
      </w:r>
      <w:r w:rsidRPr="0098130A">
        <w:rPr>
          <w:rStyle w:val="lt"/>
        </w:rPr>
        <w:t>in quantum</w:t>
      </w:r>
      <w:r>
        <w:t xml:space="preserve">, dans la mesure où, autant que. </w:t>
      </w:r>
    </w:p>
    <w:p w:rsidR="000E1190" w:rsidRDefault="008122EE" w:rsidP="008122EE">
      <w:pPr>
        <w:pStyle w:val="vocabulum"/>
      </w:pPr>
      <w:r w:rsidRPr="000E1190">
        <w:rPr>
          <w:rStyle w:val="aditus"/>
        </w:rPr>
        <w:t>bĕnĕfĭcus</w:t>
      </w:r>
      <w:r w:rsidRPr="00023B16">
        <w:t xml:space="preserve">, </w:t>
      </w:r>
      <w:r w:rsidRPr="00FC73E1">
        <w:rPr>
          <w:rStyle w:val="flexio"/>
        </w:rPr>
        <w:t xml:space="preserve">a, </w:t>
      </w:r>
      <w:r w:rsidRPr="007F2AC0">
        <w:rPr>
          <w:rStyle w:val="flexio"/>
        </w:rPr>
        <w:t>um</w:t>
      </w:r>
      <w:r w:rsidR="009D14D5">
        <w:t> :</w:t>
      </w:r>
      <w:r w:rsidRPr="00023B16">
        <w:t xml:space="preserve"> bienveillant</w:t>
      </w:r>
      <w:r w:rsidR="00987B40" w:rsidRPr="00023B16">
        <w:t xml:space="preserve">. </w:t>
      </w:r>
    </w:p>
    <w:p w:rsidR="007B2667" w:rsidRDefault="007B2667" w:rsidP="007B2667">
      <w:pPr>
        <w:pStyle w:val="vocabulum"/>
      </w:pPr>
      <w:r w:rsidRPr="000E1190">
        <w:rPr>
          <w:rStyle w:val="aditus"/>
        </w:rPr>
        <w:t>lībĕr</w:t>
      </w:r>
      <w:r>
        <w:rPr>
          <w:rStyle w:val="aditus"/>
        </w:rPr>
        <w:t>ālis</w:t>
      </w:r>
      <w:r w:rsidRPr="00023B16">
        <w:t>,</w:t>
      </w:r>
      <w:r w:rsidR="007F2AC0">
        <w:t xml:space="preserve"> </w:t>
      </w:r>
      <w:r w:rsidR="007F2AC0" w:rsidRPr="007F2AC0">
        <w:rPr>
          <w:rStyle w:val="flexio"/>
        </w:rPr>
        <w:t>e</w:t>
      </w:r>
      <w:r w:rsidR="007F2AC0">
        <w:t> :</w:t>
      </w:r>
      <w:r w:rsidRPr="00023B16">
        <w:t xml:space="preserve"> </w:t>
      </w:r>
      <w:r w:rsidRPr="007B2667">
        <w:rPr>
          <w:rStyle w:val="cnumerus2"/>
        </w:rPr>
        <w:t>1.</w:t>
      </w:r>
      <w:r>
        <w:t xml:space="preserve"> relatif à une personne de condition libre</w:t>
      </w:r>
      <w:r w:rsidR="00BE217D">
        <w:t> ;</w:t>
      </w:r>
      <w:r>
        <w:t xml:space="preserve"> </w:t>
      </w:r>
      <w:r w:rsidRPr="007B2667">
        <w:rPr>
          <w:rStyle w:val="cnumerus2"/>
        </w:rPr>
        <w:t>2.</w:t>
      </w:r>
      <w:r>
        <w:t xml:space="preserve"> </w:t>
      </w:r>
      <w:r w:rsidRPr="007B2667">
        <w:rPr>
          <w:rStyle w:val="gt"/>
        </w:rPr>
        <w:t>[fig.]</w:t>
      </w:r>
      <w:r>
        <w:t xml:space="preserve"> qui sied à une personne de condition libre </w:t>
      </w:r>
      <w:r w:rsidRPr="007B2667">
        <w:rPr>
          <w:rStyle w:val="cnumerus2"/>
        </w:rPr>
        <w:t>a)</w:t>
      </w:r>
      <w:r>
        <w:t xml:space="preserve"> </w:t>
      </w:r>
      <w:r w:rsidRPr="007B2667">
        <w:rPr>
          <w:rStyle w:val="gt"/>
        </w:rPr>
        <w:t>[en parl. du physique]</w:t>
      </w:r>
      <w:r>
        <w:t xml:space="preserve"> noble, gracieux, bienséant </w:t>
      </w:r>
      <w:r w:rsidRPr="007B2667">
        <w:rPr>
          <w:rStyle w:val="cnumerus2"/>
        </w:rPr>
        <w:t>b)</w:t>
      </w:r>
      <w:r>
        <w:t xml:space="preserve"> </w:t>
      </w:r>
      <w:r>
        <w:rPr>
          <w:rStyle w:val="gt"/>
        </w:rPr>
        <w:t>[en parl.</w:t>
      </w:r>
      <w:r w:rsidRPr="007B2667">
        <w:rPr>
          <w:rStyle w:val="gt"/>
        </w:rPr>
        <w:t xml:space="preserve"> du moral]</w:t>
      </w:r>
      <w:r>
        <w:t xml:space="preserve"> noble, honorable, généreux</w:t>
      </w:r>
      <w:r w:rsidR="00BE217D">
        <w:t> ;</w:t>
      </w:r>
      <w:r>
        <w:t xml:space="preserve"> </w:t>
      </w:r>
      <w:r w:rsidRPr="007B2667">
        <w:rPr>
          <w:rStyle w:val="gt"/>
        </w:rPr>
        <w:t>[en part.]</w:t>
      </w:r>
      <w:r>
        <w:t xml:space="preserve"> libéral, bienveillant</w:t>
      </w:r>
      <w:r w:rsidR="00BE217D">
        <w:t> ;</w:t>
      </w:r>
      <w:r>
        <w:t xml:space="preserve"> </w:t>
      </w:r>
      <w:r w:rsidRPr="004D3A1E">
        <w:rPr>
          <w:rStyle w:val="lt"/>
        </w:rPr>
        <w:t>in áliquem</w:t>
      </w:r>
      <w:r>
        <w:t>, envers qqn</w:t>
      </w:r>
      <w:r w:rsidR="00BE217D">
        <w:t> ;</w:t>
      </w:r>
      <w:r>
        <w:t xml:space="preserve"> </w:t>
      </w:r>
      <w:r w:rsidRPr="007B2667">
        <w:rPr>
          <w:rStyle w:val="gt"/>
        </w:rPr>
        <w:t>[avec gén.]</w:t>
      </w:r>
      <w:r>
        <w:t xml:space="preserve"> </w:t>
      </w:r>
      <w:r w:rsidRPr="00877416">
        <w:rPr>
          <w:rStyle w:val="lt"/>
        </w:rPr>
        <w:t>pecúniæ liberális</w:t>
      </w:r>
      <w:r>
        <w:t xml:space="preserve">, libéral sous le rapport de l’argent </w:t>
      </w:r>
      <w:r w:rsidRPr="007B2667">
        <w:rPr>
          <w:rStyle w:val="cnumerus2"/>
        </w:rPr>
        <w:t>c)</w:t>
      </w:r>
      <w:r>
        <w:t xml:space="preserve"> </w:t>
      </w:r>
      <w:r w:rsidRPr="007B2667">
        <w:rPr>
          <w:rStyle w:val="gt"/>
        </w:rPr>
        <w:t>[en parl. des choses</w:t>
      </w:r>
      <w:r w:rsidR="00E20E09" w:rsidRPr="007B2667">
        <w:rPr>
          <w:rStyle w:val="gt"/>
        </w:rPr>
        <w:t>]</w:t>
      </w:r>
      <w:r w:rsidR="00E20E09" w:rsidRPr="00E20E09">
        <w:t> :</w:t>
      </w:r>
      <w:r>
        <w:t xml:space="preserve"> </w:t>
      </w:r>
      <w:r w:rsidRPr="00877416">
        <w:rPr>
          <w:rStyle w:val="lt"/>
        </w:rPr>
        <w:t>liberalíssima stúdia</w:t>
      </w:r>
      <w:r>
        <w:t>, les plus nobles études</w:t>
      </w:r>
      <w:r w:rsidR="00BE217D">
        <w:t> ;</w:t>
      </w:r>
      <w:r>
        <w:t xml:space="preserve"> </w:t>
      </w:r>
      <w:r w:rsidRPr="00877416">
        <w:rPr>
          <w:rStyle w:val="lt"/>
        </w:rPr>
        <w:t>libérales artes, doctrínæ</w:t>
      </w:r>
      <w:r>
        <w:t>, les arts libéraux, les belles lettres</w:t>
      </w:r>
      <w:r w:rsidR="00BE217D">
        <w:t> ;</w:t>
      </w:r>
      <w:r>
        <w:t xml:space="preserve"> </w:t>
      </w:r>
      <w:r w:rsidRPr="00877416">
        <w:rPr>
          <w:rStyle w:val="lt"/>
        </w:rPr>
        <w:t xml:space="preserve">libérales </w:t>
      </w:r>
      <w:r>
        <w:rPr>
          <w:rStyle w:val="lt"/>
        </w:rPr>
        <w:t>respónsum</w:t>
      </w:r>
      <w:r>
        <w:t>, réponse généreuse</w:t>
      </w:r>
      <w:r w:rsidR="00BE217D">
        <w:t> ;</w:t>
      </w:r>
      <w:r>
        <w:t xml:space="preserve"> </w:t>
      </w:r>
      <w:r>
        <w:rPr>
          <w:rStyle w:val="lt"/>
        </w:rPr>
        <w:t>liberálior fortúna</w:t>
      </w:r>
      <w:r>
        <w:t xml:space="preserve">, un condition plus honorable, plus belle. </w:t>
      </w:r>
    </w:p>
    <w:p w:rsidR="000E1190" w:rsidRDefault="00D94508" w:rsidP="00D94508">
      <w:pPr>
        <w:pStyle w:val="vocabulum"/>
      </w:pPr>
      <w:r w:rsidRPr="000E1190">
        <w:rPr>
          <w:rStyle w:val="aditus"/>
        </w:rPr>
        <w:t>suppĕtō</w:t>
      </w:r>
      <w:r w:rsidRPr="00023B16">
        <w:t xml:space="preserve"> </w:t>
      </w:r>
      <w:r w:rsidR="00CD2B3A">
        <w:t>(</w:t>
      </w:r>
      <w:r w:rsidR="00CD2B3A" w:rsidRPr="00CD2B3A">
        <w:rPr>
          <w:rStyle w:val="aditus"/>
        </w:rPr>
        <w:t>subp-</w:t>
      </w:r>
      <w:r w:rsidR="00CD2B3A">
        <w:t>)</w:t>
      </w:r>
      <w:r w:rsidRPr="00023B16">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t xml:space="preserve">, </w:t>
      </w:r>
      <w:r w:rsidRPr="0002783F">
        <w:rPr>
          <w:rStyle w:val="gt"/>
        </w:rPr>
        <w:t>intr.</w:t>
      </w:r>
      <w:r w:rsidR="009D14D5">
        <w:t> :</w:t>
      </w:r>
      <w:r w:rsidRPr="00023B16">
        <w:t xml:space="preserve"> </w:t>
      </w:r>
      <w:r w:rsidRPr="00831F62">
        <w:rPr>
          <w:rStyle w:val="cnumerus2"/>
        </w:rPr>
        <w:t>1.</w:t>
      </w:r>
      <w:r>
        <w:t xml:space="preserve"> être sous la main, à la disposition</w:t>
      </w:r>
      <w:r w:rsidR="00BE217D">
        <w:t> ;</w:t>
      </w:r>
      <w:r>
        <w:t xml:space="preserve"> </w:t>
      </w:r>
      <w:r w:rsidRPr="00831F62">
        <w:rPr>
          <w:rStyle w:val="cnumerus2"/>
        </w:rPr>
        <w:t>2.</w:t>
      </w:r>
      <w:r>
        <w:t xml:space="preserve"> être en quantité suffisante, </w:t>
      </w:r>
      <w:r w:rsidRPr="00023B16">
        <w:t>suffire</w:t>
      </w:r>
      <w:r w:rsidR="00BE217D">
        <w:t> ;</w:t>
      </w:r>
      <w:r>
        <w:t xml:space="preserve"> </w:t>
      </w:r>
      <w:r w:rsidRPr="00831F62">
        <w:rPr>
          <w:rStyle w:val="cnumerus2"/>
        </w:rPr>
        <w:t>3.</w:t>
      </w:r>
      <w:r>
        <w:t xml:space="preserve"> demander au nom de qqn</w:t>
      </w:r>
      <w:r w:rsidR="00BE217D">
        <w:t> ;</w:t>
      </w:r>
      <w:r>
        <w:t xml:space="preserve"> </w:t>
      </w:r>
      <w:r w:rsidRPr="00831F62">
        <w:rPr>
          <w:rStyle w:val="cnumerus2"/>
        </w:rPr>
        <w:t>4.</w:t>
      </w:r>
      <w:r>
        <w:t xml:space="preserve"> exiger hypocritement, briguer en cachette</w:t>
      </w:r>
      <w:r w:rsidRPr="00023B16">
        <w:t xml:space="preserve">. </w:t>
      </w:r>
    </w:p>
    <w:p w:rsidR="000E1190" w:rsidRDefault="008122EE" w:rsidP="008122EE">
      <w:pPr>
        <w:pStyle w:val="vocabulum"/>
      </w:pPr>
      <w:r w:rsidRPr="000E1190">
        <w:rPr>
          <w:rStyle w:val="aditus"/>
        </w:rPr>
        <w:t>bĕnĕfĭcentia</w:t>
      </w:r>
      <w:r w:rsidRPr="00023B16">
        <w:t xml:space="preserve">, </w:t>
      </w:r>
      <w:r w:rsidRPr="00497DEC">
        <w:rPr>
          <w:rStyle w:val="flexio"/>
        </w:rPr>
        <w:t>ae</w:t>
      </w:r>
      <w:r w:rsidRPr="00023B16">
        <w:t xml:space="preserve">, </w:t>
      </w:r>
      <w:r w:rsidRPr="00BF45BC">
        <w:rPr>
          <w:rStyle w:val="gt"/>
        </w:rPr>
        <w:t>f.</w:t>
      </w:r>
      <w:r w:rsidR="009D14D5">
        <w:t> :</w:t>
      </w:r>
      <w:r w:rsidRPr="00023B16">
        <w:t xml:space="preserve"> bienfaisance</w:t>
      </w:r>
      <w:r w:rsidR="00987B40" w:rsidRPr="00023B16">
        <w:t xml:space="preserve">. </w:t>
      </w:r>
    </w:p>
    <w:p w:rsidR="00E32A4D" w:rsidRDefault="00E32A4D" w:rsidP="00E32A4D">
      <w:pPr>
        <w:pStyle w:val="vocabulum"/>
      </w:pPr>
      <w:r w:rsidRPr="00A47804">
        <w:rPr>
          <w:rStyle w:val="aditus"/>
        </w:rPr>
        <w:t>aeternus</w:t>
      </w:r>
      <w:r>
        <w:t xml:space="preserve">, </w:t>
      </w:r>
      <w:r w:rsidRPr="00FC73E1">
        <w:rPr>
          <w:rStyle w:val="flexio"/>
        </w:rPr>
        <w:t xml:space="preserve">a, </w:t>
      </w:r>
      <w:r w:rsidRPr="007F2AC0">
        <w:rPr>
          <w:rStyle w:val="flexio"/>
        </w:rPr>
        <w:t>um</w:t>
      </w:r>
      <w:r w:rsidR="009D14D5">
        <w:t> :</w:t>
      </w:r>
      <w:r>
        <w:t xml:space="preserve"> éternel. </w:t>
      </w:r>
    </w:p>
    <w:p w:rsidR="00C1798E" w:rsidRPr="000C1503" w:rsidRDefault="00C1798E" w:rsidP="00C1798E">
      <w:pPr>
        <w:pStyle w:val="vocabulum"/>
      </w:pPr>
      <w:r w:rsidRPr="000E1190">
        <w:rPr>
          <w:rStyle w:val="aditus"/>
        </w:rPr>
        <w:t>sŭper</w:t>
      </w:r>
      <w:r>
        <w:rPr>
          <w:rStyle w:val="aditus"/>
        </w:rPr>
        <w:t>bĭa</w:t>
      </w:r>
      <w:r>
        <w:t xml:space="preserve">, </w:t>
      </w:r>
      <w:r w:rsidRPr="00497DEC">
        <w:rPr>
          <w:rStyle w:val="flexio"/>
        </w:rPr>
        <w:t>ae</w:t>
      </w:r>
      <w:r>
        <w:t xml:space="preserve">, </w:t>
      </w:r>
      <w:r w:rsidRPr="00C1798E">
        <w:rPr>
          <w:rStyle w:val="gt"/>
        </w:rPr>
        <w:t>f.</w:t>
      </w:r>
      <w:r w:rsidR="009D14D5">
        <w:t> :</w:t>
      </w:r>
      <w:r>
        <w:t xml:space="preserve"> </w:t>
      </w:r>
      <w:r w:rsidRPr="00C1798E">
        <w:rPr>
          <w:rStyle w:val="cnumerus2"/>
        </w:rPr>
        <w:t>1.</w:t>
      </w:r>
      <w:r>
        <w:t xml:space="preserve"> orgueil, fierté, hauteur, insolence</w:t>
      </w:r>
      <w:r w:rsidR="00BE217D">
        <w:t> ;</w:t>
      </w:r>
      <w:r>
        <w:t xml:space="preserve"> </w:t>
      </w:r>
      <w:r w:rsidRPr="00C1798E">
        <w:rPr>
          <w:rStyle w:val="gt"/>
        </w:rPr>
        <w:t>[pl.</w:t>
      </w:r>
      <w:r w:rsidR="00E20E09" w:rsidRPr="00C1798E">
        <w:rPr>
          <w:rStyle w:val="gt"/>
        </w:rPr>
        <w:t>]</w:t>
      </w:r>
      <w:r w:rsidR="00E20E09" w:rsidRPr="00E20E09">
        <w:t> ;</w:t>
      </w:r>
      <w:r>
        <w:t xml:space="preserve"> </w:t>
      </w:r>
      <w:r w:rsidRPr="00C1798E">
        <w:rPr>
          <w:rStyle w:val="cnumerus2"/>
        </w:rPr>
        <w:t>2.</w:t>
      </w:r>
      <w:r>
        <w:t xml:space="preserve"> </w:t>
      </w:r>
      <w:r w:rsidRPr="00C1798E">
        <w:rPr>
          <w:rStyle w:val="gt"/>
        </w:rPr>
        <w:t>[en bonne part]</w:t>
      </w:r>
      <w:r>
        <w:t xml:space="preserve"> notre fierté</w:t>
      </w:r>
      <w:r w:rsidR="00BE217D">
        <w:t> ;</w:t>
      </w:r>
      <w:r>
        <w:t xml:space="preserve"> </w:t>
      </w:r>
      <w:r w:rsidRPr="00C1798E">
        <w:rPr>
          <w:rStyle w:val="gt"/>
        </w:rPr>
        <w:t>[variété de poire]</w:t>
      </w:r>
      <w:r>
        <w:t xml:space="preserve"> // éclat, splendeur </w:t>
      </w:r>
      <w:r w:rsidRPr="00C1798E">
        <w:rPr>
          <w:rStyle w:val="gt"/>
        </w:rPr>
        <w:t>[d’une couleur]</w:t>
      </w:r>
      <w:r>
        <w:t>.</w:t>
      </w:r>
    </w:p>
    <w:p w:rsidR="00D41A45" w:rsidRDefault="00D41A45" w:rsidP="00D41A45">
      <w:pPr>
        <w:pStyle w:val="vocabulum"/>
      </w:pPr>
      <w:r w:rsidRPr="000E1190">
        <w:rPr>
          <w:rStyle w:val="aditus"/>
        </w:rPr>
        <w:t>sermo</w:t>
      </w:r>
      <w:r w:rsidRPr="00023B16">
        <w:t xml:space="preserve">, </w:t>
      </w:r>
      <w:r w:rsidRPr="001E186A">
        <w:rPr>
          <w:rStyle w:val="flexio"/>
        </w:rPr>
        <w:t>ōnis</w:t>
      </w:r>
      <w:r w:rsidRPr="00023B16">
        <w:t xml:space="preserve">, </w:t>
      </w:r>
      <w:r w:rsidRPr="00BF45BC">
        <w:rPr>
          <w:rStyle w:val="gt"/>
        </w:rPr>
        <w:t>m.</w:t>
      </w:r>
      <w:r w:rsidR="009D14D5">
        <w:t> :</w:t>
      </w:r>
      <w:r w:rsidRPr="00023B16">
        <w:t xml:space="preserve"> </w:t>
      </w:r>
      <w:r w:rsidRPr="00D41A45">
        <w:rPr>
          <w:rStyle w:val="cnumerus2"/>
        </w:rPr>
        <w:t>1.</w:t>
      </w:r>
      <w:r>
        <w:t xml:space="preserve"> </w:t>
      </w:r>
      <w:r w:rsidRPr="00023B16">
        <w:t>parole</w:t>
      </w:r>
      <w:r>
        <w:t>s échangées entre plusieurs personnes, entretien</w:t>
      </w:r>
      <w:r w:rsidRPr="00023B16">
        <w:t>, conversation</w:t>
      </w:r>
      <w:r>
        <w:t xml:space="preserve"> // </w:t>
      </w:r>
      <w:r w:rsidRPr="00D41A45">
        <w:rPr>
          <w:rStyle w:val="gt"/>
        </w:rPr>
        <w:t>[en part.]</w:t>
      </w:r>
      <w:r>
        <w:t xml:space="preserve"> propos </w:t>
      </w:r>
      <w:r w:rsidRPr="00D41A45">
        <w:rPr>
          <w:rStyle w:val="gt"/>
        </w:rPr>
        <w:t>[malveillants]</w:t>
      </w:r>
      <w:r>
        <w:t xml:space="preserve"> // </w:t>
      </w:r>
      <w:r w:rsidRPr="00D41A45">
        <w:rPr>
          <w:rStyle w:val="gt"/>
        </w:rPr>
        <w:t>[avec prop. inf.]</w:t>
      </w:r>
      <w:r>
        <w:t xml:space="preserve"> </w:t>
      </w:r>
      <w:r w:rsidRPr="00D41A45">
        <w:rPr>
          <w:rStyle w:val="lt"/>
        </w:rPr>
        <w:t xml:space="preserve">mihi venit in mentem multum fore </w:t>
      </w:r>
      <w:r>
        <w:rPr>
          <w:rStyle w:val="lt"/>
        </w:rPr>
        <w:t>sermó</w:t>
      </w:r>
      <w:r w:rsidRPr="00D41A45">
        <w:rPr>
          <w:rStyle w:val="lt"/>
        </w:rPr>
        <w:t>nem me… fecísse</w:t>
      </w:r>
      <w:r>
        <w:t xml:space="preserve">, j’ai songé qu’on dirait partout que j’ai fait… // </w:t>
      </w:r>
      <w:r w:rsidRPr="00D41A45">
        <w:rPr>
          <w:rStyle w:val="gt"/>
        </w:rPr>
        <w:t>[chrét.]</w:t>
      </w:r>
      <w:r>
        <w:t xml:space="preserve"> sermon</w:t>
      </w:r>
      <w:r w:rsidR="00BE217D">
        <w:t> ;</w:t>
      </w:r>
      <w:r>
        <w:t xml:space="preserve"> </w:t>
      </w:r>
      <w:r w:rsidRPr="00D41A45">
        <w:rPr>
          <w:rStyle w:val="cnumerus2"/>
        </w:rPr>
        <w:t>2.</w:t>
      </w:r>
      <w:r>
        <w:t xml:space="preserve"> conversation littéraire, dialogue, discussion</w:t>
      </w:r>
      <w:r w:rsidR="00BE217D">
        <w:t> ;</w:t>
      </w:r>
      <w:r>
        <w:t xml:space="preserve"> </w:t>
      </w:r>
      <w:r w:rsidRPr="00D41A45">
        <w:rPr>
          <w:rStyle w:val="cnumerus2"/>
        </w:rPr>
        <w:t>3.</w:t>
      </w:r>
      <w:r>
        <w:t xml:space="preserve"> langage familier, ton de la conversation</w:t>
      </w:r>
      <w:r w:rsidR="00BE217D">
        <w:t> ;</w:t>
      </w:r>
      <w:r>
        <w:t xml:space="preserve"> </w:t>
      </w:r>
      <w:r w:rsidRPr="00D41A45">
        <w:rPr>
          <w:rStyle w:val="cnumerus2"/>
        </w:rPr>
        <w:t>4.</w:t>
      </w:r>
      <w:r>
        <w:t xml:space="preserve"> manière de s’exprimer </w:t>
      </w:r>
      <w:r w:rsidRPr="00D41A45">
        <w:rPr>
          <w:rStyle w:val="cnumerus2"/>
        </w:rPr>
        <w:t>a)</w:t>
      </w:r>
      <w:r>
        <w:t xml:space="preserve"> style </w:t>
      </w:r>
      <w:r w:rsidRPr="00D41A45">
        <w:rPr>
          <w:rStyle w:val="cnumerus2"/>
        </w:rPr>
        <w:t>b)</w:t>
      </w:r>
      <w:r>
        <w:t xml:space="preserve"> langue, idiome </w:t>
      </w:r>
      <w:r w:rsidRPr="00D41A45">
        <w:rPr>
          <w:rStyle w:val="cnumerus2"/>
        </w:rPr>
        <w:t>c)</w:t>
      </w:r>
      <w:r>
        <w:t xml:space="preserve"> un expression, un phrase, des mots</w:t>
      </w:r>
      <w:r w:rsidR="00BE217D">
        <w:t> ;</w:t>
      </w:r>
      <w:r>
        <w:t xml:space="preserve"> </w:t>
      </w:r>
      <w:r w:rsidRPr="00D41A45">
        <w:rPr>
          <w:rStyle w:val="cnumerus2"/>
        </w:rPr>
        <w:t>5.</w:t>
      </w:r>
      <w:r>
        <w:t xml:space="preserve"> écrit, livre, traité // l’Écriture, la Parole</w:t>
      </w:r>
      <w:r w:rsidR="00BE217D">
        <w:t> ;</w:t>
      </w:r>
      <w:r>
        <w:t xml:space="preserve"> </w:t>
      </w:r>
      <w:r w:rsidRPr="00D41A45">
        <w:rPr>
          <w:rStyle w:val="cnumerus2"/>
        </w:rPr>
        <w:t>6.</w:t>
      </w:r>
      <w:r>
        <w:t xml:space="preserve"> volonté</w:t>
      </w:r>
      <w:r w:rsidR="00BE217D">
        <w:t> ;</w:t>
      </w:r>
      <w:r>
        <w:t xml:space="preserve"> </w:t>
      </w:r>
      <w:r w:rsidRPr="00D41A45">
        <w:rPr>
          <w:rStyle w:val="cnumerus2"/>
        </w:rPr>
        <w:t>7.</w:t>
      </w:r>
      <w:r>
        <w:t xml:space="preserve"> le Verbe, la Parole proféré, la Parole créatrice</w:t>
      </w:r>
      <w:r w:rsidRPr="00023B16">
        <w:t xml:space="preserve">. </w:t>
      </w:r>
    </w:p>
    <w:p w:rsidR="00B84F7F" w:rsidRDefault="004B3E62" w:rsidP="004B3E62">
      <w:pPr>
        <w:pStyle w:val="vocabulum"/>
      </w:pPr>
      <w:r w:rsidRPr="000E1190">
        <w:rPr>
          <w:rStyle w:val="aditus"/>
        </w:rPr>
        <w:t>obrēpō</w:t>
      </w:r>
      <w:r w:rsidRPr="00023B16">
        <w:t xml:space="preserve">, </w:t>
      </w:r>
      <w:r w:rsidRPr="00CD4F3A">
        <w:rPr>
          <w:rStyle w:val="flexio"/>
        </w:rPr>
        <w:t>ĭs, ĕre, repsī, reptum</w:t>
      </w:r>
      <w:r w:rsidR="009D14D5">
        <w:t> :</w:t>
      </w:r>
      <w:r w:rsidRPr="00023B16">
        <w:t xml:space="preserve"> </w:t>
      </w:r>
      <w:r w:rsidRPr="00831F62">
        <w:rPr>
          <w:rStyle w:val="cnumerus2"/>
        </w:rPr>
        <w:t>1.</w:t>
      </w:r>
      <w:r w:rsidRPr="00023B16">
        <w:t xml:space="preserve"> </w:t>
      </w:r>
      <w:r w:rsidRPr="0002783F">
        <w:rPr>
          <w:rStyle w:val="gt"/>
        </w:rPr>
        <w:t>intr.</w:t>
      </w:r>
      <w:r>
        <w:rPr>
          <w:rStyle w:val="gt"/>
        </w:rPr>
        <w:t>,</w:t>
      </w:r>
      <w:r w:rsidRPr="00023B16">
        <w:t xml:space="preserve"> ramper vers</w:t>
      </w:r>
      <w:r w:rsidR="00D77E2C">
        <w:t xml:space="preserve"> ; se glisser furtivement, s’approcher à pas de loup : </w:t>
      </w:r>
      <w:r w:rsidR="00D77E2C" w:rsidRPr="00D77E2C">
        <w:rPr>
          <w:rStyle w:val="lt"/>
        </w:rPr>
        <w:t>alícui</w:t>
      </w:r>
      <w:r w:rsidR="00D77E2C">
        <w:t xml:space="preserve">, s’approcher furtivement de qqn. // </w:t>
      </w:r>
      <w:r w:rsidR="00D77E2C" w:rsidRPr="00D77E2C">
        <w:rPr>
          <w:rStyle w:val="gt"/>
        </w:rPr>
        <w:t>[fig.]</w:t>
      </w:r>
      <w:r w:rsidR="00D77E2C">
        <w:t xml:space="preserve"> </w:t>
      </w:r>
      <w:r w:rsidR="00D77E2C">
        <w:rPr>
          <w:rStyle w:val="lt"/>
        </w:rPr>
        <w:t>puerítiæ</w:t>
      </w:r>
      <w:r w:rsidR="00D77E2C" w:rsidRPr="00D77E2C">
        <w:rPr>
          <w:rStyle w:val="lt"/>
        </w:rPr>
        <w:t xml:space="preserve"> adolescéntia obr</w:t>
      </w:r>
      <w:r w:rsidR="00D77E2C">
        <w:rPr>
          <w:rStyle w:val="lt"/>
        </w:rPr>
        <w:t>é</w:t>
      </w:r>
      <w:r w:rsidR="00D77E2C" w:rsidRPr="00D77E2C">
        <w:rPr>
          <w:rStyle w:val="lt"/>
        </w:rPr>
        <w:t>pit</w:t>
      </w:r>
      <w:r w:rsidR="00D77E2C">
        <w:t xml:space="preserve">, l’adolescence succède insensiblement à l’enfance ; </w:t>
      </w:r>
      <w:r w:rsidR="00D77E2C" w:rsidRPr="00D77E2C">
        <w:rPr>
          <w:rStyle w:val="gt"/>
        </w:rPr>
        <w:t xml:space="preserve">[avec in acc. ou </w:t>
      </w:r>
      <w:r w:rsidRPr="00D77E2C">
        <w:rPr>
          <w:rStyle w:val="gt"/>
        </w:rPr>
        <w:t>dat</w:t>
      </w:r>
      <w:r w:rsidR="00D77E2C" w:rsidRPr="00D77E2C">
        <w:rPr>
          <w:rStyle w:val="gt"/>
        </w:rPr>
        <w:t>.</w:t>
      </w:r>
      <w:r w:rsidR="00E20E09" w:rsidRPr="00D77E2C">
        <w:rPr>
          <w:rStyle w:val="gt"/>
        </w:rPr>
        <w:t>]</w:t>
      </w:r>
      <w:r w:rsidR="00D77E2C">
        <w:t xml:space="preserve"> se glisser dans // surprendre, tromper </w:t>
      </w:r>
      <w:r w:rsidR="00D77E2C" w:rsidRPr="00D77E2C">
        <w:rPr>
          <w:rStyle w:val="gt"/>
        </w:rPr>
        <w:t>[avec dat.]</w:t>
      </w:r>
      <w:r w:rsidR="00E20E09" w:rsidRPr="00E20E09">
        <w:t> ;</w:t>
      </w:r>
      <w:r w:rsidRPr="00023B16">
        <w:t xml:space="preserve"> </w:t>
      </w:r>
      <w:r w:rsidRPr="00831F62">
        <w:rPr>
          <w:rStyle w:val="cnumerus2"/>
        </w:rPr>
        <w:t>2.</w:t>
      </w:r>
      <w:r w:rsidRPr="00023B16">
        <w:t xml:space="preserve"> </w:t>
      </w:r>
      <w:r w:rsidRPr="0002783F">
        <w:rPr>
          <w:rStyle w:val="gt"/>
        </w:rPr>
        <w:t>tr.</w:t>
      </w:r>
      <w:r>
        <w:rPr>
          <w:rStyle w:val="gt"/>
        </w:rPr>
        <w:t>,</w:t>
      </w:r>
      <w:r w:rsidRPr="00023B16">
        <w:t xml:space="preserve"> envahir, surprendre.</w:t>
      </w:r>
    </w:p>
    <w:p w:rsidR="00553575" w:rsidRDefault="00553575" w:rsidP="00553575">
      <w:pPr>
        <w:pStyle w:val="i"/>
      </w:pPr>
      <w:r>
        <w:t>CLI. Tobie, croyant sa mort prochaine, appela son fils. « Écoute, mon fils, lui dit-il, les paroles d’un père qui te chérit, et qu’elles restent profondément gravées dans ta mémoire, afin que tu arranges sagement ta vie.</w:t>
      </w:r>
    </w:p>
    <w:p w:rsidR="00553575" w:rsidRDefault="00553575" w:rsidP="00553575">
      <w:pPr>
        <w:pStyle w:val="i"/>
      </w:pPr>
      <w:r>
        <w:t>Pense chaque jour à Dieu</w:t>
      </w:r>
      <w:r w:rsidR="00BE217D">
        <w:t> ;</w:t>
      </w:r>
      <w:r>
        <w:t xml:space="preserve"> garde-toi de pécher jamais envers lui et de négliger ses préceptes.</w:t>
      </w:r>
    </w:p>
    <w:p w:rsidR="00553575" w:rsidRDefault="00553575" w:rsidP="00553575">
      <w:pPr>
        <w:pStyle w:val="i"/>
      </w:pPr>
      <w:r>
        <w:t>« Aïe pitié des pauvres, pour que Dieu ait pitié de toi</w:t>
      </w:r>
      <w:r w:rsidR="00BE217D">
        <w:t> ;</w:t>
      </w:r>
      <w:r>
        <w:t xml:space="preserve"> autant que tu le pourras, sois bienfaisant et libéral. Donne beaucoup, si tu disposes de </w:t>
      </w:r>
      <w:r>
        <w:lastRenderedPageBreak/>
        <w:t>grandes richesses</w:t>
      </w:r>
      <w:r w:rsidR="00BE217D">
        <w:t> ;</w:t>
      </w:r>
      <w:r>
        <w:t xml:space="preserve"> si tu as peu, donne peu, mais de bon cœur</w:t>
      </w:r>
      <w:r w:rsidR="00BE217D">
        <w:t> ;</w:t>
      </w:r>
      <w:r>
        <w:t xml:space="preserve"> car la bienfaisance sauve l’homme d’une mort éternelle.</w:t>
      </w:r>
    </w:p>
    <w:p w:rsidR="00553575" w:rsidRDefault="00553575" w:rsidP="00553575">
      <w:pPr>
        <w:pStyle w:val="i"/>
      </w:pPr>
      <w:r>
        <w:t>Évite l’orgueil, et ne le laisse se glisser ni dans ton âme ni dans tes discours.</w:t>
      </w:r>
    </w:p>
    <w:p w:rsidR="00B30990" w:rsidRPr="00930EE0" w:rsidRDefault="000F64E9" w:rsidP="006562DB">
      <w:pPr>
        <w:pStyle w:val="absconditus"/>
      </w:pPr>
      <w:r>
        <w:t>$</w:t>
      </w:r>
    </w:p>
    <w:tbl>
      <w:tblPr>
        <w:tblW w:w="5000" w:type="pct"/>
        <w:tblLook w:val="04A0"/>
      </w:tblPr>
      <w:tblGrid>
        <w:gridCol w:w="3169"/>
        <w:gridCol w:w="4287"/>
      </w:tblGrid>
      <w:tr w:rsidR="00CF5331" w:rsidRPr="00822DC6" w:rsidTr="008212CF">
        <w:tc>
          <w:tcPr>
            <w:tcW w:w="2125" w:type="pct"/>
          </w:tcPr>
          <w:p w:rsidR="00CF5331" w:rsidRPr="00D63136" w:rsidRDefault="00CF5331" w:rsidP="00B7663C">
            <w:pPr>
              <w:pStyle w:val="sv"/>
            </w:pPr>
            <w:r w:rsidRPr="00D63136">
              <w:t xml:space="preserve">CLI. </w:t>
            </w:r>
            <w:r>
              <w:t>Tobías</w:t>
            </w:r>
            <w:r w:rsidRPr="00D63136">
              <w:t>,</w:t>
            </w:r>
          </w:p>
        </w:tc>
        <w:tc>
          <w:tcPr>
            <w:tcW w:w="2875" w:type="pct"/>
          </w:tcPr>
          <w:p w:rsidR="00CF5331" w:rsidRPr="00822DC6" w:rsidRDefault="00CF5331" w:rsidP="00B7663C">
            <w:pPr>
              <w:pStyle w:val="iv"/>
            </w:pPr>
            <w:r w:rsidRPr="00822DC6">
              <w:t>CLI. Tobie,</w:t>
            </w:r>
          </w:p>
        </w:tc>
      </w:tr>
      <w:tr w:rsidR="00CF5331" w:rsidRPr="00822DC6" w:rsidTr="008212CF">
        <w:tc>
          <w:tcPr>
            <w:tcW w:w="2125" w:type="pct"/>
          </w:tcPr>
          <w:p w:rsidR="00CF5331" w:rsidRPr="00D63136" w:rsidRDefault="00CF5331" w:rsidP="00B7663C">
            <w:pPr>
              <w:pStyle w:val="sv"/>
            </w:pPr>
            <w:r w:rsidRPr="00D63136">
              <w:t>putans mortem</w:t>
            </w:r>
          </w:p>
        </w:tc>
        <w:tc>
          <w:tcPr>
            <w:tcW w:w="2875" w:type="pct"/>
          </w:tcPr>
          <w:p w:rsidR="00CF5331" w:rsidRPr="00822DC6" w:rsidRDefault="00CF5331" w:rsidP="00B7663C">
            <w:pPr>
              <w:pStyle w:val="iv"/>
            </w:pPr>
            <w:r w:rsidRPr="00822DC6">
              <w:t>pensant la mort</w:t>
            </w:r>
          </w:p>
        </w:tc>
      </w:tr>
      <w:tr w:rsidR="00CF5331" w:rsidRPr="00822DC6" w:rsidTr="008212CF">
        <w:tc>
          <w:tcPr>
            <w:tcW w:w="2125" w:type="pct"/>
          </w:tcPr>
          <w:p w:rsidR="00CF5331" w:rsidRPr="00D63136" w:rsidRDefault="00CF5331" w:rsidP="00B7663C">
            <w:pPr>
              <w:pStyle w:val="sv"/>
            </w:pPr>
            <w:r w:rsidRPr="00D63136">
              <w:t>imminére sibi,</w:t>
            </w:r>
          </w:p>
        </w:tc>
        <w:tc>
          <w:tcPr>
            <w:tcW w:w="2875" w:type="pct"/>
          </w:tcPr>
          <w:p w:rsidR="00CF5331" w:rsidRPr="00822DC6" w:rsidRDefault="00CF5331" w:rsidP="00B7663C">
            <w:pPr>
              <w:pStyle w:val="iv"/>
            </w:pPr>
            <w:r w:rsidRPr="00822DC6">
              <w:t>être-proche pour lui,</w:t>
            </w:r>
          </w:p>
        </w:tc>
      </w:tr>
      <w:tr w:rsidR="00CF5331" w:rsidRPr="00822DC6" w:rsidTr="008212CF">
        <w:tc>
          <w:tcPr>
            <w:tcW w:w="2125" w:type="pct"/>
          </w:tcPr>
          <w:p w:rsidR="00CF5331" w:rsidRPr="00D63136" w:rsidRDefault="00CF5331" w:rsidP="00B7663C">
            <w:pPr>
              <w:pStyle w:val="sv"/>
            </w:pPr>
            <w:r w:rsidRPr="00D63136">
              <w:t>vocávit suum fílium.</w:t>
            </w:r>
          </w:p>
        </w:tc>
        <w:tc>
          <w:tcPr>
            <w:tcW w:w="2875" w:type="pct"/>
          </w:tcPr>
          <w:p w:rsidR="00CF5331" w:rsidRPr="00822DC6" w:rsidRDefault="00CF5331" w:rsidP="00B7663C">
            <w:pPr>
              <w:pStyle w:val="iv"/>
            </w:pPr>
            <w:r w:rsidRPr="00822DC6">
              <w:t>appela son fils.</w:t>
            </w:r>
          </w:p>
        </w:tc>
      </w:tr>
      <w:tr w:rsidR="00CF5331" w:rsidRPr="00822DC6" w:rsidTr="008212CF">
        <w:tc>
          <w:tcPr>
            <w:tcW w:w="2125" w:type="pct"/>
          </w:tcPr>
          <w:p w:rsidR="00CF5331" w:rsidRPr="00D63136" w:rsidRDefault="00CF5331" w:rsidP="00B7663C">
            <w:pPr>
              <w:pStyle w:val="sv"/>
            </w:pPr>
            <w:r w:rsidRPr="00D63136">
              <w:t>« Audi, inquit, mi fili,</w:t>
            </w:r>
          </w:p>
        </w:tc>
        <w:tc>
          <w:tcPr>
            <w:tcW w:w="2875" w:type="pct"/>
          </w:tcPr>
          <w:p w:rsidR="00CF5331" w:rsidRPr="00822DC6" w:rsidRDefault="00CF5331" w:rsidP="00B7663C">
            <w:pPr>
              <w:pStyle w:val="iv"/>
            </w:pPr>
            <w:r w:rsidRPr="00822DC6">
              <w:t>« Écoute, dit-il, mon fils,</w:t>
            </w:r>
          </w:p>
        </w:tc>
      </w:tr>
      <w:tr w:rsidR="00CF5331" w:rsidRPr="00822DC6" w:rsidTr="008212CF">
        <w:tc>
          <w:tcPr>
            <w:tcW w:w="2125" w:type="pct"/>
          </w:tcPr>
          <w:p w:rsidR="00CF5331" w:rsidRPr="00D63136" w:rsidRDefault="00CF5331" w:rsidP="00B7663C">
            <w:pPr>
              <w:pStyle w:val="sv"/>
            </w:pPr>
            <w:r w:rsidRPr="00D63136">
              <w:t>verba patris amantíssimi</w:t>
            </w:r>
          </w:p>
        </w:tc>
        <w:tc>
          <w:tcPr>
            <w:tcW w:w="2875" w:type="pct"/>
          </w:tcPr>
          <w:p w:rsidR="00CF5331" w:rsidRPr="00822DC6" w:rsidRDefault="00CF5331" w:rsidP="00B7663C">
            <w:pPr>
              <w:pStyle w:val="iv"/>
            </w:pPr>
            <w:r w:rsidRPr="00822DC6">
              <w:t xml:space="preserve">les paroles d’un père très-attaché </w:t>
            </w:r>
            <w:r w:rsidRPr="00822DC6">
              <w:rPr>
                <w:rStyle w:val="italicus"/>
              </w:rPr>
              <w:t>à toi</w:t>
            </w:r>
            <w:r w:rsidRPr="00822DC6">
              <w:t>,</w:t>
            </w:r>
          </w:p>
        </w:tc>
      </w:tr>
      <w:tr w:rsidR="00CF5331" w:rsidRPr="00822DC6" w:rsidTr="008212CF">
        <w:tc>
          <w:tcPr>
            <w:tcW w:w="2125" w:type="pct"/>
          </w:tcPr>
          <w:p w:rsidR="00CF5331" w:rsidRPr="00D63136" w:rsidRDefault="00CF5331" w:rsidP="00B7663C">
            <w:pPr>
              <w:pStyle w:val="sv"/>
            </w:pPr>
            <w:r w:rsidRPr="00D63136">
              <w:t>eáque</w:t>
            </w:r>
          </w:p>
        </w:tc>
        <w:tc>
          <w:tcPr>
            <w:tcW w:w="2875" w:type="pct"/>
          </w:tcPr>
          <w:p w:rsidR="00CF5331" w:rsidRPr="00822DC6" w:rsidRDefault="00CF5331" w:rsidP="00B7663C">
            <w:pPr>
              <w:pStyle w:val="iv"/>
            </w:pPr>
            <w:r w:rsidRPr="00822DC6">
              <w:t xml:space="preserve">et que ces </w:t>
            </w:r>
            <w:r w:rsidRPr="00822DC6">
              <w:rPr>
                <w:rStyle w:val="italicus"/>
              </w:rPr>
              <w:t>paroles</w:t>
            </w:r>
          </w:p>
        </w:tc>
      </w:tr>
      <w:tr w:rsidR="00CF5331" w:rsidRPr="00822DC6" w:rsidTr="008212CF">
        <w:tc>
          <w:tcPr>
            <w:tcW w:w="2125" w:type="pct"/>
          </w:tcPr>
          <w:p w:rsidR="00CF5331" w:rsidRPr="00D63136" w:rsidRDefault="00CF5331" w:rsidP="00B7663C">
            <w:pPr>
              <w:pStyle w:val="sv"/>
            </w:pPr>
            <w:r w:rsidRPr="00D63136">
              <w:t>infíxa pénitus</w:t>
            </w:r>
          </w:p>
        </w:tc>
        <w:tc>
          <w:tcPr>
            <w:tcW w:w="2875" w:type="pct"/>
          </w:tcPr>
          <w:p w:rsidR="00CF5331" w:rsidRPr="00822DC6" w:rsidRDefault="00CF5331" w:rsidP="00B7663C">
            <w:pPr>
              <w:pStyle w:val="iv"/>
            </w:pPr>
            <w:r w:rsidRPr="00822DC6">
              <w:t>gravées profondément</w:t>
            </w:r>
          </w:p>
        </w:tc>
      </w:tr>
      <w:tr w:rsidR="00CF5331" w:rsidRPr="00822DC6" w:rsidTr="008212CF">
        <w:tc>
          <w:tcPr>
            <w:tcW w:w="2125" w:type="pct"/>
          </w:tcPr>
          <w:p w:rsidR="00CF5331" w:rsidRPr="00D63136" w:rsidRDefault="00CF5331" w:rsidP="00B7663C">
            <w:pPr>
              <w:pStyle w:val="sv"/>
            </w:pPr>
            <w:r w:rsidRPr="00D63136">
              <w:t>háuriant tuæ memóriæ,</w:t>
            </w:r>
          </w:p>
        </w:tc>
        <w:tc>
          <w:tcPr>
            <w:tcW w:w="2875" w:type="pct"/>
          </w:tcPr>
          <w:p w:rsidR="00CF5331" w:rsidRPr="00822DC6" w:rsidRDefault="00CF5331" w:rsidP="00B7663C">
            <w:pPr>
              <w:pStyle w:val="iv"/>
            </w:pPr>
            <w:r w:rsidRPr="00822DC6">
              <w:t>restent-attachées à ta mémoire,</w:t>
            </w:r>
          </w:p>
        </w:tc>
      </w:tr>
      <w:tr w:rsidR="00CF5331" w:rsidRPr="00822DC6" w:rsidTr="008212CF">
        <w:tc>
          <w:tcPr>
            <w:tcW w:w="2125" w:type="pct"/>
          </w:tcPr>
          <w:p w:rsidR="00CF5331" w:rsidRPr="00D63136" w:rsidRDefault="00CF5331" w:rsidP="00B7663C">
            <w:pPr>
              <w:pStyle w:val="sv"/>
            </w:pPr>
            <w:r w:rsidRPr="00D63136">
              <w:t>ut instítuas vitam</w:t>
            </w:r>
          </w:p>
        </w:tc>
        <w:tc>
          <w:tcPr>
            <w:tcW w:w="2875" w:type="pct"/>
          </w:tcPr>
          <w:p w:rsidR="00CF5331" w:rsidRPr="00822DC6" w:rsidRDefault="00CF5331" w:rsidP="00B7663C">
            <w:pPr>
              <w:pStyle w:val="iv"/>
            </w:pPr>
            <w:r w:rsidRPr="00822DC6">
              <w:t xml:space="preserve">afin que tu règles </w:t>
            </w:r>
            <w:r w:rsidRPr="00822DC6">
              <w:rPr>
                <w:rStyle w:val="italicus"/>
              </w:rPr>
              <w:t>ta</w:t>
            </w:r>
            <w:r w:rsidRPr="00822DC6">
              <w:t xml:space="preserve"> vie</w:t>
            </w:r>
          </w:p>
        </w:tc>
      </w:tr>
      <w:tr w:rsidR="00CF5331" w:rsidRPr="00822DC6" w:rsidTr="008212CF">
        <w:tc>
          <w:tcPr>
            <w:tcW w:w="2125" w:type="pct"/>
          </w:tcPr>
          <w:p w:rsidR="00CF5331" w:rsidRPr="00D63136" w:rsidRDefault="00CF5331" w:rsidP="00B7663C">
            <w:pPr>
              <w:pStyle w:val="sv"/>
            </w:pPr>
            <w:r w:rsidRPr="00D63136">
              <w:t>sapiénter.</w:t>
            </w:r>
          </w:p>
        </w:tc>
        <w:tc>
          <w:tcPr>
            <w:tcW w:w="2875" w:type="pct"/>
          </w:tcPr>
          <w:p w:rsidR="00CF5331" w:rsidRPr="00822DC6" w:rsidRDefault="00CF5331" w:rsidP="00B7663C">
            <w:pPr>
              <w:pStyle w:val="iv"/>
            </w:pPr>
            <w:r w:rsidRPr="00822DC6">
              <w:t>sagement.</w:t>
            </w:r>
          </w:p>
        </w:tc>
      </w:tr>
      <w:tr w:rsidR="00CF5331" w:rsidRPr="00822DC6" w:rsidTr="008212CF">
        <w:tc>
          <w:tcPr>
            <w:tcW w:w="2125" w:type="pct"/>
          </w:tcPr>
          <w:p w:rsidR="00CF5331" w:rsidRPr="00D63136" w:rsidRDefault="00CF5331" w:rsidP="00B7663C">
            <w:pPr>
              <w:pStyle w:val="sv"/>
            </w:pPr>
            <w:r w:rsidRPr="00D63136">
              <w:t>« Cógita Deum quotídie</w:t>
            </w:r>
          </w:p>
        </w:tc>
        <w:tc>
          <w:tcPr>
            <w:tcW w:w="2875" w:type="pct"/>
          </w:tcPr>
          <w:p w:rsidR="00CF5331" w:rsidRPr="00822DC6" w:rsidRDefault="00CF5331" w:rsidP="00B7663C">
            <w:pPr>
              <w:pStyle w:val="iv"/>
            </w:pPr>
            <w:r w:rsidRPr="00822DC6">
              <w:t>« Pense à Dieu tous-les-jours,</w:t>
            </w:r>
          </w:p>
        </w:tc>
      </w:tr>
      <w:tr w:rsidR="00CF5331" w:rsidRPr="00822DC6" w:rsidTr="008212CF">
        <w:tc>
          <w:tcPr>
            <w:tcW w:w="2125" w:type="pct"/>
          </w:tcPr>
          <w:p w:rsidR="00CF5331" w:rsidRPr="00D63136" w:rsidRDefault="00CF5331" w:rsidP="00B7663C">
            <w:pPr>
              <w:pStyle w:val="sv"/>
            </w:pPr>
            <w:r w:rsidRPr="00D63136">
              <w:t>cave ne unquam</w:t>
            </w:r>
          </w:p>
        </w:tc>
        <w:tc>
          <w:tcPr>
            <w:tcW w:w="2875" w:type="pct"/>
          </w:tcPr>
          <w:p w:rsidR="00CF5331" w:rsidRPr="00822DC6" w:rsidRDefault="00CF5331" w:rsidP="00B7663C">
            <w:pPr>
              <w:pStyle w:val="iv"/>
            </w:pPr>
            <w:r w:rsidRPr="00822DC6">
              <w:t>et prends-garde que jamais</w:t>
            </w:r>
          </w:p>
        </w:tc>
      </w:tr>
      <w:tr w:rsidR="00CF5331" w:rsidRPr="00822DC6" w:rsidTr="008212CF">
        <w:tc>
          <w:tcPr>
            <w:tcW w:w="2125" w:type="pct"/>
          </w:tcPr>
          <w:p w:rsidR="00CF5331" w:rsidRPr="00D63136" w:rsidRDefault="00CF5331" w:rsidP="00B7663C">
            <w:pPr>
              <w:pStyle w:val="sv"/>
            </w:pPr>
            <w:r w:rsidRPr="00D63136">
              <w:t>pecces in eum,</w:t>
            </w:r>
          </w:p>
        </w:tc>
        <w:tc>
          <w:tcPr>
            <w:tcW w:w="2875" w:type="pct"/>
          </w:tcPr>
          <w:p w:rsidR="00CF5331" w:rsidRPr="00822DC6" w:rsidRDefault="00CF5331" w:rsidP="00B7663C">
            <w:pPr>
              <w:pStyle w:val="iv"/>
            </w:pPr>
            <w:r w:rsidRPr="00822DC6">
              <w:t>tu ne pèches contre lui,</w:t>
            </w:r>
          </w:p>
        </w:tc>
      </w:tr>
      <w:tr w:rsidR="00CF5331" w:rsidRPr="00822DC6" w:rsidTr="008212CF">
        <w:tc>
          <w:tcPr>
            <w:tcW w:w="2125" w:type="pct"/>
          </w:tcPr>
          <w:p w:rsidR="00CF5331" w:rsidRPr="00D63136" w:rsidRDefault="00CF5331" w:rsidP="00B7663C">
            <w:pPr>
              <w:pStyle w:val="sv"/>
            </w:pPr>
            <w:r w:rsidRPr="00D63136">
              <w:t>negligásque præcépta ejus.</w:t>
            </w:r>
          </w:p>
        </w:tc>
        <w:tc>
          <w:tcPr>
            <w:tcW w:w="2875" w:type="pct"/>
          </w:tcPr>
          <w:p w:rsidR="00CF5331" w:rsidRPr="00822DC6" w:rsidRDefault="00CF5331" w:rsidP="00B7663C">
            <w:pPr>
              <w:pStyle w:val="iv"/>
            </w:pPr>
            <w:r w:rsidRPr="00822DC6">
              <w:t>et tu ne négliges les préceptes de lui.</w:t>
            </w:r>
          </w:p>
        </w:tc>
      </w:tr>
      <w:tr w:rsidR="00CF5331" w:rsidRPr="00822DC6" w:rsidTr="008212CF">
        <w:tc>
          <w:tcPr>
            <w:tcW w:w="2125" w:type="pct"/>
          </w:tcPr>
          <w:p w:rsidR="00CF5331" w:rsidRPr="00D63136" w:rsidRDefault="00CF5331" w:rsidP="00B7663C">
            <w:pPr>
              <w:pStyle w:val="sv"/>
            </w:pPr>
            <w:r w:rsidRPr="00D63136">
              <w:t>« Miserere páuperum,</w:t>
            </w:r>
          </w:p>
        </w:tc>
        <w:tc>
          <w:tcPr>
            <w:tcW w:w="2875" w:type="pct"/>
          </w:tcPr>
          <w:p w:rsidR="00CF5331" w:rsidRPr="00822DC6" w:rsidRDefault="00CF5331" w:rsidP="00B7663C">
            <w:pPr>
              <w:pStyle w:val="iv"/>
            </w:pPr>
            <w:r w:rsidRPr="00822DC6">
              <w:t>« Aie-pitié des pauvres,</w:t>
            </w:r>
          </w:p>
        </w:tc>
      </w:tr>
      <w:tr w:rsidR="00CF5331" w:rsidRPr="00822DC6" w:rsidTr="008212CF">
        <w:tc>
          <w:tcPr>
            <w:tcW w:w="2125" w:type="pct"/>
          </w:tcPr>
          <w:p w:rsidR="00CF5331" w:rsidRPr="00D63136" w:rsidRDefault="00CF5331" w:rsidP="00B7663C">
            <w:pPr>
              <w:pStyle w:val="sv"/>
            </w:pPr>
            <w:r w:rsidRPr="00D63136">
              <w:t>ut Deus misereátur tui</w:t>
            </w:r>
            <w:r w:rsidR="00BE217D">
              <w:t> ;</w:t>
            </w:r>
          </w:p>
        </w:tc>
        <w:tc>
          <w:tcPr>
            <w:tcW w:w="2875" w:type="pct"/>
          </w:tcPr>
          <w:p w:rsidR="00CF5331" w:rsidRPr="00822DC6" w:rsidRDefault="00CF5331" w:rsidP="00B7663C">
            <w:pPr>
              <w:pStyle w:val="iv"/>
            </w:pPr>
            <w:r w:rsidRPr="00822DC6">
              <w:t>pour que Dieu ait-pitié de toi</w:t>
            </w:r>
            <w:r w:rsidR="009D14D5">
              <w:t> :</w:t>
            </w:r>
          </w:p>
        </w:tc>
      </w:tr>
      <w:tr w:rsidR="00CF5331" w:rsidRPr="00822DC6" w:rsidTr="008212CF">
        <w:tc>
          <w:tcPr>
            <w:tcW w:w="2125" w:type="pct"/>
          </w:tcPr>
          <w:p w:rsidR="00CF5331" w:rsidRPr="00D63136" w:rsidRDefault="00CF5331" w:rsidP="00B7663C">
            <w:pPr>
              <w:pStyle w:val="sv"/>
            </w:pPr>
            <w:r w:rsidRPr="00D63136">
              <w:t>quantum póteris,</w:t>
            </w:r>
          </w:p>
        </w:tc>
        <w:tc>
          <w:tcPr>
            <w:tcW w:w="2875" w:type="pct"/>
          </w:tcPr>
          <w:p w:rsidR="00CF5331" w:rsidRPr="00822DC6" w:rsidRDefault="00CF5331" w:rsidP="00B7663C">
            <w:pPr>
              <w:pStyle w:val="iv"/>
            </w:pPr>
            <w:r w:rsidRPr="00822DC6">
              <w:rPr>
                <w:rStyle w:val="italicus"/>
              </w:rPr>
              <w:t>autant</w:t>
            </w:r>
            <w:r w:rsidRPr="00822DC6">
              <w:t xml:space="preserve"> que tu </w:t>
            </w:r>
            <w:r w:rsidRPr="00822DC6">
              <w:rPr>
                <w:rStyle w:val="italicus"/>
              </w:rPr>
              <w:t>le</w:t>
            </w:r>
            <w:r w:rsidRPr="00822DC6">
              <w:t xml:space="preserve"> pourras,</w:t>
            </w:r>
          </w:p>
        </w:tc>
      </w:tr>
      <w:tr w:rsidR="00CF5331" w:rsidRPr="00822DC6" w:rsidTr="008212CF">
        <w:tc>
          <w:tcPr>
            <w:tcW w:w="2125" w:type="pct"/>
          </w:tcPr>
          <w:p w:rsidR="00CF5331" w:rsidRPr="00D63136" w:rsidRDefault="00CF5331" w:rsidP="00B7663C">
            <w:pPr>
              <w:pStyle w:val="sv"/>
            </w:pPr>
            <w:r w:rsidRPr="00D63136">
              <w:t>esto benéficus et liberális.</w:t>
            </w:r>
          </w:p>
        </w:tc>
        <w:tc>
          <w:tcPr>
            <w:tcW w:w="2875" w:type="pct"/>
          </w:tcPr>
          <w:p w:rsidR="00CF5331" w:rsidRPr="00822DC6" w:rsidRDefault="00CF5331" w:rsidP="00B7663C">
            <w:pPr>
              <w:pStyle w:val="iv"/>
            </w:pPr>
            <w:r w:rsidRPr="00822DC6">
              <w:t>sois bienfaisant et libéral.</w:t>
            </w:r>
          </w:p>
        </w:tc>
      </w:tr>
      <w:tr w:rsidR="00CF5331" w:rsidRPr="00822DC6" w:rsidTr="008212CF">
        <w:tc>
          <w:tcPr>
            <w:tcW w:w="2125" w:type="pct"/>
          </w:tcPr>
          <w:p w:rsidR="00CF5331" w:rsidRPr="00D63136" w:rsidRDefault="00CF5331" w:rsidP="00B7663C">
            <w:pPr>
              <w:pStyle w:val="sv"/>
            </w:pPr>
            <w:r w:rsidRPr="00D63136">
              <w:t>Si magnæ opes</w:t>
            </w:r>
          </w:p>
        </w:tc>
        <w:tc>
          <w:tcPr>
            <w:tcW w:w="2875" w:type="pct"/>
          </w:tcPr>
          <w:p w:rsidR="00CF5331" w:rsidRPr="00822DC6" w:rsidRDefault="00CF5331" w:rsidP="00B7663C">
            <w:pPr>
              <w:pStyle w:val="iv"/>
            </w:pPr>
            <w:r w:rsidRPr="00822DC6">
              <w:t>Si de grandes richesses</w:t>
            </w:r>
          </w:p>
        </w:tc>
      </w:tr>
      <w:tr w:rsidR="00CF5331" w:rsidRPr="00822DC6" w:rsidTr="008212CF">
        <w:tc>
          <w:tcPr>
            <w:tcW w:w="2125" w:type="pct"/>
          </w:tcPr>
          <w:p w:rsidR="00CF5331" w:rsidRPr="00D63136" w:rsidRDefault="00CF5331" w:rsidP="00B7663C">
            <w:pPr>
              <w:pStyle w:val="sv"/>
            </w:pPr>
            <w:r w:rsidRPr="00D63136">
              <w:t>súppetunt tibi,</w:t>
            </w:r>
          </w:p>
        </w:tc>
        <w:tc>
          <w:tcPr>
            <w:tcW w:w="2875" w:type="pct"/>
          </w:tcPr>
          <w:p w:rsidR="00CF5331" w:rsidRPr="00822DC6" w:rsidRDefault="00CF5331" w:rsidP="00B7663C">
            <w:pPr>
              <w:pStyle w:val="iv"/>
            </w:pPr>
            <w:r w:rsidRPr="00822DC6">
              <w:t>sont-à-la-disposition-de toi,</w:t>
            </w:r>
          </w:p>
        </w:tc>
      </w:tr>
      <w:tr w:rsidR="00CF5331" w:rsidRPr="00822DC6" w:rsidTr="008212CF">
        <w:tc>
          <w:tcPr>
            <w:tcW w:w="2125" w:type="pct"/>
          </w:tcPr>
          <w:p w:rsidR="00CF5331" w:rsidRPr="00D63136" w:rsidRDefault="00CF5331" w:rsidP="00B7663C">
            <w:pPr>
              <w:pStyle w:val="sv"/>
            </w:pPr>
            <w:r w:rsidRPr="00D63136">
              <w:t>tríbue huc multum</w:t>
            </w:r>
            <w:r w:rsidR="00BE217D">
              <w:t> ;</w:t>
            </w:r>
          </w:p>
        </w:tc>
        <w:tc>
          <w:tcPr>
            <w:tcW w:w="2875" w:type="pct"/>
          </w:tcPr>
          <w:p w:rsidR="00CF5331" w:rsidRPr="00822DC6" w:rsidRDefault="00CF5331" w:rsidP="00B7663C">
            <w:pPr>
              <w:pStyle w:val="iv"/>
            </w:pPr>
            <w:r w:rsidRPr="00822DC6">
              <w:t>donne beaucoup</w:t>
            </w:r>
            <w:r w:rsidR="00BE217D">
              <w:t> ;</w:t>
            </w:r>
          </w:p>
        </w:tc>
      </w:tr>
      <w:tr w:rsidR="00CF5331" w:rsidRPr="00822DC6" w:rsidTr="008212CF">
        <w:tc>
          <w:tcPr>
            <w:tcW w:w="2125" w:type="pct"/>
          </w:tcPr>
          <w:p w:rsidR="00CF5331" w:rsidRPr="00D63136" w:rsidRDefault="00CF5331" w:rsidP="00B7663C">
            <w:pPr>
              <w:pStyle w:val="sv"/>
            </w:pPr>
            <w:r w:rsidRPr="00D63136">
              <w:t>si parvæ,</w:t>
            </w:r>
          </w:p>
        </w:tc>
        <w:tc>
          <w:tcPr>
            <w:tcW w:w="2875" w:type="pct"/>
          </w:tcPr>
          <w:p w:rsidR="00CF5331" w:rsidRPr="00822DC6" w:rsidRDefault="00CF5331" w:rsidP="00B7663C">
            <w:pPr>
              <w:pStyle w:val="iv"/>
            </w:pPr>
            <w:r w:rsidRPr="00822DC6">
              <w:t xml:space="preserve">si de petites </w:t>
            </w:r>
            <w:r w:rsidRPr="00822DC6">
              <w:rPr>
                <w:rStyle w:val="italicus"/>
              </w:rPr>
              <w:t>sont à ta disposition</w:t>
            </w:r>
            <w:r w:rsidRPr="00822DC6">
              <w:t>,</w:t>
            </w:r>
          </w:p>
        </w:tc>
      </w:tr>
      <w:tr w:rsidR="00CF5331" w:rsidRPr="00822DC6" w:rsidTr="008212CF">
        <w:tc>
          <w:tcPr>
            <w:tcW w:w="2125" w:type="pct"/>
          </w:tcPr>
          <w:p w:rsidR="00CF5331" w:rsidRPr="00D63136" w:rsidRDefault="00CF5331" w:rsidP="00B7663C">
            <w:pPr>
              <w:pStyle w:val="sv"/>
            </w:pPr>
            <w:r w:rsidRPr="00D63136">
              <w:t>parum, sed libénter</w:t>
            </w:r>
            <w:r w:rsidR="00BE217D">
              <w:t> ;</w:t>
            </w:r>
          </w:p>
        </w:tc>
        <w:tc>
          <w:tcPr>
            <w:tcW w:w="2875" w:type="pct"/>
          </w:tcPr>
          <w:p w:rsidR="00CF5331" w:rsidRPr="00822DC6" w:rsidRDefault="00CF5331" w:rsidP="00B7663C">
            <w:pPr>
              <w:pStyle w:val="iv"/>
            </w:pPr>
            <w:r w:rsidRPr="00822DC6">
              <w:rPr>
                <w:rStyle w:val="italicus"/>
              </w:rPr>
              <w:t>donne</w:t>
            </w:r>
            <w:r w:rsidRPr="00822DC6">
              <w:t xml:space="preserve"> peu, mais de bon cœur</w:t>
            </w:r>
            <w:r w:rsidR="00BE217D">
              <w:t> ;</w:t>
            </w:r>
          </w:p>
        </w:tc>
      </w:tr>
      <w:tr w:rsidR="00CF5331" w:rsidRPr="00822DC6" w:rsidTr="008212CF">
        <w:tc>
          <w:tcPr>
            <w:tcW w:w="2125" w:type="pct"/>
          </w:tcPr>
          <w:p w:rsidR="00CF5331" w:rsidRPr="00D63136" w:rsidRDefault="00CF5331" w:rsidP="00B7663C">
            <w:pPr>
              <w:pStyle w:val="sv"/>
            </w:pPr>
            <w:r w:rsidRPr="00D63136">
              <w:t>quóniam beneficéntia</w:t>
            </w:r>
          </w:p>
        </w:tc>
        <w:tc>
          <w:tcPr>
            <w:tcW w:w="2875" w:type="pct"/>
          </w:tcPr>
          <w:p w:rsidR="00CF5331" w:rsidRPr="00822DC6" w:rsidRDefault="00CF5331" w:rsidP="00B7663C">
            <w:pPr>
              <w:pStyle w:val="iv"/>
            </w:pPr>
            <w:r w:rsidRPr="00822DC6">
              <w:t>parce que la bienfaisance</w:t>
            </w:r>
          </w:p>
        </w:tc>
      </w:tr>
      <w:tr w:rsidR="00CF5331" w:rsidRPr="00822DC6" w:rsidTr="008212CF">
        <w:tc>
          <w:tcPr>
            <w:tcW w:w="2125" w:type="pct"/>
          </w:tcPr>
          <w:p w:rsidR="00CF5331" w:rsidRPr="00D63136" w:rsidRDefault="00CF5331" w:rsidP="00B7663C">
            <w:pPr>
              <w:pStyle w:val="sv"/>
            </w:pPr>
            <w:r w:rsidRPr="00D63136">
              <w:t>líberat hominem</w:t>
            </w:r>
          </w:p>
        </w:tc>
        <w:tc>
          <w:tcPr>
            <w:tcW w:w="2875" w:type="pct"/>
          </w:tcPr>
          <w:p w:rsidR="00CF5331" w:rsidRPr="00822DC6" w:rsidRDefault="00CF5331" w:rsidP="00B7663C">
            <w:pPr>
              <w:pStyle w:val="iv"/>
            </w:pPr>
            <w:r w:rsidRPr="00822DC6">
              <w:t>délivre (sauve) l’homme</w:t>
            </w:r>
          </w:p>
        </w:tc>
      </w:tr>
      <w:tr w:rsidR="00CF5331" w:rsidRPr="00822DC6" w:rsidTr="008212CF">
        <w:tc>
          <w:tcPr>
            <w:tcW w:w="2125" w:type="pct"/>
          </w:tcPr>
          <w:p w:rsidR="00CF5331" w:rsidRPr="00D63136" w:rsidRDefault="00CF5331" w:rsidP="00B7663C">
            <w:pPr>
              <w:pStyle w:val="sv"/>
            </w:pPr>
            <w:r w:rsidRPr="00D63136">
              <w:t>a morte ætérna,</w:t>
            </w:r>
          </w:p>
        </w:tc>
        <w:tc>
          <w:tcPr>
            <w:tcW w:w="2875" w:type="pct"/>
          </w:tcPr>
          <w:p w:rsidR="00CF5331" w:rsidRPr="00822DC6" w:rsidRDefault="00CF5331" w:rsidP="00B7663C">
            <w:pPr>
              <w:pStyle w:val="iv"/>
            </w:pPr>
            <w:r w:rsidRPr="00822DC6">
              <w:t>d’une mort éternelle.</w:t>
            </w:r>
          </w:p>
        </w:tc>
      </w:tr>
      <w:tr w:rsidR="00CF5331" w:rsidRPr="00822DC6" w:rsidTr="008212CF">
        <w:tc>
          <w:tcPr>
            <w:tcW w:w="2125" w:type="pct"/>
          </w:tcPr>
          <w:p w:rsidR="00CF5331" w:rsidRPr="00D63136" w:rsidRDefault="00CF5331" w:rsidP="00B7663C">
            <w:pPr>
              <w:pStyle w:val="sv"/>
            </w:pPr>
            <w:r w:rsidRPr="00D63136">
              <w:t>« Fuge supérbiam,</w:t>
            </w:r>
          </w:p>
        </w:tc>
        <w:tc>
          <w:tcPr>
            <w:tcW w:w="2875" w:type="pct"/>
          </w:tcPr>
          <w:p w:rsidR="00CF5331" w:rsidRPr="00822DC6" w:rsidRDefault="00CF5331" w:rsidP="00B7663C">
            <w:pPr>
              <w:pStyle w:val="iv"/>
            </w:pPr>
            <w:r w:rsidRPr="00822DC6">
              <w:t>« Fuis (évite) l’orgueil,</w:t>
            </w:r>
          </w:p>
        </w:tc>
      </w:tr>
      <w:tr w:rsidR="00CF5331" w:rsidRPr="00822DC6" w:rsidTr="008212CF">
        <w:tc>
          <w:tcPr>
            <w:tcW w:w="2125" w:type="pct"/>
          </w:tcPr>
          <w:p w:rsidR="00CF5331" w:rsidRPr="00D63136" w:rsidRDefault="00CF5331" w:rsidP="00B7663C">
            <w:pPr>
              <w:pStyle w:val="sv"/>
            </w:pPr>
            <w:r w:rsidRPr="00D63136">
              <w:t>neque sinas eam</w:t>
            </w:r>
          </w:p>
        </w:tc>
        <w:tc>
          <w:tcPr>
            <w:tcW w:w="2875" w:type="pct"/>
          </w:tcPr>
          <w:p w:rsidR="00CF5331" w:rsidRPr="00822DC6" w:rsidRDefault="00CF5331" w:rsidP="00B7663C">
            <w:pPr>
              <w:pStyle w:val="iv"/>
            </w:pPr>
            <w:r w:rsidRPr="00822DC6">
              <w:t>et ne laisse pas lui</w:t>
            </w:r>
          </w:p>
        </w:tc>
      </w:tr>
      <w:tr w:rsidR="00CF5331" w:rsidRPr="00822DC6" w:rsidTr="008212CF">
        <w:tc>
          <w:tcPr>
            <w:tcW w:w="2125" w:type="pct"/>
          </w:tcPr>
          <w:p w:rsidR="00CF5331" w:rsidRPr="00D63136" w:rsidRDefault="00CF5331" w:rsidP="00B7663C">
            <w:pPr>
              <w:pStyle w:val="sv"/>
            </w:pPr>
            <w:r w:rsidRPr="00D63136">
              <w:t>obrépere in ánimum</w:t>
            </w:r>
          </w:p>
        </w:tc>
        <w:tc>
          <w:tcPr>
            <w:tcW w:w="2875" w:type="pct"/>
          </w:tcPr>
          <w:p w:rsidR="00CF5331" w:rsidRPr="00822DC6" w:rsidRDefault="00CF5331" w:rsidP="00B7663C">
            <w:pPr>
              <w:pStyle w:val="iv"/>
            </w:pPr>
            <w:r w:rsidRPr="00822DC6">
              <w:t xml:space="preserve">se glisser dans </w:t>
            </w:r>
            <w:r w:rsidRPr="00822DC6">
              <w:rPr>
                <w:rStyle w:val="italicus"/>
              </w:rPr>
              <w:t>ton</w:t>
            </w:r>
            <w:r w:rsidRPr="00822DC6">
              <w:t xml:space="preserve"> âme</w:t>
            </w:r>
          </w:p>
        </w:tc>
      </w:tr>
      <w:tr w:rsidR="00CF5331" w:rsidRPr="00822DC6" w:rsidTr="008212CF">
        <w:tc>
          <w:tcPr>
            <w:tcW w:w="2125" w:type="pct"/>
          </w:tcPr>
          <w:p w:rsidR="00CF5331" w:rsidRPr="00D63136" w:rsidRDefault="00CF5331" w:rsidP="00B7663C">
            <w:pPr>
              <w:pStyle w:val="sv"/>
            </w:pPr>
            <w:r w:rsidRPr="00D63136">
              <w:t>aut in sermónem.</w:t>
            </w:r>
          </w:p>
        </w:tc>
        <w:tc>
          <w:tcPr>
            <w:tcW w:w="2875" w:type="pct"/>
          </w:tcPr>
          <w:p w:rsidR="00CF5331" w:rsidRPr="00822DC6" w:rsidRDefault="00CF5331" w:rsidP="00B7663C">
            <w:pPr>
              <w:pStyle w:val="iv"/>
            </w:pPr>
            <w:r w:rsidRPr="00822DC6">
              <w:t xml:space="preserve">ou dans </w:t>
            </w:r>
            <w:r w:rsidRPr="00822DC6">
              <w:rPr>
                <w:rStyle w:val="italicus"/>
              </w:rPr>
              <w:t>tes</w:t>
            </w:r>
            <w:r w:rsidRPr="00822DC6">
              <w:t xml:space="preserve"> paroles.</w:t>
            </w:r>
          </w:p>
        </w:tc>
      </w:tr>
    </w:tbl>
    <w:p w:rsidR="00C87EAE" w:rsidRDefault="00B30990" w:rsidP="00301F97">
      <w:pPr>
        <w:pStyle w:val="absconditus"/>
      </w:pPr>
      <w:r>
        <w:lastRenderedPageBreak/>
        <w:t>²</w:t>
      </w:r>
    </w:p>
    <w:p w:rsidR="009D7993" w:rsidRPr="00E5545A" w:rsidRDefault="009D7993" w:rsidP="00EC0168">
      <w:pPr>
        <w:pStyle w:val="Titre3"/>
      </w:pPr>
      <w:bookmarkStart w:id="506" w:name="_Toc466191442"/>
      <w:bookmarkStart w:id="507" w:name="_Toc466191698"/>
      <w:bookmarkStart w:id="508" w:name="_Toc524065632"/>
      <w:r w:rsidRPr="00E5545A">
        <w:t>152 — Suite des recommandations de Tobie.</w:t>
      </w:r>
      <w:bookmarkEnd w:id="506"/>
      <w:bookmarkEnd w:id="507"/>
      <w:bookmarkEnd w:id="508"/>
    </w:p>
    <w:p w:rsidR="00C87EAE" w:rsidRDefault="006651A0" w:rsidP="00E2285C">
      <w:pPr>
        <w:pStyle w:val="s"/>
        <w:rPr>
          <w:lang w:val="fr-FR"/>
        </w:rPr>
      </w:pPr>
      <w:r w:rsidRPr="00D80808">
        <w:rPr>
          <w:lang w:val="fr-FR"/>
        </w:rPr>
        <w:t>“</w:t>
      </w:r>
      <w:r w:rsidR="009D7993" w:rsidRPr="00D80808">
        <w:rPr>
          <w:lang w:val="fr-FR"/>
        </w:rPr>
        <w:t xml:space="preserve">Quod tibi nolis </w:t>
      </w:r>
      <w:r w:rsidR="00676DE9" w:rsidRPr="00D80808">
        <w:rPr>
          <w:lang w:val="fr-FR"/>
        </w:rPr>
        <w:t>fíeri</w:t>
      </w:r>
      <w:r w:rsidR="009D7993" w:rsidRPr="00D80808">
        <w:rPr>
          <w:lang w:val="fr-FR"/>
        </w:rPr>
        <w:t xml:space="preserve">, </w:t>
      </w:r>
      <w:r w:rsidR="00676DE9" w:rsidRPr="00D80808">
        <w:rPr>
          <w:lang w:val="fr-FR"/>
        </w:rPr>
        <w:t>áliis</w:t>
      </w:r>
      <w:r w:rsidR="009D7993" w:rsidRPr="00D80808">
        <w:rPr>
          <w:lang w:val="fr-FR"/>
        </w:rPr>
        <w:t xml:space="preserve"> ne </w:t>
      </w:r>
      <w:r w:rsidR="00676DE9" w:rsidRPr="00D80808">
        <w:rPr>
          <w:lang w:val="fr-FR"/>
        </w:rPr>
        <w:t>fácito</w:t>
      </w:r>
      <w:r w:rsidR="005774A7">
        <w:rPr>
          <w:lang w:val="fr-FR"/>
        </w:rPr>
        <w:t> :</w:t>
      </w:r>
      <w:r w:rsidR="009D7993" w:rsidRPr="00D80808">
        <w:rPr>
          <w:lang w:val="fr-FR"/>
        </w:rPr>
        <w:t xml:space="preserve"> fili mi, si quis tibi opus </w:t>
      </w:r>
      <w:r w:rsidR="00676DE9" w:rsidRPr="00D80808">
        <w:rPr>
          <w:lang w:val="fr-FR"/>
        </w:rPr>
        <w:t>fécerit</w:t>
      </w:r>
      <w:r w:rsidR="009D7993" w:rsidRPr="00D80808">
        <w:rPr>
          <w:lang w:val="fr-FR"/>
        </w:rPr>
        <w:t xml:space="preserve">, statim ei </w:t>
      </w:r>
      <w:r w:rsidR="00676DE9" w:rsidRPr="00D80808">
        <w:rPr>
          <w:lang w:val="fr-FR"/>
        </w:rPr>
        <w:t>mercédem persó</w:t>
      </w:r>
      <w:r w:rsidR="009D7993" w:rsidRPr="00D80808">
        <w:rPr>
          <w:lang w:val="fr-FR"/>
        </w:rPr>
        <w:t>lve</w:t>
      </w:r>
      <w:r w:rsidR="005774A7">
        <w:rPr>
          <w:lang w:val="fr-FR"/>
        </w:rPr>
        <w:t> :</w:t>
      </w:r>
      <w:r w:rsidR="009D7993" w:rsidRPr="00D80808">
        <w:rPr>
          <w:lang w:val="fr-FR"/>
        </w:rPr>
        <w:t xml:space="preserve"> </w:t>
      </w:r>
      <w:r w:rsidR="00676DE9" w:rsidRPr="00D80808">
        <w:rPr>
          <w:lang w:val="fr-FR"/>
        </w:rPr>
        <w:t>consílium</w:t>
      </w:r>
      <w:r w:rsidR="009D7993" w:rsidRPr="00D80808">
        <w:rPr>
          <w:lang w:val="fr-FR"/>
        </w:rPr>
        <w:t xml:space="preserve"> semper a viro </w:t>
      </w:r>
      <w:r w:rsidR="00676DE9" w:rsidRPr="00D80808">
        <w:rPr>
          <w:lang w:val="fr-FR"/>
        </w:rPr>
        <w:t>sapiénte exquíre</w:t>
      </w:r>
      <w:r w:rsidR="005C7E3F">
        <w:rPr>
          <w:lang w:val="fr-FR"/>
        </w:rPr>
        <w:t xml:space="preserve">. </w:t>
      </w:r>
    </w:p>
    <w:p w:rsidR="00C87EAE" w:rsidRPr="00930EE0" w:rsidRDefault="00676DE9" w:rsidP="00E2285C">
      <w:pPr>
        <w:pStyle w:val="s"/>
        <w:rPr>
          <w:lang w:val="it-IT"/>
        </w:rPr>
      </w:pPr>
      <w:r w:rsidRPr="00930EE0">
        <w:rPr>
          <w:lang w:val="it-IT"/>
        </w:rPr>
        <w:t>Ne societátem</w:t>
      </w:r>
      <w:r w:rsidR="009D7993" w:rsidRPr="00930EE0">
        <w:rPr>
          <w:lang w:val="it-IT"/>
        </w:rPr>
        <w:t xml:space="preserve"> cum </w:t>
      </w:r>
      <w:r w:rsidRPr="00930EE0">
        <w:rPr>
          <w:lang w:val="it-IT"/>
        </w:rPr>
        <w:t>ímprobis júngito</w:t>
      </w:r>
      <w:r w:rsidR="005C7E3F" w:rsidRPr="00930EE0">
        <w:rPr>
          <w:lang w:val="it-IT"/>
        </w:rPr>
        <w:t xml:space="preserve">. </w:t>
      </w:r>
    </w:p>
    <w:p w:rsidR="00C87EAE" w:rsidRPr="00930EE0" w:rsidRDefault="00676DE9" w:rsidP="00E2285C">
      <w:pPr>
        <w:pStyle w:val="s"/>
        <w:rPr>
          <w:lang w:val="it-IT"/>
        </w:rPr>
      </w:pPr>
      <w:r w:rsidRPr="00930EE0">
        <w:rPr>
          <w:lang w:val="it-IT"/>
        </w:rPr>
        <w:t>Cum ex hac vita decéssero, sépeli corpus meum</w:t>
      </w:r>
      <w:r w:rsidR="005774A7" w:rsidRPr="00930EE0">
        <w:rPr>
          <w:lang w:val="it-IT"/>
        </w:rPr>
        <w:t> :</w:t>
      </w:r>
      <w:r w:rsidRPr="00930EE0">
        <w:rPr>
          <w:lang w:val="it-IT"/>
        </w:rPr>
        <w:t xml:space="preserve"> matrem tuam có</w:t>
      </w:r>
      <w:r w:rsidR="009D7993" w:rsidRPr="00930EE0">
        <w:rPr>
          <w:lang w:val="it-IT"/>
        </w:rPr>
        <w:t xml:space="preserve">lito, memor </w:t>
      </w:r>
      <w:r w:rsidRPr="00930EE0">
        <w:rPr>
          <w:lang w:val="it-IT"/>
        </w:rPr>
        <w:t>malórum</w:t>
      </w:r>
      <w:r w:rsidR="009D7993" w:rsidRPr="00930EE0">
        <w:rPr>
          <w:lang w:val="it-IT"/>
        </w:rPr>
        <w:t xml:space="preserve"> quæ passa est, dum te in </w:t>
      </w:r>
      <w:r w:rsidRPr="00930EE0">
        <w:rPr>
          <w:lang w:val="it-IT"/>
        </w:rPr>
        <w:t>útero</w:t>
      </w:r>
      <w:r w:rsidR="009D7993" w:rsidRPr="00930EE0">
        <w:rPr>
          <w:lang w:val="it-IT"/>
        </w:rPr>
        <w:t xml:space="preserve"> </w:t>
      </w:r>
      <w:r w:rsidRPr="00930EE0">
        <w:rPr>
          <w:lang w:val="it-IT"/>
        </w:rPr>
        <w:t>gestáret</w:t>
      </w:r>
      <w:r w:rsidR="00BE217D" w:rsidRPr="00930EE0">
        <w:rPr>
          <w:lang w:val="it-IT"/>
        </w:rPr>
        <w:t> ;</w:t>
      </w:r>
      <w:r w:rsidR="009D7993" w:rsidRPr="00930EE0">
        <w:rPr>
          <w:lang w:val="it-IT"/>
        </w:rPr>
        <w:t xml:space="preserve"> et cum ipsa </w:t>
      </w:r>
      <w:r w:rsidRPr="00930EE0">
        <w:rPr>
          <w:lang w:val="it-IT"/>
        </w:rPr>
        <w:t>suprémum diem obíerit, eam pó</w:t>
      </w:r>
      <w:r w:rsidR="009D7993" w:rsidRPr="00930EE0">
        <w:rPr>
          <w:lang w:val="it-IT"/>
        </w:rPr>
        <w:t xml:space="preserve">nito mecum in </w:t>
      </w:r>
      <w:r w:rsidRPr="00930EE0">
        <w:rPr>
          <w:lang w:val="it-IT"/>
        </w:rPr>
        <w:t>eódem</w:t>
      </w:r>
      <w:r w:rsidR="009D7993" w:rsidRPr="00930EE0">
        <w:rPr>
          <w:lang w:val="it-IT"/>
        </w:rPr>
        <w:t xml:space="preserve"> </w:t>
      </w:r>
      <w:r w:rsidRPr="00930EE0">
        <w:rPr>
          <w:lang w:val="it-IT"/>
        </w:rPr>
        <w:t>sepúlcro</w:t>
      </w:r>
      <w:r w:rsidR="009D7993" w:rsidRPr="00930EE0">
        <w:rPr>
          <w:lang w:val="it-IT"/>
        </w:rPr>
        <w:t>.</w:t>
      </w:r>
      <w:r w:rsidRPr="00930EE0">
        <w:rPr>
          <w:lang w:val="it-IT"/>
        </w:rPr>
        <w:t>”</w:t>
      </w:r>
      <w:r w:rsidR="009D7993" w:rsidRPr="00930EE0">
        <w:rPr>
          <w:lang w:val="it-IT"/>
        </w:rPr>
        <w:t xml:space="preserve"> </w:t>
      </w:r>
    </w:p>
    <w:p w:rsidR="000E1190" w:rsidRDefault="00C87EAE" w:rsidP="00430F28">
      <w:pPr>
        <w:pStyle w:val="absconditus"/>
      </w:pPr>
      <w:r>
        <w:t>~</w:t>
      </w:r>
    </w:p>
    <w:p w:rsidR="000E1190" w:rsidRDefault="00C87EAE" w:rsidP="00E5095D">
      <w:pPr>
        <w:pStyle w:val="vocabulum"/>
      </w:pPr>
      <w:r w:rsidRPr="000E1190">
        <w:rPr>
          <w:rStyle w:val="aditus"/>
        </w:rPr>
        <w:t>persolvō</w:t>
      </w:r>
      <w:r w:rsidRPr="00023B16">
        <w:t xml:space="preserve">, </w:t>
      </w:r>
      <w:r w:rsidRPr="00CD4F3A">
        <w:rPr>
          <w:rStyle w:val="flexio"/>
        </w:rPr>
        <w:t>ĭs, ĕre, solvi, sŏlūtum</w:t>
      </w:r>
      <w:r>
        <w:t xml:space="preserve">, </w:t>
      </w:r>
      <w:r w:rsidRPr="0002783F">
        <w:rPr>
          <w:rStyle w:val="gt"/>
        </w:rPr>
        <w:t>tr.</w:t>
      </w:r>
      <w:r w:rsidR="009D14D5">
        <w:t> :</w:t>
      </w:r>
      <w:r w:rsidRPr="00023B16">
        <w:t xml:space="preserve"> </w:t>
      </w:r>
      <w:r w:rsidRPr="00831F62">
        <w:rPr>
          <w:rStyle w:val="cnumerus2"/>
        </w:rPr>
        <w:t>1.</w:t>
      </w:r>
      <w:r>
        <w:t xml:space="preserve"> </w:t>
      </w:r>
      <w:r w:rsidRPr="00023B16">
        <w:t>payer</w:t>
      </w:r>
      <w:r>
        <w:t xml:space="preserve"> entièrement, acquitter</w:t>
      </w:r>
      <w:r w:rsidR="00BE217D">
        <w:t> ;</w:t>
      </w:r>
      <w:r>
        <w:t xml:space="preserve"> </w:t>
      </w:r>
      <w:r w:rsidRPr="00831F62">
        <w:rPr>
          <w:rStyle w:val="cnumerus2"/>
        </w:rPr>
        <w:t>2.</w:t>
      </w:r>
      <w:r>
        <w:t xml:space="preserve"> </w:t>
      </w:r>
      <w:r w:rsidRPr="00BF45BC">
        <w:rPr>
          <w:rStyle w:val="gt"/>
        </w:rPr>
        <w:t>[fig.]</w:t>
      </w:r>
      <w:r>
        <w:t xml:space="preserve"> s’acquitter de</w:t>
      </w:r>
      <w:r w:rsidR="00BE217D">
        <w:t> ;</w:t>
      </w:r>
      <w:r>
        <w:t xml:space="preserve"> </w:t>
      </w:r>
      <w:r w:rsidRPr="00831F62">
        <w:rPr>
          <w:rStyle w:val="cnumerus2"/>
        </w:rPr>
        <w:t>3.</w:t>
      </w:r>
      <w:r>
        <w:t xml:space="preserve"> résoudre un problème</w:t>
      </w:r>
      <w:r w:rsidRPr="00023B16">
        <w:t xml:space="preserve">. </w:t>
      </w:r>
    </w:p>
    <w:p w:rsidR="000E1190" w:rsidRDefault="00134E42" w:rsidP="00821A99">
      <w:pPr>
        <w:pStyle w:val="vocabulum"/>
      </w:pPr>
      <w:r>
        <w:rPr>
          <w:rStyle w:val="aditus"/>
        </w:rPr>
        <w:t>exquī</w:t>
      </w:r>
      <w:r w:rsidRPr="000E1190">
        <w:rPr>
          <w:rStyle w:val="aditus"/>
        </w:rPr>
        <w:t>rō</w:t>
      </w:r>
      <w:r w:rsidR="00821A99" w:rsidRPr="00023B16">
        <w:t xml:space="preserve">, </w:t>
      </w:r>
      <w:r w:rsidR="00821A99" w:rsidRPr="001E186A">
        <w:rPr>
          <w:rStyle w:val="flexio"/>
        </w:rPr>
        <w:t>ĭs, ĕre, quīsīvī, quīsītum</w:t>
      </w:r>
      <w:r w:rsidR="00821A99" w:rsidRPr="00023B16">
        <w:t xml:space="preserve">, </w:t>
      </w:r>
      <w:r w:rsidR="00821A99" w:rsidRPr="0002783F">
        <w:rPr>
          <w:rStyle w:val="gt"/>
        </w:rPr>
        <w:t>tr.</w:t>
      </w:r>
      <w:r w:rsidR="009D14D5">
        <w:t> :</w:t>
      </w:r>
      <w:r w:rsidR="00821A99" w:rsidRPr="00023B16">
        <w:t xml:space="preserve"> </w:t>
      </w:r>
      <w:r w:rsidR="00821A99" w:rsidRPr="00831F62">
        <w:rPr>
          <w:rStyle w:val="cnumerus2"/>
        </w:rPr>
        <w:t>1.</w:t>
      </w:r>
      <w:r w:rsidR="00821A99" w:rsidRPr="00023B16">
        <w:t xml:space="preserve"> chercher à découvrir, rechercher</w:t>
      </w:r>
      <w:r w:rsidR="00BE217D">
        <w:t> ;</w:t>
      </w:r>
      <w:r w:rsidR="00821A99" w:rsidRPr="00023B16">
        <w:t xml:space="preserve"> </w:t>
      </w:r>
      <w:r w:rsidR="00821A99" w:rsidRPr="00831F62">
        <w:rPr>
          <w:rStyle w:val="cnumerus2"/>
        </w:rPr>
        <w:t>2.</w:t>
      </w:r>
      <w:r w:rsidR="00821A99" w:rsidRPr="00023B16">
        <w:t xml:space="preserve"> examiner de près, scruter</w:t>
      </w:r>
      <w:r w:rsidR="00BE217D">
        <w:t> ;</w:t>
      </w:r>
      <w:r w:rsidR="00821A99" w:rsidRPr="00023B16">
        <w:t xml:space="preserve"> </w:t>
      </w:r>
      <w:r w:rsidR="00821A99" w:rsidRPr="00831F62">
        <w:rPr>
          <w:rStyle w:val="cnumerus2"/>
        </w:rPr>
        <w:t>3.</w:t>
      </w:r>
      <w:r w:rsidR="00821A99" w:rsidRPr="00023B16">
        <w:t xml:space="preserve"> demander, s’informer, s’enquérir</w:t>
      </w:r>
      <w:r w:rsidR="00BE217D">
        <w:t> ;</w:t>
      </w:r>
      <w:r w:rsidR="00821A99" w:rsidRPr="00023B16">
        <w:t xml:space="preserve"> </w:t>
      </w:r>
      <w:r w:rsidR="00821A99" w:rsidRPr="00831F62">
        <w:rPr>
          <w:rStyle w:val="cnumerus2"/>
        </w:rPr>
        <w:t>4.</w:t>
      </w:r>
      <w:r w:rsidR="00821A99" w:rsidRPr="00023B16">
        <w:t xml:space="preserve"> interroger, questionner qqn</w:t>
      </w:r>
      <w:r w:rsidR="00BE217D">
        <w:t> ;</w:t>
      </w:r>
      <w:r w:rsidR="00821A99" w:rsidRPr="00023B16">
        <w:t xml:space="preserve"> </w:t>
      </w:r>
      <w:r w:rsidR="00821A99" w:rsidRPr="00831F62">
        <w:rPr>
          <w:rStyle w:val="cnumerus2"/>
        </w:rPr>
        <w:t>5.</w:t>
      </w:r>
      <w:r w:rsidR="00821A99" w:rsidRPr="00023B16">
        <w:t xml:space="preserve"> </w:t>
      </w:r>
      <w:r w:rsidR="00CB244D" w:rsidRPr="00BF45BC">
        <w:rPr>
          <w:rStyle w:val="gt"/>
        </w:rPr>
        <w:t>[chrét.]</w:t>
      </w:r>
      <w:r w:rsidR="00821A99" w:rsidRPr="00023B16">
        <w:t xml:space="preserve"> venger. </w:t>
      </w:r>
    </w:p>
    <w:p w:rsidR="00B670CF" w:rsidRDefault="00B670CF" w:rsidP="00B670CF">
      <w:pPr>
        <w:pStyle w:val="vocabulum"/>
      </w:pPr>
      <w:r w:rsidRPr="000E1190">
        <w:rPr>
          <w:rStyle w:val="aditus"/>
        </w:rPr>
        <w:t>dēcēdō</w:t>
      </w:r>
      <w:r w:rsidRPr="00023B16">
        <w:t xml:space="preserve">, </w:t>
      </w:r>
      <w:r w:rsidRPr="00CD4F3A">
        <w:rPr>
          <w:rStyle w:val="flexio"/>
        </w:rPr>
        <w:t>ĭs, ĕre, cessī, cessum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s’éloigner, s’en aller</w:t>
      </w:r>
      <w:r w:rsidR="00BE217D">
        <w:t> ;</w:t>
      </w:r>
      <w:r w:rsidRPr="00023B16">
        <w:t xml:space="preserve"> </w:t>
      </w:r>
      <w:r w:rsidRPr="00831F62">
        <w:rPr>
          <w:rStyle w:val="cnumerus2"/>
        </w:rPr>
        <w:t>2.</w:t>
      </w:r>
      <w:r w:rsidRPr="00023B16">
        <w:t xml:space="preserve"> s’en aller, mourir, disparaitre</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renoncer à, se départir de, s’écarter de (son devoir) </w:t>
      </w:r>
      <w:r w:rsidRPr="00BF45BC">
        <w:rPr>
          <w:rStyle w:val="gt"/>
        </w:rPr>
        <w:t xml:space="preserve">[avec </w:t>
      </w:r>
      <w:r w:rsidRPr="00B670CF">
        <w:rPr>
          <w:rStyle w:val="lit"/>
        </w:rPr>
        <w:t>de</w:t>
      </w:r>
      <w:r>
        <w:rPr>
          <w:rStyle w:val="gt"/>
        </w:rPr>
        <w:t>]</w:t>
      </w:r>
      <w:r w:rsidRPr="00B670CF">
        <w:t xml:space="preserve"> // </w:t>
      </w:r>
      <w:r>
        <w:rPr>
          <w:rStyle w:val="gt"/>
        </w:rPr>
        <w:t>[</w:t>
      </w:r>
      <w:r w:rsidRPr="00BF45BC">
        <w:rPr>
          <w:rStyle w:val="gt"/>
        </w:rPr>
        <w:t>avec abl.]</w:t>
      </w:r>
      <w:r w:rsidRPr="00B670CF">
        <w:t xml:space="preserve"> // </w:t>
      </w:r>
      <w:r w:rsidRPr="00BF45BC">
        <w:rPr>
          <w:rStyle w:val="gt"/>
        </w:rPr>
        <w:t xml:space="preserve">[avec </w:t>
      </w:r>
      <w:r>
        <w:rPr>
          <w:rStyle w:val="lit"/>
        </w:rPr>
        <w:t>ab</w:t>
      </w:r>
      <w:r>
        <w:rPr>
          <w:rStyle w:val="gt"/>
        </w:rPr>
        <w:t>]</w:t>
      </w:r>
      <w:r w:rsidRPr="00023B16">
        <w:t xml:space="preserve">. </w:t>
      </w:r>
    </w:p>
    <w:p w:rsidR="00DC789C" w:rsidRPr="00DC789C" w:rsidRDefault="00DC789C" w:rsidP="00DC789C">
      <w:pPr>
        <w:pStyle w:val="vocabulum"/>
      </w:pPr>
      <w:r>
        <w:rPr>
          <w:rStyle w:val="aditus"/>
        </w:rPr>
        <w:t>mĕmŏr</w:t>
      </w:r>
      <w:r>
        <w:t xml:space="preserve">, </w:t>
      </w:r>
      <w:r w:rsidRPr="007F2AC0">
        <w:rPr>
          <w:rStyle w:val="flexio"/>
        </w:rPr>
        <w:t>ŏris</w:t>
      </w:r>
      <w:r w:rsidR="009D14D5">
        <w:t> :</w:t>
      </w:r>
      <w:r>
        <w:t xml:space="preserve"> qui a le souvenir (la pensée), </w:t>
      </w:r>
      <w:r w:rsidRPr="00DC789C">
        <w:rPr>
          <w:rStyle w:val="lt"/>
        </w:rPr>
        <w:t>alicújus, alicújus rei</w:t>
      </w:r>
      <w:r>
        <w:t>, de qqn, de qqch</w:t>
      </w:r>
      <w:r w:rsidR="00BE217D">
        <w:t> ;</w:t>
      </w:r>
      <w:r>
        <w:t xml:space="preserve"> </w:t>
      </w:r>
      <w:r w:rsidRPr="00DC789C">
        <w:rPr>
          <w:rStyle w:val="cnumerus2"/>
        </w:rPr>
        <w:t>2.</w:t>
      </w:r>
      <w:r>
        <w:t xml:space="preserve"> </w:t>
      </w:r>
      <w:r w:rsidRPr="00DC789C">
        <w:rPr>
          <w:rStyle w:val="gt"/>
        </w:rPr>
        <w:t>[en parl. de choses</w:t>
      </w:r>
      <w:r w:rsidR="00E20E09" w:rsidRPr="00DC789C">
        <w:rPr>
          <w:rStyle w:val="gt"/>
        </w:rPr>
        <w:t>]</w:t>
      </w:r>
      <w:r w:rsidR="00E20E09" w:rsidRPr="00E20E09">
        <w:t> ;</w:t>
      </w:r>
      <w:r>
        <w:t xml:space="preserve"> </w:t>
      </w:r>
      <w:r w:rsidRPr="00DC789C">
        <w:rPr>
          <w:rStyle w:val="cnumerus2"/>
        </w:rPr>
        <w:t>3.</w:t>
      </w:r>
      <w:r>
        <w:t xml:space="preserve"> qui a une bonne mémoire</w:t>
      </w:r>
      <w:r w:rsidR="00BE217D">
        <w:t> ;</w:t>
      </w:r>
      <w:r>
        <w:t xml:space="preserve"> </w:t>
      </w:r>
      <w:r w:rsidRPr="00DC789C">
        <w:rPr>
          <w:rStyle w:val="cnumerus2"/>
        </w:rPr>
        <w:t>4.</w:t>
      </w:r>
      <w:r>
        <w:t xml:space="preserve"> </w:t>
      </w:r>
      <w:r w:rsidRPr="00DC789C">
        <w:rPr>
          <w:rStyle w:val="gt"/>
        </w:rPr>
        <w:t>[poét.]</w:t>
      </w:r>
      <w:r>
        <w:t xml:space="preserve"> qui fait souvenir, qui rappelle</w:t>
      </w:r>
      <w:r w:rsidR="00BE217D">
        <w:t> ;</w:t>
      </w:r>
      <w:r>
        <w:t xml:space="preserve"> </w:t>
      </w:r>
      <w:r w:rsidRPr="00DC789C">
        <w:rPr>
          <w:rStyle w:val="cnumerus2"/>
        </w:rPr>
        <w:t>5.</w:t>
      </w:r>
      <w:r>
        <w:t xml:space="preserve"> qui aime, qui cultive </w:t>
      </w:r>
      <w:r w:rsidRPr="00DC789C">
        <w:rPr>
          <w:rStyle w:val="gt"/>
        </w:rPr>
        <w:t>[avec gén.]</w:t>
      </w:r>
      <w:r>
        <w:t>.</w:t>
      </w:r>
    </w:p>
    <w:p w:rsidR="00B84F7F" w:rsidRDefault="00A06457" w:rsidP="00A06457">
      <w:pPr>
        <w:pStyle w:val="vocabulum"/>
      </w:pPr>
      <w:r w:rsidRPr="00A06457">
        <w:rPr>
          <w:rStyle w:val="aditus"/>
        </w:rPr>
        <w:t>ŭtĕrus</w:t>
      </w:r>
      <w:r>
        <w:t xml:space="preserve">, </w:t>
      </w:r>
      <w:r w:rsidRPr="00497DEC">
        <w:rPr>
          <w:rStyle w:val="flexio"/>
        </w:rPr>
        <w:t>i</w:t>
      </w:r>
      <w:r>
        <w:t xml:space="preserve">, </w:t>
      </w:r>
      <w:r w:rsidRPr="00A06457">
        <w:rPr>
          <w:rStyle w:val="gt"/>
        </w:rPr>
        <w:t>m.</w:t>
      </w:r>
      <w:r w:rsidR="009D14D5">
        <w:t> :</w:t>
      </w:r>
      <w:r>
        <w:t xml:space="preserve"> </w:t>
      </w:r>
      <w:r w:rsidRPr="00A06457">
        <w:rPr>
          <w:rStyle w:val="cnumerus2"/>
        </w:rPr>
        <w:t>1.</w:t>
      </w:r>
      <w:r>
        <w:t xml:space="preserve"> sein ou ventre de la mère, utérus</w:t>
      </w:r>
      <w:r w:rsidR="00BE217D">
        <w:t> ;</w:t>
      </w:r>
      <w:r>
        <w:t xml:space="preserve"> </w:t>
      </w:r>
      <w:r w:rsidRPr="00A06457">
        <w:rPr>
          <w:rStyle w:val="cnumerus2"/>
        </w:rPr>
        <w:t>2.</w:t>
      </w:r>
      <w:r>
        <w:t xml:space="preserve"> fruit de la femme, enfant dans le sein de sa mère, fœtus</w:t>
      </w:r>
      <w:r w:rsidR="00BE217D">
        <w:t> ;</w:t>
      </w:r>
      <w:r>
        <w:t xml:space="preserve"> </w:t>
      </w:r>
      <w:r w:rsidRPr="00A06457">
        <w:rPr>
          <w:rStyle w:val="cnumerus2"/>
        </w:rPr>
        <w:t>3.</w:t>
      </w:r>
      <w:r>
        <w:t xml:space="preserve"> ventre, flanc d’un animal // flanc d’un navire</w:t>
      </w:r>
      <w:r w:rsidR="00BE217D">
        <w:t> ;</w:t>
      </w:r>
      <w:r>
        <w:t xml:space="preserve"> </w:t>
      </w:r>
      <w:r w:rsidRPr="00A06457">
        <w:rPr>
          <w:rStyle w:val="gt"/>
        </w:rPr>
        <w:t>[d’un tonneau]</w:t>
      </w:r>
      <w:r>
        <w:t>.</w:t>
      </w:r>
    </w:p>
    <w:p w:rsidR="00553575" w:rsidRDefault="00553575" w:rsidP="00553575">
      <w:pPr>
        <w:pStyle w:val="i"/>
      </w:pPr>
      <w:r>
        <w:t>CLII. Ne fais pas aux autres, mon fils, ce que tu ne voudrais pas qu’on te fit. Si quelqu’un a travaillé pour toi, donne-lui sur-le-champ son salaire. Demande toujours conseil à l’homme sage. Ne fais pas alliance avec les méchants.</w:t>
      </w:r>
    </w:p>
    <w:p w:rsidR="00553575" w:rsidRDefault="00553575" w:rsidP="00553575">
      <w:pPr>
        <w:pStyle w:val="i"/>
      </w:pPr>
      <w:r>
        <w:t>« Quand je serai sorti de cette vie, ensevelis mon corps. Honore ta mère, te souvenant des maux qu’elle a soufferts tandis qu’elle te portait clans son sein</w:t>
      </w:r>
      <w:r w:rsidR="00BE217D">
        <w:t> ;</w:t>
      </w:r>
      <w:r>
        <w:t xml:space="preserve"> et, lorsqu’elle-même sera arrivée à son dernier jour, dépose-la à côté de moi dans le même tombeau.</w:t>
      </w:r>
    </w:p>
    <w:p w:rsidR="00B30990" w:rsidRPr="00930EE0" w:rsidRDefault="000F64E9" w:rsidP="006562DB">
      <w:pPr>
        <w:pStyle w:val="absconditus"/>
      </w:pPr>
      <w:r>
        <w:t>$</w:t>
      </w:r>
    </w:p>
    <w:tbl>
      <w:tblPr>
        <w:tblW w:w="5000" w:type="pct"/>
        <w:tblLook w:val="04A0"/>
      </w:tblPr>
      <w:tblGrid>
        <w:gridCol w:w="2678"/>
        <w:gridCol w:w="4778"/>
      </w:tblGrid>
      <w:tr w:rsidR="00CF5331" w:rsidRPr="00822DC6" w:rsidTr="008212CF">
        <w:tc>
          <w:tcPr>
            <w:tcW w:w="1796" w:type="pct"/>
          </w:tcPr>
          <w:p w:rsidR="00CF5331" w:rsidRPr="00D63136" w:rsidRDefault="00CF5331" w:rsidP="00B7663C">
            <w:pPr>
              <w:pStyle w:val="sv"/>
            </w:pPr>
            <w:r w:rsidRPr="00D63136">
              <w:t>CLII. « Mi fili,</w:t>
            </w:r>
          </w:p>
        </w:tc>
        <w:tc>
          <w:tcPr>
            <w:tcW w:w="3204" w:type="pct"/>
          </w:tcPr>
          <w:p w:rsidR="00CF5331" w:rsidRPr="00822DC6" w:rsidRDefault="00CF5331" w:rsidP="00B7663C">
            <w:pPr>
              <w:pStyle w:val="iv"/>
            </w:pPr>
            <w:r w:rsidRPr="00822DC6">
              <w:t>CLII. « Mon fils,</w:t>
            </w:r>
          </w:p>
        </w:tc>
      </w:tr>
      <w:tr w:rsidR="00CF5331" w:rsidRPr="00822DC6" w:rsidTr="008212CF">
        <w:tc>
          <w:tcPr>
            <w:tcW w:w="1796" w:type="pct"/>
          </w:tcPr>
          <w:p w:rsidR="00CF5331" w:rsidRPr="00D63136" w:rsidRDefault="00CF5331" w:rsidP="00B7663C">
            <w:pPr>
              <w:pStyle w:val="sv"/>
            </w:pPr>
            <w:r w:rsidRPr="00D63136">
              <w:t>ne fácito áliis</w:t>
            </w:r>
          </w:p>
        </w:tc>
        <w:tc>
          <w:tcPr>
            <w:tcW w:w="3204" w:type="pct"/>
          </w:tcPr>
          <w:p w:rsidR="00CF5331" w:rsidRPr="00822DC6" w:rsidRDefault="00CF5331" w:rsidP="00B7663C">
            <w:pPr>
              <w:pStyle w:val="iv"/>
            </w:pPr>
            <w:r w:rsidRPr="00822DC6">
              <w:t xml:space="preserve">ne fais pas aux autres </w:t>
            </w:r>
          </w:p>
        </w:tc>
      </w:tr>
      <w:tr w:rsidR="00CF5331" w:rsidRPr="00822DC6" w:rsidTr="008212CF">
        <w:tc>
          <w:tcPr>
            <w:tcW w:w="1796" w:type="pct"/>
          </w:tcPr>
          <w:p w:rsidR="00CF5331" w:rsidRPr="00D63136" w:rsidRDefault="00CF5331" w:rsidP="00B7663C">
            <w:pPr>
              <w:pStyle w:val="sv"/>
            </w:pPr>
            <w:r w:rsidRPr="00D63136">
              <w:t>quod nolis fíeri tibi.</w:t>
            </w:r>
          </w:p>
        </w:tc>
        <w:tc>
          <w:tcPr>
            <w:tcW w:w="3204" w:type="pct"/>
          </w:tcPr>
          <w:p w:rsidR="00CF5331" w:rsidRPr="00822DC6" w:rsidRDefault="00CF5331" w:rsidP="00B7663C">
            <w:pPr>
              <w:pStyle w:val="iv"/>
            </w:pPr>
            <w:r w:rsidRPr="00822DC6">
              <w:t>ce que tu ne-voudrais-pas être fait (qu’on fit) à toi.</w:t>
            </w:r>
          </w:p>
        </w:tc>
      </w:tr>
      <w:tr w:rsidR="00CF5331" w:rsidRPr="00822DC6" w:rsidTr="008212CF">
        <w:tc>
          <w:tcPr>
            <w:tcW w:w="1796" w:type="pct"/>
          </w:tcPr>
          <w:p w:rsidR="00CF5331" w:rsidRPr="00D63136" w:rsidRDefault="00CF5331" w:rsidP="00B7663C">
            <w:pPr>
              <w:pStyle w:val="sv"/>
            </w:pPr>
            <w:r w:rsidRPr="00D63136">
              <w:t>Si quis fecit tibi opus,</w:t>
            </w:r>
          </w:p>
        </w:tc>
        <w:tc>
          <w:tcPr>
            <w:tcW w:w="3204" w:type="pct"/>
          </w:tcPr>
          <w:p w:rsidR="00CF5331" w:rsidRPr="00822DC6" w:rsidRDefault="00CF5331" w:rsidP="00B7663C">
            <w:pPr>
              <w:pStyle w:val="iv"/>
            </w:pPr>
            <w:r w:rsidRPr="00822DC6">
              <w:t>quelqu’un a fait pour toi un ouvrage,</w:t>
            </w:r>
          </w:p>
        </w:tc>
      </w:tr>
      <w:tr w:rsidR="00CF5331" w:rsidRPr="00822DC6" w:rsidTr="008212CF">
        <w:tc>
          <w:tcPr>
            <w:tcW w:w="1796" w:type="pct"/>
          </w:tcPr>
          <w:p w:rsidR="00CF5331" w:rsidRPr="00D63136" w:rsidRDefault="00CF5331" w:rsidP="00B7663C">
            <w:pPr>
              <w:pStyle w:val="sv"/>
            </w:pPr>
            <w:r w:rsidRPr="00D63136">
              <w:t>persólve ei statim</w:t>
            </w:r>
          </w:p>
        </w:tc>
        <w:tc>
          <w:tcPr>
            <w:tcW w:w="3204" w:type="pct"/>
          </w:tcPr>
          <w:p w:rsidR="00CF5331" w:rsidRPr="00822DC6" w:rsidRDefault="00CF5331" w:rsidP="00B7663C">
            <w:pPr>
              <w:pStyle w:val="iv"/>
            </w:pPr>
            <w:r w:rsidRPr="00822DC6">
              <w:t>paye-lui aussitôt</w:t>
            </w:r>
          </w:p>
        </w:tc>
      </w:tr>
      <w:tr w:rsidR="00CF5331" w:rsidRPr="00822DC6" w:rsidTr="008212CF">
        <w:tc>
          <w:tcPr>
            <w:tcW w:w="1796" w:type="pct"/>
          </w:tcPr>
          <w:p w:rsidR="00CF5331" w:rsidRPr="00D63136" w:rsidRDefault="00CF5331" w:rsidP="00B7663C">
            <w:pPr>
              <w:pStyle w:val="sv"/>
            </w:pPr>
            <w:r w:rsidRPr="00D63136">
              <w:lastRenderedPageBreak/>
              <w:t>mercédem.</w:t>
            </w:r>
          </w:p>
        </w:tc>
        <w:tc>
          <w:tcPr>
            <w:tcW w:w="3204" w:type="pct"/>
          </w:tcPr>
          <w:p w:rsidR="00CF5331" w:rsidRPr="00822DC6" w:rsidRDefault="00CF5331" w:rsidP="00B7663C">
            <w:pPr>
              <w:pStyle w:val="iv"/>
            </w:pPr>
            <w:r w:rsidRPr="00822DC6">
              <w:rPr>
                <w:rStyle w:val="italicus"/>
              </w:rPr>
              <w:t>son</w:t>
            </w:r>
            <w:r w:rsidRPr="00822DC6">
              <w:t xml:space="preserve"> salaire.</w:t>
            </w:r>
          </w:p>
        </w:tc>
      </w:tr>
      <w:tr w:rsidR="00CF5331" w:rsidRPr="00822DC6" w:rsidTr="008212CF">
        <w:tc>
          <w:tcPr>
            <w:tcW w:w="1796" w:type="pct"/>
          </w:tcPr>
          <w:p w:rsidR="00CF5331" w:rsidRPr="00D63136" w:rsidRDefault="00CF5331" w:rsidP="00B7663C">
            <w:pPr>
              <w:pStyle w:val="sv"/>
            </w:pPr>
            <w:r w:rsidRPr="00D63136">
              <w:t>Exquíre semper consílium</w:t>
            </w:r>
          </w:p>
        </w:tc>
        <w:tc>
          <w:tcPr>
            <w:tcW w:w="3204" w:type="pct"/>
          </w:tcPr>
          <w:p w:rsidR="00CF5331" w:rsidRPr="00822DC6" w:rsidRDefault="00CF5331" w:rsidP="00B7663C">
            <w:pPr>
              <w:pStyle w:val="iv"/>
            </w:pPr>
            <w:r w:rsidRPr="00822DC6">
              <w:t>Demande toujours conseil</w:t>
            </w:r>
          </w:p>
        </w:tc>
      </w:tr>
      <w:tr w:rsidR="00CF5331" w:rsidRPr="00822DC6" w:rsidTr="008212CF">
        <w:tc>
          <w:tcPr>
            <w:tcW w:w="1796" w:type="pct"/>
          </w:tcPr>
          <w:p w:rsidR="00CF5331" w:rsidRPr="00D63136" w:rsidRDefault="00CF5331" w:rsidP="00B7663C">
            <w:pPr>
              <w:pStyle w:val="sv"/>
            </w:pPr>
            <w:r w:rsidRPr="00D63136">
              <w:t>a viro sapiénte.</w:t>
            </w:r>
          </w:p>
        </w:tc>
        <w:tc>
          <w:tcPr>
            <w:tcW w:w="3204" w:type="pct"/>
          </w:tcPr>
          <w:p w:rsidR="00CF5331" w:rsidRPr="00822DC6" w:rsidRDefault="00CF5331" w:rsidP="00B7663C">
            <w:pPr>
              <w:pStyle w:val="iv"/>
            </w:pPr>
            <w:r w:rsidRPr="00822DC6">
              <w:t>à l’homme sage.</w:t>
            </w:r>
          </w:p>
        </w:tc>
      </w:tr>
      <w:tr w:rsidR="00CF5331" w:rsidRPr="00822DC6" w:rsidTr="008212CF">
        <w:tc>
          <w:tcPr>
            <w:tcW w:w="1796" w:type="pct"/>
          </w:tcPr>
          <w:p w:rsidR="00CF5331" w:rsidRPr="00D63136" w:rsidRDefault="00CF5331" w:rsidP="00B7663C">
            <w:pPr>
              <w:pStyle w:val="sv"/>
            </w:pPr>
            <w:r w:rsidRPr="00D63136">
              <w:t>Ne fácito societátem</w:t>
            </w:r>
          </w:p>
        </w:tc>
        <w:tc>
          <w:tcPr>
            <w:tcW w:w="3204" w:type="pct"/>
          </w:tcPr>
          <w:p w:rsidR="00CF5331" w:rsidRPr="00822DC6" w:rsidRDefault="00CF5331" w:rsidP="00B7663C">
            <w:pPr>
              <w:pStyle w:val="iv"/>
            </w:pPr>
            <w:r w:rsidRPr="00822DC6">
              <w:t>Ne fais pas société</w:t>
            </w:r>
          </w:p>
        </w:tc>
      </w:tr>
      <w:tr w:rsidR="00CF5331" w:rsidRPr="00822DC6" w:rsidTr="008212CF">
        <w:tc>
          <w:tcPr>
            <w:tcW w:w="1796" w:type="pct"/>
          </w:tcPr>
          <w:p w:rsidR="00CF5331" w:rsidRPr="00D63136" w:rsidRDefault="00CF5331" w:rsidP="00B7663C">
            <w:pPr>
              <w:pStyle w:val="sv"/>
            </w:pPr>
            <w:r w:rsidRPr="00D63136">
              <w:t>cum ímprobis.</w:t>
            </w:r>
          </w:p>
        </w:tc>
        <w:tc>
          <w:tcPr>
            <w:tcW w:w="3204" w:type="pct"/>
          </w:tcPr>
          <w:p w:rsidR="00CF5331" w:rsidRPr="00822DC6" w:rsidRDefault="00CF5331" w:rsidP="00B7663C">
            <w:pPr>
              <w:pStyle w:val="iv"/>
            </w:pPr>
            <w:r w:rsidRPr="00822DC6">
              <w:t>avec les méchants.</w:t>
            </w:r>
          </w:p>
        </w:tc>
      </w:tr>
      <w:tr w:rsidR="00CF5331" w:rsidRPr="00822DC6" w:rsidTr="008212CF">
        <w:tc>
          <w:tcPr>
            <w:tcW w:w="1796" w:type="pct"/>
          </w:tcPr>
          <w:p w:rsidR="00CF5331" w:rsidRPr="00D63136" w:rsidRDefault="00CF5331" w:rsidP="00B7663C">
            <w:pPr>
              <w:pStyle w:val="sv"/>
            </w:pPr>
            <w:r w:rsidRPr="00D63136">
              <w:t>« Cum decéssero</w:t>
            </w:r>
          </w:p>
        </w:tc>
        <w:tc>
          <w:tcPr>
            <w:tcW w:w="3204" w:type="pct"/>
          </w:tcPr>
          <w:p w:rsidR="00CF5331" w:rsidRPr="00822DC6" w:rsidRDefault="00CF5331" w:rsidP="00B7663C">
            <w:pPr>
              <w:pStyle w:val="iv"/>
            </w:pPr>
            <w:r w:rsidRPr="00822DC6">
              <w:t>« Quand je serai sorti</w:t>
            </w:r>
          </w:p>
        </w:tc>
      </w:tr>
      <w:tr w:rsidR="00CF5331" w:rsidRPr="00822DC6" w:rsidTr="008212CF">
        <w:tc>
          <w:tcPr>
            <w:tcW w:w="1796" w:type="pct"/>
          </w:tcPr>
          <w:p w:rsidR="00CF5331" w:rsidRPr="00D63136" w:rsidRDefault="00CF5331" w:rsidP="00B7663C">
            <w:pPr>
              <w:pStyle w:val="sv"/>
            </w:pPr>
            <w:r w:rsidRPr="00D63136">
              <w:t>ex hac vita,</w:t>
            </w:r>
          </w:p>
        </w:tc>
        <w:tc>
          <w:tcPr>
            <w:tcW w:w="3204" w:type="pct"/>
          </w:tcPr>
          <w:p w:rsidR="00CF5331" w:rsidRPr="00822DC6" w:rsidRDefault="00CF5331" w:rsidP="00B7663C">
            <w:pPr>
              <w:pStyle w:val="iv"/>
            </w:pPr>
            <w:r w:rsidRPr="00822DC6">
              <w:t>de cette vie,</w:t>
            </w:r>
          </w:p>
        </w:tc>
      </w:tr>
      <w:tr w:rsidR="00CF5331" w:rsidRPr="00822DC6" w:rsidTr="008212CF">
        <w:tc>
          <w:tcPr>
            <w:tcW w:w="1796" w:type="pct"/>
          </w:tcPr>
          <w:p w:rsidR="00CF5331" w:rsidRPr="00D63136" w:rsidRDefault="00CF5331" w:rsidP="00B7663C">
            <w:pPr>
              <w:pStyle w:val="sv"/>
            </w:pPr>
            <w:r w:rsidRPr="00D63136">
              <w:t>sépeli meum corpus.</w:t>
            </w:r>
          </w:p>
        </w:tc>
        <w:tc>
          <w:tcPr>
            <w:tcW w:w="3204" w:type="pct"/>
          </w:tcPr>
          <w:p w:rsidR="00CF5331" w:rsidRPr="00822DC6" w:rsidRDefault="00CF5331" w:rsidP="00B7663C">
            <w:pPr>
              <w:pStyle w:val="iv"/>
            </w:pPr>
            <w:r w:rsidRPr="00822DC6">
              <w:t>ensevelis mon corps.</w:t>
            </w:r>
          </w:p>
        </w:tc>
      </w:tr>
      <w:tr w:rsidR="00CF5331" w:rsidRPr="00822DC6" w:rsidTr="008212CF">
        <w:tc>
          <w:tcPr>
            <w:tcW w:w="1796" w:type="pct"/>
          </w:tcPr>
          <w:p w:rsidR="00CF5331" w:rsidRPr="00D63136" w:rsidRDefault="00CF5331" w:rsidP="00B7663C">
            <w:pPr>
              <w:pStyle w:val="sv"/>
            </w:pPr>
            <w:r w:rsidRPr="00D63136">
              <w:t>Cólito tuam matrem,</w:t>
            </w:r>
          </w:p>
        </w:tc>
        <w:tc>
          <w:tcPr>
            <w:tcW w:w="3204" w:type="pct"/>
          </w:tcPr>
          <w:p w:rsidR="00CF5331" w:rsidRPr="00822DC6" w:rsidRDefault="00CF5331" w:rsidP="00B7663C">
            <w:pPr>
              <w:pStyle w:val="iv"/>
            </w:pPr>
            <w:r w:rsidRPr="00822DC6">
              <w:t>Honore ta mère,</w:t>
            </w:r>
          </w:p>
        </w:tc>
      </w:tr>
      <w:tr w:rsidR="00CF5331" w:rsidRPr="00822DC6" w:rsidTr="008212CF">
        <w:tc>
          <w:tcPr>
            <w:tcW w:w="1796" w:type="pct"/>
          </w:tcPr>
          <w:p w:rsidR="00CF5331" w:rsidRPr="00D63136" w:rsidRDefault="00CF5331" w:rsidP="00B7663C">
            <w:pPr>
              <w:pStyle w:val="sv"/>
            </w:pPr>
            <w:r w:rsidRPr="00D63136">
              <w:t>memor malórum</w:t>
            </w:r>
          </w:p>
        </w:tc>
        <w:tc>
          <w:tcPr>
            <w:tcW w:w="3204" w:type="pct"/>
          </w:tcPr>
          <w:p w:rsidR="00CF5331" w:rsidRPr="00822DC6" w:rsidRDefault="00CF5331" w:rsidP="00B7663C">
            <w:pPr>
              <w:pStyle w:val="iv"/>
            </w:pPr>
            <w:r w:rsidRPr="00822DC6">
              <w:t>te-souvenant des maux</w:t>
            </w:r>
          </w:p>
        </w:tc>
      </w:tr>
      <w:tr w:rsidR="00CF5331" w:rsidRPr="00822DC6" w:rsidTr="008212CF">
        <w:tc>
          <w:tcPr>
            <w:tcW w:w="1796" w:type="pct"/>
          </w:tcPr>
          <w:p w:rsidR="00CF5331" w:rsidRPr="00D63136" w:rsidRDefault="00CF5331" w:rsidP="00B7663C">
            <w:pPr>
              <w:pStyle w:val="sv"/>
            </w:pPr>
            <w:r w:rsidRPr="00D63136">
              <w:t>quæ passa est,</w:t>
            </w:r>
          </w:p>
        </w:tc>
        <w:tc>
          <w:tcPr>
            <w:tcW w:w="3204" w:type="pct"/>
          </w:tcPr>
          <w:p w:rsidR="00CF5331" w:rsidRPr="00822DC6" w:rsidRDefault="00CF5331" w:rsidP="00B7663C">
            <w:pPr>
              <w:pStyle w:val="iv"/>
            </w:pPr>
            <w:r w:rsidRPr="00822DC6">
              <w:t>qu’elle a soufferts</w:t>
            </w:r>
          </w:p>
        </w:tc>
      </w:tr>
      <w:tr w:rsidR="00CF5331" w:rsidRPr="00822DC6" w:rsidTr="008212CF">
        <w:tc>
          <w:tcPr>
            <w:tcW w:w="1796" w:type="pct"/>
          </w:tcPr>
          <w:p w:rsidR="00CF5331" w:rsidRPr="00D63136" w:rsidRDefault="00CF5331" w:rsidP="00B7663C">
            <w:pPr>
              <w:pStyle w:val="sv"/>
            </w:pPr>
            <w:r w:rsidRPr="00D63136">
              <w:t>dum gestáret te</w:t>
            </w:r>
          </w:p>
        </w:tc>
        <w:tc>
          <w:tcPr>
            <w:tcW w:w="3204" w:type="pct"/>
          </w:tcPr>
          <w:p w:rsidR="00CF5331" w:rsidRPr="00822DC6" w:rsidRDefault="00CF5331" w:rsidP="00B7663C">
            <w:pPr>
              <w:pStyle w:val="iv"/>
            </w:pPr>
            <w:r w:rsidRPr="00822DC6">
              <w:t>tandis quelle portait toi</w:t>
            </w:r>
          </w:p>
        </w:tc>
      </w:tr>
      <w:tr w:rsidR="00CF5331" w:rsidRPr="00822DC6" w:rsidTr="008212CF">
        <w:tc>
          <w:tcPr>
            <w:tcW w:w="1796" w:type="pct"/>
          </w:tcPr>
          <w:p w:rsidR="00CF5331" w:rsidRPr="00D63136" w:rsidRDefault="00CF5331" w:rsidP="00B7663C">
            <w:pPr>
              <w:pStyle w:val="sv"/>
            </w:pPr>
            <w:r w:rsidRPr="00D63136">
              <w:t>in útero</w:t>
            </w:r>
            <w:r w:rsidR="00BE217D">
              <w:t> ;</w:t>
            </w:r>
          </w:p>
        </w:tc>
        <w:tc>
          <w:tcPr>
            <w:tcW w:w="3204" w:type="pct"/>
          </w:tcPr>
          <w:p w:rsidR="00CF5331" w:rsidRPr="00822DC6" w:rsidRDefault="00CF5331" w:rsidP="00B7663C">
            <w:pPr>
              <w:pStyle w:val="iv"/>
            </w:pPr>
            <w:r w:rsidRPr="00822DC6">
              <w:t xml:space="preserve">dans </w:t>
            </w:r>
            <w:r w:rsidRPr="00822DC6">
              <w:rPr>
                <w:rStyle w:val="italicus"/>
              </w:rPr>
              <w:t>son</w:t>
            </w:r>
            <w:r w:rsidRPr="00822DC6">
              <w:t xml:space="preserve"> sein</w:t>
            </w:r>
            <w:r w:rsidR="00BE217D">
              <w:t> ;</w:t>
            </w:r>
          </w:p>
        </w:tc>
      </w:tr>
      <w:tr w:rsidR="00CF5331" w:rsidRPr="00822DC6" w:rsidTr="008212CF">
        <w:tc>
          <w:tcPr>
            <w:tcW w:w="1796" w:type="pct"/>
          </w:tcPr>
          <w:p w:rsidR="00CF5331" w:rsidRPr="00D63136" w:rsidRDefault="00CF5331" w:rsidP="00B7663C">
            <w:pPr>
              <w:pStyle w:val="sv"/>
            </w:pPr>
            <w:r w:rsidRPr="00D63136">
              <w:t>et, cum ipsa</w:t>
            </w:r>
          </w:p>
        </w:tc>
        <w:tc>
          <w:tcPr>
            <w:tcW w:w="3204" w:type="pct"/>
          </w:tcPr>
          <w:p w:rsidR="00CF5331" w:rsidRPr="00822DC6" w:rsidRDefault="00CF5331" w:rsidP="00B7663C">
            <w:pPr>
              <w:pStyle w:val="iv"/>
            </w:pPr>
            <w:r w:rsidRPr="00822DC6">
              <w:t xml:space="preserve">et, lorsqu’elle-même </w:t>
            </w:r>
          </w:p>
        </w:tc>
      </w:tr>
      <w:tr w:rsidR="00CF5331" w:rsidRPr="00822DC6" w:rsidTr="008212CF">
        <w:tc>
          <w:tcPr>
            <w:tcW w:w="1796" w:type="pct"/>
          </w:tcPr>
          <w:p w:rsidR="00CF5331" w:rsidRPr="00D63136" w:rsidRDefault="00CF5331" w:rsidP="00B7663C">
            <w:pPr>
              <w:pStyle w:val="sv"/>
            </w:pPr>
            <w:r w:rsidRPr="00D63136">
              <w:t>obíerit suprémum diem,</w:t>
            </w:r>
          </w:p>
        </w:tc>
        <w:tc>
          <w:tcPr>
            <w:tcW w:w="3204" w:type="pct"/>
          </w:tcPr>
          <w:p w:rsidR="00CF5331" w:rsidRPr="00822DC6" w:rsidRDefault="00CF5331" w:rsidP="00B7663C">
            <w:pPr>
              <w:pStyle w:val="iv"/>
            </w:pPr>
            <w:r w:rsidRPr="00822DC6">
              <w:t>se sera présentée au dernier jour (sent morte),</w:t>
            </w:r>
          </w:p>
        </w:tc>
      </w:tr>
      <w:tr w:rsidR="00CF5331" w:rsidRPr="00822DC6" w:rsidTr="008212CF">
        <w:tc>
          <w:tcPr>
            <w:tcW w:w="1796" w:type="pct"/>
          </w:tcPr>
          <w:p w:rsidR="00CF5331" w:rsidRPr="00D63136" w:rsidRDefault="00CF5331" w:rsidP="00B7663C">
            <w:pPr>
              <w:pStyle w:val="sv"/>
            </w:pPr>
            <w:r w:rsidRPr="00D63136">
              <w:t>pónito eam mecum</w:t>
            </w:r>
          </w:p>
        </w:tc>
        <w:tc>
          <w:tcPr>
            <w:tcW w:w="3204" w:type="pct"/>
          </w:tcPr>
          <w:p w:rsidR="00CF5331" w:rsidRPr="00822DC6" w:rsidRDefault="00CF5331" w:rsidP="00B7663C">
            <w:pPr>
              <w:pStyle w:val="iv"/>
            </w:pPr>
            <w:r w:rsidRPr="00822DC6">
              <w:t>dépose-la avec-moi</w:t>
            </w:r>
          </w:p>
        </w:tc>
      </w:tr>
      <w:tr w:rsidR="00CF5331" w:rsidRPr="00822DC6" w:rsidTr="008212CF">
        <w:tc>
          <w:tcPr>
            <w:tcW w:w="1796" w:type="pct"/>
          </w:tcPr>
          <w:p w:rsidR="00CF5331" w:rsidRPr="00D63136" w:rsidRDefault="00CF5331" w:rsidP="00B7663C">
            <w:pPr>
              <w:pStyle w:val="sv"/>
            </w:pPr>
            <w:r w:rsidRPr="00D63136">
              <w:t>in eódem sepúlcro.</w:t>
            </w:r>
          </w:p>
        </w:tc>
        <w:tc>
          <w:tcPr>
            <w:tcW w:w="3204" w:type="pct"/>
          </w:tcPr>
          <w:p w:rsidR="00CF5331" w:rsidRPr="00822DC6" w:rsidRDefault="00CF5331" w:rsidP="00B7663C">
            <w:pPr>
              <w:pStyle w:val="iv"/>
            </w:pPr>
            <w:r w:rsidRPr="00822DC6">
              <w:t>dans le même tombeau.</w:t>
            </w:r>
          </w:p>
        </w:tc>
      </w:tr>
    </w:tbl>
    <w:p w:rsidR="00C87EAE" w:rsidRDefault="00B30990" w:rsidP="00301F97">
      <w:pPr>
        <w:pStyle w:val="absconditus"/>
      </w:pPr>
      <w:r>
        <w:t>²</w:t>
      </w:r>
    </w:p>
    <w:p w:rsidR="009D7993" w:rsidRDefault="009D7993" w:rsidP="00EC0168">
      <w:pPr>
        <w:pStyle w:val="Titre3"/>
      </w:pPr>
      <w:bookmarkStart w:id="509" w:name="_Toc466191443"/>
      <w:bookmarkStart w:id="510" w:name="_Toc466191699"/>
      <w:bookmarkStart w:id="511" w:name="_Toc524065633"/>
      <w:r w:rsidRPr="00E5545A">
        <w:t>153 —</w:t>
      </w:r>
      <w:r w:rsidR="00015723">
        <w:t xml:space="preserve"> </w:t>
      </w:r>
      <w:r w:rsidRPr="00E5545A">
        <w:t>Tobie parle à son fils des dix talents prêtés.</w:t>
      </w:r>
      <w:bookmarkEnd w:id="509"/>
      <w:bookmarkEnd w:id="510"/>
      <w:bookmarkEnd w:id="511"/>
    </w:p>
    <w:p w:rsidR="00C87EAE" w:rsidRDefault="006651A0" w:rsidP="00E2285C">
      <w:pPr>
        <w:pStyle w:val="s"/>
        <w:rPr>
          <w:lang w:val="fr-FR"/>
        </w:rPr>
      </w:pPr>
      <w:r w:rsidRPr="00930EE0">
        <w:rPr>
          <w:lang w:val="it-IT"/>
        </w:rPr>
        <w:t>“</w:t>
      </w:r>
      <w:r w:rsidR="009D7993" w:rsidRPr="00930EE0">
        <w:rPr>
          <w:lang w:val="it-IT"/>
        </w:rPr>
        <w:t xml:space="preserve">Hoc étiam te </w:t>
      </w:r>
      <w:r w:rsidR="00676DE9" w:rsidRPr="00930EE0">
        <w:rPr>
          <w:lang w:val="it-IT"/>
        </w:rPr>
        <w:t>móneo</w:t>
      </w:r>
      <w:r w:rsidR="0037554A" w:rsidRPr="00930EE0">
        <w:rPr>
          <w:lang w:val="it-IT"/>
        </w:rPr>
        <w:t>, fili mi, me commodaví</w:t>
      </w:r>
      <w:r w:rsidR="009D7993" w:rsidRPr="00930EE0">
        <w:rPr>
          <w:lang w:val="it-IT"/>
        </w:rPr>
        <w:t xml:space="preserve">sse decem </w:t>
      </w:r>
      <w:r w:rsidR="0037554A" w:rsidRPr="00930EE0">
        <w:rPr>
          <w:lang w:val="it-IT"/>
        </w:rPr>
        <w:t>argénti</w:t>
      </w:r>
      <w:r w:rsidR="009D7993" w:rsidRPr="00930EE0">
        <w:rPr>
          <w:lang w:val="it-IT"/>
        </w:rPr>
        <w:t xml:space="preserve"> </w:t>
      </w:r>
      <w:r w:rsidR="0037554A" w:rsidRPr="00930EE0">
        <w:rPr>
          <w:lang w:val="it-IT"/>
        </w:rPr>
        <w:t>talénta</w:t>
      </w:r>
      <w:r w:rsidR="009D7993" w:rsidRPr="00930EE0">
        <w:rPr>
          <w:lang w:val="it-IT"/>
        </w:rPr>
        <w:t xml:space="preserve"> </w:t>
      </w:r>
      <w:r w:rsidR="0037554A" w:rsidRPr="00930EE0">
        <w:rPr>
          <w:lang w:val="it-IT"/>
        </w:rPr>
        <w:t>Gabélo, qui nunc commorá</w:t>
      </w:r>
      <w:r w:rsidR="009D7993" w:rsidRPr="00930EE0">
        <w:rPr>
          <w:lang w:val="it-IT"/>
        </w:rPr>
        <w:t xml:space="preserve">tur Rage in urbe </w:t>
      </w:r>
      <w:r w:rsidR="0037554A" w:rsidRPr="00930EE0">
        <w:rPr>
          <w:lang w:val="it-IT"/>
        </w:rPr>
        <w:t>Medórum</w:t>
      </w:r>
      <w:r w:rsidR="009D7993" w:rsidRPr="00930EE0">
        <w:rPr>
          <w:lang w:val="it-IT"/>
        </w:rPr>
        <w:t>.</w:t>
      </w:r>
      <w:r w:rsidR="00676DE9" w:rsidRPr="00930EE0">
        <w:rPr>
          <w:lang w:val="it-IT"/>
        </w:rPr>
        <w:t>”</w:t>
      </w:r>
      <w:r w:rsidR="009D7993" w:rsidRPr="00930EE0">
        <w:rPr>
          <w:lang w:val="it-IT"/>
        </w:rPr>
        <w:t xml:space="preserve"> </w:t>
      </w:r>
      <w:r w:rsidR="009D7993" w:rsidRPr="00D80808">
        <w:rPr>
          <w:lang w:val="fr-FR"/>
        </w:rPr>
        <w:t xml:space="preserve">Tunc </w:t>
      </w:r>
      <w:r w:rsidR="0037554A" w:rsidRPr="00D80808">
        <w:rPr>
          <w:lang w:val="fr-FR"/>
        </w:rPr>
        <w:t>adoléscens</w:t>
      </w:r>
      <w:r w:rsidR="009D7993" w:rsidRPr="00D80808">
        <w:rPr>
          <w:lang w:val="fr-FR"/>
        </w:rPr>
        <w:t xml:space="preserve"> patri</w:t>
      </w:r>
      <w:r w:rsidR="005774A7">
        <w:rPr>
          <w:lang w:val="fr-FR"/>
        </w:rPr>
        <w:t> :</w:t>
      </w:r>
      <w:r w:rsidR="009D7993" w:rsidRPr="00D80808">
        <w:rPr>
          <w:lang w:val="fr-FR"/>
        </w:rPr>
        <w:t xml:space="preserve"> </w:t>
      </w:r>
      <w:r w:rsidRPr="00D80808">
        <w:rPr>
          <w:lang w:val="fr-FR"/>
        </w:rPr>
        <w:t>“</w:t>
      </w:r>
      <w:r w:rsidR="009D7993" w:rsidRPr="00D80808">
        <w:rPr>
          <w:lang w:val="fr-FR"/>
        </w:rPr>
        <w:t>Omnia,</w:t>
      </w:r>
      <w:r w:rsidR="006C13BA" w:rsidRPr="00D80808">
        <w:rPr>
          <w:lang w:val="fr-FR"/>
        </w:rPr>
        <w:t xml:space="preserve"> inquit, </w:t>
      </w:r>
      <w:r w:rsidR="009D7993" w:rsidRPr="00D80808">
        <w:rPr>
          <w:lang w:val="fr-FR"/>
        </w:rPr>
        <w:t xml:space="preserve">ut </w:t>
      </w:r>
      <w:r w:rsidR="0037554A" w:rsidRPr="00D80808">
        <w:rPr>
          <w:lang w:val="fr-FR"/>
        </w:rPr>
        <w:t>prǽcipis</w:t>
      </w:r>
      <w:r w:rsidR="009D7993" w:rsidRPr="00D80808">
        <w:rPr>
          <w:lang w:val="fr-FR"/>
        </w:rPr>
        <w:t xml:space="preserve"> mihi, </w:t>
      </w:r>
      <w:r w:rsidR="0037554A" w:rsidRPr="00D80808">
        <w:rPr>
          <w:lang w:val="fr-FR"/>
        </w:rPr>
        <w:t>fáciam</w:t>
      </w:r>
      <w:r w:rsidR="009D7993" w:rsidRPr="00D80808">
        <w:rPr>
          <w:lang w:val="fr-FR"/>
        </w:rPr>
        <w:t>, pater</w:t>
      </w:r>
      <w:r w:rsidR="005C7E3F">
        <w:rPr>
          <w:lang w:val="fr-FR"/>
        </w:rPr>
        <w:t xml:space="preserve">. </w:t>
      </w:r>
    </w:p>
    <w:p w:rsidR="00C87EAE" w:rsidRDefault="0037554A" w:rsidP="00E2285C">
      <w:pPr>
        <w:pStyle w:val="s"/>
        <w:rPr>
          <w:lang w:val="fr-FR"/>
        </w:rPr>
      </w:pPr>
      <w:r w:rsidRPr="00D80808">
        <w:rPr>
          <w:lang w:val="fr-FR"/>
        </w:rPr>
        <w:t>Quómodo</w:t>
      </w:r>
      <w:r w:rsidR="009D7993" w:rsidRPr="00D80808">
        <w:rPr>
          <w:lang w:val="fr-FR"/>
        </w:rPr>
        <w:t xml:space="preserve"> autem illam </w:t>
      </w:r>
      <w:r w:rsidRPr="00D80808">
        <w:rPr>
          <w:lang w:val="fr-FR"/>
        </w:rPr>
        <w:t>pecúniam</w:t>
      </w:r>
      <w:r w:rsidR="009D7993" w:rsidRPr="00D80808">
        <w:rPr>
          <w:lang w:val="fr-FR"/>
        </w:rPr>
        <w:t xml:space="preserve"> a </w:t>
      </w:r>
      <w:r w:rsidRPr="00D80808">
        <w:rPr>
          <w:lang w:val="fr-FR"/>
        </w:rPr>
        <w:t>Gabélo</w:t>
      </w:r>
      <w:r w:rsidR="009D7993" w:rsidRPr="00D80808">
        <w:rPr>
          <w:lang w:val="fr-FR"/>
        </w:rPr>
        <w:t xml:space="preserve"> </w:t>
      </w:r>
      <w:r w:rsidRPr="00D80808">
        <w:rPr>
          <w:lang w:val="fr-FR"/>
        </w:rPr>
        <w:t>recípiam</w:t>
      </w:r>
      <w:r w:rsidR="009D7993" w:rsidRPr="00D80808">
        <w:rPr>
          <w:lang w:val="fr-FR"/>
        </w:rPr>
        <w:t xml:space="preserve"> </w:t>
      </w:r>
      <w:r w:rsidRPr="00D80808">
        <w:rPr>
          <w:lang w:val="fr-FR"/>
        </w:rPr>
        <w:t>ignóro</w:t>
      </w:r>
      <w:r w:rsidR="00BE217D">
        <w:rPr>
          <w:lang w:val="fr-FR"/>
        </w:rPr>
        <w:t> ;</w:t>
      </w:r>
      <w:r w:rsidR="009D7993" w:rsidRPr="00D80808">
        <w:rPr>
          <w:lang w:val="fr-FR"/>
        </w:rPr>
        <w:t xml:space="preserve"> nam neque ille me, nequ</w:t>
      </w:r>
      <w:r w:rsidRPr="00D80808">
        <w:rPr>
          <w:lang w:val="fr-FR"/>
        </w:rPr>
        <w:t>e ego illum novi</w:t>
      </w:r>
      <w:r w:rsidR="00BE217D">
        <w:rPr>
          <w:lang w:val="fr-FR"/>
        </w:rPr>
        <w:t> ;</w:t>
      </w:r>
      <w:r w:rsidRPr="00D80808">
        <w:rPr>
          <w:lang w:val="fr-FR"/>
        </w:rPr>
        <w:t xml:space="preserve"> nec qua via eá</w:t>
      </w:r>
      <w:r w:rsidR="009D7993" w:rsidRPr="00D80808">
        <w:rPr>
          <w:lang w:val="fr-FR"/>
        </w:rPr>
        <w:t>tur</w:t>
      </w:r>
      <w:r w:rsidR="002C073E">
        <w:rPr>
          <w:rStyle w:val="Appelnotedebasdep"/>
        </w:rPr>
        <w:footnoteReference w:id="244"/>
      </w:r>
      <w:r w:rsidR="009D7993" w:rsidRPr="00D80808">
        <w:rPr>
          <w:lang w:val="fr-FR"/>
        </w:rPr>
        <w:t xml:space="preserve"> in </w:t>
      </w:r>
      <w:r w:rsidRPr="00D80808">
        <w:rPr>
          <w:lang w:val="fr-FR"/>
        </w:rPr>
        <w:t>Médiam</w:t>
      </w:r>
      <w:r w:rsidR="009D7993" w:rsidRPr="00D80808">
        <w:rPr>
          <w:lang w:val="fr-FR"/>
        </w:rPr>
        <w:t xml:space="preserve"> scio.</w:t>
      </w:r>
      <w:r w:rsidR="006651A0" w:rsidRPr="00D80808">
        <w:rPr>
          <w:lang w:val="fr-FR"/>
        </w:rPr>
        <w:t>”</w:t>
      </w:r>
      <w:r w:rsidR="009D7993" w:rsidRPr="00D80808">
        <w:rPr>
          <w:lang w:val="fr-FR"/>
        </w:rPr>
        <w:t xml:space="preserve"> Cui </w:t>
      </w:r>
      <w:r w:rsidR="00FF7D85" w:rsidRPr="00D80808">
        <w:rPr>
          <w:lang w:val="fr-FR"/>
        </w:rPr>
        <w:t>Tobías</w:t>
      </w:r>
      <w:r w:rsidR="009D7993" w:rsidRPr="00D80808">
        <w:rPr>
          <w:lang w:val="fr-FR"/>
        </w:rPr>
        <w:t xml:space="preserve"> pater</w:t>
      </w:r>
      <w:r w:rsidR="005774A7">
        <w:rPr>
          <w:lang w:val="fr-FR"/>
        </w:rPr>
        <w:t> :</w:t>
      </w:r>
      <w:r w:rsidR="009D7993" w:rsidRPr="00D80808">
        <w:rPr>
          <w:lang w:val="fr-FR"/>
        </w:rPr>
        <w:t xml:space="preserve"> </w:t>
      </w:r>
      <w:r w:rsidR="006651A0" w:rsidRPr="00D80808">
        <w:rPr>
          <w:lang w:val="fr-FR"/>
        </w:rPr>
        <w:t>“</w:t>
      </w:r>
      <w:r w:rsidRPr="00D80808">
        <w:rPr>
          <w:lang w:val="fr-FR"/>
        </w:rPr>
        <w:t>Chirógraphum</w:t>
      </w:r>
      <w:r w:rsidR="009D7993" w:rsidRPr="00D80808">
        <w:rPr>
          <w:lang w:val="fr-FR"/>
        </w:rPr>
        <w:t xml:space="preserve"> </w:t>
      </w:r>
      <w:r w:rsidRPr="00D80808">
        <w:rPr>
          <w:lang w:val="fr-FR"/>
        </w:rPr>
        <w:t>Gabéli</w:t>
      </w:r>
      <w:r w:rsidR="009D7993" w:rsidRPr="00D80808">
        <w:rPr>
          <w:lang w:val="fr-FR"/>
        </w:rPr>
        <w:t xml:space="preserve"> </w:t>
      </w:r>
      <w:r w:rsidRPr="00D80808">
        <w:rPr>
          <w:lang w:val="fr-FR"/>
        </w:rPr>
        <w:t>hábeo, quod cum illi exhibú</w:t>
      </w:r>
      <w:r w:rsidR="009D7993" w:rsidRPr="00D80808">
        <w:rPr>
          <w:lang w:val="fr-FR"/>
        </w:rPr>
        <w:t xml:space="preserve">eris, statim reddet </w:t>
      </w:r>
      <w:r w:rsidRPr="00D80808">
        <w:rPr>
          <w:lang w:val="fr-FR"/>
        </w:rPr>
        <w:t>pecúniam</w:t>
      </w:r>
      <w:r w:rsidR="00BE217D">
        <w:rPr>
          <w:lang w:val="fr-FR"/>
        </w:rPr>
        <w:t> ;</w:t>
      </w:r>
      <w:r w:rsidR="009D7993" w:rsidRPr="00D80808">
        <w:rPr>
          <w:lang w:val="fr-FR"/>
        </w:rPr>
        <w:t xml:space="preserve"> sed quære tibi hóminem </w:t>
      </w:r>
      <w:r w:rsidRPr="00D80808">
        <w:rPr>
          <w:lang w:val="fr-FR"/>
        </w:rPr>
        <w:t>fidélem</w:t>
      </w:r>
      <w:r w:rsidR="009D7993" w:rsidRPr="00D80808">
        <w:rPr>
          <w:lang w:val="fr-FR"/>
        </w:rPr>
        <w:t>, qui tibi sit dux viæ.</w:t>
      </w:r>
      <w:r w:rsidR="00F3134B" w:rsidRPr="00D80808">
        <w:rPr>
          <w:lang w:val="fr-FR"/>
        </w:rPr>
        <w:t>”</w:t>
      </w:r>
      <w:r w:rsidR="009D7993" w:rsidRPr="00D80808">
        <w:rPr>
          <w:lang w:val="fr-FR"/>
        </w:rPr>
        <w:t xml:space="preserve"> </w:t>
      </w:r>
    </w:p>
    <w:p w:rsidR="000E1190" w:rsidRDefault="00C87EAE" w:rsidP="00430F28">
      <w:pPr>
        <w:pStyle w:val="absconditus"/>
      </w:pPr>
      <w:r>
        <w:t>~</w:t>
      </w:r>
    </w:p>
    <w:p w:rsidR="00D823E8" w:rsidRDefault="00D823E8" w:rsidP="00D823E8">
      <w:pPr>
        <w:pStyle w:val="vocabulum"/>
      </w:pPr>
      <w:r>
        <w:rPr>
          <w:rStyle w:val="aditus"/>
        </w:rPr>
        <w:t>Ragés</w:t>
      </w:r>
      <w:r>
        <w:t xml:space="preserve">, </w:t>
      </w:r>
      <w:r w:rsidRPr="00D823E8">
        <w:rPr>
          <w:rStyle w:val="flexio"/>
        </w:rPr>
        <w:t>Ragis</w:t>
      </w:r>
      <w:r>
        <w:t xml:space="preserve">, </w:t>
      </w:r>
      <w:r>
        <w:rPr>
          <w:rStyle w:val="gt"/>
        </w:rPr>
        <w:t>f.</w:t>
      </w:r>
      <w:r>
        <w:t xml:space="preserve"> : Ragès </w:t>
      </w:r>
      <w:r w:rsidRPr="00D823E8">
        <w:rPr>
          <w:rStyle w:val="gt"/>
        </w:rPr>
        <w:t>[ville de Médie]</w:t>
      </w:r>
      <w:r>
        <w:t xml:space="preserve">. </w:t>
      </w:r>
    </w:p>
    <w:p w:rsidR="00975C79" w:rsidRDefault="00975C79" w:rsidP="00975C79">
      <w:pPr>
        <w:pStyle w:val="vocabulum"/>
      </w:pPr>
      <w:r>
        <w:rPr>
          <w:rStyle w:val="aditus"/>
        </w:rPr>
        <w:t>Mēdi</w:t>
      </w:r>
      <w:r>
        <w:t xml:space="preserve">, </w:t>
      </w:r>
      <w:r w:rsidRPr="007F2AC0">
        <w:rPr>
          <w:rStyle w:val="flexio"/>
        </w:rPr>
        <w:t>ōrum</w:t>
      </w:r>
      <w:r>
        <w:t xml:space="preserve">, </w:t>
      </w:r>
      <w:r w:rsidRPr="00975C79">
        <w:rPr>
          <w:rStyle w:val="gt"/>
        </w:rPr>
        <w:t>m. pl.</w:t>
      </w:r>
      <w:r w:rsidR="009D14D5">
        <w:t> :</w:t>
      </w:r>
      <w:r>
        <w:t xml:space="preserve"> Mèdes, Perses // </w:t>
      </w:r>
      <w:r w:rsidRPr="00975C79">
        <w:rPr>
          <w:rStyle w:val="lt"/>
        </w:rPr>
        <w:t>-dus</w:t>
      </w:r>
      <w:r>
        <w:t xml:space="preserve">, </w:t>
      </w:r>
      <w:r w:rsidRPr="00497DEC">
        <w:rPr>
          <w:rStyle w:val="flexio"/>
        </w:rPr>
        <w:t>i</w:t>
      </w:r>
      <w:r>
        <w:t xml:space="preserve">, </w:t>
      </w:r>
      <w:r w:rsidRPr="00975C79">
        <w:rPr>
          <w:rStyle w:val="gt"/>
        </w:rPr>
        <w:t>m.</w:t>
      </w:r>
      <w:r w:rsidR="009D14D5">
        <w:t> :</w:t>
      </w:r>
      <w:r>
        <w:t xml:space="preserve"> un Mède. </w:t>
      </w:r>
    </w:p>
    <w:p w:rsidR="004F7E3E" w:rsidRDefault="004F7E3E" w:rsidP="004F7E3E">
      <w:pPr>
        <w:pStyle w:val="vocabulum"/>
      </w:pPr>
      <w:r w:rsidRPr="007411EE">
        <w:rPr>
          <w:rStyle w:val="aditus"/>
        </w:rPr>
        <w:t>ignōrō</w:t>
      </w:r>
      <w:r>
        <w:t xml:space="preserve">, </w:t>
      </w:r>
      <w:r w:rsidRPr="00CD4F3A">
        <w:rPr>
          <w:rStyle w:val="flexio"/>
        </w:rPr>
        <w:t>ās, āre, āvī, ātum</w:t>
      </w:r>
      <w:r w:rsidRPr="00023B16">
        <w:t xml:space="preserve">, </w:t>
      </w:r>
      <w:r w:rsidRPr="00E21679">
        <w:rPr>
          <w:rStyle w:val="gt"/>
        </w:rPr>
        <w:t>tr.</w:t>
      </w:r>
      <w:r w:rsidR="009D14D5">
        <w:t> :</w:t>
      </w:r>
      <w:r>
        <w:t xml:space="preserve"> ne pas connaître, être dans l’ignorance de. </w:t>
      </w:r>
    </w:p>
    <w:p w:rsidR="00C42779" w:rsidRDefault="00C42779" w:rsidP="00C42779">
      <w:pPr>
        <w:pStyle w:val="vocabulum"/>
      </w:pPr>
      <w:r>
        <w:rPr>
          <w:rStyle w:val="aditus"/>
        </w:rPr>
        <w:t>Mēdĭa</w:t>
      </w:r>
      <w:r>
        <w:t xml:space="preserve">, </w:t>
      </w:r>
      <w:r w:rsidRPr="00497DEC">
        <w:rPr>
          <w:rStyle w:val="flexio"/>
        </w:rPr>
        <w:t>ae</w:t>
      </w:r>
      <w:r>
        <w:t xml:space="preserve">, </w:t>
      </w:r>
      <w:r w:rsidRPr="00975C79">
        <w:rPr>
          <w:rStyle w:val="gt"/>
        </w:rPr>
        <w:t>f.</w:t>
      </w:r>
      <w:r>
        <w:t xml:space="preserve"> : Médie </w:t>
      </w:r>
      <w:r w:rsidRPr="00975C79">
        <w:rPr>
          <w:rStyle w:val="gt"/>
        </w:rPr>
        <w:t>[contrée d’Asie]</w:t>
      </w:r>
      <w:r>
        <w:t>.</w:t>
      </w:r>
    </w:p>
    <w:p w:rsidR="000E1190" w:rsidRDefault="00C87EAE" w:rsidP="008122EE">
      <w:pPr>
        <w:pStyle w:val="vocabulum"/>
      </w:pPr>
      <w:r w:rsidRPr="000E1190">
        <w:rPr>
          <w:rStyle w:val="aditus"/>
        </w:rPr>
        <w:t>chīrŏgrăphum</w:t>
      </w:r>
      <w:r w:rsidRPr="00023B16">
        <w:t xml:space="preserve">, </w:t>
      </w:r>
      <w:r w:rsidRPr="00497DEC">
        <w:rPr>
          <w:rStyle w:val="flexio"/>
        </w:rPr>
        <w:t>i</w:t>
      </w:r>
      <w:r w:rsidRPr="00023B16">
        <w:t xml:space="preserve">, </w:t>
      </w:r>
      <w:r w:rsidRPr="00BF45BC">
        <w:rPr>
          <w:rStyle w:val="gt"/>
        </w:rPr>
        <w:t>n.</w:t>
      </w:r>
      <w:r w:rsidR="009D14D5">
        <w:t> :</w:t>
      </w:r>
      <w:r w:rsidRPr="00023B16">
        <w:t xml:space="preserve"> billet. </w:t>
      </w:r>
    </w:p>
    <w:p w:rsidR="006943AB" w:rsidRDefault="006943AB" w:rsidP="006943AB">
      <w:pPr>
        <w:pStyle w:val="vocabulum"/>
      </w:pPr>
      <w:r w:rsidRPr="000E1190">
        <w:rPr>
          <w:rStyle w:val="aditus"/>
        </w:rPr>
        <w:lastRenderedPageBreak/>
        <w:t>exhĭbĕō</w:t>
      </w:r>
      <w:r w:rsidRPr="00023B16">
        <w:t xml:space="preserve">, </w:t>
      </w:r>
      <w:r w:rsidRPr="00CD4F3A">
        <w:rPr>
          <w:rStyle w:val="flexio"/>
        </w:rPr>
        <w:t>ēs, ēre, ŭī, ĭtum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produire au jour, faire paraitre</w:t>
      </w:r>
      <w:r w:rsidR="00BE217D">
        <w:t> ;</w:t>
      </w:r>
      <w:r w:rsidRPr="00023B16">
        <w:t xml:space="preserve"> </w:t>
      </w:r>
      <w:r w:rsidRPr="00831F62">
        <w:rPr>
          <w:rStyle w:val="cnumerus2"/>
        </w:rPr>
        <w:t>2.</w:t>
      </w:r>
      <w:r w:rsidRPr="00023B16">
        <w:t xml:space="preserve"> montrer, faire preuve de</w:t>
      </w:r>
      <w:r w:rsidR="00BE217D">
        <w:t> ;</w:t>
      </w:r>
      <w:r w:rsidRPr="00023B16">
        <w:t xml:space="preserve"> </w:t>
      </w:r>
      <w:r w:rsidRPr="00831F62">
        <w:rPr>
          <w:rStyle w:val="cnumerus2"/>
        </w:rPr>
        <w:t>3.</w:t>
      </w:r>
      <w:r w:rsidRPr="00023B16">
        <w:t xml:space="preserve"> causer, effectuer, susciter // </w:t>
      </w:r>
      <w:r w:rsidRPr="006943AB">
        <w:rPr>
          <w:rStyle w:val="lt"/>
        </w:rPr>
        <w:t>vias tutas</w:t>
      </w:r>
      <w:r w:rsidRPr="00023B16">
        <w:t>, rendre les routes sûres</w:t>
      </w:r>
      <w:r w:rsidR="00BE217D">
        <w:t> ;</w:t>
      </w:r>
      <w:r w:rsidRPr="00023B16">
        <w:t xml:space="preserve"> </w:t>
      </w:r>
      <w:r w:rsidRPr="00831F62">
        <w:rPr>
          <w:rStyle w:val="cnumerus2"/>
        </w:rPr>
        <w:t>4.</w:t>
      </w:r>
      <w:r w:rsidRPr="00023B16">
        <w:t xml:space="preserve"> entretenir, nourrir qqn.</w:t>
      </w:r>
    </w:p>
    <w:p w:rsidR="00B84F7F" w:rsidRDefault="00342DC1" w:rsidP="00342DC1">
      <w:pPr>
        <w:pStyle w:val="vocabulum"/>
      </w:pPr>
      <w:r w:rsidRPr="00342DC1">
        <w:rPr>
          <w:rStyle w:val="aditus"/>
        </w:rPr>
        <w:t>fĭdēlis</w:t>
      </w:r>
      <w:r>
        <w:t>,</w:t>
      </w:r>
      <w:r w:rsidR="007F2AC0">
        <w:t xml:space="preserve"> </w:t>
      </w:r>
      <w:r w:rsidR="007F2AC0" w:rsidRPr="007F2AC0">
        <w:rPr>
          <w:rStyle w:val="flexio"/>
        </w:rPr>
        <w:t>e</w:t>
      </w:r>
      <w:r w:rsidR="007F2AC0">
        <w:t> :</w:t>
      </w:r>
      <w:r>
        <w:t xml:space="preserve"> en qui on peut avoir confiance, sûr, fidèle, loyal // solide, ferme, durable, fort // </w:t>
      </w:r>
      <w:r w:rsidRPr="00342DC1">
        <w:rPr>
          <w:rStyle w:val="gt"/>
        </w:rPr>
        <w:t>subst. m.,</w:t>
      </w:r>
      <w:r>
        <w:t xml:space="preserve"> un ami, un intime // </w:t>
      </w:r>
      <w:r w:rsidRPr="00342DC1">
        <w:rPr>
          <w:rStyle w:val="gt"/>
        </w:rPr>
        <w:t>[chrét.]</w:t>
      </w:r>
      <w:r>
        <w:t xml:space="preserve"> qui a la foi</w:t>
      </w:r>
      <w:r w:rsidR="00BE217D">
        <w:t> ;</w:t>
      </w:r>
      <w:r>
        <w:t xml:space="preserve"> chrétien baptisé </w:t>
      </w:r>
      <w:r w:rsidRPr="00342DC1">
        <w:rPr>
          <w:rStyle w:val="gt"/>
        </w:rPr>
        <w:t>[opposé à catéchumène]</w:t>
      </w:r>
      <w:r>
        <w:t>.</w:t>
      </w:r>
    </w:p>
    <w:p w:rsidR="00553575" w:rsidRDefault="00553575" w:rsidP="00553575">
      <w:pPr>
        <w:pStyle w:val="i"/>
      </w:pPr>
      <w:r>
        <w:t>CLIII. « Je t’avertis aussi, mon fils, que j’ai prêté dix talents d’argent à Gabélus, qui demeure aujourd’hui à Ragès, ville de la Médie. » Le jeune homme répondit à son père</w:t>
      </w:r>
      <w:r w:rsidR="009D14D5">
        <w:t> :</w:t>
      </w:r>
      <w:r>
        <w:t xml:space="preserve"> « Je ferai tout comme tu me l’ordonnes, mon père. Mais je ne sais comment je pourrai recouvrèrent argent de Gabélus</w:t>
      </w:r>
      <w:r w:rsidR="00BE217D">
        <w:t> ;</w:t>
      </w:r>
      <w:r>
        <w:t xml:space="preserve"> car nous ne nous connaissons ni l’un ni l’autre, et je ne sais par quel chemin on va en Médie.</w:t>
      </w:r>
    </w:p>
    <w:p w:rsidR="00553575" w:rsidRDefault="00553575" w:rsidP="00553575">
      <w:pPr>
        <w:pStyle w:val="i"/>
      </w:pPr>
      <w:r>
        <w:t>« — J’ai, reprit Tobie le père, un billet de Gabélus</w:t>
      </w:r>
      <w:r w:rsidR="00BE217D">
        <w:t> ;</w:t>
      </w:r>
      <w:r>
        <w:t xml:space="preserve"> quand tu le lui auras montré, il te rendra aussitôt argent</w:t>
      </w:r>
      <w:r w:rsidR="00BE217D">
        <w:t> ;</w:t>
      </w:r>
      <w:r>
        <w:t xml:space="preserve"> mais cherche un homme sûr pour te guider dans ton voyage. »</w:t>
      </w:r>
    </w:p>
    <w:p w:rsidR="00B30990" w:rsidRPr="00930EE0" w:rsidRDefault="000F64E9" w:rsidP="006562DB">
      <w:pPr>
        <w:pStyle w:val="absconditus"/>
      </w:pPr>
      <w:r>
        <w:t>$</w:t>
      </w:r>
    </w:p>
    <w:tbl>
      <w:tblPr>
        <w:tblW w:w="5000" w:type="pct"/>
        <w:tblLook w:val="04A0"/>
      </w:tblPr>
      <w:tblGrid>
        <w:gridCol w:w="3236"/>
        <w:gridCol w:w="4220"/>
      </w:tblGrid>
      <w:tr w:rsidR="00CF5331" w:rsidRPr="00822DC6" w:rsidTr="008212CF">
        <w:tc>
          <w:tcPr>
            <w:tcW w:w="2170" w:type="pct"/>
          </w:tcPr>
          <w:p w:rsidR="00CF5331" w:rsidRPr="00D63136" w:rsidRDefault="00CF5331" w:rsidP="00B7663C">
            <w:pPr>
              <w:pStyle w:val="sv"/>
            </w:pPr>
            <w:r w:rsidRPr="00D63136">
              <w:t xml:space="preserve">CLIII. « Móneo te étiam </w:t>
            </w:r>
          </w:p>
        </w:tc>
        <w:tc>
          <w:tcPr>
            <w:tcW w:w="2830" w:type="pct"/>
          </w:tcPr>
          <w:p w:rsidR="00CF5331" w:rsidRPr="00822DC6" w:rsidRDefault="00CF5331" w:rsidP="00B7663C">
            <w:pPr>
              <w:pStyle w:val="iv"/>
            </w:pPr>
            <w:r w:rsidRPr="00822DC6">
              <w:t>CLIII. « J’avertis toi encore</w:t>
            </w:r>
          </w:p>
        </w:tc>
      </w:tr>
      <w:tr w:rsidR="00CF5331" w:rsidRPr="00822DC6" w:rsidTr="008212CF">
        <w:tc>
          <w:tcPr>
            <w:tcW w:w="2170" w:type="pct"/>
          </w:tcPr>
          <w:p w:rsidR="00CF5331" w:rsidRPr="00D63136" w:rsidRDefault="00CF5331" w:rsidP="00B7663C">
            <w:pPr>
              <w:pStyle w:val="sv"/>
            </w:pPr>
            <w:r w:rsidRPr="00D63136">
              <w:t>hoc, mi fili,</w:t>
            </w:r>
          </w:p>
        </w:tc>
        <w:tc>
          <w:tcPr>
            <w:tcW w:w="2830" w:type="pct"/>
          </w:tcPr>
          <w:p w:rsidR="00CF5331" w:rsidRPr="00822DC6" w:rsidRDefault="00CF5331" w:rsidP="00B7663C">
            <w:pPr>
              <w:pStyle w:val="iv"/>
            </w:pPr>
            <w:r w:rsidRPr="00822DC6">
              <w:t>de ceci, mon fils,</w:t>
            </w:r>
          </w:p>
        </w:tc>
      </w:tr>
      <w:tr w:rsidR="00CF5331" w:rsidRPr="00822DC6" w:rsidTr="008212CF">
        <w:tc>
          <w:tcPr>
            <w:tcW w:w="2170" w:type="pct"/>
          </w:tcPr>
          <w:p w:rsidR="00CF5331" w:rsidRPr="00D63136" w:rsidRDefault="00CF5331" w:rsidP="00B7663C">
            <w:pPr>
              <w:pStyle w:val="sv"/>
            </w:pPr>
            <w:r w:rsidRPr="00D63136">
              <w:t>me commodavísse</w:t>
            </w:r>
          </w:p>
        </w:tc>
        <w:tc>
          <w:tcPr>
            <w:tcW w:w="2830" w:type="pct"/>
          </w:tcPr>
          <w:p w:rsidR="00CF5331" w:rsidRPr="00822DC6" w:rsidRDefault="00CF5331" w:rsidP="00B7663C">
            <w:pPr>
              <w:pStyle w:val="iv"/>
            </w:pPr>
            <w:r w:rsidRPr="00822DC6">
              <w:t>moi avoir (que j’ai) prêté</w:t>
            </w:r>
          </w:p>
        </w:tc>
      </w:tr>
      <w:tr w:rsidR="00CF5331" w:rsidRPr="00822DC6" w:rsidTr="008212CF">
        <w:tc>
          <w:tcPr>
            <w:tcW w:w="2170" w:type="pct"/>
          </w:tcPr>
          <w:p w:rsidR="00CF5331" w:rsidRPr="00D63136" w:rsidRDefault="00CF5331" w:rsidP="00B7663C">
            <w:pPr>
              <w:pStyle w:val="sv"/>
            </w:pPr>
            <w:r w:rsidRPr="00D63136">
              <w:t>decem talénta argénti</w:t>
            </w:r>
          </w:p>
        </w:tc>
        <w:tc>
          <w:tcPr>
            <w:tcW w:w="2830" w:type="pct"/>
          </w:tcPr>
          <w:p w:rsidR="00CF5331" w:rsidRPr="00822DC6" w:rsidRDefault="00CF5331" w:rsidP="00B7663C">
            <w:pPr>
              <w:pStyle w:val="iv"/>
            </w:pPr>
            <w:r w:rsidRPr="00822DC6">
              <w:t>dix talents d’argent</w:t>
            </w:r>
          </w:p>
        </w:tc>
      </w:tr>
      <w:tr w:rsidR="00CF5331" w:rsidRPr="00822DC6" w:rsidTr="008212CF">
        <w:tc>
          <w:tcPr>
            <w:tcW w:w="2170" w:type="pct"/>
          </w:tcPr>
          <w:p w:rsidR="00CF5331" w:rsidRPr="00D63136" w:rsidRDefault="00CF5331" w:rsidP="00B7663C">
            <w:pPr>
              <w:pStyle w:val="sv"/>
            </w:pPr>
            <w:r w:rsidRPr="00D63136">
              <w:t>Gabélo,</w:t>
            </w:r>
          </w:p>
        </w:tc>
        <w:tc>
          <w:tcPr>
            <w:tcW w:w="2830" w:type="pct"/>
          </w:tcPr>
          <w:p w:rsidR="00CF5331" w:rsidRPr="00822DC6" w:rsidRDefault="00CF5331" w:rsidP="00B7663C">
            <w:pPr>
              <w:pStyle w:val="iv"/>
            </w:pPr>
            <w:r w:rsidRPr="00822DC6">
              <w:t>à Gabélus,</w:t>
            </w:r>
          </w:p>
        </w:tc>
      </w:tr>
      <w:tr w:rsidR="00CF5331" w:rsidRPr="00822DC6" w:rsidTr="008212CF">
        <w:tc>
          <w:tcPr>
            <w:tcW w:w="2170" w:type="pct"/>
          </w:tcPr>
          <w:p w:rsidR="00CF5331" w:rsidRPr="00D63136" w:rsidRDefault="00CF5331" w:rsidP="00B7663C">
            <w:pPr>
              <w:pStyle w:val="sv"/>
            </w:pPr>
            <w:r w:rsidRPr="00D63136">
              <w:t>qui nunc</w:t>
            </w:r>
          </w:p>
        </w:tc>
        <w:tc>
          <w:tcPr>
            <w:tcW w:w="2830" w:type="pct"/>
          </w:tcPr>
          <w:p w:rsidR="00CF5331" w:rsidRPr="00822DC6" w:rsidRDefault="00CF5331" w:rsidP="00B7663C">
            <w:pPr>
              <w:pStyle w:val="iv"/>
            </w:pPr>
            <w:r w:rsidRPr="00822DC6">
              <w:t>qui maintenant</w:t>
            </w:r>
          </w:p>
        </w:tc>
      </w:tr>
      <w:tr w:rsidR="00CF5331" w:rsidRPr="00822DC6" w:rsidTr="008212CF">
        <w:tc>
          <w:tcPr>
            <w:tcW w:w="2170" w:type="pct"/>
          </w:tcPr>
          <w:p w:rsidR="00CF5331" w:rsidRPr="00D63136" w:rsidRDefault="00CF5331" w:rsidP="00B7663C">
            <w:pPr>
              <w:pStyle w:val="sv"/>
            </w:pPr>
            <w:r w:rsidRPr="00D63136">
              <w:t>commorátur Rage,</w:t>
            </w:r>
          </w:p>
        </w:tc>
        <w:tc>
          <w:tcPr>
            <w:tcW w:w="2830" w:type="pct"/>
          </w:tcPr>
          <w:p w:rsidR="00CF5331" w:rsidRPr="00822DC6" w:rsidRDefault="00CF5331" w:rsidP="00B7663C">
            <w:pPr>
              <w:pStyle w:val="iv"/>
            </w:pPr>
            <w:r w:rsidRPr="00822DC6">
              <w:t>demeure à Ragès,</w:t>
            </w:r>
          </w:p>
        </w:tc>
      </w:tr>
      <w:tr w:rsidR="00CF5331" w:rsidRPr="00822DC6" w:rsidTr="008212CF">
        <w:tc>
          <w:tcPr>
            <w:tcW w:w="2170" w:type="pct"/>
          </w:tcPr>
          <w:p w:rsidR="00CF5331" w:rsidRPr="00D63136" w:rsidRDefault="00CF5331" w:rsidP="00B7663C">
            <w:pPr>
              <w:pStyle w:val="sv"/>
            </w:pPr>
            <w:r w:rsidRPr="00D63136">
              <w:t>in urbe Medórum. »</w:t>
            </w:r>
          </w:p>
        </w:tc>
        <w:tc>
          <w:tcPr>
            <w:tcW w:w="2830" w:type="pct"/>
          </w:tcPr>
          <w:p w:rsidR="00CF5331" w:rsidRPr="00822DC6" w:rsidRDefault="00CF5331" w:rsidP="00B7663C">
            <w:pPr>
              <w:pStyle w:val="iv"/>
            </w:pPr>
            <w:r w:rsidRPr="00822DC6">
              <w:t>dans une ville des Mèdes. »</w:t>
            </w:r>
          </w:p>
        </w:tc>
      </w:tr>
      <w:tr w:rsidR="00CF5331" w:rsidRPr="00822DC6" w:rsidTr="008212CF">
        <w:tc>
          <w:tcPr>
            <w:tcW w:w="2170" w:type="pct"/>
          </w:tcPr>
          <w:p w:rsidR="00CF5331" w:rsidRPr="00D63136" w:rsidRDefault="00CF5331" w:rsidP="00B7663C">
            <w:pPr>
              <w:pStyle w:val="sv"/>
            </w:pPr>
            <w:r w:rsidRPr="00D63136">
              <w:t>Tum adoléscens</w:t>
            </w:r>
          </w:p>
        </w:tc>
        <w:tc>
          <w:tcPr>
            <w:tcW w:w="2830" w:type="pct"/>
          </w:tcPr>
          <w:p w:rsidR="00CF5331" w:rsidRPr="00822DC6" w:rsidRDefault="00CF5331" w:rsidP="00B7663C">
            <w:pPr>
              <w:pStyle w:val="iv"/>
            </w:pPr>
            <w:r w:rsidRPr="00822DC6">
              <w:t>Alors le jeune-homme</w:t>
            </w:r>
          </w:p>
        </w:tc>
      </w:tr>
      <w:tr w:rsidR="00CF5331" w:rsidRPr="00822DC6" w:rsidTr="008212CF">
        <w:tc>
          <w:tcPr>
            <w:tcW w:w="2170" w:type="pct"/>
          </w:tcPr>
          <w:p w:rsidR="00CF5331" w:rsidRPr="00D63136" w:rsidRDefault="00CF5331" w:rsidP="00B7663C">
            <w:pPr>
              <w:pStyle w:val="sv"/>
            </w:pPr>
            <w:r w:rsidRPr="00D63136">
              <w:t>inquit patri</w:t>
            </w:r>
            <w:r w:rsidR="00BE217D">
              <w:t> ;</w:t>
            </w:r>
          </w:p>
        </w:tc>
        <w:tc>
          <w:tcPr>
            <w:tcW w:w="2830" w:type="pct"/>
          </w:tcPr>
          <w:p w:rsidR="00CF5331" w:rsidRPr="00822DC6" w:rsidRDefault="00CF5331" w:rsidP="00B7663C">
            <w:pPr>
              <w:pStyle w:val="iv"/>
            </w:pPr>
            <w:r w:rsidRPr="00822DC6">
              <w:t xml:space="preserve">dit à </w:t>
            </w:r>
            <w:r w:rsidRPr="00822DC6">
              <w:rPr>
                <w:rStyle w:val="italicus"/>
              </w:rPr>
              <w:t>son</w:t>
            </w:r>
            <w:r w:rsidRPr="00822DC6">
              <w:t xml:space="preserve"> père</w:t>
            </w:r>
            <w:r w:rsidR="009D14D5">
              <w:t> :</w:t>
            </w:r>
          </w:p>
        </w:tc>
      </w:tr>
      <w:tr w:rsidR="00CF5331" w:rsidRPr="00822DC6" w:rsidTr="008212CF">
        <w:tc>
          <w:tcPr>
            <w:tcW w:w="2170" w:type="pct"/>
          </w:tcPr>
          <w:p w:rsidR="00CF5331" w:rsidRPr="00D63136" w:rsidRDefault="00CF5331" w:rsidP="00B7663C">
            <w:pPr>
              <w:pStyle w:val="sv"/>
            </w:pPr>
            <w:r w:rsidRPr="00D63136">
              <w:t>« Fáciam ómnia, pater,</w:t>
            </w:r>
          </w:p>
        </w:tc>
        <w:tc>
          <w:tcPr>
            <w:tcW w:w="2830" w:type="pct"/>
          </w:tcPr>
          <w:p w:rsidR="00CF5331" w:rsidRPr="00822DC6" w:rsidRDefault="00CF5331" w:rsidP="00B7663C">
            <w:pPr>
              <w:pStyle w:val="iv"/>
            </w:pPr>
            <w:r w:rsidRPr="00822DC6">
              <w:t xml:space="preserve">« Je ferai toutes choses, </w:t>
            </w:r>
            <w:r w:rsidRPr="00822DC6">
              <w:rPr>
                <w:rStyle w:val="italicus"/>
              </w:rPr>
              <w:t>mon</w:t>
            </w:r>
            <w:r w:rsidRPr="00822DC6">
              <w:t xml:space="preserve"> père,</w:t>
            </w:r>
          </w:p>
        </w:tc>
      </w:tr>
      <w:tr w:rsidR="00CF5331" w:rsidRPr="00822DC6" w:rsidTr="008212CF">
        <w:tc>
          <w:tcPr>
            <w:tcW w:w="2170" w:type="pct"/>
          </w:tcPr>
          <w:p w:rsidR="00CF5331" w:rsidRPr="00D63136" w:rsidRDefault="00CF5331" w:rsidP="00B7663C">
            <w:pPr>
              <w:pStyle w:val="sv"/>
            </w:pPr>
            <w:r w:rsidRPr="00D63136">
              <w:t>ut prǽcipis mihi.</w:t>
            </w:r>
          </w:p>
        </w:tc>
        <w:tc>
          <w:tcPr>
            <w:tcW w:w="2830" w:type="pct"/>
          </w:tcPr>
          <w:p w:rsidR="00CF5331" w:rsidRPr="00822DC6" w:rsidRDefault="00CF5331" w:rsidP="00B7663C">
            <w:pPr>
              <w:pStyle w:val="iv"/>
            </w:pPr>
            <w:r w:rsidRPr="00822DC6">
              <w:t xml:space="preserve">comme tu </w:t>
            </w:r>
            <w:r w:rsidRPr="00822DC6">
              <w:rPr>
                <w:rStyle w:val="italicus"/>
              </w:rPr>
              <w:t>le</w:t>
            </w:r>
            <w:r w:rsidRPr="00822DC6">
              <w:t xml:space="preserve"> prescris à moi.</w:t>
            </w:r>
          </w:p>
        </w:tc>
      </w:tr>
      <w:tr w:rsidR="00CF5331" w:rsidRPr="00822DC6" w:rsidTr="008212CF">
        <w:tc>
          <w:tcPr>
            <w:tcW w:w="2170" w:type="pct"/>
          </w:tcPr>
          <w:p w:rsidR="00CF5331" w:rsidRPr="00D63136" w:rsidRDefault="00CF5331" w:rsidP="00B7663C">
            <w:pPr>
              <w:pStyle w:val="sv"/>
            </w:pPr>
            <w:r w:rsidRPr="00D63136">
              <w:t>Ignóro autem quómodo</w:t>
            </w:r>
          </w:p>
        </w:tc>
        <w:tc>
          <w:tcPr>
            <w:tcW w:w="2830" w:type="pct"/>
          </w:tcPr>
          <w:p w:rsidR="00CF5331" w:rsidRPr="00822DC6" w:rsidRDefault="00CF5331" w:rsidP="00B7663C">
            <w:pPr>
              <w:pStyle w:val="iv"/>
            </w:pPr>
            <w:r w:rsidRPr="00822DC6">
              <w:t>Mais je-ne-sais-pas comment</w:t>
            </w:r>
          </w:p>
        </w:tc>
      </w:tr>
      <w:tr w:rsidR="00CF5331" w:rsidRPr="00822DC6" w:rsidTr="008212CF">
        <w:tc>
          <w:tcPr>
            <w:tcW w:w="2170" w:type="pct"/>
          </w:tcPr>
          <w:p w:rsidR="00CF5331" w:rsidRPr="00D63136" w:rsidRDefault="00CF5331" w:rsidP="00B7663C">
            <w:pPr>
              <w:pStyle w:val="sv"/>
            </w:pPr>
            <w:r w:rsidRPr="00D63136">
              <w:t>recípiam illam pecúniam</w:t>
            </w:r>
          </w:p>
        </w:tc>
        <w:tc>
          <w:tcPr>
            <w:tcW w:w="2830" w:type="pct"/>
          </w:tcPr>
          <w:p w:rsidR="00CF5331" w:rsidRPr="00822DC6" w:rsidRDefault="00CF5331" w:rsidP="00B7663C">
            <w:pPr>
              <w:pStyle w:val="iv"/>
            </w:pPr>
            <w:r w:rsidRPr="00822DC6">
              <w:t>je pourrai-recouvrer cet argent</w:t>
            </w:r>
          </w:p>
        </w:tc>
      </w:tr>
      <w:tr w:rsidR="00CF5331" w:rsidRPr="00822DC6" w:rsidTr="008212CF">
        <w:tc>
          <w:tcPr>
            <w:tcW w:w="2170" w:type="pct"/>
          </w:tcPr>
          <w:p w:rsidR="00CF5331" w:rsidRPr="00D63136" w:rsidRDefault="00CF5331" w:rsidP="00B7663C">
            <w:pPr>
              <w:pStyle w:val="sv"/>
            </w:pPr>
            <w:r w:rsidRPr="00D63136">
              <w:t>a Gabélo</w:t>
            </w:r>
            <w:r w:rsidR="00BE217D">
              <w:t> ;</w:t>
            </w:r>
          </w:p>
        </w:tc>
        <w:tc>
          <w:tcPr>
            <w:tcW w:w="2830" w:type="pct"/>
          </w:tcPr>
          <w:p w:rsidR="00CF5331" w:rsidRPr="00822DC6" w:rsidRDefault="00CF5331" w:rsidP="00B7663C">
            <w:pPr>
              <w:pStyle w:val="iv"/>
            </w:pPr>
            <w:r w:rsidRPr="00822DC6">
              <w:t>de Gabélus</w:t>
            </w:r>
            <w:r w:rsidR="00BE217D">
              <w:t> ;</w:t>
            </w:r>
          </w:p>
        </w:tc>
      </w:tr>
      <w:tr w:rsidR="00CF5331" w:rsidRPr="00822DC6" w:rsidTr="008212CF">
        <w:tc>
          <w:tcPr>
            <w:tcW w:w="2170" w:type="pct"/>
          </w:tcPr>
          <w:p w:rsidR="00CF5331" w:rsidRPr="00D63136" w:rsidRDefault="00CF5331" w:rsidP="00B7663C">
            <w:pPr>
              <w:pStyle w:val="sv"/>
            </w:pPr>
            <w:r w:rsidRPr="00D63136">
              <w:t>nam neque ille me,</w:t>
            </w:r>
          </w:p>
        </w:tc>
        <w:tc>
          <w:tcPr>
            <w:tcW w:w="2830" w:type="pct"/>
          </w:tcPr>
          <w:p w:rsidR="00CF5331" w:rsidRPr="00822DC6" w:rsidRDefault="00CF5331" w:rsidP="00B7663C">
            <w:pPr>
              <w:pStyle w:val="iv"/>
            </w:pPr>
            <w:r w:rsidRPr="00822DC6">
              <w:t xml:space="preserve">car et </w:t>
            </w:r>
            <w:r w:rsidRPr="00822DC6">
              <w:rPr>
                <w:rStyle w:val="italicus"/>
              </w:rPr>
              <w:t>il ne connait</w:t>
            </w:r>
            <w:r w:rsidRPr="00822DC6">
              <w:t xml:space="preserve"> pas moi,</w:t>
            </w:r>
          </w:p>
        </w:tc>
      </w:tr>
      <w:tr w:rsidR="00CF5331" w:rsidRPr="00822DC6" w:rsidTr="008212CF">
        <w:tc>
          <w:tcPr>
            <w:tcW w:w="2170" w:type="pct"/>
          </w:tcPr>
          <w:p w:rsidR="00CF5331" w:rsidRPr="00D63136" w:rsidRDefault="00CF5331" w:rsidP="00B7663C">
            <w:pPr>
              <w:pStyle w:val="sv"/>
            </w:pPr>
            <w:r w:rsidRPr="00D63136">
              <w:t>neque ego novi illum,</w:t>
            </w:r>
          </w:p>
        </w:tc>
        <w:tc>
          <w:tcPr>
            <w:tcW w:w="2830" w:type="pct"/>
          </w:tcPr>
          <w:p w:rsidR="00CF5331" w:rsidRPr="00822DC6" w:rsidRDefault="00CF5331" w:rsidP="00B7663C">
            <w:pPr>
              <w:pStyle w:val="iv"/>
            </w:pPr>
            <w:r w:rsidRPr="00822DC6">
              <w:t>et je ne connais pas lui,</w:t>
            </w:r>
          </w:p>
        </w:tc>
      </w:tr>
      <w:tr w:rsidR="00CF5331" w:rsidRPr="00822DC6" w:rsidTr="008212CF">
        <w:tc>
          <w:tcPr>
            <w:tcW w:w="2170" w:type="pct"/>
          </w:tcPr>
          <w:p w:rsidR="00CF5331" w:rsidRPr="00D63136" w:rsidRDefault="00CF5331" w:rsidP="00B7663C">
            <w:pPr>
              <w:pStyle w:val="sv"/>
            </w:pPr>
            <w:r w:rsidRPr="00D63136">
              <w:t>nec scio qua via</w:t>
            </w:r>
          </w:p>
        </w:tc>
        <w:tc>
          <w:tcPr>
            <w:tcW w:w="2830" w:type="pct"/>
          </w:tcPr>
          <w:p w:rsidR="00CF5331" w:rsidRPr="00822DC6" w:rsidRDefault="00CF5331" w:rsidP="00B7663C">
            <w:pPr>
              <w:pStyle w:val="iv"/>
            </w:pPr>
            <w:r w:rsidRPr="00822DC6">
              <w:t>et je ne sais pas par quelle route</w:t>
            </w:r>
          </w:p>
        </w:tc>
      </w:tr>
      <w:tr w:rsidR="00CF5331" w:rsidRPr="00822DC6" w:rsidTr="008212CF">
        <w:tc>
          <w:tcPr>
            <w:tcW w:w="2170" w:type="pct"/>
          </w:tcPr>
          <w:p w:rsidR="00CF5331" w:rsidRPr="00D63136" w:rsidRDefault="00CF5331" w:rsidP="00B7663C">
            <w:pPr>
              <w:pStyle w:val="sv"/>
            </w:pPr>
            <w:r w:rsidRPr="00D63136">
              <w:t>eátur in Médiam. »</w:t>
            </w:r>
          </w:p>
        </w:tc>
        <w:tc>
          <w:tcPr>
            <w:tcW w:w="2830" w:type="pct"/>
          </w:tcPr>
          <w:p w:rsidR="00CF5331" w:rsidRPr="00822DC6" w:rsidRDefault="00CF5331" w:rsidP="00B7663C">
            <w:pPr>
              <w:pStyle w:val="iv"/>
            </w:pPr>
            <w:r w:rsidRPr="00822DC6">
              <w:t>on va en Médie. »</w:t>
            </w:r>
          </w:p>
        </w:tc>
      </w:tr>
      <w:tr w:rsidR="00CF5331" w:rsidRPr="00822DC6" w:rsidTr="008212CF">
        <w:tc>
          <w:tcPr>
            <w:tcW w:w="2170" w:type="pct"/>
          </w:tcPr>
          <w:p w:rsidR="00CF5331" w:rsidRPr="00D63136" w:rsidRDefault="00CF5331" w:rsidP="00B7663C">
            <w:pPr>
              <w:pStyle w:val="sv"/>
            </w:pPr>
            <w:r w:rsidRPr="00D63136">
              <w:t xml:space="preserve">Cui </w:t>
            </w:r>
            <w:r>
              <w:t>Tobías</w:t>
            </w:r>
            <w:r w:rsidRPr="00D63136">
              <w:t xml:space="preserve"> pater ait</w:t>
            </w:r>
            <w:r w:rsidR="009D14D5">
              <w:t> :</w:t>
            </w:r>
          </w:p>
        </w:tc>
        <w:tc>
          <w:tcPr>
            <w:tcW w:w="2830" w:type="pct"/>
          </w:tcPr>
          <w:p w:rsidR="00CF5331" w:rsidRPr="00822DC6" w:rsidRDefault="00CF5331" w:rsidP="00B7663C">
            <w:pPr>
              <w:pStyle w:val="iv"/>
            </w:pPr>
            <w:r w:rsidRPr="00822DC6">
              <w:t xml:space="preserve">À lui Tobie </w:t>
            </w:r>
            <w:r w:rsidRPr="00822DC6">
              <w:rPr>
                <w:rStyle w:val="italicus"/>
              </w:rPr>
              <w:t>son</w:t>
            </w:r>
            <w:r w:rsidRPr="00822DC6">
              <w:t xml:space="preserve"> père dit</w:t>
            </w:r>
            <w:r w:rsidR="009D14D5">
              <w:t> :</w:t>
            </w:r>
          </w:p>
        </w:tc>
      </w:tr>
      <w:tr w:rsidR="00CF5331" w:rsidRPr="00822DC6" w:rsidTr="008212CF">
        <w:tc>
          <w:tcPr>
            <w:tcW w:w="2170" w:type="pct"/>
          </w:tcPr>
          <w:p w:rsidR="00CF5331" w:rsidRPr="00D63136" w:rsidRDefault="00CF5331" w:rsidP="00B7663C">
            <w:pPr>
              <w:pStyle w:val="sv"/>
            </w:pPr>
            <w:r w:rsidRPr="00D63136">
              <w:t>« Hábeo chirógraphum</w:t>
            </w:r>
          </w:p>
        </w:tc>
        <w:tc>
          <w:tcPr>
            <w:tcW w:w="2830" w:type="pct"/>
          </w:tcPr>
          <w:p w:rsidR="00CF5331" w:rsidRPr="00822DC6" w:rsidRDefault="00CF5331" w:rsidP="00B7663C">
            <w:pPr>
              <w:pStyle w:val="iv"/>
            </w:pPr>
            <w:r w:rsidRPr="00822DC6">
              <w:t>« J’ai un billet</w:t>
            </w:r>
          </w:p>
        </w:tc>
      </w:tr>
      <w:tr w:rsidR="00CF5331" w:rsidRPr="00822DC6" w:rsidTr="008212CF">
        <w:tc>
          <w:tcPr>
            <w:tcW w:w="2170" w:type="pct"/>
          </w:tcPr>
          <w:p w:rsidR="00CF5331" w:rsidRPr="00D63136" w:rsidRDefault="00CF5331" w:rsidP="00B7663C">
            <w:pPr>
              <w:pStyle w:val="sv"/>
            </w:pPr>
            <w:r w:rsidRPr="00D63136">
              <w:t>Gabéli</w:t>
            </w:r>
            <w:r w:rsidR="00BE217D">
              <w:t> ;</w:t>
            </w:r>
          </w:p>
        </w:tc>
        <w:tc>
          <w:tcPr>
            <w:tcW w:w="2830" w:type="pct"/>
          </w:tcPr>
          <w:p w:rsidR="00CF5331" w:rsidRPr="00822DC6" w:rsidRDefault="00CF5331" w:rsidP="00B7663C">
            <w:pPr>
              <w:pStyle w:val="iv"/>
            </w:pPr>
            <w:r w:rsidRPr="00822DC6">
              <w:t>de Gabélus</w:t>
            </w:r>
            <w:r w:rsidR="00BE217D">
              <w:t> ;</w:t>
            </w:r>
          </w:p>
        </w:tc>
      </w:tr>
      <w:tr w:rsidR="00CF5331" w:rsidRPr="00822DC6" w:rsidTr="008212CF">
        <w:tc>
          <w:tcPr>
            <w:tcW w:w="2170" w:type="pct"/>
          </w:tcPr>
          <w:p w:rsidR="00CF5331" w:rsidRPr="00D63136" w:rsidRDefault="00CF5331" w:rsidP="00B7663C">
            <w:pPr>
              <w:pStyle w:val="sv"/>
            </w:pPr>
            <w:r w:rsidRPr="00D63136">
              <w:t>quod cum exhibúeris illi,</w:t>
            </w:r>
          </w:p>
        </w:tc>
        <w:tc>
          <w:tcPr>
            <w:tcW w:w="2830" w:type="pct"/>
          </w:tcPr>
          <w:p w:rsidR="00CF5331" w:rsidRPr="00822DC6" w:rsidRDefault="00CF5331" w:rsidP="00B7663C">
            <w:pPr>
              <w:pStyle w:val="iv"/>
            </w:pPr>
            <w:r w:rsidRPr="00822DC6">
              <w:t>lequel quand tu auras montré à lui,</w:t>
            </w:r>
          </w:p>
        </w:tc>
      </w:tr>
      <w:tr w:rsidR="00CF5331" w:rsidRPr="00822DC6" w:rsidTr="008212CF">
        <w:tc>
          <w:tcPr>
            <w:tcW w:w="2170" w:type="pct"/>
          </w:tcPr>
          <w:p w:rsidR="00CF5331" w:rsidRPr="00D63136" w:rsidRDefault="00CF5331" w:rsidP="00B7663C">
            <w:pPr>
              <w:pStyle w:val="sv"/>
            </w:pPr>
            <w:r w:rsidRPr="00D63136">
              <w:t>statim reddet pecúniam</w:t>
            </w:r>
            <w:r w:rsidR="00BE217D">
              <w:t> ;</w:t>
            </w:r>
          </w:p>
        </w:tc>
        <w:tc>
          <w:tcPr>
            <w:tcW w:w="2830" w:type="pct"/>
          </w:tcPr>
          <w:p w:rsidR="00CF5331" w:rsidRPr="00822DC6" w:rsidRDefault="00CF5331" w:rsidP="00B7663C">
            <w:pPr>
              <w:pStyle w:val="iv"/>
            </w:pPr>
            <w:r w:rsidRPr="00822DC6">
              <w:t xml:space="preserve">aussitôt il </w:t>
            </w:r>
            <w:r w:rsidRPr="00822DC6">
              <w:rPr>
                <w:rStyle w:val="italicus"/>
              </w:rPr>
              <w:t>te</w:t>
            </w:r>
            <w:r w:rsidRPr="00822DC6">
              <w:t xml:space="preserve"> rendra argent</w:t>
            </w:r>
            <w:r w:rsidR="00BE217D">
              <w:t> ;</w:t>
            </w:r>
          </w:p>
        </w:tc>
      </w:tr>
      <w:tr w:rsidR="00CF5331" w:rsidRPr="00822DC6" w:rsidTr="008212CF">
        <w:tc>
          <w:tcPr>
            <w:tcW w:w="2170" w:type="pct"/>
          </w:tcPr>
          <w:p w:rsidR="00CF5331" w:rsidRPr="00D63136" w:rsidRDefault="00CF5331" w:rsidP="00B7663C">
            <w:pPr>
              <w:pStyle w:val="sv"/>
            </w:pPr>
            <w:r w:rsidRPr="00D63136">
              <w:lastRenderedPageBreak/>
              <w:t>sed quære tibi</w:t>
            </w:r>
          </w:p>
        </w:tc>
        <w:tc>
          <w:tcPr>
            <w:tcW w:w="2830" w:type="pct"/>
          </w:tcPr>
          <w:p w:rsidR="00CF5331" w:rsidRPr="00822DC6" w:rsidRDefault="00CF5331" w:rsidP="00B7663C">
            <w:pPr>
              <w:pStyle w:val="iv"/>
            </w:pPr>
            <w:r w:rsidRPr="00822DC6">
              <w:t>mais cherche-toi</w:t>
            </w:r>
          </w:p>
        </w:tc>
      </w:tr>
      <w:tr w:rsidR="00CF5331" w:rsidRPr="00822DC6" w:rsidTr="008212CF">
        <w:tc>
          <w:tcPr>
            <w:tcW w:w="2170" w:type="pct"/>
          </w:tcPr>
          <w:p w:rsidR="00CF5331" w:rsidRPr="00D63136" w:rsidRDefault="00CF5331" w:rsidP="00B7663C">
            <w:pPr>
              <w:pStyle w:val="sv"/>
            </w:pPr>
            <w:r w:rsidRPr="00D63136">
              <w:t>hóminem fidélem.</w:t>
            </w:r>
          </w:p>
        </w:tc>
        <w:tc>
          <w:tcPr>
            <w:tcW w:w="2830" w:type="pct"/>
          </w:tcPr>
          <w:p w:rsidR="00CF5331" w:rsidRPr="00822DC6" w:rsidRDefault="00CF5331" w:rsidP="00B7663C">
            <w:pPr>
              <w:pStyle w:val="iv"/>
            </w:pPr>
            <w:r w:rsidRPr="00822DC6">
              <w:t>un homme fidèle,</w:t>
            </w:r>
          </w:p>
        </w:tc>
      </w:tr>
      <w:tr w:rsidR="00CF5331" w:rsidRPr="00822DC6" w:rsidTr="008212CF">
        <w:tc>
          <w:tcPr>
            <w:tcW w:w="2170" w:type="pct"/>
          </w:tcPr>
          <w:p w:rsidR="00CF5331" w:rsidRPr="00930EE0" w:rsidRDefault="00CF5331" w:rsidP="00B7663C">
            <w:pPr>
              <w:pStyle w:val="sv"/>
              <w:rPr>
                <w:lang w:val="fr-FR"/>
              </w:rPr>
            </w:pPr>
            <w:r w:rsidRPr="00930EE0">
              <w:rPr>
                <w:lang w:val="fr-FR"/>
              </w:rPr>
              <w:t>qui sit dux viæ tibi. »</w:t>
            </w:r>
          </w:p>
        </w:tc>
        <w:tc>
          <w:tcPr>
            <w:tcW w:w="2830" w:type="pct"/>
          </w:tcPr>
          <w:p w:rsidR="00CF5331" w:rsidRPr="00822DC6" w:rsidRDefault="00CF5331" w:rsidP="00B7663C">
            <w:pPr>
              <w:pStyle w:val="iv"/>
            </w:pPr>
            <w:r w:rsidRPr="00822DC6">
              <w:t>qui soit guide de la route à toi. »</w:t>
            </w:r>
          </w:p>
        </w:tc>
      </w:tr>
    </w:tbl>
    <w:p w:rsidR="00C87EAE" w:rsidRDefault="00B30990" w:rsidP="00301F97">
      <w:pPr>
        <w:pStyle w:val="absconditus"/>
      </w:pPr>
      <w:r w:rsidRPr="00930EE0">
        <w:t>²</w:t>
      </w:r>
    </w:p>
    <w:p w:rsidR="009D7993" w:rsidRPr="00E5545A" w:rsidRDefault="009D7993" w:rsidP="00EC0168">
      <w:pPr>
        <w:pStyle w:val="Titre3"/>
      </w:pPr>
      <w:bookmarkStart w:id="512" w:name="_Toc466191444"/>
      <w:bookmarkStart w:id="513" w:name="_Toc466191700"/>
      <w:bookmarkStart w:id="514" w:name="_Toc524065634"/>
      <w:r w:rsidRPr="00E5545A">
        <w:t>154 — L’ange Raphaël accompagne le jeune Tobie.</w:t>
      </w:r>
      <w:bookmarkEnd w:id="512"/>
      <w:bookmarkEnd w:id="513"/>
      <w:bookmarkEnd w:id="514"/>
    </w:p>
    <w:p w:rsidR="00C87EAE" w:rsidRDefault="0037554A" w:rsidP="00E2285C">
      <w:pPr>
        <w:pStyle w:val="s"/>
        <w:rPr>
          <w:lang w:val="fr-FR"/>
        </w:rPr>
      </w:pPr>
      <w:r w:rsidRPr="00D80808">
        <w:rPr>
          <w:lang w:val="fr-FR"/>
        </w:rPr>
        <w:t>Egréssus</w:t>
      </w:r>
      <w:r w:rsidR="009D7993" w:rsidRPr="00D80808">
        <w:rPr>
          <w:lang w:val="fr-FR"/>
        </w:rPr>
        <w:t xml:space="preserve"> </w:t>
      </w:r>
      <w:r w:rsidR="00FF7D85" w:rsidRPr="00D80808">
        <w:rPr>
          <w:lang w:val="fr-FR"/>
        </w:rPr>
        <w:t>Tobías</w:t>
      </w:r>
      <w:r w:rsidR="009D7993" w:rsidRPr="00D80808">
        <w:rPr>
          <w:lang w:val="fr-FR"/>
        </w:rPr>
        <w:t xml:space="preserve"> </w:t>
      </w:r>
      <w:r w:rsidRPr="00D80808">
        <w:rPr>
          <w:lang w:val="fr-FR"/>
        </w:rPr>
        <w:t>invénit</w:t>
      </w:r>
      <w:r w:rsidR="009D7993" w:rsidRPr="00D80808">
        <w:rPr>
          <w:lang w:val="fr-FR"/>
        </w:rPr>
        <w:t xml:space="preserve"> </w:t>
      </w:r>
      <w:r w:rsidRPr="00D80808">
        <w:rPr>
          <w:lang w:val="fr-FR"/>
        </w:rPr>
        <w:t>júvenem</w:t>
      </w:r>
      <w:r w:rsidR="009D7993" w:rsidRPr="00D80808">
        <w:rPr>
          <w:lang w:val="fr-FR"/>
        </w:rPr>
        <w:t xml:space="preserve"> stantem et </w:t>
      </w:r>
      <w:r w:rsidRPr="00D80808">
        <w:rPr>
          <w:lang w:val="fr-FR"/>
        </w:rPr>
        <w:t>accínctum ad iter facié</w:t>
      </w:r>
      <w:r w:rsidR="009D7993" w:rsidRPr="00D80808">
        <w:rPr>
          <w:lang w:val="fr-FR"/>
        </w:rPr>
        <w:t>ndum</w:t>
      </w:r>
      <w:r w:rsidR="00BE217D">
        <w:rPr>
          <w:lang w:val="fr-FR"/>
        </w:rPr>
        <w:t> ;</w:t>
      </w:r>
      <w:r w:rsidR="009D7993" w:rsidRPr="00D80808">
        <w:rPr>
          <w:lang w:val="fr-FR"/>
        </w:rPr>
        <w:t xml:space="preserve"> quem </w:t>
      </w:r>
      <w:r w:rsidRPr="00D80808">
        <w:rPr>
          <w:lang w:val="fr-FR"/>
        </w:rPr>
        <w:t>ignórans</w:t>
      </w:r>
      <w:r w:rsidR="009D7993" w:rsidRPr="00D80808">
        <w:rPr>
          <w:lang w:val="fr-FR"/>
        </w:rPr>
        <w:t xml:space="preserve"> Angelum Dei esse, salutávit</w:t>
      </w:r>
      <w:r w:rsidR="005C7E3F">
        <w:rPr>
          <w:lang w:val="fr-FR"/>
        </w:rPr>
        <w:t xml:space="preserve">. </w:t>
      </w:r>
    </w:p>
    <w:p w:rsidR="00C87EAE" w:rsidRDefault="006651A0" w:rsidP="00E2285C">
      <w:pPr>
        <w:pStyle w:val="s"/>
        <w:rPr>
          <w:lang w:val="fr-FR"/>
        </w:rPr>
      </w:pPr>
      <w:r w:rsidRPr="00D80808">
        <w:rPr>
          <w:lang w:val="fr-FR"/>
        </w:rPr>
        <w:t>“</w:t>
      </w:r>
      <w:r w:rsidR="00FA45AE">
        <w:rPr>
          <w:lang w:val="fr-FR"/>
        </w:rPr>
        <w:t>Unde es, o</w:t>
      </w:r>
      <w:r w:rsidR="009D7993" w:rsidRPr="00D80808">
        <w:rPr>
          <w:lang w:val="fr-FR"/>
        </w:rPr>
        <w:t xml:space="preserve"> bone </w:t>
      </w:r>
      <w:r w:rsidR="0037554A" w:rsidRPr="00D80808">
        <w:rPr>
          <w:lang w:val="fr-FR"/>
        </w:rPr>
        <w:t>júvenis</w:t>
      </w:r>
      <w:r w:rsidR="009633A1" w:rsidRPr="00D80808">
        <w:rPr>
          <w:lang w:val="fr-FR"/>
        </w:rPr>
        <w:t> ?</w:t>
      </w:r>
      <w:r w:rsidRPr="00D80808">
        <w:rPr>
          <w:lang w:val="fr-FR"/>
        </w:rPr>
        <w:t xml:space="preserve"> – Sum,</w:t>
      </w:r>
      <w:r w:rsidR="009D7993" w:rsidRPr="00D80808">
        <w:rPr>
          <w:lang w:val="fr-FR"/>
        </w:rPr>
        <w:t xml:space="preserve"> inquit ille, unus ex </w:t>
      </w:r>
      <w:r w:rsidR="0037554A" w:rsidRPr="00D80808">
        <w:rPr>
          <w:lang w:val="fr-FR"/>
        </w:rPr>
        <w:t>Israëlítis</w:t>
      </w:r>
      <w:r w:rsidR="005C7E3F">
        <w:rPr>
          <w:lang w:val="fr-FR"/>
        </w:rPr>
        <w:t xml:space="preserve">. </w:t>
      </w:r>
    </w:p>
    <w:p w:rsidR="00C87EAE" w:rsidRDefault="000B5ED1" w:rsidP="00E2285C">
      <w:pPr>
        <w:pStyle w:val="s"/>
        <w:rPr>
          <w:lang w:val="fr-FR"/>
        </w:rPr>
      </w:pPr>
      <w:r w:rsidRPr="00D80808">
        <w:rPr>
          <w:lang w:val="fr-FR"/>
        </w:rPr>
        <w:t>– Nostíne</w:t>
      </w:r>
      <w:r w:rsidR="006651A0" w:rsidRPr="00D80808">
        <w:rPr>
          <w:lang w:val="fr-FR"/>
        </w:rPr>
        <w:t xml:space="preserve">, ait </w:t>
      </w:r>
      <w:r w:rsidR="00FF7D85" w:rsidRPr="00D80808">
        <w:rPr>
          <w:lang w:val="fr-FR"/>
        </w:rPr>
        <w:t>Tobías</w:t>
      </w:r>
      <w:r w:rsidR="006651A0" w:rsidRPr="00D80808">
        <w:rPr>
          <w:lang w:val="fr-FR"/>
        </w:rPr>
        <w:t xml:space="preserve">, </w:t>
      </w:r>
      <w:r w:rsidR="009D7993" w:rsidRPr="00D80808">
        <w:rPr>
          <w:lang w:val="fr-FR"/>
        </w:rPr>
        <w:t xml:space="preserve">viam quæ ducit in </w:t>
      </w:r>
      <w:r w:rsidR="0037554A" w:rsidRPr="00D80808">
        <w:rPr>
          <w:lang w:val="fr-FR"/>
        </w:rPr>
        <w:t>Médiam</w:t>
      </w:r>
      <w:r w:rsidR="009633A1" w:rsidRPr="00D80808">
        <w:rPr>
          <w:lang w:val="fr-FR"/>
        </w:rPr>
        <w:t> ?</w:t>
      </w:r>
      <w:r w:rsidR="006651A0" w:rsidRPr="00D80808">
        <w:rPr>
          <w:lang w:val="fr-FR"/>
        </w:rPr>
        <w:t xml:space="preserve"> – Novi, inquit, </w:t>
      </w:r>
      <w:r w:rsidR="009D7993" w:rsidRPr="00D80808">
        <w:rPr>
          <w:lang w:val="fr-FR"/>
        </w:rPr>
        <w:t xml:space="preserve">et sæpe usus sum </w:t>
      </w:r>
      <w:r w:rsidR="0037554A" w:rsidRPr="00D80808">
        <w:rPr>
          <w:lang w:val="fr-FR"/>
        </w:rPr>
        <w:t>hospítio</w:t>
      </w:r>
      <w:r w:rsidR="009D7993" w:rsidRPr="00D80808">
        <w:rPr>
          <w:lang w:val="fr-FR"/>
        </w:rPr>
        <w:t xml:space="preserve"> </w:t>
      </w:r>
      <w:r w:rsidR="0037554A" w:rsidRPr="00D80808">
        <w:rPr>
          <w:lang w:val="fr-FR"/>
        </w:rPr>
        <w:t>Gabéli, qui ibi há</w:t>
      </w:r>
      <w:r w:rsidR="009D7993" w:rsidRPr="00D80808">
        <w:rPr>
          <w:lang w:val="fr-FR"/>
        </w:rPr>
        <w:t>bitat.</w:t>
      </w:r>
      <w:r w:rsidR="006651A0" w:rsidRPr="00D80808">
        <w:rPr>
          <w:lang w:val="fr-FR"/>
        </w:rPr>
        <w:t>”</w:t>
      </w:r>
      <w:r w:rsidR="009D7993" w:rsidRPr="00D80808">
        <w:rPr>
          <w:lang w:val="fr-FR"/>
        </w:rPr>
        <w:t xml:space="preserve"> </w:t>
      </w:r>
      <w:r w:rsidR="00FF7D85" w:rsidRPr="00D80808">
        <w:rPr>
          <w:lang w:val="fr-FR"/>
        </w:rPr>
        <w:t>Tobías</w:t>
      </w:r>
      <w:r w:rsidR="009D7993" w:rsidRPr="00D80808">
        <w:rPr>
          <w:lang w:val="fr-FR"/>
        </w:rPr>
        <w:t xml:space="preserve"> ea lætus </w:t>
      </w:r>
      <w:r w:rsidR="0037554A" w:rsidRPr="00D80808">
        <w:rPr>
          <w:lang w:val="fr-FR"/>
        </w:rPr>
        <w:t>renúntiat patri, qui arcessí</w:t>
      </w:r>
      <w:r w:rsidR="009D7993" w:rsidRPr="00D80808">
        <w:rPr>
          <w:lang w:val="fr-FR"/>
        </w:rPr>
        <w:t xml:space="preserve">tum </w:t>
      </w:r>
      <w:r w:rsidR="0037554A" w:rsidRPr="00D80808">
        <w:rPr>
          <w:lang w:val="fr-FR"/>
        </w:rPr>
        <w:t>júvenem</w:t>
      </w:r>
      <w:r w:rsidR="009D7993" w:rsidRPr="00D80808">
        <w:rPr>
          <w:lang w:val="fr-FR"/>
        </w:rPr>
        <w:t xml:space="preserve"> interrogávit, an vellet esse </w:t>
      </w:r>
      <w:r w:rsidR="0037554A" w:rsidRPr="00D80808">
        <w:rPr>
          <w:lang w:val="fr-FR"/>
        </w:rPr>
        <w:t>fílii</w:t>
      </w:r>
      <w:r w:rsidR="009D7993" w:rsidRPr="00D80808">
        <w:rPr>
          <w:lang w:val="fr-FR"/>
        </w:rPr>
        <w:t xml:space="preserve"> comes et </w:t>
      </w:r>
      <w:r w:rsidR="0037554A" w:rsidRPr="00D80808">
        <w:rPr>
          <w:lang w:val="fr-FR"/>
        </w:rPr>
        <w:t>itíneris</w:t>
      </w:r>
      <w:r w:rsidR="009D7993" w:rsidRPr="00D80808">
        <w:rPr>
          <w:lang w:val="fr-FR"/>
        </w:rPr>
        <w:t xml:space="preserve"> </w:t>
      </w:r>
      <w:r w:rsidR="0037554A" w:rsidRPr="00D80808">
        <w:rPr>
          <w:lang w:val="fr-FR"/>
        </w:rPr>
        <w:t>sócius</w:t>
      </w:r>
      <w:r w:rsidR="009D7993" w:rsidRPr="00D80808">
        <w:rPr>
          <w:lang w:val="fr-FR"/>
        </w:rPr>
        <w:t xml:space="preserve">, </w:t>
      </w:r>
      <w:r w:rsidR="0037554A" w:rsidRPr="00D80808">
        <w:rPr>
          <w:lang w:val="fr-FR"/>
        </w:rPr>
        <w:t>promíssa</w:t>
      </w:r>
      <w:r w:rsidR="009D7993" w:rsidRPr="00D80808">
        <w:rPr>
          <w:lang w:val="fr-FR"/>
        </w:rPr>
        <w:t xml:space="preserve"> </w:t>
      </w:r>
      <w:r w:rsidR="0037554A" w:rsidRPr="00D80808">
        <w:rPr>
          <w:lang w:val="fr-FR"/>
        </w:rPr>
        <w:t>mercéde</w:t>
      </w:r>
      <w:r w:rsidR="005C7E3F">
        <w:rPr>
          <w:lang w:val="fr-FR"/>
        </w:rPr>
        <w:t xml:space="preserve">. </w:t>
      </w:r>
    </w:p>
    <w:p w:rsidR="00C87EAE" w:rsidRDefault="009D7993" w:rsidP="00E2285C">
      <w:pPr>
        <w:pStyle w:val="s"/>
        <w:rPr>
          <w:lang w:val="fr-FR"/>
        </w:rPr>
      </w:pPr>
      <w:r w:rsidRPr="00D80808">
        <w:rPr>
          <w:lang w:val="fr-FR"/>
        </w:rPr>
        <w:t xml:space="preserve">Id se velle </w:t>
      </w:r>
      <w:r w:rsidR="0037554A" w:rsidRPr="00D80808">
        <w:rPr>
          <w:lang w:val="fr-FR"/>
        </w:rPr>
        <w:t>respóndit</w:t>
      </w:r>
      <w:r w:rsidRPr="00D80808">
        <w:rPr>
          <w:lang w:val="fr-FR"/>
        </w:rPr>
        <w:t xml:space="preserve"> </w:t>
      </w:r>
      <w:r w:rsidR="0037554A" w:rsidRPr="00D80808">
        <w:rPr>
          <w:lang w:val="fr-FR"/>
        </w:rPr>
        <w:t>júvenis</w:t>
      </w:r>
      <w:r w:rsidR="005C7E3F">
        <w:rPr>
          <w:lang w:val="fr-FR"/>
        </w:rPr>
        <w:t xml:space="preserve">. </w:t>
      </w:r>
    </w:p>
    <w:p w:rsidR="00C87EAE" w:rsidRDefault="009D7993" w:rsidP="00E2285C">
      <w:pPr>
        <w:pStyle w:val="s"/>
        <w:rPr>
          <w:lang w:val="fr-FR"/>
        </w:rPr>
      </w:pPr>
      <w:r w:rsidRPr="00D80808">
        <w:rPr>
          <w:lang w:val="fr-FR"/>
        </w:rPr>
        <w:t xml:space="preserve">Itaque </w:t>
      </w:r>
      <w:r w:rsidR="00FF7D85" w:rsidRPr="00D80808">
        <w:rPr>
          <w:lang w:val="fr-FR"/>
        </w:rPr>
        <w:t>Tobías</w:t>
      </w:r>
      <w:r w:rsidRPr="00D80808">
        <w:rPr>
          <w:lang w:val="fr-FR"/>
        </w:rPr>
        <w:t xml:space="preserve"> </w:t>
      </w:r>
      <w:r w:rsidR="0037554A" w:rsidRPr="00D80808">
        <w:rPr>
          <w:lang w:val="fr-FR"/>
        </w:rPr>
        <w:t>valedíxit</w:t>
      </w:r>
      <w:r w:rsidRPr="00D80808">
        <w:rPr>
          <w:lang w:val="fr-FR"/>
        </w:rPr>
        <w:t xml:space="preserve"> paréntibus, </w:t>
      </w:r>
      <w:r w:rsidR="0037554A" w:rsidRPr="00D80808">
        <w:rPr>
          <w:lang w:val="fr-FR"/>
        </w:rPr>
        <w:t>simúlque</w:t>
      </w:r>
      <w:r w:rsidRPr="00D80808">
        <w:rPr>
          <w:lang w:val="fr-FR"/>
        </w:rPr>
        <w:t xml:space="preserve"> ambo dedérunt se in viam, et canis </w:t>
      </w:r>
      <w:r w:rsidR="0037554A" w:rsidRPr="00D80808">
        <w:rPr>
          <w:lang w:val="fr-FR"/>
        </w:rPr>
        <w:t>secútus</w:t>
      </w:r>
      <w:r w:rsidRPr="00D80808">
        <w:rPr>
          <w:lang w:val="fr-FR"/>
        </w:rPr>
        <w:t xml:space="preserve"> est eos</w:t>
      </w:r>
      <w:r w:rsidR="005C7E3F">
        <w:rPr>
          <w:lang w:val="fr-FR"/>
        </w:rPr>
        <w:t xml:space="preserve">. </w:t>
      </w:r>
    </w:p>
    <w:p w:rsidR="000E1190" w:rsidRDefault="00C87EAE" w:rsidP="00430F28">
      <w:pPr>
        <w:pStyle w:val="absconditus"/>
      </w:pPr>
      <w:r>
        <w:t>~</w:t>
      </w:r>
    </w:p>
    <w:p w:rsidR="00C42779" w:rsidRDefault="00C42779" w:rsidP="00C42779">
      <w:pPr>
        <w:pStyle w:val="vocabulum"/>
      </w:pPr>
      <w:r w:rsidRPr="001554D8">
        <w:t xml:space="preserve">1 </w:t>
      </w:r>
      <w:r>
        <w:rPr>
          <w:rStyle w:val="aditus"/>
        </w:rPr>
        <w:t>accínctus</w:t>
      </w:r>
      <w:r>
        <w:t xml:space="preserve">, </w:t>
      </w:r>
      <w:r w:rsidRPr="00FC73E1">
        <w:rPr>
          <w:rStyle w:val="flexio"/>
        </w:rPr>
        <w:t xml:space="preserve">a, </w:t>
      </w:r>
      <w:r w:rsidRPr="007F2AC0">
        <w:rPr>
          <w:rStyle w:val="flexio"/>
        </w:rPr>
        <w:t>um</w:t>
      </w:r>
      <w:r>
        <w:t xml:space="preserve"> : </w:t>
      </w:r>
      <w:r w:rsidRPr="001554D8">
        <w:rPr>
          <w:rStyle w:val="cnumerus2"/>
        </w:rPr>
        <w:t>1.</w:t>
      </w:r>
      <w:r>
        <w:t xml:space="preserve"> </w:t>
      </w:r>
      <w:r w:rsidRPr="001554D8">
        <w:rPr>
          <w:rStyle w:val="gt"/>
        </w:rPr>
        <w:t>parf. de</w:t>
      </w:r>
      <w:r>
        <w:t xml:space="preserve"> </w:t>
      </w:r>
      <w:r w:rsidRPr="001554D8">
        <w:rPr>
          <w:rStyle w:val="lit"/>
        </w:rPr>
        <w:t>accíngo</w:t>
      </w:r>
      <w:r>
        <w:t xml:space="preserve"> ; </w:t>
      </w:r>
      <w:r w:rsidRPr="001554D8">
        <w:rPr>
          <w:rStyle w:val="cnumerus2"/>
        </w:rPr>
        <w:t>2.</w:t>
      </w:r>
      <w:r>
        <w:t xml:space="preserve"> </w:t>
      </w:r>
      <w:r w:rsidRPr="001554D8">
        <w:rPr>
          <w:rStyle w:val="gt"/>
        </w:rPr>
        <w:t>adj.</w:t>
      </w:r>
      <w:r>
        <w:t xml:space="preserve"> </w:t>
      </w:r>
      <w:r w:rsidRPr="001554D8">
        <w:rPr>
          <w:rStyle w:val="cnumerus2"/>
        </w:rPr>
        <w:t>a)</w:t>
      </w:r>
      <w:r>
        <w:t xml:space="preserve"> bien ajusté : </w:t>
      </w:r>
      <w:r w:rsidRPr="001554D8">
        <w:rPr>
          <w:rStyle w:val="lt"/>
        </w:rPr>
        <w:t>accíntior</w:t>
      </w:r>
      <w:r>
        <w:t xml:space="preserve"> </w:t>
      </w:r>
      <w:r w:rsidRPr="001554D8">
        <w:rPr>
          <w:rStyle w:val="cnumerus2"/>
        </w:rPr>
        <w:t>b)</w:t>
      </w:r>
      <w:r>
        <w:t xml:space="preserve"> prêt, dispos. </w:t>
      </w:r>
    </w:p>
    <w:p w:rsidR="000E1190" w:rsidRDefault="00C87EAE" w:rsidP="006243A1">
      <w:pPr>
        <w:pStyle w:val="vocabulum"/>
      </w:pPr>
      <w:r w:rsidRPr="000E1190">
        <w:rPr>
          <w:rStyle w:val="aditus"/>
        </w:rPr>
        <w:t>laetus</w:t>
      </w:r>
      <w:r w:rsidRPr="00023B16">
        <w:t xml:space="preserve">, </w:t>
      </w:r>
      <w:r w:rsidRPr="00FC73E1">
        <w:rPr>
          <w:rStyle w:val="flexio"/>
        </w:rPr>
        <w:t xml:space="preserve">a, </w:t>
      </w:r>
      <w:r w:rsidRPr="007F2AC0">
        <w:rPr>
          <w:rStyle w:val="flexio"/>
        </w:rPr>
        <w:t>um</w:t>
      </w:r>
      <w:r w:rsidR="009D14D5">
        <w:t> :</w:t>
      </w:r>
      <w:r w:rsidRPr="00023B16">
        <w:t xml:space="preserve"> joyeux. </w:t>
      </w:r>
    </w:p>
    <w:p w:rsidR="000E1190" w:rsidRDefault="00AD02EE" w:rsidP="00AD02EE">
      <w:pPr>
        <w:pStyle w:val="vocabulum"/>
      </w:pPr>
      <w:r w:rsidRPr="000E1190">
        <w:rPr>
          <w:rStyle w:val="aditus"/>
        </w:rPr>
        <w:t>rĕnuntĭō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I.</w:t>
      </w:r>
      <w:r>
        <w:t xml:space="preserve"> </w:t>
      </w:r>
      <w:r w:rsidRPr="00831F62">
        <w:rPr>
          <w:rStyle w:val="cnumerus2"/>
        </w:rPr>
        <w:t>1.</w:t>
      </w:r>
      <w:r>
        <w:t xml:space="preserve"> annoncer en retour, </w:t>
      </w:r>
      <w:r w:rsidRPr="00023B16">
        <w:t>rapporter, annoncer</w:t>
      </w:r>
      <w:r w:rsidR="00BE217D">
        <w:t> ;</w:t>
      </w:r>
      <w:r>
        <w:t xml:space="preserve"> </w:t>
      </w:r>
      <w:r w:rsidRPr="00831F62">
        <w:rPr>
          <w:rStyle w:val="cnumerus2"/>
        </w:rPr>
        <w:t>2.</w:t>
      </w:r>
      <w:r>
        <w:t xml:space="preserve"> </w:t>
      </w:r>
      <w:r w:rsidRPr="00BF45BC">
        <w:rPr>
          <w:rStyle w:val="gt"/>
        </w:rPr>
        <w:t>[offict</w:t>
      </w:r>
      <w:r w:rsidR="00E20E09" w:rsidRPr="00BF45BC">
        <w:rPr>
          <w:rStyle w:val="gt"/>
        </w:rPr>
        <w:t>]</w:t>
      </w:r>
      <w:r w:rsidR="00E20E09" w:rsidRPr="00E20E09">
        <w:t> ;</w:t>
      </w:r>
      <w:r>
        <w:t xml:space="preserve"> </w:t>
      </w:r>
      <w:r w:rsidRPr="00831F62">
        <w:rPr>
          <w:rStyle w:val="cnumerus2"/>
        </w:rPr>
        <w:t>3.</w:t>
      </w:r>
      <w:r>
        <w:t xml:space="preserve"> annoncer publiquement</w:t>
      </w:r>
      <w:r w:rsidR="00BE217D">
        <w:t> ;</w:t>
      </w:r>
      <w:r>
        <w:t xml:space="preserve"> </w:t>
      </w:r>
      <w:r w:rsidRPr="00831F62">
        <w:rPr>
          <w:rStyle w:val="cnumerus2"/>
        </w:rPr>
        <w:t>4.</w:t>
      </w:r>
      <w:r>
        <w:t xml:space="preserve"> </w:t>
      </w:r>
      <w:r w:rsidRPr="00AD02EE">
        <w:rPr>
          <w:rStyle w:val="lt"/>
        </w:rPr>
        <w:t>sibi renuntiáre</w:t>
      </w:r>
      <w:r>
        <w:t>, se dire à soi-même</w:t>
      </w:r>
      <w:r w:rsidRPr="00023B16">
        <w:t xml:space="preserve">. </w:t>
      </w:r>
      <w:r w:rsidRPr="00831F62">
        <w:rPr>
          <w:rStyle w:val="cnumerus2"/>
        </w:rPr>
        <w:t>II.</w:t>
      </w:r>
      <w:r>
        <w:t xml:space="preserve"> renvoyer, renoncer à.</w:t>
      </w:r>
    </w:p>
    <w:p w:rsidR="00B84F7F" w:rsidRDefault="00A71749" w:rsidP="00A71749">
      <w:pPr>
        <w:pStyle w:val="vocabulum"/>
      </w:pPr>
      <w:r w:rsidRPr="000E1190">
        <w:rPr>
          <w:rStyle w:val="aditus"/>
        </w:rPr>
        <w:t>vălĕdīcō</w:t>
      </w:r>
      <w:r w:rsidRPr="00023B16">
        <w:t xml:space="preserve">, </w:t>
      </w:r>
      <w:r w:rsidRPr="00F23E4E">
        <w:rPr>
          <w:rStyle w:val="flexio"/>
        </w:rPr>
        <w:t>ĭs, ĕre, dīxī, -</w:t>
      </w:r>
      <w:r w:rsidRPr="00023B16">
        <w:t xml:space="preserve">, </w:t>
      </w:r>
      <w:r w:rsidRPr="0002783F">
        <w:rPr>
          <w:rStyle w:val="gt"/>
        </w:rPr>
        <w:t>intr.</w:t>
      </w:r>
      <w:r w:rsidR="009D14D5">
        <w:t> :</w:t>
      </w:r>
      <w:r w:rsidRPr="00023B16">
        <w:t xml:space="preserve"> dire adieu</w:t>
      </w:r>
      <w:r>
        <w:t xml:space="preserve">, </w:t>
      </w:r>
      <w:r w:rsidRPr="00A71749">
        <w:rPr>
          <w:rStyle w:val="lt"/>
        </w:rPr>
        <w:t>alícui</w:t>
      </w:r>
      <w:r>
        <w:t>, à qqn</w:t>
      </w:r>
      <w:r w:rsidRPr="00023B16">
        <w:t xml:space="preserve">. </w:t>
      </w:r>
    </w:p>
    <w:p w:rsidR="00553575" w:rsidRDefault="00553575" w:rsidP="00553575">
      <w:pPr>
        <w:pStyle w:val="i"/>
      </w:pPr>
      <w:r>
        <w:t>CLIV. Tobie sortit, et trouva un jeune homme qui était debout et tout équipé pour voyager</w:t>
      </w:r>
      <w:r w:rsidR="00BE217D">
        <w:t> ;</w:t>
      </w:r>
      <w:r>
        <w:t xml:space="preserve"> ne sachant pas qu’il était un ange de Dieu, il le salua.</w:t>
      </w:r>
    </w:p>
    <w:p w:rsidR="00553575" w:rsidRDefault="00553575" w:rsidP="00553575">
      <w:pPr>
        <w:pStyle w:val="i"/>
      </w:pPr>
      <w:r>
        <w:t>« D’où es-tu, bon jeune homme ? —</w:t>
      </w:r>
      <w:r w:rsidR="00BA7202">
        <w:t xml:space="preserve"> </w:t>
      </w:r>
      <w:r>
        <w:t>Je suis, répondit l’autre, un des Israélites.</w:t>
      </w:r>
    </w:p>
    <w:p w:rsidR="00553575" w:rsidRDefault="00553575" w:rsidP="00553575">
      <w:pPr>
        <w:pStyle w:val="i"/>
      </w:pPr>
      <w:r>
        <w:t xml:space="preserve">« — Connais-tu, dit Tobie, le chemin qui conduit en Médie ? </w:t>
      </w:r>
    </w:p>
    <w:p w:rsidR="00553575" w:rsidRDefault="00553575" w:rsidP="00553575">
      <w:pPr>
        <w:pStyle w:val="i"/>
      </w:pPr>
      <w:r>
        <w:t xml:space="preserve">« — Je le connais, et j’ai souvent reçu l’hospitalité chez Gabélus, qui habite dans ce pays. » </w:t>
      </w:r>
    </w:p>
    <w:p w:rsidR="00553575" w:rsidRDefault="00553575" w:rsidP="00553575">
      <w:pPr>
        <w:pStyle w:val="i"/>
      </w:pPr>
      <w:r>
        <w:t>Tobie joyeux va tout redire à son père, qui fait appeler le jeune homme et lui demande s’il veut être le compagnon de son fils et faire la route avec lui, lui promettant une récompense. Le jeune homme répondit qu’il le voulait bien.</w:t>
      </w:r>
    </w:p>
    <w:p w:rsidR="00553575" w:rsidRDefault="00553575" w:rsidP="00553575">
      <w:pPr>
        <w:pStyle w:val="i"/>
      </w:pPr>
      <w:r>
        <w:t>Ainsi, Tobie dit adieu à ses parents</w:t>
      </w:r>
      <w:r w:rsidR="00BE217D">
        <w:t> ;</w:t>
      </w:r>
      <w:r>
        <w:t xml:space="preserve"> tous deux se mirent en route et le chien les suivit.</w:t>
      </w:r>
    </w:p>
    <w:p w:rsidR="00B30990" w:rsidRPr="00930EE0" w:rsidRDefault="00B84F7F" w:rsidP="006562DB">
      <w:pPr>
        <w:pStyle w:val="absconditus"/>
      </w:pPr>
      <w:r>
        <w:t>$</w:t>
      </w:r>
    </w:p>
    <w:tbl>
      <w:tblPr>
        <w:tblW w:w="5000" w:type="pct"/>
        <w:tblLook w:val="04A0"/>
      </w:tblPr>
      <w:tblGrid>
        <w:gridCol w:w="2736"/>
        <w:gridCol w:w="4720"/>
      </w:tblGrid>
      <w:tr w:rsidR="00CF5331" w:rsidRPr="00822DC6" w:rsidTr="008212CF">
        <w:tc>
          <w:tcPr>
            <w:tcW w:w="1835" w:type="pct"/>
          </w:tcPr>
          <w:p w:rsidR="00CF5331" w:rsidRPr="00D63136" w:rsidRDefault="00CF5331" w:rsidP="00B7663C">
            <w:pPr>
              <w:pStyle w:val="sv"/>
            </w:pPr>
            <w:r w:rsidRPr="00D63136">
              <w:t xml:space="preserve">CLIV. </w:t>
            </w:r>
            <w:r>
              <w:t>Tobías</w:t>
            </w:r>
            <w:r w:rsidRPr="00D63136">
              <w:t xml:space="preserve"> egréssus</w:t>
            </w:r>
          </w:p>
        </w:tc>
        <w:tc>
          <w:tcPr>
            <w:tcW w:w="3165" w:type="pct"/>
          </w:tcPr>
          <w:p w:rsidR="00CF5331" w:rsidRPr="00822DC6" w:rsidRDefault="00CF5331" w:rsidP="00B7663C">
            <w:pPr>
              <w:pStyle w:val="iv"/>
            </w:pPr>
            <w:r w:rsidRPr="00822DC6">
              <w:t>CLIV Tobie étant sorti</w:t>
            </w:r>
          </w:p>
        </w:tc>
      </w:tr>
      <w:tr w:rsidR="00CF5331" w:rsidRPr="00822DC6" w:rsidTr="008212CF">
        <w:tc>
          <w:tcPr>
            <w:tcW w:w="1835" w:type="pct"/>
          </w:tcPr>
          <w:p w:rsidR="00CF5331" w:rsidRPr="00D63136" w:rsidRDefault="00CF5331" w:rsidP="00B7663C">
            <w:pPr>
              <w:pStyle w:val="sv"/>
            </w:pPr>
            <w:r w:rsidRPr="00D63136">
              <w:t>invénit júvenem stantem</w:t>
            </w:r>
          </w:p>
        </w:tc>
        <w:tc>
          <w:tcPr>
            <w:tcW w:w="3165" w:type="pct"/>
          </w:tcPr>
          <w:p w:rsidR="00CF5331" w:rsidRPr="00822DC6" w:rsidRDefault="00CF5331" w:rsidP="00B7663C">
            <w:pPr>
              <w:pStyle w:val="iv"/>
            </w:pPr>
            <w:r w:rsidRPr="00822DC6">
              <w:t>trouva un jeune homme étant-debout</w:t>
            </w:r>
          </w:p>
        </w:tc>
      </w:tr>
      <w:tr w:rsidR="00CF5331" w:rsidRPr="00822DC6" w:rsidTr="008212CF">
        <w:tc>
          <w:tcPr>
            <w:tcW w:w="1835" w:type="pct"/>
          </w:tcPr>
          <w:p w:rsidR="00CF5331" w:rsidRPr="00D63136" w:rsidRDefault="00CF5331" w:rsidP="00B7663C">
            <w:pPr>
              <w:pStyle w:val="sv"/>
            </w:pPr>
            <w:r w:rsidRPr="00D63136">
              <w:lastRenderedPageBreak/>
              <w:t>et accínctum</w:t>
            </w:r>
          </w:p>
        </w:tc>
        <w:tc>
          <w:tcPr>
            <w:tcW w:w="3165" w:type="pct"/>
          </w:tcPr>
          <w:p w:rsidR="00CF5331" w:rsidRPr="00822DC6" w:rsidRDefault="00CF5331" w:rsidP="00B7663C">
            <w:pPr>
              <w:pStyle w:val="iv"/>
            </w:pPr>
            <w:r w:rsidRPr="00822DC6">
              <w:t>et ceint (équipé)</w:t>
            </w:r>
          </w:p>
        </w:tc>
      </w:tr>
      <w:tr w:rsidR="00CF5331" w:rsidRPr="00822DC6" w:rsidTr="008212CF">
        <w:tc>
          <w:tcPr>
            <w:tcW w:w="1835" w:type="pct"/>
          </w:tcPr>
          <w:p w:rsidR="00CF5331" w:rsidRPr="00D63136" w:rsidRDefault="00CF5331" w:rsidP="00B7663C">
            <w:pPr>
              <w:pStyle w:val="sv"/>
            </w:pPr>
            <w:r w:rsidRPr="00D63136">
              <w:t>ad faciéndum iter</w:t>
            </w:r>
            <w:r w:rsidR="00BE217D">
              <w:t> ;</w:t>
            </w:r>
          </w:p>
        </w:tc>
        <w:tc>
          <w:tcPr>
            <w:tcW w:w="3165" w:type="pct"/>
          </w:tcPr>
          <w:p w:rsidR="00CF5331" w:rsidRPr="00822DC6" w:rsidRDefault="00CF5331" w:rsidP="00B7663C">
            <w:pPr>
              <w:pStyle w:val="iv"/>
            </w:pPr>
            <w:r w:rsidRPr="00822DC6">
              <w:t>pour faire route</w:t>
            </w:r>
            <w:r w:rsidR="00BE217D">
              <w:t> ;</w:t>
            </w:r>
            <w:r w:rsidRPr="00822DC6">
              <w:t xml:space="preserve"> </w:t>
            </w:r>
          </w:p>
        </w:tc>
      </w:tr>
      <w:tr w:rsidR="00CF5331" w:rsidRPr="00822DC6" w:rsidTr="008212CF">
        <w:tc>
          <w:tcPr>
            <w:tcW w:w="1835" w:type="pct"/>
          </w:tcPr>
          <w:p w:rsidR="00CF5331" w:rsidRPr="00D63136" w:rsidRDefault="00CF5331" w:rsidP="00B7663C">
            <w:pPr>
              <w:pStyle w:val="sv"/>
            </w:pPr>
            <w:r w:rsidRPr="00D63136">
              <w:t>quem ignórans esse</w:t>
            </w:r>
          </w:p>
        </w:tc>
        <w:tc>
          <w:tcPr>
            <w:tcW w:w="3165" w:type="pct"/>
          </w:tcPr>
          <w:p w:rsidR="00CF5331" w:rsidRPr="00822DC6" w:rsidRDefault="00CF5331" w:rsidP="00B7663C">
            <w:pPr>
              <w:pStyle w:val="iv"/>
            </w:pPr>
            <w:r w:rsidRPr="00822DC6">
              <w:t xml:space="preserve">lequel ignorant être (ne sachant pas </w:t>
            </w:r>
            <w:r>
              <w:t>qu’</w:t>
            </w:r>
            <w:r w:rsidRPr="00822DC6">
              <w:t>il était)</w:t>
            </w:r>
          </w:p>
        </w:tc>
      </w:tr>
      <w:tr w:rsidR="00CF5331" w:rsidRPr="00822DC6" w:rsidTr="008212CF">
        <w:tc>
          <w:tcPr>
            <w:tcW w:w="1835" w:type="pct"/>
          </w:tcPr>
          <w:p w:rsidR="00CF5331" w:rsidRPr="00D63136" w:rsidRDefault="00CF5331" w:rsidP="00B7663C">
            <w:pPr>
              <w:pStyle w:val="sv"/>
            </w:pPr>
            <w:r w:rsidRPr="00D63136">
              <w:t>ángelum Dei,</w:t>
            </w:r>
          </w:p>
        </w:tc>
        <w:tc>
          <w:tcPr>
            <w:tcW w:w="3165" w:type="pct"/>
          </w:tcPr>
          <w:p w:rsidR="00CF5331" w:rsidRPr="00822DC6" w:rsidRDefault="00CF5331" w:rsidP="00B7663C">
            <w:pPr>
              <w:pStyle w:val="iv"/>
            </w:pPr>
            <w:r w:rsidRPr="00822DC6">
              <w:t>un ange de Dieu,</w:t>
            </w:r>
          </w:p>
        </w:tc>
      </w:tr>
      <w:tr w:rsidR="00CF5331" w:rsidRPr="00822DC6" w:rsidTr="008212CF">
        <w:tc>
          <w:tcPr>
            <w:tcW w:w="1835" w:type="pct"/>
          </w:tcPr>
          <w:p w:rsidR="00CF5331" w:rsidRPr="00D63136" w:rsidRDefault="00CF5331" w:rsidP="00B7663C">
            <w:pPr>
              <w:pStyle w:val="sv"/>
            </w:pPr>
            <w:r w:rsidRPr="00D63136">
              <w:t>salutávit.</w:t>
            </w:r>
          </w:p>
        </w:tc>
        <w:tc>
          <w:tcPr>
            <w:tcW w:w="3165" w:type="pct"/>
          </w:tcPr>
          <w:p w:rsidR="00CF5331" w:rsidRPr="00822DC6" w:rsidRDefault="00CF5331" w:rsidP="00B7663C">
            <w:pPr>
              <w:pStyle w:val="iv"/>
            </w:pPr>
            <w:r w:rsidRPr="00822DC6">
              <w:t xml:space="preserve">il </w:t>
            </w:r>
            <w:r w:rsidRPr="00822DC6">
              <w:rPr>
                <w:rStyle w:val="italicus"/>
              </w:rPr>
              <w:t>le</w:t>
            </w:r>
            <w:r w:rsidRPr="00822DC6">
              <w:t xml:space="preserve"> salua.</w:t>
            </w:r>
          </w:p>
        </w:tc>
      </w:tr>
      <w:tr w:rsidR="00CF5331" w:rsidRPr="00822DC6" w:rsidTr="008212CF">
        <w:tc>
          <w:tcPr>
            <w:tcW w:w="1835" w:type="pct"/>
          </w:tcPr>
          <w:p w:rsidR="00CF5331" w:rsidRPr="00D63136" w:rsidRDefault="00CF5331" w:rsidP="00B7663C">
            <w:pPr>
              <w:pStyle w:val="sv"/>
            </w:pPr>
            <w:r w:rsidRPr="00D63136">
              <w:t>« Unde es,</w:t>
            </w:r>
          </w:p>
        </w:tc>
        <w:tc>
          <w:tcPr>
            <w:tcW w:w="3165" w:type="pct"/>
          </w:tcPr>
          <w:p w:rsidR="00CF5331" w:rsidRPr="00822DC6" w:rsidRDefault="00CF5331" w:rsidP="00B7663C">
            <w:pPr>
              <w:pStyle w:val="iv"/>
            </w:pPr>
            <w:r w:rsidRPr="00822DC6">
              <w:t>« D’où es-tu,</w:t>
            </w:r>
          </w:p>
        </w:tc>
      </w:tr>
      <w:tr w:rsidR="00CF5331" w:rsidRPr="00822DC6" w:rsidTr="008212CF">
        <w:tc>
          <w:tcPr>
            <w:tcW w:w="1835" w:type="pct"/>
          </w:tcPr>
          <w:p w:rsidR="00CF5331" w:rsidRPr="00D63136" w:rsidRDefault="00CF5331" w:rsidP="00B7663C">
            <w:pPr>
              <w:pStyle w:val="sv"/>
            </w:pPr>
            <w:r w:rsidRPr="00D63136">
              <w:t>o bone júvenis ? « </w:t>
            </w:r>
          </w:p>
        </w:tc>
        <w:tc>
          <w:tcPr>
            <w:tcW w:w="3165" w:type="pct"/>
          </w:tcPr>
          <w:p w:rsidR="00CF5331" w:rsidRPr="00822DC6" w:rsidRDefault="00CF5331" w:rsidP="00B7663C">
            <w:pPr>
              <w:pStyle w:val="iv"/>
            </w:pPr>
            <w:r w:rsidRPr="00822DC6">
              <w:t>ô bon jeune-homme ? »</w:t>
            </w:r>
          </w:p>
        </w:tc>
      </w:tr>
      <w:tr w:rsidR="00CF5331" w:rsidRPr="00822DC6" w:rsidTr="008212CF">
        <w:tc>
          <w:tcPr>
            <w:tcW w:w="1835" w:type="pct"/>
          </w:tcPr>
          <w:p w:rsidR="00CF5331" w:rsidRPr="00D63136" w:rsidRDefault="00CF5331" w:rsidP="00B7663C">
            <w:pPr>
              <w:pStyle w:val="sv"/>
            </w:pPr>
            <w:r w:rsidRPr="00D63136">
              <w:t>— « Sum, inquit ille,</w:t>
            </w:r>
          </w:p>
        </w:tc>
        <w:tc>
          <w:tcPr>
            <w:tcW w:w="3165" w:type="pct"/>
          </w:tcPr>
          <w:p w:rsidR="00CF5331" w:rsidRPr="00822DC6" w:rsidRDefault="00CF5331" w:rsidP="00B7663C">
            <w:pPr>
              <w:pStyle w:val="iv"/>
            </w:pPr>
            <w:r w:rsidRPr="00822DC6">
              <w:t>— « Je suis, dit celui-là,</w:t>
            </w:r>
          </w:p>
        </w:tc>
      </w:tr>
      <w:tr w:rsidR="00CF5331" w:rsidRPr="00822DC6" w:rsidTr="008212CF">
        <w:tc>
          <w:tcPr>
            <w:tcW w:w="1835" w:type="pct"/>
          </w:tcPr>
          <w:p w:rsidR="00CF5331" w:rsidRPr="00D63136" w:rsidRDefault="00CF5331" w:rsidP="00B7663C">
            <w:pPr>
              <w:pStyle w:val="sv"/>
            </w:pPr>
            <w:r w:rsidRPr="00D63136">
              <w:t>unus ex Israëlítis. »</w:t>
            </w:r>
          </w:p>
        </w:tc>
        <w:tc>
          <w:tcPr>
            <w:tcW w:w="3165" w:type="pct"/>
          </w:tcPr>
          <w:p w:rsidR="00CF5331" w:rsidRPr="00822DC6" w:rsidRDefault="00CF5331" w:rsidP="00B7663C">
            <w:pPr>
              <w:pStyle w:val="iv"/>
            </w:pPr>
            <w:r w:rsidRPr="00822DC6">
              <w:t>un des Israélites. »</w:t>
            </w:r>
          </w:p>
        </w:tc>
      </w:tr>
      <w:tr w:rsidR="00CF5331" w:rsidRPr="00822DC6" w:rsidTr="008212CF">
        <w:tc>
          <w:tcPr>
            <w:tcW w:w="1835" w:type="pct"/>
          </w:tcPr>
          <w:p w:rsidR="00CF5331" w:rsidRPr="00D63136" w:rsidRDefault="00CF5331" w:rsidP="00B7663C">
            <w:pPr>
              <w:pStyle w:val="sv"/>
            </w:pPr>
            <w:r w:rsidRPr="00D63136">
              <w:t xml:space="preserve">« Nostíne, ait </w:t>
            </w:r>
            <w:r>
              <w:t>Tobías</w:t>
            </w:r>
            <w:r w:rsidRPr="00D63136">
              <w:t>,</w:t>
            </w:r>
          </w:p>
        </w:tc>
        <w:tc>
          <w:tcPr>
            <w:tcW w:w="3165" w:type="pct"/>
          </w:tcPr>
          <w:p w:rsidR="00CF5331" w:rsidRPr="00822DC6" w:rsidRDefault="00CF5331" w:rsidP="00B7663C">
            <w:pPr>
              <w:pStyle w:val="iv"/>
            </w:pPr>
            <w:r w:rsidRPr="00822DC6">
              <w:t>« Connais-tu, dit Tobie,</w:t>
            </w:r>
          </w:p>
        </w:tc>
      </w:tr>
      <w:tr w:rsidR="00CF5331" w:rsidRPr="00822DC6" w:rsidTr="008212CF">
        <w:tc>
          <w:tcPr>
            <w:tcW w:w="1835" w:type="pct"/>
          </w:tcPr>
          <w:p w:rsidR="00CF5331" w:rsidRPr="00D63136" w:rsidRDefault="00CF5331" w:rsidP="00B7663C">
            <w:pPr>
              <w:pStyle w:val="sv"/>
            </w:pPr>
            <w:r w:rsidRPr="00D63136">
              <w:t>viam</w:t>
            </w:r>
          </w:p>
        </w:tc>
        <w:tc>
          <w:tcPr>
            <w:tcW w:w="3165" w:type="pct"/>
          </w:tcPr>
          <w:p w:rsidR="00CF5331" w:rsidRPr="00822DC6" w:rsidRDefault="00CF5331" w:rsidP="00B7663C">
            <w:pPr>
              <w:pStyle w:val="iv"/>
            </w:pPr>
            <w:r w:rsidRPr="00822DC6">
              <w:t>la route</w:t>
            </w:r>
          </w:p>
        </w:tc>
      </w:tr>
      <w:tr w:rsidR="00CF5331" w:rsidRPr="00822DC6" w:rsidTr="008212CF">
        <w:tc>
          <w:tcPr>
            <w:tcW w:w="1835" w:type="pct"/>
          </w:tcPr>
          <w:p w:rsidR="00CF5331" w:rsidRPr="00D63136" w:rsidRDefault="00CF5331" w:rsidP="00B7663C">
            <w:pPr>
              <w:pStyle w:val="sv"/>
            </w:pPr>
            <w:r w:rsidRPr="00D63136">
              <w:t>quæ ducit in Médiam ? »</w:t>
            </w:r>
          </w:p>
        </w:tc>
        <w:tc>
          <w:tcPr>
            <w:tcW w:w="3165" w:type="pct"/>
          </w:tcPr>
          <w:p w:rsidR="00CF5331" w:rsidRPr="00822DC6" w:rsidRDefault="00CF5331" w:rsidP="00B7663C">
            <w:pPr>
              <w:pStyle w:val="iv"/>
            </w:pPr>
            <w:r w:rsidRPr="00822DC6">
              <w:t>qui conduit en Médie ? »</w:t>
            </w:r>
          </w:p>
        </w:tc>
      </w:tr>
      <w:tr w:rsidR="00CF5331" w:rsidRPr="00822DC6" w:rsidTr="008212CF">
        <w:tc>
          <w:tcPr>
            <w:tcW w:w="1835" w:type="pct"/>
          </w:tcPr>
          <w:p w:rsidR="00CF5331" w:rsidRPr="00D63136" w:rsidRDefault="00CF5331" w:rsidP="00B7663C">
            <w:pPr>
              <w:pStyle w:val="sv"/>
            </w:pPr>
            <w:r w:rsidRPr="00D63136">
              <w:t>— « Novi, inquit,</w:t>
            </w:r>
          </w:p>
        </w:tc>
        <w:tc>
          <w:tcPr>
            <w:tcW w:w="3165" w:type="pct"/>
          </w:tcPr>
          <w:p w:rsidR="00CF5331" w:rsidRPr="00822DC6" w:rsidRDefault="00CF5331" w:rsidP="00B7663C">
            <w:pPr>
              <w:pStyle w:val="iv"/>
            </w:pPr>
            <w:r w:rsidRPr="00822DC6">
              <w:t xml:space="preserve">— « Je </w:t>
            </w:r>
            <w:r w:rsidRPr="00822DC6">
              <w:rPr>
                <w:rStyle w:val="italicus"/>
              </w:rPr>
              <w:t>la</w:t>
            </w:r>
            <w:r w:rsidRPr="00822DC6">
              <w:t xml:space="preserve"> connais, dit-il,</w:t>
            </w:r>
          </w:p>
        </w:tc>
      </w:tr>
      <w:tr w:rsidR="00CF5331" w:rsidRPr="00822DC6" w:rsidTr="008212CF">
        <w:tc>
          <w:tcPr>
            <w:tcW w:w="1835" w:type="pct"/>
          </w:tcPr>
          <w:p w:rsidR="00CF5331" w:rsidRPr="00D63136" w:rsidRDefault="00CF5331" w:rsidP="00B7663C">
            <w:pPr>
              <w:pStyle w:val="sv"/>
            </w:pPr>
            <w:r w:rsidRPr="00D63136">
              <w:t>et usus sum sæpe</w:t>
            </w:r>
          </w:p>
        </w:tc>
        <w:tc>
          <w:tcPr>
            <w:tcW w:w="3165" w:type="pct"/>
          </w:tcPr>
          <w:p w:rsidR="00CF5331" w:rsidRPr="00822DC6" w:rsidRDefault="00CF5331" w:rsidP="00B7663C">
            <w:pPr>
              <w:pStyle w:val="iv"/>
            </w:pPr>
            <w:r w:rsidRPr="00822DC6">
              <w:t>et j’ai usé souvent</w:t>
            </w:r>
          </w:p>
        </w:tc>
      </w:tr>
      <w:tr w:rsidR="00CF5331" w:rsidRPr="00822DC6" w:rsidTr="008212CF">
        <w:tc>
          <w:tcPr>
            <w:tcW w:w="1835" w:type="pct"/>
          </w:tcPr>
          <w:p w:rsidR="00CF5331" w:rsidRPr="00D63136" w:rsidRDefault="00CF5331" w:rsidP="00B7663C">
            <w:pPr>
              <w:pStyle w:val="sv"/>
            </w:pPr>
            <w:r w:rsidRPr="00D63136">
              <w:t>hospítio Gabéli,</w:t>
            </w:r>
          </w:p>
        </w:tc>
        <w:tc>
          <w:tcPr>
            <w:tcW w:w="3165" w:type="pct"/>
          </w:tcPr>
          <w:p w:rsidR="00CF5331" w:rsidRPr="00822DC6" w:rsidRDefault="00CF5331" w:rsidP="00B7663C">
            <w:pPr>
              <w:pStyle w:val="iv"/>
            </w:pPr>
            <w:r w:rsidRPr="00822DC6">
              <w:t>de l’hospitalité de Gabélus</w:t>
            </w:r>
          </w:p>
        </w:tc>
      </w:tr>
      <w:tr w:rsidR="00CF5331" w:rsidRPr="00822DC6" w:rsidTr="008212CF">
        <w:tc>
          <w:tcPr>
            <w:tcW w:w="1835" w:type="pct"/>
          </w:tcPr>
          <w:p w:rsidR="00CF5331" w:rsidRPr="00D63136" w:rsidRDefault="00CF5331" w:rsidP="00B7663C">
            <w:pPr>
              <w:pStyle w:val="sv"/>
            </w:pPr>
            <w:r w:rsidRPr="00D63136">
              <w:t>qui habitat ibi. »</w:t>
            </w:r>
          </w:p>
        </w:tc>
        <w:tc>
          <w:tcPr>
            <w:tcW w:w="3165" w:type="pct"/>
          </w:tcPr>
          <w:p w:rsidR="00CF5331" w:rsidRPr="00822DC6" w:rsidRDefault="00CF5331" w:rsidP="00B7663C">
            <w:pPr>
              <w:pStyle w:val="iv"/>
            </w:pPr>
            <w:r w:rsidRPr="00822DC6">
              <w:t>qui habite là. »</w:t>
            </w:r>
          </w:p>
        </w:tc>
      </w:tr>
      <w:tr w:rsidR="00CF5331" w:rsidRPr="00822DC6" w:rsidTr="008212CF">
        <w:tc>
          <w:tcPr>
            <w:tcW w:w="1835" w:type="pct"/>
          </w:tcPr>
          <w:p w:rsidR="00CF5331" w:rsidRPr="00D63136" w:rsidRDefault="00CF5331" w:rsidP="00B7663C">
            <w:pPr>
              <w:pStyle w:val="sv"/>
            </w:pPr>
            <w:r>
              <w:t>Tobías</w:t>
            </w:r>
            <w:r w:rsidRPr="00D63136">
              <w:t xml:space="preserve"> lætus</w:t>
            </w:r>
          </w:p>
        </w:tc>
        <w:tc>
          <w:tcPr>
            <w:tcW w:w="3165" w:type="pct"/>
          </w:tcPr>
          <w:p w:rsidR="00CF5331" w:rsidRPr="00822DC6" w:rsidRDefault="00CF5331" w:rsidP="00B7663C">
            <w:pPr>
              <w:pStyle w:val="iv"/>
            </w:pPr>
            <w:r w:rsidRPr="00822DC6">
              <w:t>Tobie joyeux</w:t>
            </w:r>
          </w:p>
        </w:tc>
      </w:tr>
      <w:tr w:rsidR="00CF5331" w:rsidRPr="00822DC6" w:rsidTr="008212CF">
        <w:tc>
          <w:tcPr>
            <w:tcW w:w="1835" w:type="pct"/>
          </w:tcPr>
          <w:p w:rsidR="00CF5331" w:rsidRPr="00D63136" w:rsidRDefault="00CF5331" w:rsidP="00B7663C">
            <w:pPr>
              <w:pStyle w:val="sv"/>
            </w:pPr>
            <w:r w:rsidRPr="00D63136">
              <w:t>renúntiat ea patri.</w:t>
            </w:r>
          </w:p>
        </w:tc>
        <w:tc>
          <w:tcPr>
            <w:tcW w:w="3165" w:type="pct"/>
          </w:tcPr>
          <w:p w:rsidR="00CF5331" w:rsidRPr="00822DC6" w:rsidRDefault="00CF5331" w:rsidP="00B7663C">
            <w:pPr>
              <w:pStyle w:val="iv"/>
            </w:pPr>
            <w:r w:rsidRPr="00822DC6">
              <w:t xml:space="preserve">annonce ces choses à </w:t>
            </w:r>
            <w:r w:rsidRPr="00822DC6">
              <w:rPr>
                <w:rStyle w:val="italicus"/>
              </w:rPr>
              <w:t>son</w:t>
            </w:r>
            <w:r w:rsidRPr="00822DC6">
              <w:t xml:space="preserve"> père,</w:t>
            </w:r>
          </w:p>
        </w:tc>
      </w:tr>
      <w:tr w:rsidR="00CF5331" w:rsidRPr="00822DC6" w:rsidTr="008212CF">
        <w:tc>
          <w:tcPr>
            <w:tcW w:w="1835" w:type="pct"/>
          </w:tcPr>
          <w:p w:rsidR="00CF5331" w:rsidRPr="00D63136" w:rsidRDefault="00CF5331" w:rsidP="00B7663C">
            <w:pPr>
              <w:pStyle w:val="sv"/>
            </w:pPr>
            <w:r w:rsidRPr="00D63136">
              <w:t>qui interrogávit júvenem</w:t>
            </w:r>
          </w:p>
        </w:tc>
        <w:tc>
          <w:tcPr>
            <w:tcW w:w="3165" w:type="pct"/>
          </w:tcPr>
          <w:p w:rsidR="00CF5331" w:rsidRPr="00822DC6" w:rsidRDefault="00CF5331" w:rsidP="00B7663C">
            <w:pPr>
              <w:pStyle w:val="iv"/>
            </w:pPr>
            <w:r w:rsidRPr="00822DC6">
              <w:t>qui demanda au jeune-homme</w:t>
            </w:r>
          </w:p>
        </w:tc>
      </w:tr>
      <w:tr w:rsidR="00CF5331" w:rsidRPr="00822DC6" w:rsidTr="008212CF">
        <w:tc>
          <w:tcPr>
            <w:tcW w:w="1835" w:type="pct"/>
          </w:tcPr>
          <w:p w:rsidR="00CF5331" w:rsidRPr="00D63136" w:rsidRDefault="00CF5331" w:rsidP="00B7663C">
            <w:pPr>
              <w:pStyle w:val="sv"/>
            </w:pPr>
            <w:r w:rsidRPr="00D63136">
              <w:t>arcessítum</w:t>
            </w:r>
          </w:p>
        </w:tc>
        <w:tc>
          <w:tcPr>
            <w:tcW w:w="3165" w:type="pct"/>
          </w:tcPr>
          <w:p w:rsidR="00CF5331" w:rsidRPr="00822DC6" w:rsidRDefault="00CF5331" w:rsidP="00B7663C">
            <w:pPr>
              <w:pStyle w:val="iv"/>
            </w:pPr>
            <w:r w:rsidRPr="00822DC6">
              <w:t xml:space="preserve">appelé </w:t>
            </w:r>
            <w:r w:rsidRPr="00822DC6">
              <w:rPr>
                <w:rStyle w:val="italicus"/>
              </w:rPr>
              <w:t>près de lui</w:t>
            </w:r>
          </w:p>
        </w:tc>
      </w:tr>
      <w:tr w:rsidR="00CF5331" w:rsidRPr="00822DC6" w:rsidTr="008212CF">
        <w:tc>
          <w:tcPr>
            <w:tcW w:w="1835" w:type="pct"/>
          </w:tcPr>
          <w:p w:rsidR="00CF5331" w:rsidRPr="00D63136" w:rsidRDefault="00CF5331" w:rsidP="00B7663C">
            <w:pPr>
              <w:pStyle w:val="sv"/>
            </w:pPr>
            <w:r w:rsidRPr="00D63136">
              <w:t>an vellet esse</w:t>
            </w:r>
          </w:p>
        </w:tc>
        <w:tc>
          <w:tcPr>
            <w:tcW w:w="3165" w:type="pct"/>
          </w:tcPr>
          <w:p w:rsidR="00CF5331" w:rsidRPr="00822DC6" w:rsidRDefault="00CF5331" w:rsidP="00B7663C">
            <w:pPr>
              <w:pStyle w:val="iv"/>
            </w:pPr>
            <w:r w:rsidRPr="00822DC6">
              <w:t>s’il voulait être</w:t>
            </w:r>
          </w:p>
        </w:tc>
      </w:tr>
      <w:tr w:rsidR="00CF5331" w:rsidRPr="00822DC6" w:rsidTr="008212CF">
        <w:tc>
          <w:tcPr>
            <w:tcW w:w="1835" w:type="pct"/>
          </w:tcPr>
          <w:p w:rsidR="00CF5331" w:rsidRPr="00D63136" w:rsidRDefault="00CF5331" w:rsidP="00B7663C">
            <w:pPr>
              <w:pStyle w:val="sv"/>
            </w:pPr>
            <w:r w:rsidRPr="00D63136">
              <w:t>comes fílii</w:t>
            </w:r>
          </w:p>
        </w:tc>
        <w:tc>
          <w:tcPr>
            <w:tcW w:w="3165" w:type="pct"/>
          </w:tcPr>
          <w:p w:rsidR="00CF5331" w:rsidRPr="00822DC6" w:rsidRDefault="00CF5331" w:rsidP="00B7663C">
            <w:pPr>
              <w:pStyle w:val="iv"/>
            </w:pPr>
            <w:r w:rsidRPr="00822DC6">
              <w:t xml:space="preserve">le compagnon de </w:t>
            </w:r>
            <w:r w:rsidRPr="00822DC6">
              <w:rPr>
                <w:rStyle w:val="italicus"/>
              </w:rPr>
              <w:t>son</w:t>
            </w:r>
            <w:r w:rsidRPr="00822DC6">
              <w:t xml:space="preserve"> fils</w:t>
            </w:r>
          </w:p>
        </w:tc>
      </w:tr>
      <w:tr w:rsidR="00CF5331" w:rsidRPr="00822DC6" w:rsidTr="008212CF">
        <w:tc>
          <w:tcPr>
            <w:tcW w:w="1835" w:type="pct"/>
          </w:tcPr>
          <w:p w:rsidR="00CF5331" w:rsidRPr="00D63136" w:rsidRDefault="00CF5331" w:rsidP="00B7663C">
            <w:pPr>
              <w:pStyle w:val="sv"/>
            </w:pPr>
            <w:r w:rsidRPr="00D63136">
              <w:t>et sócius itíneris,</w:t>
            </w:r>
          </w:p>
        </w:tc>
        <w:tc>
          <w:tcPr>
            <w:tcW w:w="3165" w:type="pct"/>
          </w:tcPr>
          <w:p w:rsidR="00CF5331" w:rsidRPr="00822DC6" w:rsidRDefault="00CF5331" w:rsidP="00B7663C">
            <w:pPr>
              <w:pStyle w:val="iv"/>
            </w:pPr>
            <w:r w:rsidRPr="00822DC6">
              <w:t xml:space="preserve">et </w:t>
            </w:r>
            <w:r w:rsidRPr="00822DC6">
              <w:rPr>
                <w:rStyle w:val="italicus"/>
              </w:rPr>
              <w:t>son</w:t>
            </w:r>
            <w:r w:rsidRPr="00822DC6">
              <w:t xml:space="preserve"> associé de voyage,</w:t>
            </w:r>
          </w:p>
        </w:tc>
      </w:tr>
      <w:tr w:rsidR="00CF5331" w:rsidRPr="00822DC6" w:rsidTr="008212CF">
        <w:tc>
          <w:tcPr>
            <w:tcW w:w="1835" w:type="pct"/>
          </w:tcPr>
          <w:p w:rsidR="00CF5331" w:rsidRPr="00D63136" w:rsidRDefault="00CF5331" w:rsidP="00B7663C">
            <w:pPr>
              <w:pStyle w:val="sv"/>
            </w:pPr>
            <w:r w:rsidRPr="00D63136">
              <w:t>mercéde promíssa.</w:t>
            </w:r>
          </w:p>
        </w:tc>
        <w:tc>
          <w:tcPr>
            <w:tcW w:w="3165" w:type="pct"/>
          </w:tcPr>
          <w:p w:rsidR="00CF5331" w:rsidRPr="00822DC6" w:rsidRDefault="00CF5331" w:rsidP="00B7663C">
            <w:pPr>
              <w:pStyle w:val="iv"/>
            </w:pPr>
            <w:r w:rsidRPr="00822DC6">
              <w:t>une récompense étant promise.</w:t>
            </w:r>
          </w:p>
        </w:tc>
      </w:tr>
      <w:tr w:rsidR="00CF5331" w:rsidRPr="00822DC6" w:rsidTr="008212CF">
        <w:tc>
          <w:tcPr>
            <w:tcW w:w="1835" w:type="pct"/>
          </w:tcPr>
          <w:p w:rsidR="00CF5331" w:rsidRPr="00D63136" w:rsidRDefault="00CF5331" w:rsidP="00B7663C">
            <w:pPr>
              <w:pStyle w:val="sv"/>
            </w:pPr>
            <w:r w:rsidRPr="00D63136">
              <w:t>Júvenis respóndit</w:t>
            </w:r>
          </w:p>
        </w:tc>
        <w:tc>
          <w:tcPr>
            <w:tcW w:w="3165" w:type="pct"/>
          </w:tcPr>
          <w:p w:rsidR="00CF5331" w:rsidRPr="00822DC6" w:rsidRDefault="00CF5331" w:rsidP="00B7663C">
            <w:pPr>
              <w:pStyle w:val="iv"/>
            </w:pPr>
            <w:r w:rsidRPr="00822DC6">
              <w:t>Le jeune-homme répondit</w:t>
            </w:r>
          </w:p>
        </w:tc>
      </w:tr>
      <w:tr w:rsidR="00CF5331" w:rsidRPr="00822DC6" w:rsidTr="008212CF">
        <w:tc>
          <w:tcPr>
            <w:tcW w:w="1835" w:type="pct"/>
          </w:tcPr>
          <w:p w:rsidR="00CF5331" w:rsidRPr="00D63136" w:rsidRDefault="00CF5331" w:rsidP="00B7663C">
            <w:pPr>
              <w:pStyle w:val="sv"/>
            </w:pPr>
            <w:r w:rsidRPr="00D63136">
              <w:t>se velle id.</w:t>
            </w:r>
          </w:p>
        </w:tc>
        <w:tc>
          <w:tcPr>
            <w:tcW w:w="3165" w:type="pct"/>
          </w:tcPr>
          <w:p w:rsidR="00CF5331" w:rsidRPr="00822DC6" w:rsidRDefault="00CF5331" w:rsidP="00B7663C">
            <w:pPr>
              <w:pStyle w:val="iv"/>
            </w:pPr>
            <w:r w:rsidRPr="00822DC6">
              <w:t>lui vouloir cela (qu’il le voulait bien)</w:t>
            </w:r>
          </w:p>
        </w:tc>
      </w:tr>
      <w:tr w:rsidR="00CF5331" w:rsidRPr="00822DC6" w:rsidTr="008212CF">
        <w:tc>
          <w:tcPr>
            <w:tcW w:w="1835" w:type="pct"/>
          </w:tcPr>
          <w:p w:rsidR="00CF5331" w:rsidRPr="00D63136" w:rsidRDefault="00CF5331" w:rsidP="00B7663C">
            <w:pPr>
              <w:pStyle w:val="sv"/>
            </w:pPr>
            <w:r w:rsidRPr="00D63136">
              <w:t xml:space="preserve">Itaque </w:t>
            </w:r>
            <w:r>
              <w:t>Tobías</w:t>
            </w:r>
          </w:p>
        </w:tc>
        <w:tc>
          <w:tcPr>
            <w:tcW w:w="3165" w:type="pct"/>
          </w:tcPr>
          <w:p w:rsidR="00CF5331" w:rsidRPr="00822DC6" w:rsidRDefault="00CF5331" w:rsidP="00B7663C">
            <w:pPr>
              <w:pStyle w:val="iv"/>
            </w:pPr>
            <w:r w:rsidRPr="00822DC6">
              <w:t>Et-ainsi Tobie</w:t>
            </w:r>
          </w:p>
        </w:tc>
      </w:tr>
      <w:tr w:rsidR="00CF5331" w:rsidRPr="00822DC6" w:rsidTr="008212CF">
        <w:tc>
          <w:tcPr>
            <w:tcW w:w="1835" w:type="pct"/>
          </w:tcPr>
          <w:p w:rsidR="00CF5331" w:rsidRPr="00D63136" w:rsidRDefault="00CF5331" w:rsidP="00B7663C">
            <w:pPr>
              <w:pStyle w:val="sv"/>
            </w:pPr>
            <w:r w:rsidRPr="00D63136">
              <w:t>valedíxit paréntibus.</w:t>
            </w:r>
          </w:p>
        </w:tc>
        <w:tc>
          <w:tcPr>
            <w:tcW w:w="3165" w:type="pct"/>
          </w:tcPr>
          <w:p w:rsidR="00CF5331" w:rsidRPr="00822DC6" w:rsidRDefault="00CF5331" w:rsidP="00B7663C">
            <w:pPr>
              <w:pStyle w:val="iv"/>
            </w:pPr>
            <w:r w:rsidRPr="00822DC6">
              <w:t xml:space="preserve">dit-adieu à </w:t>
            </w:r>
            <w:r w:rsidRPr="00822DC6">
              <w:rPr>
                <w:rStyle w:val="italicus"/>
              </w:rPr>
              <w:t>ses</w:t>
            </w:r>
            <w:r w:rsidRPr="00822DC6">
              <w:t xml:space="preserve"> parents,</w:t>
            </w:r>
          </w:p>
        </w:tc>
      </w:tr>
      <w:tr w:rsidR="00CF5331" w:rsidRPr="00822DC6" w:rsidTr="008212CF">
        <w:tc>
          <w:tcPr>
            <w:tcW w:w="1835" w:type="pct"/>
          </w:tcPr>
          <w:p w:rsidR="00CF5331" w:rsidRPr="00D63136" w:rsidRDefault="00CF5331" w:rsidP="00B7663C">
            <w:pPr>
              <w:pStyle w:val="sv"/>
            </w:pPr>
            <w:r w:rsidRPr="00D63136">
              <w:t>simúlque ambo</w:t>
            </w:r>
          </w:p>
        </w:tc>
        <w:tc>
          <w:tcPr>
            <w:tcW w:w="3165" w:type="pct"/>
          </w:tcPr>
          <w:p w:rsidR="00CF5331" w:rsidRPr="00822DC6" w:rsidRDefault="00CF5331" w:rsidP="00B7663C">
            <w:pPr>
              <w:pStyle w:val="iv"/>
            </w:pPr>
            <w:r w:rsidRPr="00822DC6">
              <w:t>et en-même-temps (aussitôt) tous deux</w:t>
            </w:r>
          </w:p>
        </w:tc>
      </w:tr>
      <w:tr w:rsidR="00CF5331" w:rsidRPr="00822DC6" w:rsidTr="008212CF">
        <w:tc>
          <w:tcPr>
            <w:tcW w:w="1835" w:type="pct"/>
          </w:tcPr>
          <w:p w:rsidR="00CF5331" w:rsidRPr="00D63136" w:rsidRDefault="00CF5331" w:rsidP="00B7663C">
            <w:pPr>
              <w:pStyle w:val="sv"/>
            </w:pPr>
            <w:r w:rsidRPr="00D63136">
              <w:t>se dedérunt in viam,</w:t>
            </w:r>
          </w:p>
        </w:tc>
        <w:tc>
          <w:tcPr>
            <w:tcW w:w="3165" w:type="pct"/>
          </w:tcPr>
          <w:p w:rsidR="00CF5331" w:rsidRPr="00822DC6" w:rsidRDefault="00CF5331" w:rsidP="00B7663C">
            <w:pPr>
              <w:pStyle w:val="iv"/>
            </w:pPr>
            <w:r w:rsidRPr="00822DC6">
              <w:t>se donnèrent (se mirent) en route,</w:t>
            </w:r>
          </w:p>
        </w:tc>
      </w:tr>
      <w:tr w:rsidR="00CF5331" w:rsidRPr="00822DC6" w:rsidTr="008212CF">
        <w:tc>
          <w:tcPr>
            <w:tcW w:w="1835" w:type="pct"/>
          </w:tcPr>
          <w:p w:rsidR="00CF5331" w:rsidRPr="00930EE0" w:rsidRDefault="00CF5331" w:rsidP="00B7663C">
            <w:pPr>
              <w:pStyle w:val="sv"/>
              <w:rPr>
                <w:lang w:val="fr-FR"/>
              </w:rPr>
            </w:pPr>
            <w:r w:rsidRPr="00930EE0">
              <w:rPr>
                <w:lang w:val="fr-FR"/>
              </w:rPr>
              <w:t>et canis secútus est eos.</w:t>
            </w:r>
          </w:p>
        </w:tc>
        <w:tc>
          <w:tcPr>
            <w:tcW w:w="3165" w:type="pct"/>
          </w:tcPr>
          <w:p w:rsidR="00CF5331" w:rsidRPr="00822DC6" w:rsidRDefault="00CF5331" w:rsidP="00B7663C">
            <w:pPr>
              <w:pStyle w:val="iv"/>
            </w:pPr>
            <w:r w:rsidRPr="00822DC6">
              <w:t>et un chien suivit eux.</w:t>
            </w:r>
          </w:p>
        </w:tc>
      </w:tr>
    </w:tbl>
    <w:p w:rsidR="00C87EAE" w:rsidRDefault="00B30990" w:rsidP="00301F97">
      <w:pPr>
        <w:pStyle w:val="absconditus"/>
      </w:pPr>
      <w:r w:rsidRPr="00930EE0">
        <w:t>²</w:t>
      </w:r>
    </w:p>
    <w:p w:rsidR="009D7993" w:rsidRDefault="009D7993" w:rsidP="00EC0168">
      <w:pPr>
        <w:pStyle w:val="Titre3"/>
      </w:pPr>
      <w:bookmarkStart w:id="515" w:name="_Toc466191445"/>
      <w:bookmarkStart w:id="516" w:name="_Toc466191701"/>
      <w:bookmarkStart w:id="517" w:name="_Toc524065635"/>
      <w:r w:rsidRPr="00E5545A">
        <w:t>155 — Tristesse maternelle.</w:t>
      </w:r>
      <w:bookmarkEnd w:id="515"/>
      <w:bookmarkEnd w:id="516"/>
      <w:bookmarkEnd w:id="517"/>
    </w:p>
    <w:p w:rsidR="00C87EAE" w:rsidRDefault="0037554A" w:rsidP="00E2285C">
      <w:pPr>
        <w:pStyle w:val="s"/>
        <w:rPr>
          <w:lang w:val="fr-FR"/>
        </w:rPr>
      </w:pPr>
      <w:r w:rsidRPr="00D80808">
        <w:rPr>
          <w:lang w:val="fr-FR"/>
        </w:rPr>
        <w:t>Profécto</w:t>
      </w:r>
      <w:r w:rsidR="009D7993" w:rsidRPr="00D80808">
        <w:rPr>
          <w:lang w:val="fr-FR"/>
        </w:rPr>
        <w:t xml:space="preserve"> </w:t>
      </w:r>
      <w:r w:rsidRPr="00D80808">
        <w:rPr>
          <w:lang w:val="fr-FR"/>
        </w:rPr>
        <w:t>Tobía</w:t>
      </w:r>
      <w:r w:rsidR="009D7993" w:rsidRPr="00D80808">
        <w:rPr>
          <w:lang w:val="fr-FR"/>
        </w:rPr>
        <w:t xml:space="preserve"> cœpit mater ejus flere, et </w:t>
      </w:r>
      <w:r w:rsidRPr="00D80808">
        <w:rPr>
          <w:lang w:val="fr-FR"/>
        </w:rPr>
        <w:t>acérbe</w:t>
      </w:r>
      <w:r w:rsidR="009D7993" w:rsidRPr="00D80808">
        <w:rPr>
          <w:lang w:val="fr-FR"/>
        </w:rPr>
        <w:t xml:space="preserve"> </w:t>
      </w:r>
      <w:r w:rsidRPr="00D80808">
        <w:rPr>
          <w:lang w:val="fr-FR"/>
        </w:rPr>
        <w:t>quæri</w:t>
      </w:r>
      <w:r w:rsidR="009D7993" w:rsidRPr="00D80808">
        <w:rPr>
          <w:lang w:val="fr-FR"/>
        </w:rPr>
        <w:t xml:space="preserve"> quod vir suus dimisísset </w:t>
      </w:r>
      <w:r w:rsidRPr="00D80808">
        <w:rPr>
          <w:lang w:val="fr-FR"/>
        </w:rPr>
        <w:t>fílium</w:t>
      </w:r>
      <w:r w:rsidR="005C7E3F">
        <w:rPr>
          <w:lang w:val="fr-FR"/>
        </w:rPr>
        <w:t xml:space="preserve">. </w:t>
      </w:r>
    </w:p>
    <w:p w:rsidR="00C87EAE" w:rsidRDefault="006651A0" w:rsidP="00E2285C">
      <w:pPr>
        <w:pStyle w:val="s"/>
        <w:rPr>
          <w:lang w:val="fr-FR"/>
        </w:rPr>
      </w:pPr>
      <w:r w:rsidRPr="00496498">
        <w:rPr>
          <w:lang w:val="es-ES_tradnl"/>
        </w:rPr>
        <w:lastRenderedPageBreak/>
        <w:t>“</w:t>
      </w:r>
      <w:r w:rsidR="0037554A" w:rsidRPr="00496498">
        <w:rPr>
          <w:lang w:val="es-ES_tradnl"/>
        </w:rPr>
        <w:t>Cur nos orbá</w:t>
      </w:r>
      <w:r w:rsidR="009D7993" w:rsidRPr="00496498">
        <w:rPr>
          <w:lang w:val="es-ES_tradnl"/>
        </w:rPr>
        <w:t>sti</w:t>
      </w:r>
      <w:r w:rsidR="002C073E">
        <w:rPr>
          <w:rStyle w:val="Appelnotedebasdep"/>
        </w:rPr>
        <w:footnoteReference w:id="245"/>
      </w:r>
      <w:r w:rsidR="009D7993" w:rsidRPr="00496498">
        <w:rPr>
          <w:lang w:val="es-ES_tradnl"/>
        </w:rPr>
        <w:t xml:space="preserve"> </w:t>
      </w:r>
      <w:r w:rsidR="0037554A" w:rsidRPr="00496498">
        <w:rPr>
          <w:lang w:val="es-ES_tradnl"/>
        </w:rPr>
        <w:t>solátio</w:t>
      </w:r>
      <w:r w:rsidR="009D7993" w:rsidRPr="00496498">
        <w:rPr>
          <w:lang w:val="es-ES_tradnl"/>
        </w:rPr>
        <w:t xml:space="preserve"> </w:t>
      </w:r>
      <w:r w:rsidR="0037554A" w:rsidRPr="00496498">
        <w:rPr>
          <w:lang w:val="es-ES_tradnl"/>
        </w:rPr>
        <w:t>senectútis</w:t>
      </w:r>
      <w:r w:rsidR="009D7993" w:rsidRPr="00496498">
        <w:rPr>
          <w:lang w:val="es-ES_tradnl"/>
        </w:rPr>
        <w:t xml:space="preserve"> nostræ</w:t>
      </w:r>
      <w:r w:rsidR="009633A1" w:rsidRPr="00496498">
        <w:rPr>
          <w:lang w:val="es-ES_tradnl"/>
        </w:rPr>
        <w:t> ?</w:t>
      </w:r>
      <w:r w:rsidR="009D7993" w:rsidRPr="00496498">
        <w:rPr>
          <w:lang w:val="es-ES_tradnl"/>
        </w:rPr>
        <w:t xml:space="preserve"> </w:t>
      </w:r>
      <w:r w:rsidR="00566692" w:rsidRPr="00496498">
        <w:rPr>
          <w:lang w:val="es-ES_tradnl"/>
        </w:rPr>
        <w:t>M</w:t>
      </w:r>
      <w:r w:rsidR="0037554A" w:rsidRPr="00496498">
        <w:rPr>
          <w:lang w:val="es-ES_tradnl"/>
        </w:rPr>
        <w:t>élius</w:t>
      </w:r>
      <w:r w:rsidR="009D7993" w:rsidRPr="00496498">
        <w:rPr>
          <w:lang w:val="es-ES_tradnl"/>
        </w:rPr>
        <w:t xml:space="preserve"> fuit</w:t>
      </w:r>
      <w:r w:rsidR="00566692">
        <w:rPr>
          <w:rStyle w:val="Appelnotedebasdep"/>
        </w:rPr>
        <w:footnoteReference w:id="246"/>
      </w:r>
      <w:r w:rsidR="009D7993" w:rsidRPr="00496498">
        <w:rPr>
          <w:lang w:val="es-ES_tradnl"/>
        </w:rPr>
        <w:t xml:space="preserve"> </w:t>
      </w:r>
      <w:r w:rsidR="0037554A" w:rsidRPr="00496498">
        <w:rPr>
          <w:lang w:val="es-ES_tradnl"/>
        </w:rPr>
        <w:t>carére</w:t>
      </w:r>
      <w:r w:rsidR="009D7993" w:rsidRPr="00496498">
        <w:rPr>
          <w:lang w:val="es-ES_tradnl"/>
        </w:rPr>
        <w:t xml:space="preserve"> ista </w:t>
      </w:r>
      <w:r w:rsidR="0037554A" w:rsidRPr="00496498">
        <w:rPr>
          <w:lang w:val="es-ES_tradnl"/>
        </w:rPr>
        <w:t>pecúnia ad quam recuperá</w:t>
      </w:r>
      <w:r w:rsidR="009D7993" w:rsidRPr="00496498">
        <w:rPr>
          <w:lang w:val="es-ES_tradnl"/>
        </w:rPr>
        <w:t xml:space="preserve">ndam </w:t>
      </w:r>
      <w:r w:rsidR="0037554A" w:rsidRPr="00496498">
        <w:rPr>
          <w:lang w:val="es-ES_tradnl"/>
        </w:rPr>
        <w:t>fílius</w:t>
      </w:r>
      <w:r w:rsidR="009D7993" w:rsidRPr="00496498">
        <w:rPr>
          <w:lang w:val="es-ES_tradnl"/>
        </w:rPr>
        <w:t xml:space="preserve"> missus est</w:t>
      </w:r>
      <w:r w:rsidR="005774A7" w:rsidRPr="00496498">
        <w:rPr>
          <w:lang w:val="es-ES_tradnl"/>
        </w:rPr>
        <w:t> :</w:t>
      </w:r>
      <w:r w:rsidR="009D7993" w:rsidRPr="00496498">
        <w:rPr>
          <w:lang w:val="es-ES_tradnl"/>
        </w:rPr>
        <w:t xml:space="preserve"> satis erat nobis quod </w:t>
      </w:r>
      <w:r w:rsidR="0037554A" w:rsidRPr="00496498">
        <w:rPr>
          <w:lang w:val="es-ES_tradnl"/>
        </w:rPr>
        <w:t>fílii</w:t>
      </w:r>
      <w:r w:rsidR="009D7993" w:rsidRPr="00496498">
        <w:rPr>
          <w:lang w:val="es-ES_tradnl"/>
        </w:rPr>
        <w:t xml:space="preserve"> </w:t>
      </w:r>
      <w:r w:rsidR="0037554A" w:rsidRPr="00496498">
        <w:rPr>
          <w:lang w:val="es-ES_tradnl"/>
        </w:rPr>
        <w:t>conspéctu</w:t>
      </w:r>
      <w:r w:rsidR="009D7993" w:rsidRPr="00496498">
        <w:rPr>
          <w:lang w:val="es-ES_tradnl"/>
        </w:rPr>
        <w:t xml:space="preserve"> frui </w:t>
      </w:r>
      <w:r w:rsidR="0037554A" w:rsidRPr="00496498">
        <w:rPr>
          <w:lang w:val="es-ES_tradnl"/>
        </w:rPr>
        <w:t>licéret</w:t>
      </w:r>
      <w:r w:rsidR="009D7993" w:rsidRPr="00496498">
        <w:rPr>
          <w:lang w:val="es-ES_tradnl"/>
        </w:rPr>
        <w:t>.</w:t>
      </w:r>
      <w:r w:rsidRPr="00496498">
        <w:rPr>
          <w:lang w:val="es-ES_tradnl"/>
        </w:rPr>
        <w:t>”</w:t>
      </w:r>
      <w:r w:rsidR="009D7993" w:rsidRPr="00496498">
        <w:rPr>
          <w:lang w:val="es-ES_tradnl"/>
        </w:rPr>
        <w:t xml:space="preserve"> </w:t>
      </w:r>
      <w:r w:rsidR="009D7993" w:rsidRPr="00D80808">
        <w:rPr>
          <w:lang w:val="fr-FR"/>
        </w:rPr>
        <w:t xml:space="preserve">Cui </w:t>
      </w:r>
      <w:r w:rsidR="0037554A" w:rsidRPr="00D80808">
        <w:rPr>
          <w:lang w:val="fr-FR"/>
        </w:rPr>
        <w:t>marítus</w:t>
      </w:r>
      <w:r w:rsidR="005774A7">
        <w:rPr>
          <w:lang w:val="fr-FR"/>
        </w:rPr>
        <w:t> :</w:t>
      </w:r>
      <w:r w:rsidR="009D7993" w:rsidRPr="00D80808">
        <w:rPr>
          <w:lang w:val="fr-FR"/>
        </w:rPr>
        <w:t xml:space="preserve"> </w:t>
      </w:r>
      <w:r w:rsidRPr="00D80808">
        <w:rPr>
          <w:lang w:val="fr-FR"/>
        </w:rPr>
        <w:t>“</w:t>
      </w:r>
      <w:r w:rsidR="009D7993" w:rsidRPr="00D80808">
        <w:rPr>
          <w:lang w:val="fr-FR"/>
        </w:rPr>
        <w:t>Noli flere, inquit</w:t>
      </w:r>
      <w:r w:rsidR="005C7E3F">
        <w:rPr>
          <w:lang w:val="fr-FR"/>
        </w:rPr>
        <w:t xml:space="preserve">. </w:t>
      </w:r>
    </w:p>
    <w:p w:rsidR="00C87EAE" w:rsidRDefault="0037554A" w:rsidP="00E2285C">
      <w:pPr>
        <w:pStyle w:val="s"/>
        <w:rPr>
          <w:lang w:val="fr-FR"/>
        </w:rPr>
      </w:pPr>
      <w:r w:rsidRPr="00D80808">
        <w:rPr>
          <w:lang w:val="fr-FR"/>
        </w:rPr>
        <w:t>Incólumis</w:t>
      </w:r>
      <w:r w:rsidR="009D7993" w:rsidRPr="00D80808">
        <w:rPr>
          <w:lang w:val="fr-FR"/>
        </w:rPr>
        <w:t xml:space="preserve"> </w:t>
      </w:r>
      <w:r w:rsidRPr="00D80808">
        <w:rPr>
          <w:lang w:val="fr-FR"/>
        </w:rPr>
        <w:t>fílius</w:t>
      </w:r>
      <w:r w:rsidR="009D7993" w:rsidRPr="00D80808">
        <w:rPr>
          <w:lang w:val="fr-FR"/>
        </w:rPr>
        <w:t xml:space="preserve"> </w:t>
      </w:r>
      <w:r w:rsidRPr="00D80808">
        <w:rPr>
          <w:lang w:val="fr-FR"/>
        </w:rPr>
        <w:t>pervéniet</w:t>
      </w:r>
      <w:r w:rsidR="009D7993" w:rsidRPr="00D80808">
        <w:rPr>
          <w:lang w:val="fr-FR"/>
        </w:rPr>
        <w:t xml:space="preserve"> in </w:t>
      </w:r>
      <w:r w:rsidRPr="00D80808">
        <w:rPr>
          <w:lang w:val="fr-FR"/>
        </w:rPr>
        <w:t>Médiam</w:t>
      </w:r>
      <w:r w:rsidR="00BE217D">
        <w:rPr>
          <w:lang w:val="fr-FR"/>
        </w:rPr>
        <w:t> ;</w:t>
      </w:r>
      <w:r w:rsidR="009D7993" w:rsidRPr="00D80808">
        <w:rPr>
          <w:lang w:val="fr-FR"/>
        </w:rPr>
        <w:t xml:space="preserve"> </w:t>
      </w:r>
      <w:r w:rsidRPr="00D80808">
        <w:rPr>
          <w:lang w:val="fr-FR"/>
        </w:rPr>
        <w:t>incólumis</w:t>
      </w:r>
      <w:r w:rsidR="009D7993" w:rsidRPr="00D80808">
        <w:rPr>
          <w:lang w:val="fr-FR"/>
        </w:rPr>
        <w:t xml:space="preserve"> ad nos </w:t>
      </w:r>
      <w:r w:rsidRPr="00D80808">
        <w:rPr>
          <w:lang w:val="fr-FR"/>
        </w:rPr>
        <w:t>redíbit</w:t>
      </w:r>
      <w:r w:rsidR="005C7E3F">
        <w:rPr>
          <w:lang w:val="fr-FR"/>
        </w:rPr>
        <w:t xml:space="preserve">. </w:t>
      </w:r>
    </w:p>
    <w:p w:rsidR="00C87EAE" w:rsidRDefault="009D7993" w:rsidP="00E2285C">
      <w:pPr>
        <w:pStyle w:val="s"/>
        <w:rPr>
          <w:lang w:val="de-DE"/>
        </w:rPr>
      </w:pPr>
      <w:r w:rsidRPr="00B12A91">
        <w:rPr>
          <w:lang w:val="de-DE"/>
        </w:rPr>
        <w:t xml:space="preserve">Deus mittet Angelum, qui ei </w:t>
      </w:r>
      <w:r w:rsidR="0037554A" w:rsidRPr="00B12A91">
        <w:rPr>
          <w:lang w:val="de-DE"/>
        </w:rPr>
        <w:t>prósperum</w:t>
      </w:r>
      <w:r w:rsidRPr="00B12A91">
        <w:rPr>
          <w:lang w:val="de-DE"/>
        </w:rPr>
        <w:t xml:space="preserve"> iter præstet.</w:t>
      </w:r>
      <w:r w:rsidR="006651A0" w:rsidRPr="00B12A91">
        <w:rPr>
          <w:lang w:val="de-DE"/>
        </w:rPr>
        <w:t>”</w:t>
      </w:r>
      <w:r w:rsidR="0037554A" w:rsidRPr="00B12A91">
        <w:rPr>
          <w:lang w:val="de-DE"/>
        </w:rPr>
        <w:t xml:space="preserve"> Quibus verbis sedá</w:t>
      </w:r>
      <w:r w:rsidRPr="00B12A91">
        <w:rPr>
          <w:lang w:val="de-DE"/>
        </w:rPr>
        <w:t xml:space="preserve">ta </w:t>
      </w:r>
      <w:r w:rsidR="0037554A" w:rsidRPr="00B12A91">
        <w:rPr>
          <w:lang w:val="de-DE"/>
        </w:rPr>
        <w:t>múlier</w:t>
      </w:r>
      <w:r w:rsidRPr="00B12A91">
        <w:rPr>
          <w:lang w:val="de-DE"/>
        </w:rPr>
        <w:t xml:space="preserve"> </w:t>
      </w:r>
      <w:r w:rsidR="0037554A" w:rsidRPr="00B12A91">
        <w:rPr>
          <w:lang w:val="de-DE"/>
        </w:rPr>
        <w:t>tácuit</w:t>
      </w:r>
      <w:r w:rsidR="005C7E3F">
        <w:rPr>
          <w:lang w:val="de-DE"/>
        </w:rPr>
        <w:t xml:space="preserve">. </w:t>
      </w:r>
    </w:p>
    <w:p w:rsidR="000E1190" w:rsidRPr="00930EE0" w:rsidRDefault="00C87EAE" w:rsidP="00430F28">
      <w:pPr>
        <w:pStyle w:val="absconditus"/>
      </w:pPr>
      <w:r w:rsidRPr="00930EE0">
        <w:t>~</w:t>
      </w:r>
    </w:p>
    <w:p w:rsidR="000E1190" w:rsidRDefault="00C87EAE" w:rsidP="00A13208">
      <w:pPr>
        <w:pStyle w:val="vocabulum"/>
      </w:pPr>
      <w:r w:rsidRPr="000E1190">
        <w:rPr>
          <w:rStyle w:val="aditus"/>
        </w:rPr>
        <w:t>orbō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priver</w:t>
      </w:r>
      <w:r>
        <w:t xml:space="preserve"> qqn de ses enfants</w:t>
      </w:r>
      <w:r w:rsidR="00BE217D">
        <w:t> ;</w:t>
      </w:r>
      <w:r>
        <w:t xml:space="preserve"> </w:t>
      </w:r>
      <w:r w:rsidRPr="00831F62">
        <w:rPr>
          <w:rStyle w:val="cnumerus2"/>
        </w:rPr>
        <w:t>2.</w:t>
      </w:r>
      <w:r>
        <w:t xml:space="preserve"> </w:t>
      </w:r>
      <w:r w:rsidRPr="00BF45BC">
        <w:rPr>
          <w:rStyle w:val="gt"/>
        </w:rPr>
        <w:t>[en gén.]</w:t>
      </w:r>
      <w:r>
        <w:t xml:space="preserve"> priver de </w:t>
      </w:r>
      <w:r w:rsidRPr="00BF45BC">
        <w:rPr>
          <w:rStyle w:val="gt"/>
        </w:rPr>
        <w:t>[avec abl.]</w:t>
      </w:r>
      <w:r w:rsidRPr="00023B16">
        <w:t xml:space="preserve">. </w:t>
      </w:r>
    </w:p>
    <w:p w:rsidR="000E1190" w:rsidRDefault="00FF638C" w:rsidP="00FF638C">
      <w:pPr>
        <w:pStyle w:val="vocabulum"/>
      </w:pPr>
      <w:r w:rsidRPr="000E1190">
        <w:rPr>
          <w:rStyle w:val="aditus"/>
        </w:rPr>
        <w:t>sōlācĭum</w:t>
      </w:r>
      <w:r w:rsidRPr="00023B16">
        <w:t xml:space="preserve"> </w:t>
      </w:r>
      <w:r w:rsidR="00F72F75">
        <w:t>(</w:t>
      </w:r>
      <w:r w:rsidR="00F72F75" w:rsidRPr="009F3D2E">
        <w:rPr>
          <w:rStyle w:val="aditus"/>
        </w:rPr>
        <w:t>sōlātĭum</w:t>
      </w:r>
      <w:r w:rsidR="00F72F75">
        <w:t>)</w:t>
      </w:r>
      <w:r w:rsidRPr="00023B16">
        <w:t xml:space="preserve">, </w:t>
      </w:r>
      <w:r w:rsidRPr="00EE7427">
        <w:rPr>
          <w:rStyle w:val="flexio"/>
        </w:rPr>
        <w:t>ĭi</w:t>
      </w:r>
      <w:r w:rsidRPr="00023B16">
        <w:t xml:space="preserve">, </w:t>
      </w:r>
      <w:r w:rsidRPr="00BF45BC">
        <w:rPr>
          <w:rStyle w:val="gt"/>
        </w:rPr>
        <w:t>n.</w:t>
      </w:r>
      <w:r w:rsidR="009D14D5">
        <w:t> :</w:t>
      </w:r>
      <w:r w:rsidRPr="00023B16">
        <w:t xml:space="preserve"> soulagement, consolation</w:t>
      </w:r>
      <w:r w:rsidR="00987B40" w:rsidRPr="00023B16">
        <w:t xml:space="preserve">. </w:t>
      </w:r>
    </w:p>
    <w:p w:rsidR="000E1190" w:rsidRDefault="008921F6" w:rsidP="008921F6">
      <w:pPr>
        <w:pStyle w:val="vocabulum"/>
      </w:pPr>
      <w:r w:rsidRPr="000E1190">
        <w:rPr>
          <w:rStyle w:val="aditus"/>
        </w:rPr>
        <w:t>cărĕō</w:t>
      </w:r>
      <w:r w:rsidRPr="00023B16">
        <w:t xml:space="preserve">, </w:t>
      </w:r>
      <w:r w:rsidRPr="00CD4F3A">
        <w:rPr>
          <w:rStyle w:val="flexio"/>
        </w:rPr>
        <w:t>ēs, ēre, ŭī, ĭtūrus</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être exempt de, libre de, privé de, être sans, manquer de</w:t>
      </w:r>
      <w:r w:rsidR="00BE217D">
        <w:t> ;</w:t>
      </w:r>
      <w:r w:rsidRPr="00023B16">
        <w:t xml:space="preserve"> </w:t>
      </w:r>
      <w:r w:rsidRPr="00831F62">
        <w:rPr>
          <w:rStyle w:val="cnumerus2"/>
        </w:rPr>
        <w:t>2.</w:t>
      </w:r>
      <w:r w:rsidRPr="00023B16">
        <w:t xml:space="preserve"> se tenir éloigné de</w:t>
      </w:r>
      <w:r w:rsidR="00BE217D">
        <w:t> ;</w:t>
      </w:r>
      <w:r w:rsidRPr="00023B16">
        <w:t xml:space="preserve"> </w:t>
      </w:r>
      <w:r w:rsidRPr="00831F62">
        <w:rPr>
          <w:rStyle w:val="cnumerus2"/>
        </w:rPr>
        <w:t>3.</w:t>
      </w:r>
      <w:r w:rsidRPr="00023B16">
        <w:t xml:space="preserve"> sentir le manque de</w:t>
      </w:r>
      <w:r w:rsidR="00BE217D">
        <w:t> ;</w:t>
      </w:r>
      <w:r w:rsidRPr="00023B16">
        <w:t xml:space="preserve"> </w:t>
      </w:r>
      <w:r w:rsidRPr="00831F62">
        <w:rPr>
          <w:rStyle w:val="cnumerus2"/>
        </w:rPr>
        <w:t>4.</w:t>
      </w:r>
      <w:r w:rsidRPr="00023B16">
        <w:t xml:space="preserve"> </w:t>
      </w:r>
      <w:r w:rsidR="00CB244D" w:rsidRPr="00BF45BC">
        <w:rPr>
          <w:rStyle w:val="gt"/>
        </w:rPr>
        <w:t>[constr. rares]</w:t>
      </w:r>
      <w:r w:rsidRPr="00023B16">
        <w:t xml:space="preserve"> </w:t>
      </w:r>
      <w:r w:rsidR="00DA344A" w:rsidRPr="00DA344A">
        <w:rPr>
          <w:rStyle w:val="gt"/>
        </w:rPr>
        <w:t>v. un dict.</w:t>
      </w:r>
      <w:r w:rsidRPr="00023B16">
        <w:t xml:space="preserve"> </w:t>
      </w:r>
    </w:p>
    <w:p w:rsidR="00500A8B" w:rsidRDefault="00500A8B" w:rsidP="00500A8B">
      <w:pPr>
        <w:pStyle w:val="vocabulum"/>
        <w:rPr>
          <w:rStyle w:val="aditus"/>
        </w:rPr>
      </w:pPr>
      <w:r>
        <w:rPr>
          <w:rStyle w:val="aditus"/>
        </w:rPr>
        <w:t>rĕcŭpĕrō</w:t>
      </w:r>
      <w:r w:rsidRPr="00500A8B">
        <w:t xml:space="preserve"> (</w:t>
      </w:r>
      <w:r>
        <w:rPr>
          <w:rStyle w:val="aditus"/>
        </w:rPr>
        <w:t>rĕcĭpĕrō</w:t>
      </w:r>
      <w:r w:rsidRPr="00500A8B">
        <w:t>)</w:t>
      </w:r>
      <w:r>
        <w:t>,</w:t>
      </w:r>
      <w:r w:rsidRPr="00500A8B">
        <w:t xml:space="preserve"> </w:t>
      </w:r>
      <w:r w:rsidRPr="00CD4F3A">
        <w:rPr>
          <w:rStyle w:val="flexio"/>
        </w:rPr>
        <w:t>ās, āre, āvī, ātum</w:t>
      </w:r>
      <w:r w:rsidRPr="00023B16">
        <w:t xml:space="preserve">, </w:t>
      </w:r>
      <w:r w:rsidRPr="0002783F">
        <w:rPr>
          <w:rStyle w:val="gt"/>
        </w:rPr>
        <w:t>tr.</w:t>
      </w:r>
      <w:r w:rsidR="009D14D5">
        <w:t> :</w:t>
      </w:r>
      <w:r>
        <w:t xml:space="preserve"> </w:t>
      </w:r>
      <w:r w:rsidRPr="00500A8B">
        <w:rPr>
          <w:rStyle w:val="cnumerus2"/>
        </w:rPr>
        <w:t>1.</w:t>
      </w:r>
      <w:r>
        <w:t xml:space="preserve"> recouvrer, reprendre, rentrer en possession de</w:t>
      </w:r>
      <w:r w:rsidR="00BE217D">
        <w:t> ;</w:t>
      </w:r>
      <w:r>
        <w:t xml:space="preserve"> </w:t>
      </w:r>
      <w:r w:rsidRPr="00500A8B">
        <w:rPr>
          <w:rStyle w:val="cnumerus2"/>
        </w:rPr>
        <w:t>2.</w:t>
      </w:r>
      <w:r>
        <w:t xml:space="preserve"> regagner, ramener à soi // </w:t>
      </w:r>
      <w:r w:rsidRPr="00500A8B">
        <w:rPr>
          <w:rStyle w:val="lt"/>
        </w:rPr>
        <w:t>se quiéte recipáre</w:t>
      </w:r>
      <w:r>
        <w:t>, se refaire, se remettre par le repos</w:t>
      </w:r>
      <w:r w:rsidR="00BE217D">
        <w:t> ;</w:t>
      </w:r>
      <w:r>
        <w:t xml:space="preserve"> </w:t>
      </w:r>
      <w:r w:rsidRPr="00500A8B">
        <w:rPr>
          <w:rStyle w:val="cnumerus2"/>
        </w:rPr>
        <w:t>3.</w:t>
      </w:r>
      <w:r>
        <w:t xml:space="preserve"> </w:t>
      </w:r>
      <w:r w:rsidRPr="00500A8B">
        <w:rPr>
          <w:rStyle w:val="gt"/>
        </w:rPr>
        <w:t>[chrét.]</w:t>
      </w:r>
      <w:r>
        <w:t xml:space="preserve"> sauver // soulager, aider.</w:t>
      </w:r>
    </w:p>
    <w:p w:rsidR="000E1190" w:rsidRDefault="00436BEC" w:rsidP="00436BEC">
      <w:pPr>
        <w:pStyle w:val="vocabulum"/>
      </w:pPr>
      <w:r w:rsidRPr="000E1190">
        <w:rPr>
          <w:rStyle w:val="aditus"/>
        </w:rPr>
        <w:t>sēdō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I.</w:t>
      </w:r>
      <w:r>
        <w:t xml:space="preserve"> </w:t>
      </w:r>
      <w:r w:rsidRPr="0002783F">
        <w:rPr>
          <w:rStyle w:val="gt"/>
        </w:rPr>
        <w:t>tr.</w:t>
      </w:r>
      <w:r>
        <w:t xml:space="preserve"> </w:t>
      </w:r>
      <w:r w:rsidRPr="00831F62">
        <w:rPr>
          <w:rStyle w:val="cnumerus2"/>
        </w:rPr>
        <w:t>1.</w:t>
      </w:r>
      <w:r>
        <w:t xml:space="preserve"> faire asseoir, rasseoir</w:t>
      </w:r>
      <w:r w:rsidR="00BE217D">
        <w:t> ;</w:t>
      </w:r>
      <w:r>
        <w:t xml:space="preserve"> </w:t>
      </w:r>
      <w:r w:rsidRPr="00831F62">
        <w:rPr>
          <w:rStyle w:val="cnumerus2"/>
        </w:rPr>
        <w:t>2.</w:t>
      </w:r>
      <w:r>
        <w:t xml:space="preserve"> faire tenir en repos, </w:t>
      </w:r>
      <w:r w:rsidRPr="00023B16">
        <w:t>calmer, apaiser.</w:t>
      </w:r>
      <w:r>
        <w:t xml:space="preserve"> </w:t>
      </w:r>
      <w:r w:rsidRPr="00831F62">
        <w:rPr>
          <w:rStyle w:val="cnumerus2"/>
        </w:rPr>
        <w:t>II.</w:t>
      </w:r>
      <w:r>
        <w:t xml:space="preserve"> </w:t>
      </w:r>
      <w:r w:rsidRPr="0002783F">
        <w:rPr>
          <w:rStyle w:val="gt"/>
        </w:rPr>
        <w:t>intr.</w:t>
      </w:r>
      <w:r>
        <w:t xml:space="preserve"> </w:t>
      </w:r>
      <w:r w:rsidRPr="00436BEC">
        <w:rPr>
          <w:rStyle w:val="lt"/>
        </w:rPr>
        <w:t>sedáre</w:t>
      </w:r>
      <w:r>
        <w:t xml:space="preserve"> = </w:t>
      </w:r>
      <w:r w:rsidRPr="00436BEC">
        <w:rPr>
          <w:rStyle w:val="lt"/>
        </w:rPr>
        <w:t>sedári</w:t>
      </w:r>
      <w:r>
        <w:t>, s’apaiser</w:t>
      </w:r>
      <w:r w:rsidRPr="00023B16">
        <w:t xml:space="preserve"> </w:t>
      </w:r>
    </w:p>
    <w:p w:rsidR="00B84F7F" w:rsidRDefault="004F7E56" w:rsidP="004F7E56">
      <w:pPr>
        <w:pStyle w:val="vocabulum"/>
      </w:pPr>
      <w:r w:rsidRPr="000E1190">
        <w:rPr>
          <w:rStyle w:val="aditus"/>
        </w:rPr>
        <w:t>tăcĕō</w:t>
      </w:r>
      <w:r w:rsidRPr="00023B16">
        <w:t xml:space="preserve">, </w:t>
      </w:r>
      <w:r w:rsidRPr="00CD4F3A">
        <w:rPr>
          <w:rStyle w:val="flexio"/>
        </w:rPr>
        <w:t>ēs, ēre, cŭī, cĭtum</w:t>
      </w:r>
      <w:r w:rsidR="009D14D5">
        <w:t> :</w:t>
      </w:r>
      <w:r w:rsidRPr="00023B16">
        <w:t xml:space="preserve"> </w:t>
      </w:r>
      <w:r w:rsidRPr="00831F62">
        <w:rPr>
          <w:rStyle w:val="cnumerus2"/>
        </w:rPr>
        <w:t>1.</w:t>
      </w:r>
      <w:r>
        <w:t xml:space="preserve"> </w:t>
      </w:r>
      <w:r w:rsidRPr="0002783F">
        <w:rPr>
          <w:rStyle w:val="gt"/>
        </w:rPr>
        <w:t>intr.</w:t>
      </w:r>
      <w:r>
        <w:rPr>
          <w:rStyle w:val="gt"/>
        </w:rPr>
        <w:t>,</w:t>
      </w:r>
      <w:r>
        <w:t xml:space="preserve"> </w:t>
      </w:r>
      <w:r w:rsidRPr="00023B16">
        <w:t xml:space="preserve">se taire, </w:t>
      </w:r>
      <w:r>
        <w:t>garder le silence</w:t>
      </w:r>
      <w:r w:rsidR="00BE217D">
        <w:t> ;</w:t>
      </w:r>
      <w:r>
        <w:t xml:space="preserve"> </w:t>
      </w:r>
      <w:r w:rsidRPr="00831F62">
        <w:rPr>
          <w:rStyle w:val="cnumerus2"/>
        </w:rPr>
        <w:t>2.</w:t>
      </w:r>
      <w:r>
        <w:t xml:space="preserve"> </w:t>
      </w:r>
      <w:r w:rsidRPr="0002783F">
        <w:rPr>
          <w:rStyle w:val="gt"/>
        </w:rPr>
        <w:t>tr.</w:t>
      </w:r>
      <w:r>
        <w:rPr>
          <w:rStyle w:val="gt"/>
        </w:rPr>
        <w:t>,</w:t>
      </w:r>
      <w:r>
        <w:t xml:space="preserve"> </w:t>
      </w:r>
      <w:r w:rsidRPr="00023B16">
        <w:t>taire</w:t>
      </w:r>
      <w:r>
        <w:t>, ne pas dire, ne pas parler de</w:t>
      </w:r>
      <w:r w:rsidRPr="00023B16">
        <w:t xml:space="preserve">. </w:t>
      </w:r>
    </w:p>
    <w:p w:rsidR="00553575" w:rsidRDefault="00553575" w:rsidP="00553575">
      <w:pPr>
        <w:pStyle w:val="i"/>
      </w:pPr>
      <w:r>
        <w:t>CLV. Après le départ de Tobie à sa mère se mit à pleurer et à se plaindre amèrement de ce que son mari avait laissé partir leur fils.</w:t>
      </w:r>
    </w:p>
    <w:p w:rsidR="00553575" w:rsidRDefault="00553575" w:rsidP="00553575">
      <w:pPr>
        <w:pStyle w:val="i"/>
      </w:pPr>
      <w:r>
        <w:t>« Pourquoi nous as-tu privés de la consolation de notre vieillesse ? Il valait mieux nous passer de cet argent que tu envoies réclamer par notre fils</w:t>
      </w:r>
      <w:r w:rsidR="00BE217D">
        <w:t> ;</w:t>
      </w:r>
      <w:r>
        <w:t xml:space="preserve"> c’était assez pour nous qu’il nous fût donné de jouir de la présence de notre enfant. »</w:t>
      </w:r>
    </w:p>
    <w:p w:rsidR="00553575" w:rsidRDefault="00553575" w:rsidP="00553575">
      <w:pPr>
        <w:pStyle w:val="i"/>
      </w:pPr>
      <w:r>
        <w:t>Son mari lui répondit</w:t>
      </w:r>
      <w:r w:rsidR="009D14D5">
        <w:t> :</w:t>
      </w:r>
      <w:r>
        <w:t xml:space="preserve"> « Ne pleure pas</w:t>
      </w:r>
      <w:r w:rsidR="00BE217D">
        <w:t> ;</w:t>
      </w:r>
      <w:r>
        <w:t xml:space="preserve"> notre fils arrivera sain et sauf en Médie, et reviendra sain et sauf auprès de nous. Dieu enverra un ange pour rendre son voyage heureux. » La femme se tut, apaisée par ces paroles. </w:t>
      </w:r>
    </w:p>
    <w:p w:rsidR="00B30990" w:rsidRPr="00930EE0" w:rsidRDefault="00B84F7F" w:rsidP="006562DB">
      <w:pPr>
        <w:pStyle w:val="absconditus"/>
      </w:pPr>
      <w:r>
        <w:t>$</w:t>
      </w:r>
    </w:p>
    <w:tbl>
      <w:tblPr>
        <w:tblW w:w="5000" w:type="pct"/>
        <w:tblLook w:val="04A0"/>
      </w:tblPr>
      <w:tblGrid>
        <w:gridCol w:w="3211"/>
        <w:gridCol w:w="4245"/>
      </w:tblGrid>
      <w:tr w:rsidR="00CF5331" w:rsidRPr="00822DC6" w:rsidTr="008212CF">
        <w:tc>
          <w:tcPr>
            <w:tcW w:w="2153" w:type="pct"/>
          </w:tcPr>
          <w:p w:rsidR="00CF5331" w:rsidRPr="00D63136" w:rsidRDefault="00CF5331" w:rsidP="00B7663C">
            <w:pPr>
              <w:pStyle w:val="sv"/>
            </w:pPr>
            <w:r w:rsidRPr="00D63136">
              <w:t>CLV. Tobía profécto,</w:t>
            </w:r>
          </w:p>
        </w:tc>
        <w:tc>
          <w:tcPr>
            <w:tcW w:w="2847" w:type="pct"/>
          </w:tcPr>
          <w:p w:rsidR="00CF5331" w:rsidRPr="00822DC6" w:rsidRDefault="00CF5331" w:rsidP="00B7663C">
            <w:pPr>
              <w:pStyle w:val="iv"/>
            </w:pPr>
            <w:r w:rsidRPr="00822DC6">
              <w:t>CLV. Tobie étant parti,</w:t>
            </w:r>
          </w:p>
        </w:tc>
      </w:tr>
      <w:tr w:rsidR="00CF5331" w:rsidRPr="00822DC6" w:rsidTr="008212CF">
        <w:tc>
          <w:tcPr>
            <w:tcW w:w="2153" w:type="pct"/>
          </w:tcPr>
          <w:p w:rsidR="00CF5331" w:rsidRPr="00D63136" w:rsidRDefault="00CF5331" w:rsidP="00B7663C">
            <w:pPr>
              <w:pStyle w:val="sv"/>
            </w:pPr>
            <w:r w:rsidRPr="00D63136">
              <w:t>mater ejus cœpit flere</w:t>
            </w:r>
          </w:p>
        </w:tc>
        <w:tc>
          <w:tcPr>
            <w:tcW w:w="2847" w:type="pct"/>
          </w:tcPr>
          <w:p w:rsidR="00CF5331" w:rsidRPr="00822DC6" w:rsidRDefault="00CF5331" w:rsidP="00B7663C">
            <w:pPr>
              <w:pStyle w:val="iv"/>
            </w:pPr>
            <w:r w:rsidRPr="00822DC6">
              <w:t>la mère de lui commença à pleurer</w:t>
            </w:r>
          </w:p>
        </w:tc>
      </w:tr>
      <w:tr w:rsidR="00CF5331" w:rsidRPr="00822DC6" w:rsidTr="008212CF">
        <w:tc>
          <w:tcPr>
            <w:tcW w:w="2153" w:type="pct"/>
          </w:tcPr>
          <w:p w:rsidR="00CF5331" w:rsidRPr="00D63136" w:rsidRDefault="00CF5331" w:rsidP="00B7663C">
            <w:pPr>
              <w:pStyle w:val="sv"/>
            </w:pPr>
            <w:r w:rsidRPr="00D63136">
              <w:t>et queri acérbe</w:t>
            </w:r>
          </w:p>
        </w:tc>
        <w:tc>
          <w:tcPr>
            <w:tcW w:w="2847" w:type="pct"/>
          </w:tcPr>
          <w:p w:rsidR="00CF5331" w:rsidRPr="00822DC6" w:rsidRDefault="00CF5331" w:rsidP="00B7663C">
            <w:pPr>
              <w:pStyle w:val="iv"/>
            </w:pPr>
            <w:r w:rsidRPr="00822DC6">
              <w:t>et à se plaindre avec-amertume</w:t>
            </w:r>
          </w:p>
        </w:tc>
      </w:tr>
      <w:tr w:rsidR="00CF5331" w:rsidRPr="00822DC6" w:rsidTr="008212CF">
        <w:tc>
          <w:tcPr>
            <w:tcW w:w="2153" w:type="pct"/>
          </w:tcPr>
          <w:p w:rsidR="00CF5331" w:rsidRPr="00D63136" w:rsidRDefault="00CF5331" w:rsidP="00B7663C">
            <w:pPr>
              <w:pStyle w:val="sv"/>
            </w:pPr>
            <w:r w:rsidRPr="00D63136">
              <w:t>quod suus vir</w:t>
            </w:r>
          </w:p>
        </w:tc>
        <w:tc>
          <w:tcPr>
            <w:tcW w:w="2847" w:type="pct"/>
          </w:tcPr>
          <w:p w:rsidR="00CF5331" w:rsidRPr="00822DC6" w:rsidRDefault="00CF5331" w:rsidP="00B7663C">
            <w:pPr>
              <w:pStyle w:val="iv"/>
            </w:pPr>
            <w:r w:rsidRPr="00822DC6">
              <w:t>de ce que son mari</w:t>
            </w:r>
          </w:p>
        </w:tc>
      </w:tr>
      <w:tr w:rsidR="00CF5331" w:rsidRPr="00822DC6" w:rsidTr="008212CF">
        <w:tc>
          <w:tcPr>
            <w:tcW w:w="2153" w:type="pct"/>
          </w:tcPr>
          <w:p w:rsidR="00CF5331" w:rsidRPr="00D63136" w:rsidRDefault="00CF5331" w:rsidP="00B7663C">
            <w:pPr>
              <w:pStyle w:val="sv"/>
            </w:pPr>
            <w:r w:rsidRPr="00D63136">
              <w:lastRenderedPageBreak/>
              <w:t>dimisísset fílium.</w:t>
            </w:r>
          </w:p>
        </w:tc>
        <w:tc>
          <w:tcPr>
            <w:tcW w:w="2847" w:type="pct"/>
          </w:tcPr>
          <w:p w:rsidR="00CF5331" w:rsidRPr="00822DC6" w:rsidRDefault="00CF5331" w:rsidP="00B7663C">
            <w:pPr>
              <w:pStyle w:val="iv"/>
            </w:pPr>
            <w:r w:rsidRPr="00822DC6">
              <w:t xml:space="preserve">avait laissé-partir </w:t>
            </w:r>
            <w:r w:rsidRPr="00822DC6">
              <w:rPr>
                <w:rStyle w:val="italicus"/>
              </w:rPr>
              <w:t>leur</w:t>
            </w:r>
            <w:r w:rsidRPr="00822DC6">
              <w:t xml:space="preserve"> fils.</w:t>
            </w:r>
          </w:p>
        </w:tc>
      </w:tr>
      <w:tr w:rsidR="00CF5331" w:rsidRPr="00822DC6" w:rsidTr="008212CF">
        <w:tc>
          <w:tcPr>
            <w:tcW w:w="2153" w:type="pct"/>
          </w:tcPr>
          <w:p w:rsidR="00CF5331" w:rsidRPr="00D63136" w:rsidRDefault="00CF5331" w:rsidP="00B7663C">
            <w:pPr>
              <w:pStyle w:val="sv"/>
            </w:pPr>
            <w:r w:rsidRPr="00D63136">
              <w:t>« Cur orbásti nos</w:t>
            </w:r>
          </w:p>
        </w:tc>
        <w:tc>
          <w:tcPr>
            <w:tcW w:w="2847" w:type="pct"/>
          </w:tcPr>
          <w:p w:rsidR="00CF5331" w:rsidRPr="00822DC6" w:rsidRDefault="00CF5331" w:rsidP="00B7663C">
            <w:pPr>
              <w:pStyle w:val="iv"/>
            </w:pPr>
            <w:r w:rsidRPr="00822DC6">
              <w:t>« Pourquoi as-tu privé nous</w:t>
            </w:r>
          </w:p>
        </w:tc>
      </w:tr>
      <w:tr w:rsidR="00CF5331" w:rsidRPr="00822DC6" w:rsidTr="008212CF">
        <w:tc>
          <w:tcPr>
            <w:tcW w:w="2153" w:type="pct"/>
          </w:tcPr>
          <w:p w:rsidR="00CF5331" w:rsidRPr="00D63136" w:rsidRDefault="00CF5331" w:rsidP="00B7663C">
            <w:pPr>
              <w:pStyle w:val="sv"/>
            </w:pPr>
            <w:r w:rsidRPr="00D63136">
              <w:t>solátio nostræ senectútis ?</w:t>
            </w:r>
          </w:p>
        </w:tc>
        <w:tc>
          <w:tcPr>
            <w:tcW w:w="2847" w:type="pct"/>
          </w:tcPr>
          <w:p w:rsidR="00CF5331" w:rsidRPr="00822DC6" w:rsidRDefault="00CF5331" w:rsidP="00B7663C">
            <w:pPr>
              <w:pStyle w:val="iv"/>
            </w:pPr>
            <w:r w:rsidRPr="00822DC6">
              <w:t>de la consolation de notre vieillesse ?</w:t>
            </w:r>
          </w:p>
        </w:tc>
      </w:tr>
      <w:tr w:rsidR="00CF5331" w:rsidRPr="00822DC6" w:rsidTr="008212CF">
        <w:tc>
          <w:tcPr>
            <w:tcW w:w="2153" w:type="pct"/>
          </w:tcPr>
          <w:p w:rsidR="00CF5331" w:rsidRPr="00D63136" w:rsidRDefault="00CF5331" w:rsidP="00B7663C">
            <w:pPr>
              <w:pStyle w:val="sv"/>
            </w:pPr>
            <w:r w:rsidRPr="00D63136">
              <w:t>Fuit mélius</w:t>
            </w:r>
          </w:p>
        </w:tc>
        <w:tc>
          <w:tcPr>
            <w:tcW w:w="2847" w:type="pct"/>
          </w:tcPr>
          <w:p w:rsidR="00CF5331" w:rsidRPr="00822DC6" w:rsidRDefault="00CF5331" w:rsidP="00B7663C">
            <w:pPr>
              <w:pStyle w:val="iv"/>
            </w:pPr>
            <w:r w:rsidRPr="00822DC6">
              <w:t>Il aurait été meilleur</w:t>
            </w:r>
          </w:p>
        </w:tc>
      </w:tr>
      <w:tr w:rsidR="00CF5331" w:rsidRPr="00822DC6" w:rsidTr="008212CF">
        <w:tc>
          <w:tcPr>
            <w:tcW w:w="2153" w:type="pct"/>
          </w:tcPr>
          <w:p w:rsidR="00CF5331" w:rsidRPr="00D63136" w:rsidRDefault="00CF5331" w:rsidP="00B7663C">
            <w:pPr>
              <w:pStyle w:val="sv"/>
            </w:pPr>
            <w:r w:rsidRPr="00D63136">
              <w:t>carére ista pecúnia,</w:t>
            </w:r>
          </w:p>
        </w:tc>
        <w:tc>
          <w:tcPr>
            <w:tcW w:w="2847" w:type="pct"/>
          </w:tcPr>
          <w:p w:rsidR="00CF5331" w:rsidRPr="00822DC6" w:rsidRDefault="00CF5331" w:rsidP="00B7663C">
            <w:pPr>
              <w:pStyle w:val="iv"/>
            </w:pPr>
            <w:r w:rsidRPr="00822DC6">
              <w:t>de nous passer de cet argent.</w:t>
            </w:r>
          </w:p>
        </w:tc>
      </w:tr>
      <w:tr w:rsidR="00CF5331" w:rsidRPr="00822DC6" w:rsidTr="008212CF">
        <w:tc>
          <w:tcPr>
            <w:tcW w:w="2153" w:type="pct"/>
          </w:tcPr>
          <w:p w:rsidR="00CF5331" w:rsidRPr="00D63136" w:rsidRDefault="00CF5331" w:rsidP="00B7663C">
            <w:pPr>
              <w:pStyle w:val="sv"/>
            </w:pPr>
            <w:r w:rsidRPr="00D63136">
              <w:t>ad quam recuperándam</w:t>
            </w:r>
          </w:p>
        </w:tc>
        <w:tc>
          <w:tcPr>
            <w:tcW w:w="2847" w:type="pct"/>
          </w:tcPr>
          <w:p w:rsidR="00CF5331" w:rsidRPr="00822DC6" w:rsidRDefault="00CF5331" w:rsidP="00B7663C">
            <w:pPr>
              <w:pStyle w:val="iv"/>
            </w:pPr>
            <w:r w:rsidRPr="00822DC6">
              <w:t>pour lequel devant être recouvré</w:t>
            </w:r>
          </w:p>
        </w:tc>
      </w:tr>
      <w:tr w:rsidR="00CF5331" w:rsidRPr="00822DC6" w:rsidTr="008212CF">
        <w:tc>
          <w:tcPr>
            <w:tcW w:w="2153" w:type="pct"/>
          </w:tcPr>
          <w:p w:rsidR="00CF5331" w:rsidRPr="00D63136" w:rsidRDefault="00CF5331" w:rsidP="00B7663C">
            <w:pPr>
              <w:pStyle w:val="sv"/>
            </w:pPr>
            <w:r w:rsidRPr="00D63136">
              <w:t>fílius missus est</w:t>
            </w:r>
            <w:r w:rsidR="00BE217D">
              <w:t> ;</w:t>
            </w:r>
          </w:p>
        </w:tc>
        <w:tc>
          <w:tcPr>
            <w:tcW w:w="2847" w:type="pct"/>
          </w:tcPr>
          <w:p w:rsidR="00CF5331" w:rsidRPr="00822DC6" w:rsidRDefault="00CF5331" w:rsidP="00B7663C">
            <w:pPr>
              <w:pStyle w:val="iv"/>
            </w:pPr>
            <w:r w:rsidRPr="00822DC6">
              <w:t>notre fils a été envoyé</w:t>
            </w:r>
            <w:r w:rsidR="00BE217D">
              <w:t> ;</w:t>
            </w:r>
          </w:p>
        </w:tc>
      </w:tr>
      <w:tr w:rsidR="00CF5331" w:rsidRPr="00822DC6" w:rsidTr="008212CF">
        <w:tc>
          <w:tcPr>
            <w:tcW w:w="2153" w:type="pct"/>
          </w:tcPr>
          <w:p w:rsidR="00CF5331" w:rsidRPr="00D63136" w:rsidRDefault="00CF5331" w:rsidP="00B7663C">
            <w:pPr>
              <w:pStyle w:val="sv"/>
            </w:pPr>
            <w:r w:rsidRPr="00D63136">
              <w:t>erat satis nobis</w:t>
            </w:r>
          </w:p>
        </w:tc>
        <w:tc>
          <w:tcPr>
            <w:tcW w:w="2847" w:type="pct"/>
          </w:tcPr>
          <w:p w:rsidR="00CF5331" w:rsidRPr="00822DC6" w:rsidRDefault="00CF5331" w:rsidP="00B7663C">
            <w:pPr>
              <w:pStyle w:val="iv"/>
            </w:pPr>
            <w:r w:rsidRPr="00822DC6">
              <w:rPr>
                <w:rStyle w:val="italicus"/>
              </w:rPr>
              <w:t>c’</w:t>
            </w:r>
            <w:r w:rsidRPr="00822DC6">
              <w:t>était assez pour nous</w:t>
            </w:r>
          </w:p>
        </w:tc>
      </w:tr>
      <w:tr w:rsidR="00CF5331" w:rsidRPr="00822DC6" w:rsidTr="008212CF">
        <w:tc>
          <w:tcPr>
            <w:tcW w:w="2153" w:type="pct"/>
          </w:tcPr>
          <w:p w:rsidR="00CF5331" w:rsidRPr="00D63136" w:rsidRDefault="00CF5331" w:rsidP="00B7663C">
            <w:pPr>
              <w:pStyle w:val="sv"/>
            </w:pPr>
            <w:r w:rsidRPr="00D63136">
              <w:t>quod licéret frui</w:t>
            </w:r>
          </w:p>
        </w:tc>
        <w:tc>
          <w:tcPr>
            <w:tcW w:w="2847" w:type="pct"/>
          </w:tcPr>
          <w:p w:rsidR="00CF5331" w:rsidRPr="00822DC6" w:rsidRDefault="00CF5331" w:rsidP="00B7663C">
            <w:pPr>
              <w:pStyle w:val="iv"/>
            </w:pPr>
            <w:r w:rsidRPr="00822DC6">
              <w:t xml:space="preserve">qu’il </w:t>
            </w:r>
            <w:r w:rsidRPr="00822DC6">
              <w:rPr>
                <w:rStyle w:val="italicus"/>
              </w:rPr>
              <w:t>nous</w:t>
            </w:r>
            <w:r w:rsidRPr="00822DC6">
              <w:t xml:space="preserve"> fût-permis de jouir</w:t>
            </w:r>
          </w:p>
        </w:tc>
      </w:tr>
      <w:tr w:rsidR="00CF5331" w:rsidRPr="00822DC6" w:rsidTr="008212CF">
        <w:tc>
          <w:tcPr>
            <w:tcW w:w="2153" w:type="pct"/>
          </w:tcPr>
          <w:p w:rsidR="00CF5331" w:rsidRPr="00D63136" w:rsidRDefault="00CF5331" w:rsidP="00B7663C">
            <w:pPr>
              <w:pStyle w:val="sv"/>
            </w:pPr>
            <w:r w:rsidRPr="00D63136">
              <w:t>conspéctu fílii. »</w:t>
            </w:r>
          </w:p>
        </w:tc>
        <w:tc>
          <w:tcPr>
            <w:tcW w:w="2847" w:type="pct"/>
          </w:tcPr>
          <w:p w:rsidR="00CF5331" w:rsidRPr="00822DC6" w:rsidRDefault="00CF5331" w:rsidP="00B7663C">
            <w:pPr>
              <w:pStyle w:val="iv"/>
            </w:pPr>
            <w:r w:rsidRPr="00822DC6">
              <w:t xml:space="preserve">de la présence de </w:t>
            </w:r>
            <w:r w:rsidRPr="00822DC6">
              <w:rPr>
                <w:rStyle w:val="italicus"/>
              </w:rPr>
              <w:t>notre</w:t>
            </w:r>
            <w:r w:rsidRPr="00822DC6">
              <w:t xml:space="preserve"> fils. »</w:t>
            </w:r>
          </w:p>
        </w:tc>
      </w:tr>
      <w:tr w:rsidR="00CF5331" w:rsidRPr="00822DC6" w:rsidTr="008212CF">
        <w:tc>
          <w:tcPr>
            <w:tcW w:w="2153" w:type="pct"/>
          </w:tcPr>
          <w:p w:rsidR="00CF5331" w:rsidRPr="00D63136" w:rsidRDefault="00CF5331" w:rsidP="00B7663C">
            <w:pPr>
              <w:pStyle w:val="sv"/>
            </w:pPr>
            <w:r w:rsidRPr="00D63136">
              <w:t>Cum marítus inquit</w:t>
            </w:r>
            <w:r w:rsidR="009D14D5">
              <w:t> :</w:t>
            </w:r>
          </w:p>
        </w:tc>
        <w:tc>
          <w:tcPr>
            <w:tcW w:w="2847" w:type="pct"/>
          </w:tcPr>
          <w:p w:rsidR="00CF5331" w:rsidRPr="00822DC6" w:rsidRDefault="00CF5331" w:rsidP="00B7663C">
            <w:pPr>
              <w:pStyle w:val="iv"/>
            </w:pPr>
            <w:r w:rsidRPr="00822DC6">
              <w:t xml:space="preserve">À elle </w:t>
            </w:r>
            <w:r w:rsidRPr="00822DC6">
              <w:rPr>
                <w:rStyle w:val="italicus"/>
              </w:rPr>
              <w:t>son</w:t>
            </w:r>
            <w:r w:rsidRPr="00822DC6">
              <w:t xml:space="preserve"> mari dit</w:t>
            </w:r>
            <w:r w:rsidR="009D14D5">
              <w:t> :</w:t>
            </w:r>
          </w:p>
        </w:tc>
      </w:tr>
      <w:tr w:rsidR="00CF5331" w:rsidRPr="00822DC6" w:rsidTr="008212CF">
        <w:tc>
          <w:tcPr>
            <w:tcW w:w="2153" w:type="pct"/>
          </w:tcPr>
          <w:p w:rsidR="00CF5331" w:rsidRPr="00D63136" w:rsidRDefault="00CF5331" w:rsidP="00B7663C">
            <w:pPr>
              <w:pStyle w:val="sv"/>
            </w:pPr>
            <w:r w:rsidRPr="00D63136">
              <w:t>« Noli flere</w:t>
            </w:r>
            <w:r w:rsidR="00BE217D">
              <w:t> ;</w:t>
            </w:r>
          </w:p>
        </w:tc>
        <w:tc>
          <w:tcPr>
            <w:tcW w:w="2847" w:type="pct"/>
          </w:tcPr>
          <w:p w:rsidR="00CF5331" w:rsidRPr="00822DC6" w:rsidRDefault="00CF5331" w:rsidP="00B7663C">
            <w:pPr>
              <w:pStyle w:val="iv"/>
            </w:pPr>
            <w:r w:rsidRPr="00822DC6">
              <w:t>« Ne-veux-pas pleurer</w:t>
            </w:r>
            <w:r w:rsidR="00BE217D">
              <w:t> ;</w:t>
            </w:r>
          </w:p>
        </w:tc>
      </w:tr>
      <w:tr w:rsidR="00CF5331" w:rsidRPr="00822DC6" w:rsidTr="008212CF">
        <w:tc>
          <w:tcPr>
            <w:tcW w:w="2153" w:type="pct"/>
          </w:tcPr>
          <w:p w:rsidR="00CF5331" w:rsidRPr="00D63136" w:rsidRDefault="00CF5331" w:rsidP="00B7663C">
            <w:pPr>
              <w:pStyle w:val="sv"/>
            </w:pPr>
            <w:r w:rsidRPr="00D63136">
              <w:t>fílius pervéniet in Médiam</w:t>
            </w:r>
          </w:p>
        </w:tc>
        <w:tc>
          <w:tcPr>
            <w:tcW w:w="2847" w:type="pct"/>
          </w:tcPr>
          <w:p w:rsidR="00CF5331" w:rsidRPr="00822DC6" w:rsidRDefault="00CF5331" w:rsidP="00B7663C">
            <w:pPr>
              <w:pStyle w:val="iv"/>
            </w:pPr>
            <w:r w:rsidRPr="00822DC6">
              <w:rPr>
                <w:rStyle w:val="italicus"/>
              </w:rPr>
              <w:t>notre</w:t>
            </w:r>
            <w:r w:rsidRPr="00822DC6">
              <w:t xml:space="preserve"> fils arrivera en Médie</w:t>
            </w:r>
          </w:p>
        </w:tc>
      </w:tr>
      <w:tr w:rsidR="00CF5331" w:rsidRPr="00822DC6" w:rsidTr="008212CF">
        <w:tc>
          <w:tcPr>
            <w:tcW w:w="2153" w:type="pct"/>
          </w:tcPr>
          <w:p w:rsidR="00CF5331" w:rsidRPr="00D63136" w:rsidRDefault="00CF5331" w:rsidP="00B7663C">
            <w:pPr>
              <w:pStyle w:val="sv"/>
            </w:pPr>
            <w:r w:rsidRPr="00D63136">
              <w:t>incólumis,</w:t>
            </w:r>
          </w:p>
        </w:tc>
        <w:tc>
          <w:tcPr>
            <w:tcW w:w="2847" w:type="pct"/>
          </w:tcPr>
          <w:p w:rsidR="00CF5331" w:rsidRPr="00822DC6" w:rsidRDefault="00CF5331" w:rsidP="00B7663C">
            <w:pPr>
              <w:pStyle w:val="iv"/>
            </w:pPr>
            <w:r w:rsidRPr="00822DC6">
              <w:t>sain-et-sauf,</w:t>
            </w:r>
          </w:p>
        </w:tc>
      </w:tr>
      <w:tr w:rsidR="00CF5331" w:rsidRPr="00822DC6" w:rsidTr="008212CF">
        <w:tc>
          <w:tcPr>
            <w:tcW w:w="2153" w:type="pct"/>
          </w:tcPr>
          <w:p w:rsidR="00CF5331" w:rsidRPr="00D63136" w:rsidRDefault="00CF5331" w:rsidP="00B7663C">
            <w:pPr>
              <w:pStyle w:val="sv"/>
            </w:pPr>
            <w:r w:rsidRPr="00D63136">
              <w:t>réddidit ad nos incólumis.</w:t>
            </w:r>
          </w:p>
        </w:tc>
        <w:tc>
          <w:tcPr>
            <w:tcW w:w="2847" w:type="pct"/>
          </w:tcPr>
          <w:p w:rsidR="00CF5331" w:rsidRPr="00822DC6" w:rsidRDefault="00CF5331" w:rsidP="00B7663C">
            <w:pPr>
              <w:pStyle w:val="iv"/>
            </w:pPr>
            <w:r w:rsidRPr="00822DC6">
              <w:t>il reviendra vers nous sain-et-sauf</w:t>
            </w:r>
          </w:p>
        </w:tc>
      </w:tr>
      <w:tr w:rsidR="00CF5331" w:rsidRPr="00822DC6" w:rsidTr="008212CF">
        <w:tc>
          <w:tcPr>
            <w:tcW w:w="2153" w:type="pct"/>
          </w:tcPr>
          <w:p w:rsidR="00CF5331" w:rsidRPr="00D63136" w:rsidRDefault="00CF5331" w:rsidP="00B7663C">
            <w:pPr>
              <w:pStyle w:val="sv"/>
            </w:pPr>
            <w:r w:rsidRPr="00D63136">
              <w:t>Deus mittet ángelum,</w:t>
            </w:r>
          </w:p>
        </w:tc>
        <w:tc>
          <w:tcPr>
            <w:tcW w:w="2847" w:type="pct"/>
          </w:tcPr>
          <w:p w:rsidR="00CF5331" w:rsidRPr="00822DC6" w:rsidRDefault="00CF5331" w:rsidP="00B7663C">
            <w:pPr>
              <w:pStyle w:val="iv"/>
            </w:pPr>
            <w:r w:rsidRPr="00822DC6">
              <w:t>Dieu enverra un ange,</w:t>
            </w:r>
          </w:p>
        </w:tc>
      </w:tr>
      <w:tr w:rsidR="00CF5331" w:rsidRPr="00822DC6" w:rsidTr="008212CF">
        <w:tc>
          <w:tcPr>
            <w:tcW w:w="2153" w:type="pct"/>
          </w:tcPr>
          <w:p w:rsidR="00CF5331" w:rsidRPr="00D63136" w:rsidRDefault="00CF5331" w:rsidP="00B7663C">
            <w:pPr>
              <w:pStyle w:val="sv"/>
            </w:pPr>
            <w:r w:rsidRPr="00D63136">
              <w:t>qui præstet ei</w:t>
            </w:r>
          </w:p>
        </w:tc>
        <w:tc>
          <w:tcPr>
            <w:tcW w:w="2847" w:type="pct"/>
          </w:tcPr>
          <w:p w:rsidR="00CF5331" w:rsidRPr="00822DC6" w:rsidRDefault="00CF5331" w:rsidP="00B7663C">
            <w:pPr>
              <w:pStyle w:val="iv"/>
            </w:pPr>
            <w:r w:rsidRPr="00822DC6">
              <w:t>qui donne à lui (pour lui donner)</w:t>
            </w:r>
          </w:p>
        </w:tc>
      </w:tr>
      <w:tr w:rsidR="00CF5331" w:rsidRPr="00822DC6" w:rsidTr="008212CF">
        <w:tc>
          <w:tcPr>
            <w:tcW w:w="2153" w:type="pct"/>
          </w:tcPr>
          <w:p w:rsidR="00CF5331" w:rsidRPr="00D63136" w:rsidRDefault="00CF5331" w:rsidP="00B7663C">
            <w:pPr>
              <w:pStyle w:val="sv"/>
            </w:pPr>
            <w:r w:rsidRPr="00D63136">
              <w:t>iter prósperum. »</w:t>
            </w:r>
          </w:p>
        </w:tc>
        <w:tc>
          <w:tcPr>
            <w:tcW w:w="2847" w:type="pct"/>
          </w:tcPr>
          <w:p w:rsidR="00CF5331" w:rsidRPr="00822DC6" w:rsidRDefault="00CF5331" w:rsidP="00B7663C">
            <w:pPr>
              <w:pStyle w:val="iv"/>
            </w:pPr>
            <w:r w:rsidRPr="00822DC6">
              <w:t>un voyage heureux. »</w:t>
            </w:r>
          </w:p>
        </w:tc>
      </w:tr>
      <w:tr w:rsidR="00CF5331" w:rsidRPr="00822DC6" w:rsidTr="008212CF">
        <w:tc>
          <w:tcPr>
            <w:tcW w:w="2153" w:type="pct"/>
          </w:tcPr>
          <w:p w:rsidR="00CF5331" w:rsidRPr="00D63136" w:rsidRDefault="00CF5331" w:rsidP="00B7663C">
            <w:pPr>
              <w:pStyle w:val="sv"/>
            </w:pPr>
            <w:r w:rsidRPr="00D63136">
              <w:t>Quibus verbis sedáta</w:t>
            </w:r>
          </w:p>
        </w:tc>
        <w:tc>
          <w:tcPr>
            <w:tcW w:w="2847" w:type="pct"/>
          </w:tcPr>
          <w:p w:rsidR="00CF5331" w:rsidRPr="00822DC6" w:rsidRDefault="00CF5331" w:rsidP="00B7663C">
            <w:pPr>
              <w:pStyle w:val="iv"/>
            </w:pPr>
            <w:r w:rsidRPr="00822DC6">
              <w:t>Par lesquelles paroles apaisée</w:t>
            </w:r>
          </w:p>
        </w:tc>
      </w:tr>
      <w:tr w:rsidR="00CF5331" w:rsidRPr="00822DC6" w:rsidTr="008212CF">
        <w:tc>
          <w:tcPr>
            <w:tcW w:w="2153" w:type="pct"/>
          </w:tcPr>
          <w:p w:rsidR="00CF5331" w:rsidRPr="00D63136" w:rsidRDefault="00CF5331" w:rsidP="00B7663C">
            <w:pPr>
              <w:pStyle w:val="sv"/>
            </w:pPr>
            <w:r w:rsidRPr="00D63136">
              <w:t>múlier tácuit.</w:t>
            </w:r>
          </w:p>
        </w:tc>
        <w:tc>
          <w:tcPr>
            <w:tcW w:w="2847" w:type="pct"/>
          </w:tcPr>
          <w:p w:rsidR="00CF5331" w:rsidRPr="00822DC6" w:rsidRDefault="00CF5331" w:rsidP="00B7663C">
            <w:pPr>
              <w:pStyle w:val="iv"/>
            </w:pPr>
            <w:r w:rsidRPr="00822DC6">
              <w:t>la femme se tut.</w:t>
            </w:r>
          </w:p>
        </w:tc>
      </w:tr>
    </w:tbl>
    <w:p w:rsidR="00C87EAE" w:rsidRDefault="00B30990" w:rsidP="00301F97">
      <w:pPr>
        <w:pStyle w:val="absconditus"/>
      </w:pPr>
      <w:r>
        <w:t>²</w:t>
      </w:r>
    </w:p>
    <w:p w:rsidR="009D7993" w:rsidRPr="00E5545A" w:rsidRDefault="009D7993" w:rsidP="00EC0168">
      <w:pPr>
        <w:pStyle w:val="Titre3"/>
      </w:pPr>
      <w:bookmarkStart w:id="518" w:name="_Toc466191446"/>
      <w:bookmarkStart w:id="519" w:name="_Toc466191702"/>
      <w:bookmarkStart w:id="520" w:name="_Toc524065636"/>
      <w:r w:rsidRPr="00E5545A">
        <w:t>156 — Tobie et le poisson.</w:t>
      </w:r>
      <w:bookmarkEnd w:id="518"/>
      <w:bookmarkEnd w:id="519"/>
      <w:bookmarkEnd w:id="520"/>
    </w:p>
    <w:p w:rsidR="00C87EAE" w:rsidRDefault="0037554A" w:rsidP="00E2285C">
      <w:pPr>
        <w:pStyle w:val="s"/>
        <w:rPr>
          <w:lang w:val="fr-FR"/>
        </w:rPr>
      </w:pPr>
      <w:r w:rsidRPr="00D80808">
        <w:rPr>
          <w:lang w:val="fr-FR"/>
        </w:rPr>
        <w:t>Intérea</w:t>
      </w:r>
      <w:r w:rsidR="009D7993" w:rsidRPr="00D80808">
        <w:rPr>
          <w:lang w:val="fr-FR"/>
        </w:rPr>
        <w:t xml:space="preserve"> </w:t>
      </w:r>
      <w:r w:rsidR="00FF7D85" w:rsidRPr="00D80808">
        <w:rPr>
          <w:lang w:val="fr-FR"/>
        </w:rPr>
        <w:t>Tobías</w:t>
      </w:r>
      <w:r w:rsidRPr="00D80808">
        <w:rPr>
          <w:lang w:val="fr-FR"/>
        </w:rPr>
        <w:t xml:space="preserve"> et Angelus pervené</w:t>
      </w:r>
      <w:r w:rsidR="009D7993" w:rsidRPr="00D80808">
        <w:rPr>
          <w:lang w:val="fr-FR"/>
        </w:rPr>
        <w:t>re</w:t>
      </w:r>
      <w:r w:rsidR="002C073E">
        <w:rPr>
          <w:rStyle w:val="Appelnotedebasdep"/>
        </w:rPr>
        <w:footnoteReference w:id="247"/>
      </w:r>
      <w:r w:rsidR="009D7993" w:rsidRPr="00D80808">
        <w:rPr>
          <w:lang w:val="fr-FR"/>
        </w:rPr>
        <w:t xml:space="preserve"> ad flumen </w:t>
      </w:r>
      <w:r w:rsidR="000C104D" w:rsidRPr="00D80808">
        <w:rPr>
          <w:lang w:val="fr-FR"/>
        </w:rPr>
        <w:t>Tigrím</w:t>
      </w:r>
      <w:r w:rsidR="00BE217D">
        <w:rPr>
          <w:lang w:val="fr-FR"/>
        </w:rPr>
        <w:t> ;</w:t>
      </w:r>
      <w:r w:rsidR="009D7993" w:rsidRPr="00D80808">
        <w:rPr>
          <w:lang w:val="fr-FR"/>
        </w:rPr>
        <w:t xml:space="preserve"> et cum </w:t>
      </w:r>
      <w:r w:rsidRPr="00D80808">
        <w:rPr>
          <w:lang w:val="fr-FR"/>
        </w:rPr>
        <w:t>adoléscens</w:t>
      </w:r>
      <w:r w:rsidR="009D7993" w:rsidRPr="00D80808">
        <w:rPr>
          <w:lang w:val="fr-FR"/>
        </w:rPr>
        <w:t xml:space="preserve"> accessísset ad ab</w:t>
      </w:r>
      <w:r w:rsidRPr="00D80808">
        <w:rPr>
          <w:lang w:val="fr-FR"/>
        </w:rPr>
        <w:t>lué</w:t>
      </w:r>
      <w:r w:rsidR="009D7993" w:rsidRPr="00D80808">
        <w:rPr>
          <w:lang w:val="fr-FR"/>
        </w:rPr>
        <w:t xml:space="preserve">ndos pedes, ecce piscis ingens </w:t>
      </w:r>
      <w:r w:rsidRPr="00D80808">
        <w:rPr>
          <w:lang w:val="fr-FR"/>
        </w:rPr>
        <w:t>exsí</w:t>
      </w:r>
      <w:r w:rsidR="009D7993" w:rsidRPr="00D80808">
        <w:rPr>
          <w:lang w:val="fr-FR"/>
        </w:rPr>
        <w:t>liit</w:t>
      </w:r>
      <w:r w:rsidRPr="00D80808">
        <w:rPr>
          <w:lang w:val="fr-FR"/>
        </w:rPr>
        <w:t>, quasi illum devoratú</w:t>
      </w:r>
      <w:r w:rsidR="009D7993" w:rsidRPr="00D80808">
        <w:rPr>
          <w:lang w:val="fr-FR"/>
        </w:rPr>
        <w:t>rus</w:t>
      </w:r>
      <w:r w:rsidR="005C7E3F">
        <w:rPr>
          <w:lang w:val="fr-FR"/>
        </w:rPr>
        <w:t xml:space="preserve">. </w:t>
      </w:r>
    </w:p>
    <w:p w:rsidR="00C87EAE" w:rsidRDefault="009D7993" w:rsidP="00E2285C">
      <w:pPr>
        <w:pStyle w:val="s"/>
        <w:rPr>
          <w:lang w:val="fr-FR"/>
        </w:rPr>
      </w:pPr>
      <w:r w:rsidRPr="00D80808">
        <w:rPr>
          <w:lang w:val="fr-FR"/>
        </w:rPr>
        <w:t xml:space="preserve">Ad cujus </w:t>
      </w:r>
      <w:r w:rsidR="0037554A" w:rsidRPr="00D80808">
        <w:rPr>
          <w:lang w:val="fr-FR"/>
        </w:rPr>
        <w:t>aspéctum</w:t>
      </w:r>
      <w:r w:rsidRPr="00D80808">
        <w:rPr>
          <w:lang w:val="fr-FR"/>
        </w:rPr>
        <w:t xml:space="preserve"> </w:t>
      </w:r>
      <w:r w:rsidR="00FF7D85" w:rsidRPr="00D80808">
        <w:rPr>
          <w:lang w:val="fr-FR"/>
        </w:rPr>
        <w:t>Tobías</w:t>
      </w:r>
      <w:r w:rsidRPr="00D80808">
        <w:rPr>
          <w:lang w:val="fr-FR"/>
        </w:rPr>
        <w:t xml:space="preserve"> </w:t>
      </w:r>
      <w:r w:rsidR="0037554A" w:rsidRPr="00D80808">
        <w:rPr>
          <w:lang w:val="fr-FR"/>
        </w:rPr>
        <w:t>pertérritus</w:t>
      </w:r>
      <w:r w:rsidRPr="00D80808">
        <w:rPr>
          <w:lang w:val="fr-FR"/>
        </w:rPr>
        <w:t xml:space="preserve"> exclamávit</w:t>
      </w:r>
      <w:r w:rsidR="005774A7">
        <w:rPr>
          <w:lang w:val="fr-FR"/>
        </w:rPr>
        <w:t> :</w:t>
      </w:r>
      <w:r w:rsidRPr="00D80808">
        <w:rPr>
          <w:lang w:val="fr-FR"/>
        </w:rPr>
        <w:t xml:space="preserve"> </w:t>
      </w:r>
      <w:r w:rsidR="006651A0" w:rsidRPr="00D80808">
        <w:rPr>
          <w:lang w:val="fr-FR"/>
        </w:rPr>
        <w:t>“</w:t>
      </w:r>
      <w:r w:rsidR="0037554A" w:rsidRPr="00D80808">
        <w:rPr>
          <w:lang w:val="fr-FR"/>
        </w:rPr>
        <w:t>Dómine</w:t>
      </w:r>
      <w:r w:rsidRPr="00D80808">
        <w:rPr>
          <w:lang w:val="fr-FR"/>
        </w:rPr>
        <w:t xml:space="preserve">, </w:t>
      </w:r>
      <w:r w:rsidR="0037554A" w:rsidRPr="00D80808">
        <w:rPr>
          <w:lang w:val="fr-FR"/>
        </w:rPr>
        <w:t>invádit</w:t>
      </w:r>
      <w:r w:rsidRPr="00D80808">
        <w:rPr>
          <w:lang w:val="fr-FR"/>
        </w:rPr>
        <w:t xml:space="preserve"> me.</w:t>
      </w:r>
      <w:r w:rsidR="006651A0" w:rsidRPr="00D80808">
        <w:rPr>
          <w:lang w:val="fr-FR"/>
        </w:rPr>
        <w:t>”</w:t>
      </w:r>
      <w:r w:rsidRPr="00D80808">
        <w:rPr>
          <w:lang w:val="fr-FR"/>
        </w:rPr>
        <w:t xml:space="preserve"> Cui Angelus</w:t>
      </w:r>
      <w:r w:rsidR="005774A7">
        <w:rPr>
          <w:lang w:val="fr-FR"/>
        </w:rPr>
        <w:t> :</w:t>
      </w:r>
      <w:r w:rsidR="00715F40" w:rsidRPr="00D80808">
        <w:rPr>
          <w:lang w:val="fr-FR"/>
        </w:rPr>
        <w:t xml:space="preserve"> “</w:t>
      </w:r>
      <w:r w:rsidR="0037554A" w:rsidRPr="00D80808">
        <w:rPr>
          <w:lang w:val="fr-FR"/>
        </w:rPr>
        <w:t>Apprehénde</w:t>
      </w:r>
      <w:r w:rsidRPr="00D80808">
        <w:rPr>
          <w:lang w:val="fr-FR"/>
        </w:rPr>
        <w:t xml:space="preserve"> illum, et trahe ad te.</w:t>
      </w:r>
      <w:r w:rsidR="006651A0" w:rsidRPr="00D80808">
        <w:rPr>
          <w:lang w:val="fr-FR"/>
        </w:rPr>
        <w:t>”</w:t>
      </w:r>
      <w:r w:rsidR="0037554A" w:rsidRPr="00D80808">
        <w:rPr>
          <w:lang w:val="fr-FR"/>
        </w:rPr>
        <w:t xml:space="preserve"> Piscis attrá</w:t>
      </w:r>
      <w:r w:rsidRPr="00D80808">
        <w:rPr>
          <w:lang w:val="fr-FR"/>
        </w:rPr>
        <w:t xml:space="preserve">ctus in ripam </w:t>
      </w:r>
      <w:r w:rsidR="0037554A" w:rsidRPr="00D80808">
        <w:rPr>
          <w:lang w:val="fr-FR"/>
        </w:rPr>
        <w:t>aliquámdiu</w:t>
      </w:r>
      <w:r w:rsidRPr="00D80808">
        <w:rPr>
          <w:lang w:val="fr-FR"/>
        </w:rPr>
        <w:t xml:space="preserve"> palpitávit, et expirávit</w:t>
      </w:r>
      <w:r w:rsidR="005C7E3F">
        <w:rPr>
          <w:lang w:val="fr-FR"/>
        </w:rPr>
        <w:t xml:space="preserve">. </w:t>
      </w:r>
    </w:p>
    <w:p w:rsidR="00C87EAE" w:rsidRDefault="009D7993" w:rsidP="00E2285C">
      <w:pPr>
        <w:pStyle w:val="s"/>
        <w:rPr>
          <w:lang w:val="fr-FR"/>
        </w:rPr>
      </w:pPr>
      <w:r w:rsidRPr="00D80808">
        <w:rPr>
          <w:lang w:val="fr-FR"/>
        </w:rPr>
        <w:t>Tunc</w:t>
      </w:r>
      <w:r w:rsidR="0037554A" w:rsidRPr="00D80808">
        <w:rPr>
          <w:lang w:val="fr-FR"/>
        </w:rPr>
        <w:t xml:space="preserve"> jussit Angelus fel piscis sepó</w:t>
      </w:r>
      <w:r w:rsidRPr="00D80808">
        <w:rPr>
          <w:lang w:val="fr-FR"/>
        </w:rPr>
        <w:t xml:space="preserve">ni, </w:t>
      </w:r>
      <w:r w:rsidR="0037554A" w:rsidRPr="00D80808">
        <w:rPr>
          <w:lang w:val="fr-FR"/>
        </w:rPr>
        <w:t>útpote</w:t>
      </w:r>
      <w:r w:rsidRPr="00D80808">
        <w:rPr>
          <w:lang w:val="fr-FR"/>
        </w:rPr>
        <w:t xml:space="preserve"> </w:t>
      </w:r>
      <w:r w:rsidR="0037554A" w:rsidRPr="00D80808">
        <w:rPr>
          <w:lang w:val="fr-FR"/>
        </w:rPr>
        <w:t>medicaméntum</w:t>
      </w:r>
      <w:r w:rsidRPr="00D80808">
        <w:rPr>
          <w:lang w:val="fr-FR"/>
        </w:rPr>
        <w:t xml:space="preserve"> </w:t>
      </w:r>
      <w:r w:rsidR="0037554A" w:rsidRPr="00D80808">
        <w:rPr>
          <w:lang w:val="fr-FR"/>
        </w:rPr>
        <w:t>salutáre</w:t>
      </w:r>
      <w:r w:rsidR="005C7E3F">
        <w:rPr>
          <w:lang w:val="fr-FR"/>
        </w:rPr>
        <w:t xml:space="preserve">. </w:t>
      </w:r>
    </w:p>
    <w:p w:rsidR="00C87EAE" w:rsidRDefault="009D7993" w:rsidP="00E2285C">
      <w:pPr>
        <w:pStyle w:val="s"/>
        <w:rPr>
          <w:lang w:val="fr-FR"/>
        </w:rPr>
      </w:pPr>
      <w:r w:rsidRPr="00D80808">
        <w:rPr>
          <w:lang w:val="fr-FR"/>
        </w:rPr>
        <w:t>Deín</w:t>
      </w:r>
      <w:r w:rsidR="0037554A" w:rsidRPr="00D80808">
        <w:rPr>
          <w:lang w:val="fr-FR"/>
        </w:rPr>
        <w:t>de partem carnis coxérunt comedé</w:t>
      </w:r>
      <w:r w:rsidRPr="00D80808">
        <w:rPr>
          <w:lang w:val="fr-FR"/>
        </w:rPr>
        <w:t>ndam in via</w:t>
      </w:r>
      <w:r w:rsidR="005C7E3F">
        <w:rPr>
          <w:lang w:val="fr-FR"/>
        </w:rPr>
        <w:t xml:space="preserve">. </w:t>
      </w:r>
    </w:p>
    <w:p w:rsidR="000E1190" w:rsidRDefault="00C87EAE" w:rsidP="00430F28">
      <w:pPr>
        <w:pStyle w:val="absconditus"/>
      </w:pPr>
      <w:r>
        <w:t>~</w:t>
      </w:r>
    </w:p>
    <w:p w:rsidR="009D5155" w:rsidRPr="009D5155" w:rsidRDefault="009D5155" w:rsidP="009D5155">
      <w:pPr>
        <w:pStyle w:val="vocabulum"/>
      </w:pPr>
      <w:r>
        <w:t>2</w:t>
      </w:r>
      <w:r w:rsidRPr="009D5155">
        <w:t xml:space="preserve"> </w:t>
      </w:r>
      <w:r>
        <w:rPr>
          <w:rStyle w:val="aditus"/>
        </w:rPr>
        <w:t>Tĭgris</w:t>
      </w:r>
      <w:r>
        <w:t xml:space="preserve">, </w:t>
      </w:r>
      <w:r w:rsidRPr="001E186A">
        <w:rPr>
          <w:rStyle w:val="flexio"/>
        </w:rPr>
        <w:t>is</w:t>
      </w:r>
      <w:r>
        <w:t xml:space="preserve"> </w:t>
      </w:r>
      <w:r w:rsidRPr="009D5155">
        <w:rPr>
          <w:rStyle w:val="gt"/>
        </w:rPr>
        <w:t>ou</w:t>
      </w:r>
      <w:r>
        <w:t xml:space="preserve"> </w:t>
      </w:r>
      <w:r w:rsidRPr="007F2AC0">
        <w:rPr>
          <w:rStyle w:val="flexio"/>
        </w:rPr>
        <w:t>ĭdis</w:t>
      </w:r>
      <w:r>
        <w:t xml:space="preserve">, </w:t>
      </w:r>
      <w:r w:rsidRPr="009D5155">
        <w:rPr>
          <w:rStyle w:val="gt"/>
        </w:rPr>
        <w:t>m.</w:t>
      </w:r>
      <w:r w:rsidR="009D14D5">
        <w:t> :</w:t>
      </w:r>
      <w:r>
        <w:t xml:space="preserve"> le Tigre </w:t>
      </w:r>
      <w:r w:rsidRPr="009D5155">
        <w:rPr>
          <w:rStyle w:val="gt"/>
        </w:rPr>
        <w:t>[fleuve d’Asie qui reçoit l’Euphrate]</w:t>
      </w:r>
      <w:r>
        <w:t xml:space="preserve">. &gt; </w:t>
      </w:r>
      <w:r w:rsidRPr="009D5155">
        <w:rPr>
          <w:rStyle w:val="gt"/>
        </w:rPr>
        <w:t>acc.</w:t>
      </w:r>
      <w:r w:rsidRPr="009D5155">
        <w:t xml:space="preserve"> </w:t>
      </w:r>
      <w:r w:rsidRPr="009D5155">
        <w:rPr>
          <w:rStyle w:val="lit"/>
        </w:rPr>
        <w:t>Tigrim</w:t>
      </w:r>
      <w:r w:rsidR="00BE217D">
        <w:t> ;</w:t>
      </w:r>
      <w:r w:rsidRPr="009D5155">
        <w:t xml:space="preserve"> </w:t>
      </w:r>
      <w:r w:rsidRPr="009D5155">
        <w:rPr>
          <w:rStyle w:val="gt"/>
        </w:rPr>
        <w:t>abl.</w:t>
      </w:r>
      <w:r w:rsidRPr="009D5155">
        <w:t xml:space="preserve"> </w:t>
      </w:r>
      <w:r w:rsidRPr="009D5155">
        <w:rPr>
          <w:rStyle w:val="lit"/>
        </w:rPr>
        <w:t>Tigri</w:t>
      </w:r>
      <w:r>
        <w:t>.</w:t>
      </w:r>
    </w:p>
    <w:p w:rsidR="000E1190" w:rsidRDefault="00C87EAE" w:rsidP="0003006C">
      <w:pPr>
        <w:pStyle w:val="vocabulum"/>
      </w:pPr>
      <w:r w:rsidRPr="000E1190">
        <w:rPr>
          <w:rStyle w:val="aditus"/>
        </w:rPr>
        <w:t>perterrĕō</w:t>
      </w:r>
      <w:r w:rsidRPr="00023B16">
        <w:t xml:space="preserve">, </w:t>
      </w:r>
      <w:r w:rsidRPr="00CD4F3A">
        <w:rPr>
          <w:rStyle w:val="flexio"/>
        </w:rPr>
        <w:t>ēs, ēre, ŭī, ĭtum</w:t>
      </w:r>
      <w:r>
        <w:t xml:space="preserve">, </w:t>
      </w:r>
      <w:r w:rsidRPr="0002783F">
        <w:rPr>
          <w:rStyle w:val="gt"/>
        </w:rPr>
        <w:t>tr.</w:t>
      </w:r>
      <w:r w:rsidR="009D14D5">
        <w:t> :</w:t>
      </w:r>
      <w:r w:rsidRPr="00023B16">
        <w:t xml:space="preserve"> </w:t>
      </w:r>
      <w:r>
        <w:t xml:space="preserve">glacer d’épouvante, </w:t>
      </w:r>
      <w:r w:rsidRPr="00023B16">
        <w:t xml:space="preserve">épouvanter. </w:t>
      </w:r>
    </w:p>
    <w:p w:rsidR="000E1190" w:rsidRDefault="002C2E6B" w:rsidP="002C2E6B">
      <w:pPr>
        <w:pStyle w:val="vocabulum"/>
      </w:pPr>
      <w:r w:rsidRPr="000E1190">
        <w:rPr>
          <w:rStyle w:val="aditus"/>
        </w:rPr>
        <w:lastRenderedPageBreak/>
        <w:t>apprĕhendō</w:t>
      </w:r>
      <w:r w:rsidRPr="00023B16">
        <w:t xml:space="preserve"> </w:t>
      </w:r>
      <w:r w:rsidR="00CD2B3A">
        <w:t>(</w:t>
      </w:r>
      <w:r w:rsidR="00CD2B3A" w:rsidRPr="00CD2B3A">
        <w:rPr>
          <w:rStyle w:val="aditus"/>
        </w:rPr>
        <w:t>adp-</w:t>
      </w:r>
      <w:r w:rsidR="00CD2B3A">
        <w:t>)</w:t>
      </w:r>
      <w:r w:rsidRPr="00023B16">
        <w:t xml:space="preserve">, </w:t>
      </w:r>
      <w:r w:rsidRPr="00CD4F3A">
        <w:rPr>
          <w:rStyle w:val="flexio"/>
        </w:rPr>
        <w:t>ĭs, ĕre, hendī, hensum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prendre, saisir</w:t>
      </w:r>
      <w:r w:rsidR="00BE217D">
        <w:t> ;</w:t>
      </w:r>
      <w:r w:rsidRPr="00023B16">
        <w:t xml:space="preserve"> </w:t>
      </w:r>
      <w:r w:rsidRPr="00831F62">
        <w:rPr>
          <w:rStyle w:val="cnumerus2"/>
        </w:rPr>
        <w:t>2.</w:t>
      </w:r>
      <w:r w:rsidRPr="00023B16">
        <w:t xml:space="preserve"> faire entrer dans un cas déterminé</w:t>
      </w:r>
      <w:r w:rsidR="00BE217D">
        <w:t> ;</w:t>
      </w:r>
      <w:r w:rsidRPr="00023B16">
        <w:t xml:space="preserve"> </w:t>
      </w:r>
      <w:r w:rsidRPr="00831F62">
        <w:rPr>
          <w:rStyle w:val="cnumerus2"/>
        </w:rPr>
        <w:t>3.</w:t>
      </w:r>
      <w:r w:rsidRPr="00023B16">
        <w:t xml:space="preserve"> s’emparer de </w:t>
      </w:r>
      <w:r w:rsidR="00CB244D" w:rsidRPr="00BF45BC">
        <w:rPr>
          <w:rStyle w:val="gt"/>
        </w:rPr>
        <w:t>[langue militaire]</w:t>
      </w:r>
      <w:r w:rsidRPr="00023B16">
        <w:t xml:space="preserve">, fondre sur </w:t>
      </w:r>
      <w:r w:rsidR="00CB244D" w:rsidRPr="00BF45BC">
        <w:rPr>
          <w:rStyle w:val="gt"/>
        </w:rPr>
        <w:t>[en parl. d’une maladie</w:t>
      </w:r>
      <w:r w:rsidR="00E20E09" w:rsidRPr="00BF45BC">
        <w:rPr>
          <w:rStyle w:val="gt"/>
        </w:rPr>
        <w:t>]</w:t>
      </w:r>
      <w:r w:rsidR="00E20E09" w:rsidRPr="00E20E09">
        <w:t> ;</w:t>
      </w:r>
      <w:r w:rsidRPr="00023B16">
        <w:t xml:space="preserve"> </w:t>
      </w:r>
      <w:r w:rsidRPr="00831F62">
        <w:rPr>
          <w:rStyle w:val="cnumerus2"/>
        </w:rPr>
        <w:t>4.</w:t>
      </w:r>
      <w:r w:rsidRPr="00023B16">
        <w:t xml:space="preserve"> atteindre, chercher à atteindre</w:t>
      </w:r>
      <w:r w:rsidR="00BE217D">
        <w:t> ;</w:t>
      </w:r>
      <w:r w:rsidRPr="00023B16">
        <w:t xml:space="preserve"> </w:t>
      </w:r>
      <w:r w:rsidRPr="00831F62">
        <w:rPr>
          <w:rStyle w:val="cnumerus2"/>
        </w:rPr>
        <w:t>5.</w:t>
      </w:r>
      <w:r w:rsidRPr="00023B16">
        <w:t xml:space="preserve"> comprendre. </w:t>
      </w:r>
    </w:p>
    <w:p w:rsidR="000E1190" w:rsidRDefault="00267353" w:rsidP="00267353">
      <w:pPr>
        <w:pStyle w:val="vocabulum"/>
      </w:pPr>
      <w:r w:rsidRPr="000E1190">
        <w:rPr>
          <w:rStyle w:val="aditus"/>
        </w:rPr>
        <w:t>fĕl</w:t>
      </w:r>
      <w:r w:rsidRPr="00023B16">
        <w:t xml:space="preserve">, fellis, </w:t>
      </w:r>
      <w:r w:rsidRPr="00BF45BC">
        <w:rPr>
          <w:rStyle w:val="gt"/>
        </w:rPr>
        <w:t>n.</w:t>
      </w:r>
      <w:r w:rsidR="009D14D5">
        <w:t> :</w:t>
      </w:r>
      <w:r w:rsidRPr="00023B16">
        <w:t xml:space="preserve"> fiel</w:t>
      </w:r>
      <w:r w:rsidR="00987B40" w:rsidRPr="00023B16">
        <w:t xml:space="preserve">. </w:t>
      </w:r>
    </w:p>
    <w:p w:rsidR="000E1190" w:rsidRDefault="00446FA2" w:rsidP="00446FA2">
      <w:pPr>
        <w:pStyle w:val="vocabulum"/>
      </w:pPr>
      <w:r w:rsidRPr="000E1190">
        <w:rPr>
          <w:rStyle w:val="aditus"/>
        </w:rPr>
        <w:t>sēpōnō</w:t>
      </w:r>
      <w:r w:rsidRPr="00023B16">
        <w:t xml:space="preserve">, </w:t>
      </w:r>
      <w:r w:rsidRPr="00CD4F3A">
        <w:rPr>
          <w:rStyle w:val="flexio"/>
        </w:rPr>
        <w:t>ĭs, ĕre, pŏsŭī, pŏsĭtum</w:t>
      </w:r>
      <w:r>
        <w:t xml:space="preserve">, </w:t>
      </w:r>
      <w:r w:rsidRPr="0002783F">
        <w:rPr>
          <w:rStyle w:val="gt"/>
        </w:rPr>
        <w:t>tr.</w:t>
      </w:r>
      <w:r w:rsidR="009D14D5">
        <w:t> :</w:t>
      </w:r>
      <w:r w:rsidRPr="00023B16">
        <w:t xml:space="preserve"> </w:t>
      </w:r>
      <w:r w:rsidRPr="00831F62">
        <w:rPr>
          <w:rStyle w:val="cnumerus2"/>
        </w:rPr>
        <w:t>1.</w:t>
      </w:r>
      <w:r>
        <w:t xml:space="preserve"> placer</w:t>
      </w:r>
      <w:r w:rsidRPr="00023B16">
        <w:t xml:space="preserve"> à part, </w:t>
      </w:r>
      <w:r>
        <w:t>mettre à l’écart</w:t>
      </w:r>
      <w:r w:rsidR="00BE217D">
        <w:t> ;</w:t>
      </w:r>
      <w:r>
        <w:t xml:space="preserve"> </w:t>
      </w:r>
      <w:r w:rsidRPr="00831F62">
        <w:rPr>
          <w:rStyle w:val="cnumerus2"/>
        </w:rPr>
        <w:t>2.</w:t>
      </w:r>
      <w:r>
        <w:t xml:space="preserve"> </w:t>
      </w:r>
      <w:r w:rsidRPr="00023B16">
        <w:t>réserver</w:t>
      </w:r>
      <w:r>
        <w:t xml:space="preserve"> </w:t>
      </w:r>
      <w:r w:rsidRPr="00BF45BC">
        <w:rPr>
          <w:rStyle w:val="gt"/>
        </w:rPr>
        <w:t>[pour un usage déterminé</w:t>
      </w:r>
      <w:r w:rsidR="00E20E09" w:rsidRPr="00BF45BC">
        <w:rPr>
          <w:rStyle w:val="gt"/>
        </w:rPr>
        <w:t>]</w:t>
      </w:r>
      <w:r w:rsidR="00E20E09" w:rsidRPr="00E20E09">
        <w:t> ;</w:t>
      </w:r>
      <w:r>
        <w:t xml:space="preserve"> </w:t>
      </w:r>
      <w:r w:rsidRPr="00831F62">
        <w:rPr>
          <w:rStyle w:val="cnumerus2"/>
        </w:rPr>
        <w:t>3.</w:t>
      </w:r>
      <w:r>
        <w:t xml:space="preserve"> séparer</w:t>
      </w:r>
      <w:r w:rsidR="00BE217D">
        <w:t> ;</w:t>
      </w:r>
      <w:r>
        <w:t xml:space="preserve"> </w:t>
      </w:r>
      <w:r w:rsidRPr="00831F62">
        <w:rPr>
          <w:rStyle w:val="cnumerus2"/>
        </w:rPr>
        <w:t>4.</w:t>
      </w:r>
      <w:r>
        <w:t xml:space="preserve"> éloigner, exclure</w:t>
      </w:r>
      <w:r w:rsidRPr="00023B16">
        <w:t xml:space="preserve">. </w:t>
      </w:r>
    </w:p>
    <w:p w:rsidR="007006DF" w:rsidRPr="007006DF" w:rsidRDefault="007006DF" w:rsidP="007006DF">
      <w:pPr>
        <w:pStyle w:val="vocabulum"/>
      </w:pPr>
      <w:r>
        <w:rPr>
          <w:rStyle w:val="aditus"/>
        </w:rPr>
        <w:t>utpŏtĕ</w:t>
      </w:r>
      <w:r>
        <w:t xml:space="preserve">, </w:t>
      </w:r>
      <w:r w:rsidRPr="007006DF">
        <w:rPr>
          <w:rStyle w:val="gt"/>
        </w:rPr>
        <w:t>adv.</w:t>
      </w:r>
      <w:r w:rsidR="009D14D5">
        <w:t> :</w:t>
      </w:r>
      <w:r>
        <w:t xml:space="preserve"> comme il est possible, comme il est naturel </w:t>
      </w:r>
      <w:r w:rsidRPr="007006DF">
        <w:rPr>
          <w:rStyle w:val="cnumerus2"/>
        </w:rPr>
        <w:t>1.</w:t>
      </w:r>
      <w:r>
        <w:t xml:space="preserve"> </w:t>
      </w:r>
      <w:r w:rsidRPr="007006DF">
        <w:rPr>
          <w:rStyle w:val="gt"/>
        </w:rPr>
        <w:t>[joint d’ordinaire au relatif]</w:t>
      </w:r>
      <w:r>
        <w:t xml:space="preserve"> </w:t>
      </w:r>
      <w:r w:rsidRPr="007006DF">
        <w:rPr>
          <w:rStyle w:val="lt"/>
        </w:rPr>
        <w:t>útpote qui</w:t>
      </w:r>
      <w:r>
        <w:t xml:space="preserve">, comme il est normal de la part d’un homme qui = vu qu’il </w:t>
      </w:r>
      <w:r w:rsidRPr="007006DF">
        <w:rPr>
          <w:rStyle w:val="gt"/>
        </w:rPr>
        <w:t>[nuance causal avec subj.</w:t>
      </w:r>
      <w:r w:rsidR="00E20E09" w:rsidRPr="007006DF">
        <w:rPr>
          <w:rStyle w:val="gt"/>
        </w:rPr>
        <w:t>]</w:t>
      </w:r>
      <w:r w:rsidR="00E20E09">
        <w:t> ;</w:t>
      </w:r>
      <w:r>
        <w:t xml:space="preserve"> </w:t>
      </w:r>
      <w:r w:rsidRPr="007006DF">
        <w:rPr>
          <w:rStyle w:val="cnumerus2"/>
        </w:rPr>
        <w:t>2.</w:t>
      </w:r>
      <w:r>
        <w:t xml:space="preserve"> </w:t>
      </w:r>
      <w:r w:rsidRPr="007006DF">
        <w:rPr>
          <w:rStyle w:val="gt"/>
        </w:rPr>
        <w:t xml:space="preserve">[joint à </w:t>
      </w:r>
      <w:r w:rsidRPr="007006DF">
        <w:rPr>
          <w:rStyle w:val="lit"/>
        </w:rPr>
        <w:t>cum</w:t>
      </w:r>
      <w:r w:rsidRPr="007006DF">
        <w:rPr>
          <w:rStyle w:val="gt"/>
        </w:rPr>
        <w:t>]</w:t>
      </w:r>
      <w:r>
        <w:t xml:space="preserve"> = vu que</w:t>
      </w:r>
      <w:r w:rsidR="00BE217D">
        <w:t> ;</w:t>
      </w:r>
      <w:r>
        <w:t xml:space="preserve"> </w:t>
      </w:r>
      <w:r w:rsidRPr="007006DF">
        <w:rPr>
          <w:rStyle w:val="cnumerus2"/>
        </w:rPr>
        <w:t>3.</w:t>
      </w:r>
      <w:r>
        <w:t xml:space="preserve"> </w:t>
      </w:r>
      <w:r w:rsidRPr="007006DF">
        <w:rPr>
          <w:rStyle w:val="gt"/>
        </w:rPr>
        <w:t>[joint à un part. ou un adj.]</w:t>
      </w:r>
      <w:r>
        <w:t xml:space="preserve"> parce que, en tant que</w:t>
      </w:r>
      <w:r w:rsidR="009D14D5">
        <w:t> :</w:t>
      </w:r>
      <w:r>
        <w:t xml:space="preserve"> </w:t>
      </w:r>
      <w:r w:rsidRPr="007006DF">
        <w:rPr>
          <w:rStyle w:val="lt"/>
        </w:rPr>
        <w:t xml:space="preserve">fessi útpote longum </w:t>
      </w:r>
      <w:r>
        <w:rPr>
          <w:rStyle w:val="lt"/>
        </w:rPr>
        <w:t>carpé</w:t>
      </w:r>
      <w:r w:rsidRPr="007006DF">
        <w:rPr>
          <w:rStyle w:val="lt"/>
        </w:rPr>
        <w:t>ntes iter</w:t>
      </w:r>
      <w:r>
        <w:t>, fatigués par la longueur de la route</w:t>
      </w:r>
      <w:r w:rsidR="00BE217D">
        <w:t> ;</w:t>
      </w:r>
      <w:r>
        <w:t xml:space="preserve"> </w:t>
      </w:r>
      <w:r w:rsidRPr="007006DF">
        <w:rPr>
          <w:rStyle w:val="lt"/>
        </w:rPr>
        <w:t>útpote capta urbe</w:t>
      </w:r>
      <w:r>
        <w:t xml:space="preserve">, parce que la ville était prise // </w:t>
      </w:r>
      <w:r w:rsidRPr="007006DF">
        <w:rPr>
          <w:rStyle w:val="lt"/>
        </w:rPr>
        <w:t>útpote</w:t>
      </w:r>
      <w:r>
        <w:rPr>
          <w:rStyle w:val="lt"/>
        </w:rPr>
        <w:t xml:space="preserve"> supí</w:t>
      </w:r>
      <w:r w:rsidRPr="007006DF">
        <w:rPr>
          <w:rStyle w:val="lt"/>
        </w:rPr>
        <w:t>no jactu</w:t>
      </w:r>
      <w:r>
        <w:t xml:space="preserve">, parce qu’ils lançaient de bas en haut. </w:t>
      </w:r>
    </w:p>
    <w:p w:rsidR="00A73A1E" w:rsidRPr="00A73A1E" w:rsidRDefault="00A73A1E" w:rsidP="00A73A1E">
      <w:pPr>
        <w:pStyle w:val="vocabulum"/>
      </w:pPr>
      <w:r w:rsidRPr="000E1190">
        <w:rPr>
          <w:rStyle w:val="aditus"/>
        </w:rPr>
        <w:t>mĕdĭc</w:t>
      </w:r>
      <w:r>
        <w:rPr>
          <w:rStyle w:val="aditus"/>
        </w:rPr>
        <w:t>āmentum</w:t>
      </w:r>
      <w:r>
        <w:t xml:space="preserve">, </w:t>
      </w:r>
      <w:r w:rsidRPr="00497DEC">
        <w:rPr>
          <w:rStyle w:val="flexio"/>
        </w:rPr>
        <w:t>i</w:t>
      </w:r>
      <w:r>
        <w:t xml:space="preserve">, </w:t>
      </w:r>
      <w:r w:rsidRPr="00A73A1E">
        <w:rPr>
          <w:rStyle w:val="gt"/>
        </w:rPr>
        <w:t>n.</w:t>
      </w:r>
      <w:r w:rsidR="009D14D5">
        <w:t> :</w:t>
      </w:r>
      <w:r>
        <w:t xml:space="preserve"> </w:t>
      </w:r>
      <w:r w:rsidRPr="00A73A1E">
        <w:rPr>
          <w:rStyle w:val="cnumerus2"/>
        </w:rPr>
        <w:t>1.</w:t>
      </w:r>
      <w:r>
        <w:t xml:space="preserve"> médicament, remède, drogue</w:t>
      </w:r>
      <w:r w:rsidR="00BE217D">
        <w:t> ;</w:t>
      </w:r>
      <w:r>
        <w:t xml:space="preserve"> </w:t>
      </w:r>
      <w:r w:rsidRPr="00A73A1E">
        <w:rPr>
          <w:rStyle w:val="cnumerus2"/>
        </w:rPr>
        <w:t>2.</w:t>
      </w:r>
      <w:r>
        <w:t xml:space="preserve"> poison, drogue // breuvage magique, philtre // teinture // préparation, apprêt // cosmétique</w:t>
      </w:r>
      <w:r w:rsidR="00BE217D">
        <w:t> ;</w:t>
      </w:r>
      <w:r>
        <w:t xml:space="preserve"> </w:t>
      </w:r>
      <w:r w:rsidRPr="00A73A1E">
        <w:rPr>
          <w:rStyle w:val="cnumerus2"/>
        </w:rPr>
        <w:t>3.</w:t>
      </w:r>
      <w:r>
        <w:t xml:space="preserve"> </w:t>
      </w:r>
      <w:r w:rsidRPr="00A73A1E">
        <w:rPr>
          <w:rStyle w:val="gt"/>
        </w:rPr>
        <w:t>[fig.]</w:t>
      </w:r>
      <w:r>
        <w:t xml:space="preserve"> </w:t>
      </w:r>
      <w:r w:rsidRPr="00A73A1E">
        <w:rPr>
          <w:rStyle w:val="cnumerus2"/>
        </w:rPr>
        <w:t>a)</w:t>
      </w:r>
      <w:r>
        <w:t xml:space="preserve"> remède contre qqch, antidote </w:t>
      </w:r>
      <w:r w:rsidRPr="00A73A1E">
        <w:rPr>
          <w:rStyle w:val="cnumerus2"/>
        </w:rPr>
        <w:t>b)</w:t>
      </w:r>
      <w:r>
        <w:t xml:space="preserve"> fard dans le style. </w:t>
      </w:r>
    </w:p>
    <w:p w:rsidR="00B136E4" w:rsidRDefault="00B136E4" w:rsidP="00B136E4">
      <w:pPr>
        <w:pStyle w:val="vocabulum"/>
      </w:pPr>
      <w:r w:rsidRPr="00B136E4">
        <w:rPr>
          <w:rStyle w:val="aditus"/>
        </w:rPr>
        <w:t>coxī</w:t>
      </w:r>
      <w:r>
        <w:t xml:space="preserve">, </w:t>
      </w:r>
      <w:r w:rsidRPr="00B136E4">
        <w:rPr>
          <w:rStyle w:val="gt"/>
        </w:rPr>
        <w:t>parf. de</w:t>
      </w:r>
      <w:r>
        <w:t xml:space="preserve"> </w:t>
      </w:r>
      <w:r w:rsidRPr="00B136E4">
        <w:rPr>
          <w:rStyle w:val="lit"/>
        </w:rPr>
        <w:t>cŏquō</w:t>
      </w:r>
      <w:r>
        <w:t xml:space="preserve">. </w:t>
      </w:r>
    </w:p>
    <w:p w:rsidR="00B84F7F" w:rsidRDefault="007F415A" w:rsidP="007F415A">
      <w:pPr>
        <w:pStyle w:val="vocabulum"/>
      </w:pPr>
      <w:r w:rsidRPr="000E1190">
        <w:rPr>
          <w:rStyle w:val="aditus"/>
        </w:rPr>
        <w:t>cŏquō</w:t>
      </w:r>
      <w:r w:rsidRPr="00023B16">
        <w:t xml:space="preserve">, </w:t>
      </w:r>
      <w:r w:rsidRPr="00CD4F3A">
        <w:rPr>
          <w:rStyle w:val="flexio"/>
        </w:rPr>
        <w:t>ĭs, ĕre, coxī, coctum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cuire, faire cuire</w:t>
      </w:r>
      <w:r w:rsidR="00BE217D">
        <w:t> ;</w:t>
      </w:r>
      <w:r w:rsidRPr="00023B16">
        <w:t xml:space="preserve"> </w:t>
      </w:r>
      <w:r w:rsidRPr="00831F62">
        <w:rPr>
          <w:rStyle w:val="cnumerus2"/>
        </w:rPr>
        <w:t>2.</w:t>
      </w:r>
      <w:r w:rsidRPr="00023B16">
        <w:t xml:space="preserve"> brûler, fondre</w:t>
      </w:r>
      <w:r w:rsidR="00BE217D">
        <w:t> ;</w:t>
      </w:r>
      <w:r w:rsidRPr="00023B16">
        <w:t xml:space="preserve"> </w:t>
      </w:r>
      <w:r w:rsidRPr="00831F62">
        <w:rPr>
          <w:rStyle w:val="cnumerus2"/>
        </w:rPr>
        <w:t>3.</w:t>
      </w:r>
      <w:r w:rsidRPr="00023B16">
        <w:t xml:space="preserve"> mûrir, faire murir</w:t>
      </w:r>
      <w:r w:rsidR="00BE217D">
        <w:t> ;</w:t>
      </w:r>
      <w:r w:rsidRPr="00023B16">
        <w:t xml:space="preserve"> </w:t>
      </w:r>
      <w:r w:rsidRPr="00831F62">
        <w:rPr>
          <w:rStyle w:val="cnumerus2"/>
        </w:rPr>
        <w:t>4.</w:t>
      </w:r>
      <w:r w:rsidRPr="00023B16">
        <w:t xml:space="preserve"> digérer</w:t>
      </w:r>
      <w:r w:rsidR="00BE217D">
        <w:t> ;</w:t>
      </w:r>
      <w:r w:rsidRPr="00023B16">
        <w:t xml:space="preserve"> </w:t>
      </w:r>
      <w:r w:rsidRPr="00B232F5">
        <w:rPr>
          <w:rStyle w:val="cnumerus2"/>
        </w:rPr>
        <w:t>5</w:t>
      </w:r>
      <w:r w:rsidR="00B232F5" w:rsidRPr="00B232F5">
        <w:rPr>
          <w:rStyle w:val="cnumerus2"/>
        </w:rPr>
        <w:t>.</w:t>
      </w:r>
      <w:r w:rsidRPr="00023B16">
        <w:t xml:space="preserve"> </w:t>
      </w:r>
      <w:r w:rsidR="00CB244D" w:rsidRPr="00BF45BC">
        <w:rPr>
          <w:rStyle w:val="gt"/>
        </w:rPr>
        <w:t>[fig.]</w:t>
      </w:r>
      <w:r w:rsidRPr="00023B16">
        <w:t xml:space="preserve"> </w:t>
      </w:r>
      <w:r w:rsidRPr="00831F62">
        <w:rPr>
          <w:rStyle w:val="cnumerus2"/>
        </w:rPr>
        <w:t>a)</w:t>
      </w:r>
      <w:r w:rsidRPr="00023B16">
        <w:t xml:space="preserve"> méditer, préparer mûrement</w:t>
      </w:r>
      <w:r w:rsidR="00BE217D">
        <w:t> ;</w:t>
      </w:r>
      <w:r w:rsidRPr="00023B16">
        <w:t xml:space="preserve"> </w:t>
      </w:r>
      <w:r w:rsidRPr="00831F62">
        <w:rPr>
          <w:rStyle w:val="cnumerus2"/>
        </w:rPr>
        <w:t>b)</w:t>
      </w:r>
      <w:r w:rsidRPr="00023B16">
        <w:t xml:space="preserve"> faire sécher (d’ennui), tourmenter. </w:t>
      </w:r>
    </w:p>
    <w:p w:rsidR="00553575" w:rsidRDefault="00553575" w:rsidP="00553575">
      <w:pPr>
        <w:pStyle w:val="i"/>
      </w:pPr>
      <w:r>
        <w:t>CLVI. Cependant Tobie et l’ange arrivèrent aux bords du Tigre</w:t>
      </w:r>
      <w:r w:rsidR="00BE217D">
        <w:t> ;</w:t>
      </w:r>
      <w:r>
        <w:t xml:space="preserve"> et au moment</w:t>
      </w:r>
      <w:r w:rsidR="00BE217D">
        <w:t> ;</w:t>
      </w:r>
      <w:r>
        <w:t xml:space="preserve"> où le jeune homme s’en approchait pour se laver les pieds, un poisson s’élança comme pour le dévorer.</w:t>
      </w:r>
    </w:p>
    <w:p w:rsidR="00553575" w:rsidRDefault="00553575" w:rsidP="00553575">
      <w:pPr>
        <w:pStyle w:val="i"/>
      </w:pPr>
      <w:r>
        <w:t>À son aspect, Tobie effrayé s’écria</w:t>
      </w:r>
      <w:r w:rsidR="009D14D5">
        <w:t> :</w:t>
      </w:r>
      <w:r>
        <w:t xml:space="preserve"> « Seigneur, il se jette sur moi. » L’ange lui dit</w:t>
      </w:r>
      <w:r w:rsidR="009D14D5">
        <w:t> :</w:t>
      </w:r>
      <w:r>
        <w:t xml:space="preserve"> « Saisis-le et tire-le à toi. » </w:t>
      </w:r>
    </w:p>
    <w:p w:rsidR="00553575" w:rsidRDefault="00553575" w:rsidP="00553575">
      <w:pPr>
        <w:pStyle w:val="i"/>
      </w:pPr>
      <w:r>
        <w:t>Le poisson, tiré sur le bord, se débattit quelque temps, puis expira.</w:t>
      </w:r>
    </w:p>
    <w:p w:rsidR="00553575" w:rsidRDefault="00553575" w:rsidP="00553575">
      <w:pPr>
        <w:pStyle w:val="i"/>
      </w:pPr>
      <w:r>
        <w:t>Alors l’ange ordonna à Tobie de mettre de côté le fiel du poisson, comme un remède salutaire</w:t>
      </w:r>
      <w:r w:rsidR="00BE217D">
        <w:t> ;</w:t>
      </w:r>
      <w:r>
        <w:t xml:space="preserve"> puis ils firent cuire une partie de sa chair pour la manger en chemin.</w:t>
      </w:r>
    </w:p>
    <w:p w:rsidR="00B30990" w:rsidRPr="00930EE0" w:rsidRDefault="00B84F7F" w:rsidP="006562DB">
      <w:pPr>
        <w:pStyle w:val="absconditus"/>
      </w:pPr>
      <w:r>
        <w:t>$</w:t>
      </w:r>
    </w:p>
    <w:tbl>
      <w:tblPr>
        <w:tblW w:w="5000" w:type="pct"/>
        <w:tblLook w:val="04A0"/>
      </w:tblPr>
      <w:tblGrid>
        <w:gridCol w:w="2771"/>
        <w:gridCol w:w="4685"/>
      </w:tblGrid>
      <w:tr w:rsidR="00CF5331" w:rsidRPr="00822DC6" w:rsidTr="008212CF">
        <w:tc>
          <w:tcPr>
            <w:tcW w:w="1858" w:type="pct"/>
          </w:tcPr>
          <w:p w:rsidR="00CF5331" w:rsidRPr="00D63136" w:rsidRDefault="00CF5331" w:rsidP="00B7663C">
            <w:pPr>
              <w:pStyle w:val="sv"/>
            </w:pPr>
            <w:r w:rsidRPr="00D63136">
              <w:t>CLVI. Intérea</w:t>
            </w:r>
          </w:p>
        </w:tc>
        <w:tc>
          <w:tcPr>
            <w:tcW w:w="3142" w:type="pct"/>
          </w:tcPr>
          <w:p w:rsidR="00CF5331" w:rsidRPr="00822DC6" w:rsidRDefault="00CF5331" w:rsidP="00B7663C">
            <w:pPr>
              <w:pStyle w:val="iv"/>
            </w:pPr>
            <w:r w:rsidRPr="00822DC6">
              <w:t>CLVI. Cependant</w:t>
            </w:r>
          </w:p>
        </w:tc>
      </w:tr>
      <w:tr w:rsidR="00CF5331" w:rsidRPr="00822DC6" w:rsidTr="008212CF">
        <w:tc>
          <w:tcPr>
            <w:tcW w:w="1858" w:type="pct"/>
          </w:tcPr>
          <w:p w:rsidR="00CF5331" w:rsidRPr="00D63136" w:rsidRDefault="00CF5331" w:rsidP="00B7663C">
            <w:pPr>
              <w:pStyle w:val="sv"/>
            </w:pPr>
            <w:r>
              <w:t>Tobías</w:t>
            </w:r>
            <w:r w:rsidRPr="00D63136">
              <w:t xml:space="preserve"> et ángelus</w:t>
            </w:r>
          </w:p>
        </w:tc>
        <w:tc>
          <w:tcPr>
            <w:tcW w:w="3142" w:type="pct"/>
          </w:tcPr>
          <w:p w:rsidR="00CF5331" w:rsidRPr="00822DC6" w:rsidRDefault="00CF5331" w:rsidP="00B7663C">
            <w:pPr>
              <w:pStyle w:val="iv"/>
            </w:pPr>
            <w:r w:rsidRPr="00822DC6">
              <w:t>Tobie et l’ange</w:t>
            </w:r>
          </w:p>
        </w:tc>
      </w:tr>
      <w:tr w:rsidR="00CF5331" w:rsidRPr="00822DC6" w:rsidTr="008212CF">
        <w:tc>
          <w:tcPr>
            <w:tcW w:w="1858" w:type="pct"/>
          </w:tcPr>
          <w:p w:rsidR="00CF5331" w:rsidRPr="00D63136" w:rsidRDefault="00CF5331" w:rsidP="00B7663C">
            <w:pPr>
              <w:pStyle w:val="sv"/>
            </w:pPr>
            <w:r w:rsidRPr="00D63136">
              <w:t>pervenére</w:t>
            </w:r>
          </w:p>
        </w:tc>
        <w:tc>
          <w:tcPr>
            <w:tcW w:w="3142" w:type="pct"/>
          </w:tcPr>
          <w:p w:rsidR="00CF5331" w:rsidRPr="00822DC6" w:rsidRDefault="00CF5331" w:rsidP="00B7663C">
            <w:pPr>
              <w:pStyle w:val="iv"/>
            </w:pPr>
            <w:r w:rsidRPr="00822DC6">
              <w:t>arrivèrent</w:t>
            </w:r>
          </w:p>
        </w:tc>
      </w:tr>
      <w:tr w:rsidR="00CF5331" w:rsidRPr="00822DC6" w:rsidTr="008212CF">
        <w:tc>
          <w:tcPr>
            <w:tcW w:w="1858" w:type="pct"/>
          </w:tcPr>
          <w:p w:rsidR="00CF5331" w:rsidRPr="00D63136" w:rsidRDefault="00CF5331" w:rsidP="00B7663C">
            <w:pPr>
              <w:pStyle w:val="sv"/>
            </w:pPr>
            <w:r w:rsidRPr="00D63136">
              <w:t>ad flumen Tigrim</w:t>
            </w:r>
            <w:r w:rsidR="00BE217D">
              <w:t> ;</w:t>
            </w:r>
          </w:p>
        </w:tc>
        <w:tc>
          <w:tcPr>
            <w:tcW w:w="3142" w:type="pct"/>
          </w:tcPr>
          <w:p w:rsidR="00CF5331" w:rsidRPr="00822DC6" w:rsidRDefault="00CF5331" w:rsidP="00B7663C">
            <w:pPr>
              <w:pStyle w:val="iv"/>
            </w:pPr>
            <w:r w:rsidRPr="00822DC6">
              <w:t xml:space="preserve">au fleuve </w:t>
            </w:r>
            <w:r w:rsidRPr="00822DC6">
              <w:rPr>
                <w:rStyle w:val="italicus"/>
              </w:rPr>
              <w:t>du</w:t>
            </w:r>
            <w:r w:rsidRPr="00822DC6">
              <w:t xml:space="preserve"> Tigre</w:t>
            </w:r>
            <w:r w:rsidR="00BE217D">
              <w:t> ;</w:t>
            </w:r>
          </w:p>
        </w:tc>
      </w:tr>
      <w:tr w:rsidR="00CF5331" w:rsidRPr="00822DC6" w:rsidTr="008212CF">
        <w:tc>
          <w:tcPr>
            <w:tcW w:w="1858" w:type="pct"/>
          </w:tcPr>
          <w:p w:rsidR="00CF5331" w:rsidRPr="00D63136" w:rsidRDefault="00CF5331" w:rsidP="00B7663C">
            <w:pPr>
              <w:pStyle w:val="sv"/>
            </w:pPr>
            <w:r w:rsidRPr="00D63136">
              <w:t>et cum adoléscens</w:t>
            </w:r>
          </w:p>
        </w:tc>
        <w:tc>
          <w:tcPr>
            <w:tcW w:w="3142" w:type="pct"/>
          </w:tcPr>
          <w:p w:rsidR="00CF5331" w:rsidRPr="00822DC6" w:rsidRDefault="00CF5331" w:rsidP="00B7663C">
            <w:pPr>
              <w:pStyle w:val="iv"/>
            </w:pPr>
            <w:r w:rsidRPr="00822DC6">
              <w:t>et, comme le jeune-homme</w:t>
            </w:r>
          </w:p>
        </w:tc>
      </w:tr>
      <w:tr w:rsidR="00CF5331" w:rsidRPr="00822DC6" w:rsidTr="008212CF">
        <w:tc>
          <w:tcPr>
            <w:tcW w:w="1858" w:type="pct"/>
          </w:tcPr>
          <w:p w:rsidR="00CF5331" w:rsidRPr="00D63136" w:rsidRDefault="00CF5331" w:rsidP="00B7663C">
            <w:pPr>
              <w:pStyle w:val="sv"/>
            </w:pPr>
            <w:r w:rsidRPr="00D63136">
              <w:t>accessísset</w:t>
            </w:r>
          </w:p>
        </w:tc>
        <w:tc>
          <w:tcPr>
            <w:tcW w:w="3142" w:type="pct"/>
          </w:tcPr>
          <w:p w:rsidR="00CF5331" w:rsidRPr="00822DC6" w:rsidRDefault="00CF5331" w:rsidP="00B7663C">
            <w:pPr>
              <w:pStyle w:val="iv"/>
            </w:pPr>
            <w:r w:rsidRPr="00822DC6">
              <w:t>s’était approché</w:t>
            </w:r>
          </w:p>
        </w:tc>
      </w:tr>
      <w:tr w:rsidR="00CF5331" w:rsidRPr="00822DC6" w:rsidTr="008212CF">
        <w:tc>
          <w:tcPr>
            <w:tcW w:w="1858" w:type="pct"/>
          </w:tcPr>
          <w:p w:rsidR="00CF5331" w:rsidRPr="00D63136" w:rsidRDefault="00CF5331" w:rsidP="00B7663C">
            <w:pPr>
              <w:pStyle w:val="sv"/>
            </w:pPr>
            <w:r w:rsidRPr="00D63136">
              <w:t>ad pedes abluéndos,</w:t>
            </w:r>
          </w:p>
        </w:tc>
        <w:tc>
          <w:tcPr>
            <w:tcW w:w="3142" w:type="pct"/>
          </w:tcPr>
          <w:p w:rsidR="00CF5331" w:rsidRPr="00822DC6" w:rsidRDefault="00CF5331" w:rsidP="00B7663C">
            <w:pPr>
              <w:pStyle w:val="iv"/>
            </w:pPr>
            <w:r w:rsidRPr="00822DC6">
              <w:t xml:space="preserve">pour </w:t>
            </w:r>
            <w:r w:rsidRPr="00822DC6">
              <w:rPr>
                <w:rStyle w:val="italicus"/>
              </w:rPr>
              <w:t>ses</w:t>
            </w:r>
            <w:r w:rsidRPr="00822DC6">
              <w:t xml:space="preserve"> pieds devant être lavés,</w:t>
            </w:r>
          </w:p>
        </w:tc>
      </w:tr>
      <w:tr w:rsidR="00CF5331" w:rsidRPr="00822DC6" w:rsidTr="008212CF">
        <w:tc>
          <w:tcPr>
            <w:tcW w:w="1858" w:type="pct"/>
          </w:tcPr>
          <w:p w:rsidR="00CF5331" w:rsidRPr="00D63136" w:rsidRDefault="00CF5331" w:rsidP="00B7663C">
            <w:pPr>
              <w:pStyle w:val="sv"/>
            </w:pPr>
            <w:r w:rsidRPr="00D63136">
              <w:t>ecce ingens piscis exsíliit</w:t>
            </w:r>
          </w:p>
        </w:tc>
        <w:tc>
          <w:tcPr>
            <w:tcW w:w="3142" w:type="pct"/>
          </w:tcPr>
          <w:p w:rsidR="00CF5331" w:rsidRPr="00822DC6" w:rsidRDefault="00CF5331" w:rsidP="00B7663C">
            <w:pPr>
              <w:pStyle w:val="iv"/>
            </w:pPr>
            <w:r w:rsidRPr="00822DC6">
              <w:t>voilà qu’un gros poisson s’élança.</w:t>
            </w:r>
          </w:p>
        </w:tc>
      </w:tr>
      <w:tr w:rsidR="00CF5331" w:rsidRPr="00822DC6" w:rsidTr="008212CF">
        <w:tc>
          <w:tcPr>
            <w:tcW w:w="1858" w:type="pct"/>
          </w:tcPr>
          <w:p w:rsidR="00CF5331" w:rsidRPr="00D63136" w:rsidRDefault="00CF5331" w:rsidP="00B7663C">
            <w:pPr>
              <w:pStyle w:val="sv"/>
            </w:pPr>
            <w:r w:rsidRPr="00D63136">
              <w:t>quasi devoratúrus en um.</w:t>
            </w:r>
          </w:p>
        </w:tc>
        <w:tc>
          <w:tcPr>
            <w:tcW w:w="3142" w:type="pct"/>
          </w:tcPr>
          <w:p w:rsidR="00CF5331" w:rsidRPr="00822DC6" w:rsidRDefault="00CF5331" w:rsidP="00B7663C">
            <w:pPr>
              <w:pStyle w:val="iv"/>
            </w:pPr>
            <w:r w:rsidRPr="00822DC6">
              <w:t>connue devant dévorer lui.</w:t>
            </w:r>
          </w:p>
        </w:tc>
      </w:tr>
      <w:tr w:rsidR="00CF5331" w:rsidRPr="00822DC6" w:rsidTr="008212CF">
        <w:tc>
          <w:tcPr>
            <w:tcW w:w="1858" w:type="pct"/>
          </w:tcPr>
          <w:p w:rsidR="00CF5331" w:rsidRPr="00D63136" w:rsidRDefault="00CF5331" w:rsidP="00B7663C">
            <w:pPr>
              <w:pStyle w:val="sv"/>
            </w:pPr>
            <w:r w:rsidRPr="00D63136">
              <w:lastRenderedPageBreak/>
              <w:t>Ad aspéctum cujus</w:t>
            </w:r>
          </w:p>
        </w:tc>
        <w:tc>
          <w:tcPr>
            <w:tcW w:w="3142" w:type="pct"/>
          </w:tcPr>
          <w:p w:rsidR="00CF5331" w:rsidRPr="00822DC6" w:rsidRDefault="00CF5331" w:rsidP="00B7663C">
            <w:pPr>
              <w:pStyle w:val="iv"/>
            </w:pPr>
            <w:r w:rsidRPr="00822DC6">
              <w:t>À l’aspect duquel</w:t>
            </w:r>
          </w:p>
        </w:tc>
      </w:tr>
      <w:tr w:rsidR="00CF5331" w:rsidRPr="00822DC6" w:rsidTr="008212CF">
        <w:tc>
          <w:tcPr>
            <w:tcW w:w="1858" w:type="pct"/>
          </w:tcPr>
          <w:p w:rsidR="00CF5331" w:rsidRPr="00D63136" w:rsidRDefault="00CF5331" w:rsidP="00B7663C">
            <w:pPr>
              <w:pStyle w:val="sv"/>
            </w:pPr>
            <w:r>
              <w:t>Tobías</w:t>
            </w:r>
            <w:r w:rsidRPr="00D63136">
              <w:t xml:space="preserve"> pertérritus</w:t>
            </w:r>
          </w:p>
        </w:tc>
        <w:tc>
          <w:tcPr>
            <w:tcW w:w="3142" w:type="pct"/>
          </w:tcPr>
          <w:p w:rsidR="00CF5331" w:rsidRPr="00822DC6" w:rsidRDefault="00CF5331" w:rsidP="00B7663C">
            <w:pPr>
              <w:pStyle w:val="iv"/>
            </w:pPr>
            <w:r w:rsidRPr="00822DC6">
              <w:t>Tobie effrayé</w:t>
            </w:r>
          </w:p>
        </w:tc>
      </w:tr>
      <w:tr w:rsidR="00CF5331" w:rsidRPr="00822DC6" w:rsidTr="008212CF">
        <w:tc>
          <w:tcPr>
            <w:tcW w:w="1858" w:type="pct"/>
          </w:tcPr>
          <w:p w:rsidR="00CF5331" w:rsidRPr="00D63136" w:rsidRDefault="00CF5331" w:rsidP="00B7663C">
            <w:pPr>
              <w:pStyle w:val="sv"/>
            </w:pPr>
            <w:r w:rsidRPr="00D63136">
              <w:t>exclamávit</w:t>
            </w:r>
            <w:r w:rsidR="009D14D5">
              <w:t> :</w:t>
            </w:r>
          </w:p>
        </w:tc>
        <w:tc>
          <w:tcPr>
            <w:tcW w:w="3142" w:type="pct"/>
          </w:tcPr>
          <w:p w:rsidR="00CF5331" w:rsidRPr="00822DC6" w:rsidRDefault="00CF5331" w:rsidP="00B7663C">
            <w:pPr>
              <w:pStyle w:val="iv"/>
            </w:pPr>
            <w:r w:rsidRPr="00822DC6">
              <w:t>s’écria</w:t>
            </w:r>
            <w:r w:rsidR="009D14D5">
              <w:t> :</w:t>
            </w:r>
          </w:p>
        </w:tc>
      </w:tr>
      <w:tr w:rsidR="00CF5331" w:rsidRPr="00822DC6" w:rsidTr="008212CF">
        <w:tc>
          <w:tcPr>
            <w:tcW w:w="1858" w:type="pct"/>
          </w:tcPr>
          <w:p w:rsidR="00CF5331" w:rsidRPr="00D63136" w:rsidRDefault="00CF5331" w:rsidP="00B7663C">
            <w:pPr>
              <w:pStyle w:val="sv"/>
            </w:pPr>
            <w:r w:rsidRPr="00D63136">
              <w:t>« Dómine, invádit me. »</w:t>
            </w:r>
          </w:p>
        </w:tc>
        <w:tc>
          <w:tcPr>
            <w:tcW w:w="3142" w:type="pct"/>
          </w:tcPr>
          <w:p w:rsidR="00CF5331" w:rsidRPr="00822DC6" w:rsidRDefault="00CF5331" w:rsidP="00B7663C">
            <w:pPr>
              <w:pStyle w:val="iv"/>
            </w:pPr>
            <w:r w:rsidRPr="00822DC6">
              <w:t>« Seigneur, il se jette-sur moi. »</w:t>
            </w:r>
          </w:p>
        </w:tc>
      </w:tr>
      <w:tr w:rsidR="00CF5331" w:rsidRPr="00822DC6" w:rsidTr="008212CF">
        <w:tc>
          <w:tcPr>
            <w:tcW w:w="1858" w:type="pct"/>
          </w:tcPr>
          <w:p w:rsidR="00CF5331" w:rsidRPr="00D63136" w:rsidRDefault="00CF5331" w:rsidP="00B7663C">
            <w:pPr>
              <w:pStyle w:val="sv"/>
            </w:pPr>
            <w:r w:rsidRPr="00D63136">
              <w:t>Cui ángelus</w:t>
            </w:r>
            <w:r w:rsidR="00BE217D">
              <w:t> ;</w:t>
            </w:r>
          </w:p>
        </w:tc>
        <w:tc>
          <w:tcPr>
            <w:tcW w:w="3142" w:type="pct"/>
          </w:tcPr>
          <w:p w:rsidR="00CF5331" w:rsidRPr="00822DC6" w:rsidRDefault="00CF5331" w:rsidP="00B7663C">
            <w:pPr>
              <w:pStyle w:val="iv"/>
            </w:pPr>
            <w:r w:rsidRPr="00822DC6">
              <w:t xml:space="preserve">À lui l’ange </w:t>
            </w:r>
            <w:r w:rsidRPr="00822DC6">
              <w:rPr>
                <w:rStyle w:val="italicus"/>
              </w:rPr>
              <w:t>dit</w:t>
            </w:r>
            <w:r w:rsidR="009D14D5">
              <w:t> :</w:t>
            </w:r>
          </w:p>
        </w:tc>
      </w:tr>
      <w:tr w:rsidR="00CF5331" w:rsidRPr="00822DC6" w:rsidTr="008212CF">
        <w:tc>
          <w:tcPr>
            <w:tcW w:w="1858" w:type="pct"/>
          </w:tcPr>
          <w:p w:rsidR="00CF5331" w:rsidRPr="00D63136" w:rsidRDefault="00CF5331" w:rsidP="00B7663C">
            <w:pPr>
              <w:pStyle w:val="sv"/>
            </w:pPr>
            <w:r w:rsidRPr="00D63136">
              <w:t>« Apprehénde illum.</w:t>
            </w:r>
          </w:p>
        </w:tc>
        <w:tc>
          <w:tcPr>
            <w:tcW w:w="3142" w:type="pct"/>
          </w:tcPr>
          <w:p w:rsidR="00CF5331" w:rsidRPr="00822DC6" w:rsidRDefault="00CF5331" w:rsidP="00B7663C">
            <w:pPr>
              <w:pStyle w:val="iv"/>
            </w:pPr>
            <w:r w:rsidRPr="00822DC6">
              <w:t>« Saisis-le.</w:t>
            </w:r>
          </w:p>
        </w:tc>
      </w:tr>
      <w:tr w:rsidR="00CF5331" w:rsidRPr="00822DC6" w:rsidTr="008212CF">
        <w:tc>
          <w:tcPr>
            <w:tcW w:w="1858" w:type="pct"/>
          </w:tcPr>
          <w:p w:rsidR="00CF5331" w:rsidRPr="00D63136" w:rsidRDefault="00CF5331" w:rsidP="00B7663C">
            <w:pPr>
              <w:pStyle w:val="sv"/>
            </w:pPr>
            <w:r w:rsidRPr="00D63136">
              <w:t>et trahe ad te. »</w:t>
            </w:r>
          </w:p>
        </w:tc>
        <w:tc>
          <w:tcPr>
            <w:tcW w:w="3142" w:type="pct"/>
          </w:tcPr>
          <w:p w:rsidR="00CF5331" w:rsidRPr="00822DC6" w:rsidRDefault="00CF5331" w:rsidP="00B7663C">
            <w:pPr>
              <w:pStyle w:val="iv"/>
            </w:pPr>
            <w:r w:rsidRPr="00822DC6">
              <w:t>et tire-</w:t>
            </w:r>
            <w:r w:rsidRPr="00822DC6">
              <w:rPr>
                <w:rStyle w:val="italicus"/>
              </w:rPr>
              <w:t>le</w:t>
            </w:r>
            <w:r w:rsidRPr="00822DC6">
              <w:t xml:space="preserve"> à toi. »</w:t>
            </w:r>
          </w:p>
        </w:tc>
      </w:tr>
      <w:tr w:rsidR="00CF5331" w:rsidRPr="00822DC6" w:rsidTr="008212CF">
        <w:tc>
          <w:tcPr>
            <w:tcW w:w="1858" w:type="pct"/>
          </w:tcPr>
          <w:p w:rsidR="00CF5331" w:rsidRPr="00D63136" w:rsidRDefault="00CF5331" w:rsidP="00B7663C">
            <w:pPr>
              <w:pStyle w:val="sv"/>
            </w:pPr>
            <w:r w:rsidRPr="00D63136">
              <w:t>Piscis attráctus in ripam</w:t>
            </w:r>
          </w:p>
        </w:tc>
        <w:tc>
          <w:tcPr>
            <w:tcW w:w="3142" w:type="pct"/>
          </w:tcPr>
          <w:p w:rsidR="00CF5331" w:rsidRPr="00822DC6" w:rsidRDefault="00CF5331" w:rsidP="00B7663C">
            <w:pPr>
              <w:pStyle w:val="iv"/>
            </w:pPr>
            <w:r w:rsidRPr="00822DC6">
              <w:t>Le poisson tiré sur la rive</w:t>
            </w:r>
          </w:p>
        </w:tc>
      </w:tr>
      <w:tr w:rsidR="00CF5331" w:rsidRPr="00822DC6" w:rsidTr="008212CF">
        <w:tc>
          <w:tcPr>
            <w:tcW w:w="1858" w:type="pct"/>
          </w:tcPr>
          <w:p w:rsidR="00CF5331" w:rsidRPr="00D63136" w:rsidRDefault="00CF5331" w:rsidP="00B7663C">
            <w:pPr>
              <w:pStyle w:val="sv"/>
            </w:pPr>
            <w:r w:rsidRPr="00D63136">
              <w:t>palpávit aliquándiu,</w:t>
            </w:r>
          </w:p>
        </w:tc>
        <w:tc>
          <w:tcPr>
            <w:tcW w:w="3142" w:type="pct"/>
          </w:tcPr>
          <w:p w:rsidR="00CF5331" w:rsidRPr="00822DC6" w:rsidRDefault="00CF5331" w:rsidP="00B7663C">
            <w:pPr>
              <w:pStyle w:val="iv"/>
            </w:pPr>
            <w:r w:rsidRPr="00822DC6">
              <w:t>palpita quelque temps,</w:t>
            </w:r>
          </w:p>
        </w:tc>
      </w:tr>
      <w:tr w:rsidR="00CF5331" w:rsidRPr="00822DC6" w:rsidTr="008212CF">
        <w:tc>
          <w:tcPr>
            <w:tcW w:w="1858" w:type="pct"/>
          </w:tcPr>
          <w:p w:rsidR="00CF5331" w:rsidRPr="00D63136" w:rsidRDefault="00CF5331" w:rsidP="00B7663C">
            <w:pPr>
              <w:pStyle w:val="sv"/>
            </w:pPr>
            <w:r w:rsidRPr="00D63136">
              <w:t>et exspirávit.</w:t>
            </w:r>
          </w:p>
        </w:tc>
        <w:tc>
          <w:tcPr>
            <w:tcW w:w="3142" w:type="pct"/>
          </w:tcPr>
          <w:p w:rsidR="00CF5331" w:rsidRPr="00822DC6" w:rsidRDefault="00CF5331" w:rsidP="00B7663C">
            <w:pPr>
              <w:pStyle w:val="iv"/>
            </w:pPr>
            <w:r w:rsidRPr="00822DC6">
              <w:t>et expira.</w:t>
            </w:r>
          </w:p>
        </w:tc>
      </w:tr>
      <w:tr w:rsidR="00CF5331" w:rsidRPr="00822DC6" w:rsidTr="008212CF">
        <w:tc>
          <w:tcPr>
            <w:tcW w:w="1858" w:type="pct"/>
          </w:tcPr>
          <w:p w:rsidR="00CF5331" w:rsidRPr="00D63136" w:rsidRDefault="00CF5331" w:rsidP="00B7663C">
            <w:pPr>
              <w:pStyle w:val="sv"/>
            </w:pPr>
            <w:r w:rsidRPr="00D63136">
              <w:t>Tunc ángelus</w:t>
            </w:r>
          </w:p>
        </w:tc>
        <w:tc>
          <w:tcPr>
            <w:tcW w:w="3142" w:type="pct"/>
          </w:tcPr>
          <w:p w:rsidR="00CF5331" w:rsidRPr="00822DC6" w:rsidRDefault="00CF5331" w:rsidP="00B7663C">
            <w:pPr>
              <w:pStyle w:val="iv"/>
            </w:pPr>
            <w:r w:rsidRPr="00822DC6">
              <w:t>Alors l’ange</w:t>
            </w:r>
          </w:p>
        </w:tc>
      </w:tr>
      <w:tr w:rsidR="00CF5331" w:rsidRPr="00822DC6" w:rsidTr="008212CF">
        <w:tc>
          <w:tcPr>
            <w:tcW w:w="1858" w:type="pct"/>
          </w:tcPr>
          <w:p w:rsidR="00CF5331" w:rsidRPr="00D63136" w:rsidRDefault="00CF5331" w:rsidP="00B7663C">
            <w:pPr>
              <w:pStyle w:val="sv"/>
            </w:pPr>
            <w:r w:rsidRPr="00D63136">
              <w:t>jussit fel piscis sepóni,</w:t>
            </w:r>
          </w:p>
        </w:tc>
        <w:tc>
          <w:tcPr>
            <w:tcW w:w="3142" w:type="pct"/>
          </w:tcPr>
          <w:p w:rsidR="00CF5331" w:rsidRPr="00822DC6" w:rsidRDefault="00CF5331" w:rsidP="00B7663C">
            <w:pPr>
              <w:pStyle w:val="iv"/>
            </w:pPr>
            <w:r w:rsidRPr="00822DC6">
              <w:t>ordonna lequel du poisson être mis-de-côté,</w:t>
            </w:r>
          </w:p>
        </w:tc>
      </w:tr>
      <w:tr w:rsidR="00CF5331" w:rsidRPr="00822DC6" w:rsidTr="008212CF">
        <w:tc>
          <w:tcPr>
            <w:tcW w:w="1858" w:type="pct"/>
          </w:tcPr>
          <w:p w:rsidR="00CF5331" w:rsidRPr="00D63136" w:rsidRDefault="00CF5331" w:rsidP="00B7663C">
            <w:pPr>
              <w:pStyle w:val="sv"/>
            </w:pPr>
            <w:r w:rsidRPr="00D63136">
              <w:t>útpote medicaméntum</w:t>
            </w:r>
          </w:p>
        </w:tc>
        <w:tc>
          <w:tcPr>
            <w:tcW w:w="3142" w:type="pct"/>
          </w:tcPr>
          <w:p w:rsidR="00CF5331" w:rsidRPr="00822DC6" w:rsidRDefault="00CF5331" w:rsidP="00B7663C">
            <w:pPr>
              <w:pStyle w:val="iv"/>
            </w:pPr>
            <w:r>
              <w:t>comme</w:t>
            </w:r>
            <w:r w:rsidRPr="00822DC6">
              <w:t xml:space="preserve"> </w:t>
            </w:r>
            <w:r w:rsidRPr="00822DC6">
              <w:rPr>
                <w:rStyle w:val="italicus"/>
              </w:rPr>
              <w:t>étant</w:t>
            </w:r>
            <w:r w:rsidRPr="00822DC6">
              <w:t xml:space="preserve"> un remède</w:t>
            </w:r>
          </w:p>
        </w:tc>
      </w:tr>
      <w:tr w:rsidR="00CF5331" w:rsidRPr="00822DC6" w:rsidTr="008212CF">
        <w:tc>
          <w:tcPr>
            <w:tcW w:w="1858" w:type="pct"/>
          </w:tcPr>
          <w:p w:rsidR="00CF5331" w:rsidRPr="00D63136" w:rsidRDefault="00CF5331" w:rsidP="00B7663C">
            <w:pPr>
              <w:pStyle w:val="sv"/>
            </w:pPr>
            <w:r w:rsidRPr="00D63136">
              <w:t>salutáre</w:t>
            </w:r>
            <w:r w:rsidR="00BE217D">
              <w:t> ;</w:t>
            </w:r>
          </w:p>
        </w:tc>
        <w:tc>
          <w:tcPr>
            <w:tcW w:w="3142" w:type="pct"/>
          </w:tcPr>
          <w:p w:rsidR="00CF5331" w:rsidRPr="00822DC6" w:rsidRDefault="00CF5331" w:rsidP="00B7663C">
            <w:pPr>
              <w:pStyle w:val="iv"/>
            </w:pPr>
            <w:r w:rsidRPr="00822DC6">
              <w:t>salutaire</w:t>
            </w:r>
            <w:r w:rsidR="00BE217D">
              <w:t> ;</w:t>
            </w:r>
          </w:p>
        </w:tc>
      </w:tr>
      <w:tr w:rsidR="00CF5331" w:rsidRPr="00822DC6" w:rsidTr="008212CF">
        <w:tc>
          <w:tcPr>
            <w:tcW w:w="1858" w:type="pct"/>
          </w:tcPr>
          <w:p w:rsidR="00CF5331" w:rsidRPr="00D63136" w:rsidRDefault="00CF5331" w:rsidP="00B7663C">
            <w:pPr>
              <w:pStyle w:val="sv"/>
            </w:pPr>
            <w:r w:rsidRPr="00D63136">
              <w:t>deínde coxérunt</w:t>
            </w:r>
          </w:p>
        </w:tc>
        <w:tc>
          <w:tcPr>
            <w:tcW w:w="3142" w:type="pct"/>
          </w:tcPr>
          <w:p w:rsidR="00CF5331" w:rsidRPr="00822DC6" w:rsidRDefault="00CF5331" w:rsidP="00B7663C">
            <w:pPr>
              <w:pStyle w:val="iv"/>
            </w:pPr>
            <w:r w:rsidRPr="00822DC6">
              <w:t>ensuite ils firent-cuire</w:t>
            </w:r>
          </w:p>
        </w:tc>
      </w:tr>
      <w:tr w:rsidR="00CF5331" w:rsidRPr="00822DC6" w:rsidTr="008212CF">
        <w:tc>
          <w:tcPr>
            <w:tcW w:w="1858" w:type="pct"/>
          </w:tcPr>
          <w:p w:rsidR="00CF5331" w:rsidRPr="00D63136" w:rsidRDefault="00CF5331" w:rsidP="00B7663C">
            <w:pPr>
              <w:pStyle w:val="sv"/>
            </w:pPr>
            <w:r w:rsidRPr="00D63136">
              <w:t>partem carnis</w:t>
            </w:r>
          </w:p>
        </w:tc>
        <w:tc>
          <w:tcPr>
            <w:tcW w:w="3142" w:type="pct"/>
          </w:tcPr>
          <w:p w:rsidR="00CF5331" w:rsidRPr="00822DC6" w:rsidRDefault="00CF5331" w:rsidP="00B7663C">
            <w:pPr>
              <w:pStyle w:val="iv"/>
            </w:pPr>
            <w:r w:rsidRPr="00822DC6">
              <w:t xml:space="preserve">une partie de la chair </w:t>
            </w:r>
          </w:p>
        </w:tc>
      </w:tr>
      <w:tr w:rsidR="00CF5331" w:rsidRPr="00822DC6" w:rsidTr="008212CF">
        <w:tc>
          <w:tcPr>
            <w:tcW w:w="1858" w:type="pct"/>
          </w:tcPr>
          <w:p w:rsidR="00CF5331" w:rsidRPr="00D63136" w:rsidRDefault="00CF5331" w:rsidP="00B7663C">
            <w:pPr>
              <w:pStyle w:val="sv"/>
            </w:pPr>
            <w:r w:rsidRPr="00D63136">
              <w:t>comedéndam in via.</w:t>
            </w:r>
          </w:p>
        </w:tc>
        <w:tc>
          <w:tcPr>
            <w:tcW w:w="3142" w:type="pct"/>
          </w:tcPr>
          <w:p w:rsidR="00CF5331" w:rsidRPr="00822DC6" w:rsidRDefault="00CF5331" w:rsidP="00B7663C">
            <w:pPr>
              <w:pStyle w:val="iv"/>
            </w:pPr>
            <w:r w:rsidRPr="00822DC6">
              <w:t>devant être mangée (pour la manger) en route.</w:t>
            </w:r>
          </w:p>
        </w:tc>
      </w:tr>
    </w:tbl>
    <w:p w:rsidR="00C87EAE" w:rsidRDefault="00B30990" w:rsidP="00301F97">
      <w:pPr>
        <w:pStyle w:val="absconditus"/>
      </w:pPr>
      <w:r w:rsidRPr="00930EE0">
        <w:t>²</w:t>
      </w:r>
    </w:p>
    <w:p w:rsidR="009D7993" w:rsidRPr="00E5545A" w:rsidRDefault="009D7993" w:rsidP="00EC0168">
      <w:pPr>
        <w:pStyle w:val="Titre3"/>
      </w:pPr>
      <w:bookmarkStart w:id="521" w:name="_Toc466191447"/>
      <w:bookmarkStart w:id="522" w:name="_Toc466191703"/>
      <w:bookmarkStart w:id="523" w:name="_Toc524065637"/>
      <w:r w:rsidRPr="00E5545A">
        <w:t>157 — Tobie à Ecbatane.</w:t>
      </w:r>
      <w:bookmarkEnd w:id="521"/>
      <w:bookmarkEnd w:id="522"/>
      <w:bookmarkEnd w:id="523"/>
    </w:p>
    <w:p w:rsidR="009E10E0" w:rsidRDefault="009D7993" w:rsidP="00E2285C">
      <w:pPr>
        <w:pStyle w:val="s"/>
        <w:rPr>
          <w:lang w:val="fr-FR"/>
        </w:rPr>
      </w:pPr>
      <w:r w:rsidRPr="00D80808">
        <w:rPr>
          <w:lang w:val="fr-FR"/>
        </w:rPr>
        <w:t xml:space="preserve">Ut appropinquavérunt urbi, quæ </w:t>
      </w:r>
      <w:r w:rsidR="0037554A" w:rsidRPr="00D80808">
        <w:rPr>
          <w:lang w:val="fr-FR"/>
        </w:rPr>
        <w:t>vocabátur</w:t>
      </w:r>
      <w:r w:rsidR="003F410E" w:rsidRPr="00D80808">
        <w:rPr>
          <w:lang w:val="fr-FR"/>
        </w:rPr>
        <w:t xml:space="preserve"> Ecbátana</w:t>
      </w:r>
      <w:r w:rsidRPr="00D80808">
        <w:rPr>
          <w:lang w:val="fr-FR"/>
        </w:rPr>
        <w:t xml:space="preserve">, dixit </w:t>
      </w:r>
      <w:r w:rsidR="00FF7D85" w:rsidRPr="00D80808">
        <w:rPr>
          <w:lang w:val="fr-FR"/>
        </w:rPr>
        <w:t>Tobías</w:t>
      </w:r>
      <w:r w:rsidRPr="00D80808">
        <w:rPr>
          <w:lang w:val="fr-FR"/>
        </w:rPr>
        <w:t xml:space="preserve"> Angelo</w:t>
      </w:r>
      <w:r w:rsidR="005774A7">
        <w:rPr>
          <w:lang w:val="fr-FR"/>
        </w:rPr>
        <w:t> :</w:t>
      </w:r>
      <w:r w:rsidR="00715F40" w:rsidRPr="00D80808">
        <w:rPr>
          <w:lang w:val="fr-FR"/>
        </w:rPr>
        <w:t xml:space="preserve"> “</w:t>
      </w:r>
      <w:r w:rsidR="001F5050" w:rsidRPr="00D80808">
        <w:rPr>
          <w:lang w:val="fr-FR"/>
        </w:rPr>
        <w:t>Apud quem vis ut diversé</w:t>
      </w:r>
      <w:r w:rsidRPr="00D80808">
        <w:rPr>
          <w:lang w:val="fr-FR"/>
        </w:rPr>
        <w:t>mur in hac urbe</w:t>
      </w:r>
      <w:r w:rsidR="009633A1" w:rsidRPr="00D80808">
        <w:rPr>
          <w:lang w:val="fr-FR"/>
        </w:rPr>
        <w:t> ?</w:t>
      </w:r>
      <w:r w:rsidR="006651A0" w:rsidRPr="00D80808">
        <w:rPr>
          <w:lang w:val="fr-FR"/>
        </w:rPr>
        <w:t>”</w:t>
      </w:r>
      <w:r w:rsidRPr="00D80808">
        <w:rPr>
          <w:lang w:val="fr-FR"/>
        </w:rPr>
        <w:t xml:space="preserve"> </w:t>
      </w:r>
    </w:p>
    <w:p w:rsidR="00C87EAE" w:rsidRDefault="009D7993" w:rsidP="00E2285C">
      <w:pPr>
        <w:pStyle w:val="s"/>
        <w:rPr>
          <w:lang w:val="fr-FR"/>
        </w:rPr>
      </w:pPr>
      <w:r w:rsidRPr="00D80808">
        <w:rPr>
          <w:lang w:val="fr-FR"/>
        </w:rPr>
        <w:t>Cui Angelus</w:t>
      </w:r>
      <w:r w:rsidR="005774A7">
        <w:rPr>
          <w:lang w:val="fr-FR"/>
        </w:rPr>
        <w:t> :</w:t>
      </w:r>
      <w:r w:rsidR="00715F40" w:rsidRPr="00D80808">
        <w:rPr>
          <w:lang w:val="fr-FR"/>
        </w:rPr>
        <w:t xml:space="preserve"> “</w:t>
      </w:r>
      <w:r w:rsidR="006651A0" w:rsidRPr="00D80808">
        <w:rPr>
          <w:lang w:val="fr-FR"/>
        </w:rPr>
        <w:t>Est hic,</w:t>
      </w:r>
      <w:r w:rsidRPr="00D80808">
        <w:rPr>
          <w:lang w:val="fr-FR"/>
        </w:rPr>
        <w:t xml:space="preserve"> inquit, vir quidam </w:t>
      </w:r>
      <w:r w:rsidR="001F5050" w:rsidRPr="00D80808">
        <w:rPr>
          <w:lang w:val="fr-FR"/>
        </w:rPr>
        <w:t xml:space="preserve">cognátus tuus, nómine </w:t>
      </w:r>
      <w:r w:rsidR="000C104D" w:rsidRPr="00D80808">
        <w:rPr>
          <w:lang w:val="fr-FR"/>
        </w:rPr>
        <w:t>Raguél</w:t>
      </w:r>
      <w:r w:rsidRPr="00D80808">
        <w:rPr>
          <w:lang w:val="fr-FR"/>
        </w:rPr>
        <w:t xml:space="preserve">, is nos </w:t>
      </w:r>
      <w:r w:rsidR="001F5050" w:rsidRPr="00D80808">
        <w:rPr>
          <w:lang w:val="fr-FR"/>
        </w:rPr>
        <w:t>excípiet</w:t>
      </w:r>
      <w:r w:rsidR="00BE217D">
        <w:rPr>
          <w:lang w:val="fr-FR"/>
        </w:rPr>
        <w:t> ;</w:t>
      </w:r>
      <w:r w:rsidRPr="00D80808">
        <w:rPr>
          <w:lang w:val="fr-FR"/>
        </w:rPr>
        <w:t xml:space="preserve"> habet </w:t>
      </w:r>
      <w:r w:rsidR="001F5050" w:rsidRPr="00D80808">
        <w:rPr>
          <w:lang w:val="fr-FR"/>
        </w:rPr>
        <w:t>fíliam</w:t>
      </w:r>
      <w:r w:rsidRPr="00D80808">
        <w:rPr>
          <w:lang w:val="fr-FR"/>
        </w:rPr>
        <w:t xml:space="preserve"> </w:t>
      </w:r>
      <w:r w:rsidR="001F5050" w:rsidRPr="00D80808">
        <w:rPr>
          <w:lang w:val="fr-FR"/>
        </w:rPr>
        <w:t>únicam</w:t>
      </w:r>
      <w:r w:rsidRPr="00D80808">
        <w:rPr>
          <w:lang w:val="fr-FR"/>
        </w:rPr>
        <w:t xml:space="preserve">, quam te </w:t>
      </w:r>
      <w:r w:rsidR="001F5050" w:rsidRPr="00D80808">
        <w:rPr>
          <w:lang w:val="fr-FR"/>
        </w:rPr>
        <w:t>opórtet</w:t>
      </w:r>
      <w:r w:rsidRPr="00D80808">
        <w:rPr>
          <w:lang w:val="fr-FR"/>
        </w:rPr>
        <w:t xml:space="preserve"> </w:t>
      </w:r>
      <w:r w:rsidR="001F5050" w:rsidRPr="00D80808">
        <w:rPr>
          <w:lang w:val="fr-FR"/>
        </w:rPr>
        <w:t>uxórem</w:t>
      </w:r>
      <w:r w:rsidRPr="00D80808">
        <w:rPr>
          <w:lang w:val="fr-FR"/>
        </w:rPr>
        <w:t xml:space="preserve"> </w:t>
      </w:r>
      <w:r w:rsidR="001F5050" w:rsidRPr="00D80808">
        <w:rPr>
          <w:lang w:val="fr-FR"/>
        </w:rPr>
        <w:t>dúcere</w:t>
      </w:r>
      <w:r w:rsidR="00BE217D">
        <w:rPr>
          <w:lang w:val="fr-FR"/>
        </w:rPr>
        <w:t> ;</w:t>
      </w:r>
      <w:r w:rsidR="001F5050" w:rsidRPr="00D80808">
        <w:rPr>
          <w:lang w:val="fr-FR"/>
        </w:rPr>
        <w:t xml:space="preserve"> pete eam a patre</w:t>
      </w:r>
      <w:r w:rsidR="00BE217D">
        <w:rPr>
          <w:lang w:val="fr-FR"/>
        </w:rPr>
        <w:t> ;</w:t>
      </w:r>
      <w:r w:rsidR="001F5050" w:rsidRPr="00D80808">
        <w:rPr>
          <w:lang w:val="fr-FR"/>
        </w:rPr>
        <w:t xml:space="preserve"> nec dú</w:t>
      </w:r>
      <w:r w:rsidRPr="00D80808">
        <w:rPr>
          <w:lang w:val="fr-FR"/>
        </w:rPr>
        <w:t xml:space="preserve">bito quin </w:t>
      </w:r>
      <w:r w:rsidR="001F5050" w:rsidRPr="00D80808">
        <w:rPr>
          <w:lang w:val="fr-FR"/>
        </w:rPr>
        <w:t>postulatióni</w:t>
      </w:r>
      <w:r w:rsidRPr="00D80808">
        <w:rPr>
          <w:lang w:val="fr-FR"/>
        </w:rPr>
        <w:t xml:space="preserve"> tuæ </w:t>
      </w:r>
      <w:r w:rsidR="001F5050" w:rsidRPr="00D80808">
        <w:rPr>
          <w:lang w:val="fr-FR"/>
        </w:rPr>
        <w:t>libénter ánnuat</w:t>
      </w:r>
      <w:r w:rsidR="005C7E3F">
        <w:rPr>
          <w:lang w:val="fr-FR"/>
        </w:rPr>
        <w:t xml:space="preserve">. </w:t>
      </w:r>
      <w:r w:rsidR="001F5050" w:rsidRPr="00D80808">
        <w:rPr>
          <w:lang w:val="fr-FR"/>
        </w:rPr>
        <w:t>Deus enim has tibi dé</w:t>
      </w:r>
      <w:r w:rsidRPr="00D80808">
        <w:rPr>
          <w:lang w:val="fr-FR"/>
        </w:rPr>
        <w:t xml:space="preserve">stinat </w:t>
      </w:r>
      <w:r w:rsidR="001F5050" w:rsidRPr="00D80808">
        <w:rPr>
          <w:lang w:val="fr-FR"/>
        </w:rPr>
        <w:t>núptias</w:t>
      </w:r>
      <w:r w:rsidR="00BE217D">
        <w:rPr>
          <w:lang w:val="fr-FR"/>
        </w:rPr>
        <w:t> ;</w:t>
      </w:r>
      <w:r w:rsidRPr="00D80808">
        <w:rPr>
          <w:lang w:val="fr-FR"/>
        </w:rPr>
        <w:t xml:space="preserve"> et omnes </w:t>
      </w:r>
      <w:r w:rsidR="001F5050" w:rsidRPr="00D80808">
        <w:rPr>
          <w:lang w:val="fr-FR"/>
        </w:rPr>
        <w:t>Raguélis</w:t>
      </w:r>
      <w:r w:rsidRPr="00D80808">
        <w:rPr>
          <w:lang w:val="fr-FR"/>
        </w:rPr>
        <w:t xml:space="preserve"> </w:t>
      </w:r>
      <w:r w:rsidR="001F5050" w:rsidRPr="00D80808">
        <w:rPr>
          <w:lang w:val="fr-FR"/>
        </w:rPr>
        <w:t>facultátes</w:t>
      </w:r>
      <w:r w:rsidRPr="00D80808">
        <w:rPr>
          <w:lang w:val="fr-FR"/>
        </w:rPr>
        <w:t xml:space="preserve"> jure </w:t>
      </w:r>
      <w:r w:rsidR="00E230ED">
        <w:rPr>
          <w:lang w:val="fr-FR"/>
        </w:rPr>
        <w:t>h</w:t>
      </w:r>
      <w:r w:rsidR="001F5050" w:rsidRPr="00D80808">
        <w:rPr>
          <w:lang w:val="fr-FR"/>
        </w:rPr>
        <w:t>ereditário ad te pervénie</w:t>
      </w:r>
      <w:r w:rsidRPr="00D80808">
        <w:rPr>
          <w:lang w:val="fr-FR"/>
        </w:rPr>
        <w:t>nt.</w:t>
      </w:r>
      <w:r w:rsidR="006651A0" w:rsidRPr="00D80808">
        <w:rPr>
          <w:lang w:val="fr-FR"/>
        </w:rPr>
        <w:t>”</w:t>
      </w:r>
      <w:r w:rsidRPr="00D80808">
        <w:rPr>
          <w:lang w:val="fr-FR"/>
        </w:rPr>
        <w:t xml:space="preserve"> </w:t>
      </w:r>
    </w:p>
    <w:p w:rsidR="000E1190" w:rsidRDefault="00C87EAE" w:rsidP="00430F28">
      <w:pPr>
        <w:pStyle w:val="absconditus"/>
      </w:pPr>
      <w:r>
        <w:t>~</w:t>
      </w:r>
    </w:p>
    <w:p w:rsidR="0004153D" w:rsidRDefault="0004153D" w:rsidP="0004153D">
      <w:pPr>
        <w:pStyle w:val="vocabulum"/>
      </w:pPr>
      <w:r w:rsidRPr="00753D5E">
        <w:rPr>
          <w:rStyle w:val="aditus"/>
        </w:rPr>
        <w:t>Ecbătăna</w:t>
      </w:r>
      <w:r>
        <w:t xml:space="preserve">, </w:t>
      </w:r>
      <w:r w:rsidRPr="007F2AC0">
        <w:rPr>
          <w:rStyle w:val="flexio"/>
        </w:rPr>
        <w:t>ōrum</w:t>
      </w:r>
      <w:r>
        <w:t xml:space="preserve">, </w:t>
      </w:r>
      <w:r w:rsidRPr="00753D5E">
        <w:rPr>
          <w:rStyle w:val="gt"/>
        </w:rPr>
        <w:t>n.</w:t>
      </w:r>
      <w:r w:rsidR="009F699C">
        <w:rPr>
          <w:rStyle w:val="gt"/>
        </w:rPr>
        <w:t xml:space="preserve"> </w:t>
      </w:r>
      <w:r w:rsidRPr="00753D5E">
        <w:rPr>
          <w:rStyle w:val="gt"/>
        </w:rPr>
        <w:t>pl., et</w:t>
      </w:r>
      <w:r>
        <w:t xml:space="preserve"> </w:t>
      </w:r>
      <w:r w:rsidRPr="00753D5E">
        <w:rPr>
          <w:rStyle w:val="aditus"/>
        </w:rPr>
        <w:t>Ecbătăna</w:t>
      </w:r>
      <w:r>
        <w:t xml:space="preserve">, </w:t>
      </w:r>
      <w:r w:rsidRPr="00497DEC">
        <w:rPr>
          <w:rStyle w:val="flexio"/>
        </w:rPr>
        <w:t>ae</w:t>
      </w:r>
      <w:r>
        <w:t xml:space="preserve">, </w:t>
      </w:r>
      <w:r w:rsidRPr="00753D5E">
        <w:rPr>
          <w:rStyle w:val="gt"/>
        </w:rPr>
        <w:t>f.</w:t>
      </w:r>
      <w:r w:rsidR="009D14D5">
        <w:t> :</w:t>
      </w:r>
      <w:r>
        <w:t xml:space="preserve"> Ecbatane </w:t>
      </w:r>
      <w:r w:rsidR="00BE1316" w:rsidRPr="00BE1316">
        <w:rPr>
          <w:rStyle w:val="gt"/>
        </w:rPr>
        <w:t>[nom de lieu]</w:t>
      </w:r>
      <w:r>
        <w:t xml:space="preserve">. </w:t>
      </w:r>
    </w:p>
    <w:p w:rsidR="000E1190" w:rsidRDefault="00C87EAE" w:rsidP="00A56905">
      <w:pPr>
        <w:pStyle w:val="vocabulum"/>
      </w:pPr>
      <w:r w:rsidRPr="00262E79">
        <w:t xml:space="preserve">1 </w:t>
      </w:r>
      <w:r w:rsidRPr="00B232F5">
        <w:rPr>
          <w:rStyle w:val="aditus"/>
        </w:rPr>
        <w:t>dēversŏr</w:t>
      </w:r>
      <w:r w:rsidRPr="00023B16">
        <w:t xml:space="preserve"> (dīv-</w:t>
      </w:r>
      <w:r w:rsidR="00BE217D">
        <w:t> ;</w:t>
      </w:r>
      <w:r w:rsidRPr="00023B16">
        <w:t xml:space="preserve"> -vorsŏr), </w:t>
      </w:r>
      <w:r w:rsidRPr="00FC73E1">
        <w:rPr>
          <w:rStyle w:val="flexio"/>
        </w:rPr>
        <w:t>ārĭs, ārī, ātus sum</w:t>
      </w:r>
      <w:r w:rsidRPr="00023B16">
        <w:t xml:space="preserve">, </w:t>
      </w:r>
      <w:r w:rsidRPr="0002783F">
        <w:rPr>
          <w:rStyle w:val="gt"/>
        </w:rPr>
        <w:t>intr.</w:t>
      </w:r>
      <w:r w:rsidR="009D14D5">
        <w:t> :</w:t>
      </w:r>
      <w:r w:rsidRPr="00023B16">
        <w:t xml:space="preserve"> loger en voyage, prendre gite, descendre chez qqn. </w:t>
      </w:r>
    </w:p>
    <w:p w:rsidR="00DC4904" w:rsidRPr="00DC4904" w:rsidRDefault="00DC4904" w:rsidP="00DC4904">
      <w:pPr>
        <w:pStyle w:val="vocabulum"/>
      </w:pPr>
      <w:r>
        <w:rPr>
          <w:rStyle w:val="aditus"/>
        </w:rPr>
        <w:t>Raguél</w:t>
      </w:r>
      <w:r w:rsidRPr="00DC4904">
        <w:t xml:space="preserve">, </w:t>
      </w:r>
      <w:r w:rsidRPr="00D823E8">
        <w:rPr>
          <w:rStyle w:val="flexio"/>
        </w:rPr>
        <w:t>Raguélis</w:t>
      </w:r>
      <w:r>
        <w:t xml:space="preserve">, </w:t>
      </w:r>
      <w:r w:rsidRPr="00DC4904">
        <w:rPr>
          <w:rStyle w:val="gt"/>
        </w:rPr>
        <w:t>m.</w:t>
      </w:r>
      <w:r w:rsidR="009D14D5">
        <w:t> :</w:t>
      </w:r>
      <w:r>
        <w:t xml:space="preserve"> Raguél </w:t>
      </w:r>
      <w:r w:rsidRPr="00DC4904">
        <w:rPr>
          <w:rStyle w:val="gt"/>
        </w:rPr>
        <w:t>[nom d’homme]</w:t>
      </w:r>
      <w:r>
        <w:t>.</w:t>
      </w:r>
    </w:p>
    <w:p w:rsidR="00B232F5" w:rsidRDefault="00B232F5" w:rsidP="00B232F5">
      <w:pPr>
        <w:pStyle w:val="vocabulum"/>
      </w:pPr>
      <w:r w:rsidRPr="000E1190">
        <w:rPr>
          <w:rStyle w:val="aditus"/>
        </w:rPr>
        <w:t>excĭpĭō</w:t>
      </w:r>
      <w:r w:rsidRPr="00023B16">
        <w:t xml:space="preserve">, </w:t>
      </w:r>
      <w:r w:rsidRPr="00CD4F3A">
        <w:rPr>
          <w:rStyle w:val="flexio"/>
        </w:rPr>
        <w:t>ĭs, ĕre, cēpī, ceptum</w:t>
      </w:r>
      <w:r w:rsidRPr="00023B16">
        <w:t xml:space="preserve">, </w:t>
      </w:r>
      <w:r w:rsidRPr="0002783F">
        <w:rPr>
          <w:rStyle w:val="gt"/>
        </w:rPr>
        <w:t>tr.</w:t>
      </w:r>
      <w:r w:rsidR="009D14D5">
        <w:t> :</w:t>
      </w:r>
      <w:r w:rsidRPr="00023B16">
        <w:t xml:space="preserve"> </w:t>
      </w:r>
      <w:r w:rsidRPr="00831F62">
        <w:rPr>
          <w:rStyle w:val="cnumerus2"/>
        </w:rPr>
        <w:t>I.</w:t>
      </w:r>
      <w:r w:rsidRPr="00023B16">
        <w:t xml:space="preserve"> prendre, tirer de. </w:t>
      </w:r>
      <w:r w:rsidRPr="00831F62">
        <w:rPr>
          <w:rStyle w:val="cnumerus2"/>
        </w:rPr>
        <w:t>1.</w:t>
      </w:r>
      <w:r w:rsidRPr="00023B16">
        <w:t xml:space="preserve"> retirer de</w:t>
      </w:r>
      <w:r w:rsidR="00BE217D">
        <w:t> ;</w:t>
      </w:r>
      <w:r w:rsidRPr="00023B16">
        <w:t xml:space="preserve"> </w:t>
      </w:r>
      <w:r w:rsidRPr="00831F62">
        <w:rPr>
          <w:rStyle w:val="cnumerus2"/>
        </w:rPr>
        <w:t>2.</w:t>
      </w:r>
      <w:r w:rsidRPr="00023B16">
        <w:t xml:space="preserve"> </w:t>
      </w:r>
      <w:r w:rsidRPr="00831F62">
        <w:rPr>
          <w:rStyle w:val="cnumerus2"/>
        </w:rPr>
        <w:t>3.</w:t>
      </w:r>
      <w:r w:rsidRPr="00023B16">
        <w:t xml:space="preserve"> excepter. </w:t>
      </w:r>
      <w:r w:rsidRPr="00831F62">
        <w:rPr>
          <w:rStyle w:val="cnumerus2"/>
        </w:rPr>
        <w:t>II.</w:t>
      </w:r>
      <w:r w:rsidRPr="00023B16">
        <w:t xml:space="preserve"> recevoir, recueillir. </w:t>
      </w:r>
      <w:r w:rsidRPr="00831F62">
        <w:rPr>
          <w:rStyle w:val="cnumerus2"/>
        </w:rPr>
        <w:t>1.</w:t>
      </w:r>
      <w:r w:rsidRPr="00023B16">
        <w:t xml:space="preserve"> </w:t>
      </w:r>
      <w:r w:rsidRPr="00BF45BC">
        <w:rPr>
          <w:rStyle w:val="gt"/>
        </w:rPr>
        <w:t>[sens propre</w:t>
      </w:r>
      <w:r w:rsidR="00E20E09" w:rsidRPr="00BF45BC">
        <w:rPr>
          <w:rStyle w:val="gt"/>
        </w:rPr>
        <w:t>]</w:t>
      </w:r>
      <w:r w:rsidR="00E20E09" w:rsidRPr="00E20E09">
        <w:t> ;</w:t>
      </w:r>
      <w:r w:rsidRPr="00023B16">
        <w:t xml:space="preserve"> </w:t>
      </w:r>
      <w:r w:rsidRPr="00831F62">
        <w:rPr>
          <w:rStyle w:val="cnumerus2"/>
        </w:rPr>
        <w:t>2.</w:t>
      </w:r>
      <w:r w:rsidRPr="00023B16">
        <w:t xml:space="preserve"> </w:t>
      </w:r>
      <w:r w:rsidRPr="00BF45BC">
        <w:rPr>
          <w:rStyle w:val="gt"/>
        </w:rPr>
        <w:t>[par l’ouïe</w:t>
      </w:r>
      <w:r w:rsidR="00E20E09" w:rsidRPr="00BF45BC">
        <w:rPr>
          <w:rStyle w:val="gt"/>
        </w:rPr>
        <w:t>]</w:t>
      </w:r>
      <w:r w:rsidR="00E20E09" w:rsidRPr="00E20E09">
        <w:t> ;</w:t>
      </w:r>
      <w:r w:rsidRPr="00B232F5">
        <w:t xml:space="preserve"> </w:t>
      </w:r>
      <w:r w:rsidRPr="00831F62">
        <w:rPr>
          <w:rStyle w:val="cnumerus2"/>
        </w:rPr>
        <w:t>3.</w:t>
      </w:r>
      <w:r w:rsidRPr="00B232F5">
        <w:t xml:space="preserve"> recevoir sur sa personne</w:t>
      </w:r>
      <w:r w:rsidR="00BE217D">
        <w:t> ;</w:t>
      </w:r>
      <w:r w:rsidRPr="00B232F5">
        <w:t xml:space="preserve"> </w:t>
      </w:r>
      <w:r w:rsidRPr="00831F62">
        <w:rPr>
          <w:rStyle w:val="cnumerus2"/>
        </w:rPr>
        <w:t>4.</w:t>
      </w:r>
      <w:r w:rsidRPr="00B232F5">
        <w:t xml:space="preserve"> recevoir, appuyer, soutenir</w:t>
      </w:r>
      <w:r w:rsidR="00BE217D">
        <w:t> ;</w:t>
      </w:r>
      <w:r w:rsidRPr="00B232F5">
        <w:t xml:space="preserve"> </w:t>
      </w:r>
      <w:r w:rsidRPr="00831F62">
        <w:rPr>
          <w:rStyle w:val="cnumerus2"/>
        </w:rPr>
        <w:t>5.</w:t>
      </w:r>
      <w:r w:rsidRPr="00B232F5">
        <w:t xml:space="preserve"> prendre, surprendre</w:t>
      </w:r>
      <w:r w:rsidR="00BE217D">
        <w:t> ;</w:t>
      </w:r>
      <w:r w:rsidRPr="00B232F5">
        <w:t xml:space="preserve"> </w:t>
      </w:r>
      <w:r w:rsidRPr="00831F62">
        <w:rPr>
          <w:rStyle w:val="cnumerus2"/>
        </w:rPr>
        <w:t>6.</w:t>
      </w:r>
      <w:r w:rsidRPr="00B232F5">
        <w:t xml:space="preserve"> recevoir, accueillir</w:t>
      </w:r>
      <w:r w:rsidR="00BE217D">
        <w:t> ;</w:t>
      </w:r>
      <w:r w:rsidRPr="00B232F5">
        <w:t xml:space="preserve"> </w:t>
      </w:r>
      <w:r w:rsidRPr="00831F62">
        <w:rPr>
          <w:rStyle w:val="cnumerus2"/>
        </w:rPr>
        <w:t>7.</w:t>
      </w:r>
      <w:r w:rsidRPr="00B232F5">
        <w:t xml:space="preserve"> venir immédiatement après</w:t>
      </w:r>
      <w:r w:rsidR="00BE217D">
        <w:t> ;</w:t>
      </w:r>
      <w:r w:rsidRPr="00B232F5">
        <w:t xml:space="preserve"> </w:t>
      </w:r>
      <w:r w:rsidRPr="00831F62">
        <w:rPr>
          <w:rStyle w:val="cnumerus2"/>
        </w:rPr>
        <w:t>8.</w:t>
      </w:r>
      <w:r w:rsidRPr="00B232F5">
        <w:t xml:space="preserve"> recueillir, continuer, prolonger</w:t>
      </w:r>
      <w:r w:rsidR="00BE217D">
        <w:t> ;</w:t>
      </w:r>
      <w:r w:rsidRPr="00B232F5">
        <w:t xml:space="preserve"> </w:t>
      </w:r>
      <w:r w:rsidRPr="00B232F5">
        <w:rPr>
          <w:rStyle w:val="cnumerus2"/>
        </w:rPr>
        <w:t>9.</w:t>
      </w:r>
      <w:r w:rsidRPr="00CB244D">
        <w:rPr>
          <w:rStyle w:val="gt"/>
        </w:rPr>
        <w:t xml:space="preserve"> </w:t>
      </w:r>
      <w:r w:rsidRPr="00BF45BC">
        <w:rPr>
          <w:rStyle w:val="gt"/>
        </w:rPr>
        <w:t>[poét.]</w:t>
      </w:r>
      <w:r w:rsidRPr="00023B16">
        <w:t xml:space="preserve"> être tourné vers</w:t>
      </w:r>
      <w:r w:rsidR="00BE217D">
        <w:t> ;</w:t>
      </w:r>
      <w:r w:rsidRPr="00023B16">
        <w:t xml:space="preserve"> </w:t>
      </w:r>
      <w:r w:rsidRPr="00B232F5">
        <w:rPr>
          <w:rStyle w:val="cnumerus2"/>
        </w:rPr>
        <w:t>10.</w:t>
      </w:r>
      <w:r w:rsidRPr="00023B16">
        <w:t xml:space="preserve"> </w:t>
      </w:r>
      <w:r w:rsidRPr="00B232F5">
        <w:rPr>
          <w:rStyle w:val="lt"/>
        </w:rPr>
        <w:t>rem</w:t>
      </w:r>
      <w:r>
        <w:t>,</w:t>
      </w:r>
      <w:r w:rsidRPr="00023B16">
        <w:t xml:space="preserve"> mêler, une chose à une autre, faire d’une chose l’excipient d’une autre.</w:t>
      </w:r>
    </w:p>
    <w:p w:rsidR="00F72B71" w:rsidRDefault="00F72B71" w:rsidP="00F72B71">
      <w:pPr>
        <w:pStyle w:val="vocabulum"/>
      </w:pPr>
      <w:r w:rsidRPr="000E1190">
        <w:rPr>
          <w:rStyle w:val="aditus"/>
        </w:rPr>
        <w:t>ŏportĕt</w:t>
      </w:r>
      <w:r w:rsidRPr="00023B16">
        <w:t xml:space="preserve">, tēre, tŭĭt, -, </w:t>
      </w:r>
      <w:r w:rsidRPr="00A531CD">
        <w:rPr>
          <w:rStyle w:val="gt"/>
        </w:rPr>
        <w:t>impers.</w:t>
      </w:r>
      <w:r w:rsidR="009D14D5">
        <w:t> :</w:t>
      </w:r>
      <w:r w:rsidRPr="00023B16">
        <w:t xml:space="preserve"> il faut</w:t>
      </w:r>
      <w:r w:rsidR="009D14D5">
        <w:t> :</w:t>
      </w:r>
      <w:r>
        <w:t xml:space="preserve"> </w:t>
      </w:r>
      <w:r w:rsidRPr="00B4004A">
        <w:rPr>
          <w:rStyle w:val="gt"/>
        </w:rPr>
        <w:t>[avec subj. seul</w:t>
      </w:r>
      <w:r w:rsidR="00E20E09" w:rsidRPr="00B4004A">
        <w:rPr>
          <w:rStyle w:val="gt"/>
        </w:rPr>
        <w:t>]</w:t>
      </w:r>
      <w:r w:rsidR="00E20E09" w:rsidRPr="00E20E09">
        <w:t> ;</w:t>
      </w:r>
      <w:r>
        <w:t xml:space="preserve"> </w:t>
      </w:r>
      <w:r w:rsidRPr="00B4004A">
        <w:rPr>
          <w:rStyle w:val="gt"/>
        </w:rPr>
        <w:t xml:space="preserve">[avec </w:t>
      </w:r>
      <w:r>
        <w:rPr>
          <w:rStyle w:val="gt"/>
        </w:rPr>
        <w:t>prop. inf</w:t>
      </w:r>
      <w:r w:rsidRPr="00B4004A">
        <w:rPr>
          <w:rStyle w:val="gt"/>
        </w:rPr>
        <w:t>.]</w:t>
      </w:r>
      <w:r>
        <w:t xml:space="preserve"> // </w:t>
      </w:r>
      <w:r w:rsidRPr="00B4004A">
        <w:rPr>
          <w:rStyle w:val="gt"/>
        </w:rPr>
        <w:t xml:space="preserve">[avec </w:t>
      </w:r>
      <w:r>
        <w:rPr>
          <w:rStyle w:val="gt"/>
        </w:rPr>
        <w:t>inf</w:t>
      </w:r>
      <w:r w:rsidRPr="00B4004A">
        <w:rPr>
          <w:rStyle w:val="gt"/>
        </w:rPr>
        <w:t>.</w:t>
      </w:r>
      <w:r>
        <w:rPr>
          <w:rStyle w:val="gt"/>
        </w:rPr>
        <w:t xml:space="preserve"> sans sujet déterminé</w:t>
      </w:r>
      <w:r w:rsidRPr="00B4004A">
        <w:rPr>
          <w:rStyle w:val="gt"/>
        </w:rPr>
        <w:t>]</w:t>
      </w:r>
      <w:r>
        <w:t xml:space="preserve"> </w:t>
      </w:r>
      <w:r w:rsidRPr="00F72B71">
        <w:rPr>
          <w:rStyle w:val="lt"/>
        </w:rPr>
        <w:t>ex malis elígere mínima opórtet</w:t>
      </w:r>
      <w:r>
        <w:t xml:space="preserve">, entre les </w:t>
      </w:r>
      <w:r>
        <w:lastRenderedPageBreak/>
        <w:t xml:space="preserve">maux, il faut choisir le moindre // </w:t>
      </w:r>
      <w:r w:rsidRPr="00B4004A">
        <w:rPr>
          <w:rStyle w:val="gt"/>
        </w:rPr>
        <w:t>[</w:t>
      </w:r>
      <w:r>
        <w:rPr>
          <w:rStyle w:val="gt"/>
        </w:rPr>
        <w:t>abst</w:t>
      </w:r>
      <w:r w:rsidRPr="00B4004A">
        <w:rPr>
          <w:rStyle w:val="gt"/>
        </w:rPr>
        <w:t>]</w:t>
      </w:r>
      <w:r>
        <w:t xml:space="preserve"> </w:t>
      </w:r>
      <w:r w:rsidRPr="00F72B71">
        <w:rPr>
          <w:rStyle w:val="lt"/>
        </w:rPr>
        <w:t>contra atque opórtet</w:t>
      </w:r>
      <w:r>
        <w:t>, contrairement à ce qu’il faut</w:t>
      </w:r>
      <w:r w:rsidR="00BE217D">
        <w:t> ;</w:t>
      </w:r>
      <w:r>
        <w:t xml:space="preserve"> </w:t>
      </w:r>
      <w:r w:rsidRPr="00F72B71">
        <w:rPr>
          <w:rStyle w:val="lt"/>
        </w:rPr>
        <w:t>secus quam opórtet</w:t>
      </w:r>
      <w:r>
        <w:t xml:space="preserve">, autrement que comme il faut // </w:t>
      </w:r>
      <w:r w:rsidRPr="00F72B71">
        <w:rPr>
          <w:rStyle w:val="gt"/>
        </w:rPr>
        <w:t>[inf. s.-ent.]</w:t>
      </w:r>
      <w:r>
        <w:t xml:space="preserve"> </w:t>
      </w:r>
      <w:r w:rsidRPr="00F72B71">
        <w:rPr>
          <w:rStyle w:val="lt"/>
        </w:rPr>
        <w:t>id feci, quod opórtuit</w:t>
      </w:r>
      <w:r>
        <w:t xml:space="preserve">, j’ai fait ce qu’il fallait // </w:t>
      </w:r>
      <w:r w:rsidRPr="00F72B71">
        <w:rPr>
          <w:rStyle w:val="gt"/>
        </w:rPr>
        <w:t>[</w:t>
      </w:r>
      <w:r>
        <w:rPr>
          <w:rStyle w:val="gt"/>
        </w:rPr>
        <w:t>tard</w:t>
      </w:r>
      <w:r w:rsidRPr="00F72B71">
        <w:rPr>
          <w:rStyle w:val="gt"/>
        </w:rPr>
        <w:t>.</w:t>
      </w:r>
      <w:r>
        <w:rPr>
          <w:rStyle w:val="gt"/>
        </w:rPr>
        <w:t xml:space="preserve">, avec </w:t>
      </w:r>
      <w:r w:rsidRPr="00F72B71">
        <w:rPr>
          <w:rStyle w:val="lit"/>
        </w:rPr>
        <w:t>ut</w:t>
      </w:r>
      <w:r>
        <w:rPr>
          <w:rStyle w:val="gt"/>
        </w:rPr>
        <w:t xml:space="preserve"> subj.</w:t>
      </w:r>
      <w:r w:rsidRPr="00F72B71">
        <w:rPr>
          <w:rStyle w:val="gt"/>
        </w:rPr>
        <w:t>]</w:t>
      </w:r>
      <w:r w:rsidRPr="00023B16">
        <w:t xml:space="preserve">. </w:t>
      </w:r>
    </w:p>
    <w:p w:rsidR="00B84F7F" w:rsidRDefault="002674E9" w:rsidP="002674E9">
      <w:pPr>
        <w:pStyle w:val="vocabulum"/>
      </w:pPr>
      <w:r w:rsidRPr="000E1190">
        <w:rPr>
          <w:rStyle w:val="aditus"/>
        </w:rPr>
        <w:t>hērēdĭtārĭus</w:t>
      </w:r>
      <w:r w:rsidRPr="00023B16">
        <w:t xml:space="preserve">, </w:t>
      </w:r>
      <w:r w:rsidRPr="00FC73E1">
        <w:rPr>
          <w:rStyle w:val="flexio"/>
        </w:rPr>
        <w:t xml:space="preserve">a, </w:t>
      </w:r>
      <w:r w:rsidRPr="007F2AC0">
        <w:rPr>
          <w:rStyle w:val="flexio"/>
        </w:rPr>
        <w:t>um</w:t>
      </w:r>
      <w:r w:rsidR="009D14D5">
        <w:t> :</w:t>
      </w:r>
      <w:r w:rsidRPr="00023B16">
        <w:t xml:space="preserve"> héréditaire</w:t>
      </w:r>
      <w:r w:rsidR="00987B40" w:rsidRPr="00023B16">
        <w:t xml:space="preserve">. </w:t>
      </w:r>
    </w:p>
    <w:p w:rsidR="00553575" w:rsidRDefault="00553575" w:rsidP="00553575">
      <w:pPr>
        <w:pStyle w:val="i"/>
      </w:pPr>
      <w:r>
        <w:t>CLVII. Ils approchaient d’une ville qu’un appelait Ecbatane. Tobie dit à l’ange</w:t>
      </w:r>
      <w:r w:rsidR="009D14D5">
        <w:t> :</w:t>
      </w:r>
      <w:r>
        <w:t xml:space="preserve"> « Chez qui veux-tu que nous descendions dans cette ville ? »</w:t>
      </w:r>
    </w:p>
    <w:p w:rsidR="00553575" w:rsidRDefault="00553575" w:rsidP="00553575">
      <w:pPr>
        <w:pStyle w:val="i"/>
      </w:pPr>
      <w:r>
        <w:t>L’ange répondit</w:t>
      </w:r>
      <w:r w:rsidR="009D14D5">
        <w:t> :</w:t>
      </w:r>
      <w:r>
        <w:t xml:space="preserve"> « Il y a ici un de tes parents, qui se nomme Raguél. Il nous donnera l’hospitalité. Il a une fille unique</w:t>
      </w:r>
      <w:r w:rsidR="00BE217D">
        <w:t> ;</w:t>
      </w:r>
      <w:r>
        <w:t xml:space="preserve"> il faut que tu la prennes pour femme. Demande-la à son père, et je ne doute pas qu’il n’accueille ta demande avec plaisir</w:t>
      </w:r>
      <w:r w:rsidR="00BE217D">
        <w:t> ;</w:t>
      </w:r>
      <w:r>
        <w:t xml:space="preserve"> car Dieu te destine cet hymen, et tous les biens de Raguél te reviendront par droit d’héritage. »</w:t>
      </w:r>
    </w:p>
    <w:p w:rsidR="00B30990" w:rsidRPr="00930EE0" w:rsidRDefault="00B84F7F" w:rsidP="006562DB">
      <w:pPr>
        <w:pStyle w:val="absconditus"/>
      </w:pPr>
      <w:r>
        <w:t>$</w:t>
      </w:r>
    </w:p>
    <w:tbl>
      <w:tblPr>
        <w:tblW w:w="5000" w:type="pct"/>
        <w:tblLook w:val="04A0"/>
      </w:tblPr>
      <w:tblGrid>
        <w:gridCol w:w="2936"/>
        <w:gridCol w:w="4520"/>
      </w:tblGrid>
      <w:tr w:rsidR="00CF5331" w:rsidRPr="00822DC6" w:rsidTr="008212CF">
        <w:tc>
          <w:tcPr>
            <w:tcW w:w="1969" w:type="pct"/>
          </w:tcPr>
          <w:p w:rsidR="00CF5331" w:rsidRPr="00D63136" w:rsidRDefault="00CF5331" w:rsidP="00B7663C">
            <w:pPr>
              <w:pStyle w:val="sv"/>
            </w:pPr>
            <w:r w:rsidRPr="00D63136">
              <w:t>CLVII. Ut</w:t>
            </w:r>
          </w:p>
        </w:tc>
        <w:tc>
          <w:tcPr>
            <w:tcW w:w="3031" w:type="pct"/>
          </w:tcPr>
          <w:p w:rsidR="00CF5331" w:rsidRPr="00822DC6" w:rsidRDefault="00CF5331" w:rsidP="00B7663C">
            <w:pPr>
              <w:pStyle w:val="iv"/>
            </w:pPr>
            <w:r w:rsidRPr="00822DC6">
              <w:t>CLVII. Dès que</w:t>
            </w:r>
          </w:p>
        </w:tc>
      </w:tr>
      <w:tr w:rsidR="00CF5331" w:rsidRPr="00822DC6" w:rsidTr="008212CF">
        <w:tc>
          <w:tcPr>
            <w:tcW w:w="1969" w:type="pct"/>
          </w:tcPr>
          <w:p w:rsidR="00CF5331" w:rsidRPr="00D63136" w:rsidRDefault="00CF5331" w:rsidP="00B7663C">
            <w:pPr>
              <w:pStyle w:val="sv"/>
            </w:pPr>
            <w:r w:rsidRPr="00D63136">
              <w:t>appropinquavérunt urbi</w:t>
            </w:r>
          </w:p>
        </w:tc>
        <w:tc>
          <w:tcPr>
            <w:tcW w:w="3031" w:type="pct"/>
          </w:tcPr>
          <w:p w:rsidR="00CF5331" w:rsidRPr="00822DC6" w:rsidRDefault="00CF5331" w:rsidP="00B7663C">
            <w:pPr>
              <w:pStyle w:val="iv"/>
            </w:pPr>
            <w:r w:rsidRPr="00822DC6">
              <w:t>ils approchèrent de la ville</w:t>
            </w:r>
          </w:p>
        </w:tc>
      </w:tr>
      <w:tr w:rsidR="00CF5331" w:rsidRPr="00822DC6" w:rsidTr="008212CF">
        <w:tc>
          <w:tcPr>
            <w:tcW w:w="1969" w:type="pct"/>
          </w:tcPr>
          <w:p w:rsidR="00CF5331" w:rsidRPr="00D63136" w:rsidRDefault="00CF5331" w:rsidP="00B7663C">
            <w:pPr>
              <w:pStyle w:val="sv"/>
            </w:pPr>
            <w:r w:rsidRPr="00D63136">
              <w:t>quæ vocabátur Ecbatana,</w:t>
            </w:r>
          </w:p>
        </w:tc>
        <w:tc>
          <w:tcPr>
            <w:tcW w:w="3031" w:type="pct"/>
          </w:tcPr>
          <w:p w:rsidR="00CF5331" w:rsidRPr="00822DC6" w:rsidRDefault="00CF5331" w:rsidP="00B7663C">
            <w:pPr>
              <w:pStyle w:val="iv"/>
            </w:pPr>
            <w:r w:rsidRPr="00822DC6">
              <w:t>qui était appelée Ecbatane,</w:t>
            </w:r>
          </w:p>
        </w:tc>
      </w:tr>
      <w:tr w:rsidR="00CF5331" w:rsidRPr="00822DC6" w:rsidTr="008212CF">
        <w:tc>
          <w:tcPr>
            <w:tcW w:w="1969" w:type="pct"/>
          </w:tcPr>
          <w:p w:rsidR="00CF5331" w:rsidRPr="00D63136" w:rsidRDefault="00CF5331" w:rsidP="00B7663C">
            <w:pPr>
              <w:pStyle w:val="sv"/>
            </w:pPr>
            <w:r>
              <w:t>Tobías</w:t>
            </w:r>
            <w:r w:rsidRPr="00D63136">
              <w:t xml:space="preserve"> dixit ángelo</w:t>
            </w:r>
            <w:r w:rsidR="009D14D5">
              <w:t> :</w:t>
            </w:r>
          </w:p>
        </w:tc>
        <w:tc>
          <w:tcPr>
            <w:tcW w:w="3031" w:type="pct"/>
          </w:tcPr>
          <w:p w:rsidR="00CF5331" w:rsidRPr="00822DC6" w:rsidRDefault="00CF5331" w:rsidP="00B7663C">
            <w:pPr>
              <w:pStyle w:val="iv"/>
            </w:pPr>
            <w:r w:rsidRPr="00822DC6">
              <w:t>Tobie dit à l’ange</w:t>
            </w:r>
            <w:r w:rsidR="009D14D5">
              <w:t> :</w:t>
            </w:r>
          </w:p>
        </w:tc>
      </w:tr>
      <w:tr w:rsidR="00CF5331" w:rsidRPr="00822DC6" w:rsidTr="008212CF">
        <w:tc>
          <w:tcPr>
            <w:tcW w:w="1969" w:type="pct"/>
          </w:tcPr>
          <w:p w:rsidR="00CF5331" w:rsidRPr="00D63136" w:rsidRDefault="00CF5331" w:rsidP="00B7663C">
            <w:pPr>
              <w:pStyle w:val="sv"/>
            </w:pPr>
            <w:r w:rsidRPr="00D63136">
              <w:t>« Apud quem</w:t>
            </w:r>
          </w:p>
        </w:tc>
        <w:tc>
          <w:tcPr>
            <w:tcW w:w="3031" w:type="pct"/>
          </w:tcPr>
          <w:p w:rsidR="00CF5331" w:rsidRPr="00822DC6" w:rsidRDefault="00CF5331" w:rsidP="00B7663C">
            <w:pPr>
              <w:pStyle w:val="iv"/>
            </w:pPr>
            <w:r w:rsidRPr="00822DC6">
              <w:t xml:space="preserve">« Chez qui </w:t>
            </w:r>
          </w:p>
        </w:tc>
      </w:tr>
      <w:tr w:rsidR="00CF5331" w:rsidRPr="00822DC6" w:rsidTr="008212CF">
        <w:tc>
          <w:tcPr>
            <w:tcW w:w="1969" w:type="pct"/>
          </w:tcPr>
          <w:p w:rsidR="00CF5331" w:rsidRPr="00D63136" w:rsidRDefault="00CF5331" w:rsidP="00B7663C">
            <w:pPr>
              <w:pStyle w:val="sv"/>
            </w:pPr>
            <w:r w:rsidRPr="00D63136">
              <w:t>vis ut diversémur</w:t>
            </w:r>
          </w:p>
        </w:tc>
        <w:tc>
          <w:tcPr>
            <w:tcW w:w="3031" w:type="pct"/>
          </w:tcPr>
          <w:p w:rsidR="00CF5331" w:rsidRPr="00822DC6" w:rsidRDefault="00CF5331" w:rsidP="00B7663C">
            <w:pPr>
              <w:pStyle w:val="iv"/>
            </w:pPr>
            <w:r w:rsidRPr="00822DC6">
              <w:t>veux-tu que nous all</w:t>
            </w:r>
            <w:r>
              <w:t>ion</w:t>
            </w:r>
            <w:r w:rsidRPr="00822DC6">
              <w:t>s-descendre</w:t>
            </w:r>
          </w:p>
        </w:tc>
      </w:tr>
      <w:tr w:rsidR="00CF5331" w:rsidRPr="00822DC6" w:rsidTr="008212CF">
        <w:tc>
          <w:tcPr>
            <w:tcW w:w="1969" w:type="pct"/>
          </w:tcPr>
          <w:p w:rsidR="00CF5331" w:rsidRPr="00D63136" w:rsidRDefault="00CF5331" w:rsidP="00B7663C">
            <w:pPr>
              <w:pStyle w:val="sv"/>
            </w:pPr>
            <w:r w:rsidRPr="00D63136">
              <w:t>in hac urbe ? »</w:t>
            </w:r>
          </w:p>
        </w:tc>
        <w:tc>
          <w:tcPr>
            <w:tcW w:w="3031" w:type="pct"/>
          </w:tcPr>
          <w:p w:rsidR="00CF5331" w:rsidRPr="00822DC6" w:rsidRDefault="00CF5331" w:rsidP="00B7663C">
            <w:pPr>
              <w:pStyle w:val="iv"/>
            </w:pPr>
            <w:r w:rsidRPr="00822DC6">
              <w:t>dans cette ville ? »</w:t>
            </w:r>
          </w:p>
        </w:tc>
      </w:tr>
      <w:tr w:rsidR="00CF5331" w:rsidRPr="00822DC6" w:rsidTr="008212CF">
        <w:tc>
          <w:tcPr>
            <w:tcW w:w="1969" w:type="pct"/>
          </w:tcPr>
          <w:p w:rsidR="00CF5331" w:rsidRPr="00D63136" w:rsidRDefault="00CF5331" w:rsidP="00B7663C">
            <w:pPr>
              <w:pStyle w:val="sv"/>
            </w:pPr>
            <w:r w:rsidRPr="00D63136">
              <w:t>Cui ángelus inquit</w:t>
            </w:r>
            <w:r w:rsidR="009D14D5">
              <w:t> :</w:t>
            </w:r>
          </w:p>
        </w:tc>
        <w:tc>
          <w:tcPr>
            <w:tcW w:w="3031" w:type="pct"/>
          </w:tcPr>
          <w:p w:rsidR="00CF5331" w:rsidRPr="00822DC6" w:rsidRDefault="00CF5331" w:rsidP="00B7663C">
            <w:pPr>
              <w:pStyle w:val="iv"/>
            </w:pPr>
            <w:r w:rsidRPr="00822DC6">
              <w:t>À lui l’ange dit</w:t>
            </w:r>
            <w:r w:rsidR="009D14D5">
              <w:t> :</w:t>
            </w:r>
          </w:p>
        </w:tc>
      </w:tr>
      <w:tr w:rsidR="00CF5331" w:rsidRPr="00822DC6" w:rsidTr="008212CF">
        <w:tc>
          <w:tcPr>
            <w:tcW w:w="1969" w:type="pct"/>
          </w:tcPr>
          <w:p w:rsidR="00CF5331" w:rsidRPr="00D63136" w:rsidRDefault="00CF5331" w:rsidP="00B7663C">
            <w:pPr>
              <w:pStyle w:val="sv"/>
            </w:pPr>
            <w:r w:rsidRPr="00D63136">
              <w:t>« Hic est quidam vir</w:t>
            </w:r>
          </w:p>
        </w:tc>
        <w:tc>
          <w:tcPr>
            <w:tcW w:w="3031" w:type="pct"/>
          </w:tcPr>
          <w:p w:rsidR="00CF5331" w:rsidRPr="00822DC6" w:rsidRDefault="00CF5331" w:rsidP="00B7663C">
            <w:pPr>
              <w:pStyle w:val="iv"/>
            </w:pPr>
            <w:r w:rsidRPr="00822DC6">
              <w:t>« Ici est un certain homme</w:t>
            </w:r>
          </w:p>
        </w:tc>
      </w:tr>
      <w:tr w:rsidR="00CF5331" w:rsidRPr="00822DC6" w:rsidTr="008212CF">
        <w:tc>
          <w:tcPr>
            <w:tcW w:w="1969" w:type="pct"/>
          </w:tcPr>
          <w:p w:rsidR="00CF5331" w:rsidRPr="00D63136" w:rsidRDefault="00CF5331" w:rsidP="00B7663C">
            <w:pPr>
              <w:pStyle w:val="sv"/>
            </w:pPr>
            <w:r w:rsidRPr="00D63136">
              <w:t>tuus cognátus,</w:t>
            </w:r>
          </w:p>
        </w:tc>
        <w:tc>
          <w:tcPr>
            <w:tcW w:w="3031" w:type="pct"/>
          </w:tcPr>
          <w:p w:rsidR="00CF5331" w:rsidRPr="00822DC6" w:rsidRDefault="00CF5331" w:rsidP="00B7663C">
            <w:pPr>
              <w:pStyle w:val="iv"/>
            </w:pPr>
            <w:r w:rsidRPr="00822DC6">
              <w:t>ton parent,</w:t>
            </w:r>
          </w:p>
        </w:tc>
      </w:tr>
      <w:tr w:rsidR="00CF5331" w:rsidRPr="00822DC6" w:rsidTr="008212CF">
        <w:tc>
          <w:tcPr>
            <w:tcW w:w="1969" w:type="pct"/>
          </w:tcPr>
          <w:p w:rsidR="00CF5331" w:rsidRPr="00D63136" w:rsidRDefault="00CF5331" w:rsidP="00B7663C">
            <w:pPr>
              <w:pStyle w:val="sv"/>
            </w:pPr>
            <w:r w:rsidRPr="00D63136">
              <w:t>Raguél nómine.</w:t>
            </w:r>
          </w:p>
        </w:tc>
        <w:tc>
          <w:tcPr>
            <w:tcW w:w="3031" w:type="pct"/>
          </w:tcPr>
          <w:p w:rsidR="00CF5331" w:rsidRPr="00822DC6" w:rsidRDefault="00CF5331" w:rsidP="00B7663C">
            <w:pPr>
              <w:pStyle w:val="iv"/>
            </w:pPr>
            <w:r w:rsidRPr="00822DC6">
              <w:t>Raguél de nom (appelé Raguél).</w:t>
            </w:r>
          </w:p>
        </w:tc>
      </w:tr>
      <w:tr w:rsidR="00CF5331" w:rsidRPr="00822DC6" w:rsidTr="008212CF">
        <w:tc>
          <w:tcPr>
            <w:tcW w:w="1969" w:type="pct"/>
          </w:tcPr>
          <w:p w:rsidR="00CF5331" w:rsidRPr="00D63136" w:rsidRDefault="00CF5331" w:rsidP="00B7663C">
            <w:pPr>
              <w:pStyle w:val="sv"/>
            </w:pPr>
            <w:r w:rsidRPr="00D63136">
              <w:t>Is excípiet nos hospítio.</w:t>
            </w:r>
          </w:p>
        </w:tc>
        <w:tc>
          <w:tcPr>
            <w:tcW w:w="3031" w:type="pct"/>
          </w:tcPr>
          <w:p w:rsidR="00CF5331" w:rsidRPr="00822DC6" w:rsidRDefault="00CF5331" w:rsidP="00B7663C">
            <w:pPr>
              <w:pStyle w:val="iv"/>
            </w:pPr>
            <w:r w:rsidRPr="00822DC6">
              <w:t>Celui-ci recevra nous avec (nous donnera) l’hospitalité.</w:t>
            </w:r>
          </w:p>
        </w:tc>
      </w:tr>
      <w:tr w:rsidR="00CF5331" w:rsidRPr="00822DC6" w:rsidTr="008212CF">
        <w:tc>
          <w:tcPr>
            <w:tcW w:w="1969" w:type="pct"/>
          </w:tcPr>
          <w:p w:rsidR="00CF5331" w:rsidRPr="00D63136" w:rsidRDefault="00CF5331" w:rsidP="00B7663C">
            <w:pPr>
              <w:pStyle w:val="sv"/>
            </w:pPr>
            <w:r w:rsidRPr="00D63136">
              <w:t>Habet fílium únicam.</w:t>
            </w:r>
          </w:p>
        </w:tc>
        <w:tc>
          <w:tcPr>
            <w:tcW w:w="3031" w:type="pct"/>
          </w:tcPr>
          <w:p w:rsidR="00CF5331" w:rsidRPr="00822DC6" w:rsidRDefault="00CF5331" w:rsidP="00B7663C">
            <w:pPr>
              <w:pStyle w:val="iv"/>
            </w:pPr>
            <w:r w:rsidRPr="00822DC6">
              <w:t xml:space="preserve">Il a une fille unique, </w:t>
            </w:r>
          </w:p>
        </w:tc>
      </w:tr>
      <w:tr w:rsidR="00CF5331" w:rsidRPr="00822DC6" w:rsidTr="008212CF">
        <w:tc>
          <w:tcPr>
            <w:tcW w:w="1969" w:type="pct"/>
          </w:tcPr>
          <w:p w:rsidR="00CF5331" w:rsidRPr="00D63136" w:rsidRDefault="00CF5331" w:rsidP="00B7663C">
            <w:pPr>
              <w:pStyle w:val="sv"/>
            </w:pPr>
            <w:r w:rsidRPr="00D63136">
              <w:t>quam opórtet</w:t>
            </w:r>
          </w:p>
        </w:tc>
        <w:tc>
          <w:tcPr>
            <w:tcW w:w="3031" w:type="pct"/>
          </w:tcPr>
          <w:p w:rsidR="00CF5331" w:rsidRPr="00822DC6" w:rsidRDefault="00CF5331" w:rsidP="00B7663C">
            <w:pPr>
              <w:pStyle w:val="iv"/>
            </w:pPr>
            <w:r w:rsidRPr="00822DC6">
              <w:t>laquelle il faut</w:t>
            </w:r>
          </w:p>
        </w:tc>
      </w:tr>
      <w:tr w:rsidR="00CF5331" w:rsidRPr="00822DC6" w:rsidTr="008212CF">
        <w:tc>
          <w:tcPr>
            <w:tcW w:w="1969" w:type="pct"/>
          </w:tcPr>
          <w:p w:rsidR="00CF5331" w:rsidRPr="00D63136" w:rsidRDefault="00CF5331" w:rsidP="00B7663C">
            <w:pPr>
              <w:pStyle w:val="sv"/>
            </w:pPr>
            <w:r w:rsidRPr="00D63136">
              <w:t>te dúcere uxórem.</w:t>
            </w:r>
          </w:p>
        </w:tc>
        <w:tc>
          <w:tcPr>
            <w:tcW w:w="3031" w:type="pct"/>
          </w:tcPr>
          <w:p w:rsidR="00CF5331" w:rsidRPr="00822DC6" w:rsidRDefault="00CF5331" w:rsidP="00B7663C">
            <w:pPr>
              <w:pStyle w:val="iv"/>
            </w:pPr>
            <w:r w:rsidRPr="00822DC6">
              <w:t xml:space="preserve">toi emmener </w:t>
            </w:r>
            <w:r w:rsidRPr="00822DC6">
              <w:rPr>
                <w:rStyle w:val="italicus"/>
              </w:rPr>
              <w:t>comme</w:t>
            </w:r>
            <w:r w:rsidRPr="00822DC6">
              <w:t xml:space="preserve"> épouse.</w:t>
            </w:r>
          </w:p>
        </w:tc>
      </w:tr>
      <w:tr w:rsidR="00CF5331" w:rsidRPr="00822DC6" w:rsidTr="008212CF">
        <w:tc>
          <w:tcPr>
            <w:tcW w:w="1969" w:type="pct"/>
          </w:tcPr>
          <w:p w:rsidR="00CF5331" w:rsidRPr="00D63136" w:rsidRDefault="00CF5331" w:rsidP="00B7663C">
            <w:pPr>
              <w:pStyle w:val="sv"/>
            </w:pPr>
            <w:r w:rsidRPr="00D63136">
              <w:t>Pete eam a patre,</w:t>
            </w:r>
          </w:p>
        </w:tc>
        <w:tc>
          <w:tcPr>
            <w:tcW w:w="3031" w:type="pct"/>
          </w:tcPr>
          <w:p w:rsidR="00CF5331" w:rsidRPr="00822DC6" w:rsidRDefault="00CF5331" w:rsidP="00B7663C">
            <w:pPr>
              <w:pStyle w:val="iv"/>
            </w:pPr>
            <w:r w:rsidRPr="00822DC6">
              <w:t xml:space="preserve">Demande-la à </w:t>
            </w:r>
            <w:r w:rsidRPr="00822DC6">
              <w:rPr>
                <w:rStyle w:val="italicus"/>
              </w:rPr>
              <w:t>son</w:t>
            </w:r>
            <w:r w:rsidRPr="00822DC6">
              <w:t xml:space="preserve"> père,</w:t>
            </w:r>
          </w:p>
        </w:tc>
      </w:tr>
      <w:tr w:rsidR="00CF5331" w:rsidRPr="00822DC6" w:rsidTr="008212CF">
        <w:tc>
          <w:tcPr>
            <w:tcW w:w="1969" w:type="pct"/>
          </w:tcPr>
          <w:p w:rsidR="00CF5331" w:rsidRPr="00D63136" w:rsidRDefault="00CF5331" w:rsidP="00B7663C">
            <w:pPr>
              <w:pStyle w:val="sv"/>
            </w:pPr>
            <w:r w:rsidRPr="00D63136">
              <w:t>nec dúbito</w:t>
            </w:r>
          </w:p>
        </w:tc>
        <w:tc>
          <w:tcPr>
            <w:tcW w:w="3031" w:type="pct"/>
          </w:tcPr>
          <w:p w:rsidR="00CF5331" w:rsidRPr="00822DC6" w:rsidRDefault="00CF5331" w:rsidP="00B7663C">
            <w:pPr>
              <w:pStyle w:val="iv"/>
            </w:pPr>
            <w:r w:rsidRPr="00822DC6">
              <w:t>et je ne doute pas</w:t>
            </w:r>
          </w:p>
        </w:tc>
      </w:tr>
      <w:tr w:rsidR="00CF5331" w:rsidRPr="00822DC6" w:rsidTr="008212CF">
        <w:tc>
          <w:tcPr>
            <w:tcW w:w="1969" w:type="pct"/>
          </w:tcPr>
          <w:p w:rsidR="00CF5331" w:rsidRPr="00D63136" w:rsidRDefault="00CF5331" w:rsidP="00B7663C">
            <w:pPr>
              <w:pStyle w:val="sv"/>
            </w:pPr>
            <w:r w:rsidRPr="00D63136">
              <w:t>quin ánnuat libénter</w:t>
            </w:r>
          </w:p>
        </w:tc>
        <w:tc>
          <w:tcPr>
            <w:tcW w:w="3031" w:type="pct"/>
          </w:tcPr>
          <w:p w:rsidR="00CF5331" w:rsidRPr="00822DC6" w:rsidRDefault="00CF5331" w:rsidP="00B7663C">
            <w:pPr>
              <w:pStyle w:val="iv"/>
            </w:pPr>
            <w:r w:rsidRPr="00822DC6">
              <w:t>qu’il ne consente volontiers</w:t>
            </w:r>
          </w:p>
        </w:tc>
      </w:tr>
      <w:tr w:rsidR="00CF5331" w:rsidRPr="00822DC6" w:rsidTr="008212CF">
        <w:tc>
          <w:tcPr>
            <w:tcW w:w="1969" w:type="pct"/>
          </w:tcPr>
          <w:p w:rsidR="00CF5331" w:rsidRPr="00D63136" w:rsidRDefault="00CF5331" w:rsidP="00B7663C">
            <w:pPr>
              <w:pStyle w:val="sv"/>
            </w:pPr>
            <w:r w:rsidRPr="00D63136">
              <w:t>tuæ postulatióni</w:t>
            </w:r>
            <w:r w:rsidR="00BE217D">
              <w:t> ;</w:t>
            </w:r>
          </w:p>
        </w:tc>
        <w:tc>
          <w:tcPr>
            <w:tcW w:w="3031" w:type="pct"/>
          </w:tcPr>
          <w:p w:rsidR="00CF5331" w:rsidRPr="00822DC6" w:rsidRDefault="00CF5331" w:rsidP="00B7663C">
            <w:pPr>
              <w:pStyle w:val="iv"/>
            </w:pPr>
            <w:r w:rsidRPr="00822DC6">
              <w:t>à ta demande</w:t>
            </w:r>
            <w:r w:rsidR="00BE217D">
              <w:t> ;</w:t>
            </w:r>
          </w:p>
        </w:tc>
      </w:tr>
      <w:tr w:rsidR="00CF5331" w:rsidRPr="00822DC6" w:rsidTr="008212CF">
        <w:tc>
          <w:tcPr>
            <w:tcW w:w="1969" w:type="pct"/>
          </w:tcPr>
          <w:p w:rsidR="00CF5331" w:rsidRPr="00D63136" w:rsidRDefault="00CF5331" w:rsidP="00B7663C">
            <w:pPr>
              <w:pStyle w:val="sv"/>
            </w:pPr>
            <w:r w:rsidRPr="00D63136">
              <w:t>Deus enim</w:t>
            </w:r>
          </w:p>
        </w:tc>
        <w:tc>
          <w:tcPr>
            <w:tcW w:w="3031" w:type="pct"/>
          </w:tcPr>
          <w:p w:rsidR="00CF5331" w:rsidRPr="00822DC6" w:rsidRDefault="00CF5331" w:rsidP="00B7663C">
            <w:pPr>
              <w:pStyle w:val="iv"/>
            </w:pPr>
            <w:r w:rsidRPr="00822DC6">
              <w:t>car Dieu</w:t>
            </w:r>
          </w:p>
        </w:tc>
      </w:tr>
      <w:tr w:rsidR="00CF5331" w:rsidRPr="00822DC6" w:rsidTr="008212CF">
        <w:tc>
          <w:tcPr>
            <w:tcW w:w="1969" w:type="pct"/>
          </w:tcPr>
          <w:p w:rsidR="00CF5331" w:rsidRPr="00D63136" w:rsidRDefault="00CF5331" w:rsidP="00B7663C">
            <w:pPr>
              <w:pStyle w:val="sv"/>
            </w:pPr>
            <w:r w:rsidRPr="00D63136">
              <w:t>déstinat tibi has núptias,</w:t>
            </w:r>
          </w:p>
        </w:tc>
        <w:tc>
          <w:tcPr>
            <w:tcW w:w="3031" w:type="pct"/>
          </w:tcPr>
          <w:p w:rsidR="00CF5331" w:rsidRPr="00822DC6" w:rsidRDefault="00CF5331" w:rsidP="00B7663C">
            <w:pPr>
              <w:pStyle w:val="iv"/>
            </w:pPr>
            <w:r w:rsidRPr="00822DC6">
              <w:t>destine à toi ce mariage,</w:t>
            </w:r>
          </w:p>
        </w:tc>
      </w:tr>
      <w:tr w:rsidR="00CF5331" w:rsidRPr="00822DC6" w:rsidTr="008212CF">
        <w:tc>
          <w:tcPr>
            <w:tcW w:w="1969" w:type="pct"/>
          </w:tcPr>
          <w:p w:rsidR="00CF5331" w:rsidRPr="00D63136" w:rsidRDefault="00CF5331" w:rsidP="00B7663C">
            <w:pPr>
              <w:pStyle w:val="sv"/>
            </w:pPr>
            <w:r w:rsidRPr="00D63136">
              <w:t>et omnes facultátes</w:t>
            </w:r>
          </w:p>
        </w:tc>
        <w:tc>
          <w:tcPr>
            <w:tcW w:w="3031" w:type="pct"/>
          </w:tcPr>
          <w:p w:rsidR="00CF5331" w:rsidRPr="00822DC6" w:rsidRDefault="00CF5331" w:rsidP="00B7663C">
            <w:pPr>
              <w:pStyle w:val="iv"/>
            </w:pPr>
            <w:r w:rsidRPr="00822DC6">
              <w:t>et tons les biens</w:t>
            </w:r>
          </w:p>
        </w:tc>
      </w:tr>
      <w:tr w:rsidR="00CF5331" w:rsidRPr="00822DC6" w:rsidTr="008212CF">
        <w:tc>
          <w:tcPr>
            <w:tcW w:w="1969" w:type="pct"/>
          </w:tcPr>
          <w:p w:rsidR="00CF5331" w:rsidRPr="00D63136" w:rsidRDefault="00CF5331" w:rsidP="00B7663C">
            <w:pPr>
              <w:pStyle w:val="sv"/>
            </w:pPr>
            <w:r w:rsidRPr="00D63136">
              <w:t>Raguélis</w:t>
            </w:r>
          </w:p>
        </w:tc>
        <w:tc>
          <w:tcPr>
            <w:tcW w:w="3031" w:type="pct"/>
          </w:tcPr>
          <w:p w:rsidR="00CF5331" w:rsidRPr="00822DC6" w:rsidRDefault="00CF5331" w:rsidP="00B7663C">
            <w:pPr>
              <w:pStyle w:val="iv"/>
            </w:pPr>
            <w:r w:rsidRPr="00822DC6">
              <w:t>de Raguél</w:t>
            </w:r>
          </w:p>
        </w:tc>
      </w:tr>
      <w:tr w:rsidR="00CF5331" w:rsidRPr="00822DC6" w:rsidTr="008212CF">
        <w:tc>
          <w:tcPr>
            <w:tcW w:w="1969" w:type="pct"/>
          </w:tcPr>
          <w:p w:rsidR="00CF5331" w:rsidRPr="00D63136" w:rsidRDefault="00CF5331" w:rsidP="00B7663C">
            <w:pPr>
              <w:pStyle w:val="sv"/>
            </w:pPr>
            <w:r w:rsidRPr="00D63136">
              <w:t>pervénient ad te</w:t>
            </w:r>
          </w:p>
        </w:tc>
        <w:tc>
          <w:tcPr>
            <w:tcW w:w="3031" w:type="pct"/>
          </w:tcPr>
          <w:p w:rsidR="00CF5331" w:rsidRPr="00822DC6" w:rsidRDefault="00CF5331" w:rsidP="00B7663C">
            <w:pPr>
              <w:pStyle w:val="iv"/>
            </w:pPr>
            <w:r w:rsidRPr="00822DC6">
              <w:t>arriveront (passeront) à toi</w:t>
            </w:r>
          </w:p>
        </w:tc>
      </w:tr>
      <w:tr w:rsidR="00CF5331" w:rsidRPr="00822DC6" w:rsidTr="008212CF">
        <w:tc>
          <w:tcPr>
            <w:tcW w:w="1969" w:type="pct"/>
          </w:tcPr>
          <w:p w:rsidR="00CF5331" w:rsidRPr="00D63136" w:rsidRDefault="00CF5331" w:rsidP="00B7663C">
            <w:pPr>
              <w:pStyle w:val="sv"/>
            </w:pPr>
            <w:r w:rsidRPr="00D63136">
              <w:t>jure hereditário. »</w:t>
            </w:r>
          </w:p>
        </w:tc>
        <w:tc>
          <w:tcPr>
            <w:tcW w:w="3031" w:type="pct"/>
          </w:tcPr>
          <w:p w:rsidR="00CF5331" w:rsidRPr="00822DC6" w:rsidRDefault="00CF5331" w:rsidP="00B7663C">
            <w:pPr>
              <w:pStyle w:val="iv"/>
            </w:pPr>
            <w:r w:rsidRPr="00822DC6">
              <w:t>par droit d’héritage. »</w:t>
            </w:r>
          </w:p>
        </w:tc>
      </w:tr>
    </w:tbl>
    <w:p w:rsidR="00C87EAE" w:rsidRDefault="00B30990" w:rsidP="00301F97">
      <w:pPr>
        <w:pStyle w:val="absconditus"/>
      </w:pPr>
      <w:r>
        <w:lastRenderedPageBreak/>
        <w:t>²</w:t>
      </w:r>
    </w:p>
    <w:p w:rsidR="009D7993" w:rsidRDefault="009D7993" w:rsidP="00EC0168">
      <w:pPr>
        <w:pStyle w:val="Titre3"/>
      </w:pPr>
      <w:bookmarkStart w:id="524" w:name="_Toc466191448"/>
      <w:bookmarkStart w:id="525" w:name="_Toc466191704"/>
      <w:bookmarkStart w:id="526" w:name="_Toc524065638"/>
      <w:r w:rsidRPr="00E5545A">
        <w:t xml:space="preserve">158 — Tobie reçu chez </w:t>
      </w:r>
      <w:r w:rsidR="000C104D" w:rsidRPr="00E5545A">
        <w:t>Raguél</w:t>
      </w:r>
      <w:r w:rsidRPr="00E5545A">
        <w:t>.</w:t>
      </w:r>
      <w:bookmarkEnd w:id="524"/>
      <w:bookmarkEnd w:id="525"/>
      <w:bookmarkEnd w:id="526"/>
    </w:p>
    <w:p w:rsidR="009E10E0" w:rsidRDefault="009D7993" w:rsidP="00E2285C">
      <w:pPr>
        <w:pStyle w:val="s"/>
        <w:rPr>
          <w:lang w:val="fr-FR"/>
        </w:rPr>
      </w:pPr>
      <w:r w:rsidRPr="00D80808">
        <w:rPr>
          <w:lang w:val="fr-FR"/>
        </w:rPr>
        <w:t xml:space="preserve">Eos lætus </w:t>
      </w:r>
      <w:r w:rsidR="001F5050" w:rsidRPr="00D80808">
        <w:rPr>
          <w:lang w:val="fr-FR"/>
        </w:rPr>
        <w:t>excépit</w:t>
      </w:r>
      <w:r w:rsidRPr="00D80808">
        <w:rPr>
          <w:lang w:val="fr-FR"/>
        </w:rPr>
        <w:t xml:space="preserve"> </w:t>
      </w:r>
      <w:r w:rsidR="000C104D" w:rsidRPr="00D80808">
        <w:rPr>
          <w:lang w:val="fr-FR"/>
        </w:rPr>
        <w:t>Raguél</w:t>
      </w:r>
      <w:r w:rsidR="001F5050" w:rsidRPr="00D80808">
        <w:rPr>
          <w:lang w:val="fr-FR"/>
        </w:rPr>
        <w:t>, qui conspicá</w:t>
      </w:r>
      <w:r w:rsidRPr="00D80808">
        <w:rPr>
          <w:lang w:val="fr-FR"/>
        </w:rPr>
        <w:t xml:space="preserve">tus </w:t>
      </w:r>
      <w:r w:rsidR="001F5050" w:rsidRPr="00D80808">
        <w:rPr>
          <w:lang w:val="fr-FR"/>
        </w:rPr>
        <w:t>Tobíam</w:t>
      </w:r>
      <w:r w:rsidRPr="00D80808">
        <w:rPr>
          <w:lang w:val="fr-FR"/>
        </w:rPr>
        <w:t xml:space="preserve">, dixit </w:t>
      </w:r>
      <w:r w:rsidR="001F5050" w:rsidRPr="00D80808">
        <w:rPr>
          <w:lang w:val="fr-FR"/>
        </w:rPr>
        <w:t>uxóri</w:t>
      </w:r>
      <w:r w:rsidRPr="00D80808">
        <w:rPr>
          <w:lang w:val="fr-FR"/>
        </w:rPr>
        <w:t xml:space="preserve"> suæ</w:t>
      </w:r>
      <w:r w:rsidR="005774A7">
        <w:rPr>
          <w:lang w:val="fr-FR"/>
        </w:rPr>
        <w:t> :</w:t>
      </w:r>
      <w:r w:rsidR="00715F40" w:rsidRPr="00D80808">
        <w:rPr>
          <w:lang w:val="fr-FR"/>
        </w:rPr>
        <w:t xml:space="preserve"> “</w:t>
      </w:r>
      <w:r w:rsidRPr="00D80808">
        <w:rPr>
          <w:lang w:val="fr-FR"/>
        </w:rPr>
        <w:t xml:space="preserve">Quam </w:t>
      </w:r>
      <w:r w:rsidR="001F5050" w:rsidRPr="00D80808">
        <w:rPr>
          <w:lang w:val="fr-FR"/>
        </w:rPr>
        <w:t>símilis</w:t>
      </w:r>
      <w:r w:rsidRPr="00D80808">
        <w:rPr>
          <w:lang w:val="fr-FR"/>
        </w:rPr>
        <w:t xml:space="preserve"> est hic </w:t>
      </w:r>
      <w:r w:rsidR="001F5050" w:rsidRPr="00D80808">
        <w:rPr>
          <w:lang w:val="fr-FR"/>
        </w:rPr>
        <w:t>adoléscens cogná</w:t>
      </w:r>
      <w:r w:rsidRPr="00D80808">
        <w:rPr>
          <w:lang w:val="fr-FR"/>
        </w:rPr>
        <w:t>to meo</w:t>
      </w:r>
      <w:r w:rsidR="004B7888" w:rsidRPr="00D80808">
        <w:rPr>
          <w:lang w:val="fr-FR"/>
        </w:rPr>
        <w:t> !</w:t>
      </w:r>
      <w:r w:rsidR="006651A0" w:rsidRPr="00D80808">
        <w:rPr>
          <w:lang w:val="fr-FR"/>
        </w:rPr>
        <w:t>”</w:t>
      </w:r>
      <w:r w:rsidRPr="00D80808">
        <w:rPr>
          <w:lang w:val="fr-FR"/>
        </w:rPr>
        <w:t xml:space="preserve"> </w:t>
      </w:r>
    </w:p>
    <w:p w:rsidR="009E10E0" w:rsidRDefault="009D7993" w:rsidP="00E2285C">
      <w:pPr>
        <w:pStyle w:val="s"/>
        <w:rPr>
          <w:lang w:val="fr-FR"/>
        </w:rPr>
      </w:pPr>
      <w:r w:rsidRPr="00D80808">
        <w:rPr>
          <w:lang w:val="fr-FR"/>
        </w:rPr>
        <w:t xml:space="preserve">Tum ad </w:t>
      </w:r>
      <w:r w:rsidR="001F5050" w:rsidRPr="00D80808">
        <w:rPr>
          <w:lang w:val="fr-FR"/>
        </w:rPr>
        <w:t>hóspites</w:t>
      </w:r>
      <w:r w:rsidRPr="00D80808">
        <w:rPr>
          <w:lang w:val="fr-FR"/>
        </w:rPr>
        <w:t xml:space="preserve"> </w:t>
      </w:r>
      <w:r w:rsidR="001F5050" w:rsidRPr="00D80808">
        <w:rPr>
          <w:lang w:val="fr-FR"/>
        </w:rPr>
        <w:t>convérsus</w:t>
      </w:r>
      <w:r w:rsidR="005774A7">
        <w:rPr>
          <w:lang w:val="fr-FR"/>
        </w:rPr>
        <w:t> :</w:t>
      </w:r>
      <w:r w:rsidR="00715F40" w:rsidRPr="00D80808">
        <w:rPr>
          <w:lang w:val="fr-FR"/>
        </w:rPr>
        <w:t xml:space="preserve"> “</w:t>
      </w:r>
      <w:r w:rsidRPr="00D80808">
        <w:rPr>
          <w:lang w:val="fr-FR"/>
        </w:rPr>
        <w:t xml:space="preserve">Unde estis, boni </w:t>
      </w:r>
      <w:r w:rsidR="001F5050" w:rsidRPr="00D80808">
        <w:rPr>
          <w:lang w:val="fr-FR"/>
        </w:rPr>
        <w:t>júvenes</w:t>
      </w:r>
      <w:r w:rsidR="009633A1" w:rsidRPr="00D80808">
        <w:rPr>
          <w:lang w:val="fr-FR"/>
        </w:rPr>
        <w:t> ?</w:t>
      </w:r>
      <w:r w:rsidR="006651A0" w:rsidRPr="00D80808">
        <w:rPr>
          <w:lang w:val="fr-FR"/>
        </w:rPr>
        <w:t>”</w:t>
      </w:r>
      <w:r w:rsidRPr="00D80808">
        <w:rPr>
          <w:lang w:val="fr-FR"/>
        </w:rPr>
        <w:t xml:space="preserve"> Qui respondérunt</w:t>
      </w:r>
      <w:r w:rsidR="005774A7">
        <w:rPr>
          <w:lang w:val="fr-FR"/>
        </w:rPr>
        <w:t> :</w:t>
      </w:r>
      <w:r w:rsidR="00715F40" w:rsidRPr="00D80808">
        <w:rPr>
          <w:lang w:val="fr-FR"/>
        </w:rPr>
        <w:t xml:space="preserve"> “</w:t>
      </w:r>
      <w:r w:rsidRPr="00D80808">
        <w:rPr>
          <w:lang w:val="fr-FR"/>
        </w:rPr>
        <w:t>Sumus</w:t>
      </w:r>
      <w:r w:rsidR="006651A0" w:rsidRPr="00D80808">
        <w:rPr>
          <w:lang w:val="fr-FR"/>
        </w:rPr>
        <w:t xml:space="preserve"> ex </w:t>
      </w:r>
      <w:r w:rsidR="001F5050" w:rsidRPr="00D80808">
        <w:rPr>
          <w:lang w:val="fr-FR"/>
        </w:rPr>
        <w:t xml:space="preserve">Israëlítis urbis </w:t>
      </w:r>
      <w:r w:rsidR="00943DB0" w:rsidRPr="00D80808">
        <w:rPr>
          <w:lang w:val="fr-FR"/>
        </w:rPr>
        <w:t>Niníves</w:t>
      </w:r>
      <w:r w:rsidR="005C7E3F">
        <w:rPr>
          <w:lang w:val="fr-FR"/>
        </w:rPr>
        <w:t xml:space="preserve">. </w:t>
      </w:r>
      <w:r w:rsidR="006651A0" w:rsidRPr="00D80808">
        <w:rPr>
          <w:lang w:val="fr-FR"/>
        </w:rPr>
        <w:t xml:space="preserve">– </w:t>
      </w:r>
      <w:r w:rsidR="000B5ED1" w:rsidRPr="00D80808">
        <w:rPr>
          <w:lang w:val="fr-FR"/>
        </w:rPr>
        <w:t>Nostís</w:t>
      </w:r>
      <w:r w:rsidRPr="00D80808">
        <w:rPr>
          <w:lang w:val="fr-FR"/>
        </w:rPr>
        <w:t xml:space="preserve">ne </w:t>
      </w:r>
      <w:r w:rsidR="001F5050" w:rsidRPr="00D80808">
        <w:rPr>
          <w:lang w:val="fr-FR"/>
        </w:rPr>
        <w:t>Tobíam</w:t>
      </w:r>
      <w:r w:rsidR="009633A1" w:rsidRPr="00D80808">
        <w:rPr>
          <w:lang w:val="fr-FR"/>
        </w:rPr>
        <w:t> ?</w:t>
      </w:r>
      <w:r w:rsidR="006651A0" w:rsidRPr="00D80808">
        <w:rPr>
          <w:lang w:val="fr-FR"/>
        </w:rPr>
        <w:t xml:space="preserve"> – </w:t>
      </w:r>
      <w:r w:rsidR="001F5050" w:rsidRPr="00D80808">
        <w:rPr>
          <w:lang w:val="fr-FR"/>
        </w:rPr>
        <w:t>Nóvimus</w:t>
      </w:r>
      <w:r w:rsidRPr="00D80808">
        <w:rPr>
          <w:lang w:val="fr-FR"/>
        </w:rPr>
        <w:t>.</w:t>
      </w:r>
      <w:r w:rsidR="006651A0" w:rsidRPr="00D80808">
        <w:rPr>
          <w:lang w:val="fr-FR"/>
        </w:rPr>
        <w:t>”</w:t>
      </w:r>
      <w:r w:rsidRPr="00D80808">
        <w:rPr>
          <w:lang w:val="fr-FR"/>
        </w:rPr>
        <w:t xml:space="preserve"> </w:t>
      </w:r>
    </w:p>
    <w:p w:rsidR="00C762F9" w:rsidRDefault="009D7993" w:rsidP="00E2285C">
      <w:pPr>
        <w:pStyle w:val="s"/>
        <w:rPr>
          <w:lang w:val="fr-FR"/>
        </w:rPr>
      </w:pPr>
      <w:r w:rsidRPr="00D80808">
        <w:rPr>
          <w:lang w:val="fr-FR"/>
        </w:rPr>
        <w:t xml:space="preserve">Tunc </w:t>
      </w:r>
      <w:r w:rsidR="000C104D" w:rsidRPr="00D80808">
        <w:rPr>
          <w:lang w:val="fr-FR"/>
        </w:rPr>
        <w:t>Raguél</w:t>
      </w:r>
      <w:r w:rsidRPr="00D80808">
        <w:rPr>
          <w:lang w:val="fr-FR"/>
        </w:rPr>
        <w:t xml:space="preserve"> cœpit </w:t>
      </w:r>
      <w:r w:rsidR="001F5050" w:rsidRPr="00D80808">
        <w:rPr>
          <w:lang w:val="fr-FR"/>
        </w:rPr>
        <w:t>Tobíam</w:t>
      </w:r>
      <w:r w:rsidRPr="00D80808">
        <w:rPr>
          <w:lang w:val="fr-FR"/>
        </w:rPr>
        <w:t xml:space="preserve"> </w:t>
      </w:r>
      <w:r w:rsidR="001F5050" w:rsidRPr="00D80808">
        <w:rPr>
          <w:lang w:val="fr-FR"/>
        </w:rPr>
        <w:t>láudibus</w:t>
      </w:r>
      <w:r w:rsidRPr="00D80808">
        <w:rPr>
          <w:lang w:val="fr-FR"/>
        </w:rPr>
        <w:t xml:space="preserve"> </w:t>
      </w:r>
      <w:r w:rsidR="001F5050" w:rsidRPr="00D80808">
        <w:rPr>
          <w:lang w:val="fr-FR"/>
        </w:rPr>
        <w:t>efférre</w:t>
      </w:r>
      <w:r w:rsidR="005C7E3F">
        <w:rPr>
          <w:lang w:val="fr-FR"/>
        </w:rPr>
        <w:t xml:space="preserve">. </w:t>
      </w:r>
      <w:r w:rsidR="001F5050" w:rsidRPr="00D80808">
        <w:rPr>
          <w:lang w:val="fr-FR"/>
        </w:rPr>
        <w:t>Quem interpé</w:t>
      </w:r>
      <w:r w:rsidRPr="00D80808">
        <w:rPr>
          <w:lang w:val="fr-FR"/>
        </w:rPr>
        <w:t>llans, Angelus</w:t>
      </w:r>
      <w:r w:rsidR="005774A7">
        <w:rPr>
          <w:lang w:val="fr-FR"/>
        </w:rPr>
        <w:t> :</w:t>
      </w:r>
      <w:r w:rsidR="006651A0" w:rsidRPr="00D80808">
        <w:rPr>
          <w:lang w:val="fr-FR"/>
        </w:rPr>
        <w:t>“</w:t>
      </w:r>
      <w:r w:rsidR="00FF7D85" w:rsidRPr="00D80808">
        <w:rPr>
          <w:lang w:val="fr-FR"/>
        </w:rPr>
        <w:t>Tobías</w:t>
      </w:r>
      <w:r w:rsidRPr="00D80808">
        <w:rPr>
          <w:lang w:val="fr-FR"/>
        </w:rPr>
        <w:t>,</w:t>
      </w:r>
      <w:r w:rsidR="006C13BA" w:rsidRPr="00D80808">
        <w:rPr>
          <w:lang w:val="fr-FR"/>
        </w:rPr>
        <w:t xml:space="preserve"> inquit, </w:t>
      </w:r>
      <w:r w:rsidRPr="00D80808">
        <w:rPr>
          <w:lang w:val="fr-FR"/>
        </w:rPr>
        <w:t xml:space="preserve">de quo </w:t>
      </w:r>
      <w:r w:rsidR="00564E22">
        <w:rPr>
          <w:lang w:val="fr-FR"/>
        </w:rPr>
        <w:t>lóque</w:t>
      </w:r>
      <w:r w:rsidR="001F5050" w:rsidRPr="00D80808">
        <w:rPr>
          <w:lang w:val="fr-FR"/>
        </w:rPr>
        <w:t>ris</w:t>
      </w:r>
      <w:r w:rsidRPr="00D80808">
        <w:rPr>
          <w:lang w:val="fr-FR"/>
        </w:rPr>
        <w:t xml:space="preserve">, pater </w:t>
      </w:r>
      <w:r w:rsidR="001F5050" w:rsidRPr="00D80808">
        <w:rPr>
          <w:lang w:val="fr-FR"/>
        </w:rPr>
        <w:t>istíus</w:t>
      </w:r>
      <w:r w:rsidRPr="00D80808">
        <w:rPr>
          <w:lang w:val="fr-FR"/>
        </w:rPr>
        <w:t xml:space="preserve"> est.</w:t>
      </w:r>
      <w:r w:rsidR="006651A0" w:rsidRPr="00D80808">
        <w:rPr>
          <w:lang w:val="fr-FR"/>
        </w:rPr>
        <w:t>”</w:t>
      </w:r>
      <w:r w:rsidRPr="00D80808">
        <w:rPr>
          <w:lang w:val="fr-FR"/>
        </w:rPr>
        <w:t xml:space="preserve"> </w:t>
      </w:r>
    </w:p>
    <w:p w:rsidR="00C87EAE" w:rsidRDefault="000C104D" w:rsidP="00E2285C">
      <w:pPr>
        <w:pStyle w:val="s"/>
        <w:rPr>
          <w:lang w:val="fr-FR"/>
        </w:rPr>
      </w:pPr>
      <w:r w:rsidRPr="00D80808">
        <w:rPr>
          <w:lang w:val="fr-FR"/>
        </w:rPr>
        <w:t>Raguél</w:t>
      </w:r>
      <w:r w:rsidR="009D7993" w:rsidRPr="00D80808">
        <w:rPr>
          <w:lang w:val="fr-FR"/>
        </w:rPr>
        <w:t xml:space="preserve"> </w:t>
      </w:r>
      <w:r w:rsidR="001F5050" w:rsidRPr="00D80808">
        <w:rPr>
          <w:lang w:val="fr-FR"/>
        </w:rPr>
        <w:t>compléxus</w:t>
      </w:r>
      <w:r w:rsidR="009D7993" w:rsidRPr="00D80808">
        <w:rPr>
          <w:lang w:val="fr-FR"/>
        </w:rPr>
        <w:t xml:space="preserve"> </w:t>
      </w:r>
      <w:r w:rsidR="001F5050" w:rsidRPr="00D80808">
        <w:rPr>
          <w:lang w:val="fr-FR"/>
        </w:rPr>
        <w:t>adolescéntem</w:t>
      </w:r>
      <w:r w:rsidR="00C45AA4">
        <w:rPr>
          <w:lang w:val="fr-FR"/>
        </w:rPr>
        <w:t>, ait</w:t>
      </w:r>
      <w:r w:rsidR="005774A7">
        <w:rPr>
          <w:lang w:val="fr-FR"/>
        </w:rPr>
        <w:t> :</w:t>
      </w:r>
      <w:r w:rsidR="009D7993" w:rsidRPr="00D80808">
        <w:rPr>
          <w:lang w:val="fr-FR"/>
        </w:rPr>
        <w:t xml:space="preserve"> </w:t>
      </w:r>
      <w:r w:rsidR="006651A0" w:rsidRPr="00D80808">
        <w:rPr>
          <w:lang w:val="fr-FR"/>
        </w:rPr>
        <w:t>“</w:t>
      </w:r>
      <w:r w:rsidR="009D7993" w:rsidRPr="00D80808">
        <w:rPr>
          <w:lang w:val="fr-FR"/>
        </w:rPr>
        <w:t xml:space="preserve">Tibi </w:t>
      </w:r>
      <w:r w:rsidR="001F5050" w:rsidRPr="00D80808">
        <w:rPr>
          <w:lang w:val="fr-FR"/>
        </w:rPr>
        <w:t>grátulor</w:t>
      </w:r>
      <w:r w:rsidR="009D7993" w:rsidRPr="00D80808">
        <w:rPr>
          <w:lang w:val="fr-FR"/>
        </w:rPr>
        <w:t xml:space="preserve">, fili mi, quia boni et </w:t>
      </w:r>
      <w:r w:rsidR="001F5050" w:rsidRPr="00D80808">
        <w:rPr>
          <w:lang w:val="fr-FR"/>
        </w:rPr>
        <w:t>óptimi</w:t>
      </w:r>
      <w:r w:rsidR="009D7993" w:rsidRPr="00D80808">
        <w:rPr>
          <w:lang w:val="fr-FR"/>
        </w:rPr>
        <w:t xml:space="preserve"> viri </w:t>
      </w:r>
      <w:r w:rsidR="001F5050" w:rsidRPr="00D80808">
        <w:rPr>
          <w:lang w:val="fr-FR"/>
        </w:rPr>
        <w:t>fílius</w:t>
      </w:r>
      <w:r w:rsidR="009D7993" w:rsidRPr="00D80808">
        <w:rPr>
          <w:lang w:val="fr-FR"/>
        </w:rPr>
        <w:t xml:space="preserve"> es.</w:t>
      </w:r>
      <w:r w:rsidR="006651A0" w:rsidRPr="00D80808">
        <w:rPr>
          <w:lang w:val="fr-FR"/>
        </w:rPr>
        <w:t>”</w:t>
      </w:r>
      <w:r w:rsidR="009D7993" w:rsidRPr="00D80808">
        <w:rPr>
          <w:lang w:val="fr-FR"/>
        </w:rPr>
        <w:t xml:space="preserve"> Uxor </w:t>
      </w:r>
      <w:r w:rsidR="001F5050" w:rsidRPr="00D80808">
        <w:rPr>
          <w:lang w:val="fr-FR"/>
        </w:rPr>
        <w:t>Raguélis</w:t>
      </w:r>
      <w:r w:rsidR="009D7993" w:rsidRPr="00D80808">
        <w:rPr>
          <w:lang w:val="fr-FR"/>
        </w:rPr>
        <w:t xml:space="preserve"> et </w:t>
      </w:r>
      <w:r w:rsidR="001F5050" w:rsidRPr="00D80808">
        <w:rPr>
          <w:lang w:val="fr-FR"/>
        </w:rPr>
        <w:t>fília</w:t>
      </w:r>
      <w:r w:rsidR="009D7993" w:rsidRPr="00D80808">
        <w:rPr>
          <w:lang w:val="fr-FR"/>
        </w:rPr>
        <w:t xml:space="preserve"> collacrimavérunt</w:t>
      </w:r>
      <w:r w:rsidR="005C7E3F">
        <w:rPr>
          <w:lang w:val="fr-FR"/>
        </w:rPr>
        <w:t xml:space="preserve">. </w:t>
      </w:r>
    </w:p>
    <w:p w:rsidR="000E1190" w:rsidRDefault="00C87EAE" w:rsidP="00430F28">
      <w:pPr>
        <w:pStyle w:val="absconditus"/>
      </w:pPr>
      <w:r>
        <w:t>~</w:t>
      </w:r>
    </w:p>
    <w:p w:rsidR="001A33A5" w:rsidRDefault="001A33A5" w:rsidP="001A33A5">
      <w:pPr>
        <w:pStyle w:val="vocabulum"/>
      </w:pPr>
      <w:r>
        <w:rPr>
          <w:rStyle w:val="aditus"/>
        </w:rPr>
        <w:t>Ninivē</w:t>
      </w:r>
      <w:r>
        <w:t xml:space="preserve">, </w:t>
      </w:r>
      <w:r w:rsidRPr="001A33A5">
        <w:rPr>
          <w:rStyle w:val="flexio"/>
        </w:rPr>
        <w:t>ēs</w:t>
      </w:r>
      <w:r>
        <w:t xml:space="preserve"> {Niníve}, </w:t>
      </w:r>
      <w:r>
        <w:rPr>
          <w:rStyle w:val="gt"/>
        </w:rPr>
        <w:t xml:space="preserve">f., </w:t>
      </w:r>
      <w:r>
        <w:rPr>
          <w:rStyle w:val="aditus"/>
        </w:rPr>
        <w:t>Niniva</w:t>
      </w:r>
      <w:r>
        <w:t xml:space="preserve">, </w:t>
      </w:r>
      <w:r w:rsidRPr="00497DEC">
        <w:rPr>
          <w:rStyle w:val="flexio"/>
        </w:rPr>
        <w:t>ae</w:t>
      </w:r>
      <w:r>
        <w:t xml:space="preserve">, </w:t>
      </w:r>
      <w:r>
        <w:rPr>
          <w:rStyle w:val="gt"/>
        </w:rPr>
        <w:t>f.</w:t>
      </w:r>
      <w:r>
        <w:t xml:space="preserve"> : Ninive </w:t>
      </w:r>
      <w:r>
        <w:rPr>
          <w:rStyle w:val="gt"/>
        </w:rPr>
        <w:t xml:space="preserve">[ville d’Assyrie] </w:t>
      </w:r>
      <w:r>
        <w:t xml:space="preserve">// </w:t>
      </w:r>
      <w:r>
        <w:rPr>
          <w:rStyle w:val="aditus"/>
        </w:rPr>
        <w:t>-ītae</w:t>
      </w:r>
      <w:r>
        <w:t xml:space="preserve">, </w:t>
      </w:r>
      <w:r w:rsidRPr="007F2AC0">
        <w:rPr>
          <w:rStyle w:val="flexio"/>
        </w:rPr>
        <w:t>ārum</w:t>
      </w:r>
      <w:r>
        <w:t xml:space="preserve">, </w:t>
      </w:r>
      <w:r>
        <w:rPr>
          <w:rStyle w:val="gt"/>
        </w:rPr>
        <w:t>m. pl.,</w:t>
      </w:r>
      <w:r>
        <w:t xml:space="preserve"> habitant de Ninive // </w:t>
      </w:r>
      <w:r>
        <w:rPr>
          <w:rStyle w:val="aditus"/>
        </w:rPr>
        <w:t>-ĭtĭcus</w:t>
      </w:r>
      <w:r>
        <w:t xml:space="preserve">, </w:t>
      </w:r>
      <w:r w:rsidRPr="00FC73E1">
        <w:rPr>
          <w:rStyle w:val="flexio"/>
        </w:rPr>
        <w:t xml:space="preserve">a, </w:t>
      </w:r>
      <w:r w:rsidRPr="007F2AC0">
        <w:rPr>
          <w:rStyle w:val="flexio"/>
        </w:rPr>
        <w:t>um</w:t>
      </w:r>
      <w:r>
        <w:t xml:space="preserve">, de Ninive. </w:t>
      </w:r>
    </w:p>
    <w:p w:rsidR="00591E9D" w:rsidRDefault="00591E9D" w:rsidP="00591E9D">
      <w:pPr>
        <w:pStyle w:val="vocabulum"/>
      </w:pPr>
      <w:r w:rsidRPr="00262E79">
        <w:t xml:space="preserve">2 </w:t>
      </w:r>
      <w:r w:rsidRPr="00B232F5">
        <w:rPr>
          <w:rStyle w:val="aditus"/>
        </w:rPr>
        <w:t>effĕrō</w:t>
      </w:r>
      <w:r w:rsidRPr="00023B16">
        <w:t xml:space="preserve"> </w:t>
      </w:r>
      <w:r w:rsidR="00CD2B3A">
        <w:t>(</w:t>
      </w:r>
      <w:r w:rsidR="00CD2B3A" w:rsidRPr="00CD2B3A">
        <w:rPr>
          <w:rStyle w:val="aditus"/>
        </w:rPr>
        <w:t>ecf-</w:t>
      </w:r>
      <w:r w:rsidR="00CD2B3A">
        <w:t>)</w:t>
      </w:r>
      <w:r w:rsidRPr="00023B16">
        <w:t>, fers, ferre, extŭlī, ēlātum (</w:t>
      </w:r>
      <w:r w:rsidRPr="00E21679">
        <w:rPr>
          <w:rStyle w:val="lit"/>
        </w:rPr>
        <w:t>fero</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porter hors de</w:t>
      </w:r>
      <w:r w:rsidR="00BE217D">
        <w:t> ;</w:t>
      </w:r>
      <w:r w:rsidRPr="00023B16">
        <w:t xml:space="preserve"> </w:t>
      </w:r>
      <w:r w:rsidRPr="00831F62">
        <w:rPr>
          <w:rStyle w:val="cnumerus2"/>
        </w:rPr>
        <w:t>2.</w:t>
      </w:r>
      <w:r w:rsidRPr="00023B16">
        <w:t xml:space="preserve"> produire, donner </w:t>
      </w:r>
      <w:r w:rsidRPr="00BF45BC">
        <w:rPr>
          <w:rStyle w:val="gt"/>
        </w:rPr>
        <w:t>[en parl. de la terre</w:t>
      </w:r>
      <w:r w:rsidR="00E20E09" w:rsidRPr="00BF45BC">
        <w:rPr>
          <w:rStyle w:val="gt"/>
        </w:rPr>
        <w:t>]</w:t>
      </w:r>
      <w:r w:rsidR="00E20E09" w:rsidRPr="00E20E09">
        <w:t> ;</w:t>
      </w:r>
      <w:r w:rsidRPr="00023B16">
        <w:t xml:space="preserve"> </w:t>
      </w:r>
      <w:r w:rsidRPr="00831F62">
        <w:rPr>
          <w:rStyle w:val="cnumerus2"/>
        </w:rPr>
        <w:t>3.</w:t>
      </w:r>
      <w:r w:rsidRPr="00023B16">
        <w:t xml:space="preserve"> élever // </w:t>
      </w:r>
      <w:r w:rsidRPr="00BF45BC">
        <w:rPr>
          <w:rStyle w:val="gt"/>
        </w:rPr>
        <w:t>[fig.]</w:t>
      </w:r>
      <w:r w:rsidRPr="00023B16">
        <w:t xml:space="preserve"> porter aux nues</w:t>
      </w:r>
      <w:r w:rsidR="00BE217D">
        <w:t> ;</w:t>
      </w:r>
      <w:r w:rsidRPr="00023B16">
        <w:t xml:space="preserve"> </w:t>
      </w:r>
      <w:r w:rsidRPr="00831F62">
        <w:rPr>
          <w:rStyle w:val="cnumerus2"/>
        </w:rPr>
        <w:t>4.</w:t>
      </w:r>
      <w:r w:rsidRPr="00023B16">
        <w:t xml:space="preserve"> produire au dehors, divulguer</w:t>
      </w:r>
      <w:r w:rsidR="00BE217D">
        <w:t> ;</w:t>
      </w:r>
      <w:r w:rsidRPr="00023B16">
        <w:t xml:space="preserve"> </w:t>
      </w:r>
      <w:r w:rsidRPr="00831F62">
        <w:rPr>
          <w:rStyle w:val="cnumerus2"/>
        </w:rPr>
        <w:t>5.</w:t>
      </w:r>
      <w:r w:rsidRPr="00023B16">
        <w:t xml:space="preserve"> </w:t>
      </w:r>
      <w:r w:rsidRPr="00591E9D">
        <w:rPr>
          <w:rStyle w:val="lt"/>
        </w:rPr>
        <w:t>se efférre</w:t>
      </w:r>
      <w:r w:rsidRPr="00023B16">
        <w:t xml:space="preserve"> </w:t>
      </w:r>
      <w:r w:rsidRPr="00831F62">
        <w:rPr>
          <w:rStyle w:val="cnumerus2"/>
        </w:rPr>
        <w:t>a)</w:t>
      </w:r>
      <w:r w:rsidRPr="00023B16">
        <w:t xml:space="preserve"> se produire au dehors, se montrer</w:t>
      </w:r>
      <w:r w:rsidR="00BE217D">
        <w:t> ;</w:t>
      </w:r>
      <w:r w:rsidRPr="00023B16">
        <w:t xml:space="preserve"> se manifester</w:t>
      </w:r>
      <w:r w:rsidR="00BE217D">
        <w:t> ;</w:t>
      </w:r>
      <w:r w:rsidRPr="00023B16">
        <w:t xml:space="preserve"> </w:t>
      </w:r>
      <w:r w:rsidRPr="00831F62">
        <w:rPr>
          <w:rStyle w:val="cnumerus2"/>
        </w:rPr>
        <w:t>b)</w:t>
      </w:r>
      <w:r w:rsidRPr="00023B16">
        <w:t xml:space="preserve"> </w:t>
      </w:r>
      <w:r w:rsidRPr="00BF45BC">
        <w:rPr>
          <w:rStyle w:val="gt"/>
        </w:rPr>
        <w:t>[péj.]</w:t>
      </w:r>
      <w:r w:rsidRPr="00023B16">
        <w:t xml:space="preserve"> se laisser aller à des transports d’orgueil</w:t>
      </w:r>
      <w:r w:rsidR="00BE217D">
        <w:t> ;</w:t>
      </w:r>
      <w:r w:rsidRPr="00023B16">
        <w:t xml:space="preserve"> </w:t>
      </w:r>
      <w:r w:rsidRPr="00831F62">
        <w:rPr>
          <w:rStyle w:val="cnumerus2"/>
        </w:rPr>
        <w:t>6.</w:t>
      </w:r>
      <w:r w:rsidRPr="00023B16">
        <w:t xml:space="preserve"> </w:t>
      </w:r>
      <w:r w:rsidRPr="00BF45BC">
        <w:rPr>
          <w:rStyle w:val="gt"/>
        </w:rPr>
        <w:t>[pass.]</w:t>
      </w:r>
      <w:r w:rsidRPr="00023B16">
        <w:t xml:space="preserve"> être transporté par une passion, être emporté (soulevé) // </w:t>
      </w:r>
      <w:r w:rsidRPr="00BF45BC">
        <w:rPr>
          <w:rStyle w:val="gt"/>
        </w:rPr>
        <w:t>[actif</w:t>
      </w:r>
      <w:r w:rsidR="00E20E09" w:rsidRPr="00BF45BC">
        <w:rPr>
          <w:rStyle w:val="gt"/>
        </w:rPr>
        <w:t>]</w:t>
      </w:r>
      <w:r w:rsidR="00E20E09" w:rsidRPr="00E20E09">
        <w:t> ;</w:t>
      </w:r>
      <w:r w:rsidRPr="00023B16">
        <w:t xml:space="preserve"> </w:t>
      </w:r>
      <w:r w:rsidRPr="00831F62">
        <w:rPr>
          <w:rStyle w:val="cnumerus2"/>
        </w:rPr>
        <w:t>7.</w:t>
      </w:r>
      <w:r w:rsidRPr="00023B16">
        <w:t xml:space="preserve"> </w:t>
      </w:r>
      <w:r w:rsidRPr="00BF45BC">
        <w:rPr>
          <w:rStyle w:val="gt"/>
        </w:rPr>
        <w:t>[poét.]</w:t>
      </w:r>
      <w:r w:rsidRPr="00023B16">
        <w:t xml:space="preserve"> supporter un travail, une peine. </w:t>
      </w:r>
    </w:p>
    <w:p w:rsidR="00B84F7F" w:rsidRDefault="0088775A" w:rsidP="0088775A">
      <w:pPr>
        <w:pStyle w:val="vocabulum"/>
      </w:pPr>
      <w:r w:rsidRPr="000E1190">
        <w:rPr>
          <w:rStyle w:val="aditus"/>
        </w:rPr>
        <w:t>interpellō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interrompre</w:t>
      </w:r>
      <w:r>
        <w:t xml:space="preserve"> qqn qui parle</w:t>
      </w:r>
      <w:r w:rsidR="00BE217D">
        <w:t> ;</w:t>
      </w:r>
      <w:r>
        <w:t xml:space="preserve"> </w:t>
      </w:r>
      <w:r w:rsidRPr="00831F62">
        <w:rPr>
          <w:rStyle w:val="cnumerus2"/>
        </w:rPr>
        <w:t>2.</w:t>
      </w:r>
      <w:r>
        <w:t xml:space="preserve"> dire qqch à titre d’interruption</w:t>
      </w:r>
      <w:r w:rsidR="00BE217D">
        <w:t> ;</w:t>
      </w:r>
      <w:r>
        <w:t xml:space="preserve"> </w:t>
      </w:r>
      <w:r w:rsidRPr="00831F62">
        <w:rPr>
          <w:rStyle w:val="cnumerus2"/>
        </w:rPr>
        <w:t>3.</w:t>
      </w:r>
      <w:r>
        <w:t xml:space="preserve"> interrompre qqn au cours d’une action, déranger, troubler</w:t>
      </w:r>
      <w:r w:rsidR="00BE217D">
        <w:t> ;</w:t>
      </w:r>
      <w:r>
        <w:t xml:space="preserve"> </w:t>
      </w:r>
      <w:r w:rsidRPr="00831F62">
        <w:rPr>
          <w:rStyle w:val="cnumerus2"/>
        </w:rPr>
        <w:t>4.</w:t>
      </w:r>
      <w:r>
        <w:t xml:space="preserve"> s’adresser à qqn, lui faire des propositions.</w:t>
      </w:r>
      <w:r w:rsidRPr="00023B16">
        <w:t xml:space="preserve"> </w:t>
      </w:r>
    </w:p>
    <w:p w:rsidR="00332417" w:rsidRDefault="00553575" w:rsidP="00553575">
      <w:pPr>
        <w:pStyle w:val="i"/>
      </w:pPr>
      <w:r>
        <w:t>CLVIII. Raguél les reçut avec joie, et, après avoir regardé Tobie, il dit à sa femme</w:t>
      </w:r>
      <w:r w:rsidR="009D14D5">
        <w:t> :</w:t>
      </w:r>
      <w:r>
        <w:t xml:space="preserve"> « Comme ce jeune homme ressemble à mon parent ! »</w:t>
      </w:r>
      <w:r w:rsidR="00C762F9">
        <w:t xml:space="preserve"> </w:t>
      </w:r>
    </w:p>
    <w:p w:rsidR="00332417" w:rsidRDefault="00553575" w:rsidP="00553575">
      <w:pPr>
        <w:pStyle w:val="i"/>
      </w:pPr>
      <w:r>
        <w:t>Puis, se tournant vers ses hôtes</w:t>
      </w:r>
      <w:r w:rsidR="009D14D5">
        <w:t> :</w:t>
      </w:r>
      <w:r>
        <w:t xml:space="preserve"> « D’où êtes-vous, bons jeunes gens ? » Ils répondirent</w:t>
      </w:r>
      <w:r w:rsidR="009D14D5">
        <w:t> :</w:t>
      </w:r>
      <w:r>
        <w:t xml:space="preserve"> « Nous sommes des Israélites de la ville de Ninive. — Connaissez-vous Tobie ? — Nous le connaissons. » </w:t>
      </w:r>
    </w:p>
    <w:p w:rsidR="00332417" w:rsidRDefault="00553575" w:rsidP="00553575">
      <w:pPr>
        <w:pStyle w:val="i"/>
      </w:pPr>
      <w:r>
        <w:t>Alors Raguél se mit à combler Tobie de louanges. L’ange l’interrompit</w:t>
      </w:r>
      <w:r w:rsidR="009D14D5">
        <w:t> :</w:t>
      </w:r>
      <w:r>
        <w:t xml:space="preserve"> « Ce Tobie dont tu parles, dit-il, est le père de celui-ci. » </w:t>
      </w:r>
    </w:p>
    <w:p w:rsidR="00553575" w:rsidRDefault="00553575" w:rsidP="00553575">
      <w:pPr>
        <w:pStyle w:val="i"/>
      </w:pPr>
      <w:r>
        <w:t>Raguél embrassa le jeune homme, et lui dit</w:t>
      </w:r>
      <w:r w:rsidR="009D14D5">
        <w:t> :</w:t>
      </w:r>
      <w:r>
        <w:t xml:space="preserve"> « Je te félicite, mon enfant, d’être le fils du meilleur des hommes. » La femme et la fille de Raguél fondirent en larmes.</w:t>
      </w:r>
    </w:p>
    <w:p w:rsidR="00B30990" w:rsidRPr="00930EE0" w:rsidRDefault="00B84F7F" w:rsidP="006562DB">
      <w:pPr>
        <w:pStyle w:val="absconditus"/>
      </w:pPr>
      <w:r>
        <w:t>$</w:t>
      </w:r>
    </w:p>
    <w:tbl>
      <w:tblPr>
        <w:tblW w:w="5000" w:type="pct"/>
        <w:tblLook w:val="04A0"/>
      </w:tblPr>
      <w:tblGrid>
        <w:gridCol w:w="3333"/>
        <w:gridCol w:w="4123"/>
      </w:tblGrid>
      <w:tr w:rsidR="00CF5331" w:rsidRPr="00822DC6" w:rsidTr="008212CF">
        <w:tc>
          <w:tcPr>
            <w:tcW w:w="2235" w:type="pct"/>
          </w:tcPr>
          <w:p w:rsidR="00CF5331" w:rsidRPr="00D63136" w:rsidRDefault="00CF5331" w:rsidP="00B7663C">
            <w:pPr>
              <w:pStyle w:val="sv"/>
            </w:pPr>
            <w:r w:rsidRPr="00D63136">
              <w:t>CLVIII. Raguél</w:t>
            </w:r>
          </w:p>
        </w:tc>
        <w:tc>
          <w:tcPr>
            <w:tcW w:w="2765" w:type="pct"/>
          </w:tcPr>
          <w:p w:rsidR="00CF5331" w:rsidRPr="00822DC6" w:rsidRDefault="00CF5331" w:rsidP="00B7663C">
            <w:pPr>
              <w:pStyle w:val="iv"/>
            </w:pPr>
            <w:r w:rsidRPr="00822DC6">
              <w:t xml:space="preserve">CLVIII. </w:t>
            </w:r>
            <w:r>
              <w:t>Raguél</w:t>
            </w:r>
          </w:p>
        </w:tc>
      </w:tr>
      <w:tr w:rsidR="00CF5331" w:rsidRPr="00822DC6" w:rsidTr="008212CF">
        <w:tc>
          <w:tcPr>
            <w:tcW w:w="2235" w:type="pct"/>
          </w:tcPr>
          <w:p w:rsidR="00CF5331" w:rsidRPr="00D63136" w:rsidRDefault="00CF5331" w:rsidP="00B7663C">
            <w:pPr>
              <w:pStyle w:val="sv"/>
            </w:pPr>
            <w:r w:rsidRPr="00D63136">
              <w:t>excépit eos lætus</w:t>
            </w:r>
            <w:r w:rsidR="00BE217D">
              <w:t> ;</w:t>
            </w:r>
          </w:p>
        </w:tc>
        <w:tc>
          <w:tcPr>
            <w:tcW w:w="2765" w:type="pct"/>
          </w:tcPr>
          <w:p w:rsidR="00CF5331" w:rsidRPr="00822DC6" w:rsidRDefault="00CF5331" w:rsidP="00B7663C">
            <w:pPr>
              <w:pStyle w:val="iv"/>
            </w:pPr>
            <w:r w:rsidRPr="00822DC6">
              <w:t>reçut eux joyeux (avec joie)</w:t>
            </w:r>
          </w:p>
        </w:tc>
      </w:tr>
      <w:tr w:rsidR="00CF5331" w:rsidRPr="00822DC6" w:rsidTr="008212CF">
        <w:tc>
          <w:tcPr>
            <w:tcW w:w="2235" w:type="pct"/>
          </w:tcPr>
          <w:p w:rsidR="00CF5331" w:rsidRPr="00D63136" w:rsidRDefault="00CF5331" w:rsidP="00B7663C">
            <w:pPr>
              <w:pStyle w:val="sv"/>
            </w:pPr>
            <w:r w:rsidRPr="00D63136">
              <w:t>dixit conspicátus Tobíam,</w:t>
            </w:r>
          </w:p>
        </w:tc>
        <w:tc>
          <w:tcPr>
            <w:tcW w:w="2765" w:type="pct"/>
          </w:tcPr>
          <w:p w:rsidR="00CF5331" w:rsidRPr="00822DC6" w:rsidRDefault="00CF5331" w:rsidP="00B7663C">
            <w:pPr>
              <w:pStyle w:val="iv"/>
            </w:pPr>
            <w:r w:rsidRPr="00822DC6">
              <w:t>lequel, ayant regardé Tobie,</w:t>
            </w:r>
          </w:p>
        </w:tc>
      </w:tr>
      <w:tr w:rsidR="00CF5331" w:rsidRPr="00822DC6" w:rsidTr="008212CF">
        <w:tc>
          <w:tcPr>
            <w:tcW w:w="2235" w:type="pct"/>
          </w:tcPr>
          <w:p w:rsidR="00CF5331" w:rsidRPr="00D63136" w:rsidRDefault="00CF5331" w:rsidP="00B7663C">
            <w:pPr>
              <w:pStyle w:val="sv"/>
            </w:pPr>
            <w:r w:rsidRPr="00D63136">
              <w:t>dixit suæ uxóri</w:t>
            </w:r>
            <w:r w:rsidR="009D14D5">
              <w:t> :</w:t>
            </w:r>
          </w:p>
        </w:tc>
        <w:tc>
          <w:tcPr>
            <w:tcW w:w="2765" w:type="pct"/>
          </w:tcPr>
          <w:p w:rsidR="00CF5331" w:rsidRPr="00822DC6" w:rsidRDefault="00CF5331" w:rsidP="00B7663C">
            <w:pPr>
              <w:pStyle w:val="iv"/>
            </w:pPr>
            <w:r w:rsidRPr="00822DC6">
              <w:t>dit à son épouse</w:t>
            </w:r>
            <w:r w:rsidR="009D14D5">
              <w:t> :</w:t>
            </w:r>
          </w:p>
        </w:tc>
      </w:tr>
      <w:tr w:rsidR="00CF5331" w:rsidRPr="00822DC6" w:rsidTr="008212CF">
        <w:tc>
          <w:tcPr>
            <w:tcW w:w="2235" w:type="pct"/>
          </w:tcPr>
          <w:p w:rsidR="00CF5331" w:rsidRPr="00D63136" w:rsidRDefault="00CF5331" w:rsidP="00B7663C">
            <w:pPr>
              <w:pStyle w:val="sv"/>
            </w:pPr>
            <w:r w:rsidRPr="00D63136">
              <w:t>« Quam hic adoléscens</w:t>
            </w:r>
          </w:p>
        </w:tc>
        <w:tc>
          <w:tcPr>
            <w:tcW w:w="2765" w:type="pct"/>
          </w:tcPr>
          <w:p w:rsidR="00CF5331" w:rsidRPr="00822DC6" w:rsidRDefault="00CF5331" w:rsidP="00B7663C">
            <w:pPr>
              <w:pStyle w:val="iv"/>
            </w:pPr>
            <w:r w:rsidRPr="00822DC6">
              <w:t>« Combien ce jeune-homme</w:t>
            </w:r>
          </w:p>
        </w:tc>
      </w:tr>
      <w:tr w:rsidR="00CF5331" w:rsidRPr="00822DC6" w:rsidTr="008212CF">
        <w:tc>
          <w:tcPr>
            <w:tcW w:w="2235" w:type="pct"/>
          </w:tcPr>
          <w:p w:rsidR="00CF5331" w:rsidRPr="00D63136" w:rsidRDefault="00CF5331" w:rsidP="00B7663C">
            <w:pPr>
              <w:pStyle w:val="sv"/>
            </w:pPr>
            <w:r w:rsidRPr="00D63136">
              <w:lastRenderedPageBreak/>
              <w:t>est símilis meo cognáto ! »</w:t>
            </w:r>
          </w:p>
        </w:tc>
        <w:tc>
          <w:tcPr>
            <w:tcW w:w="2765" w:type="pct"/>
          </w:tcPr>
          <w:p w:rsidR="00CF5331" w:rsidRPr="00822DC6" w:rsidRDefault="00CF5331" w:rsidP="00B7663C">
            <w:pPr>
              <w:pStyle w:val="iv"/>
            </w:pPr>
            <w:r w:rsidRPr="00822DC6">
              <w:t>est ressemblant à mon parent ! »</w:t>
            </w:r>
          </w:p>
        </w:tc>
      </w:tr>
      <w:tr w:rsidR="00CF5331" w:rsidRPr="00822DC6" w:rsidTr="008212CF">
        <w:tc>
          <w:tcPr>
            <w:tcW w:w="2235" w:type="pct"/>
          </w:tcPr>
          <w:p w:rsidR="00CF5331" w:rsidRPr="00D63136" w:rsidRDefault="00CF5331" w:rsidP="00B7663C">
            <w:pPr>
              <w:pStyle w:val="sv"/>
            </w:pPr>
            <w:r w:rsidRPr="00D63136">
              <w:t>Tum convérsus</w:t>
            </w:r>
          </w:p>
        </w:tc>
        <w:tc>
          <w:tcPr>
            <w:tcW w:w="2765" w:type="pct"/>
          </w:tcPr>
          <w:p w:rsidR="00CF5331" w:rsidRPr="00822DC6" w:rsidRDefault="00CF5331" w:rsidP="00B7663C">
            <w:pPr>
              <w:pStyle w:val="iv"/>
            </w:pPr>
            <w:r w:rsidRPr="00822DC6">
              <w:t>Alors s’étant tourné</w:t>
            </w:r>
          </w:p>
        </w:tc>
      </w:tr>
      <w:tr w:rsidR="00CF5331" w:rsidRPr="00822DC6" w:rsidTr="008212CF">
        <w:tc>
          <w:tcPr>
            <w:tcW w:w="2235" w:type="pct"/>
          </w:tcPr>
          <w:p w:rsidR="00CF5331" w:rsidRPr="00D63136" w:rsidRDefault="00CF5331" w:rsidP="00B7663C">
            <w:pPr>
              <w:pStyle w:val="sv"/>
            </w:pPr>
            <w:r w:rsidRPr="00D63136">
              <w:t>ad hóspites</w:t>
            </w:r>
            <w:r w:rsidR="009D14D5">
              <w:t> :</w:t>
            </w:r>
          </w:p>
        </w:tc>
        <w:tc>
          <w:tcPr>
            <w:tcW w:w="2765" w:type="pct"/>
          </w:tcPr>
          <w:p w:rsidR="00CF5331" w:rsidRPr="00822DC6" w:rsidRDefault="00CF5331" w:rsidP="00B7663C">
            <w:pPr>
              <w:pStyle w:val="iv"/>
            </w:pPr>
            <w:r w:rsidRPr="00822DC6">
              <w:t xml:space="preserve">vers </w:t>
            </w:r>
            <w:r w:rsidRPr="00822DC6">
              <w:rPr>
                <w:rStyle w:val="italicus"/>
              </w:rPr>
              <w:t>ses</w:t>
            </w:r>
            <w:r w:rsidRPr="00822DC6">
              <w:t xml:space="preserve"> hôtes</w:t>
            </w:r>
            <w:r w:rsidR="009D14D5">
              <w:t> :</w:t>
            </w:r>
          </w:p>
        </w:tc>
      </w:tr>
      <w:tr w:rsidR="00CF5331" w:rsidRPr="00822DC6" w:rsidTr="008212CF">
        <w:tc>
          <w:tcPr>
            <w:tcW w:w="2235" w:type="pct"/>
          </w:tcPr>
          <w:p w:rsidR="00CF5331" w:rsidRPr="00D63136" w:rsidRDefault="00CF5331" w:rsidP="00B7663C">
            <w:pPr>
              <w:pStyle w:val="sv"/>
            </w:pPr>
            <w:r w:rsidRPr="00D63136">
              <w:t>« Unde estis, boni júvenes ? »</w:t>
            </w:r>
          </w:p>
        </w:tc>
        <w:tc>
          <w:tcPr>
            <w:tcW w:w="2765" w:type="pct"/>
          </w:tcPr>
          <w:p w:rsidR="00CF5331" w:rsidRPr="00822DC6" w:rsidRDefault="00CF5331" w:rsidP="00B7663C">
            <w:pPr>
              <w:pStyle w:val="iv"/>
            </w:pPr>
            <w:r w:rsidRPr="00822DC6">
              <w:t xml:space="preserve">« D’où êtes-vous, bons jeunes-gens ? » </w:t>
            </w:r>
          </w:p>
        </w:tc>
      </w:tr>
      <w:tr w:rsidR="00CF5331" w:rsidRPr="00822DC6" w:rsidTr="008212CF">
        <w:tc>
          <w:tcPr>
            <w:tcW w:w="2235" w:type="pct"/>
          </w:tcPr>
          <w:p w:rsidR="00CF5331" w:rsidRPr="00D63136" w:rsidRDefault="00CF5331" w:rsidP="00B7663C">
            <w:pPr>
              <w:pStyle w:val="sv"/>
            </w:pPr>
            <w:r w:rsidRPr="00D63136">
              <w:t>Qui respondérunt</w:t>
            </w:r>
            <w:r w:rsidR="009D14D5">
              <w:t> :</w:t>
            </w:r>
          </w:p>
        </w:tc>
        <w:tc>
          <w:tcPr>
            <w:tcW w:w="2765" w:type="pct"/>
          </w:tcPr>
          <w:p w:rsidR="00CF5331" w:rsidRPr="00822DC6" w:rsidRDefault="00CF5331" w:rsidP="00B7663C">
            <w:pPr>
              <w:pStyle w:val="iv"/>
            </w:pPr>
            <w:r w:rsidRPr="00822DC6">
              <w:t>Ceux-ci répondirent</w:t>
            </w:r>
            <w:r w:rsidR="009D14D5">
              <w:t> :</w:t>
            </w:r>
          </w:p>
        </w:tc>
      </w:tr>
      <w:tr w:rsidR="00CF5331" w:rsidRPr="00822DC6" w:rsidTr="008212CF">
        <w:tc>
          <w:tcPr>
            <w:tcW w:w="2235" w:type="pct"/>
          </w:tcPr>
          <w:p w:rsidR="00CF5331" w:rsidRPr="00D63136" w:rsidRDefault="00CF5331" w:rsidP="00B7663C">
            <w:pPr>
              <w:pStyle w:val="sv"/>
            </w:pPr>
            <w:r w:rsidRPr="00D63136">
              <w:t>« Sumus ex Israëlítis</w:t>
            </w:r>
          </w:p>
        </w:tc>
        <w:tc>
          <w:tcPr>
            <w:tcW w:w="2765" w:type="pct"/>
          </w:tcPr>
          <w:p w:rsidR="00CF5331" w:rsidRPr="00822DC6" w:rsidRDefault="00CF5331" w:rsidP="00B7663C">
            <w:pPr>
              <w:pStyle w:val="iv"/>
            </w:pPr>
            <w:r w:rsidRPr="00822DC6">
              <w:t>« Nous sommes des Israélites</w:t>
            </w:r>
          </w:p>
        </w:tc>
      </w:tr>
      <w:tr w:rsidR="00CF5331" w:rsidRPr="00822DC6" w:rsidTr="008212CF">
        <w:tc>
          <w:tcPr>
            <w:tcW w:w="2235" w:type="pct"/>
          </w:tcPr>
          <w:p w:rsidR="00CF5331" w:rsidRPr="00D63136" w:rsidRDefault="00CF5331" w:rsidP="00B7663C">
            <w:pPr>
              <w:pStyle w:val="sv"/>
            </w:pPr>
            <w:r w:rsidRPr="00D63136">
              <w:t>Urbis Niníves. »</w:t>
            </w:r>
          </w:p>
        </w:tc>
        <w:tc>
          <w:tcPr>
            <w:tcW w:w="2765" w:type="pct"/>
          </w:tcPr>
          <w:p w:rsidR="00CF5331" w:rsidRPr="00822DC6" w:rsidRDefault="00CF5331" w:rsidP="00B7663C">
            <w:pPr>
              <w:pStyle w:val="iv"/>
            </w:pPr>
            <w:r w:rsidRPr="00822DC6">
              <w:t xml:space="preserve">de la ville </w:t>
            </w:r>
            <w:r w:rsidRPr="00822DC6">
              <w:rPr>
                <w:rStyle w:val="italicus"/>
              </w:rPr>
              <w:t>de</w:t>
            </w:r>
            <w:r w:rsidRPr="00822DC6">
              <w:t xml:space="preserve"> Ninive. »</w:t>
            </w:r>
          </w:p>
        </w:tc>
      </w:tr>
      <w:tr w:rsidR="00CF5331" w:rsidRPr="00822DC6" w:rsidTr="008212CF">
        <w:tc>
          <w:tcPr>
            <w:tcW w:w="2235" w:type="pct"/>
          </w:tcPr>
          <w:p w:rsidR="00CF5331" w:rsidRPr="00D63136" w:rsidRDefault="00CF5331" w:rsidP="00B7663C">
            <w:pPr>
              <w:pStyle w:val="sv"/>
            </w:pPr>
            <w:r w:rsidRPr="00D63136">
              <w:t>— « Nostísne Tobíam ? »</w:t>
            </w:r>
          </w:p>
        </w:tc>
        <w:tc>
          <w:tcPr>
            <w:tcW w:w="2765" w:type="pct"/>
          </w:tcPr>
          <w:p w:rsidR="00CF5331" w:rsidRPr="00822DC6" w:rsidRDefault="00CF5331" w:rsidP="00B7663C">
            <w:pPr>
              <w:pStyle w:val="iv"/>
            </w:pPr>
            <w:r w:rsidRPr="00822DC6">
              <w:t>— « Connaissez-vous Tobie ? »</w:t>
            </w:r>
          </w:p>
        </w:tc>
      </w:tr>
      <w:tr w:rsidR="00CF5331" w:rsidRPr="00822DC6" w:rsidTr="008212CF">
        <w:tc>
          <w:tcPr>
            <w:tcW w:w="2235" w:type="pct"/>
          </w:tcPr>
          <w:p w:rsidR="00CF5331" w:rsidRPr="00D63136" w:rsidRDefault="00CF5331" w:rsidP="00B7663C">
            <w:pPr>
              <w:pStyle w:val="sv"/>
            </w:pPr>
            <w:r w:rsidRPr="00D63136">
              <w:t>— « Nóvimus. »</w:t>
            </w:r>
          </w:p>
        </w:tc>
        <w:tc>
          <w:tcPr>
            <w:tcW w:w="2765" w:type="pct"/>
          </w:tcPr>
          <w:p w:rsidR="00CF5331" w:rsidRPr="00822DC6" w:rsidRDefault="00CF5331" w:rsidP="00B7663C">
            <w:pPr>
              <w:pStyle w:val="iv"/>
            </w:pPr>
            <w:r w:rsidRPr="00822DC6">
              <w:t xml:space="preserve">— « Nous </w:t>
            </w:r>
            <w:r w:rsidRPr="00822DC6">
              <w:rPr>
                <w:rStyle w:val="italicus"/>
              </w:rPr>
              <w:t>le</w:t>
            </w:r>
            <w:r w:rsidRPr="00822DC6">
              <w:t xml:space="preserve"> connaissons. »</w:t>
            </w:r>
          </w:p>
        </w:tc>
      </w:tr>
      <w:tr w:rsidR="00CF5331" w:rsidRPr="00822DC6" w:rsidTr="008212CF">
        <w:tc>
          <w:tcPr>
            <w:tcW w:w="2235" w:type="pct"/>
          </w:tcPr>
          <w:p w:rsidR="00CF5331" w:rsidRPr="00D63136" w:rsidRDefault="00CF5331" w:rsidP="00B7663C">
            <w:pPr>
              <w:pStyle w:val="sv"/>
            </w:pPr>
            <w:r w:rsidRPr="00D63136">
              <w:t>Tunc Raguél cœpit</w:t>
            </w:r>
          </w:p>
        </w:tc>
        <w:tc>
          <w:tcPr>
            <w:tcW w:w="2765" w:type="pct"/>
          </w:tcPr>
          <w:p w:rsidR="00CF5331" w:rsidRPr="00822DC6" w:rsidRDefault="00CF5331" w:rsidP="00B7663C">
            <w:pPr>
              <w:pStyle w:val="iv"/>
            </w:pPr>
            <w:r w:rsidRPr="00822DC6">
              <w:t xml:space="preserve">Alors </w:t>
            </w:r>
            <w:r>
              <w:t>Raguél</w:t>
            </w:r>
            <w:r w:rsidRPr="00822DC6">
              <w:t xml:space="preserve"> commença</w:t>
            </w:r>
          </w:p>
        </w:tc>
      </w:tr>
      <w:tr w:rsidR="00CF5331" w:rsidRPr="00822DC6" w:rsidTr="008212CF">
        <w:tc>
          <w:tcPr>
            <w:tcW w:w="2235" w:type="pct"/>
          </w:tcPr>
          <w:p w:rsidR="00CF5331" w:rsidRPr="00D63136" w:rsidRDefault="00CF5331" w:rsidP="00B7663C">
            <w:pPr>
              <w:pStyle w:val="sv"/>
            </w:pPr>
            <w:r w:rsidRPr="00D63136">
              <w:t>efférre Tobíam láudibus.</w:t>
            </w:r>
          </w:p>
        </w:tc>
        <w:tc>
          <w:tcPr>
            <w:tcW w:w="2765" w:type="pct"/>
          </w:tcPr>
          <w:p w:rsidR="00CF5331" w:rsidRPr="00822DC6" w:rsidRDefault="00CF5331" w:rsidP="00B7663C">
            <w:pPr>
              <w:pStyle w:val="iv"/>
            </w:pPr>
            <w:r w:rsidRPr="00822DC6">
              <w:t xml:space="preserve">à exalter Tobie par </w:t>
            </w:r>
            <w:r w:rsidRPr="00822DC6">
              <w:rPr>
                <w:rStyle w:val="italicus"/>
              </w:rPr>
              <w:t>ses</w:t>
            </w:r>
            <w:r w:rsidRPr="00822DC6">
              <w:t xml:space="preserve"> louanges.</w:t>
            </w:r>
          </w:p>
        </w:tc>
      </w:tr>
      <w:tr w:rsidR="00CF5331" w:rsidRPr="00822DC6" w:rsidTr="008212CF">
        <w:tc>
          <w:tcPr>
            <w:tcW w:w="2235" w:type="pct"/>
          </w:tcPr>
          <w:p w:rsidR="00CF5331" w:rsidRPr="00D63136" w:rsidRDefault="00CF5331" w:rsidP="00B7663C">
            <w:pPr>
              <w:pStyle w:val="sv"/>
            </w:pPr>
            <w:r w:rsidRPr="00D63136">
              <w:t xml:space="preserve">quem ángelus interpéllans </w:t>
            </w:r>
          </w:p>
        </w:tc>
        <w:tc>
          <w:tcPr>
            <w:tcW w:w="2765" w:type="pct"/>
          </w:tcPr>
          <w:p w:rsidR="00CF5331" w:rsidRPr="00822DC6" w:rsidRDefault="00CF5331" w:rsidP="00B7663C">
            <w:pPr>
              <w:pStyle w:val="iv"/>
            </w:pPr>
            <w:r w:rsidRPr="00822DC6">
              <w:t>Lequel l’ange interrompant</w:t>
            </w:r>
          </w:p>
        </w:tc>
      </w:tr>
      <w:tr w:rsidR="00CF5331" w:rsidRPr="00822DC6" w:rsidTr="008212CF">
        <w:tc>
          <w:tcPr>
            <w:tcW w:w="2235" w:type="pct"/>
          </w:tcPr>
          <w:p w:rsidR="00CF5331" w:rsidRPr="00D63136" w:rsidRDefault="00CF5331" w:rsidP="00B7663C">
            <w:pPr>
              <w:pStyle w:val="sv"/>
            </w:pPr>
            <w:r w:rsidRPr="00D63136">
              <w:t>inquit</w:t>
            </w:r>
            <w:r w:rsidR="009D14D5">
              <w:t> :</w:t>
            </w:r>
            <w:r w:rsidRPr="00D63136">
              <w:t xml:space="preserve"> « Tobías,</w:t>
            </w:r>
          </w:p>
        </w:tc>
        <w:tc>
          <w:tcPr>
            <w:tcW w:w="2765" w:type="pct"/>
          </w:tcPr>
          <w:p w:rsidR="00CF5331" w:rsidRPr="00822DC6" w:rsidRDefault="00CF5331" w:rsidP="00B7663C">
            <w:pPr>
              <w:pStyle w:val="iv"/>
            </w:pPr>
            <w:r w:rsidRPr="00822DC6">
              <w:t>dit</w:t>
            </w:r>
            <w:r w:rsidR="009D14D5">
              <w:t> :</w:t>
            </w:r>
            <w:r w:rsidRPr="00822DC6">
              <w:t xml:space="preserve"> « Tobie,</w:t>
            </w:r>
          </w:p>
        </w:tc>
      </w:tr>
      <w:tr w:rsidR="00CF5331" w:rsidRPr="00822DC6" w:rsidTr="008212CF">
        <w:tc>
          <w:tcPr>
            <w:tcW w:w="2235" w:type="pct"/>
          </w:tcPr>
          <w:p w:rsidR="00CF5331" w:rsidRPr="00D63136" w:rsidRDefault="00CF5331" w:rsidP="00B7663C">
            <w:pPr>
              <w:pStyle w:val="sv"/>
            </w:pPr>
            <w:r w:rsidRPr="00D63136">
              <w:t>de quo loquéris,</w:t>
            </w:r>
          </w:p>
        </w:tc>
        <w:tc>
          <w:tcPr>
            <w:tcW w:w="2765" w:type="pct"/>
          </w:tcPr>
          <w:p w:rsidR="00CF5331" w:rsidRPr="00822DC6" w:rsidRDefault="00CF5331" w:rsidP="00B7663C">
            <w:pPr>
              <w:pStyle w:val="iv"/>
            </w:pPr>
            <w:r w:rsidRPr="00822DC6">
              <w:t>de qui tu parles,</w:t>
            </w:r>
          </w:p>
        </w:tc>
      </w:tr>
      <w:tr w:rsidR="00CF5331" w:rsidRPr="00822DC6" w:rsidTr="008212CF">
        <w:tc>
          <w:tcPr>
            <w:tcW w:w="2235" w:type="pct"/>
          </w:tcPr>
          <w:p w:rsidR="00CF5331" w:rsidRPr="00D63136" w:rsidRDefault="00CF5331" w:rsidP="00B7663C">
            <w:pPr>
              <w:pStyle w:val="sv"/>
            </w:pPr>
            <w:r w:rsidRPr="00D63136">
              <w:t>est pater istíus. »</w:t>
            </w:r>
          </w:p>
        </w:tc>
        <w:tc>
          <w:tcPr>
            <w:tcW w:w="2765" w:type="pct"/>
          </w:tcPr>
          <w:p w:rsidR="00CF5331" w:rsidRPr="00822DC6" w:rsidRDefault="00CF5331" w:rsidP="00B7663C">
            <w:pPr>
              <w:pStyle w:val="iv"/>
            </w:pPr>
            <w:r w:rsidRPr="00822DC6">
              <w:t>est le père de celui-ci. »</w:t>
            </w:r>
          </w:p>
        </w:tc>
      </w:tr>
      <w:tr w:rsidR="00CF5331" w:rsidRPr="00822DC6" w:rsidTr="008212CF">
        <w:tc>
          <w:tcPr>
            <w:tcW w:w="2235" w:type="pct"/>
          </w:tcPr>
          <w:p w:rsidR="00CF5331" w:rsidRPr="00D63136" w:rsidRDefault="00CF5331" w:rsidP="00B7663C">
            <w:pPr>
              <w:pStyle w:val="sv"/>
            </w:pPr>
            <w:r w:rsidRPr="00D63136">
              <w:t>Raguél,</w:t>
            </w:r>
          </w:p>
        </w:tc>
        <w:tc>
          <w:tcPr>
            <w:tcW w:w="2765" w:type="pct"/>
          </w:tcPr>
          <w:p w:rsidR="00CF5331" w:rsidRPr="00822DC6" w:rsidRDefault="00CF5331" w:rsidP="00B7663C">
            <w:pPr>
              <w:pStyle w:val="iv"/>
            </w:pPr>
            <w:r>
              <w:t>Raguél</w:t>
            </w:r>
            <w:r w:rsidRPr="00822DC6">
              <w:t>,</w:t>
            </w:r>
          </w:p>
        </w:tc>
      </w:tr>
      <w:tr w:rsidR="00CF5331" w:rsidRPr="00822DC6" w:rsidTr="008212CF">
        <w:tc>
          <w:tcPr>
            <w:tcW w:w="2235" w:type="pct"/>
          </w:tcPr>
          <w:p w:rsidR="00CF5331" w:rsidRPr="00D63136" w:rsidRDefault="00CF5331" w:rsidP="00B7663C">
            <w:pPr>
              <w:pStyle w:val="sv"/>
            </w:pPr>
            <w:r w:rsidRPr="00D63136">
              <w:t>compléxus adolescéntem,</w:t>
            </w:r>
          </w:p>
        </w:tc>
        <w:tc>
          <w:tcPr>
            <w:tcW w:w="2765" w:type="pct"/>
          </w:tcPr>
          <w:p w:rsidR="00CF5331" w:rsidRPr="00822DC6" w:rsidRDefault="00CF5331" w:rsidP="00B7663C">
            <w:pPr>
              <w:pStyle w:val="iv"/>
            </w:pPr>
            <w:r w:rsidRPr="00822DC6">
              <w:t>ayant embrassé le jeune-homme,</w:t>
            </w:r>
          </w:p>
        </w:tc>
      </w:tr>
      <w:tr w:rsidR="00CF5331" w:rsidRPr="00822DC6" w:rsidTr="008212CF">
        <w:tc>
          <w:tcPr>
            <w:tcW w:w="2235" w:type="pct"/>
          </w:tcPr>
          <w:p w:rsidR="00CF5331" w:rsidRPr="00D63136" w:rsidRDefault="00CF5331" w:rsidP="00B7663C">
            <w:pPr>
              <w:pStyle w:val="sv"/>
            </w:pPr>
            <w:r w:rsidRPr="00D63136">
              <w:t>ait</w:t>
            </w:r>
            <w:r w:rsidR="009D14D5">
              <w:t> :</w:t>
            </w:r>
            <w:r w:rsidRPr="00D63136">
              <w:t xml:space="preserve"> « Grátulor tibi,</w:t>
            </w:r>
          </w:p>
        </w:tc>
        <w:tc>
          <w:tcPr>
            <w:tcW w:w="2765" w:type="pct"/>
          </w:tcPr>
          <w:p w:rsidR="00CF5331" w:rsidRPr="00822DC6" w:rsidRDefault="00CF5331" w:rsidP="00B7663C">
            <w:pPr>
              <w:pStyle w:val="iv"/>
            </w:pPr>
            <w:r w:rsidRPr="00822DC6">
              <w:t>dit</w:t>
            </w:r>
            <w:r w:rsidR="009D14D5">
              <w:t> :</w:t>
            </w:r>
            <w:r w:rsidRPr="00822DC6">
              <w:t xml:space="preserve"> « Je félicite toi,</w:t>
            </w:r>
          </w:p>
        </w:tc>
      </w:tr>
      <w:tr w:rsidR="00CF5331" w:rsidRPr="00822DC6" w:rsidTr="008212CF">
        <w:tc>
          <w:tcPr>
            <w:tcW w:w="2235" w:type="pct"/>
          </w:tcPr>
          <w:p w:rsidR="00CF5331" w:rsidRPr="00D63136" w:rsidRDefault="00CF5331" w:rsidP="00B7663C">
            <w:pPr>
              <w:pStyle w:val="sv"/>
            </w:pPr>
            <w:r w:rsidRPr="00D63136">
              <w:t>mi fili,</w:t>
            </w:r>
          </w:p>
        </w:tc>
        <w:tc>
          <w:tcPr>
            <w:tcW w:w="2765" w:type="pct"/>
          </w:tcPr>
          <w:p w:rsidR="00CF5331" w:rsidRPr="00822DC6" w:rsidRDefault="00CF5331" w:rsidP="00B7663C">
            <w:pPr>
              <w:pStyle w:val="iv"/>
            </w:pPr>
            <w:r w:rsidRPr="00822DC6">
              <w:t>mon fils,</w:t>
            </w:r>
          </w:p>
        </w:tc>
      </w:tr>
      <w:tr w:rsidR="00CF5331" w:rsidRPr="00822DC6" w:rsidTr="008212CF">
        <w:tc>
          <w:tcPr>
            <w:tcW w:w="2235" w:type="pct"/>
          </w:tcPr>
          <w:p w:rsidR="00CF5331" w:rsidRPr="00D63136" w:rsidRDefault="00CF5331" w:rsidP="00B7663C">
            <w:pPr>
              <w:pStyle w:val="sv"/>
            </w:pPr>
            <w:r w:rsidRPr="00D63136">
              <w:t>quia es fílius viri</w:t>
            </w:r>
          </w:p>
        </w:tc>
        <w:tc>
          <w:tcPr>
            <w:tcW w:w="2765" w:type="pct"/>
          </w:tcPr>
          <w:p w:rsidR="00CF5331" w:rsidRPr="00822DC6" w:rsidRDefault="00CF5331" w:rsidP="00B7663C">
            <w:pPr>
              <w:pStyle w:val="iv"/>
            </w:pPr>
            <w:r w:rsidRPr="00822DC6">
              <w:t>parce que tu es le fils d’un homme</w:t>
            </w:r>
          </w:p>
        </w:tc>
      </w:tr>
      <w:tr w:rsidR="00CF5331" w:rsidRPr="00822DC6" w:rsidTr="008212CF">
        <w:tc>
          <w:tcPr>
            <w:tcW w:w="2235" w:type="pct"/>
          </w:tcPr>
          <w:p w:rsidR="00CF5331" w:rsidRPr="00D63136" w:rsidRDefault="00CF5331" w:rsidP="00B7663C">
            <w:pPr>
              <w:pStyle w:val="sv"/>
            </w:pPr>
            <w:r w:rsidRPr="00D63136">
              <w:t>boni et óptimi. »</w:t>
            </w:r>
          </w:p>
        </w:tc>
        <w:tc>
          <w:tcPr>
            <w:tcW w:w="2765" w:type="pct"/>
          </w:tcPr>
          <w:p w:rsidR="00CF5331" w:rsidRPr="00822DC6" w:rsidRDefault="00CF5331" w:rsidP="00B7663C">
            <w:pPr>
              <w:pStyle w:val="iv"/>
            </w:pPr>
            <w:r w:rsidRPr="00822DC6">
              <w:t>bon et excellent. »</w:t>
            </w:r>
          </w:p>
        </w:tc>
      </w:tr>
      <w:tr w:rsidR="00CF5331" w:rsidRPr="00822DC6" w:rsidTr="008212CF">
        <w:tc>
          <w:tcPr>
            <w:tcW w:w="2235" w:type="pct"/>
          </w:tcPr>
          <w:p w:rsidR="00CF5331" w:rsidRPr="00D63136" w:rsidRDefault="00CF5331" w:rsidP="00B7663C">
            <w:pPr>
              <w:pStyle w:val="sv"/>
            </w:pPr>
            <w:r w:rsidRPr="00D63136">
              <w:t>Uxor et fília Raguélis</w:t>
            </w:r>
          </w:p>
        </w:tc>
        <w:tc>
          <w:tcPr>
            <w:tcW w:w="2765" w:type="pct"/>
          </w:tcPr>
          <w:p w:rsidR="00CF5331" w:rsidRPr="00822DC6" w:rsidRDefault="00CF5331" w:rsidP="00B7663C">
            <w:pPr>
              <w:pStyle w:val="iv"/>
            </w:pPr>
            <w:r w:rsidRPr="00822DC6">
              <w:t xml:space="preserve">La femme et la fille de </w:t>
            </w:r>
            <w:r>
              <w:t>Raguél</w:t>
            </w:r>
          </w:p>
        </w:tc>
      </w:tr>
      <w:tr w:rsidR="00CF5331" w:rsidRPr="00822DC6" w:rsidTr="008212CF">
        <w:tc>
          <w:tcPr>
            <w:tcW w:w="2235" w:type="pct"/>
          </w:tcPr>
          <w:p w:rsidR="00CF5331" w:rsidRPr="00D63136" w:rsidRDefault="00CF5331" w:rsidP="00B7663C">
            <w:pPr>
              <w:pStyle w:val="sv"/>
            </w:pPr>
            <w:r w:rsidRPr="00D63136">
              <w:t>collacrimavérunt.</w:t>
            </w:r>
          </w:p>
        </w:tc>
        <w:tc>
          <w:tcPr>
            <w:tcW w:w="2765" w:type="pct"/>
          </w:tcPr>
          <w:p w:rsidR="00CF5331" w:rsidRPr="00822DC6" w:rsidRDefault="00CF5331" w:rsidP="00B7663C">
            <w:pPr>
              <w:pStyle w:val="iv"/>
            </w:pPr>
            <w:r w:rsidRPr="00822DC6">
              <w:t>pleurèrent-ensemble.</w:t>
            </w:r>
          </w:p>
        </w:tc>
      </w:tr>
    </w:tbl>
    <w:p w:rsidR="00C87EAE" w:rsidRDefault="00B30990" w:rsidP="00301F97">
      <w:pPr>
        <w:pStyle w:val="absconditus"/>
      </w:pPr>
      <w:r>
        <w:t>²</w:t>
      </w:r>
    </w:p>
    <w:p w:rsidR="009D7993" w:rsidRPr="00E5545A" w:rsidRDefault="009D7993" w:rsidP="00EC0168">
      <w:pPr>
        <w:pStyle w:val="Titre3"/>
      </w:pPr>
      <w:bookmarkStart w:id="527" w:name="_Toc466191449"/>
      <w:bookmarkStart w:id="528" w:name="_Toc466191705"/>
      <w:bookmarkStart w:id="529" w:name="_Toc524065639"/>
      <w:r w:rsidRPr="00E5545A">
        <w:t xml:space="preserve">159 — Tobie demande en mariage la fille de </w:t>
      </w:r>
      <w:r w:rsidR="000C104D" w:rsidRPr="00E5545A">
        <w:t>Raguél</w:t>
      </w:r>
      <w:r w:rsidRPr="00E5545A">
        <w:t>.</w:t>
      </w:r>
      <w:bookmarkEnd w:id="527"/>
      <w:bookmarkEnd w:id="528"/>
      <w:bookmarkEnd w:id="529"/>
    </w:p>
    <w:p w:rsidR="009E10E0" w:rsidRDefault="009D7993" w:rsidP="00E2285C">
      <w:pPr>
        <w:pStyle w:val="s"/>
        <w:rPr>
          <w:lang w:val="fr-FR"/>
        </w:rPr>
      </w:pPr>
      <w:r w:rsidRPr="00D80808">
        <w:rPr>
          <w:lang w:val="fr-FR"/>
        </w:rPr>
        <w:t xml:space="preserve">Deínde </w:t>
      </w:r>
      <w:r w:rsidR="000C104D" w:rsidRPr="00D80808">
        <w:rPr>
          <w:lang w:val="fr-FR"/>
        </w:rPr>
        <w:t>Raguél</w:t>
      </w:r>
      <w:r w:rsidR="001F5050" w:rsidRPr="00D80808">
        <w:rPr>
          <w:lang w:val="fr-FR"/>
        </w:rPr>
        <w:t xml:space="preserve"> jussit appará</w:t>
      </w:r>
      <w:r w:rsidRPr="00D80808">
        <w:rPr>
          <w:lang w:val="fr-FR"/>
        </w:rPr>
        <w:t xml:space="preserve">ri </w:t>
      </w:r>
      <w:r w:rsidR="001F5050" w:rsidRPr="00D80808">
        <w:rPr>
          <w:lang w:val="fr-FR"/>
        </w:rPr>
        <w:t>convívium</w:t>
      </w:r>
      <w:r w:rsidR="00BE217D">
        <w:rPr>
          <w:lang w:val="fr-FR"/>
        </w:rPr>
        <w:t> ;</w:t>
      </w:r>
      <w:r w:rsidRPr="00D80808">
        <w:rPr>
          <w:lang w:val="fr-FR"/>
        </w:rPr>
        <w:t xml:space="preserve"> </w:t>
      </w:r>
      <w:r w:rsidR="000121D9" w:rsidRPr="00D80808">
        <w:rPr>
          <w:lang w:val="fr-FR"/>
        </w:rPr>
        <w:t>cumque</w:t>
      </w:r>
      <w:r w:rsidRPr="00D80808">
        <w:rPr>
          <w:lang w:val="fr-FR"/>
        </w:rPr>
        <w:t xml:space="preserve"> </w:t>
      </w:r>
      <w:r w:rsidR="001F5050" w:rsidRPr="00D80808">
        <w:rPr>
          <w:lang w:val="fr-FR"/>
        </w:rPr>
        <w:t>hóspites</w:t>
      </w:r>
      <w:r w:rsidRPr="00D80808">
        <w:rPr>
          <w:lang w:val="fr-FR"/>
        </w:rPr>
        <w:t xml:space="preserve"> </w:t>
      </w:r>
      <w:r w:rsidR="001F5050" w:rsidRPr="00D80808">
        <w:rPr>
          <w:lang w:val="fr-FR"/>
        </w:rPr>
        <w:t>hortarétur, ut discú</w:t>
      </w:r>
      <w:r w:rsidRPr="00D80808">
        <w:rPr>
          <w:lang w:val="fr-FR"/>
        </w:rPr>
        <w:t>mberent</w:t>
      </w:r>
      <w:r w:rsidR="005774A7">
        <w:rPr>
          <w:lang w:val="fr-FR"/>
        </w:rPr>
        <w:t> :</w:t>
      </w:r>
      <w:r w:rsidR="005C7E3F">
        <w:rPr>
          <w:lang w:val="fr-FR"/>
        </w:rPr>
        <w:t xml:space="preserve"> </w:t>
      </w:r>
      <w:r w:rsidR="006651A0" w:rsidRPr="00D80808">
        <w:rPr>
          <w:lang w:val="fr-FR"/>
        </w:rPr>
        <w:t>“</w:t>
      </w:r>
      <w:r w:rsidRPr="00D80808">
        <w:rPr>
          <w:lang w:val="fr-FR"/>
        </w:rPr>
        <w:t xml:space="preserve">Neque ego </w:t>
      </w:r>
      <w:r w:rsidR="001F5050" w:rsidRPr="00D80808">
        <w:rPr>
          <w:lang w:val="fr-FR"/>
        </w:rPr>
        <w:t>cómedam</w:t>
      </w:r>
      <w:r w:rsidRPr="00D80808">
        <w:rPr>
          <w:lang w:val="fr-FR"/>
        </w:rPr>
        <w:t xml:space="preserve">, inquit </w:t>
      </w:r>
      <w:r w:rsidR="00FF7D85" w:rsidRPr="00D80808">
        <w:rPr>
          <w:lang w:val="fr-FR"/>
        </w:rPr>
        <w:t>Tobías</w:t>
      </w:r>
      <w:r w:rsidRPr="00D80808">
        <w:rPr>
          <w:lang w:val="fr-FR"/>
        </w:rPr>
        <w:t xml:space="preserve">, neque bibam, nisi prius </w:t>
      </w:r>
      <w:r w:rsidR="001F5050" w:rsidRPr="00D80808">
        <w:rPr>
          <w:lang w:val="fr-FR"/>
        </w:rPr>
        <w:t>fíliam tuam mihi despó</w:t>
      </w:r>
      <w:r w:rsidRPr="00D80808">
        <w:rPr>
          <w:lang w:val="fr-FR"/>
        </w:rPr>
        <w:t>nderis.</w:t>
      </w:r>
      <w:r w:rsidR="006651A0" w:rsidRPr="00D80808">
        <w:rPr>
          <w:lang w:val="fr-FR"/>
        </w:rPr>
        <w:t>”</w:t>
      </w:r>
      <w:r w:rsidRPr="00D80808">
        <w:rPr>
          <w:lang w:val="fr-FR"/>
        </w:rPr>
        <w:t xml:space="preserve"> </w:t>
      </w:r>
    </w:p>
    <w:p w:rsidR="009E10E0" w:rsidRDefault="009D7993" w:rsidP="00E2285C">
      <w:pPr>
        <w:pStyle w:val="s"/>
        <w:rPr>
          <w:lang w:val="fr-FR"/>
        </w:rPr>
      </w:pPr>
      <w:r w:rsidRPr="00D80808">
        <w:rPr>
          <w:lang w:val="fr-FR"/>
        </w:rPr>
        <w:t xml:space="preserve">Cui </w:t>
      </w:r>
      <w:r w:rsidR="000C104D" w:rsidRPr="00D80808">
        <w:rPr>
          <w:lang w:val="fr-FR"/>
        </w:rPr>
        <w:t>Raguél</w:t>
      </w:r>
      <w:r w:rsidR="005774A7">
        <w:rPr>
          <w:lang w:val="fr-FR"/>
        </w:rPr>
        <w:t> :</w:t>
      </w:r>
      <w:r w:rsidR="00715F40" w:rsidRPr="00D80808">
        <w:rPr>
          <w:lang w:val="fr-FR"/>
        </w:rPr>
        <w:t xml:space="preserve"> “</w:t>
      </w:r>
      <w:r w:rsidRPr="00D80808">
        <w:rPr>
          <w:lang w:val="fr-FR"/>
        </w:rPr>
        <w:t xml:space="preserve">Deus </w:t>
      </w:r>
      <w:r w:rsidR="001F5050" w:rsidRPr="00D80808">
        <w:rPr>
          <w:lang w:val="fr-FR"/>
        </w:rPr>
        <w:t>profécto</w:t>
      </w:r>
      <w:r w:rsidRPr="00D80808">
        <w:rPr>
          <w:lang w:val="fr-FR"/>
        </w:rPr>
        <w:t xml:space="preserve"> meas preces </w:t>
      </w:r>
      <w:r w:rsidR="001F5050" w:rsidRPr="00D80808">
        <w:rPr>
          <w:lang w:val="fr-FR"/>
        </w:rPr>
        <w:t>audívit</w:t>
      </w:r>
      <w:r w:rsidRPr="00D80808">
        <w:rPr>
          <w:lang w:val="fr-FR"/>
        </w:rPr>
        <w:t xml:space="preserve">, vosque huc </w:t>
      </w:r>
      <w:r w:rsidR="001F5050" w:rsidRPr="00D80808">
        <w:rPr>
          <w:lang w:val="fr-FR"/>
        </w:rPr>
        <w:t>addúxit</w:t>
      </w:r>
      <w:r w:rsidRPr="00D80808">
        <w:rPr>
          <w:lang w:val="fr-FR"/>
        </w:rPr>
        <w:t xml:space="preserve">, ut ista </w:t>
      </w:r>
      <w:r w:rsidR="001F5050" w:rsidRPr="00D80808">
        <w:rPr>
          <w:lang w:val="fr-FR"/>
        </w:rPr>
        <w:t>cognáto suo nú</w:t>
      </w:r>
      <w:r w:rsidRPr="00D80808">
        <w:rPr>
          <w:lang w:val="fr-FR"/>
        </w:rPr>
        <w:t>beret</w:t>
      </w:r>
      <w:r w:rsidR="00BE217D">
        <w:rPr>
          <w:lang w:val="fr-FR"/>
        </w:rPr>
        <w:t> ;</w:t>
      </w:r>
      <w:r w:rsidRPr="00D80808">
        <w:rPr>
          <w:lang w:val="fr-FR"/>
        </w:rPr>
        <w:t xml:space="preserve"> </w:t>
      </w:r>
      <w:r w:rsidR="001F5050" w:rsidRPr="00D80808">
        <w:rPr>
          <w:lang w:val="fr-FR"/>
        </w:rPr>
        <w:t>quaprópter</w:t>
      </w:r>
      <w:r w:rsidRPr="00D80808">
        <w:rPr>
          <w:lang w:val="fr-FR"/>
        </w:rPr>
        <w:t xml:space="preserve"> noli </w:t>
      </w:r>
      <w:r w:rsidR="001F5050" w:rsidRPr="00D80808">
        <w:rPr>
          <w:lang w:val="fr-FR"/>
        </w:rPr>
        <w:t>dubitáre</w:t>
      </w:r>
      <w:r w:rsidRPr="00D80808">
        <w:rPr>
          <w:lang w:val="fr-FR"/>
        </w:rPr>
        <w:t xml:space="preserve"> quin eam tibi </w:t>
      </w:r>
      <w:r w:rsidR="001F5050" w:rsidRPr="00D80808">
        <w:rPr>
          <w:lang w:val="fr-FR"/>
        </w:rPr>
        <w:t>hódie</w:t>
      </w:r>
      <w:r w:rsidRPr="00D80808">
        <w:rPr>
          <w:lang w:val="fr-FR"/>
        </w:rPr>
        <w:t xml:space="preserve"> </w:t>
      </w:r>
      <w:r w:rsidR="001F5050" w:rsidRPr="00D80808">
        <w:rPr>
          <w:lang w:val="fr-FR"/>
        </w:rPr>
        <w:t>datúrus</w:t>
      </w:r>
      <w:r w:rsidRPr="00D80808">
        <w:rPr>
          <w:lang w:val="fr-FR"/>
        </w:rPr>
        <w:t xml:space="preserve"> sim </w:t>
      </w:r>
      <w:r w:rsidR="001F5050" w:rsidRPr="00D80808">
        <w:rPr>
          <w:lang w:val="fr-FR"/>
        </w:rPr>
        <w:t>uxórem</w:t>
      </w:r>
      <w:r w:rsidRPr="00D80808">
        <w:rPr>
          <w:lang w:val="fr-FR"/>
        </w:rPr>
        <w:t>.</w:t>
      </w:r>
      <w:r w:rsidR="006651A0" w:rsidRPr="00D80808">
        <w:rPr>
          <w:lang w:val="fr-FR"/>
        </w:rPr>
        <w:t>”</w:t>
      </w:r>
      <w:r w:rsidRPr="00D80808">
        <w:rPr>
          <w:lang w:val="fr-FR"/>
        </w:rPr>
        <w:t xml:space="preserve"> </w:t>
      </w:r>
    </w:p>
    <w:p w:rsidR="00C87EAE" w:rsidRDefault="001F5050" w:rsidP="00E2285C">
      <w:pPr>
        <w:pStyle w:val="s"/>
        <w:rPr>
          <w:lang w:val="fr-FR"/>
        </w:rPr>
      </w:pPr>
      <w:r w:rsidRPr="00D80808">
        <w:rPr>
          <w:lang w:val="fr-FR"/>
        </w:rPr>
        <w:t>Accépta charta, fecérunt conscriptió</w:t>
      </w:r>
      <w:r w:rsidR="009D7993" w:rsidRPr="00D80808">
        <w:rPr>
          <w:lang w:val="fr-FR"/>
        </w:rPr>
        <w:t xml:space="preserve">nem </w:t>
      </w:r>
      <w:r w:rsidRPr="00D80808">
        <w:rPr>
          <w:lang w:val="fr-FR"/>
        </w:rPr>
        <w:t>conjúgii</w:t>
      </w:r>
      <w:r w:rsidR="009D7993" w:rsidRPr="00D80808">
        <w:rPr>
          <w:lang w:val="fr-FR"/>
        </w:rPr>
        <w:t xml:space="preserve">, et </w:t>
      </w:r>
      <w:r w:rsidRPr="00D80808">
        <w:rPr>
          <w:lang w:val="fr-FR"/>
        </w:rPr>
        <w:t>laudántes</w:t>
      </w:r>
      <w:r w:rsidR="009D7993" w:rsidRPr="00D80808">
        <w:rPr>
          <w:lang w:val="fr-FR"/>
        </w:rPr>
        <w:t xml:space="preserve"> Deum, mensæ accubuérunt</w:t>
      </w:r>
      <w:r w:rsidR="005C7E3F">
        <w:rPr>
          <w:lang w:val="fr-FR"/>
        </w:rPr>
        <w:t xml:space="preserve">. </w:t>
      </w:r>
    </w:p>
    <w:p w:rsidR="000E1190" w:rsidRDefault="00C87EAE" w:rsidP="00430F28">
      <w:pPr>
        <w:pStyle w:val="absconditus"/>
      </w:pPr>
      <w:r>
        <w:t>~</w:t>
      </w:r>
    </w:p>
    <w:p w:rsidR="000E1190" w:rsidRDefault="00C87EAE" w:rsidP="00214207">
      <w:pPr>
        <w:pStyle w:val="vocabulum"/>
      </w:pPr>
      <w:r w:rsidRPr="000E1190">
        <w:rPr>
          <w:rStyle w:val="aditus"/>
        </w:rPr>
        <w:t>appărō</w:t>
      </w:r>
      <w:r w:rsidRPr="00023B16">
        <w:t xml:space="preserve"> </w:t>
      </w:r>
      <w:r w:rsidR="00F72F75">
        <w:t>(</w:t>
      </w:r>
      <w:r w:rsidR="00F72F75" w:rsidRPr="009F3D2E">
        <w:rPr>
          <w:rStyle w:val="aditus"/>
        </w:rPr>
        <w:t>adpărō</w:t>
      </w:r>
      <w:r w:rsidR="00F72F75">
        <w:t>)</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préparer. </w:t>
      </w:r>
    </w:p>
    <w:p w:rsidR="000E1190" w:rsidRDefault="005F23FB" w:rsidP="005F23FB">
      <w:pPr>
        <w:pStyle w:val="vocabulum"/>
      </w:pPr>
      <w:r w:rsidRPr="000E1190">
        <w:rPr>
          <w:rStyle w:val="aditus"/>
        </w:rPr>
        <w:t>discumbō</w:t>
      </w:r>
      <w:r w:rsidRPr="00023B16">
        <w:t xml:space="preserve">, </w:t>
      </w:r>
      <w:r w:rsidRPr="00CD4F3A">
        <w:rPr>
          <w:rStyle w:val="flexio"/>
        </w:rPr>
        <w:t>ĭs, ĕre, cŭbŭī, cŭbĭtum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se coucher, se mettre au lit </w:t>
      </w:r>
      <w:r w:rsidR="00CB244D" w:rsidRPr="00BF45BC">
        <w:rPr>
          <w:rStyle w:val="gt"/>
        </w:rPr>
        <w:t>[en parl. de plusieurs</w:t>
      </w:r>
      <w:r w:rsidR="00E20E09" w:rsidRPr="00BF45BC">
        <w:rPr>
          <w:rStyle w:val="gt"/>
        </w:rPr>
        <w:t>]</w:t>
      </w:r>
      <w:r w:rsidR="00E20E09" w:rsidRPr="00E20E09">
        <w:t> ;</w:t>
      </w:r>
      <w:r w:rsidRPr="00023B16">
        <w:t xml:space="preserve"> </w:t>
      </w:r>
      <w:r w:rsidRPr="00831F62">
        <w:rPr>
          <w:rStyle w:val="cnumerus2"/>
        </w:rPr>
        <w:t>2.</w:t>
      </w:r>
      <w:r w:rsidRPr="00023B16">
        <w:t xml:space="preserve"> se coucher pour manger, prendre place à table </w:t>
      </w:r>
      <w:r w:rsidR="00CB244D" w:rsidRPr="00BF45BC">
        <w:rPr>
          <w:rStyle w:val="gt"/>
        </w:rPr>
        <w:t>[en parl. de plusieurs]</w:t>
      </w:r>
      <w:r w:rsidRPr="00023B16">
        <w:t xml:space="preserve">. </w:t>
      </w:r>
    </w:p>
    <w:p w:rsidR="000E1190" w:rsidRDefault="00E92FB2" w:rsidP="00E92FB2">
      <w:pPr>
        <w:pStyle w:val="vocabulum"/>
      </w:pPr>
      <w:r w:rsidRPr="000E1190">
        <w:rPr>
          <w:rStyle w:val="aditus"/>
        </w:rPr>
        <w:lastRenderedPageBreak/>
        <w:t>despondĕō</w:t>
      </w:r>
      <w:r w:rsidRPr="00023B16">
        <w:t xml:space="preserve">, </w:t>
      </w:r>
      <w:r w:rsidRPr="00CD4F3A">
        <w:rPr>
          <w:rStyle w:val="flexio"/>
        </w:rPr>
        <w:t>ēs, ēre, sponsī, sponsum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promettre, accorder, garantir</w:t>
      </w:r>
      <w:r w:rsidR="00BE217D">
        <w:t> ;</w:t>
      </w:r>
      <w:r w:rsidRPr="00023B16">
        <w:t xml:space="preserve"> </w:t>
      </w:r>
      <w:r w:rsidRPr="00831F62">
        <w:rPr>
          <w:rStyle w:val="cnumerus2"/>
        </w:rPr>
        <w:t>2.</w:t>
      </w:r>
      <w:r w:rsidRPr="00023B16">
        <w:t xml:space="preserve"> promettre en mariage, fiancer</w:t>
      </w:r>
      <w:r w:rsidR="00BE217D">
        <w:t> ;</w:t>
      </w:r>
      <w:r w:rsidRPr="00023B16">
        <w:t xml:space="preserve"> </w:t>
      </w:r>
      <w:r w:rsidRPr="00831F62">
        <w:rPr>
          <w:rStyle w:val="cnumerus2"/>
        </w:rPr>
        <w:t>3.</w:t>
      </w:r>
      <w:r w:rsidRPr="00023B16">
        <w:t xml:space="preserve"> abandonner, renoncer à. </w:t>
      </w:r>
    </w:p>
    <w:p w:rsidR="00E627A1" w:rsidRPr="00DA1E09" w:rsidRDefault="00E627A1" w:rsidP="00E627A1">
      <w:pPr>
        <w:pStyle w:val="vocabulum"/>
      </w:pPr>
      <w:r>
        <w:rPr>
          <w:rStyle w:val="aditus"/>
        </w:rPr>
        <w:t>prŏfectō</w:t>
      </w:r>
      <w:r>
        <w:t xml:space="preserve">, </w:t>
      </w:r>
      <w:r w:rsidRPr="00DA1E09">
        <w:rPr>
          <w:rStyle w:val="gt"/>
        </w:rPr>
        <w:t>adv.</w:t>
      </w:r>
      <w:r w:rsidR="009D14D5">
        <w:t> :</w:t>
      </w:r>
      <w:r>
        <w:t xml:space="preserve"> assurément, certainement, vraiment </w:t>
      </w:r>
      <w:r w:rsidRPr="00DA1E09">
        <w:rPr>
          <w:rStyle w:val="gt"/>
        </w:rPr>
        <w:t>[point de vue de celui qui parle]</w:t>
      </w:r>
      <w:r>
        <w:t>.</w:t>
      </w:r>
    </w:p>
    <w:p w:rsidR="00F71E4C" w:rsidRDefault="00F71E4C" w:rsidP="00F71E4C">
      <w:pPr>
        <w:pStyle w:val="vocabulum"/>
      </w:pPr>
      <w:r w:rsidRPr="000E1190">
        <w:rPr>
          <w:rStyle w:val="aditus"/>
        </w:rPr>
        <w:t>prĕces</w:t>
      </w:r>
      <w:r w:rsidRPr="00023B16">
        <w:t xml:space="preserve">, </w:t>
      </w:r>
      <w:r w:rsidRPr="007F2AC0">
        <w:rPr>
          <w:rStyle w:val="flexio"/>
        </w:rPr>
        <w:t>um</w:t>
      </w:r>
      <w:r w:rsidRPr="00023B16">
        <w:t xml:space="preserve">, </w:t>
      </w:r>
      <w:r w:rsidRPr="00BF45BC">
        <w:rPr>
          <w:rStyle w:val="gt"/>
        </w:rPr>
        <w:t>f.</w:t>
      </w:r>
      <w:r w:rsidR="009D14D5">
        <w:t> :</w:t>
      </w:r>
      <w:r w:rsidRPr="00023B16">
        <w:t xml:space="preserve"> prières</w:t>
      </w:r>
      <w:r>
        <w:t xml:space="preserve">, supplications, instances // vœux, souhaits </w:t>
      </w:r>
      <w:r w:rsidRPr="00F71E4C">
        <w:rPr>
          <w:rStyle w:val="gt"/>
        </w:rPr>
        <w:t>[de nouvelle année]</w:t>
      </w:r>
      <w:r>
        <w:t xml:space="preserve"> // prières aux dieux // imprécations</w:t>
      </w:r>
      <w:r w:rsidRPr="00023B16">
        <w:t xml:space="preserve">. </w:t>
      </w:r>
    </w:p>
    <w:p w:rsidR="00851776" w:rsidRDefault="00851776" w:rsidP="00851776">
      <w:pPr>
        <w:pStyle w:val="vocabulum"/>
      </w:pPr>
      <w:r w:rsidRPr="001050B2">
        <w:rPr>
          <w:rStyle w:val="aditus"/>
        </w:rPr>
        <w:t>hŏdĭē</w:t>
      </w:r>
      <w:r>
        <w:t xml:space="preserve">, </w:t>
      </w:r>
      <w:r w:rsidRPr="001050B2">
        <w:rPr>
          <w:rStyle w:val="gt"/>
        </w:rPr>
        <w:t>adv.</w:t>
      </w:r>
      <w:r w:rsidR="009D14D5">
        <w:t> :</w:t>
      </w:r>
      <w:r>
        <w:t xml:space="preserve"> aujourd’hui, en ce jour // </w:t>
      </w:r>
      <w:r w:rsidRPr="00851776">
        <w:rPr>
          <w:rStyle w:val="gt"/>
        </w:rPr>
        <w:t>[</w:t>
      </w:r>
      <w:r>
        <w:rPr>
          <w:rStyle w:val="gt"/>
        </w:rPr>
        <w:t xml:space="preserve">pendant la </w:t>
      </w:r>
      <w:r w:rsidRPr="00851776">
        <w:rPr>
          <w:rStyle w:val="gt"/>
        </w:rPr>
        <w:t>nuit]</w:t>
      </w:r>
      <w:r>
        <w:t xml:space="preserve"> // maintenant, à présent, de nos jours. </w:t>
      </w:r>
    </w:p>
    <w:p w:rsidR="00F84040" w:rsidRDefault="00F84040" w:rsidP="00F84040">
      <w:pPr>
        <w:pStyle w:val="vocabulum"/>
      </w:pPr>
      <w:r w:rsidRPr="001E51F6">
        <w:rPr>
          <w:rStyle w:val="aditus"/>
        </w:rPr>
        <w:t>accéptus</w:t>
      </w:r>
      <w:r>
        <w:t xml:space="preserve">, </w:t>
      </w:r>
      <w:r w:rsidRPr="00FC73E1">
        <w:rPr>
          <w:rStyle w:val="flexio"/>
        </w:rPr>
        <w:t xml:space="preserve">a, </w:t>
      </w:r>
      <w:r w:rsidRPr="007F2AC0">
        <w:rPr>
          <w:rStyle w:val="flexio"/>
        </w:rPr>
        <w:t>um</w:t>
      </w:r>
      <w:r>
        <w:t xml:space="preserve"> : </w:t>
      </w:r>
      <w:r w:rsidRPr="001E51F6">
        <w:rPr>
          <w:rStyle w:val="cnumerus2"/>
        </w:rPr>
        <w:t>1.</w:t>
      </w:r>
      <w:r>
        <w:t xml:space="preserve"> </w:t>
      </w:r>
      <w:r w:rsidRPr="001E51F6">
        <w:rPr>
          <w:rStyle w:val="gt"/>
        </w:rPr>
        <w:t>part.</w:t>
      </w:r>
      <w:r>
        <w:t xml:space="preserve"> </w:t>
      </w:r>
      <w:r w:rsidRPr="001E51F6">
        <w:rPr>
          <w:rStyle w:val="lit"/>
        </w:rPr>
        <w:t>de accípio</w:t>
      </w:r>
      <w:r>
        <w:t xml:space="preserve"> // </w:t>
      </w:r>
      <w:r w:rsidRPr="001E51F6">
        <w:rPr>
          <w:rStyle w:val="gt"/>
        </w:rPr>
        <w:t>[en part.]</w:t>
      </w:r>
      <w:r>
        <w:t xml:space="preserve"> </w:t>
      </w:r>
      <w:r w:rsidRPr="001E51F6">
        <w:rPr>
          <w:rStyle w:val="lt"/>
        </w:rPr>
        <w:t>áliquid acceptum ferre (reférre) alícui</w:t>
      </w:r>
      <w:r>
        <w:t xml:space="preserve">, porter, relater sur son registre au nom de qqn qqch comme reçu = porter qqch à l’avoir, au crédit de qqn // </w:t>
      </w:r>
      <w:r w:rsidRPr="001E51F6">
        <w:rPr>
          <w:rStyle w:val="gt"/>
        </w:rPr>
        <w:t>[fig.]</w:t>
      </w:r>
      <w:r>
        <w:t xml:space="preserve"> porter au compte de, imputer à, </w:t>
      </w:r>
      <w:r w:rsidRPr="001E51F6">
        <w:rPr>
          <w:rStyle w:val="lt"/>
        </w:rPr>
        <w:t>ómnia uni accepta Antonio reférre</w:t>
      </w:r>
      <w:r>
        <w:t xml:space="preserve">, porter tout au compte d’Antoine seul ; </w:t>
      </w:r>
      <w:r w:rsidRPr="001E51F6">
        <w:rPr>
          <w:rStyle w:val="lt"/>
        </w:rPr>
        <w:t>virtútem deo accéptam reférre</w:t>
      </w:r>
      <w:r>
        <w:t xml:space="preserve"> </w:t>
      </w:r>
      <w:r w:rsidRPr="001E51F6">
        <w:rPr>
          <w:rStyle w:val="scriptor"/>
        </w:rPr>
        <w:t>Cic.</w:t>
      </w:r>
      <w:r>
        <w:t xml:space="preserve">, reconnaitre qu’on est redevable à Dieu de posséder la vertu ; </w:t>
      </w:r>
      <w:r w:rsidRPr="001E51F6">
        <w:rPr>
          <w:rStyle w:val="cnumerus2"/>
        </w:rPr>
        <w:t>2.</w:t>
      </w:r>
      <w:r>
        <w:t xml:space="preserve"> adj. </w:t>
      </w:r>
      <w:r w:rsidRPr="001E51F6">
        <w:rPr>
          <w:rStyle w:val="cnumerus2"/>
        </w:rPr>
        <w:t>a)</w:t>
      </w:r>
      <w:r>
        <w:t xml:space="preserve"> </w:t>
      </w:r>
      <w:r w:rsidRPr="001E51F6">
        <w:rPr>
          <w:rStyle w:val="gt"/>
        </w:rPr>
        <w:t>[en parlant de choses]</w:t>
      </w:r>
      <w:r>
        <w:t xml:space="preserve"> bien accueilli, agréable : </w:t>
      </w:r>
      <w:r w:rsidRPr="001E51F6">
        <w:rPr>
          <w:rStyle w:val="lt"/>
        </w:rPr>
        <w:t>alícui</w:t>
      </w:r>
      <w:r>
        <w:t xml:space="preserve">, à qqn </w:t>
      </w:r>
      <w:r w:rsidRPr="001E51F6">
        <w:rPr>
          <w:rStyle w:val="cnumerus2"/>
        </w:rPr>
        <w:t>b)</w:t>
      </w:r>
      <w:r>
        <w:t xml:space="preserve"> </w:t>
      </w:r>
      <w:r w:rsidRPr="001E51F6">
        <w:rPr>
          <w:rStyle w:val="gt"/>
        </w:rPr>
        <w:t>[en parlant de pers.]</w:t>
      </w:r>
      <w:r>
        <w:t xml:space="preserve"> bien vu, bienvenu : </w:t>
      </w:r>
      <w:r w:rsidRPr="001E51F6">
        <w:rPr>
          <w:rStyle w:val="lt"/>
        </w:rPr>
        <w:t>maxime plebi accéptus</w:t>
      </w:r>
      <w:r>
        <w:t xml:space="preserve">, le mieux vu du peuple, le plus populaire ; </w:t>
      </w:r>
      <w:r w:rsidRPr="001E51F6">
        <w:rPr>
          <w:rStyle w:val="lt"/>
        </w:rPr>
        <w:t>longe ante alios acceptíssimus mílitum ánimis</w:t>
      </w:r>
      <w:r>
        <w:t xml:space="preserve">, placé bien avec les autres dans l’affection des soldats // </w:t>
      </w:r>
      <w:r w:rsidRPr="001E51F6">
        <w:rPr>
          <w:rStyle w:val="lt"/>
        </w:rPr>
        <w:t>apud áliquem acceptíssimus</w:t>
      </w:r>
      <w:r>
        <w:t xml:space="preserve">, le mieux vu de qqn. </w:t>
      </w:r>
    </w:p>
    <w:p w:rsidR="000E1190" w:rsidRDefault="008122EE" w:rsidP="008122EE">
      <w:pPr>
        <w:pStyle w:val="vocabulum"/>
      </w:pPr>
      <w:r w:rsidRPr="000E1190">
        <w:rPr>
          <w:rStyle w:val="aditus"/>
        </w:rPr>
        <w:t>charta</w:t>
      </w:r>
      <w:r w:rsidRPr="00023B16">
        <w:t xml:space="preserve">, </w:t>
      </w:r>
      <w:r w:rsidRPr="00497DEC">
        <w:rPr>
          <w:rStyle w:val="flexio"/>
        </w:rPr>
        <w:t>ae</w:t>
      </w:r>
      <w:r w:rsidRPr="00023B16">
        <w:t xml:space="preserve">, </w:t>
      </w:r>
      <w:r w:rsidRPr="00BF45BC">
        <w:rPr>
          <w:rStyle w:val="gt"/>
        </w:rPr>
        <w:t>f.</w:t>
      </w:r>
      <w:r w:rsidR="009D14D5">
        <w:t> :</w:t>
      </w:r>
      <w:r w:rsidRPr="00023B16">
        <w:t xml:space="preserve"> papier</w:t>
      </w:r>
      <w:r w:rsidR="00987B40" w:rsidRPr="00023B16">
        <w:t xml:space="preserve">. </w:t>
      </w:r>
    </w:p>
    <w:p w:rsidR="00D505F8" w:rsidRDefault="00D505F8" w:rsidP="00D505F8">
      <w:pPr>
        <w:pStyle w:val="vocabulum"/>
      </w:pPr>
      <w:r w:rsidRPr="000E1190">
        <w:rPr>
          <w:rStyle w:val="aditus"/>
        </w:rPr>
        <w:t>conscriptĭo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w:t>
      </w:r>
      <w:r>
        <w:t>rédaction // composition, ouvrage</w:t>
      </w:r>
      <w:r w:rsidRPr="00023B16">
        <w:t xml:space="preserve">. </w:t>
      </w:r>
    </w:p>
    <w:p w:rsidR="00584654" w:rsidRDefault="00584654" w:rsidP="00584654">
      <w:pPr>
        <w:pStyle w:val="vocabulum"/>
      </w:pPr>
      <w:r w:rsidRPr="00584654">
        <w:rPr>
          <w:rStyle w:val="aditus"/>
        </w:rPr>
        <w:t>conjŭgĭum</w:t>
      </w:r>
      <w:r>
        <w:t xml:space="preserve">, </w:t>
      </w:r>
      <w:r w:rsidRPr="00EE7427">
        <w:rPr>
          <w:rStyle w:val="flexio"/>
        </w:rPr>
        <w:t>ĭi</w:t>
      </w:r>
      <w:r>
        <w:t xml:space="preserve">, </w:t>
      </w:r>
      <w:r w:rsidRPr="00584654">
        <w:rPr>
          <w:rStyle w:val="gt"/>
        </w:rPr>
        <w:t>n.</w:t>
      </w:r>
      <w:r w:rsidR="009D14D5">
        <w:t> :</w:t>
      </w:r>
      <w:r>
        <w:t xml:space="preserve"> </w:t>
      </w:r>
      <w:r w:rsidRPr="00584654">
        <w:rPr>
          <w:rStyle w:val="cnumerus2"/>
        </w:rPr>
        <w:t>1.</w:t>
      </w:r>
      <w:r>
        <w:t xml:space="preserve"> union</w:t>
      </w:r>
      <w:r w:rsidR="00BE217D">
        <w:t> ;</w:t>
      </w:r>
      <w:r>
        <w:t xml:space="preserve"> </w:t>
      </w:r>
      <w:r w:rsidRPr="00584654">
        <w:rPr>
          <w:rStyle w:val="cnumerus2"/>
        </w:rPr>
        <w:t>2.</w:t>
      </w:r>
      <w:r>
        <w:t xml:space="preserve"> union conjugale, mariage // accouplement // </w:t>
      </w:r>
      <w:r w:rsidRPr="00584654">
        <w:rPr>
          <w:rStyle w:val="cnumerus2"/>
        </w:rPr>
        <w:t>3.</w:t>
      </w:r>
      <w:r>
        <w:t xml:space="preserve"> </w:t>
      </w:r>
      <w:r w:rsidRPr="00584654">
        <w:rPr>
          <w:rStyle w:val="gt"/>
        </w:rPr>
        <w:t>[fig.]</w:t>
      </w:r>
      <w:r>
        <w:t xml:space="preserve"> époux, épouse</w:t>
      </w:r>
      <w:r w:rsidR="00BE217D">
        <w:t> ;</w:t>
      </w:r>
      <w:r>
        <w:t xml:space="preserve"> </w:t>
      </w:r>
      <w:r w:rsidRPr="00584654">
        <w:rPr>
          <w:rStyle w:val="cnumerus2"/>
        </w:rPr>
        <w:t>4.</w:t>
      </w:r>
      <w:r>
        <w:t xml:space="preserve"> couple d’animaux. </w:t>
      </w:r>
    </w:p>
    <w:p w:rsidR="00C17026" w:rsidRDefault="00C17026" w:rsidP="00C17026">
      <w:pPr>
        <w:pStyle w:val="vocabulum"/>
      </w:pPr>
      <w:r>
        <w:rPr>
          <w:rStyle w:val="aditus"/>
        </w:rPr>
        <w:t>laud</w:t>
      </w:r>
      <w:r w:rsidRPr="00B232F5">
        <w:rPr>
          <w:rStyle w:val="aditus"/>
        </w:rPr>
        <w:t>ō</w:t>
      </w:r>
      <w:r>
        <w:t xml:space="preserve">, </w:t>
      </w:r>
      <w:r w:rsidRPr="00CD4F3A">
        <w:rPr>
          <w:rStyle w:val="flexio"/>
        </w:rPr>
        <w:t>ās, āre, āvī, ātum</w:t>
      </w:r>
      <w:r>
        <w:t xml:space="preserve">, </w:t>
      </w:r>
      <w:r w:rsidRPr="00C17026">
        <w:rPr>
          <w:rStyle w:val="gt"/>
        </w:rPr>
        <w:t>tr.</w:t>
      </w:r>
      <w:r w:rsidR="009D14D5">
        <w:t> :</w:t>
      </w:r>
      <w:r>
        <w:t xml:space="preserve"> louer, approuver, prôner, vanter. </w:t>
      </w:r>
    </w:p>
    <w:p w:rsidR="00B84F7F" w:rsidRDefault="004F4C8B" w:rsidP="004F4C8B">
      <w:pPr>
        <w:pStyle w:val="vocabulum"/>
      </w:pPr>
      <w:r w:rsidRPr="000E1190">
        <w:rPr>
          <w:rStyle w:val="aditus"/>
        </w:rPr>
        <w:t>accumbō</w:t>
      </w:r>
      <w:r w:rsidRPr="00023B16">
        <w:t xml:space="preserve">, </w:t>
      </w:r>
      <w:r w:rsidRPr="000109C6">
        <w:rPr>
          <w:rStyle w:val="flexio"/>
        </w:rPr>
        <w:t>ĭs, ĕre, cŭbŭī, *cŭbĭtum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se coucher, s’étendre</w:t>
      </w:r>
      <w:r w:rsidR="00BE217D">
        <w:t> ;</w:t>
      </w:r>
      <w:r w:rsidRPr="00023B16">
        <w:t xml:space="preserve"> </w:t>
      </w:r>
      <w:r w:rsidRPr="00831F62">
        <w:rPr>
          <w:rStyle w:val="cnumerus2"/>
        </w:rPr>
        <w:t>2.</w:t>
      </w:r>
      <w:r w:rsidRPr="00023B16">
        <w:t xml:space="preserve"> s’étendre sur le lit de table</w:t>
      </w:r>
      <w:r w:rsidR="00BE217D">
        <w:t> ;</w:t>
      </w:r>
      <w:r w:rsidRPr="00023B16">
        <w:t xml:space="preserve"> </w:t>
      </w:r>
      <w:r w:rsidR="00CB244D" w:rsidRPr="00BF45BC">
        <w:rPr>
          <w:rStyle w:val="gt"/>
        </w:rPr>
        <w:t>[</w:t>
      </w:r>
      <w:r w:rsidR="0002783F">
        <w:rPr>
          <w:rStyle w:val="gt"/>
        </w:rPr>
        <w:t>avec acc.</w:t>
      </w:r>
      <w:r w:rsidR="00CB244D" w:rsidRPr="00BF45BC">
        <w:rPr>
          <w:rStyle w:val="gt"/>
        </w:rPr>
        <w:t>]</w:t>
      </w:r>
      <w:r w:rsidRPr="00023B16">
        <w:t xml:space="preserve"> </w:t>
      </w:r>
      <w:r w:rsidRPr="006337EF">
        <w:rPr>
          <w:rStyle w:val="lt"/>
        </w:rPr>
        <w:t>mensam</w:t>
      </w:r>
      <w:r w:rsidRPr="00023B16">
        <w:t xml:space="preserve">, </w:t>
      </w:r>
      <w:r w:rsidR="006337EF">
        <w:t>prendre place à table</w:t>
      </w:r>
      <w:r w:rsidR="00BE217D">
        <w:t> ;</w:t>
      </w:r>
      <w:r w:rsidR="006337EF">
        <w:t xml:space="preserve"> </w:t>
      </w:r>
      <w:r w:rsidR="00CB244D" w:rsidRPr="00BF45BC">
        <w:rPr>
          <w:rStyle w:val="gt"/>
        </w:rPr>
        <w:t>[</w:t>
      </w:r>
      <w:r w:rsidR="006337EF" w:rsidRPr="006337EF">
        <w:rPr>
          <w:rStyle w:val="gt"/>
        </w:rPr>
        <w:t>avec dat.</w:t>
      </w:r>
      <w:r w:rsidR="00CB244D" w:rsidRPr="00BF45BC">
        <w:rPr>
          <w:rStyle w:val="gt"/>
        </w:rPr>
        <w:t>]</w:t>
      </w:r>
      <w:r w:rsidRPr="00023B16">
        <w:t xml:space="preserve"> </w:t>
      </w:r>
      <w:r w:rsidR="006337EF">
        <w:rPr>
          <w:rStyle w:val="lt"/>
        </w:rPr>
        <w:t>épulis divum</w:t>
      </w:r>
      <w:r w:rsidRPr="00023B16">
        <w:t xml:space="preserve">, </w:t>
      </w:r>
      <w:r w:rsidR="006337EF">
        <w:t xml:space="preserve">prendre part aux festins des dieux // </w:t>
      </w:r>
      <w:r w:rsidR="006337EF" w:rsidRPr="006337EF">
        <w:rPr>
          <w:rStyle w:val="lt"/>
        </w:rPr>
        <w:t>in convívio</w:t>
      </w:r>
      <w:r w:rsidR="006337EF">
        <w:t xml:space="preserve">, prendre place à un repas // </w:t>
      </w:r>
      <w:r w:rsidR="00CB244D" w:rsidRPr="00BF45BC">
        <w:rPr>
          <w:rStyle w:val="gt"/>
        </w:rPr>
        <w:t>[abst.]</w:t>
      </w:r>
      <w:r w:rsidRPr="00023B16">
        <w:t xml:space="preserve"> se mettre à table. </w:t>
      </w:r>
    </w:p>
    <w:p w:rsidR="00332417" w:rsidRDefault="00553575" w:rsidP="00553575">
      <w:pPr>
        <w:pStyle w:val="i"/>
      </w:pPr>
      <w:r>
        <w:t>CLIX. Raguél ordonna d’apprêter le repas. Comme il invitait ses hôtes à se mettre à table</w:t>
      </w:r>
      <w:r w:rsidR="009D14D5">
        <w:t> :</w:t>
      </w:r>
      <w:r>
        <w:t xml:space="preserve"> « Je ne mangerai point, dit Tobie, je ne boirai point, que tu ne m’aies d’abord accordé ta tille. »</w:t>
      </w:r>
      <w:r w:rsidR="00332417">
        <w:t xml:space="preserve"> </w:t>
      </w:r>
    </w:p>
    <w:p w:rsidR="00553575" w:rsidRDefault="00553575" w:rsidP="00553575">
      <w:pPr>
        <w:pStyle w:val="i"/>
      </w:pPr>
      <w:r>
        <w:t>Raguél répondit</w:t>
      </w:r>
      <w:r w:rsidR="009D14D5">
        <w:t> :</w:t>
      </w:r>
      <w:r>
        <w:t xml:space="preserve"> « Dieu a sans doute entendu mes prières, et vous a amenés ici pour que ma fille épousât son parent. Sois donc certain que je te la donnerai aujourd’hui même pour épouse. »</w:t>
      </w:r>
    </w:p>
    <w:p w:rsidR="00553575" w:rsidRDefault="00553575" w:rsidP="00553575">
      <w:pPr>
        <w:pStyle w:val="i"/>
      </w:pPr>
      <w:r>
        <w:t>Ils prirent du papier, et firent le contrat de mariage</w:t>
      </w:r>
      <w:r w:rsidR="00BE217D">
        <w:t> ;</w:t>
      </w:r>
      <w:r>
        <w:t xml:space="preserve"> puis, louant Dieu, ils se mirent à table.</w:t>
      </w:r>
    </w:p>
    <w:p w:rsidR="00B30990" w:rsidRPr="00930EE0" w:rsidRDefault="000F64E9" w:rsidP="006562DB">
      <w:pPr>
        <w:pStyle w:val="absconditus"/>
      </w:pPr>
      <w:r>
        <w:t>$</w:t>
      </w:r>
    </w:p>
    <w:tbl>
      <w:tblPr>
        <w:tblW w:w="5000" w:type="pct"/>
        <w:tblLook w:val="04A0"/>
      </w:tblPr>
      <w:tblGrid>
        <w:gridCol w:w="3348"/>
        <w:gridCol w:w="4108"/>
      </w:tblGrid>
      <w:tr w:rsidR="00CF5331" w:rsidRPr="00822DC6" w:rsidTr="008212CF">
        <w:tc>
          <w:tcPr>
            <w:tcW w:w="2245" w:type="pct"/>
          </w:tcPr>
          <w:p w:rsidR="00CF5331" w:rsidRPr="00D63136" w:rsidRDefault="00CF5331" w:rsidP="00B7663C">
            <w:pPr>
              <w:pStyle w:val="sv"/>
            </w:pPr>
            <w:r w:rsidRPr="00D63136">
              <w:t>CLIX. Deínde Raguél</w:t>
            </w:r>
          </w:p>
        </w:tc>
        <w:tc>
          <w:tcPr>
            <w:tcW w:w="2755" w:type="pct"/>
          </w:tcPr>
          <w:p w:rsidR="00CF5331" w:rsidRPr="00822DC6" w:rsidRDefault="00CF5331" w:rsidP="00B7663C">
            <w:pPr>
              <w:pStyle w:val="iv"/>
            </w:pPr>
            <w:r w:rsidRPr="00822DC6">
              <w:t xml:space="preserve">CLIX. Ensuite </w:t>
            </w:r>
            <w:r>
              <w:t>Raguél</w:t>
            </w:r>
          </w:p>
        </w:tc>
      </w:tr>
      <w:tr w:rsidR="00CF5331" w:rsidRPr="00822DC6" w:rsidTr="008212CF">
        <w:tc>
          <w:tcPr>
            <w:tcW w:w="2245" w:type="pct"/>
          </w:tcPr>
          <w:p w:rsidR="00CF5331" w:rsidRPr="00D63136" w:rsidRDefault="00CF5331" w:rsidP="00B7663C">
            <w:pPr>
              <w:pStyle w:val="sv"/>
            </w:pPr>
            <w:r w:rsidRPr="00D63136">
              <w:t>jussit convívium apparári.</w:t>
            </w:r>
          </w:p>
        </w:tc>
        <w:tc>
          <w:tcPr>
            <w:tcW w:w="2755" w:type="pct"/>
          </w:tcPr>
          <w:p w:rsidR="00CF5331" w:rsidRPr="00822DC6" w:rsidRDefault="00CF5331" w:rsidP="00B7663C">
            <w:pPr>
              <w:pStyle w:val="iv"/>
            </w:pPr>
            <w:r w:rsidRPr="00822DC6">
              <w:t>ordonna un repas être préparé.</w:t>
            </w:r>
          </w:p>
        </w:tc>
      </w:tr>
      <w:tr w:rsidR="00CF5331" w:rsidRPr="00822DC6" w:rsidTr="008212CF">
        <w:tc>
          <w:tcPr>
            <w:tcW w:w="2245" w:type="pct"/>
          </w:tcPr>
          <w:p w:rsidR="00CF5331" w:rsidRPr="00D63136" w:rsidRDefault="00CF5331" w:rsidP="00B7663C">
            <w:pPr>
              <w:pStyle w:val="sv"/>
            </w:pPr>
            <w:r w:rsidRPr="00D63136">
              <w:t>Cumque hortarétur</w:t>
            </w:r>
          </w:p>
        </w:tc>
        <w:tc>
          <w:tcPr>
            <w:tcW w:w="2755" w:type="pct"/>
          </w:tcPr>
          <w:p w:rsidR="00CF5331" w:rsidRPr="00822DC6" w:rsidRDefault="00CF5331" w:rsidP="00B7663C">
            <w:pPr>
              <w:pStyle w:val="iv"/>
            </w:pPr>
            <w:r w:rsidRPr="00822DC6">
              <w:t>Et comme il exhortait</w:t>
            </w:r>
          </w:p>
        </w:tc>
      </w:tr>
      <w:tr w:rsidR="00CF5331" w:rsidRPr="00822DC6" w:rsidTr="008212CF">
        <w:tc>
          <w:tcPr>
            <w:tcW w:w="2245" w:type="pct"/>
          </w:tcPr>
          <w:p w:rsidR="00CF5331" w:rsidRPr="00D63136" w:rsidRDefault="00CF5331" w:rsidP="00B7663C">
            <w:pPr>
              <w:pStyle w:val="sv"/>
            </w:pPr>
            <w:r w:rsidRPr="00D63136">
              <w:t>hóspites</w:t>
            </w:r>
          </w:p>
        </w:tc>
        <w:tc>
          <w:tcPr>
            <w:tcW w:w="2755" w:type="pct"/>
          </w:tcPr>
          <w:p w:rsidR="00CF5331" w:rsidRPr="00822DC6" w:rsidRDefault="00CF5331" w:rsidP="00B7663C">
            <w:pPr>
              <w:pStyle w:val="iv"/>
            </w:pPr>
            <w:r w:rsidRPr="00822DC6">
              <w:rPr>
                <w:rStyle w:val="italicus"/>
              </w:rPr>
              <w:t>ses</w:t>
            </w:r>
            <w:r w:rsidRPr="00822DC6">
              <w:t xml:space="preserve"> hôtes</w:t>
            </w:r>
          </w:p>
        </w:tc>
      </w:tr>
      <w:tr w:rsidR="00CF5331" w:rsidRPr="00822DC6" w:rsidTr="008212CF">
        <w:tc>
          <w:tcPr>
            <w:tcW w:w="2245" w:type="pct"/>
          </w:tcPr>
          <w:p w:rsidR="00CF5331" w:rsidRPr="00D63136" w:rsidRDefault="00CF5331" w:rsidP="00B7663C">
            <w:pPr>
              <w:pStyle w:val="sv"/>
            </w:pPr>
            <w:r w:rsidRPr="00D63136">
              <w:lastRenderedPageBreak/>
              <w:t>ut discúmberent</w:t>
            </w:r>
            <w:r w:rsidR="009D14D5">
              <w:t> :</w:t>
            </w:r>
          </w:p>
        </w:tc>
        <w:tc>
          <w:tcPr>
            <w:tcW w:w="2755" w:type="pct"/>
          </w:tcPr>
          <w:p w:rsidR="00CF5331" w:rsidRPr="00822DC6" w:rsidRDefault="00CF5331" w:rsidP="00B7663C">
            <w:pPr>
              <w:pStyle w:val="iv"/>
            </w:pPr>
            <w:r w:rsidRPr="00822DC6">
              <w:t>à ce qu’ils se missent-à-table</w:t>
            </w:r>
            <w:r w:rsidR="009D14D5">
              <w:t> :</w:t>
            </w:r>
          </w:p>
        </w:tc>
      </w:tr>
      <w:tr w:rsidR="00CF5331" w:rsidRPr="00822DC6" w:rsidTr="008212CF">
        <w:tc>
          <w:tcPr>
            <w:tcW w:w="2245" w:type="pct"/>
          </w:tcPr>
          <w:p w:rsidR="00CF5331" w:rsidRPr="00D63136" w:rsidRDefault="00CF5331" w:rsidP="00B7663C">
            <w:pPr>
              <w:pStyle w:val="sv"/>
            </w:pPr>
            <w:r w:rsidRPr="00D63136">
              <w:t>« Neque ego cómedam,</w:t>
            </w:r>
          </w:p>
        </w:tc>
        <w:tc>
          <w:tcPr>
            <w:tcW w:w="2755" w:type="pct"/>
          </w:tcPr>
          <w:p w:rsidR="00CF5331" w:rsidRPr="00822DC6" w:rsidRDefault="00CF5331" w:rsidP="00B7663C">
            <w:pPr>
              <w:pStyle w:val="iv"/>
            </w:pPr>
            <w:r w:rsidRPr="00822DC6">
              <w:t>« Et je ne mangerai pas,</w:t>
            </w:r>
          </w:p>
        </w:tc>
      </w:tr>
      <w:tr w:rsidR="00CF5331" w:rsidRPr="00822DC6" w:rsidTr="008212CF">
        <w:tc>
          <w:tcPr>
            <w:tcW w:w="2245" w:type="pct"/>
          </w:tcPr>
          <w:p w:rsidR="00CF5331" w:rsidRPr="00D63136" w:rsidRDefault="00CF5331" w:rsidP="00B7663C">
            <w:pPr>
              <w:pStyle w:val="sv"/>
            </w:pPr>
            <w:r w:rsidRPr="00D63136">
              <w:t>inquit Tobías,</w:t>
            </w:r>
          </w:p>
        </w:tc>
        <w:tc>
          <w:tcPr>
            <w:tcW w:w="2755" w:type="pct"/>
          </w:tcPr>
          <w:p w:rsidR="00CF5331" w:rsidRPr="00822DC6" w:rsidRDefault="00CF5331" w:rsidP="00B7663C">
            <w:pPr>
              <w:pStyle w:val="iv"/>
            </w:pPr>
            <w:r w:rsidRPr="00822DC6">
              <w:t>dit Tobie,</w:t>
            </w:r>
          </w:p>
        </w:tc>
      </w:tr>
      <w:tr w:rsidR="00CF5331" w:rsidRPr="00822DC6" w:rsidTr="008212CF">
        <w:tc>
          <w:tcPr>
            <w:tcW w:w="2245" w:type="pct"/>
          </w:tcPr>
          <w:p w:rsidR="00CF5331" w:rsidRPr="00D63136" w:rsidRDefault="00CF5331" w:rsidP="00B7663C">
            <w:pPr>
              <w:pStyle w:val="sv"/>
            </w:pPr>
            <w:r w:rsidRPr="00D63136">
              <w:t>neque bibam,</w:t>
            </w:r>
          </w:p>
        </w:tc>
        <w:tc>
          <w:tcPr>
            <w:tcW w:w="2755" w:type="pct"/>
          </w:tcPr>
          <w:p w:rsidR="00CF5331" w:rsidRPr="00822DC6" w:rsidRDefault="00CF5331" w:rsidP="00B7663C">
            <w:pPr>
              <w:pStyle w:val="iv"/>
            </w:pPr>
            <w:r w:rsidRPr="00822DC6">
              <w:t>et je ne boirai pas,</w:t>
            </w:r>
          </w:p>
        </w:tc>
      </w:tr>
      <w:tr w:rsidR="00CF5331" w:rsidRPr="00822DC6" w:rsidTr="008212CF">
        <w:tc>
          <w:tcPr>
            <w:tcW w:w="2245" w:type="pct"/>
          </w:tcPr>
          <w:p w:rsidR="00CF5331" w:rsidRPr="00D63136" w:rsidRDefault="00CF5331" w:rsidP="00B7663C">
            <w:pPr>
              <w:pStyle w:val="sv"/>
            </w:pPr>
            <w:r w:rsidRPr="00D63136">
              <w:t>nisi despónderis mihi prius</w:t>
            </w:r>
          </w:p>
        </w:tc>
        <w:tc>
          <w:tcPr>
            <w:tcW w:w="2755" w:type="pct"/>
          </w:tcPr>
          <w:p w:rsidR="00CF5331" w:rsidRPr="00822DC6" w:rsidRDefault="00CF5331" w:rsidP="00B7663C">
            <w:pPr>
              <w:pStyle w:val="iv"/>
            </w:pPr>
            <w:r w:rsidRPr="00822DC6">
              <w:t>si tu n’as promis à moi auparavant</w:t>
            </w:r>
          </w:p>
        </w:tc>
      </w:tr>
      <w:tr w:rsidR="00CF5331" w:rsidRPr="00822DC6" w:rsidTr="008212CF">
        <w:tc>
          <w:tcPr>
            <w:tcW w:w="2245" w:type="pct"/>
          </w:tcPr>
          <w:p w:rsidR="00CF5331" w:rsidRPr="00D63136" w:rsidRDefault="00CF5331" w:rsidP="00B7663C">
            <w:pPr>
              <w:pStyle w:val="sv"/>
            </w:pPr>
            <w:r w:rsidRPr="00D63136">
              <w:t>tuam fíliam. »</w:t>
            </w:r>
          </w:p>
        </w:tc>
        <w:tc>
          <w:tcPr>
            <w:tcW w:w="2755" w:type="pct"/>
          </w:tcPr>
          <w:p w:rsidR="00CF5331" w:rsidRPr="00822DC6" w:rsidRDefault="00CF5331" w:rsidP="00B7663C">
            <w:pPr>
              <w:pStyle w:val="iv"/>
            </w:pPr>
            <w:r w:rsidRPr="00822DC6">
              <w:t>ta fille. »</w:t>
            </w:r>
          </w:p>
        </w:tc>
      </w:tr>
      <w:tr w:rsidR="00CF5331" w:rsidRPr="00822DC6" w:rsidTr="008212CF">
        <w:tc>
          <w:tcPr>
            <w:tcW w:w="2245" w:type="pct"/>
          </w:tcPr>
          <w:p w:rsidR="00CF5331" w:rsidRPr="00D63136" w:rsidRDefault="00CF5331" w:rsidP="00B7663C">
            <w:pPr>
              <w:pStyle w:val="sv"/>
            </w:pPr>
            <w:r w:rsidRPr="00D63136">
              <w:t>Cui Raguél</w:t>
            </w:r>
            <w:r w:rsidR="009D14D5">
              <w:t> :</w:t>
            </w:r>
          </w:p>
        </w:tc>
        <w:tc>
          <w:tcPr>
            <w:tcW w:w="2755" w:type="pct"/>
          </w:tcPr>
          <w:p w:rsidR="00CF5331" w:rsidRPr="00822DC6" w:rsidRDefault="00CF5331" w:rsidP="00B7663C">
            <w:pPr>
              <w:pStyle w:val="iv"/>
            </w:pPr>
            <w:r w:rsidRPr="00822DC6">
              <w:t xml:space="preserve">À lui </w:t>
            </w:r>
            <w:r>
              <w:t>Raguél</w:t>
            </w:r>
            <w:r w:rsidRPr="00822DC6">
              <w:t xml:space="preserve"> dit</w:t>
            </w:r>
            <w:r w:rsidR="009D14D5">
              <w:t> :</w:t>
            </w:r>
          </w:p>
        </w:tc>
      </w:tr>
      <w:tr w:rsidR="00CF5331" w:rsidRPr="00822DC6" w:rsidTr="008212CF">
        <w:tc>
          <w:tcPr>
            <w:tcW w:w="2245" w:type="pct"/>
          </w:tcPr>
          <w:p w:rsidR="00CF5331" w:rsidRPr="00D63136" w:rsidRDefault="00CF5331" w:rsidP="00B7663C">
            <w:pPr>
              <w:pStyle w:val="sv"/>
            </w:pPr>
            <w:r w:rsidRPr="00D63136">
              <w:t>« Deus profécto</w:t>
            </w:r>
          </w:p>
        </w:tc>
        <w:tc>
          <w:tcPr>
            <w:tcW w:w="2755" w:type="pct"/>
          </w:tcPr>
          <w:p w:rsidR="00CF5331" w:rsidRPr="00822DC6" w:rsidRDefault="00CF5331" w:rsidP="00B7663C">
            <w:pPr>
              <w:pStyle w:val="iv"/>
            </w:pPr>
            <w:r w:rsidRPr="00822DC6">
              <w:t>« Dieu assurément</w:t>
            </w:r>
          </w:p>
        </w:tc>
      </w:tr>
      <w:tr w:rsidR="00CF5331" w:rsidRPr="00822DC6" w:rsidTr="008212CF">
        <w:tc>
          <w:tcPr>
            <w:tcW w:w="2245" w:type="pct"/>
          </w:tcPr>
          <w:p w:rsidR="00CF5331" w:rsidRPr="00D63136" w:rsidRDefault="00CF5331" w:rsidP="00B7663C">
            <w:pPr>
              <w:pStyle w:val="sv"/>
            </w:pPr>
            <w:r w:rsidRPr="00D63136">
              <w:t>audívit meas preces,</w:t>
            </w:r>
          </w:p>
        </w:tc>
        <w:tc>
          <w:tcPr>
            <w:tcW w:w="2755" w:type="pct"/>
          </w:tcPr>
          <w:p w:rsidR="00CF5331" w:rsidRPr="00822DC6" w:rsidRDefault="00CF5331" w:rsidP="00B7663C">
            <w:pPr>
              <w:pStyle w:val="iv"/>
            </w:pPr>
            <w:r w:rsidRPr="00822DC6">
              <w:t>à entendu mes prières,</w:t>
            </w:r>
          </w:p>
        </w:tc>
      </w:tr>
      <w:tr w:rsidR="00CF5331" w:rsidRPr="00822DC6" w:rsidTr="008212CF">
        <w:tc>
          <w:tcPr>
            <w:tcW w:w="2245" w:type="pct"/>
          </w:tcPr>
          <w:p w:rsidR="00CF5331" w:rsidRPr="00D63136" w:rsidRDefault="00CF5331" w:rsidP="00B7663C">
            <w:pPr>
              <w:pStyle w:val="sv"/>
            </w:pPr>
            <w:r w:rsidRPr="00D63136">
              <w:t>adduxítque vos huc</w:t>
            </w:r>
          </w:p>
        </w:tc>
        <w:tc>
          <w:tcPr>
            <w:tcW w:w="2755" w:type="pct"/>
          </w:tcPr>
          <w:p w:rsidR="00CF5331" w:rsidRPr="00822DC6" w:rsidRDefault="00CF5331" w:rsidP="00B7663C">
            <w:pPr>
              <w:pStyle w:val="iv"/>
            </w:pPr>
            <w:r w:rsidRPr="00822DC6">
              <w:t>et a amené vous ici</w:t>
            </w:r>
          </w:p>
        </w:tc>
      </w:tr>
      <w:tr w:rsidR="00CF5331" w:rsidRPr="00822DC6" w:rsidTr="008212CF">
        <w:tc>
          <w:tcPr>
            <w:tcW w:w="2245" w:type="pct"/>
          </w:tcPr>
          <w:p w:rsidR="00CF5331" w:rsidRPr="00D63136" w:rsidRDefault="00CF5331" w:rsidP="00B7663C">
            <w:pPr>
              <w:pStyle w:val="sv"/>
            </w:pPr>
            <w:r w:rsidRPr="00D63136">
              <w:t>ut ista</w:t>
            </w:r>
          </w:p>
        </w:tc>
        <w:tc>
          <w:tcPr>
            <w:tcW w:w="2755" w:type="pct"/>
          </w:tcPr>
          <w:p w:rsidR="00CF5331" w:rsidRPr="00822DC6" w:rsidRDefault="00CF5331" w:rsidP="00B7663C">
            <w:pPr>
              <w:pStyle w:val="iv"/>
            </w:pPr>
            <w:r w:rsidRPr="00822DC6">
              <w:t>pour que celle-ci (ma fille)</w:t>
            </w:r>
          </w:p>
        </w:tc>
      </w:tr>
      <w:tr w:rsidR="00CF5331" w:rsidRPr="00822DC6" w:rsidTr="008212CF">
        <w:tc>
          <w:tcPr>
            <w:tcW w:w="2245" w:type="pct"/>
          </w:tcPr>
          <w:p w:rsidR="00CF5331" w:rsidRPr="00D63136" w:rsidRDefault="00CF5331" w:rsidP="00B7663C">
            <w:pPr>
              <w:pStyle w:val="sv"/>
            </w:pPr>
            <w:r w:rsidRPr="00D63136">
              <w:t>núberet suo cognáto.</w:t>
            </w:r>
          </w:p>
        </w:tc>
        <w:tc>
          <w:tcPr>
            <w:tcW w:w="2755" w:type="pct"/>
          </w:tcPr>
          <w:p w:rsidR="00CF5331" w:rsidRPr="00822DC6" w:rsidRDefault="00CF5331" w:rsidP="00B7663C">
            <w:pPr>
              <w:pStyle w:val="iv"/>
            </w:pPr>
            <w:r w:rsidRPr="00822DC6">
              <w:t>épousât son parent.</w:t>
            </w:r>
          </w:p>
        </w:tc>
      </w:tr>
      <w:tr w:rsidR="00CF5331" w:rsidRPr="00822DC6" w:rsidTr="008212CF">
        <w:tc>
          <w:tcPr>
            <w:tcW w:w="2245" w:type="pct"/>
          </w:tcPr>
          <w:p w:rsidR="00CF5331" w:rsidRPr="00D63136" w:rsidRDefault="00CF5331" w:rsidP="00B7663C">
            <w:pPr>
              <w:pStyle w:val="sv"/>
            </w:pPr>
            <w:r w:rsidRPr="00D63136">
              <w:t>Quaprópter noli dubitáre</w:t>
            </w:r>
          </w:p>
        </w:tc>
        <w:tc>
          <w:tcPr>
            <w:tcW w:w="2755" w:type="pct"/>
          </w:tcPr>
          <w:p w:rsidR="00CF5331" w:rsidRPr="00822DC6" w:rsidRDefault="00CF5331" w:rsidP="00B7663C">
            <w:pPr>
              <w:pStyle w:val="iv"/>
            </w:pPr>
            <w:r w:rsidRPr="00822DC6">
              <w:t>C’est pourquoi ne-veux-pas douter</w:t>
            </w:r>
          </w:p>
        </w:tc>
      </w:tr>
      <w:tr w:rsidR="00CF5331" w:rsidRPr="00822DC6" w:rsidTr="008212CF">
        <w:tc>
          <w:tcPr>
            <w:tcW w:w="2245" w:type="pct"/>
          </w:tcPr>
          <w:p w:rsidR="00CF5331" w:rsidRPr="00D63136" w:rsidRDefault="00CF5331" w:rsidP="00B7663C">
            <w:pPr>
              <w:pStyle w:val="sv"/>
            </w:pPr>
            <w:r w:rsidRPr="00D63136">
              <w:t>quin datúrus sim hódie</w:t>
            </w:r>
          </w:p>
        </w:tc>
        <w:tc>
          <w:tcPr>
            <w:tcW w:w="2755" w:type="pct"/>
          </w:tcPr>
          <w:p w:rsidR="00CF5331" w:rsidRPr="00822DC6" w:rsidRDefault="00CF5331" w:rsidP="00B7663C">
            <w:pPr>
              <w:pStyle w:val="iv"/>
            </w:pPr>
            <w:r w:rsidRPr="00822DC6">
              <w:t>que je ne doive donner aujourd’hui</w:t>
            </w:r>
          </w:p>
        </w:tc>
      </w:tr>
      <w:tr w:rsidR="00CF5331" w:rsidRPr="00822DC6" w:rsidTr="008212CF">
        <w:tc>
          <w:tcPr>
            <w:tcW w:w="2245" w:type="pct"/>
          </w:tcPr>
          <w:p w:rsidR="00CF5331" w:rsidRPr="00D63136" w:rsidRDefault="00CF5331" w:rsidP="00B7663C">
            <w:pPr>
              <w:pStyle w:val="sv"/>
            </w:pPr>
            <w:r w:rsidRPr="00D63136">
              <w:t>eam tibi uxórem. »</w:t>
            </w:r>
          </w:p>
        </w:tc>
        <w:tc>
          <w:tcPr>
            <w:tcW w:w="2755" w:type="pct"/>
          </w:tcPr>
          <w:p w:rsidR="00CF5331" w:rsidRPr="00822DC6" w:rsidRDefault="00CF5331" w:rsidP="00B7663C">
            <w:pPr>
              <w:pStyle w:val="iv"/>
            </w:pPr>
            <w:r w:rsidRPr="00822DC6">
              <w:t xml:space="preserve">elle à toi </w:t>
            </w:r>
            <w:r w:rsidRPr="00822DC6">
              <w:rPr>
                <w:rStyle w:val="italicus"/>
              </w:rPr>
              <w:t>pour</w:t>
            </w:r>
            <w:r w:rsidRPr="00822DC6">
              <w:t xml:space="preserve"> épouse. »</w:t>
            </w:r>
          </w:p>
        </w:tc>
      </w:tr>
      <w:tr w:rsidR="00CF5331" w:rsidRPr="00822DC6" w:rsidTr="008212CF">
        <w:tc>
          <w:tcPr>
            <w:tcW w:w="2245" w:type="pct"/>
          </w:tcPr>
          <w:p w:rsidR="00CF5331" w:rsidRPr="00D63136" w:rsidRDefault="00CF5331" w:rsidP="00B7663C">
            <w:pPr>
              <w:pStyle w:val="sv"/>
            </w:pPr>
            <w:r w:rsidRPr="00D63136">
              <w:t>Charta accépta,</w:t>
            </w:r>
          </w:p>
        </w:tc>
        <w:tc>
          <w:tcPr>
            <w:tcW w:w="2755" w:type="pct"/>
          </w:tcPr>
          <w:p w:rsidR="00CF5331" w:rsidRPr="00822DC6" w:rsidRDefault="00CF5331" w:rsidP="00B7663C">
            <w:pPr>
              <w:pStyle w:val="iv"/>
            </w:pPr>
            <w:r w:rsidRPr="00822DC6">
              <w:t>Du papier avant été pris,</w:t>
            </w:r>
          </w:p>
        </w:tc>
      </w:tr>
      <w:tr w:rsidR="00CF5331" w:rsidRPr="00822DC6" w:rsidTr="008212CF">
        <w:tc>
          <w:tcPr>
            <w:tcW w:w="2245" w:type="pct"/>
          </w:tcPr>
          <w:p w:rsidR="00CF5331" w:rsidRPr="00D63136" w:rsidRDefault="00CF5331" w:rsidP="00B7663C">
            <w:pPr>
              <w:pStyle w:val="sv"/>
            </w:pPr>
            <w:r w:rsidRPr="00D63136">
              <w:t>fecérunt</w:t>
            </w:r>
          </w:p>
        </w:tc>
        <w:tc>
          <w:tcPr>
            <w:tcW w:w="2755" w:type="pct"/>
          </w:tcPr>
          <w:p w:rsidR="00CF5331" w:rsidRPr="00822DC6" w:rsidRDefault="00CF5331" w:rsidP="00B7663C">
            <w:pPr>
              <w:pStyle w:val="iv"/>
            </w:pPr>
            <w:r w:rsidRPr="00822DC6">
              <w:t>ils firent</w:t>
            </w:r>
          </w:p>
        </w:tc>
      </w:tr>
      <w:tr w:rsidR="00CF5331" w:rsidRPr="00822DC6" w:rsidTr="008212CF">
        <w:tc>
          <w:tcPr>
            <w:tcW w:w="2245" w:type="pct"/>
          </w:tcPr>
          <w:p w:rsidR="00CF5331" w:rsidRPr="00D63136" w:rsidRDefault="00CF5331" w:rsidP="00B7663C">
            <w:pPr>
              <w:pStyle w:val="sv"/>
            </w:pPr>
            <w:r w:rsidRPr="00D63136">
              <w:t>conscriptiónem conjúgii,</w:t>
            </w:r>
          </w:p>
        </w:tc>
        <w:tc>
          <w:tcPr>
            <w:tcW w:w="2755" w:type="pct"/>
          </w:tcPr>
          <w:p w:rsidR="00CF5331" w:rsidRPr="00822DC6" w:rsidRDefault="00CF5331" w:rsidP="00B7663C">
            <w:pPr>
              <w:pStyle w:val="iv"/>
            </w:pPr>
            <w:r w:rsidRPr="00822DC6">
              <w:t>le contrat de mariage,</w:t>
            </w:r>
          </w:p>
        </w:tc>
      </w:tr>
      <w:tr w:rsidR="00CF5331" w:rsidRPr="00822DC6" w:rsidTr="008212CF">
        <w:tc>
          <w:tcPr>
            <w:tcW w:w="2245" w:type="pct"/>
          </w:tcPr>
          <w:p w:rsidR="00CF5331" w:rsidRPr="00D63136" w:rsidRDefault="00CF5331" w:rsidP="00B7663C">
            <w:pPr>
              <w:pStyle w:val="sv"/>
            </w:pPr>
            <w:r w:rsidRPr="00D63136">
              <w:t>et, laudántes Deum,</w:t>
            </w:r>
          </w:p>
        </w:tc>
        <w:tc>
          <w:tcPr>
            <w:tcW w:w="2755" w:type="pct"/>
          </w:tcPr>
          <w:p w:rsidR="00CF5331" w:rsidRPr="00822DC6" w:rsidRDefault="00CF5331" w:rsidP="00B7663C">
            <w:pPr>
              <w:pStyle w:val="iv"/>
            </w:pPr>
            <w:r w:rsidRPr="00822DC6">
              <w:t>et, louant Dieu.</w:t>
            </w:r>
          </w:p>
        </w:tc>
      </w:tr>
      <w:tr w:rsidR="00CF5331" w:rsidRPr="00822DC6" w:rsidTr="008212CF">
        <w:tc>
          <w:tcPr>
            <w:tcW w:w="2245" w:type="pct"/>
          </w:tcPr>
          <w:p w:rsidR="00CF5331" w:rsidRPr="00D63136" w:rsidRDefault="00CF5331" w:rsidP="00B7663C">
            <w:pPr>
              <w:pStyle w:val="sv"/>
            </w:pPr>
            <w:r w:rsidRPr="00D63136">
              <w:t>accubuérunt mensæ.</w:t>
            </w:r>
          </w:p>
        </w:tc>
        <w:tc>
          <w:tcPr>
            <w:tcW w:w="2755" w:type="pct"/>
          </w:tcPr>
          <w:p w:rsidR="00CF5331" w:rsidRPr="00822DC6" w:rsidRDefault="00CF5331" w:rsidP="00B7663C">
            <w:pPr>
              <w:pStyle w:val="iv"/>
            </w:pPr>
            <w:r w:rsidRPr="00822DC6">
              <w:t>se mirent à table.</w:t>
            </w:r>
          </w:p>
        </w:tc>
      </w:tr>
    </w:tbl>
    <w:p w:rsidR="00C87EAE" w:rsidRDefault="00B30990" w:rsidP="00301F97">
      <w:pPr>
        <w:pStyle w:val="absconditus"/>
      </w:pPr>
      <w:r>
        <w:t>²</w:t>
      </w:r>
    </w:p>
    <w:p w:rsidR="009D7993" w:rsidRPr="00E5545A" w:rsidRDefault="009D7993" w:rsidP="00EC0168">
      <w:pPr>
        <w:pStyle w:val="Titre3"/>
      </w:pPr>
      <w:bookmarkStart w:id="530" w:name="_Toc466191450"/>
      <w:bookmarkStart w:id="531" w:name="_Toc466191706"/>
      <w:bookmarkStart w:id="532" w:name="_Toc524065640"/>
      <w:r w:rsidRPr="00E5545A">
        <w:t xml:space="preserve">160 — </w:t>
      </w:r>
      <w:r w:rsidR="001F5050" w:rsidRPr="00E5545A">
        <w:t>Gabélus</w:t>
      </w:r>
      <w:r w:rsidRPr="00E5545A">
        <w:t xml:space="preserve"> assiste aux noces de Tobie.</w:t>
      </w:r>
      <w:bookmarkEnd w:id="530"/>
      <w:bookmarkEnd w:id="531"/>
      <w:bookmarkEnd w:id="532"/>
    </w:p>
    <w:p w:rsidR="00C87EAE" w:rsidRDefault="000C104D" w:rsidP="00E2285C">
      <w:pPr>
        <w:pStyle w:val="s"/>
        <w:rPr>
          <w:lang w:val="fr-FR"/>
        </w:rPr>
      </w:pPr>
      <w:r w:rsidRPr="00D80808">
        <w:rPr>
          <w:lang w:val="fr-FR"/>
        </w:rPr>
        <w:t>Raguél</w:t>
      </w:r>
      <w:r w:rsidR="009D7993" w:rsidRPr="00D80808">
        <w:rPr>
          <w:lang w:val="fr-FR"/>
        </w:rPr>
        <w:t xml:space="preserve"> </w:t>
      </w:r>
      <w:r w:rsidR="001F5050" w:rsidRPr="00D80808">
        <w:rPr>
          <w:lang w:val="fr-FR"/>
        </w:rPr>
        <w:t>Tobíam</w:t>
      </w:r>
      <w:r w:rsidR="009D7993" w:rsidRPr="00D80808">
        <w:rPr>
          <w:lang w:val="fr-FR"/>
        </w:rPr>
        <w:t xml:space="preserve"> </w:t>
      </w:r>
      <w:r w:rsidR="001F5050" w:rsidRPr="00D80808">
        <w:rPr>
          <w:lang w:val="fr-FR"/>
        </w:rPr>
        <w:t xml:space="preserve">obtestátus est ut apud se quíndecim </w:t>
      </w:r>
      <w:r w:rsidR="009D7993" w:rsidRPr="00D80808">
        <w:rPr>
          <w:lang w:val="fr-FR"/>
        </w:rPr>
        <w:t xml:space="preserve">dies </w:t>
      </w:r>
      <w:r w:rsidR="001F5050" w:rsidRPr="00D80808">
        <w:rPr>
          <w:lang w:val="fr-FR"/>
        </w:rPr>
        <w:t>morarétur</w:t>
      </w:r>
      <w:r w:rsidR="005774A7">
        <w:rPr>
          <w:lang w:val="fr-FR"/>
        </w:rPr>
        <w:t> :</w:t>
      </w:r>
      <w:r w:rsidR="009D7993" w:rsidRPr="00D80808">
        <w:rPr>
          <w:lang w:val="fr-FR"/>
        </w:rPr>
        <w:t xml:space="preserve"> cujus </w:t>
      </w:r>
      <w:r w:rsidR="001F5050" w:rsidRPr="00D80808">
        <w:rPr>
          <w:lang w:val="fr-FR"/>
        </w:rPr>
        <w:t>voluntáti</w:t>
      </w:r>
      <w:r w:rsidR="009D7993" w:rsidRPr="00D80808">
        <w:rPr>
          <w:lang w:val="fr-FR"/>
        </w:rPr>
        <w:t xml:space="preserve"> </w:t>
      </w:r>
      <w:r w:rsidR="001F5050" w:rsidRPr="00D80808">
        <w:rPr>
          <w:lang w:val="fr-FR"/>
        </w:rPr>
        <w:t>obtémperans</w:t>
      </w:r>
      <w:r w:rsidR="009D7993" w:rsidRPr="00D80808">
        <w:rPr>
          <w:lang w:val="fr-FR"/>
        </w:rPr>
        <w:t xml:space="preserve"> </w:t>
      </w:r>
      <w:r w:rsidR="00FF7D85" w:rsidRPr="00D80808">
        <w:rPr>
          <w:lang w:val="fr-FR"/>
        </w:rPr>
        <w:t>Tobías</w:t>
      </w:r>
      <w:r w:rsidR="009D7993" w:rsidRPr="00D80808">
        <w:rPr>
          <w:lang w:val="fr-FR"/>
        </w:rPr>
        <w:t xml:space="preserve">, rogávit Angelum ut solus </w:t>
      </w:r>
      <w:r w:rsidR="001F5050" w:rsidRPr="00D80808">
        <w:rPr>
          <w:lang w:val="fr-FR"/>
        </w:rPr>
        <w:t>adíret</w:t>
      </w:r>
      <w:r w:rsidR="009D7993" w:rsidRPr="00D80808">
        <w:rPr>
          <w:lang w:val="fr-FR"/>
        </w:rPr>
        <w:t xml:space="preserve"> </w:t>
      </w:r>
      <w:r w:rsidR="001F5050" w:rsidRPr="00D80808">
        <w:rPr>
          <w:lang w:val="fr-FR"/>
        </w:rPr>
        <w:t>Gabélum, paterná</w:t>
      </w:r>
      <w:r w:rsidR="009D7993" w:rsidRPr="00D80808">
        <w:rPr>
          <w:lang w:val="fr-FR"/>
        </w:rPr>
        <w:t xml:space="preserve">mque </w:t>
      </w:r>
      <w:r w:rsidR="001F5050" w:rsidRPr="00D80808">
        <w:rPr>
          <w:lang w:val="fr-FR"/>
        </w:rPr>
        <w:t>pecúniam</w:t>
      </w:r>
      <w:r w:rsidR="009D7993" w:rsidRPr="00D80808">
        <w:rPr>
          <w:lang w:val="fr-FR"/>
        </w:rPr>
        <w:t xml:space="preserve"> ab illo </w:t>
      </w:r>
      <w:r w:rsidR="001F5050" w:rsidRPr="00D80808">
        <w:rPr>
          <w:lang w:val="fr-FR"/>
        </w:rPr>
        <w:t>recíperet</w:t>
      </w:r>
      <w:r w:rsidR="005C7E3F">
        <w:rPr>
          <w:lang w:val="fr-FR"/>
        </w:rPr>
        <w:t xml:space="preserve">. </w:t>
      </w:r>
    </w:p>
    <w:p w:rsidR="00C87EAE" w:rsidRDefault="009D7993" w:rsidP="00E2285C">
      <w:pPr>
        <w:pStyle w:val="s"/>
        <w:rPr>
          <w:lang w:val="fr-FR"/>
        </w:rPr>
      </w:pPr>
      <w:r w:rsidRPr="00D80808">
        <w:rPr>
          <w:lang w:val="fr-FR"/>
        </w:rPr>
        <w:t xml:space="preserve">Itaque Angelus, sumptis </w:t>
      </w:r>
      <w:r w:rsidR="001F5050" w:rsidRPr="00D80808">
        <w:rPr>
          <w:lang w:val="fr-FR"/>
        </w:rPr>
        <w:t>camélis</w:t>
      </w:r>
      <w:r w:rsidRPr="00D80808">
        <w:rPr>
          <w:lang w:val="fr-FR"/>
        </w:rPr>
        <w:t xml:space="preserve">, properávit Ragem, suum </w:t>
      </w:r>
      <w:r w:rsidR="001F5050" w:rsidRPr="00D80808">
        <w:rPr>
          <w:lang w:val="fr-FR"/>
        </w:rPr>
        <w:t>Gabélo</w:t>
      </w:r>
      <w:r w:rsidRPr="00D80808">
        <w:rPr>
          <w:lang w:val="fr-FR"/>
        </w:rPr>
        <w:t xml:space="preserve"> </w:t>
      </w:r>
      <w:r w:rsidR="001F5050" w:rsidRPr="00D80808">
        <w:rPr>
          <w:lang w:val="fr-FR"/>
        </w:rPr>
        <w:t>chirógraphum</w:t>
      </w:r>
      <w:r w:rsidRPr="00D80808">
        <w:rPr>
          <w:lang w:val="fr-FR"/>
        </w:rPr>
        <w:t xml:space="preserve"> </w:t>
      </w:r>
      <w:r w:rsidR="001F5050" w:rsidRPr="00D80808">
        <w:rPr>
          <w:lang w:val="fr-FR"/>
        </w:rPr>
        <w:t>réddidit</w:t>
      </w:r>
      <w:r w:rsidRPr="00D80808">
        <w:rPr>
          <w:lang w:val="fr-FR"/>
        </w:rPr>
        <w:t xml:space="preserve">, </w:t>
      </w:r>
      <w:r w:rsidR="001F5050" w:rsidRPr="00D80808">
        <w:rPr>
          <w:lang w:val="fr-FR"/>
        </w:rPr>
        <w:t>pecúniam</w:t>
      </w:r>
      <w:r w:rsidRPr="00D80808">
        <w:rPr>
          <w:lang w:val="fr-FR"/>
        </w:rPr>
        <w:t xml:space="preserve"> illi </w:t>
      </w:r>
      <w:r w:rsidR="001F5050" w:rsidRPr="00D80808">
        <w:rPr>
          <w:lang w:val="fr-FR"/>
        </w:rPr>
        <w:t>créditam</w:t>
      </w:r>
      <w:r w:rsidRPr="00D80808">
        <w:rPr>
          <w:lang w:val="fr-FR"/>
        </w:rPr>
        <w:t xml:space="preserve"> </w:t>
      </w:r>
      <w:r w:rsidR="001F5050" w:rsidRPr="00D80808">
        <w:rPr>
          <w:lang w:val="fr-FR"/>
        </w:rPr>
        <w:t>recépit</w:t>
      </w:r>
      <w:r w:rsidRPr="00D80808">
        <w:rPr>
          <w:lang w:val="fr-FR"/>
        </w:rPr>
        <w:t xml:space="preserve">, eum ad </w:t>
      </w:r>
      <w:r w:rsidR="001F5050" w:rsidRPr="00D80808">
        <w:rPr>
          <w:lang w:val="fr-FR"/>
        </w:rPr>
        <w:t>núptias</w:t>
      </w:r>
      <w:r w:rsidRPr="00D80808">
        <w:rPr>
          <w:lang w:val="fr-FR"/>
        </w:rPr>
        <w:t xml:space="preserve"> </w:t>
      </w:r>
      <w:r w:rsidR="001F5050" w:rsidRPr="00D80808">
        <w:rPr>
          <w:lang w:val="fr-FR"/>
        </w:rPr>
        <w:t>Tobíæ</w:t>
      </w:r>
      <w:r w:rsidRPr="00D80808">
        <w:rPr>
          <w:lang w:val="fr-FR"/>
        </w:rPr>
        <w:t xml:space="preserve"> </w:t>
      </w:r>
      <w:r w:rsidR="001F5050" w:rsidRPr="00D80808">
        <w:rPr>
          <w:lang w:val="fr-FR"/>
        </w:rPr>
        <w:t>addúxit</w:t>
      </w:r>
      <w:r w:rsidR="005C7E3F">
        <w:rPr>
          <w:lang w:val="fr-FR"/>
        </w:rPr>
        <w:t xml:space="preserve">. </w:t>
      </w:r>
    </w:p>
    <w:p w:rsidR="000E1190" w:rsidRDefault="00C87EAE" w:rsidP="00430F28">
      <w:pPr>
        <w:pStyle w:val="absconditus"/>
      </w:pPr>
      <w:r>
        <w:t>~</w:t>
      </w:r>
    </w:p>
    <w:p w:rsidR="000E1190" w:rsidRDefault="00C87EAE" w:rsidP="00B550CC">
      <w:pPr>
        <w:pStyle w:val="vocabulum"/>
      </w:pPr>
      <w:r w:rsidRPr="000E1190">
        <w:rPr>
          <w:rStyle w:val="aditus"/>
        </w:rPr>
        <w:t>obtempĕrō</w:t>
      </w:r>
      <w:r w:rsidRPr="00023B16">
        <w:t xml:space="preserve"> </w:t>
      </w:r>
      <w:r w:rsidR="00CD2B3A">
        <w:t>(</w:t>
      </w:r>
      <w:r w:rsidR="00CD2B3A" w:rsidRPr="00CD2B3A">
        <w:rPr>
          <w:rStyle w:val="aditus"/>
        </w:rPr>
        <w:t>opt-</w:t>
      </w:r>
      <w:r w:rsidR="00CD2B3A">
        <w:t>)</w:t>
      </w:r>
      <w:r w:rsidRPr="00023B16">
        <w:t xml:space="preserve">, </w:t>
      </w:r>
      <w:r w:rsidRPr="00CD4F3A">
        <w:rPr>
          <w:rStyle w:val="flexio"/>
        </w:rPr>
        <w:t>ās, āre, āvī, ātum</w:t>
      </w:r>
      <w:r w:rsidRPr="00023B16">
        <w:t xml:space="preserve">, </w:t>
      </w:r>
      <w:r w:rsidRPr="0002783F">
        <w:rPr>
          <w:rStyle w:val="gt"/>
        </w:rPr>
        <w:t>intr.</w:t>
      </w:r>
      <w:r w:rsidR="009D14D5">
        <w:t> :</w:t>
      </w:r>
      <w:r w:rsidRPr="00023B16">
        <w:t xml:space="preserve"> </w:t>
      </w:r>
      <w:r>
        <w:t xml:space="preserve">se conformer, obtempérer, </w:t>
      </w:r>
      <w:r w:rsidRPr="00023B16">
        <w:t xml:space="preserve">obéir. </w:t>
      </w:r>
    </w:p>
    <w:p w:rsidR="00B84F7F" w:rsidRDefault="006825A6" w:rsidP="006825A6">
      <w:pPr>
        <w:pStyle w:val="vocabulum"/>
      </w:pPr>
      <w:r>
        <w:t xml:space="preserve">1 </w:t>
      </w:r>
      <w:r>
        <w:rPr>
          <w:rStyle w:val="aditus"/>
        </w:rPr>
        <w:t>sumptu</w:t>
      </w:r>
      <w:r w:rsidRPr="000E1190">
        <w:rPr>
          <w:rStyle w:val="aditus"/>
        </w:rPr>
        <w:t>s</w:t>
      </w:r>
      <w:r w:rsidRPr="00023B16">
        <w:t>,</w:t>
      </w:r>
      <w:r>
        <w:t xml:space="preserve"> </w:t>
      </w:r>
      <w:r w:rsidRPr="00FC73E1">
        <w:rPr>
          <w:rStyle w:val="flexio"/>
        </w:rPr>
        <w:t xml:space="preserve">a, </w:t>
      </w:r>
      <w:r w:rsidRPr="007F2AC0">
        <w:rPr>
          <w:rStyle w:val="flexio"/>
        </w:rPr>
        <w:t>um</w:t>
      </w:r>
      <w:r w:rsidR="009D14D5">
        <w:t> :</w:t>
      </w:r>
      <w:r>
        <w:t xml:space="preserve"> </w:t>
      </w:r>
      <w:r w:rsidRPr="006825A6">
        <w:rPr>
          <w:rStyle w:val="gt"/>
        </w:rPr>
        <w:t>part. de</w:t>
      </w:r>
      <w:r>
        <w:t xml:space="preserve"> </w:t>
      </w:r>
      <w:r w:rsidRPr="006825A6">
        <w:rPr>
          <w:rStyle w:val="lit"/>
        </w:rPr>
        <w:t>summo</w:t>
      </w:r>
      <w:r>
        <w:t>.</w:t>
      </w:r>
    </w:p>
    <w:p w:rsidR="00553575" w:rsidRDefault="00553575" w:rsidP="00553575">
      <w:pPr>
        <w:pStyle w:val="i"/>
      </w:pPr>
      <w:r>
        <w:t>CLX. Raguél supplia Tobie de rester quinze jours chez lui. Tobie se rendit à son désir, et pria l’ange d’aller seul trouver Gabélus pour recevoir de lui l’argent dû à son père.</w:t>
      </w:r>
    </w:p>
    <w:p w:rsidR="00553575" w:rsidRDefault="00553575" w:rsidP="00553575">
      <w:pPr>
        <w:pStyle w:val="i"/>
      </w:pPr>
      <w:r>
        <w:t>L’ange prit des chameaux, se rendit en toute hâte à Ragès, remit à Gabélus son billet, reçut de lui l’argent qui lui avait été prêté, et l’amena aux noces de Tobie.</w:t>
      </w:r>
    </w:p>
    <w:p w:rsidR="00B30990" w:rsidRPr="00930EE0" w:rsidRDefault="000F64E9" w:rsidP="006562DB">
      <w:pPr>
        <w:pStyle w:val="absconditus"/>
      </w:pPr>
      <w:r>
        <w:t>$</w:t>
      </w:r>
    </w:p>
    <w:tbl>
      <w:tblPr>
        <w:tblW w:w="5000" w:type="pct"/>
        <w:tblLook w:val="04A0"/>
      </w:tblPr>
      <w:tblGrid>
        <w:gridCol w:w="3297"/>
        <w:gridCol w:w="4159"/>
      </w:tblGrid>
      <w:tr w:rsidR="00CF5331" w:rsidRPr="00822DC6" w:rsidTr="008212CF">
        <w:tc>
          <w:tcPr>
            <w:tcW w:w="2211" w:type="pct"/>
          </w:tcPr>
          <w:p w:rsidR="00CF5331" w:rsidRPr="00D63136" w:rsidRDefault="00CF5331" w:rsidP="00B7663C">
            <w:pPr>
              <w:pStyle w:val="sv"/>
            </w:pPr>
            <w:r w:rsidRPr="00D63136">
              <w:lastRenderedPageBreak/>
              <w:t>CLX. Raguél</w:t>
            </w:r>
          </w:p>
        </w:tc>
        <w:tc>
          <w:tcPr>
            <w:tcW w:w="2789" w:type="pct"/>
          </w:tcPr>
          <w:p w:rsidR="00CF5331" w:rsidRPr="00822DC6" w:rsidRDefault="00CF5331" w:rsidP="00B7663C">
            <w:pPr>
              <w:pStyle w:val="iv"/>
            </w:pPr>
            <w:r w:rsidRPr="00822DC6">
              <w:t xml:space="preserve">CLX </w:t>
            </w:r>
            <w:r>
              <w:t>Raguél</w:t>
            </w:r>
          </w:p>
        </w:tc>
      </w:tr>
      <w:tr w:rsidR="00CF5331" w:rsidRPr="00822DC6" w:rsidTr="008212CF">
        <w:tc>
          <w:tcPr>
            <w:tcW w:w="2211" w:type="pct"/>
          </w:tcPr>
          <w:p w:rsidR="00CF5331" w:rsidRPr="00D63136" w:rsidRDefault="00CF5331" w:rsidP="00B7663C">
            <w:pPr>
              <w:pStyle w:val="sv"/>
            </w:pPr>
            <w:r w:rsidRPr="00D63136">
              <w:t>obtestátus est Tobíam</w:t>
            </w:r>
          </w:p>
        </w:tc>
        <w:tc>
          <w:tcPr>
            <w:tcW w:w="2789" w:type="pct"/>
          </w:tcPr>
          <w:p w:rsidR="00CF5331" w:rsidRPr="00822DC6" w:rsidRDefault="00CF5331" w:rsidP="00B7663C">
            <w:pPr>
              <w:pStyle w:val="iv"/>
            </w:pPr>
            <w:r w:rsidRPr="00822DC6">
              <w:t>conjura Tobie</w:t>
            </w:r>
          </w:p>
        </w:tc>
      </w:tr>
      <w:tr w:rsidR="00CF5331" w:rsidRPr="00822DC6" w:rsidTr="008212CF">
        <w:tc>
          <w:tcPr>
            <w:tcW w:w="2211" w:type="pct"/>
          </w:tcPr>
          <w:p w:rsidR="00CF5331" w:rsidRPr="00D63136" w:rsidRDefault="00CF5331" w:rsidP="00B7663C">
            <w:pPr>
              <w:pStyle w:val="sv"/>
            </w:pPr>
            <w:r w:rsidRPr="00D63136">
              <w:t>ut morarétur apud se</w:t>
            </w:r>
          </w:p>
        </w:tc>
        <w:tc>
          <w:tcPr>
            <w:tcW w:w="2789" w:type="pct"/>
          </w:tcPr>
          <w:p w:rsidR="00CF5331" w:rsidRPr="00822DC6" w:rsidRDefault="00CF5331" w:rsidP="00B7663C">
            <w:pPr>
              <w:pStyle w:val="iv"/>
            </w:pPr>
            <w:r w:rsidRPr="00822DC6">
              <w:t>qu’il restât (de rester) chez lui</w:t>
            </w:r>
          </w:p>
        </w:tc>
      </w:tr>
      <w:tr w:rsidR="00CF5331" w:rsidRPr="00822DC6" w:rsidTr="008212CF">
        <w:tc>
          <w:tcPr>
            <w:tcW w:w="2211" w:type="pct"/>
          </w:tcPr>
          <w:p w:rsidR="00CF5331" w:rsidRPr="00D63136" w:rsidRDefault="00CF5331" w:rsidP="00B7663C">
            <w:pPr>
              <w:pStyle w:val="sv"/>
            </w:pPr>
            <w:r w:rsidRPr="00D63136">
              <w:t>quíndecim dies.</w:t>
            </w:r>
          </w:p>
        </w:tc>
        <w:tc>
          <w:tcPr>
            <w:tcW w:w="2789" w:type="pct"/>
          </w:tcPr>
          <w:p w:rsidR="00CF5331" w:rsidRPr="00822DC6" w:rsidRDefault="00CF5331" w:rsidP="00B7663C">
            <w:pPr>
              <w:pStyle w:val="iv"/>
            </w:pPr>
            <w:r w:rsidRPr="00822DC6">
              <w:t>quinze jours.</w:t>
            </w:r>
          </w:p>
        </w:tc>
      </w:tr>
      <w:tr w:rsidR="00CF5331" w:rsidRPr="00822DC6" w:rsidTr="008212CF">
        <w:tc>
          <w:tcPr>
            <w:tcW w:w="2211" w:type="pct"/>
          </w:tcPr>
          <w:p w:rsidR="00CF5331" w:rsidRPr="00D63136" w:rsidRDefault="00CF5331" w:rsidP="00B7663C">
            <w:pPr>
              <w:pStyle w:val="sv"/>
            </w:pPr>
            <w:r w:rsidRPr="00D63136">
              <w:t>Voluntáti cujus</w:t>
            </w:r>
          </w:p>
        </w:tc>
        <w:tc>
          <w:tcPr>
            <w:tcW w:w="2789" w:type="pct"/>
          </w:tcPr>
          <w:p w:rsidR="00CF5331" w:rsidRPr="00822DC6" w:rsidRDefault="00CF5331" w:rsidP="00B7663C">
            <w:pPr>
              <w:pStyle w:val="iv"/>
            </w:pPr>
            <w:r w:rsidRPr="00822DC6">
              <w:t>À la volonté duquel</w:t>
            </w:r>
          </w:p>
        </w:tc>
      </w:tr>
      <w:tr w:rsidR="00CF5331" w:rsidRPr="00822DC6" w:rsidTr="008212CF">
        <w:tc>
          <w:tcPr>
            <w:tcW w:w="2211" w:type="pct"/>
          </w:tcPr>
          <w:p w:rsidR="00CF5331" w:rsidRPr="00D63136" w:rsidRDefault="00CF5331" w:rsidP="00B7663C">
            <w:pPr>
              <w:pStyle w:val="sv"/>
            </w:pPr>
            <w:r w:rsidRPr="00D63136">
              <w:t>obtémperans,</w:t>
            </w:r>
          </w:p>
        </w:tc>
        <w:tc>
          <w:tcPr>
            <w:tcW w:w="2789" w:type="pct"/>
          </w:tcPr>
          <w:p w:rsidR="00CF5331" w:rsidRPr="00822DC6" w:rsidRDefault="00CF5331" w:rsidP="00B7663C">
            <w:pPr>
              <w:pStyle w:val="iv"/>
            </w:pPr>
            <w:r w:rsidRPr="00822DC6">
              <w:t>cédant,</w:t>
            </w:r>
          </w:p>
        </w:tc>
      </w:tr>
      <w:tr w:rsidR="00CF5331" w:rsidRPr="00822DC6" w:rsidTr="008212CF">
        <w:tc>
          <w:tcPr>
            <w:tcW w:w="2211" w:type="pct"/>
          </w:tcPr>
          <w:p w:rsidR="00CF5331" w:rsidRPr="00D63136" w:rsidRDefault="00CF5331" w:rsidP="00B7663C">
            <w:pPr>
              <w:pStyle w:val="sv"/>
            </w:pPr>
            <w:r w:rsidRPr="00D63136">
              <w:t>Tobías rogávit ángelum</w:t>
            </w:r>
          </w:p>
        </w:tc>
        <w:tc>
          <w:tcPr>
            <w:tcW w:w="2789" w:type="pct"/>
          </w:tcPr>
          <w:p w:rsidR="00CF5331" w:rsidRPr="00822DC6" w:rsidRDefault="00CF5331" w:rsidP="00B7663C">
            <w:pPr>
              <w:pStyle w:val="iv"/>
            </w:pPr>
            <w:r w:rsidRPr="00822DC6">
              <w:t>Tobie pria l’ange</w:t>
            </w:r>
          </w:p>
        </w:tc>
      </w:tr>
      <w:tr w:rsidR="00CF5331" w:rsidRPr="00822DC6" w:rsidTr="008212CF">
        <w:tc>
          <w:tcPr>
            <w:tcW w:w="2211" w:type="pct"/>
          </w:tcPr>
          <w:p w:rsidR="00CF5331" w:rsidRPr="00D63136" w:rsidRDefault="00CF5331" w:rsidP="00B7663C">
            <w:pPr>
              <w:pStyle w:val="sv"/>
            </w:pPr>
            <w:r w:rsidRPr="00D63136">
              <w:t>ut solus adíret Gabélum,</w:t>
            </w:r>
          </w:p>
        </w:tc>
        <w:tc>
          <w:tcPr>
            <w:tcW w:w="2789" w:type="pct"/>
          </w:tcPr>
          <w:p w:rsidR="00CF5331" w:rsidRPr="00822DC6" w:rsidRDefault="00CF5331" w:rsidP="00B7663C">
            <w:pPr>
              <w:pStyle w:val="iv"/>
            </w:pPr>
            <w:r w:rsidRPr="00822DC6">
              <w:t>que seul il allât-trouver Gabélus,</w:t>
            </w:r>
          </w:p>
        </w:tc>
      </w:tr>
      <w:tr w:rsidR="00CF5331" w:rsidRPr="00822DC6" w:rsidTr="008212CF">
        <w:tc>
          <w:tcPr>
            <w:tcW w:w="2211" w:type="pct"/>
          </w:tcPr>
          <w:p w:rsidR="00CF5331" w:rsidRPr="00D63136" w:rsidRDefault="00CF5331" w:rsidP="00B7663C">
            <w:pPr>
              <w:pStyle w:val="sv"/>
            </w:pPr>
            <w:r w:rsidRPr="00D63136">
              <w:t>reciperétque ab eo</w:t>
            </w:r>
          </w:p>
        </w:tc>
        <w:tc>
          <w:tcPr>
            <w:tcW w:w="2789" w:type="pct"/>
          </w:tcPr>
          <w:p w:rsidR="00CF5331" w:rsidRPr="00822DC6" w:rsidRDefault="00CF5331" w:rsidP="00B7663C">
            <w:pPr>
              <w:pStyle w:val="iv"/>
            </w:pPr>
            <w:r w:rsidRPr="00822DC6">
              <w:t>et reçût de lui</w:t>
            </w:r>
          </w:p>
        </w:tc>
      </w:tr>
      <w:tr w:rsidR="00CF5331" w:rsidRPr="00822DC6" w:rsidTr="008212CF">
        <w:tc>
          <w:tcPr>
            <w:tcW w:w="2211" w:type="pct"/>
          </w:tcPr>
          <w:p w:rsidR="00CF5331" w:rsidRPr="00D63136" w:rsidRDefault="00CF5331" w:rsidP="00B7663C">
            <w:pPr>
              <w:pStyle w:val="sv"/>
            </w:pPr>
            <w:r w:rsidRPr="00D63136">
              <w:t>pecúniam patérnam.</w:t>
            </w:r>
          </w:p>
        </w:tc>
        <w:tc>
          <w:tcPr>
            <w:tcW w:w="2789" w:type="pct"/>
          </w:tcPr>
          <w:p w:rsidR="00CF5331" w:rsidRPr="00822DC6" w:rsidRDefault="00CF5331" w:rsidP="00B7663C">
            <w:pPr>
              <w:pStyle w:val="iv"/>
            </w:pPr>
            <w:r w:rsidRPr="00822DC6">
              <w:t>l’argent de-son-père.</w:t>
            </w:r>
          </w:p>
        </w:tc>
      </w:tr>
      <w:tr w:rsidR="00CF5331" w:rsidRPr="00822DC6" w:rsidTr="008212CF">
        <w:tc>
          <w:tcPr>
            <w:tcW w:w="2211" w:type="pct"/>
          </w:tcPr>
          <w:p w:rsidR="00CF5331" w:rsidRPr="00D63136" w:rsidRDefault="00CF5331" w:rsidP="00B7663C">
            <w:pPr>
              <w:pStyle w:val="sv"/>
            </w:pPr>
            <w:r w:rsidRPr="00D63136">
              <w:t>Itaque ángelus,</w:t>
            </w:r>
          </w:p>
        </w:tc>
        <w:tc>
          <w:tcPr>
            <w:tcW w:w="2789" w:type="pct"/>
          </w:tcPr>
          <w:p w:rsidR="00CF5331" w:rsidRPr="00822DC6" w:rsidRDefault="00CF5331" w:rsidP="00B7663C">
            <w:pPr>
              <w:pStyle w:val="iv"/>
            </w:pPr>
            <w:r w:rsidRPr="00822DC6">
              <w:t>Et-ainsi l’ange,</w:t>
            </w:r>
          </w:p>
        </w:tc>
      </w:tr>
      <w:tr w:rsidR="00CF5331" w:rsidRPr="00822DC6" w:rsidTr="008212CF">
        <w:tc>
          <w:tcPr>
            <w:tcW w:w="2211" w:type="pct"/>
          </w:tcPr>
          <w:p w:rsidR="00CF5331" w:rsidRPr="00D63136" w:rsidRDefault="00CF5331" w:rsidP="00B7663C">
            <w:pPr>
              <w:pStyle w:val="sv"/>
            </w:pPr>
            <w:r w:rsidRPr="00D63136">
              <w:t>camélis sumptis,</w:t>
            </w:r>
          </w:p>
        </w:tc>
        <w:tc>
          <w:tcPr>
            <w:tcW w:w="2789" w:type="pct"/>
          </w:tcPr>
          <w:p w:rsidR="00CF5331" w:rsidRPr="00822DC6" w:rsidRDefault="00CF5331" w:rsidP="00B7663C">
            <w:pPr>
              <w:pStyle w:val="iv"/>
            </w:pPr>
            <w:r w:rsidRPr="00822DC6">
              <w:t>des chameaux ayant été pris</w:t>
            </w:r>
          </w:p>
        </w:tc>
      </w:tr>
      <w:tr w:rsidR="00CF5331" w:rsidRPr="00822DC6" w:rsidTr="008212CF">
        <w:tc>
          <w:tcPr>
            <w:tcW w:w="2211" w:type="pct"/>
          </w:tcPr>
          <w:p w:rsidR="00CF5331" w:rsidRPr="00D63136" w:rsidRDefault="00CF5331" w:rsidP="00B7663C">
            <w:pPr>
              <w:pStyle w:val="sv"/>
            </w:pPr>
            <w:r w:rsidRPr="00D63136">
              <w:t>properávit Ragem,</w:t>
            </w:r>
          </w:p>
        </w:tc>
        <w:tc>
          <w:tcPr>
            <w:tcW w:w="2789" w:type="pct"/>
          </w:tcPr>
          <w:p w:rsidR="00CF5331" w:rsidRPr="00822DC6" w:rsidRDefault="00CF5331" w:rsidP="00B7663C">
            <w:pPr>
              <w:pStyle w:val="iv"/>
            </w:pPr>
            <w:r w:rsidRPr="00822DC6">
              <w:t>se rendit-en-hâte à Ragès,</w:t>
            </w:r>
          </w:p>
        </w:tc>
      </w:tr>
      <w:tr w:rsidR="00CF5331" w:rsidRPr="00822DC6" w:rsidTr="008212CF">
        <w:tc>
          <w:tcPr>
            <w:tcW w:w="2211" w:type="pct"/>
          </w:tcPr>
          <w:p w:rsidR="00CF5331" w:rsidRPr="00D63136" w:rsidRDefault="00CF5331" w:rsidP="00B7663C">
            <w:pPr>
              <w:pStyle w:val="sv"/>
            </w:pPr>
            <w:r w:rsidRPr="00D63136">
              <w:t>réddidit Gabélo</w:t>
            </w:r>
          </w:p>
        </w:tc>
        <w:tc>
          <w:tcPr>
            <w:tcW w:w="2789" w:type="pct"/>
          </w:tcPr>
          <w:p w:rsidR="00CF5331" w:rsidRPr="00822DC6" w:rsidRDefault="00CF5331" w:rsidP="00B7663C">
            <w:pPr>
              <w:pStyle w:val="iv"/>
            </w:pPr>
            <w:r w:rsidRPr="00822DC6">
              <w:t>rendit à Gabélus</w:t>
            </w:r>
          </w:p>
        </w:tc>
      </w:tr>
      <w:tr w:rsidR="00CF5331" w:rsidRPr="00822DC6" w:rsidTr="008212CF">
        <w:tc>
          <w:tcPr>
            <w:tcW w:w="2211" w:type="pct"/>
          </w:tcPr>
          <w:p w:rsidR="00CF5331" w:rsidRPr="00D63136" w:rsidRDefault="00CF5331" w:rsidP="00B7663C">
            <w:pPr>
              <w:pStyle w:val="sv"/>
            </w:pPr>
            <w:r w:rsidRPr="00D63136">
              <w:t>suum chirógraphum,</w:t>
            </w:r>
          </w:p>
        </w:tc>
        <w:tc>
          <w:tcPr>
            <w:tcW w:w="2789" w:type="pct"/>
          </w:tcPr>
          <w:p w:rsidR="00CF5331" w:rsidRPr="00822DC6" w:rsidRDefault="00CF5331" w:rsidP="00B7663C">
            <w:pPr>
              <w:pStyle w:val="iv"/>
            </w:pPr>
            <w:r w:rsidRPr="00822DC6">
              <w:t>son billet,</w:t>
            </w:r>
          </w:p>
        </w:tc>
      </w:tr>
      <w:tr w:rsidR="00CF5331" w:rsidRPr="00822DC6" w:rsidTr="008212CF">
        <w:tc>
          <w:tcPr>
            <w:tcW w:w="2211" w:type="pct"/>
          </w:tcPr>
          <w:p w:rsidR="00CF5331" w:rsidRPr="00D63136" w:rsidRDefault="00CF5331" w:rsidP="00B7663C">
            <w:pPr>
              <w:pStyle w:val="sv"/>
            </w:pPr>
            <w:r w:rsidRPr="00D63136">
              <w:t>recépit pecúniam</w:t>
            </w:r>
          </w:p>
        </w:tc>
        <w:tc>
          <w:tcPr>
            <w:tcW w:w="2789" w:type="pct"/>
          </w:tcPr>
          <w:p w:rsidR="00CF5331" w:rsidRPr="00822DC6" w:rsidRDefault="00CF5331" w:rsidP="00B7663C">
            <w:pPr>
              <w:pStyle w:val="iv"/>
            </w:pPr>
            <w:r w:rsidRPr="00822DC6">
              <w:t>reçut l’argent</w:t>
            </w:r>
          </w:p>
        </w:tc>
      </w:tr>
      <w:tr w:rsidR="00CF5331" w:rsidRPr="00822DC6" w:rsidTr="008212CF">
        <w:tc>
          <w:tcPr>
            <w:tcW w:w="2211" w:type="pct"/>
          </w:tcPr>
          <w:p w:rsidR="00CF5331" w:rsidRPr="00D63136" w:rsidRDefault="00CF5331" w:rsidP="00B7663C">
            <w:pPr>
              <w:pStyle w:val="sv"/>
            </w:pPr>
            <w:r w:rsidRPr="00D63136">
              <w:t>créditam illi,</w:t>
            </w:r>
          </w:p>
        </w:tc>
        <w:tc>
          <w:tcPr>
            <w:tcW w:w="2789" w:type="pct"/>
          </w:tcPr>
          <w:p w:rsidR="00CF5331" w:rsidRPr="00822DC6" w:rsidRDefault="00CF5331" w:rsidP="00B7663C">
            <w:pPr>
              <w:pStyle w:val="iv"/>
            </w:pPr>
            <w:r w:rsidRPr="00822DC6">
              <w:t>confié (prêté) à lui,</w:t>
            </w:r>
          </w:p>
        </w:tc>
      </w:tr>
      <w:tr w:rsidR="00CF5331" w:rsidRPr="00822DC6" w:rsidTr="008212CF">
        <w:tc>
          <w:tcPr>
            <w:tcW w:w="2211" w:type="pct"/>
          </w:tcPr>
          <w:p w:rsidR="00CF5331" w:rsidRPr="00D63136" w:rsidRDefault="00CF5331" w:rsidP="00B7663C">
            <w:pPr>
              <w:pStyle w:val="sv"/>
            </w:pPr>
            <w:r w:rsidRPr="00D63136">
              <w:t>adduxítque eum</w:t>
            </w:r>
          </w:p>
        </w:tc>
        <w:tc>
          <w:tcPr>
            <w:tcW w:w="2789" w:type="pct"/>
          </w:tcPr>
          <w:p w:rsidR="00CF5331" w:rsidRPr="00822DC6" w:rsidRDefault="00CF5331" w:rsidP="00B7663C">
            <w:pPr>
              <w:pStyle w:val="iv"/>
            </w:pPr>
            <w:r w:rsidRPr="00822DC6">
              <w:t>et amena lui</w:t>
            </w:r>
          </w:p>
        </w:tc>
      </w:tr>
      <w:tr w:rsidR="00CF5331" w:rsidRPr="00822DC6" w:rsidTr="008212CF">
        <w:tc>
          <w:tcPr>
            <w:tcW w:w="2211" w:type="pct"/>
          </w:tcPr>
          <w:p w:rsidR="00CF5331" w:rsidRPr="00D63136" w:rsidRDefault="00CF5331" w:rsidP="00B7663C">
            <w:pPr>
              <w:pStyle w:val="sv"/>
            </w:pPr>
            <w:r w:rsidRPr="00D63136">
              <w:t>ad núptias Tobíæ.</w:t>
            </w:r>
          </w:p>
        </w:tc>
        <w:tc>
          <w:tcPr>
            <w:tcW w:w="2789" w:type="pct"/>
          </w:tcPr>
          <w:p w:rsidR="00CF5331" w:rsidRPr="00822DC6" w:rsidRDefault="00CF5331" w:rsidP="00B7663C">
            <w:pPr>
              <w:pStyle w:val="iv"/>
            </w:pPr>
            <w:r w:rsidRPr="00822DC6">
              <w:t>aux noces de Tobie.</w:t>
            </w:r>
          </w:p>
        </w:tc>
      </w:tr>
    </w:tbl>
    <w:p w:rsidR="00C87EAE" w:rsidRDefault="00B30990" w:rsidP="00301F97">
      <w:pPr>
        <w:pStyle w:val="absconditus"/>
      </w:pPr>
      <w:r>
        <w:t>²</w:t>
      </w:r>
    </w:p>
    <w:p w:rsidR="009D7993" w:rsidRPr="00E5545A" w:rsidRDefault="009D7993" w:rsidP="00EC0168">
      <w:pPr>
        <w:pStyle w:val="Titre3"/>
      </w:pPr>
      <w:bookmarkStart w:id="533" w:name="_Toc466191451"/>
      <w:bookmarkStart w:id="534" w:name="_Toc466191707"/>
      <w:bookmarkStart w:id="535" w:name="_Toc524065641"/>
      <w:r w:rsidRPr="00E5545A">
        <w:t>161 — Inquiétude des parents de Tobie.</w:t>
      </w:r>
      <w:bookmarkEnd w:id="533"/>
      <w:bookmarkEnd w:id="534"/>
      <w:bookmarkEnd w:id="535"/>
    </w:p>
    <w:p w:rsidR="00C87EAE" w:rsidRDefault="001F5050" w:rsidP="00E2285C">
      <w:pPr>
        <w:pStyle w:val="s"/>
        <w:rPr>
          <w:lang w:val="fr-FR"/>
        </w:rPr>
      </w:pPr>
      <w:r w:rsidRPr="00D80808">
        <w:rPr>
          <w:lang w:val="fr-FR"/>
        </w:rPr>
        <w:t>Intérea</w:t>
      </w:r>
      <w:r w:rsidR="009D7993" w:rsidRPr="00D80808">
        <w:rPr>
          <w:lang w:val="fr-FR"/>
        </w:rPr>
        <w:t xml:space="preserve"> </w:t>
      </w:r>
      <w:r w:rsidR="00FF7D85" w:rsidRPr="00D80808">
        <w:rPr>
          <w:lang w:val="fr-FR"/>
        </w:rPr>
        <w:t>Tobías</w:t>
      </w:r>
      <w:r w:rsidR="009D7993" w:rsidRPr="00D80808">
        <w:rPr>
          <w:lang w:val="fr-FR"/>
        </w:rPr>
        <w:t xml:space="preserve"> pater erat </w:t>
      </w:r>
      <w:r w:rsidRPr="00D80808">
        <w:rPr>
          <w:lang w:val="fr-FR"/>
        </w:rPr>
        <w:t>ánimo</w:t>
      </w:r>
      <w:r w:rsidR="009D7993" w:rsidRPr="00D80808">
        <w:rPr>
          <w:lang w:val="fr-FR"/>
        </w:rPr>
        <w:t xml:space="preserve"> </w:t>
      </w:r>
      <w:r w:rsidRPr="00D80808">
        <w:rPr>
          <w:lang w:val="fr-FR"/>
        </w:rPr>
        <w:t>ánxio et sollí</w:t>
      </w:r>
      <w:r w:rsidR="009D7993" w:rsidRPr="00D80808">
        <w:rPr>
          <w:lang w:val="fr-FR"/>
        </w:rPr>
        <w:t xml:space="preserve">cito, quod suus </w:t>
      </w:r>
      <w:r w:rsidRPr="00D80808">
        <w:rPr>
          <w:lang w:val="fr-FR"/>
        </w:rPr>
        <w:t>fílius in redeú</w:t>
      </w:r>
      <w:r w:rsidR="009D7993" w:rsidRPr="00D80808">
        <w:rPr>
          <w:lang w:val="fr-FR"/>
        </w:rPr>
        <w:t xml:space="preserve">ndo </w:t>
      </w:r>
      <w:r w:rsidRPr="00D80808">
        <w:rPr>
          <w:lang w:val="fr-FR"/>
        </w:rPr>
        <w:t>tárdior</w:t>
      </w:r>
      <w:r w:rsidR="002C073E">
        <w:rPr>
          <w:rStyle w:val="Appelnotedebasdep"/>
        </w:rPr>
        <w:footnoteReference w:id="248"/>
      </w:r>
      <w:r w:rsidR="009D7993" w:rsidRPr="00D80808">
        <w:rPr>
          <w:lang w:val="fr-FR"/>
        </w:rPr>
        <w:t xml:space="preserve"> esset</w:t>
      </w:r>
      <w:r w:rsidR="005774A7">
        <w:rPr>
          <w:lang w:val="fr-FR"/>
        </w:rPr>
        <w:t> :</w:t>
      </w:r>
      <w:r w:rsidR="00332417">
        <w:rPr>
          <w:lang w:val="fr-FR"/>
        </w:rPr>
        <w:t xml:space="preserve"> </w:t>
      </w:r>
      <w:r w:rsidR="006651A0" w:rsidRPr="00D80808">
        <w:rPr>
          <w:lang w:val="fr-FR"/>
        </w:rPr>
        <w:t>“</w:t>
      </w:r>
      <w:r w:rsidR="009D7993" w:rsidRPr="00D80808">
        <w:rPr>
          <w:lang w:val="fr-FR"/>
        </w:rPr>
        <w:t xml:space="preserve">Quare </w:t>
      </w:r>
      <w:r w:rsidRPr="00D80808">
        <w:rPr>
          <w:lang w:val="fr-FR"/>
        </w:rPr>
        <w:t>támdiu</w:t>
      </w:r>
      <w:r w:rsidR="009D7993" w:rsidRPr="00D80808">
        <w:rPr>
          <w:lang w:val="fr-FR"/>
        </w:rPr>
        <w:t xml:space="preserve"> </w:t>
      </w:r>
      <w:r w:rsidRPr="00D80808">
        <w:rPr>
          <w:lang w:val="fr-FR"/>
        </w:rPr>
        <w:t>morátur</w:t>
      </w:r>
      <w:r w:rsidR="009D7993" w:rsidRPr="00D80808">
        <w:rPr>
          <w:lang w:val="fr-FR"/>
        </w:rPr>
        <w:t xml:space="preserve"> </w:t>
      </w:r>
      <w:r w:rsidRPr="00D80808">
        <w:rPr>
          <w:lang w:val="fr-FR"/>
        </w:rPr>
        <w:t>fílius</w:t>
      </w:r>
      <w:r w:rsidR="009D7993" w:rsidRPr="00D80808">
        <w:rPr>
          <w:lang w:val="fr-FR"/>
        </w:rPr>
        <w:t xml:space="preserve">, </w:t>
      </w:r>
      <w:r w:rsidRPr="00D80808">
        <w:rPr>
          <w:lang w:val="fr-FR"/>
        </w:rPr>
        <w:t>inquiébat</w:t>
      </w:r>
      <w:r w:rsidR="009D7993" w:rsidRPr="00D80808">
        <w:rPr>
          <w:lang w:val="fr-FR"/>
        </w:rPr>
        <w:t xml:space="preserve"> </w:t>
      </w:r>
      <w:r w:rsidRPr="00D80808">
        <w:rPr>
          <w:lang w:val="fr-FR"/>
        </w:rPr>
        <w:t>mœrens</w:t>
      </w:r>
      <w:r w:rsidR="005C7E3F">
        <w:rPr>
          <w:lang w:val="fr-FR"/>
        </w:rPr>
        <w:t xml:space="preserve">. </w:t>
      </w:r>
      <w:r w:rsidRPr="00D80808">
        <w:rPr>
          <w:lang w:val="fr-FR"/>
        </w:rPr>
        <w:t>Fórsitan</w:t>
      </w:r>
      <w:r w:rsidR="009D7993" w:rsidRPr="00D80808">
        <w:rPr>
          <w:lang w:val="fr-FR"/>
        </w:rPr>
        <w:t xml:space="preserve"> </w:t>
      </w:r>
      <w:r w:rsidRPr="00D80808">
        <w:rPr>
          <w:lang w:val="fr-FR"/>
        </w:rPr>
        <w:t>Gabélus</w:t>
      </w:r>
      <w:r w:rsidR="009D7993" w:rsidRPr="00D80808">
        <w:rPr>
          <w:lang w:val="fr-FR"/>
        </w:rPr>
        <w:t xml:space="preserve"> </w:t>
      </w:r>
      <w:r w:rsidRPr="00D80808">
        <w:rPr>
          <w:lang w:val="fr-FR"/>
        </w:rPr>
        <w:t>mórtuus</w:t>
      </w:r>
      <w:r w:rsidR="009D7993" w:rsidRPr="00D80808">
        <w:rPr>
          <w:lang w:val="fr-FR"/>
        </w:rPr>
        <w:t xml:space="preserve"> est, et nemo est qui illi reddat istam </w:t>
      </w:r>
      <w:r w:rsidRPr="00D80808">
        <w:rPr>
          <w:lang w:val="fr-FR"/>
        </w:rPr>
        <w:t>pecúniam</w:t>
      </w:r>
      <w:r w:rsidR="005774A7">
        <w:rPr>
          <w:lang w:val="fr-FR"/>
        </w:rPr>
        <w:t> :</w:t>
      </w:r>
      <w:r w:rsidR="009D7993" w:rsidRPr="00D80808">
        <w:rPr>
          <w:lang w:val="fr-FR"/>
        </w:rPr>
        <w:t xml:space="preserve"> illum </w:t>
      </w:r>
      <w:r w:rsidRPr="00D80808">
        <w:rPr>
          <w:lang w:val="fr-FR"/>
        </w:rPr>
        <w:t>abésse</w:t>
      </w:r>
      <w:r w:rsidR="009D7993" w:rsidRPr="00D80808">
        <w:rPr>
          <w:lang w:val="fr-FR"/>
        </w:rPr>
        <w:t xml:space="preserve"> a nobis </w:t>
      </w:r>
      <w:r w:rsidRPr="00D80808">
        <w:rPr>
          <w:lang w:val="fr-FR"/>
        </w:rPr>
        <w:t>veheménter</w:t>
      </w:r>
      <w:r w:rsidR="009D7993" w:rsidRPr="00D80808">
        <w:rPr>
          <w:lang w:val="fr-FR"/>
        </w:rPr>
        <w:t xml:space="preserve"> </w:t>
      </w:r>
      <w:r w:rsidRPr="00D80808">
        <w:rPr>
          <w:lang w:val="fr-FR"/>
        </w:rPr>
        <w:t>dóleo</w:t>
      </w:r>
      <w:r w:rsidR="009D7993" w:rsidRPr="00D80808">
        <w:rPr>
          <w:lang w:val="fr-FR"/>
        </w:rPr>
        <w:t>.</w:t>
      </w:r>
      <w:r w:rsidR="006651A0" w:rsidRPr="00D80808">
        <w:rPr>
          <w:lang w:val="fr-FR"/>
        </w:rPr>
        <w:t>”</w:t>
      </w:r>
      <w:r w:rsidR="009D7993" w:rsidRPr="00D80808">
        <w:rPr>
          <w:lang w:val="fr-FR"/>
        </w:rPr>
        <w:t xml:space="preserve"> </w:t>
      </w:r>
      <w:r w:rsidRPr="00D80808">
        <w:rPr>
          <w:lang w:val="fr-FR"/>
        </w:rPr>
        <w:t>Cœperúntque</w:t>
      </w:r>
      <w:r w:rsidR="009D7993" w:rsidRPr="00D80808">
        <w:rPr>
          <w:lang w:val="fr-FR"/>
        </w:rPr>
        <w:t xml:space="preserve"> ipse et uxor ejus flere</w:t>
      </w:r>
      <w:r w:rsidR="005C7E3F">
        <w:rPr>
          <w:lang w:val="fr-FR"/>
        </w:rPr>
        <w:t xml:space="preserve">. </w:t>
      </w:r>
    </w:p>
    <w:p w:rsidR="00C87EAE" w:rsidRDefault="001F5050" w:rsidP="00E2285C">
      <w:pPr>
        <w:pStyle w:val="s"/>
        <w:rPr>
          <w:lang w:val="fr-FR"/>
        </w:rPr>
      </w:pPr>
      <w:r w:rsidRPr="00D80808">
        <w:rPr>
          <w:lang w:val="fr-FR"/>
        </w:rPr>
        <w:t>Præsértim</w:t>
      </w:r>
      <w:r w:rsidR="009D7993" w:rsidRPr="00D80808">
        <w:rPr>
          <w:lang w:val="fr-FR"/>
        </w:rPr>
        <w:t xml:space="preserve"> luctus matris nullo </w:t>
      </w:r>
      <w:r w:rsidRPr="00D80808">
        <w:rPr>
          <w:lang w:val="fr-FR"/>
        </w:rPr>
        <w:t>solátio</w:t>
      </w:r>
      <w:r w:rsidR="009D7993" w:rsidRPr="00D80808">
        <w:rPr>
          <w:lang w:val="fr-FR"/>
        </w:rPr>
        <w:t xml:space="preserve"> </w:t>
      </w:r>
      <w:r w:rsidRPr="00D80808">
        <w:rPr>
          <w:lang w:val="fr-FR"/>
        </w:rPr>
        <w:t>levári</w:t>
      </w:r>
      <w:r w:rsidR="009D7993" w:rsidRPr="00D80808">
        <w:rPr>
          <w:lang w:val="fr-FR"/>
        </w:rPr>
        <w:t xml:space="preserve"> </w:t>
      </w:r>
      <w:r w:rsidRPr="00D80808">
        <w:rPr>
          <w:lang w:val="fr-FR"/>
        </w:rPr>
        <w:t>póterat</w:t>
      </w:r>
      <w:r w:rsidR="005C7E3F">
        <w:rPr>
          <w:lang w:val="fr-FR"/>
        </w:rPr>
        <w:t xml:space="preserve">. </w:t>
      </w:r>
    </w:p>
    <w:p w:rsidR="00C87EAE" w:rsidRDefault="009D7993" w:rsidP="00E2285C">
      <w:pPr>
        <w:pStyle w:val="s"/>
        <w:rPr>
          <w:lang w:val="fr-FR"/>
        </w:rPr>
      </w:pPr>
      <w:r w:rsidRPr="00D80808">
        <w:rPr>
          <w:lang w:val="fr-FR"/>
        </w:rPr>
        <w:t xml:space="preserve">Hæc </w:t>
      </w:r>
      <w:r w:rsidR="001F5050" w:rsidRPr="00D80808">
        <w:rPr>
          <w:lang w:val="fr-FR"/>
        </w:rPr>
        <w:t>quotídie</w:t>
      </w:r>
      <w:r w:rsidRPr="00D80808">
        <w:rPr>
          <w:lang w:val="fr-FR"/>
        </w:rPr>
        <w:t xml:space="preserve"> domo </w:t>
      </w:r>
      <w:r w:rsidR="001F5050" w:rsidRPr="00D80808">
        <w:rPr>
          <w:lang w:val="fr-FR"/>
        </w:rPr>
        <w:t>egréssa</w:t>
      </w:r>
      <w:r w:rsidRPr="00D80808">
        <w:rPr>
          <w:lang w:val="fr-FR"/>
        </w:rPr>
        <w:t xml:space="preserve"> </w:t>
      </w:r>
      <w:r w:rsidR="001F5050" w:rsidRPr="00D80808">
        <w:rPr>
          <w:lang w:val="fr-FR"/>
        </w:rPr>
        <w:t>circuíbat</w:t>
      </w:r>
      <w:r w:rsidRPr="00D80808">
        <w:rPr>
          <w:lang w:val="fr-FR"/>
        </w:rPr>
        <w:t xml:space="preserve"> vias omnes, qua </w:t>
      </w:r>
      <w:r w:rsidR="001F5050" w:rsidRPr="00D80808">
        <w:rPr>
          <w:lang w:val="fr-FR"/>
        </w:rPr>
        <w:t>fílium</w:t>
      </w:r>
      <w:r w:rsidRPr="00D80808">
        <w:rPr>
          <w:lang w:val="fr-FR"/>
        </w:rPr>
        <w:t xml:space="preserve"> suum </w:t>
      </w:r>
      <w:r w:rsidR="001F5050" w:rsidRPr="00D80808">
        <w:rPr>
          <w:lang w:val="fr-FR"/>
        </w:rPr>
        <w:t>reditú</w:t>
      </w:r>
      <w:r w:rsidRPr="00D80808">
        <w:rPr>
          <w:lang w:val="fr-FR"/>
        </w:rPr>
        <w:t xml:space="preserve">rum esse </w:t>
      </w:r>
      <w:r w:rsidR="001F5050" w:rsidRPr="00D80808">
        <w:rPr>
          <w:lang w:val="fr-FR"/>
        </w:rPr>
        <w:t>sperábat</w:t>
      </w:r>
      <w:r w:rsidRPr="00D80808">
        <w:rPr>
          <w:lang w:val="fr-FR"/>
        </w:rPr>
        <w:t xml:space="preserve">, ut procul </w:t>
      </w:r>
      <w:r w:rsidR="001F5050" w:rsidRPr="00D80808">
        <w:rPr>
          <w:lang w:val="fr-FR"/>
        </w:rPr>
        <w:t>vidéret</w:t>
      </w:r>
      <w:r w:rsidRPr="00D80808">
        <w:rPr>
          <w:lang w:val="fr-FR"/>
        </w:rPr>
        <w:t xml:space="preserve"> eum, si </w:t>
      </w:r>
      <w:r w:rsidR="001F5050" w:rsidRPr="00D80808">
        <w:rPr>
          <w:lang w:val="fr-FR"/>
        </w:rPr>
        <w:t>fíeri</w:t>
      </w:r>
      <w:r w:rsidRPr="00D80808">
        <w:rPr>
          <w:lang w:val="fr-FR"/>
        </w:rPr>
        <w:t xml:space="preserve"> posset, </w:t>
      </w:r>
      <w:r w:rsidR="001F5050" w:rsidRPr="00D80808">
        <w:rPr>
          <w:lang w:val="fr-FR"/>
        </w:rPr>
        <w:t>veniéntem</w:t>
      </w:r>
      <w:r w:rsidR="005C7E3F">
        <w:rPr>
          <w:lang w:val="fr-FR"/>
        </w:rPr>
        <w:t xml:space="preserve">. </w:t>
      </w:r>
    </w:p>
    <w:p w:rsidR="000E1190" w:rsidRDefault="00C87EAE" w:rsidP="00430F28">
      <w:pPr>
        <w:pStyle w:val="absconditus"/>
      </w:pPr>
      <w:r>
        <w:t>~</w:t>
      </w:r>
    </w:p>
    <w:p w:rsidR="00AA2C86" w:rsidRDefault="00AA2C86" w:rsidP="00AA2C86">
      <w:pPr>
        <w:pStyle w:val="vocabulum"/>
      </w:pPr>
      <w:r>
        <w:rPr>
          <w:rStyle w:val="aditus"/>
        </w:rPr>
        <w:t>anxĭus</w:t>
      </w:r>
      <w:r>
        <w:t xml:space="preserve">, </w:t>
      </w:r>
      <w:r w:rsidRPr="00FC73E1">
        <w:rPr>
          <w:rStyle w:val="flexio"/>
        </w:rPr>
        <w:t xml:space="preserve">a, </w:t>
      </w:r>
      <w:r w:rsidRPr="007F2AC0">
        <w:rPr>
          <w:rStyle w:val="flexio"/>
        </w:rPr>
        <w:t>um</w:t>
      </w:r>
      <w:r>
        <w:t xml:space="preserve"> : </w:t>
      </w:r>
      <w:r w:rsidRPr="00AA2C86">
        <w:rPr>
          <w:rStyle w:val="cnumerus2"/>
        </w:rPr>
        <w:t>1.</w:t>
      </w:r>
      <w:r>
        <w:t xml:space="preserve"> anxieux, inquiet, tourmenté ; </w:t>
      </w:r>
      <w:r w:rsidRPr="00AA2C86">
        <w:rPr>
          <w:rStyle w:val="cnumerus2"/>
        </w:rPr>
        <w:t>2.</w:t>
      </w:r>
      <w:r>
        <w:t xml:space="preserve"> sans repos, aux aguets, vigilant ; </w:t>
      </w:r>
      <w:r w:rsidRPr="00AA2C86">
        <w:rPr>
          <w:rStyle w:val="cnumerus2"/>
        </w:rPr>
        <w:t>3.</w:t>
      </w:r>
      <w:r>
        <w:t xml:space="preserve"> pénible, qui tourmente. </w:t>
      </w:r>
    </w:p>
    <w:p w:rsidR="004165FB" w:rsidRPr="004165FB" w:rsidRDefault="004165FB" w:rsidP="004165FB">
      <w:pPr>
        <w:pStyle w:val="vocabulum"/>
      </w:pPr>
      <w:r>
        <w:rPr>
          <w:rStyle w:val="aditus"/>
        </w:rPr>
        <w:t>tardus</w:t>
      </w:r>
      <w:r>
        <w:t xml:space="preserve">, </w:t>
      </w:r>
      <w:r w:rsidRPr="00FC73E1">
        <w:rPr>
          <w:rStyle w:val="flexio"/>
        </w:rPr>
        <w:t xml:space="preserve">a, </w:t>
      </w:r>
      <w:r w:rsidRPr="007F2AC0">
        <w:rPr>
          <w:rStyle w:val="flexio"/>
        </w:rPr>
        <w:t>um</w:t>
      </w:r>
      <w:r w:rsidR="009D14D5">
        <w:t> :</w:t>
      </w:r>
      <w:r>
        <w:t xml:space="preserve"> </w:t>
      </w:r>
      <w:r w:rsidRPr="004165FB">
        <w:rPr>
          <w:rStyle w:val="cnumerus2"/>
        </w:rPr>
        <w:t>1.</w:t>
      </w:r>
      <w:r>
        <w:t xml:space="preserve"> lent, trainant, qui tarde</w:t>
      </w:r>
      <w:r w:rsidR="00BE217D">
        <w:t> ;</w:t>
      </w:r>
      <w:r>
        <w:t xml:space="preserve"> </w:t>
      </w:r>
      <w:r w:rsidRPr="004165FB">
        <w:rPr>
          <w:rStyle w:val="gt"/>
        </w:rPr>
        <w:t>[avec inf.]</w:t>
      </w:r>
      <w:r>
        <w:t xml:space="preserve"> lent à faire qqch</w:t>
      </w:r>
      <w:r w:rsidR="00BE217D">
        <w:t> ;</w:t>
      </w:r>
      <w:r>
        <w:t xml:space="preserve"> </w:t>
      </w:r>
      <w:r w:rsidRPr="004165FB">
        <w:rPr>
          <w:rStyle w:val="gt"/>
        </w:rPr>
        <w:t>[avec gén.]</w:t>
      </w:r>
      <w:r>
        <w:t xml:space="preserve"> </w:t>
      </w:r>
      <w:r w:rsidRPr="004165FB">
        <w:rPr>
          <w:rStyle w:val="lt"/>
        </w:rPr>
        <w:t>tardus fugæ</w:t>
      </w:r>
      <w:r>
        <w:t xml:space="preserve">, lent à fuir // </w:t>
      </w:r>
      <w:r w:rsidRPr="004165FB">
        <w:rPr>
          <w:rStyle w:val="lt"/>
        </w:rPr>
        <w:t>pœna tárdior</w:t>
      </w:r>
      <w:r>
        <w:t xml:space="preserve">, punition plus lente à </w:t>
      </w:r>
      <w:r>
        <w:lastRenderedPageBreak/>
        <w:t>venir</w:t>
      </w:r>
      <w:r w:rsidR="00BE217D">
        <w:t> ;</w:t>
      </w:r>
      <w:r>
        <w:t xml:space="preserve"> </w:t>
      </w:r>
      <w:r>
        <w:rPr>
          <w:rStyle w:val="lt"/>
        </w:rPr>
        <w:t>tardióres tibí</w:t>
      </w:r>
      <w:r w:rsidRPr="004165FB">
        <w:rPr>
          <w:rStyle w:val="lt"/>
        </w:rPr>
        <w:t>cinis modos fácere</w:t>
      </w:r>
      <w:r>
        <w:t xml:space="preserve">, faire ralentir la cadence du joueur de flûte </w:t>
      </w:r>
      <w:r w:rsidRPr="004165FB">
        <w:rPr>
          <w:rStyle w:val="gt"/>
        </w:rPr>
        <w:t>[qui accompagne</w:t>
      </w:r>
      <w:r w:rsidR="00E20E09" w:rsidRPr="004165FB">
        <w:rPr>
          <w:rStyle w:val="gt"/>
        </w:rPr>
        <w:t>]</w:t>
      </w:r>
      <w:r w:rsidR="00E20E09" w:rsidRPr="00E20E09">
        <w:t> ;</w:t>
      </w:r>
      <w:r>
        <w:t xml:space="preserve"> </w:t>
      </w:r>
      <w:r w:rsidRPr="004165FB">
        <w:rPr>
          <w:rStyle w:val="cnumerus2"/>
        </w:rPr>
        <w:t>2.</w:t>
      </w:r>
      <w:r>
        <w:t xml:space="preserve"> </w:t>
      </w:r>
      <w:r w:rsidRPr="004165FB">
        <w:rPr>
          <w:rStyle w:val="gt"/>
        </w:rPr>
        <w:t>[fig.]</w:t>
      </w:r>
      <w:r>
        <w:t xml:space="preserve">. </w:t>
      </w:r>
    </w:p>
    <w:p w:rsidR="00D1670D" w:rsidRDefault="00D1670D" w:rsidP="00D1670D">
      <w:pPr>
        <w:pStyle w:val="vocabulum"/>
      </w:pPr>
      <w:r w:rsidRPr="000E1190">
        <w:rPr>
          <w:rStyle w:val="aditus"/>
        </w:rPr>
        <w:t>maerens</w:t>
      </w:r>
      <w:r>
        <w:t xml:space="preserve">, </w:t>
      </w:r>
      <w:r w:rsidRPr="00497DEC">
        <w:rPr>
          <w:rStyle w:val="flexio"/>
        </w:rPr>
        <w:t>tis</w:t>
      </w:r>
      <w:r w:rsidR="009D14D5">
        <w:t> :</w:t>
      </w:r>
      <w:r>
        <w:t xml:space="preserve"> </w:t>
      </w:r>
      <w:r w:rsidRPr="00EC7BDD">
        <w:rPr>
          <w:rStyle w:val="gt"/>
        </w:rPr>
        <w:t>part.</w:t>
      </w:r>
      <w:r w:rsidRPr="006337EF">
        <w:rPr>
          <w:rStyle w:val="gt"/>
        </w:rPr>
        <w:t xml:space="preserve"> passif de </w:t>
      </w:r>
      <w:r w:rsidRPr="00EC7BDD">
        <w:rPr>
          <w:rStyle w:val="lit"/>
        </w:rPr>
        <w:t>maerĕō</w:t>
      </w:r>
      <w:r>
        <w:t xml:space="preserve"> </w:t>
      </w:r>
      <w:r w:rsidRPr="00D1670D">
        <w:rPr>
          <w:rStyle w:val="gt"/>
        </w:rPr>
        <w:t>pris adjt,</w:t>
      </w:r>
      <w:r>
        <w:t xml:space="preserve"> </w:t>
      </w:r>
      <w:r w:rsidRPr="00023B16">
        <w:t>triste</w:t>
      </w:r>
      <w:r>
        <w:t xml:space="preserve">, affligé // </w:t>
      </w:r>
      <w:r w:rsidRPr="00D1670D">
        <w:rPr>
          <w:rStyle w:val="lt"/>
        </w:rPr>
        <w:t>fletus mærens</w:t>
      </w:r>
      <w:r>
        <w:t>, les larmes de l’affliction</w:t>
      </w:r>
      <w:r w:rsidRPr="00023B16">
        <w:t xml:space="preserve">. </w:t>
      </w:r>
    </w:p>
    <w:p w:rsidR="00D1670D" w:rsidRDefault="00D1670D" w:rsidP="00D1670D">
      <w:pPr>
        <w:pStyle w:val="vocabulum"/>
        <w:rPr>
          <w:rStyle w:val="aditus"/>
        </w:rPr>
      </w:pPr>
      <w:r>
        <w:rPr>
          <w:rStyle w:val="aditus"/>
        </w:rPr>
        <w:t>maerĕō</w:t>
      </w:r>
      <w:r w:rsidRPr="005E0B54">
        <w:t xml:space="preserve">, </w:t>
      </w:r>
      <w:r w:rsidRPr="007F2AC0">
        <w:rPr>
          <w:rStyle w:val="flexio"/>
        </w:rPr>
        <w:t>ēs, ēre, -, -</w:t>
      </w:r>
      <w:r w:rsidR="009D14D5">
        <w:t> :</w:t>
      </w:r>
      <w:r>
        <w:t xml:space="preserve"> </w:t>
      </w:r>
      <w:r w:rsidRPr="00D1670D">
        <w:rPr>
          <w:rStyle w:val="cnumerus2"/>
        </w:rPr>
        <w:t>1.</w:t>
      </w:r>
      <w:r>
        <w:t xml:space="preserve"> </w:t>
      </w:r>
      <w:r w:rsidRPr="00D1670D">
        <w:rPr>
          <w:rStyle w:val="gt"/>
        </w:rPr>
        <w:t>intr.,</w:t>
      </w:r>
      <w:r>
        <w:t xml:space="preserve"> être chagriné, être triste, s’affliger</w:t>
      </w:r>
      <w:r w:rsidR="00BE217D">
        <w:t> ;</w:t>
      </w:r>
      <w:r>
        <w:t xml:space="preserve"> </w:t>
      </w:r>
      <w:r w:rsidRPr="00D1670D">
        <w:rPr>
          <w:rStyle w:val="cnumerus2"/>
        </w:rPr>
        <w:t>2.</w:t>
      </w:r>
      <w:r>
        <w:t xml:space="preserve"> </w:t>
      </w:r>
      <w:r w:rsidRPr="00D1670D">
        <w:rPr>
          <w:rStyle w:val="gt"/>
        </w:rPr>
        <w:t>tr.,</w:t>
      </w:r>
      <w:r>
        <w:t xml:space="preserve"> s’affliger sur, déplorer</w:t>
      </w:r>
      <w:r w:rsidR="009D14D5">
        <w:t> :</w:t>
      </w:r>
      <w:r>
        <w:t xml:space="preserve"> </w:t>
      </w:r>
      <w:r w:rsidRPr="00D1670D">
        <w:rPr>
          <w:rStyle w:val="lt"/>
        </w:rPr>
        <w:t>mortem alicújus</w:t>
      </w:r>
      <w:r>
        <w:t xml:space="preserve">, s’affliger de la mort de qqn // tália mærens, proférant ces plantes // </w:t>
      </w:r>
      <w:r w:rsidRPr="00D1670D">
        <w:rPr>
          <w:rStyle w:val="gt"/>
        </w:rPr>
        <w:t>[avec prop. inf.]</w:t>
      </w:r>
      <w:r>
        <w:t xml:space="preserve"> déplorer que</w:t>
      </w:r>
      <w:r w:rsidR="00BE217D">
        <w:t> ;</w:t>
      </w:r>
      <w:r>
        <w:t xml:space="preserve"> </w:t>
      </w:r>
      <w:r w:rsidRPr="00D1670D">
        <w:rPr>
          <w:rStyle w:val="cnumerus2"/>
        </w:rPr>
        <w:t>3.</w:t>
      </w:r>
      <w:r>
        <w:t xml:space="preserve"> </w:t>
      </w:r>
      <w:r w:rsidRPr="00D1670D">
        <w:rPr>
          <w:rStyle w:val="gt"/>
        </w:rPr>
        <w:t>pass. impers.,</w:t>
      </w:r>
      <w:r>
        <w:t xml:space="preserve"> </w:t>
      </w:r>
      <w:r w:rsidRPr="00D1670D">
        <w:rPr>
          <w:rStyle w:val="lt"/>
        </w:rPr>
        <w:t>mærétur</w:t>
      </w:r>
      <w:r>
        <w:t xml:space="preserve">, on s’afflige. </w:t>
      </w:r>
    </w:p>
    <w:p w:rsidR="001D0FA2" w:rsidRPr="00A67A43" w:rsidRDefault="001D0FA2" w:rsidP="001D0FA2">
      <w:pPr>
        <w:pStyle w:val="vocabulum"/>
      </w:pPr>
      <w:r>
        <w:rPr>
          <w:rStyle w:val="aditus"/>
        </w:rPr>
        <w:t>tamdĭū</w:t>
      </w:r>
      <w:r>
        <w:t xml:space="preserve"> (</w:t>
      </w:r>
      <w:r>
        <w:rPr>
          <w:rStyle w:val="aditus"/>
        </w:rPr>
        <w:t>tam dĭū</w:t>
      </w:r>
      <w:r>
        <w:t xml:space="preserve">), </w:t>
      </w:r>
      <w:r w:rsidRPr="00A67A43">
        <w:rPr>
          <w:rStyle w:val="gt"/>
        </w:rPr>
        <w:t>adv.</w:t>
      </w:r>
      <w:r w:rsidR="009D14D5">
        <w:t> :</w:t>
      </w:r>
      <w:r>
        <w:t xml:space="preserve"> aussi longtemps, si longtemps // </w:t>
      </w:r>
      <w:r w:rsidRPr="00A67A43">
        <w:rPr>
          <w:rStyle w:val="gt"/>
        </w:rPr>
        <w:t xml:space="preserve">[en corrélation avec </w:t>
      </w:r>
      <w:r w:rsidRPr="00A67A43">
        <w:rPr>
          <w:rStyle w:val="lit"/>
        </w:rPr>
        <w:t>quámdiu, quoad, dum, donec</w:t>
      </w:r>
      <w:r w:rsidRPr="00A67A43">
        <w:rPr>
          <w:rStyle w:val="gt"/>
        </w:rPr>
        <w:t>]</w:t>
      </w:r>
      <w:r>
        <w:t xml:space="preserve"> aussi longtemps que, tant que, </w:t>
      </w:r>
      <w:r w:rsidRPr="00A67A43">
        <w:rPr>
          <w:rStyle w:val="gt"/>
        </w:rPr>
        <w:t>v.</w:t>
      </w:r>
      <w:r>
        <w:t xml:space="preserve"> </w:t>
      </w:r>
      <w:r w:rsidRPr="00A67A43">
        <w:rPr>
          <w:rStyle w:val="lit"/>
        </w:rPr>
        <w:t>ces mots</w:t>
      </w:r>
      <w:r>
        <w:t xml:space="preserve"> // </w:t>
      </w:r>
      <w:r w:rsidRPr="00A67A43">
        <w:rPr>
          <w:rStyle w:val="gt"/>
        </w:rPr>
        <w:t xml:space="preserve">[avec </w:t>
      </w:r>
      <w:r w:rsidRPr="00A67A43">
        <w:rPr>
          <w:rStyle w:val="lit"/>
        </w:rPr>
        <w:t>quam</w:t>
      </w:r>
      <w:r w:rsidRPr="00A67A43">
        <w:rPr>
          <w:rStyle w:val="gt"/>
        </w:rPr>
        <w:t>]</w:t>
      </w:r>
      <w:r>
        <w:t xml:space="preserve"> // </w:t>
      </w:r>
      <w:r w:rsidRPr="00A67A43">
        <w:rPr>
          <w:rStyle w:val="gt"/>
        </w:rPr>
        <w:t xml:space="preserve">[avec </w:t>
      </w:r>
      <w:r w:rsidRPr="00A67A43">
        <w:rPr>
          <w:rStyle w:val="lit"/>
        </w:rPr>
        <w:t>ut</w:t>
      </w:r>
      <w:r w:rsidRPr="00A67A43">
        <w:rPr>
          <w:rStyle w:val="gt"/>
        </w:rPr>
        <w:t xml:space="preserve"> conséc.]</w:t>
      </w:r>
      <w:r>
        <w:t xml:space="preserve"> si longtemps que. </w:t>
      </w:r>
    </w:p>
    <w:p w:rsidR="00DB261B" w:rsidRDefault="00DB261B" w:rsidP="00DB261B">
      <w:pPr>
        <w:pStyle w:val="vocabulum"/>
      </w:pPr>
      <w:r>
        <w:rPr>
          <w:rStyle w:val="aditus"/>
        </w:rPr>
        <w:t>vĕhĕmentĕr</w:t>
      </w:r>
      <w:r w:rsidRPr="00023B16">
        <w:t xml:space="preserve">, </w:t>
      </w:r>
      <w:r w:rsidRPr="00D41383">
        <w:rPr>
          <w:rStyle w:val="gt"/>
        </w:rPr>
        <w:t>adv.</w:t>
      </w:r>
      <w:r w:rsidR="009D14D5">
        <w:t> :</w:t>
      </w:r>
      <w:r>
        <w:t xml:space="preserve"> avec violence, impétuosité, emportement, passion</w:t>
      </w:r>
      <w:r w:rsidR="009D14D5">
        <w:t> :</w:t>
      </w:r>
      <w:r>
        <w:t xml:space="preserve"> </w:t>
      </w:r>
      <w:r w:rsidRPr="00DB261B">
        <w:rPr>
          <w:rStyle w:val="lt"/>
        </w:rPr>
        <w:t>veheméntius</w:t>
      </w:r>
      <w:r w:rsidR="00BE217D">
        <w:t> ;</w:t>
      </w:r>
      <w:r>
        <w:t xml:space="preserve"> </w:t>
      </w:r>
      <w:r w:rsidRPr="00DB261B">
        <w:rPr>
          <w:rStyle w:val="lt"/>
        </w:rPr>
        <w:t>-issĭme</w:t>
      </w:r>
      <w:r>
        <w:t xml:space="preserve"> // vivement, instamment, fortement // </w:t>
      </w:r>
      <w:r w:rsidRPr="00D41383">
        <w:rPr>
          <w:rStyle w:val="gt"/>
        </w:rPr>
        <w:t>[parler]</w:t>
      </w:r>
      <w:r>
        <w:t xml:space="preserve"> avec véhémence</w:t>
      </w:r>
      <w:r w:rsidRPr="00023B16">
        <w:t xml:space="preserve">. </w:t>
      </w:r>
    </w:p>
    <w:p w:rsidR="0046339D" w:rsidRDefault="0046339D" w:rsidP="0046339D">
      <w:pPr>
        <w:pStyle w:val="vocabulum"/>
      </w:pPr>
      <w:r>
        <w:rPr>
          <w:rStyle w:val="aditus"/>
        </w:rPr>
        <w:t>dŏlĕō</w:t>
      </w:r>
      <w:r>
        <w:t xml:space="preserve">, </w:t>
      </w:r>
      <w:r w:rsidRPr="00CD4F3A">
        <w:rPr>
          <w:rStyle w:val="flexio"/>
        </w:rPr>
        <w:t>ēs, ēre, ŭī, ĭtum</w:t>
      </w:r>
      <w:r>
        <w:t xml:space="preserve"> : </w:t>
      </w:r>
      <w:r>
        <w:rPr>
          <w:rStyle w:val="cnumerus2"/>
        </w:rPr>
        <w:t xml:space="preserve">I. </w:t>
      </w:r>
      <w:r>
        <w:rPr>
          <w:rStyle w:val="gt"/>
        </w:rPr>
        <w:t>intr.</w:t>
      </w:r>
      <w:r w:rsidR="009F699C">
        <w:rPr>
          <w:rStyle w:val="gt"/>
        </w:rPr>
        <w:t xml:space="preserve"> </w:t>
      </w:r>
      <w:r>
        <w:rPr>
          <w:rStyle w:val="cnumerus2"/>
        </w:rPr>
        <w:t xml:space="preserve">1. </w:t>
      </w:r>
      <w:r>
        <w:t xml:space="preserve">éprouver de la douleur </w:t>
      </w:r>
      <w:r>
        <w:rPr>
          <w:rStyle w:val="gt"/>
        </w:rPr>
        <w:t>[physique]</w:t>
      </w:r>
      <w:r>
        <w:t xml:space="preserve">, souffrir ; </w:t>
      </w:r>
      <w:r>
        <w:rPr>
          <w:rStyle w:val="cnumerus2"/>
        </w:rPr>
        <w:t xml:space="preserve">2. </w:t>
      </w:r>
      <w:r>
        <w:rPr>
          <w:rStyle w:val="gt"/>
        </w:rPr>
        <w:t>[la partie douloureuse étant sujet]</w:t>
      </w:r>
      <w:r w:rsidRPr="00E20E09">
        <w:t> ;</w:t>
      </w:r>
      <w:r>
        <w:t xml:space="preserve"> </w:t>
      </w:r>
      <w:r>
        <w:rPr>
          <w:rStyle w:val="cnumerus2"/>
        </w:rPr>
        <w:t xml:space="preserve">3. </w:t>
      </w:r>
      <w:r>
        <w:t xml:space="preserve">être affligé // </w:t>
      </w:r>
      <w:r w:rsidRPr="0046339D">
        <w:rPr>
          <w:rStyle w:val="lt"/>
        </w:rPr>
        <w:t>dolet dictum (esse) a</w:t>
      </w:r>
      <w:r>
        <w:rPr>
          <w:rStyle w:val="lt"/>
        </w:rPr>
        <w:t>dulescé</w:t>
      </w:r>
      <w:r w:rsidRPr="0046339D">
        <w:rPr>
          <w:rStyle w:val="lt"/>
        </w:rPr>
        <w:t>nti libero</w:t>
      </w:r>
      <w:r>
        <w:t xml:space="preserve">, cela me fait de la peine que le mot se soit adressé à un jeune homme de bonne famille. </w:t>
      </w:r>
      <w:r>
        <w:rPr>
          <w:rStyle w:val="cnumerus2"/>
        </w:rPr>
        <w:t xml:space="preserve">II. </w:t>
      </w:r>
      <w:r>
        <w:rPr>
          <w:rStyle w:val="gt"/>
        </w:rPr>
        <w:t>tr.</w:t>
      </w:r>
      <w:r>
        <w:t xml:space="preserve"> s’affliger de, déplorer. </w:t>
      </w:r>
    </w:p>
    <w:p w:rsidR="000E1190" w:rsidRDefault="00857CE7" w:rsidP="00857CE7">
      <w:pPr>
        <w:pStyle w:val="vocabulum"/>
      </w:pPr>
      <w:r w:rsidRPr="00262E79">
        <w:t xml:space="preserve">2 </w:t>
      </w:r>
      <w:r w:rsidRPr="00B232F5">
        <w:rPr>
          <w:rStyle w:val="aditus"/>
        </w:rPr>
        <w:t>lĕvō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t xml:space="preserve">alléger. </w:t>
      </w:r>
      <w:r w:rsidRPr="00831F62">
        <w:rPr>
          <w:rStyle w:val="cnumerus2"/>
        </w:rPr>
        <w:t>1.</w:t>
      </w:r>
      <w:r>
        <w:t xml:space="preserve"> alléger, </w:t>
      </w:r>
      <w:r w:rsidRPr="00023B16">
        <w:t>soulager</w:t>
      </w:r>
      <w:r>
        <w:t>, diminuer</w:t>
      </w:r>
      <w:r w:rsidR="00BE217D">
        <w:t> ;</w:t>
      </w:r>
      <w:r>
        <w:t xml:space="preserve"> </w:t>
      </w:r>
      <w:r w:rsidRPr="00831F62">
        <w:rPr>
          <w:rStyle w:val="cnumerus2"/>
        </w:rPr>
        <w:t>2.</w:t>
      </w:r>
      <w:r>
        <w:t xml:space="preserve"> alléger qqn de qqch</w:t>
      </w:r>
      <w:r w:rsidR="00BE217D">
        <w:t> ;</w:t>
      </w:r>
      <w:r>
        <w:t xml:space="preserve"> </w:t>
      </w:r>
      <w:r w:rsidRPr="00831F62">
        <w:rPr>
          <w:rStyle w:val="cnumerus2"/>
        </w:rPr>
        <w:t>3.</w:t>
      </w:r>
      <w:r>
        <w:t xml:space="preserve"> soulager, ranimer, réconforter</w:t>
      </w:r>
      <w:r w:rsidR="00BE217D">
        <w:t> ;</w:t>
      </w:r>
      <w:r>
        <w:t xml:space="preserve"> </w:t>
      </w:r>
      <w:r w:rsidRPr="00831F62">
        <w:rPr>
          <w:rStyle w:val="cnumerus2"/>
        </w:rPr>
        <w:t>4.</w:t>
      </w:r>
      <w:r>
        <w:t xml:space="preserve"> affaiblir, détruire</w:t>
      </w:r>
      <w:r w:rsidR="00BE217D">
        <w:t> ;</w:t>
      </w:r>
      <w:r>
        <w:t xml:space="preserve"> </w:t>
      </w:r>
      <w:r w:rsidRPr="00831F62">
        <w:rPr>
          <w:rStyle w:val="cnumerus2"/>
        </w:rPr>
        <w:t>5.</w:t>
      </w:r>
      <w:r>
        <w:t xml:space="preserve"> soulever, élever en l’air</w:t>
      </w:r>
      <w:r w:rsidRPr="00023B16">
        <w:t xml:space="preserve">. </w:t>
      </w:r>
    </w:p>
    <w:p w:rsidR="00B84F7F" w:rsidRDefault="00852D30" w:rsidP="00852D30">
      <w:pPr>
        <w:pStyle w:val="vocabulum"/>
      </w:pPr>
      <w:r w:rsidRPr="000E1190">
        <w:rPr>
          <w:rStyle w:val="aditus"/>
        </w:rPr>
        <w:t>circumĕō</w:t>
      </w:r>
      <w:r w:rsidRPr="00023B16">
        <w:t xml:space="preserve"> </w:t>
      </w:r>
      <w:r w:rsidR="00F72F75">
        <w:t>(</w:t>
      </w:r>
      <w:r w:rsidR="00F72F75" w:rsidRPr="009F3D2E">
        <w:rPr>
          <w:rStyle w:val="aditus"/>
        </w:rPr>
        <w:t>circŭĕō</w:t>
      </w:r>
      <w:r w:rsidR="00F72F75">
        <w:t>)</w:t>
      </w:r>
      <w:r w:rsidRPr="00023B16">
        <w:t xml:space="preserve">, īs, īre, ĭī (īvī), circumĭtum (circŭĭtum) </w:t>
      </w:r>
      <w:r w:rsidR="0088775A">
        <w:t>(</w:t>
      </w:r>
      <w:r w:rsidR="0088775A" w:rsidRPr="003754D5">
        <w:rPr>
          <w:rStyle w:val="lit"/>
        </w:rPr>
        <w:t>eo</w:t>
      </w:r>
      <w:r w:rsidR="0088775A">
        <w:t>)</w:t>
      </w:r>
      <w:r w:rsidRPr="00023B16">
        <w:t xml:space="preserve">, </w:t>
      </w:r>
      <w:r w:rsidRPr="00CE0EC3">
        <w:rPr>
          <w:rStyle w:val="gt"/>
        </w:rPr>
        <w:t>intr. et tr.</w:t>
      </w:r>
      <w:r w:rsidR="009D14D5">
        <w:t> :</w:t>
      </w:r>
      <w:r w:rsidRPr="00023B16">
        <w:t xml:space="preserve"> </w:t>
      </w:r>
      <w:r w:rsidRPr="00831F62">
        <w:rPr>
          <w:rStyle w:val="cnumerus2"/>
        </w:rPr>
        <w:t>1.</w:t>
      </w:r>
      <w:r w:rsidRPr="00023B16">
        <w:t xml:space="preserve"> aller autour (en faisant un cercle)</w:t>
      </w:r>
      <w:r w:rsidR="00BE217D">
        <w:t> ;</w:t>
      </w:r>
      <w:r w:rsidRPr="00023B16">
        <w:t xml:space="preserve"> </w:t>
      </w:r>
      <w:r w:rsidRPr="00831F62">
        <w:rPr>
          <w:rStyle w:val="cnumerus2"/>
        </w:rPr>
        <w:t>2.</w:t>
      </w:r>
      <w:r w:rsidRPr="00023B16">
        <w:t xml:space="preserve"> faire un mouvement tournant, un détour</w:t>
      </w:r>
      <w:r w:rsidR="00BE217D">
        <w:t> ;</w:t>
      </w:r>
      <w:r w:rsidRPr="00023B16">
        <w:t xml:space="preserve"> </w:t>
      </w:r>
      <w:r w:rsidRPr="00831F62">
        <w:rPr>
          <w:rStyle w:val="cnumerus2"/>
        </w:rPr>
        <w:t>3.</w:t>
      </w:r>
      <w:r w:rsidRPr="00023B16">
        <w:t xml:space="preserve"> aller à la ronde, parcourir. </w:t>
      </w:r>
    </w:p>
    <w:p w:rsidR="00553575" w:rsidRDefault="00553575" w:rsidP="00553575">
      <w:pPr>
        <w:pStyle w:val="i"/>
      </w:pPr>
      <w:r>
        <w:t>CLXI. Cependant Tobie le père était inquiet et tourmenté de ce que son fils tardait à revenir</w:t>
      </w:r>
      <w:r w:rsidR="009D14D5">
        <w:t> :</w:t>
      </w:r>
      <w:r>
        <w:t xml:space="preserve"> « Pourquoi mon fils tarde-t-il tant ? disait-il dans son chagrin. Peut-être Gabélus est-il mort et n’y a-t-il personne pour lui rendre cet argent. Je suis vivement affligé qu’il soit loin de nous. » Puis il se mit à pleurer avec son épouse.</w:t>
      </w:r>
    </w:p>
    <w:p w:rsidR="00553575" w:rsidRDefault="00553575" w:rsidP="00553575">
      <w:pPr>
        <w:pStyle w:val="i"/>
      </w:pPr>
      <w:r>
        <w:t>L’affliction de la mère surtout ne pouvait être adoucie par aucune consolation. Elle sortait chaque jour de la maison, et parcourait les routes par lesquelles elle espérait que son fils reviendrait, pour le voir venir de loin, si cela était possible.</w:t>
      </w:r>
    </w:p>
    <w:p w:rsidR="00B30990" w:rsidRPr="00930EE0" w:rsidRDefault="000F64E9" w:rsidP="006562DB">
      <w:pPr>
        <w:pStyle w:val="absconditus"/>
      </w:pPr>
      <w:r>
        <w:t>$</w:t>
      </w:r>
    </w:p>
    <w:tbl>
      <w:tblPr>
        <w:tblW w:w="5000" w:type="pct"/>
        <w:tblLook w:val="04A0"/>
      </w:tblPr>
      <w:tblGrid>
        <w:gridCol w:w="3067"/>
        <w:gridCol w:w="4389"/>
      </w:tblGrid>
      <w:tr w:rsidR="00CF5331" w:rsidRPr="00822DC6" w:rsidTr="008212CF">
        <w:tc>
          <w:tcPr>
            <w:tcW w:w="2057" w:type="pct"/>
          </w:tcPr>
          <w:p w:rsidR="00CF5331" w:rsidRPr="00D63136" w:rsidRDefault="00CF5331" w:rsidP="00B7663C">
            <w:pPr>
              <w:pStyle w:val="sv"/>
            </w:pPr>
            <w:r w:rsidRPr="00D63136">
              <w:t>CLXI. Intérea</w:t>
            </w:r>
          </w:p>
        </w:tc>
        <w:tc>
          <w:tcPr>
            <w:tcW w:w="2943" w:type="pct"/>
          </w:tcPr>
          <w:p w:rsidR="00CF5331" w:rsidRPr="00822DC6" w:rsidRDefault="00CF5331" w:rsidP="00B7663C">
            <w:pPr>
              <w:pStyle w:val="iv"/>
            </w:pPr>
            <w:r w:rsidRPr="00822DC6">
              <w:t>CLXI. Cependant</w:t>
            </w:r>
          </w:p>
        </w:tc>
      </w:tr>
      <w:tr w:rsidR="00CF5331" w:rsidRPr="00822DC6" w:rsidTr="008212CF">
        <w:tc>
          <w:tcPr>
            <w:tcW w:w="2057" w:type="pct"/>
          </w:tcPr>
          <w:p w:rsidR="00CF5331" w:rsidRPr="00D63136" w:rsidRDefault="00CF5331" w:rsidP="00B7663C">
            <w:pPr>
              <w:pStyle w:val="sv"/>
            </w:pPr>
            <w:r w:rsidRPr="00D63136">
              <w:t>Tobías pater</w:t>
            </w:r>
          </w:p>
        </w:tc>
        <w:tc>
          <w:tcPr>
            <w:tcW w:w="2943" w:type="pct"/>
          </w:tcPr>
          <w:p w:rsidR="00CF5331" w:rsidRPr="00822DC6" w:rsidRDefault="00CF5331" w:rsidP="00B7663C">
            <w:pPr>
              <w:pStyle w:val="iv"/>
            </w:pPr>
            <w:r w:rsidRPr="00822DC6">
              <w:t>Tobie le père</w:t>
            </w:r>
          </w:p>
        </w:tc>
      </w:tr>
      <w:tr w:rsidR="00CF5331" w:rsidRPr="00822DC6" w:rsidTr="008212CF">
        <w:tc>
          <w:tcPr>
            <w:tcW w:w="2057" w:type="pct"/>
          </w:tcPr>
          <w:p w:rsidR="00CF5331" w:rsidRPr="00D63136" w:rsidRDefault="00CF5331" w:rsidP="00B7663C">
            <w:pPr>
              <w:pStyle w:val="sv"/>
            </w:pPr>
            <w:r w:rsidRPr="00D63136">
              <w:t>erat ánimo ánxio</w:t>
            </w:r>
          </w:p>
        </w:tc>
        <w:tc>
          <w:tcPr>
            <w:tcW w:w="2943" w:type="pct"/>
          </w:tcPr>
          <w:p w:rsidR="00CF5331" w:rsidRPr="00822DC6" w:rsidRDefault="00CF5331" w:rsidP="00B7663C">
            <w:pPr>
              <w:pStyle w:val="iv"/>
            </w:pPr>
            <w:r w:rsidRPr="00822DC6">
              <w:t>était d’un esprit inquiet</w:t>
            </w:r>
          </w:p>
        </w:tc>
      </w:tr>
      <w:tr w:rsidR="00CF5331" w:rsidRPr="00822DC6" w:rsidTr="008212CF">
        <w:tc>
          <w:tcPr>
            <w:tcW w:w="2057" w:type="pct"/>
          </w:tcPr>
          <w:p w:rsidR="00CF5331" w:rsidRPr="00D63136" w:rsidRDefault="00CF5331" w:rsidP="00B7663C">
            <w:pPr>
              <w:pStyle w:val="sv"/>
            </w:pPr>
            <w:r w:rsidRPr="00D63136">
              <w:t>et sollícito,</w:t>
            </w:r>
          </w:p>
        </w:tc>
        <w:tc>
          <w:tcPr>
            <w:tcW w:w="2943" w:type="pct"/>
          </w:tcPr>
          <w:p w:rsidR="00CF5331" w:rsidRPr="00822DC6" w:rsidRDefault="00CF5331" w:rsidP="00B7663C">
            <w:pPr>
              <w:pStyle w:val="iv"/>
            </w:pPr>
            <w:r w:rsidRPr="00822DC6">
              <w:t>et tourmenté,</w:t>
            </w:r>
          </w:p>
        </w:tc>
      </w:tr>
      <w:tr w:rsidR="00CF5331" w:rsidRPr="00822DC6" w:rsidTr="008212CF">
        <w:tc>
          <w:tcPr>
            <w:tcW w:w="2057" w:type="pct"/>
          </w:tcPr>
          <w:p w:rsidR="00CF5331" w:rsidRPr="00D63136" w:rsidRDefault="00CF5331" w:rsidP="00B7663C">
            <w:pPr>
              <w:pStyle w:val="sv"/>
            </w:pPr>
            <w:r w:rsidRPr="00D63136">
              <w:t>quod suus fílius</w:t>
            </w:r>
          </w:p>
        </w:tc>
        <w:tc>
          <w:tcPr>
            <w:tcW w:w="2943" w:type="pct"/>
          </w:tcPr>
          <w:p w:rsidR="00CF5331" w:rsidRPr="00822DC6" w:rsidRDefault="00CF5331" w:rsidP="00B7663C">
            <w:pPr>
              <w:pStyle w:val="iv"/>
            </w:pPr>
            <w:r w:rsidRPr="00822DC6">
              <w:t>parce que son fils</w:t>
            </w:r>
          </w:p>
        </w:tc>
      </w:tr>
      <w:tr w:rsidR="00CF5331" w:rsidRPr="00822DC6" w:rsidTr="008212CF">
        <w:tc>
          <w:tcPr>
            <w:tcW w:w="2057" w:type="pct"/>
          </w:tcPr>
          <w:p w:rsidR="00CF5331" w:rsidRPr="00D63136" w:rsidRDefault="00CF5331" w:rsidP="00B7663C">
            <w:pPr>
              <w:pStyle w:val="sv"/>
            </w:pPr>
            <w:r w:rsidRPr="00D63136">
              <w:t>esset tárdior in redeúndo</w:t>
            </w:r>
            <w:r w:rsidR="009D14D5">
              <w:t> :</w:t>
            </w:r>
          </w:p>
        </w:tc>
        <w:tc>
          <w:tcPr>
            <w:tcW w:w="2943" w:type="pct"/>
          </w:tcPr>
          <w:p w:rsidR="00CF5331" w:rsidRPr="00822DC6" w:rsidRDefault="00CF5331" w:rsidP="00B7663C">
            <w:pPr>
              <w:pStyle w:val="iv"/>
            </w:pPr>
            <w:r w:rsidRPr="00822DC6">
              <w:t>était trop lent à revenir</w:t>
            </w:r>
            <w:r w:rsidR="009D14D5">
              <w:t> :</w:t>
            </w:r>
          </w:p>
        </w:tc>
      </w:tr>
      <w:tr w:rsidR="00CF5331" w:rsidRPr="00822DC6" w:rsidTr="008212CF">
        <w:tc>
          <w:tcPr>
            <w:tcW w:w="2057" w:type="pct"/>
          </w:tcPr>
          <w:p w:rsidR="00CF5331" w:rsidRPr="00D63136" w:rsidRDefault="00CF5331" w:rsidP="00B7663C">
            <w:pPr>
              <w:pStyle w:val="sv"/>
            </w:pPr>
            <w:r w:rsidRPr="00D63136">
              <w:lastRenderedPageBreak/>
              <w:t>« Quare fílius</w:t>
            </w:r>
          </w:p>
        </w:tc>
        <w:tc>
          <w:tcPr>
            <w:tcW w:w="2943" w:type="pct"/>
          </w:tcPr>
          <w:p w:rsidR="00CF5331" w:rsidRPr="00822DC6" w:rsidRDefault="00CF5331" w:rsidP="00B7663C">
            <w:pPr>
              <w:pStyle w:val="iv"/>
            </w:pPr>
            <w:r w:rsidRPr="00822DC6">
              <w:t>« Pourquoi mon fils</w:t>
            </w:r>
          </w:p>
        </w:tc>
      </w:tr>
      <w:tr w:rsidR="00CF5331" w:rsidRPr="00822DC6" w:rsidTr="008212CF">
        <w:tc>
          <w:tcPr>
            <w:tcW w:w="2057" w:type="pct"/>
          </w:tcPr>
          <w:p w:rsidR="00CF5331" w:rsidRPr="00D63136" w:rsidRDefault="00CF5331" w:rsidP="00B7663C">
            <w:pPr>
              <w:pStyle w:val="sv"/>
            </w:pPr>
            <w:r w:rsidRPr="00D63136">
              <w:t>morátur támdiu ?</w:t>
            </w:r>
          </w:p>
        </w:tc>
        <w:tc>
          <w:tcPr>
            <w:tcW w:w="2943" w:type="pct"/>
          </w:tcPr>
          <w:p w:rsidR="00CF5331" w:rsidRPr="00822DC6" w:rsidRDefault="00CF5331" w:rsidP="00B7663C">
            <w:pPr>
              <w:pStyle w:val="iv"/>
            </w:pPr>
            <w:r w:rsidRPr="00822DC6">
              <w:t>tarde-t-il si longtemps ?</w:t>
            </w:r>
          </w:p>
        </w:tc>
      </w:tr>
      <w:tr w:rsidR="00CF5331" w:rsidRPr="00822DC6" w:rsidTr="008212CF">
        <w:tc>
          <w:tcPr>
            <w:tcW w:w="2057" w:type="pct"/>
          </w:tcPr>
          <w:p w:rsidR="00CF5331" w:rsidRPr="00D63136" w:rsidRDefault="00CF5331" w:rsidP="00B7663C">
            <w:pPr>
              <w:pStyle w:val="sv"/>
            </w:pPr>
            <w:r w:rsidRPr="00D63136">
              <w:t>inquiébat mœrens.</w:t>
            </w:r>
          </w:p>
        </w:tc>
        <w:tc>
          <w:tcPr>
            <w:tcW w:w="2943" w:type="pct"/>
          </w:tcPr>
          <w:p w:rsidR="00CF5331" w:rsidRPr="00822DC6" w:rsidRDefault="00CF5331" w:rsidP="00B7663C">
            <w:pPr>
              <w:pStyle w:val="iv"/>
            </w:pPr>
            <w:r w:rsidRPr="00822DC6">
              <w:t>disait-il en s’affligeant.</w:t>
            </w:r>
          </w:p>
        </w:tc>
      </w:tr>
      <w:tr w:rsidR="00CF5331" w:rsidRPr="00822DC6" w:rsidTr="008212CF">
        <w:tc>
          <w:tcPr>
            <w:tcW w:w="2057" w:type="pct"/>
          </w:tcPr>
          <w:p w:rsidR="00CF5331" w:rsidRPr="00D63136" w:rsidRDefault="00CF5331" w:rsidP="00B7663C">
            <w:pPr>
              <w:pStyle w:val="sv"/>
            </w:pPr>
            <w:r w:rsidRPr="00D63136">
              <w:t>Fórsitan Gabélus</w:t>
            </w:r>
          </w:p>
        </w:tc>
        <w:tc>
          <w:tcPr>
            <w:tcW w:w="2943" w:type="pct"/>
          </w:tcPr>
          <w:p w:rsidR="00CF5331" w:rsidRPr="00822DC6" w:rsidRDefault="00CF5331" w:rsidP="00B7663C">
            <w:pPr>
              <w:pStyle w:val="iv"/>
            </w:pPr>
            <w:r w:rsidRPr="00822DC6">
              <w:t>Peut-être Gabélus</w:t>
            </w:r>
          </w:p>
        </w:tc>
      </w:tr>
      <w:tr w:rsidR="00CF5331" w:rsidRPr="00822DC6" w:rsidTr="008212CF">
        <w:tc>
          <w:tcPr>
            <w:tcW w:w="2057" w:type="pct"/>
          </w:tcPr>
          <w:p w:rsidR="00CF5331" w:rsidRPr="00D63136" w:rsidRDefault="00CF5331" w:rsidP="00B7663C">
            <w:pPr>
              <w:pStyle w:val="sv"/>
            </w:pPr>
            <w:r w:rsidRPr="00D63136">
              <w:t>mórtuus est,</w:t>
            </w:r>
          </w:p>
        </w:tc>
        <w:tc>
          <w:tcPr>
            <w:tcW w:w="2943" w:type="pct"/>
          </w:tcPr>
          <w:p w:rsidR="00CF5331" w:rsidRPr="00822DC6" w:rsidRDefault="00CF5331" w:rsidP="00B7663C">
            <w:pPr>
              <w:pStyle w:val="iv"/>
            </w:pPr>
            <w:r w:rsidRPr="00822DC6">
              <w:t>est mort,</w:t>
            </w:r>
          </w:p>
        </w:tc>
      </w:tr>
      <w:tr w:rsidR="00CF5331" w:rsidRPr="00822DC6" w:rsidTr="008212CF">
        <w:tc>
          <w:tcPr>
            <w:tcW w:w="2057" w:type="pct"/>
          </w:tcPr>
          <w:p w:rsidR="00CF5331" w:rsidRPr="00D63136" w:rsidRDefault="00CF5331" w:rsidP="00B7663C">
            <w:pPr>
              <w:pStyle w:val="sv"/>
            </w:pPr>
            <w:r w:rsidRPr="00D63136">
              <w:t>et est nemo</w:t>
            </w:r>
          </w:p>
        </w:tc>
        <w:tc>
          <w:tcPr>
            <w:tcW w:w="2943" w:type="pct"/>
          </w:tcPr>
          <w:p w:rsidR="00CF5331" w:rsidRPr="00822DC6" w:rsidRDefault="00CF5331" w:rsidP="00B7663C">
            <w:pPr>
              <w:pStyle w:val="iv"/>
            </w:pPr>
            <w:r w:rsidRPr="00822DC6">
              <w:t>et il n’y a personne</w:t>
            </w:r>
          </w:p>
        </w:tc>
      </w:tr>
      <w:tr w:rsidR="00CF5331" w:rsidRPr="00822DC6" w:rsidTr="008212CF">
        <w:tc>
          <w:tcPr>
            <w:tcW w:w="2057" w:type="pct"/>
          </w:tcPr>
          <w:p w:rsidR="00CF5331" w:rsidRPr="00D63136" w:rsidRDefault="00CF5331" w:rsidP="00B7663C">
            <w:pPr>
              <w:pStyle w:val="sv"/>
            </w:pPr>
            <w:r w:rsidRPr="00D63136">
              <w:t>qui reddat illi</w:t>
            </w:r>
          </w:p>
        </w:tc>
        <w:tc>
          <w:tcPr>
            <w:tcW w:w="2943" w:type="pct"/>
          </w:tcPr>
          <w:p w:rsidR="00CF5331" w:rsidRPr="00822DC6" w:rsidRDefault="00CF5331" w:rsidP="00B7663C">
            <w:pPr>
              <w:pStyle w:val="iv"/>
            </w:pPr>
            <w:r w:rsidRPr="00822DC6">
              <w:t>qui rende (pour rendre) à lui</w:t>
            </w:r>
          </w:p>
        </w:tc>
      </w:tr>
      <w:tr w:rsidR="00CF5331" w:rsidRPr="00822DC6" w:rsidTr="008212CF">
        <w:tc>
          <w:tcPr>
            <w:tcW w:w="2057" w:type="pct"/>
          </w:tcPr>
          <w:p w:rsidR="00CF5331" w:rsidRPr="00D63136" w:rsidRDefault="00CF5331" w:rsidP="00B7663C">
            <w:pPr>
              <w:pStyle w:val="sv"/>
            </w:pPr>
            <w:r w:rsidRPr="00D63136">
              <w:t>istam pecúniam.</w:t>
            </w:r>
          </w:p>
        </w:tc>
        <w:tc>
          <w:tcPr>
            <w:tcW w:w="2943" w:type="pct"/>
          </w:tcPr>
          <w:p w:rsidR="00CF5331" w:rsidRPr="00822DC6" w:rsidRDefault="00CF5331" w:rsidP="00B7663C">
            <w:pPr>
              <w:pStyle w:val="iv"/>
            </w:pPr>
            <w:r w:rsidRPr="00822DC6">
              <w:t>cet argent.</w:t>
            </w:r>
          </w:p>
        </w:tc>
      </w:tr>
      <w:tr w:rsidR="00CF5331" w:rsidRPr="00822DC6" w:rsidTr="008212CF">
        <w:tc>
          <w:tcPr>
            <w:tcW w:w="2057" w:type="pct"/>
          </w:tcPr>
          <w:p w:rsidR="00CF5331" w:rsidRPr="00D63136" w:rsidRDefault="00CF5331" w:rsidP="00B7663C">
            <w:pPr>
              <w:pStyle w:val="sv"/>
            </w:pPr>
            <w:r w:rsidRPr="00D63136">
              <w:t>Dóleo veheménter</w:t>
            </w:r>
          </w:p>
        </w:tc>
        <w:tc>
          <w:tcPr>
            <w:tcW w:w="2943" w:type="pct"/>
          </w:tcPr>
          <w:p w:rsidR="00CF5331" w:rsidRPr="00822DC6" w:rsidRDefault="00CF5331" w:rsidP="00B7663C">
            <w:pPr>
              <w:pStyle w:val="iv"/>
            </w:pPr>
            <w:r w:rsidRPr="00822DC6">
              <w:t>Je suis affligé vivement</w:t>
            </w:r>
          </w:p>
        </w:tc>
      </w:tr>
      <w:tr w:rsidR="00CF5331" w:rsidRPr="00822DC6" w:rsidTr="008212CF">
        <w:tc>
          <w:tcPr>
            <w:tcW w:w="2057" w:type="pct"/>
          </w:tcPr>
          <w:p w:rsidR="00CF5331" w:rsidRPr="00D63136" w:rsidRDefault="00CF5331" w:rsidP="00B7663C">
            <w:pPr>
              <w:pStyle w:val="sv"/>
            </w:pPr>
            <w:r w:rsidRPr="00D63136">
              <w:t>illum abésse a nobis. »</w:t>
            </w:r>
          </w:p>
        </w:tc>
        <w:tc>
          <w:tcPr>
            <w:tcW w:w="2943" w:type="pct"/>
          </w:tcPr>
          <w:p w:rsidR="00CF5331" w:rsidRPr="00822DC6" w:rsidRDefault="00CF5331" w:rsidP="00B7663C">
            <w:pPr>
              <w:pStyle w:val="iv"/>
            </w:pPr>
            <w:r w:rsidRPr="00822DC6">
              <w:t>lui être (de ce qu’il est)-éloigné de nous. »</w:t>
            </w:r>
          </w:p>
        </w:tc>
      </w:tr>
      <w:tr w:rsidR="00CF5331" w:rsidRPr="00822DC6" w:rsidTr="008212CF">
        <w:tc>
          <w:tcPr>
            <w:tcW w:w="2057" w:type="pct"/>
          </w:tcPr>
          <w:p w:rsidR="00CF5331" w:rsidRPr="00D63136" w:rsidRDefault="00CF5331" w:rsidP="00B7663C">
            <w:pPr>
              <w:pStyle w:val="sv"/>
            </w:pPr>
            <w:r w:rsidRPr="00D63136">
              <w:t>Ipséque et uxor ejus</w:t>
            </w:r>
          </w:p>
        </w:tc>
        <w:tc>
          <w:tcPr>
            <w:tcW w:w="2943" w:type="pct"/>
          </w:tcPr>
          <w:p w:rsidR="00CF5331" w:rsidRPr="00822DC6" w:rsidRDefault="00CF5331" w:rsidP="00B7663C">
            <w:pPr>
              <w:pStyle w:val="iv"/>
            </w:pPr>
            <w:r w:rsidRPr="00822DC6">
              <w:t>Et lui-même et l’épouse de lui</w:t>
            </w:r>
          </w:p>
        </w:tc>
      </w:tr>
      <w:tr w:rsidR="00CF5331" w:rsidRPr="00822DC6" w:rsidTr="008212CF">
        <w:tc>
          <w:tcPr>
            <w:tcW w:w="2057" w:type="pct"/>
          </w:tcPr>
          <w:p w:rsidR="00CF5331" w:rsidRPr="00D63136" w:rsidRDefault="00CF5331" w:rsidP="00B7663C">
            <w:pPr>
              <w:pStyle w:val="sv"/>
            </w:pPr>
            <w:r w:rsidRPr="00D63136">
              <w:t>cœpérunt flere.</w:t>
            </w:r>
          </w:p>
        </w:tc>
        <w:tc>
          <w:tcPr>
            <w:tcW w:w="2943" w:type="pct"/>
          </w:tcPr>
          <w:p w:rsidR="00CF5331" w:rsidRPr="00822DC6" w:rsidRDefault="00CF5331" w:rsidP="00B7663C">
            <w:pPr>
              <w:pStyle w:val="iv"/>
            </w:pPr>
            <w:r w:rsidRPr="00822DC6">
              <w:t>commencèrent à pleurer.</w:t>
            </w:r>
          </w:p>
        </w:tc>
      </w:tr>
      <w:tr w:rsidR="00CF5331" w:rsidRPr="00822DC6" w:rsidTr="008212CF">
        <w:tc>
          <w:tcPr>
            <w:tcW w:w="2057" w:type="pct"/>
          </w:tcPr>
          <w:p w:rsidR="00CF5331" w:rsidRPr="00D63136" w:rsidRDefault="00CF5331" w:rsidP="00B7663C">
            <w:pPr>
              <w:pStyle w:val="sv"/>
            </w:pPr>
            <w:r w:rsidRPr="00D63136">
              <w:t>Præsértim luctus matris</w:t>
            </w:r>
          </w:p>
        </w:tc>
        <w:tc>
          <w:tcPr>
            <w:tcW w:w="2943" w:type="pct"/>
          </w:tcPr>
          <w:p w:rsidR="00CF5331" w:rsidRPr="00822DC6" w:rsidRDefault="00CF5331" w:rsidP="00B7663C">
            <w:pPr>
              <w:pStyle w:val="iv"/>
            </w:pPr>
            <w:r w:rsidRPr="00822DC6">
              <w:t>Surtout la douleur de la mère</w:t>
            </w:r>
          </w:p>
        </w:tc>
      </w:tr>
      <w:tr w:rsidR="00CF5331" w:rsidRPr="00822DC6" w:rsidTr="008212CF">
        <w:tc>
          <w:tcPr>
            <w:tcW w:w="2057" w:type="pct"/>
          </w:tcPr>
          <w:p w:rsidR="00CF5331" w:rsidRPr="00D63136" w:rsidRDefault="00CF5331" w:rsidP="00B7663C">
            <w:pPr>
              <w:pStyle w:val="sv"/>
            </w:pPr>
            <w:r w:rsidRPr="00D63136">
              <w:t>póterat levári</w:t>
            </w:r>
          </w:p>
        </w:tc>
        <w:tc>
          <w:tcPr>
            <w:tcW w:w="2943" w:type="pct"/>
          </w:tcPr>
          <w:p w:rsidR="00CF5331" w:rsidRPr="00822DC6" w:rsidRDefault="00CF5331" w:rsidP="00B7663C">
            <w:pPr>
              <w:pStyle w:val="iv"/>
            </w:pPr>
            <w:r w:rsidRPr="00822DC6">
              <w:rPr>
                <w:rStyle w:val="italicus"/>
              </w:rPr>
              <w:t>ne</w:t>
            </w:r>
            <w:r w:rsidRPr="00822DC6">
              <w:t xml:space="preserve"> pouvait être allégée</w:t>
            </w:r>
          </w:p>
        </w:tc>
      </w:tr>
      <w:tr w:rsidR="00CF5331" w:rsidRPr="00822DC6" w:rsidTr="008212CF">
        <w:tc>
          <w:tcPr>
            <w:tcW w:w="2057" w:type="pct"/>
          </w:tcPr>
          <w:p w:rsidR="00CF5331" w:rsidRPr="00D63136" w:rsidRDefault="00CF5331" w:rsidP="00B7663C">
            <w:pPr>
              <w:pStyle w:val="sv"/>
            </w:pPr>
            <w:r w:rsidRPr="00D63136">
              <w:t>nullo solátio.</w:t>
            </w:r>
          </w:p>
        </w:tc>
        <w:tc>
          <w:tcPr>
            <w:tcW w:w="2943" w:type="pct"/>
          </w:tcPr>
          <w:p w:rsidR="00CF5331" w:rsidRPr="00822DC6" w:rsidRDefault="00CF5331" w:rsidP="00B7663C">
            <w:pPr>
              <w:pStyle w:val="iv"/>
            </w:pPr>
            <w:r w:rsidRPr="00822DC6">
              <w:t>par aucune consolation.</w:t>
            </w:r>
          </w:p>
        </w:tc>
      </w:tr>
      <w:tr w:rsidR="00CF5331" w:rsidRPr="00822DC6" w:rsidTr="008212CF">
        <w:tc>
          <w:tcPr>
            <w:tcW w:w="2057" w:type="pct"/>
          </w:tcPr>
          <w:p w:rsidR="00CF5331" w:rsidRPr="00D63136" w:rsidRDefault="00CF5331" w:rsidP="00B7663C">
            <w:pPr>
              <w:pStyle w:val="sv"/>
            </w:pPr>
            <w:r w:rsidRPr="00D63136">
              <w:t>Hæc quotídie egréssa domo</w:t>
            </w:r>
          </w:p>
        </w:tc>
        <w:tc>
          <w:tcPr>
            <w:tcW w:w="2943" w:type="pct"/>
          </w:tcPr>
          <w:p w:rsidR="00CF5331" w:rsidRPr="00822DC6" w:rsidRDefault="00CF5331" w:rsidP="00B7663C">
            <w:pPr>
              <w:pStyle w:val="iv"/>
            </w:pPr>
            <w:r w:rsidRPr="00822DC6">
              <w:t xml:space="preserve">Celle-ci tous-les-jours sortie-de </w:t>
            </w:r>
            <w:r w:rsidRPr="00822DC6">
              <w:rPr>
                <w:rStyle w:val="italicus"/>
              </w:rPr>
              <w:t>sa</w:t>
            </w:r>
            <w:r w:rsidRPr="00822DC6">
              <w:t xml:space="preserve"> maison</w:t>
            </w:r>
          </w:p>
        </w:tc>
      </w:tr>
      <w:tr w:rsidR="00CF5331" w:rsidRPr="00822DC6" w:rsidTr="008212CF">
        <w:tc>
          <w:tcPr>
            <w:tcW w:w="2057" w:type="pct"/>
          </w:tcPr>
          <w:p w:rsidR="00CF5331" w:rsidRPr="00D63136" w:rsidRDefault="00CF5331" w:rsidP="00B7663C">
            <w:pPr>
              <w:pStyle w:val="sv"/>
            </w:pPr>
            <w:r w:rsidRPr="00D63136">
              <w:t>circuíbat omnes vias,</w:t>
            </w:r>
          </w:p>
        </w:tc>
        <w:tc>
          <w:tcPr>
            <w:tcW w:w="2943" w:type="pct"/>
          </w:tcPr>
          <w:p w:rsidR="00CF5331" w:rsidRPr="00822DC6" w:rsidRDefault="00CF5331" w:rsidP="00B7663C">
            <w:pPr>
              <w:pStyle w:val="iv"/>
            </w:pPr>
            <w:r w:rsidRPr="00822DC6">
              <w:t>parcourait tous les chemins,</w:t>
            </w:r>
          </w:p>
        </w:tc>
      </w:tr>
      <w:tr w:rsidR="00CF5331" w:rsidRPr="00822DC6" w:rsidTr="008212CF">
        <w:tc>
          <w:tcPr>
            <w:tcW w:w="2057" w:type="pct"/>
          </w:tcPr>
          <w:p w:rsidR="00CF5331" w:rsidRPr="00D63136" w:rsidRDefault="00CF5331" w:rsidP="00B7663C">
            <w:pPr>
              <w:pStyle w:val="sv"/>
            </w:pPr>
            <w:r w:rsidRPr="00D63136">
              <w:t>qua sperábat</w:t>
            </w:r>
          </w:p>
        </w:tc>
        <w:tc>
          <w:tcPr>
            <w:tcW w:w="2943" w:type="pct"/>
          </w:tcPr>
          <w:p w:rsidR="00CF5331" w:rsidRPr="00822DC6" w:rsidRDefault="00CF5331" w:rsidP="00B7663C">
            <w:pPr>
              <w:pStyle w:val="iv"/>
            </w:pPr>
            <w:r w:rsidRPr="00822DC6">
              <w:t>par-où elle espérait</w:t>
            </w:r>
          </w:p>
        </w:tc>
      </w:tr>
      <w:tr w:rsidR="00CF5331" w:rsidRPr="00822DC6" w:rsidTr="008212CF">
        <w:tc>
          <w:tcPr>
            <w:tcW w:w="2057" w:type="pct"/>
          </w:tcPr>
          <w:p w:rsidR="00CF5331" w:rsidRPr="00D63136" w:rsidRDefault="00CF5331" w:rsidP="00B7663C">
            <w:pPr>
              <w:pStyle w:val="sv"/>
            </w:pPr>
            <w:r w:rsidRPr="00D63136">
              <w:t>suum fílium</w:t>
            </w:r>
          </w:p>
        </w:tc>
        <w:tc>
          <w:tcPr>
            <w:tcW w:w="2943" w:type="pct"/>
          </w:tcPr>
          <w:p w:rsidR="00CF5331" w:rsidRPr="00822DC6" w:rsidRDefault="00CF5331" w:rsidP="00B7663C">
            <w:pPr>
              <w:pStyle w:val="iv"/>
            </w:pPr>
            <w:r w:rsidRPr="00822DC6">
              <w:t>son fils</w:t>
            </w:r>
          </w:p>
        </w:tc>
      </w:tr>
      <w:tr w:rsidR="00CF5331" w:rsidRPr="00822DC6" w:rsidTr="008212CF">
        <w:tc>
          <w:tcPr>
            <w:tcW w:w="2057" w:type="pct"/>
          </w:tcPr>
          <w:p w:rsidR="00CF5331" w:rsidRPr="00D63136" w:rsidRDefault="00CF5331" w:rsidP="00B7663C">
            <w:pPr>
              <w:pStyle w:val="sv"/>
            </w:pPr>
            <w:r w:rsidRPr="00D63136">
              <w:t>reditúrum esse,</w:t>
            </w:r>
          </w:p>
        </w:tc>
        <w:tc>
          <w:tcPr>
            <w:tcW w:w="2943" w:type="pct"/>
          </w:tcPr>
          <w:p w:rsidR="00CF5331" w:rsidRPr="00822DC6" w:rsidRDefault="00CF5331" w:rsidP="00B7663C">
            <w:pPr>
              <w:pStyle w:val="iv"/>
            </w:pPr>
            <w:r w:rsidRPr="00822DC6">
              <w:t>devoir revenir,</w:t>
            </w:r>
          </w:p>
        </w:tc>
      </w:tr>
      <w:tr w:rsidR="00CF5331" w:rsidRPr="00822DC6" w:rsidTr="008212CF">
        <w:tc>
          <w:tcPr>
            <w:tcW w:w="2057" w:type="pct"/>
          </w:tcPr>
          <w:p w:rsidR="00CF5331" w:rsidRPr="00D63136" w:rsidRDefault="00CF5331" w:rsidP="00B7663C">
            <w:pPr>
              <w:pStyle w:val="sv"/>
            </w:pPr>
            <w:r w:rsidRPr="00D63136">
              <w:t>ut, si posset fíeri,</w:t>
            </w:r>
          </w:p>
        </w:tc>
        <w:tc>
          <w:tcPr>
            <w:tcW w:w="2943" w:type="pct"/>
          </w:tcPr>
          <w:p w:rsidR="00CF5331" w:rsidRPr="00822DC6" w:rsidRDefault="00CF5331" w:rsidP="00B7663C">
            <w:pPr>
              <w:pStyle w:val="iv"/>
            </w:pPr>
            <w:r w:rsidRPr="00822DC6">
              <w:t xml:space="preserve">afin que, si </w:t>
            </w:r>
            <w:r w:rsidRPr="00822DC6">
              <w:rPr>
                <w:rStyle w:val="italicus"/>
              </w:rPr>
              <w:t>cela</w:t>
            </w:r>
            <w:r w:rsidRPr="00822DC6">
              <w:t xml:space="preserve"> pouvait se faire.</w:t>
            </w:r>
          </w:p>
        </w:tc>
      </w:tr>
      <w:tr w:rsidR="00CF5331" w:rsidRPr="00822DC6" w:rsidTr="008212CF">
        <w:tc>
          <w:tcPr>
            <w:tcW w:w="2057" w:type="pct"/>
          </w:tcPr>
          <w:p w:rsidR="00CF5331" w:rsidRPr="00D63136" w:rsidRDefault="00CF5331" w:rsidP="00B7663C">
            <w:pPr>
              <w:pStyle w:val="sv"/>
            </w:pPr>
            <w:r w:rsidRPr="00D63136">
              <w:t>vidéret procul</w:t>
            </w:r>
          </w:p>
        </w:tc>
        <w:tc>
          <w:tcPr>
            <w:tcW w:w="2943" w:type="pct"/>
          </w:tcPr>
          <w:p w:rsidR="00CF5331" w:rsidRPr="00822DC6" w:rsidRDefault="00CF5331" w:rsidP="00B7663C">
            <w:pPr>
              <w:pStyle w:val="iv"/>
            </w:pPr>
            <w:r w:rsidRPr="00822DC6">
              <w:t>elle vit de loin</w:t>
            </w:r>
          </w:p>
        </w:tc>
      </w:tr>
      <w:tr w:rsidR="00CF5331" w:rsidRPr="00822DC6" w:rsidTr="008212CF">
        <w:tc>
          <w:tcPr>
            <w:tcW w:w="2057" w:type="pct"/>
          </w:tcPr>
          <w:p w:rsidR="00CF5331" w:rsidRPr="00D63136" w:rsidRDefault="00CF5331" w:rsidP="00B7663C">
            <w:pPr>
              <w:pStyle w:val="sv"/>
            </w:pPr>
            <w:r w:rsidRPr="00D63136">
              <w:t>eum veniéntem.</w:t>
            </w:r>
          </w:p>
        </w:tc>
        <w:tc>
          <w:tcPr>
            <w:tcW w:w="2943" w:type="pct"/>
          </w:tcPr>
          <w:p w:rsidR="00CF5331" w:rsidRPr="00822DC6" w:rsidRDefault="00CF5331" w:rsidP="00B7663C">
            <w:pPr>
              <w:pStyle w:val="iv"/>
            </w:pPr>
            <w:r w:rsidRPr="00822DC6">
              <w:t>lui venant.</w:t>
            </w:r>
          </w:p>
        </w:tc>
      </w:tr>
    </w:tbl>
    <w:p w:rsidR="00C87EAE" w:rsidRDefault="00B30990" w:rsidP="00301F97">
      <w:pPr>
        <w:pStyle w:val="absconditus"/>
      </w:pPr>
      <w:r>
        <w:t>²</w:t>
      </w:r>
    </w:p>
    <w:p w:rsidR="009D7993" w:rsidRPr="00E5545A" w:rsidRDefault="009D7993" w:rsidP="00EC0168">
      <w:pPr>
        <w:pStyle w:val="Titre3"/>
      </w:pPr>
      <w:bookmarkStart w:id="536" w:name="_Toc466191452"/>
      <w:bookmarkStart w:id="537" w:name="_Toc466191708"/>
      <w:bookmarkStart w:id="538" w:name="_Toc524065642"/>
      <w:r w:rsidRPr="00E5545A">
        <w:t>162 — Retour de Tobie.</w:t>
      </w:r>
      <w:bookmarkEnd w:id="536"/>
      <w:bookmarkEnd w:id="537"/>
      <w:bookmarkEnd w:id="538"/>
    </w:p>
    <w:p w:rsidR="00C87EAE" w:rsidRDefault="001F5050" w:rsidP="00E2285C">
      <w:pPr>
        <w:pStyle w:val="s"/>
        <w:rPr>
          <w:lang w:val="fr-FR"/>
        </w:rPr>
      </w:pPr>
      <w:r w:rsidRPr="00D80808">
        <w:rPr>
          <w:lang w:val="fr-FR"/>
        </w:rPr>
        <w:t>Consúmptis</w:t>
      </w:r>
      <w:r w:rsidR="009D7993" w:rsidRPr="00D80808">
        <w:rPr>
          <w:lang w:val="fr-FR"/>
        </w:rPr>
        <w:t xml:space="preserve"> </w:t>
      </w:r>
      <w:r w:rsidRPr="00D80808">
        <w:rPr>
          <w:lang w:val="fr-FR"/>
        </w:rPr>
        <w:t>quíndecim</w:t>
      </w:r>
      <w:r w:rsidR="009D7993" w:rsidRPr="00D80808">
        <w:rPr>
          <w:lang w:val="fr-FR"/>
        </w:rPr>
        <w:t xml:space="preserve"> </w:t>
      </w:r>
      <w:r w:rsidRPr="00D80808">
        <w:rPr>
          <w:lang w:val="fr-FR"/>
        </w:rPr>
        <w:t>diébus</w:t>
      </w:r>
      <w:r w:rsidR="009D7993" w:rsidRPr="00D80808">
        <w:rPr>
          <w:lang w:val="fr-FR"/>
        </w:rPr>
        <w:t xml:space="preserve"> </w:t>
      </w:r>
      <w:r w:rsidR="000C104D" w:rsidRPr="00D80808">
        <w:rPr>
          <w:lang w:val="fr-FR"/>
        </w:rPr>
        <w:t>Raguél</w:t>
      </w:r>
      <w:r w:rsidR="009D7993" w:rsidRPr="00D80808">
        <w:rPr>
          <w:lang w:val="fr-FR"/>
        </w:rPr>
        <w:t xml:space="preserve"> </w:t>
      </w:r>
      <w:r w:rsidRPr="00D80808">
        <w:rPr>
          <w:lang w:val="fr-FR"/>
        </w:rPr>
        <w:t>vóluit</w:t>
      </w:r>
      <w:r w:rsidR="009D7993" w:rsidRPr="00D80808">
        <w:rPr>
          <w:lang w:val="fr-FR"/>
        </w:rPr>
        <w:t xml:space="preserve"> </w:t>
      </w:r>
      <w:r w:rsidRPr="00D80808">
        <w:rPr>
          <w:lang w:val="fr-FR"/>
        </w:rPr>
        <w:t>Tobíam</w:t>
      </w:r>
      <w:r w:rsidR="009D7993" w:rsidRPr="00D80808">
        <w:rPr>
          <w:lang w:val="fr-FR"/>
        </w:rPr>
        <w:t xml:space="preserve"> </w:t>
      </w:r>
      <w:r w:rsidRPr="00D80808">
        <w:rPr>
          <w:lang w:val="fr-FR"/>
        </w:rPr>
        <w:t>retinére</w:t>
      </w:r>
      <w:r w:rsidR="009D7993" w:rsidRPr="00D80808">
        <w:rPr>
          <w:lang w:val="fr-FR"/>
        </w:rPr>
        <w:t xml:space="preserve">, sed </w:t>
      </w:r>
      <w:r w:rsidR="00FF7D85" w:rsidRPr="00D80808">
        <w:rPr>
          <w:lang w:val="fr-FR"/>
        </w:rPr>
        <w:t>Tobías</w:t>
      </w:r>
      <w:r w:rsidR="005774A7">
        <w:rPr>
          <w:lang w:val="fr-FR"/>
        </w:rPr>
        <w:t> :</w:t>
      </w:r>
      <w:r w:rsidR="00715F40" w:rsidRPr="00D80808">
        <w:rPr>
          <w:lang w:val="fr-FR"/>
        </w:rPr>
        <w:t xml:space="preserve"> “</w:t>
      </w:r>
      <w:r w:rsidR="009D7993" w:rsidRPr="00D80808">
        <w:rPr>
          <w:lang w:val="fr-FR"/>
        </w:rPr>
        <w:t xml:space="preserve">Oro te, ait, </w:t>
      </w:r>
      <w:r w:rsidRPr="00D80808">
        <w:rPr>
          <w:lang w:val="fr-FR"/>
        </w:rPr>
        <w:t>dimítte</w:t>
      </w:r>
      <w:r w:rsidR="009D7993" w:rsidRPr="00D80808">
        <w:rPr>
          <w:lang w:val="fr-FR"/>
        </w:rPr>
        <w:t xml:space="preserve"> me </w:t>
      </w:r>
      <w:r w:rsidRPr="00D80808">
        <w:rPr>
          <w:lang w:val="fr-FR"/>
        </w:rPr>
        <w:t>quámprimum</w:t>
      </w:r>
      <w:r w:rsidR="005C7E3F">
        <w:rPr>
          <w:lang w:val="fr-FR"/>
        </w:rPr>
        <w:t xml:space="preserve">. </w:t>
      </w:r>
    </w:p>
    <w:p w:rsidR="00C87EAE" w:rsidRPr="00496498" w:rsidRDefault="009D7993" w:rsidP="00E2285C">
      <w:pPr>
        <w:pStyle w:val="s"/>
        <w:rPr>
          <w:lang w:val="es-ES_tradnl"/>
        </w:rPr>
      </w:pPr>
      <w:r w:rsidRPr="00496498">
        <w:rPr>
          <w:lang w:val="es-ES_tradnl"/>
        </w:rPr>
        <w:t xml:space="preserve">Scis enim </w:t>
      </w:r>
      <w:r w:rsidR="001F5050" w:rsidRPr="00496498">
        <w:rPr>
          <w:lang w:val="es-ES_tradnl"/>
        </w:rPr>
        <w:t>paréntes</w:t>
      </w:r>
      <w:r w:rsidRPr="00496498">
        <w:rPr>
          <w:lang w:val="es-ES_tradnl"/>
        </w:rPr>
        <w:t xml:space="preserve"> meos nunc </w:t>
      </w:r>
      <w:r w:rsidR="001F5050" w:rsidRPr="00496498">
        <w:rPr>
          <w:lang w:val="es-ES_tradnl"/>
        </w:rPr>
        <w:t>ánimo</w:t>
      </w:r>
      <w:r w:rsidRPr="00496498">
        <w:rPr>
          <w:lang w:val="es-ES_tradnl"/>
        </w:rPr>
        <w:t xml:space="preserve"> angi</w:t>
      </w:r>
      <w:r w:rsidR="002C073E">
        <w:rPr>
          <w:rStyle w:val="Appelnotedebasdep"/>
        </w:rPr>
        <w:footnoteReference w:id="249"/>
      </w:r>
      <w:r w:rsidRPr="00496498">
        <w:rPr>
          <w:lang w:val="es-ES_tradnl"/>
        </w:rPr>
        <w:t xml:space="preserve"> mea causa.</w:t>
      </w:r>
      <w:r w:rsidR="006651A0" w:rsidRPr="00496498">
        <w:rPr>
          <w:lang w:val="es-ES_tradnl"/>
        </w:rPr>
        <w:t>”</w:t>
      </w:r>
      <w:r w:rsidR="001F5050" w:rsidRPr="00496498">
        <w:rPr>
          <w:lang w:val="es-ES_tradnl"/>
        </w:rPr>
        <w:t xml:space="preserve"> Tandem a só</w:t>
      </w:r>
      <w:r w:rsidRPr="00496498">
        <w:rPr>
          <w:lang w:val="es-ES_tradnl"/>
        </w:rPr>
        <w:t xml:space="preserve">cero </w:t>
      </w:r>
      <w:r w:rsidR="001F5050" w:rsidRPr="00496498">
        <w:rPr>
          <w:lang w:val="es-ES_tradnl"/>
        </w:rPr>
        <w:t>dimíssus</w:t>
      </w:r>
      <w:r w:rsidRPr="00496498">
        <w:rPr>
          <w:lang w:val="es-ES_tradnl"/>
        </w:rPr>
        <w:t xml:space="preserve"> cum </w:t>
      </w:r>
      <w:r w:rsidR="001F5050" w:rsidRPr="00496498">
        <w:rPr>
          <w:lang w:val="es-ES_tradnl"/>
        </w:rPr>
        <w:t>uxóre</w:t>
      </w:r>
      <w:r w:rsidRPr="00496498">
        <w:rPr>
          <w:lang w:val="es-ES_tradnl"/>
        </w:rPr>
        <w:t xml:space="preserve"> ad patrem </w:t>
      </w:r>
      <w:r w:rsidR="001F5050" w:rsidRPr="00496498">
        <w:rPr>
          <w:lang w:val="es-ES_tradnl"/>
        </w:rPr>
        <w:t>redíbat</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 xml:space="preserve">In </w:t>
      </w:r>
      <w:r w:rsidR="001F5050" w:rsidRPr="00496498">
        <w:rPr>
          <w:lang w:val="es-ES_tradnl"/>
        </w:rPr>
        <w:t>itínere</w:t>
      </w:r>
      <w:r w:rsidRPr="00496498">
        <w:rPr>
          <w:lang w:val="es-ES_tradnl"/>
        </w:rPr>
        <w:t xml:space="preserve"> dixit illi Angelus</w:t>
      </w:r>
      <w:r w:rsidR="005774A7" w:rsidRPr="00496498">
        <w:rPr>
          <w:lang w:val="es-ES_tradnl"/>
        </w:rPr>
        <w:t> :</w:t>
      </w:r>
      <w:r w:rsidR="00715F40" w:rsidRPr="00496498">
        <w:rPr>
          <w:lang w:val="es-ES_tradnl"/>
        </w:rPr>
        <w:t xml:space="preserve"> “</w:t>
      </w:r>
      <w:r w:rsidRPr="00496498">
        <w:rPr>
          <w:lang w:val="es-ES_tradnl"/>
        </w:rPr>
        <w:t xml:space="preserve">Statim ut domum </w:t>
      </w:r>
      <w:r w:rsidR="001F5050" w:rsidRPr="00496498">
        <w:rPr>
          <w:lang w:val="es-ES_tradnl"/>
        </w:rPr>
        <w:t>ingréssus</w:t>
      </w:r>
      <w:r w:rsidRPr="00496498">
        <w:rPr>
          <w:lang w:val="es-ES_tradnl"/>
        </w:rPr>
        <w:t xml:space="preserve"> </w:t>
      </w:r>
      <w:r w:rsidR="001F5050" w:rsidRPr="00496498">
        <w:rPr>
          <w:lang w:val="es-ES_tradnl"/>
        </w:rPr>
        <w:t>fúeris</w:t>
      </w:r>
      <w:r w:rsidRPr="00496498">
        <w:rPr>
          <w:lang w:val="es-ES_tradnl"/>
        </w:rPr>
        <w:t xml:space="preserve">, Deum </w:t>
      </w:r>
      <w:r w:rsidR="001F5050" w:rsidRPr="00496498">
        <w:rPr>
          <w:lang w:val="es-ES_tradnl"/>
        </w:rPr>
        <w:t>adóra</w:t>
      </w:r>
      <w:r w:rsidR="00BE217D" w:rsidRPr="00496498">
        <w:rPr>
          <w:lang w:val="es-ES_tradnl"/>
        </w:rPr>
        <w:t> ;</w:t>
      </w:r>
      <w:r w:rsidRPr="00496498">
        <w:rPr>
          <w:lang w:val="es-ES_tradnl"/>
        </w:rPr>
        <w:t xml:space="preserve"> et </w:t>
      </w:r>
      <w:r w:rsidR="001F5050" w:rsidRPr="00496498">
        <w:rPr>
          <w:lang w:val="es-ES_tradnl"/>
        </w:rPr>
        <w:t>compléxus</w:t>
      </w:r>
      <w:r w:rsidRPr="00496498">
        <w:rPr>
          <w:lang w:val="es-ES_tradnl"/>
        </w:rPr>
        <w:t xml:space="preserve"> patrem lini</w:t>
      </w:r>
      <w:r w:rsidR="002C073E">
        <w:rPr>
          <w:rStyle w:val="Appelnotedebasdep"/>
        </w:rPr>
        <w:footnoteReference w:id="250"/>
      </w:r>
      <w:r w:rsidRPr="00496498">
        <w:rPr>
          <w:lang w:val="es-ES_tradnl"/>
        </w:rPr>
        <w:t xml:space="preserve"> </w:t>
      </w:r>
      <w:r w:rsidR="001F5050" w:rsidRPr="00496498">
        <w:rPr>
          <w:lang w:val="es-ES_tradnl"/>
        </w:rPr>
        <w:t>óculos</w:t>
      </w:r>
      <w:r w:rsidRPr="00496498">
        <w:rPr>
          <w:lang w:val="es-ES_tradnl"/>
        </w:rPr>
        <w:t xml:space="preserve"> ejus felle piscis, </w:t>
      </w:r>
      <w:r w:rsidRPr="00496498">
        <w:rPr>
          <w:lang w:val="es-ES_tradnl"/>
        </w:rPr>
        <w:lastRenderedPageBreak/>
        <w:t xml:space="preserve">quod </w:t>
      </w:r>
      <w:r w:rsidR="001F5050" w:rsidRPr="00496498">
        <w:rPr>
          <w:lang w:val="es-ES_tradnl"/>
        </w:rPr>
        <w:t>servásti</w:t>
      </w:r>
      <w:r w:rsidR="00BE217D" w:rsidRPr="00496498">
        <w:rPr>
          <w:lang w:val="es-ES_tradnl"/>
        </w:rPr>
        <w:t> ;</w:t>
      </w:r>
      <w:r w:rsidRPr="00496498">
        <w:rPr>
          <w:lang w:val="es-ES_tradnl"/>
        </w:rPr>
        <w:t xml:space="preserve"> tunc </w:t>
      </w:r>
      <w:r w:rsidR="001F5050" w:rsidRPr="00496498">
        <w:rPr>
          <w:lang w:val="es-ES_tradnl"/>
        </w:rPr>
        <w:t>sanabúntur</w:t>
      </w:r>
      <w:r w:rsidRPr="00496498">
        <w:rPr>
          <w:lang w:val="es-ES_tradnl"/>
        </w:rPr>
        <w:t xml:space="preserve"> </w:t>
      </w:r>
      <w:r w:rsidR="001F5050" w:rsidRPr="00496498">
        <w:rPr>
          <w:lang w:val="es-ES_tradnl"/>
        </w:rPr>
        <w:t>óculi</w:t>
      </w:r>
      <w:r w:rsidRPr="00496498">
        <w:rPr>
          <w:lang w:val="es-ES_tradnl"/>
        </w:rPr>
        <w:t xml:space="preserve"> ejus, t</w:t>
      </w:r>
      <w:r w:rsidR="001F5050" w:rsidRPr="00496498">
        <w:rPr>
          <w:lang w:val="es-ES_tradnl"/>
        </w:rPr>
        <w:t>eque et cælum pater lætus conspí</w:t>
      </w:r>
      <w:r w:rsidRPr="00496498">
        <w:rPr>
          <w:lang w:val="es-ES_tradnl"/>
        </w:rPr>
        <w:t>ciet</w:t>
      </w:r>
      <w:r w:rsidR="005C7E3F" w:rsidRPr="00496498">
        <w:rPr>
          <w:lang w:val="es-ES_tradnl"/>
        </w:rPr>
        <w:t xml:space="preserve">. </w:t>
      </w:r>
    </w:p>
    <w:p w:rsidR="000E1190" w:rsidRDefault="00C87EAE" w:rsidP="00430F28">
      <w:pPr>
        <w:pStyle w:val="absconditus"/>
      </w:pPr>
      <w:r>
        <w:t>~</w:t>
      </w:r>
    </w:p>
    <w:p w:rsidR="00720BE3" w:rsidRDefault="00720BE3" w:rsidP="00720BE3">
      <w:pPr>
        <w:pStyle w:val="vocabulum"/>
      </w:pPr>
      <w:r w:rsidRPr="006337EF">
        <w:rPr>
          <w:rStyle w:val="aditus"/>
        </w:rPr>
        <w:t>quam prīmum</w:t>
      </w:r>
      <w:r w:rsidRPr="00023B16">
        <w:t xml:space="preserve">, </w:t>
      </w:r>
      <w:r w:rsidRPr="0002783F">
        <w:rPr>
          <w:rStyle w:val="gt"/>
        </w:rPr>
        <w:t>adv.</w:t>
      </w:r>
      <w:r w:rsidR="009D14D5">
        <w:t> :</w:t>
      </w:r>
      <w:r w:rsidRPr="00023B16">
        <w:t xml:space="preserve"> </w:t>
      </w:r>
      <w:r>
        <w:t xml:space="preserve">aussitôt que possible, </w:t>
      </w:r>
      <w:r w:rsidRPr="00720BE3">
        <w:rPr>
          <w:rStyle w:val="gt"/>
        </w:rPr>
        <w:t>v.</w:t>
      </w:r>
      <w:r>
        <w:t xml:space="preserve"> </w:t>
      </w:r>
      <w:r w:rsidRPr="00720BE3">
        <w:rPr>
          <w:rStyle w:val="lit"/>
        </w:rPr>
        <w:t>quam</w:t>
      </w:r>
      <w:r w:rsidRPr="00023B16">
        <w:t xml:space="preserve">. </w:t>
      </w:r>
    </w:p>
    <w:p w:rsidR="000E1190" w:rsidRDefault="00FF638C" w:rsidP="00FF638C">
      <w:pPr>
        <w:pStyle w:val="vocabulum"/>
      </w:pPr>
      <w:r w:rsidRPr="000E1190">
        <w:rPr>
          <w:rStyle w:val="aditus"/>
        </w:rPr>
        <w:t>sŏcĕr</w:t>
      </w:r>
      <w:r w:rsidRPr="00023B16">
        <w:t xml:space="preserve">, ĕri, </w:t>
      </w:r>
      <w:r w:rsidRPr="00BF45BC">
        <w:rPr>
          <w:rStyle w:val="gt"/>
        </w:rPr>
        <w:t>m.</w:t>
      </w:r>
      <w:r w:rsidR="009D14D5">
        <w:t> :</w:t>
      </w:r>
      <w:r w:rsidRPr="00023B16">
        <w:t xml:space="preserve"> beau-père</w:t>
      </w:r>
      <w:r w:rsidR="00987B40" w:rsidRPr="00023B16">
        <w:t xml:space="preserve">. </w:t>
      </w:r>
    </w:p>
    <w:p w:rsidR="00B84F7F" w:rsidRDefault="00164F0B" w:rsidP="00164F0B">
      <w:pPr>
        <w:pStyle w:val="vocabulum"/>
      </w:pPr>
      <w:r w:rsidRPr="000E1190">
        <w:rPr>
          <w:rStyle w:val="aditus"/>
        </w:rPr>
        <w:t>sānō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guérir</w:t>
      </w:r>
      <w:r>
        <w:t xml:space="preserve"> </w:t>
      </w:r>
      <w:r w:rsidRPr="00BF45BC">
        <w:rPr>
          <w:rStyle w:val="gt"/>
        </w:rPr>
        <w:t>[qqn, une maladie</w:t>
      </w:r>
      <w:r w:rsidR="00E20E09" w:rsidRPr="00BF45BC">
        <w:rPr>
          <w:rStyle w:val="gt"/>
        </w:rPr>
        <w:t>]</w:t>
      </w:r>
      <w:r w:rsidR="00E20E09" w:rsidRPr="00E20E09">
        <w:t> ;</w:t>
      </w:r>
      <w:r>
        <w:t xml:space="preserve"> </w:t>
      </w:r>
      <w:r w:rsidRPr="00831F62">
        <w:rPr>
          <w:rStyle w:val="cnumerus2"/>
        </w:rPr>
        <w:t>2.</w:t>
      </w:r>
      <w:r>
        <w:t xml:space="preserve"> </w:t>
      </w:r>
      <w:r w:rsidRPr="00BF45BC">
        <w:rPr>
          <w:rStyle w:val="gt"/>
        </w:rPr>
        <w:t>[fig.]</w:t>
      </w:r>
      <w:r>
        <w:t xml:space="preserve"> // réparer, remédier à</w:t>
      </w:r>
      <w:r w:rsidR="009D14D5">
        <w:t> :</w:t>
      </w:r>
      <w:r>
        <w:t xml:space="preserve"> </w:t>
      </w:r>
      <w:r w:rsidRPr="00164F0B">
        <w:rPr>
          <w:rStyle w:val="lt"/>
        </w:rPr>
        <w:t>incommódum majóribus cómmodis sanáre</w:t>
      </w:r>
      <w:r>
        <w:t>, réparer (compenser) un désavantage (dommage) par des avantages plus grands // remettre en bon état</w:t>
      </w:r>
      <w:r w:rsidRPr="00023B16">
        <w:t xml:space="preserve">. </w:t>
      </w:r>
    </w:p>
    <w:p w:rsidR="00553575" w:rsidRDefault="00553575" w:rsidP="00553575">
      <w:pPr>
        <w:pStyle w:val="i"/>
      </w:pPr>
      <w:r>
        <w:t>CLXII. Les quinze jours écoulés, Raguél voulut retenir Tobie. Mais Tobie lui dit</w:t>
      </w:r>
      <w:r w:rsidR="009D14D5">
        <w:t> :</w:t>
      </w:r>
      <w:r>
        <w:t xml:space="preserve"> « Je t’en prie, laisse-moi partir au plus vite</w:t>
      </w:r>
      <w:r w:rsidR="00BE217D">
        <w:t> ;</w:t>
      </w:r>
      <w:r>
        <w:t xml:space="preserve"> tu sais que mes parents se tourmentent maintenant à cause de moi. » Enfin son beau-père le laissa partir, et il retourna vers son père avec sa femme.</w:t>
      </w:r>
    </w:p>
    <w:p w:rsidR="00553575" w:rsidRDefault="00553575" w:rsidP="00553575">
      <w:pPr>
        <w:pStyle w:val="i"/>
      </w:pPr>
      <w:r>
        <w:t>En route, l’ange lui dit</w:t>
      </w:r>
      <w:r w:rsidR="009D14D5">
        <w:t> :</w:t>
      </w:r>
      <w:r>
        <w:t xml:space="preserve"> « Dès que tu seras entré dans ta maison, adore Dieu, et, après avoir embrassé ton père, frotte-lui les yeux du fiel de poisson que tu as gardé</w:t>
      </w:r>
      <w:r w:rsidR="00BE217D">
        <w:t> ;</w:t>
      </w:r>
      <w:r>
        <w:t xml:space="preserve"> ses yeux se guériront alors, et ton père joyeux verra le ciel et toi.</w:t>
      </w:r>
    </w:p>
    <w:p w:rsidR="00B30990" w:rsidRPr="00930EE0" w:rsidRDefault="000F64E9" w:rsidP="006562DB">
      <w:pPr>
        <w:pStyle w:val="absconditus"/>
      </w:pPr>
      <w:r>
        <w:t>$</w:t>
      </w:r>
    </w:p>
    <w:tbl>
      <w:tblPr>
        <w:tblW w:w="5000" w:type="pct"/>
        <w:tblLook w:val="04A0"/>
      </w:tblPr>
      <w:tblGrid>
        <w:gridCol w:w="3351"/>
        <w:gridCol w:w="4105"/>
      </w:tblGrid>
      <w:tr w:rsidR="00CF5331" w:rsidRPr="00822DC6" w:rsidTr="008212CF">
        <w:tc>
          <w:tcPr>
            <w:tcW w:w="2247" w:type="pct"/>
          </w:tcPr>
          <w:p w:rsidR="00CF5331" w:rsidRPr="00D63136" w:rsidRDefault="00CF5331" w:rsidP="00B7663C">
            <w:pPr>
              <w:pStyle w:val="sv"/>
            </w:pPr>
            <w:r w:rsidRPr="00D63136">
              <w:t>CLXII. Quíndecim diébus</w:t>
            </w:r>
          </w:p>
        </w:tc>
        <w:tc>
          <w:tcPr>
            <w:tcW w:w="2753" w:type="pct"/>
          </w:tcPr>
          <w:p w:rsidR="00CF5331" w:rsidRPr="00822DC6" w:rsidRDefault="00CF5331" w:rsidP="00B7663C">
            <w:pPr>
              <w:pStyle w:val="iv"/>
            </w:pPr>
            <w:r w:rsidRPr="00822DC6">
              <w:t>CLXII. Les quinze jours.</w:t>
            </w:r>
          </w:p>
        </w:tc>
      </w:tr>
      <w:tr w:rsidR="00CF5331" w:rsidRPr="00822DC6" w:rsidTr="008212CF">
        <w:tc>
          <w:tcPr>
            <w:tcW w:w="2247" w:type="pct"/>
          </w:tcPr>
          <w:p w:rsidR="00CF5331" w:rsidRPr="00D63136" w:rsidRDefault="00CF5331" w:rsidP="00B7663C">
            <w:pPr>
              <w:pStyle w:val="sv"/>
            </w:pPr>
            <w:r w:rsidRPr="00D63136">
              <w:t xml:space="preserve">consúmptis, </w:t>
            </w:r>
          </w:p>
        </w:tc>
        <w:tc>
          <w:tcPr>
            <w:tcW w:w="2753" w:type="pct"/>
          </w:tcPr>
          <w:p w:rsidR="00CF5331" w:rsidRPr="00822DC6" w:rsidRDefault="00CF5331" w:rsidP="00B7663C">
            <w:pPr>
              <w:pStyle w:val="iv"/>
            </w:pPr>
            <w:r w:rsidRPr="00822DC6">
              <w:t>étant consumés (écoulés),</w:t>
            </w:r>
          </w:p>
        </w:tc>
      </w:tr>
      <w:tr w:rsidR="00CF5331" w:rsidRPr="00822DC6" w:rsidTr="008212CF">
        <w:tc>
          <w:tcPr>
            <w:tcW w:w="2247" w:type="pct"/>
          </w:tcPr>
          <w:p w:rsidR="00CF5331" w:rsidRPr="00D63136" w:rsidRDefault="00CF5331" w:rsidP="00B7663C">
            <w:pPr>
              <w:pStyle w:val="sv"/>
            </w:pPr>
            <w:r w:rsidRPr="00D63136">
              <w:t>Raguél</w:t>
            </w:r>
          </w:p>
        </w:tc>
        <w:tc>
          <w:tcPr>
            <w:tcW w:w="2753" w:type="pct"/>
          </w:tcPr>
          <w:p w:rsidR="00CF5331" w:rsidRPr="00822DC6" w:rsidRDefault="00CF5331" w:rsidP="00B7663C">
            <w:pPr>
              <w:pStyle w:val="iv"/>
            </w:pPr>
            <w:r>
              <w:t>Raguél</w:t>
            </w:r>
          </w:p>
        </w:tc>
      </w:tr>
      <w:tr w:rsidR="00CF5331" w:rsidRPr="00822DC6" w:rsidTr="008212CF">
        <w:tc>
          <w:tcPr>
            <w:tcW w:w="2247" w:type="pct"/>
          </w:tcPr>
          <w:p w:rsidR="00CF5331" w:rsidRPr="00D63136" w:rsidRDefault="00CF5331" w:rsidP="00B7663C">
            <w:pPr>
              <w:pStyle w:val="sv"/>
            </w:pPr>
            <w:r w:rsidRPr="00D63136">
              <w:t>vóluit retinére Tobíam.</w:t>
            </w:r>
          </w:p>
        </w:tc>
        <w:tc>
          <w:tcPr>
            <w:tcW w:w="2753" w:type="pct"/>
          </w:tcPr>
          <w:p w:rsidR="00CF5331" w:rsidRPr="00822DC6" w:rsidRDefault="00CF5331" w:rsidP="00B7663C">
            <w:pPr>
              <w:pStyle w:val="iv"/>
            </w:pPr>
            <w:r w:rsidRPr="00822DC6">
              <w:t>voulut retenir Tobie.</w:t>
            </w:r>
          </w:p>
        </w:tc>
      </w:tr>
      <w:tr w:rsidR="00CF5331" w:rsidRPr="00822DC6" w:rsidTr="008212CF">
        <w:tc>
          <w:tcPr>
            <w:tcW w:w="2247" w:type="pct"/>
          </w:tcPr>
          <w:p w:rsidR="00CF5331" w:rsidRPr="00D63136" w:rsidRDefault="00CF5331" w:rsidP="00B7663C">
            <w:pPr>
              <w:pStyle w:val="sv"/>
            </w:pPr>
            <w:r w:rsidRPr="00D63136">
              <w:t>Sed Tobías ait</w:t>
            </w:r>
            <w:r w:rsidR="009D14D5">
              <w:t> :</w:t>
            </w:r>
          </w:p>
        </w:tc>
        <w:tc>
          <w:tcPr>
            <w:tcW w:w="2753" w:type="pct"/>
          </w:tcPr>
          <w:p w:rsidR="00CF5331" w:rsidRPr="00822DC6" w:rsidRDefault="00CF5331" w:rsidP="00B7663C">
            <w:pPr>
              <w:pStyle w:val="iv"/>
            </w:pPr>
            <w:r w:rsidRPr="00822DC6">
              <w:t>Mais Tobie dit</w:t>
            </w:r>
            <w:r w:rsidR="009D14D5">
              <w:t> :</w:t>
            </w:r>
          </w:p>
        </w:tc>
      </w:tr>
      <w:tr w:rsidR="00CF5331" w:rsidRPr="00822DC6" w:rsidTr="008212CF">
        <w:tc>
          <w:tcPr>
            <w:tcW w:w="2247" w:type="pct"/>
          </w:tcPr>
          <w:p w:rsidR="00CF5331" w:rsidRPr="00D63136" w:rsidRDefault="00CF5331" w:rsidP="00B7663C">
            <w:pPr>
              <w:pStyle w:val="sv"/>
            </w:pPr>
            <w:r w:rsidRPr="00D63136">
              <w:t>« Oro te, dimítte me</w:t>
            </w:r>
          </w:p>
        </w:tc>
        <w:tc>
          <w:tcPr>
            <w:tcW w:w="2753" w:type="pct"/>
          </w:tcPr>
          <w:p w:rsidR="00CF5331" w:rsidRPr="00822DC6" w:rsidRDefault="00CF5331" w:rsidP="00B7663C">
            <w:pPr>
              <w:pStyle w:val="iv"/>
            </w:pPr>
            <w:r w:rsidRPr="00822DC6">
              <w:t>« Je prie toi, laisse-aller moi</w:t>
            </w:r>
          </w:p>
        </w:tc>
      </w:tr>
      <w:tr w:rsidR="00CF5331" w:rsidRPr="00822DC6" w:rsidTr="008212CF">
        <w:tc>
          <w:tcPr>
            <w:tcW w:w="2247" w:type="pct"/>
          </w:tcPr>
          <w:p w:rsidR="00CF5331" w:rsidRPr="00D63136" w:rsidRDefault="00CF5331" w:rsidP="00B7663C">
            <w:pPr>
              <w:pStyle w:val="sv"/>
            </w:pPr>
            <w:r w:rsidRPr="00D63136">
              <w:t>quámprimum</w:t>
            </w:r>
            <w:r w:rsidR="00BE217D">
              <w:t> ;</w:t>
            </w:r>
          </w:p>
        </w:tc>
        <w:tc>
          <w:tcPr>
            <w:tcW w:w="2753" w:type="pct"/>
          </w:tcPr>
          <w:p w:rsidR="00CF5331" w:rsidRPr="00822DC6" w:rsidRDefault="00CF5331" w:rsidP="00B7663C">
            <w:pPr>
              <w:pStyle w:val="iv"/>
            </w:pPr>
            <w:r w:rsidRPr="00822DC6">
              <w:t>le-plus-tôt-possible</w:t>
            </w:r>
            <w:r w:rsidR="00BE217D">
              <w:t> ;</w:t>
            </w:r>
          </w:p>
        </w:tc>
      </w:tr>
      <w:tr w:rsidR="00CF5331" w:rsidRPr="00822DC6" w:rsidTr="008212CF">
        <w:tc>
          <w:tcPr>
            <w:tcW w:w="2247" w:type="pct"/>
          </w:tcPr>
          <w:p w:rsidR="00CF5331" w:rsidRPr="00D63136" w:rsidRDefault="00CF5331" w:rsidP="00B7663C">
            <w:pPr>
              <w:pStyle w:val="sv"/>
            </w:pPr>
            <w:r w:rsidRPr="00D63136">
              <w:t>scis enim meos paréntes</w:t>
            </w:r>
          </w:p>
        </w:tc>
        <w:tc>
          <w:tcPr>
            <w:tcW w:w="2753" w:type="pct"/>
          </w:tcPr>
          <w:p w:rsidR="00CF5331" w:rsidRPr="00822DC6" w:rsidRDefault="00CF5331" w:rsidP="00B7663C">
            <w:pPr>
              <w:pStyle w:val="iv"/>
            </w:pPr>
            <w:r w:rsidRPr="00822DC6">
              <w:t>car tu sais mes parents</w:t>
            </w:r>
          </w:p>
        </w:tc>
      </w:tr>
      <w:tr w:rsidR="00CF5331" w:rsidRPr="00822DC6" w:rsidTr="008212CF">
        <w:tc>
          <w:tcPr>
            <w:tcW w:w="2247" w:type="pct"/>
          </w:tcPr>
          <w:p w:rsidR="00CF5331" w:rsidRPr="00D63136" w:rsidRDefault="00CF5331" w:rsidP="00B7663C">
            <w:pPr>
              <w:pStyle w:val="sv"/>
            </w:pPr>
            <w:r w:rsidRPr="00D63136">
              <w:t>angi ánimo nunc</w:t>
            </w:r>
          </w:p>
        </w:tc>
        <w:tc>
          <w:tcPr>
            <w:tcW w:w="2753" w:type="pct"/>
          </w:tcPr>
          <w:p w:rsidR="00CF5331" w:rsidRPr="00822DC6" w:rsidRDefault="00CF5331" w:rsidP="00B7663C">
            <w:pPr>
              <w:pStyle w:val="iv"/>
            </w:pPr>
            <w:r w:rsidRPr="00822DC6">
              <w:t>être inquiets d’esprit à-présent</w:t>
            </w:r>
          </w:p>
        </w:tc>
      </w:tr>
      <w:tr w:rsidR="00CF5331" w:rsidRPr="00822DC6" w:rsidTr="008212CF">
        <w:tc>
          <w:tcPr>
            <w:tcW w:w="2247" w:type="pct"/>
          </w:tcPr>
          <w:p w:rsidR="00CF5331" w:rsidRPr="00D63136" w:rsidRDefault="00CF5331" w:rsidP="00B7663C">
            <w:pPr>
              <w:pStyle w:val="sv"/>
            </w:pPr>
            <w:r w:rsidRPr="00D63136">
              <w:t>mea causa. »</w:t>
            </w:r>
          </w:p>
        </w:tc>
        <w:tc>
          <w:tcPr>
            <w:tcW w:w="2753" w:type="pct"/>
          </w:tcPr>
          <w:p w:rsidR="00CF5331" w:rsidRPr="00822DC6" w:rsidRDefault="00CF5331" w:rsidP="00B7663C">
            <w:pPr>
              <w:pStyle w:val="iv"/>
            </w:pPr>
            <w:r w:rsidRPr="00822DC6">
              <w:t>pour mon motif (à cause de moi). »</w:t>
            </w:r>
          </w:p>
        </w:tc>
      </w:tr>
      <w:tr w:rsidR="00CF5331" w:rsidRPr="00822DC6" w:rsidTr="008212CF">
        <w:tc>
          <w:tcPr>
            <w:tcW w:w="2247" w:type="pct"/>
          </w:tcPr>
          <w:p w:rsidR="00CF5331" w:rsidRPr="00D63136" w:rsidRDefault="00CF5331" w:rsidP="00B7663C">
            <w:pPr>
              <w:pStyle w:val="sv"/>
            </w:pPr>
            <w:r w:rsidRPr="00D63136">
              <w:t>Tandem</w:t>
            </w:r>
          </w:p>
        </w:tc>
        <w:tc>
          <w:tcPr>
            <w:tcW w:w="2753" w:type="pct"/>
          </w:tcPr>
          <w:p w:rsidR="00CF5331" w:rsidRPr="00822DC6" w:rsidRDefault="00CF5331" w:rsidP="00B7663C">
            <w:pPr>
              <w:pStyle w:val="iv"/>
            </w:pPr>
            <w:r w:rsidRPr="00822DC6">
              <w:t>Enfin</w:t>
            </w:r>
          </w:p>
        </w:tc>
      </w:tr>
      <w:tr w:rsidR="00CF5331" w:rsidRPr="00822DC6" w:rsidTr="008212CF">
        <w:tc>
          <w:tcPr>
            <w:tcW w:w="2247" w:type="pct"/>
          </w:tcPr>
          <w:p w:rsidR="00CF5331" w:rsidRPr="00D63136" w:rsidRDefault="00CF5331" w:rsidP="00B7663C">
            <w:pPr>
              <w:pStyle w:val="sv"/>
            </w:pPr>
            <w:r w:rsidRPr="00D63136">
              <w:t>dimíssus a sócero</w:t>
            </w:r>
          </w:p>
        </w:tc>
        <w:tc>
          <w:tcPr>
            <w:tcW w:w="2753" w:type="pct"/>
          </w:tcPr>
          <w:p w:rsidR="00CF5331" w:rsidRPr="00822DC6" w:rsidRDefault="00CF5331" w:rsidP="00B7663C">
            <w:pPr>
              <w:pStyle w:val="iv"/>
            </w:pPr>
            <w:r w:rsidRPr="00822DC6">
              <w:t xml:space="preserve">congédié par </w:t>
            </w:r>
            <w:r w:rsidRPr="00822DC6">
              <w:rPr>
                <w:rStyle w:val="italicus"/>
              </w:rPr>
              <w:t>son</w:t>
            </w:r>
            <w:r w:rsidRPr="00822DC6">
              <w:t xml:space="preserve"> beau-père</w:t>
            </w:r>
          </w:p>
        </w:tc>
      </w:tr>
      <w:tr w:rsidR="00CF5331" w:rsidRPr="00822DC6" w:rsidTr="008212CF">
        <w:tc>
          <w:tcPr>
            <w:tcW w:w="2247" w:type="pct"/>
          </w:tcPr>
          <w:p w:rsidR="00CF5331" w:rsidRPr="00D63136" w:rsidRDefault="00CF5331" w:rsidP="00B7663C">
            <w:pPr>
              <w:pStyle w:val="sv"/>
            </w:pPr>
            <w:r w:rsidRPr="00D63136">
              <w:t>redíbat ad patrem</w:t>
            </w:r>
          </w:p>
        </w:tc>
        <w:tc>
          <w:tcPr>
            <w:tcW w:w="2753" w:type="pct"/>
          </w:tcPr>
          <w:p w:rsidR="00CF5331" w:rsidRPr="00822DC6" w:rsidRDefault="00CF5331" w:rsidP="00B7663C">
            <w:pPr>
              <w:pStyle w:val="iv"/>
            </w:pPr>
            <w:r w:rsidRPr="00822DC6">
              <w:t xml:space="preserve">il revenait vers </w:t>
            </w:r>
            <w:r w:rsidRPr="00822DC6">
              <w:rPr>
                <w:rStyle w:val="italicus"/>
              </w:rPr>
              <w:t>son</w:t>
            </w:r>
            <w:r w:rsidRPr="00822DC6">
              <w:t xml:space="preserve"> père</w:t>
            </w:r>
          </w:p>
        </w:tc>
      </w:tr>
      <w:tr w:rsidR="00CF5331" w:rsidRPr="00822DC6" w:rsidTr="008212CF">
        <w:tc>
          <w:tcPr>
            <w:tcW w:w="2247" w:type="pct"/>
          </w:tcPr>
          <w:p w:rsidR="00CF5331" w:rsidRPr="00D63136" w:rsidRDefault="00CF5331" w:rsidP="00B7663C">
            <w:pPr>
              <w:pStyle w:val="sv"/>
            </w:pPr>
            <w:r w:rsidRPr="00D63136">
              <w:t>cum uxóre.</w:t>
            </w:r>
          </w:p>
        </w:tc>
        <w:tc>
          <w:tcPr>
            <w:tcW w:w="2753" w:type="pct"/>
          </w:tcPr>
          <w:p w:rsidR="00CF5331" w:rsidRPr="00822DC6" w:rsidRDefault="00CF5331" w:rsidP="00B7663C">
            <w:pPr>
              <w:pStyle w:val="iv"/>
            </w:pPr>
            <w:r w:rsidRPr="00822DC6">
              <w:t xml:space="preserve">avec </w:t>
            </w:r>
            <w:r w:rsidRPr="00822DC6">
              <w:rPr>
                <w:rStyle w:val="italicus"/>
              </w:rPr>
              <w:t>son</w:t>
            </w:r>
            <w:r w:rsidRPr="00822DC6">
              <w:t xml:space="preserve"> épouse.</w:t>
            </w:r>
          </w:p>
        </w:tc>
      </w:tr>
      <w:tr w:rsidR="00CF5331" w:rsidRPr="00822DC6" w:rsidTr="008212CF">
        <w:tc>
          <w:tcPr>
            <w:tcW w:w="2247" w:type="pct"/>
          </w:tcPr>
          <w:p w:rsidR="00CF5331" w:rsidRPr="00D63136" w:rsidRDefault="00CF5331" w:rsidP="00B7663C">
            <w:pPr>
              <w:pStyle w:val="sv"/>
            </w:pPr>
            <w:r w:rsidRPr="00D63136">
              <w:t>In itínere</w:t>
            </w:r>
          </w:p>
        </w:tc>
        <w:tc>
          <w:tcPr>
            <w:tcW w:w="2753" w:type="pct"/>
          </w:tcPr>
          <w:p w:rsidR="00CF5331" w:rsidRPr="00822DC6" w:rsidRDefault="00CF5331" w:rsidP="00B7663C">
            <w:pPr>
              <w:pStyle w:val="iv"/>
            </w:pPr>
            <w:r w:rsidRPr="00822DC6">
              <w:t>En chemin</w:t>
            </w:r>
          </w:p>
        </w:tc>
      </w:tr>
      <w:tr w:rsidR="00CF5331" w:rsidRPr="00822DC6" w:rsidTr="008212CF">
        <w:tc>
          <w:tcPr>
            <w:tcW w:w="2247" w:type="pct"/>
          </w:tcPr>
          <w:p w:rsidR="00CF5331" w:rsidRPr="00D63136" w:rsidRDefault="00CF5331" w:rsidP="00B7663C">
            <w:pPr>
              <w:pStyle w:val="sv"/>
            </w:pPr>
            <w:r w:rsidRPr="00D63136">
              <w:t>ángelus dixit illi</w:t>
            </w:r>
            <w:r w:rsidR="009D14D5">
              <w:t> :</w:t>
            </w:r>
          </w:p>
        </w:tc>
        <w:tc>
          <w:tcPr>
            <w:tcW w:w="2753" w:type="pct"/>
          </w:tcPr>
          <w:p w:rsidR="00CF5331" w:rsidRPr="00822DC6" w:rsidRDefault="00CF5331" w:rsidP="00B7663C">
            <w:pPr>
              <w:pStyle w:val="iv"/>
            </w:pPr>
            <w:r w:rsidRPr="00822DC6">
              <w:t>l’ange dit à lui</w:t>
            </w:r>
            <w:r w:rsidR="009D14D5">
              <w:t> :</w:t>
            </w:r>
          </w:p>
        </w:tc>
      </w:tr>
      <w:tr w:rsidR="00CF5331" w:rsidRPr="00822DC6" w:rsidTr="008212CF">
        <w:tc>
          <w:tcPr>
            <w:tcW w:w="2247" w:type="pct"/>
          </w:tcPr>
          <w:p w:rsidR="00CF5331" w:rsidRPr="00D63136" w:rsidRDefault="00CF5331" w:rsidP="00B7663C">
            <w:pPr>
              <w:pStyle w:val="sv"/>
            </w:pPr>
            <w:r w:rsidRPr="00D63136">
              <w:t>« Statim ut ingréssus fúeris</w:t>
            </w:r>
          </w:p>
        </w:tc>
        <w:tc>
          <w:tcPr>
            <w:tcW w:w="2753" w:type="pct"/>
          </w:tcPr>
          <w:p w:rsidR="00CF5331" w:rsidRPr="00822DC6" w:rsidRDefault="00CF5331" w:rsidP="00B7663C">
            <w:pPr>
              <w:pStyle w:val="iv"/>
            </w:pPr>
            <w:r w:rsidRPr="00822DC6">
              <w:t>« Dès que tu seras entré</w:t>
            </w:r>
          </w:p>
        </w:tc>
      </w:tr>
      <w:tr w:rsidR="00CF5331" w:rsidRPr="00822DC6" w:rsidTr="008212CF">
        <w:tc>
          <w:tcPr>
            <w:tcW w:w="2247" w:type="pct"/>
          </w:tcPr>
          <w:p w:rsidR="00CF5331" w:rsidRPr="00D63136" w:rsidRDefault="00CF5331" w:rsidP="00B7663C">
            <w:pPr>
              <w:pStyle w:val="sv"/>
            </w:pPr>
            <w:r w:rsidRPr="00D63136">
              <w:t>domum,</w:t>
            </w:r>
          </w:p>
        </w:tc>
        <w:tc>
          <w:tcPr>
            <w:tcW w:w="2753" w:type="pct"/>
          </w:tcPr>
          <w:p w:rsidR="00CF5331" w:rsidRPr="00822DC6" w:rsidRDefault="00CF5331" w:rsidP="00B7663C">
            <w:pPr>
              <w:pStyle w:val="iv"/>
            </w:pPr>
            <w:r w:rsidRPr="00822DC6">
              <w:t>dans maison,</w:t>
            </w:r>
          </w:p>
        </w:tc>
      </w:tr>
      <w:tr w:rsidR="00CF5331" w:rsidRPr="00822DC6" w:rsidTr="008212CF">
        <w:tc>
          <w:tcPr>
            <w:tcW w:w="2247" w:type="pct"/>
          </w:tcPr>
          <w:p w:rsidR="00CF5331" w:rsidRPr="00D63136" w:rsidRDefault="00CF5331" w:rsidP="00B7663C">
            <w:pPr>
              <w:pStyle w:val="sv"/>
            </w:pPr>
            <w:r w:rsidRPr="00D63136">
              <w:t>adóra Deum,</w:t>
            </w:r>
          </w:p>
        </w:tc>
        <w:tc>
          <w:tcPr>
            <w:tcW w:w="2753" w:type="pct"/>
          </w:tcPr>
          <w:p w:rsidR="00CF5331" w:rsidRPr="00822DC6" w:rsidRDefault="00CF5331" w:rsidP="00B7663C">
            <w:pPr>
              <w:pStyle w:val="iv"/>
            </w:pPr>
            <w:r w:rsidRPr="00822DC6">
              <w:t>adore Dieu,</w:t>
            </w:r>
          </w:p>
        </w:tc>
      </w:tr>
      <w:tr w:rsidR="00CF5331" w:rsidRPr="00822DC6" w:rsidTr="008212CF">
        <w:tc>
          <w:tcPr>
            <w:tcW w:w="2247" w:type="pct"/>
          </w:tcPr>
          <w:p w:rsidR="00CF5331" w:rsidRPr="00D63136" w:rsidRDefault="00CF5331" w:rsidP="00B7663C">
            <w:pPr>
              <w:pStyle w:val="sv"/>
            </w:pPr>
            <w:r w:rsidRPr="00D63136">
              <w:t>et, compléxus patrem,</w:t>
            </w:r>
          </w:p>
        </w:tc>
        <w:tc>
          <w:tcPr>
            <w:tcW w:w="2753" w:type="pct"/>
          </w:tcPr>
          <w:p w:rsidR="00CF5331" w:rsidRPr="00822DC6" w:rsidRDefault="00CF5331" w:rsidP="00B7663C">
            <w:pPr>
              <w:pStyle w:val="iv"/>
            </w:pPr>
            <w:r w:rsidRPr="00822DC6">
              <w:t xml:space="preserve">et, ayant embrassé </w:t>
            </w:r>
            <w:r w:rsidRPr="00822DC6">
              <w:rPr>
                <w:rStyle w:val="italicus"/>
              </w:rPr>
              <w:t>ton</w:t>
            </w:r>
            <w:r w:rsidRPr="00822DC6">
              <w:t xml:space="preserve"> père,</w:t>
            </w:r>
          </w:p>
        </w:tc>
      </w:tr>
      <w:tr w:rsidR="00CF5331" w:rsidRPr="00822DC6" w:rsidTr="008212CF">
        <w:tc>
          <w:tcPr>
            <w:tcW w:w="2247" w:type="pct"/>
          </w:tcPr>
          <w:p w:rsidR="00CF5331" w:rsidRPr="00D63136" w:rsidRDefault="00CF5331" w:rsidP="00B7663C">
            <w:pPr>
              <w:pStyle w:val="sv"/>
            </w:pPr>
            <w:r w:rsidRPr="00D63136">
              <w:t>lini óculos ejus</w:t>
            </w:r>
          </w:p>
        </w:tc>
        <w:tc>
          <w:tcPr>
            <w:tcW w:w="2753" w:type="pct"/>
          </w:tcPr>
          <w:p w:rsidR="00CF5331" w:rsidRPr="00822DC6" w:rsidRDefault="00CF5331" w:rsidP="00B7663C">
            <w:pPr>
              <w:pStyle w:val="iv"/>
            </w:pPr>
            <w:r w:rsidRPr="00822DC6">
              <w:t>enduis les yeux de lui</w:t>
            </w:r>
          </w:p>
        </w:tc>
      </w:tr>
      <w:tr w:rsidR="00CF5331" w:rsidRPr="00822DC6" w:rsidTr="008212CF">
        <w:tc>
          <w:tcPr>
            <w:tcW w:w="2247" w:type="pct"/>
          </w:tcPr>
          <w:p w:rsidR="00CF5331" w:rsidRPr="00D63136" w:rsidRDefault="00CF5331" w:rsidP="00B7663C">
            <w:pPr>
              <w:pStyle w:val="sv"/>
            </w:pPr>
            <w:r w:rsidRPr="00D63136">
              <w:t>felle piscis quod servásti</w:t>
            </w:r>
            <w:r w:rsidR="00BE217D">
              <w:t> ;</w:t>
            </w:r>
          </w:p>
        </w:tc>
        <w:tc>
          <w:tcPr>
            <w:tcW w:w="2753" w:type="pct"/>
          </w:tcPr>
          <w:p w:rsidR="00CF5331" w:rsidRPr="00822DC6" w:rsidRDefault="00CF5331" w:rsidP="00B7663C">
            <w:pPr>
              <w:pStyle w:val="iv"/>
            </w:pPr>
            <w:r w:rsidRPr="00822DC6">
              <w:t>du fiel de poisson que tu as gardé</w:t>
            </w:r>
            <w:r w:rsidR="00BE217D">
              <w:t> ;</w:t>
            </w:r>
          </w:p>
        </w:tc>
      </w:tr>
      <w:tr w:rsidR="00CF5331" w:rsidRPr="00822DC6" w:rsidTr="008212CF">
        <w:tc>
          <w:tcPr>
            <w:tcW w:w="2247" w:type="pct"/>
          </w:tcPr>
          <w:p w:rsidR="00CF5331" w:rsidRPr="00D63136" w:rsidRDefault="00CF5331" w:rsidP="00B7663C">
            <w:pPr>
              <w:pStyle w:val="sv"/>
            </w:pPr>
            <w:r w:rsidRPr="00D63136">
              <w:lastRenderedPageBreak/>
              <w:t>tunc óculi ejus sanabúntur,</w:t>
            </w:r>
          </w:p>
        </w:tc>
        <w:tc>
          <w:tcPr>
            <w:tcW w:w="2753" w:type="pct"/>
          </w:tcPr>
          <w:p w:rsidR="00CF5331" w:rsidRPr="00822DC6" w:rsidRDefault="00CF5331" w:rsidP="00B7663C">
            <w:pPr>
              <w:pStyle w:val="iv"/>
            </w:pPr>
            <w:r w:rsidRPr="00822DC6">
              <w:t>alors les yeux de lui seront guéris,</w:t>
            </w:r>
          </w:p>
        </w:tc>
      </w:tr>
      <w:tr w:rsidR="00CF5331" w:rsidRPr="00822DC6" w:rsidTr="008212CF">
        <w:tc>
          <w:tcPr>
            <w:tcW w:w="2247" w:type="pct"/>
          </w:tcPr>
          <w:p w:rsidR="00CF5331" w:rsidRPr="00D63136" w:rsidRDefault="00CF5331" w:rsidP="00B7663C">
            <w:pPr>
              <w:pStyle w:val="sv"/>
            </w:pPr>
            <w:r w:rsidRPr="00D63136">
              <w:t>patérque lætus</w:t>
            </w:r>
          </w:p>
        </w:tc>
        <w:tc>
          <w:tcPr>
            <w:tcW w:w="2753" w:type="pct"/>
          </w:tcPr>
          <w:p w:rsidR="00CF5331" w:rsidRPr="00822DC6" w:rsidRDefault="00CF5331" w:rsidP="00B7663C">
            <w:pPr>
              <w:pStyle w:val="iv"/>
            </w:pPr>
            <w:r w:rsidRPr="00822DC6">
              <w:t xml:space="preserve">et </w:t>
            </w:r>
            <w:r w:rsidRPr="00822DC6">
              <w:rPr>
                <w:rStyle w:val="italicus"/>
              </w:rPr>
              <w:t>ton</w:t>
            </w:r>
            <w:r w:rsidRPr="00822DC6">
              <w:t xml:space="preserve"> père joyeux</w:t>
            </w:r>
          </w:p>
        </w:tc>
      </w:tr>
      <w:tr w:rsidR="00CF5331" w:rsidRPr="00822DC6" w:rsidTr="008212CF">
        <w:tc>
          <w:tcPr>
            <w:tcW w:w="2247" w:type="pct"/>
          </w:tcPr>
          <w:p w:rsidR="00CF5331" w:rsidRPr="00D63136" w:rsidRDefault="00CF5331" w:rsidP="00B7663C">
            <w:pPr>
              <w:pStyle w:val="sv"/>
            </w:pPr>
            <w:r w:rsidRPr="00D63136">
              <w:t>conspíciet te et cœlum. »</w:t>
            </w:r>
          </w:p>
        </w:tc>
        <w:tc>
          <w:tcPr>
            <w:tcW w:w="2753" w:type="pct"/>
          </w:tcPr>
          <w:p w:rsidR="00CF5331" w:rsidRPr="00822DC6" w:rsidRDefault="00CF5331" w:rsidP="00B7663C">
            <w:pPr>
              <w:pStyle w:val="iv"/>
            </w:pPr>
            <w:r w:rsidRPr="00822DC6">
              <w:t>verra toi et le ciel. »</w:t>
            </w:r>
          </w:p>
        </w:tc>
      </w:tr>
    </w:tbl>
    <w:p w:rsidR="00C87EAE" w:rsidRDefault="00B30990" w:rsidP="00301F97">
      <w:pPr>
        <w:pStyle w:val="absconditus"/>
      </w:pPr>
      <w:r w:rsidRPr="00930EE0">
        <w:t>²</w:t>
      </w:r>
    </w:p>
    <w:p w:rsidR="009D7993" w:rsidRPr="00E5545A" w:rsidRDefault="009D7993" w:rsidP="00EC0168">
      <w:pPr>
        <w:pStyle w:val="Titre3"/>
      </w:pPr>
      <w:bookmarkStart w:id="539" w:name="_Toc466191453"/>
      <w:bookmarkStart w:id="540" w:name="_Toc466191709"/>
      <w:bookmarkStart w:id="541" w:name="_Toc524065643"/>
      <w:r w:rsidRPr="00E5545A">
        <w:t>163 — Le jeune Tobie arrive chez ses parents.</w:t>
      </w:r>
      <w:bookmarkEnd w:id="539"/>
      <w:bookmarkEnd w:id="540"/>
      <w:bookmarkEnd w:id="541"/>
    </w:p>
    <w:p w:rsidR="00C87EAE" w:rsidRDefault="009D7993" w:rsidP="00E2285C">
      <w:pPr>
        <w:pStyle w:val="s"/>
        <w:rPr>
          <w:lang w:val="fr-FR"/>
        </w:rPr>
      </w:pPr>
      <w:r w:rsidRPr="00D80808">
        <w:rPr>
          <w:lang w:val="fr-FR"/>
        </w:rPr>
        <w:t xml:space="preserve">Dum </w:t>
      </w:r>
      <w:r w:rsidR="00FF7D85" w:rsidRPr="00D80808">
        <w:rPr>
          <w:lang w:val="fr-FR"/>
        </w:rPr>
        <w:t>Tobías</w:t>
      </w:r>
      <w:r w:rsidRPr="00D80808">
        <w:rPr>
          <w:lang w:val="fr-FR"/>
        </w:rPr>
        <w:t xml:space="preserve"> urbi </w:t>
      </w:r>
      <w:r w:rsidR="001F5050" w:rsidRPr="00D80808">
        <w:rPr>
          <w:lang w:val="fr-FR"/>
        </w:rPr>
        <w:t>appropinquáret</w:t>
      </w:r>
      <w:r w:rsidRPr="00D80808">
        <w:rPr>
          <w:lang w:val="fr-FR"/>
        </w:rPr>
        <w:t xml:space="preserve">, mater ejus, ut </w:t>
      </w:r>
      <w:r w:rsidR="001F5050" w:rsidRPr="00D80808">
        <w:rPr>
          <w:lang w:val="fr-FR"/>
        </w:rPr>
        <w:t>solébat</w:t>
      </w:r>
      <w:r w:rsidRPr="00D80808">
        <w:rPr>
          <w:lang w:val="fr-FR"/>
        </w:rPr>
        <w:t xml:space="preserve">, in </w:t>
      </w:r>
      <w:r w:rsidR="001F5050" w:rsidRPr="00D80808">
        <w:rPr>
          <w:lang w:val="fr-FR"/>
        </w:rPr>
        <w:t>vértice</w:t>
      </w:r>
      <w:r w:rsidRPr="00D80808">
        <w:rPr>
          <w:lang w:val="fr-FR"/>
        </w:rPr>
        <w:t xml:space="preserve"> montis </w:t>
      </w:r>
      <w:r w:rsidR="001F5050" w:rsidRPr="00D80808">
        <w:rPr>
          <w:lang w:val="fr-FR"/>
        </w:rPr>
        <w:t>sedébat</w:t>
      </w:r>
      <w:r w:rsidRPr="00D80808">
        <w:rPr>
          <w:lang w:val="fr-FR"/>
        </w:rPr>
        <w:t xml:space="preserve">, unde </w:t>
      </w:r>
      <w:r w:rsidR="001F5050" w:rsidRPr="00D80808">
        <w:rPr>
          <w:lang w:val="fr-FR"/>
        </w:rPr>
        <w:t>prospícere</w:t>
      </w:r>
      <w:r w:rsidRPr="00D80808">
        <w:rPr>
          <w:lang w:val="fr-FR"/>
        </w:rPr>
        <w:t xml:space="preserve"> in </w:t>
      </w:r>
      <w:r w:rsidR="001F5050" w:rsidRPr="00D80808">
        <w:rPr>
          <w:lang w:val="fr-FR"/>
        </w:rPr>
        <w:t>longínquum</w:t>
      </w:r>
      <w:r w:rsidRPr="00D80808">
        <w:rPr>
          <w:lang w:val="fr-FR"/>
        </w:rPr>
        <w:t xml:space="preserve"> posset</w:t>
      </w:r>
      <w:r w:rsidR="00BE217D">
        <w:rPr>
          <w:lang w:val="fr-FR"/>
        </w:rPr>
        <w:t> ;</w:t>
      </w:r>
      <w:r w:rsidRPr="00D80808">
        <w:rPr>
          <w:lang w:val="fr-FR"/>
        </w:rPr>
        <w:t xml:space="preserve"> vidit illum procul </w:t>
      </w:r>
      <w:r w:rsidR="001F5050" w:rsidRPr="00D80808">
        <w:rPr>
          <w:lang w:val="fr-FR"/>
        </w:rPr>
        <w:t>veniéntem</w:t>
      </w:r>
      <w:r w:rsidRPr="00D80808">
        <w:rPr>
          <w:lang w:val="fr-FR"/>
        </w:rPr>
        <w:t xml:space="preserve">, </w:t>
      </w:r>
      <w:r w:rsidR="001F5050" w:rsidRPr="00D80808">
        <w:rPr>
          <w:lang w:val="fr-FR"/>
        </w:rPr>
        <w:t>currénsque</w:t>
      </w:r>
      <w:r w:rsidRPr="00D80808">
        <w:rPr>
          <w:lang w:val="fr-FR"/>
        </w:rPr>
        <w:t xml:space="preserve"> nuntiávit viro suo</w:t>
      </w:r>
      <w:r w:rsidR="005C7E3F">
        <w:rPr>
          <w:lang w:val="fr-FR"/>
        </w:rPr>
        <w:t xml:space="preserve">. </w:t>
      </w:r>
    </w:p>
    <w:p w:rsidR="00C87EAE" w:rsidRDefault="009D7993" w:rsidP="00E2285C">
      <w:pPr>
        <w:pStyle w:val="s"/>
        <w:rPr>
          <w:lang w:val="fr-FR"/>
        </w:rPr>
      </w:pPr>
      <w:r w:rsidRPr="00D80808">
        <w:rPr>
          <w:lang w:val="fr-FR"/>
        </w:rPr>
        <w:t xml:space="preserve">Tunc canis, qui simul </w:t>
      </w:r>
      <w:r w:rsidR="001F5050" w:rsidRPr="00D80808">
        <w:rPr>
          <w:lang w:val="fr-FR"/>
        </w:rPr>
        <w:t>fúerat</w:t>
      </w:r>
      <w:r w:rsidRPr="00D80808">
        <w:rPr>
          <w:lang w:val="fr-FR"/>
        </w:rPr>
        <w:t xml:space="preserve"> in via, </w:t>
      </w:r>
      <w:r w:rsidR="001F5050" w:rsidRPr="00D80808">
        <w:rPr>
          <w:lang w:val="fr-FR"/>
        </w:rPr>
        <w:t>præcucúrrit</w:t>
      </w:r>
      <w:r w:rsidRPr="00D80808">
        <w:rPr>
          <w:lang w:val="fr-FR"/>
        </w:rPr>
        <w:t xml:space="preserve"> et quasi </w:t>
      </w:r>
      <w:r w:rsidR="001F5050" w:rsidRPr="00D80808">
        <w:rPr>
          <w:lang w:val="fr-FR"/>
        </w:rPr>
        <w:t>núntius</w:t>
      </w:r>
      <w:r w:rsidRPr="00D80808">
        <w:rPr>
          <w:lang w:val="fr-FR"/>
        </w:rPr>
        <w:t xml:space="preserve"> </w:t>
      </w:r>
      <w:r w:rsidR="001F5050" w:rsidRPr="00D80808">
        <w:rPr>
          <w:lang w:val="fr-FR"/>
        </w:rPr>
        <w:t>advéniens cauda sua hero adulabá</w:t>
      </w:r>
      <w:r w:rsidRPr="00D80808">
        <w:rPr>
          <w:lang w:val="fr-FR"/>
        </w:rPr>
        <w:t>tur</w:t>
      </w:r>
      <w:r w:rsidR="005C7E3F">
        <w:rPr>
          <w:lang w:val="fr-FR"/>
        </w:rPr>
        <w:t xml:space="preserve">. </w:t>
      </w:r>
    </w:p>
    <w:p w:rsidR="00C87EAE" w:rsidRDefault="00455CD9" w:rsidP="00E2285C">
      <w:pPr>
        <w:pStyle w:val="s"/>
        <w:rPr>
          <w:lang w:val="fr-FR"/>
        </w:rPr>
      </w:pPr>
      <w:r w:rsidRPr="00D80808">
        <w:rPr>
          <w:lang w:val="fr-FR"/>
        </w:rPr>
        <w:t xml:space="preserve">Conféstim </w:t>
      </w:r>
      <w:r w:rsidR="009D7993" w:rsidRPr="00D80808">
        <w:rPr>
          <w:lang w:val="fr-FR"/>
        </w:rPr>
        <w:t xml:space="preserve">pater </w:t>
      </w:r>
      <w:r w:rsidR="001F5050" w:rsidRPr="00D80808">
        <w:rPr>
          <w:lang w:val="fr-FR"/>
        </w:rPr>
        <w:t>consúrgens cœpit offé</w:t>
      </w:r>
      <w:r w:rsidR="009D7993" w:rsidRPr="00D80808">
        <w:rPr>
          <w:lang w:val="fr-FR"/>
        </w:rPr>
        <w:t xml:space="preserve">ndens </w:t>
      </w:r>
      <w:r w:rsidR="001F5050" w:rsidRPr="00D80808">
        <w:rPr>
          <w:lang w:val="fr-FR"/>
        </w:rPr>
        <w:t>pédibus</w:t>
      </w:r>
      <w:r w:rsidR="009D7993" w:rsidRPr="00D80808">
        <w:rPr>
          <w:lang w:val="fr-FR"/>
        </w:rPr>
        <w:t xml:space="preserve"> </w:t>
      </w:r>
      <w:r w:rsidR="001F5050" w:rsidRPr="00D80808">
        <w:rPr>
          <w:lang w:val="fr-FR"/>
        </w:rPr>
        <w:t>cúrrere</w:t>
      </w:r>
      <w:r w:rsidR="009D7993" w:rsidRPr="00D80808">
        <w:rPr>
          <w:lang w:val="fr-FR"/>
        </w:rPr>
        <w:t xml:space="preserve">, et data manu servo, </w:t>
      </w:r>
      <w:r w:rsidR="001F5050" w:rsidRPr="00D80808">
        <w:rPr>
          <w:lang w:val="fr-FR"/>
        </w:rPr>
        <w:t>procéssit</w:t>
      </w:r>
      <w:r w:rsidR="009D7993" w:rsidRPr="00D80808">
        <w:rPr>
          <w:lang w:val="fr-FR"/>
        </w:rPr>
        <w:t xml:space="preserve"> </w:t>
      </w:r>
      <w:r w:rsidR="001F5050" w:rsidRPr="00D80808">
        <w:rPr>
          <w:lang w:val="fr-FR"/>
        </w:rPr>
        <w:t>óbviam</w:t>
      </w:r>
      <w:r w:rsidR="009D7993" w:rsidRPr="00D80808">
        <w:rPr>
          <w:lang w:val="fr-FR"/>
        </w:rPr>
        <w:t xml:space="preserve"> </w:t>
      </w:r>
      <w:r w:rsidR="001F5050" w:rsidRPr="00D80808">
        <w:rPr>
          <w:lang w:val="fr-FR"/>
        </w:rPr>
        <w:t>fílio</w:t>
      </w:r>
      <w:r w:rsidR="005C7E3F">
        <w:rPr>
          <w:lang w:val="fr-FR"/>
        </w:rPr>
        <w:t xml:space="preserve">. </w:t>
      </w:r>
    </w:p>
    <w:p w:rsidR="00C87EAE" w:rsidRPr="00496498" w:rsidRDefault="001F5050" w:rsidP="00E2285C">
      <w:pPr>
        <w:pStyle w:val="s"/>
        <w:rPr>
          <w:lang w:val="es-ES_tradnl"/>
        </w:rPr>
      </w:pPr>
      <w:r w:rsidRPr="00496498">
        <w:rPr>
          <w:lang w:val="es-ES_tradnl"/>
        </w:rPr>
        <w:t>Osculátus</w:t>
      </w:r>
      <w:r w:rsidR="009D7993" w:rsidRPr="00496498">
        <w:rPr>
          <w:lang w:val="es-ES_tradnl"/>
        </w:rPr>
        <w:t xml:space="preserve"> est eum, </w:t>
      </w:r>
      <w:r w:rsidRPr="00496498">
        <w:rPr>
          <w:lang w:val="es-ES_tradnl"/>
        </w:rPr>
        <w:t>cœperúntque</w:t>
      </w:r>
      <w:r w:rsidR="009D7993" w:rsidRPr="00496498">
        <w:rPr>
          <w:lang w:val="es-ES_tradnl"/>
        </w:rPr>
        <w:t xml:space="preserve"> ambo præ </w:t>
      </w:r>
      <w:r w:rsidRPr="00496498">
        <w:rPr>
          <w:lang w:val="es-ES_tradnl"/>
        </w:rPr>
        <w:t>gáudio</w:t>
      </w:r>
      <w:r w:rsidR="009D7993" w:rsidRPr="00496498">
        <w:rPr>
          <w:lang w:val="es-ES_tradnl"/>
        </w:rPr>
        <w:t xml:space="preserve"> </w:t>
      </w:r>
      <w:r w:rsidRPr="00496498">
        <w:rPr>
          <w:lang w:val="es-ES_tradnl"/>
        </w:rPr>
        <w:t>lácrimas</w:t>
      </w:r>
      <w:r w:rsidR="009D7993" w:rsidRPr="00496498">
        <w:rPr>
          <w:lang w:val="es-ES_tradnl"/>
        </w:rPr>
        <w:t xml:space="preserve"> </w:t>
      </w:r>
      <w:r w:rsidRPr="00496498">
        <w:rPr>
          <w:lang w:val="es-ES_tradnl"/>
        </w:rPr>
        <w:t>fúndere</w:t>
      </w:r>
      <w:r w:rsidR="005C7E3F" w:rsidRPr="00496498">
        <w:rPr>
          <w:lang w:val="es-ES_tradnl"/>
        </w:rPr>
        <w:t xml:space="preserve">. </w:t>
      </w:r>
    </w:p>
    <w:p w:rsidR="000E1190" w:rsidRPr="00496498" w:rsidRDefault="00C87EAE" w:rsidP="00430F28">
      <w:pPr>
        <w:pStyle w:val="absconditus"/>
        <w:rPr>
          <w:lang w:val="es-ES_tradnl"/>
        </w:rPr>
      </w:pPr>
      <w:r w:rsidRPr="00496498">
        <w:rPr>
          <w:lang w:val="es-ES_tradnl"/>
        </w:rPr>
        <w:t>~</w:t>
      </w:r>
    </w:p>
    <w:p w:rsidR="000D64EB" w:rsidRPr="00BC2957" w:rsidRDefault="000D64EB" w:rsidP="000D64EB">
      <w:pPr>
        <w:pStyle w:val="vocabulum"/>
      </w:pPr>
      <w:r w:rsidRPr="00496498">
        <w:rPr>
          <w:rStyle w:val="aditus"/>
          <w:lang w:val="es-ES_tradnl"/>
        </w:rPr>
        <w:t>sĕdĕō</w:t>
      </w:r>
      <w:r w:rsidRPr="00496498">
        <w:rPr>
          <w:lang w:val="es-ES_tradnl"/>
        </w:rPr>
        <w:t xml:space="preserve">, </w:t>
      </w:r>
      <w:r w:rsidRPr="00496498">
        <w:rPr>
          <w:rStyle w:val="flexio"/>
          <w:lang w:val="es-ES_tradnl"/>
        </w:rPr>
        <w:t>ēs, ēre, sēdī, sessum</w:t>
      </w:r>
      <w:r w:rsidR="009D14D5" w:rsidRPr="00496498">
        <w:rPr>
          <w:lang w:val="es-ES_tradnl"/>
        </w:rPr>
        <w:t> :</w:t>
      </w:r>
      <w:r w:rsidRPr="00496498">
        <w:rPr>
          <w:lang w:val="es-ES_tradnl"/>
        </w:rPr>
        <w:t xml:space="preserve"> </w:t>
      </w:r>
      <w:r w:rsidRPr="00496498">
        <w:rPr>
          <w:rStyle w:val="cnumerus2"/>
          <w:lang w:val="es-ES_tradnl"/>
        </w:rPr>
        <w:t>I.</w:t>
      </w:r>
      <w:r w:rsidRPr="00496498">
        <w:rPr>
          <w:lang w:val="es-ES_tradnl"/>
        </w:rPr>
        <w:t xml:space="preserve"> </w:t>
      </w:r>
      <w:r w:rsidRPr="00496498">
        <w:rPr>
          <w:rStyle w:val="gt"/>
          <w:lang w:val="es-ES_tradnl"/>
        </w:rPr>
        <w:t>intr.</w:t>
      </w:r>
      <w:r w:rsidRPr="00496498">
        <w:rPr>
          <w:lang w:val="es-ES_tradnl"/>
        </w:rPr>
        <w:t xml:space="preserve"> </w:t>
      </w:r>
      <w:r w:rsidRPr="000D64EB">
        <w:rPr>
          <w:rStyle w:val="cnumerus2"/>
        </w:rPr>
        <w:t>1.</w:t>
      </w:r>
      <w:r>
        <w:t xml:space="preserve"> être assis</w:t>
      </w:r>
      <w:r w:rsidR="009D14D5">
        <w:t> :</w:t>
      </w:r>
      <w:r>
        <w:t xml:space="preserve"> </w:t>
      </w:r>
      <w:r w:rsidRPr="000D64EB">
        <w:rPr>
          <w:rStyle w:val="lt"/>
        </w:rPr>
        <w:t>in sella, in sólio</w:t>
      </w:r>
      <w:r>
        <w:t xml:space="preserve">, être assis sur un siège, sur un trône // in equo, être à cheval // être perché </w:t>
      </w:r>
      <w:r w:rsidRPr="000D64EB">
        <w:rPr>
          <w:rStyle w:val="gt"/>
        </w:rPr>
        <w:t>[oiseau]</w:t>
      </w:r>
      <w:r>
        <w:t xml:space="preserve"> // </w:t>
      </w:r>
      <w:r w:rsidRPr="000D64EB">
        <w:rPr>
          <w:rStyle w:val="gt"/>
        </w:rPr>
        <w:t>[tard.] [avec dat.]</w:t>
      </w:r>
      <w:r>
        <w:t xml:space="preserve"> </w:t>
      </w:r>
      <w:r w:rsidRPr="000D64EB">
        <w:rPr>
          <w:rStyle w:val="lt"/>
        </w:rPr>
        <w:t>sedére ásinæ</w:t>
      </w:r>
      <w:r>
        <w:t xml:space="preserve">, monter une ânesse // </w:t>
      </w:r>
      <w:r w:rsidRPr="000D64EB">
        <w:rPr>
          <w:rStyle w:val="gt"/>
        </w:rPr>
        <w:t>[méd.]</w:t>
      </w:r>
      <w:r>
        <w:t xml:space="preserve"> aller à la selle</w:t>
      </w:r>
      <w:r w:rsidR="00BE217D">
        <w:t> ;</w:t>
      </w:r>
      <w:r>
        <w:t xml:space="preserve"> </w:t>
      </w:r>
      <w:r w:rsidRPr="000D64EB">
        <w:rPr>
          <w:rStyle w:val="cnumerus2"/>
        </w:rPr>
        <w:t>2.</w:t>
      </w:r>
      <w:r>
        <w:t xml:space="preserve"> siéger </w:t>
      </w:r>
      <w:r w:rsidRPr="000D64EB">
        <w:rPr>
          <w:rStyle w:val="gt"/>
        </w:rPr>
        <w:t>[en parlant des magistrats, des juges]</w:t>
      </w:r>
      <w:r>
        <w:t xml:space="preserve"> // </w:t>
      </w:r>
      <w:r w:rsidRPr="000D64EB">
        <w:rPr>
          <w:rStyle w:val="gt"/>
        </w:rPr>
        <w:t>[chrét.]</w:t>
      </w:r>
      <w:r>
        <w:t xml:space="preserve"> siéger à un concile</w:t>
      </w:r>
      <w:r w:rsidR="00BE217D">
        <w:t> ;</w:t>
      </w:r>
      <w:r>
        <w:t xml:space="preserve"> </w:t>
      </w:r>
      <w:r w:rsidRPr="000D64EB">
        <w:rPr>
          <w:rStyle w:val="cnumerus2"/>
        </w:rPr>
        <w:t>3.</w:t>
      </w:r>
      <w:r>
        <w:t xml:space="preserve"> séjourner, demeurer, se tenir // </w:t>
      </w:r>
      <w:r w:rsidRPr="000D64EB">
        <w:rPr>
          <w:rStyle w:val="gt"/>
        </w:rPr>
        <w:t>[en parl. des choses]</w:t>
      </w:r>
      <w:r>
        <w:t xml:space="preserve"> // s’apaiser, se calmer</w:t>
      </w:r>
      <w:r w:rsidR="009D14D5">
        <w:t> :</w:t>
      </w:r>
      <w:r>
        <w:t xml:space="preserve"> </w:t>
      </w:r>
      <w:r w:rsidRPr="000D64EB">
        <w:rPr>
          <w:rStyle w:val="lt"/>
        </w:rPr>
        <w:t>sedére minæ</w:t>
      </w:r>
      <w:r>
        <w:t>, les menaces se calmèrent</w:t>
      </w:r>
      <w:r w:rsidR="00BE217D">
        <w:t> ;</w:t>
      </w:r>
      <w:r>
        <w:t xml:space="preserve"> </w:t>
      </w:r>
      <w:r w:rsidRPr="000D64EB">
        <w:rPr>
          <w:rStyle w:val="cnumerus2"/>
        </w:rPr>
        <w:t>4.</w:t>
      </w:r>
      <w:r>
        <w:t xml:space="preserve"> être arrêté, demeurer fixé </w:t>
      </w:r>
      <w:r w:rsidRPr="000D64EB">
        <w:rPr>
          <w:rStyle w:val="gt"/>
        </w:rPr>
        <w:t>[choses]</w:t>
      </w:r>
      <w:r>
        <w:t xml:space="preserve"> // être enfoncé // </w:t>
      </w:r>
      <w:r w:rsidRPr="000D64EB">
        <w:rPr>
          <w:rStyle w:val="lt"/>
        </w:rPr>
        <w:t>parum mihi sedet judícium</w:t>
      </w:r>
      <w:r>
        <w:t>, mon jugement n’est guère arrêté</w:t>
      </w:r>
      <w:r w:rsidR="00BE217D">
        <w:t> ;</w:t>
      </w:r>
      <w:r>
        <w:t xml:space="preserve"> </w:t>
      </w:r>
      <w:r w:rsidRPr="000D64EB">
        <w:rPr>
          <w:rStyle w:val="gt"/>
        </w:rPr>
        <w:t>sedet</w:t>
      </w:r>
      <w:r>
        <w:t xml:space="preserve"> </w:t>
      </w:r>
      <w:r w:rsidRPr="000D64EB">
        <w:rPr>
          <w:rStyle w:val="gt"/>
        </w:rPr>
        <w:t>[avec inf.]</w:t>
      </w:r>
      <w:r>
        <w:t>, la résolution est ferme</w:t>
      </w:r>
      <w:r w:rsidRPr="000D64EB">
        <w:t xml:space="preserve"> de.</w:t>
      </w:r>
      <w:r>
        <w:t xml:space="preserve"> </w:t>
      </w:r>
      <w:r w:rsidRPr="000D64EB">
        <w:rPr>
          <w:rStyle w:val="cnumerus2"/>
        </w:rPr>
        <w:t>II.</w:t>
      </w:r>
      <w:r>
        <w:t xml:space="preserve"> </w:t>
      </w:r>
      <w:r w:rsidRPr="000D64EB">
        <w:rPr>
          <w:rStyle w:val="gt"/>
        </w:rPr>
        <w:t>tr.</w:t>
      </w:r>
      <w:r>
        <w:t xml:space="preserve"> </w:t>
      </w:r>
      <w:r w:rsidRPr="000D64EB">
        <w:rPr>
          <w:rStyle w:val="cnumerus2"/>
        </w:rPr>
        <w:t>1.</w:t>
      </w:r>
      <w:r>
        <w:t xml:space="preserve"> </w:t>
      </w:r>
      <w:r w:rsidRPr="000D64EB">
        <w:rPr>
          <w:rStyle w:val="gt"/>
        </w:rPr>
        <w:t>[tard.]</w:t>
      </w:r>
      <w:r>
        <w:t xml:space="preserve"> monter </w:t>
      </w:r>
      <w:r w:rsidRPr="000D64EB">
        <w:rPr>
          <w:rStyle w:val="gt"/>
        </w:rPr>
        <w:t>[un animal</w:t>
      </w:r>
      <w:r w:rsidR="00E20E09" w:rsidRPr="000D64EB">
        <w:rPr>
          <w:rStyle w:val="gt"/>
        </w:rPr>
        <w:t>]</w:t>
      </w:r>
      <w:r w:rsidR="00E20E09" w:rsidRPr="00E20E09">
        <w:t> ;</w:t>
      </w:r>
      <w:r>
        <w:t xml:space="preserve"> </w:t>
      </w:r>
      <w:r w:rsidRPr="000D64EB">
        <w:rPr>
          <w:rStyle w:val="cnumerus2"/>
        </w:rPr>
        <w:t>2.</w:t>
      </w:r>
      <w:r>
        <w:t xml:space="preserve"> </w:t>
      </w:r>
      <w:r w:rsidRPr="000D64EB">
        <w:rPr>
          <w:rStyle w:val="gt"/>
        </w:rPr>
        <w:t>[chrét.]</w:t>
      </w:r>
      <w:r>
        <w:t xml:space="preserve"> siéger, occuper une fonction. </w:t>
      </w:r>
    </w:p>
    <w:p w:rsidR="000E1190" w:rsidRDefault="00C87EAE" w:rsidP="006243A1">
      <w:pPr>
        <w:pStyle w:val="vocabulum"/>
      </w:pPr>
      <w:r w:rsidRPr="000E1190">
        <w:rPr>
          <w:rStyle w:val="aditus"/>
        </w:rPr>
        <w:t>longínquus</w:t>
      </w:r>
      <w:r w:rsidRPr="00023B16">
        <w:t xml:space="preserve">, </w:t>
      </w:r>
      <w:r w:rsidRPr="00FC73E1">
        <w:rPr>
          <w:rStyle w:val="flexio"/>
        </w:rPr>
        <w:t xml:space="preserve">a, </w:t>
      </w:r>
      <w:r w:rsidRPr="007F2AC0">
        <w:rPr>
          <w:rStyle w:val="flexio"/>
        </w:rPr>
        <w:t>um</w:t>
      </w:r>
      <w:r w:rsidR="009D14D5">
        <w:t> :</w:t>
      </w:r>
      <w:r w:rsidRPr="00023B16">
        <w:t xml:space="preserve"> éloigné. </w:t>
      </w:r>
    </w:p>
    <w:p w:rsidR="00B547F0" w:rsidRDefault="00B547F0" w:rsidP="00B547F0">
      <w:pPr>
        <w:pStyle w:val="vocabulum"/>
      </w:pPr>
      <w:r w:rsidRPr="000E1190">
        <w:rPr>
          <w:rStyle w:val="aditus"/>
        </w:rPr>
        <w:t>praecurrō</w:t>
      </w:r>
      <w:r w:rsidRPr="00023B16">
        <w:t xml:space="preserve">, ĭs, ĕre, currī </w:t>
      </w:r>
      <w:r w:rsidRPr="00BD11CF">
        <w:rPr>
          <w:rStyle w:val="gt"/>
        </w:rPr>
        <w:t>ou</w:t>
      </w:r>
      <w:r w:rsidRPr="00023B16">
        <w:t xml:space="preserve"> cŭcurrī, cursum</w:t>
      </w:r>
      <w:r w:rsidR="009D14D5">
        <w:t> :</w:t>
      </w:r>
      <w:r w:rsidRPr="00023B16">
        <w:t xml:space="preserve"> </w:t>
      </w:r>
      <w:r w:rsidRPr="0002783F">
        <w:rPr>
          <w:rStyle w:val="gt"/>
        </w:rPr>
        <w:t>intr.</w:t>
      </w:r>
      <w:r>
        <w:t xml:space="preserve"> </w:t>
      </w:r>
      <w:r w:rsidRPr="00831F62">
        <w:rPr>
          <w:rStyle w:val="cnumerus2"/>
        </w:rPr>
        <w:t>1.</w:t>
      </w:r>
      <w:r>
        <w:t xml:space="preserve"> </w:t>
      </w:r>
      <w:r w:rsidRPr="00023B16">
        <w:t xml:space="preserve">courir </w:t>
      </w:r>
      <w:r>
        <w:t xml:space="preserve">devant, aller avant promptement // </w:t>
      </w:r>
      <w:r w:rsidRPr="00BF45BC">
        <w:rPr>
          <w:rStyle w:val="gt"/>
        </w:rPr>
        <w:t>[fig.]</w:t>
      </w:r>
      <w:r>
        <w:t xml:space="preserve"> devancer, précéder // </w:t>
      </w:r>
      <w:r w:rsidRPr="002D4031">
        <w:rPr>
          <w:rStyle w:val="lt"/>
        </w:rPr>
        <w:t>alícui</w:t>
      </w:r>
      <w:r>
        <w:t>, l’emporter sur qqn, le surpasser</w:t>
      </w:r>
      <w:r w:rsidR="00BE217D">
        <w:t> ;</w:t>
      </w:r>
      <w:r>
        <w:t xml:space="preserve"> </w:t>
      </w:r>
      <w:r w:rsidRPr="00831F62">
        <w:rPr>
          <w:rStyle w:val="cnumerus2"/>
        </w:rPr>
        <w:t>2.</w:t>
      </w:r>
      <w:r>
        <w:t xml:space="preserve"> </w:t>
      </w:r>
      <w:r w:rsidRPr="0002783F">
        <w:rPr>
          <w:rStyle w:val="gt"/>
        </w:rPr>
        <w:t>tr.</w:t>
      </w:r>
      <w:r>
        <w:rPr>
          <w:rStyle w:val="gt"/>
        </w:rPr>
        <w:t>,</w:t>
      </w:r>
      <w:r>
        <w:t xml:space="preserve"> précéder </w:t>
      </w:r>
      <w:r w:rsidRPr="00BF45BC">
        <w:rPr>
          <w:rStyle w:val="gt"/>
        </w:rPr>
        <w:t>[</w:t>
      </w:r>
      <w:r w:rsidRPr="0091657F">
        <w:rPr>
          <w:rStyle w:val="gt"/>
        </w:rPr>
        <w:t>pr.</w:t>
      </w:r>
      <w:r w:rsidRPr="00BF45BC">
        <w:rPr>
          <w:rStyle w:val="gt"/>
        </w:rPr>
        <w:t xml:space="preserve"> et fig.]</w:t>
      </w:r>
      <w:r>
        <w:t xml:space="preserve">, devancer, prévenir // surpasser, l’emporter sur // </w:t>
      </w:r>
      <w:r w:rsidRPr="00BF45BC">
        <w:rPr>
          <w:rStyle w:val="gt"/>
        </w:rPr>
        <w:t>[fig.]</w:t>
      </w:r>
      <w:r>
        <w:t xml:space="preserve"> </w:t>
      </w:r>
      <w:r w:rsidRPr="002D4031">
        <w:rPr>
          <w:rStyle w:val="lt"/>
        </w:rPr>
        <w:t>quasi præcurréntia, ium</w:t>
      </w:r>
      <w:r>
        <w:t xml:space="preserve">, </w:t>
      </w:r>
      <w:r w:rsidRPr="00BF45BC">
        <w:rPr>
          <w:rStyle w:val="gt"/>
        </w:rPr>
        <w:t>n.</w:t>
      </w:r>
      <w:r>
        <w:t xml:space="preserve"> </w:t>
      </w:r>
      <w:r w:rsidRPr="0002783F">
        <w:rPr>
          <w:rStyle w:val="gt"/>
        </w:rPr>
        <w:t>pl.</w:t>
      </w:r>
      <w:r>
        <w:t xml:space="preserve">, en qq. sorte les avant-coureurs = les antécédents </w:t>
      </w:r>
      <w:r w:rsidRPr="00BF45BC">
        <w:rPr>
          <w:rStyle w:val="gt"/>
        </w:rPr>
        <w:t>[réth.]</w:t>
      </w:r>
      <w:r w:rsidRPr="00023B16">
        <w:t xml:space="preserve">. </w:t>
      </w:r>
    </w:p>
    <w:p w:rsidR="000E1190" w:rsidRDefault="000E0E0A" w:rsidP="000E0E0A">
      <w:pPr>
        <w:pStyle w:val="vocabulum"/>
      </w:pPr>
      <w:r w:rsidRPr="000E1190">
        <w:rPr>
          <w:rStyle w:val="aditus"/>
        </w:rPr>
        <w:t>ădūlŏr</w:t>
      </w:r>
      <w:r w:rsidRPr="00023B16">
        <w:t xml:space="preserve">, </w:t>
      </w:r>
      <w:r w:rsidRPr="00FC73E1">
        <w:rPr>
          <w:rStyle w:val="flexio"/>
        </w:rPr>
        <w:t>ārĭs, ārī, ātus sum</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w:t>
      </w:r>
      <w:r w:rsidRPr="00831F62">
        <w:rPr>
          <w:rStyle w:val="cnumerus2"/>
        </w:rPr>
        <w:t>1.</w:t>
      </w:r>
      <w:r w:rsidRPr="00023B16">
        <w:t xml:space="preserve"> faire des caresses</w:t>
      </w:r>
      <w:r w:rsidR="00BE217D">
        <w:t> ;</w:t>
      </w:r>
      <w:r w:rsidRPr="00023B16">
        <w:t xml:space="preserve"> </w:t>
      </w:r>
      <w:r w:rsidRPr="00831F62">
        <w:rPr>
          <w:rStyle w:val="cnumerus2"/>
        </w:rPr>
        <w:t>2.</w:t>
      </w:r>
      <w:r w:rsidRPr="00023B16">
        <w:t xml:space="preserve"> flatter, aduler</w:t>
      </w:r>
      <w:r w:rsidR="00BE217D">
        <w:t> ;</w:t>
      </w:r>
      <w:r w:rsidRPr="00023B16">
        <w:t xml:space="preserve"> </w:t>
      </w:r>
      <w:r w:rsidRPr="00831F62">
        <w:rPr>
          <w:rStyle w:val="cnumerus2"/>
        </w:rPr>
        <w:t>3.</w:t>
      </w:r>
      <w:r w:rsidRPr="00023B16">
        <w:t xml:space="preserve"> accorder par complaisance. </w:t>
      </w:r>
      <w:r w:rsidRPr="00831F62">
        <w:rPr>
          <w:rStyle w:val="cnumerus2"/>
        </w:rPr>
        <w:t>II.</w:t>
      </w:r>
      <w:r w:rsidRPr="00023B16">
        <w:t xml:space="preserve"> </w:t>
      </w:r>
      <w:r w:rsidRPr="0002783F">
        <w:rPr>
          <w:rStyle w:val="gt"/>
        </w:rPr>
        <w:t>intr.</w:t>
      </w:r>
      <w:r w:rsidRPr="00023B16">
        <w:t xml:space="preserve"> adresser des flatteries, aduler. </w:t>
      </w:r>
    </w:p>
    <w:p w:rsidR="000E1190" w:rsidRDefault="00550A58" w:rsidP="00550A58">
      <w:pPr>
        <w:pStyle w:val="vocabulum"/>
      </w:pPr>
      <w:r w:rsidRPr="000E1190">
        <w:rPr>
          <w:rStyle w:val="aditus"/>
        </w:rPr>
        <w:t>consurgō</w:t>
      </w:r>
      <w:r w:rsidRPr="00023B16">
        <w:t xml:space="preserve">, ĭs, ĕre, surrēxī, surrectum </w:t>
      </w:r>
      <w:r w:rsidR="00B248DF" w:rsidRPr="00023B16">
        <w:t>(</w:t>
      </w:r>
      <w:r w:rsidR="00B248DF" w:rsidRPr="00B248DF">
        <w:rPr>
          <w:rStyle w:val="lit"/>
        </w:rPr>
        <w:t>surgo</w:t>
      </w:r>
      <w:r w:rsidR="00B248DF" w:rsidRPr="00023B16">
        <w:t>)</w:t>
      </w:r>
      <w:r w:rsidRPr="00023B16">
        <w:t xml:space="preserve">, </w:t>
      </w:r>
      <w:r w:rsidRPr="0002783F">
        <w:rPr>
          <w:rStyle w:val="gt"/>
        </w:rPr>
        <w:t>intr.</w:t>
      </w:r>
      <w:r w:rsidR="009D14D5">
        <w:t> :</w:t>
      </w:r>
      <w:r w:rsidRPr="00023B16">
        <w:t xml:space="preserve"> se lever ensemble, </w:t>
      </w:r>
      <w:r w:rsidR="00CB244D" w:rsidRPr="00BF45BC">
        <w:rPr>
          <w:rStyle w:val="gt"/>
        </w:rPr>
        <w:t>[ou]</w:t>
      </w:r>
      <w:r w:rsidRPr="00023B16">
        <w:t xml:space="preserve"> d’un seul mouvement, se mettre debout. </w:t>
      </w:r>
    </w:p>
    <w:p w:rsidR="00614B4B" w:rsidRPr="00614B4B" w:rsidRDefault="00614B4B" w:rsidP="00614B4B">
      <w:pPr>
        <w:pStyle w:val="vocabulum"/>
      </w:pPr>
      <w:r w:rsidRPr="00614B4B">
        <w:rPr>
          <w:rStyle w:val="aditus"/>
        </w:rPr>
        <w:t>gaudĭum</w:t>
      </w:r>
      <w:r>
        <w:t xml:space="preserve">, </w:t>
      </w:r>
      <w:r w:rsidRPr="00EE7427">
        <w:rPr>
          <w:rStyle w:val="flexio"/>
        </w:rPr>
        <w:t>ĭi</w:t>
      </w:r>
      <w:r>
        <w:t xml:space="preserve">, </w:t>
      </w:r>
      <w:r w:rsidRPr="00614B4B">
        <w:rPr>
          <w:rStyle w:val="gt"/>
        </w:rPr>
        <w:t>n.</w:t>
      </w:r>
      <w:r w:rsidR="009D14D5">
        <w:t> :</w:t>
      </w:r>
      <w:r w:rsidRPr="00614B4B">
        <w:t xml:space="preserve"> </w:t>
      </w:r>
      <w:r w:rsidRPr="00614B4B">
        <w:rPr>
          <w:rStyle w:val="cnumerus2"/>
        </w:rPr>
        <w:t>1.</w:t>
      </w:r>
      <w:r w:rsidRPr="00614B4B">
        <w:t xml:space="preserve"> </w:t>
      </w:r>
      <w:r>
        <w:t xml:space="preserve">contentement, satisfaction, aise, plaisir, joie </w:t>
      </w:r>
      <w:r w:rsidRPr="00614B4B">
        <w:rPr>
          <w:rStyle w:val="gt"/>
        </w:rPr>
        <w:t xml:space="preserve">[plus retenue que </w:t>
      </w:r>
      <w:r w:rsidRPr="00614B4B">
        <w:rPr>
          <w:rStyle w:val="lit"/>
        </w:rPr>
        <w:t>lætítia</w:t>
      </w:r>
      <w:r w:rsidRPr="00614B4B">
        <w:rPr>
          <w:rStyle w:val="gt"/>
        </w:rPr>
        <w:t xml:space="preserve">, v. </w:t>
      </w:r>
      <w:r w:rsidRPr="00614B4B">
        <w:rPr>
          <w:rStyle w:val="lit"/>
        </w:rPr>
        <w:t>gáudeo</w:t>
      </w:r>
      <w:r w:rsidRPr="00614B4B">
        <w:rPr>
          <w:rStyle w:val="gt"/>
        </w:rPr>
        <w:t xml:space="preserve"> 1.</w:t>
      </w:r>
      <w:r w:rsidR="00E20E09" w:rsidRPr="00614B4B">
        <w:rPr>
          <w:rStyle w:val="gt"/>
        </w:rPr>
        <w:t>]</w:t>
      </w:r>
      <w:r w:rsidR="00E20E09" w:rsidRPr="00E20E09">
        <w:t> ;</w:t>
      </w:r>
      <w:r w:rsidRPr="00614B4B">
        <w:t xml:space="preserve"> </w:t>
      </w:r>
      <w:r w:rsidRPr="00614B4B">
        <w:rPr>
          <w:rStyle w:val="cnumerus2"/>
        </w:rPr>
        <w:t>2.</w:t>
      </w:r>
      <w:r>
        <w:t xml:space="preserve"> </w:t>
      </w:r>
      <w:r w:rsidRPr="00614B4B">
        <w:rPr>
          <w:rStyle w:val="gt"/>
        </w:rPr>
        <w:t>[contrairement à la définition de Cicéron donné au début du 1.]</w:t>
      </w:r>
      <w:r>
        <w:t xml:space="preserve"> plaisir des sens, volupté // </w:t>
      </w:r>
      <w:r w:rsidRPr="00614B4B">
        <w:rPr>
          <w:rStyle w:val="gt"/>
        </w:rPr>
        <w:t>[fig.]</w:t>
      </w:r>
      <w:r>
        <w:t xml:space="preserve"> </w:t>
      </w:r>
      <w:r w:rsidRPr="00614B4B">
        <w:rPr>
          <w:rStyle w:val="lt"/>
        </w:rPr>
        <w:t>gáudia annórum</w:t>
      </w:r>
      <w:r>
        <w:t xml:space="preserve">, la riante saison de l’année. </w:t>
      </w:r>
    </w:p>
    <w:p w:rsidR="00553575" w:rsidRDefault="00553575" w:rsidP="00553575">
      <w:pPr>
        <w:pStyle w:val="i"/>
      </w:pPr>
      <w:r>
        <w:lastRenderedPageBreak/>
        <w:t>CLXIII. Tandis que Tobie approchait de la ville, sa mère était assise, comme d’habitude, sur le sommet d’une montagne d’où elle pouvait découvrir au loin. Elle l’aperçut qui s’avançait, et courut l’annoncer à son époux.</w:t>
      </w:r>
    </w:p>
    <w:p w:rsidR="00553575" w:rsidRDefault="00553575" w:rsidP="00553575">
      <w:pPr>
        <w:pStyle w:val="i"/>
      </w:pPr>
      <w:r>
        <w:t>Alors le chien, qui avait fait le voyage avec Tobie, prit les devants, et arrivant comme un messager, il flattait son maître avec sa queue.</w:t>
      </w:r>
    </w:p>
    <w:p w:rsidR="00553575" w:rsidRDefault="00553575" w:rsidP="00553575">
      <w:pPr>
        <w:pStyle w:val="i"/>
      </w:pPr>
      <w:r>
        <w:t>Aussitôt le père se lève, essaye de courir d’un pas chancelant, et, donnant la main à son serviteur, s’avance au-devant de son fils. Il l’embrasse et tous deux versent des larmes de joie.</w:t>
      </w:r>
    </w:p>
    <w:p w:rsidR="00B30990" w:rsidRPr="00930EE0" w:rsidRDefault="000F64E9" w:rsidP="006562DB">
      <w:pPr>
        <w:pStyle w:val="absconditus"/>
      </w:pPr>
      <w:r>
        <w:t>$</w:t>
      </w:r>
    </w:p>
    <w:tbl>
      <w:tblPr>
        <w:tblW w:w="5000" w:type="pct"/>
        <w:tblLook w:val="04A0"/>
      </w:tblPr>
      <w:tblGrid>
        <w:gridCol w:w="2972"/>
        <w:gridCol w:w="4484"/>
      </w:tblGrid>
      <w:tr w:rsidR="00CF5331" w:rsidRPr="00822DC6" w:rsidTr="008212CF">
        <w:tc>
          <w:tcPr>
            <w:tcW w:w="1993" w:type="pct"/>
          </w:tcPr>
          <w:p w:rsidR="00CF5331" w:rsidRPr="00D63136" w:rsidRDefault="00CF5331" w:rsidP="00B7663C">
            <w:pPr>
              <w:pStyle w:val="sv"/>
            </w:pPr>
            <w:r w:rsidRPr="00D63136">
              <w:t>CLXIII. Dum Tobías</w:t>
            </w:r>
          </w:p>
        </w:tc>
        <w:tc>
          <w:tcPr>
            <w:tcW w:w="3007" w:type="pct"/>
          </w:tcPr>
          <w:p w:rsidR="00CF5331" w:rsidRPr="00822DC6" w:rsidRDefault="00CF5331" w:rsidP="00B7663C">
            <w:pPr>
              <w:pStyle w:val="iv"/>
            </w:pPr>
            <w:r w:rsidRPr="00822DC6">
              <w:t>CLXIII. Tandis que Tobie</w:t>
            </w:r>
          </w:p>
        </w:tc>
      </w:tr>
      <w:tr w:rsidR="00CF5331" w:rsidRPr="00822DC6" w:rsidTr="008212CF">
        <w:tc>
          <w:tcPr>
            <w:tcW w:w="1993" w:type="pct"/>
          </w:tcPr>
          <w:p w:rsidR="00CF5331" w:rsidRPr="00D63136" w:rsidRDefault="00CF5331" w:rsidP="00B7663C">
            <w:pPr>
              <w:pStyle w:val="sv"/>
            </w:pPr>
            <w:r w:rsidRPr="00D63136">
              <w:t>appropinquáret urbi,</w:t>
            </w:r>
          </w:p>
        </w:tc>
        <w:tc>
          <w:tcPr>
            <w:tcW w:w="3007" w:type="pct"/>
          </w:tcPr>
          <w:p w:rsidR="00CF5331" w:rsidRPr="00822DC6" w:rsidRDefault="00CF5331" w:rsidP="00B7663C">
            <w:pPr>
              <w:pStyle w:val="iv"/>
            </w:pPr>
            <w:r w:rsidRPr="00822DC6">
              <w:t>approchait de la ville,</w:t>
            </w:r>
          </w:p>
        </w:tc>
      </w:tr>
      <w:tr w:rsidR="00CF5331" w:rsidRPr="00822DC6" w:rsidTr="008212CF">
        <w:tc>
          <w:tcPr>
            <w:tcW w:w="1993" w:type="pct"/>
          </w:tcPr>
          <w:p w:rsidR="00CF5331" w:rsidRPr="00D63136" w:rsidRDefault="00CF5331" w:rsidP="00B7663C">
            <w:pPr>
              <w:pStyle w:val="sv"/>
            </w:pPr>
            <w:r w:rsidRPr="00D63136">
              <w:t>mater ejus, ut solébat,</w:t>
            </w:r>
          </w:p>
        </w:tc>
        <w:tc>
          <w:tcPr>
            <w:tcW w:w="3007" w:type="pct"/>
          </w:tcPr>
          <w:p w:rsidR="00CF5331" w:rsidRPr="00822DC6" w:rsidRDefault="00CF5331" w:rsidP="00B7663C">
            <w:pPr>
              <w:pStyle w:val="iv"/>
            </w:pPr>
            <w:r w:rsidRPr="00822DC6">
              <w:t>la mère de lui, comme elle avait-coutume,</w:t>
            </w:r>
          </w:p>
        </w:tc>
      </w:tr>
      <w:tr w:rsidR="00CF5331" w:rsidRPr="00822DC6" w:rsidTr="008212CF">
        <w:tc>
          <w:tcPr>
            <w:tcW w:w="1993" w:type="pct"/>
          </w:tcPr>
          <w:p w:rsidR="00CF5331" w:rsidRPr="00D63136" w:rsidRDefault="00CF5331" w:rsidP="00B7663C">
            <w:pPr>
              <w:pStyle w:val="sv"/>
            </w:pPr>
            <w:r w:rsidRPr="00D63136">
              <w:t>sedébat in vértice montis,</w:t>
            </w:r>
          </w:p>
        </w:tc>
        <w:tc>
          <w:tcPr>
            <w:tcW w:w="3007" w:type="pct"/>
          </w:tcPr>
          <w:p w:rsidR="00CF5331" w:rsidRPr="00822DC6" w:rsidRDefault="00CF5331" w:rsidP="00B7663C">
            <w:pPr>
              <w:pStyle w:val="iv"/>
            </w:pPr>
            <w:r w:rsidRPr="00822DC6">
              <w:t>était-assise sur le sommet d’une montagne,</w:t>
            </w:r>
          </w:p>
        </w:tc>
      </w:tr>
      <w:tr w:rsidR="00CF5331" w:rsidRPr="00822DC6" w:rsidTr="008212CF">
        <w:tc>
          <w:tcPr>
            <w:tcW w:w="1993" w:type="pct"/>
          </w:tcPr>
          <w:p w:rsidR="00CF5331" w:rsidRPr="00D63136" w:rsidRDefault="00CF5331" w:rsidP="00B7663C">
            <w:pPr>
              <w:pStyle w:val="sv"/>
            </w:pPr>
            <w:r w:rsidRPr="00D63136">
              <w:t>unde posset prospícere</w:t>
            </w:r>
          </w:p>
        </w:tc>
        <w:tc>
          <w:tcPr>
            <w:tcW w:w="3007" w:type="pct"/>
          </w:tcPr>
          <w:p w:rsidR="00CF5331" w:rsidRPr="00822DC6" w:rsidRDefault="00CF5331" w:rsidP="00B7663C">
            <w:pPr>
              <w:pStyle w:val="iv"/>
            </w:pPr>
            <w:r w:rsidRPr="00822DC6">
              <w:t>d’où elle pouvait découvrir</w:t>
            </w:r>
          </w:p>
        </w:tc>
      </w:tr>
      <w:tr w:rsidR="00CF5331" w:rsidRPr="00822DC6" w:rsidTr="008212CF">
        <w:tc>
          <w:tcPr>
            <w:tcW w:w="1993" w:type="pct"/>
          </w:tcPr>
          <w:p w:rsidR="00CF5331" w:rsidRPr="00D63136" w:rsidRDefault="00CF5331" w:rsidP="00B7663C">
            <w:pPr>
              <w:pStyle w:val="sv"/>
            </w:pPr>
            <w:r w:rsidRPr="00D63136">
              <w:t>in longínquum.</w:t>
            </w:r>
          </w:p>
        </w:tc>
        <w:tc>
          <w:tcPr>
            <w:tcW w:w="3007" w:type="pct"/>
          </w:tcPr>
          <w:p w:rsidR="00CF5331" w:rsidRPr="00822DC6" w:rsidRDefault="00CF5331" w:rsidP="00B7663C">
            <w:pPr>
              <w:pStyle w:val="iv"/>
            </w:pPr>
            <w:r w:rsidRPr="00822DC6">
              <w:t>au loin.</w:t>
            </w:r>
          </w:p>
        </w:tc>
      </w:tr>
      <w:tr w:rsidR="00CF5331" w:rsidRPr="00822DC6" w:rsidTr="008212CF">
        <w:tc>
          <w:tcPr>
            <w:tcW w:w="1993" w:type="pct"/>
          </w:tcPr>
          <w:p w:rsidR="00CF5331" w:rsidRPr="00D63136" w:rsidRDefault="00CF5331" w:rsidP="00B7663C">
            <w:pPr>
              <w:pStyle w:val="sv"/>
            </w:pPr>
            <w:r w:rsidRPr="00D63136">
              <w:t>Vidit procul</w:t>
            </w:r>
          </w:p>
        </w:tc>
        <w:tc>
          <w:tcPr>
            <w:tcW w:w="3007" w:type="pct"/>
          </w:tcPr>
          <w:p w:rsidR="00CF5331" w:rsidRPr="00822DC6" w:rsidRDefault="00CF5331" w:rsidP="00B7663C">
            <w:pPr>
              <w:pStyle w:val="iv"/>
            </w:pPr>
            <w:r w:rsidRPr="00822DC6">
              <w:t>Elle vit à-distance</w:t>
            </w:r>
          </w:p>
        </w:tc>
      </w:tr>
      <w:tr w:rsidR="00CF5331" w:rsidRPr="00822DC6" w:rsidTr="008212CF">
        <w:tc>
          <w:tcPr>
            <w:tcW w:w="1993" w:type="pct"/>
          </w:tcPr>
          <w:p w:rsidR="00CF5331" w:rsidRPr="00D63136" w:rsidRDefault="00CF5331" w:rsidP="00B7663C">
            <w:pPr>
              <w:pStyle w:val="sv"/>
            </w:pPr>
            <w:r w:rsidRPr="00D63136">
              <w:t>illum veniéntem,</w:t>
            </w:r>
          </w:p>
        </w:tc>
        <w:tc>
          <w:tcPr>
            <w:tcW w:w="3007" w:type="pct"/>
          </w:tcPr>
          <w:p w:rsidR="00CF5331" w:rsidRPr="00822DC6" w:rsidRDefault="00CF5331" w:rsidP="00B7663C">
            <w:pPr>
              <w:pStyle w:val="iv"/>
            </w:pPr>
            <w:r w:rsidRPr="00822DC6">
              <w:t>lui venant,</w:t>
            </w:r>
          </w:p>
        </w:tc>
      </w:tr>
      <w:tr w:rsidR="00CF5331" w:rsidRPr="00822DC6" w:rsidTr="008212CF">
        <w:tc>
          <w:tcPr>
            <w:tcW w:w="1993" w:type="pct"/>
          </w:tcPr>
          <w:p w:rsidR="00CF5331" w:rsidRPr="00D63136" w:rsidRDefault="00CF5331" w:rsidP="00B7663C">
            <w:pPr>
              <w:pStyle w:val="sv"/>
            </w:pPr>
            <w:r w:rsidRPr="00D63136">
              <w:t>currénsque</w:t>
            </w:r>
          </w:p>
        </w:tc>
        <w:tc>
          <w:tcPr>
            <w:tcW w:w="3007" w:type="pct"/>
          </w:tcPr>
          <w:p w:rsidR="00CF5331" w:rsidRPr="00822DC6" w:rsidRDefault="00CF5331" w:rsidP="00B7663C">
            <w:pPr>
              <w:pStyle w:val="iv"/>
            </w:pPr>
            <w:r w:rsidRPr="00822DC6">
              <w:t>et courant</w:t>
            </w:r>
          </w:p>
        </w:tc>
      </w:tr>
      <w:tr w:rsidR="00CF5331" w:rsidRPr="00822DC6" w:rsidTr="008212CF">
        <w:tc>
          <w:tcPr>
            <w:tcW w:w="1993" w:type="pct"/>
          </w:tcPr>
          <w:p w:rsidR="00CF5331" w:rsidRPr="00D63136" w:rsidRDefault="00CF5331" w:rsidP="00B7663C">
            <w:pPr>
              <w:pStyle w:val="sv"/>
            </w:pPr>
            <w:r w:rsidRPr="00D63136">
              <w:t>nuntiávit suo viro.</w:t>
            </w:r>
          </w:p>
        </w:tc>
        <w:tc>
          <w:tcPr>
            <w:tcW w:w="3007" w:type="pct"/>
          </w:tcPr>
          <w:p w:rsidR="00CF5331" w:rsidRPr="00822DC6" w:rsidRDefault="00CF5331" w:rsidP="00B7663C">
            <w:pPr>
              <w:pStyle w:val="iv"/>
            </w:pPr>
            <w:r w:rsidRPr="00822DC6">
              <w:rPr>
                <w:rStyle w:val="italicus"/>
              </w:rPr>
              <w:t>l’</w:t>
            </w:r>
            <w:r w:rsidRPr="00822DC6">
              <w:t>annonça à son mari.</w:t>
            </w:r>
          </w:p>
        </w:tc>
      </w:tr>
      <w:tr w:rsidR="00CF5331" w:rsidRPr="00822DC6" w:rsidTr="008212CF">
        <w:tc>
          <w:tcPr>
            <w:tcW w:w="1993" w:type="pct"/>
          </w:tcPr>
          <w:p w:rsidR="00CF5331" w:rsidRPr="00D63136" w:rsidRDefault="00CF5331" w:rsidP="00B7663C">
            <w:pPr>
              <w:pStyle w:val="sv"/>
            </w:pPr>
            <w:r w:rsidRPr="00D63136">
              <w:t>Tunc canis,</w:t>
            </w:r>
          </w:p>
        </w:tc>
        <w:tc>
          <w:tcPr>
            <w:tcW w:w="3007" w:type="pct"/>
          </w:tcPr>
          <w:p w:rsidR="00CF5331" w:rsidRPr="00822DC6" w:rsidRDefault="00CF5331" w:rsidP="00B7663C">
            <w:pPr>
              <w:pStyle w:val="iv"/>
            </w:pPr>
            <w:r w:rsidRPr="00822DC6">
              <w:t>Alors le chien,</w:t>
            </w:r>
          </w:p>
        </w:tc>
      </w:tr>
      <w:tr w:rsidR="00CF5331" w:rsidRPr="00822DC6" w:rsidTr="008212CF">
        <w:tc>
          <w:tcPr>
            <w:tcW w:w="1993" w:type="pct"/>
          </w:tcPr>
          <w:p w:rsidR="00CF5331" w:rsidRPr="00D63136" w:rsidRDefault="00CF5331" w:rsidP="00B7663C">
            <w:pPr>
              <w:pStyle w:val="sv"/>
            </w:pPr>
            <w:r w:rsidRPr="00D63136">
              <w:t>qui fúerat simul</w:t>
            </w:r>
          </w:p>
        </w:tc>
        <w:tc>
          <w:tcPr>
            <w:tcW w:w="3007" w:type="pct"/>
          </w:tcPr>
          <w:p w:rsidR="00CF5331" w:rsidRPr="00822DC6" w:rsidRDefault="00CF5331" w:rsidP="00B7663C">
            <w:pPr>
              <w:pStyle w:val="iv"/>
            </w:pPr>
            <w:r w:rsidRPr="00822DC6">
              <w:t>qui avait été en-même-temps (avec lui)</w:t>
            </w:r>
          </w:p>
        </w:tc>
      </w:tr>
      <w:tr w:rsidR="00CF5331" w:rsidRPr="00822DC6" w:rsidTr="008212CF">
        <w:tc>
          <w:tcPr>
            <w:tcW w:w="1993" w:type="pct"/>
          </w:tcPr>
          <w:p w:rsidR="00CF5331" w:rsidRPr="00D63136" w:rsidRDefault="00CF5331" w:rsidP="00B7663C">
            <w:pPr>
              <w:pStyle w:val="sv"/>
            </w:pPr>
            <w:r w:rsidRPr="00D63136">
              <w:t>in via,</w:t>
            </w:r>
          </w:p>
        </w:tc>
        <w:tc>
          <w:tcPr>
            <w:tcW w:w="3007" w:type="pct"/>
          </w:tcPr>
          <w:p w:rsidR="00CF5331" w:rsidRPr="00822DC6" w:rsidRDefault="00CF5331" w:rsidP="00B7663C">
            <w:pPr>
              <w:pStyle w:val="iv"/>
            </w:pPr>
            <w:r w:rsidRPr="00822DC6">
              <w:t>dans le voyage,</w:t>
            </w:r>
          </w:p>
        </w:tc>
      </w:tr>
      <w:tr w:rsidR="00CF5331" w:rsidRPr="00822DC6" w:rsidTr="008212CF">
        <w:tc>
          <w:tcPr>
            <w:tcW w:w="1993" w:type="pct"/>
          </w:tcPr>
          <w:p w:rsidR="00CF5331" w:rsidRPr="00D63136" w:rsidRDefault="00CF5331" w:rsidP="00B7663C">
            <w:pPr>
              <w:pStyle w:val="sv"/>
            </w:pPr>
            <w:r w:rsidRPr="00D63136">
              <w:t>præcucúrrit,</w:t>
            </w:r>
          </w:p>
        </w:tc>
        <w:tc>
          <w:tcPr>
            <w:tcW w:w="3007" w:type="pct"/>
          </w:tcPr>
          <w:p w:rsidR="00CF5331" w:rsidRPr="00822DC6" w:rsidRDefault="00CF5331" w:rsidP="00B7663C">
            <w:pPr>
              <w:pStyle w:val="iv"/>
            </w:pPr>
            <w:r w:rsidRPr="00822DC6">
              <w:t>courut-en-avant,</w:t>
            </w:r>
          </w:p>
        </w:tc>
      </w:tr>
      <w:tr w:rsidR="00CF5331" w:rsidRPr="00822DC6" w:rsidTr="008212CF">
        <w:tc>
          <w:tcPr>
            <w:tcW w:w="1993" w:type="pct"/>
          </w:tcPr>
          <w:p w:rsidR="00CF5331" w:rsidRPr="00D63136" w:rsidRDefault="00CF5331" w:rsidP="00B7663C">
            <w:pPr>
              <w:pStyle w:val="sv"/>
            </w:pPr>
            <w:r w:rsidRPr="00D63136">
              <w:t>et advéniens quasi núntius</w:t>
            </w:r>
          </w:p>
        </w:tc>
        <w:tc>
          <w:tcPr>
            <w:tcW w:w="3007" w:type="pct"/>
          </w:tcPr>
          <w:p w:rsidR="00CF5331" w:rsidRPr="00822DC6" w:rsidRDefault="00CF5331" w:rsidP="00B7663C">
            <w:pPr>
              <w:pStyle w:val="iv"/>
            </w:pPr>
            <w:r w:rsidRPr="00822DC6">
              <w:t>et arrivant comme un messager</w:t>
            </w:r>
          </w:p>
        </w:tc>
      </w:tr>
      <w:tr w:rsidR="00CF5331" w:rsidRPr="00822DC6" w:rsidTr="008212CF">
        <w:tc>
          <w:tcPr>
            <w:tcW w:w="1993" w:type="pct"/>
          </w:tcPr>
          <w:p w:rsidR="00CF5331" w:rsidRPr="00D63136" w:rsidRDefault="00CF5331" w:rsidP="00B7663C">
            <w:pPr>
              <w:pStyle w:val="sv"/>
            </w:pPr>
            <w:r w:rsidRPr="00D63136">
              <w:t>adulabátur hero sua cauda.</w:t>
            </w:r>
          </w:p>
        </w:tc>
        <w:tc>
          <w:tcPr>
            <w:tcW w:w="3007" w:type="pct"/>
          </w:tcPr>
          <w:p w:rsidR="00CF5331" w:rsidRPr="00822DC6" w:rsidRDefault="00CF5331" w:rsidP="00B7663C">
            <w:pPr>
              <w:pStyle w:val="iv"/>
            </w:pPr>
            <w:r w:rsidRPr="00822DC6">
              <w:t xml:space="preserve">caressait </w:t>
            </w:r>
            <w:r w:rsidRPr="00822DC6">
              <w:rPr>
                <w:rStyle w:val="italicus"/>
              </w:rPr>
              <w:t>son</w:t>
            </w:r>
            <w:r w:rsidRPr="00822DC6">
              <w:t xml:space="preserve"> maître de sa queue.</w:t>
            </w:r>
          </w:p>
        </w:tc>
      </w:tr>
      <w:tr w:rsidR="00CF5331" w:rsidRPr="00822DC6" w:rsidTr="008212CF">
        <w:tc>
          <w:tcPr>
            <w:tcW w:w="1993" w:type="pct"/>
          </w:tcPr>
          <w:p w:rsidR="00CF5331" w:rsidRPr="00D63136" w:rsidRDefault="00CF5331" w:rsidP="00B7663C">
            <w:pPr>
              <w:pStyle w:val="sv"/>
            </w:pPr>
            <w:r w:rsidRPr="00D63136">
              <w:t>Conféstim pater</w:t>
            </w:r>
          </w:p>
        </w:tc>
        <w:tc>
          <w:tcPr>
            <w:tcW w:w="3007" w:type="pct"/>
          </w:tcPr>
          <w:p w:rsidR="00CF5331" w:rsidRPr="00822DC6" w:rsidRDefault="00CF5331" w:rsidP="00B7663C">
            <w:pPr>
              <w:pStyle w:val="iv"/>
            </w:pPr>
            <w:r w:rsidRPr="00822DC6">
              <w:t>Aussitôt le père</w:t>
            </w:r>
          </w:p>
        </w:tc>
      </w:tr>
      <w:tr w:rsidR="00CF5331" w:rsidRPr="00822DC6" w:rsidTr="008212CF">
        <w:tc>
          <w:tcPr>
            <w:tcW w:w="1993" w:type="pct"/>
          </w:tcPr>
          <w:p w:rsidR="00CF5331" w:rsidRPr="00D63136" w:rsidRDefault="00CF5331" w:rsidP="00B7663C">
            <w:pPr>
              <w:pStyle w:val="sv"/>
            </w:pPr>
            <w:r w:rsidRPr="00D63136">
              <w:t>consúrgens</w:t>
            </w:r>
          </w:p>
        </w:tc>
        <w:tc>
          <w:tcPr>
            <w:tcW w:w="3007" w:type="pct"/>
          </w:tcPr>
          <w:p w:rsidR="00CF5331" w:rsidRPr="00822DC6" w:rsidRDefault="00CF5331" w:rsidP="00B7663C">
            <w:pPr>
              <w:pStyle w:val="iv"/>
            </w:pPr>
            <w:r w:rsidRPr="00822DC6">
              <w:t>se levant</w:t>
            </w:r>
          </w:p>
        </w:tc>
      </w:tr>
      <w:tr w:rsidR="00CF5331" w:rsidRPr="00822DC6" w:rsidTr="008212CF">
        <w:tc>
          <w:tcPr>
            <w:tcW w:w="1993" w:type="pct"/>
          </w:tcPr>
          <w:p w:rsidR="00CF5331" w:rsidRPr="00D63136" w:rsidRDefault="00CF5331" w:rsidP="00B7663C">
            <w:pPr>
              <w:pStyle w:val="sv"/>
            </w:pPr>
            <w:r w:rsidRPr="00D63136">
              <w:t>cœpit cúrrere</w:t>
            </w:r>
          </w:p>
        </w:tc>
        <w:tc>
          <w:tcPr>
            <w:tcW w:w="3007" w:type="pct"/>
          </w:tcPr>
          <w:p w:rsidR="00CF5331" w:rsidRPr="00822DC6" w:rsidRDefault="00CF5331" w:rsidP="00B7663C">
            <w:pPr>
              <w:pStyle w:val="iv"/>
            </w:pPr>
            <w:r w:rsidRPr="00822DC6">
              <w:t>commença à courir</w:t>
            </w:r>
          </w:p>
        </w:tc>
      </w:tr>
      <w:tr w:rsidR="00CF5331" w:rsidRPr="00822DC6" w:rsidTr="008212CF">
        <w:tc>
          <w:tcPr>
            <w:tcW w:w="1993" w:type="pct"/>
          </w:tcPr>
          <w:p w:rsidR="00CF5331" w:rsidRPr="00D63136" w:rsidRDefault="00CF5331" w:rsidP="00B7663C">
            <w:pPr>
              <w:pStyle w:val="sv"/>
            </w:pPr>
            <w:r w:rsidRPr="00D63136">
              <w:t>offéndens pédibus,</w:t>
            </w:r>
          </w:p>
        </w:tc>
        <w:tc>
          <w:tcPr>
            <w:tcW w:w="3007" w:type="pct"/>
          </w:tcPr>
          <w:p w:rsidR="00CF5331" w:rsidRPr="00822DC6" w:rsidRDefault="00CF5331" w:rsidP="00B7663C">
            <w:pPr>
              <w:pStyle w:val="iv"/>
            </w:pPr>
            <w:r w:rsidRPr="00822DC6">
              <w:t>en heurtant des pieds (en trébuchant),</w:t>
            </w:r>
          </w:p>
        </w:tc>
      </w:tr>
      <w:tr w:rsidR="00CF5331" w:rsidRPr="00822DC6" w:rsidTr="008212CF">
        <w:tc>
          <w:tcPr>
            <w:tcW w:w="1993" w:type="pct"/>
          </w:tcPr>
          <w:p w:rsidR="00CF5331" w:rsidRPr="00D63136" w:rsidRDefault="00CF5331" w:rsidP="00B7663C">
            <w:pPr>
              <w:pStyle w:val="sv"/>
            </w:pPr>
            <w:r w:rsidRPr="00D63136">
              <w:t>et, manu data servo,</w:t>
            </w:r>
          </w:p>
        </w:tc>
        <w:tc>
          <w:tcPr>
            <w:tcW w:w="3007" w:type="pct"/>
          </w:tcPr>
          <w:p w:rsidR="00CF5331" w:rsidRPr="00822DC6" w:rsidRDefault="00CF5331" w:rsidP="00B7663C">
            <w:pPr>
              <w:pStyle w:val="iv"/>
            </w:pPr>
            <w:r w:rsidRPr="00822DC6">
              <w:t>et, la main étant donnée à un serviteur</w:t>
            </w:r>
          </w:p>
        </w:tc>
      </w:tr>
      <w:tr w:rsidR="00CF5331" w:rsidRPr="00822DC6" w:rsidTr="008212CF">
        <w:tc>
          <w:tcPr>
            <w:tcW w:w="1993" w:type="pct"/>
          </w:tcPr>
          <w:p w:rsidR="00CF5331" w:rsidRPr="00D63136" w:rsidRDefault="00CF5331" w:rsidP="00B7663C">
            <w:pPr>
              <w:pStyle w:val="sv"/>
            </w:pPr>
            <w:r w:rsidRPr="00D63136">
              <w:t>procéssit óbviam fílio.</w:t>
            </w:r>
          </w:p>
        </w:tc>
        <w:tc>
          <w:tcPr>
            <w:tcW w:w="3007" w:type="pct"/>
          </w:tcPr>
          <w:p w:rsidR="00CF5331" w:rsidRPr="00822DC6" w:rsidRDefault="00CF5331" w:rsidP="00B7663C">
            <w:pPr>
              <w:pStyle w:val="iv"/>
            </w:pPr>
            <w:r w:rsidRPr="00822DC6">
              <w:t xml:space="preserve">s’avança au-devant de </w:t>
            </w:r>
            <w:r w:rsidRPr="00822DC6">
              <w:rPr>
                <w:rStyle w:val="italicus"/>
              </w:rPr>
              <w:t>son</w:t>
            </w:r>
            <w:r w:rsidRPr="00822DC6">
              <w:t xml:space="preserve"> fils</w:t>
            </w:r>
          </w:p>
        </w:tc>
      </w:tr>
      <w:tr w:rsidR="00CF5331" w:rsidRPr="00822DC6" w:rsidTr="008212CF">
        <w:tc>
          <w:tcPr>
            <w:tcW w:w="1993" w:type="pct"/>
          </w:tcPr>
          <w:p w:rsidR="00CF5331" w:rsidRPr="00D63136" w:rsidRDefault="00CF5331" w:rsidP="00B7663C">
            <w:pPr>
              <w:pStyle w:val="sv"/>
            </w:pPr>
            <w:r w:rsidRPr="00D63136">
              <w:t>Osculátus est eum,</w:t>
            </w:r>
          </w:p>
        </w:tc>
        <w:tc>
          <w:tcPr>
            <w:tcW w:w="3007" w:type="pct"/>
          </w:tcPr>
          <w:p w:rsidR="00CF5331" w:rsidRPr="00822DC6" w:rsidRDefault="00CF5331" w:rsidP="00B7663C">
            <w:pPr>
              <w:pStyle w:val="iv"/>
            </w:pPr>
            <w:r w:rsidRPr="00822DC6">
              <w:t>Il embrassa lui,</w:t>
            </w:r>
          </w:p>
        </w:tc>
      </w:tr>
      <w:tr w:rsidR="00CF5331" w:rsidRPr="00822DC6" w:rsidTr="008212CF">
        <w:tc>
          <w:tcPr>
            <w:tcW w:w="1993" w:type="pct"/>
          </w:tcPr>
          <w:p w:rsidR="00CF5331" w:rsidRPr="00D63136" w:rsidRDefault="00CF5331" w:rsidP="00B7663C">
            <w:pPr>
              <w:pStyle w:val="sv"/>
            </w:pPr>
            <w:r w:rsidRPr="00D63136">
              <w:t>ambóque cœpérunt</w:t>
            </w:r>
          </w:p>
        </w:tc>
        <w:tc>
          <w:tcPr>
            <w:tcW w:w="3007" w:type="pct"/>
          </w:tcPr>
          <w:p w:rsidR="00CF5331" w:rsidRPr="00822DC6" w:rsidRDefault="00CF5331" w:rsidP="00B7663C">
            <w:pPr>
              <w:pStyle w:val="iv"/>
            </w:pPr>
            <w:r w:rsidRPr="00822DC6">
              <w:t>et tous-deux commencèrent</w:t>
            </w:r>
          </w:p>
        </w:tc>
      </w:tr>
      <w:tr w:rsidR="00CF5331" w:rsidRPr="00822DC6" w:rsidTr="008212CF">
        <w:tc>
          <w:tcPr>
            <w:tcW w:w="1993" w:type="pct"/>
          </w:tcPr>
          <w:p w:rsidR="00CF5331" w:rsidRPr="00D63136" w:rsidRDefault="00CF5331" w:rsidP="00B7663C">
            <w:pPr>
              <w:pStyle w:val="sv"/>
            </w:pPr>
            <w:r w:rsidRPr="00D63136">
              <w:t>fúndere lácrimas</w:t>
            </w:r>
          </w:p>
        </w:tc>
        <w:tc>
          <w:tcPr>
            <w:tcW w:w="3007" w:type="pct"/>
          </w:tcPr>
          <w:p w:rsidR="00CF5331" w:rsidRPr="00822DC6" w:rsidRDefault="00CF5331" w:rsidP="00B7663C">
            <w:pPr>
              <w:pStyle w:val="iv"/>
            </w:pPr>
            <w:r w:rsidRPr="00822DC6">
              <w:t>à verser des larmes</w:t>
            </w:r>
          </w:p>
        </w:tc>
      </w:tr>
      <w:tr w:rsidR="00CF5331" w:rsidRPr="00822DC6" w:rsidTr="008212CF">
        <w:tc>
          <w:tcPr>
            <w:tcW w:w="1993" w:type="pct"/>
          </w:tcPr>
          <w:p w:rsidR="00CF5331" w:rsidRPr="00D63136" w:rsidRDefault="00CF5331" w:rsidP="00B7663C">
            <w:pPr>
              <w:pStyle w:val="sv"/>
            </w:pPr>
            <w:r w:rsidRPr="00D63136">
              <w:t>præ gáudio.</w:t>
            </w:r>
          </w:p>
        </w:tc>
        <w:tc>
          <w:tcPr>
            <w:tcW w:w="3007" w:type="pct"/>
          </w:tcPr>
          <w:p w:rsidR="00CF5331" w:rsidRPr="00822DC6" w:rsidRDefault="00CF5331" w:rsidP="00B7663C">
            <w:pPr>
              <w:pStyle w:val="iv"/>
            </w:pPr>
            <w:r w:rsidRPr="00822DC6">
              <w:t>de joie.</w:t>
            </w:r>
          </w:p>
        </w:tc>
      </w:tr>
    </w:tbl>
    <w:p w:rsidR="00C87EAE" w:rsidRDefault="00B30990" w:rsidP="00301F97">
      <w:pPr>
        <w:pStyle w:val="absconditus"/>
      </w:pPr>
      <w:r>
        <w:lastRenderedPageBreak/>
        <w:t>²</w:t>
      </w:r>
    </w:p>
    <w:p w:rsidR="009D7993" w:rsidRDefault="009D7993" w:rsidP="00EC0168">
      <w:pPr>
        <w:pStyle w:val="Titre3"/>
      </w:pPr>
      <w:bookmarkStart w:id="542" w:name="_Toc466191454"/>
      <w:bookmarkStart w:id="543" w:name="_Toc466191710"/>
      <w:bookmarkStart w:id="544" w:name="_Toc524065644"/>
      <w:r w:rsidRPr="00E5545A">
        <w:t>164 — Guérison du père.</w:t>
      </w:r>
      <w:bookmarkEnd w:id="542"/>
      <w:bookmarkEnd w:id="543"/>
      <w:bookmarkEnd w:id="544"/>
    </w:p>
    <w:p w:rsidR="00C87EAE" w:rsidRDefault="009D7993" w:rsidP="00E2285C">
      <w:pPr>
        <w:pStyle w:val="s"/>
        <w:rPr>
          <w:lang w:val="fr-FR"/>
        </w:rPr>
      </w:pPr>
      <w:r w:rsidRPr="00D80808">
        <w:rPr>
          <w:lang w:val="fr-FR"/>
        </w:rPr>
        <w:t xml:space="preserve">Cum ambo Deum adoravíssent, </w:t>
      </w:r>
      <w:r w:rsidR="001F5050" w:rsidRPr="00D80808">
        <w:rPr>
          <w:lang w:val="fr-FR"/>
        </w:rPr>
        <w:t>eíque</w:t>
      </w:r>
      <w:r w:rsidRPr="00D80808">
        <w:rPr>
          <w:lang w:val="fr-FR"/>
        </w:rPr>
        <w:t xml:space="preserve"> </w:t>
      </w:r>
      <w:r w:rsidR="001F5050" w:rsidRPr="00D80808">
        <w:rPr>
          <w:lang w:val="fr-FR"/>
        </w:rPr>
        <w:t>grátias</w:t>
      </w:r>
      <w:r w:rsidRPr="00D80808">
        <w:rPr>
          <w:lang w:val="fr-FR"/>
        </w:rPr>
        <w:t xml:space="preserve"> egíssent, consedérunt</w:t>
      </w:r>
      <w:r w:rsidR="005C7E3F">
        <w:rPr>
          <w:lang w:val="fr-FR"/>
        </w:rPr>
        <w:t xml:space="preserve">. </w:t>
      </w:r>
    </w:p>
    <w:p w:rsidR="00C87EAE" w:rsidRDefault="009D7993" w:rsidP="00E2285C">
      <w:pPr>
        <w:pStyle w:val="s"/>
        <w:rPr>
          <w:lang w:val="fr-FR"/>
        </w:rPr>
      </w:pPr>
      <w:r w:rsidRPr="00D80808">
        <w:rPr>
          <w:lang w:val="fr-FR"/>
        </w:rPr>
        <w:t xml:space="preserve">Deínde </w:t>
      </w:r>
      <w:r w:rsidR="00FF7D85" w:rsidRPr="00D80808">
        <w:rPr>
          <w:lang w:val="fr-FR"/>
        </w:rPr>
        <w:t>Tobías</w:t>
      </w:r>
      <w:r w:rsidRPr="00D80808">
        <w:rPr>
          <w:lang w:val="fr-FR"/>
        </w:rPr>
        <w:t xml:space="preserve"> </w:t>
      </w:r>
      <w:r w:rsidR="001F5050" w:rsidRPr="00D80808">
        <w:rPr>
          <w:lang w:val="fr-FR"/>
        </w:rPr>
        <w:t>óculos</w:t>
      </w:r>
      <w:r w:rsidRPr="00D80808">
        <w:rPr>
          <w:lang w:val="fr-FR"/>
        </w:rPr>
        <w:t xml:space="preserve"> patris </w:t>
      </w:r>
      <w:r w:rsidR="001F5050" w:rsidRPr="00D80808">
        <w:rPr>
          <w:lang w:val="fr-FR"/>
        </w:rPr>
        <w:t>linívit</w:t>
      </w:r>
      <w:r w:rsidRPr="00D80808">
        <w:rPr>
          <w:lang w:val="fr-FR"/>
        </w:rPr>
        <w:t xml:space="preserve"> felle piscis</w:t>
      </w:r>
      <w:r w:rsidR="005774A7">
        <w:rPr>
          <w:lang w:val="fr-FR"/>
        </w:rPr>
        <w:t> :</w:t>
      </w:r>
      <w:r w:rsidRPr="00D80808">
        <w:rPr>
          <w:lang w:val="fr-FR"/>
        </w:rPr>
        <w:t xml:space="preserve"> et post </w:t>
      </w:r>
      <w:r w:rsidR="001F5050" w:rsidRPr="00D80808">
        <w:rPr>
          <w:lang w:val="fr-FR"/>
        </w:rPr>
        <w:t>dimídiam ferme horam cœpit albúgo, quasi membrá</w:t>
      </w:r>
      <w:r w:rsidRPr="00D80808">
        <w:rPr>
          <w:lang w:val="fr-FR"/>
        </w:rPr>
        <w:t xml:space="preserve">na ovi, ex </w:t>
      </w:r>
      <w:r w:rsidR="001F5050" w:rsidRPr="00D80808">
        <w:rPr>
          <w:lang w:val="fr-FR"/>
        </w:rPr>
        <w:t>óculis</w:t>
      </w:r>
      <w:r w:rsidRPr="00D80808">
        <w:rPr>
          <w:lang w:val="fr-FR"/>
        </w:rPr>
        <w:t xml:space="preserve"> ejus </w:t>
      </w:r>
      <w:r w:rsidR="001F5050" w:rsidRPr="00D80808">
        <w:rPr>
          <w:lang w:val="fr-FR"/>
        </w:rPr>
        <w:t>égredi</w:t>
      </w:r>
      <w:r w:rsidR="00D91DEA">
        <w:rPr>
          <w:lang w:val="fr-FR"/>
        </w:rPr>
        <w:t>. Q</w:t>
      </w:r>
      <w:r w:rsidR="001F5050" w:rsidRPr="00D80808">
        <w:rPr>
          <w:lang w:val="fr-FR"/>
        </w:rPr>
        <w:t>uam apprehé</w:t>
      </w:r>
      <w:r w:rsidRPr="00D80808">
        <w:rPr>
          <w:lang w:val="fr-FR"/>
        </w:rPr>
        <w:t xml:space="preserve">nsam </w:t>
      </w:r>
      <w:r w:rsidR="001F5050" w:rsidRPr="00D80808">
        <w:rPr>
          <w:lang w:val="fr-FR"/>
        </w:rPr>
        <w:t>fílius</w:t>
      </w:r>
      <w:r w:rsidRPr="00D80808">
        <w:rPr>
          <w:lang w:val="fr-FR"/>
        </w:rPr>
        <w:t xml:space="preserve"> </w:t>
      </w:r>
      <w:r w:rsidR="001F5050" w:rsidRPr="00D80808">
        <w:rPr>
          <w:lang w:val="fr-FR"/>
        </w:rPr>
        <w:t>extráxit</w:t>
      </w:r>
      <w:r w:rsidR="005774A7">
        <w:rPr>
          <w:lang w:val="fr-FR"/>
        </w:rPr>
        <w:t> :</w:t>
      </w:r>
      <w:r w:rsidRPr="00D80808">
        <w:rPr>
          <w:lang w:val="fr-FR"/>
        </w:rPr>
        <w:t xml:space="preserve"> atque ille statim visum </w:t>
      </w:r>
      <w:r w:rsidR="001F5050" w:rsidRPr="00D80808">
        <w:rPr>
          <w:lang w:val="fr-FR"/>
        </w:rPr>
        <w:t>recépit</w:t>
      </w:r>
      <w:r w:rsidR="005C7E3F">
        <w:rPr>
          <w:lang w:val="fr-FR"/>
        </w:rPr>
        <w:t xml:space="preserve">. </w:t>
      </w:r>
    </w:p>
    <w:p w:rsidR="00C87EAE" w:rsidRDefault="009D7993" w:rsidP="00E2285C">
      <w:pPr>
        <w:pStyle w:val="s"/>
        <w:rPr>
          <w:lang w:val="fr-FR"/>
        </w:rPr>
      </w:pPr>
      <w:r w:rsidRPr="00D80808">
        <w:rPr>
          <w:lang w:val="fr-FR"/>
        </w:rPr>
        <w:t xml:space="preserve">Tunc læti omnes </w:t>
      </w:r>
      <w:r w:rsidR="001F5050" w:rsidRPr="00D80808">
        <w:rPr>
          <w:lang w:val="fr-FR"/>
        </w:rPr>
        <w:t>collaudá</w:t>
      </w:r>
      <w:r w:rsidRPr="00D80808">
        <w:rPr>
          <w:lang w:val="fr-FR"/>
        </w:rPr>
        <w:t>bant Deum</w:t>
      </w:r>
      <w:r w:rsidR="00BE217D">
        <w:rPr>
          <w:lang w:val="fr-FR"/>
        </w:rPr>
        <w:t> ;</w:t>
      </w:r>
      <w:r w:rsidRPr="00D80808">
        <w:rPr>
          <w:lang w:val="fr-FR"/>
        </w:rPr>
        <w:t xml:space="preserve"> </w:t>
      </w:r>
      <w:r w:rsidR="001F5050" w:rsidRPr="00D80808">
        <w:rPr>
          <w:lang w:val="fr-FR"/>
        </w:rPr>
        <w:t>propínqui</w:t>
      </w:r>
      <w:r w:rsidRPr="00D80808">
        <w:rPr>
          <w:lang w:val="fr-FR"/>
        </w:rPr>
        <w:t xml:space="preserve"> quoque </w:t>
      </w:r>
      <w:r w:rsidR="001F5050" w:rsidRPr="00D80808">
        <w:rPr>
          <w:lang w:val="fr-FR"/>
        </w:rPr>
        <w:t>Tobíæ</w:t>
      </w:r>
      <w:r w:rsidRPr="00D80808">
        <w:rPr>
          <w:lang w:val="fr-FR"/>
        </w:rPr>
        <w:t xml:space="preserve"> convenérunt </w:t>
      </w:r>
      <w:r w:rsidR="001F5050" w:rsidRPr="00D80808">
        <w:rPr>
          <w:lang w:val="fr-FR"/>
        </w:rPr>
        <w:t>gratulántes</w:t>
      </w:r>
      <w:r w:rsidRPr="00D80808">
        <w:rPr>
          <w:lang w:val="fr-FR"/>
        </w:rPr>
        <w:t xml:space="preserve"> ei </w:t>
      </w:r>
      <w:r w:rsidR="001F5050" w:rsidRPr="00D80808">
        <w:rPr>
          <w:lang w:val="fr-FR"/>
        </w:rPr>
        <w:t>ómnia</w:t>
      </w:r>
      <w:r w:rsidR="006534DA">
        <w:rPr>
          <w:lang w:val="fr-FR"/>
        </w:rPr>
        <w:t xml:space="preserve"> bona quæ Deus illi</w:t>
      </w:r>
      <w:r w:rsidRPr="00D80808">
        <w:rPr>
          <w:lang w:val="fr-FR"/>
        </w:rPr>
        <w:t xml:space="preserve"> imper</w:t>
      </w:r>
      <w:r w:rsidR="001F5050" w:rsidRPr="00D80808">
        <w:rPr>
          <w:lang w:val="fr-FR"/>
        </w:rPr>
        <w:t>tí</w:t>
      </w:r>
      <w:r w:rsidRPr="00D80808">
        <w:rPr>
          <w:lang w:val="fr-FR"/>
        </w:rPr>
        <w:t>erat</w:t>
      </w:r>
      <w:r w:rsidR="005C7E3F">
        <w:rPr>
          <w:lang w:val="fr-FR"/>
        </w:rPr>
        <w:t xml:space="preserve">. </w:t>
      </w:r>
    </w:p>
    <w:p w:rsidR="000E1190" w:rsidRDefault="00C87EAE" w:rsidP="00430F28">
      <w:pPr>
        <w:pStyle w:val="absconditus"/>
      </w:pPr>
      <w:r>
        <w:t>~</w:t>
      </w:r>
    </w:p>
    <w:p w:rsidR="005C3CD6" w:rsidRDefault="005C3CD6" w:rsidP="005C3CD6">
      <w:pPr>
        <w:pStyle w:val="vocabulum"/>
      </w:pPr>
      <w:r w:rsidRPr="000E1190">
        <w:rPr>
          <w:rStyle w:val="aditus"/>
        </w:rPr>
        <w:t>dīmĭdĭu</w:t>
      </w:r>
      <w:r>
        <w:rPr>
          <w:rStyle w:val="aditus"/>
        </w:rPr>
        <w:t>s</w:t>
      </w:r>
      <w:r w:rsidRPr="00023B16">
        <w:t xml:space="preserve">, </w:t>
      </w:r>
      <w:r w:rsidRPr="00FC73E1">
        <w:rPr>
          <w:rStyle w:val="flexio"/>
        </w:rPr>
        <w:t xml:space="preserve">a, </w:t>
      </w:r>
      <w:r w:rsidRPr="007F2AC0">
        <w:rPr>
          <w:rStyle w:val="flexio"/>
        </w:rPr>
        <w:t>um</w:t>
      </w:r>
      <w:r w:rsidR="009D14D5">
        <w:t> :</w:t>
      </w:r>
      <w:r w:rsidRPr="00023B16">
        <w:t xml:space="preserve"> </w:t>
      </w:r>
      <w:r>
        <w:t>demi</w:t>
      </w:r>
      <w:r w:rsidRPr="00023B16">
        <w:t xml:space="preserve">. </w:t>
      </w:r>
    </w:p>
    <w:p w:rsidR="000E1190" w:rsidRDefault="00267353" w:rsidP="00267353">
      <w:pPr>
        <w:pStyle w:val="vocabulum"/>
      </w:pPr>
      <w:r w:rsidRPr="000E1190">
        <w:rPr>
          <w:rStyle w:val="aditus"/>
        </w:rPr>
        <w:t>fermē</w:t>
      </w:r>
      <w:r w:rsidRPr="00023B16">
        <w:t xml:space="preserve">, </w:t>
      </w:r>
      <w:r w:rsidRPr="0002783F">
        <w:rPr>
          <w:rStyle w:val="gt"/>
        </w:rPr>
        <w:t>adv.</w:t>
      </w:r>
      <w:r w:rsidR="009D14D5">
        <w:t> :</w:t>
      </w:r>
      <w:r w:rsidRPr="00023B16">
        <w:t xml:space="preserve"> presque, environ</w:t>
      </w:r>
      <w:r w:rsidR="00987B40" w:rsidRPr="00023B16">
        <w:t xml:space="preserve">. </w:t>
      </w:r>
    </w:p>
    <w:p w:rsidR="006F3989" w:rsidRDefault="006F3989" w:rsidP="006F3989">
      <w:pPr>
        <w:pStyle w:val="vocabulum"/>
      </w:pPr>
      <w:r w:rsidRPr="006F3989">
        <w:rPr>
          <w:rStyle w:val="aditus"/>
        </w:rPr>
        <w:t>hōra</w:t>
      </w:r>
      <w:r>
        <w:t xml:space="preserve">, </w:t>
      </w:r>
      <w:r w:rsidRPr="00497DEC">
        <w:rPr>
          <w:rStyle w:val="flexio"/>
        </w:rPr>
        <w:t>ae</w:t>
      </w:r>
      <w:r>
        <w:t xml:space="preserve">, </w:t>
      </w:r>
      <w:r w:rsidRPr="006F3989">
        <w:rPr>
          <w:rStyle w:val="gt"/>
        </w:rPr>
        <w:t>f.</w:t>
      </w:r>
      <w:r w:rsidR="009D14D5">
        <w:t> :</w:t>
      </w:r>
      <w:r>
        <w:t xml:space="preserve"> </w:t>
      </w:r>
      <w:r w:rsidRPr="006F3989">
        <w:rPr>
          <w:rStyle w:val="cnumerus2"/>
        </w:rPr>
        <w:t>1.</w:t>
      </w:r>
      <w:r>
        <w:t xml:space="preserve"> heure</w:t>
      </w:r>
      <w:r w:rsidR="00BE217D">
        <w:t> ;</w:t>
      </w:r>
      <w:r>
        <w:t xml:space="preserve"> </w:t>
      </w:r>
      <w:r w:rsidRPr="006F3989">
        <w:rPr>
          <w:rStyle w:val="cnumerus2"/>
        </w:rPr>
        <w:t>2.</w:t>
      </w:r>
      <w:r>
        <w:t xml:space="preserve"> l’heure, le temps, le moment</w:t>
      </w:r>
      <w:r w:rsidR="00BE217D">
        <w:t> ;</w:t>
      </w:r>
      <w:r>
        <w:t xml:space="preserve"> </w:t>
      </w:r>
      <w:r w:rsidRPr="006F3989">
        <w:rPr>
          <w:rStyle w:val="cnumerus2"/>
        </w:rPr>
        <w:t>3.</w:t>
      </w:r>
      <w:r>
        <w:t xml:space="preserve"> </w:t>
      </w:r>
      <w:r w:rsidRPr="006F3989">
        <w:rPr>
          <w:rStyle w:val="aditus"/>
        </w:rPr>
        <w:t>horae</w:t>
      </w:r>
      <w:r>
        <w:t xml:space="preserve">, </w:t>
      </w:r>
      <w:r w:rsidRPr="007F2AC0">
        <w:rPr>
          <w:rStyle w:val="flexio"/>
        </w:rPr>
        <w:t>ārum</w:t>
      </w:r>
      <w:r>
        <w:t xml:space="preserve">, </w:t>
      </w:r>
      <w:r w:rsidRPr="006F3989">
        <w:rPr>
          <w:rStyle w:val="gt"/>
        </w:rPr>
        <w:t>f. pl.,</w:t>
      </w:r>
      <w:r>
        <w:t xml:space="preserve"> horloge</w:t>
      </w:r>
      <w:r w:rsidR="00BE217D">
        <w:t> ;</w:t>
      </w:r>
      <w:r>
        <w:t xml:space="preserve"> </w:t>
      </w:r>
      <w:r w:rsidRPr="006F3989">
        <w:rPr>
          <w:rStyle w:val="cnumerus2"/>
        </w:rPr>
        <w:t>4.</w:t>
      </w:r>
      <w:r>
        <w:t xml:space="preserve"> </w:t>
      </w:r>
      <w:r w:rsidRPr="006F3989">
        <w:rPr>
          <w:rStyle w:val="gt"/>
        </w:rPr>
        <w:t>[chrét.]</w:t>
      </w:r>
      <w:r>
        <w:t xml:space="preserve"> heures fixes pour la prière // moment du jugement dernier. </w:t>
      </w:r>
    </w:p>
    <w:p w:rsidR="000E1190" w:rsidRDefault="00FE36B1" w:rsidP="00FE36B1">
      <w:pPr>
        <w:pStyle w:val="vocabulum"/>
      </w:pPr>
      <w:r w:rsidRPr="000E1190">
        <w:rPr>
          <w:rStyle w:val="aditus"/>
        </w:rPr>
        <w:t>albūgo</w:t>
      </w:r>
      <w:r w:rsidRPr="00023B16">
        <w:t xml:space="preserve">, </w:t>
      </w:r>
      <w:r w:rsidRPr="007F2AC0">
        <w:rPr>
          <w:rStyle w:val="flexio"/>
        </w:rPr>
        <w:t>ĭnis</w:t>
      </w:r>
      <w:r w:rsidRPr="00023B16">
        <w:t xml:space="preserve">, </w:t>
      </w:r>
      <w:r w:rsidRPr="00BF45BC">
        <w:rPr>
          <w:rStyle w:val="gt"/>
        </w:rPr>
        <w:t>f.</w:t>
      </w:r>
      <w:r w:rsidR="009D14D5">
        <w:t> :</w:t>
      </w:r>
      <w:r w:rsidRPr="00023B16">
        <w:t xml:space="preserve"> taie (dans l’œil)</w:t>
      </w:r>
      <w:r w:rsidR="00987B40" w:rsidRPr="00023B16">
        <w:t xml:space="preserve">. </w:t>
      </w:r>
    </w:p>
    <w:p w:rsidR="001167E9" w:rsidRDefault="001167E9" w:rsidP="001167E9">
      <w:pPr>
        <w:pStyle w:val="vocabulum"/>
      </w:pPr>
      <w:r w:rsidRPr="001167E9">
        <w:rPr>
          <w:rStyle w:val="aditus"/>
        </w:rPr>
        <w:t>membrāna</w:t>
      </w:r>
      <w:r>
        <w:t xml:space="preserve">, </w:t>
      </w:r>
      <w:r w:rsidRPr="00497DEC">
        <w:rPr>
          <w:rStyle w:val="flexio"/>
        </w:rPr>
        <w:t>ae</w:t>
      </w:r>
      <w:r>
        <w:t xml:space="preserve">, </w:t>
      </w:r>
      <w:r w:rsidRPr="001167E9">
        <w:rPr>
          <w:rStyle w:val="gt"/>
        </w:rPr>
        <w:t>f.</w:t>
      </w:r>
      <w:r w:rsidR="009D14D5">
        <w:t> :</w:t>
      </w:r>
      <w:r>
        <w:t xml:space="preserve"> </w:t>
      </w:r>
      <w:r w:rsidRPr="001167E9">
        <w:rPr>
          <w:rStyle w:val="cnumerus2"/>
        </w:rPr>
        <w:t>1.</w:t>
      </w:r>
      <w:r>
        <w:t xml:space="preserve"> membrane</w:t>
      </w:r>
      <w:r w:rsidR="00BE217D">
        <w:t> ;</w:t>
      </w:r>
      <w:r>
        <w:t xml:space="preserve"> </w:t>
      </w:r>
      <w:r w:rsidRPr="001167E9">
        <w:rPr>
          <w:rStyle w:val="cnumerus2"/>
        </w:rPr>
        <w:t>2.</w:t>
      </w:r>
      <w:r>
        <w:t xml:space="preserve"> peau </w:t>
      </w:r>
      <w:r w:rsidRPr="001167E9">
        <w:rPr>
          <w:rStyle w:val="gt"/>
        </w:rPr>
        <w:t>[des serpents]</w:t>
      </w:r>
      <w:r>
        <w:t xml:space="preserve"> // enveloppe </w:t>
      </w:r>
      <w:r w:rsidRPr="001167E9">
        <w:rPr>
          <w:rStyle w:val="gt"/>
        </w:rPr>
        <w:t>[des fruits, de l’œuf</w:t>
      </w:r>
      <w:r w:rsidR="00E20E09" w:rsidRPr="001167E9">
        <w:rPr>
          <w:rStyle w:val="gt"/>
        </w:rPr>
        <w:t>]</w:t>
      </w:r>
      <w:r w:rsidR="00E20E09" w:rsidRPr="00E20E09">
        <w:t> ;</w:t>
      </w:r>
      <w:r>
        <w:t xml:space="preserve"> </w:t>
      </w:r>
      <w:r w:rsidRPr="001167E9">
        <w:rPr>
          <w:rStyle w:val="cnumerus2"/>
        </w:rPr>
        <w:t>3.</w:t>
      </w:r>
      <w:r>
        <w:t xml:space="preserve"> parchemin </w:t>
      </w:r>
      <w:r w:rsidRPr="001167E9">
        <w:rPr>
          <w:rStyle w:val="gt"/>
        </w:rPr>
        <w:t>[pour écrire</w:t>
      </w:r>
      <w:r w:rsidR="00E20E09" w:rsidRPr="001167E9">
        <w:rPr>
          <w:rStyle w:val="gt"/>
        </w:rPr>
        <w:t>]</w:t>
      </w:r>
      <w:r w:rsidR="00E20E09" w:rsidRPr="00E20E09">
        <w:t> ;</w:t>
      </w:r>
      <w:r>
        <w:t xml:space="preserve"> </w:t>
      </w:r>
      <w:r w:rsidRPr="001167E9">
        <w:rPr>
          <w:rStyle w:val="cnumerus2"/>
        </w:rPr>
        <w:t>4.</w:t>
      </w:r>
      <w:r>
        <w:t xml:space="preserve"> extérieur, surface de qqch.</w:t>
      </w:r>
    </w:p>
    <w:p w:rsidR="000E1190" w:rsidRDefault="00E74B97" w:rsidP="00E74B97">
      <w:pPr>
        <w:pStyle w:val="vocabulum"/>
      </w:pPr>
      <w:r w:rsidRPr="000E1190">
        <w:rPr>
          <w:rStyle w:val="aditus"/>
        </w:rPr>
        <w:t>ōvum</w:t>
      </w:r>
      <w:r w:rsidRPr="00023B16">
        <w:t xml:space="preserve">, </w:t>
      </w:r>
      <w:r w:rsidRPr="00497DEC">
        <w:rPr>
          <w:rStyle w:val="flexio"/>
        </w:rPr>
        <w:t>i</w:t>
      </w:r>
      <w:r w:rsidRPr="00023B16">
        <w:t xml:space="preserve">, </w:t>
      </w:r>
      <w:r w:rsidRPr="00BF45BC">
        <w:rPr>
          <w:rStyle w:val="gt"/>
        </w:rPr>
        <w:t>n.</w:t>
      </w:r>
      <w:r w:rsidR="009D14D5">
        <w:t> :</w:t>
      </w:r>
      <w:r w:rsidRPr="00023B16">
        <w:t xml:space="preserve"> œuf</w:t>
      </w:r>
      <w:r w:rsidR="00987B40" w:rsidRPr="00023B16">
        <w:t xml:space="preserve">. </w:t>
      </w:r>
    </w:p>
    <w:p w:rsidR="006534DA" w:rsidRDefault="006534DA" w:rsidP="006534DA">
      <w:pPr>
        <w:pStyle w:val="vocabulum"/>
      </w:pPr>
      <w:r w:rsidRPr="006534DA">
        <w:rPr>
          <w:rStyle w:val="aditus"/>
        </w:rPr>
        <w:t>extraxī</w:t>
      </w:r>
      <w:r>
        <w:t xml:space="preserve">, </w:t>
      </w:r>
      <w:r w:rsidRPr="006534DA">
        <w:rPr>
          <w:rStyle w:val="gt"/>
        </w:rPr>
        <w:t>parf. de</w:t>
      </w:r>
      <w:r>
        <w:t xml:space="preserve"> </w:t>
      </w:r>
      <w:r w:rsidRPr="006534DA">
        <w:rPr>
          <w:rStyle w:val="lit"/>
        </w:rPr>
        <w:t>éxtraho</w:t>
      </w:r>
      <w:r>
        <w:t xml:space="preserve">. </w:t>
      </w:r>
    </w:p>
    <w:p w:rsidR="000E1190" w:rsidRDefault="00201933" w:rsidP="00201933">
      <w:pPr>
        <w:pStyle w:val="vocabulum"/>
      </w:pPr>
      <w:r w:rsidRPr="000E1190">
        <w:rPr>
          <w:rStyle w:val="aditus"/>
        </w:rPr>
        <w:t>vīsŭs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vue</w:t>
      </w:r>
      <w:r w:rsidR="00987B40" w:rsidRPr="00023B16">
        <w:t xml:space="preserve">. </w:t>
      </w:r>
    </w:p>
    <w:p w:rsidR="000E1190" w:rsidRDefault="0029682D" w:rsidP="0029682D">
      <w:pPr>
        <w:pStyle w:val="vocabulum"/>
      </w:pPr>
      <w:r w:rsidRPr="000E1190">
        <w:rPr>
          <w:rStyle w:val="aditus"/>
        </w:rPr>
        <w:t>collaudō</w:t>
      </w:r>
      <w:r w:rsidRPr="00023B16">
        <w:t xml:space="preserve"> </w:t>
      </w:r>
      <w:r w:rsidR="00CD2B3A">
        <w:t>(</w:t>
      </w:r>
      <w:r w:rsidR="00CD2B3A" w:rsidRPr="00CD2B3A">
        <w:rPr>
          <w:rStyle w:val="aditus"/>
        </w:rPr>
        <w:t>conl-</w:t>
      </w:r>
      <w:r w:rsidR="00CD2B3A">
        <w:t>)</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combler de louange, </w:t>
      </w:r>
      <w:r w:rsidR="006337EF">
        <w:t>{louer ensemble [</w:t>
      </w:r>
      <w:r w:rsidRPr="006337EF">
        <w:rPr>
          <w:rStyle w:val="gt"/>
        </w:rPr>
        <w:t>quant à ceux qui louent ou quant à c</w:t>
      </w:r>
      <w:r w:rsidR="006337EF" w:rsidRPr="006337EF">
        <w:rPr>
          <w:rStyle w:val="gt"/>
        </w:rPr>
        <w:t>eux qui sont loués</w:t>
      </w:r>
      <w:r w:rsidR="006337EF">
        <w:t>]}</w:t>
      </w:r>
      <w:r w:rsidRPr="00023B16">
        <w:t xml:space="preserve">. </w:t>
      </w:r>
    </w:p>
    <w:p w:rsidR="00B84F7F" w:rsidRDefault="004A03B5" w:rsidP="004A03B5">
      <w:pPr>
        <w:pStyle w:val="vocabulum"/>
      </w:pPr>
      <w:r w:rsidRPr="000E1190">
        <w:rPr>
          <w:rStyle w:val="aditus"/>
        </w:rPr>
        <w:t>prŏpinquus</w:t>
      </w:r>
      <w:r w:rsidRPr="00023B16">
        <w:t xml:space="preserve">, </w:t>
      </w:r>
      <w:r w:rsidRPr="00FC73E1">
        <w:rPr>
          <w:rStyle w:val="flexio"/>
        </w:rPr>
        <w:t xml:space="preserve">a, </w:t>
      </w:r>
      <w:r w:rsidRPr="007F2AC0">
        <w:rPr>
          <w:rStyle w:val="flexio"/>
        </w:rPr>
        <w:t>um</w:t>
      </w:r>
      <w:r w:rsidR="009D14D5">
        <w:t> :</w:t>
      </w:r>
      <w:r w:rsidRPr="00023B16">
        <w:t xml:space="preserve"> </w:t>
      </w:r>
      <w:r w:rsidRPr="004A03B5">
        <w:rPr>
          <w:rStyle w:val="cnumerus2"/>
        </w:rPr>
        <w:t>1.</w:t>
      </w:r>
      <w:r>
        <w:t xml:space="preserve"> rapproché</w:t>
      </w:r>
      <w:r w:rsidRPr="00023B16">
        <w:t>, voisin</w:t>
      </w:r>
      <w:r>
        <w:t xml:space="preserve"> // </w:t>
      </w:r>
      <w:r w:rsidRPr="004A03B5">
        <w:rPr>
          <w:rStyle w:val="lt"/>
        </w:rPr>
        <w:t>ex propínquo</w:t>
      </w:r>
      <w:r w:rsidR="00BE217D">
        <w:t> ;</w:t>
      </w:r>
      <w:r>
        <w:t xml:space="preserve"> </w:t>
      </w:r>
      <w:r w:rsidRPr="004A03B5">
        <w:rPr>
          <w:rStyle w:val="lt"/>
        </w:rPr>
        <w:t>in propínquo esse</w:t>
      </w:r>
      <w:r>
        <w:t>, être proche</w:t>
      </w:r>
      <w:r w:rsidR="00BE217D">
        <w:t> ;</w:t>
      </w:r>
      <w:r>
        <w:t xml:space="preserve"> </w:t>
      </w:r>
      <w:r w:rsidRPr="004A03B5">
        <w:rPr>
          <w:rStyle w:val="cnumerus2"/>
        </w:rPr>
        <w:t>2.</w:t>
      </w:r>
      <w:r>
        <w:t xml:space="preserve"> proche, prochain, peu éloigné // voisin, approchants, analogue // proche par la parenté // </w:t>
      </w:r>
      <w:r w:rsidRPr="004A03B5">
        <w:rPr>
          <w:rStyle w:val="gt"/>
        </w:rPr>
        <w:t>[pris substt]</w:t>
      </w:r>
      <w:r>
        <w:t xml:space="preserve"> </w:t>
      </w:r>
      <w:r w:rsidRPr="004A03B5">
        <w:rPr>
          <w:rStyle w:val="lt"/>
        </w:rPr>
        <w:t>propínquus, propínqua</w:t>
      </w:r>
      <w:r>
        <w:t>, parent, parente</w:t>
      </w:r>
      <w:r w:rsidR="00BE217D">
        <w:t> ;</w:t>
      </w:r>
      <w:r>
        <w:t xml:space="preserve"> </w:t>
      </w:r>
      <w:r w:rsidRPr="004A03B5">
        <w:rPr>
          <w:rStyle w:val="lt"/>
        </w:rPr>
        <w:t>propínqui</w:t>
      </w:r>
      <w:r>
        <w:t xml:space="preserve">, les proches, les parents </w:t>
      </w:r>
      <w:r w:rsidRPr="004A03B5">
        <w:rPr>
          <w:rStyle w:val="gt"/>
        </w:rPr>
        <w:t>[ou]</w:t>
      </w:r>
      <w:r>
        <w:t xml:space="preserve"> les voisins</w:t>
      </w:r>
      <w:r w:rsidRPr="00023B16">
        <w:t xml:space="preserve">. </w:t>
      </w:r>
    </w:p>
    <w:p w:rsidR="00553575" w:rsidRDefault="00553575" w:rsidP="00553575">
      <w:pPr>
        <w:pStyle w:val="i"/>
      </w:pPr>
      <w:r>
        <w:t>CLXIV. Après que tous deux eurent adoré Dieu et lui eurent rendu grâce, ils s’assirent, Tobie frotta les yeux de son père avec le fiel du poisson</w:t>
      </w:r>
      <w:r w:rsidR="00BE217D">
        <w:t> ;</w:t>
      </w:r>
      <w:r>
        <w:t xml:space="preserve"> au bout d’une demi-heure environ, une taie, semblable à la pellicule d’u</w:t>
      </w:r>
      <w:r w:rsidR="001907FA">
        <w:t>n œuf, sortit des yeux de Tobie.</w:t>
      </w:r>
      <w:r>
        <w:t xml:space="preserve"> Son fils la saisit, la tira, et Tobie recouvra aussitôt la vue.</w:t>
      </w:r>
    </w:p>
    <w:p w:rsidR="00553575" w:rsidRDefault="00553575" w:rsidP="00553575">
      <w:pPr>
        <w:pStyle w:val="i"/>
      </w:pPr>
      <w:r>
        <w:t>Tous alors pleins de joie louaient Dieu. Les parents de Tobie vinrent aussi le féliciter de tous les biens que Dieu lui avait accordés.</w:t>
      </w:r>
    </w:p>
    <w:p w:rsidR="00B30990" w:rsidRPr="00930EE0" w:rsidRDefault="00B84F7F" w:rsidP="006562DB">
      <w:pPr>
        <w:pStyle w:val="absconditus"/>
      </w:pPr>
      <w:r>
        <w:t>$</w:t>
      </w:r>
    </w:p>
    <w:tbl>
      <w:tblPr>
        <w:tblW w:w="5000" w:type="pct"/>
        <w:tblLook w:val="04A0"/>
      </w:tblPr>
      <w:tblGrid>
        <w:gridCol w:w="3379"/>
        <w:gridCol w:w="4077"/>
      </w:tblGrid>
      <w:tr w:rsidR="00CF5331" w:rsidRPr="00822DC6" w:rsidTr="008212CF">
        <w:tc>
          <w:tcPr>
            <w:tcW w:w="2266" w:type="pct"/>
          </w:tcPr>
          <w:p w:rsidR="00CF5331" w:rsidRPr="00D63136" w:rsidRDefault="00CF5331" w:rsidP="00B7663C">
            <w:pPr>
              <w:pStyle w:val="sv"/>
            </w:pPr>
            <w:r w:rsidRPr="00D63136">
              <w:t>CLXIV. Cum ambo</w:t>
            </w:r>
          </w:p>
        </w:tc>
        <w:tc>
          <w:tcPr>
            <w:tcW w:w="2734" w:type="pct"/>
          </w:tcPr>
          <w:p w:rsidR="00CF5331" w:rsidRPr="00822DC6" w:rsidRDefault="00CF5331" w:rsidP="00B7663C">
            <w:pPr>
              <w:pStyle w:val="iv"/>
            </w:pPr>
            <w:r w:rsidRPr="00822DC6">
              <w:t>CLXIV. Lorsque tous-deux</w:t>
            </w:r>
          </w:p>
        </w:tc>
      </w:tr>
      <w:tr w:rsidR="00CF5331" w:rsidRPr="00822DC6" w:rsidTr="008212CF">
        <w:tc>
          <w:tcPr>
            <w:tcW w:w="2266" w:type="pct"/>
          </w:tcPr>
          <w:p w:rsidR="00CF5331" w:rsidRPr="00D63136" w:rsidRDefault="00CF5331" w:rsidP="00B7663C">
            <w:pPr>
              <w:pStyle w:val="sv"/>
            </w:pPr>
            <w:r w:rsidRPr="00D63136">
              <w:t>adoravíssent Deum,</w:t>
            </w:r>
          </w:p>
        </w:tc>
        <w:tc>
          <w:tcPr>
            <w:tcW w:w="2734" w:type="pct"/>
          </w:tcPr>
          <w:p w:rsidR="00CF5331" w:rsidRPr="00822DC6" w:rsidRDefault="00CF5331" w:rsidP="00B7663C">
            <w:pPr>
              <w:pStyle w:val="iv"/>
            </w:pPr>
            <w:r w:rsidRPr="00822DC6">
              <w:t>eurent adoré Dieu,</w:t>
            </w:r>
          </w:p>
        </w:tc>
      </w:tr>
      <w:tr w:rsidR="00CF5331" w:rsidRPr="00822DC6" w:rsidTr="008212CF">
        <w:tc>
          <w:tcPr>
            <w:tcW w:w="2266" w:type="pct"/>
          </w:tcPr>
          <w:p w:rsidR="00CF5331" w:rsidRPr="00D63136" w:rsidRDefault="00CF5331" w:rsidP="00B7663C">
            <w:pPr>
              <w:pStyle w:val="sv"/>
            </w:pPr>
            <w:r w:rsidRPr="00D63136">
              <w:t>egisséntque grátias ei,</w:t>
            </w:r>
          </w:p>
        </w:tc>
        <w:tc>
          <w:tcPr>
            <w:tcW w:w="2734" w:type="pct"/>
          </w:tcPr>
          <w:p w:rsidR="00CF5331" w:rsidRPr="00822DC6" w:rsidRDefault="00CF5331" w:rsidP="00B7663C">
            <w:pPr>
              <w:pStyle w:val="iv"/>
            </w:pPr>
            <w:r w:rsidRPr="00822DC6">
              <w:t>et eurent rendu grâces à lui,</w:t>
            </w:r>
          </w:p>
        </w:tc>
      </w:tr>
      <w:tr w:rsidR="00CF5331" w:rsidRPr="00822DC6" w:rsidTr="008212CF">
        <w:tc>
          <w:tcPr>
            <w:tcW w:w="2266" w:type="pct"/>
          </w:tcPr>
          <w:p w:rsidR="00CF5331" w:rsidRPr="00D63136" w:rsidRDefault="00CF5331" w:rsidP="00B7663C">
            <w:pPr>
              <w:pStyle w:val="sv"/>
            </w:pPr>
            <w:r w:rsidRPr="00D63136">
              <w:lastRenderedPageBreak/>
              <w:t>consedérunt.</w:t>
            </w:r>
          </w:p>
        </w:tc>
        <w:tc>
          <w:tcPr>
            <w:tcW w:w="2734" w:type="pct"/>
          </w:tcPr>
          <w:p w:rsidR="00CF5331" w:rsidRPr="00822DC6" w:rsidRDefault="00CF5331" w:rsidP="00B7663C">
            <w:pPr>
              <w:pStyle w:val="iv"/>
            </w:pPr>
            <w:r w:rsidRPr="00822DC6">
              <w:t>ils s’assirent.</w:t>
            </w:r>
          </w:p>
        </w:tc>
      </w:tr>
      <w:tr w:rsidR="00CF5331" w:rsidRPr="00822DC6" w:rsidTr="008212CF">
        <w:tc>
          <w:tcPr>
            <w:tcW w:w="2266" w:type="pct"/>
          </w:tcPr>
          <w:p w:rsidR="00CF5331" w:rsidRPr="00D63136" w:rsidRDefault="00CF5331" w:rsidP="00B7663C">
            <w:pPr>
              <w:pStyle w:val="sv"/>
            </w:pPr>
            <w:r w:rsidRPr="00D63136">
              <w:t>Deínde Tobías</w:t>
            </w:r>
          </w:p>
        </w:tc>
        <w:tc>
          <w:tcPr>
            <w:tcW w:w="2734" w:type="pct"/>
          </w:tcPr>
          <w:p w:rsidR="00CF5331" w:rsidRPr="00822DC6" w:rsidRDefault="00CF5331" w:rsidP="00B7663C">
            <w:pPr>
              <w:pStyle w:val="iv"/>
            </w:pPr>
            <w:r w:rsidRPr="00822DC6">
              <w:t>Ensuite Tobie</w:t>
            </w:r>
          </w:p>
        </w:tc>
      </w:tr>
      <w:tr w:rsidR="00CF5331" w:rsidRPr="00822DC6" w:rsidTr="008212CF">
        <w:tc>
          <w:tcPr>
            <w:tcW w:w="2266" w:type="pct"/>
          </w:tcPr>
          <w:p w:rsidR="00CF5331" w:rsidRPr="00D63136" w:rsidRDefault="00CF5331" w:rsidP="00B7663C">
            <w:pPr>
              <w:pStyle w:val="sv"/>
            </w:pPr>
            <w:r w:rsidRPr="00D63136">
              <w:t>linívit óculos patris</w:t>
            </w:r>
          </w:p>
        </w:tc>
        <w:tc>
          <w:tcPr>
            <w:tcW w:w="2734" w:type="pct"/>
          </w:tcPr>
          <w:p w:rsidR="00CF5331" w:rsidRPr="00822DC6" w:rsidRDefault="00CF5331" w:rsidP="00B7663C">
            <w:pPr>
              <w:pStyle w:val="iv"/>
            </w:pPr>
            <w:r w:rsidRPr="00822DC6">
              <w:t xml:space="preserve">enduisit les yeux de </w:t>
            </w:r>
            <w:r w:rsidRPr="00822DC6">
              <w:rPr>
                <w:rStyle w:val="italicus"/>
              </w:rPr>
              <w:t>son</w:t>
            </w:r>
            <w:r w:rsidRPr="00822DC6">
              <w:t xml:space="preserve"> père</w:t>
            </w:r>
          </w:p>
        </w:tc>
      </w:tr>
      <w:tr w:rsidR="00CF5331" w:rsidRPr="00822DC6" w:rsidTr="008212CF">
        <w:tc>
          <w:tcPr>
            <w:tcW w:w="2266" w:type="pct"/>
          </w:tcPr>
          <w:p w:rsidR="00CF5331" w:rsidRPr="00D63136" w:rsidRDefault="00CF5331" w:rsidP="00B7663C">
            <w:pPr>
              <w:pStyle w:val="sv"/>
            </w:pPr>
            <w:r w:rsidRPr="00D63136">
              <w:t>felle piscis</w:t>
            </w:r>
            <w:r w:rsidR="00BE217D">
              <w:t> ;</w:t>
            </w:r>
          </w:p>
        </w:tc>
        <w:tc>
          <w:tcPr>
            <w:tcW w:w="2734" w:type="pct"/>
          </w:tcPr>
          <w:p w:rsidR="00CF5331" w:rsidRPr="00822DC6" w:rsidRDefault="00CF5331" w:rsidP="00B7663C">
            <w:pPr>
              <w:pStyle w:val="iv"/>
            </w:pPr>
            <w:r w:rsidRPr="00822DC6">
              <w:t>du fiel du poisson</w:t>
            </w:r>
            <w:r w:rsidR="00BE217D">
              <w:t> ;</w:t>
            </w:r>
          </w:p>
        </w:tc>
      </w:tr>
      <w:tr w:rsidR="00CF5331" w:rsidRPr="00822DC6" w:rsidTr="008212CF">
        <w:tc>
          <w:tcPr>
            <w:tcW w:w="2266" w:type="pct"/>
          </w:tcPr>
          <w:p w:rsidR="00CF5331" w:rsidRPr="00D63136" w:rsidRDefault="00CF5331" w:rsidP="00B7663C">
            <w:pPr>
              <w:pStyle w:val="sv"/>
            </w:pPr>
            <w:r w:rsidRPr="00D63136">
              <w:t>et ferme</w:t>
            </w:r>
          </w:p>
        </w:tc>
        <w:tc>
          <w:tcPr>
            <w:tcW w:w="2734" w:type="pct"/>
          </w:tcPr>
          <w:p w:rsidR="00CF5331" w:rsidRPr="00822DC6" w:rsidRDefault="00CF5331" w:rsidP="00B7663C">
            <w:pPr>
              <w:pStyle w:val="iv"/>
            </w:pPr>
            <w:r w:rsidRPr="00822DC6">
              <w:t>et environ</w:t>
            </w:r>
          </w:p>
        </w:tc>
      </w:tr>
      <w:tr w:rsidR="00CF5331" w:rsidRPr="00822DC6" w:rsidTr="008212CF">
        <w:tc>
          <w:tcPr>
            <w:tcW w:w="2266" w:type="pct"/>
          </w:tcPr>
          <w:p w:rsidR="00CF5331" w:rsidRPr="00D63136" w:rsidRDefault="00CF5331" w:rsidP="00B7663C">
            <w:pPr>
              <w:pStyle w:val="sv"/>
            </w:pPr>
            <w:r w:rsidRPr="00D63136">
              <w:t>post dimídiam horam</w:t>
            </w:r>
          </w:p>
        </w:tc>
        <w:tc>
          <w:tcPr>
            <w:tcW w:w="2734" w:type="pct"/>
          </w:tcPr>
          <w:p w:rsidR="00CF5331" w:rsidRPr="00822DC6" w:rsidRDefault="00CF5331" w:rsidP="00B7663C">
            <w:pPr>
              <w:pStyle w:val="iv"/>
            </w:pPr>
            <w:r w:rsidRPr="00822DC6">
              <w:t>après une demi-heure</w:t>
            </w:r>
          </w:p>
        </w:tc>
      </w:tr>
      <w:tr w:rsidR="00CF5331" w:rsidRPr="00822DC6" w:rsidTr="008212CF">
        <w:tc>
          <w:tcPr>
            <w:tcW w:w="2266" w:type="pct"/>
          </w:tcPr>
          <w:p w:rsidR="00CF5331" w:rsidRPr="00D63136" w:rsidRDefault="00CF5331" w:rsidP="00B7663C">
            <w:pPr>
              <w:pStyle w:val="sv"/>
            </w:pPr>
            <w:r w:rsidRPr="00D63136">
              <w:t>albúgo,</w:t>
            </w:r>
          </w:p>
        </w:tc>
        <w:tc>
          <w:tcPr>
            <w:tcW w:w="2734" w:type="pct"/>
          </w:tcPr>
          <w:p w:rsidR="00CF5331" w:rsidRPr="00822DC6" w:rsidRDefault="00CF5331" w:rsidP="00B7663C">
            <w:pPr>
              <w:pStyle w:val="iv"/>
            </w:pPr>
            <w:r w:rsidRPr="00822DC6">
              <w:t>une taie,</w:t>
            </w:r>
          </w:p>
        </w:tc>
      </w:tr>
      <w:tr w:rsidR="00CF5331" w:rsidRPr="00822DC6" w:rsidTr="008212CF">
        <w:tc>
          <w:tcPr>
            <w:tcW w:w="2266" w:type="pct"/>
          </w:tcPr>
          <w:p w:rsidR="00CF5331" w:rsidRPr="00D63136" w:rsidRDefault="00CF5331" w:rsidP="00B7663C">
            <w:pPr>
              <w:pStyle w:val="sv"/>
            </w:pPr>
            <w:r w:rsidRPr="00D63136">
              <w:t>quasi membrána ovi,</w:t>
            </w:r>
          </w:p>
        </w:tc>
        <w:tc>
          <w:tcPr>
            <w:tcW w:w="2734" w:type="pct"/>
          </w:tcPr>
          <w:p w:rsidR="00CF5331" w:rsidRPr="00822DC6" w:rsidRDefault="00CF5331" w:rsidP="00B7663C">
            <w:pPr>
              <w:pStyle w:val="iv"/>
            </w:pPr>
            <w:r w:rsidRPr="00822DC6">
              <w:t>comme une pellicule d’œuf,</w:t>
            </w:r>
          </w:p>
        </w:tc>
      </w:tr>
      <w:tr w:rsidR="00CF5331" w:rsidRPr="00822DC6" w:rsidTr="008212CF">
        <w:tc>
          <w:tcPr>
            <w:tcW w:w="2266" w:type="pct"/>
          </w:tcPr>
          <w:p w:rsidR="00CF5331" w:rsidRPr="00930EE0" w:rsidRDefault="00CF5331" w:rsidP="00B7663C">
            <w:pPr>
              <w:pStyle w:val="sv"/>
              <w:rPr>
                <w:lang w:val="fr-FR"/>
              </w:rPr>
            </w:pPr>
            <w:r w:rsidRPr="00930EE0">
              <w:rPr>
                <w:lang w:val="fr-FR"/>
              </w:rPr>
              <w:t>cœpit égredi ex óculis ejus.</w:t>
            </w:r>
          </w:p>
        </w:tc>
        <w:tc>
          <w:tcPr>
            <w:tcW w:w="2734" w:type="pct"/>
          </w:tcPr>
          <w:p w:rsidR="00CF5331" w:rsidRPr="00822DC6" w:rsidRDefault="00CF5331" w:rsidP="00B7663C">
            <w:pPr>
              <w:pStyle w:val="iv"/>
            </w:pPr>
            <w:r w:rsidRPr="00822DC6">
              <w:t>commença à sortir des yeux de lui.</w:t>
            </w:r>
          </w:p>
        </w:tc>
      </w:tr>
      <w:tr w:rsidR="00CF5331" w:rsidRPr="00822DC6" w:rsidTr="008212CF">
        <w:tc>
          <w:tcPr>
            <w:tcW w:w="2266" w:type="pct"/>
          </w:tcPr>
          <w:p w:rsidR="00CF5331" w:rsidRPr="00D63136" w:rsidRDefault="00CF5331" w:rsidP="00B7663C">
            <w:pPr>
              <w:pStyle w:val="sv"/>
            </w:pPr>
            <w:r w:rsidRPr="00D63136">
              <w:t>Quam apprehénsam</w:t>
            </w:r>
          </w:p>
        </w:tc>
        <w:tc>
          <w:tcPr>
            <w:tcW w:w="2734" w:type="pct"/>
          </w:tcPr>
          <w:p w:rsidR="00CF5331" w:rsidRPr="00822DC6" w:rsidRDefault="00CF5331" w:rsidP="00B7663C">
            <w:pPr>
              <w:pStyle w:val="iv"/>
            </w:pPr>
            <w:r w:rsidRPr="00822DC6">
              <w:t>Laquelle saisie</w:t>
            </w:r>
          </w:p>
        </w:tc>
      </w:tr>
      <w:tr w:rsidR="00CF5331" w:rsidRPr="00822DC6" w:rsidTr="008212CF">
        <w:tc>
          <w:tcPr>
            <w:tcW w:w="2266" w:type="pct"/>
          </w:tcPr>
          <w:p w:rsidR="00CF5331" w:rsidRPr="00D63136" w:rsidRDefault="00CF5331" w:rsidP="00B7663C">
            <w:pPr>
              <w:pStyle w:val="sv"/>
            </w:pPr>
            <w:r w:rsidRPr="00D63136">
              <w:t>fílius extráxit.</w:t>
            </w:r>
          </w:p>
        </w:tc>
        <w:tc>
          <w:tcPr>
            <w:tcW w:w="2734" w:type="pct"/>
          </w:tcPr>
          <w:p w:rsidR="00CF5331" w:rsidRPr="00822DC6" w:rsidRDefault="00CF5331" w:rsidP="00B7663C">
            <w:pPr>
              <w:pStyle w:val="iv"/>
            </w:pPr>
            <w:r w:rsidRPr="00822DC6">
              <w:rPr>
                <w:rStyle w:val="italicus"/>
              </w:rPr>
              <w:t>son</w:t>
            </w:r>
            <w:r w:rsidRPr="00822DC6">
              <w:t xml:space="preserve"> fils tira,</w:t>
            </w:r>
          </w:p>
        </w:tc>
      </w:tr>
      <w:tr w:rsidR="00CF5331" w:rsidRPr="00822DC6" w:rsidTr="008212CF">
        <w:tc>
          <w:tcPr>
            <w:tcW w:w="2266" w:type="pct"/>
          </w:tcPr>
          <w:p w:rsidR="00CF5331" w:rsidRPr="00D63136" w:rsidRDefault="00CF5331" w:rsidP="00B7663C">
            <w:pPr>
              <w:pStyle w:val="sv"/>
            </w:pPr>
            <w:r w:rsidRPr="00D63136">
              <w:t>atque ille</w:t>
            </w:r>
          </w:p>
        </w:tc>
        <w:tc>
          <w:tcPr>
            <w:tcW w:w="2734" w:type="pct"/>
          </w:tcPr>
          <w:p w:rsidR="00CF5331" w:rsidRPr="00822DC6" w:rsidRDefault="00CF5331" w:rsidP="00B7663C">
            <w:pPr>
              <w:pStyle w:val="iv"/>
            </w:pPr>
            <w:r w:rsidRPr="00822DC6">
              <w:t>et celui-là (le père)</w:t>
            </w:r>
          </w:p>
        </w:tc>
      </w:tr>
      <w:tr w:rsidR="00CF5331" w:rsidRPr="00822DC6" w:rsidTr="008212CF">
        <w:tc>
          <w:tcPr>
            <w:tcW w:w="2266" w:type="pct"/>
          </w:tcPr>
          <w:p w:rsidR="00CF5331" w:rsidRPr="00D63136" w:rsidRDefault="00CF5331" w:rsidP="00B7663C">
            <w:pPr>
              <w:pStyle w:val="sv"/>
            </w:pPr>
            <w:r w:rsidRPr="00D63136">
              <w:t>recépit visum statim.</w:t>
            </w:r>
          </w:p>
        </w:tc>
        <w:tc>
          <w:tcPr>
            <w:tcW w:w="2734" w:type="pct"/>
          </w:tcPr>
          <w:p w:rsidR="00CF5331" w:rsidRPr="00822DC6" w:rsidRDefault="00CF5331" w:rsidP="00B7663C">
            <w:pPr>
              <w:pStyle w:val="iv"/>
            </w:pPr>
            <w:r w:rsidRPr="00822DC6">
              <w:t>recouvra la vue aussitôt.</w:t>
            </w:r>
          </w:p>
        </w:tc>
      </w:tr>
      <w:tr w:rsidR="00CF5331" w:rsidRPr="00822DC6" w:rsidTr="008212CF">
        <w:tc>
          <w:tcPr>
            <w:tcW w:w="2266" w:type="pct"/>
          </w:tcPr>
          <w:p w:rsidR="00CF5331" w:rsidRPr="00D63136" w:rsidRDefault="00CF5331" w:rsidP="00B7663C">
            <w:pPr>
              <w:pStyle w:val="sv"/>
            </w:pPr>
            <w:r w:rsidRPr="00D63136">
              <w:t>Tunc omnes læti</w:t>
            </w:r>
          </w:p>
        </w:tc>
        <w:tc>
          <w:tcPr>
            <w:tcW w:w="2734" w:type="pct"/>
          </w:tcPr>
          <w:p w:rsidR="00CF5331" w:rsidRPr="00822DC6" w:rsidRDefault="00CF5331" w:rsidP="00B7663C">
            <w:pPr>
              <w:pStyle w:val="iv"/>
            </w:pPr>
            <w:r w:rsidRPr="00822DC6">
              <w:t>Alors tous joyeux</w:t>
            </w:r>
          </w:p>
        </w:tc>
      </w:tr>
      <w:tr w:rsidR="00CF5331" w:rsidRPr="00822DC6" w:rsidTr="008212CF">
        <w:tc>
          <w:tcPr>
            <w:tcW w:w="2266" w:type="pct"/>
          </w:tcPr>
          <w:p w:rsidR="00CF5331" w:rsidRPr="00D63136" w:rsidRDefault="00CF5331" w:rsidP="00B7663C">
            <w:pPr>
              <w:pStyle w:val="sv"/>
            </w:pPr>
            <w:r w:rsidRPr="00D63136">
              <w:t>collaudábant Deum,</w:t>
            </w:r>
          </w:p>
        </w:tc>
        <w:tc>
          <w:tcPr>
            <w:tcW w:w="2734" w:type="pct"/>
          </w:tcPr>
          <w:p w:rsidR="00CF5331" w:rsidRPr="00822DC6" w:rsidRDefault="00CF5331" w:rsidP="00B7663C">
            <w:pPr>
              <w:pStyle w:val="iv"/>
            </w:pPr>
            <w:r w:rsidRPr="00822DC6">
              <w:t>louaient-ensemble Dieu.</w:t>
            </w:r>
          </w:p>
        </w:tc>
      </w:tr>
      <w:tr w:rsidR="00CF5331" w:rsidRPr="00822DC6" w:rsidTr="008212CF">
        <w:tc>
          <w:tcPr>
            <w:tcW w:w="2266" w:type="pct"/>
          </w:tcPr>
          <w:p w:rsidR="00CF5331" w:rsidRPr="00D63136" w:rsidRDefault="00CF5331" w:rsidP="00B7663C">
            <w:pPr>
              <w:pStyle w:val="sv"/>
            </w:pPr>
            <w:r w:rsidRPr="00D63136">
              <w:t>Propínqui Tobíæ</w:t>
            </w:r>
          </w:p>
        </w:tc>
        <w:tc>
          <w:tcPr>
            <w:tcW w:w="2734" w:type="pct"/>
          </w:tcPr>
          <w:p w:rsidR="00CF5331" w:rsidRPr="00822DC6" w:rsidRDefault="00CF5331" w:rsidP="00B7663C">
            <w:pPr>
              <w:pStyle w:val="iv"/>
            </w:pPr>
            <w:r w:rsidRPr="00822DC6">
              <w:t>Les proches de Tobie</w:t>
            </w:r>
          </w:p>
        </w:tc>
      </w:tr>
      <w:tr w:rsidR="00CF5331" w:rsidRPr="00822DC6" w:rsidTr="008212CF">
        <w:tc>
          <w:tcPr>
            <w:tcW w:w="2266" w:type="pct"/>
          </w:tcPr>
          <w:p w:rsidR="00CF5331" w:rsidRPr="00D63136" w:rsidRDefault="00CF5331" w:rsidP="00B7663C">
            <w:pPr>
              <w:pStyle w:val="sv"/>
            </w:pPr>
            <w:r w:rsidRPr="00D63136">
              <w:t>convenérunt quoque,</w:t>
            </w:r>
          </w:p>
        </w:tc>
        <w:tc>
          <w:tcPr>
            <w:tcW w:w="2734" w:type="pct"/>
          </w:tcPr>
          <w:p w:rsidR="00CF5331" w:rsidRPr="00822DC6" w:rsidRDefault="00CF5331" w:rsidP="00B7663C">
            <w:pPr>
              <w:pStyle w:val="iv"/>
            </w:pPr>
            <w:r w:rsidRPr="00822DC6">
              <w:t>se rassemblèrent aussi,</w:t>
            </w:r>
          </w:p>
        </w:tc>
      </w:tr>
      <w:tr w:rsidR="00CF5331" w:rsidRPr="00822DC6" w:rsidTr="008212CF">
        <w:tc>
          <w:tcPr>
            <w:tcW w:w="2266" w:type="pct"/>
          </w:tcPr>
          <w:p w:rsidR="00CF5331" w:rsidRPr="00D63136" w:rsidRDefault="00CF5331" w:rsidP="00B7663C">
            <w:pPr>
              <w:pStyle w:val="sv"/>
            </w:pPr>
            <w:r w:rsidRPr="00D63136">
              <w:t>gratulántes ei ómnia bona</w:t>
            </w:r>
          </w:p>
        </w:tc>
        <w:tc>
          <w:tcPr>
            <w:tcW w:w="2734" w:type="pct"/>
          </w:tcPr>
          <w:p w:rsidR="00CF5331" w:rsidRPr="00822DC6" w:rsidRDefault="00CF5331" w:rsidP="00B7663C">
            <w:pPr>
              <w:pStyle w:val="iv"/>
            </w:pPr>
            <w:r w:rsidRPr="00822DC6">
              <w:t>félicitant lui de tous les biens</w:t>
            </w:r>
          </w:p>
        </w:tc>
      </w:tr>
      <w:tr w:rsidR="00CF5331" w:rsidRPr="00822DC6" w:rsidTr="008212CF">
        <w:tc>
          <w:tcPr>
            <w:tcW w:w="2266" w:type="pct"/>
          </w:tcPr>
          <w:p w:rsidR="00CF5331" w:rsidRPr="00D63136" w:rsidRDefault="00CF5331" w:rsidP="00B7663C">
            <w:pPr>
              <w:pStyle w:val="sv"/>
            </w:pPr>
            <w:r w:rsidRPr="00D63136">
              <w:t>quæ Deus impertíerat illi.</w:t>
            </w:r>
          </w:p>
        </w:tc>
        <w:tc>
          <w:tcPr>
            <w:tcW w:w="2734" w:type="pct"/>
          </w:tcPr>
          <w:p w:rsidR="00CF5331" w:rsidRPr="00822DC6" w:rsidRDefault="00CF5331" w:rsidP="00B7663C">
            <w:pPr>
              <w:pStyle w:val="iv"/>
            </w:pPr>
            <w:r w:rsidRPr="00822DC6">
              <w:t>que Dieu avait départis à lui.</w:t>
            </w:r>
          </w:p>
        </w:tc>
      </w:tr>
    </w:tbl>
    <w:p w:rsidR="00C87EAE" w:rsidRDefault="00B30990" w:rsidP="00301F97">
      <w:pPr>
        <w:pStyle w:val="absconditus"/>
      </w:pPr>
      <w:r w:rsidRPr="00930EE0">
        <w:t>²</w:t>
      </w:r>
    </w:p>
    <w:p w:rsidR="009D7993" w:rsidRPr="00E5545A" w:rsidRDefault="009D7993" w:rsidP="00EC0168">
      <w:pPr>
        <w:pStyle w:val="Titre3"/>
      </w:pPr>
      <w:bookmarkStart w:id="545" w:name="_Toc466191455"/>
      <w:bookmarkStart w:id="546" w:name="_Toc466191711"/>
      <w:bookmarkStart w:id="547" w:name="_Toc524065645"/>
      <w:r w:rsidRPr="00E5545A">
        <w:t>165 — L’ange Raphaël se découvre à Tobie.</w:t>
      </w:r>
      <w:bookmarkEnd w:id="545"/>
      <w:bookmarkEnd w:id="546"/>
      <w:bookmarkEnd w:id="547"/>
    </w:p>
    <w:p w:rsidR="00C87EAE" w:rsidRDefault="009D7993" w:rsidP="00E2285C">
      <w:pPr>
        <w:pStyle w:val="s"/>
        <w:rPr>
          <w:lang w:val="fr-FR"/>
        </w:rPr>
      </w:pPr>
      <w:r w:rsidRPr="00D80808">
        <w:rPr>
          <w:lang w:val="fr-FR"/>
        </w:rPr>
        <w:t xml:space="preserve">Deínde </w:t>
      </w:r>
      <w:r w:rsidR="00FF7D85" w:rsidRPr="00D80808">
        <w:rPr>
          <w:lang w:val="fr-FR"/>
        </w:rPr>
        <w:t>Tobías</w:t>
      </w:r>
      <w:r w:rsidRPr="00D80808">
        <w:rPr>
          <w:lang w:val="fr-FR"/>
        </w:rPr>
        <w:t xml:space="preserve"> narrávit paréntibus </w:t>
      </w:r>
      <w:r w:rsidR="001F5050" w:rsidRPr="00D80808">
        <w:rPr>
          <w:lang w:val="fr-FR"/>
        </w:rPr>
        <w:t>benefícia</w:t>
      </w:r>
      <w:r w:rsidRPr="00D80808">
        <w:rPr>
          <w:lang w:val="fr-FR"/>
        </w:rPr>
        <w:t xml:space="preserve"> quæ </w:t>
      </w:r>
      <w:r w:rsidR="001F5050" w:rsidRPr="00D80808">
        <w:rPr>
          <w:lang w:val="fr-FR"/>
        </w:rPr>
        <w:t>accéperat</w:t>
      </w:r>
      <w:r w:rsidRPr="00D80808">
        <w:rPr>
          <w:lang w:val="fr-FR"/>
        </w:rPr>
        <w:t xml:space="preserve"> ab eo </w:t>
      </w:r>
      <w:r w:rsidR="001F5050" w:rsidRPr="00D80808">
        <w:rPr>
          <w:lang w:val="fr-FR"/>
        </w:rPr>
        <w:t>itíneris</w:t>
      </w:r>
      <w:r w:rsidRPr="00D80808">
        <w:rPr>
          <w:lang w:val="fr-FR"/>
        </w:rPr>
        <w:t xml:space="preserve"> duce, quem hóminem esse </w:t>
      </w:r>
      <w:r w:rsidR="001F5050" w:rsidRPr="00D80808">
        <w:rPr>
          <w:lang w:val="fr-FR"/>
        </w:rPr>
        <w:t>putábat</w:t>
      </w:r>
      <w:r w:rsidR="005774A7">
        <w:rPr>
          <w:lang w:val="fr-FR"/>
        </w:rPr>
        <w:t> :</w:t>
      </w:r>
      <w:r w:rsidRPr="00D80808">
        <w:rPr>
          <w:lang w:val="fr-FR"/>
        </w:rPr>
        <w:t xml:space="preserve"> quare obtulérunt illi </w:t>
      </w:r>
      <w:r w:rsidR="001F5050" w:rsidRPr="00D80808">
        <w:rPr>
          <w:lang w:val="fr-FR"/>
        </w:rPr>
        <w:t>dimídiam</w:t>
      </w:r>
      <w:r w:rsidRPr="00D80808">
        <w:rPr>
          <w:lang w:val="fr-FR"/>
        </w:rPr>
        <w:t xml:space="preserve"> partem </w:t>
      </w:r>
      <w:r w:rsidR="001F5050" w:rsidRPr="00D80808">
        <w:rPr>
          <w:lang w:val="fr-FR"/>
        </w:rPr>
        <w:t>pecúniæ</w:t>
      </w:r>
      <w:r w:rsidRPr="00D80808">
        <w:rPr>
          <w:lang w:val="fr-FR"/>
        </w:rPr>
        <w:t xml:space="preserve"> quam </w:t>
      </w:r>
      <w:r w:rsidR="001F5050" w:rsidRPr="00D80808">
        <w:rPr>
          <w:lang w:val="fr-FR"/>
        </w:rPr>
        <w:t>attúlerant</w:t>
      </w:r>
      <w:r w:rsidR="005C7E3F">
        <w:rPr>
          <w:lang w:val="fr-FR"/>
        </w:rPr>
        <w:t xml:space="preserve">. </w:t>
      </w:r>
    </w:p>
    <w:p w:rsidR="00C87EAE" w:rsidRDefault="009D7993" w:rsidP="00E2285C">
      <w:pPr>
        <w:pStyle w:val="s"/>
        <w:rPr>
          <w:lang w:val="fr-FR"/>
        </w:rPr>
      </w:pPr>
      <w:r w:rsidRPr="00D80808">
        <w:rPr>
          <w:lang w:val="fr-FR"/>
        </w:rPr>
        <w:t>Tunc ille dixit eis</w:t>
      </w:r>
      <w:r w:rsidR="005774A7">
        <w:rPr>
          <w:lang w:val="fr-FR"/>
        </w:rPr>
        <w:t> :</w:t>
      </w:r>
      <w:r w:rsidR="00715F40" w:rsidRPr="00D80808">
        <w:rPr>
          <w:lang w:val="fr-FR"/>
        </w:rPr>
        <w:t xml:space="preserve"> “</w:t>
      </w:r>
      <w:r w:rsidR="001F5050" w:rsidRPr="00D80808">
        <w:rPr>
          <w:lang w:val="fr-FR"/>
        </w:rPr>
        <w:t xml:space="preserve">Ego sum </w:t>
      </w:r>
      <w:r w:rsidR="000C104D" w:rsidRPr="00D80808">
        <w:rPr>
          <w:lang w:val="fr-FR"/>
        </w:rPr>
        <w:t>Raphaél</w:t>
      </w:r>
      <w:r w:rsidRPr="00D80808">
        <w:rPr>
          <w:lang w:val="fr-FR"/>
        </w:rPr>
        <w:t xml:space="preserve"> Angelus, unus e septem qui </w:t>
      </w:r>
      <w:r w:rsidR="001F5050" w:rsidRPr="00D80808">
        <w:rPr>
          <w:lang w:val="fr-FR"/>
        </w:rPr>
        <w:t>adstámus</w:t>
      </w:r>
      <w:r w:rsidRPr="00D80808">
        <w:rPr>
          <w:lang w:val="fr-FR"/>
        </w:rPr>
        <w:t xml:space="preserve"> ant</w:t>
      </w:r>
      <w:r w:rsidR="001F5050" w:rsidRPr="00D80808">
        <w:rPr>
          <w:lang w:val="fr-FR"/>
        </w:rPr>
        <w:t>e Deum</w:t>
      </w:r>
      <w:r w:rsidR="005774A7">
        <w:rPr>
          <w:lang w:val="fr-FR"/>
        </w:rPr>
        <w:t> :</w:t>
      </w:r>
      <w:r w:rsidR="001F5050" w:rsidRPr="00D80808">
        <w:rPr>
          <w:lang w:val="fr-FR"/>
        </w:rPr>
        <w:t xml:space="preserve"> misit me Dóminus ut saná</w:t>
      </w:r>
      <w:r w:rsidRPr="00D80808">
        <w:rPr>
          <w:lang w:val="fr-FR"/>
        </w:rPr>
        <w:t>rem te</w:t>
      </w:r>
      <w:r w:rsidR="005774A7">
        <w:rPr>
          <w:lang w:val="fr-FR"/>
        </w:rPr>
        <w:t> :</w:t>
      </w:r>
      <w:r w:rsidRPr="00D80808">
        <w:rPr>
          <w:lang w:val="fr-FR"/>
        </w:rPr>
        <w:t xml:space="preserve"> nunc tempus est ut ad eum </w:t>
      </w:r>
      <w:r w:rsidR="001F5050" w:rsidRPr="00D80808">
        <w:rPr>
          <w:lang w:val="fr-FR"/>
        </w:rPr>
        <w:t>revértar</w:t>
      </w:r>
      <w:r w:rsidRPr="00D80808">
        <w:rPr>
          <w:lang w:val="fr-FR"/>
        </w:rPr>
        <w:t xml:space="preserve"> a quo missus sum</w:t>
      </w:r>
      <w:r w:rsidR="005C7E3F">
        <w:rPr>
          <w:lang w:val="fr-FR"/>
        </w:rPr>
        <w:t xml:space="preserve">. </w:t>
      </w:r>
    </w:p>
    <w:p w:rsidR="00C87EAE" w:rsidRDefault="009D7993" w:rsidP="00E2285C">
      <w:pPr>
        <w:pStyle w:val="s"/>
        <w:rPr>
          <w:lang w:val="fr-FR"/>
        </w:rPr>
      </w:pPr>
      <w:r w:rsidRPr="00D80808">
        <w:rPr>
          <w:lang w:val="fr-FR"/>
        </w:rPr>
        <w:t xml:space="preserve">Vos autem </w:t>
      </w:r>
      <w:r w:rsidR="001F5050" w:rsidRPr="00D80808">
        <w:rPr>
          <w:lang w:val="fr-FR"/>
        </w:rPr>
        <w:t>débitas Deo grates repé</w:t>
      </w:r>
      <w:r w:rsidRPr="00D80808">
        <w:rPr>
          <w:lang w:val="fr-FR"/>
        </w:rPr>
        <w:t>ndite.</w:t>
      </w:r>
      <w:r w:rsidR="006651A0" w:rsidRPr="00D80808">
        <w:rPr>
          <w:lang w:val="fr-FR"/>
        </w:rPr>
        <w:t>”</w:t>
      </w:r>
      <w:r w:rsidRPr="00D80808">
        <w:rPr>
          <w:lang w:val="fr-FR"/>
        </w:rPr>
        <w:t xml:space="preserve"> Hæc </w:t>
      </w:r>
      <w:r w:rsidR="001F5050" w:rsidRPr="00D80808">
        <w:rPr>
          <w:lang w:val="fr-FR"/>
        </w:rPr>
        <w:t>locútus</w:t>
      </w:r>
      <w:r w:rsidRPr="00D80808">
        <w:rPr>
          <w:lang w:val="fr-FR"/>
        </w:rPr>
        <w:t xml:space="preserve">, ab </w:t>
      </w:r>
      <w:r w:rsidR="001F5050" w:rsidRPr="00D80808">
        <w:rPr>
          <w:lang w:val="fr-FR"/>
        </w:rPr>
        <w:t>illórum</w:t>
      </w:r>
      <w:r w:rsidRPr="00D80808">
        <w:rPr>
          <w:lang w:val="fr-FR"/>
        </w:rPr>
        <w:t xml:space="preserve"> </w:t>
      </w:r>
      <w:r w:rsidR="001F5050" w:rsidRPr="00D80808">
        <w:rPr>
          <w:lang w:val="fr-FR"/>
        </w:rPr>
        <w:t>conspéctu</w:t>
      </w:r>
      <w:r w:rsidRPr="00D80808">
        <w:rPr>
          <w:lang w:val="fr-FR"/>
        </w:rPr>
        <w:t xml:space="preserve"> </w:t>
      </w:r>
      <w:r w:rsidR="001F5050" w:rsidRPr="00D80808">
        <w:rPr>
          <w:lang w:val="fr-FR"/>
        </w:rPr>
        <w:t>ablátus est, nec ultra compá</w:t>
      </w:r>
      <w:r w:rsidRPr="00D80808">
        <w:rPr>
          <w:lang w:val="fr-FR"/>
        </w:rPr>
        <w:t>ruit</w:t>
      </w:r>
      <w:r w:rsidR="005C7E3F">
        <w:rPr>
          <w:lang w:val="fr-FR"/>
        </w:rPr>
        <w:t xml:space="preserve">. </w:t>
      </w:r>
    </w:p>
    <w:p w:rsidR="000E1190" w:rsidRDefault="00C87EAE" w:rsidP="00430F28">
      <w:pPr>
        <w:pStyle w:val="absconditus"/>
      </w:pPr>
      <w:r>
        <w:t>~</w:t>
      </w:r>
    </w:p>
    <w:p w:rsidR="004D1942" w:rsidRPr="004D1942" w:rsidRDefault="004D1942" w:rsidP="004D1942">
      <w:pPr>
        <w:pStyle w:val="vocabulum"/>
      </w:pPr>
      <w:r>
        <w:rPr>
          <w:rStyle w:val="aditus"/>
        </w:rPr>
        <w:t>Raphaél</w:t>
      </w:r>
      <w:r>
        <w:t xml:space="preserve">, </w:t>
      </w:r>
      <w:r w:rsidRPr="00D823E8">
        <w:rPr>
          <w:rStyle w:val="flexio"/>
        </w:rPr>
        <w:t>Raphaélis</w:t>
      </w:r>
      <w:r>
        <w:t xml:space="preserve">, </w:t>
      </w:r>
      <w:r w:rsidRPr="004D1942">
        <w:rPr>
          <w:rStyle w:val="gt"/>
        </w:rPr>
        <w:t>m.</w:t>
      </w:r>
      <w:r w:rsidR="009D14D5">
        <w:t> :</w:t>
      </w:r>
      <w:r>
        <w:t xml:space="preserve"> Raphaél </w:t>
      </w:r>
      <w:r w:rsidRPr="004D1942">
        <w:rPr>
          <w:rStyle w:val="gt"/>
        </w:rPr>
        <w:t>[nom d’ange]</w:t>
      </w:r>
      <w:r>
        <w:t>.</w:t>
      </w:r>
    </w:p>
    <w:p w:rsidR="00B670CF" w:rsidRDefault="00B670CF" w:rsidP="00B670CF">
      <w:pPr>
        <w:pStyle w:val="vocabulum"/>
      </w:pPr>
      <w:r w:rsidRPr="000E1190">
        <w:rPr>
          <w:rStyle w:val="aditus"/>
        </w:rPr>
        <w:t>dēbĕō</w:t>
      </w:r>
      <w:r w:rsidRPr="00023B16">
        <w:t xml:space="preserve">, </w:t>
      </w:r>
      <w:r w:rsidRPr="00CD4F3A">
        <w:rPr>
          <w:rStyle w:val="flexio"/>
        </w:rPr>
        <w:t>ēs, ēre, bŭī, bĭtum</w:t>
      </w:r>
      <w:r w:rsidRPr="00023B16">
        <w:t xml:space="preserve">, </w:t>
      </w:r>
      <w:r w:rsidRPr="0002783F">
        <w:rPr>
          <w:rStyle w:val="gt"/>
        </w:rPr>
        <w:t>tr.</w:t>
      </w:r>
      <w:r w:rsidR="009D14D5">
        <w:rPr>
          <w:rStyle w:val="gt"/>
        </w:rPr>
        <w:t> :</w:t>
      </w:r>
      <w:r w:rsidRPr="00023B16">
        <w:t xml:space="preserve"> tenir qqch. de qqn </w:t>
      </w:r>
      <w:r w:rsidRPr="00BF45BC">
        <w:rPr>
          <w:rStyle w:val="gt"/>
        </w:rPr>
        <w:t>[donc]</w:t>
      </w:r>
      <w:r w:rsidRPr="00023B16">
        <w:t xml:space="preserve"> lui être redevable </w:t>
      </w:r>
      <w:r w:rsidRPr="00831F62">
        <w:rPr>
          <w:rStyle w:val="cnumerus2"/>
        </w:rPr>
        <w:t>1.</w:t>
      </w:r>
      <w:r w:rsidRPr="00023B16">
        <w:t xml:space="preserve"> devoir, être débiteur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devoir, être obligé à</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être redevable de</w:t>
      </w:r>
      <w:r w:rsidR="00BE217D">
        <w:t> ;</w:t>
      </w:r>
      <w:r w:rsidRPr="00023B16">
        <w:t xml:space="preserve"> </w:t>
      </w:r>
      <w:r w:rsidRPr="00831F62">
        <w:rPr>
          <w:rStyle w:val="cnumerus2"/>
        </w:rPr>
        <w:t>4.</w:t>
      </w:r>
      <w:r w:rsidRPr="00023B16">
        <w:t xml:space="preserve"> </w:t>
      </w:r>
      <w:r w:rsidRPr="00BF45BC">
        <w:rPr>
          <w:rStyle w:val="gt"/>
        </w:rPr>
        <w:t>[chrét.]</w:t>
      </w:r>
      <w:r w:rsidRPr="00023B16">
        <w:t xml:space="preserve"> debet </w:t>
      </w:r>
      <w:r w:rsidRPr="00BF45BC">
        <w:rPr>
          <w:rStyle w:val="gt"/>
        </w:rPr>
        <w:t>[impers.]</w:t>
      </w:r>
      <w:r w:rsidRPr="00023B16">
        <w:t xml:space="preserve"> il faut // </w:t>
      </w:r>
      <w:r w:rsidRPr="00BF45BC">
        <w:rPr>
          <w:rStyle w:val="gt"/>
        </w:rPr>
        <w:t xml:space="preserve">[sorte d’auxiliaire pour former un </w:t>
      </w:r>
      <w:r w:rsidRPr="0002783F">
        <w:rPr>
          <w:rStyle w:val="gt"/>
        </w:rPr>
        <w:t>subj.</w:t>
      </w:r>
      <w:r w:rsidRPr="00BF45BC">
        <w:rPr>
          <w:rStyle w:val="gt"/>
        </w:rPr>
        <w:t xml:space="preserve"> à l’aide d’un inf.]</w:t>
      </w:r>
      <w:r w:rsidRPr="00023B16">
        <w:t xml:space="preserve"> </w:t>
      </w:r>
      <w:r w:rsidRPr="00727C83">
        <w:rPr>
          <w:rStyle w:val="lt"/>
        </w:rPr>
        <w:t>præcípimus ut… débeant áccipi</w:t>
      </w:r>
      <w:r w:rsidRPr="00023B16">
        <w:t xml:space="preserve">, nous ordonnons que soient reçus. </w:t>
      </w:r>
    </w:p>
    <w:p w:rsidR="000E1190" w:rsidRDefault="00201933" w:rsidP="00201933">
      <w:pPr>
        <w:pStyle w:val="vocabulum"/>
      </w:pPr>
      <w:r w:rsidRPr="000E1190">
        <w:rPr>
          <w:rStyle w:val="aditus"/>
        </w:rPr>
        <w:t>ultr</w:t>
      </w:r>
      <w:r w:rsidR="00994168">
        <w:rPr>
          <w:rStyle w:val="aditus"/>
        </w:rPr>
        <w:t>ā</w:t>
      </w:r>
      <w:r w:rsidR="009D14D5">
        <w:t> :</w:t>
      </w:r>
      <w:r w:rsidRPr="00023B16">
        <w:t xml:space="preserve"> </w:t>
      </w:r>
      <w:r w:rsidR="006337EF" w:rsidRPr="00984026">
        <w:rPr>
          <w:rStyle w:val="cnumerus2"/>
        </w:rPr>
        <w:t>I.</w:t>
      </w:r>
      <w:r w:rsidR="006337EF" w:rsidRPr="006337EF">
        <w:t xml:space="preserve"> </w:t>
      </w:r>
      <w:r w:rsidR="006337EF" w:rsidRPr="0002783F">
        <w:rPr>
          <w:rStyle w:val="gt"/>
        </w:rPr>
        <w:t>adv.</w:t>
      </w:r>
      <w:r w:rsidR="006337EF">
        <w:t xml:space="preserve"> </w:t>
      </w:r>
      <w:r w:rsidR="006337EF" w:rsidRPr="00984026">
        <w:rPr>
          <w:rStyle w:val="cnumerus2"/>
        </w:rPr>
        <w:t>1.</w:t>
      </w:r>
      <w:r w:rsidR="006337EF">
        <w:t xml:space="preserve"> de l’autre côté, au-delà</w:t>
      </w:r>
      <w:r w:rsidR="00BE217D">
        <w:t> ;</w:t>
      </w:r>
      <w:r w:rsidR="006337EF">
        <w:t xml:space="preserve"> </w:t>
      </w:r>
      <w:r w:rsidR="006337EF" w:rsidRPr="00984026">
        <w:rPr>
          <w:rStyle w:val="cnumerus2"/>
        </w:rPr>
        <w:t>2.</w:t>
      </w:r>
      <w:r w:rsidR="006337EF">
        <w:t xml:space="preserve"> par-delà, plus loin, en avant. </w:t>
      </w:r>
      <w:r w:rsidR="006337EF" w:rsidRPr="00984026">
        <w:rPr>
          <w:rStyle w:val="cnumerus2"/>
        </w:rPr>
        <w:t>II.</w:t>
      </w:r>
      <w:r w:rsidR="006337EF">
        <w:t xml:space="preserve"> </w:t>
      </w:r>
      <w:r w:rsidR="006337EF" w:rsidRPr="006337EF">
        <w:rPr>
          <w:rStyle w:val="gt"/>
        </w:rPr>
        <w:t>prép. acc.</w:t>
      </w:r>
      <w:r w:rsidR="006337EF">
        <w:rPr>
          <w:rStyle w:val="gt"/>
        </w:rPr>
        <w:t xml:space="preserve"> </w:t>
      </w:r>
      <w:r w:rsidR="00984026" w:rsidRPr="00984026">
        <w:rPr>
          <w:rStyle w:val="cnumerus2"/>
        </w:rPr>
        <w:t>1.</w:t>
      </w:r>
      <w:r w:rsidR="00984026">
        <w:rPr>
          <w:rStyle w:val="gt"/>
        </w:rPr>
        <w:t xml:space="preserve"> </w:t>
      </w:r>
      <w:r w:rsidRPr="00023B16">
        <w:t>au-delà</w:t>
      </w:r>
      <w:r w:rsidR="006337EF">
        <w:t xml:space="preserve"> de</w:t>
      </w:r>
      <w:r w:rsidR="00984026">
        <w:t>, de l’autre côté de</w:t>
      </w:r>
      <w:r w:rsidR="00BE217D">
        <w:t> ;</w:t>
      </w:r>
      <w:r w:rsidR="00984026">
        <w:t xml:space="preserve"> </w:t>
      </w:r>
      <w:r w:rsidR="00984026" w:rsidRPr="00984026">
        <w:rPr>
          <w:rStyle w:val="cnumerus2"/>
        </w:rPr>
        <w:t>2.</w:t>
      </w:r>
      <w:r w:rsidR="00984026">
        <w:t xml:space="preserve"> au-delà de </w:t>
      </w:r>
      <w:r w:rsidR="00984026" w:rsidRPr="00984026">
        <w:rPr>
          <w:rStyle w:val="gt"/>
        </w:rPr>
        <w:t>[sens temporel</w:t>
      </w:r>
      <w:r w:rsidR="00E20E09" w:rsidRPr="00984026">
        <w:rPr>
          <w:rStyle w:val="gt"/>
        </w:rPr>
        <w:t>]</w:t>
      </w:r>
      <w:r w:rsidR="00E20E09" w:rsidRPr="00E20E09">
        <w:t> ;</w:t>
      </w:r>
      <w:r w:rsidR="00984026">
        <w:t xml:space="preserve"> </w:t>
      </w:r>
      <w:r w:rsidR="00984026" w:rsidRPr="00984026">
        <w:rPr>
          <w:rStyle w:val="cnumerus2"/>
        </w:rPr>
        <w:t>3.</w:t>
      </w:r>
      <w:r w:rsidR="00984026">
        <w:t xml:space="preserve"> </w:t>
      </w:r>
      <w:r w:rsidR="00984026" w:rsidRPr="00984026">
        <w:rPr>
          <w:rStyle w:val="gt"/>
        </w:rPr>
        <w:t>[mesure]</w:t>
      </w:r>
      <w:r w:rsidR="00984026">
        <w:t xml:space="preserve"> au-delà de, au-dessus de, plus que</w:t>
      </w:r>
      <w:r w:rsidR="00987B40" w:rsidRPr="00023B16">
        <w:t xml:space="preserve">. </w:t>
      </w:r>
    </w:p>
    <w:p w:rsidR="00B84F7F" w:rsidRDefault="00680816" w:rsidP="00680816">
      <w:pPr>
        <w:pStyle w:val="vocabulum"/>
      </w:pPr>
      <w:r w:rsidRPr="000E1190">
        <w:rPr>
          <w:rStyle w:val="aditus"/>
        </w:rPr>
        <w:lastRenderedPageBreak/>
        <w:t>compārĕō</w:t>
      </w:r>
      <w:r w:rsidRPr="00023B16">
        <w:t xml:space="preserve">, </w:t>
      </w:r>
      <w:r w:rsidRPr="001A33A5">
        <w:rPr>
          <w:rStyle w:val="flexio"/>
        </w:rPr>
        <w:t>ēs, ēre, ŭī, -</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se montrer, apparaitre, se manifester</w:t>
      </w:r>
      <w:r w:rsidR="00BE217D">
        <w:t> ;</w:t>
      </w:r>
      <w:r w:rsidRPr="00023B16">
        <w:t xml:space="preserve"> </w:t>
      </w:r>
      <w:r w:rsidRPr="00831F62">
        <w:rPr>
          <w:rStyle w:val="cnumerus2"/>
        </w:rPr>
        <w:t>2.</w:t>
      </w:r>
      <w:r w:rsidRPr="00023B16">
        <w:t xml:space="preserve"> être présent</w:t>
      </w:r>
      <w:r w:rsidR="00BE217D">
        <w:t> ;</w:t>
      </w:r>
      <w:r w:rsidRPr="00023B16">
        <w:t xml:space="preserve"> </w:t>
      </w:r>
      <w:r w:rsidRPr="00831F62">
        <w:rPr>
          <w:rStyle w:val="cnumerus2"/>
        </w:rPr>
        <w:t>3.</w:t>
      </w:r>
      <w:r w:rsidRPr="00023B16">
        <w:t xml:space="preserve"> s’effectuer, se réaliser. </w:t>
      </w:r>
    </w:p>
    <w:p w:rsidR="00553575" w:rsidRDefault="00553575" w:rsidP="00553575">
      <w:pPr>
        <w:pStyle w:val="i"/>
      </w:pPr>
      <w:r>
        <w:t>CLXV. Tobie raconta à ses parents les services qu’il avait reçus de ce guide qu’il croyait être un homme. Ils lui offrirent donc la moitié de l’argent qu’il avait rapporté avec Tobie.</w:t>
      </w:r>
    </w:p>
    <w:p w:rsidR="00553575" w:rsidRDefault="00553575" w:rsidP="00553575">
      <w:pPr>
        <w:pStyle w:val="i"/>
      </w:pPr>
      <w:r>
        <w:t>Alors il leur dit</w:t>
      </w:r>
      <w:r w:rsidR="009D14D5">
        <w:t> :</w:t>
      </w:r>
      <w:r>
        <w:t xml:space="preserve"> « Je suis l’ange Raphaël, l’un des sept anges qui se tiennent debout devant Dieu, Le Seigneur m’a envoyé pour te guérir, Maintenant, il est temps que je retourne auprès de celui qui m’a envoyé. Tour vous, rendez à Dieu les actions de grâces que vous lui devez. »</w:t>
      </w:r>
    </w:p>
    <w:p w:rsidR="00553575" w:rsidRDefault="00553575" w:rsidP="00553575">
      <w:pPr>
        <w:pStyle w:val="i"/>
      </w:pPr>
      <w:r>
        <w:t>À ces mots, il se déroba de leurs regards, et ne reparut plus.</w:t>
      </w:r>
    </w:p>
    <w:p w:rsidR="00B30990" w:rsidRPr="00930EE0" w:rsidRDefault="00B84F7F" w:rsidP="006562DB">
      <w:pPr>
        <w:pStyle w:val="absconditus"/>
      </w:pPr>
      <w:r>
        <w:t>$</w:t>
      </w:r>
    </w:p>
    <w:tbl>
      <w:tblPr>
        <w:tblW w:w="5000" w:type="pct"/>
        <w:tblLook w:val="04A0"/>
      </w:tblPr>
      <w:tblGrid>
        <w:gridCol w:w="3027"/>
        <w:gridCol w:w="4429"/>
      </w:tblGrid>
      <w:tr w:rsidR="00CF5331" w:rsidRPr="00822DC6" w:rsidTr="008212CF">
        <w:tc>
          <w:tcPr>
            <w:tcW w:w="2030" w:type="pct"/>
          </w:tcPr>
          <w:p w:rsidR="00CF5331" w:rsidRPr="00D63136" w:rsidRDefault="00CF5331" w:rsidP="00B7663C">
            <w:pPr>
              <w:pStyle w:val="sv"/>
            </w:pPr>
            <w:r w:rsidRPr="00D63136">
              <w:t>CLXV. Deínde Tobías</w:t>
            </w:r>
          </w:p>
        </w:tc>
        <w:tc>
          <w:tcPr>
            <w:tcW w:w="2970" w:type="pct"/>
          </w:tcPr>
          <w:p w:rsidR="00CF5331" w:rsidRPr="00822DC6" w:rsidRDefault="00CF5331" w:rsidP="00B7663C">
            <w:pPr>
              <w:pStyle w:val="iv"/>
            </w:pPr>
            <w:r w:rsidRPr="00822DC6">
              <w:t>CLXV. Ensuite Tobie</w:t>
            </w:r>
          </w:p>
        </w:tc>
      </w:tr>
      <w:tr w:rsidR="00CF5331" w:rsidRPr="00822DC6" w:rsidTr="008212CF">
        <w:tc>
          <w:tcPr>
            <w:tcW w:w="2030" w:type="pct"/>
          </w:tcPr>
          <w:p w:rsidR="00CF5331" w:rsidRPr="00D63136" w:rsidRDefault="00CF5331" w:rsidP="00B7663C">
            <w:pPr>
              <w:pStyle w:val="sv"/>
            </w:pPr>
            <w:r w:rsidRPr="00D63136">
              <w:t>narrávit paréntibus</w:t>
            </w:r>
          </w:p>
        </w:tc>
        <w:tc>
          <w:tcPr>
            <w:tcW w:w="2970" w:type="pct"/>
          </w:tcPr>
          <w:p w:rsidR="00CF5331" w:rsidRPr="00822DC6" w:rsidRDefault="00CF5331" w:rsidP="00B7663C">
            <w:pPr>
              <w:pStyle w:val="iv"/>
            </w:pPr>
            <w:r w:rsidRPr="00822DC6">
              <w:t xml:space="preserve">racontai à </w:t>
            </w:r>
            <w:r w:rsidRPr="00822DC6">
              <w:rPr>
                <w:rStyle w:val="italicus"/>
              </w:rPr>
              <w:t>ses</w:t>
            </w:r>
            <w:r w:rsidRPr="00822DC6">
              <w:t xml:space="preserve"> parents</w:t>
            </w:r>
          </w:p>
        </w:tc>
      </w:tr>
      <w:tr w:rsidR="00CF5331" w:rsidRPr="00822DC6" w:rsidTr="008212CF">
        <w:tc>
          <w:tcPr>
            <w:tcW w:w="2030" w:type="pct"/>
          </w:tcPr>
          <w:p w:rsidR="00CF5331" w:rsidRPr="00D63136" w:rsidRDefault="00CF5331" w:rsidP="00B7663C">
            <w:pPr>
              <w:pStyle w:val="sv"/>
            </w:pPr>
            <w:r w:rsidRPr="00D63136">
              <w:t>benefícia quæ accéperat</w:t>
            </w:r>
          </w:p>
        </w:tc>
        <w:tc>
          <w:tcPr>
            <w:tcW w:w="2970" w:type="pct"/>
          </w:tcPr>
          <w:p w:rsidR="00CF5331" w:rsidRPr="00822DC6" w:rsidRDefault="00CF5331" w:rsidP="00B7663C">
            <w:pPr>
              <w:pStyle w:val="iv"/>
            </w:pPr>
            <w:r w:rsidRPr="00822DC6">
              <w:t xml:space="preserve">les services </w:t>
            </w:r>
            <w:r>
              <w:t>qu’</w:t>
            </w:r>
            <w:r w:rsidRPr="00822DC6">
              <w:t>il avait reçus</w:t>
            </w:r>
          </w:p>
        </w:tc>
      </w:tr>
      <w:tr w:rsidR="00CF5331" w:rsidRPr="00822DC6" w:rsidTr="008212CF">
        <w:tc>
          <w:tcPr>
            <w:tcW w:w="2030" w:type="pct"/>
          </w:tcPr>
          <w:p w:rsidR="00CF5331" w:rsidRPr="00D63136" w:rsidRDefault="00CF5331" w:rsidP="00B7663C">
            <w:pPr>
              <w:pStyle w:val="sv"/>
            </w:pPr>
            <w:r w:rsidRPr="00D63136">
              <w:t>ab eo duce itíneris,</w:t>
            </w:r>
          </w:p>
        </w:tc>
        <w:tc>
          <w:tcPr>
            <w:tcW w:w="2970" w:type="pct"/>
          </w:tcPr>
          <w:p w:rsidR="00CF5331" w:rsidRPr="00822DC6" w:rsidRDefault="00CF5331" w:rsidP="00B7663C">
            <w:pPr>
              <w:pStyle w:val="iv"/>
            </w:pPr>
            <w:r w:rsidRPr="00822DC6">
              <w:t xml:space="preserve">de ce guide de </w:t>
            </w:r>
            <w:r w:rsidRPr="00822DC6">
              <w:rPr>
                <w:rStyle w:val="italicus"/>
              </w:rPr>
              <w:t>sa</w:t>
            </w:r>
            <w:r w:rsidRPr="00822DC6">
              <w:t xml:space="preserve"> route,</w:t>
            </w:r>
          </w:p>
        </w:tc>
      </w:tr>
      <w:tr w:rsidR="00CF5331" w:rsidRPr="00822DC6" w:rsidTr="008212CF">
        <w:tc>
          <w:tcPr>
            <w:tcW w:w="2030" w:type="pct"/>
          </w:tcPr>
          <w:p w:rsidR="00CF5331" w:rsidRPr="00D63136" w:rsidRDefault="00CF5331" w:rsidP="00B7663C">
            <w:pPr>
              <w:pStyle w:val="sv"/>
            </w:pPr>
            <w:r w:rsidRPr="00D63136">
              <w:t>quem putábat</w:t>
            </w:r>
          </w:p>
        </w:tc>
        <w:tc>
          <w:tcPr>
            <w:tcW w:w="2970" w:type="pct"/>
          </w:tcPr>
          <w:p w:rsidR="00CF5331" w:rsidRPr="00822DC6" w:rsidRDefault="00CF5331" w:rsidP="00B7663C">
            <w:pPr>
              <w:pStyle w:val="iv"/>
            </w:pPr>
            <w:r>
              <w:t>qu’</w:t>
            </w:r>
            <w:r w:rsidRPr="00822DC6">
              <w:t>il croyait</w:t>
            </w:r>
          </w:p>
        </w:tc>
      </w:tr>
      <w:tr w:rsidR="00CF5331" w:rsidRPr="00822DC6" w:rsidTr="008212CF">
        <w:tc>
          <w:tcPr>
            <w:tcW w:w="2030" w:type="pct"/>
          </w:tcPr>
          <w:p w:rsidR="00CF5331" w:rsidRPr="00D63136" w:rsidRDefault="00CF5331" w:rsidP="00B7663C">
            <w:pPr>
              <w:pStyle w:val="sv"/>
            </w:pPr>
            <w:r w:rsidRPr="00D63136">
              <w:t>esse hóminem.</w:t>
            </w:r>
          </w:p>
        </w:tc>
        <w:tc>
          <w:tcPr>
            <w:tcW w:w="2970" w:type="pct"/>
          </w:tcPr>
          <w:p w:rsidR="00CF5331" w:rsidRPr="00822DC6" w:rsidRDefault="00CF5331" w:rsidP="00B7663C">
            <w:pPr>
              <w:pStyle w:val="iv"/>
            </w:pPr>
            <w:r w:rsidRPr="00822DC6">
              <w:t>être un homme.</w:t>
            </w:r>
          </w:p>
        </w:tc>
      </w:tr>
      <w:tr w:rsidR="00CF5331" w:rsidRPr="00822DC6" w:rsidTr="008212CF">
        <w:tc>
          <w:tcPr>
            <w:tcW w:w="2030" w:type="pct"/>
          </w:tcPr>
          <w:p w:rsidR="00CF5331" w:rsidRPr="00D63136" w:rsidRDefault="00CF5331" w:rsidP="00B7663C">
            <w:pPr>
              <w:pStyle w:val="sv"/>
            </w:pPr>
            <w:r w:rsidRPr="00D63136">
              <w:t>Quare obtulérunt illi</w:t>
            </w:r>
          </w:p>
        </w:tc>
        <w:tc>
          <w:tcPr>
            <w:tcW w:w="2970" w:type="pct"/>
          </w:tcPr>
          <w:p w:rsidR="00CF5331" w:rsidRPr="00822DC6" w:rsidRDefault="00CF5331" w:rsidP="00B7663C">
            <w:pPr>
              <w:pStyle w:val="iv"/>
            </w:pPr>
            <w:r w:rsidRPr="00822DC6">
              <w:t>C’est-pourquoi ils offrirent à lui</w:t>
            </w:r>
          </w:p>
        </w:tc>
      </w:tr>
      <w:tr w:rsidR="00CF5331" w:rsidRPr="00822DC6" w:rsidTr="008212CF">
        <w:tc>
          <w:tcPr>
            <w:tcW w:w="2030" w:type="pct"/>
          </w:tcPr>
          <w:p w:rsidR="00CF5331" w:rsidRPr="00D63136" w:rsidRDefault="00CF5331" w:rsidP="00B7663C">
            <w:pPr>
              <w:pStyle w:val="sv"/>
            </w:pPr>
            <w:r w:rsidRPr="00D63136">
              <w:t>partem dimídiam pecúniæ</w:t>
            </w:r>
          </w:p>
        </w:tc>
        <w:tc>
          <w:tcPr>
            <w:tcW w:w="2970" w:type="pct"/>
          </w:tcPr>
          <w:p w:rsidR="00CF5331" w:rsidRPr="00822DC6" w:rsidRDefault="00CF5331" w:rsidP="00B7663C">
            <w:pPr>
              <w:pStyle w:val="iv"/>
            </w:pPr>
            <w:r w:rsidRPr="00822DC6">
              <w:t>une part de-moitié (la moitié) de l’argent</w:t>
            </w:r>
          </w:p>
        </w:tc>
      </w:tr>
      <w:tr w:rsidR="00CF5331" w:rsidRPr="00822DC6" w:rsidTr="008212CF">
        <w:tc>
          <w:tcPr>
            <w:tcW w:w="2030" w:type="pct"/>
          </w:tcPr>
          <w:p w:rsidR="00CF5331" w:rsidRPr="00D63136" w:rsidRDefault="00CF5331" w:rsidP="00B7663C">
            <w:pPr>
              <w:pStyle w:val="sv"/>
            </w:pPr>
            <w:r w:rsidRPr="00D63136">
              <w:t>quem attúlerant.</w:t>
            </w:r>
          </w:p>
        </w:tc>
        <w:tc>
          <w:tcPr>
            <w:tcW w:w="2970" w:type="pct"/>
          </w:tcPr>
          <w:p w:rsidR="00CF5331" w:rsidRPr="00822DC6" w:rsidRDefault="00CF5331" w:rsidP="00B7663C">
            <w:pPr>
              <w:pStyle w:val="iv"/>
            </w:pPr>
            <w:r w:rsidRPr="00822DC6">
              <w:t>qu’ils (l’ange et Tobie) avaient apporté.</w:t>
            </w:r>
          </w:p>
        </w:tc>
      </w:tr>
      <w:tr w:rsidR="00CF5331" w:rsidRPr="00822DC6" w:rsidTr="008212CF">
        <w:tc>
          <w:tcPr>
            <w:tcW w:w="2030" w:type="pct"/>
          </w:tcPr>
          <w:p w:rsidR="00CF5331" w:rsidRPr="00D63136" w:rsidRDefault="00CF5331" w:rsidP="00B7663C">
            <w:pPr>
              <w:pStyle w:val="sv"/>
            </w:pPr>
            <w:r w:rsidRPr="00D63136">
              <w:t>Tunc ille dixit eis</w:t>
            </w:r>
            <w:r w:rsidR="009D14D5">
              <w:t> :</w:t>
            </w:r>
          </w:p>
        </w:tc>
        <w:tc>
          <w:tcPr>
            <w:tcW w:w="2970" w:type="pct"/>
          </w:tcPr>
          <w:p w:rsidR="00CF5331" w:rsidRPr="00822DC6" w:rsidRDefault="00CF5331" w:rsidP="00B7663C">
            <w:pPr>
              <w:pStyle w:val="iv"/>
            </w:pPr>
            <w:r w:rsidRPr="00822DC6">
              <w:t>Alors celui-là dit à eux</w:t>
            </w:r>
            <w:r w:rsidR="009D14D5">
              <w:t> :</w:t>
            </w:r>
          </w:p>
        </w:tc>
      </w:tr>
      <w:tr w:rsidR="00CF5331" w:rsidRPr="00822DC6" w:rsidTr="008212CF">
        <w:tc>
          <w:tcPr>
            <w:tcW w:w="2030" w:type="pct"/>
          </w:tcPr>
          <w:p w:rsidR="00CF5331" w:rsidRPr="00D63136" w:rsidRDefault="00CF5331" w:rsidP="00B7663C">
            <w:pPr>
              <w:pStyle w:val="sv"/>
            </w:pPr>
            <w:r w:rsidRPr="00D63136">
              <w:t>« Ego sum</w:t>
            </w:r>
          </w:p>
        </w:tc>
        <w:tc>
          <w:tcPr>
            <w:tcW w:w="2970" w:type="pct"/>
          </w:tcPr>
          <w:p w:rsidR="00CF5331" w:rsidRPr="00822DC6" w:rsidRDefault="00CF5331" w:rsidP="00B7663C">
            <w:pPr>
              <w:pStyle w:val="iv"/>
            </w:pPr>
            <w:r w:rsidRPr="00822DC6">
              <w:t>« Je suis</w:t>
            </w:r>
          </w:p>
        </w:tc>
      </w:tr>
      <w:tr w:rsidR="00CF5331" w:rsidRPr="00822DC6" w:rsidTr="008212CF">
        <w:tc>
          <w:tcPr>
            <w:tcW w:w="2030" w:type="pct"/>
          </w:tcPr>
          <w:p w:rsidR="00CF5331" w:rsidRPr="00D63136" w:rsidRDefault="00CF5331" w:rsidP="00B7663C">
            <w:pPr>
              <w:pStyle w:val="sv"/>
            </w:pPr>
            <w:r w:rsidRPr="00D63136">
              <w:t>ángelus Raphaél,</w:t>
            </w:r>
          </w:p>
        </w:tc>
        <w:tc>
          <w:tcPr>
            <w:tcW w:w="2970" w:type="pct"/>
          </w:tcPr>
          <w:p w:rsidR="00CF5331" w:rsidRPr="00822DC6" w:rsidRDefault="00CF5331" w:rsidP="00B7663C">
            <w:pPr>
              <w:pStyle w:val="iv"/>
            </w:pPr>
            <w:r w:rsidRPr="00822DC6">
              <w:t>l’ange Raphaël,</w:t>
            </w:r>
          </w:p>
        </w:tc>
      </w:tr>
      <w:tr w:rsidR="00CF5331" w:rsidRPr="00822DC6" w:rsidTr="008212CF">
        <w:tc>
          <w:tcPr>
            <w:tcW w:w="2030" w:type="pct"/>
          </w:tcPr>
          <w:p w:rsidR="00CF5331" w:rsidRPr="00D63136" w:rsidRDefault="00CF5331" w:rsidP="00B7663C">
            <w:pPr>
              <w:pStyle w:val="sv"/>
            </w:pPr>
            <w:r w:rsidRPr="00D63136">
              <w:t>unus ex septem</w:t>
            </w:r>
          </w:p>
        </w:tc>
        <w:tc>
          <w:tcPr>
            <w:tcW w:w="2970" w:type="pct"/>
          </w:tcPr>
          <w:p w:rsidR="00CF5331" w:rsidRPr="00822DC6" w:rsidRDefault="00CF5331" w:rsidP="00B7663C">
            <w:pPr>
              <w:pStyle w:val="iv"/>
            </w:pPr>
            <w:r w:rsidRPr="00822DC6">
              <w:t xml:space="preserve">l’un des sept </w:t>
            </w:r>
            <w:r w:rsidRPr="00822DC6">
              <w:rPr>
                <w:rStyle w:val="italicus"/>
              </w:rPr>
              <w:t>anges</w:t>
            </w:r>
          </w:p>
        </w:tc>
      </w:tr>
      <w:tr w:rsidR="00CF5331" w:rsidRPr="00822DC6" w:rsidTr="008212CF">
        <w:tc>
          <w:tcPr>
            <w:tcW w:w="2030" w:type="pct"/>
          </w:tcPr>
          <w:p w:rsidR="00CF5331" w:rsidRPr="00D63136" w:rsidRDefault="00CF5331" w:rsidP="00B7663C">
            <w:pPr>
              <w:pStyle w:val="sv"/>
            </w:pPr>
            <w:r w:rsidRPr="00D63136">
              <w:t>qui adstámus ante Deum.</w:t>
            </w:r>
          </w:p>
        </w:tc>
        <w:tc>
          <w:tcPr>
            <w:tcW w:w="2970" w:type="pct"/>
          </w:tcPr>
          <w:p w:rsidR="00CF5331" w:rsidRPr="00822DC6" w:rsidRDefault="00CF5331" w:rsidP="00B7663C">
            <w:pPr>
              <w:pStyle w:val="iv"/>
            </w:pPr>
            <w:r w:rsidRPr="00822DC6">
              <w:t>qui nous tenons devant Dieu,</w:t>
            </w:r>
          </w:p>
        </w:tc>
      </w:tr>
      <w:tr w:rsidR="00CF5331" w:rsidRPr="00822DC6" w:rsidTr="008212CF">
        <w:tc>
          <w:tcPr>
            <w:tcW w:w="2030" w:type="pct"/>
          </w:tcPr>
          <w:p w:rsidR="00CF5331" w:rsidRPr="00D63136" w:rsidRDefault="00CF5331" w:rsidP="00B7663C">
            <w:pPr>
              <w:pStyle w:val="sv"/>
            </w:pPr>
            <w:r w:rsidRPr="00D63136">
              <w:t>Dóminus misit me</w:t>
            </w:r>
          </w:p>
        </w:tc>
        <w:tc>
          <w:tcPr>
            <w:tcW w:w="2970" w:type="pct"/>
          </w:tcPr>
          <w:p w:rsidR="00CF5331" w:rsidRPr="00822DC6" w:rsidRDefault="00CF5331" w:rsidP="00B7663C">
            <w:pPr>
              <w:pStyle w:val="iv"/>
            </w:pPr>
            <w:r w:rsidRPr="00822DC6">
              <w:t>Le Seigneur a envoyé moi</w:t>
            </w:r>
          </w:p>
        </w:tc>
      </w:tr>
      <w:tr w:rsidR="00CF5331" w:rsidRPr="00822DC6" w:rsidTr="008212CF">
        <w:tc>
          <w:tcPr>
            <w:tcW w:w="2030" w:type="pct"/>
          </w:tcPr>
          <w:p w:rsidR="00CF5331" w:rsidRPr="00D63136" w:rsidRDefault="00CF5331" w:rsidP="00B7663C">
            <w:pPr>
              <w:pStyle w:val="sv"/>
            </w:pPr>
            <w:r w:rsidRPr="00D63136">
              <w:t>ut sanárem te.</w:t>
            </w:r>
          </w:p>
        </w:tc>
        <w:tc>
          <w:tcPr>
            <w:tcW w:w="2970" w:type="pct"/>
          </w:tcPr>
          <w:p w:rsidR="00CF5331" w:rsidRPr="00822DC6" w:rsidRDefault="00CF5331" w:rsidP="00B7663C">
            <w:pPr>
              <w:pStyle w:val="iv"/>
            </w:pPr>
            <w:r w:rsidRPr="00822DC6">
              <w:t>pour que je guérisse toi.</w:t>
            </w:r>
          </w:p>
        </w:tc>
      </w:tr>
      <w:tr w:rsidR="00CF5331" w:rsidRPr="00822DC6" w:rsidTr="008212CF">
        <w:tc>
          <w:tcPr>
            <w:tcW w:w="2030" w:type="pct"/>
          </w:tcPr>
          <w:p w:rsidR="00CF5331" w:rsidRPr="00D63136" w:rsidRDefault="00CF5331" w:rsidP="00B7663C">
            <w:pPr>
              <w:pStyle w:val="sv"/>
            </w:pPr>
            <w:r w:rsidRPr="00D63136">
              <w:t>Nunc est tempos</w:t>
            </w:r>
          </w:p>
        </w:tc>
        <w:tc>
          <w:tcPr>
            <w:tcW w:w="2970" w:type="pct"/>
          </w:tcPr>
          <w:p w:rsidR="00CF5331" w:rsidRPr="00822DC6" w:rsidRDefault="00CF5331" w:rsidP="00B7663C">
            <w:pPr>
              <w:pStyle w:val="iv"/>
            </w:pPr>
            <w:r w:rsidRPr="00822DC6">
              <w:t>Maintenant il est temps</w:t>
            </w:r>
          </w:p>
        </w:tc>
      </w:tr>
      <w:tr w:rsidR="00CF5331" w:rsidRPr="00822DC6" w:rsidTr="008212CF">
        <w:tc>
          <w:tcPr>
            <w:tcW w:w="2030" w:type="pct"/>
          </w:tcPr>
          <w:p w:rsidR="00CF5331" w:rsidRPr="00D63136" w:rsidRDefault="00CF5331" w:rsidP="00B7663C">
            <w:pPr>
              <w:pStyle w:val="sv"/>
            </w:pPr>
            <w:r w:rsidRPr="00D63136">
              <w:t>ut revértar ad eum</w:t>
            </w:r>
          </w:p>
        </w:tc>
        <w:tc>
          <w:tcPr>
            <w:tcW w:w="2970" w:type="pct"/>
          </w:tcPr>
          <w:p w:rsidR="00CF5331" w:rsidRPr="00822DC6" w:rsidRDefault="00CF5331" w:rsidP="00B7663C">
            <w:pPr>
              <w:pStyle w:val="iv"/>
            </w:pPr>
            <w:r w:rsidRPr="00822DC6">
              <w:t>que je retourne vers celui</w:t>
            </w:r>
          </w:p>
        </w:tc>
      </w:tr>
      <w:tr w:rsidR="00CF5331" w:rsidRPr="00822DC6" w:rsidTr="008212CF">
        <w:tc>
          <w:tcPr>
            <w:tcW w:w="2030" w:type="pct"/>
          </w:tcPr>
          <w:p w:rsidR="00CF5331" w:rsidRPr="00D63136" w:rsidRDefault="00CF5331" w:rsidP="00B7663C">
            <w:pPr>
              <w:pStyle w:val="sv"/>
            </w:pPr>
            <w:r w:rsidRPr="00D63136">
              <w:t>a quo missus sum.</w:t>
            </w:r>
          </w:p>
        </w:tc>
        <w:tc>
          <w:tcPr>
            <w:tcW w:w="2970" w:type="pct"/>
          </w:tcPr>
          <w:p w:rsidR="00CF5331" w:rsidRPr="00822DC6" w:rsidRDefault="00CF5331" w:rsidP="00B7663C">
            <w:pPr>
              <w:pStyle w:val="iv"/>
            </w:pPr>
            <w:r w:rsidRPr="00822DC6">
              <w:t>par qui j’ai été envoyé.</w:t>
            </w:r>
          </w:p>
        </w:tc>
      </w:tr>
      <w:tr w:rsidR="00CF5331" w:rsidRPr="00822DC6" w:rsidTr="008212CF">
        <w:tc>
          <w:tcPr>
            <w:tcW w:w="2030" w:type="pct"/>
          </w:tcPr>
          <w:p w:rsidR="00CF5331" w:rsidRPr="00D63136" w:rsidRDefault="00CF5331" w:rsidP="00B7663C">
            <w:pPr>
              <w:pStyle w:val="sv"/>
            </w:pPr>
            <w:r w:rsidRPr="00D63136">
              <w:t>Vos autem repéndite Deo</w:t>
            </w:r>
          </w:p>
        </w:tc>
        <w:tc>
          <w:tcPr>
            <w:tcW w:w="2970" w:type="pct"/>
          </w:tcPr>
          <w:p w:rsidR="00CF5331" w:rsidRPr="00822DC6" w:rsidRDefault="00CF5331" w:rsidP="00B7663C">
            <w:pPr>
              <w:pStyle w:val="iv"/>
            </w:pPr>
            <w:r w:rsidRPr="00822DC6">
              <w:t>Mais vous payez (rendez) à Dieu</w:t>
            </w:r>
          </w:p>
        </w:tc>
      </w:tr>
      <w:tr w:rsidR="00CF5331" w:rsidRPr="00822DC6" w:rsidTr="008212CF">
        <w:tc>
          <w:tcPr>
            <w:tcW w:w="2030" w:type="pct"/>
          </w:tcPr>
          <w:p w:rsidR="00CF5331" w:rsidRPr="00D63136" w:rsidRDefault="00CF5331" w:rsidP="00B7663C">
            <w:pPr>
              <w:pStyle w:val="sv"/>
            </w:pPr>
            <w:r w:rsidRPr="00D63136">
              <w:t>grates débitas, »</w:t>
            </w:r>
          </w:p>
        </w:tc>
        <w:tc>
          <w:tcPr>
            <w:tcW w:w="2970" w:type="pct"/>
          </w:tcPr>
          <w:p w:rsidR="00CF5331" w:rsidRPr="00822DC6" w:rsidRDefault="00CF5331" w:rsidP="00B7663C">
            <w:pPr>
              <w:pStyle w:val="iv"/>
            </w:pPr>
            <w:r w:rsidRPr="00822DC6">
              <w:t>les action s-de-grâces dues. »</w:t>
            </w:r>
          </w:p>
        </w:tc>
      </w:tr>
      <w:tr w:rsidR="00CF5331" w:rsidRPr="00822DC6" w:rsidTr="008212CF">
        <w:tc>
          <w:tcPr>
            <w:tcW w:w="2030" w:type="pct"/>
          </w:tcPr>
          <w:p w:rsidR="00CF5331" w:rsidRPr="00D63136" w:rsidRDefault="00CF5331" w:rsidP="00B7663C">
            <w:pPr>
              <w:pStyle w:val="sv"/>
            </w:pPr>
            <w:r w:rsidRPr="00D63136">
              <w:t>Locútus hæc,</w:t>
            </w:r>
          </w:p>
        </w:tc>
        <w:tc>
          <w:tcPr>
            <w:tcW w:w="2970" w:type="pct"/>
          </w:tcPr>
          <w:p w:rsidR="00CF5331" w:rsidRPr="00822DC6" w:rsidRDefault="00CF5331" w:rsidP="00B7663C">
            <w:pPr>
              <w:pStyle w:val="iv"/>
            </w:pPr>
            <w:r w:rsidRPr="00822DC6">
              <w:t xml:space="preserve">Ayant dit ces </w:t>
            </w:r>
            <w:r w:rsidRPr="00822DC6">
              <w:rPr>
                <w:rStyle w:val="italicus"/>
              </w:rPr>
              <w:t>mots</w:t>
            </w:r>
            <w:r w:rsidRPr="00822DC6">
              <w:t>,</w:t>
            </w:r>
          </w:p>
        </w:tc>
      </w:tr>
      <w:tr w:rsidR="00CF5331" w:rsidRPr="00822DC6" w:rsidTr="008212CF">
        <w:tc>
          <w:tcPr>
            <w:tcW w:w="2030" w:type="pct"/>
          </w:tcPr>
          <w:p w:rsidR="00CF5331" w:rsidRPr="00D63136" w:rsidRDefault="00CF5331" w:rsidP="00B7663C">
            <w:pPr>
              <w:pStyle w:val="sv"/>
            </w:pPr>
            <w:r w:rsidRPr="00D63136">
              <w:t>ablátus est</w:t>
            </w:r>
          </w:p>
        </w:tc>
        <w:tc>
          <w:tcPr>
            <w:tcW w:w="2970" w:type="pct"/>
          </w:tcPr>
          <w:p w:rsidR="00CF5331" w:rsidRPr="00822DC6" w:rsidRDefault="00CF5331" w:rsidP="00B7663C">
            <w:pPr>
              <w:pStyle w:val="iv"/>
            </w:pPr>
            <w:r w:rsidRPr="00822DC6">
              <w:t>il fut enlevé</w:t>
            </w:r>
          </w:p>
        </w:tc>
      </w:tr>
      <w:tr w:rsidR="00CF5331" w:rsidRPr="00822DC6" w:rsidTr="008212CF">
        <w:tc>
          <w:tcPr>
            <w:tcW w:w="2030" w:type="pct"/>
          </w:tcPr>
          <w:p w:rsidR="00CF5331" w:rsidRPr="00D63136" w:rsidRDefault="00CF5331" w:rsidP="00B7663C">
            <w:pPr>
              <w:pStyle w:val="sv"/>
            </w:pPr>
            <w:r w:rsidRPr="00D63136">
              <w:t>a conspéctu illórum,</w:t>
            </w:r>
          </w:p>
        </w:tc>
        <w:tc>
          <w:tcPr>
            <w:tcW w:w="2970" w:type="pct"/>
          </w:tcPr>
          <w:p w:rsidR="00CF5331" w:rsidRPr="00822DC6" w:rsidRDefault="00CF5331" w:rsidP="00B7663C">
            <w:pPr>
              <w:pStyle w:val="iv"/>
            </w:pPr>
            <w:r w:rsidRPr="00822DC6">
              <w:t>de la vue d’eux,</w:t>
            </w:r>
          </w:p>
        </w:tc>
      </w:tr>
      <w:tr w:rsidR="00CF5331" w:rsidRPr="00822DC6" w:rsidTr="008212CF">
        <w:tc>
          <w:tcPr>
            <w:tcW w:w="2030" w:type="pct"/>
          </w:tcPr>
          <w:p w:rsidR="00CF5331" w:rsidRPr="00D63136" w:rsidRDefault="00CF5331" w:rsidP="00B7663C">
            <w:pPr>
              <w:pStyle w:val="sv"/>
            </w:pPr>
            <w:r w:rsidRPr="00D63136">
              <w:t>nec compáruit ultra.</w:t>
            </w:r>
          </w:p>
        </w:tc>
        <w:tc>
          <w:tcPr>
            <w:tcW w:w="2970" w:type="pct"/>
          </w:tcPr>
          <w:p w:rsidR="00CF5331" w:rsidRPr="00822DC6" w:rsidRDefault="00CF5331" w:rsidP="00B7663C">
            <w:pPr>
              <w:pStyle w:val="iv"/>
            </w:pPr>
            <w:r w:rsidRPr="00822DC6">
              <w:t>et ne parut pas davantage.</w:t>
            </w:r>
          </w:p>
        </w:tc>
      </w:tr>
    </w:tbl>
    <w:p w:rsidR="00C87EAE" w:rsidRDefault="00B30990" w:rsidP="00301F97">
      <w:pPr>
        <w:pStyle w:val="absconditus"/>
      </w:pPr>
      <w:r w:rsidRPr="00930EE0">
        <w:t>²</w:t>
      </w:r>
    </w:p>
    <w:p w:rsidR="009D7993" w:rsidRPr="00E5545A" w:rsidRDefault="009D7993" w:rsidP="00EC0168">
      <w:pPr>
        <w:pStyle w:val="Titre3"/>
      </w:pPr>
      <w:bookmarkStart w:id="548" w:name="_Toc466191456"/>
      <w:bookmarkStart w:id="549" w:name="_Toc466191712"/>
      <w:bookmarkStart w:id="550" w:name="_Toc524065646"/>
      <w:r w:rsidRPr="00E5545A">
        <w:t>166 — Mort de Tobie</w:t>
      </w:r>
      <w:r w:rsidR="00BE217D">
        <w:t> ;</w:t>
      </w:r>
      <w:r w:rsidRPr="00E5545A">
        <w:t xml:space="preserve"> sa descendance.</w:t>
      </w:r>
      <w:bookmarkEnd w:id="548"/>
      <w:bookmarkEnd w:id="549"/>
      <w:bookmarkEnd w:id="550"/>
    </w:p>
    <w:p w:rsidR="00C87EAE" w:rsidRDefault="00FF7D85" w:rsidP="00E2285C">
      <w:pPr>
        <w:pStyle w:val="s"/>
        <w:rPr>
          <w:lang w:val="fr-FR"/>
        </w:rPr>
      </w:pPr>
      <w:r w:rsidRPr="00D80808">
        <w:rPr>
          <w:lang w:val="fr-FR"/>
        </w:rPr>
        <w:t>Tobías</w:t>
      </w:r>
      <w:r w:rsidR="009D7993" w:rsidRPr="00D80808">
        <w:rPr>
          <w:lang w:val="fr-FR"/>
        </w:rPr>
        <w:t xml:space="preserve"> postquam visum recepísset, vixit annis </w:t>
      </w:r>
      <w:r w:rsidR="001F5050" w:rsidRPr="00D80808">
        <w:rPr>
          <w:lang w:val="fr-FR"/>
        </w:rPr>
        <w:t>duóbus</w:t>
      </w:r>
      <w:r w:rsidR="009D7993" w:rsidRPr="00D80808">
        <w:rPr>
          <w:lang w:val="fr-FR"/>
        </w:rPr>
        <w:t xml:space="preserve"> et </w:t>
      </w:r>
      <w:r w:rsidR="001F5050" w:rsidRPr="00D80808">
        <w:rPr>
          <w:lang w:val="fr-FR"/>
        </w:rPr>
        <w:t>quadragínta</w:t>
      </w:r>
      <w:r w:rsidR="005C7E3F">
        <w:rPr>
          <w:lang w:val="fr-FR"/>
        </w:rPr>
        <w:t xml:space="preserve">. </w:t>
      </w:r>
    </w:p>
    <w:p w:rsidR="00C87EAE" w:rsidRDefault="001F5050" w:rsidP="00E2285C">
      <w:pPr>
        <w:pStyle w:val="s"/>
        <w:rPr>
          <w:lang w:val="fr-FR"/>
        </w:rPr>
      </w:pPr>
      <w:r w:rsidRPr="00D80808">
        <w:rPr>
          <w:lang w:val="fr-FR"/>
        </w:rPr>
        <w:lastRenderedPageBreak/>
        <w:t>Instánte</w:t>
      </w:r>
      <w:r w:rsidR="009D7993" w:rsidRPr="00D80808">
        <w:rPr>
          <w:lang w:val="fr-FR"/>
        </w:rPr>
        <w:t xml:space="preserve"> autem morte, </w:t>
      </w:r>
      <w:r w:rsidRPr="00D80808">
        <w:rPr>
          <w:lang w:val="fr-FR"/>
        </w:rPr>
        <w:t>vocátum</w:t>
      </w:r>
      <w:r w:rsidR="009D7993" w:rsidRPr="00D80808">
        <w:rPr>
          <w:lang w:val="fr-FR"/>
        </w:rPr>
        <w:t xml:space="preserve"> </w:t>
      </w:r>
      <w:r w:rsidRPr="00D80808">
        <w:rPr>
          <w:lang w:val="fr-FR"/>
        </w:rPr>
        <w:t>fílium</w:t>
      </w:r>
      <w:r w:rsidR="009D7993" w:rsidRPr="00D80808">
        <w:rPr>
          <w:lang w:val="fr-FR"/>
        </w:rPr>
        <w:t xml:space="preserve"> </w:t>
      </w:r>
      <w:r w:rsidRPr="00D80808">
        <w:rPr>
          <w:lang w:val="fr-FR"/>
        </w:rPr>
        <w:t>mónuit</w:t>
      </w:r>
      <w:r w:rsidR="009D7993" w:rsidRPr="00D80808">
        <w:rPr>
          <w:lang w:val="fr-FR"/>
        </w:rPr>
        <w:t xml:space="preserve"> ut semper in </w:t>
      </w:r>
      <w:r w:rsidRPr="00D80808">
        <w:rPr>
          <w:lang w:val="fr-FR"/>
        </w:rPr>
        <w:t>timóre</w:t>
      </w:r>
      <w:r w:rsidR="009D7993" w:rsidRPr="00D80808">
        <w:rPr>
          <w:lang w:val="fr-FR"/>
        </w:rPr>
        <w:t xml:space="preserve"> </w:t>
      </w:r>
      <w:r w:rsidR="00FF7D85" w:rsidRPr="00D80808">
        <w:rPr>
          <w:lang w:val="fr-FR"/>
        </w:rPr>
        <w:t>Dómini</w:t>
      </w:r>
      <w:r w:rsidR="009D7993" w:rsidRPr="00D80808">
        <w:rPr>
          <w:lang w:val="fr-FR"/>
        </w:rPr>
        <w:t xml:space="preserve"> </w:t>
      </w:r>
      <w:r w:rsidRPr="00D80808">
        <w:rPr>
          <w:lang w:val="fr-FR"/>
        </w:rPr>
        <w:t>perseveráret</w:t>
      </w:r>
      <w:r w:rsidR="005C7E3F">
        <w:rPr>
          <w:lang w:val="fr-FR"/>
        </w:rPr>
        <w:t xml:space="preserve">. </w:t>
      </w:r>
    </w:p>
    <w:p w:rsidR="00C87EAE" w:rsidRDefault="001F5050" w:rsidP="00E2285C">
      <w:pPr>
        <w:pStyle w:val="s"/>
        <w:rPr>
          <w:lang w:val="fr-FR"/>
        </w:rPr>
      </w:pPr>
      <w:r w:rsidRPr="00D80808">
        <w:rPr>
          <w:lang w:val="fr-FR"/>
        </w:rPr>
        <w:t>Tum plá</w:t>
      </w:r>
      <w:r w:rsidR="009D7993" w:rsidRPr="00D80808">
        <w:rPr>
          <w:lang w:val="fr-FR"/>
        </w:rPr>
        <w:t xml:space="preserve">cida morte </w:t>
      </w:r>
      <w:r w:rsidRPr="00D80808">
        <w:rPr>
          <w:lang w:val="fr-FR"/>
        </w:rPr>
        <w:t>quiévit</w:t>
      </w:r>
      <w:r w:rsidR="005C7E3F">
        <w:rPr>
          <w:lang w:val="fr-FR"/>
        </w:rPr>
        <w:t xml:space="preserve">. </w:t>
      </w:r>
    </w:p>
    <w:p w:rsidR="00C87EAE" w:rsidRDefault="001F5050" w:rsidP="00E2285C">
      <w:pPr>
        <w:pStyle w:val="s"/>
        <w:rPr>
          <w:lang w:val="fr-FR"/>
        </w:rPr>
      </w:pPr>
      <w:r w:rsidRPr="00D80808">
        <w:rPr>
          <w:lang w:val="fr-FR"/>
        </w:rPr>
        <w:t>Mórtuo</w:t>
      </w:r>
      <w:r w:rsidR="009D7993" w:rsidRPr="00D80808">
        <w:rPr>
          <w:lang w:val="fr-FR"/>
        </w:rPr>
        <w:t xml:space="preserve"> patre, </w:t>
      </w:r>
      <w:r w:rsidR="00FF7D85" w:rsidRPr="00D80808">
        <w:rPr>
          <w:lang w:val="fr-FR"/>
        </w:rPr>
        <w:t>Tobías</w:t>
      </w:r>
      <w:r w:rsidR="009D7993" w:rsidRPr="00D80808">
        <w:rPr>
          <w:lang w:val="fr-FR"/>
        </w:rPr>
        <w:t xml:space="preserve"> </w:t>
      </w:r>
      <w:r w:rsidRPr="00D80808">
        <w:rPr>
          <w:lang w:val="fr-FR"/>
        </w:rPr>
        <w:t>fílius</w:t>
      </w:r>
      <w:r w:rsidR="009D7993" w:rsidRPr="00D80808">
        <w:rPr>
          <w:lang w:val="fr-FR"/>
        </w:rPr>
        <w:t xml:space="preserve"> </w:t>
      </w:r>
      <w:r w:rsidRPr="00D80808">
        <w:rPr>
          <w:lang w:val="fr-FR"/>
        </w:rPr>
        <w:t>perréxit</w:t>
      </w:r>
      <w:r w:rsidR="009D7993" w:rsidRPr="00D80808">
        <w:rPr>
          <w:lang w:val="fr-FR"/>
        </w:rPr>
        <w:t xml:space="preserve"> ad </w:t>
      </w:r>
      <w:r w:rsidRPr="00D80808">
        <w:rPr>
          <w:lang w:val="fr-FR"/>
        </w:rPr>
        <w:t>sócerum</w:t>
      </w:r>
      <w:r w:rsidR="009D7993" w:rsidRPr="00D80808">
        <w:rPr>
          <w:lang w:val="fr-FR"/>
        </w:rPr>
        <w:t xml:space="preserve"> su</w:t>
      </w:r>
      <w:r w:rsidRPr="00D80808">
        <w:rPr>
          <w:lang w:val="fr-FR"/>
        </w:rPr>
        <w:t>um Ragué</w:t>
      </w:r>
      <w:r w:rsidR="009D7993" w:rsidRPr="00D80808">
        <w:rPr>
          <w:lang w:val="fr-FR"/>
        </w:rPr>
        <w:t xml:space="preserve">lem, </w:t>
      </w:r>
      <w:r w:rsidRPr="00D80808">
        <w:rPr>
          <w:lang w:val="fr-FR"/>
        </w:rPr>
        <w:t>illúmque</w:t>
      </w:r>
      <w:r w:rsidR="009D7993" w:rsidRPr="00D80808">
        <w:rPr>
          <w:lang w:val="fr-FR"/>
        </w:rPr>
        <w:t xml:space="preserve"> omni </w:t>
      </w:r>
      <w:r w:rsidR="00FF7D85" w:rsidRPr="00D80808">
        <w:rPr>
          <w:lang w:val="fr-FR"/>
        </w:rPr>
        <w:t>offício</w:t>
      </w:r>
      <w:r w:rsidR="009D7993" w:rsidRPr="00D80808">
        <w:rPr>
          <w:lang w:val="fr-FR"/>
        </w:rPr>
        <w:t xml:space="preserve"> </w:t>
      </w:r>
      <w:r w:rsidRPr="00D80808">
        <w:rPr>
          <w:lang w:val="fr-FR"/>
        </w:rPr>
        <w:t>cóluit</w:t>
      </w:r>
      <w:r w:rsidR="005C7E3F">
        <w:rPr>
          <w:lang w:val="fr-FR"/>
        </w:rPr>
        <w:t xml:space="preserve">. </w:t>
      </w:r>
    </w:p>
    <w:p w:rsidR="00C87EAE" w:rsidRDefault="001F5050" w:rsidP="00E2285C">
      <w:pPr>
        <w:pStyle w:val="s"/>
        <w:rPr>
          <w:lang w:val="fr-FR"/>
        </w:rPr>
      </w:pPr>
      <w:r w:rsidRPr="00D80808">
        <w:rPr>
          <w:lang w:val="fr-FR"/>
        </w:rPr>
        <w:t>Dénique</w:t>
      </w:r>
      <w:r w:rsidR="009D7993" w:rsidRPr="00D80808">
        <w:rPr>
          <w:lang w:val="fr-FR"/>
        </w:rPr>
        <w:t xml:space="preserve"> cum attigísset novem et </w:t>
      </w:r>
      <w:r w:rsidRPr="00D80808">
        <w:rPr>
          <w:lang w:val="fr-FR"/>
        </w:rPr>
        <w:t>nonagínta</w:t>
      </w:r>
      <w:r w:rsidR="009D7993" w:rsidRPr="00D80808">
        <w:rPr>
          <w:lang w:val="fr-FR"/>
        </w:rPr>
        <w:t xml:space="preserve"> annos, ipse vita </w:t>
      </w:r>
      <w:r w:rsidRPr="00D80808">
        <w:rPr>
          <w:lang w:val="fr-FR"/>
        </w:rPr>
        <w:t>excéssit</w:t>
      </w:r>
      <w:r w:rsidR="005C7E3F">
        <w:rPr>
          <w:lang w:val="fr-FR"/>
        </w:rPr>
        <w:t xml:space="preserve">. </w:t>
      </w:r>
    </w:p>
    <w:p w:rsidR="00C87EAE" w:rsidRDefault="009D7993" w:rsidP="00E2285C">
      <w:pPr>
        <w:pStyle w:val="s"/>
        <w:rPr>
          <w:lang w:val="fr-FR"/>
        </w:rPr>
      </w:pPr>
      <w:r w:rsidRPr="00D80808">
        <w:rPr>
          <w:lang w:val="fr-FR"/>
        </w:rPr>
        <w:t xml:space="preserve">Omnes autem </w:t>
      </w:r>
      <w:r w:rsidR="001F5050" w:rsidRPr="00D80808">
        <w:rPr>
          <w:lang w:val="fr-FR"/>
        </w:rPr>
        <w:t>líberi</w:t>
      </w:r>
      <w:r w:rsidRPr="00D80808">
        <w:rPr>
          <w:lang w:val="fr-FR"/>
        </w:rPr>
        <w:t xml:space="preserve"> ejus et </w:t>
      </w:r>
      <w:r w:rsidR="001F5050" w:rsidRPr="00D80808">
        <w:rPr>
          <w:lang w:val="fr-FR"/>
        </w:rPr>
        <w:t>nepótes</w:t>
      </w:r>
      <w:r w:rsidRPr="00D80808">
        <w:rPr>
          <w:lang w:val="fr-FR"/>
        </w:rPr>
        <w:t xml:space="preserve"> </w:t>
      </w:r>
      <w:r w:rsidR="001F5050" w:rsidRPr="00D80808">
        <w:rPr>
          <w:lang w:val="fr-FR"/>
        </w:rPr>
        <w:t>domésticam</w:t>
      </w:r>
      <w:r w:rsidRPr="00D80808">
        <w:rPr>
          <w:lang w:val="fr-FR"/>
        </w:rPr>
        <w:t xml:space="preserve"> </w:t>
      </w:r>
      <w:r w:rsidR="001F5050" w:rsidRPr="00D80808">
        <w:rPr>
          <w:lang w:val="fr-FR"/>
        </w:rPr>
        <w:t>virtútem</w:t>
      </w:r>
      <w:r w:rsidRPr="00D80808">
        <w:rPr>
          <w:lang w:val="fr-FR"/>
        </w:rPr>
        <w:t xml:space="preserve"> sunt </w:t>
      </w:r>
      <w:r w:rsidR="001F5050" w:rsidRPr="00D80808">
        <w:rPr>
          <w:lang w:val="fr-FR"/>
        </w:rPr>
        <w:t>imitáti</w:t>
      </w:r>
      <w:r w:rsidR="00BE217D">
        <w:rPr>
          <w:lang w:val="fr-FR"/>
        </w:rPr>
        <w:t> ;</w:t>
      </w:r>
      <w:r w:rsidRPr="00D80808">
        <w:rPr>
          <w:lang w:val="fr-FR"/>
        </w:rPr>
        <w:t xml:space="preserve"> </w:t>
      </w:r>
      <w:r w:rsidR="001F5050" w:rsidRPr="00D80808">
        <w:rPr>
          <w:lang w:val="fr-FR"/>
        </w:rPr>
        <w:t>Deóque</w:t>
      </w:r>
      <w:r w:rsidRPr="00D80808">
        <w:rPr>
          <w:lang w:val="fr-FR"/>
        </w:rPr>
        <w:t xml:space="preserve"> </w:t>
      </w:r>
      <w:r w:rsidR="001F5050" w:rsidRPr="00D80808">
        <w:rPr>
          <w:lang w:val="fr-FR"/>
        </w:rPr>
        <w:t>páriter</w:t>
      </w:r>
      <w:r w:rsidRPr="00D80808">
        <w:rPr>
          <w:lang w:val="fr-FR"/>
        </w:rPr>
        <w:t xml:space="preserve"> et </w:t>
      </w:r>
      <w:r w:rsidR="001F5050" w:rsidRPr="00D80808">
        <w:rPr>
          <w:lang w:val="fr-FR"/>
        </w:rPr>
        <w:t>homínibus</w:t>
      </w:r>
      <w:r w:rsidRPr="00D80808">
        <w:rPr>
          <w:lang w:val="fr-FR"/>
        </w:rPr>
        <w:t xml:space="preserve"> grati et </w:t>
      </w:r>
      <w:r w:rsidR="001F5050" w:rsidRPr="00D80808">
        <w:rPr>
          <w:lang w:val="fr-FR"/>
        </w:rPr>
        <w:t>accépti</w:t>
      </w:r>
      <w:r w:rsidRPr="00D80808">
        <w:rPr>
          <w:lang w:val="fr-FR"/>
        </w:rPr>
        <w:t xml:space="preserve"> fuérunt</w:t>
      </w:r>
      <w:r w:rsidR="005C7E3F">
        <w:rPr>
          <w:lang w:val="fr-FR"/>
        </w:rPr>
        <w:t xml:space="preserve">. </w:t>
      </w:r>
    </w:p>
    <w:p w:rsidR="000E1190" w:rsidRDefault="00C87EAE" w:rsidP="00430F28">
      <w:pPr>
        <w:pStyle w:val="absconditus"/>
      </w:pPr>
      <w:r>
        <w:t>~</w:t>
      </w:r>
    </w:p>
    <w:p w:rsidR="008E0661" w:rsidRDefault="008E0661" w:rsidP="008E0661">
      <w:pPr>
        <w:pStyle w:val="vocabulum"/>
      </w:pPr>
      <w:r w:rsidRPr="000E1190">
        <w:rPr>
          <w:rStyle w:val="aditus"/>
        </w:rPr>
        <w:t>persĕvērō</w:t>
      </w:r>
      <w:r w:rsidRPr="00023B16">
        <w:t xml:space="preserve">, </w:t>
      </w:r>
      <w:r w:rsidRPr="00CD4F3A">
        <w:rPr>
          <w:rStyle w:val="flexio"/>
        </w:rPr>
        <w:t>ās, āre, āvī, ātum</w:t>
      </w:r>
      <w:r>
        <w:t xml:space="preserve">, </w:t>
      </w:r>
      <w:r w:rsidRPr="00CE0EC3">
        <w:rPr>
          <w:rStyle w:val="gt"/>
        </w:rPr>
        <w:t>intr. et tr.</w:t>
      </w:r>
      <w:r w:rsidR="009D14D5">
        <w:t> :</w:t>
      </w:r>
      <w:r w:rsidRPr="00023B16">
        <w:t xml:space="preserve"> </w:t>
      </w:r>
      <w:r w:rsidRPr="00831F62">
        <w:rPr>
          <w:rStyle w:val="cnumerus2"/>
        </w:rPr>
        <w:t>I.</w:t>
      </w:r>
      <w:r>
        <w:t xml:space="preserve"> </w:t>
      </w:r>
      <w:r w:rsidRPr="0002783F">
        <w:rPr>
          <w:rStyle w:val="gt"/>
        </w:rPr>
        <w:t>intr.</w:t>
      </w:r>
      <w:r>
        <w:t xml:space="preserve"> </w:t>
      </w:r>
      <w:r w:rsidRPr="00831F62">
        <w:rPr>
          <w:rStyle w:val="cnumerus2"/>
        </w:rPr>
        <w:t>1.</w:t>
      </w:r>
      <w:r>
        <w:t xml:space="preserve"> </w:t>
      </w:r>
      <w:r w:rsidRPr="00023B16">
        <w:t>persévérer</w:t>
      </w:r>
      <w:r>
        <w:t>, persister</w:t>
      </w:r>
      <w:r w:rsidR="00BE217D">
        <w:t> ;</w:t>
      </w:r>
      <w:r>
        <w:t xml:space="preserve"> </w:t>
      </w:r>
      <w:r w:rsidRPr="00831F62">
        <w:rPr>
          <w:rStyle w:val="cnumerus2"/>
        </w:rPr>
        <w:t>2.</w:t>
      </w:r>
      <w:r>
        <w:t xml:space="preserve"> continuer une action. </w:t>
      </w:r>
      <w:r w:rsidRPr="00831F62">
        <w:rPr>
          <w:rStyle w:val="cnumerus2"/>
        </w:rPr>
        <w:t>II.</w:t>
      </w:r>
      <w:r>
        <w:t xml:space="preserve"> </w:t>
      </w:r>
      <w:r w:rsidRPr="0002783F">
        <w:rPr>
          <w:rStyle w:val="gt"/>
        </w:rPr>
        <w:t>tr.</w:t>
      </w:r>
      <w:r>
        <w:t xml:space="preserve"> </w:t>
      </w:r>
      <w:r w:rsidRPr="00831F62">
        <w:rPr>
          <w:rStyle w:val="cnumerus2"/>
        </w:rPr>
        <w:t>1.</w:t>
      </w:r>
      <w:r>
        <w:t xml:space="preserve"> continuer, poursuivre</w:t>
      </w:r>
      <w:r w:rsidR="00BE217D">
        <w:t> ;</w:t>
      </w:r>
      <w:r>
        <w:t xml:space="preserve"> </w:t>
      </w:r>
      <w:r w:rsidRPr="00831F62">
        <w:rPr>
          <w:rStyle w:val="cnumerus2"/>
        </w:rPr>
        <w:t>2.</w:t>
      </w:r>
      <w:r>
        <w:t xml:space="preserve"> </w:t>
      </w:r>
      <w:r w:rsidRPr="00BF45BC">
        <w:rPr>
          <w:rStyle w:val="gt"/>
        </w:rPr>
        <w:t>[avec prop. inf.]</w:t>
      </w:r>
      <w:r w:rsidRPr="00023B16">
        <w:t xml:space="preserve">. </w:t>
      </w:r>
      <w:r>
        <w:t xml:space="preserve">persister à soutenir que // </w:t>
      </w:r>
      <w:r w:rsidRPr="00BF45BC">
        <w:rPr>
          <w:rStyle w:val="gt"/>
        </w:rPr>
        <w:t>[avec inf.]</w:t>
      </w:r>
      <w:r>
        <w:t xml:space="preserve"> continuer à, ne pas cesser de // </w:t>
      </w:r>
      <w:r w:rsidRPr="00BF45BC">
        <w:rPr>
          <w:rStyle w:val="gt"/>
        </w:rPr>
        <w:t xml:space="preserve">[avec </w:t>
      </w:r>
      <w:r w:rsidRPr="008E0661">
        <w:rPr>
          <w:rStyle w:val="lit"/>
        </w:rPr>
        <w:t>ut</w:t>
      </w:r>
      <w:r w:rsidRPr="00BF45BC">
        <w:rPr>
          <w:rStyle w:val="gt"/>
        </w:rPr>
        <w:t>]</w:t>
      </w:r>
      <w:r>
        <w:t xml:space="preserve"> </w:t>
      </w:r>
      <w:r w:rsidRPr="00E5095D">
        <w:rPr>
          <w:rStyle w:val="lt"/>
        </w:rPr>
        <w:t>ad U</w:t>
      </w:r>
      <w:r>
        <w:rPr>
          <w:rStyle w:val="lt"/>
        </w:rPr>
        <w:t>rbem ut non accéderem perseveráv</w:t>
      </w:r>
      <w:r w:rsidRPr="00E5095D">
        <w:rPr>
          <w:rStyle w:val="lt"/>
        </w:rPr>
        <w:t>i</w:t>
      </w:r>
      <w:r>
        <w:t>, j’ai persisté à ne pas vouloir aller à Rome.</w:t>
      </w:r>
    </w:p>
    <w:p w:rsidR="00723EDE" w:rsidRPr="00723EDE" w:rsidRDefault="00723EDE" w:rsidP="00723EDE">
      <w:pPr>
        <w:pStyle w:val="vocabulum"/>
      </w:pPr>
      <w:r>
        <w:rPr>
          <w:rStyle w:val="aditus"/>
        </w:rPr>
        <w:t>nŏvem</w:t>
      </w:r>
      <w:r>
        <w:t xml:space="preserve">, </w:t>
      </w:r>
      <w:r w:rsidRPr="00723EDE">
        <w:rPr>
          <w:rStyle w:val="gt"/>
        </w:rPr>
        <w:t>indécl.</w:t>
      </w:r>
      <w:r w:rsidR="009D14D5">
        <w:t> :</w:t>
      </w:r>
      <w:r>
        <w:t xml:space="preserve"> neuf. </w:t>
      </w:r>
    </w:p>
    <w:p w:rsidR="00922A80" w:rsidRPr="00922A80" w:rsidRDefault="00922A80" w:rsidP="00922A80">
      <w:pPr>
        <w:pStyle w:val="vocabulum"/>
      </w:pPr>
      <w:r>
        <w:rPr>
          <w:rStyle w:val="aditus"/>
        </w:rPr>
        <w:t>nōnāgintā</w:t>
      </w:r>
      <w:r>
        <w:t xml:space="preserve">, </w:t>
      </w:r>
      <w:r w:rsidRPr="00922A80">
        <w:rPr>
          <w:rStyle w:val="gt"/>
        </w:rPr>
        <w:t>indécl.</w:t>
      </w:r>
      <w:r w:rsidR="009D14D5">
        <w:t> :</w:t>
      </w:r>
      <w:r>
        <w:t xml:space="preserve"> quatre-vingt-dix. </w:t>
      </w:r>
    </w:p>
    <w:p w:rsidR="0021506F" w:rsidRDefault="0021506F" w:rsidP="0021506F">
      <w:pPr>
        <w:pStyle w:val="vocabulum"/>
      </w:pPr>
      <w:r>
        <w:t xml:space="preserve">1 </w:t>
      </w:r>
      <w:r w:rsidRPr="0021506F">
        <w:rPr>
          <w:rStyle w:val="aditus"/>
        </w:rPr>
        <w:t>dŏmestĭcus</w:t>
      </w:r>
      <w:r>
        <w:t xml:space="preserve">, </w:t>
      </w:r>
      <w:r w:rsidRPr="00FC73E1">
        <w:rPr>
          <w:rStyle w:val="flexio"/>
        </w:rPr>
        <w:t xml:space="preserve">a, </w:t>
      </w:r>
      <w:r w:rsidRPr="007F2AC0">
        <w:rPr>
          <w:rStyle w:val="flexio"/>
        </w:rPr>
        <w:t>um</w:t>
      </w:r>
      <w:r w:rsidR="009D14D5">
        <w:t> :</w:t>
      </w:r>
      <w:r>
        <w:t xml:space="preserve"> </w:t>
      </w:r>
      <w:r w:rsidRPr="0021506F">
        <w:rPr>
          <w:rStyle w:val="cnumerus2"/>
        </w:rPr>
        <w:t>1.</w:t>
      </w:r>
      <w:r>
        <w:t xml:space="preserve"> de la maison</w:t>
      </w:r>
      <w:r w:rsidR="00BE217D">
        <w:t> ;</w:t>
      </w:r>
      <w:r>
        <w:t xml:space="preserve"> </w:t>
      </w:r>
      <w:r w:rsidRPr="0021506F">
        <w:rPr>
          <w:rStyle w:val="cnumerus2"/>
        </w:rPr>
        <w:t>2.</w:t>
      </w:r>
      <w:r>
        <w:t xml:space="preserve"> de la famille, du foyer</w:t>
      </w:r>
      <w:r w:rsidR="00BE217D">
        <w:t> ;</w:t>
      </w:r>
      <w:r>
        <w:t xml:space="preserve"> </w:t>
      </w:r>
      <w:r w:rsidRPr="0021506F">
        <w:rPr>
          <w:rStyle w:val="cnumerus2"/>
        </w:rPr>
        <w:t>3.</w:t>
      </w:r>
      <w:r>
        <w:t xml:space="preserve"> qui tient aux foyers, à la patrie, qui est du pays</w:t>
      </w:r>
      <w:r w:rsidR="009D14D5">
        <w:t> :</w:t>
      </w:r>
      <w:r>
        <w:t xml:space="preserve"> </w:t>
      </w:r>
      <w:r w:rsidRPr="0021506F">
        <w:rPr>
          <w:rStyle w:val="lt"/>
        </w:rPr>
        <w:t>rerum domesticárum fastídium</w:t>
      </w:r>
      <w:r>
        <w:t xml:space="preserve">, dédain des choses de son pays. </w:t>
      </w:r>
    </w:p>
    <w:p w:rsidR="00B84F7F" w:rsidRDefault="002674E9" w:rsidP="002674E9">
      <w:pPr>
        <w:pStyle w:val="vocabulum"/>
      </w:pPr>
      <w:r w:rsidRPr="000E1190">
        <w:rPr>
          <w:rStyle w:val="aditus"/>
        </w:rPr>
        <w:t>grātus</w:t>
      </w:r>
      <w:r w:rsidRPr="00023B16">
        <w:t xml:space="preserve">, </w:t>
      </w:r>
      <w:r w:rsidRPr="00FC73E1">
        <w:rPr>
          <w:rStyle w:val="flexio"/>
        </w:rPr>
        <w:t xml:space="preserve">a, </w:t>
      </w:r>
      <w:r w:rsidRPr="007F2AC0">
        <w:rPr>
          <w:rStyle w:val="flexio"/>
        </w:rPr>
        <w:t>um</w:t>
      </w:r>
      <w:r w:rsidR="009D14D5">
        <w:t> :</w:t>
      </w:r>
      <w:r w:rsidRPr="00023B16">
        <w:t xml:space="preserve"> agréable</w:t>
      </w:r>
      <w:r w:rsidR="00987B40" w:rsidRPr="00023B16">
        <w:t xml:space="preserve">. </w:t>
      </w:r>
    </w:p>
    <w:p w:rsidR="00553575" w:rsidRDefault="00553575" w:rsidP="00553575">
      <w:pPr>
        <w:pStyle w:val="i"/>
      </w:pPr>
      <w:r>
        <w:t>CLXVI. Tobie, après avoir recouvré la vue, vécut encore quarante-deux ans. Quand sa mort fut proche, il appela son fils, et lui recommanda de persévérer dans la crainte du Seigneur. Puis il goûta doucement le repos de la mort.</w:t>
      </w:r>
    </w:p>
    <w:p w:rsidR="00553575" w:rsidRDefault="00DB7CC9" w:rsidP="00553575">
      <w:pPr>
        <w:pStyle w:val="i"/>
      </w:pPr>
      <w:r>
        <w:t>Son</w:t>
      </w:r>
      <w:r w:rsidR="00553575">
        <w:t xml:space="preserve"> père étant mort, Tobie le fils se rendit auprès de son beau-père Raguél, et l’entoura de soins de toute sorte.</w:t>
      </w:r>
    </w:p>
    <w:p w:rsidR="00553575" w:rsidRDefault="00553575" w:rsidP="00553575">
      <w:pPr>
        <w:pStyle w:val="i"/>
      </w:pPr>
      <w:r>
        <w:t>Enfin, arrivé à l’âge de quatre-vingt-dix-neuf ans, il quitta la vie à son tour. Tous ses enfants et ses petits-enfants, fidèles aux vertus de la famille, furent également chers et agréables à Dieu et aux hommes.</w:t>
      </w:r>
    </w:p>
    <w:p w:rsidR="00B30990" w:rsidRPr="00930EE0" w:rsidRDefault="00B84F7F" w:rsidP="006562DB">
      <w:pPr>
        <w:pStyle w:val="absconditus"/>
      </w:pPr>
      <w:r>
        <w:t>$</w:t>
      </w:r>
    </w:p>
    <w:tbl>
      <w:tblPr>
        <w:tblW w:w="5000" w:type="pct"/>
        <w:tblLook w:val="04A0"/>
      </w:tblPr>
      <w:tblGrid>
        <w:gridCol w:w="3501"/>
        <w:gridCol w:w="3955"/>
      </w:tblGrid>
      <w:tr w:rsidR="00CF5331" w:rsidRPr="00822DC6" w:rsidTr="008212CF">
        <w:tc>
          <w:tcPr>
            <w:tcW w:w="2348" w:type="pct"/>
          </w:tcPr>
          <w:p w:rsidR="00CF5331" w:rsidRPr="00D63136" w:rsidRDefault="00CF5331" w:rsidP="00B7663C">
            <w:pPr>
              <w:pStyle w:val="sv"/>
            </w:pPr>
            <w:r w:rsidRPr="00D63136">
              <w:t>CLXVI. Tobías,</w:t>
            </w:r>
          </w:p>
        </w:tc>
        <w:tc>
          <w:tcPr>
            <w:tcW w:w="2652" w:type="pct"/>
          </w:tcPr>
          <w:p w:rsidR="00CF5331" w:rsidRPr="00822DC6" w:rsidRDefault="00CF5331" w:rsidP="00B7663C">
            <w:pPr>
              <w:pStyle w:val="iv"/>
            </w:pPr>
            <w:r w:rsidRPr="00822DC6">
              <w:t>CLXVI. Tobie,</w:t>
            </w:r>
          </w:p>
        </w:tc>
      </w:tr>
      <w:tr w:rsidR="00CF5331" w:rsidRPr="00822DC6" w:rsidTr="008212CF">
        <w:tc>
          <w:tcPr>
            <w:tcW w:w="2348" w:type="pct"/>
          </w:tcPr>
          <w:p w:rsidR="00CF5331" w:rsidRPr="00D63136" w:rsidRDefault="00CF5331" w:rsidP="00B7663C">
            <w:pPr>
              <w:pStyle w:val="sv"/>
            </w:pPr>
            <w:r w:rsidRPr="00D63136">
              <w:t>postquam recepísset visum,</w:t>
            </w:r>
          </w:p>
        </w:tc>
        <w:tc>
          <w:tcPr>
            <w:tcW w:w="2652" w:type="pct"/>
          </w:tcPr>
          <w:p w:rsidR="00CF5331" w:rsidRPr="00822DC6" w:rsidRDefault="00CF5331" w:rsidP="00B7663C">
            <w:pPr>
              <w:pStyle w:val="iv"/>
            </w:pPr>
            <w:r w:rsidRPr="00822DC6">
              <w:t>après qu’il eut recouvré la vue,</w:t>
            </w:r>
          </w:p>
        </w:tc>
      </w:tr>
      <w:tr w:rsidR="00CF5331" w:rsidRPr="00822DC6" w:rsidTr="008212CF">
        <w:tc>
          <w:tcPr>
            <w:tcW w:w="2348" w:type="pct"/>
          </w:tcPr>
          <w:p w:rsidR="00CF5331" w:rsidRPr="00D63136" w:rsidRDefault="00CF5331" w:rsidP="00B7663C">
            <w:pPr>
              <w:pStyle w:val="sv"/>
            </w:pPr>
            <w:r w:rsidRPr="00D63136">
              <w:t xml:space="preserve">vixit </w:t>
            </w:r>
          </w:p>
        </w:tc>
        <w:tc>
          <w:tcPr>
            <w:tcW w:w="2652" w:type="pct"/>
          </w:tcPr>
          <w:p w:rsidR="00CF5331" w:rsidRPr="00822DC6" w:rsidRDefault="00CF5331" w:rsidP="00B7663C">
            <w:pPr>
              <w:pStyle w:val="iv"/>
            </w:pPr>
            <w:r w:rsidRPr="00822DC6">
              <w:t xml:space="preserve">vécut </w:t>
            </w:r>
            <w:r w:rsidRPr="00822DC6">
              <w:rPr>
                <w:rStyle w:val="italicus"/>
              </w:rPr>
              <w:t>encore</w:t>
            </w:r>
          </w:p>
        </w:tc>
      </w:tr>
      <w:tr w:rsidR="00CF5331" w:rsidRPr="00822DC6" w:rsidTr="008212CF">
        <w:tc>
          <w:tcPr>
            <w:tcW w:w="2348" w:type="pct"/>
          </w:tcPr>
          <w:p w:rsidR="00CF5331" w:rsidRPr="00D63136" w:rsidRDefault="00CF5331" w:rsidP="00B7663C">
            <w:pPr>
              <w:pStyle w:val="sv"/>
            </w:pPr>
            <w:r w:rsidRPr="00D63136">
              <w:t>duóbus et quadragínta annis</w:t>
            </w:r>
          </w:p>
        </w:tc>
        <w:tc>
          <w:tcPr>
            <w:tcW w:w="2652" w:type="pct"/>
          </w:tcPr>
          <w:p w:rsidR="00CF5331" w:rsidRPr="00822DC6" w:rsidRDefault="00CF5331" w:rsidP="00B7663C">
            <w:pPr>
              <w:pStyle w:val="iv"/>
            </w:pPr>
            <w:r w:rsidRPr="00822DC6">
              <w:t>deux et quarante (quarante-deux) ans.</w:t>
            </w:r>
          </w:p>
        </w:tc>
      </w:tr>
      <w:tr w:rsidR="00CF5331" w:rsidRPr="00822DC6" w:rsidTr="008212CF">
        <w:tc>
          <w:tcPr>
            <w:tcW w:w="2348" w:type="pct"/>
          </w:tcPr>
          <w:p w:rsidR="00CF5331" w:rsidRPr="00D63136" w:rsidRDefault="00CF5331" w:rsidP="00B7663C">
            <w:pPr>
              <w:pStyle w:val="sv"/>
            </w:pPr>
            <w:r w:rsidRPr="00D63136">
              <w:t>Morte autem instánte,</w:t>
            </w:r>
          </w:p>
        </w:tc>
        <w:tc>
          <w:tcPr>
            <w:tcW w:w="2652" w:type="pct"/>
          </w:tcPr>
          <w:p w:rsidR="00CF5331" w:rsidRPr="00822DC6" w:rsidRDefault="00CF5331" w:rsidP="00B7663C">
            <w:pPr>
              <w:pStyle w:val="iv"/>
            </w:pPr>
            <w:r w:rsidRPr="00822DC6">
              <w:t xml:space="preserve">Mais </w:t>
            </w:r>
            <w:r w:rsidRPr="00822DC6">
              <w:rPr>
                <w:rStyle w:val="italicus"/>
              </w:rPr>
              <w:t>sa</w:t>
            </w:r>
            <w:r w:rsidRPr="00822DC6">
              <w:t xml:space="preserve"> mort approchant,</w:t>
            </w:r>
          </w:p>
        </w:tc>
      </w:tr>
      <w:tr w:rsidR="00CF5331" w:rsidRPr="00822DC6" w:rsidTr="008212CF">
        <w:tc>
          <w:tcPr>
            <w:tcW w:w="2348" w:type="pct"/>
          </w:tcPr>
          <w:p w:rsidR="00CF5331" w:rsidRPr="00D63136" w:rsidRDefault="00CF5331" w:rsidP="00B7663C">
            <w:pPr>
              <w:pStyle w:val="sv"/>
            </w:pPr>
            <w:r w:rsidRPr="00D63136">
              <w:t>mónuit fílium vocátum</w:t>
            </w:r>
          </w:p>
        </w:tc>
        <w:tc>
          <w:tcPr>
            <w:tcW w:w="2652" w:type="pct"/>
          </w:tcPr>
          <w:p w:rsidR="00CF5331" w:rsidRPr="00822DC6" w:rsidRDefault="00CF5331" w:rsidP="00B7663C">
            <w:pPr>
              <w:pStyle w:val="iv"/>
            </w:pPr>
            <w:r w:rsidRPr="00822DC6">
              <w:t xml:space="preserve">il avertit </w:t>
            </w:r>
            <w:r w:rsidRPr="00822DC6">
              <w:rPr>
                <w:rStyle w:val="italicus"/>
              </w:rPr>
              <w:t>son</w:t>
            </w:r>
            <w:r w:rsidRPr="00822DC6">
              <w:t xml:space="preserve"> fils appelé </w:t>
            </w:r>
            <w:r w:rsidRPr="00822DC6">
              <w:rPr>
                <w:rStyle w:val="italicus"/>
              </w:rPr>
              <w:t>près de lui</w:t>
            </w:r>
          </w:p>
        </w:tc>
      </w:tr>
      <w:tr w:rsidR="00CF5331" w:rsidRPr="00822DC6" w:rsidTr="008212CF">
        <w:tc>
          <w:tcPr>
            <w:tcW w:w="2348" w:type="pct"/>
          </w:tcPr>
          <w:p w:rsidR="00CF5331" w:rsidRPr="00D63136" w:rsidRDefault="00CF5331" w:rsidP="00B7663C">
            <w:pPr>
              <w:pStyle w:val="sv"/>
            </w:pPr>
            <w:r w:rsidRPr="00D63136">
              <w:t>ut perseveráret semper</w:t>
            </w:r>
          </w:p>
        </w:tc>
        <w:tc>
          <w:tcPr>
            <w:tcW w:w="2652" w:type="pct"/>
          </w:tcPr>
          <w:p w:rsidR="00CF5331" w:rsidRPr="00822DC6" w:rsidRDefault="00CF5331" w:rsidP="00B7663C">
            <w:pPr>
              <w:pStyle w:val="iv"/>
            </w:pPr>
            <w:r w:rsidRPr="00822DC6">
              <w:t>qu’il persévérât toujours</w:t>
            </w:r>
          </w:p>
        </w:tc>
      </w:tr>
      <w:tr w:rsidR="00CF5331" w:rsidRPr="00822DC6" w:rsidTr="008212CF">
        <w:tc>
          <w:tcPr>
            <w:tcW w:w="2348" w:type="pct"/>
          </w:tcPr>
          <w:p w:rsidR="00CF5331" w:rsidRPr="00D63136" w:rsidRDefault="00CF5331" w:rsidP="00B7663C">
            <w:pPr>
              <w:pStyle w:val="sv"/>
            </w:pPr>
            <w:r w:rsidRPr="00D63136">
              <w:t>in timóre Dóminum.</w:t>
            </w:r>
          </w:p>
        </w:tc>
        <w:tc>
          <w:tcPr>
            <w:tcW w:w="2652" w:type="pct"/>
          </w:tcPr>
          <w:p w:rsidR="00CF5331" w:rsidRPr="00822DC6" w:rsidRDefault="00CF5331" w:rsidP="00B7663C">
            <w:pPr>
              <w:pStyle w:val="iv"/>
            </w:pPr>
            <w:r w:rsidRPr="00822DC6">
              <w:t>dans la crainte du Seigneur.</w:t>
            </w:r>
          </w:p>
        </w:tc>
      </w:tr>
      <w:tr w:rsidR="00CF5331" w:rsidRPr="00822DC6" w:rsidTr="008212CF">
        <w:tc>
          <w:tcPr>
            <w:tcW w:w="2348" w:type="pct"/>
          </w:tcPr>
          <w:p w:rsidR="00CF5331" w:rsidRPr="00D63136" w:rsidRDefault="00CF5331" w:rsidP="00B7663C">
            <w:pPr>
              <w:pStyle w:val="sv"/>
            </w:pPr>
            <w:r w:rsidRPr="00D63136">
              <w:lastRenderedPageBreak/>
              <w:t>Tum quiévit morte plácida.</w:t>
            </w:r>
          </w:p>
        </w:tc>
        <w:tc>
          <w:tcPr>
            <w:tcW w:w="2652" w:type="pct"/>
          </w:tcPr>
          <w:p w:rsidR="00CF5331" w:rsidRPr="00822DC6" w:rsidRDefault="00CF5331" w:rsidP="00B7663C">
            <w:pPr>
              <w:pStyle w:val="iv"/>
            </w:pPr>
            <w:r w:rsidRPr="00822DC6">
              <w:t>Puis il se reposa d’une mort paisible.</w:t>
            </w:r>
          </w:p>
        </w:tc>
      </w:tr>
      <w:tr w:rsidR="00CF5331" w:rsidRPr="00822DC6" w:rsidTr="008212CF">
        <w:tc>
          <w:tcPr>
            <w:tcW w:w="2348" w:type="pct"/>
          </w:tcPr>
          <w:p w:rsidR="00CF5331" w:rsidRPr="00D63136" w:rsidRDefault="00CF5331" w:rsidP="00B7663C">
            <w:pPr>
              <w:pStyle w:val="sv"/>
            </w:pPr>
            <w:r w:rsidRPr="00D63136">
              <w:t>Patre mórtuo,</w:t>
            </w:r>
          </w:p>
        </w:tc>
        <w:tc>
          <w:tcPr>
            <w:tcW w:w="2652" w:type="pct"/>
          </w:tcPr>
          <w:p w:rsidR="00CF5331" w:rsidRPr="00822DC6" w:rsidRDefault="00CF5331" w:rsidP="00B7663C">
            <w:pPr>
              <w:pStyle w:val="iv"/>
            </w:pPr>
            <w:r w:rsidRPr="00822DC6">
              <w:t>Son père étant mort,</w:t>
            </w:r>
          </w:p>
        </w:tc>
      </w:tr>
      <w:tr w:rsidR="00CF5331" w:rsidRPr="00822DC6" w:rsidTr="008212CF">
        <w:tc>
          <w:tcPr>
            <w:tcW w:w="2348" w:type="pct"/>
          </w:tcPr>
          <w:p w:rsidR="00CF5331" w:rsidRPr="00D63136" w:rsidRDefault="00CF5331" w:rsidP="00B7663C">
            <w:pPr>
              <w:pStyle w:val="sv"/>
            </w:pPr>
            <w:r w:rsidRPr="00D63136">
              <w:t>Tobías fílius</w:t>
            </w:r>
          </w:p>
        </w:tc>
        <w:tc>
          <w:tcPr>
            <w:tcW w:w="2652" w:type="pct"/>
          </w:tcPr>
          <w:p w:rsidR="00CF5331" w:rsidRPr="00822DC6" w:rsidRDefault="00CF5331" w:rsidP="00B7663C">
            <w:pPr>
              <w:pStyle w:val="iv"/>
            </w:pPr>
            <w:r w:rsidRPr="00822DC6">
              <w:t>Tobie le fils</w:t>
            </w:r>
          </w:p>
        </w:tc>
      </w:tr>
      <w:tr w:rsidR="00CF5331" w:rsidRPr="00822DC6" w:rsidTr="008212CF">
        <w:tc>
          <w:tcPr>
            <w:tcW w:w="2348" w:type="pct"/>
          </w:tcPr>
          <w:p w:rsidR="00CF5331" w:rsidRPr="00D63136" w:rsidRDefault="00404B9C" w:rsidP="00B7663C">
            <w:pPr>
              <w:pStyle w:val="sv"/>
            </w:pPr>
            <w:r w:rsidRPr="00D80808">
              <w:rPr>
                <w:lang w:val="fr-FR"/>
              </w:rPr>
              <w:t>perréxit</w:t>
            </w:r>
            <w:r w:rsidR="00CF5331" w:rsidRPr="00D63136">
              <w:t xml:space="preserve"> ad suum sócerum</w:t>
            </w:r>
          </w:p>
        </w:tc>
        <w:tc>
          <w:tcPr>
            <w:tcW w:w="2652" w:type="pct"/>
          </w:tcPr>
          <w:p w:rsidR="00CF5331" w:rsidRPr="00822DC6" w:rsidRDefault="00CF5331" w:rsidP="00B7663C">
            <w:pPr>
              <w:pStyle w:val="iv"/>
            </w:pPr>
            <w:r w:rsidRPr="00822DC6">
              <w:t>se rendit auprès de son beau-père</w:t>
            </w:r>
          </w:p>
        </w:tc>
      </w:tr>
      <w:tr w:rsidR="00CF5331" w:rsidRPr="00822DC6" w:rsidTr="008212CF">
        <w:tc>
          <w:tcPr>
            <w:tcW w:w="2348" w:type="pct"/>
          </w:tcPr>
          <w:p w:rsidR="00CF5331" w:rsidRPr="00D63136" w:rsidRDefault="00CF5331" w:rsidP="00B7663C">
            <w:pPr>
              <w:pStyle w:val="sv"/>
            </w:pPr>
            <w:r w:rsidRPr="00D63136">
              <w:t>Raguélem,</w:t>
            </w:r>
          </w:p>
        </w:tc>
        <w:tc>
          <w:tcPr>
            <w:tcW w:w="2652" w:type="pct"/>
          </w:tcPr>
          <w:p w:rsidR="00CF5331" w:rsidRPr="00822DC6" w:rsidRDefault="00CF5331" w:rsidP="00B7663C">
            <w:pPr>
              <w:pStyle w:val="iv"/>
            </w:pPr>
            <w:r>
              <w:t>Raguél</w:t>
            </w:r>
            <w:r w:rsidRPr="00822DC6">
              <w:t>,</w:t>
            </w:r>
          </w:p>
        </w:tc>
      </w:tr>
      <w:tr w:rsidR="00CF5331" w:rsidRPr="00822DC6" w:rsidTr="008212CF">
        <w:tc>
          <w:tcPr>
            <w:tcW w:w="2348" w:type="pct"/>
          </w:tcPr>
          <w:p w:rsidR="00CF5331" w:rsidRPr="00D63136" w:rsidRDefault="00CF5331" w:rsidP="00B7663C">
            <w:pPr>
              <w:pStyle w:val="sv"/>
            </w:pPr>
            <w:r w:rsidRPr="00D63136">
              <w:t>coluítque eum</w:t>
            </w:r>
          </w:p>
        </w:tc>
        <w:tc>
          <w:tcPr>
            <w:tcW w:w="2652" w:type="pct"/>
          </w:tcPr>
          <w:p w:rsidR="00CF5331" w:rsidRPr="00822DC6" w:rsidRDefault="00CF5331" w:rsidP="00B7663C">
            <w:pPr>
              <w:pStyle w:val="iv"/>
            </w:pPr>
            <w:r w:rsidRPr="00822DC6">
              <w:t>et honora lui</w:t>
            </w:r>
          </w:p>
        </w:tc>
      </w:tr>
      <w:tr w:rsidR="00CF5331" w:rsidRPr="00822DC6" w:rsidTr="008212CF">
        <w:tc>
          <w:tcPr>
            <w:tcW w:w="2348" w:type="pct"/>
          </w:tcPr>
          <w:p w:rsidR="00CF5331" w:rsidRPr="00D63136" w:rsidRDefault="00CF5331" w:rsidP="00B7663C">
            <w:pPr>
              <w:pStyle w:val="sv"/>
            </w:pPr>
            <w:r w:rsidRPr="00D63136">
              <w:t>omni offício.</w:t>
            </w:r>
          </w:p>
        </w:tc>
        <w:tc>
          <w:tcPr>
            <w:tcW w:w="2652" w:type="pct"/>
          </w:tcPr>
          <w:p w:rsidR="00CF5331" w:rsidRPr="00822DC6" w:rsidRDefault="00CF5331" w:rsidP="00B7663C">
            <w:pPr>
              <w:pStyle w:val="iv"/>
            </w:pPr>
            <w:r w:rsidRPr="00822DC6">
              <w:t>par tout devoir (toutes sortes de devoirs).</w:t>
            </w:r>
          </w:p>
        </w:tc>
      </w:tr>
      <w:tr w:rsidR="00CF5331" w:rsidRPr="00822DC6" w:rsidTr="008212CF">
        <w:tc>
          <w:tcPr>
            <w:tcW w:w="2348" w:type="pct"/>
          </w:tcPr>
          <w:p w:rsidR="00CF5331" w:rsidRPr="00D63136" w:rsidRDefault="00CF5331" w:rsidP="00B7663C">
            <w:pPr>
              <w:pStyle w:val="sv"/>
            </w:pPr>
            <w:r w:rsidRPr="00D63136">
              <w:t>Dénique, cum attigísset</w:t>
            </w:r>
          </w:p>
        </w:tc>
        <w:tc>
          <w:tcPr>
            <w:tcW w:w="2652" w:type="pct"/>
          </w:tcPr>
          <w:p w:rsidR="00CF5331" w:rsidRPr="00822DC6" w:rsidRDefault="00CF5331" w:rsidP="00B7663C">
            <w:pPr>
              <w:pStyle w:val="iv"/>
            </w:pPr>
            <w:r w:rsidRPr="00822DC6">
              <w:t>Enfin, comme il avait atteint</w:t>
            </w:r>
          </w:p>
        </w:tc>
      </w:tr>
      <w:tr w:rsidR="00CF5331" w:rsidRPr="00822DC6" w:rsidTr="008212CF">
        <w:tc>
          <w:tcPr>
            <w:tcW w:w="2348" w:type="pct"/>
          </w:tcPr>
          <w:p w:rsidR="00CF5331" w:rsidRPr="00D63136" w:rsidRDefault="00CF5331" w:rsidP="00B7663C">
            <w:pPr>
              <w:pStyle w:val="sv"/>
            </w:pPr>
            <w:r w:rsidRPr="00D63136">
              <w:t>novem et nonagínta annos,</w:t>
            </w:r>
          </w:p>
        </w:tc>
        <w:tc>
          <w:tcPr>
            <w:tcW w:w="2652" w:type="pct"/>
          </w:tcPr>
          <w:p w:rsidR="00CF5331" w:rsidRPr="00822DC6" w:rsidRDefault="00CF5331" w:rsidP="00B7663C">
            <w:pPr>
              <w:pStyle w:val="iv"/>
            </w:pPr>
            <w:r w:rsidRPr="00822DC6">
              <w:t>neuf et quatre-vingt-dix (quatre-vingt-dix-neuf) ans,</w:t>
            </w:r>
          </w:p>
        </w:tc>
      </w:tr>
      <w:tr w:rsidR="00CF5331" w:rsidRPr="00822DC6" w:rsidTr="008212CF">
        <w:tc>
          <w:tcPr>
            <w:tcW w:w="2348" w:type="pct"/>
          </w:tcPr>
          <w:p w:rsidR="00CF5331" w:rsidRPr="00D63136" w:rsidRDefault="00CF5331" w:rsidP="00B7663C">
            <w:pPr>
              <w:pStyle w:val="sv"/>
            </w:pPr>
            <w:r w:rsidRPr="00D63136">
              <w:t>ipse excéssit vita.</w:t>
            </w:r>
          </w:p>
        </w:tc>
        <w:tc>
          <w:tcPr>
            <w:tcW w:w="2652" w:type="pct"/>
          </w:tcPr>
          <w:p w:rsidR="00CF5331" w:rsidRPr="00822DC6" w:rsidRDefault="00CF5331" w:rsidP="00B7663C">
            <w:pPr>
              <w:pStyle w:val="iv"/>
            </w:pPr>
            <w:r w:rsidRPr="00822DC6">
              <w:t xml:space="preserve">lui-même sortit delà vie. </w:t>
            </w:r>
          </w:p>
        </w:tc>
      </w:tr>
      <w:tr w:rsidR="00CF5331" w:rsidRPr="00822DC6" w:rsidTr="008212CF">
        <w:tc>
          <w:tcPr>
            <w:tcW w:w="2348" w:type="pct"/>
          </w:tcPr>
          <w:p w:rsidR="00CF5331" w:rsidRPr="00D63136" w:rsidRDefault="00CF5331" w:rsidP="00B7663C">
            <w:pPr>
              <w:pStyle w:val="sv"/>
            </w:pPr>
            <w:r w:rsidRPr="00D63136">
              <w:t>Omnes autem líberi</w:t>
            </w:r>
          </w:p>
        </w:tc>
        <w:tc>
          <w:tcPr>
            <w:tcW w:w="2652" w:type="pct"/>
          </w:tcPr>
          <w:p w:rsidR="00CF5331" w:rsidRPr="00822DC6" w:rsidRDefault="00CF5331" w:rsidP="00B7663C">
            <w:pPr>
              <w:pStyle w:val="iv"/>
            </w:pPr>
            <w:r w:rsidRPr="00822DC6">
              <w:t>Or tous les enfants</w:t>
            </w:r>
          </w:p>
        </w:tc>
      </w:tr>
      <w:tr w:rsidR="00CF5331" w:rsidRPr="00822DC6" w:rsidTr="008212CF">
        <w:tc>
          <w:tcPr>
            <w:tcW w:w="2348" w:type="pct"/>
          </w:tcPr>
          <w:p w:rsidR="00CF5331" w:rsidRPr="00D63136" w:rsidRDefault="00CF5331" w:rsidP="00B7663C">
            <w:pPr>
              <w:pStyle w:val="sv"/>
            </w:pPr>
            <w:r w:rsidRPr="00D63136">
              <w:t>et nepótes ejus</w:t>
            </w:r>
          </w:p>
        </w:tc>
        <w:tc>
          <w:tcPr>
            <w:tcW w:w="2652" w:type="pct"/>
          </w:tcPr>
          <w:p w:rsidR="00CF5331" w:rsidRPr="00822DC6" w:rsidRDefault="00CF5331" w:rsidP="00B7663C">
            <w:pPr>
              <w:pStyle w:val="iv"/>
            </w:pPr>
            <w:r w:rsidRPr="00822DC6">
              <w:t>et les petits-fils de lui</w:t>
            </w:r>
          </w:p>
        </w:tc>
      </w:tr>
      <w:tr w:rsidR="00CF5331" w:rsidRPr="00822DC6" w:rsidTr="008212CF">
        <w:tc>
          <w:tcPr>
            <w:tcW w:w="2348" w:type="pct"/>
          </w:tcPr>
          <w:p w:rsidR="00CF5331" w:rsidRPr="00D63136" w:rsidRDefault="00CF5331" w:rsidP="00B7663C">
            <w:pPr>
              <w:pStyle w:val="sv"/>
            </w:pPr>
            <w:r w:rsidRPr="00D63136">
              <w:t>imitáti sunt</w:t>
            </w:r>
          </w:p>
        </w:tc>
        <w:tc>
          <w:tcPr>
            <w:tcW w:w="2652" w:type="pct"/>
          </w:tcPr>
          <w:p w:rsidR="00CF5331" w:rsidRPr="00822DC6" w:rsidRDefault="00CF5331" w:rsidP="00B7663C">
            <w:pPr>
              <w:pStyle w:val="iv"/>
            </w:pPr>
            <w:r w:rsidRPr="00822DC6">
              <w:t>imitèrent</w:t>
            </w:r>
          </w:p>
        </w:tc>
      </w:tr>
      <w:tr w:rsidR="00CF5331" w:rsidRPr="00822DC6" w:rsidTr="008212CF">
        <w:tc>
          <w:tcPr>
            <w:tcW w:w="2348" w:type="pct"/>
          </w:tcPr>
          <w:p w:rsidR="00CF5331" w:rsidRPr="00D63136" w:rsidRDefault="00CF5331" w:rsidP="00B7663C">
            <w:pPr>
              <w:pStyle w:val="sv"/>
            </w:pPr>
            <w:r w:rsidRPr="00D63136">
              <w:t>virtútem domésticam,</w:t>
            </w:r>
          </w:p>
        </w:tc>
        <w:tc>
          <w:tcPr>
            <w:tcW w:w="2652" w:type="pct"/>
          </w:tcPr>
          <w:p w:rsidR="00CF5331" w:rsidRPr="00822DC6" w:rsidRDefault="00CF5331" w:rsidP="00B7663C">
            <w:pPr>
              <w:pStyle w:val="iv"/>
            </w:pPr>
            <w:r w:rsidRPr="00822DC6">
              <w:rPr>
                <w:rStyle w:val="italicus"/>
              </w:rPr>
              <w:t>sa</w:t>
            </w:r>
            <w:r w:rsidRPr="00822DC6">
              <w:t xml:space="preserve"> vertu domestique,</w:t>
            </w:r>
          </w:p>
        </w:tc>
      </w:tr>
      <w:tr w:rsidR="00CF5331" w:rsidRPr="00822DC6" w:rsidTr="008212CF">
        <w:tc>
          <w:tcPr>
            <w:tcW w:w="2348" w:type="pct"/>
          </w:tcPr>
          <w:p w:rsidR="00CF5331" w:rsidRPr="00D63136" w:rsidRDefault="00CF5331" w:rsidP="00B7663C">
            <w:pPr>
              <w:pStyle w:val="sv"/>
            </w:pPr>
            <w:r w:rsidRPr="00D63136">
              <w:t>fuerúntque grati et accépti</w:t>
            </w:r>
          </w:p>
        </w:tc>
        <w:tc>
          <w:tcPr>
            <w:tcW w:w="2652" w:type="pct"/>
          </w:tcPr>
          <w:p w:rsidR="00CF5331" w:rsidRPr="00822DC6" w:rsidRDefault="00CF5331" w:rsidP="00B7663C">
            <w:pPr>
              <w:pStyle w:val="iv"/>
            </w:pPr>
            <w:r w:rsidRPr="00822DC6">
              <w:t>et furent agréables et chers</w:t>
            </w:r>
          </w:p>
        </w:tc>
      </w:tr>
      <w:tr w:rsidR="00CF5331" w:rsidRPr="00822DC6" w:rsidTr="008212CF">
        <w:tc>
          <w:tcPr>
            <w:tcW w:w="2348" w:type="pct"/>
          </w:tcPr>
          <w:p w:rsidR="00CF5331" w:rsidRPr="00D63136" w:rsidRDefault="00CF5331" w:rsidP="00B7663C">
            <w:pPr>
              <w:pStyle w:val="sv"/>
            </w:pPr>
            <w:r w:rsidRPr="00D63136">
              <w:t>páriter Deo et homínibus.</w:t>
            </w:r>
          </w:p>
        </w:tc>
        <w:tc>
          <w:tcPr>
            <w:tcW w:w="2652" w:type="pct"/>
          </w:tcPr>
          <w:p w:rsidR="00CF5331" w:rsidRPr="00822DC6" w:rsidRDefault="00CF5331" w:rsidP="00B7663C">
            <w:pPr>
              <w:pStyle w:val="iv"/>
            </w:pPr>
            <w:r w:rsidRPr="00822DC6">
              <w:t>pareillement à Dieu et aux hommes.</w:t>
            </w:r>
          </w:p>
        </w:tc>
      </w:tr>
    </w:tbl>
    <w:p w:rsidR="00C87EAE" w:rsidRDefault="00B30990" w:rsidP="00301F97">
      <w:pPr>
        <w:pStyle w:val="absconditus"/>
      </w:pPr>
      <w:r w:rsidRPr="00930EE0">
        <w:t>²</w:t>
      </w:r>
    </w:p>
    <w:p w:rsidR="00C208FE" w:rsidRPr="00C208FE" w:rsidRDefault="006A411B" w:rsidP="007A376C">
      <w:pPr>
        <w:pStyle w:val="Titre2"/>
      </w:pPr>
      <w:bookmarkStart w:id="551" w:name="_Toc466191457"/>
      <w:bookmarkStart w:id="552" w:name="_Toc466191713"/>
      <w:bookmarkStart w:id="553" w:name="_Toc524065647"/>
      <w:r>
        <w:t>XII</w:t>
      </w:r>
      <w:r w:rsidRPr="006A411B">
        <w:rPr>
          <w:vertAlign w:val="superscript"/>
        </w:rPr>
        <w:t>e</w:t>
      </w:r>
      <w:r w:rsidR="007A376C">
        <w:t xml:space="preserve"> partie —</w:t>
      </w:r>
      <w:r w:rsidR="00015723">
        <w:t xml:space="preserve"> </w:t>
      </w:r>
      <w:r w:rsidR="00C208FE" w:rsidRPr="00C208FE">
        <w:t>Suite de l’histoire des Rois de Juda</w:t>
      </w:r>
      <w:bookmarkEnd w:id="551"/>
      <w:bookmarkEnd w:id="552"/>
      <w:r w:rsidR="007A376C">
        <w:t xml:space="preserve"> (chap. </w:t>
      </w:r>
      <w:r w:rsidR="007A376C" w:rsidRPr="00C208FE">
        <w:t>167</w:t>
      </w:r>
      <w:r w:rsidR="007A376C">
        <w:t>-181)</w:t>
      </w:r>
      <w:r w:rsidR="007A376C" w:rsidRPr="00C208FE">
        <w:t>.</w:t>
      </w:r>
      <w:bookmarkEnd w:id="553"/>
    </w:p>
    <w:p w:rsidR="009D7993" w:rsidRDefault="009D7993" w:rsidP="00EC0168">
      <w:pPr>
        <w:pStyle w:val="Titre3"/>
      </w:pPr>
      <w:bookmarkStart w:id="554" w:name="_Toc466191458"/>
      <w:bookmarkStart w:id="555" w:name="_Toc466191714"/>
      <w:bookmarkStart w:id="556" w:name="_Toc524065648"/>
      <w:r w:rsidRPr="00E5545A">
        <w:t xml:space="preserve">167 — </w:t>
      </w:r>
      <w:r w:rsidR="001F5050" w:rsidRPr="00E5545A">
        <w:t>Abías</w:t>
      </w:r>
      <w:r w:rsidRPr="00E5545A">
        <w:t xml:space="preserve"> et </w:t>
      </w:r>
      <w:r w:rsidR="00134AF0">
        <w:t>Asá</w:t>
      </w:r>
      <w:r w:rsidRPr="00E5545A">
        <w:t xml:space="preserve"> rois de Juda.</w:t>
      </w:r>
      <w:bookmarkEnd w:id="554"/>
      <w:bookmarkEnd w:id="555"/>
      <w:bookmarkEnd w:id="556"/>
    </w:p>
    <w:p w:rsidR="00C87EAE" w:rsidRDefault="001F5050" w:rsidP="00E2285C">
      <w:pPr>
        <w:pStyle w:val="s"/>
        <w:rPr>
          <w:lang w:val="fr-FR"/>
        </w:rPr>
      </w:pPr>
      <w:r w:rsidRPr="00D80808">
        <w:rPr>
          <w:lang w:val="fr-FR"/>
        </w:rPr>
        <w:t>Háctenus</w:t>
      </w:r>
      <w:r w:rsidR="009D7993" w:rsidRPr="00D80808">
        <w:rPr>
          <w:lang w:val="fr-FR"/>
        </w:rPr>
        <w:t xml:space="preserve"> ea quæ ad regnum </w:t>
      </w:r>
      <w:r w:rsidRPr="00D80808">
        <w:rPr>
          <w:lang w:val="fr-FR"/>
        </w:rPr>
        <w:t>Israëlíticum spectá</w:t>
      </w:r>
      <w:r w:rsidR="009D7993" w:rsidRPr="00D80808">
        <w:rPr>
          <w:lang w:val="fr-FR"/>
        </w:rPr>
        <w:t xml:space="preserve">bant </w:t>
      </w:r>
      <w:r w:rsidRPr="00D80808">
        <w:rPr>
          <w:lang w:val="fr-FR"/>
        </w:rPr>
        <w:t>bréviter áttigi</w:t>
      </w:r>
      <w:r w:rsidR="002C073E">
        <w:rPr>
          <w:rStyle w:val="Appelnotedebasdep"/>
        </w:rPr>
        <w:footnoteReference w:id="251"/>
      </w:r>
      <w:r w:rsidR="005774A7">
        <w:rPr>
          <w:lang w:val="fr-FR"/>
        </w:rPr>
        <w:t> :</w:t>
      </w:r>
      <w:r w:rsidRPr="00D80808">
        <w:rPr>
          <w:lang w:val="fr-FR"/>
        </w:rPr>
        <w:t xml:space="preserve"> nunc revé</w:t>
      </w:r>
      <w:r w:rsidR="009D7993" w:rsidRPr="00D80808">
        <w:rPr>
          <w:lang w:val="fr-FR"/>
        </w:rPr>
        <w:t xml:space="preserve">rtor ad reges Judæ a quibus </w:t>
      </w:r>
      <w:r w:rsidRPr="00D80808">
        <w:rPr>
          <w:lang w:val="fr-FR"/>
        </w:rPr>
        <w:t>digréssus</w:t>
      </w:r>
      <w:r w:rsidR="009D7993" w:rsidRPr="00D80808">
        <w:rPr>
          <w:lang w:val="fr-FR"/>
        </w:rPr>
        <w:t xml:space="preserve"> sum</w:t>
      </w:r>
      <w:r w:rsidR="005C7E3F">
        <w:rPr>
          <w:lang w:val="fr-FR"/>
        </w:rPr>
        <w:t xml:space="preserve">. </w:t>
      </w:r>
    </w:p>
    <w:p w:rsidR="00C87EAE" w:rsidRDefault="001F5050" w:rsidP="00E2285C">
      <w:pPr>
        <w:pStyle w:val="s"/>
        <w:rPr>
          <w:lang w:val="fr-FR"/>
        </w:rPr>
      </w:pPr>
      <w:r w:rsidRPr="00D80808">
        <w:rPr>
          <w:lang w:val="fr-FR"/>
        </w:rPr>
        <w:t>Roboámo</w:t>
      </w:r>
      <w:r w:rsidR="009D7993" w:rsidRPr="00D80808">
        <w:rPr>
          <w:lang w:val="fr-FR"/>
        </w:rPr>
        <w:t xml:space="preserve"> patri </w:t>
      </w:r>
      <w:r w:rsidRPr="00D80808">
        <w:rPr>
          <w:lang w:val="fr-FR"/>
        </w:rPr>
        <w:t>succéssit</w:t>
      </w:r>
      <w:r w:rsidR="009D7993" w:rsidRPr="00D80808">
        <w:rPr>
          <w:lang w:val="fr-FR"/>
        </w:rPr>
        <w:t xml:space="preserve"> </w:t>
      </w:r>
      <w:r w:rsidRPr="00D80808">
        <w:rPr>
          <w:lang w:val="fr-FR"/>
        </w:rPr>
        <w:t>Abías</w:t>
      </w:r>
      <w:r w:rsidR="009D7993" w:rsidRPr="00D80808">
        <w:rPr>
          <w:lang w:val="fr-FR"/>
        </w:rPr>
        <w:t>, qui t</w:t>
      </w:r>
      <w:r w:rsidRPr="00D80808">
        <w:rPr>
          <w:lang w:val="fr-FR"/>
        </w:rPr>
        <w:t>res tantum annos regnávit, soliú</w:t>
      </w:r>
      <w:r w:rsidR="009D7993" w:rsidRPr="00D80808">
        <w:rPr>
          <w:lang w:val="fr-FR"/>
        </w:rPr>
        <w:t xml:space="preserve">mque </w:t>
      </w:r>
      <w:r w:rsidRPr="00D80808">
        <w:rPr>
          <w:lang w:val="fr-FR"/>
        </w:rPr>
        <w:t>relíquit Asæ</w:t>
      </w:r>
      <w:r w:rsidR="009D7993" w:rsidRPr="00D80808">
        <w:rPr>
          <w:lang w:val="fr-FR"/>
        </w:rPr>
        <w:t xml:space="preserve"> </w:t>
      </w:r>
      <w:r w:rsidRPr="00D80808">
        <w:rPr>
          <w:lang w:val="fr-FR"/>
        </w:rPr>
        <w:t>fílio</w:t>
      </w:r>
      <w:r w:rsidR="005C7E3F">
        <w:rPr>
          <w:lang w:val="fr-FR"/>
        </w:rPr>
        <w:t xml:space="preserve">. </w:t>
      </w:r>
    </w:p>
    <w:p w:rsidR="00C87EAE" w:rsidRDefault="00134AF0" w:rsidP="00E2285C">
      <w:pPr>
        <w:pStyle w:val="s"/>
        <w:rPr>
          <w:lang w:val="fr-FR"/>
        </w:rPr>
      </w:pPr>
      <w:r>
        <w:rPr>
          <w:lang w:val="fr-FR"/>
        </w:rPr>
        <w:t>Asá</w:t>
      </w:r>
      <w:r w:rsidR="009D7993" w:rsidRPr="00D80808">
        <w:rPr>
          <w:lang w:val="fr-FR"/>
        </w:rPr>
        <w:t xml:space="preserve"> Deo gratus ob </w:t>
      </w:r>
      <w:r w:rsidR="001F5050" w:rsidRPr="00D80808">
        <w:rPr>
          <w:lang w:val="fr-FR"/>
        </w:rPr>
        <w:t>pietátem</w:t>
      </w:r>
      <w:r w:rsidR="009D7993" w:rsidRPr="00D80808">
        <w:rPr>
          <w:lang w:val="fr-FR"/>
        </w:rPr>
        <w:t xml:space="preserve"> fuit, quippe aras </w:t>
      </w:r>
      <w:r w:rsidR="001F5050" w:rsidRPr="00D80808">
        <w:rPr>
          <w:lang w:val="fr-FR"/>
        </w:rPr>
        <w:t>falsórum nú</w:t>
      </w:r>
      <w:r w:rsidR="009D7993" w:rsidRPr="00D80808">
        <w:rPr>
          <w:lang w:val="fr-FR"/>
        </w:rPr>
        <w:t xml:space="preserve">minum </w:t>
      </w:r>
      <w:r w:rsidR="001F5050" w:rsidRPr="00D80808">
        <w:rPr>
          <w:lang w:val="fr-FR"/>
        </w:rPr>
        <w:t>evértit</w:t>
      </w:r>
      <w:r w:rsidR="009D7993" w:rsidRPr="00D80808">
        <w:rPr>
          <w:lang w:val="fr-FR"/>
        </w:rPr>
        <w:t xml:space="preserve">, et </w:t>
      </w:r>
      <w:r w:rsidR="001F5050" w:rsidRPr="00D80808">
        <w:rPr>
          <w:lang w:val="fr-FR"/>
        </w:rPr>
        <w:t>ímpios</w:t>
      </w:r>
      <w:r w:rsidR="009D7993" w:rsidRPr="00D80808">
        <w:rPr>
          <w:lang w:val="fr-FR"/>
        </w:rPr>
        <w:t xml:space="preserve"> regno suo </w:t>
      </w:r>
      <w:r w:rsidR="001F5050" w:rsidRPr="00D80808">
        <w:rPr>
          <w:lang w:val="fr-FR"/>
        </w:rPr>
        <w:t>éxpulit</w:t>
      </w:r>
      <w:r w:rsidR="005C7E3F">
        <w:rPr>
          <w:lang w:val="fr-FR"/>
        </w:rPr>
        <w:t xml:space="preserve">. </w:t>
      </w:r>
    </w:p>
    <w:p w:rsidR="00C87EAE" w:rsidRDefault="009D7993" w:rsidP="00E2285C">
      <w:pPr>
        <w:pStyle w:val="s"/>
        <w:rPr>
          <w:lang w:val="fr-FR"/>
        </w:rPr>
      </w:pPr>
      <w:r w:rsidRPr="00D80808">
        <w:rPr>
          <w:lang w:val="fr-FR"/>
        </w:rPr>
        <w:t>Quam ob ca</w:t>
      </w:r>
      <w:r w:rsidR="001F5050" w:rsidRPr="00D80808">
        <w:rPr>
          <w:lang w:val="fr-FR"/>
        </w:rPr>
        <w:t>usam Deus illi pacem satis diutú</w:t>
      </w:r>
      <w:r w:rsidRPr="00D80808">
        <w:rPr>
          <w:lang w:val="fr-FR"/>
        </w:rPr>
        <w:t xml:space="preserve">rnam </w:t>
      </w:r>
      <w:r w:rsidR="001F5050" w:rsidRPr="00D80808">
        <w:rPr>
          <w:lang w:val="fr-FR"/>
        </w:rPr>
        <w:t>concéssit</w:t>
      </w:r>
      <w:r w:rsidR="005C7E3F">
        <w:rPr>
          <w:lang w:val="fr-FR"/>
        </w:rPr>
        <w:t xml:space="preserve">. </w:t>
      </w:r>
    </w:p>
    <w:p w:rsidR="00C87EAE" w:rsidRDefault="001F5050" w:rsidP="00E2285C">
      <w:pPr>
        <w:pStyle w:val="s"/>
        <w:rPr>
          <w:lang w:val="fr-FR"/>
        </w:rPr>
      </w:pPr>
      <w:r w:rsidRPr="00D80808">
        <w:rPr>
          <w:lang w:val="fr-FR"/>
        </w:rPr>
        <w:t>Póstea</w:t>
      </w:r>
      <w:r w:rsidR="009D7993" w:rsidRPr="00D80808">
        <w:rPr>
          <w:lang w:val="fr-FR"/>
        </w:rPr>
        <w:t xml:space="preserve"> tamen </w:t>
      </w:r>
      <w:r w:rsidR="00134AF0">
        <w:rPr>
          <w:lang w:val="fr-FR"/>
        </w:rPr>
        <w:t>Asá</w:t>
      </w:r>
      <w:r w:rsidR="009D7993" w:rsidRPr="00D80808">
        <w:rPr>
          <w:lang w:val="fr-FR"/>
        </w:rPr>
        <w:t xml:space="preserve"> bellum gessit cum </w:t>
      </w:r>
      <w:r w:rsidRPr="00D80808">
        <w:rPr>
          <w:lang w:val="fr-FR"/>
        </w:rPr>
        <w:t>Israëlítis</w:t>
      </w:r>
      <w:r w:rsidR="009D7993" w:rsidRPr="00D80808">
        <w:rPr>
          <w:lang w:val="fr-FR"/>
        </w:rPr>
        <w:t xml:space="preserve"> de quibus victis amplam prædam </w:t>
      </w:r>
      <w:r w:rsidRPr="00D80808">
        <w:rPr>
          <w:lang w:val="fr-FR"/>
        </w:rPr>
        <w:t>rétulit</w:t>
      </w:r>
      <w:r w:rsidR="005C7E3F">
        <w:rPr>
          <w:lang w:val="fr-FR"/>
        </w:rPr>
        <w:t xml:space="preserve">. </w:t>
      </w:r>
    </w:p>
    <w:p w:rsidR="000E1190" w:rsidRDefault="00C87EAE" w:rsidP="00430F28">
      <w:pPr>
        <w:pStyle w:val="absconditus"/>
      </w:pPr>
      <w:r>
        <w:t>~</w:t>
      </w:r>
    </w:p>
    <w:p w:rsidR="000E1190" w:rsidRDefault="00C87EAE" w:rsidP="002674E9">
      <w:pPr>
        <w:pStyle w:val="vocabulum"/>
      </w:pPr>
      <w:r w:rsidRPr="000E1190">
        <w:rPr>
          <w:rStyle w:val="aditus"/>
        </w:rPr>
        <w:t>hāctĕnŭs</w:t>
      </w:r>
      <w:r w:rsidRPr="00023B16">
        <w:t xml:space="preserve">, </w:t>
      </w:r>
      <w:r w:rsidRPr="0002783F">
        <w:rPr>
          <w:rStyle w:val="gt"/>
        </w:rPr>
        <w:t>adv.</w:t>
      </w:r>
      <w:r w:rsidR="009D14D5">
        <w:t> :</w:t>
      </w:r>
      <w:r w:rsidRPr="00023B16">
        <w:t xml:space="preserve"> jusqu’à présent. </w:t>
      </w:r>
    </w:p>
    <w:p w:rsidR="000E1190" w:rsidRDefault="00613C17" w:rsidP="00613C17">
      <w:pPr>
        <w:pStyle w:val="vocabulum"/>
      </w:pPr>
      <w:r w:rsidRPr="000E1190">
        <w:rPr>
          <w:rStyle w:val="aditus"/>
        </w:rPr>
        <w:lastRenderedPageBreak/>
        <w:t>brĕvĭtĕr</w:t>
      </w:r>
      <w:r w:rsidRPr="00023B16">
        <w:t xml:space="preserve">, </w:t>
      </w:r>
      <w:r w:rsidRPr="0002783F">
        <w:rPr>
          <w:rStyle w:val="gt"/>
        </w:rPr>
        <w:t>adv.</w:t>
      </w:r>
      <w:r w:rsidR="009D14D5">
        <w:t> :</w:t>
      </w:r>
      <w:r w:rsidRPr="00023B16">
        <w:t xml:space="preserve"> brièvement. </w:t>
      </w:r>
      <w:r w:rsidRPr="00831F62">
        <w:rPr>
          <w:rStyle w:val="cnumerus2"/>
        </w:rPr>
        <w:t>1.</w:t>
      </w:r>
      <w:r w:rsidRPr="00023B16">
        <w:t xml:space="preserve"> </w:t>
      </w:r>
      <w:r w:rsidR="00CB244D" w:rsidRPr="00BF45BC">
        <w:rPr>
          <w:rStyle w:val="gt"/>
        </w:rPr>
        <w:t>[employé surtout en parlant d’écrits, de discours]</w:t>
      </w:r>
      <w:r w:rsidRPr="00023B16">
        <w:t xml:space="preserve"> en peu de mots</w:t>
      </w:r>
      <w:r w:rsidR="00BE217D">
        <w:t> ;</w:t>
      </w:r>
      <w:r w:rsidRPr="00023B16">
        <w:t xml:space="preserve"> </w:t>
      </w:r>
      <w:r w:rsidRPr="00831F62">
        <w:rPr>
          <w:rStyle w:val="cnumerus2"/>
        </w:rPr>
        <w:t>2.</w:t>
      </w:r>
      <w:r w:rsidRPr="00023B16">
        <w:t xml:space="preserve"> </w:t>
      </w:r>
      <w:r w:rsidR="00CB244D" w:rsidRPr="00BF45BC">
        <w:rPr>
          <w:rStyle w:val="gt"/>
        </w:rPr>
        <w:t>[temps]</w:t>
      </w:r>
      <w:r w:rsidRPr="00023B16">
        <w:t xml:space="preserve"> en peu de temps. </w:t>
      </w:r>
    </w:p>
    <w:p w:rsidR="000E1190" w:rsidRDefault="00780C36" w:rsidP="00780C36">
      <w:pPr>
        <w:pStyle w:val="vocabulum"/>
      </w:pPr>
      <w:r w:rsidRPr="000E1190">
        <w:rPr>
          <w:rStyle w:val="aditus"/>
        </w:rPr>
        <w:t>dīgrĕdĭŏr</w:t>
      </w:r>
      <w:r w:rsidRPr="00023B16">
        <w:t xml:space="preserve">, </w:t>
      </w:r>
      <w:r w:rsidRPr="00D823E8">
        <w:rPr>
          <w:rStyle w:val="flexio"/>
        </w:rPr>
        <w:t>dĕrĭs, dī, gressus sum</w:t>
      </w:r>
      <w:r w:rsidRPr="00023B16">
        <w:t xml:space="preserve">, </w:t>
      </w:r>
      <w:r w:rsidRPr="0002783F">
        <w:rPr>
          <w:rStyle w:val="gt"/>
        </w:rPr>
        <w:t>intr.</w:t>
      </w:r>
      <w:r w:rsidR="009D14D5">
        <w:t> :</w:t>
      </w:r>
      <w:r w:rsidRPr="00023B16">
        <w:t xml:space="preserve"> s’éloigner, s’écarter. </w:t>
      </w:r>
    </w:p>
    <w:p w:rsidR="00A93C86" w:rsidRDefault="00A93C86" w:rsidP="00A93C86">
      <w:pPr>
        <w:pStyle w:val="vocabulum"/>
      </w:pPr>
      <w:r w:rsidRPr="00A93C86">
        <w:rPr>
          <w:rStyle w:val="aditus"/>
        </w:rPr>
        <w:t>Abías</w:t>
      </w:r>
      <w:r>
        <w:t xml:space="preserve">, </w:t>
      </w:r>
      <w:r w:rsidRPr="00497DEC">
        <w:rPr>
          <w:rStyle w:val="flexio"/>
        </w:rPr>
        <w:t>ae</w:t>
      </w:r>
      <w:r>
        <w:t xml:space="preserve">, </w:t>
      </w:r>
      <w:r w:rsidRPr="00A93C86">
        <w:rPr>
          <w:rStyle w:val="gt"/>
        </w:rPr>
        <w:t>m.</w:t>
      </w:r>
      <w:r w:rsidR="009D14D5">
        <w:t> :</w:t>
      </w:r>
      <w:r>
        <w:t xml:space="preserve"> Abías </w:t>
      </w:r>
      <w:r w:rsidR="00BE1316" w:rsidRPr="00BE1316">
        <w:rPr>
          <w:rStyle w:val="gt"/>
        </w:rPr>
        <w:t>[nom d’homme]</w:t>
      </w:r>
      <w:r>
        <w:t>.</w:t>
      </w:r>
    </w:p>
    <w:p w:rsidR="00134AF0" w:rsidRDefault="00134AF0" w:rsidP="00134AF0">
      <w:pPr>
        <w:pStyle w:val="vocabulum"/>
      </w:pPr>
      <w:r>
        <w:rPr>
          <w:rStyle w:val="aditus"/>
        </w:rPr>
        <w:t>Asá</w:t>
      </w:r>
      <w:r>
        <w:t xml:space="preserve">, </w:t>
      </w:r>
      <w:r w:rsidRPr="00497DEC">
        <w:rPr>
          <w:rStyle w:val="flexio"/>
        </w:rPr>
        <w:t>ae</w:t>
      </w:r>
      <w:r>
        <w:t xml:space="preserve">, </w:t>
      </w:r>
      <w:r w:rsidRPr="00A2675B">
        <w:t>m.</w:t>
      </w:r>
      <w:r w:rsidR="009D14D5">
        <w:t> :</w:t>
      </w:r>
      <w:r>
        <w:t xml:space="preserve"> Asá </w:t>
      </w:r>
      <w:r w:rsidR="00BE1316" w:rsidRPr="00BE1316">
        <w:rPr>
          <w:rStyle w:val="gt"/>
        </w:rPr>
        <w:t>[nom d’homme]</w:t>
      </w:r>
      <w:r>
        <w:t xml:space="preserve">. </w:t>
      </w:r>
    </w:p>
    <w:p w:rsidR="00A2675B" w:rsidRDefault="00A2675B" w:rsidP="00A2675B">
      <w:pPr>
        <w:pStyle w:val="vocabulum"/>
      </w:pPr>
      <w:r>
        <w:rPr>
          <w:rStyle w:val="aditus"/>
        </w:rPr>
        <w:t>quippĕ</w:t>
      </w:r>
      <w:r>
        <w:t xml:space="preserve">, </w:t>
      </w:r>
      <w:r>
        <w:rPr>
          <w:rStyle w:val="gt"/>
        </w:rPr>
        <w:t>adv. :</w:t>
      </w:r>
      <w:r>
        <w:t xml:space="preserve"> </w:t>
      </w:r>
      <w:r w:rsidRPr="00A2675B">
        <w:rPr>
          <w:rStyle w:val="gt"/>
        </w:rPr>
        <w:t>[primitivement]</w:t>
      </w:r>
      <w:r>
        <w:t xml:space="preserve"> pourquoi donc ? </w:t>
      </w:r>
      <w:r w:rsidRPr="00A2675B">
        <w:rPr>
          <w:rStyle w:val="cnumerus2"/>
        </w:rPr>
        <w:t>1.</w:t>
      </w:r>
      <w:r>
        <w:t xml:space="preserve"> certainement, bien sûr, oui, certes ; </w:t>
      </w:r>
      <w:r w:rsidRPr="00A2675B">
        <w:rPr>
          <w:rStyle w:val="cnumerus2"/>
        </w:rPr>
        <w:t>2.</w:t>
      </w:r>
      <w:r>
        <w:t xml:space="preserve"> de fait, le fait est que // </w:t>
      </w:r>
      <w:r w:rsidRPr="00A2675B">
        <w:rPr>
          <w:rStyle w:val="gt"/>
        </w:rPr>
        <w:t xml:space="preserve">[analogue à </w:t>
      </w:r>
      <w:r w:rsidRPr="00A2675B">
        <w:rPr>
          <w:rStyle w:val="lit"/>
        </w:rPr>
        <w:t>nam, enim</w:t>
      </w:r>
      <w:r w:rsidRPr="00A2675B">
        <w:rPr>
          <w:rStyle w:val="gt"/>
        </w:rPr>
        <w:t>]</w:t>
      </w:r>
      <w:r>
        <w:t xml:space="preserve"> car // </w:t>
      </w:r>
      <w:r w:rsidRPr="00A2675B">
        <w:rPr>
          <w:rStyle w:val="gt"/>
        </w:rPr>
        <w:t xml:space="preserve">[joint à </w:t>
      </w:r>
      <w:r w:rsidRPr="00A2675B">
        <w:rPr>
          <w:rStyle w:val="lit"/>
        </w:rPr>
        <w:t>enim</w:t>
      </w:r>
      <w:r w:rsidRPr="00A2675B">
        <w:rPr>
          <w:rStyle w:val="gt"/>
        </w:rPr>
        <w:t>]</w:t>
      </w:r>
      <w:r>
        <w:t xml:space="preserve"> ; </w:t>
      </w:r>
      <w:r w:rsidRPr="00A2675B">
        <w:rPr>
          <w:rStyle w:val="cnumerus2"/>
        </w:rPr>
        <w:t>3.</w:t>
      </w:r>
      <w:r>
        <w:t xml:space="preserve"> </w:t>
      </w:r>
      <w:r w:rsidRPr="00A2675B">
        <w:rPr>
          <w:rStyle w:val="gt"/>
        </w:rPr>
        <w:t>[joint aux conj. marquant la cause]</w:t>
      </w:r>
      <w:r>
        <w:t xml:space="preserve"> ; </w:t>
      </w:r>
      <w:r w:rsidRPr="00A2675B">
        <w:rPr>
          <w:rStyle w:val="cnumerus2"/>
        </w:rPr>
        <w:t>4.</w:t>
      </w:r>
      <w:r>
        <w:t xml:space="preserve"> </w:t>
      </w:r>
      <w:r w:rsidRPr="00A2675B">
        <w:rPr>
          <w:rStyle w:val="gt"/>
        </w:rPr>
        <w:t>[joint aux rel.]</w:t>
      </w:r>
      <w:r>
        <w:t xml:space="preserve"> ; </w:t>
      </w:r>
      <w:r w:rsidRPr="00A2675B">
        <w:rPr>
          <w:rStyle w:val="cnumerus2"/>
        </w:rPr>
        <w:t>5.</w:t>
      </w:r>
      <w:r>
        <w:t xml:space="preserve"> </w:t>
      </w:r>
      <w:r w:rsidRPr="00A2675B">
        <w:rPr>
          <w:rStyle w:val="gt"/>
        </w:rPr>
        <w:t>[avec part.]</w:t>
      </w:r>
      <w:r>
        <w:t xml:space="preserve"> </w:t>
      </w:r>
      <w:r w:rsidRPr="00A2675B">
        <w:rPr>
          <w:rStyle w:val="lt"/>
        </w:rPr>
        <w:t>quippe réputans</w:t>
      </w:r>
      <w:r>
        <w:t>, car il songeait.</w:t>
      </w:r>
    </w:p>
    <w:p w:rsidR="00886640" w:rsidRDefault="00886640" w:rsidP="00886640">
      <w:pPr>
        <w:pStyle w:val="vocabulum"/>
      </w:pPr>
      <w:r w:rsidRPr="000E1190">
        <w:rPr>
          <w:rStyle w:val="aditus"/>
        </w:rPr>
        <w:t>nūmĕn</w:t>
      </w:r>
      <w:r w:rsidRPr="00023B16">
        <w:t xml:space="preserve">, </w:t>
      </w:r>
      <w:r w:rsidRPr="007F2AC0">
        <w:rPr>
          <w:rStyle w:val="flexio"/>
        </w:rPr>
        <w:t>ĭnis</w:t>
      </w:r>
      <w:r w:rsidRPr="00023B16">
        <w:t xml:space="preserve">, </w:t>
      </w:r>
      <w:r w:rsidRPr="00BF45BC">
        <w:rPr>
          <w:rStyle w:val="gt"/>
        </w:rPr>
        <w:t>n.</w:t>
      </w:r>
      <w:r w:rsidR="009D14D5">
        <w:t> :</w:t>
      </w:r>
      <w:r w:rsidRPr="00023B16">
        <w:t xml:space="preserve"> </w:t>
      </w:r>
      <w:r>
        <w:t xml:space="preserve">mouvement de la tête manifestant la volonté. </w:t>
      </w:r>
      <w:r w:rsidRPr="00886640">
        <w:rPr>
          <w:rStyle w:val="cnumerus2"/>
        </w:rPr>
        <w:t>1.</w:t>
      </w:r>
      <w:r>
        <w:t xml:space="preserve"> volonté, injonction</w:t>
      </w:r>
      <w:r w:rsidR="00BE217D">
        <w:t> ;</w:t>
      </w:r>
      <w:r>
        <w:t xml:space="preserve"> </w:t>
      </w:r>
      <w:r w:rsidRPr="00886640">
        <w:rPr>
          <w:rStyle w:val="cnumerus2"/>
        </w:rPr>
        <w:t>2.</w:t>
      </w:r>
      <w:r>
        <w:t xml:space="preserve"> la </w:t>
      </w:r>
      <w:r w:rsidRPr="00023B16">
        <w:t>divinité</w:t>
      </w:r>
      <w:r>
        <w:t xml:space="preserve">, la majesté divine // </w:t>
      </w:r>
      <w:r w:rsidRPr="00886640">
        <w:rPr>
          <w:rStyle w:val="gt"/>
        </w:rPr>
        <w:t>[sens concret]</w:t>
      </w:r>
      <w:r>
        <w:t xml:space="preserve"> divinité, dieu, déesse</w:t>
      </w:r>
      <w:r w:rsidR="00BE217D">
        <w:t> ;</w:t>
      </w:r>
      <w:r>
        <w:t xml:space="preserve"> </w:t>
      </w:r>
      <w:r w:rsidRPr="00886640">
        <w:rPr>
          <w:rStyle w:val="cnumerus2"/>
        </w:rPr>
        <w:t>3.</w:t>
      </w:r>
      <w:r>
        <w:t xml:space="preserve"> </w:t>
      </w:r>
      <w:r w:rsidRPr="00886640">
        <w:rPr>
          <w:rStyle w:val="gt"/>
        </w:rPr>
        <w:t>[fig.]</w:t>
      </w:r>
      <w:r>
        <w:t xml:space="preserve"> </w:t>
      </w:r>
      <w:r w:rsidRPr="00886640">
        <w:rPr>
          <w:rStyle w:val="lt"/>
        </w:rPr>
        <w:t>numen históriæ</w:t>
      </w:r>
      <w:r>
        <w:t>, la puissance divine de l’histoire</w:t>
      </w:r>
      <w:r w:rsidRPr="00023B16">
        <w:t xml:space="preserve">. </w:t>
      </w:r>
    </w:p>
    <w:p w:rsidR="000E1190" w:rsidRDefault="008C4EB2" w:rsidP="008C4EB2">
      <w:pPr>
        <w:pStyle w:val="vocabulum"/>
      </w:pPr>
      <w:r w:rsidRPr="000E1190">
        <w:rPr>
          <w:rStyle w:val="aditus"/>
        </w:rPr>
        <w:t>expellō</w:t>
      </w:r>
      <w:r w:rsidRPr="00023B16">
        <w:t xml:space="preserve">, </w:t>
      </w:r>
      <w:r w:rsidRPr="00CD4F3A">
        <w:rPr>
          <w:rStyle w:val="flexio"/>
        </w:rPr>
        <w:t>ĭs, ĕre, pŭlī, pulsum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pousser hors de, repousser, chasser, bannir</w:t>
      </w:r>
      <w:r w:rsidR="00BE217D">
        <w:t> ;</w:t>
      </w:r>
      <w:r w:rsidRPr="00023B16">
        <w:t xml:space="preserve"> </w:t>
      </w:r>
      <w:r w:rsidRPr="00831F62">
        <w:rPr>
          <w:rStyle w:val="cnumerus2"/>
        </w:rPr>
        <w:t>2.</w:t>
      </w:r>
      <w:r w:rsidRPr="00023B16">
        <w:t xml:space="preserve"> projeter (un trait)</w:t>
      </w:r>
      <w:r w:rsidR="00BE217D">
        <w:t> ;</w:t>
      </w:r>
      <w:r w:rsidRPr="00023B16">
        <w:t xml:space="preserve"> </w:t>
      </w:r>
      <w:r w:rsidRPr="00831F62">
        <w:rPr>
          <w:rStyle w:val="cnumerus2"/>
        </w:rPr>
        <w:t>3.</w:t>
      </w:r>
      <w:r w:rsidRPr="00023B16">
        <w:t xml:space="preserve"> mettre dehors, exposer</w:t>
      </w:r>
      <w:r w:rsidR="00BE217D">
        <w:t> ;</w:t>
      </w:r>
      <w:r w:rsidRPr="00023B16">
        <w:t xml:space="preserve"> </w:t>
      </w:r>
      <w:r w:rsidRPr="00831F62">
        <w:rPr>
          <w:rStyle w:val="cnumerus2"/>
        </w:rPr>
        <w:t>4.</w:t>
      </w:r>
      <w:r w:rsidRPr="00023B16">
        <w:t xml:space="preserve"> faire sortir, tirer, dégager.</w:t>
      </w:r>
    </w:p>
    <w:p w:rsidR="00B84F7F" w:rsidRDefault="00E04856" w:rsidP="00E04856">
      <w:pPr>
        <w:pStyle w:val="vocabulum"/>
      </w:pPr>
      <w:r w:rsidRPr="000E1190">
        <w:rPr>
          <w:rStyle w:val="aditus"/>
        </w:rPr>
        <w:t>dĭūturnus</w:t>
      </w:r>
      <w:r w:rsidRPr="00023B16">
        <w:t xml:space="preserve">, </w:t>
      </w:r>
      <w:r w:rsidRPr="00FC73E1">
        <w:rPr>
          <w:rStyle w:val="flexio"/>
        </w:rPr>
        <w:t xml:space="preserve">a, </w:t>
      </w:r>
      <w:r w:rsidRPr="007F2AC0">
        <w:rPr>
          <w:rStyle w:val="flexio"/>
        </w:rPr>
        <w:t>um</w:t>
      </w:r>
      <w:r w:rsidR="009D14D5">
        <w:t> :</w:t>
      </w:r>
      <w:r w:rsidRPr="00023B16">
        <w:t xml:space="preserve"> de longue durée</w:t>
      </w:r>
      <w:r w:rsidR="00987B40" w:rsidRPr="00023B16">
        <w:t xml:space="preserve">. </w:t>
      </w:r>
    </w:p>
    <w:p w:rsidR="00553575" w:rsidRDefault="00553575" w:rsidP="00553575">
      <w:pPr>
        <w:pStyle w:val="i"/>
      </w:pPr>
      <w:r>
        <w:t>CLXVII. Jusqu’ici, j’ai raconté en peu de mots les faits qui regardent le royaume d’Israël</w:t>
      </w:r>
      <w:r w:rsidR="00BE217D">
        <w:t> ;</w:t>
      </w:r>
      <w:r>
        <w:t xml:space="preserve"> je reviens maintenant aux rois de Juda dont je me suis éloigné.</w:t>
      </w:r>
    </w:p>
    <w:p w:rsidR="00553575" w:rsidRDefault="00553575" w:rsidP="00553575">
      <w:pPr>
        <w:pStyle w:val="i"/>
      </w:pPr>
      <w:r>
        <w:t>Abías succéda à son père Roboám</w:t>
      </w:r>
      <w:r w:rsidR="00BE217D">
        <w:t> ;</w:t>
      </w:r>
      <w:r>
        <w:t xml:space="preserve"> il ne régna que trois ans et laissa le trône à son fils Asá.</w:t>
      </w:r>
    </w:p>
    <w:p w:rsidR="00553575" w:rsidRDefault="00553575" w:rsidP="00553575">
      <w:pPr>
        <w:pStyle w:val="i"/>
      </w:pPr>
      <w:r>
        <w:t>Asá fut agréable à Dieu par sa piété</w:t>
      </w:r>
      <w:r w:rsidR="00BE217D">
        <w:t> ;</w:t>
      </w:r>
      <w:r>
        <w:t xml:space="preserve"> il renversa les autels des fausses divinités, et chassa les impies de son royaume.</w:t>
      </w:r>
    </w:p>
    <w:p w:rsidR="00553575" w:rsidRDefault="00553575" w:rsidP="00553575">
      <w:pPr>
        <w:pStyle w:val="i"/>
      </w:pPr>
      <w:r>
        <w:t>Dieu, pour cette raison, lui accorda une paix assez longue. Plus tard cependant Asá fit la guerre aux Israélites, les vainquit et remporta sur eux un butin considérable.</w:t>
      </w:r>
    </w:p>
    <w:p w:rsidR="00B30990" w:rsidRPr="00930EE0" w:rsidRDefault="00B84F7F" w:rsidP="006562DB">
      <w:pPr>
        <w:pStyle w:val="absconditus"/>
      </w:pPr>
      <w:r>
        <w:t>$</w:t>
      </w:r>
    </w:p>
    <w:tbl>
      <w:tblPr>
        <w:tblW w:w="5000" w:type="pct"/>
        <w:tblLook w:val="04A0"/>
      </w:tblPr>
      <w:tblGrid>
        <w:gridCol w:w="3318"/>
        <w:gridCol w:w="4138"/>
      </w:tblGrid>
      <w:tr w:rsidR="00CF5331" w:rsidRPr="00822DC6" w:rsidTr="008212CF">
        <w:tc>
          <w:tcPr>
            <w:tcW w:w="2225" w:type="pct"/>
          </w:tcPr>
          <w:p w:rsidR="00CF5331" w:rsidRPr="00D63136" w:rsidRDefault="00CF5331" w:rsidP="00B7663C">
            <w:pPr>
              <w:pStyle w:val="sv"/>
            </w:pPr>
            <w:r w:rsidRPr="00D63136">
              <w:t>CLXVII. Háctenus</w:t>
            </w:r>
          </w:p>
        </w:tc>
        <w:tc>
          <w:tcPr>
            <w:tcW w:w="2775" w:type="pct"/>
          </w:tcPr>
          <w:p w:rsidR="00CF5331" w:rsidRPr="00822DC6" w:rsidRDefault="00CF5331" w:rsidP="00B7663C">
            <w:pPr>
              <w:pStyle w:val="iv"/>
            </w:pPr>
            <w:r w:rsidRPr="00822DC6">
              <w:t>CLXVII. Jusqu’ici</w:t>
            </w:r>
          </w:p>
        </w:tc>
      </w:tr>
      <w:tr w:rsidR="00CF5331" w:rsidRPr="00822DC6" w:rsidTr="008212CF">
        <w:tc>
          <w:tcPr>
            <w:tcW w:w="2225" w:type="pct"/>
          </w:tcPr>
          <w:p w:rsidR="00CF5331" w:rsidRPr="00D63136" w:rsidRDefault="00CF5331" w:rsidP="00B7663C">
            <w:pPr>
              <w:pStyle w:val="sv"/>
            </w:pPr>
            <w:r w:rsidRPr="00D63136">
              <w:t>áttigi bréviter</w:t>
            </w:r>
          </w:p>
        </w:tc>
        <w:tc>
          <w:tcPr>
            <w:tcW w:w="2775" w:type="pct"/>
          </w:tcPr>
          <w:p w:rsidR="00CF5331" w:rsidRPr="00822DC6" w:rsidRDefault="00CF5331" w:rsidP="00B7663C">
            <w:pPr>
              <w:pStyle w:val="iv"/>
            </w:pPr>
            <w:r w:rsidRPr="00822DC6">
              <w:t>j’ai effleuré brièvement</w:t>
            </w:r>
          </w:p>
        </w:tc>
      </w:tr>
      <w:tr w:rsidR="00CF5331" w:rsidRPr="00822DC6" w:rsidTr="008212CF">
        <w:tc>
          <w:tcPr>
            <w:tcW w:w="2225" w:type="pct"/>
          </w:tcPr>
          <w:p w:rsidR="00CF5331" w:rsidRPr="00D63136" w:rsidRDefault="00CF5331" w:rsidP="00B7663C">
            <w:pPr>
              <w:pStyle w:val="sv"/>
            </w:pPr>
            <w:r w:rsidRPr="00D63136">
              <w:t>ea quæ spectant</w:t>
            </w:r>
          </w:p>
        </w:tc>
        <w:tc>
          <w:tcPr>
            <w:tcW w:w="2775" w:type="pct"/>
          </w:tcPr>
          <w:p w:rsidR="00CF5331" w:rsidRPr="00822DC6" w:rsidRDefault="00CF5331" w:rsidP="00B7663C">
            <w:pPr>
              <w:pStyle w:val="iv"/>
            </w:pPr>
            <w:r w:rsidRPr="00822DC6">
              <w:t>ce qui à-rapport</w:t>
            </w:r>
          </w:p>
        </w:tc>
      </w:tr>
      <w:tr w:rsidR="00CF5331" w:rsidRPr="00822DC6" w:rsidTr="008212CF">
        <w:tc>
          <w:tcPr>
            <w:tcW w:w="2225" w:type="pct"/>
          </w:tcPr>
          <w:p w:rsidR="00CF5331" w:rsidRPr="00D63136" w:rsidRDefault="00CF5331" w:rsidP="00B7663C">
            <w:pPr>
              <w:pStyle w:val="sv"/>
            </w:pPr>
            <w:r w:rsidRPr="00D63136">
              <w:t>ad regnum Israëlíticum</w:t>
            </w:r>
            <w:r w:rsidR="00BE217D">
              <w:t> ;</w:t>
            </w:r>
          </w:p>
        </w:tc>
        <w:tc>
          <w:tcPr>
            <w:tcW w:w="2775" w:type="pct"/>
          </w:tcPr>
          <w:p w:rsidR="00CF5331" w:rsidRPr="00822DC6" w:rsidRDefault="00CF5331" w:rsidP="00B7663C">
            <w:pPr>
              <w:pStyle w:val="iv"/>
            </w:pPr>
            <w:r w:rsidRPr="00822DC6">
              <w:t>au royaume d’-Israël</w:t>
            </w:r>
            <w:r w:rsidR="00BE217D">
              <w:t> ;</w:t>
            </w:r>
          </w:p>
        </w:tc>
      </w:tr>
      <w:tr w:rsidR="00CF5331" w:rsidRPr="00822DC6" w:rsidTr="008212CF">
        <w:tc>
          <w:tcPr>
            <w:tcW w:w="2225" w:type="pct"/>
          </w:tcPr>
          <w:p w:rsidR="00CF5331" w:rsidRPr="00D63136" w:rsidRDefault="00CF5331" w:rsidP="00B7663C">
            <w:pPr>
              <w:pStyle w:val="sv"/>
            </w:pPr>
            <w:r w:rsidRPr="00D63136">
              <w:t>nunc revértor</w:t>
            </w:r>
          </w:p>
        </w:tc>
        <w:tc>
          <w:tcPr>
            <w:tcW w:w="2775" w:type="pct"/>
          </w:tcPr>
          <w:p w:rsidR="00CF5331" w:rsidRPr="00822DC6" w:rsidRDefault="00CF5331" w:rsidP="00B7663C">
            <w:pPr>
              <w:pStyle w:val="iv"/>
            </w:pPr>
            <w:r w:rsidRPr="00822DC6">
              <w:t>maintenant je reviens</w:t>
            </w:r>
          </w:p>
        </w:tc>
      </w:tr>
      <w:tr w:rsidR="00CF5331" w:rsidRPr="00822DC6" w:rsidTr="008212CF">
        <w:tc>
          <w:tcPr>
            <w:tcW w:w="2225" w:type="pct"/>
          </w:tcPr>
          <w:p w:rsidR="00CF5331" w:rsidRPr="00D63136" w:rsidRDefault="00CF5331" w:rsidP="00B7663C">
            <w:pPr>
              <w:pStyle w:val="sv"/>
            </w:pPr>
            <w:r w:rsidRPr="00D63136">
              <w:t>ad reges Judas,</w:t>
            </w:r>
          </w:p>
        </w:tc>
        <w:tc>
          <w:tcPr>
            <w:tcW w:w="2775" w:type="pct"/>
          </w:tcPr>
          <w:p w:rsidR="00CF5331" w:rsidRPr="00822DC6" w:rsidRDefault="00CF5331" w:rsidP="00B7663C">
            <w:pPr>
              <w:pStyle w:val="iv"/>
            </w:pPr>
            <w:r w:rsidRPr="00822DC6">
              <w:t>aux rois de Juda,</w:t>
            </w:r>
          </w:p>
        </w:tc>
      </w:tr>
      <w:tr w:rsidR="00CF5331" w:rsidRPr="00822DC6" w:rsidTr="008212CF">
        <w:tc>
          <w:tcPr>
            <w:tcW w:w="2225" w:type="pct"/>
          </w:tcPr>
          <w:p w:rsidR="00CF5331" w:rsidRPr="00D63136" w:rsidRDefault="00CF5331" w:rsidP="00B7663C">
            <w:pPr>
              <w:pStyle w:val="sv"/>
            </w:pPr>
            <w:r w:rsidRPr="00D63136">
              <w:t>a quibus digréssus sum.</w:t>
            </w:r>
          </w:p>
        </w:tc>
        <w:tc>
          <w:tcPr>
            <w:tcW w:w="2775" w:type="pct"/>
          </w:tcPr>
          <w:p w:rsidR="00CF5331" w:rsidRPr="00822DC6" w:rsidRDefault="00CF5331" w:rsidP="00B7663C">
            <w:pPr>
              <w:pStyle w:val="iv"/>
            </w:pPr>
            <w:r w:rsidRPr="00822DC6">
              <w:t>desquels je me suis écarté.</w:t>
            </w:r>
          </w:p>
        </w:tc>
      </w:tr>
      <w:tr w:rsidR="00CF5331" w:rsidRPr="00822DC6" w:rsidTr="008212CF">
        <w:tc>
          <w:tcPr>
            <w:tcW w:w="2225" w:type="pct"/>
          </w:tcPr>
          <w:p w:rsidR="00CF5331" w:rsidRPr="00D63136" w:rsidRDefault="00CF5331" w:rsidP="00B7663C">
            <w:pPr>
              <w:pStyle w:val="sv"/>
            </w:pPr>
            <w:r w:rsidRPr="00D63136">
              <w:t>Abías</w:t>
            </w:r>
          </w:p>
        </w:tc>
        <w:tc>
          <w:tcPr>
            <w:tcW w:w="2775" w:type="pct"/>
          </w:tcPr>
          <w:p w:rsidR="00CF5331" w:rsidRPr="00822DC6" w:rsidRDefault="00CF5331" w:rsidP="00B7663C">
            <w:pPr>
              <w:pStyle w:val="iv"/>
            </w:pPr>
            <w:r w:rsidRPr="00822DC6">
              <w:t>Abías</w:t>
            </w:r>
          </w:p>
        </w:tc>
      </w:tr>
      <w:tr w:rsidR="00CF5331" w:rsidRPr="00822DC6" w:rsidTr="008212CF">
        <w:tc>
          <w:tcPr>
            <w:tcW w:w="2225" w:type="pct"/>
          </w:tcPr>
          <w:p w:rsidR="00CF5331" w:rsidRPr="00D63136" w:rsidRDefault="00CF5331" w:rsidP="00B7663C">
            <w:pPr>
              <w:pStyle w:val="sv"/>
            </w:pPr>
            <w:r w:rsidRPr="00D63136">
              <w:t>succéssit Roboámo patri,</w:t>
            </w:r>
          </w:p>
        </w:tc>
        <w:tc>
          <w:tcPr>
            <w:tcW w:w="2775" w:type="pct"/>
          </w:tcPr>
          <w:p w:rsidR="00CF5331" w:rsidRPr="00822DC6" w:rsidRDefault="00CF5331" w:rsidP="00B7663C">
            <w:pPr>
              <w:pStyle w:val="iv"/>
            </w:pPr>
            <w:r w:rsidRPr="00822DC6">
              <w:t xml:space="preserve">succéda à </w:t>
            </w:r>
            <w:r>
              <w:t>Roboám</w:t>
            </w:r>
            <w:r w:rsidRPr="00822DC6">
              <w:t xml:space="preserve"> </w:t>
            </w:r>
            <w:r w:rsidRPr="00822DC6">
              <w:rPr>
                <w:rStyle w:val="italicus"/>
              </w:rPr>
              <w:t>son</w:t>
            </w:r>
            <w:r w:rsidRPr="00822DC6">
              <w:t xml:space="preserve"> père,</w:t>
            </w:r>
          </w:p>
        </w:tc>
      </w:tr>
      <w:tr w:rsidR="00CF5331" w:rsidRPr="00822DC6" w:rsidTr="008212CF">
        <w:tc>
          <w:tcPr>
            <w:tcW w:w="2225" w:type="pct"/>
          </w:tcPr>
          <w:p w:rsidR="00CF5331" w:rsidRPr="00D63136" w:rsidRDefault="00CF5331" w:rsidP="00B7663C">
            <w:pPr>
              <w:pStyle w:val="sv"/>
            </w:pPr>
            <w:r w:rsidRPr="00D63136">
              <w:t>qui regnávit</w:t>
            </w:r>
          </w:p>
        </w:tc>
        <w:tc>
          <w:tcPr>
            <w:tcW w:w="2775" w:type="pct"/>
          </w:tcPr>
          <w:p w:rsidR="00CF5331" w:rsidRPr="00822DC6" w:rsidRDefault="00CF5331" w:rsidP="00B7663C">
            <w:pPr>
              <w:pStyle w:val="iv"/>
            </w:pPr>
            <w:r w:rsidRPr="00822DC6">
              <w:t>lequel (Abías) régna</w:t>
            </w:r>
          </w:p>
        </w:tc>
      </w:tr>
      <w:tr w:rsidR="00CF5331" w:rsidRPr="00822DC6" w:rsidTr="008212CF">
        <w:tc>
          <w:tcPr>
            <w:tcW w:w="2225" w:type="pct"/>
          </w:tcPr>
          <w:p w:rsidR="00CF5331" w:rsidRPr="00D63136" w:rsidRDefault="00CF5331" w:rsidP="00B7663C">
            <w:pPr>
              <w:pStyle w:val="sv"/>
            </w:pPr>
            <w:r w:rsidRPr="00D63136">
              <w:t>tres annos tantum,</w:t>
            </w:r>
          </w:p>
        </w:tc>
        <w:tc>
          <w:tcPr>
            <w:tcW w:w="2775" w:type="pct"/>
          </w:tcPr>
          <w:p w:rsidR="00CF5331" w:rsidRPr="00822DC6" w:rsidRDefault="00CF5331" w:rsidP="00B7663C">
            <w:pPr>
              <w:pStyle w:val="iv"/>
            </w:pPr>
            <w:r w:rsidRPr="00822DC6">
              <w:t>trois ans seulement,</w:t>
            </w:r>
          </w:p>
        </w:tc>
      </w:tr>
      <w:tr w:rsidR="00CF5331" w:rsidRPr="00822DC6" w:rsidTr="008212CF">
        <w:tc>
          <w:tcPr>
            <w:tcW w:w="2225" w:type="pct"/>
          </w:tcPr>
          <w:p w:rsidR="00CF5331" w:rsidRPr="00D63136" w:rsidRDefault="00CF5331" w:rsidP="00B7663C">
            <w:pPr>
              <w:pStyle w:val="sv"/>
            </w:pPr>
            <w:r w:rsidRPr="00D63136">
              <w:t>reliquítque sólium</w:t>
            </w:r>
          </w:p>
        </w:tc>
        <w:tc>
          <w:tcPr>
            <w:tcW w:w="2775" w:type="pct"/>
          </w:tcPr>
          <w:p w:rsidR="00CF5331" w:rsidRPr="00822DC6" w:rsidRDefault="00CF5331" w:rsidP="00B7663C">
            <w:pPr>
              <w:pStyle w:val="iv"/>
            </w:pPr>
            <w:r w:rsidRPr="00822DC6">
              <w:t>et laissa le trône</w:t>
            </w:r>
          </w:p>
        </w:tc>
      </w:tr>
      <w:tr w:rsidR="00CF5331" w:rsidRPr="00822DC6" w:rsidTr="008212CF">
        <w:tc>
          <w:tcPr>
            <w:tcW w:w="2225" w:type="pct"/>
          </w:tcPr>
          <w:p w:rsidR="00CF5331" w:rsidRPr="00D63136" w:rsidRDefault="00CF5331" w:rsidP="00B7663C">
            <w:pPr>
              <w:pStyle w:val="sv"/>
            </w:pPr>
            <w:r w:rsidRPr="00D63136">
              <w:t>Asæ fílio.</w:t>
            </w:r>
          </w:p>
        </w:tc>
        <w:tc>
          <w:tcPr>
            <w:tcW w:w="2775" w:type="pct"/>
          </w:tcPr>
          <w:p w:rsidR="00CF5331" w:rsidRPr="00822DC6" w:rsidRDefault="00CF5331" w:rsidP="00B7663C">
            <w:pPr>
              <w:pStyle w:val="iv"/>
            </w:pPr>
            <w:r w:rsidRPr="00822DC6">
              <w:t xml:space="preserve">à </w:t>
            </w:r>
            <w:r>
              <w:t>Asá</w:t>
            </w:r>
            <w:r w:rsidRPr="00822DC6">
              <w:t xml:space="preserve"> </w:t>
            </w:r>
            <w:r w:rsidRPr="00822DC6">
              <w:rPr>
                <w:rStyle w:val="italicus"/>
              </w:rPr>
              <w:t>son</w:t>
            </w:r>
            <w:r w:rsidRPr="00822DC6">
              <w:t xml:space="preserve"> fils. »</w:t>
            </w:r>
          </w:p>
        </w:tc>
      </w:tr>
      <w:tr w:rsidR="00CF5331" w:rsidRPr="00822DC6" w:rsidTr="008212CF">
        <w:tc>
          <w:tcPr>
            <w:tcW w:w="2225" w:type="pct"/>
          </w:tcPr>
          <w:p w:rsidR="00CF5331" w:rsidRPr="00D63136" w:rsidRDefault="00CF5331" w:rsidP="00B7663C">
            <w:pPr>
              <w:pStyle w:val="sv"/>
            </w:pPr>
            <w:r w:rsidRPr="00D63136">
              <w:t>Asá fuit gratus Deo</w:t>
            </w:r>
          </w:p>
        </w:tc>
        <w:tc>
          <w:tcPr>
            <w:tcW w:w="2775" w:type="pct"/>
          </w:tcPr>
          <w:p w:rsidR="00CF5331" w:rsidRPr="00822DC6" w:rsidRDefault="00CF5331" w:rsidP="00B7663C">
            <w:pPr>
              <w:pStyle w:val="iv"/>
            </w:pPr>
            <w:r>
              <w:t>Asá</w:t>
            </w:r>
            <w:r w:rsidRPr="00822DC6">
              <w:t xml:space="preserve"> fut agréable à Dieu</w:t>
            </w:r>
          </w:p>
        </w:tc>
      </w:tr>
      <w:tr w:rsidR="00CF5331" w:rsidRPr="00822DC6" w:rsidTr="008212CF">
        <w:tc>
          <w:tcPr>
            <w:tcW w:w="2225" w:type="pct"/>
          </w:tcPr>
          <w:p w:rsidR="00CF5331" w:rsidRPr="00D63136" w:rsidRDefault="00CF5331" w:rsidP="00B7663C">
            <w:pPr>
              <w:pStyle w:val="sv"/>
            </w:pPr>
            <w:r w:rsidRPr="00D63136">
              <w:lastRenderedPageBreak/>
              <w:t>ob pietátem</w:t>
            </w:r>
            <w:r w:rsidR="00BE217D">
              <w:t> ;</w:t>
            </w:r>
          </w:p>
        </w:tc>
        <w:tc>
          <w:tcPr>
            <w:tcW w:w="2775" w:type="pct"/>
          </w:tcPr>
          <w:p w:rsidR="00CF5331" w:rsidRPr="00822DC6" w:rsidRDefault="00CF5331" w:rsidP="00B7663C">
            <w:pPr>
              <w:pStyle w:val="iv"/>
            </w:pPr>
            <w:r w:rsidRPr="00822DC6">
              <w:t xml:space="preserve">pour </w:t>
            </w:r>
            <w:r w:rsidRPr="00822DC6">
              <w:rPr>
                <w:rStyle w:val="italicus"/>
              </w:rPr>
              <w:t>sa</w:t>
            </w:r>
            <w:r w:rsidRPr="00822DC6">
              <w:t xml:space="preserve"> piété</w:t>
            </w:r>
            <w:r w:rsidR="00BE217D">
              <w:t> ;</w:t>
            </w:r>
          </w:p>
        </w:tc>
      </w:tr>
      <w:tr w:rsidR="00CF5331" w:rsidRPr="00822DC6" w:rsidTr="008212CF">
        <w:tc>
          <w:tcPr>
            <w:tcW w:w="2225" w:type="pct"/>
          </w:tcPr>
          <w:p w:rsidR="00CF5331" w:rsidRPr="00D63136" w:rsidRDefault="00CF5331" w:rsidP="00B7663C">
            <w:pPr>
              <w:pStyle w:val="sv"/>
            </w:pPr>
            <w:r w:rsidRPr="00D63136">
              <w:t>quippe evértit aras</w:t>
            </w:r>
          </w:p>
        </w:tc>
        <w:tc>
          <w:tcPr>
            <w:tcW w:w="2775" w:type="pct"/>
          </w:tcPr>
          <w:p w:rsidR="00CF5331" w:rsidRPr="00822DC6" w:rsidRDefault="00CF5331" w:rsidP="00B7663C">
            <w:pPr>
              <w:pStyle w:val="iv"/>
            </w:pPr>
            <w:r w:rsidRPr="00822DC6">
              <w:t>car il renversa les autels</w:t>
            </w:r>
          </w:p>
        </w:tc>
      </w:tr>
      <w:tr w:rsidR="00CF5331" w:rsidRPr="00822DC6" w:rsidTr="008212CF">
        <w:tc>
          <w:tcPr>
            <w:tcW w:w="2225" w:type="pct"/>
          </w:tcPr>
          <w:p w:rsidR="00CF5331" w:rsidRPr="00D63136" w:rsidRDefault="00CF5331" w:rsidP="00B7663C">
            <w:pPr>
              <w:pStyle w:val="sv"/>
            </w:pPr>
            <w:r w:rsidRPr="00D63136">
              <w:t>falsórum núminum,</w:t>
            </w:r>
          </w:p>
        </w:tc>
        <w:tc>
          <w:tcPr>
            <w:tcW w:w="2775" w:type="pct"/>
          </w:tcPr>
          <w:p w:rsidR="00CF5331" w:rsidRPr="00822DC6" w:rsidRDefault="00CF5331" w:rsidP="00B7663C">
            <w:pPr>
              <w:pStyle w:val="iv"/>
            </w:pPr>
            <w:r w:rsidRPr="00822DC6">
              <w:t>des fausses divinités,</w:t>
            </w:r>
          </w:p>
        </w:tc>
      </w:tr>
      <w:tr w:rsidR="00CF5331" w:rsidRPr="00822DC6" w:rsidTr="008212CF">
        <w:tc>
          <w:tcPr>
            <w:tcW w:w="2225" w:type="pct"/>
          </w:tcPr>
          <w:p w:rsidR="00CF5331" w:rsidRPr="00930EE0" w:rsidRDefault="00CF5331" w:rsidP="00B7663C">
            <w:pPr>
              <w:pStyle w:val="sv"/>
              <w:rPr>
                <w:lang w:val="it-IT"/>
              </w:rPr>
            </w:pPr>
            <w:r w:rsidRPr="00930EE0">
              <w:rPr>
                <w:lang w:val="it-IT"/>
              </w:rPr>
              <w:t>et éxpulit ímpios suo regno.</w:t>
            </w:r>
          </w:p>
        </w:tc>
        <w:tc>
          <w:tcPr>
            <w:tcW w:w="2775" w:type="pct"/>
          </w:tcPr>
          <w:p w:rsidR="00CF5331" w:rsidRPr="00822DC6" w:rsidRDefault="00CF5331" w:rsidP="00B7663C">
            <w:pPr>
              <w:pStyle w:val="iv"/>
            </w:pPr>
            <w:r w:rsidRPr="00822DC6">
              <w:t>et chassa les impies de son royaume.</w:t>
            </w:r>
          </w:p>
        </w:tc>
      </w:tr>
      <w:tr w:rsidR="00CF5331" w:rsidRPr="00822DC6" w:rsidTr="008212CF">
        <w:tc>
          <w:tcPr>
            <w:tcW w:w="2225" w:type="pct"/>
          </w:tcPr>
          <w:p w:rsidR="00CF5331" w:rsidRPr="00D63136" w:rsidRDefault="00CF5331" w:rsidP="00B7663C">
            <w:pPr>
              <w:pStyle w:val="sv"/>
            </w:pPr>
            <w:r w:rsidRPr="00D63136">
              <w:t>Quam ob causam</w:t>
            </w:r>
          </w:p>
        </w:tc>
        <w:tc>
          <w:tcPr>
            <w:tcW w:w="2775" w:type="pct"/>
          </w:tcPr>
          <w:p w:rsidR="00CF5331" w:rsidRPr="00822DC6" w:rsidRDefault="00CF5331" w:rsidP="00B7663C">
            <w:pPr>
              <w:pStyle w:val="iv"/>
            </w:pPr>
            <w:r w:rsidRPr="00822DC6">
              <w:t>Pour lequel motif</w:t>
            </w:r>
          </w:p>
        </w:tc>
      </w:tr>
      <w:tr w:rsidR="00CF5331" w:rsidRPr="00822DC6" w:rsidTr="008212CF">
        <w:tc>
          <w:tcPr>
            <w:tcW w:w="2225" w:type="pct"/>
          </w:tcPr>
          <w:p w:rsidR="00CF5331" w:rsidRPr="00D63136" w:rsidRDefault="00CF5331" w:rsidP="00B7663C">
            <w:pPr>
              <w:pStyle w:val="sv"/>
            </w:pPr>
            <w:r w:rsidRPr="00D63136">
              <w:t>Deus concéssit illi</w:t>
            </w:r>
          </w:p>
        </w:tc>
        <w:tc>
          <w:tcPr>
            <w:tcW w:w="2775" w:type="pct"/>
          </w:tcPr>
          <w:p w:rsidR="00CF5331" w:rsidRPr="00822DC6" w:rsidRDefault="00CF5331" w:rsidP="00B7663C">
            <w:pPr>
              <w:pStyle w:val="iv"/>
            </w:pPr>
            <w:r w:rsidRPr="00822DC6">
              <w:t>Dieu accorda à lui</w:t>
            </w:r>
          </w:p>
        </w:tc>
      </w:tr>
      <w:tr w:rsidR="00CF5331" w:rsidRPr="00822DC6" w:rsidTr="008212CF">
        <w:tc>
          <w:tcPr>
            <w:tcW w:w="2225" w:type="pct"/>
          </w:tcPr>
          <w:p w:rsidR="00CF5331" w:rsidRPr="00D63136" w:rsidRDefault="00CF5331" w:rsidP="00B7663C">
            <w:pPr>
              <w:pStyle w:val="sv"/>
            </w:pPr>
            <w:r w:rsidRPr="00D63136">
              <w:t>pacem satis diutúrnam »</w:t>
            </w:r>
          </w:p>
        </w:tc>
        <w:tc>
          <w:tcPr>
            <w:tcW w:w="2775" w:type="pct"/>
          </w:tcPr>
          <w:p w:rsidR="00CF5331" w:rsidRPr="00822DC6" w:rsidRDefault="00CF5331" w:rsidP="00B7663C">
            <w:pPr>
              <w:pStyle w:val="iv"/>
            </w:pPr>
            <w:r w:rsidRPr="00822DC6">
              <w:t>une paix assez longue.</w:t>
            </w:r>
          </w:p>
        </w:tc>
      </w:tr>
      <w:tr w:rsidR="00CF5331" w:rsidRPr="00822DC6" w:rsidTr="008212CF">
        <w:tc>
          <w:tcPr>
            <w:tcW w:w="2225" w:type="pct"/>
          </w:tcPr>
          <w:p w:rsidR="00CF5331" w:rsidRPr="00D63136" w:rsidRDefault="00CF5331" w:rsidP="00B7663C">
            <w:pPr>
              <w:pStyle w:val="sv"/>
            </w:pPr>
            <w:r w:rsidRPr="00D63136">
              <w:t>Póstea tamen Asá</w:t>
            </w:r>
          </w:p>
        </w:tc>
        <w:tc>
          <w:tcPr>
            <w:tcW w:w="2775" w:type="pct"/>
          </w:tcPr>
          <w:p w:rsidR="00CF5331" w:rsidRPr="00822DC6" w:rsidRDefault="00CF5331" w:rsidP="00B7663C">
            <w:pPr>
              <w:pStyle w:val="iv"/>
            </w:pPr>
            <w:r w:rsidRPr="00822DC6">
              <w:t xml:space="preserve">Dans-la-suite cependant </w:t>
            </w:r>
            <w:r>
              <w:t>Asá</w:t>
            </w:r>
          </w:p>
        </w:tc>
      </w:tr>
      <w:tr w:rsidR="00CF5331" w:rsidRPr="00822DC6" w:rsidTr="008212CF">
        <w:tc>
          <w:tcPr>
            <w:tcW w:w="2225" w:type="pct"/>
          </w:tcPr>
          <w:p w:rsidR="00CF5331" w:rsidRPr="00D63136" w:rsidRDefault="00CF5331" w:rsidP="00B7663C">
            <w:pPr>
              <w:pStyle w:val="sv"/>
            </w:pPr>
            <w:r w:rsidRPr="00D63136">
              <w:t>gessit bellum</w:t>
            </w:r>
          </w:p>
        </w:tc>
        <w:tc>
          <w:tcPr>
            <w:tcW w:w="2775" w:type="pct"/>
          </w:tcPr>
          <w:p w:rsidR="00CF5331" w:rsidRPr="00822DC6" w:rsidRDefault="00CF5331" w:rsidP="00B7663C">
            <w:pPr>
              <w:pStyle w:val="iv"/>
            </w:pPr>
            <w:r w:rsidRPr="00822DC6">
              <w:t>fit la guerre</w:t>
            </w:r>
          </w:p>
        </w:tc>
      </w:tr>
      <w:tr w:rsidR="00CF5331" w:rsidRPr="00822DC6" w:rsidTr="008212CF">
        <w:tc>
          <w:tcPr>
            <w:tcW w:w="2225" w:type="pct"/>
          </w:tcPr>
          <w:p w:rsidR="00CF5331" w:rsidRPr="00D63136" w:rsidRDefault="00CF5331" w:rsidP="00B7663C">
            <w:pPr>
              <w:pStyle w:val="sv"/>
            </w:pPr>
            <w:r w:rsidRPr="00D63136">
              <w:t>cum Israëlítis,</w:t>
            </w:r>
          </w:p>
        </w:tc>
        <w:tc>
          <w:tcPr>
            <w:tcW w:w="2775" w:type="pct"/>
          </w:tcPr>
          <w:p w:rsidR="00CF5331" w:rsidRPr="00822DC6" w:rsidRDefault="00CF5331" w:rsidP="00B7663C">
            <w:pPr>
              <w:pStyle w:val="iv"/>
            </w:pPr>
            <w:r>
              <w:t>avec les Israélites,</w:t>
            </w:r>
          </w:p>
        </w:tc>
      </w:tr>
      <w:tr w:rsidR="00CF5331" w:rsidRPr="00822DC6" w:rsidTr="008212CF">
        <w:tc>
          <w:tcPr>
            <w:tcW w:w="2225" w:type="pct"/>
          </w:tcPr>
          <w:p w:rsidR="00CF5331" w:rsidRPr="00D63136" w:rsidRDefault="00CF5331" w:rsidP="00B7663C">
            <w:pPr>
              <w:pStyle w:val="sv"/>
            </w:pPr>
            <w:r w:rsidRPr="00D63136">
              <w:t>de quibus victis</w:t>
            </w:r>
          </w:p>
        </w:tc>
        <w:tc>
          <w:tcPr>
            <w:tcW w:w="2775" w:type="pct"/>
          </w:tcPr>
          <w:p w:rsidR="00CF5331" w:rsidRPr="00822DC6" w:rsidRDefault="00CF5331" w:rsidP="00B7663C">
            <w:pPr>
              <w:pStyle w:val="iv"/>
            </w:pPr>
            <w:r w:rsidRPr="00822DC6">
              <w:t>sur lesquels vaincus</w:t>
            </w:r>
          </w:p>
        </w:tc>
      </w:tr>
      <w:tr w:rsidR="00CF5331" w:rsidRPr="00822DC6" w:rsidTr="008212CF">
        <w:tc>
          <w:tcPr>
            <w:tcW w:w="2225" w:type="pct"/>
          </w:tcPr>
          <w:p w:rsidR="00CF5331" w:rsidRPr="00D63136" w:rsidRDefault="00CF5331" w:rsidP="00B7663C">
            <w:pPr>
              <w:pStyle w:val="sv"/>
            </w:pPr>
            <w:r w:rsidRPr="00D63136">
              <w:t>rétulit prædam amplam.</w:t>
            </w:r>
          </w:p>
        </w:tc>
        <w:tc>
          <w:tcPr>
            <w:tcW w:w="2775" w:type="pct"/>
          </w:tcPr>
          <w:p w:rsidR="00CF5331" w:rsidRPr="00822DC6" w:rsidRDefault="00CF5331" w:rsidP="00B7663C">
            <w:pPr>
              <w:pStyle w:val="iv"/>
            </w:pPr>
            <w:r w:rsidRPr="00822DC6">
              <w:t>il remporta un butin considérable »</w:t>
            </w:r>
          </w:p>
        </w:tc>
      </w:tr>
    </w:tbl>
    <w:p w:rsidR="00C87EAE" w:rsidRDefault="00B30990" w:rsidP="00301F97">
      <w:pPr>
        <w:pStyle w:val="absconditus"/>
      </w:pPr>
      <w:r w:rsidRPr="00930EE0">
        <w:t>²</w:t>
      </w:r>
    </w:p>
    <w:p w:rsidR="009D7993" w:rsidRDefault="009D7993" w:rsidP="00EC0168">
      <w:pPr>
        <w:pStyle w:val="Titre3"/>
      </w:pPr>
      <w:bookmarkStart w:id="557" w:name="_Toc466191459"/>
      <w:bookmarkStart w:id="558" w:name="_Toc466191715"/>
      <w:bookmarkStart w:id="559" w:name="_Toc524065649"/>
      <w:r w:rsidRPr="00E5545A">
        <w:t>168 — Josaphat roi de Juda.</w:t>
      </w:r>
      <w:bookmarkEnd w:id="557"/>
      <w:bookmarkEnd w:id="558"/>
      <w:bookmarkEnd w:id="559"/>
    </w:p>
    <w:p w:rsidR="00C87EAE" w:rsidRDefault="001F5050" w:rsidP="00E2285C">
      <w:pPr>
        <w:pStyle w:val="s"/>
        <w:rPr>
          <w:lang w:val="fr-FR"/>
        </w:rPr>
      </w:pPr>
      <w:r w:rsidRPr="00D80808">
        <w:rPr>
          <w:lang w:val="fr-FR"/>
        </w:rPr>
        <w:t>Mórtuo</w:t>
      </w:r>
      <w:r w:rsidR="009D7993" w:rsidRPr="00D80808">
        <w:rPr>
          <w:lang w:val="fr-FR"/>
        </w:rPr>
        <w:t xml:space="preserve"> patre, </w:t>
      </w:r>
      <w:r w:rsidRPr="00D80808">
        <w:rPr>
          <w:lang w:val="fr-FR"/>
        </w:rPr>
        <w:t>Josaphá</w:t>
      </w:r>
      <w:r w:rsidR="009D7993" w:rsidRPr="00D80808">
        <w:rPr>
          <w:lang w:val="fr-FR"/>
        </w:rPr>
        <w:t xml:space="preserve">tus </w:t>
      </w:r>
      <w:r w:rsidRPr="00D80808">
        <w:rPr>
          <w:lang w:val="fr-FR"/>
        </w:rPr>
        <w:t>regnáre</w:t>
      </w:r>
      <w:r w:rsidR="009D7993" w:rsidRPr="00D80808">
        <w:rPr>
          <w:lang w:val="fr-FR"/>
        </w:rPr>
        <w:t xml:space="preserve"> cœpit, </w:t>
      </w:r>
      <w:r w:rsidRPr="00D80808">
        <w:rPr>
          <w:lang w:val="fr-FR"/>
        </w:rPr>
        <w:t>fuítque</w:t>
      </w:r>
      <w:r w:rsidR="009D7993" w:rsidRPr="00D80808">
        <w:rPr>
          <w:lang w:val="fr-FR"/>
        </w:rPr>
        <w:t xml:space="preserve"> </w:t>
      </w:r>
      <w:r w:rsidRPr="00D80808">
        <w:rPr>
          <w:lang w:val="fr-FR"/>
        </w:rPr>
        <w:t>religiósus</w:t>
      </w:r>
      <w:r w:rsidR="009D7993" w:rsidRPr="00D80808">
        <w:rPr>
          <w:lang w:val="fr-FR"/>
        </w:rPr>
        <w:t xml:space="preserve"> Dei cultor</w:t>
      </w:r>
      <w:r w:rsidR="00BE217D">
        <w:rPr>
          <w:lang w:val="fr-FR"/>
        </w:rPr>
        <w:t> ;</w:t>
      </w:r>
      <w:r w:rsidR="009D7993" w:rsidRPr="00D80808">
        <w:rPr>
          <w:lang w:val="fr-FR"/>
        </w:rPr>
        <w:t xml:space="preserve"> </w:t>
      </w:r>
      <w:r w:rsidRPr="00D80808">
        <w:rPr>
          <w:lang w:val="fr-FR"/>
        </w:rPr>
        <w:t>quaprópter</w:t>
      </w:r>
      <w:r w:rsidR="009D7993" w:rsidRPr="00D80808">
        <w:rPr>
          <w:lang w:val="fr-FR"/>
        </w:rPr>
        <w:t xml:space="preserve"> Deus illum </w:t>
      </w:r>
      <w:r w:rsidRPr="00D80808">
        <w:rPr>
          <w:lang w:val="fr-FR"/>
        </w:rPr>
        <w:t>glória</w:t>
      </w:r>
      <w:r w:rsidR="009D7993" w:rsidRPr="00D80808">
        <w:rPr>
          <w:lang w:val="fr-FR"/>
        </w:rPr>
        <w:t xml:space="preserve"> et </w:t>
      </w:r>
      <w:r w:rsidRPr="00D80808">
        <w:rPr>
          <w:lang w:val="fr-FR"/>
        </w:rPr>
        <w:t>divítiis</w:t>
      </w:r>
      <w:r w:rsidR="009D7993" w:rsidRPr="00D80808">
        <w:rPr>
          <w:lang w:val="fr-FR"/>
        </w:rPr>
        <w:t xml:space="preserve"> auxit</w:t>
      </w:r>
      <w:r w:rsidR="005C7E3F">
        <w:rPr>
          <w:lang w:val="fr-FR"/>
        </w:rPr>
        <w:t xml:space="preserve">. </w:t>
      </w:r>
    </w:p>
    <w:p w:rsidR="00C87EAE" w:rsidRDefault="001F5050" w:rsidP="00E2285C">
      <w:pPr>
        <w:pStyle w:val="s"/>
        <w:rPr>
          <w:lang w:val="fr-FR"/>
        </w:rPr>
      </w:pPr>
      <w:r w:rsidRPr="00D80808">
        <w:rPr>
          <w:lang w:val="fr-FR"/>
        </w:rPr>
        <w:t>Josaphátus tamen cum Achábo Israëlitá</w:t>
      </w:r>
      <w:r w:rsidR="009D7993" w:rsidRPr="00D80808">
        <w:rPr>
          <w:lang w:val="fr-FR"/>
        </w:rPr>
        <w:t xml:space="preserve">rum rege </w:t>
      </w:r>
      <w:r w:rsidRPr="00D80808">
        <w:rPr>
          <w:lang w:val="fr-FR"/>
        </w:rPr>
        <w:t>ímpio</w:t>
      </w:r>
      <w:r w:rsidR="009D7993" w:rsidRPr="00D80808">
        <w:rPr>
          <w:lang w:val="fr-FR"/>
        </w:rPr>
        <w:t xml:space="preserve"> </w:t>
      </w:r>
      <w:r w:rsidRPr="00D80808">
        <w:rPr>
          <w:lang w:val="fr-FR"/>
        </w:rPr>
        <w:t>amicítiam</w:t>
      </w:r>
      <w:r w:rsidR="009D7993" w:rsidRPr="00D80808">
        <w:rPr>
          <w:lang w:val="fr-FR"/>
        </w:rPr>
        <w:t xml:space="preserve"> junxit</w:t>
      </w:r>
      <w:r w:rsidR="005774A7">
        <w:rPr>
          <w:lang w:val="fr-FR"/>
        </w:rPr>
        <w:t> :</w:t>
      </w:r>
      <w:r w:rsidR="009D7993" w:rsidRPr="00D80808">
        <w:rPr>
          <w:lang w:val="fr-FR"/>
        </w:rPr>
        <w:t xml:space="preserve"> quæ res illi magno damno</w:t>
      </w:r>
      <w:r w:rsidR="002C073E">
        <w:rPr>
          <w:rStyle w:val="Appelnotedebasdep"/>
        </w:rPr>
        <w:footnoteReference w:id="252"/>
      </w:r>
      <w:r w:rsidR="009D7993" w:rsidRPr="00D80808">
        <w:rPr>
          <w:lang w:val="fr-FR"/>
        </w:rPr>
        <w:t xml:space="preserve"> fuit</w:t>
      </w:r>
      <w:r w:rsidR="005774A7">
        <w:rPr>
          <w:lang w:val="fr-FR"/>
        </w:rPr>
        <w:t> :</w:t>
      </w:r>
      <w:r w:rsidR="009D7993" w:rsidRPr="00D80808">
        <w:rPr>
          <w:lang w:val="fr-FR"/>
        </w:rPr>
        <w:t xml:space="preserve"> nam </w:t>
      </w:r>
      <w:r w:rsidRPr="00D80808">
        <w:rPr>
          <w:lang w:val="fr-FR"/>
        </w:rPr>
        <w:t>conjúnctis</w:t>
      </w:r>
      <w:r w:rsidR="009D7993" w:rsidRPr="00D80808">
        <w:rPr>
          <w:lang w:val="fr-FR"/>
        </w:rPr>
        <w:t xml:space="preserve"> </w:t>
      </w:r>
      <w:r w:rsidRPr="00D80808">
        <w:rPr>
          <w:lang w:val="fr-FR"/>
        </w:rPr>
        <w:t>cópiis pugná</w:t>
      </w:r>
      <w:r w:rsidR="009D7993" w:rsidRPr="00D80808">
        <w:rPr>
          <w:lang w:val="fr-FR"/>
        </w:rPr>
        <w:t xml:space="preserve">runt </w:t>
      </w:r>
      <w:r w:rsidRPr="00D80808">
        <w:rPr>
          <w:lang w:val="fr-FR"/>
        </w:rPr>
        <w:t>advérsus</w:t>
      </w:r>
      <w:r w:rsidR="009D7993" w:rsidRPr="00D80808">
        <w:rPr>
          <w:lang w:val="fr-FR"/>
        </w:rPr>
        <w:t xml:space="preserve"> regem </w:t>
      </w:r>
      <w:r w:rsidRPr="00D80808">
        <w:rPr>
          <w:lang w:val="fr-FR"/>
        </w:rPr>
        <w:t>Sýriæ</w:t>
      </w:r>
      <w:r w:rsidR="005C7E3F">
        <w:rPr>
          <w:lang w:val="fr-FR"/>
        </w:rPr>
        <w:t xml:space="preserve">. </w:t>
      </w:r>
    </w:p>
    <w:p w:rsidR="00C87EAE" w:rsidRDefault="009D7993" w:rsidP="00E2285C">
      <w:pPr>
        <w:pStyle w:val="s"/>
        <w:rPr>
          <w:lang w:val="fr-FR"/>
        </w:rPr>
      </w:pPr>
      <w:r w:rsidRPr="00D80808">
        <w:rPr>
          <w:lang w:val="fr-FR"/>
        </w:rPr>
        <w:t xml:space="preserve">In </w:t>
      </w:r>
      <w:r w:rsidR="001F5050" w:rsidRPr="00D80808">
        <w:rPr>
          <w:lang w:val="fr-FR"/>
        </w:rPr>
        <w:t>prǽlio</w:t>
      </w:r>
      <w:r w:rsidRPr="00D80808">
        <w:rPr>
          <w:lang w:val="fr-FR"/>
        </w:rPr>
        <w:t xml:space="preserve"> </w:t>
      </w:r>
      <w:r w:rsidR="001F5050" w:rsidRPr="00D80808">
        <w:rPr>
          <w:lang w:val="fr-FR"/>
        </w:rPr>
        <w:t>Achábus</w:t>
      </w:r>
      <w:r w:rsidRPr="00D80808">
        <w:rPr>
          <w:lang w:val="fr-FR"/>
        </w:rPr>
        <w:t xml:space="preserve"> </w:t>
      </w:r>
      <w:r w:rsidR="001F5050" w:rsidRPr="00D80808">
        <w:rPr>
          <w:lang w:val="fr-FR"/>
        </w:rPr>
        <w:t>interféctus</w:t>
      </w:r>
      <w:r w:rsidRPr="00D80808">
        <w:rPr>
          <w:lang w:val="fr-FR"/>
        </w:rPr>
        <w:t xml:space="preserve"> est</w:t>
      </w:r>
      <w:r w:rsidR="00BE217D">
        <w:rPr>
          <w:lang w:val="fr-FR"/>
        </w:rPr>
        <w:t> ;</w:t>
      </w:r>
      <w:r w:rsidRPr="00D80808">
        <w:rPr>
          <w:lang w:val="fr-FR"/>
        </w:rPr>
        <w:t xml:space="preserve"> </w:t>
      </w:r>
      <w:r w:rsidR="001F5050" w:rsidRPr="00D80808">
        <w:rPr>
          <w:lang w:val="fr-FR"/>
        </w:rPr>
        <w:t>parúmque</w:t>
      </w:r>
      <w:r w:rsidRPr="00D80808">
        <w:rPr>
          <w:lang w:val="fr-FR"/>
        </w:rPr>
        <w:t xml:space="preserve"> </w:t>
      </w:r>
      <w:r w:rsidR="001F5050" w:rsidRPr="00D80808">
        <w:rPr>
          <w:lang w:val="fr-FR"/>
        </w:rPr>
        <w:t>ábfuit</w:t>
      </w:r>
      <w:r w:rsidRPr="00D80808">
        <w:rPr>
          <w:lang w:val="fr-FR"/>
        </w:rPr>
        <w:t xml:space="preserve"> quin </w:t>
      </w:r>
      <w:r w:rsidR="001F5050" w:rsidRPr="00D80808">
        <w:rPr>
          <w:lang w:val="fr-FR"/>
        </w:rPr>
        <w:t>períret</w:t>
      </w:r>
      <w:r w:rsidRPr="00D80808">
        <w:rPr>
          <w:lang w:val="fr-FR"/>
        </w:rPr>
        <w:t xml:space="preserve"> et ipse </w:t>
      </w:r>
      <w:r w:rsidR="001F5050" w:rsidRPr="00D80808">
        <w:rPr>
          <w:lang w:val="fr-FR"/>
        </w:rPr>
        <w:t>Josaphátus</w:t>
      </w:r>
      <w:r w:rsidRPr="00D80808">
        <w:rPr>
          <w:lang w:val="fr-FR"/>
        </w:rPr>
        <w:t xml:space="preserve">, nec sine </w:t>
      </w:r>
      <w:r w:rsidR="001F5050" w:rsidRPr="00D80808">
        <w:rPr>
          <w:lang w:val="fr-FR"/>
        </w:rPr>
        <w:t>auxílio</w:t>
      </w:r>
      <w:r w:rsidRPr="00D80808">
        <w:rPr>
          <w:lang w:val="fr-FR"/>
        </w:rPr>
        <w:t xml:space="preserve"> </w:t>
      </w:r>
      <w:r w:rsidR="001F5050" w:rsidRPr="00D80808">
        <w:rPr>
          <w:lang w:val="fr-FR"/>
        </w:rPr>
        <w:t>divíno</w:t>
      </w:r>
      <w:r w:rsidRPr="00D80808">
        <w:rPr>
          <w:lang w:val="fr-FR"/>
        </w:rPr>
        <w:t xml:space="preserve"> </w:t>
      </w:r>
      <w:r w:rsidR="001F5050" w:rsidRPr="00D80808">
        <w:rPr>
          <w:lang w:val="fr-FR"/>
        </w:rPr>
        <w:t>incólumis</w:t>
      </w:r>
      <w:r w:rsidRPr="00D80808">
        <w:rPr>
          <w:lang w:val="fr-FR"/>
        </w:rPr>
        <w:t xml:space="preserve"> </w:t>
      </w:r>
      <w:r w:rsidR="001F5050" w:rsidRPr="00D80808">
        <w:rPr>
          <w:lang w:val="fr-FR"/>
        </w:rPr>
        <w:t>evásit</w:t>
      </w:r>
      <w:r w:rsidR="005C7E3F">
        <w:rPr>
          <w:lang w:val="fr-FR"/>
        </w:rPr>
        <w:t xml:space="preserve">. </w:t>
      </w:r>
    </w:p>
    <w:p w:rsidR="00C87EAE" w:rsidRPr="00496498" w:rsidRDefault="009D7993" w:rsidP="00E2285C">
      <w:pPr>
        <w:pStyle w:val="s"/>
        <w:rPr>
          <w:lang w:val="es-ES_tradnl"/>
        </w:rPr>
      </w:pPr>
      <w:r w:rsidRPr="00496498">
        <w:rPr>
          <w:lang w:val="es-ES_tradnl"/>
        </w:rPr>
        <w:t xml:space="preserve">Inde </w:t>
      </w:r>
      <w:r w:rsidR="001F5050" w:rsidRPr="00496498">
        <w:rPr>
          <w:lang w:val="es-ES_tradnl"/>
        </w:rPr>
        <w:t>documéntum</w:t>
      </w:r>
      <w:r w:rsidRPr="00496498">
        <w:rPr>
          <w:lang w:val="es-ES_tradnl"/>
        </w:rPr>
        <w:t xml:space="preserve"> </w:t>
      </w:r>
      <w:r w:rsidR="001F5050" w:rsidRPr="00496498">
        <w:rPr>
          <w:lang w:val="es-ES_tradnl"/>
        </w:rPr>
        <w:t>cápere</w:t>
      </w:r>
      <w:r w:rsidRPr="00496498">
        <w:rPr>
          <w:lang w:val="es-ES_tradnl"/>
        </w:rPr>
        <w:t xml:space="preserve"> </w:t>
      </w:r>
      <w:r w:rsidR="001F5050" w:rsidRPr="00496498">
        <w:rPr>
          <w:lang w:val="es-ES_tradnl"/>
        </w:rPr>
        <w:t>debémus</w:t>
      </w:r>
      <w:r w:rsidRPr="00496498">
        <w:rPr>
          <w:lang w:val="es-ES_tradnl"/>
        </w:rPr>
        <w:t xml:space="preserve"> quam </w:t>
      </w:r>
      <w:r w:rsidR="001F5050" w:rsidRPr="00496498">
        <w:rPr>
          <w:lang w:val="es-ES_tradnl"/>
        </w:rPr>
        <w:t>periculósa sit improbó</w:t>
      </w:r>
      <w:r w:rsidRPr="00496498">
        <w:rPr>
          <w:lang w:val="es-ES_tradnl"/>
        </w:rPr>
        <w:t xml:space="preserve">rum </w:t>
      </w:r>
      <w:r w:rsidR="001F5050" w:rsidRPr="00496498">
        <w:rPr>
          <w:lang w:val="es-ES_tradnl"/>
        </w:rPr>
        <w:t>socíetas</w:t>
      </w:r>
      <w:r w:rsidR="005C7E3F" w:rsidRPr="00496498">
        <w:rPr>
          <w:lang w:val="es-ES_tradnl"/>
        </w:rPr>
        <w:t xml:space="preserve">. </w:t>
      </w:r>
    </w:p>
    <w:p w:rsidR="000E1190" w:rsidRDefault="00C87EAE" w:rsidP="00430F28">
      <w:pPr>
        <w:pStyle w:val="absconditus"/>
      </w:pPr>
      <w:r>
        <w:t>~</w:t>
      </w:r>
    </w:p>
    <w:p w:rsidR="00D41BDD" w:rsidRDefault="00D41BDD" w:rsidP="00D41BDD">
      <w:pPr>
        <w:pStyle w:val="vocabulum"/>
      </w:pPr>
      <w:r>
        <w:rPr>
          <w:rStyle w:val="aditus"/>
        </w:rPr>
        <w:t>Josa</w:t>
      </w:r>
      <w:r w:rsidRPr="000E1190">
        <w:rPr>
          <w:rStyle w:val="aditus"/>
        </w:rPr>
        <w:t>ph</w:t>
      </w:r>
      <w:r>
        <w:rPr>
          <w:rStyle w:val="aditus"/>
        </w:rPr>
        <w:t>át</w:t>
      </w:r>
      <w:r w:rsidRPr="000E1190">
        <w:rPr>
          <w:rStyle w:val="aditus"/>
        </w:rPr>
        <w:t>us</w:t>
      </w:r>
      <w:r w:rsidRPr="00023B16">
        <w:t xml:space="preserve">, </w:t>
      </w:r>
      <w:r w:rsidRPr="00497DEC">
        <w:rPr>
          <w:rStyle w:val="flexio"/>
        </w:rPr>
        <w:t>i</w:t>
      </w:r>
      <w:r w:rsidRPr="00023B16">
        <w:t xml:space="preserve">, </w:t>
      </w:r>
      <w:r w:rsidRPr="00BF45BC">
        <w:rPr>
          <w:rStyle w:val="gt"/>
        </w:rPr>
        <w:t>m.</w:t>
      </w:r>
      <w:r w:rsidR="009D14D5">
        <w:t> :</w:t>
      </w:r>
      <w:r w:rsidRPr="00023B16">
        <w:t xml:space="preserve"> </w:t>
      </w:r>
      <w:r w:rsidRPr="00D41BDD">
        <w:t>Josaphát</w:t>
      </w:r>
      <w:r w:rsidRPr="00023B16">
        <w:t xml:space="preserve"> </w:t>
      </w:r>
      <w:r w:rsidR="00BE1316" w:rsidRPr="00BE1316">
        <w:rPr>
          <w:rStyle w:val="gt"/>
        </w:rPr>
        <w:t>[nom d’homme]</w:t>
      </w:r>
      <w:r w:rsidRPr="00023B16">
        <w:t xml:space="preserve">. </w:t>
      </w:r>
    </w:p>
    <w:p w:rsidR="000B105C" w:rsidRPr="004103B8" w:rsidRDefault="000B105C" w:rsidP="000B105C">
      <w:pPr>
        <w:pStyle w:val="vocabulum"/>
      </w:pPr>
      <w:r>
        <w:rPr>
          <w:rStyle w:val="aditus"/>
        </w:rPr>
        <w:t>rĕlĭgĭōsus</w:t>
      </w:r>
      <w:r>
        <w:t xml:space="preserve">, </w:t>
      </w:r>
      <w:r w:rsidRPr="00FC73E1">
        <w:rPr>
          <w:rStyle w:val="flexio"/>
        </w:rPr>
        <w:t xml:space="preserve">a, </w:t>
      </w:r>
      <w:r w:rsidRPr="007F2AC0">
        <w:rPr>
          <w:rStyle w:val="flexio"/>
        </w:rPr>
        <w:t>um</w:t>
      </w:r>
      <w:r w:rsidR="009D14D5">
        <w:t> :</w:t>
      </w:r>
      <w:r>
        <w:t xml:space="preserve"> </w:t>
      </w:r>
      <w:r w:rsidRPr="000B105C">
        <w:rPr>
          <w:rStyle w:val="cnumerus2"/>
        </w:rPr>
        <w:t>1.</w:t>
      </w:r>
      <w:r>
        <w:t xml:space="preserve"> </w:t>
      </w:r>
      <w:r w:rsidRPr="000B105C">
        <w:rPr>
          <w:rStyle w:val="gt"/>
        </w:rPr>
        <w:t>[en gén.]</w:t>
      </w:r>
      <w:r>
        <w:t xml:space="preserve"> qui est d’une attention scrupuleuse, scrupuleux</w:t>
      </w:r>
      <w:r w:rsidR="00BE217D">
        <w:t> ;</w:t>
      </w:r>
      <w:r>
        <w:t xml:space="preserve"> </w:t>
      </w:r>
      <w:r w:rsidRPr="000B105C">
        <w:rPr>
          <w:rStyle w:val="cnumerus2"/>
        </w:rPr>
        <w:t>2.</w:t>
      </w:r>
      <w:r>
        <w:t xml:space="preserve"> </w:t>
      </w:r>
      <w:r w:rsidRPr="000B105C">
        <w:rPr>
          <w:rStyle w:val="gt"/>
        </w:rPr>
        <w:t>[en part.]</w:t>
      </w:r>
      <w:r>
        <w:t xml:space="preserve"> qui est d’un attention scrupuleuse à l’égard du culte des dieux, religieux, pieux // </w:t>
      </w:r>
      <w:r w:rsidRPr="000B105C">
        <w:rPr>
          <w:rStyle w:val="gt"/>
        </w:rPr>
        <w:t>[chrét.]</w:t>
      </w:r>
      <w:r>
        <w:t xml:space="preserve"> scrupuleux envers Dieu // </w:t>
      </w:r>
      <w:r w:rsidRPr="000B105C">
        <w:rPr>
          <w:rStyle w:val="gt"/>
        </w:rPr>
        <w:t>subst. m. pl.,</w:t>
      </w:r>
      <w:r>
        <w:t xml:space="preserve"> adorateurs</w:t>
      </w:r>
      <w:r w:rsidR="00BE217D">
        <w:t> ;</w:t>
      </w:r>
      <w:r>
        <w:t xml:space="preserve"> </w:t>
      </w:r>
      <w:r w:rsidRPr="000B105C">
        <w:rPr>
          <w:rStyle w:val="cnumerus2"/>
        </w:rPr>
        <w:t>3.</w:t>
      </w:r>
      <w:r>
        <w:t xml:space="preserve"> qui a des scrupules religieux, des craintes religieuses // </w:t>
      </w:r>
      <w:r w:rsidRPr="000B105C">
        <w:rPr>
          <w:rStyle w:val="gt"/>
        </w:rPr>
        <w:t>[sens péj.]</w:t>
      </w:r>
      <w:r>
        <w:t xml:space="preserve"> superstitieux</w:t>
      </w:r>
      <w:r w:rsidR="00BE217D">
        <w:t> ;</w:t>
      </w:r>
      <w:r>
        <w:t xml:space="preserve"> </w:t>
      </w:r>
      <w:r w:rsidRPr="000B105C">
        <w:rPr>
          <w:rStyle w:val="lt"/>
        </w:rPr>
        <w:t>-sĭŏr</w:t>
      </w:r>
      <w:r>
        <w:t xml:space="preserve"> // </w:t>
      </w:r>
      <w:r w:rsidRPr="000B105C">
        <w:rPr>
          <w:rStyle w:val="cnumerus2"/>
        </w:rPr>
        <w:t>4.</w:t>
      </w:r>
      <w:r>
        <w:t xml:space="preserve"> vénérable, respecté</w:t>
      </w:r>
      <w:r w:rsidR="00BE217D">
        <w:t> ;</w:t>
      </w:r>
      <w:r>
        <w:t xml:space="preserve"> </w:t>
      </w:r>
      <w:r w:rsidRPr="000B105C">
        <w:rPr>
          <w:rStyle w:val="cnumerus2"/>
        </w:rPr>
        <w:t>5.</w:t>
      </w:r>
      <w:r>
        <w:t xml:space="preserve"> </w:t>
      </w:r>
      <w:r w:rsidRPr="000B105C">
        <w:rPr>
          <w:rStyle w:val="lt"/>
        </w:rPr>
        <w:t>res religiósæ (loca religiósa)</w:t>
      </w:r>
      <w:r>
        <w:t xml:space="preserve">, choses consacrée (lieux consacrés) aux divinités inférieures </w:t>
      </w:r>
      <w:r w:rsidRPr="000B105C">
        <w:rPr>
          <w:rStyle w:val="gt"/>
        </w:rPr>
        <w:t>[catégories particulière de biens</w:t>
      </w:r>
      <w:r w:rsidR="009D14D5">
        <w:rPr>
          <w:rStyle w:val="gt"/>
        </w:rPr>
        <w:t> :</w:t>
      </w:r>
      <w:r w:rsidRPr="000B105C">
        <w:rPr>
          <w:rStyle w:val="gt"/>
        </w:rPr>
        <w:t xml:space="preserve"> tombeaux, lieux d’inhumation relevant des </w:t>
      </w:r>
      <w:r w:rsidRPr="000B105C">
        <w:rPr>
          <w:rStyle w:val="lit"/>
        </w:rPr>
        <w:t>res divíni juris</w:t>
      </w:r>
      <w:r w:rsidR="00BE217D">
        <w:rPr>
          <w:rStyle w:val="gt"/>
        </w:rPr>
        <w:t> ;</w:t>
      </w:r>
      <w:r w:rsidRPr="000B105C">
        <w:rPr>
          <w:rStyle w:val="gt"/>
        </w:rPr>
        <w:t xml:space="preserve"> inaliénable]</w:t>
      </w:r>
      <w:r>
        <w:t>.</w:t>
      </w:r>
    </w:p>
    <w:p w:rsidR="000E1190" w:rsidRDefault="00C87EAE" w:rsidP="00E04856">
      <w:pPr>
        <w:pStyle w:val="vocabulum"/>
      </w:pPr>
      <w:r w:rsidRPr="000E1190">
        <w:rPr>
          <w:rStyle w:val="aditus"/>
        </w:rPr>
        <w:t>cultŏr</w:t>
      </w:r>
      <w:r w:rsidRPr="00023B16">
        <w:t xml:space="preserve">, </w:t>
      </w:r>
      <w:r w:rsidRPr="00EE7427">
        <w:rPr>
          <w:rStyle w:val="flexio"/>
        </w:rPr>
        <w:t>ōris</w:t>
      </w:r>
      <w:r w:rsidRPr="00023B16">
        <w:t xml:space="preserve">, </w:t>
      </w:r>
      <w:r w:rsidRPr="00BF45BC">
        <w:rPr>
          <w:rStyle w:val="gt"/>
        </w:rPr>
        <w:t>m.</w:t>
      </w:r>
      <w:r w:rsidR="009D14D5">
        <w:t> :</w:t>
      </w:r>
      <w:r w:rsidRPr="00023B16">
        <w:t xml:space="preserve"> adorateur. </w:t>
      </w:r>
    </w:p>
    <w:p w:rsidR="000E1190" w:rsidRDefault="00E04856" w:rsidP="00E04856">
      <w:pPr>
        <w:pStyle w:val="vocabulum"/>
      </w:pPr>
      <w:r w:rsidRPr="000E1190">
        <w:rPr>
          <w:rStyle w:val="aditus"/>
        </w:rPr>
        <w:t>dīvĭtĭae</w:t>
      </w:r>
      <w:r w:rsidRPr="00023B16">
        <w:t xml:space="preserve">, </w:t>
      </w:r>
      <w:r w:rsidRPr="007F2AC0">
        <w:rPr>
          <w:rStyle w:val="flexio"/>
        </w:rPr>
        <w:t>ārum</w:t>
      </w:r>
      <w:r w:rsidRPr="00023B16">
        <w:t xml:space="preserve">, </w:t>
      </w:r>
      <w:r w:rsidRPr="00BF45BC">
        <w:rPr>
          <w:rStyle w:val="gt"/>
        </w:rPr>
        <w:t>f.</w:t>
      </w:r>
      <w:r w:rsidR="009D14D5">
        <w:t> :</w:t>
      </w:r>
      <w:r w:rsidRPr="00023B16">
        <w:t xml:space="preserve"> richesses</w:t>
      </w:r>
      <w:r w:rsidR="00987B40" w:rsidRPr="00023B16">
        <w:t xml:space="preserve">. </w:t>
      </w:r>
    </w:p>
    <w:p w:rsidR="007266E5" w:rsidRDefault="007266E5" w:rsidP="007266E5">
      <w:pPr>
        <w:pStyle w:val="vocabulum"/>
      </w:pPr>
      <w:r w:rsidRPr="007266E5">
        <w:rPr>
          <w:rStyle w:val="aditus"/>
        </w:rPr>
        <w:t>Achábus</w:t>
      </w:r>
      <w:r>
        <w:t xml:space="preserve">, </w:t>
      </w:r>
      <w:r w:rsidRPr="00497DEC">
        <w:rPr>
          <w:rStyle w:val="flexio"/>
        </w:rPr>
        <w:t>i</w:t>
      </w:r>
      <w:r>
        <w:t xml:space="preserve">, </w:t>
      </w:r>
      <w:r w:rsidRPr="007266E5">
        <w:rPr>
          <w:rStyle w:val="gt"/>
        </w:rPr>
        <w:t>m.</w:t>
      </w:r>
      <w:r w:rsidR="009D14D5">
        <w:t> :</w:t>
      </w:r>
      <w:r>
        <w:t xml:space="preserve"> Achab </w:t>
      </w:r>
      <w:r w:rsidR="00BE1316" w:rsidRPr="00BE1316">
        <w:rPr>
          <w:rStyle w:val="gt"/>
        </w:rPr>
        <w:t>[nom d’homme]</w:t>
      </w:r>
      <w:r>
        <w:t xml:space="preserve">. </w:t>
      </w:r>
    </w:p>
    <w:p w:rsidR="007810F8" w:rsidRPr="007810F8" w:rsidRDefault="007810F8" w:rsidP="007810F8">
      <w:pPr>
        <w:pStyle w:val="vocabulum"/>
      </w:pPr>
      <w:r>
        <w:rPr>
          <w:rStyle w:val="aditus"/>
        </w:rPr>
        <w:lastRenderedPageBreak/>
        <w:t>S</w:t>
      </w:r>
      <w:r w:rsidRPr="007810F8">
        <w:rPr>
          <w:rStyle w:val="aditus"/>
        </w:rPr>
        <w:t>ўrĭa</w:t>
      </w:r>
      <w:r>
        <w:t xml:space="preserve">, </w:t>
      </w:r>
      <w:r w:rsidRPr="00497DEC">
        <w:rPr>
          <w:rStyle w:val="flexio"/>
        </w:rPr>
        <w:t>ae</w:t>
      </w:r>
      <w:r>
        <w:t>, f.</w:t>
      </w:r>
      <w:r w:rsidR="009D14D5">
        <w:t> :</w:t>
      </w:r>
      <w:r>
        <w:t xml:space="preserve"> la Syrie </w:t>
      </w:r>
      <w:r w:rsidR="00BE1316" w:rsidRPr="00BE1316">
        <w:rPr>
          <w:rStyle w:val="gt"/>
        </w:rPr>
        <w:t>[nom de lieu]</w:t>
      </w:r>
      <w:r>
        <w:t xml:space="preserve"> // </w:t>
      </w:r>
      <w:r w:rsidRPr="007810F8">
        <w:rPr>
          <w:rStyle w:val="aditus"/>
        </w:rPr>
        <w:t>-ĭus</w:t>
      </w:r>
      <w:r>
        <w:t xml:space="preserve">, </w:t>
      </w:r>
      <w:r w:rsidRPr="00FC73E1">
        <w:rPr>
          <w:rStyle w:val="flexio"/>
        </w:rPr>
        <w:t xml:space="preserve">a, </w:t>
      </w:r>
      <w:r w:rsidRPr="007F2AC0">
        <w:rPr>
          <w:rStyle w:val="flexio"/>
        </w:rPr>
        <w:t>um</w:t>
      </w:r>
      <w:r w:rsidR="009D14D5">
        <w:t> :</w:t>
      </w:r>
      <w:r>
        <w:t xml:space="preserve"> de la Syrie // </w:t>
      </w:r>
      <w:r>
        <w:rPr>
          <w:rStyle w:val="aditus"/>
        </w:rPr>
        <w:t>S</w:t>
      </w:r>
      <w:r w:rsidRPr="007810F8">
        <w:rPr>
          <w:rStyle w:val="aditus"/>
        </w:rPr>
        <w:t>ўrĭi</w:t>
      </w:r>
      <w:r>
        <w:t xml:space="preserve">, </w:t>
      </w:r>
      <w:r w:rsidRPr="007F2AC0">
        <w:rPr>
          <w:rStyle w:val="flexio"/>
        </w:rPr>
        <w:t>ōrum</w:t>
      </w:r>
      <w:r>
        <w:t xml:space="preserve">, </w:t>
      </w:r>
      <w:r w:rsidRPr="007810F8">
        <w:rPr>
          <w:rStyle w:val="gt"/>
        </w:rPr>
        <w:t>m. pl.,</w:t>
      </w:r>
      <w:r>
        <w:t xml:space="preserve"> les Assyriens // </w:t>
      </w:r>
      <w:r w:rsidRPr="00B4341A">
        <w:rPr>
          <w:rStyle w:val="lt"/>
        </w:rPr>
        <w:t>-ĭăcus</w:t>
      </w:r>
      <w:r>
        <w:t xml:space="preserve">, </w:t>
      </w:r>
      <w:r w:rsidRPr="00FC73E1">
        <w:rPr>
          <w:rStyle w:val="flexio"/>
        </w:rPr>
        <w:t xml:space="preserve">a, </w:t>
      </w:r>
      <w:r w:rsidRPr="007F2AC0">
        <w:rPr>
          <w:rStyle w:val="flexio"/>
        </w:rPr>
        <w:t>um</w:t>
      </w:r>
      <w:r>
        <w:t xml:space="preserve"> // ou </w:t>
      </w:r>
      <w:r w:rsidRPr="00B4341A">
        <w:rPr>
          <w:rStyle w:val="lt"/>
        </w:rPr>
        <w:t>-ĭcus</w:t>
      </w:r>
      <w:r>
        <w:t xml:space="preserve">, </w:t>
      </w:r>
      <w:r w:rsidRPr="00FC73E1">
        <w:rPr>
          <w:rStyle w:val="flexio"/>
        </w:rPr>
        <w:t xml:space="preserve">a, </w:t>
      </w:r>
      <w:r w:rsidRPr="007F2AC0">
        <w:rPr>
          <w:rStyle w:val="flexio"/>
        </w:rPr>
        <w:t>um</w:t>
      </w:r>
      <w:r>
        <w:t xml:space="preserve"> // </w:t>
      </w:r>
      <w:r w:rsidRPr="00B4341A">
        <w:rPr>
          <w:rStyle w:val="lt"/>
        </w:rPr>
        <w:t>-ĭātĭcus</w:t>
      </w:r>
      <w:r>
        <w:t xml:space="preserve">, </w:t>
      </w:r>
      <w:r w:rsidRPr="00FC73E1">
        <w:rPr>
          <w:rStyle w:val="flexio"/>
        </w:rPr>
        <w:t xml:space="preserve">a, </w:t>
      </w:r>
      <w:r w:rsidRPr="007F2AC0">
        <w:rPr>
          <w:rStyle w:val="flexio"/>
        </w:rPr>
        <w:t>um</w:t>
      </w:r>
      <w:r>
        <w:t xml:space="preserve">. </w:t>
      </w:r>
    </w:p>
    <w:p w:rsidR="000E1190" w:rsidRDefault="00185EF8" w:rsidP="00185EF8">
      <w:pPr>
        <w:pStyle w:val="vocabulum"/>
      </w:pPr>
      <w:r w:rsidRPr="000E1190">
        <w:rPr>
          <w:rStyle w:val="aditus"/>
        </w:rPr>
        <w:t>ēvādō</w:t>
      </w:r>
      <w:r w:rsidRPr="00023B16">
        <w:t xml:space="preserve">, </w:t>
      </w:r>
      <w:r w:rsidRPr="00CD4F3A">
        <w:rPr>
          <w:rStyle w:val="flexio"/>
        </w:rPr>
        <w:t>ĭs, ĕre, vāsī, vāsum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sortir de</w:t>
      </w:r>
      <w:r w:rsidR="00BE217D">
        <w:t> ;</w:t>
      </w:r>
      <w:r w:rsidRPr="00023B16">
        <w:t xml:space="preserve"> </w:t>
      </w:r>
      <w:r w:rsidRPr="00831F62">
        <w:rPr>
          <w:rStyle w:val="cnumerus2"/>
        </w:rPr>
        <w:t>2.</w:t>
      </w:r>
      <w:r w:rsidRPr="00023B16">
        <w:t xml:space="preserve"> s’échapper de, se sauver de, se dégager de</w:t>
      </w:r>
      <w:r w:rsidR="00BE217D">
        <w:t> ;</w:t>
      </w:r>
      <w:r w:rsidRPr="00023B16">
        <w:t xml:space="preserve"> </w:t>
      </w:r>
      <w:r w:rsidRPr="00831F62">
        <w:rPr>
          <w:rStyle w:val="cnumerus2"/>
        </w:rPr>
        <w:t>3.</w:t>
      </w:r>
      <w:r w:rsidRPr="00023B16">
        <w:t xml:space="preserve"> arriver à être, aboutir à être, finir par devenir. </w:t>
      </w:r>
      <w:r w:rsidRPr="00831F62">
        <w:rPr>
          <w:rStyle w:val="cnumerus2"/>
        </w:rPr>
        <w:t>II.</w:t>
      </w:r>
      <w:r w:rsidRPr="00023B16">
        <w:t xml:space="preserve"> </w:t>
      </w:r>
      <w:r w:rsidRPr="0002783F">
        <w:rPr>
          <w:rStyle w:val="gt"/>
        </w:rPr>
        <w:t>tr.</w:t>
      </w:r>
      <w:r w:rsidRPr="00023B16">
        <w:t xml:space="preserve"> </w:t>
      </w:r>
      <w:r w:rsidRPr="00831F62">
        <w:rPr>
          <w:rStyle w:val="cnumerus2"/>
        </w:rPr>
        <w:t>1.</w:t>
      </w:r>
      <w:r w:rsidRPr="00023B16">
        <w:t xml:space="preserve"> venir à bout de franchir, franchir</w:t>
      </w:r>
      <w:r w:rsidR="00BE217D">
        <w:t> ;</w:t>
      </w:r>
      <w:r w:rsidRPr="00023B16">
        <w:t xml:space="preserve"> </w:t>
      </w:r>
      <w:r w:rsidRPr="00831F62">
        <w:rPr>
          <w:rStyle w:val="cnumerus2"/>
        </w:rPr>
        <w:t>2.</w:t>
      </w:r>
      <w:r w:rsidRPr="00023B16">
        <w:t xml:space="preserve"> échapper, éviter.</w:t>
      </w:r>
    </w:p>
    <w:p w:rsidR="000F0679" w:rsidRDefault="000F0679" w:rsidP="000F0679">
      <w:pPr>
        <w:pStyle w:val="vocabulum"/>
      </w:pPr>
      <w:r>
        <w:rPr>
          <w:rStyle w:val="aditus"/>
        </w:rPr>
        <w:t>dŏcŭmentum</w:t>
      </w:r>
      <w:r>
        <w:t xml:space="preserve">, </w:t>
      </w:r>
      <w:r w:rsidRPr="00497DEC">
        <w:rPr>
          <w:rStyle w:val="flexio"/>
        </w:rPr>
        <w:t>i</w:t>
      </w:r>
      <w:r>
        <w:t xml:space="preserve">, </w:t>
      </w:r>
      <w:r>
        <w:rPr>
          <w:rStyle w:val="gt"/>
        </w:rPr>
        <w:t>n.</w:t>
      </w:r>
      <w:r>
        <w:t xml:space="preserve"> : exemple, modèle, leçon, enseignement, démonstration. </w:t>
      </w:r>
    </w:p>
    <w:p w:rsidR="00B84F7F" w:rsidRDefault="000F426A" w:rsidP="000F426A">
      <w:pPr>
        <w:pStyle w:val="vocabulum"/>
      </w:pPr>
      <w:r w:rsidRPr="000E1190">
        <w:rPr>
          <w:rStyle w:val="aditus"/>
        </w:rPr>
        <w:t>pĕrīcŭlōsus</w:t>
      </w:r>
      <w:r w:rsidRPr="00023B16">
        <w:t xml:space="preserve">, </w:t>
      </w:r>
      <w:r w:rsidRPr="00FC73E1">
        <w:rPr>
          <w:rStyle w:val="flexio"/>
        </w:rPr>
        <w:t xml:space="preserve">a, </w:t>
      </w:r>
      <w:r w:rsidRPr="007F2AC0">
        <w:rPr>
          <w:rStyle w:val="flexio"/>
        </w:rPr>
        <w:t>um</w:t>
      </w:r>
      <w:r w:rsidR="009D14D5">
        <w:t> :</w:t>
      </w:r>
      <w:r w:rsidRPr="00023B16">
        <w:t xml:space="preserve"> dangereux</w:t>
      </w:r>
      <w:r w:rsidR="00987B40" w:rsidRPr="00023B16">
        <w:t xml:space="preserve">. </w:t>
      </w:r>
    </w:p>
    <w:p w:rsidR="00553575" w:rsidRDefault="00553575" w:rsidP="00553575">
      <w:pPr>
        <w:pStyle w:val="i"/>
      </w:pPr>
      <w:r>
        <w:t>CLXVIII. Après la mort de son père, Josaphát monta sur le trône et fut un adorateur fidèle de Dieu. Aussi Dieu le combla de gloire et de richesses.</w:t>
      </w:r>
    </w:p>
    <w:p w:rsidR="00553575" w:rsidRDefault="00553575" w:rsidP="00553575">
      <w:pPr>
        <w:pStyle w:val="i"/>
      </w:pPr>
      <w:r>
        <w:t>Cependant Josaphát fit alliance avec Acháb, le roi impie des Israélites</w:t>
      </w:r>
      <w:r w:rsidR="00B977A2">
        <w:t>.</w:t>
      </w:r>
      <w:r>
        <w:t xml:space="preserve"> Cette alliance lui fut fatale. Les deux rois, avec leurs troupes réunies, combattirent contre le roi de Syrie. Acháb fut tué dans la bataille</w:t>
      </w:r>
      <w:r w:rsidR="00BE217D">
        <w:t> ;</w:t>
      </w:r>
      <w:r>
        <w:t xml:space="preserve"> peu s’en fallut que Josaphát ne périt aussi, et il ne se tira pas du danger sans le secours divin. Nous devons</w:t>
      </w:r>
      <w:r w:rsidR="000F0679">
        <w:t xml:space="preserve"> apprendre par là</w:t>
      </w:r>
      <w:r>
        <w:t xml:space="preserve"> combien la société des méchants est dangereuse.</w:t>
      </w:r>
    </w:p>
    <w:p w:rsidR="00B30990" w:rsidRPr="00930EE0" w:rsidRDefault="00B84F7F" w:rsidP="006562DB">
      <w:pPr>
        <w:pStyle w:val="absconditus"/>
      </w:pPr>
      <w:r>
        <w:t>$</w:t>
      </w:r>
    </w:p>
    <w:tbl>
      <w:tblPr>
        <w:tblW w:w="5000" w:type="pct"/>
        <w:tblLook w:val="04A0"/>
      </w:tblPr>
      <w:tblGrid>
        <w:gridCol w:w="3419"/>
        <w:gridCol w:w="4037"/>
      </w:tblGrid>
      <w:tr w:rsidR="00CF5331" w:rsidRPr="00822DC6" w:rsidTr="008212CF">
        <w:tc>
          <w:tcPr>
            <w:tcW w:w="2293" w:type="pct"/>
          </w:tcPr>
          <w:p w:rsidR="00CF5331" w:rsidRPr="00D63136" w:rsidRDefault="00CF5331" w:rsidP="00B7663C">
            <w:pPr>
              <w:pStyle w:val="sv"/>
            </w:pPr>
            <w:r w:rsidRPr="00D63136">
              <w:t>CLXVIII. Patre mórtuo,</w:t>
            </w:r>
          </w:p>
        </w:tc>
        <w:tc>
          <w:tcPr>
            <w:tcW w:w="2707" w:type="pct"/>
          </w:tcPr>
          <w:p w:rsidR="00CF5331" w:rsidRPr="00822DC6" w:rsidRDefault="00CF5331" w:rsidP="00B7663C">
            <w:pPr>
              <w:pStyle w:val="iv"/>
            </w:pPr>
            <w:r w:rsidRPr="00822DC6">
              <w:t xml:space="preserve">CLXVIII. </w:t>
            </w:r>
            <w:r w:rsidRPr="00822DC6">
              <w:rPr>
                <w:rStyle w:val="italicus"/>
              </w:rPr>
              <w:t>Son</w:t>
            </w:r>
            <w:r w:rsidRPr="00822DC6">
              <w:t xml:space="preserve"> père étant mort,</w:t>
            </w:r>
          </w:p>
        </w:tc>
      </w:tr>
      <w:tr w:rsidR="00CF5331" w:rsidRPr="00822DC6" w:rsidTr="008212CF">
        <w:tc>
          <w:tcPr>
            <w:tcW w:w="2293" w:type="pct"/>
          </w:tcPr>
          <w:p w:rsidR="00CF5331" w:rsidRPr="00D63136" w:rsidRDefault="00CF5331" w:rsidP="00B7663C">
            <w:pPr>
              <w:pStyle w:val="sv"/>
            </w:pPr>
            <w:r w:rsidRPr="00D63136">
              <w:t>Josaphátus cœpit regnáre,</w:t>
            </w:r>
          </w:p>
        </w:tc>
        <w:tc>
          <w:tcPr>
            <w:tcW w:w="2707" w:type="pct"/>
          </w:tcPr>
          <w:p w:rsidR="00CF5331" w:rsidRPr="00822DC6" w:rsidRDefault="00CF5331" w:rsidP="00B7663C">
            <w:pPr>
              <w:pStyle w:val="iv"/>
            </w:pPr>
            <w:r>
              <w:t>Josaphát</w:t>
            </w:r>
            <w:r w:rsidRPr="00822DC6">
              <w:t xml:space="preserve"> commença à régner,</w:t>
            </w:r>
          </w:p>
        </w:tc>
      </w:tr>
      <w:tr w:rsidR="00CF5331" w:rsidRPr="00822DC6" w:rsidTr="008212CF">
        <w:tc>
          <w:tcPr>
            <w:tcW w:w="2293" w:type="pct"/>
          </w:tcPr>
          <w:p w:rsidR="00CF5331" w:rsidRPr="00D63136" w:rsidRDefault="00CF5331" w:rsidP="00B7663C">
            <w:pPr>
              <w:pStyle w:val="sv"/>
            </w:pPr>
            <w:r w:rsidRPr="00D63136">
              <w:t>fuítque cultor religiósus</w:t>
            </w:r>
          </w:p>
        </w:tc>
        <w:tc>
          <w:tcPr>
            <w:tcW w:w="2707" w:type="pct"/>
          </w:tcPr>
          <w:p w:rsidR="00CF5331" w:rsidRPr="00822DC6" w:rsidRDefault="00CF5331" w:rsidP="00B7663C">
            <w:pPr>
              <w:pStyle w:val="iv"/>
            </w:pPr>
            <w:r w:rsidRPr="00822DC6">
              <w:t>et fut un adorateur religieux</w:t>
            </w:r>
          </w:p>
        </w:tc>
      </w:tr>
      <w:tr w:rsidR="00CF5331" w:rsidRPr="00822DC6" w:rsidTr="008212CF">
        <w:tc>
          <w:tcPr>
            <w:tcW w:w="2293" w:type="pct"/>
          </w:tcPr>
          <w:p w:rsidR="00CF5331" w:rsidRPr="00D63136" w:rsidRDefault="00CF5331" w:rsidP="00B7663C">
            <w:pPr>
              <w:pStyle w:val="sv"/>
            </w:pPr>
            <w:r w:rsidRPr="00D63136">
              <w:t>Dei.</w:t>
            </w:r>
          </w:p>
        </w:tc>
        <w:tc>
          <w:tcPr>
            <w:tcW w:w="2707" w:type="pct"/>
          </w:tcPr>
          <w:p w:rsidR="00CF5331" w:rsidRPr="00822DC6" w:rsidRDefault="00CF5331" w:rsidP="00B7663C">
            <w:pPr>
              <w:pStyle w:val="iv"/>
            </w:pPr>
            <w:r w:rsidRPr="00822DC6">
              <w:t>de Dieu.</w:t>
            </w:r>
          </w:p>
        </w:tc>
      </w:tr>
      <w:tr w:rsidR="00CF5331" w:rsidRPr="00822DC6" w:rsidTr="008212CF">
        <w:tc>
          <w:tcPr>
            <w:tcW w:w="2293" w:type="pct"/>
          </w:tcPr>
          <w:p w:rsidR="00CF5331" w:rsidRPr="00D63136" w:rsidRDefault="00CF5331" w:rsidP="00B7663C">
            <w:pPr>
              <w:pStyle w:val="sv"/>
            </w:pPr>
            <w:r w:rsidRPr="00D63136">
              <w:t>Quaprópter Deus</w:t>
            </w:r>
          </w:p>
        </w:tc>
        <w:tc>
          <w:tcPr>
            <w:tcW w:w="2707" w:type="pct"/>
          </w:tcPr>
          <w:p w:rsidR="00CF5331" w:rsidRPr="00822DC6" w:rsidRDefault="00CF5331" w:rsidP="00B7663C">
            <w:pPr>
              <w:pStyle w:val="iv"/>
            </w:pPr>
            <w:r w:rsidRPr="00822DC6">
              <w:t>C’est-pourquoi Dieu</w:t>
            </w:r>
          </w:p>
        </w:tc>
      </w:tr>
      <w:tr w:rsidR="00CF5331" w:rsidRPr="00822DC6" w:rsidTr="008212CF">
        <w:tc>
          <w:tcPr>
            <w:tcW w:w="2293" w:type="pct"/>
          </w:tcPr>
          <w:p w:rsidR="00CF5331" w:rsidRPr="00D63136" w:rsidRDefault="00CF5331" w:rsidP="00B7663C">
            <w:pPr>
              <w:pStyle w:val="sv"/>
            </w:pPr>
            <w:r w:rsidRPr="00D63136">
              <w:t>auxit illum glória</w:t>
            </w:r>
          </w:p>
        </w:tc>
        <w:tc>
          <w:tcPr>
            <w:tcW w:w="2707" w:type="pct"/>
          </w:tcPr>
          <w:p w:rsidR="00CF5331" w:rsidRPr="00822DC6" w:rsidRDefault="00CF5331" w:rsidP="00B7663C">
            <w:pPr>
              <w:pStyle w:val="iv"/>
            </w:pPr>
            <w:r w:rsidRPr="00822DC6">
              <w:t>accrut (combla) lui de gloire</w:t>
            </w:r>
          </w:p>
        </w:tc>
      </w:tr>
      <w:tr w:rsidR="00CF5331" w:rsidRPr="00822DC6" w:rsidTr="008212CF">
        <w:tc>
          <w:tcPr>
            <w:tcW w:w="2293" w:type="pct"/>
          </w:tcPr>
          <w:p w:rsidR="00CF5331" w:rsidRPr="00D63136" w:rsidRDefault="00CF5331" w:rsidP="00B7663C">
            <w:pPr>
              <w:pStyle w:val="sv"/>
            </w:pPr>
            <w:r w:rsidRPr="00D63136">
              <w:t>et divítiis.</w:t>
            </w:r>
          </w:p>
        </w:tc>
        <w:tc>
          <w:tcPr>
            <w:tcW w:w="2707" w:type="pct"/>
          </w:tcPr>
          <w:p w:rsidR="00CF5331" w:rsidRPr="00822DC6" w:rsidRDefault="00CF5331" w:rsidP="00B7663C">
            <w:pPr>
              <w:pStyle w:val="iv"/>
            </w:pPr>
            <w:r w:rsidRPr="00822DC6">
              <w:t>et de richesses.</w:t>
            </w:r>
          </w:p>
        </w:tc>
      </w:tr>
      <w:tr w:rsidR="00CF5331" w:rsidRPr="00822DC6" w:rsidTr="008212CF">
        <w:tc>
          <w:tcPr>
            <w:tcW w:w="2293" w:type="pct"/>
          </w:tcPr>
          <w:p w:rsidR="00CF5331" w:rsidRPr="00D63136" w:rsidRDefault="00CF5331" w:rsidP="00B7663C">
            <w:pPr>
              <w:pStyle w:val="sv"/>
            </w:pPr>
            <w:r w:rsidRPr="00D63136">
              <w:t>Josaphátus tamen</w:t>
            </w:r>
          </w:p>
        </w:tc>
        <w:tc>
          <w:tcPr>
            <w:tcW w:w="2707" w:type="pct"/>
          </w:tcPr>
          <w:p w:rsidR="00CF5331" w:rsidRPr="00822DC6" w:rsidRDefault="00CF5331" w:rsidP="00B7663C">
            <w:pPr>
              <w:pStyle w:val="iv"/>
            </w:pPr>
            <w:r>
              <w:t>Josaphát</w:t>
            </w:r>
            <w:r w:rsidRPr="00822DC6">
              <w:t xml:space="preserve"> cependant</w:t>
            </w:r>
          </w:p>
        </w:tc>
      </w:tr>
      <w:tr w:rsidR="00CF5331" w:rsidRPr="00822DC6" w:rsidTr="008212CF">
        <w:tc>
          <w:tcPr>
            <w:tcW w:w="2293" w:type="pct"/>
          </w:tcPr>
          <w:p w:rsidR="00CF5331" w:rsidRPr="00D63136" w:rsidRDefault="00CF5331" w:rsidP="00B7663C">
            <w:pPr>
              <w:pStyle w:val="sv"/>
            </w:pPr>
            <w:r w:rsidRPr="00D63136">
              <w:t>junxit amicítiam</w:t>
            </w:r>
          </w:p>
        </w:tc>
        <w:tc>
          <w:tcPr>
            <w:tcW w:w="2707" w:type="pct"/>
          </w:tcPr>
          <w:p w:rsidR="00CF5331" w:rsidRPr="00822DC6" w:rsidRDefault="00CF5331" w:rsidP="00B7663C">
            <w:pPr>
              <w:pStyle w:val="iv"/>
            </w:pPr>
            <w:r w:rsidRPr="00822DC6">
              <w:t>joignit (fit) amitié</w:t>
            </w:r>
          </w:p>
        </w:tc>
      </w:tr>
      <w:tr w:rsidR="00CF5331" w:rsidRPr="00822DC6" w:rsidTr="008212CF">
        <w:tc>
          <w:tcPr>
            <w:tcW w:w="2293" w:type="pct"/>
          </w:tcPr>
          <w:p w:rsidR="00CF5331" w:rsidRPr="00D63136" w:rsidRDefault="00CF5331" w:rsidP="00B7663C">
            <w:pPr>
              <w:pStyle w:val="sv"/>
            </w:pPr>
            <w:r w:rsidRPr="00D63136">
              <w:t>cum Achábo,</w:t>
            </w:r>
          </w:p>
        </w:tc>
        <w:tc>
          <w:tcPr>
            <w:tcW w:w="2707" w:type="pct"/>
          </w:tcPr>
          <w:p w:rsidR="00CF5331" w:rsidRPr="00822DC6" w:rsidRDefault="00CF5331" w:rsidP="00B7663C">
            <w:pPr>
              <w:pStyle w:val="iv"/>
            </w:pPr>
            <w:r w:rsidRPr="00822DC6">
              <w:t xml:space="preserve">avec </w:t>
            </w:r>
            <w:r>
              <w:t>Acháb</w:t>
            </w:r>
            <w:r w:rsidRPr="00822DC6">
              <w:t>,</w:t>
            </w:r>
          </w:p>
        </w:tc>
      </w:tr>
      <w:tr w:rsidR="00CF5331" w:rsidRPr="00822DC6" w:rsidTr="008212CF">
        <w:tc>
          <w:tcPr>
            <w:tcW w:w="2293" w:type="pct"/>
          </w:tcPr>
          <w:p w:rsidR="00CF5331" w:rsidRPr="00D63136" w:rsidRDefault="00CF5331" w:rsidP="00B7663C">
            <w:pPr>
              <w:pStyle w:val="sv"/>
            </w:pPr>
            <w:r w:rsidRPr="00D63136">
              <w:t>rege ímpio Israëlitárum.</w:t>
            </w:r>
          </w:p>
        </w:tc>
        <w:tc>
          <w:tcPr>
            <w:tcW w:w="2707" w:type="pct"/>
          </w:tcPr>
          <w:p w:rsidR="00CF5331" w:rsidRPr="00822DC6" w:rsidRDefault="00CF5331" w:rsidP="00B7663C">
            <w:pPr>
              <w:pStyle w:val="iv"/>
            </w:pPr>
            <w:r w:rsidRPr="00822DC6">
              <w:t>roi impie des Israélites.</w:t>
            </w:r>
          </w:p>
        </w:tc>
      </w:tr>
      <w:tr w:rsidR="00CF5331" w:rsidRPr="00822DC6" w:rsidTr="008212CF">
        <w:tc>
          <w:tcPr>
            <w:tcW w:w="2293" w:type="pct"/>
          </w:tcPr>
          <w:p w:rsidR="00CF5331" w:rsidRPr="00D63136" w:rsidRDefault="00CF5331" w:rsidP="00B7663C">
            <w:pPr>
              <w:pStyle w:val="sv"/>
            </w:pPr>
            <w:r w:rsidRPr="00D63136">
              <w:t>Quæ res fuit illi</w:t>
            </w:r>
          </w:p>
        </w:tc>
        <w:tc>
          <w:tcPr>
            <w:tcW w:w="2707" w:type="pct"/>
          </w:tcPr>
          <w:p w:rsidR="00CF5331" w:rsidRPr="00822DC6" w:rsidRDefault="00CF5331" w:rsidP="00B7663C">
            <w:pPr>
              <w:pStyle w:val="iv"/>
            </w:pPr>
            <w:r w:rsidRPr="00822DC6">
              <w:t>Cette affaire fut à lui</w:t>
            </w:r>
          </w:p>
        </w:tc>
      </w:tr>
      <w:tr w:rsidR="00CF5331" w:rsidRPr="00822DC6" w:rsidTr="008212CF">
        <w:tc>
          <w:tcPr>
            <w:tcW w:w="2293" w:type="pct"/>
          </w:tcPr>
          <w:p w:rsidR="00CF5331" w:rsidRPr="00D63136" w:rsidRDefault="00CF5331" w:rsidP="00B7663C">
            <w:pPr>
              <w:pStyle w:val="sv"/>
            </w:pPr>
            <w:r w:rsidRPr="00D63136">
              <w:t>magno damno</w:t>
            </w:r>
            <w:r w:rsidR="00BE217D">
              <w:t> ;</w:t>
            </w:r>
          </w:p>
        </w:tc>
        <w:tc>
          <w:tcPr>
            <w:tcW w:w="2707" w:type="pct"/>
          </w:tcPr>
          <w:p w:rsidR="00CF5331" w:rsidRPr="00822DC6" w:rsidRDefault="00CF5331" w:rsidP="00B7663C">
            <w:pPr>
              <w:pStyle w:val="iv"/>
            </w:pPr>
            <w:r w:rsidRPr="00822DC6">
              <w:t>à grand dommage</w:t>
            </w:r>
            <w:r w:rsidR="00BE217D">
              <w:t> ;</w:t>
            </w:r>
          </w:p>
        </w:tc>
      </w:tr>
      <w:tr w:rsidR="00CF5331" w:rsidRPr="00822DC6" w:rsidTr="008212CF">
        <w:tc>
          <w:tcPr>
            <w:tcW w:w="2293" w:type="pct"/>
          </w:tcPr>
          <w:p w:rsidR="00CF5331" w:rsidRPr="00D63136" w:rsidRDefault="00CF5331" w:rsidP="00B7663C">
            <w:pPr>
              <w:pStyle w:val="sv"/>
            </w:pPr>
            <w:r w:rsidRPr="00D63136">
              <w:t>nam, cópiis conjúnctis,</w:t>
            </w:r>
          </w:p>
        </w:tc>
        <w:tc>
          <w:tcPr>
            <w:tcW w:w="2707" w:type="pct"/>
          </w:tcPr>
          <w:p w:rsidR="00CF5331" w:rsidRPr="00822DC6" w:rsidRDefault="00CF5331" w:rsidP="00B7663C">
            <w:pPr>
              <w:pStyle w:val="iv"/>
            </w:pPr>
            <w:r w:rsidRPr="00822DC6">
              <w:t xml:space="preserve">car, </w:t>
            </w:r>
            <w:r w:rsidRPr="00822DC6">
              <w:rPr>
                <w:rStyle w:val="italicus"/>
              </w:rPr>
              <w:t>leurs</w:t>
            </w:r>
            <w:r w:rsidRPr="00822DC6">
              <w:t xml:space="preserve"> troupes étant réunies,</w:t>
            </w:r>
          </w:p>
        </w:tc>
      </w:tr>
      <w:tr w:rsidR="00CF5331" w:rsidRPr="00822DC6" w:rsidTr="008212CF">
        <w:tc>
          <w:tcPr>
            <w:tcW w:w="2293" w:type="pct"/>
          </w:tcPr>
          <w:p w:rsidR="00CF5331" w:rsidRPr="00D63136" w:rsidRDefault="00CF5331" w:rsidP="00B7663C">
            <w:pPr>
              <w:pStyle w:val="sv"/>
            </w:pPr>
            <w:r w:rsidRPr="00D63136">
              <w:t>pugnavérunt</w:t>
            </w:r>
          </w:p>
        </w:tc>
        <w:tc>
          <w:tcPr>
            <w:tcW w:w="2707" w:type="pct"/>
          </w:tcPr>
          <w:p w:rsidR="00CF5331" w:rsidRPr="00822DC6" w:rsidRDefault="00CF5331" w:rsidP="00B7663C">
            <w:pPr>
              <w:pStyle w:val="iv"/>
            </w:pPr>
            <w:r w:rsidRPr="00822DC6">
              <w:t>ils combattirent</w:t>
            </w:r>
          </w:p>
        </w:tc>
      </w:tr>
      <w:tr w:rsidR="00CF5331" w:rsidRPr="00822DC6" w:rsidTr="008212CF">
        <w:tc>
          <w:tcPr>
            <w:tcW w:w="2293" w:type="pct"/>
          </w:tcPr>
          <w:p w:rsidR="00CF5331" w:rsidRPr="00D63136" w:rsidRDefault="00CF5331" w:rsidP="00B7663C">
            <w:pPr>
              <w:pStyle w:val="sv"/>
            </w:pPr>
            <w:r w:rsidRPr="00D63136">
              <w:t>advérsus regem Sýriæ,</w:t>
            </w:r>
          </w:p>
        </w:tc>
        <w:tc>
          <w:tcPr>
            <w:tcW w:w="2707" w:type="pct"/>
          </w:tcPr>
          <w:p w:rsidR="00CF5331" w:rsidRPr="00822DC6" w:rsidRDefault="00CF5331" w:rsidP="00B7663C">
            <w:pPr>
              <w:pStyle w:val="iv"/>
            </w:pPr>
            <w:r w:rsidRPr="00822DC6">
              <w:t>contre le roi de Syrie.</w:t>
            </w:r>
          </w:p>
        </w:tc>
      </w:tr>
      <w:tr w:rsidR="00CF5331" w:rsidRPr="00822DC6" w:rsidTr="008212CF">
        <w:tc>
          <w:tcPr>
            <w:tcW w:w="2293" w:type="pct"/>
          </w:tcPr>
          <w:p w:rsidR="00CF5331" w:rsidRPr="00D63136" w:rsidRDefault="00CF5331" w:rsidP="00B7663C">
            <w:pPr>
              <w:pStyle w:val="sv"/>
            </w:pPr>
            <w:r w:rsidRPr="00D63136">
              <w:t>Achábus</w:t>
            </w:r>
          </w:p>
        </w:tc>
        <w:tc>
          <w:tcPr>
            <w:tcW w:w="2707" w:type="pct"/>
          </w:tcPr>
          <w:p w:rsidR="00CF5331" w:rsidRPr="00822DC6" w:rsidRDefault="00CF5331" w:rsidP="00B7663C">
            <w:pPr>
              <w:pStyle w:val="iv"/>
            </w:pPr>
            <w:r>
              <w:t>Acháb</w:t>
            </w:r>
          </w:p>
        </w:tc>
      </w:tr>
      <w:tr w:rsidR="00CF5331" w:rsidRPr="00822DC6" w:rsidTr="008212CF">
        <w:tc>
          <w:tcPr>
            <w:tcW w:w="2293" w:type="pct"/>
          </w:tcPr>
          <w:p w:rsidR="00CF5331" w:rsidRPr="00D63136" w:rsidRDefault="00CF5331" w:rsidP="00B7663C">
            <w:pPr>
              <w:pStyle w:val="sv"/>
            </w:pPr>
            <w:r w:rsidRPr="00D63136">
              <w:t>interféctus est in prǽlio</w:t>
            </w:r>
            <w:r w:rsidR="00BE217D">
              <w:t> ;</w:t>
            </w:r>
          </w:p>
        </w:tc>
        <w:tc>
          <w:tcPr>
            <w:tcW w:w="2707" w:type="pct"/>
          </w:tcPr>
          <w:p w:rsidR="00CF5331" w:rsidRPr="00822DC6" w:rsidRDefault="00CF5331" w:rsidP="00B7663C">
            <w:pPr>
              <w:pStyle w:val="iv"/>
            </w:pPr>
            <w:r w:rsidRPr="00822DC6">
              <w:t>fut tué dans le combat</w:t>
            </w:r>
            <w:r w:rsidR="00BE217D">
              <w:t> ;</w:t>
            </w:r>
          </w:p>
        </w:tc>
      </w:tr>
      <w:tr w:rsidR="00CF5331" w:rsidRPr="00822DC6" w:rsidTr="008212CF">
        <w:tc>
          <w:tcPr>
            <w:tcW w:w="2293" w:type="pct"/>
          </w:tcPr>
          <w:p w:rsidR="00CF5331" w:rsidRPr="00D63136" w:rsidRDefault="00CF5331" w:rsidP="00B7663C">
            <w:pPr>
              <w:pStyle w:val="sv"/>
            </w:pPr>
            <w:r w:rsidRPr="00D63136">
              <w:t>parúmque ábfuit</w:t>
            </w:r>
          </w:p>
        </w:tc>
        <w:tc>
          <w:tcPr>
            <w:tcW w:w="2707" w:type="pct"/>
          </w:tcPr>
          <w:p w:rsidR="00CF5331" w:rsidRPr="00822DC6" w:rsidRDefault="00CF5331" w:rsidP="00B7663C">
            <w:pPr>
              <w:pStyle w:val="iv"/>
            </w:pPr>
            <w:r w:rsidRPr="00822DC6">
              <w:t>et peu s’en fallut</w:t>
            </w:r>
          </w:p>
        </w:tc>
      </w:tr>
      <w:tr w:rsidR="00CF5331" w:rsidRPr="00822DC6" w:rsidTr="008212CF">
        <w:tc>
          <w:tcPr>
            <w:tcW w:w="2293" w:type="pct"/>
          </w:tcPr>
          <w:p w:rsidR="00CF5331" w:rsidRPr="00D63136" w:rsidRDefault="00CF5331" w:rsidP="00B7663C">
            <w:pPr>
              <w:pStyle w:val="sv"/>
            </w:pPr>
            <w:r w:rsidRPr="00D63136">
              <w:t>quin et Josaphátus ipse</w:t>
            </w:r>
          </w:p>
        </w:tc>
        <w:tc>
          <w:tcPr>
            <w:tcW w:w="2707" w:type="pct"/>
          </w:tcPr>
          <w:p w:rsidR="00CF5331" w:rsidRPr="00822DC6" w:rsidRDefault="00CF5331" w:rsidP="00B7663C">
            <w:pPr>
              <w:pStyle w:val="iv"/>
            </w:pPr>
            <w:r w:rsidRPr="00822DC6">
              <w:t xml:space="preserve">que aussi </w:t>
            </w:r>
            <w:r>
              <w:t>Josaphát</w:t>
            </w:r>
            <w:r w:rsidRPr="00822DC6">
              <w:t xml:space="preserve"> lui même</w:t>
            </w:r>
          </w:p>
        </w:tc>
      </w:tr>
      <w:tr w:rsidR="00CF5331" w:rsidRPr="00822DC6" w:rsidTr="008212CF">
        <w:tc>
          <w:tcPr>
            <w:tcW w:w="2293" w:type="pct"/>
          </w:tcPr>
          <w:p w:rsidR="00CF5331" w:rsidRPr="00D63136" w:rsidRDefault="00CF5331" w:rsidP="00B7663C">
            <w:pPr>
              <w:pStyle w:val="sv"/>
            </w:pPr>
            <w:r w:rsidRPr="00D63136">
              <w:t>períret,</w:t>
            </w:r>
          </w:p>
        </w:tc>
        <w:tc>
          <w:tcPr>
            <w:tcW w:w="2707" w:type="pct"/>
          </w:tcPr>
          <w:p w:rsidR="00CF5331" w:rsidRPr="00822DC6" w:rsidRDefault="00CF5331" w:rsidP="00B7663C">
            <w:pPr>
              <w:pStyle w:val="iv"/>
            </w:pPr>
            <w:r w:rsidRPr="00822DC6">
              <w:t>ne pérît,</w:t>
            </w:r>
          </w:p>
        </w:tc>
      </w:tr>
      <w:tr w:rsidR="00CF5331" w:rsidRPr="00822DC6" w:rsidTr="008212CF">
        <w:tc>
          <w:tcPr>
            <w:tcW w:w="2293" w:type="pct"/>
          </w:tcPr>
          <w:p w:rsidR="00CF5331" w:rsidRPr="00D63136" w:rsidRDefault="00CF5331" w:rsidP="00B7663C">
            <w:pPr>
              <w:pStyle w:val="sv"/>
            </w:pPr>
            <w:r w:rsidRPr="00D63136">
              <w:t>née evásit incólumis</w:t>
            </w:r>
          </w:p>
        </w:tc>
        <w:tc>
          <w:tcPr>
            <w:tcW w:w="2707" w:type="pct"/>
          </w:tcPr>
          <w:p w:rsidR="00CF5331" w:rsidRPr="00822DC6" w:rsidRDefault="00CF5331" w:rsidP="00B7663C">
            <w:pPr>
              <w:pStyle w:val="iv"/>
            </w:pPr>
            <w:r w:rsidRPr="00822DC6">
              <w:t>et il ne s’échappa pas sain-et-sauf</w:t>
            </w:r>
          </w:p>
        </w:tc>
      </w:tr>
      <w:tr w:rsidR="00CF5331" w:rsidRPr="00822DC6" w:rsidTr="008212CF">
        <w:tc>
          <w:tcPr>
            <w:tcW w:w="2293" w:type="pct"/>
          </w:tcPr>
          <w:p w:rsidR="00CF5331" w:rsidRPr="00D63136" w:rsidRDefault="00CF5331" w:rsidP="00B7663C">
            <w:pPr>
              <w:pStyle w:val="sv"/>
            </w:pPr>
            <w:r w:rsidRPr="00D63136">
              <w:t>sine auxílio divíno.</w:t>
            </w:r>
          </w:p>
        </w:tc>
        <w:tc>
          <w:tcPr>
            <w:tcW w:w="2707" w:type="pct"/>
          </w:tcPr>
          <w:p w:rsidR="00CF5331" w:rsidRPr="00822DC6" w:rsidRDefault="00CF5331" w:rsidP="00B7663C">
            <w:pPr>
              <w:pStyle w:val="iv"/>
            </w:pPr>
            <w:r w:rsidRPr="00822DC6">
              <w:t>sans le secours divin.</w:t>
            </w:r>
          </w:p>
        </w:tc>
      </w:tr>
      <w:tr w:rsidR="00CF5331" w:rsidRPr="00822DC6" w:rsidTr="008212CF">
        <w:tc>
          <w:tcPr>
            <w:tcW w:w="2293" w:type="pct"/>
          </w:tcPr>
          <w:p w:rsidR="00CF5331" w:rsidRPr="00D63136" w:rsidRDefault="00CF5331" w:rsidP="00B7663C">
            <w:pPr>
              <w:pStyle w:val="sv"/>
            </w:pPr>
            <w:r w:rsidRPr="00D63136">
              <w:lastRenderedPageBreak/>
              <w:t>Debémus</w:t>
            </w:r>
          </w:p>
        </w:tc>
        <w:tc>
          <w:tcPr>
            <w:tcW w:w="2707" w:type="pct"/>
          </w:tcPr>
          <w:p w:rsidR="00CF5331" w:rsidRPr="00822DC6" w:rsidRDefault="00CF5331" w:rsidP="00B7663C">
            <w:pPr>
              <w:pStyle w:val="iv"/>
            </w:pPr>
            <w:r w:rsidRPr="00822DC6">
              <w:t>Nous devons</w:t>
            </w:r>
          </w:p>
        </w:tc>
      </w:tr>
      <w:tr w:rsidR="00CF5331" w:rsidRPr="00822DC6" w:rsidTr="008212CF">
        <w:tc>
          <w:tcPr>
            <w:tcW w:w="2293" w:type="pct"/>
          </w:tcPr>
          <w:p w:rsidR="00CF5331" w:rsidRPr="00D63136" w:rsidRDefault="00CF5331" w:rsidP="00B7663C">
            <w:pPr>
              <w:pStyle w:val="sv"/>
            </w:pPr>
            <w:r w:rsidRPr="00D63136">
              <w:t>cápere documéntum inde</w:t>
            </w:r>
          </w:p>
        </w:tc>
        <w:tc>
          <w:tcPr>
            <w:tcW w:w="2707" w:type="pct"/>
          </w:tcPr>
          <w:p w:rsidR="00CF5331" w:rsidRPr="00822DC6" w:rsidRDefault="00CF5331" w:rsidP="00B7663C">
            <w:pPr>
              <w:pStyle w:val="iv"/>
            </w:pPr>
            <w:r w:rsidRPr="00822DC6">
              <w:t>prendre (tirer) enseignement de là</w:t>
            </w:r>
          </w:p>
        </w:tc>
      </w:tr>
      <w:tr w:rsidR="00CF5331" w:rsidRPr="00822DC6" w:rsidTr="008212CF">
        <w:tc>
          <w:tcPr>
            <w:tcW w:w="2293" w:type="pct"/>
          </w:tcPr>
          <w:p w:rsidR="00CF5331" w:rsidRPr="00D63136" w:rsidRDefault="00CF5331" w:rsidP="00B7663C">
            <w:pPr>
              <w:pStyle w:val="sv"/>
            </w:pPr>
            <w:r w:rsidRPr="00D63136">
              <w:t>quam socíetas improbórum</w:t>
            </w:r>
          </w:p>
        </w:tc>
        <w:tc>
          <w:tcPr>
            <w:tcW w:w="2707" w:type="pct"/>
          </w:tcPr>
          <w:p w:rsidR="00CF5331" w:rsidRPr="00822DC6" w:rsidRDefault="00CF5331" w:rsidP="00B7663C">
            <w:pPr>
              <w:pStyle w:val="iv"/>
            </w:pPr>
            <w:r w:rsidRPr="00822DC6">
              <w:t>combien la société des méchants</w:t>
            </w:r>
          </w:p>
        </w:tc>
      </w:tr>
      <w:tr w:rsidR="00CF5331" w:rsidRPr="00822DC6" w:rsidTr="008212CF">
        <w:tc>
          <w:tcPr>
            <w:tcW w:w="2293" w:type="pct"/>
          </w:tcPr>
          <w:p w:rsidR="00CF5331" w:rsidRPr="00D63136" w:rsidRDefault="00CF5331" w:rsidP="00B7663C">
            <w:pPr>
              <w:pStyle w:val="sv"/>
            </w:pPr>
            <w:r w:rsidRPr="00D63136">
              <w:t>sit periculósa.</w:t>
            </w:r>
          </w:p>
        </w:tc>
        <w:tc>
          <w:tcPr>
            <w:tcW w:w="2707" w:type="pct"/>
          </w:tcPr>
          <w:p w:rsidR="00CF5331" w:rsidRPr="00822DC6" w:rsidRDefault="00CF5331" w:rsidP="00B7663C">
            <w:pPr>
              <w:pStyle w:val="iv"/>
            </w:pPr>
            <w:r w:rsidRPr="00822DC6">
              <w:t>est dangereuse.</w:t>
            </w:r>
          </w:p>
        </w:tc>
      </w:tr>
    </w:tbl>
    <w:p w:rsidR="00C87EAE" w:rsidRDefault="00B30990" w:rsidP="00301F97">
      <w:pPr>
        <w:pStyle w:val="absconditus"/>
      </w:pPr>
      <w:r>
        <w:t>²</w:t>
      </w:r>
    </w:p>
    <w:p w:rsidR="009D7993" w:rsidRDefault="009D7993" w:rsidP="00EC0168">
      <w:pPr>
        <w:pStyle w:val="Titre3"/>
      </w:pPr>
      <w:bookmarkStart w:id="560" w:name="_Toc466191460"/>
      <w:bookmarkStart w:id="561" w:name="_Toc466191716"/>
      <w:bookmarkStart w:id="562" w:name="_Toc524065650"/>
      <w:r w:rsidRPr="00E5545A">
        <w:t xml:space="preserve">169 — </w:t>
      </w:r>
      <w:r w:rsidR="000C104D" w:rsidRPr="00E5545A">
        <w:t>Jorám</w:t>
      </w:r>
      <w:r w:rsidRPr="00E5545A">
        <w:t xml:space="preserve"> et </w:t>
      </w:r>
      <w:r w:rsidR="001F5050" w:rsidRPr="00E5545A">
        <w:t>Ochozías</w:t>
      </w:r>
      <w:r w:rsidRPr="00E5545A">
        <w:t xml:space="preserve"> rois de Juda.</w:t>
      </w:r>
      <w:bookmarkEnd w:id="560"/>
      <w:bookmarkEnd w:id="561"/>
      <w:bookmarkEnd w:id="562"/>
    </w:p>
    <w:p w:rsidR="00C87EAE" w:rsidRDefault="001F5050" w:rsidP="00E2285C">
      <w:pPr>
        <w:pStyle w:val="s"/>
        <w:rPr>
          <w:lang w:val="fr-FR"/>
        </w:rPr>
      </w:pPr>
      <w:r w:rsidRPr="00D80808">
        <w:rPr>
          <w:lang w:val="fr-FR"/>
        </w:rPr>
        <w:t>Josaphá</w:t>
      </w:r>
      <w:r w:rsidR="009D7993" w:rsidRPr="00D80808">
        <w:rPr>
          <w:lang w:val="fr-FR"/>
        </w:rPr>
        <w:t xml:space="preserve">to patri </w:t>
      </w:r>
      <w:r w:rsidRPr="00D80808">
        <w:rPr>
          <w:lang w:val="fr-FR"/>
        </w:rPr>
        <w:t>succéssit Jorá</w:t>
      </w:r>
      <w:r w:rsidR="009D7993" w:rsidRPr="00D80808">
        <w:rPr>
          <w:lang w:val="fr-FR"/>
        </w:rPr>
        <w:t xml:space="preserve">mus, qui a </w:t>
      </w:r>
      <w:r w:rsidRPr="00D80808">
        <w:rPr>
          <w:lang w:val="fr-FR"/>
        </w:rPr>
        <w:t>patérna</w:t>
      </w:r>
      <w:r w:rsidR="009D7993" w:rsidRPr="00D80808">
        <w:rPr>
          <w:lang w:val="fr-FR"/>
        </w:rPr>
        <w:t xml:space="preserve"> </w:t>
      </w:r>
      <w:r w:rsidRPr="00D80808">
        <w:rPr>
          <w:lang w:val="fr-FR"/>
        </w:rPr>
        <w:t>pietáte degenerávit, namque Athalí</w:t>
      </w:r>
      <w:r w:rsidR="009D7993" w:rsidRPr="00D80808">
        <w:rPr>
          <w:lang w:val="fr-FR"/>
        </w:rPr>
        <w:t xml:space="preserve">am </w:t>
      </w:r>
      <w:r w:rsidRPr="00D80808">
        <w:rPr>
          <w:lang w:val="fr-FR"/>
        </w:rPr>
        <w:t>ímpii</w:t>
      </w:r>
      <w:r w:rsidR="009D7993" w:rsidRPr="00D80808">
        <w:rPr>
          <w:lang w:val="fr-FR"/>
        </w:rPr>
        <w:t xml:space="preserve"> </w:t>
      </w:r>
      <w:r w:rsidRPr="00D80808">
        <w:rPr>
          <w:lang w:val="fr-FR"/>
        </w:rPr>
        <w:t>Achábi</w:t>
      </w:r>
      <w:r w:rsidR="009D7993" w:rsidRPr="00D80808">
        <w:rPr>
          <w:lang w:val="fr-FR"/>
        </w:rPr>
        <w:t xml:space="preserve"> </w:t>
      </w:r>
      <w:r w:rsidRPr="00D80808">
        <w:rPr>
          <w:lang w:val="fr-FR"/>
        </w:rPr>
        <w:t>fíliam</w:t>
      </w:r>
      <w:r w:rsidR="009D7993" w:rsidRPr="00D80808">
        <w:rPr>
          <w:lang w:val="fr-FR"/>
        </w:rPr>
        <w:t xml:space="preserve"> duxit </w:t>
      </w:r>
      <w:r w:rsidRPr="00D80808">
        <w:rPr>
          <w:lang w:val="fr-FR"/>
        </w:rPr>
        <w:t>uxórem</w:t>
      </w:r>
      <w:r w:rsidR="009D7993" w:rsidRPr="00D80808">
        <w:rPr>
          <w:lang w:val="fr-FR"/>
        </w:rPr>
        <w:t xml:space="preserve">, </w:t>
      </w:r>
      <w:r w:rsidRPr="00D80808">
        <w:rPr>
          <w:lang w:val="fr-FR"/>
        </w:rPr>
        <w:t>fuítque</w:t>
      </w:r>
      <w:r w:rsidR="009D7993" w:rsidRPr="00D80808">
        <w:rPr>
          <w:lang w:val="fr-FR"/>
        </w:rPr>
        <w:t xml:space="preserve"> </w:t>
      </w:r>
      <w:r w:rsidRPr="00D80808">
        <w:rPr>
          <w:lang w:val="fr-FR"/>
        </w:rPr>
        <w:t>sócero quam patri simí</w:t>
      </w:r>
      <w:r w:rsidR="009D7993" w:rsidRPr="00D80808">
        <w:rPr>
          <w:lang w:val="fr-FR"/>
        </w:rPr>
        <w:t>l</w:t>
      </w:r>
      <w:r w:rsidRPr="00D80808">
        <w:rPr>
          <w:lang w:val="fr-FR"/>
        </w:rPr>
        <w:t>ior</w:t>
      </w:r>
      <w:r w:rsidR="005C7E3F">
        <w:rPr>
          <w:lang w:val="fr-FR"/>
        </w:rPr>
        <w:t xml:space="preserve">. </w:t>
      </w:r>
    </w:p>
    <w:p w:rsidR="00C87EAE" w:rsidRDefault="001F5050" w:rsidP="00E2285C">
      <w:pPr>
        <w:pStyle w:val="s"/>
        <w:rPr>
          <w:lang w:val="fr-FR"/>
        </w:rPr>
      </w:pPr>
      <w:r w:rsidRPr="00D80808">
        <w:rPr>
          <w:lang w:val="fr-FR"/>
        </w:rPr>
        <w:t>Gravi morbo, quem Deus immí</w:t>
      </w:r>
      <w:r w:rsidR="009D7993" w:rsidRPr="00D80808">
        <w:rPr>
          <w:lang w:val="fr-FR"/>
        </w:rPr>
        <w:t xml:space="preserve">serat, </w:t>
      </w:r>
      <w:r w:rsidRPr="00D80808">
        <w:rPr>
          <w:lang w:val="fr-FR"/>
        </w:rPr>
        <w:t>consúmptus</w:t>
      </w:r>
      <w:r w:rsidR="009D7993"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Post hunc </w:t>
      </w:r>
      <w:r w:rsidR="001F5050" w:rsidRPr="00D80808">
        <w:rPr>
          <w:lang w:val="fr-FR"/>
        </w:rPr>
        <w:t>Ochozías</w:t>
      </w:r>
      <w:r w:rsidRPr="00D80808">
        <w:rPr>
          <w:lang w:val="fr-FR"/>
        </w:rPr>
        <w:t xml:space="preserve"> </w:t>
      </w:r>
      <w:r w:rsidR="001F5050" w:rsidRPr="00D80808">
        <w:rPr>
          <w:lang w:val="fr-FR"/>
        </w:rPr>
        <w:t>fílius</w:t>
      </w:r>
      <w:r w:rsidRPr="00D80808">
        <w:rPr>
          <w:lang w:val="fr-FR"/>
        </w:rPr>
        <w:t xml:space="preserve"> regnum </w:t>
      </w:r>
      <w:r w:rsidR="001F5050" w:rsidRPr="00D80808">
        <w:rPr>
          <w:lang w:val="fr-FR"/>
        </w:rPr>
        <w:t>adéptus</w:t>
      </w:r>
      <w:r w:rsidRPr="00D80808">
        <w:rPr>
          <w:lang w:val="fr-FR"/>
        </w:rPr>
        <w:t xml:space="preserve"> est</w:t>
      </w:r>
      <w:r w:rsidR="002C073E">
        <w:rPr>
          <w:rStyle w:val="Appelnotedebasdep"/>
        </w:rPr>
        <w:footnoteReference w:id="253"/>
      </w:r>
      <w:r w:rsidRPr="00D80808">
        <w:rPr>
          <w:lang w:val="fr-FR"/>
        </w:rPr>
        <w:t xml:space="preserve">, nec diu </w:t>
      </w:r>
      <w:r w:rsidR="001F5050" w:rsidRPr="00D80808">
        <w:rPr>
          <w:lang w:val="fr-FR"/>
        </w:rPr>
        <w:t>ténuit</w:t>
      </w:r>
      <w:r w:rsidR="00BE217D">
        <w:rPr>
          <w:lang w:val="fr-FR"/>
        </w:rPr>
        <w:t> ;</w:t>
      </w:r>
      <w:r w:rsidRPr="00D80808">
        <w:rPr>
          <w:lang w:val="fr-FR"/>
        </w:rPr>
        <w:t xml:space="preserve"> nam </w:t>
      </w:r>
      <w:r w:rsidR="001F5050" w:rsidRPr="00D80808">
        <w:rPr>
          <w:lang w:val="fr-FR"/>
        </w:rPr>
        <w:t>péssimæ</w:t>
      </w:r>
      <w:r w:rsidRPr="00D80808">
        <w:rPr>
          <w:lang w:val="fr-FR"/>
        </w:rPr>
        <w:t xml:space="preserve"> matris </w:t>
      </w:r>
      <w:r w:rsidR="001F5050" w:rsidRPr="00D80808">
        <w:rPr>
          <w:lang w:val="fr-FR"/>
        </w:rPr>
        <w:t>exémplo</w:t>
      </w:r>
      <w:r w:rsidRPr="00D80808">
        <w:rPr>
          <w:lang w:val="fr-FR"/>
        </w:rPr>
        <w:t xml:space="preserve"> ad </w:t>
      </w:r>
      <w:r w:rsidR="001F5050" w:rsidRPr="00D80808">
        <w:rPr>
          <w:lang w:val="fr-FR"/>
        </w:rPr>
        <w:t>vítia</w:t>
      </w:r>
      <w:r w:rsidRPr="00D80808">
        <w:rPr>
          <w:lang w:val="fr-FR"/>
        </w:rPr>
        <w:t xml:space="preserve"> </w:t>
      </w:r>
      <w:r w:rsidR="001F5050" w:rsidRPr="00D80808">
        <w:rPr>
          <w:lang w:val="fr-FR"/>
        </w:rPr>
        <w:t>impúlsus</w:t>
      </w:r>
      <w:r w:rsidRPr="00D80808">
        <w:rPr>
          <w:lang w:val="fr-FR"/>
        </w:rPr>
        <w:t xml:space="preserve"> </w:t>
      </w:r>
      <w:r w:rsidR="001F5050" w:rsidRPr="00D80808">
        <w:rPr>
          <w:lang w:val="fr-FR"/>
        </w:rPr>
        <w:t>mísere inté</w:t>
      </w:r>
      <w:r w:rsidRPr="00D80808">
        <w:rPr>
          <w:lang w:val="fr-FR"/>
        </w:rPr>
        <w:t>riit</w:t>
      </w:r>
      <w:r w:rsidR="005C7E3F">
        <w:rPr>
          <w:lang w:val="fr-FR"/>
        </w:rPr>
        <w:t xml:space="preserve">. </w:t>
      </w:r>
    </w:p>
    <w:p w:rsidR="000E1190" w:rsidRDefault="00C87EAE" w:rsidP="00430F28">
      <w:pPr>
        <w:pStyle w:val="absconditus"/>
      </w:pPr>
      <w:r>
        <w:t>~</w:t>
      </w:r>
    </w:p>
    <w:p w:rsidR="000071B1" w:rsidRDefault="000071B1" w:rsidP="000071B1">
      <w:pPr>
        <w:pStyle w:val="vocabulum"/>
      </w:pPr>
      <w:r w:rsidRPr="005024C8">
        <w:rPr>
          <w:rStyle w:val="aditus"/>
        </w:rPr>
        <w:t>Jo</w:t>
      </w:r>
      <w:r>
        <w:rPr>
          <w:rStyle w:val="aditus"/>
        </w:rPr>
        <w:t>rám</w:t>
      </w:r>
      <w:r w:rsidRPr="005024C8">
        <w:rPr>
          <w:rStyle w:val="aditus"/>
        </w:rPr>
        <w:t>us</w:t>
      </w:r>
      <w:r>
        <w:t xml:space="preserve">, </w:t>
      </w:r>
      <w:r w:rsidRPr="00497DEC">
        <w:rPr>
          <w:rStyle w:val="flexio"/>
        </w:rPr>
        <w:t>i</w:t>
      </w:r>
      <w:r>
        <w:t xml:space="preserve">, </w:t>
      </w:r>
      <w:r w:rsidRPr="005024C8">
        <w:rPr>
          <w:rStyle w:val="gt"/>
        </w:rPr>
        <w:t>m.</w:t>
      </w:r>
      <w:r w:rsidR="009D14D5">
        <w:t> :</w:t>
      </w:r>
      <w:r>
        <w:t xml:space="preserve"> Jorám </w:t>
      </w:r>
      <w:r w:rsidR="00BE1316" w:rsidRPr="00BE1316">
        <w:rPr>
          <w:rStyle w:val="gt"/>
        </w:rPr>
        <w:t>[nom d’homme]</w:t>
      </w:r>
      <w:r>
        <w:t xml:space="preserve">. </w:t>
      </w:r>
    </w:p>
    <w:p w:rsidR="000E1190" w:rsidRDefault="00C87EAE" w:rsidP="00DA1D48">
      <w:pPr>
        <w:pStyle w:val="vocabulum"/>
      </w:pPr>
      <w:r w:rsidRPr="000E1190">
        <w:rPr>
          <w:rStyle w:val="aditus"/>
        </w:rPr>
        <w:t>dēgĕnĕrō</w:t>
      </w:r>
      <w:r w:rsidRPr="00023B16">
        <w:t xml:space="preserve">, </w:t>
      </w:r>
      <w:r w:rsidRPr="00CD4F3A">
        <w:rPr>
          <w:rStyle w:val="flexio"/>
        </w:rPr>
        <w:t>ās, āre, āvī, ātum</w:t>
      </w:r>
      <w:r w:rsidR="009D14D5">
        <w:t> :</w:t>
      </w:r>
      <w:r w:rsidRPr="00023B16">
        <w:t xml:space="preserve"> </w:t>
      </w:r>
      <w:r w:rsidRPr="00831F62">
        <w:rPr>
          <w:rStyle w:val="cnumerus2"/>
        </w:rPr>
        <w:t>1.</w:t>
      </w:r>
      <w:r w:rsidRPr="00023B16">
        <w:t xml:space="preserve"> </w:t>
      </w:r>
      <w:r w:rsidRPr="0002783F">
        <w:rPr>
          <w:rStyle w:val="gt"/>
        </w:rPr>
        <w:t>intr.</w:t>
      </w:r>
      <w:r w:rsidRPr="00023B16">
        <w:t xml:space="preserve"> dégénérer</w:t>
      </w:r>
      <w:r w:rsidR="00BE217D">
        <w:t> ;</w:t>
      </w:r>
      <w:r w:rsidRPr="00023B16">
        <w:t xml:space="preserve"> </w:t>
      </w:r>
      <w:r w:rsidRPr="00831F62">
        <w:rPr>
          <w:rStyle w:val="cnumerus2"/>
        </w:rPr>
        <w:t>2.</w:t>
      </w:r>
      <w:r w:rsidRPr="00023B16">
        <w:t xml:space="preserve"> </w:t>
      </w:r>
      <w:r w:rsidRPr="0002783F">
        <w:rPr>
          <w:rStyle w:val="gt"/>
        </w:rPr>
        <w:t>tr.</w:t>
      </w:r>
      <w:r w:rsidRPr="00023B16">
        <w:t xml:space="preserve"> abâtardir, altérer, ruiner. </w:t>
      </w:r>
    </w:p>
    <w:p w:rsidR="002E3C80" w:rsidRDefault="002E3C80" w:rsidP="002E3C80">
      <w:pPr>
        <w:pStyle w:val="vocabulum"/>
      </w:pPr>
      <w:r w:rsidRPr="002E3C80">
        <w:rPr>
          <w:rStyle w:val="aditus"/>
        </w:rPr>
        <w:t>Athalía</w:t>
      </w:r>
      <w:r>
        <w:t xml:space="preserve">, </w:t>
      </w:r>
      <w:r w:rsidRPr="00497DEC">
        <w:rPr>
          <w:rStyle w:val="flexio"/>
        </w:rPr>
        <w:t>ae</w:t>
      </w:r>
      <w:r>
        <w:t xml:space="preserve">, </w:t>
      </w:r>
      <w:r w:rsidRPr="002E3C80">
        <w:rPr>
          <w:rStyle w:val="gt"/>
        </w:rPr>
        <w:t>f.</w:t>
      </w:r>
      <w:r w:rsidR="009D14D5">
        <w:t> :</w:t>
      </w:r>
      <w:r>
        <w:t xml:space="preserve"> Athalie </w:t>
      </w:r>
      <w:r w:rsidR="00BE1316" w:rsidRPr="00BE1316">
        <w:rPr>
          <w:rStyle w:val="gt"/>
        </w:rPr>
        <w:t>[nom de femme]</w:t>
      </w:r>
      <w:r>
        <w:t xml:space="preserve">. </w:t>
      </w:r>
    </w:p>
    <w:p w:rsidR="00A70006" w:rsidRDefault="00A70006" w:rsidP="00A70006">
      <w:pPr>
        <w:pStyle w:val="vocabulum"/>
      </w:pPr>
      <w:r>
        <w:rPr>
          <w:rStyle w:val="aditus"/>
        </w:rPr>
        <w:t>Ochozí</w:t>
      </w:r>
      <w:r w:rsidRPr="00A70006">
        <w:rPr>
          <w:rStyle w:val="aditus"/>
        </w:rPr>
        <w:t>as</w:t>
      </w:r>
      <w:r>
        <w:t xml:space="preserve">, </w:t>
      </w:r>
      <w:r w:rsidRPr="00497DEC">
        <w:rPr>
          <w:rStyle w:val="flexio"/>
        </w:rPr>
        <w:t>ae</w:t>
      </w:r>
      <w:r>
        <w:t xml:space="preserve">, </w:t>
      </w:r>
      <w:r w:rsidRPr="00A70006">
        <w:rPr>
          <w:rStyle w:val="gt"/>
        </w:rPr>
        <w:t>m.</w:t>
      </w:r>
      <w:r w:rsidR="009D14D5">
        <w:t> :</w:t>
      </w:r>
      <w:r>
        <w:t xml:space="preserve"> </w:t>
      </w:r>
      <w:r w:rsidRPr="00A70006">
        <w:t>Ochozías</w:t>
      </w:r>
      <w:r>
        <w:t xml:space="preserve"> </w:t>
      </w:r>
      <w:r w:rsidRPr="00A70006">
        <w:rPr>
          <w:rStyle w:val="gt"/>
        </w:rPr>
        <w:t>[nom d’homme]</w:t>
      </w:r>
      <w:r>
        <w:t>.</w:t>
      </w:r>
    </w:p>
    <w:p w:rsidR="006B43DA" w:rsidRDefault="006B43DA" w:rsidP="006B43DA">
      <w:pPr>
        <w:pStyle w:val="vocabulum"/>
      </w:pPr>
      <w:r>
        <w:t xml:space="preserve">1 </w:t>
      </w:r>
      <w:r>
        <w:rPr>
          <w:rStyle w:val="aditus"/>
        </w:rPr>
        <w:t>impúlsus</w:t>
      </w:r>
      <w:r>
        <w:t xml:space="preserve">, </w:t>
      </w:r>
      <w:r w:rsidRPr="00FC73E1">
        <w:rPr>
          <w:rStyle w:val="flexio"/>
        </w:rPr>
        <w:t xml:space="preserve">a, </w:t>
      </w:r>
      <w:r w:rsidRPr="007F2AC0">
        <w:rPr>
          <w:rStyle w:val="flexio"/>
        </w:rPr>
        <w:t>um</w:t>
      </w:r>
      <w:r>
        <w:t xml:space="preserve">, </w:t>
      </w:r>
      <w:r w:rsidRPr="009B25AA">
        <w:rPr>
          <w:rStyle w:val="gt"/>
        </w:rPr>
        <w:t>part. de</w:t>
      </w:r>
      <w:r>
        <w:t xml:space="preserve"> </w:t>
      </w:r>
      <w:r w:rsidRPr="009B25AA">
        <w:rPr>
          <w:rStyle w:val="lit"/>
        </w:rPr>
        <w:t>impéllo</w:t>
      </w:r>
      <w:r>
        <w:t>.</w:t>
      </w:r>
    </w:p>
    <w:p w:rsidR="00664434" w:rsidRDefault="00664434" w:rsidP="00664434">
      <w:pPr>
        <w:pStyle w:val="vocabulum"/>
      </w:pPr>
      <w:r w:rsidRPr="000E1190">
        <w:rPr>
          <w:rStyle w:val="aditus"/>
        </w:rPr>
        <w:t>impellō</w:t>
      </w:r>
      <w:r w:rsidRPr="00023B16">
        <w:t xml:space="preserve">, </w:t>
      </w:r>
      <w:r w:rsidRPr="00CD4F3A">
        <w:rPr>
          <w:rStyle w:val="flexio"/>
        </w:rPr>
        <w:t>ĭs, ĕre, pŭlī, pulsus</w:t>
      </w:r>
      <w:r>
        <w:t xml:space="preserve">, </w:t>
      </w:r>
      <w:r w:rsidRPr="00513517">
        <w:rPr>
          <w:rStyle w:val="gt"/>
        </w:rPr>
        <w:t>tr.</w:t>
      </w:r>
      <w:r w:rsidR="009D14D5">
        <w:t> :</w:t>
      </w:r>
      <w:r w:rsidRPr="00023B16">
        <w:t xml:space="preserve"> </w:t>
      </w:r>
      <w:r w:rsidRPr="00B617FE">
        <w:rPr>
          <w:rStyle w:val="cnumerus2"/>
        </w:rPr>
        <w:t>1.</w:t>
      </w:r>
      <w:r>
        <w:t xml:space="preserve"> heurter contre, heurter, frapper</w:t>
      </w:r>
      <w:r w:rsidR="00BE217D">
        <w:t> ;</w:t>
      </w:r>
      <w:r>
        <w:t xml:space="preserve"> </w:t>
      </w:r>
      <w:r w:rsidRPr="00B617FE">
        <w:rPr>
          <w:rStyle w:val="cnumerus2"/>
        </w:rPr>
        <w:t>2.</w:t>
      </w:r>
      <w:r>
        <w:t xml:space="preserve"> ébranler, mettre en mou</w:t>
      </w:r>
      <w:r w:rsidR="00B617FE">
        <w:t>vement // donner une poussée</w:t>
      </w:r>
      <w:r w:rsidR="00BE217D">
        <w:t> ;</w:t>
      </w:r>
      <w:r w:rsidR="00B617FE">
        <w:t xml:space="preserve"> </w:t>
      </w:r>
      <w:r w:rsidR="00B617FE" w:rsidRPr="00B617FE">
        <w:rPr>
          <w:rStyle w:val="cnumerus2"/>
        </w:rPr>
        <w:t>3</w:t>
      </w:r>
      <w:r w:rsidRPr="00B617FE">
        <w:rPr>
          <w:rStyle w:val="cnumerus2"/>
        </w:rPr>
        <w:t>.</w:t>
      </w:r>
      <w:r>
        <w:t xml:space="preserve"> poussez à qqch </w:t>
      </w:r>
      <w:r w:rsidRPr="00664434">
        <w:rPr>
          <w:rStyle w:val="gt"/>
        </w:rPr>
        <w:t xml:space="preserve">[avec </w:t>
      </w:r>
      <w:r w:rsidRPr="00664434">
        <w:rPr>
          <w:rStyle w:val="lit"/>
        </w:rPr>
        <w:t>in</w:t>
      </w:r>
      <w:r w:rsidRPr="00664434">
        <w:rPr>
          <w:rStyle w:val="gt"/>
        </w:rPr>
        <w:t xml:space="preserve"> acc.]</w:t>
      </w:r>
      <w:r>
        <w:t xml:space="preserve"> // </w:t>
      </w:r>
      <w:r w:rsidRPr="00664434">
        <w:rPr>
          <w:rStyle w:val="gt"/>
        </w:rPr>
        <w:t xml:space="preserve">[avec </w:t>
      </w:r>
      <w:r>
        <w:rPr>
          <w:rStyle w:val="lit"/>
        </w:rPr>
        <w:t>ad</w:t>
      </w:r>
      <w:r w:rsidRPr="00664434">
        <w:rPr>
          <w:rStyle w:val="gt"/>
        </w:rPr>
        <w:t>]</w:t>
      </w:r>
      <w:r>
        <w:t xml:space="preserve"> // </w:t>
      </w:r>
      <w:r w:rsidRPr="00664434">
        <w:rPr>
          <w:rStyle w:val="gt"/>
        </w:rPr>
        <w:t xml:space="preserve">[avec </w:t>
      </w:r>
      <w:r>
        <w:rPr>
          <w:rStyle w:val="lit"/>
        </w:rPr>
        <w:t>ut</w:t>
      </w:r>
      <w:r w:rsidRPr="00664434">
        <w:rPr>
          <w:rStyle w:val="gt"/>
        </w:rPr>
        <w:t xml:space="preserve"> </w:t>
      </w:r>
      <w:r>
        <w:rPr>
          <w:rStyle w:val="gt"/>
        </w:rPr>
        <w:t>subj</w:t>
      </w:r>
      <w:r w:rsidRPr="00664434">
        <w:rPr>
          <w:rStyle w:val="gt"/>
        </w:rPr>
        <w:t>.]</w:t>
      </w:r>
      <w:r>
        <w:t xml:space="preserve"> // </w:t>
      </w:r>
      <w:r w:rsidRPr="00664434">
        <w:rPr>
          <w:rStyle w:val="gt"/>
        </w:rPr>
        <w:t xml:space="preserve">[avec </w:t>
      </w:r>
      <w:r>
        <w:rPr>
          <w:rStyle w:val="gt"/>
        </w:rPr>
        <w:t>inf</w:t>
      </w:r>
      <w:r w:rsidRPr="00664434">
        <w:rPr>
          <w:rStyle w:val="gt"/>
        </w:rPr>
        <w:t>.]</w:t>
      </w:r>
      <w:r>
        <w:t xml:space="preserve"> // </w:t>
      </w:r>
      <w:r w:rsidRPr="00664434">
        <w:rPr>
          <w:rStyle w:val="gt"/>
        </w:rPr>
        <w:t>[</w:t>
      </w:r>
      <w:r>
        <w:rPr>
          <w:rStyle w:val="gt"/>
        </w:rPr>
        <w:t>surtout au pass.</w:t>
      </w:r>
      <w:r w:rsidRPr="00664434">
        <w:rPr>
          <w:rStyle w:val="gt"/>
        </w:rPr>
        <w:t>]</w:t>
      </w:r>
      <w:r>
        <w:t xml:space="preserve"> // pousser qqch</w:t>
      </w:r>
      <w:r w:rsidR="00BE217D">
        <w:t> ;</w:t>
      </w:r>
      <w:r>
        <w:t xml:space="preserve"> </w:t>
      </w:r>
      <w:r w:rsidRPr="00B617FE">
        <w:rPr>
          <w:rStyle w:val="cnumerus2"/>
        </w:rPr>
        <w:t>4.</w:t>
      </w:r>
      <w:r>
        <w:t xml:space="preserve"> culbuter, bousculer </w:t>
      </w:r>
      <w:r w:rsidRPr="00664434">
        <w:rPr>
          <w:rStyle w:val="gt"/>
        </w:rPr>
        <w:t>[l’ennemi]</w:t>
      </w:r>
      <w:r>
        <w:t xml:space="preserve"> // faire tomber, renverser</w:t>
      </w:r>
      <w:r w:rsidRPr="00023B16">
        <w:t xml:space="preserve">. </w:t>
      </w:r>
    </w:p>
    <w:p w:rsidR="00B84F7F" w:rsidRDefault="0058439C" w:rsidP="0058439C">
      <w:pPr>
        <w:pStyle w:val="vocabulum"/>
      </w:pPr>
      <w:r w:rsidRPr="000E1190">
        <w:rPr>
          <w:rStyle w:val="aditus"/>
        </w:rPr>
        <w:t>mĭsĕrē</w:t>
      </w:r>
      <w:r w:rsidRPr="00023B16">
        <w:t xml:space="preserve">, </w:t>
      </w:r>
      <w:r w:rsidRPr="0002783F">
        <w:rPr>
          <w:rStyle w:val="gt"/>
        </w:rPr>
        <w:t>adv.</w:t>
      </w:r>
      <w:r w:rsidR="009D14D5">
        <w:t> :</w:t>
      </w:r>
      <w:r w:rsidRPr="00023B16">
        <w:t xml:space="preserve"> misérablement</w:t>
      </w:r>
      <w:r>
        <w:t xml:space="preserve">, d’une manière digne de pitié // d’une façon fâcheuse // </w:t>
      </w:r>
      <w:r w:rsidRPr="0058439C">
        <w:rPr>
          <w:rStyle w:val="lt"/>
        </w:rPr>
        <w:t>-ĭŭs</w:t>
      </w:r>
      <w:r w:rsidR="00BE217D">
        <w:t> ;</w:t>
      </w:r>
      <w:r>
        <w:t xml:space="preserve"> </w:t>
      </w:r>
      <w:r w:rsidRPr="0058439C">
        <w:rPr>
          <w:rStyle w:val="lt"/>
        </w:rPr>
        <w:t>-errŭme</w:t>
      </w:r>
      <w:r w:rsidRPr="00023B16">
        <w:t xml:space="preserve">. </w:t>
      </w:r>
    </w:p>
    <w:p w:rsidR="00553575" w:rsidRDefault="00553575" w:rsidP="00553575">
      <w:pPr>
        <w:pStyle w:val="i"/>
      </w:pPr>
      <w:r>
        <w:t>CLXIX. Jorám succéda à son père Josaphát</w:t>
      </w:r>
      <w:r w:rsidR="00BE217D">
        <w:t> ;</w:t>
      </w:r>
      <w:r>
        <w:t xml:space="preserve"> mais il dégénéra de la piété paternelle. Il épousa Athalie, fille de l’impie Acháb, et ressembla plus à son beau-père qu’à son père. Il fut emporté par une maladie cruelle que Dieu lui avait envoyée.</w:t>
      </w:r>
    </w:p>
    <w:p w:rsidR="00553575" w:rsidRDefault="00553575" w:rsidP="00553575">
      <w:pPr>
        <w:pStyle w:val="i"/>
      </w:pPr>
      <w:r>
        <w:t>Après lui, Ochozías, son fils, prit possession du trône, qu’il n’occupa pas longtemps</w:t>
      </w:r>
      <w:r w:rsidR="00BE217D">
        <w:t> ;</w:t>
      </w:r>
      <w:r>
        <w:t xml:space="preserve"> car, poussé au vice par l’exemple de son exécrable mère, il périt misérablement.</w:t>
      </w:r>
    </w:p>
    <w:p w:rsidR="00B30990" w:rsidRPr="00930EE0" w:rsidRDefault="000F64E9" w:rsidP="006562DB">
      <w:pPr>
        <w:pStyle w:val="absconditus"/>
      </w:pPr>
      <w:r>
        <w:t>$</w:t>
      </w:r>
    </w:p>
    <w:tbl>
      <w:tblPr>
        <w:tblW w:w="5000" w:type="pct"/>
        <w:tblLook w:val="04A0"/>
      </w:tblPr>
      <w:tblGrid>
        <w:gridCol w:w="3017"/>
        <w:gridCol w:w="4439"/>
      </w:tblGrid>
      <w:tr w:rsidR="00CF5331" w:rsidRPr="00822DC6" w:rsidTr="008212CF">
        <w:tc>
          <w:tcPr>
            <w:tcW w:w="2023" w:type="pct"/>
          </w:tcPr>
          <w:p w:rsidR="00CF5331" w:rsidRPr="00D63136" w:rsidRDefault="00CF5331" w:rsidP="00B7663C">
            <w:pPr>
              <w:pStyle w:val="sv"/>
            </w:pPr>
            <w:r w:rsidRPr="00D63136">
              <w:t>CLXIX. Jorámus</w:t>
            </w:r>
          </w:p>
        </w:tc>
        <w:tc>
          <w:tcPr>
            <w:tcW w:w="2977" w:type="pct"/>
          </w:tcPr>
          <w:p w:rsidR="00CF5331" w:rsidRPr="00822DC6" w:rsidRDefault="00CF5331" w:rsidP="00B7663C">
            <w:pPr>
              <w:pStyle w:val="iv"/>
            </w:pPr>
            <w:r w:rsidRPr="00822DC6">
              <w:t>CLXIX. Jorám</w:t>
            </w:r>
          </w:p>
        </w:tc>
      </w:tr>
      <w:tr w:rsidR="00CF5331" w:rsidRPr="00822DC6" w:rsidTr="008212CF">
        <w:tc>
          <w:tcPr>
            <w:tcW w:w="2023" w:type="pct"/>
          </w:tcPr>
          <w:p w:rsidR="00CF5331" w:rsidRPr="00D63136" w:rsidRDefault="00CF5331" w:rsidP="00B7663C">
            <w:pPr>
              <w:pStyle w:val="sv"/>
            </w:pPr>
            <w:r w:rsidRPr="00D63136">
              <w:t>succéssit patri Josapháto,</w:t>
            </w:r>
          </w:p>
        </w:tc>
        <w:tc>
          <w:tcPr>
            <w:tcW w:w="2977" w:type="pct"/>
          </w:tcPr>
          <w:p w:rsidR="00CF5331" w:rsidRPr="00822DC6" w:rsidRDefault="00CF5331" w:rsidP="00B7663C">
            <w:pPr>
              <w:pStyle w:val="iv"/>
            </w:pPr>
            <w:r w:rsidRPr="00822DC6">
              <w:t xml:space="preserve">succéda à </w:t>
            </w:r>
            <w:r w:rsidRPr="00822DC6">
              <w:rPr>
                <w:rStyle w:val="italicus"/>
              </w:rPr>
              <w:t>son</w:t>
            </w:r>
            <w:r w:rsidRPr="00822DC6">
              <w:t xml:space="preserve"> père </w:t>
            </w:r>
            <w:r>
              <w:t>Josaphát</w:t>
            </w:r>
            <w:r w:rsidRPr="00822DC6">
              <w:t>,</w:t>
            </w:r>
          </w:p>
        </w:tc>
      </w:tr>
      <w:tr w:rsidR="00CF5331" w:rsidRPr="00822DC6" w:rsidTr="008212CF">
        <w:tc>
          <w:tcPr>
            <w:tcW w:w="2023" w:type="pct"/>
          </w:tcPr>
          <w:p w:rsidR="00CF5331" w:rsidRPr="00D63136" w:rsidRDefault="00CF5331" w:rsidP="00B7663C">
            <w:pPr>
              <w:pStyle w:val="sv"/>
            </w:pPr>
            <w:r w:rsidRPr="00D63136">
              <w:lastRenderedPageBreak/>
              <w:t>qui degenerávit</w:t>
            </w:r>
          </w:p>
        </w:tc>
        <w:tc>
          <w:tcPr>
            <w:tcW w:w="2977" w:type="pct"/>
          </w:tcPr>
          <w:p w:rsidR="00CF5331" w:rsidRPr="00822DC6" w:rsidRDefault="00CF5331" w:rsidP="00B7663C">
            <w:pPr>
              <w:pStyle w:val="iv"/>
            </w:pPr>
            <w:r w:rsidRPr="00822DC6">
              <w:rPr>
                <w:rStyle w:val="italicus"/>
              </w:rPr>
              <w:t>Jorám</w:t>
            </w:r>
            <w:r w:rsidRPr="00822DC6">
              <w:t xml:space="preserve"> qui dégénéra</w:t>
            </w:r>
          </w:p>
        </w:tc>
      </w:tr>
      <w:tr w:rsidR="00CF5331" w:rsidRPr="00822DC6" w:rsidTr="008212CF">
        <w:tc>
          <w:tcPr>
            <w:tcW w:w="2023" w:type="pct"/>
          </w:tcPr>
          <w:p w:rsidR="00CF5331" w:rsidRPr="00D63136" w:rsidRDefault="00CF5331" w:rsidP="00B7663C">
            <w:pPr>
              <w:pStyle w:val="sv"/>
            </w:pPr>
            <w:r w:rsidRPr="00D63136">
              <w:t>a pietáte patérna.</w:t>
            </w:r>
          </w:p>
        </w:tc>
        <w:tc>
          <w:tcPr>
            <w:tcW w:w="2977" w:type="pct"/>
          </w:tcPr>
          <w:p w:rsidR="00CF5331" w:rsidRPr="00822DC6" w:rsidRDefault="00CF5331" w:rsidP="00B7663C">
            <w:pPr>
              <w:pStyle w:val="iv"/>
            </w:pPr>
            <w:r w:rsidRPr="00822DC6">
              <w:t>de la piété paternelle.</w:t>
            </w:r>
          </w:p>
        </w:tc>
      </w:tr>
      <w:tr w:rsidR="00CF5331" w:rsidRPr="00822DC6" w:rsidTr="008212CF">
        <w:tc>
          <w:tcPr>
            <w:tcW w:w="2023" w:type="pct"/>
          </w:tcPr>
          <w:p w:rsidR="00CF5331" w:rsidRPr="00D63136" w:rsidRDefault="00CF5331" w:rsidP="00B7663C">
            <w:pPr>
              <w:pStyle w:val="sv"/>
            </w:pPr>
            <w:r w:rsidRPr="00D63136">
              <w:t>Namque duxit uxórem</w:t>
            </w:r>
          </w:p>
        </w:tc>
        <w:tc>
          <w:tcPr>
            <w:tcW w:w="2977" w:type="pct"/>
          </w:tcPr>
          <w:p w:rsidR="00CF5331" w:rsidRPr="00822DC6" w:rsidRDefault="00CF5331" w:rsidP="00B7663C">
            <w:pPr>
              <w:pStyle w:val="iv"/>
            </w:pPr>
            <w:r w:rsidRPr="00822DC6">
              <w:t xml:space="preserve">Car il emmena (prit) </w:t>
            </w:r>
            <w:r w:rsidRPr="00822DC6">
              <w:rPr>
                <w:rStyle w:val="italicus"/>
              </w:rPr>
              <w:t>pour</w:t>
            </w:r>
            <w:r w:rsidRPr="00822DC6">
              <w:t xml:space="preserve"> épouse</w:t>
            </w:r>
          </w:p>
        </w:tc>
      </w:tr>
      <w:tr w:rsidR="00CF5331" w:rsidRPr="00822DC6" w:rsidTr="008212CF">
        <w:tc>
          <w:tcPr>
            <w:tcW w:w="2023" w:type="pct"/>
          </w:tcPr>
          <w:p w:rsidR="00CF5331" w:rsidRPr="00D63136" w:rsidRDefault="00CF5331" w:rsidP="00B7663C">
            <w:pPr>
              <w:pStyle w:val="sv"/>
            </w:pPr>
            <w:r w:rsidRPr="00D63136">
              <w:t>Athalíam,</w:t>
            </w:r>
          </w:p>
        </w:tc>
        <w:tc>
          <w:tcPr>
            <w:tcW w:w="2977" w:type="pct"/>
          </w:tcPr>
          <w:p w:rsidR="00CF5331" w:rsidRPr="00822DC6" w:rsidRDefault="00CF5331" w:rsidP="00B7663C">
            <w:pPr>
              <w:pStyle w:val="iv"/>
            </w:pPr>
            <w:r w:rsidRPr="00822DC6">
              <w:t>Athalie,</w:t>
            </w:r>
          </w:p>
        </w:tc>
      </w:tr>
      <w:tr w:rsidR="00CF5331" w:rsidRPr="00822DC6" w:rsidTr="008212CF">
        <w:tc>
          <w:tcPr>
            <w:tcW w:w="2023" w:type="pct"/>
          </w:tcPr>
          <w:p w:rsidR="00CF5331" w:rsidRPr="00D63136" w:rsidRDefault="00CF5331" w:rsidP="00B7663C">
            <w:pPr>
              <w:pStyle w:val="sv"/>
            </w:pPr>
            <w:r w:rsidRPr="00D63136">
              <w:t>fíliam ímpii Achábi,</w:t>
            </w:r>
          </w:p>
        </w:tc>
        <w:tc>
          <w:tcPr>
            <w:tcW w:w="2977" w:type="pct"/>
          </w:tcPr>
          <w:p w:rsidR="00CF5331" w:rsidRPr="00822DC6" w:rsidRDefault="00CF5331" w:rsidP="00B7663C">
            <w:pPr>
              <w:pStyle w:val="iv"/>
            </w:pPr>
            <w:r w:rsidRPr="00822DC6">
              <w:t xml:space="preserve">fille de l’impie </w:t>
            </w:r>
            <w:r>
              <w:t>Acháb</w:t>
            </w:r>
            <w:r w:rsidRPr="00822DC6">
              <w:t>,</w:t>
            </w:r>
          </w:p>
        </w:tc>
      </w:tr>
      <w:tr w:rsidR="00CF5331" w:rsidRPr="00822DC6" w:rsidTr="008212CF">
        <w:tc>
          <w:tcPr>
            <w:tcW w:w="2023" w:type="pct"/>
          </w:tcPr>
          <w:p w:rsidR="00CF5331" w:rsidRPr="00D63136" w:rsidRDefault="00CF5331" w:rsidP="00B7663C">
            <w:pPr>
              <w:pStyle w:val="sv"/>
            </w:pPr>
            <w:r w:rsidRPr="00D63136">
              <w:t>fuítque simílior</w:t>
            </w:r>
          </w:p>
        </w:tc>
        <w:tc>
          <w:tcPr>
            <w:tcW w:w="2977" w:type="pct"/>
          </w:tcPr>
          <w:p w:rsidR="00CF5331" w:rsidRPr="00822DC6" w:rsidRDefault="00CF5331" w:rsidP="00B7663C">
            <w:pPr>
              <w:pStyle w:val="iv"/>
            </w:pPr>
            <w:r w:rsidRPr="00822DC6">
              <w:t>et fut plus semblable</w:t>
            </w:r>
          </w:p>
        </w:tc>
      </w:tr>
      <w:tr w:rsidR="00CF5331" w:rsidRPr="00822DC6" w:rsidTr="008212CF">
        <w:tc>
          <w:tcPr>
            <w:tcW w:w="2023" w:type="pct"/>
          </w:tcPr>
          <w:p w:rsidR="00CF5331" w:rsidRPr="00D63136" w:rsidRDefault="00CF5331" w:rsidP="00B7663C">
            <w:pPr>
              <w:pStyle w:val="sv"/>
            </w:pPr>
            <w:r w:rsidRPr="00D63136">
              <w:t>sócero</w:t>
            </w:r>
          </w:p>
        </w:tc>
        <w:tc>
          <w:tcPr>
            <w:tcW w:w="2977" w:type="pct"/>
          </w:tcPr>
          <w:p w:rsidR="00CF5331" w:rsidRPr="00822DC6" w:rsidRDefault="00CF5331" w:rsidP="00B7663C">
            <w:pPr>
              <w:pStyle w:val="iv"/>
            </w:pPr>
            <w:r w:rsidRPr="00822DC6">
              <w:t xml:space="preserve">à </w:t>
            </w:r>
            <w:r w:rsidRPr="00822DC6">
              <w:rPr>
                <w:rStyle w:val="italicus"/>
              </w:rPr>
              <w:t>son</w:t>
            </w:r>
            <w:r w:rsidRPr="00822DC6">
              <w:t xml:space="preserve"> beau-père</w:t>
            </w:r>
          </w:p>
        </w:tc>
      </w:tr>
      <w:tr w:rsidR="00CF5331" w:rsidRPr="00822DC6" w:rsidTr="008212CF">
        <w:tc>
          <w:tcPr>
            <w:tcW w:w="2023" w:type="pct"/>
          </w:tcPr>
          <w:p w:rsidR="00CF5331" w:rsidRPr="00D63136" w:rsidRDefault="00CF5331" w:rsidP="00B7663C">
            <w:pPr>
              <w:pStyle w:val="sv"/>
            </w:pPr>
            <w:r w:rsidRPr="00D63136">
              <w:t>quam patri.</w:t>
            </w:r>
          </w:p>
        </w:tc>
        <w:tc>
          <w:tcPr>
            <w:tcW w:w="2977" w:type="pct"/>
          </w:tcPr>
          <w:p w:rsidR="00CF5331" w:rsidRPr="00822DC6" w:rsidRDefault="00CF5331" w:rsidP="00B7663C">
            <w:pPr>
              <w:pStyle w:val="iv"/>
            </w:pPr>
            <w:r w:rsidRPr="00822DC6">
              <w:t xml:space="preserve">qu’à </w:t>
            </w:r>
            <w:r w:rsidRPr="00822DC6">
              <w:rPr>
                <w:rStyle w:val="italicus"/>
              </w:rPr>
              <w:t>son</w:t>
            </w:r>
            <w:r w:rsidRPr="00822DC6">
              <w:t xml:space="preserve"> père.</w:t>
            </w:r>
          </w:p>
        </w:tc>
      </w:tr>
      <w:tr w:rsidR="00CF5331" w:rsidRPr="00822DC6" w:rsidTr="008212CF">
        <w:tc>
          <w:tcPr>
            <w:tcW w:w="2023" w:type="pct"/>
          </w:tcPr>
          <w:p w:rsidR="00CF5331" w:rsidRPr="00D63136" w:rsidRDefault="00CF5331" w:rsidP="00B7663C">
            <w:pPr>
              <w:pStyle w:val="sv"/>
            </w:pPr>
            <w:r w:rsidRPr="00D63136">
              <w:t>Consúmptus est</w:t>
            </w:r>
          </w:p>
        </w:tc>
        <w:tc>
          <w:tcPr>
            <w:tcW w:w="2977" w:type="pct"/>
          </w:tcPr>
          <w:p w:rsidR="00CF5331" w:rsidRPr="00822DC6" w:rsidRDefault="00CF5331" w:rsidP="00B7663C">
            <w:pPr>
              <w:pStyle w:val="iv"/>
            </w:pPr>
            <w:r w:rsidRPr="00822DC6">
              <w:t>Il fut détruit par (mourut de)</w:t>
            </w:r>
          </w:p>
        </w:tc>
      </w:tr>
      <w:tr w:rsidR="00CF5331" w:rsidRPr="00822DC6" w:rsidTr="008212CF">
        <w:tc>
          <w:tcPr>
            <w:tcW w:w="2023" w:type="pct"/>
          </w:tcPr>
          <w:p w:rsidR="00CF5331" w:rsidRPr="00D63136" w:rsidRDefault="00CF5331" w:rsidP="00B7663C">
            <w:pPr>
              <w:pStyle w:val="sv"/>
            </w:pPr>
            <w:r w:rsidRPr="00D63136">
              <w:t>morbo gravi,</w:t>
            </w:r>
          </w:p>
        </w:tc>
        <w:tc>
          <w:tcPr>
            <w:tcW w:w="2977" w:type="pct"/>
          </w:tcPr>
          <w:p w:rsidR="00CF5331" w:rsidRPr="00822DC6" w:rsidRDefault="00CF5331" w:rsidP="00B7663C">
            <w:pPr>
              <w:pStyle w:val="iv"/>
            </w:pPr>
            <w:r w:rsidRPr="00822DC6">
              <w:t>une maladie grave,</w:t>
            </w:r>
          </w:p>
        </w:tc>
      </w:tr>
      <w:tr w:rsidR="00CF5331" w:rsidRPr="00822DC6" w:rsidTr="008212CF">
        <w:tc>
          <w:tcPr>
            <w:tcW w:w="2023" w:type="pct"/>
          </w:tcPr>
          <w:p w:rsidR="00CF5331" w:rsidRPr="00D63136" w:rsidRDefault="00CF5331" w:rsidP="00B7663C">
            <w:pPr>
              <w:pStyle w:val="sv"/>
            </w:pPr>
            <w:r w:rsidRPr="00D63136">
              <w:t>quam Deus immíserat</w:t>
            </w:r>
          </w:p>
        </w:tc>
        <w:tc>
          <w:tcPr>
            <w:tcW w:w="2977" w:type="pct"/>
          </w:tcPr>
          <w:p w:rsidR="00CF5331" w:rsidRPr="00822DC6" w:rsidRDefault="00CF5331" w:rsidP="00B7663C">
            <w:pPr>
              <w:pStyle w:val="iv"/>
            </w:pPr>
            <w:r w:rsidRPr="00822DC6">
              <w:t xml:space="preserve">que Dieu </w:t>
            </w:r>
            <w:r w:rsidRPr="00822DC6">
              <w:rPr>
                <w:rStyle w:val="italicus"/>
              </w:rPr>
              <w:t>lui</w:t>
            </w:r>
            <w:r w:rsidRPr="00822DC6">
              <w:t xml:space="preserve"> avait envoyée.</w:t>
            </w:r>
          </w:p>
        </w:tc>
      </w:tr>
      <w:tr w:rsidR="00CF5331" w:rsidRPr="00822DC6" w:rsidTr="008212CF">
        <w:tc>
          <w:tcPr>
            <w:tcW w:w="2023" w:type="pct"/>
          </w:tcPr>
          <w:p w:rsidR="00CF5331" w:rsidRPr="00D63136" w:rsidRDefault="00CF5331" w:rsidP="00B7663C">
            <w:pPr>
              <w:pStyle w:val="sv"/>
            </w:pPr>
            <w:r w:rsidRPr="00D63136">
              <w:t>Post hunc.</w:t>
            </w:r>
          </w:p>
        </w:tc>
        <w:tc>
          <w:tcPr>
            <w:tcW w:w="2977" w:type="pct"/>
          </w:tcPr>
          <w:p w:rsidR="00CF5331" w:rsidRPr="00822DC6" w:rsidRDefault="00CF5331" w:rsidP="00B7663C">
            <w:pPr>
              <w:pStyle w:val="iv"/>
            </w:pPr>
            <w:r w:rsidRPr="00822DC6">
              <w:t>Après celui-ci,</w:t>
            </w:r>
          </w:p>
        </w:tc>
      </w:tr>
      <w:tr w:rsidR="00CF5331" w:rsidRPr="00822DC6" w:rsidTr="008212CF">
        <w:tc>
          <w:tcPr>
            <w:tcW w:w="2023" w:type="pct"/>
          </w:tcPr>
          <w:p w:rsidR="00CF5331" w:rsidRPr="00D63136" w:rsidRDefault="00CF5331" w:rsidP="00B7663C">
            <w:pPr>
              <w:pStyle w:val="sv"/>
            </w:pPr>
            <w:r w:rsidRPr="00D63136">
              <w:t>Ochozías, fílius,</w:t>
            </w:r>
          </w:p>
        </w:tc>
        <w:tc>
          <w:tcPr>
            <w:tcW w:w="2977" w:type="pct"/>
          </w:tcPr>
          <w:p w:rsidR="00CF5331" w:rsidRPr="00822DC6" w:rsidRDefault="00CF5331" w:rsidP="00B7663C">
            <w:pPr>
              <w:pStyle w:val="iv"/>
            </w:pPr>
            <w:r>
              <w:t>Ochozí</w:t>
            </w:r>
            <w:r w:rsidRPr="00822DC6">
              <w:t xml:space="preserve">as, </w:t>
            </w:r>
            <w:r w:rsidRPr="00822DC6">
              <w:rPr>
                <w:rStyle w:val="italicus"/>
              </w:rPr>
              <w:t>son</w:t>
            </w:r>
            <w:r w:rsidRPr="00822DC6">
              <w:t xml:space="preserve"> fils,</w:t>
            </w:r>
          </w:p>
        </w:tc>
      </w:tr>
      <w:tr w:rsidR="00CF5331" w:rsidRPr="00822DC6" w:rsidTr="008212CF">
        <w:tc>
          <w:tcPr>
            <w:tcW w:w="2023" w:type="pct"/>
          </w:tcPr>
          <w:p w:rsidR="00CF5331" w:rsidRPr="00D63136" w:rsidRDefault="00CF5331" w:rsidP="00B7663C">
            <w:pPr>
              <w:pStyle w:val="sv"/>
            </w:pPr>
            <w:r w:rsidRPr="00D63136">
              <w:t>adéptus est regnum,</w:t>
            </w:r>
          </w:p>
        </w:tc>
        <w:tc>
          <w:tcPr>
            <w:tcW w:w="2977" w:type="pct"/>
          </w:tcPr>
          <w:p w:rsidR="00CF5331" w:rsidRPr="00822DC6" w:rsidRDefault="00CF5331" w:rsidP="00B7663C">
            <w:pPr>
              <w:pStyle w:val="iv"/>
            </w:pPr>
            <w:r w:rsidRPr="00822DC6">
              <w:t>prit-possession du royaume,</w:t>
            </w:r>
          </w:p>
        </w:tc>
      </w:tr>
      <w:tr w:rsidR="00CF5331" w:rsidRPr="00822DC6" w:rsidTr="008212CF">
        <w:tc>
          <w:tcPr>
            <w:tcW w:w="2023" w:type="pct"/>
          </w:tcPr>
          <w:p w:rsidR="00CF5331" w:rsidRPr="00D63136" w:rsidRDefault="00CF5331" w:rsidP="00B7663C">
            <w:pPr>
              <w:pStyle w:val="sv"/>
            </w:pPr>
            <w:r w:rsidRPr="00D63136">
              <w:t>nec ténuit diu</w:t>
            </w:r>
            <w:r w:rsidR="00BE217D">
              <w:t> ;</w:t>
            </w:r>
          </w:p>
        </w:tc>
        <w:tc>
          <w:tcPr>
            <w:tcW w:w="2977" w:type="pct"/>
          </w:tcPr>
          <w:p w:rsidR="00CF5331" w:rsidRPr="00822DC6" w:rsidRDefault="00CF5331" w:rsidP="00B7663C">
            <w:pPr>
              <w:pStyle w:val="iv"/>
            </w:pPr>
            <w:r w:rsidRPr="00822DC6">
              <w:t xml:space="preserve">et ne </w:t>
            </w:r>
            <w:r w:rsidRPr="00822DC6">
              <w:rPr>
                <w:rStyle w:val="italicus"/>
              </w:rPr>
              <w:t>le</w:t>
            </w:r>
            <w:r w:rsidRPr="00822DC6">
              <w:t xml:space="preserve"> tint (garda) pas longtemps,</w:t>
            </w:r>
          </w:p>
        </w:tc>
      </w:tr>
      <w:tr w:rsidR="00CF5331" w:rsidRPr="00822DC6" w:rsidTr="008212CF">
        <w:tc>
          <w:tcPr>
            <w:tcW w:w="2023" w:type="pct"/>
          </w:tcPr>
          <w:p w:rsidR="00CF5331" w:rsidRPr="00D63136" w:rsidRDefault="00CF5331" w:rsidP="00B7663C">
            <w:pPr>
              <w:pStyle w:val="sv"/>
            </w:pPr>
            <w:r w:rsidRPr="00D63136">
              <w:t>nam, impúlsus ad vítia</w:t>
            </w:r>
          </w:p>
        </w:tc>
        <w:tc>
          <w:tcPr>
            <w:tcW w:w="2977" w:type="pct"/>
          </w:tcPr>
          <w:p w:rsidR="00CF5331" w:rsidRPr="00822DC6" w:rsidRDefault="00CF5331" w:rsidP="00B7663C">
            <w:pPr>
              <w:pStyle w:val="iv"/>
            </w:pPr>
            <w:r w:rsidRPr="00822DC6">
              <w:t>car, poussé aux vices</w:t>
            </w:r>
          </w:p>
        </w:tc>
      </w:tr>
      <w:tr w:rsidR="00CF5331" w:rsidRPr="00822DC6" w:rsidTr="008212CF">
        <w:tc>
          <w:tcPr>
            <w:tcW w:w="2023" w:type="pct"/>
          </w:tcPr>
          <w:p w:rsidR="00CF5331" w:rsidRPr="00D63136" w:rsidRDefault="00CF5331" w:rsidP="00B7663C">
            <w:pPr>
              <w:pStyle w:val="sv"/>
            </w:pPr>
            <w:r w:rsidRPr="00D63136">
              <w:t>exémplo matris péssimæ.</w:t>
            </w:r>
          </w:p>
        </w:tc>
        <w:tc>
          <w:tcPr>
            <w:tcW w:w="2977" w:type="pct"/>
          </w:tcPr>
          <w:p w:rsidR="00CF5331" w:rsidRPr="00822DC6" w:rsidRDefault="00CF5331" w:rsidP="00B7663C">
            <w:pPr>
              <w:pStyle w:val="iv"/>
            </w:pPr>
            <w:r w:rsidRPr="00822DC6">
              <w:t>par l’exemple d’une mère très-perverse,</w:t>
            </w:r>
          </w:p>
        </w:tc>
      </w:tr>
      <w:tr w:rsidR="00CF5331" w:rsidRPr="00822DC6" w:rsidTr="008212CF">
        <w:tc>
          <w:tcPr>
            <w:tcW w:w="2023" w:type="pct"/>
          </w:tcPr>
          <w:p w:rsidR="00CF5331" w:rsidRPr="00D63136" w:rsidRDefault="00CF5331" w:rsidP="00B7663C">
            <w:pPr>
              <w:pStyle w:val="sv"/>
            </w:pPr>
            <w:r w:rsidRPr="00D63136">
              <w:t>intériit mísere.</w:t>
            </w:r>
          </w:p>
        </w:tc>
        <w:tc>
          <w:tcPr>
            <w:tcW w:w="2977" w:type="pct"/>
          </w:tcPr>
          <w:p w:rsidR="00CF5331" w:rsidRPr="00822DC6" w:rsidRDefault="00CF5331" w:rsidP="00B7663C">
            <w:pPr>
              <w:pStyle w:val="iv"/>
            </w:pPr>
            <w:r w:rsidRPr="00822DC6">
              <w:t>il périt misérablement.</w:t>
            </w:r>
          </w:p>
        </w:tc>
      </w:tr>
    </w:tbl>
    <w:p w:rsidR="00C87EAE" w:rsidRDefault="00B30990" w:rsidP="00301F97">
      <w:pPr>
        <w:pStyle w:val="absconditus"/>
      </w:pPr>
      <w:r>
        <w:t>²</w:t>
      </w:r>
    </w:p>
    <w:p w:rsidR="009D7993" w:rsidRPr="00E5545A" w:rsidRDefault="009D7993" w:rsidP="00EC0168">
      <w:pPr>
        <w:pStyle w:val="Titre3"/>
      </w:pPr>
      <w:bookmarkStart w:id="563" w:name="_Toc466191461"/>
      <w:bookmarkStart w:id="564" w:name="_Toc466191717"/>
      <w:bookmarkStart w:id="565" w:name="_Toc524065651"/>
      <w:r w:rsidRPr="00E5545A">
        <w:t>170 — Mort d’</w:t>
      </w:r>
      <w:r w:rsidR="001F5050" w:rsidRPr="00E5545A">
        <w:t>Athalie</w:t>
      </w:r>
      <w:r w:rsidR="00BE217D">
        <w:t> ;</w:t>
      </w:r>
      <w:r w:rsidRPr="00E5545A">
        <w:t xml:space="preserve"> Joas.</w:t>
      </w:r>
      <w:bookmarkEnd w:id="563"/>
      <w:bookmarkEnd w:id="564"/>
      <w:bookmarkEnd w:id="565"/>
    </w:p>
    <w:p w:rsidR="00C87EAE" w:rsidRDefault="001F5050" w:rsidP="00E2285C">
      <w:pPr>
        <w:pStyle w:val="s"/>
        <w:rPr>
          <w:lang w:val="fr-FR"/>
        </w:rPr>
      </w:pPr>
      <w:r w:rsidRPr="00D80808">
        <w:rPr>
          <w:lang w:val="fr-FR"/>
        </w:rPr>
        <w:t>Mórtuo Ochozí</w:t>
      </w:r>
      <w:r w:rsidR="009D7993" w:rsidRPr="00D80808">
        <w:rPr>
          <w:lang w:val="fr-FR"/>
        </w:rPr>
        <w:t xml:space="preserve">a, mater ejus stirpem </w:t>
      </w:r>
      <w:r w:rsidRPr="00D80808">
        <w:rPr>
          <w:lang w:val="fr-FR"/>
        </w:rPr>
        <w:t>régiam</w:t>
      </w:r>
      <w:r w:rsidR="009D7993" w:rsidRPr="00D80808">
        <w:rPr>
          <w:lang w:val="fr-FR"/>
        </w:rPr>
        <w:t xml:space="preserve"> </w:t>
      </w:r>
      <w:r w:rsidRPr="00D80808">
        <w:rPr>
          <w:lang w:val="fr-FR"/>
        </w:rPr>
        <w:t>interémit</w:t>
      </w:r>
      <w:r w:rsidR="009D7993" w:rsidRPr="00D80808">
        <w:rPr>
          <w:lang w:val="fr-FR"/>
        </w:rPr>
        <w:t>, et regnum occupávit</w:t>
      </w:r>
      <w:r w:rsidR="005C7E3F">
        <w:rPr>
          <w:lang w:val="fr-FR"/>
        </w:rPr>
        <w:t xml:space="preserve">. </w:t>
      </w:r>
    </w:p>
    <w:p w:rsidR="00C87EAE" w:rsidRDefault="009D7993" w:rsidP="00E2285C">
      <w:pPr>
        <w:pStyle w:val="s"/>
        <w:rPr>
          <w:lang w:val="fr-FR"/>
        </w:rPr>
      </w:pPr>
      <w:r w:rsidRPr="00D80808">
        <w:rPr>
          <w:lang w:val="fr-FR"/>
        </w:rPr>
        <w:t xml:space="preserve">Unus tantum </w:t>
      </w:r>
      <w:r w:rsidR="001F5050" w:rsidRPr="00D80808">
        <w:rPr>
          <w:lang w:val="fr-FR"/>
        </w:rPr>
        <w:t>Ochozíæ</w:t>
      </w:r>
      <w:r w:rsidRPr="00D80808">
        <w:rPr>
          <w:lang w:val="fr-FR"/>
        </w:rPr>
        <w:t xml:space="preserve"> </w:t>
      </w:r>
      <w:r w:rsidR="001F5050" w:rsidRPr="00D80808">
        <w:rPr>
          <w:lang w:val="fr-FR"/>
        </w:rPr>
        <w:t xml:space="preserve">fílius nómine </w:t>
      </w:r>
      <w:r w:rsidR="008E2818">
        <w:rPr>
          <w:lang w:val="fr-FR"/>
        </w:rPr>
        <w:t>Joás</w:t>
      </w:r>
      <w:r w:rsidR="001F5050" w:rsidRPr="00D80808">
        <w:rPr>
          <w:lang w:val="fr-FR"/>
        </w:rPr>
        <w:t xml:space="preserve"> promí</w:t>
      </w:r>
      <w:r w:rsidRPr="00D80808">
        <w:rPr>
          <w:lang w:val="fr-FR"/>
        </w:rPr>
        <w:t xml:space="preserve">scuæ cædi </w:t>
      </w:r>
      <w:r w:rsidR="001F5050" w:rsidRPr="00D80808">
        <w:rPr>
          <w:lang w:val="fr-FR"/>
        </w:rPr>
        <w:t>eréptus</w:t>
      </w:r>
      <w:r w:rsidRPr="00D80808">
        <w:rPr>
          <w:lang w:val="fr-FR"/>
        </w:rPr>
        <w:t xml:space="preserve"> fuit, et in templo cum </w:t>
      </w:r>
      <w:r w:rsidR="000C104D">
        <w:rPr>
          <w:lang w:val="fr-FR"/>
        </w:rPr>
        <w:t>nutríce occultátus</w:t>
      </w:r>
      <w:r w:rsidR="005C7E3F">
        <w:rPr>
          <w:lang w:val="fr-FR"/>
        </w:rPr>
        <w:t xml:space="preserve">. </w:t>
      </w:r>
    </w:p>
    <w:p w:rsidR="00C87EAE" w:rsidRDefault="000C104D" w:rsidP="00E2285C">
      <w:pPr>
        <w:pStyle w:val="s"/>
        <w:rPr>
          <w:lang w:val="fr-FR"/>
        </w:rPr>
      </w:pPr>
      <w:r>
        <w:rPr>
          <w:lang w:val="fr-FR"/>
        </w:rPr>
        <w:t xml:space="preserve">Hunc </w:t>
      </w:r>
      <w:r w:rsidR="008415E3">
        <w:rPr>
          <w:lang w:val="fr-FR"/>
        </w:rPr>
        <w:t>Joiadá</w:t>
      </w:r>
      <w:r w:rsidR="009D7993" w:rsidRPr="00D80808">
        <w:rPr>
          <w:lang w:val="fr-FR"/>
        </w:rPr>
        <w:t xml:space="preserve"> </w:t>
      </w:r>
      <w:r w:rsidR="001F5050" w:rsidRPr="00D80808">
        <w:rPr>
          <w:lang w:val="fr-FR"/>
        </w:rPr>
        <w:t>Póntifex in templo clá</w:t>
      </w:r>
      <w:r w:rsidR="009D7993" w:rsidRPr="00D80808">
        <w:rPr>
          <w:lang w:val="fr-FR"/>
        </w:rPr>
        <w:t xml:space="preserve">nculum </w:t>
      </w:r>
      <w:r w:rsidR="001F5050" w:rsidRPr="00D80808">
        <w:rPr>
          <w:lang w:val="fr-FR"/>
        </w:rPr>
        <w:t>áluit</w:t>
      </w:r>
      <w:r w:rsidR="009D7993" w:rsidRPr="00D80808">
        <w:rPr>
          <w:lang w:val="fr-FR"/>
        </w:rPr>
        <w:t>, atque educávit</w:t>
      </w:r>
      <w:r w:rsidR="005C7E3F">
        <w:rPr>
          <w:lang w:val="fr-FR"/>
        </w:rPr>
        <w:t xml:space="preserve">. </w:t>
      </w:r>
    </w:p>
    <w:p w:rsidR="00C87EAE" w:rsidRDefault="009D7993" w:rsidP="00E2285C">
      <w:pPr>
        <w:pStyle w:val="s"/>
        <w:rPr>
          <w:lang w:val="fr-FR"/>
        </w:rPr>
      </w:pPr>
      <w:r w:rsidRPr="00D80808">
        <w:rPr>
          <w:lang w:val="fr-FR"/>
        </w:rPr>
        <w:t xml:space="preserve">Post annos fere octo </w:t>
      </w:r>
      <w:r w:rsidR="001F5050" w:rsidRPr="00D80808">
        <w:rPr>
          <w:lang w:val="fr-FR"/>
        </w:rPr>
        <w:t>púerum</w:t>
      </w:r>
      <w:r w:rsidRPr="00D80808">
        <w:rPr>
          <w:lang w:val="fr-FR"/>
        </w:rPr>
        <w:t xml:space="preserve"> </w:t>
      </w:r>
      <w:r w:rsidR="001F5050" w:rsidRPr="00D80808">
        <w:rPr>
          <w:lang w:val="fr-FR"/>
        </w:rPr>
        <w:t>régium</w:t>
      </w:r>
      <w:r w:rsidR="005D68F4" w:rsidRPr="00D80808">
        <w:rPr>
          <w:lang w:val="fr-FR"/>
        </w:rPr>
        <w:t xml:space="preserve"> centurió</w:t>
      </w:r>
      <w:r w:rsidRPr="00D80808">
        <w:rPr>
          <w:lang w:val="fr-FR"/>
        </w:rPr>
        <w:t>nibus</w:t>
      </w:r>
      <w:r w:rsidR="00566692">
        <w:rPr>
          <w:rStyle w:val="Appelnotedebasdep"/>
        </w:rPr>
        <w:footnoteReference w:id="254"/>
      </w:r>
      <w:r w:rsidRPr="00D80808">
        <w:rPr>
          <w:lang w:val="fr-FR"/>
        </w:rPr>
        <w:t xml:space="preserve"> et plebi coram </w:t>
      </w:r>
      <w:r w:rsidR="005D68F4" w:rsidRPr="00D80808">
        <w:rPr>
          <w:lang w:val="fr-FR"/>
        </w:rPr>
        <w:t>prodúxit, occisá</w:t>
      </w:r>
      <w:r w:rsidRPr="00D80808">
        <w:rPr>
          <w:lang w:val="fr-FR"/>
        </w:rPr>
        <w:t xml:space="preserve">que </w:t>
      </w:r>
      <w:r w:rsidR="005D68F4" w:rsidRPr="00D80808">
        <w:rPr>
          <w:lang w:val="fr-FR"/>
        </w:rPr>
        <w:t>Athalía</w:t>
      </w:r>
      <w:r w:rsidRPr="00D80808">
        <w:rPr>
          <w:lang w:val="fr-FR"/>
        </w:rPr>
        <w:t xml:space="preserve"> in regnum </w:t>
      </w:r>
      <w:r w:rsidR="005D68F4" w:rsidRPr="00D80808">
        <w:rPr>
          <w:lang w:val="fr-FR"/>
        </w:rPr>
        <w:t>restítuit</w:t>
      </w:r>
      <w:r w:rsidR="005C7E3F">
        <w:rPr>
          <w:lang w:val="fr-FR"/>
        </w:rPr>
        <w:t xml:space="preserve">. </w:t>
      </w:r>
    </w:p>
    <w:p w:rsidR="000E1190" w:rsidRDefault="00C87EAE" w:rsidP="00430F28">
      <w:pPr>
        <w:pStyle w:val="absconditus"/>
      </w:pPr>
      <w:r>
        <w:t>~</w:t>
      </w:r>
    </w:p>
    <w:p w:rsidR="000E1190" w:rsidRDefault="00C87EAE" w:rsidP="00E87E46">
      <w:pPr>
        <w:pStyle w:val="vocabulum"/>
      </w:pPr>
      <w:r w:rsidRPr="000E1190">
        <w:rPr>
          <w:rStyle w:val="aditus"/>
        </w:rPr>
        <w:t>stirps</w:t>
      </w:r>
      <w:r w:rsidRPr="00023B16">
        <w:t xml:space="preserve">, stirpis, </w:t>
      </w:r>
      <w:r w:rsidRPr="00BF45BC">
        <w:rPr>
          <w:rStyle w:val="gt"/>
        </w:rPr>
        <w:t>f.</w:t>
      </w:r>
      <w:r w:rsidR="009D14D5">
        <w:t> :</w:t>
      </w:r>
      <w:r w:rsidRPr="00023B16">
        <w:t xml:space="preserve"> souche, race. </w:t>
      </w:r>
    </w:p>
    <w:p w:rsidR="000E1190" w:rsidRDefault="00D61631" w:rsidP="00D61631">
      <w:pPr>
        <w:pStyle w:val="vocabulum"/>
      </w:pPr>
      <w:r w:rsidRPr="000E1190">
        <w:rPr>
          <w:rStyle w:val="aditus"/>
        </w:rPr>
        <w:t>occŭpō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w:t>
      </w:r>
      <w:r w:rsidRPr="00023B16">
        <w:t xml:space="preserve">prendre </w:t>
      </w:r>
      <w:r>
        <w:t>avant tout autre, prendre possession d’avance, occuper le premier, être le premier à s’emparer de</w:t>
      </w:r>
      <w:r w:rsidR="00BE217D">
        <w:t> ;</w:t>
      </w:r>
      <w:r>
        <w:t xml:space="preserve"> </w:t>
      </w:r>
      <w:r w:rsidRPr="00831F62">
        <w:rPr>
          <w:rStyle w:val="cnumerus2"/>
        </w:rPr>
        <w:t>2.</w:t>
      </w:r>
      <w:r>
        <w:t xml:space="preserve"> prendre un possession exclusive de, s’emparer de, se rendre maitre de</w:t>
      </w:r>
      <w:r w:rsidRPr="00023B16">
        <w:t xml:space="preserve">. </w:t>
      </w:r>
    </w:p>
    <w:p w:rsidR="008E2818" w:rsidRDefault="008E2818" w:rsidP="008E2818">
      <w:pPr>
        <w:pStyle w:val="vocabulum"/>
      </w:pPr>
      <w:r w:rsidRPr="00B52521">
        <w:rPr>
          <w:rStyle w:val="aditus"/>
        </w:rPr>
        <w:t>Joás</w:t>
      </w:r>
      <w:r>
        <w:t xml:space="preserve">, </w:t>
      </w:r>
      <w:r w:rsidRPr="00497DEC">
        <w:rPr>
          <w:rStyle w:val="flexio"/>
        </w:rPr>
        <w:t>ae</w:t>
      </w:r>
      <w:r>
        <w:t xml:space="preserve">, </w:t>
      </w:r>
      <w:r w:rsidRPr="00B52521">
        <w:rPr>
          <w:rStyle w:val="gt"/>
        </w:rPr>
        <w:t>m.</w:t>
      </w:r>
      <w:r w:rsidR="009D14D5">
        <w:t> :</w:t>
      </w:r>
      <w:r>
        <w:t xml:space="preserve"> Joás </w:t>
      </w:r>
      <w:r w:rsidR="00BE1316" w:rsidRPr="00BE1316">
        <w:rPr>
          <w:rStyle w:val="gt"/>
        </w:rPr>
        <w:t>[nom d’homme]</w:t>
      </w:r>
      <w:r>
        <w:t xml:space="preserve">. </w:t>
      </w:r>
    </w:p>
    <w:p w:rsidR="000E1190" w:rsidRDefault="008415E3" w:rsidP="00E408CD">
      <w:pPr>
        <w:pStyle w:val="vocabulum"/>
      </w:pPr>
      <w:r w:rsidRPr="000E1190">
        <w:rPr>
          <w:rStyle w:val="aditus"/>
        </w:rPr>
        <w:t>Joiadá</w:t>
      </w:r>
      <w:r w:rsidRPr="00023B16">
        <w:t xml:space="preserve">, </w:t>
      </w:r>
      <w:r w:rsidRPr="00D823E8">
        <w:rPr>
          <w:rStyle w:val="gt"/>
        </w:rPr>
        <w:t>indecl.</w:t>
      </w:r>
      <w:r w:rsidR="009D14D5">
        <w:t> :</w:t>
      </w:r>
      <w:r w:rsidRPr="00023B16">
        <w:t xml:space="preserve"> Joiadá </w:t>
      </w:r>
      <w:r w:rsidR="00BE1316" w:rsidRPr="00BE1316">
        <w:rPr>
          <w:rStyle w:val="gt"/>
        </w:rPr>
        <w:t>[nom d’homme]</w:t>
      </w:r>
      <w:r w:rsidRPr="00023B16">
        <w:t>.</w:t>
      </w:r>
    </w:p>
    <w:p w:rsidR="00307AB3" w:rsidRPr="00307AB3" w:rsidRDefault="00307AB3" w:rsidP="00307AB3">
      <w:pPr>
        <w:pStyle w:val="vocabulum"/>
      </w:pPr>
      <w:r>
        <w:rPr>
          <w:rStyle w:val="aditus"/>
        </w:rPr>
        <w:lastRenderedPageBreak/>
        <w:t>pontĭfex</w:t>
      </w:r>
      <w:r w:rsidRPr="00307AB3">
        <w:t xml:space="preserve">, </w:t>
      </w:r>
      <w:r w:rsidRPr="00D823E8">
        <w:rPr>
          <w:rStyle w:val="flexio"/>
        </w:rPr>
        <w:t>ĭcis</w:t>
      </w:r>
      <w:r>
        <w:t xml:space="preserve">, </w:t>
      </w:r>
      <w:r w:rsidRPr="00307AB3">
        <w:rPr>
          <w:rStyle w:val="gt"/>
        </w:rPr>
        <w:t>m.</w:t>
      </w:r>
      <w:r w:rsidR="009D14D5">
        <w:t> :</w:t>
      </w:r>
      <w:r>
        <w:t xml:space="preserve"> </w:t>
      </w:r>
      <w:r w:rsidRPr="00307AB3">
        <w:rPr>
          <w:rStyle w:val="cnumerus2"/>
        </w:rPr>
        <w:t>1.</w:t>
      </w:r>
      <w:r>
        <w:t xml:space="preserve"> pontife // </w:t>
      </w:r>
      <w:r w:rsidRPr="00307AB3">
        <w:rPr>
          <w:rStyle w:val="cnumerus2"/>
        </w:rPr>
        <w:t>2.</w:t>
      </w:r>
      <w:r>
        <w:t xml:space="preserve"> prêtre chrétien, évêque, prélat. </w:t>
      </w:r>
    </w:p>
    <w:p w:rsidR="000E1190" w:rsidRDefault="008122EE" w:rsidP="008122EE">
      <w:pPr>
        <w:pStyle w:val="vocabulum"/>
      </w:pPr>
      <w:r w:rsidRPr="000E1190">
        <w:rPr>
          <w:rStyle w:val="aditus"/>
        </w:rPr>
        <w:t>clancŭlum</w:t>
      </w:r>
      <w:r w:rsidRPr="00023B16">
        <w:t xml:space="preserve">, </w:t>
      </w:r>
      <w:r w:rsidRPr="0002783F">
        <w:rPr>
          <w:rStyle w:val="gt"/>
        </w:rPr>
        <w:t>adv.</w:t>
      </w:r>
      <w:r w:rsidR="009D14D5">
        <w:t> :</w:t>
      </w:r>
      <w:r w:rsidRPr="00023B16">
        <w:t xml:space="preserve"> en secret</w:t>
      </w:r>
      <w:r w:rsidR="00987B40" w:rsidRPr="00023B16">
        <w:t xml:space="preserve">. </w:t>
      </w:r>
    </w:p>
    <w:p w:rsidR="00F66277" w:rsidRDefault="00F66277" w:rsidP="00F66277">
      <w:pPr>
        <w:pStyle w:val="vocabulum"/>
      </w:pPr>
      <w:r>
        <w:t xml:space="preserve">1 </w:t>
      </w:r>
      <w:r>
        <w:rPr>
          <w:rStyle w:val="aditus"/>
        </w:rPr>
        <w:t>ēdŭcō</w:t>
      </w:r>
      <w:r>
        <w:t xml:space="preserve">, </w:t>
      </w:r>
      <w:r w:rsidRPr="00CD4F3A">
        <w:rPr>
          <w:rStyle w:val="flexio"/>
        </w:rPr>
        <w:t>ās, āre, āvī, ātum</w:t>
      </w:r>
      <w:r>
        <w:t xml:space="preserve">, </w:t>
      </w:r>
      <w:r>
        <w:rPr>
          <w:rStyle w:val="gt"/>
        </w:rPr>
        <w:t>tr.</w:t>
      </w:r>
      <w:r>
        <w:t xml:space="preserve"> : élever, nourrir, avoir soin de // former, instruire // </w:t>
      </w:r>
      <w:r>
        <w:rPr>
          <w:rStyle w:val="gt"/>
        </w:rPr>
        <w:t xml:space="preserve">[poét.] </w:t>
      </w:r>
      <w:r>
        <w:t xml:space="preserve">produire, porter // </w:t>
      </w:r>
      <w:r>
        <w:rPr>
          <w:rStyle w:val="gt"/>
        </w:rPr>
        <w:t xml:space="preserve">[tard.] </w:t>
      </w:r>
      <w:r>
        <w:t xml:space="preserve">= </w:t>
      </w:r>
      <w:r w:rsidRPr="00F66277">
        <w:rPr>
          <w:rStyle w:val="lit"/>
        </w:rPr>
        <w:t>ēdūcĕre</w:t>
      </w:r>
      <w:r>
        <w:t xml:space="preserve">, emmener. </w:t>
      </w:r>
    </w:p>
    <w:p w:rsidR="00FF5A92" w:rsidRPr="00FF5A92" w:rsidRDefault="00FF5A92" w:rsidP="00FF5A92">
      <w:pPr>
        <w:pStyle w:val="vocabulum"/>
      </w:pPr>
      <w:r>
        <w:rPr>
          <w:rStyle w:val="aditus"/>
        </w:rPr>
        <w:t>octō</w:t>
      </w:r>
      <w:r>
        <w:t xml:space="preserve">, </w:t>
      </w:r>
      <w:r w:rsidRPr="00FF5A92">
        <w:rPr>
          <w:rStyle w:val="gt"/>
        </w:rPr>
        <w:t>indécl.</w:t>
      </w:r>
      <w:r w:rsidR="009D14D5">
        <w:t> :</w:t>
      </w:r>
      <w:r>
        <w:t xml:space="preserve"> huit. </w:t>
      </w:r>
    </w:p>
    <w:p w:rsidR="00B84F7F" w:rsidRDefault="008122EE" w:rsidP="008122EE">
      <w:pPr>
        <w:pStyle w:val="vocabulum"/>
      </w:pPr>
      <w:r w:rsidRPr="000E1190">
        <w:rPr>
          <w:rStyle w:val="aditus"/>
        </w:rPr>
        <w:t>centŭrĭo</w:t>
      </w:r>
      <w:r w:rsidRPr="00023B16">
        <w:t xml:space="preserve">, </w:t>
      </w:r>
      <w:r w:rsidRPr="001E186A">
        <w:rPr>
          <w:rStyle w:val="flexio"/>
        </w:rPr>
        <w:t>ōnis</w:t>
      </w:r>
      <w:r w:rsidRPr="00023B16">
        <w:t xml:space="preserve">, </w:t>
      </w:r>
      <w:r w:rsidRPr="00BF45BC">
        <w:rPr>
          <w:rStyle w:val="gt"/>
        </w:rPr>
        <w:t>m.</w:t>
      </w:r>
      <w:r w:rsidR="009D14D5">
        <w:t> :</w:t>
      </w:r>
      <w:r w:rsidRPr="00023B16">
        <w:t xml:space="preserve"> officier</w:t>
      </w:r>
      <w:r w:rsidR="00987B40" w:rsidRPr="00023B16">
        <w:t xml:space="preserve">. </w:t>
      </w:r>
    </w:p>
    <w:p w:rsidR="00553575" w:rsidRDefault="00553575" w:rsidP="00553575">
      <w:pPr>
        <w:pStyle w:val="i"/>
      </w:pPr>
      <w:r>
        <w:t>CLXX. Ochozías mort, sa mère anéantit la race royale, et s’empara de la couronne. Un seul des fils d’Ochozías, nommé Joás, fut sauvé du massacre général, et caché dans le temple avec sa nourrice.</w:t>
      </w:r>
    </w:p>
    <w:p w:rsidR="00553575" w:rsidRDefault="00553575" w:rsidP="00553575">
      <w:pPr>
        <w:pStyle w:val="i"/>
      </w:pPr>
      <w:r>
        <w:t>Le pontife Joiadá le nourrit et l’éleva secrètement dans le temple. Au bout de huit ans environ, il présenta l’enfant royal aux officiers et au peuple, et, après avoir fait mourir Athalie, le rétablit sur le trône.</w:t>
      </w:r>
    </w:p>
    <w:p w:rsidR="00B30990" w:rsidRPr="00930EE0" w:rsidRDefault="000F64E9" w:rsidP="006562DB">
      <w:pPr>
        <w:pStyle w:val="absconditus"/>
      </w:pPr>
      <w:r>
        <w:t>$</w:t>
      </w:r>
    </w:p>
    <w:tbl>
      <w:tblPr>
        <w:tblW w:w="5000" w:type="pct"/>
        <w:tblLook w:val="04A0"/>
      </w:tblPr>
      <w:tblGrid>
        <w:gridCol w:w="3406"/>
        <w:gridCol w:w="4050"/>
      </w:tblGrid>
      <w:tr w:rsidR="00CF5331" w:rsidRPr="00822DC6" w:rsidTr="008212CF">
        <w:tc>
          <w:tcPr>
            <w:tcW w:w="2284" w:type="pct"/>
          </w:tcPr>
          <w:p w:rsidR="00CF5331" w:rsidRPr="00D63136" w:rsidRDefault="00CF5331" w:rsidP="00B7663C">
            <w:pPr>
              <w:pStyle w:val="sv"/>
            </w:pPr>
            <w:r w:rsidRPr="00D63136">
              <w:t>CLXX. Ochozía mórtuo,</w:t>
            </w:r>
          </w:p>
        </w:tc>
        <w:tc>
          <w:tcPr>
            <w:tcW w:w="2716" w:type="pct"/>
          </w:tcPr>
          <w:p w:rsidR="00CF5331" w:rsidRPr="00822DC6" w:rsidRDefault="00CF5331" w:rsidP="00B7663C">
            <w:pPr>
              <w:pStyle w:val="iv"/>
            </w:pPr>
            <w:r w:rsidRPr="00822DC6">
              <w:t xml:space="preserve">CLXX, </w:t>
            </w:r>
            <w:r>
              <w:t>Ochozí</w:t>
            </w:r>
            <w:r w:rsidRPr="00822DC6">
              <w:t>as étant mort,</w:t>
            </w:r>
          </w:p>
        </w:tc>
      </w:tr>
      <w:tr w:rsidR="00CF5331" w:rsidRPr="00822DC6" w:rsidTr="008212CF">
        <w:tc>
          <w:tcPr>
            <w:tcW w:w="2284" w:type="pct"/>
          </w:tcPr>
          <w:p w:rsidR="00CF5331" w:rsidRPr="00D63136" w:rsidRDefault="00CF5331" w:rsidP="00B7663C">
            <w:pPr>
              <w:pStyle w:val="sv"/>
            </w:pPr>
            <w:r w:rsidRPr="00D63136">
              <w:t>mater ejus</w:t>
            </w:r>
          </w:p>
        </w:tc>
        <w:tc>
          <w:tcPr>
            <w:tcW w:w="2716" w:type="pct"/>
          </w:tcPr>
          <w:p w:rsidR="00CF5331" w:rsidRPr="00822DC6" w:rsidRDefault="00CF5331" w:rsidP="00B7663C">
            <w:pPr>
              <w:pStyle w:val="iv"/>
            </w:pPr>
            <w:r w:rsidRPr="00822DC6">
              <w:t>la mère de lui</w:t>
            </w:r>
          </w:p>
        </w:tc>
      </w:tr>
      <w:tr w:rsidR="00CF5331" w:rsidRPr="00822DC6" w:rsidTr="008212CF">
        <w:tc>
          <w:tcPr>
            <w:tcW w:w="2284" w:type="pct"/>
          </w:tcPr>
          <w:p w:rsidR="00CF5331" w:rsidRPr="00D63136" w:rsidRDefault="00CF5331" w:rsidP="00B7663C">
            <w:pPr>
              <w:pStyle w:val="sv"/>
            </w:pPr>
            <w:r w:rsidRPr="00D63136">
              <w:t>interémit stirpem régiam,</w:t>
            </w:r>
          </w:p>
        </w:tc>
        <w:tc>
          <w:tcPr>
            <w:tcW w:w="2716" w:type="pct"/>
          </w:tcPr>
          <w:p w:rsidR="00CF5331" w:rsidRPr="00822DC6" w:rsidRDefault="00CF5331" w:rsidP="00B7663C">
            <w:pPr>
              <w:pStyle w:val="iv"/>
            </w:pPr>
            <w:r w:rsidRPr="00822DC6">
              <w:t>fit-périr la race royale,</w:t>
            </w:r>
          </w:p>
        </w:tc>
      </w:tr>
      <w:tr w:rsidR="00CF5331" w:rsidRPr="00822DC6" w:rsidTr="008212CF">
        <w:tc>
          <w:tcPr>
            <w:tcW w:w="2284" w:type="pct"/>
          </w:tcPr>
          <w:p w:rsidR="00CF5331" w:rsidRPr="00D63136" w:rsidRDefault="00CF5331" w:rsidP="00B7663C">
            <w:pPr>
              <w:pStyle w:val="sv"/>
            </w:pPr>
            <w:r w:rsidRPr="00D63136">
              <w:t>et occupávit regnum.</w:t>
            </w:r>
          </w:p>
        </w:tc>
        <w:tc>
          <w:tcPr>
            <w:tcW w:w="2716" w:type="pct"/>
          </w:tcPr>
          <w:p w:rsidR="00CF5331" w:rsidRPr="00822DC6" w:rsidRDefault="00CF5331" w:rsidP="00B7663C">
            <w:pPr>
              <w:pStyle w:val="iv"/>
            </w:pPr>
            <w:r w:rsidRPr="00822DC6">
              <w:t>et s’empara du royaume.</w:t>
            </w:r>
          </w:p>
        </w:tc>
      </w:tr>
      <w:tr w:rsidR="00CF5331" w:rsidRPr="00822DC6" w:rsidTr="008212CF">
        <w:tc>
          <w:tcPr>
            <w:tcW w:w="2284" w:type="pct"/>
          </w:tcPr>
          <w:p w:rsidR="00CF5331" w:rsidRPr="00D63136" w:rsidRDefault="00CF5331" w:rsidP="00B7663C">
            <w:pPr>
              <w:pStyle w:val="sv"/>
            </w:pPr>
            <w:r w:rsidRPr="00D63136">
              <w:t>Unus fílius Ochozíæ</w:t>
            </w:r>
          </w:p>
        </w:tc>
        <w:tc>
          <w:tcPr>
            <w:tcW w:w="2716" w:type="pct"/>
          </w:tcPr>
          <w:p w:rsidR="00CF5331" w:rsidRPr="00822DC6" w:rsidRDefault="00CF5331" w:rsidP="00B7663C">
            <w:pPr>
              <w:pStyle w:val="iv"/>
            </w:pPr>
            <w:r w:rsidRPr="00822DC6">
              <w:t>Un fils d’</w:t>
            </w:r>
            <w:r>
              <w:t>Ochozí</w:t>
            </w:r>
            <w:r w:rsidRPr="00822DC6">
              <w:t>as</w:t>
            </w:r>
          </w:p>
        </w:tc>
      </w:tr>
      <w:tr w:rsidR="00CF5331" w:rsidRPr="00822DC6" w:rsidTr="008212CF">
        <w:tc>
          <w:tcPr>
            <w:tcW w:w="2284" w:type="pct"/>
          </w:tcPr>
          <w:p w:rsidR="00CF5331" w:rsidRPr="00D63136" w:rsidRDefault="00CF5331" w:rsidP="00B7663C">
            <w:pPr>
              <w:pStyle w:val="sv"/>
            </w:pPr>
            <w:r w:rsidRPr="00D63136">
              <w:t>tantum,</w:t>
            </w:r>
          </w:p>
        </w:tc>
        <w:tc>
          <w:tcPr>
            <w:tcW w:w="2716" w:type="pct"/>
          </w:tcPr>
          <w:p w:rsidR="00CF5331" w:rsidRPr="00822DC6" w:rsidRDefault="00CF5331" w:rsidP="00B7663C">
            <w:pPr>
              <w:pStyle w:val="iv"/>
            </w:pPr>
            <w:r w:rsidRPr="00822DC6">
              <w:t>seulement,</w:t>
            </w:r>
          </w:p>
        </w:tc>
      </w:tr>
      <w:tr w:rsidR="00CF5331" w:rsidRPr="00822DC6" w:rsidTr="008212CF">
        <w:tc>
          <w:tcPr>
            <w:tcW w:w="2284" w:type="pct"/>
          </w:tcPr>
          <w:p w:rsidR="00CF5331" w:rsidRPr="00D63136" w:rsidRDefault="00CF5331" w:rsidP="00B7663C">
            <w:pPr>
              <w:pStyle w:val="sv"/>
            </w:pPr>
            <w:r w:rsidRPr="00D63136">
              <w:t>Joás nómine,</w:t>
            </w:r>
          </w:p>
        </w:tc>
        <w:tc>
          <w:tcPr>
            <w:tcW w:w="2716" w:type="pct"/>
          </w:tcPr>
          <w:p w:rsidR="00CF5331" w:rsidRPr="00822DC6" w:rsidRDefault="00CF5331" w:rsidP="00B7663C">
            <w:pPr>
              <w:pStyle w:val="iv"/>
            </w:pPr>
            <w:r>
              <w:t>Joás</w:t>
            </w:r>
            <w:r w:rsidRPr="00822DC6">
              <w:t xml:space="preserve"> de nom (nommé </w:t>
            </w:r>
            <w:r>
              <w:t>Joás</w:t>
            </w:r>
            <w:r w:rsidRPr="00822DC6">
              <w:t>),</w:t>
            </w:r>
          </w:p>
        </w:tc>
      </w:tr>
      <w:tr w:rsidR="00CF5331" w:rsidRPr="00822DC6" w:rsidTr="008212CF">
        <w:tc>
          <w:tcPr>
            <w:tcW w:w="2284" w:type="pct"/>
          </w:tcPr>
          <w:p w:rsidR="00CF5331" w:rsidRPr="00D63136" w:rsidRDefault="00CF5331" w:rsidP="00B7663C">
            <w:pPr>
              <w:pStyle w:val="sv"/>
            </w:pPr>
            <w:r w:rsidRPr="00D63136">
              <w:t>eréptus est</w:t>
            </w:r>
          </w:p>
        </w:tc>
        <w:tc>
          <w:tcPr>
            <w:tcW w:w="2716" w:type="pct"/>
          </w:tcPr>
          <w:p w:rsidR="00CF5331" w:rsidRPr="00822DC6" w:rsidRDefault="00CF5331" w:rsidP="00B7663C">
            <w:pPr>
              <w:pStyle w:val="iv"/>
            </w:pPr>
            <w:r w:rsidRPr="00822DC6">
              <w:t>fut arraché</w:t>
            </w:r>
          </w:p>
        </w:tc>
      </w:tr>
      <w:tr w:rsidR="00CF5331" w:rsidRPr="00822DC6" w:rsidTr="008212CF">
        <w:tc>
          <w:tcPr>
            <w:tcW w:w="2284" w:type="pct"/>
          </w:tcPr>
          <w:p w:rsidR="00CF5331" w:rsidRPr="00D63136" w:rsidRDefault="00CF5331" w:rsidP="00B7663C">
            <w:pPr>
              <w:pStyle w:val="sv"/>
            </w:pPr>
            <w:r w:rsidRPr="00D63136">
              <w:t>cædi promíscuæ,</w:t>
            </w:r>
          </w:p>
        </w:tc>
        <w:tc>
          <w:tcPr>
            <w:tcW w:w="2716" w:type="pct"/>
          </w:tcPr>
          <w:p w:rsidR="00CF5331" w:rsidRPr="00822DC6" w:rsidRDefault="00CF5331" w:rsidP="00B7663C">
            <w:pPr>
              <w:pStyle w:val="iv"/>
            </w:pPr>
            <w:r w:rsidRPr="00822DC6">
              <w:t>au massacre général,</w:t>
            </w:r>
          </w:p>
        </w:tc>
      </w:tr>
      <w:tr w:rsidR="00CF5331" w:rsidRPr="00822DC6" w:rsidTr="008212CF">
        <w:tc>
          <w:tcPr>
            <w:tcW w:w="2284" w:type="pct"/>
          </w:tcPr>
          <w:p w:rsidR="00CF5331" w:rsidRPr="00D63136" w:rsidRDefault="00CF5331" w:rsidP="00B7663C">
            <w:pPr>
              <w:pStyle w:val="sv"/>
            </w:pPr>
            <w:r w:rsidRPr="00D63136">
              <w:t>et occultátus in templo</w:t>
            </w:r>
          </w:p>
        </w:tc>
        <w:tc>
          <w:tcPr>
            <w:tcW w:w="2716" w:type="pct"/>
          </w:tcPr>
          <w:p w:rsidR="00CF5331" w:rsidRPr="00822DC6" w:rsidRDefault="00CF5331" w:rsidP="00B7663C">
            <w:pPr>
              <w:pStyle w:val="iv"/>
            </w:pPr>
            <w:r w:rsidRPr="00822DC6">
              <w:t>et caché dans le temple</w:t>
            </w:r>
          </w:p>
        </w:tc>
      </w:tr>
      <w:tr w:rsidR="00CF5331" w:rsidRPr="00822DC6" w:rsidTr="008212CF">
        <w:tc>
          <w:tcPr>
            <w:tcW w:w="2284" w:type="pct"/>
          </w:tcPr>
          <w:p w:rsidR="00CF5331" w:rsidRPr="00D63136" w:rsidRDefault="00CF5331" w:rsidP="00B7663C">
            <w:pPr>
              <w:pStyle w:val="sv"/>
            </w:pPr>
            <w:r w:rsidRPr="00D63136">
              <w:t>cum nutríce.</w:t>
            </w:r>
          </w:p>
        </w:tc>
        <w:tc>
          <w:tcPr>
            <w:tcW w:w="2716" w:type="pct"/>
          </w:tcPr>
          <w:p w:rsidR="00CF5331" w:rsidRPr="00822DC6" w:rsidRDefault="00CF5331" w:rsidP="00B7663C">
            <w:pPr>
              <w:pStyle w:val="iv"/>
            </w:pPr>
            <w:r w:rsidRPr="00822DC6">
              <w:t xml:space="preserve">avec </w:t>
            </w:r>
            <w:r w:rsidRPr="00822DC6">
              <w:rPr>
                <w:rStyle w:val="italicus"/>
              </w:rPr>
              <w:t>sa</w:t>
            </w:r>
            <w:r w:rsidRPr="00822DC6">
              <w:t xml:space="preserve"> nourrice.</w:t>
            </w:r>
          </w:p>
        </w:tc>
      </w:tr>
      <w:tr w:rsidR="00CF5331" w:rsidRPr="00822DC6" w:rsidTr="008212CF">
        <w:tc>
          <w:tcPr>
            <w:tcW w:w="2284" w:type="pct"/>
          </w:tcPr>
          <w:p w:rsidR="00CF5331" w:rsidRPr="00D63136" w:rsidRDefault="00CF5331" w:rsidP="00B7663C">
            <w:pPr>
              <w:pStyle w:val="sv"/>
            </w:pPr>
            <w:r w:rsidRPr="00D63136">
              <w:t>Póntifex Joiadá</w:t>
            </w:r>
          </w:p>
        </w:tc>
        <w:tc>
          <w:tcPr>
            <w:tcW w:w="2716" w:type="pct"/>
          </w:tcPr>
          <w:p w:rsidR="00CF5331" w:rsidRPr="00822DC6" w:rsidRDefault="00CF5331" w:rsidP="00B7663C">
            <w:pPr>
              <w:pStyle w:val="iv"/>
            </w:pPr>
            <w:r w:rsidRPr="00822DC6">
              <w:t>Le pontife Joiadá</w:t>
            </w:r>
          </w:p>
        </w:tc>
      </w:tr>
      <w:tr w:rsidR="00CF5331" w:rsidRPr="00822DC6" w:rsidTr="008212CF">
        <w:tc>
          <w:tcPr>
            <w:tcW w:w="2284" w:type="pct"/>
          </w:tcPr>
          <w:p w:rsidR="00CF5331" w:rsidRPr="00D63136" w:rsidRDefault="00CF5331" w:rsidP="00B7663C">
            <w:pPr>
              <w:pStyle w:val="sv"/>
            </w:pPr>
            <w:r w:rsidRPr="00D63136">
              <w:t>áluit hunc clánculum</w:t>
            </w:r>
          </w:p>
        </w:tc>
        <w:tc>
          <w:tcPr>
            <w:tcW w:w="2716" w:type="pct"/>
          </w:tcPr>
          <w:p w:rsidR="00CF5331" w:rsidRPr="00822DC6" w:rsidRDefault="00CF5331" w:rsidP="00B7663C">
            <w:pPr>
              <w:pStyle w:val="iv"/>
            </w:pPr>
            <w:r w:rsidRPr="00822DC6">
              <w:t>nourrit celui-ci clandestinement</w:t>
            </w:r>
          </w:p>
        </w:tc>
      </w:tr>
      <w:tr w:rsidR="00CF5331" w:rsidRPr="00822DC6" w:rsidTr="008212CF">
        <w:tc>
          <w:tcPr>
            <w:tcW w:w="2284" w:type="pct"/>
          </w:tcPr>
          <w:p w:rsidR="00CF5331" w:rsidRPr="00D63136" w:rsidRDefault="00CF5331" w:rsidP="00B7663C">
            <w:pPr>
              <w:pStyle w:val="sv"/>
            </w:pPr>
            <w:r w:rsidRPr="00D63136">
              <w:t>in templo,</w:t>
            </w:r>
          </w:p>
        </w:tc>
        <w:tc>
          <w:tcPr>
            <w:tcW w:w="2716" w:type="pct"/>
          </w:tcPr>
          <w:p w:rsidR="00CF5331" w:rsidRPr="00822DC6" w:rsidRDefault="00CF5331" w:rsidP="00B7663C">
            <w:pPr>
              <w:pStyle w:val="iv"/>
            </w:pPr>
            <w:r w:rsidRPr="00822DC6">
              <w:t>dans le temple.</w:t>
            </w:r>
          </w:p>
        </w:tc>
      </w:tr>
      <w:tr w:rsidR="00CF5331" w:rsidRPr="00822DC6" w:rsidTr="008212CF">
        <w:tc>
          <w:tcPr>
            <w:tcW w:w="2284" w:type="pct"/>
          </w:tcPr>
          <w:p w:rsidR="00CF5331" w:rsidRPr="00D63136" w:rsidRDefault="00CF5331" w:rsidP="00B7663C">
            <w:pPr>
              <w:pStyle w:val="sv"/>
            </w:pPr>
            <w:r w:rsidRPr="00D63136">
              <w:t>atque educávit.</w:t>
            </w:r>
          </w:p>
        </w:tc>
        <w:tc>
          <w:tcPr>
            <w:tcW w:w="2716" w:type="pct"/>
          </w:tcPr>
          <w:p w:rsidR="00CF5331" w:rsidRPr="00822DC6" w:rsidRDefault="00CF5331" w:rsidP="00B7663C">
            <w:pPr>
              <w:pStyle w:val="iv"/>
            </w:pPr>
            <w:r w:rsidRPr="00822DC6">
              <w:t xml:space="preserve">et </w:t>
            </w:r>
            <w:r w:rsidRPr="00822DC6">
              <w:rPr>
                <w:rStyle w:val="italicus"/>
              </w:rPr>
              <w:t>l’</w:t>
            </w:r>
            <w:r w:rsidRPr="00822DC6">
              <w:t>éleva.</w:t>
            </w:r>
          </w:p>
        </w:tc>
      </w:tr>
      <w:tr w:rsidR="00CF5331" w:rsidRPr="00822DC6" w:rsidTr="008212CF">
        <w:tc>
          <w:tcPr>
            <w:tcW w:w="2284" w:type="pct"/>
          </w:tcPr>
          <w:p w:rsidR="00CF5331" w:rsidRPr="00D63136" w:rsidRDefault="00CF5331" w:rsidP="00B7663C">
            <w:pPr>
              <w:pStyle w:val="sv"/>
            </w:pPr>
            <w:r w:rsidRPr="00D63136">
              <w:t>Post octo annos fere,</w:t>
            </w:r>
          </w:p>
        </w:tc>
        <w:tc>
          <w:tcPr>
            <w:tcW w:w="2716" w:type="pct"/>
          </w:tcPr>
          <w:p w:rsidR="00CF5331" w:rsidRPr="00822DC6" w:rsidRDefault="00CF5331" w:rsidP="00B7663C">
            <w:pPr>
              <w:pStyle w:val="iv"/>
            </w:pPr>
            <w:r w:rsidRPr="00822DC6">
              <w:t>Après huit ans environ,</w:t>
            </w:r>
          </w:p>
        </w:tc>
      </w:tr>
      <w:tr w:rsidR="00CF5331" w:rsidRPr="00822DC6" w:rsidTr="008212CF">
        <w:tc>
          <w:tcPr>
            <w:tcW w:w="2284" w:type="pct"/>
          </w:tcPr>
          <w:p w:rsidR="00CF5331" w:rsidRPr="00D63136" w:rsidRDefault="00CF5331" w:rsidP="00B7663C">
            <w:pPr>
              <w:pStyle w:val="sv"/>
            </w:pPr>
            <w:r w:rsidRPr="00D63136">
              <w:t>prodúxit púerum régium</w:t>
            </w:r>
          </w:p>
        </w:tc>
        <w:tc>
          <w:tcPr>
            <w:tcW w:w="2716" w:type="pct"/>
          </w:tcPr>
          <w:p w:rsidR="00CF5331" w:rsidRPr="00822DC6" w:rsidRDefault="00CF5331" w:rsidP="00B7663C">
            <w:pPr>
              <w:pStyle w:val="iv"/>
            </w:pPr>
            <w:r w:rsidRPr="00822DC6">
              <w:t>il fit-paraître l’enfant royal</w:t>
            </w:r>
          </w:p>
        </w:tc>
      </w:tr>
      <w:tr w:rsidR="00CF5331" w:rsidRPr="00822DC6" w:rsidTr="008212CF">
        <w:tc>
          <w:tcPr>
            <w:tcW w:w="2284" w:type="pct"/>
          </w:tcPr>
          <w:p w:rsidR="00CF5331" w:rsidRPr="00D63136" w:rsidRDefault="00CF5331" w:rsidP="00B7663C">
            <w:pPr>
              <w:pStyle w:val="sv"/>
            </w:pPr>
            <w:r w:rsidRPr="00D63136">
              <w:t>coram centuriónibus</w:t>
            </w:r>
          </w:p>
        </w:tc>
        <w:tc>
          <w:tcPr>
            <w:tcW w:w="2716" w:type="pct"/>
          </w:tcPr>
          <w:p w:rsidR="00CF5331" w:rsidRPr="00822DC6" w:rsidRDefault="00CF5331" w:rsidP="00B7663C">
            <w:pPr>
              <w:pStyle w:val="iv"/>
            </w:pPr>
            <w:r w:rsidRPr="00822DC6">
              <w:t>en-présence des officiers</w:t>
            </w:r>
          </w:p>
        </w:tc>
      </w:tr>
      <w:tr w:rsidR="00CF5331" w:rsidRPr="00822DC6" w:rsidTr="008212CF">
        <w:tc>
          <w:tcPr>
            <w:tcW w:w="2284" w:type="pct"/>
          </w:tcPr>
          <w:p w:rsidR="00CF5331" w:rsidRPr="00D63136" w:rsidRDefault="00CF5331" w:rsidP="00B7663C">
            <w:pPr>
              <w:pStyle w:val="sv"/>
            </w:pPr>
            <w:r w:rsidRPr="00D63136">
              <w:t>et plebi,</w:t>
            </w:r>
          </w:p>
        </w:tc>
        <w:tc>
          <w:tcPr>
            <w:tcW w:w="2716" w:type="pct"/>
          </w:tcPr>
          <w:p w:rsidR="00CF5331" w:rsidRPr="00822DC6" w:rsidRDefault="00CF5331" w:rsidP="00B7663C">
            <w:pPr>
              <w:pStyle w:val="iv"/>
            </w:pPr>
            <w:r w:rsidRPr="00822DC6">
              <w:t>et du peuple,</w:t>
            </w:r>
          </w:p>
        </w:tc>
      </w:tr>
      <w:tr w:rsidR="00CF5331" w:rsidRPr="00822DC6" w:rsidTr="008212CF">
        <w:tc>
          <w:tcPr>
            <w:tcW w:w="2284" w:type="pct"/>
          </w:tcPr>
          <w:p w:rsidR="00CF5331" w:rsidRPr="00D63136" w:rsidRDefault="00CF5331" w:rsidP="00B7663C">
            <w:pPr>
              <w:pStyle w:val="sv"/>
            </w:pPr>
            <w:r w:rsidRPr="00D63136">
              <w:t>Athaliáque occísa,</w:t>
            </w:r>
          </w:p>
        </w:tc>
        <w:tc>
          <w:tcPr>
            <w:tcW w:w="2716" w:type="pct"/>
          </w:tcPr>
          <w:p w:rsidR="00CF5331" w:rsidRPr="00822DC6" w:rsidRDefault="00CF5331" w:rsidP="00B7663C">
            <w:pPr>
              <w:pStyle w:val="iv"/>
            </w:pPr>
            <w:r w:rsidRPr="00822DC6">
              <w:t>et Athalie étant tuée,</w:t>
            </w:r>
          </w:p>
        </w:tc>
      </w:tr>
      <w:tr w:rsidR="00CF5331" w:rsidRPr="00822DC6" w:rsidTr="008212CF">
        <w:tc>
          <w:tcPr>
            <w:tcW w:w="2284" w:type="pct"/>
          </w:tcPr>
          <w:p w:rsidR="00CF5331" w:rsidRPr="00D63136" w:rsidRDefault="00CF5331" w:rsidP="00B7663C">
            <w:pPr>
              <w:pStyle w:val="sv"/>
            </w:pPr>
            <w:r w:rsidRPr="00D63136">
              <w:t>restítuit in regum.</w:t>
            </w:r>
          </w:p>
        </w:tc>
        <w:tc>
          <w:tcPr>
            <w:tcW w:w="2716" w:type="pct"/>
          </w:tcPr>
          <w:p w:rsidR="00CF5331" w:rsidRPr="00822DC6" w:rsidRDefault="00CF5331" w:rsidP="00B7663C">
            <w:pPr>
              <w:pStyle w:val="iv"/>
            </w:pPr>
            <w:r w:rsidRPr="00822DC6">
              <w:rPr>
                <w:rStyle w:val="italicus"/>
              </w:rPr>
              <w:t>le</w:t>
            </w:r>
            <w:r w:rsidRPr="00822DC6">
              <w:t xml:space="preserve"> rétablit en la royauté.</w:t>
            </w:r>
          </w:p>
        </w:tc>
      </w:tr>
    </w:tbl>
    <w:p w:rsidR="00C87EAE" w:rsidRDefault="00B30990" w:rsidP="00301F97">
      <w:pPr>
        <w:pStyle w:val="absconditus"/>
      </w:pPr>
      <w:r w:rsidRPr="00930EE0">
        <w:t>²</w:t>
      </w:r>
    </w:p>
    <w:p w:rsidR="009D7993" w:rsidRPr="00E5545A" w:rsidRDefault="009D7993" w:rsidP="00EC0168">
      <w:pPr>
        <w:pStyle w:val="Titre3"/>
      </w:pPr>
      <w:bookmarkStart w:id="566" w:name="_Toc466191462"/>
      <w:bookmarkStart w:id="567" w:name="_Toc466191718"/>
      <w:bookmarkStart w:id="568" w:name="_Toc524065652"/>
      <w:r w:rsidRPr="00E5545A">
        <w:t>171 — Joas s’écarte du droit chemin</w:t>
      </w:r>
      <w:r w:rsidR="00BE217D">
        <w:t> ;</w:t>
      </w:r>
      <w:r w:rsidRPr="00E5545A">
        <w:t xml:space="preserve"> sa mort.</w:t>
      </w:r>
      <w:bookmarkEnd w:id="566"/>
      <w:bookmarkEnd w:id="567"/>
      <w:bookmarkEnd w:id="568"/>
    </w:p>
    <w:p w:rsidR="00C87EAE" w:rsidRDefault="008E2818" w:rsidP="00E2285C">
      <w:pPr>
        <w:pStyle w:val="s"/>
        <w:rPr>
          <w:lang w:val="fr-FR"/>
        </w:rPr>
      </w:pPr>
      <w:r>
        <w:rPr>
          <w:lang w:val="fr-FR"/>
        </w:rPr>
        <w:t>Joás</w:t>
      </w:r>
      <w:r w:rsidR="009D7993" w:rsidRPr="00D80808">
        <w:rPr>
          <w:lang w:val="fr-FR"/>
        </w:rPr>
        <w:t xml:space="preserve">, </w:t>
      </w:r>
      <w:r w:rsidR="005D68F4" w:rsidRPr="00D80808">
        <w:rPr>
          <w:lang w:val="fr-FR"/>
        </w:rPr>
        <w:t>quámdiu</w:t>
      </w:r>
      <w:r w:rsidR="009D7993" w:rsidRPr="00D80808">
        <w:rPr>
          <w:lang w:val="fr-FR"/>
        </w:rPr>
        <w:t xml:space="preserve"> </w:t>
      </w:r>
      <w:r w:rsidR="005D68F4" w:rsidRPr="00D80808">
        <w:rPr>
          <w:lang w:val="fr-FR"/>
        </w:rPr>
        <w:t>consíliis</w:t>
      </w:r>
      <w:r w:rsidR="009D7993" w:rsidRPr="00D80808">
        <w:rPr>
          <w:lang w:val="fr-FR"/>
        </w:rPr>
        <w:t xml:space="preserve"> </w:t>
      </w:r>
      <w:r w:rsidR="00943DB0" w:rsidRPr="00D80808">
        <w:rPr>
          <w:lang w:val="fr-FR"/>
        </w:rPr>
        <w:t>Joiádæ</w:t>
      </w:r>
      <w:r w:rsidR="00393A07" w:rsidRPr="00D80808">
        <w:rPr>
          <w:lang w:val="fr-FR"/>
        </w:rPr>
        <w:t xml:space="preserve"> usus est, observantí</w:t>
      </w:r>
      <w:r w:rsidR="009D7993" w:rsidRPr="00D80808">
        <w:rPr>
          <w:lang w:val="fr-FR"/>
        </w:rPr>
        <w:t xml:space="preserve">ssimus fuit </w:t>
      </w:r>
      <w:r w:rsidR="00393A07" w:rsidRPr="00D80808">
        <w:rPr>
          <w:lang w:val="fr-FR"/>
        </w:rPr>
        <w:t>divíni</w:t>
      </w:r>
      <w:r w:rsidR="009D7993" w:rsidRPr="00D80808">
        <w:rPr>
          <w:lang w:val="fr-FR"/>
        </w:rPr>
        <w:t xml:space="preserve"> cultus, magnis </w:t>
      </w:r>
      <w:r w:rsidR="00393A07" w:rsidRPr="00D80808">
        <w:rPr>
          <w:lang w:val="fr-FR"/>
        </w:rPr>
        <w:t>súmptibus</w:t>
      </w:r>
      <w:r w:rsidR="009D7993" w:rsidRPr="00D80808">
        <w:rPr>
          <w:lang w:val="fr-FR"/>
        </w:rPr>
        <w:t xml:space="preserve"> templum exornávit</w:t>
      </w:r>
      <w:r w:rsidR="005C7E3F">
        <w:rPr>
          <w:lang w:val="fr-FR"/>
        </w:rPr>
        <w:t xml:space="preserve">. </w:t>
      </w:r>
    </w:p>
    <w:p w:rsidR="00C87EAE" w:rsidRDefault="009D7993" w:rsidP="00E2285C">
      <w:pPr>
        <w:pStyle w:val="s"/>
        <w:rPr>
          <w:lang w:val="fr-FR"/>
        </w:rPr>
      </w:pPr>
      <w:r w:rsidRPr="00D80808">
        <w:rPr>
          <w:lang w:val="fr-FR"/>
        </w:rPr>
        <w:lastRenderedPageBreak/>
        <w:t xml:space="preserve">Sed </w:t>
      </w:r>
      <w:r w:rsidR="00943DB0" w:rsidRPr="00D80808">
        <w:rPr>
          <w:lang w:val="fr-FR"/>
        </w:rPr>
        <w:t>Joiadá</w:t>
      </w:r>
      <w:r w:rsidRPr="00D80808">
        <w:rPr>
          <w:lang w:val="fr-FR"/>
        </w:rPr>
        <w:t xml:space="preserve"> </w:t>
      </w:r>
      <w:r w:rsidR="00393A07" w:rsidRPr="00D80808">
        <w:rPr>
          <w:lang w:val="fr-FR"/>
        </w:rPr>
        <w:t>mórtuo, aulicó</w:t>
      </w:r>
      <w:r w:rsidRPr="00D80808">
        <w:rPr>
          <w:lang w:val="fr-FR"/>
        </w:rPr>
        <w:t xml:space="preserve">rum </w:t>
      </w:r>
      <w:r w:rsidR="00393A07" w:rsidRPr="00D80808">
        <w:rPr>
          <w:lang w:val="fr-FR"/>
        </w:rPr>
        <w:t>adulatióne corrú</w:t>
      </w:r>
      <w:r w:rsidRPr="00D80808">
        <w:rPr>
          <w:lang w:val="fr-FR"/>
        </w:rPr>
        <w:t xml:space="preserve">ptus ad </w:t>
      </w:r>
      <w:r w:rsidR="00393A07" w:rsidRPr="00D80808">
        <w:rPr>
          <w:lang w:val="fr-FR"/>
        </w:rPr>
        <w:t>vítia</w:t>
      </w:r>
      <w:r w:rsidRPr="00D80808">
        <w:rPr>
          <w:lang w:val="fr-FR"/>
        </w:rPr>
        <w:t xml:space="preserve"> </w:t>
      </w:r>
      <w:r w:rsidR="00393A07" w:rsidRPr="00D80808">
        <w:rPr>
          <w:lang w:val="fr-FR"/>
        </w:rPr>
        <w:t>defléxit</w:t>
      </w:r>
      <w:r w:rsidRPr="00D80808">
        <w:rPr>
          <w:lang w:val="fr-FR"/>
        </w:rPr>
        <w:t xml:space="preserve">, </w:t>
      </w:r>
      <w:r w:rsidR="00393A07" w:rsidRPr="00D80808">
        <w:rPr>
          <w:lang w:val="fr-FR"/>
        </w:rPr>
        <w:t>verámque</w:t>
      </w:r>
      <w:r w:rsidRPr="00D80808">
        <w:rPr>
          <w:lang w:val="fr-FR"/>
        </w:rPr>
        <w:t xml:space="preserve"> </w:t>
      </w:r>
      <w:r w:rsidR="00393A07" w:rsidRPr="00D80808">
        <w:rPr>
          <w:lang w:val="fr-FR"/>
        </w:rPr>
        <w:t>religiónem</w:t>
      </w:r>
      <w:r w:rsidRPr="00D80808">
        <w:rPr>
          <w:lang w:val="fr-FR"/>
        </w:rPr>
        <w:t xml:space="preserve"> </w:t>
      </w:r>
      <w:r w:rsidR="00393A07" w:rsidRPr="00D80808">
        <w:rPr>
          <w:lang w:val="fr-FR"/>
        </w:rPr>
        <w:t>deséruit</w:t>
      </w:r>
      <w:r w:rsidR="005C7E3F">
        <w:rPr>
          <w:lang w:val="fr-FR"/>
        </w:rPr>
        <w:t xml:space="preserve">. </w:t>
      </w:r>
    </w:p>
    <w:p w:rsidR="00C87EAE" w:rsidRDefault="009D7993" w:rsidP="00E2285C">
      <w:pPr>
        <w:pStyle w:val="s"/>
        <w:rPr>
          <w:lang w:val="fr-FR"/>
        </w:rPr>
      </w:pPr>
      <w:r w:rsidRPr="00D80808">
        <w:rPr>
          <w:lang w:val="fr-FR"/>
        </w:rPr>
        <w:t xml:space="preserve">Immemor </w:t>
      </w:r>
      <w:r w:rsidR="00393A07" w:rsidRPr="00D80808">
        <w:rPr>
          <w:lang w:val="fr-FR"/>
        </w:rPr>
        <w:t>benefícii</w:t>
      </w:r>
      <w:r w:rsidRPr="00D80808">
        <w:rPr>
          <w:lang w:val="fr-FR"/>
        </w:rPr>
        <w:t xml:space="preserve"> a </w:t>
      </w:r>
      <w:r w:rsidR="00943DB0" w:rsidRPr="00D80808">
        <w:rPr>
          <w:lang w:val="fr-FR"/>
        </w:rPr>
        <w:t>Joiadá</w:t>
      </w:r>
      <w:r w:rsidRPr="00D80808">
        <w:rPr>
          <w:lang w:val="fr-FR"/>
        </w:rPr>
        <w:t xml:space="preserve"> </w:t>
      </w:r>
      <w:r w:rsidR="00393A07" w:rsidRPr="00D80808">
        <w:rPr>
          <w:lang w:val="fr-FR"/>
        </w:rPr>
        <w:t>accépti</w:t>
      </w:r>
      <w:r w:rsidRPr="00D80808">
        <w:rPr>
          <w:lang w:val="fr-FR"/>
        </w:rPr>
        <w:t xml:space="preserve">, </w:t>
      </w:r>
      <w:r w:rsidR="00393A07" w:rsidRPr="00D80808">
        <w:rPr>
          <w:lang w:val="fr-FR"/>
        </w:rPr>
        <w:t>fílium</w:t>
      </w:r>
      <w:r w:rsidRPr="00D80808">
        <w:rPr>
          <w:lang w:val="fr-FR"/>
        </w:rPr>
        <w:t xml:space="preserve"> </w:t>
      </w:r>
      <w:r w:rsidR="00393A07" w:rsidRPr="00D80808">
        <w:rPr>
          <w:lang w:val="fr-FR"/>
        </w:rPr>
        <w:t>illíus</w:t>
      </w:r>
      <w:r w:rsidRPr="00D80808">
        <w:rPr>
          <w:lang w:val="fr-FR"/>
        </w:rPr>
        <w:t xml:space="preserve"> </w:t>
      </w:r>
      <w:r w:rsidR="00393A07" w:rsidRPr="00D80808">
        <w:rPr>
          <w:lang w:val="fr-FR"/>
        </w:rPr>
        <w:t>sapiénter</w:t>
      </w:r>
      <w:r w:rsidRPr="00D80808">
        <w:rPr>
          <w:lang w:val="fr-FR"/>
        </w:rPr>
        <w:t xml:space="preserve"> </w:t>
      </w:r>
      <w:r w:rsidR="00393A07" w:rsidRPr="00D80808">
        <w:rPr>
          <w:lang w:val="fr-FR"/>
        </w:rPr>
        <w:t>admonéntem</w:t>
      </w:r>
      <w:r w:rsidRPr="00D80808">
        <w:rPr>
          <w:lang w:val="fr-FR"/>
        </w:rPr>
        <w:t xml:space="preserve"> </w:t>
      </w:r>
      <w:r w:rsidR="00393A07" w:rsidRPr="00D80808">
        <w:rPr>
          <w:lang w:val="fr-FR"/>
        </w:rPr>
        <w:t>lapídibus</w:t>
      </w:r>
      <w:r w:rsidRPr="00D80808">
        <w:rPr>
          <w:lang w:val="fr-FR"/>
        </w:rPr>
        <w:t xml:space="preserve"> </w:t>
      </w:r>
      <w:r w:rsidR="00393A07" w:rsidRPr="00D80808">
        <w:rPr>
          <w:lang w:val="fr-FR"/>
        </w:rPr>
        <w:t>óbrui</w:t>
      </w:r>
      <w:r w:rsidRPr="00D80808">
        <w:rPr>
          <w:lang w:val="fr-FR"/>
        </w:rPr>
        <w:t xml:space="preserve"> jussit</w:t>
      </w:r>
      <w:r w:rsidR="005C7E3F">
        <w:rPr>
          <w:lang w:val="fr-FR"/>
        </w:rPr>
        <w:t xml:space="preserve">. </w:t>
      </w:r>
    </w:p>
    <w:p w:rsidR="00C87EAE" w:rsidRDefault="009D7993" w:rsidP="00E2285C">
      <w:pPr>
        <w:pStyle w:val="s"/>
        <w:rPr>
          <w:lang w:val="fr-FR"/>
        </w:rPr>
      </w:pPr>
      <w:r w:rsidRPr="00D80808">
        <w:rPr>
          <w:lang w:val="fr-FR"/>
        </w:rPr>
        <w:t xml:space="preserve">Ipse paulo post a suis in </w:t>
      </w:r>
      <w:r w:rsidR="00393A07" w:rsidRPr="00D80808">
        <w:rPr>
          <w:lang w:val="fr-FR"/>
        </w:rPr>
        <w:t>léctulo</w:t>
      </w:r>
      <w:r w:rsidRPr="00D80808">
        <w:rPr>
          <w:lang w:val="fr-FR"/>
        </w:rPr>
        <w:t xml:space="preserve"> </w:t>
      </w:r>
      <w:r w:rsidR="00393A07" w:rsidRPr="00D80808">
        <w:rPr>
          <w:lang w:val="fr-FR"/>
        </w:rPr>
        <w:t>necátus</w:t>
      </w:r>
      <w:r w:rsidRPr="00D80808">
        <w:rPr>
          <w:lang w:val="fr-FR"/>
        </w:rPr>
        <w:t xml:space="preserve">, </w:t>
      </w:r>
      <w:r w:rsidR="00393A07" w:rsidRPr="00D80808">
        <w:rPr>
          <w:lang w:val="fr-FR"/>
        </w:rPr>
        <w:t>sepultúra</w:t>
      </w:r>
      <w:r w:rsidRPr="00D80808">
        <w:rPr>
          <w:lang w:val="fr-FR"/>
        </w:rPr>
        <w:t xml:space="preserve"> </w:t>
      </w:r>
      <w:r w:rsidR="00393A07" w:rsidRPr="00D80808">
        <w:rPr>
          <w:lang w:val="fr-FR"/>
        </w:rPr>
        <w:t>régia</w:t>
      </w:r>
      <w:r w:rsidRPr="00D80808">
        <w:rPr>
          <w:lang w:val="fr-FR"/>
        </w:rPr>
        <w:t xml:space="preserve"> </w:t>
      </w:r>
      <w:r w:rsidR="00393A07" w:rsidRPr="00D80808">
        <w:rPr>
          <w:lang w:val="fr-FR"/>
        </w:rPr>
        <w:t>cáruit</w:t>
      </w:r>
      <w:r w:rsidR="005C7E3F">
        <w:rPr>
          <w:lang w:val="fr-FR"/>
        </w:rPr>
        <w:t xml:space="preserve">. </w:t>
      </w:r>
    </w:p>
    <w:p w:rsidR="000E1190" w:rsidRDefault="00C87EAE" w:rsidP="00430F28">
      <w:pPr>
        <w:pStyle w:val="absconditus"/>
      </w:pPr>
      <w:r>
        <w:t>~</w:t>
      </w:r>
    </w:p>
    <w:p w:rsidR="0083090F" w:rsidRDefault="0083090F" w:rsidP="0083090F">
      <w:pPr>
        <w:pStyle w:val="vocabulum"/>
      </w:pPr>
      <w:r w:rsidRPr="000E1190">
        <w:rPr>
          <w:rStyle w:val="aditus"/>
        </w:rPr>
        <w:t>quamdĭū</w:t>
      </w:r>
      <w:r w:rsidRPr="00023B16">
        <w:t xml:space="preserve"> </w:t>
      </w:r>
      <w:r w:rsidR="00F72F75">
        <w:t>(</w:t>
      </w:r>
      <w:r w:rsidR="00F72F75" w:rsidRPr="009F3D2E">
        <w:rPr>
          <w:rStyle w:val="aditus"/>
        </w:rPr>
        <w:t>quandĭū</w:t>
      </w:r>
      <w:r w:rsidR="00F72F75">
        <w:t>)</w:t>
      </w:r>
      <w:r w:rsidR="009D14D5">
        <w:t> :</w:t>
      </w:r>
      <w:r w:rsidRPr="00023B16">
        <w:t xml:space="preserve"> </w:t>
      </w:r>
      <w:r w:rsidRPr="00831F62">
        <w:rPr>
          <w:rStyle w:val="cnumerus2"/>
        </w:rPr>
        <w:t>1.</w:t>
      </w:r>
      <w:r w:rsidRPr="00023B16">
        <w:t xml:space="preserve"> </w:t>
      </w:r>
      <w:r w:rsidRPr="00507141">
        <w:rPr>
          <w:rStyle w:val="gt"/>
        </w:rPr>
        <w:t>adv. interr.</w:t>
      </w:r>
      <w:r>
        <w:rPr>
          <w:rStyle w:val="gt"/>
        </w:rPr>
        <w:t>,</w:t>
      </w:r>
      <w:r w:rsidRPr="00023B16">
        <w:t xml:space="preserve"> depuis combien de temps ? pendant combien de temps ?</w:t>
      </w:r>
      <w:r w:rsidR="00BE217D">
        <w:t> ;</w:t>
      </w:r>
      <w:r w:rsidRPr="00023B16">
        <w:t xml:space="preserve"> </w:t>
      </w:r>
      <w:r w:rsidRPr="00831F62">
        <w:rPr>
          <w:rStyle w:val="cnumerus2"/>
        </w:rPr>
        <w:t>2.</w:t>
      </w:r>
      <w:r w:rsidRPr="00023B16">
        <w:t xml:space="preserve"> </w:t>
      </w:r>
      <w:r w:rsidRPr="0083090F">
        <w:rPr>
          <w:rStyle w:val="gt"/>
        </w:rPr>
        <w:t>rel.,</w:t>
      </w:r>
      <w:r w:rsidRPr="00023B16">
        <w:t xml:space="preserve"> tant que, aussi longtemps que. </w:t>
      </w:r>
      <w:r w:rsidRPr="00831F62">
        <w:rPr>
          <w:rStyle w:val="cnumerus2"/>
        </w:rPr>
        <w:t>3.</w:t>
      </w:r>
      <w:r w:rsidRPr="00023B16">
        <w:t xml:space="preserve"> </w:t>
      </w:r>
      <w:r w:rsidRPr="00BF45BC">
        <w:rPr>
          <w:rStyle w:val="gt"/>
        </w:rPr>
        <w:t>[tard.]</w:t>
      </w:r>
      <w:r w:rsidRPr="00023B16">
        <w:t xml:space="preserve"> chaque fois que. </w:t>
      </w:r>
    </w:p>
    <w:p w:rsidR="006825A6" w:rsidRDefault="006825A6" w:rsidP="006825A6">
      <w:pPr>
        <w:pStyle w:val="vocabulum"/>
      </w:pPr>
      <w:r>
        <w:t xml:space="preserve">2 </w:t>
      </w:r>
      <w:r w:rsidRPr="000E1190">
        <w:rPr>
          <w:rStyle w:val="aditus"/>
        </w:rPr>
        <w:t>sumptŭs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dépense. </w:t>
      </w:r>
    </w:p>
    <w:p w:rsidR="000E1190" w:rsidRDefault="0001628F" w:rsidP="0001628F">
      <w:pPr>
        <w:pStyle w:val="vocabulum"/>
      </w:pPr>
      <w:r w:rsidRPr="000E1190">
        <w:rPr>
          <w:rStyle w:val="aditus"/>
        </w:rPr>
        <w:t>exornō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munir, équiper, pourvoir du nécessaire</w:t>
      </w:r>
      <w:r w:rsidR="00BE217D">
        <w:t> ;</w:t>
      </w:r>
      <w:r w:rsidRPr="00023B16">
        <w:t xml:space="preserve"> </w:t>
      </w:r>
      <w:r w:rsidRPr="00831F62">
        <w:rPr>
          <w:rStyle w:val="cnumerus2"/>
        </w:rPr>
        <w:t>2.</w:t>
      </w:r>
      <w:r w:rsidRPr="00023B16">
        <w:t xml:space="preserve"> orner complètement, parer, embellir. </w:t>
      </w:r>
    </w:p>
    <w:p w:rsidR="000E1190" w:rsidRDefault="00663390" w:rsidP="00663390">
      <w:pPr>
        <w:pStyle w:val="vocabulum"/>
      </w:pPr>
      <w:r w:rsidRPr="000E1190">
        <w:rPr>
          <w:rStyle w:val="aditus"/>
        </w:rPr>
        <w:t>ădūlātĭo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flatterie</w:t>
      </w:r>
      <w:r w:rsidR="00987B40" w:rsidRPr="00023B16">
        <w:t xml:space="preserve">. </w:t>
      </w:r>
    </w:p>
    <w:p w:rsidR="000E1190" w:rsidRDefault="00646EB2" w:rsidP="00646EB2">
      <w:pPr>
        <w:pStyle w:val="vocabulum"/>
      </w:pPr>
      <w:r w:rsidRPr="000E1190">
        <w:rPr>
          <w:rStyle w:val="aditus"/>
        </w:rPr>
        <w:t>dēflectō</w:t>
      </w:r>
      <w:r w:rsidRPr="00023B16">
        <w:t xml:space="preserve">, </w:t>
      </w:r>
      <w:r w:rsidRPr="00CD4F3A">
        <w:rPr>
          <w:rStyle w:val="flexio"/>
        </w:rPr>
        <w:t>ĭs, ĕre, flexī, flexum</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abaisser en ployant, courber, fléchir // faire dévier, détourner. </w:t>
      </w:r>
      <w:r w:rsidRPr="00831F62">
        <w:rPr>
          <w:rStyle w:val="cnumerus2"/>
        </w:rPr>
        <w:t>II.</w:t>
      </w:r>
      <w:r w:rsidRPr="00023B16">
        <w:t xml:space="preserve"> </w:t>
      </w:r>
      <w:r w:rsidRPr="0002783F">
        <w:rPr>
          <w:rStyle w:val="gt"/>
        </w:rPr>
        <w:t>intr.</w:t>
      </w:r>
      <w:r w:rsidRPr="00023B16">
        <w:t xml:space="preserve"> se détourner, s’écarter // </w:t>
      </w:r>
      <w:r w:rsidRPr="00727C83">
        <w:rPr>
          <w:rStyle w:val="lt"/>
        </w:rPr>
        <w:t>dēflectĕre ad vítia</w:t>
      </w:r>
      <w:r w:rsidRPr="00023B16">
        <w:t xml:space="preserve">, s’abandonner aux vices. </w:t>
      </w:r>
    </w:p>
    <w:p w:rsidR="00513517" w:rsidRDefault="00513517" w:rsidP="00513517">
      <w:pPr>
        <w:pStyle w:val="vocabulum"/>
      </w:pPr>
      <w:r w:rsidRPr="000E1190">
        <w:rPr>
          <w:rStyle w:val="aditus"/>
        </w:rPr>
        <w:t>immĕmŏr</w:t>
      </w:r>
      <w:r w:rsidRPr="00023B16">
        <w:t xml:space="preserve">, </w:t>
      </w:r>
      <w:r w:rsidRPr="007F2AC0">
        <w:rPr>
          <w:rStyle w:val="flexio"/>
        </w:rPr>
        <w:t>ŏris</w:t>
      </w:r>
      <w:r w:rsidR="009D14D5">
        <w:t> :</w:t>
      </w:r>
      <w:r w:rsidRPr="00023B16">
        <w:t xml:space="preserve"> </w:t>
      </w:r>
      <w:r w:rsidRPr="00BA24CA">
        <w:rPr>
          <w:rStyle w:val="cnumerus2"/>
        </w:rPr>
        <w:t>1.</w:t>
      </w:r>
      <w:r>
        <w:t xml:space="preserve"> qui ne se souvient pas de</w:t>
      </w:r>
      <w:r w:rsidR="009D14D5">
        <w:t> :</w:t>
      </w:r>
      <w:r>
        <w:t xml:space="preserve"> </w:t>
      </w:r>
      <w:r w:rsidRPr="006E7D3E">
        <w:rPr>
          <w:rStyle w:val="lt"/>
        </w:rPr>
        <w:t>alicújus rei</w:t>
      </w:r>
      <w:r>
        <w:t xml:space="preserve"> // </w:t>
      </w:r>
      <w:r w:rsidRPr="006E7D3E">
        <w:rPr>
          <w:rStyle w:val="gt"/>
        </w:rPr>
        <w:t>[avec inf.]</w:t>
      </w:r>
      <w:r w:rsidRPr="006E7D3E">
        <w:t xml:space="preserve"> </w:t>
      </w:r>
      <w:r>
        <w:t xml:space="preserve">oublieux de // </w:t>
      </w:r>
      <w:r w:rsidRPr="006E7D3E">
        <w:rPr>
          <w:rStyle w:val="gt"/>
        </w:rPr>
        <w:t>[avec inf.]</w:t>
      </w:r>
      <w:r w:rsidRPr="006E7D3E">
        <w:t xml:space="preserve"> </w:t>
      </w:r>
      <w:r>
        <w:t xml:space="preserve">qui oublie que // </w:t>
      </w:r>
      <w:r w:rsidRPr="006E7D3E">
        <w:rPr>
          <w:rStyle w:val="gt"/>
        </w:rPr>
        <w:t xml:space="preserve">[avec </w:t>
      </w:r>
      <w:r>
        <w:rPr>
          <w:rStyle w:val="gt"/>
        </w:rPr>
        <w:t xml:space="preserve">prop. </w:t>
      </w:r>
      <w:r w:rsidRPr="006E7D3E">
        <w:rPr>
          <w:rStyle w:val="gt"/>
        </w:rPr>
        <w:t>inf.]</w:t>
      </w:r>
      <w:r w:rsidRPr="006E7D3E">
        <w:t xml:space="preserve"> </w:t>
      </w:r>
      <w:r>
        <w:t xml:space="preserve">// qui ne songe pas à </w:t>
      </w:r>
      <w:r w:rsidRPr="006E7D3E">
        <w:rPr>
          <w:rStyle w:val="gt"/>
        </w:rPr>
        <w:t xml:space="preserve">[avec </w:t>
      </w:r>
      <w:r>
        <w:rPr>
          <w:rStyle w:val="gt"/>
        </w:rPr>
        <w:t>gén</w:t>
      </w:r>
      <w:r w:rsidRPr="006E7D3E">
        <w:rPr>
          <w:rStyle w:val="gt"/>
        </w:rPr>
        <w:t>.]</w:t>
      </w:r>
      <w:r>
        <w:t xml:space="preserve"> // ingrat, </w:t>
      </w:r>
      <w:r w:rsidRPr="00023B16">
        <w:t>oublieux</w:t>
      </w:r>
      <w:r w:rsidR="00BE217D">
        <w:t> ;</w:t>
      </w:r>
      <w:r>
        <w:t xml:space="preserve"> </w:t>
      </w:r>
      <w:r w:rsidRPr="00513517">
        <w:rPr>
          <w:rStyle w:val="cnumerus2"/>
        </w:rPr>
        <w:t>2.</w:t>
      </w:r>
      <w:r>
        <w:t xml:space="preserve"> qui fait oublier</w:t>
      </w:r>
      <w:r w:rsidRPr="00023B16">
        <w:t xml:space="preserve">. </w:t>
      </w:r>
    </w:p>
    <w:p w:rsidR="00E33680" w:rsidRPr="00E33680" w:rsidRDefault="00E33680" w:rsidP="00E33680">
      <w:pPr>
        <w:pStyle w:val="vocabulum"/>
      </w:pPr>
      <w:r>
        <w:rPr>
          <w:rStyle w:val="aditus"/>
        </w:rPr>
        <w:t>nĕcātus</w:t>
      </w:r>
      <w:r>
        <w:t xml:space="preserve">, </w:t>
      </w:r>
      <w:r w:rsidRPr="00FC73E1">
        <w:rPr>
          <w:rStyle w:val="flexio"/>
        </w:rPr>
        <w:t xml:space="preserve">a, </w:t>
      </w:r>
      <w:r w:rsidRPr="007F2AC0">
        <w:rPr>
          <w:rStyle w:val="flexio"/>
        </w:rPr>
        <w:t>um</w:t>
      </w:r>
      <w:r>
        <w:t xml:space="preserve">, </w:t>
      </w:r>
      <w:r w:rsidRPr="00E33680">
        <w:rPr>
          <w:rStyle w:val="gt"/>
        </w:rPr>
        <w:t>part. de</w:t>
      </w:r>
      <w:r>
        <w:t xml:space="preserve"> </w:t>
      </w:r>
      <w:r w:rsidRPr="00E33680">
        <w:rPr>
          <w:rStyle w:val="lit"/>
        </w:rPr>
        <w:t>neco</w:t>
      </w:r>
      <w:r>
        <w:t>.</w:t>
      </w:r>
    </w:p>
    <w:p w:rsidR="00B84F7F" w:rsidRDefault="009A2CDC" w:rsidP="009A2CDC">
      <w:pPr>
        <w:pStyle w:val="vocabulum"/>
      </w:pPr>
      <w:r>
        <w:rPr>
          <w:rStyle w:val="aditus"/>
        </w:rPr>
        <w:t>sĕpultūra</w:t>
      </w:r>
      <w:r>
        <w:t xml:space="preserve">, </w:t>
      </w:r>
      <w:r w:rsidRPr="00497DEC">
        <w:rPr>
          <w:rStyle w:val="flexio"/>
        </w:rPr>
        <w:t>ae</w:t>
      </w:r>
      <w:r>
        <w:t xml:space="preserve">, </w:t>
      </w:r>
      <w:r w:rsidRPr="00E319DE">
        <w:rPr>
          <w:rStyle w:val="gt"/>
        </w:rPr>
        <w:t>f.</w:t>
      </w:r>
      <w:r w:rsidR="009D14D5">
        <w:t> :</w:t>
      </w:r>
      <w:r>
        <w:t xml:space="preserve"> </w:t>
      </w:r>
      <w:r w:rsidRPr="009A2CDC">
        <w:rPr>
          <w:rStyle w:val="cnumerus2"/>
        </w:rPr>
        <w:t>1.</w:t>
      </w:r>
      <w:r>
        <w:t xml:space="preserve"> derniers devoirs, sépulture</w:t>
      </w:r>
      <w:r w:rsidR="00BE217D">
        <w:t> ;</w:t>
      </w:r>
      <w:r>
        <w:t xml:space="preserve"> </w:t>
      </w:r>
      <w:r w:rsidRPr="009A2CDC">
        <w:rPr>
          <w:rStyle w:val="lt"/>
        </w:rPr>
        <w:t>áliquem sepultúra</w:t>
      </w:r>
      <w:r>
        <w:rPr>
          <w:rStyle w:val="lt"/>
        </w:rPr>
        <w:t xml:space="preserve"> adfí</w:t>
      </w:r>
      <w:r w:rsidRPr="009A2CDC">
        <w:rPr>
          <w:rStyle w:val="lt"/>
        </w:rPr>
        <w:t>cere</w:t>
      </w:r>
      <w:r w:rsidR="00BE217D">
        <w:t> ;</w:t>
      </w:r>
      <w:r>
        <w:t xml:space="preserve"> </w:t>
      </w:r>
      <w:r w:rsidRPr="009A2CDC">
        <w:rPr>
          <w:rStyle w:val="lt"/>
        </w:rPr>
        <w:t>corpus ad sepultúra dare</w:t>
      </w:r>
      <w:r>
        <w:t>, ensevelir qqn, le corps de qqn</w:t>
      </w:r>
      <w:r w:rsidR="00BE217D">
        <w:t> ;</w:t>
      </w:r>
      <w:r>
        <w:t xml:space="preserve"> </w:t>
      </w:r>
      <w:r w:rsidRPr="009A2CDC">
        <w:rPr>
          <w:rStyle w:val="cnumerus2"/>
        </w:rPr>
        <w:t>2.</w:t>
      </w:r>
      <w:r>
        <w:t xml:space="preserve"> tombeau</w:t>
      </w:r>
      <w:r w:rsidR="00BE217D">
        <w:t> ;</w:t>
      </w:r>
      <w:r>
        <w:t xml:space="preserve"> </w:t>
      </w:r>
      <w:r w:rsidRPr="009A2CDC">
        <w:rPr>
          <w:rStyle w:val="cnumerus2"/>
        </w:rPr>
        <w:t>3.</w:t>
      </w:r>
      <w:r>
        <w:t xml:space="preserve"> la tombe.</w:t>
      </w:r>
    </w:p>
    <w:p w:rsidR="00553575" w:rsidRDefault="00553575" w:rsidP="00553575">
      <w:pPr>
        <w:pStyle w:val="i"/>
      </w:pPr>
      <w:r>
        <w:t>CLXXI. Tant que Joás suivit les conseils de Joiadá, il fut un exact observateur du culte divin</w:t>
      </w:r>
      <w:r w:rsidR="00BE217D">
        <w:t> ;</w:t>
      </w:r>
      <w:r>
        <w:t xml:space="preserve"> il orna le temple à grands frais.</w:t>
      </w:r>
    </w:p>
    <w:p w:rsidR="00553575" w:rsidRDefault="00553575" w:rsidP="00553575">
      <w:pPr>
        <w:pStyle w:val="i"/>
      </w:pPr>
      <w:r>
        <w:t>Mais, après la mort de Joiadá, corrompu par les flatteries de ses courtisans, il se porta aux vices, et abandonna la vraie religion.</w:t>
      </w:r>
    </w:p>
    <w:p w:rsidR="00553575" w:rsidRDefault="00553575" w:rsidP="00553575">
      <w:pPr>
        <w:pStyle w:val="i"/>
      </w:pPr>
      <w:r>
        <w:t>Oublieux du bienfait qu’il avait reçu de Joiadá, il fit lapider son fils qui lui adressait de sages remontrances.</w:t>
      </w:r>
    </w:p>
    <w:p w:rsidR="00553575" w:rsidRDefault="00553575" w:rsidP="00553575">
      <w:pPr>
        <w:pStyle w:val="i"/>
      </w:pPr>
      <w:r>
        <w:t>Lui-même, peu de temps après, tué dans son lit par ses sujets, fut privé de la sépulture royale.</w:t>
      </w:r>
    </w:p>
    <w:p w:rsidR="00B30990" w:rsidRPr="00930EE0" w:rsidRDefault="000F64E9" w:rsidP="006562DB">
      <w:pPr>
        <w:pStyle w:val="absconditus"/>
      </w:pPr>
      <w:r>
        <w:t>$</w:t>
      </w:r>
    </w:p>
    <w:tbl>
      <w:tblPr>
        <w:tblW w:w="5000" w:type="pct"/>
        <w:tblLook w:val="04A0"/>
      </w:tblPr>
      <w:tblGrid>
        <w:gridCol w:w="2830"/>
        <w:gridCol w:w="4626"/>
      </w:tblGrid>
      <w:tr w:rsidR="00CF5331" w:rsidRPr="00822DC6" w:rsidTr="008212CF">
        <w:tc>
          <w:tcPr>
            <w:tcW w:w="1898" w:type="pct"/>
          </w:tcPr>
          <w:p w:rsidR="00CF5331" w:rsidRPr="00D63136" w:rsidRDefault="00CF5331" w:rsidP="00B7663C">
            <w:pPr>
              <w:pStyle w:val="sv"/>
            </w:pPr>
            <w:r w:rsidRPr="00D63136">
              <w:t>CLXXI. Joás,</w:t>
            </w:r>
          </w:p>
        </w:tc>
        <w:tc>
          <w:tcPr>
            <w:tcW w:w="3102" w:type="pct"/>
          </w:tcPr>
          <w:p w:rsidR="00CF5331" w:rsidRPr="00822DC6" w:rsidRDefault="00CF5331" w:rsidP="00B7663C">
            <w:pPr>
              <w:pStyle w:val="iv"/>
            </w:pPr>
            <w:r w:rsidRPr="00822DC6">
              <w:t xml:space="preserve">CLXXI. </w:t>
            </w:r>
            <w:r>
              <w:t>Joás</w:t>
            </w:r>
            <w:r w:rsidRPr="00822DC6">
              <w:t>,</w:t>
            </w:r>
          </w:p>
        </w:tc>
      </w:tr>
      <w:tr w:rsidR="00CF5331" w:rsidRPr="00822DC6" w:rsidTr="008212CF">
        <w:tc>
          <w:tcPr>
            <w:tcW w:w="1898" w:type="pct"/>
          </w:tcPr>
          <w:p w:rsidR="00CF5331" w:rsidRPr="00D63136" w:rsidRDefault="00CF5331" w:rsidP="00B7663C">
            <w:pPr>
              <w:pStyle w:val="sv"/>
            </w:pPr>
            <w:r w:rsidRPr="00D63136">
              <w:t>quámdiu usus est</w:t>
            </w:r>
          </w:p>
        </w:tc>
        <w:tc>
          <w:tcPr>
            <w:tcW w:w="3102" w:type="pct"/>
          </w:tcPr>
          <w:p w:rsidR="00CF5331" w:rsidRPr="00822DC6" w:rsidRDefault="00CF5331" w:rsidP="00B7663C">
            <w:pPr>
              <w:pStyle w:val="iv"/>
            </w:pPr>
            <w:r w:rsidRPr="00822DC6">
              <w:t>tant-qu’il usa</w:t>
            </w:r>
          </w:p>
        </w:tc>
      </w:tr>
      <w:tr w:rsidR="00CF5331" w:rsidRPr="00822DC6" w:rsidTr="008212CF">
        <w:tc>
          <w:tcPr>
            <w:tcW w:w="1898" w:type="pct"/>
          </w:tcPr>
          <w:p w:rsidR="00CF5331" w:rsidRPr="00D63136" w:rsidRDefault="00CF5331" w:rsidP="00B7663C">
            <w:pPr>
              <w:pStyle w:val="sv"/>
            </w:pPr>
            <w:r w:rsidRPr="00D63136">
              <w:t>consíliis Joiádæ,</w:t>
            </w:r>
          </w:p>
        </w:tc>
        <w:tc>
          <w:tcPr>
            <w:tcW w:w="3102" w:type="pct"/>
          </w:tcPr>
          <w:p w:rsidR="00CF5331" w:rsidRPr="00822DC6" w:rsidRDefault="00CF5331" w:rsidP="00B7663C">
            <w:pPr>
              <w:pStyle w:val="iv"/>
            </w:pPr>
            <w:r w:rsidRPr="00822DC6">
              <w:t>des conseils de Joiadá,</w:t>
            </w:r>
          </w:p>
        </w:tc>
      </w:tr>
      <w:tr w:rsidR="00CF5331" w:rsidRPr="00822DC6" w:rsidTr="008212CF">
        <w:tc>
          <w:tcPr>
            <w:tcW w:w="1898" w:type="pct"/>
          </w:tcPr>
          <w:p w:rsidR="00CF5331" w:rsidRPr="00D63136" w:rsidRDefault="00CF5331" w:rsidP="00B7663C">
            <w:pPr>
              <w:pStyle w:val="sv"/>
            </w:pPr>
            <w:r w:rsidRPr="00D63136">
              <w:t>fuit observantíssimus</w:t>
            </w:r>
          </w:p>
        </w:tc>
        <w:tc>
          <w:tcPr>
            <w:tcW w:w="3102" w:type="pct"/>
          </w:tcPr>
          <w:p w:rsidR="00CF5331" w:rsidRPr="00822DC6" w:rsidRDefault="00CF5331" w:rsidP="00B7663C">
            <w:pPr>
              <w:pStyle w:val="iv"/>
            </w:pPr>
            <w:r w:rsidRPr="00822DC6">
              <w:t>fut très-fidèle</w:t>
            </w:r>
          </w:p>
        </w:tc>
      </w:tr>
      <w:tr w:rsidR="00CF5331" w:rsidRPr="00822DC6" w:rsidTr="008212CF">
        <w:tc>
          <w:tcPr>
            <w:tcW w:w="1898" w:type="pct"/>
          </w:tcPr>
          <w:p w:rsidR="00CF5331" w:rsidRPr="00D63136" w:rsidRDefault="00CF5331" w:rsidP="00B7663C">
            <w:pPr>
              <w:pStyle w:val="sv"/>
            </w:pPr>
            <w:r w:rsidRPr="00D63136">
              <w:t>cultus divíni</w:t>
            </w:r>
            <w:r w:rsidR="00BE217D">
              <w:t> ;</w:t>
            </w:r>
          </w:p>
        </w:tc>
        <w:tc>
          <w:tcPr>
            <w:tcW w:w="3102" w:type="pct"/>
          </w:tcPr>
          <w:p w:rsidR="00CF5331" w:rsidRPr="00822DC6" w:rsidRDefault="00CF5331" w:rsidP="00B7663C">
            <w:pPr>
              <w:pStyle w:val="iv"/>
            </w:pPr>
            <w:r w:rsidRPr="00822DC6">
              <w:t>au culte divin</w:t>
            </w:r>
            <w:r w:rsidR="00BE217D">
              <w:t> ;</w:t>
            </w:r>
          </w:p>
        </w:tc>
      </w:tr>
      <w:tr w:rsidR="00CF5331" w:rsidRPr="00822DC6" w:rsidTr="008212CF">
        <w:tc>
          <w:tcPr>
            <w:tcW w:w="1898" w:type="pct"/>
          </w:tcPr>
          <w:p w:rsidR="00CF5331" w:rsidRPr="00D63136" w:rsidRDefault="00CF5331" w:rsidP="00B7663C">
            <w:pPr>
              <w:pStyle w:val="sv"/>
            </w:pPr>
            <w:r w:rsidRPr="00D63136">
              <w:t>exornávit templum</w:t>
            </w:r>
          </w:p>
        </w:tc>
        <w:tc>
          <w:tcPr>
            <w:tcW w:w="3102" w:type="pct"/>
          </w:tcPr>
          <w:p w:rsidR="00CF5331" w:rsidRPr="00822DC6" w:rsidRDefault="00CF5331" w:rsidP="00B7663C">
            <w:pPr>
              <w:pStyle w:val="iv"/>
            </w:pPr>
            <w:r w:rsidRPr="00822DC6">
              <w:t>il orna le temple</w:t>
            </w:r>
          </w:p>
        </w:tc>
      </w:tr>
      <w:tr w:rsidR="00CF5331" w:rsidRPr="00822DC6" w:rsidTr="008212CF">
        <w:tc>
          <w:tcPr>
            <w:tcW w:w="1898" w:type="pct"/>
          </w:tcPr>
          <w:p w:rsidR="00CF5331" w:rsidRPr="00D63136" w:rsidRDefault="00CF5331" w:rsidP="00B7663C">
            <w:pPr>
              <w:pStyle w:val="sv"/>
            </w:pPr>
            <w:r w:rsidRPr="00D63136">
              <w:t>magnis súmptibus.</w:t>
            </w:r>
          </w:p>
        </w:tc>
        <w:tc>
          <w:tcPr>
            <w:tcW w:w="3102" w:type="pct"/>
          </w:tcPr>
          <w:p w:rsidR="00CF5331" w:rsidRPr="00822DC6" w:rsidRDefault="00CF5331" w:rsidP="00B7663C">
            <w:pPr>
              <w:pStyle w:val="iv"/>
            </w:pPr>
            <w:r w:rsidRPr="00822DC6">
              <w:t>à grands frais.</w:t>
            </w:r>
          </w:p>
        </w:tc>
      </w:tr>
      <w:tr w:rsidR="00CF5331" w:rsidRPr="00822DC6" w:rsidTr="008212CF">
        <w:tc>
          <w:tcPr>
            <w:tcW w:w="1898" w:type="pct"/>
          </w:tcPr>
          <w:p w:rsidR="00CF5331" w:rsidRPr="00D63136" w:rsidRDefault="00CF5331" w:rsidP="00B7663C">
            <w:pPr>
              <w:pStyle w:val="sv"/>
            </w:pPr>
            <w:r w:rsidRPr="00D63136">
              <w:t>Sed, Joiadá mórtuo,</w:t>
            </w:r>
          </w:p>
        </w:tc>
        <w:tc>
          <w:tcPr>
            <w:tcW w:w="3102" w:type="pct"/>
          </w:tcPr>
          <w:p w:rsidR="00CF5331" w:rsidRPr="00822DC6" w:rsidRDefault="00CF5331" w:rsidP="00B7663C">
            <w:pPr>
              <w:pStyle w:val="iv"/>
            </w:pPr>
            <w:r w:rsidRPr="00822DC6">
              <w:t>Mais, Joiadá étant mort,</w:t>
            </w:r>
          </w:p>
        </w:tc>
      </w:tr>
      <w:tr w:rsidR="00CF5331" w:rsidRPr="00822DC6" w:rsidTr="008212CF">
        <w:tc>
          <w:tcPr>
            <w:tcW w:w="1898" w:type="pct"/>
          </w:tcPr>
          <w:p w:rsidR="00CF5331" w:rsidRPr="00D63136" w:rsidRDefault="00CF5331" w:rsidP="00B7663C">
            <w:pPr>
              <w:pStyle w:val="sv"/>
            </w:pPr>
            <w:r w:rsidRPr="00D63136">
              <w:t>corrúptus</w:t>
            </w:r>
          </w:p>
        </w:tc>
        <w:tc>
          <w:tcPr>
            <w:tcW w:w="3102" w:type="pct"/>
          </w:tcPr>
          <w:p w:rsidR="00CF5331" w:rsidRPr="00822DC6" w:rsidRDefault="00CF5331" w:rsidP="00B7663C">
            <w:pPr>
              <w:pStyle w:val="iv"/>
            </w:pPr>
            <w:r w:rsidRPr="00822DC6">
              <w:t>corrompu</w:t>
            </w:r>
          </w:p>
        </w:tc>
      </w:tr>
      <w:tr w:rsidR="00CF5331" w:rsidRPr="00822DC6" w:rsidTr="008212CF">
        <w:tc>
          <w:tcPr>
            <w:tcW w:w="1898" w:type="pct"/>
          </w:tcPr>
          <w:p w:rsidR="00CF5331" w:rsidRPr="00D63136" w:rsidRDefault="00CF5331" w:rsidP="00B7663C">
            <w:pPr>
              <w:pStyle w:val="sv"/>
            </w:pPr>
            <w:r w:rsidRPr="00D63136">
              <w:lastRenderedPageBreak/>
              <w:t>adulatióne aulicórum,</w:t>
            </w:r>
          </w:p>
        </w:tc>
        <w:tc>
          <w:tcPr>
            <w:tcW w:w="3102" w:type="pct"/>
          </w:tcPr>
          <w:p w:rsidR="00CF5331" w:rsidRPr="00822DC6" w:rsidRDefault="00CF5331" w:rsidP="00B7663C">
            <w:pPr>
              <w:pStyle w:val="iv"/>
            </w:pPr>
            <w:r w:rsidRPr="00822DC6">
              <w:t xml:space="preserve">par la flatterie de </w:t>
            </w:r>
            <w:r w:rsidRPr="00822DC6">
              <w:rPr>
                <w:rStyle w:val="italicus"/>
              </w:rPr>
              <w:t>ses</w:t>
            </w:r>
            <w:r w:rsidRPr="00822DC6">
              <w:t xml:space="preserve"> courtisans,</w:t>
            </w:r>
          </w:p>
        </w:tc>
      </w:tr>
      <w:tr w:rsidR="00CF5331" w:rsidRPr="00822DC6" w:rsidTr="008212CF">
        <w:tc>
          <w:tcPr>
            <w:tcW w:w="1898" w:type="pct"/>
          </w:tcPr>
          <w:p w:rsidR="00CF5331" w:rsidRPr="00D63136" w:rsidRDefault="00CF5331" w:rsidP="00B7663C">
            <w:pPr>
              <w:pStyle w:val="sv"/>
            </w:pPr>
            <w:r w:rsidRPr="00D63136">
              <w:t>defléxit ad vítia,</w:t>
            </w:r>
          </w:p>
        </w:tc>
        <w:tc>
          <w:tcPr>
            <w:tcW w:w="3102" w:type="pct"/>
          </w:tcPr>
          <w:p w:rsidR="00CF5331" w:rsidRPr="00822DC6" w:rsidRDefault="00CF5331" w:rsidP="00B7663C">
            <w:pPr>
              <w:pStyle w:val="iv"/>
            </w:pPr>
            <w:r w:rsidRPr="00822DC6">
              <w:t>il se détourna vers (se jeta dans) les vices,</w:t>
            </w:r>
          </w:p>
        </w:tc>
      </w:tr>
      <w:tr w:rsidR="00CF5331" w:rsidRPr="00822DC6" w:rsidTr="008212CF">
        <w:tc>
          <w:tcPr>
            <w:tcW w:w="1898" w:type="pct"/>
          </w:tcPr>
          <w:p w:rsidR="00CF5331" w:rsidRPr="00D63136" w:rsidRDefault="00CF5331" w:rsidP="00B7663C">
            <w:pPr>
              <w:pStyle w:val="sv"/>
            </w:pPr>
            <w:r w:rsidRPr="00D63136">
              <w:t>deseruítque</w:t>
            </w:r>
          </w:p>
        </w:tc>
        <w:tc>
          <w:tcPr>
            <w:tcW w:w="3102" w:type="pct"/>
          </w:tcPr>
          <w:p w:rsidR="00CF5331" w:rsidRPr="00822DC6" w:rsidRDefault="00CF5331" w:rsidP="00B7663C">
            <w:pPr>
              <w:pStyle w:val="iv"/>
            </w:pPr>
            <w:r w:rsidRPr="00822DC6">
              <w:t>et abandonna</w:t>
            </w:r>
          </w:p>
        </w:tc>
      </w:tr>
      <w:tr w:rsidR="00CF5331" w:rsidRPr="00822DC6" w:rsidTr="008212CF">
        <w:tc>
          <w:tcPr>
            <w:tcW w:w="1898" w:type="pct"/>
          </w:tcPr>
          <w:p w:rsidR="00CF5331" w:rsidRPr="00D63136" w:rsidRDefault="00CF5331" w:rsidP="00B7663C">
            <w:pPr>
              <w:pStyle w:val="sv"/>
            </w:pPr>
            <w:r w:rsidRPr="00D63136">
              <w:t>veram religiónem.</w:t>
            </w:r>
          </w:p>
        </w:tc>
        <w:tc>
          <w:tcPr>
            <w:tcW w:w="3102" w:type="pct"/>
          </w:tcPr>
          <w:p w:rsidR="00CF5331" w:rsidRPr="00822DC6" w:rsidRDefault="00CF5331" w:rsidP="00B7663C">
            <w:pPr>
              <w:pStyle w:val="iv"/>
            </w:pPr>
            <w:r w:rsidRPr="00822DC6">
              <w:t>la vraie religion.</w:t>
            </w:r>
          </w:p>
        </w:tc>
      </w:tr>
      <w:tr w:rsidR="00CF5331" w:rsidRPr="00822DC6" w:rsidTr="008212CF">
        <w:tc>
          <w:tcPr>
            <w:tcW w:w="1898" w:type="pct"/>
          </w:tcPr>
          <w:p w:rsidR="00CF5331" w:rsidRPr="00D63136" w:rsidRDefault="00CF5331" w:rsidP="00B7663C">
            <w:pPr>
              <w:pStyle w:val="sv"/>
            </w:pPr>
            <w:r w:rsidRPr="00D63136">
              <w:t>Immemor benefícii</w:t>
            </w:r>
          </w:p>
        </w:tc>
        <w:tc>
          <w:tcPr>
            <w:tcW w:w="3102" w:type="pct"/>
          </w:tcPr>
          <w:p w:rsidR="00CF5331" w:rsidRPr="00822DC6" w:rsidRDefault="00CF5331" w:rsidP="00B7663C">
            <w:pPr>
              <w:pStyle w:val="iv"/>
            </w:pPr>
            <w:r w:rsidRPr="00822DC6">
              <w:t>Oublieux du bienfait</w:t>
            </w:r>
          </w:p>
        </w:tc>
      </w:tr>
      <w:tr w:rsidR="00CF5331" w:rsidRPr="00822DC6" w:rsidTr="008212CF">
        <w:tc>
          <w:tcPr>
            <w:tcW w:w="1898" w:type="pct"/>
          </w:tcPr>
          <w:p w:rsidR="00CF5331" w:rsidRPr="00D63136" w:rsidRDefault="00CF5331" w:rsidP="00B7663C">
            <w:pPr>
              <w:pStyle w:val="sv"/>
            </w:pPr>
            <w:r w:rsidRPr="00D63136">
              <w:t>accépti a Joiadá,</w:t>
            </w:r>
          </w:p>
        </w:tc>
        <w:tc>
          <w:tcPr>
            <w:tcW w:w="3102" w:type="pct"/>
          </w:tcPr>
          <w:p w:rsidR="00CF5331" w:rsidRPr="00822DC6" w:rsidRDefault="00CF5331" w:rsidP="00B7663C">
            <w:pPr>
              <w:pStyle w:val="iv"/>
            </w:pPr>
            <w:r w:rsidRPr="00822DC6">
              <w:t>reçu de Joiadá,</w:t>
            </w:r>
          </w:p>
        </w:tc>
      </w:tr>
      <w:tr w:rsidR="00CF5331" w:rsidRPr="00822DC6" w:rsidTr="008212CF">
        <w:tc>
          <w:tcPr>
            <w:tcW w:w="1898" w:type="pct"/>
          </w:tcPr>
          <w:p w:rsidR="00CF5331" w:rsidRPr="00D63136" w:rsidRDefault="00CF5331" w:rsidP="00B7663C">
            <w:pPr>
              <w:pStyle w:val="sv"/>
            </w:pPr>
            <w:r w:rsidRPr="00D63136">
              <w:t>jussit fílium ejus</w:t>
            </w:r>
          </w:p>
        </w:tc>
        <w:tc>
          <w:tcPr>
            <w:tcW w:w="3102" w:type="pct"/>
          </w:tcPr>
          <w:p w:rsidR="00CF5331" w:rsidRPr="00822DC6" w:rsidRDefault="00CF5331" w:rsidP="00B7663C">
            <w:pPr>
              <w:pStyle w:val="iv"/>
            </w:pPr>
            <w:r w:rsidRPr="00822DC6">
              <w:t>il ordonna le fils de lui</w:t>
            </w:r>
          </w:p>
        </w:tc>
      </w:tr>
      <w:tr w:rsidR="00CF5331" w:rsidRPr="00822DC6" w:rsidTr="008212CF">
        <w:tc>
          <w:tcPr>
            <w:tcW w:w="1898" w:type="pct"/>
          </w:tcPr>
          <w:p w:rsidR="00CF5331" w:rsidRPr="00D63136" w:rsidRDefault="00CF5331" w:rsidP="00B7663C">
            <w:pPr>
              <w:pStyle w:val="sv"/>
            </w:pPr>
            <w:r w:rsidRPr="00D63136">
              <w:t>admonéntem sapiénter</w:t>
            </w:r>
          </w:p>
        </w:tc>
        <w:tc>
          <w:tcPr>
            <w:tcW w:w="3102" w:type="pct"/>
          </w:tcPr>
          <w:p w:rsidR="00CF5331" w:rsidRPr="00822DC6" w:rsidRDefault="00CF5331" w:rsidP="00B7663C">
            <w:pPr>
              <w:pStyle w:val="iv"/>
            </w:pPr>
            <w:r w:rsidRPr="00822DC6">
              <w:t xml:space="preserve">qui </w:t>
            </w:r>
            <w:r w:rsidRPr="00822DC6">
              <w:rPr>
                <w:rStyle w:val="italicus"/>
              </w:rPr>
              <w:t>l‘</w:t>
            </w:r>
            <w:r w:rsidRPr="00822DC6">
              <w:t>avertissait sagement</w:t>
            </w:r>
          </w:p>
        </w:tc>
      </w:tr>
      <w:tr w:rsidR="00CF5331" w:rsidRPr="00822DC6" w:rsidTr="008212CF">
        <w:tc>
          <w:tcPr>
            <w:tcW w:w="1898" w:type="pct"/>
          </w:tcPr>
          <w:p w:rsidR="00CF5331" w:rsidRPr="00D63136" w:rsidRDefault="00CF5331" w:rsidP="00B7663C">
            <w:pPr>
              <w:pStyle w:val="sv"/>
            </w:pPr>
            <w:r w:rsidRPr="00D63136">
              <w:t>óbrui lapídibus.</w:t>
            </w:r>
          </w:p>
        </w:tc>
        <w:tc>
          <w:tcPr>
            <w:tcW w:w="3102" w:type="pct"/>
          </w:tcPr>
          <w:p w:rsidR="00CF5331" w:rsidRPr="00822DC6" w:rsidRDefault="00CF5331" w:rsidP="00B7663C">
            <w:pPr>
              <w:pStyle w:val="iv"/>
            </w:pPr>
            <w:r w:rsidRPr="00822DC6">
              <w:t>être écrasé de pierres (lapidé).</w:t>
            </w:r>
          </w:p>
        </w:tc>
      </w:tr>
      <w:tr w:rsidR="00CF5331" w:rsidRPr="00822DC6" w:rsidTr="008212CF">
        <w:tc>
          <w:tcPr>
            <w:tcW w:w="1898" w:type="pct"/>
          </w:tcPr>
          <w:p w:rsidR="00CF5331" w:rsidRPr="00D63136" w:rsidRDefault="00CF5331" w:rsidP="00B7663C">
            <w:pPr>
              <w:pStyle w:val="sv"/>
            </w:pPr>
            <w:r w:rsidRPr="00D63136">
              <w:t>Ipse paulo post</w:t>
            </w:r>
          </w:p>
        </w:tc>
        <w:tc>
          <w:tcPr>
            <w:tcW w:w="3102" w:type="pct"/>
          </w:tcPr>
          <w:p w:rsidR="00CF5331" w:rsidRPr="00822DC6" w:rsidRDefault="00CF5331" w:rsidP="00B7663C">
            <w:pPr>
              <w:pStyle w:val="iv"/>
            </w:pPr>
            <w:r w:rsidRPr="00822DC6">
              <w:t>Lui-même peu après</w:t>
            </w:r>
          </w:p>
        </w:tc>
      </w:tr>
      <w:tr w:rsidR="00CF5331" w:rsidRPr="00822DC6" w:rsidTr="008212CF">
        <w:tc>
          <w:tcPr>
            <w:tcW w:w="1898" w:type="pct"/>
          </w:tcPr>
          <w:p w:rsidR="00CF5331" w:rsidRPr="00D63136" w:rsidRDefault="00CF5331" w:rsidP="00B7663C">
            <w:pPr>
              <w:pStyle w:val="sv"/>
            </w:pPr>
            <w:r w:rsidRPr="00D63136">
              <w:t>necátus a suis in léctulo</w:t>
            </w:r>
          </w:p>
        </w:tc>
        <w:tc>
          <w:tcPr>
            <w:tcW w:w="3102" w:type="pct"/>
          </w:tcPr>
          <w:p w:rsidR="00CF5331" w:rsidRPr="00822DC6" w:rsidRDefault="00CF5331" w:rsidP="00B7663C">
            <w:pPr>
              <w:pStyle w:val="iv"/>
            </w:pPr>
            <w:r w:rsidRPr="00822DC6">
              <w:t xml:space="preserve">tué par les siens dans </w:t>
            </w:r>
            <w:r w:rsidRPr="00822DC6">
              <w:rPr>
                <w:rStyle w:val="italicus"/>
              </w:rPr>
              <w:t>son</w:t>
            </w:r>
            <w:r w:rsidRPr="00822DC6">
              <w:t xml:space="preserve"> lit</w:t>
            </w:r>
          </w:p>
        </w:tc>
      </w:tr>
      <w:tr w:rsidR="00CF5331" w:rsidRPr="00822DC6" w:rsidTr="008212CF">
        <w:tc>
          <w:tcPr>
            <w:tcW w:w="1898" w:type="pct"/>
          </w:tcPr>
          <w:p w:rsidR="00CF5331" w:rsidRPr="00D63136" w:rsidRDefault="00CF5331" w:rsidP="00B7663C">
            <w:pPr>
              <w:pStyle w:val="sv"/>
            </w:pPr>
            <w:r w:rsidRPr="00D63136">
              <w:t>cáruit sepultúra régia.</w:t>
            </w:r>
          </w:p>
        </w:tc>
        <w:tc>
          <w:tcPr>
            <w:tcW w:w="3102" w:type="pct"/>
          </w:tcPr>
          <w:p w:rsidR="00CF5331" w:rsidRPr="00822DC6" w:rsidRDefault="00CF5331" w:rsidP="00B7663C">
            <w:pPr>
              <w:pStyle w:val="iv"/>
            </w:pPr>
            <w:r w:rsidRPr="00822DC6">
              <w:t>fut privé de la sépulture royale.</w:t>
            </w:r>
          </w:p>
        </w:tc>
      </w:tr>
    </w:tbl>
    <w:p w:rsidR="00C87EAE" w:rsidRDefault="00B30990" w:rsidP="00301F97">
      <w:pPr>
        <w:pStyle w:val="absconditus"/>
      </w:pPr>
      <w:r w:rsidRPr="00930EE0">
        <w:t>²</w:t>
      </w:r>
    </w:p>
    <w:p w:rsidR="009D7993" w:rsidRPr="00E5545A" w:rsidRDefault="009D7993" w:rsidP="00EC0168">
      <w:pPr>
        <w:pStyle w:val="Titre3"/>
      </w:pPr>
      <w:bookmarkStart w:id="569" w:name="_Toc466191463"/>
      <w:bookmarkStart w:id="570" w:name="_Toc466191719"/>
      <w:bookmarkStart w:id="571" w:name="_Toc524065653"/>
      <w:r w:rsidRPr="00E5545A">
        <w:t xml:space="preserve">172 — </w:t>
      </w:r>
      <w:r w:rsidR="005D68F4" w:rsidRPr="00E5545A">
        <w:t>Amasías</w:t>
      </w:r>
      <w:r w:rsidRPr="00E5545A">
        <w:t>.</w:t>
      </w:r>
      <w:bookmarkEnd w:id="569"/>
      <w:bookmarkEnd w:id="570"/>
      <w:bookmarkEnd w:id="571"/>
    </w:p>
    <w:p w:rsidR="00C87EAE" w:rsidRDefault="005D68F4" w:rsidP="00E2285C">
      <w:pPr>
        <w:pStyle w:val="s"/>
        <w:rPr>
          <w:lang w:val="fr-FR"/>
        </w:rPr>
      </w:pPr>
      <w:r w:rsidRPr="00D80808">
        <w:rPr>
          <w:lang w:val="fr-FR"/>
        </w:rPr>
        <w:t>Joæ morte regnum ad Amasí</w:t>
      </w:r>
      <w:r w:rsidR="009D7993" w:rsidRPr="00D80808">
        <w:rPr>
          <w:lang w:val="fr-FR"/>
        </w:rPr>
        <w:t xml:space="preserve">am </w:t>
      </w:r>
      <w:r w:rsidRPr="00D80808">
        <w:rPr>
          <w:lang w:val="fr-FR"/>
        </w:rPr>
        <w:t>fílium</w:t>
      </w:r>
      <w:r w:rsidR="009D7993" w:rsidRPr="00D80808">
        <w:rPr>
          <w:lang w:val="fr-FR"/>
        </w:rPr>
        <w:t xml:space="preserve"> </w:t>
      </w:r>
      <w:r w:rsidRPr="00D80808">
        <w:rPr>
          <w:lang w:val="fr-FR"/>
        </w:rPr>
        <w:t>devénit</w:t>
      </w:r>
      <w:r w:rsidR="00BE217D">
        <w:rPr>
          <w:lang w:val="fr-FR"/>
        </w:rPr>
        <w:t> ;</w:t>
      </w:r>
      <w:r w:rsidR="009D7993" w:rsidRPr="00D80808">
        <w:rPr>
          <w:lang w:val="fr-FR"/>
        </w:rPr>
        <w:t xml:space="preserve"> is </w:t>
      </w:r>
      <w:r w:rsidRPr="00D80808">
        <w:rPr>
          <w:lang w:val="fr-FR"/>
        </w:rPr>
        <w:t>Idumǽam</w:t>
      </w:r>
      <w:r w:rsidR="009D7993" w:rsidRPr="00D80808">
        <w:rPr>
          <w:lang w:val="fr-FR"/>
        </w:rPr>
        <w:t xml:space="preserve"> </w:t>
      </w:r>
      <w:r w:rsidRPr="00D80808">
        <w:rPr>
          <w:lang w:val="fr-FR"/>
        </w:rPr>
        <w:t>adórtus</w:t>
      </w:r>
      <w:r w:rsidR="009D7993" w:rsidRPr="00D80808">
        <w:rPr>
          <w:lang w:val="fr-FR"/>
        </w:rPr>
        <w:t xml:space="preserve"> est cum ingéntibus </w:t>
      </w:r>
      <w:r w:rsidRPr="00D80808">
        <w:rPr>
          <w:lang w:val="fr-FR"/>
        </w:rPr>
        <w:t>cópiis</w:t>
      </w:r>
      <w:r w:rsidR="009D7993" w:rsidRPr="00D80808">
        <w:rPr>
          <w:lang w:val="fr-FR"/>
        </w:rPr>
        <w:t xml:space="preserve">, quas magno sumptu </w:t>
      </w:r>
      <w:r w:rsidRPr="00D80808">
        <w:rPr>
          <w:lang w:val="fr-FR"/>
        </w:rPr>
        <w:t>collégerat</w:t>
      </w:r>
      <w:r w:rsidR="005774A7">
        <w:rPr>
          <w:lang w:val="fr-FR"/>
        </w:rPr>
        <w:t> :</w:t>
      </w:r>
      <w:r w:rsidR="009D7993" w:rsidRPr="00D80808">
        <w:rPr>
          <w:lang w:val="fr-FR"/>
        </w:rPr>
        <w:t xml:space="preserve"> sed a </w:t>
      </w:r>
      <w:r w:rsidR="001937AE">
        <w:rPr>
          <w:lang w:val="fr-FR"/>
        </w:rPr>
        <w:t>p</w:t>
      </w:r>
      <w:r w:rsidRPr="00D80808">
        <w:rPr>
          <w:lang w:val="fr-FR"/>
        </w:rPr>
        <w:t>rophéta</w:t>
      </w:r>
      <w:r w:rsidR="009D7993" w:rsidRPr="00D80808">
        <w:rPr>
          <w:lang w:val="fr-FR"/>
        </w:rPr>
        <w:t xml:space="preserve"> </w:t>
      </w:r>
      <w:r w:rsidRPr="00D80808">
        <w:rPr>
          <w:lang w:val="fr-FR"/>
        </w:rPr>
        <w:t>admónitus</w:t>
      </w:r>
      <w:r w:rsidR="009D7993" w:rsidRPr="00D80808">
        <w:rPr>
          <w:lang w:val="fr-FR"/>
        </w:rPr>
        <w:t xml:space="preserve"> est ut magis </w:t>
      </w:r>
      <w:r w:rsidRPr="00D80808">
        <w:rPr>
          <w:lang w:val="fr-FR"/>
        </w:rPr>
        <w:t>divíno</w:t>
      </w:r>
      <w:r w:rsidR="009D7993" w:rsidRPr="00D80808">
        <w:rPr>
          <w:lang w:val="fr-FR"/>
        </w:rPr>
        <w:t xml:space="preserve"> </w:t>
      </w:r>
      <w:r w:rsidRPr="00D80808">
        <w:rPr>
          <w:lang w:val="fr-FR"/>
        </w:rPr>
        <w:t>auxílio</w:t>
      </w:r>
      <w:r w:rsidR="009D7993" w:rsidRPr="00D80808">
        <w:rPr>
          <w:lang w:val="fr-FR"/>
        </w:rPr>
        <w:t xml:space="preserve"> quam </w:t>
      </w:r>
      <w:r w:rsidRPr="00D80808">
        <w:rPr>
          <w:lang w:val="fr-FR"/>
        </w:rPr>
        <w:t>mílitum</w:t>
      </w:r>
      <w:r w:rsidR="009D7993" w:rsidRPr="00D80808">
        <w:rPr>
          <w:lang w:val="fr-FR"/>
        </w:rPr>
        <w:t xml:space="preserve"> </w:t>
      </w:r>
      <w:r w:rsidRPr="00D80808">
        <w:rPr>
          <w:lang w:val="fr-FR"/>
        </w:rPr>
        <w:t>multitúdini confíderet</w:t>
      </w:r>
      <w:r w:rsidR="005C7E3F">
        <w:rPr>
          <w:lang w:val="fr-FR"/>
        </w:rPr>
        <w:t xml:space="preserve">. </w:t>
      </w:r>
    </w:p>
    <w:p w:rsidR="00C87EAE" w:rsidRDefault="005D68F4" w:rsidP="00E2285C">
      <w:pPr>
        <w:pStyle w:val="s"/>
        <w:rPr>
          <w:lang w:val="fr-FR"/>
        </w:rPr>
      </w:pPr>
      <w:r w:rsidRPr="00D80808">
        <w:rPr>
          <w:lang w:val="fr-FR"/>
        </w:rPr>
        <w:t>Itaque dimí</w:t>
      </w:r>
      <w:r w:rsidR="009D7993" w:rsidRPr="00D80808">
        <w:rPr>
          <w:lang w:val="fr-FR"/>
        </w:rPr>
        <w:t xml:space="preserve">ssa </w:t>
      </w:r>
      <w:r w:rsidRPr="00D80808">
        <w:rPr>
          <w:lang w:val="fr-FR"/>
        </w:rPr>
        <w:t>mílitum</w:t>
      </w:r>
      <w:r w:rsidR="009D7993" w:rsidRPr="00D80808">
        <w:rPr>
          <w:lang w:val="fr-FR"/>
        </w:rPr>
        <w:t xml:space="preserve"> parte, parva manu cum hoste confl</w:t>
      </w:r>
      <w:r w:rsidRPr="00D80808">
        <w:rPr>
          <w:lang w:val="fr-FR"/>
        </w:rPr>
        <w:t>í</w:t>
      </w:r>
      <w:r w:rsidR="009D7993" w:rsidRPr="00D80808">
        <w:rPr>
          <w:lang w:val="fr-FR"/>
        </w:rPr>
        <w:t xml:space="preserve">xit, et </w:t>
      </w:r>
      <w:r w:rsidRPr="00D80808">
        <w:rPr>
          <w:lang w:val="fr-FR"/>
        </w:rPr>
        <w:t>insígnem</w:t>
      </w:r>
      <w:r w:rsidR="009D7993" w:rsidRPr="00D80808">
        <w:rPr>
          <w:lang w:val="fr-FR"/>
        </w:rPr>
        <w:t xml:space="preserve"> </w:t>
      </w:r>
      <w:r w:rsidRPr="00D80808">
        <w:rPr>
          <w:lang w:val="fr-FR"/>
        </w:rPr>
        <w:t>victóriam</w:t>
      </w:r>
      <w:r w:rsidR="009D7993" w:rsidRPr="00D80808">
        <w:rPr>
          <w:lang w:val="fr-FR"/>
        </w:rPr>
        <w:t xml:space="preserve"> reportávit</w:t>
      </w:r>
      <w:r w:rsidR="005C7E3F">
        <w:rPr>
          <w:lang w:val="fr-FR"/>
        </w:rPr>
        <w:t xml:space="preserve">. </w:t>
      </w:r>
    </w:p>
    <w:p w:rsidR="00C87EAE" w:rsidRDefault="009D7993" w:rsidP="00E2285C">
      <w:pPr>
        <w:pStyle w:val="s"/>
        <w:rPr>
          <w:lang w:val="fr-FR"/>
        </w:rPr>
      </w:pPr>
      <w:r w:rsidRPr="00D80808">
        <w:rPr>
          <w:lang w:val="fr-FR"/>
        </w:rPr>
        <w:t xml:space="preserve">Deínde, </w:t>
      </w:r>
      <w:r w:rsidR="005D68F4" w:rsidRPr="00D80808">
        <w:rPr>
          <w:lang w:val="fr-FR"/>
        </w:rPr>
        <w:t>elátus</w:t>
      </w:r>
      <w:r w:rsidR="002C073E">
        <w:rPr>
          <w:rStyle w:val="Appelnotedebasdep"/>
        </w:rPr>
        <w:footnoteReference w:id="255"/>
      </w:r>
      <w:r w:rsidRPr="00D80808">
        <w:rPr>
          <w:lang w:val="fr-FR"/>
        </w:rPr>
        <w:t xml:space="preserve"> </w:t>
      </w:r>
      <w:r w:rsidR="005D68F4" w:rsidRPr="00D80808">
        <w:rPr>
          <w:lang w:val="fr-FR"/>
        </w:rPr>
        <w:t>victória</w:t>
      </w:r>
      <w:r w:rsidRPr="00D80808">
        <w:rPr>
          <w:lang w:val="fr-FR"/>
        </w:rPr>
        <w:t xml:space="preserve">, Deum </w:t>
      </w:r>
      <w:r w:rsidR="005D68F4" w:rsidRPr="00D80808">
        <w:rPr>
          <w:lang w:val="fr-FR"/>
        </w:rPr>
        <w:t>deséruit</w:t>
      </w:r>
      <w:r w:rsidR="00BE217D">
        <w:rPr>
          <w:lang w:val="fr-FR"/>
        </w:rPr>
        <w:t> ;</w:t>
      </w:r>
      <w:r w:rsidRPr="00D80808">
        <w:rPr>
          <w:lang w:val="fr-FR"/>
        </w:rPr>
        <w:t xml:space="preserve"> et a rege </w:t>
      </w:r>
      <w:r w:rsidR="005D68F4" w:rsidRPr="00D80808">
        <w:rPr>
          <w:lang w:val="fr-FR"/>
        </w:rPr>
        <w:t>Samaríæ</w:t>
      </w:r>
      <w:r w:rsidRPr="00D80808">
        <w:rPr>
          <w:lang w:val="fr-FR"/>
        </w:rPr>
        <w:t xml:space="preserve">, quem </w:t>
      </w:r>
      <w:r w:rsidR="005D68F4" w:rsidRPr="00D80808">
        <w:rPr>
          <w:lang w:val="fr-FR"/>
        </w:rPr>
        <w:t>témere lacessí</w:t>
      </w:r>
      <w:r w:rsidRPr="00D80808">
        <w:rPr>
          <w:lang w:val="fr-FR"/>
        </w:rPr>
        <w:t xml:space="preserve">verat, </w:t>
      </w:r>
      <w:r w:rsidR="005D68F4" w:rsidRPr="00D80808">
        <w:rPr>
          <w:lang w:val="fr-FR"/>
        </w:rPr>
        <w:t>amísso</w:t>
      </w:r>
      <w:r w:rsidRPr="00D80808">
        <w:rPr>
          <w:lang w:val="fr-FR"/>
        </w:rPr>
        <w:t xml:space="preserve"> </w:t>
      </w:r>
      <w:r w:rsidR="005D68F4" w:rsidRPr="00D80808">
        <w:rPr>
          <w:lang w:val="fr-FR"/>
        </w:rPr>
        <w:t>exércitu</w:t>
      </w:r>
      <w:r w:rsidRPr="00D80808">
        <w:rPr>
          <w:lang w:val="fr-FR"/>
        </w:rPr>
        <w:t>, captus est</w:t>
      </w:r>
      <w:r w:rsidR="005C7E3F">
        <w:rPr>
          <w:lang w:val="fr-FR"/>
        </w:rPr>
        <w:t xml:space="preserve">. </w:t>
      </w:r>
    </w:p>
    <w:p w:rsidR="000E1190" w:rsidRPr="00496498" w:rsidRDefault="00C87EAE" w:rsidP="00430F28">
      <w:pPr>
        <w:pStyle w:val="absconditus"/>
        <w:rPr>
          <w:lang w:val="es-ES_tradnl"/>
        </w:rPr>
      </w:pPr>
      <w:r w:rsidRPr="00496498">
        <w:rPr>
          <w:lang w:val="es-ES_tradnl"/>
        </w:rPr>
        <w:t>~</w:t>
      </w:r>
    </w:p>
    <w:p w:rsidR="00E2036A" w:rsidRPr="00496498" w:rsidRDefault="00E2036A" w:rsidP="00E2036A">
      <w:pPr>
        <w:pStyle w:val="vocabulum"/>
        <w:rPr>
          <w:lang w:val="es-ES_tradnl"/>
        </w:rPr>
      </w:pPr>
      <w:r w:rsidRPr="00496498">
        <w:rPr>
          <w:rStyle w:val="aditus"/>
          <w:lang w:val="es-ES_tradnl"/>
        </w:rPr>
        <w:t>Amasías</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m.</w:t>
      </w:r>
      <w:r w:rsidR="009D14D5" w:rsidRPr="00496498">
        <w:rPr>
          <w:lang w:val="es-ES_tradnl"/>
        </w:rPr>
        <w:t> :</w:t>
      </w:r>
      <w:r w:rsidRPr="00496498">
        <w:rPr>
          <w:lang w:val="es-ES_tradnl"/>
        </w:rPr>
        <w:t xml:space="preserve"> Amasías </w:t>
      </w:r>
      <w:r w:rsidR="00BE1316" w:rsidRPr="00496498">
        <w:rPr>
          <w:rStyle w:val="gt"/>
          <w:lang w:val="es-ES_tradnl"/>
        </w:rPr>
        <w:t>[nom d’homme]</w:t>
      </w:r>
      <w:r w:rsidRPr="00496498">
        <w:rPr>
          <w:lang w:val="es-ES_tradnl"/>
        </w:rPr>
        <w:t>.</w:t>
      </w:r>
    </w:p>
    <w:p w:rsidR="000E1190" w:rsidRDefault="00C87EAE" w:rsidP="00CB16E9">
      <w:pPr>
        <w:pStyle w:val="vocabulum"/>
      </w:pPr>
      <w:r w:rsidRPr="000E1190">
        <w:rPr>
          <w:rStyle w:val="aditus"/>
        </w:rPr>
        <w:t>devĕnĭō</w:t>
      </w:r>
      <w:r w:rsidRPr="00023B16">
        <w:t xml:space="preserve">, </w:t>
      </w:r>
      <w:r w:rsidRPr="00CD4F3A">
        <w:rPr>
          <w:rStyle w:val="flexio"/>
        </w:rPr>
        <w:t>īs, īre, vēnī, ventum</w:t>
      </w:r>
      <w:r w:rsidRPr="00023B16">
        <w:t xml:space="preserve"> </w:t>
      </w:r>
      <w:r w:rsidR="00DA344A" w:rsidRPr="00023B16">
        <w:t>(</w:t>
      </w:r>
      <w:r w:rsidR="00DA344A" w:rsidRPr="00DA344A">
        <w:rPr>
          <w:rStyle w:val="lit"/>
        </w:rPr>
        <w:t>vĕnĭō</w:t>
      </w:r>
      <w:r w:rsidR="00DA344A" w:rsidRPr="00023B16">
        <w:t>)</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venir en descendant, tomber dans, arriver à</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en venir à, recourir à. </w:t>
      </w:r>
    </w:p>
    <w:p w:rsidR="00A51832" w:rsidRPr="00245F98" w:rsidRDefault="00A51832" w:rsidP="00A51832">
      <w:pPr>
        <w:pStyle w:val="vocabulum"/>
      </w:pPr>
      <w:r w:rsidRPr="00245F98">
        <w:rPr>
          <w:rStyle w:val="aditus"/>
        </w:rPr>
        <w:t>Ĭdūmaea</w:t>
      </w:r>
      <w:r>
        <w:t xml:space="preserve">, </w:t>
      </w:r>
      <w:r w:rsidRPr="00497DEC">
        <w:rPr>
          <w:rStyle w:val="flexio"/>
        </w:rPr>
        <w:t>ae</w:t>
      </w:r>
      <w:r>
        <w:t xml:space="preserve">, </w:t>
      </w:r>
      <w:r w:rsidRPr="00A51832">
        <w:rPr>
          <w:rStyle w:val="gt"/>
        </w:rPr>
        <w:t>f.</w:t>
      </w:r>
      <w:r w:rsidR="009D14D5">
        <w:t> :</w:t>
      </w:r>
      <w:r>
        <w:t xml:space="preserve"> Idumée</w:t>
      </w:r>
      <w:r w:rsidR="00BE217D">
        <w:t> ;</w:t>
      </w:r>
      <w:r>
        <w:t xml:space="preserve"> </w:t>
      </w:r>
      <w:r w:rsidRPr="00245F98">
        <w:rPr>
          <w:rStyle w:val="aditus"/>
        </w:rPr>
        <w:t>Ĭd</w:t>
      </w:r>
      <w:r>
        <w:rPr>
          <w:rStyle w:val="aditus"/>
        </w:rPr>
        <w:t>u</w:t>
      </w:r>
      <w:r w:rsidRPr="00245F98">
        <w:rPr>
          <w:rStyle w:val="aditus"/>
        </w:rPr>
        <w:t>m</w:t>
      </w:r>
      <w:r>
        <w:rPr>
          <w:rStyle w:val="aditus"/>
        </w:rPr>
        <w:t>ē</w:t>
      </w:r>
      <w:r>
        <w:t xml:space="preserve">, ēs, </w:t>
      </w:r>
      <w:r w:rsidRPr="00A51832">
        <w:rPr>
          <w:rStyle w:val="gt"/>
        </w:rPr>
        <w:t>f.</w:t>
      </w:r>
      <w:r>
        <w:t xml:space="preserve"> // </w:t>
      </w:r>
      <w:r w:rsidRPr="00A51832">
        <w:rPr>
          <w:rStyle w:val="aditus"/>
        </w:rPr>
        <w:t>-maeus</w:t>
      </w:r>
      <w:r>
        <w:t xml:space="preserve">, </w:t>
      </w:r>
      <w:r w:rsidRPr="00FC73E1">
        <w:rPr>
          <w:rStyle w:val="flexio"/>
        </w:rPr>
        <w:t xml:space="preserve">a, </w:t>
      </w:r>
      <w:r w:rsidRPr="007F2AC0">
        <w:rPr>
          <w:rStyle w:val="flexio"/>
        </w:rPr>
        <w:t>um</w:t>
      </w:r>
      <w:r w:rsidR="009D14D5">
        <w:t> :</w:t>
      </w:r>
      <w:r>
        <w:t xml:space="preserve"> de l’Idumée. </w:t>
      </w:r>
    </w:p>
    <w:p w:rsidR="000E1190" w:rsidRDefault="00185A05" w:rsidP="00185A05">
      <w:pPr>
        <w:pStyle w:val="vocabulum"/>
      </w:pPr>
      <w:r w:rsidRPr="000E1190">
        <w:rPr>
          <w:rStyle w:val="aditus"/>
        </w:rPr>
        <w:t>confīdō</w:t>
      </w:r>
      <w:r w:rsidRPr="00023B16">
        <w:t xml:space="preserve">, </w:t>
      </w:r>
      <w:r w:rsidRPr="005D6229">
        <w:rPr>
          <w:rStyle w:val="flexio"/>
        </w:rPr>
        <w:t>ĭs, ĕre, fīsus sum</w:t>
      </w:r>
      <w:r w:rsidRPr="00023B16">
        <w:t xml:space="preserve">, </w:t>
      </w:r>
      <w:r w:rsidRPr="0002783F">
        <w:rPr>
          <w:rStyle w:val="gt"/>
        </w:rPr>
        <w:t>intr.</w:t>
      </w:r>
      <w:r w:rsidR="009D14D5">
        <w:t> :</w:t>
      </w:r>
      <w:r w:rsidRPr="00023B16">
        <w:t xml:space="preserve"> se fier à, mettre sa confiance dans. </w:t>
      </w:r>
    </w:p>
    <w:p w:rsidR="000E1190" w:rsidRDefault="00A36434" w:rsidP="00A36434">
      <w:pPr>
        <w:pStyle w:val="vocabulum"/>
      </w:pPr>
      <w:r w:rsidRPr="000E1190">
        <w:rPr>
          <w:rStyle w:val="aditus"/>
        </w:rPr>
        <w:t>confligō</w:t>
      </w:r>
      <w:r w:rsidRPr="00023B16">
        <w:t xml:space="preserve">, </w:t>
      </w:r>
      <w:r w:rsidRPr="00CD4F3A">
        <w:rPr>
          <w:rStyle w:val="flexio"/>
        </w:rPr>
        <w:t>ĭs, ĕre, flīxī, flictum</w:t>
      </w:r>
      <w:r w:rsidR="009D14D5">
        <w:t> :</w:t>
      </w:r>
      <w:r w:rsidRPr="00023B16">
        <w:t xml:space="preserve"> </w:t>
      </w:r>
      <w:r w:rsidRPr="00831F62">
        <w:rPr>
          <w:rStyle w:val="cnumerus2"/>
        </w:rPr>
        <w:t>1.</w:t>
      </w:r>
      <w:r w:rsidRPr="00023B16">
        <w:t xml:space="preserve"> </w:t>
      </w:r>
      <w:r w:rsidRPr="0002783F">
        <w:rPr>
          <w:rStyle w:val="gt"/>
        </w:rPr>
        <w:t>tr.</w:t>
      </w:r>
      <w:r w:rsidRPr="00023B16">
        <w:t xml:space="preserve"> heurter</w:t>
      </w:r>
      <w:r w:rsidR="00BE217D">
        <w:t> ;</w:t>
      </w:r>
      <w:r w:rsidRPr="00023B16">
        <w:t xml:space="preserve"> </w:t>
      </w:r>
      <w:r w:rsidRPr="00831F62">
        <w:rPr>
          <w:rStyle w:val="cnumerus2"/>
        </w:rPr>
        <w:t>2.</w:t>
      </w:r>
      <w:r w:rsidRPr="00023B16">
        <w:t xml:space="preserve"> </w:t>
      </w:r>
      <w:r w:rsidRPr="0002783F">
        <w:rPr>
          <w:rStyle w:val="gt"/>
        </w:rPr>
        <w:t>intr.</w:t>
      </w:r>
      <w:r w:rsidRPr="00023B16">
        <w:t xml:space="preserve"> se battre</w:t>
      </w:r>
      <w:r w:rsidR="00987B40" w:rsidRPr="00023B16">
        <w:t xml:space="preserve">. </w:t>
      </w:r>
    </w:p>
    <w:p w:rsidR="00253881" w:rsidRPr="002078E9" w:rsidRDefault="00253881" w:rsidP="00253881">
      <w:pPr>
        <w:pStyle w:val="vocabulum"/>
      </w:pPr>
      <w:r>
        <w:rPr>
          <w:rStyle w:val="aditus"/>
        </w:rPr>
        <w:t>Sămărīa</w:t>
      </w:r>
      <w:r w:rsidRPr="002078E9">
        <w:t xml:space="preserve">, </w:t>
      </w:r>
      <w:r w:rsidRPr="00497DEC">
        <w:rPr>
          <w:rStyle w:val="flexio"/>
        </w:rPr>
        <w:t>ae</w:t>
      </w:r>
      <w:r w:rsidRPr="002078E9">
        <w:t xml:space="preserve">, </w:t>
      </w:r>
      <w:r w:rsidRPr="00414BD6">
        <w:rPr>
          <w:rStyle w:val="gt"/>
        </w:rPr>
        <w:t>f.</w:t>
      </w:r>
      <w:r w:rsidR="009D14D5">
        <w:t> :</w:t>
      </w:r>
      <w:r>
        <w:t xml:space="preserve"> Samarie </w:t>
      </w:r>
      <w:r w:rsidRPr="00414BD6">
        <w:rPr>
          <w:rStyle w:val="gt"/>
        </w:rPr>
        <w:t>[contrée et ville de Palestine</w:t>
      </w:r>
      <w:r>
        <w:rPr>
          <w:rStyle w:val="gt"/>
        </w:rPr>
        <w:t>]</w:t>
      </w:r>
      <w:r>
        <w:t xml:space="preserve"> // </w:t>
      </w:r>
      <w:r w:rsidRPr="00414BD6">
        <w:rPr>
          <w:rStyle w:val="aditus"/>
        </w:rPr>
        <w:t>-ītae</w:t>
      </w:r>
      <w:r>
        <w:t xml:space="preserve">, </w:t>
      </w:r>
      <w:r w:rsidRPr="007F2AC0">
        <w:rPr>
          <w:rStyle w:val="flexio"/>
        </w:rPr>
        <w:t>ārum</w:t>
      </w:r>
      <w:r>
        <w:t xml:space="preserve">, </w:t>
      </w:r>
      <w:r w:rsidRPr="00414BD6">
        <w:rPr>
          <w:rStyle w:val="gt"/>
        </w:rPr>
        <w:t>m. pl.</w:t>
      </w:r>
      <w:r>
        <w:t>, Samaritains</w:t>
      </w:r>
      <w:r w:rsidR="00BE217D">
        <w:t> ;</w:t>
      </w:r>
      <w:r>
        <w:t xml:space="preserve"> </w:t>
      </w:r>
      <w:r w:rsidRPr="00414BD6">
        <w:rPr>
          <w:rStyle w:val="gt"/>
        </w:rPr>
        <w:t>sg.,</w:t>
      </w:r>
      <w:r>
        <w:t xml:space="preserve"> </w:t>
      </w:r>
      <w:r>
        <w:rPr>
          <w:rStyle w:val="aditus"/>
        </w:rPr>
        <w:t>Sămărītēs</w:t>
      </w:r>
      <w:r>
        <w:t xml:space="preserve">, </w:t>
      </w:r>
      <w:r w:rsidRPr="00497DEC">
        <w:rPr>
          <w:rStyle w:val="flexio"/>
        </w:rPr>
        <w:t>ae</w:t>
      </w:r>
      <w:r>
        <w:t xml:space="preserve">, </w:t>
      </w:r>
      <w:r w:rsidRPr="00414BD6">
        <w:rPr>
          <w:rStyle w:val="gt"/>
        </w:rPr>
        <w:t>m.</w:t>
      </w:r>
      <w:r>
        <w:rPr>
          <w:rStyle w:val="gt"/>
        </w:rPr>
        <w:t>,</w:t>
      </w:r>
      <w:r>
        <w:t xml:space="preserve"> un Samaritain // </w:t>
      </w:r>
      <w:r w:rsidRPr="00414BD6">
        <w:rPr>
          <w:rStyle w:val="aditus"/>
        </w:rPr>
        <w:t>-ītis</w:t>
      </w:r>
      <w:r>
        <w:t xml:space="preserve">, </w:t>
      </w:r>
      <w:r w:rsidRPr="007F2AC0">
        <w:rPr>
          <w:rStyle w:val="flexio"/>
        </w:rPr>
        <w:t>ĭdis</w:t>
      </w:r>
      <w:r>
        <w:t xml:space="preserve">, </w:t>
      </w:r>
      <w:r w:rsidRPr="00414BD6">
        <w:rPr>
          <w:rStyle w:val="gt"/>
        </w:rPr>
        <w:t>f.,</w:t>
      </w:r>
      <w:r>
        <w:t xml:space="preserve"> Samaritaine // </w:t>
      </w:r>
      <w:r w:rsidRPr="00414BD6">
        <w:rPr>
          <w:rStyle w:val="aditus"/>
        </w:rPr>
        <w:t>-ītānus</w:t>
      </w:r>
      <w:r w:rsidR="00BE217D">
        <w:t> ;</w:t>
      </w:r>
      <w:r>
        <w:t xml:space="preserve"> </w:t>
      </w:r>
      <w:r>
        <w:rPr>
          <w:rStyle w:val="aditus"/>
        </w:rPr>
        <w:t>-ī</w:t>
      </w:r>
      <w:r w:rsidRPr="00414BD6">
        <w:rPr>
          <w:rStyle w:val="aditus"/>
        </w:rPr>
        <w:t>tĭcus</w:t>
      </w:r>
      <w:r>
        <w:t xml:space="preserve">, </w:t>
      </w:r>
      <w:r w:rsidRPr="00FC73E1">
        <w:rPr>
          <w:rStyle w:val="flexio"/>
        </w:rPr>
        <w:t xml:space="preserve">a, </w:t>
      </w:r>
      <w:r w:rsidRPr="007F2AC0">
        <w:rPr>
          <w:rStyle w:val="flexio"/>
        </w:rPr>
        <w:t>um</w:t>
      </w:r>
      <w:r>
        <w:t xml:space="preserve">, de Samarie, samaritain // </w:t>
      </w:r>
      <w:r w:rsidRPr="00414BD6">
        <w:rPr>
          <w:rStyle w:val="aditus"/>
        </w:rPr>
        <w:t>-ītāni</w:t>
      </w:r>
      <w:r>
        <w:t xml:space="preserve">, </w:t>
      </w:r>
      <w:r w:rsidRPr="00414BD6">
        <w:rPr>
          <w:rStyle w:val="gt"/>
        </w:rPr>
        <w:t>m.</w:t>
      </w:r>
      <w:r>
        <w:t>, les Samaritains.</w:t>
      </w:r>
    </w:p>
    <w:p w:rsidR="00B84F7F" w:rsidRDefault="0089256B" w:rsidP="0089256B">
      <w:pPr>
        <w:pStyle w:val="vocabulum"/>
      </w:pPr>
      <w:r>
        <w:t xml:space="preserve">1 </w:t>
      </w:r>
      <w:r>
        <w:rPr>
          <w:rStyle w:val="aditus"/>
        </w:rPr>
        <w:t>āmissus</w:t>
      </w:r>
      <w:r>
        <w:t xml:space="preserve">, </w:t>
      </w:r>
      <w:r w:rsidRPr="00FC73E1">
        <w:rPr>
          <w:rStyle w:val="flexio"/>
        </w:rPr>
        <w:t xml:space="preserve">a, </w:t>
      </w:r>
      <w:r w:rsidRPr="007F2AC0">
        <w:rPr>
          <w:rStyle w:val="flexio"/>
        </w:rPr>
        <w:t>um</w:t>
      </w:r>
      <w:r>
        <w:t xml:space="preserve">, </w:t>
      </w:r>
      <w:r w:rsidRPr="0089256B">
        <w:rPr>
          <w:rStyle w:val="gt"/>
        </w:rPr>
        <w:t>part. de</w:t>
      </w:r>
      <w:r>
        <w:t xml:space="preserve"> </w:t>
      </w:r>
      <w:r w:rsidRPr="0089256B">
        <w:rPr>
          <w:rStyle w:val="lit"/>
        </w:rPr>
        <w:t>amítto</w:t>
      </w:r>
      <w:r>
        <w:t xml:space="preserve">. </w:t>
      </w:r>
    </w:p>
    <w:p w:rsidR="00553575" w:rsidRDefault="00553575" w:rsidP="00553575">
      <w:pPr>
        <w:pStyle w:val="i"/>
      </w:pPr>
      <w:r>
        <w:lastRenderedPageBreak/>
        <w:t>CLXXII. À la mort de Joás, la couronne passa à son fils Amasías. Celui-ci attaqua l’Idumée avec des troupes considérables, qu’il avait réunies à grands frais. Mais un prophète lui conseilla de compter plutôt sur le secours divin que sur le nombre de ses soldats.</w:t>
      </w:r>
    </w:p>
    <w:p w:rsidR="00553575" w:rsidRDefault="00553575" w:rsidP="00553575">
      <w:pPr>
        <w:pStyle w:val="i"/>
      </w:pPr>
      <w:r>
        <w:t>Renvoyant donc une partie de ses troupes, il combattit l’ennemi avec une poignée de soldats, et remporta une brillante victoire.</w:t>
      </w:r>
    </w:p>
    <w:p w:rsidR="00553575" w:rsidRDefault="00553575" w:rsidP="00553575">
      <w:pPr>
        <w:pStyle w:val="i"/>
      </w:pPr>
      <w:r>
        <w:t>Enorgueilli de son triomphe, il abandonna Dieu, et, après avoir perdu son armée, il fut fait prisonnier par le roi de Samarie, qu’il avait témérairement attaqué.</w:t>
      </w:r>
    </w:p>
    <w:p w:rsidR="00B30990" w:rsidRPr="00930EE0" w:rsidRDefault="000F64E9" w:rsidP="006562DB">
      <w:pPr>
        <w:pStyle w:val="absconditus"/>
      </w:pPr>
      <w:r>
        <w:t>$</w:t>
      </w:r>
    </w:p>
    <w:tbl>
      <w:tblPr>
        <w:tblW w:w="5000" w:type="pct"/>
        <w:tblLook w:val="04A0"/>
      </w:tblPr>
      <w:tblGrid>
        <w:gridCol w:w="3322"/>
        <w:gridCol w:w="4134"/>
      </w:tblGrid>
      <w:tr w:rsidR="00CF5331" w:rsidRPr="00822DC6" w:rsidTr="008212CF">
        <w:tc>
          <w:tcPr>
            <w:tcW w:w="2228" w:type="pct"/>
          </w:tcPr>
          <w:p w:rsidR="00CF5331" w:rsidRPr="00D63136" w:rsidRDefault="00CF5331" w:rsidP="00B7663C">
            <w:pPr>
              <w:pStyle w:val="sv"/>
            </w:pPr>
            <w:r w:rsidRPr="00D63136">
              <w:t>CLXXII. Morte Joæ</w:t>
            </w:r>
          </w:p>
        </w:tc>
        <w:tc>
          <w:tcPr>
            <w:tcW w:w="2772" w:type="pct"/>
          </w:tcPr>
          <w:p w:rsidR="00CF5331" w:rsidRPr="00822DC6" w:rsidRDefault="00CF5331" w:rsidP="00B7663C">
            <w:pPr>
              <w:pStyle w:val="iv"/>
            </w:pPr>
            <w:r w:rsidRPr="00822DC6">
              <w:t xml:space="preserve">CLXXII. Par la mort de </w:t>
            </w:r>
            <w:r>
              <w:t>Joás</w:t>
            </w:r>
          </w:p>
        </w:tc>
      </w:tr>
      <w:tr w:rsidR="00CF5331" w:rsidRPr="00822DC6" w:rsidTr="008212CF">
        <w:tc>
          <w:tcPr>
            <w:tcW w:w="2228" w:type="pct"/>
          </w:tcPr>
          <w:p w:rsidR="00CF5331" w:rsidRPr="00D63136" w:rsidRDefault="00CF5331" w:rsidP="00B7663C">
            <w:pPr>
              <w:pStyle w:val="sv"/>
            </w:pPr>
            <w:r w:rsidRPr="00D63136">
              <w:t>regnum devénit</w:t>
            </w:r>
          </w:p>
        </w:tc>
        <w:tc>
          <w:tcPr>
            <w:tcW w:w="2772" w:type="pct"/>
          </w:tcPr>
          <w:p w:rsidR="00CF5331" w:rsidRPr="00822DC6" w:rsidRDefault="00CF5331" w:rsidP="00B7663C">
            <w:pPr>
              <w:pStyle w:val="iv"/>
            </w:pPr>
            <w:r w:rsidRPr="00822DC6">
              <w:t>le royaume arriva (passa)</w:t>
            </w:r>
          </w:p>
        </w:tc>
      </w:tr>
      <w:tr w:rsidR="00CF5331" w:rsidRPr="00822DC6" w:rsidTr="008212CF">
        <w:tc>
          <w:tcPr>
            <w:tcW w:w="2228" w:type="pct"/>
          </w:tcPr>
          <w:p w:rsidR="00CF5331" w:rsidRPr="00D63136" w:rsidRDefault="00CF5331" w:rsidP="00B7663C">
            <w:pPr>
              <w:pStyle w:val="sv"/>
            </w:pPr>
            <w:r w:rsidRPr="00D63136">
              <w:t>ad fílium Amasíam.</w:t>
            </w:r>
          </w:p>
        </w:tc>
        <w:tc>
          <w:tcPr>
            <w:tcW w:w="2772" w:type="pct"/>
          </w:tcPr>
          <w:p w:rsidR="00CF5331" w:rsidRPr="00822DC6" w:rsidRDefault="00CF5331" w:rsidP="00B7663C">
            <w:pPr>
              <w:pStyle w:val="iv"/>
            </w:pPr>
            <w:r w:rsidRPr="00822DC6">
              <w:t xml:space="preserve">à </w:t>
            </w:r>
            <w:r w:rsidRPr="00822DC6">
              <w:rPr>
                <w:rStyle w:val="italicus"/>
              </w:rPr>
              <w:t>son</w:t>
            </w:r>
            <w:r w:rsidRPr="00822DC6">
              <w:t xml:space="preserve"> fils Amasías.</w:t>
            </w:r>
          </w:p>
        </w:tc>
      </w:tr>
      <w:tr w:rsidR="00CF5331" w:rsidRPr="00822DC6" w:rsidTr="008212CF">
        <w:tc>
          <w:tcPr>
            <w:tcW w:w="2228" w:type="pct"/>
          </w:tcPr>
          <w:p w:rsidR="00CF5331" w:rsidRPr="00D63136" w:rsidRDefault="00CF5331" w:rsidP="00B7663C">
            <w:pPr>
              <w:pStyle w:val="sv"/>
            </w:pPr>
            <w:r w:rsidRPr="00D63136">
              <w:t>Is adórtus est Idumǽam</w:t>
            </w:r>
          </w:p>
        </w:tc>
        <w:tc>
          <w:tcPr>
            <w:tcW w:w="2772" w:type="pct"/>
          </w:tcPr>
          <w:p w:rsidR="00CF5331" w:rsidRPr="00822DC6" w:rsidRDefault="00CF5331" w:rsidP="00B7663C">
            <w:pPr>
              <w:pStyle w:val="iv"/>
            </w:pPr>
            <w:r w:rsidRPr="00822DC6">
              <w:t>Celui-ci attaqua l’Idumée</w:t>
            </w:r>
          </w:p>
        </w:tc>
      </w:tr>
      <w:tr w:rsidR="00CF5331" w:rsidRPr="00822DC6" w:rsidTr="008212CF">
        <w:tc>
          <w:tcPr>
            <w:tcW w:w="2228" w:type="pct"/>
          </w:tcPr>
          <w:p w:rsidR="00CF5331" w:rsidRPr="00D63136" w:rsidRDefault="00CF5331" w:rsidP="00B7663C">
            <w:pPr>
              <w:pStyle w:val="sv"/>
            </w:pPr>
            <w:r w:rsidRPr="00D63136">
              <w:t>cum ingéntibus cópiis,</w:t>
            </w:r>
          </w:p>
        </w:tc>
        <w:tc>
          <w:tcPr>
            <w:tcW w:w="2772" w:type="pct"/>
          </w:tcPr>
          <w:p w:rsidR="00CF5331" w:rsidRPr="00822DC6" w:rsidRDefault="00CF5331" w:rsidP="00B7663C">
            <w:pPr>
              <w:pStyle w:val="iv"/>
            </w:pPr>
            <w:r w:rsidRPr="00822DC6">
              <w:t>avec de grandes troupes,</w:t>
            </w:r>
          </w:p>
        </w:tc>
      </w:tr>
      <w:tr w:rsidR="00CF5331" w:rsidRPr="00822DC6" w:rsidTr="008212CF">
        <w:tc>
          <w:tcPr>
            <w:tcW w:w="2228" w:type="pct"/>
          </w:tcPr>
          <w:p w:rsidR="00CF5331" w:rsidRPr="00D63136" w:rsidRDefault="00CF5331" w:rsidP="00B7663C">
            <w:pPr>
              <w:pStyle w:val="sv"/>
            </w:pPr>
            <w:r w:rsidRPr="00D63136">
              <w:t>quas collégerat</w:t>
            </w:r>
          </w:p>
        </w:tc>
        <w:tc>
          <w:tcPr>
            <w:tcW w:w="2772" w:type="pct"/>
          </w:tcPr>
          <w:p w:rsidR="00CF5331" w:rsidRPr="00822DC6" w:rsidRDefault="00CF5331" w:rsidP="00B7663C">
            <w:pPr>
              <w:pStyle w:val="iv"/>
            </w:pPr>
            <w:r w:rsidRPr="00822DC6">
              <w:t>qu’il avait réunies</w:t>
            </w:r>
          </w:p>
        </w:tc>
      </w:tr>
      <w:tr w:rsidR="00CF5331" w:rsidRPr="00822DC6" w:rsidTr="008212CF">
        <w:tc>
          <w:tcPr>
            <w:tcW w:w="2228" w:type="pct"/>
          </w:tcPr>
          <w:p w:rsidR="00CF5331" w:rsidRPr="00D63136" w:rsidRDefault="00CF5331" w:rsidP="00B7663C">
            <w:pPr>
              <w:pStyle w:val="sv"/>
            </w:pPr>
            <w:r w:rsidRPr="00D63136">
              <w:t>magno sumptu.</w:t>
            </w:r>
          </w:p>
        </w:tc>
        <w:tc>
          <w:tcPr>
            <w:tcW w:w="2772" w:type="pct"/>
          </w:tcPr>
          <w:p w:rsidR="00CF5331" w:rsidRPr="00822DC6" w:rsidRDefault="00CF5331" w:rsidP="00B7663C">
            <w:pPr>
              <w:pStyle w:val="iv"/>
            </w:pPr>
            <w:r w:rsidRPr="00822DC6">
              <w:t>à grands frais.</w:t>
            </w:r>
          </w:p>
        </w:tc>
      </w:tr>
      <w:tr w:rsidR="00CF5331" w:rsidRPr="00822DC6" w:rsidTr="008212CF">
        <w:tc>
          <w:tcPr>
            <w:tcW w:w="2228" w:type="pct"/>
          </w:tcPr>
          <w:p w:rsidR="00CF5331" w:rsidRPr="00D63136" w:rsidRDefault="00CF5331" w:rsidP="00B7663C">
            <w:pPr>
              <w:pStyle w:val="sv"/>
            </w:pPr>
            <w:r w:rsidRPr="00D63136">
              <w:t>Sed admónitus est</w:t>
            </w:r>
          </w:p>
        </w:tc>
        <w:tc>
          <w:tcPr>
            <w:tcW w:w="2772" w:type="pct"/>
          </w:tcPr>
          <w:p w:rsidR="00CF5331" w:rsidRPr="00822DC6" w:rsidRDefault="00CF5331" w:rsidP="00B7663C">
            <w:pPr>
              <w:pStyle w:val="iv"/>
            </w:pPr>
            <w:r w:rsidRPr="00822DC6">
              <w:t>Mais il fut averti</w:t>
            </w:r>
          </w:p>
        </w:tc>
      </w:tr>
      <w:tr w:rsidR="00CF5331" w:rsidRPr="00822DC6" w:rsidTr="008212CF">
        <w:tc>
          <w:tcPr>
            <w:tcW w:w="2228" w:type="pct"/>
          </w:tcPr>
          <w:p w:rsidR="00CF5331" w:rsidRPr="00D63136" w:rsidRDefault="00CF5331" w:rsidP="00B7663C">
            <w:pPr>
              <w:pStyle w:val="sv"/>
            </w:pPr>
            <w:r w:rsidRPr="00D63136">
              <w:t>a prophéta</w:t>
            </w:r>
          </w:p>
        </w:tc>
        <w:tc>
          <w:tcPr>
            <w:tcW w:w="2772" w:type="pct"/>
          </w:tcPr>
          <w:p w:rsidR="00CF5331" w:rsidRPr="00822DC6" w:rsidRDefault="00CF5331" w:rsidP="00B7663C">
            <w:pPr>
              <w:pStyle w:val="iv"/>
            </w:pPr>
            <w:r w:rsidRPr="00822DC6">
              <w:t>par un prophète</w:t>
            </w:r>
          </w:p>
        </w:tc>
      </w:tr>
      <w:tr w:rsidR="00CF5331" w:rsidRPr="00822DC6" w:rsidTr="008212CF">
        <w:tc>
          <w:tcPr>
            <w:tcW w:w="2228" w:type="pct"/>
          </w:tcPr>
          <w:p w:rsidR="00CF5331" w:rsidRPr="00D63136" w:rsidRDefault="00CF5331" w:rsidP="00B7663C">
            <w:pPr>
              <w:pStyle w:val="sv"/>
            </w:pPr>
            <w:r w:rsidRPr="00D63136">
              <w:t>ut confíderet</w:t>
            </w:r>
          </w:p>
        </w:tc>
        <w:tc>
          <w:tcPr>
            <w:tcW w:w="2772" w:type="pct"/>
          </w:tcPr>
          <w:p w:rsidR="00CF5331" w:rsidRPr="00822DC6" w:rsidRDefault="00CF5331" w:rsidP="00B7663C">
            <w:pPr>
              <w:pStyle w:val="iv"/>
            </w:pPr>
            <w:r w:rsidRPr="00822DC6">
              <w:t>qu’il eût-confiance</w:t>
            </w:r>
          </w:p>
        </w:tc>
      </w:tr>
      <w:tr w:rsidR="00CF5331" w:rsidRPr="00822DC6" w:rsidTr="008212CF">
        <w:tc>
          <w:tcPr>
            <w:tcW w:w="2228" w:type="pct"/>
          </w:tcPr>
          <w:p w:rsidR="00CF5331" w:rsidRPr="00D63136" w:rsidRDefault="00CF5331" w:rsidP="00B7663C">
            <w:pPr>
              <w:pStyle w:val="sv"/>
            </w:pPr>
            <w:r w:rsidRPr="00D63136">
              <w:t>magis auxílio divíno</w:t>
            </w:r>
          </w:p>
        </w:tc>
        <w:tc>
          <w:tcPr>
            <w:tcW w:w="2772" w:type="pct"/>
          </w:tcPr>
          <w:p w:rsidR="00CF5331" w:rsidRPr="00822DC6" w:rsidRDefault="00CF5331" w:rsidP="00B7663C">
            <w:pPr>
              <w:pStyle w:val="iv"/>
            </w:pPr>
            <w:r w:rsidRPr="00822DC6">
              <w:t>plutôt dans le secours divin</w:t>
            </w:r>
          </w:p>
        </w:tc>
      </w:tr>
      <w:tr w:rsidR="00CF5331" w:rsidRPr="00822DC6" w:rsidTr="008212CF">
        <w:tc>
          <w:tcPr>
            <w:tcW w:w="2228" w:type="pct"/>
          </w:tcPr>
          <w:p w:rsidR="00CF5331" w:rsidRPr="00D63136" w:rsidRDefault="00CF5331" w:rsidP="00B7663C">
            <w:pPr>
              <w:pStyle w:val="sv"/>
            </w:pPr>
            <w:r w:rsidRPr="00D63136">
              <w:t>quam multitúdini mílitum.</w:t>
            </w:r>
          </w:p>
        </w:tc>
        <w:tc>
          <w:tcPr>
            <w:tcW w:w="2772" w:type="pct"/>
          </w:tcPr>
          <w:p w:rsidR="00CF5331" w:rsidRPr="00822DC6" w:rsidRDefault="00CF5331" w:rsidP="00B7663C">
            <w:pPr>
              <w:pStyle w:val="iv"/>
            </w:pPr>
            <w:r w:rsidRPr="00822DC6">
              <w:t>que dans la multitude des sold</w:t>
            </w:r>
            <w:r>
              <w:t>at</w:t>
            </w:r>
            <w:r w:rsidRPr="00822DC6">
              <w:t>s.</w:t>
            </w:r>
          </w:p>
        </w:tc>
      </w:tr>
      <w:tr w:rsidR="00CF5331" w:rsidRPr="00822DC6" w:rsidTr="008212CF">
        <w:tc>
          <w:tcPr>
            <w:tcW w:w="2228" w:type="pct"/>
          </w:tcPr>
          <w:p w:rsidR="00CF5331" w:rsidRPr="00D63136" w:rsidRDefault="00CF5331" w:rsidP="00B7663C">
            <w:pPr>
              <w:pStyle w:val="sv"/>
            </w:pPr>
            <w:r w:rsidRPr="00D63136">
              <w:t>Itaque,</w:t>
            </w:r>
          </w:p>
        </w:tc>
        <w:tc>
          <w:tcPr>
            <w:tcW w:w="2772" w:type="pct"/>
          </w:tcPr>
          <w:p w:rsidR="00CF5331" w:rsidRPr="00822DC6" w:rsidRDefault="00CF5331" w:rsidP="00B7663C">
            <w:pPr>
              <w:pStyle w:val="iv"/>
            </w:pPr>
            <w:r w:rsidRPr="00822DC6">
              <w:t>Aussi,</w:t>
            </w:r>
          </w:p>
        </w:tc>
      </w:tr>
      <w:tr w:rsidR="00CF5331" w:rsidRPr="00822DC6" w:rsidTr="008212CF">
        <w:tc>
          <w:tcPr>
            <w:tcW w:w="2228" w:type="pct"/>
          </w:tcPr>
          <w:p w:rsidR="00CF5331" w:rsidRPr="00D63136" w:rsidRDefault="00CF5331" w:rsidP="00B7663C">
            <w:pPr>
              <w:pStyle w:val="sv"/>
            </w:pPr>
            <w:r w:rsidRPr="00D63136">
              <w:t>parte mílitum</w:t>
            </w:r>
          </w:p>
        </w:tc>
        <w:tc>
          <w:tcPr>
            <w:tcW w:w="2772" w:type="pct"/>
          </w:tcPr>
          <w:p w:rsidR="00CF5331" w:rsidRPr="00822DC6" w:rsidRDefault="00CF5331" w:rsidP="00B7663C">
            <w:pPr>
              <w:pStyle w:val="iv"/>
            </w:pPr>
            <w:r w:rsidRPr="00822DC6">
              <w:t xml:space="preserve">une partie de </w:t>
            </w:r>
            <w:r w:rsidRPr="00822DC6">
              <w:rPr>
                <w:rStyle w:val="italicus"/>
              </w:rPr>
              <w:t>ses</w:t>
            </w:r>
            <w:r w:rsidRPr="00822DC6">
              <w:t xml:space="preserve"> sold</w:t>
            </w:r>
            <w:r>
              <w:t>at</w:t>
            </w:r>
            <w:r w:rsidRPr="00822DC6">
              <w:t>s</w:t>
            </w:r>
          </w:p>
        </w:tc>
      </w:tr>
      <w:tr w:rsidR="00CF5331" w:rsidRPr="00822DC6" w:rsidTr="008212CF">
        <w:tc>
          <w:tcPr>
            <w:tcW w:w="2228" w:type="pct"/>
          </w:tcPr>
          <w:p w:rsidR="00CF5331" w:rsidRPr="00D63136" w:rsidRDefault="00CF5331" w:rsidP="00B7663C">
            <w:pPr>
              <w:pStyle w:val="sv"/>
            </w:pPr>
            <w:r w:rsidRPr="00D63136">
              <w:t>dimíssa,</w:t>
            </w:r>
          </w:p>
        </w:tc>
        <w:tc>
          <w:tcPr>
            <w:tcW w:w="2772" w:type="pct"/>
          </w:tcPr>
          <w:p w:rsidR="00CF5331" w:rsidRPr="00822DC6" w:rsidRDefault="00CF5331" w:rsidP="00B7663C">
            <w:pPr>
              <w:pStyle w:val="iv"/>
            </w:pPr>
            <w:r w:rsidRPr="00822DC6">
              <w:t>ayant été congédiée,</w:t>
            </w:r>
          </w:p>
        </w:tc>
      </w:tr>
      <w:tr w:rsidR="00CF5331" w:rsidRPr="00822DC6" w:rsidTr="008212CF">
        <w:tc>
          <w:tcPr>
            <w:tcW w:w="2228" w:type="pct"/>
          </w:tcPr>
          <w:p w:rsidR="00CF5331" w:rsidRPr="00D63136" w:rsidRDefault="00CF5331" w:rsidP="00B7663C">
            <w:pPr>
              <w:pStyle w:val="sv"/>
            </w:pPr>
            <w:r w:rsidRPr="00D63136">
              <w:t>conflíxit cum hoste</w:t>
            </w:r>
          </w:p>
        </w:tc>
        <w:tc>
          <w:tcPr>
            <w:tcW w:w="2772" w:type="pct"/>
          </w:tcPr>
          <w:p w:rsidR="00CF5331" w:rsidRPr="00822DC6" w:rsidRDefault="00CF5331" w:rsidP="00B7663C">
            <w:pPr>
              <w:pStyle w:val="iv"/>
            </w:pPr>
            <w:r w:rsidRPr="00822DC6">
              <w:t>il en vint-aux-mains avec l’ennemi</w:t>
            </w:r>
          </w:p>
        </w:tc>
      </w:tr>
      <w:tr w:rsidR="00CF5331" w:rsidRPr="00822DC6" w:rsidTr="008212CF">
        <w:tc>
          <w:tcPr>
            <w:tcW w:w="2228" w:type="pct"/>
          </w:tcPr>
          <w:p w:rsidR="00CF5331" w:rsidRPr="00D63136" w:rsidRDefault="00CF5331" w:rsidP="00B7663C">
            <w:pPr>
              <w:pStyle w:val="sv"/>
            </w:pPr>
            <w:r w:rsidRPr="00D63136">
              <w:t>parva manu,</w:t>
            </w:r>
          </w:p>
        </w:tc>
        <w:tc>
          <w:tcPr>
            <w:tcW w:w="2772" w:type="pct"/>
          </w:tcPr>
          <w:p w:rsidR="00CF5331" w:rsidRPr="00822DC6" w:rsidRDefault="00CF5331" w:rsidP="00B7663C">
            <w:pPr>
              <w:pStyle w:val="iv"/>
            </w:pPr>
            <w:r w:rsidRPr="00822DC6">
              <w:t>avec une petite troupe,</w:t>
            </w:r>
          </w:p>
        </w:tc>
      </w:tr>
      <w:tr w:rsidR="00CF5331" w:rsidRPr="00822DC6" w:rsidTr="008212CF">
        <w:tc>
          <w:tcPr>
            <w:tcW w:w="2228" w:type="pct"/>
          </w:tcPr>
          <w:p w:rsidR="00CF5331" w:rsidRPr="00D63136" w:rsidRDefault="00CF5331" w:rsidP="00B7663C">
            <w:pPr>
              <w:pStyle w:val="sv"/>
            </w:pPr>
            <w:r w:rsidRPr="00D63136">
              <w:t>et reportávit</w:t>
            </w:r>
          </w:p>
        </w:tc>
        <w:tc>
          <w:tcPr>
            <w:tcW w:w="2772" w:type="pct"/>
          </w:tcPr>
          <w:p w:rsidR="00CF5331" w:rsidRPr="00822DC6" w:rsidRDefault="00CF5331" w:rsidP="00B7663C">
            <w:pPr>
              <w:pStyle w:val="iv"/>
            </w:pPr>
            <w:r w:rsidRPr="00822DC6">
              <w:t>et remporta</w:t>
            </w:r>
          </w:p>
        </w:tc>
      </w:tr>
      <w:tr w:rsidR="00CF5331" w:rsidRPr="00822DC6" w:rsidTr="008212CF">
        <w:tc>
          <w:tcPr>
            <w:tcW w:w="2228" w:type="pct"/>
          </w:tcPr>
          <w:p w:rsidR="00CF5331" w:rsidRPr="00D63136" w:rsidRDefault="00CF5331" w:rsidP="00B7663C">
            <w:pPr>
              <w:pStyle w:val="sv"/>
            </w:pPr>
            <w:r w:rsidRPr="00D63136">
              <w:t>victóriam insígnem.</w:t>
            </w:r>
          </w:p>
        </w:tc>
        <w:tc>
          <w:tcPr>
            <w:tcW w:w="2772" w:type="pct"/>
          </w:tcPr>
          <w:p w:rsidR="00CF5331" w:rsidRPr="00822DC6" w:rsidRDefault="00CF5331" w:rsidP="00B7663C">
            <w:pPr>
              <w:pStyle w:val="iv"/>
            </w:pPr>
            <w:r w:rsidRPr="00822DC6">
              <w:t>une victoire remarquable.</w:t>
            </w:r>
          </w:p>
        </w:tc>
      </w:tr>
      <w:tr w:rsidR="00CF5331" w:rsidRPr="00822DC6" w:rsidTr="008212CF">
        <w:tc>
          <w:tcPr>
            <w:tcW w:w="2228" w:type="pct"/>
          </w:tcPr>
          <w:p w:rsidR="00CF5331" w:rsidRPr="00D63136" w:rsidRDefault="00CF5331" w:rsidP="00B7663C">
            <w:pPr>
              <w:pStyle w:val="sv"/>
            </w:pPr>
            <w:r w:rsidRPr="00D63136">
              <w:t>Deínde,</w:t>
            </w:r>
          </w:p>
        </w:tc>
        <w:tc>
          <w:tcPr>
            <w:tcW w:w="2772" w:type="pct"/>
          </w:tcPr>
          <w:p w:rsidR="00CF5331" w:rsidRPr="00822DC6" w:rsidRDefault="00CF5331" w:rsidP="00B7663C">
            <w:pPr>
              <w:pStyle w:val="iv"/>
            </w:pPr>
            <w:r w:rsidRPr="00822DC6">
              <w:t>Ensuite,</w:t>
            </w:r>
          </w:p>
        </w:tc>
      </w:tr>
      <w:tr w:rsidR="00CF5331" w:rsidRPr="00822DC6" w:rsidTr="008212CF">
        <w:tc>
          <w:tcPr>
            <w:tcW w:w="2228" w:type="pct"/>
          </w:tcPr>
          <w:p w:rsidR="00CF5331" w:rsidRPr="00D63136" w:rsidRDefault="00CF5331" w:rsidP="00B7663C">
            <w:pPr>
              <w:pStyle w:val="sv"/>
            </w:pPr>
            <w:r w:rsidRPr="00D63136">
              <w:t>elátus victória,</w:t>
            </w:r>
          </w:p>
        </w:tc>
        <w:tc>
          <w:tcPr>
            <w:tcW w:w="2772" w:type="pct"/>
          </w:tcPr>
          <w:p w:rsidR="00CF5331" w:rsidRPr="00822DC6" w:rsidRDefault="00CF5331" w:rsidP="00B7663C">
            <w:pPr>
              <w:pStyle w:val="iv"/>
            </w:pPr>
            <w:r w:rsidRPr="00822DC6">
              <w:t>enorgueilli par la victoire,</w:t>
            </w:r>
          </w:p>
        </w:tc>
      </w:tr>
      <w:tr w:rsidR="00CF5331" w:rsidRPr="00822DC6" w:rsidTr="008212CF">
        <w:tc>
          <w:tcPr>
            <w:tcW w:w="2228" w:type="pct"/>
          </w:tcPr>
          <w:p w:rsidR="00CF5331" w:rsidRPr="00D63136" w:rsidRDefault="00CF5331" w:rsidP="00B7663C">
            <w:pPr>
              <w:pStyle w:val="sv"/>
            </w:pPr>
            <w:r w:rsidRPr="00D63136">
              <w:t>deséruit Deum,</w:t>
            </w:r>
          </w:p>
        </w:tc>
        <w:tc>
          <w:tcPr>
            <w:tcW w:w="2772" w:type="pct"/>
          </w:tcPr>
          <w:p w:rsidR="00CF5331" w:rsidRPr="00822DC6" w:rsidRDefault="00CF5331" w:rsidP="00B7663C">
            <w:pPr>
              <w:pStyle w:val="iv"/>
            </w:pPr>
            <w:r w:rsidRPr="00822DC6">
              <w:t>il abandonna Dieu,</w:t>
            </w:r>
          </w:p>
        </w:tc>
      </w:tr>
      <w:tr w:rsidR="00CF5331" w:rsidRPr="00822DC6" w:rsidTr="008212CF">
        <w:tc>
          <w:tcPr>
            <w:tcW w:w="2228" w:type="pct"/>
          </w:tcPr>
          <w:p w:rsidR="00CF5331" w:rsidRPr="00D63136" w:rsidRDefault="00CF5331" w:rsidP="00B7663C">
            <w:pPr>
              <w:pStyle w:val="sv"/>
            </w:pPr>
            <w:r w:rsidRPr="00D63136">
              <w:t>et, exércitu amísso,</w:t>
            </w:r>
          </w:p>
        </w:tc>
        <w:tc>
          <w:tcPr>
            <w:tcW w:w="2772" w:type="pct"/>
          </w:tcPr>
          <w:p w:rsidR="00CF5331" w:rsidRPr="00822DC6" w:rsidRDefault="00CF5331" w:rsidP="00B7663C">
            <w:pPr>
              <w:pStyle w:val="iv"/>
            </w:pPr>
            <w:r w:rsidRPr="00822DC6">
              <w:t xml:space="preserve">et, </w:t>
            </w:r>
            <w:r w:rsidRPr="00822DC6">
              <w:rPr>
                <w:rStyle w:val="italicus"/>
              </w:rPr>
              <w:t>son</w:t>
            </w:r>
            <w:r w:rsidRPr="00822DC6">
              <w:t xml:space="preserve"> armée ayant été perdue,</w:t>
            </w:r>
          </w:p>
        </w:tc>
      </w:tr>
      <w:tr w:rsidR="00CF5331" w:rsidRPr="00822DC6" w:rsidTr="008212CF">
        <w:tc>
          <w:tcPr>
            <w:tcW w:w="2228" w:type="pct"/>
          </w:tcPr>
          <w:p w:rsidR="00CF5331" w:rsidRPr="00930EE0" w:rsidRDefault="00CF5331" w:rsidP="00B7663C">
            <w:pPr>
              <w:pStyle w:val="sv"/>
              <w:rPr>
                <w:lang w:val="fr-FR"/>
              </w:rPr>
            </w:pPr>
            <w:r w:rsidRPr="00930EE0">
              <w:rPr>
                <w:lang w:val="fr-FR"/>
              </w:rPr>
              <w:t>captus est a rege Samaríæ,</w:t>
            </w:r>
          </w:p>
        </w:tc>
        <w:tc>
          <w:tcPr>
            <w:tcW w:w="2772" w:type="pct"/>
          </w:tcPr>
          <w:p w:rsidR="00CF5331" w:rsidRPr="00822DC6" w:rsidRDefault="00CF5331" w:rsidP="00B7663C">
            <w:pPr>
              <w:pStyle w:val="iv"/>
            </w:pPr>
            <w:r w:rsidRPr="00822DC6">
              <w:t>il fut pris par le roi de Samarie,</w:t>
            </w:r>
          </w:p>
        </w:tc>
      </w:tr>
      <w:tr w:rsidR="00CF5331" w:rsidRPr="00822DC6" w:rsidTr="008212CF">
        <w:tc>
          <w:tcPr>
            <w:tcW w:w="2228" w:type="pct"/>
          </w:tcPr>
          <w:p w:rsidR="00CF5331" w:rsidRPr="00D63136" w:rsidRDefault="00CF5331" w:rsidP="00B7663C">
            <w:pPr>
              <w:pStyle w:val="sv"/>
            </w:pPr>
            <w:r w:rsidRPr="00D63136">
              <w:t>quem lacessíverat</w:t>
            </w:r>
          </w:p>
        </w:tc>
        <w:tc>
          <w:tcPr>
            <w:tcW w:w="2772" w:type="pct"/>
          </w:tcPr>
          <w:p w:rsidR="00CF5331" w:rsidRPr="00822DC6" w:rsidRDefault="00CF5331" w:rsidP="00B7663C">
            <w:pPr>
              <w:pStyle w:val="iv"/>
            </w:pPr>
            <w:r w:rsidRPr="00822DC6">
              <w:t>qu’il avait provoqué</w:t>
            </w:r>
          </w:p>
        </w:tc>
      </w:tr>
      <w:tr w:rsidR="00CF5331" w:rsidRPr="00822DC6" w:rsidTr="008212CF">
        <w:tc>
          <w:tcPr>
            <w:tcW w:w="2228" w:type="pct"/>
          </w:tcPr>
          <w:p w:rsidR="00CF5331" w:rsidRPr="00D63136" w:rsidRDefault="00CF5331" w:rsidP="00B7663C">
            <w:pPr>
              <w:pStyle w:val="sv"/>
            </w:pPr>
            <w:r w:rsidRPr="00D63136">
              <w:t>témere.</w:t>
            </w:r>
          </w:p>
        </w:tc>
        <w:tc>
          <w:tcPr>
            <w:tcW w:w="2772" w:type="pct"/>
          </w:tcPr>
          <w:p w:rsidR="00CF5331" w:rsidRPr="00822DC6" w:rsidRDefault="00CF5331" w:rsidP="00B7663C">
            <w:pPr>
              <w:pStyle w:val="iv"/>
            </w:pPr>
            <w:r w:rsidRPr="00822DC6">
              <w:t>témérairement.</w:t>
            </w:r>
          </w:p>
        </w:tc>
      </w:tr>
    </w:tbl>
    <w:p w:rsidR="00C87EAE" w:rsidRDefault="00B30990" w:rsidP="00301F97">
      <w:pPr>
        <w:pStyle w:val="absconditus"/>
      </w:pPr>
      <w:r>
        <w:t>²</w:t>
      </w:r>
    </w:p>
    <w:p w:rsidR="009D7993" w:rsidRDefault="009D7993" w:rsidP="00EC0168">
      <w:pPr>
        <w:pStyle w:val="Titre3"/>
      </w:pPr>
      <w:bookmarkStart w:id="572" w:name="_Toc466191464"/>
      <w:bookmarkStart w:id="573" w:name="_Toc466191720"/>
      <w:bookmarkStart w:id="574" w:name="_Toc524065654"/>
      <w:r w:rsidRPr="00E5545A">
        <w:t xml:space="preserve">173 — </w:t>
      </w:r>
      <w:r w:rsidR="005D68F4" w:rsidRPr="00E5545A">
        <w:t>Ozías</w:t>
      </w:r>
      <w:r w:rsidRPr="00E5545A">
        <w:t xml:space="preserve"> et </w:t>
      </w:r>
      <w:r w:rsidR="00943DB0">
        <w:t>Joat</w:t>
      </w:r>
      <w:r w:rsidR="00943DB0" w:rsidRPr="00E5545A">
        <w:t>hán</w:t>
      </w:r>
      <w:r w:rsidRPr="00E5545A">
        <w:t>.</w:t>
      </w:r>
      <w:bookmarkEnd w:id="572"/>
      <w:bookmarkEnd w:id="573"/>
      <w:bookmarkEnd w:id="574"/>
    </w:p>
    <w:p w:rsidR="00C87EAE" w:rsidRDefault="005D68F4" w:rsidP="00E2285C">
      <w:pPr>
        <w:pStyle w:val="s"/>
        <w:rPr>
          <w:lang w:val="fr-FR"/>
        </w:rPr>
      </w:pPr>
      <w:r w:rsidRPr="00D80808">
        <w:rPr>
          <w:lang w:val="fr-FR"/>
        </w:rPr>
        <w:t>Ozías Amasí</w:t>
      </w:r>
      <w:r w:rsidR="009D7993" w:rsidRPr="00D80808">
        <w:rPr>
          <w:lang w:val="fr-FR"/>
        </w:rPr>
        <w:t xml:space="preserve">æ </w:t>
      </w:r>
      <w:r w:rsidRPr="00D80808">
        <w:rPr>
          <w:lang w:val="fr-FR"/>
        </w:rPr>
        <w:t>fílius et succé</w:t>
      </w:r>
      <w:r w:rsidR="009D7993" w:rsidRPr="00D80808">
        <w:rPr>
          <w:lang w:val="fr-FR"/>
        </w:rPr>
        <w:t>ssor fuit</w:t>
      </w:r>
      <w:r w:rsidR="005C7E3F">
        <w:rPr>
          <w:lang w:val="fr-FR"/>
        </w:rPr>
        <w:t xml:space="preserve">. </w:t>
      </w:r>
    </w:p>
    <w:p w:rsidR="00C87EAE" w:rsidRDefault="005D68F4" w:rsidP="00E2285C">
      <w:pPr>
        <w:pStyle w:val="s"/>
        <w:rPr>
          <w:lang w:val="fr-FR"/>
        </w:rPr>
      </w:pPr>
      <w:r w:rsidRPr="00D80808">
        <w:rPr>
          <w:lang w:val="fr-FR"/>
        </w:rPr>
        <w:t>Philisthǽos</w:t>
      </w:r>
      <w:r w:rsidR="009D7993" w:rsidRPr="00D80808">
        <w:rPr>
          <w:lang w:val="fr-FR"/>
        </w:rPr>
        <w:t xml:space="preserve">, Deo </w:t>
      </w:r>
      <w:r w:rsidRPr="00D80808">
        <w:rPr>
          <w:lang w:val="fr-FR"/>
        </w:rPr>
        <w:t>favénte</w:t>
      </w:r>
      <w:r w:rsidR="009D7993" w:rsidRPr="00D80808">
        <w:rPr>
          <w:lang w:val="fr-FR"/>
        </w:rPr>
        <w:t xml:space="preserve">, </w:t>
      </w:r>
      <w:r w:rsidRPr="00D80808">
        <w:rPr>
          <w:lang w:val="fr-FR"/>
        </w:rPr>
        <w:t>dómuit</w:t>
      </w:r>
      <w:r w:rsidR="009D7993" w:rsidRPr="00D80808">
        <w:rPr>
          <w:lang w:val="fr-FR"/>
        </w:rPr>
        <w:t xml:space="preserve">, Arabes </w:t>
      </w:r>
      <w:r w:rsidRPr="00D80808">
        <w:rPr>
          <w:lang w:val="fr-FR"/>
        </w:rPr>
        <w:t>devícit</w:t>
      </w:r>
      <w:r w:rsidR="005C7E3F">
        <w:rPr>
          <w:lang w:val="fr-FR"/>
        </w:rPr>
        <w:t xml:space="preserve">. </w:t>
      </w:r>
    </w:p>
    <w:p w:rsidR="00C87EAE" w:rsidRDefault="005D68F4" w:rsidP="00E2285C">
      <w:pPr>
        <w:pStyle w:val="s"/>
        <w:rPr>
          <w:lang w:val="fr-FR"/>
        </w:rPr>
      </w:pPr>
      <w:r w:rsidRPr="00D80808">
        <w:rPr>
          <w:lang w:val="fr-FR"/>
        </w:rPr>
        <w:lastRenderedPageBreak/>
        <w:t>Póstea</w:t>
      </w:r>
      <w:r w:rsidR="009D7993" w:rsidRPr="00D80808">
        <w:rPr>
          <w:lang w:val="fr-FR"/>
        </w:rPr>
        <w:t xml:space="preserve"> </w:t>
      </w:r>
      <w:r w:rsidRPr="00D80808">
        <w:rPr>
          <w:lang w:val="fr-FR"/>
        </w:rPr>
        <w:t>ánimum</w:t>
      </w:r>
      <w:r w:rsidR="009D7993" w:rsidRPr="00D80808">
        <w:rPr>
          <w:lang w:val="fr-FR"/>
        </w:rPr>
        <w:t xml:space="preserve"> ejus </w:t>
      </w:r>
      <w:r w:rsidRPr="00D80808">
        <w:rPr>
          <w:lang w:val="fr-FR"/>
        </w:rPr>
        <w:t>invásit</w:t>
      </w:r>
      <w:r w:rsidR="009D7993" w:rsidRPr="00D80808">
        <w:rPr>
          <w:lang w:val="fr-FR"/>
        </w:rPr>
        <w:t xml:space="preserve"> </w:t>
      </w:r>
      <w:r w:rsidRPr="00D80808">
        <w:rPr>
          <w:lang w:val="fr-FR"/>
        </w:rPr>
        <w:t>supérbia</w:t>
      </w:r>
      <w:r w:rsidR="00BE217D">
        <w:rPr>
          <w:lang w:val="fr-FR"/>
        </w:rPr>
        <w:t> ;</w:t>
      </w:r>
      <w:r w:rsidR="009D7993" w:rsidRPr="00D80808">
        <w:rPr>
          <w:lang w:val="fr-FR"/>
        </w:rPr>
        <w:t xml:space="preserve"> munus </w:t>
      </w:r>
      <w:r w:rsidRPr="00D80808">
        <w:rPr>
          <w:lang w:val="fr-FR"/>
        </w:rPr>
        <w:t>sacerdótum</w:t>
      </w:r>
      <w:r w:rsidR="009D7993" w:rsidRPr="00D80808">
        <w:rPr>
          <w:lang w:val="fr-FR"/>
        </w:rPr>
        <w:t xml:space="preserve"> sibi arrogávit</w:t>
      </w:r>
      <w:r w:rsidR="005774A7">
        <w:rPr>
          <w:lang w:val="fr-FR"/>
        </w:rPr>
        <w:t> :</w:t>
      </w:r>
      <w:r w:rsidR="009D7993" w:rsidRPr="00D80808">
        <w:rPr>
          <w:lang w:val="fr-FR"/>
        </w:rPr>
        <w:t xml:space="preserve"> thus Deo ausus est </w:t>
      </w:r>
      <w:r w:rsidRPr="00D80808">
        <w:rPr>
          <w:lang w:val="fr-FR"/>
        </w:rPr>
        <w:t>offérre</w:t>
      </w:r>
      <w:r w:rsidR="009D7993" w:rsidRPr="00D80808">
        <w:rPr>
          <w:lang w:val="fr-FR"/>
        </w:rPr>
        <w:t xml:space="preserve"> quod solis </w:t>
      </w:r>
      <w:r w:rsidRPr="00D80808">
        <w:rPr>
          <w:lang w:val="fr-FR"/>
        </w:rPr>
        <w:t>sacerdótibus</w:t>
      </w:r>
      <w:r w:rsidR="009D7993" w:rsidRPr="00D80808">
        <w:rPr>
          <w:lang w:val="fr-FR"/>
        </w:rPr>
        <w:t xml:space="preserve"> fas erat</w:t>
      </w:r>
      <w:r w:rsidR="00BE217D">
        <w:rPr>
          <w:lang w:val="fr-FR"/>
        </w:rPr>
        <w:t> ;</w:t>
      </w:r>
      <w:r w:rsidR="009D7993" w:rsidRPr="00D80808">
        <w:rPr>
          <w:lang w:val="fr-FR"/>
        </w:rPr>
        <w:t xml:space="preserve"> </w:t>
      </w:r>
      <w:r w:rsidR="000121D9" w:rsidRPr="00D80808">
        <w:rPr>
          <w:lang w:val="fr-FR"/>
        </w:rPr>
        <w:t>cumque</w:t>
      </w:r>
      <w:r w:rsidR="009D7993" w:rsidRPr="00D80808">
        <w:rPr>
          <w:lang w:val="fr-FR"/>
        </w:rPr>
        <w:t xml:space="preserve"> a </w:t>
      </w:r>
      <w:r w:rsidR="0099372E">
        <w:rPr>
          <w:lang w:val="fr-FR"/>
        </w:rPr>
        <w:t>p</w:t>
      </w:r>
      <w:r w:rsidRPr="00D80808">
        <w:rPr>
          <w:lang w:val="fr-FR"/>
        </w:rPr>
        <w:t>ontífice</w:t>
      </w:r>
      <w:r w:rsidR="009D7993" w:rsidRPr="00D80808">
        <w:rPr>
          <w:lang w:val="fr-FR"/>
        </w:rPr>
        <w:t xml:space="preserve"> </w:t>
      </w:r>
      <w:r w:rsidRPr="00D80808">
        <w:rPr>
          <w:lang w:val="fr-FR"/>
        </w:rPr>
        <w:t>admónitus</w:t>
      </w:r>
      <w:r w:rsidR="009D7993" w:rsidRPr="00D80808">
        <w:rPr>
          <w:lang w:val="fr-FR"/>
        </w:rPr>
        <w:t xml:space="preserve"> non paruísset, turpi morbo, quem lepram vocant</w:t>
      </w:r>
      <w:r w:rsidR="002C073E">
        <w:rPr>
          <w:rStyle w:val="Appelnotedebasdep"/>
        </w:rPr>
        <w:footnoteReference w:id="256"/>
      </w:r>
      <w:r w:rsidR="009D7993" w:rsidRPr="00D80808">
        <w:rPr>
          <w:lang w:val="fr-FR"/>
        </w:rPr>
        <w:t xml:space="preserve">, </w:t>
      </w:r>
      <w:r w:rsidRPr="00D80808">
        <w:rPr>
          <w:lang w:val="fr-FR"/>
        </w:rPr>
        <w:t>corréptus est</w:t>
      </w:r>
      <w:r w:rsidR="005C7E3F">
        <w:rPr>
          <w:lang w:val="fr-FR"/>
        </w:rPr>
        <w:t xml:space="preserve">. </w:t>
      </w:r>
    </w:p>
    <w:p w:rsidR="00C87EAE" w:rsidRDefault="005D68F4" w:rsidP="00E2285C">
      <w:pPr>
        <w:pStyle w:val="s"/>
        <w:rPr>
          <w:lang w:val="fr-FR"/>
        </w:rPr>
      </w:pPr>
      <w:r w:rsidRPr="00D80808">
        <w:rPr>
          <w:lang w:val="fr-FR"/>
        </w:rPr>
        <w:t>Quare procuratió</w:t>
      </w:r>
      <w:r w:rsidR="009D7993" w:rsidRPr="00D80808">
        <w:rPr>
          <w:lang w:val="fr-FR"/>
        </w:rPr>
        <w:t xml:space="preserve">nem regni </w:t>
      </w:r>
      <w:r w:rsidRPr="00D80808">
        <w:rPr>
          <w:lang w:val="fr-FR"/>
        </w:rPr>
        <w:t>coáctus</w:t>
      </w:r>
      <w:r w:rsidR="009D7993" w:rsidRPr="00D80808">
        <w:rPr>
          <w:lang w:val="fr-FR"/>
        </w:rPr>
        <w:t xml:space="preserve"> est </w:t>
      </w:r>
      <w:r w:rsidRPr="00D80808">
        <w:rPr>
          <w:lang w:val="fr-FR"/>
        </w:rPr>
        <w:t xml:space="preserve">relínquere </w:t>
      </w:r>
      <w:r w:rsidR="002E11D1">
        <w:rPr>
          <w:lang w:val="fr-FR"/>
        </w:rPr>
        <w:t>Joát</w:t>
      </w:r>
      <w:r w:rsidR="009D7993" w:rsidRPr="00D80808">
        <w:rPr>
          <w:lang w:val="fr-FR"/>
        </w:rPr>
        <w:t xml:space="preserve">hæ </w:t>
      </w:r>
      <w:r w:rsidRPr="00D80808">
        <w:rPr>
          <w:lang w:val="fr-FR"/>
        </w:rPr>
        <w:t>fílio</w:t>
      </w:r>
      <w:r w:rsidR="009D7993" w:rsidRPr="00D80808">
        <w:rPr>
          <w:lang w:val="fr-FR"/>
        </w:rPr>
        <w:t xml:space="preserve">, qui recte </w:t>
      </w:r>
      <w:r w:rsidRPr="00D80808">
        <w:rPr>
          <w:lang w:val="fr-FR"/>
        </w:rPr>
        <w:t>impérium</w:t>
      </w:r>
      <w:r w:rsidR="009D7993" w:rsidRPr="00D80808">
        <w:rPr>
          <w:lang w:val="fr-FR"/>
        </w:rPr>
        <w:t xml:space="preserve"> administrávit</w:t>
      </w:r>
      <w:r w:rsidR="005C7E3F">
        <w:rPr>
          <w:lang w:val="fr-FR"/>
        </w:rPr>
        <w:t xml:space="preserve">. </w:t>
      </w:r>
    </w:p>
    <w:p w:rsidR="000E1190" w:rsidRDefault="00C87EAE" w:rsidP="00430F28">
      <w:pPr>
        <w:pStyle w:val="absconditus"/>
      </w:pPr>
      <w:r>
        <w:t>~</w:t>
      </w:r>
    </w:p>
    <w:p w:rsidR="0046348B" w:rsidRPr="00B60B0B" w:rsidRDefault="0046348B" w:rsidP="0046348B">
      <w:pPr>
        <w:pStyle w:val="vocabulum"/>
      </w:pPr>
      <w:r>
        <w:rPr>
          <w:rStyle w:val="aditus"/>
        </w:rPr>
        <w:t>Ozías</w:t>
      </w:r>
      <w:r w:rsidRPr="00B60B0B">
        <w:t xml:space="preserve">, </w:t>
      </w:r>
      <w:r w:rsidRPr="00497DEC">
        <w:rPr>
          <w:rStyle w:val="flexio"/>
        </w:rPr>
        <w:t>ae</w:t>
      </w:r>
      <w:r>
        <w:t xml:space="preserve">, </w:t>
      </w:r>
      <w:r w:rsidRPr="00B60B0B">
        <w:rPr>
          <w:rStyle w:val="gt"/>
        </w:rPr>
        <w:t>m.</w:t>
      </w:r>
      <w:r w:rsidR="009D14D5">
        <w:t> :</w:t>
      </w:r>
      <w:r>
        <w:t xml:space="preserve"> </w:t>
      </w:r>
      <w:r w:rsidRPr="00B60B0B">
        <w:t>Ozías</w:t>
      </w:r>
      <w:r>
        <w:t xml:space="preserve"> </w:t>
      </w:r>
      <w:r w:rsidRPr="00B60B0B">
        <w:rPr>
          <w:rStyle w:val="gt"/>
        </w:rPr>
        <w:t>[nom d’homme]</w:t>
      </w:r>
      <w:r>
        <w:t>.</w:t>
      </w:r>
    </w:p>
    <w:p w:rsidR="000E1190" w:rsidRDefault="00C87EAE" w:rsidP="00E87E46">
      <w:pPr>
        <w:pStyle w:val="vocabulum"/>
      </w:pPr>
      <w:r w:rsidRPr="000E1190">
        <w:rPr>
          <w:rStyle w:val="aditus"/>
        </w:rPr>
        <w:t>successŏr</w:t>
      </w:r>
      <w:r w:rsidRPr="00023B16">
        <w:t xml:space="preserve">, </w:t>
      </w:r>
      <w:r w:rsidRPr="00EE7427">
        <w:rPr>
          <w:rStyle w:val="flexio"/>
        </w:rPr>
        <w:t>ōris</w:t>
      </w:r>
      <w:r w:rsidRPr="00023B16">
        <w:t xml:space="preserve">, </w:t>
      </w:r>
      <w:r w:rsidRPr="00BF45BC">
        <w:rPr>
          <w:rStyle w:val="gt"/>
        </w:rPr>
        <w:t>m.</w:t>
      </w:r>
      <w:r w:rsidR="009D14D5">
        <w:t> :</w:t>
      </w:r>
      <w:r w:rsidRPr="00023B16">
        <w:t xml:space="preserve"> successeur. </w:t>
      </w:r>
    </w:p>
    <w:p w:rsidR="000E1190" w:rsidRDefault="0085574A" w:rsidP="0085574A">
      <w:pPr>
        <w:pStyle w:val="vocabulum"/>
      </w:pPr>
      <w:r w:rsidRPr="000E1190">
        <w:rPr>
          <w:rStyle w:val="aditus"/>
        </w:rPr>
        <w:t>dŏmō</w:t>
      </w:r>
      <w:r w:rsidRPr="00023B16">
        <w:t xml:space="preserve">, </w:t>
      </w:r>
      <w:r w:rsidRPr="00CD4F3A">
        <w:rPr>
          <w:rStyle w:val="flexio"/>
        </w:rPr>
        <w:t>ās, āre, mŭī, mĭtum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dompter, réduire, dresser, apprivoiser </w:t>
      </w:r>
      <w:r w:rsidR="00CB244D" w:rsidRPr="00BF45BC">
        <w:rPr>
          <w:rStyle w:val="gt"/>
        </w:rPr>
        <w:t>[les animaux</w:t>
      </w:r>
      <w:r w:rsidR="00E20E09" w:rsidRPr="00BF45BC">
        <w:rPr>
          <w:rStyle w:val="gt"/>
        </w:rPr>
        <w:t>]</w:t>
      </w:r>
      <w:r w:rsidR="00E20E09" w:rsidRPr="00E20E09">
        <w:t> ;</w:t>
      </w:r>
      <w:r w:rsidRPr="00023B16">
        <w:t xml:space="preserve"> </w:t>
      </w:r>
      <w:r w:rsidRPr="00831F62">
        <w:rPr>
          <w:rStyle w:val="cnumerus2"/>
        </w:rPr>
        <w:t>2.</w:t>
      </w:r>
      <w:r w:rsidRPr="00023B16">
        <w:t xml:space="preserve"> vaincre, réduire, subjuguer </w:t>
      </w:r>
      <w:r w:rsidR="00CB244D" w:rsidRPr="00BF45BC">
        <w:rPr>
          <w:rStyle w:val="gt"/>
        </w:rPr>
        <w:t>[propre et fig.]</w:t>
      </w:r>
      <w:r w:rsidRPr="00023B16">
        <w:t xml:space="preserve">. </w:t>
      </w:r>
    </w:p>
    <w:p w:rsidR="000E1190" w:rsidRDefault="00EF1504" w:rsidP="00EF1504">
      <w:pPr>
        <w:pStyle w:val="vocabulum"/>
      </w:pPr>
      <w:r w:rsidRPr="000E1190">
        <w:rPr>
          <w:rStyle w:val="aditus"/>
        </w:rPr>
        <w:t>tūs</w:t>
      </w:r>
      <w:r w:rsidRPr="00023B16">
        <w:t xml:space="preserve"> </w:t>
      </w:r>
      <w:r w:rsidR="00F72F75">
        <w:t>(</w:t>
      </w:r>
      <w:r w:rsidR="00F72F75" w:rsidRPr="009F3D2E">
        <w:rPr>
          <w:rStyle w:val="aditus"/>
        </w:rPr>
        <w:t>thūs</w:t>
      </w:r>
      <w:r w:rsidR="00F72F75">
        <w:t>)</w:t>
      </w:r>
      <w:r w:rsidRPr="00023B16">
        <w:t xml:space="preserve">, ūris, </w:t>
      </w:r>
      <w:r w:rsidRPr="00BF45BC">
        <w:rPr>
          <w:rStyle w:val="gt"/>
        </w:rPr>
        <w:t>n.</w:t>
      </w:r>
      <w:r w:rsidR="009D14D5">
        <w:t> :</w:t>
      </w:r>
      <w:r w:rsidRPr="00023B16">
        <w:t xml:space="preserve"> encens</w:t>
      </w:r>
      <w:r w:rsidR="00987B40" w:rsidRPr="00023B16">
        <w:t xml:space="preserve">. </w:t>
      </w:r>
    </w:p>
    <w:p w:rsidR="0092629B" w:rsidRDefault="0092629B" w:rsidP="0092629B">
      <w:pPr>
        <w:pStyle w:val="vocabulum"/>
      </w:pPr>
      <w:r w:rsidRPr="000E1190">
        <w:rPr>
          <w:rStyle w:val="aditus"/>
        </w:rPr>
        <w:t>fās</w:t>
      </w:r>
      <w:r w:rsidRPr="00023B16">
        <w:t xml:space="preserve">, </w:t>
      </w:r>
      <w:r w:rsidRPr="00BF45BC">
        <w:rPr>
          <w:rStyle w:val="gt"/>
        </w:rPr>
        <w:t>n.</w:t>
      </w:r>
      <w:r w:rsidRPr="00023B16">
        <w:t xml:space="preserve"> </w:t>
      </w:r>
      <w:r w:rsidRPr="0002783F">
        <w:rPr>
          <w:rStyle w:val="gt"/>
        </w:rPr>
        <w:t>indécl.</w:t>
      </w:r>
      <w:r w:rsidR="009D14D5">
        <w:t> :</w:t>
      </w:r>
      <w:r w:rsidRPr="00023B16">
        <w:t xml:space="preserve"> </w:t>
      </w:r>
      <w:r w:rsidRPr="0092629B">
        <w:rPr>
          <w:rStyle w:val="cnumerus2"/>
        </w:rPr>
        <w:t>1.</w:t>
      </w:r>
      <w:r>
        <w:t xml:space="preserve"> expression de la volonté divine, loi religieuse, droit divin</w:t>
      </w:r>
      <w:r w:rsidR="00BE217D">
        <w:t> ;</w:t>
      </w:r>
      <w:r>
        <w:t xml:space="preserve"> </w:t>
      </w:r>
      <w:r w:rsidRPr="0092629B">
        <w:rPr>
          <w:rStyle w:val="cnumerus2"/>
        </w:rPr>
        <w:t>2.</w:t>
      </w:r>
      <w:r>
        <w:t xml:space="preserve"> </w:t>
      </w:r>
      <w:r w:rsidRPr="0092629B">
        <w:rPr>
          <w:rStyle w:val="gt"/>
        </w:rPr>
        <w:t>[en gén.]</w:t>
      </w:r>
      <w:r>
        <w:t xml:space="preserve"> </w:t>
      </w:r>
      <w:r w:rsidRPr="00023B16">
        <w:t>ce qui est permis</w:t>
      </w:r>
      <w:r>
        <w:t xml:space="preserve"> par les lois divines et par les lois naturelles, le juste, le légitime, le licite</w:t>
      </w:r>
      <w:r w:rsidR="00BE217D">
        <w:t> ;</w:t>
      </w:r>
      <w:r>
        <w:t xml:space="preserve"> </w:t>
      </w:r>
      <w:r w:rsidRPr="0092629B">
        <w:rPr>
          <w:rStyle w:val="cnumerus2"/>
        </w:rPr>
        <w:t>3.</w:t>
      </w:r>
      <w:r>
        <w:t xml:space="preserve"> [en </w:t>
      </w:r>
      <w:r w:rsidRPr="00EC7BDD">
        <w:rPr>
          <w:rStyle w:val="gt"/>
        </w:rPr>
        <w:t>part.</w:t>
      </w:r>
      <w:r>
        <w:t>] jour faste</w:t>
      </w:r>
      <w:r w:rsidRPr="00023B16">
        <w:t>.</w:t>
      </w:r>
    </w:p>
    <w:p w:rsidR="000E1190" w:rsidRDefault="006243A1" w:rsidP="006243A1">
      <w:pPr>
        <w:pStyle w:val="vocabulum"/>
      </w:pPr>
      <w:r w:rsidRPr="000E1190">
        <w:rPr>
          <w:rStyle w:val="aditus"/>
        </w:rPr>
        <w:t>lĕpra</w:t>
      </w:r>
      <w:r w:rsidRPr="00023B16">
        <w:t xml:space="preserve">, </w:t>
      </w:r>
      <w:r w:rsidRPr="00497DEC">
        <w:rPr>
          <w:rStyle w:val="flexio"/>
        </w:rPr>
        <w:t>ae</w:t>
      </w:r>
      <w:r w:rsidRPr="00023B16">
        <w:t xml:space="preserve">, </w:t>
      </w:r>
      <w:r w:rsidRPr="00BF45BC">
        <w:rPr>
          <w:rStyle w:val="gt"/>
        </w:rPr>
        <w:t>f.</w:t>
      </w:r>
      <w:r w:rsidR="009D14D5">
        <w:t> :</w:t>
      </w:r>
      <w:r w:rsidRPr="00023B16">
        <w:t xml:space="preserve"> lèpre</w:t>
      </w:r>
      <w:r w:rsidR="00987B40" w:rsidRPr="00023B16">
        <w:t xml:space="preserve">. </w:t>
      </w:r>
    </w:p>
    <w:p w:rsidR="00067074" w:rsidRDefault="00067074" w:rsidP="00067074">
      <w:pPr>
        <w:pStyle w:val="vocabulum"/>
      </w:pPr>
      <w:r>
        <w:rPr>
          <w:rStyle w:val="aditus"/>
        </w:rPr>
        <w:t>prōcūrātĭo</w:t>
      </w:r>
      <w:r>
        <w:t xml:space="preserve">, </w:t>
      </w:r>
      <w:r w:rsidRPr="001E186A">
        <w:rPr>
          <w:rStyle w:val="flexio"/>
        </w:rPr>
        <w:t>ōnis</w:t>
      </w:r>
      <w:r>
        <w:t xml:space="preserve">, </w:t>
      </w:r>
      <w:r>
        <w:rPr>
          <w:rStyle w:val="gt"/>
        </w:rPr>
        <w:t>f.</w:t>
      </w:r>
      <w:r>
        <w:t xml:space="preserve"> : </w:t>
      </w:r>
      <w:r w:rsidRPr="0099372E">
        <w:rPr>
          <w:rStyle w:val="cnumerus2"/>
        </w:rPr>
        <w:t>1.</w:t>
      </w:r>
      <w:r>
        <w:t xml:space="preserve"> action d’administrer, de régir, administration, direction, gestion // mandat général de gérer les affaires d’autrui ; </w:t>
      </w:r>
      <w:r w:rsidRPr="0099372E">
        <w:rPr>
          <w:rStyle w:val="cnumerus2"/>
        </w:rPr>
        <w:t>2.</w:t>
      </w:r>
      <w:r>
        <w:t xml:space="preserve"> soin, souci de ; </w:t>
      </w:r>
      <w:r w:rsidRPr="0099372E">
        <w:rPr>
          <w:rStyle w:val="cnumerus2"/>
        </w:rPr>
        <w:t>3.</w:t>
      </w:r>
      <w:r>
        <w:t xml:space="preserve"> cérémonie expiatoire, expiation. </w:t>
      </w:r>
    </w:p>
    <w:p w:rsidR="00DA6790" w:rsidRDefault="00DA6790" w:rsidP="00DA6790">
      <w:pPr>
        <w:pStyle w:val="vocabulum"/>
      </w:pPr>
      <w:r>
        <w:t xml:space="preserve">1 </w:t>
      </w:r>
      <w:r>
        <w:rPr>
          <w:rStyle w:val="aditus"/>
        </w:rPr>
        <w:t>cŏ</w:t>
      </w:r>
      <w:r w:rsidRPr="00BE2015">
        <w:rPr>
          <w:rStyle w:val="aditus"/>
        </w:rPr>
        <w:t>actus</w:t>
      </w:r>
      <w:r>
        <w:t xml:space="preserve">, </w:t>
      </w:r>
      <w:r w:rsidRPr="00FC73E1">
        <w:rPr>
          <w:rStyle w:val="flexio"/>
        </w:rPr>
        <w:t xml:space="preserve">a, </w:t>
      </w:r>
      <w:r w:rsidRPr="007F2AC0">
        <w:rPr>
          <w:rStyle w:val="flexio"/>
        </w:rPr>
        <w:t>um</w:t>
      </w:r>
      <w:r w:rsidR="009D14D5">
        <w:t> :</w:t>
      </w:r>
      <w:r>
        <w:t xml:space="preserve"> </w:t>
      </w:r>
      <w:r w:rsidRPr="00BE2015">
        <w:rPr>
          <w:rStyle w:val="gt"/>
        </w:rPr>
        <w:t>part. de</w:t>
      </w:r>
      <w:r>
        <w:t xml:space="preserve"> </w:t>
      </w:r>
      <w:r w:rsidRPr="00BE2015">
        <w:rPr>
          <w:rStyle w:val="lit"/>
        </w:rPr>
        <w:t>cogo</w:t>
      </w:r>
      <w:r>
        <w:t xml:space="preserve"> // </w:t>
      </w:r>
      <w:r w:rsidRPr="00BE2015">
        <w:rPr>
          <w:rStyle w:val="gt"/>
        </w:rPr>
        <w:t>pris adjt, [au fig.]</w:t>
      </w:r>
      <w:r>
        <w:t xml:space="preserve"> contraint, recherché, nom naturel.</w:t>
      </w:r>
    </w:p>
    <w:p w:rsidR="00B84F7F" w:rsidRDefault="00111D2D" w:rsidP="00111D2D">
      <w:pPr>
        <w:pStyle w:val="vocabulum"/>
      </w:pPr>
      <w:r w:rsidRPr="00B52521">
        <w:rPr>
          <w:rStyle w:val="aditus"/>
        </w:rPr>
        <w:t>Jo</w:t>
      </w:r>
      <w:r>
        <w:rPr>
          <w:rStyle w:val="aditus"/>
        </w:rPr>
        <w:t>athám</w:t>
      </w:r>
      <w:r>
        <w:t xml:space="preserve">, </w:t>
      </w:r>
      <w:r w:rsidRPr="00497DEC">
        <w:rPr>
          <w:rStyle w:val="flexio"/>
        </w:rPr>
        <w:t>ae</w:t>
      </w:r>
      <w:r>
        <w:t xml:space="preserve">, </w:t>
      </w:r>
      <w:r w:rsidRPr="00B52521">
        <w:rPr>
          <w:rStyle w:val="gt"/>
        </w:rPr>
        <w:t>m.</w:t>
      </w:r>
      <w:r w:rsidR="009D14D5">
        <w:t> :</w:t>
      </w:r>
      <w:r>
        <w:t xml:space="preserve"> </w:t>
      </w:r>
      <w:r w:rsidRPr="00111D2D">
        <w:t>Joathám</w:t>
      </w:r>
      <w:r>
        <w:t xml:space="preserve"> </w:t>
      </w:r>
      <w:r w:rsidR="00BE1316" w:rsidRPr="00BE1316">
        <w:rPr>
          <w:rStyle w:val="gt"/>
        </w:rPr>
        <w:t>[nom d’homme]</w:t>
      </w:r>
      <w:r>
        <w:t xml:space="preserve">. </w:t>
      </w:r>
    </w:p>
    <w:p w:rsidR="00553575" w:rsidRDefault="00553575" w:rsidP="00553575">
      <w:pPr>
        <w:pStyle w:val="i"/>
      </w:pPr>
      <w:r>
        <w:t>CLXXIII. Ozías fut le fils et le successeur d’Amasías. Avec l’aide de Dieu, il dompta les Philistins et vainquit les Arabes.</w:t>
      </w:r>
    </w:p>
    <w:p w:rsidR="00553575" w:rsidRDefault="00553575" w:rsidP="00553575">
      <w:pPr>
        <w:pStyle w:val="i"/>
      </w:pPr>
      <w:r>
        <w:t>Dana la suite, l’orgueil pénétra dans son âme. Il s’arrogea les fonctions des prêtres. Il osa offrir de l’encens à Dieu, ce qui n’était permis qu’aux prêtres seuls</w:t>
      </w:r>
      <w:r w:rsidR="00BE217D">
        <w:t> ;</w:t>
      </w:r>
      <w:r>
        <w:t xml:space="preserve"> et, comme il n’obéit point aux avertissements du pontife, il fut saisi fie cette maladie honteuse qu’on appelle lèpre. </w:t>
      </w:r>
    </w:p>
    <w:p w:rsidR="00553575" w:rsidRDefault="00553575" w:rsidP="00553575">
      <w:pPr>
        <w:pStyle w:val="i"/>
      </w:pPr>
      <w:r>
        <w:t>Il fut forcé ainsi d’abandonner l’administration du royaume à son fils Joathám, qui le gouverna sagement.</w:t>
      </w:r>
    </w:p>
    <w:p w:rsidR="00B30990" w:rsidRPr="00930EE0" w:rsidRDefault="000F64E9" w:rsidP="006562DB">
      <w:pPr>
        <w:pStyle w:val="absconditus"/>
      </w:pPr>
      <w:r>
        <w:t>$</w:t>
      </w:r>
    </w:p>
    <w:tbl>
      <w:tblPr>
        <w:tblW w:w="5000" w:type="pct"/>
        <w:tblLook w:val="04A0"/>
      </w:tblPr>
      <w:tblGrid>
        <w:gridCol w:w="3704"/>
        <w:gridCol w:w="3752"/>
      </w:tblGrid>
      <w:tr w:rsidR="00CF5331" w:rsidRPr="00822DC6" w:rsidTr="008212CF">
        <w:tc>
          <w:tcPr>
            <w:tcW w:w="2484" w:type="pct"/>
          </w:tcPr>
          <w:p w:rsidR="00CF5331" w:rsidRPr="00D63136" w:rsidRDefault="00CF5331" w:rsidP="00B7663C">
            <w:pPr>
              <w:pStyle w:val="sv"/>
            </w:pPr>
            <w:r w:rsidRPr="00D63136">
              <w:t>CLXXIII. Ozías</w:t>
            </w:r>
          </w:p>
        </w:tc>
        <w:tc>
          <w:tcPr>
            <w:tcW w:w="2516" w:type="pct"/>
          </w:tcPr>
          <w:p w:rsidR="00CF5331" w:rsidRPr="00822DC6" w:rsidRDefault="00CF5331" w:rsidP="00B7663C">
            <w:pPr>
              <w:pStyle w:val="iv"/>
            </w:pPr>
            <w:r w:rsidRPr="00822DC6">
              <w:t xml:space="preserve">CLXXIII. </w:t>
            </w:r>
            <w:r>
              <w:t>Ozía</w:t>
            </w:r>
            <w:r w:rsidRPr="00822DC6">
              <w:t>s</w:t>
            </w:r>
          </w:p>
        </w:tc>
      </w:tr>
      <w:tr w:rsidR="00CF5331" w:rsidRPr="00822DC6" w:rsidTr="008212CF">
        <w:tc>
          <w:tcPr>
            <w:tcW w:w="2484" w:type="pct"/>
          </w:tcPr>
          <w:p w:rsidR="00CF5331" w:rsidRPr="00D63136" w:rsidRDefault="00CF5331" w:rsidP="00B7663C">
            <w:pPr>
              <w:pStyle w:val="sv"/>
            </w:pPr>
            <w:r w:rsidRPr="00D63136">
              <w:t>fuit fílius</w:t>
            </w:r>
          </w:p>
        </w:tc>
        <w:tc>
          <w:tcPr>
            <w:tcW w:w="2516" w:type="pct"/>
          </w:tcPr>
          <w:p w:rsidR="00CF5331" w:rsidRPr="00822DC6" w:rsidRDefault="00CF5331" w:rsidP="00B7663C">
            <w:pPr>
              <w:pStyle w:val="iv"/>
            </w:pPr>
            <w:r w:rsidRPr="00822DC6">
              <w:t>fut le fils</w:t>
            </w:r>
          </w:p>
        </w:tc>
      </w:tr>
      <w:tr w:rsidR="00CF5331" w:rsidRPr="00822DC6" w:rsidTr="008212CF">
        <w:tc>
          <w:tcPr>
            <w:tcW w:w="2484" w:type="pct"/>
          </w:tcPr>
          <w:p w:rsidR="00CF5331" w:rsidRPr="00D63136" w:rsidRDefault="00CF5331" w:rsidP="00B7663C">
            <w:pPr>
              <w:pStyle w:val="sv"/>
            </w:pPr>
            <w:r w:rsidRPr="00D63136">
              <w:t>et succéssor Amasíæ.</w:t>
            </w:r>
          </w:p>
        </w:tc>
        <w:tc>
          <w:tcPr>
            <w:tcW w:w="2516" w:type="pct"/>
          </w:tcPr>
          <w:p w:rsidR="00CF5331" w:rsidRPr="00822DC6" w:rsidRDefault="00CF5331" w:rsidP="00B7663C">
            <w:pPr>
              <w:pStyle w:val="iv"/>
            </w:pPr>
            <w:r w:rsidRPr="00822DC6">
              <w:t>et le successeur d’Amasías.</w:t>
            </w:r>
          </w:p>
        </w:tc>
      </w:tr>
      <w:tr w:rsidR="00CF5331" w:rsidRPr="00822DC6" w:rsidTr="008212CF">
        <w:tc>
          <w:tcPr>
            <w:tcW w:w="2484" w:type="pct"/>
          </w:tcPr>
          <w:p w:rsidR="00CF5331" w:rsidRPr="00D63136" w:rsidRDefault="00CF5331" w:rsidP="00B7663C">
            <w:pPr>
              <w:pStyle w:val="sv"/>
            </w:pPr>
            <w:r w:rsidRPr="00D63136">
              <w:t>Deo favénte,</w:t>
            </w:r>
          </w:p>
        </w:tc>
        <w:tc>
          <w:tcPr>
            <w:tcW w:w="2516" w:type="pct"/>
          </w:tcPr>
          <w:p w:rsidR="00CF5331" w:rsidRPr="00822DC6" w:rsidRDefault="00CF5331" w:rsidP="00B7663C">
            <w:pPr>
              <w:pStyle w:val="iv"/>
            </w:pPr>
            <w:r w:rsidRPr="00822DC6">
              <w:t xml:space="preserve">Dieu </w:t>
            </w:r>
            <w:r w:rsidRPr="00822DC6">
              <w:rPr>
                <w:rStyle w:val="italicus"/>
              </w:rPr>
              <w:t>le</w:t>
            </w:r>
            <w:r w:rsidRPr="00822DC6">
              <w:t xml:space="preserve"> favorisant,</w:t>
            </w:r>
          </w:p>
        </w:tc>
      </w:tr>
      <w:tr w:rsidR="00CF5331" w:rsidRPr="00822DC6" w:rsidTr="008212CF">
        <w:tc>
          <w:tcPr>
            <w:tcW w:w="2484" w:type="pct"/>
          </w:tcPr>
          <w:p w:rsidR="00CF5331" w:rsidRPr="00D63136" w:rsidRDefault="00CF5331" w:rsidP="00B7663C">
            <w:pPr>
              <w:pStyle w:val="sv"/>
            </w:pPr>
            <w:r w:rsidRPr="00D63136">
              <w:t>dómuit Philisthǽos,</w:t>
            </w:r>
          </w:p>
        </w:tc>
        <w:tc>
          <w:tcPr>
            <w:tcW w:w="2516" w:type="pct"/>
          </w:tcPr>
          <w:p w:rsidR="00CF5331" w:rsidRPr="00822DC6" w:rsidRDefault="00CF5331" w:rsidP="00B7663C">
            <w:pPr>
              <w:pStyle w:val="iv"/>
            </w:pPr>
            <w:r w:rsidRPr="00822DC6">
              <w:t xml:space="preserve">il dompta les </w:t>
            </w:r>
            <w:r>
              <w:t>Philist</w:t>
            </w:r>
            <w:r w:rsidRPr="00822DC6">
              <w:t>ins,</w:t>
            </w:r>
          </w:p>
        </w:tc>
      </w:tr>
      <w:tr w:rsidR="00CF5331" w:rsidRPr="00822DC6" w:rsidTr="008212CF">
        <w:tc>
          <w:tcPr>
            <w:tcW w:w="2484" w:type="pct"/>
          </w:tcPr>
          <w:p w:rsidR="00CF5331" w:rsidRPr="00D63136" w:rsidRDefault="00CF5331" w:rsidP="00B7663C">
            <w:pPr>
              <w:pStyle w:val="sv"/>
            </w:pPr>
            <w:r w:rsidRPr="00D63136">
              <w:t>devícit Arabes.</w:t>
            </w:r>
          </w:p>
        </w:tc>
        <w:tc>
          <w:tcPr>
            <w:tcW w:w="2516" w:type="pct"/>
          </w:tcPr>
          <w:p w:rsidR="00CF5331" w:rsidRPr="00822DC6" w:rsidRDefault="00CF5331" w:rsidP="00B7663C">
            <w:pPr>
              <w:pStyle w:val="iv"/>
            </w:pPr>
            <w:r w:rsidRPr="00822DC6">
              <w:t>il vainquit les Arabes.</w:t>
            </w:r>
          </w:p>
        </w:tc>
      </w:tr>
      <w:tr w:rsidR="00CF5331" w:rsidRPr="00822DC6" w:rsidTr="008212CF">
        <w:tc>
          <w:tcPr>
            <w:tcW w:w="2484" w:type="pct"/>
          </w:tcPr>
          <w:p w:rsidR="00CF5331" w:rsidRPr="00D63136" w:rsidRDefault="00CF5331" w:rsidP="00B7663C">
            <w:pPr>
              <w:pStyle w:val="sv"/>
            </w:pPr>
            <w:r w:rsidRPr="00D63136">
              <w:lastRenderedPageBreak/>
              <w:t>Póstea supérbia</w:t>
            </w:r>
          </w:p>
        </w:tc>
        <w:tc>
          <w:tcPr>
            <w:tcW w:w="2516" w:type="pct"/>
          </w:tcPr>
          <w:p w:rsidR="00CF5331" w:rsidRPr="00822DC6" w:rsidRDefault="00CF5331" w:rsidP="00B7663C">
            <w:pPr>
              <w:pStyle w:val="iv"/>
            </w:pPr>
            <w:r w:rsidRPr="00822DC6">
              <w:t>Dans-la-suite l’orgueil</w:t>
            </w:r>
          </w:p>
        </w:tc>
      </w:tr>
      <w:tr w:rsidR="00CF5331" w:rsidRPr="00822DC6" w:rsidTr="008212CF">
        <w:tc>
          <w:tcPr>
            <w:tcW w:w="2484" w:type="pct"/>
          </w:tcPr>
          <w:p w:rsidR="00CF5331" w:rsidRPr="00D63136" w:rsidRDefault="00CF5331" w:rsidP="00B7663C">
            <w:pPr>
              <w:pStyle w:val="sv"/>
            </w:pPr>
            <w:r w:rsidRPr="00D63136">
              <w:t>invásit ánimum ejus.</w:t>
            </w:r>
          </w:p>
        </w:tc>
        <w:tc>
          <w:tcPr>
            <w:tcW w:w="2516" w:type="pct"/>
          </w:tcPr>
          <w:p w:rsidR="00CF5331" w:rsidRPr="00822DC6" w:rsidRDefault="00CF5331" w:rsidP="00B7663C">
            <w:pPr>
              <w:pStyle w:val="iv"/>
            </w:pPr>
            <w:r w:rsidRPr="00822DC6">
              <w:t>envahit l’esprit de lui.</w:t>
            </w:r>
          </w:p>
        </w:tc>
      </w:tr>
      <w:tr w:rsidR="00CF5331" w:rsidRPr="00822DC6" w:rsidTr="008212CF">
        <w:tc>
          <w:tcPr>
            <w:tcW w:w="2484" w:type="pct"/>
          </w:tcPr>
          <w:p w:rsidR="00CF5331" w:rsidRPr="00D63136" w:rsidRDefault="00CF5331" w:rsidP="00B7663C">
            <w:pPr>
              <w:pStyle w:val="sv"/>
            </w:pPr>
            <w:r w:rsidRPr="00D63136">
              <w:t>Sibi arrogávit</w:t>
            </w:r>
          </w:p>
        </w:tc>
        <w:tc>
          <w:tcPr>
            <w:tcW w:w="2516" w:type="pct"/>
          </w:tcPr>
          <w:p w:rsidR="00CF5331" w:rsidRPr="00822DC6" w:rsidRDefault="00CF5331" w:rsidP="00B7663C">
            <w:pPr>
              <w:pStyle w:val="iv"/>
            </w:pPr>
            <w:r w:rsidRPr="00822DC6">
              <w:t>Il s’arrogea</w:t>
            </w:r>
          </w:p>
        </w:tc>
      </w:tr>
      <w:tr w:rsidR="00CF5331" w:rsidRPr="00822DC6" w:rsidTr="008212CF">
        <w:tc>
          <w:tcPr>
            <w:tcW w:w="2484" w:type="pct"/>
          </w:tcPr>
          <w:p w:rsidR="00CF5331" w:rsidRPr="00D63136" w:rsidRDefault="00CF5331" w:rsidP="00B7663C">
            <w:pPr>
              <w:pStyle w:val="sv"/>
            </w:pPr>
            <w:r w:rsidRPr="00D63136">
              <w:t>munus sacerdótum.</w:t>
            </w:r>
          </w:p>
        </w:tc>
        <w:tc>
          <w:tcPr>
            <w:tcW w:w="2516" w:type="pct"/>
          </w:tcPr>
          <w:p w:rsidR="00CF5331" w:rsidRPr="00822DC6" w:rsidRDefault="00CF5331" w:rsidP="00B7663C">
            <w:pPr>
              <w:pStyle w:val="iv"/>
            </w:pPr>
            <w:r w:rsidRPr="00822DC6">
              <w:t>la fonction des prêtres.</w:t>
            </w:r>
          </w:p>
        </w:tc>
      </w:tr>
      <w:tr w:rsidR="00CF5331" w:rsidRPr="00822DC6" w:rsidTr="008212CF">
        <w:tc>
          <w:tcPr>
            <w:tcW w:w="2484" w:type="pct"/>
          </w:tcPr>
          <w:p w:rsidR="00CF5331" w:rsidRPr="00930EE0" w:rsidRDefault="00CF5331" w:rsidP="00B7663C">
            <w:pPr>
              <w:pStyle w:val="sv"/>
              <w:rPr>
                <w:lang w:val="fr-FR"/>
              </w:rPr>
            </w:pPr>
            <w:r w:rsidRPr="00930EE0">
              <w:rPr>
                <w:lang w:val="fr-FR"/>
              </w:rPr>
              <w:t>Ausus est offérre thus Deo,</w:t>
            </w:r>
          </w:p>
        </w:tc>
        <w:tc>
          <w:tcPr>
            <w:tcW w:w="2516" w:type="pct"/>
          </w:tcPr>
          <w:p w:rsidR="00CF5331" w:rsidRPr="00822DC6" w:rsidRDefault="00CF5331" w:rsidP="00B7663C">
            <w:pPr>
              <w:pStyle w:val="iv"/>
            </w:pPr>
            <w:r w:rsidRPr="00822DC6">
              <w:t>Il osa offrir de l’encens Dieu</w:t>
            </w:r>
          </w:p>
        </w:tc>
      </w:tr>
      <w:tr w:rsidR="00CF5331" w:rsidRPr="00822DC6" w:rsidTr="008212CF">
        <w:tc>
          <w:tcPr>
            <w:tcW w:w="2484" w:type="pct"/>
          </w:tcPr>
          <w:p w:rsidR="00CF5331" w:rsidRPr="00D63136" w:rsidRDefault="00CF5331" w:rsidP="00B7663C">
            <w:pPr>
              <w:pStyle w:val="sv"/>
            </w:pPr>
            <w:r w:rsidRPr="00D63136">
              <w:t>quod erat fas</w:t>
            </w:r>
          </w:p>
        </w:tc>
        <w:tc>
          <w:tcPr>
            <w:tcW w:w="2516" w:type="pct"/>
          </w:tcPr>
          <w:p w:rsidR="00CF5331" w:rsidRPr="00822DC6" w:rsidRDefault="00CF5331" w:rsidP="00B7663C">
            <w:pPr>
              <w:pStyle w:val="iv"/>
            </w:pPr>
            <w:r w:rsidRPr="00822DC6">
              <w:rPr>
                <w:rStyle w:val="italicus"/>
              </w:rPr>
              <w:t>ce</w:t>
            </w:r>
            <w:r w:rsidRPr="00822DC6">
              <w:t xml:space="preserve"> qui était permis</w:t>
            </w:r>
          </w:p>
        </w:tc>
      </w:tr>
      <w:tr w:rsidR="00CF5331" w:rsidRPr="00822DC6" w:rsidTr="008212CF">
        <w:tc>
          <w:tcPr>
            <w:tcW w:w="2484" w:type="pct"/>
          </w:tcPr>
          <w:p w:rsidR="00CF5331" w:rsidRPr="00D63136" w:rsidRDefault="00CF5331" w:rsidP="00B7663C">
            <w:pPr>
              <w:pStyle w:val="sv"/>
            </w:pPr>
            <w:r w:rsidRPr="00D63136">
              <w:t>sacerdótibus solis</w:t>
            </w:r>
            <w:r w:rsidR="00BE217D">
              <w:t> ;</w:t>
            </w:r>
          </w:p>
        </w:tc>
        <w:tc>
          <w:tcPr>
            <w:tcW w:w="2516" w:type="pct"/>
          </w:tcPr>
          <w:p w:rsidR="00CF5331" w:rsidRPr="00822DC6" w:rsidRDefault="00CF5331" w:rsidP="00B7663C">
            <w:pPr>
              <w:pStyle w:val="iv"/>
            </w:pPr>
            <w:r w:rsidRPr="00822DC6">
              <w:t>aux prêtres seuls</w:t>
            </w:r>
            <w:r w:rsidR="00BE217D">
              <w:t> ;</w:t>
            </w:r>
          </w:p>
        </w:tc>
      </w:tr>
      <w:tr w:rsidR="00CF5331" w:rsidRPr="00822DC6" w:rsidTr="008212CF">
        <w:tc>
          <w:tcPr>
            <w:tcW w:w="2484" w:type="pct"/>
          </w:tcPr>
          <w:p w:rsidR="00CF5331" w:rsidRPr="00D63136" w:rsidRDefault="00CF5331" w:rsidP="00B7663C">
            <w:pPr>
              <w:pStyle w:val="sv"/>
            </w:pPr>
            <w:r w:rsidRPr="00D63136">
              <w:t>cumque,</w:t>
            </w:r>
          </w:p>
        </w:tc>
        <w:tc>
          <w:tcPr>
            <w:tcW w:w="2516" w:type="pct"/>
          </w:tcPr>
          <w:p w:rsidR="00CF5331" w:rsidRPr="00822DC6" w:rsidRDefault="00CF5331" w:rsidP="00B7663C">
            <w:pPr>
              <w:pStyle w:val="iv"/>
            </w:pPr>
            <w:r w:rsidRPr="00822DC6">
              <w:t>et comme,</w:t>
            </w:r>
          </w:p>
        </w:tc>
      </w:tr>
      <w:tr w:rsidR="00CF5331" w:rsidRPr="00822DC6" w:rsidTr="008212CF">
        <w:tc>
          <w:tcPr>
            <w:tcW w:w="2484" w:type="pct"/>
          </w:tcPr>
          <w:p w:rsidR="00CF5331" w:rsidRPr="00D63136" w:rsidRDefault="00CF5331" w:rsidP="00B7663C">
            <w:pPr>
              <w:pStyle w:val="sv"/>
            </w:pPr>
            <w:r w:rsidRPr="00D63136">
              <w:t>admónitus a pontífice,</w:t>
            </w:r>
          </w:p>
        </w:tc>
        <w:tc>
          <w:tcPr>
            <w:tcW w:w="2516" w:type="pct"/>
          </w:tcPr>
          <w:p w:rsidR="00CF5331" w:rsidRPr="00822DC6" w:rsidRDefault="00CF5331" w:rsidP="00B7663C">
            <w:pPr>
              <w:pStyle w:val="iv"/>
            </w:pPr>
            <w:r w:rsidRPr="00822DC6">
              <w:t>averti par le pontife,</w:t>
            </w:r>
          </w:p>
        </w:tc>
      </w:tr>
      <w:tr w:rsidR="00CF5331" w:rsidRPr="00822DC6" w:rsidTr="008212CF">
        <w:tc>
          <w:tcPr>
            <w:tcW w:w="2484" w:type="pct"/>
          </w:tcPr>
          <w:p w:rsidR="00CF5331" w:rsidRPr="00D63136" w:rsidRDefault="00CF5331" w:rsidP="00B7663C">
            <w:pPr>
              <w:pStyle w:val="sv"/>
            </w:pPr>
            <w:r w:rsidRPr="00D63136">
              <w:t>non paruísset,</w:t>
            </w:r>
          </w:p>
        </w:tc>
        <w:tc>
          <w:tcPr>
            <w:tcW w:w="2516" w:type="pct"/>
          </w:tcPr>
          <w:p w:rsidR="00CF5331" w:rsidRPr="00822DC6" w:rsidRDefault="00CF5331" w:rsidP="00B7663C">
            <w:pPr>
              <w:pStyle w:val="iv"/>
            </w:pPr>
            <w:r w:rsidRPr="00822DC6">
              <w:t>il n’avait pas obéi,</w:t>
            </w:r>
          </w:p>
        </w:tc>
      </w:tr>
      <w:tr w:rsidR="00CF5331" w:rsidRPr="00822DC6" w:rsidTr="008212CF">
        <w:tc>
          <w:tcPr>
            <w:tcW w:w="2484" w:type="pct"/>
          </w:tcPr>
          <w:p w:rsidR="00CF5331" w:rsidRPr="00D63136" w:rsidRDefault="00CF5331" w:rsidP="00B7663C">
            <w:pPr>
              <w:pStyle w:val="sv"/>
            </w:pPr>
            <w:r w:rsidRPr="00D63136">
              <w:t>corréptus est</w:t>
            </w:r>
          </w:p>
        </w:tc>
        <w:tc>
          <w:tcPr>
            <w:tcW w:w="2516" w:type="pct"/>
          </w:tcPr>
          <w:p w:rsidR="00CF5331" w:rsidRPr="00822DC6" w:rsidRDefault="00CF5331" w:rsidP="00B7663C">
            <w:pPr>
              <w:pStyle w:val="iv"/>
            </w:pPr>
            <w:r w:rsidRPr="00822DC6">
              <w:t>il fut saisi</w:t>
            </w:r>
          </w:p>
        </w:tc>
      </w:tr>
      <w:tr w:rsidR="00CF5331" w:rsidRPr="00822DC6" w:rsidTr="008212CF">
        <w:tc>
          <w:tcPr>
            <w:tcW w:w="2484" w:type="pct"/>
          </w:tcPr>
          <w:p w:rsidR="00CF5331" w:rsidRPr="00D63136" w:rsidRDefault="00CF5331" w:rsidP="00B7663C">
            <w:pPr>
              <w:pStyle w:val="sv"/>
            </w:pPr>
            <w:r w:rsidRPr="00D63136">
              <w:t>turpi morbo,</w:t>
            </w:r>
          </w:p>
        </w:tc>
        <w:tc>
          <w:tcPr>
            <w:tcW w:w="2516" w:type="pct"/>
          </w:tcPr>
          <w:p w:rsidR="00CF5331" w:rsidRPr="00822DC6" w:rsidRDefault="00CF5331" w:rsidP="00B7663C">
            <w:pPr>
              <w:pStyle w:val="iv"/>
            </w:pPr>
            <w:r w:rsidRPr="00822DC6">
              <w:t>d’une maladie honteuse,</w:t>
            </w:r>
          </w:p>
        </w:tc>
      </w:tr>
      <w:tr w:rsidR="00CF5331" w:rsidRPr="00822DC6" w:rsidTr="008212CF">
        <w:tc>
          <w:tcPr>
            <w:tcW w:w="2484" w:type="pct"/>
          </w:tcPr>
          <w:p w:rsidR="00CF5331" w:rsidRPr="00D63136" w:rsidRDefault="00CF5331" w:rsidP="00B7663C">
            <w:pPr>
              <w:pStyle w:val="sv"/>
            </w:pPr>
            <w:r w:rsidRPr="00D63136">
              <w:t>quam vocant lepram.</w:t>
            </w:r>
          </w:p>
        </w:tc>
        <w:tc>
          <w:tcPr>
            <w:tcW w:w="2516" w:type="pct"/>
          </w:tcPr>
          <w:p w:rsidR="00CF5331" w:rsidRPr="00822DC6" w:rsidRDefault="00CF5331" w:rsidP="00B7663C">
            <w:pPr>
              <w:pStyle w:val="iv"/>
            </w:pPr>
            <w:r w:rsidRPr="00822DC6">
              <w:t>qu’on appelle lèpre.</w:t>
            </w:r>
          </w:p>
        </w:tc>
      </w:tr>
      <w:tr w:rsidR="00CF5331" w:rsidRPr="00822DC6" w:rsidTr="008212CF">
        <w:tc>
          <w:tcPr>
            <w:tcW w:w="2484" w:type="pct"/>
          </w:tcPr>
          <w:p w:rsidR="00CF5331" w:rsidRPr="00D63136" w:rsidRDefault="00CF5331" w:rsidP="00B7663C">
            <w:pPr>
              <w:pStyle w:val="sv"/>
            </w:pPr>
            <w:r w:rsidRPr="00D63136">
              <w:t>Quare coáctus est</w:t>
            </w:r>
          </w:p>
        </w:tc>
        <w:tc>
          <w:tcPr>
            <w:tcW w:w="2516" w:type="pct"/>
          </w:tcPr>
          <w:p w:rsidR="00CF5331" w:rsidRPr="00822DC6" w:rsidRDefault="00CF5331" w:rsidP="00B7663C">
            <w:pPr>
              <w:pStyle w:val="iv"/>
            </w:pPr>
            <w:r w:rsidRPr="00822DC6">
              <w:t>C’est-pourquoi il fut forcé</w:t>
            </w:r>
          </w:p>
        </w:tc>
      </w:tr>
      <w:tr w:rsidR="00CF5331" w:rsidRPr="00822DC6" w:rsidTr="008212CF">
        <w:tc>
          <w:tcPr>
            <w:tcW w:w="2484" w:type="pct"/>
          </w:tcPr>
          <w:p w:rsidR="00CF5331" w:rsidRPr="00D63136" w:rsidRDefault="00CF5331" w:rsidP="00B7663C">
            <w:pPr>
              <w:pStyle w:val="sv"/>
            </w:pPr>
            <w:r w:rsidRPr="00D63136">
              <w:t>relínquere</w:t>
            </w:r>
          </w:p>
        </w:tc>
        <w:tc>
          <w:tcPr>
            <w:tcW w:w="2516" w:type="pct"/>
          </w:tcPr>
          <w:p w:rsidR="00CF5331" w:rsidRPr="00822DC6" w:rsidRDefault="00CF5331" w:rsidP="00B7663C">
            <w:pPr>
              <w:pStyle w:val="iv"/>
            </w:pPr>
            <w:r w:rsidRPr="00822DC6">
              <w:t>de laisser</w:t>
            </w:r>
          </w:p>
        </w:tc>
      </w:tr>
      <w:tr w:rsidR="00CF5331" w:rsidRPr="00822DC6" w:rsidTr="008212CF">
        <w:tc>
          <w:tcPr>
            <w:tcW w:w="2484" w:type="pct"/>
          </w:tcPr>
          <w:p w:rsidR="00CF5331" w:rsidRPr="00D63136" w:rsidRDefault="00CF5331" w:rsidP="00B7663C">
            <w:pPr>
              <w:pStyle w:val="sv"/>
            </w:pPr>
            <w:r w:rsidRPr="00D63136">
              <w:t>procuratiónem regni</w:t>
            </w:r>
          </w:p>
        </w:tc>
        <w:tc>
          <w:tcPr>
            <w:tcW w:w="2516" w:type="pct"/>
          </w:tcPr>
          <w:p w:rsidR="00CF5331" w:rsidRPr="00822DC6" w:rsidRDefault="00CF5331" w:rsidP="00B7663C">
            <w:pPr>
              <w:pStyle w:val="iv"/>
            </w:pPr>
            <w:r w:rsidRPr="00822DC6">
              <w:t>l’administration du royaume</w:t>
            </w:r>
          </w:p>
        </w:tc>
      </w:tr>
      <w:tr w:rsidR="00CF5331" w:rsidRPr="00822DC6" w:rsidTr="008212CF">
        <w:tc>
          <w:tcPr>
            <w:tcW w:w="2484" w:type="pct"/>
          </w:tcPr>
          <w:p w:rsidR="00CF5331" w:rsidRPr="00D63136" w:rsidRDefault="00CF5331" w:rsidP="00B7663C">
            <w:pPr>
              <w:pStyle w:val="sv"/>
            </w:pPr>
            <w:r w:rsidRPr="00D63136">
              <w:t>Joáthæ fílio,</w:t>
            </w:r>
          </w:p>
        </w:tc>
        <w:tc>
          <w:tcPr>
            <w:tcW w:w="2516" w:type="pct"/>
          </w:tcPr>
          <w:p w:rsidR="00CF5331" w:rsidRPr="00822DC6" w:rsidRDefault="00CF5331" w:rsidP="00B7663C">
            <w:pPr>
              <w:pStyle w:val="iv"/>
            </w:pPr>
            <w:r w:rsidRPr="00822DC6">
              <w:t xml:space="preserve">à </w:t>
            </w:r>
            <w:r>
              <w:t>Joathám</w:t>
            </w:r>
            <w:r w:rsidRPr="00822DC6">
              <w:t xml:space="preserve"> </w:t>
            </w:r>
            <w:r w:rsidRPr="00822DC6">
              <w:rPr>
                <w:rStyle w:val="italicus"/>
              </w:rPr>
              <w:t>son</w:t>
            </w:r>
            <w:r w:rsidRPr="00822DC6">
              <w:t xml:space="preserve"> fils,</w:t>
            </w:r>
          </w:p>
        </w:tc>
      </w:tr>
      <w:tr w:rsidR="00CF5331" w:rsidRPr="00822DC6" w:rsidTr="008212CF">
        <w:tc>
          <w:tcPr>
            <w:tcW w:w="2484" w:type="pct"/>
          </w:tcPr>
          <w:p w:rsidR="00CF5331" w:rsidRPr="00D63136" w:rsidRDefault="00CF5331" w:rsidP="00B7663C">
            <w:pPr>
              <w:pStyle w:val="sv"/>
            </w:pPr>
            <w:r w:rsidRPr="00D63136">
              <w:t>qui administrávit recte</w:t>
            </w:r>
          </w:p>
        </w:tc>
        <w:tc>
          <w:tcPr>
            <w:tcW w:w="2516" w:type="pct"/>
          </w:tcPr>
          <w:p w:rsidR="00CF5331" w:rsidRPr="00822DC6" w:rsidRDefault="00CF5331" w:rsidP="00B7663C">
            <w:pPr>
              <w:pStyle w:val="iv"/>
            </w:pPr>
            <w:r w:rsidRPr="00822DC6">
              <w:t>qui administra bien</w:t>
            </w:r>
          </w:p>
        </w:tc>
      </w:tr>
      <w:tr w:rsidR="00CF5331" w:rsidRPr="00822DC6" w:rsidTr="008212CF">
        <w:tc>
          <w:tcPr>
            <w:tcW w:w="2484" w:type="pct"/>
          </w:tcPr>
          <w:p w:rsidR="00CF5331" w:rsidRPr="00D63136" w:rsidRDefault="00CF5331" w:rsidP="00B7663C">
            <w:pPr>
              <w:pStyle w:val="sv"/>
            </w:pPr>
            <w:r w:rsidRPr="00D63136">
              <w:t>impérium.</w:t>
            </w:r>
          </w:p>
        </w:tc>
        <w:tc>
          <w:tcPr>
            <w:tcW w:w="2516" w:type="pct"/>
          </w:tcPr>
          <w:p w:rsidR="00CF5331" w:rsidRPr="00822DC6" w:rsidRDefault="00CF5331" w:rsidP="00B7663C">
            <w:pPr>
              <w:pStyle w:val="iv"/>
            </w:pPr>
            <w:r w:rsidRPr="00822DC6">
              <w:t>l’empire.</w:t>
            </w:r>
          </w:p>
        </w:tc>
      </w:tr>
    </w:tbl>
    <w:p w:rsidR="00C87EAE" w:rsidRDefault="00B30990" w:rsidP="00301F97">
      <w:pPr>
        <w:pStyle w:val="absconditus"/>
      </w:pPr>
      <w:r>
        <w:t>²</w:t>
      </w:r>
    </w:p>
    <w:p w:rsidR="009D7993" w:rsidRPr="00E5545A" w:rsidRDefault="009D7993" w:rsidP="00EC0168">
      <w:pPr>
        <w:pStyle w:val="Titre3"/>
      </w:pPr>
      <w:bookmarkStart w:id="575" w:name="_Toc466191465"/>
      <w:bookmarkStart w:id="576" w:name="_Toc466191721"/>
      <w:bookmarkStart w:id="577" w:name="_Toc524065655"/>
      <w:r w:rsidRPr="00E5545A">
        <w:t xml:space="preserve">174 — </w:t>
      </w:r>
      <w:r w:rsidR="00111D2D">
        <w:t>Acház</w:t>
      </w:r>
      <w:r w:rsidRPr="00E5545A">
        <w:t>, roi de Juda.</w:t>
      </w:r>
      <w:bookmarkEnd w:id="575"/>
      <w:bookmarkEnd w:id="576"/>
      <w:bookmarkEnd w:id="577"/>
    </w:p>
    <w:p w:rsidR="00C87EAE" w:rsidRDefault="00111D2D" w:rsidP="00E2285C">
      <w:pPr>
        <w:pStyle w:val="s"/>
        <w:rPr>
          <w:lang w:val="fr-FR"/>
        </w:rPr>
      </w:pPr>
      <w:r>
        <w:rPr>
          <w:lang w:val="fr-FR"/>
        </w:rPr>
        <w:t>Acház</w:t>
      </w:r>
      <w:r w:rsidR="009D7993" w:rsidRPr="00D80808">
        <w:rPr>
          <w:lang w:val="fr-FR"/>
        </w:rPr>
        <w:t xml:space="preserve"> </w:t>
      </w:r>
      <w:r w:rsidR="002E11D1">
        <w:rPr>
          <w:lang w:val="fr-FR"/>
        </w:rPr>
        <w:t>Joát</w:t>
      </w:r>
      <w:r w:rsidR="005D68F4" w:rsidRPr="00D80808">
        <w:rPr>
          <w:lang w:val="fr-FR"/>
        </w:rPr>
        <w:t>hæ</w:t>
      </w:r>
      <w:r w:rsidR="009D7993" w:rsidRPr="00D80808">
        <w:rPr>
          <w:lang w:val="fr-FR"/>
        </w:rPr>
        <w:t xml:space="preserve"> </w:t>
      </w:r>
      <w:r w:rsidR="005D68F4" w:rsidRPr="00D80808">
        <w:rPr>
          <w:lang w:val="fr-FR"/>
        </w:rPr>
        <w:t>fílius</w:t>
      </w:r>
      <w:r w:rsidR="009D7993" w:rsidRPr="00D80808">
        <w:rPr>
          <w:lang w:val="fr-FR"/>
        </w:rPr>
        <w:t xml:space="preserve"> in Deum </w:t>
      </w:r>
      <w:r w:rsidR="005D68F4" w:rsidRPr="00D80808">
        <w:rPr>
          <w:lang w:val="fr-FR"/>
        </w:rPr>
        <w:t>ímpius</w:t>
      </w:r>
      <w:r w:rsidR="00566692" w:rsidRPr="00D80808">
        <w:rPr>
          <w:lang w:val="fr-FR"/>
        </w:rPr>
        <w:t xml:space="preserve"> fuit, n</w:t>
      </w:r>
      <w:r w:rsidR="005D68F4" w:rsidRPr="00D80808">
        <w:rPr>
          <w:lang w:val="fr-FR"/>
        </w:rPr>
        <w:t>ú</w:t>
      </w:r>
      <w:r w:rsidR="00566692" w:rsidRPr="00D80808">
        <w:rPr>
          <w:lang w:val="fr-FR"/>
        </w:rPr>
        <w:t>min</w:t>
      </w:r>
      <w:r w:rsidR="009D7993" w:rsidRPr="00D80808">
        <w:rPr>
          <w:lang w:val="fr-FR"/>
        </w:rPr>
        <w:t xml:space="preserve">a </w:t>
      </w:r>
      <w:r w:rsidR="005D68F4" w:rsidRPr="00D80808">
        <w:rPr>
          <w:lang w:val="fr-FR"/>
        </w:rPr>
        <w:t>géntium</w:t>
      </w:r>
      <w:r w:rsidR="00566692">
        <w:rPr>
          <w:rStyle w:val="Appelnotedebasdep"/>
        </w:rPr>
        <w:footnoteReference w:id="257"/>
      </w:r>
      <w:r w:rsidR="009D7993" w:rsidRPr="00D80808">
        <w:rPr>
          <w:lang w:val="fr-FR"/>
        </w:rPr>
        <w:t xml:space="preserve"> </w:t>
      </w:r>
      <w:r w:rsidR="005D68F4" w:rsidRPr="00D80808">
        <w:rPr>
          <w:lang w:val="fr-FR"/>
        </w:rPr>
        <w:t>cóluit</w:t>
      </w:r>
      <w:r w:rsidR="005C7E3F">
        <w:rPr>
          <w:lang w:val="fr-FR"/>
        </w:rPr>
        <w:t xml:space="preserve">. </w:t>
      </w:r>
    </w:p>
    <w:p w:rsidR="00C87EAE" w:rsidRDefault="009D7993" w:rsidP="00E2285C">
      <w:pPr>
        <w:pStyle w:val="s"/>
        <w:rPr>
          <w:lang w:val="fr-FR"/>
        </w:rPr>
      </w:pPr>
      <w:r w:rsidRPr="00D80808">
        <w:rPr>
          <w:lang w:val="fr-FR"/>
        </w:rPr>
        <w:t xml:space="preserve">Regis </w:t>
      </w:r>
      <w:r w:rsidR="000121D9" w:rsidRPr="00D80808">
        <w:rPr>
          <w:lang w:val="fr-FR"/>
        </w:rPr>
        <w:t>exémplum</w:t>
      </w:r>
      <w:r w:rsidRPr="00D80808">
        <w:rPr>
          <w:lang w:val="fr-FR"/>
        </w:rPr>
        <w:t xml:space="preserve"> brevi </w:t>
      </w:r>
      <w:r w:rsidR="005D68F4" w:rsidRPr="00D80808">
        <w:rPr>
          <w:lang w:val="fr-FR"/>
        </w:rPr>
        <w:t>secúta</w:t>
      </w:r>
      <w:r w:rsidRPr="00D80808">
        <w:rPr>
          <w:lang w:val="fr-FR"/>
        </w:rPr>
        <w:t xml:space="preserve"> est ipsa </w:t>
      </w:r>
      <w:r w:rsidR="005D68F4" w:rsidRPr="00D80808">
        <w:rPr>
          <w:lang w:val="fr-FR"/>
        </w:rPr>
        <w:t>cívitas</w:t>
      </w:r>
      <w:r w:rsidR="005C7E3F">
        <w:rPr>
          <w:lang w:val="fr-FR"/>
        </w:rPr>
        <w:t xml:space="preserve">. </w:t>
      </w:r>
    </w:p>
    <w:p w:rsidR="00C87EAE" w:rsidRDefault="009D7993" w:rsidP="00E2285C">
      <w:pPr>
        <w:pStyle w:val="s"/>
        <w:rPr>
          <w:lang w:val="fr-FR"/>
        </w:rPr>
      </w:pPr>
      <w:r w:rsidRPr="00D80808">
        <w:rPr>
          <w:lang w:val="fr-FR"/>
        </w:rPr>
        <w:t xml:space="preserve">Quam ob causam Deo </w:t>
      </w:r>
      <w:r w:rsidR="005D68F4" w:rsidRPr="00D80808">
        <w:rPr>
          <w:lang w:val="fr-FR"/>
        </w:rPr>
        <w:t>invísus, magnam cladem ab Samarí</w:t>
      </w:r>
      <w:r w:rsidRPr="00D80808">
        <w:rPr>
          <w:lang w:val="fr-FR"/>
        </w:rPr>
        <w:t xml:space="preserve">a et </w:t>
      </w:r>
      <w:r w:rsidR="005D68F4" w:rsidRPr="00D80808">
        <w:rPr>
          <w:lang w:val="fr-FR"/>
        </w:rPr>
        <w:t>Sýriæ</w:t>
      </w:r>
      <w:r w:rsidRPr="00D80808">
        <w:rPr>
          <w:lang w:val="fr-FR"/>
        </w:rPr>
        <w:t xml:space="preserve"> </w:t>
      </w:r>
      <w:r w:rsidR="005D68F4" w:rsidRPr="00D80808">
        <w:rPr>
          <w:lang w:val="fr-FR"/>
        </w:rPr>
        <w:t>régibus</w:t>
      </w:r>
      <w:r w:rsidRPr="00D80808">
        <w:rPr>
          <w:lang w:val="fr-FR"/>
        </w:rPr>
        <w:t xml:space="preserve"> </w:t>
      </w:r>
      <w:r w:rsidR="005D68F4" w:rsidRPr="00D80808">
        <w:rPr>
          <w:lang w:val="fr-FR"/>
        </w:rPr>
        <w:t>accépit</w:t>
      </w:r>
      <w:r w:rsidR="00BE217D">
        <w:rPr>
          <w:lang w:val="fr-FR"/>
        </w:rPr>
        <w:t> ;</w:t>
      </w:r>
      <w:r w:rsidRPr="00D80808">
        <w:rPr>
          <w:lang w:val="fr-FR"/>
        </w:rPr>
        <w:t xml:space="preserve"> nec illum </w:t>
      </w:r>
      <w:r w:rsidR="005D68F4" w:rsidRPr="00D80808">
        <w:rPr>
          <w:lang w:val="fr-FR"/>
        </w:rPr>
        <w:t>calámitas</w:t>
      </w:r>
      <w:r w:rsidRPr="00D80808">
        <w:rPr>
          <w:lang w:val="fr-FR"/>
        </w:rPr>
        <w:t xml:space="preserve"> ad </w:t>
      </w:r>
      <w:r w:rsidR="005D68F4" w:rsidRPr="00D80808">
        <w:rPr>
          <w:lang w:val="fr-FR"/>
        </w:rPr>
        <w:t>meliórem mentem revocávit</w:t>
      </w:r>
      <w:r w:rsidR="005C7E3F">
        <w:rPr>
          <w:lang w:val="fr-FR"/>
        </w:rPr>
        <w:t xml:space="preserve">. </w:t>
      </w:r>
    </w:p>
    <w:p w:rsidR="00C87EAE" w:rsidRDefault="005D68F4" w:rsidP="00E2285C">
      <w:pPr>
        <w:pStyle w:val="s"/>
        <w:rPr>
          <w:lang w:val="fr-FR"/>
        </w:rPr>
      </w:pPr>
      <w:r w:rsidRPr="00D80808">
        <w:rPr>
          <w:lang w:val="fr-FR"/>
        </w:rPr>
        <w:t>Non eum pú</w:t>
      </w:r>
      <w:r w:rsidR="009D7993" w:rsidRPr="00D80808">
        <w:rPr>
          <w:lang w:val="fr-FR"/>
        </w:rPr>
        <w:t xml:space="preserve">duit ab </w:t>
      </w:r>
      <w:r w:rsidRPr="00D80808">
        <w:rPr>
          <w:lang w:val="fr-FR"/>
        </w:rPr>
        <w:t>Assýriis</w:t>
      </w:r>
      <w:r w:rsidR="009D7993" w:rsidRPr="00D80808">
        <w:rPr>
          <w:lang w:val="fr-FR"/>
        </w:rPr>
        <w:t xml:space="preserve"> </w:t>
      </w:r>
      <w:r w:rsidRPr="00D80808">
        <w:rPr>
          <w:lang w:val="fr-FR"/>
        </w:rPr>
        <w:t>auxílium</w:t>
      </w:r>
      <w:r w:rsidR="009D7993" w:rsidRPr="00D80808">
        <w:rPr>
          <w:lang w:val="fr-FR"/>
        </w:rPr>
        <w:t xml:space="preserve"> </w:t>
      </w:r>
      <w:r w:rsidRPr="00D80808">
        <w:rPr>
          <w:lang w:val="fr-FR"/>
        </w:rPr>
        <w:t>pétere, aurú</w:t>
      </w:r>
      <w:r w:rsidR="009D7993" w:rsidRPr="00D80808">
        <w:rPr>
          <w:lang w:val="fr-FR"/>
        </w:rPr>
        <w:t xml:space="preserve">mque et </w:t>
      </w:r>
      <w:r w:rsidRPr="00D80808">
        <w:rPr>
          <w:lang w:val="fr-FR"/>
        </w:rPr>
        <w:t>argéntum</w:t>
      </w:r>
      <w:r w:rsidR="009D7993" w:rsidRPr="00D80808">
        <w:rPr>
          <w:lang w:val="fr-FR"/>
        </w:rPr>
        <w:t xml:space="preserve"> a templo </w:t>
      </w:r>
      <w:r w:rsidRPr="00D80808">
        <w:rPr>
          <w:lang w:val="fr-FR"/>
        </w:rPr>
        <w:t>ablátum</w:t>
      </w:r>
      <w:r w:rsidR="009D7993" w:rsidRPr="00D80808">
        <w:rPr>
          <w:lang w:val="fr-FR"/>
        </w:rPr>
        <w:t xml:space="preserve"> </w:t>
      </w:r>
      <w:r w:rsidRPr="00D80808">
        <w:rPr>
          <w:lang w:val="fr-FR"/>
        </w:rPr>
        <w:t>illórum</w:t>
      </w:r>
      <w:r w:rsidR="009D7993" w:rsidRPr="00D80808">
        <w:rPr>
          <w:lang w:val="fr-FR"/>
        </w:rPr>
        <w:t xml:space="preserve"> regi dono</w:t>
      </w:r>
      <w:r w:rsidR="004D6B7D">
        <w:rPr>
          <w:rStyle w:val="Appelnotedebasdep"/>
          <w:lang w:val="fr-FR"/>
        </w:rPr>
        <w:footnoteReference w:id="258"/>
      </w:r>
      <w:r w:rsidR="009D7993" w:rsidRPr="00D80808">
        <w:rPr>
          <w:lang w:val="fr-FR"/>
        </w:rPr>
        <w:t xml:space="preserve"> </w:t>
      </w:r>
      <w:r w:rsidRPr="00D80808">
        <w:rPr>
          <w:lang w:val="fr-FR"/>
        </w:rPr>
        <w:t>míttere</w:t>
      </w:r>
      <w:r w:rsidR="005774A7">
        <w:rPr>
          <w:lang w:val="fr-FR"/>
        </w:rPr>
        <w:t> :</w:t>
      </w:r>
      <w:r w:rsidR="009D7993" w:rsidRPr="00D80808">
        <w:rPr>
          <w:lang w:val="fr-FR"/>
        </w:rPr>
        <w:t xml:space="preserve"> venit rex </w:t>
      </w:r>
      <w:r w:rsidRPr="00D80808">
        <w:rPr>
          <w:lang w:val="fr-FR"/>
        </w:rPr>
        <w:t>Assyriórum</w:t>
      </w:r>
      <w:r w:rsidR="009D7993" w:rsidRPr="00D80808">
        <w:rPr>
          <w:lang w:val="fr-FR"/>
        </w:rPr>
        <w:t xml:space="preserve">, et primum </w:t>
      </w:r>
      <w:r w:rsidRPr="00D80808">
        <w:rPr>
          <w:lang w:val="fr-FR"/>
        </w:rPr>
        <w:t>quidem hostes ejus qui se advocá</w:t>
      </w:r>
      <w:r w:rsidR="009D7993" w:rsidRPr="00D80808">
        <w:rPr>
          <w:lang w:val="fr-FR"/>
        </w:rPr>
        <w:t xml:space="preserve">verat profligávit, sed deínde </w:t>
      </w:r>
      <w:r w:rsidRPr="00D80808">
        <w:rPr>
          <w:lang w:val="fr-FR"/>
        </w:rPr>
        <w:t>ipsíus</w:t>
      </w:r>
      <w:r w:rsidR="009D7993" w:rsidRPr="00D80808">
        <w:rPr>
          <w:lang w:val="fr-FR"/>
        </w:rPr>
        <w:t xml:space="preserve"> étiam regnum vastávit</w:t>
      </w:r>
      <w:r w:rsidR="005C7E3F">
        <w:rPr>
          <w:lang w:val="fr-FR"/>
        </w:rPr>
        <w:t xml:space="preserve">. </w:t>
      </w:r>
    </w:p>
    <w:p w:rsidR="000E1190" w:rsidRDefault="00C87EAE" w:rsidP="00430F28">
      <w:pPr>
        <w:pStyle w:val="absconditus"/>
      </w:pPr>
      <w:r>
        <w:t>~</w:t>
      </w:r>
    </w:p>
    <w:p w:rsidR="00FB6646" w:rsidRDefault="00FB6646" w:rsidP="00FB6646">
      <w:pPr>
        <w:pStyle w:val="vocabulum"/>
      </w:pPr>
      <w:r w:rsidRPr="007266E5">
        <w:rPr>
          <w:rStyle w:val="aditus"/>
        </w:rPr>
        <w:t>Ach</w:t>
      </w:r>
      <w:r>
        <w:rPr>
          <w:rStyle w:val="aditus"/>
        </w:rPr>
        <w:t>áz</w:t>
      </w:r>
      <w:r>
        <w:t xml:space="preserve">, </w:t>
      </w:r>
      <w:r w:rsidRPr="00D823E8">
        <w:rPr>
          <w:rStyle w:val="gt"/>
        </w:rPr>
        <w:t>indecl.</w:t>
      </w:r>
      <w:r w:rsidRPr="007266E5">
        <w:rPr>
          <w:rStyle w:val="gt"/>
        </w:rPr>
        <w:t>, m.</w:t>
      </w:r>
      <w:r w:rsidR="009D14D5">
        <w:t> :</w:t>
      </w:r>
      <w:r>
        <w:t xml:space="preserve"> Acház </w:t>
      </w:r>
      <w:r w:rsidR="00BE1316" w:rsidRPr="00BE1316">
        <w:rPr>
          <w:rStyle w:val="gt"/>
        </w:rPr>
        <w:t>[nom d’homme]</w:t>
      </w:r>
      <w:r>
        <w:t xml:space="preserve">. </w:t>
      </w:r>
    </w:p>
    <w:p w:rsidR="000E1190" w:rsidRDefault="00C87EAE" w:rsidP="008122EE">
      <w:pPr>
        <w:pStyle w:val="vocabulum"/>
      </w:pPr>
      <w:r w:rsidRPr="000E1190">
        <w:rPr>
          <w:rStyle w:val="aditus"/>
        </w:rPr>
        <w:lastRenderedPageBreak/>
        <w:t>cīvĭtās</w:t>
      </w:r>
      <w:r w:rsidRPr="00023B16">
        <w:t xml:space="preserve">, </w:t>
      </w:r>
      <w:r w:rsidRPr="001A33A5">
        <w:rPr>
          <w:rStyle w:val="flexio"/>
        </w:rPr>
        <w:t>ātis</w:t>
      </w:r>
      <w:r w:rsidRPr="00023B16">
        <w:t xml:space="preserve">, </w:t>
      </w:r>
      <w:r w:rsidRPr="00BF45BC">
        <w:rPr>
          <w:rStyle w:val="gt"/>
        </w:rPr>
        <w:t>f.</w:t>
      </w:r>
      <w:r w:rsidR="009D14D5">
        <w:t> :</w:t>
      </w:r>
      <w:r w:rsidRPr="00023B16">
        <w:t xml:space="preserve"> cité. </w:t>
      </w:r>
    </w:p>
    <w:p w:rsidR="0083090F" w:rsidRDefault="0083090F" w:rsidP="0083090F">
      <w:pPr>
        <w:pStyle w:val="vocabulum"/>
      </w:pPr>
      <w:r w:rsidRPr="000E1190">
        <w:rPr>
          <w:rStyle w:val="aditus"/>
        </w:rPr>
        <w:t>pŭdĕō</w:t>
      </w:r>
      <w:r w:rsidRPr="00023B16">
        <w:t xml:space="preserve">, </w:t>
      </w:r>
      <w:r w:rsidRPr="00CD4F3A">
        <w:rPr>
          <w:rStyle w:val="flexio"/>
        </w:rPr>
        <w:t>ēs, ēre, dŭī, dĭtum</w:t>
      </w:r>
      <w:r w:rsidR="009D14D5">
        <w:t> :</w:t>
      </w:r>
      <w:r w:rsidRPr="00023B16">
        <w:t xml:space="preserve"> </w:t>
      </w:r>
      <w:r w:rsidRPr="00831F62">
        <w:rPr>
          <w:rStyle w:val="cnumerus2"/>
        </w:rPr>
        <w:t>I.</w:t>
      </w:r>
      <w:r w:rsidRPr="00023B16">
        <w:t xml:space="preserve"> </w:t>
      </w:r>
      <w:r w:rsidRPr="0002783F">
        <w:rPr>
          <w:rStyle w:val="gt"/>
        </w:rPr>
        <w:t>intr.</w:t>
      </w:r>
      <w:r>
        <w:rPr>
          <w:rStyle w:val="gt"/>
        </w:rPr>
        <w:t>,</w:t>
      </w:r>
      <w:r w:rsidRPr="00023B16">
        <w:t xml:space="preserve"> avoir honte. </w:t>
      </w:r>
      <w:r w:rsidRPr="00831F62">
        <w:rPr>
          <w:rStyle w:val="cnumerus2"/>
        </w:rPr>
        <w:t>II.</w:t>
      </w:r>
      <w:r w:rsidRPr="00023B16">
        <w:t xml:space="preserve"> causer de la honte. </w:t>
      </w:r>
      <w:r w:rsidRPr="00831F62">
        <w:rPr>
          <w:rStyle w:val="cnumerus2"/>
        </w:rPr>
        <w:t>1.</w:t>
      </w:r>
      <w:r w:rsidRPr="00023B16">
        <w:t xml:space="preserve"> </w:t>
      </w:r>
      <w:r w:rsidRPr="0091657F">
        <w:rPr>
          <w:rStyle w:val="gt"/>
        </w:rPr>
        <w:t>trans et pers.,</w:t>
      </w:r>
      <w:r w:rsidRPr="00023B16">
        <w:t xml:space="preserve"> causer de la honte</w:t>
      </w:r>
      <w:r w:rsidR="00BE217D">
        <w:t> ;</w:t>
      </w:r>
      <w:r w:rsidRPr="00023B16">
        <w:t xml:space="preserve"> </w:t>
      </w:r>
      <w:r w:rsidRPr="00831F62">
        <w:rPr>
          <w:rStyle w:val="cnumerus2"/>
        </w:rPr>
        <w:t>2.</w:t>
      </w:r>
      <w:r w:rsidRPr="00023B16">
        <w:t xml:space="preserve"> </w:t>
      </w:r>
      <w:r w:rsidRPr="00A531CD">
        <w:rPr>
          <w:rStyle w:val="gt"/>
        </w:rPr>
        <w:t>impers.</w:t>
      </w:r>
      <w:r>
        <w:rPr>
          <w:rStyle w:val="gt"/>
        </w:rPr>
        <w:t xml:space="preserve"> [acc. de la pers. qui éprouve la honte, gén. de l’objet qui cause la honte]</w:t>
      </w:r>
      <w:r w:rsidRPr="00023B16">
        <w:t xml:space="preserve"> </w:t>
      </w:r>
      <w:r>
        <w:rPr>
          <w:rStyle w:val="lt"/>
        </w:rPr>
        <w:t xml:space="preserve">áliquem </w:t>
      </w:r>
      <w:r w:rsidRPr="0091657F">
        <w:rPr>
          <w:rStyle w:val="lt"/>
        </w:rPr>
        <w:t>pud</w:t>
      </w:r>
      <w:r>
        <w:rPr>
          <w:rStyle w:val="lt"/>
        </w:rPr>
        <w:t>et</w:t>
      </w:r>
      <w:r w:rsidRPr="0091657F">
        <w:rPr>
          <w:rStyle w:val="lt"/>
        </w:rPr>
        <w:t xml:space="preserve"> </w:t>
      </w:r>
      <w:r>
        <w:rPr>
          <w:rStyle w:val="lt"/>
        </w:rPr>
        <w:t>alicújus rei</w:t>
      </w:r>
      <w:r>
        <w:t>,</w:t>
      </w:r>
      <w:r w:rsidRPr="00023B16">
        <w:t xml:space="preserve"> </w:t>
      </w:r>
      <w:r w:rsidRPr="007824F5">
        <w:rPr>
          <w:rStyle w:val="gt"/>
        </w:rPr>
        <w:t>[m. à m.]</w:t>
      </w:r>
      <w:r w:rsidRPr="00023B16">
        <w:t xml:space="preserve"> </w:t>
      </w:r>
      <w:r>
        <w:t>cela fait honte à qqn à cause de quelque chose, qqn a honte de qqch</w:t>
      </w:r>
      <w:r w:rsidRPr="00023B16">
        <w:t xml:space="preserve">… </w:t>
      </w:r>
    </w:p>
    <w:p w:rsidR="00B84F7F" w:rsidRDefault="000E0E0A" w:rsidP="000E0E0A">
      <w:pPr>
        <w:pStyle w:val="vocabulum"/>
      </w:pPr>
      <w:r w:rsidRPr="000E1190">
        <w:rPr>
          <w:rStyle w:val="aditus"/>
        </w:rPr>
        <w:t>advŏcō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appeler à soi. </w:t>
      </w:r>
      <w:r w:rsidRPr="00831F62">
        <w:rPr>
          <w:rStyle w:val="cnumerus2"/>
        </w:rPr>
        <w:t>1.</w:t>
      </w:r>
      <w:r w:rsidRPr="00023B16">
        <w:t xml:space="preserve"> </w:t>
      </w:r>
      <w:r w:rsidRPr="00831F62">
        <w:rPr>
          <w:rStyle w:val="cnumerus2"/>
        </w:rPr>
        <w:t>2.</w:t>
      </w:r>
      <w:r w:rsidRPr="00023B16">
        <w:t xml:space="preserve"> </w:t>
      </w:r>
      <w:r w:rsidRPr="00831F62">
        <w:rPr>
          <w:rStyle w:val="cnumerus2"/>
        </w:rPr>
        <w:t>3.</w:t>
      </w:r>
      <w:r w:rsidRPr="00023B16">
        <w:t xml:space="preserve"> appeler, convoquer, faire venir</w:t>
      </w:r>
      <w:r w:rsidR="00BE217D">
        <w:t> ;</w:t>
      </w:r>
      <w:r w:rsidRPr="00023B16">
        <w:t xml:space="preserve"> </w:t>
      </w:r>
      <w:r w:rsidRPr="00831F62">
        <w:rPr>
          <w:rStyle w:val="cnumerus2"/>
        </w:rPr>
        <w:t>4.</w:t>
      </w:r>
      <w:r w:rsidRPr="00023B16">
        <w:t xml:space="preserve"> appeler à l’aide</w:t>
      </w:r>
      <w:r w:rsidR="00BE217D">
        <w:t> ;</w:t>
      </w:r>
      <w:r w:rsidRPr="00023B16">
        <w:t xml:space="preserve"> </w:t>
      </w:r>
      <w:r w:rsidRPr="00831F62">
        <w:rPr>
          <w:rStyle w:val="cnumerus2"/>
        </w:rPr>
        <w:t>5.</w:t>
      </w:r>
      <w:r w:rsidRPr="00023B16">
        <w:t xml:space="preserve"> faire appel à, recourir à</w:t>
      </w:r>
      <w:r w:rsidR="00BE217D">
        <w:t> ;</w:t>
      </w:r>
      <w:r w:rsidRPr="00023B16">
        <w:t xml:space="preserve"> </w:t>
      </w:r>
      <w:r w:rsidRPr="00831F62">
        <w:rPr>
          <w:rStyle w:val="cnumerus2"/>
        </w:rPr>
        <w:t>6.</w:t>
      </w:r>
      <w:r w:rsidRPr="00023B16">
        <w:t xml:space="preserve"> consoler.</w:t>
      </w:r>
    </w:p>
    <w:p w:rsidR="00553575" w:rsidRDefault="00553575" w:rsidP="00553575">
      <w:pPr>
        <w:pStyle w:val="i"/>
      </w:pPr>
      <w:r>
        <w:t>CLXXIV. Acház, fils de Joathám, fut impie envers Dieu, et adora les divinités des païens. Bientôt la cité elle-même suivit l’exemple de son roi.</w:t>
      </w:r>
    </w:p>
    <w:p w:rsidR="00553575" w:rsidRDefault="00553575" w:rsidP="00553575">
      <w:pPr>
        <w:pStyle w:val="i"/>
      </w:pPr>
      <w:r>
        <w:t>Haï de Dieu pour ce motif, il essuya une grande défaite de la part des rois de Samarie et de Syrie</w:t>
      </w:r>
      <w:r w:rsidR="00BE217D">
        <w:t> ;</w:t>
      </w:r>
      <w:r>
        <w:t xml:space="preserve"> mais le malheur ne le rappela pas à de meilleurs sentiments.</w:t>
      </w:r>
    </w:p>
    <w:p w:rsidR="00553575" w:rsidRDefault="00553575" w:rsidP="00553575">
      <w:pPr>
        <w:pStyle w:val="i"/>
      </w:pPr>
      <w:r>
        <w:t>Il n’eut pas honte de demander du secours aux Assyriens et d’envoyer en présent à leur roi de l’or et de l’argent enlevé du temple. Le roi des Assyriens vint, et d’abord il tailla en pièces les ennemis de celui qui l’avait appelé, mais ensuite il dévasta aussi le royaume de son allié.</w:t>
      </w:r>
    </w:p>
    <w:p w:rsidR="00B30990" w:rsidRPr="00930EE0" w:rsidRDefault="00B84F7F" w:rsidP="006562DB">
      <w:pPr>
        <w:pStyle w:val="absconditus"/>
      </w:pPr>
      <w:r>
        <w:t>$</w:t>
      </w:r>
    </w:p>
    <w:tbl>
      <w:tblPr>
        <w:tblW w:w="5000" w:type="pct"/>
        <w:tblLook w:val="04A0"/>
      </w:tblPr>
      <w:tblGrid>
        <w:gridCol w:w="3309"/>
        <w:gridCol w:w="4147"/>
      </w:tblGrid>
      <w:tr w:rsidR="00CF5331" w:rsidRPr="00822DC6" w:rsidTr="008212CF">
        <w:tc>
          <w:tcPr>
            <w:tcW w:w="2219" w:type="pct"/>
          </w:tcPr>
          <w:p w:rsidR="00CF5331" w:rsidRPr="00D63136" w:rsidRDefault="00CF5331" w:rsidP="00B7663C">
            <w:pPr>
              <w:pStyle w:val="sv"/>
            </w:pPr>
            <w:r w:rsidRPr="00D63136">
              <w:t>CLXXIV. Acház,</w:t>
            </w:r>
          </w:p>
        </w:tc>
        <w:tc>
          <w:tcPr>
            <w:tcW w:w="2781" w:type="pct"/>
          </w:tcPr>
          <w:p w:rsidR="00CF5331" w:rsidRPr="00822DC6" w:rsidRDefault="00CF5331" w:rsidP="00B7663C">
            <w:pPr>
              <w:pStyle w:val="iv"/>
            </w:pPr>
            <w:r w:rsidRPr="00822DC6">
              <w:t xml:space="preserve">CLXXIV. </w:t>
            </w:r>
            <w:r>
              <w:t>Acház</w:t>
            </w:r>
            <w:r w:rsidRPr="00822DC6">
              <w:t>.</w:t>
            </w:r>
          </w:p>
        </w:tc>
      </w:tr>
      <w:tr w:rsidR="00CF5331" w:rsidRPr="00822DC6" w:rsidTr="008212CF">
        <w:tc>
          <w:tcPr>
            <w:tcW w:w="2219" w:type="pct"/>
          </w:tcPr>
          <w:p w:rsidR="00CF5331" w:rsidRPr="00D63136" w:rsidRDefault="00CF5331" w:rsidP="00B7663C">
            <w:pPr>
              <w:pStyle w:val="sv"/>
            </w:pPr>
            <w:r w:rsidRPr="00D63136">
              <w:t>fílius Joáthæ,</w:t>
            </w:r>
          </w:p>
        </w:tc>
        <w:tc>
          <w:tcPr>
            <w:tcW w:w="2781" w:type="pct"/>
          </w:tcPr>
          <w:p w:rsidR="00CF5331" w:rsidRPr="00822DC6" w:rsidRDefault="00CF5331" w:rsidP="00B7663C">
            <w:pPr>
              <w:pStyle w:val="iv"/>
            </w:pPr>
            <w:r w:rsidRPr="00822DC6">
              <w:t xml:space="preserve">fils de </w:t>
            </w:r>
            <w:r>
              <w:t>Joathám</w:t>
            </w:r>
            <w:r w:rsidRPr="00822DC6">
              <w:t>,</w:t>
            </w:r>
          </w:p>
        </w:tc>
      </w:tr>
      <w:tr w:rsidR="00CF5331" w:rsidRPr="00822DC6" w:rsidTr="008212CF">
        <w:tc>
          <w:tcPr>
            <w:tcW w:w="2219" w:type="pct"/>
          </w:tcPr>
          <w:p w:rsidR="00CF5331" w:rsidRPr="00D63136" w:rsidRDefault="00CF5331" w:rsidP="00B7663C">
            <w:pPr>
              <w:pStyle w:val="sv"/>
            </w:pPr>
            <w:r w:rsidRPr="00D63136">
              <w:t>fuit ímpius in Deum,</w:t>
            </w:r>
          </w:p>
        </w:tc>
        <w:tc>
          <w:tcPr>
            <w:tcW w:w="2781" w:type="pct"/>
          </w:tcPr>
          <w:p w:rsidR="00CF5331" w:rsidRPr="00822DC6" w:rsidRDefault="00CF5331" w:rsidP="00B7663C">
            <w:pPr>
              <w:pStyle w:val="iv"/>
            </w:pPr>
            <w:r w:rsidRPr="00822DC6">
              <w:t>fut impie envers Dieu,</w:t>
            </w:r>
          </w:p>
        </w:tc>
      </w:tr>
      <w:tr w:rsidR="00CF5331" w:rsidRPr="00822DC6" w:rsidTr="008212CF">
        <w:tc>
          <w:tcPr>
            <w:tcW w:w="2219" w:type="pct"/>
          </w:tcPr>
          <w:p w:rsidR="00CF5331" w:rsidRPr="00D63136" w:rsidRDefault="00CF5331" w:rsidP="00B7663C">
            <w:pPr>
              <w:pStyle w:val="sv"/>
            </w:pPr>
            <w:r w:rsidRPr="00D63136">
              <w:t>cóluit númina géntium.</w:t>
            </w:r>
          </w:p>
        </w:tc>
        <w:tc>
          <w:tcPr>
            <w:tcW w:w="2781" w:type="pct"/>
          </w:tcPr>
          <w:p w:rsidR="00CF5331" w:rsidRPr="00822DC6" w:rsidRDefault="00CF5331" w:rsidP="00B7663C">
            <w:pPr>
              <w:pStyle w:val="iv"/>
            </w:pPr>
            <w:r w:rsidRPr="00822DC6">
              <w:t>il adora les divinités des gentils.</w:t>
            </w:r>
          </w:p>
        </w:tc>
      </w:tr>
      <w:tr w:rsidR="00CF5331" w:rsidRPr="00822DC6" w:rsidTr="008212CF">
        <w:tc>
          <w:tcPr>
            <w:tcW w:w="2219" w:type="pct"/>
          </w:tcPr>
          <w:p w:rsidR="00CF5331" w:rsidRPr="00D63136" w:rsidRDefault="00CF5331" w:rsidP="00B7663C">
            <w:pPr>
              <w:pStyle w:val="sv"/>
            </w:pPr>
            <w:r w:rsidRPr="00D63136">
              <w:t>Brevi cívitas ipsa</w:t>
            </w:r>
          </w:p>
        </w:tc>
        <w:tc>
          <w:tcPr>
            <w:tcW w:w="2781" w:type="pct"/>
          </w:tcPr>
          <w:p w:rsidR="00CF5331" w:rsidRPr="00822DC6" w:rsidRDefault="00CF5331" w:rsidP="00B7663C">
            <w:pPr>
              <w:pStyle w:val="iv"/>
            </w:pPr>
            <w:r w:rsidRPr="00822DC6">
              <w:t>Bientôt la cité même</w:t>
            </w:r>
          </w:p>
        </w:tc>
      </w:tr>
      <w:tr w:rsidR="00CF5331" w:rsidRPr="00822DC6" w:rsidTr="008212CF">
        <w:tc>
          <w:tcPr>
            <w:tcW w:w="2219" w:type="pct"/>
          </w:tcPr>
          <w:p w:rsidR="00CF5331" w:rsidRPr="00D63136" w:rsidRDefault="00CF5331" w:rsidP="00B7663C">
            <w:pPr>
              <w:pStyle w:val="sv"/>
            </w:pPr>
            <w:r w:rsidRPr="00D63136">
              <w:t>secúta est exémplum regis.</w:t>
            </w:r>
          </w:p>
        </w:tc>
        <w:tc>
          <w:tcPr>
            <w:tcW w:w="2781" w:type="pct"/>
          </w:tcPr>
          <w:p w:rsidR="00CF5331" w:rsidRPr="00822DC6" w:rsidRDefault="00CF5331" w:rsidP="00B7663C">
            <w:pPr>
              <w:pStyle w:val="iv"/>
            </w:pPr>
            <w:r w:rsidRPr="00822DC6">
              <w:t>suivit l’exemple du roi.</w:t>
            </w:r>
          </w:p>
        </w:tc>
      </w:tr>
      <w:tr w:rsidR="00CF5331" w:rsidRPr="00822DC6" w:rsidTr="008212CF">
        <w:tc>
          <w:tcPr>
            <w:tcW w:w="2219" w:type="pct"/>
          </w:tcPr>
          <w:p w:rsidR="00CF5331" w:rsidRPr="00D63136" w:rsidRDefault="00CF5331" w:rsidP="00B7663C">
            <w:pPr>
              <w:pStyle w:val="sv"/>
            </w:pPr>
            <w:r w:rsidRPr="00D63136">
              <w:t>Quam ob causam</w:t>
            </w:r>
          </w:p>
        </w:tc>
        <w:tc>
          <w:tcPr>
            <w:tcW w:w="2781" w:type="pct"/>
          </w:tcPr>
          <w:p w:rsidR="00CF5331" w:rsidRPr="00822DC6" w:rsidRDefault="00CF5331" w:rsidP="00B7663C">
            <w:pPr>
              <w:pStyle w:val="iv"/>
            </w:pPr>
            <w:r w:rsidRPr="00822DC6">
              <w:t>Pour laquelle cause</w:t>
            </w:r>
          </w:p>
        </w:tc>
      </w:tr>
      <w:tr w:rsidR="00CF5331" w:rsidRPr="00822DC6" w:rsidTr="008212CF">
        <w:tc>
          <w:tcPr>
            <w:tcW w:w="2219" w:type="pct"/>
          </w:tcPr>
          <w:p w:rsidR="00CF5331" w:rsidRPr="00D63136" w:rsidRDefault="00CF5331" w:rsidP="00B7663C">
            <w:pPr>
              <w:pStyle w:val="sv"/>
            </w:pPr>
            <w:r w:rsidRPr="00D63136">
              <w:t>invísus Deo,</w:t>
            </w:r>
          </w:p>
        </w:tc>
        <w:tc>
          <w:tcPr>
            <w:tcW w:w="2781" w:type="pct"/>
          </w:tcPr>
          <w:p w:rsidR="00CF5331" w:rsidRPr="00822DC6" w:rsidRDefault="00CF5331" w:rsidP="00B7663C">
            <w:pPr>
              <w:pStyle w:val="iv"/>
            </w:pPr>
            <w:r w:rsidRPr="00822DC6">
              <w:t>odieux à Dieu,</w:t>
            </w:r>
          </w:p>
        </w:tc>
      </w:tr>
      <w:tr w:rsidR="00CF5331" w:rsidRPr="00822DC6" w:rsidTr="008212CF">
        <w:tc>
          <w:tcPr>
            <w:tcW w:w="2219" w:type="pct"/>
          </w:tcPr>
          <w:p w:rsidR="00CF5331" w:rsidRPr="00D63136" w:rsidRDefault="00CF5331" w:rsidP="00B7663C">
            <w:pPr>
              <w:pStyle w:val="sv"/>
            </w:pPr>
            <w:r w:rsidRPr="00D63136">
              <w:t>accépit magnam cladem</w:t>
            </w:r>
          </w:p>
        </w:tc>
        <w:tc>
          <w:tcPr>
            <w:tcW w:w="2781" w:type="pct"/>
          </w:tcPr>
          <w:p w:rsidR="00CF5331" w:rsidRPr="00822DC6" w:rsidRDefault="00CF5331" w:rsidP="00B7663C">
            <w:pPr>
              <w:pStyle w:val="iv"/>
            </w:pPr>
            <w:r w:rsidRPr="00822DC6">
              <w:t>il reçut (essuya) une grande défaite</w:t>
            </w:r>
          </w:p>
        </w:tc>
      </w:tr>
      <w:tr w:rsidR="00CF5331" w:rsidRPr="00822DC6" w:rsidTr="008212CF">
        <w:tc>
          <w:tcPr>
            <w:tcW w:w="2219" w:type="pct"/>
          </w:tcPr>
          <w:p w:rsidR="00CF5331" w:rsidRPr="00D63136" w:rsidRDefault="00CF5331" w:rsidP="00B7663C">
            <w:pPr>
              <w:pStyle w:val="sv"/>
            </w:pPr>
            <w:r w:rsidRPr="00D63136">
              <w:t>ab régibus Samaríæ</w:t>
            </w:r>
          </w:p>
        </w:tc>
        <w:tc>
          <w:tcPr>
            <w:tcW w:w="2781" w:type="pct"/>
          </w:tcPr>
          <w:p w:rsidR="00CF5331" w:rsidRPr="00822DC6" w:rsidRDefault="00CF5331" w:rsidP="00B7663C">
            <w:pPr>
              <w:pStyle w:val="iv"/>
            </w:pPr>
            <w:r w:rsidRPr="00822DC6">
              <w:t>de-la-part des rois de Samarie</w:t>
            </w:r>
          </w:p>
        </w:tc>
      </w:tr>
      <w:tr w:rsidR="00CF5331" w:rsidRPr="00822DC6" w:rsidTr="008212CF">
        <w:tc>
          <w:tcPr>
            <w:tcW w:w="2219" w:type="pct"/>
          </w:tcPr>
          <w:p w:rsidR="00CF5331" w:rsidRPr="00D63136" w:rsidRDefault="00CF5331" w:rsidP="00B7663C">
            <w:pPr>
              <w:pStyle w:val="sv"/>
            </w:pPr>
            <w:r w:rsidRPr="00D63136">
              <w:t>et Sýriæ</w:t>
            </w:r>
            <w:r w:rsidR="00BE217D">
              <w:t> ;</w:t>
            </w:r>
          </w:p>
        </w:tc>
        <w:tc>
          <w:tcPr>
            <w:tcW w:w="2781" w:type="pct"/>
          </w:tcPr>
          <w:p w:rsidR="00CF5331" w:rsidRPr="00822DC6" w:rsidRDefault="00CF5331" w:rsidP="00B7663C">
            <w:pPr>
              <w:pStyle w:val="iv"/>
            </w:pPr>
            <w:r w:rsidRPr="00822DC6">
              <w:t>et de Syrie</w:t>
            </w:r>
            <w:r w:rsidR="00BE217D">
              <w:t> ;</w:t>
            </w:r>
          </w:p>
        </w:tc>
      </w:tr>
      <w:tr w:rsidR="00CF5331" w:rsidRPr="00822DC6" w:rsidTr="008212CF">
        <w:tc>
          <w:tcPr>
            <w:tcW w:w="2219" w:type="pct"/>
          </w:tcPr>
          <w:p w:rsidR="00CF5331" w:rsidRPr="00D63136" w:rsidRDefault="00CF5331" w:rsidP="00B7663C">
            <w:pPr>
              <w:pStyle w:val="sv"/>
            </w:pPr>
            <w:r w:rsidRPr="00D63136">
              <w:t>nec calámitas</w:t>
            </w:r>
          </w:p>
        </w:tc>
        <w:tc>
          <w:tcPr>
            <w:tcW w:w="2781" w:type="pct"/>
          </w:tcPr>
          <w:p w:rsidR="00CF5331" w:rsidRPr="00822DC6" w:rsidRDefault="00CF5331" w:rsidP="00B7663C">
            <w:pPr>
              <w:pStyle w:val="iv"/>
            </w:pPr>
            <w:r w:rsidRPr="00822DC6">
              <w:t>et le malheur</w:t>
            </w:r>
          </w:p>
        </w:tc>
      </w:tr>
      <w:tr w:rsidR="00CF5331" w:rsidRPr="00822DC6" w:rsidTr="008212CF">
        <w:tc>
          <w:tcPr>
            <w:tcW w:w="2219" w:type="pct"/>
          </w:tcPr>
          <w:p w:rsidR="00CF5331" w:rsidRPr="00D63136" w:rsidRDefault="00CF5331" w:rsidP="00B7663C">
            <w:pPr>
              <w:pStyle w:val="sv"/>
            </w:pPr>
            <w:r w:rsidRPr="00D63136">
              <w:t>revocávit illum</w:t>
            </w:r>
          </w:p>
        </w:tc>
        <w:tc>
          <w:tcPr>
            <w:tcW w:w="2781" w:type="pct"/>
          </w:tcPr>
          <w:p w:rsidR="00CF5331" w:rsidRPr="00822DC6" w:rsidRDefault="00CF5331" w:rsidP="00B7663C">
            <w:pPr>
              <w:pStyle w:val="iv"/>
            </w:pPr>
            <w:r w:rsidRPr="00822DC6">
              <w:t>ne rappela pas lui</w:t>
            </w:r>
          </w:p>
        </w:tc>
      </w:tr>
      <w:tr w:rsidR="00CF5331" w:rsidRPr="00822DC6" w:rsidTr="008212CF">
        <w:tc>
          <w:tcPr>
            <w:tcW w:w="2219" w:type="pct"/>
          </w:tcPr>
          <w:p w:rsidR="00CF5331" w:rsidRPr="00D63136" w:rsidRDefault="00CF5331" w:rsidP="00B7663C">
            <w:pPr>
              <w:pStyle w:val="sv"/>
            </w:pPr>
            <w:r w:rsidRPr="00D63136">
              <w:t>ad mentem meliórem.</w:t>
            </w:r>
          </w:p>
        </w:tc>
        <w:tc>
          <w:tcPr>
            <w:tcW w:w="2781" w:type="pct"/>
          </w:tcPr>
          <w:p w:rsidR="00CF5331" w:rsidRPr="00822DC6" w:rsidRDefault="00CF5331" w:rsidP="00B7663C">
            <w:pPr>
              <w:pStyle w:val="iv"/>
            </w:pPr>
            <w:r w:rsidRPr="00822DC6">
              <w:t>à des sentiments meilleurs.</w:t>
            </w:r>
          </w:p>
        </w:tc>
      </w:tr>
      <w:tr w:rsidR="00CF5331" w:rsidRPr="00822DC6" w:rsidTr="008212CF">
        <w:tc>
          <w:tcPr>
            <w:tcW w:w="2219" w:type="pct"/>
          </w:tcPr>
          <w:p w:rsidR="00CF5331" w:rsidRPr="00D63136" w:rsidRDefault="00CF5331" w:rsidP="00B7663C">
            <w:pPr>
              <w:pStyle w:val="sv"/>
            </w:pPr>
            <w:r w:rsidRPr="00D63136">
              <w:t>Non púduit eum</w:t>
            </w:r>
          </w:p>
        </w:tc>
        <w:tc>
          <w:tcPr>
            <w:tcW w:w="2781" w:type="pct"/>
          </w:tcPr>
          <w:p w:rsidR="00CF5331" w:rsidRPr="00822DC6" w:rsidRDefault="00CF5331" w:rsidP="00B7663C">
            <w:pPr>
              <w:pStyle w:val="iv"/>
            </w:pPr>
            <w:r w:rsidRPr="00822DC6">
              <w:t>Honte-ne-fut pas à lui</w:t>
            </w:r>
          </w:p>
        </w:tc>
      </w:tr>
      <w:tr w:rsidR="00CF5331" w:rsidRPr="00822DC6" w:rsidTr="008212CF">
        <w:tc>
          <w:tcPr>
            <w:tcW w:w="2219" w:type="pct"/>
          </w:tcPr>
          <w:p w:rsidR="00CF5331" w:rsidRPr="00D63136" w:rsidRDefault="00CF5331" w:rsidP="00B7663C">
            <w:pPr>
              <w:pStyle w:val="sv"/>
            </w:pPr>
            <w:r w:rsidRPr="00D63136">
              <w:t>pétere auxílium</w:t>
            </w:r>
          </w:p>
        </w:tc>
        <w:tc>
          <w:tcPr>
            <w:tcW w:w="2781" w:type="pct"/>
          </w:tcPr>
          <w:p w:rsidR="00CF5331" w:rsidRPr="00822DC6" w:rsidRDefault="00CF5331" w:rsidP="00B7663C">
            <w:pPr>
              <w:pStyle w:val="iv"/>
            </w:pPr>
            <w:r w:rsidRPr="00822DC6">
              <w:t>de demander du secours</w:t>
            </w:r>
          </w:p>
        </w:tc>
      </w:tr>
      <w:tr w:rsidR="00CF5331" w:rsidRPr="00822DC6" w:rsidTr="008212CF">
        <w:tc>
          <w:tcPr>
            <w:tcW w:w="2219" w:type="pct"/>
          </w:tcPr>
          <w:p w:rsidR="00CF5331" w:rsidRPr="00D63136" w:rsidRDefault="00CF5331" w:rsidP="00B7663C">
            <w:pPr>
              <w:pStyle w:val="sv"/>
            </w:pPr>
            <w:r w:rsidRPr="00D63136">
              <w:t>ab Assýriis,</w:t>
            </w:r>
          </w:p>
        </w:tc>
        <w:tc>
          <w:tcPr>
            <w:tcW w:w="2781" w:type="pct"/>
          </w:tcPr>
          <w:p w:rsidR="00CF5331" w:rsidRPr="00822DC6" w:rsidRDefault="00CF5331" w:rsidP="00B7663C">
            <w:pPr>
              <w:pStyle w:val="iv"/>
            </w:pPr>
            <w:r w:rsidRPr="00822DC6">
              <w:t>aux Assyriens,</w:t>
            </w:r>
          </w:p>
        </w:tc>
      </w:tr>
      <w:tr w:rsidR="00CF5331" w:rsidRPr="00822DC6" w:rsidTr="008212CF">
        <w:tc>
          <w:tcPr>
            <w:tcW w:w="2219" w:type="pct"/>
          </w:tcPr>
          <w:p w:rsidR="00CF5331" w:rsidRPr="00D63136" w:rsidRDefault="00CF5331" w:rsidP="00B7663C">
            <w:pPr>
              <w:pStyle w:val="sv"/>
            </w:pPr>
            <w:r w:rsidRPr="00D63136">
              <w:t>mitteréque dono</w:t>
            </w:r>
          </w:p>
        </w:tc>
        <w:tc>
          <w:tcPr>
            <w:tcW w:w="2781" w:type="pct"/>
          </w:tcPr>
          <w:p w:rsidR="00CF5331" w:rsidRPr="00822DC6" w:rsidRDefault="00CF5331" w:rsidP="00B7663C">
            <w:pPr>
              <w:pStyle w:val="iv"/>
            </w:pPr>
            <w:r w:rsidRPr="00822DC6">
              <w:t>et d’envoyer en présent</w:t>
            </w:r>
          </w:p>
        </w:tc>
      </w:tr>
      <w:tr w:rsidR="00CF5331" w:rsidRPr="00822DC6" w:rsidTr="008212CF">
        <w:tc>
          <w:tcPr>
            <w:tcW w:w="2219" w:type="pct"/>
          </w:tcPr>
          <w:p w:rsidR="00CF5331" w:rsidRPr="00D63136" w:rsidRDefault="00CF5331" w:rsidP="00B7663C">
            <w:pPr>
              <w:pStyle w:val="sv"/>
            </w:pPr>
            <w:r w:rsidRPr="00D63136">
              <w:t>regi illórum</w:t>
            </w:r>
          </w:p>
        </w:tc>
        <w:tc>
          <w:tcPr>
            <w:tcW w:w="2781" w:type="pct"/>
          </w:tcPr>
          <w:p w:rsidR="00CF5331" w:rsidRPr="00822DC6" w:rsidRDefault="00CF5331" w:rsidP="00B7663C">
            <w:pPr>
              <w:pStyle w:val="iv"/>
            </w:pPr>
            <w:r w:rsidRPr="00822DC6">
              <w:t>au roi d’eux</w:t>
            </w:r>
          </w:p>
        </w:tc>
      </w:tr>
      <w:tr w:rsidR="00CF5331" w:rsidRPr="00822DC6" w:rsidTr="008212CF">
        <w:tc>
          <w:tcPr>
            <w:tcW w:w="2219" w:type="pct"/>
          </w:tcPr>
          <w:p w:rsidR="00CF5331" w:rsidRPr="00D63136" w:rsidRDefault="00CF5331" w:rsidP="00B7663C">
            <w:pPr>
              <w:pStyle w:val="sv"/>
            </w:pPr>
            <w:r w:rsidRPr="00D63136">
              <w:t>aurum et argéntum</w:t>
            </w:r>
          </w:p>
        </w:tc>
        <w:tc>
          <w:tcPr>
            <w:tcW w:w="2781" w:type="pct"/>
          </w:tcPr>
          <w:p w:rsidR="00CF5331" w:rsidRPr="00822DC6" w:rsidRDefault="00CF5331" w:rsidP="00B7663C">
            <w:pPr>
              <w:pStyle w:val="iv"/>
            </w:pPr>
            <w:r w:rsidRPr="00822DC6">
              <w:t>de l’or et de l’argent</w:t>
            </w:r>
          </w:p>
        </w:tc>
      </w:tr>
      <w:tr w:rsidR="00CF5331" w:rsidRPr="00822DC6" w:rsidTr="008212CF">
        <w:tc>
          <w:tcPr>
            <w:tcW w:w="2219" w:type="pct"/>
          </w:tcPr>
          <w:p w:rsidR="00CF5331" w:rsidRPr="00D63136" w:rsidRDefault="00CF5331" w:rsidP="00B7663C">
            <w:pPr>
              <w:pStyle w:val="sv"/>
            </w:pPr>
            <w:r w:rsidRPr="00D63136">
              <w:t>ablátum a templo.</w:t>
            </w:r>
          </w:p>
        </w:tc>
        <w:tc>
          <w:tcPr>
            <w:tcW w:w="2781" w:type="pct"/>
          </w:tcPr>
          <w:p w:rsidR="00CF5331" w:rsidRPr="00822DC6" w:rsidRDefault="00CF5331" w:rsidP="00B7663C">
            <w:pPr>
              <w:pStyle w:val="iv"/>
            </w:pPr>
            <w:r w:rsidRPr="00822DC6">
              <w:t>enlevé du temple.</w:t>
            </w:r>
          </w:p>
        </w:tc>
      </w:tr>
      <w:tr w:rsidR="00CF5331" w:rsidRPr="00822DC6" w:rsidTr="008212CF">
        <w:tc>
          <w:tcPr>
            <w:tcW w:w="2219" w:type="pct"/>
          </w:tcPr>
          <w:p w:rsidR="00CF5331" w:rsidRPr="00D63136" w:rsidRDefault="00CF5331" w:rsidP="00B7663C">
            <w:pPr>
              <w:pStyle w:val="sv"/>
            </w:pPr>
            <w:r w:rsidRPr="00D63136">
              <w:t>Rex Assyriórum venit,</w:t>
            </w:r>
          </w:p>
        </w:tc>
        <w:tc>
          <w:tcPr>
            <w:tcW w:w="2781" w:type="pct"/>
          </w:tcPr>
          <w:p w:rsidR="00CF5331" w:rsidRPr="00822DC6" w:rsidRDefault="00CF5331" w:rsidP="00B7663C">
            <w:pPr>
              <w:pStyle w:val="iv"/>
            </w:pPr>
            <w:r w:rsidRPr="00822DC6">
              <w:t>Le roi des Assyriens vint,</w:t>
            </w:r>
          </w:p>
        </w:tc>
      </w:tr>
      <w:tr w:rsidR="00CF5331" w:rsidRPr="00822DC6" w:rsidTr="008212CF">
        <w:tc>
          <w:tcPr>
            <w:tcW w:w="2219" w:type="pct"/>
          </w:tcPr>
          <w:p w:rsidR="00CF5331" w:rsidRPr="00D63136" w:rsidRDefault="00CF5331" w:rsidP="00B7663C">
            <w:pPr>
              <w:pStyle w:val="sv"/>
            </w:pPr>
            <w:r w:rsidRPr="00D63136">
              <w:lastRenderedPageBreak/>
              <w:t>et primum quidem</w:t>
            </w:r>
          </w:p>
        </w:tc>
        <w:tc>
          <w:tcPr>
            <w:tcW w:w="2781" w:type="pct"/>
          </w:tcPr>
          <w:p w:rsidR="00CF5331" w:rsidRPr="00822DC6" w:rsidRDefault="00CF5331" w:rsidP="00B7663C">
            <w:pPr>
              <w:pStyle w:val="iv"/>
            </w:pPr>
            <w:r w:rsidRPr="00822DC6">
              <w:t>et d’abord à la vérité</w:t>
            </w:r>
          </w:p>
        </w:tc>
      </w:tr>
      <w:tr w:rsidR="00CF5331" w:rsidRPr="00822DC6" w:rsidTr="008212CF">
        <w:tc>
          <w:tcPr>
            <w:tcW w:w="2219" w:type="pct"/>
          </w:tcPr>
          <w:p w:rsidR="00CF5331" w:rsidRPr="00D63136" w:rsidRDefault="00CF5331" w:rsidP="00B7663C">
            <w:pPr>
              <w:pStyle w:val="sv"/>
            </w:pPr>
            <w:r w:rsidRPr="00D63136">
              <w:t>profligávit hostes</w:t>
            </w:r>
          </w:p>
        </w:tc>
        <w:tc>
          <w:tcPr>
            <w:tcW w:w="2781" w:type="pct"/>
          </w:tcPr>
          <w:p w:rsidR="00CF5331" w:rsidRPr="00822DC6" w:rsidRDefault="00CF5331" w:rsidP="00B7663C">
            <w:pPr>
              <w:pStyle w:val="iv"/>
            </w:pPr>
            <w:r w:rsidRPr="00822DC6">
              <w:t>il tailla-en-pièces les ennemis</w:t>
            </w:r>
          </w:p>
        </w:tc>
      </w:tr>
      <w:tr w:rsidR="00CF5331" w:rsidRPr="00822DC6" w:rsidTr="008212CF">
        <w:tc>
          <w:tcPr>
            <w:tcW w:w="2219" w:type="pct"/>
          </w:tcPr>
          <w:p w:rsidR="00CF5331" w:rsidRPr="00D63136" w:rsidRDefault="00CF5331" w:rsidP="00B7663C">
            <w:pPr>
              <w:pStyle w:val="sv"/>
            </w:pPr>
            <w:r w:rsidRPr="00D63136">
              <w:t>ejus qui advocáverat se,</w:t>
            </w:r>
          </w:p>
        </w:tc>
        <w:tc>
          <w:tcPr>
            <w:tcW w:w="2781" w:type="pct"/>
          </w:tcPr>
          <w:p w:rsidR="00CF5331" w:rsidRPr="00822DC6" w:rsidRDefault="00CF5331" w:rsidP="00B7663C">
            <w:pPr>
              <w:pStyle w:val="iv"/>
            </w:pPr>
            <w:r w:rsidRPr="00822DC6">
              <w:t>de celui qui avait appelé lui,</w:t>
            </w:r>
          </w:p>
        </w:tc>
      </w:tr>
      <w:tr w:rsidR="00CF5331" w:rsidRPr="00822DC6" w:rsidTr="008212CF">
        <w:tc>
          <w:tcPr>
            <w:tcW w:w="2219" w:type="pct"/>
          </w:tcPr>
          <w:p w:rsidR="00CF5331" w:rsidRPr="00D63136" w:rsidRDefault="00CF5331" w:rsidP="00B7663C">
            <w:pPr>
              <w:pStyle w:val="sv"/>
            </w:pPr>
            <w:r w:rsidRPr="00D63136">
              <w:t>sed deínde vastávit étiam</w:t>
            </w:r>
          </w:p>
        </w:tc>
        <w:tc>
          <w:tcPr>
            <w:tcW w:w="2781" w:type="pct"/>
          </w:tcPr>
          <w:p w:rsidR="00CF5331" w:rsidRPr="00822DC6" w:rsidRDefault="00CF5331" w:rsidP="00B7663C">
            <w:pPr>
              <w:pStyle w:val="iv"/>
            </w:pPr>
            <w:r w:rsidRPr="00822DC6">
              <w:t>mais ensuite il dévasta aussi</w:t>
            </w:r>
          </w:p>
        </w:tc>
      </w:tr>
      <w:tr w:rsidR="00CF5331" w:rsidRPr="00822DC6" w:rsidTr="008212CF">
        <w:tc>
          <w:tcPr>
            <w:tcW w:w="2219" w:type="pct"/>
          </w:tcPr>
          <w:p w:rsidR="00CF5331" w:rsidRPr="00D63136" w:rsidRDefault="00CF5331" w:rsidP="00B7663C">
            <w:pPr>
              <w:pStyle w:val="sv"/>
            </w:pPr>
            <w:r w:rsidRPr="00D63136">
              <w:t>regnum ipsíus.</w:t>
            </w:r>
          </w:p>
        </w:tc>
        <w:tc>
          <w:tcPr>
            <w:tcW w:w="2781" w:type="pct"/>
          </w:tcPr>
          <w:p w:rsidR="00CF5331" w:rsidRPr="00822DC6" w:rsidRDefault="00CF5331" w:rsidP="00B7663C">
            <w:pPr>
              <w:pStyle w:val="iv"/>
            </w:pPr>
            <w:r w:rsidRPr="00822DC6">
              <w:t>le royaume de lui-même (d’Acház).</w:t>
            </w:r>
          </w:p>
        </w:tc>
      </w:tr>
    </w:tbl>
    <w:p w:rsidR="00C87EAE" w:rsidRDefault="00B30990" w:rsidP="00301F97">
      <w:pPr>
        <w:pStyle w:val="absconditus"/>
      </w:pPr>
      <w:r w:rsidRPr="00930EE0">
        <w:t>²</w:t>
      </w:r>
    </w:p>
    <w:p w:rsidR="009D7993" w:rsidRDefault="009D7993" w:rsidP="00EC0168">
      <w:pPr>
        <w:pStyle w:val="Titre3"/>
      </w:pPr>
      <w:bookmarkStart w:id="578" w:name="_Toc466191466"/>
      <w:bookmarkStart w:id="579" w:name="_Toc466191722"/>
      <w:bookmarkStart w:id="580" w:name="_Toc524065656"/>
      <w:r w:rsidRPr="00E5545A">
        <w:t>175 — Règne d’</w:t>
      </w:r>
      <w:r w:rsidR="005D68F4" w:rsidRPr="00E5545A">
        <w:t>Ezechías</w:t>
      </w:r>
      <w:r w:rsidRPr="00E5545A">
        <w:t>.</w:t>
      </w:r>
      <w:bookmarkEnd w:id="578"/>
      <w:bookmarkEnd w:id="579"/>
      <w:bookmarkEnd w:id="580"/>
    </w:p>
    <w:p w:rsidR="00C87EAE" w:rsidRDefault="005D68F4" w:rsidP="00E2285C">
      <w:pPr>
        <w:pStyle w:val="s"/>
        <w:rPr>
          <w:lang w:val="fr-FR"/>
        </w:rPr>
      </w:pPr>
      <w:r w:rsidRPr="00D80808">
        <w:rPr>
          <w:lang w:val="fr-FR"/>
        </w:rPr>
        <w:t>Ezechías</w:t>
      </w:r>
      <w:r w:rsidR="009D7993" w:rsidRPr="00D80808">
        <w:rPr>
          <w:lang w:val="fr-FR"/>
        </w:rPr>
        <w:t xml:space="preserve"> </w:t>
      </w:r>
      <w:r w:rsidRPr="00D80808">
        <w:rPr>
          <w:lang w:val="fr-FR"/>
        </w:rPr>
        <w:t>singulári</w:t>
      </w:r>
      <w:r w:rsidR="009D7993" w:rsidRPr="00D80808">
        <w:rPr>
          <w:lang w:val="fr-FR"/>
        </w:rPr>
        <w:t xml:space="preserve"> </w:t>
      </w:r>
      <w:r w:rsidRPr="00D80808">
        <w:rPr>
          <w:lang w:val="fr-FR"/>
        </w:rPr>
        <w:t>pietáte</w:t>
      </w:r>
      <w:r w:rsidR="009D7993" w:rsidRPr="00D80808">
        <w:rPr>
          <w:lang w:val="fr-FR"/>
        </w:rPr>
        <w:t xml:space="preserve"> </w:t>
      </w:r>
      <w:r w:rsidRPr="00D80808">
        <w:rPr>
          <w:lang w:val="fr-FR"/>
        </w:rPr>
        <w:t>flóruit</w:t>
      </w:r>
      <w:r w:rsidR="005774A7">
        <w:rPr>
          <w:lang w:val="fr-FR"/>
        </w:rPr>
        <w:t> :</w:t>
      </w:r>
      <w:r w:rsidR="009D7993" w:rsidRPr="00D80808">
        <w:rPr>
          <w:lang w:val="fr-FR"/>
        </w:rPr>
        <w:t xml:space="preserve"> statim ut regno </w:t>
      </w:r>
      <w:r w:rsidRPr="00D80808">
        <w:rPr>
          <w:lang w:val="fr-FR"/>
        </w:rPr>
        <w:t>potítus</w:t>
      </w:r>
      <w:r w:rsidR="009D7993" w:rsidRPr="00D80808">
        <w:rPr>
          <w:lang w:val="fr-FR"/>
        </w:rPr>
        <w:t xml:space="preserve"> est, </w:t>
      </w:r>
      <w:r w:rsidRPr="00D80808">
        <w:rPr>
          <w:lang w:val="fr-FR"/>
        </w:rPr>
        <w:t>pópulum</w:t>
      </w:r>
      <w:r w:rsidR="009D7993" w:rsidRPr="00D80808">
        <w:rPr>
          <w:lang w:val="fr-FR"/>
        </w:rPr>
        <w:t xml:space="preserve"> et </w:t>
      </w:r>
      <w:r w:rsidRPr="00D80808">
        <w:rPr>
          <w:lang w:val="fr-FR"/>
        </w:rPr>
        <w:t>sacerdótes</w:t>
      </w:r>
      <w:r w:rsidR="009D7993" w:rsidRPr="00D80808">
        <w:rPr>
          <w:lang w:val="fr-FR"/>
        </w:rPr>
        <w:t xml:space="preserve"> </w:t>
      </w:r>
      <w:r w:rsidRPr="00D80808">
        <w:rPr>
          <w:lang w:val="fr-FR"/>
        </w:rPr>
        <w:t>cohortátus</w:t>
      </w:r>
      <w:r w:rsidR="009D7993" w:rsidRPr="00D80808">
        <w:rPr>
          <w:lang w:val="fr-FR"/>
        </w:rPr>
        <w:t xml:space="preserve">, urbem a </w:t>
      </w:r>
      <w:r w:rsidRPr="00D80808">
        <w:rPr>
          <w:lang w:val="fr-FR"/>
        </w:rPr>
        <w:t>patérnis</w:t>
      </w:r>
      <w:r w:rsidR="009D7993" w:rsidRPr="00D80808">
        <w:rPr>
          <w:lang w:val="fr-FR"/>
        </w:rPr>
        <w:t xml:space="preserve"> </w:t>
      </w:r>
      <w:r w:rsidRPr="00D80808">
        <w:rPr>
          <w:lang w:val="fr-FR"/>
        </w:rPr>
        <w:t>superstitiónibus</w:t>
      </w:r>
      <w:r w:rsidR="009D7993" w:rsidRPr="00D80808">
        <w:rPr>
          <w:lang w:val="fr-FR"/>
        </w:rPr>
        <w:t xml:space="preserve"> expiávit, templum ornávit</w:t>
      </w:r>
      <w:r w:rsidR="00BE217D">
        <w:rPr>
          <w:lang w:val="fr-FR"/>
        </w:rPr>
        <w:t> ;</w:t>
      </w:r>
      <w:r w:rsidR="009D7993" w:rsidRPr="00D80808">
        <w:rPr>
          <w:lang w:val="fr-FR"/>
        </w:rPr>
        <w:t xml:space="preserve"> </w:t>
      </w:r>
      <w:r w:rsidRPr="00D80808">
        <w:rPr>
          <w:lang w:val="fr-FR"/>
        </w:rPr>
        <w:t>cæremónias</w:t>
      </w:r>
      <w:r w:rsidR="009D7993" w:rsidRPr="00D80808">
        <w:rPr>
          <w:lang w:val="fr-FR"/>
        </w:rPr>
        <w:t xml:space="preserve">, qua </w:t>
      </w:r>
      <w:r w:rsidRPr="00D80808">
        <w:rPr>
          <w:lang w:val="fr-FR"/>
        </w:rPr>
        <w:t>jamprídem omí</w:t>
      </w:r>
      <w:r w:rsidR="009D7993" w:rsidRPr="00D80808">
        <w:rPr>
          <w:lang w:val="fr-FR"/>
        </w:rPr>
        <w:t xml:space="preserve">ssæ </w:t>
      </w:r>
      <w:r w:rsidRPr="00D80808">
        <w:rPr>
          <w:lang w:val="fr-FR"/>
        </w:rPr>
        <w:t>fúerant</w:t>
      </w:r>
      <w:r w:rsidR="009D7993" w:rsidRPr="00D80808">
        <w:rPr>
          <w:lang w:val="fr-FR"/>
        </w:rPr>
        <w:t xml:space="preserve">, </w:t>
      </w:r>
      <w:r w:rsidRPr="00D80808">
        <w:rPr>
          <w:lang w:val="fr-FR"/>
        </w:rPr>
        <w:t>restítuit</w:t>
      </w:r>
      <w:r w:rsidR="005C7E3F">
        <w:rPr>
          <w:lang w:val="fr-FR"/>
        </w:rPr>
        <w:t xml:space="preserve">. </w:t>
      </w:r>
    </w:p>
    <w:p w:rsidR="00C87EAE" w:rsidRDefault="005D68F4" w:rsidP="00E2285C">
      <w:pPr>
        <w:pStyle w:val="s"/>
        <w:rPr>
          <w:lang w:val="fr-FR"/>
        </w:rPr>
      </w:pPr>
      <w:r w:rsidRPr="00D80808">
        <w:rPr>
          <w:lang w:val="fr-FR"/>
        </w:rPr>
        <w:t>Nec minor ei fuit in bello geré</w:t>
      </w:r>
      <w:r w:rsidR="009D7993" w:rsidRPr="00D80808">
        <w:rPr>
          <w:lang w:val="fr-FR"/>
        </w:rPr>
        <w:t xml:space="preserve">ndo virtus quam in </w:t>
      </w:r>
      <w:r w:rsidRPr="00D80808">
        <w:rPr>
          <w:lang w:val="fr-FR"/>
        </w:rPr>
        <w:t>religióne</w:t>
      </w:r>
      <w:r w:rsidR="009D7993" w:rsidRPr="00D80808">
        <w:rPr>
          <w:lang w:val="fr-FR"/>
        </w:rPr>
        <w:t xml:space="preserve"> </w:t>
      </w:r>
      <w:r w:rsidRPr="00D80808">
        <w:rPr>
          <w:lang w:val="fr-FR"/>
        </w:rPr>
        <w:t>tuénda</w:t>
      </w:r>
      <w:r w:rsidR="009D7993" w:rsidRPr="00D80808">
        <w:rPr>
          <w:lang w:val="fr-FR"/>
        </w:rPr>
        <w:t xml:space="preserve"> </w:t>
      </w:r>
      <w:r w:rsidR="008F3657" w:rsidRPr="00D80808">
        <w:rPr>
          <w:lang w:val="fr-FR"/>
        </w:rPr>
        <w:t>píetas</w:t>
      </w:r>
      <w:r w:rsidR="005774A7">
        <w:rPr>
          <w:lang w:val="fr-FR"/>
        </w:rPr>
        <w:t> :</w:t>
      </w:r>
      <w:r w:rsidR="009D7993" w:rsidRPr="00D80808">
        <w:rPr>
          <w:lang w:val="fr-FR"/>
        </w:rPr>
        <w:t xml:space="preserve"> </w:t>
      </w:r>
      <w:r w:rsidRPr="00D80808">
        <w:rPr>
          <w:lang w:val="fr-FR"/>
        </w:rPr>
        <w:t>Philisthǽos</w:t>
      </w:r>
      <w:r w:rsidR="009D7993" w:rsidRPr="00D80808">
        <w:rPr>
          <w:lang w:val="fr-FR"/>
        </w:rPr>
        <w:t xml:space="preserve"> multis </w:t>
      </w:r>
      <w:r w:rsidRPr="00D80808">
        <w:rPr>
          <w:lang w:val="fr-FR"/>
        </w:rPr>
        <w:t>prǽliis cóntudit</w:t>
      </w:r>
      <w:r w:rsidR="005C7E3F">
        <w:rPr>
          <w:lang w:val="fr-FR"/>
        </w:rPr>
        <w:t xml:space="preserve">. </w:t>
      </w:r>
    </w:p>
    <w:p w:rsidR="00C87EAE" w:rsidRDefault="005D68F4" w:rsidP="00E2285C">
      <w:pPr>
        <w:pStyle w:val="s"/>
        <w:rPr>
          <w:lang w:val="fr-FR"/>
        </w:rPr>
      </w:pPr>
      <w:r w:rsidRPr="00D80808">
        <w:rPr>
          <w:lang w:val="fr-FR"/>
        </w:rPr>
        <w:t>Judæósque a tribú</w:t>
      </w:r>
      <w:r w:rsidR="009D7993" w:rsidRPr="00D80808">
        <w:rPr>
          <w:lang w:val="fr-FR"/>
        </w:rPr>
        <w:t xml:space="preserve">tis, quæ </w:t>
      </w:r>
      <w:r w:rsidRPr="00D80808">
        <w:rPr>
          <w:lang w:val="fr-FR"/>
        </w:rPr>
        <w:t>pendébant</w:t>
      </w:r>
      <w:r w:rsidR="009D7993" w:rsidRPr="00D80808">
        <w:rPr>
          <w:lang w:val="fr-FR"/>
        </w:rPr>
        <w:t xml:space="preserve"> </w:t>
      </w:r>
      <w:r w:rsidRPr="00D80808">
        <w:rPr>
          <w:lang w:val="fr-FR"/>
        </w:rPr>
        <w:t>Assýriis</w:t>
      </w:r>
      <w:r w:rsidR="009D7993" w:rsidRPr="00D80808">
        <w:rPr>
          <w:lang w:val="fr-FR"/>
        </w:rPr>
        <w:t>, liberávit</w:t>
      </w:r>
      <w:r w:rsidR="005C7E3F">
        <w:rPr>
          <w:lang w:val="fr-FR"/>
        </w:rPr>
        <w:t xml:space="preserve">. </w:t>
      </w:r>
    </w:p>
    <w:p w:rsidR="000E1190" w:rsidRDefault="00C87EAE" w:rsidP="00430F28">
      <w:pPr>
        <w:pStyle w:val="absconditus"/>
      </w:pPr>
      <w:r>
        <w:t>~</w:t>
      </w:r>
    </w:p>
    <w:p w:rsidR="000E1190" w:rsidRDefault="00C87EAE" w:rsidP="002C2594">
      <w:pPr>
        <w:pStyle w:val="vocabulum"/>
      </w:pPr>
      <w:r w:rsidRPr="000E1190">
        <w:rPr>
          <w:rStyle w:val="aditus"/>
        </w:rPr>
        <w:t>cŏhortŏr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exhorter vivement, encourager. </w:t>
      </w:r>
    </w:p>
    <w:p w:rsidR="00A05BCA" w:rsidRPr="00450B5A" w:rsidRDefault="00A05BCA" w:rsidP="00A05BCA">
      <w:pPr>
        <w:pStyle w:val="vocabulum"/>
      </w:pPr>
      <w:r w:rsidRPr="000E1190">
        <w:rPr>
          <w:rStyle w:val="aditus"/>
        </w:rPr>
        <w:t>sŭperst</w:t>
      </w:r>
      <w:r>
        <w:rPr>
          <w:rStyle w:val="aditus"/>
        </w:rPr>
        <w:t>ĭtĭo</w:t>
      </w:r>
      <w:r w:rsidRPr="00450B5A">
        <w:t xml:space="preserve">, </w:t>
      </w:r>
      <w:r w:rsidRPr="001E186A">
        <w:rPr>
          <w:rStyle w:val="flexio"/>
        </w:rPr>
        <w:t>ōnis</w:t>
      </w:r>
      <w:r>
        <w:t xml:space="preserve">, </w:t>
      </w:r>
      <w:r w:rsidRPr="00450B5A">
        <w:rPr>
          <w:rStyle w:val="gt"/>
        </w:rPr>
        <w:t>f.</w:t>
      </w:r>
      <w:r w:rsidR="009D14D5">
        <w:t> :</w:t>
      </w:r>
      <w:r>
        <w:t xml:space="preserve"> </w:t>
      </w:r>
      <w:r w:rsidRPr="00450B5A">
        <w:rPr>
          <w:rStyle w:val="cnumerus2"/>
        </w:rPr>
        <w:t>1.</w:t>
      </w:r>
      <w:r>
        <w:t xml:space="preserve"> superstition // pratique religieuse contraire aux usages reçus</w:t>
      </w:r>
      <w:r w:rsidR="00BE217D">
        <w:t> ;</w:t>
      </w:r>
      <w:r>
        <w:t xml:space="preserve"> </w:t>
      </w:r>
      <w:r w:rsidRPr="00450B5A">
        <w:rPr>
          <w:rStyle w:val="cnumerus2"/>
        </w:rPr>
        <w:t>2.</w:t>
      </w:r>
      <w:r>
        <w:t xml:space="preserve"> </w:t>
      </w:r>
      <w:r w:rsidRPr="00450B5A">
        <w:rPr>
          <w:rStyle w:val="gt"/>
        </w:rPr>
        <w:t>[fig.]</w:t>
      </w:r>
      <w:r>
        <w:t xml:space="preserve"> observation, trop scrupuleuse</w:t>
      </w:r>
      <w:r w:rsidR="00BE217D">
        <w:t> ;</w:t>
      </w:r>
      <w:r>
        <w:t xml:space="preserve"> </w:t>
      </w:r>
      <w:r w:rsidRPr="00450B5A">
        <w:rPr>
          <w:rStyle w:val="cnumerus2"/>
        </w:rPr>
        <w:t>3.</w:t>
      </w:r>
      <w:r>
        <w:t xml:space="preserve"> objet de crainte religieuse</w:t>
      </w:r>
      <w:r w:rsidR="00BE217D">
        <w:t> ;</w:t>
      </w:r>
      <w:r>
        <w:t xml:space="preserve"> </w:t>
      </w:r>
      <w:r w:rsidRPr="00450B5A">
        <w:rPr>
          <w:rStyle w:val="cnumerus2"/>
        </w:rPr>
        <w:t>4.</w:t>
      </w:r>
      <w:r>
        <w:t xml:space="preserve"> culte religieux, vénération. </w:t>
      </w:r>
    </w:p>
    <w:p w:rsidR="000E1190" w:rsidRDefault="008C4EB2" w:rsidP="008C4EB2">
      <w:pPr>
        <w:pStyle w:val="vocabulum"/>
      </w:pPr>
      <w:r w:rsidRPr="000E1190">
        <w:rPr>
          <w:rStyle w:val="aditus"/>
        </w:rPr>
        <w:t>expĭō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purifier par des expiations</w:t>
      </w:r>
      <w:r w:rsidR="00BE217D">
        <w:t> ;</w:t>
      </w:r>
      <w:r w:rsidRPr="00023B16">
        <w:t xml:space="preserve"> </w:t>
      </w:r>
      <w:r w:rsidRPr="00831F62">
        <w:rPr>
          <w:rStyle w:val="cnumerus2"/>
        </w:rPr>
        <w:t>2.</w:t>
      </w:r>
      <w:r w:rsidRPr="00023B16">
        <w:t xml:space="preserve"> détourner par des cérémonies religieuses</w:t>
      </w:r>
      <w:r w:rsidR="00BE217D">
        <w:t> ;</w:t>
      </w:r>
      <w:r w:rsidRPr="00023B16">
        <w:t xml:space="preserve"> </w:t>
      </w:r>
      <w:r w:rsidRPr="00831F62">
        <w:rPr>
          <w:rStyle w:val="cnumerus2"/>
        </w:rPr>
        <w:t>3.</w:t>
      </w:r>
      <w:r w:rsidRPr="00023B16">
        <w:t xml:space="preserve"> expier, réparer, racheter</w:t>
      </w:r>
      <w:r w:rsidR="00BE217D">
        <w:t> ;</w:t>
      </w:r>
      <w:r w:rsidRPr="00023B16">
        <w:t xml:space="preserve"> </w:t>
      </w:r>
      <w:r w:rsidRPr="00831F62">
        <w:rPr>
          <w:rStyle w:val="cnumerus2"/>
        </w:rPr>
        <w:t>4.</w:t>
      </w:r>
      <w:r w:rsidRPr="00023B16">
        <w:t xml:space="preserve"> apaiser, calmer, satisfaire</w:t>
      </w:r>
      <w:r w:rsidR="00BE217D">
        <w:t> ;</w:t>
      </w:r>
      <w:r w:rsidRPr="00023B16">
        <w:t xml:space="preserve"> </w:t>
      </w:r>
      <w:r w:rsidRPr="00831F62">
        <w:rPr>
          <w:rStyle w:val="cnumerus2"/>
        </w:rPr>
        <w:t>5.</w:t>
      </w:r>
      <w:r w:rsidRPr="00023B16">
        <w:t xml:space="preserve"> </w:t>
      </w:r>
      <w:r w:rsidR="00CB244D" w:rsidRPr="00BF45BC">
        <w:rPr>
          <w:rStyle w:val="gt"/>
        </w:rPr>
        <w:t>[chrét.]</w:t>
      </w:r>
      <w:r w:rsidRPr="00023B16">
        <w:t xml:space="preserve"> racheter les péchés. </w:t>
      </w:r>
    </w:p>
    <w:p w:rsidR="000E1190" w:rsidRDefault="008122EE" w:rsidP="008122EE">
      <w:pPr>
        <w:pStyle w:val="vocabulum"/>
      </w:pPr>
      <w:r w:rsidRPr="000E1190">
        <w:rPr>
          <w:rStyle w:val="aditus"/>
        </w:rPr>
        <w:t>caerĭmōnĭa</w:t>
      </w:r>
      <w:r w:rsidRPr="00023B16">
        <w:t xml:space="preserve"> </w:t>
      </w:r>
      <w:r w:rsidR="00E91A61">
        <w:t>(</w:t>
      </w:r>
      <w:r w:rsidR="00E91A61" w:rsidRPr="00E91A61">
        <w:rPr>
          <w:rStyle w:val="aditus"/>
        </w:rPr>
        <w:t>caerĕ-</w:t>
      </w:r>
      <w:r w:rsidR="00E91A61">
        <w:t>)</w:t>
      </w:r>
      <w:r w:rsidRPr="00023B16">
        <w:t xml:space="preserve">, </w:t>
      </w:r>
      <w:r w:rsidRPr="00497DEC">
        <w:rPr>
          <w:rStyle w:val="flexio"/>
        </w:rPr>
        <w:t>ae</w:t>
      </w:r>
      <w:r w:rsidRPr="00023B16">
        <w:t xml:space="preserve">, </w:t>
      </w:r>
      <w:r w:rsidRPr="00BF45BC">
        <w:rPr>
          <w:rStyle w:val="gt"/>
        </w:rPr>
        <w:t>f.</w:t>
      </w:r>
      <w:r w:rsidR="009D14D5">
        <w:t> :</w:t>
      </w:r>
      <w:r w:rsidRPr="00023B16">
        <w:t xml:space="preserve"> cérémonie</w:t>
      </w:r>
      <w:r w:rsidR="00987B40" w:rsidRPr="00023B16">
        <w:t xml:space="preserve">. </w:t>
      </w:r>
    </w:p>
    <w:p w:rsidR="000E1190" w:rsidRDefault="006243A1" w:rsidP="006243A1">
      <w:pPr>
        <w:pStyle w:val="vocabulum"/>
      </w:pPr>
      <w:r w:rsidRPr="000E1190">
        <w:rPr>
          <w:rStyle w:val="aditus"/>
        </w:rPr>
        <w:t>jamprīdem</w:t>
      </w:r>
      <w:r w:rsidRPr="00023B16">
        <w:t xml:space="preserve">, </w:t>
      </w:r>
      <w:r w:rsidRPr="0002783F">
        <w:rPr>
          <w:rStyle w:val="gt"/>
        </w:rPr>
        <w:t>adv.</w:t>
      </w:r>
      <w:r w:rsidR="009D14D5">
        <w:t> :</w:t>
      </w:r>
      <w:r w:rsidRPr="00023B16">
        <w:t xml:space="preserve"> depuis longtemps</w:t>
      </w:r>
      <w:r w:rsidR="00987B40" w:rsidRPr="00023B16">
        <w:t xml:space="preserve">. </w:t>
      </w:r>
    </w:p>
    <w:p w:rsidR="000E1190" w:rsidRDefault="00667DD3" w:rsidP="00667DD3">
      <w:pPr>
        <w:pStyle w:val="vocabulum"/>
      </w:pPr>
      <w:r w:rsidRPr="000E1190">
        <w:rPr>
          <w:rStyle w:val="aditus"/>
        </w:rPr>
        <w:t>ŏmittō</w:t>
      </w:r>
      <w:r w:rsidRPr="00023B16">
        <w:t xml:space="preserve">, </w:t>
      </w:r>
      <w:r w:rsidRPr="00CD4F3A">
        <w:rPr>
          <w:rStyle w:val="flexio"/>
        </w:rPr>
        <w:t>ĭs, ĕre, mīsī, missum</w:t>
      </w:r>
      <w:r w:rsidR="009D14D5">
        <w:t> :</w:t>
      </w:r>
      <w:r w:rsidRPr="00023B16">
        <w:t xml:space="preserve"> </w:t>
      </w:r>
      <w:r w:rsidRPr="00831F62">
        <w:rPr>
          <w:rStyle w:val="cnumerus2"/>
        </w:rPr>
        <w:t>1.</w:t>
      </w:r>
      <w:r>
        <w:t xml:space="preserve"> </w:t>
      </w:r>
      <w:r w:rsidRPr="00023B16">
        <w:t>laisser</w:t>
      </w:r>
      <w:r>
        <w:t xml:space="preserve"> aller loin de soi qqch qu’on tient, qu’on possède, qu’on a sous la main</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laisser aller, laisser échapper, renoncer à </w:t>
      </w:r>
      <w:r w:rsidRPr="00831F62">
        <w:rPr>
          <w:rStyle w:val="cnumerus2"/>
        </w:rPr>
        <w:t>b)</w:t>
      </w:r>
      <w:r>
        <w:t xml:space="preserve"> ne pas retenir une chose = n’en pas parler, la passer sous silence</w:t>
      </w:r>
      <w:r w:rsidRPr="00023B16">
        <w:t xml:space="preserve">. </w:t>
      </w:r>
    </w:p>
    <w:p w:rsidR="00D316C2" w:rsidRDefault="00D316C2" w:rsidP="00D316C2">
      <w:pPr>
        <w:pStyle w:val="vocabulum"/>
      </w:pPr>
      <w:r w:rsidRPr="000E1190">
        <w:rPr>
          <w:rStyle w:val="aditus"/>
        </w:rPr>
        <w:t>tŭĕŏr</w:t>
      </w:r>
      <w:r w:rsidRPr="00023B16">
        <w:t xml:space="preserve">, </w:t>
      </w:r>
      <w:r w:rsidRPr="005D6229">
        <w:rPr>
          <w:rStyle w:val="flexio"/>
        </w:rPr>
        <w:t>ērĭs, ērī, tŭĭtus sum</w:t>
      </w:r>
      <w:r>
        <w:t xml:space="preserve">, </w:t>
      </w:r>
      <w:r w:rsidRPr="0002783F">
        <w:rPr>
          <w:rStyle w:val="gt"/>
        </w:rPr>
        <w:t>tr.</w:t>
      </w:r>
      <w:r w:rsidR="009D14D5">
        <w:t> :</w:t>
      </w:r>
      <w:r w:rsidRPr="00023B16">
        <w:t xml:space="preserve"> </w:t>
      </w:r>
      <w:r w:rsidRPr="00831F62">
        <w:rPr>
          <w:rStyle w:val="cnumerus2"/>
        </w:rPr>
        <w:t>I.</w:t>
      </w:r>
      <w:r>
        <w:t xml:space="preserve"> avoir les yeux sur, regarder, </w:t>
      </w:r>
      <w:r w:rsidRPr="00023B16">
        <w:t>observer</w:t>
      </w:r>
      <w:r>
        <w:t>.</w:t>
      </w:r>
      <w:r w:rsidR="004F0399">
        <w:t>.</w:t>
      </w:r>
      <w:r>
        <w:t xml:space="preserve"> </w:t>
      </w:r>
      <w:r w:rsidRPr="00831F62">
        <w:rPr>
          <w:rStyle w:val="cnumerus2"/>
        </w:rPr>
        <w:t>II.</w:t>
      </w:r>
      <w:r>
        <w:t xml:space="preserve"> avoir l’œil à, veiller sur. </w:t>
      </w:r>
      <w:r w:rsidRPr="00831F62">
        <w:rPr>
          <w:rStyle w:val="cnumerus2"/>
        </w:rPr>
        <w:t>1.</w:t>
      </w:r>
      <w:r w:rsidRPr="00023B16">
        <w:t xml:space="preserve"> protéger, défendre</w:t>
      </w:r>
      <w:r>
        <w:t>, garder, sauvegarder</w:t>
      </w:r>
      <w:r w:rsidR="00BE217D">
        <w:t> ;</w:t>
      </w:r>
      <w:r>
        <w:t xml:space="preserve"> </w:t>
      </w:r>
      <w:r w:rsidRPr="00831F62">
        <w:rPr>
          <w:rStyle w:val="cnumerus2"/>
        </w:rPr>
        <w:t>2.</w:t>
      </w:r>
      <w:r>
        <w:t xml:space="preserve"> protéger contre</w:t>
      </w:r>
      <w:r w:rsidR="009D14D5">
        <w:t> :</w:t>
      </w:r>
      <w:r>
        <w:t xml:space="preserve"> </w:t>
      </w:r>
      <w:r w:rsidRPr="00DC1D4C">
        <w:rPr>
          <w:rStyle w:val="lt"/>
        </w:rPr>
        <w:t xml:space="preserve">ad omnes </w:t>
      </w:r>
      <w:r>
        <w:rPr>
          <w:rStyle w:val="lt"/>
        </w:rPr>
        <w:t>repentí</w:t>
      </w:r>
      <w:r w:rsidRPr="00DC1D4C">
        <w:rPr>
          <w:rStyle w:val="lt"/>
        </w:rPr>
        <w:t>nos casus turrim</w:t>
      </w:r>
      <w:r>
        <w:t xml:space="preserve">, protéger une tour contre tous les hasards soudains // </w:t>
      </w:r>
      <w:r>
        <w:rPr>
          <w:rStyle w:val="gt"/>
        </w:rPr>
        <w:t xml:space="preserve">[avec </w:t>
      </w:r>
      <w:r w:rsidRPr="00D316C2">
        <w:rPr>
          <w:rStyle w:val="lit"/>
        </w:rPr>
        <w:t>advérsus</w:t>
      </w:r>
      <w:r w:rsidRPr="00BF45BC">
        <w:rPr>
          <w:rStyle w:val="gt"/>
        </w:rPr>
        <w:t>]</w:t>
      </w:r>
      <w:r>
        <w:t xml:space="preserve"> // </w:t>
      </w:r>
      <w:r w:rsidRPr="00BF45BC">
        <w:rPr>
          <w:rStyle w:val="gt"/>
        </w:rPr>
        <w:t xml:space="preserve">[avec </w:t>
      </w:r>
      <w:r w:rsidRPr="00D316C2">
        <w:rPr>
          <w:rStyle w:val="lit"/>
        </w:rPr>
        <w:t>contra</w:t>
      </w:r>
      <w:r w:rsidRPr="00BF45BC">
        <w:rPr>
          <w:rStyle w:val="gt"/>
        </w:rPr>
        <w:t>]</w:t>
      </w:r>
      <w:r>
        <w:t xml:space="preserve"> // </w:t>
      </w:r>
      <w:r w:rsidRPr="00BF45BC">
        <w:rPr>
          <w:rStyle w:val="gt"/>
        </w:rPr>
        <w:t xml:space="preserve">[avec </w:t>
      </w:r>
      <w:r w:rsidRPr="00D316C2">
        <w:rPr>
          <w:rStyle w:val="lit"/>
        </w:rPr>
        <w:t>ab</w:t>
      </w:r>
      <w:r w:rsidRPr="00BF45BC">
        <w:rPr>
          <w:rStyle w:val="gt"/>
        </w:rPr>
        <w:t>]</w:t>
      </w:r>
      <w:r w:rsidRPr="00023B16">
        <w:t xml:space="preserve">. </w:t>
      </w:r>
    </w:p>
    <w:p w:rsidR="000E1190" w:rsidRDefault="00777B1F" w:rsidP="00777B1F">
      <w:pPr>
        <w:pStyle w:val="vocabulum"/>
      </w:pPr>
      <w:r w:rsidRPr="000E1190">
        <w:rPr>
          <w:rStyle w:val="aditus"/>
        </w:rPr>
        <w:t>contundō</w:t>
      </w:r>
      <w:r w:rsidRPr="00023B16">
        <w:t xml:space="preserve">, </w:t>
      </w:r>
      <w:r w:rsidRPr="00CD4F3A">
        <w:rPr>
          <w:rStyle w:val="flexio"/>
        </w:rPr>
        <w:t>ĭs, ĕre, tŭdī, tūsum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écraser, broyer, piler</w:t>
      </w:r>
      <w:r w:rsidR="00BE217D">
        <w:t> ;</w:t>
      </w:r>
      <w:r w:rsidRPr="00023B16">
        <w:t xml:space="preserve"> </w:t>
      </w:r>
      <w:r w:rsidRPr="00831F62">
        <w:rPr>
          <w:rStyle w:val="cnumerus2"/>
        </w:rPr>
        <w:t>2.</w:t>
      </w:r>
      <w:r w:rsidRPr="00023B16">
        <w:t xml:space="preserve"> écraser, briser, meurtrir de coup, assommer</w:t>
      </w:r>
      <w:r w:rsidR="00BE217D">
        <w:t> ;</w:t>
      </w:r>
      <w:r w:rsidRPr="00023B16">
        <w:t xml:space="preserve"> </w:t>
      </w:r>
      <w:r w:rsidRPr="00831F62">
        <w:rPr>
          <w:rStyle w:val="cnumerus2"/>
        </w:rPr>
        <w:t>3.</w:t>
      </w:r>
      <w:r w:rsidRPr="00023B16">
        <w:t xml:space="preserve"> </w:t>
      </w:r>
      <w:r w:rsidR="00CB244D" w:rsidRPr="00BF45BC">
        <w:rPr>
          <w:rStyle w:val="gt"/>
        </w:rPr>
        <w:t>[fig.]</w:t>
      </w:r>
      <w:r w:rsidRPr="00023B16">
        <w:t>.</w:t>
      </w:r>
    </w:p>
    <w:p w:rsidR="008F3657" w:rsidRDefault="008F3657" w:rsidP="008F3657">
      <w:pPr>
        <w:pStyle w:val="vocabulum"/>
      </w:pPr>
      <w:r w:rsidRPr="00B770C5">
        <w:rPr>
          <w:rStyle w:val="aditus"/>
        </w:rPr>
        <w:t>Jūdaea</w:t>
      </w:r>
      <w:r>
        <w:t xml:space="preserve">, </w:t>
      </w:r>
      <w:r w:rsidRPr="00497DEC">
        <w:rPr>
          <w:rStyle w:val="flexio"/>
        </w:rPr>
        <w:t>ae</w:t>
      </w:r>
      <w:r>
        <w:t xml:space="preserve">, </w:t>
      </w:r>
      <w:r w:rsidRPr="00D3221F">
        <w:rPr>
          <w:rStyle w:val="gt"/>
        </w:rPr>
        <w:t>f.</w:t>
      </w:r>
      <w:r w:rsidR="009D14D5">
        <w:t> :</w:t>
      </w:r>
      <w:r>
        <w:t xml:space="preserve"> la Judée // </w:t>
      </w:r>
      <w:r w:rsidRPr="00D3221F">
        <w:rPr>
          <w:rStyle w:val="aditus"/>
        </w:rPr>
        <w:t>-aeus</w:t>
      </w:r>
      <w:r>
        <w:t xml:space="preserve">, </w:t>
      </w:r>
      <w:r w:rsidRPr="00FC73E1">
        <w:rPr>
          <w:rStyle w:val="flexio"/>
        </w:rPr>
        <w:t xml:space="preserve">a, </w:t>
      </w:r>
      <w:r w:rsidRPr="007F2AC0">
        <w:rPr>
          <w:rStyle w:val="flexio"/>
        </w:rPr>
        <w:t>um</w:t>
      </w:r>
      <w:r w:rsidR="009D14D5">
        <w:t> :</w:t>
      </w:r>
      <w:r>
        <w:t xml:space="preserve"> de Judée, juif // </w:t>
      </w:r>
      <w:r w:rsidRPr="00D3221F">
        <w:rPr>
          <w:rStyle w:val="gt"/>
        </w:rPr>
        <w:t>[substt m. pl.]</w:t>
      </w:r>
      <w:r>
        <w:t xml:space="preserve"> les Juifs // </w:t>
      </w:r>
      <w:r w:rsidRPr="008F3657">
        <w:rPr>
          <w:rStyle w:val="lt"/>
        </w:rPr>
        <w:t>Judǽa</w:t>
      </w:r>
      <w:r>
        <w:t xml:space="preserve">, </w:t>
      </w:r>
      <w:r w:rsidRPr="00D3221F">
        <w:rPr>
          <w:rStyle w:val="gt"/>
        </w:rPr>
        <w:t>f.,</w:t>
      </w:r>
      <w:r>
        <w:t xml:space="preserve"> femme juive. </w:t>
      </w:r>
    </w:p>
    <w:p w:rsidR="000E1190" w:rsidRDefault="00EF1504" w:rsidP="00EF1504">
      <w:pPr>
        <w:pStyle w:val="vocabulum"/>
      </w:pPr>
      <w:r w:rsidRPr="000E1190">
        <w:rPr>
          <w:rStyle w:val="aditus"/>
        </w:rPr>
        <w:t>trĭbūtum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impôt, tribut</w:t>
      </w:r>
      <w:r w:rsidR="00987B40" w:rsidRPr="00023B16">
        <w:t xml:space="preserve">. </w:t>
      </w:r>
    </w:p>
    <w:p w:rsidR="00B84F7F" w:rsidRDefault="00375E25" w:rsidP="00375E25">
      <w:pPr>
        <w:pStyle w:val="vocabulum"/>
      </w:pPr>
      <w:r w:rsidRPr="000E1190">
        <w:rPr>
          <w:rStyle w:val="aditus"/>
        </w:rPr>
        <w:t>pendō</w:t>
      </w:r>
      <w:r w:rsidRPr="00023B16">
        <w:t xml:space="preserve">, </w:t>
      </w:r>
      <w:r w:rsidRPr="00CD4F3A">
        <w:rPr>
          <w:rStyle w:val="flexio"/>
        </w:rPr>
        <w:t>ĭs, ĕre, pĕpendī, pensum</w:t>
      </w:r>
      <w:r>
        <w:t xml:space="preserve">, </w:t>
      </w:r>
      <w:r w:rsidRPr="00E21679">
        <w:rPr>
          <w:rStyle w:val="gt"/>
        </w:rPr>
        <w:t>tr. et intr.</w:t>
      </w:r>
      <w:r w:rsidR="009D14D5">
        <w:t> :</w:t>
      </w:r>
      <w:r w:rsidRPr="00023B16">
        <w:t xml:space="preserve"> </w:t>
      </w:r>
      <w:r w:rsidRPr="00831F62">
        <w:rPr>
          <w:rStyle w:val="cnumerus2"/>
        </w:rPr>
        <w:t>I.</w:t>
      </w:r>
      <w:r>
        <w:t xml:space="preserve"> </w:t>
      </w:r>
      <w:r w:rsidRPr="0002783F">
        <w:rPr>
          <w:rStyle w:val="gt"/>
        </w:rPr>
        <w:t>tr.</w:t>
      </w:r>
      <w:r>
        <w:t xml:space="preserve"> </w:t>
      </w:r>
      <w:r w:rsidRPr="00831F62">
        <w:rPr>
          <w:rStyle w:val="cnumerus2"/>
        </w:rPr>
        <w:t>1.</w:t>
      </w:r>
      <w:r>
        <w:t xml:space="preserve"> laisser pendre les plateaux d’une balance, </w:t>
      </w:r>
      <w:r w:rsidRPr="00BF45BC">
        <w:rPr>
          <w:rStyle w:val="gt"/>
        </w:rPr>
        <w:t>[d’où]</w:t>
      </w:r>
      <w:r>
        <w:t xml:space="preserve"> peser, apprécier // </w:t>
      </w:r>
      <w:r w:rsidRPr="00BF45BC">
        <w:rPr>
          <w:rStyle w:val="gt"/>
        </w:rPr>
        <w:t>[avec gén.]</w:t>
      </w:r>
      <w:r>
        <w:t xml:space="preserve"> </w:t>
      </w:r>
      <w:r w:rsidRPr="00375E25">
        <w:rPr>
          <w:rStyle w:val="lt"/>
        </w:rPr>
        <w:t xml:space="preserve">áliquid, </w:t>
      </w:r>
      <w:r w:rsidRPr="00375E25">
        <w:rPr>
          <w:rStyle w:val="lt"/>
        </w:rPr>
        <w:lastRenderedPageBreak/>
        <w:t>áliquem parvi</w:t>
      </w:r>
      <w:r>
        <w:t>, faire peu de cas de qqch, de qqn</w:t>
      </w:r>
      <w:r w:rsidR="00BE217D">
        <w:t> ;</w:t>
      </w:r>
      <w:r>
        <w:t xml:space="preserve"> </w:t>
      </w:r>
      <w:r w:rsidRPr="00831F62">
        <w:rPr>
          <w:rStyle w:val="cnumerus2"/>
        </w:rPr>
        <w:t>3.</w:t>
      </w:r>
      <w:r>
        <w:t xml:space="preserve"> peser le métal pour payer </w:t>
      </w:r>
      <w:r w:rsidRPr="00BF45BC">
        <w:rPr>
          <w:rStyle w:val="gt"/>
        </w:rPr>
        <w:t>[d’où]</w:t>
      </w:r>
      <w:r>
        <w:t xml:space="preserve"> payer</w:t>
      </w:r>
      <w:r w:rsidR="00BE217D">
        <w:t> ;</w:t>
      </w:r>
      <w:r>
        <w:t xml:space="preserve"> </w:t>
      </w:r>
      <w:r w:rsidRPr="00831F62">
        <w:rPr>
          <w:rStyle w:val="cnumerus2"/>
        </w:rPr>
        <w:t>4.</w:t>
      </w:r>
      <w:r>
        <w:t xml:space="preserve"> </w:t>
      </w:r>
      <w:r w:rsidRPr="00BF45BC">
        <w:rPr>
          <w:rStyle w:val="gt"/>
        </w:rPr>
        <w:t>[fig.]</w:t>
      </w:r>
      <w:r>
        <w:t xml:space="preserve"> payer, acquitter. </w:t>
      </w:r>
      <w:r w:rsidRPr="00831F62">
        <w:rPr>
          <w:rStyle w:val="cnumerus2"/>
        </w:rPr>
        <w:t>II.</w:t>
      </w:r>
      <w:r>
        <w:t xml:space="preserve"> </w:t>
      </w:r>
      <w:r w:rsidRPr="0002783F">
        <w:rPr>
          <w:rStyle w:val="gt"/>
        </w:rPr>
        <w:t>intr.</w:t>
      </w:r>
      <w:r>
        <w:t xml:space="preserve"> être pesant, peser</w:t>
      </w:r>
      <w:r w:rsidRPr="00023B16">
        <w:t xml:space="preserve">. </w:t>
      </w:r>
    </w:p>
    <w:p w:rsidR="00553575" w:rsidRDefault="00553575" w:rsidP="00553575">
      <w:pPr>
        <w:pStyle w:val="i"/>
      </w:pPr>
      <w:r>
        <w:t>CLXXV. Ezechías se distingua par une rare piété. Dès qu’il prit possession du trône, après avoir exhorté le peuple et les prêtres, il purifia la ville des superstitions de son père, orna le temple, rétablit les cérémonies qui depuis longtemps avaient été négligées.</w:t>
      </w:r>
    </w:p>
    <w:p w:rsidR="00553575" w:rsidRDefault="00553575" w:rsidP="00553575">
      <w:pPr>
        <w:pStyle w:val="i"/>
      </w:pPr>
      <w:r>
        <w:t xml:space="preserve">Il ne montra pas moins de courage pour faire la guerre que de piété pour défendre la religion. Il écrasa les Philistins dans plusieurs combats, et délivra les Hébreux des tributs qu’ils payaient aux Assyriens. </w:t>
      </w:r>
    </w:p>
    <w:p w:rsidR="00B30990" w:rsidRPr="00930EE0" w:rsidRDefault="00B84F7F" w:rsidP="006562DB">
      <w:pPr>
        <w:pStyle w:val="absconditus"/>
      </w:pPr>
      <w:r>
        <w:t>$</w:t>
      </w:r>
    </w:p>
    <w:tbl>
      <w:tblPr>
        <w:tblW w:w="5000" w:type="pct"/>
        <w:tblLook w:val="04A0"/>
      </w:tblPr>
      <w:tblGrid>
        <w:gridCol w:w="3239"/>
        <w:gridCol w:w="4217"/>
      </w:tblGrid>
      <w:tr w:rsidR="00CF5331" w:rsidRPr="00822DC6" w:rsidTr="008212CF">
        <w:tc>
          <w:tcPr>
            <w:tcW w:w="2172" w:type="pct"/>
          </w:tcPr>
          <w:p w:rsidR="00CF5331" w:rsidRPr="00D63136" w:rsidRDefault="00CF5331" w:rsidP="00B7663C">
            <w:pPr>
              <w:pStyle w:val="sv"/>
            </w:pPr>
            <w:r w:rsidRPr="00D63136">
              <w:t>CLXXV. Ezechías</w:t>
            </w:r>
          </w:p>
        </w:tc>
        <w:tc>
          <w:tcPr>
            <w:tcW w:w="2828" w:type="pct"/>
          </w:tcPr>
          <w:p w:rsidR="00CF5331" w:rsidRPr="00822DC6" w:rsidRDefault="00CF5331" w:rsidP="00B7663C">
            <w:pPr>
              <w:pStyle w:val="iv"/>
            </w:pPr>
            <w:r w:rsidRPr="00822DC6">
              <w:t>CLXXV. Ezechías.</w:t>
            </w:r>
          </w:p>
        </w:tc>
      </w:tr>
      <w:tr w:rsidR="00CF5331" w:rsidRPr="00822DC6" w:rsidTr="008212CF">
        <w:tc>
          <w:tcPr>
            <w:tcW w:w="2172" w:type="pct"/>
          </w:tcPr>
          <w:p w:rsidR="00CF5331" w:rsidRPr="00D63136" w:rsidRDefault="00CF5331" w:rsidP="00B7663C">
            <w:pPr>
              <w:pStyle w:val="sv"/>
            </w:pPr>
            <w:r w:rsidRPr="00D63136">
              <w:t>flóruit</w:t>
            </w:r>
          </w:p>
        </w:tc>
        <w:tc>
          <w:tcPr>
            <w:tcW w:w="2828" w:type="pct"/>
          </w:tcPr>
          <w:p w:rsidR="00CF5331" w:rsidRPr="00822DC6" w:rsidRDefault="00CF5331" w:rsidP="00B7663C">
            <w:pPr>
              <w:pStyle w:val="iv"/>
            </w:pPr>
            <w:r w:rsidRPr="00822DC6">
              <w:t>fleurit (se distingua)</w:t>
            </w:r>
          </w:p>
        </w:tc>
      </w:tr>
      <w:tr w:rsidR="00CF5331" w:rsidRPr="00822DC6" w:rsidTr="008212CF">
        <w:tc>
          <w:tcPr>
            <w:tcW w:w="2172" w:type="pct"/>
          </w:tcPr>
          <w:p w:rsidR="00CF5331" w:rsidRPr="00D63136" w:rsidRDefault="00CF5331" w:rsidP="00B7663C">
            <w:pPr>
              <w:pStyle w:val="sv"/>
            </w:pPr>
            <w:r w:rsidRPr="00D63136">
              <w:t>pietáte singulári.</w:t>
            </w:r>
          </w:p>
        </w:tc>
        <w:tc>
          <w:tcPr>
            <w:tcW w:w="2828" w:type="pct"/>
          </w:tcPr>
          <w:p w:rsidR="00CF5331" w:rsidRPr="00822DC6" w:rsidRDefault="00CF5331" w:rsidP="00B7663C">
            <w:pPr>
              <w:pStyle w:val="iv"/>
            </w:pPr>
            <w:r w:rsidRPr="00822DC6">
              <w:t>par une piété singulière.</w:t>
            </w:r>
          </w:p>
        </w:tc>
      </w:tr>
      <w:tr w:rsidR="00CF5331" w:rsidRPr="00822DC6" w:rsidTr="008212CF">
        <w:tc>
          <w:tcPr>
            <w:tcW w:w="2172" w:type="pct"/>
          </w:tcPr>
          <w:p w:rsidR="00CF5331" w:rsidRPr="00D63136" w:rsidRDefault="00CF5331" w:rsidP="00B7663C">
            <w:pPr>
              <w:pStyle w:val="sv"/>
            </w:pPr>
            <w:r w:rsidRPr="00D63136">
              <w:t>Statim ut potítus est</w:t>
            </w:r>
          </w:p>
        </w:tc>
        <w:tc>
          <w:tcPr>
            <w:tcW w:w="2828" w:type="pct"/>
          </w:tcPr>
          <w:p w:rsidR="00CF5331" w:rsidRPr="00822DC6" w:rsidRDefault="00CF5331" w:rsidP="00B7663C">
            <w:pPr>
              <w:pStyle w:val="iv"/>
            </w:pPr>
            <w:r w:rsidRPr="00822DC6">
              <w:t>Aussitôt qu’il fut en possession</w:t>
            </w:r>
          </w:p>
        </w:tc>
      </w:tr>
      <w:tr w:rsidR="00CF5331" w:rsidRPr="00822DC6" w:rsidTr="008212CF">
        <w:tc>
          <w:tcPr>
            <w:tcW w:w="2172" w:type="pct"/>
          </w:tcPr>
          <w:p w:rsidR="00CF5331" w:rsidRPr="00D63136" w:rsidRDefault="00CF5331" w:rsidP="00B7663C">
            <w:pPr>
              <w:pStyle w:val="sv"/>
            </w:pPr>
            <w:r w:rsidRPr="00D63136">
              <w:t>regno,</w:t>
            </w:r>
          </w:p>
        </w:tc>
        <w:tc>
          <w:tcPr>
            <w:tcW w:w="2828" w:type="pct"/>
          </w:tcPr>
          <w:p w:rsidR="00CF5331" w:rsidRPr="00822DC6" w:rsidRDefault="00CF5331" w:rsidP="00B7663C">
            <w:pPr>
              <w:pStyle w:val="iv"/>
            </w:pPr>
            <w:r w:rsidRPr="00822DC6">
              <w:t>du royaume,</w:t>
            </w:r>
          </w:p>
        </w:tc>
      </w:tr>
      <w:tr w:rsidR="00CF5331" w:rsidRPr="00822DC6" w:rsidTr="008212CF">
        <w:tc>
          <w:tcPr>
            <w:tcW w:w="2172" w:type="pct"/>
          </w:tcPr>
          <w:p w:rsidR="00CF5331" w:rsidRPr="00D63136" w:rsidRDefault="00CF5331" w:rsidP="00B7663C">
            <w:pPr>
              <w:pStyle w:val="sv"/>
            </w:pPr>
            <w:r w:rsidRPr="00D63136">
              <w:t>cohortátus pópulum</w:t>
            </w:r>
          </w:p>
        </w:tc>
        <w:tc>
          <w:tcPr>
            <w:tcW w:w="2828" w:type="pct"/>
          </w:tcPr>
          <w:p w:rsidR="00CF5331" w:rsidRPr="00822DC6" w:rsidRDefault="00CF5331" w:rsidP="00B7663C">
            <w:pPr>
              <w:pStyle w:val="iv"/>
            </w:pPr>
            <w:r w:rsidRPr="00822DC6">
              <w:t>ayant exhorté le peuple</w:t>
            </w:r>
          </w:p>
        </w:tc>
      </w:tr>
      <w:tr w:rsidR="00CF5331" w:rsidRPr="00822DC6" w:rsidTr="008212CF">
        <w:tc>
          <w:tcPr>
            <w:tcW w:w="2172" w:type="pct"/>
          </w:tcPr>
          <w:p w:rsidR="00CF5331" w:rsidRPr="00D63136" w:rsidRDefault="00CF5331" w:rsidP="00B7663C">
            <w:pPr>
              <w:pStyle w:val="sv"/>
            </w:pPr>
            <w:r w:rsidRPr="00D63136">
              <w:t>et sacerdótes,</w:t>
            </w:r>
          </w:p>
        </w:tc>
        <w:tc>
          <w:tcPr>
            <w:tcW w:w="2828" w:type="pct"/>
          </w:tcPr>
          <w:p w:rsidR="00CF5331" w:rsidRPr="00822DC6" w:rsidRDefault="00CF5331" w:rsidP="00B7663C">
            <w:pPr>
              <w:pStyle w:val="iv"/>
            </w:pPr>
            <w:r w:rsidRPr="00822DC6">
              <w:t>et les prêtres,</w:t>
            </w:r>
          </w:p>
        </w:tc>
      </w:tr>
      <w:tr w:rsidR="00CF5331" w:rsidRPr="00822DC6" w:rsidTr="008212CF">
        <w:tc>
          <w:tcPr>
            <w:tcW w:w="2172" w:type="pct"/>
          </w:tcPr>
          <w:p w:rsidR="00CF5331" w:rsidRPr="00D63136" w:rsidRDefault="00CF5331" w:rsidP="00B7663C">
            <w:pPr>
              <w:pStyle w:val="sv"/>
            </w:pPr>
            <w:r w:rsidRPr="00D63136">
              <w:t>expiávit urbem</w:t>
            </w:r>
          </w:p>
        </w:tc>
        <w:tc>
          <w:tcPr>
            <w:tcW w:w="2828" w:type="pct"/>
          </w:tcPr>
          <w:p w:rsidR="00CF5331" w:rsidRPr="00822DC6" w:rsidRDefault="00CF5331" w:rsidP="00B7663C">
            <w:pPr>
              <w:pStyle w:val="iv"/>
            </w:pPr>
            <w:r w:rsidRPr="00822DC6">
              <w:t>il purifia la ville</w:t>
            </w:r>
          </w:p>
        </w:tc>
      </w:tr>
      <w:tr w:rsidR="00CF5331" w:rsidRPr="00822DC6" w:rsidTr="008212CF">
        <w:tc>
          <w:tcPr>
            <w:tcW w:w="2172" w:type="pct"/>
          </w:tcPr>
          <w:p w:rsidR="00CF5331" w:rsidRPr="00D63136" w:rsidRDefault="00CF5331" w:rsidP="00B7663C">
            <w:pPr>
              <w:pStyle w:val="sv"/>
            </w:pPr>
            <w:r w:rsidRPr="00D63136">
              <w:t xml:space="preserve">a superstitiónibus patérnis, </w:t>
            </w:r>
          </w:p>
        </w:tc>
        <w:tc>
          <w:tcPr>
            <w:tcW w:w="2828" w:type="pct"/>
          </w:tcPr>
          <w:p w:rsidR="00CF5331" w:rsidRPr="00822DC6" w:rsidRDefault="00CF5331" w:rsidP="00B7663C">
            <w:pPr>
              <w:pStyle w:val="iv"/>
            </w:pPr>
            <w:r w:rsidRPr="00822DC6">
              <w:t>des superstit</w:t>
            </w:r>
            <w:r>
              <w:t>ion</w:t>
            </w:r>
            <w:r w:rsidRPr="00822DC6">
              <w:t>s de-son-père,</w:t>
            </w:r>
          </w:p>
        </w:tc>
      </w:tr>
      <w:tr w:rsidR="00CF5331" w:rsidRPr="00822DC6" w:rsidTr="008212CF">
        <w:tc>
          <w:tcPr>
            <w:tcW w:w="2172" w:type="pct"/>
          </w:tcPr>
          <w:p w:rsidR="00CF5331" w:rsidRPr="00D63136" w:rsidRDefault="00CF5331" w:rsidP="00B7663C">
            <w:pPr>
              <w:pStyle w:val="sv"/>
            </w:pPr>
            <w:r w:rsidRPr="00D63136">
              <w:t>ornávit templum,</w:t>
            </w:r>
          </w:p>
        </w:tc>
        <w:tc>
          <w:tcPr>
            <w:tcW w:w="2828" w:type="pct"/>
          </w:tcPr>
          <w:p w:rsidR="00CF5331" w:rsidRPr="00822DC6" w:rsidRDefault="00CF5331" w:rsidP="00B7663C">
            <w:pPr>
              <w:pStyle w:val="iv"/>
            </w:pPr>
            <w:r w:rsidRPr="00822DC6">
              <w:t>orna le temple,</w:t>
            </w:r>
          </w:p>
        </w:tc>
      </w:tr>
      <w:tr w:rsidR="00CF5331" w:rsidRPr="00822DC6" w:rsidTr="008212CF">
        <w:tc>
          <w:tcPr>
            <w:tcW w:w="2172" w:type="pct"/>
          </w:tcPr>
          <w:p w:rsidR="00CF5331" w:rsidRPr="00D63136" w:rsidRDefault="00CF5331" w:rsidP="00B7663C">
            <w:pPr>
              <w:pStyle w:val="sv"/>
            </w:pPr>
            <w:r w:rsidRPr="00D63136">
              <w:t>restítuit cæremónias</w:t>
            </w:r>
          </w:p>
        </w:tc>
        <w:tc>
          <w:tcPr>
            <w:tcW w:w="2828" w:type="pct"/>
          </w:tcPr>
          <w:p w:rsidR="00CF5331" w:rsidRPr="00822DC6" w:rsidRDefault="00CF5331" w:rsidP="00B7663C">
            <w:pPr>
              <w:pStyle w:val="iv"/>
            </w:pPr>
            <w:r w:rsidRPr="00822DC6">
              <w:t>rétablit les cérémonies</w:t>
            </w:r>
          </w:p>
        </w:tc>
      </w:tr>
      <w:tr w:rsidR="00CF5331" w:rsidRPr="00822DC6" w:rsidTr="008212CF">
        <w:tc>
          <w:tcPr>
            <w:tcW w:w="2172" w:type="pct"/>
          </w:tcPr>
          <w:p w:rsidR="00CF5331" w:rsidRPr="00D63136" w:rsidRDefault="00CF5331" w:rsidP="00B7663C">
            <w:pPr>
              <w:pStyle w:val="sv"/>
            </w:pPr>
            <w:r w:rsidRPr="00D63136">
              <w:t>quæ jamprídem</w:t>
            </w:r>
          </w:p>
        </w:tc>
        <w:tc>
          <w:tcPr>
            <w:tcW w:w="2828" w:type="pct"/>
          </w:tcPr>
          <w:p w:rsidR="00CF5331" w:rsidRPr="00822DC6" w:rsidRDefault="00CF5331" w:rsidP="00B7663C">
            <w:pPr>
              <w:pStyle w:val="iv"/>
            </w:pPr>
            <w:r w:rsidRPr="00822DC6">
              <w:t>qui depuis-longtemps</w:t>
            </w:r>
          </w:p>
        </w:tc>
      </w:tr>
      <w:tr w:rsidR="00CF5331" w:rsidRPr="00822DC6" w:rsidTr="008212CF">
        <w:tc>
          <w:tcPr>
            <w:tcW w:w="2172" w:type="pct"/>
          </w:tcPr>
          <w:p w:rsidR="00CF5331" w:rsidRPr="00D63136" w:rsidRDefault="00CF5331" w:rsidP="00B7663C">
            <w:pPr>
              <w:pStyle w:val="sv"/>
            </w:pPr>
            <w:r w:rsidRPr="00D63136">
              <w:t>omíssæ fúerant.</w:t>
            </w:r>
          </w:p>
        </w:tc>
        <w:tc>
          <w:tcPr>
            <w:tcW w:w="2828" w:type="pct"/>
          </w:tcPr>
          <w:p w:rsidR="00CF5331" w:rsidRPr="00822DC6" w:rsidRDefault="00CF5331" w:rsidP="00B7663C">
            <w:pPr>
              <w:pStyle w:val="iv"/>
            </w:pPr>
            <w:r w:rsidRPr="00822DC6">
              <w:t>avaient été négligées.</w:t>
            </w:r>
          </w:p>
        </w:tc>
      </w:tr>
      <w:tr w:rsidR="00CF5331" w:rsidRPr="00822DC6" w:rsidTr="008212CF">
        <w:tc>
          <w:tcPr>
            <w:tcW w:w="2172" w:type="pct"/>
          </w:tcPr>
          <w:p w:rsidR="00CF5331" w:rsidRPr="00D63136" w:rsidRDefault="00CF5331" w:rsidP="00B7663C">
            <w:pPr>
              <w:pStyle w:val="sv"/>
            </w:pPr>
            <w:r w:rsidRPr="00D63136">
              <w:t>Nec virtus minor</w:t>
            </w:r>
          </w:p>
        </w:tc>
        <w:tc>
          <w:tcPr>
            <w:tcW w:w="2828" w:type="pct"/>
          </w:tcPr>
          <w:p w:rsidR="00CF5331" w:rsidRPr="00822DC6" w:rsidRDefault="00CF5331" w:rsidP="00B7663C">
            <w:pPr>
              <w:pStyle w:val="iv"/>
            </w:pPr>
            <w:r w:rsidRPr="00822DC6">
              <w:t>Et un courage moindre</w:t>
            </w:r>
          </w:p>
        </w:tc>
      </w:tr>
      <w:tr w:rsidR="00CF5331" w:rsidRPr="00822DC6" w:rsidTr="008212CF">
        <w:tc>
          <w:tcPr>
            <w:tcW w:w="2172" w:type="pct"/>
          </w:tcPr>
          <w:p w:rsidR="00CF5331" w:rsidRPr="00D63136" w:rsidRDefault="00CF5331" w:rsidP="00B7663C">
            <w:pPr>
              <w:pStyle w:val="sv"/>
            </w:pPr>
            <w:r w:rsidRPr="00D63136">
              <w:t>fuit ei</w:t>
            </w:r>
          </w:p>
        </w:tc>
        <w:tc>
          <w:tcPr>
            <w:tcW w:w="2828" w:type="pct"/>
          </w:tcPr>
          <w:p w:rsidR="00CF5331" w:rsidRPr="00822DC6" w:rsidRDefault="00CF5331" w:rsidP="00B7663C">
            <w:pPr>
              <w:pStyle w:val="iv"/>
            </w:pPr>
            <w:r w:rsidRPr="00822DC6">
              <w:t>ne fut pas à lui</w:t>
            </w:r>
          </w:p>
        </w:tc>
      </w:tr>
      <w:tr w:rsidR="00CF5331" w:rsidRPr="00822DC6" w:rsidTr="008212CF">
        <w:tc>
          <w:tcPr>
            <w:tcW w:w="2172" w:type="pct"/>
          </w:tcPr>
          <w:p w:rsidR="00CF5331" w:rsidRPr="00D63136" w:rsidRDefault="00CF5331" w:rsidP="00B7663C">
            <w:pPr>
              <w:pStyle w:val="sv"/>
            </w:pPr>
            <w:r w:rsidRPr="00D63136">
              <w:t>in bello geréndo,</w:t>
            </w:r>
          </w:p>
        </w:tc>
        <w:tc>
          <w:tcPr>
            <w:tcW w:w="2828" w:type="pct"/>
          </w:tcPr>
          <w:p w:rsidR="00CF5331" w:rsidRPr="00822DC6" w:rsidRDefault="00CF5331" w:rsidP="00B7663C">
            <w:pPr>
              <w:pStyle w:val="iv"/>
            </w:pPr>
            <w:r w:rsidRPr="00822DC6">
              <w:t>dans la guerre devant être faite,</w:t>
            </w:r>
          </w:p>
        </w:tc>
      </w:tr>
      <w:tr w:rsidR="00CF5331" w:rsidRPr="00822DC6" w:rsidTr="008212CF">
        <w:tc>
          <w:tcPr>
            <w:tcW w:w="2172" w:type="pct"/>
          </w:tcPr>
          <w:p w:rsidR="00CF5331" w:rsidRPr="00D63136" w:rsidRDefault="00CF5331" w:rsidP="00B7663C">
            <w:pPr>
              <w:pStyle w:val="sv"/>
            </w:pPr>
            <w:r w:rsidRPr="00D63136">
              <w:t>quam píetas</w:t>
            </w:r>
          </w:p>
        </w:tc>
        <w:tc>
          <w:tcPr>
            <w:tcW w:w="2828" w:type="pct"/>
          </w:tcPr>
          <w:p w:rsidR="00CF5331" w:rsidRPr="00822DC6" w:rsidRDefault="00CF5331" w:rsidP="00B7663C">
            <w:pPr>
              <w:pStyle w:val="iv"/>
            </w:pPr>
            <w:r w:rsidRPr="00822DC6">
              <w:t xml:space="preserve">que </w:t>
            </w:r>
            <w:r w:rsidRPr="00822DC6">
              <w:rPr>
                <w:rStyle w:val="italicus"/>
              </w:rPr>
              <w:t>sa</w:t>
            </w:r>
            <w:r w:rsidRPr="00822DC6">
              <w:t xml:space="preserve"> piété</w:t>
            </w:r>
          </w:p>
        </w:tc>
      </w:tr>
      <w:tr w:rsidR="00CF5331" w:rsidRPr="00822DC6" w:rsidTr="008212CF">
        <w:tc>
          <w:tcPr>
            <w:tcW w:w="2172" w:type="pct"/>
          </w:tcPr>
          <w:p w:rsidR="00CF5331" w:rsidRPr="00D63136" w:rsidRDefault="00CF5331" w:rsidP="00B7663C">
            <w:pPr>
              <w:pStyle w:val="sv"/>
            </w:pPr>
            <w:r w:rsidRPr="00D63136">
              <w:t>in religióne tuénda.</w:t>
            </w:r>
          </w:p>
        </w:tc>
        <w:tc>
          <w:tcPr>
            <w:tcW w:w="2828" w:type="pct"/>
          </w:tcPr>
          <w:p w:rsidR="00CF5331" w:rsidRPr="00822DC6" w:rsidRDefault="00CF5331" w:rsidP="00B7663C">
            <w:pPr>
              <w:pStyle w:val="iv"/>
            </w:pPr>
            <w:r w:rsidRPr="00822DC6">
              <w:t>dans la religion devant être protégée.</w:t>
            </w:r>
          </w:p>
        </w:tc>
      </w:tr>
      <w:tr w:rsidR="00CF5331" w:rsidRPr="00822DC6" w:rsidTr="008212CF">
        <w:tc>
          <w:tcPr>
            <w:tcW w:w="2172" w:type="pct"/>
          </w:tcPr>
          <w:p w:rsidR="00CF5331" w:rsidRPr="00D63136" w:rsidRDefault="00CF5331" w:rsidP="00B7663C">
            <w:pPr>
              <w:pStyle w:val="sv"/>
            </w:pPr>
            <w:r w:rsidRPr="00D63136">
              <w:t>Cóntudit Philisthǽos</w:t>
            </w:r>
          </w:p>
        </w:tc>
        <w:tc>
          <w:tcPr>
            <w:tcW w:w="2828" w:type="pct"/>
          </w:tcPr>
          <w:p w:rsidR="00CF5331" w:rsidRPr="00822DC6" w:rsidRDefault="00CF5331" w:rsidP="00B7663C">
            <w:pPr>
              <w:pStyle w:val="iv"/>
            </w:pPr>
            <w:r w:rsidRPr="00822DC6">
              <w:t xml:space="preserve">Il écrasa les </w:t>
            </w:r>
            <w:r>
              <w:t>Philist</w:t>
            </w:r>
            <w:r w:rsidRPr="00822DC6">
              <w:t>ins</w:t>
            </w:r>
          </w:p>
        </w:tc>
      </w:tr>
      <w:tr w:rsidR="00CF5331" w:rsidRPr="00822DC6" w:rsidTr="008212CF">
        <w:tc>
          <w:tcPr>
            <w:tcW w:w="2172" w:type="pct"/>
          </w:tcPr>
          <w:p w:rsidR="00CF5331" w:rsidRPr="00D63136" w:rsidRDefault="00CF5331" w:rsidP="00B7663C">
            <w:pPr>
              <w:pStyle w:val="sv"/>
            </w:pPr>
            <w:r w:rsidRPr="00D63136">
              <w:t>multis prǽliis,</w:t>
            </w:r>
          </w:p>
        </w:tc>
        <w:tc>
          <w:tcPr>
            <w:tcW w:w="2828" w:type="pct"/>
          </w:tcPr>
          <w:p w:rsidR="00CF5331" w:rsidRPr="00822DC6" w:rsidRDefault="00CF5331" w:rsidP="00B7663C">
            <w:pPr>
              <w:pStyle w:val="iv"/>
            </w:pPr>
            <w:r w:rsidRPr="00822DC6">
              <w:t>dans plusieurs batailles,</w:t>
            </w:r>
          </w:p>
        </w:tc>
      </w:tr>
      <w:tr w:rsidR="00CF5331" w:rsidRPr="00822DC6" w:rsidTr="008212CF">
        <w:tc>
          <w:tcPr>
            <w:tcW w:w="2172" w:type="pct"/>
          </w:tcPr>
          <w:p w:rsidR="00CF5331" w:rsidRPr="00D63136" w:rsidRDefault="00CF5331" w:rsidP="00B7663C">
            <w:pPr>
              <w:pStyle w:val="sv"/>
            </w:pPr>
            <w:r w:rsidRPr="00D63136">
              <w:t>liberavítque Judǽos</w:t>
            </w:r>
          </w:p>
        </w:tc>
        <w:tc>
          <w:tcPr>
            <w:tcW w:w="2828" w:type="pct"/>
          </w:tcPr>
          <w:p w:rsidR="00CF5331" w:rsidRPr="00822DC6" w:rsidRDefault="00CF5331" w:rsidP="00B7663C">
            <w:pPr>
              <w:pStyle w:val="iv"/>
            </w:pPr>
            <w:r w:rsidRPr="00822DC6">
              <w:t>et délivra les Juifs</w:t>
            </w:r>
          </w:p>
        </w:tc>
      </w:tr>
      <w:tr w:rsidR="00CF5331" w:rsidRPr="00822DC6" w:rsidTr="008212CF">
        <w:tc>
          <w:tcPr>
            <w:tcW w:w="2172" w:type="pct"/>
          </w:tcPr>
          <w:p w:rsidR="00CF5331" w:rsidRPr="00D63136" w:rsidRDefault="00CF5331" w:rsidP="00B7663C">
            <w:pPr>
              <w:pStyle w:val="sv"/>
            </w:pPr>
            <w:r w:rsidRPr="00D63136">
              <w:t>a tribútis</w:t>
            </w:r>
          </w:p>
        </w:tc>
        <w:tc>
          <w:tcPr>
            <w:tcW w:w="2828" w:type="pct"/>
          </w:tcPr>
          <w:p w:rsidR="00CF5331" w:rsidRPr="00822DC6" w:rsidRDefault="00CF5331" w:rsidP="00B7663C">
            <w:pPr>
              <w:pStyle w:val="iv"/>
            </w:pPr>
            <w:r w:rsidRPr="00822DC6">
              <w:t>des tributs</w:t>
            </w:r>
          </w:p>
        </w:tc>
      </w:tr>
      <w:tr w:rsidR="00CF5331" w:rsidRPr="00822DC6" w:rsidTr="008212CF">
        <w:tc>
          <w:tcPr>
            <w:tcW w:w="2172" w:type="pct"/>
          </w:tcPr>
          <w:p w:rsidR="00CF5331" w:rsidRPr="00D63136" w:rsidRDefault="00CF5331" w:rsidP="00B7663C">
            <w:pPr>
              <w:pStyle w:val="sv"/>
            </w:pPr>
            <w:r w:rsidRPr="00D63136">
              <w:t>quæ pendébant Assýriis,</w:t>
            </w:r>
          </w:p>
        </w:tc>
        <w:tc>
          <w:tcPr>
            <w:tcW w:w="2828" w:type="pct"/>
          </w:tcPr>
          <w:p w:rsidR="00CF5331" w:rsidRPr="00822DC6" w:rsidRDefault="00CF5331" w:rsidP="00B7663C">
            <w:pPr>
              <w:pStyle w:val="iv"/>
            </w:pPr>
            <w:r w:rsidRPr="00822DC6">
              <w:t>qu’ils payaient aux Assyriens.</w:t>
            </w:r>
          </w:p>
        </w:tc>
      </w:tr>
    </w:tbl>
    <w:p w:rsidR="00C87EAE" w:rsidRDefault="00B30990" w:rsidP="00301F97">
      <w:pPr>
        <w:pStyle w:val="absconditus"/>
      </w:pPr>
      <w:r>
        <w:t>²</w:t>
      </w:r>
    </w:p>
    <w:p w:rsidR="009D7993" w:rsidRPr="00E5545A" w:rsidRDefault="009D7993" w:rsidP="00EC0168">
      <w:pPr>
        <w:pStyle w:val="Titre3"/>
      </w:pPr>
      <w:bookmarkStart w:id="581" w:name="_Toc466191467"/>
      <w:bookmarkStart w:id="582" w:name="_Toc466191723"/>
      <w:bookmarkStart w:id="583" w:name="_Toc524065657"/>
      <w:r w:rsidRPr="00E5545A">
        <w:t>176 — Malade, il guérit miraculeusement.</w:t>
      </w:r>
      <w:bookmarkEnd w:id="581"/>
      <w:bookmarkEnd w:id="582"/>
      <w:bookmarkEnd w:id="583"/>
    </w:p>
    <w:p w:rsidR="00C87EAE" w:rsidRDefault="005D68F4" w:rsidP="00E2285C">
      <w:pPr>
        <w:pStyle w:val="s"/>
        <w:rPr>
          <w:lang w:val="fr-FR"/>
        </w:rPr>
      </w:pPr>
      <w:r w:rsidRPr="00D80808">
        <w:rPr>
          <w:lang w:val="fr-FR"/>
        </w:rPr>
        <w:t>Iísdem</w:t>
      </w:r>
      <w:r w:rsidR="009D7993" w:rsidRPr="00D80808">
        <w:rPr>
          <w:lang w:val="fr-FR"/>
        </w:rPr>
        <w:t xml:space="preserve"> tempóribus </w:t>
      </w:r>
      <w:r w:rsidRPr="00D80808">
        <w:rPr>
          <w:lang w:val="fr-FR"/>
        </w:rPr>
        <w:t>Ezechías</w:t>
      </w:r>
      <w:r w:rsidR="009D7993" w:rsidRPr="00D80808">
        <w:rPr>
          <w:lang w:val="fr-FR"/>
        </w:rPr>
        <w:t xml:space="preserve"> in gravem morbum </w:t>
      </w:r>
      <w:r w:rsidRPr="00D80808">
        <w:rPr>
          <w:lang w:val="fr-FR"/>
        </w:rPr>
        <w:t>íncidit</w:t>
      </w:r>
      <w:r w:rsidR="005774A7">
        <w:rPr>
          <w:lang w:val="fr-FR"/>
        </w:rPr>
        <w:t> :</w:t>
      </w:r>
      <w:r w:rsidR="009D7993" w:rsidRPr="00D80808">
        <w:rPr>
          <w:lang w:val="fr-FR"/>
        </w:rPr>
        <w:t xml:space="preserve"> </w:t>
      </w:r>
      <w:r w:rsidR="000121D9" w:rsidRPr="00D80808">
        <w:rPr>
          <w:lang w:val="fr-FR"/>
        </w:rPr>
        <w:t>cumque</w:t>
      </w:r>
      <w:r w:rsidR="009D7993" w:rsidRPr="00D80808">
        <w:rPr>
          <w:lang w:val="fr-FR"/>
        </w:rPr>
        <w:t xml:space="preserve"> </w:t>
      </w:r>
      <w:r w:rsidRPr="00D80808">
        <w:rPr>
          <w:lang w:val="fr-FR"/>
        </w:rPr>
        <w:t>Isaías</w:t>
      </w:r>
      <w:r w:rsidR="009D7993" w:rsidRPr="00D80808">
        <w:rPr>
          <w:lang w:val="fr-FR"/>
        </w:rPr>
        <w:t xml:space="preserve"> </w:t>
      </w:r>
      <w:r w:rsidRPr="00D80808">
        <w:rPr>
          <w:lang w:val="fr-FR"/>
        </w:rPr>
        <w:t>Prophéta illi denuntiá</w:t>
      </w:r>
      <w:r w:rsidR="009D7993" w:rsidRPr="00D80808">
        <w:rPr>
          <w:lang w:val="fr-FR"/>
        </w:rPr>
        <w:t xml:space="preserve">sset vitæ finem </w:t>
      </w:r>
      <w:r w:rsidRPr="00D80808">
        <w:rPr>
          <w:lang w:val="fr-FR"/>
        </w:rPr>
        <w:t>adésse</w:t>
      </w:r>
      <w:r w:rsidR="009D7993" w:rsidRPr="00D80808">
        <w:rPr>
          <w:lang w:val="fr-FR"/>
        </w:rPr>
        <w:t xml:space="preserve">, Deum rex cum </w:t>
      </w:r>
      <w:r w:rsidRPr="00D80808">
        <w:rPr>
          <w:lang w:val="fr-FR"/>
        </w:rPr>
        <w:t>lácrimis orávit ne sibi vitam adí</w:t>
      </w:r>
      <w:r w:rsidR="009D7993" w:rsidRPr="00D80808">
        <w:rPr>
          <w:lang w:val="fr-FR"/>
        </w:rPr>
        <w:t>meret</w:t>
      </w:r>
      <w:r w:rsidR="005C7E3F">
        <w:rPr>
          <w:lang w:val="fr-FR"/>
        </w:rPr>
        <w:t xml:space="preserve">. </w:t>
      </w:r>
    </w:p>
    <w:p w:rsidR="00C87EAE" w:rsidRDefault="005D68F4" w:rsidP="00E2285C">
      <w:pPr>
        <w:pStyle w:val="s"/>
        <w:rPr>
          <w:lang w:val="fr-FR"/>
        </w:rPr>
      </w:pPr>
      <w:r w:rsidRPr="00D80808">
        <w:rPr>
          <w:lang w:val="fr-FR"/>
        </w:rPr>
        <w:lastRenderedPageBreak/>
        <w:t>Précibus</w:t>
      </w:r>
      <w:r w:rsidR="009D7993" w:rsidRPr="00D80808">
        <w:rPr>
          <w:lang w:val="fr-FR"/>
        </w:rPr>
        <w:t xml:space="preserve"> ejus et </w:t>
      </w:r>
      <w:r w:rsidRPr="00D80808">
        <w:rPr>
          <w:lang w:val="fr-FR"/>
        </w:rPr>
        <w:t>lácrimis</w:t>
      </w:r>
      <w:r w:rsidR="009D7993" w:rsidRPr="00D80808">
        <w:rPr>
          <w:lang w:val="fr-FR"/>
        </w:rPr>
        <w:t xml:space="preserve"> motus Deus, </w:t>
      </w:r>
      <w:r w:rsidRPr="00D80808">
        <w:rPr>
          <w:lang w:val="fr-FR"/>
        </w:rPr>
        <w:t>quíndecim</w:t>
      </w:r>
      <w:r w:rsidR="009D7993" w:rsidRPr="00D80808">
        <w:rPr>
          <w:lang w:val="fr-FR"/>
        </w:rPr>
        <w:t xml:space="preserve"> </w:t>
      </w:r>
      <w:r w:rsidRPr="00D80808">
        <w:rPr>
          <w:lang w:val="fr-FR"/>
        </w:rPr>
        <w:t>annórum</w:t>
      </w:r>
      <w:r w:rsidR="009D7993" w:rsidRPr="00D80808">
        <w:rPr>
          <w:lang w:val="fr-FR"/>
        </w:rPr>
        <w:t xml:space="preserve"> </w:t>
      </w:r>
      <w:r w:rsidRPr="00D80808">
        <w:rPr>
          <w:lang w:val="fr-FR"/>
        </w:rPr>
        <w:t>usúram</w:t>
      </w:r>
      <w:r w:rsidR="009D7993" w:rsidRPr="00D80808">
        <w:rPr>
          <w:lang w:val="fr-FR"/>
        </w:rPr>
        <w:t xml:space="preserve"> illi </w:t>
      </w:r>
      <w:r w:rsidRPr="00D80808">
        <w:rPr>
          <w:lang w:val="fr-FR"/>
        </w:rPr>
        <w:t>concéssit</w:t>
      </w:r>
      <w:r w:rsidR="00BE217D">
        <w:rPr>
          <w:lang w:val="fr-FR"/>
        </w:rPr>
        <w:t> ;</w:t>
      </w:r>
      <w:r w:rsidR="009D7993" w:rsidRPr="00D80808">
        <w:rPr>
          <w:lang w:val="fr-FR"/>
        </w:rPr>
        <w:t xml:space="preserve"> atque ad </w:t>
      </w:r>
      <w:r w:rsidRPr="00D80808">
        <w:rPr>
          <w:lang w:val="fr-FR"/>
        </w:rPr>
        <w:t>faciéndam</w:t>
      </w:r>
      <w:r w:rsidR="009D7993" w:rsidRPr="00D80808">
        <w:rPr>
          <w:lang w:val="fr-FR"/>
        </w:rPr>
        <w:t xml:space="preserve"> fidem, solis umbra, rege ita </w:t>
      </w:r>
      <w:r w:rsidRPr="00D80808">
        <w:rPr>
          <w:lang w:val="fr-FR"/>
        </w:rPr>
        <w:t>postulánte</w:t>
      </w:r>
      <w:r w:rsidR="009D7993" w:rsidRPr="00D80808">
        <w:rPr>
          <w:lang w:val="fr-FR"/>
        </w:rPr>
        <w:t xml:space="preserve">, per decem </w:t>
      </w:r>
      <w:r w:rsidRPr="00D80808">
        <w:rPr>
          <w:lang w:val="fr-FR"/>
        </w:rPr>
        <w:t>líneas</w:t>
      </w:r>
      <w:r w:rsidR="009D7993" w:rsidRPr="00D80808">
        <w:rPr>
          <w:lang w:val="fr-FR"/>
        </w:rPr>
        <w:t xml:space="preserve"> </w:t>
      </w:r>
      <w:r w:rsidRPr="00D80808">
        <w:rPr>
          <w:lang w:val="fr-FR"/>
        </w:rPr>
        <w:t>regréssa</w:t>
      </w:r>
      <w:r w:rsidR="009D7993" w:rsidRPr="00D80808">
        <w:rPr>
          <w:lang w:val="fr-FR"/>
        </w:rPr>
        <w:t xml:space="preserve"> est in ejus </w:t>
      </w:r>
      <w:r w:rsidRPr="00D80808">
        <w:rPr>
          <w:lang w:val="fr-FR"/>
        </w:rPr>
        <w:t>horológio</w:t>
      </w:r>
      <w:r w:rsidR="005C7E3F">
        <w:rPr>
          <w:lang w:val="fr-FR"/>
        </w:rPr>
        <w:t xml:space="preserve">. </w:t>
      </w:r>
    </w:p>
    <w:p w:rsidR="00C87EAE" w:rsidRDefault="005D68F4" w:rsidP="00E2285C">
      <w:pPr>
        <w:pStyle w:val="s"/>
        <w:rPr>
          <w:lang w:val="fr-FR"/>
        </w:rPr>
      </w:pPr>
      <w:r w:rsidRPr="00D80808">
        <w:rPr>
          <w:lang w:val="fr-FR"/>
        </w:rPr>
        <w:t>Tértio</w:t>
      </w:r>
      <w:r w:rsidR="009D7993" w:rsidRPr="00D80808">
        <w:rPr>
          <w:lang w:val="fr-FR"/>
        </w:rPr>
        <w:t xml:space="preserve"> post die, </w:t>
      </w:r>
      <w:r w:rsidRPr="00D80808">
        <w:rPr>
          <w:lang w:val="fr-FR"/>
        </w:rPr>
        <w:t>Ezechías</w:t>
      </w:r>
      <w:r w:rsidR="009D7993" w:rsidRPr="00D80808">
        <w:rPr>
          <w:lang w:val="fr-FR"/>
        </w:rPr>
        <w:t xml:space="preserve"> </w:t>
      </w:r>
      <w:r w:rsidRPr="00D80808">
        <w:rPr>
          <w:lang w:val="fr-FR"/>
        </w:rPr>
        <w:t>sanátus</w:t>
      </w:r>
      <w:r w:rsidR="009D7993" w:rsidRPr="00D80808">
        <w:rPr>
          <w:lang w:val="fr-FR"/>
        </w:rPr>
        <w:t xml:space="preserve"> templum </w:t>
      </w:r>
      <w:r w:rsidRPr="00D80808">
        <w:rPr>
          <w:lang w:val="fr-FR"/>
        </w:rPr>
        <w:t>ádiit</w:t>
      </w:r>
      <w:r w:rsidR="005C7E3F">
        <w:rPr>
          <w:lang w:val="fr-FR"/>
        </w:rPr>
        <w:t xml:space="preserve">. </w:t>
      </w:r>
    </w:p>
    <w:p w:rsidR="000E1190" w:rsidRDefault="00C87EAE" w:rsidP="00430F28">
      <w:pPr>
        <w:pStyle w:val="absconditus"/>
      </w:pPr>
      <w:r>
        <w:t>~</w:t>
      </w:r>
    </w:p>
    <w:p w:rsidR="009201E1" w:rsidRDefault="009201E1" w:rsidP="009201E1">
      <w:pPr>
        <w:pStyle w:val="vocabulum"/>
      </w:pPr>
      <w:r w:rsidRPr="009201E1">
        <w:rPr>
          <w:rStyle w:val="aditus"/>
        </w:rPr>
        <w:t>Isaías</w:t>
      </w:r>
      <w:r>
        <w:t xml:space="preserve">, </w:t>
      </w:r>
      <w:r w:rsidRPr="00497DEC">
        <w:rPr>
          <w:rStyle w:val="flexio"/>
        </w:rPr>
        <w:t>ae</w:t>
      </w:r>
      <w:r>
        <w:t xml:space="preserve">, </w:t>
      </w:r>
      <w:r w:rsidRPr="009201E1">
        <w:rPr>
          <w:rStyle w:val="gt"/>
        </w:rPr>
        <w:t>m.</w:t>
      </w:r>
      <w:r w:rsidR="009D14D5">
        <w:t> :</w:t>
      </w:r>
      <w:r>
        <w:t xml:space="preserve"> Isaïe </w:t>
      </w:r>
      <w:r w:rsidR="00BE1316" w:rsidRPr="00BE1316">
        <w:rPr>
          <w:rStyle w:val="gt"/>
        </w:rPr>
        <w:t>[nom d’homme]</w:t>
      </w:r>
      <w:r>
        <w:t>.</w:t>
      </w:r>
    </w:p>
    <w:p w:rsidR="000E1190" w:rsidRDefault="00C87EAE" w:rsidP="00201933">
      <w:pPr>
        <w:pStyle w:val="vocabulum"/>
      </w:pPr>
      <w:r w:rsidRPr="000E1190">
        <w:rPr>
          <w:rStyle w:val="aditus"/>
        </w:rPr>
        <w:t>ūsūra</w:t>
      </w:r>
      <w:r w:rsidRPr="00023B16">
        <w:t xml:space="preserve">, </w:t>
      </w:r>
      <w:r w:rsidRPr="00497DEC">
        <w:rPr>
          <w:rStyle w:val="flexio"/>
        </w:rPr>
        <w:t>ae</w:t>
      </w:r>
      <w:r w:rsidRPr="00023B16">
        <w:t xml:space="preserve">, </w:t>
      </w:r>
      <w:r w:rsidRPr="00BF45BC">
        <w:rPr>
          <w:rStyle w:val="gt"/>
        </w:rPr>
        <w:t>f.</w:t>
      </w:r>
      <w:r w:rsidR="009D14D5">
        <w:t> :</w:t>
      </w:r>
      <w:r w:rsidRPr="00023B16">
        <w:t xml:space="preserve"> usage, jouissance. </w:t>
      </w:r>
    </w:p>
    <w:p w:rsidR="00994168" w:rsidRPr="00496498" w:rsidRDefault="00994168" w:rsidP="00994168">
      <w:pPr>
        <w:pStyle w:val="vocabulum"/>
        <w:rPr>
          <w:lang w:val="es-ES_tradnl"/>
        </w:rPr>
      </w:pPr>
      <w:r w:rsidRPr="00496498">
        <w:rPr>
          <w:rStyle w:val="aditus"/>
          <w:lang w:val="es-ES_tradnl"/>
        </w:rPr>
        <w:t>umbra</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ombre. </w:t>
      </w:r>
    </w:p>
    <w:p w:rsidR="000E1190" w:rsidRPr="00496498" w:rsidRDefault="006243A1" w:rsidP="006243A1">
      <w:pPr>
        <w:pStyle w:val="vocabulum"/>
        <w:rPr>
          <w:lang w:val="es-ES_tradnl"/>
        </w:rPr>
      </w:pPr>
      <w:r w:rsidRPr="00496498">
        <w:rPr>
          <w:rStyle w:val="aditus"/>
          <w:lang w:val="es-ES_tradnl"/>
        </w:rPr>
        <w:t>līnĕa</w:t>
      </w:r>
      <w:r w:rsidRPr="00496498">
        <w:rPr>
          <w:lang w:val="es-ES_tradnl"/>
        </w:rPr>
        <w:t xml:space="preserve"> </w:t>
      </w:r>
      <w:r w:rsidR="00F72F75" w:rsidRPr="00496498">
        <w:rPr>
          <w:lang w:val="es-ES_tradnl"/>
        </w:rPr>
        <w:t>(</w:t>
      </w:r>
      <w:r w:rsidR="00F72F75" w:rsidRPr="00496498">
        <w:rPr>
          <w:rStyle w:val="aditus"/>
          <w:lang w:val="es-ES_tradnl"/>
        </w:rPr>
        <w:t>līnĭa</w:t>
      </w:r>
      <w:r w:rsidR="00F72F75" w:rsidRPr="00496498">
        <w:rPr>
          <w:lang w:val="es-ES_tradnl"/>
        </w:rPr>
        <w:t>)</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ligne</w:t>
      </w:r>
      <w:r w:rsidR="00987B40" w:rsidRPr="00496498">
        <w:rPr>
          <w:lang w:val="es-ES_tradnl"/>
        </w:rPr>
        <w:t xml:space="preserve">. </w:t>
      </w:r>
    </w:p>
    <w:p w:rsidR="00994168" w:rsidRDefault="00994168" w:rsidP="00994168">
      <w:pPr>
        <w:pStyle w:val="vocabulum"/>
      </w:pPr>
      <w:r w:rsidRPr="000E1190">
        <w:rPr>
          <w:rStyle w:val="aditus"/>
        </w:rPr>
        <w:t>hōrŏlŏgĭum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horloge. </w:t>
      </w:r>
    </w:p>
    <w:p w:rsidR="00B84F7F" w:rsidRDefault="007E2ACD" w:rsidP="007E2ACD">
      <w:pPr>
        <w:pStyle w:val="vocabulum"/>
      </w:pPr>
      <w:r w:rsidRPr="000E1190">
        <w:rPr>
          <w:rStyle w:val="aditus"/>
        </w:rPr>
        <w:t>sānātus</w:t>
      </w:r>
      <w:r w:rsidRPr="00023B16">
        <w:t xml:space="preserve">, </w:t>
      </w:r>
      <w:r w:rsidRPr="00FC73E1">
        <w:rPr>
          <w:rStyle w:val="flexio"/>
        </w:rPr>
        <w:t xml:space="preserve">a, </w:t>
      </w:r>
      <w:r w:rsidRPr="007F2AC0">
        <w:rPr>
          <w:rStyle w:val="flexio"/>
        </w:rPr>
        <w:t>um</w:t>
      </w:r>
      <w:r w:rsidR="009D14D5">
        <w:t> :</w:t>
      </w:r>
      <w:r w:rsidRPr="00023B16">
        <w:t xml:space="preserve"> </w:t>
      </w:r>
      <w:r w:rsidRPr="007E2ACD">
        <w:rPr>
          <w:rStyle w:val="gt"/>
        </w:rPr>
        <w:t>part. de</w:t>
      </w:r>
      <w:r>
        <w:t xml:space="preserve"> </w:t>
      </w:r>
      <w:r w:rsidRPr="007E2ACD">
        <w:rPr>
          <w:rStyle w:val="lit"/>
        </w:rPr>
        <w:t>sano</w:t>
      </w:r>
      <w:r w:rsidRPr="00023B16">
        <w:t xml:space="preserve">. </w:t>
      </w:r>
    </w:p>
    <w:p w:rsidR="00553575" w:rsidRDefault="00553575" w:rsidP="00553575">
      <w:pPr>
        <w:pStyle w:val="i"/>
      </w:pPr>
      <w:r>
        <w:t>CLXXVI. À la même époque, Ezechías tomba gravement malade. Le prophète Isaïe lui ayant annoncé que le terme de ses jours était arrivé, le roi pria Dieu en pleurant de ne point lui ôter la vie.</w:t>
      </w:r>
    </w:p>
    <w:p w:rsidR="00553575" w:rsidRDefault="00553575" w:rsidP="00553575">
      <w:pPr>
        <w:pStyle w:val="i"/>
      </w:pPr>
      <w:r>
        <w:t>Dieu, touché de ses prières et de ses larmes, lui accorda encore quinze années d’existence, et, pour lui confirmer cette promesse, l’ombre du soleil, sur la demande du roi, rétrograda de dix lignes sur son cadran.</w:t>
      </w:r>
    </w:p>
    <w:p w:rsidR="00553575" w:rsidRDefault="00553575" w:rsidP="00553575">
      <w:pPr>
        <w:pStyle w:val="i"/>
      </w:pPr>
      <w:r>
        <w:t xml:space="preserve">Trois jours après, Ezechías rétabli se rendit au temple. </w:t>
      </w:r>
    </w:p>
    <w:p w:rsidR="00B30990" w:rsidRPr="00930EE0" w:rsidRDefault="00B84F7F" w:rsidP="006562DB">
      <w:pPr>
        <w:pStyle w:val="absconditus"/>
      </w:pPr>
      <w:r>
        <w:t>$</w:t>
      </w:r>
    </w:p>
    <w:tbl>
      <w:tblPr>
        <w:tblW w:w="5000" w:type="pct"/>
        <w:tblLook w:val="04A0"/>
      </w:tblPr>
      <w:tblGrid>
        <w:gridCol w:w="3249"/>
        <w:gridCol w:w="4207"/>
      </w:tblGrid>
      <w:tr w:rsidR="00CF5331" w:rsidRPr="00822DC6" w:rsidTr="008212CF">
        <w:tc>
          <w:tcPr>
            <w:tcW w:w="2179" w:type="pct"/>
          </w:tcPr>
          <w:p w:rsidR="00CF5331" w:rsidRPr="00D63136" w:rsidRDefault="00CF5331" w:rsidP="00B7663C">
            <w:pPr>
              <w:pStyle w:val="sv"/>
            </w:pPr>
            <w:r w:rsidRPr="00D63136">
              <w:t>CLXXVI. Ezechías</w:t>
            </w:r>
          </w:p>
        </w:tc>
        <w:tc>
          <w:tcPr>
            <w:tcW w:w="2821" w:type="pct"/>
          </w:tcPr>
          <w:p w:rsidR="00CF5331" w:rsidRPr="00822DC6" w:rsidRDefault="00CF5331" w:rsidP="00B7663C">
            <w:pPr>
              <w:pStyle w:val="iv"/>
            </w:pPr>
            <w:r w:rsidRPr="00822DC6">
              <w:t>CLXXVI. Ezechías</w:t>
            </w:r>
          </w:p>
        </w:tc>
      </w:tr>
      <w:tr w:rsidR="00CF5331" w:rsidRPr="00822DC6" w:rsidTr="008212CF">
        <w:tc>
          <w:tcPr>
            <w:tcW w:w="2179" w:type="pct"/>
          </w:tcPr>
          <w:p w:rsidR="00CF5331" w:rsidRPr="00D63136" w:rsidRDefault="00CF5331" w:rsidP="00B7663C">
            <w:pPr>
              <w:pStyle w:val="sv"/>
            </w:pPr>
            <w:r w:rsidRPr="00D63136">
              <w:t>iísdem tempóribus</w:t>
            </w:r>
          </w:p>
        </w:tc>
        <w:tc>
          <w:tcPr>
            <w:tcW w:w="2821" w:type="pct"/>
          </w:tcPr>
          <w:p w:rsidR="00CF5331" w:rsidRPr="00822DC6" w:rsidRDefault="00CF5331" w:rsidP="00B7663C">
            <w:pPr>
              <w:pStyle w:val="iv"/>
            </w:pPr>
            <w:r w:rsidRPr="00822DC6">
              <w:t>dans les mêmes temps</w:t>
            </w:r>
          </w:p>
        </w:tc>
      </w:tr>
      <w:tr w:rsidR="00CF5331" w:rsidRPr="00822DC6" w:rsidTr="008212CF">
        <w:tc>
          <w:tcPr>
            <w:tcW w:w="2179" w:type="pct"/>
          </w:tcPr>
          <w:p w:rsidR="00CF5331" w:rsidRPr="00D63136" w:rsidRDefault="00CF5331" w:rsidP="00B7663C">
            <w:pPr>
              <w:pStyle w:val="sv"/>
            </w:pPr>
            <w:r w:rsidRPr="00D63136">
              <w:t>íncidit in morbum gravem</w:t>
            </w:r>
          </w:p>
        </w:tc>
        <w:tc>
          <w:tcPr>
            <w:tcW w:w="2821" w:type="pct"/>
          </w:tcPr>
          <w:p w:rsidR="00CF5331" w:rsidRPr="00822DC6" w:rsidRDefault="00CF5331" w:rsidP="00B7663C">
            <w:pPr>
              <w:pStyle w:val="iv"/>
            </w:pPr>
            <w:r w:rsidRPr="00822DC6">
              <w:t>tomba dans une maladie grave.</w:t>
            </w:r>
          </w:p>
        </w:tc>
      </w:tr>
      <w:tr w:rsidR="00CF5331" w:rsidRPr="00822DC6" w:rsidTr="008212CF">
        <w:tc>
          <w:tcPr>
            <w:tcW w:w="2179" w:type="pct"/>
          </w:tcPr>
          <w:p w:rsidR="00CF5331" w:rsidRPr="00D63136" w:rsidRDefault="00CF5331" w:rsidP="00B7663C">
            <w:pPr>
              <w:pStyle w:val="sv"/>
            </w:pPr>
            <w:r w:rsidRPr="00D63136">
              <w:t>Cumque prophéta Isaías</w:t>
            </w:r>
          </w:p>
        </w:tc>
        <w:tc>
          <w:tcPr>
            <w:tcW w:w="2821" w:type="pct"/>
          </w:tcPr>
          <w:p w:rsidR="00CF5331" w:rsidRPr="00822DC6" w:rsidRDefault="00CF5331" w:rsidP="00B7663C">
            <w:pPr>
              <w:pStyle w:val="iv"/>
            </w:pPr>
            <w:r w:rsidRPr="00822DC6">
              <w:t>Et comme le prophète Isaïe</w:t>
            </w:r>
          </w:p>
        </w:tc>
      </w:tr>
      <w:tr w:rsidR="00CF5331" w:rsidRPr="00822DC6" w:rsidTr="008212CF">
        <w:tc>
          <w:tcPr>
            <w:tcW w:w="2179" w:type="pct"/>
          </w:tcPr>
          <w:p w:rsidR="00CF5331" w:rsidRPr="00D63136" w:rsidRDefault="00CF5331" w:rsidP="00B7663C">
            <w:pPr>
              <w:pStyle w:val="sv"/>
            </w:pPr>
            <w:r w:rsidRPr="00D63136">
              <w:t>denuntiásset illi</w:t>
            </w:r>
          </w:p>
        </w:tc>
        <w:tc>
          <w:tcPr>
            <w:tcW w:w="2821" w:type="pct"/>
          </w:tcPr>
          <w:p w:rsidR="00CF5331" w:rsidRPr="00822DC6" w:rsidRDefault="00CF5331" w:rsidP="00B7663C">
            <w:pPr>
              <w:pStyle w:val="iv"/>
            </w:pPr>
            <w:r w:rsidRPr="00822DC6">
              <w:t>avait annoncé à lui</w:t>
            </w:r>
          </w:p>
        </w:tc>
      </w:tr>
      <w:tr w:rsidR="00CF5331" w:rsidRPr="00822DC6" w:rsidTr="008212CF">
        <w:tc>
          <w:tcPr>
            <w:tcW w:w="2179" w:type="pct"/>
          </w:tcPr>
          <w:p w:rsidR="00CF5331" w:rsidRPr="00D63136" w:rsidRDefault="00CF5331" w:rsidP="00B7663C">
            <w:pPr>
              <w:pStyle w:val="sv"/>
            </w:pPr>
            <w:r w:rsidRPr="00D63136">
              <w:t>finem vitæ adésse,</w:t>
            </w:r>
          </w:p>
        </w:tc>
        <w:tc>
          <w:tcPr>
            <w:tcW w:w="2821" w:type="pct"/>
          </w:tcPr>
          <w:p w:rsidR="00CF5331" w:rsidRPr="00822DC6" w:rsidRDefault="00CF5331" w:rsidP="00B7663C">
            <w:pPr>
              <w:pStyle w:val="iv"/>
            </w:pPr>
            <w:r w:rsidRPr="00822DC6">
              <w:t xml:space="preserve">la fin de </w:t>
            </w:r>
            <w:r w:rsidRPr="00822DC6">
              <w:rPr>
                <w:rStyle w:val="italicus"/>
              </w:rPr>
              <w:t>sa</w:t>
            </w:r>
            <w:r w:rsidRPr="00822DC6">
              <w:t xml:space="preserve"> vie être-là (être arrivée),</w:t>
            </w:r>
          </w:p>
        </w:tc>
      </w:tr>
      <w:tr w:rsidR="00CF5331" w:rsidRPr="00822DC6" w:rsidTr="008212CF">
        <w:tc>
          <w:tcPr>
            <w:tcW w:w="2179" w:type="pct"/>
          </w:tcPr>
          <w:p w:rsidR="00CF5331" w:rsidRPr="00D63136" w:rsidRDefault="00CF5331" w:rsidP="00B7663C">
            <w:pPr>
              <w:pStyle w:val="sv"/>
            </w:pPr>
            <w:r w:rsidRPr="00D63136">
              <w:t>rex orávit Deum</w:t>
            </w:r>
          </w:p>
        </w:tc>
        <w:tc>
          <w:tcPr>
            <w:tcW w:w="2821" w:type="pct"/>
          </w:tcPr>
          <w:p w:rsidR="00CF5331" w:rsidRPr="00822DC6" w:rsidRDefault="00CF5331" w:rsidP="00B7663C">
            <w:pPr>
              <w:pStyle w:val="iv"/>
            </w:pPr>
            <w:r w:rsidRPr="00822DC6">
              <w:t>le roi pria Dieu</w:t>
            </w:r>
          </w:p>
        </w:tc>
      </w:tr>
      <w:tr w:rsidR="00CF5331" w:rsidRPr="00822DC6" w:rsidTr="008212CF">
        <w:tc>
          <w:tcPr>
            <w:tcW w:w="2179" w:type="pct"/>
          </w:tcPr>
          <w:p w:rsidR="00CF5331" w:rsidRPr="00D63136" w:rsidRDefault="00CF5331" w:rsidP="00B7663C">
            <w:pPr>
              <w:pStyle w:val="sv"/>
            </w:pPr>
            <w:r w:rsidRPr="00D63136">
              <w:t>cum lácrimis</w:t>
            </w:r>
          </w:p>
        </w:tc>
        <w:tc>
          <w:tcPr>
            <w:tcW w:w="2821" w:type="pct"/>
          </w:tcPr>
          <w:p w:rsidR="00CF5331" w:rsidRPr="00822DC6" w:rsidRDefault="00CF5331" w:rsidP="00B7663C">
            <w:pPr>
              <w:pStyle w:val="iv"/>
            </w:pPr>
            <w:r w:rsidRPr="00822DC6">
              <w:t>avec des larmes</w:t>
            </w:r>
          </w:p>
        </w:tc>
      </w:tr>
      <w:tr w:rsidR="00CF5331" w:rsidRPr="00822DC6" w:rsidTr="008212CF">
        <w:tc>
          <w:tcPr>
            <w:tcW w:w="2179" w:type="pct"/>
          </w:tcPr>
          <w:p w:rsidR="00CF5331" w:rsidRPr="00D63136" w:rsidRDefault="00CF5331" w:rsidP="00B7663C">
            <w:pPr>
              <w:pStyle w:val="sv"/>
            </w:pPr>
            <w:r w:rsidRPr="00D63136">
              <w:t>ne adímeret vitam sibi.</w:t>
            </w:r>
          </w:p>
        </w:tc>
        <w:tc>
          <w:tcPr>
            <w:tcW w:w="2821" w:type="pct"/>
          </w:tcPr>
          <w:p w:rsidR="00CF5331" w:rsidRPr="00822DC6" w:rsidRDefault="00CF5331" w:rsidP="00B7663C">
            <w:pPr>
              <w:pStyle w:val="iv"/>
            </w:pPr>
            <w:r w:rsidRPr="00822DC6">
              <w:t>qu’il n’ôtât pas la vie à lui.</w:t>
            </w:r>
          </w:p>
        </w:tc>
      </w:tr>
      <w:tr w:rsidR="00CF5331" w:rsidRPr="00822DC6" w:rsidTr="008212CF">
        <w:tc>
          <w:tcPr>
            <w:tcW w:w="2179" w:type="pct"/>
          </w:tcPr>
          <w:p w:rsidR="00CF5331" w:rsidRPr="00D63136" w:rsidRDefault="00CF5331" w:rsidP="00B7663C">
            <w:pPr>
              <w:pStyle w:val="sv"/>
            </w:pPr>
            <w:r w:rsidRPr="00D63136">
              <w:t>Deus, motus précibus</w:t>
            </w:r>
          </w:p>
        </w:tc>
        <w:tc>
          <w:tcPr>
            <w:tcW w:w="2821" w:type="pct"/>
          </w:tcPr>
          <w:p w:rsidR="00CF5331" w:rsidRPr="00822DC6" w:rsidRDefault="00CF5331" w:rsidP="00B7663C">
            <w:pPr>
              <w:pStyle w:val="iv"/>
            </w:pPr>
            <w:r w:rsidRPr="00822DC6">
              <w:t>Dieu, ému des prières</w:t>
            </w:r>
          </w:p>
        </w:tc>
      </w:tr>
      <w:tr w:rsidR="00CF5331" w:rsidRPr="00822DC6" w:rsidTr="008212CF">
        <w:tc>
          <w:tcPr>
            <w:tcW w:w="2179" w:type="pct"/>
          </w:tcPr>
          <w:p w:rsidR="00CF5331" w:rsidRPr="00D63136" w:rsidRDefault="00CF5331" w:rsidP="00B7663C">
            <w:pPr>
              <w:pStyle w:val="sv"/>
            </w:pPr>
            <w:r w:rsidRPr="00D63136">
              <w:t>et lácrimis ejus,</w:t>
            </w:r>
          </w:p>
        </w:tc>
        <w:tc>
          <w:tcPr>
            <w:tcW w:w="2821" w:type="pct"/>
          </w:tcPr>
          <w:p w:rsidR="00CF5331" w:rsidRPr="00822DC6" w:rsidRDefault="00CF5331" w:rsidP="00B7663C">
            <w:pPr>
              <w:pStyle w:val="iv"/>
            </w:pPr>
            <w:r w:rsidRPr="00822DC6">
              <w:t>et des larmes du lui,</w:t>
            </w:r>
          </w:p>
        </w:tc>
      </w:tr>
      <w:tr w:rsidR="00CF5331" w:rsidRPr="00822DC6" w:rsidTr="008212CF">
        <w:tc>
          <w:tcPr>
            <w:tcW w:w="2179" w:type="pct"/>
          </w:tcPr>
          <w:p w:rsidR="00CF5331" w:rsidRPr="00D63136" w:rsidRDefault="00CF5331" w:rsidP="00B7663C">
            <w:pPr>
              <w:pStyle w:val="sv"/>
            </w:pPr>
            <w:r w:rsidRPr="00D63136">
              <w:t>concéssit illi usúram</w:t>
            </w:r>
          </w:p>
        </w:tc>
        <w:tc>
          <w:tcPr>
            <w:tcW w:w="2821" w:type="pct"/>
          </w:tcPr>
          <w:p w:rsidR="00CF5331" w:rsidRPr="00822DC6" w:rsidRDefault="00CF5331" w:rsidP="00B7663C">
            <w:pPr>
              <w:pStyle w:val="iv"/>
            </w:pPr>
            <w:r w:rsidRPr="00822DC6">
              <w:t>accorda à lui la jouissance</w:t>
            </w:r>
          </w:p>
        </w:tc>
      </w:tr>
      <w:tr w:rsidR="00CF5331" w:rsidRPr="00822DC6" w:rsidTr="008212CF">
        <w:tc>
          <w:tcPr>
            <w:tcW w:w="2179" w:type="pct"/>
          </w:tcPr>
          <w:p w:rsidR="00CF5331" w:rsidRPr="00D63136" w:rsidRDefault="00CF5331" w:rsidP="00B7663C">
            <w:pPr>
              <w:pStyle w:val="sv"/>
            </w:pPr>
            <w:r w:rsidRPr="00D63136">
              <w:t>quíndecim annórum.</w:t>
            </w:r>
          </w:p>
        </w:tc>
        <w:tc>
          <w:tcPr>
            <w:tcW w:w="2821" w:type="pct"/>
          </w:tcPr>
          <w:p w:rsidR="00CF5331" w:rsidRPr="00822DC6" w:rsidRDefault="00CF5331" w:rsidP="00B7663C">
            <w:pPr>
              <w:pStyle w:val="iv"/>
            </w:pPr>
            <w:r w:rsidRPr="00822DC6">
              <w:t>de quinze ans,</w:t>
            </w:r>
          </w:p>
        </w:tc>
      </w:tr>
      <w:tr w:rsidR="00CF5331" w:rsidRPr="00822DC6" w:rsidTr="008212CF">
        <w:tc>
          <w:tcPr>
            <w:tcW w:w="2179" w:type="pct"/>
          </w:tcPr>
          <w:p w:rsidR="00CF5331" w:rsidRPr="00D63136" w:rsidRDefault="00CF5331" w:rsidP="00B7663C">
            <w:pPr>
              <w:pStyle w:val="sv"/>
            </w:pPr>
            <w:r w:rsidRPr="00D63136">
              <w:t>atque, ad fidem</w:t>
            </w:r>
          </w:p>
        </w:tc>
        <w:tc>
          <w:tcPr>
            <w:tcW w:w="2821" w:type="pct"/>
          </w:tcPr>
          <w:p w:rsidR="00CF5331" w:rsidRPr="00822DC6" w:rsidRDefault="00CF5331" w:rsidP="00B7663C">
            <w:pPr>
              <w:pStyle w:val="iv"/>
            </w:pPr>
            <w:r w:rsidRPr="00822DC6">
              <w:t xml:space="preserve">et, pour la croyance </w:t>
            </w:r>
            <w:r w:rsidRPr="00822DC6">
              <w:rPr>
                <w:rStyle w:val="italicus"/>
              </w:rPr>
              <w:t>en sa promesse</w:t>
            </w:r>
          </w:p>
        </w:tc>
      </w:tr>
      <w:tr w:rsidR="00CF5331" w:rsidRPr="00822DC6" w:rsidTr="008212CF">
        <w:tc>
          <w:tcPr>
            <w:tcW w:w="2179" w:type="pct"/>
          </w:tcPr>
          <w:p w:rsidR="00CF5331" w:rsidRPr="00D63136" w:rsidRDefault="00CF5331" w:rsidP="00B7663C">
            <w:pPr>
              <w:pStyle w:val="sv"/>
            </w:pPr>
            <w:r w:rsidRPr="00D63136">
              <w:t>faciéndam,</w:t>
            </w:r>
          </w:p>
        </w:tc>
        <w:tc>
          <w:tcPr>
            <w:tcW w:w="2821" w:type="pct"/>
          </w:tcPr>
          <w:p w:rsidR="00CF5331" w:rsidRPr="00822DC6" w:rsidRDefault="00CF5331" w:rsidP="00B7663C">
            <w:pPr>
              <w:pStyle w:val="iv"/>
            </w:pPr>
            <w:r w:rsidRPr="00822DC6">
              <w:t>devant être faite (inspirée),</w:t>
            </w:r>
          </w:p>
        </w:tc>
      </w:tr>
      <w:tr w:rsidR="00CF5331" w:rsidRPr="00822DC6" w:rsidTr="008212CF">
        <w:tc>
          <w:tcPr>
            <w:tcW w:w="2179" w:type="pct"/>
          </w:tcPr>
          <w:p w:rsidR="00CF5331" w:rsidRPr="00D63136" w:rsidRDefault="00CF5331" w:rsidP="00B7663C">
            <w:pPr>
              <w:pStyle w:val="sv"/>
            </w:pPr>
            <w:r w:rsidRPr="00D63136">
              <w:t>umbra solis,</w:t>
            </w:r>
          </w:p>
        </w:tc>
        <w:tc>
          <w:tcPr>
            <w:tcW w:w="2821" w:type="pct"/>
          </w:tcPr>
          <w:p w:rsidR="00CF5331" w:rsidRPr="00822DC6" w:rsidRDefault="00CF5331" w:rsidP="00B7663C">
            <w:pPr>
              <w:pStyle w:val="iv"/>
            </w:pPr>
            <w:r w:rsidRPr="00822DC6">
              <w:t>1’ombre du soleil,</w:t>
            </w:r>
          </w:p>
        </w:tc>
      </w:tr>
      <w:tr w:rsidR="00CF5331" w:rsidRPr="00822DC6" w:rsidTr="008212CF">
        <w:tc>
          <w:tcPr>
            <w:tcW w:w="2179" w:type="pct"/>
          </w:tcPr>
          <w:p w:rsidR="00CF5331" w:rsidRPr="00D63136" w:rsidRDefault="00CF5331" w:rsidP="00B7663C">
            <w:pPr>
              <w:pStyle w:val="sv"/>
            </w:pPr>
            <w:r w:rsidRPr="00D63136">
              <w:t>rege postulánte ita,</w:t>
            </w:r>
          </w:p>
        </w:tc>
        <w:tc>
          <w:tcPr>
            <w:tcW w:w="2821" w:type="pct"/>
          </w:tcPr>
          <w:p w:rsidR="00CF5331" w:rsidRPr="00822DC6" w:rsidRDefault="00CF5331" w:rsidP="00B7663C">
            <w:pPr>
              <w:pStyle w:val="iv"/>
            </w:pPr>
            <w:r w:rsidRPr="00822DC6">
              <w:t>le roi le demandant ainsi,</w:t>
            </w:r>
          </w:p>
        </w:tc>
      </w:tr>
      <w:tr w:rsidR="00CF5331" w:rsidRPr="00822DC6" w:rsidTr="008212CF">
        <w:tc>
          <w:tcPr>
            <w:tcW w:w="2179" w:type="pct"/>
          </w:tcPr>
          <w:p w:rsidR="00CF5331" w:rsidRPr="00D63136" w:rsidRDefault="00CF5331" w:rsidP="00B7663C">
            <w:pPr>
              <w:pStyle w:val="sv"/>
            </w:pPr>
            <w:r w:rsidRPr="00D63136">
              <w:t>regréssa est</w:t>
            </w:r>
          </w:p>
        </w:tc>
        <w:tc>
          <w:tcPr>
            <w:tcW w:w="2821" w:type="pct"/>
          </w:tcPr>
          <w:p w:rsidR="00CF5331" w:rsidRPr="00822DC6" w:rsidRDefault="00CF5331" w:rsidP="00B7663C">
            <w:pPr>
              <w:pStyle w:val="iv"/>
            </w:pPr>
            <w:r w:rsidRPr="00822DC6">
              <w:t>rétrograda</w:t>
            </w:r>
          </w:p>
        </w:tc>
      </w:tr>
      <w:tr w:rsidR="00CF5331" w:rsidRPr="00822DC6" w:rsidTr="008212CF">
        <w:tc>
          <w:tcPr>
            <w:tcW w:w="2179" w:type="pct"/>
          </w:tcPr>
          <w:p w:rsidR="00CF5331" w:rsidRPr="00D63136" w:rsidRDefault="00CF5331" w:rsidP="00B7663C">
            <w:pPr>
              <w:pStyle w:val="sv"/>
            </w:pPr>
            <w:r w:rsidRPr="00D63136">
              <w:t>per decem líneas</w:t>
            </w:r>
          </w:p>
        </w:tc>
        <w:tc>
          <w:tcPr>
            <w:tcW w:w="2821" w:type="pct"/>
          </w:tcPr>
          <w:p w:rsidR="00CF5331" w:rsidRPr="00822DC6" w:rsidRDefault="00CF5331" w:rsidP="00B7663C">
            <w:pPr>
              <w:pStyle w:val="iv"/>
            </w:pPr>
            <w:r w:rsidRPr="00822DC6">
              <w:t>à travers dix lignes</w:t>
            </w:r>
          </w:p>
        </w:tc>
      </w:tr>
      <w:tr w:rsidR="00CF5331" w:rsidRPr="00822DC6" w:rsidTr="008212CF">
        <w:tc>
          <w:tcPr>
            <w:tcW w:w="2179" w:type="pct"/>
          </w:tcPr>
          <w:p w:rsidR="00CF5331" w:rsidRPr="00D63136" w:rsidRDefault="00CF5331" w:rsidP="00B7663C">
            <w:pPr>
              <w:pStyle w:val="sv"/>
            </w:pPr>
            <w:r w:rsidRPr="00D63136">
              <w:t>in horológio ejus.</w:t>
            </w:r>
          </w:p>
        </w:tc>
        <w:tc>
          <w:tcPr>
            <w:tcW w:w="2821" w:type="pct"/>
          </w:tcPr>
          <w:p w:rsidR="00CF5331" w:rsidRPr="00822DC6" w:rsidRDefault="00CF5331" w:rsidP="00B7663C">
            <w:pPr>
              <w:pStyle w:val="iv"/>
            </w:pPr>
            <w:r w:rsidRPr="00822DC6">
              <w:t>sur le cadran-solaire de lui.</w:t>
            </w:r>
          </w:p>
        </w:tc>
      </w:tr>
      <w:tr w:rsidR="00CF5331" w:rsidRPr="00822DC6" w:rsidTr="008212CF">
        <w:tc>
          <w:tcPr>
            <w:tcW w:w="2179" w:type="pct"/>
          </w:tcPr>
          <w:p w:rsidR="00CF5331" w:rsidRPr="00D63136" w:rsidRDefault="00CF5331" w:rsidP="00B7663C">
            <w:pPr>
              <w:pStyle w:val="sv"/>
            </w:pPr>
            <w:r w:rsidRPr="00D63136">
              <w:t>Tértio die post,</w:t>
            </w:r>
          </w:p>
        </w:tc>
        <w:tc>
          <w:tcPr>
            <w:tcW w:w="2821" w:type="pct"/>
          </w:tcPr>
          <w:p w:rsidR="00CF5331" w:rsidRPr="00822DC6" w:rsidRDefault="00CF5331" w:rsidP="00B7663C">
            <w:pPr>
              <w:pStyle w:val="iv"/>
            </w:pPr>
            <w:r w:rsidRPr="00822DC6">
              <w:t>Le troisième jour après,</w:t>
            </w:r>
          </w:p>
        </w:tc>
      </w:tr>
      <w:tr w:rsidR="00CF5331" w:rsidRPr="00822DC6" w:rsidTr="008212CF">
        <w:tc>
          <w:tcPr>
            <w:tcW w:w="2179" w:type="pct"/>
          </w:tcPr>
          <w:p w:rsidR="00CF5331" w:rsidRPr="00D63136" w:rsidRDefault="00CF5331" w:rsidP="00B7663C">
            <w:pPr>
              <w:pStyle w:val="sv"/>
            </w:pPr>
            <w:r w:rsidRPr="00D63136">
              <w:lastRenderedPageBreak/>
              <w:t>Ezechías sanátus</w:t>
            </w:r>
          </w:p>
        </w:tc>
        <w:tc>
          <w:tcPr>
            <w:tcW w:w="2821" w:type="pct"/>
          </w:tcPr>
          <w:p w:rsidR="00CF5331" w:rsidRPr="00822DC6" w:rsidRDefault="00CF5331" w:rsidP="00B7663C">
            <w:pPr>
              <w:pStyle w:val="iv"/>
            </w:pPr>
            <w:r w:rsidRPr="00822DC6">
              <w:t>Ezechías guéri</w:t>
            </w:r>
          </w:p>
        </w:tc>
      </w:tr>
      <w:tr w:rsidR="00CF5331" w:rsidRPr="00822DC6" w:rsidTr="008212CF">
        <w:tc>
          <w:tcPr>
            <w:tcW w:w="2179" w:type="pct"/>
          </w:tcPr>
          <w:p w:rsidR="00CF5331" w:rsidRPr="00D63136" w:rsidRDefault="00CF5331" w:rsidP="00B7663C">
            <w:pPr>
              <w:pStyle w:val="sv"/>
            </w:pPr>
            <w:r w:rsidRPr="00D63136">
              <w:t>ádiit templum.</w:t>
            </w:r>
          </w:p>
        </w:tc>
        <w:tc>
          <w:tcPr>
            <w:tcW w:w="2821" w:type="pct"/>
          </w:tcPr>
          <w:p w:rsidR="00CF5331" w:rsidRPr="00822DC6" w:rsidRDefault="00CF5331" w:rsidP="00B7663C">
            <w:pPr>
              <w:pStyle w:val="iv"/>
            </w:pPr>
            <w:r w:rsidRPr="00822DC6">
              <w:t>alla-visiter le temple.</w:t>
            </w:r>
          </w:p>
        </w:tc>
      </w:tr>
    </w:tbl>
    <w:p w:rsidR="00C87EAE" w:rsidRDefault="00B30990" w:rsidP="00301F97">
      <w:pPr>
        <w:pStyle w:val="absconditus"/>
      </w:pPr>
      <w:r>
        <w:t>²</w:t>
      </w:r>
    </w:p>
    <w:p w:rsidR="009D7993" w:rsidRPr="00E5545A" w:rsidRDefault="009D7993" w:rsidP="00EC0168">
      <w:pPr>
        <w:pStyle w:val="Titre3"/>
      </w:pPr>
      <w:bookmarkStart w:id="584" w:name="_Toc466191468"/>
      <w:bookmarkStart w:id="585" w:name="_Toc466191724"/>
      <w:bookmarkStart w:id="586" w:name="_Toc524065658"/>
      <w:r w:rsidRPr="00E5545A">
        <w:t>177 — Le roi d’Assyrie assiège Jérusalem.</w:t>
      </w:r>
      <w:bookmarkEnd w:id="584"/>
      <w:bookmarkEnd w:id="585"/>
      <w:bookmarkEnd w:id="586"/>
    </w:p>
    <w:p w:rsidR="00C87EAE" w:rsidRDefault="009D7993" w:rsidP="00E2285C">
      <w:pPr>
        <w:pStyle w:val="s"/>
        <w:rPr>
          <w:lang w:val="fr-FR"/>
        </w:rPr>
      </w:pPr>
      <w:r w:rsidRPr="00D80808">
        <w:rPr>
          <w:lang w:val="fr-FR"/>
        </w:rPr>
        <w:t xml:space="preserve">Rex </w:t>
      </w:r>
      <w:r w:rsidR="005D68F4" w:rsidRPr="00D80808">
        <w:rPr>
          <w:lang w:val="fr-FR"/>
        </w:rPr>
        <w:t>Assyriórum</w:t>
      </w:r>
      <w:r w:rsidRPr="00D80808">
        <w:rPr>
          <w:lang w:val="fr-FR"/>
        </w:rPr>
        <w:t xml:space="preserve"> bellum </w:t>
      </w:r>
      <w:r w:rsidR="005D68F4" w:rsidRPr="00D80808">
        <w:rPr>
          <w:lang w:val="fr-FR"/>
        </w:rPr>
        <w:t>Ezechíæ</w:t>
      </w:r>
      <w:r w:rsidRPr="00D80808">
        <w:rPr>
          <w:lang w:val="fr-FR"/>
        </w:rPr>
        <w:t xml:space="preserve"> </w:t>
      </w:r>
      <w:r w:rsidR="005D68F4" w:rsidRPr="00D80808">
        <w:rPr>
          <w:lang w:val="fr-FR"/>
        </w:rPr>
        <w:t>íntulit</w:t>
      </w:r>
      <w:r w:rsidR="005774A7">
        <w:rPr>
          <w:lang w:val="fr-FR"/>
        </w:rPr>
        <w:t> :</w:t>
      </w:r>
      <w:r w:rsidRPr="00D80808">
        <w:rPr>
          <w:lang w:val="fr-FR"/>
        </w:rPr>
        <w:t xml:space="preserve"> </w:t>
      </w:r>
      <w:r w:rsidR="005D68F4" w:rsidRPr="00D80808">
        <w:rPr>
          <w:lang w:val="fr-FR"/>
        </w:rPr>
        <w:t>Hierosólymam</w:t>
      </w:r>
      <w:r w:rsidRPr="00D80808">
        <w:rPr>
          <w:lang w:val="fr-FR"/>
        </w:rPr>
        <w:t xml:space="preserve"> </w:t>
      </w:r>
      <w:r w:rsidR="005D68F4" w:rsidRPr="00D80808">
        <w:rPr>
          <w:lang w:val="fr-FR"/>
        </w:rPr>
        <w:t>obsidióne cinxit, mí</w:t>
      </w:r>
      <w:r w:rsidRPr="00D80808">
        <w:rPr>
          <w:lang w:val="fr-FR"/>
        </w:rPr>
        <w:t xml:space="preserve">nitans urbis </w:t>
      </w:r>
      <w:r w:rsidR="005D68F4" w:rsidRPr="00D80808">
        <w:rPr>
          <w:lang w:val="fr-FR"/>
        </w:rPr>
        <w:t>ex</w:t>
      </w:r>
      <w:r w:rsidR="003A1435">
        <w:rPr>
          <w:lang w:val="fr-FR"/>
        </w:rPr>
        <w:t>s</w:t>
      </w:r>
      <w:r w:rsidR="005D68F4" w:rsidRPr="00D80808">
        <w:rPr>
          <w:lang w:val="fr-FR"/>
        </w:rPr>
        <w:t>cídium</w:t>
      </w:r>
      <w:r w:rsidRPr="00D80808">
        <w:rPr>
          <w:lang w:val="fr-FR"/>
        </w:rPr>
        <w:t xml:space="preserve">, nisi cives </w:t>
      </w:r>
      <w:r w:rsidR="005D68F4" w:rsidRPr="00D80808">
        <w:rPr>
          <w:lang w:val="fr-FR"/>
        </w:rPr>
        <w:t>matúra deditió</w:t>
      </w:r>
      <w:r w:rsidRPr="00D80808">
        <w:rPr>
          <w:lang w:val="fr-FR"/>
        </w:rPr>
        <w:t xml:space="preserve">ne sibi </w:t>
      </w:r>
      <w:r w:rsidR="005D68F4" w:rsidRPr="00D80808">
        <w:rPr>
          <w:lang w:val="fr-FR"/>
        </w:rPr>
        <w:t>consúlerent</w:t>
      </w:r>
      <w:r w:rsidR="005C7E3F">
        <w:rPr>
          <w:lang w:val="fr-FR"/>
        </w:rPr>
        <w:t xml:space="preserve">. </w:t>
      </w:r>
    </w:p>
    <w:p w:rsidR="00C87EAE" w:rsidRDefault="009D7993" w:rsidP="00E2285C">
      <w:pPr>
        <w:pStyle w:val="s"/>
        <w:rPr>
          <w:lang w:val="fr-FR"/>
        </w:rPr>
      </w:pPr>
      <w:r w:rsidRPr="00D80808">
        <w:rPr>
          <w:lang w:val="fr-FR"/>
        </w:rPr>
        <w:t xml:space="preserve">In hoc statu rerum </w:t>
      </w:r>
      <w:r w:rsidR="005D68F4" w:rsidRPr="00D80808">
        <w:rPr>
          <w:lang w:val="fr-FR"/>
        </w:rPr>
        <w:t>Ezechíam</w:t>
      </w:r>
      <w:r w:rsidRPr="00D80808">
        <w:rPr>
          <w:lang w:val="fr-FR"/>
        </w:rPr>
        <w:t xml:space="preserve"> confirmávit </w:t>
      </w:r>
      <w:r w:rsidR="005D68F4" w:rsidRPr="00D80808">
        <w:rPr>
          <w:lang w:val="fr-FR"/>
        </w:rPr>
        <w:t>Isaías</w:t>
      </w:r>
      <w:r w:rsidRPr="00D80808">
        <w:rPr>
          <w:lang w:val="fr-FR"/>
        </w:rPr>
        <w:t xml:space="preserve">, </w:t>
      </w:r>
      <w:r w:rsidR="005D68F4" w:rsidRPr="00D80808">
        <w:rPr>
          <w:lang w:val="fr-FR"/>
        </w:rPr>
        <w:t>pollícitus</w:t>
      </w:r>
      <w:r w:rsidRPr="00D80808">
        <w:rPr>
          <w:lang w:val="fr-FR"/>
        </w:rPr>
        <w:t xml:space="preserve"> </w:t>
      </w:r>
      <w:r w:rsidR="005D68F4" w:rsidRPr="00D80808">
        <w:rPr>
          <w:lang w:val="fr-FR"/>
        </w:rPr>
        <w:t>divínum</w:t>
      </w:r>
      <w:r w:rsidRPr="00D80808">
        <w:rPr>
          <w:lang w:val="fr-FR"/>
        </w:rPr>
        <w:t xml:space="preserve"> </w:t>
      </w:r>
      <w:r w:rsidR="005D68F4" w:rsidRPr="00D80808">
        <w:rPr>
          <w:lang w:val="fr-FR"/>
        </w:rPr>
        <w:t>auxílium non defutúrum, brevíque obsidió</w:t>
      </w:r>
      <w:r w:rsidRPr="00D80808">
        <w:rPr>
          <w:lang w:val="fr-FR"/>
        </w:rPr>
        <w:t xml:space="preserve">nem </w:t>
      </w:r>
      <w:r w:rsidR="005D68F4" w:rsidRPr="00D80808">
        <w:rPr>
          <w:lang w:val="fr-FR"/>
        </w:rPr>
        <w:t>solútum</w:t>
      </w:r>
      <w:r w:rsidRPr="00D80808">
        <w:rPr>
          <w:lang w:val="fr-FR"/>
        </w:rPr>
        <w:t xml:space="preserve"> iri</w:t>
      </w:r>
      <w:r w:rsidR="002C073E">
        <w:rPr>
          <w:rStyle w:val="Appelnotedebasdep"/>
        </w:rPr>
        <w:footnoteReference w:id="259"/>
      </w:r>
      <w:r w:rsidR="005C7E3F">
        <w:rPr>
          <w:lang w:val="fr-FR"/>
        </w:rPr>
        <w:t xml:space="preserve">. </w:t>
      </w:r>
    </w:p>
    <w:p w:rsidR="00C87EAE" w:rsidRPr="00930EE0" w:rsidRDefault="009D7993" w:rsidP="00E2285C">
      <w:pPr>
        <w:pStyle w:val="s"/>
        <w:rPr>
          <w:lang w:val="it-IT"/>
        </w:rPr>
      </w:pPr>
      <w:r w:rsidRPr="00930EE0">
        <w:rPr>
          <w:lang w:val="it-IT"/>
        </w:rPr>
        <w:t xml:space="preserve">Et vero nocte </w:t>
      </w:r>
      <w:r w:rsidR="005D68F4" w:rsidRPr="00930EE0">
        <w:rPr>
          <w:lang w:val="it-IT"/>
        </w:rPr>
        <w:t>sequénti</w:t>
      </w:r>
      <w:r w:rsidRPr="00930EE0">
        <w:rPr>
          <w:lang w:val="it-IT"/>
        </w:rPr>
        <w:t xml:space="preserve"> Angelus Dei centum </w:t>
      </w:r>
      <w:r w:rsidR="005D68F4" w:rsidRPr="00930EE0">
        <w:rPr>
          <w:lang w:val="it-IT"/>
        </w:rPr>
        <w:t>octogínta</w:t>
      </w:r>
      <w:r w:rsidRPr="00930EE0">
        <w:rPr>
          <w:lang w:val="it-IT"/>
        </w:rPr>
        <w:t xml:space="preserve"> quinque </w:t>
      </w:r>
      <w:r w:rsidR="005D68F4" w:rsidRPr="00930EE0">
        <w:rPr>
          <w:lang w:val="it-IT"/>
        </w:rPr>
        <w:t>hóstium</w:t>
      </w:r>
      <w:r w:rsidRPr="00930EE0">
        <w:rPr>
          <w:lang w:val="it-IT"/>
        </w:rPr>
        <w:t xml:space="preserve"> </w:t>
      </w:r>
      <w:r w:rsidR="005D68F4" w:rsidRPr="00930EE0">
        <w:rPr>
          <w:lang w:val="it-IT"/>
        </w:rPr>
        <w:t>míllia let</w:t>
      </w:r>
      <w:r w:rsidRPr="00930EE0">
        <w:rPr>
          <w:lang w:val="it-IT"/>
        </w:rPr>
        <w:t>o dedit</w:t>
      </w:r>
      <w:r w:rsidR="005C7E3F" w:rsidRPr="00930EE0">
        <w:rPr>
          <w:lang w:val="it-IT"/>
        </w:rPr>
        <w:t xml:space="preserve">. </w:t>
      </w:r>
    </w:p>
    <w:p w:rsidR="00C87EAE" w:rsidRPr="00930EE0" w:rsidRDefault="009D7993" w:rsidP="00E2285C">
      <w:pPr>
        <w:pStyle w:val="s"/>
        <w:rPr>
          <w:lang w:val="it-IT"/>
        </w:rPr>
      </w:pPr>
      <w:r w:rsidRPr="00930EE0">
        <w:rPr>
          <w:lang w:val="it-IT"/>
        </w:rPr>
        <w:t xml:space="preserve">Rex </w:t>
      </w:r>
      <w:r w:rsidR="005D68F4" w:rsidRPr="00930EE0">
        <w:rPr>
          <w:lang w:val="it-IT"/>
        </w:rPr>
        <w:t>Assyriórum</w:t>
      </w:r>
      <w:r w:rsidRPr="00930EE0">
        <w:rPr>
          <w:lang w:val="it-IT"/>
        </w:rPr>
        <w:t xml:space="preserve"> </w:t>
      </w:r>
      <w:r w:rsidR="005D68F4" w:rsidRPr="00930EE0">
        <w:rPr>
          <w:lang w:val="it-IT"/>
        </w:rPr>
        <w:t>tré</w:t>
      </w:r>
      <w:r w:rsidRPr="00930EE0">
        <w:rPr>
          <w:lang w:val="it-IT"/>
        </w:rPr>
        <w:t xml:space="preserve">pidus in </w:t>
      </w:r>
      <w:r w:rsidR="005D68F4" w:rsidRPr="00930EE0">
        <w:rPr>
          <w:lang w:val="it-IT"/>
        </w:rPr>
        <w:t>pátriam</w:t>
      </w:r>
      <w:r w:rsidRPr="00930EE0">
        <w:rPr>
          <w:lang w:val="it-IT"/>
        </w:rPr>
        <w:t xml:space="preserve"> fugit, </w:t>
      </w:r>
      <w:r w:rsidR="005D68F4" w:rsidRPr="00930EE0">
        <w:rPr>
          <w:lang w:val="it-IT"/>
        </w:rPr>
        <w:t>ibíque</w:t>
      </w:r>
      <w:r w:rsidRPr="00930EE0">
        <w:rPr>
          <w:lang w:val="it-IT"/>
        </w:rPr>
        <w:t xml:space="preserve"> paulo post a </w:t>
      </w:r>
      <w:r w:rsidR="005D68F4" w:rsidRPr="00930EE0">
        <w:rPr>
          <w:lang w:val="it-IT"/>
        </w:rPr>
        <w:t>fíliis</w:t>
      </w:r>
      <w:r w:rsidRPr="00930EE0">
        <w:rPr>
          <w:lang w:val="it-IT"/>
        </w:rPr>
        <w:t xml:space="preserve"> </w:t>
      </w:r>
      <w:r w:rsidR="005D68F4" w:rsidRPr="00930EE0">
        <w:rPr>
          <w:lang w:val="it-IT"/>
        </w:rPr>
        <w:t>occísus</w:t>
      </w:r>
      <w:r w:rsidRPr="00930EE0">
        <w:rPr>
          <w:lang w:val="it-IT"/>
        </w:rPr>
        <w:t xml:space="preserve"> est</w:t>
      </w:r>
      <w:r w:rsidR="005C7E3F" w:rsidRPr="00930EE0">
        <w:rPr>
          <w:lang w:val="it-IT"/>
        </w:rPr>
        <w:t xml:space="preserve">. </w:t>
      </w:r>
    </w:p>
    <w:p w:rsidR="000E1190" w:rsidRDefault="00C87EAE" w:rsidP="00430F28">
      <w:pPr>
        <w:pStyle w:val="absconditus"/>
      </w:pPr>
      <w:r>
        <w:t>~</w:t>
      </w:r>
    </w:p>
    <w:p w:rsidR="000E1190" w:rsidRDefault="00C87EAE" w:rsidP="008122EE">
      <w:pPr>
        <w:pStyle w:val="vocabulum"/>
      </w:pPr>
      <w:r w:rsidRPr="000E1190">
        <w:rPr>
          <w:rStyle w:val="aditus"/>
        </w:rPr>
        <w:t>bellum</w:t>
      </w:r>
      <w:r w:rsidRPr="00023B16">
        <w:t xml:space="preserve">, </w:t>
      </w:r>
      <w:r w:rsidRPr="00497DEC">
        <w:rPr>
          <w:rStyle w:val="flexio"/>
        </w:rPr>
        <w:t>i</w:t>
      </w:r>
      <w:r w:rsidRPr="00023B16">
        <w:t xml:space="preserve">, </w:t>
      </w:r>
      <w:r w:rsidRPr="00BF45BC">
        <w:rPr>
          <w:rStyle w:val="gt"/>
        </w:rPr>
        <w:t>n.</w:t>
      </w:r>
      <w:r w:rsidR="009D14D5">
        <w:t> :</w:t>
      </w:r>
      <w:r w:rsidRPr="00023B16">
        <w:t xml:space="preserve"> guerre. </w:t>
      </w:r>
    </w:p>
    <w:p w:rsidR="000E1190" w:rsidRDefault="00852D30" w:rsidP="00852D30">
      <w:pPr>
        <w:pStyle w:val="vocabulum"/>
      </w:pPr>
      <w:r w:rsidRPr="000E1190">
        <w:rPr>
          <w:rStyle w:val="aditus"/>
        </w:rPr>
        <w:t>cingō</w:t>
      </w:r>
      <w:r w:rsidRPr="00023B16">
        <w:t xml:space="preserve">, </w:t>
      </w:r>
      <w:r w:rsidRPr="00CD4F3A">
        <w:rPr>
          <w:rStyle w:val="flexio"/>
        </w:rPr>
        <w:t>ĭs, ĕre, cinxī, cinctum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ceindre, entourer</w:t>
      </w:r>
      <w:r w:rsidR="00BE217D">
        <w:t> ;</w:t>
      </w:r>
      <w:r w:rsidRPr="00023B16">
        <w:t xml:space="preserve"> </w:t>
      </w:r>
      <w:r w:rsidRPr="00831F62">
        <w:rPr>
          <w:rStyle w:val="cnumerus2"/>
        </w:rPr>
        <w:t>2.</w:t>
      </w:r>
      <w:r w:rsidRPr="00023B16">
        <w:t xml:space="preserve"> retrousser, relever par une ceinture</w:t>
      </w:r>
      <w:r w:rsidR="00BE217D">
        <w:t> ;</w:t>
      </w:r>
      <w:r w:rsidRPr="00023B16">
        <w:t xml:space="preserve"> </w:t>
      </w:r>
      <w:r w:rsidRPr="00831F62">
        <w:rPr>
          <w:rStyle w:val="cnumerus2"/>
        </w:rPr>
        <w:t>3.</w:t>
      </w:r>
      <w:r w:rsidRPr="00023B16">
        <w:t xml:space="preserve"> environner. </w:t>
      </w:r>
    </w:p>
    <w:p w:rsidR="000E1190" w:rsidRDefault="00E408CD" w:rsidP="00E408CD">
      <w:pPr>
        <w:pStyle w:val="vocabulum"/>
      </w:pPr>
      <w:r w:rsidRPr="000E1190">
        <w:rPr>
          <w:rStyle w:val="aditus"/>
        </w:rPr>
        <w:t>obsĭdĭo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siège</w:t>
      </w:r>
      <w:r w:rsidR="00987B40" w:rsidRPr="00023B16">
        <w:t xml:space="preserve">. </w:t>
      </w:r>
    </w:p>
    <w:p w:rsidR="000E1190" w:rsidRDefault="00AF180B" w:rsidP="00AF180B">
      <w:pPr>
        <w:pStyle w:val="vocabulum"/>
      </w:pPr>
      <w:r w:rsidRPr="000E1190">
        <w:rPr>
          <w:rStyle w:val="aditus"/>
        </w:rPr>
        <w:t>mĭnĭtans</w:t>
      </w:r>
      <w:r w:rsidRPr="00023B16">
        <w:t xml:space="preserve">, </w:t>
      </w:r>
      <w:r w:rsidRPr="00497DEC">
        <w:rPr>
          <w:rStyle w:val="flexio"/>
        </w:rPr>
        <w:t>tis</w:t>
      </w:r>
      <w:r w:rsidR="009D14D5">
        <w:t> :</w:t>
      </w:r>
      <w:r w:rsidRPr="00023B16">
        <w:t xml:space="preserve"> menaçant</w:t>
      </w:r>
      <w:r w:rsidR="00987B40" w:rsidRPr="00023B16">
        <w:t xml:space="preserve">. </w:t>
      </w:r>
    </w:p>
    <w:p w:rsidR="00DF0391" w:rsidRPr="00AB1389" w:rsidRDefault="00DF0391" w:rsidP="00DF0391">
      <w:pPr>
        <w:pStyle w:val="vocabulum"/>
      </w:pPr>
      <w:r w:rsidRPr="000E1190">
        <w:rPr>
          <w:rStyle w:val="aditus"/>
        </w:rPr>
        <w:t>mĭnĭt</w:t>
      </w:r>
      <w:r>
        <w:rPr>
          <w:rStyle w:val="aditus"/>
        </w:rPr>
        <w:t>ŏr</w:t>
      </w:r>
      <w:r w:rsidRPr="00AB1389">
        <w:t xml:space="preserve">, </w:t>
      </w:r>
      <w:r w:rsidRPr="00FC73E1">
        <w:rPr>
          <w:rStyle w:val="flexio"/>
        </w:rPr>
        <w:t>ārĭs, ārī, ātus sum</w:t>
      </w:r>
      <w:r w:rsidR="009D14D5">
        <w:t> :</w:t>
      </w:r>
      <w:r>
        <w:t xml:space="preserve"> menacer souvent</w:t>
      </w:r>
      <w:r w:rsidR="009D14D5">
        <w:t> :</w:t>
      </w:r>
      <w:r>
        <w:t xml:space="preserve"> </w:t>
      </w:r>
      <w:r w:rsidRPr="00DF0391">
        <w:rPr>
          <w:rStyle w:val="lt"/>
        </w:rPr>
        <w:t>alícui rem</w:t>
      </w:r>
      <w:r>
        <w:t>, menacer qqn de qqch</w:t>
      </w:r>
      <w:r w:rsidR="00BE217D">
        <w:t> ;</w:t>
      </w:r>
      <w:r>
        <w:t xml:space="preserve"> </w:t>
      </w:r>
      <w:r w:rsidRPr="00DF0391">
        <w:rPr>
          <w:rStyle w:val="lt"/>
        </w:rPr>
        <w:t>alícui</w:t>
      </w:r>
      <w:r>
        <w:t>, menacer qqn</w:t>
      </w:r>
      <w:r w:rsidR="00BE217D">
        <w:t> ;</w:t>
      </w:r>
      <w:r>
        <w:t xml:space="preserve"> </w:t>
      </w:r>
      <w:r w:rsidRPr="00DF0391">
        <w:rPr>
          <w:rStyle w:val="gt"/>
        </w:rPr>
        <w:t>[</w:t>
      </w:r>
      <w:r w:rsidRPr="00DF0391">
        <w:rPr>
          <w:rStyle w:val="lit"/>
        </w:rPr>
        <w:t>rem</w:t>
      </w:r>
      <w:r w:rsidRPr="00DF0391">
        <w:rPr>
          <w:rStyle w:val="gt"/>
        </w:rPr>
        <w:t xml:space="preserve"> sans dat.]</w:t>
      </w:r>
      <w:r>
        <w:t xml:space="preserve"> </w:t>
      </w:r>
      <w:r>
        <w:rPr>
          <w:rStyle w:val="lt"/>
        </w:rPr>
        <w:t>bellum minitá</w:t>
      </w:r>
      <w:r w:rsidRPr="00DF0391">
        <w:rPr>
          <w:rStyle w:val="lt"/>
        </w:rPr>
        <w:t>ri</w:t>
      </w:r>
      <w:r>
        <w:t>, menacer sans cesse de la guerre</w:t>
      </w:r>
      <w:r w:rsidR="00BE217D">
        <w:t> ;</w:t>
      </w:r>
      <w:r>
        <w:t xml:space="preserve"> </w:t>
      </w:r>
      <w:r w:rsidRPr="00DF0391">
        <w:rPr>
          <w:rStyle w:val="lt"/>
        </w:rPr>
        <w:t>áliqua re alícui</w:t>
      </w:r>
      <w:r w:rsidR="00BE217D">
        <w:t> ;</w:t>
      </w:r>
      <w:r>
        <w:t xml:space="preserve"> </w:t>
      </w:r>
      <w:r w:rsidRPr="00DF0391">
        <w:rPr>
          <w:rStyle w:val="gt"/>
        </w:rPr>
        <w:t>[avec inf.</w:t>
      </w:r>
      <w:r w:rsidR="00E20E09" w:rsidRPr="00DF0391">
        <w:rPr>
          <w:rStyle w:val="gt"/>
        </w:rPr>
        <w:t>]</w:t>
      </w:r>
      <w:r w:rsidR="00E20E09" w:rsidRPr="00E20E09">
        <w:t> ;</w:t>
      </w:r>
      <w:r>
        <w:t xml:space="preserve"> </w:t>
      </w:r>
      <w:r w:rsidRPr="00DF0391">
        <w:rPr>
          <w:rStyle w:val="gt"/>
        </w:rPr>
        <w:t>[avec prop. inf.]</w:t>
      </w:r>
      <w:r>
        <w:t>.</w:t>
      </w:r>
    </w:p>
    <w:p w:rsidR="000E1190" w:rsidRDefault="00267353" w:rsidP="00267353">
      <w:pPr>
        <w:pStyle w:val="vocabulum"/>
      </w:pPr>
      <w:r w:rsidRPr="000E1190">
        <w:rPr>
          <w:rStyle w:val="aditus"/>
        </w:rPr>
        <w:t>exscĭdĭum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ruine</w:t>
      </w:r>
      <w:r w:rsidR="003A1435">
        <w:t xml:space="preserve">, destruction, sac </w:t>
      </w:r>
      <w:r w:rsidR="003A1435" w:rsidRPr="003A1435">
        <w:rPr>
          <w:rStyle w:val="gt"/>
        </w:rPr>
        <w:t>[d’une ville]</w:t>
      </w:r>
      <w:r w:rsidR="003A1435">
        <w:t xml:space="preserve">, anéantissement. </w:t>
      </w:r>
      <w:r w:rsidR="003A1435" w:rsidRPr="003A1435">
        <w:t>&gt;</w:t>
      </w:r>
      <w:r w:rsidR="003A1435" w:rsidRPr="003A1435">
        <w:rPr>
          <w:rStyle w:val="gt"/>
        </w:rPr>
        <w:t xml:space="preserve"> souvent hésitation entre </w:t>
      </w:r>
      <w:r w:rsidR="003A1435" w:rsidRPr="003A1435">
        <w:rPr>
          <w:rStyle w:val="lit"/>
        </w:rPr>
        <w:t>excídium</w:t>
      </w:r>
      <w:r w:rsidR="003A1435" w:rsidRPr="003A1435">
        <w:rPr>
          <w:rStyle w:val="gt"/>
        </w:rPr>
        <w:t xml:space="preserve"> et </w:t>
      </w:r>
      <w:r w:rsidR="003A1435" w:rsidRPr="003A1435">
        <w:rPr>
          <w:rStyle w:val="lit"/>
        </w:rPr>
        <w:t>exscídium</w:t>
      </w:r>
      <w:r w:rsidR="003A1435" w:rsidRPr="003A1435">
        <w:rPr>
          <w:rStyle w:val="gt"/>
        </w:rPr>
        <w:t>, mais le premier semble préférable.</w:t>
      </w:r>
      <w:r w:rsidR="00987B40" w:rsidRPr="00023B16">
        <w:t xml:space="preserve"> </w:t>
      </w:r>
    </w:p>
    <w:p w:rsidR="000E1190" w:rsidRDefault="003A1435" w:rsidP="00E04856">
      <w:pPr>
        <w:pStyle w:val="vocabulum"/>
      </w:pPr>
      <w:r>
        <w:rPr>
          <w:rStyle w:val="aditus"/>
        </w:rPr>
        <w:t>dē</w:t>
      </w:r>
      <w:r w:rsidRPr="000E1190">
        <w:rPr>
          <w:rStyle w:val="aditus"/>
        </w:rPr>
        <w:t>dĭtĭo</w:t>
      </w:r>
      <w:r w:rsidR="00E04856" w:rsidRPr="00023B16">
        <w:t xml:space="preserve">, </w:t>
      </w:r>
      <w:r w:rsidR="00E04856" w:rsidRPr="001E186A">
        <w:rPr>
          <w:rStyle w:val="flexio"/>
        </w:rPr>
        <w:t>ōnis</w:t>
      </w:r>
      <w:r w:rsidR="00E04856" w:rsidRPr="00023B16">
        <w:t xml:space="preserve">, </w:t>
      </w:r>
      <w:r w:rsidR="00E04856" w:rsidRPr="00BF45BC">
        <w:rPr>
          <w:rStyle w:val="gt"/>
        </w:rPr>
        <w:t>f.</w:t>
      </w:r>
      <w:r w:rsidR="009D14D5">
        <w:t> :</w:t>
      </w:r>
      <w:r w:rsidR="00E04856" w:rsidRPr="00023B16">
        <w:t xml:space="preserve"> </w:t>
      </w:r>
      <w:r>
        <w:t xml:space="preserve">capitulation, </w:t>
      </w:r>
      <w:r w:rsidR="00E04856" w:rsidRPr="00023B16">
        <w:t>reddition</w:t>
      </w:r>
      <w:r>
        <w:t>, soumission</w:t>
      </w:r>
      <w:r w:rsidR="00987B40" w:rsidRPr="00023B16">
        <w:t xml:space="preserve">. </w:t>
      </w:r>
    </w:p>
    <w:p w:rsidR="004D4996" w:rsidRPr="00C72AF6" w:rsidRDefault="004D4996" w:rsidP="004D4996">
      <w:pPr>
        <w:pStyle w:val="vocabulum"/>
      </w:pPr>
      <w:r>
        <w:t xml:space="preserve">2 </w:t>
      </w:r>
      <w:r w:rsidRPr="000E1190">
        <w:rPr>
          <w:rStyle w:val="aditus"/>
        </w:rPr>
        <w:t>stătŭ</w:t>
      </w:r>
      <w:r>
        <w:rPr>
          <w:rStyle w:val="aditus"/>
        </w:rPr>
        <w:t>s</w:t>
      </w:r>
      <w:r>
        <w:t xml:space="preserve">, </w:t>
      </w:r>
      <w:r w:rsidRPr="00497DEC">
        <w:rPr>
          <w:rStyle w:val="flexio"/>
        </w:rPr>
        <w:t>ūs</w:t>
      </w:r>
      <w:r>
        <w:t xml:space="preserve">, </w:t>
      </w:r>
      <w:r>
        <w:rPr>
          <w:rStyle w:val="gt"/>
        </w:rPr>
        <w:t>m</w:t>
      </w:r>
      <w:r w:rsidRPr="00C72AF6">
        <w:rPr>
          <w:rStyle w:val="gt"/>
        </w:rPr>
        <w:t>.</w:t>
      </w:r>
      <w:r w:rsidR="009D14D5">
        <w:t> :</w:t>
      </w:r>
      <w:r>
        <w:t xml:space="preserve"> </w:t>
      </w:r>
      <w:r w:rsidRPr="004D4996">
        <w:rPr>
          <w:rStyle w:val="cnumerus2"/>
        </w:rPr>
        <w:t>1.</w:t>
      </w:r>
      <w:r>
        <w:t xml:space="preserve"> action de se tenir, posture, attitude, pose</w:t>
      </w:r>
      <w:r w:rsidR="00BE217D">
        <w:t> ;</w:t>
      </w:r>
      <w:r>
        <w:t xml:space="preserve"> </w:t>
      </w:r>
      <w:r w:rsidRPr="004D4996">
        <w:rPr>
          <w:rStyle w:val="cnumerus2"/>
        </w:rPr>
        <w:t>2.</w:t>
      </w:r>
      <w:r>
        <w:t xml:space="preserve"> position du combattant</w:t>
      </w:r>
      <w:r w:rsidR="00BE217D">
        <w:t> ;</w:t>
      </w:r>
      <w:r>
        <w:t xml:space="preserve"> </w:t>
      </w:r>
      <w:r w:rsidRPr="004D4996">
        <w:rPr>
          <w:rStyle w:val="cnumerus2"/>
        </w:rPr>
        <w:t>3.</w:t>
      </w:r>
      <w:r>
        <w:t xml:space="preserve"> </w:t>
      </w:r>
      <w:r w:rsidRPr="004D4996">
        <w:rPr>
          <w:rStyle w:val="gt"/>
        </w:rPr>
        <w:t>[fig.]</w:t>
      </w:r>
      <w:r>
        <w:t xml:space="preserve"> </w:t>
      </w:r>
      <w:r w:rsidRPr="004D4996">
        <w:rPr>
          <w:rStyle w:val="cnumerus2"/>
        </w:rPr>
        <w:t>a)</w:t>
      </w:r>
      <w:r>
        <w:t xml:space="preserve"> état, position, situation </w:t>
      </w:r>
      <w:r w:rsidRPr="004D4996">
        <w:rPr>
          <w:rStyle w:val="cnumerus2"/>
        </w:rPr>
        <w:t>b)</w:t>
      </w:r>
      <w:r>
        <w:t xml:space="preserve"> forme de gouvernement </w:t>
      </w:r>
      <w:r w:rsidRPr="004D4996">
        <w:rPr>
          <w:rStyle w:val="cnumerus2"/>
        </w:rPr>
        <w:t>c)</w:t>
      </w:r>
      <w:r>
        <w:t xml:space="preserve"> bon état, stabilité, assiette solide // </w:t>
      </w:r>
      <w:r w:rsidRPr="004D4996">
        <w:rPr>
          <w:rStyle w:val="lt"/>
        </w:rPr>
        <w:t>multórum excísi status</w:t>
      </w:r>
      <w:r>
        <w:t xml:space="preserve">, beaucoup de situations furent ruinées // </w:t>
      </w:r>
      <w:r w:rsidRPr="004D4996">
        <w:rPr>
          <w:rStyle w:val="lt"/>
        </w:rPr>
        <w:t>status ætátis</w:t>
      </w:r>
      <w:r>
        <w:t xml:space="preserve">, âge de la majorité </w:t>
      </w:r>
      <w:r w:rsidRPr="004D4996">
        <w:rPr>
          <w:rStyle w:val="gt"/>
        </w:rPr>
        <w:t>[25 ans]</w:t>
      </w:r>
      <w:r>
        <w:t xml:space="preserve"> </w:t>
      </w:r>
      <w:r w:rsidRPr="004D4996">
        <w:rPr>
          <w:rStyle w:val="cnumerus2"/>
        </w:rPr>
        <w:t>d)</w:t>
      </w:r>
      <w:r>
        <w:t xml:space="preserve"> </w:t>
      </w:r>
      <w:r w:rsidRPr="004D4996">
        <w:rPr>
          <w:rStyle w:val="gt"/>
        </w:rPr>
        <w:t>[réth. = στάσις]</w:t>
      </w:r>
      <w:r>
        <w:t xml:space="preserve"> position </w:t>
      </w:r>
      <w:r w:rsidRPr="004D4996">
        <w:rPr>
          <w:rStyle w:val="gt"/>
        </w:rPr>
        <w:t>[que prend l’orateur pour repousser son adversaire]</w:t>
      </w:r>
      <w:r>
        <w:t xml:space="preserve"> </w:t>
      </w:r>
      <w:r w:rsidRPr="004D4996">
        <w:rPr>
          <w:rStyle w:val="cnumerus2"/>
        </w:rPr>
        <w:t>e)</w:t>
      </w:r>
      <w:r>
        <w:t xml:space="preserve"> </w:t>
      </w:r>
      <w:r w:rsidRPr="004D4996">
        <w:rPr>
          <w:rStyle w:val="gt"/>
        </w:rPr>
        <w:t>[gram.]</w:t>
      </w:r>
      <w:r>
        <w:t xml:space="preserve"> mode du verbe f) </w:t>
      </w:r>
      <w:r w:rsidRPr="004D4996">
        <w:rPr>
          <w:rStyle w:val="gt"/>
        </w:rPr>
        <w:t>[droit]</w:t>
      </w:r>
      <w:r>
        <w:t xml:space="preserve"> condition, statut d’une personne, état juridique</w:t>
      </w:r>
      <w:r w:rsidR="00BE217D">
        <w:t> ;</w:t>
      </w:r>
      <w:r>
        <w:t xml:space="preserve"> </w:t>
      </w:r>
      <w:r w:rsidRPr="004D4996">
        <w:rPr>
          <w:rStyle w:val="cnumerus2"/>
        </w:rPr>
        <w:t>4.</w:t>
      </w:r>
      <w:r>
        <w:t xml:space="preserve"> état, manière d’être, nature, essence.. </w:t>
      </w:r>
    </w:p>
    <w:p w:rsidR="0088570F" w:rsidRPr="0088570F" w:rsidRDefault="0088570F" w:rsidP="0088570F">
      <w:pPr>
        <w:pStyle w:val="vocabulum"/>
      </w:pPr>
      <w:r>
        <w:rPr>
          <w:rStyle w:val="aditus"/>
        </w:rPr>
        <w:t>sŏlūtus</w:t>
      </w:r>
      <w:r>
        <w:t xml:space="preserve">, </w:t>
      </w:r>
      <w:r w:rsidRPr="00FC73E1">
        <w:rPr>
          <w:rStyle w:val="flexio"/>
        </w:rPr>
        <w:t xml:space="preserve">a, </w:t>
      </w:r>
      <w:r w:rsidRPr="007F2AC0">
        <w:rPr>
          <w:rStyle w:val="flexio"/>
        </w:rPr>
        <w:t>um</w:t>
      </w:r>
      <w:r>
        <w:t xml:space="preserve"> : </w:t>
      </w:r>
      <w:r w:rsidRPr="0088570F">
        <w:rPr>
          <w:rStyle w:val="cnumerus2"/>
        </w:rPr>
        <w:t>I.</w:t>
      </w:r>
      <w:r>
        <w:t xml:space="preserve"> </w:t>
      </w:r>
      <w:r w:rsidRPr="0088570F">
        <w:rPr>
          <w:rStyle w:val="gt"/>
        </w:rPr>
        <w:t>part. de</w:t>
      </w:r>
      <w:r>
        <w:t xml:space="preserve"> </w:t>
      </w:r>
      <w:r w:rsidRPr="0088570F">
        <w:rPr>
          <w:rStyle w:val="lit"/>
        </w:rPr>
        <w:t>solvo</w:t>
      </w:r>
      <w:r>
        <w:t xml:space="preserve">. </w:t>
      </w:r>
      <w:r w:rsidRPr="0088570F">
        <w:rPr>
          <w:rStyle w:val="cnumerus2"/>
        </w:rPr>
        <w:t>II.</w:t>
      </w:r>
      <w:r>
        <w:t xml:space="preserve"> </w:t>
      </w:r>
      <w:r w:rsidRPr="0088570F">
        <w:rPr>
          <w:rStyle w:val="gt"/>
        </w:rPr>
        <w:t>adj.</w:t>
      </w:r>
      <w:r>
        <w:t xml:space="preserve"> </w:t>
      </w:r>
      <w:r w:rsidRPr="0088570F">
        <w:rPr>
          <w:rStyle w:val="cnumerus2"/>
        </w:rPr>
        <w:t>1.</w:t>
      </w:r>
      <w:r>
        <w:t xml:space="preserve"> sans lien, libre, non enchainé ; </w:t>
      </w:r>
      <w:r w:rsidRPr="0088570F">
        <w:rPr>
          <w:rStyle w:val="cnumerus2"/>
        </w:rPr>
        <w:t>2.</w:t>
      </w:r>
      <w:r>
        <w:t xml:space="preserve"> disjoint, de texture relâchée ; </w:t>
      </w:r>
      <w:r w:rsidRPr="0088570F">
        <w:rPr>
          <w:rStyle w:val="cnumerus2"/>
        </w:rPr>
        <w:t>3.</w:t>
      </w:r>
      <w:r>
        <w:t xml:space="preserve"> </w:t>
      </w:r>
      <w:r w:rsidRPr="0088570F">
        <w:rPr>
          <w:rStyle w:val="gt"/>
        </w:rPr>
        <w:t>[fig.]</w:t>
      </w:r>
      <w:r>
        <w:t>.</w:t>
      </w:r>
    </w:p>
    <w:p w:rsidR="003F5384" w:rsidRPr="00FF5A92" w:rsidRDefault="003F5384" w:rsidP="003F5384">
      <w:pPr>
        <w:pStyle w:val="vocabulum"/>
      </w:pPr>
      <w:r>
        <w:rPr>
          <w:rStyle w:val="aditus"/>
        </w:rPr>
        <w:lastRenderedPageBreak/>
        <w:t>octōginta</w:t>
      </w:r>
      <w:r>
        <w:t xml:space="preserve">, </w:t>
      </w:r>
      <w:r w:rsidRPr="00FF5A92">
        <w:rPr>
          <w:rStyle w:val="gt"/>
        </w:rPr>
        <w:t>indécl.</w:t>
      </w:r>
      <w:r w:rsidR="009D14D5">
        <w:t> :</w:t>
      </w:r>
      <w:r>
        <w:t xml:space="preserve"> quatre-vingts. </w:t>
      </w:r>
    </w:p>
    <w:p w:rsidR="00B84F7F" w:rsidRDefault="00201933" w:rsidP="00201933">
      <w:pPr>
        <w:pStyle w:val="vocabulum"/>
      </w:pPr>
      <w:r w:rsidRPr="000E1190">
        <w:rPr>
          <w:rStyle w:val="aditus"/>
        </w:rPr>
        <w:t>lētum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la mort, le trépas</w:t>
      </w:r>
      <w:r w:rsidR="00987B40" w:rsidRPr="00023B16">
        <w:t xml:space="preserve">. </w:t>
      </w:r>
    </w:p>
    <w:p w:rsidR="00553575" w:rsidRDefault="00553575" w:rsidP="00553575">
      <w:pPr>
        <w:pStyle w:val="i"/>
      </w:pPr>
      <w:r>
        <w:t>CLXXVII. Le roi des Assyriens déclara la guerre à Ezechías. Il assiégea Jérusalem, menaçant de détruire la ville, si les habitant ne cherchaient leur salut dans une prompte soumission.</w:t>
      </w:r>
    </w:p>
    <w:p w:rsidR="00553575" w:rsidRDefault="00553575" w:rsidP="00553575">
      <w:pPr>
        <w:pStyle w:val="i"/>
      </w:pPr>
      <w:r>
        <w:t>Dans cette conjoncture, Isaïe rassura Ezechías, en lui promettant que le secours divin ne lui ferait pas défaut, et que le siège serait bientôt levé.</w:t>
      </w:r>
    </w:p>
    <w:p w:rsidR="00553575" w:rsidRDefault="00553575" w:rsidP="00553575">
      <w:pPr>
        <w:pStyle w:val="i"/>
      </w:pPr>
      <w:r>
        <w:t>Et en effet, la nuit suivante, un ange de Dieu fit périr cent-quatre-vingt-cinq-milles ennemis. Le roi des Assyriens s’enfuit tout tremblant dans sa patrie, où bientôt il fut tué par ses fils.</w:t>
      </w:r>
    </w:p>
    <w:p w:rsidR="00B30990" w:rsidRPr="00930EE0" w:rsidRDefault="00B84F7F" w:rsidP="006562DB">
      <w:pPr>
        <w:pStyle w:val="absconditus"/>
      </w:pPr>
      <w:r>
        <w:t>$</w:t>
      </w:r>
    </w:p>
    <w:tbl>
      <w:tblPr>
        <w:tblW w:w="5000" w:type="pct"/>
        <w:tblLook w:val="04A0"/>
      </w:tblPr>
      <w:tblGrid>
        <w:gridCol w:w="3057"/>
        <w:gridCol w:w="4399"/>
      </w:tblGrid>
      <w:tr w:rsidR="00CF5331" w:rsidRPr="00822DC6" w:rsidTr="008212CF">
        <w:tc>
          <w:tcPr>
            <w:tcW w:w="2050" w:type="pct"/>
          </w:tcPr>
          <w:p w:rsidR="00CF5331" w:rsidRPr="00D63136" w:rsidRDefault="00CF5331" w:rsidP="00B7663C">
            <w:pPr>
              <w:pStyle w:val="sv"/>
            </w:pPr>
            <w:r w:rsidRPr="00D63136">
              <w:t>CLXXVII. Rex</w:t>
            </w:r>
          </w:p>
        </w:tc>
        <w:tc>
          <w:tcPr>
            <w:tcW w:w="2950" w:type="pct"/>
          </w:tcPr>
          <w:p w:rsidR="00CF5331" w:rsidRPr="00822DC6" w:rsidRDefault="00CF5331" w:rsidP="00B7663C">
            <w:pPr>
              <w:pStyle w:val="iv"/>
            </w:pPr>
            <w:r w:rsidRPr="00822DC6">
              <w:t>CLXXVII. Le roi</w:t>
            </w:r>
          </w:p>
        </w:tc>
      </w:tr>
      <w:tr w:rsidR="00CF5331" w:rsidRPr="00822DC6" w:rsidTr="008212CF">
        <w:tc>
          <w:tcPr>
            <w:tcW w:w="2050" w:type="pct"/>
          </w:tcPr>
          <w:p w:rsidR="00CF5331" w:rsidRPr="00D63136" w:rsidRDefault="00CF5331" w:rsidP="00B7663C">
            <w:pPr>
              <w:pStyle w:val="sv"/>
            </w:pPr>
            <w:r w:rsidRPr="00D63136">
              <w:t>Assyriórum</w:t>
            </w:r>
          </w:p>
        </w:tc>
        <w:tc>
          <w:tcPr>
            <w:tcW w:w="2950" w:type="pct"/>
          </w:tcPr>
          <w:p w:rsidR="00CF5331" w:rsidRPr="00822DC6" w:rsidRDefault="00CF5331" w:rsidP="00B7663C">
            <w:pPr>
              <w:pStyle w:val="iv"/>
            </w:pPr>
            <w:r w:rsidRPr="00822DC6">
              <w:t>des Assyriens</w:t>
            </w:r>
          </w:p>
        </w:tc>
      </w:tr>
      <w:tr w:rsidR="00CF5331" w:rsidRPr="00822DC6" w:rsidTr="008212CF">
        <w:tc>
          <w:tcPr>
            <w:tcW w:w="2050" w:type="pct"/>
          </w:tcPr>
          <w:p w:rsidR="00CF5331" w:rsidRPr="00D63136" w:rsidRDefault="00CF5331" w:rsidP="00B7663C">
            <w:pPr>
              <w:pStyle w:val="sv"/>
            </w:pPr>
            <w:r w:rsidRPr="00D63136">
              <w:t>íntulit bellum Ezechíæ,</w:t>
            </w:r>
          </w:p>
        </w:tc>
        <w:tc>
          <w:tcPr>
            <w:tcW w:w="2950" w:type="pct"/>
          </w:tcPr>
          <w:p w:rsidR="00CF5331" w:rsidRPr="00822DC6" w:rsidRDefault="00CF5331" w:rsidP="00B7663C">
            <w:pPr>
              <w:pStyle w:val="iv"/>
            </w:pPr>
            <w:r w:rsidRPr="00822DC6">
              <w:t>apporta la guerre à Ezechías,</w:t>
            </w:r>
          </w:p>
        </w:tc>
      </w:tr>
      <w:tr w:rsidR="00CF5331" w:rsidRPr="00822DC6" w:rsidTr="008212CF">
        <w:tc>
          <w:tcPr>
            <w:tcW w:w="2050" w:type="pct"/>
          </w:tcPr>
          <w:p w:rsidR="00CF5331" w:rsidRPr="00D63136" w:rsidRDefault="00CF5331" w:rsidP="00B7663C">
            <w:pPr>
              <w:pStyle w:val="sv"/>
            </w:pPr>
            <w:r w:rsidRPr="00D63136">
              <w:t>Cinxit Hierosólymam</w:t>
            </w:r>
          </w:p>
        </w:tc>
        <w:tc>
          <w:tcPr>
            <w:tcW w:w="2950" w:type="pct"/>
          </w:tcPr>
          <w:p w:rsidR="00CF5331" w:rsidRPr="00822DC6" w:rsidRDefault="00CF5331" w:rsidP="00B7663C">
            <w:pPr>
              <w:pStyle w:val="iv"/>
            </w:pPr>
            <w:r w:rsidRPr="00822DC6">
              <w:t>Il entoura Jérusalem</w:t>
            </w:r>
          </w:p>
        </w:tc>
      </w:tr>
      <w:tr w:rsidR="00CF5331" w:rsidRPr="00822DC6" w:rsidTr="008212CF">
        <w:tc>
          <w:tcPr>
            <w:tcW w:w="2050" w:type="pct"/>
          </w:tcPr>
          <w:p w:rsidR="00CF5331" w:rsidRPr="00D63136" w:rsidRDefault="00CF5331" w:rsidP="00B7663C">
            <w:pPr>
              <w:pStyle w:val="sv"/>
            </w:pPr>
            <w:r w:rsidRPr="00D63136">
              <w:t>obsidióne,</w:t>
            </w:r>
          </w:p>
        </w:tc>
        <w:tc>
          <w:tcPr>
            <w:tcW w:w="2950" w:type="pct"/>
          </w:tcPr>
          <w:p w:rsidR="00CF5331" w:rsidRPr="00822DC6" w:rsidRDefault="00CF5331" w:rsidP="00B7663C">
            <w:pPr>
              <w:pStyle w:val="iv"/>
            </w:pPr>
            <w:r w:rsidRPr="00822DC6">
              <w:t>du siège,</w:t>
            </w:r>
          </w:p>
        </w:tc>
      </w:tr>
      <w:tr w:rsidR="00CF5331" w:rsidRPr="00822DC6" w:rsidTr="008212CF">
        <w:tc>
          <w:tcPr>
            <w:tcW w:w="2050" w:type="pct"/>
          </w:tcPr>
          <w:p w:rsidR="00CF5331" w:rsidRPr="00D63136" w:rsidRDefault="00CF5331" w:rsidP="00B7663C">
            <w:pPr>
              <w:pStyle w:val="sv"/>
            </w:pPr>
            <w:r w:rsidRPr="00D63136">
              <w:t xml:space="preserve">mínitans exscídium urbis, </w:t>
            </w:r>
          </w:p>
        </w:tc>
        <w:tc>
          <w:tcPr>
            <w:tcW w:w="2950" w:type="pct"/>
          </w:tcPr>
          <w:p w:rsidR="00CF5331" w:rsidRPr="00822DC6" w:rsidRDefault="00CF5331" w:rsidP="00B7663C">
            <w:pPr>
              <w:pStyle w:val="iv"/>
            </w:pPr>
            <w:r w:rsidRPr="00822DC6">
              <w:t>menaçant de la destruction de la ville,</w:t>
            </w:r>
          </w:p>
        </w:tc>
      </w:tr>
      <w:tr w:rsidR="00CF5331" w:rsidRPr="00822DC6" w:rsidTr="008212CF">
        <w:tc>
          <w:tcPr>
            <w:tcW w:w="2050" w:type="pct"/>
          </w:tcPr>
          <w:p w:rsidR="00CF5331" w:rsidRPr="00D63136" w:rsidRDefault="00CF5331" w:rsidP="00B7663C">
            <w:pPr>
              <w:pStyle w:val="sv"/>
            </w:pPr>
            <w:r w:rsidRPr="00D63136">
              <w:t>nisi cives</w:t>
            </w:r>
          </w:p>
        </w:tc>
        <w:tc>
          <w:tcPr>
            <w:tcW w:w="2950" w:type="pct"/>
          </w:tcPr>
          <w:p w:rsidR="00CF5331" w:rsidRPr="00822DC6" w:rsidRDefault="00CF5331" w:rsidP="00B7663C">
            <w:pPr>
              <w:pStyle w:val="iv"/>
            </w:pPr>
            <w:r w:rsidRPr="00822DC6">
              <w:t>si les habitants</w:t>
            </w:r>
          </w:p>
        </w:tc>
      </w:tr>
      <w:tr w:rsidR="00CF5331" w:rsidRPr="00822DC6" w:rsidTr="008212CF">
        <w:tc>
          <w:tcPr>
            <w:tcW w:w="2050" w:type="pct"/>
          </w:tcPr>
          <w:p w:rsidR="00CF5331" w:rsidRPr="00D63136" w:rsidRDefault="00CF5331" w:rsidP="00B7663C">
            <w:pPr>
              <w:pStyle w:val="sv"/>
            </w:pPr>
            <w:r w:rsidRPr="00D63136">
              <w:t>consúlerent sibi</w:t>
            </w:r>
          </w:p>
        </w:tc>
        <w:tc>
          <w:tcPr>
            <w:tcW w:w="2950" w:type="pct"/>
          </w:tcPr>
          <w:p w:rsidR="00CF5331" w:rsidRPr="00822DC6" w:rsidRDefault="00CF5331" w:rsidP="00B7663C">
            <w:pPr>
              <w:pStyle w:val="iv"/>
            </w:pPr>
            <w:r w:rsidRPr="00822DC6">
              <w:t>ne pourvoyaient à eux (à leur salut)</w:t>
            </w:r>
          </w:p>
        </w:tc>
      </w:tr>
      <w:tr w:rsidR="00CF5331" w:rsidRPr="00822DC6" w:rsidTr="008212CF">
        <w:tc>
          <w:tcPr>
            <w:tcW w:w="2050" w:type="pct"/>
          </w:tcPr>
          <w:p w:rsidR="00CF5331" w:rsidRPr="00D63136" w:rsidRDefault="00CF5331" w:rsidP="00B7663C">
            <w:pPr>
              <w:pStyle w:val="sv"/>
            </w:pPr>
            <w:r w:rsidRPr="00D63136">
              <w:t>natúra deditióne.</w:t>
            </w:r>
          </w:p>
        </w:tc>
        <w:tc>
          <w:tcPr>
            <w:tcW w:w="2950" w:type="pct"/>
          </w:tcPr>
          <w:p w:rsidR="00CF5331" w:rsidRPr="00822DC6" w:rsidRDefault="00CF5331" w:rsidP="00B7663C">
            <w:pPr>
              <w:pStyle w:val="iv"/>
            </w:pPr>
            <w:r w:rsidRPr="00822DC6">
              <w:t>par une prompte reddition.</w:t>
            </w:r>
          </w:p>
        </w:tc>
      </w:tr>
      <w:tr w:rsidR="00CF5331" w:rsidRPr="00822DC6" w:rsidTr="008212CF">
        <w:tc>
          <w:tcPr>
            <w:tcW w:w="2050" w:type="pct"/>
          </w:tcPr>
          <w:p w:rsidR="00CF5331" w:rsidRPr="00D63136" w:rsidRDefault="00CF5331" w:rsidP="00B7663C">
            <w:pPr>
              <w:pStyle w:val="sv"/>
            </w:pPr>
            <w:r w:rsidRPr="00D63136">
              <w:t>In hoc statu rerum</w:t>
            </w:r>
          </w:p>
        </w:tc>
        <w:tc>
          <w:tcPr>
            <w:tcW w:w="2950" w:type="pct"/>
          </w:tcPr>
          <w:p w:rsidR="00CF5331" w:rsidRPr="00822DC6" w:rsidRDefault="00CF5331" w:rsidP="00B7663C">
            <w:pPr>
              <w:pStyle w:val="iv"/>
            </w:pPr>
            <w:r w:rsidRPr="00822DC6">
              <w:t>Dans cet état de choses</w:t>
            </w:r>
          </w:p>
        </w:tc>
      </w:tr>
      <w:tr w:rsidR="00CF5331" w:rsidRPr="00822DC6" w:rsidTr="008212CF">
        <w:tc>
          <w:tcPr>
            <w:tcW w:w="2050" w:type="pct"/>
          </w:tcPr>
          <w:p w:rsidR="00CF5331" w:rsidRPr="00D63136" w:rsidRDefault="00CF5331" w:rsidP="00B7663C">
            <w:pPr>
              <w:pStyle w:val="sv"/>
            </w:pPr>
            <w:r w:rsidRPr="00D63136">
              <w:t>Isaías</w:t>
            </w:r>
          </w:p>
        </w:tc>
        <w:tc>
          <w:tcPr>
            <w:tcW w:w="2950" w:type="pct"/>
          </w:tcPr>
          <w:p w:rsidR="00CF5331" w:rsidRPr="00822DC6" w:rsidRDefault="00CF5331" w:rsidP="00B7663C">
            <w:pPr>
              <w:pStyle w:val="iv"/>
            </w:pPr>
            <w:r w:rsidRPr="00822DC6">
              <w:t>Isaïe</w:t>
            </w:r>
          </w:p>
        </w:tc>
      </w:tr>
      <w:tr w:rsidR="00CF5331" w:rsidRPr="00822DC6" w:rsidTr="008212CF">
        <w:tc>
          <w:tcPr>
            <w:tcW w:w="2050" w:type="pct"/>
          </w:tcPr>
          <w:p w:rsidR="00CF5331" w:rsidRPr="00D63136" w:rsidRDefault="00CF5331" w:rsidP="00B7663C">
            <w:pPr>
              <w:pStyle w:val="sv"/>
            </w:pPr>
            <w:r w:rsidRPr="00D63136">
              <w:t>confirmávit Ezechíam,</w:t>
            </w:r>
          </w:p>
        </w:tc>
        <w:tc>
          <w:tcPr>
            <w:tcW w:w="2950" w:type="pct"/>
          </w:tcPr>
          <w:p w:rsidR="00CF5331" w:rsidRPr="00822DC6" w:rsidRDefault="00CF5331" w:rsidP="00B7663C">
            <w:pPr>
              <w:pStyle w:val="iv"/>
            </w:pPr>
            <w:r w:rsidRPr="00822DC6">
              <w:t>rassura Ezechías,</w:t>
            </w:r>
          </w:p>
        </w:tc>
      </w:tr>
      <w:tr w:rsidR="00CF5331" w:rsidRPr="00822DC6" w:rsidTr="008212CF">
        <w:tc>
          <w:tcPr>
            <w:tcW w:w="2050" w:type="pct"/>
          </w:tcPr>
          <w:p w:rsidR="00CF5331" w:rsidRPr="00D63136" w:rsidRDefault="00CF5331" w:rsidP="00B7663C">
            <w:pPr>
              <w:pStyle w:val="sv"/>
            </w:pPr>
            <w:r w:rsidRPr="00D63136">
              <w:t>pollícitus</w:t>
            </w:r>
          </w:p>
        </w:tc>
        <w:tc>
          <w:tcPr>
            <w:tcW w:w="2950" w:type="pct"/>
          </w:tcPr>
          <w:p w:rsidR="00CF5331" w:rsidRPr="00822DC6" w:rsidRDefault="00CF5331" w:rsidP="00B7663C">
            <w:pPr>
              <w:pStyle w:val="iv"/>
            </w:pPr>
            <w:r w:rsidRPr="00822DC6">
              <w:t>ayant promis</w:t>
            </w:r>
          </w:p>
        </w:tc>
      </w:tr>
      <w:tr w:rsidR="00CF5331" w:rsidRPr="00822DC6" w:rsidTr="008212CF">
        <w:tc>
          <w:tcPr>
            <w:tcW w:w="2050" w:type="pct"/>
          </w:tcPr>
          <w:p w:rsidR="00CF5331" w:rsidRPr="00D63136" w:rsidRDefault="00CF5331" w:rsidP="00B7663C">
            <w:pPr>
              <w:pStyle w:val="sv"/>
            </w:pPr>
            <w:r w:rsidRPr="00D63136">
              <w:t>auxílium divínum</w:t>
            </w:r>
          </w:p>
        </w:tc>
        <w:tc>
          <w:tcPr>
            <w:tcW w:w="2950" w:type="pct"/>
          </w:tcPr>
          <w:p w:rsidR="00CF5331" w:rsidRPr="00822DC6" w:rsidRDefault="00CF5331" w:rsidP="00B7663C">
            <w:pPr>
              <w:pStyle w:val="iv"/>
            </w:pPr>
            <w:r w:rsidRPr="00822DC6">
              <w:t>le secours divin</w:t>
            </w:r>
          </w:p>
        </w:tc>
      </w:tr>
      <w:tr w:rsidR="00CF5331" w:rsidRPr="00822DC6" w:rsidTr="008212CF">
        <w:tc>
          <w:tcPr>
            <w:tcW w:w="2050" w:type="pct"/>
          </w:tcPr>
          <w:p w:rsidR="00CF5331" w:rsidRPr="00D63136" w:rsidRDefault="00CF5331" w:rsidP="00B7663C">
            <w:pPr>
              <w:pStyle w:val="sv"/>
            </w:pPr>
            <w:r w:rsidRPr="00D63136">
              <w:t>non defutúrum,</w:t>
            </w:r>
          </w:p>
        </w:tc>
        <w:tc>
          <w:tcPr>
            <w:tcW w:w="2950" w:type="pct"/>
          </w:tcPr>
          <w:p w:rsidR="00CF5331" w:rsidRPr="00822DC6" w:rsidRDefault="00CF5331" w:rsidP="00B7663C">
            <w:pPr>
              <w:pStyle w:val="iv"/>
            </w:pPr>
            <w:r w:rsidRPr="00822DC6">
              <w:t>ne devoir pas manquer,</w:t>
            </w:r>
          </w:p>
        </w:tc>
      </w:tr>
      <w:tr w:rsidR="00CF5331" w:rsidRPr="00822DC6" w:rsidTr="008212CF">
        <w:tc>
          <w:tcPr>
            <w:tcW w:w="2050" w:type="pct"/>
          </w:tcPr>
          <w:p w:rsidR="00CF5331" w:rsidRPr="00D63136" w:rsidRDefault="00CF5331" w:rsidP="00B7663C">
            <w:pPr>
              <w:pStyle w:val="sv"/>
            </w:pPr>
            <w:r w:rsidRPr="00D63136">
              <w:t>obsidionémque</w:t>
            </w:r>
          </w:p>
        </w:tc>
        <w:tc>
          <w:tcPr>
            <w:tcW w:w="2950" w:type="pct"/>
          </w:tcPr>
          <w:p w:rsidR="00CF5331" w:rsidRPr="00822DC6" w:rsidRDefault="00CF5331" w:rsidP="00B7663C">
            <w:pPr>
              <w:pStyle w:val="iv"/>
            </w:pPr>
            <w:r w:rsidRPr="00822DC6">
              <w:t>et le siège</w:t>
            </w:r>
          </w:p>
        </w:tc>
      </w:tr>
      <w:tr w:rsidR="00CF5331" w:rsidRPr="00822DC6" w:rsidTr="008212CF">
        <w:tc>
          <w:tcPr>
            <w:tcW w:w="2050" w:type="pct"/>
          </w:tcPr>
          <w:p w:rsidR="00CF5331" w:rsidRPr="00D63136" w:rsidRDefault="00CF5331" w:rsidP="00B7663C">
            <w:pPr>
              <w:pStyle w:val="sv"/>
            </w:pPr>
            <w:r w:rsidRPr="00D63136">
              <w:t>solútum iri brevi.</w:t>
            </w:r>
          </w:p>
        </w:tc>
        <w:tc>
          <w:tcPr>
            <w:tcW w:w="2950" w:type="pct"/>
          </w:tcPr>
          <w:p w:rsidR="00CF5331" w:rsidRPr="00822DC6" w:rsidRDefault="00CF5331" w:rsidP="00B7663C">
            <w:pPr>
              <w:pStyle w:val="iv"/>
            </w:pPr>
            <w:r w:rsidRPr="00822DC6">
              <w:t>devoir être levé bientôt.</w:t>
            </w:r>
          </w:p>
        </w:tc>
      </w:tr>
      <w:tr w:rsidR="00CF5331" w:rsidRPr="00822DC6" w:rsidTr="008212CF">
        <w:tc>
          <w:tcPr>
            <w:tcW w:w="2050" w:type="pct"/>
          </w:tcPr>
          <w:p w:rsidR="00CF5331" w:rsidRPr="00D63136" w:rsidRDefault="00CF5331" w:rsidP="00B7663C">
            <w:pPr>
              <w:pStyle w:val="sv"/>
            </w:pPr>
            <w:r w:rsidRPr="00D63136">
              <w:t>Et vero, nocte sequénti,</w:t>
            </w:r>
          </w:p>
        </w:tc>
        <w:tc>
          <w:tcPr>
            <w:tcW w:w="2950" w:type="pct"/>
          </w:tcPr>
          <w:p w:rsidR="00CF5331" w:rsidRPr="00822DC6" w:rsidRDefault="00CF5331" w:rsidP="00B7663C">
            <w:pPr>
              <w:pStyle w:val="iv"/>
            </w:pPr>
            <w:r w:rsidRPr="00822DC6">
              <w:t>Et eu effets la nuit suivante,</w:t>
            </w:r>
          </w:p>
        </w:tc>
      </w:tr>
      <w:tr w:rsidR="00CF5331" w:rsidRPr="00822DC6" w:rsidTr="008212CF">
        <w:tc>
          <w:tcPr>
            <w:tcW w:w="2050" w:type="pct"/>
          </w:tcPr>
          <w:p w:rsidR="00CF5331" w:rsidRPr="00D63136" w:rsidRDefault="00CF5331" w:rsidP="00B7663C">
            <w:pPr>
              <w:pStyle w:val="sv"/>
            </w:pPr>
            <w:r w:rsidRPr="00D63136">
              <w:t>ángelus Dei dedit leto</w:t>
            </w:r>
          </w:p>
        </w:tc>
        <w:tc>
          <w:tcPr>
            <w:tcW w:w="2950" w:type="pct"/>
          </w:tcPr>
          <w:p w:rsidR="00CF5331" w:rsidRPr="00822DC6" w:rsidRDefault="00CF5331" w:rsidP="00B7663C">
            <w:pPr>
              <w:pStyle w:val="iv"/>
            </w:pPr>
            <w:r w:rsidRPr="00822DC6">
              <w:t>un ange de Dieu donna à la (mit à) mort</w:t>
            </w:r>
          </w:p>
        </w:tc>
      </w:tr>
      <w:tr w:rsidR="00CF5331" w:rsidRPr="00822DC6" w:rsidTr="008212CF">
        <w:tc>
          <w:tcPr>
            <w:tcW w:w="2050" w:type="pct"/>
          </w:tcPr>
          <w:p w:rsidR="00CF5331" w:rsidRPr="00D63136" w:rsidRDefault="00CF5331" w:rsidP="00B7663C">
            <w:pPr>
              <w:pStyle w:val="sv"/>
            </w:pPr>
            <w:r w:rsidRPr="00D63136">
              <w:t>centum octogínta quinque</w:t>
            </w:r>
          </w:p>
        </w:tc>
        <w:tc>
          <w:tcPr>
            <w:tcW w:w="2950" w:type="pct"/>
          </w:tcPr>
          <w:p w:rsidR="00CF5331" w:rsidRPr="00822DC6" w:rsidRDefault="00CF5331" w:rsidP="00B7663C">
            <w:pPr>
              <w:pStyle w:val="iv"/>
            </w:pPr>
            <w:r w:rsidRPr="00822DC6">
              <w:t>cent quatre-vingt-cinq</w:t>
            </w:r>
          </w:p>
        </w:tc>
      </w:tr>
      <w:tr w:rsidR="00CF5331" w:rsidRPr="00822DC6" w:rsidTr="008212CF">
        <w:tc>
          <w:tcPr>
            <w:tcW w:w="2050" w:type="pct"/>
          </w:tcPr>
          <w:p w:rsidR="00CF5331" w:rsidRPr="00D63136" w:rsidRDefault="00CF5331" w:rsidP="00B7663C">
            <w:pPr>
              <w:pStyle w:val="sv"/>
            </w:pPr>
            <w:r w:rsidRPr="00D63136">
              <w:t>míllia hóstium.</w:t>
            </w:r>
          </w:p>
        </w:tc>
        <w:tc>
          <w:tcPr>
            <w:tcW w:w="2950" w:type="pct"/>
          </w:tcPr>
          <w:p w:rsidR="00CF5331" w:rsidRPr="00822DC6" w:rsidRDefault="00CF5331" w:rsidP="00B7663C">
            <w:pPr>
              <w:pStyle w:val="iv"/>
            </w:pPr>
            <w:r w:rsidRPr="00822DC6">
              <w:t>milliers d’ennemis.</w:t>
            </w:r>
          </w:p>
        </w:tc>
      </w:tr>
      <w:tr w:rsidR="00CF5331" w:rsidRPr="00822DC6" w:rsidTr="008212CF">
        <w:tc>
          <w:tcPr>
            <w:tcW w:w="2050" w:type="pct"/>
          </w:tcPr>
          <w:p w:rsidR="00CF5331" w:rsidRPr="00D63136" w:rsidRDefault="00CF5331" w:rsidP="00B7663C">
            <w:pPr>
              <w:pStyle w:val="sv"/>
            </w:pPr>
            <w:r w:rsidRPr="00D63136">
              <w:t>Rex Assyriórum trépidus</w:t>
            </w:r>
          </w:p>
        </w:tc>
        <w:tc>
          <w:tcPr>
            <w:tcW w:w="2950" w:type="pct"/>
          </w:tcPr>
          <w:p w:rsidR="00CF5331" w:rsidRPr="00822DC6" w:rsidRDefault="00CF5331" w:rsidP="00B7663C">
            <w:pPr>
              <w:pStyle w:val="iv"/>
            </w:pPr>
            <w:r w:rsidRPr="00822DC6">
              <w:t>Le roi des Assyriens tremblant</w:t>
            </w:r>
          </w:p>
        </w:tc>
      </w:tr>
      <w:tr w:rsidR="00CF5331" w:rsidRPr="00822DC6" w:rsidTr="008212CF">
        <w:tc>
          <w:tcPr>
            <w:tcW w:w="2050" w:type="pct"/>
          </w:tcPr>
          <w:p w:rsidR="00CF5331" w:rsidRPr="00D63136" w:rsidRDefault="00CF5331" w:rsidP="00B7663C">
            <w:pPr>
              <w:pStyle w:val="sv"/>
            </w:pPr>
            <w:r w:rsidRPr="00D63136">
              <w:t>fugit in pátriam,</w:t>
            </w:r>
          </w:p>
        </w:tc>
        <w:tc>
          <w:tcPr>
            <w:tcW w:w="2950" w:type="pct"/>
          </w:tcPr>
          <w:p w:rsidR="00CF5331" w:rsidRPr="00822DC6" w:rsidRDefault="00CF5331" w:rsidP="00B7663C">
            <w:pPr>
              <w:pStyle w:val="iv"/>
            </w:pPr>
            <w:r w:rsidRPr="00822DC6">
              <w:t xml:space="preserve">s’enfuit dans </w:t>
            </w:r>
            <w:r w:rsidRPr="00822DC6">
              <w:rPr>
                <w:rStyle w:val="italicus"/>
              </w:rPr>
              <w:t>sa</w:t>
            </w:r>
            <w:r w:rsidRPr="00822DC6">
              <w:t xml:space="preserve"> patrie,</w:t>
            </w:r>
          </w:p>
        </w:tc>
      </w:tr>
      <w:tr w:rsidR="00CF5331" w:rsidRPr="00822DC6" w:rsidTr="008212CF">
        <w:tc>
          <w:tcPr>
            <w:tcW w:w="2050" w:type="pct"/>
          </w:tcPr>
          <w:p w:rsidR="00CF5331" w:rsidRPr="00D63136" w:rsidRDefault="00CF5331" w:rsidP="00B7663C">
            <w:pPr>
              <w:pStyle w:val="sv"/>
            </w:pPr>
            <w:r w:rsidRPr="00D63136">
              <w:t>ibíque paulo post</w:t>
            </w:r>
          </w:p>
        </w:tc>
        <w:tc>
          <w:tcPr>
            <w:tcW w:w="2950" w:type="pct"/>
          </w:tcPr>
          <w:p w:rsidR="00CF5331" w:rsidRPr="00822DC6" w:rsidRDefault="00CF5331" w:rsidP="00B7663C">
            <w:pPr>
              <w:pStyle w:val="iv"/>
            </w:pPr>
            <w:r w:rsidRPr="00822DC6">
              <w:t>et là peu après</w:t>
            </w:r>
          </w:p>
        </w:tc>
      </w:tr>
      <w:tr w:rsidR="00CF5331" w:rsidRPr="00822DC6" w:rsidTr="008212CF">
        <w:tc>
          <w:tcPr>
            <w:tcW w:w="2050" w:type="pct"/>
          </w:tcPr>
          <w:p w:rsidR="00CF5331" w:rsidRPr="00D63136" w:rsidRDefault="00CF5331" w:rsidP="00BA7202">
            <w:pPr>
              <w:pStyle w:val="sv"/>
            </w:pPr>
            <w:r w:rsidRPr="00D63136">
              <w:t>occísus</w:t>
            </w:r>
            <w:r w:rsidR="00BA7202">
              <w:t xml:space="preserve"> </w:t>
            </w:r>
            <w:r w:rsidRPr="00D63136">
              <w:t>est a fíliis.</w:t>
            </w:r>
          </w:p>
        </w:tc>
        <w:tc>
          <w:tcPr>
            <w:tcW w:w="2950" w:type="pct"/>
          </w:tcPr>
          <w:p w:rsidR="00CF5331" w:rsidRPr="00822DC6" w:rsidRDefault="00CF5331" w:rsidP="00B7663C">
            <w:pPr>
              <w:pStyle w:val="iv"/>
            </w:pPr>
            <w:r w:rsidRPr="00822DC6">
              <w:t xml:space="preserve">fut tué par </w:t>
            </w:r>
            <w:r w:rsidRPr="00822DC6">
              <w:rPr>
                <w:rStyle w:val="italicus"/>
              </w:rPr>
              <w:t>ses</w:t>
            </w:r>
            <w:r w:rsidRPr="00822DC6">
              <w:t xml:space="preserve"> fils.</w:t>
            </w:r>
          </w:p>
        </w:tc>
      </w:tr>
    </w:tbl>
    <w:p w:rsidR="00C87EAE" w:rsidRDefault="00B30990" w:rsidP="00301F97">
      <w:pPr>
        <w:pStyle w:val="absconditus"/>
      </w:pPr>
      <w:r w:rsidRPr="00930EE0">
        <w:t>²</w:t>
      </w:r>
    </w:p>
    <w:p w:rsidR="009D7993" w:rsidRPr="00E5545A" w:rsidRDefault="009D7993" w:rsidP="00EC0168">
      <w:pPr>
        <w:pStyle w:val="Titre3"/>
      </w:pPr>
      <w:bookmarkStart w:id="587" w:name="_Toc466191469"/>
      <w:bookmarkStart w:id="588" w:name="_Toc466191725"/>
      <w:bookmarkStart w:id="589" w:name="_Toc524065659"/>
      <w:r w:rsidRPr="00E5545A">
        <w:t>178 — Mort d’</w:t>
      </w:r>
      <w:r w:rsidR="005D68F4" w:rsidRPr="00E5545A">
        <w:t>Ezechías</w:t>
      </w:r>
      <w:r w:rsidRPr="00E5545A">
        <w:t>.</w:t>
      </w:r>
      <w:bookmarkEnd w:id="587"/>
      <w:bookmarkEnd w:id="588"/>
      <w:bookmarkEnd w:id="589"/>
    </w:p>
    <w:p w:rsidR="00C87EAE" w:rsidRDefault="005D68F4" w:rsidP="00E2285C">
      <w:pPr>
        <w:pStyle w:val="s"/>
        <w:rPr>
          <w:lang w:val="fr-FR"/>
        </w:rPr>
      </w:pPr>
      <w:r w:rsidRPr="00D80808">
        <w:rPr>
          <w:lang w:val="fr-FR"/>
        </w:rPr>
        <w:t>Ezechías</w:t>
      </w:r>
      <w:r w:rsidR="009D7993" w:rsidRPr="00D80808">
        <w:rPr>
          <w:lang w:val="fr-FR"/>
        </w:rPr>
        <w:t xml:space="preserve">, tanto </w:t>
      </w:r>
      <w:r w:rsidRPr="00D80808">
        <w:rPr>
          <w:lang w:val="fr-FR"/>
        </w:rPr>
        <w:t>perículo</w:t>
      </w:r>
      <w:r w:rsidR="009D7993" w:rsidRPr="00D80808">
        <w:rPr>
          <w:lang w:val="fr-FR"/>
        </w:rPr>
        <w:t xml:space="preserve"> </w:t>
      </w:r>
      <w:r w:rsidRPr="00D80808">
        <w:rPr>
          <w:lang w:val="fr-FR"/>
        </w:rPr>
        <w:t>liberátus</w:t>
      </w:r>
      <w:r w:rsidR="009D7993" w:rsidRPr="00D80808">
        <w:rPr>
          <w:lang w:val="fr-FR"/>
        </w:rPr>
        <w:t xml:space="preserve">, in summa pace </w:t>
      </w:r>
      <w:r w:rsidRPr="00D80808">
        <w:rPr>
          <w:lang w:val="fr-FR"/>
        </w:rPr>
        <w:t>réliquum</w:t>
      </w:r>
      <w:r w:rsidR="009D7993" w:rsidRPr="00D80808">
        <w:rPr>
          <w:lang w:val="fr-FR"/>
        </w:rPr>
        <w:t xml:space="preserve"> vitæ tempus egit</w:t>
      </w:r>
      <w:r w:rsidR="005774A7">
        <w:rPr>
          <w:lang w:val="fr-FR"/>
        </w:rPr>
        <w:t> :</w:t>
      </w:r>
      <w:r w:rsidR="009D7993" w:rsidRPr="00D80808">
        <w:rPr>
          <w:lang w:val="fr-FR"/>
        </w:rPr>
        <w:t xml:space="preserve"> </w:t>
      </w:r>
      <w:r w:rsidRPr="00D80808">
        <w:rPr>
          <w:lang w:val="fr-FR"/>
        </w:rPr>
        <w:t>ómnia</w:t>
      </w:r>
      <w:r w:rsidR="009D7993" w:rsidRPr="00D80808">
        <w:rPr>
          <w:lang w:val="fr-FR"/>
        </w:rPr>
        <w:t xml:space="preserve"> illi </w:t>
      </w:r>
      <w:r w:rsidRPr="00D80808">
        <w:rPr>
          <w:lang w:val="fr-FR"/>
        </w:rPr>
        <w:t>felíciter cedé</w:t>
      </w:r>
      <w:r w:rsidR="009D7993" w:rsidRPr="00D80808">
        <w:rPr>
          <w:lang w:val="fr-FR"/>
        </w:rPr>
        <w:t xml:space="preserve">bant, quia illi Deus </w:t>
      </w:r>
      <w:r w:rsidRPr="00D80808">
        <w:rPr>
          <w:lang w:val="fr-FR"/>
        </w:rPr>
        <w:t>favébat</w:t>
      </w:r>
      <w:r w:rsidR="005774A7">
        <w:rPr>
          <w:lang w:val="fr-FR"/>
        </w:rPr>
        <w:t> :</w:t>
      </w:r>
      <w:r w:rsidR="009D7993" w:rsidRPr="00D80808">
        <w:rPr>
          <w:lang w:val="fr-FR"/>
        </w:rPr>
        <w:t xml:space="preserve"> </w:t>
      </w:r>
      <w:r w:rsidR="009D7993" w:rsidRPr="00D80808">
        <w:rPr>
          <w:lang w:val="fr-FR"/>
        </w:rPr>
        <w:lastRenderedPageBreak/>
        <w:t xml:space="preserve">ipse tot </w:t>
      </w:r>
      <w:r w:rsidRPr="00D80808">
        <w:rPr>
          <w:lang w:val="fr-FR"/>
        </w:rPr>
        <w:t>benefíciis</w:t>
      </w:r>
      <w:r w:rsidR="009D7993" w:rsidRPr="00D80808">
        <w:rPr>
          <w:lang w:val="fr-FR"/>
        </w:rPr>
        <w:t xml:space="preserve"> </w:t>
      </w:r>
      <w:r w:rsidRPr="00D80808">
        <w:rPr>
          <w:lang w:val="fr-FR"/>
        </w:rPr>
        <w:t>divínis obligá</w:t>
      </w:r>
      <w:r w:rsidR="009D7993" w:rsidRPr="00D80808">
        <w:rPr>
          <w:lang w:val="fr-FR"/>
        </w:rPr>
        <w:t xml:space="preserve">tus in </w:t>
      </w:r>
      <w:r w:rsidRPr="00D80808">
        <w:rPr>
          <w:lang w:val="fr-FR"/>
        </w:rPr>
        <w:t>eádem</w:t>
      </w:r>
      <w:r w:rsidR="009D7993" w:rsidRPr="00D80808">
        <w:rPr>
          <w:lang w:val="fr-FR"/>
        </w:rPr>
        <w:t xml:space="preserve"> </w:t>
      </w:r>
      <w:r w:rsidRPr="00D80808">
        <w:rPr>
          <w:lang w:val="fr-FR"/>
        </w:rPr>
        <w:t>constánter</w:t>
      </w:r>
      <w:r w:rsidR="009D7993" w:rsidRPr="00D80808">
        <w:rPr>
          <w:lang w:val="fr-FR"/>
        </w:rPr>
        <w:t xml:space="preserve"> </w:t>
      </w:r>
      <w:r w:rsidRPr="00D80808">
        <w:rPr>
          <w:lang w:val="fr-FR"/>
        </w:rPr>
        <w:t>pietáte</w:t>
      </w:r>
      <w:r w:rsidR="009D7993" w:rsidRPr="00D80808">
        <w:rPr>
          <w:lang w:val="fr-FR"/>
        </w:rPr>
        <w:t xml:space="preserve"> mansit</w:t>
      </w:r>
      <w:r w:rsidR="005774A7">
        <w:rPr>
          <w:lang w:val="fr-FR"/>
        </w:rPr>
        <w:t> :</w:t>
      </w:r>
      <w:r w:rsidR="009D7993" w:rsidRPr="00D80808">
        <w:rPr>
          <w:lang w:val="fr-FR"/>
        </w:rPr>
        <w:t xml:space="preserve"> omnem suam spem in Dei </w:t>
      </w:r>
      <w:r w:rsidRPr="00D80808">
        <w:rPr>
          <w:lang w:val="fr-FR"/>
        </w:rPr>
        <w:t>auxílio</w:t>
      </w:r>
      <w:r w:rsidR="009D7993" w:rsidRPr="00D80808">
        <w:rPr>
          <w:lang w:val="fr-FR"/>
        </w:rPr>
        <w:t xml:space="preserve"> </w:t>
      </w:r>
      <w:r w:rsidRPr="00D80808">
        <w:rPr>
          <w:lang w:val="fr-FR"/>
        </w:rPr>
        <w:t>pósuit</w:t>
      </w:r>
      <w:r w:rsidR="00BE217D">
        <w:rPr>
          <w:lang w:val="fr-FR"/>
        </w:rPr>
        <w:t> ;</w:t>
      </w:r>
      <w:r w:rsidR="009D7993" w:rsidRPr="00D80808">
        <w:rPr>
          <w:lang w:val="fr-FR"/>
        </w:rPr>
        <w:t xml:space="preserve"> i</w:t>
      </w:r>
      <w:r w:rsidRPr="00D80808">
        <w:rPr>
          <w:lang w:val="fr-FR"/>
        </w:rPr>
        <w:t>is rebus quæ Deo placé</w:t>
      </w:r>
      <w:r w:rsidR="009D7993" w:rsidRPr="00D80808">
        <w:rPr>
          <w:lang w:val="fr-FR"/>
        </w:rPr>
        <w:t xml:space="preserve">bant </w:t>
      </w:r>
      <w:r w:rsidRPr="00D80808">
        <w:rPr>
          <w:lang w:val="fr-FR"/>
        </w:rPr>
        <w:t>ánimum</w:t>
      </w:r>
      <w:r w:rsidR="009D7993" w:rsidRPr="00D80808">
        <w:rPr>
          <w:lang w:val="fr-FR"/>
        </w:rPr>
        <w:t xml:space="preserve"> semper </w:t>
      </w:r>
      <w:r w:rsidRPr="00D80808">
        <w:rPr>
          <w:lang w:val="fr-FR"/>
        </w:rPr>
        <w:t>inténdit</w:t>
      </w:r>
      <w:r w:rsidR="005C7E3F">
        <w:rPr>
          <w:lang w:val="fr-FR"/>
        </w:rPr>
        <w:t xml:space="preserve">. </w:t>
      </w:r>
    </w:p>
    <w:p w:rsidR="00C87EAE" w:rsidRDefault="009D7993" w:rsidP="00E2285C">
      <w:pPr>
        <w:pStyle w:val="s"/>
        <w:rPr>
          <w:lang w:val="fr-FR"/>
        </w:rPr>
      </w:pPr>
      <w:r w:rsidRPr="00D80808">
        <w:rPr>
          <w:lang w:val="fr-FR"/>
        </w:rPr>
        <w:t xml:space="preserve">Regnávit annos novem et </w:t>
      </w:r>
      <w:r w:rsidR="005D68F4" w:rsidRPr="00D80808">
        <w:rPr>
          <w:lang w:val="fr-FR"/>
        </w:rPr>
        <w:t>vigínti</w:t>
      </w:r>
      <w:r w:rsidRPr="00D80808">
        <w:rPr>
          <w:lang w:val="fr-FR"/>
        </w:rPr>
        <w:t xml:space="preserve">, quibus </w:t>
      </w:r>
      <w:r w:rsidR="005D68F4" w:rsidRPr="00D80808">
        <w:rPr>
          <w:lang w:val="fr-FR"/>
        </w:rPr>
        <w:t>exáctis</w:t>
      </w:r>
      <w:r w:rsidRPr="00D80808">
        <w:rPr>
          <w:lang w:val="fr-FR"/>
        </w:rPr>
        <w:t xml:space="preserve">, </w:t>
      </w:r>
      <w:r w:rsidR="005D68F4" w:rsidRPr="00D80808">
        <w:rPr>
          <w:lang w:val="fr-FR"/>
        </w:rPr>
        <w:t>plácida</w:t>
      </w:r>
      <w:r w:rsidRPr="00D80808">
        <w:rPr>
          <w:lang w:val="fr-FR"/>
        </w:rPr>
        <w:t xml:space="preserve"> morte </w:t>
      </w:r>
      <w:r w:rsidR="005D68F4" w:rsidRPr="00D80808">
        <w:rPr>
          <w:lang w:val="fr-FR"/>
        </w:rPr>
        <w:t>decéssit</w:t>
      </w:r>
      <w:r w:rsidR="005C7E3F">
        <w:rPr>
          <w:lang w:val="fr-FR"/>
        </w:rPr>
        <w:t xml:space="preserve">. </w:t>
      </w:r>
    </w:p>
    <w:p w:rsidR="00C87EAE" w:rsidRDefault="005D68F4" w:rsidP="00E2285C">
      <w:pPr>
        <w:pStyle w:val="s"/>
        <w:rPr>
          <w:lang w:val="fr-FR"/>
        </w:rPr>
      </w:pPr>
      <w:r w:rsidRPr="00D80808">
        <w:rPr>
          <w:lang w:val="fr-FR"/>
        </w:rPr>
        <w:t>Pópulus</w:t>
      </w:r>
      <w:r w:rsidR="009D7993" w:rsidRPr="00D80808">
        <w:rPr>
          <w:lang w:val="fr-FR"/>
        </w:rPr>
        <w:t xml:space="preserve"> eum luxit, et corpus ejus inter </w:t>
      </w:r>
      <w:r w:rsidRPr="00D80808">
        <w:rPr>
          <w:lang w:val="fr-FR"/>
        </w:rPr>
        <w:t>sepúlcra</w:t>
      </w:r>
      <w:r w:rsidR="009D7993" w:rsidRPr="00D80808">
        <w:rPr>
          <w:lang w:val="fr-FR"/>
        </w:rPr>
        <w:t xml:space="preserve"> </w:t>
      </w:r>
      <w:r w:rsidRPr="00D80808">
        <w:rPr>
          <w:lang w:val="fr-FR"/>
        </w:rPr>
        <w:t>avórum regum loco editió</w:t>
      </w:r>
      <w:r w:rsidR="009D7993" w:rsidRPr="00D80808">
        <w:rPr>
          <w:lang w:val="fr-FR"/>
        </w:rPr>
        <w:t xml:space="preserve">re </w:t>
      </w:r>
      <w:r w:rsidRPr="00D80808">
        <w:rPr>
          <w:lang w:val="fr-FR"/>
        </w:rPr>
        <w:t>collocátum</w:t>
      </w:r>
      <w:r w:rsidR="009D7993" w:rsidRPr="00D80808">
        <w:rPr>
          <w:lang w:val="fr-FR"/>
        </w:rPr>
        <w:t xml:space="preserve"> est</w:t>
      </w:r>
      <w:r w:rsidR="005C7E3F">
        <w:rPr>
          <w:lang w:val="fr-FR"/>
        </w:rPr>
        <w:t xml:space="preserve">. </w:t>
      </w:r>
    </w:p>
    <w:p w:rsidR="000E1190" w:rsidRDefault="00C87EAE" w:rsidP="00430F28">
      <w:pPr>
        <w:pStyle w:val="absconditus"/>
      </w:pPr>
      <w:r>
        <w:t>~</w:t>
      </w:r>
    </w:p>
    <w:p w:rsidR="009E62E9" w:rsidRPr="009E62E9" w:rsidRDefault="009E62E9" w:rsidP="009E62E9">
      <w:pPr>
        <w:pStyle w:val="vocabulum"/>
        <w:rPr>
          <w:i/>
        </w:rPr>
      </w:pPr>
      <w:r w:rsidRPr="009E62E9">
        <w:rPr>
          <w:rStyle w:val="aditus"/>
        </w:rPr>
        <w:t>fēlīcĭter</w:t>
      </w:r>
      <w:r>
        <w:t xml:space="preserve">, </w:t>
      </w:r>
      <w:r w:rsidRPr="009E62E9">
        <w:rPr>
          <w:rStyle w:val="gt"/>
        </w:rPr>
        <w:t>adv.</w:t>
      </w:r>
      <w:r w:rsidR="009D14D5">
        <w:t> :</w:t>
      </w:r>
      <w:r>
        <w:t xml:space="preserve"> heureusement, avec bonheur // [en souhait] bonne chance ! bonne réussite ! // </w:t>
      </w:r>
      <w:r w:rsidRPr="009E62E9">
        <w:rPr>
          <w:rStyle w:val="lt"/>
        </w:rPr>
        <w:t>-cĭŭs, -cissĭme</w:t>
      </w:r>
      <w:r>
        <w:t xml:space="preserve">. </w:t>
      </w:r>
    </w:p>
    <w:p w:rsidR="000E1190" w:rsidRDefault="00C87EAE" w:rsidP="00C52326">
      <w:pPr>
        <w:pStyle w:val="vocabulum"/>
      </w:pPr>
      <w:r w:rsidRPr="000E1190">
        <w:rPr>
          <w:rStyle w:val="aditus"/>
        </w:rPr>
        <w:t>cēdō</w:t>
      </w:r>
      <w:r w:rsidRPr="00023B16">
        <w:t xml:space="preserve">, </w:t>
      </w:r>
      <w:r w:rsidRPr="00CD4F3A">
        <w:rPr>
          <w:rStyle w:val="flexio"/>
        </w:rPr>
        <w:t>ĭs, ĕre, cessī, cessum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aller, marcher</w:t>
      </w:r>
      <w:r w:rsidR="00BE217D">
        <w:t> ;</w:t>
      </w:r>
      <w:r w:rsidRPr="00023B16">
        <w:t xml:space="preserve"> </w:t>
      </w:r>
      <w:r w:rsidRPr="00831F62">
        <w:rPr>
          <w:rStyle w:val="cnumerus2"/>
        </w:rPr>
        <w:t>2.</w:t>
      </w:r>
      <w:r w:rsidRPr="00023B16">
        <w:t xml:space="preserve"> s’en aller, se retirer, ne pas rés</w:t>
      </w:r>
      <w:r>
        <w:t>ister à</w:t>
      </w:r>
      <w:r w:rsidR="00BE217D">
        <w:t> ;</w:t>
      </w:r>
      <w:r>
        <w:t xml:space="preserve"> </w:t>
      </w:r>
      <w:r w:rsidRPr="00831F62">
        <w:rPr>
          <w:rStyle w:val="cnumerus2"/>
        </w:rPr>
        <w:t>3.</w:t>
      </w:r>
      <w:r>
        <w:t xml:space="preserve"> arriver, échoir à </w:t>
      </w:r>
      <w:r w:rsidRPr="00023B16">
        <w:t xml:space="preserve">// </w:t>
      </w:r>
      <w:r w:rsidRPr="00727C83">
        <w:rPr>
          <w:rStyle w:val="lt"/>
        </w:rPr>
        <w:t>in áliquid cédere</w:t>
      </w:r>
      <w:r w:rsidRPr="00023B16">
        <w:t xml:space="preserve">, se changer en // arriver, se passer. </w:t>
      </w:r>
      <w:r w:rsidRPr="00831F62">
        <w:rPr>
          <w:rStyle w:val="cnumerus2"/>
        </w:rPr>
        <w:t>II.</w:t>
      </w:r>
      <w:r w:rsidRPr="00023B16">
        <w:t xml:space="preserve"> </w:t>
      </w:r>
      <w:r w:rsidRPr="0002783F">
        <w:rPr>
          <w:rStyle w:val="gt"/>
        </w:rPr>
        <w:t>tr.</w:t>
      </w:r>
      <w:r w:rsidRPr="00023B16">
        <w:t xml:space="preserve"> céder, concéder, admettre. </w:t>
      </w:r>
    </w:p>
    <w:p w:rsidR="00625739" w:rsidRPr="00625739" w:rsidRDefault="00625739" w:rsidP="00625739">
      <w:pPr>
        <w:pStyle w:val="vocabulum"/>
      </w:pPr>
      <w:r>
        <w:rPr>
          <w:rStyle w:val="aditus"/>
        </w:rPr>
        <w:t>oblĭgātus</w:t>
      </w:r>
      <w:r>
        <w:t xml:space="preserve">, </w:t>
      </w:r>
      <w:r w:rsidRPr="00FC73E1">
        <w:rPr>
          <w:rStyle w:val="flexio"/>
        </w:rPr>
        <w:t xml:space="preserve">a, </w:t>
      </w:r>
      <w:r w:rsidRPr="007F2AC0">
        <w:rPr>
          <w:rStyle w:val="flexio"/>
        </w:rPr>
        <w:t>um</w:t>
      </w:r>
      <w:r w:rsidR="009D14D5">
        <w:t> :</w:t>
      </w:r>
      <w:r>
        <w:t xml:space="preserve"> </w:t>
      </w:r>
      <w:r w:rsidRPr="00625739">
        <w:rPr>
          <w:rStyle w:val="gt"/>
        </w:rPr>
        <w:t>part. de</w:t>
      </w:r>
      <w:r>
        <w:t xml:space="preserve"> </w:t>
      </w:r>
      <w:r w:rsidRPr="00625739">
        <w:rPr>
          <w:rStyle w:val="lit"/>
        </w:rPr>
        <w:t>óbligo</w:t>
      </w:r>
      <w:r>
        <w:t xml:space="preserve">, </w:t>
      </w:r>
      <w:r w:rsidRPr="00625739">
        <w:rPr>
          <w:rStyle w:val="gt"/>
        </w:rPr>
        <w:t>adjt</w:t>
      </w:r>
      <w:r>
        <w:t xml:space="preserve"> obligé de (</w:t>
      </w:r>
      <w:r w:rsidRPr="00625739">
        <w:rPr>
          <w:rStyle w:val="lt"/>
        </w:rPr>
        <w:t>alícui</w:t>
      </w:r>
      <w:r>
        <w:t>)</w:t>
      </w:r>
      <w:r w:rsidR="00BE217D">
        <w:t> ;</w:t>
      </w:r>
      <w:r>
        <w:t xml:space="preserve"> </w:t>
      </w:r>
      <w:r w:rsidRPr="00625739">
        <w:rPr>
          <w:rStyle w:val="lt"/>
        </w:rPr>
        <w:t>obligátior</w:t>
      </w:r>
      <w:r>
        <w:t xml:space="preserve">. </w:t>
      </w:r>
    </w:p>
    <w:p w:rsidR="00625739" w:rsidRPr="00DB1998" w:rsidRDefault="00625739" w:rsidP="00625739">
      <w:pPr>
        <w:pStyle w:val="vocabulum"/>
      </w:pPr>
      <w:r>
        <w:rPr>
          <w:rStyle w:val="aditus"/>
        </w:rPr>
        <w:t>oblĭgō</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DB1998">
        <w:rPr>
          <w:rStyle w:val="cnumerus2"/>
        </w:rPr>
        <w:t>1.</w:t>
      </w:r>
      <w:r>
        <w:t xml:space="preserve"> attacher à, contre</w:t>
      </w:r>
      <w:r w:rsidR="00BE217D">
        <w:t> ;</w:t>
      </w:r>
      <w:r>
        <w:t xml:space="preserve"> </w:t>
      </w:r>
      <w:r w:rsidRPr="00DB1998">
        <w:rPr>
          <w:rStyle w:val="cnumerus2"/>
        </w:rPr>
        <w:t>2.</w:t>
      </w:r>
      <w:r>
        <w:t xml:space="preserve"> </w:t>
      </w:r>
      <w:r w:rsidRPr="00DB1998">
        <w:rPr>
          <w:rStyle w:val="gt"/>
        </w:rPr>
        <w:t>[fig.]</w:t>
      </w:r>
      <w:r>
        <w:t xml:space="preserve"> </w:t>
      </w:r>
      <w:r w:rsidRPr="00DB1998">
        <w:rPr>
          <w:rStyle w:val="cnumerus2"/>
        </w:rPr>
        <w:t>a)</w:t>
      </w:r>
      <w:r>
        <w:t xml:space="preserve"> lier, engager, obliger </w:t>
      </w:r>
      <w:r w:rsidRPr="00DB1998">
        <w:rPr>
          <w:rStyle w:val="cnumerus2"/>
        </w:rPr>
        <w:t>b)</w:t>
      </w:r>
      <w:r>
        <w:t xml:space="preserve"> engager, hypothéquer </w:t>
      </w:r>
      <w:r w:rsidRPr="00DB1998">
        <w:rPr>
          <w:rStyle w:val="cnumerus2"/>
        </w:rPr>
        <w:t>c)</w:t>
      </w:r>
      <w:r>
        <w:t xml:space="preserve"> lier, enchainer // </w:t>
      </w:r>
      <w:r w:rsidRPr="00DB1998">
        <w:rPr>
          <w:rStyle w:val="lt"/>
        </w:rPr>
        <w:t>se obligáre scélere (obligári fraude)</w:t>
      </w:r>
      <w:r>
        <w:t xml:space="preserve">, se rendre coupable d’un crime. </w:t>
      </w:r>
    </w:p>
    <w:p w:rsidR="000E1190" w:rsidRDefault="008F25B6" w:rsidP="008F25B6">
      <w:pPr>
        <w:pStyle w:val="vocabulum"/>
      </w:pPr>
      <w:r w:rsidRPr="000E1190">
        <w:rPr>
          <w:rStyle w:val="aditus"/>
        </w:rPr>
        <w:t>intendō</w:t>
      </w:r>
      <w:r w:rsidRPr="00023B16">
        <w:t xml:space="preserve">, </w:t>
      </w:r>
      <w:r w:rsidRPr="00CD4F3A">
        <w:rPr>
          <w:rStyle w:val="flexio"/>
        </w:rPr>
        <w:t>ĭs, ĕre, tendī, tentum</w:t>
      </w:r>
      <w:r w:rsidRPr="00023B16">
        <w:t xml:space="preserve">, </w:t>
      </w:r>
      <w:r w:rsidRPr="0002783F">
        <w:rPr>
          <w:rStyle w:val="gt"/>
        </w:rPr>
        <w:t>tr.</w:t>
      </w:r>
      <w:r w:rsidR="009D14D5">
        <w:t> :</w:t>
      </w:r>
      <w:r w:rsidRPr="00023B16">
        <w:t xml:space="preserve"> </w:t>
      </w:r>
      <w:r w:rsidRPr="00831F62">
        <w:rPr>
          <w:rStyle w:val="cnumerus2"/>
        </w:rPr>
        <w:t>I.</w:t>
      </w:r>
      <w:r w:rsidRPr="00023B16">
        <w:t xml:space="preserve"> tendre dans une direction, tendre vers // </w:t>
      </w:r>
      <w:r w:rsidRPr="008F25B6">
        <w:rPr>
          <w:rStyle w:val="lt"/>
        </w:rPr>
        <w:t>ănĭmŭm intendĕre</w:t>
      </w:r>
      <w:r w:rsidR="009D14D5">
        <w:t> :</w:t>
      </w:r>
      <w:r w:rsidRPr="00023B16">
        <w:t xml:space="preserve"> tourner son esprit vers. </w:t>
      </w:r>
      <w:r w:rsidRPr="00831F62">
        <w:rPr>
          <w:rStyle w:val="cnumerus2"/>
        </w:rPr>
        <w:t>II.</w:t>
      </w:r>
      <w:r w:rsidRPr="00023B16">
        <w:t xml:space="preserve"> donner de la tension. </w:t>
      </w:r>
      <w:r w:rsidRPr="00831F62">
        <w:rPr>
          <w:rStyle w:val="cnumerus2"/>
        </w:rPr>
        <w:t>1.</w:t>
      </w:r>
      <w:r w:rsidRPr="00023B16">
        <w:t xml:space="preserve"> tendre</w:t>
      </w:r>
      <w:r w:rsidR="00BE217D">
        <w:t> ;</w:t>
      </w:r>
      <w:r w:rsidRPr="00023B16">
        <w:t xml:space="preserve"> </w:t>
      </w:r>
      <w:r w:rsidRPr="00831F62">
        <w:rPr>
          <w:rStyle w:val="cnumerus2"/>
        </w:rPr>
        <w:t>2.</w:t>
      </w:r>
      <w:r w:rsidRPr="00023B16">
        <w:t xml:space="preserve"> augmenter</w:t>
      </w:r>
      <w:r w:rsidR="00BE217D">
        <w:t> ;</w:t>
      </w:r>
      <w:r w:rsidRPr="00023B16">
        <w:t xml:space="preserve"> </w:t>
      </w:r>
      <w:r w:rsidRPr="00831F62">
        <w:rPr>
          <w:rStyle w:val="cnumerus2"/>
        </w:rPr>
        <w:t>3.</w:t>
      </w:r>
      <w:r w:rsidRPr="00023B16">
        <w:t xml:space="preserve"> </w:t>
      </w:r>
      <w:r w:rsidR="00CB244D" w:rsidRPr="00BF45BC">
        <w:rPr>
          <w:rStyle w:val="gt"/>
        </w:rPr>
        <w:t>[fig.]</w:t>
      </w:r>
      <w:r w:rsidRPr="00023B16">
        <w:t xml:space="preserve"> raidir</w:t>
      </w:r>
      <w:r w:rsidR="00BE217D">
        <w:t> ;</w:t>
      </w:r>
      <w:r w:rsidRPr="00023B16">
        <w:t xml:space="preserve"> </w:t>
      </w:r>
      <w:r w:rsidRPr="00831F62">
        <w:rPr>
          <w:rStyle w:val="cnumerus2"/>
        </w:rPr>
        <w:t>4.</w:t>
      </w:r>
      <w:r w:rsidRPr="00023B16">
        <w:t xml:space="preserve"> </w:t>
      </w:r>
      <w:r w:rsidRPr="008F25B6">
        <w:rPr>
          <w:rStyle w:val="lt"/>
        </w:rPr>
        <w:t>(</w:t>
      </w:r>
      <w:r w:rsidR="00727C83" w:rsidRPr="008F25B6">
        <w:rPr>
          <w:rStyle w:val="lt"/>
        </w:rPr>
        <w:t>ánimo</w:t>
      </w:r>
      <w:r w:rsidRPr="008F25B6">
        <w:rPr>
          <w:rStyle w:val="lt"/>
        </w:rPr>
        <w:t xml:space="preserve">) </w:t>
      </w:r>
      <w:r w:rsidR="00727C83" w:rsidRPr="008F25B6">
        <w:rPr>
          <w:rStyle w:val="lt"/>
        </w:rPr>
        <w:t>inténdere</w:t>
      </w:r>
      <w:r w:rsidRPr="00023B16">
        <w:t>, tendre vers</w:t>
      </w:r>
      <w:r w:rsidR="00BE217D">
        <w:t> ;</w:t>
      </w:r>
      <w:r w:rsidRPr="00023B16">
        <w:t xml:space="preserve"> </w:t>
      </w:r>
      <w:r w:rsidRPr="00B232F5">
        <w:rPr>
          <w:rStyle w:val="cnumerus2"/>
        </w:rPr>
        <w:t>5</w:t>
      </w:r>
      <w:r w:rsidR="00B232F5" w:rsidRPr="00B232F5">
        <w:rPr>
          <w:rStyle w:val="cnumerus2"/>
        </w:rPr>
        <w:t>.</w:t>
      </w:r>
      <w:r w:rsidRPr="00023B16">
        <w:t xml:space="preserve"> soutenir, prétendre. </w:t>
      </w:r>
    </w:p>
    <w:p w:rsidR="00B25DAB" w:rsidRDefault="00B25DAB" w:rsidP="00B25DAB">
      <w:pPr>
        <w:pStyle w:val="vocabulum"/>
      </w:pPr>
      <w:r w:rsidRPr="00B25DAB">
        <w:t xml:space="preserve">1 </w:t>
      </w:r>
      <w:r w:rsidRPr="000E1190">
        <w:rPr>
          <w:rStyle w:val="aditus"/>
        </w:rPr>
        <w:t>exáctus</w:t>
      </w:r>
      <w:r>
        <w:t xml:space="preserve">, </w:t>
      </w:r>
      <w:r w:rsidRPr="00FC73E1">
        <w:rPr>
          <w:rStyle w:val="flexio"/>
        </w:rPr>
        <w:t xml:space="preserve">a, </w:t>
      </w:r>
      <w:r w:rsidRPr="007F2AC0">
        <w:rPr>
          <w:rStyle w:val="flexio"/>
        </w:rPr>
        <w:t>um</w:t>
      </w:r>
      <w:r w:rsidR="009D14D5">
        <w:t> :</w:t>
      </w:r>
      <w:r>
        <w:t xml:space="preserve"> </w:t>
      </w:r>
      <w:r w:rsidRPr="00B25DAB">
        <w:rPr>
          <w:rStyle w:val="gt"/>
        </w:rPr>
        <w:t>part.-adj. de</w:t>
      </w:r>
      <w:r>
        <w:t xml:space="preserve"> </w:t>
      </w:r>
      <w:r w:rsidRPr="00B25DAB">
        <w:rPr>
          <w:rStyle w:val="lit"/>
        </w:rPr>
        <w:t>exĭgō</w:t>
      </w:r>
      <w:r>
        <w:t xml:space="preserve">, précis, exact // </w:t>
      </w:r>
      <w:r w:rsidRPr="00B25DAB">
        <w:rPr>
          <w:rStyle w:val="lt"/>
        </w:rPr>
        <w:t>exáctior</w:t>
      </w:r>
      <w:r w:rsidR="00BE217D">
        <w:t> ;</w:t>
      </w:r>
      <w:r>
        <w:t xml:space="preserve"> </w:t>
      </w:r>
      <w:r w:rsidRPr="00B25DAB">
        <w:rPr>
          <w:rStyle w:val="lt"/>
        </w:rPr>
        <w:t>exactíssimus</w:t>
      </w:r>
      <w:r w:rsidRPr="00023B16">
        <w:t xml:space="preserve">. </w:t>
      </w:r>
    </w:p>
    <w:p w:rsidR="00625739" w:rsidRDefault="00625739" w:rsidP="00625739">
      <w:pPr>
        <w:pStyle w:val="vocabulum"/>
      </w:pPr>
      <w:r>
        <w:t xml:space="preserve">1 </w:t>
      </w:r>
      <w:r w:rsidRPr="000E1190">
        <w:rPr>
          <w:rStyle w:val="aditus"/>
        </w:rPr>
        <w:t>ēdĭtus</w:t>
      </w:r>
      <w:r w:rsidRPr="00023B16">
        <w:t xml:space="preserve">, </w:t>
      </w:r>
      <w:r w:rsidRPr="00FC73E1">
        <w:rPr>
          <w:rStyle w:val="flexio"/>
        </w:rPr>
        <w:t xml:space="preserve">a, </w:t>
      </w:r>
      <w:r w:rsidRPr="007F2AC0">
        <w:rPr>
          <w:rStyle w:val="flexio"/>
        </w:rPr>
        <w:t>um</w:t>
      </w:r>
      <w:r w:rsidR="009D14D5">
        <w:t> :</w:t>
      </w:r>
      <w:r w:rsidRPr="00023B16">
        <w:t xml:space="preserve"> </w:t>
      </w:r>
      <w:r w:rsidRPr="00625739">
        <w:rPr>
          <w:rStyle w:val="cnumerus2"/>
        </w:rPr>
        <w:t>1.</w:t>
      </w:r>
      <w:r>
        <w:t xml:space="preserve"> </w:t>
      </w:r>
      <w:r w:rsidRPr="00625739">
        <w:rPr>
          <w:rStyle w:val="gt"/>
        </w:rPr>
        <w:t>part. de</w:t>
      </w:r>
      <w:r>
        <w:t xml:space="preserve"> 2 </w:t>
      </w:r>
      <w:r w:rsidRPr="00625739">
        <w:rPr>
          <w:rStyle w:val="lit"/>
        </w:rPr>
        <w:t>edo</w:t>
      </w:r>
      <w:r w:rsidR="00BE217D">
        <w:t> ;</w:t>
      </w:r>
      <w:r>
        <w:t xml:space="preserve"> </w:t>
      </w:r>
      <w:r w:rsidRPr="00625739">
        <w:rPr>
          <w:rStyle w:val="cnumerus2"/>
        </w:rPr>
        <w:t>2.</w:t>
      </w:r>
      <w:r>
        <w:t xml:space="preserve"> </w:t>
      </w:r>
      <w:r w:rsidRPr="00625739">
        <w:rPr>
          <w:rStyle w:val="gt"/>
        </w:rPr>
        <w:t>adjt,</w:t>
      </w:r>
      <w:r>
        <w:t xml:space="preserve"> </w:t>
      </w:r>
      <w:r w:rsidRPr="00023B16">
        <w:t>élevé</w:t>
      </w:r>
      <w:r>
        <w:t>, haut</w:t>
      </w:r>
      <w:r w:rsidR="00BE217D">
        <w:t> ;</w:t>
      </w:r>
      <w:r>
        <w:t xml:space="preserve"> </w:t>
      </w:r>
      <w:r w:rsidRPr="00625739">
        <w:rPr>
          <w:rStyle w:val="lt"/>
        </w:rPr>
        <w:t>edítior</w:t>
      </w:r>
      <w:r w:rsidR="00BE217D">
        <w:t> ;</w:t>
      </w:r>
      <w:r>
        <w:t xml:space="preserve"> </w:t>
      </w:r>
      <w:r w:rsidRPr="00625739">
        <w:rPr>
          <w:rStyle w:val="lt"/>
        </w:rPr>
        <w:t>-tissĭmus</w:t>
      </w:r>
      <w:r w:rsidR="00BE217D">
        <w:t> ;</w:t>
      </w:r>
      <w:r>
        <w:t xml:space="preserve"> </w:t>
      </w:r>
      <w:r w:rsidRPr="00625739">
        <w:rPr>
          <w:rStyle w:val="gt"/>
        </w:rPr>
        <w:t>v.</w:t>
      </w:r>
      <w:r>
        <w:t xml:space="preserve"> </w:t>
      </w:r>
      <w:r w:rsidRPr="00625739">
        <w:rPr>
          <w:rStyle w:val="lit"/>
        </w:rPr>
        <w:t>édita</w:t>
      </w:r>
      <w:r>
        <w:t xml:space="preserve"> // </w:t>
      </w:r>
      <w:r w:rsidRPr="00625739">
        <w:rPr>
          <w:rStyle w:val="gt"/>
        </w:rPr>
        <w:t>[fig.]</w:t>
      </w:r>
      <w:r>
        <w:t xml:space="preserve"> supérieur</w:t>
      </w:r>
      <w:r w:rsidR="009D14D5">
        <w:t> :</w:t>
      </w:r>
      <w:r>
        <w:t xml:space="preserve"> </w:t>
      </w:r>
      <w:r w:rsidRPr="00625739">
        <w:rPr>
          <w:rStyle w:val="lt"/>
        </w:rPr>
        <w:t>víribus edítior</w:t>
      </w:r>
      <w:r>
        <w:t>, supérieur en force</w:t>
      </w:r>
      <w:r w:rsidRPr="00023B16">
        <w:t xml:space="preserve">. </w:t>
      </w:r>
    </w:p>
    <w:p w:rsidR="00553575" w:rsidRDefault="00553575" w:rsidP="00553575">
      <w:pPr>
        <w:pStyle w:val="i"/>
      </w:pPr>
      <w:r>
        <w:t>CLXXVIII. Ezechías, délivré d’un si grand péril, passa le reste de ses jours dans la paix la plus profonde. Tout lui réussissait, parce qu’il était favorisé de Dieu. Lui-même, enchaîné par tant de bienfaits divins, persévéra fidèlement dans sa piété</w:t>
      </w:r>
      <w:r w:rsidR="00BE217D">
        <w:t> ;</w:t>
      </w:r>
      <w:r>
        <w:t xml:space="preserve"> il mit tout son espoir dans l’appui de Dieu</w:t>
      </w:r>
      <w:r w:rsidR="00BE217D">
        <w:t> ;</w:t>
      </w:r>
      <w:r>
        <w:t xml:space="preserve"> il appliqua toujours son esprit aux choses qui plaisaient à Dieu.</w:t>
      </w:r>
    </w:p>
    <w:p w:rsidR="006562DB" w:rsidRDefault="00553575" w:rsidP="006562DB">
      <w:pPr>
        <w:pStyle w:val="i"/>
      </w:pPr>
      <w:r>
        <w:t>Il régna vingt-neuf ans, au bout desquels il mourut d’une mort paisible. Le peuple le pleura, et son corps fut placé au milieu des tombeaux des rois ses aïeux, mais dans un endroit plus élevé.</w:t>
      </w:r>
    </w:p>
    <w:p w:rsidR="006562DB" w:rsidRPr="006562DB" w:rsidRDefault="006562DB" w:rsidP="006562DB">
      <w:pPr>
        <w:pStyle w:val="absconditus"/>
      </w:pPr>
      <w:r>
        <w:t>$</w:t>
      </w:r>
    </w:p>
    <w:tbl>
      <w:tblPr>
        <w:tblW w:w="5000" w:type="pct"/>
        <w:tblLook w:val="04A0"/>
      </w:tblPr>
      <w:tblGrid>
        <w:gridCol w:w="3257"/>
        <w:gridCol w:w="4199"/>
      </w:tblGrid>
      <w:tr w:rsidR="00CF5331" w:rsidRPr="00822DC6" w:rsidTr="008212CF">
        <w:tc>
          <w:tcPr>
            <w:tcW w:w="2184" w:type="pct"/>
          </w:tcPr>
          <w:p w:rsidR="00CF5331" w:rsidRPr="00D63136" w:rsidRDefault="00CF5331" w:rsidP="00B7663C">
            <w:pPr>
              <w:pStyle w:val="sv"/>
            </w:pPr>
            <w:r w:rsidRPr="00D63136">
              <w:t>CLXXVIII. Ezechías,</w:t>
            </w:r>
          </w:p>
        </w:tc>
        <w:tc>
          <w:tcPr>
            <w:tcW w:w="2816" w:type="pct"/>
          </w:tcPr>
          <w:p w:rsidR="00CF5331" w:rsidRPr="00822DC6" w:rsidRDefault="00CF5331" w:rsidP="00B7663C">
            <w:pPr>
              <w:pStyle w:val="iv"/>
            </w:pPr>
            <w:r w:rsidRPr="00822DC6">
              <w:t>CLXXVIII. Ezechías,</w:t>
            </w:r>
          </w:p>
        </w:tc>
      </w:tr>
      <w:tr w:rsidR="00CF5331" w:rsidRPr="00822DC6" w:rsidTr="008212CF">
        <w:tc>
          <w:tcPr>
            <w:tcW w:w="2184" w:type="pct"/>
          </w:tcPr>
          <w:p w:rsidR="00CF5331" w:rsidRPr="00D63136" w:rsidRDefault="00CF5331" w:rsidP="00B7663C">
            <w:pPr>
              <w:pStyle w:val="sv"/>
            </w:pPr>
            <w:r w:rsidRPr="00D63136">
              <w:t>liberátus tanto perículo.</w:t>
            </w:r>
          </w:p>
        </w:tc>
        <w:tc>
          <w:tcPr>
            <w:tcW w:w="2816" w:type="pct"/>
          </w:tcPr>
          <w:p w:rsidR="00CF5331" w:rsidRPr="00822DC6" w:rsidRDefault="00CF5331" w:rsidP="00B7663C">
            <w:pPr>
              <w:pStyle w:val="iv"/>
            </w:pPr>
            <w:r w:rsidRPr="00822DC6">
              <w:t>délivré d’un si grand péril,</w:t>
            </w:r>
          </w:p>
        </w:tc>
      </w:tr>
      <w:tr w:rsidR="00CF5331" w:rsidRPr="00822DC6" w:rsidTr="008212CF">
        <w:tc>
          <w:tcPr>
            <w:tcW w:w="2184" w:type="pct"/>
          </w:tcPr>
          <w:p w:rsidR="00CF5331" w:rsidRPr="00D63136" w:rsidRDefault="00CF5331" w:rsidP="00B7663C">
            <w:pPr>
              <w:pStyle w:val="sv"/>
            </w:pPr>
            <w:r w:rsidRPr="00D63136">
              <w:t>egit in summa pace</w:t>
            </w:r>
          </w:p>
        </w:tc>
        <w:tc>
          <w:tcPr>
            <w:tcW w:w="2816" w:type="pct"/>
          </w:tcPr>
          <w:p w:rsidR="00CF5331" w:rsidRPr="00822DC6" w:rsidRDefault="00CF5331" w:rsidP="00B7663C">
            <w:pPr>
              <w:pStyle w:val="iv"/>
            </w:pPr>
            <w:r w:rsidRPr="00822DC6">
              <w:t>passa dans la plus grande paix</w:t>
            </w:r>
          </w:p>
        </w:tc>
      </w:tr>
      <w:tr w:rsidR="00CF5331" w:rsidRPr="00822DC6" w:rsidTr="008212CF">
        <w:tc>
          <w:tcPr>
            <w:tcW w:w="2184" w:type="pct"/>
          </w:tcPr>
          <w:p w:rsidR="00CF5331" w:rsidRPr="00D63136" w:rsidRDefault="00CF5331" w:rsidP="00B7663C">
            <w:pPr>
              <w:pStyle w:val="sv"/>
            </w:pPr>
            <w:r w:rsidRPr="00D63136">
              <w:t>tempus réliquum vitæ.</w:t>
            </w:r>
          </w:p>
        </w:tc>
        <w:tc>
          <w:tcPr>
            <w:tcW w:w="2816" w:type="pct"/>
          </w:tcPr>
          <w:p w:rsidR="00CF5331" w:rsidRPr="00822DC6" w:rsidRDefault="00CF5331" w:rsidP="00B7663C">
            <w:pPr>
              <w:pStyle w:val="iv"/>
            </w:pPr>
            <w:r w:rsidRPr="00822DC6">
              <w:t xml:space="preserve">le temps restant de </w:t>
            </w:r>
            <w:r w:rsidRPr="00822DC6">
              <w:rPr>
                <w:rStyle w:val="italicus"/>
              </w:rPr>
              <w:t>sa</w:t>
            </w:r>
            <w:r w:rsidRPr="00822DC6">
              <w:t xml:space="preserve"> vie.</w:t>
            </w:r>
          </w:p>
        </w:tc>
      </w:tr>
      <w:tr w:rsidR="00CF5331" w:rsidRPr="00822DC6" w:rsidTr="008212CF">
        <w:tc>
          <w:tcPr>
            <w:tcW w:w="2184" w:type="pct"/>
          </w:tcPr>
          <w:p w:rsidR="00CF5331" w:rsidRPr="00D63136" w:rsidRDefault="00CF5331" w:rsidP="00B7663C">
            <w:pPr>
              <w:pStyle w:val="sv"/>
            </w:pPr>
            <w:r w:rsidRPr="00D63136">
              <w:t>Omnia cedébant illi</w:t>
            </w:r>
          </w:p>
        </w:tc>
        <w:tc>
          <w:tcPr>
            <w:tcW w:w="2816" w:type="pct"/>
          </w:tcPr>
          <w:p w:rsidR="00CF5331" w:rsidRPr="00822DC6" w:rsidRDefault="00CF5331" w:rsidP="00B7663C">
            <w:pPr>
              <w:pStyle w:val="iv"/>
            </w:pPr>
            <w:r w:rsidRPr="00822DC6">
              <w:t>Toutes choses avaient-issue pour lui</w:t>
            </w:r>
          </w:p>
        </w:tc>
      </w:tr>
      <w:tr w:rsidR="00CF5331" w:rsidRPr="00822DC6" w:rsidTr="008212CF">
        <w:tc>
          <w:tcPr>
            <w:tcW w:w="2184" w:type="pct"/>
          </w:tcPr>
          <w:p w:rsidR="00CF5331" w:rsidRPr="00D63136" w:rsidRDefault="00CF5331" w:rsidP="00B7663C">
            <w:pPr>
              <w:pStyle w:val="sv"/>
            </w:pPr>
            <w:r w:rsidRPr="00D63136">
              <w:t>felíciter,</w:t>
            </w:r>
          </w:p>
        </w:tc>
        <w:tc>
          <w:tcPr>
            <w:tcW w:w="2816" w:type="pct"/>
          </w:tcPr>
          <w:p w:rsidR="00CF5331" w:rsidRPr="00822DC6" w:rsidRDefault="00CF5331" w:rsidP="00B7663C">
            <w:pPr>
              <w:pStyle w:val="iv"/>
            </w:pPr>
            <w:r w:rsidRPr="00822DC6">
              <w:t>heureusement,</w:t>
            </w:r>
          </w:p>
        </w:tc>
      </w:tr>
      <w:tr w:rsidR="00CF5331" w:rsidRPr="00822DC6" w:rsidTr="008212CF">
        <w:tc>
          <w:tcPr>
            <w:tcW w:w="2184" w:type="pct"/>
          </w:tcPr>
          <w:p w:rsidR="00CF5331" w:rsidRPr="00D63136" w:rsidRDefault="00CF5331" w:rsidP="00B7663C">
            <w:pPr>
              <w:pStyle w:val="sv"/>
            </w:pPr>
            <w:r w:rsidRPr="00D63136">
              <w:lastRenderedPageBreak/>
              <w:t>quia Deus favébat illi.</w:t>
            </w:r>
          </w:p>
        </w:tc>
        <w:tc>
          <w:tcPr>
            <w:tcW w:w="2816" w:type="pct"/>
          </w:tcPr>
          <w:p w:rsidR="00CF5331" w:rsidRPr="00822DC6" w:rsidRDefault="00CF5331" w:rsidP="00B7663C">
            <w:pPr>
              <w:pStyle w:val="iv"/>
            </w:pPr>
            <w:r w:rsidRPr="00822DC6">
              <w:t>parce que Dieu favorisait lui.</w:t>
            </w:r>
          </w:p>
        </w:tc>
      </w:tr>
      <w:tr w:rsidR="00CF5331" w:rsidRPr="00822DC6" w:rsidTr="008212CF">
        <w:tc>
          <w:tcPr>
            <w:tcW w:w="2184" w:type="pct"/>
          </w:tcPr>
          <w:p w:rsidR="00CF5331" w:rsidRPr="00D63136" w:rsidRDefault="00CF5331" w:rsidP="00B7663C">
            <w:pPr>
              <w:pStyle w:val="sv"/>
            </w:pPr>
            <w:r w:rsidRPr="00D63136">
              <w:t>Ipse, obligátus</w:t>
            </w:r>
          </w:p>
        </w:tc>
        <w:tc>
          <w:tcPr>
            <w:tcW w:w="2816" w:type="pct"/>
          </w:tcPr>
          <w:p w:rsidR="00CF5331" w:rsidRPr="00822DC6" w:rsidRDefault="00CF5331" w:rsidP="00B7663C">
            <w:pPr>
              <w:pStyle w:val="iv"/>
            </w:pPr>
            <w:r w:rsidRPr="00822DC6">
              <w:t>Lui -même, lié</w:t>
            </w:r>
          </w:p>
        </w:tc>
      </w:tr>
      <w:tr w:rsidR="00CF5331" w:rsidRPr="00822DC6" w:rsidTr="008212CF">
        <w:tc>
          <w:tcPr>
            <w:tcW w:w="2184" w:type="pct"/>
          </w:tcPr>
          <w:p w:rsidR="00CF5331" w:rsidRPr="00D63136" w:rsidRDefault="00CF5331" w:rsidP="00B7663C">
            <w:pPr>
              <w:pStyle w:val="sv"/>
            </w:pPr>
            <w:r w:rsidRPr="00D63136">
              <w:t>tot benefíciis divínis,</w:t>
            </w:r>
          </w:p>
        </w:tc>
        <w:tc>
          <w:tcPr>
            <w:tcW w:w="2816" w:type="pct"/>
          </w:tcPr>
          <w:p w:rsidR="00CF5331" w:rsidRPr="00822DC6" w:rsidRDefault="00CF5331" w:rsidP="00B7663C">
            <w:pPr>
              <w:pStyle w:val="iv"/>
            </w:pPr>
            <w:r w:rsidRPr="00822DC6">
              <w:t>par tant de bienfaits divins,</w:t>
            </w:r>
          </w:p>
        </w:tc>
      </w:tr>
      <w:tr w:rsidR="00CF5331" w:rsidRPr="00822DC6" w:rsidTr="008212CF">
        <w:tc>
          <w:tcPr>
            <w:tcW w:w="2184" w:type="pct"/>
          </w:tcPr>
          <w:p w:rsidR="00CF5331" w:rsidRPr="00D63136" w:rsidRDefault="00CF5331" w:rsidP="00B7663C">
            <w:pPr>
              <w:pStyle w:val="sv"/>
            </w:pPr>
            <w:r w:rsidRPr="00D63136">
              <w:t>mansit constánter</w:t>
            </w:r>
          </w:p>
        </w:tc>
        <w:tc>
          <w:tcPr>
            <w:tcW w:w="2816" w:type="pct"/>
          </w:tcPr>
          <w:p w:rsidR="00CF5331" w:rsidRPr="00822DC6" w:rsidRDefault="00CF5331" w:rsidP="00B7663C">
            <w:pPr>
              <w:pStyle w:val="iv"/>
            </w:pPr>
            <w:r w:rsidRPr="00822DC6">
              <w:t>resta constamment</w:t>
            </w:r>
          </w:p>
        </w:tc>
      </w:tr>
      <w:tr w:rsidR="00CF5331" w:rsidRPr="00822DC6" w:rsidTr="008212CF">
        <w:tc>
          <w:tcPr>
            <w:tcW w:w="2184" w:type="pct"/>
          </w:tcPr>
          <w:p w:rsidR="00CF5331" w:rsidRPr="00D63136" w:rsidRDefault="00CF5331" w:rsidP="00B7663C">
            <w:pPr>
              <w:pStyle w:val="sv"/>
            </w:pPr>
            <w:r w:rsidRPr="00D63136">
              <w:t>in eádem pietáte</w:t>
            </w:r>
            <w:r w:rsidR="00BE217D">
              <w:t> ;</w:t>
            </w:r>
          </w:p>
        </w:tc>
        <w:tc>
          <w:tcPr>
            <w:tcW w:w="2816" w:type="pct"/>
          </w:tcPr>
          <w:p w:rsidR="00CF5331" w:rsidRPr="00822DC6" w:rsidRDefault="00CF5331" w:rsidP="00B7663C">
            <w:pPr>
              <w:pStyle w:val="iv"/>
            </w:pPr>
            <w:r w:rsidRPr="00822DC6">
              <w:t>dans la même piété</w:t>
            </w:r>
            <w:r w:rsidR="00BE217D">
              <w:t> ;</w:t>
            </w:r>
          </w:p>
        </w:tc>
      </w:tr>
      <w:tr w:rsidR="00CF5331" w:rsidRPr="00822DC6" w:rsidTr="008212CF">
        <w:tc>
          <w:tcPr>
            <w:tcW w:w="2184" w:type="pct"/>
          </w:tcPr>
          <w:p w:rsidR="00CF5331" w:rsidRPr="00D63136" w:rsidRDefault="00CF5331" w:rsidP="00B7663C">
            <w:pPr>
              <w:pStyle w:val="sv"/>
            </w:pPr>
            <w:r w:rsidRPr="00D63136">
              <w:t>pósuit omnem suam spem</w:t>
            </w:r>
          </w:p>
        </w:tc>
        <w:tc>
          <w:tcPr>
            <w:tcW w:w="2816" w:type="pct"/>
          </w:tcPr>
          <w:p w:rsidR="00CF5331" w:rsidRPr="00822DC6" w:rsidRDefault="00CF5331" w:rsidP="00B7663C">
            <w:pPr>
              <w:pStyle w:val="iv"/>
            </w:pPr>
            <w:r w:rsidRPr="00822DC6">
              <w:t>il mit toute son espérance</w:t>
            </w:r>
          </w:p>
        </w:tc>
      </w:tr>
      <w:tr w:rsidR="00CF5331" w:rsidRPr="00822DC6" w:rsidTr="008212CF">
        <w:tc>
          <w:tcPr>
            <w:tcW w:w="2184" w:type="pct"/>
          </w:tcPr>
          <w:p w:rsidR="00CF5331" w:rsidRPr="00D63136" w:rsidRDefault="00CF5331" w:rsidP="00B7663C">
            <w:pPr>
              <w:pStyle w:val="sv"/>
            </w:pPr>
            <w:r w:rsidRPr="00D63136">
              <w:t>in auxílio Dei</w:t>
            </w:r>
            <w:r w:rsidR="00BE217D">
              <w:t> ;</w:t>
            </w:r>
          </w:p>
        </w:tc>
        <w:tc>
          <w:tcPr>
            <w:tcW w:w="2816" w:type="pct"/>
          </w:tcPr>
          <w:p w:rsidR="00CF5331" w:rsidRPr="00822DC6" w:rsidRDefault="00CF5331" w:rsidP="00B7663C">
            <w:pPr>
              <w:pStyle w:val="iv"/>
            </w:pPr>
            <w:r w:rsidRPr="00822DC6">
              <w:t>dans le secours de Dieu</w:t>
            </w:r>
            <w:r w:rsidR="00BE217D">
              <w:t> ;</w:t>
            </w:r>
          </w:p>
        </w:tc>
      </w:tr>
      <w:tr w:rsidR="00CF5331" w:rsidRPr="00822DC6" w:rsidTr="008212CF">
        <w:tc>
          <w:tcPr>
            <w:tcW w:w="2184" w:type="pct"/>
          </w:tcPr>
          <w:p w:rsidR="00CF5331" w:rsidRPr="00D63136" w:rsidRDefault="00CF5331" w:rsidP="00B7663C">
            <w:pPr>
              <w:pStyle w:val="sv"/>
            </w:pPr>
            <w:r w:rsidRPr="00D63136">
              <w:t>inténdit semper ánimum</w:t>
            </w:r>
          </w:p>
        </w:tc>
        <w:tc>
          <w:tcPr>
            <w:tcW w:w="2816" w:type="pct"/>
          </w:tcPr>
          <w:p w:rsidR="00CF5331" w:rsidRPr="00822DC6" w:rsidRDefault="00CF5331" w:rsidP="00B7663C">
            <w:pPr>
              <w:pStyle w:val="iv"/>
            </w:pPr>
            <w:r w:rsidRPr="00822DC6">
              <w:t xml:space="preserve">il appliqua toujours </w:t>
            </w:r>
            <w:r w:rsidRPr="00822DC6">
              <w:rPr>
                <w:rStyle w:val="italicus"/>
              </w:rPr>
              <w:t>son</w:t>
            </w:r>
            <w:r w:rsidRPr="00822DC6">
              <w:t xml:space="preserve"> esprit</w:t>
            </w:r>
          </w:p>
        </w:tc>
      </w:tr>
      <w:tr w:rsidR="00CF5331" w:rsidRPr="00822DC6" w:rsidTr="008212CF">
        <w:tc>
          <w:tcPr>
            <w:tcW w:w="2184" w:type="pct"/>
          </w:tcPr>
          <w:p w:rsidR="00CF5331" w:rsidRPr="00930EE0" w:rsidRDefault="00CF5331" w:rsidP="00B7663C">
            <w:pPr>
              <w:pStyle w:val="sv"/>
              <w:rPr>
                <w:lang w:val="fr-FR"/>
              </w:rPr>
            </w:pPr>
            <w:r w:rsidRPr="00930EE0">
              <w:rPr>
                <w:lang w:val="fr-FR"/>
              </w:rPr>
              <w:t>iis rebus quæ placébant Deo.</w:t>
            </w:r>
          </w:p>
        </w:tc>
        <w:tc>
          <w:tcPr>
            <w:tcW w:w="2816" w:type="pct"/>
          </w:tcPr>
          <w:p w:rsidR="00CF5331" w:rsidRPr="00822DC6" w:rsidRDefault="00CF5331" w:rsidP="00B7663C">
            <w:pPr>
              <w:pStyle w:val="iv"/>
            </w:pPr>
            <w:r w:rsidRPr="00822DC6">
              <w:t>à ces (aux) choses qui plaisaient à Dieu</w:t>
            </w:r>
          </w:p>
        </w:tc>
      </w:tr>
      <w:tr w:rsidR="00CF5331" w:rsidRPr="00822DC6" w:rsidTr="008212CF">
        <w:tc>
          <w:tcPr>
            <w:tcW w:w="2184" w:type="pct"/>
          </w:tcPr>
          <w:p w:rsidR="00CF5331" w:rsidRPr="00D63136" w:rsidRDefault="00CF5331" w:rsidP="00B7663C">
            <w:pPr>
              <w:pStyle w:val="sv"/>
            </w:pPr>
            <w:r w:rsidRPr="00D63136">
              <w:t>Regnávit</w:t>
            </w:r>
          </w:p>
        </w:tc>
        <w:tc>
          <w:tcPr>
            <w:tcW w:w="2816" w:type="pct"/>
          </w:tcPr>
          <w:p w:rsidR="00CF5331" w:rsidRPr="00822DC6" w:rsidRDefault="00CF5331" w:rsidP="00B7663C">
            <w:pPr>
              <w:pStyle w:val="iv"/>
            </w:pPr>
            <w:r w:rsidRPr="00822DC6">
              <w:t>Il régna</w:t>
            </w:r>
          </w:p>
        </w:tc>
      </w:tr>
      <w:tr w:rsidR="00CF5331" w:rsidRPr="00822DC6" w:rsidTr="008212CF">
        <w:tc>
          <w:tcPr>
            <w:tcW w:w="2184" w:type="pct"/>
          </w:tcPr>
          <w:p w:rsidR="00CF5331" w:rsidRPr="00D63136" w:rsidRDefault="00CF5331" w:rsidP="00B7663C">
            <w:pPr>
              <w:pStyle w:val="sv"/>
            </w:pPr>
            <w:r w:rsidRPr="00D63136">
              <w:t>novem et vigínti annos,</w:t>
            </w:r>
          </w:p>
        </w:tc>
        <w:tc>
          <w:tcPr>
            <w:tcW w:w="2816" w:type="pct"/>
          </w:tcPr>
          <w:p w:rsidR="00CF5331" w:rsidRPr="00822DC6" w:rsidRDefault="00CF5331" w:rsidP="00B7663C">
            <w:pPr>
              <w:pStyle w:val="iv"/>
            </w:pPr>
            <w:r w:rsidRPr="00822DC6">
              <w:t>neuf et vingt (vingt-neuf) ans,</w:t>
            </w:r>
          </w:p>
        </w:tc>
      </w:tr>
      <w:tr w:rsidR="00CF5331" w:rsidRPr="00822DC6" w:rsidTr="008212CF">
        <w:tc>
          <w:tcPr>
            <w:tcW w:w="2184" w:type="pct"/>
          </w:tcPr>
          <w:p w:rsidR="00CF5331" w:rsidRPr="00D63136" w:rsidRDefault="00CF5331" w:rsidP="00B7663C">
            <w:pPr>
              <w:pStyle w:val="sv"/>
            </w:pPr>
            <w:r w:rsidRPr="00D63136">
              <w:t>quibus exáctis,</w:t>
            </w:r>
          </w:p>
        </w:tc>
        <w:tc>
          <w:tcPr>
            <w:tcW w:w="2816" w:type="pct"/>
          </w:tcPr>
          <w:p w:rsidR="00CF5331" w:rsidRPr="00822DC6" w:rsidRDefault="00CF5331" w:rsidP="00B7663C">
            <w:pPr>
              <w:pStyle w:val="iv"/>
            </w:pPr>
            <w:r w:rsidRPr="00822DC6">
              <w:t>lesquels étant passés,</w:t>
            </w:r>
          </w:p>
        </w:tc>
      </w:tr>
      <w:tr w:rsidR="00CF5331" w:rsidRPr="00822DC6" w:rsidTr="008212CF">
        <w:tc>
          <w:tcPr>
            <w:tcW w:w="2184" w:type="pct"/>
          </w:tcPr>
          <w:p w:rsidR="00CF5331" w:rsidRPr="00D63136" w:rsidRDefault="00CF5331" w:rsidP="00B7663C">
            <w:pPr>
              <w:pStyle w:val="sv"/>
            </w:pPr>
            <w:r w:rsidRPr="00D63136">
              <w:t>decéssit morte plácida.</w:t>
            </w:r>
          </w:p>
        </w:tc>
        <w:tc>
          <w:tcPr>
            <w:tcW w:w="2816" w:type="pct"/>
          </w:tcPr>
          <w:p w:rsidR="00CF5331" w:rsidRPr="00822DC6" w:rsidRDefault="00CF5331" w:rsidP="00B7663C">
            <w:pPr>
              <w:pStyle w:val="iv"/>
            </w:pPr>
            <w:r w:rsidRPr="00822DC6">
              <w:t>il mourut d’une mort paisible.</w:t>
            </w:r>
          </w:p>
        </w:tc>
      </w:tr>
      <w:tr w:rsidR="00CF5331" w:rsidRPr="00822DC6" w:rsidTr="008212CF">
        <w:tc>
          <w:tcPr>
            <w:tcW w:w="2184" w:type="pct"/>
          </w:tcPr>
          <w:p w:rsidR="00CF5331" w:rsidRPr="00D63136" w:rsidRDefault="00CF5331" w:rsidP="00B7663C">
            <w:pPr>
              <w:pStyle w:val="sv"/>
            </w:pPr>
            <w:r w:rsidRPr="00D63136">
              <w:t>Pópulus luxit eum,</w:t>
            </w:r>
          </w:p>
        </w:tc>
        <w:tc>
          <w:tcPr>
            <w:tcW w:w="2816" w:type="pct"/>
          </w:tcPr>
          <w:p w:rsidR="00CF5331" w:rsidRPr="00822DC6" w:rsidRDefault="00CF5331" w:rsidP="00B7663C">
            <w:pPr>
              <w:pStyle w:val="iv"/>
            </w:pPr>
            <w:r w:rsidRPr="00822DC6">
              <w:t>Le peuple pleura lui,</w:t>
            </w:r>
          </w:p>
        </w:tc>
      </w:tr>
      <w:tr w:rsidR="00CF5331" w:rsidRPr="00822DC6" w:rsidTr="008212CF">
        <w:tc>
          <w:tcPr>
            <w:tcW w:w="2184" w:type="pct"/>
          </w:tcPr>
          <w:p w:rsidR="00CF5331" w:rsidRPr="00D63136" w:rsidRDefault="00CF5331" w:rsidP="00B7663C">
            <w:pPr>
              <w:pStyle w:val="sv"/>
            </w:pPr>
            <w:r w:rsidRPr="00D63136">
              <w:t>et corpus ejus</w:t>
            </w:r>
          </w:p>
        </w:tc>
        <w:tc>
          <w:tcPr>
            <w:tcW w:w="2816" w:type="pct"/>
          </w:tcPr>
          <w:p w:rsidR="00CF5331" w:rsidRPr="00822DC6" w:rsidRDefault="00CF5331" w:rsidP="00B7663C">
            <w:pPr>
              <w:pStyle w:val="iv"/>
            </w:pPr>
            <w:r w:rsidRPr="00822DC6">
              <w:t>et le corps de lui</w:t>
            </w:r>
          </w:p>
        </w:tc>
      </w:tr>
      <w:tr w:rsidR="00CF5331" w:rsidRPr="00822DC6" w:rsidTr="008212CF">
        <w:tc>
          <w:tcPr>
            <w:tcW w:w="2184" w:type="pct"/>
          </w:tcPr>
          <w:p w:rsidR="00CF5331" w:rsidRPr="00D63136" w:rsidRDefault="00CF5331" w:rsidP="00B7663C">
            <w:pPr>
              <w:pStyle w:val="sv"/>
            </w:pPr>
            <w:r w:rsidRPr="00D63136">
              <w:t>collocátum est</w:t>
            </w:r>
          </w:p>
        </w:tc>
        <w:tc>
          <w:tcPr>
            <w:tcW w:w="2816" w:type="pct"/>
          </w:tcPr>
          <w:p w:rsidR="00CF5331" w:rsidRPr="00822DC6" w:rsidRDefault="00CF5331" w:rsidP="00B7663C">
            <w:pPr>
              <w:pStyle w:val="iv"/>
            </w:pPr>
            <w:r w:rsidRPr="00822DC6">
              <w:t>fut placé</w:t>
            </w:r>
          </w:p>
        </w:tc>
      </w:tr>
      <w:tr w:rsidR="00CF5331" w:rsidRPr="00822DC6" w:rsidTr="008212CF">
        <w:tc>
          <w:tcPr>
            <w:tcW w:w="2184" w:type="pct"/>
          </w:tcPr>
          <w:p w:rsidR="00CF5331" w:rsidRPr="00D63136" w:rsidRDefault="00CF5331" w:rsidP="00B7663C">
            <w:pPr>
              <w:pStyle w:val="sv"/>
            </w:pPr>
            <w:r w:rsidRPr="00D63136">
              <w:t>inter sepúlcra</w:t>
            </w:r>
          </w:p>
        </w:tc>
        <w:tc>
          <w:tcPr>
            <w:tcW w:w="2816" w:type="pct"/>
          </w:tcPr>
          <w:p w:rsidR="00CF5331" w:rsidRPr="00822DC6" w:rsidRDefault="00CF5331" w:rsidP="00B7663C">
            <w:pPr>
              <w:pStyle w:val="iv"/>
            </w:pPr>
            <w:r w:rsidRPr="00822DC6">
              <w:t>parmi les tombeaux</w:t>
            </w:r>
          </w:p>
        </w:tc>
      </w:tr>
      <w:tr w:rsidR="00CF5331" w:rsidRPr="00822DC6" w:rsidTr="008212CF">
        <w:tc>
          <w:tcPr>
            <w:tcW w:w="2184" w:type="pct"/>
          </w:tcPr>
          <w:p w:rsidR="00CF5331" w:rsidRPr="00D63136" w:rsidRDefault="00CF5331" w:rsidP="00B7663C">
            <w:pPr>
              <w:pStyle w:val="sv"/>
            </w:pPr>
            <w:r w:rsidRPr="00D63136">
              <w:t>regum avórum</w:t>
            </w:r>
          </w:p>
        </w:tc>
        <w:tc>
          <w:tcPr>
            <w:tcW w:w="2816" w:type="pct"/>
          </w:tcPr>
          <w:p w:rsidR="00CF5331" w:rsidRPr="00822DC6" w:rsidRDefault="00CF5331" w:rsidP="00B7663C">
            <w:pPr>
              <w:pStyle w:val="iv"/>
            </w:pPr>
            <w:r w:rsidRPr="00822DC6">
              <w:t xml:space="preserve">des rois </w:t>
            </w:r>
            <w:r w:rsidRPr="00822DC6">
              <w:rPr>
                <w:rStyle w:val="italicus"/>
              </w:rPr>
              <w:t>ses</w:t>
            </w:r>
            <w:r w:rsidRPr="00822DC6">
              <w:t xml:space="preserve"> aïeux</w:t>
            </w:r>
          </w:p>
        </w:tc>
      </w:tr>
      <w:tr w:rsidR="00CF5331" w:rsidRPr="00822DC6" w:rsidTr="008212CF">
        <w:tc>
          <w:tcPr>
            <w:tcW w:w="2184" w:type="pct"/>
          </w:tcPr>
          <w:p w:rsidR="00CF5331" w:rsidRPr="00D63136" w:rsidRDefault="00CF5331" w:rsidP="00B7663C">
            <w:pPr>
              <w:pStyle w:val="sv"/>
            </w:pPr>
            <w:r w:rsidRPr="00D63136">
              <w:t>in loco editióre.</w:t>
            </w:r>
          </w:p>
        </w:tc>
        <w:tc>
          <w:tcPr>
            <w:tcW w:w="2816" w:type="pct"/>
          </w:tcPr>
          <w:p w:rsidR="00CF5331" w:rsidRPr="00822DC6" w:rsidRDefault="00CF5331" w:rsidP="00B7663C">
            <w:pPr>
              <w:pStyle w:val="iv"/>
            </w:pPr>
            <w:r w:rsidRPr="00822DC6">
              <w:t>dans un lieu plus élevé.</w:t>
            </w:r>
          </w:p>
        </w:tc>
      </w:tr>
    </w:tbl>
    <w:p w:rsidR="00C87EAE" w:rsidRDefault="00B30990" w:rsidP="00301F97">
      <w:pPr>
        <w:pStyle w:val="absconditus"/>
      </w:pPr>
      <w:r w:rsidRPr="00930EE0">
        <w:t>²</w:t>
      </w:r>
    </w:p>
    <w:p w:rsidR="009D7993" w:rsidRPr="00E5545A" w:rsidRDefault="009D7993" w:rsidP="00EC0168">
      <w:pPr>
        <w:pStyle w:val="Titre3"/>
      </w:pPr>
      <w:bookmarkStart w:id="590" w:name="_Toc466191470"/>
      <w:bookmarkStart w:id="591" w:name="_Toc466191726"/>
      <w:bookmarkStart w:id="592" w:name="_Toc524065660"/>
      <w:r w:rsidRPr="00E5545A">
        <w:t xml:space="preserve">179 — Les crimes de </w:t>
      </w:r>
      <w:r w:rsidR="00943DB0" w:rsidRPr="00E5545A">
        <w:t>Manassés</w:t>
      </w:r>
      <w:r w:rsidR="00BE217D">
        <w:t> ;</w:t>
      </w:r>
      <w:r w:rsidRPr="00E5545A">
        <w:t xml:space="preserve"> châtiment et pénitence.</w:t>
      </w:r>
      <w:bookmarkEnd w:id="590"/>
      <w:bookmarkEnd w:id="591"/>
      <w:bookmarkEnd w:id="592"/>
    </w:p>
    <w:p w:rsidR="00C87EAE" w:rsidRDefault="005D68F4" w:rsidP="00E2285C">
      <w:pPr>
        <w:pStyle w:val="s"/>
        <w:rPr>
          <w:lang w:val="fr-FR"/>
        </w:rPr>
      </w:pPr>
      <w:r w:rsidRPr="00D80808">
        <w:rPr>
          <w:lang w:val="fr-FR"/>
        </w:rPr>
        <w:t>Ezechía</w:t>
      </w:r>
      <w:r w:rsidR="009D7993" w:rsidRPr="00D80808">
        <w:rPr>
          <w:lang w:val="fr-FR"/>
        </w:rPr>
        <w:t xml:space="preserve"> </w:t>
      </w:r>
      <w:r w:rsidRPr="00D80808">
        <w:rPr>
          <w:lang w:val="fr-FR"/>
        </w:rPr>
        <w:t>succéssit</w:t>
      </w:r>
      <w:r w:rsidR="009D7993" w:rsidRPr="00D80808">
        <w:rPr>
          <w:lang w:val="fr-FR"/>
        </w:rPr>
        <w:t xml:space="preserve"> </w:t>
      </w:r>
      <w:r w:rsidR="00D96584" w:rsidRPr="00D80808">
        <w:rPr>
          <w:lang w:val="fr-FR"/>
        </w:rPr>
        <w:t>Manassés</w:t>
      </w:r>
      <w:r w:rsidR="009D7993" w:rsidRPr="00D80808">
        <w:rPr>
          <w:lang w:val="fr-FR"/>
        </w:rPr>
        <w:t xml:space="preserve">, patris </w:t>
      </w:r>
      <w:r w:rsidRPr="00D80808">
        <w:rPr>
          <w:lang w:val="fr-FR"/>
        </w:rPr>
        <w:t>religiósi</w:t>
      </w:r>
      <w:r w:rsidR="009D7993" w:rsidRPr="00D80808">
        <w:rPr>
          <w:lang w:val="fr-FR"/>
        </w:rPr>
        <w:t xml:space="preserve"> </w:t>
      </w:r>
      <w:r w:rsidRPr="00D80808">
        <w:rPr>
          <w:lang w:val="fr-FR"/>
        </w:rPr>
        <w:t>fílius</w:t>
      </w:r>
      <w:r w:rsidR="009D7993" w:rsidRPr="00D80808">
        <w:rPr>
          <w:lang w:val="fr-FR"/>
        </w:rPr>
        <w:t xml:space="preserve"> </w:t>
      </w:r>
      <w:r w:rsidRPr="00D80808">
        <w:rPr>
          <w:lang w:val="fr-FR"/>
        </w:rPr>
        <w:t>ímpius</w:t>
      </w:r>
      <w:r w:rsidR="005C7E3F">
        <w:rPr>
          <w:lang w:val="fr-FR"/>
        </w:rPr>
        <w:t xml:space="preserve">. </w:t>
      </w:r>
    </w:p>
    <w:p w:rsidR="00C87EAE" w:rsidRPr="00930EE0" w:rsidRDefault="009D7993" w:rsidP="00E2285C">
      <w:pPr>
        <w:pStyle w:val="s"/>
        <w:rPr>
          <w:lang w:val="it-IT"/>
        </w:rPr>
      </w:pPr>
      <w:r w:rsidRPr="00930EE0">
        <w:rPr>
          <w:lang w:val="it-IT"/>
        </w:rPr>
        <w:t xml:space="preserve">Is, </w:t>
      </w:r>
      <w:r w:rsidR="005D68F4" w:rsidRPr="00930EE0">
        <w:rPr>
          <w:lang w:val="it-IT"/>
        </w:rPr>
        <w:t>relícto veri Dei cultu, falsa nú</w:t>
      </w:r>
      <w:r w:rsidRPr="00930EE0">
        <w:rPr>
          <w:lang w:val="it-IT"/>
        </w:rPr>
        <w:t>mina adorávit</w:t>
      </w:r>
      <w:r w:rsidR="005C7E3F" w:rsidRPr="00930EE0">
        <w:rPr>
          <w:lang w:val="it-IT"/>
        </w:rPr>
        <w:t xml:space="preserve">. </w:t>
      </w:r>
    </w:p>
    <w:p w:rsidR="00C87EAE" w:rsidRPr="00930EE0" w:rsidRDefault="009D7993" w:rsidP="00E2285C">
      <w:pPr>
        <w:pStyle w:val="s"/>
        <w:rPr>
          <w:lang w:val="it-IT"/>
        </w:rPr>
      </w:pPr>
      <w:r w:rsidRPr="00930EE0">
        <w:rPr>
          <w:lang w:val="it-IT"/>
        </w:rPr>
        <w:t xml:space="preserve">Ad </w:t>
      </w:r>
      <w:r w:rsidR="005D68F4" w:rsidRPr="00930EE0">
        <w:rPr>
          <w:lang w:val="it-IT"/>
        </w:rPr>
        <w:t>impietátem</w:t>
      </w:r>
      <w:r w:rsidRPr="00930EE0">
        <w:rPr>
          <w:lang w:val="it-IT"/>
        </w:rPr>
        <w:t xml:space="preserve"> </w:t>
      </w:r>
      <w:r w:rsidR="005D68F4" w:rsidRPr="00930EE0">
        <w:rPr>
          <w:lang w:val="it-IT"/>
        </w:rPr>
        <w:t>accéssit</w:t>
      </w:r>
      <w:r w:rsidRPr="00930EE0">
        <w:rPr>
          <w:lang w:val="it-IT"/>
        </w:rPr>
        <w:t xml:space="preserve"> </w:t>
      </w:r>
      <w:r w:rsidR="005D68F4" w:rsidRPr="00930EE0">
        <w:rPr>
          <w:lang w:val="it-IT"/>
        </w:rPr>
        <w:t>crudélitas</w:t>
      </w:r>
      <w:r w:rsidR="00BE217D" w:rsidRPr="00930EE0">
        <w:rPr>
          <w:lang w:val="it-IT"/>
        </w:rPr>
        <w:t> ;</w:t>
      </w:r>
      <w:r w:rsidRPr="00930EE0">
        <w:rPr>
          <w:lang w:val="it-IT"/>
        </w:rPr>
        <w:t xml:space="preserve"> cum enim </w:t>
      </w:r>
      <w:r w:rsidR="005D68F4" w:rsidRPr="00930EE0">
        <w:rPr>
          <w:lang w:val="it-IT"/>
        </w:rPr>
        <w:t>Isaías</w:t>
      </w:r>
      <w:r w:rsidRPr="00930EE0">
        <w:rPr>
          <w:lang w:val="it-IT"/>
        </w:rPr>
        <w:t xml:space="preserve"> </w:t>
      </w:r>
      <w:r w:rsidR="005D68F4" w:rsidRPr="00930EE0">
        <w:rPr>
          <w:lang w:val="it-IT"/>
        </w:rPr>
        <w:t>prophéta</w:t>
      </w:r>
      <w:r w:rsidRPr="00930EE0">
        <w:rPr>
          <w:lang w:val="it-IT"/>
        </w:rPr>
        <w:t xml:space="preserve"> iram </w:t>
      </w:r>
      <w:r w:rsidR="005D68F4" w:rsidRPr="00930EE0">
        <w:rPr>
          <w:lang w:val="it-IT"/>
        </w:rPr>
        <w:t>divínam</w:t>
      </w:r>
      <w:r w:rsidRPr="00930EE0">
        <w:rPr>
          <w:lang w:val="it-IT"/>
        </w:rPr>
        <w:t xml:space="preserve"> illi </w:t>
      </w:r>
      <w:r w:rsidR="005D68F4" w:rsidRPr="00930EE0">
        <w:rPr>
          <w:lang w:val="it-IT"/>
        </w:rPr>
        <w:t>denuntiásset, rex furó</w:t>
      </w:r>
      <w:r w:rsidRPr="00930EE0">
        <w:rPr>
          <w:lang w:val="it-IT"/>
        </w:rPr>
        <w:t xml:space="preserve">re </w:t>
      </w:r>
      <w:r w:rsidR="005D68F4" w:rsidRPr="00930EE0">
        <w:rPr>
          <w:lang w:val="it-IT"/>
        </w:rPr>
        <w:t>pércitus</w:t>
      </w:r>
      <w:r w:rsidRPr="00930EE0">
        <w:rPr>
          <w:lang w:val="it-IT"/>
        </w:rPr>
        <w:t xml:space="preserve"> </w:t>
      </w:r>
      <w:r w:rsidR="005D68F4" w:rsidRPr="00930EE0">
        <w:rPr>
          <w:lang w:val="it-IT"/>
        </w:rPr>
        <w:t>prophétam</w:t>
      </w:r>
      <w:r w:rsidRPr="00930EE0">
        <w:rPr>
          <w:lang w:val="it-IT"/>
        </w:rPr>
        <w:t xml:space="preserve"> serra l</w:t>
      </w:r>
      <w:r w:rsidR="005D68F4" w:rsidRPr="00930EE0">
        <w:rPr>
          <w:lang w:val="it-IT"/>
        </w:rPr>
        <w:t>ígnea secá</w:t>
      </w:r>
      <w:r w:rsidRPr="00930EE0">
        <w:rPr>
          <w:lang w:val="it-IT"/>
        </w:rPr>
        <w:t>ri jussit</w:t>
      </w:r>
      <w:r w:rsidR="005C7E3F" w:rsidRPr="00930EE0">
        <w:rPr>
          <w:lang w:val="it-IT"/>
        </w:rPr>
        <w:t xml:space="preserve">. </w:t>
      </w:r>
    </w:p>
    <w:p w:rsidR="00C87EAE" w:rsidRDefault="009D7993" w:rsidP="00E2285C">
      <w:pPr>
        <w:pStyle w:val="s"/>
        <w:rPr>
          <w:lang w:val="fr-FR"/>
        </w:rPr>
      </w:pPr>
      <w:r w:rsidRPr="00D80808">
        <w:rPr>
          <w:lang w:val="fr-FR"/>
        </w:rPr>
        <w:t>Necem servi sui brevi ultus est</w:t>
      </w:r>
      <w:r w:rsidR="002C073E">
        <w:rPr>
          <w:rStyle w:val="Appelnotedebasdep"/>
        </w:rPr>
        <w:footnoteReference w:id="260"/>
      </w:r>
      <w:r w:rsidRPr="00D80808">
        <w:rPr>
          <w:lang w:val="fr-FR"/>
        </w:rPr>
        <w:t xml:space="preserve"> Deus</w:t>
      </w:r>
      <w:r w:rsidR="005774A7">
        <w:rPr>
          <w:lang w:val="fr-FR"/>
        </w:rPr>
        <w:t> :</w:t>
      </w:r>
      <w:r w:rsidRPr="00D80808">
        <w:rPr>
          <w:lang w:val="fr-FR"/>
        </w:rPr>
        <w:t xml:space="preserve"> </w:t>
      </w:r>
      <w:r w:rsidR="00E74FDE" w:rsidRPr="00D80808">
        <w:rPr>
          <w:lang w:val="fr-FR"/>
        </w:rPr>
        <w:t>Manassés</w:t>
      </w:r>
      <w:r w:rsidRPr="00D80808">
        <w:rPr>
          <w:lang w:val="fr-FR"/>
        </w:rPr>
        <w:t xml:space="preserve"> ab </w:t>
      </w:r>
      <w:r w:rsidR="005D68F4" w:rsidRPr="00D80808">
        <w:rPr>
          <w:lang w:val="fr-FR"/>
        </w:rPr>
        <w:t>Assýriis</w:t>
      </w:r>
      <w:r w:rsidRPr="00D80808">
        <w:rPr>
          <w:lang w:val="fr-FR"/>
        </w:rPr>
        <w:t xml:space="preserve"> victus </w:t>
      </w:r>
      <w:r w:rsidR="005D68F4" w:rsidRPr="00D80808">
        <w:rPr>
          <w:lang w:val="fr-FR"/>
        </w:rPr>
        <w:t>captúsque</w:t>
      </w:r>
      <w:r w:rsidRPr="00D80808">
        <w:rPr>
          <w:lang w:val="fr-FR"/>
        </w:rPr>
        <w:t xml:space="preserve"> est, et in </w:t>
      </w:r>
      <w:r w:rsidR="005D68F4" w:rsidRPr="00D80808">
        <w:rPr>
          <w:lang w:val="fr-FR"/>
        </w:rPr>
        <w:t>víncula</w:t>
      </w:r>
      <w:r w:rsidRPr="00D80808">
        <w:rPr>
          <w:lang w:val="fr-FR"/>
        </w:rPr>
        <w:t xml:space="preserve"> </w:t>
      </w:r>
      <w:r w:rsidR="005D68F4" w:rsidRPr="00D80808">
        <w:rPr>
          <w:lang w:val="fr-FR"/>
        </w:rPr>
        <w:t>conjéctus</w:t>
      </w:r>
      <w:r w:rsidR="005C7E3F">
        <w:rPr>
          <w:lang w:val="fr-FR"/>
        </w:rPr>
        <w:t xml:space="preserve">. </w:t>
      </w:r>
    </w:p>
    <w:p w:rsidR="00C87EAE" w:rsidRDefault="009D7993" w:rsidP="00E2285C">
      <w:pPr>
        <w:pStyle w:val="s"/>
        <w:rPr>
          <w:lang w:val="fr-FR"/>
        </w:rPr>
      </w:pPr>
      <w:r w:rsidRPr="00D80808">
        <w:rPr>
          <w:lang w:val="fr-FR"/>
        </w:rPr>
        <w:t xml:space="preserve">Ibi </w:t>
      </w:r>
      <w:r w:rsidR="005D68F4" w:rsidRPr="00D80808">
        <w:rPr>
          <w:lang w:val="fr-FR"/>
        </w:rPr>
        <w:t>calamitáte</w:t>
      </w:r>
      <w:r w:rsidRPr="00D80808">
        <w:rPr>
          <w:lang w:val="fr-FR"/>
        </w:rPr>
        <w:t xml:space="preserve"> </w:t>
      </w:r>
      <w:r w:rsidR="005D68F4" w:rsidRPr="00D80808">
        <w:rPr>
          <w:lang w:val="fr-FR"/>
        </w:rPr>
        <w:t>edóctus</w:t>
      </w:r>
      <w:r w:rsidRPr="00D80808">
        <w:rPr>
          <w:lang w:val="fr-FR"/>
        </w:rPr>
        <w:t xml:space="preserve">, </w:t>
      </w:r>
      <w:r w:rsidR="005D68F4" w:rsidRPr="00D80808">
        <w:rPr>
          <w:lang w:val="fr-FR"/>
        </w:rPr>
        <w:t>scélerum</w:t>
      </w:r>
      <w:r w:rsidRPr="00D80808">
        <w:rPr>
          <w:lang w:val="fr-FR"/>
        </w:rPr>
        <w:t xml:space="preserve"> </w:t>
      </w:r>
      <w:r w:rsidR="005D68F4" w:rsidRPr="00D80808">
        <w:rPr>
          <w:lang w:val="fr-FR"/>
        </w:rPr>
        <w:t>véniam</w:t>
      </w:r>
      <w:r w:rsidRPr="00D80808">
        <w:rPr>
          <w:lang w:val="fr-FR"/>
        </w:rPr>
        <w:t xml:space="preserve"> </w:t>
      </w:r>
      <w:r w:rsidR="005D68F4" w:rsidRPr="00D80808">
        <w:rPr>
          <w:lang w:val="fr-FR"/>
        </w:rPr>
        <w:t>supplíciter</w:t>
      </w:r>
      <w:r w:rsidRPr="00D80808">
        <w:rPr>
          <w:lang w:val="fr-FR"/>
        </w:rPr>
        <w:t xml:space="preserve"> a Deo </w:t>
      </w:r>
      <w:r w:rsidR="005D68F4" w:rsidRPr="00D80808">
        <w:rPr>
          <w:lang w:val="fr-FR"/>
        </w:rPr>
        <w:t>pétiit</w:t>
      </w:r>
      <w:r w:rsidRPr="00D80808">
        <w:rPr>
          <w:lang w:val="fr-FR"/>
        </w:rPr>
        <w:t xml:space="preserve"> et impetrávit</w:t>
      </w:r>
      <w:r w:rsidR="005774A7">
        <w:rPr>
          <w:lang w:val="fr-FR"/>
        </w:rPr>
        <w:t> :</w:t>
      </w:r>
      <w:r w:rsidRPr="00D80808">
        <w:rPr>
          <w:lang w:val="fr-FR"/>
        </w:rPr>
        <w:t xml:space="preserve"> in regnum </w:t>
      </w:r>
      <w:r w:rsidR="005D68F4" w:rsidRPr="00D80808">
        <w:rPr>
          <w:lang w:val="fr-FR"/>
        </w:rPr>
        <w:t>restitútus</w:t>
      </w:r>
      <w:r w:rsidRPr="00D80808">
        <w:rPr>
          <w:lang w:val="fr-FR"/>
        </w:rPr>
        <w:t xml:space="preserve">, Deum pie </w:t>
      </w:r>
      <w:r w:rsidR="005D68F4" w:rsidRPr="00D80808">
        <w:rPr>
          <w:lang w:val="fr-FR"/>
        </w:rPr>
        <w:t>cóluit</w:t>
      </w:r>
      <w:r w:rsidR="005C7E3F">
        <w:rPr>
          <w:lang w:val="fr-FR"/>
        </w:rPr>
        <w:t xml:space="preserve">. </w:t>
      </w:r>
    </w:p>
    <w:p w:rsidR="000E1190" w:rsidRDefault="00C87EAE" w:rsidP="00430F28">
      <w:pPr>
        <w:pStyle w:val="absconditus"/>
      </w:pPr>
      <w:r>
        <w:t>~</w:t>
      </w:r>
    </w:p>
    <w:p w:rsidR="00E74FDE" w:rsidRDefault="00E74FDE" w:rsidP="00E74FDE">
      <w:pPr>
        <w:pStyle w:val="vocabulum"/>
      </w:pPr>
      <w:r>
        <w:rPr>
          <w:rStyle w:val="aditus"/>
        </w:rPr>
        <w:t>crūdēlĭtās</w:t>
      </w:r>
      <w:r>
        <w:t xml:space="preserve">, </w:t>
      </w:r>
      <w:r w:rsidRPr="001A33A5">
        <w:rPr>
          <w:rStyle w:val="flexio"/>
        </w:rPr>
        <w:t>ātis</w:t>
      </w:r>
      <w:r>
        <w:t xml:space="preserve">, </w:t>
      </w:r>
      <w:r>
        <w:rPr>
          <w:rStyle w:val="gt"/>
        </w:rPr>
        <w:t>f</w:t>
      </w:r>
      <w:r w:rsidRPr="00675BC3">
        <w:rPr>
          <w:rStyle w:val="gt"/>
        </w:rPr>
        <w:t>.</w:t>
      </w:r>
      <w:r w:rsidR="009D14D5">
        <w:t> :</w:t>
      </w:r>
      <w:r w:rsidRPr="00023B16">
        <w:t xml:space="preserve"> </w:t>
      </w:r>
      <w:r>
        <w:t>dureté, cruauté, inhumanité</w:t>
      </w:r>
      <w:r w:rsidRPr="00023B16">
        <w:t xml:space="preserve"> </w:t>
      </w:r>
    </w:p>
    <w:p w:rsidR="000B7546" w:rsidRDefault="000B7546" w:rsidP="000B7546">
      <w:pPr>
        <w:pStyle w:val="vocabulum"/>
      </w:pPr>
      <w:r w:rsidRPr="000E1190">
        <w:rPr>
          <w:rStyle w:val="aditus"/>
        </w:rPr>
        <w:t>percĭtus</w:t>
      </w:r>
      <w:r w:rsidRPr="00023B16">
        <w:t xml:space="preserve">, </w:t>
      </w:r>
      <w:r w:rsidRPr="00FC73E1">
        <w:rPr>
          <w:rStyle w:val="flexio"/>
        </w:rPr>
        <w:t xml:space="preserve">a, </w:t>
      </w:r>
      <w:r w:rsidRPr="007F2AC0">
        <w:rPr>
          <w:rStyle w:val="flexio"/>
        </w:rPr>
        <w:t>um</w:t>
      </w:r>
      <w:r w:rsidR="009D14D5">
        <w:t> :</w:t>
      </w:r>
      <w:r w:rsidRPr="00023B16">
        <w:t xml:space="preserve"> </w:t>
      </w:r>
      <w:r w:rsidRPr="000B7546">
        <w:rPr>
          <w:rStyle w:val="gt"/>
        </w:rPr>
        <w:t>part.-adj. de</w:t>
      </w:r>
      <w:r>
        <w:t xml:space="preserve"> </w:t>
      </w:r>
      <w:r>
        <w:rPr>
          <w:rStyle w:val="lit"/>
        </w:rPr>
        <w:t>pé</w:t>
      </w:r>
      <w:r w:rsidRPr="000B7546">
        <w:rPr>
          <w:rStyle w:val="lit"/>
        </w:rPr>
        <w:t>rcio</w:t>
      </w:r>
      <w:r>
        <w:t xml:space="preserve">, mû, </w:t>
      </w:r>
      <w:r w:rsidRPr="00023B16">
        <w:t xml:space="preserve">fortement agité, </w:t>
      </w:r>
      <w:r>
        <w:t xml:space="preserve">excité // fougueux, emporté </w:t>
      </w:r>
      <w:r w:rsidRPr="000B7546">
        <w:rPr>
          <w:rStyle w:val="gt"/>
        </w:rPr>
        <w:t>[en parl. du caractère]</w:t>
      </w:r>
      <w:r w:rsidRPr="00023B16">
        <w:t xml:space="preserve">. </w:t>
      </w:r>
    </w:p>
    <w:p w:rsidR="000E1190" w:rsidRDefault="007D75D4" w:rsidP="007D75D4">
      <w:pPr>
        <w:pStyle w:val="vocabulum"/>
      </w:pPr>
      <w:r w:rsidRPr="000E1190">
        <w:rPr>
          <w:rStyle w:val="aditus"/>
        </w:rPr>
        <w:t>serra</w:t>
      </w:r>
      <w:r w:rsidRPr="00023B16">
        <w:t xml:space="preserve">, </w:t>
      </w:r>
      <w:r w:rsidRPr="00497DEC">
        <w:rPr>
          <w:rStyle w:val="flexio"/>
        </w:rPr>
        <w:t>ae</w:t>
      </w:r>
      <w:r w:rsidRPr="00023B16">
        <w:t xml:space="preserve">, </w:t>
      </w:r>
      <w:r w:rsidRPr="00BF45BC">
        <w:rPr>
          <w:rStyle w:val="gt"/>
        </w:rPr>
        <w:t>f.</w:t>
      </w:r>
      <w:r w:rsidR="009D14D5">
        <w:t> :</w:t>
      </w:r>
      <w:r w:rsidRPr="00023B16">
        <w:t xml:space="preserve"> scie</w:t>
      </w:r>
      <w:r w:rsidR="00987B40" w:rsidRPr="00023B16">
        <w:t xml:space="preserve">. </w:t>
      </w:r>
    </w:p>
    <w:p w:rsidR="000E1190" w:rsidRDefault="006243A1" w:rsidP="006243A1">
      <w:pPr>
        <w:pStyle w:val="vocabulum"/>
      </w:pPr>
      <w:r w:rsidRPr="000E1190">
        <w:rPr>
          <w:rStyle w:val="aditus"/>
        </w:rPr>
        <w:t>lignĕus</w:t>
      </w:r>
      <w:r w:rsidRPr="00023B16">
        <w:t xml:space="preserve">, </w:t>
      </w:r>
      <w:r w:rsidRPr="00FC73E1">
        <w:rPr>
          <w:rStyle w:val="flexio"/>
        </w:rPr>
        <w:t xml:space="preserve">a, </w:t>
      </w:r>
      <w:r w:rsidRPr="007F2AC0">
        <w:rPr>
          <w:rStyle w:val="flexio"/>
        </w:rPr>
        <w:t>um</w:t>
      </w:r>
      <w:r w:rsidR="009D14D5">
        <w:t> :</w:t>
      </w:r>
      <w:r w:rsidRPr="00023B16">
        <w:t xml:space="preserve"> de bois, pour le bois</w:t>
      </w:r>
      <w:r w:rsidR="00987B40" w:rsidRPr="00023B16">
        <w:t xml:space="preserve">. </w:t>
      </w:r>
    </w:p>
    <w:p w:rsidR="000E1190" w:rsidRDefault="00436BEC" w:rsidP="00436BEC">
      <w:pPr>
        <w:pStyle w:val="vocabulum"/>
      </w:pPr>
      <w:r w:rsidRPr="000E1190">
        <w:rPr>
          <w:rStyle w:val="aditus"/>
        </w:rPr>
        <w:lastRenderedPageBreak/>
        <w:t>sĕcō</w:t>
      </w:r>
      <w:r w:rsidRPr="00023B16">
        <w:t xml:space="preserve">, </w:t>
      </w:r>
      <w:r w:rsidRPr="00CD4F3A">
        <w:rPr>
          <w:rStyle w:val="flexio"/>
        </w:rPr>
        <w:t>ās, āre, sĕcŭī, sectum</w:t>
      </w:r>
      <w:r w:rsidRPr="00023B16">
        <w:t>, sĕcātūrus</w:t>
      </w:r>
      <w:r>
        <w:t xml:space="preserve">, </w:t>
      </w:r>
      <w:r w:rsidRPr="0002783F">
        <w:rPr>
          <w:rStyle w:val="gt"/>
        </w:rPr>
        <w:t>tr.</w:t>
      </w:r>
      <w:r w:rsidR="009D14D5">
        <w:t> :</w:t>
      </w:r>
      <w:r w:rsidRPr="00023B16">
        <w:t xml:space="preserve"> </w:t>
      </w:r>
      <w:r w:rsidRPr="00831F62">
        <w:rPr>
          <w:rStyle w:val="cnumerus2"/>
        </w:rPr>
        <w:t>1.</w:t>
      </w:r>
      <w:r>
        <w:t xml:space="preserve"> </w:t>
      </w:r>
      <w:r w:rsidRPr="00023B16">
        <w:t>couper</w:t>
      </w:r>
      <w:r>
        <w:t>, découper, mettre en tranches, en morceaux</w:t>
      </w:r>
      <w:r w:rsidR="00BE217D">
        <w:t> ;</w:t>
      </w:r>
      <w:r>
        <w:t xml:space="preserve"> </w:t>
      </w:r>
      <w:r w:rsidRPr="00831F62">
        <w:rPr>
          <w:rStyle w:val="cnumerus2"/>
        </w:rPr>
        <w:t>2.</w:t>
      </w:r>
      <w:r>
        <w:t xml:space="preserve"> couper, amputer </w:t>
      </w:r>
      <w:r w:rsidRPr="00BF45BC">
        <w:rPr>
          <w:rStyle w:val="gt"/>
        </w:rPr>
        <w:t>[opération chirurgicale</w:t>
      </w:r>
      <w:r w:rsidR="00E20E09" w:rsidRPr="00BF45BC">
        <w:rPr>
          <w:rStyle w:val="gt"/>
        </w:rPr>
        <w:t>]</w:t>
      </w:r>
      <w:r w:rsidR="00E20E09" w:rsidRPr="00E20E09">
        <w:t> ;</w:t>
      </w:r>
      <w:r>
        <w:t xml:space="preserve"> </w:t>
      </w:r>
      <w:r w:rsidRPr="00831F62">
        <w:rPr>
          <w:rStyle w:val="cnumerus2"/>
        </w:rPr>
        <w:t>3.</w:t>
      </w:r>
      <w:r>
        <w:t xml:space="preserve"> entamer, déchirer, écorcher</w:t>
      </w:r>
      <w:r w:rsidR="00BE217D">
        <w:t> ;</w:t>
      </w:r>
      <w:r>
        <w:t xml:space="preserve"> </w:t>
      </w:r>
      <w:r w:rsidRPr="00831F62">
        <w:rPr>
          <w:rStyle w:val="cnumerus2"/>
        </w:rPr>
        <w:t>4.</w:t>
      </w:r>
      <w:r>
        <w:t xml:space="preserve"> fendre,</w:t>
      </w:r>
      <w:r w:rsidR="003F6FCB">
        <w:t xml:space="preserve"> </w:t>
      </w:r>
      <w:r>
        <w:t>couper</w:t>
      </w:r>
      <w:r w:rsidR="00BE217D">
        <w:t> ;</w:t>
      </w:r>
      <w:r>
        <w:t xml:space="preserve"> </w:t>
      </w:r>
      <w:r w:rsidRPr="00831F62">
        <w:rPr>
          <w:rStyle w:val="cnumerus2"/>
        </w:rPr>
        <w:t>5.</w:t>
      </w:r>
      <w:r>
        <w:t xml:space="preserve"> </w:t>
      </w:r>
      <w:r w:rsidRPr="00BF45BC">
        <w:rPr>
          <w:rStyle w:val="gt"/>
        </w:rPr>
        <w:t>[fig.</w:t>
      </w:r>
      <w:r w:rsidR="00E20E09" w:rsidRPr="00BF45BC">
        <w:rPr>
          <w:rStyle w:val="gt"/>
        </w:rPr>
        <w:t>]</w:t>
      </w:r>
      <w:r w:rsidR="00E20E09" w:rsidRPr="00E20E09">
        <w:t> ;</w:t>
      </w:r>
      <w:r>
        <w:t xml:space="preserve"> </w:t>
      </w:r>
      <w:r w:rsidRPr="00831F62">
        <w:rPr>
          <w:rStyle w:val="cnumerus2"/>
        </w:rPr>
        <w:t>6.</w:t>
      </w:r>
      <w:r>
        <w:t xml:space="preserve"> sacrifier un animal</w:t>
      </w:r>
      <w:r w:rsidRPr="00023B16">
        <w:t xml:space="preserve">. </w:t>
      </w:r>
    </w:p>
    <w:p w:rsidR="000E1190" w:rsidRDefault="00201933" w:rsidP="00201933">
      <w:pPr>
        <w:pStyle w:val="vocabulum"/>
      </w:pPr>
      <w:r w:rsidRPr="000E1190">
        <w:rPr>
          <w:rStyle w:val="aditus"/>
        </w:rPr>
        <w:t>vātēs</w:t>
      </w:r>
      <w:r w:rsidRPr="00023B16">
        <w:t xml:space="preserve"> </w:t>
      </w:r>
      <w:r w:rsidR="00F72F75">
        <w:t>(</w:t>
      </w:r>
      <w:r w:rsidR="00F72F75" w:rsidRPr="009F3D2E">
        <w:rPr>
          <w:rStyle w:val="aditus"/>
        </w:rPr>
        <w:t>vātis</w:t>
      </w:r>
      <w:r w:rsidR="00F72F75">
        <w:t>)</w:t>
      </w:r>
      <w:r w:rsidRPr="00023B16">
        <w:t xml:space="preserve">, </w:t>
      </w:r>
      <w:r w:rsidRPr="001E186A">
        <w:rPr>
          <w:rStyle w:val="flexio"/>
        </w:rPr>
        <w:t>is</w:t>
      </w:r>
      <w:r w:rsidRPr="00023B16">
        <w:t xml:space="preserve">, </w:t>
      </w:r>
      <w:r w:rsidRPr="00BF45BC">
        <w:rPr>
          <w:rStyle w:val="gt"/>
        </w:rPr>
        <w:t>m.</w:t>
      </w:r>
      <w:r w:rsidR="009D14D5">
        <w:t> :</w:t>
      </w:r>
      <w:r w:rsidRPr="00023B16">
        <w:t xml:space="preserve"> prophète</w:t>
      </w:r>
      <w:r w:rsidR="00987B40" w:rsidRPr="00023B16">
        <w:t xml:space="preserve">. </w:t>
      </w:r>
    </w:p>
    <w:p w:rsidR="00591E9D" w:rsidRDefault="00591E9D" w:rsidP="00591E9D">
      <w:pPr>
        <w:pStyle w:val="vocabulum"/>
      </w:pPr>
      <w:r w:rsidRPr="000E1190">
        <w:rPr>
          <w:rStyle w:val="aditus"/>
        </w:rPr>
        <w:t>ēdŏcĕō</w:t>
      </w:r>
      <w:r w:rsidRPr="00023B16">
        <w:t xml:space="preserve">, </w:t>
      </w:r>
      <w:r w:rsidRPr="00CD4F3A">
        <w:rPr>
          <w:rStyle w:val="flexio"/>
        </w:rPr>
        <w:t>ēs, ēre, dŏcŭī, doctum</w:t>
      </w:r>
      <w:r w:rsidRPr="00023B16">
        <w:t xml:space="preserve">, </w:t>
      </w:r>
      <w:r w:rsidRPr="00B861D7">
        <w:rPr>
          <w:rStyle w:val="gt"/>
        </w:rPr>
        <w:t>tr.</w:t>
      </w:r>
      <w:r w:rsidR="009D14D5">
        <w:t> :</w:t>
      </w:r>
      <w:r w:rsidRPr="00023B16">
        <w:t xml:space="preserve"> enseigner à fond, instruire (montrer) entièrement // </w:t>
      </w:r>
      <w:r w:rsidRPr="00591E9D">
        <w:rPr>
          <w:rStyle w:val="lt"/>
        </w:rPr>
        <w:t>edóctus calamitáte</w:t>
      </w:r>
      <w:r>
        <w:t>,</w:t>
      </w:r>
      <w:r w:rsidRPr="00023B16">
        <w:t xml:space="preserve"> instruit par le malheur. </w:t>
      </w:r>
    </w:p>
    <w:p w:rsidR="000E1190" w:rsidRDefault="00E87E46" w:rsidP="00E87E46">
      <w:pPr>
        <w:pStyle w:val="vocabulum"/>
      </w:pPr>
      <w:r w:rsidRPr="000E1190">
        <w:rPr>
          <w:rStyle w:val="aditus"/>
        </w:rPr>
        <w:t>supplĭcĭtĕr</w:t>
      </w:r>
      <w:r w:rsidRPr="00023B16">
        <w:t xml:space="preserve">, </w:t>
      </w:r>
      <w:r w:rsidRPr="0002783F">
        <w:rPr>
          <w:rStyle w:val="gt"/>
        </w:rPr>
        <w:t>adv.</w:t>
      </w:r>
      <w:r w:rsidR="009D14D5">
        <w:t> :</w:t>
      </w:r>
      <w:r w:rsidRPr="00023B16">
        <w:t xml:space="preserve"> en suppliant</w:t>
      </w:r>
      <w:r w:rsidR="00987B40" w:rsidRPr="00023B16">
        <w:t xml:space="preserve">. </w:t>
      </w:r>
    </w:p>
    <w:p w:rsidR="00B84F7F" w:rsidRDefault="0023323A" w:rsidP="0023323A">
      <w:pPr>
        <w:pStyle w:val="vocabulum"/>
      </w:pPr>
      <w:r w:rsidRPr="000E1190">
        <w:rPr>
          <w:rStyle w:val="aditus"/>
        </w:rPr>
        <w:t>pĭē</w:t>
      </w:r>
      <w:r w:rsidRPr="00023B16">
        <w:t xml:space="preserve">, </w:t>
      </w:r>
      <w:r w:rsidRPr="0002783F">
        <w:rPr>
          <w:rStyle w:val="gt"/>
        </w:rPr>
        <w:t>adv.</w:t>
      </w:r>
      <w:r w:rsidR="009D14D5">
        <w:t> :</w:t>
      </w:r>
      <w:r w:rsidRPr="00023B16">
        <w:t xml:space="preserve"> avec piété</w:t>
      </w:r>
      <w:r w:rsidR="00987B40" w:rsidRPr="00023B16">
        <w:t xml:space="preserve">. </w:t>
      </w:r>
    </w:p>
    <w:p w:rsidR="00553575" w:rsidRDefault="00553575" w:rsidP="00553575">
      <w:pPr>
        <w:pStyle w:val="i"/>
      </w:pPr>
      <w:r>
        <w:t>CLXXIX. À Ezechías succéda Manassés, fils impie d’un père pieux. Il abandonna le culte du vrai Dieu pour adorer les fausses divinités.</w:t>
      </w:r>
    </w:p>
    <w:p w:rsidR="00553575" w:rsidRDefault="00553575" w:rsidP="00553575">
      <w:pPr>
        <w:pStyle w:val="i"/>
      </w:pPr>
      <w:r>
        <w:t>À son impiété se joignit la cruauté. Quand le prophète Isaïe lui eut annoncé la colère divine, le roi, outré de fureur, fit couper le prophète avec une scie de bois.</w:t>
      </w:r>
    </w:p>
    <w:p w:rsidR="00553575" w:rsidRDefault="00553575" w:rsidP="00553575">
      <w:pPr>
        <w:pStyle w:val="i"/>
      </w:pPr>
      <w:r>
        <w:t>Dieu vengea bientôt la mort de son prophète</w:t>
      </w:r>
      <w:r w:rsidR="00BE217D">
        <w:t> ;</w:t>
      </w:r>
      <w:r>
        <w:t xml:space="preserve"> Manassés, vaincu et pris par les Assyriens, fut jeté dans les fers.</w:t>
      </w:r>
    </w:p>
    <w:p w:rsidR="00553575" w:rsidRDefault="00553575" w:rsidP="00553575">
      <w:pPr>
        <w:pStyle w:val="i"/>
      </w:pPr>
      <w:r>
        <w:t>Là, instruit par le malheur, il demanda humblement à Dieu le pardon de ses crimes, et l’obtint. Rétabli sur son trône, il honora Dieu avec piété.</w:t>
      </w:r>
    </w:p>
    <w:p w:rsidR="00B30990" w:rsidRDefault="00B84F7F" w:rsidP="006562DB">
      <w:pPr>
        <w:pStyle w:val="absconditus"/>
      </w:pPr>
      <w:r>
        <w:t>$</w:t>
      </w:r>
    </w:p>
    <w:tbl>
      <w:tblPr>
        <w:tblW w:w="5000" w:type="pct"/>
        <w:tblLook w:val="04A0"/>
      </w:tblPr>
      <w:tblGrid>
        <w:gridCol w:w="3361"/>
        <w:gridCol w:w="4095"/>
      </w:tblGrid>
      <w:tr w:rsidR="00CF5331" w:rsidRPr="00822DC6" w:rsidTr="008212CF">
        <w:tc>
          <w:tcPr>
            <w:tcW w:w="2254" w:type="pct"/>
          </w:tcPr>
          <w:p w:rsidR="00CF5331" w:rsidRPr="00D63136" w:rsidRDefault="00CF5331" w:rsidP="00B7663C">
            <w:pPr>
              <w:pStyle w:val="sv"/>
            </w:pPr>
            <w:r w:rsidRPr="00D63136">
              <w:t>CLXXIX. Manassés</w:t>
            </w:r>
          </w:p>
        </w:tc>
        <w:tc>
          <w:tcPr>
            <w:tcW w:w="2746" w:type="pct"/>
          </w:tcPr>
          <w:p w:rsidR="00CF5331" w:rsidRPr="00822DC6" w:rsidRDefault="00CF5331" w:rsidP="00B7663C">
            <w:pPr>
              <w:pStyle w:val="iv"/>
            </w:pPr>
            <w:r w:rsidRPr="00822DC6">
              <w:t>CLXXIX. Manassés</w:t>
            </w:r>
          </w:p>
        </w:tc>
      </w:tr>
      <w:tr w:rsidR="00CF5331" w:rsidRPr="00822DC6" w:rsidTr="008212CF">
        <w:tc>
          <w:tcPr>
            <w:tcW w:w="2254" w:type="pct"/>
          </w:tcPr>
          <w:p w:rsidR="00CF5331" w:rsidRPr="00D63136" w:rsidRDefault="00CF5331" w:rsidP="00B7663C">
            <w:pPr>
              <w:pStyle w:val="sv"/>
            </w:pPr>
            <w:r w:rsidRPr="00D63136">
              <w:t>Succéssit Ezechíæ,</w:t>
            </w:r>
          </w:p>
        </w:tc>
        <w:tc>
          <w:tcPr>
            <w:tcW w:w="2746" w:type="pct"/>
          </w:tcPr>
          <w:p w:rsidR="00CF5331" w:rsidRPr="00822DC6" w:rsidRDefault="00CF5331" w:rsidP="00B7663C">
            <w:pPr>
              <w:pStyle w:val="iv"/>
            </w:pPr>
            <w:r w:rsidRPr="00822DC6">
              <w:t>succéda à Ezechías,</w:t>
            </w:r>
          </w:p>
        </w:tc>
      </w:tr>
      <w:tr w:rsidR="00CF5331" w:rsidRPr="00822DC6" w:rsidTr="008212CF">
        <w:tc>
          <w:tcPr>
            <w:tcW w:w="2254" w:type="pct"/>
          </w:tcPr>
          <w:p w:rsidR="00CF5331" w:rsidRPr="00D63136" w:rsidRDefault="00CF5331" w:rsidP="00B7663C">
            <w:pPr>
              <w:pStyle w:val="sv"/>
            </w:pPr>
            <w:r w:rsidRPr="00D63136">
              <w:t>fílius ímpius</w:t>
            </w:r>
          </w:p>
        </w:tc>
        <w:tc>
          <w:tcPr>
            <w:tcW w:w="2746" w:type="pct"/>
          </w:tcPr>
          <w:p w:rsidR="00CF5331" w:rsidRPr="00822DC6" w:rsidRDefault="00CF5331" w:rsidP="00B7663C">
            <w:pPr>
              <w:pStyle w:val="iv"/>
            </w:pPr>
            <w:r w:rsidRPr="00822DC6">
              <w:t>fils impie</w:t>
            </w:r>
          </w:p>
        </w:tc>
      </w:tr>
      <w:tr w:rsidR="00CF5331" w:rsidRPr="00822DC6" w:rsidTr="008212CF">
        <w:tc>
          <w:tcPr>
            <w:tcW w:w="2254" w:type="pct"/>
          </w:tcPr>
          <w:p w:rsidR="00CF5331" w:rsidRPr="00D63136" w:rsidRDefault="00CF5331" w:rsidP="00B7663C">
            <w:pPr>
              <w:pStyle w:val="sv"/>
            </w:pPr>
            <w:r w:rsidRPr="00D63136">
              <w:t>patris religiósi.</w:t>
            </w:r>
          </w:p>
        </w:tc>
        <w:tc>
          <w:tcPr>
            <w:tcW w:w="2746" w:type="pct"/>
          </w:tcPr>
          <w:p w:rsidR="00CF5331" w:rsidRPr="00822DC6" w:rsidRDefault="00CF5331" w:rsidP="00B7663C">
            <w:pPr>
              <w:pStyle w:val="iv"/>
            </w:pPr>
            <w:r w:rsidRPr="00822DC6">
              <w:t>d’un père religieux.</w:t>
            </w:r>
          </w:p>
        </w:tc>
      </w:tr>
      <w:tr w:rsidR="00CF5331" w:rsidRPr="00822DC6" w:rsidTr="008212CF">
        <w:tc>
          <w:tcPr>
            <w:tcW w:w="2254" w:type="pct"/>
          </w:tcPr>
          <w:p w:rsidR="00CF5331" w:rsidRPr="00930EE0" w:rsidRDefault="00CF5331" w:rsidP="00B7663C">
            <w:pPr>
              <w:pStyle w:val="sv"/>
              <w:rPr>
                <w:lang w:val="it-IT"/>
              </w:rPr>
            </w:pPr>
            <w:r w:rsidRPr="00930EE0">
              <w:rPr>
                <w:lang w:val="it-IT"/>
              </w:rPr>
              <w:t>Is, cultu veri Dei relícto,</w:t>
            </w:r>
          </w:p>
        </w:tc>
        <w:tc>
          <w:tcPr>
            <w:tcW w:w="2746" w:type="pct"/>
          </w:tcPr>
          <w:p w:rsidR="00CF5331" w:rsidRPr="00822DC6" w:rsidRDefault="00CF5331" w:rsidP="00B7663C">
            <w:pPr>
              <w:pStyle w:val="iv"/>
            </w:pPr>
            <w:r w:rsidRPr="00822DC6">
              <w:t>Celui-ci, le culte du vrai Dieu étant abandonné,</w:t>
            </w:r>
          </w:p>
        </w:tc>
      </w:tr>
      <w:tr w:rsidR="00CF5331" w:rsidRPr="00822DC6" w:rsidTr="008212CF">
        <w:tc>
          <w:tcPr>
            <w:tcW w:w="2254" w:type="pct"/>
          </w:tcPr>
          <w:p w:rsidR="00CF5331" w:rsidRPr="00D63136" w:rsidRDefault="00CF5331" w:rsidP="00B7663C">
            <w:pPr>
              <w:pStyle w:val="sv"/>
            </w:pPr>
            <w:r w:rsidRPr="00D63136">
              <w:t>adorávit falsa númina.</w:t>
            </w:r>
          </w:p>
        </w:tc>
        <w:tc>
          <w:tcPr>
            <w:tcW w:w="2746" w:type="pct"/>
          </w:tcPr>
          <w:p w:rsidR="00CF5331" w:rsidRPr="00822DC6" w:rsidRDefault="00CF5331" w:rsidP="00B7663C">
            <w:pPr>
              <w:pStyle w:val="iv"/>
            </w:pPr>
            <w:r w:rsidRPr="00822DC6">
              <w:t>adora de fausses divinités.</w:t>
            </w:r>
          </w:p>
        </w:tc>
      </w:tr>
      <w:tr w:rsidR="00CF5331" w:rsidRPr="00822DC6" w:rsidTr="008212CF">
        <w:tc>
          <w:tcPr>
            <w:tcW w:w="2254" w:type="pct"/>
          </w:tcPr>
          <w:p w:rsidR="00CF5331" w:rsidRPr="00D63136" w:rsidRDefault="00CF5331" w:rsidP="00B7663C">
            <w:pPr>
              <w:pStyle w:val="sv"/>
            </w:pPr>
            <w:r w:rsidRPr="00D63136">
              <w:t>Crudélitas</w:t>
            </w:r>
          </w:p>
        </w:tc>
        <w:tc>
          <w:tcPr>
            <w:tcW w:w="2746" w:type="pct"/>
          </w:tcPr>
          <w:p w:rsidR="00CF5331" w:rsidRPr="00822DC6" w:rsidRDefault="00CF5331" w:rsidP="00B7663C">
            <w:pPr>
              <w:pStyle w:val="iv"/>
            </w:pPr>
            <w:r w:rsidRPr="00822DC6">
              <w:t>La cruauté</w:t>
            </w:r>
          </w:p>
        </w:tc>
      </w:tr>
      <w:tr w:rsidR="00CF5331" w:rsidRPr="00822DC6" w:rsidTr="008212CF">
        <w:tc>
          <w:tcPr>
            <w:tcW w:w="2254" w:type="pct"/>
          </w:tcPr>
          <w:p w:rsidR="00CF5331" w:rsidRPr="00D63136" w:rsidRDefault="00CF5331" w:rsidP="00B7663C">
            <w:pPr>
              <w:pStyle w:val="sv"/>
            </w:pPr>
            <w:r w:rsidRPr="00D63136">
              <w:t>recéssit ad impietátem.</w:t>
            </w:r>
          </w:p>
        </w:tc>
        <w:tc>
          <w:tcPr>
            <w:tcW w:w="2746" w:type="pct"/>
          </w:tcPr>
          <w:p w:rsidR="00CF5331" w:rsidRPr="00822DC6" w:rsidRDefault="00CF5331" w:rsidP="00B7663C">
            <w:pPr>
              <w:pStyle w:val="iv"/>
            </w:pPr>
            <w:r w:rsidRPr="00822DC6">
              <w:t>s’ajouta à l’impiété.</w:t>
            </w:r>
          </w:p>
        </w:tc>
      </w:tr>
      <w:tr w:rsidR="00CF5331" w:rsidRPr="00822DC6" w:rsidTr="008212CF">
        <w:tc>
          <w:tcPr>
            <w:tcW w:w="2254" w:type="pct"/>
          </w:tcPr>
          <w:p w:rsidR="00CF5331" w:rsidRPr="00D63136" w:rsidRDefault="00CF5331" w:rsidP="00B7663C">
            <w:pPr>
              <w:pStyle w:val="sv"/>
            </w:pPr>
            <w:r w:rsidRPr="00D63136">
              <w:t>Cum enim prophéta Isaías</w:t>
            </w:r>
          </w:p>
        </w:tc>
        <w:tc>
          <w:tcPr>
            <w:tcW w:w="2746" w:type="pct"/>
          </w:tcPr>
          <w:p w:rsidR="00CF5331" w:rsidRPr="00822DC6" w:rsidRDefault="00CF5331" w:rsidP="00B7663C">
            <w:pPr>
              <w:pStyle w:val="iv"/>
            </w:pPr>
            <w:r w:rsidRPr="00822DC6">
              <w:t>En effet comme le prophète Isaïe</w:t>
            </w:r>
          </w:p>
        </w:tc>
      </w:tr>
      <w:tr w:rsidR="00CF5331" w:rsidRPr="00822DC6" w:rsidTr="008212CF">
        <w:tc>
          <w:tcPr>
            <w:tcW w:w="2254" w:type="pct"/>
          </w:tcPr>
          <w:p w:rsidR="00CF5331" w:rsidRPr="00D63136" w:rsidRDefault="00CF5331" w:rsidP="00B7663C">
            <w:pPr>
              <w:pStyle w:val="sv"/>
            </w:pPr>
            <w:r w:rsidRPr="00D63136">
              <w:t>denuntiásset illi</w:t>
            </w:r>
          </w:p>
        </w:tc>
        <w:tc>
          <w:tcPr>
            <w:tcW w:w="2746" w:type="pct"/>
          </w:tcPr>
          <w:p w:rsidR="00CF5331" w:rsidRPr="00822DC6" w:rsidRDefault="00CF5331" w:rsidP="00B7663C">
            <w:pPr>
              <w:pStyle w:val="iv"/>
            </w:pPr>
            <w:r w:rsidRPr="00822DC6">
              <w:t>avait annonce à lui</w:t>
            </w:r>
          </w:p>
        </w:tc>
      </w:tr>
      <w:tr w:rsidR="00CF5331" w:rsidRPr="00822DC6" w:rsidTr="008212CF">
        <w:tc>
          <w:tcPr>
            <w:tcW w:w="2254" w:type="pct"/>
          </w:tcPr>
          <w:p w:rsidR="00CF5331" w:rsidRPr="00D63136" w:rsidRDefault="00CF5331" w:rsidP="00B7663C">
            <w:pPr>
              <w:pStyle w:val="sv"/>
            </w:pPr>
            <w:r w:rsidRPr="00D63136">
              <w:t>iram divínam.</w:t>
            </w:r>
          </w:p>
        </w:tc>
        <w:tc>
          <w:tcPr>
            <w:tcW w:w="2746" w:type="pct"/>
          </w:tcPr>
          <w:p w:rsidR="00CF5331" w:rsidRPr="00822DC6" w:rsidRDefault="00CF5331" w:rsidP="00B7663C">
            <w:pPr>
              <w:pStyle w:val="iv"/>
            </w:pPr>
            <w:r w:rsidRPr="00822DC6">
              <w:t>la colère divine,</w:t>
            </w:r>
          </w:p>
        </w:tc>
      </w:tr>
      <w:tr w:rsidR="00CF5331" w:rsidRPr="00822DC6" w:rsidTr="008212CF">
        <w:tc>
          <w:tcPr>
            <w:tcW w:w="2254" w:type="pct"/>
          </w:tcPr>
          <w:p w:rsidR="00CF5331" w:rsidRPr="00D63136" w:rsidRDefault="00CF5331" w:rsidP="00B7663C">
            <w:pPr>
              <w:pStyle w:val="sv"/>
            </w:pPr>
            <w:r w:rsidRPr="00D63136">
              <w:t>rex, pércitus furore,</w:t>
            </w:r>
          </w:p>
        </w:tc>
        <w:tc>
          <w:tcPr>
            <w:tcW w:w="2746" w:type="pct"/>
          </w:tcPr>
          <w:p w:rsidR="00CF5331" w:rsidRPr="00822DC6" w:rsidRDefault="00CF5331" w:rsidP="00B7663C">
            <w:pPr>
              <w:pStyle w:val="iv"/>
            </w:pPr>
            <w:r w:rsidRPr="00822DC6">
              <w:t>le roi, ému de fureur.</w:t>
            </w:r>
          </w:p>
        </w:tc>
      </w:tr>
      <w:tr w:rsidR="00CF5331" w:rsidRPr="00822DC6" w:rsidTr="008212CF">
        <w:tc>
          <w:tcPr>
            <w:tcW w:w="2254" w:type="pct"/>
          </w:tcPr>
          <w:p w:rsidR="00CF5331" w:rsidRPr="00D63136" w:rsidRDefault="00CF5331" w:rsidP="00B7663C">
            <w:pPr>
              <w:pStyle w:val="sv"/>
            </w:pPr>
            <w:r w:rsidRPr="00D63136">
              <w:t>jussit prophétam secári</w:t>
            </w:r>
          </w:p>
        </w:tc>
        <w:tc>
          <w:tcPr>
            <w:tcW w:w="2746" w:type="pct"/>
          </w:tcPr>
          <w:p w:rsidR="00CF5331" w:rsidRPr="00822DC6" w:rsidRDefault="00CF5331" w:rsidP="00B7663C">
            <w:pPr>
              <w:pStyle w:val="iv"/>
            </w:pPr>
            <w:r w:rsidRPr="00822DC6">
              <w:t>ordonna le prophète être coupé</w:t>
            </w:r>
          </w:p>
        </w:tc>
      </w:tr>
      <w:tr w:rsidR="00CF5331" w:rsidRPr="00822DC6" w:rsidTr="008212CF">
        <w:tc>
          <w:tcPr>
            <w:tcW w:w="2254" w:type="pct"/>
          </w:tcPr>
          <w:p w:rsidR="00CF5331" w:rsidRPr="00D63136" w:rsidRDefault="00CF5331" w:rsidP="00B7663C">
            <w:pPr>
              <w:pStyle w:val="sv"/>
            </w:pPr>
            <w:r w:rsidRPr="00D63136">
              <w:t>serra lígnea.</w:t>
            </w:r>
          </w:p>
        </w:tc>
        <w:tc>
          <w:tcPr>
            <w:tcW w:w="2746" w:type="pct"/>
          </w:tcPr>
          <w:p w:rsidR="00CF5331" w:rsidRPr="00822DC6" w:rsidRDefault="00CF5331" w:rsidP="00B7663C">
            <w:pPr>
              <w:pStyle w:val="iv"/>
            </w:pPr>
            <w:r w:rsidRPr="00822DC6">
              <w:t>avec une scie de-bois.</w:t>
            </w:r>
          </w:p>
        </w:tc>
      </w:tr>
      <w:tr w:rsidR="00CF5331" w:rsidRPr="00822DC6" w:rsidTr="008212CF">
        <w:tc>
          <w:tcPr>
            <w:tcW w:w="2254" w:type="pct"/>
          </w:tcPr>
          <w:p w:rsidR="00CF5331" w:rsidRPr="00D63136" w:rsidRDefault="00CF5331" w:rsidP="00B7663C">
            <w:pPr>
              <w:pStyle w:val="sv"/>
            </w:pPr>
            <w:r w:rsidRPr="00D63136">
              <w:t>Brevi Deus ultus est</w:t>
            </w:r>
          </w:p>
        </w:tc>
        <w:tc>
          <w:tcPr>
            <w:tcW w:w="2746" w:type="pct"/>
          </w:tcPr>
          <w:p w:rsidR="00CF5331" w:rsidRPr="00822DC6" w:rsidRDefault="00CF5331" w:rsidP="00B7663C">
            <w:pPr>
              <w:pStyle w:val="iv"/>
            </w:pPr>
            <w:r w:rsidRPr="00822DC6">
              <w:t>Bientôt Dieu vengea</w:t>
            </w:r>
          </w:p>
        </w:tc>
      </w:tr>
      <w:tr w:rsidR="00CF5331" w:rsidRPr="00822DC6" w:rsidTr="008212CF">
        <w:tc>
          <w:tcPr>
            <w:tcW w:w="2254" w:type="pct"/>
          </w:tcPr>
          <w:p w:rsidR="00CF5331" w:rsidRPr="00D63136" w:rsidRDefault="00CF5331" w:rsidP="00B7663C">
            <w:pPr>
              <w:pStyle w:val="sv"/>
            </w:pPr>
            <w:r w:rsidRPr="00D63136">
              <w:t>necem sui vatis</w:t>
            </w:r>
            <w:r w:rsidR="00BE217D">
              <w:t> ;</w:t>
            </w:r>
          </w:p>
        </w:tc>
        <w:tc>
          <w:tcPr>
            <w:tcW w:w="2746" w:type="pct"/>
          </w:tcPr>
          <w:p w:rsidR="00CF5331" w:rsidRPr="00822DC6" w:rsidRDefault="00CF5331" w:rsidP="00B7663C">
            <w:pPr>
              <w:pStyle w:val="iv"/>
            </w:pPr>
            <w:r w:rsidRPr="00822DC6">
              <w:t>le meurtre de son prophète</w:t>
            </w:r>
            <w:r w:rsidR="00BE217D">
              <w:t> ;</w:t>
            </w:r>
          </w:p>
        </w:tc>
      </w:tr>
      <w:tr w:rsidR="00CF5331" w:rsidRPr="00822DC6" w:rsidTr="008212CF">
        <w:tc>
          <w:tcPr>
            <w:tcW w:w="2254" w:type="pct"/>
          </w:tcPr>
          <w:p w:rsidR="00CF5331" w:rsidRPr="00D63136" w:rsidRDefault="00CF5331" w:rsidP="00B7663C">
            <w:pPr>
              <w:pStyle w:val="sv"/>
            </w:pPr>
            <w:r w:rsidRPr="00D63136">
              <w:t>Manassés</w:t>
            </w:r>
          </w:p>
        </w:tc>
        <w:tc>
          <w:tcPr>
            <w:tcW w:w="2746" w:type="pct"/>
          </w:tcPr>
          <w:p w:rsidR="00CF5331" w:rsidRPr="00822DC6" w:rsidRDefault="00CF5331" w:rsidP="00B7663C">
            <w:pPr>
              <w:pStyle w:val="iv"/>
            </w:pPr>
            <w:r w:rsidRPr="00822DC6">
              <w:t>Manassés</w:t>
            </w:r>
          </w:p>
        </w:tc>
      </w:tr>
      <w:tr w:rsidR="00CF5331" w:rsidRPr="00822DC6" w:rsidTr="008212CF">
        <w:tc>
          <w:tcPr>
            <w:tcW w:w="2254" w:type="pct"/>
          </w:tcPr>
          <w:p w:rsidR="00CF5331" w:rsidRPr="00D63136" w:rsidRDefault="00CF5331" w:rsidP="00B7663C">
            <w:pPr>
              <w:pStyle w:val="sv"/>
            </w:pPr>
            <w:r w:rsidRPr="00D63136">
              <w:t>victus captúsque est</w:t>
            </w:r>
          </w:p>
        </w:tc>
        <w:tc>
          <w:tcPr>
            <w:tcW w:w="2746" w:type="pct"/>
          </w:tcPr>
          <w:p w:rsidR="00CF5331" w:rsidRPr="00822DC6" w:rsidRDefault="00CF5331" w:rsidP="00B7663C">
            <w:pPr>
              <w:pStyle w:val="iv"/>
            </w:pPr>
            <w:r w:rsidRPr="00822DC6">
              <w:t>fut vaincu et pris</w:t>
            </w:r>
          </w:p>
        </w:tc>
      </w:tr>
      <w:tr w:rsidR="00CF5331" w:rsidRPr="00822DC6" w:rsidTr="008212CF">
        <w:tc>
          <w:tcPr>
            <w:tcW w:w="2254" w:type="pct"/>
          </w:tcPr>
          <w:p w:rsidR="00CF5331" w:rsidRPr="00D63136" w:rsidRDefault="00CF5331" w:rsidP="00B7663C">
            <w:pPr>
              <w:pStyle w:val="sv"/>
            </w:pPr>
            <w:r w:rsidRPr="00D63136">
              <w:t>ab Assýriis,</w:t>
            </w:r>
          </w:p>
        </w:tc>
        <w:tc>
          <w:tcPr>
            <w:tcW w:w="2746" w:type="pct"/>
          </w:tcPr>
          <w:p w:rsidR="00CF5331" w:rsidRPr="00822DC6" w:rsidRDefault="00CF5331" w:rsidP="00B7663C">
            <w:pPr>
              <w:pStyle w:val="iv"/>
            </w:pPr>
            <w:r w:rsidRPr="00822DC6">
              <w:t>par les Assyriens,</w:t>
            </w:r>
          </w:p>
        </w:tc>
      </w:tr>
      <w:tr w:rsidR="00CF5331" w:rsidRPr="00822DC6" w:rsidTr="008212CF">
        <w:tc>
          <w:tcPr>
            <w:tcW w:w="2254" w:type="pct"/>
          </w:tcPr>
          <w:p w:rsidR="00CF5331" w:rsidRPr="00D63136" w:rsidRDefault="00CF5331" w:rsidP="00B7663C">
            <w:pPr>
              <w:pStyle w:val="sv"/>
            </w:pPr>
            <w:r w:rsidRPr="00D63136">
              <w:t>et conjéctus in víncula.</w:t>
            </w:r>
          </w:p>
        </w:tc>
        <w:tc>
          <w:tcPr>
            <w:tcW w:w="2746" w:type="pct"/>
          </w:tcPr>
          <w:p w:rsidR="00CF5331" w:rsidRPr="00822DC6" w:rsidRDefault="00CF5331" w:rsidP="00B7663C">
            <w:pPr>
              <w:pStyle w:val="iv"/>
            </w:pPr>
            <w:r w:rsidRPr="00822DC6">
              <w:t>cl jeté dans les chaînes.</w:t>
            </w:r>
          </w:p>
        </w:tc>
      </w:tr>
      <w:tr w:rsidR="00CF5331" w:rsidRPr="00822DC6" w:rsidTr="008212CF">
        <w:tc>
          <w:tcPr>
            <w:tcW w:w="2254" w:type="pct"/>
          </w:tcPr>
          <w:p w:rsidR="00CF5331" w:rsidRPr="00D63136" w:rsidRDefault="00CF5331" w:rsidP="00B7663C">
            <w:pPr>
              <w:pStyle w:val="sv"/>
            </w:pPr>
            <w:r w:rsidRPr="00D63136">
              <w:lastRenderedPageBreak/>
              <w:t>Ibi, edóctus calamitáte,</w:t>
            </w:r>
          </w:p>
        </w:tc>
        <w:tc>
          <w:tcPr>
            <w:tcW w:w="2746" w:type="pct"/>
          </w:tcPr>
          <w:p w:rsidR="00CF5331" w:rsidRPr="00822DC6" w:rsidRDefault="00CF5331" w:rsidP="00B7663C">
            <w:pPr>
              <w:pStyle w:val="iv"/>
            </w:pPr>
            <w:r w:rsidRPr="00822DC6">
              <w:t>Là, instruit par malheur,</w:t>
            </w:r>
          </w:p>
        </w:tc>
      </w:tr>
      <w:tr w:rsidR="00CF5331" w:rsidRPr="00822DC6" w:rsidTr="008212CF">
        <w:tc>
          <w:tcPr>
            <w:tcW w:w="2254" w:type="pct"/>
          </w:tcPr>
          <w:p w:rsidR="00CF5331" w:rsidRPr="00D63136" w:rsidRDefault="00CF5331" w:rsidP="00B7663C">
            <w:pPr>
              <w:pStyle w:val="sv"/>
            </w:pPr>
            <w:r w:rsidRPr="00D63136">
              <w:t>pétiit supplíciter a Deo</w:t>
            </w:r>
          </w:p>
        </w:tc>
        <w:tc>
          <w:tcPr>
            <w:tcW w:w="2746" w:type="pct"/>
          </w:tcPr>
          <w:p w:rsidR="00CF5331" w:rsidRPr="00822DC6" w:rsidRDefault="00CF5331" w:rsidP="00B7663C">
            <w:pPr>
              <w:pStyle w:val="iv"/>
            </w:pPr>
            <w:r w:rsidRPr="00822DC6">
              <w:t>il demanda avec- supplication s à Dieu</w:t>
            </w:r>
          </w:p>
        </w:tc>
      </w:tr>
      <w:tr w:rsidR="00CF5331" w:rsidRPr="00822DC6" w:rsidTr="008212CF">
        <w:tc>
          <w:tcPr>
            <w:tcW w:w="2254" w:type="pct"/>
          </w:tcPr>
          <w:p w:rsidR="00CF5331" w:rsidRPr="00D63136" w:rsidRDefault="00CF5331" w:rsidP="00B7663C">
            <w:pPr>
              <w:pStyle w:val="sv"/>
            </w:pPr>
            <w:r w:rsidRPr="00D63136">
              <w:t>et impetrávit</w:t>
            </w:r>
          </w:p>
        </w:tc>
        <w:tc>
          <w:tcPr>
            <w:tcW w:w="2746" w:type="pct"/>
          </w:tcPr>
          <w:p w:rsidR="00CF5331" w:rsidRPr="00822DC6" w:rsidRDefault="00CF5331" w:rsidP="00B7663C">
            <w:pPr>
              <w:pStyle w:val="iv"/>
            </w:pPr>
            <w:r w:rsidRPr="00822DC6">
              <w:t>et obtint</w:t>
            </w:r>
          </w:p>
        </w:tc>
      </w:tr>
      <w:tr w:rsidR="00CF5331" w:rsidRPr="00822DC6" w:rsidTr="008212CF">
        <w:tc>
          <w:tcPr>
            <w:tcW w:w="2254" w:type="pct"/>
          </w:tcPr>
          <w:p w:rsidR="00CF5331" w:rsidRPr="00D63136" w:rsidRDefault="00CF5331" w:rsidP="00B7663C">
            <w:pPr>
              <w:pStyle w:val="sv"/>
            </w:pPr>
            <w:r w:rsidRPr="00D63136">
              <w:t>véniam scélerum.</w:t>
            </w:r>
          </w:p>
        </w:tc>
        <w:tc>
          <w:tcPr>
            <w:tcW w:w="2746" w:type="pct"/>
          </w:tcPr>
          <w:p w:rsidR="00CF5331" w:rsidRPr="00822DC6" w:rsidRDefault="00CF5331" w:rsidP="00B7663C">
            <w:pPr>
              <w:pStyle w:val="iv"/>
            </w:pPr>
            <w:r w:rsidRPr="00822DC6">
              <w:t>le pardon de ses crimes.</w:t>
            </w:r>
          </w:p>
        </w:tc>
      </w:tr>
      <w:tr w:rsidR="00CF5331" w:rsidRPr="00822DC6" w:rsidTr="008212CF">
        <w:tc>
          <w:tcPr>
            <w:tcW w:w="2254" w:type="pct"/>
          </w:tcPr>
          <w:p w:rsidR="00CF5331" w:rsidRPr="00D63136" w:rsidRDefault="00CF5331" w:rsidP="00B7663C">
            <w:pPr>
              <w:pStyle w:val="sv"/>
            </w:pPr>
            <w:r w:rsidRPr="00D63136">
              <w:t>Restitútus in regnum,</w:t>
            </w:r>
          </w:p>
        </w:tc>
        <w:tc>
          <w:tcPr>
            <w:tcW w:w="2746" w:type="pct"/>
          </w:tcPr>
          <w:p w:rsidR="00CF5331" w:rsidRPr="00822DC6" w:rsidRDefault="00CF5331" w:rsidP="00B7663C">
            <w:pPr>
              <w:pStyle w:val="iv"/>
            </w:pPr>
            <w:r w:rsidRPr="00822DC6">
              <w:t xml:space="preserve">Rétabli dans </w:t>
            </w:r>
            <w:r w:rsidRPr="00822DC6">
              <w:rPr>
                <w:rStyle w:val="italicus"/>
              </w:rPr>
              <w:t>son</w:t>
            </w:r>
            <w:r w:rsidRPr="00822DC6">
              <w:t xml:space="preserve"> royaume,</w:t>
            </w:r>
          </w:p>
        </w:tc>
      </w:tr>
      <w:tr w:rsidR="00CF5331" w:rsidRPr="00822DC6" w:rsidTr="008212CF">
        <w:tc>
          <w:tcPr>
            <w:tcW w:w="2254" w:type="pct"/>
          </w:tcPr>
          <w:p w:rsidR="00CF5331" w:rsidRPr="00D63136" w:rsidRDefault="00CF5331" w:rsidP="00B7663C">
            <w:pPr>
              <w:pStyle w:val="sv"/>
            </w:pPr>
            <w:r w:rsidRPr="00D63136">
              <w:t>Cóluit pie Deum.</w:t>
            </w:r>
          </w:p>
        </w:tc>
        <w:tc>
          <w:tcPr>
            <w:tcW w:w="2746" w:type="pct"/>
          </w:tcPr>
          <w:p w:rsidR="00CF5331" w:rsidRPr="00822DC6" w:rsidRDefault="00CF5331" w:rsidP="00B7663C">
            <w:pPr>
              <w:pStyle w:val="iv"/>
            </w:pPr>
            <w:r w:rsidRPr="00822DC6">
              <w:t>il honora pieusement Dieu.</w:t>
            </w:r>
          </w:p>
        </w:tc>
      </w:tr>
    </w:tbl>
    <w:p w:rsidR="00C87EAE" w:rsidRDefault="00B30990" w:rsidP="00301F97">
      <w:pPr>
        <w:pStyle w:val="absconditus"/>
      </w:pPr>
      <w:r>
        <w:t>²</w:t>
      </w:r>
    </w:p>
    <w:p w:rsidR="009D7993" w:rsidRPr="00E5545A" w:rsidRDefault="009D7993" w:rsidP="00EC0168">
      <w:pPr>
        <w:pStyle w:val="Titre3"/>
      </w:pPr>
      <w:bookmarkStart w:id="593" w:name="_Toc466191471"/>
      <w:bookmarkStart w:id="594" w:name="_Toc466191727"/>
      <w:bookmarkStart w:id="595" w:name="_Toc524065661"/>
      <w:r w:rsidRPr="00E5545A">
        <w:t xml:space="preserve">180 — </w:t>
      </w:r>
      <w:r w:rsidR="00C73939">
        <w:t>Amón</w:t>
      </w:r>
      <w:r w:rsidRPr="00E5545A">
        <w:t>, roi impie</w:t>
      </w:r>
      <w:r w:rsidR="00BE217D">
        <w:t> ;</w:t>
      </w:r>
      <w:r w:rsidRPr="00E5545A">
        <w:t xml:space="preserve"> piété de son fils Josias.</w:t>
      </w:r>
      <w:bookmarkEnd w:id="593"/>
      <w:bookmarkEnd w:id="594"/>
      <w:bookmarkEnd w:id="595"/>
    </w:p>
    <w:p w:rsidR="00C87EAE" w:rsidRDefault="00C73939" w:rsidP="00E2285C">
      <w:pPr>
        <w:pStyle w:val="s"/>
        <w:rPr>
          <w:lang w:val="fr-FR"/>
        </w:rPr>
      </w:pPr>
      <w:r>
        <w:rPr>
          <w:lang w:val="fr-FR"/>
        </w:rPr>
        <w:t>Amón</w:t>
      </w:r>
      <w:r w:rsidR="005D68F4" w:rsidRPr="00D80808">
        <w:rPr>
          <w:lang w:val="fr-FR"/>
        </w:rPr>
        <w:t>, Maná</w:t>
      </w:r>
      <w:r w:rsidR="009D7993" w:rsidRPr="00D80808">
        <w:rPr>
          <w:lang w:val="fr-FR"/>
        </w:rPr>
        <w:t xml:space="preserve">ssis </w:t>
      </w:r>
      <w:r w:rsidR="005D68F4" w:rsidRPr="00D80808">
        <w:rPr>
          <w:lang w:val="fr-FR"/>
        </w:rPr>
        <w:t>fílius</w:t>
      </w:r>
      <w:r w:rsidR="009D7993" w:rsidRPr="00D80808">
        <w:rPr>
          <w:lang w:val="fr-FR"/>
        </w:rPr>
        <w:t xml:space="preserve">, </w:t>
      </w:r>
      <w:r w:rsidR="005D68F4" w:rsidRPr="00D80808">
        <w:rPr>
          <w:lang w:val="fr-FR"/>
        </w:rPr>
        <w:t>patérnam</w:t>
      </w:r>
      <w:r w:rsidR="009D7993" w:rsidRPr="00D80808">
        <w:rPr>
          <w:lang w:val="fr-FR"/>
        </w:rPr>
        <w:t xml:space="preserve"> </w:t>
      </w:r>
      <w:r w:rsidR="005D68F4" w:rsidRPr="00D80808">
        <w:rPr>
          <w:lang w:val="fr-FR"/>
        </w:rPr>
        <w:t>impietátem</w:t>
      </w:r>
      <w:r w:rsidR="009D7993" w:rsidRPr="00D80808">
        <w:rPr>
          <w:lang w:val="fr-FR"/>
        </w:rPr>
        <w:t xml:space="preserve"> </w:t>
      </w:r>
      <w:r w:rsidR="005D68F4" w:rsidRPr="00D80808">
        <w:rPr>
          <w:lang w:val="fr-FR"/>
        </w:rPr>
        <w:t>imitátus est, non vero pænité</w:t>
      </w:r>
      <w:r w:rsidR="009D7993" w:rsidRPr="00D80808">
        <w:rPr>
          <w:lang w:val="fr-FR"/>
        </w:rPr>
        <w:t>ntiam</w:t>
      </w:r>
      <w:r w:rsidR="005C7E3F">
        <w:rPr>
          <w:lang w:val="fr-FR"/>
        </w:rPr>
        <w:t xml:space="preserve">. </w:t>
      </w:r>
    </w:p>
    <w:p w:rsidR="00C87EAE" w:rsidRDefault="009D7993" w:rsidP="00E2285C">
      <w:pPr>
        <w:pStyle w:val="s"/>
        <w:rPr>
          <w:lang w:val="fr-FR"/>
        </w:rPr>
      </w:pPr>
      <w:r w:rsidRPr="00D80808">
        <w:rPr>
          <w:lang w:val="fr-FR"/>
        </w:rPr>
        <w:t xml:space="preserve">Non ultra biénnium regnávit, et a suis domi </w:t>
      </w:r>
      <w:r w:rsidR="005D68F4" w:rsidRPr="00D80808">
        <w:rPr>
          <w:lang w:val="fr-FR"/>
        </w:rPr>
        <w:t>interféctus</w:t>
      </w:r>
      <w:r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Cui </w:t>
      </w:r>
      <w:r w:rsidR="005D68F4" w:rsidRPr="00D80808">
        <w:rPr>
          <w:lang w:val="fr-FR"/>
        </w:rPr>
        <w:t>succéssit</w:t>
      </w:r>
      <w:r w:rsidRPr="00D80808">
        <w:rPr>
          <w:lang w:val="fr-FR"/>
        </w:rPr>
        <w:t xml:space="preserve"> </w:t>
      </w:r>
      <w:r w:rsidR="005D68F4" w:rsidRPr="00D80808">
        <w:rPr>
          <w:lang w:val="fr-FR"/>
        </w:rPr>
        <w:t>Josías</w:t>
      </w:r>
      <w:r w:rsidRPr="00D80808">
        <w:rPr>
          <w:lang w:val="fr-FR"/>
        </w:rPr>
        <w:t xml:space="preserve">, vir sanctus et </w:t>
      </w:r>
      <w:r w:rsidR="005D68F4" w:rsidRPr="00D80808">
        <w:rPr>
          <w:lang w:val="fr-FR"/>
        </w:rPr>
        <w:t>religiósus</w:t>
      </w:r>
      <w:r w:rsidR="005774A7">
        <w:rPr>
          <w:lang w:val="fr-FR"/>
        </w:rPr>
        <w:t> :</w:t>
      </w:r>
      <w:r w:rsidRPr="00D80808">
        <w:rPr>
          <w:lang w:val="fr-FR"/>
        </w:rPr>
        <w:t xml:space="preserve"> is a </w:t>
      </w:r>
      <w:r w:rsidR="005D68F4" w:rsidRPr="00D80808">
        <w:rPr>
          <w:lang w:val="fr-FR"/>
        </w:rPr>
        <w:t>púero</w:t>
      </w:r>
      <w:r w:rsidR="002C073E">
        <w:rPr>
          <w:rStyle w:val="Appelnotedebasdep"/>
        </w:rPr>
        <w:footnoteReference w:id="261"/>
      </w:r>
      <w:r w:rsidRPr="00D80808">
        <w:rPr>
          <w:lang w:val="fr-FR"/>
        </w:rPr>
        <w:t xml:space="preserve"> </w:t>
      </w:r>
      <w:r w:rsidR="005D68F4" w:rsidRPr="00D80808">
        <w:rPr>
          <w:lang w:val="fr-FR"/>
        </w:rPr>
        <w:t>virtúti</w:t>
      </w:r>
      <w:r w:rsidRPr="00D80808">
        <w:rPr>
          <w:lang w:val="fr-FR"/>
        </w:rPr>
        <w:t xml:space="preserve"> </w:t>
      </w:r>
      <w:r w:rsidR="005D68F4" w:rsidRPr="00D80808">
        <w:rPr>
          <w:lang w:val="fr-FR"/>
        </w:rPr>
        <w:t>déditus</w:t>
      </w:r>
      <w:r w:rsidRPr="00D80808">
        <w:rPr>
          <w:lang w:val="fr-FR"/>
        </w:rPr>
        <w:t xml:space="preserve">, </w:t>
      </w:r>
      <w:r w:rsidR="005D68F4" w:rsidRPr="00D80808">
        <w:rPr>
          <w:lang w:val="fr-FR"/>
        </w:rPr>
        <w:t>pópulum</w:t>
      </w:r>
      <w:r w:rsidRPr="00D80808">
        <w:rPr>
          <w:lang w:val="fr-FR"/>
        </w:rPr>
        <w:t xml:space="preserve"> ad </w:t>
      </w:r>
      <w:r w:rsidR="005D68F4" w:rsidRPr="00D80808">
        <w:rPr>
          <w:lang w:val="fr-FR"/>
        </w:rPr>
        <w:t>legítimum</w:t>
      </w:r>
      <w:r w:rsidRPr="00D80808">
        <w:rPr>
          <w:lang w:val="fr-FR"/>
        </w:rPr>
        <w:t xml:space="preserve"> cultum revocá</w:t>
      </w:r>
      <w:r w:rsidR="005D68F4" w:rsidRPr="00D80808">
        <w:rPr>
          <w:lang w:val="fr-FR"/>
        </w:rPr>
        <w:t>vit</w:t>
      </w:r>
      <w:r w:rsidR="005C7E3F">
        <w:rPr>
          <w:lang w:val="fr-FR"/>
        </w:rPr>
        <w:t xml:space="preserve">. </w:t>
      </w:r>
    </w:p>
    <w:p w:rsidR="00C87EAE" w:rsidRDefault="005D68F4" w:rsidP="00E2285C">
      <w:pPr>
        <w:pStyle w:val="s"/>
        <w:rPr>
          <w:lang w:val="fr-FR"/>
        </w:rPr>
      </w:pPr>
      <w:r w:rsidRPr="00D80808">
        <w:rPr>
          <w:lang w:val="fr-FR"/>
        </w:rPr>
        <w:t>At illum deínde inconsiderá</w:t>
      </w:r>
      <w:r w:rsidR="009D7993" w:rsidRPr="00D80808">
        <w:rPr>
          <w:lang w:val="fr-FR"/>
        </w:rPr>
        <w:t xml:space="preserve">ta </w:t>
      </w:r>
      <w:r w:rsidRPr="00D80808">
        <w:rPr>
          <w:lang w:val="fr-FR"/>
        </w:rPr>
        <w:t>fidúcia</w:t>
      </w:r>
      <w:r w:rsidR="009D7993" w:rsidRPr="00D80808">
        <w:rPr>
          <w:lang w:val="fr-FR"/>
        </w:rPr>
        <w:t xml:space="preserve"> </w:t>
      </w:r>
      <w:r w:rsidRPr="00D80808">
        <w:rPr>
          <w:lang w:val="fr-FR"/>
        </w:rPr>
        <w:t>pérdidit</w:t>
      </w:r>
      <w:r w:rsidR="00BE217D">
        <w:rPr>
          <w:lang w:val="fr-FR"/>
        </w:rPr>
        <w:t> ;</w:t>
      </w:r>
      <w:r w:rsidR="009D7993" w:rsidRPr="00D80808">
        <w:rPr>
          <w:lang w:val="fr-FR"/>
        </w:rPr>
        <w:t xml:space="preserve"> nam contra </w:t>
      </w:r>
      <w:r w:rsidRPr="00D80808">
        <w:rPr>
          <w:lang w:val="fr-FR"/>
        </w:rPr>
        <w:t>Ægýptios</w:t>
      </w:r>
      <w:r w:rsidR="009D7993" w:rsidRPr="00D80808">
        <w:rPr>
          <w:lang w:val="fr-FR"/>
        </w:rPr>
        <w:t xml:space="preserve"> </w:t>
      </w:r>
      <w:r w:rsidRPr="00D80808">
        <w:rPr>
          <w:lang w:val="fr-FR"/>
        </w:rPr>
        <w:t>exércitum duxit, admonitú</w:t>
      </w:r>
      <w:r w:rsidR="009D7993" w:rsidRPr="00D80808">
        <w:rPr>
          <w:lang w:val="fr-FR"/>
        </w:rPr>
        <w:t xml:space="preserve">sque a Deo ut </w:t>
      </w:r>
      <w:r w:rsidRPr="00D80808">
        <w:rPr>
          <w:lang w:val="fr-FR"/>
        </w:rPr>
        <w:t>prǽlio</w:t>
      </w:r>
      <w:r w:rsidR="009D7993" w:rsidRPr="00D80808">
        <w:rPr>
          <w:lang w:val="fr-FR"/>
        </w:rPr>
        <w:t xml:space="preserve"> </w:t>
      </w:r>
      <w:r w:rsidRPr="00D80808">
        <w:rPr>
          <w:lang w:val="fr-FR"/>
        </w:rPr>
        <w:t>abstinéret</w:t>
      </w:r>
      <w:r w:rsidR="009D7993" w:rsidRPr="00D80808">
        <w:rPr>
          <w:lang w:val="fr-FR"/>
        </w:rPr>
        <w:t xml:space="preserve">, </w:t>
      </w:r>
      <w:r w:rsidR="00AD0877">
        <w:rPr>
          <w:lang w:val="fr-FR"/>
        </w:rPr>
        <w:t>níhilo</w:t>
      </w:r>
      <w:r w:rsidR="009D7993" w:rsidRPr="00D80808">
        <w:rPr>
          <w:lang w:val="fr-FR"/>
        </w:rPr>
        <w:t xml:space="preserve"> minus </w:t>
      </w:r>
      <w:r w:rsidRPr="00D80808">
        <w:rPr>
          <w:lang w:val="fr-FR"/>
        </w:rPr>
        <w:t>ácie</w:t>
      </w:r>
      <w:r w:rsidR="009D7993" w:rsidRPr="00D80808">
        <w:rPr>
          <w:lang w:val="fr-FR"/>
        </w:rPr>
        <w:t xml:space="preserve"> dimicávit</w:t>
      </w:r>
      <w:r w:rsidR="0035441A">
        <w:rPr>
          <w:rStyle w:val="Appelnotedebasdep"/>
          <w:lang w:val="fr-FR"/>
        </w:rPr>
        <w:footnoteReference w:id="262"/>
      </w:r>
      <w:r w:rsidR="005C7E3F">
        <w:rPr>
          <w:lang w:val="fr-FR"/>
        </w:rPr>
        <w:t xml:space="preserve">. </w:t>
      </w:r>
    </w:p>
    <w:p w:rsidR="00C87EAE" w:rsidRDefault="009D7993" w:rsidP="00E2285C">
      <w:pPr>
        <w:pStyle w:val="s"/>
        <w:rPr>
          <w:lang w:val="fr-FR"/>
        </w:rPr>
      </w:pPr>
      <w:r w:rsidRPr="00D80808">
        <w:rPr>
          <w:lang w:val="fr-FR"/>
        </w:rPr>
        <w:t xml:space="preserve">Itaque, re male gesta, vulnus </w:t>
      </w:r>
      <w:r w:rsidR="005D68F4" w:rsidRPr="00D80808">
        <w:rPr>
          <w:lang w:val="fr-FR"/>
        </w:rPr>
        <w:t>accépit</w:t>
      </w:r>
      <w:r w:rsidRPr="00D80808">
        <w:rPr>
          <w:lang w:val="fr-FR"/>
        </w:rPr>
        <w:t xml:space="preserve">, et paucis post </w:t>
      </w:r>
      <w:r w:rsidR="005D68F4" w:rsidRPr="00D80808">
        <w:rPr>
          <w:lang w:val="fr-FR"/>
        </w:rPr>
        <w:t>diébus</w:t>
      </w:r>
      <w:r w:rsidRPr="00D80808">
        <w:rPr>
          <w:lang w:val="fr-FR"/>
        </w:rPr>
        <w:t xml:space="preserve"> </w:t>
      </w:r>
      <w:r w:rsidR="005D68F4" w:rsidRPr="00D80808">
        <w:rPr>
          <w:lang w:val="fr-FR"/>
        </w:rPr>
        <w:t>mórtuus</w:t>
      </w:r>
      <w:r w:rsidRPr="00D80808">
        <w:rPr>
          <w:lang w:val="fr-FR"/>
        </w:rPr>
        <w:t xml:space="preserve"> est</w:t>
      </w:r>
      <w:r w:rsidR="005C7E3F">
        <w:rPr>
          <w:lang w:val="fr-FR"/>
        </w:rPr>
        <w:t xml:space="preserve">. </w:t>
      </w:r>
    </w:p>
    <w:p w:rsidR="000E1190" w:rsidRDefault="00C87EAE" w:rsidP="00430F28">
      <w:pPr>
        <w:pStyle w:val="absconditus"/>
      </w:pPr>
      <w:r>
        <w:t>~</w:t>
      </w:r>
    </w:p>
    <w:p w:rsidR="00C73939" w:rsidRDefault="00C73939" w:rsidP="00C73939">
      <w:pPr>
        <w:pStyle w:val="vocabulum"/>
      </w:pPr>
      <w:r w:rsidRPr="00C73939">
        <w:rPr>
          <w:rStyle w:val="aditus"/>
        </w:rPr>
        <w:t>Amón</w:t>
      </w:r>
      <w:r>
        <w:t xml:space="preserve">, </w:t>
      </w:r>
      <w:r w:rsidRPr="00C73939">
        <w:rPr>
          <w:rStyle w:val="gt"/>
        </w:rPr>
        <w:t>indécl.</w:t>
      </w:r>
      <w:r w:rsidR="009D14D5">
        <w:t> :</w:t>
      </w:r>
      <w:r>
        <w:t xml:space="preserve"> Amón </w:t>
      </w:r>
      <w:r w:rsidR="00BE1316" w:rsidRPr="00BE1316">
        <w:rPr>
          <w:rStyle w:val="gt"/>
        </w:rPr>
        <w:t>[nom d’homme]</w:t>
      </w:r>
      <w:r>
        <w:t>.</w:t>
      </w:r>
    </w:p>
    <w:p w:rsidR="000E1190" w:rsidRDefault="00C87EAE" w:rsidP="00E74B97">
      <w:pPr>
        <w:pStyle w:val="vocabulum"/>
      </w:pPr>
      <w:r w:rsidRPr="000E1190">
        <w:rPr>
          <w:rStyle w:val="aditus"/>
        </w:rPr>
        <w:t>paenĭtentĭa</w:t>
      </w:r>
      <w:r w:rsidRPr="00023B16">
        <w:t xml:space="preserve">, </w:t>
      </w:r>
      <w:r w:rsidRPr="00497DEC">
        <w:rPr>
          <w:rStyle w:val="flexio"/>
        </w:rPr>
        <w:t>ae</w:t>
      </w:r>
      <w:r w:rsidRPr="00023B16">
        <w:t xml:space="preserve">, </w:t>
      </w:r>
      <w:r w:rsidRPr="00BF45BC">
        <w:rPr>
          <w:rStyle w:val="gt"/>
        </w:rPr>
        <w:t>f.</w:t>
      </w:r>
      <w:r w:rsidR="009D14D5">
        <w:t> :</w:t>
      </w:r>
      <w:r w:rsidRPr="00023B16">
        <w:t xml:space="preserve"> repentir. </w:t>
      </w:r>
    </w:p>
    <w:p w:rsidR="00D41BDD" w:rsidRDefault="00D41BDD" w:rsidP="00D41BDD">
      <w:pPr>
        <w:pStyle w:val="vocabulum"/>
      </w:pPr>
      <w:r w:rsidRPr="00B52521">
        <w:rPr>
          <w:rStyle w:val="aditus"/>
        </w:rPr>
        <w:t>Jo</w:t>
      </w:r>
      <w:r>
        <w:rPr>
          <w:rStyle w:val="aditus"/>
        </w:rPr>
        <w:t>sí</w:t>
      </w:r>
      <w:r w:rsidRPr="00B52521">
        <w:rPr>
          <w:rStyle w:val="aditus"/>
        </w:rPr>
        <w:t>as</w:t>
      </w:r>
      <w:r>
        <w:t xml:space="preserve">, </w:t>
      </w:r>
      <w:r w:rsidRPr="00497DEC">
        <w:rPr>
          <w:rStyle w:val="flexio"/>
        </w:rPr>
        <w:t>ae</w:t>
      </w:r>
      <w:r>
        <w:t xml:space="preserve">, </w:t>
      </w:r>
      <w:r w:rsidRPr="00B52521">
        <w:rPr>
          <w:rStyle w:val="gt"/>
        </w:rPr>
        <w:t>m.</w:t>
      </w:r>
      <w:r w:rsidR="009D14D5">
        <w:t> :</w:t>
      </w:r>
      <w:r>
        <w:t xml:space="preserve"> </w:t>
      </w:r>
      <w:r w:rsidRPr="00D41BDD">
        <w:t>Josías</w:t>
      </w:r>
      <w:r>
        <w:t xml:space="preserve"> </w:t>
      </w:r>
      <w:r w:rsidR="00BE1316" w:rsidRPr="00BE1316">
        <w:rPr>
          <w:rStyle w:val="gt"/>
        </w:rPr>
        <w:t>[nom d’homme]</w:t>
      </w:r>
      <w:r>
        <w:t xml:space="preserve">. </w:t>
      </w:r>
    </w:p>
    <w:p w:rsidR="000E1190" w:rsidRDefault="002128F7" w:rsidP="002128F7">
      <w:pPr>
        <w:pStyle w:val="vocabulum"/>
      </w:pPr>
      <w:r w:rsidRPr="000E1190">
        <w:rPr>
          <w:rStyle w:val="aditus"/>
        </w:rPr>
        <w:t>dēdō</w:t>
      </w:r>
      <w:r w:rsidRPr="00023B16">
        <w:t xml:space="preserve">, </w:t>
      </w:r>
      <w:r w:rsidRPr="00CD4F3A">
        <w:rPr>
          <w:rStyle w:val="flexio"/>
        </w:rPr>
        <w:t>ĭs, ĕre, dĭdī, dĭtum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livrer, remettre</w:t>
      </w:r>
      <w:r w:rsidR="00BE217D">
        <w:t> ;</w:t>
      </w:r>
      <w:r w:rsidRPr="00023B16">
        <w:t xml:space="preserve"> </w:t>
      </w:r>
      <w:r w:rsidRPr="00831F62">
        <w:rPr>
          <w:rStyle w:val="cnumerus2"/>
        </w:rPr>
        <w:t>2.</w:t>
      </w:r>
      <w:r w:rsidRPr="00023B16">
        <w:t xml:space="preserve"> livrer, abandonner. </w:t>
      </w:r>
    </w:p>
    <w:p w:rsidR="00AE75F4" w:rsidRDefault="00AE75F4" w:rsidP="00AE75F4">
      <w:pPr>
        <w:pStyle w:val="vocabulum"/>
      </w:pPr>
      <w:r w:rsidRPr="000E1190">
        <w:rPr>
          <w:rStyle w:val="aditus"/>
        </w:rPr>
        <w:t>lĕg</w:t>
      </w:r>
      <w:r>
        <w:rPr>
          <w:rStyle w:val="aditus"/>
        </w:rPr>
        <w:t>ĭtĭmus</w:t>
      </w:r>
      <w:r w:rsidRPr="00AE75F4">
        <w:t xml:space="preserve">, </w:t>
      </w:r>
      <w:r w:rsidRPr="00FC73E1">
        <w:rPr>
          <w:rStyle w:val="flexio"/>
        </w:rPr>
        <w:t xml:space="preserve">a, </w:t>
      </w:r>
      <w:r w:rsidRPr="007F2AC0">
        <w:rPr>
          <w:rStyle w:val="flexio"/>
        </w:rPr>
        <w:t>um</w:t>
      </w:r>
      <w:r w:rsidR="009D14D5">
        <w:t> :</w:t>
      </w:r>
      <w:r>
        <w:t xml:space="preserve"> </w:t>
      </w:r>
      <w:r w:rsidRPr="00AE75F4">
        <w:rPr>
          <w:rStyle w:val="cnumerus2"/>
        </w:rPr>
        <w:t>1.</w:t>
      </w:r>
      <w:r>
        <w:t xml:space="preserve"> fixé, établi par la loi, légal, légitime</w:t>
      </w:r>
      <w:r w:rsidR="00BE217D">
        <w:t> ;</w:t>
      </w:r>
      <w:r>
        <w:t xml:space="preserve"> </w:t>
      </w:r>
      <w:r w:rsidRPr="00AE75F4">
        <w:rPr>
          <w:rStyle w:val="cnumerus2"/>
        </w:rPr>
        <w:t>2.</w:t>
      </w:r>
      <w:r>
        <w:t xml:space="preserve"> qui est dans la règle, conforme aux règles, régulier</w:t>
      </w:r>
      <w:r w:rsidR="00BE217D">
        <w:t> ;</w:t>
      </w:r>
      <w:r>
        <w:t xml:space="preserve"> </w:t>
      </w:r>
      <w:r w:rsidRPr="00AE75F4">
        <w:rPr>
          <w:rStyle w:val="cnumerus2"/>
        </w:rPr>
        <w:t>3.</w:t>
      </w:r>
      <w:r>
        <w:t xml:space="preserve"> désigné (ou appelé) par la loi </w:t>
      </w:r>
      <w:r w:rsidRPr="00AE75F4">
        <w:rPr>
          <w:rStyle w:val="gt"/>
        </w:rPr>
        <w:t xml:space="preserve">[par oppos. à </w:t>
      </w:r>
      <w:r>
        <w:rPr>
          <w:rStyle w:val="lit"/>
        </w:rPr>
        <w:t>testamentá</w:t>
      </w:r>
      <w:r w:rsidRPr="00AE75F4">
        <w:rPr>
          <w:rStyle w:val="lit"/>
        </w:rPr>
        <w:t>rius</w:t>
      </w:r>
      <w:r w:rsidRPr="00AE75F4">
        <w:rPr>
          <w:rStyle w:val="gt"/>
        </w:rPr>
        <w:t xml:space="preserve"> ou </w:t>
      </w:r>
      <w:r w:rsidRPr="00AE75F4">
        <w:rPr>
          <w:rStyle w:val="lit"/>
        </w:rPr>
        <w:t>datus</w:t>
      </w:r>
      <w:r w:rsidR="00E20E09" w:rsidRPr="00AE75F4">
        <w:rPr>
          <w:rStyle w:val="gt"/>
        </w:rPr>
        <w:t>]</w:t>
      </w:r>
      <w:r w:rsidR="00E20E09" w:rsidRPr="00E20E09">
        <w:t> ;</w:t>
      </w:r>
      <w:r>
        <w:t xml:space="preserve"> </w:t>
      </w:r>
      <w:r w:rsidRPr="00AE75F4">
        <w:rPr>
          <w:rStyle w:val="cnumerus2"/>
        </w:rPr>
        <w:t>4.</w:t>
      </w:r>
      <w:r>
        <w:t xml:space="preserve"> conforme à la loi juive ou à la loi chrétienne.</w:t>
      </w:r>
    </w:p>
    <w:p w:rsidR="000E1190" w:rsidRDefault="001443C4" w:rsidP="001443C4">
      <w:pPr>
        <w:pStyle w:val="vocabulum"/>
      </w:pPr>
      <w:r w:rsidRPr="000E1190">
        <w:rPr>
          <w:rStyle w:val="aditus"/>
        </w:rPr>
        <w:t>inconsīdĕrātus</w:t>
      </w:r>
      <w:r w:rsidRPr="00023B16">
        <w:t xml:space="preserve">, </w:t>
      </w:r>
      <w:r w:rsidRPr="00FC73E1">
        <w:rPr>
          <w:rStyle w:val="flexio"/>
        </w:rPr>
        <w:t xml:space="preserve">a, </w:t>
      </w:r>
      <w:r w:rsidRPr="007F2AC0">
        <w:rPr>
          <w:rStyle w:val="flexio"/>
        </w:rPr>
        <w:t>um</w:t>
      </w:r>
      <w:r w:rsidR="009D14D5">
        <w:t> :</w:t>
      </w:r>
      <w:r w:rsidRPr="00023B16">
        <w:t xml:space="preserve"> téméraire</w:t>
      </w:r>
      <w:r w:rsidR="00987B40" w:rsidRPr="00023B16">
        <w:t xml:space="preserve">. </w:t>
      </w:r>
    </w:p>
    <w:p w:rsidR="00307424" w:rsidRDefault="00307424" w:rsidP="00307424">
      <w:pPr>
        <w:pStyle w:val="vocabulum"/>
      </w:pPr>
      <w:r>
        <w:rPr>
          <w:rStyle w:val="aditus"/>
        </w:rPr>
        <w:t>dīmĭcō</w:t>
      </w:r>
      <w:r>
        <w:t xml:space="preserve">, </w:t>
      </w:r>
      <w:r w:rsidRPr="00CD4F3A">
        <w:rPr>
          <w:rStyle w:val="flexio"/>
        </w:rPr>
        <w:t>ās, āre, āvī, ātum</w:t>
      </w:r>
      <w:r>
        <w:t xml:space="preserve">, </w:t>
      </w:r>
      <w:r>
        <w:rPr>
          <w:rStyle w:val="gt"/>
        </w:rPr>
        <w:t>tr.</w:t>
      </w:r>
      <w:r>
        <w:t xml:space="preserve"> : combattre, lutter. </w:t>
      </w:r>
    </w:p>
    <w:p w:rsidR="00B84F7F" w:rsidRDefault="00201933" w:rsidP="00201933">
      <w:pPr>
        <w:pStyle w:val="vocabulum"/>
      </w:pPr>
      <w:r w:rsidRPr="000E1190">
        <w:rPr>
          <w:rStyle w:val="aditus"/>
        </w:rPr>
        <w:t>vulnus</w:t>
      </w:r>
      <w:r w:rsidRPr="00023B16">
        <w:t xml:space="preserve"> </w:t>
      </w:r>
      <w:r w:rsidR="00F72F75">
        <w:t>(</w:t>
      </w:r>
      <w:r w:rsidR="00F72F75" w:rsidRPr="009F3D2E">
        <w:rPr>
          <w:rStyle w:val="aditus"/>
        </w:rPr>
        <w:t>volnus</w:t>
      </w:r>
      <w:r w:rsidR="00F72F75">
        <w:t>)</w:t>
      </w:r>
      <w:r w:rsidRPr="00023B16">
        <w:t xml:space="preserve">, </w:t>
      </w:r>
      <w:r w:rsidRPr="001A33A5">
        <w:rPr>
          <w:rStyle w:val="flexio"/>
        </w:rPr>
        <w:t>ĕris</w:t>
      </w:r>
      <w:r w:rsidRPr="00023B16">
        <w:t xml:space="preserve">, </w:t>
      </w:r>
      <w:r w:rsidRPr="00BF45BC">
        <w:rPr>
          <w:rStyle w:val="gt"/>
        </w:rPr>
        <w:t>n.</w:t>
      </w:r>
      <w:r w:rsidR="009D14D5">
        <w:t> :</w:t>
      </w:r>
      <w:r w:rsidRPr="00023B16">
        <w:t xml:space="preserve"> blessure</w:t>
      </w:r>
      <w:r w:rsidR="00987B40" w:rsidRPr="00023B16">
        <w:t xml:space="preserve">. </w:t>
      </w:r>
    </w:p>
    <w:p w:rsidR="00553575" w:rsidRDefault="00553575" w:rsidP="00553575">
      <w:pPr>
        <w:pStyle w:val="i"/>
      </w:pPr>
      <w:r>
        <w:t>CLXXX. Amón, fils de Manassés, imita l’impiété de son père, mais non son repentir.</w:t>
      </w:r>
    </w:p>
    <w:p w:rsidR="00553575" w:rsidRDefault="00553575" w:rsidP="00553575">
      <w:pPr>
        <w:pStyle w:val="i"/>
      </w:pPr>
      <w:r>
        <w:t>Il ne régna que deux ans, et fut tué par les siens dans son palais.</w:t>
      </w:r>
    </w:p>
    <w:p w:rsidR="00553575" w:rsidRDefault="00553575" w:rsidP="00553575">
      <w:pPr>
        <w:pStyle w:val="i"/>
      </w:pPr>
      <w:r>
        <w:lastRenderedPageBreak/>
        <w:t>Il eut pour successeur Josías, homme saint et religieux. Adonné dès son enfance à la vertu, Josías ramena le peuple au culte légitime.</w:t>
      </w:r>
    </w:p>
    <w:p w:rsidR="00B30990" w:rsidRDefault="00553575" w:rsidP="00B84F7F">
      <w:pPr>
        <w:pStyle w:val="i"/>
      </w:pPr>
      <w:r>
        <w:t>Dans dans la suite sa confiance téméraire le perdit</w:t>
      </w:r>
      <w:r w:rsidR="009D14D5">
        <w:t> :</w:t>
      </w:r>
      <w:r>
        <w:t xml:space="preserve"> il conduisit une armée contre les Égyptiens, et, bien que Dieu l’eût averti de ne point engager le combat, il livra une bataille rangée. L’issue en fut malheureuse, et il reçut une blessure dont il mourut peu de jours après.</w:t>
      </w:r>
    </w:p>
    <w:p w:rsidR="00B84F7F" w:rsidRPr="00930EE0" w:rsidRDefault="00B84F7F" w:rsidP="006562DB">
      <w:pPr>
        <w:pStyle w:val="absconditus"/>
      </w:pPr>
      <w:r>
        <w:t>$</w:t>
      </w:r>
    </w:p>
    <w:tbl>
      <w:tblPr>
        <w:tblW w:w="5000" w:type="pct"/>
        <w:tblLook w:val="04A0"/>
      </w:tblPr>
      <w:tblGrid>
        <w:gridCol w:w="2970"/>
        <w:gridCol w:w="4486"/>
      </w:tblGrid>
      <w:tr w:rsidR="00CF5331" w:rsidRPr="00822DC6" w:rsidTr="008212CF">
        <w:tc>
          <w:tcPr>
            <w:tcW w:w="1992" w:type="pct"/>
          </w:tcPr>
          <w:p w:rsidR="00CF5331" w:rsidRPr="00D63136" w:rsidRDefault="00CF5331" w:rsidP="00B7663C">
            <w:pPr>
              <w:pStyle w:val="sv"/>
            </w:pPr>
            <w:r w:rsidRPr="00D63136">
              <w:t>CLXXX. Amón,</w:t>
            </w:r>
          </w:p>
        </w:tc>
        <w:tc>
          <w:tcPr>
            <w:tcW w:w="3008" w:type="pct"/>
          </w:tcPr>
          <w:p w:rsidR="00CF5331" w:rsidRPr="00822DC6" w:rsidRDefault="00CF5331" w:rsidP="00B7663C">
            <w:pPr>
              <w:pStyle w:val="iv"/>
            </w:pPr>
            <w:r w:rsidRPr="00822DC6">
              <w:t xml:space="preserve">CLXXX. </w:t>
            </w:r>
            <w:r>
              <w:t>Amón</w:t>
            </w:r>
            <w:r w:rsidRPr="00822DC6">
              <w:t>,</w:t>
            </w:r>
          </w:p>
        </w:tc>
      </w:tr>
      <w:tr w:rsidR="00CF5331" w:rsidRPr="00822DC6" w:rsidTr="008212CF">
        <w:tc>
          <w:tcPr>
            <w:tcW w:w="1992" w:type="pct"/>
          </w:tcPr>
          <w:p w:rsidR="00CF5331" w:rsidRPr="00D63136" w:rsidRDefault="00CF5331" w:rsidP="00B7663C">
            <w:pPr>
              <w:pStyle w:val="sv"/>
            </w:pPr>
            <w:r w:rsidRPr="00D63136">
              <w:t>fílius Manássis,</w:t>
            </w:r>
          </w:p>
        </w:tc>
        <w:tc>
          <w:tcPr>
            <w:tcW w:w="3008" w:type="pct"/>
          </w:tcPr>
          <w:p w:rsidR="00CF5331" w:rsidRPr="00822DC6" w:rsidRDefault="00CF5331" w:rsidP="00B7663C">
            <w:pPr>
              <w:pStyle w:val="iv"/>
            </w:pPr>
            <w:r w:rsidRPr="00822DC6">
              <w:t>fils de Manassés,</w:t>
            </w:r>
          </w:p>
        </w:tc>
      </w:tr>
      <w:tr w:rsidR="00CF5331" w:rsidRPr="00822DC6" w:rsidTr="008212CF">
        <w:tc>
          <w:tcPr>
            <w:tcW w:w="1992" w:type="pct"/>
          </w:tcPr>
          <w:p w:rsidR="00CF5331" w:rsidRPr="00D63136" w:rsidRDefault="00CF5331" w:rsidP="00B7663C">
            <w:pPr>
              <w:pStyle w:val="sv"/>
            </w:pPr>
            <w:r w:rsidRPr="00D63136">
              <w:t>imitátus est</w:t>
            </w:r>
          </w:p>
        </w:tc>
        <w:tc>
          <w:tcPr>
            <w:tcW w:w="3008" w:type="pct"/>
          </w:tcPr>
          <w:p w:rsidR="00CF5331" w:rsidRPr="00822DC6" w:rsidRDefault="00CF5331" w:rsidP="00B7663C">
            <w:pPr>
              <w:pStyle w:val="iv"/>
            </w:pPr>
            <w:r w:rsidRPr="00822DC6">
              <w:t>imita</w:t>
            </w:r>
          </w:p>
        </w:tc>
      </w:tr>
      <w:tr w:rsidR="00CF5331" w:rsidRPr="00822DC6" w:rsidTr="008212CF">
        <w:tc>
          <w:tcPr>
            <w:tcW w:w="1992" w:type="pct"/>
          </w:tcPr>
          <w:p w:rsidR="00CF5331" w:rsidRPr="00D63136" w:rsidRDefault="00CF5331" w:rsidP="00B7663C">
            <w:pPr>
              <w:pStyle w:val="sv"/>
            </w:pPr>
            <w:r w:rsidRPr="00D63136">
              <w:t>impietátem patérnam,</w:t>
            </w:r>
          </w:p>
        </w:tc>
        <w:tc>
          <w:tcPr>
            <w:tcW w:w="3008" w:type="pct"/>
          </w:tcPr>
          <w:p w:rsidR="00CF5331" w:rsidRPr="00822DC6" w:rsidRDefault="00CF5331" w:rsidP="00B7663C">
            <w:pPr>
              <w:pStyle w:val="iv"/>
            </w:pPr>
            <w:r w:rsidRPr="00822DC6">
              <w:t>l’impiété de-son-père,</w:t>
            </w:r>
          </w:p>
        </w:tc>
      </w:tr>
      <w:tr w:rsidR="00CF5331" w:rsidRPr="00822DC6" w:rsidTr="008212CF">
        <w:tc>
          <w:tcPr>
            <w:tcW w:w="1992" w:type="pct"/>
          </w:tcPr>
          <w:p w:rsidR="00CF5331" w:rsidRPr="00D63136" w:rsidRDefault="00CF5331" w:rsidP="00B7663C">
            <w:pPr>
              <w:pStyle w:val="sv"/>
            </w:pPr>
            <w:r w:rsidRPr="00D63136">
              <w:t>non vero pœniténtiam.</w:t>
            </w:r>
          </w:p>
        </w:tc>
        <w:tc>
          <w:tcPr>
            <w:tcW w:w="3008" w:type="pct"/>
          </w:tcPr>
          <w:p w:rsidR="00CF5331" w:rsidRPr="00822DC6" w:rsidRDefault="00CF5331" w:rsidP="00B7663C">
            <w:pPr>
              <w:pStyle w:val="iv"/>
            </w:pPr>
            <w:r w:rsidRPr="00822DC6">
              <w:t xml:space="preserve">mais non </w:t>
            </w:r>
            <w:r w:rsidRPr="00822DC6">
              <w:rPr>
                <w:rStyle w:val="italicus"/>
              </w:rPr>
              <w:t>son</w:t>
            </w:r>
            <w:r w:rsidRPr="00822DC6">
              <w:t xml:space="preserve"> repentir.</w:t>
            </w:r>
          </w:p>
        </w:tc>
      </w:tr>
      <w:tr w:rsidR="00CF5331" w:rsidRPr="00822DC6" w:rsidTr="008212CF">
        <w:tc>
          <w:tcPr>
            <w:tcW w:w="1992" w:type="pct"/>
          </w:tcPr>
          <w:p w:rsidR="00CF5331" w:rsidRPr="00D63136" w:rsidRDefault="00CF5331" w:rsidP="00B7663C">
            <w:pPr>
              <w:pStyle w:val="sv"/>
            </w:pPr>
            <w:r w:rsidRPr="00D63136">
              <w:t>Non regnávit</w:t>
            </w:r>
          </w:p>
        </w:tc>
        <w:tc>
          <w:tcPr>
            <w:tcW w:w="3008" w:type="pct"/>
          </w:tcPr>
          <w:p w:rsidR="00CF5331" w:rsidRPr="00822DC6" w:rsidRDefault="00CF5331" w:rsidP="00B7663C">
            <w:pPr>
              <w:pStyle w:val="iv"/>
            </w:pPr>
            <w:r w:rsidRPr="00822DC6">
              <w:t>Il ne régna pas</w:t>
            </w:r>
          </w:p>
        </w:tc>
      </w:tr>
      <w:tr w:rsidR="00CF5331" w:rsidRPr="00822DC6" w:rsidTr="008212CF">
        <w:tc>
          <w:tcPr>
            <w:tcW w:w="1992" w:type="pct"/>
          </w:tcPr>
          <w:p w:rsidR="00CF5331" w:rsidRPr="00D63136" w:rsidRDefault="00CF5331" w:rsidP="00B7663C">
            <w:pPr>
              <w:pStyle w:val="sv"/>
            </w:pPr>
            <w:r w:rsidRPr="00D63136">
              <w:t>ultra biénnium,</w:t>
            </w:r>
          </w:p>
        </w:tc>
        <w:tc>
          <w:tcPr>
            <w:tcW w:w="3008" w:type="pct"/>
          </w:tcPr>
          <w:p w:rsidR="00CF5331" w:rsidRPr="00822DC6" w:rsidRDefault="00CF5331" w:rsidP="00B7663C">
            <w:pPr>
              <w:pStyle w:val="iv"/>
            </w:pPr>
            <w:r w:rsidRPr="00822DC6">
              <w:t>au delà de deux-ans,</w:t>
            </w:r>
          </w:p>
        </w:tc>
      </w:tr>
      <w:tr w:rsidR="00CF5331" w:rsidRPr="00822DC6" w:rsidTr="008212CF">
        <w:tc>
          <w:tcPr>
            <w:tcW w:w="1992" w:type="pct"/>
          </w:tcPr>
          <w:p w:rsidR="00CF5331" w:rsidRPr="00930EE0" w:rsidRDefault="00CF5331" w:rsidP="00B7663C">
            <w:pPr>
              <w:pStyle w:val="sv"/>
              <w:rPr>
                <w:lang w:val="fr-FR"/>
              </w:rPr>
            </w:pPr>
            <w:r w:rsidRPr="00930EE0">
              <w:rPr>
                <w:lang w:val="fr-FR"/>
              </w:rPr>
              <w:t>et interféctus est domi suis.</w:t>
            </w:r>
          </w:p>
        </w:tc>
        <w:tc>
          <w:tcPr>
            <w:tcW w:w="3008" w:type="pct"/>
          </w:tcPr>
          <w:p w:rsidR="00CF5331" w:rsidRPr="00822DC6" w:rsidRDefault="00CF5331" w:rsidP="00B7663C">
            <w:pPr>
              <w:pStyle w:val="iv"/>
            </w:pPr>
            <w:r w:rsidRPr="00822DC6">
              <w:t xml:space="preserve">et fut tué dans </w:t>
            </w:r>
            <w:r w:rsidRPr="00822DC6">
              <w:rPr>
                <w:rStyle w:val="italicus"/>
              </w:rPr>
              <w:t>sa</w:t>
            </w:r>
            <w:r w:rsidRPr="00822DC6">
              <w:t xml:space="preserve"> demeure par les siens.</w:t>
            </w:r>
          </w:p>
        </w:tc>
      </w:tr>
      <w:tr w:rsidR="00CF5331" w:rsidRPr="00822DC6" w:rsidTr="008212CF">
        <w:tc>
          <w:tcPr>
            <w:tcW w:w="1992" w:type="pct"/>
          </w:tcPr>
          <w:p w:rsidR="00CF5331" w:rsidRPr="00D63136" w:rsidRDefault="00CF5331" w:rsidP="00B7663C">
            <w:pPr>
              <w:pStyle w:val="sv"/>
            </w:pPr>
            <w:r w:rsidRPr="00D63136">
              <w:t>Cui succéssit Josías,</w:t>
            </w:r>
          </w:p>
        </w:tc>
        <w:tc>
          <w:tcPr>
            <w:tcW w:w="3008" w:type="pct"/>
          </w:tcPr>
          <w:p w:rsidR="00CF5331" w:rsidRPr="00822DC6" w:rsidRDefault="00CF5331" w:rsidP="00B7663C">
            <w:pPr>
              <w:pStyle w:val="iv"/>
            </w:pPr>
            <w:r w:rsidRPr="00822DC6">
              <w:t xml:space="preserve">À lui succéda </w:t>
            </w:r>
            <w:r>
              <w:t>Josías</w:t>
            </w:r>
            <w:r w:rsidRPr="00822DC6">
              <w:t>,</w:t>
            </w:r>
          </w:p>
        </w:tc>
      </w:tr>
      <w:tr w:rsidR="00CF5331" w:rsidRPr="00822DC6" w:rsidTr="008212CF">
        <w:tc>
          <w:tcPr>
            <w:tcW w:w="1992" w:type="pct"/>
          </w:tcPr>
          <w:p w:rsidR="00CF5331" w:rsidRPr="00D63136" w:rsidRDefault="00CF5331" w:rsidP="00B7663C">
            <w:pPr>
              <w:pStyle w:val="sv"/>
            </w:pPr>
            <w:r w:rsidRPr="00D63136">
              <w:t>vir sanctus et religiósus.</w:t>
            </w:r>
          </w:p>
        </w:tc>
        <w:tc>
          <w:tcPr>
            <w:tcW w:w="3008" w:type="pct"/>
          </w:tcPr>
          <w:p w:rsidR="00CF5331" w:rsidRPr="00822DC6" w:rsidRDefault="00CF5331" w:rsidP="00B7663C">
            <w:pPr>
              <w:pStyle w:val="iv"/>
            </w:pPr>
            <w:r w:rsidRPr="00822DC6">
              <w:t>homme saint et religieux.</w:t>
            </w:r>
          </w:p>
        </w:tc>
      </w:tr>
      <w:tr w:rsidR="00CF5331" w:rsidRPr="00822DC6" w:rsidTr="008212CF">
        <w:tc>
          <w:tcPr>
            <w:tcW w:w="1992" w:type="pct"/>
          </w:tcPr>
          <w:p w:rsidR="00CF5331" w:rsidRPr="00D63136" w:rsidRDefault="00CF5331" w:rsidP="00B7663C">
            <w:pPr>
              <w:pStyle w:val="sv"/>
            </w:pPr>
            <w:r w:rsidRPr="00D63136">
              <w:t>Is, déditus virtúti</w:t>
            </w:r>
          </w:p>
        </w:tc>
        <w:tc>
          <w:tcPr>
            <w:tcW w:w="3008" w:type="pct"/>
          </w:tcPr>
          <w:p w:rsidR="00CF5331" w:rsidRPr="00822DC6" w:rsidRDefault="00CF5331" w:rsidP="00B7663C">
            <w:pPr>
              <w:pStyle w:val="iv"/>
            </w:pPr>
            <w:r w:rsidRPr="00822DC6">
              <w:t>Celui-ci, adonné à la vertu</w:t>
            </w:r>
          </w:p>
        </w:tc>
      </w:tr>
      <w:tr w:rsidR="00CF5331" w:rsidRPr="00822DC6" w:rsidTr="008212CF">
        <w:tc>
          <w:tcPr>
            <w:tcW w:w="1992" w:type="pct"/>
          </w:tcPr>
          <w:p w:rsidR="00CF5331" w:rsidRPr="00D63136" w:rsidRDefault="00CF5331" w:rsidP="00B7663C">
            <w:pPr>
              <w:pStyle w:val="sv"/>
            </w:pPr>
            <w:r w:rsidRPr="00D63136">
              <w:t>a púero,</w:t>
            </w:r>
          </w:p>
        </w:tc>
        <w:tc>
          <w:tcPr>
            <w:tcW w:w="3008" w:type="pct"/>
          </w:tcPr>
          <w:p w:rsidR="00CF5331" w:rsidRPr="00822DC6" w:rsidRDefault="00CF5331" w:rsidP="00B7663C">
            <w:pPr>
              <w:pStyle w:val="iv"/>
            </w:pPr>
            <w:r w:rsidRPr="00822DC6">
              <w:t xml:space="preserve">depuis </w:t>
            </w:r>
            <w:r w:rsidRPr="00822DC6">
              <w:rPr>
                <w:rStyle w:val="italicus"/>
              </w:rPr>
              <w:t>lui</w:t>
            </w:r>
            <w:r w:rsidRPr="00822DC6">
              <w:t xml:space="preserve"> enfant (depuis son enfance),</w:t>
            </w:r>
          </w:p>
        </w:tc>
      </w:tr>
      <w:tr w:rsidR="00CF5331" w:rsidRPr="00822DC6" w:rsidTr="008212CF">
        <w:tc>
          <w:tcPr>
            <w:tcW w:w="1992" w:type="pct"/>
          </w:tcPr>
          <w:p w:rsidR="00CF5331" w:rsidRPr="00D63136" w:rsidRDefault="00CF5331" w:rsidP="00B7663C">
            <w:pPr>
              <w:pStyle w:val="sv"/>
            </w:pPr>
            <w:r w:rsidRPr="00D63136">
              <w:t>revocávit pópulum</w:t>
            </w:r>
          </w:p>
        </w:tc>
        <w:tc>
          <w:tcPr>
            <w:tcW w:w="3008" w:type="pct"/>
          </w:tcPr>
          <w:p w:rsidR="00CF5331" w:rsidRPr="00822DC6" w:rsidRDefault="00CF5331" w:rsidP="00B7663C">
            <w:pPr>
              <w:pStyle w:val="iv"/>
            </w:pPr>
            <w:r w:rsidRPr="00822DC6">
              <w:t xml:space="preserve">rappela (ramena) le peuple </w:t>
            </w:r>
          </w:p>
        </w:tc>
      </w:tr>
      <w:tr w:rsidR="00CF5331" w:rsidRPr="00822DC6" w:rsidTr="008212CF">
        <w:tc>
          <w:tcPr>
            <w:tcW w:w="1992" w:type="pct"/>
          </w:tcPr>
          <w:p w:rsidR="00CF5331" w:rsidRPr="00D63136" w:rsidRDefault="00CF5331" w:rsidP="00B7663C">
            <w:pPr>
              <w:pStyle w:val="sv"/>
            </w:pPr>
            <w:r w:rsidRPr="00D63136">
              <w:t>ad cultum legítimum.</w:t>
            </w:r>
          </w:p>
        </w:tc>
        <w:tc>
          <w:tcPr>
            <w:tcW w:w="3008" w:type="pct"/>
          </w:tcPr>
          <w:p w:rsidR="00CF5331" w:rsidRPr="00822DC6" w:rsidRDefault="00CF5331" w:rsidP="00B7663C">
            <w:pPr>
              <w:pStyle w:val="iv"/>
            </w:pPr>
            <w:r w:rsidRPr="00822DC6">
              <w:t>au cuite légitime.</w:t>
            </w:r>
          </w:p>
        </w:tc>
      </w:tr>
      <w:tr w:rsidR="00CF5331" w:rsidRPr="00822DC6" w:rsidTr="008212CF">
        <w:tc>
          <w:tcPr>
            <w:tcW w:w="1992" w:type="pct"/>
          </w:tcPr>
          <w:p w:rsidR="00CF5331" w:rsidRPr="00D63136" w:rsidRDefault="00CF5331" w:rsidP="00B7663C">
            <w:pPr>
              <w:pStyle w:val="sv"/>
            </w:pPr>
            <w:r w:rsidRPr="00D63136">
              <w:t>At deínde</w:t>
            </w:r>
          </w:p>
        </w:tc>
        <w:tc>
          <w:tcPr>
            <w:tcW w:w="3008" w:type="pct"/>
          </w:tcPr>
          <w:p w:rsidR="00CF5331" w:rsidRPr="00822DC6" w:rsidRDefault="00CF5331" w:rsidP="00B7663C">
            <w:pPr>
              <w:pStyle w:val="iv"/>
            </w:pPr>
            <w:r w:rsidRPr="00822DC6">
              <w:t>Mais ensuite</w:t>
            </w:r>
          </w:p>
        </w:tc>
      </w:tr>
      <w:tr w:rsidR="00CF5331" w:rsidRPr="00822DC6" w:rsidTr="008212CF">
        <w:tc>
          <w:tcPr>
            <w:tcW w:w="1992" w:type="pct"/>
          </w:tcPr>
          <w:p w:rsidR="00CF5331" w:rsidRPr="00D63136" w:rsidRDefault="00CF5331" w:rsidP="00B7663C">
            <w:pPr>
              <w:pStyle w:val="sv"/>
            </w:pPr>
            <w:r w:rsidRPr="00D63136">
              <w:t>fidúcia inconsideráta</w:t>
            </w:r>
          </w:p>
        </w:tc>
        <w:tc>
          <w:tcPr>
            <w:tcW w:w="3008" w:type="pct"/>
          </w:tcPr>
          <w:p w:rsidR="00CF5331" w:rsidRPr="00822DC6" w:rsidRDefault="00CF5331" w:rsidP="00B7663C">
            <w:pPr>
              <w:pStyle w:val="iv"/>
            </w:pPr>
            <w:r w:rsidRPr="00822DC6">
              <w:t>une confiance irréfléchie</w:t>
            </w:r>
          </w:p>
        </w:tc>
      </w:tr>
      <w:tr w:rsidR="00CF5331" w:rsidRPr="00822DC6" w:rsidTr="008212CF">
        <w:tc>
          <w:tcPr>
            <w:tcW w:w="1992" w:type="pct"/>
          </w:tcPr>
          <w:p w:rsidR="00CF5331" w:rsidRPr="00D63136" w:rsidRDefault="00CF5331" w:rsidP="00B7663C">
            <w:pPr>
              <w:pStyle w:val="sv"/>
            </w:pPr>
            <w:r w:rsidRPr="00D63136">
              <w:t>pérdidit illum</w:t>
            </w:r>
            <w:r w:rsidR="009D14D5">
              <w:t> :</w:t>
            </w:r>
          </w:p>
        </w:tc>
        <w:tc>
          <w:tcPr>
            <w:tcW w:w="3008" w:type="pct"/>
          </w:tcPr>
          <w:p w:rsidR="00CF5331" w:rsidRPr="00822DC6" w:rsidRDefault="00CF5331" w:rsidP="00B7663C">
            <w:pPr>
              <w:pStyle w:val="iv"/>
            </w:pPr>
            <w:r w:rsidRPr="00822DC6">
              <w:t>perdit lui</w:t>
            </w:r>
            <w:r w:rsidR="009D14D5">
              <w:t> :</w:t>
            </w:r>
          </w:p>
        </w:tc>
      </w:tr>
      <w:tr w:rsidR="00CF5331" w:rsidRPr="00822DC6" w:rsidTr="008212CF">
        <w:tc>
          <w:tcPr>
            <w:tcW w:w="1992" w:type="pct"/>
          </w:tcPr>
          <w:p w:rsidR="00CF5331" w:rsidRPr="00D63136" w:rsidRDefault="00CF5331" w:rsidP="00B7663C">
            <w:pPr>
              <w:pStyle w:val="sv"/>
            </w:pPr>
            <w:r w:rsidRPr="00D63136">
              <w:t>nam duxit exércitum</w:t>
            </w:r>
          </w:p>
        </w:tc>
        <w:tc>
          <w:tcPr>
            <w:tcW w:w="3008" w:type="pct"/>
          </w:tcPr>
          <w:p w:rsidR="00CF5331" w:rsidRPr="00822DC6" w:rsidRDefault="00CF5331" w:rsidP="00B7663C">
            <w:pPr>
              <w:pStyle w:val="iv"/>
            </w:pPr>
            <w:r w:rsidRPr="00822DC6">
              <w:t>car il conduisit une armée</w:t>
            </w:r>
          </w:p>
        </w:tc>
      </w:tr>
      <w:tr w:rsidR="00CF5331" w:rsidRPr="00822DC6" w:rsidTr="008212CF">
        <w:tc>
          <w:tcPr>
            <w:tcW w:w="1992" w:type="pct"/>
          </w:tcPr>
          <w:p w:rsidR="00CF5331" w:rsidRPr="00D63136" w:rsidRDefault="00CF5331" w:rsidP="00B7663C">
            <w:pPr>
              <w:pStyle w:val="sv"/>
            </w:pPr>
            <w:r w:rsidRPr="00D63136">
              <w:t>contra Ægýptios,</w:t>
            </w:r>
          </w:p>
        </w:tc>
        <w:tc>
          <w:tcPr>
            <w:tcW w:w="3008" w:type="pct"/>
          </w:tcPr>
          <w:p w:rsidR="00CF5331" w:rsidRPr="00822DC6" w:rsidRDefault="00CF5331" w:rsidP="00B7663C">
            <w:pPr>
              <w:pStyle w:val="iv"/>
            </w:pPr>
            <w:r w:rsidRPr="00822DC6">
              <w:t>contre les Égyptiens,</w:t>
            </w:r>
          </w:p>
        </w:tc>
      </w:tr>
      <w:tr w:rsidR="00CF5331" w:rsidRPr="00822DC6" w:rsidTr="008212CF">
        <w:tc>
          <w:tcPr>
            <w:tcW w:w="1992" w:type="pct"/>
          </w:tcPr>
          <w:p w:rsidR="00CF5331" w:rsidRPr="00D63136" w:rsidRDefault="00CF5331" w:rsidP="00B7663C">
            <w:pPr>
              <w:pStyle w:val="sv"/>
            </w:pPr>
            <w:r w:rsidRPr="00D63136">
              <w:t>admonitúsque a Deo</w:t>
            </w:r>
          </w:p>
        </w:tc>
        <w:tc>
          <w:tcPr>
            <w:tcW w:w="3008" w:type="pct"/>
          </w:tcPr>
          <w:p w:rsidR="00CF5331" w:rsidRPr="00822DC6" w:rsidRDefault="00CF5331" w:rsidP="00B7663C">
            <w:pPr>
              <w:pStyle w:val="iv"/>
            </w:pPr>
            <w:r w:rsidRPr="00822DC6">
              <w:t>et averti par Dieu</w:t>
            </w:r>
          </w:p>
        </w:tc>
      </w:tr>
      <w:tr w:rsidR="00CF5331" w:rsidRPr="00822DC6" w:rsidTr="008212CF">
        <w:tc>
          <w:tcPr>
            <w:tcW w:w="1992" w:type="pct"/>
          </w:tcPr>
          <w:p w:rsidR="00CF5331" w:rsidRPr="00D63136" w:rsidRDefault="00CF5331" w:rsidP="00B7663C">
            <w:pPr>
              <w:pStyle w:val="sv"/>
            </w:pPr>
            <w:r w:rsidRPr="00D63136">
              <w:t>ut abstinéret prǽlio,</w:t>
            </w:r>
          </w:p>
        </w:tc>
        <w:tc>
          <w:tcPr>
            <w:tcW w:w="3008" w:type="pct"/>
          </w:tcPr>
          <w:p w:rsidR="00CF5331" w:rsidRPr="00822DC6" w:rsidRDefault="00CF5331" w:rsidP="00B7663C">
            <w:pPr>
              <w:pStyle w:val="iv"/>
            </w:pPr>
            <w:r w:rsidRPr="00822DC6">
              <w:t xml:space="preserve">qu’il s’abstînt du combat, </w:t>
            </w:r>
          </w:p>
        </w:tc>
      </w:tr>
      <w:tr w:rsidR="00CF5331" w:rsidRPr="00822DC6" w:rsidTr="008212CF">
        <w:tc>
          <w:tcPr>
            <w:tcW w:w="1992" w:type="pct"/>
          </w:tcPr>
          <w:p w:rsidR="00CF5331" w:rsidRPr="00D63136" w:rsidRDefault="00CF5331" w:rsidP="00B7663C">
            <w:pPr>
              <w:pStyle w:val="sv"/>
            </w:pPr>
            <w:r w:rsidRPr="00D63136">
              <w:t>dimicávit nihilóminus ácie.</w:t>
            </w:r>
          </w:p>
        </w:tc>
        <w:tc>
          <w:tcPr>
            <w:tcW w:w="3008" w:type="pct"/>
          </w:tcPr>
          <w:p w:rsidR="00CF5331" w:rsidRPr="00822DC6" w:rsidRDefault="00CF5331" w:rsidP="00B7663C">
            <w:pPr>
              <w:pStyle w:val="iv"/>
            </w:pPr>
            <w:r w:rsidRPr="00822DC6">
              <w:t>il combattit néanmoins en bataille-rangée</w:t>
            </w:r>
          </w:p>
        </w:tc>
      </w:tr>
      <w:tr w:rsidR="00CF5331" w:rsidRPr="00822DC6" w:rsidTr="008212CF">
        <w:tc>
          <w:tcPr>
            <w:tcW w:w="1992" w:type="pct"/>
          </w:tcPr>
          <w:p w:rsidR="00CF5331" w:rsidRPr="00D63136" w:rsidRDefault="00CF5331" w:rsidP="00B7663C">
            <w:pPr>
              <w:pStyle w:val="sv"/>
            </w:pPr>
            <w:r w:rsidRPr="00D63136">
              <w:t>Itaque, re</w:t>
            </w:r>
          </w:p>
        </w:tc>
        <w:tc>
          <w:tcPr>
            <w:tcW w:w="3008" w:type="pct"/>
          </w:tcPr>
          <w:p w:rsidR="00CF5331" w:rsidRPr="00822DC6" w:rsidRDefault="00CF5331" w:rsidP="00B7663C">
            <w:pPr>
              <w:pStyle w:val="iv"/>
            </w:pPr>
            <w:r w:rsidRPr="00822DC6">
              <w:t>Aussi, la chose (la bataille)</w:t>
            </w:r>
          </w:p>
        </w:tc>
      </w:tr>
      <w:tr w:rsidR="00CF5331" w:rsidRPr="00822DC6" w:rsidTr="008212CF">
        <w:tc>
          <w:tcPr>
            <w:tcW w:w="1992" w:type="pct"/>
          </w:tcPr>
          <w:p w:rsidR="00CF5331" w:rsidRPr="00D63136" w:rsidRDefault="00CF5331" w:rsidP="00B7663C">
            <w:pPr>
              <w:pStyle w:val="sv"/>
            </w:pPr>
            <w:r w:rsidRPr="00D63136">
              <w:t>gesta male,</w:t>
            </w:r>
          </w:p>
        </w:tc>
        <w:tc>
          <w:tcPr>
            <w:tcW w:w="3008" w:type="pct"/>
          </w:tcPr>
          <w:p w:rsidR="00CF5331" w:rsidRPr="00822DC6" w:rsidRDefault="00CF5331" w:rsidP="00B7663C">
            <w:pPr>
              <w:pStyle w:val="iv"/>
            </w:pPr>
            <w:r w:rsidRPr="00822DC6">
              <w:t>ayant été faite (soutenue) malheureusement,</w:t>
            </w:r>
          </w:p>
        </w:tc>
      </w:tr>
      <w:tr w:rsidR="00CF5331" w:rsidRPr="00822DC6" w:rsidTr="008212CF">
        <w:tc>
          <w:tcPr>
            <w:tcW w:w="1992" w:type="pct"/>
          </w:tcPr>
          <w:p w:rsidR="00CF5331" w:rsidRPr="00D63136" w:rsidRDefault="00CF5331" w:rsidP="00B7663C">
            <w:pPr>
              <w:pStyle w:val="sv"/>
            </w:pPr>
            <w:r w:rsidRPr="00D63136">
              <w:t>accépit vulnus,</w:t>
            </w:r>
          </w:p>
        </w:tc>
        <w:tc>
          <w:tcPr>
            <w:tcW w:w="3008" w:type="pct"/>
          </w:tcPr>
          <w:p w:rsidR="00CF5331" w:rsidRPr="00822DC6" w:rsidRDefault="00CF5331" w:rsidP="00B7663C">
            <w:pPr>
              <w:pStyle w:val="iv"/>
            </w:pPr>
            <w:r w:rsidRPr="00822DC6">
              <w:t>il reçut une blessure,</w:t>
            </w:r>
          </w:p>
        </w:tc>
      </w:tr>
      <w:tr w:rsidR="00CF5331" w:rsidRPr="00822DC6" w:rsidTr="008212CF">
        <w:tc>
          <w:tcPr>
            <w:tcW w:w="1992" w:type="pct"/>
          </w:tcPr>
          <w:p w:rsidR="00CF5331" w:rsidRPr="00D63136" w:rsidRDefault="00CF5331" w:rsidP="00B7663C">
            <w:pPr>
              <w:pStyle w:val="sv"/>
            </w:pPr>
            <w:r w:rsidRPr="00D63136">
              <w:t>et mórtuus est</w:t>
            </w:r>
          </w:p>
        </w:tc>
        <w:tc>
          <w:tcPr>
            <w:tcW w:w="3008" w:type="pct"/>
          </w:tcPr>
          <w:p w:rsidR="00CF5331" w:rsidRPr="00822DC6" w:rsidRDefault="00CF5331" w:rsidP="00B7663C">
            <w:pPr>
              <w:pStyle w:val="iv"/>
            </w:pPr>
            <w:r w:rsidRPr="00822DC6">
              <w:t>et mourut</w:t>
            </w:r>
          </w:p>
        </w:tc>
      </w:tr>
      <w:tr w:rsidR="00CF5331" w:rsidRPr="00822DC6" w:rsidTr="008212CF">
        <w:tc>
          <w:tcPr>
            <w:tcW w:w="1992" w:type="pct"/>
          </w:tcPr>
          <w:p w:rsidR="00CF5331" w:rsidRPr="00D63136" w:rsidRDefault="00CF5331" w:rsidP="00B7663C">
            <w:pPr>
              <w:pStyle w:val="sv"/>
            </w:pPr>
            <w:r w:rsidRPr="00D63136">
              <w:t>pauci diébus post.</w:t>
            </w:r>
          </w:p>
        </w:tc>
        <w:tc>
          <w:tcPr>
            <w:tcW w:w="3008" w:type="pct"/>
          </w:tcPr>
          <w:p w:rsidR="00CF5331" w:rsidRPr="00822DC6" w:rsidRDefault="00CF5331" w:rsidP="00B7663C">
            <w:pPr>
              <w:pStyle w:val="iv"/>
            </w:pPr>
            <w:r w:rsidRPr="00822DC6">
              <w:t>quelques jours après.</w:t>
            </w:r>
          </w:p>
        </w:tc>
      </w:tr>
    </w:tbl>
    <w:p w:rsidR="00C87EAE" w:rsidRDefault="00B30990" w:rsidP="00301F97">
      <w:pPr>
        <w:pStyle w:val="absconditus"/>
      </w:pPr>
      <w:r>
        <w:lastRenderedPageBreak/>
        <w:t>²</w:t>
      </w:r>
    </w:p>
    <w:p w:rsidR="009D7993" w:rsidRPr="00E5545A" w:rsidRDefault="009D7993" w:rsidP="00EC0168">
      <w:pPr>
        <w:pStyle w:val="Titre3"/>
      </w:pPr>
      <w:bookmarkStart w:id="596" w:name="_Toc466191472"/>
      <w:bookmarkStart w:id="597" w:name="_Toc466191728"/>
      <w:bookmarkStart w:id="598" w:name="_Toc524065662"/>
      <w:r w:rsidRPr="00E5545A">
        <w:t xml:space="preserve">181 — </w:t>
      </w:r>
      <w:r w:rsidR="005D68F4" w:rsidRPr="00E5545A">
        <w:t>Joachaz</w:t>
      </w:r>
      <w:r w:rsidR="00553575">
        <w:t>,</w:t>
      </w:r>
      <w:r w:rsidRPr="00E5545A">
        <w:t xml:space="preserve"> Jéchonias et </w:t>
      </w:r>
      <w:r w:rsidR="005D68F4" w:rsidRPr="00E5545A">
        <w:t>Sedecías</w:t>
      </w:r>
      <w:r w:rsidR="00553575">
        <w:t>,</w:t>
      </w:r>
      <w:r w:rsidRPr="00E5545A">
        <w:t xml:space="preserve"> rois de Juda.</w:t>
      </w:r>
      <w:bookmarkEnd w:id="596"/>
      <w:bookmarkEnd w:id="597"/>
      <w:bookmarkEnd w:id="598"/>
    </w:p>
    <w:p w:rsidR="00C87EAE" w:rsidRDefault="005D68F4" w:rsidP="00E2285C">
      <w:pPr>
        <w:pStyle w:val="s"/>
        <w:rPr>
          <w:lang w:val="fr-FR"/>
        </w:rPr>
      </w:pPr>
      <w:r w:rsidRPr="00D80808">
        <w:rPr>
          <w:lang w:val="fr-FR"/>
        </w:rPr>
        <w:t>Josías</w:t>
      </w:r>
      <w:r w:rsidR="009D7993" w:rsidRPr="00D80808">
        <w:rPr>
          <w:lang w:val="fr-FR"/>
        </w:rPr>
        <w:t xml:space="preserve"> </w:t>
      </w:r>
      <w:r w:rsidRPr="00D80808">
        <w:rPr>
          <w:lang w:val="fr-FR"/>
        </w:rPr>
        <w:t>móriens</w:t>
      </w:r>
      <w:r w:rsidR="009D7993" w:rsidRPr="00D80808">
        <w:rPr>
          <w:lang w:val="fr-FR"/>
        </w:rPr>
        <w:t xml:space="preserve"> tres </w:t>
      </w:r>
      <w:r w:rsidRPr="00D80808">
        <w:rPr>
          <w:lang w:val="fr-FR"/>
        </w:rPr>
        <w:t>relíquit</w:t>
      </w:r>
      <w:r w:rsidR="009D7993" w:rsidRPr="00D80808">
        <w:rPr>
          <w:lang w:val="fr-FR"/>
        </w:rPr>
        <w:t xml:space="preserve"> </w:t>
      </w:r>
      <w:r w:rsidRPr="00D80808">
        <w:rPr>
          <w:lang w:val="fr-FR"/>
        </w:rPr>
        <w:t>fílios</w:t>
      </w:r>
      <w:r w:rsidR="002D4839">
        <w:rPr>
          <w:rStyle w:val="Appelnotedebasdep"/>
        </w:rPr>
        <w:footnoteReference w:id="263"/>
      </w:r>
      <w:r w:rsidR="005774A7">
        <w:rPr>
          <w:lang w:val="fr-FR"/>
        </w:rPr>
        <w:t> :</w:t>
      </w:r>
      <w:r w:rsidR="009D7993" w:rsidRPr="00D80808">
        <w:rPr>
          <w:lang w:val="fr-FR"/>
        </w:rPr>
        <w:t xml:space="preserve"> ex his, </w:t>
      </w:r>
      <w:r w:rsidR="00297919">
        <w:rPr>
          <w:lang w:val="fr-FR"/>
        </w:rPr>
        <w:t>Joacház</w:t>
      </w:r>
      <w:r w:rsidR="009D7993" w:rsidRPr="00D80808">
        <w:rPr>
          <w:lang w:val="fr-FR"/>
        </w:rPr>
        <w:t xml:space="preserve"> tres </w:t>
      </w:r>
      <w:r w:rsidRPr="00D80808">
        <w:rPr>
          <w:lang w:val="fr-FR"/>
        </w:rPr>
        <w:t>dumtáxat</w:t>
      </w:r>
      <w:r w:rsidR="009D7993" w:rsidRPr="00D80808">
        <w:rPr>
          <w:lang w:val="fr-FR"/>
        </w:rPr>
        <w:t xml:space="preserve"> menses regnávit</w:t>
      </w:r>
      <w:r w:rsidR="00BE217D">
        <w:rPr>
          <w:lang w:val="fr-FR"/>
        </w:rPr>
        <w:t> ;</w:t>
      </w:r>
      <w:r w:rsidR="009D7993" w:rsidRPr="00D80808">
        <w:rPr>
          <w:lang w:val="fr-FR"/>
        </w:rPr>
        <w:t xml:space="preserve"> bello captus est ab </w:t>
      </w:r>
      <w:r w:rsidRPr="00D80808">
        <w:rPr>
          <w:lang w:val="fr-FR"/>
        </w:rPr>
        <w:t>Assyriórum rege</w:t>
      </w:r>
      <w:r w:rsidR="005C7E3F">
        <w:rPr>
          <w:lang w:val="fr-FR"/>
        </w:rPr>
        <w:t xml:space="preserve">. </w:t>
      </w:r>
    </w:p>
    <w:p w:rsidR="00C87EAE" w:rsidRDefault="005D68F4" w:rsidP="00E2285C">
      <w:pPr>
        <w:pStyle w:val="s"/>
        <w:rPr>
          <w:lang w:val="fr-FR"/>
        </w:rPr>
      </w:pPr>
      <w:r w:rsidRPr="00D80808">
        <w:rPr>
          <w:lang w:val="fr-FR"/>
        </w:rPr>
        <w:t xml:space="preserve">In </w:t>
      </w:r>
      <w:r w:rsidR="002E11D1">
        <w:rPr>
          <w:lang w:val="fr-FR"/>
        </w:rPr>
        <w:t>Joách</w:t>
      </w:r>
      <w:r w:rsidR="009D7993" w:rsidRPr="00D80808">
        <w:rPr>
          <w:lang w:val="fr-FR"/>
        </w:rPr>
        <w:t xml:space="preserve">æ locum </w:t>
      </w:r>
      <w:r w:rsidRPr="00D80808">
        <w:rPr>
          <w:lang w:val="fr-FR"/>
        </w:rPr>
        <w:t>sufféctus</w:t>
      </w:r>
      <w:r w:rsidR="009D7993" w:rsidRPr="00D80808">
        <w:rPr>
          <w:lang w:val="fr-FR"/>
        </w:rPr>
        <w:t xml:space="preserve"> est </w:t>
      </w:r>
      <w:r w:rsidRPr="00D80808">
        <w:rPr>
          <w:lang w:val="fr-FR"/>
        </w:rPr>
        <w:t>Jechonías</w:t>
      </w:r>
      <w:r w:rsidR="009D7993" w:rsidRPr="00D80808">
        <w:rPr>
          <w:lang w:val="fr-FR"/>
        </w:rPr>
        <w:t xml:space="preserve">, quo </w:t>
      </w:r>
      <w:r w:rsidRPr="00D80808">
        <w:rPr>
          <w:lang w:val="fr-FR"/>
        </w:rPr>
        <w:t>regnánte</w:t>
      </w:r>
      <w:r w:rsidR="009D7993" w:rsidRPr="00D80808">
        <w:rPr>
          <w:lang w:val="fr-FR"/>
        </w:rPr>
        <w:t xml:space="preserve">, </w:t>
      </w:r>
      <w:r w:rsidR="00297919">
        <w:rPr>
          <w:lang w:val="fr-FR"/>
        </w:rPr>
        <w:t>Nabuchodonosór</w:t>
      </w:r>
      <w:r w:rsidRPr="00D80808">
        <w:rPr>
          <w:lang w:val="fr-FR"/>
        </w:rPr>
        <w:t>, Babylonió</w:t>
      </w:r>
      <w:r w:rsidR="009D7993" w:rsidRPr="00D80808">
        <w:rPr>
          <w:lang w:val="fr-FR"/>
        </w:rPr>
        <w:t xml:space="preserve">rum rex, </w:t>
      </w:r>
      <w:r w:rsidRPr="00D80808">
        <w:rPr>
          <w:lang w:val="fr-FR"/>
        </w:rPr>
        <w:t>Hierosólymam</w:t>
      </w:r>
      <w:r w:rsidR="009D7993" w:rsidRPr="00D80808">
        <w:rPr>
          <w:lang w:val="fr-FR"/>
        </w:rPr>
        <w:t xml:space="preserve"> expugnávit</w:t>
      </w:r>
      <w:r w:rsidR="00BE217D">
        <w:rPr>
          <w:lang w:val="fr-FR"/>
        </w:rPr>
        <w:t> ;</w:t>
      </w:r>
      <w:r w:rsidR="009D7993" w:rsidRPr="00D80808">
        <w:rPr>
          <w:lang w:val="fr-FR"/>
        </w:rPr>
        <w:t xml:space="preserve"> cives </w:t>
      </w:r>
      <w:r w:rsidRPr="00D80808">
        <w:rPr>
          <w:lang w:val="fr-FR"/>
        </w:rPr>
        <w:t>Babylónem</w:t>
      </w:r>
      <w:r w:rsidR="009D7993" w:rsidRPr="00D80808">
        <w:rPr>
          <w:lang w:val="fr-FR"/>
        </w:rPr>
        <w:t xml:space="preserve"> </w:t>
      </w:r>
      <w:r w:rsidRPr="00D80808">
        <w:rPr>
          <w:lang w:val="fr-FR"/>
        </w:rPr>
        <w:t>tránstulit</w:t>
      </w:r>
      <w:r w:rsidR="009D7993" w:rsidRPr="00D80808">
        <w:rPr>
          <w:lang w:val="fr-FR"/>
        </w:rPr>
        <w:t xml:space="preserve">, </w:t>
      </w:r>
      <w:r w:rsidRPr="00D80808">
        <w:rPr>
          <w:lang w:val="fr-FR"/>
        </w:rPr>
        <w:t>relícta</w:t>
      </w:r>
      <w:r w:rsidR="00963DB8" w:rsidRPr="00D80808">
        <w:rPr>
          <w:lang w:val="fr-FR"/>
        </w:rPr>
        <w:t xml:space="preserve"> vili plebé</w:t>
      </w:r>
      <w:r w:rsidR="009D7993" w:rsidRPr="00D80808">
        <w:rPr>
          <w:lang w:val="fr-FR"/>
        </w:rPr>
        <w:t xml:space="preserve">cula, cui </w:t>
      </w:r>
      <w:r w:rsidR="00963DB8" w:rsidRPr="00D80808">
        <w:rPr>
          <w:lang w:val="fr-FR"/>
        </w:rPr>
        <w:t>præfécit</w:t>
      </w:r>
      <w:r w:rsidR="009D7993" w:rsidRPr="00D80808">
        <w:rPr>
          <w:lang w:val="fr-FR"/>
        </w:rPr>
        <w:t xml:space="preserve"> </w:t>
      </w:r>
      <w:r w:rsidR="00963DB8" w:rsidRPr="00D80808">
        <w:rPr>
          <w:lang w:val="fr-FR"/>
        </w:rPr>
        <w:t>Sedecíam</w:t>
      </w:r>
      <w:r w:rsidR="009D7993" w:rsidRPr="00D80808">
        <w:rPr>
          <w:lang w:val="fr-FR"/>
        </w:rPr>
        <w:t xml:space="preserve">, </w:t>
      </w:r>
      <w:r w:rsidR="00963DB8" w:rsidRPr="00D80808">
        <w:rPr>
          <w:lang w:val="fr-FR"/>
        </w:rPr>
        <w:t>postrémum</w:t>
      </w:r>
      <w:r w:rsidR="009D7993" w:rsidRPr="00D80808">
        <w:rPr>
          <w:lang w:val="fr-FR"/>
        </w:rPr>
        <w:t xml:space="preserve"> regem</w:t>
      </w:r>
      <w:r w:rsidR="005C7E3F">
        <w:rPr>
          <w:lang w:val="fr-FR"/>
        </w:rPr>
        <w:t xml:space="preserve">. </w:t>
      </w:r>
    </w:p>
    <w:p w:rsidR="00C87EAE" w:rsidRDefault="009D7993" w:rsidP="00E2285C">
      <w:pPr>
        <w:pStyle w:val="s"/>
        <w:rPr>
          <w:lang w:val="fr-FR"/>
        </w:rPr>
      </w:pPr>
      <w:r w:rsidRPr="00D80808">
        <w:rPr>
          <w:lang w:val="fr-FR"/>
        </w:rPr>
        <w:t xml:space="preserve">Cum </w:t>
      </w:r>
      <w:r w:rsidR="00963DB8" w:rsidRPr="00D80808">
        <w:rPr>
          <w:lang w:val="fr-FR"/>
        </w:rPr>
        <w:t>Sedecías rebellá</w:t>
      </w:r>
      <w:r w:rsidRPr="00D80808">
        <w:rPr>
          <w:lang w:val="fr-FR"/>
        </w:rPr>
        <w:t xml:space="preserve">sset, </w:t>
      </w:r>
      <w:r w:rsidR="00297919">
        <w:rPr>
          <w:lang w:val="fr-FR"/>
        </w:rPr>
        <w:t>Nabuchodonosór</w:t>
      </w:r>
      <w:r w:rsidRPr="00D80808">
        <w:rPr>
          <w:lang w:val="fr-FR"/>
        </w:rPr>
        <w:t xml:space="preserve"> </w:t>
      </w:r>
      <w:r w:rsidR="00963DB8" w:rsidRPr="00D80808">
        <w:rPr>
          <w:lang w:val="fr-FR"/>
        </w:rPr>
        <w:t>revérsus urbem dí</w:t>
      </w:r>
      <w:r w:rsidRPr="00D80808">
        <w:rPr>
          <w:lang w:val="fr-FR"/>
        </w:rPr>
        <w:t xml:space="preserve">ruit, templum </w:t>
      </w:r>
      <w:r w:rsidR="00963DB8" w:rsidRPr="00D80808">
        <w:rPr>
          <w:lang w:val="fr-FR"/>
        </w:rPr>
        <w:t>incéndit</w:t>
      </w:r>
      <w:r w:rsidRPr="00D80808">
        <w:rPr>
          <w:lang w:val="fr-FR"/>
        </w:rPr>
        <w:t xml:space="preserve">, </w:t>
      </w:r>
      <w:r w:rsidR="00963DB8" w:rsidRPr="00D80808">
        <w:rPr>
          <w:lang w:val="fr-FR"/>
        </w:rPr>
        <w:t>Sedecíam</w:t>
      </w:r>
      <w:r w:rsidRPr="00D80808">
        <w:rPr>
          <w:lang w:val="fr-FR"/>
        </w:rPr>
        <w:t xml:space="preserve">, </w:t>
      </w:r>
      <w:r w:rsidR="00963DB8" w:rsidRPr="00D80808">
        <w:rPr>
          <w:lang w:val="fr-FR"/>
        </w:rPr>
        <w:t>effóssis</w:t>
      </w:r>
      <w:r w:rsidRPr="00D80808">
        <w:rPr>
          <w:lang w:val="fr-FR"/>
        </w:rPr>
        <w:t xml:space="preserve"> prius </w:t>
      </w:r>
      <w:r w:rsidR="00963DB8" w:rsidRPr="00D80808">
        <w:rPr>
          <w:lang w:val="fr-FR"/>
        </w:rPr>
        <w:t>óculis</w:t>
      </w:r>
      <w:r w:rsidRPr="00D80808">
        <w:rPr>
          <w:lang w:val="fr-FR"/>
        </w:rPr>
        <w:t xml:space="preserve">, in </w:t>
      </w:r>
      <w:r w:rsidR="00963DB8" w:rsidRPr="00D80808">
        <w:rPr>
          <w:lang w:val="fr-FR"/>
        </w:rPr>
        <w:t>cárcerem</w:t>
      </w:r>
      <w:r w:rsidRPr="00D80808">
        <w:rPr>
          <w:lang w:val="fr-FR"/>
        </w:rPr>
        <w:t xml:space="preserve"> misit</w:t>
      </w:r>
      <w:r w:rsidR="005C7E3F">
        <w:rPr>
          <w:lang w:val="fr-FR"/>
        </w:rPr>
        <w:t xml:space="preserve">. </w:t>
      </w:r>
    </w:p>
    <w:p w:rsidR="000E1190" w:rsidRDefault="00C87EAE" w:rsidP="00430F28">
      <w:pPr>
        <w:pStyle w:val="absconditus"/>
      </w:pPr>
      <w:r>
        <w:t>~</w:t>
      </w:r>
    </w:p>
    <w:p w:rsidR="002E11D1" w:rsidRDefault="002E11D1" w:rsidP="002E11D1">
      <w:pPr>
        <w:pStyle w:val="vocabulum"/>
      </w:pPr>
      <w:r>
        <w:rPr>
          <w:rStyle w:val="aditus"/>
        </w:rPr>
        <w:t>Joachá</w:t>
      </w:r>
      <w:r w:rsidRPr="005024C8">
        <w:rPr>
          <w:rStyle w:val="aditus"/>
        </w:rPr>
        <w:t>z</w:t>
      </w:r>
      <w:r>
        <w:t xml:space="preserve">, </w:t>
      </w:r>
      <w:r w:rsidRPr="00D823E8">
        <w:rPr>
          <w:rStyle w:val="flexio"/>
        </w:rPr>
        <w:t>Joáchæ</w:t>
      </w:r>
      <w:r>
        <w:t xml:space="preserve">, </w:t>
      </w:r>
      <w:r w:rsidRPr="005024C8">
        <w:rPr>
          <w:rStyle w:val="gt"/>
        </w:rPr>
        <w:t>m.</w:t>
      </w:r>
      <w:r w:rsidR="009D14D5">
        <w:t> :</w:t>
      </w:r>
      <w:r w:rsidRPr="002E11D1">
        <w:t xml:space="preserve"> Joacház</w:t>
      </w:r>
      <w:r>
        <w:t xml:space="preserve"> </w:t>
      </w:r>
      <w:r w:rsidR="00BE1316" w:rsidRPr="00BE1316">
        <w:rPr>
          <w:rStyle w:val="gt"/>
        </w:rPr>
        <w:t>[nom d’homme]</w:t>
      </w:r>
      <w:r>
        <w:t xml:space="preserve">. </w:t>
      </w:r>
    </w:p>
    <w:p w:rsidR="000E1190" w:rsidRDefault="00C87EAE" w:rsidP="00C248ED">
      <w:pPr>
        <w:pStyle w:val="vocabulum"/>
      </w:pPr>
      <w:r w:rsidRPr="000E1190">
        <w:rPr>
          <w:rStyle w:val="aditus"/>
        </w:rPr>
        <w:t>dumtaxăt</w:t>
      </w:r>
      <w:r w:rsidRPr="00023B16">
        <w:t xml:space="preserve"> </w:t>
      </w:r>
      <w:r w:rsidR="00CD2B3A">
        <w:t>(</w:t>
      </w:r>
      <w:r w:rsidR="00CD2B3A" w:rsidRPr="00CD2B3A">
        <w:rPr>
          <w:rStyle w:val="aditus"/>
        </w:rPr>
        <w:t>dunt-</w:t>
      </w:r>
      <w:r w:rsidR="00CD2B3A">
        <w:t>)</w:t>
      </w:r>
      <w:r w:rsidRPr="00023B16">
        <w:t xml:space="preserve">, </w:t>
      </w:r>
      <w:r w:rsidRPr="0002783F">
        <w:rPr>
          <w:rStyle w:val="gt"/>
        </w:rPr>
        <w:t>adv.</w:t>
      </w:r>
      <w:r w:rsidR="009D14D5">
        <w:t> :</w:t>
      </w:r>
      <w:r w:rsidRPr="00023B16">
        <w:t xml:space="preserve"> juste en se bornant à, pas au-delà, seulement. </w:t>
      </w:r>
    </w:p>
    <w:p w:rsidR="00F70095" w:rsidRDefault="00F70095" w:rsidP="00F70095">
      <w:pPr>
        <w:pStyle w:val="vocabulum"/>
      </w:pPr>
      <w:r>
        <w:rPr>
          <w:rStyle w:val="aditus"/>
        </w:rPr>
        <w:t>suffĭcĭō</w:t>
      </w:r>
      <w:r>
        <w:t xml:space="preserve">, </w:t>
      </w:r>
      <w:r w:rsidRPr="00CD4F3A">
        <w:rPr>
          <w:rStyle w:val="flexio"/>
        </w:rPr>
        <w:t>ĭs, ĕre, fēcī, fectum</w:t>
      </w:r>
      <w:r>
        <w:t xml:space="preserve"> : </w:t>
      </w:r>
      <w:r>
        <w:rPr>
          <w:rStyle w:val="cnumerus2"/>
        </w:rPr>
        <w:t xml:space="preserve">I. </w:t>
      </w:r>
      <w:r>
        <w:rPr>
          <w:rStyle w:val="gt"/>
        </w:rPr>
        <w:t xml:space="preserve">tr. </w:t>
      </w:r>
      <w:r>
        <w:rPr>
          <w:rStyle w:val="cnumerus2"/>
        </w:rPr>
        <w:t xml:space="preserve">1. </w:t>
      </w:r>
      <w:r>
        <w:t xml:space="preserve">mettre sous ; </w:t>
      </w:r>
      <w:r>
        <w:rPr>
          <w:rStyle w:val="cnumerus2"/>
        </w:rPr>
        <w:t xml:space="preserve">2. </w:t>
      </w:r>
      <w:r>
        <w:t xml:space="preserve">mettre après </w:t>
      </w:r>
      <w:r w:rsidRPr="002D2C38">
        <w:rPr>
          <w:rStyle w:val="cnumerus2"/>
        </w:rPr>
        <w:t>a)</w:t>
      </w:r>
      <w:r>
        <w:t xml:space="preserve"> mettre, élire à la place de : </w:t>
      </w:r>
      <w:r w:rsidRPr="00F70095">
        <w:rPr>
          <w:rStyle w:val="lt"/>
        </w:rPr>
        <w:t>regem</w:t>
      </w:r>
      <w:r>
        <w:t xml:space="preserve">, élire un nouveau roi ; </w:t>
      </w:r>
      <w:r>
        <w:rPr>
          <w:rStyle w:val="lt"/>
        </w:rPr>
        <w:t>in alicújus lo</w:t>
      </w:r>
      <w:r w:rsidRPr="002D2C38">
        <w:rPr>
          <w:rStyle w:val="lt"/>
        </w:rPr>
        <w:t>cum sufféctus</w:t>
      </w:r>
      <w:r>
        <w:t xml:space="preserve">, élu à la place de qqn ; </w:t>
      </w:r>
      <w:r w:rsidRPr="002D2C38">
        <w:rPr>
          <w:rStyle w:val="lt"/>
        </w:rPr>
        <w:t>alícui sufféctus</w:t>
      </w:r>
      <w:r>
        <w:t xml:space="preserve">, nommé à la place de qqn </w:t>
      </w:r>
      <w:r w:rsidRPr="002D2C38">
        <w:rPr>
          <w:rStyle w:val="cnumerus2"/>
        </w:rPr>
        <w:t>b)</w:t>
      </w:r>
      <w:r>
        <w:t xml:space="preserve"> mettre en remplacement. </w:t>
      </w:r>
      <w:r>
        <w:rPr>
          <w:rStyle w:val="cnumerus2"/>
        </w:rPr>
        <w:t>II.</w:t>
      </w:r>
      <w:r w:rsidRPr="002D2C38">
        <w:t xml:space="preserve"> </w:t>
      </w:r>
      <w:r>
        <w:rPr>
          <w:rStyle w:val="gt"/>
        </w:rPr>
        <w:t>intr.,</w:t>
      </w:r>
      <w:r>
        <w:t xml:space="preserve"> suffire, être suffisant. </w:t>
      </w:r>
    </w:p>
    <w:p w:rsidR="002D42A3" w:rsidRDefault="002D42A3" w:rsidP="002D42A3">
      <w:pPr>
        <w:pStyle w:val="vocabulum"/>
      </w:pPr>
      <w:r w:rsidRPr="002D42A3">
        <w:rPr>
          <w:rStyle w:val="aditus"/>
        </w:rPr>
        <w:t>Jechonías</w:t>
      </w:r>
      <w:r>
        <w:t xml:space="preserve">, </w:t>
      </w:r>
      <w:r w:rsidRPr="00497DEC">
        <w:rPr>
          <w:rStyle w:val="flexio"/>
        </w:rPr>
        <w:t>ae</w:t>
      </w:r>
      <w:r>
        <w:t xml:space="preserve">, </w:t>
      </w:r>
      <w:r w:rsidRPr="002D42A3">
        <w:rPr>
          <w:rStyle w:val="gt"/>
        </w:rPr>
        <w:t>m.</w:t>
      </w:r>
      <w:r w:rsidR="009D14D5">
        <w:t> :</w:t>
      </w:r>
      <w:r>
        <w:t xml:space="preserve"> Jechonías </w:t>
      </w:r>
      <w:r w:rsidR="00BE1316" w:rsidRPr="00BE1316">
        <w:rPr>
          <w:rStyle w:val="gt"/>
        </w:rPr>
        <w:t>[nom d’homme]</w:t>
      </w:r>
      <w:r>
        <w:t xml:space="preserve">. </w:t>
      </w:r>
    </w:p>
    <w:p w:rsidR="00DD5D6C" w:rsidRDefault="00DD5D6C" w:rsidP="00DD5D6C">
      <w:pPr>
        <w:pStyle w:val="vocabulum"/>
        <w:rPr>
          <w:rStyle w:val="aditus"/>
        </w:rPr>
      </w:pPr>
      <w:r>
        <w:rPr>
          <w:rStyle w:val="aditus"/>
        </w:rPr>
        <w:t>Băbўlōn</w:t>
      </w:r>
      <w:r w:rsidRPr="00297919">
        <w:t xml:space="preserve">, </w:t>
      </w:r>
      <w:r w:rsidRPr="001E186A">
        <w:rPr>
          <w:rStyle w:val="flexio"/>
        </w:rPr>
        <w:t>ōnis</w:t>
      </w:r>
      <w:r>
        <w:t xml:space="preserve">, </w:t>
      </w:r>
      <w:r w:rsidRPr="00297919">
        <w:rPr>
          <w:rStyle w:val="gt"/>
        </w:rPr>
        <w:t>acc.</w:t>
      </w:r>
      <w:r>
        <w:t xml:space="preserve"> ōna, </w:t>
      </w:r>
      <w:r w:rsidRPr="00297919">
        <w:rPr>
          <w:rStyle w:val="gt"/>
        </w:rPr>
        <w:t>f.</w:t>
      </w:r>
      <w:r w:rsidR="009D14D5">
        <w:t> :</w:t>
      </w:r>
      <w:r>
        <w:t xml:space="preserve"> Babylone </w:t>
      </w:r>
      <w:r w:rsidR="00BE1316" w:rsidRPr="00BE1316">
        <w:rPr>
          <w:rStyle w:val="gt"/>
        </w:rPr>
        <w:t>[nom de lieu]</w:t>
      </w:r>
      <w:r>
        <w:t xml:space="preserve"> // </w:t>
      </w:r>
      <w:r w:rsidRPr="00DD5D6C">
        <w:rPr>
          <w:rStyle w:val="aditus"/>
        </w:rPr>
        <w:t>-nĭăcus</w:t>
      </w:r>
      <w:r>
        <w:t xml:space="preserve"> ou </w:t>
      </w:r>
      <w:r w:rsidRPr="00DD5D6C">
        <w:rPr>
          <w:rStyle w:val="aditus"/>
        </w:rPr>
        <w:t>-nĭcus</w:t>
      </w:r>
      <w:r>
        <w:t xml:space="preserve"> ou </w:t>
      </w:r>
      <w:r w:rsidRPr="00DD5D6C">
        <w:rPr>
          <w:rStyle w:val="aditus"/>
        </w:rPr>
        <w:t>-nĭus</w:t>
      </w:r>
      <w:r>
        <w:t xml:space="preserve">, </w:t>
      </w:r>
      <w:r w:rsidRPr="00FC73E1">
        <w:rPr>
          <w:rStyle w:val="flexio"/>
        </w:rPr>
        <w:t xml:space="preserve">a, </w:t>
      </w:r>
      <w:r w:rsidRPr="007F2AC0">
        <w:rPr>
          <w:rStyle w:val="flexio"/>
        </w:rPr>
        <w:t>um</w:t>
      </w:r>
      <w:r>
        <w:t xml:space="preserve"> ou </w:t>
      </w:r>
      <w:r w:rsidRPr="00DD5D6C">
        <w:rPr>
          <w:rStyle w:val="aditus"/>
        </w:rPr>
        <w:t>-niensis</w:t>
      </w:r>
      <w:r>
        <w:t xml:space="preserve">, e, de Babylone, babyloniens // </w:t>
      </w:r>
      <w:r w:rsidRPr="00DD5D6C">
        <w:rPr>
          <w:rStyle w:val="aditus"/>
        </w:rPr>
        <w:t>-nĭi</w:t>
      </w:r>
      <w:r>
        <w:t xml:space="preserve">, </w:t>
      </w:r>
      <w:r w:rsidRPr="007F2AC0">
        <w:rPr>
          <w:rStyle w:val="flexio"/>
        </w:rPr>
        <w:t>ōrum</w:t>
      </w:r>
      <w:r>
        <w:t xml:space="preserve">, </w:t>
      </w:r>
      <w:r w:rsidRPr="00DD5D6C">
        <w:rPr>
          <w:rStyle w:val="gt"/>
        </w:rPr>
        <w:t>m. pl.</w:t>
      </w:r>
      <w:r w:rsidR="009D14D5">
        <w:t> :</w:t>
      </w:r>
      <w:r>
        <w:t xml:space="preserve"> les Babyloniens // </w:t>
      </w:r>
      <w:r w:rsidRPr="00DD5D6C">
        <w:rPr>
          <w:rStyle w:val="aditus"/>
        </w:rPr>
        <w:t>-nĭca</w:t>
      </w:r>
      <w:r>
        <w:t xml:space="preserve">, </w:t>
      </w:r>
      <w:r w:rsidRPr="007F2AC0">
        <w:rPr>
          <w:rStyle w:val="flexio"/>
        </w:rPr>
        <w:t>ōrum</w:t>
      </w:r>
      <w:r>
        <w:t xml:space="preserve">, </w:t>
      </w:r>
      <w:r w:rsidRPr="00DD5D6C">
        <w:rPr>
          <w:rStyle w:val="gt"/>
        </w:rPr>
        <w:t>n. pl.</w:t>
      </w:r>
      <w:r w:rsidR="009D14D5">
        <w:t> :</w:t>
      </w:r>
      <w:r>
        <w:t xml:space="preserve"> tapis babyloniens, étoffes brodées. </w:t>
      </w:r>
    </w:p>
    <w:p w:rsidR="002110E5" w:rsidRPr="00496498" w:rsidRDefault="002110E5" w:rsidP="002110E5">
      <w:pPr>
        <w:pStyle w:val="vocabulum"/>
        <w:rPr>
          <w:lang w:val="es-ES_tradnl"/>
        </w:rPr>
      </w:pPr>
      <w:r w:rsidRPr="00496498">
        <w:rPr>
          <w:rStyle w:val="aditus"/>
          <w:lang w:val="es-ES_tradnl"/>
        </w:rPr>
        <w:t>transtŭlī</w:t>
      </w:r>
      <w:r w:rsidRPr="00496498">
        <w:rPr>
          <w:lang w:val="es-ES_tradnl"/>
        </w:rPr>
        <w:t xml:space="preserve">, </w:t>
      </w:r>
      <w:r w:rsidRPr="00496498">
        <w:rPr>
          <w:rStyle w:val="gt"/>
          <w:lang w:val="es-ES_tradnl"/>
        </w:rPr>
        <w:t>parf. de</w:t>
      </w:r>
      <w:r w:rsidRPr="00496498">
        <w:rPr>
          <w:lang w:val="es-ES_tradnl"/>
        </w:rPr>
        <w:t xml:space="preserve"> </w:t>
      </w:r>
      <w:r w:rsidRPr="00496498">
        <w:rPr>
          <w:rStyle w:val="lit"/>
          <w:lang w:val="es-ES_tradnl"/>
        </w:rPr>
        <w:t>tránsfero</w:t>
      </w:r>
      <w:r w:rsidRPr="00496498">
        <w:rPr>
          <w:lang w:val="es-ES_tradnl"/>
        </w:rPr>
        <w:t>.</w:t>
      </w:r>
    </w:p>
    <w:p w:rsidR="007D04C4" w:rsidRPr="00496498" w:rsidRDefault="007D04C4" w:rsidP="007D04C4">
      <w:pPr>
        <w:pStyle w:val="vocabulum"/>
        <w:rPr>
          <w:lang w:val="es-ES_tradnl"/>
        </w:rPr>
      </w:pPr>
      <w:r w:rsidRPr="00496498">
        <w:rPr>
          <w:rStyle w:val="aditus"/>
          <w:lang w:val="es-ES_tradnl"/>
        </w:rPr>
        <w:t>vīlĭs</w:t>
      </w:r>
      <w:r w:rsidRPr="00496498">
        <w:rPr>
          <w:lang w:val="es-ES_tradnl"/>
        </w:rPr>
        <w:t>,</w:t>
      </w:r>
      <w:r w:rsidR="007F2AC0" w:rsidRPr="00496498">
        <w:rPr>
          <w:lang w:val="es-ES_tradnl"/>
        </w:rPr>
        <w:t xml:space="preserve"> </w:t>
      </w:r>
      <w:r w:rsidR="007F2AC0" w:rsidRPr="00496498">
        <w:rPr>
          <w:rStyle w:val="flexio"/>
          <w:lang w:val="es-ES_tradnl"/>
        </w:rPr>
        <w:t>e</w:t>
      </w:r>
      <w:r w:rsidR="007F2AC0" w:rsidRPr="00496498">
        <w:rPr>
          <w:lang w:val="es-ES_tradnl"/>
        </w:rPr>
        <w:t> :</w:t>
      </w:r>
      <w:r w:rsidRPr="00496498">
        <w:rPr>
          <w:lang w:val="es-ES_tradnl"/>
        </w:rPr>
        <w:t xml:space="preserve"> vil. </w:t>
      </w:r>
    </w:p>
    <w:p w:rsidR="000E1190" w:rsidRPr="00496498" w:rsidRDefault="0023323A" w:rsidP="0023323A">
      <w:pPr>
        <w:pStyle w:val="vocabulum"/>
        <w:rPr>
          <w:lang w:val="es-ES_tradnl"/>
        </w:rPr>
      </w:pPr>
      <w:r w:rsidRPr="00496498">
        <w:rPr>
          <w:rStyle w:val="aditus"/>
          <w:lang w:val="es-ES_tradnl"/>
        </w:rPr>
        <w:t>plēbēcŭla</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populace</w:t>
      </w:r>
      <w:r w:rsidR="00987B40" w:rsidRPr="00496498">
        <w:rPr>
          <w:lang w:val="es-ES_tradnl"/>
        </w:rPr>
        <w:t xml:space="preserve">. </w:t>
      </w:r>
    </w:p>
    <w:p w:rsidR="007D04C4" w:rsidRPr="00496498" w:rsidRDefault="007D04C4" w:rsidP="007D04C4">
      <w:pPr>
        <w:pStyle w:val="vocabulum"/>
        <w:rPr>
          <w:lang w:val="es-ES_tradnl"/>
        </w:rPr>
      </w:pPr>
      <w:r w:rsidRPr="00496498">
        <w:rPr>
          <w:rStyle w:val="aditus"/>
          <w:lang w:val="es-ES_tradnl"/>
        </w:rPr>
        <w:t>Sedecías</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m.</w:t>
      </w:r>
      <w:r w:rsidR="009D14D5" w:rsidRPr="00496498">
        <w:rPr>
          <w:lang w:val="es-ES_tradnl"/>
        </w:rPr>
        <w:t> :</w:t>
      </w:r>
      <w:r w:rsidRPr="00496498">
        <w:rPr>
          <w:lang w:val="es-ES_tradnl"/>
        </w:rPr>
        <w:t xml:space="preserve"> Sedecías </w:t>
      </w:r>
      <w:r w:rsidRPr="00496498">
        <w:rPr>
          <w:rStyle w:val="gt"/>
          <w:lang w:val="es-ES_tradnl"/>
        </w:rPr>
        <w:t>[nom d’homme]</w:t>
      </w:r>
      <w:r w:rsidRPr="00496498">
        <w:rPr>
          <w:lang w:val="es-ES_tradnl"/>
        </w:rPr>
        <w:t>.</w:t>
      </w:r>
    </w:p>
    <w:p w:rsidR="000E1190" w:rsidRDefault="007322C6" w:rsidP="007322C6">
      <w:pPr>
        <w:pStyle w:val="vocabulum"/>
      </w:pPr>
      <w:r w:rsidRPr="000E1190">
        <w:rPr>
          <w:rStyle w:val="aditus"/>
        </w:rPr>
        <w:t>rĕbellō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w:t>
      </w:r>
      <w:r>
        <w:t>reprendre les armes, reprendre les hostilités</w:t>
      </w:r>
      <w:r w:rsidR="00BE217D">
        <w:t> ;</w:t>
      </w:r>
      <w:r>
        <w:t xml:space="preserve"> </w:t>
      </w:r>
      <w:r w:rsidRPr="00023B16">
        <w:t>se révolter</w:t>
      </w:r>
      <w:r>
        <w:t xml:space="preserve">, se soulever // </w:t>
      </w:r>
      <w:r w:rsidRPr="00BF45BC">
        <w:rPr>
          <w:rStyle w:val="gt"/>
        </w:rPr>
        <w:t>[fig.]</w:t>
      </w:r>
      <w:r>
        <w:t xml:space="preserve"> se révolter, résister, être rebelle // récidiver, revenir</w:t>
      </w:r>
      <w:r w:rsidRPr="00023B16">
        <w:t xml:space="preserve">. </w:t>
      </w:r>
    </w:p>
    <w:p w:rsidR="000E1190" w:rsidRDefault="00E83BDD" w:rsidP="00E83BDD">
      <w:pPr>
        <w:pStyle w:val="vocabulum"/>
      </w:pPr>
      <w:r w:rsidRPr="000E1190">
        <w:rPr>
          <w:rStyle w:val="aditus"/>
        </w:rPr>
        <w:t>dīrŭō</w:t>
      </w:r>
      <w:r w:rsidRPr="00023B16">
        <w:t xml:space="preserve">, </w:t>
      </w:r>
      <w:r w:rsidRPr="00CD4F3A">
        <w:rPr>
          <w:rStyle w:val="flexio"/>
        </w:rPr>
        <w:t>ĭs, ĕre, rŭī, rūtum</w:t>
      </w:r>
      <w:r w:rsidRPr="00023B16">
        <w:t xml:space="preserve">, </w:t>
      </w:r>
      <w:r w:rsidR="00B861D7" w:rsidRPr="00B861D7">
        <w:rPr>
          <w:rStyle w:val="gt"/>
        </w:rPr>
        <w:t>tr.</w:t>
      </w:r>
      <w:r w:rsidR="009D14D5">
        <w:t> :</w:t>
      </w:r>
      <w:r w:rsidRPr="00023B16">
        <w:t xml:space="preserve"> démolir, renverser, détruire. </w:t>
      </w:r>
    </w:p>
    <w:p w:rsidR="00B84F7F" w:rsidRDefault="00E7468B" w:rsidP="00E7468B">
      <w:pPr>
        <w:pStyle w:val="vocabulum"/>
      </w:pPr>
      <w:r w:rsidRPr="00E7468B">
        <w:rPr>
          <w:rStyle w:val="aditus"/>
        </w:rPr>
        <w:t>incendō</w:t>
      </w:r>
      <w:r w:rsidRPr="00023B16">
        <w:t xml:space="preserve">, </w:t>
      </w:r>
      <w:r w:rsidRPr="00CD4F3A">
        <w:rPr>
          <w:rStyle w:val="flexio"/>
        </w:rPr>
        <w:t>ĭs, ĕre, cendī, censum</w:t>
      </w:r>
      <w:r>
        <w:t xml:space="preserve">, </w:t>
      </w:r>
      <w:r w:rsidRPr="00E7468B">
        <w:rPr>
          <w:rStyle w:val="gt"/>
        </w:rPr>
        <w:t>tr.</w:t>
      </w:r>
      <w:r w:rsidR="009D14D5">
        <w:t> :</w:t>
      </w:r>
      <w:r>
        <w:t xml:space="preserve"> </w:t>
      </w:r>
      <w:r w:rsidRPr="00E7468B">
        <w:rPr>
          <w:rStyle w:val="cnumerus2"/>
        </w:rPr>
        <w:t>1.</w:t>
      </w:r>
      <w:r>
        <w:t xml:space="preserve"> allumer, embraser, brûler</w:t>
      </w:r>
      <w:r w:rsidR="00BE217D">
        <w:t> ;</w:t>
      </w:r>
      <w:r>
        <w:t xml:space="preserve"> </w:t>
      </w:r>
      <w:r w:rsidRPr="00E7468B">
        <w:rPr>
          <w:rStyle w:val="cnumerus2"/>
        </w:rPr>
        <w:t>2.</w:t>
      </w:r>
      <w:r>
        <w:t xml:space="preserve"> faire briller</w:t>
      </w:r>
      <w:r w:rsidR="00BE217D">
        <w:t> ;</w:t>
      </w:r>
      <w:r>
        <w:t xml:space="preserve"> </w:t>
      </w:r>
      <w:r w:rsidRPr="00E7468B">
        <w:rPr>
          <w:rStyle w:val="cnumerus2"/>
        </w:rPr>
        <w:t>3.</w:t>
      </w:r>
      <w:r>
        <w:t xml:space="preserve"> </w:t>
      </w:r>
      <w:r w:rsidRPr="00E7468B">
        <w:rPr>
          <w:rStyle w:val="gt"/>
        </w:rPr>
        <w:t>[fig.]</w:t>
      </w:r>
      <w:r>
        <w:t xml:space="preserve"> mettre en feu, enflammer // accroître. </w:t>
      </w:r>
    </w:p>
    <w:p w:rsidR="00553575" w:rsidRDefault="00553575" w:rsidP="00553575">
      <w:pPr>
        <w:pStyle w:val="i"/>
      </w:pPr>
      <w:r>
        <w:lastRenderedPageBreak/>
        <w:t xml:space="preserve">CLXXXI. Josías laissa trois fils en mourant, Joacház, l’un d’eux, ne régna que trois mois. Il fut fait prisonnier à la guerre par le roi des Assyriens. </w:t>
      </w:r>
    </w:p>
    <w:p w:rsidR="00553575" w:rsidRDefault="00553575" w:rsidP="00553575">
      <w:pPr>
        <w:pStyle w:val="i"/>
      </w:pPr>
      <w:r>
        <w:t>Jechonías succéda à Joacház</w:t>
      </w:r>
      <w:r w:rsidR="00BE217D">
        <w:t> ;</w:t>
      </w:r>
      <w:r>
        <w:t xml:space="preserve"> sous son règne, Nabuchodonosor, roi des Babyloniens, prit Jérusalem, et transporta les habitants à Babylone, ne laissant que la vile populace, à la tête de laquelle il plaça Sedecías, dernier roi.</w:t>
      </w:r>
    </w:p>
    <w:p w:rsidR="00B30990" w:rsidRDefault="00553575" w:rsidP="00B84F7F">
      <w:pPr>
        <w:pStyle w:val="i"/>
      </w:pPr>
      <w:r>
        <w:t>Sedecías s’étant révolté, Nabuchodonosor revint, détruisit la ville, brûla le temple, fit crever les yeux à Sedecías et le fit jeter ensuite en prison.</w:t>
      </w:r>
    </w:p>
    <w:p w:rsidR="00B84F7F" w:rsidRPr="00930EE0" w:rsidRDefault="00B84F7F" w:rsidP="006562DB">
      <w:pPr>
        <w:pStyle w:val="absconditus"/>
      </w:pPr>
      <w:r>
        <w:t>$</w:t>
      </w:r>
    </w:p>
    <w:tbl>
      <w:tblPr>
        <w:tblW w:w="5000" w:type="pct"/>
        <w:tblLook w:val="04A0"/>
      </w:tblPr>
      <w:tblGrid>
        <w:gridCol w:w="3404"/>
        <w:gridCol w:w="4052"/>
      </w:tblGrid>
      <w:tr w:rsidR="00CF5331" w:rsidRPr="00822DC6" w:rsidTr="008212CF">
        <w:tc>
          <w:tcPr>
            <w:tcW w:w="2283" w:type="pct"/>
          </w:tcPr>
          <w:p w:rsidR="00CF5331" w:rsidRPr="00D63136" w:rsidRDefault="00CF5331" w:rsidP="00B7663C">
            <w:pPr>
              <w:pStyle w:val="sv"/>
            </w:pPr>
            <w:r w:rsidRPr="00D63136">
              <w:t>CLXXXI. Josías móriens</w:t>
            </w:r>
          </w:p>
        </w:tc>
        <w:tc>
          <w:tcPr>
            <w:tcW w:w="2717" w:type="pct"/>
          </w:tcPr>
          <w:p w:rsidR="00CF5331" w:rsidRPr="00822DC6" w:rsidRDefault="00CF5331" w:rsidP="00B7663C">
            <w:pPr>
              <w:pStyle w:val="iv"/>
            </w:pPr>
            <w:r w:rsidRPr="00822DC6">
              <w:t xml:space="preserve">CLXXXI. </w:t>
            </w:r>
            <w:r>
              <w:t>Josías</w:t>
            </w:r>
            <w:r w:rsidRPr="00822DC6">
              <w:t xml:space="preserve"> en mourant</w:t>
            </w:r>
          </w:p>
        </w:tc>
      </w:tr>
      <w:tr w:rsidR="00CF5331" w:rsidRPr="00822DC6" w:rsidTr="008212CF">
        <w:tc>
          <w:tcPr>
            <w:tcW w:w="2283" w:type="pct"/>
          </w:tcPr>
          <w:p w:rsidR="00CF5331" w:rsidRPr="00D63136" w:rsidRDefault="00CF5331" w:rsidP="00B7663C">
            <w:pPr>
              <w:pStyle w:val="sv"/>
            </w:pPr>
            <w:r w:rsidRPr="00D63136">
              <w:t>relíquit tres fílios.</w:t>
            </w:r>
          </w:p>
        </w:tc>
        <w:tc>
          <w:tcPr>
            <w:tcW w:w="2717" w:type="pct"/>
          </w:tcPr>
          <w:p w:rsidR="00CF5331" w:rsidRPr="00822DC6" w:rsidRDefault="00CF5331" w:rsidP="00B7663C">
            <w:pPr>
              <w:pStyle w:val="iv"/>
            </w:pPr>
            <w:r w:rsidRPr="00822DC6">
              <w:t>laissa trois fils.</w:t>
            </w:r>
          </w:p>
        </w:tc>
      </w:tr>
      <w:tr w:rsidR="00CF5331" w:rsidRPr="00822DC6" w:rsidTr="008212CF">
        <w:tc>
          <w:tcPr>
            <w:tcW w:w="2283" w:type="pct"/>
          </w:tcPr>
          <w:p w:rsidR="00CF5331" w:rsidRPr="00D63136" w:rsidRDefault="00CF5331" w:rsidP="00B7663C">
            <w:pPr>
              <w:pStyle w:val="sv"/>
            </w:pPr>
            <w:r w:rsidRPr="00D63136">
              <w:t>Ex his Joacház</w:t>
            </w:r>
          </w:p>
        </w:tc>
        <w:tc>
          <w:tcPr>
            <w:tcW w:w="2717" w:type="pct"/>
          </w:tcPr>
          <w:p w:rsidR="00CF5331" w:rsidRPr="00822DC6" w:rsidRDefault="00CF5331" w:rsidP="00B7663C">
            <w:pPr>
              <w:pStyle w:val="iv"/>
            </w:pPr>
            <w:r w:rsidRPr="00822DC6">
              <w:t>De ceux-ci Joacház</w:t>
            </w:r>
          </w:p>
        </w:tc>
      </w:tr>
      <w:tr w:rsidR="00CF5331" w:rsidRPr="00822DC6" w:rsidTr="008212CF">
        <w:tc>
          <w:tcPr>
            <w:tcW w:w="2283" w:type="pct"/>
          </w:tcPr>
          <w:p w:rsidR="00CF5331" w:rsidRPr="00D63136" w:rsidRDefault="00CF5331" w:rsidP="00B7663C">
            <w:pPr>
              <w:pStyle w:val="sv"/>
            </w:pPr>
            <w:r w:rsidRPr="00D63136">
              <w:t>regnávit</w:t>
            </w:r>
          </w:p>
        </w:tc>
        <w:tc>
          <w:tcPr>
            <w:tcW w:w="2717" w:type="pct"/>
          </w:tcPr>
          <w:p w:rsidR="00CF5331" w:rsidRPr="00822DC6" w:rsidRDefault="00CF5331" w:rsidP="00B7663C">
            <w:pPr>
              <w:pStyle w:val="iv"/>
            </w:pPr>
            <w:r w:rsidRPr="00822DC6">
              <w:t>régna</w:t>
            </w:r>
          </w:p>
        </w:tc>
      </w:tr>
      <w:tr w:rsidR="00CF5331" w:rsidRPr="00822DC6" w:rsidTr="008212CF">
        <w:tc>
          <w:tcPr>
            <w:tcW w:w="2283" w:type="pct"/>
          </w:tcPr>
          <w:p w:rsidR="00CF5331" w:rsidRPr="00D63136" w:rsidRDefault="00CF5331" w:rsidP="00B7663C">
            <w:pPr>
              <w:pStyle w:val="sv"/>
            </w:pPr>
            <w:r w:rsidRPr="00D63136">
              <w:t>dumtáxat tres menses.</w:t>
            </w:r>
          </w:p>
        </w:tc>
        <w:tc>
          <w:tcPr>
            <w:tcW w:w="2717" w:type="pct"/>
          </w:tcPr>
          <w:p w:rsidR="00CF5331" w:rsidRPr="00822DC6" w:rsidRDefault="00CF5331" w:rsidP="00B7663C">
            <w:pPr>
              <w:pStyle w:val="iv"/>
            </w:pPr>
            <w:r w:rsidRPr="00822DC6">
              <w:t>seulement trois mois.</w:t>
            </w:r>
          </w:p>
        </w:tc>
      </w:tr>
      <w:tr w:rsidR="00CF5331" w:rsidRPr="00822DC6" w:rsidTr="008212CF">
        <w:tc>
          <w:tcPr>
            <w:tcW w:w="2283" w:type="pct"/>
          </w:tcPr>
          <w:p w:rsidR="00CF5331" w:rsidRPr="00D63136" w:rsidRDefault="00CF5331" w:rsidP="00B7663C">
            <w:pPr>
              <w:pStyle w:val="sv"/>
            </w:pPr>
            <w:r w:rsidRPr="00D63136">
              <w:t>Captus est bello</w:t>
            </w:r>
          </w:p>
        </w:tc>
        <w:tc>
          <w:tcPr>
            <w:tcW w:w="2717" w:type="pct"/>
          </w:tcPr>
          <w:p w:rsidR="00CF5331" w:rsidRPr="00822DC6" w:rsidRDefault="00CF5331" w:rsidP="00B7663C">
            <w:pPr>
              <w:pStyle w:val="iv"/>
            </w:pPr>
            <w:r w:rsidRPr="00822DC6">
              <w:t>Il fut pris à la guerre</w:t>
            </w:r>
          </w:p>
        </w:tc>
      </w:tr>
      <w:tr w:rsidR="00CF5331" w:rsidRPr="00822DC6" w:rsidTr="008212CF">
        <w:tc>
          <w:tcPr>
            <w:tcW w:w="2283" w:type="pct"/>
          </w:tcPr>
          <w:p w:rsidR="00CF5331" w:rsidRPr="00D63136" w:rsidRDefault="00CF5331" w:rsidP="00B7663C">
            <w:pPr>
              <w:pStyle w:val="sv"/>
            </w:pPr>
            <w:r w:rsidRPr="00D63136">
              <w:t>a rege Assyriórum.</w:t>
            </w:r>
          </w:p>
        </w:tc>
        <w:tc>
          <w:tcPr>
            <w:tcW w:w="2717" w:type="pct"/>
          </w:tcPr>
          <w:p w:rsidR="00CF5331" w:rsidRPr="00822DC6" w:rsidRDefault="00CF5331" w:rsidP="00B7663C">
            <w:pPr>
              <w:pStyle w:val="iv"/>
            </w:pPr>
            <w:r w:rsidRPr="00822DC6">
              <w:t>par le roi des Assyriens,</w:t>
            </w:r>
          </w:p>
        </w:tc>
      </w:tr>
      <w:tr w:rsidR="00CF5331" w:rsidRPr="00822DC6" w:rsidTr="008212CF">
        <w:tc>
          <w:tcPr>
            <w:tcW w:w="2283" w:type="pct"/>
          </w:tcPr>
          <w:p w:rsidR="00CF5331" w:rsidRPr="00D63136" w:rsidRDefault="00CF5331" w:rsidP="00B7663C">
            <w:pPr>
              <w:pStyle w:val="sv"/>
            </w:pPr>
            <w:r w:rsidRPr="00D63136">
              <w:t>Jechonías sufféctus est</w:t>
            </w:r>
          </w:p>
        </w:tc>
        <w:tc>
          <w:tcPr>
            <w:tcW w:w="2717" w:type="pct"/>
          </w:tcPr>
          <w:p w:rsidR="00CF5331" w:rsidRPr="00822DC6" w:rsidRDefault="00CF5331" w:rsidP="00B7663C">
            <w:pPr>
              <w:pStyle w:val="iv"/>
            </w:pPr>
            <w:r>
              <w:t>Jechonías</w:t>
            </w:r>
            <w:r w:rsidRPr="00822DC6">
              <w:t xml:space="preserve"> fut substitué (mis)</w:t>
            </w:r>
          </w:p>
        </w:tc>
      </w:tr>
      <w:tr w:rsidR="00CF5331" w:rsidRPr="00822DC6" w:rsidTr="008212CF">
        <w:tc>
          <w:tcPr>
            <w:tcW w:w="2283" w:type="pct"/>
          </w:tcPr>
          <w:p w:rsidR="00CF5331" w:rsidRPr="00D63136" w:rsidRDefault="00CF5331" w:rsidP="00B7663C">
            <w:pPr>
              <w:pStyle w:val="sv"/>
            </w:pPr>
            <w:r w:rsidRPr="00D63136">
              <w:t>in locum Joáchæ,</w:t>
            </w:r>
          </w:p>
        </w:tc>
        <w:tc>
          <w:tcPr>
            <w:tcW w:w="2717" w:type="pct"/>
          </w:tcPr>
          <w:p w:rsidR="00CF5331" w:rsidRPr="00822DC6" w:rsidRDefault="00CF5331" w:rsidP="00B7663C">
            <w:pPr>
              <w:pStyle w:val="iv"/>
            </w:pPr>
            <w:r w:rsidRPr="00822DC6">
              <w:t>à la place de Joacház,</w:t>
            </w:r>
          </w:p>
        </w:tc>
      </w:tr>
      <w:tr w:rsidR="00CF5331" w:rsidRPr="00822DC6" w:rsidTr="008212CF">
        <w:tc>
          <w:tcPr>
            <w:tcW w:w="2283" w:type="pct"/>
          </w:tcPr>
          <w:p w:rsidR="00CF5331" w:rsidRPr="00D63136" w:rsidRDefault="00CF5331" w:rsidP="00B7663C">
            <w:pPr>
              <w:pStyle w:val="sv"/>
            </w:pPr>
            <w:r w:rsidRPr="00D63136">
              <w:t>quo regnánte,</w:t>
            </w:r>
          </w:p>
        </w:tc>
        <w:tc>
          <w:tcPr>
            <w:tcW w:w="2717" w:type="pct"/>
          </w:tcPr>
          <w:p w:rsidR="00CF5331" w:rsidRPr="00822DC6" w:rsidRDefault="00CF5331" w:rsidP="00B7663C">
            <w:pPr>
              <w:pStyle w:val="iv"/>
            </w:pPr>
            <w:r w:rsidRPr="00822DC6">
              <w:t>lequel (</w:t>
            </w:r>
            <w:r>
              <w:t>Jechonías</w:t>
            </w:r>
            <w:r w:rsidRPr="00822DC6">
              <w:t>) régnant,</w:t>
            </w:r>
          </w:p>
        </w:tc>
      </w:tr>
      <w:tr w:rsidR="00CF5331" w:rsidRPr="00822DC6" w:rsidTr="008212CF">
        <w:tc>
          <w:tcPr>
            <w:tcW w:w="2283" w:type="pct"/>
          </w:tcPr>
          <w:p w:rsidR="00CF5331" w:rsidRPr="00D63136" w:rsidRDefault="00CF5331" w:rsidP="00B7663C">
            <w:pPr>
              <w:pStyle w:val="sv"/>
            </w:pPr>
            <w:r w:rsidRPr="00D63136">
              <w:t>Nabuchodonosór,</w:t>
            </w:r>
          </w:p>
        </w:tc>
        <w:tc>
          <w:tcPr>
            <w:tcW w:w="2717" w:type="pct"/>
          </w:tcPr>
          <w:p w:rsidR="00CF5331" w:rsidRPr="00822DC6" w:rsidRDefault="00CF5331" w:rsidP="00B7663C">
            <w:pPr>
              <w:pStyle w:val="iv"/>
            </w:pPr>
            <w:r w:rsidRPr="00822DC6">
              <w:t>Nabuchodonosor,</w:t>
            </w:r>
          </w:p>
        </w:tc>
      </w:tr>
      <w:tr w:rsidR="00CF5331" w:rsidRPr="00822DC6" w:rsidTr="008212CF">
        <w:tc>
          <w:tcPr>
            <w:tcW w:w="2283" w:type="pct"/>
          </w:tcPr>
          <w:p w:rsidR="00CF5331" w:rsidRPr="00D63136" w:rsidRDefault="00CF5331" w:rsidP="00B7663C">
            <w:pPr>
              <w:pStyle w:val="sv"/>
            </w:pPr>
            <w:r w:rsidRPr="00D63136">
              <w:t>rex Babyloniórum,</w:t>
            </w:r>
          </w:p>
        </w:tc>
        <w:tc>
          <w:tcPr>
            <w:tcW w:w="2717" w:type="pct"/>
          </w:tcPr>
          <w:p w:rsidR="00CF5331" w:rsidRPr="00822DC6" w:rsidRDefault="00CF5331" w:rsidP="00B7663C">
            <w:pPr>
              <w:pStyle w:val="iv"/>
            </w:pPr>
            <w:r w:rsidRPr="00822DC6">
              <w:t>roi des Babyloniens,</w:t>
            </w:r>
          </w:p>
        </w:tc>
      </w:tr>
      <w:tr w:rsidR="00CF5331" w:rsidRPr="00822DC6" w:rsidTr="008212CF">
        <w:tc>
          <w:tcPr>
            <w:tcW w:w="2283" w:type="pct"/>
          </w:tcPr>
          <w:p w:rsidR="00CF5331" w:rsidRPr="00D63136" w:rsidRDefault="00CF5331" w:rsidP="00B7663C">
            <w:pPr>
              <w:pStyle w:val="sv"/>
            </w:pPr>
            <w:r w:rsidRPr="00D63136">
              <w:t>expugnávit Hierosólymam,</w:t>
            </w:r>
          </w:p>
        </w:tc>
        <w:tc>
          <w:tcPr>
            <w:tcW w:w="2717" w:type="pct"/>
          </w:tcPr>
          <w:p w:rsidR="00CF5331" w:rsidRPr="00822DC6" w:rsidRDefault="00CF5331" w:rsidP="00B7663C">
            <w:pPr>
              <w:pStyle w:val="iv"/>
            </w:pPr>
            <w:r w:rsidRPr="00822DC6">
              <w:t>prit Jérusalem,</w:t>
            </w:r>
          </w:p>
        </w:tc>
      </w:tr>
      <w:tr w:rsidR="00CF5331" w:rsidRPr="00822DC6" w:rsidTr="008212CF">
        <w:tc>
          <w:tcPr>
            <w:tcW w:w="2283" w:type="pct"/>
          </w:tcPr>
          <w:p w:rsidR="00CF5331" w:rsidRPr="00D63136" w:rsidRDefault="00CF5331" w:rsidP="00B7663C">
            <w:pPr>
              <w:pStyle w:val="sv"/>
            </w:pPr>
            <w:r w:rsidRPr="00D63136">
              <w:t>tránstulit cives</w:t>
            </w:r>
          </w:p>
        </w:tc>
        <w:tc>
          <w:tcPr>
            <w:tcW w:w="2717" w:type="pct"/>
          </w:tcPr>
          <w:p w:rsidR="00CF5331" w:rsidRPr="00822DC6" w:rsidRDefault="00CF5331" w:rsidP="00B7663C">
            <w:pPr>
              <w:pStyle w:val="iv"/>
            </w:pPr>
            <w:r w:rsidRPr="00822DC6">
              <w:t>transporta les citoyens</w:t>
            </w:r>
          </w:p>
        </w:tc>
      </w:tr>
      <w:tr w:rsidR="00CF5331" w:rsidRPr="00822DC6" w:rsidTr="008212CF">
        <w:tc>
          <w:tcPr>
            <w:tcW w:w="2283" w:type="pct"/>
          </w:tcPr>
          <w:p w:rsidR="00CF5331" w:rsidRPr="00D63136" w:rsidRDefault="00CF5331" w:rsidP="00B7663C">
            <w:pPr>
              <w:pStyle w:val="sv"/>
            </w:pPr>
            <w:r w:rsidRPr="00D63136">
              <w:t>Babylónem,</w:t>
            </w:r>
          </w:p>
        </w:tc>
        <w:tc>
          <w:tcPr>
            <w:tcW w:w="2717" w:type="pct"/>
          </w:tcPr>
          <w:p w:rsidR="00CF5331" w:rsidRPr="00822DC6" w:rsidRDefault="00CF5331" w:rsidP="00B7663C">
            <w:pPr>
              <w:pStyle w:val="iv"/>
            </w:pPr>
            <w:r w:rsidRPr="00822DC6">
              <w:t>à Babylone,</w:t>
            </w:r>
          </w:p>
        </w:tc>
      </w:tr>
      <w:tr w:rsidR="00CF5331" w:rsidRPr="00822DC6" w:rsidTr="008212CF">
        <w:tc>
          <w:tcPr>
            <w:tcW w:w="2283" w:type="pct"/>
          </w:tcPr>
          <w:p w:rsidR="00CF5331" w:rsidRPr="00D63136" w:rsidRDefault="00CF5331" w:rsidP="00B7663C">
            <w:pPr>
              <w:pStyle w:val="sv"/>
            </w:pPr>
            <w:r w:rsidRPr="00D63136">
              <w:t>vili plebécula relícta,</w:t>
            </w:r>
          </w:p>
        </w:tc>
        <w:tc>
          <w:tcPr>
            <w:tcW w:w="2717" w:type="pct"/>
          </w:tcPr>
          <w:p w:rsidR="00CF5331" w:rsidRPr="00822DC6" w:rsidRDefault="00CF5331" w:rsidP="00B7663C">
            <w:pPr>
              <w:pStyle w:val="iv"/>
            </w:pPr>
            <w:r w:rsidRPr="00822DC6">
              <w:t>la vile populace étant laissée,</w:t>
            </w:r>
          </w:p>
        </w:tc>
      </w:tr>
      <w:tr w:rsidR="00CF5331" w:rsidRPr="00822DC6" w:rsidTr="008212CF">
        <w:tc>
          <w:tcPr>
            <w:tcW w:w="2283" w:type="pct"/>
          </w:tcPr>
          <w:p w:rsidR="00CF5331" w:rsidRPr="00D63136" w:rsidRDefault="00CF5331" w:rsidP="00B7663C">
            <w:pPr>
              <w:pStyle w:val="sv"/>
            </w:pPr>
            <w:r w:rsidRPr="00D63136">
              <w:t>cui præfécit Sedecíam,</w:t>
            </w:r>
          </w:p>
        </w:tc>
        <w:tc>
          <w:tcPr>
            <w:tcW w:w="2717" w:type="pct"/>
          </w:tcPr>
          <w:p w:rsidR="00CF5331" w:rsidRPr="00822DC6" w:rsidRDefault="00CF5331" w:rsidP="00B7663C">
            <w:pPr>
              <w:pStyle w:val="iv"/>
            </w:pPr>
            <w:r w:rsidRPr="00822DC6">
              <w:t xml:space="preserve">à laquelle il préposa </w:t>
            </w:r>
            <w:r>
              <w:t>Sedecías</w:t>
            </w:r>
            <w:r w:rsidRPr="00822DC6">
              <w:t>,</w:t>
            </w:r>
          </w:p>
        </w:tc>
      </w:tr>
      <w:tr w:rsidR="00CF5331" w:rsidRPr="00822DC6" w:rsidTr="008212CF">
        <w:tc>
          <w:tcPr>
            <w:tcW w:w="2283" w:type="pct"/>
          </w:tcPr>
          <w:p w:rsidR="00CF5331" w:rsidRPr="00D63136" w:rsidRDefault="00CF5331" w:rsidP="00B7663C">
            <w:pPr>
              <w:pStyle w:val="sv"/>
            </w:pPr>
            <w:r w:rsidRPr="00D63136">
              <w:t>postrémum regem.</w:t>
            </w:r>
          </w:p>
        </w:tc>
        <w:tc>
          <w:tcPr>
            <w:tcW w:w="2717" w:type="pct"/>
          </w:tcPr>
          <w:p w:rsidR="00CF5331" w:rsidRPr="00822DC6" w:rsidRDefault="00CF5331" w:rsidP="00B7663C">
            <w:pPr>
              <w:pStyle w:val="iv"/>
            </w:pPr>
            <w:r w:rsidRPr="00822DC6">
              <w:t>dernier roi.</w:t>
            </w:r>
          </w:p>
        </w:tc>
      </w:tr>
      <w:tr w:rsidR="00CF5331" w:rsidRPr="00822DC6" w:rsidTr="008212CF">
        <w:tc>
          <w:tcPr>
            <w:tcW w:w="2283" w:type="pct"/>
          </w:tcPr>
          <w:p w:rsidR="00CF5331" w:rsidRPr="00D63136" w:rsidRDefault="00CF5331" w:rsidP="00B7663C">
            <w:pPr>
              <w:pStyle w:val="sv"/>
            </w:pPr>
            <w:r w:rsidRPr="00D63136">
              <w:t>Cum Sedecías</w:t>
            </w:r>
          </w:p>
        </w:tc>
        <w:tc>
          <w:tcPr>
            <w:tcW w:w="2717" w:type="pct"/>
          </w:tcPr>
          <w:p w:rsidR="00CF5331" w:rsidRPr="00822DC6" w:rsidRDefault="00CF5331" w:rsidP="00B7663C">
            <w:pPr>
              <w:pStyle w:val="iv"/>
            </w:pPr>
            <w:r w:rsidRPr="00822DC6">
              <w:t xml:space="preserve">Comme </w:t>
            </w:r>
            <w:r>
              <w:t>Sedecías</w:t>
            </w:r>
          </w:p>
        </w:tc>
      </w:tr>
      <w:tr w:rsidR="00CF5331" w:rsidRPr="00822DC6" w:rsidTr="008212CF">
        <w:tc>
          <w:tcPr>
            <w:tcW w:w="2283" w:type="pct"/>
          </w:tcPr>
          <w:p w:rsidR="00CF5331" w:rsidRPr="00D63136" w:rsidRDefault="00CF5331" w:rsidP="00B7663C">
            <w:pPr>
              <w:pStyle w:val="sv"/>
            </w:pPr>
            <w:r w:rsidRPr="00D63136">
              <w:t>rebellásset,</w:t>
            </w:r>
          </w:p>
        </w:tc>
        <w:tc>
          <w:tcPr>
            <w:tcW w:w="2717" w:type="pct"/>
          </w:tcPr>
          <w:p w:rsidR="00CF5331" w:rsidRPr="00822DC6" w:rsidRDefault="00CF5331" w:rsidP="00B7663C">
            <w:pPr>
              <w:pStyle w:val="iv"/>
            </w:pPr>
            <w:r w:rsidRPr="00822DC6">
              <w:t>s’était révolté,</w:t>
            </w:r>
          </w:p>
        </w:tc>
      </w:tr>
      <w:tr w:rsidR="00CF5331" w:rsidRPr="00822DC6" w:rsidTr="008212CF">
        <w:tc>
          <w:tcPr>
            <w:tcW w:w="2283" w:type="pct"/>
          </w:tcPr>
          <w:p w:rsidR="00CF5331" w:rsidRPr="00D63136" w:rsidRDefault="00CF5331" w:rsidP="00B7663C">
            <w:pPr>
              <w:pStyle w:val="sv"/>
            </w:pPr>
            <w:r w:rsidRPr="00D63136">
              <w:t>Nabuchodonosór revérsus</w:t>
            </w:r>
          </w:p>
        </w:tc>
        <w:tc>
          <w:tcPr>
            <w:tcW w:w="2717" w:type="pct"/>
          </w:tcPr>
          <w:p w:rsidR="00CF5331" w:rsidRPr="00822DC6" w:rsidRDefault="00CF5331" w:rsidP="00B7663C">
            <w:pPr>
              <w:pStyle w:val="iv"/>
            </w:pPr>
            <w:r w:rsidRPr="00822DC6">
              <w:t>Nabuchodonosor étant revenu</w:t>
            </w:r>
          </w:p>
        </w:tc>
      </w:tr>
      <w:tr w:rsidR="00CF5331" w:rsidRPr="00822DC6" w:rsidTr="008212CF">
        <w:tc>
          <w:tcPr>
            <w:tcW w:w="2283" w:type="pct"/>
          </w:tcPr>
          <w:p w:rsidR="00CF5331" w:rsidRPr="00D63136" w:rsidRDefault="00CF5331" w:rsidP="00B7663C">
            <w:pPr>
              <w:pStyle w:val="sv"/>
            </w:pPr>
            <w:r w:rsidRPr="00D63136">
              <w:t>díruit urbem,</w:t>
            </w:r>
          </w:p>
        </w:tc>
        <w:tc>
          <w:tcPr>
            <w:tcW w:w="2717" w:type="pct"/>
          </w:tcPr>
          <w:p w:rsidR="00CF5331" w:rsidRPr="00822DC6" w:rsidRDefault="00CF5331" w:rsidP="00B7663C">
            <w:pPr>
              <w:pStyle w:val="iv"/>
            </w:pPr>
            <w:r w:rsidRPr="00822DC6">
              <w:t>détruisit la ville,</w:t>
            </w:r>
          </w:p>
        </w:tc>
      </w:tr>
      <w:tr w:rsidR="00CF5331" w:rsidRPr="00822DC6" w:rsidTr="008212CF">
        <w:tc>
          <w:tcPr>
            <w:tcW w:w="2283" w:type="pct"/>
          </w:tcPr>
          <w:p w:rsidR="00CF5331" w:rsidRPr="00D63136" w:rsidRDefault="00CF5331" w:rsidP="00B7663C">
            <w:pPr>
              <w:pStyle w:val="sv"/>
            </w:pPr>
            <w:r w:rsidRPr="00D63136">
              <w:t>incéndit templum,</w:t>
            </w:r>
          </w:p>
        </w:tc>
        <w:tc>
          <w:tcPr>
            <w:tcW w:w="2717" w:type="pct"/>
          </w:tcPr>
          <w:p w:rsidR="00CF5331" w:rsidRPr="00822DC6" w:rsidRDefault="00CF5331" w:rsidP="00B7663C">
            <w:pPr>
              <w:pStyle w:val="iv"/>
            </w:pPr>
            <w:r w:rsidRPr="00822DC6">
              <w:t>incendia le temple,</w:t>
            </w:r>
          </w:p>
        </w:tc>
      </w:tr>
      <w:tr w:rsidR="00CF5331" w:rsidRPr="00822DC6" w:rsidTr="008212CF">
        <w:tc>
          <w:tcPr>
            <w:tcW w:w="2283" w:type="pct"/>
          </w:tcPr>
          <w:p w:rsidR="00CF5331" w:rsidRPr="00D63136" w:rsidRDefault="00CF5331" w:rsidP="00B7663C">
            <w:pPr>
              <w:pStyle w:val="sv"/>
            </w:pPr>
            <w:r w:rsidRPr="00D63136">
              <w:t>misit Sedecíam</w:t>
            </w:r>
          </w:p>
        </w:tc>
        <w:tc>
          <w:tcPr>
            <w:tcW w:w="2717" w:type="pct"/>
          </w:tcPr>
          <w:p w:rsidR="00CF5331" w:rsidRPr="00822DC6" w:rsidRDefault="00CF5331" w:rsidP="00B7663C">
            <w:pPr>
              <w:pStyle w:val="iv"/>
            </w:pPr>
            <w:r w:rsidRPr="00822DC6">
              <w:t xml:space="preserve">envoya </w:t>
            </w:r>
            <w:r>
              <w:t>Sedecías</w:t>
            </w:r>
          </w:p>
        </w:tc>
      </w:tr>
      <w:tr w:rsidR="00CF5331" w:rsidRPr="00822DC6" w:rsidTr="008212CF">
        <w:tc>
          <w:tcPr>
            <w:tcW w:w="2283" w:type="pct"/>
          </w:tcPr>
          <w:p w:rsidR="00CF5331" w:rsidRPr="00D63136" w:rsidRDefault="00CF5331" w:rsidP="00B7663C">
            <w:pPr>
              <w:pStyle w:val="sv"/>
            </w:pPr>
            <w:r w:rsidRPr="00D63136">
              <w:t>in cárcerem,</w:t>
            </w:r>
          </w:p>
        </w:tc>
        <w:tc>
          <w:tcPr>
            <w:tcW w:w="2717" w:type="pct"/>
          </w:tcPr>
          <w:p w:rsidR="00CF5331" w:rsidRPr="00822DC6" w:rsidRDefault="00CF5331" w:rsidP="00B7663C">
            <w:pPr>
              <w:pStyle w:val="iv"/>
            </w:pPr>
            <w:r w:rsidRPr="00822DC6">
              <w:t>en prison,</w:t>
            </w:r>
          </w:p>
        </w:tc>
      </w:tr>
      <w:tr w:rsidR="00CF5331" w:rsidRPr="00822DC6" w:rsidTr="008212CF">
        <w:tc>
          <w:tcPr>
            <w:tcW w:w="2283" w:type="pct"/>
          </w:tcPr>
          <w:p w:rsidR="00CF5331" w:rsidRPr="00D63136" w:rsidRDefault="00CF5331" w:rsidP="00B7663C">
            <w:pPr>
              <w:pStyle w:val="sv"/>
            </w:pPr>
            <w:r w:rsidRPr="00D63136">
              <w:t>óculis effóssis prius.</w:t>
            </w:r>
          </w:p>
        </w:tc>
        <w:tc>
          <w:tcPr>
            <w:tcW w:w="2717" w:type="pct"/>
          </w:tcPr>
          <w:p w:rsidR="00CF5331" w:rsidRPr="00822DC6" w:rsidRDefault="00CF5331" w:rsidP="00B7663C">
            <w:pPr>
              <w:pStyle w:val="iv"/>
            </w:pPr>
            <w:r w:rsidRPr="00822DC6">
              <w:rPr>
                <w:rStyle w:val="italicus"/>
              </w:rPr>
              <w:t>ses</w:t>
            </w:r>
            <w:r w:rsidRPr="00822DC6">
              <w:t xml:space="preserve"> yeux ayant été crevés d’abord.</w:t>
            </w:r>
          </w:p>
        </w:tc>
      </w:tr>
    </w:tbl>
    <w:p w:rsidR="00C87EAE" w:rsidRDefault="00B30990" w:rsidP="00301F97">
      <w:pPr>
        <w:pStyle w:val="absconditus"/>
      </w:pPr>
      <w:r w:rsidRPr="00930EE0">
        <w:lastRenderedPageBreak/>
        <w:t>²</w:t>
      </w:r>
    </w:p>
    <w:p w:rsidR="00C208FE" w:rsidRPr="009D7993" w:rsidRDefault="006A411B" w:rsidP="007A376C">
      <w:pPr>
        <w:pStyle w:val="Titre2"/>
      </w:pPr>
      <w:bookmarkStart w:id="599" w:name="_Toc466191473"/>
      <w:bookmarkStart w:id="600" w:name="_Toc466191729"/>
      <w:bookmarkStart w:id="601" w:name="_Toc524065663"/>
      <w:r>
        <w:t>XIII</w:t>
      </w:r>
      <w:r w:rsidRPr="006A411B">
        <w:rPr>
          <w:vertAlign w:val="superscript"/>
        </w:rPr>
        <w:t>e</w:t>
      </w:r>
      <w:r w:rsidR="007A376C">
        <w:t xml:space="preserve"> partie —</w:t>
      </w:r>
      <w:r w:rsidR="00015723">
        <w:t xml:space="preserve"> </w:t>
      </w:r>
      <w:r w:rsidR="00C208FE">
        <w:t>Daniel, Esther, le retour de la captivité</w:t>
      </w:r>
      <w:bookmarkEnd w:id="599"/>
      <w:bookmarkEnd w:id="600"/>
      <w:r w:rsidR="007A376C">
        <w:t xml:space="preserve"> (chap. 182-189).</w:t>
      </w:r>
      <w:bookmarkEnd w:id="601"/>
    </w:p>
    <w:p w:rsidR="009D7993" w:rsidRPr="00E5545A" w:rsidRDefault="009D7993" w:rsidP="00EC0168">
      <w:pPr>
        <w:pStyle w:val="Titre3"/>
      </w:pPr>
      <w:bookmarkStart w:id="602" w:name="_Toc466191474"/>
      <w:bookmarkStart w:id="603" w:name="_Toc466191730"/>
      <w:bookmarkStart w:id="604" w:name="_Toc524065664"/>
      <w:r w:rsidRPr="00E5545A">
        <w:t xml:space="preserve">182 — </w:t>
      </w:r>
      <w:r w:rsidR="0060659D">
        <w:t>Daniél</w:t>
      </w:r>
      <w:r w:rsidRPr="00E5545A">
        <w:t xml:space="preserve"> chez Nabuchodonosor.</w:t>
      </w:r>
      <w:bookmarkEnd w:id="602"/>
      <w:bookmarkEnd w:id="603"/>
      <w:bookmarkEnd w:id="604"/>
    </w:p>
    <w:p w:rsidR="00C87EAE" w:rsidRDefault="009D7993" w:rsidP="00E2285C">
      <w:pPr>
        <w:pStyle w:val="s"/>
        <w:rPr>
          <w:lang w:val="fr-FR"/>
        </w:rPr>
      </w:pPr>
      <w:r w:rsidRPr="00D80808">
        <w:rPr>
          <w:lang w:val="fr-FR"/>
        </w:rPr>
        <w:t xml:space="preserve">Inter </w:t>
      </w:r>
      <w:r w:rsidR="00963DB8" w:rsidRPr="00D80808">
        <w:rPr>
          <w:lang w:val="fr-FR"/>
        </w:rPr>
        <w:t>captívos</w:t>
      </w:r>
      <w:r w:rsidRPr="00D80808">
        <w:rPr>
          <w:lang w:val="fr-FR"/>
        </w:rPr>
        <w:t xml:space="preserve"> qui </w:t>
      </w:r>
      <w:r w:rsidR="00963DB8" w:rsidRPr="00D80808">
        <w:rPr>
          <w:lang w:val="fr-FR"/>
        </w:rPr>
        <w:t>Babylónem abdú</w:t>
      </w:r>
      <w:r w:rsidRPr="00D80808">
        <w:rPr>
          <w:lang w:val="fr-FR"/>
        </w:rPr>
        <w:t xml:space="preserve">cti </w:t>
      </w:r>
      <w:r w:rsidR="00963DB8" w:rsidRPr="00D80808">
        <w:rPr>
          <w:lang w:val="fr-FR"/>
        </w:rPr>
        <w:t>fúerant, delé</w:t>
      </w:r>
      <w:r w:rsidRPr="00D80808">
        <w:rPr>
          <w:lang w:val="fr-FR"/>
        </w:rPr>
        <w:t xml:space="preserve">cti sunt </w:t>
      </w:r>
      <w:r w:rsidR="00963DB8" w:rsidRPr="00D80808">
        <w:rPr>
          <w:lang w:val="fr-FR"/>
        </w:rPr>
        <w:t>púeri</w:t>
      </w:r>
      <w:r w:rsidRPr="00D80808">
        <w:rPr>
          <w:lang w:val="fr-FR"/>
        </w:rPr>
        <w:t xml:space="preserve"> </w:t>
      </w:r>
      <w:r w:rsidR="00963DB8" w:rsidRPr="00D80808">
        <w:rPr>
          <w:lang w:val="fr-FR"/>
        </w:rPr>
        <w:t>exímia forma</w:t>
      </w:r>
      <w:r w:rsidR="005C7E3F">
        <w:rPr>
          <w:lang w:val="fr-FR"/>
        </w:rPr>
        <w:t xml:space="preserve">. </w:t>
      </w:r>
    </w:p>
    <w:p w:rsidR="00C87EAE" w:rsidRDefault="0060659D" w:rsidP="00E2285C">
      <w:pPr>
        <w:pStyle w:val="s"/>
        <w:rPr>
          <w:lang w:val="fr-FR"/>
        </w:rPr>
      </w:pPr>
      <w:r>
        <w:rPr>
          <w:lang w:val="fr-FR"/>
        </w:rPr>
        <w:t>Daniél</w:t>
      </w:r>
      <w:r w:rsidR="00963DB8" w:rsidRPr="00D80808">
        <w:rPr>
          <w:lang w:val="fr-FR"/>
        </w:rPr>
        <w:t xml:space="preserve">, Ananías, </w:t>
      </w:r>
      <w:r w:rsidRPr="00D80808">
        <w:rPr>
          <w:lang w:val="fr-FR"/>
        </w:rPr>
        <w:t>Misaél</w:t>
      </w:r>
      <w:r w:rsidR="009D7993" w:rsidRPr="00D80808">
        <w:rPr>
          <w:lang w:val="fr-FR"/>
        </w:rPr>
        <w:t xml:space="preserve">, et </w:t>
      </w:r>
      <w:r w:rsidR="00963DB8" w:rsidRPr="00D80808">
        <w:rPr>
          <w:lang w:val="fr-FR"/>
        </w:rPr>
        <w:t>Azarías</w:t>
      </w:r>
      <w:r w:rsidR="005774A7">
        <w:rPr>
          <w:lang w:val="fr-FR"/>
        </w:rPr>
        <w:t> :</w:t>
      </w:r>
      <w:r w:rsidR="009D7993" w:rsidRPr="00D80808">
        <w:rPr>
          <w:lang w:val="fr-FR"/>
        </w:rPr>
        <w:t xml:space="preserve"> hi cum </w:t>
      </w:r>
      <w:r w:rsidR="00963DB8" w:rsidRPr="00D80808">
        <w:rPr>
          <w:lang w:val="fr-FR"/>
        </w:rPr>
        <w:t>áliis</w:t>
      </w:r>
      <w:r w:rsidR="009D7993" w:rsidRPr="00D80808">
        <w:rPr>
          <w:lang w:val="fr-FR"/>
        </w:rPr>
        <w:t xml:space="preserve"> multis in ipsa </w:t>
      </w:r>
      <w:r w:rsidR="00963DB8" w:rsidRPr="00D80808">
        <w:rPr>
          <w:lang w:val="fr-FR"/>
        </w:rPr>
        <w:t>régia educabá</w:t>
      </w:r>
      <w:r w:rsidR="009D7993" w:rsidRPr="00D80808">
        <w:rPr>
          <w:lang w:val="fr-FR"/>
        </w:rPr>
        <w:t xml:space="preserve">ntur, ut </w:t>
      </w:r>
      <w:r w:rsidR="00963DB8" w:rsidRPr="00D80808">
        <w:rPr>
          <w:lang w:val="fr-FR"/>
        </w:rPr>
        <w:t>póstea ad mensam regis consí</w:t>
      </w:r>
      <w:r w:rsidR="009D7993" w:rsidRPr="00D80808">
        <w:rPr>
          <w:lang w:val="fr-FR"/>
        </w:rPr>
        <w:t xml:space="preserve">sterent, </w:t>
      </w:r>
      <w:r w:rsidR="00963DB8" w:rsidRPr="00D80808">
        <w:rPr>
          <w:lang w:val="fr-FR"/>
        </w:rPr>
        <w:t>eíque accumbénti ministrá</w:t>
      </w:r>
      <w:r w:rsidR="009D7993" w:rsidRPr="00D80808">
        <w:rPr>
          <w:lang w:val="fr-FR"/>
        </w:rPr>
        <w:t>rent</w:t>
      </w:r>
      <w:r w:rsidR="005C7E3F">
        <w:rPr>
          <w:lang w:val="fr-FR"/>
        </w:rPr>
        <w:t xml:space="preserve">. </w:t>
      </w:r>
    </w:p>
    <w:p w:rsidR="00C87EAE" w:rsidRDefault="0060659D" w:rsidP="00E2285C">
      <w:pPr>
        <w:pStyle w:val="s"/>
        <w:rPr>
          <w:lang w:val="fr-FR"/>
        </w:rPr>
      </w:pPr>
      <w:r w:rsidRPr="00D80808">
        <w:rPr>
          <w:lang w:val="fr-FR"/>
        </w:rPr>
        <w:t>Nabuchodonosór</w:t>
      </w:r>
      <w:r w:rsidR="009D7993" w:rsidRPr="00D80808">
        <w:rPr>
          <w:lang w:val="fr-FR"/>
        </w:rPr>
        <w:t xml:space="preserve"> </w:t>
      </w:r>
      <w:r w:rsidR="00963DB8" w:rsidRPr="00D80808">
        <w:rPr>
          <w:lang w:val="fr-FR"/>
        </w:rPr>
        <w:t>jússerat</w:t>
      </w:r>
      <w:r w:rsidR="009D7993" w:rsidRPr="00D80808">
        <w:rPr>
          <w:lang w:val="fr-FR"/>
        </w:rPr>
        <w:t xml:space="preserve"> eos, quo</w:t>
      </w:r>
      <w:r w:rsidR="002C073E">
        <w:rPr>
          <w:rStyle w:val="Appelnotedebasdep"/>
        </w:rPr>
        <w:footnoteReference w:id="264"/>
      </w:r>
      <w:r w:rsidR="009D7993" w:rsidRPr="00D80808">
        <w:rPr>
          <w:lang w:val="fr-FR"/>
        </w:rPr>
        <w:t xml:space="preserve"> </w:t>
      </w:r>
      <w:r w:rsidR="00963DB8" w:rsidRPr="00D80808">
        <w:rPr>
          <w:lang w:val="fr-FR"/>
        </w:rPr>
        <w:t>melióre</w:t>
      </w:r>
      <w:r w:rsidR="009D7993" w:rsidRPr="00D80808">
        <w:rPr>
          <w:lang w:val="fr-FR"/>
        </w:rPr>
        <w:t xml:space="preserve"> vultu essent, </w:t>
      </w:r>
      <w:r w:rsidR="00963DB8" w:rsidRPr="00D80808">
        <w:rPr>
          <w:lang w:val="fr-FR"/>
        </w:rPr>
        <w:t>iísdem</w:t>
      </w:r>
      <w:r w:rsidR="009D7993" w:rsidRPr="00D80808">
        <w:rPr>
          <w:lang w:val="fr-FR"/>
        </w:rPr>
        <w:t xml:space="preserve"> cibis ali, quibus ipse </w:t>
      </w:r>
      <w:r w:rsidR="00963DB8" w:rsidRPr="00D80808">
        <w:rPr>
          <w:lang w:val="fr-FR"/>
        </w:rPr>
        <w:t>vescebátur</w:t>
      </w:r>
      <w:r w:rsidR="00BE217D">
        <w:rPr>
          <w:lang w:val="fr-FR"/>
        </w:rPr>
        <w:t> ;</w:t>
      </w:r>
      <w:r w:rsidR="009D7993" w:rsidRPr="00D80808">
        <w:rPr>
          <w:lang w:val="fr-FR"/>
        </w:rPr>
        <w:t xml:space="preserve"> at </w:t>
      </w:r>
      <w:r w:rsidR="00963DB8" w:rsidRPr="00D80808">
        <w:rPr>
          <w:lang w:val="fr-FR"/>
        </w:rPr>
        <w:t>generósi</w:t>
      </w:r>
      <w:r w:rsidR="009D7993" w:rsidRPr="00D80808">
        <w:rPr>
          <w:lang w:val="fr-FR"/>
        </w:rPr>
        <w:t xml:space="preserve"> illi </w:t>
      </w:r>
      <w:r w:rsidR="00963DB8" w:rsidRPr="00D80808">
        <w:rPr>
          <w:lang w:val="fr-FR"/>
        </w:rPr>
        <w:t>púeri</w:t>
      </w:r>
      <w:r w:rsidR="009D7993" w:rsidRPr="00D80808">
        <w:rPr>
          <w:lang w:val="fr-FR"/>
        </w:rPr>
        <w:t xml:space="preserve">, cibis </w:t>
      </w:r>
      <w:r w:rsidR="00963DB8" w:rsidRPr="00D80808">
        <w:rPr>
          <w:lang w:val="fr-FR"/>
        </w:rPr>
        <w:t>profánis</w:t>
      </w:r>
      <w:r w:rsidR="009D7993" w:rsidRPr="00D80808">
        <w:rPr>
          <w:lang w:val="fr-FR"/>
        </w:rPr>
        <w:t xml:space="preserve">, quia id lex </w:t>
      </w:r>
      <w:r w:rsidR="00963DB8" w:rsidRPr="00D80808">
        <w:rPr>
          <w:lang w:val="fr-FR"/>
        </w:rPr>
        <w:t>vetábat</w:t>
      </w:r>
      <w:r w:rsidR="009D7993" w:rsidRPr="00D80808">
        <w:rPr>
          <w:lang w:val="fr-FR"/>
        </w:rPr>
        <w:t xml:space="preserve">, uti noluérunt, sed solis </w:t>
      </w:r>
      <w:r w:rsidR="00963DB8" w:rsidRPr="00D80808">
        <w:rPr>
          <w:lang w:val="fr-FR"/>
        </w:rPr>
        <w:t>legumínibus</w:t>
      </w:r>
      <w:r w:rsidR="005774A7">
        <w:rPr>
          <w:lang w:val="fr-FR"/>
        </w:rPr>
        <w:t> :</w:t>
      </w:r>
      <w:r w:rsidR="00963DB8" w:rsidRPr="00D80808">
        <w:rPr>
          <w:lang w:val="fr-FR"/>
        </w:rPr>
        <w:t xml:space="preserve"> at tamen robustióres ac nitentió</w:t>
      </w:r>
      <w:r w:rsidR="009D7993" w:rsidRPr="00D80808">
        <w:rPr>
          <w:lang w:val="fr-FR"/>
        </w:rPr>
        <w:t xml:space="preserve">res facti sunt </w:t>
      </w:r>
      <w:r w:rsidR="00963DB8" w:rsidRPr="00D80808">
        <w:rPr>
          <w:lang w:val="fr-FR"/>
        </w:rPr>
        <w:t>céteris</w:t>
      </w:r>
      <w:r w:rsidR="009D7993" w:rsidRPr="00D80808">
        <w:rPr>
          <w:lang w:val="fr-FR"/>
        </w:rPr>
        <w:t xml:space="preserve"> </w:t>
      </w:r>
      <w:r w:rsidR="00963DB8" w:rsidRPr="00D80808">
        <w:rPr>
          <w:lang w:val="fr-FR"/>
        </w:rPr>
        <w:t>púeris</w:t>
      </w:r>
      <w:r w:rsidR="009D7993" w:rsidRPr="00D80808">
        <w:rPr>
          <w:lang w:val="fr-FR"/>
        </w:rPr>
        <w:t xml:space="preserve">, </w:t>
      </w:r>
      <w:r w:rsidR="00963DB8" w:rsidRPr="00D80808">
        <w:rPr>
          <w:lang w:val="fr-FR"/>
        </w:rPr>
        <w:t>quibúscum</w:t>
      </w:r>
      <w:r w:rsidR="009D7993" w:rsidRPr="00D80808">
        <w:rPr>
          <w:lang w:val="fr-FR"/>
        </w:rPr>
        <w:t xml:space="preserve"> </w:t>
      </w:r>
      <w:r w:rsidR="00963DB8" w:rsidRPr="00D80808">
        <w:rPr>
          <w:lang w:val="fr-FR"/>
        </w:rPr>
        <w:t>nutriebántur</w:t>
      </w:r>
      <w:r w:rsidR="005C7E3F">
        <w:rPr>
          <w:lang w:val="fr-FR"/>
        </w:rPr>
        <w:t xml:space="preserve">. </w:t>
      </w:r>
    </w:p>
    <w:p w:rsidR="000E1190" w:rsidRDefault="00C87EAE" w:rsidP="00430F28">
      <w:pPr>
        <w:pStyle w:val="absconditus"/>
      </w:pPr>
      <w:r>
        <w:t>~</w:t>
      </w:r>
    </w:p>
    <w:p w:rsidR="000E1190" w:rsidRDefault="00C87EAE" w:rsidP="007E1AEF">
      <w:pPr>
        <w:pStyle w:val="vocabulum"/>
      </w:pPr>
      <w:r w:rsidRPr="00262E79">
        <w:t xml:space="preserve">2 </w:t>
      </w:r>
      <w:r w:rsidRPr="00B232F5">
        <w:rPr>
          <w:rStyle w:val="aditus"/>
        </w:rPr>
        <w:t>dēlĭgō</w:t>
      </w:r>
      <w:r w:rsidRPr="00023B16">
        <w:t xml:space="preserve">, </w:t>
      </w:r>
      <w:r w:rsidRPr="00CD4F3A">
        <w:rPr>
          <w:rStyle w:val="flexio"/>
        </w:rPr>
        <w:t>ĭs, ĕre, lēgī, lectum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choisir, élire</w:t>
      </w:r>
      <w:r w:rsidR="00BE217D">
        <w:t> ;</w:t>
      </w:r>
      <w:r w:rsidRPr="00023B16">
        <w:t xml:space="preserve"> </w:t>
      </w:r>
      <w:r w:rsidRPr="00831F62">
        <w:rPr>
          <w:rStyle w:val="cnumerus2"/>
        </w:rPr>
        <w:t>2.</w:t>
      </w:r>
      <w:r w:rsidRPr="00023B16">
        <w:t xml:space="preserve"> lever les troupes, recruter</w:t>
      </w:r>
      <w:r w:rsidR="00BE217D">
        <w:t> ;</w:t>
      </w:r>
      <w:r w:rsidRPr="00023B16">
        <w:t xml:space="preserve"> </w:t>
      </w:r>
      <w:r w:rsidRPr="00831F62">
        <w:rPr>
          <w:rStyle w:val="cnumerus2"/>
        </w:rPr>
        <w:t>3.</w:t>
      </w:r>
      <w:r w:rsidRPr="00023B16">
        <w:t xml:space="preserve"> cueillir</w:t>
      </w:r>
      <w:r w:rsidR="00BE217D">
        <w:t> ;</w:t>
      </w:r>
      <w:r w:rsidRPr="00023B16">
        <w:t xml:space="preserve"> </w:t>
      </w:r>
      <w:r w:rsidRPr="00831F62">
        <w:rPr>
          <w:rStyle w:val="cnumerus2"/>
        </w:rPr>
        <w:t>4.</w:t>
      </w:r>
      <w:r w:rsidRPr="00023B16">
        <w:t xml:space="preserve"> mettre à part, écarter, séparer. </w:t>
      </w:r>
    </w:p>
    <w:p w:rsidR="0060659D" w:rsidRDefault="0060659D" w:rsidP="0060659D">
      <w:pPr>
        <w:pStyle w:val="vocabulum"/>
      </w:pPr>
      <w:r w:rsidRPr="0060659D">
        <w:rPr>
          <w:rStyle w:val="aditus"/>
        </w:rPr>
        <w:t>Daniél</w:t>
      </w:r>
      <w:r>
        <w:t xml:space="preserve">, </w:t>
      </w:r>
      <w:r w:rsidRPr="001E186A">
        <w:rPr>
          <w:rStyle w:val="flexio"/>
        </w:rPr>
        <w:t>is</w:t>
      </w:r>
      <w:r>
        <w:t xml:space="preserve">, </w:t>
      </w:r>
      <w:r w:rsidRPr="0060659D">
        <w:rPr>
          <w:rStyle w:val="gt"/>
        </w:rPr>
        <w:t>m.</w:t>
      </w:r>
      <w:r w:rsidR="009D14D5">
        <w:t> :</w:t>
      </w:r>
      <w:r>
        <w:t xml:space="preserve"> Daniél </w:t>
      </w:r>
      <w:r w:rsidR="00BE1316" w:rsidRPr="00BE1316">
        <w:rPr>
          <w:rStyle w:val="gt"/>
        </w:rPr>
        <w:t>[nom d’homme]</w:t>
      </w:r>
      <w:r w:rsidRPr="00023B16">
        <w:t>.</w:t>
      </w:r>
    </w:p>
    <w:p w:rsidR="0060659D" w:rsidRDefault="0060659D" w:rsidP="0060659D">
      <w:pPr>
        <w:pStyle w:val="vocabulum"/>
      </w:pPr>
      <w:r w:rsidRPr="0060659D">
        <w:rPr>
          <w:rStyle w:val="aditus"/>
        </w:rPr>
        <w:t>Ananías</w:t>
      </w:r>
      <w:r w:rsidRPr="00D80808">
        <w:t xml:space="preserve">, </w:t>
      </w:r>
      <w:r w:rsidRPr="00497DEC">
        <w:rPr>
          <w:rStyle w:val="flexio"/>
        </w:rPr>
        <w:t>ae</w:t>
      </w:r>
      <w:r>
        <w:t xml:space="preserve">, </w:t>
      </w:r>
      <w:r w:rsidRPr="0060659D">
        <w:rPr>
          <w:rStyle w:val="gt"/>
        </w:rPr>
        <w:t>m.</w:t>
      </w:r>
      <w:r w:rsidR="009D14D5">
        <w:t> :</w:t>
      </w:r>
      <w:r>
        <w:t xml:space="preserve"> </w:t>
      </w:r>
      <w:r w:rsidRPr="00D80808">
        <w:t>Ananías</w:t>
      </w:r>
      <w:r>
        <w:t xml:space="preserve"> </w:t>
      </w:r>
      <w:r w:rsidR="00BE1316" w:rsidRPr="00BE1316">
        <w:rPr>
          <w:rStyle w:val="gt"/>
        </w:rPr>
        <w:t>[nom d’homme]</w:t>
      </w:r>
      <w:r w:rsidRPr="00023B16">
        <w:t>.</w:t>
      </w:r>
    </w:p>
    <w:p w:rsidR="0060659D" w:rsidRDefault="0060659D" w:rsidP="0060659D">
      <w:pPr>
        <w:pStyle w:val="vocabulum"/>
      </w:pPr>
      <w:r w:rsidRPr="0060659D">
        <w:rPr>
          <w:rStyle w:val="aditus"/>
        </w:rPr>
        <w:t>Misaél</w:t>
      </w:r>
      <w:r w:rsidRPr="00D80808">
        <w:t xml:space="preserve">, </w:t>
      </w:r>
      <w:r w:rsidRPr="001E186A">
        <w:rPr>
          <w:rStyle w:val="flexio"/>
        </w:rPr>
        <w:t>is</w:t>
      </w:r>
      <w:r>
        <w:t xml:space="preserve">, </w:t>
      </w:r>
      <w:r w:rsidRPr="0060659D">
        <w:rPr>
          <w:rStyle w:val="gt"/>
        </w:rPr>
        <w:t>m.</w:t>
      </w:r>
      <w:r w:rsidR="009D14D5">
        <w:t> :</w:t>
      </w:r>
      <w:r>
        <w:t xml:space="preserve"> </w:t>
      </w:r>
      <w:r w:rsidRPr="00D80808">
        <w:t>Misaél</w:t>
      </w:r>
      <w:r>
        <w:t xml:space="preserve"> </w:t>
      </w:r>
      <w:r w:rsidR="00BE1316" w:rsidRPr="00BE1316">
        <w:rPr>
          <w:rStyle w:val="gt"/>
        </w:rPr>
        <w:t>[nom d’homme]</w:t>
      </w:r>
      <w:r w:rsidRPr="00023B16">
        <w:t>.</w:t>
      </w:r>
    </w:p>
    <w:p w:rsidR="0060659D" w:rsidRPr="00496498" w:rsidRDefault="0060659D" w:rsidP="0060659D">
      <w:pPr>
        <w:pStyle w:val="vocabulum"/>
        <w:rPr>
          <w:lang w:val="es-ES_tradnl"/>
        </w:rPr>
      </w:pPr>
      <w:r w:rsidRPr="00496498">
        <w:rPr>
          <w:rStyle w:val="aditus"/>
          <w:lang w:val="es-ES_tradnl"/>
        </w:rPr>
        <w:t>Azarías</w:t>
      </w:r>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m.</w:t>
      </w:r>
      <w:r w:rsidR="009D14D5" w:rsidRPr="00496498">
        <w:rPr>
          <w:lang w:val="es-ES_tradnl"/>
        </w:rPr>
        <w:t> :</w:t>
      </w:r>
      <w:r w:rsidRPr="00496498">
        <w:rPr>
          <w:lang w:val="es-ES_tradnl"/>
        </w:rPr>
        <w:t xml:space="preserve"> Azarías </w:t>
      </w:r>
      <w:r w:rsidR="00BE1316" w:rsidRPr="00496498">
        <w:rPr>
          <w:rStyle w:val="gt"/>
          <w:lang w:val="es-ES_tradnl"/>
        </w:rPr>
        <w:t>[nom d’homme]</w:t>
      </w:r>
      <w:r w:rsidRPr="00496498">
        <w:rPr>
          <w:lang w:val="es-ES_tradnl"/>
        </w:rPr>
        <w:t>.</w:t>
      </w:r>
    </w:p>
    <w:p w:rsidR="000248DE" w:rsidRDefault="000248DE" w:rsidP="000248DE">
      <w:pPr>
        <w:pStyle w:val="vocabulum"/>
      </w:pPr>
      <w:r w:rsidRPr="000E1190">
        <w:rPr>
          <w:rStyle w:val="aditus"/>
        </w:rPr>
        <w:t>forma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rsidRPr="00831F62">
        <w:rPr>
          <w:rStyle w:val="cnumerus2"/>
        </w:rPr>
        <w:t>1.</w:t>
      </w:r>
      <w:r w:rsidRPr="00023B16">
        <w:t xml:space="preserve"> forme</w:t>
      </w:r>
      <w:r w:rsidR="00BE217D">
        <w:t> ;</w:t>
      </w:r>
      <w:r w:rsidRPr="00023B16">
        <w:t xml:space="preserve"> </w:t>
      </w:r>
      <w:r w:rsidRPr="00831F62">
        <w:rPr>
          <w:rStyle w:val="cnumerus2"/>
        </w:rPr>
        <w:t>2.</w:t>
      </w:r>
      <w:r w:rsidRPr="00023B16">
        <w:t xml:space="preserve"> </w:t>
      </w:r>
      <w:r w:rsidRPr="00BF45BC">
        <w:rPr>
          <w:rStyle w:val="gt"/>
        </w:rPr>
        <w:t xml:space="preserve">[en </w:t>
      </w:r>
      <w:r w:rsidRPr="00EC7BDD">
        <w:rPr>
          <w:rStyle w:val="gt"/>
        </w:rPr>
        <w:t>part.</w:t>
      </w:r>
      <w:r w:rsidRPr="00BF45BC">
        <w:rPr>
          <w:rStyle w:val="gt"/>
        </w:rPr>
        <w:t>]</w:t>
      </w:r>
      <w:r w:rsidRPr="00023B16">
        <w:t xml:space="preserve"> beauté</w:t>
      </w:r>
      <w:r w:rsidR="00BE217D">
        <w:t> ;</w:t>
      </w:r>
      <w:r w:rsidRPr="00023B16">
        <w:t xml:space="preserve"> </w:t>
      </w:r>
      <w:r w:rsidRPr="00831F62">
        <w:rPr>
          <w:rStyle w:val="cnumerus2"/>
        </w:rPr>
        <w:t>3.</w:t>
      </w:r>
      <w:r w:rsidRPr="00023B16">
        <w:t xml:space="preserve"> figure, image</w:t>
      </w:r>
      <w:r w:rsidR="00BE217D">
        <w:t> ;</w:t>
      </w:r>
      <w:r w:rsidRPr="00023B16">
        <w:t xml:space="preserve"> </w:t>
      </w:r>
      <w:r w:rsidRPr="00831F62">
        <w:rPr>
          <w:rStyle w:val="cnumerus2"/>
        </w:rPr>
        <w:t>4.</w:t>
      </w:r>
      <w:r w:rsidRPr="00023B16">
        <w:t xml:space="preserve"> </w:t>
      </w:r>
      <w:r w:rsidRPr="00BF45BC">
        <w:rPr>
          <w:rStyle w:val="gt"/>
        </w:rPr>
        <w:t>[fig.]</w:t>
      </w:r>
      <w:r w:rsidRPr="00023B16">
        <w:t>. type</w:t>
      </w:r>
      <w:r w:rsidR="00BE217D">
        <w:t> ;</w:t>
      </w:r>
      <w:r w:rsidRPr="00023B16">
        <w:t xml:space="preserve"> </w:t>
      </w:r>
      <w:r w:rsidRPr="00831F62">
        <w:rPr>
          <w:rStyle w:val="cnumerus2"/>
        </w:rPr>
        <w:t>5.</w:t>
      </w:r>
      <w:r w:rsidRPr="00023B16">
        <w:t xml:space="preserve"> </w:t>
      </w:r>
      <w:r w:rsidRPr="00BF45BC">
        <w:rPr>
          <w:rStyle w:val="gt"/>
        </w:rPr>
        <w:t>[chrét.]</w:t>
      </w:r>
      <w:r w:rsidRPr="00023B16">
        <w:t xml:space="preserve"> préfiguration </w:t>
      </w:r>
      <w:r w:rsidRPr="00BF45BC">
        <w:rPr>
          <w:rStyle w:val="gt"/>
        </w:rPr>
        <w:t xml:space="preserve">[en concurrence avec </w:t>
      </w:r>
      <w:r>
        <w:rPr>
          <w:rStyle w:val="lit"/>
        </w:rPr>
        <w:t>figú</w:t>
      </w:r>
      <w:r w:rsidRPr="000248DE">
        <w:rPr>
          <w:rStyle w:val="lit"/>
        </w:rPr>
        <w:t>ra</w:t>
      </w:r>
      <w:r w:rsidRPr="00BF45BC">
        <w:rPr>
          <w:rStyle w:val="gt"/>
        </w:rPr>
        <w:t>]</w:t>
      </w:r>
      <w:r w:rsidRPr="00023B16">
        <w:t>.</w:t>
      </w:r>
    </w:p>
    <w:p w:rsidR="00EA0588" w:rsidRDefault="00EA0588" w:rsidP="00EA0588">
      <w:pPr>
        <w:pStyle w:val="vocabulum"/>
      </w:pPr>
      <w:r w:rsidRPr="000E1190">
        <w:rPr>
          <w:rStyle w:val="aditus"/>
        </w:rPr>
        <w:t>rēgĭa</w:t>
      </w:r>
      <w:r w:rsidRPr="00023B16">
        <w:t xml:space="preserve">, </w:t>
      </w:r>
      <w:r w:rsidRPr="00497DEC">
        <w:rPr>
          <w:rStyle w:val="flexio"/>
        </w:rPr>
        <w:t>ae</w:t>
      </w:r>
      <w:r w:rsidRPr="00023B16">
        <w:t xml:space="preserve">, </w:t>
      </w:r>
      <w:r w:rsidRPr="00BF45BC">
        <w:rPr>
          <w:rStyle w:val="gt"/>
        </w:rPr>
        <w:t>f.</w:t>
      </w:r>
      <w:r>
        <w:rPr>
          <w:rStyle w:val="gt"/>
        </w:rPr>
        <w:t xml:space="preserve"> </w:t>
      </w:r>
      <w:r w:rsidRPr="00776E52">
        <w:rPr>
          <w:rStyle w:val="gt"/>
        </w:rPr>
        <w:t>(</w:t>
      </w:r>
      <w:r w:rsidRPr="00776E52">
        <w:rPr>
          <w:rStyle w:val="lit"/>
        </w:rPr>
        <w:t>régius</w:t>
      </w:r>
      <w:r w:rsidRPr="00776E52">
        <w:rPr>
          <w:rStyle w:val="gt"/>
        </w:rPr>
        <w:t xml:space="preserve">, s.-ent. </w:t>
      </w:r>
      <w:r w:rsidRPr="00776E52">
        <w:rPr>
          <w:rStyle w:val="lit"/>
        </w:rPr>
        <w:t>domus</w:t>
      </w:r>
      <w:r w:rsidRPr="00776E52">
        <w:rPr>
          <w:rStyle w:val="gt"/>
        </w:rPr>
        <w:t>)</w:t>
      </w:r>
      <w:r w:rsidR="009D14D5">
        <w:t> :</w:t>
      </w:r>
      <w:r w:rsidRPr="00023B16">
        <w:t xml:space="preserve"> </w:t>
      </w:r>
      <w:r w:rsidRPr="00EA0588">
        <w:rPr>
          <w:rStyle w:val="cnumerus2"/>
        </w:rPr>
        <w:t>1.</w:t>
      </w:r>
      <w:r>
        <w:t xml:space="preserve"> résidence </w:t>
      </w:r>
      <w:r w:rsidRPr="00023B16">
        <w:t>royal</w:t>
      </w:r>
      <w:r>
        <w:t>, palais</w:t>
      </w:r>
      <w:r w:rsidR="00BE217D">
        <w:t> ;</w:t>
      </w:r>
      <w:r>
        <w:t xml:space="preserve"> </w:t>
      </w:r>
      <w:r w:rsidRPr="00EA0588">
        <w:rPr>
          <w:rStyle w:val="cnumerus2"/>
        </w:rPr>
        <w:t>2.</w:t>
      </w:r>
      <w:r>
        <w:t xml:space="preserve"> tente royal dans un camp</w:t>
      </w:r>
      <w:r w:rsidR="00BE217D">
        <w:t> ;</w:t>
      </w:r>
      <w:r>
        <w:t xml:space="preserve"> </w:t>
      </w:r>
      <w:r w:rsidRPr="00EA0588">
        <w:rPr>
          <w:rStyle w:val="cnumerus2"/>
        </w:rPr>
        <w:t>3.</w:t>
      </w:r>
      <w:r>
        <w:t xml:space="preserve"> la cour, le trône </w:t>
      </w:r>
      <w:r w:rsidRPr="00EA0588">
        <w:rPr>
          <w:rStyle w:val="gt"/>
        </w:rPr>
        <w:t>[= la famille royale ou la royauté</w:t>
      </w:r>
      <w:r w:rsidR="00E20E09" w:rsidRPr="00EA0588">
        <w:rPr>
          <w:rStyle w:val="gt"/>
        </w:rPr>
        <w:t>]</w:t>
      </w:r>
      <w:r w:rsidR="00E20E09" w:rsidRPr="00E20E09">
        <w:t> ;</w:t>
      </w:r>
      <w:r>
        <w:t xml:space="preserve"> </w:t>
      </w:r>
      <w:r w:rsidRPr="00EA0588">
        <w:rPr>
          <w:rStyle w:val="cnumerus2"/>
        </w:rPr>
        <w:t>4.</w:t>
      </w:r>
      <w:r>
        <w:t xml:space="preserve"> capitale</w:t>
      </w:r>
      <w:r w:rsidR="00BE217D">
        <w:t> ;</w:t>
      </w:r>
      <w:r>
        <w:t xml:space="preserve"> </w:t>
      </w:r>
      <w:r w:rsidRPr="00EA0588">
        <w:rPr>
          <w:rStyle w:val="cnumerus2"/>
        </w:rPr>
        <w:t>5.</w:t>
      </w:r>
      <w:r>
        <w:t xml:space="preserve"> basilique</w:t>
      </w:r>
      <w:r w:rsidR="00BE217D">
        <w:t> ;</w:t>
      </w:r>
      <w:r>
        <w:t xml:space="preserve"> </w:t>
      </w:r>
      <w:r w:rsidRPr="00EA0588">
        <w:rPr>
          <w:rStyle w:val="cnumerus2"/>
        </w:rPr>
        <w:t>6.</w:t>
      </w:r>
      <w:r>
        <w:t xml:space="preserve"> puissance royale, royauté</w:t>
      </w:r>
      <w:r w:rsidR="00BE217D">
        <w:t> ;</w:t>
      </w:r>
      <w:r>
        <w:t xml:space="preserve"> </w:t>
      </w:r>
      <w:r w:rsidRPr="00EA0588">
        <w:rPr>
          <w:rStyle w:val="cnumerus2"/>
        </w:rPr>
        <w:t>7.</w:t>
      </w:r>
      <w:r>
        <w:t xml:space="preserve"> plante appelé </w:t>
      </w:r>
      <w:r w:rsidRPr="00EA0588">
        <w:rPr>
          <w:rStyle w:val="lit"/>
        </w:rPr>
        <w:t>basilísca</w:t>
      </w:r>
      <w:r w:rsidR="00BE217D">
        <w:t> ;</w:t>
      </w:r>
      <w:r>
        <w:t xml:space="preserve"> </w:t>
      </w:r>
      <w:r w:rsidRPr="00EA0588">
        <w:rPr>
          <w:rStyle w:val="cnumerus2"/>
        </w:rPr>
        <w:t>8.</w:t>
      </w:r>
      <w:r>
        <w:t xml:space="preserve"> la Régia</w:t>
      </w:r>
      <w:r w:rsidRPr="00023B16">
        <w:t xml:space="preserve">. </w:t>
      </w:r>
    </w:p>
    <w:p w:rsidR="005F22BF" w:rsidRDefault="005F22BF" w:rsidP="005F22BF">
      <w:pPr>
        <w:pStyle w:val="vocabulum"/>
      </w:pPr>
      <w:r w:rsidRPr="0060659D">
        <w:rPr>
          <w:rStyle w:val="aditus"/>
        </w:rPr>
        <w:t>Nabuchodonosór</w:t>
      </w:r>
      <w:r>
        <w:t xml:space="preserve">, </w:t>
      </w:r>
      <w:r w:rsidRPr="005F22BF">
        <w:rPr>
          <w:rStyle w:val="gt"/>
        </w:rPr>
        <w:t>indécl., m.</w:t>
      </w:r>
      <w:r w:rsidR="009D14D5">
        <w:t> :</w:t>
      </w:r>
      <w:r>
        <w:t xml:space="preserve"> </w:t>
      </w:r>
      <w:r w:rsidRPr="0060659D">
        <w:t>Nabuchodonosór</w:t>
      </w:r>
      <w:r w:rsidRPr="00023B16">
        <w:t xml:space="preserve"> </w:t>
      </w:r>
      <w:r w:rsidRPr="00BE1316">
        <w:rPr>
          <w:rStyle w:val="gt"/>
        </w:rPr>
        <w:t>[nom d’homme]</w:t>
      </w:r>
      <w:r w:rsidRPr="00023B16">
        <w:t>.</w:t>
      </w:r>
    </w:p>
    <w:p w:rsidR="006507EA" w:rsidRDefault="006507EA" w:rsidP="006507EA">
      <w:pPr>
        <w:pStyle w:val="vocabulum"/>
      </w:pPr>
      <w:r>
        <w:t xml:space="preserve">2 </w:t>
      </w:r>
      <w:r>
        <w:rPr>
          <w:rStyle w:val="aditus"/>
        </w:rPr>
        <w:t>quō</w:t>
      </w:r>
      <w:r>
        <w:t xml:space="preserve">, </w:t>
      </w:r>
      <w:r>
        <w:rPr>
          <w:rStyle w:val="gt"/>
        </w:rPr>
        <w:t>abl. de</w:t>
      </w:r>
      <w:r>
        <w:t xml:space="preserve"> </w:t>
      </w:r>
      <w:r w:rsidRPr="00775D00">
        <w:rPr>
          <w:rStyle w:val="lit"/>
        </w:rPr>
        <w:t>quod</w:t>
      </w:r>
      <w:r>
        <w:t xml:space="preserve"> </w:t>
      </w:r>
      <w:r w:rsidRPr="006507EA">
        <w:rPr>
          <w:rStyle w:val="gt"/>
        </w:rPr>
        <w:t>[relatif]</w:t>
      </w:r>
      <w:r w:rsidRPr="00E20E09">
        <w:t> :</w:t>
      </w:r>
      <w:r>
        <w:t xml:space="preserve"> </w:t>
      </w:r>
      <w:r w:rsidRPr="006507EA">
        <w:rPr>
          <w:rStyle w:val="cnumerus2"/>
        </w:rPr>
        <w:t>I.</w:t>
      </w:r>
      <w:r>
        <w:t xml:space="preserve"> </w:t>
      </w:r>
      <w:r w:rsidRPr="00775D00">
        <w:rPr>
          <w:rStyle w:val="gt"/>
        </w:rPr>
        <w:t>v.</w:t>
      </w:r>
      <w:r>
        <w:t xml:space="preserve"> </w:t>
      </w:r>
      <w:r w:rsidRPr="00775D00">
        <w:rPr>
          <w:rStyle w:val="lit"/>
        </w:rPr>
        <w:t>qui</w:t>
      </w:r>
      <w:r>
        <w:t xml:space="preserve">. </w:t>
      </w:r>
      <w:r w:rsidRPr="006507EA">
        <w:rPr>
          <w:rStyle w:val="cnumerus2"/>
        </w:rPr>
        <w:t>II.</w:t>
      </w:r>
      <w:r>
        <w:t xml:space="preserve"> </w:t>
      </w:r>
      <w:r w:rsidRPr="006507EA">
        <w:rPr>
          <w:rStyle w:val="cnumerus2"/>
        </w:rPr>
        <w:t>1.</w:t>
      </w:r>
      <w:r>
        <w:t xml:space="preserve"> </w:t>
      </w:r>
      <w:r w:rsidRPr="006507EA">
        <w:rPr>
          <w:rStyle w:val="gt"/>
        </w:rPr>
        <w:t>[en tête de phrase]</w:t>
      </w:r>
      <w:r>
        <w:t xml:space="preserve"> </w:t>
      </w:r>
      <w:r w:rsidRPr="006507EA">
        <w:rPr>
          <w:rStyle w:val="lt"/>
        </w:rPr>
        <w:t>= et ea re, ea re autem</w:t>
      </w:r>
      <w:r>
        <w:t xml:space="preserve">, or par là, à cause de cela </w:t>
      </w:r>
      <w:r w:rsidRPr="006507EA">
        <w:rPr>
          <w:rStyle w:val="gt"/>
        </w:rPr>
        <w:t>[surtout suivi d’un compar.]</w:t>
      </w:r>
      <w:r>
        <w:t xml:space="preserve"> ; </w:t>
      </w:r>
      <w:r w:rsidRPr="006507EA">
        <w:rPr>
          <w:rStyle w:val="cnumerus2"/>
        </w:rPr>
        <w:t>2.</w:t>
      </w:r>
      <w:r>
        <w:t xml:space="preserve"> </w:t>
      </w:r>
      <w:r w:rsidRPr="006507EA">
        <w:rPr>
          <w:rStyle w:val="gt"/>
        </w:rPr>
        <w:t>[adv.]</w:t>
      </w:r>
      <w:r>
        <w:t xml:space="preserve"> </w:t>
      </w:r>
      <w:r w:rsidRPr="006507EA">
        <w:rPr>
          <w:rStyle w:val="cnumerus2"/>
        </w:rPr>
        <w:t>a-b)</w:t>
      </w:r>
      <w:r>
        <w:t xml:space="preserve"> </w:t>
      </w:r>
      <w:r w:rsidRPr="006507EA">
        <w:rPr>
          <w:rStyle w:val="gt"/>
        </w:rPr>
        <w:t>v. un dict.</w:t>
      </w:r>
      <w:r>
        <w:t xml:space="preserve"> </w:t>
      </w:r>
      <w:r w:rsidRPr="006507EA">
        <w:rPr>
          <w:rStyle w:val="cnumerus2"/>
        </w:rPr>
        <w:t>c)</w:t>
      </w:r>
      <w:r>
        <w:t xml:space="preserve"> </w:t>
      </w:r>
      <w:r w:rsidRPr="006507EA">
        <w:rPr>
          <w:rStyle w:val="gt"/>
        </w:rPr>
        <w:t>[subj. avec nuance finale]</w:t>
      </w:r>
      <w:r>
        <w:t xml:space="preserve"> </w:t>
      </w:r>
      <w:r w:rsidRPr="006507EA">
        <w:rPr>
          <w:rStyle w:val="cnumerus2"/>
        </w:rPr>
        <w:t>d)</w:t>
      </w:r>
      <w:r>
        <w:t xml:space="preserve"> </w:t>
      </w:r>
      <w:r w:rsidRPr="006507EA">
        <w:rPr>
          <w:rStyle w:val="gt"/>
        </w:rPr>
        <w:t>[subj. nuance conséc.]</w:t>
      </w:r>
      <w:r>
        <w:t xml:space="preserve"> </w:t>
      </w:r>
      <w:r w:rsidRPr="006507EA">
        <w:rPr>
          <w:rStyle w:val="cnumerus2"/>
        </w:rPr>
        <w:t>e)</w:t>
      </w:r>
      <w:r>
        <w:t xml:space="preserve"> </w:t>
      </w:r>
      <w:r w:rsidRPr="006507EA">
        <w:rPr>
          <w:rStyle w:val="gt"/>
        </w:rPr>
        <w:t>[tour négatif avec subj.]</w:t>
      </w:r>
      <w:r>
        <w:t xml:space="preserve"> ; </w:t>
      </w:r>
      <w:r w:rsidRPr="006507EA">
        <w:rPr>
          <w:rStyle w:val="cnumerus2"/>
        </w:rPr>
        <w:t>3.</w:t>
      </w:r>
      <w:r>
        <w:t xml:space="preserve"> </w:t>
      </w:r>
      <w:r w:rsidRPr="006507EA">
        <w:rPr>
          <w:rStyle w:val="gt"/>
        </w:rPr>
        <w:t>[d’où emploi comme conjonction]</w:t>
      </w:r>
      <w:r>
        <w:t xml:space="preserve"> </w:t>
      </w:r>
      <w:r w:rsidRPr="006507EA">
        <w:rPr>
          <w:rStyle w:val="cnumerus2"/>
        </w:rPr>
        <w:t>a)</w:t>
      </w:r>
      <w:r>
        <w:t xml:space="preserve"> </w:t>
      </w:r>
      <w:r w:rsidRPr="006507EA">
        <w:rPr>
          <w:rStyle w:val="gt"/>
        </w:rPr>
        <w:t>[avec subj., sens final]</w:t>
      </w:r>
      <w:r>
        <w:t xml:space="preserve"> pour que par là : </w:t>
      </w:r>
      <w:r w:rsidRPr="006507EA">
        <w:rPr>
          <w:rStyle w:val="gt"/>
        </w:rPr>
        <w:t>[suivi d’un compar.]</w:t>
      </w:r>
      <w:r>
        <w:t xml:space="preserve"> ; </w:t>
      </w:r>
      <w:r w:rsidRPr="006507EA">
        <w:rPr>
          <w:rStyle w:val="gt"/>
        </w:rPr>
        <w:t>[sans compar.]</w:t>
      </w:r>
      <w:r>
        <w:t xml:space="preserve"> </w:t>
      </w:r>
      <w:r w:rsidRPr="006507EA">
        <w:rPr>
          <w:rStyle w:val="cnumerus2"/>
        </w:rPr>
        <w:t>b)</w:t>
      </w:r>
      <w:r>
        <w:t xml:space="preserve"> </w:t>
      </w:r>
      <w:r w:rsidRPr="006507EA">
        <w:rPr>
          <w:rStyle w:val="lt"/>
        </w:rPr>
        <w:t>non quo… sed ut</w:t>
      </w:r>
      <w:r>
        <w:t xml:space="preserve"> </w:t>
      </w:r>
      <w:r w:rsidRPr="006507EA">
        <w:rPr>
          <w:rStyle w:val="gt"/>
        </w:rPr>
        <w:t>[subj.]</w:t>
      </w:r>
      <w:r>
        <w:t xml:space="preserve"> non que… mais pour que. </w:t>
      </w:r>
    </w:p>
    <w:p w:rsidR="000E1190" w:rsidRDefault="00201933" w:rsidP="00201933">
      <w:pPr>
        <w:pStyle w:val="vocabulum"/>
      </w:pPr>
      <w:r w:rsidRPr="000E1190">
        <w:rPr>
          <w:rStyle w:val="aditus"/>
        </w:rPr>
        <w:t>vultŭs</w:t>
      </w:r>
      <w:r w:rsidRPr="00023B16">
        <w:t xml:space="preserve"> </w:t>
      </w:r>
      <w:r w:rsidR="00F72F75">
        <w:t>(</w:t>
      </w:r>
      <w:r w:rsidR="00F72F75" w:rsidRPr="009F3D2E">
        <w:rPr>
          <w:rStyle w:val="aditus"/>
        </w:rPr>
        <w:t>voltŭs</w:t>
      </w:r>
      <w:r w:rsidR="00F72F75">
        <w:t>)</w:t>
      </w:r>
      <w:r w:rsidRPr="00023B16">
        <w:t xml:space="preserve">, </w:t>
      </w:r>
      <w:r w:rsidRPr="00497DEC">
        <w:rPr>
          <w:rStyle w:val="flexio"/>
        </w:rPr>
        <w:t>ūs</w:t>
      </w:r>
      <w:r w:rsidRPr="00023B16">
        <w:t xml:space="preserve">, </w:t>
      </w:r>
      <w:r w:rsidRPr="00BF45BC">
        <w:rPr>
          <w:rStyle w:val="gt"/>
        </w:rPr>
        <w:t>m.</w:t>
      </w:r>
      <w:r w:rsidR="009D14D5">
        <w:t> :</w:t>
      </w:r>
      <w:r w:rsidRPr="00023B16">
        <w:t xml:space="preserve"> visage, air, apparence</w:t>
      </w:r>
      <w:r w:rsidR="00987B40" w:rsidRPr="00023B16">
        <w:t xml:space="preserve">. </w:t>
      </w:r>
    </w:p>
    <w:p w:rsidR="000E1190" w:rsidRDefault="00B96947" w:rsidP="00B96947">
      <w:pPr>
        <w:pStyle w:val="vocabulum"/>
      </w:pPr>
      <w:r w:rsidRPr="000E1190">
        <w:rPr>
          <w:rStyle w:val="aditus"/>
        </w:rPr>
        <w:lastRenderedPageBreak/>
        <w:t>vescŏr</w:t>
      </w:r>
      <w:r w:rsidRPr="00023B16">
        <w:t>, scĕrĭs, scī, -, -</w:t>
      </w:r>
      <w:r>
        <w:t xml:space="preserve">, </w:t>
      </w:r>
      <w:r w:rsidRPr="00E21679">
        <w:rPr>
          <w:rStyle w:val="gt"/>
        </w:rPr>
        <w:t>tr. et intr.</w:t>
      </w:r>
      <w:r w:rsidR="009D14D5">
        <w:t> :</w:t>
      </w:r>
      <w:r w:rsidRPr="00023B16">
        <w:t xml:space="preserve"> </w:t>
      </w:r>
      <w:r w:rsidRPr="00831F62">
        <w:rPr>
          <w:rStyle w:val="cnumerus2"/>
        </w:rPr>
        <w:t>1.</w:t>
      </w:r>
      <w:r>
        <w:t xml:space="preserve"> </w:t>
      </w:r>
      <w:r w:rsidRPr="00023B16">
        <w:t>se nourrir de</w:t>
      </w:r>
      <w:r>
        <w:t xml:space="preserve">, vivre de </w:t>
      </w:r>
      <w:r w:rsidRPr="00831F62">
        <w:rPr>
          <w:rStyle w:val="cnumerus2"/>
        </w:rPr>
        <w:t>a)</w:t>
      </w:r>
      <w:r>
        <w:t xml:space="preserve"> </w:t>
      </w:r>
      <w:r w:rsidRPr="00BF45BC">
        <w:rPr>
          <w:rStyle w:val="gt"/>
        </w:rPr>
        <w:t>[avec abl.]</w:t>
      </w:r>
      <w:r>
        <w:t xml:space="preserve"> </w:t>
      </w:r>
      <w:r w:rsidRPr="00831F62">
        <w:rPr>
          <w:rStyle w:val="cnumerus2"/>
        </w:rPr>
        <w:t>b)</w:t>
      </w:r>
      <w:r>
        <w:t xml:space="preserve"> </w:t>
      </w:r>
      <w:r w:rsidRPr="00BF45BC">
        <w:rPr>
          <w:rStyle w:val="gt"/>
        </w:rPr>
        <w:t>[avec acc.]</w:t>
      </w:r>
      <w:r>
        <w:t xml:space="preserve"> </w:t>
      </w:r>
      <w:r w:rsidRPr="00831F62">
        <w:rPr>
          <w:rStyle w:val="cnumerus2"/>
        </w:rPr>
        <w:t>c)</w:t>
      </w:r>
      <w:r>
        <w:t xml:space="preserve"> </w:t>
      </w:r>
      <w:r w:rsidRPr="00BF45BC">
        <w:rPr>
          <w:rStyle w:val="gt"/>
        </w:rPr>
        <w:t>[abst]</w:t>
      </w:r>
      <w:r>
        <w:t xml:space="preserve"> se nourrir, manger</w:t>
      </w:r>
      <w:r w:rsidR="00BE217D">
        <w:t> ;</w:t>
      </w:r>
      <w:r>
        <w:t xml:space="preserve"> </w:t>
      </w:r>
      <w:r w:rsidRPr="00831F62">
        <w:rPr>
          <w:rStyle w:val="cnumerus2"/>
        </w:rPr>
        <w:t>2.</w:t>
      </w:r>
      <w:r>
        <w:t xml:space="preserve"> </w:t>
      </w:r>
      <w:r w:rsidRPr="00BF45BC">
        <w:rPr>
          <w:rStyle w:val="gt"/>
        </w:rPr>
        <w:t>[fig.]</w:t>
      </w:r>
      <w:r>
        <w:t xml:space="preserve"> se régaler de, jouir de, avoir</w:t>
      </w:r>
      <w:r w:rsidR="00BE217D">
        <w:t> ;</w:t>
      </w:r>
      <w:r>
        <w:t xml:space="preserve"> </w:t>
      </w:r>
      <w:r w:rsidRPr="00831F62">
        <w:rPr>
          <w:rStyle w:val="cnumerus2"/>
        </w:rPr>
        <w:t>3.</w:t>
      </w:r>
      <w:r>
        <w:t xml:space="preserve"> disposer, user de</w:t>
      </w:r>
      <w:r w:rsidRPr="00023B16">
        <w:t xml:space="preserve">. </w:t>
      </w:r>
    </w:p>
    <w:p w:rsidR="000E1190" w:rsidRDefault="002674E9" w:rsidP="002674E9">
      <w:pPr>
        <w:pStyle w:val="vocabulum"/>
      </w:pPr>
      <w:r w:rsidRPr="000E1190">
        <w:rPr>
          <w:rStyle w:val="aditus"/>
        </w:rPr>
        <w:t>gĕnĕrōsus</w:t>
      </w:r>
      <w:r w:rsidRPr="00023B16">
        <w:t xml:space="preserve">, </w:t>
      </w:r>
      <w:r w:rsidRPr="00FC73E1">
        <w:rPr>
          <w:rStyle w:val="flexio"/>
        </w:rPr>
        <w:t xml:space="preserve">a, </w:t>
      </w:r>
      <w:r w:rsidRPr="007F2AC0">
        <w:rPr>
          <w:rStyle w:val="flexio"/>
        </w:rPr>
        <w:t>um</w:t>
      </w:r>
      <w:r w:rsidR="009D14D5">
        <w:t> :</w:t>
      </w:r>
      <w:r w:rsidRPr="00023B16">
        <w:t xml:space="preserve"> noble, généreux</w:t>
      </w:r>
      <w:r w:rsidR="00987B40" w:rsidRPr="00023B16">
        <w:t xml:space="preserve">. </w:t>
      </w:r>
    </w:p>
    <w:p w:rsidR="009B6970" w:rsidRPr="009B6970" w:rsidRDefault="009B6970" w:rsidP="009B6970">
      <w:pPr>
        <w:pStyle w:val="vocabulum"/>
      </w:pPr>
      <w:r>
        <w:rPr>
          <w:rStyle w:val="aditus"/>
        </w:rPr>
        <w:t>prŏfānus</w:t>
      </w:r>
      <w:r>
        <w:t xml:space="preserve">, </w:t>
      </w:r>
      <w:r w:rsidRPr="00FC73E1">
        <w:rPr>
          <w:rStyle w:val="flexio"/>
        </w:rPr>
        <w:t xml:space="preserve">a, </w:t>
      </w:r>
      <w:r w:rsidRPr="007F2AC0">
        <w:rPr>
          <w:rStyle w:val="flexio"/>
        </w:rPr>
        <w:t>um</w:t>
      </w:r>
      <w:r w:rsidR="009D14D5">
        <w:t> :</w:t>
      </w:r>
      <w:r>
        <w:t xml:space="preserve"> </w:t>
      </w:r>
      <w:r w:rsidRPr="009B6970">
        <w:rPr>
          <w:rStyle w:val="cnumerus2"/>
        </w:rPr>
        <w:t>1.</w:t>
      </w:r>
      <w:r>
        <w:t xml:space="preserve"> en avant de l’enceinte consacré (</w:t>
      </w:r>
      <w:r w:rsidRPr="009B6970">
        <w:rPr>
          <w:rStyle w:val="lt"/>
        </w:rPr>
        <w:t>pro fano</w:t>
      </w:r>
      <w:r>
        <w:t xml:space="preserve">), </w:t>
      </w:r>
      <w:r w:rsidRPr="009B6970">
        <w:rPr>
          <w:rStyle w:val="gt"/>
        </w:rPr>
        <w:t>[d’où]</w:t>
      </w:r>
      <w:r>
        <w:t xml:space="preserve"> profane, qui n’est pas consacré, ou qui n’est plus sacré</w:t>
      </w:r>
      <w:r w:rsidR="00BE217D">
        <w:t> ;</w:t>
      </w:r>
      <w:r>
        <w:t xml:space="preserve"> </w:t>
      </w:r>
      <w:r w:rsidRPr="009B6970">
        <w:rPr>
          <w:rStyle w:val="cnumerus2"/>
        </w:rPr>
        <w:t>2.</w:t>
      </w:r>
      <w:r>
        <w:t xml:space="preserve"> impie, sacrilège, criminel // </w:t>
      </w:r>
      <w:r w:rsidRPr="009B6970">
        <w:rPr>
          <w:rStyle w:val="lt"/>
        </w:rPr>
        <w:t>prŏfānum</w:t>
      </w:r>
      <w:r>
        <w:t xml:space="preserve">, </w:t>
      </w:r>
      <w:r w:rsidRPr="00497DEC">
        <w:rPr>
          <w:rStyle w:val="flexio"/>
        </w:rPr>
        <w:t>i</w:t>
      </w:r>
      <w:r>
        <w:t xml:space="preserve">, </w:t>
      </w:r>
      <w:r w:rsidRPr="009B6970">
        <w:rPr>
          <w:rStyle w:val="gt"/>
        </w:rPr>
        <w:t>n.</w:t>
      </w:r>
      <w:r w:rsidR="009D14D5">
        <w:t> :</w:t>
      </w:r>
      <w:r>
        <w:t xml:space="preserve"> impiété</w:t>
      </w:r>
      <w:r w:rsidR="00BE217D">
        <w:t> ;</w:t>
      </w:r>
      <w:r>
        <w:t xml:space="preserve"> </w:t>
      </w:r>
      <w:r w:rsidRPr="009B6970">
        <w:rPr>
          <w:rStyle w:val="cnumerus2"/>
        </w:rPr>
        <w:t>3.</w:t>
      </w:r>
      <w:r>
        <w:t xml:space="preserve"> non initié, ignorant </w:t>
      </w:r>
      <w:r w:rsidRPr="009B6970">
        <w:rPr>
          <w:rStyle w:val="gt"/>
        </w:rPr>
        <w:t>[avec gén.</w:t>
      </w:r>
      <w:r w:rsidR="00E20E09" w:rsidRPr="009B6970">
        <w:rPr>
          <w:rStyle w:val="gt"/>
        </w:rPr>
        <w:t>]</w:t>
      </w:r>
      <w:r w:rsidR="00E20E09" w:rsidRPr="00E20E09">
        <w:t> ;</w:t>
      </w:r>
      <w:r>
        <w:t xml:space="preserve"> </w:t>
      </w:r>
      <w:r w:rsidRPr="009B6970">
        <w:rPr>
          <w:rStyle w:val="gt"/>
        </w:rPr>
        <w:t xml:space="preserve">[avec </w:t>
      </w:r>
      <w:r w:rsidRPr="009B6970">
        <w:rPr>
          <w:rStyle w:val="lit"/>
        </w:rPr>
        <w:t>a, ab</w:t>
      </w:r>
      <w:r w:rsidR="00E20E09" w:rsidRPr="009B6970">
        <w:rPr>
          <w:rStyle w:val="gt"/>
        </w:rPr>
        <w:t>]</w:t>
      </w:r>
      <w:r w:rsidR="00E20E09">
        <w:t> ;</w:t>
      </w:r>
      <w:r>
        <w:t xml:space="preserve"> </w:t>
      </w:r>
      <w:r w:rsidRPr="009B6970">
        <w:rPr>
          <w:rStyle w:val="cnumerus2"/>
        </w:rPr>
        <w:t>4.</w:t>
      </w:r>
      <w:r>
        <w:t xml:space="preserve"> sinistre, de mauvais augure.</w:t>
      </w:r>
    </w:p>
    <w:p w:rsidR="000E1190" w:rsidRDefault="006243A1" w:rsidP="006243A1">
      <w:pPr>
        <w:pStyle w:val="vocabulum"/>
      </w:pPr>
      <w:r w:rsidRPr="000E1190">
        <w:rPr>
          <w:rStyle w:val="aditus"/>
        </w:rPr>
        <w:t>lĕgūmĕn</w:t>
      </w:r>
      <w:r w:rsidRPr="00023B16">
        <w:t xml:space="preserve">, </w:t>
      </w:r>
      <w:r w:rsidRPr="007F2AC0">
        <w:rPr>
          <w:rStyle w:val="flexio"/>
        </w:rPr>
        <w:t>ĭnis</w:t>
      </w:r>
      <w:r w:rsidRPr="00023B16">
        <w:t xml:space="preserve">, </w:t>
      </w:r>
      <w:r w:rsidRPr="00BF45BC">
        <w:rPr>
          <w:rStyle w:val="gt"/>
        </w:rPr>
        <w:t>n.</w:t>
      </w:r>
      <w:r w:rsidR="009D14D5">
        <w:t> :</w:t>
      </w:r>
      <w:r w:rsidRPr="00023B16">
        <w:t xml:space="preserve"> légume</w:t>
      </w:r>
      <w:r w:rsidR="00987B40" w:rsidRPr="00023B16">
        <w:t xml:space="preserve">. </w:t>
      </w:r>
    </w:p>
    <w:p w:rsidR="00B30990" w:rsidRPr="00930EE0" w:rsidRDefault="00F13807" w:rsidP="00B84F7F">
      <w:pPr>
        <w:pStyle w:val="vocabulum"/>
      </w:pPr>
      <w:r>
        <w:t xml:space="preserve">1 </w:t>
      </w:r>
      <w:r w:rsidRPr="000E1190">
        <w:rPr>
          <w:rStyle w:val="aditus"/>
        </w:rPr>
        <w:t>nĭtens</w:t>
      </w:r>
      <w:r w:rsidRPr="00023B16">
        <w:t xml:space="preserve">, </w:t>
      </w:r>
      <w:r w:rsidRPr="00497DEC">
        <w:rPr>
          <w:rStyle w:val="flexio"/>
        </w:rPr>
        <w:t>tis</w:t>
      </w:r>
      <w:r w:rsidR="009D14D5">
        <w:t> :</w:t>
      </w:r>
      <w:r w:rsidRPr="00023B16">
        <w:t xml:space="preserve"> </w:t>
      </w:r>
      <w:r w:rsidRPr="00F13807">
        <w:rPr>
          <w:rStyle w:val="gt"/>
        </w:rPr>
        <w:t xml:space="preserve">part.-adj. de </w:t>
      </w:r>
      <w:r w:rsidRPr="00F13807">
        <w:rPr>
          <w:rStyle w:val="lit"/>
        </w:rPr>
        <w:t>níteo</w:t>
      </w:r>
      <w:r>
        <w:t xml:space="preserve">, </w:t>
      </w:r>
      <w:r w:rsidRPr="00023B16">
        <w:t>brillant</w:t>
      </w:r>
      <w:r>
        <w:t xml:space="preserve">, éclatant // brillant de santé, gras // épanoui, florissant, riant </w:t>
      </w:r>
      <w:r w:rsidRPr="00F13807">
        <w:rPr>
          <w:rStyle w:val="gt"/>
        </w:rPr>
        <w:t>[en parl. de culture]</w:t>
      </w:r>
      <w:r>
        <w:t xml:space="preserve"> // </w:t>
      </w:r>
      <w:r w:rsidRPr="00F13807">
        <w:rPr>
          <w:rStyle w:val="lt"/>
        </w:rPr>
        <w:t>glóriā nitens</w:t>
      </w:r>
      <w:r>
        <w:t xml:space="preserve">, brillant de gloire // </w:t>
      </w:r>
      <w:r w:rsidRPr="00F13807">
        <w:rPr>
          <w:rStyle w:val="gt"/>
        </w:rPr>
        <w:t>[style]</w:t>
      </w:r>
      <w:r>
        <w:t xml:space="preserve"> orné, élégant, brillant // </w:t>
      </w:r>
      <w:r w:rsidRPr="00F13807">
        <w:rPr>
          <w:rStyle w:val="lt"/>
        </w:rPr>
        <w:t>-tĭŏr</w:t>
      </w:r>
      <w:r w:rsidRPr="00023B16">
        <w:t xml:space="preserve">. </w:t>
      </w:r>
    </w:p>
    <w:p w:rsidR="00553575" w:rsidRDefault="00553575" w:rsidP="00553575">
      <w:pPr>
        <w:pStyle w:val="i"/>
      </w:pPr>
      <w:r>
        <w:t>CLXXXII. Parmi les captifs qui avaient été amenés à Babylone furent choisis de jeunes garçons d’une remarquable beauté, Daniel, Ananías, Misaél et Azarías. Ils étaient élevés avec beaucoup d’autres dans le palais même, afin que plus tard ils se tinssent auprès de la table du roi pour le servir.</w:t>
      </w:r>
    </w:p>
    <w:p w:rsidR="00B30990" w:rsidRDefault="00553575" w:rsidP="00B84F7F">
      <w:pPr>
        <w:pStyle w:val="i"/>
      </w:pPr>
      <w:r>
        <w:t>Nabuchodonosor avait ordonné, pour qu’ils eussent un meilleur visage, qu’on les nourrit des mêmes mets que lui. Ces nobles enfants ne voulurent pas manger des mets profanes, parce que la loi le défendait, mais seulement des légumes. Et pourtant ils devinrent plus forts et plus gras que tous les autres enfants avec lesquels on les nourrissait. »</w:t>
      </w:r>
    </w:p>
    <w:p w:rsidR="00B84F7F" w:rsidRPr="00930EE0" w:rsidRDefault="00B84F7F" w:rsidP="006562DB">
      <w:pPr>
        <w:pStyle w:val="absconditus"/>
      </w:pPr>
      <w:r>
        <w:t>$</w:t>
      </w:r>
    </w:p>
    <w:tbl>
      <w:tblPr>
        <w:tblW w:w="5000" w:type="pct"/>
        <w:tblLook w:val="04A0"/>
      </w:tblPr>
      <w:tblGrid>
        <w:gridCol w:w="3078"/>
        <w:gridCol w:w="4378"/>
      </w:tblGrid>
      <w:tr w:rsidR="00CF5331" w:rsidRPr="00822DC6" w:rsidTr="008212CF">
        <w:tc>
          <w:tcPr>
            <w:tcW w:w="2064" w:type="pct"/>
          </w:tcPr>
          <w:p w:rsidR="00CF5331" w:rsidRPr="00D63136" w:rsidRDefault="00CF5331" w:rsidP="00B7663C">
            <w:pPr>
              <w:pStyle w:val="sv"/>
            </w:pPr>
            <w:r w:rsidRPr="00D63136">
              <w:t>CLXXXII. Inter captívos</w:t>
            </w:r>
          </w:p>
        </w:tc>
        <w:tc>
          <w:tcPr>
            <w:tcW w:w="2936" w:type="pct"/>
          </w:tcPr>
          <w:p w:rsidR="00CF5331" w:rsidRPr="00822DC6" w:rsidRDefault="00CF5331" w:rsidP="00B7663C">
            <w:pPr>
              <w:pStyle w:val="iv"/>
            </w:pPr>
            <w:r w:rsidRPr="00822DC6">
              <w:t>CLXXXII. Parmi les captifs</w:t>
            </w:r>
          </w:p>
        </w:tc>
      </w:tr>
      <w:tr w:rsidR="00CF5331" w:rsidRPr="00822DC6" w:rsidTr="008212CF">
        <w:tc>
          <w:tcPr>
            <w:tcW w:w="2064" w:type="pct"/>
          </w:tcPr>
          <w:p w:rsidR="00CF5331" w:rsidRPr="00D63136" w:rsidRDefault="00CF5331" w:rsidP="00B7663C">
            <w:pPr>
              <w:pStyle w:val="sv"/>
            </w:pPr>
            <w:r w:rsidRPr="00D63136">
              <w:t>qui addúcti fúerant</w:t>
            </w:r>
          </w:p>
        </w:tc>
        <w:tc>
          <w:tcPr>
            <w:tcW w:w="2936" w:type="pct"/>
          </w:tcPr>
          <w:p w:rsidR="00CF5331" w:rsidRPr="00822DC6" w:rsidRDefault="00CF5331" w:rsidP="00B7663C">
            <w:pPr>
              <w:pStyle w:val="iv"/>
            </w:pPr>
            <w:r w:rsidRPr="00822DC6">
              <w:t>qui avaient été amenés</w:t>
            </w:r>
          </w:p>
        </w:tc>
      </w:tr>
      <w:tr w:rsidR="00CF5331" w:rsidRPr="00822DC6" w:rsidTr="008212CF">
        <w:tc>
          <w:tcPr>
            <w:tcW w:w="2064" w:type="pct"/>
          </w:tcPr>
          <w:p w:rsidR="00CF5331" w:rsidRPr="00D63136" w:rsidRDefault="00CF5331" w:rsidP="00B7663C">
            <w:pPr>
              <w:pStyle w:val="sv"/>
            </w:pPr>
            <w:r w:rsidRPr="00D63136">
              <w:t>Babylónem,</w:t>
            </w:r>
          </w:p>
        </w:tc>
        <w:tc>
          <w:tcPr>
            <w:tcW w:w="2936" w:type="pct"/>
          </w:tcPr>
          <w:p w:rsidR="00CF5331" w:rsidRPr="00822DC6" w:rsidRDefault="00CF5331" w:rsidP="00B7663C">
            <w:pPr>
              <w:pStyle w:val="iv"/>
            </w:pPr>
            <w:r w:rsidRPr="00822DC6">
              <w:t>à Babylone,</w:t>
            </w:r>
          </w:p>
        </w:tc>
      </w:tr>
      <w:tr w:rsidR="00CF5331" w:rsidRPr="00822DC6" w:rsidTr="008212CF">
        <w:tc>
          <w:tcPr>
            <w:tcW w:w="2064" w:type="pct"/>
          </w:tcPr>
          <w:p w:rsidR="00CF5331" w:rsidRPr="00D63136" w:rsidRDefault="00CF5331" w:rsidP="00B7663C">
            <w:pPr>
              <w:pStyle w:val="sv"/>
            </w:pPr>
            <w:r w:rsidRPr="00D63136">
              <w:t>delécti sunt púeri</w:t>
            </w:r>
          </w:p>
        </w:tc>
        <w:tc>
          <w:tcPr>
            <w:tcW w:w="2936" w:type="pct"/>
          </w:tcPr>
          <w:p w:rsidR="00CF5331" w:rsidRPr="00822DC6" w:rsidRDefault="00CF5331" w:rsidP="00B7663C">
            <w:pPr>
              <w:pStyle w:val="iv"/>
            </w:pPr>
            <w:r w:rsidRPr="00822DC6">
              <w:t>furent choisis de jeunes-garçons</w:t>
            </w:r>
          </w:p>
        </w:tc>
      </w:tr>
      <w:tr w:rsidR="00CF5331" w:rsidRPr="00822DC6" w:rsidTr="008212CF">
        <w:tc>
          <w:tcPr>
            <w:tcW w:w="2064" w:type="pct"/>
          </w:tcPr>
          <w:p w:rsidR="00CF5331" w:rsidRPr="00D63136" w:rsidRDefault="00CF5331" w:rsidP="00B7663C">
            <w:pPr>
              <w:pStyle w:val="sv"/>
            </w:pPr>
            <w:r w:rsidRPr="00D63136">
              <w:t>forma exímia,</w:t>
            </w:r>
          </w:p>
        </w:tc>
        <w:tc>
          <w:tcPr>
            <w:tcW w:w="2936" w:type="pct"/>
          </w:tcPr>
          <w:p w:rsidR="00CF5331" w:rsidRPr="00822DC6" w:rsidRDefault="00CF5331" w:rsidP="00B7663C">
            <w:pPr>
              <w:pStyle w:val="iv"/>
            </w:pPr>
            <w:r w:rsidRPr="00822DC6">
              <w:t>d’une beauté rare,</w:t>
            </w:r>
          </w:p>
        </w:tc>
      </w:tr>
      <w:tr w:rsidR="00CF5331" w:rsidRPr="00822DC6" w:rsidTr="008212CF">
        <w:tc>
          <w:tcPr>
            <w:tcW w:w="2064" w:type="pct"/>
          </w:tcPr>
          <w:p w:rsidR="00CF5331" w:rsidRPr="00D63136" w:rsidRDefault="00CF5331" w:rsidP="00B7663C">
            <w:pPr>
              <w:pStyle w:val="sv"/>
            </w:pPr>
            <w:r w:rsidRPr="00D63136">
              <w:t>Daniel, Ananías,</w:t>
            </w:r>
          </w:p>
        </w:tc>
        <w:tc>
          <w:tcPr>
            <w:tcW w:w="2936" w:type="pct"/>
          </w:tcPr>
          <w:p w:rsidR="00CF5331" w:rsidRPr="00822DC6" w:rsidRDefault="00CF5331" w:rsidP="00B7663C">
            <w:pPr>
              <w:pStyle w:val="iv"/>
            </w:pPr>
            <w:r w:rsidRPr="00822DC6">
              <w:t>Daniel, Ananías,</w:t>
            </w:r>
          </w:p>
        </w:tc>
      </w:tr>
      <w:tr w:rsidR="00CF5331" w:rsidRPr="00822DC6" w:rsidTr="008212CF">
        <w:tc>
          <w:tcPr>
            <w:tcW w:w="2064" w:type="pct"/>
          </w:tcPr>
          <w:p w:rsidR="00CF5331" w:rsidRPr="00D63136" w:rsidRDefault="00CF5331" w:rsidP="00B7663C">
            <w:pPr>
              <w:pStyle w:val="sv"/>
            </w:pPr>
            <w:r w:rsidRPr="00D63136">
              <w:t>Misaél et Azarías.</w:t>
            </w:r>
          </w:p>
        </w:tc>
        <w:tc>
          <w:tcPr>
            <w:tcW w:w="2936" w:type="pct"/>
          </w:tcPr>
          <w:p w:rsidR="00CF5331" w:rsidRPr="00822DC6" w:rsidRDefault="00CF5331" w:rsidP="00B7663C">
            <w:pPr>
              <w:pStyle w:val="iv"/>
            </w:pPr>
            <w:r w:rsidRPr="00822DC6">
              <w:t>Misaél et Azarías.</w:t>
            </w:r>
          </w:p>
        </w:tc>
      </w:tr>
      <w:tr w:rsidR="00CF5331" w:rsidRPr="00822DC6" w:rsidTr="008212CF">
        <w:tc>
          <w:tcPr>
            <w:tcW w:w="2064" w:type="pct"/>
          </w:tcPr>
          <w:p w:rsidR="00CF5331" w:rsidRPr="00D63136" w:rsidRDefault="00CF5331" w:rsidP="00B7663C">
            <w:pPr>
              <w:pStyle w:val="sv"/>
            </w:pPr>
            <w:r w:rsidRPr="00D63136">
              <w:t>Hi cum multis áliis</w:t>
            </w:r>
          </w:p>
        </w:tc>
        <w:tc>
          <w:tcPr>
            <w:tcW w:w="2936" w:type="pct"/>
          </w:tcPr>
          <w:p w:rsidR="00CF5331" w:rsidRPr="00822DC6" w:rsidRDefault="00CF5331" w:rsidP="00B7663C">
            <w:pPr>
              <w:pStyle w:val="iv"/>
            </w:pPr>
            <w:r w:rsidRPr="00822DC6">
              <w:t>Ceux-ci avec beaucoup d’autres</w:t>
            </w:r>
          </w:p>
        </w:tc>
      </w:tr>
      <w:tr w:rsidR="00CF5331" w:rsidRPr="00822DC6" w:rsidTr="008212CF">
        <w:tc>
          <w:tcPr>
            <w:tcW w:w="2064" w:type="pct"/>
          </w:tcPr>
          <w:p w:rsidR="00CF5331" w:rsidRPr="00D63136" w:rsidRDefault="00CF5331" w:rsidP="00B7663C">
            <w:pPr>
              <w:pStyle w:val="sv"/>
            </w:pPr>
            <w:r w:rsidRPr="00D63136">
              <w:t>educabántur</w:t>
            </w:r>
          </w:p>
        </w:tc>
        <w:tc>
          <w:tcPr>
            <w:tcW w:w="2936" w:type="pct"/>
          </w:tcPr>
          <w:p w:rsidR="00CF5331" w:rsidRPr="00822DC6" w:rsidRDefault="00CF5331" w:rsidP="00B7663C">
            <w:pPr>
              <w:pStyle w:val="iv"/>
            </w:pPr>
            <w:r w:rsidRPr="00822DC6">
              <w:t>étaient élevés</w:t>
            </w:r>
          </w:p>
        </w:tc>
      </w:tr>
      <w:tr w:rsidR="00CF5331" w:rsidRPr="00822DC6" w:rsidTr="008212CF">
        <w:tc>
          <w:tcPr>
            <w:tcW w:w="2064" w:type="pct"/>
          </w:tcPr>
          <w:p w:rsidR="00CF5331" w:rsidRPr="00D63136" w:rsidRDefault="00CF5331" w:rsidP="00B7663C">
            <w:pPr>
              <w:pStyle w:val="sv"/>
            </w:pPr>
            <w:r w:rsidRPr="00D63136">
              <w:t>in régia ipsa,</w:t>
            </w:r>
          </w:p>
        </w:tc>
        <w:tc>
          <w:tcPr>
            <w:tcW w:w="2936" w:type="pct"/>
          </w:tcPr>
          <w:p w:rsidR="00CF5331" w:rsidRPr="00822DC6" w:rsidRDefault="00CF5331" w:rsidP="00B7663C">
            <w:pPr>
              <w:pStyle w:val="iv"/>
            </w:pPr>
            <w:r w:rsidRPr="00822DC6">
              <w:t>dans la maison du-roi même,</w:t>
            </w:r>
          </w:p>
        </w:tc>
      </w:tr>
      <w:tr w:rsidR="00CF5331" w:rsidRPr="00822DC6" w:rsidTr="008212CF">
        <w:tc>
          <w:tcPr>
            <w:tcW w:w="2064" w:type="pct"/>
          </w:tcPr>
          <w:p w:rsidR="00CF5331" w:rsidRPr="00D63136" w:rsidRDefault="00CF5331" w:rsidP="00B7663C">
            <w:pPr>
              <w:pStyle w:val="sv"/>
            </w:pPr>
            <w:r w:rsidRPr="00D63136">
              <w:t>ut póstea</w:t>
            </w:r>
          </w:p>
        </w:tc>
        <w:tc>
          <w:tcPr>
            <w:tcW w:w="2936" w:type="pct"/>
          </w:tcPr>
          <w:p w:rsidR="00CF5331" w:rsidRPr="00822DC6" w:rsidRDefault="00CF5331" w:rsidP="00B7663C">
            <w:pPr>
              <w:pStyle w:val="iv"/>
            </w:pPr>
            <w:r w:rsidRPr="00822DC6">
              <w:t>afin que dans-la-suite</w:t>
            </w:r>
          </w:p>
        </w:tc>
      </w:tr>
      <w:tr w:rsidR="00CF5331" w:rsidRPr="00822DC6" w:rsidTr="008212CF">
        <w:tc>
          <w:tcPr>
            <w:tcW w:w="2064" w:type="pct"/>
          </w:tcPr>
          <w:p w:rsidR="00CF5331" w:rsidRPr="00D63136" w:rsidRDefault="00CF5331" w:rsidP="00B7663C">
            <w:pPr>
              <w:pStyle w:val="sv"/>
            </w:pPr>
            <w:r w:rsidRPr="00D63136">
              <w:t>consísterent ad mensam</w:t>
            </w:r>
          </w:p>
        </w:tc>
        <w:tc>
          <w:tcPr>
            <w:tcW w:w="2936" w:type="pct"/>
          </w:tcPr>
          <w:p w:rsidR="00CF5331" w:rsidRPr="00822DC6" w:rsidRDefault="00CF5331" w:rsidP="00B7663C">
            <w:pPr>
              <w:pStyle w:val="iv"/>
            </w:pPr>
            <w:r w:rsidRPr="00822DC6">
              <w:t>ils se tinssent auprès de la table</w:t>
            </w:r>
          </w:p>
        </w:tc>
      </w:tr>
      <w:tr w:rsidR="00CF5331" w:rsidRPr="00822DC6" w:rsidTr="008212CF">
        <w:tc>
          <w:tcPr>
            <w:tcW w:w="2064" w:type="pct"/>
          </w:tcPr>
          <w:p w:rsidR="00CF5331" w:rsidRPr="00D63136" w:rsidRDefault="00CF5331" w:rsidP="00B7663C">
            <w:pPr>
              <w:pStyle w:val="sv"/>
            </w:pPr>
            <w:r w:rsidRPr="00D63136">
              <w:t>regis,</w:t>
            </w:r>
          </w:p>
        </w:tc>
        <w:tc>
          <w:tcPr>
            <w:tcW w:w="2936" w:type="pct"/>
          </w:tcPr>
          <w:p w:rsidR="00CF5331" w:rsidRPr="00822DC6" w:rsidRDefault="00CF5331" w:rsidP="00B7663C">
            <w:pPr>
              <w:pStyle w:val="iv"/>
            </w:pPr>
            <w:r w:rsidRPr="00822DC6">
              <w:t>du roi,</w:t>
            </w:r>
          </w:p>
        </w:tc>
      </w:tr>
      <w:tr w:rsidR="00CF5331" w:rsidRPr="00822DC6" w:rsidTr="008212CF">
        <w:tc>
          <w:tcPr>
            <w:tcW w:w="2064" w:type="pct"/>
          </w:tcPr>
          <w:p w:rsidR="00CF5331" w:rsidRPr="00D63136" w:rsidRDefault="00CF5331" w:rsidP="00B7663C">
            <w:pPr>
              <w:pStyle w:val="sv"/>
            </w:pPr>
            <w:r w:rsidRPr="00D63136">
              <w:t>ministraréntque</w:t>
            </w:r>
          </w:p>
        </w:tc>
        <w:tc>
          <w:tcPr>
            <w:tcW w:w="2936" w:type="pct"/>
          </w:tcPr>
          <w:p w:rsidR="00CF5331" w:rsidRPr="00822DC6" w:rsidRDefault="00CF5331" w:rsidP="00B7663C">
            <w:pPr>
              <w:pStyle w:val="iv"/>
            </w:pPr>
            <w:r w:rsidRPr="00822DC6">
              <w:t>et servissent</w:t>
            </w:r>
          </w:p>
        </w:tc>
      </w:tr>
      <w:tr w:rsidR="00CF5331" w:rsidRPr="00822DC6" w:rsidTr="008212CF">
        <w:tc>
          <w:tcPr>
            <w:tcW w:w="2064" w:type="pct"/>
          </w:tcPr>
          <w:p w:rsidR="00CF5331" w:rsidRPr="00D63136" w:rsidRDefault="00CF5331" w:rsidP="00B7663C">
            <w:pPr>
              <w:pStyle w:val="sv"/>
            </w:pPr>
            <w:r w:rsidRPr="00D63136">
              <w:t>ei accumbénti.</w:t>
            </w:r>
          </w:p>
        </w:tc>
        <w:tc>
          <w:tcPr>
            <w:tcW w:w="2936" w:type="pct"/>
          </w:tcPr>
          <w:p w:rsidR="00CF5331" w:rsidRPr="00822DC6" w:rsidRDefault="00CF5331" w:rsidP="00B7663C">
            <w:pPr>
              <w:pStyle w:val="iv"/>
            </w:pPr>
            <w:r w:rsidRPr="00822DC6">
              <w:t xml:space="preserve">lui couché </w:t>
            </w:r>
            <w:r w:rsidRPr="00822DC6">
              <w:rPr>
                <w:rStyle w:val="italicus"/>
              </w:rPr>
              <w:t>à table</w:t>
            </w:r>
            <w:r w:rsidRPr="00822DC6">
              <w:t>.</w:t>
            </w:r>
          </w:p>
        </w:tc>
      </w:tr>
      <w:tr w:rsidR="00CF5331" w:rsidRPr="00822DC6" w:rsidTr="008212CF">
        <w:tc>
          <w:tcPr>
            <w:tcW w:w="2064" w:type="pct"/>
          </w:tcPr>
          <w:p w:rsidR="00CF5331" w:rsidRPr="00D63136" w:rsidRDefault="00CF5331" w:rsidP="00B7663C">
            <w:pPr>
              <w:pStyle w:val="sv"/>
            </w:pPr>
            <w:r w:rsidRPr="00D63136">
              <w:t>Nabuchodonosór</w:t>
            </w:r>
          </w:p>
        </w:tc>
        <w:tc>
          <w:tcPr>
            <w:tcW w:w="2936" w:type="pct"/>
          </w:tcPr>
          <w:p w:rsidR="00CF5331" w:rsidRPr="00822DC6" w:rsidRDefault="00CF5331" w:rsidP="00B7663C">
            <w:pPr>
              <w:pStyle w:val="iv"/>
            </w:pPr>
            <w:r w:rsidRPr="00822DC6">
              <w:t>Nabuchodonosor</w:t>
            </w:r>
          </w:p>
        </w:tc>
      </w:tr>
      <w:tr w:rsidR="00CF5331" w:rsidRPr="00822DC6" w:rsidTr="008212CF">
        <w:tc>
          <w:tcPr>
            <w:tcW w:w="2064" w:type="pct"/>
          </w:tcPr>
          <w:p w:rsidR="00CF5331" w:rsidRPr="00D63136" w:rsidRDefault="00CF5331" w:rsidP="00B7663C">
            <w:pPr>
              <w:pStyle w:val="sv"/>
            </w:pPr>
            <w:r w:rsidRPr="00D63136">
              <w:t>jússerat eos,</w:t>
            </w:r>
          </w:p>
        </w:tc>
        <w:tc>
          <w:tcPr>
            <w:tcW w:w="2936" w:type="pct"/>
          </w:tcPr>
          <w:p w:rsidR="00CF5331" w:rsidRPr="00822DC6" w:rsidRDefault="00CF5331" w:rsidP="00B7663C">
            <w:pPr>
              <w:pStyle w:val="iv"/>
            </w:pPr>
            <w:r w:rsidRPr="00822DC6">
              <w:t>avait ordonné eux,</w:t>
            </w:r>
          </w:p>
        </w:tc>
      </w:tr>
      <w:tr w:rsidR="00CF5331" w:rsidRPr="00822DC6" w:rsidTr="008212CF">
        <w:tc>
          <w:tcPr>
            <w:tcW w:w="2064" w:type="pct"/>
          </w:tcPr>
          <w:p w:rsidR="00CF5331" w:rsidRPr="00D63136" w:rsidRDefault="00CF5331" w:rsidP="00B7663C">
            <w:pPr>
              <w:pStyle w:val="sv"/>
            </w:pPr>
            <w:r w:rsidRPr="00D63136">
              <w:t>quo essent vultu melióre,</w:t>
            </w:r>
          </w:p>
        </w:tc>
        <w:tc>
          <w:tcPr>
            <w:tcW w:w="2936" w:type="pct"/>
          </w:tcPr>
          <w:p w:rsidR="00CF5331" w:rsidRPr="00822DC6" w:rsidRDefault="00CF5331" w:rsidP="00B7663C">
            <w:pPr>
              <w:pStyle w:val="iv"/>
            </w:pPr>
            <w:r w:rsidRPr="00822DC6">
              <w:t xml:space="preserve">afin qu’ils fussent de (eussent) un visage </w:t>
            </w:r>
            <w:r w:rsidRPr="00822DC6">
              <w:lastRenderedPageBreak/>
              <w:t>meilleur,</w:t>
            </w:r>
          </w:p>
        </w:tc>
      </w:tr>
      <w:tr w:rsidR="00CF5331" w:rsidRPr="00822DC6" w:rsidTr="008212CF">
        <w:tc>
          <w:tcPr>
            <w:tcW w:w="2064" w:type="pct"/>
          </w:tcPr>
          <w:p w:rsidR="00CF5331" w:rsidRPr="00D63136" w:rsidRDefault="00CF5331" w:rsidP="00B7663C">
            <w:pPr>
              <w:pStyle w:val="sv"/>
            </w:pPr>
            <w:r w:rsidRPr="00D63136">
              <w:lastRenderedPageBreak/>
              <w:t>ali iísdem cibis,</w:t>
            </w:r>
          </w:p>
        </w:tc>
        <w:tc>
          <w:tcPr>
            <w:tcW w:w="2936" w:type="pct"/>
          </w:tcPr>
          <w:p w:rsidR="00CF5331" w:rsidRPr="00822DC6" w:rsidRDefault="00CF5331" w:rsidP="00B7663C">
            <w:pPr>
              <w:pStyle w:val="iv"/>
            </w:pPr>
            <w:r w:rsidRPr="00822DC6">
              <w:t xml:space="preserve">Être nourris des mêmes mets </w:t>
            </w:r>
          </w:p>
        </w:tc>
      </w:tr>
      <w:tr w:rsidR="00CF5331" w:rsidRPr="00822DC6" w:rsidTr="008212CF">
        <w:tc>
          <w:tcPr>
            <w:tcW w:w="2064" w:type="pct"/>
          </w:tcPr>
          <w:p w:rsidR="00CF5331" w:rsidRPr="00D63136" w:rsidRDefault="00CF5331" w:rsidP="00B7663C">
            <w:pPr>
              <w:pStyle w:val="sv"/>
            </w:pPr>
            <w:r w:rsidRPr="00D63136">
              <w:t>quibus ipse vescebátur.</w:t>
            </w:r>
          </w:p>
        </w:tc>
        <w:tc>
          <w:tcPr>
            <w:tcW w:w="2936" w:type="pct"/>
          </w:tcPr>
          <w:p w:rsidR="00CF5331" w:rsidRPr="00822DC6" w:rsidRDefault="00CF5331" w:rsidP="00B7663C">
            <w:pPr>
              <w:pStyle w:val="iv"/>
            </w:pPr>
            <w:r w:rsidRPr="00822DC6">
              <w:t>dont lui-même se nourrissait.</w:t>
            </w:r>
          </w:p>
        </w:tc>
      </w:tr>
      <w:tr w:rsidR="00CF5331" w:rsidRPr="00822DC6" w:rsidTr="008212CF">
        <w:tc>
          <w:tcPr>
            <w:tcW w:w="2064" w:type="pct"/>
          </w:tcPr>
          <w:p w:rsidR="00CF5331" w:rsidRPr="00D63136" w:rsidRDefault="00CF5331" w:rsidP="00B7663C">
            <w:pPr>
              <w:pStyle w:val="sv"/>
            </w:pPr>
            <w:r w:rsidRPr="00D63136">
              <w:t>At illi generósi púeri</w:t>
            </w:r>
          </w:p>
        </w:tc>
        <w:tc>
          <w:tcPr>
            <w:tcW w:w="2936" w:type="pct"/>
          </w:tcPr>
          <w:p w:rsidR="00CF5331" w:rsidRPr="00822DC6" w:rsidRDefault="00CF5331" w:rsidP="00B7663C">
            <w:pPr>
              <w:pStyle w:val="iv"/>
            </w:pPr>
            <w:r w:rsidRPr="00822DC6">
              <w:t>Mais ces nobles enfants</w:t>
            </w:r>
          </w:p>
        </w:tc>
      </w:tr>
      <w:tr w:rsidR="00CF5331" w:rsidRPr="00822DC6" w:rsidTr="008212CF">
        <w:tc>
          <w:tcPr>
            <w:tcW w:w="2064" w:type="pct"/>
          </w:tcPr>
          <w:p w:rsidR="00CF5331" w:rsidRPr="00D63136" w:rsidRDefault="00CF5331" w:rsidP="00B7663C">
            <w:pPr>
              <w:pStyle w:val="sv"/>
            </w:pPr>
            <w:r w:rsidRPr="00D63136">
              <w:t>noluérunt uti</w:t>
            </w:r>
          </w:p>
        </w:tc>
        <w:tc>
          <w:tcPr>
            <w:tcW w:w="2936" w:type="pct"/>
          </w:tcPr>
          <w:p w:rsidR="00CF5331" w:rsidRPr="00822DC6" w:rsidRDefault="00CF5331" w:rsidP="00B7663C">
            <w:pPr>
              <w:pStyle w:val="iv"/>
            </w:pPr>
            <w:r w:rsidRPr="00822DC6">
              <w:t>ne-voulurent-pas faire-usage</w:t>
            </w:r>
          </w:p>
        </w:tc>
      </w:tr>
      <w:tr w:rsidR="00CF5331" w:rsidRPr="00822DC6" w:rsidTr="008212CF">
        <w:tc>
          <w:tcPr>
            <w:tcW w:w="2064" w:type="pct"/>
          </w:tcPr>
          <w:p w:rsidR="00CF5331" w:rsidRPr="00D63136" w:rsidRDefault="00CF5331" w:rsidP="00B7663C">
            <w:pPr>
              <w:pStyle w:val="sv"/>
            </w:pPr>
            <w:r w:rsidRPr="00D63136">
              <w:t>cibis profánis,</w:t>
            </w:r>
          </w:p>
        </w:tc>
        <w:tc>
          <w:tcPr>
            <w:tcW w:w="2936" w:type="pct"/>
          </w:tcPr>
          <w:p w:rsidR="00CF5331" w:rsidRPr="00822DC6" w:rsidRDefault="00CF5331" w:rsidP="00B7663C">
            <w:pPr>
              <w:pStyle w:val="iv"/>
            </w:pPr>
            <w:r w:rsidRPr="00822DC6">
              <w:t>de mets profanes,</w:t>
            </w:r>
          </w:p>
        </w:tc>
      </w:tr>
      <w:tr w:rsidR="00CF5331" w:rsidRPr="00822DC6" w:rsidTr="008212CF">
        <w:tc>
          <w:tcPr>
            <w:tcW w:w="2064" w:type="pct"/>
          </w:tcPr>
          <w:p w:rsidR="00CF5331" w:rsidRPr="00D63136" w:rsidRDefault="00CF5331" w:rsidP="00B7663C">
            <w:pPr>
              <w:pStyle w:val="sv"/>
            </w:pPr>
            <w:r w:rsidRPr="00D63136">
              <w:t>quia lex vetábat id,</w:t>
            </w:r>
          </w:p>
        </w:tc>
        <w:tc>
          <w:tcPr>
            <w:tcW w:w="2936" w:type="pct"/>
          </w:tcPr>
          <w:p w:rsidR="00CF5331" w:rsidRPr="00822DC6" w:rsidRDefault="00CF5331" w:rsidP="00B7663C">
            <w:pPr>
              <w:pStyle w:val="iv"/>
            </w:pPr>
            <w:r w:rsidRPr="00822DC6">
              <w:t>parce que la loi défendait cela,</w:t>
            </w:r>
          </w:p>
        </w:tc>
      </w:tr>
      <w:tr w:rsidR="00CF5331" w:rsidRPr="00822DC6" w:rsidTr="008212CF">
        <w:tc>
          <w:tcPr>
            <w:tcW w:w="2064" w:type="pct"/>
          </w:tcPr>
          <w:p w:rsidR="00CF5331" w:rsidRPr="00D63136" w:rsidRDefault="00CF5331" w:rsidP="00B7663C">
            <w:pPr>
              <w:pStyle w:val="sv"/>
            </w:pPr>
            <w:r w:rsidRPr="00D63136">
              <w:t>sed legumínibus solis.</w:t>
            </w:r>
          </w:p>
        </w:tc>
        <w:tc>
          <w:tcPr>
            <w:tcW w:w="2936" w:type="pct"/>
          </w:tcPr>
          <w:p w:rsidR="00CF5331" w:rsidRPr="00822DC6" w:rsidRDefault="00CF5331" w:rsidP="00B7663C">
            <w:pPr>
              <w:pStyle w:val="iv"/>
            </w:pPr>
            <w:r w:rsidRPr="00822DC6">
              <w:t>mais de légumes seuls (seulement).</w:t>
            </w:r>
          </w:p>
        </w:tc>
      </w:tr>
      <w:tr w:rsidR="00CF5331" w:rsidRPr="00822DC6" w:rsidTr="008212CF">
        <w:tc>
          <w:tcPr>
            <w:tcW w:w="2064" w:type="pct"/>
          </w:tcPr>
          <w:p w:rsidR="00CF5331" w:rsidRPr="00D63136" w:rsidRDefault="00CF5331" w:rsidP="00B7663C">
            <w:pPr>
              <w:pStyle w:val="sv"/>
            </w:pPr>
            <w:r w:rsidRPr="00D63136">
              <w:t>Attamen facti sunt</w:t>
            </w:r>
          </w:p>
        </w:tc>
        <w:tc>
          <w:tcPr>
            <w:tcW w:w="2936" w:type="pct"/>
          </w:tcPr>
          <w:p w:rsidR="00CF5331" w:rsidRPr="00822DC6" w:rsidRDefault="00CF5331" w:rsidP="00B7663C">
            <w:pPr>
              <w:pStyle w:val="iv"/>
            </w:pPr>
            <w:r w:rsidRPr="00822DC6">
              <w:t>Cependant ils devinrent</w:t>
            </w:r>
          </w:p>
        </w:tc>
      </w:tr>
      <w:tr w:rsidR="00CF5331" w:rsidRPr="00822DC6" w:rsidTr="008212CF">
        <w:tc>
          <w:tcPr>
            <w:tcW w:w="2064" w:type="pct"/>
          </w:tcPr>
          <w:p w:rsidR="00CF5331" w:rsidRPr="00D63136" w:rsidRDefault="00CF5331" w:rsidP="00B7663C">
            <w:pPr>
              <w:pStyle w:val="sv"/>
            </w:pPr>
            <w:r w:rsidRPr="00D63136">
              <w:t>robustióres ac nitentióres</w:t>
            </w:r>
          </w:p>
        </w:tc>
        <w:tc>
          <w:tcPr>
            <w:tcW w:w="2936" w:type="pct"/>
          </w:tcPr>
          <w:p w:rsidR="00CF5331" w:rsidRPr="00822DC6" w:rsidRDefault="00CF5331" w:rsidP="00B7663C">
            <w:pPr>
              <w:pStyle w:val="iv"/>
            </w:pPr>
            <w:r w:rsidRPr="00822DC6">
              <w:t>pins forts et plus luisants (gras)</w:t>
            </w:r>
            <w:r w:rsidR="00BE217D">
              <w:t> ;</w:t>
            </w:r>
          </w:p>
        </w:tc>
      </w:tr>
      <w:tr w:rsidR="00CF5331" w:rsidRPr="00822DC6" w:rsidTr="008212CF">
        <w:tc>
          <w:tcPr>
            <w:tcW w:w="2064" w:type="pct"/>
          </w:tcPr>
          <w:p w:rsidR="00CF5331" w:rsidRPr="00D63136" w:rsidRDefault="00CF5331" w:rsidP="00B7663C">
            <w:pPr>
              <w:pStyle w:val="sv"/>
            </w:pPr>
            <w:r w:rsidRPr="00D63136">
              <w:t>ceteris púeris</w:t>
            </w:r>
          </w:p>
        </w:tc>
        <w:tc>
          <w:tcPr>
            <w:tcW w:w="2936" w:type="pct"/>
          </w:tcPr>
          <w:p w:rsidR="00CF5331" w:rsidRPr="00822DC6" w:rsidRDefault="00CF5331" w:rsidP="00B7663C">
            <w:pPr>
              <w:pStyle w:val="iv"/>
            </w:pPr>
            <w:r w:rsidRPr="00822DC6">
              <w:t>que tous-les-autres enfants</w:t>
            </w:r>
          </w:p>
        </w:tc>
      </w:tr>
      <w:tr w:rsidR="00CF5331" w:rsidRPr="00822DC6" w:rsidTr="008212CF">
        <w:tc>
          <w:tcPr>
            <w:tcW w:w="2064" w:type="pct"/>
          </w:tcPr>
          <w:p w:rsidR="00CF5331" w:rsidRPr="00D63136" w:rsidRDefault="00CF5331" w:rsidP="00B7663C">
            <w:pPr>
              <w:pStyle w:val="sv"/>
            </w:pPr>
            <w:r w:rsidRPr="00D63136">
              <w:t>quibúscum nutriebántur.</w:t>
            </w:r>
          </w:p>
        </w:tc>
        <w:tc>
          <w:tcPr>
            <w:tcW w:w="2936" w:type="pct"/>
          </w:tcPr>
          <w:p w:rsidR="00CF5331" w:rsidRPr="00822DC6" w:rsidRDefault="00CF5331" w:rsidP="00B7663C">
            <w:pPr>
              <w:pStyle w:val="iv"/>
            </w:pPr>
            <w:r w:rsidRPr="00822DC6">
              <w:t>avec-lesquels ils étaient nourris.</w:t>
            </w:r>
          </w:p>
        </w:tc>
      </w:tr>
    </w:tbl>
    <w:p w:rsidR="00C87EAE" w:rsidRDefault="00B30990" w:rsidP="00301F97">
      <w:pPr>
        <w:pStyle w:val="absconditus"/>
      </w:pPr>
      <w:r w:rsidRPr="00930EE0">
        <w:t>²</w:t>
      </w:r>
    </w:p>
    <w:p w:rsidR="009D7993" w:rsidRPr="00E5545A" w:rsidRDefault="009D7993" w:rsidP="00EC0168">
      <w:pPr>
        <w:pStyle w:val="Titre3"/>
      </w:pPr>
      <w:bookmarkStart w:id="605" w:name="_Toc466191475"/>
      <w:bookmarkStart w:id="606" w:name="_Toc466191731"/>
      <w:bookmarkStart w:id="607" w:name="_Toc524065665"/>
      <w:r w:rsidRPr="00E5545A">
        <w:t>183 — Les trois jeunes hommes dans la fournaise.</w:t>
      </w:r>
      <w:bookmarkEnd w:id="605"/>
      <w:bookmarkEnd w:id="606"/>
      <w:bookmarkEnd w:id="607"/>
    </w:p>
    <w:p w:rsidR="00C87EAE" w:rsidRDefault="00B617FE" w:rsidP="00E2285C">
      <w:pPr>
        <w:pStyle w:val="s"/>
        <w:rPr>
          <w:lang w:val="fr-FR"/>
        </w:rPr>
      </w:pPr>
      <w:r w:rsidRPr="00D80808">
        <w:rPr>
          <w:lang w:val="fr-FR"/>
        </w:rPr>
        <w:t>Nabuchodonosór</w:t>
      </w:r>
      <w:r w:rsidR="009D7993" w:rsidRPr="00D80808">
        <w:rPr>
          <w:lang w:val="fr-FR"/>
        </w:rPr>
        <w:t xml:space="preserve"> sibi </w:t>
      </w:r>
      <w:r w:rsidR="00963DB8" w:rsidRPr="00D80808">
        <w:rPr>
          <w:lang w:val="fr-FR"/>
        </w:rPr>
        <w:t>pósuit</w:t>
      </w:r>
      <w:r w:rsidR="009D7993" w:rsidRPr="00D80808">
        <w:rPr>
          <w:lang w:val="fr-FR"/>
        </w:rPr>
        <w:t xml:space="preserve"> </w:t>
      </w:r>
      <w:r w:rsidR="00963DB8" w:rsidRPr="00D80808">
        <w:rPr>
          <w:lang w:val="fr-FR"/>
        </w:rPr>
        <w:t>státuam</w:t>
      </w:r>
      <w:r w:rsidR="009D7993" w:rsidRPr="00D80808">
        <w:rPr>
          <w:lang w:val="fr-FR"/>
        </w:rPr>
        <w:t xml:space="preserve"> </w:t>
      </w:r>
      <w:r w:rsidR="00963DB8" w:rsidRPr="00D80808">
        <w:rPr>
          <w:lang w:val="fr-FR"/>
        </w:rPr>
        <w:t>áuream quam ab ómnibus jussit adorá</w:t>
      </w:r>
      <w:r w:rsidR="009D7993" w:rsidRPr="00D80808">
        <w:rPr>
          <w:lang w:val="fr-FR"/>
        </w:rPr>
        <w:t xml:space="preserve">ri, </w:t>
      </w:r>
      <w:r w:rsidR="00963DB8" w:rsidRPr="00D80808">
        <w:rPr>
          <w:lang w:val="fr-FR"/>
        </w:rPr>
        <w:t>propósita</w:t>
      </w:r>
      <w:r w:rsidR="009D7993" w:rsidRPr="00D80808">
        <w:rPr>
          <w:lang w:val="fr-FR"/>
        </w:rPr>
        <w:t xml:space="preserve"> mortis pœna iis q</w:t>
      </w:r>
      <w:r w:rsidR="00963DB8" w:rsidRPr="00D80808">
        <w:rPr>
          <w:lang w:val="fr-FR"/>
        </w:rPr>
        <w:t>ui parére nollent</w:t>
      </w:r>
      <w:r w:rsidR="005C7E3F">
        <w:rPr>
          <w:lang w:val="fr-FR"/>
        </w:rPr>
        <w:t xml:space="preserve">. </w:t>
      </w:r>
    </w:p>
    <w:p w:rsidR="00C87EAE" w:rsidRDefault="00963DB8" w:rsidP="00E2285C">
      <w:pPr>
        <w:pStyle w:val="s"/>
        <w:rPr>
          <w:lang w:val="fr-FR"/>
        </w:rPr>
      </w:pPr>
      <w:r w:rsidRPr="00D80808">
        <w:rPr>
          <w:lang w:val="fr-FR"/>
        </w:rPr>
        <w:t xml:space="preserve">Ananías, </w:t>
      </w:r>
      <w:r w:rsidR="00B617FE" w:rsidRPr="00D80808">
        <w:rPr>
          <w:lang w:val="fr-FR"/>
        </w:rPr>
        <w:t>Misaél</w:t>
      </w:r>
      <w:r w:rsidR="009D7993" w:rsidRPr="00D80808">
        <w:rPr>
          <w:lang w:val="fr-FR"/>
        </w:rPr>
        <w:t xml:space="preserve">, et </w:t>
      </w:r>
      <w:r w:rsidRPr="00D80808">
        <w:rPr>
          <w:lang w:val="fr-FR"/>
        </w:rPr>
        <w:t>Azarías</w:t>
      </w:r>
      <w:r w:rsidR="009D7993" w:rsidRPr="00D80808">
        <w:rPr>
          <w:lang w:val="fr-FR"/>
        </w:rPr>
        <w:t xml:space="preserve"> mori maluérunt quam </w:t>
      </w:r>
      <w:r w:rsidRPr="00D80808">
        <w:rPr>
          <w:lang w:val="fr-FR"/>
        </w:rPr>
        <w:t>honórem</w:t>
      </w:r>
      <w:r w:rsidR="009D7993" w:rsidRPr="00D80808">
        <w:rPr>
          <w:lang w:val="fr-FR"/>
        </w:rPr>
        <w:t xml:space="preserve"> soli Deo </w:t>
      </w:r>
      <w:r w:rsidRPr="00D80808">
        <w:rPr>
          <w:lang w:val="fr-FR"/>
        </w:rPr>
        <w:t>débitum</w:t>
      </w:r>
      <w:r w:rsidR="009D7993" w:rsidRPr="00D80808">
        <w:rPr>
          <w:lang w:val="fr-FR"/>
        </w:rPr>
        <w:t xml:space="preserve"> </w:t>
      </w:r>
      <w:r w:rsidRPr="00D80808">
        <w:rPr>
          <w:lang w:val="fr-FR"/>
        </w:rPr>
        <w:t>státuæ</w:t>
      </w:r>
      <w:r w:rsidR="009D7993" w:rsidRPr="00D80808">
        <w:rPr>
          <w:lang w:val="fr-FR"/>
        </w:rPr>
        <w:t xml:space="preserve"> </w:t>
      </w:r>
      <w:r w:rsidRPr="00D80808">
        <w:rPr>
          <w:lang w:val="fr-FR"/>
        </w:rPr>
        <w:t>deférre</w:t>
      </w:r>
      <w:r w:rsidR="005C7E3F">
        <w:rPr>
          <w:lang w:val="fr-FR"/>
        </w:rPr>
        <w:t xml:space="preserve">. </w:t>
      </w:r>
    </w:p>
    <w:p w:rsidR="00C87EAE" w:rsidRDefault="00963DB8" w:rsidP="00E2285C">
      <w:pPr>
        <w:pStyle w:val="s"/>
        <w:rPr>
          <w:lang w:val="fr-FR"/>
        </w:rPr>
      </w:pPr>
      <w:r w:rsidRPr="00D80808">
        <w:rPr>
          <w:lang w:val="fr-FR"/>
        </w:rPr>
        <w:t>Irátus rex eos vestí</w:t>
      </w:r>
      <w:r w:rsidR="009D7993" w:rsidRPr="00D80808">
        <w:rPr>
          <w:lang w:val="fr-FR"/>
        </w:rPr>
        <w:t xml:space="preserve">tos et </w:t>
      </w:r>
      <w:r w:rsidRPr="00D80808">
        <w:rPr>
          <w:lang w:val="fr-FR"/>
        </w:rPr>
        <w:t>caténis</w:t>
      </w:r>
      <w:r w:rsidR="009D7993" w:rsidRPr="00D80808">
        <w:rPr>
          <w:lang w:val="fr-FR"/>
        </w:rPr>
        <w:t xml:space="preserve"> vinctos </w:t>
      </w:r>
      <w:r w:rsidRPr="00D80808">
        <w:rPr>
          <w:lang w:val="fr-FR"/>
        </w:rPr>
        <w:t>conjécit</w:t>
      </w:r>
      <w:r w:rsidR="009D7993" w:rsidRPr="00D80808">
        <w:rPr>
          <w:lang w:val="fr-FR"/>
        </w:rPr>
        <w:t xml:space="preserve"> in </w:t>
      </w:r>
      <w:r w:rsidRPr="00D80808">
        <w:rPr>
          <w:lang w:val="fr-FR"/>
        </w:rPr>
        <w:t>fornácem</w:t>
      </w:r>
      <w:r w:rsidR="009D7993" w:rsidRPr="00D80808">
        <w:rPr>
          <w:lang w:val="fr-FR"/>
        </w:rPr>
        <w:t xml:space="preserve"> </w:t>
      </w:r>
      <w:r w:rsidRPr="00D80808">
        <w:rPr>
          <w:lang w:val="fr-FR"/>
        </w:rPr>
        <w:t>ardéntem</w:t>
      </w:r>
      <w:r w:rsidR="005774A7">
        <w:rPr>
          <w:lang w:val="fr-FR"/>
        </w:rPr>
        <w:t> :</w:t>
      </w:r>
      <w:r w:rsidR="009D7993" w:rsidRPr="00D80808">
        <w:rPr>
          <w:lang w:val="fr-FR"/>
        </w:rPr>
        <w:t xml:space="preserve"> sed flamma nihil illis </w:t>
      </w:r>
      <w:r w:rsidRPr="00D80808">
        <w:rPr>
          <w:lang w:val="fr-FR"/>
        </w:rPr>
        <w:t>nócuit</w:t>
      </w:r>
      <w:r w:rsidR="005774A7">
        <w:rPr>
          <w:lang w:val="fr-FR"/>
        </w:rPr>
        <w:t> :</w:t>
      </w:r>
      <w:r w:rsidR="009D7993" w:rsidRPr="00D80808">
        <w:rPr>
          <w:lang w:val="fr-FR"/>
        </w:rPr>
        <w:t xml:space="preserve"> nec corpus </w:t>
      </w:r>
      <w:r w:rsidRPr="00D80808">
        <w:rPr>
          <w:lang w:val="fr-FR"/>
        </w:rPr>
        <w:t>adússit</w:t>
      </w:r>
      <w:r w:rsidR="009D7993" w:rsidRPr="00D80808">
        <w:rPr>
          <w:lang w:val="fr-FR"/>
        </w:rPr>
        <w:t xml:space="preserve"> ignis, nec vestes quidem mutávit</w:t>
      </w:r>
      <w:r w:rsidR="00BE217D">
        <w:rPr>
          <w:lang w:val="fr-FR"/>
        </w:rPr>
        <w:t> ;</w:t>
      </w:r>
      <w:r w:rsidR="009D7993" w:rsidRPr="00D80808">
        <w:rPr>
          <w:lang w:val="fr-FR"/>
        </w:rPr>
        <w:t xml:space="preserve"> ac solvit </w:t>
      </w:r>
      <w:r w:rsidRPr="00D80808">
        <w:rPr>
          <w:lang w:val="fr-FR"/>
        </w:rPr>
        <w:t>tantúmmodo</w:t>
      </w:r>
      <w:r w:rsidR="009D7993" w:rsidRPr="00D80808">
        <w:rPr>
          <w:lang w:val="fr-FR"/>
        </w:rPr>
        <w:t xml:space="preserve"> </w:t>
      </w:r>
      <w:r w:rsidRPr="00D80808">
        <w:rPr>
          <w:lang w:val="fr-FR"/>
        </w:rPr>
        <w:t>víncula</w:t>
      </w:r>
      <w:r w:rsidR="009D7993" w:rsidRPr="00D80808">
        <w:rPr>
          <w:lang w:val="fr-FR"/>
        </w:rPr>
        <w:t xml:space="preserve"> quibus</w:t>
      </w:r>
      <w:r w:rsidRPr="00D80808">
        <w:rPr>
          <w:lang w:val="fr-FR"/>
        </w:rPr>
        <w:t xml:space="preserve"> constrícti fúerant</w:t>
      </w:r>
      <w:r>
        <w:rPr>
          <w:rStyle w:val="Appelnotedebasdep"/>
        </w:rPr>
        <w:footnoteReference w:id="265"/>
      </w:r>
      <w:r w:rsidR="009D7993" w:rsidRPr="00D80808">
        <w:rPr>
          <w:lang w:val="fr-FR"/>
        </w:rPr>
        <w:t xml:space="preserve">, ita ut </w:t>
      </w:r>
      <w:r w:rsidRPr="00D80808">
        <w:rPr>
          <w:lang w:val="fr-FR"/>
        </w:rPr>
        <w:t>illǽsi</w:t>
      </w:r>
      <w:r w:rsidR="009D7993" w:rsidRPr="00D80808">
        <w:rPr>
          <w:lang w:val="fr-FR"/>
        </w:rPr>
        <w:t xml:space="preserve"> in média </w:t>
      </w:r>
      <w:r w:rsidRPr="00D80808">
        <w:rPr>
          <w:lang w:val="fr-FR"/>
        </w:rPr>
        <w:t>fornáce</w:t>
      </w:r>
      <w:r w:rsidR="009D7993" w:rsidRPr="00D80808">
        <w:rPr>
          <w:lang w:val="fr-FR"/>
        </w:rPr>
        <w:t xml:space="preserve"> </w:t>
      </w:r>
      <w:r w:rsidRPr="00D80808">
        <w:rPr>
          <w:lang w:val="fr-FR"/>
        </w:rPr>
        <w:t>ambulárent</w:t>
      </w:r>
      <w:r w:rsidR="005C7E3F">
        <w:rPr>
          <w:lang w:val="fr-FR"/>
        </w:rPr>
        <w:t xml:space="preserve">. </w:t>
      </w:r>
    </w:p>
    <w:p w:rsidR="000E1190" w:rsidRDefault="00C87EAE" w:rsidP="00430F28">
      <w:pPr>
        <w:pStyle w:val="absconditus"/>
      </w:pPr>
      <w:r>
        <w:t>~</w:t>
      </w:r>
    </w:p>
    <w:p w:rsidR="004D4996" w:rsidRPr="00C72AF6" w:rsidRDefault="004D4996" w:rsidP="004D4996">
      <w:pPr>
        <w:pStyle w:val="vocabulum"/>
      </w:pPr>
      <w:r w:rsidRPr="000E1190">
        <w:rPr>
          <w:rStyle w:val="aditus"/>
        </w:rPr>
        <w:t>stătŭ</w:t>
      </w:r>
      <w:r>
        <w:rPr>
          <w:rStyle w:val="aditus"/>
        </w:rPr>
        <w:t>a</w:t>
      </w:r>
      <w:r>
        <w:t xml:space="preserve">, </w:t>
      </w:r>
      <w:r w:rsidRPr="00497DEC">
        <w:rPr>
          <w:rStyle w:val="flexio"/>
        </w:rPr>
        <w:t>ae</w:t>
      </w:r>
      <w:r>
        <w:t xml:space="preserve">, </w:t>
      </w:r>
      <w:r w:rsidRPr="00C72AF6">
        <w:rPr>
          <w:rStyle w:val="gt"/>
        </w:rPr>
        <w:t>f.</w:t>
      </w:r>
      <w:r w:rsidR="009D14D5">
        <w:t> :</w:t>
      </w:r>
      <w:r>
        <w:t xml:space="preserve"> statue. </w:t>
      </w:r>
    </w:p>
    <w:p w:rsidR="00DC3C0B" w:rsidRDefault="00DC3C0B" w:rsidP="00DC3C0B">
      <w:pPr>
        <w:pStyle w:val="vocabulum"/>
      </w:pPr>
      <w:r w:rsidRPr="00D63B22">
        <w:rPr>
          <w:rStyle w:val="aditus"/>
        </w:rPr>
        <w:t>hŏnŏr</w:t>
      </w:r>
      <w:r>
        <w:t xml:space="preserve"> (</w:t>
      </w:r>
      <w:r w:rsidRPr="00D63B22">
        <w:rPr>
          <w:rStyle w:val="aditus"/>
        </w:rPr>
        <w:t>hŏnōs</w:t>
      </w:r>
      <w:r>
        <w:t xml:space="preserve">), </w:t>
      </w:r>
      <w:r w:rsidRPr="00EE7427">
        <w:rPr>
          <w:rStyle w:val="flexio"/>
        </w:rPr>
        <w:t>ōris</w:t>
      </w:r>
      <w:r>
        <w:t xml:space="preserve">, </w:t>
      </w:r>
      <w:r w:rsidRPr="00D63B22">
        <w:rPr>
          <w:rStyle w:val="gt"/>
        </w:rPr>
        <w:t>m.</w:t>
      </w:r>
      <w:r w:rsidR="009D14D5">
        <w:t> :</w:t>
      </w:r>
      <w:r>
        <w:t xml:space="preserve"> </w:t>
      </w:r>
      <w:r w:rsidRPr="00572472">
        <w:rPr>
          <w:rStyle w:val="cnumerus2"/>
        </w:rPr>
        <w:t>1.</w:t>
      </w:r>
      <w:r>
        <w:t xml:space="preserve"> honneur, témoignage de considération et d’estime, hommage // </w:t>
      </w:r>
      <w:r w:rsidRPr="00572472">
        <w:rPr>
          <w:rStyle w:val="lt"/>
        </w:rPr>
        <w:t>honóre dicto</w:t>
      </w:r>
      <w:r>
        <w:t>, après avoir présenté des excuses</w:t>
      </w:r>
      <w:r w:rsidR="00BE217D">
        <w:t> ;</w:t>
      </w:r>
      <w:r>
        <w:t xml:space="preserve"> </w:t>
      </w:r>
      <w:r w:rsidRPr="00572472">
        <w:rPr>
          <w:rStyle w:val="cnumerus2"/>
        </w:rPr>
        <w:t>2.</w:t>
      </w:r>
      <w:r>
        <w:t xml:space="preserve"> charge, magistrature</w:t>
      </w:r>
      <w:r w:rsidR="00BE217D">
        <w:t> ;</w:t>
      </w:r>
      <w:r>
        <w:t xml:space="preserve"> </w:t>
      </w:r>
      <w:r w:rsidRPr="00572472">
        <w:rPr>
          <w:rStyle w:val="cnumerus2"/>
        </w:rPr>
        <w:t>3.</w:t>
      </w:r>
      <w:r>
        <w:t xml:space="preserve"> </w:t>
      </w:r>
      <w:r w:rsidRPr="00572472">
        <w:rPr>
          <w:rStyle w:val="cnumerus2"/>
        </w:rPr>
        <w:t>a)</w:t>
      </w:r>
      <w:r>
        <w:t xml:space="preserve"> honneurs suprêmes, </w:t>
      </w:r>
      <w:r w:rsidRPr="00572472">
        <w:rPr>
          <w:rStyle w:val="lt"/>
        </w:rPr>
        <w:t>honos mortis</w:t>
      </w:r>
      <w:r>
        <w:t xml:space="preserve">, les honneurs funèbres </w:t>
      </w:r>
      <w:r w:rsidRPr="00572472">
        <w:rPr>
          <w:rStyle w:val="cnumerus2"/>
        </w:rPr>
        <w:t>b)</w:t>
      </w:r>
      <w:r>
        <w:t xml:space="preserve"> honneurs rendus à une divinité </w:t>
      </w:r>
      <w:r w:rsidRPr="00572472">
        <w:rPr>
          <w:rStyle w:val="cnumerus2"/>
        </w:rPr>
        <w:t>4.</w:t>
      </w:r>
      <w:r>
        <w:t xml:space="preserve"> honoraires </w:t>
      </w:r>
      <w:r w:rsidRPr="00572472">
        <w:rPr>
          <w:rStyle w:val="gt"/>
        </w:rPr>
        <w:t>[d’un médecin</w:t>
      </w:r>
      <w:r w:rsidR="00E20E09" w:rsidRPr="00572472">
        <w:rPr>
          <w:rStyle w:val="gt"/>
        </w:rPr>
        <w:t>]</w:t>
      </w:r>
      <w:r w:rsidR="00E20E09" w:rsidRPr="00E20E09">
        <w:t> ;</w:t>
      </w:r>
      <w:r>
        <w:t xml:space="preserve"> </w:t>
      </w:r>
      <w:r w:rsidRPr="00572472">
        <w:rPr>
          <w:rStyle w:val="cnumerus2"/>
        </w:rPr>
        <w:t>5.</w:t>
      </w:r>
      <w:r>
        <w:t xml:space="preserve"> honneur, beauté</w:t>
      </w:r>
      <w:r w:rsidR="00BE217D">
        <w:t> ;</w:t>
      </w:r>
      <w:r>
        <w:t xml:space="preserve"> </w:t>
      </w:r>
      <w:r w:rsidRPr="00572472">
        <w:rPr>
          <w:rStyle w:val="cnumerus2"/>
        </w:rPr>
        <w:t>6.</w:t>
      </w:r>
      <w:r>
        <w:t xml:space="preserve"> </w:t>
      </w:r>
      <w:r w:rsidRPr="00572472">
        <w:rPr>
          <w:rStyle w:val="gt"/>
        </w:rPr>
        <w:t>[chrét.]</w:t>
      </w:r>
      <w:r>
        <w:t xml:space="preserve"> gloire de Dieu, hommage qui lui est rendu // charge, responsabilité dans l’Église.</w:t>
      </w:r>
    </w:p>
    <w:p w:rsidR="000E1190" w:rsidRDefault="00C87EAE" w:rsidP="008122EE">
      <w:pPr>
        <w:pStyle w:val="vocabulum"/>
      </w:pPr>
      <w:r w:rsidRPr="000E1190">
        <w:rPr>
          <w:rStyle w:val="aditus"/>
        </w:rPr>
        <w:t>cătēna</w:t>
      </w:r>
      <w:r w:rsidRPr="00023B16">
        <w:t xml:space="preserve">, </w:t>
      </w:r>
      <w:r w:rsidRPr="00497DEC">
        <w:rPr>
          <w:rStyle w:val="flexio"/>
        </w:rPr>
        <w:t>ae</w:t>
      </w:r>
      <w:r w:rsidRPr="00023B16">
        <w:t xml:space="preserve">, </w:t>
      </w:r>
      <w:r w:rsidRPr="00BF45BC">
        <w:rPr>
          <w:rStyle w:val="gt"/>
        </w:rPr>
        <w:t>f.</w:t>
      </w:r>
      <w:r w:rsidR="009D14D5">
        <w:t> :</w:t>
      </w:r>
      <w:r w:rsidRPr="00023B16">
        <w:t xml:space="preserve"> chaîne. </w:t>
      </w:r>
    </w:p>
    <w:p w:rsidR="000E1190" w:rsidRDefault="00267353" w:rsidP="00267353">
      <w:pPr>
        <w:pStyle w:val="vocabulum"/>
      </w:pPr>
      <w:r w:rsidRPr="000E1190">
        <w:rPr>
          <w:rStyle w:val="aditus"/>
        </w:rPr>
        <w:t>fornax</w:t>
      </w:r>
      <w:r w:rsidRPr="00023B16">
        <w:t xml:space="preserve">, </w:t>
      </w:r>
      <w:r w:rsidRPr="00BB74E9">
        <w:rPr>
          <w:rStyle w:val="flexio"/>
        </w:rPr>
        <w:t>ācis</w:t>
      </w:r>
      <w:r w:rsidRPr="00023B16">
        <w:t xml:space="preserve">, </w:t>
      </w:r>
      <w:r w:rsidRPr="00BF45BC">
        <w:rPr>
          <w:rStyle w:val="gt"/>
        </w:rPr>
        <w:t>f.</w:t>
      </w:r>
      <w:r w:rsidR="009D14D5">
        <w:t> :</w:t>
      </w:r>
      <w:r w:rsidRPr="00023B16">
        <w:t xml:space="preserve"> four, fournaise</w:t>
      </w:r>
      <w:r w:rsidR="00987B40" w:rsidRPr="00023B16">
        <w:t xml:space="preserve">. </w:t>
      </w:r>
    </w:p>
    <w:p w:rsidR="000E1190" w:rsidRDefault="000E0E0A" w:rsidP="000E0E0A">
      <w:pPr>
        <w:pStyle w:val="vocabulum"/>
      </w:pPr>
      <w:r w:rsidRPr="000E1190">
        <w:rPr>
          <w:rStyle w:val="aditus"/>
        </w:rPr>
        <w:t>ădūrō</w:t>
      </w:r>
      <w:r w:rsidRPr="00023B16">
        <w:t xml:space="preserve">, </w:t>
      </w:r>
      <w:r w:rsidRPr="00CD4F3A">
        <w:rPr>
          <w:rStyle w:val="flexio"/>
        </w:rPr>
        <w:t>ĭs, ĕre, ussī, ustum</w:t>
      </w:r>
      <w:r w:rsidRPr="00023B16">
        <w:t xml:space="preserve">, </w:t>
      </w:r>
      <w:r w:rsidRPr="0002783F">
        <w:rPr>
          <w:rStyle w:val="gt"/>
        </w:rPr>
        <w:t>tr.</w:t>
      </w:r>
      <w:r w:rsidR="009D14D5">
        <w:t> :</w:t>
      </w:r>
      <w:r w:rsidRPr="00023B16">
        <w:t xml:space="preserve"> brûler à la surface, brûler légèrement. </w:t>
      </w:r>
    </w:p>
    <w:p w:rsidR="000E1190" w:rsidRDefault="00EF52C9" w:rsidP="00EF52C9">
      <w:pPr>
        <w:pStyle w:val="vocabulum"/>
      </w:pPr>
      <w:r w:rsidRPr="000E1190">
        <w:rPr>
          <w:rStyle w:val="aditus"/>
        </w:rPr>
        <w:t>mūtō</w:t>
      </w:r>
      <w:r w:rsidRPr="00023B16">
        <w:t xml:space="preserve">, </w:t>
      </w:r>
      <w:r w:rsidRPr="00CD4F3A">
        <w:rPr>
          <w:rStyle w:val="flexio"/>
        </w:rPr>
        <w:t>ās, āre, āvī, ātum</w:t>
      </w:r>
      <w:r w:rsidR="009D14D5">
        <w:t> :</w:t>
      </w:r>
      <w:r w:rsidRPr="00023B16">
        <w:t xml:space="preserve"> </w:t>
      </w:r>
      <w:r w:rsidRPr="00831F62">
        <w:rPr>
          <w:rStyle w:val="cnumerus2"/>
        </w:rPr>
        <w:t>I.</w:t>
      </w:r>
      <w:r>
        <w:t xml:space="preserve"> </w:t>
      </w:r>
      <w:r w:rsidRPr="0002783F">
        <w:rPr>
          <w:rStyle w:val="gt"/>
        </w:rPr>
        <w:t>tr.</w:t>
      </w:r>
      <w:r>
        <w:t xml:space="preserve"> </w:t>
      </w:r>
      <w:r w:rsidRPr="00831F62">
        <w:rPr>
          <w:rStyle w:val="cnumerus2"/>
        </w:rPr>
        <w:t>1.</w:t>
      </w:r>
      <w:r>
        <w:t xml:space="preserve"> déplacer</w:t>
      </w:r>
      <w:r w:rsidR="00BE217D">
        <w:t> ;</w:t>
      </w:r>
      <w:r>
        <w:t xml:space="preserve"> </w:t>
      </w:r>
      <w:r w:rsidRPr="00831F62">
        <w:rPr>
          <w:rStyle w:val="cnumerus2"/>
        </w:rPr>
        <w:t>2.</w:t>
      </w:r>
      <w:r>
        <w:t xml:space="preserve"> changer, modifier</w:t>
      </w:r>
      <w:r w:rsidR="00BE217D">
        <w:t> ;</w:t>
      </w:r>
      <w:r>
        <w:t xml:space="preserve"> </w:t>
      </w:r>
      <w:r w:rsidRPr="00831F62">
        <w:rPr>
          <w:rStyle w:val="cnumerus2"/>
        </w:rPr>
        <w:t>3.</w:t>
      </w:r>
      <w:r>
        <w:t xml:space="preserve"> changer, échanger, remplacer par échanger</w:t>
      </w:r>
      <w:r w:rsidR="00BE217D">
        <w:t> ;</w:t>
      </w:r>
      <w:r>
        <w:t xml:space="preserve"> </w:t>
      </w:r>
      <w:r w:rsidRPr="00831F62">
        <w:rPr>
          <w:rStyle w:val="cnumerus2"/>
        </w:rPr>
        <w:t>4.</w:t>
      </w:r>
      <w:r>
        <w:t xml:space="preserve"> changer, abandonner. </w:t>
      </w:r>
      <w:r w:rsidRPr="00831F62">
        <w:rPr>
          <w:rStyle w:val="cnumerus2"/>
        </w:rPr>
        <w:t>II.</w:t>
      </w:r>
      <w:r>
        <w:t xml:space="preserve"> </w:t>
      </w:r>
      <w:r w:rsidRPr="0002783F">
        <w:rPr>
          <w:rStyle w:val="gt"/>
        </w:rPr>
        <w:t>intr.</w:t>
      </w:r>
      <w:r>
        <w:t xml:space="preserve"> </w:t>
      </w:r>
      <w:r w:rsidRPr="00831F62">
        <w:rPr>
          <w:rStyle w:val="cnumerus2"/>
        </w:rPr>
        <w:t>1.</w:t>
      </w:r>
      <w:r>
        <w:t xml:space="preserve"> se </w:t>
      </w:r>
      <w:r w:rsidRPr="00023B16">
        <w:t xml:space="preserve">changer, </w:t>
      </w:r>
      <w:r>
        <w:t>changer</w:t>
      </w:r>
      <w:r w:rsidR="00BE217D">
        <w:t> ;</w:t>
      </w:r>
      <w:r>
        <w:t xml:space="preserve"> </w:t>
      </w:r>
      <w:r w:rsidRPr="00831F62">
        <w:rPr>
          <w:rStyle w:val="cnumerus2"/>
        </w:rPr>
        <w:t>2.</w:t>
      </w:r>
      <w:r>
        <w:t xml:space="preserve"> différer</w:t>
      </w:r>
      <w:r w:rsidRPr="00023B16">
        <w:t xml:space="preserve">. </w:t>
      </w:r>
    </w:p>
    <w:p w:rsidR="000E1190" w:rsidRDefault="00585A4F" w:rsidP="00585A4F">
      <w:pPr>
        <w:pStyle w:val="vocabulum"/>
      </w:pPr>
      <w:r w:rsidRPr="000E1190">
        <w:rPr>
          <w:rStyle w:val="aditus"/>
        </w:rPr>
        <w:lastRenderedPageBreak/>
        <w:t>solvō</w:t>
      </w:r>
      <w:r w:rsidRPr="00023B16">
        <w:t xml:space="preserve">, </w:t>
      </w:r>
      <w:r w:rsidRPr="00CD4F3A">
        <w:rPr>
          <w:rStyle w:val="flexio"/>
        </w:rPr>
        <w:t>ĭs, ĕre, solvī, sŏlūtum</w:t>
      </w:r>
      <w:r>
        <w:t xml:space="preserve">, </w:t>
      </w:r>
      <w:r w:rsidRPr="0002783F">
        <w:rPr>
          <w:rStyle w:val="gt"/>
        </w:rPr>
        <w:t>tr.</w:t>
      </w:r>
      <w:r w:rsidR="009D14D5">
        <w:t> :</w:t>
      </w:r>
      <w:r w:rsidRPr="00023B16">
        <w:t xml:space="preserve"> </w:t>
      </w:r>
      <w:r w:rsidRPr="00831F62">
        <w:rPr>
          <w:rStyle w:val="cnumerus2"/>
        </w:rPr>
        <w:t>1.</w:t>
      </w:r>
      <w:r>
        <w:t xml:space="preserve"> </w:t>
      </w:r>
      <w:r w:rsidRPr="00023B16">
        <w:t xml:space="preserve">délier, </w:t>
      </w:r>
      <w:r>
        <w:t xml:space="preserve">dénouer, </w:t>
      </w:r>
      <w:r w:rsidRPr="00023B16">
        <w:t>détacher</w:t>
      </w:r>
      <w:r w:rsidR="00BE217D">
        <w:t> ;</w:t>
      </w:r>
      <w:r>
        <w:t xml:space="preserve"> </w:t>
      </w:r>
      <w:r w:rsidRPr="00831F62">
        <w:rPr>
          <w:rStyle w:val="cnumerus2"/>
        </w:rPr>
        <w:t>2.</w:t>
      </w:r>
      <w:r>
        <w:t xml:space="preserve"> </w:t>
      </w:r>
      <w:r w:rsidRPr="00BF45BC">
        <w:rPr>
          <w:rStyle w:val="gt"/>
        </w:rPr>
        <w:t>[fig.]</w:t>
      </w:r>
      <w:r>
        <w:t xml:space="preserve"> délier, détacher, dégager, délivrer</w:t>
      </w:r>
      <w:r w:rsidR="00BE217D">
        <w:t> ;</w:t>
      </w:r>
      <w:r>
        <w:t xml:space="preserve"> </w:t>
      </w:r>
      <w:r w:rsidRPr="00831F62">
        <w:rPr>
          <w:rStyle w:val="cnumerus2"/>
        </w:rPr>
        <w:t>3.</w:t>
      </w:r>
      <w:r>
        <w:t xml:space="preserve"> payer, acquitter</w:t>
      </w:r>
      <w:r w:rsidR="00BE217D">
        <w:t> ;</w:t>
      </w:r>
      <w:r>
        <w:t xml:space="preserve"> </w:t>
      </w:r>
      <w:r w:rsidRPr="00831F62">
        <w:rPr>
          <w:rStyle w:val="cnumerus2"/>
        </w:rPr>
        <w:t>4.</w:t>
      </w:r>
      <w:r>
        <w:t xml:space="preserve"> désagréger, dissoudre, rompre, résoudre</w:t>
      </w:r>
      <w:r w:rsidR="00BE217D">
        <w:t> ;</w:t>
      </w:r>
      <w:r>
        <w:t xml:space="preserve"> </w:t>
      </w:r>
      <w:r w:rsidRPr="00831F62">
        <w:rPr>
          <w:rStyle w:val="cnumerus2"/>
        </w:rPr>
        <w:t>5.</w:t>
      </w:r>
      <w:r>
        <w:t xml:space="preserve"> </w:t>
      </w:r>
      <w:r w:rsidRPr="00BF45BC">
        <w:rPr>
          <w:rStyle w:val="gt"/>
        </w:rPr>
        <w:t>[fig.]</w:t>
      </w:r>
      <w:r>
        <w:t xml:space="preserve"> relâcher, énerver, amollir</w:t>
      </w:r>
      <w:r w:rsidR="00BE217D">
        <w:t> ;</w:t>
      </w:r>
      <w:r>
        <w:t xml:space="preserve"> </w:t>
      </w:r>
      <w:r w:rsidRPr="00831F62">
        <w:rPr>
          <w:rStyle w:val="cnumerus2"/>
        </w:rPr>
        <w:t>6.</w:t>
      </w:r>
      <w:r>
        <w:t xml:space="preserve"> </w:t>
      </w:r>
      <w:r w:rsidRPr="00BF45BC">
        <w:rPr>
          <w:rStyle w:val="gt"/>
        </w:rPr>
        <w:t>[fig.]</w:t>
      </w:r>
      <w:r>
        <w:t xml:space="preserve"> dissiper, réduire en poudre, anéantir, réfuter // résoudre une question, une difficulté</w:t>
      </w:r>
      <w:r w:rsidR="00BE217D">
        <w:t> ;</w:t>
      </w:r>
      <w:r>
        <w:t xml:space="preserve"> </w:t>
      </w:r>
      <w:r w:rsidRPr="00831F62">
        <w:rPr>
          <w:rStyle w:val="cnumerus2"/>
        </w:rPr>
        <w:t>7.</w:t>
      </w:r>
      <w:r>
        <w:t xml:space="preserve"> briser, rompre, détruire</w:t>
      </w:r>
      <w:r w:rsidR="009D14D5">
        <w:t> :</w:t>
      </w:r>
      <w:r>
        <w:t xml:space="preserve"> </w:t>
      </w:r>
      <w:r w:rsidRPr="00585A4F">
        <w:rPr>
          <w:rStyle w:val="lt"/>
        </w:rPr>
        <w:t>obsidiónem</w:t>
      </w:r>
      <w:r>
        <w:t>, faire lever un siège</w:t>
      </w:r>
      <w:r w:rsidRPr="00023B16">
        <w:t xml:space="preserve">. </w:t>
      </w:r>
    </w:p>
    <w:p w:rsidR="0053297B" w:rsidRPr="0053297B" w:rsidRDefault="0053297B" w:rsidP="0053297B">
      <w:pPr>
        <w:pStyle w:val="vocabulum"/>
      </w:pPr>
      <w:r w:rsidRPr="00B232F5">
        <w:rPr>
          <w:rStyle w:val="aditus"/>
        </w:rPr>
        <w:t>tantum</w:t>
      </w:r>
      <w:r>
        <w:rPr>
          <w:rStyle w:val="aditus"/>
        </w:rPr>
        <w:t>mŏdŏ</w:t>
      </w:r>
      <w:r>
        <w:t xml:space="preserve">, </w:t>
      </w:r>
      <w:r w:rsidRPr="0053297B">
        <w:rPr>
          <w:rStyle w:val="gt"/>
        </w:rPr>
        <w:t>adv.</w:t>
      </w:r>
      <w:r w:rsidR="009D14D5">
        <w:t> :</w:t>
      </w:r>
      <w:r>
        <w:t xml:space="preserve"> seulement. </w:t>
      </w:r>
    </w:p>
    <w:p w:rsidR="00B30990" w:rsidRPr="00930EE0" w:rsidRDefault="00B617FE" w:rsidP="00B84F7F">
      <w:pPr>
        <w:pStyle w:val="vocabulum"/>
      </w:pPr>
      <w:r w:rsidRPr="00E2036A">
        <w:rPr>
          <w:rStyle w:val="aditus"/>
        </w:rPr>
        <w:t>ambŭlō</w:t>
      </w:r>
      <w:r w:rsidRPr="00023B16">
        <w:t xml:space="preserve">, </w:t>
      </w:r>
      <w:r w:rsidRPr="00CD4F3A">
        <w:rPr>
          <w:rStyle w:val="flexio"/>
        </w:rPr>
        <w:t>ās, āre, āvī, ātum</w:t>
      </w:r>
      <w:r w:rsidRPr="00023B16">
        <w:t xml:space="preserve">, </w:t>
      </w:r>
      <w:r>
        <w:rPr>
          <w:rStyle w:val="gt"/>
        </w:rPr>
        <w:t>int</w:t>
      </w:r>
      <w:r w:rsidRPr="0002783F">
        <w:rPr>
          <w:rStyle w:val="gt"/>
        </w:rPr>
        <w:t>r.</w:t>
      </w:r>
      <w:r w:rsidR="009D14D5">
        <w:t> :</w:t>
      </w:r>
      <w:r>
        <w:t xml:space="preserve"> </w:t>
      </w:r>
      <w:r w:rsidRPr="00E2036A">
        <w:rPr>
          <w:rStyle w:val="cnumerus2"/>
        </w:rPr>
        <w:t>I.</w:t>
      </w:r>
      <w:r>
        <w:t xml:space="preserve"> </w:t>
      </w:r>
      <w:r w:rsidRPr="00E2036A">
        <w:rPr>
          <w:rStyle w:val="gt"/>
        </w:rPr>
        <w:t>[abst]</w:t>
      </w:r>
      <w:r>
        <w:t xml:space="preserve"> </w:t>
      </w:r>
      <w:r w:rsidRPr="00E2036A">
        <w:rPr>
          <w:rStyle w:val="cnumerus2"/>
        </w:rPr>
        <w:t>1.</w:t>
      </w:r>
      <w:r>
        <w:t xml:space="preserve"> aller et venir, marcher, se promener // marcher, avancer</w:t>
      </w:r>
      <w:r w:rsidR="00BE217D">
        <w:t> ;</w:t>
      </w:r>
      <w:r>
        <w:t xml:space="preserve"> </w:t>
      </w:r>
      <w:r w:rsidRPr="00E2036A">
        <w:rPr>
          <w:rStyle w:val="cnumerus2"/>
        </w:rPr>
        <w:t>2.</w:t>
      </w:r>
      <w:r>
        <w:t xml:space="preserve"> </w:t>
      </w:r>
      <w:r w:rsidRPr="00E2036A">
        <w:rPr>
          <w:rStyle w:val="gt"/>
        </w:rPr>
        <w:t>[en parl. de choses]</w:t>
      </w:r>
      <w:r>
        <w:t xml:space="preserve">. </w:t>
      </w:r>
      <w:r w:rsidRPr="00E2036A">
        <w:rPr>
          <w:rStyle w:val="cnumerus2"/>
        </w:rPr>
        <w:t>II.</w:t>
      </w:r>
      <w:r>
        <w:t xml:space="preserve"> </w:t>
      </w:r>
      <w:r w:rsidRPr="00E2036A">
        <w:rPr>
          <w:rStyle w:val="gt"/>
        </w:rPr>
        <w:t>[avec acc.]</w:t>
      </w:r>
      <w:r>
        <w:t xml:space="preserve"> </w:t>
      </w:r>
      <w:r w:rsidRPr="00E2036A">
        <w:rPr>
          <w:rStyle w:val="cnumerus2"/>
        </w:rPr>
        <w:t>1.</w:t>
      </w:r>
      <w:r>
        <w:t xml:space="preserve"> </w:t>
      </w:r>
      <w:r w:rsidRPr="00E2036A">
        <w:rPr>
          <w:rStyle w:val="gt"/>
        </w:rPr>
        <w:t>[acc. de l’objet intérieur</w:t>
      </w:r>
      <w:r w:rsidR="00E20E09" w:rsidRPr="00E2036A">
        <w:rPr>
          <w:rStyle w:val="gt"/>
        </w:rPr>
        <w:t>]</w:t>
      </w:r>
      <w:r w:rsidR="00E20E09" w:rsidRPr="00E20E09">
        <w:t> ;</w:t>
      </w:r>
      <w:r>
        <w:t xml:space="preserve"> </w:t>
      </w:r>
      <w:r w:rsidRPr="00E2036A">
        <w:rPr>
          <w:rStyle w:val="cnumerus2"/>
        </w:rPr>
        <w:t>2.</w:t>
      </w:r>
      <w:r>
        <w:t xml:space="preserve"> </w:t>
      </w:r>
      <w:r w:rsidRPr="00E2036A">
        <w:rPr>
          <w:rStyle w:val="gt"/>
        </w:rPr>
        <w:t>[acc. de l’espace parcouru]</w:t>
      </w:r>
      <w:r>
        <w:t>.</w:t>
      </w:r>
    </w:p>
    <w:p w:rsidR="00553575" w:rsidRDefault="00553575" w:rsidP="00553575">
      <w:pPr>
        <w:pStyle w:val="i"/>
      </w:pPr>
      <w:r>
        <w:t>CLXXXIII. Nabuchodonosor se fit élever une statue d’or, et ordonna que tous l’adorassent, annonçant qu’il punirait de mort quiconque n’obéirait pas.</w:t>
      </w:r>
    </w:p>
    <w:p w:rsidR="00553575" w:rsidRDefault="00553575" w:rsidP="00553575">
      <w:pPr>
        <w:pStyle w:val="i"/>
      </w:pPr>
      <w:r>
        <w:t>Ananías, Misaél, et Azarías aimèrent mieux mourir que de rendre à une statue un honneur qui n’était dû qu’à Dieu seul.</w:t>
      </w:r>
    </w:p>
    <w:p w:rsidR="00B30990" w:rsidRDefault="00553575" w:rsidP="00B84F7F">
      <w:pPr>
        <w:pStyle w:val="i"/>
      </w:pPr>
      <w:r>
        <w:t>Le roi irrité les fit jeter, revêtus de leurs robes et chargés de chaînes, dans une fournaise ardente. Mais les flammes ne leur firent aucun mal</w:t>
      </w:r>
      <w:r w:rsidR="00BE217D">
        <w:t> ;</w:t>
      </w:r>
      <w:r>
        <w:t xml:space="preserve"> le feu ne brûla pas leurs corps, n’altéra même pas leurs habits</w:t>
      </w:r>
      <w:r w:rsidR="00BE217D">
        <w:t> ;</w:t>
      </w:r>
      <w:r>
        <w:t xml:space="preserve"> il fit tomber seulement les chaînes qui les garrottaient, et ils purent sans danger marcher au milieu de la fournaise.</w:t>
      </w:r>
    </w:p>
    <w:p w:rsidR="00B84F7F" w:rsidRPr="00930EE0" w:rsidRDefault="00B84F7F" w:rsidP="006562DB">
      <w:pPr>
        <w:pStyle w:val="absconditus"/>
      </w:pPr>
      <w:r>
        <w:t>$</w:t>
      </w:r>
    </w:p>
    <w:tbl>
      <w:tblPr>
        <w:tblW w:w="5000" w:type="pct"/>
        <w:tblLook w:val="04A0"/>
      </w:tblPr>
      <w:tblGrid>
        <w:gridCol w:w="3361"/>
        <w:gridCol w:w="4095"/>
      </w:tblGrid>
      <w:tr w:rsidR="00CF5331" w:rsidRPr="00822DC6" w:rsidTr="008212CF">
        <w:tc>
          <w:tcPr>
            <w:tcW w:w="2254" w:type="pct"/>
          </w:tcPr>
          <w:p w:rsidR="00CF5331" w:rsidRPr="00D63136" w:rsidRDefault="00CF5331" w:rsidP="00B7663C">
            <w:pPr>
              <w:pStyle w:val="sv"/>
            </w:pPr>
            <w:r w:rsidRPr="00D63136">
              <w:t>CLXXXIII. Nabuchodonosór</w:t>
            </w:r>
          </w:p>
        </w:tc>
        <w:tc>
          <w:tcPr>
            <w:tcW w:w="2746" w:type="pct"/>
          </w:tcPr>
          <w:p w:rsidR="00CF5331" w:rsidRPr="00822DC6" w:rsidRDefault="00CF5331" w:rsidP="00B7663C">
            <w:pPr>
              <w:pStyle w:val="iv"/>
            </w:pPr>
            <w:r w:rsidRPr="00822DC6">
              <w:t>CLXXXIII. Nabuchodonosor</w:t>
            </w:r>
          </w:p>
        </w:tc>
      </w:tr>
      <w:tr w:rsidR="00CF5331" w:rsidRPr="00822DC6" w:rsidTr="008212CF">
        <w:tc>
          <w:tcPr>
            <w:tcW w:w="2254" w:type="pct"/>
          </w:tcPr>
          <w:p w:rsidR="00CF5331" w:rsidRPr="00D63136" w:rsidRDefault="00CF5331" w:rsidP="00B7663C">
            <w:pPr>
              <w:pStyle w:val="sv"/>
            </w:pPr>
            <w:r w:rsidRPr="00D63136">
              <w:t>sibi pósuit</w:t>
            </w:r>
          </w:p>
        </w:tc>
        <w:tc>
          <w:tcPr>
            <w:tcW w:w="2746" w:type="pct"/>
          </w:tcPr>
          <w:p w:rsidR="00CF5331" w:rsidRPr="00822DC6" w:rsidRDefault="00CF5331" w:rsidP="00B7663C">
            <w:pPr>
              <w:pStyle w:val="iv"/>
            </w:pPr>
            <w:r w:rsidRPr="00822DC6">
              <w:t>s’éleva (se fit élever)</w:t>
            </w:r>
          </w:p>
        </w:tc>
      </w:tr>
      <w:tr w:rsidR="00CF5331" w:rsidRPr="00822DC6" w:rsidTr="008212CF">
        <w:tc>
          <w:tcPr>
            <w:tcW w:w="2254" w:type="pct"/>
          </w:tcPr>
          <w:p w:rsidR="00CF5331" w:rsidRPr="00D63136" w:rsidRDefault="00CF5331" w:rsidP="00B7663C">
            <w:pPr>
              <w:pStyle w:val="sv"/>
            </w:pPr>
            <w:r w:rsidRPr="00D63136">
              <w:t>státuam áuream,</w:t>
            </w:r>
          </w:p>
        </w:tc>
        <w:tc>
          <w:tcPr>
            <w:tcW w:w="2746" w:type="pct"/>
          </w:tcPr>
          <w:p w:rsidR="00CF5331" w:rsidRPr="00822DC6" w:rsidRDefault="00CF5331" w:rsidP="00B7663C">
            <w:pPr>
              <w:pStyle w:val="iv"/>
            </w:pPr>
            <w:r w:rsidRPr="00822DC6">
              <w:t>une statue d’-or,</w:t>
            </w:r>
          </w:p>
        </w:tc>
      </w:tr>
      <w:tr w:rsidR="00CF5331" w:rsidRPr="00822DC6" w:rsidTr="008212CF">
        <w:tc>
          <w:tcPr>
            <w:tcW w:w="2254" w:type="pct"/>
          </w:tcPr>
          <w:p w:rsidR="00CF5331" w:rsidRPr="00D63136" w:rsidRDefault="00CF5331" w:rsidP="00B7663C">
            <w:pPr>
              <w:pStyle w:val="sv"/>
            </w:pPr>
            <w:r w:rsidRPr="00D63136">
              <w:t>quam jussit</w:t>
            </w:r>
          </w:p>
        </w:tc>
        <w:tc>
          <w:tcPr>
            <w:tcW w:w="2746" w:type="pct"/>
          </w:tcPr>
          <w:p w:rsidR="00CF5331" w:rsidRPr="00822DC6" w:rsidRDefault="00CF5331" w:rsidP="00B7663C">
            <w:pPr>
              <w:pStyle w:val="iv"/>
            </w:pPr>
            <w:r w:rsidRPr="00822DC6">
              <w:t>laquelle il ordonna</w:t>
            </w:r>
          </w:p>
        </w:tc>
      </w:tr>
      <w:tr w:rsidR="00CF5331" w:rsidRPr="00822DC6" w:rsidTr="008212CF">
        <w:tc>
          <w:tcPr>
            <w:tcW w:w="2254" w:type="pct"/>
          </w:tcPr>
          <w:p w:rsidR="00CF5331" w:rsidRPr="00D63136" w:rsidRDefault="00CF5331" w:rsidP="00B7663C">
            <w:pPr>
              <w:pStyle w:val="sv"/>
            </w:pPr>
            <w:r w:rsidRPr="00D63136">
              <w:t>adorári ab ómnibus,</w:t>
            </w:r>
          </w:p>
        </w:tc>
        <w:tc>
          <w:tcPr>
            <w:tcW w:w="2746" w:type="pct"/>
          </w:tcPr>
          <w:p w:rsidR="00CF5331" w:rsidRPr="00822DC6" w:rsidRDefault="00CF5331" w:rsidP="00B7663C">
            <w:pPr>
              <w:pStyle w:val="iv"/>
            </w:pPr>
            <w:r w:rsidRPr="00822DC6">
              <w:t>être adorée par tous,</w:t>
            </w:r>
          </w:p>
        </w:tc>
      </w:tr>
      <w:tr w:rsidR="00CF5331" w:rsidRPr="00822DC6" w:rsidTr="008212CF">
        <w:tc>
          <w:tcPr>
            <w:tcW w:w="2254" w:type="pct"/>
          </w:tcPr>
          <w:p w:rsidR="00CF5331" w:rsidRPr="00D63136" w:rsidRDefault="00CF5331" w:rsidP="00B7663C">
            <w:pPr>
              <w:pStyle w:val="sv"/>
            </w:pPr>
            <w:r w:rsidRPr="00D63136">
              <w:t>pœna mortis</w:t>
            </w:r>
          </w:p>
        </w:tc>
        <w:tc>
          <w:tcPr>
            <w:tcW w:w="2746" w:type="pct"/>
          </w:tcPr>
          <w:p w:rsidR="00CF5331" w:rsidRPr="00822DC6" w:rsidRDefault="00CF5331" w:rsidP="00B7663C">
            <w:pPr>
              <w:pStyle w:val="iv"/>
            </w:pPr>
            <w:r w:rsidRPr="00822DC6">
              <w:t>la peine de mort</w:t>
            </w:r>
          </w:p>
        </w:tc>
      </w:tr>
      <w:tr w:rsidR="00CF5331" w:rsidRPr="00822DC6" w:rsidTr="008212CF">
        <w:tc>
          <w:tcPr>
            <w:tcW w:w="2254" w:type="pct"/>
          </w:tcPr>
          <w:p w:rsidR="00CF5331" w:rsidRPr="00D63136" w:rsidRDefault="00CF5331" w:rsidP="00B7663C">
            <w:pPr>
              <w:pStyle w:val="sv"/>
            </w:pPr>
            <w:r w:rsidRPr="00D63136">
              <w:t>propósita</w:t>
            </w:r>
          </w:p>
        </w:tc>
        <w:tc>
          <w:tcPr>
            <w:tcW w:w="2746" w:type="pct"/>
          </w:tcPr>
          <w:p w:rsidR="00CF5331" w:rsidRPr="00822DC6" w:rsidRDefault="00CF5331" w:rsidP="00B7663C">
            <w:pPr>
              <w:pStyle w:val="iv"/>
            </w:pPr>
            <w:r w:rsidRPr="00822DC6">
              <w:t>étant mise-devant-les-yeux</w:t>
            </w:r>
          </w:p>
        </w:tc>
      </w:tr>
      <w:tr w:rsidR="00CF5331" w:rsidRPr="00822DC6" w:rsidTr="008212CF">
        <w:tc>
          <w:tcPr>
            <w:tcW w:w="2254" w:type="pct"/>
          </w:tcPr>
          <w:p w:rsidR="00CF5331" w:rsidRPr="00D63136" w:rsidRDefault="00CF5331" w:rsidP="00B7663C">
            <w:pPr>
              <w:pStyle w:val="sv"/>
            </w:pPr>
            <w:r w:rsidRPr="00D63136">
              <w:t>iis qui nollent parére.</w:t>
            </w:r>
          </w:p>
        </w:tc>
        <w:tc>
          <w:tcPr>
            <w:tcW w:w="2746" w:type="pct"/>
          </w:tcPr>
          <w:p w:rsidR="00CF5331" w:rsidRPr="00822DC6" w:rsidRDefault="00CF5331" w:rsidP="00B7663C">
            <w:pPr>
              <w:pStyle w:val="iv"/>
            </w:pPr>
            <w:r w:rsidRPr="00822DC6">
              <w:t>à ceux qui ne-voudraient-pas obéir.</w:t>
            </w:r>
          </w:p>
        </w:tc>
      </w:tr>
      <w:tr w:rsidR="00CF5331" w:rsidRPr="00822DC6" w:rsidTr="008212CF">
        <w:tc>
          <w:tcPr>
            <w:tcW w:w="2254" w:type="pct"/>
          </w:tcPr>
          <w:p w:rsidR="00CF5331" w:rsidRPr="00D63136" w:rsidRDefault="00CF5331" w:rsidP="00B7663C">
            <w:pPr>
              <w:pStyle w:val="sv"/>
            </w:pPr>
            <w:r w:rsidRPr="00D63136">
              <w:t>Ananías,</w:t>
            </w:r>
          </w:p>
        </w:tc>
        <w:tc>
          <w:tcPr>
            <w:tcW w:w="2746" w:type="pct"/>
          </w:tcPr>
          <w:p w:rsidR="00CF5331" w:rsidRPr="00822DC6" w:rsidRDefault="00CF5331" w:rsidP="00B7663C">
            <w:pPr>
              <w:pStyle w:val="iv"/>
            </w:pPr>
            <w:r w:rsidRPr="00822DC6">
              <w:t>Ananías,</w:t>
            </w:r>
          </w:p>
        </w:tc>
      </w:tr>
      <w:tr w:rsidR="00CF5331" w:rsidRPr="00822DC6" w:rsidTr="008212CF">
        <w:tc>
          <w:tcPr>
            <w:tcW w:w="2254" w:type="pct"/>
          </w:tcPr>
          <w:p w:rsidR="00CF5331" w:rsidRPr="00D63136" w:rsidRDefault="00CF5331" w:rsidP="00B7663C">
            <w:pPr>
              <w:pStyle w:val="sv"/>
            </w:pPr>
            <w:r w:rsidRPr="00D63136">
              <w:t>Misaél et Azarías</w:t>
            </w:r>
          </w:p>
        </w:tc>
        <w:tc>
          <w:tcPr>
            <w:tcW w:w="2746" w:type="pct"/>
          </w:tcPr>
          <w:p w:rsidR="00CF5331" w:rsidRPr="00822DC6" w:rsidRDefault="00CF5331" w:rsidP="00B7663C">
            <w:pPr>
              <w:pStyle w:val="iv"/>
            </w:pPr>
            <w:r w:rsidRPr="00822DC6">
              <w:t>Misaél et Azarías</w:t>
            </w:r>
          </w:p>
        </w:tc>
      </w:tr>
      <w:tr w:rsidR="00CF5331" w:rsidRPr="00822DC6" w:rsidTr="008212CF">
        <w:tc>
          <w:tcPr>
            <w:tcW w:w="2254" w:type="pct"/>
          </w:tcPr>
          <w:p w:rsidR="00CF5331" w:rsidRPr="00D63136" w:rsidRDefault="00CF5331" w:rsidP="00B7663C">
            <w:pPr>
              <w:pStyle w:val="sv"/>
            </w:pPr>
            <w:r w:rsidRPr="00D63136">
              <w:t>maluérunt mori</w:t>
            </w:r>
          </w:p>
        </w:tc>
        <w:tc>
          <w:tcPr>
            <w:tcW w:w="2746" w:type="pct"/>
          </w:tcPr>
          <w:p w:rsidR="00CF5331" w:rsidRPr="00822DC6" w:rsidRDefault="00CF5331" w:rsidP="00B7663C">
            <w:pPr>
              <w:pStyle w:val="iv"/>
            </w:pPr>
            <w:r w:rsidRPr="00822DC6">
              <w:t>aimèrent-mieux mourir</w:t>
            </w:r>
          </w:p>
        </w:tc>
      </w:tr>
      <w:tr w:rsidR="00CF5331" w:rsidRPr="00822DC6" w:rsidTr="008212CF">
        <w:tc>
          <w:tcPr>
            <w:tcW w:w="2254" w:type="pct"/>
          </w:tcPr>
          <w:p w:rsidR="00CF5331" w:rsidRPr="00D63136" w:rsidRDefault="00CF5331" w:rsidP="00B7663C">
            <w:pPr>
              <w:pStyle w:val="sv"/>
            </w:pPr>
            <w:r w:rsidRPr="00D63136">
              <w:t>quam deférre státuæ</w:t>
            </w:r>
          </w:p>
        </w:tc>
        <w:tc>
          <w:tcPr>
            <w:tcW w:w="2746" w:type="pct"/>
          </w:tcPr>
          <w:p w:rsidR="00CF5331" w:rsidRPr="00822DC6" w:rsidRDefault="00CF5331" w:rsidP="00B7663C">
            <w:pPr>
              <w:pStyle w:val="iv"/>
            </w:pPr>
            <w:r w:rsidRPr="00822DC6">
              <w:t>que de rendre à une statue</w:t>
            </w:r>
          </w:p>
        </w:tc>
      </w:tr>
      <w:tr w:rsidR="00CF5331" w:rsidRPr="00822DC6" w:rsidTr="008212CF">
        <w:tc>
          <w:tcPr>
            <w:tcW w:w="2254" w:type="pct"/>
          </w:tcPr>
          <w:p w:rsidR="00CF5331" w:rsidRPr="00D63136" w:rsidRDefault="00CF5331" w:rsidP="00B7663C">
            <w:pPr>
              <w:pStyle w:val="sv"/>
            </w:pPr>
            <w:r w:rsidRPr="00D63136">
              <w:t>honórem débitum Deo soli.</w:t>
            </w:r>
          </w:p>
        </w:tc>
        <w:tc>
          <w:tcPr>
            <w:tcW w:w="2746" w:type="pct"/>
          </w:tcPr>
          <w:p w:rsidR="00CF5331" w:rsidRPr="00822DC6" w:rsidRDefault="00CF5331" w:rsidP="00B7663C">
            <w:pPr>
              <w:pStyle w:val="iv"/>
            </w:pPr>
            <w:r w:rsidRPr="00822DC6">
              <w:t>l’honneur dû à Dieu seul.</w:t>
            </w:r>
          </w:p>
        </w:tc>
      </w:tr>
      <w:tr w:rsidR="00CF5331" w:rsidRPr="00822DC6" w:rsidTr="008212CF">
        <w:tc>
          <w:tcPr>
            <w:tcW w:w="2254" w:type="pct"/>
          </w:tcPr>
          <w:p w:rsidR="00CF5331" w:rsidRPr="00D63136" w:rsidRDefault="00CF5331" w:rsidP="00B7663C">
            <w:pPr>
              <w:pStyle w:val="sv"/>
            </w:pPr>
            <w:r w:rsidRPr="00D63136">
              <w:t>Rex irátus conjécit</w:t>
            </w:r>
          </w:p>
        </w:tc>
        <w:tc>
          <w:tcPr>
            <w:tcW w:w="2746" w:type="pct"/>
          </w:tcPr>
          <w:p w:rsidR="00CF5331" w:rsidRPr="00822DC6" w:rsidRDefault="00CF5331" w:rsidP="00B7663C">
            <w:pPr>
              <w:pStyle w:val="iv"/>
            </w:pPr>
            <w:r w:rsidRPr="00822DC6">
              <w:t>Le roi irrité jeta (fit jeter)</w:t>
            </w:r>
          </w:p>
        </w:tc>
      </w:tr>
      <w:tr w:rsidR="00CF5331" w:rsidRPr="00822DC6" w:rsidTr="008212CF">
        <w:tc>
          <w:tcPr>
            <w:tcW w:w="2254" w:type="pct"/>
          </w:tcPr>
          <w:p w:rsidR="00CF5331" w:rsidRPr="00D63136" w:rsidRDefault="00CF5331" w:rsidP="00B7663C">
            <w:pPr>
              <w:pStyle w:val="sv"/>
            </w:pPr>
            <w:r w:rsidRPr="00D63136">
              <w:t>in fornácem ardéntem</w:t>
            </w:r>
          </w:p>
        </w:tc>
        <w:tc>
          <w:tcPr>
            <w:tcW w:w="2746" w:type="pct"/>
          </w:tcPr>
          <w:p w:rsidR="00CF5331" w:rsidRPr="00822DC6" w:rsidRDefault="00CF5331" w:rsidP="00B7663C">
            <w:pPr>
              <w:pStyle w:val="iv"/>
            </w:pPr>
            <w:r w:rsidRPr="00822DC6">
              <w:t>dans une fournaise ardente</w:t>
            </w:r>
          </w:p>
        </w:tc>
      </w:tr>
      <w:tr w:rsidR="00CF5331" w:rsidRPr="00822DC6" w:rsidTr="008212CF">
        <w:tc>
          <w:tcPr>
            <w:tcW w:w="2254" w:type="pct"/>
          </w:tcPr>
          <w:p w:rsidR="00CF5331" w:rsidRPr="00D63136" w:rsidRDefault="00CF5331" w:rsidP="00B7663C">
            <w:pPr>
              <w:pStyle w:val="sv"/>
            </w:pPr>
            <w:r w:rsidRPr="00D63136">
              <w:t>eos vestítos</w:t>
            </w:r>
          </w:p>
        </w:tc>
        <w:tc>
          <w:tcPr>
            <w:tcW w:w="2746" w:type="pct"/>
          </w:tcPr>
          <w:p w:rsidR="00CF5331" w:rsidRPr="00822DC6" w:rsidRDefault="00CF5331" w:rsidP="00B7663C">
            <w:pPr>
              <w:pStyle w:val="iv"/>
            </w:pPr>
            <w:r w:rsidRPr="00822DC6">
              <w:t>eux vêtus</w:t>
            </w:r>
          </w:p>
        </w:tc>
      </w:tr>
      <w:tr w:rsidR="00CF5331" w:rsidRPr="00822DC6" w:rsidTr="008212CF">
        <w:tc>
          <w:tcPr>
            <w:tcW w:w="2254" w:type="pct"/>
          </w:tcPr>
          <w:p w:rsidR="00CF5331" w:rsidRPr="00D63136" w:rsidRDefault="00CF5331" w:rsidP="00B7663C">
            <w:pPr>
              <w:pStyle w:val="sv"/>
            </w:pPr>
            <w:r w:rsidRPr="00D63136">
              <w:t>et vinctos caténis.</w:t>
            </w:r>
          </w:p>
        </w:tc>
        <w:tc>
          <w:tcPr>
            <w:tcW w:w="2746" w:type="pct"/>
          </w:tcPr>
          <w:p w:rsidR="00CF5331" w:rsidRPr="00822DC6" w:rsidRDefault="00CF5331" w:rsidP="00B7663C">
            <w:pPr>
              <w:pStyle w:val="iv"/>
            </w:pPr>
            <w:r w:rsidRPr="00822DC6">
              <w:t>et liés de chaînes.</w:t>
            </w:r>
          </w:p>
        </w:tc>
      </w:tr>
      <w:tr w:rsidR="00CF5331" w:rsidRPr="00822DC6" w:rsidTr="008212CF">
        <w:tc>
          <w:tcPr>
            <w:tcW w:w="2254" w:type="pct"/>
          </w:tcPr>
          <w:p w:rsidR="00CF5331" w:rsidRPr="00D63136" w:rsidRDefault="00CF5331" w:rsidP="00B7663C">
            <w:pPr>
              <w:pStyle w:val="sv"/>
            </w:pPr>
            <w:r w:rsidRPr="00D63136">
              <w:t>Sed flamma</w:t>
            </w:r>
          </w:p>
        </w:tc>
        <w:tc>
          <w:tcPr>
            <w:tcW w:w="2746" w:type="pct"/>
          </w:tcPr>
          <w:p w:rsidR="00CF5331" w:rsidRPr="00822DC6" w:rsidRDefault="00CF5331" w:rsidP="00B7663C">
            <w:pPr>
              <w:pStyle w:val="iv"/>
            </w:pPr>
            <w:r w:rsidRPr="00822DC6">
              <w:t>Mais la flamme</w:t>
            </w:r>
          </w:p>
        </w:tc>
      </w:tr>
      <w:tr w:rsidR="00CF5331" w:rsidRPr="00822DC6" w:rsidTr="008212CF">
        <w:tc>
          <w:tcPr>
            <w:tcW w:w="2254" w:type="pct"/>
          </w:tcPr>
          <w:p w:rsidR="00CF5331" w:rsidRPr="00D63136" w:rsidRDefault="00CF5331" w:rsidP="00B7663C">
            <w:pPr>
              <w:pStyle w:val="sv"/>
            </w:pPr>
            <w:r w:rsidRPr="00D63136">
              <w:t>nócuit nihil illis</w:t>
            </w:r>
            <w:r w:rsidR="00BE217D">
              <w:t> ;</w:t>
            </w:r>
          </w:p>
        </w:tc>
        <w:tc>
          <w:tcPr>
            <w:tcW w:w="2746" w:type="pct"/>
          </w:tcPr>
          <w:p w:rsidR="00CF5331" w:rsidRPr="00822DC6" w:rsidRDefault="00CF5331" w:rsidP="00B7663C">
            <w:pPr>
              <w:pStyle w:val="iv"/>
            </w:pPr>
            <w:r w:rsidRPr="00822DC6">
              <w:rPr>
                <w:rStyle w:val="italicus"/>
              </w:rPr>
              <w:t>ne</w:t>
            </w:r>
            <w:r w:rsidRPr="00822DC6">
              <w:t xml:space="preserve"> fit-du-mal eu rien à eux</w:t>
            </w:r>
            <w:r w:rsidR="00BE217D">
              <w:t> ;</w:t>
            </w:r>
          </w:p>
        </w:tc>
      </w:tr>
      <w:tr w:rsidR="00CF5331" w:rsidRPr="00822DC6" w:rsidTr="008212CF">
        <w:tc>
          <w:tcPr>
            <w:tcW w:w="2254" w:type="pct"/>
          </w:tcPr>
          <w:p w:rsidR="00CF5331" w:rsidRPr="00D63136" w:rsidRDefault="00CF5331" w:rsidP="00B7663C">
            <w:pPr>
              <w:pStyle w:val="sv"/>
            </w:pPr>
            <w:r w:rsidRPr="00D63136">
              <w:t>ignis nec adússit corpus,</w:t>
            </w:r>
          </w:p>
        </w:tc>
        <w:tc>
          <w:tcPr>
            <w:tcW w:w="2746" w:type="pct"/>
          </w:tcPr>
          <w:p w:rsidR="00CF5331" w:rsidRPr="00822DC6" w:rsidRDefault="00CF5331" w:rsidP="00B7663C">
            <w:pPr>
              <w:pStyle w:val="iv"/>
            </w:pPr>
            <w:r w:rsidRPr="00822DC6">
              <w:t xml:space="preserve">le feu et ne brûla pas </w:t>
            </w:r>
            <w:r w:rsidRPr="00822DC6">
              <w:rPr>
                <w:rStyle w:val="italicus"/>
              </w:rPr>
              <w:t>leurs</w:t>
            </w:r>
            <w:r w:rsidRPr="00822DC6">
              <w:t xml:space="preserve"> corps,</w:t>
            </w:r>
          </w:p>
        </w:tc>
      </w:tr>
      <w:tr w:rsidR="00CF5331" w:rsidRPr="00822DC6" w:rsidTr="008212CF">
        <w:tc>
          <w:tcPr>
            <w:tcW w:w="2254" w:type="pct"/>
          </w:tcPr>
          <w:p w:rsidR="00CF5331" w:rsidRPr="00D63136" w:rsidRDefault="00CF5331" w:rsidP="00B7663C">
            <w:pPr>
              <w:pStyle w:val="sv"/>
            </w:pPr>
            <w:r w:rsidRPr="00D63136">
              <w:lastRenderedPageBreak/>
              <w:t>nec mutávit quidem vestes</w:t>
            </w:r>
            <w:r w:rsidR="00BE217D">
              <w:t> ;</w:t>
            </w:r>
          </w:p>
        </w:tc>
        <w:tc>
          <w:tcPr>
            <w:tcW w:w="2746" w:type="pct"/>
          </w:tcPr>
          <w:p w:rsidR="00CF5331" w:rsidRPr="00822DC6" w:rsidRDefault="00CF5331" w:rsidP="00B7663C">
            <w:pPr>
              <w:pStyle w:val="iv"/>
            </w:pPr>
            <w:r w:rsidRPr="00822DC6">
              <w:t xml:space="preserve">et ne changea même pas </w:t>
            </w:r>
            <w:r w:rsidRPr="00822DC6">
              <w:rPr>
                <w:rStyle w:val="italicus"/>
              </w:rPr>
              <w:t>leurs</w:t>
            </w:r>
            <w:r w:rsidRPr="00822DC6">
              <w:t xml:space="preserve"> habits</w:t>
            </w:r>
            <w:r w:rsidR="00BE217D">
              <w:t> ;</w:t>
            </w:r>
          </w:p>
        </w:tc>
      </w:tr>
      <w:tr w:rsidR="00CF5331" w:rsidRPr="00822DC6" w:rsidTr="008212CF">
        <w:tc>
          <w:tcPr>
            <w:tcW w:w="2254" w:type="pct"/>
          </w:tcPr>
          <w:p w:rsidR="00CF5331" w:rsidRPr="00D63136" w:rsidRDefault="00CF5331" w:rsidP="00B7663C">
            <w:pPr>
              <w:pStyle w:val="sv"/>
            </w:pPr>
            <w:r w:rsidRPr="00D63136">
              <w:t>at solvit tantúmmodo</w:t>
            </w:r>
          </w:p>
        </w:tc>
        <w:tc>
          <w:tcPr>
            <w:tcW w:w="2746" w:type="pct"/>
          </w:tcPr>
          <w:p w:rsidR="00CF5331" w:rsidRPr="00822DC6" w:rsidRDefault="00CF5331" w:rsidP="00B7663C">
            <w:pPr>
              <w:pStyle w:val="iv"/>
            </w:pPr>
            <w:r w:rsidRPr="00822DC6">
              <w:t>mais il fondit seulement</w:t>
            </w:r>
          </w:p>
        </w:tc>
      </w:tr>
      <w:tr w:rsidR="00CF5331" w:rsidRPr="00822DC6" w:rsidTr="008212CF">
        <w:tc>
          <w:tcPr>
            <w:tcW w:w="2254" w:type="pct"/>
          </w:tcPr>
          <w:p w:rsidR="00CF5331" w:rsidRPr="00D63136" w:rsidRDefault="00CF5331" w:rsidP="00B7663C">
            <w:pPr>
              <w:pStyle w:val="sv"/>
            </w:pPr>
            <w:r w:rsidRPr="00D63136">
              <w:t>víncula</w:t>
            </w:r>
          </w:p>
        </w:tc>
        <w:tc>
          <w:tcPr>
            <w:tcW w:w="2746" w:type="pct"/>
          </w:tcPr>
          <w:p w:rsidR="00CF5331" w:rsidRPr="00822DC6" w:rsidRDefault="00CF5331" w:rsidP="00B7663C">
            <w:pPr>
              <w:pStyle w:val="iv"/>
            </w:pPr>
            <w:r w:rsidRPr="00822DC6">
              <w:t>les liens</w:t>
            </w:r>
          </w:p>
        </w:tc>
      </w:tr>
      <w:tr w:rsidR="00CF5331" w:rsidRPr="00822DC6" w:rsidTr="008212CF">
        <w:tc>
          <w:tcPr>
            <w:tcW w:w="2254" w:type="pct"/>
          </w:tcPr>
          <w:p w:rsidR="00CF5331" w:rsidRPr="00D63136" w:rsidRDefault="00CF5331" w:rsidP="00B7663C">
            <w:pPr>
              <w:pStyle w:val="sv"/>
            </w:pPr>
            <w:r w:rsidRPr="00D63136">
              <w:t>quibus constrícti fúerant</w:t>
            </w:r>
          </w:p>
        </w:tc>
        <w:tc>
          <w:tcPr>
            <w:tcW w:w="2746" w:type="pct"/>
          </w:tcPr>
          <w:p w:rsidR="00CF5331" w:rsidRPr="00822DC6" w:rsidRDefault="00CF5331" w:rsidP="00B7663C">
            <w:pPr>
              <w:pStyle w:val="iv"/>
            </w:pPr>
            <w:r w:rsidRPr="00822DC6">
              <w:t>dont ils avaient été garrottés,</w:t>
            </w:r>
          </w:p>
        </w:tc>
      </w:tr>
      <w:tr w:rsidR="00CF5331" w:rsidRPr="00822DC6" w:rsidTr="008212CF">
        <w:tc>
          <w:tcPr>
            <w:tcW w:w="2254" w:type="pct"/>
          </w:tcPr>
          <w:p w:rsidR="00CF5331" w:rsidRPr="00D63136" w:rsidRDefault="00CF5331" w:rsidP="00B7663C">
            <w:pPr>
              <w:pStyle w:val="sv"/>
            </w:pPr>
            <w:r w:rsidRPr="00D63136">
              <w:t>ita ut illǽsi</w:t>
            </w:r>
          </w:p>
        </w:tc>
        <w:tc>
          <w:tcPr>
            <w:tcW w:w="2746" w:type="pct"/>
          </w:tcPr>
          <w:p w:rsidR="00CF5331" w:rsidRPr="00822DC6" w:rsidRDefault="00CF5331" w:rsidP="00B7663C">
            <w:pPr>
              <w:pStyle w:val="iv"/>
            </w:pPr>
            <w:r w:rsidRPr="00822DC6">
              <w:t>de sorte que sans-éprouver-de mal</w:t>
            </w:r>
          </w:p>
        </w:tc>
      </w:tr>
      <w:tr w:rsidR="00CF5331" w:rsidRPr="00822DC6" w:rsidTr="008212CF">
        <w:tc>
          <w:tcPr>
            <w:tcW w:w="2254" w:type="pct"/>
          </w:tcPr>
          <w:p w:rsidR="00CF5331" w:rsidRPr="00D63136" w:rsidRDefault="00CF5331" w:rsidP="00B7663C">
            <w:pPr>
              <w:pStyle w:val="sv"/>
            </w:pPr>
            <w:r w:rsidRPr="00D63136">
              <w:t>ambulárent</w:t>
            </w:r>
          </w:p>
        </w:tc>
        <w:tc>
          <w:tcPr>
            <w:tcW w:w="2746" w:type="pct"/>
          </w:tcPr>
          <w:p w:rsidR="00CF5331" w:rsidRPr="00822DC6" w:rsidRDefault="00CF5331" w:rsidP="00B7663C">
            <w:pPr>
              <w:pStyle w:val="iv"/>
            </w:pPr>
            <w:r w:rsidRPr="00822DC6">
              <w:t>ils marchaient</w:t>
            </w:r>
          </w:p>
        </w:tc>
      </w:tr>
      <w:tr w:rsidR="00CF5331" w:rsidRPr="00822DC6" w:rsidTr="008212CF">
        <w:tc>
          <w:tcPr>
            <w:tcW w:w="2254" w:type="pct"/>
          </w:tcPr>
          <w:p w:rsidR="00CF5331" w:rsidRPr="00D63136" w:rsidRDefault="00CF5331" w:rsidP="00B7663C">
            <w:pPr>
              <w:pStyle w:val="sv"/>
            </w:pPr>
            <w:r w:rsidRPr="00D63136">
              <w:t>in média fornáce.</w:t>
            </w:r>
          </w:p>
        </w:tc>
        <w:tc>
          <w:tcPr>
            <w:tcW w:w="2746" w:type="pct"/>
          </w:tcPr>
          <w:p w:rsidR="00CF5331" w:rsidRPr="00822DC6" w:rsidRDefault="00CF5331" w:rsidP="00B7663C">
            <w:pPr>
              <w:pStyle w:val="iv"/>
            </w:pPr>
            <w:r w:rsidRPr="00822DC6">
              <w:t xml:space="preserve">au </w:t>
            </w:r>
            <w:r>
              <w:t>milieu</w:t>
            </w:r>
            <w:r w:rsidRPr="00822DC6">
              <w:t xml:space="preserve"> de </w:t>
            </w:r>
            <w:r>
              <w:t>l</w:t>
            </w:r>
            <w:r w:rsidRPr="00822DC6">
              <w:t>a fournaise.</w:t>
            </w:r>
          </w:p>
        </w:tc>
      </w:tr>
    </w:tbl>
    <w:p w:rsidR="00C87EAE" w:rsidRDefault="00B30990" w:rsidP="00301F97">
      <w:pPr>
        <w:pStyle w:val="absconditus"/>
      </w:pPr>
      <w:r w:rsidRPr="00930EE0">
        <w:t>²</w:t>
      </w:r>
    </w:p>
    <w:p w:rsidR="009D7993" w:rsidRDefault="009D7993" w:rsidP="00EC0168">
      <w:pPr>
        <w:pStyle w:val="Titre3"/>
      </w:pPr>
      <w:bookmarkStart w:id="608" w:name="_Toc466191476"/>
      <w:bookmarkStart w:id="609" w:name="_Toc466191732"/>
      <w:bookmarkStart w:id="610" w:name="_Toc524065666"/>
      <w:r w:rsidRPr="00E5545A">
        <w:t xml:space="preserve">184 — </w:t>
      </w:r>
      <w:r w:rsidR="0060659D">
        <w:t>Daniél</w:t>
      </w:r>
      <w:r w:rsidRPr="00E5545A">
        <w:t xml:space="preserve"> dans la fosse aux lions.</w:t>
      </w:r>
      <w:bookmarkEnd w:id="608"/>
      <w:bookmarkEnd w:id="609"/>
      <w:bookmarkEnd w:id="610"/>
    </w:p>
    <w:p w:rsidR="00C87EAE" w:rsidRDefault="0060659D" w:rsidP="00E2285C">
      <w:pPr>
        <w:pStyle w:val="s"/>
        <w:rPr>
          <w:lang w:val="fr-FR"/>
        </w:rPr>
      </w:pPr>
      <w:r>
        <w:rPr>
          <w:lang w:val="fr-FR"/>
        </w:rPr>
        <w:t>Daniél</w:t>
      </w:r>
      <w:r w:rsidR="009D7993" w:rsidRPr="00D80808">
        <w:rPr>
          <w:lang w:val="fr-FR"/>
        </w:rPr>
        <w:t xml:space="preserve"> apud regem </w:t>
      </w:r>
      <w:r w:rsidR="00984026" w:rsidRPr="00D80808">
        <w:rPr>
          <w:lang w:val="fr-FR"/>
        </w:rPr>
        <w:t>grátia</w:t>
      </w:r>
      <w:r w:rsidR="009D7993" w:rsidRPr="00D80808">
        <w:rPr>
          <w:lang w:val="fr-FR"/>
        </w:rPr>
        <w:t xml:space="preserve"> </w:t>
      </w:r>
      <w:r w:rsidR="00963DB8" w:rsidRPr="00D80808">
        <w:rPr>
          <w:lang w:val="fr-FR"/>
        </w:rPr>
        <w:t>plúrimum</w:t>
      </w:r>
      <w:r w:rsidR="004118CB">
        <w:rPr>
          <w:lang w:val="fr-FR"/>
        </w:rPr>
        <w:t xml:space="preserve"> va</w:t>
      </w:r>
      <w:r w:rsidR="00C20561" w:rsidRPr="00D80808">
        <w:rPr>
          <w:lang w:val="fr-FR"/>
        </w:rPr>
        <w:t>lébat</w:t>
      </w:r>
      <w:r w:rsidR="009D7993" w:rsidRPr="00D80808">
        <w:rPr>
          <w:lang w:val="fr-FR"/>
        </w:rPr>
        <w:t xml:space="preserve"> ob </w:t>
      </w:r>
      <w:r w:rsidR="00C20561" w:rsidRPr="00D80808">
        <w:rPr>
          <w:lang w:val="fr-FR"/>
        </w:rPr>
        <w:t>singulárem</w:t>
      </w:r>
      <w:r w:rsidR="009D7993" w:rsidRPr="00D80808">
        <w:rPr>
          <w:lang w:val="fr-FR"/>
        </w:rPr>
        <w:t xml:space="preserve"> </w:t>
      </w:r>
      <w:r w:rsidR="00C20561" w:rsidRPr="00D80808">
        <w:rPr>
          <w:lang w:val="fr-FR"/>
        </w:rPr>
        <w:t>prudéntiam</w:t>
      </w:r>
      <w:r w:rsidR="005774A7">
        <w:rPr>
          <w:lang w:val="fr-FR"/>
        </w:rPr>
        <w:t> :</w:t>
      </w:r>
      <w:r w:rsidR="009D7993" w:rsidRPr="00D80808">
        <w:rPr>
          <w:lang w:val="fr-FR"/>
        </w:rPr>
        <w:t xml:space="preserve"> </w:t>
      </w:r>
      <w:r w:rsidR="00C20561" w:rsidRPr="00D80808">
        <w:rPr>
          <w:lang w:val="fr-FR"/>
        </w:rPr>
        <w:t>quaprópter</w:t>
      </w:r>
      <w:r w:rsidR="009D7993" w:rsidRPr="00D80808">
        <w:rPr>
          <w:lang w:val="fr-FR"/>
        </w:rPr>
        <w:t xml:space="preserve"> </w:t>
      </w:r>
      <w:r w:rsidR="00C20561" w:rsidRPr="00D80808">
        <w:rPr>
          <w:lang w:val="fr-FR"/>
        </w:rPr>
        <w:t>invísus</w:t>
      </w:r>
      <w:r w:rsidR="009D7993" w:rsidRPr="00D80808">
        <w:rPr>
          <w:lang w:val="fr-FR"/>
        </w:rPr>
        <w:t xml:space="preserve"> erat </w:t>
      </w:r>
      <w:r w:rsidR="00C20561" w:rsidRPr="00D80808">
        <w:rPr>
          <w:lang w:val="fr-FR"/>
        </w:rPr>
        <w:t>áulicis</w:t>
      </w:r>
      <w:r w:rsidR="009D7993" w:rsidRPr="00D80808">
        <w:rPr>
          <w:lang w:val="fr-FR"/>
        </w:rPr>
        <w:t xml:space="preserve"> qui ei </w:t>
      </w:r>
      <w:r w:rsidR="00C20561" w:rsidRPr="00D80808">
        <w:rPr>
          <w:lang w:val="fr-FR"/>
        </w:rPr>
        <w:t>insídias pará</w:t>
      </w:r>
      <w:r w:rsidR="009D7993" w:rsidRPr="00D80808">
        <w:rPr>
          <w:lang w:val="fr-FR"/>
        </w:rPr>
        <w:t>bant</w:t>
      </w:r>
      <w:r w:rsidR="005C7E3F">
        <w:rPr>
          <w:lang w:val="fr-FR"/>
        </w:rPr>
        <w:t xml:space="preserve">. </w:t>
      </w:r>
    </w:p>
    <w:p w:rsidR="00C87EAE" w:rsidRDefault="009D7993" w:rsidP="00E2285C">
      <w:pPr>
        <w:pStyle w:val="s"/>
        <w:rPr>
          <w:lang w:val="fr-FR"/>
        </w:rPr>
      </w:pPr>
      <w:r w:rsidRPr="00D80808">
        <w:rPr>
          <w:lang w:val="fr-FR"/>
        </w:rPr>
        <w:t xml:space="preserve">Suasérunt regi ut </w:t>
      </w:r>
      <w:r w:rsidR="00C20561" w:rsidRPr="00D80808">
        <w:rPr>
          <w:lang w:val="fr-FR"/>
        </w:rPr>
        <w:t>edícto vetá</w:t>
      </w:r>
      <w:r w:rsidRPr="00D80808">
        <w:rPr>
          <w:lang w:val="fr-FR"/>
        </w:rPr>
        <w:t xml:space="preserve">ret quemquam coli nisi se per dies </w:t>
      </w:r>
      <w:r w:rsidR="00C20561" w:rsidRPr="00D80808">
        <w:rPr>
          <w:lang w:val="fr-FR"/>
        </w:rPr>
        <w:t>trigínta</w:t>
      </w:r>
      <w:r w:rsidR="005C7E3F">
        <w:rPr>
          <w:lang w:val="fr-FR"/>
        </w:rPr>
        <w:t xml:space="preserve">. </w:t>
      </w:r>
    </w:p>
    <w:p w:rsidR="00C87EAE" w:rsidRDefault="009D7993" w:rsidP="00E2285C">
      <w:pPr>
        <w:pStyle w:val="s"/>
        <w:rPr>
          <w:lang w:val="fr-FR"/>
        </w:rPr>
      </w:pPr>
      <w:r w:rsidRPr="00D80808">
        <w:rPr>
          <w:lang w:val="fr-FR"/>
        </w:rPr>
        <w:t xml:space="preserve">Non </w:t>
      </w:r>
      <w:r w:rsidR="00C20561" w:rsidRPr="00D80808">
        <w:rPr>
          <w:lang w:val="fr-FR"/>
        </w:rPr>
        <w:t>páruit</w:t>
      </w:r>
      <w:r w:rsidRPr="00D80808">
        <w:rPr>
          <w:lang w:val="fr-FR"/>
        </w:rPr>
        <w:t xml:space="preserve"> </w:t>
      </w:r>
      <w:r w:rsidR="0060659D">
        <w:rPr>
          <w:lang w:val="fr-FR"/>
        </w:rPr>
        <w:t>Daniél</w:t>
      </w:r>
      <w:r w:rsidRPr="00D80808">
        <w:rPr>
          <w:lang w:val="fr-FR"/>
        </w:rPr>
        <w:t xml:space="preserve"> </w:t>
      </w:r>
      <w:r w:rsidR="00C20561" w:rsidRPr="00D80808">
        <w:rPr>
          <w:lang w:val="fr-FR"/>
        </w:rPr>
        <w:t>edícto</w:t>
      </w:r>
      <w:r w:rsidRPr="00D80808">
        <w:rPr>
          <w:lang w:val="fr-FR"/>
        </w:rPr>
        <w:t xml:space="preserve"> </w:t>
      </w:r>
      <w:r w:rsidR="00C20561" w:rsidRPr="00D80808">
        <w:rPr>
          <w:lang w:val="fr-FR"/>
        </w:rPr>
        <w:t>ímpio</w:t>
      </w:r>
      <w:r w:rsidR="00BE217D">
        <w:rPr>
          <w:lang w:val="fr-FR"/>
        </w:rPr>
        <w:t> ;</w:t>
      </w:r>
      <w:r w:rsidRPr="00D80808">
        <w:rPr>
          <w:lang w:val="fr-FR"/>
        </w:rPr>
        <w:t xml:space="preserve"> sed </w:t>
      </w:r>
      <w:r w:rsidR="00C20561" w:rsidRPr="00D80808">
        <w:rPr>
          <w:lang w:val="fr-FR"/>
        </w:rPr>
        <w:t>quotídie</w:t>
      </w:r>
      <w:r w:rsidRPr="00D80808">
        <w:rPr>
          <w:lang w:val="fr-FR"/>
        </w:rPr>
        <w:t xml:space="preserve"> Deum </w:t>
      </w:r>
      <w:r w:rsidR="00C20561" w:rsidRPr="00D80808">
        <w:rPr>
          <w:lang w:val="fr-FR"/>
        </w:rPr>
        <w:t>precabátur</w:t>
      </w:r>
      <w:r w:rsidRPr="00D80808">
        <w:rPr>
          <w:lang w:val="fr-FR"/>
        </w:rPr>
        <w:t xml:space="preserve">, uti </w:t>
      </w:r>
      <w:r w:rsidR="00C20561" w:rsidRPr="00D80808">
        <w:rPr>
          <w:lang w:val="fr-FR"/>
        </w:rPr>
        <w:t>fácere</w:t>
      </w:r>
      <w:r w:rsidRPr="00D80808">
        <w:rPr>
          <w:lang w:val="fr-FR"/>
        </w:rPr>
        <w:t xml:space="preserve"> ante </w:t>
      </w:r>
      <w:r w:rsidR="00C20561" w:rsidRPr="00D80808">
        <w:rPr>
          <w:lang w:val="fr-FR"/>
        </w:rPr>
        <w:t>consuéverat</w:t>
      </w:r>
      <w:r w:rsidR="005C7E3F">
        <w:rPr>
          <w:lang w:val="fr-FR"/>
        </w:rPr>
        <w:t xml:space="preserve">. </w:t>
      </w:r>
    </w:p>
    <w:p w:rsidR="00C87EAE" w:rsidRDefault="00C20561" w:rsidP="00E2285C">
      <w:pPr>
        <w:pStyle w:val="s"/>
        <w:rPr>
          <w:lang w:val="fr-FR"/>
        </w:rPr>
      </w:pPr>
      <w:r w:rsidRPr="00D80808">
        <w:rPr>
          <w:lang w:val="fr-FR"/>
        </w:rPr>
        <w:t xml:space="preserve">Explorántes </w:t>
      </w:r>
      <w:r w:rsidR="009D7993" w:rsidRPr="00D80808">
        <w:rPr>
          <w:lang w:val="fr-FR"/>
        </w:rPr>
        <w:t xml:space="preserve">eum </w:t>
      </w:r>
      <w:r w:rsidRPr="00D80808">
        <w:rPr>
          <w:lang w:val="fr-FR"/>
        </w:rPr>
        <w:t>áulici</w:t>
      </w:r>
      <w:r w:rsidR="009D7993" w:rsidRPr="00D80808">
        <w:rPr>
          <w:lang w:val="fr-FR"/>
        </w:rPr>
        <w:t xml:space="preserve"> accusavérunt, rexque </w:t>
      </w:r>
      <w:r w:rsidRPr="00D80808">
        <w:rPr>
          <w:lang w:val="fr-FR"/>
        </w:rPr>
        <w:t>coáctus est hóminem sibi carum objí</w:t>
      </w:r>
      <w:r w:rsidR="009D7993" w:rsidRPr="00D80808">
        <w:rPr>
          <w:lang w:val="fr-FR"/>
        </w:rPr>
        <w:t xml:space="preserve">cere </w:t>
      </w:r>
      <w:r w:rsidRPr="00D80808">
        <w:rPr>
          <w:lang w:val="fr-FR"/>
        </w:rPr>
        <w:t>leónibus</w:t>
      </w:r>
      <w:r w:rsidR="005774A7">
        <w:rPr>
          <w:lang w:val="fr-FR"/>
        </w:rPr>
        <w:t> :</w:t>
      </w:r>
      <w:r w:rsidR="009D7993" w:rsidRPr="00D80808">
        <w:rPr>
          <w:lang w:val="fr-FR"/>
        </w:rPr>
        <w:t xml:space="preserve"> nam ita lex </w:t>
      </w:r>
      <w:r w:rsidRPr="00D80808">
        <w:rPr>
          <w:lang w:val="fr-FR"/>
        </w:rPr>
        <w:t>ferébat</w:t>
      </w:r>
      <w:r w:rsidR="005C7E3F">
        <w:rPr>
          <w:lang w:val="fr-FR"/>
        </w:rPr>
        <w:t xml:space="preserve">. </w:t>
      </w:r>
    </w:p>
    <w:p w:rsidR="00C87EAE" w:rsidRDefault="009D7993" w:rsidP="00E2285C">
      <w:pPr>
        <w:pStyle w:val="s"/>
        <w:rPr>
          <w:lang w:val="fr-FR"/>
        </w:rPr>
      </w:pPr>
      <w:r w:rsidRPr="00D80808">
        <w:rPr>
          <w:lang w:val="fr-FR"/>
        </w:rPr>
        <w:t xml:space="preserve">Sed feræ </w:t>
      </w:r>
      <w:r w:rsidR="00C20561" w:rsidRPr="00D80808">
        <w:rPr>
          <w:lang w:val="fr-FR"/>
        </w:rPr>
        <w:t>Daniéli</w:t>
      </w:r>
      <w:r w:rsidRPr="00D80808">
        <w:rPr>
          <w:lang w:val="fr-FR"/>
        </w:rPr>
        <w:t xml:space="preserve"> pepercérunt</w:t>
      </w:r>
      <w:r w:rsidR="00BE217D">
        <w:rPr>
          <w:lang w:val="fr-FR"/>
        </w:rPr>
        <w:t> ;</w:t>
      </w:r>
      <w:r w:rsidRPr="00D80808">
        <w:rPr>
          <w:lang w:val="fr-FR"/>
        </w:rPr>
        <w:t xml:space="preserve"> rexque </w:t>
      </w:r>
      <w:r w:rsidR="00C20561" w:rsidRPr="00D80808">
        <w:rPr>
          <w:lang w:val="fr-FR"/>
        </w:rPr>
        <w:t>miráculo</w:t>
      </w:r>
      <w:r w:rsidRPr="00D80808">
        <w:rPr>
          <w:lang w:val="fr-FR"/>
        </w:rPr>
        <w:t xml:space="preserve"> </w:t>
      </w:r>
      <w:r w:rsidR="00C20561" w:rsidRPr="00D80808">
        <w:rPr>
          <w:lang w:val="fr-FR"/>
        </w:rPr>
        <w:t>commótus</w:t>
      </w:r>
      <w:r w:rsidRPr="00D80808">
        <w:rPr>
          <w:lang w:val="fr-FR"/>
        </w:rPr>
        <w:t xml:space="preserve"> ipsos </w:t>
      </w:r>
      <w:r w:rsidR="00C20561" w:rsidRPr="00D80808">
        <w:rPr>
          <w:lang w:val="fr-FR"/>
        </w:rPr>
        <w:t>accusatóres</w:t>
      </w:r>
      <w:r w:rsidRPr="00D80808">
        <w:rPr>
          <w:lang w:val="fr-FR"/>
        </w:rPr>
        <w:t xml:space="preserve"> </w:t>
      </w:r>
      <w:r w:rsidR="00C20561" w:rsidRPr="00D80808">
        <w:rPr>
          <w:lang w:val="fr-FR"/>
        </w:rPr>
        <w:t>leónibus devorá</w:t>
      </w:r>
      <w:r w:rsidRPr="00D80808">
        <w:rPr>
          <w:lang w:val="fr-FR"/>
        </w:rPr>
        <w:t xml:space="preserve">ndos </w:t>
      </w:r>
      <w:r w:rsidR="00C20561" w:rsidRPr="00D80808">
        <w:rPr>
          <w:lang w:val="fr-FR"/>
        </w:rPr>
        <w:t>trádidit</w:t>
      </w:r>
      <w:r w:rsidR="005C7E3F">
        <w:rPr>
          <w:lang w:val="fr-FR"/>
        </w:rPr>
        <w:t xml:space="preserve">. </w:t>
      </w:r>
    </w:p>
    <w:p w:rsidR="000E1190" w:rsidRDefault="00C87EAE" w:rsidP="00430F28">
      <w:pPr>
        <w:pStyle w:val="absconditus"/>
      </w:pPr>
      <w:r>
        <w:t>~</w:t>
      </w:r>
    </w:p>
    <w:p w:rsidR="000E1190" w:rsidRDefault="00984026" w:rsidP="001443C4">
      <w:pPr>
        <w:pStyle w:val="vocabulum"/>
      </w:pPr>
      <w:r w:rsidRPr="000E1190">
        <w:rPr>
          <w:rStyle w:val="aditus"/>
        </w:rPr>
        <w:t>insĭdĭae</w:t>
      </w:r>
      <w:r w:rsidR="00C87EAE" w:rsidRPr="00023B16">
        <w:t xml:space="preserve">, </w:t>
      </w:r>
      <w:r w:rsidR="00C87EAE" w:rsidRPr="007F2AC0">
        <w:rPr>
          <w:rStyle w:val="flexio"/>
        </w:rPr>
        <w:t>ārum</w:t>
      </w:r>
      <w:r w:rsidR="00C87EAE" w:rsidRPr="00023B16">
        <w:t xml:space="preserve">, </w:t>
      </w:r>
      <w:r w:rsidR="00C87EAE" w:rsidRPr="00BF45BC">
        <w:rPr>
          <w:rStyle w:val="gt"/>
        </w:rPr>
        <w:t>f.</w:t>
      </w:r>
      <w:r w:rsidR="009D14D5">
        <w:t> :</w:t>
      </w:r>
      <w:r w:rsidR="00C87EAE" w:rsidRPr="00023B16">
        <w:t xml:space="preserve"> embuscade, piège. </w:t>
      </w:r>
    </w:p>
    <w:p w:rsidR="00B84F7F" w:rsidRDefault="004F0399" w:rsidP="004F0399">
      <w:pPr>
        <w:pStyle w:val="vocabulum"/>
      </w:pPr>
      <w:r w:rsidRPr="004F0399">
        <w:rPr>
          <w:rStyle w:val="aditus"/>
        </w:rPr>
        <w:t>accūsātŏr</w:t>
      </w:r>
      <w:r>
        <w:t xml:space="preserve">, </w:t>
      </w:r>
      <w:r w:rsidRPr="00EE7427">
        <w:rPr>
          <w:rStyle w:val="flexio"/>
        </w:rPr>
        <w:t>ōris</w:t>
      </w:r>
      <w:r>
        <w:t xml:space="preserve">, </w:t>
      </w:r>
      <w:r w:rsidRPr="004F0399">
        <w:rPr>
          <w:rStyle w:val="gt"/>
        </w:rPr>
        <w:t>m.</w:t>
      </w:r>
      <w:r w:rsidR="009D14D5">
        <w:t> :</w:t>
      </w:r>
      <w:r>
        <w:t xml:space="preserve"> accusateur, celui qui intente une accusation</w:t>
      </w:r>
      <w:r w:rsidR="00BE217D">
        <w:t> ;</w:t>
      </w:r>
      <w:r>
        <w:t xml:space="preserve"> accusateur de métier // délateur. </w:t>
      </w:r>
    </w:p>
    <w:p w:rsidR="00553575" w:rsidRDefault="00553575" w:rsidP="00553575">
      <w:pPr>
        <w:pStyle w:val="i"/>
      </w:pPr>
      <w:r>
        <w:t>CLXXXIV. Daniel, grâce à sa rare prudence, jouissait d’un grand crédit auprès du roi</w:t>
      </w:r>
      <w:r w:rsidR="00BE217D">
        <w:t> ;</w:t>
      </w:r>
      <w:r>
        <w:t xml:space="preserve"> aussi était-il détesté des courtisans, qui lui tendaient des embûches. Ils conseillèrent au roi de défendre par un édit que pendant trente jours on adorât personne autre que lui.</w:t>
      </w:r>
    </w:p>
    <w:p w:rsidR="00553575" w:rsidRDefault="00553575" w:rsidP="00553575">
      <w:pPr>
        <w:pStyle w:val="i"/>
      </w:pPr>
      <w:r>
        <w:t>Daniel n’obéit pas à cet ordre impies mais chaque jour il priait Dieu, comme il avait coutume de le faire auparavant.</w:t>
      </w:r>
    </w:p>
    <w:p w:rsidR="00553575" w:rsidRDefault="00553575" w:rsidP="00553575">
      <w:pPr>
        <w:pStyle w:val="i"/>
      </w:pPr>
      <w:r>
        <w:t>Les courtisans, qui l’épiaient, l’accusèrent, et le roi fut forcé d’exposer aux lions un homme qui lui était cher</w:t>
      </w:r>
      <w:r w:rsidR="009D14D5">
        <w:t> :</w:t>
      </w:r>
      <w:r>
        <w:t xml:space="preserve"> ainsi le voulait la loi.</w:t>
      </w:r>
    </w:p>
    <w:p w:rsidR="00553575" w:rsidRDefault="00553575" w:rsidP="00553575">
      <w:pPr>
        <w:pStyle w:val="i"/>
      </w:pPr>
      <w:r>
        <w:t>Mais les bêtes épargnèrent Daniel</w:t>
      </w:r>
      <w:r w:rsidR="00BE217D">
        <w:t> ;</w:t>
      </w:r>
      <w:r>
        <w:t xml:space="preserve"> et le roi, touché de ce miracle, fit dévorer par les lions les accusateurs eux-mêmes.</w:t>
      </w:r>
    </w:p>
    <w:p w:rsidR="00B30990" w:rsidRPr="00930EE0" w:rsidRDefault="006562DB" w:rsidP="006562DB">
      <w:pPr>
        <w:pStyle w:val="absconditus"/>
      </w:pPr>
      <w:r>
        <w:t>$</w:t>
      </w:r>
    </w:p>
    <w:tbl>
      <w:tblPr>
        <w:tblW w:w="5000" w:type="pct"/>
        <w:tblLook w:val="04A0"/>
      </w:tblPr>
      <w:tblGrid>
        <w:gridCol w:w="2950"/>
        <w:gridCol w:w="4506"/>
      </w:tblGrid>
      <w:tr w:rsidR="00CF5331" w:rsidRPr="00822DC6" w:rsidTr="00962409">
        <w:tc>
          <w:tcPr>
            <w:tcW w:w="1978" w:type="pct"/>
          </w:tcPr>
          <w:p w:rsidR="00CF5331" w:rsidRPr="00D63136" w:rsidRDefault="00CF5331" w:rsidP="00B7663C">
            <w:pPr>
              <w:pStyle w:val="sv"/>
            </w:pPr>
            <w:r w:rsidRPr="00D63136">
              <w:t>CLXXXIV. Daniel</w:t>
            </w:r>
          </w:p>
        </w:tc>
        <w:tc>
          <w:tcPr>
            <w:tcW w:w="3022" w:type="pct"/>
          </w:tcPr>
          <w:p w:rsidR="00CF5331" w:rsidRPr="00822DC6" w:rsidRDefault="00CF5331" w:rsidP="00B7663C">
            <w:pPr>
              <w:pStyle w:val="iv"/>
            </w:pPr>
            <w:r w:rsidRPr="00822DC6">
              <w:t>CLXXXIV. Daniel</w:t>
            </w:r>
          </w:p>
        </w:tc>
      </w:tr>
      <w:tr w:rsidR="00CF5331" w:rsidRPr="00822DC6" w:rsidTr="00962409">
        <w:tc>
          <w:tcPr>
            <w:tcW w:w="1978" w:type="pct"/>
          </w:tcPr>
          <w:p w:rsidR="00CF5331" w:rsidRPr="00D63136" w:rsidRDefault="00CF5331" w:rsidP="00B7663C">
            <w:pPr>
              <w:pStyle w:val="sv"/>
            </w:pPr>
            <w:r w:rsidRPr="00D63136">
              <w:t>valébat plúrimum grátia</w:t>
            </w:r>
          </w:p>
        </w:tc>
        <w:tc>
          <w:tcPr>
            <w:tcW w:w="3022" w:type="pct"/>
          </w:tcPr>
          <w:p w:rsidR="00CF5331" w:rsidRPr="00822DC6" w:rsidRDefault="00CF5331" w:rsidP="00A73EE8">
            <w:pPr>
              <w:pStyle w:val="iv"/>
            </w:pPr>
            <w:r w:rsidRPr="00822DC6">
              <w:t xml:space="preserve">était-puissant beaucoup par </w:t>
            </w:r>
            <w:r w:rsidR="00A73EE8" w:rsidRPr="00822DC6">
              <w:t>la</w:t>
            </w:r>
            <w:r w:rsidR="00A73EE8">
              <w:t xml:space="preserve"> </w:t>
            </w:r>
            <w:r w:rsidR="00E072A5">
              <w:t>(à propos de</w:t>
            </w:r>
            <w:r w:rsidR="00A73EE8">
              <w:t>, en matière de</w:t>
            </w:r>
            <w:r w:rsidR="00E072A5">
              <w:t xml:space="preserve">) </w:t>
            </w:r>
            <w:r w:rsidRPr="00822DC6">
              <w:t>faveur</w:t>
            </w:r>
          </w:p>
        </w:tc>
      </w:tr>
      <w:tr w:rsidR="00CF5331" w:rsidRPr="00822DC6" w:rsidTr="00962409">
        <w:tc>
          <w:tcPr>
            <w:tcW w:w="1978" w:type="pct"/>
          </w:tcPr>
          <w:p w:rsidR="00CF5331" w:rsidRPr="00D63136" w:rsidRDefault="00CF5331" w:rsidP="00B7663C">
            <w:pPr>
              <w:pStyle w:val="sv"/>
            </w:pPr>
            <w:r w:rsidRPr="00D63136">
              <w:t>apud regem</w:t>
            </w:r>
          </w:p>
        </w:tc>
        <w:tc>
          <w:tcPr>
            <w:tcW w:w="3022" w:type="pct"/>
          </w:tcPr>
          <w:p w:rsidR="00CF5331" w:rsidRPr="00822DC6" w:rsidRDefault="00CF5331" w:rsidP="00B7663C">
            <w:pPr>
              <w:pStyle w:val="iv"/>
            </w:pPr>
            <w:r w:rsidRPr="00822DC6">
              <w:t>auprès du roi</w:t>
            </w:r>
          </w:p>
        </w:tc>
      </w:tr>
      <w:tr w:rsidR="00CF5331" w:rsidRPr="00822DC6" w:rsidTr="00962409">
        <w:tc>
          <w:tcPr>
            <w:tcW w:w="1978" w:type="pct"/>
          </w:tcPr>
          <w:p w:rsidR="00CF5331" w:rsidRPr="00D63136" w:rsidRDefault="00CF5331" w:rsidP="00B7663C">
            <w:pPr>
              <w:pStyle w:val="sv"/>
            </w:pPr>
            <w:r w:rsidRPr="00D63136">
              <w:lastRenderedPageBreak/>
              <w:t>ob prudéntiam singulárem,</w:t>
            </w:r>
          </w:p>
        </w:tc>
        <w:tc>
          <w:tcPr>
            <w:tcW w:w="3022" w:type="pct"/>
          </w:tcPr>
          <w:p w:rsidR="00CF5331" w:rsidRPr="00822DC6" w:rsidRDefault="00CF5331" w:rsidP="00B7663C">
            <w:pPr>
              <w:pStyle w:val="iv"/>
            </w:pPr>
            <w:r w:rsidRPr="00822DC6">
              <w:t xml:space="preserve">à cause de </w:t>
            </w:r>
            <w:r w:rsidRPr="00822DC6">
              <w:rPr>
                <w:rStyle w:val="italicus"/>
              </w:rPr>
              <w:t>sa</w:t>
            </w:r>
            <w:r w:rsidRPr="00822DC6">
              <w:t xml:space="preserve"> prudence singulière</w:t>
            </w:r>
            <w:r w:rsidR="00BE217D">
              <w:t> ;</w:t>
            </w:r>
          </w:p>
        </w:tc>
      </w:tr>
      <w:tr w:rsidR="00CF5331" w:rsidRPr="00822DC6" w:rsidTr="00962409">
        <w:tc>
          <w:tcPr>
            <w:tcW w:w="1978" w:type="pct"/>
          </w:tcPr>
          <w:p w:rsidR="00CF5331" w:rsidRPr="00D63136" w:rsidRDefault="00CF5331" w:rsidP="00B7663C">
            <w:pPr>
              <w:pStyle w:val="sv"/>
            </w:pPr>
            <w:r w:rsidRPr="00D63136">
              <w:t>quaprópter</w:t>
            </w:r>
          </w:p>
        </w:tc>
        <w:tc>
          <w:tcPr>
            <w:tcW w:w="3022" w:type="pct"/>
          </w:tcPr>
          <w:p w:rsidR="00CF5331" w:rsidRPr="00822DC6" w:rsidRDefault="00CF5331" w:rsidP="00B7663C">
            <w:pPr>
              <w:pStyle w:val="iv"/>
            </w:pPr>
            <w:r w:rsidRPr="00822DC6">
              <w:t>c’est-pourquoi</w:t>
            </w:r>
          </w:p>
        </w:tc>
      </w:tr>
      <w:tr w:rsidR="00CF5331" w:rsidRPr="00822DC6" w:rsidTr="00962409">
        <w:tc>
          <w:tcPr>
            <w:tcW w:w="1978" w:type="pct"/>
          </w:tcPr>
          <w:p w:rsidR="00CF5331" w:rsidRPr="00D63136" w:rsidRDefault="00CF5331" w:rsidP="00B7663C">
            <w:pPr>
              <w:pStyle w:val="sv"/>
            </w:pPr>
            <w:r w:rsidRPr="00D63136">
              <w:t>erat invísus áulicis,</w:t>
            </w:r>
          </w:p>
        </w:tc>
        <w:tc>
          <w:tcPr>
            <w:tcW w:w="3022" w:type="pct"/>
          </w:tcPr>
          <w:p w:rsidR="00CF5331" w:rsidRPr="00822DC6" w:rsidRDefault="00CF5331" w:rsidP="00B7663C">
            <w:pPr>
              <w:pStyle w:val="iv"/>
            </w:pPr>
            <w:r w:rsidRPr="00822DC6">
              <w:t>il était odieux aux courtisans,</w:t>
            </w:r>
          </w:p>
        </w:tc>
      </w:tr>
      <w:tr w:rsidR="00CF5331" w:rsidRPr="00822DC6" w:rsidTr="00962409">
        <w:tc>
          <w:tcPr>
            <w:tcW w:w="1978" w:type="pct"/>
          </w:tcPr>
          <w:p w:rsidR="00CF5331" w:rsidRPr="00D63136" w:rsidRDefault="00CF5331" w:rsidP="00B7663C">
            <w:pPr>
              <w:pStyle w:val="sv"/>
            </w:pPr>
            <w:r w:rsidRPr="00D63136">
              <w:t>qui parábant ei</w:t>
            </w:r>
          </w:p>
        </w:tc>
        <w:tc>
          <w:tcPr>
            <w:tcW w:w="3022" w:type="pct"/>
          </w:tcPr>
          <w:p w:rsidR="00CF5331" w:rsidRPr="00822DC6" w:rsidRDefault="00CF5331" w:rsidP="00B7663C">
            <w:pPr>
              <w:pStyle w:val="iv"/>
            </w:pPr>
            <w:r w:rsidRPr="00822DC6">
              <w:t>qui préparaient (dressaient) à lui</w:t>
            </w:r>
          </w:p>
        </w:tc>
      </w:tr>
      <w:tr w:rsidR="00CF5331" w:rsidRPr="00822DC6" w:rsidTr="00962409">
        <w:tc>
          <w:tcPr>
            <w:tcW w:w="1978" w:type="pct"/>
          </w:tcPr>
          <w:p w:rsidR="00CF5331" w:rsidRPr="00D63136" w:rsidRDefault="00CF5331" w:rsidP="00B7663C">
            <w:pPr>
              <w:pStyle w:val="sv"/>
            </w:pPr>
            <w:r w:rsidRPr="00D63136">
              <w:t>insídias.</w:t>
            </w:r>
          </w:p>
        </w:tc>
        <w:tc>
          <w:tcPr>
            <w:tcW w:w="3022" w:type="pct"/>
          </w:tcPr>
          <w:p w:rsidR="00CF5331" w:rsidRPr="00822DC6" w:rsidRDefault="00CF5331" w:rsidP="00B7663C">
            <w:pPr>
              <w:pStyle w:val="iv"/>
            </w:pPr>
            <w:r w:rsidRPr="00822DC6">
              <w:t>des embûches.</w:t>
            </w:r>
          </w:p>
        </w:tc>
      </w:tr>
      <w:tr w:rsidR="00CF5331" w:rsidRPr="00822DC6" w:rsidTr="00962409">
        <w:tc>
          <w:tcPr>
            <w:tcW w:w="1978" w:type="pct"/>
          </w:tcPr>
          <w:p w:rsidR="00CF5331" w:rsidRPr="00D63136" w:rsidRDefault="00CF5331" w:rsidP="00B7663C">
            <w:pPr>
              <w:pStyle w:val="sv"/>
            </w:pPr>
            <w:r w:rsidRPr="00D63136">
              <w:t>Suasérunt regi</w:t>
            </w:r>
          </w:p>
        </w:tc>
        <w:tc>
          <w:tcPr>
            <w:tcW w:w="3022" w:type="pct"/>
          </w:tcPr>
          <w:p w:rsidR="00CF5331" w:rsidRPr="00822DC6" w:rsidRDefault="00CF5331" w:rsidP="00B7663C">
            <w:pPr>
              <w:pStyle w:val="iv"/>
            </w:pPr>
            <w:r w:rsidRPr="00822DC6">
              <w:t>Ils conseillèrent au roi</w:t>
            </w:r>
          </w:p>
        </w:tc>
      </w:tr>
      <w:tr w:rsidR="00CF5331" w:rsidRPr="00822DC6" w:rsidTr="00962409">
        <w:tc>
          <w:tcPr>
            <w:tcW w:w="1978" w:type="pct"/>
          </w:tcPr>
          <w:p w:rsidR="00CF5331" w:rsidRPr="00D63136" w:rsidRDefault="00CF5331" w:rsidP="00B7663C">
            <w:pPr>
              <w:pStyle w:val="sv"/>
            </w:pPr>
            <w:r w:rsidRPr="00D63136">
              <w:t>ut vetáret edícto</w:t>
            </w:r>
          </w:p>
        </w:tc>
        <w:tc>
          <w:tcPr>
            <w:tcW w:w="3022" w:type="pct"/>
          </w:tcPr>
          <w:p w:rsidR="00CF5331" w:rsidRPr="00822DC6" w:rsidRDefault="00CF5331" w:rsidP="00B7663C">
            <w:pPr>
              <w:pStyle w:val="iv"/>
            </w:pPr>
            <w:r w:rsidRPr="00822DC6">
              <w:t>qu’il défendit par un édit</w:t>
            </w:r>
          </w:p>
        </w:tc>
      </w:tr>
      <w:tr w:rsidR="00CF5331" w:rsidRPr="00822DC6" w:rsidTr="00962409">
        <w:tc>
          <w:tcPr>
            <w:tcW w:w="1978" w:type="pct"/>
          </w:tcPr>
          <w:p w:rsidR="00CF5331" w:rsidRPr="00D63136" w:rsidRDefault="00CF5331" w:rsidP="00B7663C">
            <w:pPr>
              <w:pStyle w:val="sv"/>
            </w:pPr>
            <w:r w:rsidRPr="00D63136">
              <w:t>quemquam coli, nisi se,</w:t>
            </w:r>
          </w:p>
        </w:tc>
        <w:tc>
          <w:tcPr>
            <w:tcW w:w="3022" w:type="pct"/>
          </w:tcPr>
          <w:p w:rsidR="00CF5331" w:rsidRPr="00822DC6" w:rsidRDefault="00CF5331" w:rsidP="00B7663C">
            <w:pPr>
              <w:pStyle w:val="iv"/>
            </w:pPr>
            <w:r w:rsidRPr="00822DC6">
              <w:t xml:space="preserve">quelqu’un être adoré, si </w:t>
            </w:r>
            <w:r w:rsidRPr="00822DC6">
              <w:rPr>
                <w:rStyle w:val="italicus"/>
              </w:rPr>
              <w:t>ce</w:t>
            </w:r>
            <w:r w:rsidRPr="00822DC6">
              <w:t xml:space="preserve"> n’</w:t>
            </w:r>
            <w:r w:rsidRPr="00822DC6">
              <w:rPr>
                <w:rStyle w:val="italicus"/>
              </w:rPr>
              <w:t>était</w:t>
            </w:r>
            <w:r w:rsidRPr="00822DC6">
              <w:t xml:space="preserve"> lui,</w:t>
            </w:r>
          </w:p>
        </w:tc>
      </w:tr>
      <w:tr w:rsidR="00CF5331" w:rsidRPr="00822DC6" w:rsidTr="00962409">
        <w:tc>
          <w:tcPr>
            <w:tcW w:w="1978" w:type="pct"/>
          </w:tcPr>
          <w:p w:rsidR="00CF5331" w:rsidRPr="00D63136" w:rsidRDefault="00CF5331" w:rsidP="00B7663C">
            <w:pPr>
              <w:pStyle w:val="sv"/>
            </w:pPr>
            <w:r w:rsidRPr="00D63136">
              <w:t>per trigínta dies.</w:t>
            </w:r>
          </w:p>
        </w:tc>
        <w:tc>
          <w:tcPr>
            <w:tcW w:w="3022" w:type="pct"/>
          </w:tcPr>
          <w:p w:rsidR="00CF5331" w:rsidRPr="00822DC6" w:rsidRDefault="00CF5331" w:rsidP="00B7663C">
            <w:pPr>
              <w:pStyle w:val="iv"/>
            </w:pPr>
            <w:r w:rsidRPr="00822DC6">
              <w:t>pendant trente jours.</w:t>
            </w:r>
          </w:p>
        </w:tc>
      </w:tr>
      <w:tr w:rsidR="00CF5331" w:rsidRPr="00822DC6" w:rsidTr="00962409">
        <w:tc>
          <w:tcPr>
            <w:tcW w:w="1978" w:type="pct"/>
          </w:tcPr>
          <w:p w:rsidR="00CF5331" w:rsidRPr="00D63136" w:rsidRDefault="00CF5331" w:rsidP="00B7663C">
            <w:pPr>
              <w:pStyle w:val="sv"/>
            </w:pPr>
            <w:r w:rsidRPr="00D63136">
              <w:t>Daniel</w:t>
            </w:r>
          </w:p>
        </w:tc>
        <w:tc>
          <w:tcPr>
            <w:tcW w:w="3022" w:type="pct"/>
          </w:tcPr>
          <w:p w:rsidR="00CF5331" w:rsidRPr="00822DC6" w:rsidRDefault="00CF5331" w:rsidP="00B7663C">
            <w:pPr>
              <w:pStyle w:val="iv"/>
            </w:pPr>
            <w:r w:rsidRPr="00822DC6">
              <w:t>Daniel</w:t>
            </w:r>
          </w:p>
        </w:tc>
      </w:tr>
      <w:tr w:rsidR="00CF5331" w:rsidRPr="00822DC6" w:rsidTr="00962409">
        <w:tc>
          <w:tcPr>
            <w:tcW w:w="1978" w:type="pct"/>
          </w:tcPr>
          <w:p w:rsidR="00CF5331" w:rsidRPr="00D63136" w:rsidRDefault="00CF5331" w:rsidP="00B7663C">
            <w:pPr>
              <w:pStyle w:val="sv"/>
            </w:pPr>
            <w:r w:rsidRPr="00D63136">
              <w:t>non páruit edícto ímpio</w:t>
            </w:r>
            <w:r w:rsidR="00BE217D">
              <w:t> ;</w:t>
            </w:r>
          </w:p>
        </w:tc>
        <w:tc>
          <w:tcPr>
            <w:tcW w:w="3022" w:type="pct"/>
          </w:tcPr>
          <w:p w:rsidR="00CF5331" w:rsidRPr="00822DC6" w:rsidRDefault="00CF5331" w:rsidP="00B7663C">
            <w:pPr>
              <w:pStyle w:val="iv"/>
            </w:pPr>
            <w:r w:rsidRPr="00822DC6">
              <w:t xml:space="preserve">n’obéit pas à </w:t>
            </w:r>
            <w:r w:rsidRPr="00822DC6">
              <w:rPr>
                <w:rStyle w:val="italicus"/>
              </w:rPr>
              <w:t>cet</w:t>
            </w:r>
            <w:r w:rsidRPr="00822DC6">
              <w:t xml:space="preserve"> édit impie</w:t>
            </w:r>
            <w:r w:rsidR="00BE217D">
              <w:t> ;</w:t>
            </w:r>
          </w:p>
        </w:tc>
      </w:tr>
      <w:tr w:rsidR="00CF5331" w:rsidRPr="00822DC6" w:rsidTr="00962409">
        <w:tc>
          <w:tcPr>
            <w:tcW w:w="1978" w:type="pct"/>
          </w:tcPr>
          <w:p w:rsidR="00CF5331" w:rsidRPr="00D63136" w:rsidRDefault="00CF5331" w:rsidP="00B7663C">
            <w:pPr>
              <w:pStyle w:val="sv"/>
            </w:pPr>
            <w:r w:rsidRPr="00D63136">
              <w:t>sed quotídie</w:t>
            </w:r>
          </w:p>
        </w:tc>
        <w:tc>
          <w:tcPr>
            <w:tcW w:w="3022" w:type="pct"/>
          </w:tcPr>
          <w:p w:rsidR="00CF5331" w:rsidRPr="00822DC6" w:rsidRDefault="00CF5331" w:rsidP="00B7663C">
            <w:pPr>
              <w:pStyle w:val="iv"/>
            </w:pPr>
            <w:r w:rsidRPr="00822DC6">
              <w:t>mais tous-les-jours</w:t>
            </w:r>
          </w:p>
        </w:tc>
      </w:tr>
      <w:tr w:rsidR="00CF5331" w:rsidRPr="00822DC6" w:rsidTr="00962409">
        <w:tc>
          <w:tcPr>
            <w:tcW w:w="1978" w:type="pct"/>
          </w:tcPr>
          <w:p w:rsidR="00CF5331" w:rsidRPr="00D63136" w:rsidRDefault="00CF5331" w:rsidP="00B7663C">
            <w:pPr>
              <w:pStyle w:val="sv"/>
            </w:pPr>
            <w:r w:rsidRPr="00D63136">
              <w:t>precabátur Deum,</w:t>
            </w:r>
          </w:p>
        </w:tc>
        <w:tc>
          <w:tcPr>
            <w:tcW w:w="3022" w:type="pct"/>
          </w:tcPr>
          <w:p w:rsidR="00CF5331" w:rsidRPr="00822DC6" w:rsidRDefault="00CF5331" w:rsidP="00B7663C">
            <w:pPr>
              <w:pStyle w:val="iv"/>
            </w:pPr>
            <w:r w:rsidRPr="00822DC6">
              <w:t xml:space="preserve">il priait Dieu, </w:t>
            </w:r>
          </w:p>
        </w:tc>
      </w:tr>
      <w:tr w:rsidR="00CF5331" w:rsidRPr="00822DC6" w:rsidTr="00962409">
        <w:tc>
          <w:tcPr>
            <w:tcW w:w="1978" w:type="pct"/>
          </w:tcPr>
          <w:p w:rsidR="00CF5331" w:rsidRPr="00D63136" w:rsidRDefault="00CF5331" w:rsidP="00B7663C">
            <w:pPr>
              <w:pStyle w:val="sv"/>
            </w:pPr>
            <w:r w:rsidRPr="00D63136">
              <w:t>uti consuéverat fácere ante.</w:t>
            </w:r>
          </w:p>
        </w:tc>
        <w:tc>
          <w:tcPr>
            <w:tcW w:w="3022" w:type="pct"/>
          </w:tcPr>
          <w:p w:rsidR="00CF5331" w:rsidRPr="00822DC6" w:rsidRDefault="00CF5331" w:rsidP="00B7663C">
            <w:pPr>
              <w:pStyle w:val="iv"/>
            </w:pPr>
            <w:r w:rsidRPr="00822DC6">
              <w:t>comme il avait-coutume de faire auparavant.</w:t>
            </w:r>
          </w:p>
        </w:tc>
      </w:tr>
      <w:tr w:rsidR="00CF5331" w:rsidRPr="00822DC6" w:rsidTr="00962409">
        <w:tc>
          <w:tcPr>
            <w:tcW w:w="1978" w:type="pct"/>
          </w:tcPr>
          <w:p w:rsidR="00CF5331" w:rsidRPr="00D63136" w:rsidRDefault="00CF5331" w:rsidP="00B7663C">
            <w:pPr>
              <w:pStyle w:val="sv"/>
            </w:pPr>
            <w:r w:rsidRPr="00D63136">
              <w:t>Aulici explorántes illum</w:t>
            </w:r>
          </w:p>
        </w:tc>
        <w:tc>
          <w:tcPr>
            <w:tcW w:w="3022" w:type="pct"/>
          </w:tcPr>
          <w:p w:rsidR="00CF5331" w:rsidRPr="00822DC6" w:rsidRDefault="00CF5331" w:rsidP="00B7663C">
            <w:pPr>
              <w:pStyle w:val="iv"/>
            </w:pPr>
            <w:r w:rsidRPr="00822DC6">
              <w:t>Les courtisans qui épiaient lui</w:t>
            </w:r>
          </w:p>
        </w:tc>
      </w:tr>
      <w:tr w:rsidR="00CF5331" w:rsidRPr="00822DC6" w:rsidTr="00962409">
        <w:tc>
          <w:tcPr>
            <w:tcW w:w="1978" w:type="pct"/>
          </w:tcPr>
          <w:p w:rsidR="00CF5331" w:rsidRPr="00D63136" w:rsidRDefault="00CF5331" w:rsidP="00B7663C">
            <w:pPr>
              <w:pStyle w:val="sv"/>
            </w:pPr>
            <w:r w:rsidRPr="00D63136">
              <w:t>accusavérunt,</w:t>
            </w:r>
          </w:p>
        </w:tc>
        <w:tc>
          <w:tcPr>
            <w:tcW w:w="3022" w:type="pct"/>
          </w:tcPr>
          <w:p w:rsidR="00CF5331" w:rsidRPr="00822DC6" w:rsidRDefault="00CF5331" w:rsidP="00B7663C">
            <w:pPr>
              <w:pStyle w:val="iv"/>
            </w:pPr>
            <w:r w:rsidRPr="00822DC6">
              <w:rPr>
                <w:rStyle w:val="italicus"/>
              </w:rPr>
              <w:t>l’</w:t>
            </w:r>
            <w:r w:rsidRPr="00822DC6">
              <w:t>accusèrent.</w:t>
            </w:r>
          </w:p>
        </w:tc>
      </w:tr>
      <w:tr w:rsidR="00CF5331" w:rsidRPr="00822DC6" w:rsidTr="00962409">
        <w:tc>
          <w:tcPr>
            <w:tcW w:w="1978" w:type="pct"/>
          </w:tcPr>
          <w:p w:rsidR="00CF5331" w:rsidRPr="00D63136" w:rsidRDefault="00CF5331" w:rsidP="00B7663C">
            <w:pPr>
              <w:pStyle w:val="sv"/>
            </w:pPr>
            <w:r w:rsidRPr="00D63136">
              <w:t>rexque coáctus est</w:t>
            </w:r>
          </w:p>
        </w:tc>
        <w:tc>
          <w:tcPr>
            <w:tcW w:w="3022" w:type="pct"/>
          </w:tcPr>
          <w:p w:rsidR="00CF5331" w:rsidRPr="00822DC6" w:rsidRDefault="00CF5331" w:rsidP="00B7663C">
            <w:pPr>
              <w:pStyle w:val="iv"/>
            </w:pPr>
            <w:r w:rsidRPr="00822DC6">
              <w:t>et le roi fut forcé</w:t>
            </w:r>
          </w:p>
        </w:tc>
      </w:tr>
      <w:tr w:rsidR="00CF5331" w:rsidRPr="00822DC6" w:rsidTr="00962409">
        <w:tc>
          <w:tcPr>
            <w:tcW w:w="1978" w:type="pct"/>
          </w:tcPr>
          <w:p w:rsidR="00CF5331" w:rsidRPr="00D63136" w:rsidRDefault="00CF5331" w:rsidP="00B7663C">
            <w:pPr>
              <w:pStyle w:val="sv"/>
            </w:pPr>
            <w:r w:rsidRPr="00D63136">
              <w:t>objícere leónibus</w:t>
            </w:r>
          </w:p>
        </w:tc>
        <w:tc>
          <w:tcPr>
            <w:tcW w:w="3022" w:type="pct"/>
          </w:tcPr>
          <w:p w:rsidR="00CF5331" w:rsidRPr="00822DC6" w:rsidRDefault="00CF5331" w:rsidP="00B7663C">
            <w:pPr>
              <w:pStyle w:val="iv"/>
            </w:pPr>
            <w:r w:rsidRPr="00822DC6">
              <w:t>d’exposer aux l</w:t>
            </w:r>
            <w:r>
              <w:t>ion</w:t>
            </w:r>
            <w:r w:rsidRPr="00822DC6">
              <w:t>s</w:t>
            </w:r>
          </w:p>
        </w:tc>
      </w:tr>
      <w:tr w:rsidR="00CF5331" w:rsidRPr="00822DC6" w:rsidTr="00962409">
        <w:tc>
          <w:tcPr>
            <w:tcW w:w="1978" w:type="pct"/>
          </w:tcPr>
          <w:p w:rsidR="00CF5331" w:rsidRPr="00D63136" w:rsidRDefault="00CF5331" w:rsidP="00B7663C">
            <w:pPr>
              <w:pStyle w:val="sv"/>
            </w:pPr>
            <w:r w:rsidRPr="00D63136">
              <w:t>hominem carum sibi</w:t>
            </w:r>
            <w:r w:rsidR="00BE217D">
              <w:t> ;</w:t>
            </w:r>
          </w:p>
        </w:tc>
        <w:tc>
          <w:tcPr>
            <w:tcW w:w="3022" w:type="pct"/>
          </w:tcPr>
          <w:p w:rsidR="00CF5331" w:rsidRPr="00822DC6" w:rsidRDefault="00CF5331" w:rsidP="00B7663C">
            <w:pPr>
              <w:pStyle w:val="iv"/>
            </w:pPr>
            <w:r w:rsidRPr="00822DC6">
              <w:t>un homme cher à lui</w:t>
            </w:r>
            <w:r w:rsidR="00BE217D">
              <w:t> ;</w:t>
            </w:r>
          </w:p>
        </w:tc>
      </w:tr>
      <w:tr w:rsidR="00CF5331" w:rsidRPr="00822DC6" w:rsidTr="00962409">
        <w:tc>
          <w:tcPr>
            <w:tcW w:w="1978" w:type="pct"/>
          </w:tcPr>
          <w:p w:rsidR="00CF5331" w:rsidRPr="00D63136" w:rsidRDefault="00CF5331" w:rsidP="00B7663C">
            <w:pPr>
              <w:pStyle w:val="sv"/>
            </w:pPr>
            <w:r w:rsidRPr="00D63136">
              <w:t>nam lex ferébat ita.</w:t>
            </w:r>
          </w:p>
        </w:tc>
        <w:tc>
          <w:tcPr>
            <w:tcW w:w="3022" w:type="pct"/>
          </w:tcPr>
          <w:p w:rsidR="00CF5331" w:rsidRPr="00822DC6" w:rsidRDefault="00CF5331" w:rsidP="00B7663C">
            <w:pPr>
              <w:pStyle w:val="iv"/>
            </w:pPr>
            <w:r w:rsidRPr="00822DC6">
              <w:t xml:space="preserve">car la loi </w:t>
            </w:r>
            <w:r w:rsidRPr="00822DC6">
              <w:rPr>
                <w:rStyle w:val="italicus"/>
              </w:rPr>
              <w:t>le</w:t>
            </w:r>
            <w:r w:rsidRPr="00822DC6">
              <w:t xml:space="preserve"> portait (voulait) ainsi.</w:t>
            </w:r>
          </w:p>
        </w:tc>
      </w:tr>
      <w:tr w:rsidR="00CF5331" w:rsidRPr="00822DC6" w:rsidTr="00962409">
        <w:tc>
          <w:tcPr>
            <w:tcW w:w="1978" w:type="pct"/>
          </w:tcPr>
          <w:p w:rsidR="00CF5331" w:rsidRPr="00D63136" w:rsidRDefault="00CF5331" w:rsidP="00B7663C">
            <w:pPr>
              <w:pStyle w:val="sv"/>
            </w:pPr>
            <w:r w:rsidRPr="00D63136">
              <w:t>Sed feræ</w:t>
            </w:r>
          </w:p>
        </w:tc>
        <w:tc>
          <w:tcPr>
            <w:tcW w:w="3022" w:type="pct"/>
          </w:tcPr>
          <w:p w:rsidR="00CF5331" w:rsidRPr="00822DC6" w:rsidRDefault="00CF5331" w:rsidP="00B7663C">
            <w:pPr>
              <w:pStyle w:val="iv"/>
            </w:pPr>
            <w:r w:rsidRPr="00822DC6">
              <w:t>mais les bêtes-féroces</w:t>
            </w:r>
          </w:p>
        </w:tc>
      </w:tr>
      <w:tr w:rsidR="00CF5331" w:rsidRPr="00822DC6" w:rsidTr="00962409">
        <w:tc>
          <w:tcPr>
            <w:tcW w:w="1978" w:type="pct"/>
          </w:tcPr>
          <w:p w:rsidR="00CF5331" w:rsidRPr="00D63136" w:rsidRDefault="00CF5331" w:rsidP="00B7663C">
            <w:pPr>
              <w:pStyle w:val="sv"/>
            </w:pPr>
            <w:r w:rsidRPr="00D63136">
              <w:t>pepercérunt Daniéli</w:t>
            </w:r>
            <w:r w:rsidR="00BE217D">
              <w:t> ;</w:t>
            </w:r>
          </w:p>
        </w:tc>
        <w:tc>
          <w:tcPr>
            <w:tcW w:w="3022" w:type="pct"/>
          </w:tcPr>
          <w:p w:rsidR="00CF5331" w:rsidRPr="00822DC6" w:rsidRDefault="00CF5331" w:rsidP="00B7663C">
            <w:pPr>
              <w:pStyle w:val="iv"/>
            </w:pPr>
            <w:r w:rsidRPr="00822DC6">
              <w:t>épargnèrent Daniel</w:t>
            </w:r>
            <w:r w:rsidR="00BE217D">
              <w:t> ;</w:t>
            </w:r>
          </w:p>
        </w:tc>
      </w:tr>
      <w:tr w:rsidR="00CF5331" w:rsidRPr="00822DC6" w:rsidTr="00962409">
        <w:tc>
          <w:tcPr>
            <w:tcW w:w="1978" w:type="pct"/>
          </w:tcPr>
          <w:p w:rsidR="00CF5331" w:rsidRPr="00D63136" w:rsidRDefault="00CF5331" w:rsidP="00B7663C">
            <w:pPr>
              <w:pStyle w:val="sv"/>
            </w:pPr>
            <w:r w:rsidRPr="00D63136">
              <w:t>rexque,</w:t>
            </w:r>
          </w:p>
        </w:tc>
        <w:tc>
          <w:tcPr>
            <w:tcW w:w="3022" w:type="pct"/>
          </w:tcPr>
          <w:p w:rsidR="00CF5331" w:rsidRPr="00822DC6" w:rsidRDefault="00CF5331" w:rsidP="00B7663C">
            <w:pPr>
              <w:pStyle w:val="iv"/>
            </w:pPr>
            <w:r w:rsidRPr="00822DC6">
              <w:t>et le roi,</w:t>
            </w:r>
          </w:p>
        </w:tc>
      </w:tr>
      <w:tr w:rsidR="00CF5331" w:rsidRPr="00822DC6" w:rsidTr="00962409">
        <w:tc>
          <w:tcPr>
            <w:tcW w:w="1978" w:type="pct"/>
          </w:tcPr>
          <w:p w:rsidR="00CF5331" w:rsidRPr="00D63136" w:rsidRDefault="00CF5331" w:rsidP="00B7663C">
            <w:pPr>
              <w:pStyle w:val="sv"/>
            </w:pPr>
            <w:r w:rsidRPr="00D63136">
              <w:t>commótus miráculo,</w:t>
            </w:r>
          </w:p>
        </w:tc>
        <w:tc>
          <w:tcPr>
            <w:tcW w:w="3022" w:type="pct"/>
          </w:tcPr>
          <w:p w:rsidR="00CF5331" w:rsidRPr="00822DC6" w:rsidRDefault="00CF5331" w:rsidP="00B7663C">
            <w:pPr>
              <w:pStyle w:val="iv"/>
            </w:pPr>
            <w:r w:rsidRPr="00822DC6">
              <w:t xml:space="preserve">touché de </w:t>
            </w:r>
            <w:r w:rsidRPr="00822DC6">
              <w:rPr>
                <w:rStyle w:val="italicus"/>
              </w:rPr>
              <w:t>ce</w:t>
            </w:r>
            <w:r w:rsidRPr="00822DC6">
              <w:t xml:space="preserve"> miracle,</w:t>
            </w:r>
          </w:p>
        </w:tc>
      </w:tr>
      <w:tr w:rsidR="00CF5331" w:rsidRPr="00822DC6" w:rsidTr="00962409">
        <w:tc>
          <w:tcPr>
            <w:tcW w:w="1978" w:type="pct"/>
          </w:tcPr>
          <w:p w:rsidR="00CF5331" w:rsidRPr="00D63136" w:rsidRDefault="00CF5331" w:rsidP="00B7663C">
            <w:pPr>
              <w:pStyle w:val="sv"/>
            </w:pPr>
            <w:r w:rsidRPr="00D63136">
              <w:t>trádidit leónibus</w:t>
            </w:r>
          </w:p>
        </w:tc>
        <w:tc>
          <w:tcPr>
            <w:tcW w:w="3022" w:type="pct"/>
          </w:tcPr>
          <w:p w:rsidR="00CF5331" w:rsidRPr="00822DC6" w:rsidRDefault="00CF5331" w:rsidP="00B7663C">
            <w:pPr>
              <w:pStyle w:val="iv"/>
            </w:pPr>
            <w:r w:rsidRPr="00822DC6">
              <w:t>livra aux l</w:t>
            </w:r>
            <w:r>
              <w:t>ion</w:t>
            </w:r>
            <w:r w:rsidRPr="00822DC6">
              <w:t>s</w:t>
            </w:r>
          </w:p>
        </w:tc>
      </w:tr>
      <w:tr w:rsidR="00CF5331" w:rsidRPr="00822DC6" w:rsidTr="00962409">
        <w:tc>
          <w:tcPr>
            <w:tcW w:w="1978" w:type="pct"/>
          </w:tcPr>
          <w:p w:rsidR="00CF5331" w:rsidRPr="00D63136" w:rsidRDefault="00CF5331" w:rsidP="00B7663C">
            <w:pPr>
              <w:pStyle w:val="sv"/>
            </w:pPr>
            <w:r w:rsidRPr="00D63136">
              <w:t>accusatóres ipsos</w:t>
            </w:r>
          </w:p>
        </w:tc>
        <w:tc>
          <w:tcPr>
            <w:tcW w:w="3022" w:type="pct"/>
          </w:tcPr>
          <w:p w:rsidR="00CF5331" w:rsidRPr="00822DC6" w:rsidRDefault="00CF5331" w:rsidP="00B7663C">
            <w:pPr>
              <w:pStyle w:val="iv"/>
            </w:pPr>
            <w:r w:rsidRPr="00822DC6">
              <w:t>les accusateurs eux-mêmes</w:t>
            </w:r>
          </w:p>
        </w:tc>
      </w:tr>
      <w:tr w:rsidR="00CF5331" w:rsidRPr="00822DC6" w:rsidTr="00962409">
        <w:tc>
          <w:tcPr>
            <w:tcW w:w="1978" w:type="pct"/>
          </w:tcPr>
          <w:p w:rsidR="00CF5331" w:rsidRPr="00D63136" w:rsidRDefault="00CF5331" w:rsidP="00B7663C">
            <w:pPr>
              <w:pStyle w:val="sv"/>
            </w:pPr>
            <w:r w:rsidRPr="00D63136">
              <w:t>devorándos.</w:t>
            </w:r>
          </w:p>
        </w:tc>
        <w:tc>
          <w:tcPr>
            <w:tcW w:w="3022" w:type="pct"/>
          </w:tcPr>
          <w:p w:rsidR="00CF5331" w:rsidRPr="00822DC6" w:rsidRDefault="00CF5331" w:rsidP="00B7663C">
            <w:pPr>
              <w:pStyle w:val="iv"/>
            </w:pPr>
            <w:r w:rsidRPr="00822DC6">
              <w:t>devant être dévorés.</w:t>
            </w:r>
          </w:p>
        </w:tc>
      </w:tr>
    </w:tbl>
    <w:p w:rsidR="00C87EAE" w:rsidRDefault="00B30990" w:rsidP="00301F97">
      <w:pPr>
        <w:pStyle w:val="absconditus"/>
      </w:pPr>
      <w:r>
        <w:t>²</w:t>
      </w:r>
    </w:p>
    <w:p w:rsidR="009D7993" w:rsidRPr="00E5545A" w:rsidRDefault="009D7993" w:rsidP="00EC0168">
      <w:pPr>
        <w:pStyle w:val="Titre3"/>
      </w:pPr>
      <w:bookmarkStart w:id="611" w:name="_Toc466191477"/>
      <w:bookmarkStart w:id="612" w:name="_Toc466191733"/>
      <w:bookmarkStart w:id="613" w:name="_Toc524065667"/>
      <w:r w:rsidRPr="00E5545A">
        <w:t>185 — Esther.</w:t>
      </w:r>
      <w:bookmarkEnd w:id="611"/>
      <w:bookmarkEnd w:id="612"/>
      <w:bookmarkEnd w:id="613"/>
    </w:p>
    <w:p w:rsidR="00C87EAE" w:rsidRPr="00496498" w:rsidRDefault="00C20561" w:rsidP="00E2285C">
      <w:pPr>
        <w:pStyle w:val="s"/>
        <w:rPr>
          <w:lang w:val="es-ES_tradnl"/>
        </w:rPr>
      </w:pPr>
      <w:r w:rsidRPr="00496498">
        <w:rPr>
          <w:lang w:val="es-ES_tradnl"/>
        </w:rPr>
        <w:t>Mardochǽus</w:t>
      </w:r>
      <w:r w:rsidR="009D7993" w:rsidRPr="00496498">
        <w:rPr>
          <w:lang w:val="es-ES_tradnl"/>
        </w:rPr>
        <w:t xml:space="preserve">, unus ex </w:t>
      </w:r>
      <w:r w:rsidRPr="00496498">
        <w:rPr>
          <w:lang w:val="es-ES_tradnl"/>
        </w:rPr>
        <w:t>captívis</w:t>
      </w:r>
      <w:r w:rsidR="009D7993" w:rsidRPr="00496498">
        <w:rPr>
          <w:lang w:val="es-ES_tradnl"/>
        </w:rPr>
        <w:t xml:space="preserve">, </w:t>
      </w:r>
      <w:r w:rsidRPr="00496498">
        <w:rPr>
          <w:lang w:val="es-ES_tradnl"/>
        </w:rPr>
        <w:t>Judǽos</w:t>
      </w:r>
      <w:r w:rsidR="009D7993" w:rsidRPr="00496498">
        <w:rPr>
          <w:lang w:val="es-ES_tradnl"/>
        </w:rPr>
        <w:t xml:space="preserve"> e magno </w:t>
      </w:r>
      <w:r w:rsidRPr="00496498">
        <w:rPr>
          <w:lang w:val="es-ES_tradnl"/>
        </w:rPr>
        <w:t>perículo</w:t>
      </w:r>
      <w:r w:rsidR="009D7993" w:rsidRPr="00496498">
        <w:rPr>
          <w:lang w:val="es-ES_tradnl"/>
        </w:rPr>
        <w:t xml:space="preserve"> liberávit</w:t>
      </w:r>
      <w:r w:rsidR="005C7E3F" w:rsidRPr="00496498">
        <w:rPr>
          <w:lang w:val="es-ES_tradnl"/>
        </w:rPr>
        <w:t xml:space="preserve">. </w:t>
      </w:r>
    </w:p>
    <w:p w:rsidR="00C87EAE" w:rsidRPr="00496498" w:rsidRDefault="00C20561" w:rsidP="00E2285C">
      <w:pPr>
        <w:pStyle w:val="s"/>
        <w:rPr>
          <w:lang w:val="es-ES_tradnl"/>
        </w:rPr>
      </w:pPr>
      <w:r w:rsidRPr="00496498">
        <w:rPr>
          <w:lang w:val="es-ES_tradnl"/>
        </w:rPr>
        <w:t>Fíliam</w:t>
      </w:r>
      <w:r w:rsidR="009D7993" w:rsidRPr="00496498">
        <w:rPr>
          <w:lang w:val="es-ES_tradnl"/>
        </w:rPr>
        <w:t xml:space="preserve"> fratris sui </w:t>
      </w:r>
      <w:r w:rsidRPr="00496498">
        <w:rPr>
          <w:lang w:val="es-ES_tradnl"/>
        </w:rPr>
        <w:t>utróque</w:t>
      </w:r>
      <w:r w:rsidR="009D7993" w:rsidRPr="00496498">
        <w:rPr>
          <w:lang w:val="es-ES_tradnl"/>
        </w:rPr>
        <w:t xml:space="preserve"> </w:t>
      </w:r>
      <w:r w:rsidRPr="00496498">
        <w:rPr>
          <w:lang w:val="es-ES_tradnl"/>
        </w:rPr>
        <w:t xml:space="preserve">parénte orbam, nómine </w:t>
      </w:r>
      <w:r w:rsidR="000E4F8D" w:rsidRPr="00496498">
        <w:rPr>
          <w:lang w:val="es-ES_tradnl"/>
        </w:rPr>
        <w:t>Esthérem</w:t>
      </w:r>
      <w:r w:rsidRPr="00496498">
        <w:rPr>
          <w:lang w:val="es-ES_tradnl"/>
        </w:rPr>
        <w:t>, educá</w:t>
      </w:r>
      <w:r w:rsidR="009D7993" w:rsidRPr="00496498">
        <w:rPr>
          <w:lang w:val="es-ES_tradnl"/>
        </w:rPr>
        <w:t>verat</w:t>
      </w:r>
      <w:r w:rsidR="005C7E3F" w:rsidRPr="00496498">
        <w:rPr>
          <w:lang w:val="es-ES_tradnl"/>
        </w:rPr>
        <w:t xml:space="preserve">. </w:t>
      </w:r>
    </w:p>
    <w:p w:rsidR="00C87EAE" w:rsidRDefault="009D7993" w:rsidP="00E2285C">
      <w:pPr>
        <w:pStyle w:val="s"/>
        <w:rPr>
          <w:lang w:val="fr-FR"/>
        </w:rPr>
      </w:pPr>
      <w:r w:rsidRPr="00D80808">
        <w:rPr>
          <w:lang w:val="fr-FR"/>
        </w:rPr>
        <w:t xml:space="preserve">Hanc rex </w:t>
      </w:r>
      <w:r w:rsidR="00C20561" w:rsidRPr="00D80808">
        <w:rPr>
          <w:lang w:val="fr-FR"/>
        </w:rPr>
        <w:t>Assué</w:t>
      </w:r>
      <w:r w:rsidRPr="00D80808">
        <w:rPr>
          <w:lang w:val="fr-FR"/>
        </w:rPr>
        <w:t xml:space="preserve">rus </w:t>
      </w:r>
      <w:r w:rsidR="00C20561" w:rsidRPr="00D80808">
        <w:rPr>
          <w:lang w:val="fr-FR"/>
        </w:rPr>
        <w:t>dúxerat</w:t>
      </w:r>
      <w:r w:rsidRPr="00D80808">
        <w:rPr>
          <w:lang w:val="fr-FR"/>
        </w:rPr>
        <w:t xml:space="preserve"> </w:t>
      </w:r>
      <w:r w:rsidR="00C20561" w:rsidRPr="00D80808">
        <w:rPr>
          <w:lang w:val="fr-FR"/>
        </w:rPr>
        <w:t>uxórem</w:t>
      </w:r>
      <w:r w:rsidRPr="00D80808">
        <w:rPr>
          <w:lang w:val="fr-FR"/>
        </w:rPr>
        <w:t xml:space="preserve">, et valde </w:t>
      </w:r>
      <w:r w:rsidR="00C20561" w:rsidRPr="00D80808">
        <w:rPr>
          <w:lang w:val="fr-FR"/>
        </w:rPr>
        <w:t>diligébat</w:t>
      </w:r>
      <w:r w:rsidR="005C7E3F">
        <w:rPr>
          <w:lang w:val="fr-FR"/>
        </w:rPr>
        <w:t xml:space="preserve">. </w:t>
      </w:r>
    </w:p>
    <w:p w:rsidR="00C87EAE" w:rsidRDefault="009D7993" w:rsidP="00E2285C">
      <w:pPr>
        <w:pStyle w:val="s"/>
        <w:rPr>
          <w:lang w:val="fr-FR"/>
        </w:rPr>
      </w:pPr>
      <w:r w:rsidRPr="00D80808">
        <w:rPr>
          <w:lang w:val="fr-FR"/>
        </w:rPr>
        <w:lastRenderedPageBreak/>
        <w:t xml:space="preserve">Erat tunc </w:t>
      </w:r>
      <w:r w:rsidR="00C20561" w:rsidRPr="00D80808">
        <w:rPr>
          <w:lang w:val="fr-FR"/>
        </w:rPr>
        <w:t>áulicis</w:t>
      </w:r>
      <w:r w:rsidRPr="00D80808">
        <w:rPr>
          <w:lang w:val="fr-FR"/>
        </w:rPr>
        <w:t xml:space="preserve"> quidam apud regem </w:t>
      </w:r>
      <w:r w:rsidR="00C20561" w:rsidRPr="00D80808">
        <w:rPr>
          <w:lang w:val="fr-FR"/>
        </w:rPr>
        <w:t>gratiósus</w:t>
      </w:r>
      <w:r w:rsidRPr="00D80808">
        <w:rPr>
          <w:lang w:val="fr-FR"/>
        </w:rPr>
        <w:t xml:space="preserve">, nómine </w:t>
      </w:r>
      <w:r w:rsidR="003A0574">
        <w:rPr>
          <w:lang w:val="fr-FR"/>
        </w:rPr>
        <w:t>Amán</w:t>
      </w:r>
      <w:r w:rsidRPr="00D80808">
        <w:rPr>
          <w:lang w:val="fr-FR"/>
        </w:rPr>
        <w:t xml:space="preserve">, qui </w:t>
      </w:r>
      <w:r w:rsidR="00C20561" w:rsidRPr="00D80808">
        <w:rPr>
          <w:lang w:val="fr-FR"/>
        </w:rPr>
        <w:t>favóre</w:t>
      </w:r>
      <w:r w:rsidRPr="00D80808">
        <w:rPr>
          <w:lang w:val="fr-FR"/>
        </w:rPr>
        <w:t xml:space="preserve"> </w:t>
      </w:r>
      <w:r w:rsidR="00C20561" w:rsidRPr="00D80808">
        <w:rPr>
          <w:lang w:val="fr-FR"/>
        </w:rPr>
        <w:t>régio supé</w:t>
      </w:r>
      <w:r w:rsidRPr="00D80808">
        <w:rPr>
          <w:lang w:val="fr-FR"/>
        </w:rPr>
        <w:t xml:space="preserve">rbiens, </w:t>
      </w:r>
      <w:r w:rsidR="00C20561" w:rsidRPr="00D80808">
        <w:rPr>
          <w:lang w:val="fr-FR"/>
        </w:rPr>
        <w:t>adorári</w:t>
      </w:r>
      <w:r w:rsidRPr="00D80808">
        <w:rPr>
          <w:lang w:val="fr-FR"/>
        </w:rPr>
        <w:t xml:space="preserve"> se </w:t>
      </w:r>
      <w:r w:rsidR="00C20561" w:rsidRPr="00D80808">
        <w:rPr>
          <w:lang w:val="fr-FR"/>
        </w:rPr>
        <w:t>volébat</w:t>
      </w:r>
      <w:r w:rsidR="00BE217D">
        <w:rPr>
          <w:lang w:val="fr-FR"/>
        </w:rPr>
        <w:t> ;</w:t>
      </w:r>
      <w:r w:rsidRPr="00D80808">
        <w:rPr>
          <w:lang w:val="fr-FR"/>
        </w:rPr>
        <w:t xml:space="preserve"> quod </w:t>
      </w:r>
      <w:r w:rsidR="00C20561" w:rsidRPr="00D80808">
        <w:rPr>
          <w:lang w:val="fr-FR"/>
        </w:rPr>
        <w:t>fácere</w:t>
      </w:r>
      <w:r w:rsidRPr="00D80808">
        <w:rPr>
          <w:lang w:val="fr-FR"/>
        </w:rPr>
        <w:t xml:space="preserve"> </w:t>
      </w:r>
      <w:r w:rsidR="00C20561" w:rsidRPr="00D80808">
        <w:rPr>
          <w:lang w:val="fr-FR"/>
        </w:rPr>
        <w:t>rénuens</w:t>
      </w:r>
      <w:r w:rsidRPr="00D80808">
        <w:rPr>
          <w:lang w:val="fr-FR"/>
        </w:rPr>
        <w:t xml:space="preserve"> </w:t>
      </w:r>
      <w:r w:rsidR="00C20561" w:rsidRPr="00D80808">
        <w:rPr>
          <w:lang w:val="fr-FR"/>
        </w:rPr>
        <w:t>Mardochǽus</w:t>
      </w:r>
      <w:r w:rsidRPr="00D80808">
        <w:rPr>
          <w:lang w:val="fr-FR"/>
        </w:rPr>
        <w:t xml:space="preserve">, grave in se </w:t>
      </w:r>
      <w:r w:rsidR="003A0574" w:rsidRPr="00D80808">
        <w:rPr>
          <w:lang w:val="fr-FR"/>
        </w:rPr>
        <w:t>ódium</w:t>
      </w:r>
      <w:r w:rsidRPr="00D80808">
        <w:rPr>
          <w:lang w:val="fr-FR"/>
        </w:rPr>
        <w:t xml:space="preserve"> </w:t>
      </w:r>
      <w:r w:rsidR="003A0574">
        <w:rPr>
          <w:lang w:val="fr-FR"/>
        </w:rPr>
        <w:t>Amán</w:t>
      </w:r>
      <w:r w:rsidRPr="00D80808">
        <w:rPr>
          <w:lang w:val="fr-FR"/>
        </w:rPr>
        <w:t xml:space="preserve">is </w:t>
      </w:r>
      <w:r w:rsidR="00C20561" w:rsidRPr="00D80808">
        <w:rPr>
          <w:lang w:val="fr-FR"/>
        </w:rPr>
        <w:t>accénderat</w:t>
      </w:r>
      <w:r w:rsidR="005C7E3F">
        <w:rPr>
          <w:lang w:val="fr-FR"/>
        </w:rPr>
        <w:t xml:space="preserve">. </w:t>
      </w:r>
    </w:p>
    <w:p w:rsidR="00C87EAE" w:rsidRDefault="003A0574" w:rsidP="00E2285C">
      <w:pPr>
        <w:pStyle w:val="s"/>
        <w:rPr>
          <w:lang w:val="fr-FR"/>
        </w:rPr>
      </w:pPr>
      <w:r>
        <w:rPr>
          <w:lang w:val="fr-FR"/>
        </w:rPr>
        <w:t>Amán</w:t>
      </w:r>
      <w:r w:rsidR="009D7993" w:rsidRPr="00D80808">
        <w:rPr>
          <w:lang w:val="fr-FR"/>
        </w:rPr>
        <w:t xml:space="preserve">, </w:t>
      </w:r>
      <w:r w:rsidR="00C20561" w:rsidRPr="00D80808">
        <w:rPr>
          <w:lang w:val="fr-FR"/>
        </w:rPr>
        <w:t>ulciscéndi</w:t>
      </w:r>
      <w:r w:rsidR="002C073E">
        <w:rPr>
          <w:rStyle w:val="Appelnotedebasdep"/>
        </w:rPr>
        <w:footnoteReference w:id="266"/>
      </w:r>
      <w:r w:rsidR="009D7993" w:rsidRPr="00D80808">
        <w:rPr>
          <w:lang w:val="fr-FR"/>
        </w:rPr>
        <w:t xml:space="preserve"> </w:t>
      </w:r>
      <w:r w:rsidR="00C20561" w:rsidRPr="00D80808">
        <w:rPr>
          <w:lang w:val="fr-FR"/>
        </w:rPr>
        <w:t>inimíci</w:t>
      </w:r>
      <w:r w:rsidR="009D7993" w:rsidRPr="00D80808">
        <w:rPr>
          <w:lang w:val="fr-FR"/>
        </w:rPr>
        <w:t xml:space="preserve"> causa, </w:t>
      </w:r>
      <w:r w:rsidR="00C20561" w:rsidRPr="00D80808">
        <w:rPr>
          <w:lang w:val="fr-FR"/>
        </w:rPr>
        <w:t>univérsam</w:t>
      </w:r>
      <w:r w:rsidR="009D7993" w:rsidRPr="00D80808">
        <w:rPr>
          <w:lang w:val="fr-FR"/>
        </w:rPr>
        <w:t xml:space="preserve"> </w:t>
      </w:r>
      <w:r w:rsidR="00C20561" w:rsidRPr="00D80808">
        <w:rPr>
          <w:lang w:val="fr-FR"/>
        </w:rPr>
        <w:t>Judæórum</w:t>
      </w:r>
      <w:r w:rsidR="009D7993" w:rsidRPr="00D80808">
        <w:rPr>
          <w:lang w:val="fr-FR"/>
        </w:rPr>
        <w:t xml:space="preserve"> gentem </w:t>
      </w:r>
      <w:r w:rsidR="00C20561" w:rsidRPr="00D80808">
        <w:rPr>
          <w:lang w:val="fr-FR"/>
        </w:rPr>
        <w:t>pérdere</w:t>
      </w:r>
      <w:r w:rsidR="009D7993" w:rsidRPr="00D80808">
        <w:rPr>
          <w:lang w:val="fr-FR"/>
        </w:rPr>
        <w:t xml:space="preserve"> </w:t>
      </w:r>
      <w:r w:rsidR="00C20561" w:rsidRPr="00D80808">
        <w:rPr>
          <w:lang w:val="fr-FR"/>
        </w:rPr>
        <w:t>státuit, edictúmque ea de re</w:t>
      </w:r>
      <w:r w:rsidR="00E6174E">
        <w:rPr>
          <w:rStyle w:val="Appelnotedebasdep"/>
          <w:lang w:val="fr-FR"/>
        </w:rPr>
        <w:footnoteReference w:id="267"/>
      </w:r>
      <w:r w:rsidR="00C20561" w:rsidRPr="00D80808">
        <w:rPr>
          <w:lang w:val="fr-FR"/>
        </w:rPr>
        <w:t xml:space="preserve"> ab Assué</w:t>
      </w:r>
      <w:r w:rsidR="009D7993" w:rsidRPr="00D80808">
        <w:rPr>
          <w:lang w:val="fr-FR"/>
        </w:rPr>
        <w:t>ro impetrávit</w:t>
      </w:r>
      <w:r w:rsidR="005C7E3F">
        <w:rPr>
          <w:lang w:val="fr-FR"/>
        </w:rPr>
        <w:t xml:space="preserve">. </w:t>
      </w:r>
    </w:p>
    <w:p w:rsidR="000E1190" w:rsidRDefault="00C87EAE" w:rsidP="00430F28">
      <w:pPr>
        <w:pStyle w:val="absconditus"/>
      </w:pPr>
      <w:r>
        <w:t>~</w:t>
      </w:r>
    </w:p>
    <w:p w:rsidR="0060659D" w:rsidRDefault="0060659D" w:rsidP="0060659D">
      <w:pPr>
        <w:pStyle w:val="vocabulum"/>
      </w:pPr>
      <w:r w:rsidRPr="0060659D">
        <w:rPr>
          <w:rStyle w:val="aditus"/>
        </w:rPr>
        <w:t>Mardochǽus</w:t>
      </w:r>
      <w:r>
        <w:t xml:space="preserve">, </w:t>
      </w:r>
      <w:r w:rsidRPr="00497DEC">
        <w:rPr>
          <w:rStyle w:val="flexio"/>
        </w:rPr>
        <w:t>i</w:t>
      </w:r>
      <w:r>
        <w:t xml:space="preserve">, </w:t>
      </w:r>
      <w:r w:rsidRPr="0060659D">
        <w:rPr>
          <w:rStyle w:val="gt"/>
        </w:rPr>
        <w:t>m.</w:t>
      </w:r>
      <w:r w:rsidR="009D14D5">
        <w:t> :</w:t>
      </w:r>
      <w:r>
        <w:t xml:space="preserve"> Mardochée </w:t>
      </w:r>
      <w:r w:rsidR="00BE1316" w:rsidRPr="00BE1316">
        <w:rPr>
          <w:rStyle w:val="gt"/>
        </w:rPr>
        <w:t>[nom d’homme]</w:t>
      </w:r>
      <w:r>
        <w:t xml:space="preserve">. </w:t>
      </w:r>
    </w:p>
    <w:p w:rsidR="0060659D" w:rsidRDefault="0060659D" w:rsidP="0060659D">
      <w:pPr>
        <w:pStyle w:val="vocabulum"/>
      </w:pPr>
      <w:r w:rsidRPr="0060659D">
        <w:rPr>
          <w:rStyle w:val="aditus"/>
        </w:rPr>
        <w:t>Esthér</w:t>
      </w:r>
      <w:r>
        <w:t xml:space="preserve">, </w:t>
      </w:r>
      <w:r w:rsidRPr="001E186A">
        <w:rPr>
          <w:rStyle w:val="flexio"/>
        </w:rPr>
        <w:t>is</w:t>
      </w:r>
      <w:r>
        <w:t xml:space="preserve">, </w:t>
      </w:r>
      <w:r w:rsidRPr="0060659D">
        <w:rPr>
          <w:rStyle w:val="gt"/>
        </w:rPr>
        <w:t>f.</w:t>
      </w:r>
      <w:r w:rsidR="009D14D5">
        <w:t> :</w:t>
      </w:r>
      <w:r>
        <w:t xml:space="preserve"> Esthér </w:t>
      </w:r>
      <w:r w:rsidR="00BE1316" w:rsidRPr="00BE1316">
        <w:rPr>
          <w:rStyle w:val="gt"/>
        </w:rPr>
        <w:t>[nom de femme]</w:t>
      </w:r>
      <w:r>
        <w:t>.</w:t>
      </w:r>
    </w:p>
    <w:p w:rsidR="000E1190" w:rsidRDefault="00C87EAE" w:rsidP="00201933">
      <w:pPr>
        <w:pStyle w:val="vocabulum"/>
      </w:pPr>
      <w:r w:rsidRPr="000E1190">
        <w:rPr>
          <w:rStyle w:val="aditus"/>
        </w:rPr>
        <w:t>valdē</w:t>
      </w:r>
      <w:r w:rsidRPr="00023B16">
        <w:t xml:space="preserve">, </w:t>
      </w:r>
      <w:r w:rsidRPr="0002783F">
        <w:rPr>
          <w:rStyle w:val="gt"/>
        </w:rPr>
        <w:t>adv.</w:t>
      </w:r>
      <w:r w:rsidR="009D14D5">
        <w:t> :</w:t>
      </w:r>
      <w:r w:rsidRPr="00023B16">
        <w:t xml:space="preserve"> beaucoup. </w:t>
      </w:r>
    </w:p>
    <w:p w:rsidR="000E1190" w:rsidRDefault="002674E9" w:rsidP="002674E9">
      <w:pPr>
        <w:pStyle w:val="vocabulum"/>
      </w:pPr>
      <w:r w:rsidRPr="000E1190">
        <w:rPr>
          <w:rStyle w:val="aditus"/>
        </w:rPr>
        <w:t>grātĭōsus</w:t>
      </w:r>
      <w:r w:rsidRPr="00023B16">
        <w:t xml:space="preserve">, </w:t>
      </w:r>
      <w:r w:rsidRPr="00FC73E1">
        <w:rPr>
          <w:rStyle w:val="flexio"/>
        </w:rPr>
        <w:t xml:space="preserve">a, </w:t>
      </w:r>
      <w:r w:rsidRPr="007F2AC0">
        <w:rPr>
          <w:rStyle w:val="flexio"/>
        </w:rPr>
        <w:t>um</w:t>
      </w:r>
      <w:r w:rsidR="009D14D5">
        <w:t> :</w:t>
      </w:r>
      <w:r w:rsidRPr="00023B16">
        <w:t xml:space="preserve"> qui est en faveur</w:t>
      </w:r>
      <w:r w:rsidR="00987B40" w:rsidRPr="00023B16">
        <w:t xml:space="preserve">. </w:t>
      </w:r>
    </w:p>
    <w:p w:rsidR="003A0574" w:rsidRDefault="003A0574" w:rsidP="003A0574">
      <w:pPr>
        <w:pStyle w:val="vocabulum"/>
      </w:pPr>
      <w:r>
        <w:rPr>
          <w:rStyle w:val="aditus"/>
        </w:rPr>
        <w:t>Amá</w:t>
      </w:r>
      <w:r w:rsidRPr="003A0574">
        <w:rPr>
          <w:rStyle w:val="aditus"/>
        </w:rPr>
        <w:t>n</w:t>
      </w:r>
      <w:r>
        <w:t xml:space="preserve">, </w:t>
      </w:r>
      <w:r w:rsidRPr="001E186A">
        <w:rPr>
          <w:rStyle w:val="flexio"/>
        </w:rPr>
        <w:t>is</w:t>
      </w:r>
      <w:r>
        <w:t xml:space="preserve">, </w:t>
      </w:r>
      <w:r w:rsidRPr="003A0574">
        <w:rPr>
          <w:rStyle w:val="gt"/>
        </w:rPr>
        <w:t>m.</w:t>
      </w:r>
      <w:r w:rsidR="009D14D5">
        <w:t> :</w:t>
      </w:r>
      <w:r>
        <w:t xml:space="preserve"> Amán </w:t>
      </w:r>
      <w:r w:rsidR="00BE1316" w:rsidRPr="00BE1316">
        <w:rPr>
          <w:rStyle w:val="gt"/>
        </w:rPr>
        <w:t>[nom d’homme]</w:t>
      </w:r>
      <w:r>
        <w:t xml:space="preserve">. </w:t>
      </w:r>
    </w:p>
    <w:p w:rsidR="00B84F7F" w:rsidRDefault="00201095" w:rsidP="00201095">
      <w:pPr>
        <w:pStyle w:val="vocabulum"/>
      </w:pPr>
      <w:r w:rsidRPr="000E1190">
        <w:rPr>
          <w:rStyle w:val="aditus"/>
        </w:rPr>
        <w:t>sŭperbĭō</w:t>
      </w:r>
      <w:r w:rsidRPr="00023B16">
        <w:t xml:space="preserve">, </w:t>
      </w:r>
      <w:r w:rsidRPr="00F23E4E">
        <w:rPr>
          <w:rStyle w:val="flexio"/>
        </w:rPr>
        <w:t>īs, īre, -, -</w:t>
      </w:r>
      <w:r>
        <w:t xml:space="preserve">, </w:t>
      </w:r>
      <w:r w:rsidRPr="0002783F">
        <w:rPr>
          <w:rStyle w:val="gt"/>
        </w:rPr>
        <w:t>intr.</w:t>
      </w:r>
      <w:r w:rsidR="009D14D5">
        <w:t> :</w:t>
      </w:r>
      <w:r w:rsidRPr="00023B16">
        <w:t xml:space="preserve"> </w:t>
      </w:r>
      <w:r w:rsidRPr="00831F62">
        <w:rPr>
          <w:rStyle w:val="cnumerus2"/>
        </w:rPr>
        <w:t>1.</w:t>
      </w:r>
      <w:r>
        <w:t xml:space="preserve"> être orgueilleux, </w:t>
      </w:r>
      <w:r w:rsidRPr="00023B16">
        <w:t>s’enorgueillir</w:t>
      </w:r>
      <w:r>
        <w:t xml:space="preserve"> </w:t>
      </w:r>
      <w:r w:rsidRPr="00BF45BC">
        <w:rPr>
          <w:rStyle w:val="gt"/>
        </w:rPr>
        <w:t>[avec dat.</w:t>
      </w:r>
      <w:r w:rsidR="00E20E09" w:rsidRPr="00BF45BC">
        <w:rPr>
          <w:rStyle w:val="gt"/>
        </w:rPr>
        <w:t>]</w:t>
      </w:r>
      <w:r w:rsidR="00E20E09" w:rsidRPr="00E20E09">
        <w:t> ;</w:t>
      </w:r>
      <w:r>
        <w:t xml:space="preserve"> </w:t>
      </w:r>
      <w:r w:rsidRPr="00BF45BC">
        <w:rPr>
          <w:rStyle w:val="gt"/>
        </w:rPr>
        <w:t xml:space="preserve">[avec </w:t>
      </w:r>
      <w:r w:rsidRPr="00655A3A">
        <w:rPr>
          <w:rStyle w:val="lit"/>
        </w:rPr>
        <w:t>quod</w:t>
      </w:r>
      <w:r w:rsidRPr="00BF45BC">
        <w:rPr>
          <w:rStyle w:val="gt"/>
        </w:rPr>
        <w:t>]</w:t>
      </w:r>
      <w:r>
        <w:t xml:space="preserve"> s’enorgueillir à l’idée que</w:t>
      </w:r>
      <w:r w:rsidR="00BE217D">
        <w:t> ;</w:t>
      </w:r>
      <w:r>
        <w:t xml:space="preserve"> </w:t>
      </w:r>
      <w:r w:rsidRPr="00831F62">
        <w:rPr>
          <w:rStyle w:val="cnumerus2"/>
        </w:rPr>
        <w:t>2.</w:t>
      </w:r>
      <w:r>
        <w:t xml:space="preserve"> </w:t>
      </w:r>
      <w:r w:rsidRPr="00BF45BC">
        <w:rPr>
          <w:rStyle w:val="gt"/>
        </w:rPr>
        <w:t>[en bonne part]</w:t>
      </w:r>
      <w:r>
        <w:t xml:space="preserve"> être fier, superbe, éclatant</w:t>
      </w:r>
      <w:r w:rsidRPr="00023B16">
        <w:t xml:space="preserve">. </w:t>
      </w:r>
    </w:p>
    <w:p w:rsidR="00553575" w:rsidRDefault="00553575" w:rsidP="00553575">
      <w:pPr>
        <w:pStyle w:val="i"/>
      </w:pPr>
      <w:r>
        <w:t xml:space="preserve">CLXXXV. Mardochée, l’un des captifs, délivra les Juifs d’un grand péril. Il avait élevé la fille de son frère, Esther, qui avait perdu son père et sa mère. </w:t>
      </w:r>
    </w:p>
    <w:p w:rsidR="00553575" w:rsidRDefault="00553575" w:rsidP="00553575">
      <w:pPr>
        <w:pStyle w:val="i"/>
      </w:pPr>
      <w:r>
        <w:t>Le roi Assuérus avait épousé Esther, qu’il chérissait tendrement. Il y avait alors un courtisan du nom d’Aman qui avait du crédit auprès du roi, et qui, fier de la faveur royale, voulait qu’on l’adorât. Mardochée, en s’y refusant, avait allumé contre lui dans le cœur d’Aman une haine terrible.</w:t>
      </w:r>
    </w:p>
    <w:p w:rsidR="00553575" w:rsidRDefault="00553575" w:rsidP="00553575">
      <w:pPr>
        <w:pStyle w:val="i"/>
      </w:pPr>
      <w:r>
        <w:t>Aman, pour se venger de son ennemi, résolut de perdre toute la nation des Juifs, et obtint dans ce but un édit du roi Assuérus.</w:t>
      </w:r>
    </w:p>
    <w:p w:rsidR="00B30990" w:rsidRPr="00930EE0" w:rsidRDefault="00B84F7F" w:rsidP="006562DB">
      <w:pPr>
        <w:pStyle w:val="absconditus"/>
      </w:pPr>
      <w:r>
        <w:t>$</w:t>
      </w:r>
    </w:p>
    <w:tbl>
      <w:tblPr>
        <w:tblW w:w="5000" w:type="pct"/>
        <w:tblLook w:val="04A0"/>
      </w:tblPr>
      <w:tblGrid>
        <w:gridCol w:w="2796"/>
        <w:gridCol w:w="4660"/>
      </w:tblGrid>
      <w:tr w:rsidR="00CF5331" w:rsidRPr="00822DC6" w:rsidTr="00962409">
        <w:tc>
          <w:tcPr>
            <w:tcW w:w="1875" w:type="pct"/>
          </w:tcPr>
          <w:p w:rsidR="00CF5331" w:rsidRPr="00D63136" w:rsidRDefault="00CF5331" w:rsidP="00B7663C">
            <w:pPr>
              <w:pStyle w:val="sv"/>
            </w:pPr>
            <w:r w:rsidRPr="00D63136">
              <w:t>CLXXX</w:t>
            </w:r>
            <w:r w:rsidR="006562DB">
              <w:t>V</w:t>
            </w:r>
            <w:r w:rsidRPr="00D63136">
              <w:t>. Mardochǽus,</w:t>
            </w:r>
          </w:p>
        </w:tc>
        <w:tc>
          <w:tcPr>
            <w:tcW w:w="3125" w:type="pct"/>
          </w:tcPr>
          <w:p w:rsidR="00CF5331" w:rsidRPr="00822DC6" w:rsidRDefault="00CF5331" w:rsidP="00B7663C">
            <w:pPr>
              <w:pStyle w:val="iv"/>
            </w:pPr>
            <w:r w:rsidRPr="00822DC6">
              <w:t>CLXXXV. Mardochée,</w:t>
            </w:r>
          </w:p>
        </w:tc>
      </w:tr>
      <w:tr w:rsidR="00CF5331" w:rsidRPr="00822DC6" w:rsidTr="00962409">
        <w:tc>
          <w:tcPr>
            <w:tcW w:w="1875" w:type="pct"/>
          </w:tcPr>
          <w:p w:rsidR="00CF5331" w:rsidRPr="00D63136" w:rsidRDefault="00CF5331" w:rsidP="00B7663C">
            <w:pPr>
              <w:pStyle w:val="sv"/>
            </w:pPr>
            <w:r w:rsidRPr="00D63136">
              <w:t>unus ex captívis,</w:t>
            </w:r>
          </w:p>
        </w:tc>
        <w:tc>
          <w:tcPr>
            <w:tcW w:w="3125" w:type="pct"/>
          </w:tcPr>
          <w:p w:rsidR="00CF5331" w:rsidRPr="00822DC6" w:rsidRDefault="00CF5331" w:rsidP="00B7663C">
            <w:pPr>
              <w:pStyle w:val="iv"/>
            </w:pPr>
            <w:r w:rsidRPr="00822DC6">
              <w:t>l’un des captifs,</w:t>
            </w:r>
          </w:p>
        </w:tc>
      </w:tr>
      <w:tr w:rsidR="00CF5331" w:rsidRPr="00822DC6" w:rsidTr="00962409">
        <w:tc>
          <w:tcPr>
            <w:tcW w:w="1875" w:type="pct"/>
          </w:tcPr>
          <w:p w:rsidR="00CF5331" w:rsidRPr="00D63136" w:rsidRDefault="00CF5331" w:rsidP="00B7663C">
            <w:pPr>
              <w:pStyle w:val="sv"/>
            </w:pPr>
            <w:r w:rsidRPr="00D63136">
              <w:t>liberávit Judǽos</w:t>
            </w:r>
          </w:p>
        </w:tc>
        <w:tc>
          <w:tcPr>
            <w:tcW w:w="3125" w:type="pct"/>
          </w:tcPr>
          <w:p w:rsidR="00CF5331" w:rsidRPr="00822DC6" w:rsidRDefault="00CF5331" w:rsidP="00B7663C">
            <w:pPr>
              <w:pStyle w:val="iv"/>
            </w:pPr>
            <w:r w:rsidRPr="00822DC6">
              <w:t>délivra les Juifs</w:t>
            </w:r>
          </w:p>
        </w:tc>
      </w:tr>
      <w:tr w:rsidR="00CF5331" w:rsidRPr="00822DC6" w:rsidTr="00962409">
        <w:tc>
          <w:tcPr>
            <w:tcW w:w="1875" w:type="pct"/>
          </w:tcPr>
          <w:p w:rsidR="00CF5331" w:rsidRPr="00D63136" w:rsidRDefault="00CF5331" w:rsidP="00B7663C">
            <w:pPr>
              <w:pStyle w:val="sv"/>
            </w:pPr>
            <w:r w:rsidRPr="00D63136">
              <w:t>e magno perículo.</w:t>
            </w:r>
          </w:p>
        </w:tc>
        <w:tc>
          <w:tcPr>
            <w:tcW w:w="3125" w:type="pct"/>
          </w:tcPr>
          <w:p w:rsidR="00CF5331" w:rsidRPr="00822DC6" w:rsidRDefault="00CF5331" w:rsidP="00B7663C">
            <w:pPr>
              <w:pStyle w:val="iv"/>
            </w:pPr>
            <w:r w:rsidRPr="00822DC6">
              <w:t>d’un grand péril.</w:t>
            </w:r>
          </w:p>
        </w:tc>
      </w:tr>
      <w:tr w:rsidR="00CF5331" w:rsidRPr="00822DC6" w:rsidTr="00962409">
        <w:tc>
          <w:tcPr>
            <w:tcW w:w="1875" w:type="pct"/>
          </w:tcPr>
          <w:p w:rsidR="00CF5331" w:rsidRPr="00D63136" w:rsidRDefault="00CF5331" w:rsidP="00B7663C">
            <w:pPr>
              <w:pStyle w:val="sv"/>
            </w:pPr>
            <w:r w:rsidRPr="00D63136">
              <w:t>Educáverat</w:t>
            </w:r>
          </w:p>
        </w:tc>
        <w:tc>
          <w:tcPr>
            <w:tcW w:w="3125" w:type="pct"/>
          </w:tcPr>
          <w:p w:rsidR="00CF5331" w:rsidRPr="00822DC6" w:rsidRDefault="00CF5331" w:rsidP="00B7663C">
            <w:pPr>
              <w:pStyle w:val="iv"/>
            </w:pPr>
            <w:r w:rsidRPr="00822DC6">
              <w:t>Il avait élevé</w:t>
            </w:r>
          </w:p>
        </w:tc>
      </w:tr>
      <w:tr w:rsidR="00CF5331" w:rsidRPr="00822DC6" w:rsidTr="00962409">
        <w:tc>
          <w:tcPr>
            <w:tcW w:w="1875" w:type="pct"/>
          </w:tcPr>
          <w:p w:rsidR="00CF5331" w:rsidRPr="00D63136" w:rsidRDefault="00CF5331" w:rsidP="00B7663C">
            <w:pPr>
              <w:pStyle w:val="sv"/>
            </w:pPr>
            <w:r w:rsidRPr="00D63136">
              <w:t>fíliam sui fratris,</w:t>
            </w:r>
          </w:p>
        </w:tc>
        <w:tc>
          <w:tcPr>
            <w:tcW w:w="3125" w:type="pct"/>
          </w:tcPr>
          <w:p w:rsidR="00CF5331" w:rsidRPr="00822DC6" w:rsidRDefault="00CF5331" w:rsidP="00B7663C">
            <w:pPr>
              <w:pStyle w:val="iv"/>
            </w:pPr>
            <w:r w:rsidRPr="00822DC6">
              <w:t xml:space="preserve">la fille de </w:t>
            </w:r>
            <w:r w:rsidRPr="00822DC6">
              <w:rPr>
                <w:rStyle w:val="italicus"/>
              </w:rPr>
              <w:t>son</w:t>
            </w:r>
            <w:r w:rsidRPr="00822DC6">
              <w:t xml:space="preserve"> frère, </w:t>
            </w:r>
          </w:p>
        </w:tc>
      </w:tr>
      <w:tr w:rsidR="00CF5331" w:rsidRPr="00822DC6" w:rsidTr="00962409">
        <w:tc>
          <w:tcPr>
            <w:tcW w:w="1875" w:type="pct"/>
          </w:tcPr>
          <w:p w:rsidR="00CF5331" w:rsidRPr="00D63136" w:rsidRDefault="00CF5331" w:rsidP="00B7663C">
            <w:pPr>
              <w:pStyle w:val="sv"/>
            </w:pPr>
            <w:r w:rsidRPr="00D63136">
              <w:t>orbam utróque parénte,</w:t>
            </w:r>
          </w:p>
        </w:tc>
        <w:tc>
          <w:tcPr>
            <w:tcW w:w="3125" w:type="pct"/>
          </w:tcPr>
          <w:p w:rsidR="00CF5331" w:rsidRPr="00822DC6" w:rsidRDefault="00CF5331" w:rsidP="00B7663C">
            <w:pPr>
              <w:pStyle w:val="iv"/>
            </w:pPr>
            <w:r w:rsidRPr="00822DC6">
              <w:t>orpheline de l’un-et-l’autre parent (de père et de mère),</w:t>
            </w:r>
          </w:p>
        </w:tc>
      </w:tr>
      <w:tr w:rsidR="00CF5331" w:rsidRPr="00822DC6" w:rsidTr="00962409">
        <w:tc>
          <w:tcPr>
            <w:tcW w:w="1875" w:type="pct"/>
          </w:tcPr>
          <w:p w:rsidR="00CF5331" w:rsidRPr="00D63136" w:rsidRDefault="00CF5331" w:rsidP="00B7663C">
            <w:pPr>
              <w:pStyle w:val="sv"/>
            </w:pPr>
            <w:r w:rsidRPr="00D63136">
              <w:t>Esthérem nómine.</w:t>
            </w:r>
          </w:p>
        </w:tc>
        <w:tc>
          <w:tcPr>
            <w:tcW w:w="3125" w:type="pct"/>
          </w:tcPr>
          <w:p w:rsidR="00CF5331" w:rsidRPr="00822DC6" w:rsidRDefault="00CF5331" w:rsidP="00B7663C">
            <w:pPr>
              <w:pStyle w:val="iv"/>
            </w:pPr>
            <w:r w:rsidRPr="00822DC6">
              <w:t>Esther de nom (nommée Esther),</w:t>
            </w:r>
          </w:p>
        </w:tc>
      </w:tr>
      <w:tr w:rsidR="00CF5331" w:rsidRPr="00822DC6" w:rsidTr="00962409">
        <w:tc>
          <w:tcPr>
            <w:tcW w:w="1875" w:type="pct"/>
          </w:tcPr>
          <w:p w:rsidR="00CF5331" w:rsidRPr="00D63136" w:rsidRDefault="00CF5331" w:rsidP="00B7663C">
            <w:pPr>
              <w:pStyle w:val="sv"/>
            </w:pPr>
            <w:r w:rsidRPr="00D63136">
              <w:t>Rex Assuérus</w:t>
            </w:r>
          </w:p>
        </w:tc>
        <w:tc>
          <w:tcPr>
            <w:tcW w:w="3125" w:type="pct"/>
          </w:tcPr>
          <w:p w:rsidR="00CF5331" w:rsidRPr="00822DC6" w:rsidRDefault="00CF5331" w:rsidP="00B7663C">
            <w:pPr>
              <w:pStyle w:val="iv"/>
            </w:pPr>
            <w:r w:rsidRPr="00822DC6">
              <w:t>Le roi Assuérus</w:t>
            </w:r>
          </w:p>
        </w:tc>
      </w:tr>
      <w:tr w:rsidR="00CF5331" w:rsidRPr="00822DC6" w:rsidTr="00962409">
        <w:tc>
          <w:tcPr>
            <w:tcW w:w="1875" w:type="pct"/>
          </w:tcPr>
          <w:p w:rsidR="00CF5331" w:rsidRPr="00D63136" w:rsidRDefault="00CF5331" w:rsidP="00B7663C">
            <w:pPr>
              <w:pStyle w:val="sv"/>
            </w:pPr>
            <w:r w:rsidRPr="00D63136">
              <w:t>dúxerat hanc uxórem,</w:t>
            </w:r>
          </w:p>
        </w:tc>
        <w:tc>
          <w:tcPr>
            <w:tcW w:w="3125" w:type="pct"/>
          </w:tcPr>
          <w:p w:rsidR="00CF5331" w:rsidRPr="00822DC6" w:rsidRDefault="00CF5331" w:rsidP="00B7663C">
            <w:pPr>
              <w:pStyle w:val="iv"/>
            </w:pPr>
            <w:r w:rsidRPr="00822DC6">
              <w:t xml:space="preserve">avait emmené (pris) celle-ci </w:t>
            </w:r>
            <w:r w:rsidRPr="00822DC6">
              <w:rPr>
                <w:rStyle w:val="italicus"/>
              </w:rPr>
              <w:t>pour</w:t>
            </w:r>
            <w:r w:rsidRPr="00822DC6">
              <w:t xml:space="preserve"> épouse,</w:t>
            </w:r>
          </w:p>
        </w:tc>
      </w:tr>
      <w:tr w:rsidR="00CF5331" w:rsidRPr="00822DC6" w:rsidTr="00962409">
        <w:tc>
          <w:tcPr>
            <w:tcW w:w="1875" w:type="pct"/>
          </w:tcPr>
          <w:p w:rsidR="00CF5331" w:rsidRPr="00D63136" w:rsidRDefault="00CF5331" w:rsidP="00B7663C">
            <w:pPr>
              <w:pStyle w:val="sv"/>
            </w:pPr>
            <w:r w:rsidRPr="00D63136">
              <w:lastRenderedPageBreak/>
              <w:t>et diligébat valde.</w:t>
            </w:r>
          </w:p>
        </w:tc>
        <w:tc>
          <w:tcPr>
            <w:tcW w:w="3125" w:type="pct"/>
          </w:tcPr>
          <w:p w:rsidR="00CF5331" w:rsidRPr="00822DC6" w:rsidRDefault="00CF5331" w:rsidP="00B7663C">
            <w:pPr>
              <w:pStyle w:val="iv"/>
            </w:pPr>
            <w:r w:rsidRPr="00822DC6">
              <w:t xml:space="preserve">et </w:t>
            </w:r>
            <w:r w:rsidRPr="00822DC6">
              <w:rPr>
                <w:rStyle w:val="italicus"/>
              </w:rPr>
              <w:t>l’</w:t>
            </w:r>
            <w:r w:rsidRPr="00822DC6">
              <w:t>aimait fortement.</w:t>
            </w:r>
          </w:p>
        </w:tc>
      </w:tr>
      <w:tr w:rsidR="00CF5331" w:rsidRPr="00822DC6" w:rsidTr="00962409">
        <w:tc>
          <w:tcPr>
            <w:tcW w:w="1875" w:type="pct"/>
          </w:tcPr>
          <w:p w:rsidR="00CF5331" w:rsidRPr="00D63136" w:rsidRDefault="00CF5331" w:rsidP="00B7663C">
            <w:pPr>
              <w:pStyle w:val="sv"/>
            </w:pPr>
            <w:r w:rsidRPr="00D63136">
              <w:t>Erat tunc</w:t>
            </w:r>
          </w:p>
        </w:tc>
        <w:tc>
          <w:tcPr>
            <w:tcW w:w="3125" w:type="pct"/>
          </w:tcPr>
          <w:p w:rsidR="00CF5331" w:rsidRPr="00822DC6" w:rsidRDefault="00CF5331" w:rsidP="00B7663C">
            <w:pPr>
              <w:pStyle w:val="iv"/>
            </w:pPr>
            <w:r w:rsidRPr="00822DC6">
              <w:t>Il y avait alors</w:t>
            </w:r>
          </w:p>
        </w:tc>
      </w:tr>
      <w:tr w:rsidR="00CF5331" w:rsidRPr="00822DC6" w:rsidTr="00962409">
        <w:tc>
          <w:tcPr>
            <w:tcW w:w="1875" w:type="pct"/>
          </w:tcPr>
          <w:p w:rsidR="00CF5331" w:rsidRPr="00D63136" w:rsidRDefault="00CF5331" w:rsidP="00B7663C">
            <w:pPr>
              <w:pStyle w:val="sv"/>
            </w:pPr>
            <w:r w:rsidRPr="00D63136">
              <w:t>quidam áulicis</w:t>
            </w:r>
          </w:p>
        </w:tc>
        <w:tc>
          <w:tcPr>
            <w:tcW w:w="3125" w:type="pct"/>
          </w:tcPr>
          <w:p w:rsidR="00CF5331" w:rsidRPr="00822DC6" w:rsidRDefault="00CF5331" w:rsidP="00B7663C">
            <w:pPr>
              <w:pStyle w:val="iv"/>
            </w:pPr>
            <w:r w:rsidRPr="00822DC6">
              <w:t>un certain courtisan</w:t>
            </w:r>
          </w:p>
        </w:tc>
      </w:tr>
      <w:tr w:rsidR="00CF5331" w:rsidRPr="00822DC6" w:rsidTr="00962409">
        <w:tc>
          <w:tcPr>
            <w:tcW w:w="1875" w:type="pct"/>
          </w:tcPr>
          <w:p w:rsidR="00CF5331" w:rsidRPr="00D63136" w:rsidRDefault="00CF5331" w:rsidP="00B7663C">
            <w:pPr>
              <w:pStyle w:val="sv"/>
            </w:pPr>
            <w:r w:rsidRPr="00D63136">
              <w:t>gratiósus apud regem,</w:t>
            </w:r>
          </w:p>
        </w:tc>
        <w:tc>
          <w:tcPr>
            <w:tcW w:w="3125" w:type="pct"/>
          </w:tcPr>
          <w:p w:rsidR="00CF5331" w:rsidRPr="00822DC6" w:rsidRDefault="00CF5331" w:rsidP="00B7663C">
            <w:pPr>
              <w:pStyle w:val="iv"/>
            </w:pPr>
            <w:r w:rsidRPr="00822DC6">
              <w:t>en-faveur auprès du roi,</w:t>
            </w:r>
          </w:p>
        </w:tc>
      </w:tr>
      <w:tr w:rsidR="00CF5331" w:rsidRPr="00822DC6" w:rsidTr="00962409">
        <w:tc>
          <w:tcPr>
            <w:tcW w:w="1875" w:type="pct"/>
          </w:tcPr>
          <w:p w:rsidR="00CF5331" w:rsidRPr="00D63136" w:rsidRDefault="00CF5331" w:rsidP="00B7663C">
            <w:pPr>
              <w:pStyle w:val="sv"/>
            </w:pPr>
            <w:r w:rsidRPr="00D63136">
              <w:t>Amán nómine,</w:t>
            </w:r>
          </w:p>
        </w:tc>
        <w:tc>
          <w:tcPr>
            <w:tcW w:w="3125" w:type="pct"/>
          </w:tcPr>
          <w:p w:rsidR="00CF5331" w:rsidRPr="00822DC6" w:rsidRDefault="00CF5331" w:rsidP="00B7663C">
            <w:pPr>
              <w:pStyle w:val="iv"/>
            </w:pPr>
            <w:r w:rsidRPr="00822DC6">
              <w:t>Aman de nom,</w:t>
            </w:r>
          </w:p>
        </w:tc>
      </w:tr>
      <w:tr w:rsidR="00CF5331" w:rsidRPr="00822DC6" w:rsidTr="00962409">
        <w:tc>
          <w:tcPr>
            <w:tcW w:w="1875" w:type="pct"/>
          </w:tcPr>
          <w:p w:rsidR="00CF5331" w:rsidRPr="00D63136" w:rsidRDefault="00CF5331" w:rsidP="00B7663C">
            <w:pPr>
              <w:pStyle w:val="sv"/>
            </w:pPr>
            <w:r w:rsidRPr="00D63136">
              <w:t>qui, supérbiens</w:t>
            </w:r>
          </w:p>
        </w:tc>
        <w:tc>
          <w:tcPr>
            <w:tcW w:w="3125" w:type="pct"/>
          </w:tcPr>
          <w:p w:rsidR="00CF5331" w:rsidRPr="00822DC6" w:rsidRDefault="00CF5331" w:rsidP="00B7663C">
            <w:pPr>
              <w:pStyle w:val="iv"/>
            </w:pPr>
            <w:r w:rsidRPr="00822DC6">
              <w:t>qui, s’enorgueillissant</w:t>
            </w:r>
          </w:p>
        </w:tc>
      </w:tr>
      <w:tr w:rsidR="00CF5331" w:rsidRPr="00822DC6" w:rsidTr="00962409">
        <w:tc>
          <w:tcPr>
            <w:tcW w:w="1875" w:type="pct"/>
          </w:tcPr>
          <w:p w:rsidR="00CF5331" w:rsidRPr="00D63136" w:rsidRDefault="00CF5331" w:rsidP="00B7663C">
            <w:pPr>
              <w:pStyle w:val="sv"/>
            </w:pPr>
            <w:r w:rsidRPr="00D63136">
              <w:t>favóre régio,</w:t>
            </w:r>
          </w:p>
        </w:tc>
        <w:tc>
          <w:tcPr>
            <w:tcW w:w="3125" w:type="pct"/>
          </w:tcPr>
          <w:p w:rsidR="00CF5331" w:rsidRPr="00822DC6" w:rsidRDefault="00CF5331" w:rsidP="00B7663C">
            <w:pPr>
              <w:pStyle w:val="iv"/>
            </w:pPr>
            <w:r w:rsidRPr="00822DC6">
              <w:t>de la faveur royale,</w:t>
            </w:r>
          </w:p>
        </w:tc>
      </w:tr>
      <w:tr w:rsidR="00CF5331" w:rsidRPr="00822DC6" w:rsidTr="00962409">
        <w:tc>
          <w:tcPr>
            <w:tcW w:w="1875" w:type="pct"/>
          </w:tcPr>
          <w:p w:rsidR="00CF5331" w:rsidRPr="00D63136" w:rsidRDefault="00CF5331" w:rsidP="00B7663C">
            <w:pPr>
              <w:pStyle w:val="sv"/>
            </w:pPr>
            <w:r w:rsidRPr="00D63136">
              <w:t>volébat se adorári.</w:t>
            </w:r>
          </w:p>
        </w:tc>
        <w:tc>
          <w:tcPr>
            <w:tcW w:w="3125" w:type="pct"/>
          </w:tcPr>
          <w:p w:rsidR="00CF5331" w:rsidRPr="00822DC6" w:rsidRDefault="00CF5331" w:rsidP="00B7663C">
            <w:pPr>
              <w:pStyle w:val="iv"/>
            </w:pPr>
            <w:r w:rsidRPr="00822DC6">
              <w:t>voulait lui être adoré.</w:t>
            </w:r>
          </w:p>
        </w:tc>
      </w:tr>
      <w:tr w:rsidR="00CF5331" w:rsidRPr="00822DC6" w:rsidTr="00962409">
        <w:tc>
          <w:tcPr>
            <w:tcW w:w="1875" w:type="pct"/>
          </w:tcPr>
          <w:p w:rsidR="00CF5331" w:rsidRPr="00D63136" w:rsidRDefault="00CF5331" w:rsidP="00B7663C">
            <w:pPr>
              <w:pStyle w:val="sv"/>
            </w:pPr>
            <w:r w:rsidRPr="00D63136">
              <w:t>Quod rénuens fácere</w:t>
            </w:r>
          </w:p>
        </w:tc>
        <w:tc>
          <w:tcPr>
            <w:tcW w:w="3125" w:type="pct"/>
          </w:tcPr>
          <w:p w:rsidR="00CF5331" w:rsidRPr="00822DC6" w:rsidRDefault="00CF5331" w:rsidP="00B7663C">
            <w:pPr>
              <w:pStyle w:val="iv"/>
            </w:pPr>
            <w:r w:rsidRPr="00822DC6">
              <w:rPr>
                <w:rStyle w:val="italicus"/>
              </w:rPr>
              <w:t>Ce</w:t>
            </w:r>
            <w:r w:rsidRPr="00822DC6">
              <w:t xml:space="preserve"> que refusant de faire</w:t>
            </w:r>
          </w:p>
        </w:tc>
      </w:tr>
      <w:tr w:rsidR="00CF5331" w:rsidRPr="00822DC6" w:rsidTr="00962409">
        <w:tc>
          <w:tcPr>
            <w:tcW w:w="1875" w:type="pct"/>
          </w:tcPr>
          <w:p w:rsidR="00CF5331" w:rsidRPr="00D63136" w:rsidRDefault="00CF5331" w:rsidP="00B7663C">
            <w:pPr>
              <w:pStyle w:val="sv"/>
            </w:pPr>
            <w:r w:rsidRPr="00D63136">
              <w:t>Mardochǽus</w:t>
            </w:r>
          </w:p>
        </w:tc>
        <w:tc>
          <w:tcPr>
            <w:tcW w:w="3125" w:type="pct"/>
          </w:tcPr>
          <w:p w:rsidR="00CF5331" w:rsidRPr="00822DC6" w:rsidRDefault="00CF5331" w:rsidP="00B7663C">
            <w:pPr>
              <w:pStyle w:val="iv"/>
            </w:pPr>
            <w:r w:rsidRPr="00822DC6">
              <w:t>Mardochée</w:t>
            </w:r>
          </w:p>
        </w:tc>
      </w:tr>
      <w:tr w:rsidR="00CF5331" w:rsidRPr="00822DC6" w:rsidTr="00962409">
        <w:tc>
          <w:tcPr>
            <w:tcW w:w="1875" w:type="pct"/>
          </w:tcPr>
          <w:p w:rsidR="00CF5331" w:rsidRPr="00D63136" w:rsidRDefault="00CF5331" w:rsidP="00B7663C">
            <w:pPr>
              <w:pStyle w:val="sv"/>
            </w:pPr>
            <w:r w:rsidRPr="00D63136">
              <w:t>accénderat in se</w:t>
            </w:r>
          </w:p>
        </w:tc>
        <w:tc>
          <w:tcPr>
            <w:tcW w:w="3125" w:type="pct"/>
          </w:tcPr>
          <w:p w:rsidR="00CF5331" w:rsidRPr="00822DC6" w:rsidRDefault="00CF5331" w:rsidP="00B7663C">
            <w:pPr>
              <w:pStyle w:val="iv"/>
            </w:pPr>
            <w:r w:rsidRPr="00822DC6">
              <w:t>avait allumé contre lui-même</w:t>
            </w:r>
          </w:p>
        </w:tc>
      </w:tr>
      <w:tr w:rsidR="00CF5331" w:rsidRPr="00822DC6" w:rsidTr="00962409">
        <w:tc>
          <w:tcPr>
            <w:tcW w:w="1875" w:type="pct"/>
          </w:tcPr>
          <w:p w:rsidR="00CF5331" w:rsidRPr="00D63136" w:rsidRDefault="00CF5331" w:rsidP="00B7663C">
            <w:pPr>
              <w:pStyle w:val="sv"/>
            </w:pPr>
            <w:r w:rsidRPr="00D63136">
              <w:t>ódium grave Amánis.</w:t>
            </w:r>
          </w:p>
        </w:tc>
        <w:tc>
          <w:tcPr>
            <w:tcW w:w="3125" w:type="pct"/>
          </w:tcPr>
          <w:p w:rsidR="00CF5331" w:rsidRPr="00822DC6" w:rsidRDefault="00CF5331" w:rsidP="00B7663C">
            <w:pPr>
              <w:pStyle w:val="iv"/>
            </w:pPr>
            <w:r w:rsidRPr="00822DC6">
              <w:t>la haine lourde (redoutable) d’Aman.</w:t>
            </w:r>
          </w:p>
        </w:tc>
      </w:tr>
      <w:tr w:rsidR="00CF5331" w:rsidRPr="00822DC6" w:rsidTr="00962409">
        <w:tc>
          <w:tcPr>
            <w:tcW w:w="1875" w:type="pct"/>
          </w:tcPr>
          <w:p w:rsidR="00CF5331" w:rsidRPr="00D63136" w:rsidRDefault="00CF5331" w:rsidP="00B7663C">
            <w:pPr>
              <w:pStyle w:val="sv"/>
            </w:pPr>
            <w:r w:rsidRPr="00D63136">
              <w:t>Amán,</w:t>
            </w:r>
          </w:p>
        </w:tc>
        <w:tc>
          <w:tcPr>
            <w:tcW w:w="3125" w:type="pct"/>
          </w:tcPr>
          <w:p w:rsidR="00CF5331" w:rsidRPr="00822DC6" w:rsidRDefault="00CF5331" w:rsidP="00B7663C">
            <w:pPr>
              <w:pStyle w:val="iv"/>
            </w:pPr>
            <w:r w:rsidRPr="00822DC6">
              <w:t>Aman,</w:t>
            </w:r>
          </w:p>
        </w:tc>
      </w:tr>
      <w:tr w:rsidR="00CF5331" w:rsidRPr="00822DC6" w:rsidTr="00962409">
        <w:tc>
          <w:tcPr>
            <w:tcW w:w="1875" w:type="pct"/>
          </w:tcPr>
          <w:p w:rsidR="00CF5331" w:rsidRPr="00D63136" w:rsidRDefault="00CF5331" w:rsidP="00B7663C">
            <w:pPr>
              <w:pStyle w:val="sv"/>
            </w:pPr>
            <w:r w:rsidRPr="00D63136">
              <w:t>causa inimíci ulciscéndi,</w:t>
            </w:r>
          </w:p>
        </w:tc>
        <w:tc>
          <w:tcPr>
            <w:tcW w:w="3125" w:type="pct"/>
          </w:tcPr>
          <w:p w:rsidR="00CF5331" w:rsidRPr="00822DC6" w:rsidRDefault="00CF5331" w:rsidP="00B7663C">
            <w:pPr>
              <w:pStyle w:val="iv"/>
            </w:pPr>
            <w:r w:rsidRPr="00822DC6">
              <w:t xml:space="preserve">en vue de </w:t>
            </w:r>
            <w:r w:rsidRPr="00822DC6">
              <w:rPr>
                <w:rStyle w:val="italicus"/>
              </w:rPr>
              <w:t>son</w:t>
            </w:r>
            <w:r w:rsidRPr="00822DC6">
              <w:t xml:space="preserve"> ennemi devant être puni,</w:t>
            </w:r>
          </w:p>
        </w:tc>
      </w:tr>
      <w:tr w:rsidR="00CF5331" w:rsidRPr="00822DC6" w:rsidTr="00962409">
        <w:tc>
          <w:tcPr>
            <w:tcW w:w="1875" w:type="pct"/>
          </w:tcPr>
          <w:p w:rsidR="00CF5331" w:rsidRPr="00D63136" w:rsidRDefault="00CF5331" w:rsidP="00B7663C">
            <w:pPr>
              <w:pStyle w:val="sv"/>
            </w:pPr>
            <w:r w:rsidRPr="00D63136">
              <w:t>státuit pérdere</w:t>
            </w:r>
          </w:p>
        </w:tc>
        <w:tc>
          <w:tcPr>
            <w:tcW w:w="3125" w:type="pct"/>
          </w:tcPr>
          <w:p w:rsidR="00CF5331" w:rsidRPr="00822DC6" w:rsidRDefault="00CF5331" w:rsidP="00B7663C">
            <w:pPr>
              <w:pStyle w:val="iv"/>
            </w:pPr>
            <w:r w:rsidRPr="00822DC6">
              <w:t>résolut de perdre</w:t>
            </w:r>
          </w:p>
        </w:tc>
      </w:tr>
      <w:tr w:rsidR="00CF5331" w:rsidRPr="00822DC6" w:rsidTr="00962409">
        <w:tc>
          <w:tcPr>
            <w:tcW w:w="1875" w:type="pct"/>
          </w:tcPr>
          <w:p w:rsidR="00CF5331" w:rsidRPr="00D63136" w:rsidRDefault="00CF5331" w:rsidP="00B7663C">
            <w:pPr>
              <w:pStyle w:val="sv"/>
            </w:pPr>
            <w:r w:rsidRPr="00D63136">
              <w:t>gentem univérsam</w:t>
            </w:r>
          </w:p>
        </w:tc>
        <w:tc>
          <w:tcPr>
            <w:tcW w:w="3125" w:type="pct"/>
          </w:tcPr>
          <w:p w:rsidR="00CF5331" w:rsidRPr="00822DC6" w:rsidRDefault="00CF5331" w:rsidP="00B7663C">
            <w:pPr>
              <w:pStyle w:val="iv"/>
            </w:pPr>
            <w:r w:rsidRPr="00822DC6">
              <w:t>la nation tout-entière</w:t>
            </w:r>
          </w:p>
        </w:tc>
      </w:tr>
      <w:tr w:rsidR="00CF5331" w:rsidRPr="00822DC6" w:rsidTr="00962409">
        <w:tc>
          <w:tcPr>
            <w:tcW w:w="1875" w:type="pct"/>
          </w:tcPr>
          <w:p w:rsidR="00CF5331" w:rsidRPr="00D63136" w:rsidRDefault="00CF5331" w:rsidP="00B7663C">
            <w:pPr>
              <w:pStyle w:val="sv"/>
            </w:pPr>
            <w:r w:rsidRPr="00D63136">
              <w:t>Judæórum,</w:t>
            </w:r>
          </w:p>
        </w:tc>
        <w:tc>
          <w:tcPr>
            <w:tcW w:w="3125" w:type="pct"/>
          </w:tcPr>
          <w:p w:rsidR="00CF5331" w:rsidRPr="00822DC6" w:rsidRDefault="00CF5331" w:rsidP="00B7663C">
            <w:pPr>
              <w:pStyle w:val="iv"/>
            </w:pPr>
            <w:r w:rsidRPr="00822DC6">
              <w:t>des Juifs,</w:t>
            </w:r>
          </w:p>
        </w:tc>
      </w:tr>
      <w:tr w:rsidR="00CF5331" w:rsidRPr="00822DC6" w:rsidTr="00962409">
        <w:tc>
          <w:tcPr>
            <w:tcW w:w="1875" w:type="pct"/>
          </w:tcPr>
          <w:p w:rsidR="00CF5331" w:rsidRPr="00D63136" w:rsidRDefault="00CF5331" w:rsidP="00B7663C">
            <w:pPr>
              <w:pStyle w:val="sv"/>
            </w:pPr>
            <w:r w:rsidRPr="00D63136">
              <w:t>impetravítque ab Assuéro</w:t>
            </w:r>
          </w:p>
        </w:tc>
        <w:tc>
          <w:tcPr>
            <w:tcW w:w="3125" w:type="pct"/>
          </w:tcPr>
          <w:p w:rsidR="00CF5331" w:rsidRPr="00822DC6" w:rsidRDefault="00CF5331" w:rsidP="00B7663C">
            <w:pPr>
              <w:pStyle w:val="iv"/>
            </w:pPr>
            <w:r w:rsidRPr="00822DC6">
              <w:t>et obtint d’Assuérus</w:t>
            </w:r>
          </w:p>
        </w:tc>
      </w:tr>
      <w:tr w:rsidR="00CF5331" w:rsidRPr="00822DC6" w:rsidTr="00962409">
        <w:tc>
          <w:tcPr>
            <w:tcW w:w="1875" w:type="pct"/>
          </w:tcPr>
          <w:p w:rsidR="00CF5331" w:rsidRPr="00D63136" w:rsidRDefault="00CF5331" w:rsidP="00B7663C">
            <w:pPr>
              <w:pStyle w:val="sv"/>
            </w:pPr>
            <w:r w:rsidRPr="00D63136">
              <w:t>edíctum de ea re.</w:t>
            </w:r>
          </w:p>
        </w:tc>
        <w:tc>
          <w:tcPr>
            <w:tcW w:w="3125" w:type="pct"/>
          </w:tcPr>
          <w:p w:rsidR="00CF5331" w:rsidRPr="00822DC6" w:rsidRDefault="00CF5331" w:rsidP="00B7663C">
            <w:pPr>
              <w:pStyle w:val="iv"/>
            </w:pPr>
            <w:r w:rsidRPr="00822DC6">
              <w:t>un edit sur ce sujet.</w:t>
            </w:r>
          </w:p>
        </w:tc>
      </w:tr>
    </w:tbl>
    <w:p w:rsidR="00C87EAE" w:rsidRDefault="00B30990" w:rsidP="00301F97">
      <w:pPr>
        <w:pStyle w:val="absconditus"/>
      </w:pPr>
      <w:r w:rsidRPr="00930EE0">
        <w:t>²</w:t>
      </w:r>
    </w:p>
    <w:p w:rsidR="009D7993" w:rsidRPr="00E5545A" w:rsidRDefault="009D7993" w:rsidP="00EC0168">
      <w:pPr>
        <w:pStyle w:val="Titre3"/>
      </w:pPr>
      <w:bookmarkStart w:id="614" w:name="_Toc466191478"/>
      <w:bookmarkStart w:id="615" w:name="_Toc466191734"/>
      <w:bookmarkStart w:id="616" w:name="_Toc524065668"/>
      <w:r w:rsidRPr="00E5545A">
        <w:t>186 — Esther parle de son peuple au roi.</w:t>
      </w:r>
      <w:bookmarkEnd w:id="614"/>
      <w:bookmarkEnd w:id="615"/>
      <w:bookmarkEnd w:id="616"/>
    </w:p>
    <w:p w:rsidR="00C87EAE" w:rsidRDefault="009D7993" w:rsidP="00E2285C">
      <w:pPr>
        <w:pStyle w:val="s"/>
        <w:rPr>
          <w:lang w:val="fr-FR"/>
        </w:rPr>
      </w:pPr>
      <w:r w:rsidRPr="00D80808">
        <w:rPr>
          <w:lang w:val="fr-FR"/>
        </w:rPr>
        <w:t xml:space="preserve">Ubi ad aures </w:t>
      </w:r>
      <w:r w:rsidR="00C20561" w:rsidRPr="00D80808">
        <w:rPr>
          <w:lang w:val="fr-FR"/>
        </w:rPr>
        <w:t>Mardochǽi</w:t>
      </w:r>
      <w:r w:rsidRPr="00D80808">
        <w:rPr>
          <w:lang w:val="fr-FR"/>
        </w:rPr>
        <w:t xml:space="preserve"> </w:t>
      </w:r>
      <w:r w:rsidR="00C20561" w:rsidRPr="00D80808">
        <w:rPr>
          <w:lang w:val="fr-FR"/>
        </w:rPr>
        <w:t>crudéle</w:t>
      </w:r>
      <w:r w:rsidRPr="00D80808">
        <w:rPr>
          <w:lang w:val="fr-FR"/>
        </w:rPr>
        <w:t xml:space="preserve"> </w:t>
      </w:r>
      <w:r w:rsidR="00C20561" w:rsidRPr="00D80808">
        <w:rPr>
          <w:lang w:val="fr-FR"/>
        </w:rPr>
        <w:t>edíctum pervénit statim conscí</w:t>
      </w:r>
      <w:r w:rsidRPr="00D80808">
        <w:rPr>
          <w:lang w:val="fr-FR"/>
        </w:rPr>
        <w:t xml:space="preserve">ssis </w:t>
      </w:r>
      <w:r w:rsidR="00C20561" w:rsidRPr="00D80808">
        <w:rPr>
          <w:lang w:val="fr-FR"/>
        </w:rPr>
        <w:t>véstibus</w:t>
      </w:r>
      <w:r w:rsidRPr="00D80808">
        <w:rPr>
          <w:lang w:val="fr-FR"/>
        </w:rPr>
        <w:t>, saccum</w:t>
      </w:r>
      <w:r w:rsidR="00D725DD">
        <w:rPr>
          <w:rStyle w:val="Appelnotedebasdep"/>
        </w:rPr>
        <w:footnoteReference w:id="268"/>
      </w:r>
      <w:r w:rsidRPr="00D80808">
        <w:rPr>
          <w:lang w:val="fr-FR"/>
        </w:rPr>
        <w:t xml:space="preserve"> </w:t>
      </w:r>
      <w:r w:rsidR="00C20561" w:rsidRPr="00D80808">
        <w:rPr>
          <w:lang w:val="fr-FR"/>
        </w:rPr>
        <w:t>índuit, conspersú</w:t>
      </w:r>
      <w:r w:rsidRPr="00D80808">
        <w:rPr>
          <w:lang w:val="fr-FR"/>
        </w:rPr>
        <w:t xml:space="preserve">sque </w:t>
      </w:r>
      <w:r w:rsidR="00C20561" w:rsidRPr="00D80808">
        <w:rPr>
          <w:lang w:val="fr-FR"/>
        </w:rPr>
        <w:t>cínere</w:t>
      </w:r>
      <w:r w:rsidRPr="00D80808">
        <w:rPr>
          <w:lang w:val="fr-FR"/>
        </w:rPr>
        <w:t xml:space="preserve"> </w:t>
      </w:r>
      <w:r w:rsidR="00C20561" w:rsidRPr="00D80808">
        <w:rPr>
          <w:lang w:val="fr-FR"/>
        </w:rPr>
        <w:t>perréxit</w:t>
      </w:r>
      <w:r w:rsidRPr="00D80808">
        <w:rPr>
          <w:lang w:val="fr-FR"/>
        </w:rPr>
        <w:t xml:space="preserve"> ad </w:t>
      </w:r>
      <w:r w:rsidR="00C20561" w:rsidRPr="00D80808">
        <w:rPr>
          <w:lang w:val="fr-FR"/>
        </w:rPr>
        <w:t>régiam</w:t>
      </w:r>
      <w:r w:rsidRPr="00D80808">
        <w:rPr>
          <w:lang w:val="fr-FR"/>
        </w:rPr>
        <w:t xml:space="preserve">, et illam </w:t>
      </w:r>
      <w:r w:rsidR="00C20561" w:rsidRPr="00D80808">
        <w:rPr>
          <w:lang w:val="fr-FR"/>
        </w:rPr>
        <w:t>implévit quéstibus</w:t>
      </w:r>
      <w:r w:rsidR="005C7E3F">
        <w:rPr>
          <w:lang w:val="fr-FR"/>
        </w:rPr>
        <w:t xml:space="preserve">. </w:t>
      </w:r>
    </w:p>
    <w:p w:rsidR="00C87EAE" w:rsidRDefault="00C20561" w:rsidP="00E2285C">
      <w:pPr>
        <w:pStyle w:val="s"/>
        <w:rPr>
          <w:lang w:val="fr-FR"/>
        </w:rPr>
      </w:pPr>
      <w:r w:rsidRPr="00D80808">
        <w:rPr>
          <w:lang w:val="fr-FR"/>
        </w:rPr>
        <w:t>Esther, lamentá</w:t>
      </w:r>
      <w:r w:rsidR="009D7993" w:rsidRPr="00D80808">
        <w:rPr>
          <w:lang w:val="fr-FR"/>
        </w:rPr>
        <w:t xml:space="preserve">ntis voce </w:t>
      </w:r>
      <w:r w:rsidRPr="00D80808">
        <w:rPr>
          <w:lang w:val="fr-FR"/>
        </w:rPr>
        <w:t>audíta</w:t>
      </w:r>
      <w:r w:rsidR="009D7993" w:rsidRPr="00D80808">
        <w:rPr>
          <w:lang w:val="fr-FR"/>
        </w:rPr>
        <w:t xml:space="preserve">, </w:t>
      </w:r>
      <w:r w:rsidRPr="00D80808">
        <w:rPr>
          <w:lang w:val="fr-FR"/>
        </w:rPr>
        <w:t>quæsívit</w:t>
      </w:r>
      <w:r w:rsidR="009D7993" w:rsidRPr="00D80808">
        <w:rPr>
          <w:lang w:val="fr-FR"/>
        </w:rPr>
        <w:t xml:space="preserve"> quid istud rei</w:t>
      </w:r>
      <w:r w:rsidR="00D725DD">
        <w:rPr>
          <w:rStyle w:val="Appelnotedebasdep"/>
        </w:rPr>
        <w:footnoteReference w:id="269"/>
      </w:r>
      <w:r w:rsidR="009D7993" w:rsidRPr="00D80808">
        <w:rPr>
          <w:lang w:val="fr-FR"/>
        </w:rPr>
        <w:t xml:space="preserve"> esset</w:t>
      </w:r>
      <w:r w:rsidR="005774A7">
        <w:rPr>
          <w:lang w:val="fr-FR"/>
        </w:rPr>
        <w:t> :</w:t>
      </w:r>
      <w:r w:rsidR="009D7993" w:rsidRPr="00D80808">
        <w:rPr>
          <w:lang w:val="fr-FR"/>
        </w:rPr>
        <w:t xml:space="preserve"> ut </w:t>
      </w:r>
      <w:r w:rsidRPr="00D80808">
        <w:rPr>
          <w:lang w:val="fr-FR"/>
        </w:rPr>
        <w:t>cognóvit</w:t>
      </w:r>
      <w:r w:rsidR="009D7993" w:rsidRPr="00D80808">
        <w:rPr>
          <w:lang w:val="fr-FR"/>
        </w:rPr>
        <w:t xml:space="preserve"> </w:t>
      </w:r>
      <w:r w:rsidRPr="00D80808">
        <w:rPr>
          <w:lang w:val="fr-FR"/>
        </w:rPr>
        <w:t>Mardochǽum</w:t>
      </w:r>
      <w:r w:rsidR="009D7993" w:rsidRPr="00D80808">
        <w:rPr>
          <w:lang w:val="fr-FR"/>
        </w:rPr>
        <w:t xml:space="preserve">, </w:t>
      </w:r>
      <w:r w:rsidRPr="00D80808">
        <w:rPr>
          <w:lang w:val="fr-FR"/>
        </w:rPr>
        <w:t>Judæósque</w:t>
      </w:r>
      <w:r w:rsidR="009D7993" w:rsidRPr="00D80808">
        <w:rPr>
          <w:lang w:val="fr-FR"/>
        </w:rPr>
        <w:t xml:space="preserve"> omnes esse neci </w:t>
      </w:r>
      <w:r w:rsidRPr="00D80808">
        <w:rPr>
          <w:lang w:val="fr-FR"/>
        </w:rPr>
        <w:t>destinátos</w:t>
      </w:r>
      <w:r w:rsidR="009D7993" w:rsidRPr="00D80808">
        <w:rPr>
          <w:lang w:val="fr-FR"/>
        </w:rPr>
        <w:t xml:space="preserve">, </w:t>
      </w:r>
      <w:r w:rsidRPr="00D80808">
        <w:rPr>
          <w:lang w:val="fr-FR"/>
        </w:rPr>
        <w:t>invocáto</w:t>
      </w:r>
      <w:r w:rsidR="009D7993" w:rsidRPr="00D80808">
        <w:rPr>
          <w:lang w:val="fr-FR"/>
        </w:rPr>
        <w:t xml:space="preserve"> Deo, </w:t>
      </w:r>
      <w:r w:rsidRPr="00D80808">
        <w:rPr>
          <w:lang w:val="fr-FR"/>
        </w:rPr>
        <w:t>ádiit</w:t>
      </w:r>
      <w:r w:rsidR="009D7993" w:rsidRPr="00D80808">
        <w:rPr>
          <w:lang w:val="fr-FR"/>
        </w:rPr>
        <w:t xml:space="preserve"> regem, suæ gentis </w:t>
      </w:r>
      <w:r w:rsidRPr="00D80808">
        <w:rPr>
          <w:lang w:val="fr-FR"/>
        </w:rPr>
        <w:t>ruínam deprecatú</w:t>
      </w:r>
      <w:r w:rsidR="009D7993" w:rsidRPr="00D80808">
        <w:rPr>
          <w:lang w:val="fr-FR"/>
        </w:rPr>
        <w:t>ra</w:t>
      </w:r>
      <w:r w:rsidR="005C7E3F">
        <w:rPr>
          <w:lang w:val="fr-FR"/>
        </w:rPr>
        <w:t xml:space="preserve">. </w:t>
      </w:r>
    </w:p>
    <w:p w:rsidR="00C87EAE" w:rsidRPr="00930EE0" w:rsidRDefault="009D7993" w:rsidP="00E2285C">
      <w:pPr>
        <w:pStyle w:val="s"/>
        <w:rPr>
          <w:lang w:val="it-IT"/>
        </w:rPr>
      </w:pPr>
      <w:r w:rsidRPr="00930EE0">
        <w:rPr>
          <w:lang w:val="it-IT"/>
        </w:rPr>
        <w:t xml:space="preserve">Non tamen contínuo rem </w:t>
      </w:r>
      <w:r w:rsidR="00C20561" w:rsidRPr="00930EE0">
        <w:rPr>
          <w:lang w:val="it-IT"/>
        </w:rPr>
        <w:t>apéruit</w:t>
      </w:r>
      <w:r w:rsidRPr="00930EE0">
        <w:rPr>
          <w:lang w:val="it-IT"/>
        </w:rPr>
        <w:t xml:space="preserve"> regi, sed eum ad </w:t>
      </w:r>
      <w:r w:rsidR="00C20561" w:rsidRPr="00930EE0">
        <w:rPr>
          <w:lang w:val="it-IT"/>
        </w:rPr>
        <w:t>convívium</w:t>
      </w:r>
      <w:r w:rsidRPr="00930EE0">
        <w:rPr>
          <w:lang w:val="it-IT"/>
        </w:rPr>
        <w:t xml:space="preserve"> invitávit</w:t>
      </w:r>
      <w:r w:rsidR="005C7E3F" w:rsidRPr="00930EE0">
        <w:rPr>
          <w:lang w:val="it-IT"/>
        </w:rPr>
        <w:t xml:space="preserve">. </w:t>
      </w:r>
    </w:p>
    <w:p w:rsidR="000E1190" w:rsidRDefault="00C87EAE" w:rsidP="00430F28">
      <w:pPr>
        <w:pStyle w:val="absconditus"/>
      </w:pPr>
      <w:r>
        <w:t>~</w:t>
      </w:r>
    </w:p>
    <w:p w:rsidR="000E1190" w:rsidRDefault="00C87EAE" w:rsidP="00C248ED">
      <w:pPr>
        <w:pStyle w:val="vocabulum"/>
      </w:pPr>
      <w:r w:rsidRPr="000E1190">
        <w:rPr>
          <w:rStyle w:val="aditus"/>
        </w:rPr>
        <w:t>ēdictum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ordre, édit. </w:t>
      </w:r>
    </w:p>
    <w:p w:rsidR="000E1190" w:rsidRDefault="00FE5E7C" w:rsidP="00FE5E7C">
      <w:pPr>
        <w:pStyle w:val="vocabulum"/>
      </w:pPr>
      <w:r w:rsidRPr="000E1190">
        <w:rPr>
          <w:rStyle w:val="aditus"/>
        </w:rPr>
        <w:t>conscindō</w:t>
      </w:r>
      <w:r w:rsidRPr="00023B16">
        <w:t xml:space="preserve">, </w:t>
      </w:r>
      <w:r w:rsidRPr="00CD4F3A">
        <w:rPr>
          <w:rStyle w:val="flexio"/>
        </w:rPr>
        <w:t>ĭs, ĕre, scĭdī, scissum</w:t>
      </w:r>
      <w:r w:rsidRPr="00023B16">
        <w:t xml:space="preserve">, </w:t>
      </w:r>
      <w:r w:rsidRPr="0002783F">
        <w:rPr>
          <w:rStyle w:val="gt"/>
        </w:rPr>
        <w:t>tr.</w:t>
      </w:r>
      <w:r w:rsidR="009D14D5">
        <w:t> :</w:t>
      </w:r>
      <w:r w:rsidRPr="00023B16">
        <w:t xml:space="preserve"> mettre en pièce, déchirer. </w:t>
      </w:r>
    </w:p>
    <w:p w:rsidR="000E1190" w:rsidRDefault="008122EE" w:rsidP="008122EE">
      <w:pPr>
        <w:pStyle w:val="vocabulum"/>
      </w:pPr>
      <w:r w:rsidRPr="000E1190">
        <w:rPr>
          <w:rStyle w:val="aditus"/>
        </w:rPr>
        <w:t>cĭnis</w:t>
      </w:r>
      <w:r w:rsidRPr="00023B16">
        <w:t xml:space="preserve">, </w:t>
      </w:r>
      <w:r w:rsidRPr="001A33A5">
        <w:rPr>
          <w:rStyle w:val="flexio"/>
        </w:rPr>
        <w:t>ĕris</w:t>
      </w:r>
      <w:r w:rsidRPr="00023B16">
        <w:t xml:space="preserve">, </w:t>
      </w:r>
      <w:r w:rsidRPr="00BF45BC">
        <w:rPr>
          <w:rStyle w:val="gt"/>
        </w:rPr>
        <w:t>m.</w:t>
      </w:r>
      <w:r w:rsidR="009D14D5">
        <w:t> :</w:t>
      </w:r>
      <w:r w:rsidRPr="00023B16">
        <w:t xml:space="preserve"> cendre</w:t>
      </w:r>
      <w:r w:rsidR="00987B40" w:rsidRPr="00023B16">
        <w:t xml:space="preserve">. </w:t>
      </w:r>
    </w:p>
    <w:p w:rsidR="000E1190" w:rsidRDefault="0082514B" w:rsidP="0082514B">
      <w:pPr>
        <w:pStyle w:val="vocabulum"/>
      </w:pPr>
      <w:r w:rsidRPr="000E1190">
        <w:rPr>
          <w:rStyle w:val="aditus"/>
        </w:rPr>
        <w:t>questŭs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plainte</w:t>
      </w:r>
      <w:r w:rsidR="00987B40" w:rsidRPr="00023B16">
        <w:t xml:space="preserve">. </w:t>
      </w:r>
    </w:p>
    <w:p w:rsidR="00EC7BDD" w:rsidRDefault="00EC7BDD" w:rsidP="00EC7BDD">
      <w:pPr>
        <w:pStyle w:val="vocabulum"/>
      </w:pPr>
      <w:r w:rsidRPr="000E1190">
        <w:rPr>
          <w:rStyle w:val="aditus"/>
        </w:rPr>
        <w:lastRenderedPageBreak/>
        <w:t>lāmentŏr</w:t>
      </w:r>
      <w:r w:rsidRPr="00023B16">
        <w:t xml:space="preserve">, </w:t>
      </w:r>
      <w:r w:rsidRPr="00FC73E1">
        <w:rPr>
          <w:rStyle w:val="flexio"/>
        </w:rPr>
        <w:t>ārĭs, ārī, ātus sum</w:t>
      </w:r>
      <w:r w:rsidR="009D14D5">
        <w:t> :</w:t>
      </w:r>
      <w:r w:rsidRPr="00023B16">
        <w:t xml:space="preserve"> </w:t>
      </w:r>
      <w:r w:rsidRPr="00831F62">
        <w:rPr>
          <w:rStyle w:val="cnumerus2"/>
        </w:rPr>
        <w:t>1.</w:t>
      </w:r>
      <w:r>
        <w:t xml:space="preserve"> </w:t>
      </w:r>
      <w:r w:rsidRPr="0002783F">
        <w:rPr>
          <w:rStyle w:val="gt"/>
        </w:rPr>
        <w:t>intr.</w:t>
      </w:r>
      <w:r>
        <w:t xml:space="preserve"> pleurer, </w:t>
      </w:r>
      <w:r w:rsidRPr="00023B16">
        <w:t>gémir</w:t>
      </w:r>
      <w:r>
        <w:t>, se plaindre</w:t>
      </w:r>
      <w:r w:rsidR="00BE217D">
        <w:t> ;</w:t>
      </w:r>
      <w:r>
        <w:t xml:space="preserve"> </w:t>
      </w:r>
      <w:r w:rsidRPr="00831F62">
        <w:rPr>
          <w:rStyle w:val="cnumerus2"/>
        </w:rPr>
        <w:t>2.</w:t>
      </w:r>
      <w:r>
        <w:t xml:space="preserve"> </w:t>
      </w:r>
      <w:r w:rsidRPr="0002783F">
        <w:rPr>
          <w:rStyle w:val="gt"/>
        </w:rPr>
        <w:t>tr.</w:t>
      </w:r>
      <w:r>
        <w:t xml:space="preserve"> se lamenter sur, déplorer</w:t>
      </w:r>
      <w:r w:rsidR="00BE217D">
        <w:t> ;</w:t>
      </w:r>
      <w:r>
        <w:t xml:space="preserve"> </w:t>
      </w:r>
      <w:r w:rsidRPr="00831F62">
        <w:rPr>
          <w:rStyle w:val="cnumerus2"/>
        </w:rPr>
        <w:t>3.</w:t>
      </w:r>
      <w:r>
        <w:t xml:space="preserve"> </w:t>
      </w:r>
      <w:r w:rsidRPr="00CA7599">
        <w:rPr>
          <w:rStyle w:val="lt"/>
        </w:rPr>
        <w:t>lamentátus</w:t>
      </w:r>
      <w:r>
        <w:t xml:space="preserve"> </w:t>
      </w:r>
      <w:r w:rsidRPr="00BF45BC">
        <w:rPr>
          <w:rStyle w:val="gt"/>
        </w:rPr>
        <w:t>[au sens pass.]</w:t>
      </w:r>
      <w:r>
        <w:t xml:space="preserve"> </w:t>
      </w:r>
      <w:r w:rsidRPr="00831F62">
        <w:rPr>
          <w:rStyle w:val="cnumerus2"/>
        </w:rPr>
        <w:t>a)</w:t>
      </w:r>
      <w:r>
        <w:t xml:space="preserve"> pleuré, déploré </w:t>
      </w:r>
      <w:r w:rsidRPr="00831F62">
        <w:rPr>
          <w:rStyle w:val="cnumerus2"/>
        </w:rPr>
        <w:t>b)</w:t>
      </w:r>
      <w:r>
        <w:t xml:space="preserve"> qui retentit de lamentation // </w:t>
      </w:r>
      <w:r w:rsidRPr="00BF45BC">
        <w:rPr>
          <w:rStyle w:val="gt"/>
        </w:rPr>
        <w:t>[pass. impers.]</w:t>
      </w:r>
      <w:r>
        <w:t xml:space="preserve"> </w:t>
      </w:r>
      <w:r w:rsidRPr="00CA7599">
        <w:rPr>
          <w:rStyle w:val="lt"/>
        </w:rPr>
        <w:t>lamentátur</w:t>
      </w:r>
      <w:r>
        <w:t>, on se lamente</w:t>
      </w:r>
      <w:r w:rsidRPr="00023B16">
        <w:t xml:space="preserve">. </w:t>
      </w:r>
    </w:p>
    <w:p w:rsidR="006B35BF" w:rsidRDefault="006B35BF" w:rsidP="006B35BF">
      <w:pPr>
        <w:pStyle w:val="vocabulum"/>
      </w:pPr>
      <w:r w:rsidRPr="006B35BF">
        <w:rPr>
          <w:rStyle w:val="aditus"/>
        </w:rPr>
        <w:t>invŏcō</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6B35BF">
        <w:rPr>
          <w:rStyle w:val="cnumerus2"/>
        </w:rPr>
        <w:t>1.</w:t>
      </w:r>
      <w:r>
        <w:t xml:space="preserve"> appeler, invoquer</w:t>
      </w:r>
      <w:r w:rsidR="00BE217D">
        <w:t> ;</w:t>
      </w:r>
      <w:r>
        <w:t xml:space="preserve"> </w:t>
      </w:r>
      <w:r w:rsidRPr="006B35BF">
        <w:rPr>
          <w:rStyle w:val="cnumerus2"/>
        </w:rPr>
        <w:t>2.</w:t>
      </w:r>
      <w:r>
        <w:t xml:space="preserve"> appeler, nommer. </w:t>
      </w:r>
    </w:p>
    <w:p w:rsidR="00B84F7F" w:rsidRDefault="00B33FBE" w:rsidP="00B33FBE">
      <w:pPr>
        <w:pStyle w:val="vocabulum"/>
      </w:pPr>
      <w:r w:rsidRPr="000E1190">
        <w:rPr>
          <w:rStyle w:val="aditus"/>
        </w:rPr>
        <w:t>dēprĕcŏr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chercher à détourner par des prières</w:t>
      </w:r>
      <w:r w:rsidR="00BE217D">
        <w:t> ;</w:t>
      </w:r>
      <w:r w:rsidRPr="00023B16">
        <w:t xml:space="preserve"> </w:t>
      </w:r>
      <w:r w:rsidRPr="00831F62">
        <w:rPr>
          <w:rStyle w:val="cnumerus2"/>
        </w:rPr>
        <w:t>2.</w:t>
      </w:r>
      <w:r w:rsidRPr="00023B16">
        <w:t xml:space="preserve"> intercéder, demander pardon, alléguer comme excuse</w:t>
      </w:r>
      <w:r w:rsidR="00BE217D">
        <w:t> ;</w:t>
      </w:r>
      <w:r w:rsidRPr="00023B16">
        <w:t xml:space="preserve"> </w:t>
      </w:r>
      <w:r w:rsidRPr="00831F62">
        <w:rPr>
          <w:rStyle w:val="cnumerus2"/>
        </w:rPr>
        <w:t>3.</w:t>
      </w:r>
      <w:r w:rsidRPr="00023B16">
        <w:t xml:space="preserve"> demander avec insistance. </w:t>
      </w:r>
    </w:p>
    <w:p w:rsidR="00553575" w:rsidRDefault="00553575" w:rsidP="00553575">
      <w:pPr>
        <w:pStyle w:val="i"/>
      </w:pPr>
      <w:r>
        <w:t>CLXXXVI. Dès que cet édit cruel fut arrivé aux oreilles de Mardochée, aussitôt, déchirant ses habits, il se vêtit d’un sac, et, couvert de cendres, se rendit au palais qu’il remplit de ses plaintes.</w:t>
      </w:r>
    </w:p>
    <w:p w:rsidR="00553575" w:rsidRDefault="00553575" w:rsidP="00553575">
      <w:pPr>
        <w:pStyle w:val="i"/>
      </w:pPr>
      <w:r>
        <w:t>Esther entendit des gémissements et demanda ce que cela signifiait. Lorsqu’elle sut que Mardochée et tous les Juifs étaient condamnés à mourir, après avoir invoqué Dieu, elle alla trouver le roi pour conjurer la ruine de sa nation. Toutefois, elle n’expliqua pas tout d’abord l’affaire au roi, mais elle l’invita à un festin.</w:t>
      </w:r>
    </w:p>
    <w:p w:rsidR="00B30990" w:rsidRPr="00930EE0" w:rsidRDefault="006562DB" w:rsidP="006562DB">
      <w:pPr>
        <w:pStyle w:val="absconditus"/>
      </w:pPr>
      <w:r>
        <w:t>$</w:t>
      </w:r>
    </w:p>
    <w:tbl>
      <w:tblPr>
        <w:tblW w:w="5000" w:type="pct"/>
        <w:tblLook w:val="04A0"/>
      </w:tblPr>
      <w:tblGrid>
        <w:gridCol w:w="2939"/>
        <w:gridCol w:w="4517"/>
      </w:tblGrid>
      <w:tr w:rsidR="00CF5331" w:rsidRPr="00822DC6" w:rsidTr="00962409">
        <w:tc>
          <w:tcPr>
            <w:tcW w:w="1971" w:type="pct"/>
          </w:tcPr>
          <w:p w:rsidR="00CF5331" w:rsidRPr="00D63136" w:rsidRDefault="00CF5331" w:rsidP="00B7663C">
            <w:pPr>
              <w:pStyle w:val="sv"/>
            </w:pPr>
            <w:r w:rsidRPr="00D63136">
              <w:t>CLXXXVI. Ubi</w:t>
            </w:r>
          </w:p>
        </w:tc>
        <w:tc>
          <w:tcPr>
            <w:tcW w:w="3029" w:type="pct"/>
          </w:tcPr>
          <w:p w:rsidR="00CF5331" w:rsidRPr="00822DC6" w:rsidRDefault="00CF5331" w:rsidP="00B7663C">
            <w:pPr>
              <w:pStyle w:val="iv"/>
            </w:pPr>
            <w:r w:rsidRPr="00822DC6">
              <w:t>CLXXXVI. Dès que</w:t>
            </w:r>
          </w:p>
        </w:tc>
      </w:tr>
      <w:tr w:rsidR="00CF5331" w:rsidRPr="00822DC6" w:rsidTr="00962409">
        <w:tc>
          <w:tcPr>
            <w:tcW w:w="1971" w:type="pct"/>
          </w:tcPr>
          <w:p w:rsidR="00CF5331" w:rsidRPr="00D63136" w:rsidRDefault="00CF5331" w:rsidP="00B7663C">
            <w:pPr>
              <w:pStyle w:val="sv"/>
            </w:pPr>
            <w:r w:rsidRPr="00D63136">
              <w:t>edíctum crudéle pervénit</w:t>
            </w:r>
          </w:p>
        </w:tc>
        <w:tc>
          <w:tcPr>
            <w:tcW w:w="3029" w:type="pct"/>
          </w:tcPr>
          <w:p w:rsidR="00CF5331" w:rsidRPr="00822DC6" w:rsidRDefault="00CF5331" w:rsidP="00B7663C">
            <w:pPr>
              <w:pStyle w:val="iv"/>
            </w:pPr>
            <w:r w:rsidRPr="00822DC6">
              <w:rPr>
                <w:rStyle w:val="italicus"/>
              </w:rPr>
              <w:t>cet</w:t>
            </w:r>
            <w:r w:rsidRPr="00822DC6">
              <w:t xml:space="preserve"> édit cruel parvint</w:t>
            </w:r>
          </w:p>
        </w:tc>
      </w:tr>
      <w:tr w:rsidR="00CF5331" w:rsidRPr="00822DC6" w:rsidTr="00962409">
        <w:tc>
          <w:tcPr>
            <w:tcW w:w="1971" w:type="pct"/>
          </w:tcPr>
          <w:p w:rsidR="00CF5331" w:rsidRPr="00D63136" w:rsidRDefault="00CF5331" w:rsidP="00B7663C">
            <w:pPr>
              <w:pStyle w:val="sv"/>
            </w:pPr>
            <w:r w:rsidRPr="00D63136">
              <w:t>ad aures Mardochǽi,</w:t>
            </w:r>
          </w:p>
        </w:tc>
        <w:tc>
          <w:tcPr>
            <w:tcW w:w="3029" w:type="pct"/>
          </w:tcPr>
          <w:p w:rsidR="00CF5331" w:rsidRPr="00822DC6" w:rsidRDefault="00CF5331" w:rsidP="00B7663C">
            <w:pPr>
              <w:pStyle w:val="iv"/>
            </w:pPr>
            <w:r w:rsidRPr="00822DC6">
              <w:t>aux oreilles de Mardochée,</w:t>
            </w:r>
          </w:p>
        </w:tc>
      </w:tr>
      <w:tr w:rsidR="00CF5331" w:rsidRPr="00822DC6" w:rsidTr="00962409">
        <w:tc>
          <w:tcPr>
            <w:tcW w:w="1971" w:type="pct"/>
          </w:tcPr>
          <w:p w:rsidR="00CF5331" w:rsidRPr="00D63136" w:rsidRDefault="00CF5331" w:rsidP="00B7663C">
            <w:pPr>
              <w:pStyle w:val="sv"/>
            </w:pPr>
            <w:r w:rsidRPr="00D63136">
              <w:t>statim, véstibus conscíssis,</w:t>
            </w:r>
          </w:p>
        </w:tc>
        <w:tc>
          <w:tcPr>
            <w:tcW w:w="3029" w:type="pct"/>
          </w:tcPr>
          <w:p w:rsidR="00CF5331" w:rsidRPr="00822DC6" w:rsidRDefault="00CF5331" w:rsidP="00B7663C">
            <w:pPr>
              <w:pStyle w:val="iv"/>
            </w:pPr>
            <w:r w:rsidRPr="00822DC6">
              <w:t xml:space="preserve">aussitôt, </w:t>
            </w:r>
            <w:r w:rsidRPr="00822DC6">
              <w:rPr>
                <w:rStyle w:val="italicus"/>
              </w:rPr>
              <w:t>ses</w:t>
            </w:r>
            <w:r w:rsidRPr="00822DC6">
              <w:t xml:space="preserve"> vêtements étant déchirée,</w:t>
            </w:r>
          </w:p>
        </w:tc>
      </w:tr>
      <w:tr w:rsidR="00CF5331" w:rsidRPr="00822DC6" w:rsidTr="00962409">
        <w:tc>
          <w:tcPr>
            <w:tcW w:w="1971" w:type="pct"/>
          </w:tcPr>
          <w:p w:rsidR="00CF5331" w:rsidRPr="00D63136" w:rsidRDefault="00CF5331" w:rsidP="00B7663C">
            <w:pPr>
              <w:pStyle w:val="sv"/>
            </w:pPr>
            <w:r w:rsidRPr="00D63136">
              <w:t>índuit saccum,</w:t>
            </w:r>
          </w:p>
        </w:tc>
        <w:tc>
          <w:tcPr>
            <w:tcW w:w="3029" w:type="pct"/>
          </w:tcPr>
          <w:p w:rsidR="00CF5331" w:rsidRPr="00822DC6" w:rsidRDefault="00CF5331" w:rsidP="00B7663C">
            <w:pPr>
              <w:pStyle w:val="iv"/>
            </w:pPr>
            <w:r w:rsidRPr="00822DC6">
              <w:t>il revêtit un sac,</w:t>
            </w:r>
          </w:p>
        </w:tc>
      </w:tr>
      <w:tr w:rsidR="00CF5331" w:rsidRPr="00822DC6" w:rsidTr="00962409">
        <w:tc>
          <w:tcPr>
            <w:tcW w:w="1971" w:type="pct"/>
          </w:tcPr>
          <w:p w:rsidR="00CF5331" w:rsidRPr="00D63136" w:rsidRDefault="00CF5331" w:rsidP="00B7663C">
            <w:pPr>
              <w:pStyle w:val="sv"/>
            </w:pPr>
            <w:r w:rsidRPr="00D63136">
              <w:t>conspersúsque cínere</w:t>
            </w:r>
          </w:p>
        </w:tc>
        <w:tc>
          <w:tcPr>
            <w:tcW w:w="3029" w:type="pct"/>
          </w:tcPr>
          <w:p w:rsidR="00CF5331" w:rsidRPr="00822DC6" w:rsidRDefault="00CF5331" w:rsidP="00B7663C">
            <w:pPr>
              <w:pStyle w:val="iv"/>
            </w:pPr>
            <w:r w:rsidRPr="00822DC6">
              <w:t>et arrosé (couvert) de cendre</w:t>
            </w:r>
          </w:p>
        </w:tc>
      </w:tr>
      <w:tr w:rsidR="00CF5331" w:rsidRPr="00822DC6" w:rsidTr="00962409">
        <w:tc>
          <w:tcPr>
            <w:tcW w:w="1971" w:type="pct"/>
          </w:tcPr>
          <w:p w:rsidR="00CF5331" w:rsidRPr="00D63136" w:rsidRDefault="00CF5331" w:rsidP="00B7663C">
            <w:pPr>
              <w:pStyle w:val="sv"/>
            </w:pPr>
            <w:r w:rsidRPr="00D63136">
              <w:t>pervénit ad régiam,</w:t>
            </w:r>
          </w:p>
        </w:tc>
        <w:tc>
          <w:tcPr>
            <w:tcW w:w="3029" w:type="pct"/>
          </w:tcPr>
          <w:p w:rsidR="00CF5331" w:rsidRPr="00822DC6" w:rsidRDefault="00CF5331" w:rsidP="00B7663C">
            <w:pPr>
              <w:pStyle w:val="iv"/>
            </w:pPr>
            <w:r w:rsidRPr="00822DC6">
              <w:t xml:space="preserve">il se rendit à la </w:t>
            </w:r>
            <w:r w:rsidRPr="00822DC6">
              <w:rPr>
                <w:rStyle w:val="italicus"/>
              </w:rPr>
              <w:t>demeure</w:t>
            </w:r>
            <w:r w:rsidRPr="00822DC6">
              <w:t xml:space="preserve"> royale,</w:t>
            </w:r>
          </w:p>
        </w:tc>
      </w:tr>
      <w:tr w:rsidR="00CF5331" w:rsidRPr="00822DC6" w:rsidTr="00962409">
        <w:tc>
          <w:tcPr>
            <w:tcW w:w="1971" w:type="pct"/>
          </w:tcPr>
          <w:p w:rsidR="00CF5331" w:rsidRPr="00D63136" w:rsidRDefault="00CF5331" w:rsidP="00B7663C">
            <w:pPr>
              <w:pStyle w:val="sv"/>
            </w:pPr>
            <w:r w:rsidRPr="00D63136">
              <w:t>et implévit illam quéstibus.</w:t>
            </w:r>
          </w:p>
        </w:tc>
        <w:tc>
          <w:tcPr>
            <w:tcW w:w="3029" w:type="pct"/>
          </w:tcPr>
          <w:p w:rsidR="00CF5331" w:rsidRPr="00822DC6" w:rsidRDefault="00CF5331" w:rsidP="00B7663C">
            <w:pPr>
              <w:pStyle w:val="iv"/>
            </w:pPr>
            <w:r w:rsidRPr="00822DC6">
              <w:t>et remplit elle de plaintes.</w:t>
            </w:r>
          </w:p>
        </w:tc>
      </w:tr>
      <w:tr w:rsidR="00CF5331" w:rsidRPr="00822DC6" w:rsidTr="00962409">
        <w:tc>
          <w:tcPr>
            <w:tcW w:w="1971" w:type="pct"/>
          </w:tcPr>
          <w:p w:rsidR="00CF5331" w:rsidRPr="00D63136" w:rsidRDefault="00CF5331" w:rsidP="00B7663C">
            <w:pPr>
              <w:pStyle w:val="sv"/>
            </w:pPr>
            <w:r w:rsidRPr="00D63136">
              <w:t>Esther</w:t>
            </w:r>
            <w:r w:rsidR="00BE217D">
              <w:t> ;</w:t>
            </w:r>
          </w:p>
        </w:tc>
        <w:tc>
          <w:tcPr>
            <w:tcW w:w="3029" w:type="pct"/>
          </w:tcPr>
          <w:p w:rsidR="00CF5331" w:rsidRPr="00822DC6" w:rsidRDefault="00CF5331" w:rsidP="00B7663C">
            <w:pPr>
              <w:pStyle w:val="iv"/>
            </w:pPr>
            <w:r w:rsidRPr="00822DC6">
              <w:t xml:space="preserve">Esther, </w:t>
            </w:r>
          </w:p>
        </w:tc>
      </w:tr>
      <w:tr w:rsidR="00CF5331" w:rsidRPr="00822DC6" w:rsidTr="00962409">
        <w:tc>
          <w:tcPr>
            <w:tcW w:w="1971" w:type="pct"/>
          </w:tcPr>
          <w:p w:rsidR="00CF5331" w:rsidRPr="00D63136" w:rsidRDefault="00CF5331" w:rsidP="00B7663C">
            <w:pPr>
              <w:pStyle w:val="sv"/>
            </w:pPr>
            <w:r w:rsidRPr="00D63136">
              <w:t>voce lamentántis audíta,</w:t>
            </w:r>
          </w:p>
        </w:tc>
        <w:tc>
          <w:tcPr>
            <w:tcW w:w="3029" w:type="pct"/>
          </w:tcPr>
          <w:p w:rsidR="00CF5331" w:rsidRPr="00822DC6" w:rsidRDefault="00CF5331" w:rsidP="00B7663C">
            <w:pPr>
              <w:pStyle w:val="iv"/>
            </w:pPr>
            <w:r w:rsidRPr="00822DC6">
              <w:t>la voix de lui qui se lamentait étant entendue,</w:t>
            </w:r>
          </w:p>
        </w:tc>
      </w:tr>
      <w:tr w:rsidR="00CF5331" w:rsidRPr="00822DC6" w:rsidTr="00962409">
        <w:tc>
          <w:tcPr>
            <w:tcW w:w="1971" w:type="pct"/>
          </w:tcPr>
          <w:p w:rsidR="00CF5331" w:rsidRPr="00D63136" w:rsidRDefault="00CF5331" w:rsidP="00B7663C">
            <w:pPr>
              <w:pStyle w:val="sv"/>
            </w:pPr>
            <w:r w:rsidRPr="00D63136">
              <w:t>quæsívit</w:t>
            </w:r>
          </w:p>
        </w:tc>
        <w:tc>
          <w:tcPr>
            <w:tcW w:w="3029" w:type="pct"/>
          </w:tcPr>
          <w:p w:rsidR="00CF5331" w:rsidRPr="00822DC6" w:rsidRDefault="00CF5331" w:rsidP="00B7663C">
            <w:pPr>
              <w:pStyle w:val="iv"/>
            </w:pPr>
            <w:r w:rsidRPr="00822DC6">
              <w:t>demanda</w:t>
            </w:r>
          </w:p>
        </w:tc>
      </w:tr>
      <w:tr w:rsidR="00CF5331" w:rsidRPr="00822DC6" w:rsidTr="00962409">
        <w:tc>
          <w:tcPr>
            <w:tcW w:w="1971" w:type="pct"/>
          </w:tcPr>
          <w:p w:rsidR="00CF5331" w:rsidRPr="00D63136" w:rsidRDefault="00CF5331" w:rsidP="00B7663C">
            <w:pPr>
              <w:pStyle w:val="sv"/>
            </w:pPr>
            <w:r w:rsidRPr="00D63136">
              <w:t>quid istud rei esset.</w:t>
            </w:r>
          </w:p>
        </w:tc>
        <w:tc>
          <w:tcPr>
            <w:tcW w:w="3029" w:type="pct"/>
          </w:tcPr>
          <w:p w:rsidR="00CF5331" w:rsidRPr="00822DC6" w:rsidRDefault="00CF5331" w:rsidP="00B7663C">
            <w:pPr>
              <w:pStyle w:val="iv"/>
            </w:pPr>
            <w:r w:rsidRPr="00822DC6">
              <w:t>ce que cette chose était (voulait dire).</w:t>
            </w:r>
          </w:p>
        </w:tc>
      </w:tr>
      <w:tr w:rsidR="00CF5331" w:rsidRPr="00822DC6" w:rsidTr="00962409">
        <w:tc>
          <w:tcPr>
            <w:tcW w:w="1971" w:type="pct"/>
          </w:tcPr>
          <w:p w:rsidR="00CF5331" w:rsidRPr="00D63136" w:rsidRDefault="00CF5331" w:rsidP="00B7663C">
            <w:pPr>
              <w:pStyle w:val="sv"/>
            </w:pPr>
            <w:r w:rsidRPr="00D63136">
              <w:t>Ut cognóvit</w:t>
            </w:r>
          </w:p>
        </w:tc>
        <w:tc>
          <w:tcPr>
            <w:tcW w:w="3029" w:type="pct"/>
          </w:tcPr>
          <w:p w:rsidR="00CF5331" w:rsidRPr="00822DC6" w:rsidRDefault="00CF5331" w:rsidP="00B7663C">
            <w:pPr>
              <w:pStyle w:val="iv"/>
            </w:pPr>
            <w:r w:rsidRPr="00822DC6">
              <w:t>Dès qu’elle apprit</w:t>
            </w:r>
          </w:p>
        </w:tc>
      </w:tr>
      <w:tr w:rsidR="00CF5331" w:rsidRPr="00822DC6" w:rsidTr="00962409">
        <w:tc>
          <w:tcPr>
            <w:tcW w:w="1971" w:type="pct"/>
          </w:tcPr>
          <w:p w:rsidR="00CF5331" w:rsidRPr="00D63136" w:rsidRDefault="00CF5331" w:rsidP="00B7663C">
            <w:pPr>
              <w:pStyle w:val="sv"/>
            </w:pPr>
            <w:r w:rsidRPr="00D63136">
              <w:t>Mardochǽum</w:t>
            </w:r>
          </w:p>
        </w:tc>
        <w:tc>
          <w:tcPr>
            <w:tcW w:w="3029" w:type="pct"/>
          </w:tcPr>
          <w:p w:rsidR="00CF5331" w:rsidRPr="00822DC6" w:rsidRDefault="00CF5331" w:rsidP="00B7663C">
            <w:pPr>
              <w:pStyle w:val="iv"/>
            </w:pPr>
            <w:r w:rsidRPr="00822DC6">
              <w:t>Mardochée</w:t>
            </w:r>
          </w:p>
        </w:tc>
      </w:tr>
      <w:tr w:rsidR="00CF5331" w:rsidRPr="00822DC6" w:rsidTr="00962409">
        <w:tc>
          <w:tcPr>
            <w:tcW w:w="1971" w:type="pct"/>
          </w:tcPr>
          <w:p w:rsidR="00CF5331" w:rsidRPr="00D63136" w:rsidRDefault="00CF5331" w:rsidP="00B7663C">
            <w:pPr>
              <w:pStyle w:val="sv"/>
            </w:pPr>
            <w:r w:rsidRPr="00D63136">
              <w:t>omnésque Judǽos</w:t>
            </w:r>
          </w:p>
        </w:tc>
        <w:tc>
          <w:tcPr>
            <w:tcW w:w="3029" w:type="pct"/>
          </w:tcPr>
          <w:p w:rsidR="00CF5331" w:rsidRPr="00822DC6" w:rsidRDefault="00CF5331" w:rsidP="00B7663C">
            <w:pPr>
              <w:pStyle w:val="iv"/>
            </w:pPr>
            <w:r w:rsidRPr="00822DC6">
              <w:t>et tous les Juifs</w:t>
            </w:r>
          </w:p>
        </w:tc>
      </w:tr>
      <w:tr w:rsidR="00CF5331" w:rsidRPr="00822DC6" w:rsidTr="00962409">
        <w:tc>
          <w:tcPr>
            <w:tcW w:w="1971" w:type="pct"/>
          </w:tcPr>
          <w:p w:rsidR="00CF5331" w:rsidRPr="00D63136" w:rsidRDefault="00CF5331" w:rsidP="00B7663C">
            <w:pPr>
              <w:pStyle w:val="sv"/>
            </w:pPr>
            <w:r w:rsidRPr="00D63136">
              <w:t>destinátos esse neci,</w:t>
            </w:r>
          </w:p>
        </w:tc>
        <w:tc>
          <w:tcPr>
            <w:tcW w:w="3029" w:type="pct"/>
          </w:tcPr>
          <w:p w:rsidR="00CF5331" w:rsidRPr="00822DC6" w:rsidRDefault="00CF5331" w:rsidP="00B7663C">
            <w:pPr>
              <w:pStyle w:val="iv"/>
            </w:pPr>
            <w:r w:rsidRPr="00822DC6">
              <w:t>avoir été destinés (condamnés) à la mort,</w:t>
            </w:r>
          </w:p>
        </w:tc>
      </w:tr>
      <w:tr w:rsidR="00CF5331" w:rsidRPr="00822DC6" w:rsidTr="00962409">
        <w:tc>
          <w:tcPr>
            <w:tcW w:w="1971" w:type="pct"/>
          </w:tcPr>
          <w:p w:rsidR="00CF5331" w:rsidRPr="00D63136" w:rsidRDefault="00CF5331" w:rsidP="00B7663C">
            <w:pPr>
              <w:pStyle w:val="sv"/>
            </w:pPr>
            <w:r w:rsidRPr="00D63136">
              <w:t>Deo invocáto,</w:t>
            </w:r>
          </w:p>
        </w:tc>
        <w:tc>
          <w:tcPr>
            <w:tcW w:w="3029" w:type="pct"/>
          </w:tcPr>
          <w:p w:rsidR="00CF5331" w:rsidRPr="00822DC6" w:rsidRDefault="00CF5331" w:rsidP="00B7663C">
            <w:pPr>
              <w:pStyle w:val="iv"/>
            </w:pPr>
            <w:r w:rsidRPr="00822DC6">
              <w:t>Dieu étant invoqué,</w:t>
            </w:r>
          </w:p>
        </w:tc>
      </w:tr>
      <w:tr w:rsidR="00CF5331" w:rsidRPr="00822DC6" w:rsidTr="00962409">
        <w:tc>
          <w:tcPr>
            <w:tcW w:w="1971" w:type="pct"/>
          </w:tcPr>
          <w:p w:rsidR="00CF5331" w:rsidRPr="00D63136" w:rsidRDefault="00CF5331" w:rsidP="00B7663C">
            <w:pPr>
              <w:pStyle w:val="sv"/>
            </w:pPr>
            <w:r w:rsidRPr="00D63136">
              <w:t>ádiit regem,</w:t>
            </w:r>
          </w:p>
        </w:tc>
        <w:tc>
          <w:tcPr>
            <w:tcW w:w="3029" w:type="pct"/>
          </w:tcPr>
          <w:p w:rsidR="00CF5331" w:rsidRPr="00822DC6" w:rsidRDefault="00CF5331" w:rsidP="00B7663C">
            <w:pPr>
              <w:pStyle w:val="iv"/>
            </w:pPr>
            <w:r w:rsidRPr="00822DC6">
              <w:t>elle alla trouver le roi,</w:t>
            </w:r>
          </w:p>
        </w:tc>
      </w:tr>
      <w:tr w:rsidR="00CF5331" w:rsidRPr="00822DC6" w:rsidTr="00962409">
        <w:tc>
          <w:tcPr>
            <w:tcW w:w="1971" w:type="pct"/>
          </w:tcPr>
          <w:p w:rsidR="00CF5331" w:rsidRPr="00D63136" w:rsidRDefault="00CF5331" w:rsidP="00B7663C">
            <w:pPr>
              <w:pStyle w:val="sv"/>
            </w:pPr>
            <w:r w:rsidRPr="00D63136">
              <w:t>deprecatúra</w:t>
            </w:r>
          </w:p>
        </w:tc>
        <w:tc>
          <w:tcPr>
            <w:tcW w:w="3029" w:type="pct"/>
          </w:tcPr>
          <w:p w:rsidR="00CF5331" w:rsidRPr="00822DC6" w:rsidRDefault="00CF5331" w:rsidP="00B7663C">
            <w:pPr>
              <w:pStyle w:val="iv"/>
            </w:pPr>
            <w:r w:rsidRPr="00822DC6">
              <w:t>devant détourner-par-ses-prières</w:t>
            </w:r>
          </w:p>
        </w:tc>
      </w:tr>
      <w:tr w:rsidR="00CF5331" w:rsidRPr="00822DC6" w:rsidTr="00962409">
        <w:tc>
          <w:tcPr>
            <w:tcW w:w="1971" w:type="pct"/>
          </w:tcPr>
          <w:p w:rsidR="00CF5331" w:rsidRPr="00D63136" w:rsidRDefault="00CF5331" w:rsidP="00B7663C">
            <w:pPr>
              <w:pStyle w:val="sv"/>
            </w:pPr>
            <w:r w:rsidRPr="00D63136">
              <w:t>ruínam suæ gentis.</w:t>
            </w:r>
          </w:p>
        </w:tc>
        <w:tc>
          <w:tcPr>
            <w:tcW w:w="3029" w:type="pct"/>
          </w:tcPr>
          <w:p w:rsidR="00CF5331" w:rsidRPr="00822DC6" w:rsidRDefault="00CF5331" w:rsidP="00B7663C">
            <w:pPr>
              <w:pStyle w:val="iv"/>
            </w:pPr>
            <w:r w:rsidRPr="00822DC6">
              <w:t xml:space="preserve">la perte de </w:t>
            </w:r>
            <w:r w:rsidRPr="00822DC6">
              <w:rPr>
                <w:rStyle w:val="italicus"/>
              </w:rPr>
              <w:t>sa</w:t>
            </w:r>
            <w:r w:rsidRPr="00822DC6">
              <w:t xml:space="preserve"> nation. </w:t>
            </w:r>
          </w:p>
        </w:tc>
      </w:tr>
      <w:tr w:rsidR="00CF5331" w:rsidRPr="00822DC6" w:rsidTr="00962409">
        <w:tc>
          <w:tcPr>
            <w:tcW w:w="1971" w:type="pct"/>
          </w:tcPr>
          <w:p w:rsidR="00CF5331" w:rsidRPr="00496498" w:rsidRDefault="00CF5331" w:rsidP="00B7663C">
            <w:pPr>
              <w:pStyle w:val="sv"/>
              <w:rPr>
                <w:lang w:val="fr-FR"/>
              </w:rPr>
            </w:pPr>
            <w:r w:rsidRPr="00496498">
              <w:rPr>
                <w:lang w:val="fr-FR"/>
              </w:rPr>
              <w:t>Tamen non apéruit rem regi</w:t>
            </w:r>
          </w:p>
        </w:tc>
        <w:tc>
          <w:tcPr>
            <w:tcW w:w="3029" w:type="pct"/>
          </w:tcPr>
          <w:p w:rsidR="00CF5331" w:rsidRPr="00822DC6" w:rsidRDefault="00CF5331" w:rsidP="00B7663C">
            <w:pPr>
              <w:pStyle w:val="iv"/>
            </w:pPr>
            <w:r w:rsidRPr="00822DC6">
              <w:t>Toutefois elle ne découvrit pas l’affaire au roi</w:t>
            </w:r>
          </w:p>
        </w:tc>
      </w:tr>
      <w:tr w:rsidR="00CF5331" w:rsidRPr="00822DC6" w:rsidTr="00962409">
        <w:tc>
          <w:tcPr>
            <w:tcW w:w="1971" w:type="pct"/>
          </w:tcPr>
          <w:p w:rsidR="00CF5331" w:rsidRPr="00D63136" w:rsidRDefault="00CF5331" w:rsidP="00B7663C">
            <w:pPr>
              <w:pStyle w:val="sv"/>
            </w:pPr>
            <w:r w:rsidRPr="00D63136">
              <w:lastRenderedPageBreak/>
              <w:t>contínuo,</w:t>
            </w:r>
          </w:p>
        </w:tc>
        <w:tc>
          <w:tcPr>
            <w:tcW w:w="3029" w:type="pct"/>
          </w:tcPr>
          <w:p w:rsidR="00CF5331" w:rsidRPr="00822DC6" w:rsidRDefault="00CF5331" w:rsidP="00B7663C">
            <w:pPr>
              <w:pStyle w:val="iv"/>
            </w:pPr>
            <w:r w:rsidRPr="00822DC6">
              <w:t>tout-d’abord,</w:t>
            </w:r>
          </w:p>
        </w:tc>
      </w:tr>
      <w:tr w:rsidR="00CF5331" w:rsidRPr="00822DC6" w:rsidTr="00962409">
        <w:tc>
          <w:tcPr>
            <w:tcW w:w="1971" w:type="pct"/>
          </w:tcPr>
          <w:p w:rsidR="00CF5331" w:rsidRPr="00D63136" w:rsidRDefault="00CF5331" w:rsidP="00B7663C">
            <w:pPr>
              <w:pStyle w:val="sv"/>
            </w:pPr>
            <w:r w:rsidRPr="00D63136">
              <w:t>sed invitávit eum</w:t>
            </w:r>
          </w:p>
        </w:tc>
        <w:tc>
          <w:tcPr>
            <w:tcW w:w="3029" w:type="pct"/>
          </w:tcPr>
          <w:p w:rsidR="00CF5331" w:rsidRPr="00822DC6" w:rsidRDefault="00CF5331" w:rsidP="00B7663C">
            <w:pPr>
              <w:pStyle w:val="iv"/>
            </w:pPr>
            <w:r w:rsidRPr="00822DC6">
              <w:t>mais invita lui</w:t>
            </w:r>
          </w:p>
        </w:tc>
      </w:tr>
      <w:tr w:rsidR="00CF5331" w:rsidRPr="00822DC6" w:rsidTr="00962409">
        <w:tc>
          <w:tcPr>
            <w:tcW w:w="1971" w:type="pct"/>
          </w:tcPr>
          <w:p w:rsidR="00CF5331" w:rsidRPr="00D63136" w:rsidRDefault="00CF5331" w:rsidP="00B7663C">
            <w:pPr>
              <w:pStyle w:val="sv"/>
            </w:pPr>
            <w:r w:rsidRPr="00D63136">
              <w:t>ad convívium.</w:t>
            </w:r>
          </w:p>
        </w:tc>
        <w:tc>
          <w:tcPr>
            <w:tcW w:w="3029" w:type="pct"/>
          </w:tcPr>
          <w:p w:rsidR="00CF5331" w:rsidRPr="00822DC6" w:rsidRDefault="00CF5331" w:rsidP="00B7663C">
            <w:pPr>
              <w:pStyle w:val="iv"/>
            </w:pPr>
            <w:r w:rsidRPr="00822DC6">
              <w:t>à un repas.</w:t>
            </w:r>
          </w:p>
        </w:tc>
      </w:tr>
    </w:tbl>
    <w:p w:rsidR="00C87EAE" w:rsidRDefault="00B30990" w:rsidP="00301F97">
      <w:pPr>
        <w:pStyle w:val="absconditus"/>
      </w:pPr>
      <w:r>
        <w:t>²</w:t>
      </w:r>
    </w:p>
    <w:p w:rsidR="009D7993" w:rsidRPr="00E5545A" w:rsidRDefault="009D7993" w:rsidP="00EC0168">
      <w:pPr>
        <w:pStyle w:val="Titre3"/>
      </w:pPr>
      <w:bookmarkStart w:id="617" w:name="_Toc466191479"/>
      <w:bookmarkStart w:id="618" w:name="_Toc466191735"/>
      <w:bookmarkStart w:id="619" w:name="_Toc524065669"/>
      <w:r w:rsidRPr="00E5545A">
        <w:t>187 — Disgrâce et mort d’</w:t>
      </w:r>
      <w:r w:rsidR="003A0574">
        <w:t>Amán</w:t>
      </w:r>
      <w:r w:rsidRPr="00E5545A">
        <w:t>.</w:t>
      </w:r>
      <w:bookmarkEnd w:id="617"/>
      <w:bookmarkEnd w:id="618"/>
      <w:bookmarkEnd w:id="619"/>
    </w:p>
    <w:p w:rsidR="00C87EAE" w:rsidRDefault="00C20561" w:rsidP="00E2285C">
      <w:pPr>
        <w:pStyle w:val="s"/>
        <w:rPr>
          <w:lang w:val="fr-FR"/>
        </w:rPr>
      </w:pPr>
      <w:r w:rsidRPr="00D80808">
        <w:rPr>
          <w:lang w:val="fr-FR"/>
        </w:rPr>
        <w:t>Assuérus</w:t>
      </w:r>
      <w:r w:rsidR="009D7993" w:rsidRPr="00D80808">
        <w:rPr>
          <w:lang w:val="fr-FR"/>
        </w:rPr>
        <w:t xml:space="preserve"> ad </w:t>
      </w:r>
      <w:r w:rsidRPr="00D80808">
        <w:rPr>
          <w:lang w:val="fr-FR"/>
        </w:rPr>
        <w:t>convívium</w:t>
      </w:r>
      <w:r w:rsidR="009D7993" w:rsidRPr="00D80808">
        <w:rPr>
          <w:lang w:val="fr-FR"/>
        </w:rPr>
        <w:t xml:space="preserve"> cum </w:t>
      </w:r>
      <w:r w:rsidR="003A0574">
        <w:rPr>
          <w:lang w:val="fr-FR"/>
        </w:rPr>
        <w:t>Amán</w:t>
      </w:r>
      <w:r w:rsidR="009D7993" w:rsidRPr="00D80808">
        <w:rPr>
          <w:lang w:val="fr-FR"/>
        </w:rPr>
        <w:t>e venit</w:t>
      </w:r>
      <w:r w:rsidR="00BE217D">
        <w:rPr>
          <w:lang w:val="fr-FR"/>
        </w:rPr>
        <w:t> ;</w:t>
      </w:r>
      <w:r w:rsidR="009D7993" w:rsidRPr="00D80808">
        <w:rPr>
          <w:lang w:val="fr-FR"/>
        </w:rPr>
        <w:t xml:space="preserve"> et cum </w:t>
      </w:r>
      <w:r w:rsidRPr="00D80808">
        <w:rPr>
          <w:lang w:val="fr-FR"/>
        </w:rPr>
        <w:t>hílari</w:t>
      </w:r>
      <w:r w:rsidR="009D7993" w:rsidRPr="00D80808">
        <w:rPr>
          <w:lang w:val="fr-FR"/>
        </w:rPr>
        <w:t xml:space="preserve"> esset </w:t>
      </w:r>
      <w:r w:rsidRPr="00D80808">
        <w:rPr>
          <w:lang w:val="fr-FR"/>
        </w:rPr>
        <w:t>ánimo</w:t>
      </w:r>
      <w:r w:rsidR="009D7993" w:rsidRPr="00D80808">
        <w:rPr>
          <w:lang w:val="fr-FR"/>
        </w:rPr>
        <w:t xml:space="preserve">, Esther ad </w:t>
      </w:r>
      <w:r w:rsidRPr="00D80808">
        <w:rPr>
          <w:lang w:val="fr-FR"/>
        </w:rPr>
        <w:t>illíus</w:t>
      </w:r>
      <w:r w:rsidR="009D7993" w:rsidRPr="00D80808">
        <w:rPr>
          <w:lang w:val="fr-FR"/>
        </w:rPr>
        <w:t xml:space="preserve"> pedes se </w:t>
      </w:r>
      <w:r w:rsidRPr="00D80808">
        <w:rPr>
          <w:lang w:val="fr-FR"/>
        </w:rPr>
        <w:t>abjécit</w:t>
      </w:r>
      <w:r w:rsidR="009D7993" w:rsidRPr="00D80808">
        <w:rPr>
          <w:lang w:val="fr-FR"/>
        </w:rPr>
        <w:t xml:space="preserve"> supplex</w:t>
      </w:r>
      <w:r w:rsidR="005C7E3F">
        <w:rPr>
          <w:lang w:val="fr-FR"/>
        </w:rPr>
        <w:t xml:space="preserve">. </w:t>
      </w:r>
    </w:p>
    <w:p w:rsidR="00C87EAE" w:rsidRPr="00930EE0" w:rsidRDefault="009D7993" w:rsidP="00E2285C">
      <w:pPr>
        <w:pStyle w:val="s"/>
        <w:rPr>
          <w:lang w:val="it-IT"/>
        </w:rPr>
      </w:pPr>
      <w:r w:rsidRPr="00930EE0">
        <w:rPr>
          <w:lang w:val="it-IT"/>
        </w:rPr>
        <w:t xml:space="preserve">Cui rex </w:t>
      </w:r>
      <w:r w:rsidR="00C20561" w:rsidRPr="00930EE0">
        <w:rPr>
          <w:lang w:val="it-IT"/>
        </w:rPr>
        <w:t>promísit</w:t>
      </w:r>
      <w:r w:rsidRPr="00930EE0">
        <w:rPr>
          <w:lang w:val="it-IT"/>
        </w:rPr>
        <w:t xml:space="preserve"> nihil ei se </w:t>
      </w:r>
      <w:r w:rsidR="00C20561" w:rsidRPr="00930EE0">
        <w:rPr>
          <w:lang w:val="it-IT"/>
        </w:rPr>
        <w:t>negatúrum</w:t>
      </w:r>
      <w:r w:rsidRPr="00930EE0">
        <w:rPr>
          <w:lang w:val="it-IT"/>
        </w:rPr>
        <w:t xml:space="preserve">, </w:t>
      </w:r>
      <w:r w:rsidR="00C20561" w:rsidRPr="00930EE0">
        <w:rPr>
          <w:lang w:val="it-IT"/>
        </w:rPr>
        <w:t>etiámsi</w:t>
      </w:r>
      <w:r w:rsidRPr="00930EE0">
        <w:rPr>
          <w:lang w:val="it-IT"/>
        </w:rPr>
        <w:t xml:space="preserve"> </w:t>
      </w:r>
      <w:r w:rsidR="00C20561" w:rsidRPr="00930EE0">
        <w:rPr>
          <w:lang w:val="it-IT"/>
        </w:rPr>
        <w:t>dimídiam</w:t>
      </w:r>
      <w:r w:rsidRPr="00930EE0">
        <w:rPr>
          <w:lang w:val="it-IT"/>
        </w:rPr>
        <w:t xml:space="preserve"> regni sui partem </w:t>
      </w:r>
      <w:r w:rsidR="00C20561" w:rsidRPr="00930EE0">
        <w:rPr>
          <w:lang w:val="it-IT"/>
        </w:rPr>
        <w:t>péteret</w:t>
      </w:r>
      <w:r w:rsidR="005C7E3F" w:rsidRPr="00930EE0">
        <w:rPr>
          <w:lang w:val="it-IT"/>
        </w:rPr>
        <w:t xml:space="preserve">. </w:t>
      </w:r>
    </w:p>
    <w:p w:rsidR="00C87EAE" w:rsidRPr="00930EE0" w:rsidRDefault="009D7993" w:rsidP="00E2285C">
      <w:pPr>
        <w:pStyle w:val="s"/>
        <w:rPr>
          <w:lang w:val="it-IT"/>
        </w:rPr>
      </w:pPr>
      <w:r w:rsidRPr="00930EE0">
        <w:rPr>
          <w:lang w:val="it-IT"/>
        </w:rPr>
        <w:t>Tum Esther</w:t>
      </w:r>
      <w:r w:rsidR="005774A7" w:rsidRPr="00930EE0">
        <w:rPr>
          <w:lang w:val="it-IT"/>
        </w:rPr>
        <w:t> :</w:t>
      </w:r>
      <w:r w:rsidRPr="00930EE0">
        <w:rPr>
          <w:lang w:val="it-IT"/>
        </w:rPr>
        <w:t xml:space="preserve"> </w:t>
      </w:r>
      <w:r w:rsidR="006651A0" w:rsidRPr="00930EE0">
        <w:rPr>
          <w:lang w:val="it-IT"/>
        </w:rPr>
        <w:t>“</w:t>
      </w:r>
      <w:r w:rsidR="00633764" w:rsidRPr="00930EE0">
        <w:rPr>
          <w:lang w:val="it-IT"/>
        </w:rPr>
        <w:t>Meam, o</w:t>
      </w:r>
      <w:r w:rsidR="00C20561" w:rsidRPr="00930EE0">
        <w:rPr>
          <w:lang w:val="it-IT"/>
        </w:rPr>
        <w:t xml:space="preserve"> rex, meǽ</w:t>
      </w:r>
      <w:r w:rsidRPr="00930EE0">
        <w:rPr>
          <w:lang w:val="it-IT"/>
        </w:rPr>
        <w:t xml:space="preserve">que gentis </w:t>
      </w:r>
      <w:r w:rsidR="00C20561" w:rsidRPr="00930EE0">
        <w:rPr>
          <w:lang w:val="it-IT"/>
        </w:rPr>
        <w:t>salútem</w:t>
      </w:r>
      <w:r w:rsidRPr="00930EE0">
        <w:rPr>
          <w:lang w:val="it-IT"/>
        </w:rPr>
        <w:t xml:space="preserve"> precor</w:t>
      </w:r>
      <w:r w:rsidR="005774A7" w:rsidRPr="00930EE0">
        <w:rPr>
          <w:lang w:val="it-IT"/>
        </w:rPr>
        <w:t> :</w:t>
      </w:r>
      <w:r w:rsidRPr="00930EE0">
        <w:rPr>
          <w:lang w:val="it-IT"/>
        </w:rPr>
        <w:t xml:space="preserve"> nam </w:t>
      </w:r>
      <w:r w:rsidR="00C20561" w:rsidRPr="00930EE0">
        <w:rPr>
          <w:lang w:val="it-IT"/>
        </w:rPr>
        <w:t>crudélis</w:t>
      </w:r>
      <w:r w:rsidRPr="00930EE0">
        <w:rPr>
          <w:lang w:val="it-IT"/>
        </w:rPr>
        <w:t xml:space="preserve"> iste </w:t>
      </w:r>
      <w:r w:rsidR="003A0574" w:rsidRPr="00930EE0">
        <w:rPr>
          <w:lang w:val="it-IT"/>
        </w:rPr>
        <w:t>Amán</w:t>
      </w:r>
      <w:r w:rsidRPr="00930EE0">
        <w:rPr>
          <w:lang w:val="it-IT"/>
        </w:rPr>
        <w:t xml:space="preserve"> nos </w:t>
      </w:r>
      <w:r w:rsidR="00C20561" w:rsidRPr="00930EE0">
        <w:rPr>
          <w:lang w:val="it-IT"/>
        </w:rPr>
        <w:t>devóvit</w:t>
      </w:r>
      <w:r w:rsidRPr="00930EE0">
        <w:rPr>
          <w:lang w:val="it-IT"/>
        </w:rPr>
        <w:t xml:space="preserve"> neci.</w:t>
      </w:r>
      <w:r w:rsidR="006651A0" w:rsidRPr="00930EE0">
        <w:rPr>
          <w:lang w:val="it-IT"/>
        </w:rPr>
        <w:t>”</w:t>
      </w:r>
      <w:r w:rsidRPr="00930EE0">
        <w:rPr>
          <w:lang w:val="it-IT"/>
        </w:rPr>
        <w:t xml:space="preserve"> Qua re </w:t>
      </w:r>
      <w:r w:rsidR="00C20561" w:rsidRPr="00930EE0">
        <w:rPr>
          <w:lang w:val="it-IT"/>
        </w:rPr>
        <w:t>permótus</w:t>
      </w:r>
      <w:r w:rsidRPr="00930EE0">
        <w:rPr>
          <w:lang w:val="it-IT"/>
        </w:rPr>
        <w:t xml:space="preserve"> est </w:t>
      </w:r>
      <w:r w:rsidR="00C20561" w:rsidRPr="00930EE0">
        <w:rPr>
          <w:lang w:val="it-IT"/>
        </w:rPr>
        <w:t>Assuérus</w:t>
      </w:r>
      <w:r w:rsidR="00BE217D" w:rsidRPr="00930EE0">
        <w:rPr>
          <w:lang w:val="it-IT"/>
        </w:rPr>
        <w:t> ;</w:t>
      </w:r>
      <w:r w:rsidRPr="00930EE0">
        <w:rPr>
          <w:lang w:val="it-IT"/>
        </w:rPr>
        <w:t xml:space="preserve"> </w:t>
      </w:r>
      <w:r w:rsidR="00C20561" w:rsidRPr="00930EE0">
        <w:rPr>
          <w:lang w:val="it-IT"/>
        </w:rPr>
        <w:t>audiénsque</w:t>
      </w:r>
      <w:r w:rsidRPr="00930EE0">
        <w:rPr>
          <w:lang w:val="it-IT"/>
        </w:rPr>
        <w:t xml:space="preserve"> crucem ab eo </w:t>
      </w:r>
      <w:r w:rsidR="00C20561" w:rsidRPr="00930EE0">
        <w:rPr>
          <w:lang w:val="it-IT"/>
        </w:rPr>
        <w:t>parátam</w:t>
      </w:r>
      <w:r w:rsidRPr="00930EE0">
        <w:rPr>
          <w:lang w:val="it-IT"/>
        </w:rPr>
        <w:t xml:space="preserve"> esse </w:t>
      </w:r>
      <w:r w:rsidR="00C20561" w:rsidRPr="00930EE0">
        <w:rPr>
          <w:lang w:val="it-IT"/>
        </w:rPr>
        <w:t>Mardochǽo</w:t>
      </w:r>
      <w:r w:rsidRPr="00930EE0">
        <w:rPr>
          <w:lang w:val="it-IT"/>
        </w:rPr>
        <w:t xml:space="preserve">, </w:t>
      </w:r>
      <w:r w:rsidR="003A0574" w:rsidRPr="00930EE0">
        <w:rPr>
          <w:lang w:val="it-IT"/>
        </w:rPr>
        <w:t>Amán</w:t>
      </w:r>
      <w:r w:rsidRPr="00930EE0">
        <w:rPr>
          <w:lang w:val="it-IT"/>
        </w:rPr>
        <w:t xml:space="preserve">em ipsum </w:t>
      </w:r>
      <w:r w:rsidR="00C20561" w:rsidRPr="00930EE0">
        <w:rPr>
          <w:lang w:val="it-IT"/>
        </w:rPr>
        <w:t>eídem</w:t>
      </w:r>
      <w:r w:rsidRPr="00930EE0">
        <w:rPr>
          <w:lang w:val="it-IT"/>
        </w:rPr>
        <w:t xml:space="preserve"> cruci jussit </w:t>
      </w:r>
      <w:r w:rsidR="00C20561" w:rsidRPr="00930EE0">
        <w:rPr>
          <w:lang w:val="it-IT"/>
        </w:rPr>
        <w:t>affígi</w:t>
      </w:r>
      <w:r w:rsidR="005C7E3F" w:rsidRPr="00930EE0">
        <w:rPr>
          <w:lang w:val="it-IT"/>
        </w:rPr>
        <w:t xml:space="preserve">. </w:t>
      </w:r>
    </w:p>
    <w:p w:rsidR="000E1190" w:rsidRDefault="00C87EAE" w:rsidP="00430F28">
      <w:pPr>
        <w:pStyle w:val="absconditus"/>
      </w:pPr>
      <w:r>
        <w:t>~</w:t>
      </w:r>
    </w:p>
    <w:p w:rsidR="000E1190" w:rsidRDefault="00C87EAE" w:rsidP="002674E9">
      <w:pPr>
        <w:pStyle w:val="vocabulum"/>
      </w:pPr>
      <w:r w:rsidRPr="000E1190">
        <w:rPr>
          <w:rStyle w:val="aditus"/>
        </w:rPr>
        <w:t>hĭlăris</w:t>
      </w:r>
      <w:r w:rsidRPr="00023B16">
        <w:t>,</w:t>
      </w:r>
      <w:r w:rsidR="007F2AC0">
        <w:t xml:space="preserve"> </w:t>
      </w:r>
      <w:r w:rsidR="007F2AC0" w:rsidRPr="007F2AC0">
        <w:rPr>
          <w:rStyle w:val="flexio"/>
        </w:rPr>
        <w:t>e</w:t>
      </w:r>
      <w:r w:rsidR="007F2AC0">
        <w:t> :</w:t>
      </w:r>
      <w:r w:rsidRPr="00023B16">
        <w:t xml:space="preserve"> de bonne humeur. </w:t>
      </w:r>
    </w:p>
    <w:p w:rsidR="000E1190" w:rsidRDefault="00E87E46" w:rsidP="00E87E46">
      <w:pPr>
        <w:pStyle w:val="vocabulum"/>
      </w:pPr>
      <w:r w:rsidRPr="000E1190">
        <w:rPr>
          <w:rStyle w:val="aditus"/>
        </w:rPr>
        <w:t>supplex</w:t>
      </w:r>
      <w:r w:rsidRPr="00023B16">
        <w:t>, plĭcis</w:t>
      </w:r>
      <w:r w:rsidR="009D14D5">
        <w:t> :</w:t>
      </w:r>
      <w:r w:rsidRPr="00023B16">
        <w:t xml:space="preserve"> suppliant</w:t>
      </w:r>
      <w:r w:rsidR="00987B40" w:rsidRPr="00023B16">
        <w:t xml:space="preserve">. </w:t>
      </w:r>
    </w:p>
    <w:p w:rsidR="00D3130F" w:rsidRDefault="00D3130F" w:rsidP="00D3130F">
      <w:pPr>
        <w:pStyle w:val="vocabulum"/>
        <w:rPr>
          <w:rStyle w:val="aditus"/>
        </w:rPr>
      </w:pPr>
      <w:r w:rsidRPr="000E1190">
        <w:rPr>
          <w:rStyle w:val="aditus"/>
        </w:rPr>
        <w:t>nĕgō</w:t>
      </w:r>
      <w:r w:rsidRPr="00023B16">
        <w:t xml:space="preserve">, </w:t>
      </w:r>
      <w:r w:rsidRPr="00CD4F3A">
        <w:rPr>
          <w:rStyle w:val="flexio"/>
        </w:rPr>
        <w:t>ās, āre, āvī, ātum</w:t>
      </w:r>
      <w:r w:rsidR="009D14D5">
        <w:t> :</w:t>
      </w:r>
      <w:r>
        <w:t xml:space="preserve"> </w:t>
      </w:r>
      <w:r w:rsidRPr="00D3130F">
        <w:rPr>
          <w:rStyle w:val="cnumerus2"/>
        </w:rPr>
        <w:t>I.</w:t>
      </w:r>
      <w:r>
        <w:t xml:space="preserve"> </w:t>
      </w:r>
      <w:r w:rsidRPr="00D3130F">
        <w:rPr>
          <w:rStyle w:val="gt"/>
        </w:rPr>
        <w:t>intr.</w:t>
      </w:r>
      <w:r>
        <w:t xml:space="preserve"> </w:t>
      </w:r>
      <w:r w:rsidRPr="00D3130F">
        <w:rPr>
          <w:rStyle w:val="cnumerus2"/>
        </w:rPr>
        <w:t>1.</w:t>
      </w:r>
      <w:r>
        <w:t xml:space="preserve"> dire non</w:t>
      </w:r>
      <w:r w:rsidR="00BE217D">
        <w:t> ;</w:t>
      </w:r>
      <w:r>
        <w:t xml:space="preserve"> </w:t>
      </w:r>
      <w:r w:rsidRPr="00D3130F">
        <w:rPr>
          <w:rStyle w:val="cnumerus2"/>
        </w:rPr>
        <w:t>2.</w:t>
      </w:r>
      <w:r>
        <w:t xml:space="preserve"> </w:t>
      </w:r>
      <w:r w:rsidRPr="00D3130F">
        <w:rPr>
          <w:rStyle w:val="lt"/>
        </w:rPr>
        <w:t>alícui</w:t>
      </w:r>
      <w:r>
        <w:t xml:space="preserve">, répondre non à qqn, opposer un refus à qqn. </w:t>
      </w:r>
      <w:r w:rsidRPr="00D3130F">
        <w:rPr>
          <w:rStyle w:val="cnumerus2"/>
        </w:rPr>
        <w:t>II.</w:t>
      </w:r>
      <w:r>
        <w:t xml:space="preserve"> </w:t>
      </w:r>
      <w:r w:rsidRPr="00D3130F">
        <w:rPr>
          <w:rStyle w:val="gt"/>
        </w:rPr>
        <w:t>tr.</w:t>
      </w:r>
      <w:r>
        <w:t xml:space="preserve"> </w:t>
      </w:r>
      <w:r w:rsidRPr="00D3130F">
        <w:rPr>
          <w:rStyle w:val="cnumerus2"/>
        </w:rPr>
        <w:t>1.</w:t>
      </w:r>
      <w:r>
        <w:t xml:space="preserve"> dire, affirmer que ne… pas </w:t>
      </w:r>
      <w:r w:rsidRPr="00D3130F">
        <w:rPr>
          <w:rStyle w:val="gt"/>
        </w:rPr>
        <w:t>[avec prop. inf.</w:t>
      </w:r>
      <w:r w:rsidR="00E20E09" w:rsidRPr="00D3130F">
        <w:rPr>
          <w:rStyle w:val="gt"/>
        </w:rPr>
        <w:t>]</w:t>
      </w:r>
      <w:r w:rsidR="00E20E09" w:rsidRPr="00E20E09">
        <w:t> ;</w:t>
      </w:r>
      <w:r>
        <w:t xml:space="preserve"> </w:t>
      </w:r>
      <w:r w:rsidRPr="00D3130F">
        <w:rPr>
          <w:rStyle w:val="cnumerus2"/>
        </w:rPr>
        <w:t>2.</w:t>
      </w:r>
      <w:r>
        <w:t xml:space="preserve"> nier // </w:t>
      </w:r>
      <w:r w:rsidRPr="00D3130F">
        <w:rPr>
          <w:rStyle w:val="lt"/>
        </w:rPr>
        <w:t>negáre non posse, quin réctius sit…</w:t>
      </w:r>
      <w:r>
        <w:t>, ne pouvoir nier qu’il ne soit préférable…</w:t>
      </w:r>
      <w:r w:rsidR="00BE217D">
        <w:t> ;</w:t>
      </w:r>
      <w:r>
        <w:t xml:space="preserve"> </w:t>
      </w:r>
      <w:r w:rsidRPr="00D3130F">
        <w:rPr>
          <w:rStyle w:val="cnumerus2"/>
        </w:rPr>
        <w:t>3.</w:t>
      </w:r>
      <w:r>
        <w:t xml:space="preserve"> refuser</w:t>
      </w:r>
      <w:r w:rsidR="009D14D5">
        <w:t> :</w:t>
      </w:r>
      <w:r>
        <w:t xml:space="preserve"> </w:t>
      </w:r>
      <w:r w:rsidRPr="00D3130F">
        <w:rPr>
          <w:rStyle w:val="lt"/>
        </w:rPr>
        <w:t>áliquid alícui</w:t>
      </w:r>
      <w:r>
        <w:t xml:space="preserve">, refuser qqch à qqn // </w:t>
      </w:r>
      <w:r w:rsidRPr="00D3130F">
        <w:rPr>
          <w:rStyle w:val="gt"/>
        </w:rPr>
        <w:t>[avec inf.]</w:t>
      </w:r>
      <w:r>
        <w:t xml:space="preserve"> refuser de faire qqch // </w:t>
      </w:r>
      <w:r w:rsidRPr="00D3130F">
        <w:rPr>
          <w:rStyle w:val="gt"/>
        </w:rPr>
        <w:t xml:space="preserve">[avec nég. suivie de </w:t>
      </w:r>
      <w:r w:rsidRPr="00D3130F">
        <w:rPr>
          <w:rStyle w:val="lt"/>
        </w:rPr>
        <w:t>quin</w:t>
      </w:r>
      <w:r w:rsidRPr="00D3130F">
        <w:rPr>
          <w:rStyle w:val="gt"/>
        </w:rPr>
        <w:t xml:space="preserve"> et subj.]</w:t>
      </w:r>
      <w:r>
        <w:t xml:space="preserve"> </w:t>
      </w:r>
      <w:r w:rsidRPr="00D3130F">
        <w:rPr>
          <w:rStyle w:val="lt"/>
        </w:rPr>
        <w:t>ei negáre non pótuit quin… arcésseret</w:t>
      </w:r>
      <w:r>
        <w:t>, il ne put lui refuser de faire venir</w:t>
      </w:r>
      <w:r w:rsidR="00BE217D">
        <w:t> ;</w:t>
      </w:r>
      <w:r>
        <w:t xml:space="preserve"> </w:t>
      </w:r>
      <w:r w:rsidRPr="00D3130F">
        <w:rPr>
          <w:rStyle w:val="cnumerus2"/>
        </w:rPr>
        <w:t>4.</w:t>
      </w:r>
      <w:r>
        <w:t xml:space="preserve"> renier, dire qu’on ne connait pas. &gt; </w:t>
      </w:r>
      <w:r w:rsidRPr="00D3130F">
        <w:rPr>
          <w:rStyle w:val="lit"/>
        </w:rPr>
        <w:t>negássim</w:t>
      </w:r>
      <w:r>
        <w:t xml:space="preserve"> = </w:t>
      </w:r>
      <w:r w:rsidRPr="00D3130F">
        <w:rPr>
          <w:rStyle w:val="lit"/>
        </w:rPr>
        <w:t>negáverim</w:t>
      </w:r>
      <w:r>
        <w:t xml:space="preserve">. </w:t>
      </w:r>
    </w:p>
    <w:p w:rsidR="000E1190" w:rsidRDefault="00267353" w:rsidP="00267353">
      <w:pPr>
        <w:pStyle w:val="vocabulum"/>
      </w:pPr>
      <w:r w:rsidRPr="000E1190">
        <w:rPr>
          <w:rStyle w:val="aditus"/>
        </w:rPr>
        <w:t>ĕtīamsī</w:t>
      </w:r>
      <w:r w:rsidRPr="00023B16">
        <w:t xml:space="preserve"> (ĕtīam si), </w:t>
      </w:r>
      <w:r w:rsidRPr="0002783F">
        <w:rPr>
          <w:rStyle w:val="gt"/>
        </w:rPr>
        <w:t>conj.</w:t>
      </w:r>
      <w:r w:rsidR="009D14D5">
        <w:t> :</w:t>
      </w:r>
      <w:r w:rsidRPr="00023B16">
        <w:t xml:space="preserve"> quand même, même si</w:t>
      </w:r>
      <w:r w:rsidR="00987B40" w:rsidRPr="00023B16">
        <w:t xml:space="preserve">. </w:t>
      </w:r>
    </w:p>
    <w:p w:rsidR="000E1190" w:rsidRDefault="00A56905" w:rsidP="00A56905">
      <w:pPr>
        <w:pStyle w:val="vocabulum"/>
      </w:pPr>
      <w:r w:rsidRPr="000E1190">
        <w:rPr>
          <w:rStyle w:val="aditus"/>
        </w:rPr>
        <w:t>dēvŏvĕō</w:t>
      </w:r>
      <w:r w:rsidRPr="00023B16">
        <w:t xml:space="preserve">, </w:t>
      </w:r>
      <w:r w:rsidRPr="00CD4F3A">
        <w:rPr>
          <w:rStyle w:val="flexio"/>
        </w:rPr>
        <w:t>ēs, ēre, vōvī, vōtum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vouer, dédier, consacrer</w:t>
      </w:r>
      <w:r w:rsidR="00BE217D">
        <w:t> ;</w:t>
      </w:r>
      <w:r w:rsidRPr="00023B16">
        <w:t xml:space="preserve"> </w:t>
      </w:r>
      <w:r w:rsidRPr="00831F62">
        <w:rPr>
          <w:rStyle w:val="cnumerus2"/>
        </w:rPr>
        <w:t>2.</w:t>
      </w:r>
      <w:r w:rsidRPr="00023B16">
        <w:t xml:space="preserve"> dévouer aux dieux infernaux, maudire</w:t>
      </w:r>
      <w:r w:rsidR="00BE217D">
        <w:t> ;</w:t>
      </w:r>
      <w:r w:rsidRPr="00023B16">
        <w:t xml:space="preserve"> </w:t>
      </w:r>
      <w:r w:rsidRPr="00831F62">
        <w:rPr>
          <w:rStyle w:val="cnumerus2"/>
        </w:rPr>
        <w:t>3.</w:t>
      </w:r>
      <w:r w:rsidRPr="00023B16">
        <w:t xml:space="preserve"> soumettre à des enchantements, à des sortilèges, ensorceler</w:t>
      </w:r>
      <w:r w:rsidR="00BE217D">
        <w:t> ;</w:t>
      </w:r>
      <w:r w:rsidRPr="00023B16">
        <w:t xml:space="preserve"> </w:t>
      </w:r>
      <w:r w:rsidRPr="00831F62">
        <w:rPr>
          <w:rStyle w:val="cnumerus2"/>
        </w:rPr>
        <w:t>4.</w:t>
      </w:r>
      <w:r w:rsidRPr="00023B16">
        <w:t xml:space="preserve"> </w:t>
      </w:r>
      <w:r w:rsidR="00CB244D" w:rsidRPr="00BF45BC">
        <w:rPr>
          <w:rStyle w:val="gt"/>
        </w:rPr>
        <w:t>[chrét.]</w:t>
      </w:r>
      <w:r w:rsidRPr="00023B16">
        <w:t xml:space="preserve"> consacrer à Dieu. </w:t>
      </w:r>
    </w:p>
    <w:p w:rsidR="000E1190" w:rsidRDefault="00DF6DCC" w:rsidP="00DF6DCC">
      <w:pPr>
        <w:pStyle w:val="vocabulum"/>
      </w:pPr>
      <w:r w:rsidRPr="000E1190">
        <w:rPr>
          <w:rStyle w:val="aditus"/>
        </w:rPr>
        <w:t>permŏvĕō</w:t>
      </w:r>
      <w:r w:rsidRPr="00023B16">
        <w:t xml:space="preserve">, </w:t>
      </w:r>
      <w:r w:rsidRPr="00CD4F3A">
        <w:rPr>
          <w:rStyle w:val="flexio"/>
        </w:rPr>
        <w:t>ēs, ēre, mōvī, mōtum</w:t>
      </w:r>
      <w:r>
        <w:t xml:space="preserve">, </w:t>
      </w:r>
      <w:r w:rsidRPr="0002783F">
        <w:rPr>
          <w:rStyle w:val="gt"/>
        </w:rPr>
        <w:t>tr.</w:t>
      </w:r>
      <w:r w:rsidR="009D14D5">
        <w:t> :</w:t>
      </w:r>
      <w:r w:rsidRPr="00023B16">
        <w:t xml:space="preserve"> </w:t>
      </w:r>
      <w:r w:rsidRPr="00831F62">
        <w:rPr>
          <w:rStyle w:val="cnumerus2"/>
        </w:rPr>
        <w:t>1.</w:t>
      </w:r>
      <w:r>
        <w:t xml:space="preserve"> agiter (remuer) fortement</w:t>
      </w:r>
      <w:r w:rsidR="00BE217D">
        <w:t> ;</w:t>
      </w:r>
      <w:r>
        <w:t xml:space="preserve"> </w:t>
      </w:r>
      <w:r w:rsidRPr="00831F62">
        <w:rPr>
          <w:rStyle w:val="cnumerus2"/>
        </w:rPr>
        <w:t>2.</w:t>
      </w:r>
      <w:r>
        <w:t xml:space="preserve"> </w:t>
      </w:r>
      <w:r w:rsidRPr="00BF45BC">
        <w:rPr>
          <w:rStyle w:val="gt"/>
        </w:rPr>
        <w:t>[fig.]</w:t>
      </w:r>
      <w:r>
        <w:t xml:space="preserve"> </w:t>
      </w:r>
      <w:r w:rsidRPr="00023B16">
        <w:t xml:space="preserve">émouvoir, </w:t>
      </w:r>
      <w:r>
        <w:t xml:space="preserve">ébranler, </w:t>
      </w:r>
      <w:r w:rsidRPr="00023B16">
        <w:t xml:space="preserve">toucher. </w:t>
      </w:r>
    </w:p>
    <w:p w:rsidR="000E1190" w:rsidRDefault="00E04856" w:rsidP="00E04856">
      <w:pPr>
        <w:pStyle w:val="vocabulum"/>
      </w:pPr>
      <w:r w:rsidRPr="000E1190">
        <w:rPr>
          <w:rStyle w:val="aditus"/>
        </w:rPr>
        <w:t>crux</w:t>
      </w:r>
      <w:r w:rsidRPr="00023B16">
        <w:t xml:space="preserve">, crŭcis, </w:t>
      </w:r>
      <w:r w:rsidRPr="00BF45BC">
        <w:rPr>
          <w:rStyle w:val="gt"/>
        </w:rPr>
        <w:t>f.</w:t>
      </w:r>
      <w:r w:rsidR="009D14D5">
        <w:t> :</w:t>
      </w:r>
      <w:r w:rsidRPr="00023B16">
        <w:t xml:space="preserve"> croix</w:t>
      </w:r>
      <w:r w:rsidR="00987B40" w:rsidRPr="00023B16">
        <w:t xml:space="preserve">. </w:t>
      </w:r>
    </w:p>
    <w:p w:rsidR="00B84F7F" w:rsidRDefault="00673FF2" w:rsidP="00673FF2">
      <w:pPr>
        <w:pStyle w:val="vocabulum"/>
      </w:pPr>
      <w:r w:rsidRPr="000E1190">
        <w:rPr>
          <w:rStyle w:val="aditus"/>
        </w:rPr>
        <w:t>adfīgō</w:t>
      </w:r>
      <w:r w:rsidRPr="00023B16">
        <w:t xml:space="preserve"> </w:t>
      </w:r>
      <w:r w:rsidR="00CD2B3A">
        <w:t>(</w:t>
      </w:r>
      <w:r w:rsidR="00CD2B3A" w:rsidRPr="00CD2B3A">
        <w:rPr>
          <w:rStyle w:val="aditus"/>
        </w:rPr>
        <w:t>aff-</w:t>
      </w:r>
      <w:r w:rsidR="00CD2B3A">
        <w:t>)</w:t>
      </w:r>
      <w:r w:rsidRPr="00023B16">
        <w:t xml:space="preserve">, </w:t>
      </w:r>
      <w:r w:rsidRPr="00CD4F3A">
        <w:rPr>
          <w:rStyle w:val="flexio"/>
        </w:rPr>
        <w:t>ĭs, ĕre, fīxī, fīxum</w:t>
      </w:r>
      <w:r w:rsidRPr="00023B16">
        <w:t xml:space="preserve">, </w:t>
      </w:r>
      <w:r w:rsidRPr="0002783F">
        <w:rPr>
          <w:rStyle w:val="gt"/>
        </w:rPr>
        <w:t>tr.</w:t>
      </w:r>
      <w:r w:rsidR="009D14D5">
        <w:t> :</w:t>
      </w:r>
      <w:r w:rsidRPr="00023B16">
        <w:t xml:space="preserve"> attacher. </w:t>
      </w:r>
    </w:p>
    <w:p w:rsidR="00553575" w:rsidRDefault="00553575" w:rsidP="00553575">
      <w:pPr>
        <w:pStyle w:val="i"/>
      </w:pPr>
      <w:r>
        <w:t>CLXXXVII. Assuérus s’y rendit avec Aman</w:t>
      </w:r>
      <w:r w:rsidR="00BE217D">
        <w:t> ;</w:t>
      </w:r>
      <w:r>
        <w:t xml:space="preserve"> et, comme il se montrait d’une humeur gaie, Esther suppliante se jeta à ses pieds. Le roi promit de ne rien lui refuser, quand bien même elle lui demanderait la moitié de son royaume.</w:t>
      </w:r>
    </w:p>
    <w:p w:rsidR="00553575" w:rsidRDefault="00553575" w:rsidP="00553575">
      <w:pPr>
        <w:pStyle w:val="i"/>
      </w:pPr>
      <w:r>
        <w:t>« Ô roi, dit Esther, je te demande mon salut et celui de ma nation</w:t>
      </w:r>
      <w:r w:rsidR="00BE217D">
        <w:t> ;</w:t>
      </w:r>
      <w:r>
        <w:t xml:space="preserve"> car ce cruel Aman nous a dévoués à la mort. </w:t>
      </w:r>
    </w:p>
    <w:p w:rsidR="00553575" w:rsidRDefault="00553575" w:rsidP="00553575">
      <w:pPr>
        <w:pStyle w:val="i"/>
      </w:pPr>
      <w:r>
        <w:t xml:space="preserve">Assuérus fut vivement ému, et, apprenant qu’Aman avait fait préparer une croix pour Mardochée, il y fit attacher Aman lui-même. </w:t>
      </w:r>
    </w:p>
    <w:p w:rsidR="00B30990" w:rsidRPr="00930EE0" w:rsidRDefault="006562DB" w:rsidP="006562DB">
      <w:pPr>
        <w:pStyle w:val="absconditus"/>
      </w:pPr>
      <w:r>
        <w:t>$</w:t>
      </w:r>
    </w:p>
    <w:tbl>
      <w:tblPr>
        <w:tblW w:w="5000" w:type="pct"/>
        <w:tblLook w:val="04A0"/>
      </w:tblPr>
      <w:tblGrid>
        <w:gridCol w:w="3370"/>
        <w:gridCol w:w="4086"/>
      </w:tblGrid>
      <w:tr w:rsidR="00CF5331" w:rsidRPr="00822DC6" w:rsidTr="00962409">
        <w:tc>
          <w:tcPr>
            <w:tcW w:w="2260" w:type="pct"/>
          </w:tcPr>
          <w:p w:rsidR="00CF5331" w:rsidRPr="00D63136" w:rsidRDefault="00CF5331" w:rsidP="00B7663C">
            <w:pPr>
              <w:pStyle w:val="sv"/>
            </w:pPr>
            <w:r w:rsidRPr="00D63136">
              <w:lastRenderedPageBreak/>
              <w:t>CLXXXVII. Assuérus</w:t>
            </w:r>
          </w:p>
        </w:tc>
        <w:tc>
          <w:tcPr>
            <w:tcW w:w="2740" w:type="pct"/>
          </w:tcPr>
          <w:p w:rsidR="00CF5331" w:rsidRPr="00822DC6" w:rsidRDefault="00CF5331" w:rsidP="00B7663C">
            <w:pPr>
              <w:pStyle w:val="iv"/>
            </w:pPr>
            <w:r w:rsidRPr="00822DC6">
              <w:t>CLXXXVII. Assuérus</w:t>
            </w:r>
          </w:p>
        </w:tc>
      </w:tr>
      <w:tr w:rsidR="00CF5331" w:rsidRPr="00822DC6" w:rsidTr="00962409">
        <w:tc>
          <w:tcPr>
            <w:tcW w:w="2260" w:type="pct"/>
          </w:tcPr>
          <w:p w:rsidR="00CF5331" w:rsidRPr="00D63136" w:rsidRDefault="00CF5331" w:rsidP="00B7663C">
            <w:pPr>
              <w:pStyle w:val="sv"/>
            </w:pPr>
            <w:r w:rsidRPr="00D63136">
              <w:t>venit ad convívium</w:t>
            </w:r>
          </w:p>
        </w:tc>
        <w:tc>
          <w:tcPr>
            <w:tcW w:w="2740" w:type="pct"/>
          </w:tcPr>
          <w:p w:rsidR="00CF5331" w:rsidRPr="00822DC6" w:rsidRDefault="00CF5331" w:rsidP="00B7663C">
            <w:pPr>
              <w:pStyle w:val="iv"/>
            </w:pPr>
            <w:r w:rsidRPr="00822DC6">
              <w:t>vint au repas</w:t>
            </w:r>
          </w:p>
        </w:tc>
      </w:tr>
      <w:tr w:rsidR="00CF5331" w:rsidRPr="00822DC6" w:rsidTr="00962409">
        <w:tc>
          <w:tcPr>
            <w:tcW w:w="2260" w:type="pct"/>
          </w:tcPr>
          <w:p w:rsidR="00CF5331" w:rsidRPr="00D63136" w:rsidRDefault="00CF5331" w:rsidP="00B7663C">
            <w:pPr>
              <w:pStyle w:val="sv"/>
            </w:pPr>
            <w:r w:rsidRPr="00D63136">
              <w:t>cum Amáne</w:t>
            </w:r>
            <w:r w:rsidR="00BE217D">
              <w:t> ;</w:t>
            </w:r>
          </w:p>
        </w:tc>
        <w:tc>
          <w:tcPr>
            <w:tcW w:w="2740" w:type="pct"/>
          </w:tcPr>
          <w:p w:rsidR="00CF5331" w:rsidRPr="00822DC6" w:rsidRDefault="00CF5331" w:rsidP="00B7663C">
            <w:pPr>
              <w:pStyle w:val="iv"/>
            </w:pPr>
            <w:r w:rsidRPr="00822DC6">
              <w:t>avec Aman</w:t>
            </w:r>
            <w:r w:rsidR="00BE217D">
              <w:t> ;</w:t>
            </w:r>
          </w:p>
        </w:tc>
      </w:tr>
      <w:tr w:rsidR="00CF5331" w:rsidRPr="00822DC6" w:rsidTr="00962409">
        <w:tc>
          <w:tcPr>
            <w:tcW w:w="2260" w:type="pct"/>
          </w:tcPr>
          <w:p w:rsidR="00CF5331" w:rsidRPr="00930EE0" w:rsidRDefault="00CF5331" w:rsidP="00B7663C">
            <w:pPr>
              <w:pStyle w:val="sv"/>
              <w:rPr>
                <w:lang w:val="fr-FR"/>
              </w:rPr>
            </w:pPr>
            <w:r w:rsidRPr="00930EE0">
              <w:rPr>
                <w:lang w:val="fr-FR"/>
              </w:rPr>
              <w:t>et, cum esset ánimo hílari,</w:t>
            </w:r>
          </w:p>
        </w:tc>
        <w:tc>
          <w:tcPr>
            <w:tcW w:w="2740" w:type="pct"/>
          </w:tcPr>
          <w:p w:rsidR="00CF5331" w:rsidRPr="00822DC6" w:rsidRDefault="00CF5331" w:rsidP="00B7663C">
            <w:pPr>
              <w:pStyle w:val="iv"/>
            </w:pPr>
            <w:r w:rsidRPr="00822DC6">
              <w:t>et, comme il était d’un cœur joyeux,</w:t>
            </w:r>
          </w:p>
        </w:tc>
      </w:tr>
      <w:tr w:rsidR="00CF5331" w:rsidRPr="00822DC6" w:rsidTr="00962409">
        <w:tc>
          <w:tcPr>
            <w:tcW w:w="2260" w:type="pct"/>
          </w:tcPr>
          <w:p w:rsidR="00CF5331" w:rsidRPr="00D63136" w:rsidRDefault="00CF5331" w:rsidP="00B7663C">
            <w:pPr>
              <w:pStyle w:val="sv"/>
            </w:pPr>
            <w:r w:rsidRPr="00D63136">
              <w:t>Esther supplex</w:t>
            </w:r>
          </w:p>
        </w:tc>
        <w:tc>
          <w:tcPr>
            <w:tcW w:w="2740" w:type="pct"/>
          </w:tcPr>
          <w:p w:rsidR="00CF5331" w:rsidRPr="00822DC6" w:rsidRDefault="00CF5331" w:rsidP="00B7663C">
            <w:pPr>
              <w:pStyle w:val="iv"/>
            </w:pPr>
            <w:r w:rsidRPr="00822DC6">
              <w:t>Esther suppliante</w:t>
            </w:r>
          </w:p>
        </w:tc>
      </w:tr>
      <w:tr w:rsidR="00CF5331" w:rsidRPr="00822DC6" w:rsidTr="00962409">
        <w:tc>
          <w:tcPr>
            <w:tcW w:w="2260" w:type="pct"/>
          </w:tcPr>
          <w:p w:rsidR="00CF5331" w:rsidRPr="00D63136" w:rsidRDefault="00CF5331" w:rsidP="00B7663C">
            <w:pPr>
              <w:pStyle w:val="sv"/>
            </w:pPr>
            <w:r w:rsidRPr="00D63136">
              <w:t>se abjécit ad pedes illíus.</w:t>
            </w:r>
          </w:p>
        </w:tc>
        <w:tc>
          <w:tcPr>
            <w:tcW w:w="2740" w:type="pct"/>
          </w:tcPr>
          <w:p w:rsidR="00CF5331" w:rsidRPr="00822DC6" w:rsidRDefault="00CF5331" w:rsidP="00B7663C">
            <w:pPr>
              <w:pStyle w:val="iv"/>
            </w:pPr>
            <w:r w:rsidRPr="00822DC6">
              <w:t>se jeta aux pieds de lui.</w:t>
            </w:r>
          </w:p>
        </w:tc>
      </w:tr>
      <w:tr w:rsidR="00CF5331" w:rsidRPr="00822DC6" w:rsidTr="00962409">
        <w:tc>
          <w:tcPr>
            <w:tcW w:w="2260" w:type="pct"/>
          </w:tcPr>
          <w:p w:rsidR="00CF5331" w:rsidRPr="00D63136" w:rsidRDefault="00CF5331" w:rsidP="00B7663C">
            <w:pPr>
              <w:pStyle w:val="sv"/>
            </w:pPr>
            <w:r w:rsidRPr="00D63136">
              <w:t>Cui rex promísit</w:t>
            </w:r>
          </w:p>
        </w:tc>
        <w:tc>
          <w:tcPr>
            <w:tcW w:w="2740" w:type="pct"/>
          </w:tcPr>
          <w:p w:rsidR="00CF5331" w:rsidRPr="00822DC6" w:rsidRDefault="00CF5331" w:rsidP="00B7663C">
            <w:pPr>
              <w:pStyle w:val="iv"/>
            </w:pPr>
            <w:r w:rsidRPr="00822DC6">
              <w:t>À elle le roi promit</w:t>
            </w:r>
          </w:p>
        </w:tc>
      </w:tr>
      <w:tr w:rsidR="00CF5331" w:rsidRPr="00822DC6" w:rsidTr="00962409">
        <w:tc>
          <w:tcPr>
            <w:tcW w:w="2260" w:type="pct"/>
          </w:tcPr>
          <w:p w:rsidR="00CF5331" w:rsidRPr="00D63136" w:rsidRDefault="00CF5331" w:rsidP="00B7663C">
            <w:pPr>
              <w:pStyle w:val="sv"/>
            </w:pPr>
            <w:r w:rsidRPr="00D63136">
              <w:t>se negatúrum nihil ei,</w:t>
            </w:r>
          </w:p>
        </w:tc>
        <w:tc>
          <w:tcPr>
            <w:tcW w:w="2740" w:type="pct"/>
          </w:tcPr>
          <w:p w:rsidR="00CF5331" w:rsidRPr="00822DC6" w:rsidRDefault="00CF5331" w:rsidP="00B7663C">
            <w:pPr>
              <w:pStyle w:val="iv"/>
            </w:pPr>
            <w:r w:rsidRPr="00822DC6">
              <w:t xml:space="preserve">lui </w:t>
            </w:r>
            <w:r w:rsidRPr="00822DC6">
              <w:rPr>
                <w:rStyle w:val="italicus"/>
              </w:rPr>
              <w:t>ne</w:t>
            </w:r>
            <w:r w:rsidRPr="00822DC6">
              <w:t xml:space="preserve"> devoir refuser rien à </w:t>
            </w:r>
            <w:r>
              <w:t>ell</w:t>
            </w:r>
            <w:r w:rsidRPr="00822DC6">
              <w:t>e.</w:t>
            </w:r>
          </w:p>
        </w:tc>
      </w:tr>
      <w:tr w:rsidR="00CF5331" w:rsidRPr="00822DC6" w:rsidTr="00962409">
        <w:tc>
          <w:tcPr>
            <w:tcW w:w="2260" w:type="pct"/>
          </w:tcPr>
          <w:p w:rsidR="00CF5331" w:rsidRPr="00D63136" w:rsidRDefault="00CF5331" w:rsidP="00B7663C">
            <w:pPr>
              <w:pStyle w:val="sv"/>
            </w:pPr>
            <w:r w:rsidRPr="00D63136">
              <w:t>etiámsi péteret</w:t>
            </w:r>
          </w:p>
        </w:tc>
        <w:tc>
          <w:tcPr>
            <w:tcW w:w="2740" w:type="pct"/>
          </w:tcPr>
          <w:p w:rsidR="00CF5331" w:rsidRPr="00822DC6" w:rsidRDefault="00CF5331" w:rsidP="00B7663C">
            <w:pPr>
              <w:pStyle w:val="iv"/>
            </w:pPr>
            <w:r w:rsidRPr="00822DC6">
              <w:t>quand-même elle demanderait</w:t>
            </w:r>
          </w:p>
        </w:tc>
      </w:tr>
      <w:tr w:rsidR="00CF5331" w:rsidRPr="00822DC6" w:rsidTr="00962409">
        <w:tc>
          <w:tcPr>
            <w:tcW w:w="2260" w:type="pct"/>
          </w:tcPr>
          <w:p w:rsidR="00CF5331" w:rsidRPr="00D63136" w:rsidRDefault="00CF5331" w:rsidP="00B7663C">
            <w:pPr>
              <w:pStyle w:val="sv"/>
            </w:pPr>
            <w:r w:rsidRPr="00D63136">
              <w:t>partem dimídiam sui regum.</w:t>
            </w:r>
          </w:p>
        </w:tc>
        <w:tc>
          <w:tcPr>
            <w:tcW w:w="2740" w:type="pct"/>
          </w:tcPr>
          <w:p w:rsidR="00CF5331" w:rsidRPr="00822DC6" w:rsidRDefault="00CF5331" w:rsidP="00B7663C">
            <w:pPr>
              <w:pStyle w:val="iv"/>
            </w:pPr>
            <w:r w:rsidRPr="00822DC6">
              <w:t xml:space="preserve">une part de-moitié de </w:t>
            </w:r>
            <w:r w:rsidRPr="00822DC6">
              <w:rPr>
                <w:rStyle w:val="italicus"/>
              </w:rPr>
              <w:t>son</w:t>
            </w:r>
            <w:r w:rsidRPr="00822DC6">
              <w:t xml:space="preserve"> royaume.</w:t>
            </w:r>
          </w:p>
        </w:tc>
      </w:tr>
      <w:tr w:rsidR="00CF5331" w:rsidRPr="00822DC6" w:rsidTr="00962409">
        <w:tc>
          <w:tcPr>
            <w:tcW w:w="2260" w:type="pct"/>
          </w:tcPr>
          <w:p w:rsidR="00CF5331" w:rsidRPr="00D63136" w:rsidRDefault="00CF5331" w:rsidP="00B7663C">
            <w:pPr>
              <w:pStyle w:val="sv"/>
            </w:pPr>
            <w:r w:rsidRPr="00D63136">
              <w:t>Tum Esther</w:t>
            </w:r>
            <w:r w:rsidR="00BE217D">
              <w:t> ;</w:t>
            </w:r>
          </w:p>
        </w:tc>
        <w:tc>
          <w:tcPr>
            <w:tcW w:w="2740" w:type="pct"/>
          </w:tcPr>
          <w:p w:rsidR="00CF5331" w:rsidRPr="00822DC6" w:rsidRDefault="00CF5331" w:rsidP="00B7663C">
            <w:pPr>
              <w:pStyle w:val="iv"/>
            </w:pPr>
            <w:r w:rsidRPr="00822DC6">
              <w:t>Alors Esther</w:t>
            </w:r>
            <w:r w:rsidR="009D14D5">
              <w:t> :</w:t>
            </w:r>
          </w:p>
        </w:tc>
      </w:tr>
      <w:tr w:rsidR="00CF5331" w:rsidRPr="00822DC6" w:rsidTr="00962409">
        <w:tc>
          <w:tcPr>
            <w:tcW w:w="2260" w:type="pct"/>
          </w:tcPr>
          <w:p w:rsidR="00CF5331" w:rsidRPr="00D63136" w:rsidRDefault="00CF5331" w:rsidP="00B7663C">
            <w:pPr>
              <w:pStyle w:val="sv"/>
            </w:pPr>
            <w:r w:rsidRPr="00D63136">
              <w:t>« O rex, precor</w:t>
            </w:r>
          </w:p>
        </w:tc>
        <w:tc>
          <w:tcPr>
            <w:tcW w:w="2740" w:type="pct"/>
          </w:tcPr>
          <w:p w:rsidR="00CF5331" w:rsidRPr="00822DC6" w:rsidRDefault="00CF5331" w:rsidP="00B7663C">
            <w:pPr>
              <w:pStyle w:val="iv"/>
            </w:pPr>
            <w:r w:rsidRPr="00822DC6">
              <w:t>« Ô roi, j’implore</w:t>
            </w:r>
          </w:p>
        </w:tc>
      </w:tr>
      <w:tr w:rsidR="00CF5331" w:rsidRPr="00822DC6" w:rsidTr="00962409">
        <w:tc>
          <w:tcPr>
            <w:tcW w:w="2260" w:type="pct"/>
          </w:tcPr>
          <w:p w:rsidR="00CF5331" w:rsidRPr="00D63136" w:rsidRDefault="00CF5331" w:rsidP="00B7663C">
            <w:pPr>
              <w:pStyle w:val="sv"/>
            </w:pPr>
            <w:r w:rsidRPr="00D63136">
              <w:t>meam salútem</w:t>
            </w:r>
          </w:p>
        </w:tc>
        <w:tc>
          <w:tcPr>
            <w:tcW w:w="2740" w:type="pct"/>
          </w:tcPr>
          <w:p w:rsidR="00CF5331" w:rsidRPr="00822DC6" w:rsidRDefault="00CF5331" w:rsidP="00B7663C">
            <w:pPr>
              <w:pStyle w:val="iv"/>
            </w:pPr>
            <w:r w:rsidRPr="00822DC6">
              <w:t>mon salut</w:t>
            </w:r>
          </w:p>
        </w:tc>
      </w:tr>
      <w:tr w:rsidR="00CF5331" w:rsidRPr="00822DC6" w:rsidTr="00962409">
        <w:tc>
          <w:tcPr>
            <w:tcW w:w="2260" w:type="pct"/>
          </w:tcPr>
          <w:p w:rsidR="00CF5331" w:rsidRPr="00D63136" w:rsidRDefault="00CF5331" w:rsidP="00B7663C">
            <w:pPr>
              <w:pStyle w:val="sv"/>
            </w:pPr>
            <w:r w:rsidRPr="00D63136">
              <w:t>meǽque gentis</w:t>
            </w:r>
            <w:r w:rsidR="00BE217D">
              <w:t> ;</w:t>
            </w:r>
          </w:p>
        </w:tc>
        <w:tc>
          <w:tcPr>
            <w:tcW w:w="2740" w:type="pct"/>
          </w:tcPr>
          <w:p w:rsidR="00CF5331" w:rsidRPr="00822DC6" w:rsidRDefault="00CF5331" w:rsidP="00B7663C">
            <w:pPr>
              <w:pStyle w:val="iv"/>
            </w:pPr>
            <w:r w:rsidRPr="00822DC6">
              <w:t xml:space="preserve">et </w:t>
            </w:r>
            <w:r w:rsidRPr="00822DC6">
              <w:rPr>
                <w:rStyle w:val="italicus"/>
              </w:rPr>
              <w:t>celui</w:t>
            </w:r>
            <w:r w:rsidRPr="00822DC6">
              <w:t xml:space="preserve"> de ma nation</w:t>
            </w:r>
            <w:r w:rsidR="00BE217D">
              <w:t> ;</w:t>
            </w:r>
          </w:p>
        </w:tc>
      </w:tr>
      <w:tr w:rsidR="00CF5331" w:rsidRPr="00822DC6" w:rsidTr="00962409">
        <w:tc>
          <w:tcPr>
            <w:tcW w:w="2260" w:type="pct"/>
          </w:tcPr>
          <w:p w:rsidR="00CF5331" w:rsidRPr="00D63136" w:rsidRDefault="00CF5331" w:rsidP="00B7663C">
            <w:pPr>
              <w:pStyle w:val="sv"/>
            </w:pPr>
            <w:r w:rsidRPr="00D63136">
              <w:t>nam iste crudélis Amán</w:t>
            </w:r>
          </w:p>
        </w:tc>
        <w:tc>
          <w:tcPr>
            <w:tcW w:w="2740" w:type="pct"/>
          </w:tcPr>
          <w:p w:rsidR="00CF5331" w:rsidRPr="00822DC6" w:rsidRDefault="00CF5331" w:rsidP="00B7663C">
            <w:pPr>
              <w:pStyle w:val="iv"/>
            </w:pPr>
            <w:r w:rsidRPr="00822DC6">
              <w:t>car ce cruel Aman</w:t>
            </w:r>
          </w:p>
        </w:tc>
      </w:tr>
      <w:tr w:rsidR="00CF5331" w:rsidRPr="00822DC6" w:rsidTr="00962409">
        <w:tc>
          <w:tcPr>
            <w:tcW w:w="2260" w:type="pct"/>
          </w:tcPr>
          <w:p w:rsidR="00CF5331" w:rsidRPr="00D63136" w:rsidRDefault="00CF5331" w:rsidP="00B7663C">
            <w:pPr>
              <w:pStyle w:val="sv"/>
            </w:pPr>
            <w:r w:rsidRPr="00D63136">
              <w:t>devóvit nos neci. »</w:t>
            </w:r>
          </w:p>
        </w:tc>
        <w:tc>
          <w:tcPr>
            <w:tcW w:w="2740" w:type="pct"/>
          </w:tcPr>
          <w:p w:rsidR="00CF5331" w:rsidRPr="00822DC6" w:rsidRDefault="00CF5331" w:rsidP="00B7663C">
            <w:pPr>
              <w:pStyle w:val="iv"/>
            </w:pPr>
            <w:r w:rsidRPr="00822DC6">
              <w:t>a dévoué nous à la mort. »</w:t>
            </w:r>
          </w:p>
        </w:tc>
      </w:tr>
      <w:tr w:rsidR="00CF5331" w:rsidRPr="00822DC6" w:rsidTr="00962409">
        <w:tc>
          <w:tcPr>
            <w:tcW w:w="2260" w:type="pct"/>
          </w:tcPr>
          <w:p w:rsidR="00CF5331" w:rsidRPr="00D63136" w:rsidRDefault="00CF5331" w:rsidP="00B7663C">
            <w:pPr>
              <w:pStyle w:val="sv"/>
            </w:pPr>
            <w:r w:rsidRPr="00D63136">
              <w:t>Qua re</w:t>
            </w:r>
          </w:p>
        </w:tc>
        <w:tc>
          <w:tcPr>
            <w:tcW w:w="2740" w:type="pct"/>
          </w:tcPr>
          <w:p w:rsidR="00CF5331" w:rsidRPr="00822DC6" w:rsidRDefault="00CF5331" w:rsidP="00B7663C">
            <w:pPr>
              <w:pStyle w:val="iv"/>
            </w:pPr>
            <w:r w:rsidRPr="00822DC6">
              <w:t>Par cette chose</w:t>
            </w:r>
          </w:p>
        </w:tc>
      </w:tr>
      <w:tr w:rsidR="00CF5331" w:rsidRPr="00822DC6" w:rsidTr="00962409">
        <w:tc>
          <w:tcPr>
            <w:tcW w:w="2260" w:type="pct"/>
          </w:tcPr>
          <w:p w:rsidR="00CF5331" w:rsidRPr="00D63136" w:rsidRDefault="00CF5331" w:rsidP="00B7663C">
            <w:pPr>
              <w:pStyle w:val="sv"/>
            </w:pPr>
            <w:r w:rsidRPr="00D63136">
              <w:t>Assuérus permótus est,</w:t>
            </w:r>
          </w:p>
        </w:tc>
        <w:tc>
          <w:tcPr>
            <w:tcW w:w="2740" w:type="pct"/>
          </w:tcPr>
          <w:p w:rsidR="00CF5331" w:rsidRPr="00822DC6" w:rsidRDefault="00CF5331" w:rsidP="00B7663C">
            <w:pPr>
              <w:pStyle w:val="iv"/>
            </w:pPr>
            <w:r w:rsidRPr="00822DC6">
              <w:t>Assuérus fut ému,</w:t>
            </w:r>
          </w:p>
        </w:tc>
      </w:tr>
      <w:tr w:rsidR="00CF5331" w:rsidRPr="00822DC6" w:rsidTr="00962409">
        <w:tc>
          <w:tcPr>
            <w:tcW w:w="2260" w:type="pct"/>
          </w:tcPr>
          <w:p w:rsidR="00CF5331" w:rsidRPr="00D63136" w:rsidRDefault="00CF5331" w:rsidP="00B7663C">
            <w:pPr>
              <w:pStyle w:val="sv"/>
            </w:pPr>
            <w:r w:rsidRPr="00D63136">
              <w:t>audiénsque crucem</w:t>
            </w:r>
          </w:p>
        </w:tc>
        <w:tc>
          <w:tcPr>
            <w:tcW w:w="2740" w:type="pct"/>
          </w:tcPr>
          <w:p w:rsidR="00CF5331" w:rsidRPr="00822DC6" w:rsidRDefault="00CF5331" w:rsidP="00B7663C">
            <w:pPr>
              <w:pStyle w:val="iv"/>
            </w:pPr>
            <w:r w:rsidRPr="00822DC6">
              <w:t>et apprenant une croix</w:t>
            </w:r>
          </w:p>
        </w:tc>
      </w:tr>
      <w:tr w:rsidR="00CF5331" w:rsidRPr="00822DC6" w:rsidTr="00962409">
        <w:tc>
          <w:tcPr>
            <w:tcW w:w="2260" w:type="pct"/>
          </w:tcPr>
          <w:p w:rsidR="00CF5331" w:rsidRPr="00D63136" w:rsidRDefault="00CF5331" w:rsidP="00B7663C">
            <w:pPr>
              <w:pStyle w:val="sv"/>
            </w:pPr>
            <w:r w:rsidRPr="00D63136">
              <w:t>parátam esse ab eo</w:t>
            </w:r>
          </w:p>
        </w:tc>
        <w:tc>
          <w:tcPr>
            <w:tcW w:w="2740" w:type="pct"/>
          </w:tcPr>
          <w:p w:rsidR="00CF5331" w:rsidRPr="00822DC6" w:rsidRDefault="00CF5331" w:rsidP="00B7663C">
            <w:pPr>
              <w:pStyle w:val="iv"/>
            </w:pPr>
            <w:r w:rsidRPr="00822DC6">
              <w:t>avoir été préparée par lui (Aman)</w:t>
            </w:r>
          </w:p>
        </w:tc>
      </w:tr>
      <w:tr w:rsidR="00CF5331" w:rsidRPr="00822DC6" w:rsidTr="00962409">
        <w:tc>
          <w:tcPr>
            <w:tcW w:w="2260" w:type="pct"/>
          </w:tcPr>
          <w:p w:rsidR="00CF5331" w:rsidRPr="00D63136" w:rsidRDefault="00CF5331" w:rsidP="00B7663C">
            <w:pPr>
              <w:pStyle w:val="sv"/>
            </w:pPr>
            <w:r w:rsidRPr="00D63136">
              <w:t>Mardochǽo,</w:t>
            </w:r>
          </w:p>
        </w:tc>
        <w:tc>
          <w:tcPr>
            <w:tcW w:w="2740" w:type="pct"/>
          </w:tcPr>
          <w:p w:rsidR="00CF5331" w:rsidRPr="00822DC6" w:rsidRDefault="00CF5331" w:rsidP="00B7663C">
            <w:pPr>
              <w:pStyle w:val="iv"/>
            </w:pPr>
            <w:r w:rsidRPr="00822DC6">
              <w:t>pour Mardochée,</w:t>
            </w:r>
          </w:p>
        </w:tc>
      </w:tr>
      <w:tr w:rsidR="00CF5331" w:rsidRPr="00822DC6" w:rsidTr="00962409">
        <w:tc>
          <w:tcPr>
            <w:tcW w:w="2260" w:type="pct"/>
          </w:tcPr>
          <w:p w:rsidR="00CF5331" w:rsidRPr="00D63136" w:rsidRDefault="00CF5331" w:rsidP="00B7663C">
            <w:pPr>
              <w:pStyle w:val="sv"/>
            </w:pPr>
            <w:r w:rsidRPr="00D63136">
              <w:t>jussit Amanem ipsum</w:t>
            </w:r>
          </w:p>
        </w:tc>
        <w:tc>
          <w:tcPr>
            <w:tcW w:w="2740" w:type="pct"/>
          </w:tcPr>
          <w:p w:rsidR="00CF5331" w:rsidRPr="00822DC6" w:rsidRDefault="00CF5331" w:rsidP="00B7663C">
            <w:pPr>
              <w:pStyle w:val="iv"/>
            </w:pPr>
            <w:r w:rsidRPr="00822DC6">
              <w:t>il ordonna Aman lui-même</w:t>
            </w:r>
          </w:p>
        </w:tc>
      </w:tr>
      <w:tr w:rsidR="00CF5331" w:rsidRPr="00822DC6" w:rsidTr="00962409">
        <w:tc>
          <w:tcPr>
            <w:tcW w:w="2260" w:type="pct"/>
          </w:tcPr>
          <w:p w:rsidR="00CF5331" w:rsidRPr="00D63136" w:rsidRDefault="00CF5331" w:rsidP="00B7663C">
            <w:pPr>
              <w:pStyle w:val="sv"/>
            </w:pPr>
            <w:r w:rsidRPr="00D63136">
              <w:t>affígi eídem cruci.</w:t>
            </w:r>
          </w:p>
        </w:tc>
        <w:tc>
          <w:tcPr>
            <w:tcW w:w="2740" w:type="pct"/>
          </w:tcPr>
          <w:p w:rsidR="00CF5331" w:rsidRPr="00822DC6" w:rsidRDefault="00CF5331" w:rsidP="00B7663C">
            <w:pPr>
              <w:pStyle w:val="iv"/>
            </w:pPr>
            <w:r w:rsidRPr="00822DC6">
              <w:t>être cloué à cette-même croix.</w:t>
            </w:r>
          </w:p>
        </w:tc>
      </w:tr>
    </w:tbl>
    <w:p w:rsidR="00C87EAE" w:rsidRDefault="00B30990" w:rsidP="00301F97">
      <w:pPr>
        <w:pStyle w:val="absconditus"/>
      </w:pPr>
      <w:r w:rsidRPr="00930EE0">
        <w:t>²</w:t>
      </w:r>
    </w:p>
    <w:p w:rsidR="009D7993" w:rsidRPr="00E5545A" w:rsidRDefault="009D7993" w:rsidP="00EC0168">
      <w:pPr>
        <w:pStyle w:val="Titre3"/>
      </w:pPr>
      <w:bookmarkStart w:id="620" w:name="_Toc466191480"/>
      <w:bookmarkStart w:id="621" w:name="_Toc466191736"/>
      <w:bookmarkStart w:id="622" w:name="_Toc524065670"/>
      <w:r w:rsidRPr="00E5545A">
        <w:t>188 — Cyrus, roi de Perse, rend la liberté aux Juifs.</w:t>
      </w:r>
      <w:bookmarkEnd w:id="620"/>
      <w:bookmarkEnd w:id="621"/>
      <w:bookmarkEnd w:id="622"/>
    </w:p>
    <w:p w:rsidR="00C87EAE" w:rsidRDefault="00C20561" w:rsidP="00E2285C">
      <w:pPr>
        <w:pStyle w:val="s"/>
        <w:rPr>
          <w:lang w:val="fr-FR"/>
        </w:rPr>
      </w:pPr>
      <w:r w:rsidRPr="00D80808">
        <w:rPr>
          <w:lang w:val="fr-FR"/>
        </w:rPr>
        <w:t>Captívitas Babyló</w:t>
      </w:r>
      <w:r w:rsidR="009D7993" w:rsidRPr="00D80808">
        <w:rPr>
          <w:lang w:val="fr-FR"/>
        </w:rPr>
        <w:t xml:space="preserve">nica per </w:t>
      </w:r>
      <w:r w:rsidRPr="00D80808">
        <w:rPr>
          <w:lang w:val="fr-FR"/>
        </w:rPr>
        <w:t>septuagínta</w:t>
      </w:r>
      <w:r w:rsidR="009D7993" w:rsidRPr="00D80808">
        <w:rPr>
          <w:lang w:val="fr-FR"/>
        </w:rPr>
        <w:t xml:space="preserve"> annos durávit, idque </w:t>
      </w:r>
      <w:r w:rsidRPr="00D80808">
        <w:rPr>
          <w:lang w:val="fr-FR"/>
        </w:rPr>
        <w:t>prædíxerat</w:t>
      </w:r>
      <w:r w:rsidR="009D7993" w:rsidRPr="00D80808">
        <w:rPr>
          <w:lang w:val="fr-FR"/>
        </w:rPr>
        <w:t xml:space="preserve"> Deus</w:t>
      </w:r>
      <w:r w:rsidR="005C7E3F">
        <w:rPr>
          <w:lang w:val="fr-FR"/>
        </w:rPr>
        <w:t xml:space="preserve">. </w:t>
      </w:r>
    </w:p>
    <w:p w:rsidR="00C87EAE" w:rsidRDefault="009D7993" w:rsidP="00E2285C">
      <w:pPr>
        <w:pStyle w:val="s"/>
        <w:rPr>
          <w:lang w:val="fr-FR"/>
        </w:rPr>
      </w:pPr>
      <w:r w:rsidRPr="00D80808">
        <w:rPr>
          <w:lang w:val="fr-FR"/>
        </w:rPr>
        <w:t xml:space="preserve">Postquam illud tempus </w:t>
      </w:r>
      <w:r w:rsidR="00C20561" w:rsidRPr="00D80808">
        <w:rPr>
          <w:lang w:val="fr-FR"/>
        </w:rPr>
        <w:t>efflúxit</w:t>
      </w:r>
      <w:r w:rsidRPr="00D80808">
        <w:rPr>
          <w:lang w:val="fr-FR"/>
        </w:rPr>
        <w:t xml:space="preserve">, Cyrus, </w:t>
      </w:r>
      <w:r w:rsidR="00C20561" w:rsidRPr="00D80808">
        <w:rPr>
          <w:lang w:val="fr-FR"/>
        </w:rPr>
        <w:t>Persárum</w:t>
      </w:r>
      <w:r w:rsidRPr="00D80808">
        <w:rPr>
          <w:lang w:val="fr-FR"/>
        </w:rPr>
        <w:t xml:space="preserve"> rex, </w:t>
      </w:r>
      <w:r w:rsidR="00C20561" w:rsidRPr="00D80808">
        <w:rPr>
          <w:lang w:val="fr-FR"/>
        </w:rPr>
        <w:t>devícto</w:t>
      </w:r>
      <w:r w:rsidRPr="00D80808">
        <w:rPr>
          <w:lang w:val="fr-FR"/>
        </w:rPr>
        <w:t xml:space="preserve"> </w:t>
      </w:r>
      <w:r w:rsidR="00C20561" w:rsidRPr="00D80808">
        <w:rPr>
          <w:lang w:val="fr-FR"/>
        </w:rPr>
        <w:t>Babyloniórum</w:t>
      </w:r>
      <w:r w:rsidRPr="00D80808">
        <w:rPr>
          <w:lang w:val="fr-FR"/>
        </w:rPr>
        <w:t xml:space="preserve"> rege, </w:t>
      </w:r>
      <w:r w:rsidR="00C20561" w:rsidRPr="00D80808">
        <w:rPr>
          <w:lang w:val="fr-FR"/>
        </w:rPr>
        <w:t>Judǽis</w:t>
      </w:r>
      <w:r w:rsidRPr="00D80808">
        <w:rPr>
          <w:lang w:val="fr-FR"/>
        </w:rPr>
        <w:t xml:space="preserve"> fecit </w:t>
      </w:r>
      <w:r w:rsidR="00C20561" w:rsidRPr="00D80808">
        <w:rPr>
          <w:lang w:val="fr-FR"/>
        </w:rPr>
        <w:t>potestátem</w:t>
      </w:r>
      <w:r w:rsidRPr="00D80808">
        <w:rPr>
          <w:lang w:val="fr-FR"/>
        </w:rPr>
        <w:t xml:space="preserve"> in </w:t>
      </w:r>
      <w:r w:rsidR="00C20561" w:rsidRPr="00D80808">
        <w:rPr>
          <w:lang w:val="fr-FR"/>
        </w:rPr>
        <w:t>pátriam remigrá</w:t>
      </w:r>
      <w:r w:rsidRPr="00D80808">
        <w:rPr>
          <w:lang w:val="fr-FR"/>
        </w:rPr>
        <w:t xml:space="preserve">ndi, </w:t>
      </w:r>
      <w:r w:rsidR="00C20561" w:rsidRPr="00D80808">
        <w:rPr>
          <w:lang w:val="fr-FR"/>
        </w:rPr>
        <w:t>templúmque restitué</w:t>
      </w:r>
      <w:r w:rsidRPr="00D80808">
        <w:rPr>
          <w:lang w:val="fr-FR"/>
        </w:rPr>
        <w:t>ndi</w:t>
      </w:r>
      <w:r w:rsidR="00BE217D">
        <w:rPr>
          <w:lang w:val="fr-FR"/>
        </w:rPr>
        <w:t> ;</w:t>
      </w:r>
      <w:r w:rsidRPr="00D80808">
        <w:rPr>
          <w:lang w:val="fr-FR"/>
        </w:rPr>
        <w:t xml:space="preserve"> sacra étiam vasa, quæ </w:t>
      </w:r>
      <w:r w:rsidR="00A54890" w:rsidRPr="00D80808">
        <w:rPr>
          <w:lang w:val="fr-FR"/>
        </w:rPr>
        <w:t>Nabuchodonosór</w:t>
      </w:r>
      <w:r w:rsidRPr="00D80808">
        <w:rPr>
          <w:lang w:val="fr-FR"/>
        </w:rPr>
        <w:t xml:space="preserve"> </w:t>
      </w:r>
      <w:r w:rsidR="00C20561" w:rsidRPr="00D80808">
        <w:rPr>
          <w:lang w:val="fr-FR"/>
        </w:rPr>
        <w:t>abstúlerat</w:t>
      </w:r>
      <w:r w:rsidRPr="00D80808">
        <w:rPr>
          <w:lang w:val="fr-FR"/>
        </w:rPr>
        <w:t>, reddi jussit</w:t>
      </w:r>
      <w:r w:rsidR="005C7E3F">
        <w:rPr>
          <w:lang w:val="fr-FR"/>
        </w:rPr>
        <w:t xml:space="preserve">. </w:t>
      </w:r>
    </w:p>
    <w:p w:rsidR="00C87EAE" w:rsidRDefault="009D7993" w:rsidP="00E2285C">
      <w:pPr>
        <w:pStyle w:val="s"/>
        <w:rPr>
          <w:lang w:val="fr-FR"/>
        </w:rPr>
      </w:pPr>
      <w:r w:rsidRPr="00D80808">
        <w:rPr>
          <w:lang w:val="fr-FR"/>
        </w:rPr>
        <w:t xml:space="preserve">Itaque </w:t>
      </w:r>
      <w:r w:rsidR="00C20561" w:rsidRPr="00D80808">
        <w:rPr>
          <w:lang w:val="fr-FR"/>
        </w:rPr>
        <w:t>Judǽi, duce Zorobabé</w:t>
      </w:r>
      <w:r w:rsidRPr="00D80808">
        <w:rPr>
          <w:lang w:val="fr-FR"/>
        </w:rPr>
        <w:t xml:space="preserve">le, </w:t>
      </w:r>
      <w:r w:rsidR="00C20561" w:rsidRPr="00D80808">
        <w:rPr>
          <w:lang w:val="fr-FR"/>
        </w:rPr>
        <w:t>Hierosólymam</w:t>
      </w:r>
      <w:r w:rsidRPr="00D80808">
        <w:rPr>
          <w:lang w:val="fr-FR"/>
        </w:rPr>
        <w:t xml:space="preserve"> </w:t>
      </w:r>
      <w:r w:rsidR="00C20561" w:rsidRPr="00D80808">
        <w:rPr>
          <w:lang w:val="fr-FR"/>
        </w:rPr>
        <w:t>regréssi</w:t>
      </w:r>
      <w:r w:rsidRPr="00D80808">
        <w:rPr>
          <w:lang w:val="fr-FR"/>
        </w:rPr>
        <w:t xml:space="preserve"> sunt, et prima novi templi </w:t>
      </w:r>
      <w:r w:rsidR="00C20561" w:rsidRPr="00D80808">
        <w:rPr>
          <w:lang w:val="fr-FR"/>
        </w:rPr>
        <w:t>fundaménta jecérunt</w:t>
      </w:r>
      <w:r w:rsidR="00BE217D">
        <w:rPr>
          <w:lang w:val="fr-FR"/>
        </w:rPr>
        <w:t> ;</w:t>
      </w:r>
      <w:r w:rsidR="00C20561" w:rsidRPr="00D80808">
        <w:rPr>
          <w:lang w:val="fr-FR"/>
        </w:rPr>
        <w:t xml:space="preserve"> sed ædificátio</w:t>
      </w:r>
      <w:r w:rsidRPr="00D80808">
        <w:rPr>
          <w:lang w:val="fr-FR"/>
        </w:rPr>
        <w:t xml:space="preserve"> diu </w:t>
      </w:r>
      <w:r w:rsidR="00C20561" w:rsidRPr="00D80808">
        <w:rPr>
          <w:lang w:val="fr-FR"/>
        </w:rPr>
        <w:t>intermíssa fuit, quia illam impedié</w:t>
      </w:r>
      <w:r w:rsidRPr="00D80808">
        <w:rPr>
          <w:lang w:val="fr-FR"/>
        </w:rPr>
        <w:t xml:space="preserve">bant </w:t>
      </w:r>
      <w:r w:rsidR="00C20561" w:rsidRPr="00D80808">
        <w:rPr>
          <w:lang w:val="fr-FR"/>
        </w:rPr>
        <w:t>vicínæ</w:t>
      </w:r>
      <w:r w:rsidRPr="00D80808">
        <w:rPr>
          <w:lang w:val="fr-FR"/>
        </w:rPr>
        <w:t xml:space="preserve"> gentes</w:t>
      </w:r>
      <w:r w:rsidR="005C7E3F">
        <w:rPr>
          <w:lang w:val="fr-FR"/>
        </w:rPr>
        <w:t xml:space="preserve">. </w:t>
      </w:r>
    </w:p>
    <w:p w:rsidR="000E1190" w:rsidRDefault="00C87EAE" w:rsidP="00430F28">
      <w:pPr>
        <w:pStyle w:val="absconditus"/>
      </w:pPr>
      <w:r>
        <w:t>~</w:t>
      </w:r>
    </w:p>
    <w:p w:rsidR="00C45F8E" w:rsidRPr="00C45F8E" w:rsidRDefault="00C45F8E" w:rsidP="00C45F8E">
      <w:pPr>
        <w:pStyle w:val="vocabulum"/>
      </w:pPr>
      <w:r>
        <w:rPr>
          <w:rStyle w:val="aditus"/>
        </w:rPr>
        <w:t>septŭāgintā</w:t>
      </w:r>
      <w:r>
        <w:t xml:space="preserve">, </w:t>
      </w:r>
      <w:r w:rsidRPr="00C45F8E">
        <w:rPr>
          <w:rStyle w:val="gt"/>
        </w:rPr>
        <w:t>indécl.</w:t>
      </w:r>
      <w:r w:rsidR="009D14D5">
        <w:t> :</w:t>
      </w:r>
      <w:r>
        <w:t xml:space="preserve"> soixante-dix // </w:t>
      </w:r>
      <w:r w:rsidRPr="00C45F8E">
        <w:rPr>
          <w:rStyle w:val="lt"/>
        </w:rPr>
        <w:t xml:space="preserve">septuagínta </w:t>
      </w:r>
      <w:r>
        <w:rPr>
          <w:rStyle w:val="lt"/>
        </w:rPr>
        <w:t>inté</w:t>
      </w:r>
      <w:r w:rsidRPr="00C45F8E">
        <w:rPr>
          <w:rStyle w:val="lt"/>
        </w:rPr>
        <w:t>rpr</w:t>
      </w:r>
      <w:r>
        <w:rPr>
          <w:rStyle w:val="lt"/>
        </w:rPr>
        <w:t>et</w:t>
      </w:r>
      <w:r w:rsidRPr="00C45F8E">
        <w:rPr>
          <w:rStyle w:val="lt"/>
        </w:rPr>
        <w:t>es</w:t>
      </w:r>
      <w:r>
        <w:t xml:space="preserve">, les Septante </w:t>
      </w:r>
      <w:r w:rsidRPr="00C45F8E">
        <w:rPr>
          <w:rStyle w:val="gt"/>
        </w:rPr>
        <w:t>[traduction de la Bible en grec</w:t>
      </w:r>
      <w:r w:rsidR="00E20E09" w:rsidRPr="00C45F8E">
        <w:rPr>
          <w:rStyle w:val="gt"/>
        </w:rPr>
        <w:t>]</w:t>
      </w:r>
      <w:r w:rsidR="00E20E09" w:rsidRPr="00E20E09">
        <w:t> ;</w:t>
      </w:r>
      <w:r>
        <w:t xml:space="preserve"> </w:t>
      </w:r>
      <w:r w:rsidRPr="00C45F8E">
        <w:rPr>
          <w:rStyle w:val="lt"/>
        </w:rPr>
        <w:t>septuagínta</w:t>
      </w:r>
      <w:r>
        <w:t xml:space="preserve"> </w:t>
      </w:r>
      <w:r w:rsidRPr="00C45F8E">
        <w:rPr>
          <w:rStyle w:val="gt"/>
        </w:rPr>
        <w:t>[seul]</w:t>
      </w:r>
      <w:r>
        <w:t>.</w:t>
      </w:r>
    </w:p>
    <w:p w:rsidR="0021780C" w:rsidRPr="005D50CD" w:rsidRDefault="0021780C" w:rsidP="0021780C">
      <w:pPr>
        <w:pStyle w:val="vocabulum"/>
      </w:pPr>
      <w:r>
        <w:t xml:space="preserve">2 </w:t>
      </w:r>
      <w:r w:rsidRPr="005D50CD">
        <w:rPr>
          <w:rStyle w:val="aditus"/>
        </w:rPr>
        <w:t>dūrō</w:t>
      </w:r>
      <w:r w:rsidRPr="00023B16">
        <w:t xml:space="preserve">, </w:t>
      </w:r>
      <w:r w:rsidRPr="00CD4F3A">
        <w:rPr>
          <w:rStyle w:val="flexio"/>
        </w:rPr>
        <w:t>ās, āre, āvī, ātum</w:t>
      </w:r>
      <w:r>
        <w:t xml:space="preserve">, </w:t>
      </w:r>
      <w:r w:rsidRPr="005D50CD">
        <w:rPr>
          <w:rStyle w:val="gt"/>
        </w:rPr>
        <w:t>tr. et intr.</w:t>
      </w:r>
      <w:r w:rsidR="009D14D5">
        <w:t> :</w:t>
      </w:r>
      <w:r>
        <w:t xml:space="preserve"> </w:t>
      </w:r>
      <w:r w:rsidRPr="005D50CD">
        <w:rPr>
          <w:rStyle w:val="cnumerus2"/>
        </w:rPr>
        <w:t>1.</w:t>
      </w:r>
      <w:r>
        <w:t xml:space="preserve"> patienter, persévérer // </w:t>
      </w:r>
      <w:r w:rsidRPr="005D50CD">
        <w:rPr>
          <w:rStyle w:val="gt"/>
        </w:rPr>
        <w:t>[pass. impers.]</w:t>
      </w:r>
      <w:r>
        <w:t xml:space="preserve"> // tenir bon, résister</w:t>
      </w:r>
      <w:r w:rsidR="00BE217D">
        <w:t> ;</w:t>
      </w:r>
      <w:r>
        <w:t xml:space="preserve"> </w:t>
      </w:r>
      <w:r w:rsidRPr="005D50CD">
        <w:rPr>
          <w:rStyle w:val="cnumerus2"/>
        </w:rPr>
        <w:t>2.</w:t>
      </w:r>
      <w:r>
        <w:t xml:space="preserve"> durer, subsister // durant colles, les </w:t>
      </w:r>
      <w:r>
        <w:lastRenderedPageBreak/>
        <w:t>collines continuent, se prolongent sans interruption</w:t>
      </w:r>
      <w:r w:rsidR="00BE217D">
        <w:t> ;</w:t>
      </w:r>
      <w:r>
        <w:t xml:space="preserve"> </w:t>
      </w:r>
      <w:r w:rsidRPr="005D50CD">
        <w:rPr>
          <w:rStyle w:val="cnumerus2"/>
        </w:rPr>
        <w:t>3.</w:t>
      </w:r>
      <w:r>
        <w:t xml:space="preserve"> </w:t>
      </w:r>
      <w:r w:rsidRPr="005D50CD">
        <w:rPr>
          <w:rStyle w:val="gt"/>
        </w:rPr>
        <w:t>tr.,</w:t>
      </w:r>
      <w:r>
        <w:t xml:space="preserve"> endurer, souffrir. </w:t>
      </w:r>
    </w:p>
    <w:p w:rsidR="000E1190" w:rsidRDefault="00C87EAE" w:rsidP="005646D8">
      <w:pPr>
        <w:pStyle w:val="vocabulum"/>
      </w:pPr>
      <w:r w:rsidRPr="000E1190">
        <w:rPr>
          <w:rStyle w:val="aditus"/>
        </w:rPr>
        <w:t>efflŭō</w:t>
      </w:r>
      <w:r w:rsidRPr="00023B16">
        <w:t xml:space="preserve">, </w:t>
      </w:r>
      <w:r w:rsidRPr="00F23E4E">
        <w:rPr>
          <w:rStyle w:val="flexio"/>
        </w:rPr>
        <w:t>ĭs, ĕre, flūxī, -</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w:t>
      </w:r>
      <w:r w:rsidRPr="00831F62">
        <w:rPr>
          <w:rStyle w:val="cnumerus2"/>
        </w:rPr>
        <w:t>1.</w:t>
      </w:r>
      <w:r w:rsidRPr="00023B16">
        <w:t xml:space="preserve"> couler de, découler, sortir en coulant, s’écouler</w:t>
      </w:r>
      <w:r w:rsidR="00BE217D">
        <w:t> ;</w:t>
      </w:r>
      <w:r w:rsidRPr="00023B16">
        <w:t xml:space="preserve"> </w:t>
      </w:r>
      <w:r w:rsidRPr="00831F62">
        <w:rPr>
          <w:rStyle w:val="cnumerus2"/>
        </w:rPr>
        <w:t>2.</w:t>
      </w:r>
      <w:r w:rsidRPr="00023B16">
        <w:t xml:space="preserve"> glisser, s’échapper</w:t>
      </w:r>
      <w:r w:rsidR="00BE217D">
        <w:t> ;</w:t>
      </w:r>
      <w:r w:rsidRPr="00023B16">
        <w:t xml:space="preserve"> </w:t>
      </w:r>
      <w:r w:rsidRPr="00831F62">
        <w:rPr>
          <w:rStyle w:val="cnumerus2"/>
        </w:rPr>
        <w:t>3.</w:t>
      </w:r>
      <w:r w:rsidRPr="00023B16">
        <w:t xml:space="preserve"> s’écouler, disparaitre, s’évanouir. </w:t>
      </w:r>
      <w:r w:rsidRPr="00831F62">
        <w:rPr>
          <w:rStyle w:val="cnumerus2"/>
        </w:rPr>
        <w:t>II.</w:t>
      </w:r>
      <w:r w:rsidRPr="00023B16">
        <w:t xml:space="preserve"> </w:t>
      </w:r>
      <w:r w:rsidRPr="0002783F">
        <w:rPr>
          <w:rStyle w:val="gt"/>
        </w:rPr>
        <w:t>tr.</w:t>
      </w:r>
      <w:r w:rsidRPr="00023B16">
        <w:t xml:space="preserve"> laisser couler, laisser s’échapper // </w:t>
      </w:r>
      <w:r w:rsidRPr="00BF45BC">
        <w:rPr>
          <w:rStyle w:val="gt"/>
        </w:rPr>
        <w:t>[tard.]</w:t>
      </w:r>
      <w:r w:rsidRPr="00023B16">
        <w:t xml:space="preserve"> se répandre en parole.</w:t>
      </w:r>
    </w:p>
    <w:p w:rsidR="005C5CCC" w:rsidRDefault="005C5CCC" w:rsidP="005C5CCC">
      <w:pPr>
        <w:pStyle w:val="vocabulum"/>
      </w:pPr>
      <w:r w:rsidRPr="005C5CCC">
        <w:rPr>
          <w:rStyle w:val="aditus"/>
        </w:rPr>
        <w:t>Cȳrus</w:t>
      </w:r>
      <w:r>
        <w:t xml:space="preserve">, </w:t>
      </w:r>
      <w:r w:rsidRPr="00497DEC">
        <w:rPr>
          <w:rStyle w:val="flexio"/>
        </w:rPr>
        <w:t>i</w:t>
      </w:r>
      <w:r>
        <w:t>,</w:t>
      </w:r>
      <w:r w:rsidRPr="005C5CCC">
        <w:rPr>
          <w:rStyle w:val="gt"/>
        </w:rPr>
        <w:t xml:space="preserve"> m.</w:t>
      </w:r>
      <w:r w:rsidR="009D14D5">
        <w:t> :</w:t>
      </w:r>
      <w:r>
        <w:t xml:space="preserve"> Cyrus </w:t>
      </w:r>
      <w:r w:rsidR="00BE1316" w:rsidRPr="00BE1316">
        <w:rPr>
          <w:rStyle w:val="gt"/>
        </w:rPr>
        <w:t>[nom d’homme]</w:t>
      </w:r>
      <w:r>
        <w:t xml:space="preserve">. </w:t>
      </w:r>
    </w:p>
    <w:p w:rsidR="00A0485A" w:rsidRDefault="00A0485A" w:rsidP="00A0485A">
      <w:pPr>
        <w:pStyle w:val="vocabulum"/>
      </w:pPr>
      <w:r w:rsidRPr="00A0485A">
        <w:rPr>
          <w:rStyle w:val="aditus"/>
        </w:rPr>
        <w:t>Persae</w:t>
      </w:r>
      <w:r>
        <w:t xml:space="preserve">, </w:t>
      </w:r>
      <w:r w:rsidRPr="007F2AC0">
        <w:rPr>
          <w:rStyle w:val="flexio"/>
        </w:rPr>
        <w:t>ārum</w:t>
      </w:r>
      <w:r>
        <w:t xml:space="preserve">, </w:t>
      </w:r>
      <w:r w:rsidRPr="00A0485A">
        <w:rPr>
          <w:rStyle w:val="gt"/>
        </w:rPr>
        <w:t>m. pl.</w:t>
      </w:r>
      <w:r w:rsidR="009D14D5">
        <w:t> :</w:t>
      </w:r>
      <w:r>
        <w:t xml:space="preserve"> les Perses </w:t>
      </w:r>
      <w:r w:rsidRPr="00A0485A">
        <w:rPr>
          <w:rStyle w:val="gt"/>
        </w:rPr>
        <w:t>[peuple d’Asie occidentale]</w:t>
      </w:r>
      <w:r>
        <w:t xml:space="preserve"> // </w:t>
      </w:r>
      <w:r w:rsidRPr="00A0485A">
        <w:rPr>
          <w:rStyle w:val="gt"/>
        </w:rPr>
        <w:t>[poét.]</w:t>
      </w:r>
      <w:r>
        <w:t xml:space="preserve"> les Parthes.</w:t>
      </w:r>
    </w:p>
    <w:p w:rsidR="000E1190" w:rsidRDefault="00024901" w:rsidP="00024901">
      <w:pPr>
        <w:pStyle w:val="vocabulum"/>
      </w:pPr>
      <w:r w:rsidRPr="000E1190">
        <w:rPr>
          <w:rStyle w:val="aditus"/>
        </w:rPr>
        <w:t>rĕmĭgrō</w:t>
      </w:r>
      <w:r w:rsidRPr="00023B16">
        <w:t xml:space="preserve">, </w:t>
      </w:r>
      <w:r w:rsidRPr="00CD4F3A">
        <w:rPr>
          <w:rStyle w:val="flexio"/>
        </w:rPr>
        <w:t>ās, āre, āvī, ātum</w:t>
      </w:r>
      <w:r>
        <w:t xml:space="preserve">, </w:t>
      </w:r>
      <w:r w:rsidRPr="0002783F">
        <w:rPr>
          <w:rStyle w:val="gt"/>
        </w:rPr>
        <w:t>intr.</w:t>
      </w:r>
      <w:r w:rsidR="009D14D5">
        <w:t> :</w:t>
      </w:r>
      <w:r w:rsidRPr="00023B16">
        <w:t xml:space="preserve"> </w:t>
      </w:r>
      <w:r>
        <w:t xml:space="preserve">revenir habiter </w:t>
      </w:r>
      <w:r w:rsidRPr="00BF45BC">
        <w:rPr>
          <w:rStyle w:val="gt"/>
        </w:rPr>
        <w:t>[avec in acc.</w:t>
      </w:r>
      <w:r w:rsidR="00E20E09" w:rsidRPr="00BF45BC">
        <w:rPr>
          <w:rStyle w:val="gt"/>
        </w:rPr>
        <w:t>]</w:t>
      </w:r>
      <w:r w:rsidR="00E20E09" w:rsidRPr="00E20E09">
        <w:t> ;</w:t>
      </w:r>
      <w:r>
        <w:t xml:space="preserve"> </w:t>
      </w:r>
      <w:r w:rsidRPr="00BF45BC">
        <w:rPr>
          <w:rStyle w:val="gt"/>
        </w:rPr>
        <w:t>[abst]</w:t>
      </w:r>
      <w:r>
        <w:t xml:space="preserve"> // </w:t>
      </w:r>
      <w:r w:rsidRPr="00BF45BC">
        <w:rPr>
          <w:rStyle w:val="gt"/>
        </w:rPr>
        <w:t>[fig.]</w:t>
      </w:r>
      <w:r>
        <w:t xml:space="preserve"> revenir</w:t>
      </w:r>
      <w:r w:rsidRPr="00023B16">
        <w:t xml:space="preserve">. </w:t>
      </w:r>
    </w:p>
    <w:p w:rsidR="005C740A" w:rsidRPr="005C740A" w:rsidRDefault="005C740A" w:rsidP="005C740A">
      <w:pPr>
        <w:pStyle w:val="vocabulum"/>
      </w:pPr>
      <w:r>
        <w:rPr>
          <w:rStyle w:val="aditus"/>
        </w:rPr>
        <w:t>săcĕ</w:t>
      </w:r>
      <w:r w:rsidRPr="000E1190">
        <w:rPr>
          <w:rStyle w:val="aditus"/>
        </w:rPr>
        <w:t>r</w:t>
      </w:r>
      <w:r>
        <w:t>, cra, crum</w:t>
      </w:r>
      <w:r w:rsidR="009D14D5">
        <w:t> :</w:t>
      </w:r>
      <w:r>
        <w:t xml:space="preserve"> </w:t>
      </w:r>
      <w:r w:rsidRPr="005C740A">
        <w:rPr>
          <w:rStyle w:val="cnumerus2"/>
        </w:rPr>
        <w:t>1.</w:t>
      </w:r>
      <w:r>
        <w:t xml:space="preserve"> consacré à une divinité, sacré</w:t>
      </w:r>
      <w:r w:rsidR="00BE217D">
        <w:t> ;</w:t>
      </w:r>
      <w:r>
        <w:t xml:space="preserve"> </w:t>
      </w:r>
      <w:r w:rsidRPr="005C740A">
        <w:rPr>
          <w:rStyle w:val="cnumerus2"/>
        </w:rPr>
        <w:t>2.</w:t>
      </w:r>
      <w:r>
        <w:t xml:space="preserve"> </w:t>
      </w:r>
      <w:r w:rsidRPr="005C740A">
        <w:rPr>
          <w:rStyle w:val="gt"/>
        </w:rPr>
        <w:t>[fig.]</w:t>
      </w:r>
      <w:r>
        <w:t xml:space="preserve"> saint, sacré, vénéré, auguste</w:t>
      </w:r>
      <w:r w:rsidR="00BE217D">
        <w:t> ;</w:t>
      </w:r>
      <w:r>
        <w:t xml:space="preserve"> </w:t>
      </w:r>
      <w:r w:rsidRPr="005C740A">
        <w:rPr>
          <w:rStyle w:val="cnumerus2"/>
        </w:rPr>
        <w:t>3.</w:t>
      </w:r>
      <w:r>
        <w:t xml:space="preserve"> dévoué à un dieu </w:t>
      </w:r>
      <w:r>
        <w:rPr>
          <w:rStyle w:val="gt"/>
        </w:rPr>
        <w:t>[d</w:t>
      </w:r>
      <w:r w:rsidRPr="005C740A">
        <w:rPr>
          <w:rStyle w:val="gt"/>
        </w:rPr>
        <w:t>ans les imprécations]</w:t>
      </w:r>
      <w:r>
        <w:t xml:space="preserve"> // voué aux dieux infernaux, maudit // </w:t>
      </w:r>
      <w:r w:rsidRPr="005C740A">
        <w:rPr>
          <w:rStyle w:val="gt"/>
        </w:rPr>
        <w:t>[fig.]</w:t>
      </w:r>
      <w:r>
        <w:t xml:space="preserve"> maudit, exécrable</w:t>
      </w:r>
      <w:r w:rsidR="00BE217D">
        <w:t> ;</w:t>
      </w:r>
      <w:r>
        <w:t xml:space="preserve"> </w:t>
      </w:r>
      <w:r w:rsidRPr="005C740A">
        <w:rPr>
          <w:rStyle w:val="cnumerus2"/>
        </w:rPr>
        <w:t>4.</w:t>
      </w:r>
      <w:r>
        <w:t xml:space="preserve"> </w:t>
      </w:r>
      <w:r w:rsidRPr="005C740A">
        <w:rPr>
          <w:rStyle w:val="gt"/>
        </w:rPr>
        <w:t>[chrét.]</w:t>
      </w:r>
      <w:r>
        <w:t xml:space="preserve"> consacré à Dieu</w:t>
      </w:r>
      <w:r w:rsidR="00BE217D">
        <w:t> ;</w:t>
      </w:r>
      <w:r>
        <w:t xml:space="preserve"> </w:t>
      </w:r>
      <w:r w:rsidRPr="005C740A">
        <w:rPr>
          <w:rStyle w:val="cnumerus2"/>
        </w:rPr>
        <w:t>5.</w:t>
      </w:r>
      <w:r>
        <w:t xml:space="preserve"> rituel. </w:t>
      </w:r>
    </w:p>
    <w:p w:rsidR="00A60A4A" w:rsidRDefault="00A60A4A" w:rsidP="00A60A4A">
      <w:pPr>
        <w:pStyle w:val="vocabulum"/>
      </w:pPr>
      <w:r w:rsidRPr="00A60A4A">
        <w:rPr>
          <w:rStyle w:val="aditus"/>
        </w:rPr>
        <w:t>Zorobabél</w:t>
      </w:r>
      <w:r>
        <w:t xml:space="preserve">, </w:t>
      </w:r>
      <w:r w:rsidRPr="00D823E8">
        <w:rPr>
          <w:rStyle w:val="flexio"/>
        </w:rPr>
        <w:t>ēlis</w:t>
      </w:r>
      <w:r>
        <w:t xml:space="preserve">, </w:t>
      </w:r>
      <w:r w:rsidRPr="00A60A4A">
        <w:rPr>
          <w:rStyle w:val="gt"/>
        </w:rPr>
        <w:t>m.</w:t>
      </w:r>
      <w:r w:rsidR="009D14D5">
        <w:t> :</w:t>
      </w:r>
      <w:r>
        <w:t xml:space="preserve"> Zorobabél </w:t>
      </w:r>
      <w:r w:rsidRPr="00A60A4A">
        <w:rPr>
          <w:rStyle w:val="gt"/>
        </w:rPr>
        <w:t>[nom d’homme]</w:t>
      </w:r>
      <w:r>
        <w:t>.</w:t>
      </w:r>
    </w:p>
    <w:p w:rsidR="000E1190" w:rsidRDefault="00267353" w:rsidP="00267353">
      <w:pPr>
        <w:pStyle w:val="vocabulum"/>
      </w:pPr>
      <w:r w:rsidRPr="000E1190">
        <w:rPr>
          <w:rStyle w:val="aditus"/>
        </w:rPr>
        <w:t>fundāmentum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fondement, base</w:t>
      </w:r>
      <w:r w:rsidR="00987B40" w:rsidRPr="00023B16">
        <w:t xml:space="preserve">. </w:t>
      </w:r>
    </w:p>
    <w:p w:rsidR="000E1190" w:rsidRDefault="00F976A5" w:rsidP="00F976A5">
      <w:pPr>
        <w:pStyle w:val="vocabulum"/>
      </w:pPr>
      <w:r w:rsidRPr="000E1190">
        <w:rPr>
          <w:rStyle w:val="aditus"/>
        </w:rPr>
        <w:t>jăcĭō</w:t>
      </w:r>
      <w:r w:rsidRPr="00023B16">
        <w:t xml:space="preserve">, </w:t>
      </w:r>
      <w:r w:rsidRPr="00CD4F3A">
        <w:rPr>
          <w:rStyle w:val="flexio"/>
        </w:rPr>
        <w:t>ĭs, ĕre, jēcī, jactum</w:t>
      </w:r>
      <w:r>
        <w:t xml:space="preserve">, </w:t>
      </w:r>
      <w:r w:rsidRPr="0002783F">
        <w:rPr>
          <w:rStyle w:val="gt"/>
        </w:rPr>
        <w:t>tr.</w:t>
      </w:r>
      <w:r w:rsidR="009D14D5">
        <w:t> :</w:t>
      </w:r>
      <w:r w:rsidRPr="00023B16">
        <w:t xml:space="preserve"> </w:t>
      </w:r>
      <w:r w:rsidRPr="00831F62">
        <w:rPr>
          <w:rStyle w:val="cnumerus2"/>
        </w:rPr>
        <w:t>1.</w:t>
      </w:r>
      <w:r>
        <w:t xml:space="preserve"> </w:t>
      </w:r>
      <w:r w:rsidRPr="00023B16">
        <w:t>jeter</w:t>
      </w:r>
      <w:r w:rsidR="00BE217D">
        <w:t> ;</w:t>
      </w:r>
      <w:r>
        <w:t xml:space="preserve"> </w:t>
      </w:r>
      <w:r w:rsidRPr="00B232F5">
        <w:rPr>
          <w:rStyle w:val="cnumerus2"/>
        </w:rPr>
        <w:t>2</w:t>
      </w:r>
      <w:r w:rsidR="00B232F5" w:rsidRPr="00B232F5">
        <w:rPr>
          <w:rStyle w:val="cnumerus2"/>
        </w:rPr>
        <w:t>.</w:t>
      </w:r>
      <w:r>
        <w:t xml:space="preserve"> </w:t>
      </w:r>
      <w:r w:rsidR="00CB244D" w:rsidRPr="00BF45BC">
        <w:rPr>
          <w:rStyle w:val="gt"/>
        </w:rPr>
        <w:t>[fig.</w:t>
      </w:r>
      <w:r w:rsidR="00E20E09" w:rsidRPr="00BF45BC">
        <w:rPr>
          <w:rStyle w:val="gt"/>
        </w:rPr>
        <w:t>]</w:t>
      </w:r>
      <w:r w:rsidR="00E20E09" w:rsidRPr="00E20E09">
        <w:t> ;</w:t>
      </w:r>
      <w:r>
        <w:t xml:space="preserve"> </w:t>
      </w:r>
      <w:r w:rsidRPr="00831F62">
        <w:rPr>
          <w:rStyle w:val="cnumerus2"/>
        </w:rPr>
        <w:t>3.</w:t>
      </w:r>
      <w:r>
        <w:t xml:space="preserve"> jeter, élever, fonder</w:t>
      </w:r>
      <w:r w:rsidR="00BE217D">
        <w:t> ;</w:t>
      </w:r>
      <w:r>
        <w:t xml:space="preserve"> </w:t>
      </w:r>
      <w:r w:rsidRPr="00831F62">
        <w:rPr>
          <w:rStyle w:val="cnumerus2"/>
        </w:rPr>
        <w:t>4.</w:t>
      </w:r>
      <w:r>
        <w:t xml:space="preserve"> jeter hors, chasser</w:t>
      </w:r>
      <w:r w:rsidRPr="00023B16">
        <w:t xml:space="preserve">. </w:t>
      </w:r>
    </w:p>
    <w:p w:rsidR="00B629DA" w:rsidRDefault="00B629DA" w:rsidP="00B629DA">
      <w:pPr>
        <w:pStyle w:val="vocabulum"/>
      </w:pPr>
      <w:r w:rsidRPr="00B629DA">
        <w:rPr>
          <w:rStyle w:val="aditus"/>
        </w:rPr>
        <w:t>aedĭfĭcātĭo</w:t>
      </w:r>
      <w:r>
        <w:t xml:space="preserve">, </w:t>
      </w:r>
      <w:r w:rsidRPr="001E186A">
        <w:rPr>
          <w:rStyle w:val="flexio"/>
        </w:rPr>
        <w:t>ōnis</w:t>
      </w:r>
      <w:r>
        <w:t>, f.</w:t>
      </w:r>
      <w:r w:rsidR="009D14D5">
        <w:t> :</w:t>
      </w:r>
      <w:r>
        <w:t xml:space="preserve"> </w:t>
      </w:r>
      <w:r w:rsidRPr="00B629DA">
        <w:rPr>
          <w:rStyle w:val="cnumerus2"/>
        </w:rPr>
        <w:t>1.</w:t>
      </w:r>
      <w:r>
        <w:t xml:space="preserve"> action de bâtir, construction</w:t>
      </w:r>
      <w:r w:rsidR="00BE217D">
        <w:t> ;</w:t>
      </w:r>
      <w:r>
        <w:t xml:space="preserve"> </w:t>
      </w:r>
      <w:r w:rsidRPr="00B629DA">
        <w:rPr>
          <w:rStyle w:val="cnumerus2"/>
        </w:rPr>
        <w:t>2.</w:t>
      </w:r>
      <w:r>
        <w:t xml:space="preserve"> construction, édifice</w:t>
      </w:r>
      <w:r w:rsidR="00BE217D">
        <w:t> ;</w:t>
      </w:r>
      <w:r>
        <w:t xml:space="preserve"> </w:t>
      </w:r>
      <w:r w:rsidRPr="00B629DA">
        <w:rPr>
          <w:rStyle w:val="cnumerus2"/>
        </w:rPr>
        <w:t>3.</w:t>
      </w:r>
      <w:r>
        <w:t xml:space="preserve"> </w:t>
      </w:r>
      <w:r w:rsidRPr="00B629DA">
        <w:rPr>
          <w:rStyle w:val="gt"/>
        </w:rPr>
        <w:t>[chrét.]</w:t>
      </w:r>
      <w:r>
        <w:t xml:space="preserve"> édification </w:t>
      </w:r>
      <w:r w:rsidRPr="00B629DA">
        <w:rPr>
          <w:rStyle w:val="gt"/>
        </w:rPr>
        <w:t>[de la foi]</w:t>
      </w:r>
      <w:r>
        <w:t>.</w:t>
      </w:r>
    </w:p>
    <w:p w:rsidR="006B5C78" w:rsidRDefault="006B5C78" w:rsidP="006B5C78">
      <w:pPr>
        <w:pStyle w:val="vocabulum"/>
      </w:pPr>
      <w:r w:rsidRPr="00D96BCC">
        <w:t xml:space="preserve">1 </w:t>
      </w:r>
      <w:r w:rsidRPr="000E1190">
        <w:rPr>
          <w:rStyle w:val="aditus"/>
        </w:rPr>
        <w:t>intermíssus</w:t>
      </w:r>
      <w:r w:rsidRPr="00023B16">
        <w:t xml:space="preserve">, </w:t>
      </w:r>
      <w:r w:rsidRPr="00FC73E1">
        <w:rPr>
          <w:rStyle w:val="flexio"/>
        </w:rPr>
        <w:t xml:space="preserve">a, </w:t>
      </w:r>
      <w:r w:rsidRPr="007F2AC0">
        <w:rPr>
          <w:rStyle w:val="flexio"/>
        </w:rPr>
        <w:t>um</w:t>
      </w:r>
      <w:r w:rsidR="009D14D5">
        <w:t> :</w:t>
      </w:r>
      <w:r w:rsidRPr="00023B16">
        <w:t xml:space="preserve"> </w:t>
      </w:r>
      <w:r w:rsidRPr="006B5C78">
        <w:rPr>
          <w:rStyle w:val="gt"/>
        </w:rPr>
        <w:t>parf. de</w:t>
      </w:r>
      <w:r>
        <w:t xml:space="preserve"> </w:t>
      </w:r>
      <w:r w:rsidRPr="00D96BCC">
        <w:rPr>
          <w:rStyle w:val="lit"/>
        </w:rPr>
        <w:t>intermittō</w:t>
      </w:r>
      <w:r w:rsidRPr="00023B16">
        <w:t xml:space="preserve">. </w:t>
      </w:r>
    </w:p>
    <w:p w:rsidR="00B84F7F" w:rsidRDefault="006B5C78" w:rsidP="006B5C78">
      <w:pPr>
        <w:pStyle w:val="vocabulum"/>
      </w:pPr>
      <w:r w:rsidRPr="00D96BCC">
        <w:rPr>
          <w:rStyle w:val="aditus"/>
        </w:rPr>
        <w:t>intermittō</w:t>
      </w:r>
      <w:r>
        <w:t xml:space="preserve">, </w:t>
      </w:r>
      <w:r w:rsidRPr="00CD4F3A">
        <w:rPr>
          <w:rStyle w:val="flexio"/>
        </w:rPr>
        <w:t>ĭs, ĕre, mīsī, missum</w:t>
      </w:r>
      <w:r w:rsidR="009D14D5">
        <w:t> :</w:t>
      </w:r>
      <w:r>
        <w:t xml:space="preserve"> </w:t>
      </w:r>
      <w:r w:rsidRPr="006B5C78">
        <w:rPr>
          <w:rStyle w:val="cnumerus2"/>
        </w:rPr>
        <w:t>I.</w:t>
      </w:r>
      <w:r>
        <w:t xml:space="preserve"> </w:t>
      </w:r>
      <w:r w:rsidRPr="006B5C78">
        <w:rPr>
          <w:rStyle w:val="gt"/>
        </w:rPr>
        <w:t>tr.</w:t>
      </w:r>
      <w:r>
        <w:t xml:space="preserve"> </w:t>
      </w:r>
      <w:r w:rsidRPr="006B5C78">
        <w:rPr>
          <w:rStyle w:val="cnumerus2"/>
        </w:rPr>
        <w:t>1.</w:t>
      </w:r>
      <w:r>
        <w:t xml:space="preserve"> laisser au milieu, dans l’intervalle</w:t>
      </w:r>
      <w:r w:rsidR="00BE217D">
        <w:t> ;</w:t>
      </w:r>
      <w:r>
        <w:t xml:space="preserve"> </w:t>
      </w:r>
      <w:r w:rsidRPr="006B5C78">
        <w:rPr>
          <w:rStyle w:val="cnumerus2"/>
        </w:rPr>
        <w:t>2.</w:t>
      </w:r>
      <w:r>
        <w:t xml:space="preserve"> laisser du temps en intervalle</w:t>
      </w:r>
      <w:r w:rsidR="009D14D5">
        <w:t> :</w:t>
      </w:r>
      <w:r>
        <w:t xml:space="preserve"> </w:t>
      </w:r>
      <w:r w:rsidRPr="006B5C78">
        <w:rPr>
          <w:rStyle w:val="lt"/>
        </w:rPr>
        <w:t>noctem</w:t>
      </w:r>
      <w:r>
        <w:t>, laisser s’écouler une nuit</w:t>
      </w:r>
      <w:r w:rsidR="00BE217D">
        <w:t> ;</w:t>
      </w:r>
      <w:r>
        <w:t xml:space="preserve"> </w:t>
      </w:r>
      <w:r w:rsidRPr="006B5C78">
        <w:rPr>
          <w:rStyle w:val="cnumerus2"/>
        </w:rPr>
        <w:t>3.</w:t>
      </w:r>
      <w:r>
        <w:t xml:space="preserve"> mettre de la discontinuité dans un tout, interrompre, suspendre</w:t>
      </w:r>
      <w:r w:rsidR="009D14D5">
        <w:t> :</w:t>
      </w:r>
      <w:r>
        <w:t xml:space="preserve"> </w:t>
      </w:r>
      <w:r w:rsidRPr="006B5C78">
        <w:rPr>
          <w:rStyle w:val="lt"/>
        </w:rPr>
        <w:t>iter</w:t>
      </w:r>
      <w:r>
        <w:t xml:space="preserve">, interrompre sa marche // </w:t>
      </w:r>
      <w:r w:rsidRPr="006B5C78">
        <w:rPr>
          <w:rStyle w:val="gt"/>
        </w:rPr>
        <w:t>[avec inf.]</w:t>
      </w:r>
      <w:r>
        <w:t xml:space="preserve"> s’interrompre de, cesser de</w:t>
      </w:r>
      <w:r w:rsidR="00BE217D">
        <w:t> ;</w:t>
      </w:r>
      <w:r>
        <w:t xml:space="preserve"> </w:t>
      </w:r>
      <w:r w:rsidRPr="006B5C78">
        <w:rPr>
          <w:rStyle w:val="cnumerus2"/>
        </w:rPr>
        <w:t>4.</w:t>
      </w:r>
      <w:r>
        <w:t xml:space="preserve"> mettre de l’intervalle entre des objets, espacer, séparer. </w:t>
      </w:r>
      <w:r w:rsidRPr="006B5C78">
        <w:rPr>
          <w:rStyle w:val="cnumerus2"/>
        </w:rPr>
        <w:t>II.</w:t>
      </w:r>
      <w:r>
        <w:t xml:space="preserve"> </w:t>
      </w:r>
      <w:r w:rsidRPr="006B5C78">
        <w:rPr>
          <w:rStyle w:val="gt"/>
        </w:rPr>
        <w:t>intr.</w:t>
      </w:r>
      <w:r>
        <w:t xml:space="preserve"> admettre de la discontinuité, s’interrompre</w:t>
      </w:r>
      <w:r w:rsidR="009D14D5">
        <w:t> :</w:t>
      </w:r>
      <w:r>
        <w:t xml:space="preserve"> </w:t>
      </w:r>
      <w:r w:rsidRPr="006B5C78">
        <w:rPr>
          <w:rStyle w:val="lt"/>
        </w:rPr>
        <w:t>qua flumen, intermíttit</w:t>
      </w:r>
      <w:r>
        <w:t xml:space="preserve">, sur l’étendu que le fleuve laisse libre. </w:t>
      </w:r>
    </w:p>
    <w:p w:rsidR="00553575" w:rsidRDefault="00553575" w:rsidP="00553575">
      <w:pPr>
        <w:pStyle w:val="i"/>
      </w:pPr>
      <w:r>
        <w:t>CLXXXVIII. La captivité de Babylone dura soixante-dix ans, comme Dieu l’avait prédit. Quand ce temps fut écoulé, Cyrus, roi de Perse, vainqueur du roi des Babyloniens, permit aux Juifs de retourner dans leur patrie et de relever le temple</w:t>
      </w:r>
      <w:r w:rsidR="00BE217D">
        <w:t> ;</w:t>
      </w:r>
      <w:r>
        <w:t xml:space="preserve"> il leur fit même rendre les vases sacrés que Nabuchodonosor avait enlevés.</w:t>
      </w:r>
    </w:p>
    <w:p w:rsidR="00553575" w:rsidRDefault="00553575" w:rsidP="00553575">
      <w:pPr>
        <w:pStyle w:val="i"/>
      </w:pPr>
      <w:r>
        <w:t>Les Juifs, sons la conduite de Zorobabel, retournèrent à Jérusalem, et jetèrent les fondations d’un nouveau temple. Mais la construction en fut longtemps interrompue, parce que les nations voisines s’y opposaient.</w:t>
      </w:r>
    </w:p>
    <w:p w:rsidR="00B30990" w:rsidRPr="00930EE0" w:rsidRDefault="006562DB" w:rsidP="006562DB">
      <w:pPr>
        <w:pStyle w:val="absconditus"/>
      </w:pPr>
      <w:r>
        <w:t>$</w:t>
      </w:r>
    </w:p>
    <w:tbl>
      <w:tblPr>
        <w:tblW w:w="5000" w:type="pct"/>
        <w:tblLook w:val="04A0"/>
      </w:tblPr>
      <w:tblGrid>
        <w:gridCol w:w="3282"/>
        <w:gridCol w:w="4174"/>
      </w:tblGrid>
      <w:tr w:rsidR="00CF5331" w:rsidRPr="00822DC6" w:rsidTr="00962409">
        <w:tc>
          <w:tcPr>
            <w:tcW w:w="2201" w:type="pct"/>
          </w:tcPr>
          <w:p w:rsidR="00CF5331" w:rsidRPr="00D63136" w:rsidRDefault="00CF5331" w:rsidP="00B7663C">
            <w:pPr>
              <w:pStyle w:val="sv"/>
            </w:pPr>
            <w:r w:rsidRPr="00D63136">
              <w:t>CLXXXVIII. Captívitas</w:t>
            </w:r>
          </w:p>
        </w:tc>
        <w:tc>
          <w:tcPr>
            <w:tcW w:w="2799" w:type="pct"/>
          </w:tcPr>
          <w:p w:rsidR="00CF5331" w:rsidRPr="00822DC6" w:rsidRDefault="00CF5331" w:rsidP="00B7663C">
            <w:pPr>
              <w:pStyle w:val="iv"/>
            </w:pPr>
            <w:r w:rsidRPr="00822DC6">
              <w:t>CLXXXVIII. La captivité</w:t>
            </w:r>
          </w:p>
        </w:tc>
      </w:tr>
      <w:tr w:rsidR="00CF5331" w:rsidRPr="00822DC6" w:rsidTr="00962409">
        <w:tc>
          <w:tcPr>
            <w:tcW w:w="2201" w:type="pct"/>
          </w:tcPr>
          <w:p w:rsidR="00CF5331" w:rsidRPr="00D63136" w:rsidRDefault="00CF5331" w:rsidP="00B7663C">
            <w:pPr>
              <w:pStyle w:val="sv"/>
            </w:pPr>
            <w:r w:rsidRPr="00D63136">
              <w:t>Babylónica</w:t>
            </w:r>
          </w:p>
        </w:tc>
        <w:tc>
          <w:tcPr>
            <w:tcW w:w="2799" w:type="pct"/>
          </w:tcPr>
          <w:p w:rsidR="00CF5331" w:rsidRPr="00822DC6" w:rsidRDefault="00CF5331" w:rsidP="00B7663C">
            <w:pPr>
              <w:pStyle w:val="iv"/>
            </w:pPr>
            <w:r w:rsidRPr="00822DC6">
              <w:t>à-Babylone</w:t>
            </w:r>
          </w:p>
        </w:tc>
      </w:tr>
      <w:tr w:rsidR="00CF5331" w:rsidRPr="00822DC6" w:rsidTr="00962409">
        <w:tc>
          <w:tcPr>
            <w:tcW w:w="2201" w:type="pct"/>
          </w:tcPr>
          <w:p w:rsidR="00CF5331" w:rsidRPr="00D63136" w:rsidRDefault="00CF5331" w:rsidP="00B7663C">
            <w:pPr>
              <w:pStyle w:val="sv"/>
            </w:pPr>
            <w:r w:rsidRPr="00D63136">
              <w:t>durávit</w:t>
            </w:r>
          </w:p>
        </w:tc>
        <w:tc>
          <w:tcPr>
            <w:tcW w:w="2799" w:type="pct"/>
          </w:tcPr>
          <w:p w:rsidR="00CF5331" w:rsidRPr="00822DC6" w:rsidRDefault="00CF5331" w:rsidP="00B7663C">
            <w:pPr>
              <w:pStyle w:val="iv"/>
            </w:pPr>
            <w:r w:rsidRPr="00822DC6">
              <w:t>dura</w:t>
            </w:r>
          </w:p>
        </w:tc>
      </w:tr>
      <w:tr w:rsidR="00CF5331" w:rsidRPr="00822DC6" w:rsidTr="00962409">
        <w:tc>
          <w:tcPr>
            <w:tcW w:w="2201" w:type="pct"/>
          </w:tcPr>
          <w:p w:rsidR="00CF5331" w:rsidRPr="00D63136" w:rsidRDefault="00CF5331" w:rsidP="00B7663C">
            <w:pPr>
              <w:pStyle w:val="sv"/>
            </w:pPr>
            <w:r w:rsidRPr="00D63136">
              <w:t>per septuagínta annos,</w:t>
            </w:r>
          </w:p>
        </w:tc>
        <w:tc>
          <w:tcPr>
            <w:tcW w:w="2799" w:type="pct"/>
          </w:tcPr>
          <w:p w:rsidR="00CF5331" w:rsidRPr="00822DC6" w:rsidRDefault="00CF5331" w:rsidP="00B7663C">
            <w:pPr>
              <w:pStyle w:val="iv"/>
            </w:pPr>
            <w:r w:rsidRPr="00822DC6">
              <w:t>pendant soixante-et-dix ans,</w:t>
            </w:r>
          </w:p>
        </w:tc>
      </w:tr>
      <w:tr w:rsidR="00CF5331" w:rsidRPr="00822DC6" w:rsidTr="00962409">
        <w:tc>
          <w:tcPr>
            <w:tcW w:w="2201" w:type="pct"/>
          </w:tcPr>
          <w:p w:rsidR="00CF5331" w:rsidRPr="00D63136" w:rsidRDefault="00CF5331" w:rsidP="00B7663C">
            <w:pPr>
              <w:pStyle w:val="sv"/>
            </w:pPr>
            <w:r w:rsidRPr="00D63136">
              <w:lastRenderedPageBreak/>
              <w:t>Deúsque prædíxerat id.</w:t>
            </w:r>
          </w:p>
        </w:tc>
        <w:tc>
          <w:tcPr>
            <w:tcW w:w="2799" w:type="pct"/>
          </w:tcPr>
          <w:p w:rsidR="00CF5331" w:rsidRPr="00822DC6" w:rsidRDefault="00CF5331" w:rsidP="00B7663C">
            <w:pPr>
              <w:pStyle w:val="iv"/>
            </w:pPr>
            <w:r w:rsidRPr="00822DC6">
              <w:t>et Dieu avait prédit cela.</w:t>
            </w:r>
          </w:p>
        </w:tc>
      </w:tr>
      <w:tr w:rsidR="00CF5331" w:rsidRPr="00822DC6" w:rsidTr="00962409">
        <w:tc>
          <w:tcPr>
            <w:tcW w:w="2201" w:type="pct"/>
          </w:tcPr>
          <w:p w:rsidR="00CF5331" w:rsidRPr="00D63136" w:rsidRDefault="00CF5331" w:rsidP="00B7663C">
            <w:pPr>
              <w:pStyle w:val="sv"/>
            </w:pPr>
            <w:r w:rsidRPr="00D63136">
              <w:t>Postquam illud tempus</w:t>
            </w:r>
          </w:p>
        </w:tc>
        <w:tc>
          <w:tcPr>
            <w:tcW w:w="2799" w:type="pct"/>
          </w:tcPr>
          <w:p w:rsidR="00CF5331" w:rsidRPr="00822DC6" w:rsidRDefault="00CF5331" w:rsidP="00B7663C">
            <w:pPr>
              <w:pStyle w:val="iv"/>
            </w:pPr>
            <w:r w:rsidRPr="00822DC6">
              <w:t>Après que ce temps</w:t>
            </w:r>
          </w:p>
        </w:tc>
      </w:tr>
      <w:tr w:rsidR="00CF5331" w:rsidRPr="00822DC6" w:rsidTr="00962409">
        <w:tc>
          <w:tcPr>
            <w:tcW w:w="2201" w:type="pct"/>
          </w:tcPr>
          <w:p w:rsidR="00CF5331" w:rsidRPr="00D63136" w:rsidRDefault="00CF5331" w:rsidP="00B7663C">
            <w:pPr>
              <w:pStyle w:val="sv"/>
            </w:pPr>
            <w:r w:rsidRPr="00D63136">
              <w:t>efflúxit,</w:t>
            </w:r>
          </w:p>
        </w:tc>
        <w:tc>
          <w:tcPr>
            <w:tcW w:w="2799" w:type="pct"/>
          </w:tcPr>
          <w:p w:rsidR="00CF5331" w:rsidRPr="00822DC6" w:rsidRDefault="00CF5331" w:rsidP="00B7663C">
            <w:pPr>
              <w:pStyle w:val="iv"/>
            </w:pPr>
            <w:r w:rsidRPr="00822DC6">
              <w:t>fut écoulé,</w:t>
            </w:r>
          </w:p>
        </w:tc>
      </w:tr>
      <w:tr w:rsidR="00CF5331" w:rsidRPr="00822DC6" w:rsidTr="00962409">
        <w:tc>
          <w:tcPr>
            <w:tcW w:w="2201" w:type="pct"/>
          </w:tcPr>
          <w:p w:rsidR="00CF5331" w:rsidRPr="00D63136" w:rsidRDefault="00CF5331" w:rsidP="00B7663C">
            <w:pPr>
              <w:pStyle w:val="sv"/>
            </w:pPr>
            <w:r w:rsidRPr="00D63136">
              <w:t>Cyrus, rex Persárum,</w:t>
            </w:r>
          </w:p>
        </w:tc>
        <w:tc>
          <w:tcPr>
            <w:tcW w:w="2799" w:type="pct"/>
          </w:tcPr>
          <w:p w:rsidR="00CF5331" w:rsidRPr="00822DC6" w:rsidRDefault="00CF5331" w:rsidP="00B7663C">
            <w:pPr>
              <w:pStyle w:val="iv"/>
            </w:pPr>
            <w:r w:rsidRPr="00822DC6">
              <w:t>Cyrus, roi des Perses,</w:t>
            </w:r>
          </w:p>
        </w:tc>
      </w:tr>
      <w:tr w:rsidR="00CF5331" w:rsidRPr="00822DC6" w:rsidTr="00962409">
        <w:tc>
          <w:tcPr>
            <w:tcW w:w="2201" w:type="pct"/>
          </w:tcPr>
          <w:p w:rsidR="00CF5331" w:rsidRPr="00D63136" w:rsidRDefault="00CF5331" w:rsidP="00B7663C">
            <w:pPr>
              <w:pStyle w:val="sv"/>
            </w:pPr>
            <w:r w:rsidRPr="00D63136">
              <w:t>rege Babyloniórum</w:t>
            </w:r>
          </w:p>
        </w:tc>
        <w:tc>
          <w:tcPr>
            <w:tcW w:w="2799" w:type="pct"/>
          </w:tcPr>
          <w:p w:rsidR="00CF5331" w:rsidRPr="00822DC6" w:rsidRDefault="00CF5331" w:rsidP="00B7663C">
            <w:pPr>
              <w:pStyle w:val="iv"/>
            </w:pPr>
            <w:r w:rsidRPr="00822DC6">
              <w:t>le roi des Babyloniens</w:t>
            </w:r>
          </w:p>
        </w:tc>
      </w:tr>
      <w:tr w:rsidR="00CF5331" w:rsidRPr="00822DC6" w:rsidTr="00962409">
        <w:tc>
          <w:tcPr>
            <w:tcW w:w="2201" w:type="pct"/>
          </w:tcPr>
          <w:p w:rsidR="00CF5331" w:rsidRPr="00D63136" w:rsidRDefault="00CF5331" w:rsidP="00B7663C">
            <w:pPr>
              <w:pStyle w:val="sv"/>
            </w:pPr>
            <w:r w:rsidRPr="00D63136">
              <w:t>devícto,</w:t>
            </w:r>
          </w:p>
        </w:tc>
        <w:tc>
          <w:tcPr>
            <w:tcW w:w="2799" w:type="pct"/>
          </w:tcPr>
          <w:p w:rsidR="00CF5331" w:rsidRPr="00822DC6" w:rsidRDefault="00CF5331" w:rsidP="00B7663C">
            <w:pPr>
              <w:pStyle w:val="iv"/>
            </w:pPr>
            <w:r w:rsidRPr="00822DC6">
              <w:t>ayant été vaincu,</w:t>
            </w:r>
          </w:p>
        </w:tc>
      </w:tr>
      <w:tr w:rsidR="00CF5331" w:rsidRPr="00822DC6" w:rsidTr="00962409">
        <w:tc>
          <w:tcPr>
            <w:tcW w:w="2201" w:type="pct"/>
          </w:tcPr>
          <w:p w:rsidR="00CF5331" w:rsidRPr="00D63136" w:rsidRDefault="00CF5331" w:rsidP="00B7663C">
            <w:pPr>
              <w:pStyle w:val="sv"/>
            </w:pPr>
            <w:r w:rsidRPr="00D63136">
              <w:t>fecit potestátem</w:t>
            </w:r>
          </w:p>
        </w:tc>
        <w:tc>
          <w:tcPr>
            <w:tcW w:w="2799" w:type="pct"/>
          </w:tcPr>
          <w:p w:rsidR="00CF5331" w:rsidRPr="00822DC6" w:rsidRDefault="00CF5331" w:rsidP="00B7663C">
            <w:pPr>
              <w:pStyle w:val="iv"/>
            </w:pPr>
            <w:r w:rsidRPr="00822DC6">
              <w:t>fit pouvoir (donna permission)</w:t>
            </w:r>
          </w:p>
        </w:tc>
      </w:tr>
      <w:tr w:rsidR="00CF5331" w:rsidRPr="00822DC6" w:rsidTr="00962409">
        <w:tc>
          <w:tcPr>
            <w:tcW w:w="2201" w:type="pct"/>
          </w:tcPr>
          <w:p w:rsidR="00CF5331" w:rsidRPr="00D63136" w:rsidRDefault="00CF5331" w:rsidP="00B7663C">
            <w:pPr>
              <w:pStyle w:val="sv"/>
            </w:pPr>
            <w:r w:rsidRPr="00D63136">
              <w:t>Judǽis</w:t>
            </w:r>
          </w:p>
        </w:tc>
        <w:tc>
          <w:tcPr>
            <w:tcW w:w="2799" w:type="pct"/>
          </w:tcPr>
          <w:p w:rsidR="00CF5331" w:rsidRPr="00822DC6" w:rsidRDefault="00CF5331" w:rsidP="00B7663C">
            <w:pPr>
              <w:pStyle w:val="iv"/>
            </w:pPr>
            <w:r w:rsidRPr="00822DC6">
              <w:t>aux Juifs</w:t>
            </w:r>
          </w:p>
        </w:tc>
      </w:tr>
      <w:tr w:rsidR="00CF5331" w:rsidRPr="00822DC6" w:rsidTr="00962409">
        <w:tc>
          <w:tcPr>
            <w:tcW w:w="2201" w:type="pct"/>
          </w:tcPr>
          <w:p w:rsidR="00CF5331" w:rsidRPr="00D63136" w:rsidRDefault="00CF5331" w:rsidP="00B7663C">
            <w:pPr>
              <w:pStyle w:val="sv"/>
            </w:pPr>
            <w:r w:rsidRPr="00D63136">
              <w:t>remigrándi in pátriam,</w:t>
            </w:r>
          </w:p>
        </w:tc>
        <w:tc>
          <w:tcPr>
            <w:tcW w:w="2799" w:type="pct"/>
          </w:tcPr>
          <w:p w:rsidR="00CF5331" w:rsidRPr="00822DC6" w:rsidRDefault="00CF5331" w:rsidP="00B7663C">
            <w:pPr>
              <w:pStyle w:val="iv"/>
            </w:pPr>
            <w:r w:rsidRPr="00822DC6">
              <w:t xml:space="preserve">de retourner dans </w:t>
            </w:r>
            <w:r w:rsidRPr="00822DC6">
              <w:rPr>
                <w:rStyle w:val="italicus"/>
              </w:rPr>
              <w:t>leur</w:t>
            </w:r>
            <w:r w:rsidRPr="00822DC6">
              <w:t xml:space="preserve"> patrie,</w:t>
            </w:r>
          </w:p>
        </w:tc>
      </w:tr>
      <w:tr w:rsidR="00CF5331" w:rsidRPr="00822DC6" w:rsidTr="00962409">
        <w:tc>
          <w:tcPr>
            <w:tcW w:w="2201" w:type="pct"/>
          </w:tcPr>
          <w:p w:rsidR="00CF5331" w:rsidRPr="00D63136" w:rsidRDefault="00CF5331" w:rsidP="00B7663C">
            <w:pPr>
              <w:pStyle w:val="sv"/>
            </w:pPr>
            <w:r w:rsidRPr="00D63136">
              <w:t>restituendíque templum</w:t>
            </w:r>
            <w:r w:rsidR="00BE217D">
              <w:t> ;</w:t>
            </w:r>
          </w:p>
        </w:tc>
        <w:tc>
          <w:tcPr>
            <w:tcW w:w="2799" w:type="pct"/>
          </w:tcPr>
          <w:p w:rsidR="00CF5331" w:rsidRPr="00822DC6" w:rsidRDefault="00CF5331" w:rsidP="00B7663C">
            <w:pPr>
              <w:pStyle w:val="iv"/>
            </w:pPr>
            <w:r w:rsidRPr="00822DC6">
              <w:t>et de rétablir le temple</w:t>
            </w:r>
            <w:r w:rsidR="00BE217D">
              <w:t> ;</w:t>
            </w:r>
          </w:p>
        </w:tc>
      </w:tr>
      <w:tr w:rsidR="00CF5331" w:rsidRPr="00822DC6" w:rsidTr="00962409">
        <w:tc>
          <w:tcPr>
            <w:tcW w:w="2201" w:type="pct"/>
          </w:tcPr>
          <w:p w:rsidR="00CF5331" w:rsidRPr="00D63136" w:rsidRDefault="00CF5331" w:rsidP="00B7663C">
            <w:pPr>
              <w:pStyle w:val="sv"/>
            </w:pPr>
            <w:r w:rsidRPr="00D63136">
              <w:t>jussit étiam vasa sacra,</w:t>
            </w:r>
          </w:p>
        </w:tc>
        <w:tc>
          <w:tcPr>
            <w:tcW w:w="2799" w:type="pct"/>
          </w:tcPr>
          <w:p w:rsidR="00CF5331" w:rsidRPr="00822DC6" w:rsidRDefault="00CF5331" w:rsidP="00B7663C">
            <w:pPr>
              <w:pStyle w:val="iv"/>
            </w:pPr>
            <w:r w:rsidRPr="00822DC6">
              <w:t>il ordonna même les vases sacrés,</w:t>
            </w:r>
          </w:p>
        </w:tc>
      </w:tr>
      <w:tr w:rsidR="00CF5331" w:rsidRPr="00822DC6" w:rsidTr="00962409">
        <w:tc>
          <w:tcPr>
            <w:tcW w:w="2201" w:type="pct"/>
          </w:tcPr>
          <w:p w:rsidR="00CF5331" w:rsidRPr="00D63136" w:rsidRDefault="00CF5331" w:rsidP="00B7663C">
            <w:pPr>
              <w:pStyle w:val="sv"/>
            </w:pPr>
            <w:r w:rsidRPr="00D63136">
              <w:t>quæ Nabuchodonosór</w:t>
            </w:r>
          </w:p>
        </w:tc>
        <w:tc>
          <w:tcPr>
            <w:tcW w:w="2799" w:type="pct"/>
          </w:tcPr>
          <w:p w:rsidR="00CF5331" w:rsidRPr="00822DC6" w:rsidRDefault="00CF5331" w:rsidP="00B7663C">
            <w:pPr>
              <w:pStyle w:val="iv"/>
            </w:pPr>
            <w:r w:rsidRPr="00822DC6">
              <w:t>que Nabuchodonosor</w:t>
            </w:r>
          </w:p>
        </w:tc>
      </w:tr>
      <w:tr w:rsidR="00CF5331" w:rsidRPr="00822DC6" w:rsidTr="00962409">
        <w:tc>
          <w:tcPr>
            <w:tcW w:w="2201" w:type="pct"/>
          </w:tcPr>
          <w:p w:rsidR="00CF5331" w:rsidRPr="00D63136" w:rsidRDefault="00CF5331" w:rsidP="00B7663C">
            <w:pPr>
              <w:pStyle w:val="sv"/>
            </w:pPr>
            <w:r w:rsidRPr="00D63136">
              <w:t>abstúlerat,</w:t>
            </w:r>
          </w:p>
        </w:tc>
        <w:tc>
          <w:tcPr>
            <w:tcW w:w="2799" w:type="pct"/>
          </w:tcPr>
          <w:p w:rsidR="00CF5331" w:rsidRPr="00822DC6" w:rsidRDefault="00CF5331" w:rsidP="00B7663C">
            <w:pPr>
              <w:pStyle w:val="iv"/>
            </w:pPr>
            <w:r w:rsidRPr="00822DC6">
              <w:t>avait enlevés,</w:t>
            </w:r>
          </w:p>
        </w:tc>
      </w:tr>
      <w:tr w:rsidR="00CF5331" w:rsidRPr="00822DC6" w:rsidTr="00962409">
        <w:tc>
          <w:tcPr>
            <w:tcW w:w="2201" w:type="pct"/>
          </w:tcPr>
          <w:p w:rsidR="00CF5331" w:rsidRPr="00D63136" w:rsidRDefault="00CF5331" w:rsidP="00B7663C">
            <w:pPr>
              <w:pStyle w:val="sv"/>
            </w:pPr>
            <w:r w:rsidRPr="00D63136">
              <w:t>reddi.</w:t>
            </w:r>
          </w:p>
        </w:tc>
        <w:tc>
          <w:tcPr>
            <w:tcW w:w="2799" w:type="pct"/>
          </w:tcPr>
          <w:p w:rsidR="00CF5331" w:rsidRPr="00822DC6" w:rsidRDefault="00CF5331" w:rsidP="00B7663C">
            <w:pPr>
              <w:pStyle w:val="iv"/>
            </w:pPr>
            <w:r w:rsidRPr="00822DC6">
              <w:t>être rendus.</w:t>
            </w:r>
          </w:p>
        </w:tc>
      </w:tr>
      <w:tr w:rsidR="00CF5331" w:rsidRPr="00822DC6" w:rsidTr="00962409">
        <w:tc>
          <w:tcPr>
            <w:tcW w:w="2201" w:type="pct"/>
          </w:tcPr>
          <w:p w:rsidR="00CF5331" w:rsidRPr="00D63136" w:rsidRDefault="00CF5331" w:rsidP="00B7663C">
            <w:pPr>
              <w:pStyle w:val="sv"/>
            </w:pPr>
            <w:r w:rsidRPr="00D63136">
              <w:t>Itaque Judǽi,</w:t>
            </w:r>
          </w:p>
        </w:tc>
        <w:tc>
          <w:tcPr>
            <w:tcW w:w="2799" w:type="pct"/>
          </w:tcPr>
          <w:p w:rsidR="00CF5331" w:rsidRPr="00822DC6" w:rsidRDefault="00CF5331" w:rsidP="00B7663C">
            <w:pPr>
              <w:pStyle w:val="iv"/>
            </w:pPr>
            <w:r w:rsidRPr="00822DC6">
              <w:t>Et-ainsi les Juifs,</w:t>
            </w:r>
          </w:p>
        </w:tc>
      </w:tr>
      <w:tr w:rsidR="00CF5331" w:rsidRPr="00822DC6" w:rsidTr="00962409">
        <w:tc>
          <w:tcPr>
            <w:tcW w:w="2201" w:type="pct"/>
          </w:tcPr>
          <w:p w:rsidR="00CF5331" w:rsidRPr="00D63136" w:rsidRDefault="00CF5331" w:rsidP="00B7663C">
            <w:pPr>
              <w:pStyle w:val="sv"/>
            </w:pPr>
            <w:r w:rsidRPr="00D63136">
              <w:t>Zorobabéle duce,</w:t>
            </w:r>
          </w:p>
        </w:tc>
        <w:tc>
          <w:tcPr>
            <w:tcW w:w="2799" w:type="pct"/>
          </w:tcPr>
          <w:p w:rsidR="00CF5331" w:rsidRPr="00822DC6" w:rsidRDefault="00CF5331" w:rsidP="00B7663C">
            <w:pPr>
              <w:pStyle w:val="iv"/>
            </w:pPr>
            <w:r w:rsidRPr="00822DC6">
              <w:t xml:space="preserve">Zorobabel </w:t>
            </w:r>
            <w:r w:rsidRPr="00822DC6">
              <w:rPr>
                <w:rStyle w:val="italicus"/>
              </w:rPr>
              <w:t>étant</w:t>
            </w:r>
            <w:r w:rsidRPr="00822DC6">
              <w:t xml:space="preserve"> leur chef,</w:t>
            </w:r>
          </w:p>
        </w:tc>
      </w:tr>
      <w:tr w:rsidR="00CF5331" w:rsidRPr="00822DC6" w:rsidTr="00962409">
        <w:tc>
          <w:tcPr>
            <w:tcW w:w="2201" w:type="pct"/>
          </w:tcPr>
          <w:p w:rsidR="00CF5331" w:rsidRPr="00D63136" w:rsidRDefault="00CF5331" w:rsidP="00B7663C">
            <w:pPr>
              <w:pStyle w:val="sv"/>
            </w:pPr>
            <w:r w:rsidRPr="00D63136">
              <w:t>regréssi sunt</w:t>
            </w:r>
          </w:p>
        </w:tc>
        <w:tc>
          <w:tcPr>
            <w:tcW w:w="2799" w:type="pct"/>
          </w:tcPr>
          <w:p w:rsidR="00CF5331" w:rsidRPr="00822DC6" w:rsidRDefault="00CF5331" w:rsidP="00B7663C">
            <w:pPr>
              <w:pStyle w:val="iv"/>
            </w:pPr>
            <w:r w:rsidRPr="00822DC6">
              <w:t>retournèrent</w:t>
            </w:r>
          </w:p>
        </w:tc>
      </w:tr>
      <w:tr w:rsidR="00CF5331" w:rsidRPr="00822DC6" w:rsidTr="00962409">
        <w:tc>
          <w:tcPr>
            <w:tcW w:w="2201" w:type="pct"/>
          </w:tcPr>
          <w:p w:rsidR="00CF5331" w:rsidRPr="00D63136" w:rsidRDefault="00CF5331" w:rsidP="00B7663C">
            <w:pPr>
              <w:pStyle w:val="sv"/>
            </w:pPr>
            <w:r w:rsidRPr="00D63136">
              <w:t>Hierosólymam,</w:t>
            </w:r>
          </w:p>
        </w:tc>
        <w:tc>
          <w:tcPr>
            <w:tcW w:w="2799" w:type="pct"/>
          </w:tcPr>
          <w:p w:rsidR="00CF5331" w:rsidRPr="00822DC6" w:rsidRDefault="00CF5331" w:rsidP="00B7663C">
            <w:pPr>
              <w:pStyle w:val="iv"/>
            </w:pPr>
            <w:r w:rsidRPr="00822DC6">
              <w:t>à Jérusalem,</w:t>
            </w:r>
          </w:p>
        </w:tc>
      </w:tr>
      <w:tr w:rsidR="00CF5331" w:rsidRPr="00822DC6" w:rsidTr="00962409">
        <w:tc>
          <w:tcPr>
            <w:tcW w:w="2201" w:type="pct"/>
          </w:tcPr>
          <w:p w:rsidR="00CF5331" w:rsidRPr="00D63136" w:rsidRDefault="00CF5331" w:rsidP="00B7663C">
            <w:pPr>
              <w:pStyle w:val="sv"/>
            </w:pPr>
            <w:r w:rsidRPr="00D63136">
              <w:t>et jecérunt</w:t>
            </w:r>
          </w:p>
        </w:tc>
        <w:tc>
          <w:tcPr>
            <w:tcW w:w="2799" w:type="pct"/>
          </w:tcPr>
          <w:p w:rsidR="00CF5331" w:rsidRPr="00822DC6" w:rsidRDefault="00CF5331" w:rsidP="00B7663C">
            <w:pPr>
              <w:pStyle w:val="iv"/>
            </w:pPr>
            <w:r w:rsidRPr="00822DC6">
              <w:t>et jetèrent</w:t>
            </w:r>
          </w:p>
        </w:tc>
      </w:tr>
      <w:tr w:rsidR="00CF5331" w:rsidRPr="00822DC6" w:rsidTr="00962409">
        <w:tc>
          <w:tcPr>
            <w:tcW w:w="2201" w:type="pct"/>
          </w:tcPr>
          <w:p w:rsidR="00CF5331" w:rsidRPr="00D63136" w:rsidRDefault="00CF5331" w:rsidP="00B7663C">
            <w:pPr>
              <w:pStyle w:val="sv"/>
            </w:pPr>
            <w:r w:rsidRPr="00D63136">
              <w:t>prima fundaménta</w:t>
            </w:r>
          </w:p>
        </w:tc>
        <w:tc>
          <w:tcPr>
            <w:tcW w:w="2799" w:type="pct"/>
          </w:tcPr>
          <w:p w:rsidR="00CF5331" w:rsidRPr="00822DC6" w:rsidRDefault="00CF5331" w:rsidP="00B7663C">
            <w:pPr>
              <w:pStyle w:val="iv"/>
            </w:pPr>
            <w:r w:rsidRPr="00822DC6">
              <w:t>les premières fondat</w:t>
            </w:r>
            <w:r>
              <w:t>ion</w:t>
            </w:r>
            <w:r w:rsidRPr="00822DC6">
              <w:t>s</w:t>
            </w:r>
          </w:p>
        </w:tc>
      </w:tr>
      <w:tr w:rsidR="00CF5331" w:rsidRPr="00822DC6" w:rsidTr="00962409">
        <w:tc>
          <w:tcPr>
            <w:tcW w:w="2201" w:type="pct"/>
          </w:tcPr>
          <w:p w:rsidR="00CF5331" w:rsidRPr="00D63136" w:rsidRDefault="00CF5331" w:rsidP="00B7663C">
            <w:pPr>
              <w:pStyle w:val="sv"/>
            </w:pPr>
            <w:r w:rsidRPr="00D63136">
              <w:t>novi templi.</w:t>
            </w:r>
          </w:p>
        </w:tc>
        <w:tc>
          <w:tcPr>
            <w:tcW w:w="2799" w:type="pct"/>
          </w:tcPr>
          <w:p w:rsidR="00CF5331" w:rsidRPr="00822DC6" w:rsidRDefault="00CF5331" w:rsidP="00B7663C">
            <w:pPr>
              <w:pStyle w:val="iv"/>
            </w:pPr>
            <w:r w:rsidRPr="00822DC6">
              <w:t>d’un nouveau temple.</w:t>
            </w:r>
          </w:p>
        </w:tc>
      </w:tr>
      <w:tr w:rsidR="00CF5331" w:rsidRPr="00822DC6" w:rsidTr="00962409">
        <w:tc>
          <w:tcPr>
            <w:tcW w:w="2201" w:type="pct"/>
          </w:tcPr>
          <w:p w:rsidR="00CF5331" w:rsidRPr="00D63136" w:rsidRDefault="00CF5331" w:rsidP="00B7663C">
            <w:pPr>
              <w:pStyle w:val="sv"/>
            </w:pPr>
            <w:r w:rsidRPr="00D63136">
              <w:t>Sed ædificátio</w:t>
            </w:r>
          </w:p>
        </w:tc>
        <w:tc>
          <w:tcPr>
            <w:tcW w:w="2799" w:type="pct"/>
          </w:tcPr>
          <w:p w:rsidR="00CF5331" w:rsidRPr="00822DC6" w:rsidRDefault="00CF5331" w:rsidP="00B7663C">
            <w:pPr>
              <w:pStyle w:val="iv"/>
            </w:pPr>
            <w:r w:rsidRPr="00822DC6">
              <w:t>Mais la construction</w:t>
            </w:r>
          </w:p>
        </w:tc>
      </w:tr>
      <w:tr w:rsidR="00CF5331" w:rsidRPr="00822DC6" w:rsidTr="00962409">
        <w:tc>
          <w:tcPr>
            <w:tcW w:w="2201" w:type="pct"/>
          </w:tcPr>
          <w:p w:rsidR="00CF5331" w:rsidRPr="00D63136" w:rsidRDefault="00CF5331" w:rsidP="00B7663C">
            <w:pPr>
              <w:pStyle w:val="sv"/>
            </w:pPr>
            <w:r w:rsidRPr="00D63136">
              <w:t>intermíssa fuit diu,</w:t>
            </w:r>
          </w:p>
        </w:tc>
        <w:tc>
          <w:tcPr>
            <w:tcW w:w="2799" w:type="pct"/>
          </w:tcPr>
          <w:p w:rsidR="00CF5331" w:rsidRPr="00822DC6" w:rsidRDefault="00CF5331" w:rsidP="00B7663C">
            <w:pPr>
              <w:pStyle w:val="iv"/>
            </w:pPr>
            <w:r w:rsidRPr="00822DC6">
              <w:t>fut interrompue longtemps,</w:t>
            </w:r>
          </w:p>
        </w:tc>
      </w:tr>
      <w:tr w:rsidR="00CF5331" w:rsidRPr="00822DC6" w:rsidTr="00962409">
        <w:tc>
          <w:tcPr>
            <w:tcW w:w="2201" w:type="pct"/>
          </w:tcPr>
          <w:p w:rsidR="00CF5331" w:rsidRPr="00D63136" w:rsidRDefault="00CF5331" w:rsidP="00B7663C">
            <w:pPr>
              <w:pStyle w:val="sv"/>
            </w:pPr>
            <w:r w:rsidRPr="00D63136">
              <w:t>quia gentes vicínæ</w:t>
            </w:r>
          </w:p>
        </w:tc>
        <w:tc>
          <w:tcPr>
            <w:tcW w:w="2799" w:type="pct"/>
          </w:tcPr>
          <w:p w:rsidR="00CF5331" w:rsidRPr="00822DC6" w:rsidRDefault="00CF5331" w:rsidP="00B7663C">
            <w:pPr>
              <w:pStyle w:val="iv"/>
            </w:pPr>
            <w:r w:rsidRPr="00822DC6">
              <w:t>parce que les nat</w:t>
            </w:r>
            <w:r>
              <w:t>ion</w:t>
            </w:r>
            <w:r w:rsidRPr="00822DC6">
              <w:t>s voisines</w:t>
            </w:r>
          </w:p>
        </w:tc>
      </w:tr>
      <w:tr w:rsidR="00CF5331" w:rsidRPr="00822DC6" w:rsidTr="00962409">
        <w:tc>
          <w:tcPr>
            <w:tcW w:w="2201" w:type="pct"/>
          </w:tcPr>
          <w:p w:rsidR="00CF5331" w:rsidRPr="00D63136" w:rsidRDefault="00CF5331" w:rsidP="00B7663C">
            <w:pPr>
              <w:pStyle w:val="sv"/>
            </w:pPr>
            <w:r w:rsidRPr="00D63136">
              <w:t>impediébant illam.</w:t>
            </w:r>
          </w:p>
        </w:tc>
        <w:tc>
          <w:tcPr>
            <w:tcW w:w="2799" w:type="pct"/>
          </w:tcPr>
          <w:p w:rsidR="00CF5331" w:rsidRPr="00822DC6" w:rsidRDefault="00CF5331" w:rsidP="00B7663C">
            <w:pPr>
              <w:pStyle w:val="iv"/>
            </w:pPr>
            <w:r w:rsidRPr="00822DC6">
              <w:t>empêchaient elle.</w:t>
            </w:r>
          </w:p>
        </w:tc>
      </w:tr>
    </w:tbl>
    <w:p w:rsidR="00C87EAE" w:rsidRDefault="00B30990" w:rsidP="00301F97">
      <w:pPr>
        <w:pStyle w:val="absconditus"/>
      </w:pPr>
      <w:r>
        <w:t>²</w:t>
      </w:r>
    </w:p>
    <w:p w:rsidR="009D7993" w:rsidRPr="00E5545A" w:rsidRDefault="009D7993" w:rsidP="00EC0168">
      <w:pPr>
        <w:pStyle w:val="Titre3"/>
      </w:pPr>
      <w:bookmarkStart w:id="623" w:name="_Toc466191481"/>
      <w:bookmarkStart w:id="624" w:name="_Toc466191737"/>
      <w:bookmarkStart w:id="625" w:name="_Toc524065671"/>
      <w:r w:rsidRPr="00E5545A">
        <w:t>189 — Situation des juifs après la captivité.</w:t>
      </w:r>
      <w:bookmarkEnd w:id="623"/>
      <w:bookmarkEnd w:id="624"/>
      <w:bookmarkEnd w:id="625"/>
    </w:p>
    <w:p w:rsidR="00C87EAE" w:rsidRDefault="00C20561" w:rsidP="00E2285C">
      <w:pPr>
        <w:pStyle w:val="s"/>
        <w:rPr>
          <w:lang w:val="fr-FR"/>
        </w:rPr>
      </w:pPr>
      <w:r w:rsidRPr="00D80808">
        <w:rPr>
          <w:lang w:val="fr-FR"/>
        </w:rPr>
        <w:t>Revérsi</w:t>
      </w:r>
      <w:r w:rsidR="009D7993" w:rsidRPr="00D80808">
        <w:rPr>
          <w:lang w:val="fr-FR"/>
        </w:rPr>
        <w:t xml:space="preserve"> in </w:t>
      </w:r>
      <w:r w:rsidRPr="00D80808">
        <w:rPr>
          <w:lang w:val="fr-FR"/>
        </w:rPr>
        <w:t>pátriam</w:t>
      </w:r>
      <w:r w:rsidR="009D7993" w:rsidRPr="00D80808">
        <w:rPr>
          <w:lang w:val="fr-FR"/>
        </w:rPr>
        <w:t xml:space="preserve"> </w:t>
      </w:r>
      <w:r w:rsidRPr="00D80808">
        <w:rPr>
          <w:lang w:val="fr-FR"/>
        </w:rPr>
        <w:t>Judǽi</w:t>
      </w:r>
      <w:r w:rsidR="009D7993" w:rsidRPr="00D80808">
        <w:rPr>
          <w:lang w:val="fr-FR"/>
        </w:rPr>
        <w:t xml:space="preserve">, </w:t>
      </w:r>
      <w:r w:rsidRPr="00D80808">
        <w:rPr>
          <w:lang w:val="fr-FR"/>
        </w:rPr>
        <w:t>compósito</w:t>
      </w:r>
      <w:r w:rsidR="009D7993" w:rsidRPr="00D80808">
        <w:rPr>
          <w:lang w:val="fr-FR"/>
        </w:rPr>
        <w:t xml:space="preserve"> urbis statu, non jam reges </w:t>
      </w:r>
      <w:r w:rsidRPr="00D80808">
        <w:rPr>
          <w:lang w:val="fr-FR"/>
        </w:rPr>
        <w:t>habuére</w:t>
      </w:r>
      <w:r w:rsidR="009D7993" w:rsidRPr="00D80808">
        <w:rPr>
          <w:lang w:val="fr-FR"/>
        </w:rPr>
        <w:t xml:space="preserve">, sed </w:t>
      </w:r>
      <w:r w:rsidRPr="00D80808">
        <w:rPr>
          <w:lang w:val="fr-FR"/>
        </w:rPr>
        <w:t>impérium</w:t>
      </w:r>
      <w:r w:rsidR="009D7993" w:rsidRPr="00D80808">
        <w:rPr>
          <w:lang w:val="fr-FR"/>
        </w:rPr>
        <w:t xml:space="preserve"> penes </w:t>
      </w:r>
      <w:r w:rsidRPr="00D80808">
        <w:rPr>
          <w:lang w:val="fr-FR"/>
        </w:rPr>
        <w:t>pontífices</w:t>
      </w:r>
      <w:r w:rsidR="009D7993" w:rsidRPr="00D80808">
        <w:rPr>
          <w:lang w:val="fr-FR"/>
        </w:rPr>
        <w:t xml:space="preserve"> fuit</w:t>
      </w:r>
      <w:r w:rsidR="005774A7">
        <w:rPr>
          <w:lang w:val="fr-FR"/>
        </w:rPr>
        <w:t> :</w:t>
      </w:r>
      <w:r w:rsidR="009D7993" w:rsidRPr="00D80808">
        <w:rPr>
          <w:lang w:val="fr-FR"/>
        </w:rPr>
        <w:t xml:space="preserve"> </w:t>
      </w:r>
      <w:r w:rsidRPr="00D80808">
        <w:rPr>
          <w:lang w:val="fr-FR"/>
        </w:rPr>
        <w:t>tribúta tamen pensitá</w:t>
      </w:r>
      <w:r w:rsidR="009D7993" w:rsidRPr="00D80808">
        <w:rPr>
          <w:lang w:val="fr-FR"/>
        </w:rPr>
        <w:t xml:space="preserve">runt primum Persis, deínde Græcis, post </w:t>
      </w:r>
      <w:r w:rsidRPr="00D80808">
        <w:rPr>
          <w:lang w:val="fr-FR"/>
        </w:rPr>
        <w:t>devíctum</w:t>
      </w:r>
      <w:r w:rsidR="009D7993" w:rsidRPr="00D80808">
        <w:rPr>
          <w:lang w:val="fr-FR"/>
        </w:rPr>
        <w:t xml:space="preserve"> ab </w:t>
      </w:r>
      <w:r w:rsidRPr="00D80808">
        <w:rPr>
          <w:lang w:val="fr-FR"/>
        </w:rPr>
        <w:t>Alexándro</w:t>
      </w:r>
      <w:r w:rsidR="009D7993" w:rsidRPr="00D80808">
        <w:rPr>
          <w:lang w:val="fr-FR"/>
        </w:rPr>
        <w:t xml:space="preserve"> </w:t>
      </w:r>
      <w:r w:rsidRPr="00D80808">
        <w:rPr>
          <w:lang w:val="fr-FR"/>
        </w:rPr>
        <w:t>Daríum</w:t>
      </w:r>
      <w:r w:rsidR="005C7E3F">
        <w:rPr>
          <w:lang w:val="fr-FR"/>
        </w:rPr>
        <w:t xml:space="preserve">. </w:t>
      </w:r>
    </w:p>
    <w:p w:rsidR="00C87EAE" w:rsidRDefault="009D7993" w:rsidP="00E2285C">
      <w:pPr>
        <w:pStyle w:val="s"/>
        <w:rPr>
          <w:lang w:val="fr-FR"/>
        </w:rPr>
      </w:pPr>
      <w:r w:rsidRPr="00D80808">
        <w:rPr>
          <w:lang w:val="fr-FR"/>
        </w:rPr>
        <w:t xml:space="preserve">Nec </w:t>
      </w:r>
      <w:r w:rsidR="00C20561" w:rsidRPr="00D80808">
        <w:rPr>
          <w:lang w:val="fr-FR"/>
        </w:rPr>
        <w:t>deínceps</w:t>
      </w:r>
      <w:r w:rsidRPr="00D80808">
        <w:rPr>
          <w:lang w:val="fr-FR"/>
        </w:rPr>
        <w:t xml:space="preserve"> ab </w:t>
      </w:r>
      <w:r w:rsidR="00C20561" w:rsidRPr="00D80808">
        <w:rPr>
          <w:lang w:val="fr-FR"/>
        </w:rPr>
        <w:t>avíta</w:t>
      </w:r>
      <w:r w:rsidRPr="00D80808">
        <w:rPr>
          <w:lang w:val="fr-FR"/>
        </w:rPr>
        <w:t xml:space="preserve"> </w:t>
      </w:r>
      <w:r w:rsidR="00C20561" w:rsidRPr="00D80808">
        <w:rPr>
          <w:lang w:val="fr-FR"/>
        </w:rPr>
        <w:t>religióne</w:t>
      </w:r>
      <w:r w:rsidRPr="00D80808">
        <w:rPr>
          <w:lang w:val="fr-FR"/>
        </w:rPr>
        <w:t xml:space="preserve"> unquam descivérunt, quamvis ea de causa a </w:t>
      </w:r>
      <w:r w:rsidR="009B320E" w:rsidRPr="00D80808">
        <w:rPr>
          <w:lang w:val="fr-FR"/>
        </w:rPr>
        <w:t>plúribus</w:t>
      </w:r>
      <w:r w:rsidRPr="00D80808">
        <w:rPr>
          <w:lang w:val="fr-FR"/>
        </w:rPr>
        <w:t xml:space="preserve"> </w:t>
      </w:r>
      <w:r w:rsidR="00C20561" w:rsidRPr="00D80808">
        <w:rPr>
          <w:lang w:val="fr-FR"/>
        </w:rPr>
        <w:t>régibus</w:t>
      </w:r>
      <w:r w:rsidRPr="00D80808">
        <w:rPr>
          <w:lang w:val="fr-FR"/>
        </w:rPr>
        <w:t xml:space="preserve"> </w:t>
      </w:r>
      <w:r w:rsidR="00C20561" w:rsidRPr="00D80808">
        <w:rPr>
          <w:lang w:val="fr-FR"/>
        </w:rPr>
        <w:t>vexáti</w:t>
      </w:r>
      <w:r w:rsidRPr="00D80808">
        <w:rPr>
          <w:lang w:val="fr-FR"/>
        </w:rPr>
        <w:t xml:space="preserve"> </w:t>
      </w:r>
      <w:r w:rsidR="00C20561" w:rsidRPr="00D80808">
        <w:rPr>
          <w:lang w:val="fr-FR"/>
        </w:rPr>
        <w:t>fúerint</w:t>
      </w:r>
      <w:r w:rsidRPr="00D80808">
        <w:rPr>
          <w:lang w:val="fr-FR"/>
        </w:rPr>
        <w:t xml:space="preserve">, ac </w:t>
      </w:r>
      <w:r w:rsidR="00C20561" w:rsidRPr="00D80808">
        <w:rPr>
          <w:lang w:val="fr-FR"/>
        </w:rPr>
        <w:t>præsértim</w:t>
      </w:r>
      <w:r w:rsidRPr="00D80808">
        <w:rPr>
          <w:lang w:val="fr-FR"/>
        </w:rPr>
        <w:t xml:space="preserve"> ab </w:t>
      </w:r>
      <w:r w:rsidR="00C20561" w:rsidRPr="00D80808">
        <w:rPr>
          <w:lang w:val="fr-FR"/>
        </w:rPr>
        <w:t>Antíocho</w:t>
      </w:r>
      <w:r w:rsidRPr="00D80808">
        <w:rPr>
          <w:lang w:val="fr-FR"/>
        </w:rPr>
        <w:t xml:space="preserve"> rege </w:t>
      </w:r>
      <w:r w:rsidR="00C20561" w:rsidRPr="00D80808">
        <w:rPr>
          <w:lang w:val="fr-FR"/>
        </w:rPr>
        <w:t>Sýriæ</w:t>
      </w:r>
      <w:r w:rsidR="005774A7">
        <w:rPr>
          <w:lang w:val="fr-FR"/>
        </w:rPr>
        <w:t> :</w:t>
      </w:r>
      <w:r w:rsidRPr="00D80808">
        <w:rPr>
          <w:lang w:val="fr-FR"/>
        </w:rPr>
        <w:t xml:space="preserve"> quæ pars </w:t>
      </w:r>
      <w:r w:rsidR="00C20561" w:rsidRPr="00D80808">
        <w:rPr>
          <w:lang w:val="fr-FR"/>
        </w:rPr>
        <w:t>históriæ</w:t>
      </w:r>
      <w:r w:rsidRPr="00D80808">
        <w:rPr>
          <w:lang w:val="fr-FR"/>
        </w:rPr>
        <w:t xml:space="preserve"> </w:t>
      </w:r>
      <w:r w:rsidR="00C20561" w:rsidRPr="00D80808">
        <w:rPr>
          <w:lang w:val="fr-FR"/>
        </w:rPr>
        <w:t>Judáicæ nunc narrá</w:t>
      </w:r>
      <w:r w:rsidRPr="00D80808">
        <w:rPr>
          <w:lang w:val="fr-FR"/>
        </w:rPr>
        <w:t>nda venit</w:t>
      </w:r>
      <w:r w:rsidR="005C7E3F">
        <w:rPr>
          <w:lang w:val="fr-FR"/>
        </w:rPr>
        <w:t xml:space="preserve">. </w:t>
      </w:r>
    </w:p>
    <w:p w:rsidR="000E1190" w:rsidRDefault="00C87EAE" w:rsidP="00430F28">
      <w:pPr>
        <w:pStyle w:val="absconditus"/>
      </w:pPr>
      <w:r>
        <w:t>~</w:t>
      </w:r>
    </w:p>
    <w:p w:rsidR="000E1190" w:rsidRDefault="008720D2" w:rsidP="008720D2">
      <w:pPr>
        <w:pStyle w:val="vocabulum"/>
      </w:pPr>
      <w:r w:rsidRPr="000E1190">
        <w:rPr>
          <w:rStyle w:val="aditus"/>
        </w:rPr>
        <w:t>pensĭtō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t xml:space="preserve"> peser exactement</w:t>
      </w:r>
      <w:r w:rsidR="00BE217D">
        <w:t> ;</w:t>
      </w:r>
      <w:r>
        <w:t xml:space="preserve"> </w:t>
      </w:r>
      <w:r w:rsidRPr="00831F62">
        <w:rPr>
          <w:rStyle w:val="cnumerus2"/>
        </w:rPr>
        <w:t>2.</w:t>
      </w:r>
      <w:r>
        <w:t xml:space="preserve"> peser, examiner // </w:t>
      </w:r>
      <w:r w:rsidRPr="00BF45BC">
        <w:rPr>
          <w:rStyle w:val="gt"/>
        </w:rPr>
        <w:t>[qqf.]</w:t>
      </w:r>
      <w:r>
        <w:t xml:space="preserve"> comparer</w:t>
      </w:r>
      <w:r w:rsidR="00BE217D">
        <w:t> ;</w:t>
      </w:r>
      <w:r>
        <w:t xml:space="preserve"> </w:t>
      </w:r>
      <w:r w:rsidRPr="00831F62">
        <w:rPr>
          <w:rStyle w:val="cnumerus2"/>
        </w:rPr>
        <w:t>3.</w:t>
      </w:r>
      <w:r>
        <w:t xml:space="preserve"> </w:t>
      </w:r>
      <w:r w:rsidRPr="00023B16">
        <w:t xml:space="preserve">payer. </w:t>
      </w:r>
    </w:p>
    <w:p w:rsidR="00DF4C55" w:rsidRDefault="00DF4C55" w:rsidP="00DF4C55">
      <w:pPr>
        <w:pStyle w:val="vocabulum"/>
      </w:pPr>
      <w:r w:rsidRPr="006D6C70">
        <w:rPr>
          <w:rStyle w:val="aditus"/>
        </w:rPr>
        <w:t>Graeci</w:t>
      </w:r>
      <w:r>
        <w:t xml:space="preserve">, </w:t>
      </w:r>
      <w:r w:rsidRPr="007F2AC0">
        <w:rPr>
          <w:rStyle w:val="flexio"/>
        </w:rPr>
        <w:t>ōrum</w:t>
      </w:r>
      <w:r>
        <w:t xml:space="preserve">, </w:t>
      </w:r>
      <w:r w:rsidRPr="006D6C70">
        <w:rPr>
          <w:rStyle w:val="gt"/>
        </w:rPr>
        <w:t>m. pl.</w:t>
      </w:r>
      <w:r w:rsidR="009D14D5">
        <w:t> :</w:t>
      </w:r>
      <w:r>
        <w:t xml:space="preserve"> les Grecs // </w:t>
      </w:r>
      <w:r w:rsidRPr="006D6C70">
        <w:rPr>
          <w:rStyle w:val="gt"/>
        </w:rPr>
        <w:t>sg.,</w:t>
      </w:r>
      <w:r>
        <w:t xml:space="preserve"> </w:t>
      </w:r>
      <w:r w:rsidRPr="006D6C70">
        <w:rPr>
          <w:rStyle w:val="lt"/>
        </w:rPr>
        <w:t>Graecus</w:t>
      </w:r>
      <w:r>
        <w:t xml:space="preserve">, un Grec. </w:t>
      </w:r>
    </w:p>
    <w:p w:rsidR="004C6B8B" w:rsidRDefault="004C6B8B" w:rsidP="004C6B8B">
      <w:pPr>
        <w:pStyle w:val="vocabulum"/>
      </w:pPr>
      <w:r w:rsidRPr="004C6B8B">
        <w:rPr>
          <w:rStyle w:val="aditus"/>
        </w:rPr>
        <w:lastRenderedPageBreak/>
        <w:t>Alexánder</w:t>
      </w:r>
      <w:r>
        <w:t xml:space="preserve">, </w:t>
      </w:r>
      <w:r w:rsidRPr="00D823E8">
        <w:rPr>
          <w:rStyle w:val="flexio"/>
        </w:rPr>
        <w:t>dri</w:t>
      </w:r>
      <w:r>
        <w:t xml:space="preserve">, </w:t>
      </w:r>
      <w:r w:rsidRPr="004C6B8B">
        <w:rPr>
          <w:rStyle w:val="gt"/>
        </w:rPr>
        <w:t>m.</w:t>
      </w:r>
      <w:r w:rsidR="009D14D5">
        <w:t> :</w:t>
      </w:r>
      <w:r>
        <w:t xml:space="preserve"> Alexandre </w:t>
      </w:r>
      <w:r w:rsidR="00BE1316" w:rsidRPr="00BE1316">
        <w:rPr>
          <w:rStyle w:val="gt"/>
        </w:rPr>
        <w:t>[nom d’homme]</w:t>
      </w:r>
      <w:r>
        <w:t xml:space="preserve">. </w:t>
      </w:r>
    </w:p>
    <w:p w:rsidR="000E1190" w:rsidRDefault="008122EE" w:rsidP="008122EE">
      <w:pPr>
        <w:pStyle w:val="vocabulum"/>
      </w:pPr>
      <w:r w:rsidRPr="000E1190">
        <w:rPr>
          <w:rStyle w:val="aditus"/>
        </w:rPr>
        <w:t>ăvītus</w:t>
      </w:r>
      <w:r w:rsidRPr="00023B16">
        <w:t xml:space="preserve">, </w:t>
      </w:r>
      <w:r w:rsidRPr="00FC73E1">
        <w:rPr>
          <w:rStyle w:val="flexio"/>
        </w:rPr>
        <w:t xml:space="preserve">a, </w:t>
      </w:r>
      <w:r w:rsidRPr="007F2AC0">
        <w:rPr>
          <w:rStyle w:val="flexio"/>
        </w:rPr>
        <w:t>um</w:t>
      </w:r>
      <w:r w:rsidR="009D14D5">
        <w:t> :</w:t>
      </w:r>
      <w:r w:rsidRPr="00023B16">
        <w:t xml:space="preserve"> qui vient des ancêtres</w:t>
      </w:r>
      <w:r w:rsidR="00987B40" w:rsidRPr="00023B16">
        <w:t xml:space="preserve">. </w:t>
      </w:r>
    </w:p>
    <w:p w:rsidR="00744740" w:rsidRDefault="00744740" w:rsidP="00744740">
      <w:pPr>
        <w:pStyle w:val="vocabulum"/>
      </w:pPr>
      <w:r>
        <w:rPr>
          <w:rStyle w:val="aditus"/>
        </w:rPr>
        <w:t>Antĭŏchus</w:t>
      </w:r>
      <w:r w:rsidRPr="00023B16">
        <w:t xml:space="preserve">, </w:t>
      </w:r>
      <w:r w:rsidRPr="00497DEC">
        <w:rPr>
          <w:rStyle w:val="flexio"/>
        </w:rPr>
        <w:t>i</w:t>
      </w:r>
      <w:r w:rsidRPr="00023B16">
        <w:t xml:space="preserve">, </w:t>
      </w:r>
      <w:r w:rsidRPr="00BF45BC">
        <w:rPr>
          <w:rStyle w:val="gt"/>
        </w:rPr>
        <w:t>m.</w:t>
      </w:r>
      <w:r w:rsidR="009D14D5">
        <w:t> :</w:t>
      </w:r>
      <w:r w:rsidRPr="00023B16">
        <w:t xml:space="preserve"> </w:t>
      </w:r>
      <w:r>
        <w:t xml:space="preserve">Antíochus </w:t>
      </w:r>
      <w:r w:rsidR="00BE1316" w:rsidRPr="00BE1316">
        <w:rPr>
          <w:rStyle w:val="gt"/>
        </w:rPr>
        <w:t>[nom d’homme]</w:t>
      </w:r>
      <w:r>
        <w:t xml:space="preserve">. </w:t>
      </w:r>
    </w:p>
    <w:p w:rsidR="00F85FEF" w:rsidRDefault="00F85FEF" w:rsidP="00F85FEF">
      <w:pPr>
        <w:pStyle w:val="vocabulum"/>
      </w:pPr>
      <w:r w:rsidRPr="00F85FEF">
        <w:rPr>
          <w:rStyle w:val="aditus"/>
        </w:rPr>
        <w:t>histŏrĭa</w:t>
      </w:r>
      <w:r>
        <w:t xml:space="preserve">, </w:t>
      </w:r>
      <w:r w:rsidRPr="00497DEC">
        <w:rPr>
          <w:rStyle w:val="flexio"/>
        </w:rPr>
        <w:t>ae</w:t>
      </w:r>
      <w:r>
        <w:t xml:space="preserve">, </w:t>
      </w:r>
      <w:r w:rsidRPr="00F85FEF">
        <w:rPr>
          <w:rStyle w:val="gt"/>
        </w:rPr>
        <w:t>f.</w:t>
      </w:r>
      <w:r w:rsidR="009D14D5">
        <w:t> :</w:t>
      </w:r>
      <w:r>
        <w:t xml:space="preserve"> </w:t>
      </w:r>
      <w:r w:rsidRPr="00F85FEF">
        <w:rPr>
          <w:rStyle w:val="cnumerus2"/>
        </w:rPr>
        <w:t>1.</w:t>
      </w:r>
      <w:r>
        <w:t xml:space="preserve"> l’histoire // œuvre historique, exposé historique, récit, relation // </w:t>
      </w:r>
      <w:r w:rsidRPr="00F85FEF">
        <w:rPr>
          <w:rStyle w:val="gt"/>
        </w:rPr>
        <w:t>pl.</w:t>
      </w:r>
      <w:r>
        <w:t xml:space="preserve"> </w:t>
      </w:r>
      <w:r w:rsidRPr="00F85FEF">
        <w:rPr>
          <w:rStyle w:val="lt"/>
        </w:rPr>
        <w:t>históriæ</w:t>
      </w:r>
      <w:r>
        <w:t xml:space="preserve">, récits historique, l’histoire // </w:t>
      </w:r>
      <w:r w:rsidRPr="00F85FEF">
        <w:rPr>
          <w:rStyle w:val="gt"/>
        </w:rPr>
        <w:t>[en gén.]</w:t>
      </w:r>
      <w:r>
        <w:t xml:space="preserve"> récit</w:t>
      </w:r>
      <w:r w:rsidR="00BE217D">
        <w:t> ;</w:t>
      </w:r>
      <w:r>
        <w:t xml:space="preserve"> </w:t>
      </w:r>
      <w:r w:rsidRPr="00F85FEF">
        <w:rPr>
          <w:rStyle w:val="cnumerus2"/>
        </w:rPr>
        <w:t>2.</w:t>
      </w:r>
      <w:r>
        <w:t xml:space="preserve"> </w:t>
      </w:r>
      <w:r w:rsidRPr="00F85FEF">
        <w:rPr>
          <w:rStyle w:val="gt"/>
        </w:rPr>
        <w:t>[poét.]</w:t>
      </w:r>
      <w:r>
        <w:t xml:space="preserve"> objets de récits historique</w:t>
      </w:r>
      <w:r w:rsidR="00BE217D">
        <w:t> ;</w:t>
      </w:r>
      <w:r>
        <w:t xml:space="preserve"> </w:t>
      </w:r>
      <w:r w:rsidRPr="00F85FEF">
        <w:rPr>
          <w:rStyle w:val="cnumerus2"/>
        </w:rPr>
        <w:t>3.</w:t>
      </w:r>
      <w:r>
        <w:t xml:space="preserve"> racontars, histoires // contes, sornettes</w:t>
      </w:r>
      <w:r w:rsidR="00BE217D">
        <w:t> ;</w:t>
      </w:r>
      <w:r>
        <w:t xml:space="preserve"> </w:t>
      </w:r>
      <w:r w:rsidRPr="00F85FEF">
        <w:rPr>
          <w:rStyle w:val="cnumerus2"/>
        </w:rPr>
        <w:t>4.</w:t>
      </w:r>
      <w:r>
        <w:t xml:space="preserve"> </w:t>
      </w:r>
      <w:r w:rsidRPr="00F85FEF">
        <w:rPr>
          <w:rStyle w:val="gt"/>
        </w:rPr>
        <w:t>[chrét.]</w:t>
      </w:r>
      <w:r>
        <w:t xml:space="preserve"> récit des faits </w:t>
      </w:r>
      <w:r w:rsidRPr="00F85FEF">
        <w:rPr>
          <w:rStyle w:val="gt"/>
        </w:rPr>
        <w:t>[opposé à leur interprétation figurée]</w:t>
      </w:r>
      <w:r>
        <w:t xml:space="preserve">. </w:t>
      </w:r>
    </w:p>
    <w:p w:rsidR="00B84F7F" w:rsidRDefault="008F3657" w:rsidP="008F3657">
      <w:pPr>
        <w:pStyle w:val="vocabulum"/>
      </w:pPr>
      <w:r>
        <w:rPr>
          <w:rStyle w:val="aditus"/>
        </w:rPr>
        <w:t xml:space="preserve">Jūdăĭcus </w:t>
      </w:r>
      <w:r w:rsidRPr="00D3221F">
        <w:t>(</w:t>
      </w:r>
      <w:r>
        <w:rPr>
          <w:rStyle w:val="aditus"/>
        </w:rPr>
        <w:t>Judaeĭcus</w:t>
      </w:r>
      <w:r w:rsidRPr="00D3221F">
        <w:t xml:space="preserve">), </w:t>
      </w:r>
      <w:r w:rsidRPr="00FC73E1">
        <w:rPr>
          <w:rStyle w:val="flexio"/>
        </w:rPr>
        <w:t xml:space="preserve">a, </w:t>
      </w:r>
      <w:r w:rsidRPr="007F2AC0">
        <w:rPr>
          <w:rStyle w:val="flexio"/>
        </w:rPr>
        <w:t>um</w:t>
      </w:r>
      <w:r w:rsidR="009D14D5">
        <w:t> :</w:t>
      </w:r>
      <w:r>
        <w:t xml:space="preserve"> qui concerne les Juifs. judaïque.</w:t>
      </w:r>
    </w:p>
    <w:p w:rsidR="00553575" w:rsidRDefault="00553575" w:rsidP="00553575">
      <w:pPr>
        <w:pStyle w:val="i"/>
      </w:pPr>
      <w:r>
        <w:t>CLXXXIX. De retour dans leur patrie, les Juifs, après avoir organisé l’administration de leur ville, n’eurent plus de rois</w:t>
      </w:r>
      <w:r w:rsidR="00BE217D">
        <w:t> ;</w:t>
      </w:r>
      <w:r>
        <w:t xml:space="preserve"> le pouvoir fut entre les mains des pontifes. Cependant ils payèrent des tributs aux Perses d’abord, puis aux Grecs, lorsque Daríus eut été vaincu par Alexandre.</w:t>
      </w:r>
    </w:p>
    <w:p w:rsidR="00553575" w:rsidRDefault="00553575" w:rsidP="00553575">
      <w:pPr>
        <w:pStyle w:val="i"/>
      </w:pPr>
      <w:r>
        <w:t>Ils ne s’écartèrent plus jamais dans la suite de la religion de leurs ancêtres, et pourtant ils furent persécutés à ce sujet par plusieurs rois, et surtout par Antíochus, roi de Syrie. C’est cette partie de l’histoire des Juifs oui nous reste à raconter.</w:t>
      </w:r>
    </w:p>
    <w:p w:rsidR="00B30990" w:rsidRPr="00930EE0" w:rsidRDefault="00B84F7F" w:rsidP="006562DB">
      <w:pPr>
        <w:pStyle w:val="absconditus"/>
      </w:pPr>
      <w:r>
        <w:t>$</w:t>
      </w:r>
    </w:p>
    <w:tbl>
      <w:tblPr>
        <w:tblW w:w="5000" w:type="pct"/>
        <w:tblLook w:val="04A0"/>
      </w:tblPr>
      <w:tblGrid>
        <w:gridCol w:w="3011"/>
        <w:gridCol w:w="4445"/>
      </w:tblGrid>
      <w:tr w:rsidR="00CF5331" w:rsidRPr="00822DC6" w:rsidTr="00962409">
        <w:tc>
          <w:tcPr>
            <w:tcW w:w="2019" w:type="pct"/>
          </w:tcPr>
          <w:p w:rsidR="00CF5331" w:rsidRPr="00D63136" w:rsidRDefault="00CF5331" w:rsidP="00B7663C">
            <w:pPr>
              <w:pStyle w:val="sv"/>
            </w:pPr>
            <w:r w:rsidRPr="00D63136">
              <w:t>CLXXXIX. Judǽi</w:t>
            </w:r>
          </w:p>
        </w:tc>
        <w:tc>
          <w:tcPr>
            <w:tcW w:w="2981" w:type="pct"/>
          </w:tcPr>
          <w:p w:rsidR="00CF5331" w:rsidRPr="00822DC6" w:rsidRDefault="00CF5331" w:rsidP="00B7663C">
            <w:pPr>
              <w:pStyle w:val="iv"/>
            </w:pPr>
            <w:r w:rsidRPr="00822DC6">
              <w:t>CLXXXIX. Les Juifs</w:t>
            </w:r>
          </w:p>
        </w:tc>
      </w:tr>
      <w:tr w:rsidR="00CF5331" w:rsidRPr="00822DC6" w:rsidTr="00962409">
        <w:tc>
          <w:tcPr>
            <w:tcW w:w="2019" w:type="pct"/>
          </w:tcPr>
          <w:p w:rsidR="00CF5331" w:rsidRPr="00D63136" w:rsidRDefault="00CF5331" w:rsidP="00B7663C">
            <w:pPr>
              <w:pStyle w:val="sv"/>
            </w:pPr>
            <w:r w:rsidRPr="00D63136">
              <w:t>revérsi in pátriam,</w:t>
            </w:r>
          </w:p>
        </w:tc>
        <w:tc>
          <w:tcPr>
            <w:tcW w:w="2981" w:type="pct"/>
          </w:tcPr>
          <w:p w:rsidR="00CF5331" w:rsidRPr="00822DC6" w:rsidRDefault="00CF5331" w:rsidP="00B7663C">
            <w:pPr>
              <w:pStyle w:val="iv"/>
            </w:pPr>
            <w:r w:rsidRPr="00822DC6">
              <w:t xml:space="preserve">étant retournés dans </w:t>
            </w:r>
            <w:r w:rsidRPr="00822DC6">
              <w:rPr>
                <w:rStyle w:val="italicus"/>
              </w:rPr>
              <w:t>leur</w:t>
            </w:r>
            <w:r w:rsidRPr="00822DC6">
              <w:t xml:space="preserve"> patrie,</w:t>
            </w:r>
          </w:p>
        </w:tc>
      </w:tr>
      <w:tr w:rsidR="00CF5331" w:rsidRPr="00822DC6" w:rsidTr="00962409">
        <w:tc>
          <w:tcPr>
            <w:tcW w:w="2019" w:type="pct"/>
          </w:tcPr>
          <w:p w:rsidR="00CF5331" w:rsidRPr="00D63136" w:rsidRDefault="00CF5331" w:rsidP="00B7663C">
            <w:pPr>
              <w:pStyle w:val="sv"/>
            </w:pPr>
            <w:r w:rsidRPr="00D63136">
              <w:t>statu urbis compósito,</w:t>
            </w:r>
          </w:p>
        </w:tc>
        <w:tc>
          <w:tcPr>
            <w:tcW w:w="2981" w:type="pct"/>
          </w:tcPr>
          <w:p w:rsidR="00CF5331" w:rsidRPr="00822DC6" w:rsidRDefault="00CF5331" w:rsidP="00B7663C">
            <w:pPr>
              <w:pStyle w:val="iv"/>
            </w:pPr>
            <w:r w:rsidRPr="00822DC6">
              <w:t>l’état de la ville ayant été réglé,</w:t>
            </w:r>
          </w:p>
        </w:tc>
      </w:tr>
      <w:tr w:rsidR="00CF5331" w:rsidRPr="00822DC6" w:rsidTr="00962409">
        <w:tc>
          <w:tcPr>
            <w:tcW w:w="2019" w:type="pct"/>
          </w:tcPr>
          <w:p w:rsidR="00CF5331" w:rsidRPr="00D63136" w:rsidRDefault="00CF5331" w:rsidP="00B7663C">
            <w:pPr>
              <w:pStyle w:val="sv"/>
            </w:pPr>
            <w:r w:rsidRPr="00D63136">
              <w:t>non habuére jam reges,</w:t>
            </w:r>
          </w:p>
        </w:tc>
        <w:tc>
          <w:tcPr>
            <w:tcW w:w="2981" w:type="pct"/>
          </w:tcPr>
          <w:p w:rsidR="00CF5331" w:rsidRPr="00822DC6" w:rsidRDefault="00CF5331" w:rsidP="00B7663C">
            <w:pPr>
              <w:pStyle w:val="iv"/>
            </w:pPr>
            <w:r w:rsidRPr="00822DC6">
              <w:t>n’eurent plus de rois,</w:t>
            </w:r>
          </w:p>
        </w:tc>
      </w:tr>
      <w:tr w:rsidR="00CF5331" w:rsidRPr="00822DC6" w:rsidTr="00962409">
        <w:tc>
          <w:tcPr>
            <w:tcW w:w="2019" w:type="pct"/>
          </w:tcPr>
          <w:p w:rsidR="00CF5331" w:rsidRPr="00D63136" w:rsidRDefault="00CF5331" w:rsidP="00B7663C">
            <w:pPr>
              <w:pStyle w:val="sv"/>
            </w:pPr>
            <w:r w:rsidRPr="00D63136">
              <w:t>sed impérium</w:t>
            </w:r>
          </w:p>
        </w:tc>
        <w:tc>
          <w:tcPr>
            <w:tcW w:w="2981" w:type="pct"/>
          </w:tcPr>
          <w:p w:rsidR="00CF5331" w:rsidRPr="00822DC6" w:rsidRDefault="00CF5331" w:rsidP="00B7663C">
            <w:pPr>
              <w:pStyle w:val="iv"/>
            </w:pPr>
            <w:r w:rsidRPr="00822DC6">
              <w:t>mais l’autorité</w:t>
            </w:r>
          </w:p>
        </w:tc>
      </w:tr>
      <w:tr w:rsidR="00CF5331" w:rsidRPr="00822DC6" w:rsidTr="00962409">
        <w:tc>
          <w:tcPr>
            <w:tcW w:w="2019" w:type="pct"/>
          </w:tcPr>
          <w:p w:rsidR="00CF5331" w:rsidRPr="00D63136" w:rsidRDefault="00CF5331" w:rsidP="00B7663C">
            <w:pPr>
              <w:pStyle w:val="sv"/>
            </w:pPr>
            <w:r w:rsidRPr="00D63136">
              <w:t>fuit penes pontífices.</w:t>
            </w:r>
          </w:p>
        </w:tc>
        <w:tc>
          <w:tcPr>
            <w:tcW w:w="2981" w:type="pct"/>
          </w:tcPr>
          <w:p w:rsidR="00CF5331" w:rsidRPr="00822DC6" w:rsidRDefault="00CF5331" w:rsidP="00B7663C">
            <w:pPr>
              <w:pStyle w:val="iv"/>
            </w:pPr>
            <w:r w:rsidRPr="00822DC6">
              <w:t>fut au-pouvoir des pontifes.</w:t>
            </w:r>
          </w:p>
        </w:tc>
      </w:tr>
      <w:tr w:rsidR="00CF5331" w:rsidRPr="00822DC6" w:rsidTr="00962409">
        <w:tc>
          <w:tcPr>
            <w:tcW w:w="2019" w:type="pct"/>
          </w:tcPr>
          <w:p w:rsidR="00CF5331" w:rsidRPr="00D63136" w:rsidRDefault="00CF5331" w:rsidP="00B7663C">
            <w:pPr>
              <w:pStyle w:val="sv"/>
            </w:pPr>
            <w:r w:rsidRPr="00D63136">
              <w:t>Pensitárunt tamen tribúta</w:t>
            </w:r>
          </w:p>
        </w:tc>
        <w:tc>
          <w:tcPr>
            <w:tcW w:w="2981" w:type="pct"/>
          </w:tcPr>
          <w:p w:rsidR="00CF5331" w:rsidRPr="00822DC6" w:rsidRDefault="00CF5331" w:rsidP="00B7663C">
            <w:pPr>
              <w:pStyle w:val="iv"/>
            </w:pPr>
            <w:r w:rsidRPr="00822DC6">
              <w:t>Ils payèrent cependant des tributs</w:t>
            </w:r>
          </w:p>
        </w:tc>
      </w:tr>
      <w:tr w:rsidR="00CF5331" w:rsidRPr="00822DC6" w:rsidTr="00962409">
        <w:tc>
          <w:tcPr>
            <w:tcW w:w="2019" w:type="pct"/>
          </w:tcPr>
          <w:p w:rsidR="00CF5331" w:rsidRPr="00D63136" w:rsidRDefault="00CF5331" w:rsidP="00B7663C">
            <w:pPr>
              <w:pStyle w:val="sv"/>
            </w:pPr>
            <w:r w:rsidRPr="00D63136">
              <w:t>primum Persis,</w:t>
            </w:r>
          </w:p>
        </w:tc>
        <w:tc>
          <w:tcPr>
            <w:tcW w:w="2981" w:type="pct"/>
          </w:tcPr>
          <w:p w:rsidR="00CF5331" w:rsidRPr="00822DC6" w:rsidRDefault="00CF5331" w:rsidP="00B7663C">
            <w:pPr>
              <w:pStyle w:val="iv"/>
            </w:pPr>
            <w:r w:rsidRPr="00822DC6">
              <w:t>d’abord aux Perses,</w:t>
            </w:r>
          </w:p>
        </w:tc>
      </w:tr>
      <w:tr w:rsidR="00CF5331" w:rsidRPr="00822DC6" w:rsidTr="00962409">
        <w:tc>
          <w:tcPr>
            <w:tcW w:w="2019" w:type="pct"/>
          </w:tcPr>
          <w:p w:rsidR="00CF5331" w:rsidRPr="00D63136" w:rsidRDefault="00CF5331" w:rsidP="00B7663C">
            <w:pPr>
              <w:pStyle w:val="sv"/>
            </w:pPr>
            <w:r w:rsidRPr="00D63136">
              <w:t>deínde Græcis,</w:t>
            </w:r>
          </w:p>
        </w:tc>
        <w:tc>
          <w:tcPr>
            <w:tcW w:w="2981" w:type="pct"/>
          </w:tcPr>
          <w:p w:rsidR="00CF5331" w:rsidRPr="00822DC6" w:rsidRDefault="00CF5331" w:rsidP="00B7663C">
            <w:pPr>
              <w:pStyle w:val="iv"/>
            </w:pPr>
            <w:r w:rsidRPr="00822DC6">
              <w:t>puis aux Grecs,</w:t>
            </w:r>
          </w:p>
        </w:tc>
      </w:tr>
      <w:tr w:rsidR="00CF5331" w:rsidRPr="00822DC6" w:rsidTr="00962409">
        <w:tc>
          <w:tcPr>
            <w:tcW w:w="2019" w:type="pct"/>
          </w:tcPr>
          <w:p w:rsidR="00CF5331" w:rsidRPr="00D63136" w:rsidRDefault="00CF5331" w:rsidP="00B7663C">
            <w:pPr>
              <w:pStyle w:val="sv"/>
            </w:pPr>
            <w:r w:rsidRPr="00D63136">
              <w:t>post Daríum victum</w:t>
            </w:r>
          </w:p>
        </w:tc>
        <w:tc>
          <w:tcPr>
            <w:tcW w:w="2981" w:type="pct"/>
          </w:tcPr>
          <w:p w:rsidR="00CF5331" w:rsidRPr="00822DC6" w:rsidRDefault="00CF5331" w:rsidP="00B7663C">
            <w:pPr>
              <w:pStyle w:val="iv"/>
            </w:pPr>
            <w:r w:rsidRPr="00822DC6">
              <w:t xml:space="preserve">après </w:t>
            </w:r>
            <w:r>
              <w:t>Daríus</w:t>
            </w:r>
            <w:r w:rsidRPr="00822DC6">
              <w:t xml:space="preserve"> vaincu (la défaite de </w:t>
            </w:r>
            <w:r>
              <w:t>Daríus</w:t>
            </w:r>
            <w:r w:rsidRPr="00822DC6">
              <w:t>)</w:t>
            </w:r>
          </w:p>
        </w:tc>
      </w:tr>
      <w:tr w:rsidR="00CF5331" w:rsidRPr="00822DC6" w:rsidTr="00962409">
        <w:tc>
          <w:tcPr>
            <w:tcW w:w="2019" w:type="pct"/>
          </w:tcPr>
          <w:p w:rsidR="00CF5331" w:rsidRPr="00D63136" w:rsidRDefault="00CF5331" w:rsidP="00B7663C">
            <w:pPr>
              <w:pStyle w:val="sv"/>
            </w:pPr>
            <w:r w:rsidRPr="00D63136">
              <w:t>ab Alexándro,</w:t>
            </w:r>
          </w:p>
        </w:tc>
        <w:tc>
          <w:tcPr>
            <w:tcW w:w="2981" w:type="pct"/>
          </w:tcPr>
          <w:p w:rsidR="00CF5331" w:rsidRPr="00822DC6" w:rsidRDefault="00CF5331" w:rsidP="00B7663C">
            <w:pPr>
              <w:pStyle w:val="iv"/>
            </w:pPr>
            <w:r w:rsidRPr="00822DC6">
              <w:t>par Alexandre.</w:t>
            </w:r>
          </w:p>
        </w:tc>
      </w:tr>
      <w:tr w:rsidR="00CF5331" w:rsidRPr="00822DC6" w:rsidTr="00962409">
        <w:tc>
          <w:tcPr>
            <w:tcW w:w="2019" w:type="pct"/>
          </w:tcPr>
          <w:p w:rsidR="00CF5331" w:rsidRPr="00D63136" w:rsidRDefault="00CF5331" w:rsidP="00B7663C">
            <w:pPr>
              <w:pStyle w:val="sv"/>
            </w:pPr>
            <w:r w:rsidRPr="00D63136">
              <w:t>Nec unquam deínceps</w:t>
            </w:r>
          </w:p>
        </w:tc>
        <w:tc>
          <w:tcPr>
            <w:tcW w:w="2981" w:type="pct"/>
          </w:tcPr>
          <w:p w:rsidR="00CF5331" w:rsidRPr="00822DC6" w:rsidRDefault="00CF5331" w:rsidP="00B7663C">
            <w:pPr>
              <w:pStyle w:val="iv"/>
            </w:pPr>
            <w:r w:rsidRPr="00822DC6">
              <w:t>Et jamais dans-la-suite</w:t>
            </w:r>
          </w:p>
        </w:tc>
      </w:tr>
      <w:tr w:rsidR="00CF5331" w:rsidRPr="00822DC6" w:rsidTr="00962409">
        <w:tc>
          <w:tcPr>
            <w:tcW w:w="2019" w:type="pct"/>
          </w:tcPr>
          <w:p w:rsidR="00CF5331" w:rsidRPr="00D63136" w:rsidRDefault="00CF5331" w:rsidP="00B7663C">
            <w:pPr>
              <w:pStyle w:val="sv"/>
            </w:pPr>
            <w:r w:rsidRPr="00D63136">
              <w:t>descivérunt</w:t>
            </w:r>
          </w:p>
        </w:tc>
        <w:tc>
          <w:tcPr>
            <w:tcW w:w="2981" w:type="pct"/>
          </w:tcPr>
          <w:p w:rsidR="00CF5331" w:rsidRPr="00822DC6" w:rsidRDefault="00CF5331" w:rsidP="00B7663C">
            <w:pPr>
              <w:pStyle w:val="iv"/>
            </w:pPr>
            <w:r w:rsidRPr="00822DC6">
              <w:t>ils ne s’écartèrent</w:t>
            </w:r>
          </w:p>
        </w:tc>
      </w:tr>
      <w:tr w:rsidR="00CF5331" w:rsidRPr="00822DC6" w:rsidTr="00962409">
        <w:tc>
          <w:tcPr>
            <w:tcW w:w="2019" w:type="pct"/>
          </w:tcPr>
          <w:p w:rsidR="00CF5331" w:rsidRPr="00D63136" w:rsidRDefault="00CF5331" w:rsidP="00B7663C">
            <w:pPr>
              <w:pStyle w:val="sv"/>
            </w:pPr>
            <w:r w:rsidRPr="00D63136">
              <w:t>à religióne avíta,</w:t>
            </w:r>
          </w:p>
        </w:tc>
        <w:tc>
          <w:tcPr>
            <w:tcW w:w="2981" w:type="pct"/>
          </w:tcPr>
          <w:p w:rsidR="00CF5331" w:rsidRPr="00822DC6" w:rsidRDefault="00CF5331" w:rsidP="00B7663C">
            <w:pPr>
              <w:pStyle w:val="iv"/>
            </w:pPr>
            <w:r w:rsidRPr="00822DC6">
              <w:t>de la religion de-leurs-aïeux.</w:t>
            </w:r>
          </w:p>
        </w:tc>
      </w:tr>
      <w:tr w:rsidR="00CF5331" w:rsidRPr="00822DC6" w:rsidTr="00962409">
        <w:tc>
          <w:tcPr>
            <w:tcW w:w="2019" w:type="pct"/>
          </w:tcPr>
          <w:p w:rsidR="00CF5331" w:rsidRPr="00D63136" w:rsidRDefault="00CF5331" w:rsidP="00B7663C">
            <w:pPr>
              <w:pStyle w:val="sv"/>
            </w:pPr>
            <w:r w:rsidRPr="00D63136">
              <w:t>quamvis de ea causa</w:t>
            </w:r>
          </w:p>
        </w:tc>
        <w:tc>
          <w:tcPr>
            <w:tcW w:w="2981" w:type="pct"/>
          </w:tcPr>
          <w:p w:rsidR="00CF5331" w:rsidRPr="00822DC6" w:rsidRDefault="00CF5331" w:rsidP="00B7663C">
            <w:pPr>
              <w:pStyle w:val="iv"/>
            </w:pPr>
            <w:r w:rsidRPr="00822DC6">
              <w:t>quoique pour ce motif</w:t>
            </w:r>
          </w:p>
        </w:tc>
      </w:tr>
      <w:tr w:rsidR="00CF5331" w:rsidRPr="00822DC6" w:rsidTr="00962409">
        <w:tc>
          <w:tcPr>
            <w:tcW w:w="2019" w:type="pct"/>
          </w:tcPr>
          <w:p w:rsidR="00CF5331" w:rsidRPr="00D63136" w:rsidRDefault="00CF5331" w:rsidP="00B7663C">
            <w:pPr>
              <w:pStyle w:val="sv"/>
            </w:pPr>
            <w:r w:rsidRPr="00D63136">
              <w:t>vexáti sint</w:t>
            </w:r>
          </w:p>
        </w:tc>
        <w:tc>
          <w:tcPr>
            <w:tcW w:w="2981" w:type="pct"/>
          </w:tcPr>
          <w:p w:rsidR="00CF5331" w:rsidRPr="00822DC6" w:rsidRDefault="00CF5331" w:rsidP="00B7663C">
            <w:pPr>
              <w:pStyle w:val="iv"/>
            </w:pPr>
            <w:r w:rsidRPr="00822DC6">
              <w:t>ils aient été persécutes</w:t>
            </w:r>
          </w:p>
        </w:tc>
      </w:tr>
      <w:tr w:rsidR="00CF5331" w:rsidRPr="00822DC6" w:rsidTr="00962409">
        <w:tc>
          <w:tcPr>
            <w:tcW w:w="2019" w:type="pct"/>
          </w:tcPr>
          <w:p w:rsidR="00CF5331" w:rsidRPr="00D63136" w:rsidRDefault="00CF5331" w:rsidP="00B7663C">
            <w:pPr>
              <w:pStyle w:val="sv"/>
            </w:pPr>
            <w:r w:rsidRPr="00D63136">
              <w:t>à plúribus régibus,</w:t>
            </w:r>
          </w:p>
        </w:tc>
        <w:tc>
          <w:tcPr>
            <w:tcW w:w="2981" w:type="pct"/>
          </w:tcPr>
          <w:p w:rsidR="00CF5331" w:rsidRPr="00822DC6" w:rsidRDefault="00CF5331" w:rsidP="00B7663C">
            <w:pPr>
              <w:pStyle w:val="iv"/>
            </w:pPr>
            <w:r w:rsidRPr="00822DC6">
              <w:t>par plusieurs rois,</w:t>
            </w:r>
          </w:p>
        </w:tc>
      </w:tr>
      <w:tr w:rsidR="00CF5331" w:rsidRPr="00822DC6" w:rsidTr="00962409">
        <w:tc>
          <w:tcPr>
            <w:tcW w:w="2019" w:type="pct"/>
          </w:tcPr>
          <w:p w:rsidR="00CF5331" w:rsidRPr="00D63136" w:rsidRDefault="00CF5331" w:rsidP="00B7663C">
            <w:pPr>
              <w:pStyle w:val="sv"/>
            </w:pPr>
            <w:r w:rsidRPr="00D63136">
              <w:t>ac præsértim ab Antíocho,</w:t>
            </w:r>
          </w:p>
        </w:tc>
        <w:tc>
          <w:tcPr>
            <w:tcW w:w="2981" w:type="pct"/>
          </w:tcPr>
          <w:p w:rsidR="00CF5331" w:rsidRPr="00822DC6" w:rsidRDefault="00CF5331" w:rsidP="00B7663C">
            <w:pPr>
              <w:pStyle w:val="iv"/>
            </w:pPr>
            <w:r w:rsidRPr="00822DC6">
              <w:t>et surtout par Antíochus,</w:t>
            </w:r>
          </w:p>
        </w:tc>
      </w:tr>
      <w:tr w:rsidR="00CF5331" w:rsidRPr="00822DC6" w:rsidTr="00962409">
        <w:tc>
          <w:tcPr>
            <w:tcW w:w="2019" w:type="pct"/>
          </w:tcPr>
          <w:p w:rsidR="00CF5331" w:rsidRPr="00D63136" w:rsidRDefault="00CF5331" w:rsidP="00B7663C">
            <w:pPr>
              <w:pStyle w:val="sv"/>
            </w:pPr>
            <w:r w:rsidRPr="00D63136">
              <w:t>rege Sýriæ</w:t>
            </w:r>
            <w:r w:rsidR="009D14D5">
              <w:t> :</w:t>
            </w:r>
          </w:p>
        </w:tc>
        <w:tc>
          <w:tcPr>
            <w:tcW w:w="2981" w:type="pct"/>
          </w:tcPr>
          <w:p w:rsidR="00CF5331" w:rsidRPr="00822DC6" w:rsidRDefault="00CF5331" w:rsidP="00B7663C">
            <w:pPr>
              <w:pStyle w:val="iv"/>
            </w:pPr>
            <w:r w:rsidRPr="00822DC6">
              <w:t xml:space="preserve">roi de Syrie </w:t>
            </w:r>
          </w:p>
        </w:tc>
      </w:tr>
      <w:tr w:rsidR="00CF5331" w:rsidRPr="00822DC6" w:rsidTr="00962409">
        <w:tc>
          <w:tcPr>
            <w:tcW w:w="2019" w:type="pct"/>
          </w:tcPr>
          <w:p w:rsidR="00CF5331" w:rsidRPr="00D63136" w:rsidRDefault="00CF5331" w:rsidP="00B7663C">
            <w:pPr>
              <w:pStyle w:val="sv"/>
            </w:pPr>
            <w:r w:rsidRPr="00D63136">
              <w:t>quæ pars históriæ Judáicæ</w:t>
            </w:r>
          </w:p>
        </w:tc>
        <w:tc>
          <w:tcPr>
            <w:tcW w:w="2981" w:type="pct"/>
          </w:tcPr>
          <w:p w:rsidR="00CF5331" w:rsidRPr="00822DC6" w:rsidRDefault="00CF5331" w:rsidP="00B7663C">
            <w:pPr>
              <w:pStyle w:val="iv"/>
            </w:pPr>
            <w:r w:rsidRPr="00822DC6">
              <w:t>laquelle partie de l’histoire juive</w:t>
            </w:r>
          </w:p>
        </w:tc>
      </w:tr>
      <w:tr w:rsidR="00CF5331" w:rsidRPr="00822DC6" w:rsidTr="00962409">
        <w:tc>
          <w:tcPr>
            <w:tcW w:w="2019" w:type="pct"/>
          </w:tcPr>
          <w:p w:rsidR="00CF5331" w:rsidRPr="00D63136" w:rsidRDefault="00CF5331" w:rsidP="00B7663C">
            <w:pPr>
              <w:pStyle w:val="sv"/>
            </w:pPr>
            <w:r w:rsidRPr="00D63136">
              <w:t>venit nunc narránda.</w:t>
            </w:r>
          </w:p>
        </w:tc>
        <w:tc>
          <w:tcPr>
            <w:tcW w:w="2981" w:type="pct"/>
          </w:tcPr>
          <w:p w:rsidR="00CF5331" w:rsidRPr="00822DC6" w:rsidRDefault="00CF5331" w:rsidP="00B7663C">
            <w:pPr>
              <w:pStyle w:val="iv"/>
            </w:pPr>
            <w:r w:rsidRPr="00822DC6">
              <w:t xml:space="preserve">vient maintenant devant </w:t>
            </w:r>
            <w:r>
              <w:t>ê</w:t>
            </w:r>
            <w:r w:rsidRPr="00822DC6">
              <w:t>tre racontée</w:t>
            </w:r>
          </w:p>
        </w:tc>
      </w:tr>
    </w:tbl>
    <w:p w:rsidR="00C87EAE" w:rsidRDefault="00B30990" w:rsidP="00301F97">
      <w:pPr>
        <w:pStyle w:val="absconditus"/>
      </w:pPr>
      <w:r w:rsidRPr="00930EE0">
        <w:lastRenderedPageBreak/>
        <w:t>²</w:t>
      </w:r>
    </w:p>
    <w:p w:rsidR="00C208FE" w:rsidRDefault="006A411B" w:rsidP="007A376C">
      <w:pPr>
        <w:pStyle w:val="Titre2"/>
      </w:pPr>
      <w:bookmarkStart w:id="626" w:name="_Toc466191482"/>
      <w:bookmarkStart w:id="627" w:name="_Toc466191738"/>
      <w:bookmarkStart w:id="628" w:name="_Toc524065672"/>
      <w:r>
        <w:t>XIV</w:t>
      </w:r>
      <w:r w:rsidRPr="006A411B">
        <w:rPr>
          <w:vertAlign w:val="superscript"/>
        </w:rPr>
        <w:t>e</w:t>
      </w:r>
      <w:r w:rsidR="007A376C">
        <w:t xml:space="preserve"> partie —</w:t>
      </w:r>
      <w:r w:rsidR="00015723">
        <w:t xml:space="preserve"> </w:t>
      </w:r>
      <w:r w:rsidR="00C208FE" w:rsidRPr="00E5545A">
        <w:t xml:space="preserve">Les </w:t>
      </w:r>
      <w:r w:rsidR="00626B18" w:rsidRPr="00E5545A">
        <w:t>Macchabés</w:t>
      </w:r>
      <w:bookmarkEnd w:id="626"/>
      <w:bookmarkEnd w:id="627"/>
      <w:r w:rsidR="00C208FE" w:rsidRPr="00E5545A">
        <w:t xml:space="preserve"> </w:t>
      </w:r>
      <w:r w:rsidR="007A376C">
        <w:t>(chap. 190-208).</w:t>
      </w:r>
      <w:bookmarkEnd w:id="628"/>
    </w:p>
    <w:p w:rsidR="009D7993" w:rsidRDefault="009D7993" w:rsidP="00EC0168">
      <w:pPr>
        <w:pStyle w:val="Titre3"/>
      </w:pPr>
      <w:bookmarkStart w:id="629" w:name="_Toc466191483"/>
      <w:bookmarkStart w:id="630" w:name="_Toc466191739"/>
      <w:bookmarkStart w:id="631" w:name="_Toc524065673"/>
      <w:r w:rsidRPr="00E5545A">
        <w:t xml:space="preserve">190 — Les </w:t>
      </w:r>
      <w:r w:rsidR="00626B18" w:rsidRPr="00E5545A">
        <w:t>Macchabés</w:t>
      </w:r>
      <w:r w:rsidRPr="00E5545A">
        <w:t>.</w:t>
      </w:r>
      <w:bookmarkEnd w:id="629"/>
      <w:bookmarkEnd w:id="630"/>
      <w:bookmarkEnd w:id="631"/>
    </w:p>
    <w:p w:rsidR="00C87EAE" w:rsidRDefault="009B320E" w:rsidP="00E2285C">
      <w:pPr>
        <w:pStyle w:val="s"/>
        <w:rPr>
          <w:lang w:val="fr-FR"/>
        </w:rPr>
      </w:pPr>
      <w:r w:rsidRPr="00D80808">
        <w:rPr>
          <w:lang w:val="fr-FR"/>
        </w:rPr>
        <w:t>Antíochus</w:t>
      </w:r>
      <w:r w:rsidR="009D7993" w:rsidRPr="00D80808">
        <w:rPr>
          <w:lang w:val="fr-FR"/>
        </w:rPr>
        <w:t xml:space="preserve">, </w:t>
      </w:r>
      <w:r w:rsidR="00C20561" w:rsidRPr="00D80808">
        <w:rPr>
          <w:lang w:val="fr-FR"/>
        </w:rPr>
        <w:t>Sýriæ</w:t>
      </w:r>
      <w:r w:rsidR="009D7993" w:rsidRPr="00D80808">
        <w:rPr>
          <w:lang w:val="fr-FR"/>
        </w:rPr>
        <w:t xml:space="preserve"> rex, sacram </w:t>
      </w:r>
      <w:r w:rsidR="00C20561" w:rsidRPr="00D80808">
        <w:rPr>
          <w:lang w:val="fr-FR"/>
        </w:rPr>
        <w:t>Judæórum legem evé</w:t>
      </w:r>
      <w:r w:rsidR="009D7993" w:rsidRPr="00D80808">
        <w:rPr>
          <w:lang w:val="fr-FR"/>
        </w:rPr>
        <w:t xml:space="preserve">rtere </w:t>
      </w:r>
      <w:r w:rsidR="00C20561" w:rsidRPr="00D80808">
        <w:rPr>
          <w:lang w:val="fr-FR"/>
        </w:rPr>
        <w:t>aggréssus</w:t>
      </w:r>
      <w:r w:rsidR="009D7993" w:rsidRPr="00D80808">
        <w:rPr>
          <w:lang w:val="fr-FR"/>
        </w:rPr>
        <w:t xml:space="preserve"> est</w:t>
      </w:r>
      <w:r w:rsidR="005774A7">
        <w:rPr>
          <w:lang w:val="fr-FR"/>
        </w:rPr>
        <w:t> :</w:t>
      </w:r>
      <w:r w:rsidR="009D7993" w:rsidRPr="00D80808">
        <w:rPr>
          <w:lang w:val="fr-FR"/>
        </w:rPr>
        <w:t xml:space="preserve"> </w:t>
      </w:r>
      <w:r w:rsidR="003E196C">
        <w:rPr>
          <w:lang w:val="fr-FR"/>
        </w:rPr>
        <w:t>edíx</w:t>
      </w:r>
      <w:r w:rsidR="003E196C" w:rsidRPr="00D80808">
        <w:rPr>
          <w:lang w:val="fr-FR"/>
        </w:rPr>
        <w:t>it</w:t>
      </w:r>
      <w:r w:rsidR="009D7993" w:rsidRPr="00D80808">
        <w:rPr>
          <w:lang w:val="fr-FR"/>
        </w:rPr>
        <w:t xml:space="preserve"> ut omnes, </w:t>
      </w:r>
      <w:r w:rsidR="00C20561" w:rsidRPr="00D80808">
        <w:rPr>
          <w:lang w:val="fr-FR"/>
        </w:rPr>
        <w:t>relíctis</w:t>
      </w:r>
      <w:r w:rsidR="009D7993" w:rsidRPr="00D80808">
        <w:rPr>
          <w:lang w:val="fr-FR"/>
        </w:rPr>
        <w:t xml:space="preserve"> </w:t>
      </w:r>
      <w:r w:rsidR="00C20561" w:rsidRPr="00D80808">
        <w:rPr>
          <w:lang w:val="fr-FR"/>
        </w:rPr>
        <w:t>majórum</w:t>
      </w:r>
      <w:r w:rsidR="009D7993" w:rsidRPr="00D80808">
        <w:rPr>
          <w:lang w:val="fr-FR"/>
        </w:rPr>
        <w:t xml:space="preserve"> </w:t>
      </w:r>
      <w:r w:rsidR="00C20561" w:rsidRPr="00D80808">
        <w:rPr>
          <w:lang w:val="fr-FR"/>
        </w:rPr>
        <w:t>suórum</w:t>
      </w:r>
      <w:r w:rsidR="009D7993" w:rsidRPr="00D80808">
        <w:rPr>
          <w:lang w:val="fr-FR"/>
        </w:rPr>
        <w:t xml:space="preserve"> </w:t>
      </w:r>
      <w:r w:rsidR="00C20561" w:rsidRPr="00D80808">
        <w:rPr>
          <w:lang w:val="fr-FR"/>
        </w:rPr>
        <w:t>institútis</w:t>
      </w:r>
      <w:r w:rsidR="009D7993" w:rsidRPr="00D80808">
        <w:rPr>
          <w:lang w:val="fr-FR"/>
        </w:rPr>
        <w:t xml:space="preserve">, </w:t>
      </w:r>
      <w:r w:rsidR="00C20561" w:rsidRPr="00D80808">
        <w:rPr>
          <w:lang w:val="fr-FR"/>
        </w:rPr>
        <w:t>gentílium</w:t>
      </w:r>
      <w:r w:rsidR="009D7993" w:rsidRPr="00D80808">
        <w:rPr>
          <w:lang w:val="fr-FR"/>
        </w:rPr>
        <w:t xml:space="preserve"> ritu </w:t>
      </w:r>
      <w:r w:rsidR="00C20561" w:rsidRPr="00D80808">
        <w:rPr>
          <w:lang w:val="fr-FR"/>
        </w:rPr>
        <w:t>víverent</w:t>
      </w:r>
      <w:r w:rsidR="005774A7">
        <w:rPr>
          <w:lang w:val="fr-FR"/>
        </w:rPr>
        <w:t> :</w:t>
      </w:r>
      <w:r w:rsidR="009D7993" w:rsidRPr="00D80808">
        <w:rPr>
          <w:lang w:val="fr-FR"/>
        </w:rPr>
        <w:t xml:space="preserve"> aras falsis Diis per </w:t>
      </w:r>
      <w:r w:rsidR="00C20561" w:rsidRPr="00D80808">
        <w:rPr>
          <w:lang w:val="fr-FR"/>
        </w:rPr>
        <w:t>univérsam</w:t>
      </w:r>
      <w:r w:rsidR="009D7993" w:rsidRPr="00D80808">
        <w:rPr>
          <w:lang w:val="fr-FR"/>
        </w:rPr>
        <w:t xml:space="preserve"> </w:t>
      </w:r>
      <w:r w:rsidR="00C20561" w:rsidRPr="00D80808">
        <w:rPr>
          <w:lang w:val="fr-FR"/>
        </w:rPr>
        <w:t>Judǽam</w:t>
      </w:r>
      <w:r w:rsidR="009D7993" w:rsidRPr="00D80808">
        <w:rPr>
          <w:lang w:val="fr-FR"/>
        </w:rPr>
        <w:t xml:space="preserve"> </w:t>
      </w:r>
      <w:r w:rsidR="00C20561" w:rsidRPr="00D80808">
        <w:rPr>
          <w:lang w:val="fr-FR"/>
        </w:rPr>
        <w:t>exstrúxit</w:t>
      </w:r>
      <w:r w:rsidR="005774A7">
        <w:rPr>
          <w:lang w:val="fr-FR"/>
        </w:rPr>
        <w:t> :</w:t>
      </w:r>
      <w:r w:rsidR="009D7993" w:rsidRPr="00D80808">
        <w:rPr>
          <w:lang w:val="fr-FR"/>
        </w:rPr>
        <w:t xml:space="preserve"> </w:t>
      </w:r>
      <w:r w:rsidR="00C20561" w:rsidRPr="00D80808">
        <w:rPr>
          <w:lang w:val="fr-FR"/>
        </w:rPr>
        <w:t>ómnia</w:t>
      </w:r>
      <w:r w:rsidR="009D7993" w:rsidRPr="00D80808">
        <w:rPr>
          <w:lang w:val="fr-FR"/>
        </w:rPr>
        <w:t xml:space="preserve"> templi </w:t>
      </w:r>
      <w:r w:rsidR="00C20561" w:rsidRPr="00D80808">
        <w:rPr>
          <w:lang w:val="fr-FR"/>
        </w:rPr>
        <w:t>Hierosolymitáni</w:t>
      </w:r>
      <w:r w:rsidR="009D7993" w:rsidRPr="00D80808">
        <w:rPr>
          <w:lang w:val="fr-FR"/>
        </w:rPr>
        <w:t xml:space="preserve"> </w:t>
      </w:r>
      <w:r w:rsidR="00C20561" w:rsidRPr="00D80808">
        <w:rPr>
          <w:lang w:val="fr-FR"/>
        </w:rPr>
        <w:t>ornaménta</w:t>
      </w:r>
      <w:r w:rsidR="009D7993" w:rsidRPr="00D80808">
        <w:rPr>
          <w:lang w:val="fr-FR"/>
        </w:rPr>
        <w:t xml:space="preserve"> </w:t>
      </w:r>
      <w:r w:rsidR="00C20561" w:rsidRPr="00D80808">
        <w:rPr>
          <w:lang w:val="fr-FR"/>
        </w:rPr>
        <w:t>detráxit</w:t>
      </w:r>
      <w:r w:rsidR="005774A7">
        <w:rPr>
          <w:lang w:val="fr-FR"/>
        </w:rPr>
        <w:t> :</w:t>
      </w:r>
      <w:r w:rsidR="009D7993" w:rsidRPr="00D80808">
        <w:rPr>
          <w:lang w:val="fr-FR"/>
        </w:rPr>
        <w:t xml:space="preserve"> libros sacros jussit </w:t>
      </w:r>
      <w:r w:rsidR="00C20561" w:rsidRPr="00D80808">
        <w:rPr>
          <w:lang w:val="fr-FR"/>
        </w:rPr>
        <w:t>combúri</w:t>
      </w:r>
      <w:r w:rsidR="005774A7">
        <w:rPr>
          <w:lang w:val="fr-FR"/>
        </w:rPr>
        <w:t> :</w:t>
      </w:r>
      <w:r w:rsidR="009D7993" w:rsidRPr="00D80808">
        <w:rPr>
          <w:lang w:val="fr-FR"/>
        </w:rPr>
        <w:t xml:space="preserve"> </w:t>
      </w:r>
      <w:r w:rsidR="00C20561" w:rsidRPr="00D80808">
        <w:rPr>
          <w:lang w:val="fr-FR"/>
        </w:rPr>
        <w:t>reluctántes inaudí</w:t>
      </w:r>
      <w:r w:rsidR="009D7993" w:rsidRPr="00D80808">
        <w:rPr>
          <w:lang w:val="fr-FR"/>
        </w:rPr>
        <w:t xml:space="preserve">tis </w:t>
      </w:r>
      <w:r w:rsidR="00C20561" w:rsidRPr="00D80808">
        <w:rPr>
          <w:lang w:val="fr-FR"/>
        </w:rPr>
        <w:t>supplíciis</w:t>
      </w:r>
      <w:r w:rsidR="009D7993" w:rsidRPr="00D80808">
        <w:rPr>
          <w:lang w:val="fr-FR"/>
        </w:rPr>
        <w:t xml:space="preserve"> </w:t>
      </w:r>
      <w:r w:rsidR="00C20561" w:rsidRPr="00D80808">
        <w:rPr>
          <w:lang w:val="fr-FR"/>
        </w:rPr>
        <w:t>affécit</w:t>
      </w:r>
      <w:r w:rsidR="005774A7">
        <w:rPr>
          <w:lang w:val="fr-FR"/>
        </w:rPr>
        <w:t> :</w:t>
      </w:r>
      <w:r w:rsidR="009D7993" w:rsidRPr="00D80808">
        <w:rPr>
          <w:lang w:val="fr-FR"/>
        </w:rPr>
        <w:t xml:space="preserve"> urbem </w:t>
      </w:r>
      <w:r w:rsidR="00C20561" w:rsidRPr="00D80808">
        <w:rPr>
          <w:lang w:val="fr-FR"/>
        </w:rPr>
        <w:t>innúmera</w:t>
      </w:r>
      <w:r w:rsidR="009D7993" w:rsidRPr="00D80808">
        <w:rPr>
          <w:lang w:val="fr-FR"/>
        </w:rPr>
        <w:t xml:space="preserve"> cæde vastávit</w:t>
      </w:r>
      <w:r w:rsidR="005774A7">
        <w:rPr>
          <w:lang w:val="fr-FR"/>
        </w:rPr>
        <w:t> :</w:t>
      </w:r>
      <w:r w:rsidR="009D7993" w:rsidRPr="00D80808">
        <w:rPr>
          <w:lang w:val="fr-FR"/>
        </w:rPr>
        <w:t xml:space="preserve"> ac, ne </w:t>
      </w:r>
      <w:r w:rsidR="00C20561" w:rsidRPr="00D80808">
        <w:rPr>
          <w:lang w:val="fr-FR"/>
        </w:rPr>
        <w:t>Judǽi</w:t>
      </w:r>
      <w:r w:rsidR="009D7993" w:rsidRPr="00D80808">
        <w:rPr>
          <w:lang w:val="fr-FR"/>
        </w:rPr>
        <w:t xml:space="preserve"> tot malis </w:t>
      </w:r>
      <w:r w:rsidR="00C20561" w:rsidRPr="00D80808">
        <w:rPr>
          <w:lang w:val="fr-FR"/>
        </w:rPr>
        <w:t>oppréssi rebellá</w:t>
      </w:r>
      <w:r w:rsidR="009D7993" w:rsidRPr="00D80808">
        <w:rPr>
          <w:lang w:val="fr-FR"/>
        </w:rPr>
        <w:t xml:space="preserve">rent, </w:t>
      </w:r>
      <w:r w:rsidR="00C20561" w:rsidRPr="00D80808">
        <w:rPr>
          <w:lang w:val="fr-FR"/>
        </w:rPr>
        <w:t>præsídium</w:t>
      </w:r>
      <w:r w:rsidR="009D7993" w:rsidRPr="00D80808">
        <w:rPr>
          <w:lang w:val="fr-FR"/>
        </w:rPr>
        <w:t xml:space="preserve"> in arce collocávit</w:t>
      </w:r>
      <w:r w:rsidR="005C7E3F">
        <w:rPr>
          <w:lang w:val="fr-FR"/>
        </w:rPr>
        <w:t xml:space="preserve">. </w:t>
      </w:r>
    </w:p>
    <w:p w:rsidR="000E1190" w:rsidRDefault="00C87EAE" w:rsidP="00430F28">
      <w:pPr>
        <w:pStyle w:val="absconditus"/>
      </w:pPr>
      <w:r>
        <w:t>~</w:t>
      </w:r>
    </w:p>
    <w:p w:rsidR="000E1190" w:rsidRDefault="00C87EAE" w:rsidP="001443C4">
      <w:pPr>
        <w:pStyle w:val="vocabulum"/>
      </w:pPr>
      <w:r w:rsidRPr="000E1190">
        <w:rPr>
          <w:rStyle w:val="aditus"/>
        </w:rPr>
        <w:t>instĭtūtum</w:t>
      </w:r>
      <w:r w:rsidRPr="00023B16">
        <w:t xml:space="preserve">, </w:t>
      </w:r>
      <w:r w:rsidRPr="00497DEC">
        <w:rPr>
          <w:rStyle w:val="flexio"/>
        </w:rPr>
        <w:t>i</w:t>
      </w:r>
      <w:r w:rsidRPr="00023B16">
        <w:t xml:space="preserve">, </w:t>
      </w:r>
      <w:r w:rsidRPr="00BF45BC">
        <w:rPr>
          <w:rStyle w:val="gt"/>
        </w:rPr>
        <w:t>n.</w:t>
      </w:r>
      <w:r w:rsidR="009D14D5">
        <w:t> :</w:t>
      </w:r>
      <w:r w:rsidRPr="00023B16">
        <w:t xml:space="preserve"> institution, coutume. </w:t>
      </w:r>
    </w:p>
    <w:p w:rsidR="000E1190" w:rsidRDefault="00A2501B" w:rsidP="00A2501B">
      <w:pPr>
        <w:pStyle w:val="vocabulum"/>
      </w:pPr>
      <w:r w:rsidRPr="000E1190">
        <w:rPr>
          <w:rStyle w:val="aditus"/>
        </w:rPr>
        <w:t>rītŭs</w:t>
      </w:r>
      <w:r>
        <w:t xml:space="preserve">, </w:t>
      </w:r>
      <w:r w:rsidRPr="00497DEC">
        <w:rPr>
          <w:rStyle w:val="flexio"/>
        </w:rPr>
        <w:t>ūs</w:t>
      </w:r>
      <w:r>
        <w:t xml:space="preserve">, </w:t>
      </w:r>
      <w:r w:rsidRPr="00BF45BC">
        <w:rPr>
          <w:rStyle w:val="gt"/>
        </w:rPr>
        <w:t>m.</w:t>
      </w:r>
      <w:r>
        <w:t xml:space="preserve"> </w:t>
      </w:r>
      <w:r w:rsidRPr="00831F62">
        <w:rPr>
          <w:rStyle w:val="cnumerus2"/>
        </w:rPr>
        <w:t>1.</w:t>
      </w:r>
      <w:r>
        <w:t xml:space="preserve"> rite, cérémonie religieuse</w:t>
      </w:r>
      <w:r w:rsidR="00BE217D">
        <w:t> ;</w:t>
      </w:r>
      <w:r>
        <w:t xml:space="preserve"> </w:t>
      </w:r>
      <w:r w:rsidRPr="00831F62">
        <w:rPr>
          <w:rStyle w:val="cnumerus2"/>
        </w:rPr>
        <w:t>2.</w:t>
      </w:r>
      <w:r>
        <w:t xml:space="preserve"> </w:t>
      </w:r>
      <w:r w:rsidRPr="00BF45BC">
        <w:rPr>
          <w:rStyle w:val="gt"/>
        </w:rPr>
        <w:t>[en gén.]</w:t>
      </w:r>
      <w:r>
        <w:t xml:space="preserve"> usage, coutume // </w:t>
      </w:r>
      <w:r w:rsidRPr="00A2501B">
        <w:rPr>
          <w:rStyle w:val="lt"/>
        </w:rPr>
        <w:t>ritu</w:t>
      </w:r>
      <w:r>
        <w:t xml:space="preserve"> </w:t>
      </w:r>
      <w:r w:rsidRPr="00A2501B">
        <w:rPr>
          <w:rStyle w:val="gt"/>
        </w:rPr>
        <w:t>avec gén.,</w:t>
      </w:r>
      <w:r>
        <w:t xml:space="preserve"> à la manière de</w:t>
      </w:r>
      <w:r w:rsidRPr="00023B16">
        <w:t xml:space="preserve">. </w:t>
      </w:r>
    </w:p>
    <w:p w:rsidR="004E765C" w:rsidRPr="004E765C" w:rsidRDefault="004E765C" w:rsidP="004E765C">
      <w:pPr>
        <w:pStyle w:val="vocabulum"/>
      </w:pPr>
      <w:r w:rsidRPr="00041B4C">
        <w:rPr>
          <w:rStyle w:val="aditus"/>
        </w:rPr>
        <w:t>Hiĕrŏsŏlў</w:t>
      </w:r>
      <w:r>
        <w:rPr>
          <w:rStyle w:val="aditus"/>
        </w:rPr>
        <w:t>mītae</w:t>
      </w:r>
      <w:r>
        <w:t xml:space="preserve">, </w:t>
      </w:r>
      <w:r w:rsidRPr="007F2AC0">
        <w:rPr>
          <w:rStyle w:val="flexio"/>
        </w:rPr>
        <w:t>ārum</w:t>
      </w:r>
      <w:r>
        <w:t xml:space="preserve">, </w:t>
      </w:r>
      <w:r w:rsidRPr="004E765C">
        <w:rPr>
          <w:rStyle w:val="gt"/>
        </w:rPr>
        <w:t>m. pl.</w:t>
      </w:r>
      <w:r w:rsidR="009D14D5">
        <w:t> :</w:t>
      </w:r>
      <w:r>
        <w:t xml:space="preserve"> habitants de Jérusalem // </w:t>
      </w:r>
      <w:r w:rsidRPr="004E765C">
        <w:rPr>
          <w:rStyle w:val="aditus"/>
        </w:rPr>
        <w:t>-mītānus</w:t>
      </w:r>
      <w:r>
        <w:t xml:space="preserve">, </w:t>
      </w:r>
      <w:r w:rsidRPr="00FC73E1">
        <w:rPr>
          <w:rStyle w:val="flexio"/>
        </w:rPr>
        <w:t xml:space="preserve">a, </w:t>
      </w:r>
      <w:r w:rsidRPr="007F2AC0">
        <w:rPr>
          <w:rStyle w:val="flexio"/>
        </w:rPr>
        <w:t>um</w:t>
      </w:r>
      <w:r w:rsidR="009D14D5">
        <w:t> :</w:t>
      </w:r>
      <w:r>
        <w:t xml:space="preserve"> de Jérusalem. </w:t>
      </w:r>
    </w:p>
    <w:p w:rsidR="00B60B0B" w:rsidRPr="00AB4773" w:rsidRDefault="00B60B0B" w:rsidP="00B60B0B">
      <w:pPr>
        <w:pStyle w:val="vocabulum"/>
      </w:pPr>
      <w:r>
        <w:rPr>
          <w:rStyle w:val="aditus"/>
        </w:rPr>
        <w:t>ornāmentum</w:t>
      </w:r>
      <w:r>
        <w:t xml:space="preserve">, </w:t>
      </w:r>
      <w:r w:rsidRPr="00497DEC">
        <w:rPr>
          <w:rStyle w:val="flexio"/>
        </w:rPr>
        <w:t>i</w:t>
      </w:r>
      <w:r>
        <w:t xml:space="preserve">, </w:t>
      </w:r>
      <w:r w:rsidRPr="00AB4773">
        <w:rPr>
          <w:rStyle w:val="gt"/>
        </w:rPr>
        <w:t>n.</w:t>
      </w:r>
      <w:r w:rsidR="009D14D5">
        <w:t> :</w:t>
      </w:r>
      <w:r>
        <w:t xml:space="preserve"> </w:t>
      </w:r>
      <w:r w:rsidRPr="00AB4773">
        <w:rPr>
          <w:rStyle w:val="cnumerus2"/>
        </w:rPr>
        <w:t>1.</w:t>
      </w:r>
      <w:r>
        <w:t xml:space="preserve"> </w:t>
      </w:r>
      <w:r w:rsidRPr="00AB4773">
        <w:rPr>
          <w:rStyle w:val="gt"/>
        </w:rPr>
        <w:t>[pl.]</w:t>
      </w:r>
      <w:r>
        <w:t xml:space="preserve"> appareil, attirail, équipement // harnais, collier // armure // costume de théâtre</w:t>
      </w:r>
      <w:r w:rsidR="00BE217D">
        <w:t> ;</w:t>
      </w:r>
      <w:r>
        <w:t xml:space="preserve"> </w:t>
      </w:r>
      <w:r w:rsidRPr="00AB4773">
        <w:rPr>
          <w:rStyle w:val="cnumerus2"/>
        </w:rPr>
        <w:t>2.</w:t>
      </w:r>
      <w:r>
        <w:t xml:space="preserve"> ornement, parure</w:t>
      </w:r>
      <w:r w:rsidR="00BE217D">
        <w:t> ;</w:t>
      </w:r>
      <w:r>
        <w:t xml:space="preserve"> </w:t>
      </w:r>
      <w:r w:rsidRPr="00AB4773">
        <w:rPr>
          <w:rStyle w:val="cnumerus2"/>
        </w:rPr>
        <w:t>3.</w:t>
      </w:r>
      <w:r>
        <w:t xml:space="preserve"> titre honorifique, distinction.</w:t>
      </w:r>
    </w:p>
    <w:p w:rsidR="007B2667" w:rsidRDefault="00B60B0B" w:rsidP="007B2667">
      <w:pPr>
        <w:pStyle w:val="vocabulum"/>
      </w:pPr>
      <w:r>
        <w:t>3</w:t>
      </w:r>
      <w:r w:rsidR="007B2667" w:rsidRPr="007B2667">
        <w:t xml:space="preserve"> </w:t>
      </w:r>
      <w:r w:rsidR="007B2667">
        <w:rPr>
          <w:rStyle w:val="aditus"/>
        </w:rPr>
        <w:t>lĭ</w:t>
      </w:r>
      <w:r w:rsidR="007B2667" w:rsidRPr="000E1190">
        <w:rPr>
          <w:rStyle w:val="aditus"/>
        </w:rPr>
        <w:t>bĕr</w:t>
      </w:r>
      <w:r w:rsidR="007B2667" w:rsidRPr="00023B16">
        <w:t xml:space="preserve">, </w:t>
      </w:r>
      <w:r w:rsidR="007B2667">
        <w:t xml:space="preserve">bri, </w:t>
      </w:r>
      <w:r w:rsidR="007B2667" w:rsidRPr="007B2667">
        <w:rPr>
          <w:rStyle w:val="gt"/>
        </w:rPr>
        <w:t>m.</w:t>
      </w:r>
      <w:r w:rsidR="009D14D5">
        <w:t> :</w:t>
      </w:r>
      <w:r w:rsidR="007B2667" w:rsidRPr="00023B16">
        <w:t xml:space="preserve"> </w:t>
      </w:r>
      <w:r w:rsidR="007B2667" w:rsidRPr="007B2667">
        <w:rPr>
          <w:rStyle w:val="cnumerus2"/>
        </w:rPr>
        <w:t>I.</w:t>
      </w:r>
      <w:r w:rsidR="007B2667">
        <w:t xml:space="preserve"> liber </w:t>
      </w:r>
      <w:r w:rsidR="007B2667" w:rsidRPr="007B2667">
        <w:rPr>
          <w:rStyle w:val="gt"/>
        </w:rPr>
        <w:t>[partie vivante de l’écorce]</w:t>
      </w:r>
      <w:r w:rsidR="007B2667">
        <w:t xml:space="preserve"> // sur quoi on écrivait autrefois. </w:t>
      </w:r>
      <w:r w:rsidR="007B2667" w:rsidRPr="007B2667">
        <w:rPr>
          <w:rStyle w:val="cnumerus2"/>
        </w:rPr>
        <w:t>II.</w:t>
      </w:r>
      <w:r w:rsidR="007B2667">
        <w:t xml:space="preserve"> écrit composé de plusieurs feuilles, livre. </w:t>
      </w:r>
      <w:r w:rsidR="007B2667" w:rsidRPr="007B2667">
        <w:rPr>
          <w:rStyle w:val="cnumerus2"/>
        </w:rPr>
        <w:t>1.</w:t>
      </w:r>
      <w:r w:rsidR="007B2667">
        <w:t xml:space="preserve"> livre, ouvrage, traité</w:t>
      </w:r>
      <w:r w:rsidR="00BE217D">
        <w:t> ;</w:t>
      </w:r>
      <w:r w:rsidR="007B2667">
        <w:t xml:space="preserve"> </w:t>
      </w:r>
      <w:r w:rsidR="007B2667" w:rsidRPr="007B2667">
        <w:rPr>
          <w:rStyle w:val="cnumerus2"/>
        </w:rPr>
        <w:t>2.</w:t>
      </w:r>
      <w:r w:rsidR="007B2667">
        <w:t xml:space="preserve"> </w:t>
      </w:r>
      <w:r w:rsidR="007B2667" w:rsidRPr="007B2667">
        <w:rPr>
          <w:rStyle w:val="gt"/>
        </w:rPr>
        <w:t>[en part.</w:t>
      </w:r>
      <w:r w:rsidR="00E20E09" w:rsidRPr="007B2667">
        <w:rPr>
          <w:rStyle w:val="gt"/>
        </w:rPr>
        <w:t>]</w:t>
      </w:r>
      <w:r w:rsidR="00E20E09" w:rsidRPr="00E20E09">
        <w:t> ;</w:t>
      </w:r>
      <w:r w:rsidR="007B2667">
        <w:t xml:space="preserve"> </w:t>
      </w:r>
      <w:r w:rsidR="007B2667" w:rsidRPr="007B2667">
        <w:rPr>
          <w:rStyle w:val="cnumerus2"/>
        </w:rPr>
        <w:t>3.</w:t>
      </w:r>
      <w:r w:rsidR="007B2667">
        <w:t xml:space="preserve"> toute espèce d’écrit</w:t>
      </w:r>
      <w:r w:rsidR="007B2667" w:rsidRPr="00023B16">
        <w:t xml:space="preserve">. </w:t>
      </w:r>
    </w:p>
    <w:p w:rsidR="000E1190" w:rsidRDefault="00257C8F" w:rsidP="00257C8F">
      <w:pPr>
        <w:pStyle w:val="vocabulum"/>
      </w:pPr>
      <w:r w:rsidRPr="000E1190">
        <w:rPr>
          <w:rStyle w:val="aditus"/>
        </w:rPr>
        <w:t>combūrō</w:t>
      </w:r>
      <w:r w:rsidRPr="00023B16">
        <w:t xml:space="preserve">, </w:t>
      </w:r>
      <w:r w:rsidRPr="00CD4F3A">
        <w:rPr>
          <w:rStyle w:val="flexio"/>
        </w:rPr>
        <w:t>ĭs, ĕre, bussī, bustum</w:t>
      </w:r>
      <w:r w:rsidRPr="00023B16">
        <w:t xml:space="preserve">, </w:t>
      </w:r>
      <w:r w:rsidRPr="0002783F">
        <w:rPr>
          <w:rStyle w:val="gt"/>
        </w:rPr>
        <w:t>tr.</w:t>
      </w:r>
      <w:r w:rsidR="009D14D5">
        <w:t> :</w:t>
      </w:r>
      <w:r w:rsidRPr="00023B16">
        <w:t xml:space="preserve"> brûler entièrement. </w:t>
      </w:r>
    </w:p>
    <w:p w:rsidR="000E1190" w:rsidRDefault="00024901" w:rsidP="00024901">
      <w:pPr>
        <w:pStyle w:val="vocabulum"/>
      </w:pPr>
      <w:r w:rsidRPr="000E1190">
        <w:rPr>
          <w:rStyle w:val="aditus"/>
        </w:rPr>
        <w:t>rĕluctŏr</w:t>
      </w:r>
      <w:r w:rsidRPr="00023B16">
        <w:t xml:space="preserve">, </w:t>
      </w:r>
      <w:r w:rsidRPr="00FC73E1">
        <w:rPr>
          <w:rStyle w:val="flexio"/>
        </w:rPr>
        <w:t>ārĭs, ārī, ātus sum</w:t>
      </w:r>
      <w:r>
        <w:t xml:space="preserve">, </w:t>
      </w:r>
      <w:r w:rsidRPr="0002783F">
        <w:rPr>
          <w:rStyle w:val="gt"/>
        </w:rPr>
        <w:t>intr.</w:t>
      </w:r>
      <w:r w:rsidR="009D14D5">
        <w:t> :</w:t>
      </w:r>
      <w:r w:rsidRPr="00023B16">
        <w:t xml:space="preserve"> </w:t>
      </w:r>
      <w:r>
        <w:t xml:space="preserve">lutter contre, opposer de la résistance, se débattre, </w:t>
      </w:r>
      <w:r w:rsidRPr="00023B16">
        <w:t xml:space="preserve">résister. </w:t>
      </w:r>
    </w:p>
    <w:p w:rsidR="000E1190" w:rsidRDefault="001443C4" w:rsidP="001443C4">
      <w:pPr>
        <w:pStyle w:val="vocabulum"/>
      </w:pPr>
      <w:r w:rsidRPr="000E1190">
        <w:rPr>
          <w:rStyle w:val="aditus"/>
        </w:rPr>
        <w:t>ĭnaudītus</w:t>
      </w:r>
      <w:r w:rsidRPr="00023B16">
        <w:t xml:space="preserve">, </w:t>
      </w:r>
      <w:r w:rsidRPr="00FC73E1">
        <w:rPr>
          <w:rStyle w:val="flexio"/>
        </w:rPr>
        <w:t xml:space="preserve">a, </w:t>
      </w:r>
      <w:r w:rsidRPr="007F2AC0">
        <w:rPr>
          <w:rStyle w:val="flexio"/>
        </w:rPr>
        <w:t>um</w:t>
      </w:r>
      <w:r w:rsidR="009D14D5">
        <w:t> :</w:t>
      </w:r>
      <w:r w:rsidRPr="00023B16">
        <w:t xml:space="preserve"> inouï</w:t>
      </w:r>
      <w:r w:rsidR="00987B40" w:rsidRPr="00023B16">
        <w:t xml:space="preserve">. </w:t>
      </w:r>
    </w:p>
    <w:p w:rsidR="000E1190" w:rsidRDefault="001443C4" w:rsidP="001443C4">
      <w:pPr>
        <w:pStyle w:val="vocabulum"/>
      </w:pPr>
      <w:r w:rsidRPr="000E1190">
        <w:rPr>
          <w:rStyle w:val="aditus"/>
        </w:rPr>
        <w:t>innŭmĕrus</w:t>
      </w:r>
      <w:r w:rsidRPr="00023B16">
        <w:t xml:space="preserve">, </w:t>
      </w:r>
      <w:r w:rsidRPr="00FC73E1">
        <w:rPr>
          <w:rStyle w:val="flexio"/>
        </w:rPr>
        <w:t xml:space="preserve">a, </w:t>
      </w:r>
      <w:r w:rsidRPr="007F2AC0">
        <w:rPr>
          <w:rStyle w:val="flexio"/>
        </w:rPr>
        <w:t>um</w:t>
      </w:r>
      <w:r w:rsidR="009D14D5">
        <w:t> :</w:t>
      </w:r>
      <w:r w:rsidRPr="00023B16">
        <w:t xml:space="preserve"> innombrable</w:t>
      </w:r>
      <w:r w:rsidR="00987B40" w:rsidRPr="00023B16">
        <w:t xml:space="preserve">. </w:t>
      </w:r>
    </w:p>
    <w:p w:rsidR="00B84F7F" w:rsidRDefault="00214207" w:rsidP="00214207">
      <w:pPr>
        <w:pStyle w:val="vocabulum"/>
      </w:pPr>
      <w:r w:rsidRPr="000E1190">
        <w:rPr>
          <w:rStyle w:val="aditus"/>
        </w:rPr>
        <w:t>arx</w:t>
      </w:r>
      <w:r w:rsidRPr="00023B16">
        <w:t xml:space="preserve">, </w:t>
      </w:r>
      <w:r w:rsidRPr="00BB74E9">
        <w:rPr>
          <w:rStyle w:val="flexio"/>
        </w:rPr>
        <w:t>arcis</w:t>
      </w:r>
      <w:r w:rsidRPr="00023B16">
        <w:t xml:space="preserve">, </w:t>
      </w:r>
      <w:r w:rsidRPr="00BF45BC">
        <w:rPr>
          <w:rStyle w:val="gt"/>
        </w:rPr>
        <w:t>f.</w:t>
      </w:r>
      <w:r w:rsidR="009D14D5">
        <w:t> :</w:t>
      </w:r>
      <w:r w:rsidRPr="00023B16">
        <w:t xml:space="preserve"> forteresse</w:t>
      </w:r>
      <w:r w:rsidR="00987B40" w:rsidRPr="00023B16">
        <w:t xml:space="preserve">. </w:t>
      </w:r>
    </w:p>
    <w:p w:rsidR="00553575" w:rsidRDefault="00553575" w:rsidP="00553575">
      <w:pPr>
        <w:pStyle w:val="i"/>
      </w:pPr>
      <w:r>
        <w:t>CXC. Antíochus, roi de Syrie, entreprit de détruire la loi sacrée des Juifs. Il ordonna que tous, renonçant aux institutions de leurs aïeux, vécussent suivant le rite tics païens. Il éleva des autels aux faux Dieux dans toute la Judée</w:t>
      </w:r>
      <w:r w:rsidR="00BE217D">
        <w:t> ;</w:t>
      </w:r>
      <w:r>
        <w:t xml:space="preserve"> il arracha tous les ornements du temple de Jérusalem</w:t>
      </w:r>
      <w:r w:rsidR="00BE217D">
        <w:t> ;</w:t>
      </w:r>
      <w:r>
        <w:t xml:space="preserve"> il lit brûler les livres sacrés</w:t>
      </w:r>
      <w:r w:rsidR="00BE217D">
        <w:t> ;</w:t>
      </w:r>
      <w:r>
        <w:t xml:space="preserve"> il accabla de supplices inouïs ceux qui résistaient à ses ordres</w:t>
      </w:r>
      <w:r w:rsidR="00BE217D">
        <w:t> ;</w:t>
      </w:r>
      <w:r>
        <w:t xml:space="preserve"> il dépeupla la ville par d’innombrables massacres</w:t>
      </w:r>
      <w:r w:rsidR="00BE217D">
        <w:t> ;</w:t>
      </w:r>
      <w:r>
        <w:t xml:space="preserve"> et, craignant que les Hébreux écrasés partant de maux ne se révoltassent, il mit garnison dans la citadelles. </w:t>
      </w:r>
    </w:p>
    <w:p w:rsidR="00B30990" w:rsidRPr="00930EE0" w:rsidRDefault="00B84F7F" w:rsidP="006562DB">
      <w:pPr>
        <w:pStyle w:val="absconditus"/>
      </w:pPr>
      <w:r>
        <w:t>$</w:t>
      </w:r>
    </w:p>
    <w:tbl>
      <w:tblPr>
        <w:tblW w:w="5000" w:type="pct"/>
        <w:tblLook w:val="04A0"/>
      </w:tblPr>
      <w:tblGrid>
        <w:gridCol w:w="3302"/>
        <w:gridCol w:w="4154"/>
      </w:tblGrid>
      <w:tr w:rsidR="00CF5331" w:rsidRPr="00822DC6" w:rsidTr="00962409">
        <w:tc>
          <w:tcPr>
            <w:tcW w:w="2214" w:type="pct"/>
          </w:tcPr>
          <w:p w:rsidR="00CF5331" w:rsidRPr="00D63136" w:rsidRDefault="00CF5331" w:rsidP="00B7663C">
            <w:pPr>
              <w:pStyle w:val="sv"/>
            </w:pPr>
            <w:r w:rsidRPr="00D63136">
              <w:t>CXC. Antíochus,</w:t>
            </w:r>
          </w:p>
        </w:tc>
        <w:tc>
          <w:tcPr>
            <w:tcW w:w="2786" w:type="pct"/>
          </w:tcPr>
          <w:p w:rsidR="00CF5331" w:rsidRPr="00822DC6" w:rsidRDefault="00CF5331" w:rsidP="00B7663C">
            <w:pPr>
              <w:pStyle w:val="iv"/>
            </w:pPr>
            <w:r w:rsidRPr="00822DC6">
              <w:t>CXC. Antíochus,</w:t>
            </w:r>
          </w:p>
        </w:tc>
      </w:tr>
      <w:tr w:rsidR="00CF5331" w:rsidRPr="00822DC6" w:rsidTr="00962409">
        <w:tc>
          <w:tcPr>
            <w:tcW w:w="2214" w:type="pct"/>
          </w:tcPr>
          <w:p w:rsidR="00CF5331" w:rsidRPr="00D63136" w:rsidRDefault="00CF5331" w:rsidP="00B7663C">
            <w:pPr>
              <w:pStyle w:val="sv"/>
            </w:pPr>
            <w:r w:rsidRPr="00D63136">
              <w:t>rex Sýriæ</w:t>
            </w:r>
          </w:p>
        </w:tc>
        <w:tc>
          <w:tcPr>
            <w:tcW w:w="2786" w:type="pct"/>
          </w:tcPr>
          <w:p w:rsidR="00CF5331" w:rsidRPr="00822DC6" w:rsidRDefault="00CF5331" w:rsidP="00B7663C">
            <w:pPr>
              <w:pStyle w:val="iv"/>
            </w:pPr>
            <w:r w:rsidRPr="00822DC6">
              <w:t>roi de Syrie,</w:t>
            </w:r>
          </w:p>
        </w:tc>
      </w:tr>
      <w:tr w:rsidR="00CF5331" w:rsidRPr="00822DC6" w:rsidTr="00962409">
        <w:tc>
          <w:tcPr>
            <w:tcW w:w="2214" w:type="pct"/>
          </w:tcPr>
          <w:p w:rsidR="00CF5331" w:rsidRPr="00D63136" w:rsidRDefault="00CF5331" w:rsidP="00B7663C">
            <w:pPr>
              <w:pStyle w:val="sv"/>
            </w:pPr>
            <w:r w:rsidRPr="00D63136">
              <w:t>aggréssus est evértere</w:t>
            </w:r>
          </w:p>
        </w:tc>
        <w:tc>
          <w:tcPr>
            <w:tcW w:w="2786" w:type="pct"/>
          </w:tcPr>
          <w:p w:rsidR="00CF5331" w:rsidRPr="00822DC6" w:rsidRDefault="00CF5331" w:rsidP="00B7663C">
            <w:pPr>
              <w:pStyle w:val="iv"/>
            </w:pPr>
            <w:r w:rsidRPr="00822DC6">
              <w:t>entreprit de renverser</w:t>
            </w:r>
          </w:p>
        </w:tc>
      </w:tr>
      <w:tr w:rsidR="00CF5331" w:rsidRPr="00822DC6" w:rsidTr="00962409">
        <w:tc>
          <w:tcPr>
            <w:tcW w:w="2214" w:type="pct"/>
          </w:tcPr>
          <w:p w:rsidR="00CF5331" w:rsidRPr="00D63136" w:rsidRDefault="00CF5331" w:rsidP="00B7663C">
            <w:pPr>
              <w:pStyle w:val="sv"/>
            </w:pPr>
            <w:r w:rsidRPr="00D63136">
              <w:lastRenderedPageBreak/>
              <w:t>legem sacram Judæórum.</w:t>
            </w:r>
          </w:p>
        </w:tc>
        <w:tc>
          <w:tcPr>
            <w:tcW w:w="2786" w:type="pct"/>
          </w:tcPr>
          <w:p w:rsidR="00CF5331" w:rsidRPr="00822DC6" w:rsidRDefault="00CF5331" w:rsidP="00B7663C">
            <w:pPr>
              <w:pStyle w:val="iv"/>
            </w:pPr>
            <w:r w:rsidRPr="00822DC6">
              <w:t>la loi sacrée des Juifs,</w:t>
            </w:r>
          </w:p>
        </w:tc>
      </w:tr>
      <w:tr w:rsidR="00CF5331" w:rsidRPr="00822DC6" w:rsidTr="00962409">
        <w:tc>
          <w:tcPr>
            <w:tcW w:w="2214" w:type="pct"/>
          </w:tcPr>
          <w:p w:rsidR="00CF5331" w:rsidRPr="00D63136" w:rsidRDefault="00CF5331" w:rsidP="00B7663C">
            <w:pPr>
              <w:pStyle w:val="sv"/>
            </w:pPr>
            <w:r w:rsidRPr="00D63136">
              <w:t>Edíxit ut omnes,</w:t>
            </w:r>
          </w:p>
        </w:tc>
        <w:tc>
          <w:tcPr>
            <w:tcW w:w="2786" w:type="pct"/>
          </w:tcPr>
          <w:p w:rsidR="00CF5331" w:rsidRPr="00822DC6" w:rsidRDefault="00CF5331" w:rsidP="00B7663C">
            <w:pPr>
              <w:pStyle w:val="iv"/>
            </w:pPr>
            <w:r w:rsidRPr="00822DC6">
              <w:t>Il ordonna que tous,</w:t>
            </w:r>
          </w:p>
        </w:tc>
      </w:tr>
      <w:tr w:rsidR="00CF5331" w:rsidRPr="00822DC6" w:rsidTr="00962409">
        <w:tc>
          <w:tcPr>
            <w:tcW w:w="2214" w:type="pct"/>
          </w:tcPr>
          <w:p w:rsidR="00CF5331" w:rsidRPr="00D63136" w:rsidRDefault="00CF5331" w:rsidP="00B7663C">
            <w:pPr>
              <w:pStyle w:val="sv"/>
            </w:pPr>
            <w:r w:rsidRPr="00D63136">
              <w:t>instítuis suórum majórum</w:t>
            </w:r>
          </w:p>
        </w:tc>
        <w:tc>
          <w:tcPr>
            <w:tcW w:w="2786" w:type="pct"/>
          </w:tcPr>
          <w:p w:rsidR="00CF5331" w:rsidRPr="00822DC6" w:rsidRDefault="00CF5331" w:rsidP="00B7663C">
            <w:pPr>
              <w:pStyle w:val="iv"/>
            </w:pPr>
            <w:r w:rsidRPr="00822DC6">
              <w:t>les institut</w:t>
            </w:r>
            <w:r>
              <w:t>ion</w:t>
            </w:r>
            <w:r w:rsidRPr="00822DC6">
              <w:t>s de leurs ancêtres</w:t>
            </w:r>
          </w:p>
        </w:tc>
      </w:tr>
      <w:tr w:rsidR="00CF5331" w:rsidRPr="00822DC6" w:rsidTr="00962409">
        <w:tc>
          <w:tcPr>
            <w:tcW w:w="2214" w:type="pct"/>
          </w:tcPr>
          <w:p w:rsidR="00CF5331" w:rsidRPr="00D63136" w:rsidRDefault="00CF5331" w:rsidP="00B7663C">
            <w:pPr>
              <w:pStyle w:val="sv"/>
            </w:pPr>
            <w:r w:rsidRPr="00D63136">
              <w:t>relíctis,</w:t>
            </w:r>
          </w:p>
        </w:tc>
        <w:tc>
          <w:tcPr>
            <w:tcW w:w="2786" w:type="pct"/>
          </w:tcPr>
          <w:p w:rsidR="00CF5331" w:rsidRPr="00822DC6" w:rsidRDefault="00CF5331" w:rsidP="00B7663C">
            <w:pPr>
              <w:pStyle w:val="iv"/>
            </w:pPr>
            <w:r w:rsidRPr="00822DC6">
              <w:t>ayant été abandonnées,</w:t>
            </w:r>
          </w:p>
        </w:tc>
      </w:tr>
      <w:tr w:rsidR="00CF5331" w:rsidRPr="00822DC6" w:rsidTr="00962409">
        <w:tc>
          <w:tcPr>
            <w:tcW w:w="2214" w:type="pct"/>
          </w:tcPr>
          <w:p w:rsidR="00CF5331" w:rsidRPr="00D63136" w:rsidRDefault="00CF5331" w:rsidP="00B7663C">
            <w:pPr>
              <w:pStyle w:val="sv"/>
            </w:pPr>
            <w:r w:rsidRPr="00D63136">
              <w:t>víverent ritu gentílium.</w:t>
            </w:r>
          </w:p>
        </w:tc>
        <w:tc>
          <w:tcPr>
            <w:tcW w:w="2786" w:type="pct"/>
          </w:tcPr>
          <w:p w:rsidR="00CF5331" w:rsidRPr="00822DC6" w:rsidRDefault="00CF5331" w:rsidP="00B7663C">
            <w:pPr>
              <w:pStyle w:val="iv"/>
            </w:pPr>
            <w:r w:rsidRPr="00822DC6">
              <w:t>vécussent à la manière des gentils.</w:t>
            </w:r>
          </w:p>
        </w:tc>
      </w:tr>
      <w:tr w:rsidR="00CF5331" w:rsidRPr="00822DC6" w:rsidTr="00962409">
        <w:tc>
          <w:tcPr>
            <w:tcW w:w="2214" w:type="pct"/>
          </w:tcPr>
          <w:p w:rsidR="00CF5331" w:rsidRPr="00D63136" w:rsidRDefault="00CF5331" w:rsidP="00B7663C">
            <w:pPr>
              <w:pStyle w:val="sv"/>
            </w:pPr>
            <w:r w:rsidRPr="00D63136">
              <w:t>Exstrúxit</w:t>
            </w:r>
          </w:p>
        </w:tc>
        <w:tc>
          <w:tcPr>
            <w:tcW w:w="2786" w:type="pct"/>
          </w:tcPr>
          <w:p w:rsidR="00CF5331" w:rsidRPr="00822DC6" w:rsidRDefault="00CF5331" w:rsidP="00B7663C">
            <w:pPr>
              <w:pStyle w:val="iv"/>
            </w:pPr>
            <w:r w:rsidRPr="00822DC6">
              <w:t>Il éleva</w:t>
            </w:r>
          </w:p>
        </w:tc>
      </w:tr>
      <w:tr w:rsidR="00CF5331" w:rsidRPr="00822DC6" w:rsidTr="00962409">
        <w:tc>
          <w:tcPr>
            <w:tcW w:w="2214" w:type="pct"/>
          </w:tcPr>
          <w:p w:rsidR="00CF5331" w:rsidRPr="00D63136" w:rsidRDefault="00CF5331" w:rsidP="00B7663C">
            <w:pPr>
              <w:pStyle w:val="sv"/>
            </w:pPr>
            <w:r w:rsidRPr="00D63136">
              <w:t>per univérsam Judǽam</w:t>
            </w:r>
          </w:p>
        </w:tc>
        <w:tc>
          <w:tcPr>
            <w:tcW w:w="2786" w:type="pct"/>
          </w:tcPr>
          <w:p w:rsidR="00CF5331" w:rsidRPr="00822DC6" w:rsidRDefault="00CF5331" w:rsidP="00B7663C">
            <w:pPr>
              <w:pStyle w:val="iv"/>
            </w:pPr>
            <w:r w:rsidRPr="00822DC6">
              <w:t>dans toute la Judée</w:t>
            </w:r>
          </w:p>
        </w:tc>
      </w:tr>
      <w:tr w:rsidR="00CF5331" w:rsidRPr="00822DC6" w:rsidTr="00962409">
        <w:tc>
          <w:tcPr>
            <w:tcW w:w="2214" w:type="pct"/>
          </w:tcPr>
          <w:p w:rsidR="00CF5331" w:rsidRPr="00D63136" w:rsidRDefault="00CF5331" w:rsidP="00B7663C">
            <w:pPr>
              <w:pStyle w:val="sv"/>
            </w:pPr>
            <w:r w:rsidRPr="00D63136">
              <w:t>aras falsis Diis</w:t>
            </w:r>
            <w:r w:rsidR="00BE217D">
              <w:t> ;</w:t>
            </w:r>
          </w:p>
        </w:tc>
        <w:tc>
          <w:tcPr>
            <w:tcW w:w="2786" w:type="pct"/>
          </w:tcPr>
          <w:p w:rsidR="00CF5331" w:rsidRPr="00822DC6" w:rsidRDefault="00CF5331" w:rsidP="00B7663C">
            <w:pPr>
              <w:pStyle w:val="iv"/>
            </w:pPr>
            <w:r w:rsidRPr="00822DC6">
              <w:t>des autels aux faux Dieux,</w:t>
            </w:r>
          </w:p>
        </w:tc>
      </w:tr>
      <w:tr w:rsidR="00CF5331" w:rsidRPr="00822DC6" w:rsidTr="00962409">
        <w:tc>
          <w:tcPr>
            <w:tcW w:w="2214" w:type="pct"/>
          </w:tcPr>
          <w:p w:rsidR="00CF5331" w:rsidRPr="00D63136" w:rsidRDefault="00CF5331" w:rsidP="00B7663C">
            <w:pPr>
              <w:pStyle w:val="sv"/>
            </w:pPr>
            <w:r w:rsidRPr="00D63136">
              <w:t>detráxit ómnia ornaménta</w:t>
            </w:r>
          </w:p>
        </w:tc>
        <w:tc>
          <w:tcPr>
            <w:tcW w:w="2786" w:type="pct"/>
          </w:tcPr>
          <w:p w:rsidR="00CF5331" w:rsidRPr="00822DC6" w:rsidRDefault="00CF5331" w:rsidP="00B7663C">
            <w:pPr>
              <w:pStyle w:val="iv"/>
            </w:pPr>
            <w:r w:rsidRPr="00822DC6">
              <w:t>il enleva tous les ornements</w:t>
            </w:r>
          </w:p>
        </w:tc>
      </w:tr>
      <w:tr w:rsidR="00CF5331" w:rsidRPr="00822DC6" w:rsidTr="00962409">
        <w:tc>
          <w:tcPr>
            <w:tcW w:w="2214" w:type="pct"/>
          </w:tcPr>
          <w:p w:rsidR="00CF5331" w:rsidRPr="00D63136" w:rsidRDefault="00CF5331" w:rsidP="00B7663C">
            <w:pPr>
              <w:pStyle w:val="sv"/>
            </w:pPr>
            <w:r w:rsidRPr="00D63136">
              <w:t>templi Hierosolymitáni</w:t>
            </w:r>
            <w:r w:rsidR="00BE217D">
              <w:t> ;</w:t>
            </w:r>
          </w:p>
        </w:tc>
        <w:tc>
          <w:tcPr>
            <w:tcW w:w="2786" w:type="pct"/>
          </w:tcPr>
          <w:p w:rsidR="00CF5331" w:rsidRPr="00822DC6" w:rsidRDefault="00CF5331" w:rsidP="00B7663C">
            <w:pPr>
              <w:pStyle w:val="iv"/>
            </w:pPr>
            <w:r w:rsidRPr="00822DC6">
              <w:t>du temple de-Jérusalem</w:t>
            </w:r>
            <w:r w:rsidR="00BE217D">
              <w:t> ;</w:t>
            </w:r>
          </w:p>
        </w:tc>
      </w:tr>
      <w:tr w:rsidR="00CF5331" w:rsidRPr="00822DC6" w:rsidTr="00962409">
        <w:tc>
          <w:tcPr>
            <w:tcW w:w="2214" w:type="pct"/>
          </w:tcPr>
          <w:p w:rsidR="00CF5331" w:rsidRPr="00D63136" w:rsidRDefault="00CF5331" w:rsidP="00B7663C">
            <w:pPr>
              <w:pStyle w:val="sv"/>
            </w:pPr>
            <w:r w:rsidRPr="00D63136">
              <w:t>jussit libros sacros</w:t>
            </w:r>
          </w:p>
        </w:tc>
        <w:tc>
          <w:tcPr>
            <w:tcW w:w="2786" w:type="pct"/>
          </w:tcPr>
          <w:p w:rsidR="00CF5331" w:rsidRPr="00822DC6" w:rsidRDefault="00CF5331" w:rsidP="00B7663C">
            <w:pPr>
              <w:pStyle w:val="iv"/>
            </w:pPr>
            <w:r w:rsidRPr="00822DC6">
              <w:t>il ordonna les livres sacrés</w:t>
            </w:r>
          </w:p>
        </w:tc>
      </w:tr>
      <w:tr w:rsidR="00CF5331" w:rsidRPr="00822DC6" w:rsidTr="00962409">
        <w:tc>
          <w:tcPr>
            <w:tcW w:w="2214" w:type="pct"/>
          </w:tcPr>
          <w:p w:rsidR="00CF5331" w:rsidRPr="00D63136" w:rsidRDefault="00CF5331" w:rsidP="00B7663C">
            <w:pPr>
              <w:pStyle w:val="sv"/>
            </w:pPr>
            <w:r w:rsidRPr="00D63136">
              <w:t>combúri</w:t>
            </w:r>
            <w:r w:rsidR="00BE217D">
              <w:t> ;</w:t>
            </w:r>
          </w:p>
        </w:tc>
        <w:tc>
          <w:tcPr>
            <w:tcW w:w="2786" w:type="pct"/>
          </w:tcPr>
          <w:p w:rsidR="00CF5331" w:rsidRPr="00822DC6" w:rsidRDefault="00CF5331" w:rsidP="00B7663C">
            <w:pPr>
              <w:pStyle w:val="iv"/>
            </w:pPr>
            <w:r w:rsidRPr="00822DC6">
              <w:t>être brûlés</w:t>
            </w:r>
            <w:r w:rsidR="00BE217D">
              <w:t> ;</w:t>
            </w:r>
          </w:p>
        </w:tc>
      </w:tr>
      <w:tr w:rsidR="00CF5331" w:rsidRPr="00822DC6" w:rsidTr="00962409">
        <w:tc>
          <w:tcPr>
            <w:tcW w:w="2214" w:type="pct"/>
          </w:tcPr>
          <w:p w:rsidR="00CF5331" w:rsidRPr="00D63136" w:rsidRDefault="00CF5331" w:rsidP="00B7663C">
            <w:pPr>
              <w:pStyle w:val="sv"/>
            </w:pPr>
            <w:r w:rsidRPr="00D63136">
              <w:t>affécit supplíciis inaudítis</w:t>
            </w:r>
          </w:p>
        </w:tc>
        <w:tc>
          <w:tcPr>
            <w:tcW w:w="2786" w:type="pct"/>
          </w:tcPr>
          <w:p w:rsidR="00CF5331" w:rsidRPr="00822DC6" w:rsidRDefault="00CF5331" w:rsidP="00B7663C">
            <w:pPr>
              <w:pStyle w:val="iv"/>
            </w:pPr>
            <w:r w:rsidRPr="00822DC6">
              <w:t>il accabla de supplices inouïs</w:t>
            </w:r>
          </w:p>
        </w:tc>
      </w:tr>
      <w:tr w:rsidR="00CF5331" w:rsidRPr="00822DC6" w:rsidTr="00962409">
        <w:tc>
          <w:tcPr>
            <w:tcW w:w="2214" w:type="pct"/>
          </w:tcPr>
          <w:p w:rsidR="00CF5331" w:rsidRPr="00D63136" w:rsidRDefault="00CF5331" w:rsidP="00B7663C">
            <w:pPr>
              <w:pStyle w:val="sv"/>
            </w:pPr>
            <w:r w:rsidRPr="00D63136">
              <w:t>reluctántes</w:t>
            </w:r>
            <w:r w:rsidR="00BE217D">
              <w:t> ;</w:t>
            </w:r>
          </w:p>
        </w:tc>
        <w:tc>
          <w:tcPr>
            <w:tcW w:w="2786" w:type="pct"/>
          </w:tcPr>
          <w:p w:rsidR="00CF5331" w:rsidRPr="00822DC6" w:rsidRDefault="00CF5331" w:rsidP="00B7663C">
            <w:pPr>
              <w:pStyle w:val="iv"/>
            </w:pPr>
            <w:r w:rsidRPr="00822DC6">
              <w:t>ceux qui résistaient</w:t>
            </w:r>
            <w:r w:rsidR="00BE217D">
              <w:t> ;</w:t>
            </w:r>
          </w:p>
        </w:tc>
      </w:tr>
      <w:tr w:rsidR="00CF5331" w:rsidRPr="00822DC6" w:rsidTr="00962409">
        <w:tc>
          <w:tcPr>
            <w:tcW w:w="2214" w:type="pct"/>
          </w:tcPr>
          <w:p w:rsidR="00CF5331" w:rsidRPr="00D63136" w:rsidRDefault="00CF5331" w:rsidP="00B7663C">
            <w:pPr>
              <w:pStyle w:val="sv"/>
            </w:pPr>
            <w:r w:rsidRPr="00D63136">
              <w:t>vastávit urbem</w:t>
            </w:r>
          </w:p>
        </w:tc>
        <w:tc>
          <w:tcPr>
            <w:tcW w:w="2786" w:type="pct"/>
          </w:tcPr>
          <w:p w:rsidR="00CF5331" w:rsidRPr="00822DC6" w:rsidRDefault="00CF5331" w:rsidP="00B7663C">
            <w:pPr>
              <w:pStyle w:val="iv"/>
            </w:pPr>
            <w:r w:rsidRPr="00822DC6">
              <w:t>Il dévasta la ville</w:t>
            </w:r>
          </w:p>
        </w:tc>
      </w:tr>
      <w:tr w:rsidR="00CF5331" w:rsidRPr="00822DC6" w:rsidTr="00962409">
        <w:tc>
          <w:tcPr>
            <w:tcW w:w="2214" w:type="pct"/>
          </w:tcPr>
          <w:p w:rsidR="00CF5331" w:rsidRPr="00D63136" w:rsidRDefault="00CF5331" w:rsidP="00B7663C">
            <w:pPr>
              <w:pStyle w:val="sv"/>
            </w:pPr>
            <w:r w:rsidRPr="00D63136">
              <w:t>cæde innúmera</w:t>
            </w:r>
            <w:r w:rsidR="00BE217D">
              <w:t> ;</w:t>
            </w:r>
          </w:p>
        </w:tc>
        <w:tc>
          <w:tcPr>
            <w:tcW w:w="2786" w:type="pct"/>
          </w:tcPr>
          <w:p w:rsidR="00CF5331" w:rsidRPr="00822DC6" w:rsidRDefault="00CF5331" w:rsidP="00B7663C">
            <w:pPr>
              <w:pStyle w:val="iv"/>
            </w:pPr>
            <w:r w:rsidRPr="00822DC6">
              <w:t>par des meurtres sans-nombre</w:t>
            </w:r>
            <w:r w:rsidR="00BE217D">
              <w:t> ;</w:t>
            </w:r>
          </w:p>
        </w:tc>
      </w:tr>
      <w:tr w:rsidR="00CF5331" w:rsidRPr="00822DC6" w:rsidTr="00962409">
        <w:tc>
          <w:tcPr>
            <w:tcW w:w="2214" w:type="pct"/>
          </w:tcPr>
          <w:p w:rsidR="00CF5331" w:rsidRPr="00D63136" w:rsidRDefault="00CF5331" w:rsidP="00B7663C">
            <w:pPr>
              <w:pStyle w:val="sv"/>
            </w:pPr>
            <w:r w:rsidRPr="00D63136">
              <w:t>ac, ne Judǽi.</w:t>
            </w:r>
          </w:p>
        </w:tc>
        <w:tc>
          <w:tcPr>
            <w:tcW w:w="2786" w:type="pct"/>
          </w:tcPr>
          <w:p w:rsidR="00CF5331" w:rsidRPr="00822DC6" w:rsidRDefault="00CF5331" w:rsidP="00B7663C">
            <w:pPr>
              <w:pStyle w:val="iv"/>
            </w:pPr>
            <w:r w:rsidRPr="00822DC6">
              <w:t>et, de peur que les Juifs,</w:t>
            </w:r>
          </w:p>
        </w:tc>
      </w:tr>
      <w:tr w:rsidR="00CF5331" w:rsidRPr="00822DC6" w:rsidTr="00962409">
        <w:tc>
          <w:tcPr>
            <w:tcW w:w="2214" w:type="pct"/>
          </w:tcPr>
          <w:p w:rsidR="00CF5331" w:rsidRPr="00D63136" w:rsidRDefault="00CF5331" w:rsidP="00B7663C">
            <w:pPr>
              <w:pStyle w:val="sv"/>
            </w:pPr>
            <w:r w:rsidRPr="00D63136">
              <w:t>oppréssi tot malis,</w:t>
            </w:r>
          </w:p>
        </w:tc>
        <w:tc>
          <w:tcPr>
            <w:tcW w:w="2786" w:type="pct"/>
          </w:tcPr>
          <w:p w:rsidR="00CF5331" w:rsidRPr="00822DC6" w:rsidRDefault="00CF5331" w:rsidP="00B7663C">
            <w:pPr>
              <w:pStyle w:val="iv"/>
            </w:pPr>
            <w:r w:rsidRPr="00822DC6">
              <w:t>écrasés de tant de maux,</w:t>
            </w:r>
          </w:p>
        </w:tc>
      </w:tr>
      <w:tr w:rsidR="00CF5331" w:rsidRPr="00822DC6" w:rsidTr="00962409">
        <w:tc>
          <w:tcPr>
            <w:tcW w:w="2214" w:type="pct"/>
          </w:tcPr>
          <w:p w:rsidR="00CF5331" w:rsidRPr="00D63136" w:rsidRDefault="00CF5331" w:rsidP="00B7663C">
            <w:pPr>
              <w:pStyle w:val="sv"/>
            </w:pPr>
            <w:r w:rsidRPr="00D63136">
              <w:t>rebellárent,</w:t>
            </w:r>
          </w:p>
        </w:tc>
        <w:tc>
          <w:tcPr>
            <w:tcW w:w="2786" w:type="pct"/>
          </w:tcPr>
          <w:p w:rsidR="00CF5331" w:rsidRPr="00822DC6" w:rsidRDefault="00CF5331" w:rsidP="00B7663C">
            <w:pPr>
              <w:pStyle w:val="iv"/>
            </w:pPr>
            <w:r w:rsidRPr="00822DC6">
              <w:t>ne révoltassent,</w:t>
            </w:r>
          </w:p>
        </w:tc>
      </w:tr>
      <w:tr w:rsidR="00CF5331" w:rsidRPr="00822DC6" w:rsidTr="00962409">
        <w:tc>
          <w:tcPr>
            <w:tcW w:w="2214" w:type="pct"/>
          </w:tcPr>
          <w:p w:rsidR="00CF5331" w:rsidRPr="00D63136" w:rsidRDefault="00CF5331" w:rsidP="00B7663C">
            <w:pPr>
              <w:pStyle w:val="sv"/>
            </w:pPr>
            <w:r w:rsidRPr="00D63136">
              <w:t>collocávit præsídium</w:t>
            </w:r>
          </w:p>
        </w:tc>
        <w:tc>
          <w:tcPr>
            <w:tcW w:w="2786" w:type="pct"/>
          </w:tcPr>
          <w:p w:rsidR="00CF5331" w:rsidRPr="00822DC6" w:rsidRDefault="00CF5331" w:rsidP="00B7663C">
            <w:pPr>
              <w:pStyle w:val="iv"/>
            </w:pPr>
            <w:r w:rsidRPr="00822DC6">
              <w:t>il mit garnison</w:t>
            </w:r>
          </w:p>
        </w:tc>
      </w:tr>
      <w:tr w:rsidR="00CF5331" w:rsidRPr="00822DC6" w:rsidTr="00962409">
        <w:tc>
          <w:tcPr>
            <w:tcW w:w="2214" w:type="pct"/>
          </w:tcPr>
          <w:p w:rsidR="00CF5331" w:rsidRPr="00D63136" w:rsidRDefault="00CF5331" w:rsidP="00B7663C">
            <w:pPr>
              <w:pStyle w:val="sv"/>
            </w:pPr>
            <w:r w:rsidRPr="00D63136">
              <w:t>in arce.</w:t>
            </w:r>
          </w:p>
        </w:tc>
        <w:tc>
          <w:tcPr>
            <w:tcW w:w="2786" w:type="pct"/>
          </w:tcPr>
          <w:p w:rsidR="00CF5331" w:rsidRPr="00822DC6" w:rsidRDefault="00CF5331" w:rsidP="00B7663C">
            <w:pPr>
              <w:pStyle w:val="iv"/>
            </w:pPr>
            <w:r w:rsidRPr="00822DC6">
              <w:t>dans la citadelle.</w:t>
            </w:r>
          </w:p>
        </w:tc>
      </w:tr>
    </w:tbl>
    <w:p w:rsidR="00C87EAE" w:rsidRDefault="00B30990" w:rsidP="00301F97">
      <w:pPr>
        <w:pStyle w:val="absconditus"/>
      </w:pPr>
      <w:r>
        <w:t>²</w:t>
      </w:r>
    </w:p>
    <w:p w:rsidR="009D7993" w:rsidRPr="00E5545A" w:rsidRDefault="009D7993" w:rsidP="00EC0168">
      <w:pPr>
        <w:pStyle w:val="Titre3"/>
      </w:pPr>
      <w:bookmarkStart w:id="632" w:name="_Toc466191484"/>
      <w:bookmarkStart w:id="633" w:name="_Toc466191740"/>
      <w:bookmarkStart w:id="634" w:name="_Toc524065674"/>
      <w:r w:rsidRPr="00E5545A">
        <w:t>191 — Eléazar.</w:t>
      </w:r>
      <w:bookmarkEnd w:id="632"/>
      <w:bookmarkEnd w:id="633"/>
      <w:bookmarkEnd w:id="634"/>
    </w:p>
    <w:p w:rsidR="00C87EAE" w:rsidRDefault="009D7993" w:rsidP="00E2285C">
      <w:pPr>
        <w:pStyle w:val="s"/>
        <w:rPr>
          <w:lang w:val="fr-FR"/>
        </w:rPr>
      </w:pPr>
      <w:r w:rsidRPr="00D80808">
        <w:rPr>
          <w:lang w:val="fr-FR"/>
        </w:rPr>
        <w:t xml:space="preserve">Ex </w:t>
      </w:r>
      <w:r w:rsidR="00C20561" w:rsidRPr="00D80808">
        <w:rPr>
          <w:lang w:val="fr-FR"/>
        </w:rPr>
        <w:t>Judǽis</w:t>
      </w:r>
      <w:r w:rsidRPr="00D80808">
        <w:rPr>
          <w:lang w:val="fr-FR"/>
        </w:rPr>
        <w:t xml:space="preserve"> multi </w:t>
      </w:r>
      <w:r w:rsidR="00C20561" w:rsidRPr="00D80808">
        <w:rPr>
          <w:lang w:val="fr-FR"/>
        </w:rPr>
        <w:t>pátriam deseruérunt, decliná</w:t>
      </w:r>
      <w:r w:rsidRPr="00D80808">
        <w:rPr>
          <w:lang w:val="fr-FR"/>
        </w:rPr>
        <w:t xml:space="preserve">ndi </w:t>
      </w:r>
      <w:r w:rsidR="00C20561" w:rsidRPr="00D80808">
        <w:rPr>
          <w:lang w:val="fr-FR"/>
        </w:rPr>
        <w:t>perículi</w:t>
      </w:r>
      <w:r w:rsidRPr="00D80808">
        <w:rPr>
          <w:lang w:val="fr-FR"/>
        </w:rPr>
        <w:t xml:space="preserve"> causa</w:t>
      </w:r>
      <w:r w:rsidR="002C073E">
        <w:rPr>
          <w:rStyle w:val="Appelnotedebasdep"/>
        </w:rPr>
        <w:footnoteReference w:id="270"/>
      </w:r>
      <w:r w:rsidR="005774A7">
        <w:rPr>
          <w:lang w:val="fr-FR"/>
        </w:rPr>
        <w:t> :</w:t>
      </w:r>
      <w:r w:rsidRPr="00D80808">
        <w:rPr>
          <w:lang w:val="fr-FR"/>
        </w:rPr>
        <w:t xml:space="preserve"> multi mortem oppetiérunt, </w:t>
      </w:r>
      <w:r w:rsidR="00C20561" w:rsidRPr="00D80808">
        <w:rPr>
          <w:lang w:val="fr-FR"/>
        </w:rPr>
        <w:t>pótius</w:t>
      </w:r>
      <w:r w:rsidRPr="00D80808">
        <w:rPr>
          <w:lang w:val="fr-FR"/>
        </w:rPr>
        <w:t xml:space="preserve"> quam a lege </w:t>
      </w:r>
      <w:r w:rsidR="00C20561" w:rsidRPr="00D80808">
        <w:rPr>
          <w:lang w:val="fr-FR"/>
        </w:rPr>
        <w:t>divína</w:t>
      </w:r>
      <w:r w:rsidRPr="00D80808">
        <w:rPr>
          <w:lang w:val="fr-FR"/>
        </w:rPr>
        <w:t xml:space="preserve"> </w:t>
      </w:r>
      <w:r w:rsidR="00C20561" w:rsidRPr="00D80808">
        <w:rPr>
          <w:lang w:val="fr-FR"/>
        </w:rPr>
        <w:t>discéderent</w:t>
      </w:r>
      <w:r w:rsidR="005C7E3F">
        <w:rPr>
          <w:lang w:val="fr-FR"/>
        </w:rPr>
        <w:t xml:space="preserve">. </w:t>
      </w:r>
    </w:p>
    <w:p w:rsidR="00C87EAE" w:rsidRDefault="00C20561" w:rsidP="00E2285C">
      <w:pPr>
        <w:pStyle w:val="s"/>
        <w:rPr>
          <w:lang w:val="fr-FR"/>
        </w:rPr>
      </w:pPr>
      <w:r w:rsidRPr="00D80808">
        <w:rPr>
          <w:lang w:val="fr-FR"/>
        </w:rPr>
        <w:t>Insígnis</w:t>
      </w:r>
      <w:r w:rsidR="009D7993" w:rsidRPr="00D80808">
        <w:rPr>
          <w:lang w:val="fr-FR"/>
        </w:rPr>
        <w:t xml:space="preserve"> fuit </w:t>
      </w:r>
      <w:r w:rsidR="00B617FE" w:rsidRPr="00D80808">
        <w:rPr>
          <w:lang w:val="fr-FR"/>
        </w:rPr>
        <w:t>Eleazári</w:t>
      </w:r>
      <w:r w:rsidR="009D7993" w:rsidRPr="00D80808">
        <w:rPr>
          <w:lang w:val="fr-FR"/>
        </w:rPr>
        <w:t xml:space="preserve"> senis </w:t>
      </w:r>
      <w:r w:rsidRPr="00D80808">
        <w:rPr>
          <w:lang w:val="fr-FR"/>
        </w:rPr>
        <w:t>constántia</w:t>
      </w:r>
      <w:r w:rsidR="005774A7">
        <w:rPr>
          <w:lang w:val="fr-FR"/>
        </w:rPr>
        <w:t> :</w:t>
      </w:r>
      <w:r w:rsidR="009D7993" w:rsidRPr="00D80808">
        <w:rPr>
          <w:lang w:val="fr-FR"/>
        </w:rPr>
        <w:t xml:space="preserve"> is, </w:t>
      </w:r>
      <w:r w:rsidRPr="00D80808">
        <w:rPr>
          <w:lang w:val="fr-FR"/>
        </w:rPr>
        <w:t>apérto</w:t>
      </w:r>
      <w:r w:rsidR="009D7993" w:rsidRPr="00D80808">
        <w:rPr>
          <w:lang w:val="fr-FR"/>
        </w:rPr>
        <w:t xml:space="preserve"> ore, </w:t>
      </w:r>
      <w:r w:rsidRPr="00D80808">
        <w:rPr>
          <w:lang w:val="fr-FR"/>
        </w:rPr>
        <w:t>compellebátur carnem suí</w:t>
      </w:r>
      <w:r w:rsidR="009D7993" w:rsidRPr="00D80808">
        <w:rPr>
          <w:lang w:val="fr-FR"/>
        </w:rPr>
        <w:t xml:space="preserve">llam </w:t>
      </w:r>
      <w:r w:rsidRPr="00D80808">
        <w:rPr>
          <w:lang w:val="fr-FR"/>
        </w:rPr>
        <w:t>comédere</w:t>
      </w:r>
      <w:r w:rsidR="009D7993" w:rsidRPr="00D80808">
        <w:rPr>
          <w:lang w:val="fr-FR"/>
        </w:rPr>
        <w:t xml:space="preserve">, qua </w:t>
      </w:r>
      <w:r w:rsidRPr="00D80808">
        <w:rPr>
          <w:lang w:val="fr-FR"/>
        </w:rPr>
        <w:t>Judǽis lex interdicé</w:t>
      </w:r>
      <w:r w:rsidR="009D7993" w:rsidRPr="00D80808">
        <w:rPr>
          <w:lang w:val="fr-FR"/>
        </w:rPr>
        <w:t>bat</w:t>
      </w:r>
      <w:r w:rsidR="005C7E3F">
        <w:rPr>
          <w:lang w:val="fr-FR"/>
        </w:rPr>
        <w:t xml:space="preserve">. </w:t>
      </w:r>
    </w:p>
    <w:p w:rsidR="00C87EAE" w:rsidRDefault="009D7993" w:rsidP="00E2285C">
      <w:pPr>
        <w:pStyle w:val="s"/>
        <w:rPr>
          <w:lang w:val="fr-FR"/>
        </w:rPr>
      </w:pPr>
      <w:r w:rsidRPr="00D80808">
        <w:rPr>
          <w:lang w:val="fr-FR"/>
        </w:rPr>
        <w:t xml:space="preserve">At vir </w:t>
      </w:r>
      <w:r w:rsidR="00C20561" w:rsidRPr="00D80808">
        <w:rPr>
          <w:lang w:val="fr-FR"/>
        </w:rPr>
        <w:t>fortíssimus</w:t>
      </w:r>
      <w:r w:rsidRPr="00D80808">
        <w:rPr>
          <w:lang w:val="fr-FR"/>
        </w:rPr>
        <w:t xml:space="preserve"> cibum </w:t>
      </w:r>
      <w:r w:rsidR="00C20561" w:rsidRPr="00D80808">
        <w:rPr>
          <w:lang w:val="fr-FR"/>
        </w:rPr>
        <w:t>vétitum</w:t>
      </w:r>
      <w:r w:rsidRPr="00D80808">
        <w:rPr>
          <w:lang w:val="fr-FR"/>
        </w:rPr>
        <w:t xml:space="preserve"> </w:t>
      </w:r>
      <w:r w:rsidR="00C20561" w:rsidRPr="00D80808">
        <w:rPr>
          <w:lang w:val="fr-FR"/>
        </w:rPr>
        <w:t>respuébat</w:t>
      </w:r>
      <w:r w:rsidRPr="00D80808">
        <w:rPr>
          <w:lang w:val="fr-FR"/>
        </w:rPr>
        <w:t xml:space="preserve"> </w:t>
      </w:r>
      <w:r w:rsidR="00C20561" w:rsidRPr="00D80808">
        <w:rPr>
          <w:lang w:val="fr-FR"/>
        </w:rPr>
        <w:t>indígnans</w:t>
      </w:r>
      <w:r w:rsidR="005774A7">
        <w:rPr>
          <w:lang w:val="fr-FR"/>
        </w:rPr>
        <w:t> :</w:t>
      </w:r>
      <w:r w:rsidRPr="00D80808">
        <w:rPr>
          <w:lang w:val="fr-FR"/>
        </w:rPr>
        <w:t xml:space="preserve"> </w:t>
      </w:r>
      <w:r w:rsidR="00C20561" w:rsidRPr="00D80808">
        <w:rPr>
          <w:lang w:val="fr-FR"/>
        </w:rPr>
        <w:t>quámobrem</w:t>
      </w:r>
      <w:r w:rsidRPr="00D80808">
        <w:rPr>
          <w:lang w:val="fr-FR"/>
        </w:rPr>
        <w:t xml:space="preserve"> cum ad </w:t>
      </w:r>
      <w:r w:rsidR="00C20561" w:rsidRPr="00D80808">
        <w:rPr>
          <w:lang w:val="fr-FR"/>
        </w:rPr>
        <w:t>supplícium</w:t>
      </w:r>
      <w:r w:rsidRPr="00D80808">
        <w:rPr>
          <w:lang w:val="fr-FR"/>
        </w:rPr>
        <w:t xml:space="preserve"> </w:t>
      </w:r>
      <w:r w:rsidR="00C20561" w:rsidRPr="00D80808">
        <w:rPr>
          <w:lang w:val="fr-FR"/>
        </w:rPr>
        <w:t>ducerétur</w:t>
      </w:r>
      <w:r w:rsidRPr="00D80808">
        <w:rPr>
          <w:lang w:val="fr-FR"/>
        </w:rPr>
        <w:t xml:space="preserve">, sui eum </w:t>
      </w:r>
      <w:r w:rsidR="00C20561" w:rsidRPr="00D80808">
        <w:rPr>
          <w:lang w:val="fr-FR"/>
        </w:rPr>
        <w:t>amíci</w:t>
      </w:r>
      <w:r w:rsidRPr="00D80808">
        <w:rPr>
          <w:lang w:val="fr-FR"/>
        </w:rPr>
        <w:t xml:space="preserve"> </w:t>
      </w:r>
      <w:r w:rsidR="00C20561" w:rsidRPr="00D80808">
        <w:rPr>
          <w:lang w:val="fr-FR"/>
        </w:rPr>
        <w:t>hortabántur</w:t>
      </w:r>
      <w:r w:rsidRPr="00D80808">
        <w:rPr>
          <w:lang w:val="fr-FR"/>
        </w:rPr>
        <w:t xml:space="preserve"> ut </w:t>
      </w:r>
      <w:r w:rsidR="00C20561" w:rsidRPr="00D80808">
        <w:rPr>
          <w:lang w:val="fr-FR"/>
        </w:rPr>
        <w:t>áliam</w:t>
      </w:r>
      <w:r w:rsidRPr="00D80808">
        <w:rPr>
          <w:lang w:val="fr-FR"/>
        </w:rPr>
        <w:t xml:space="preserve"> carnem, quam </w:t>
      </w:r>
      <w:r w:rsidR="00C20561" w:rsidRPr="00D80808">
        <w:rPr>
          <w:lang w:val="fr-FR"/>
        </w:rPr>
        <w:t>attúlerant, comedé</w:t>
      </w:r>
      <w:r w:rsidRPr="00D80808">
        <w:rPr>
          <w:lang w:val="fr-FR"/>
        </w:rPr>
        <w:t xml:space="preserve">ndo, </w:t>
      </w:r>
      <w:r w:rsidR="00C20561" w:rsidRPr="00D80808">
        <w:rPr>
          <w:lang w:val="fr-FR"/>
        </w:rPr>
        <w:t>simuláret se regi paruísse, sicque mortem vitá</w:t>
      </w:r>
      <w:r w:rsidRPr="00D80808">
        <w:rPr>
          <w:lang w:val="fr-FR"/>
        </w:rPr>
        <w:t>ret</w:t>
      </w:r>
      <w:r w:rsidR="005C7E3F">
        <w:rPr>
          <w:lang w:val="fr-FR"/>
        </w:rPr>
        <w:t xml:space="preserve">. </w:t>
      </w:r>
    </w:p>
    <w:p w:rsidR="000E1190" w:rsidRDefault="00C87EAE" w:rsidP="00430F28">
      <w:pPr>
        <w:pStyle w:val="absconditus"/>
      </w:pPr>
      <w:r>
        <w:t>~</w:t>
      </w:r>
    </w:p>
    <w:p w:rsidR="00B670CF" w:rsidRDefault="00B670CF" w:rsidP="00B670CF">
      <w:pPr>
        <w:pStyle w:val="vocabulum"/>
      </w:pPr>
      <w:r w:rsidRPr="000E1190">
        <w:rPr>
          <w:rStyle w:val="aditus"/>
        </w:rPr>
        <w:t>dēclīnō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I.</w:t>
      </w:r>
      <w:r w:rsidRPr="00023B16">
        <w:t xml:space="preserve"> </w:t>
      </w:r>
      <w:r w:rsidRPr="0002783F">
        <w:rPr>
          <w:rStyle w:val="gt"/>
        </w:rPr>
        <w:t>tr.</w:t>
      </w:r>
      <w:r w:rsidRPr="00023B16">
        <w:t xml:space="preserve"> </w:t>
      </w:r>
      <w:r w:rsidRPr="00831F62">
        <w:rPr>
          <w:rStyle w:val="cnumerus2"/>
        </w:rPr>
        <w:t>1.</w:t>
      </w:r>
      <w:r w:rsidRPr="00023B16">
        <w:t xml:space="preserve"> détourner, incliner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faire dévier, infléchir // </w:t>
      </w:r>
      <w:r w:rsidRPr="00BF45BC">
        <w:rPr>
          <w:rStyle w:val="gt"/>
        </w:rPr>
        <w:t xml:space="preserve">[en </w:t>
      </w:r>
      <w:r w:rsidRPr="00EC7BDD">
        <w:rPr>
          <w:rStyle w:val="gt"/>
        </w:rPr>
        <w:t>part.</w:t>
      </w:r>
      <w:r w:rsidRPr="00BF45BC">
        <w:rPr>
          <w:rStyle w:val="gt"/>
        </w:rPr>
        <w:t>]</w:t>
      </w:r>
      <w:r w:rsidRPr="00023B16">
        <w:t xml:space="preserve"> décliner, conjuguer</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éviter en </w:t>
      </w:r>
      <w:r w:rsidRPr="00023B16">
        <w:lastRenderedPageBreak/>
        <w:t xml:space="preserve">s’écartant, esquiver. </w:t>
      </w:r>
      <w:r w:rsidRPr="00831F62">
        <w:rPr>
          <w:rStyle w:val="cnumerus2"/>
        </w:rPr>
        <w:t>II.</w:t>
      </w:r>
      <w:r w:rsidRPr="00023B16">
        <w:t xml:space="preserve"> </w:t>
      </w:r>
      <w:r w:rsidRPr="0002783F">
        <w:rPr>
          <w:rStyle w:val="gt"/>
        </w:rPr>
        <w:t>intr.</w:t>
      </w:r>
      <w:r w:rsidRPr="00023B16">
        <w:t xml:space="preserve"> </w:t>
      </w:r>
      <w:r w:rsidRPr="00831F62">
        <w:rPr>
          <w:rStyle w:val="cnumerus2"/>
        </w:rPr>
        <w:t>1.</w:t>
      </w:r>
      <w:r w:rsidRPr="00023B16">
        <w:t xml:space="preserve"> se détourner</w:t>
      </w:r>
      <w:r w:rsidR="00BE217D">
        <w:t> ;</w:t>
      </w:r>
      <w:r w:rsidRPr="00023B16">
        <w:t xml:space="preserve"> </w:t>
      </w:r>
      <w:r w:rsidRPr="00831F62">
        <w:rPr>
          <w:rStyle w:val="cnumerus2"/>
        </w:rPr>
        <w:t>2.</w:t>
      </w:r>
      <w:r w:rsidRPr="00023B16">
        <w:t xml:space="preserve"> </w:t>
      </w:r>
      <w:r w:rsidRPr="00BF45BC">
        <w:rPr>
          <w:rStyle w:val="gt"/>
        </w:rPr>
        <w:t>[fig.]</w:t>
      </w:r>
      <w:r w:rsidRPr="00023B16">
        <w:t xml:space="preserve"> </w:t>
      </w:r>
      <w:r w:rsidRPr="00831F62">
        <w:rPr>
          <w:rStyle w:val="cnumerus2"/>
        </w:rPr>
        <w:t>a)</w:t>
      </w:r>
      <w:r w:rsidRPr="00023B16">
        <w:t xml:space="preserve"> s’écarter, s’éloigner</w:t>
      </w:r>
      <w:r w:rsidR="00BE217D">
        <w:t> ;</w:t>
      </w:r>
      <w:r w:rsidRPr="00023B16">
        <w:t xml:space="preserve"> </w:t>
      </w:r>
      <w:r w:rsidRPr="00831F62">
        <w:rPr>
          <w:rStyle w:val="cnumerus2"/>
        </w:rPr>
        <w:t>b)</w:t>
      </w:r>
      <w:r w:rsidRPr="00023B16">
        <w:t xml:space="preserve"> s’égarer. </w:t>
      </w:r>
    </w:p>
    <w:p w:rsidR="000E1190" w:rsidRDefault="00A13208" w:rsidP="00A13208">
      <w:pPr>
        <w:pStyle w:val="vocabulum"/>
      </w:pPr>
      <w:r w:rsidRPr="000E1190">
        <w:rPr>
          <w:rStyle w:val="aditus"/>
        </w:rPr>
        <w:t>oppĕtō</w:t>
      </w:r>
      <w:r w:rsidRPr="00023B16">
        <w:t xml:space="preserve">, ĭs, ĕre, īvī </w:t>
      </w:r>
      <w:r w:rsidRPr="00BD11CF">
        <w:rPr>
          <w:rStyle w:val="gt"/>
        </w:rPr>
        <w:t>ou</w:t>
      </w:r>
      <w:r w:rsidRPr="00023B16">
        <w:t xml:space="preserve"> ĭī, ĭtum</w:t>
      </w:r>
      <w:r>
        <w:t xml:space="preserve">, </w:t>
      </w:r>
      <w:r w:rsidRPr="0002783F">
        <w:rPr>
          <w:rStyle w:val="gt"/>
        </w:rPr>
        <w:t>tr.</w:t>
      </w:r>
      <w:r w:rsidR="009D14D5">
        <w:t> :</w:t>
      </w:r>
      <w:r w:rsidRPr="00023B16">
        <w:t xml:space="preserve"> aller au-devant de</w:t>
      </w:r>
      <w:r w:rsidR="009D14D5">
        <w:t> :</w:t>
      </w:r>
      <w:r>
        <w:t xml:space="preserve"> </w:t>
      </w:r>
      <w:r w:rsidRPr="00A13208">
        <w:rPr>
          <w:rStyle w:val="lt"/>
        </w:rPr>
        <w:t>mortem</w:t>
      </w:r>
      <w:r>
        <w:t xml:space="preserve">, affronter la mort // </w:t>
      </w:r>
      <w:r w:rsidRPr="00BF45BC">
        <w:rPr>
          <w:rStyle w:val="gt"/>
        </w:rPr>
        <w:t>[abst, sans mortem]</w:t>
      </w:r>
      <w:r>
        <w:t xml:space="preserve"> aller à la mort</w:t>
      </w:r>
      <w:r w:rsidRPr="00023B16">
        <w:t xml:space="preserve">. </w:t>
      </w:r>
    </w:p>
    <w:p w:rsidR="00BD79A2" w:rsidRDefault="00BD79A2" w:rsidP="00BD79A2">
      <w:pPr>
        <w:pStyle w:val="vocabulum"/>
      </w:pPr>
      <w:r w:rsidRPr="00BD79A2">
        <w:rPr>
          <w:rStyle w:val="aditus"/>
        </w:rPr>
        <w:t>Eleazárus</w:t>
      </w:r>
      <w:r>
        <w:t xml:space="preserve">, </w:t>
      </w:r>
      <w:r w:rsidRPr="00497DEC">
        <w:rPr>
          <w:rStyle w:val="flexio"/>
        </w:rPr>
        <w:t>i</w:t>
      </w:r>
      <w:r>
        <w:t xml:space="preserve">, </w:t>
      </w:r>
      <w:r w:rsidRPr="00BD79A2">
        <w:rPr>
          <w:rStyle w:val="gt"/>
        </w:rPr>
        <w:t>m.</w:t>
      </w:r>
      <w:r w:rsidR="009D14D5">
        <w:t> :</w:t>
      </w:r>
      <w:r>
        <w:t xml:space="preserve"> Eleazár </w:t>
      </w:r>
      <w:r w:rsidR="00BE1316" w:rsidRPr="00BE1316">
        <w:rPr>
          <w:rStyle w:val="gt"/>
        </w:rPr>
        <w:t>[nom d’homme]</w:t>
      </w:r>
      <w:r>
        <w:t xml:space="preserve">. </w:t>
      </w:r>
    </w:p>
    <w:p w:rsidR="000E1190" w:rsidRDefault="00A36434" w:rsidP="00A36434">
      <w:pPr>
        <w:pStyle w:val="vocabulum"/>
      </w:pPr>
      <w:r w:rsidRPr="000E1190">
        <w:rPr>
          <w:rStyle w:val="aditus"/>
        </w:rPr>
        <w:t>constantĭa</w:t>
      </w:r>
      <w:r w:rsidRPr="00023B16">
        <w:t xml:space="preserve">, </w:t>
      </w:r>
      <w:r w:rsidRPr="00497DEC">
        <w:rPr>
          <w:rStyle w:val="flexio"/>
        </w:rPr>
        <w:t>ae</w:t>
      </w:r>
      <w:r w:rsidRPr="00023B16">
        <w:t xml:space="preserve">, </w:t>
      </w:r>
      <w:r w:rsidRPr="00BF45BC">
        <w:rPr>
          <w:rStyle w:val="gt"/>
        </w:rPr>
        <w:t>f.</w:t>
      </w:r>
      <w:r w:rsidR="009D14D5">
        <w:t> :</w:t>
      </w:r>
      <w:r w:rsidRPr="00023B16">
        <w:t xml:space="preserve"> fermeté</w:t>
      </w:r>
      <w:r w:rsidR="00987B40" w:rsidRPr="00023B16">
        <w:t xml:space="preserve">. </w:t>
      </w:r>
    </w:p>
    <w:p w:rsidR="000E1190" w:rsidRDefault="008122EE" w:rsidP="008122EE">
      <w:pPr>
        <w:pStyle w:val="vocabulum"/>
      </w:pPr>
      <w:r w:rsidRPr="000E1190">
        <w:rPr>
          <w:rStyle w:val="aditus"/>
        </w:rPr>
        <w:t>căro</w:t>
      </w:r>
      <w:r w:rsidRPr="00023B16">
        <w:t xml:space="preserve">, carnis, </w:t>
      </w:r>
      <w:r w:rsidRPr="00BF45BC">
        <w:rPr>
          <w:rStyle w:val="gt"/>
        </w:rPr>
        <w:t>f.</w:t>
      </w:r>
      <w:r w:rsidR="009D14D5">
        <w:t> :</w:t>
      </w:r>
      <w:r w:rsidRPr="00023B16">
        <w:t xml:space="preserve"> chair</w:t>
      </w:r>
      <w:r w:rsidR="00987B40" w:rsidRPr="00023B16">
        <w:t xml:space="preserve">. </w:t>
      </w:r>
    </w:p>
    <w:p w:rsidR="000E1190" w:rsidRDefault="00E87E46" w:rsidP="00E87E46">
      <w:pPr>
        <w:pStyle w:val="vocabulum"/>
      </w:pPr>
      <w:r w:rsidRPr="000E1190">
        <w:rPr>
          <w:rStyle w:val="aditus"/>
        </w:rPr>
        <w:t>sŭillus</w:t>
      </w:r>
      <w:r w:rsidRPr="00023B16">
        <w:t xml:space="preserve">, </w:t>
      </w:r>
      <w:r w:rsidRPr="00FC73E1">
        <w:rPr>
          <w:rStyle w:val="flexio"/>
        </w:rPr>
        <w:t xml:space="preserve">a, </w:t>
      </w:r>
      <w:r w:rsidRPr="007F2AC0">
        <w:rPr>
          <w:rStyle w:val="flexio"/>
        </w:rPr>
        <w:t>um</w:t>
      </w:r>
      <w:r w:rsidR="009D14D5">
        <w:t> :</w:t>
      </w:r>
      <w:r w:rsidRPr="00023B16">
        <w:t xml:space="preserve"> de porc</w:t>
      </w:r>
      <w:r w:rsidR="00987B40" w:rsidRPr="00023B16">
        <w:t xml:space="preserve">. </w:t>
      </w:r>
    </w:p>
    <w:p w:rsidR="00C948F5" w:rsidRDefault="00C948F5" w:rsidP="00C948F5">
      <w:pPr>
        <w:pStyle w:val="vocabulum"/>
      </w:pPr>
      <w:r>
        <w:rPr>
          <w:rStyle w:val="aditus"/>
        </w:rPr>
        <w:t>interdīcō</w:t>
      </w:r>
      <w:r>
        <w:t xml:space="preserve">, </w:t>
      </w:r>
      <w:r w:rsidRPr="00CD4F3A">
        <w:rPr>
          <w:rStyle w:val="flexio"/>
        </w:rPr>
        <w:t>ĭs, ĕre, dīxī, dictum</w:t>
      </w:r>
      <w:r>
        <w:t xml:space="preserve"> (</w:t>
      </w:r>
      <w:r>
        <w:rPr>
          <w:rStyle w:val="lit"/>
        </w:rPr>
        <w:t>dico</w:t>
      </w:r>
      <w:r>
        <w:t xml:space="preserve">), </w:t>
      </w:r>
      <w:r>
        <w:rPr>
          <w:rStyle w:val="gt"/>
        </w:rPr>
        <w:t>intr. et tr.</w:t>
      </w:r>
      <w:r>
        <w:t xml:space="preserve"> : </w:t>
      </w:r>
      <w:r>
        <w:rPr>
          <w:rStyle w:val="cnumerus2"/>
        </w:rPr>
        <w:t xml:space="preserve">I. </w:t>
      </w:r>
      <w:r>
        <w:rPr>
          <w:rStyle w:val="gt"/>
        </w:rPr>
        <w:t xml:space="preserve">intr. </w:t>
      </w:r>
      <w:r>
        <w:rPr>
          <w:rStyle w:val="cnumerus2"/>
        </w:rPr>
        <w:t xml:space="preserve">1. </w:t>
      </w:r>
      <w:r>
        <w:t xml:space="preserve">interdire : </w:t>
      </w:r>
      <w:r w:rsidRPr="003067B0">
        <w:rPr>
          <w:rStyle w:val="lt"/>
        </w:rPr>
        <w:t>alícui áliqua re</w:t>
      </w:r>
      <w:r>
        <w:t xml:space="preserve">, interdire à qqn qqch ; </w:t>
      </w:r>
      <w:r w:rsidRPr="003067B0">
        <w:rPr>
          <w:rStyle w:val="lt"/>
        </w:rPr>
        <w:t>alícui aqua et igni</w:t>
      </w:r>
      <w:r>
        <w:t xml:space="preserve">, interdire à qqn l’eau et le feu ; </w:t>
      </w:r>
      <w:r w:rsidRPr="003067B0">
        <w:rPr>
          <w:rStyle w:val="gt"/>
        </w:rPr>
        <w:t>[pass. impers.]</w:t>
      </w:r>
      <w:r>
        <w:t xml:space="preserve"> </w:t>
      </w:r>
      <w:r w:rsidRPr="003067B0">
        <w:rPr>
          <w:rStyle w:val="lt"/>
        </w:rPr>
        <w:t>alícui aqua et igni interdícitur</w:t>
      </w:r>
      <w:r>
        <w:t xml:space="preserve">, on interdit… // </w:t>
      </w:r>
      <w:r w:rsidRPr="00FA3B0F">
        <w:rPr>
          <w:rStyle w:val="gt"/>
        </w:rPr>
        <w:t xml:space="preserve">[avec </w:t>
      </w:r>
      <w:r w:rsidRPr="00FA3B0F">
        <w:rPr>
          <w:rStyle w:val="lit"/>
        </w:rPr>
        <w:t>ut</w:t>
      </w:r>
      <w:r w:rsidRPr="00FA3B0F">
        <w:rPr>
          <w:rStyle w:val="gt"/>
        </w:rPr>
        <w:t xml:space="preserve"> o</w:t>
      </w:r>
      <w:r>
        <w:rPr>
          <w:rStyle w:val="gt"/>
        </w:rPr>
        <w:t>u</w:t>
      </w:r>
      <w:r w:rsidRPr="00FA3B0F">
        <w:rPr>
          <w:rStyle w:val="gt"/>
        </w:rPr>
        <w:t xml:space="preserve"> </w:t>
      </w:r>
      <w:r w:rsidRPr="00FA3B0F">
        <w:rPr>
          <w:rStyle w:val="lit"/>
        </w:rPr>
        <w:t>ne</w:t>
      </w:r>
      <w:r w:rsidRPr="00FA3B0F">
        <w:rPr>
          <w:rStyle w:val="gt"/>
        </w:rPr>
        <w:t>]</w:t>
      </w:r>
      <w:r>
        <w:t xml:space="preserve"> interdire </w:t>
      </w:r>
      <w:r w:rsidRPr="00FA3B0F">
        <w:rPr>
          <w:rStyle w:val="gt"/>
        </w:rPr>
        <w:t>[à qqn]</w:t>
      </w:r>
      <w:r>
        <w:t xml:space="preserve"> de ; </w:t>
      </w:r>
      <w:r>
        <w:rPr>
          <w:rStyle w:val="cnumerus2"/>
        </w:rPr>
        <w:t xml:space="preserve">2. </w:t>
      </w:r>
      <w:r>
        <w:t xml:space="preserve">formuler un interdit </w:t>
      </w:r>
      <w:r w:rsidRPr="001C23E6">
        <w:rPr>
          <w:rStyle w:val="gt"/>
        </w:rPr>
        <w:t>[</w:t>
      </w:r>
      <w:r>
        <w:rPr>
          <w:rStyle w:val="gt"/>
        </w:rPr>
        <w:t>préteur</w:t>
      </w:r>
      <w:r w:rsidRPr="001C23E6">
        <w:rPr>
          <w:rStyle w:val="gt"/>
        </w:rPr>
        <w:t>]</w:t>
      </w:r>
      <w:r>
        <w:t xml:space="preserve"> // </w:t>
      </w:r>
      <w:r w:rsidRPr="003067B0">
        <w:rPr>
          <w:rStyle w:val="gt"/>
        </w:rPr>
        <w:t>[pass. impers.]</w:t>
      </w:r>
      <w:r w:rsidRPr="003067B0">
        <w:t xml:space="preserve"> // </w:t>
      </w:r>
      <w:r w:rsidRPr="003067B0">
        <w:rPr>
          <w:rStyle w:val="gt"/>
        </w:rPr>
        <w:t>[</w:t>
      </w:r>
      <w:r>
        <w:rPr>
          <w:rStyle w:val="gt"/>
        </w:rPr>
        <w:t xml:space="preserve">avec </w:t>
      </w:r>
      <w:r w:rsidRPr="003067B0">
        <w:rPr>
          <w:rStyle w:val="lit"/>
        </w:rPr>
        <w:t>ut</w:t>
      </w:r>
      <w:r>
        <w:rPr>
          <w:rStyle w:val="gt"/>
        </w:rPr>
        <w:t xml:space="preserve"> ou subj. seul</w:t>
      </w:r>
      <w:r w:rsidRPr="003067B0">
        <w:rPr>
          <w:rStyle w:val="gt"/>
        </w:rPr>
        <w:t>]</w:t>
      </w:r>
      <w:r>
        <w:t xml:space="preserve"> enjoindre expressément de. </w:t>
      </w:r>
      <w:r>
        <w:rPr>
          <w:rStyle w:val="cnumerus2"/>
        </w:rPr>
        <w:t>II.</w:t>
      </w:r>
      <w:r w:rsidRPr="003067B0">
        <w:t xml:space="preserve"> </w:t>
      </w:r>
      <w:r>
        <w:rPr>
          <w:rStyle w:val="gt"/>
        </w:rPr>
        <w:t xml:space="preserve">tr. </w:t>
      </w:r>
      <w:r>
        <w:rPr>
          <w:rStyle w:val="cnumerus2"/>
        </w:rPr>
        <w:t xml:space="preserve">1. </w:t>
      </w:r>
      <w:r>
        <w:rPr>
          <w:rStyle w:val="lt"/>
        </w:rPr>
        <w:t>rem alícui</w:t>
      </w:r>
      <w:r>
        <w:t xml:space="preserve">, interdire, défendre qqch à qqn ; </w:t>
      </w:r>
      <w:r>
        <w:rPr>
          <w:rStyle w:val="gt"/>
        </w:rPr>
        <w:t xml:space="preserve">[pass.] </w:t>
      </w:r>
      <w:r>
        <w:rPr>
          <w:rStyle w:val="lt"/>
        </w:rPr>
        <w:t>res interdícitur alícui </w:t>
      </w:r>
      <w:r>
        <w:t xml:space="preserve">; </w:t>
      </w:r>
      <w:r>
        <w:rPr>
          <w:rStyle w:val="cnumerus2"/>
        </w:rPr>
        <w:t xml:space="preserve">2. </w:t>
      </w:r>
      <w:r>
        <w:rPr>
          <w:rStyle w:val="gt"/>
        </w:rPr>
        <w:t xml:space="preserve">[pers.] </w:t>
      </w:r>
      <w:r>
        <w:rPr>
          <w:rStyle w:val="lt"/>
        </w:rPr>
        <w:t>áliquis interdícitur áliqua re</w:t>
      </w:r>
      <w:r>
        <w:t xml:space="preserve">, qqn est exclu de qqch. </w:t>
      </w:r>
    </w:p>
    <w:p w:rsidR="000E1190" w:rsidRDefault="0066056E" w:rsidP="0066056E">
      <w:pPr>
        <w:pStyle w:val="vocabulum"/>
      </w:pPr>
      <w:r w:rsidRPr="000E1190">
        <w:rPr>
          <w:rStyle w:val="aditus"/>
        </w:rPr>
        <w:t>respŭō</w:t>
      </w:r>
      <w:r w:rsidRPr="00023B16">
        <w:t xml:space="preserve">, </w:t>
      </w:r>
      <w:r w:rsidRPr="00F23E4E">
        <w:rPr>
          <w:rStyle w:val="flexio"/>
        </w:rPr>
        <w:t>ĭs, ĕre, spŭī, -</w:t>
      </w:r>
      <w:r>
        <w:t xml:space="preserve">, </w:t>
      </w:r>
      <w:r w:rsidRPr="0002783F">
        <w:rPr>
          <w:rStyle w:val="gt"/>
        </w:rPr>
        <w:t>tr.</w:t>
      </w:r>
      <w:r w:rsidR="009D14D5">
        <w:t> :</w:t>
      </w:r>
      <w:r w:rsidRPr="00023B16">
        <w:t xml:space="preserve"> </w:t>
      </w:r>
      <w:r w:rsidRPr="00831F62">
        <w:rPr>
          <w:rStyle w:val="cnumerus2"/>
        </w:rPr>
        <w:t>1.</w:t>
      </w:r>
      <w:r>
        <w:t xml:space="preserve"> </w:t>
      </w:r>
      <w:r w:rsidRPr="00023B16">
        <w:t>recracher</w:t>
      </w:r>
      <w:r>
        <w:t xml:space="preserve">, rejeter par la bouche // </w:t>
      </w:r>
      <w:r w:rsidRPr="00BF45BC">
        <w:rPr>
          <w:rStyle w:val="gt"/>
        </w:rPr>
        <w:t>[en gén.]</w:t>
      </w:r>
      <w:r>
        <w:t xml:space="preserve"> rejeter</w:t>
      </w:r>
      <w:r w:rsidR="00BE217D">
        <w:t> ;</w:t>
      </w:r>
      <w:r>
        <w:t xml:space="preserve"> </w:t>
      </w:r>
      <w:r w:rsidRPr="00831F62">
        <w:rPr>
          <w:rStyle w:val="cnumerus2"/>
        </w:rPr>
        <w:t>2.</w:t>
      </w:r>
      <w:r>
        <w:t xml:space="preserve"> </w:t>
      </w:r>
      <w:r w:rsidRPr="00BF45BC">
        <w:rPr>
          <w:rStyle w:val="gt"/>
        </w:rPr>
        <w:t>[fig.]</w:t>
      </w:r>
      <w:r>
        <w:t xml:space="preserve"> rejeter, repousser // </w:t>
      </w:r>
      <w:r w:rsidRPr="00BF45BC">
        <w:rPr>
          <w:rStyle w:val="gt"/>
        </w:rPr>
        <w:t>[adj. avec gén.]</w:t>
      </w:r>
      <w:r>
        <w:t xml:space="preserve"> </w:t>
      </w:r>
      <w:r w:rsidRPr="0066056E">
        <w:rPr>
          <w:rStyle w:val="lt"/>
        </w:rPr>
        <w:t>réspuens commúnium vocum</w:t>
      </w:r>
      <w:r>
        <w:t>, dédaigneux des mots ordinaires</w:t>
      </w:r>
      <w:r w:rsidRPr="00023B16">
        <w:t xml:space="preserve">. </w:t>
      </w:r>
    </w:p>
    <w:p w:rsidR="000E1190" w:rsidRDefault="00001ACB" w:rsidP="00001ACB">
      <w:pPr>
        <w:pStyle w:val="vocabulum"/>
      </w:pPr>
      <w:r w:rsidRPr="000E1190">
        <w:rPr>
          <w:rStyle w:val="aditus"/>
        </w:rPr>
        <w:t>sĭmŭlō</w:t>
      </w:r>
      <w:r w:rsidRPr="00023B16">
        <w:t xml:space="preserve">, </w:t>
      </w:r>
      <w:r w:rsidRPr="00CD4F3A">
        <w:rPr>
          <w:rStyle w:val="flexio"/>
        </w:rPr>
        <w:t>ās, āre, āvī, ātum</w:t>
      </w:r>
      <w:r>
        <w:t xml:space="preserve">, </w:t>
      </w:r>
      <w:r w:rsidRPr="0002783F">
        <w:rPr>
          <w:rStyle w:val="gt"/>
        </w:rPr>
        <w:t>tr.</w:t>
      </w:r>
      <w:r w:rsidR="009D14D5">
        <w:t> :</w:t>
      </w:r>
      <w:r w:rsidRPr="00023B16">
        <w:t xml:space="preserve"> </w:t>
      </w:r>
      <w:r w:rsidRPr="00831F62">
        <w:rPr>
          <w:rStyle w:val="cnumerus2"/>
        </w:rPr>
        <w:t>1.</w:t>
      </w:r>
      <w:r>
        <w:t xml:space="preserve"> rendre semblable</w:t>
      </w:r>
      <w:r w:rsidR="00BE217D">
        <w:t> ;</w:t>
      </w:r>
      <w:r>
        <w:t xml:space="preserve"> </w:t>
      </w:r>
      <w:r w:rsidRPr="00831F62">
        <w:rPr>
          <w:rStyle w:val="cnumerus2"/>
        </w:rPr>
        <w:t>2.</w:t>
      </w:r>
      <w:r>
        <w:t xml:space="preserve"> simuler, feindre</w:t>
      </w:r>
      <w:r w:rsidRPr="00023B16">
        <w:t xml:space="preserve">. </w:t>
      </w:r>
    </w:p>
    <w:p w:rsidR="00B84F7F" w:rsidRDefault="009D4064" w:rsidP="009D4064">
      <w:pPr>
        <w:pStyle w:val="vocabulum"/>
      </w:pPr>
      <w:r w:rsidRPr="000E1190">
        <w:rPr>
          <w:rStyle w:val="aditus"/>
        </w:rPr>
        <w:t>vītō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éviter</w:t>
      </w:r>
      <w:r>
        <w:t>, se garder de, se dérober à</w:t>
      </w:r>
      <w:r w:rsidRPr="00023B16">
        <w:t xml:space="preserve">. </w:t>
      </w:r>
    </w:p>
    <w:p w:rsidR="00553575" w:rsidRDefault="00553575" w:rsidP="00553575">
      <w:pPr>
        <w:pStyle w:val="i"/>
      </w:pPr>
      <w:r>
        <w:t>CXCI. Beaucoup de Juifs, pour éviter le péril, abandonnèrent leur patrie</w:t>
      </w:r>
      <w:r w:rsidR="00BE217D">
        <w:t> ;</w:t>
      </w:r>
      <w:r>
        <w:t xml:space="preserve"> beaucoup affrontèrent la mort plutôt que de s’écarter de la loi divine.</w:t>
      </w:r>
    </w:p>
    <w:p w:rsidR="00553575" w:rsidRDefault="00553575" w:rsidP="00553575">
      <w:pPr>
        <w:pStyle w:val="i"/>
      </w:pPr>
      <w:r>
        <w:t>La constance du vieil Eleazár fut admirable. On lui tenait la bouche ouverte pour le forcer à manger de la chair de porc interdite ans Juifs par la loi.</w:t>
      </w:r>
    </w:p>
    <w:p w:rsidR="00553575" w:rsidRDefault="00553575" w:rsidP="00553575">
      <w:pPr>
        <w:pStyle w:val="i"/>
      </w:pPr>
      <w:r>
        <w:t>Mais le courageux vieillard rejetait avec indignation cette nourriture défendue. Comme on le conduisait au supplice pour ce fait, ses amis l’engageaient à manger d’autre chair qu’ils avaient apporté, et à feindre ainsi d’obéir au roi pour éviter la mort.</w:t>
      </w:r>
    </w:p>
    <w:p w:rsidR="00B30990" w:rsidRPr="00930EE0" w:rsidRDefault="00B84F7F" w:rsidP="006562DB">
      <w:pPr>
        <w:pStyle w:val="absconditus"/>
      </w:pPr>
      <w:r>
        <w:t>$</w:t>
      </w:r>
    </w:p>
    <w:tbl>
      <w:tblPr>
        <w:tblW w:w="5000" w:type="pct"/>
        <w:tblLook w:val="04A0"/>
      </w:tblPr>
      <w:tblGrid>
        <w:gridCol w:w="2815"/>
        <w:gridCol w:w="4641"/>
      </w:tblGrid>
      <w:tr w:rsidR="00CF5331" w:rsidRPr="00822DC6" w:rsidTr="00962409">
        <w:tc>
          <w:tcPr>
            <w:tcW w:w="1888" w:type="pct"/>
          </w:tcPr>
          <w:p w:rsidR="00CF5331" w:rsidRPr="00D63136" w:rsidRDefault="00CF5331" w:rsidP="00B7663C">
            <w:pPr>
              <w:pStyle w:val="sv"/>
            </w:pPr>
            <w:r w:rsidRPr="00D63136">
              <w:t>CXCI. Multi ex Judǽis</w:t>
            </w:r>
          </w:p>
        </w:tc>
        <w:tc>
          <w:tcPr>
            <w:tcW w:w="3112" w:type="pct"/>
          </w:tcPr>
          <w:p w:rsidR="00CF5331" w:rsidRPr="00822DC6" w:rsidRDefault="00CF5331" w:rsidP="00B7663C">
            <w:pPr>
              <w:pStyle w:val="iv"/>
            </w:pPr>
            <w:r w:rsidRPr="00822DC6">
              <w:t>CXCI. Beaucoup parmi les Juifs</w:t>
            </w:r>
          </w:p>
        </w:tc>
      </w:tr>
      <w:tr w:rsidR="00CF5331" w:rsidRPr="00822DC6" w:rsidTr="00962409">
        <w:tc>
          <w:tcPr>
            <w:tcW w:w="1888" w:type="pct"/>
          </w:tcPr>
          <w:p w:rsidR="00CF5331" w:rsidRPr="00D63136" w:rsidRDefault="00CF5331" w:rsidP="00B7663C">
            <w:pPr>
              <w:pStyle w:val="sv"/>
            </w:pPr>
            <w:r w:rsidRPr="00D63136">
              <w:t>deseruérunt pátriam,</w:t>
            </w:r>
          </w:p>
        </w:tc>
        <w:tc>
          <w:tcPr>
            <w:tcW w:w="3112" w:type="pct"/>
          </w:tcPr>
          <w:p w:rsidR="00CF5331" w:rsidRPr="00822DC6" w:rsidRDefault="00CF5331" w:rsidP="00B7663C">
            <w:pPr>
              <w:pStyle w:val="iv"/>
            </w:pPr>
            <w:r w:rsidRPr="00822DC6">
              <w:t xml:space="preserve">abandonnèrent </w:t>
            </w:r>
            <w:r w:rsidRPr="00822DC6">
              <w:rPr>
                <w:rStyle w:val="italicus"/>
              </w:rPr>
              <w:t>leur</w:t>
            </w:r>
            <w:r w:rsidRPr="00822DC6">
              <w:t xml:space="preserve"> patrie,</w:t>
            </w:r>
          </w:p>
        </w:tc>
      </w:tr>
      <w:tr w:rsidR="00CF5331" w:rsidRPr="00822DC6" w:rsidTr="00962409">
        <w:tc>
          <w:tcPr>
            <w:tcW w:w="1888" w:type="pct"/>
          </w:tcPr>
          <w:p w:rsidR="00CF5331" w:rsidRPr="00D63136" w:rsidRDefault="00CF5331" w:rsidP="00B7663C">
            <w:pPr>
              <w:pStyle w:val="sv"/>
            </w:pPr>
            <w:r w:rsidRPr="00D63136">
              <w:t>causa perículi declinándi</w:t>
            </w:r>
            <w:r w:rsidR="00BE217D">
              <w:t> ;</w:t>
            </w:r>
          </w:p>
        </w:tc>
        <w:tc>
          <w:tcPr>
            <w:tcW w:w="3112" w:type="pct"/>
          </w:tcPr>
          <w:p w:rsidR="00CF5331" w:rsidRPr="00822DC6" w:rsidRDefault="00CF5331" w:rsidP="00B7663C">
            <w:pPr>
              <w:pStyle w:val="iv"/>
            </w:pPr>
            <w:r w:rsidRPr="00822DC6">
              <w:t>en vue du péril devant être évité</w:t>
            </w:r>
            <w:r w:rsidR="00BE217D">
              <w:t> ;</w:t>
            </w:r>
          </w:p>
        </w:tc>
      </w:tr>
      <w:tr w:rsidR="00CF5331" w:rsidRPr="00822DC6" w:rsidTr="00962409">
        <w:tc>
          <w:tcPr>
            <w:tcW w:w="1888" w:type="pct"/>
          </w:tcPr>
          <w:p w:rsidR="00CF5331" w:rsidRPr="00D63136" w:rsidRDefault="00CF5331" w:rsidP="00B7663C">
            <w:pPr>
              <w:pStyle w:val="sv"/>
            </w:pPr>
            <w:r w:rsidRPr="00D63136">
              <w:t>multi oppetiérunt mortem</w:t>
            </w:r>
          </w:p>
        </w:tc>
        <w:tc>
          <w:tcPr>
            <w:tcW w:w="3112" w:type="pct"/>
          </w:tcPr>
          <w:p w:rsidR="00CF5331" w:rsidRPr="00822DC6" w:rsidRDefault="00CF5331" w:rsidP="00B7663C">
            <w:pPr>
              <w:pStyle w:val="iv"/>
            </w:pPr>
            <w:r w:rsidRPr="00822DC6">
              <w:t>beaucoup allèrent-au-devant de la mort</w:t>
            </w:r>
          </w:p>
        </w:tc>
      </w:tr>
      <w:tr w:rsidR="00CF5331" w:rsidRPr="00822DC6" w:rsidTr="00962409">
        <w:tc>
          <w:tcPr>
            <w:tcW w:w="1888" w:type="pct"/>
          </w:tcPr>
          <w:p w:rsidR="00CF5331" w:rsidRPr="00D63136" w:rsidRDefault="00CF5331" w:rsidP="00B7663C">
            <w:pPr>
              <w:pStyle w:val="sv"/>
            </w:pPr>
            <w:r w:rsidRPr="00D63136">
              <w:t>pótius quam discéderent</w:t>
            </w:r>
          </w:p>
        </w:tc>
        <w:tc>
          <w:tcPr>
            <w:tcW w:w="3112" w:type="pct"/>
          </w:tcPr>
          <w:p w:rsidR="00CF5331" w:rsidRPr="00822DC6" w:rsidRDefault="00CF5331" w:rsidP="00B7663C">
            <w:pPr>
              <w:pStyle w:val="iv"/>
            </w:pPr>
            <w:r w:rsidRPr="00822DC6">
              <w:t>plutôt qu’ils ne s’écartassent (que de s’écarter)</w:t>
            </w:r>
          </w:p>
        </w:tc>
      </w:tr>
      <w:tr w:rsidR="00CF5331" w:rsidRPr="00822DC6" w:rsidTr="00962409">
        <w:tc>
          <w:tcPr>
            <w:tcW w:w="1888" w:type="pct"/>
          </w:tcPr>
          <w:p w:rsidR="00CF5331" w:rsidRPr="00D63136" w:rsidRDefault="00CF5331" w:rsidP="00B7663C">
            <w:pPr>
              <w:pStyle w:val="sv"/>
            </w:pPr>
            <w:r w:rsidRPr="00D63136">
              <w:t>à lege divína.</w:t>
            </w:r>
          </w:p>
        </w:tc>
        <w:tc>
          <w:tcPr>
            <w:tcW w:w="3112" w:type="pct"/>
          </w:tcPr>
          <w:p w:rsidR="00CF5331" w:rsidRPr="00822DC6" w:rsidRDefault="00CF5331" w:rsidP="00B7663C">
            <w:pPr>
              <w:pStyle w:val="iv"/>
            </w:pPr>
            <w:r w:rsidRPr="00822DC6">
              <w:t xml:space="preserve">de la loi divine. </w:t>
            </w:r>
          </w:p>
        </w:tc>
      </w:tr>
      <w:tr w:rsidR="00CF5331" w:rsidRPr="00822DC6" w:rsidTr="00962409">
        <w:tc>
          <w:tcPr>
            <w:tcW w:w="1888" w:type="pct"/>
          </w:tcPr>
          <w:p w:rsidR="00CF5331" w:rsidRPr="00D63136" w:rsidRDefault="00CF5331" w:rsidP="00B7663C">
            <w:pPr>
              <w:pStyle w:val="sv"/>
            </w:pPr>
            <w:r w:rsidRPr="00D63136">
              <w:t>Constántia senis Eleazári</w:t>
            </w:r>
          </w:p>
        </w:tc>
        <w:tc>
          <w:tcPr>
            <w:tcW w:w="3112" w:type="pct"/>
          </w:tcPr>
          <w:p w:rsidR="00CF5331" w:rsidRPr="00822DC6" w:rsidRDefault="00CF5331" w:rsidP="00B7663C">
            <w:pPr>
              <w:pStyle w:val="iv"/>
            </w:pPr>
            <w:r w:rsidRPr="00822DC6">
              <w:t xml:space="preserve">La constance du vieillard </w:t>
            </w:r>
            <w:r>
              <w:t>Eleazár</w:t>
            </w:r>
          </w:p>
        </w:tc>
      </w:tr>
      <w:tr w:rsidR="00CF5331" w:rsidRPr="00822DC6" w:rsidTr="00962409">
        <w:tc>
          <w:tcPr>
            <w:tcW w:w="1888" w:type="pct"/>
          </w:tcPr>
          <w:p w:rsidR="00CF5331" w:rsidRPr="00D63136" w:rsidRDefault="00CF5331" w:rsidP="00B7663C">
            <w:pPr>
              <w:pStyle w:val="sv"/>
            </w:pPr>
            <w:r w:rsidRPr="00D63136">
              <w:lastRenderedPageBreak/>
              <w:t>fuit insígnis.</w:t>
            </w:r>
          </w:p>
        </w:tc>
        <w:tc>
          <w:tcPr>
            <w:tcW w:w="3112" w:type="pct"/>
          </w:tcPr>
          <w:p w:rsidR="00CF5331" w:rsidRPr="00822DC6" w:rsidRDefault="00CF5331" w:rsidP="00B7663C">
            <w:pPr>
              <w:pStyle w:val="iv"/>
            </w:pPr>
            <w:r w:rsidRPr="00822DC6">
              <w:t xml:space="preserve">fut remarquable. </w:t>
            </w:r>
          </w:p>
        </w:tc>
      </w:tr>
      <w:tr w:rsidR="00CF5331" w:rsidRPr="00822DC6" w:rsidTr="00962409">
        <w:tc>
          <w:tcPr>
            <w:tcW w:w="1888" w:type="pct"/>
          </w:tcPr>
          <w:p w:rsidR="00CF5331" w:rsidRPr="00D63136" w:rsidRDefault="00CF5331" w:rsidP="00B7663C">
            <w:pPr>
              <w:pStyle w:val="sv"/>
            </w:pPr>
            <w:r w:rsidRPr="00D63136">
              <w:t>Is, ore apérto,</w:t>
            </w:r>
          </w:p>
        </w:tc>
        <w:tc>
          <w:tcPr>
            <w:tcW w:w="3112" w:type="pct"/>
          </w:tcPr>
          <w:p w:rsidR="00CF5331" w:rsidRPr="00822DC6" w:rsidRDefault="00CF5331" w:rsidP="00B7663C">
            <w:pPr>
              <w:pStyle w:val="iv"/>
            </w:pPr>
            <w:r w:rsidRPr="00822DC6">
              <w:t xml:space="preserve">Celui-ci, la bouche </w:t>
            </w:r>
            <w:r w:rsidRPr="00822DC6">
              <w:rPr>
                <w:rStyle w:val="italicus"/>
              </w:rPr>
              <w:t>lui</w:t>
            </w:r>
            <w:r w:rsidRPr="00822DC6">
              <w:t xml:space="preserve"> étant ouverte de force,</w:t>
            </w:r>
          </w:p>
        </w:tc>
      </w:tr>
      <w:tr w:rsidR="00CF5331" w:rsidRPr="00822DC6" w:rsidTr="00962409">
        <w:tc>
          <w:tcPr>
            <w:tcW w:w="1888" w:type="pct"/>
          </w:tcPr>
          <w:p w:rsidR="00CF5331" w:rsidRPr="00D63136" w:rsidRDefault="00CF5331" w:rsidP="00B7663C">
            <w:pPr>
              <w:pStyle w:val="sv"/>
            </w:pPr>
            <w:r w:rsidRPr="00D63136">
              <w:t>compellebátur</w:t>
            </w:r>
          </w:p>
        </w:tc>
        <w:tc>
          <w:tcPr>
            <w:tcW w:w="3112" w:type="pct"/>
          </w:tcPr>
          <w:p w:rsidR="00CF5331" w:rsidRPr="00822DC6" w:rsidRDefault="00CF5331" w:rsidP="00B7663C">
            <w:pPr>
              <w:pStyle w:val="iv"/>
            </w:pPr>
            <w:r w:rsidRPr="00822DC6">
              <w:t>était contraint</w:t>
            </w:r>
          </w:p>
        </w:tc>
      </w:tr>
      <w:tr w:rsidR="00CF5331" w:rsidRPr="00822DC6" w:rsidTr="00962409">
        <w:tc>
          <w:tcPr>
            <w:tcW w:w="1888" w:type="pct"/>
          </w:tcPr>
          <w:p w:rsidR="00CF5331" w:rsidRPr="00D63136" w:rsidRDefault="00CF5331" w:rsidP="00B7663C">
            <w:pPr>
              <w:pStyle w:val="sv"/>
            </w:pPr>
            <w:r w:rsidRPr="00D63136">
              <w:t>comédere carnem suíllam,</w:t>
            </w:r>
          </w:p>
        </w:tc>
        <w:tc>
          <w:tcPr>
            <w:tcW w:w="3112" w:type="pct"/>
          </w:tcPr>
          <w:p w:rsidR="00CF5331" w:rsidRPr="00822DC6" w:rsidRDefault="00CF5331" w:rsidP="00B7663C">
            <w:pPr>
              <w:pStyle w:val="iv"/>
            </w:pPr>
            <w:r w:rsidRPr="00822DC6">
              <w:t>à manger de la chair de-porc,</w:t>
            </w:r>
          </w:p>
        </w:tc>
      </w:tr>
      <w:tr w:rsidR="00CF5331" w:rsidRPr="00822DC6" w:rsidTr="00962409">
        <w:tc>
          <w:tcPr>
            <w:tcW w:w="1888" w:type="pct"/>
          </w:tcPr>
          <w:p w:rsidR="00CF5331" w:rsidRPr="00D63136" w:rsidRDefault="00CF5331" w:rsidP="00B7663C">
            <w:pPr>
              <w:pStyle w:val="sv"/>
            </w:pPr>
            <w:r w:rsidRPr="00D63136">
              <w:t>qua lex interdicébat</w:t>
            </w:r>
          </w:p>
        </w:tc>
        <w:tc>
          <w:tcPr>
            <w:tcW w:w="3112" w:type="pct"/>
          </w:tcPr>
          <w:p w:rsidR="00CF5331" w:rsidRPr="00822DC6" w:rsidRDefault="00CF5331" w:rsidP="00B7663C">
            <w:pPr>
              <w:pStyle w:val="iv"/>
            </w:pPr>
            <w:r w:rsidRPr="00822DC6">
              <w:t>que la loi interdisait</w:t>
            </w:r>
          </w:p>
        </w:tc>
      </w:tr>
      <w:tr w:rsidR="00CF5331" w:rsidRPr="00822DC6" w:rsidTr="00962409">
        <w:tc>
          <w:tcPr>
            <w:tcW w:w="1888" w:type="pct"/>
          </w:tcPr>
          <w:p w:rsidR="00CF5331" w:rsidRPr="00D63136" w:rsidRDefault="00CF5331" w:rsidP="00B7663C">
            <w:pPr>
              <w:pStyle w:val="sv"/>
            </w:pPr>
            <w:r w:rsidRPr="00D63136">
              <w:t>Judǽis.</w:t>
            </w:r>
          </w:p>
        </w:tc>
        <w:tc>
          <w:tcPr>
            <w:tcW w:w="3112" w:type="pct"/>
          </w:tcPr>
          <w:p w:rsidR="00CF5331" w:rsidRPr="00822DC6" w:rsidRDefault="00CF5331" w:rsidP="00B7663C">
            <w:pPr>
              <w:pStyle w:val="iv"/>
            </w:pPr>
            <w:r w:rsidRPr="00822DC6">
              <w:t>aux Juifs.</w:t>
            </w:r>
          </w:p>
        </w:tc>
      </w:tr>
      <w:tr w:rsidR="00CF5331" w:rsidRPr="00822DC6" w:rsidTr="00962409">
        <w:tc>
          <w:tcPr>
            <w:tcW w:w="1888" w:type="pct"/>
          </w:tcPr>
          <w:p w:rsidR="00CF5331" w:rsidRPr="00D63136" w:rsidRDefault="00CF5331" w:rsidP="00B7663C">
            <w:pPr>
              <w:pStyle w:val="sv"/>
            </w:pPr>
            <w:r w:rsidRPr="00D63136">
              <w:t>At vir fortíssimus</w:t>
            </w:r>
          </w:p>
        </w:tc>
        <w:tc>
          <w:tcPr>
            <w:tcW w:w="3112" w:type="pct"/>
          </w:tcPr>
          <w:p w:rsidR="00CF5331" w:rsidRPr="00822DC6" w:rsidRDefault="00CF5331" w:rsidP="00B7663C">
            <w:pPr>
              <w:pStyle w:val="iv"/>
            </w:pPr>
            <w:r w:rsidRPr="00822DC6">
              <w:t xml:space="preserve">Mais </w:t>
            </w:r>
            <w:r w:rsidRPr="00822DC6">
              <w:rPr>
                <w:rStyle w:val="italicus"/>
              </w:rPr>
              <w:t>cet</w:t>
            </w:r>
            <w:r w:rsidRPr="00822DC6">
              <w:t xml:space="preserve"> homme très-courageux</w:t>
            </w:r>
          </w:p>
        </w:tc>
      </w:tr>
      <w:tr w:rsidR="00CF5331" w:rsidRPr="00822DC6" w:rsidTr="00962409">
        <w:tc>
          <w:tcPr>
            <w:tcW w:w="1888" w:type="pct"/>
          </w:tcPr>
          <w:p w:rsidR="00CF5331" w:rsidRPr="00D63136" w:rsidRDefault="00CF5331" w:rsidP="00B7663C">
            <w:pPr>
              <w:pStyle w:val="sv"/>
            </w:pPr>
            <w:r w:rsidRPr="00D63136">
              <w:t>indígnans</w:t>
            </w:r>
          </w:p>
        </w:tc>
        <w:tc>
          <w:tcPr>
            <w:tcW w:w="3112" w:type="pct"/>
          </w:tcPr>
          <w:p w:rsidR="00CF5331" w:rsidRPr="00822DC6" w:rsidRDefault="00CF5331" w:rsidP="00B7663C">
            <w:pPr>
              <w:pStyle w:val="iv"/>
            </w:pPr>
            <w:r w:rsidRPr="00822DC6">
              <w:t>s’indignant</w:t>
            </w:r>
          </w:p>
        </w:tc>
      </w:tr>
      <w:tr w:rsidR="00CF5331" w:rsidRPr="00822DC6" w:rsidTr="00962409">
        <w:tc>
          <w:tcPr>
            <w:tcW w:w="1888" w:type="pct"/>
          </w:tcPr>
          <w:p w:rsidR="00CF5331" w:rsidRPr="00D63136" w:rsidRDefault="00CF5331" w:rsidP="00B7663C">
            <w:pPr>
              <w:pStyle w:val="sv"/>
            </w:pPr>
            <w:r w:rsidRPr="00D63136">
              <w:t>respuébat cibum vétitum.</w:t>
            </w:r>
          </w:p>
        </w:tc>
        <w:tc>
          <w:tcPr>
            <w:tcW w:w="3112" w:type="pct"/>
          </w:tcPr>
          <w:p w:rsidR="00CF5331" w:rsidRPr="00822DC6" w:rsidRDefault="00CF5331" w:rsidP="00B7663C">
            <w:pPr>
              <w:pStyle w:val="iv"/>
            </w:pPr>
            <w:r w:rsidRPr="00822DC6">
              <w:t>recrachait la nourriture défendue.</w:t>
            </w:r>
          </w:p>
        </w:tc>
      </w:tr>
      <w:tr w:rsidR="00CF5331" w:rsidRPr="00822DC6" w:rsidTr="00962409">
        <w:tc>
          <w:tcPr>
            <w:tcW w:w="1888" w:type="pct"/>
          </w:tcPr>
          <w:p w:rsidR="00CF5331" w:rsidRPr="00D63136" w:rsidRDefault="00CF5331" w:rsidP="00B7663C">
            <w:pPr>
              <w:pStyle w:val="sv"/>
            </w:pPr>
            <w:r w:rsidRPr="00D63136">
              <w:t>Quam ob rem</w:t>
            </w:r>
          </w:p>
        </w:tc>
        <w:tc>
          <w:tcPr>
            <w:tcW w:w="3112" w:type="pct"/>
          </w:tcPr>
          <w:p w:rsidR="00CF5331" w:rsidRPr="00822DC6" w:rsidRDefault="00CF5331" w:rsidP="00B7663C">
            <w:pPr>
              <w:pStyle w:val="iv"/>
            </w:pPr>
            <w:r w:rsidRPr="00822DC6">
              <w:t>Pour lequel fait</w:t>
            </w:r>
          </w:p>
        </w:tc>
      </w:tr>
      <w:tr w:rsidR="00CF5331" w:rsidRPr="00822DC6" w:rsidTr="00962409">
        <w:tc>
          <w:tcPr>
            <w:tcW w:w="1888" w:type="pct"/>
          </w:tcPr>
          <w:p w:rsidR="00CF5331" w:rsidRPr="00D63136" w:rsidRDefault="00CF5331" w:rsidP="00B7663C">
            <w:pPr>
              <w:pStyle w:val="sv"/>
            </w:pPr>
            <w:r w:rsidRPr="00D63136">
              <w:t>cum ducerétur</w:t>
            </w:r>
          </w:p>
        </w:tc>
        <w:tc>
          <w:tcPr>
            <w:tcW w:w="3112" w:type="pct"/>
          </w:tcPr>
          <w:p w:rsidR="00CF5331" w:rsidRPr="00822DC6" w:rsidRDefault="00CF5331" w:rsidP="00B7663C">
            <w:pPr>
              <w:pStyle w:val="iv"/>
            </w:pPr>
            <w:r w:rsidRPr="00822DC6">
              <w:t>comme il était conduit</w:t>
            </w:r>
          </w:p>
        </w:tc>
      </w:tr>
      <w:tr w:rsidR="00CF5331" w:rsidRPr="00822DC6" w:rsidTr="00962409">
        <w:tc>
          <w:tcPr>
            <w:tcW w:w="1888" w:type="pct"/>
          </w:tcPr>
          <w:p w:rsidR="00CF5331" w:rsidRPr="00D63136" w:rsidRDefault="00CF5331" w:rsidP="00B7663C">
            <w:pPr>
              <w:pStyle w:val="sv"/>
            </w:pPr>
            <w:r w:rsidRPr="00D63136">
              <w:t>ad supplícium,</w:t>
            </w:r>
          </w:p>
        </w:tc>
        <w:tc>
          <w:tcPr>
            <w:tcW w:w="3112" w:type="pct"/>
          </w:tcPr>
          <w:p w:rsidR="00CF5331" w:rsidRPr="00822DC6" w:rsidRDefault="00CF5331" w:rsidP="00B7663C">
            <w:pPr>
              <w:pStyle w:val="iv"/>
            </w:pPr>
            <w:r w:rsidRPr="00822DC6">
              <w:t>au supplice,</w:t>
            </w:r>
          </w:p>
        </w:tc>
      </w:tr>
      <w:tr w:rsidR="00CF5331" w:rsidRPr="00822DC6" w:rsidTr="00962409">
        <w:tc>
          <w:tcPr>
            <w:tcW w:w="1888" w:type="pct"/>
          </w:tcPr>
          <w:p w:rsidR="00CF5331" w:rsidRPr="00D63136" w:rsidRDefault="00CF5331" w:rsidP="00B7663C">
            <w:pPr>
              <w:pStyle w:val="sv"/>
            </w:pPr>
            <w:r w:rsidRPr="00D63136">
              <w:t xml:space="preserve">sui amíci hortabántur eum </w:t>
            </w:r>
          </w:p>
        </w:tc>
        <w:tc>
          <w:tcPr>
            <w:tcW w:w="3112" w:type="pct"/>
          </w:tcPr>
          <w:p w:rsidR="00CF5331" w:rsidRPr="00822DC6" w:rsidRDefault="00CF5331" w:rsidP="00B7663C">
            <w:pPr>
              <w:pStyle w:val="iv"/>
            </w:pPr>
            <w:r w:rsidRPr="00822DC6">
              <w:t>ses amis exhortaient lui</w:t>
            </w:r>
          </w:p>
        </w:tc>
      </w:tr>
      <w:tr w:rsidR="00CF5331" w:rsidRPr="00822DC6" w:rsidTr="00962409">
        <w:tc>
          <w:tcPr>
            <w:tcW w:w="1888" w:type="pct"/>
          </w:tcPr>
          <w:p w:rsidR="00CF5331" w:rsidRPr="00D63136" w:rsidRDefault="00CF5331" w:rsidP="00B7663C">
            <w:pPr>
              <w:pStyle w:val="sv"/>
            </w:pPr>
            <w:r w:rsidRPr="00D63136">
              <w:t>ut comedéndo</w:t>
            </w:r>
          </w:p>
        </w:tc>
        <w:tc>
          <w:tcPr>
            <w:tcW w:w="3112" w:type="pct"/>
          </w:tcPr>
          <w:p w:rsidR="00CF5331" w:rsidRPr="00822DC6" w:rsidRDefault="00CF5331" w:rsidP="00B7663C">
            <w:pPr>
              <w:pStyle w:val="iv"/>
            </w:pPr>
            <w:r w:rsidRPr="00822DC6">
              <w:t>qu’en mangeant</w:t>
            </w:r>
          </w:p>
        </w:tc>
      </w:tr>
      <w:tr w:rsidR="00CF5331" w:rsidRPr="00822DC6" w:rsidTr="00962409">
        <w:tc>
          <w:tcPr>
            <w:tcW w:w="1888" w:type="pct"/>
          </w:tcPr>
          <w:p w:rsidR="00CF5331" w:rsidRPr="00D63136" w:rsidRDefault="00CF5331" w:rsidP="00B7663C">
            <w:pPr>
              <w:pStyle w:val="sv"/>
            </w:pPr>
            <w:r w:rsidRPr="00D63136">
              <w:t>áliam carnem,</w:t>
            </w:r>
          </w:p>
        </w:tc>
        <w:tc>
          <w:tcPr>
            <w:tcW w:w="3112" w:type="pct"/>
          </w:tcPr>
          <w:p w:rsidR="00CF5331" w:rsidRPr="00822DC6" w:rsidRDefault="00CF5331" w:rsidP="00B7663C">
            <w:pPr>
              <w:pStyle w:val="iv"/>
            </w:pPr>
            <w:r w:rsidRPr="00822DC6">
              <w:t>d’une autre chair,</w:t>
            </w:r>
          </w:p>
        </w:tc>
      </w:tr>
      <w:tr w:rsidR="00CF5331" w:rsidRPr="00822DC6" w:rsidTr="00962409">
        <w:tc>
          <w:tcPr>
            <w:tcW w:w="1888" w:type="pct"/>
          </w:tcPr>
          <w:p w:rsidR="00CF5331" w:rsidRPr="00D63136" w:rsidRDefault="00CF5331" w:rsidP="00B7663C">
            <w:pPr>
              <w:pStyle w:val="sv"/>
            </w:pPr>
            <w:r w:rsidRPr="00D63136">
              <w:t>quam attúlerant,</w:t>
            </w:r>
          </w:p>
        </w:tc>
        <w:tc>
          <w:tcPr>
            <w:tcW w:w="3112" w:type="pct"/>
          </w:tcPr>
          <w:p w:rsidR="00CF5331" w:rsidRPr="00822DC6" w:rsidRDefault="00CF5331" w:rsidP="00B7663C">
            <w:pPr>
              <w:pStyle w:val="iv"/>
            </w:pPr>
            <w:r w:rsidRPr="00822DC6">
              <w:t>qu’ils avaient apportée,</w:t>
            </w:r>
          </w:p>
        </w:tc>
      </w:tr>
      <w:tr w:rsidR="00CF5331" w:rsidRPr="00822DC6" w:rsidTr="00962409">
        <w:tc>
          <w:tcPr>
            <w:tcW w:w="1888" w:type="pct"/>
          </w:tcPr>
          <w:p w:rsidR="00CF5331" w:rsidRPr="00D63136" w:rsidRDefault="00CF5331" w:rsidP="00B7663C">
            <w:pPr>
              <w:pStyle w:val="sv"/>
            </w:pPr>
            <w:r w:rsidRPr="00D63136">
              <w:t>simuláret se paruísse regi,</w:t>
            </w:r>
          </w:p>
        </w:tc>
        <w:tc>
          <w:tcPr>
            <w:tcW w:w="3112" w:type="pct"/>
          </w:tcPr>
          <w:p w:rsidR="00CF5331" w:rsidRPr="00822DC6" w:rsidRDefault="00CF5331" w:rsidP="00B7663C">
            <w:pPr>
              <w:pStyle w:val="iv"/>
            </w:pPr>
            <w:r w:rsidRPr="00822DC6">
              <w:t>il feignit lui avoir obéi an roi,</w:t>
            </w:r>
          </w:p>
        </w:tc>
      </w:tr>
      <w:tr w:rsidR="00CF5331" w:rsidRPr="00822DC6" w:rsidTr="00962409">
        <w:tc>
          <w:tcPr>
            <w:tcW w:w="1888" w:type="pct"/>
          </w:tcPr>
          <w:p w:rsidR="00CF5331" w:rsidRPr="00D63136" w:rsidRDefault="00CF5331" w:rsidP="00B7663C">
            <w:pPr>
              <w:pStyle w:val="sv"/>
            </w:pPr>
            <w:r w:rsidRPr="00D63136">
              <w:t>vitarétque sic mortem.</w:t>
            </w:r>
          </w:p>
        </w:tc>
        <w:tc>
          <w:tcPr>
            <w:tcW w:w="3112" w:type="pct"/>
          </w:tcPr>
          <w:p w:rsidR="00CF5331" w:rsidRPr="00822DC6" w:rsidRDefault="00CF5331" w:rsidP="00B7663C">
            <w:pPr>
              <w:pStyle w:val="iv"/>
            </w:pPr>
            <w:r w:rsidRPr="00822DC6">
              <w:t>et évitât, ainsi la mort.</w:t>
            </w:r>
          </w:p>
        </w:tc>
      </w:tr>
    </w:tbl>
    <w:p w:rsidR="00C87EAE" w:rsidRDefault="00B30990" w:rsidP="00301F97">
      <w:pPr>
        <w:pStyle w:val="absconditus"/>
      </w:pPr>
      <w:r w:rsidRPr="00930EE0">
        <w:t>²</w:t>
      </w:r>
    </w:p>
    <w:p w:rsidR="009D7993" w:rsidRPr="00E5545A" w:rsidRDefault="009D7993" w:rsidP="00EC0168">
      <w:pPr>
        <w:pStyle w:val="Titre3"/>
      </w:pPr>
      <w:bookmarkStart w:id="635" w:name="_Toc466191485"/>
      <w:bookmarkStart w:id="636" w:name="_Toc466191741"/>
      <w:bookmarkStart w:id="637" w:name="_Toc524065675"/>
      <w:r w:rsidRPr="00E5545A">
        <w:t>192 — Sa mort.</w:t>
      </w:r>
      <w:bookmarkEnd w:id="635"/>
      <w:bookmarkEnd w:id="636"/>
      <w:bookmarkEnd w:id="637"/>
    </w:p>
    <w:p w:rsidR="00C87EAE" w:rsidRDefault="009D4064" w:rsidP="00E2285C">
      <w:pPr>
        <w:pStyle w:val="s"/>
        <w:rPr>
          <w:lang w:val="fr-FR"/>
        </w:rPr>
      </w:pPr>
      <w:r w:rsidRPr="00D80808">
        <w:rPr>
          <w:lang w:val="fr-FR"/>
        </w:rPr>
        <w:t>Eleazárus</w:t>
      </w:r>
      <w:r w:rsidR="009D7993" w:rsidRPr="00D80808">
        <w:rPr>
          <w:lang w:val="fr-FR"/>
        </w:rPr>
        <w:t xml:space="preserve"> rem pravam suadéntibus </w:t>
      </w:r>
      <w:r w:rsidR="00C20561" w:rsidRPr="00D80808">
        <w:rPr>
          <w:lang w:val="fr-FR"/>
        </w:rPr>
        <w:t>nóluit</w:t>
      </w:r>
      <w:r w:rsidR="009D7993" w:rsidRPr="00D80808">
        <w:rPr>
          <w:lang w:val="fr-FR"/>
        </w:rPr>
        <w:t xml:space="preserve"> </w:t>
      </w:r>
      <w:r w:rsidR="00C20561" w:rsidRPr="00D80808">
        <w:rPr>
          <w:lang w:val="fr-FR"/>
        </w:rPr>
        <w:t>assentíri</w:t>
      </w:r>
      <w:r w:rsidR="005774A7">
        <w:rPr>
          <w:lang w:val="fr-FR"/>
        </w:rPr>
        <w:t> :</w:t>
      </w:r>
      <w:r w:rsidR="009D7993" w:rsidRPr="00D80808">
        <w:rPr>
          <w:lang w:val="fr-FR"/>
        </w:rPr>
        <w:t xml:space="preserve"> </w:t>
      </w:r>
      <w:r w:rsidR="006651A0" w:rsidRPr="00D80808">
        <w:rPr>
          <w:lang w:val="fr-FR"/>
        </w:rPr>
        <w:t>“</w:t>
      </w:r>
      <w:r w:rsidR="00C20561" w:rsidRPr="00D80808">
        <w:rPr>
          <w:lang w:val="fr-FR"/>
        </w:rPr>
        <w:t>Ætáti</w:t>
      </w:r>
      <w:r w:rsidR="009D7993" w:rsidRPr="00D80808">
        <w:rPr>
          <w:lang w:val="fr-FR"/>
        </w:rPr>
        <w:t xml:space="preserve"> nostræ,</w:t>
      </w:r>
      <w:r w:rsidR="006C13BA" w:rsidRPr="00D80808">
        <w:rPr>
          <w:lang w:val="fr-FR"/>
        </w:rPr>
        <w:t xml:space="preserve"> inquit, </w:t>
      </w:r>
      <w:r w:rsidR="009D7993" w:rsidRPr="00D80808">
        <w:rPr>
          <w:lang w:val="fr-FR"/>
        </w:rPr>
        <w:t xml:space="preserve">non </w:t>
      </w:r>
      <w:r w:rsidR="00C20561" w:rsidRPr="00D80808">
        <w:rPr>
          <w:lang w:val="fr-FR"/>
        </w:rPr>
        <w:t>convénit</w:t>
      </w:r>
      <w:r w:rsidR="009D7993" w:rsidRPr="00D80808">
        <w:rPr>
          <w:lang w:val="fr-FR"/>
        </w:rPr>
        <w:t xml:space="preserve"> ista </w:t>
      </w:r>
      <w:r w:rsidR="00C20561" w:rsidRPr="00D80808">
        <w:rPr>
          <w:lang w:val="fr-FR"/>
        </w:rPr>
        <w:t>simulátio</w:t>
      </w:r>
      <w:r w:rsidR="00BE217D">
        <w:rPr>
          <w:lang w:val="fr-FR"/>
        </w:rPr>
        <w:t> ;</w:t>
      </w:r>
      <w:r w:rsidR="00C20561" w:rsidRPr="00D80808">
        <w:rPr>
          <w:lang w:val="fr-FR"/>
        </w:rPr>
        <w:t xml:space="preserve"> non commí</w:t>
      </w:r>
      <w:r w:rsidR="009D7993" w:rsidRPr="00D80808">
        <w:rPr>
          <w:lang w:val="fr-FR"/>
        </w:rPr>
        <w:t>ttam ut</w:t>
      </w:r>
      <w:r w:rsidR="00551BA9">
        <w:rPr>
          <w:rStyle w:val="Appelnotedebasdep"/>
          <w:lang w:val="fr-FR"/>
        </w:rPr>
        <w:footnoteReference w:id="271"/>
      </w:r>
      <w:r w:rsidR="009D7993" w:rsidRPr="00D80808">
        <w:rPr>
          <w:lang w:val="fr-FR"/>
        </w:rPr>
        <w:t xml:space="preserve"> </w:t>
      </w:r>
      <w:r w:rsidR="00C20561" w:rsidRPr="00D80808">
        <w:rPr>
          <w:lang w:val="fr-FR"/>
        </w:rPr>
        <w:t>perniciósum</w:t>
      </w:r>
      <w:r w:rsidR="009D7993" w:rsidRPr="00D80808">
        <w:rPr>
          <w:lang w:val="fr-FR"/>
        </w:rPr>
        <w:t xml:space="preserve"> </w:t>
      </w:r>
      <w:r w:rsidR="000121D9" w:rsidRPr="00D80808">
        <w:rPr>
          <w:lang w:val="fr-FR"/>
        </w:rPr>
        <w:t>exémplum</w:t>
      </w:r>
      <w:r w:rsidR="009D7993" w:rsidRPr="00D80808">
        <w:rPr>
          <w:lang w:val="fr-FR"/>
        </w:rPr>
        <w:t xml:space="preserve"> adolescéntibus </w:t>
      </w:r>
      <w:r w:rsidR="00C20561" w:rsidRPr="00D80808">
        <w:rPr>
          <w:lang w:val="fr-FR"/>
        </w:rPr>
        <w:t>relínquam</w:t>
      </w:r>
      <w:r w:rsidR="005774A7">
        <w:rPr>
          <w:lang w:val="fr-FR"/>
        </w:rPr>
        <w:t> :</w:t>
      </w:r>
      <w:r w:rsidR="00C20561" w:rsidRPr="00D80808">
        <w:rPr>
          <w:lang w:val="fr-FR"/>
        </w:rPr>
        <w:t xml:space="preserve"> multo sátius est períre</w:t>
      </w:r>
      <w:r w:rsidR="009D7993" w:rsidRPr="00D80808">
        <w:rPr>
          <w:lang w:val="fr-FR"/>
        </w:rPr>
        <w:t xml:space="preserve"> quam propter brevem vitæ </w:t>
      </w:r>
      <w:r w:rsidR="00C20561" w:rsidRPr="00D80808">
        <w:rPr>
          <w:lang w:val="fr-FR"/>
        </w:rPr>
        <w:t>usúram</w:t>
      </w:r>
      <w:r w:rsidR="009D7993" w:rsidRPr="00D80808">
        <w:rPr>
          <w:lang w:val="fr-FR"/>
        </w:rPr>
        <w:t xml:space="preserve">, </w:t>
      </w:r>
      <w:r w:rsidR="00C20561" w:rsidRPr="00D80808">
        <w:rPr>
          <w:lang w:val="fr-FR"/>
        </w:rPr>
        <w:t>turpitúdinis</w:t>
      </w:r>
      <w:r w:rsidR="009D7993" w:rsidRPr="00D80808">
        <w:rPr>
          <w:lang w:val="fr-FR"/>
        </w:rPr>
        <w:t xml:space="preserve"> notam meo </w:t>
      </w:r>
      <w:r w:rsidR="00C20561" w:rsidRPr="00D80808">
        <w:rPr>
          <w:lang w:val="fr-FR"/>
        </w:rPr>
        <w:t>nómini in</w:t>
      </w:r>
      <w:r w:rsidR="009B320E" w:rsidRPr="00D80808">
        <w:rPr>
          <w:lang w:val="fr-FR"/>
        </w:rPr>
        <w:t>úrere</w:t>
      </w:r>
      <w:r w:rsidR="005C7E3F">
        <w:rPr>
          <w:lang w:val="fr-FR"/>
        </w:rPr>
        <w:t xml:space="preserve">. </w:t>
      </w:r>
    </w:p>
    <w:p w:rsidR="00C87EAE" w:rsidRDefault="009B320E" w:rsidP="00E2285C">
      <w:pPr>
        <w:pStyle w:val="s"/>
        <w:rPr>
          <w:lang w:val="fr-FR"/>
        </w:rPr>
      </w:pPr>
      <w:r w:rsidRPr="00D80808">
        <w:rPr>
          <w:lang w:val="fr-FR"/>
        </w:rPr>
        <w:t>Si vestro ó</w:t>
      </w:r>
      <w:r w:rsidR="00C20561" w:rsidRPr="00D80808">
        <w:rPr>
          <w:lang w:val="fr-FR"/>
        </w:rPr>
        <w:t>bs</w:t>
      </w:r>
      <w:r w:rsidRPr="00D80808">
        <w:rPr>
          <w:lang w:val="fr-FR"/>
        </w:rPr>
        <w:t>e</w:t>
      </w:r>
      <w:r w:rsidR="009D7993" w:rsidRPr="00D80808">
        <w:rPr>
          <w:lang w:val="fr-FR"/>
        </w:rPr>
        <w:t xml:space="preserve">quar </w:t>
      </w:r>
      <w:r w:rsidR="00C20561" w:rsidRPr="00D80808">
        <w:rPr>
          <w:lang w:val="fr-FR"/>
        </w:rPr>
        <w:t>consílio</w:t>
      </w:r>
      <w:r w:rsidR="009D7993" w:rsidRPr="00D80808">
        <w:rPr>
          <w:lang w:val="fr-FR"/>
        </w:rPr>
        <w:t xml:space="preserve">, </w:t>
      </w:r>
      <w:r w:rsidR="00C20561" w:rsidRPr="00D80808">
        <w:rPr>
          <w:lang w:val="fr-FR"/>
        </w:rPr>
        <w:t>hóminum</w:t>
      </w:r>
      <w:r w:rsidR="009D7993" w:rsidRPr="00D80808">
        <w:rPr>
          <w:lang w:val="fr-FR"/>
        </w:rPr>
        <w:t xml:space="preserve"> quidem </w:t>
      </w:r>
      <w:r w:rsidR="00C20561" w:rsidRPr="00D80808">
        <w:rPr>
          <w:lang w:val="fr-FR"/>
        </w:rPr>
        <w:t>supplíciis</w:t>
      </w:r>
      <w:r w:rsidR="009D7993" w:rsidRPr="00D80808">
        <w:rPr>
          <w:lang w:val="fr-FR"/>
        </w:rPr>
        <w:t xml:space="preserve"> </w:t>
      </w:r>
      <w:r w:rsidR="00C20561" w:rsidRPr="00D80808">
        <w:rPr>
          <w:lang w:val="fr-FR"/>
        </w:rPr>
        <w:t>erípiar</w:t>
      </w:r>
      <w:r w:rsidR="00BE217D">
        <w:rPr>
          <w:lang w:val="fr-FR"/>
        </w:rPr>
        <w:t> ;</w:t>
      </w:r>
      <w:r w:rsidR="009D7993" w:rsidRPr="00D80808">
        <w:rPr>
          <w:lang w:val="fr-FR"/>
        </w:rPr>
        <w:t xml:space="preserve"> sed iram </w:t>
      </w:r>
      <w:r w:rsidR="00C20561" w:rsidRPr="00D80808">
        <w:rPr>
          <w:lang w:val="fr-FR"/>
        </w:rPr>
        <w:t>divínam</w:t>
      </w:r>
      <w:r w:rsidR="009D7993" w:rsidRPr="00D80808">
        <w:rPr>
          <w:lang w:val="fr-FR"/>
        </w:rPr>
        <w:t xml:space="preserve"> non </w:t>
      </w:r>
      <w:r w:rsidR="00C20561" w:rsidRPr="00D80808">
        <w:rPr>
          <w:lang w:val="fr-FR"/>
        </w:rPr>
        <w:t>effúgiam</w:t>
      </w:r>
      <w:r w:rsidR="009D7993" w:rsidRPr="00D80808">
        <w:rPr>
          <w:lang w:val="fr-FR"/>
        </w:rPr>
        <w:t>.</w:t>
      </w:r>
      <w:r w:rsidR="006651A0" w:rsidRPr="00D80808">
        <w:rPr>
          <w:lang w:val="fr-FR"/>
        </w:rPr>
        <w:t>”</w:t>
      </w:r>
      <w:r w:rsidR="009D7993" w:rsidRPr="00D80808">
        <w:rPr>
          <w:lang w:val="fr-FR"/>
        </w:rPr>
        <w:t xml:space="preserve"> His dictis, mortem </w:t>
      </w:r>
      <w:r w:rsidR="00C20561" w:rsidRPr="00D80808">
        <w:rPr>
          <w:lang w:val="fr-FR"/>
        </w:rPr>
        <w:t>fórtiter</w:t>
      </w:r>
      <w:r w:rsidR="009D7993" w:rsidRPr="00D80808">
        <w:rPr>
          <w:lang w:val="fr-FR"/>
        </w:rPr>
        <w:t xml:space="preserve"> </w:t>
      </w:r>
      <w:r w:rsidR="00C20561" w:rsidRPr="00D80808">
        <w:rPr>
          <w:lang w:val="fr-FR"/>
        </w:rPr>
        <w:t>súbiit</w:t>
      </w:r>
      <w:r w:rsidR="009D7993" w:rsidRPr="00D80808">
        <w:rPr>
          <w:lang w:val="fr-FR"/>
        </w:rPr>
        <w:t xml:space="preserve">, </w:t>
      </w:r>
      <w:r w:rsidR="00C20561" w:rsidRPr="00D80808">
        <w:rPr>
          <w:lang w:val="fr-FR"/>
        </w:rPr>
        <w:t>æternámque</w:t>
      </w:r>
      <w:r w:rsidR="009D7993" w:rsidRPr="00D80808">
        <w:rPr>
          <w:lang w:val="fr-FR"/>
        </w:rPr>
        <w:t xml:space="preserve"> </w:t>
      </w:r>
      <w:r w:rsidR="00C20561" w:rsidRPr="00D80808">
        <w:rPr>
          <w:lang w:val="fr-FR"/>
        </w:rPr>
        <w:t>glóriam</w:t>
      </w:r>
      <w:r w:rsidR="009D7993" w:rsidRPr="00D80808">
        <w:rPr>
          <w:lang w:val="fr-FR"/>
        </w:rPr>
        <w:t xml:space="preserve"> est </w:t>
      </w:r>
      <w:r w:rsidR="00C20561" w:rsidRPr="00D80808">
        <w:rPr>
          <w:lang w:val="fr-FR"/>
        </w:rPr>
        <w:t>consecútus</w:t>
      </w:r>
      <w:r w:rsidR="005C7E3F">
        <w:rPr>
          <w:lang w:val="fr-FR"/>
        </w:rPr>
        <w:t xml:space="preserve">. </w:t>
      </w:r>
    </w:p>
    <w:p w:rsidR="000E1190" w:rsidRDefault="00C87EAE" w:rsidP="00430F28">
      <w:pPr>
        <w:pStyle w:val="absconditus"/>
      </w:pPr>
      <w:r>
        <w:t>~</w:t>
      </w:r>
    </w:p>
    <w:p w:rsidR="000E1190" w:rsidRDefault="00F71E4C" w:rsidP="0082514B">
      <w:pPr>
        <w:pStyle w:val="vocabulum"/>
      </w:pPr>
      <w:r w:rsidRPr="000E1190">
        <w:rPr>
          <w:rStyle w:val="aditus"/>
        </w:rPr>
        <w:t>prāvus</w:t>
      </w:r>
      <w:r w:rsidRPr="00023B16">
        <w:t xml:space="preserve">, </w:t>
      </w:r>
      <w:r w:rsidRPr="00FC73E1">
        <w:rPr>
          <w:rStyle w:val="flexio"/>
        </w:rPr>
        <w:t xml:space="preserve">a, </w:t>
      </w:r>
      <w:r w:rsidRPr="007F2AC0">
        <w:rPr>
          <w:rStyle w:val="flexio"/>
        </w:rPr>
        <w:t>um</w:t>
      </w:r>
      <w:r w:rsidR="009D14D5">
        <w:t> :</w:t>
      </w:r>
      <w:r w:rsidRPr="00023B16">
        <w:t xml:space="preserve"> </w:t>
      </w:r>
      <w:r w:rsidRPr="00F71E4C">
        <w:rPr>
          <w:rStyle w:val="cnumerus2"/>
        </w:rPr>
        <w:t>1.</w:t>
      </w:r>
      <w:r>
        <w:t xml:space="preserve"> tordu, qui est de travers, difforme</w:t>
      </w:r>
      <w:r w:rsidR="00BE217D">
        <w:t> ;</w:t>
      </w:r>
      <w:r>
        <w:t xml:space="preserve"> </w:t>
      </w:r>
      <w:r w:rsidRPr="00F71E4C">
        <w:rPr>
          <w:rStyle w:val="cnumerus2"/>
        </w:rPr>
        <w:t>2.</w:t>
      </w:r>
      <w:r>
        <w:t xml:space="preserve"> </w:t>
      </w:r>
      <w:r w:rsidRPr="00F71E4C">
        <w:rPr>
          <w:rStyle w:val="gt"/>
        </w:rPr>
        <w:t>[fig.]</w:t>
      </w:r>
      <w:r>
        <w:t xml:space="preserve"> de travers, défectueux, irrégulier, mauvais // </w:t>
      </w:r>
      <w:r w:rsidRPr="00F71E4C">
        <w:rPr>
          <w:rStyle w:val="lt"/>
        </w:rPr>
        <w:t>hoc pravus facis</w:t>
      </w:r>
      <w:r>
        <w:t xml:space="preserve">, tu as l’esprit de travers pour faire cela // </w:t>
      </w:r>
      <w:r w:rsidRPr="00F71E4C">
        <w:rPr>
          <w:rStyle w:val="gt"/>
        </w:rPr>
        <w:t>[moralt]</w:t>
      </w:r>
      <w:r>
        <w:t xml:space="preserve"> </w:t>
      </w:r>
      <w:r w:rsidRPr="00023B16">
        <w:t>mauvais</w:t>
      </w:r>
      <w:r w:rsidR="00BE217D">
        <w:t> ;</w:t>
      </w:r>
      <w:r>
        <w:t xml:space="preserve"> </w:t>
      </w:r>
      <w:r w:rsidRPr="00F71E4C">
        <w:rPr>
          <w:rStyle w:val="gt"/>
        </w:rPr>
        <w:t>n. pl.,</w:t>
      </w:r>
      <w:r>
        <w:t xml:space="preserve"> </w:t>
      </w:r>
      <w:r w:rsidRPr="00F71E4C">
        <w:rPr>
          <w:rStyle w:val="lt"/>
        </w:rPr>
        <w:t>honésta</w:t>
      </w:r>
      <w:r>
        <w:t>, prava, le bien, le mal.</w:t>
      </w:r>
    </w:p>
    <w:p w:rsidR="000E1190" w:rsidRDefault="00FF638C" w:rsidP="00FF638C">
      <w:pPr>
        <w:pStyle w:val="vocabulum"/>
      </w:pPr>
      <w:r w:rsidRPr="000E1190">
        <w:rPr>
          <w:rStyle w:val="aditus"/>
        </w:rPr>
        <w:lastRenderedPageBreak/>
        <w:t>sĭmŭlātĭo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simulation, feinte</w:t>
      </w:r>
      <w:r w:rsidR="00987B40" w:rsidRPr="00023B16">
        <w:t xml:space="preserve">. </w:t>
      </w:r>
    </w:p>
    <w:p w:rsidR="002C2802" w:rsidRDefault="002C2802" w:rsidP="002C2802">
      <w:pPr>
        <w:pStyle w:val="vocabulum"/>
      </w:pPr>
      <w:r>
        <w:rPr>
          <w:rStyle w:val="aditus"/>
        </w:rPr>
        <w:t>sătĭŭs</w:t>
      </w:r>
      <w:r>
        <w:t xml:space="preserve">, </w:t>
      </w:r>
      <w:r>
        <w:rPr>
          <w:rStyle w:val="gt"/>
        </w:rPr>
        <w:t>comp.</w:t>
      </w:r>
      <w:r>
        <w:t xml:space="preserve"> : préférable, plus à propos : </w:t>
      </w:r>
      <w:r>
        <w:rPr>
          <w:rStyle w:val="lt"/>
        </w:rPr>
        <w:t>sátius est</w:t>
      </w:r>
      <w:r>
        <w:rPr>
          <w:rStyle w:val="gt"/>
        </w:rPr>
        <w:t xml:space="preserve"> [avec inf.]</w:t>
      </w:r>
      <w:r>
        <w:t xml:space="preserve">, il est préférable de, il vaut mieux ; </w:t>
      </w:r>
      <w:r>
        <w:rPr>
          <w:rStyle w:val="gt"/>
        </w:rPr>
        <w:t xml:space="preserve">[avec prop. inf.] </w:t>
      </w:r>
      <w:r>
        <w:t>il vaut mieux que.</w:t>
      </w:r>
    </w:p>
    <w:p w:rsidR="00551BA9" w:rsidRPr="00F92255" w:rsidRDefault="00551BA9" w:rsidP="00551BA9">
      <w:pPr>
        <w:pStyle w:val="vocabulum"/>
      </w:pPr>
      <w:r w:rsidRPr="000E1190">
        <w:rPr>
          <w:rStyle w:val="aditus"/>
        </w:rPr>
        <w:t>brĕv</w:t>
      </w:r>
      <w:r>
        <w:rPr>
          <w:rStyle w:val="aditus"/>
        </w:rPr>
        <w:t>is</w:t>
      </w:r>
      <w:r>
        <w:t>,</w:t>
      </w:r>
      <w:r w:rsidR="007F2AC0">
        <w:t xml:space="preserve"> </w:t>
      </w:r>
      <w:r w:rsidR="007F2AC0" w:rsidRPr="007F2AC0">
        <w:rPr>
          <w:rStyle w:val="flexio"/>
        </w:rPr>
        <w:t>e</w:t>
      </w:r>
      <w:r w:rsidR="007F2AC0">
        <w:t> :</w:t>
      </w:r>
      <w:r>
        <w:t xml:space="preserve"> court. </w:t>
      </w:r>
      <w:r w:rsidRPr="00F92255">
        <w:rPr>
          <w:rStyle w:val="cnumerus2"/>
        </w:rPr>
        <w:t>1.</w:t>
      </w:r>
      <w:r>
        <w:t xml:space="preserve"> </w:t>
      </w:r>
      <w:r w:rsidRPr="00F92255">
        <w:rPr>
          <w:rStyle w:val="gt"/>
        </w:rPr>
        <w:t>[quant à l’espace</w:t>
      </w:r>
      <w:r w:rsidR="00E20E09" w:rsidRPr="00F92255">
        <w:rPr>
          <w:rStyle w:val="gt"/>
        </w:rPr>
        <w:t>]</w:t>
      </w:r>
      <w:r w:rsidR="00E20E09" w:rsidRPr="00E20E09">
        <w:t> ;</w:t>
      </w:r>
      <w:r>
        <w:t xml:space="preserve"> </w:t>
      </w:r>
      <w:r>
        <w:rPr>
          <w:rStyle w:val="cnumerus2"/>
        </w:rPr>
        <w:t>2</w:t>
      </w:r>
      <w:r w:rsidRPr="00F92255">
        <w:rPr>
          <w:rStyle w:val="cnumerus2"/>
        </w:rPr>
        <w:t>.</w:t>
      </w:r>
      <w:r>
        <w:t xml:space="preserve"> </w:t>
      </w:r>
      <w:r w:rsidRPr="00F92255">
        <w:rPr>
          <w:rStyle w:val="gt"/>
        </w:rPr>
        <w:t xml:space="preserve">[quant </w:t>
      </w:r>
      <w:r>
        <w:rPr>
          <w:rStyle w:val="gt"/>
        </w:rPr>
        <w:t>au temps</w:t>
      </w:r>
      <w:r w:rsidRPr="00F92255">
        <w:rPr>
          <w:rStyle w:val="gt"/>
        </w:rPr>
        <w:t>]</w:t>
      </w:r>
      <w:r>
        <w:t>.</w:t>
      </w:r>
    </w:p>
    <w:p w:rsidR="000E1190" w:rsidRDefault="00EF1504" w:rsidP="00EF1504">
      <w:pPr>
        <w:pStyle w:val="vocabulum"/>
      </w:pPr>
      <w:r w:rsidRPr="000E1190">
        <w:rPr>
          <w:rStyle w:val="aditus"/>
        </w:rPr>
        <w:t>turpĭtūdo</w:t>
      </w:r>
      <w:r w:rsidRPr="00023B16">
        <w:t xml:space="preserve">, </w:t>
      </w:r>
      <w:r w:rsidRPr="007F2AC0">
        <w:rPr>
          <w:rStyle w:val="flexio"/>
        </w:rPr>
        <w:t>ĭnis</w:t>
      </w:r>
      <w:r w:rsidRPr="00023B16">
        <w:t xml:space="preserve">, </w:t>
      </w:r>
      <w:r w:rsidRPr="00BF45BC">
        <w:rPr>
          <w:rStyle w:val="gt"/>
        </w:rPr>
        <w:t>f.</w:t>
      </w:r>
      <w:r w:rsidR="009D14D5">
        <w:t> :</w:t>
      </w:r>
      <w:r w:rsidRPr="00023B16">
        <w:t xml:space="preserve"> déshonneur</w:t>
      </w:r>
      <w:r w:rsidR="00987B40" w:rsidRPr="00023B16">
        <w:t xml:space="preserve">. </w:t>
      </w:r>
    </w:p>
    <w:p w:rsidR="001D03F9" w:rsidRDefault="001D03F9" w:rsidP="001D03F9">
      <w:pPr>
        <w:pStyle w:val="vocabulum"/>
      </w:pPr>
      <w:r w:rsidRPr="000E1190">
        <w:rPr>
          <w:rStyle w:val="aditus"/>
        </w:rPr>
        <w:t>ĭnūrō</w:t>
      </w:r>
      <w:r w:rsidRPr="00023B16">
        <w:t xml:space="preserve">, </w:t>
      </w:r>
      <w:r w:rsidRPr="00CD4F3A">
        <w:rPr>
          <w:rStyle w:val="flexio"/>
        </w:rPr>
        <w:t>ĭs, ĕre, ussī, ustum</w:t>
      </w:r>
      <w:r>
        <w:t xml:space="preserve">, </w:t>
      </w:r>
      <w:r w:rsidRPr="0002783F">
        <w:rPr>
          <w:rStyle w:val="gt"/>
        </w:rPr>
        <w:t>tr.</w:t>
      </w:r>
      <w:r w:rsidR="009D14D5">
        <w:t> :</w:t>
      </w:r>
      <w:r w:rsidRPr="00023B16">
        <w:t xml:space="preserve"> </w:t>
      </w:r>
      <w:r w:rsidRPr="00831F62">
        <w:rPr>
          <w:rStyle w:val="cnumerus2"/>
        </w:rPr>
        <w:t>1.</w:t>
      </w:r>
      <w:r>
        <w:t xml:space="preserve"> brûler sur, graver en brûlant, </w:t>
      </w:r>
      <w:r w:rsidRPr="00023B16">
        <w:t xml:space="preserve">imprimer par </w:t>
      </w:r>
      <w:r>
        <w:t>l’action du</w:t>
      </w:r>
      <w:r w:rsidRPr="00023B16">
        <w:t xml:space="preserve"> feu</w:t>
      </w:r>
      <w:r w:rsidR="00BE217D">
        <w:t> ;</w:t>
      </w:r>
      <w:r>
        <w:t xml:space="preserve"> </w:t>
      </w:r>
      <w:r w:rsidRPr="00831F62">
        <w:rPr>
          <w:rStyle w:val="cnumerus2"/>
        </w:rPr>
        <w:t>2.</w:t>
      </w:r>
      <w:r>
        <w:t xml:space="preserve"> </w:t>
      </w:r>
      <w:r w:rsidRPr="00831F62">
        <w:rPr>
          <w:rStyle w:val="cnumerus2"/>
        </w:rPr>
        <w:t>a)</w:t>
      </w:r>
      <w:r>
        <w:t xml:space="preserve"> empreindre un objet au moyen du feu</w:t>
      </w:r>
      <w:r w:rsidR="009D14D5">
        <w:t> :</w:t>
      </w:r>
      <w:r>
        <w:t xml:space="preserve"> </w:t>
      </w:r>
      <w:r w:rsidRPr="00BD4171">
        <w:rPr>
          <w:rStyle w:val="lt"/>
        </w:rPr>
        <w:t>comas</w:t>
      </w:r>
      <w:r>
        <w:t xml:space="preserve">, friser les cheveux </w:t>
      </w:r>
      <w:r w:rsidRPr="00831F62">
        <w:rPr>
          <w:rStyle w:val="cnumerus2"/>
        </w:rPr>
        <w:t>b)</w:t>
      </w:r>
      <w:r>
        <w:t xml:space="preserve"> brûler</w:t>
      </w:r>
      <w:r w:rsidRPr="00023B16">
        <w:t xml:space="preserve">. </w:t>
      </w:r>
    </w:p>
    <w:p w:rsidR="000E1190" w:rsidRDefault="00E5584B" w:rsidP="00E5584B">
      <w:pPr>
        <w:pStyle w:val="vocabulum"/>
      </w:pPr>
      <w:r w:rsidRPr="000E1190">
        <w:rPr>
          <w:rStyle w:val="aditus"/>
        </w:rPr>
        <w:t>nŏta</w:t>
      </w:r>
      <w:r w:rsidRPr="00023B16">
        <w:t xml:space="preserve">, </w:t>
      </w:r>
      <w:r w:rsidRPr="00497DEC">
        <w:rPr>
          <w:rStyle w:val="flexio"/>
        </w:rPr>
        <w:t>ae</w:t>
      </w:r>
      <w:r w:rsidRPr="00023B16">
        <w:t xml:space="preserve">, </w:t>
      </w:r>
      <w:r w:rsidRPr="00BF45BC">
        <w:rPr>
          <w:rStyle w:val="gt"/>
        </w:rPr>
        <w:t>f.</w:t>
      </w:r>
      <w:r w:rsidR="009D14D5">
        <w:t> :</w:t>
      </w:r>
      <w:r w:rsidRPr="00023B16">
        <w:t xml:space="preserve"> </w:t>
      </w:r>
      <w:r>
        <w:t xml:space="preserve">signe, </w:t>
      </w:r>
      <w:r w:rsidRPr="00023B16">
        <w:t>marque</w:t>
      </w:r>
      <w:r>
        <w:t xml:space="preserve"> // annotation, marque, remarque // signe </w:t>
      </w:r>
      <w:r w:rsidRPr="00BF45BC">
        <w:rPr>
          <w:rStyle w:val="gt"/>
        </w:rPr>
        <w:t>[fait avec la main, etc.]</w:t>
      </w:r>
      <w:r w:rsidRPr="00023B16">
        <w:t xml:space="preserve">. </w:t>
      </w:r>
    </w:p>
    <w:p w:rsidR="00B84F7F" w:rsidRDefault="00D3535B" w:rsidP="00D3535B">
      <w:pPr>
        <w:pStyle w:val="vocabulum"/>
      </w:pPr>
      <w:r w:rsidRPr="00D3535B">
        <w:rPr>
          <w:rStyle w:val="aditus"/>
        </w:rPr>
        <w:t>fortĭtĕr</w:t>
      </w:r>
      <w:r>
        <w:t xml:space="preserve">, </w:t>
      </w:r>
      <w:r w:rsidRPr="00D3535B">
        <w:rPr>
          <w:rStyle w:val="gt"/>
        </w:rPr>
        <w:t>adv.</w:t>
      </w:r>
      <w:r w:rsidR="009D14D5">
        <w:t> :</w:t>
      </w:r>
      <w:r>
        <w:t xml:space="preserve"> fortement, avec force // </w:t>
      </w:r>
      <w:r w:rsidRPr="00D3535B">
        <w:rPr>
          <w:rStyle w:val="lt"/>
        </w:rPr>
        <w:t>fórtius, -issĭme</w:t>
      </w:r>
      <w:r>
        <w:t xml:space="preserve"> // </w:t>
      </w:r>
      <w:r w:rsidRPr="00D3535B">
        <w:rPr>
          <w:rStyle w:val="gt"/>
        </w:rPr>
        <w:t>[fig.]</w:t>
      </w:r>
      <w:r>
        <w:t xml:space="preserve"> hardiment, énergiquement, vaillamment, courageusement. </w:t>
      </w:r>
    </w:p>
    <w:p w:rsidR="00553575" w:rsidRDefault="00553575" w:rsidP="00553575">
      <w:pPr>
        <w:pStyle w:val="i"/>
      </w:pPr>
      <w:r>
        <w:t>CXCII. Eleazár ne voulut point consentir à la mauvaise action qu’on lui conseillait. « Cette feinte, dit-il, ne convient à notre âge. Il ne sera pas dit que j’aie donné aux jeunes gens un exemple funeste. Mieux vaut cent fois mourir que d’aller, pour jouir de quelques heures de vie, imprimer à mon nom une tache d’ignominie. Si je suivais votre conseil, j’éviterais, il est vrai, les supplices que me préparent les hommes, mais je n’échapperais point à la colère divine. »</w:t>
      </w:r>
    </w:p>
    <w:p w:rsidR="00553575" w:rsidRDefault="00553575" w:rsidP="00553575">
      <w:pPr>
        <w:pStyle w:val="i"/>
      </w:pPr>
      <w:r>
        <w:t>Ayant ainsi parlé, il subit courageusement la mort, et acquit une gloire immortelle.</w:t>
      </w:r>
    </w:p>
    <w:p w:rsidR="00B30990" w:rsidRPr="00930EE0" w:rsidRDefault="00B84F7F" w:rsidP="006562DB">
      <w:pPr>
        <w:pStyle w:val="absconditus"/>
      </w:pPr>
      <w:r>
        <w:t>$</w:t>
      </w:r>
    </w:p>
    <w:tbl>
      <w:tblPr>
        <w:tblW w:w="5000" w:type="pct"/>
        <w:tblLook w:val="04A0"/>
      </w:tblPr>
      <w:tblGrid>
        <w:gridCol w:w="3220"/>
        <w:gridCol w:w="4236"/>
      </w:tblGrid>
      <w:tr w:rsidR="00CF5331" w:rsidRPr="00822DC6" w:rsidTr="00962409">
        <w:tc>
          <w:tcPr>
            <w:tcW w:w="2159" w:type="pct"/>
          </w:tcPr>
          <w:p w:rsidR="00CF5331" w:rsidRPr="00D63136" w:rsidRDefault="00CF5331" w:rsidP="00B7663C">
            <w:pPr>
              <w:pStyle w:val="sv"/>
            </w:pPr>
            <w:r w:rsidRPr="00D63136">
              <w:t>CXCII. Eleazárus</w:t>
            </w:r>
          </w:p>
        </w:tc>
        <w:tc>
          <w:tcPr>
            <w:tcW w:w="2841" w:type="pct"/>
          </w:tcPr>
          <w:p w:rsidR="00CF5331" w:rsidRPr="00822DC6" w:rsidRDefault="00CF5331" w:rsidP="00B7663C">
            <w:pPr>
              <w:pStyle w:val="iv"/>
            </w:pPr>
            <w:r w:rsidRPr="00822DC6">
              <w:t xml:space="preserve">CXCII. </w:t>
            </w:r>
            <w:r>
              <w:t>Eleazár</w:t>
            </w:r>
          </w:p>
        </w:tc>
      </w:tr>
      <w:tr w:rsidR="00CF5331" w:rsidRPr="00822DC6" w:rsidTr="00962409">
        <w:tc>
          <w:tcPr>
            <w:tcW w:w="2159" w:type="pct"/>
          </w:tcPr>
          <w:p w:rsidR="00CF5331" w:rsidRPr="00D63136" w:rsidRDefault="00CF5331" w:rsidP="00B7663C">
            <w:pPr>
              <w:pStyle w:val="sv"/>
            </w:pPr>
            <w:r w:rsidRPr="00D63136">
              <w:t>nóluit assentíri</w:t>
            </w:r>
          </w:p>
        </w:tc>
        <w:tc>
          <w:tcPr>
            <w:tcW w:w="2841" w:type="pct"/>
          </w:tcPr>
          <w:p w:rsidR="00CF5331" w:rsidRPr="00822DC6" w:rsidRDefault="00CF5331" w:rsidP="00B7663C">
            <w:pPr>
              <w:pStyle w:val="iv"/>
            </w:pPr>
            <w:r w:rsidRPr="00822DC6">
              <w:t>ne-voulut-pas donner assentiment</w:t>
            </w:r>
          </w:p>
        </w:tc>
      </w:tr>
      <w:tr w:rsidR="00CF5331" w:rsidRPr="00822DC6" w:rsidTr="00962409">
        <w:tc>
          <w:tcPr>
            <w:tcW w:w="2159" w:type="pct"/>
          </w:tcPr>
          <w:p w:rsidR="00CF5331" w:rsidRPr="00D63136" w:rsidRDefault="00CF5331" w:rsidP="00B7663C">
            <w:pPr>
              <w:pStyle w:val="sv"/>
            </w:pPr>
            <w:r w:rsidRPr="00D63136">
              <w:t>suadéntibus rem pravam.</w:t>
            </w:r>
          </w:p>
        </w:tc>
        <w:tc>
          <w:tcPr>
            <w:tcW w:w="2841" w:type="pct"/>
          </w:tcPr>
          <w:p w:rsidR="00CF5331" w:rsidRPr="00822DC6" w:rsidRDefault="00CF5331" w:rsidP="00B7663C">
            <w:pPr>
              <w:pStyle w:val="iv"/>
            </w:pPr>
            <w:r w:rsidRPr="00822DC6">
              <w:t xml:space="preserve">à ceux qui </w:t>
            </w:r>
            <w:r w:rsidRPr="00822DC6">
              <w:rPr>
                <w:rStyle w:val="italicus"/>
              </w:rPr>
              <w:t>lui</w:t>
            </w:r>
            <w:r w:rsidRPr="00822DC6">
              <w:t xml:space="preserve"> conseillaient une chose mauvaise.</w:t>
            </w:r>
          </w:p>
        </w:tc>
      </w:tr>
      <w:tr w:rsidR="00CF5331" w:rsidRPr="00822DC6" w:rsidTr="00962409">
        <w:tc>
          <w:tcPr>
            <w:tcW w:w="2159" w:type="pct"/>
          </w:tcPr>
          <w:p w:rsidR="00CF5331" w:rsidRPr="00D63136" w:rsidRDefault="00CF5331" w:rsidP="00B7663C">
            <w:pPr>
              <w:pStyle w:val="sv"/>
            </w:pPr>
            <w:r w:rsidRPr="00D63136">
              <w:t>« Ista simulátio, inquit,</w:t>
            </w:r>
          </w:p>
        </w:tc>
        <w:tc>
          <w:tcPr>
            <w:tcW w:w="2841" w:type="pct"/>
          </w:tcPr>
          <w:p w:rsidR="00CF5331" w:rsidRPr="00822DC6" w:rsidRDefault="00CF5331" w:rsidP="00B7663C">
            <w:pPr>
              <w:pStyle w:val="iv"/>
            </w:pPr>
            <w:r w:rsidRPr="00822DC6">
              <w:t xml:space="preserve">« Cette feinte, dit-il, </w:t>
            </w:r>
          </w:p>
        </w:tc>
      </w:tr>
      <w:tr w:rsidR="00CF5331" w:rsidRPr="00822DC6" w:rsidTr="00962409">
        <w:tc>
          <w:tcPr>
            <w:tcW w:w="2159" w:type="pct"/>
          </w:tcPr>
          <w:p w:rsidR="00CF5331" w:rsidRPr="00D63136" w:rsidRDefault="00CF5331" w:rsidP="00B7663C">
            <w:pPr>
              <w:pStyle w:val="sv"/>
            </w:pPr>
            <w:r w:rsidRPr="00D63136">
              <w:t>non convénit nostræ ætáti.</w:t>
            </w:r>
          </w:p>
        </w:tc>
        <w:tc>
          <w:tcPr>
            <w:tcW w:w="2841" w:type="pct"/>
          </w:tcPr>
          <w:p w:rsidR="00CF5331" w:rsidRPr="00822DC6" w:rsidRDefault="00CF5331" w:rsidP="00B7663C">
            <w:pPr>
              <w:pStyle w:val="iv"/>
            </w:pPr>
            <w:r w:rsidRPr="00822DC6">
              <w:t>ne convient pas à notre âge.</w:t>
            </w:r>
          </w:p>
        </w:tc>
      </w:tr>
      <w:tr w:rsidR="00CF5331" w:rsidRPr="00822DC6" w:rsidTr="00962409">
        <w:tc>
          <w:tcPr>
            <w:tcW w:w="2159" w:type="pct"/>
          </w:tcPr>
          <w:p w:rsidR="00CF5331" w:rsidRPr="00D63136" w:rsidRDefault="00CF5331" w:rsidP="00B7663C">
            <w:pPr>
              <w:pStyle w:val="sv"/>
            </w:pPr>
            <w:r w:rsidRPr="00D63136">
              <w:t>Non commíttam ut</w:t>
            </w:r>
          </w:p>
        </w:tc>
        <w:tc>
          <w:tcPr>
            <w:tcW w:w="2841" w:type="pct"/>
          </w:tcPr>
          <w:p w:rsidR="00CF5331" w:rsidRPr="00822DC6" w:rsidRDefault="00CF5331" w:rsidP="00B7663C">
            <w:pPr>
              <w:pStyle w:val="iv"/>
            </w:pPr>
            <w:r w:rsidRPr="00822DC6">
              <w:t>Je ne ferai-pas-en-sorte que</w:t>
            </w:r>
          </w:p>
        </w:tc>
      </w:tr>
      <w:tr w:rsidR="00CF5331" w:rsidRPr="00822DC6" w:rsidTr="00962409">
        <w:tc>
          <w:tcPr>
            <w:tcW w:w="2159" w:type="pct"/>
          </w:tcPr>
          <w:p w:rsidR="00CF5331" w:rsidRPr="00D63136" w:rsidRDefault="00CF5331" w:rsidP="00B7663C">
            <w:pPr>
              <w:pStyle w:val="sv"/>
            </w:pPr>
            <w:r w:rsidRPr="00D63136">
              <w:t>relínquam adolescéntibus</w:t>
            </w:r>
          </w:p>
        </w:tc>
        <w:tc>
          <w:tcPr>
            <w:tcW w:w="2841" w:type="pct"/>
          </w:tcPr>
          <w:p w:rsidR="00CF5331" w:rsidRPr="00822DC6" w:rsidRDefault="00CF5331" w:rsidP="00B7663C">
            <w:pPr>
              <w:pStyle w:val="iv"/>
            </w:pPr>
            <w:r w:rsidRPr="00822DC6">
              <w:t>je laisse aux jeunes-gens</w:t>
            </w:r>
          </w:p>
        </w:tc>
      </w:tr>
      <w:tr w:rsidR="00CF5331" w:rsidRPr="00822DC6" w:rsidTr="00962409">
        <w:tc>
          <w:tcPr>
            <w:tcW w:w="2159" w:type="pct"/>
          </w:tcPr>
          <w:p w:rsidR="00CF5331" w:rsidRPr="00D63136" w:rsidRDefault="00CF5331" w:rsidP="00B7663C">
            <w:pPr>
              <w:pStyle w:val="sv"/>
            </w:pPr>
            <w:r w:rsidRPr="00D63136">
              <w:t>exémplum periculósum.</w:t>
            </w:r>
          </w:p>
        </w:tc>
        <w:tc>
          <w:tcPr>
            <w:tcW w:w="2841" w:type="pct"/>
          </w:tcPr>
          <w:p w:rsidR="00CF5331" w:rsidRPr="00822DC6" w:rsidRDefault="00CF5331" w:rsidP="00B7663C">
            <w:pPr>
              <w:pStyle w:val="iv"/>
            </w:pPr>
            <w:r w:rsidRPr="00822DC6">
              <w:t>un exemple dangereux.</w:t>
            </w:r>
          </w:p>
        </w:tc>
      </w:tr>
      <w:tr w:rsidR="00CF5331" w:rsidRPr="00822DC6" w:rsidTr="00962409">
        <w:tc>
          <w:tcPr>
            <w:tcW w:w="2159" w:type="pct"/>
          </w:tcPr>
          <w:p w:rsidR="00CF5331" w:rsidRPr="00D63136" w:rsidRDefault="00CF5331" w:rsidP="00B7663C">
            <w:pPr>
              <w:pStyle w:val="sv"/>
            </w:pPr>
            <w:r w:rsidRPr="00D63136">
              <w:t>Est multo sátius perire</w:t>
            </w:r>
          </w:p>
        </w:tc>
        <w:tc>
          <w:tcPr>
            <w:tcW w:w="2841" w:type="pct"/>
          </w:tcPr>
          <w:p w:rsidR="00CF5331" w:rsidRPr="00822DC6" w:rsidRDefault="00CF5331" w:rsidP="00B7663C">
            <w:pPr>
              <w:pStyle w:val="iv"/>
            </w:pPr>
            <w:r w:rsidRPr="00822DC6">
              <w:t>Il est beaucoup plus satisfaisant de</w:t>
            </w:r>
            <w:r>
              <w:t xml:space="preserve"> </w:t>
            </w:r>
            <w:r w:rsidRPr="00822DC6">
              <w:t>périr</w:t>
            </w:r>
          </w:p>
        </w:tc>
      </w:tr>
      <w:tr w:rsidR="00CF5331" w:rsidRPr="00822DC6" w:rsidTr="00962409">
        <w:tc>
          <w:tcPr>
            <w:tcW w:w="2159" w:type="pct"/>
          </w:tcPr>
          <w:p w:rsidR="00CF5331" w:rsidRPr="00D63136" w:rsidRDefault="00CF5331" w:rsidP="00B7663C">
            <w:pPr>
              <w:pStyle w:val="sv"/>
            </w:pPr>
            <w:r w:rsidRPr="00D63136">
              <w:t>quam,</w:t>
            </w:r>
          </w:p>
        </w:tc>
        <w:tc>
          <w:tcPr>
            <w:tcW w:w="2841" w:type="pct"/>
          </w:tcPr>
          <w:p w:rsidR="00CF5331" w:rsidRPr="00822DC6" w:rsidRDefault="00CF5331" w:rsidP="00B7663C">
            <w:pPr>
              <w:pStyle w:val="iv"/>
            </w:pPr>
            <w:r w:rsidRPr="00822DC6">
              <w:t>que,</w:t>
            </w:r>
          </w:p>
        </w:tc>
      </w:tr>
      <w:tr w:rsidR="00CF5331" w:rsidRPr="00822DC6" w:rsidTr="00962409">
        <w:tc>
          <w:tcPr>
            <w:tcW w:w="2159" w:type="pct"/>
          </w:tcPr>
          <w:p w:rsidR="00CF5331" w:rsidRPr="00D63136" w:rsidRDefault="00CF5331" w:rsidP="00B7663C">
            <w:pPr>
              <w:pStyle w:val="sv"/>
            </w:pPr>
            <w:r w:rsidRPr="00D63136">
              <w:t>propter brevem usúram</w:t>
            </w:r>
          </w:p>
        </w:tc>
        <w:tc>
          <w:tcPr>
            <w:tcW w:w="2841" w:type="pct"/>
          </w:tcPr>
          <w:p w:rsidR="00CF5331" w:rsidRPr="00822DC6" w:rsidRDefault="00CF5331" w:rsidP="00B7663C">
            <w:pPr>
              <w:pStyle w:val="iv"/>
            </w:pPr>
            <w:r w:rsidRPr="00822DC6">
              <w:t>pour une courte jouissance</w:t>
            </w:r>
          </w:p>
        </w:tc>
      </w:tr>
      <w:tr w:rsidR="00CF5331" w:rsidRPr="00822DC6" w:rsidTr="00962409">
        <w:tc>
          <w:tcPr>
            <w:tcW w:w="2159" w:type="pct"/>
          </w:tcPr>
          <w:p w:rsidR="00CF5331" w:rsidRPr="00D63136" w:rsidRDefault="00CF5331" w:rsidP="00B7663C">
            <w:pPr>
              <w:pStyle w:val="sv"/>
            </w:pPr>
            <w:r w:rsidRPr="00D63136">
              <w:t xml:space="preserve">vitæ </w:t>
            </w:r>
          </w:p>
        </w:tc>
        <w:tc>
          <w:tcPr>
            <w:tcW w:w="2841" w:type="pct"/>
          </w:tcPr>
          <w:p w:rsidR="00CF5331" w:rsidRPr="00822DC6" w:rsidRDefault="00CF5331" w:rsidP="00B7663C">
            <w:pPr>
              <w:pStyle w:val="iv"/>
            </w:pPr>
            <w:r w:rsidRPr="00822DC6">
              <w:t>de vie,</w:t>
            </w:r>
          </w:p>
        </w:tc>
      </w:tr>
      <w:tr w:rsidR="00CF5331" w:rsidRPr="00822DC6" w:rsidTr="00962409">
        <w:tc>
          <w:tcPr>
            <w:tcW w:w="2159" w:type="pct"/>
          </w:tcPr>
          <w:p w:rsidR="00CF5331" w:rsidRPr="00D63136" w:rsidRDefault="00CF5331" w:rsidP="00B7663C">
            <w:pPr>
              <w:pStyle w:val="sv"/>
            </w:pPr>
            <w:r w:rsidRPr="00D63136">
              <w:t>inúrere meo nómini</w:t>
            </w:r>
          </w:p>
        </w:tc>
        <w:tc>
          <w:tcPr>
            <w:tcW w:w="2841" w:type="pct"/>
          </w:tcPr>
          <w:p w:rsidR="00CF5331" w:rsidRPr="00822DC6" w:rsidRDefault="00CF5331" w:rsidP="00B7663C">
            <w:pPr>
              <w:pStyle w:val="iv"/>
            </w:pPr>
            <w:r w:rsidRPr="00822DC6">
              <w:t>d’imprimer à mon nom</w:t>
            </w:r>
          </w:p>
        </w:tc>
      </w:tr>
      <w:tr w:rsidR="00CF5331" w:rsidRPr="00822DC6" w:rsidTr="00962409">
        <w:tc>
          <w:tcPr>
            <w:tcW w:w="2159" w:type="pct"/>
          </w:tcPr>
          <w:p w:rsidR="00CF5331" w:rsidRPr="00D63136" w:rsidRDefault="00CF5331" w:rsidP="00B7663C">
            <w:pPr>
              <w:pStyle w:val="sv"/>
            </w:pPr>
            <w:r w:rsidRPr="00D63136">
              <w:t>notam turpitúdinis.</w:t>
            </w:r>
          </w:p>
        </w:tc>
        <w:tc>
          <w:tcPr>
            <w:tcW w:w="2841" w:type="pct"/>
          </w:tcPr>
          <w:p w:rsidR="00CF5331" w:rsidRPr="00822DC6" w:rsidRDefault="00CF5331" w:rsidP="00B7663C">
            <w:pPr>
              <w:pStyle w:val="iv"/>
            </w:pPr>
            <w:r w:rsidRPr="00822DC6">
              <w:t>une marque d’infamie.</w:t>
            </w:r>
          </w:p>
        </w:tc>
      </w:tr>
      <w:tr w:rsidR="00CF5331" w:rsidRPr="00822DC6" w:rsidTr="00962409">
        <w:tc>
          <w:tcPr>
            <w:tcW w:w="2159" w:type="pct"/>
          </w:tcPr>
          <w:p w:rsidR="00CF5331" w:rsidRPr="00D63136" w:rsidRDefault="00CF5331" w:rsidP="00B7663C">
            <w:pPr>
              <w:pStyle w:val="sv"/>
            </w:pPr>
            <w:r w:rsidRPr="00D63136">
              <w:t>Si óbsequar vestro consílio,</w:t>
            </w:r>
          </w:p>
        </w:tc>
        <w:tc>
          <w:tcPr>
            <w:tcW w:w="2841" w:type="pct"/>
          </w:tcPr>
          <w:p w:rsidR="00CF5331" w:rsidRPr="00822DC6" w:rsidRDefault="00CF5331" w:rsidP="00B7663C">
            <w:pPr>
              <w:pStyle w:val="iv"/>
            </w:pPr>
            <w:r w:rsidRPr="00822DC6">
              <w:t>Si je suivais votre conseil,</w:t>
            </w:r>
          </w:p>
        </w:tc>
      </w:tr>
      <w:tr w:rsidR="00CF5331" w:rsidRPr="00822DC6" w:rsidTr="00962409">
        <w:tc>
          <w:tcPr>
            <w:tcW w:w="2159" w:type="pct"/>
          </w:tcPr>
          <w:p w:rsidR="00CF5331" w:rsidRPr="00D63136" w:rsidRDefault="00CF5331" w:rsidP="00B7663C">
            <w:pPr>
              <w:pStyle w:val="sv"/>
            </w:pPr>
            <w:r w:rsidRPr="00D63136">
              <w:t>erípiar quidem</w:t>
            </w:r>
          </w:p>
        </w:tc>
        <w:tc>
          <w:tcPr>
            <w:tcW w:w="2841" w:type="pct"/>
          </w:tcPr>
          <w:p w:rsidR="00CF5331" w:rsidRPr="00822DC6" w:rsidRDefault="00CF5331" w:rsidP="00B7663C">
            <w:pPr>
              <w:pStyle w:val="iv"/>
            </w:pPr>
            <w:r w:rsidRPr="00822DC6">
              <w:t>je serais arraché (soustrait) à la vérité</w:t>
            </w:r>
          </w:p>
        </w:tc>
      </w:tr>
      <w:tr w:rsidR="00CF5331" w:rsidRPr="00822DC6" w:rsidTr="00962409">
        <w:tc>
          <w:tcPr>
            <w:tcW w:w="2159" w:type="pct"/>
          </w:tcPr>
          <w:p w:rsidR="00CF5331" w:rsidRPr="00D63136" w:rsidRDefault="00CF5331" w:rsidP="00B7663C">
            <w:pPr>
              <w:pStyle w:val="sv"/>
            </w:pPr>
            <w:r w:rsidRPr="00D63136">
              <w:t>supplíciis hóminum,</w:t>
            </w:r>
          </w:p>
        </w:tc>
        <w:tc>
          <w:tcPr>
            <w:tcW w:w="2841" w:type="pct"/>
          </w:tcPr>
          <w:p w:rsidR="00CF5331" w:rsidRPr="00822DC6" w:rsidRDefault="00CF5331" w:rsidP="00B7663C">
            <w:pPr>
              <w:pStyle w:val="iv"/>
            </w:pPr>
            <w:r w:rsidRPr="00822DC6">
              <w:t>aux-supplices des (imposés par les) hommes,</w:t>
            </w:r>
          </w:p>
        </w:tc>
      </w:tr>
      <w:tr w:rsidR="00CF5331" w:rsidRPr="00822DC6" w:rsidTr="00962409">
        <w:tc>
          <w:tcPr>
            <w:tcW w:w="2159" w:type="pct"/>
          </w:tcPr>
          <w:p w:rsidR="00CF5331" w:rsidRPr="00D63136" w:rsidRDefault="00CF5331" w:rsidP="00B7663C">
            <w:pPr>
              <w:pStyle w:val="sv"/>
            </w:pPr>
            <w:r w:rsidRPr="00D63136">
              <w:lastRenderedPageBreak/>
              <w:t>sed non effúgiam</w:t>
            </w:r>
          </w:p>
        </w:tc>
        <w:tc>
          <w:tcPr>
            <w:tcW w:w="2841" w:type="pct"/>
          </w:tcPr>
          <w:p w:rsidR="00CF5331" w:rsidRPr="00822DC6" w:rsidRDefault="00CF5331" w:rsidP="00B7663C">
            <w:pPr>
              <w:pStyle w:val="iv"/>
            </w:pPr>
            <w:r w:rsidRPr="00822DC6">
              <w:t>mais je n éviterais pas</w:t>
            </w:r>
          </w:p>
        </w:tc>
      </w:tr>
      <w:tr w:rsidR="00CF5331" w:rsidRPr="00822DC6" w:rsidTr="00962409">
        <w:tc>
          <w:tcPr>
            <w:tcW w:w="2159" w:type="pct"/>
          </w:tcPr>
          <w:p w:rsidR="00CF5331" w:rsidRPr="00D63136" w:rsidRDefault="00CF5331" w:rsidP="00B7663C">
            <w:pPr>
              <w:pStyle w:val="sv"/>
            </w:pPr>
            <w:r w:rsidRPr="00D63136">
              <w:t>iram divínam. »</w:t>
            </w:r>
          </w:p>
        </w:tc>
        <w:tc>
          <w:tcPr>
            <w:tcW w:w="2841" w:type="pct"/>
          </w:tcPr>
          <w:p w:rsidR="00CF5331" w:rsidRPr="00822DC6" w:rsidRDefault="00CF5331" w:rsidP="00B7663C">
            <w:pPr>
              <w:pStyle w:val="iv"/>
            </w:pPr>
            <w:r w:rsidRPr="00822DC6">
              <w:t>la colère divine. »</w:t>
            </w:r>
          </w:p>
        </w:tc>
      </w:tr>
      <w:tr w:rsidR="00CF5331" w:rsidRPr="00822DC6" w:rsidTr="00962409">
        <w:tc>
          <w:tcPr>
            <w:tcW w:w="2159" w:type="pct"/>
          </w:tcPr>
          <w:p w:rsidR="00CF5331" w:rsidRPr="00D63136" w:rsidRDefault="00CF5331" w:rsidP="00B7663C">
            <w:pPr>
              <w:pStyle w:val="sv"/>
            </w:pPr>
            <w:r w:rsidRPr="00D63136">
              <w:t>His dictis,</w:t>
            </w:r>
          </w:p>
        </w:tc>
        <w:tc>
          <w:tcPr>
            <w:tcW w:w="2841" w:type="pct"/>
          </w:tcPr>
          <w:p w:rsidR="00CF5331" w:rsidRPr="00822DC6" w:rsidRDefault="00CF5331" w:rsidP="00B7663C">
            <w:pPr>
              <w:pStyle w:val="iv"/>
            </w:pPr>
            <w:r w:rsidRPr="00822DC6">
              <w:t xml:space="preserve">Ces </w:t>
            </w:r>
            <w:r w:rsidRPr="00822DC6">
              <w:rPr>
                <w:rStyle w:val="italicus"/>
              </w:rPr>
              <w:t>paroles</w:t>
            </w:r>
            <w:r w:rsidRPr="00822DC6">
              <w:t xml:space="preserve"> étant dites,</w:t>
            </w:r>
          </w:p>
        </w:tc>
      </w:tr>
      <w:tr w:rsidR="00CF5331" w:rsidRPr="00822DC6" w:rsidTr="00962409">
        <w:tc>
          <w:tcPr>
            <w:tcW w:w="2159" w:type="pct"/>
          </w:tcPr>
          <w:p w:rsidR="00CF5331" w:rsidRPr="00D63136" w:rsidRDefault="00CF5331" w:rsidP="00B7663C">
            <w:pPr>
              <w:pStyle w:val="sv"/>
            </w:pPr>
            <w:r w:rsidRPr="00D63136">
              <w:t>súbiit fórtiter mortem,</w:t>
            </w:r>
          </w:p>
        </w:tc>
        <w:tc>
          <w:tcPr>
            <w:tcW w:w="2841" w:type="pct"/>
          </w:tcPr>
          <w:p w:rsidR="00CF5331" w:rsidRPr="00822DC6" w:rsidRDefault="00CF5331" w:rsidP="00B7663C">
            <w:pPr>
              <w:pStyle w:val="iv"/>
            </w:pPr>
            <w:r>
              <w:t>il</w:t>
            </w:r>
            <w:r w:rsidRPr="00822DC6">
              <w:t xml:space="preserve"> subit courageusement la mort,</w:t>
            </w:r>
          </w:p>
        </w:tc>
      </w:tr>
      <w:tr w:rsidR="00CF5331" w:rsidRPr="00822DC6" w:rsidTr="00962409">
        <w:tc>
          <w:tcPr>
            <w:tcW w:w="2159" w:type="pct"/>
          </w:tcPr>
          <w:p w:rsidR="00CF5331" w:rsidRPr="00D63136" w:rsidRDefault="00CF5331" w:rsidP="00B7663C">
            <w:pPr>
              <w:pStyle w:val="sv"/>
            </w:pPr>
            <w:r w:rsidRPr="00D63136">
              <w:t>consecutúsque est</w:t>
            </w:r>
          </w:p>
        </w:tc>
        <w:tc>
          <w:tcPr>
            <w:tcW w:w="2841" w:type="pct"/>
          </w:tcPr>
          <w:p w:rsidR="00CF5331" w:rsidRPr="00822DC6" w:rsidRDefault="00CF5331" w:rsidP="00B7663C">
            <w:pPr>
              <w:pStyle w:val="iv"/>
            </w:pPr>
            <w:r w:rsidRPr="00822DC6">
              <w:t>et acquit</w:t>
            </w:r>
          </w:p>
        </w:tc>
      </w:tr>
      <w:tr w:rsidR="00CF5331" w:rsidRPr="00822DC6" w:rsidTr="00962409">
        <w:tc>
          <w:tcPr>
            <w:tcW w:w="2159" w:type="pct"/>
          </w:tcPr>
          <w:p w:rsidR="00CF5331" w:rsidRPr="00D63136" w:rsidRDefault="00CF5331" w:rsidP="00B7663C">
            <w:pPr>
              <w:pStyle w:val="sv"/>
            </w:pPr>
            <w:r w:rsidRPr="00D63136">
              <w:t>glóriam ætérnam.</w:t>
            </w:r>
          </w:p>
        </w:tc>
        <w:tc>
          <w:tcPr>
            <w:tcW w:w="2841" w:type="pct"/>
          </w:tcPr>
          <w:p w:rsidR="00CF5331" w:rsidRPr="00822DC6" w:rsidRDefault="00CF5331" w:rsidP="00B7663C">
            <w:pPr>
              <w:pStyle w:val="iv"/>
            </w:pPr>
            <w:r w:rsidRPr="00822DC6">
              <w:t>une gloire éternelle.</w:t>
            </w:r>
          </w:p>
        </w:tc>
      </w:tr>
    </w:tbl>
    <w:p w:rsidR="00C87EAE" w:rsidRDefault="00B30990" w:rsidP="00301F97">
      <w:pPr>
        <w:pStyle w:val="absconditus"/>
      </w:pPr>
      <w:r>
        <w:t>²</w:t>
      </w:r>
    </w:p>
    <w:p w:rsidR="009D7993" w:rsidRPr="00E5545A" w:rsidRDefault="009D7993" w:rsidP="00EC0168">
      <w:pPr>
        <w:pStyle w:val="Titre3"/>
      </w:pPr>
      <w:bookmarkStart w:id="638" w:name="_Toc466191486"/>
      <w:bookmarkStart w:id="639" w:name="_Toc466191742"/>
      <w:bookmarkStart w:id="640" w:name="_Toc524065676"/>
      <w:r w:rsidRPr="00E5545A">
        <w:t>193 — Martyre d’une mère et de ses sept fils.</w:t>
      </w:r>
      <w:bookmarkEnd w:id="638"/>
      <w:bookmarkEnd w:id="639"/>
      <w:bookmarkEnd w:id="640"/>
    </w:p>
    <w:p w:rsidR="00C87EAE" w:rsidRDefault="00EC7091" w:rsidP="00E2285C">
      <w:pPr>
        <w:pStyle w:val="s"/>
        <w:rPr>
          <w:lang w:val="fr-FR"/>
        </w:rPr>
      </w:pPr>
      <w:r w:rsidRPr="00D80808">
        <w:rPr>
          <w:lang w:val="fr-FR"/>
        </w:rPr>
        <w:t>1</w:t>
      </w:r>
      <w:r w:rsidR="005C7E3F">
        <w:rPr>
          <w:lang w:val="fr-FR"/>
        </w:rPr>
        <w:t xml:space="preserve">. </w:t>
      </w:r>
    </w:p>
    <w:p w:rsidR="00C87EAE" w:rsidRDefault="00C20561" w:rsidP="00E2285C">
      <w:pPr>
        <w:pStyle w:val="s"/>
        <w:rPr>
          <w:lang w:val="fr-FR"/>
        </w:rPr>
      </w:pPr>
      <w:r w:rsidRPr="00D80808">
        <w:rPr>
          <w:lang w:val="fr-FR"/>
        </w:rPr>
        <w:t>Præclárum</w:t>
      </w:r>
      <w:r w:rsidR="009D7993" w:rsidRPr="00D80808">
        <w:rPr>
          <w:lang w:val="fr-FR"/>
        </w:rPr>
        <w:t xml:space="preserve"> </w:t>
      </w:r>
      <w:r w:rsidR="00B617FE" w:rsidRPr="00D80808">
        <w:rPr>
          <w:lang w:val="fr-FR"/>
        </w:rPr>
        <w:t>Eleazári</w:t>
      </w:r>
      <w:r w:rsidR="009D7993" w:rsidRPr="00D80808">
        <w:rPr>
          <w:lang w:val="fr-FR"/>
        </w:rPr>
        <w:t xml:space="preserve"> </w:t>
      </w:r>
      <w:r w:rsidR="000121D9" w:rsidRPr="00D80808">
        <w:rPr>
          <w:lang w:val="fr-FR"/>
        </w:rPr>
        <w:t>exémplum</w:t>
      </w:r>
      <w:r w:rsidR="009D7993" w:rsidRPr="00D80808">
        <w:rPr>
          <w:lang w:val="fr-FR"/>
        </w:rPr>
        <w:t xml:space="preserve"> </w:t>
      </w:r>
      <w:r w:rsidRPr="00D80808">
        <w:rPr>
          <w:lang w:val="fr-FR"/>
        </w:rPr>
        <w:t>secúta</w:t>
      </w:r>
      <w:r w:rsidR="009D7993" w:rsidRPr="00D80808">
        <w:rPr>
          <w:lang w:val="fr-FR"/>
        </w:rPr>
        <w:t xml:space="preserve"> est </w:t>
      </w:r>
      <w:r w:rsidRPr="00D80808">
        <w:rPr>
          <w:lang w:val="fr-FR"/>
        </w:rPr>
        <w:t>múlier</w:t>
      </w:r>
      <w:r w:rsidR="009D7993" w:rsidRPr="00D80808">
        <w:rPr>
          <w:lang w:val="fr-FR"/>
        </w:rPr>
        <w:t xml:space="preserve"> quædam cum septem </w:t>
      </w:r>
      <w:r w:rsidRPr="00D80808">
        <w:rPr>
          <w:lang w:val="fr-FR"/>
        </w:rPr>
        <w:t>fíliis</w:t>
      </w:r>
      <w:r w:rsidR="005C7E3F">
        <w:rPr>
          <w:lang w:val="fr-FR"/>
        </w:rPr>
        <w:t xml:space="preserve">. </w:t>
      </w:r>
    </w:p>
    <w:p w:rsidR="00C87EAE" w:rsidRDefault="009D7993" w:rsidP="00E2285C">
      <w:pPr>
        <w:pStyle w:val="s"/>
        <w:rPr>
          <w:lang w:val="fr-FR"/>
        </w:rPr>
      </w:pPr>
      <w:r w:rsidRPr="00D80808">
        <w:rPr>
          <w:lang w:val="fr-FR"/>
        </w:rPr>
        <w:t xml:space="preserve">Hi omnes simul </w:t>
      </w:r>
      <w:r w:rsidR="00C20561" w:rsidRPr="00D80808">
        <w:rPr>
          <w:lang w:val="fr-FR"/>
        </w:rPr>
        <w:t>comprehénsi</w:t>
      </w:r>
      <w:r w:rsidRPr="00D80808">
        <w:rPr>
          <w:lang w:val="fr-FR"/>
        </w:rPr>
        <w:t xml:space="preserve"> sunt et vir</w:t>
      </w:r>
      <w:r w:rsidR="00C20561" w:rsidRPr="00D80808">
        <w:rPr>
          <w:lang w:val="fr-FR"/>
        </w:rPr>
        <w:t>gis cæsi</w:t>
      </w:r>
      <w:r w:rsidR="002C073E">
        <w:rPr>
          <w:rStyle w:val="Appelnotedebasdep"/>
        </w:rPr>
        <w:footnoteReference w:id="272"/>
      </w:r>
      <w:r w:rsidR="00C20561" w:rsidRPr="00D80808">
        <w:rPr>
          <w:lang w:val="fr-FR"/>
        </w:rPr>
        <w:t xml:space="preserve"> ut ad peccándum adigeré</w:t>
      </w:r>
      <w:r w:rsidRPr="00D80808">
        <w:rPr>
          <w:lang w:val="fr-FR"/>
        </w:rPr>
        <w:t>ntur</w:t>
      </w:r>
      <w:r w:rsidR="00BE217D">
        <w:rPr>
          <w:lang w:val="fr-FR"/>
        </w:rPr>
        <w:t> ;</w:t>
      </w:r>
      <w:r w:rsidRPr="00D80808">
        <w:rPr>
          <w:lang w:val="fr-FR"/>
        </w:rPr>
        <w:t xml:space="preserve"> sed eos nulla vis </w:t>
      </w:r>
      <w:r w:rsidR="00C20561" w:rsidRPr="00D80808">
        <w:rPr>
          <w:lang w:val="fr-FR"/>
        </w:rPr>
        <w:t>pótuit</w:t>
      </w:r>
      <w:r w:rsidRPr="00D80808">
        <w:rPr>
          <w:lang w:val="fr-FR"/>
        </w:rPr>
        <w:t xml:space="preserve"> a lege </w:t>
      </w:r>
      <w:r w:rsidR="00C20561" w:rsidRPr="00D80808">
        <w:rPr>
          <w:lang w:val="fr-FR"/>
        </w:rPr>
        <w:t>divína</w:t>
      </w:r>
      <w:r w:rsidRPr="00D80808">
        <w:rPr>
          <w:lang w:val="fr-FR"/>
        </w:rPr>
        <w:t xml:space="preserve"> </w:t>
      </w:r>
      <w:r w:rsidR="00C20561" w:rsidRPr="00D80808">
        <w:rPr>
          <w:lang w:val="fr-FR"/>
        </w:rPr>
        <w:t>abdúcere</w:t>
      </w:r>
      <w:r w:rsidR="005C7E3F">
        <w:rPr>
          <w:lang w:val="fr-FR"/>
        </w:rPr>
        <w:t xml:space="preserve">. </w:t>
      </w:r>
    </w:p>
    <w:p w:rsidR="00C87EAE" w:rsidRDefault="00C20561" w:rsidP="00E2285C">
      <w:pPr>
        <w:pStyle w:val="s"/>
        <w:rPr>
          <w:lang w:val="fr-FR"/>
        </w:rPr>
      </w:pPr>
      <w:r w:rsidRPr="00D80808">
        <w:rPr>
          <w:lang w:val="fr-FR"/>
        </w:rPr>
        <w:t>Illórum</w:t>
      </w:r>
      <w:r w:rsidR="009D7993" w:rsidRPr="00D80808">
        <w:rPr>
          <w:lang w:val="fr-FR"/>
        </w:rPr>
        <w:t xml:space="preserve"> natu </w:t>
      </w:r>
      <w:r w:rsidRPr="00D80808">
        <w:rPr>
          <w:lang w:val="fr-FR"/>
        </w:rPr>
        <w:t>máximus</w:t>
      </w:r>
      <w:r w:rsidR="009D7993" w:rsidRPr="00D80808">
        <w:rPr>
          <w:lang w:val="fr-FR"/>
        </w:rPr>
        <w:t xml:space="preserve"> declarávit se </w:t>
      </w:r>
      <w:r w:rsidRPr="00D80808">
        <w:rPr>
          <w:lang w:val="fr-FR"/>
        </w:rPr>
        <w:t>suósque</w:t>
      </w:r>
      <w:r w:rsidR="009D7993" w:rsidRPr="00D80808">
        <w:rPr>
          <w:lang w:val="fr-FR"/>
        </w:rPr>
        <w:t xml:space="preserve"> fratres </w:t>
      </w:r>
      <w:r w:rsidRPr="00D80808">
        <w:rPr>
          <w:lang w:val="fr-FR"/>
        </w:rPr>
        <w:t>parátos</w:t>
      </w:r>
      <w:r w:rsidR="009D7993" w:rsidRPr="00D80808">
        <w:rPr>
          <w:lang w:val="fr-FR"/>
        </w:rPr>
        <w:t xml:space="preserve"> esse mori, magis quam culpam </w:t>
      </w:r>
      <w:r w:rsidRPr="00D80808">
        <w:rPr>
          <w:lang w:val="fr-FR"/>
        </w:rPr>
        <w:t>commíttere</w:t>
      </w:r>
      <w:r w:rsidR="005C7E3F">
        <w:rPr>
          <w:lang w:val="fr-FR"/>
        </w:rPr>
        <w:t xml:space="preserve">. </w:t>
      </w:r>
    </w:p>
    <w:p w:rsidR="00C87EAE" w:rsidRDefault="00C20561" w:rsidP="00E2285C">
      <w:pPr>
        <w:pStyle w:val="s"/>
        <w:rPr>
          <w:lang w:val="fr-FR"/>
        </w:rPr>
      </w:pPr>
      <w:r w:rsidRPr="00D80808">
        <w:rPr>
          <w:lang w:val="fr-FR"/>
        </w:rPr>
        <w:t>Irátus rex ollas ǽneas</w:t>
      </w:r>
      <w:r w:rsidR="009D7993" w:rsidRPr="00D80808">
        <w:rPr>
          <w:lang w:val="fr-FR"/>
        </w:rPr>
        <w:t xml:space="preserve"> </w:t>
      </w:r>
      <w:r w:rsidRPr="00D80808">
        <w:rPr>
          <w:lang w:val="fr-FR"/>
        </w:rPr>
        <w:t>succéndi</w:t>
      </w:r>
      <w:r w:rsidR="009D7993" w:rsidRPr="00D80808">
        <w:rPr>
          <w:lang w:val="fr-FR"/>
        </w:rPr>
        <w:t xml:space="preserve"> jussit</w:t>
      </w:r>
      <w:r w:rsidR="00BE217D">
        <w:rPr>
          <w:lang w:val="fr-FR"/>
        </w:rPr>
        <w:t> ;</w:t>
      </w:r>
      <w:r w:rsidR="009D7993" w:rsidRPr="00D80808">
        <w:rPr>
          <w:lang w:val="fr-FR"/>
        </w:rPr>
        <w:t xml:space="preserve"> tum ei, qui </w:t>
      </w:r>
      <w:r w:rsidRPr="00D80808">
        <w:rPr>
          <w:lang w:val="fr-FR"/>
        </w:rPr>
        <w:t>locútus</w:t>
      </w:r>
      <w:r w:rsidR="009D7993" w:rsidRPr="00D80808">
        <w:rPr>
          <w:lang w:val="fr-FR"/>
        </w:rPr>
        <w:t xml:space="preserve"> </w:t>
      </w:r>
      <w:r w:rsidRPr="00D80808">
        <w:rPr>
          <w:lang w:val="fr-FR"/>
        </w:rPr>
        <w:t>fúerat</w:t>
      </w:r>
      <w:r w:rsidR="009D7993" w:rsidRPr="00D80808">
        <w:rPr>
          <w:lang w:val="fr-FR"/>
        </w:rPr>
        <w:t xml:space="preserve">, linguam </w:t>
      </w:r>
      <w:r w:rsidRPr="00D80808">
        <w:rPr>
          <w:lang w:val="fr-FR"/>
        </w:rPr>
        <w:t>amputári</w:t>
      </w:r>
      <w:r w:rsidR="002C073E">
        <w:rPr>
          <w:rStyle w:val="Appelnotedebasdep"/>
        </w:rPr>
        <w:footnoteReference w:id="273"/>
      </w:r>
      <w:r w:rsidR="009D7993" w:rsidRPr="00D80808">
        <w:rPr>
          <w:lang w:val="fr-FR"/>
        </w:rPr>
        <w:t xml:space="preserve">, cutem </w:t>
      </w:r>
      <w:r w:rsidRPr="00D80808">
        <w:rPr>
          <w:lang w:val="fr-FR"/>
        </w:rPr>
        <w:t>cápitis</w:t>
      </w:r>
      <w:r w:rsidR="009D7993" w:rsidRPr="00D80808">
        <w:rPr>
          <w:lang w:val="fr-FR"/>
        </w:rPr>
        <w:t xml:space="preserve"> </w:t>
      </w:r>
      <w:r w:rsidRPr="00D80808">
        <w:rPr>
          <w:lang w:val="fr-FR"/>
        </w:rPr>
        <w:t>détrahi</w:t>
      </w:r>
      <w:r w:rsidR="009D7993" w:rsidRPr="00D80808">
        <w:rPr>
          <w:lang w:val="fr-FR"/>
        </w:rPr>
        <w:t xml:space="preserve">, summas manus ac pedes </w:t>
      </w:r>
      <w:r w:rsidRPr="00D80808">
        <w:rPr>
          <w:lang w:val="fr-FR"/>
        </w:rPr>
        <w:t>præcídi</w:t>
      </w:r>
      <w:r w:rsidR="009D7993" w:rsidRPr="00D80808">
        <w:rPr>
          <w:lang w:val="fr-FR"/>
        </w:rPr>
        <w:t xml:space="preserve">, et truncum corpus in olla </w:t>
      </w:r>
      <w:r w:rsidRPr="00D80808">
        <w:rPr>
          <w:lang w:val="fr-FR"/>
        </w:rPr>
        <w:t>torréri</w:t>
      </w:r>
      <w:r w:rsidR="005C7E3F">
        <w:rPr>
          <w:lang w:val="fr-FR"/>
        </w:rPr>
        <w:t xml:space="preserve">. </w:t>
      </w:r>
    </w:p>
    <w:p w:rsidR="000E1190" w:rsidRDefault="00C87EAE" w:rsidP="00430F28">
      <w:pPr>
        <w:pStyle w:val="absconditus"/>
      </w:pPr>
      <w:r>
        <w:t>~</w:t>
      </w:r>
    </w:p>
    <w:p w:rsidR="000E1190" w:rsidRDefault="00C87EAE" w:rsidP="0082514B">
      <w:pPr>
        <w:pStyle w:val="vocabulum"/>
      </w:pPr>
      <w:r w:rsidRPr="000E1190">
        <w:rPr>
          <w:rStyle w:val="aditus"/>
        </w:rPr>
        <w:t>praeclārus</w:t>
      </w:r>
      <w:r w:rsidRPr="00023B16">
        <w:t xml:space="preserve">, </w:t>
      </w:r>
      <w:r w:rsidRPr="00FC73E1">
        <w:rPr>
          <w:rStyle w:val="flexio"/>
        </w:rPr>
        <w:t xml:space="preserve">a, </w:t>
      </w:r>
      <w:r w:rsidRPr="007F2AC0">
        <w:rPr>
          <w:rStyle w:val="flexio"/>
        </w:rPr>
        <w:t>um</w:t>
      </w:r>
      <w:r w:rsidR="009D14D5">
        <w:t> :</w:t>
      </w:r>
      <w:r w:rsidRPr="00023B16">
        <w:t xml:space="preserve"> beau, éclatant. </w:t>
      </w:r>
    </w:p>
    <w:p w:rsidR="000E1190" w:rsidRDefault="00017C9F" w:rsidP="00663390">
      <w:pPr>
        <w:pStyle w:val="vocabulum"/>
      </w:pPr>
      <w:r w:rsidRPr="000E1190">
        <w:rPr>
          <w:rStyle w:val="aditus"/>
        </w:rPr>
        <w:t>ădĭgō</w:t>
      </w:r>
      <w:r w:rsidRPr="00023B16">
        <w:t xml:space="preserve">, </w:t>
      </w:r>
      <w:r w:rsidRPr="00CD4F3A">
        <w:rPr>
          <w:rStyle w:val="flexio"/>
        </w:rPr>
        <w:t>ĭs, ĕre, ēgī, actum</w:t>
      </w:r>
      <w:r w:rsidRPr="00023B16">
        <w:t xml:space="preserve">, </w:t>
      </w:r>
      <w:r w:rsidRPr="0002783F">
        <w:rPr>
          <w:rStyle w:val="gt"/>
        </w:rPr>
        <w:t>tr.</w:t>
      </w:r>
      <w:r w:rsidR="009D14D5">
        <w:t> :</w:t>
      </w:r>
      <w:r w:rsidRPr="00023B16">
        <w:t xml:space="preserve"> pousser vers</w:t>
      </w:r>
      <w:r w:rsidR="00BE217D">
        <w:t> ;</w:t>
      </w:r>
      <w:r w:rsidRPr="00023B16">
        <w:t xml:space="preserve"> </w:t>
      </w:r>
      <w:r w:rsidR="00CB244D" w:rsidRPr="00BF45BC">
        <w:rPr>
          <w:rStyle w:val="gt"/>
        </w:rPr>
        <w:t>[fig.]</w:t>
      </w:r>
      <w:r w:rsidRPr="00023B16">
        <w:t xml:space="preserve"> pousser à, forcer à, contraindre // </w:t>
      </w:r>
      <w:r w:rsidR="00663390" w:rsidRPr="00727C83">
        <w:rPr>
          <w:rStyle w:val="lt"/>
        </w:rPr>
        <w:t xml:space="preserve">ad </w:t>
      </w:r>
      <w:r w:rsidR="00626B18" w:rsidRPr="00727C83">
        <w:rPr>
          <w:rStyle w:val="lt"/>
        </w:rPr>
        <w:t>peccándum</w:t>
      </w:r>
      <w:r w:rsidR="00727C83">
        <w:t>,</w:t>
      </w:r>
      <w:r w:rsidR="00663390" w:rsidRPr="00023B16">
        <w:t xml:space="preserve"> pousser à commettre une faute</w:t>
      </w:r>
      <w:r w:rsidR="00987B40" w:rsidRPr="00023B16">
        <w:t xml:space="preserve">. </w:t>
      </w:r>
    </w:p>
    <w:p w:rsidR="00921707" w:rsidRDefault="00921707" w:rsidP="00921707">
      <w:pPr>
        <w:pStyle w:val="vocabulum"/>
      </w:pPr>
      <w:r w:rsidRPr="00921707">
        <w:rPr>
          <w:rStyle w:val="aditus"/>
        </w:rPr>
        <w:t>dēclārō</w:t>
      </w:r>
      <w:r>
        <w:t xml:space="preserve">, </w:t>
      </w:r>
      <w:r w:rsidRPr="00CD4F3A">
        <w:rPr>
          <w:rStyle w:val="flexio"/>
        </w:rPr>
        <w:t>ās, āre, āvī, ātum</w:t>
      </w:r>
      <w:r w:rsidRPr="00023B16">
        <w:t xml:space="preserve">, </w:t>
      </w:r>
      <w:r w:rsidRPr="0002783F">
        <w:rPr>
          <w:rStyle w:val="gt"/>
        </w:rPr>
        <w:t>tr.</w:t>
      </w:r>
      <w:r w:rsidR="009D14D5">
        <w:t> :</w:t>
      </w:r>
      <w:r>
        <w:t xml:space="preserve"> montrer, faire voir clairement // proclament, nommer // annoncer officiellement // </w:t>
      </w:r>
      <w:r w:rsidRPr="00921707">
        <w:rPr>
          <w:rStyle w:val="gt"/>
        </w:rPr>
        <w:t>[fig.]</w:t>
      </w:r>
      <w:r>
        <w:t xml:space="preserve"> exprimer, signifier.</w:t>
      </w:r>
    </w:p>
    <w:p w:rsidR="00931362" w:rsidRDefault="00931362" w:rsidP="00931362">
      <w:pPr>
        <w:pStyle w:val="vocabulum"/>
      </w:pPr>
      <w:r w:rsidRPr="00E10A15">
        <w:t xml:space="preserve">1 </w:t>
      </w:r>
      <w:r w:rsidRPr="00E10A15">
        <w:rPr>
          <w:rStyle w:val="aditus"/>
        </w:rPr>
        <w:t>părātus</w:t>
      </w:r>
      <w:r>
        <w:t xml:space="preserve">, </w:t>
      </w:r>
      <w:r w:rsidRPr="00FC73E1">
        <w:rPr>
          <w:rStyle w:val="flexio"/>
        </w:rPr>
        <w:t xml:space="preserve">a, </w:t>
      </w:r>
      <w:r w:rsidRPr="007F2AC0">
        <w:rPr>
          <w:rStyle w:val="flexio"/>
        </w:rPr>
        <w:t>um</w:t>
      </w:r>
      <w:r>
        <w:t xml:space="preserve"> : </w:t>
      </w:r>
      <w:r w:rsidRPr="00931362">
        <w:rPr>
          <w:rStyle w:val="cnumerus2"/>
        </w:rPr>
        <w:t>I.</w:t>
      </w:r>
      <w:r>
        <w:t xml:space="preserve"> </w:t>
      </w:r>
      <w:r w:rsidRPr="00F2486B">
        <w:rPr>
          <w:rStyle w:val="gt"/>
        </w:rPr>
        <w:t>part. de</w:t>
      </w:r>
      <w:r>
        <w:t xml:space="preserve"> </w:t>
      </w:r>
      <w:r w:rsidRPr="00F2486B">
        <w:rPr>
          <w:rStyle w:val="lit"/>
        </w:rPr>
        <w:t>paro</w:t>
      </w:r>
      <w:r>
        <w:t xml:space="preserve">. </w:t>
      </w:r>
      <w:r w:rsidRPr="00931362">
        <w:rPr>
          <w:rStyle w:val="cnumerus2"/>
        </w:rPr>
        <w:t>II.</w:t>
      </w:r>
      <w:r>
        <w:t xml:space="preserve"> </w:t>
      </w:r>
      <w:r w:rsidRPr="00931362">
        <w:rPr>
          <w:rStyle w:val="gt"/>
        </w:rPr>
        <w:t>[pris adjt]</w:t>
      </w:r>
      <w:r>
        <w:t xml:space="preserve"> </w:t>
      </w:r>
      <w:r w:rsidRPr="00931362">
        <w:rPr>
          <w:rStyle w:val="cnumerus2"/>
        </w:rPr>
        <w:t>1.</w:t>
      </w:r>
      <w:r>
        <w:t xml:space="preserve"> prêt, à la disposition, sous la main ; </w:t>
      </w:r>
      <w:r w:rsidRPr="00931362">
        <w:rPr>
          <w:rStyle w:val="cnumerus2"/>
        </w:rPr>
        <w:t>2.</w:t>
      </w:r>
      <w:r>
        <w:t xml:space="preserve"> prêt à, préparé à : </w:t>
      </w:r>
      <w:r w:rsidRPr="00F2486B">
        <w:rPr>
          <w:rStyle w:val="lt"/>
        </w:rPr>
        <w:t>naves ad navigándum parátæ</w:t>
      </w:r>
      <w:r>
        <w:t xml:space="preserve">, navires prêt à prendre la mer ; </w:t>
      </w:r>
      <w:r w:rsidRPr="00F2486B">
        <w:rPr>
          <w:rStyle w:val="lt"/>
        </w:rPr>
        <w:t>ad omnem evéntum parátus</w:t>
      </w:r>
      <w:r>
        <w:t xml:space="preserve">, prêt à tout éventualité // </w:t>
      </w:r>
      <w:r w:rsidRPr="00931362">
        <w:rPr>
          <w:rStyle w:val="gt"/>
        </w:rPr>
        <w:t xml:space="preserve">[avec </w:t>
      </w:r>
      <w:r w:rsidRPr="00931362">
        <w:rPr>
          <w:rStyle w:val="lit"/>
        </w:rPr>
        <w:t>in</w:t>
      </w:r>
      <w:r w:rsidRPr="00931362">
        <w:rPr>
          <w:rStyle w:val="gt"/>
        </w:rPr>
        <w:t xml:space="preserve"> acc.]</w:t>
      </w:r>
      <w:r>
        <w:t xml:space="preserve"> ; </w:t>
      </w:r>
      <w:r w:rsidRPr="00931362">
        <w:rPr>
          <w:rStyle w:val="gt"/>
        </w:rPr>
        <w:t>[avec dat.]</w:t>
      </w:r>
      <w:r>
        <w:t xml:space="preserve"> // </w:t>
      </w:r>
      <w:r w:rsidRPr="00931362">
        <w:rPr>
          <w:rStyle w:val="gt"/>
        </w:rPr>
        <w:t>[avec inf.]</w:t>
      </w:r>
      <w:r>
        <w:t xml:space="preserve"> : </w:t>
      </w:r>
      <w:r w:rsidRPr="00F2486B">
        <w:rPr>
          <w:rStyle w:val="lt"/>
        </w:rPr>
        <w:t>parátus est decertáre</w:t>
      </w:r>
      <w:r>
        <w:t xml:space="preserve">, il est prêt à chercher une solution par les armes ; </w:t>
      </w:r>
      <w:r w:rsidRPr="00F2486B">
        <w:rPr>
          <w:rStyle w:val="lt"/>
        </w:rPr>
        <w:t>ómnia pérpeti, paráti… laborábant</w:t>
      </w:r>
      <w:r>
        <w:t xml:space="preserve">, prêts à tout supporter jusqu’au bout, … ils souffraient… ; </w:t>
      </w:r>
      <w:r w:rsidRPr="00931362">
        <w:rPr>
          <w:rStyle w:val="cnumerus2"/>
        </w:rPr>
        <w:t>3.</w:t>
      </w:r>
      <w:r>
        <w:t xml:space="preserve"> bien préparé, bien pourvu, bien outillé </w:t>
      </w:r>
      <w:r w:rsidRPr="00931362">
        <w:rPr>
          <w:rStyle w:val="gt"/>
        </w:rPr>
        <w:t>[pr. et fig.]</w:t>
      </w:r>
      <w:r>
        <w:t xml:space="preserve"> : </w:t>
      </w:r>
      <w:r w:rsidRPr="00F2486B">
        <w:rPr>
          <w:rStyle w:val="lt"/>
        </w:rPr>
        <w:t>parátus</w:t>
      </w:r>
      <w:r>
        <w:rPr>
          <w:rStyle w:val="lt"/>
        </w:rPr>
        <w:t xml:space="preserve"> peditá</w:t>
      </w:r>
      <w:r w:rsidRPr="00F2486B">
        <w:rPr>
          <w:rStyle w:val="lt"/>
        </w:rPr>
        <w:t>tu, equitátu</w:t>
      </w:r>
      <w:r>
        <w:t xml:space="preserve">, bien outillé en infanterie, en cavalerie ; </w:t>
      </w:r>
      <w:r w:rsidRPr="00F2486B">
        <w:rPr>
          <w:rStyle w:val="lt"/>
        </w:rPr>
        <w:t>ab omni re</w:t>
      </w:r>
      <w:r>
        <w:t xml:space="preserve"> ; </w:t>
      </w:r>
      <w:r w:rsidRPr="00F2486B">
        <w:rPr>
          <w:rStyle w:val="lt"/>
        </w:rPr>
        <w:t>ab exércitu</w:t>
      </w:r>
      <w:r>
        <w:t xml:space="preserve">, bien pourvu de tout, d’une armée </w:t>
      </w:r>
      <w:r w:rsidRPr="00931362">
        <w:rPr>
          <w:rStyle w:val="gt"/>
        </w:rPr>
        <w:t xml:space="preserve">[m. à m. sous le </w:t>
      </w:r>
      <w:r w:rsidRPr="00931362">
        <w:rPr>
          <w:rStyle w:val="gt"/>
        </w:rPr>
        <w:lastRenderedPageBreak/>
        <w:t>rapport de]</w:t>
      </w:r>
      <w:r>
        <w:t xml:space="preserve"> ; </w:t>
      </w:r>
      <w:r w:rsidRPr="00F2486B">
        <w:rPr>
          <w:rStyle w:val="lt"/>
        </w:rPr>
        <w:t>con</w:t>
      </w:r>
      <w:r>
        <w:rPr>
          <w:rStyle w:val="lt"/>
        </w:rPr>
        <w:t>tra Fortú</w:t>
      </w:r>
      <w:r w:rsidRPr="00F2486B">
        <w:rPr>
          <w:rStyle w:val="lt"/>
        </w:rPr>
        <w:t>nam parátus</w:t>
      </w:r>
      <w:r>
        <w:rPr>
          <w:rStyle w:val="lt"/>
        </w:rPr>
        <w:t xml:space="preserve"> armatú</w:t>
      </w:r>
      <w:r w:rsidRPr="00F2486B">
        <w:rPr>
          <w:rStyle w:val="lt"/>
        </w:rPr>
        <w:t>sque</w:t>
      </w:r>
      <w:r>
        <w:t xml:space="preserve">, bien équipé et armé contre la Fortune ; </w:t>
      </w:r>
      <w:r>
        <w:rPr>
          <w:rStyle w:val="lt"/>
        </w:rPr>
        <w:t>expedí</w:t>
      </w:r>
      <w:r w:rsidRPr="00F2486B">
        <w:rPr>
          <w:rStyle w:val="lt"/>
        </w:rPr>
        <w:t>to nobis hómine et paráto opus est</w:t>
      </w:r>
      <w:r>
        <w:t xml:space="preserve">, nous avons besoin d’un homme disponible et décidé ; </w:t>
      </w:r>
      <w:r>
        <w:rPr>
          <w:rStyle w:val="lt"/>
        </w:rPr>
        <w:t>in jure paratí</w:t>
      </w:r>
      <w:r w:rsidRPr="00F2486B">
        <w:rPr>
          <w:rStyle w:val="lt"/>
        </w:rPr>
        <w:t>ssimus</w:t>
      </w:r>
      <w:r>
        <w:t xml:space="preserve">, on ne peut mieux préparé en matière de droit ; </w:t>
      </w:r>
      <w:r w:rsidRPr="00F2486B">
        <w:rPr>
          <w:rStyle w:val="lt"/>
        </w:rPr>
        <w:t>parátus simulatióne</w:t>
      </w:r>
      <w:r>
        <w:t xml:space="preserve">, bien pourvu dans l’art de dissimuler. </w:t>
      </w:r>
    </w:p>
    <w:p w:rsidR="000E1190" w:rsidRDefault="00E74B97" w:rsidP="00E74B97">
      <w:pPr>
        <w:pStyle w:val="vocabulum"/>
      </w:pPr>
      <w:r w:rsidRPr="000E1190">
        <w:rPr>
          <w:rStyle w:val="aditus"/>
        </w:rPr>
        <w:t>olla</w:t>
      </w:r>
      <w:r w:rsidRPr="00023B16">
        <w:t xml:space="preserve">, </w:t>
      </w:r>
      <w:r w:rsidRPr="00497DEC">
        <w:rPr>
          <w:rStyle w:val="flexio"/>
        </w:rPr>
        <w:t>ae</w:t>
      </w:r>
      <w:r w:rsidRPr="00023B16">
        <w:t xml:space="preserve">, </w:t>
      </w:r>
      <w:r w:rsidRPr="00BF45BC">
        <w:rPr>
          <w:rStyle w:val="gt"/>
        </w:rPr>
        <w:t>f.</w:t>
      </w:r>
      <w:r w:rsidR="009D14D5">
        <w:t> :</w:t>
      </w:r>
      <w:r w:rsidRPr="00023B16">
        <w:t xml:space="preserve"> marmite, chaudière</w:t>
      </w:r>
      <w:r w:rsidR="00987B40" w:rsidRPr="00023B16">
        <w:t xml:space="preserve">. </w:t>
      </w:r>
    </w:p>
    <w:p w:rsidR="00F26EEF" w:rsidRDefault="00F26EEF" w:rsidP="00F26EEF">
      <w:pPr>
        <w:pStyle w:val="vocabulum"/>
      </w:pPr>
      <w:r w:rsidRPr="000E1190">
        <w:rPr>
          <w:rStyle w:val="aditus"/>
        </w:rPr>
        <w:t>aenĕus</w:t>
      </w:r>
      <w:r w:rsidRPr="00023B16">
        <w:t xml:space="preserve">, </w:t>
      </w:r>
      <w:r w:rsidRPr="00FC73E1">
        <w:rPr>
          <w:rStyle w:val="flexio"/>
        </w:rPr>
        <w:t xml:space="preserve">a, </w:t>
      </w:r>
      <w:r w:rsidRPr="007F2AC0">
        <w:rPr>
          <w:rStyle w:val="flexio"/>
        </w:rPr>
        <w:t>um</w:t>
      </w:r>
      <w:r w:rsidRPr="00023B16">
        <w:t xml:space="preserve"> </w:t>
      </w:r>
      <w:r>
        <w:t>{</w:t>
      </w:r>
      <w:r w:rsidRPr="00A37910">
        <w:rPr>
          <w:rStyle w:val="gt"/>
        </w:rPr>
        <w:t>Gaffiot</w:t>
      </w:r>
      <w:r w:rsidR="009D14D5">
        <w:rPr>
          <w:rStyle w:val="gt"/>
        </w:rPr>
        <w:t> :</w:t>
      </w:r>
      <w:r w:rsidRPr="00023B16">
        <w:t xml:space="preserve"> ăēnĕus </w:t>
      </w:r>
      <w:r w:rsidRPr="00BD11CF">
        <w:rPr>
          <w:rStyle w:val="gt"/>
        </w:rPr>
        <w:t>ou</w:t>
      </w:r>
      <w:r>
        <w:t xml:space="preserve"> ăhē-}</w:t>
      </w:r>
      <w:r w:rsidR="009D14D5">
        <w:t> :</w:t>
      </w:r>
      <w:r w:rsidRPr="00023B16">
        <w:t xml:space="preserve"> de bronze. </w:t>
      </w:r>
    </w:p>
    <w:p w:rsidR="000E1190" w:rsidRDefault="005C1668" w:rsidP="005C1668">
      <w:pPr>
        <w:pStyle w:val="vocabulum"/>
      </w:pPr>
      <w:r w:rsidRPr="000E1190">
        <w:rPr>
          <w:rStyle w:val="aditus"/>
        </w:rPr>
        <w:t>succendō</w:t>
      </w:r>
      <w:r w:rsidRPr="00023B16">
        <w:t xml:space="preserve">, </w:t>
      </w:r>
      <w:r w:rsidRPr="00CD4F3A">
        <w:rPr>
          <w:rStyle w:val="flexio"/>
        </w:rPr>
        <w:t>ĭs, ĕre, cendī, censum</w:t>
      </w:r>
      <w:r>
        <w:t xml:space="preserve">, </w:t>
      </w:r>
      <w:r w:rsidRPr="0002783F">
        <w:rPr>
          <w:rStyle w:val="gt"/>
        </w:rPr>
        <w:t>tr.</w:t>
      </w:r>
      <w:r w:rsidR="009D14D5">
        <w:t> :</w:t>
      </w:r>
      <w:r w:rsidRPr="00023B16">
        <w:t xml:space="preserve"> </w:t>
      </w:r>
      <w:r w:rsidRPr="00831F62">
        <w:rPr>
          <w:rStyle w:val="cnumerus2"/>
        </w:rPr>
        <w:t>1.</w:t>
      </w:r>
      <w:r>
        <w:t xml:space="preserve"> </w:t>
      </w:r>
      <w:r w:rsidRPr="00023B16">
        <w:t>mettre au feu</w:t>
      </w:r>
      <w:r>
        <w:t xml:space="preserve"> (incendier) par-dessous, à la base</w:t>
      </w:r>
      <w:r w:rsidR="00BE217D">
        <w:t> ;</w:t>
      </w:r>
      <w:r>
        <w:t xml:space="preserve"> </w:t>
      </w:r>
      <w:r w:rsidRPr="00831F62">
        <w:rPr>
          <w:rStyle w:val="cnumerus2"/>
        </w:rPr>
        <w:t>2.</w:t>
      </w:r>
      <w:r>
        <w:t xml:space="preserve"> </w:t>
      </w:r>
      <w:r w:rsidRPr="00BF45BC">
        <w:rPr>
          <w:rStyle w:val="gt"/>
        </w:rPr>
        <w:t>[fig.]</w:t>
      </w:r>
      <w:r>
        <w:t xml:space="preserve"> enflammer</w:t>
      </w:r>
      <w:r w:rsidRPr="00023B16">
        <w:t xml:space="preserve">. </w:t>
      </w:r>
    </w:p>
    <w:p w:rsidR="000E1190" w:rsidRDefault="006243A1" w:rsidP="006243A1">
      <w:pPr>
        <w:pStyle w:val="vocabulum"/>
      </w:pPr>
      <w:r w:rsidRPr="000E1190">
        <w:rPr>
          <w:rStyle w:val="aditus"/>
        </w:rPr>
        <w:t>lingua</w:t>
      </w:r>
      <w:r w:rsidRPr="00023B16">
        <w:t xml:space="preserve">, </w:t>
      </w:r>
      <w:r w:rsidRPr="00497DEC">
        <w:rPr>
          <w:rStyle w:val="flexio"/>
        </w:rPr>
        <w:t>ae</w:t>
      </w:r>
      <w:r w:rsidRPr="00023B16">
        <w:t xml:space="preserve">, </w:t>
      </w:r>
      <w:r w:rsidRPr="00BF45BC">
        <w:rPr>
          <w:rStyle w:val="gt"/>
        </w:rPr>
        <w:t>f.</w:t>
      </w:r>
      <w:r w:rsidR="009D14D5">
        <w:t> :</w:t>
      </w:r>
      <w:r w:rsidRPr="00023B16">
        <w:t xml:space="preserve"> langue</w:t>
      </w:r>
      <w:r w:rsidR="00987B40" w:rsidRPr="00023B16">
        <w:t xml:space="preserve">. </w:t>
      </w:r>
    </w:p>
    <w:p w:rsidR="000E1190" w:rsidRDefault="00E04856" w:rsidP="00E04856">
      <w:pPr>
        <w:pStyle w:val="vocabulum"/>
      </w:pPr>
      <w:r w:rsidRPr="000E1190">
        <w:rPr>
          <w:rStyle w:val="aditus"/>
        </w:rPr>
        <w:t>cŭtis</w:t>
      </w:r>
      <w:r w:rsidRPr="00023B16">
        <w:t xml:space="preserve">, </w:t>
      </w:r>
      <w:r w:rsidRPr="001E186A">
        <w:rPr>
          <w:rStyle w:val="flexio"/>
        </w:rPr>
        <w:t>is</w:t>
      </w:r>
      <w:r w:rsidRPr="00023B16">
        <w:t xml:space="preserve">, </w:t>
      </w:r>
      <w:r w:rsidRPr="00BF45BC">
        <w:rPr>
          <w:rStyle w:val="gt"/>
        </w:rPr>
        <w:t>f.</w:t>
      </w:r>
      <w:r w:rsidR="009D14D5">
        <w:t> :</w:t>
      </w:r>
      <w:r w:rsidRPr="00023B16">
        <w:t xml:space="preserve"> peau</w:t>
      </w:r>
      <w:r w:rsidR="00987B40" w:rsidRPr="00023B16">
        <w:t xml:space="preserve">. </w:t>
      </w:r>
    </w:p>
    <w:p w:rsidR="000E1190" w:rsidRDefault="00EF1504" w:rsidP="00EF1504">
      <w:pPr>
        <w:pStyle w:val="vocabulum"/>
      </w:pPr>
      <w:r w:rsidRPr="000E1190">
        <w:rPr>
          <w:rStyle w:val="aditus"/>
        </w:rPr>
        <w:t>truncus</w:t>
      </w:r>
      <w:r w:rsidRPr="00023B16">
        <w:t xml:space="preserve">, </w:t>
      </w:r>
      <w:r w:rsidRPr="00FC73E1">
        <w:rPr>
          <w:rStyle w:val="flexio"/>
        </w:rPr>
        <w:t xml:space="preserve">a, </w:t>
      </w:r>
      <w:r w:rsidRPr="007F2AC0">
        <w:rPr>
          <w:rStyle w:val="flexio"/>
        </w:rPr>
        <w:t>um</w:t>
      </w:r>
      <w:r w:rsidR="009D14D5">
        <w:t> :</w:t>
      </w:r>
      <w:r w:rsidRPr="00023B16">
        <w:t xml:space="preserve"> mutilé</w:t>
      </w:r>
      <w:r w:rsidR="00987B40" w:rsidRPr="00023B16">
        <w:t xml:space="preserve">. </w:t>
      </w:r>
    </w:p>
    <w:p w:rsidR="00B84F7F" w:rsidRDefault="005A5937" w:rsidP="005A5937">
      <w:pPr>
        <w:pStyle w:val="vocabulum"/>
      </w:pPr>
      <w:r w:rsidRPr="000E1190">
        <w:rPr>
          <w:rStyle w:val="aditus"/>
        </w:rPr>
        <w:t>torrĕō</w:t>
      </w:r>
      <w:r w:rsidRPr="00023B16">
        <w:t xml:space="preserve">, </w:t>
      </w:r>
      <w:r w:rsidRPr="00CD4F3A">
        <w:rPr>
          <w:rStyle w:val="flexio"/>
        </w:rPr>
        <w:t>ēs, ēre, ŭī, tostum</w:t>
      </w:r>
      <w:r>
        <w:t xml:space="preserve">, </w:t>
      </w:r>
      <w:r w:rsidRPr="0002783F">
        <w:rPr>
          <w:rStyle w:val="gt"/>
        </w:rPr>
        <w:t>tr.</w:t>
      </w:r>
      <w:r w:rsidR="009D14D5">
        <w:t> :</w:t>
      </w:r>
      <w:r w:rsidRPr="00023B16">
        <w:t xml:space="preserve"> </w:t>
      </w:r>
      <w:r w:rsidRPr="00831F62">
        <w:rPr>
          <w:rStyle w:val="cnumerus2"/>
        </w:rPr>
        <w:t>1.</w:t>
      </w:r>
      <w:r>
        <w:t xml:space="preserve"> sécher, dessécher // griller, rôtir // brûler, consumer</w:t>
      </w:r>
      <w:r w:rsidR="00BE217D">
        <w:t> ;</w:t>
      </w:r>
      <w:r>
        <w:t xml:space="preserve"> </w:t>
      </w:r>
      <w:r w:rsidRPr="00831F62">
        <w:rPr>
          <w:rStyle w:val="cnumerus2"/>
        </w:rPr>
        <w:t>2.</w:t>
      </w:r>
      <w:r>
        <w:t xml:space="preserve"> </w:t>
      </w:r>
      <w:r w:rsidRPr="00023B16">
        <w:t>brûler</w:t>
      </w:r>
      <w:r>
        <w:t xml:space="preserve"> </w:t>
      </w:r>
      <w:r w:rsidRPr="00BF45BC">
        <w:rPr>
          <w:rStyle w:val="gt"/>
        </w:rPr>
        <w:t>[en parl. du froid]</w:t>
      </w:r>
      <w:r w:rsidRPr="00023B16">
        <w:t xml:space="preserve">. </w:t>
      </w:r>
    </w:p>
    <w:p w:rsidR="00553575" w:rsidRDefault="00553575" w:rsidP="00553575">
      <w:pPr>
        <w:pStyle w:val="i"/>
      </w:pPr>
      <w:r>
        <w:t>CXCIII. 1. Une femme, avec ses sept fils, suivit le noble exemple d’Eleazár.</w:t>
      </w:r>
    </w:p>
    <w:p w:rsidR="00553575" w:rsidRDefault="00553575" w:rsidP="00553575">
      <w:pPr>
        <w:pStyle w:val="i"/>
      </w:pPr>
      <w:r>
        <w:t>On les arrêta tous ensemble et on les frappa de verges, pour les contraindre à pécher</w:t>
      </w:r>
      <w:r w:rsidR="00BE217D">
        <w:t> ;</w:t>
      </w:r>
      <w:r>
        <w:t xml:space="preserve"> mais aucune violence ne put les faire manquer à la loi divine. L’aîné déclara que ses frères et lui étaient près à mourir plutôt que de commettre une faute.</w:t>
      </w:r>
    </w:p>
    <w:p w:rsidR="00553575" w:rsidRDefault="00553575" w:rsidP="00553575">
      <w:pPr>
        <w:pStyle w:val="i"/>
      </w:pPr>
      <w:r>
        <w:t>Le roi, irrité, fit allumer le feu sous des chaudières d’airain</w:t>
      </w:r>
      <w:r w:rsidR="00BE217D">
        <w:t> ;</w:t>
      </w:r>
      <w:r>
        <w:t xml:space="preserve"> puis il ordonna de couper la langue à celui qui avait parlé, de lui arracher la peau de la tête, de lui couper l’extrémité des pieds et des mains, et de faire griller dans une chaudière son corps mutilé.</w:t>
      </w:r>
    </w:p>
    <w:p w:rsidR="00B30990" w:rsidRPr="00930EE0" w:rsidRDefault="00B84F7F" w:rsidP="006562DB">
      <w:pPr>
        <w:pStyle w:val="absconditus"/>
      </w:pPr>
      <w:r>
        <w:t>$</w:t>
      </w:r>
    </w:p>
    <w:tbl>
      <w:tblPr>
        <w:tblW w:w="5000" w:type="pct"/>
        <w:tblLook w:val="04A0"/>
      </w:tblPr>
      <w:tblGrid>
        <w:gridCol w:w="3209"/>
        <w:gridCol w:w="4247"/>
      </w:tblGrid>
      <w:tr w:rsidR="00CF5331" w:rsidRPr="00822DC6" w:rsidTr="00962409">
        <w:tc>
          <w:tcPr>
            <w:tcW w:w="2152" w:type="pct"/>
          </w:tcPr>
          <w:p w:rsidR="00CF5331" w:rsidRPr="00D63136" w:rsidRDefault="00CF5331" w:rsidP="00B7663C">
            <w:pPr>
              <w:pStyle w:val="sv"/>
            </w:pPr>
            <w:r w:rsidRPr="00D63136">
              <w:t>CXCIII. 1. Quædam múlier</w:t>
            </w:r>
          </w:p>
        </w:tc>
        <w:tc>
          <w:tcPr>
            <w:tcW w:w="2848" w:type="pct"/>
          </w:tcPr>
          <w:p w:rsidR="00CF5331" w:rsidRPr="00822DC6" w:rsidRDefault="00CF5331" w:rsidP="00B7663C">
            <w:pPr>
              <w:pStyle w:val="iv"/>
            </w:pPr>
            <w:r w:rsidRPr="00822DC6">
              <w:t>CXCIII. 1. Une certaine femme</w:t>
            </w:r>
          </w:p>
        </w:tc>
      </w:tr>
      <w:tr w:rsidR="00CF5331" w:rsidRPr="00822DC6" w:rsidTr="00962409">
        <w:tc>
          <w:tcPr>
            <w:tcW w:w="2152" w:type="pct"/>
          </w:tcPr>
          <w:p w:rsidR="00CF5331" w:rsidRPr="00D63136" w:rsidRDefault="00CF5331" w:rsidP="00B7663C">
            <w:pPr>
              <w:pStyle w:val="sv"/>
            </w:pPr>
            <w:r w:rsidRPr="00D63136">
              <w:t>secúta est cum septem fíliis</w:t>
            </w:r>
          </w:p>
        </w:tc>
        <w:tc>
          <w:tcPr>
            <w:tcW w:w="2848" w:type="pct"/>
          </w:tcPr>
          <w:p w:rsidR="00CF5331" w:rsidRPr="00822DC6" w:rsidRDefault="00CF5331" w:rsidP="00B7663C">
            <w:pPr>
              <w:pStyle w:val="iv"/>
            </w:pPr>
            <w:r w:rsidRPr="00822DC6">
              <w:t xml:space="preserve">suivit avec ses </w:t>
            </w:r>
            <w:r w:rsidRPr="00822DC6">
              <w:rPr>
                <w:rStyle w:val="italicus"/>
              </w:rPr>
              <w:t>sept</w:t>
            </w:r>
            <w:r w:rsidRPr="00822DC6">
              <w:t xml:space="preserve"> fils</w:t>
            </w:r>
          </w:p>
        </w:tc>
      </w:tr>
      <w:tr w:rsidR="00CF5331" w:rsidRPr="00822DC6" w:rsidTr="00962409">
        <w:tc>
          <w:tcPr>
            <w:tcW w:w="2152" w:type="pct"/>
          </w:tcPr>
          <w:p w:rsidR="00CF5331" w:rsidRPr="00D63136" w:rsidRDefault="00CF5331" w:rsidP="00B7663C">
            <w:pPr>
              <w:pStyle w:val="sv"/>
            </w:pPr>
            <w:r w:rsidRPr="00D63136">
              <w:t>exémplum præclárum</w:t>
            </w:r>
          </w:p>
        </w:tc>
        <w:tc>
          <w:tcPr>
            <w:tcW w:w="2848" w:type="pct"/>
          </w:tcPr>
          <w:p w:rsidR="00CF5331" w:rsidRPr="00822DC6" w:rsidRDefault="00CF5331" w:rsidP="00B7663C">
            <w:pPr>
              <w:pStyle w:val="iv"/>
            </w:pPr>
            <w:r w:rsidRPr="00822DC6">
              <w:t>l’exemple éclatant</w:t>
            </w:r>
          </w:p>
        </w:tc>
      </w:tr>
      <w:tr w:rsidR="00CF5331" w:rsidRPr="00822DC6" w:rsidTr="00962409">
        <w:tc>
          <w:tcPr>
            <w:tcW w:w="2152" w:type="pct"/>
          </w:tcPr>
          <w:p w:rsidR="00CF5331" w:rsidRPr="00D63136" w:rsidRDefault="00CF5331" w:rsidP="00B7663C">
            <w:pPr>
              <w:pStyle w:val="sv"/>
            </w:pPr>
            <w:r w:rsidRPr="00D63136">
              <w:t>Eleazári,</w:t>
            </w:r>
          </w:p>
        </w:tc>
        <w:tc>
          <w:tcPr>
            <w:tcW w:w="2848" w:type="pct"/>
          </w:tcPr>
          <w:p w:rsidR="00CF5331" w:rsidRPr="00822DC6" w:rsidRDefault="00CF5331" w:rsidP="00B7663C">
            <w:pPr>
              <w:pStyle w:val="iv"/>
            </w:pPr>
            <w:r w:rsidRPr="00822DC6">
              <w:t>d’</w:t>
            </w:r>
            <w:r>
              <w:t>Eleazár</w:t>
            </w:r>
            <w:r w:rsidRPr="00822DC6">
              <w:t>.</w:t>
            </w:r>
          </w:p>
        </w:tc>
      </w:tr>
      <w:tr w:rsidR="00CF5331" w:rsidRPr="00822DC6" w:rsidTr="00962409">
        <w:tc>
          <w:tcPr>
            <w:tcW w:w="2152" w:type="pct"/>
          </w:tcPr>
          <w:p w:rsidR="00CF5331" w:rsidRPr="00D63136" w:rsidRDefault="00CF5331" w:rsidP="00B7663C">
            <w:pPr>
              <w:pStyle w:val="sv"/>
            </w:pPr>
            <w:r w:rsidRPr="00D63136">
              <w:t>Omnes hi</w:t>
            </w:r>
          </w:p>
        </w:tc>
        <w:tc>
          <w:tcPr>
            <w:tcW w:w="2848" w:type="pct"/>
          </w:tcPr>
          <w:p w:rsidR="00CF5331" w:rsidRPr="00822DC6" w:rsidRDefault="00CF5331" w:rsidP="00B7663C">
            <w:pPr>
              <w:pStyle w:val="iv"/>
            </w:pPr>
            <w:r w:rsidRPr="00822DC6">
              <w:t>Tous ceux-ci</w:t>
            </w:r>
          </w:p>
        </w:tc>
      </w:tr>
      <w:tr w:rsidR="00CF5331" w:rsidRPr="00822DC6" w:rsidTr="00962409">
        <w:tc>
          <w:tcPr>
            <w:tcW w:w="2152" w:type="pct"/>
          </w:tcPr>
          <w:p w:rsidR="00CF5331" w:rsidRPr="00D63136" w:rsidRDefault="00CF5331" w:rsidP="00B7663C">
            <w:pPr>
              <w:pStyle w:val="sv"/>
            </w:pPr>
            <w:r w:rsidRPr="00D63136">
              <w:t>comprehénsi sunt simul</w:t>
            </w:r>
          </w:p>
        </w:tc>
        <w:tc>
          <w:tcPr>
            <w:tcW w:w="2848" w:type="pct"/>
          </w:tcPr>
          <w:p w:rsidR="00CF5331" w:rsidRPr="00822DC6" w:rsidRDefault="00CF5331" w:rsidP="00B7663C">
            <w:pPr>
              <w:pStyle w:val="iv"/>
            </w:pPr>
            <w:r w:rsidRPr="00822DC6">
              <w:t>furent saisis ensemble</w:t>
            </w:r>
          </w:p>
        </w:tc>
      </w:tr>
      <w:tr w:rsidR="00CF5331" w:rsidRPr="00822DC6" w:rsidTr="00962409">
        <w:tc>
          <w:tcPr>
            <w:tcW w:w="2152" w:type="pct"/>
          </w:tcPr>
          <w:p w:rsidR="00CF5331" w:rsidRPr="00D63136" w:rsidRDefault="00CF5331" w:rsidP="00B7663C">
            <w:pPr>
              <w:pStyle w:val="sv"/>
            </w:pPr>
            <w:r w:rsidRPr="00D63136">
              <w:t>et cæsi virgis,</w:t>
            </w:r>
          </w:p>
        </w:tc>
        <w:tc>
          <w:tcPr>
            <w:tcW w:w="2848" w:type="pct"/>
          </w:tcPr>
          <w:p w:rsidR="00CF5331" w:rsidRPr="00822DC6" w:rsidRDefault="00CF5331" w:rsidP="00B7663C">
            <w:pPr>
              <w:pStyle w:val="iv"/>
            </w:pPr>
            <w:r w:rsidRPr="00822DC6">
              <w:t>et battus de verges,</w:t>
            </w:r>
          </w:p>
        </w:tc>
      </w:tr>
      <w:tr w:rsidR="00CF5331" w:rsidRPr="00822DC6" w:rsidTr="00962409">
        <w:tc>
          <w:tcPr>
            <w:tcW w:w="2152" w:type="pct"/>
          </w:tcPr>
          <w:p w:rsidR="00CF5331" w:rsidRPr="00D63136" w:rsidRDefault="00CF5331" w:rsidP="00B7663C">
            <w:pPr>
              <w:pStyle w:val="sv"/>
            </w:pPr>
            <w:r w:rsidRPr="00D63136">
              <w:t>ut adigeréntur</w:t>
            </w:r>
          </w:p>
        </w:tc>
        <w:tc>
          <w:tcPr>
            <w:tcW w:w="2848" w:type="pct"/>
          </w:tcPr>
          <w:p w:rsidR="00CF5331" w:rsidRPr="00822DC6" w:rsidRDefault="00CF5331" w:rsidP="00B7663C">
            <w:pPr>
              <w:pStyle w:val="iv"/>
            </w:pPr>
            <w:r w:rsidRPr="00822DC6">
              <w:t>pour qu’ils fussent poussés</w:t>
            </w:r>
          </w:p>
        </w:tc>
      </w:tr>
      <w:tr w:rsidR="00CF5331" w:rsidRPr="00822DC6" w:rsidTr="00962409">
        <w:tc>
          <w:tcPr>
            <w:tcW w:w="2152" w:type="pct"/>
          </w:tcPr>
          <w:p w:rsidR="00CF5331" w:rsidRPr="00D63136" w:rsidRDefault="00CF5331" w:rsidP="00B7663C">
            <w:pPr>
              <w:pStyle w:val="sv"/>
            </w:pPr>
            <w:r w:rsidRPr="00D63136">
              <w:t>ad peccándum</w:t>
            </w:r>
            <w:r w:rsidR="00BE217D">
              <w:t> ;</w:t>
            </w:r>
          </w:p>
        </w:tc>
        <w:tc>
          <w:tcPr>
            <w:tcW w:w="2848" w:type="pct"/>
          </w:tcPr>
          <w:p w:rsidR="00CF5331" w:rsidRPr="00822DC6" w:rsidRDefault="00CF5331" w:rsidP="00B7663C">
            <w:pPr>
              <w:pStyle w:val="iv"/>
            </w:pPr>
            <w:r w:rsidRPr="00822DC6">
              <w:t>à pécher</w:t>
            </w:r>
            <w:r w:rsidR="00BE217D">
              <w:t> ;</w:t>
            </w:r>
          </w:p>
        </w:tc>
      </w:tr>
      <w:tr w:rsidR="00CF5331" w:rsidRPr="00822DC6" w:rsidTr="00962409">
        <w:tc>
          <w:tcPr>
            <w:tcW w:w="2152" w:type="pct"/>
          </w:tcPr>
          <w:p w:rsidR="00CF5331" w:rsidRPr="00D63136" w:rsidRDefault="00CF5331" w:rsidP="00B7663C">
            <w:pPr>
              <w:pStyle w:val="sv"/>
            </w:pPr>
            <w:r w:rsidRPr="00D63136">
              <w:t>sed nulla vis</w:t>
            </w:r>
          </w:p>
        </w:tc>
        <w:tc>
          <w:tcPr>
            <w:tcW w:w="2848" w:type="pct"/>
          </w:tcPr>
          <w:p w:rsidR="00CF5331" w:rsidRPr="00822DC6" w:rsidRDefault="00CF5331" w:rsidP="00B7663C">
            <w:pPr>
              <w:pStyle w:val="iv"/>
            </w:pPr>
            <w:r w:rsidRPr="00822DC6">
              <w:t>mais aucune violence</w:t>
            </w:r>
          </w:p>
        </w:tc>
      </w:tr>
      <w:tr w:rsidR="00CF5331" w:rsidRPr="00822DC6" w:rsidTr="00962409">
        <w:tc>
          <w:tcPr>
            <w:tcW w:w="2152" w:type="pct"/>
          </w:tcPr>
          <w:p w:rsidR="00CF5331" w:rsidRPr="00D63136" w:rsidRDefault="00CF5331" w:rsidP="00B7663C">
            <w:pPr>
              <w:pStyle w:val="sv"/>
            </w:pPr>
            <w:r w:rsidRPr="00D63136">
              <w:t>pótuit abdúcere eos</w:t>
            </w:r>
          </w:p>
        </w:tc>
        <w:tc>
          <w:tcPr>
            <w:tcW w:w="2848" w:type="pct"/>
          </w:tcPr>
          <w:p w:rsidR="00CF5331" w:rsidRPr="00822DC6" w:rsidRDefault="00CF5331" w:rsidP="00B7663C">
            <w:pPr>
              <w:pStyle w:val="iv"/>
            </w:pPr>
            <w:r w:rsidRPr="00822DC6">
              <w:t>ne put éloigner eux</w:t>
            </w:r>
          </w:p>
        </w:tc>
      </w:tr>
      <w:tr w:rsidR="00CF5331" w:rsidRPr="00822DC6" w:rsidTr="00962409">
        <w:tc>
          <w:tcPr>
            <w:tcW w:w="2152" w:type="pct"/>
          </w:tcPr>
          <w:p w:rsidR="00CF5331" w:rsidRPr="00D63136" w:rsidRDefault="00CF5331" w:rsidP="00B7663C">
            <w:pPr>
              <w:pStyle w:val="sv"/>
            </w:pPr>
            <w:r w:rsidRPr="00D63136">
              <w:t>a lege divína.</w:t>
            </w:r>
          </w:p>
        </w:tc>
        <w:tc>
          <w:tcPr>
            <w:tcW w:w="2848" w:type="pct"/>
          </w:tcPr>
          <w:p w:rsidR="00CF5331" w:rsidRPr="00822DC6" w:rsidRDefault="00CF5331" w:rsidP="00B7663C">
            <w:pPr>
              <w:pStyle w:val="iv"/>
            </w:pPr>
            <w:r w:rsidRPr="00822DC6">
              <w:t>de la loi divine.</w:t>
            </w:r>
          </w:p>
        </w:tc>
      </w:tr>
      <w:tr w:rsidR="00CF5331" w:rsidRPr="00822DC6" w:rsidTr="00962409">
        <w:tc>
          <w:tcPr>
            <w:tcW w:w="2152" w:type="pct"/>
          </w:tcPr>
          <w:p w:rsidR="00CF5331" w:rsidRPr="00D63136" w:rsidRDefault="00CF5331" w:rsidP="00B7663C">
            <w:pPr>
              <w:pStyle w:val="sv"/>
            </w:pPr>
            <w:r w:rsidRPr="00D63136">
              <w:t>Máximus eórum</w:t>
            </w:r>
          </w:p>
        </w:tc>
        <w:tc>
          <w:tcPr>
            <w:tcW w:w="2848" w:type="pct"/>
          </w:tcPr>
          <w:p w:rsidR="00CF5331" w:rsidRPr="00822DC6" w:rsidRDefault="00CF5331" w:rsidP="00B7663C">
            <w:pPr>
              <w:pStyle w:val="iv"/>
            </w:pPr>
            <w:r w:rsidRPr="00822DC6">
              <w:t>Le plus grand (le plus âgé) d’eux</w:t>
            </w:r>
          </w:p>
        </w:tc>
      </w:tr>
      <w:tr w:rsidR="00CF5331" w:rsidRPr="00822DC6" w:rsidTr="00962409">
        <w:tc>
          <w:tcPr>
            <w:tcW w:w="2152" w:type="pct"/>
          </w:tcPr>
          <w:p w:rsidR="00CF5331" w:rsidRPr="00D63136" w:rsidRDefault="00CF5331" w:rsidP="00B7663C">
            <w:pPr>
              <w:pStyle w:val="sv"/>
            </w:pPr>
            <w:r w:rsidRPr="00D63136">
              <w:t>natu</w:t>
            </w:r>
          </w:p>
        </w:tc>
        <w:tc>
          <w:tcPr>
            <w:tcW w:w="2848" w:type="pct"/>
          </w:tcPr>
          <w:p w:rsidR="00CF5331" w:rsidRPr="00822DC6" w:rsidRDefault="00CF5331" w:rsidP="00B7663C">
            <w:pPr>
              <w:pStyle w:val="iv"/>
            </w:pPr>
            <w:r w:rsidRPr="00822DC6">
              <w:t>parla naissance</w:t>
            </w:r>
          </w:p>
        </w:tc>
      </w:tr>
      <w:tr w:rsidR="00CF5331" w:rsidRPr="00822DC6" w:rsidTr="00962409">
        <w:tc>
          <w:tcPr>
            <w:tcW w:w="2152" w:type="pct"/>
          </w:tcPr>
          <w:p w:rsidR="00CF5331" w:rsidRPr="00D63136" w:rsidRDefault="00CF5331" w:rsidP="00B7663C">
            <w:pPr>
              <w:pStyle w:val="sv"/>
            </w:pPr>
            <w:r w:rsidRPr="00D63136">
              <w:t>declarávit se</w:t>
            </w:r>
          </w:p>
        </w:tc>
        <w:tc>
          <w:tcPr>
            <w:tcW w:w="2848" w:type="pct"/>
          </w:tcPr>
          <w:p w:rsidR="00CF5331" w:rsidRPr="00822DC6" w:rsidRDefault="00CF5331" w:rsidP="00B7663C">
            <w:pPr>
              <w:pStyle w:val="iv"/>
            </w:pPr>
            <w:r w:rsidRPr="00822DC6">
              <w:t>déclara lui</w:t>
            </w:r>
          </w:p>
        </w:tc>
      </w:tr>
      <w:tr w:rsidR="00CF5331" w:rsidRPr="00822DC6" w:rsidTr="00962409">
        <w:tc>
          <w:tcPr>
            <w:tcW w:w="2152" w:type="pct"/>
          </w:tcPr>
          <w:p w:rsidR="00CF5331" w:rsidRPr="00D63136" w:rsidRDefault="00CF5331" w:rsidP="00B7663C">
            <w:pPr>
              <w:pStyle w:val="sv"/>
            </w:pPr>
            <w:r w:rsidRPr="00D63136">
              <w:t>suósque fratres</w:t>
            </w:r>
          </w:p>
        </w:tc>
        <w:tc>
          <w:tcPr>
            <w:tcW w:w="2848" w:type="pct"/>
          </w:tcPr>
          <w:p w:rsidR="00CF5331" w:rsidRPr="00822DC6" w:rsidRDefault="00CF5331" w:rsidP="00B7663C">
            <w:pPr>
              <w:pStyle w:val="iv"/>
            </w:pPr>
            <w:r w:rsidRPr="00822DC6">
              <w:t>et ses frères</w:t>
            </w:r>
          </w:p>
        </w:tc>
      </w:tr>
      <w:tr w:rsidR="00CF5331" w:rsidRPr="00822DC6" w:rsidTr="00962409">
        <w:tc>
          <w:tcPr>
            <w:tcW w:w="2152" w:type="pct"/>
          </w:tcPr>
          <w:p w:rsidR="00CF5331" w:rsidRPr="00D63136" w:rsidRDefault="00CF5331" w:rsidP="00B7663C">
            <w:pPr>
              <w:pStyle w:val="sv"/>
            </w:pPr>
            <w:r w:rsidRPr="00D63136">
              <w:lastRenderedPageBreak/>
              <w:t>esse parátos mori</w:t>
            </w:r>
          </w:p>
        </w:tc>
        <w:tc>
          <w:tcPr>
            <w:tcW w:w="2848" w:type="pct"/>
          </w:tcPr>
          <w:p w:rsidR="00CF5331" w:rsidRPr="00822DC6" w:rsidRDefault="00CF5331" w:rsidP="00B7663C">
            <w:pPr>
              <w:pStyle w:val="iv"/>
            </w:pPr>
            <w:r w:rsidRPr="00822DC6">
              <w:t>être prêts à mourir</w:t>
            </w:r>
          </w:p>
        </w:tc>
      </w:tr>
      <w:tr w:rsidR="00CF5331" w:rsidRPr="00822DC6" w:rsidTr="00962409">
        <w:tc>
          <w:tcPr>
            <w:tcW w:w="2152" w:type="pct"/>
          </w:tcPr>
          <w:p w:rsidR="00CF5331" w:rsidRPr="00D63136" w:rsidRDefault="00CF5331" w:rsidP="00B7663C">
            <w:pPr>
              <w:pStyle w:val="sv"/>
            </w:pPr>
            <w:r w:rsidRPr="00D63136">
              <w:t>magis</w:t>
            </w:r>
          </w:p>
        </w:tc>
        <w:tc>
          <w:tcPr>
            <w:tcW w:w="2848" w:type="pct"/>
          </w:tcPr>
          <w:p w:rsidR="00CF5331" w:rsidRPr="00822DC6" w:rsidRDefault="00CF5331" w:rsidP="00B7663C">
            <w:pPr>
              <w:pStyle w:val="iv"/>
            </w:pPr>
            <w:r w:rsidRPr="00822DC6">
              <w:t>plutôt</w:t>
            </w:r>
          </w:p>
        </w:tc>
      </w:tr>
      <w:tr w:rsidR="00CF5331" w:rsidRPr="00822DC6" w:rsidTr="00962409">
        <w:tc>
          <w:tcPr>
            <w:tcW w:w="2152" w:type="pct"/>
          </w:tcPr>
          <w:p w:rsidR="00CF5331" w:rsidRPr="00D63136" w:rsidRDefault="00CF5331" w:rsidP="00B7663C">
            <w:pPr>
              <w:pStyle w:val="sv"/>
            </w:pPr>
            <w:r w:rsidRPr="00D63136">
              <w:t>quam commíttere culpam.</w:t>
            </w:r>
          </w:p>
        </w:tc>
        <w:tc>
          <w:tcPr>
            <w:tcW w:w="2848" w:type="pct"/>
          </w:tcPr>
          <w:p w:rsidR="00CF5331" w:rsidRPr="00822DC6" w:rsidRDefault="00CF5331" w:rsidP="00B7663C">
            <w:pPr>
              <w:pStyle w:val="iv"/>
            </w:pPr>
            <w:r w:rsidRPr="00822DC6">
              <w:t>que de commettre une faute.</w:t>
            </w:r>
          </w:p>
        </w:tc>
      </w:tr>
      <w:tr w:rsidR="00CF5331" w:rsidRPr="00822DC6" w:rsidTr="00962409">
        <w:tc>
          <w:tcPr>
            <w:tcW w:w="2152" w:type="pct"/>
          </w:tcPr>
          <w:p w:rsidR="00CF5331" w:rsidRPr="00D63136" w:rsidRDefault="00CF5331" w:rsidP="00B7663C">
            <w:pPr>
              <w:pStyle w:val="sv"/>
            </w:pPr>
            <w:r w:rsidRPr="00D63136">
              <w:t>Rex irátus</w:t>
            </w:r>
          </w:p>
        </w:tc>
        <w:tc>
          <w:tcPr>
            <w:tcW w:w="2848" w:type="pct"/>
          </w:tcPr>
          <w:p w:rsidR="00CF5331" w:rsidRPr="00822DC6" w:rsidRDefault="00CF5331" w:rsidP="00B7663C">
            <w:pPr>
              <w:pStyle w:val="iv"/>
            </w:pPr>
            <w:r w:rsidRPr="00822DC6">
              <w:t>Le roi irrité</w:t>
            </w:r>
          </w:p>
        </w:tc>
      </w:tr>
      <w:tr w:rsidR="00CF5331" w:rsidRPr="00822DC6" w:rsidTr="00962409">
        <w:tc>
          <w:tcPr>
            <w:tcW w:w="2152" w:type="pct"/>
          </w:tcPr>
          <w:p w:rsidR="00CF5331" w:rsidRPr="00D63136" w:rsidRDefault="00CF5331" w:rsidP="00B7663C">
            <w:pPr>
              <w:pStyle w:val="sv"/>
            </w:pPr>
            <w:r w:rsidRPr="00D63136">
              <w:t>jussit ollas ǽneas</w:t>
            </w:r>
          </w:p>
        </w:tc>
        <w:tc>
          <w:tcPr>
            <w:tcW w:w="2848" w:type="pct"/>
          </w:tcPr>
          <w:p w:rsidR="00CF5331" w:rsidRPr="00822DC6" w:rsidRDefault="00CF5331" w:rsidP="00B7663C">
            <w:pPr>
              <w:pStyle w:val="iv"/>
            </w:pPr>
            <w:r w:rsidRPr="00822DC6">
              <w:t>ordonna des chaudières d’-airain</w:t>
            </w:r>
          </w:p>
        </w:tc>
      </w:tr>
      <w:tr w:rsidR="00CF5331" w:rsidRPr="00822DC6" w:rsidTr="00962409">
        <w:tc>
          <w:tcPr>
            <w:tcW w:w="2152" w:type="pct"/>
          </w:tcPr>
          <w:p w:rsidR="00CF5331" w:rsidRPr="00D63136" w:rsidRDefault="00CF5331" w:rsidP="00B7663C">
            <w:pPr>
              <w:pStyle w:val="sv"/>
            </w:pPr>
            <w:r w:rsidRPr="00D63136">
              <w:t>succéndi</w:t>
            </w:r>
            <w:r w:rsidR="00BE217D">
              <w:t> ;</w:t>
            </w:r>
          </w:p>
        </w:tc>
        <w:tc>
          <w:tcPr>
            <w:tcW w:w="2848" w:type="pct"/>
          </w:tcPr>
          <w:p w:rsidR="00CF5331" w:rsidRPr="00822DC6" w:rsidRDefault="00CF5331" w:rsidP="00B7663C">
            <w:pPr>
              <w:pStyle w:val="iv"/>
            </w:pPr>
            <w:r w:rsidRPr="00822DC6">
              <w:t>être chauffées-en-dessous</w:t>
            </w:r>
            <w:r w:rsidR="00BE217D">
              <w:t> ;</w:t>
            </w:r>
          </w:p>
        </w:tc>
      </w:tr>
      <w:tr w:rsidR="00CF5331" w:rsidRPr="00822DC6" w:rsidTr="00962409">
        <w:tc>
          <w:tcPr>
            <w:tcW w:w="2152" w:type="pct"/>
          </w:tcPr>
          <w:p w:rsidR="00CF5331" w:rsidRPr="00D63136" w:rsidRDefault="00CF5331" w:rsidP="00B7663C">
            <w:pPr>
              <w:pStyle w:val="sv"/>
            </w:pPr>
            <w:r w:rsidRPr="00D63136">
              <w:t>tum linguam amputári</w:t>
            </w:r>
          </w:p>
        </w:tc>
        <w:tc>
          <w:tcPr>
            <w:tcW w:w="2848" w:type="pct"/>
          </w:tcPr>
          <w:p w:rsidR="00CF5331" w:rsidRPr="00822DC6" w:rsidRDefault="00CF5331" w:rsidP="00B7663C">
            <w:pPr>
              <w:pStyle w:val="iv"/>
            </w:pPr>
            <w:r w:rsidRPr="00822DC6">
              <w:t>puis la langue être coupée</w:t>
            </w:r>
          </w:p>
        </w:tc>
      </w:tr>
      <w:tr w:rsidR="00CF5331" w:rsidRPr="00822DC6" w:rsidTr="00962409">
        <w:tc>
          <w:tcPr>
            <w:tcW w:w="2152" w:type="pct"/>
          </w:tcPr>
          <w:p w:rsidR="00CF5331" w:rsidRPr="00D63136" w:rsidRDefault="00CF5331" w:rsidP="00B7663C">
            <w:pPr>
              <w:pStyle w:val="sv"/>
            </w:pPr>
            <w:r w:rsidRPr="00D63136">
              <w:t>ei qui locútus fúerat,</w:t>
            </w:r>
          </w:p>
        </w:tc>
        <w:tc>
          <w:tcPr>
            <w:tcW w:w="2848" w:type="pct"/>
          </w:tcPr>
          <w:p w:rsidR="00CF5331" w:rsidRPr="00822DC6" w:rsidRDefault="00CF5331" w:rsidP="00B7663C">
            <w:pPr>
              <w:pStyle w:val="iv"/>
            </w:pPr>
            <w:r w:rsidRPr="00822DC6">
              <w:t>à celui qui avait parlé,</w:t>
            </w:r>
          </w:p>
        </w:tc>
      </w:tr>
      <w:tr w:rsidR="00CF5331" w:rsidRPr="00822DC6" w:rsidTr="00962409">
        <w:tc>
          <w:tcPr>
            <w:tcW w:w="2152" w:type="pct"/>
          </w:tcPr>
          <w:p w:rsidR="00CF5331" w:rsidRPr="00D63136" w:rsidRDefault="00CF5331" w:rsidP="00B7663C">
            <w:pPr>
              <w:pStyle w:val="sv"/>
            </w:pPr>
            <w:r w:rsidRPr="00D63136">
              <w:t>cutem cápitis détrahi,</w:t>
            </w:r>
          </w:p>
        </w:tc>
        <w:tc>
          <w:tcPr>
            <w:tcW w:w="2848" w:type="pct"/>
          </w:tcPr>
          <w:p w:rsidR="00CF5331" w:rsidRPr="00822DC6" w:rsidRDefault="00CF5331" w:rsidP="00B7663C">
            <w:pPr>
              <w:pStyle w:val="iv"/>
            </w:pPr>
            <w:r w:rsidRPr="00822DC6">
              <w:t>la peau de la tête être enlevée,</w:t>
            </w:r>
          </w:p>
        </w:tc>
      </w:tr>
      <w:tr w:rsidR="00CF5331" w:rsidRPr="00822DC6" w:rsidTr="00962409">
        <w:tc>
          <w:tcPr>
            <w:tcW w:w="2152" w:type="pct"/>
          </w:tcPr>
          <w:p w:rsidR="00CF5331" w:rsidRPr="00D63136" w:rsidRDefault="00CF5331" w:rsidP="00B7663C">
            <w:pPr>
              <w:pStyle w:val="sv"/>
            </w:pPr>
            <w:r w:rsidRPr="00D63136">
              <w:t>manus summas</w:t>
            </w:r>
          </w:p>
        </w:tc>
        <w:tc>
          <w:tcPr>
            <w:tcW w:w="2848" w:type="pct"/>
          </w:tcPr>
          <w:p w:rsidR="00CF5331" w:rsidRPr="00822DC6" w:rsidRDefault="00CF5331" w:rsidP="00B7663C">
            <w:pPr>
              <w:pStyle w:val="iv"/>
            </w:pPr>
            <w:r w:rsidRPr="00822DC6">
              <w:t>les mains extrêmes (le bout des mains)</w:t>
            </w:r>
          </w:p>
        </w:tc>
      </w:tr>
      <w:tr w:rsidR="00CF5331" w:rsidRPr="00822DC6" w:rsidTr="00962409">
        <w:tc>
          <w:tcPr>
            <w:tcW w:w="2152" w:type="pct"/>
          </w:tcPr>
          <w:p w:rsidR="00CF5331" w:rsidRPr="00D63136" w:rsidRDefault="00CF5331" w:rsidP="00B7663C">
            <w:pPr>
              <w:pStyle w:val="sv"/>
            </w:pPr>
            <w:r w:rsidRPr="00D63136">
              <w:t>ac pedes præcídi,</w:t>
            </w:r>
          </w:p>
        </w:tc>
        <w:tc>
          <w:tcPr>
            <w:tcW w:w="2848" w:type="pct"/>
          </w:tcPr>
          <w:p w:rsidR="00CF5331" w:rsidRPr="00822DC6" w:rsidRDefault="00CF5331" w:rsidP="00B7663C">
            <w:pPr>
              <w:pStyle w:val="iv"/>
            </w:pPr>
            <w:r w:rsidRPr="00822DC6">
              <w:t>et le bout des pieds être coupés,</w:t>
            </w:r>
          </w:p>
        </w:tc>
      </w:tr>
      <w:tr w:rsidR="00CF5331" w:rsidRPr="00822DC6" w:rsidTr="00962409">
        <w:tc>
          <w:tcPr>
            <w:tcW w:w="2152" w:type="pct"/>
          </w:tcPr>
          <w:p w:rsidR="00CF5331" w:rsidRPr="00D63136" w:rsidRDefault="00CF5331" w:rsidP="00B7663C">
            <w:pPr>
              <w:pStyle w:val="sv"/>
            </w:pPr>
            <w:r w:rsidRPr="00D63136">
              <w:t>et corpus truncum</w:t>
            </w:r>
          </w:p>
        </w:tc>
        <w:tc>
          <w:tcPr>
            <w:tcW w:w="2848" w:type="pct"/>
          </w:tcPr>
          <w:p w:rsidR="00CF5331" w:rsidRPr="00822DC6" w:rsidRDefault="00CF5331" w:rsidP="00B7663C">
            <w:pPr>
              <w:pStyle w:val="iv"/>
            </w:pPr>
            <w:r w:rsidRPr="00822DC6">
              <w:t>et le corps mutilé</w:t>
            </w:r>
          </w:p>
        </w:tc>
      </w:tr>
      <w:tr w:rsidR="00CF5331" w:rsidRPr="00822DC6" w:rsidTr="00962409">
        <w:tc>
          <w:tcPr>
            <w:tcW w:w="2152" w:type="pct"/>
          </w:tcPr>
          <w:p w:rsidR="00CF5331" w:rsidRPr="00D63136" w:rsidRDefault="00CF5331" w:rsidP="00B7663C">
            <w:pPr>
              <w:pStyle w:val="sv"/>
            </w:pPr>
            <w:r w:rsidRPr="00D63136">
              <w:t>torréri in olla.</w:t>
            </w:r>
          </w:p>
        </w:tc>
        <w:tc>
          <w:tcPr>
            <w:tcW w:w="2848" w:type="pct"/>
          </w:tcPr>
          <w:p w:rsidR="00CF5331" w:rsidRPr="00822DC6" w:rsidRDefault="00CF5331" w:rsidP="00B7663C">
            <w:pPr>
              <w:pStyle w:val="iv"/>
            </w:pPr>
            <w:r w:rsidRPr="00822DC6">
              <w:t>être rôti dans la chaudière.</w:t>
            </w:r>
          </w:p>
        </w:tc>
      </w:tr>
    </w:tbl>
    <w:p w:rsidR="00C87EAE" w:rsidRDefault="00B30990" w:rsidP="00301F97">
      <w:pPr>
        <w:pStyle w:val="absconditus"/>
      </w:pPr>
      <w:r w:rsidRPr="00930EE0">
        <w:t>²</w:t>
      </w:r>
    </w:p>
    <w:p w:rsidR="00C87EAE" w:rsidRDefault="00EC7091" w:rsidP="00E2285C">
      <w:pPr>
        <w:pStyle w:val="s"/>
        <w:rPr>
          <w:lang w:val="fr-FR"/>
        </w:rPr>
      </w:pPr>
      <w:r w:rsidRPr="00D80808">
        <w:rPr>
          <w:lang w:val="fr-FR"/>
        </w:rPr>
        <w:t>2</w:t>
      </w:r>
      <w:r w:rsidR="005C7E3F">
        <w:rPr>
          <w:lang w:val="fr-FR"/>
        </w:rPr>
        <w:t xml:space="preserve">. </w:t>
      </w:r>
    </w:p>
    <w:p w:rsidR="00C87EAE" w:rsidRDefault="009D7993" w:rsidP="00E2285C">
      <w:pPr>
        <w:pStyle w:val="s"/>
        <w:rPr>
          <w:lang w:val="fr-FR"/>
        </w:rPr>
      </w:pPr>
      <w:r w:rsidRPr="00D80808">
        <w:rPr>
          <w:lang w:val="fr-FR"/>
        </w:rPr>
        <w:t xml:space="preserve">Aderant tristi </w:t>
      </w:r>
      <w:r w:rsidR="00C20561" w:rsidRPr="00D80808">
        <w:rPr>
          <w:lang w:val="fr-FR"/>
        </w:rPr>
        <w:t>spectáculo</w:t>
      </w:r>
      <w:r w:rsidRPr="00D80808">
        <w:rPr>
          <w:lang w:val="fr-FR"/>
        </w:rPr>
        <w:t xml:space="preserve"> </w:t>
      </w:r>
      <w:r w:rsidR="00C23463">
        <w:rPr>
          <w:lang w:val="fr-FR"/>
        </w:rPr>
        <w:t>cé</w:t>
      </w:r>
      <w:r w:rsidR="00C23463" w:rsidRPr="00D80808">
        <w:rPr>
          <w:lang w:val="fr-FR"/>
        </w:rPr>
        <w:t>teri</w:t>
      </w:r>
      <w:r w:rsidRPr="00D80808">
        <w:rPr>
          <w:lang w:val="fr-FR"/>
        </w:rPr>
        <w:t xml:space="preserve"> fratres cum matre, seque </w:t>
      </w:r>
      <w:r w:rsidR="00C20561" w:rsidRPr="00D80808">
        <w:rPr>
          <w:lang w:val="fr-FR"/>
        </w:rPr>
        <w:t>ínvicem</w:t>
      </w:r>
      <w:r w:rsidRPr="00D80808">
        <w:rPr>
          <w:lang w:val="fr-FR"/>
        </w:rPr>
        <w:t xml:space="preserve"> </w:t>
      </w:r>
      <w:r w:rsidR="00C20561" w:rsidRPr="00D80808">
        <w:rPr>
          <w:lang w:val="fr-FR"/>
        </w:rPr>
        <w:t>hortabántur</w:t>
      </w:r>
      <w:r w:rsidRPr="00D80808">
        <w:rPr>
          <w:lang w:val="fr-FR"/>
        </w:rPr>
        <w:t xml:space="preserve"> ad mortem </w:t>
      </w:r>
      <w:r w:rsidR="00C20561" w:rsidRPr="00D80808">
        <w:rPr>
          <w:lang w:val="fr-FR"/>
        </w:rPr>
        <w:t>fórtiter tolerá</w:t>
      </w:r>
      <w:r w:rsidRPr="00D80808">
        <w:rPr>
          <w:lang w:val="fr-FR"/>
        </w:rPr>
        <w:t>ndam</w:t>
      </w:r>
      <w:r w:rsidR="005C7E3F">
        <w:rPr>
          <w:lang w:val="fr-FR"/>
        </w:rPr>
        <w:t xml:space="preserve">. </w:t>
      </w:r>
    </w:p>
    <w:p w:rsidR="00C87EAE" w:rsidRDefault="009D7993" w:rsidP="00E2285C">
      <w:pPr>
        <w:pStyle w:val="s"/>
        <w:rPr>
          <w:lang w:val="fr-FR"/>
        </w:rPr>
      </w:pPr>
      <w:r w:rsidRPr="00D80808">
        <w:rPr>
          <w:lang w:val="fr-FR"/>
        </w:rPr>
        <w:t xml:space="preserve">Tum </w:t>
      </w:r>
      <w:r w:rsidR="00C20561" w:rsidRPr="00D80808">
        <w:rPr>
          <w:lang w:val="fr-FR"/>
        </w:rPr>
        <w:t>comprehénsus</w:t>
      </w:r>
      <w:r w:rsidRPr="00D80808">
        <w:rPr>
          <w:lang w:val="fr-FR"/>
        </w:rPr>
        <w:t xml:space="preserve"> est </w:t>
      </w:r>
      <w:r w:rsidR="00C20561" w:rsidRPr="00D80808">
        <w:rPr>
          <w:lang w:val="fr-FR"/>
        </w:rPr>
        <w:t>secúndus, et post detrá</w:t>
      </w:r>
      <w:r w:rsidRPr="00D80808">
        <w:rPr>
          <w:lang w:val="fr-FR"/>
        </w:rPr>
        <w:t xml:space="preserve">ctam </w:t>
      </w:r>
      <w:r w:rsidR="00C20561" w:rsidRPr="00D80808">
        <w:rPr>
          <w:lang w:val="fr-FR"/>
        </w:rPr>
        <w:t>cápitis</w:t>
      </w:r>
      <w:r w:rsidRPr="00D80808">
        <w:rPr>
          <w:lang w:val="fr-FR"/>
        </w:rPr>
        <w:t xml:space="preserve"> cutem cum </w:t>
      </w:r>
      <w:r w:rsidR="00C20561" w:rsidRPr="00D80808">
        <w:rPr>
          <w:lang w:val="fr-FR"/>
        </w:rPr>
        <w:t>capíllis</w:t>
      </w:r>
      <w:r w:rsidRPr="00D80808">
        <w:rPr>
          <w:lang w:val="fr-FR"/>
        </w:rPr>
        <w:t xml:space="preserve">, </w:t>
      </w:r>
      <w:r w:rsidR="00C20561" w:rsidRPr="00D80808">
        <w:rPr>
          <w:lang w:val="fr-FR"/>
        </w:rPr>
        <w:t>interrogátus</w:t>
      </w:r>
      <w:r w:rsidRPr="00D80808">
        <w:rPr>
          <w:lang w:val="fr-FR"/>
        </w:rPr>
        <w:t xml:space="preserve"> num vellet carnem </w:t>
      </w:r>
      <w:r w:rsidR="00C20561" w:rsidRPr="00D80808">
        <w:rPr>
          <w:lang w:val="fr-FR"/>
        </w:rPr>
        <w:t>oblátam</w:t>
      </w:r>
      <w:r w:rsidRPr="00D80808">
        <w:rPr>
          <w:lang w:val="fr-FR"/>
        </w:rPr>
        <w:t xml:space="preserve"> </w:t>
      </w:r>
      <w:r w:rsidR="00C20561" w:rsidRPr="00D80808">
        <w:rPr>
          <w:lang w:val="fr-FR"/>
        </w:rPr>
        <w:t>édere</w:t>
      </w:r>
      <w:r w:rsidRPr="00D80808">
        <w:rPr>
          <w:lang w:val="fr-FR"/>
        </w:rPr>
        <w:t xml:space="preserve">, negávit se id </w:t>
      </w:r>
      <w:r w:rsidR="00C20561" w:rsidRPr="00D80808">
        <w:rPr>
          <w:lang w:val="fr-FR"/>
        </w:rPr>
        <w:t>factúrum</w:t>
      </w:r>
      <w:r w:rsidR="005774A7">
        <w:rPr>
          <w:lang w:val="fr-FR"/>
        </w:rPr>
        <w:t> :</w:t>
      </w:r>
      <w:r w:rsidRPr="00D80808">
        <w:rPr>
          <w:lang w:val="fr-FR"/>
        </w:rPr>
        <w:t xml:space="preserve"> </w:t>
      </w:r>
      <w:r w:rsidR="00C20561" w:rsidRPr="00D80808">
        <w:rPr>
          <w:lang w:val="fr-FR"/>
        </w:rPr>
        <w:t>quaprópter</w:t>
      </w:r>
      <w:r w:rsidRPr="00D80808">
        <w:rPr>
          <w:lang w:val="fr-FR"/>
        </w:rPr>
        <w:t xml:space="preserve">, </w:t>
      </w:r>
      <w:r w:rsidR="00C20561" w:rsidRPr="00D80808">
        <w:rPr>
          <w:lang w:val="fr-FR"/>
        </w:rPr>
        <w:t>præcísis</w:t>
      </w:r>
      <w:r w:rsidRPr="00D80808">
        <w:rPr>
          <w:lang w:val="fr-FR"/>
        </w:rPr>
        <w:t xml:space="preserve"> membris, in ollam </w:t>
      </w:r>
      <w:r w:rsidR="00C20561" w:rsidRPr="00D80808">
        <w:rPr>
          <w:lang w:val="fr-FR"/>
        </w:rPr>
        <w:t>ardéntem</w:t>
      </w:r>
      <w:r w:rsidRPr="00D80808">
        <w:rPr>
          <w:lang w:val="fr-FR"/>
        </w:rPr>
        <w:t xml:space="preserve"> missus est</w:t>
      </w:r>
      <w:r w:rsidR="005C7E3F">
        <w:rPr>
          <w:lang w:val="fr-FR"/>
        </w:rPr>
        <w:t xml:space="preserve">. </w:t>
      </w:r>
    </w:p>
    <w:p w:rsidR="00C87EAE" w:rsidRDefault="009D7993" w:rsidP="00E2285C">
      <w:pPr>
        <w:pStyle w:val="s"/>
        <w:rPr>
          <w:lang w:val="fr-FR"/>
        </w:rPr>
      </w:pPr>
      <w:r w:rsidRPr="00D80808">
        <w:rPr>
          <w:lang w:val="fr-FR"/>
        </w:rPr>
        <w:t xml:space="preserve">Cum </w:t>
      </w:r>
      <w:r w:rsidR="00C20561" w:rsidRPr="00D80808">
        <w:rPr>
          <w:lang w:val="fr-FR"/>
        </w:rPr>
        <w:t>extrémum</w:t>
      </w:r>
      <w:r w:rsidRPr="00D80808">
        <w:rPr>
          <w:lang w:val="fr-FR"/>
        </w:rPr>
        <w:t xml:space="preserve"> </w:t>
      </w:r>
      <w:r w:rsidR="00C20561" w:rsidRPr="00D80808">
        <w:rPr>
          <w:lang w:val="fr-FR"/>
        </w:rPr>
        <w:t>spíritum</w:t>
      </w:r>
      <w:r w:rsidRPr="00D80808">
        <w:rPr>
          <w:lang w:val="fr-FR"/>
        </w:rPr>
        <w:t xml:space="preserve"> </w:t>
      </w:r>
      <w:r w:rsidR="00C20561" w:rsidRPr="00D80808">
        <w:rPr>
          <w:lang w:val="fr-FR"/>
        </w:rPr>
        <w:t>ágeret</w:t>
      </w:r>
      <w:r w:rsidRPr="00D80808">
        <w:rPr>
          <w:lang w:val="fr-FR"/>
        </w:rPr>
        <w:t xml:space="preserve">, ad regem </w:t>
      </w:r>
      <w:r w:rsidR="00C20561" w:rsidRPr="00D80808">
        <w:rPr>
          <w:lang w:val="fr-FR"/>
        </w:rPr>
        <w:t>convérsus</w:t>
      </w:r>
      <w:r w:rsidR="005774A7">
        <w:rPr>
          <w:lang w:val="fr-FR"/>
        </w:rPr>
        <w:t> :</w:t>
      </w:r>
      <w:r w:rsidRPr="00D80808">
        <w:rPr>
          <w:lang w:val="fr-FR"/>
        </w:rPr>
        <w:t xml:space="preserve"> </w:t>
      </w:r>
      <w:r w:rsidR="006651A0" w:rsidRPr="00D80808">
        <w:rPr>
          <w:lang w:val="fr-FR"/>
        </w:rPr>
        <w:t>“</w:t>
      </w:r>
      <w:r w:rsidRPr="00D80808">
        <w:rPr>
          <w:lang w:val="fr-FR"/>
        </w:rPr>
        <w:t xml:space="preserve">Tu quidem, ait, </w:t>
      </w:r>
      <w:r w:rsidR="00C20561" w:rsidRPr="00D80808">
        <w:rPr>
          <w:lang w:val="fr-FR"/>
        </w:rPr>
        <w:t>hanc vitam nobis é</w:t>
      </w:r>
      <w:r w:rsidRPr="00D80808">
        <w:rPr>
          <w:lang w:val="fr-FR"/>
        </w:rPr>
        <w:t>ripis</w:t>
      </w:r>
      <w:r w:rsidR="00BE217D">
        <w:rPr>
          <w:lang w:val="fr-FR"/>
        </w:rPr>
        <w:t> ;</w:t>
      </w:r>
      <w:r w:rsidRPr="00D80808">
        <w:rPr>
          <w:lang w:val="fr-FR"/>
        </w:rPr>
        <w:t xml:space="preserve"> sed </w:t>
      </w:r>
      <w:r w:rsidR="00C20561" w:rsidRPr="00D80808">
        <w:rPr>
          <w:lang w:val="fr-FR"/>
        </w:rPr>
        <w:t>amíssam</w:t>
      </w:r>
      <w:r w:rsidRPr="00D80808">
        <w:rPr>
          <w:lang w:val="fr-FR"/>
        </w:rPr>
        <w:t xml:space="preserve"> nobis redde</w:t>
      </w:r>
      <w:r w:rsidR="00C20561" w:rsidRPr="00D80808">
        <w:rPr>
          <w:lang w:val="fr-FR"/>
        </w:rPr>
        <w:t>t Deus, pro cujus lege eam profú</w:t>
      </w:r>
      <w:r w:rsidRPr="00D80808">
        <w:rPr>
          <w:lang w:val="fr-FR"/>
        </w:rPr>
        <w:t>ndimus.</w:t>
      </w:r>
      <w:r w:rsidR="006651A0" w:rsidRPr="00D80808">
        <w:rPr>
          <w:lang w:val="fr-FR"/>
        </w:rPr>
        <w:t>”</w:t>
      </w:r>
      <w:r w:rsidRPr="00D80808">
        <w:rPr>
          <w:lang w:val="fr-FR"/>
        </w:rPr>
        <w:t xml:space="preserve"> Post hunc </w:t>
      </w:r>
      <w:r w:rsidR="00C20561" w:rsidRPr="00D80808">
        <w:rPr>
          <w:lang w:val="fr-FR"/>
        </w:rPr>
        <w:t>tértius</w:t>
      </w:r>
      <w:r w:rsidRPr="00D80808">
        <w:rPr>
          <w:lang w:val="fr-FR"/>
        </w:rPr>
        <w:t xml:space="preserve"> </w:t>
      </w:r>
      <w:r w:rsidR="00C20561" w:rsidRPr="00D80808">
        <w:rPr>
          <w:lang w:val="fr-FR"/>
        </w:rPr>
        <w:t>simíliter</w:t>
      </w:r>
      <w:r w:rsidRPr="00D80808">
        <w:rPr>
          <w:lang w:val="fr-FR"/>
        </w:rPr>
        <w:t xml:space="preserve"> </w:t>
      </w:r>
      <w:r w:rsidR="00C20561" w:rsidRPr="00D80808">
        <w:rPr>
          <w:lang w:val="fr-FR"/>
        </w:rPr>
        <w:t>cruciátus</w:t>
      </w:r>
      <w:r w:rsidRPr="00D80808">
        <w:rPr>
          <w:lang w:val="fr-FR"/>
        </w:rPr>
        <w:t xml:space="preserve"> est</w:t>
      </w:r>
      <w:r w:rsidR="005774A7">
        <w:rPr>
          <w:lang w:val="fr-FR"/>
        </w:rPr>
        <w:t> :</w:t>
      </w:r>
      <w:r w:rsidRPr="00D80808">
        <w:rPr>
          <w:lang w:val="fr-FR"/>
        </w:rPr>
        <w:t xml:space="preserve"> l</w:t>
      </w:r>
      <w:r w:rsidR="00C20561" w:rsidRPr="00D80808">
        <w:rPr>
          <w:lang w:val="fr-FR"/>
        </w:rPr>
        <w:t>inguam postulá</w:t>
      </w:r>
      <w:r w:rsidRPr="00D80808">
        <w:rPr>
          <w:lang w:val="fr-FR"/>
        </w:rPr>
        <w:t xml:space="preserve">nti </w:t>
      </w:r>
      <w:r w:rsidR="00C20561" w:rsidRPr="00D80808">
        <w:rPr>
          <w:lang w:val="fr-FR"/>
        </w:rPr>
        <w:t>prótulit</w:t>
      </w:r>
      <w:r w:rsidRPr="00D80808">
        <w:rPr>
          <w:lang w:val="fr-FR"/>
        </w:rPr>
        <w:t xml:space="preserve"> </w:t>
      </w:r>
      <w:r w:rsidR="00C20561" w:rsidRPr="00D80808">
        <w:rPr>
          <w:lang w:val="fr-FR"/>
        </w:rPr>
        <w:t>amputándam</w:t>
      </w:r>
      <w:r w:rsidR="00BE217D">
        <w:rPr>
          <w:lang w:val="fr-FR"/>
        </w:rPr>
        <w:t> ;</w:t>
      </w:r>
      <w:r w:rsidRPr="00D80808">
        <w:rPr>
          <w:lang w:val="fr-FR"/>
        </w:rPr>
        <w:t xml:space="preserve"> </w:t>
      </w:r>
      <w:r w:rsidR="00C20561" w:rsidRPr="00D80808">
        <w:rPr>
          <w:lang w:val="fr-FR"/>
        </w:rPr>
        <w:t>manúsque</w:t>
      </w:r>
      <w:r w:rsidRPr="00D80808">
        <w:rPr>
          <w:lang w:val="fr-FR"/>
        </w:rPr>
        <w:t xml:space="preserve"> </w:t>
      </w:r>
      <w:r w:rsidR="004D53DD">
        <w:rPr>
          <w:lang w:val="fr-FR"/>
        </w:rPr>
        <w:t>pro</w:t>
      </w:r>
      <w:r w:rsidR="00C20561" w:rsidRPr="00D80808">
        <w:rPr>
          <w:lang w:val="fr-FR"/>
        </w:rPr>
        <w:t>téndens</w:t>
      </w:r>
      <w:r w:rsidRPr="00D80808">
        <w:rPr>
          <w:lang w:val="fr-FR"/>
        </w:rPr>
        <w:t>, dixit</w:t>
      </w:r>
      <w:r w:rsidR="005774A7">
        <w:rPr>
          <w:lang w:val="fr-FR"/>
        </w:rPr>
        <w:t> :</w:t>
      </w:r>
      <w:r w:rsidRPr="00D80808">
        <w:rPr>
          <w:lang w:val="fr-FR"/>
        </w:rPr>
        <w:t xml:space="preserve"> </w:t>
      </w:r>
      <w:r w:rsidR="006651A0" w:rsidRPr="00D80808">
        <w:rPr>
          <w:lang w:val="fr-FR"/>
        </w:rPr>
        <w:t xml:space="preserve">“Hæc </w:t>
      </w:r>
      <w:r w:rsidRPr="00D80808">
        <w:rPr>
          <w:lang w:val="fr-FR"/>
        </w:rPr>
        <w:t xml:space="preserve">membra a Deo </w:t>
      </w:r>
      <w:r w:rsidR="00C20561" w:rsidRPr="00D80808">
        <w:rPr>
          <w:lang w:val="fr-FR"/>
        </w:rPr>
        <w:t>accépta nunc propter Deum contémno quia spero fore ut ea recú</w:t>
      </w:r>
      <w:r w:rsidRPr="00D80808">
        <w:rPr>
          <w:lang w:val="fr-FR"/>
        </w:rPr>
        <w:t>perem.</w:t>
      </w:r>
      <w:r w:rsidR="006651A0" w:rsidRPr="00D80808">
        <w:rPr>
          <w:lang w:val="fr-FR"/>
        </w:rPr>
        <w:t>”</w:t>
      </w:r>
      <w:r w:rsidRPr="00D80808">
        <w:rPr>
          <w:lang w:val="fr-FR"/>
        </w:rPr>
        <w:t xml:space="preserve"> </w:t>
      </w:r>
    </w:p>
    <w:p w:rsidR="000E1190" w:rsidRDefault="00C87EAE" w:rsidP="00430F28">
      <w:pPr>
        <w:pStyle w:val="absconditus"/>
      </w:pPr>
      <w:r>
        <w:t>~</w:t>
      </w:r>
    </w:p>
    <w:p w:rsidR="000F48CE" w:rsidRPr="000F48CE" w:rsidRDefault="000F48CE" w:rsidP="000F48CE">
      <w:pPr>
        <w:pStyle w:val="vocabulum"/>
      </w:pPr>
      <w:r>
        <w:rPr>
          <w:rStyle w:val="aditus"/>
        </w:rPr>
        <w:t>spectācŭlum</w:t>
      </w:r>
      <w:r>
        <w:t xml:space="preserve">, </w:t>
      </w:r>
      <w:r w:rsidRPr="00497DEC">
        <w:rPr>
          <w:rStyle w:val="flexio"/>
        </w:rPr>
        <w:t>i</w:t>
      </w:r>
      <w:r>
        <w:t xml:space="preserve">, </w:t>
      </w:r>
      <w:r w:rsidRPr="000F48CE">
        <w:rPr>
          <w:rStyle w:val="gt"/>
        </w:rPr>
        <w:t>n.</w:t>
      </w:r>
      <w:r w:rsidR="009D14D5">
        <w:t> :</w:t>
      </w:r>
      <w:r>
        <w:t xml:space="preserve"> </w:t>
      </w:r>
      <w:r w:rsidRPr="000F48CE">
        <w:rPr>
          <w:rStyle w:val="cnumerus2"/>
        </w:rPr>
        <w:t>1.</w:t>
      </w:r>
      <w:r>
        <w:t xml:space="preserve"> spectacle, vue, aspect</w:t>
      </w:r>
      <w:r w:rsidR="00BE217D">
        <w:t> ;</w:t>
      </w:r>
      <w:r>
        <w:t xml:space="preserve"> </w:t>
      </w:r>
      <w:r w:rsidRPr="000F48CE">
        <w:rPr>
          <w:rStyle w:val="cnumerus2"/>
        </w:rPr>
        <w:t>2.</w:t>
      </w:r>
      <w:r>
        <w:t xml:space="preserve"> spectacle </w:t>
      </w:r>
      <w:r w:rsidRPr="000F48CE">
        <w:rPr>
          <w:rStyle w:val="gt"/>
        </w:rPr>
        <w:t>[au cirque, au théâtre, etc.</w:t>
      </w:r>
      <w:r w:rsidR="00E20E09" w:rsidRPr="000F48CE">
        <w:rPr>
          <w:rStyle w:val="gt"/>
        </w:rPr>
        <w:t>]</w:t>
      </w:r>
      <w:r w:rsidR="00E20E09" w:rsidRPr="00E20E09">
        <w:t> ;</w:t>
      </w:r>
      <w:r>
        <w:t xml:space="preserve"> </w:t>
      </w:r>
      <w:r w:rsidRPr="000F48CE">
        <w:rPr>
          <w:rStyle w:val="cnumerus2"/>
        </w:rPr>
        <w:t>3.</w:t>
      </w:r>
      <w:r>
        <w:t xml:space="preserve"> </w:t>
      </w:r>
      <w:r w:rsidRPr="000F48CE">
        <w:rPr>
          <w:rStyle w:val="gt"/>
        </w:rPr>
        <w:t>pl.,</w:t>
      </w:r>
      <w:r>
        <w:t xml:space="preserve"> </w:t>
      </w:r>
      <w:r w:rsidRPr="000F48CE">
        <w:rPr>
          <w:rStyle w:val="lt"/>
        </w:rPr>
        <w:t>spectácula</w:t>
      </w:r>
      <w:r>
        <w:t xml:space="preserve"> </w:t>
      </w:r>
      <w:r w:rsidRPr="000F48CE">
        <w:rPr>
          <w:rStyle w:val="cnumerus2"/>
        </w:rPr>
        <w:t>a)</w:t>
      </w:r>
      <w:r>
        <w:t xml:space="preserve"> places au cirque, au théâtre </w:t>
      </w:r>
      <w:r w:rsidRPr="000F48CE">
        <w:rPr>
          <w:rStyle w:val="cnumerus2"/>
        </w:rPr>
        <w:t>b)</w:t>
      </w:r>
      <w:r>
        <w:t xml:space="preserve"> théâtre, amphithéâtre</w:t>
      </w:r>
      <w:r w:rsidR="00BE217D">
        <w:t> ;</w:t>
      </w:r>
      <w:r>
        <w:t xml:space="preserve"> </w:t>
      </w:r>
      <w:r w:rsidRPr="000F48CE">
        <w:rPr>
          <w:rStyle w:val="cnumerus2"/>
        </w:rPr>
        <w:t>4.</w:t>
      </w:r>
      <w:r>
        <w:t xml:space="preserve"> merveille à voir.</w:t>
      </w:r>
    </w:p>
    <w:p w:rsidR="000E1190" w:rsidRDefault="00C87EAE" w:rsidP="00267353">
      <w:pPr>
        <w:pStyle w:val="vocabulum"/>
      </w:pPr>
      <w:r w:rsidRPr="000E1190">
        <w:rPr>
          <w:rStyle w:val="aditus"/>
        </w:rPr>
        <w:t>extrēmus</w:t>
      </w:r>
      <w:r w:rsidRPr="00023B16">
        <w:t xml:space="preserve">, </w:t>
      </w:r>
      <w:r w:rsidRPr="00FC73E1">
        <w:rPr>
          <w:rStyle w:val="flexio"/>
        </w:rPr>
        <w:t xml:space="preserve">a, </w:t>
      </w:r>
      <w:r w:rsidRPr="007F2AC0">
        <w:rPr>
          <w:rStyle w:val="flexio"/>
        </w:rPr>
        <w:t>um</w:t>
      </w:r>
      <w:r w:rsidR="009D14D5">
        <w:t> :</w:t>
      </w:r>
      <w:r w:rsidRPr="00023B16">
        <w:t xml:space="preserve"> extrême, dernier. </w:t>
      </w:r>
    </w:p>
    <w:p w:rsidR="000E1190" w:rsidRDefault="00FF638C" w:rsidP="00FF638C">
      <w:pPr>
        <w:pStyle w:val="vocabulum"/>
      </w:pPr>
      <w:r w:rsidRPr="000E1190">
        <w:rPr>
          <w:rStyle w:val="aditus"/>
        </w:rPr>
        <w:t>spīrĭtŭs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esprit, souffle</w:t>
      </w:r>
      <w:r w:rsidR="00987B40" w:rsidRPr="00023B16">
        <w:t xml:space="preserve">. </w:t>
      </w:r>
    </w:p>
    <w:p w:rsidR="00AE110A" w:rsidRDefault="00AE110A" w:rsidP="00AE110A">
      <w:pPr>
        <w:pStyle w:val="vocabulum"/>
      </w:pPr>
      <w:r>
        <w:rPr>
          <w:rStyle w:val="aditus"/>
        </w:rPr>
        <w:t>sĭmĭlĭtĕr</w:t>
      </w:r>
      <w:r w:rsidRPr="00023B16">
        <w:t xml:space="preserve">, </w:t>
      </w:r>
      <w:r w:rsidRPr="00AE110A">
        <w:rPr>
          <w:rStyle w:val="gt"/>
        </w:rPr>
        <w:t>adv.</w:t>
      </w:r>
      <w:r w:rsidR="009D14D5">
        <w:t> :</w:t>
      </w:r>
      <w:r w:rsidRPr="00023B16">
        <w:t xml:space="preserve"> semblable</w:t>
      </w:r>
      <w:r>
        <w:t xml:space="preserve">ment, pareillement // </w:t>
      </w:r>
      <w:r w:rsidRPr="00AE110A">
        <w:rPr>
          <w:rStyle w:val="lt"/>
        </w:rPr>
        <w:t>simíliter ac (atque)</w:t>
      </w:r>
      <w:r>
        <w:t>, de la même manière que</w:t>
      </w:r>
      <w:r w:rsidR="00BE217D">
        <w:t> ;</w:t>
      </w:r>
      <w:r>
        <w:t xml:space="preserve"> </w:t>
      </w:r>
      <w:r w:rsidRPr="00AE110A">
        <w:rPr>
          <w:rStyle w:val="lt"/>
        </w:rPr>
        <w:t>simíliter ac si</w:t>
      </w:r>
      <w:r w:rsidR="00BE217D">
        <w:t> ;</w:t>
      </w:r>
      <w:r>
        <w:t xml:space="preserve"> </w:t>
      </w:r>
      <w:r w:rsidRPr="00AE110A">
        <w:rPr>
          <w:rStyle w:val="lt"/>
        </w:rPr>
        <w:t>et si</w:t>
      </w:r>
      <w:r w:rsidR="00BE217D">
        <w:t> ;</w:t>
      </w:r>
      <w:r>
        <w:t xml:space="preserve"> </w:t>
      </w:r>
      <w:r w:rsidRPr="00AE110A">
        <w:rPr>
          <w:rStyle w:val="lt"/>
        </w:rPr>
        <w:t>ut si</w:t>
      </w:r>
      <w:r>
        <w:t xml:space="preserve">, comme si // </w:t>
      </w:r>
      <w:r w:rsidRPr="00AE110A">
        <w:rPr>
          <w:rStyle w:val="gt"/>
        </w:rPr>
        <w:t>[avec dat.]</w:t>
      </w:r>
      <w:r>
        <w:t xml:space="preserve"> </w:t>
      </w:r>
      <w:r w:rsidRPr="00AE110A">
        <w:rPr>
          <w:rStyle w:val="lt"/>
        </w:rPr>
        <w:t>simíliter his</w:t>
      </w:r>
      <w:r>
        <w:t xml:space="preserve">, de la même manière qu’eux // </w:t>
      </w:r>
      <w:r>
        <w:rPr>
          <w:rStyle w:val="lt"/>
        </w:rPr>
        <w:t>simí</w:t>
      </w:r>
      <w:r w:rsidRPr="00AE110A">
        <w:rPr>
          <w:rStyle w:val="lt"/>
        </w:rPr>
        <w:t>lius</w:t>
      </w:r>
      <w:r w:rsidR="00BE217D">
        <w:t> ;</w:t>
      </w:r>
      <w:r>
        <w:t xml:space="preserve"> </w:t>
      </w:r>
      <w:r>
        <w:rPr>
          <w:rStyle w:val="lt"/>
        </w:rPr>
        <w:t>simí</w:t>
      </w:r>
      <w:r w:rsidRPr="00AE110A">
        <w:rPr>
          <w:rStyle w:val="lt"/>
        </w:rPr>
        <w:t>llime</w:t>
      </w:r>
      <w:r w:rsidRPr="00023B16">
        <w:t xml:space="preserve">. </w:t>
      </w:r>
    </w:p>
    <w:p w:rsidR="003F686C" w:rsidRDefault="003F686C" w:rsidP="003F686C">
      <w:pPr>
        <w:pStyle w:val="vocabulum"/>
      </w:pPr>
      <w:r w:rsidRPr="000E1190">
        <w:rPr>
          <w:rStyle w:val="aditus"/>
        </w:rPr>
        <w:t>crŭcĭō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mettre en croix</w:t>
      </w:r>
      <w:r w:rsidR="00BE217D">
        <w:t> ;</w:t>
      </w:r>
      <w:r w:rsidRPr="00023B16">
        <w:t xml:space="preserve"> </w:t>
      </w:r>
      <w:r w:rsidRPr="00831F62">
        <w:rPr>
          <w:rStyle w:val="cnumerus2"/>
        </w:rPr>
        <w:t>2.</w:t>
      </w:r>
      <w:r w:rsidRPr="00023B16">
        <w:t xml:space="preserve"> </w:t>
      </w:r>
      <w:r w:rsidRPr="00BF45BC">
        <w:rPr>
          <w:rStyle w:val="gt"/>
        </w:rPr>
        <w:t>[en gén.]</w:t>
      </w:r>
      <w:r w:rsidRPr="00023B16">
        <w:t xml:space="preserve"> faire pé</w:t>
      </w:r>
      <w:r>
        <w:t>rir dans les tortures, supplicier</w:t>
      </w:r>
      <w:r w:rsidR="00BE217D">
        <w:t> ;</w:t>
      </w:r>
      <w:r w:rsidRPr="00023B16">
        <w:t xml:space="preserve"> </w:t>
      </w:r>
      <w:r w:rsidRPr="00831F62">
        <w:rPr>
          <w:rStyle w:val="cnumerus2"/>
        </w:rPr>
        <w:t>3.</w:t>
      </w:r>
      <w:r w:rsidRPr="00023B16">
        <w:t xml:space="preserve"> </w:t>
      </w:r>
      <w:r w:rsidRPr="00BF45BC">
        <w:rPr>
          <w:rStyle w:val="gt"/>
        </w:rPr>
        <w:t>[fig.]</w:t>
      </w:r>
      <w:r w:rsidRPr="00023B16">
        <w:t xml:space="preserve"> torturer, tourmenter. </w:t>
      </w:r>
    </w:p>
    <w:p w:rsidR="00B84F7F" w:rsidRDefault="00550A58" w:rsidP="00550A58">
      <w:pPr>
        <w:pStyle w:val="vocabulum"/>
      </w:pPr>
      <w:r w:rsidRPr="000E1190">
        <w:rPr>
          <w:rStyle w:val="aditus"/>
        </w:rPr>
        <w:t>contemnō</w:t>
      </w:r>
      <w:r w:rsidRPr="00023B16">
        <w:t xml:space="preserve">, </w:t>
      </w:r>
      <w:r w:rsidRPr="00CD4F3A">
        <w:rPr>
          <w:rStyle w:val="flexio"/>
        </w:rPr>
        <w:t>ĭs, ĕre, tempsī, temptum</w:t>
      </w:r>
      <w:r w:rsidRPr="00023B16">
        <w:t xml:space="preserve">, </w:t>
      </w:r>
      <w:r w:rsidRPr="0002783F">
        <w:rPr>
          <w:rStyle w:val="gt"/>
        </w:rPr>
        <w:t>tr.</w:t>
      </w:r>
      <w:r w:rsidR="009D14D5">
        <w:t> :</w:t>
      </w:r>
      <w:r w:rsidRPr="00023B16">
        <w:t xml:space="preserve"> tenir pour négligeable, mépriser. </w:t>
      </w:r>
    </w:p>
    <w:p w:rsidR="00553575" w:rsidRDefault="00553575" w:rsidP="00553575">
      <w:pPr>
        <w:pStyle w:val="i"/>
      </w:pPr>
      <w:r>
        <w:lastRenderedPageBreak/>
        <w:t>2. Tous les autres frères assistaient avec leur mère à ce triste spectacle, et s’exhortaient l’un l’autre à supporter courageusement la mort.</w:t>
      </w:r>
    </w:p>
    <w:p w:rsidR="00553575" w:rsidRDefault="00553575" w:rsidP="00553575">
      <w:pPr>
        <w:pStyle w:val="i"/>
      </w:pPr>
      <w:r>
        <w:t>On saisit alors le second, et, quand on lui eut enlevé la peau de la tête avec les cheveux, on lui demanda s’il voulait manger de la chair qu’on lui présentait</w:t>
      </w:r>
      <w:r w:rsidR="00BE217D">
        <w:t> ;</w:t>
      </w:r>
      <w:r>
        <w:t xml:space="preserve"> il refusa de le faire. Ou lui coupa donc les membres, et on le jeta dans une chaudière ardente.</w:t>
      </w:r>
    </w:p>
    <w:p w:rsidR="00553575" w:rsidRDefault="00553575" w:rsidP="00553575">
      <w:pPr>
        <w:pStyle w:val="i"/>
      </w:pPr>
      <w:r>
        <w:t>Au moment de rendre le dernier soupir, il se tourna vers le roi</w:t>
      </w:r>
      <w:r w:rsidR="009D14D5">
        <w:t> :</w:t>
      </w:r>
      <w:r>
        <w:t xml:space="preserve"> « Tu nous arraches cette vie, s’écria-t-il</w:t>
      </w:r>
      <w:r w:rsidR="00BE217D">
        <w:t> ;</w:t>
      </w:r>
      <w:r>
        <w:t xml:space="preserve"> mais Dieu nous la rendra quand nous l’aurons perdue, parce que nous la sacrifions pour sa loi. »</w:t>
      </w:r>
    </w:p>
    <w:p w:rsidR="00553575" w:rsidRDefault="00553575" w:rsidP="00553575">
      <w:pPr>
        <w:pStyle w:val="i"/>
      </w:pPr>
      <w:r>
        <w:t>Après lui, on tortura le troisième de la même manière. Il présenta langue à couper à celui qui la lui demandait, et, tendant las mains, il dit</w:t>
      </w:r>
      <w:r w:rsidR="009D14D5">
        <w:t> :</w:t>
      </w:r>
      <w:r>
        <w:t xml:space="preserve"> « Je méprise aujourd’hui à cause de Dieu ces membres que j’ai reçus de lui, parce que j’espère qu’ils me seront rendus. »</w:t>
      </w:r>
    </w:p>
    <w:p w:rsidR="00B30990" w:rsidRPr="00930EE0" w:rsidRDefault="00B30990" w:rsidP="00E2285C">
      <w:pPr>
        <w:pStyle w:val="s"/>
        <w:rPr>
          <w:lang w:val="fr-FR"/>
        </w:rPr>
      </w:pPr>
    </w:p>
    <w:tbl>
      <w:tblPr>
        <w:tblW w:w="5000" w:type="pct"/>
        <w:tblLook w:val="04A0"/>
      </w:tblPr>
      <w:tblGrid>
        <w:gridCol w:w="2738"/>
        <w:gridCol w:w="4718"/>
      </w:tblGrid>
      <w:tr w:rsidR="00CF5331" w:rsidRPr="00822DC6" w:rsidTr="00962409">
        <w:tc>
          <w:tcPr>
            <w:tcW w:w="1836" w:type="pct"/>
          </w:tcPr>
          <w:p w:rsidR="00CF5331" w:rsidRPr="00D63136" w:rsidRDefault="00CF5331" w:rsidP="00B7663C">
            <w:pPr>
              <w:pStyle w:val="sv"/>
            </w:pPr>
            <w:r w:rsidRPr="00D63136">
              <w:t>2. Céteri fratres</w:t>
            </w:r>
          </w:p>
        </w:tc>
        <w:tc>
          <w:tcPr>
            <w:tcW w:w="3164" w:type="pct"/>
          </w:tcPr>
          <w:p w:rsidR="00CF5331" w:rsidRPr="00822DC6" w:rsidRDefault="00CF5331" w:rsidP="00B7663C">
            <w:pPr>
              <w:pStyle w:val="iv"/>
            </w:pPr>
            <w:r w:rsidRPr="00822DC6">
              <w:t>2. Tous-les-autres frères</w:t>
            </w:r>
          </w:p>
        </w:tc>
      </w:tr>
      <w:tr w:rsidR="00CF5331" w:rsidRPr="00822DC6" w:rsidTr="00962409">
        <w:tc>
          <w:tcPr>
            <w:tcW w:w="1836" w:type="pct"/>
          </w:tcPr>
          <w:p w:rsidR="00CF5331" w:rsidRPr="00D63136" w:rsidRDefault="00CF5331" w:rsidP="00B7663C">
            <w:pPr>
              <w:pStyle w:val="sv"/>
            </w:pPr>
            <w:r w:rsidRPr="00D63136">
              <w:t>cum matre</w:t>
            </w:r>
          </w:p>
        </w:tc>
        <w:tc>
          <w:tcPr>
            <w:tcW w:w="3164" w:type="pct"/>
          </w:tcPr>
          <w:p w:rsidR="00CF5331" w:rsidRPr="00822DC6" w:rsidRDefault="00CF5331" w:rsidP="00B7663C">
            <w:pPr>
              <w:pStyle w:val="iv"/>
            </w:pPr>
            <w:r w:rsidRPr="00822DC6">
              <w:t xml:space="preserve">avec </w:t>
            </w:r>
            <w:r w:rsidRPr="00822DC6">
              <w:rPr>
                <w:rStyle w:val="italicus"/>
              </w:rPr>
              <w:t>leur</w:t>
            </w:r>
            <w:r w:rsidRPr="00822DC6">
              <w:t xml:space="preserve"> mère</w:t>
            </w:r>
          </w:p>
        </w:tc>
      </w:tr>
      <w:tr w:rsidR="00CF5331" w:rsidRPr="00822DC6" w:rsidTr="00962409">
        <w:tc>
          <w:tcPr>
            <w:tcW w:w="1836" w:type="pct"/>
          </w:tcPr>
          <w:p w:rsidR="00CF5331" w:rsidRPr="00D63136" w:rsidRDefault="00CF5331" w:rsidP="00B7663C">
            <w:pPr>
              <w:pStyle w:val="sv"/>
            </w:pPr>
            <w:r w:rsidRPr="00D63136">
              <w:t>áderant tristi spectáculo,</w:t>
            </w:r>
          </w:p>
        </w:tc>
        <w:tc>
          <w:tcPr>
            <w:tcW w:w="3164" w:type="pct"/>
          </w:tcPr>
          <w:p w:rsidR="00CF5331" w:rsidRPr="00822DC6" w:rsidRDefault="00CF5331" w:rsidP="00B7663C">
            <w:pPr>
              <w:pStyle w:val="iv"/>
            </w:pPr>
            <w:r w:rsidRPr="00822DC6">
              <w:t>assistaient à ce triste spectacle,</w:t>
            </w:r>
          </w:p>
        </w:tc>
      </w:tr>
      <w:tr w:rsidR="00CF5331" w:rsidRPr="00822DC6" w:rsidTr="00962409">
        <w:tc>
          <w:tcPr>
            <w:tcW w:w="1836" w:type="pct"/>
          </w:tcPr>
          <w:p w:rsidR="00CF5331" w:rsidRPr="00D63136" w:rsidRDefault="00CF5331" w:rsidP="00B7663C">
            <w:pPr>
              <w:pStyle w:val="sv"/>
            </w:pPr>
            <w:r w:rsidRPr="00D63136">
              <w:t>seque hortabántur ínvicem</w:t>
            </w:r>
          </w:p>
        </w:tc>
        <w:tc>
          <w:tcPr>
            <w:tcW w:w="3164" w:type="pct"/>
          </w:tcPr>
          <w:p w:rsidR="00CF5331" w:rsidRPr="00822DC6" w:rsidRDefault="00CF5331" w:rsidP="00B7663C">
            <w:pPr>
              <w:pStyle w:val="iv"/>
            </w:pPr>
            <w:r w:rsidRPr="00822DC6">
              <w:t>et s’exhortaient mutuellement</w:t>
            </w:r>
          </w:p>
        </w:tc>
      </w:tr>
      <w:tr w:rsidR="00CF5331" w:rsidRPr="00822DC6" w:rsidTr="00962409">
        <w:tc>
          <w:tcPr>
            <w:tcW w:w="1836" w:type="pct"/>
          </w:tcPr>
          <w:p w:rsidR="00CF5331" w:rsidRPr="00D63136" w:rsidRDefault="00CF5331" w:rsidP="00B7663C">
            <w:pPr>
              <w:pStyle w:val="sv"/>
            </w:pPr>
            <w:r w:rsidRPr="00D63136">
              <w:t>et mortem tolerándam</w:t>
            </w:r>
          </w:p>
        </w:tc>
        <w:tc>
          <w:tcPr>
            <w:tcW w:w="3164" w:type="pct"/>
          </w:tcPr>
          <w:p w:rsidR="00CF5331" w:rsidRPr="00822DC6" w:rsidRDefault="00CF5331" w:rsidP="00B7663C">
            <w:pPr>
              <w:pStyle w:val="iv"/>
            </w:pPr>
            <w:r w:rsidRPr="00822DC6">
              <w:t>à la mort devant être supportée (à supporter la mort)</w:t>
            </w:r>
          </w:p>
        </w:tc>
      </w:tr>
      <w:tr w:rsidR="00CF5331" w:rsidRPr="00822DC6" w:rsidTr="00962409">
        <w:tc>
          <w:tcPr>
            <w:tcW w:w="1836" w:type="pct"/>
          </w:tcPr>
          <w:p w:rsidR="00CF5331" w:rsidRPr="00D63136" w:rsidRDefault="00CF5331" w:rsidP="00B7663C">
            <w:pPr>
              <w:pStyle w:val="sv"/>
            </w:pPr>
            <w:r w:rsidRPr="00D63136">
              <w:t>fórtiter.</w:t>
            </w:r>
          </w:p>
        </w:tc>
        <w:tc>
          <w:tcPr>
            <w:tcW w:w="3164" w:type="pct"/>
          </w:tcPr>
          <w:p w:rsidR="00CF5331" w:rsidRPr="00822DC6" w:rsidRDefault="00CF5331" w:rsidP="00B7663C">
            <w:pPr>
              <w:pStyle w:val="iv"/>
            </w:pPr>
            <w:r w:rsidRPr="00822DC6">
              <w:t xml:space="preserve">courageusement </w:t>
            </w:r>
          </w:p>
        </w:tc>
      </w:tr>
      <w:tr w:rsidR="00CF5331" w:rsidRPr="00822DC6" w:rsidTr="00962409">
        <w:tc>
          <w:tcPr>
            <w:tcW w:w="1836" w:type="pct"/>
          </w:tcPr>
          <w:p w:rsidR="00CF5331" w:rsidRPr="00D63136" w:rsidRDefault="00CF5331" w:rsidP="00B7663C">
            <w:pPr>
              <w:pStyle w:val="sv"/>
            </w:pPr>
            <w:r w:rsidRPr="00D63136">
              <w:t>Tum secúndus</w:t>
            </w:r>
          </w:p>
        </w:tc>
        <w:tc>
          <w:tcPr>
            <w:tcW w:w="3164" w:type="pct"/>
          </w:tcPr>
          <w:p w:rsidR="00CF5331" w:rsidRPr="00822DC6" w:rsidRDefault="00CF5331" w:rsidP="00B7663C">
            <w:pPr>
              <w:pStyle w:val="iv"/>
            </w:pPr>
            <w:r w:rsidRPr="00822DC6">
              <w:t>Alors le second</w:t>
            </w:r>
          </w:p>
        </w:tc>
      </w:tr>
      <w:tr w:rsidR="00CF5331" w:rsidRPr="00822DC6" w:rsidTr="00962409">
        <w:tc>
          <w:tcPr>
            <w:tcW w:w="1836" w:type="pct"/>
          </w:tcPr>
          <w:p w:rsidR="00CF5331" w:rsidRPr="00D63136" w:rsidRDefault="00CF5331" w:rsidP="00B7663C">
            <w:pPr>
              <w:pStyle w:val="sv"/>
            </w:pPr>
            <w:r w:rsidRPr="00D63136">
              <w:t>comprehénsus est,</w:t>
            </w:r>
          </w:p>
        </w:tc>
        <w:tc>
          <w:tcPr>
            <w:tcW w:w="3164" w:type="pct"/>
          </w:tcPr>
          <w:p w:rsidR="00CF5331" w:rsidRPr="00822DC6" w:rsidRDefault="00CF5331" w:rsidP="00B7663C">
            <w:pPr>
              <w:pStyle w:val="iv"/>
            </w:pPr>
            <w:r w:rsidRPr="00822DC6">
              <w:t>fut saisi,</w:t>
            </w:r>
          </w:p>
        </w:tc>
      </w:tr>
      <w:tr w:rsidR="00CF5331" w:rsidRPr="00822DC6" w:rsidTr="00962409">
        <w:tc>
          <w:tcPr>
            <w:tcW w:w="1836" w:type="pct"/>
          </w:tcPr>
          <w:p w:rsidR="00CF5331" w:rsidRPr="00D63136" w:rsidRDefault="00CF5331" w:rsidP="00B7663C">
            <w:pPr>
              <w:pStyle w:val="sv"/>
            </w:pPr>
            <w:r w:rsidRPr="00D63136">
              <w:t>et, post cutem cápitis</w:t>
            </w:r>
          </w:p>
        </w:tc>
        <w:tc>
          <w:tcPr>
            <w:tcW w:w="3164" w:type="pct"/>
          </w:tcPr>
          <w:p w:rsidR="00CF5331" w:rsidRPr="00822DC6" w:rsidRDefault="00CF5331" w:rsidP="00B7663C">
            <w:pPr>
              <w:pStyle w:val="iv"/>
            </w:pPr>
            <w:r w:rsidRPr="00822DC6">
              <w:t>et, après la peau de la tête</w:t>
            </w:r>
          </w:p>
        </w:tc>
      </w:tr>
      <w:tr w:rsidR="00CF5331" w:rsidRPr="00822DC6" w:rsidTr="00962409">
        <w:tc>
          <w:tcPr>
            <w:tcW w:w="1836" w:type="pct"/>
          </w:tcPr>
          <w:p w:rsidR="00CF5331" w:rsidRPr="00D63136" w:rsidRDefault="00CF5331" w:rsidP="00B7663C">
            <w:pPr>
              <w:pStyle w:val="sv"/>
            </w:pPr>
            <w:r w:rsidRPr="00D63136">
              <w:t>detráctam cum capíllis,</w:t>
            </w:r>
          </w:p>
        </w:tc>
        <w:tc>
          <w:tcPr>
            <w:tcW w:w="3164" w:type="pct"/>
          </w:tcPr>
          <w:p w:rsidR="00CF5331" w:rsidRPr="00822DC6" w:rsidRDefault="00CF5331" w:rsidP="00B7663C">
            <w:pPr>
              <w:pStyle w:val="iv"/>
            </w:pPr>
            <w:r w:rsidRPr="00822DC6">
              <w:t>enlevée avec les cheveux,</w:t>
            </w:r>
          </w:p>
        </w:tc>
      </w:tr>
      <w:tr w:rsidR="00CF5331" w:rsidRPr="00822DC6" w:rsidTr="00962409">
        <w:tc>
          <w:tcPr>
            <w:tcW w:w="1836" w:type="pct"/>
          </w:tcPr>
          <w:p w:rsidR="00CF5331" w:rsidRPr="00D63136" w:rsidRDefault="00CF5331" w:rsidP="00B7663C">
            <w:pPr>
              <w:pStyle w:val="sv"/>
            </w:pPr>
            <w:r w:rsidRPr="00D63136">
              <w:t>interrogátus num vellet</w:t>
            </w:r>
          </w:p>
        </w:tc>
        <w:tc>
          <w:tcPr>
            <w:tcW w:w="3164" w:type="pct"/>
          </w:tcPr>
          <w:p w:rsidR="00CF5331" w:rsidRPr="00822DC6" w:rsidRDefault="00CF5331" w:rsidP="00B7663C">
            <w:pPr>
              <w:pStyle w:val="iv"/>
            </w:pPr>
            <w:r w:rsidRPr="00822DC6">
              <w:t>interrogé s’il ne voulait pas</w:t>
            </w:r>
          </w:p>
        </w:tc>
      </w:tr>
      <w:tr w:rsidR="00CF5331" w:rsidRPr="00822DC6" w:rsidTr="00962409">
        <w:tc>
          <w:tcPr>
            <w:tcW w:w="1836" w:type="pct"/>
          </w:tcPr>
          <w:p w:rsidR="00CF5331" w:rsidRPr="00D63136" w:rsidRDefault="00CF5331" w:rsidP="00B7663C">
            <w:pPr>
              <w:pStyle w:val="sv"/>
            </w:pPr>
            <w:r w:rsidRPr="00D63136">
              <w:t>édere carnem oblátam.</w:t>
            </w:r>
          </w:p>
        </w:tc>
        <w:tc>
          <w:tcPr>
            <w:tcW w:w="3164" w:type="pct"/>
          </w:tcPr>
          <w:p w:rsidR="00CF5331" w:rsidRPr="00822DC6" w:rsidRDefault="00CF5331" w:rsidP="00B7663C">
            <w:pPr>
              <w:pStyle w:val="iv"/>
            </w:pPr>
            <w:r w:rsidRPr="00822DC6">
              <w:t>manger de la chair présentée,</w:t>
            </w:r>
          </w:p>
        </w:tc>
      </w:tr>
      <w:tr w:rsidR="00CF5331" w:rsidRPr="00822DC6" w:rsidTr="00962409">
        <w:tc>
          <w:tcPr>
            <w:tcW w:w="1836" w:type="pct"/>
          </w:tcPr>
          <w:p w:rsidR="00CF5331" w:rsidRPr="00D63136" w:rsidRDefault="00CF5331" w:rsidP="00B7663C">
            <w:pPr>
              <w:pStyle w:val="sv"/>
            </w:pPr>
            <w:r w:rsidRPr="00D63136">
              <w:t>negávit se factúrum id.</w:t>
            </w:r>
          </w:p>
        </w:tc>
        <w:tc>
          <w:tcPr>
            <w:tcW w:w="3164" w:type="pct"/>
          </w:tcPr>
          <w:p w:rsidR="00CF5331" w:rsidRPr="00822DC6" w:rsidRDefault="00CF5331" w:rsidP="00B7663C">
            <w:pPr>
              <w:pStyle w:val="iv"/>
            </w:pPr>
            <w:r w:rsidRPr="00822DC6">
              <w:t>il nia lui devoir faire cela.</w:t>
            </w:r>
          </w:p>
        </w:tc>
      </w:tr>
      <w:tr w:rsidR="00CF5331" w:rsidRPr="00822DC6" w:rsidTr="00962409">
        <w:tc>
          <w:tcPr>
            <w:tcW w:w="1836" w:type="pct"/>
          </w:tcPr>
          <w:p w:rsidR="00CF5331" w:rsidRPr="00D63136" w:rsidRDefault="00CF5331" w:rsidP="00B7663C">
            <w:pPr>
              <w:pStyle w:val="sv"/>
            </w:pPr>
            <w:r w:rsidRPr="00D63136">
              <w:t>Quaprópter,</w:t>
            </w:r>
          </w:p>
        </w:tc>
        <w:tc>
          <w:tcPr>
            <w:tcW w:w="3164" w:type="pct"/>
          </w:tcPr>
          <w:p w:rsidR="00CF5331" w:rsidRPr="00822DC6" w:rsidRDefault="00CF5331" w:rsidP="00B7663C">
            <w:pPr>
              <w:pStyle w:val="iv"/>
            </w:pPr>
            <w:r w:rsidRPr="00822DC6">
              <w:t>C’est-pourquoi,</w:t>
            </w:r>
          </w:p>
        </w:tc>
      </w:tr>
      <w:tr w:rsidR="00CF5331" w:rsidRPr="00822DC6" w:rsidTr="00962409">
        <w:tc>
          <w:tcPr>
            <w:tcW w:w="1836" w:type="pct"/>
          </w:tcPr>
          <w:p w:rsidR="00CF5331" w:rsidRPr="00D63136" w:rsidRDefault="00CF5331" w:rsidP="00B7663C">
            <w:pPr>
              <w:pStyle w:val="sv"/>
            </w:pPr>
            <w:r w:rsidRPr="00D63136">
              <w:t>membris præcísis,</w:t>
            </w:r>
          </w:p>
        </w:tc>
        <w:tc>
          <w:tcPr>
            <w:tcW w:w="3164" w:type="pct"/>
          </w:tcPr>
          <w:p w:rsidR="00CF5331" w:rsidRPr="00822DC6" w:rsidRDefault="00CF5331" w:rsidP="00B7663C">
            <w:pPr>
              <w:pStyle w:val="iv"/>
            </w:pPr>
            <w:r w:rsidRPr="00822DC6">
              <w:rPr>
                <w:rStyle w:val="italicus"/>
              </w:rPr>
              <w:t>ses</w:t>
            </w:r>
            <w:r w:rsidRPr="00822DC6">
              <w:t xml:space="preserve"> membres avant été coupes,</w:t>
            </w:r>
          </w:p>
        </w:tc>
      </w:tr>
      <w:tr w:rsidR="00CF5331" w:rsidRPr="00822DC6" w:rsidTr="00962409">
        <w:tc>
          <w:tcPr>
            <w:tcW w:w="1836" w:type="pct"/>
          </w:tcPr>
          <w:p w:rsidR="00CF5331" w:rsidRPr="00D63136" w:rsidRDefault="00CF5331" w:rsidP="00B7663C">
            <w:pPr>
              <w:pStyle w:val="sv"/>
            </w:pPr>
            <w:r w:rsidRPr="00D63136">
              <w:t>missus est</w:t>
            </w:r>
          </w:p>
        </w:tc>
        <w:tc>
          <w:tcPr>
            <w:tcW w:w="3164" w:type="pct"/>
          </w:tcPr>
          <w:p w:rsidR="00CF5331" w:rsidRPr="00822DC6" w:rsidRDefault="00CF5331" w:rsidP="00B7663C">
            <w:pPr>
              <w:pStyle w:val="iv"/>
            </w:pPr>
            <w:r w:rsidRPr="00822DC6">
              <w:t>il fut jeté</w:t>
            </w:r>
          </w:p>
        </w:tc>
      </w:tr>
      <w:tr w:rsidR="00CF5331" w:rsidRPr="00822DC6" w:rsidTr="00962409">
        <w:tc>
          <w:tcPr>
            <w:tcW w:w="1836" w:type="pct"/>
          </w:tcPr>
          <w:p w:rsidR="00CF5331" w:rsidRPr="00D63136" w:rsidRDefault="00CF5331" w:rsidP="00B7663C">
            <w:pPr>
              <w:pStyle w:val="sv"/>
            </w:pPr>
            <w:r w:rsidRPr="00D63136">
              <w:t>in ollam ardéntem.</w:t>
            </w:r>
          </w:p>
        </w:tc>
        <w:tc>
          <w:tcPr>
            <w:tcW w:w="3164" w:type="pct"/>
          </w:tcPr>
          <w:p w:rsidR="00CF5331" w:rsidRPr="00822DC6" w:rsidRDefault="00CF5331" w:rsidP="00B7663C">
            <w:pPr>
              <w:pStyle w:val="iv"/>
            </w:pPr>
            <w:r w:rsidRPr="00822DC6">
              <w:t>dans une chaudière ardente.</w:t>
            </w:r>
          </w:p>
        </w:tc>
      </w:tr>
      <w:tr w:rsidR="00CF5331" w:rsidRPr="00822DC6" w:rsidTr="00962409">
        <w:tc>
          <w:tcPr>
            <w:tcW w:w="1836" w:type="pct"/>
          </w:tcPr>
          <w:p w:rsidR="00CF5331" w:rsidRPr="00D63136" w:rsidRDefault="00CF5331" w:rsidP="00B7663C">
            <w:pPr>
              <w:pStyle w:val="sv"/>
            </w:pPr>
            <w:r w:rsidRPr="00D63136">
              <w:t>Cum ágeret</w:t>
            </w:r>
          </w:p>
        </w:tc>
        <w:tc>
          <w:tcPr>
            <w:tcW w:w="3164" w:type="pct"/>
          </w:tcPr>
          <w:p w:rsidR="00CF5331" w:rsidRPr="00822DC6" w:rsidRDefault="00CF5331" w:rsidP="00B7663C">
            <w:pPr>
              <w:pStyle w:val="iv"/>
            </w:pPr>
            <w:r w:rsidRPr="00822DC6">
              <w:t>Comme il poussait (exhalait)</w:t>
            </w:r>
          </w:p>
        </w:tc>
      </w:tr>
      <w:tr w:rsidR="00CF5331" w:rsidRPr="00822DC6" w:rsidTr="00962409">
        <w:tc>
          <w:tcPr>
            <w:tcW w:w="1836" w:type="pct"/>
          </w:tcPr>
          <w:p w:rsidR="00CF5331" w:rsidRPr="00D63136" w:rsidRDefault="00CF5331" w:rsidP="00B7663C">
            <w:pPr>
              <w:pStyle w:val="sv"/>
            </w:pPr>
            <w:r w:rsidRPr="00D63136">
              <w:t>extrémum spíritum,</w:t>
            </w:r>
          </w:p>
        </w:tc>
        <w:tc>
          <w:tcPr>
            <w:tcW w:w="3164" w:type="pct"/>
          </w:tcPr>
          <w:p w:rsidR="00CF5331" w:rsidRPr="00822DC6" w:rsidRDefault="00CF5331" w:rsidP="00B7663C">
            <w:pPr>
              <w:pStyle w:val="iv"/>
            </w:pPr>
            <w:r w:rsidRPr="00822DC6">
              <w:t>le dernier soupir,</w:t>
            </w:r>
          </w:p>
        </w:tc>
      </w:tr>
      <w:tr w:rsidR="00CF5331" w:rsidRPr="00822DC6" w:rsidTr="00962409">
        <w:tc>
          <w:tcPr>
            <w:tcW w:w="1836" w:type="pct"/>
          </w:tcPr>
          <w:p w:rsidR="00CF5331" w:rsidRPr="00D63136" w:rsidRDefault="00CF5331" w:rsidP="00B7663C">
            <w:pPr>
              <w:pStyle w:val="sv"/>
            </w:pPr>
            <w:r w:rsidRPr="00D63136">
              <w:t>convérsus ad regem ait</w:t>
            </w:r>
            <w:r w:rsidR="009D14D5">
              <w:t> :</w:t>
            </w:r>
          </w:p>
        </w:tc>
        <w:tc>
          <w:tcPr>
            <w:tcW w:w="3164" w:type="pct"/>
          </w:tcPr>
          <w:p w:rsidR="00CF5331" w:rsidRPr="00822DC6" w:rsidRDefault="00CF5331" w:rsidP="00B7663C">
            <w:pPr>
              <w:pStyle w:val="iv"/>
            </w:pPr>
            <w:r w:rsidRPr="00822DC6">
              <w:t>s’étant tourné vers le roi il dit</w:t>
            </w:r>
            <w:r w:rsidR="009D14D5">
              <w:t> :</w:t>
            </w:r>
          </w:p>
        </w:tc>
      </w:tr>
      <w:tr w:rsidR="00CF5331" w:rsidRPr="00822DC6" w:rsidTr="00962409">
        <w:tc>
          <w:tcPr>
            <w:tcW w:w="1836" w:type="pct"/>
          </w:tcPr>
          <w:p w:rsidR="00CF5331" w:rsidRPr="00D63136" w:rsidRDefault="00CF5331" w:rsidP="00B7663C">
            <w:pPr>
              <w:pStyle w:val="sv"/>
            </w:pPr>
            <w:r w:rsidRPr="00D63136">
              <w:t>« Tu quidem</w:t>
            </w:r>
          </w:p>
        </w:tc>
        <w:tc>
          <w:tcPr>
            <w:tcW w:w="3164" w:type="pct"/>
          </w:tcPr>
          <w:p w:rsidR="00CF5331" w:rsidRPr="00822DC6" w:rsidRDefault="00CF5331" w:rsidP="00B7663C">
            <w:pPr>
              <w:pStyle w:val="iv"/>
            </w:pPr>
            <w:r w:rsidRPr="00822DC6">
              <w:t>« Toi à la vérité</w:t>
            </w:r>
          </w:p>
        </w:tc>
      </w:tr>
      <w:tr w:rsidR="00CF5331" w:rsidRPr="00822DC6" w:rsidTr="00962409">
        <w:tc>
          <w:tcPr>
            <w:tcW w:w="1836" w:type="pct"/>
          </w:tcPr>
          <w:p w:rsidR="00CF5331" w:rsidRPr="00D63136" w:rsidRDefault="00CF5331" w:rsidP="00B7663C">
            <w:pPr>
              <w:pStyle w:val="sv"/>
            </w:pPr>
            <w:r w:rsidRPr="00D63136">
              <w:t>éripis nobis hanc vitam</w:t>
            </w:r>
            <w:r w:rsidR="00BE217D">
              <w:t> ;</w:t>
            </w:r>
          </w:p>
        </w:tc>
        <w:tc>
          <w:tcPr>
            <w:tcW w:w="3164" w:type="pct"/>
          </w:tcPr>
          <w:p w:rsidR="00CF5331" w:rsidRPr="00822DC6" w:rsidRDefault="00CF5331" w:rsidP="00B7663C">
            <w:pPr>
              <w:pStyle w:val="iv"/>
            </w:pPr>
            <w:r w:rsidRPr="00822DC6">
              <w:t>tu arraches à nous cette vie</w:t>
            </w:r>
            <w:r w:rsidR="00BE217D">
              <w:t> ;</w:t>
            </w:r>
          </w:p>
        </w:tc>
      </w:tr>
      <w:tr w:rsidR="00CF5331" w:rsidRPr="00822DC6" w:rsidTr="00962409">
        <w:tc>
          <w:tcPr>
            <w:tcW w:w="1836" w:type="pct"/>
          </w:tcPr>
          <w:p w:rsidR="00CF5331" w:rsidRPr="00D63136" w:rsidRDefault="00CF5331" w:rsidP="00B7663C">
            <w:pPr>
              <w:pStyle w:val="sv"/>
            </w:pPr>
            <w:r w:rsidRPr="00D63136">
              <w:t>sed Deus,</w:t>
            </w:r>
          </w:p>
        </w:tc>
        <w:tc>
          <w:tcPr>
            <w:tcW w:w="3164" w:type="pct"/>
          </w:tcPr>
          <w:p w:rsidR="00CF5331" w:rsidRPr="00822DC6" w:rsidRDefault="00CF5331" w:rsidP="00B7663C">
            <w:pPr>
              <w:pStyle w:val="iv"/>
            </w:pPr>
            <w:r w:rsidRPr="00822DC6">
              <w:t>mais Dieu,</w:t>
            </w:r>
          </w:p>
        </w:tc>
      </w:tr>
      <w:tr w:rsidR="00CF5331" w:rsidRPr="00822DC6" w:rsidTr="00962409">
        <w:tc>
          <w:tcPr>
            <w:tcW w:w="1836" w:type="pct"/>
          </w:tcPr>
          <w:p w:rsidR="00CF5331" w:rsidRPr="00D63136" w:rsidRDefault="00CF5331" w:rsidP="00B7663C">
            <w:pPr>
              <w:pStyle w:val="sv"/>
            </w:pPr>
            <w:r w:rsidRPr="00D63136">
              <w:lastRenderedPageBreak/>
              <w:t>pro lege cujus</w:t>
            </w:r>
          </w:p>
        </w:tc>
        <w:tc>
          <w:tcPr>
            <w:tcW w:w="3164" w:type="pct"/>
          </w:tcPr>
          <w:p w:rsidR="00CF5331" w:rsidRPr="00822DC6" w:rsidRDefault="00CF5331" w:rsidP="00B7663C">
            <w:pPr>
              <w:pStyle w:val="iv"/>
            </w:pPr>
            <w:r w:rsidRPr="00822DC6">
              <w:t>pour la loi de qui</w:t>
            </w:r>
          </w:p>
        </w:tc>
      </w:tr>
      <w:tr w:rsidR="00CF5331" w:rsidRPr="00822DC6" w:rsidTr="00962409">
        <w:tc>
          <w:tcPr>
            <w:tcW w:w="1836" w:type="pct"/>
          </w:tcPr>
          <w:p w:rsidR="00CF5331" w:rsidRPr="00D63136" w:rsidRDefault="00CF5331" w:rsidP="00B7663C">
            <w:pPr>
              <w:pStyle w:val="sv"/>
            </w:pPr>
            <w:r w:rsidRPr="00D63136">
              <w:t>profúndimus eam,</w:t>
            </w:r>
          </w:p>
        </w:tc>
        <w:tc>
          <w:tcPr>
            <w:tcW w:w="3164" w:type="pct"/>
          </w:tcPr>
          <w:p w:rsidR="00CF5331" w:rsidRPr="00822DC6" w:rsidRDefault="00CF5331" w:rsidP="00B7663C">
            <w:pPr>
              <w:pStyle w:val="iv"/>
            </w:pPr>
            <w:r w:rsidRPr="00822DC6">
              <w:t>nous versons (sacrif</w:t>
            </w:r>
            <w:r>
              <w:t>ion</w:t>
            </w:r>
            <w:r w:rsidRPr="00822DC6">
              <w:t>s) elle,</w:t>
            </w:r>
          </w:p>
        </w:tc>
      </w:tr>
      <w:tr w:rsidR="00CF5331" w:rsidRPr="00822DC6" w:rsidTr="00962409">
        <w:tc>
          <w:tcPr>
            <w:tcW w:w="1836" w:type="pct"/>
          </w:tcPr>
          <w:p w:rsidR="00CF5331" w:rsidRPr="00D63136" w:rsidRDefault="00CF5331" w:rsidP="00B7663C">
            <w:pPr>
              <w:pStyle w:val="sv"/>
            </w:pPr>
            <w:r w:rsidRPr="00D63136">
              <w:t>reddet nobis amíssam. »</w:t>
            </w:r>
          </w:p>
        </w:tc>
        <w:tc>
          <w:tcPr>
            <w:tcW w:w="3164" w:type="pct"/>
          </w:tcPr>
          <w:p w:rsidR="00CF5331" w:rsidRPr="00822DC6" w:rsidRDefault="00CF5331" w:rsidP="00B7663C">
            <w:pPr>
              <w:pStyle w:val="iv"/>
            </w:pPr>
            <w:r w:rsidRPr="00822DC6">
              <w:t xml:space="preserve">rendra à nous </w:t>
            </w:r>
            <w:r w:rsidRPr="00822DC6">
              <w:rPr>
                <w:rStyle w:val="italicus"/>
              </w:rPr>
              <w:t>la vie</w:t>
            </w:r>
            <w:r w:rsidRPr="00822DC6">
              <w:t xml:space="preserve"> perdue. »</w:t>
            </w:r>
          </w:p>
        </w:tc>
      </w:tr>
      <w:tr w:rsidR="00CF5331" w:rsidRPr="00822DC6" w:rsidTr="00962409">
        <w:tc>
          <w:tcPr>
            <w:tcW w:w="1836" w:type="pct"/>
          </w:tcPr>
          <w:p w:rsidR="00CF5331" w:rsidRPr="00D63136" w:rsidRDefault="00CF5331" w:rsidP="00B7663C">
            <w:pPr>
              <w:pStyle w:val="sv"/>
            </w:pPr>
            <w:r w:rsidRPr="00D63136">
              <w:t>Post hunc, tértius</w:t>
            </w:r>
          </w:p>
        </w:tc>
        <w:tc>
          <w:tcPr>
            <w:tcW w:w="3164" w:type="pct"/>
          </w:tcPr>
          <w:p w:rsidR="00CF5331" w:rsidRPr="00822DC6" w:rsidRDefault="00CF5331" w:rsidP="00B7663C">
            <w:pPr>
              <w:pStyle w:val="iv"/>
            </w:pPr>
            <w:r w:rsidRPr="00822DC6">
              <w:t>Après celui-ci, le troisième</w:t>
            </w:r>
          </w:p>
        </w:tc>
      </w:tr>
      <w:tr w:rsidR="00CF5331" w:rsidRPr="00822DC6" w:rsidTr="00962409">
        <w:tc>
          <w:tcPr>
            <w:tcW w:w="1836" w:type="pct"/>
          </w:tcPr>
          <w:p w:rsidR="00CF5331" w:rsidRPr="00D63136" w:rsidRDefault="00CF5331" w:rsidP="00B7663C">
            <w:pPr>
              <w:pStyle w:val="sv"/>
            </w:pPr>
            <w:r w:rsidRPr="00D63136">
              <w:t>cruciátus est simíliter.</w:t>
            </w:r>
          </w:p>
        </w:tc>
        <w:tc>
          <w:tcPr>
            <w:tcW w:w="3164" w:type="pct"/>
          </w:tcPr>
          <w:p w:rsidR="00CF5331" w:rsidRPr="00822DC6" w:rsidRDefault="00CF5331" w:rsidP="00B7663C">
            <w:pPr>
              <w:pStyle w:val="iv"/>
            </w:pPr>
            <w:r w:rsidRPr="00822DC6">
              <w:t>fut torturé pareillement.</w:t>
            </w:r>
          </w:p>
        </w:tc>
      </w:tr>
      <w:tr w:rsidR="00CF5331" w:rsidRPr="00822DC6" w:rsidTr="00962409">
        <w:tc>
          <w:tcPr>
            <w:tcW w:w="1836" w:type="pct"/>
          </w:tcPr>
          <w:p w:rsidR="00CF5331" w:rsidRPr="00D63136" w:rsidRDefault="00CF5331" w:rsidP="00B7663C">
            <w:pPr>
              <w:pStyle w:val="sv"/>
            </w:pPr>
            <w:r w:rsidRPr="00D63136">
              <w:t>Prótulit postulánti</w:t>
            </w:r>
          </w:p>
        </w:tc>
        <w:tc>
          <w:tcPr>
            <w:tcW w:w="3164" w:type="pct"/>
          </w:tcPr>
          <w:p w:rsidR="00CF5331" w:rsidRPr="00822DC6" w:rsidRDefault="00CF5331" w:rsidP="00B7663C">
            <w:pPr>
              <w:pStyle w:val="iv"/>
            </w:pPr>
            <w:r w:rsidRPr="00822DC6">
              <w:t xml:space="preserve">Il présenta à celui qui </w:t>
            </w:r>
            <w:r w:rsidRPr="00822DC6">
              <w:rPr>
                <w:rStyle w:val="italicus"/>
              </w:rPr>
              <w:t>la</w:t>
            </w:r>
            <w:r w:rsidRPr="00822DC6">
              <w:t xml:space="preserve"> demandait</w:t>
            </w:r>
          </w:p>
        </w:tc>
      </w:tr>
      <w:tr w:rsidR="00CF5331" w:rsidRPr="00822DC6" w:rsidTr="00962409">
        <w:tc>
          <w:tcPr>
            <w:tcW w:w="1836" w:type="pct"/>
          </w:tcPr>
          <w:p w:rsidR="00CF5331" w:rsidRPr="00D63136" w:rsidRDefault="00CF5331" w:rsidP="00B7663C">
            <w:pPr>
              <w:pStyle w:val="sv"/>
            </w:pPr>
            <w:r w:rsidRPr="00D63136">
              <w:t>linguam amputándam,</w:t>
            </w:r>
          </w:p>
        </w:tc>
        <w:tc>
          <w:tcPr>
            <w:tcW w:w="3164" w:type="pct"/>
          </w:tcPr>
          <w:p w:rsidR="00CF5331" w:rsidRPr="00822DC6" w:rsidRDefault="00CF5331" w:rsidP="00B7663C">
            <w:pPr>
              <w:pStyle w:val="iv"/>
            </w:pPr>
            <w:r w:rsidRPr="00822DC6">
              <w:rPr>
                <w:rStyle w:val="italicus"/>
              </w:rPr>
              <w:t>sa</w:t>
            </w:r>
            <w:r w:rsidRPr="00822DC6">
              <w:t xml:space="preserve"> langue devant être coupée,</w:t>
            </w:r>
          </w:p>
        </w:tc>
      </w:tr>
      <w:tr w:rsidR="00CF5331" w:rsidRPr="00822DC6" w:rsidTr="00962409">
        <w:tc>
          <w:tcPr>
            <w:tcW w:w="1836" w:type="pct"/>
          </w:tcPr>
          <w:p w:rsidR="00CF5331" w:rsidRPr="00D63136" w:rsidRDefault="00CF5331" w:rsidP="00B7663C">
            <w:pPr>
              <w:pStyle w:val="sv"/>
            </w:pPr>
            <w:r w:rsidRPr="00D63136">
              <w:t>protendénsque manus,</w:t>
            </w:r>
          </w:p>
        </w:tc>
        <w:tc>
          <w:tcPr>
            <w:tcW w:w="3164" w:type="pct"/>
          </w:tcPr>
          <w:p w:rsidR="00CF5331" w:rsidRPr="00822DC6" w:rsidRDefault="00CF5331" w:rsidP="00B7663C">
            <w:pPr>
              <w:pStyle w:val="iv"/>
            </w:pPr>
            <w:r w:rsidRPr="00822DC6">
              <w:t xml:space="preserve">et, tendant </w:t>
            </w:r>
            <w:r w:rsidRPr="00822DC6">
              <w:rPr>
                <w:rStyle w:val="italicus"/>
              </w:rPr>
              <w:t>ses</w:t>
            </w:r>
            <w:r w:rsidRPr="00822DC6">
              <w:t xml:space="preserve"> mains,</w:t>
            </w:r>
          </w:p>
        </w:tc>
      </w:tr>
      <w:tr w:rsidR="00CF5331" w:rsidRPr="00822DC6" w:rsidTr="00962409">
        <w:tc>
          <w:tcPr>
            <w:tcW w:w="1836" w:type="pct"/>
          </w:tcPr>
          <w:p w:rsidR="00CF5331" w:rsidRPr="00D63136" w:rsidRDefault="00CF5331" w:rsidP="00B7663C">
            <w:pPr>
              <w:pStyle w:val="sv"/>
            </w:pPr>
            <w:r w:rsidRPr="00D63136">
              <w:t>dixit</w:t>
            </w:r>
            <w:r w:rsidR="009D14D5">
              <w:t> :</w:t>
            </w:r>
          </w:p>
        </w:tc>
        <w:tc>
          <w:tcPr>
            <w:tcW w:w="3164" w:type="pct"/>
          </w:tcPr>
          <w:p w:rsidR="00CF5331" w:rsidRPr="00822DC6" w:rsidRDefault="00CF5331" w:rsidP="00B7663C">
            <w:pPr>
              <w:pStyle w:val="iv"/>
            </w:pPr>
            <w:r w:rsidRPr="00822DC6">
              <w:t>il dit</w:t>
            </w:r>
            <w:r w:rsidR="009D14D5">
              <w:t> :</w:t>
            </w:r>
          </w:p>
        </w:tc>
      </w:tr>
      <w:tr w:rsidR="00CF5331" w:rsidRPr="00822DC6" w:rsidTr="00962409">
        <w:tc>
          <w:tcPr>
            <w:tcW w:w="1836" w:type="pct"/>
          </w:tcPr>
          <w:p w:rsidR="00CF5331" w:rsidRPr="00D63136" w:rsidRDefault="00CF5331" w:rsidP="00B7663C">
            <w:pPr>
              <w:pStyle w:val="sv"/>
            </w:pPr>
            <w:r w:rsidRPr="00D63136">
              <w:t>« Nunc contémno</w:t>
            </w:r>
          </w:p>
        </w:tc>
        <w:tc>
          <w:tcPr>
            <w:tcW w:w="3164" w:type="pct"/>
          </w:tcPr>
          <w:p w:rsidR="00CF5331" w:rsidRPr="00822DC6" w:rsidRDefault="00CF5331" w:rsidP="00B7663C">
            <w:pPr>
              <w:pStyle w:val="iv"/>
            </w:pPr>
            <w:r w:rsidRPr="00822DC6">
              <w:t>« Maintenant je méprise</w:t>
            </w:r>
          </w:p>
        </w:tc>
      </w:tr>
      <w:tr w:rsidR="00CF5331" w:rsidRPr="00822DC6" w:rsidTr="00962409">
        <w:tc>
          <w:tcPr>
            <w:tcW w:w="1836" w:type="pct"/>
          </w:tcPr>
          <w:p w:rsidR="00CF5331" w:rsidRPr="00D63136" w:rsidRDefault="00CF5331" w:rsidP="00B7663C">
            <w:pPr>
              <w:pStyle w:val="sv"/>
            </w:pPr>
            <w:r w:rsidRPr="00D63136">
              <w:t>propter Deum</w:t>
            </w:r>
          </w:p>
        </w:tc>
        <w:tc>
          <w:tcPr>
            <w:tcW w:w="3164" w:type="pct"/>
          </w:tcPr>
          <w:p w:rsidR="00CF5331" w:rsidRPr="00822DC6" w:rsidRDefault="00CF5331" w:rsidP="00B7663C">
            <w:pPr>
              <w:pStyle w:val="iv"/>
            </w:pPr>
            <w:r w:rsidRPr="00822DC6">
              <w:t>à cause de Dieu</w:t>
            </w:r>
          </w:p>
        </w:tc>
      </w:tr>
      <w:tr w:rsidR="00CF5331" w:rsidRPr="00822DC6" w:rsidTr="00962409">
        <w:tc>
          <w:tcPr>
            <w:tcW w:w="1836" w:type="pct"/>
          </w:tcPr>
          <w:p w:rsidR="00CF5331" w:rsidRPr="00930EE0" w:rsidRDefault="00CF5331" w:rsidP="00B7663C">
            <w:pPr>
              <w:pStyle w:val="sv"/>
              <w:rPr>
                <w:lang w:val="it-IT"/>
              </w:rPr>
            </w:pPr>
            <w:r w:rsidRPr="00930EE0">
              <w:rPr>
                <w:lang w:val="it-IT"/>
              </w:rPr>
              <w:t>hæc membra accépta a Deo.</w:t>
            </w:r>
          </w:p>
        </w:tc>
        <w:tc>
          <w:tcPr>
            <w:tcW w:w="3164" w:type="pct"/>
          </w:tcPr>
          <w:p w:rsidR="00CF5331" w:rsidRPr="00822DC6" w:rsidRDefault="00CF5331" w:rsidP="00B7663C">
            <w:pPr>
              <w:pStyle w:val="iv"/>
            </w:pPr>
            <w:r w:rsidRPr="00822DC6">
              <w:t xml:space="preserve">ces membres reçus de Dieu, </w:t>
            </w:r>
          </w:p>
        </w:tc>
      </w:tr>
      <w:tr w:rsidR="00CF5331" w:rsidRPr="00822DC6" w:rsidTr="00962409">
        <w:tc>
          <w:tcPr>
            <w:tcW w:w="1836" w:type="pct"/>
          </w:tcPr>
          <w:p w:rsidR="00CF5331" w:rsidRPr="00D63136" w:rsidRDefault="00CF5331" w:rsidP="00B7663C">
            <w:pPr>
              <w:pStyle w:val="sv"/>
            </w:pPr>
            <w:r w:rsidRPr="00D63136">
              <w:t>quia spero fore</w:t>
            </w:r>
          </w:p>
        </w:tc>
        <w:tc>
          <w:tcPr>
            <w:tcW w:w="3164" w:type="pct"/>
          </w:tcPr>
          <w:p w:rsidR="00CF5331" w:rsidRPr="00822DC6" w:rsidRDefault="00CF5331" w:rsidP="00B7663C">
            <w:pPr>
              <w:pStyle w:val="iv"/>
            </w:pPr>
            <w:r w:rsidRPr="00822DC6">
              <w:t>parce que j’espère devoir être (qu’il arrivera)</w:t>
            </w:r>
          </w:p>
        </w:tc>
      </w:tr>
      <w:tr w:rsidR="00CF5331" w:rsidRPr="00822DC6" w:rsidTr="00962409">
        <w:tc>
          <w:tcPr>
            <w:tcW w:w="1836" w:type="pct"/>
          </w:tcPr>
          <w:p w:rsidR="00CF5331" w:rsidRPr="00D63136" w:rsidRDefault="00CF5331" w:rsidP="00B7663C">
            <w:pPr>
              <w:pStyle w:val="sv"/>
            </w:pPr>
            <w:r w:rsidRPr="00D63136">
              <w:t>ut recúperem ea. »</w:t>
            </w:r>
          </w:p>
        </w:tc>
        <w:tc>
          <w:tcPr>
            <w:tcW w:w="3164" w:type="pct"/>
          </w:tcPr>
          <w:p w:rsidR="00CF5331" w:rsidRPr="00822DC6" w:rsidRDefault="00CF5331" w:rsidP="00B7663C">
            <w:pPr>
              <w:pStyle w:val="iv"/>
            </w:pPr>
            <w:r w:rsidRPr="00822DC6">
              <w:t xml:space="preserve">que je recouvre eux. » </w:t>
            </w:r>
          </w:p>
        </w:tc>
      </w:tr>
    </w:tbl>
    <w:p w:rsidR="00C87EAE" w:rsidRDefault="00B30990" w:rsidP="00301F97">
      <w:pPr>
        <w:pStyle w:val="absconditus"/>
      </w:pPr>
      <w:r>
        <w:t>²</w:t>
      </w:r>
    </w:p>
    <w:p w:rsidR="00C87EAE" w:rsidRDefault="00EC7091" w:rsidP="00E2285C">
      <w:pPr>
        <w:pStyle w:val="s"/>
        <w:rPr>
          <w:lang w:val="fr-FR"/>
        </w:rPr>
      </w:pPr>
      <w:r w:rsidRPr="00D80808">
        <w:rPr>
          <w:lang w:val="fr-FR"/>
        </w:rPr>
        <w:t>3</w:t>
      </w:r>
      <w:r w:rsidR="005C7E3F">
        <w:rPr>
          <w:lang w:val="fr-FR"/>
        </w:rPr>
        <w:t xml:space="preserve">. </w:t>
      </w:r>
    </w:p>
    <w:p w:rsidR="00C87EAE" w:rsidRDefault="009D7993" w:rsidP="00E2285C">
      <w:pPr>
        <w:pStyle w:val="s"/>
        <w:rPr>
          <w:lang w:val="fr-FR"/>
        </w:rPr>
      </w:pPr>
      <w:r w:rsidRPr="00D80808">
        <w:rPr>
          <w:lang w:val="fr-FR"/>
        </w:rPr>
        <w:t xml:space="preserve">Rex et </w:t>
      </w:r>
      <w:r w:rsidR="00C20561" w:rsidRPr="00D80808">
        <w:rPr>
          <w:lang w:val="fr-FR"/>
        </w:rPr>
        <w:t>álii</w:t>
      </w:r>
      <w:r w:rsidRPr="00D80808">
        <w:rPr>
          <w:lang w:val="fr-FR"/>
        </w:rPr>
        <w:t xml:space="preserve"> </w:t>
      </w:r>
      <w:r w:rsidR="00C20561" w:rsidRPr="00D80808">
        <w:rPr>
          <w:lang w:val="fr-FR"/>
        </w:rPr>
        <w:t>circumstántes</w:t>
      </w:r>
      <w:r w:rsidRPr="00D80808">
        <w:rPr>
          <w:lang w:val="fr-FR"/>
        </w:rPr>
        <w:t xml:space="preserve"> </w:t>
      </w:r>
      <w:r w:rsidR="00C20561" w:rsidRPr="00D80808">
        <w:rPr>
          <w:lang w:val="fr-FR"/>
        </w:rPr>
        <w:t>admirabántur</w:t>
      </w:r>
      <w:r w:rsidRPr="00D80808">
        <w:rPr>
          <w:lang w:val="fr-FR"/>
        </w:rPr>
        <w:t xml:space="preserve"> </w:t>
      </w:r>
      <w:r w:rsidR="00C20561" w:rsidRPr="00D80808">
        <w:rPr>
          <w:lang w:val="fr-FR"/>
        </w:rPr>
        <w:t>ánimum</w:t>
      </w:r>
      <w:r w:rsidRPr="00D80808">
        <w:rPr>
          <w:lang w:val="fr-FR"/>
        </w:rPr>
        <w:t xml:space="preserve"> </w:t>
      </w:r>
      <w:r w:rsidR="00C20561" w:rsidRPr="00D80808">
        <w:rPr>
          <w:lang w:val="fr-FR"/>
        </w:rPr>
        <w:t>adolescéntis, qui acerbí</w:t>
      </w:r>
      <w:r w:rsidRPr="00D80808">
        <w:rPr>
          <w:lang w:val="fr-FR"/>
        </w:rPr>
        <w:t xml:space="preserve">ssimum </w:t>
      </w:r>
      <w:r w:rsidR="00C20561" w:rsidRPr="00D80808">
        <w:rPr>
          <w:lang w:val="fr-FR"/>
        </w:rPr>
        <w:t>dolórem</w:t>
      </w:r>
      <w:r w:rsidRPr="00D80808">
        <w:rPr>
          <w:lang w:val="fr-FR"/>
        </w:rPr>
        <w:t xml:space="preserve"> pro </w:t>
      </w:r>
      <w:r w:rsidR="00AD0877">
        <w:rPr>
          <w:lang w:val="fr-FR"/>
        </w:rPr>
        <w:t>níhilo</w:t>
      </w:r>
      <w:r w:rsidRPr="00D80808">
        <w:rPr>
          <w:lang w:val="fr-FR"/>
        </w:rPr>
        <w:t xml:space="preserve"> </w:t>
      </w:r>
      <w:r w:rsidR="00C20561" w:rsidRPr="00D80808">
        <w:rPr>
          <w:lang w:val="fr-FR"/>
        </w:rPr>
        <w:t>ducébat</w:t>
      </w:r>
      <w:r w:rsidR="005C7E3F">
        <w:rPr>
          <w:lang w:val="fr-FR"/>
        </w:rPr>
        <w:t xml:space="preserve">. </w:t>
      </w:r>
    </w:p>
    <w:p w:rsidR="00C87EAE" w:rsidRDefault="009D7993" w:rsidP="00E2285C">
      <w:pPr>
        <w:pStyle w:val="s"/>
        <w:rPr>
          <w:lang w:val="fr-FR"/>
        </w:rPr>
      </w:pPr>
      <w:r w:rsidRPr="00D80808">
        <w:rPr>
          <w:lang w:val="fr-FR"/>
        </w:rPr>
        <w:t xml:space="preserve">Hoc </w:t>
      </w:r>
      <w:r w:rsidR="00C20561" w:rsidRPr="00D80808">
        <w:rPr>
          <w:lang w:val="fr-FR"/>
        </w:rPr>
        <w:t>exstíncto</w:t>
      </w:r>
      <w:r w:rsidRPr="00D80808">
        <w:rPr>
          <w:lang w:val="fr-FR"/>
        </w:rPr>
        <w:t xml:space="preserve">, quartus </w:t>
      </w:r>
      <w:r w:rsidR="00C20561" w:rsidRPr="00D80808">
        <w:rPr>
          <w:lang w:val="fr-FR"/>
        </w:rPr>
        <w:t>eódem</w:t>
      </w:r>
      <w:r w:rsidRPr="00D80808">
        <w:rPr>
          <w:lang w:val="fr-FR"/>
        </w:rPr>
        <w:t xml:space="preserve"> </w:t>
      </w:r>
      <w:r w:rsidR="00C20561" w:rsidRPr="00D80808">
        <w:rPr>
          <w:lang w:val="fr-FR"/>
        </w:rPr>
        <w:t>supplício</w:t>
      </w:r>
      <w:r w:rsidR="00EC7091" w:rsidRPr="00D80808">
        <w:rPr>
          <w:lang w:val="fr-FR"/>
        </w:rPr>
        <w:t xml:space="preserve"> necá</w:t>
      </w:r>
      <w:r w:rsidRPr="00D80808">
        <w:rPr>
          <w:lang w:val="fr-FR"/>
        </w:rPr>
        <w:t>tus est</w:t>
      </w:r>
      <w:r w:rsidR="00BE217D">
        <w:rPr>
          <w:lang w:val="fr-FR"/>
        </w:rPr>
        <w:t> ;</w:t>
      </w:r>
      <w:r w:rsidRPr="00D80808">
        <w:rPr>
          <w:lang w:val="fr-FR"/>
        </w:rPr>
        <w:t xml:space="preserve"> cum jam morti esset </w:t>
      </w:r>
      <w:r w:rsidR="00EC7091" w:rsidRPr="00D80808">
        <w:rPr>
          <w:lang w:val="fr-FR"/>
        </w:rPr>
        <w:t>próximus</w:t>
      </w:r>
      <w:r w:rsidRPr="00D80808">
        <w:rPr>
          <w:lang w:val="fr-FR"/>
        </w:rPr>
        <w:t>, dixit</w:t>
      </w:r>
      <w:r w:rsidR="005774A7">
        <w:rPr>
          <w:lang w:val="fr-FR"/>
        </w:rPr>
        <w:t> :</w:t>
      </w:r>
      <w:r w:rsidRPr="00D80808">
        <w:rPr>
          <w:lang w:val="fr-FR"/>
        </w:rPr>
        <w:t xml:space="preserve"> </w:t>
      </w:r>
      <w:r w:rsidR="006651A0" w:rsidRPr="00D80808">
        <w:rPr>
          <w:lang w:val="fr-FR"/>
        </w:rPr>
        <w:t>“</w:t>
      </w:r>
      <w:r w:rsidR="00F32184" w:rsidRPr="00D80808">
        <w:rPr>
          <w:lang w:val="fr-FR"/>
        </w:rPr>
        <w:t xml:space="preserve">Nobis </w:t>
      </w:r>
      <w:r w:rsidR="00EC7091" w:rsidRPr="00D80808">
        <w:rPr>
          <w:lang w:val="fr-FR"/>
        </w:rPr>
        <w:t>optábile</w:t>
      </w:r>
      <w:r w:rsidRPr="00D80808">
        <w:rPr>
          <w:lang w:val="fr-FR"/>
        </w:rPr>
        <w:t xml:space="preserve"> est leto dari</w:t>
      </w:r>
      <w:r w:rsidR="002C073E">
        <w:rPr>
          <w:rStyle w:val="Appelnotedebasdep"/>
        </w:rPr>
        <w:footnoteReference w:id="274"/>
      </w:r>
      <w:r w:rsidRPr="00D80808">
        <w:rPr>
          <w:lang w:val="fr-FR"/>
        </w:rPr>
        <w:t xml:space="preserve">, </w:t>
      </w:r>
      <w:r w:rsidR="00EC7091" w:rsidRPr="00D80808">
        <w:rPr>
          <w:lang w:val="fr-FR"/>
        </w:rPr>
        <w:t>quóniam</w:t>
      </w:r>
      <w:r w:rsidRPr="00D80808">
        <w:rPr>
          <w:lang w:val="fr-FR"/>
        </w:rPr>
        <w:t xml:space="preserve"> mortem pro </w:t>
      </w:r>
      <w:r w:rsidR="00EC7091" w:rsidRPr="00D80808">
        <w:rPr>
          <w:lang w:val="fr-FR"/>
        </w:rPr>
        <w:t>divína lege oppetí</w:t>
      </w:r>
      <w:r w:rsidRPr="00D80808">
        <w:rPr>
          <w:lang w:val="fr-FR"/>
        </w:rPr>
        <w:t xml:space="preserve">tam </w:t>
      </w:r>
      <w:r w:rsidR="00EC7091" w:rsidRPr="00D80808">
        <w:rPr>
          <w:lang w:val="fr-FR"/>
        </w:rPr>
        <w:t>immortálitas</w:t>
      </w:r>
      <w:r w:rsidRPr="00D80808">
        <w:rPr>
          <w:lang w:val="fr-FR"/>
        </w:rPr>
        <w:t xml:space="preserve"> </w:t>
      </w:r>
      <w:r w:rsidR="00EC7091" w:rsidRPr="00D80808">
        <w:rPr>
          <w:lang w:val="fr-FR"/>
        </w:rPr>
        <w:t>consequétur</w:t>
      </w:r>
      <w:r w:rsidRPr="00D80808">
        <w:rPr>
          <w:lang w:val="fr-FR"/>
        </w:rPr>
        <w:t>.</w:t>
      </w:r>
      <w:r w:rsidR="006651A0" w:rsidRPr="00D80808">
        <w:rPr>
          <w:lang w:val="fr-FR"/>
        </w:rPr>
        <w:t>”</w:t>
      </w:r>
      <w:r w:rsidRPr="00D80808">
        <w:rPr>
          <w:lang w:val="fr-FR"/>
        </w:rPr>
        <w:t xml:space="preserve"> Cum quintus a </w:t>
      </w:r>
      <w:r w:rsidR="00EC7091" w:rsidRPr="00D80808">
        <w:rPr>
          <w:lang w:val="fr-FR"/>
        </w:rPr>
        <w:t>carnifícibus</w:t>
      </w:r>
      <w:r w:rsidRPr="00D80808">
        <w:rPr>
          <w:lang w:val="fr-FR"/>
        </w:rPr>
        <w:t xml:space="preserve"> </w:t>
      </w:r>
      <w:r w:rsidR="00EC7091" w:rsidRPr="00D80808">
        <w:rPr>
          <w:lang w:val="fr-FR"/>
        </w:rPr>
        <w:t>torquerétur</w:t>
      </w:r>
      <w:r w:rsidRPr="00D80808">
        <w:rPr>
          <w:lang w:val="fr-FR"/>
        </w:rPr>
        <w:t xml:space="preserve">, sic </w:t>
      </w:r>
      <w:r w:rsidR="00EC7091" w:rsidRPr="00D80808">
        <w:rPr>
          <w:lang w:val="fr-FR"/>
        </w:rPr>
        <w:t>locútus</w:t>
      </w:r>
      <w:r w:rsidRPr="00D80808">
        <w:rPr>
          <w:lang w:val="fr-FR"/>
        </w:rPr>
        <w:t xml:space="preserve"> est</w:t>
      </w:r>
      <w:r w:rsidR="005774A7">
        <w:rPr>
          <w:lang w:val="fr-FR"/>
        </w:rPr>
        <w:t> :</w:t>
      </w:r>
      <w:r w:rsidRPr="00D80808">
        <w:rPr>
          <w:lang w:val="fr-FR"/>
        </w:rPr>
        <w:t xml:space="preserve"> </w:t>
      </w:r>
      <w:r w:rsidR="006651A0" w:rsidRPr="00D80808">
        <w:rPr>
          <w:lang w:val="fr-FR"/>
        </w:rPr>
        <w:t>“</w:t>
      </w:r>
      <w:r w:rsidR="00EC7091" w:rsidRPr="00D80808">
        <w:rPr>
          <w:lang w:val="fr-FR"/>
        </w:rPr>
        <w:t>Abúteris</w:t>
      </w:r>
      <w:r w:rsidR="000A5514">
        <w:rPr>
          <w:lang w:val="fr-FR"/>
        </w:rPr>
        <w:t>, o</w:t>
      </w:r>
      <w:r w:rsidRPr="00D80808">
        <w:rPr>
          <w:lang w:val="fr-FR"/>
        </w:rPr>
        <w:t xml:space="preserve"> rex, </w:t>
      </w:r>
      <w:r w:rsidR="00EC7091" w:rsidRPr="00D80808">
        <w:rPr>
          <w:lang w:val="fr-FR"/>
        </w:rPr>
        <w:t>potestáte</w:t>
      </w:r>
      <w:r w:rsidRPr="00D80808">
        <w:rPr>
          <w:lang w:val="fr-FR"/>
        </w:rPr>
        <w:t xml:space="preserve"> tua</w:t>
      </w:r>
      <w:r w:rsidR="005774A7">
        <w:rPr>
          <w:lang w:val="fr-FR"/>
        </w:rPr>
        <w:t> :</w:t>
      </w:r>
      <w:r w:rsidRPr="00D80808">
        <w:rPr>
          <w:lang w:val="fr-FR"/>
        </w:rPr>
        <w:t xml:space="preserve"> scílicet putas nos </w:t>
      </w:r>
      <w:r w:rsidR="00EC7091" w:rsidRPr="00D80808">
        <w:rPr>
          <w:lang w:val="fr-FR"/>
        </w:rPr>
        <w:t>omníno</w:t>
      </w:r>
      <w:r w:rsidRPr="00D80808">
        <w:rPr>
          <w:lang w:val="fr-FR"/>
        </w:rPr>
        <w:t xml:space="preserve"> </w:t>
      </w:r>
      <w:r w:rsidR="00EC7091" w:rsidRPr="00D80808">
        <w:rPr>
          <w:lang w:val="fr-FR"/>
        </w:rPr>
        <w:t>derelíctos</w:t>
      </w:r>
      <w:r w:rsidRPr="00D80808">
        <w:rPr>
          <w:lang w:val="fr-FR"/>
        </w:rPr>
        <w:t xml:space="preserve"> esse a Deo, et omni ope </w:t>
      </w:r>
      <w:r w:rsidR="00EC7091" w:rsidRPr="00D80808">
        <w:rPr>
          <w:lang w:val="fr-FR"/>
        </w:rPr>
        <w:t>destitútos</w:t>
      </w:r>
      <w:r w:rsidRPr="00D80808">
        <w:rPr>
          <w:lang w:val="fr-FR"/>
        </w:rPr>
        <w:t xml:space="preserve">, atque </w:t>
      </w:r>
      <w:r w:rsidR="00EC7091" w:rsidRPr="00D80808">
        <w:rPr>
          <w:lang w:val="fr-FR"/>
        </w:rPr>
        <w:t>idcírco</w:t>
      </w:r>
      <w:r w:rsidRPr="00D80808">
        <w:rPr>
          <w:lang w:val="fr-FR"/>
        </w:rPr>
        <w:t xml:space="preserve"> </w:t>
      </w:r>
      <w:r w:rsidR="00EC7091" w:rsidRPr="00D80808">
        <w:rPr>
          <w:lang w:val="fr-FR"/>
        </w:rPr>
        <w:t>innúmeris malis nos ó</w:t>
      </w:r>
      <w:r w:rsidRPr="00D80808">
        <w:rPr>
          <w:lang w:val="fr-FR"/>
        </w:rPr>
        <w:t>pprimis</w:t>
      </w:r>
      <w:r w:rsidR="00BE217D">
        <w:rPr>
          <w:lang w:val="fr-FR"/>
        </w:rPr>
        <w:t> ;</w:t>
      </w:r>
      <w:r w:rsidRPr="00D80808">
        <w:rPr>
          <w:lang w:val="fr-FR"/>
        </w:rPr>
        <w:t xml:space="preserve"> sed mox ipse </w:t>
      </w:r>
      <w:r w:rsidR="00EC7091" w:rsidRPr="00D80808">
        <w:rPr>
          <w:lang w:val="fr-FR"/>
        </w:rPr>
        <w:t>divínæ</w:t>
      </w:r>
      <w:r w:rsidRPr="00D80808">
        <w:rPr>
          <w:lang w:val="fr-FR"/>
        </w:rPr>
        <w:t xml:space="preserve"> </w:t>
      </w:r>
      <w:r w:rsidR="00EC7091" w:rsidRPr="00D80808">
        <w:rPr>
          <w:lang w:val="fr-FR"/>
        </w:rPr>
        <w:t>poténtiæ vim expertú</w:t>
      </w:r>
      <w:r w:rsidRPr="00D80808">
        <w:rPr>
          <w:lang w:val="fr-FR"/>
        </w:rPr>
        <w:t>rus es.</w:t>
      </w:r>
      <w:r w:rsidR="006651A0" w:rsidRPr="00D80808">
        <w:rPr>
          <w:lang w:val="fr-FR"/>
        </w:rPr>
        <w:t>”</w:t>
      </w:r>
      <w:r w:rsidRPr="00D80808">
        <w:rPr>
          <w:lang w:val="fr-FR"/>
        </w:rPr>
        <w:t xml:space="preserve"> </w:t>
      </w:r>
    </w:p>
    <w:p w:rsidR="000E1190" w:rsidRDefault="00C87EAE" w:rsidP="00430F28">
      <w:pPr>
        <w:pStyle w:val="absconditus"/>
      </w:pPr>
      <w:r>
        <w:t>~</w:t>
      </w:r>
    </w:p>
    <w:p w:rsidR="000E1190" w:rsidRDefault="00C87EAE" w:rsidP="0057788B">
      <w:pPr>
        <w:pStyle w:val="vocabulum"/>
      </w:pPr>
      <w:r w:rsidRPr="000E1190">
        <w:rPr>
          <w:rStyle w:val="aditus"/>
        </w:rPr>
        <w:t>ăcerbus</w:t>
      </w:r>
      <w:r w:rsidRPr="00023B16">
        <w:t xml:space="preserve">, </w:t>
      </w:r>
      <w:r w:rsidRPr="00FC73E1">
        <w:rPr>
          <w:rStyle w:val="flexio"/>
        </w:rPr>
        <w:t xml:space="preserve">a, </w:t>
      </w:r>
      <w:r w:rsidRPr="007F2AC0">
        <w:rPr>
          <w:rStyle w:val="flexio"/>
        </w:rPr>
        <w:t>um</w:t>
      </w:r>
      <w:r w:rsidR="009D14D5">
        <w:t> :</w:t>
      </w:r>
      <w:r w:rsidRPr="00023B16">
        <w:t xml:space="preserve"> dur, cruel. </w:t>
      </w:r>
    </w:p>
    <w:p w:rsidR="00870C64" w:rsidRPr="00870C64" w:rsidRDefault="00870C64" w:rsidP="00870C64">
      <w:pPr>
        <w:pStyle w:val="vocabulum"/>
      </w:pPr>
      <w:r>
        <w:rPr>
          <w:rStyle w:val="aditus"/>
        </w:rPr>
        <w:t>optābĭlis</w:t>
      </w:r>
      <w:r w:rsidRPr="00870C64">
        <w:t>,</w:t>
      </w:r>
      <w:r w:rsidR="007F2AC0">
        <w:t xml:space="preserve"> </w:t>
      </w:r>
      <w:r w:rsidR="007F2AC0" w:rsidRPr="007F2AC0">
        <w:rPr>
          <w:rStyle w:val="flexio"/>
        </w:rPr>
        <w:t>e</w:t>
      </w:r>
      <w:r w:rsidR="007F2AC0">
        <w:t> :</w:t>
      </w:r>
      <w:r>
        <w:t xml:space="preserve"> désirable, souhaitable</w:t>
      </w:r>
      <w:r w:rsidR="00BE217D">
        <w:t> ;</w:t>
      </w:r>
      <w:r>
        <w:t xml:space="preserve"> </w:t>
      </w:r>
      <w:r w:rsidRPr="00870C64">
        <w:rPr>
          <w:rStyle w:val="gt"/>
        </w:rPr>
        <w:t>optábile est alícui</w:t>
      </w:r>
      <w:r>
        <w:t xml:space="preserve"> </w:t>
      </w:r>
      <w:r w:rsidRPr="00870C64">
        <w:rPr>
          <w:rStyle w:val="gt"/>
        </w:rPr>
        <w:t>[avec inf.]</w:t>
      </w:r>
      <w:r>
        <w:t>, il est souhaitable pour qqn de</w:t>
      </w:r>
      <w:r w:rsidR="00BE217D">
        <w:t> ;</w:t>
      </w:r>
      <w:r>
        <w:t xml:space="preserve"> </w:t>
      </w:r>
      <w:r w:rsidRPr="00870C64">
        <w:rPr>
          <w:rStyle w:val="gt"/>
        </w:rPr>
        <w:t>optábile est ut</w:t>
      </w:r>
      <w:r>
        <w:t xml:space="preserve"> </w:t>
      </w:r>
      <w:r w:rsidRPr="00870C64">
        <w:rPr>
          <w:rStyle w:val="gt"/>
        </w:rPr>
        <w:t>[subj.]</w:t>
      </w:r>
      <w:r>
        <w:t xml:space="preserve"> il est souhaitable que // </w:t>
      </w:r>
      <w:r w:rsidRPr="00870C64">
        <w:rPr>
          <w:rStyle w:val="lt"/>
        </w:rPr>
        <w:t>-bĭlĭŏr</w:t>
      </w:r>
      <w:r>
        <w:t xml:space="preserve">. </w:t>
      </w:r>
    </w:p>
    <w:p w:rsidR="00382AA2" w:rsidRDefault="00382AA2" w:rsidP="00382AA2">
      <w:pPr>
        <w:pStyle w:val="vocabulum"/>
      </w:pPr>
      <w:r>
        <w:rPr>
          <w:rStyle w:val="aditus"/>
        </w:rPr>
        <w:t>immortālĭtā</w:t>
      </w:r>
      <w:r w:rsidRPr="00382AA2">
        <w:rPr>
          <w:rStyle w:val="aditus"/>
        </w:rPr>
        <w:t>s</w:t>
      </w:r>
      <w:r>
        <w:t xml:space="preserve">, </w:t>
      </w:r>
      <w:r w:rsidRPr="001A33A5">
        <w:rPr>
          <w:rStyle w:val="flexio"/>
        </w:rPr>
        <w:t>ātis</w:t>
      </w:r>
      <w:r>
        <w:t xml:space="preserve">, </w:t>
      </w:r>
      <w:r w:rsidRPr="00382AA2">
        <w:rPr>
          <w:rStyle w:val="gt"/>
        </w:rPr>
        <w:t>f.</w:t>
      </w:r>
      <w:r w:rsidR="009D14D5">
        <w:t> :</w:t>
      </w:r>
      <w:r>
        <w:t xml:space="preserve"> immortalité</w:t>
      </w:r>
      <w:r w:rsidR="00BE217D">
        <w:t> ;</w:t>
      </w:r>
      <w:r>
        <w:t xml:space="preserve"> </w:t>
      </w:r>
      <w:r w:rsidRPr="00382AA2">
        <w:rPr>
          <w:rStyle w:val="gt"/>
        </w:rPr>
        <w:t>[pl.]</w:t>
      </w:r>
      <w:r>
        <w:t xml:space="preserve"> êtres immortels // </w:t>
      </w:r>
      <w:r w:rsidRPr="00382AA2">
        <w:rPr>
          <w:rStyle w:val="gt"/>
        </w:rPr>
        <w:t>[fig.]</w:t>
      </w:r>
      <w:r>
        <w:t xml:space="preserve"> état semblable à celui des immortels, béatitude. </w:t>
      </w:r>
    </w:p>
    <w:p w:rsidR="00743A2C" w:rsidRDefault="00743A2C" w:rsidP="00743A2C">
      <w:pPr>
        <w:pStyle w:val="vocabulum"/>
      </w:pPr>
      <w:r w:rsidRPr="00743A2C">
        <w:rPr>
          <w:rStyle w:val="aditus"/>
        </w:rPr>
        <w:t>carnĭfex</w:t>
      </w:r>
      <w:r>
        <w:t xml:space="preserve"> (</w:t>
      </w:r>
      <w:r w:rsidRPr="00743A2C">
        <w:rPr>
          <w:rStyle w:val="gt"/>
        </w:rPr>
        <w:t>arch.</w:t>
      </w:r>
      <w:r>
        <w:t xml:space="preserve"> carnu-), </w:t>
      </w:r>
      <w:r w:rsidRPr="00D823E8">
        <w:rPr>
          <w:rStyle w:val="flexio"/>
        </w:rPr>
        <w:t>ĭcis</w:t>
      </w:r>
      <w:r>
        <w:t xml:space="preserve">, </w:t>
      </w:r>
      <w:r w:rsidRPr="00743A2C">
        <w:rPr>
          <w:rStyle w:val="gt"/>
        </w:rPr>
        <w:t>m.</w:t>
      </w:r>
      <w:r w:rsidR="009D14D5">
        <w:t> :</w:t>
      </w:r>
      <w:r>
        <w:t xml:space="preserve"> le bourreau public // </w:t>
      </w:r>
      <w:r w:rsidRPr="00743A2C">
        <w:rPr>
          <w:rStyle w:val="gt"/>
        </w:rPr>
        <w:t>[fig.]</w:t>
      </w:r>
      <w:r>
        <w:t xml:space="preserve"> bourreau, homme qui torture. </w:t>
      </w:r>
    </w:p>
    <w:p w:rsidR="000E1190" w:rsidRDefault="00A84CE1" w:rsidP="00A84CE1">
      <w:pPr>
        <w:pStyle w:val="vocabulum"/>
      </w:pPr>
      <w:r w:rsidRPr="000E1190">
        <w:rPr>
          <w:rStyle w:val="aditus"/>
        </w:rPr>
        <w:lastRenderedPageBreak/>
        <w:t>torquĕō</w:t>
      </w:r>
      <w:r w:rsidRPr="00023B16">
        <w:t xml:space="preserve">, </w:t>
      </w:r>
      <w:r w:rsidRPr="00CD4F3A">
        <w:rPr>
          <w:rStyle w:val="flexio"/>
        </w:rPr>
        <w:t>ĭs, ĕre, torsī, tortum</w:t>
      </w:r>
      <w:r>
        <w:t xml:space="preserve">, </w:t>
      </w:r>
      <w:r w:rsidRPr="0002783F">
        <w:rPr>
          <w:rStyle w:val="gt"/>
        </w:rPr>
        <w:t>tr.</w:t>
      </w:r>
      <w:r w:rsidR="009D14D5">
        <w:t> :</w:t>
      </w:r>
      <w:r w:rsidRPr="00023B16">
        <w:t xml:space="preserve"> </w:t>
      </w:r>
      <w:r w:rsidRPr="00831F62">
        <w:rPr>
          <w:rStyle w:val="cnumerus2"/>
        </w:rPr>
        <w:t>I.</w:t>
      </w:r>
      <w:r>
        <w:t xml:space="preserve"> </w:t>
      </w:r>
      <w:r w:rsidRPr="00831F62">
        <w:rPr>
          <w:rStyle w:val="cnumerus2"/>
        </w:rPr>
        <w:t>1.</w:t>
      </w:r>
      <w:r>
        <w:t xml:space="preserve"> </w:t>
      </w:r>
      <w:r w:rsidRPr="00023B16">
        <w:t xml:space="preserve">tordre, </w:t>
      </w:r>
      <w:r>
        <w:t>tourner</w:t>
      </w:r>
      <w:r w:rsidR="00BE217D">
        <w:t> ;</w:t>
      </w:r>
      <w:r>
        <w:t xml:space="preserve"> </w:t>
      </w:r>
      <w:r w:rsidRPr="00831F62">
        <w:rPr>
          <w:rStyle w:val="cnumerus2"/>
        </w:rPr>
        <w:t>2.</w:t>
      </w:r>
      <w:r>
        <w:t xml:space="preserve"> imprimer un mouvement de rotation. </w:t>
      </w:r>
      <w:r w:rsidRPr="00831F62">
        <w:rPr>
          <w:rStyle w:val="cnumerus2"/>
        </w:rPr>
        <w:t>II.</w:t>
      </w:r>
      <w:r>
        <w:t xml:space="preserve"> tordre, tourner de travers. </w:t>
      </w:r>
      <w:r w:rsidRPr="00831F62">
        <w:rPr>
          <w:rStyle w:val="cnumerus2"/>
        </w:rPr>
        <w:t>1.</w:t>
      </w:r>
      <w:r>
        <w:t xml:space="preserve"> contourner</w:t>
      </w:r>
      <w:r w:rsidR="00BE217D">
        <w:t> ;</w:t>
      </w:r>
      <w:r>
        <w:t xml:space="preserve"> </w:t>
      </w:r>
      <w:r w:rsidRPr="00831F62">
        <w:rPr>
          <w:rStyle w:val="cnumerus2"/>
        </w:rPr>
        <w:t>2.</w:t>
      </w:r>
      <w:r>
        <w:t xml:space="preserve"> </w:t>
      </w:r>
      <w:r w:rsidRPr="00023B16">
        <w:t xml:space="preserve">torturer. </w:t>
      </w:r>
    </w:p>
    <w:p w:rsidR="000E1190" w:rsidRDefault="005A5937" w:rsidP="005A5937">
      <w:pPr>
        <w:pStyle w:val="vocabulum"/>
      </w:pPr>
      <w:r w:rsidRPr="000E1190">
        <w:rPr>
          <w:rStyle w:val="aditus"/>
        </w:rPr>
        <w:t>ăbūtŏr</w:t>
      </w:r>
      <w:r w:rsidRPr="00023B16">
        <w:t xml:space="preserve">, </w:t>
      </w:r>
      <w:r w:rsidRPr="00BC0291">
        <w:rPr>
          <w:rStyle w:val="flexio"/>
        </w:rPr>
        <w:t>ūtĕrĭs, ūtī, ūsus sum</w:t>
      </w:r>
      <w:r w:rsidR="009D14D5">
        <w:t> :</w:t>
      </w:r>
      <w:r w:rsidRPr="00023B16">
        <w:t xml:space="preserve"> </w:t>
      </w:r>
      <w:r w:rsidRPr="00831F62">
        <w:rPr>
          <w:rStyle w:val="cnumerus2"/>
        </w:rPr>
        <w:t>I.</w:t>
      </w:r>
      <w:r>
        <w:t xml:space="preserve"> </w:t>
      </w:r>
      <w:r w:rsidRPr="00BF45BC">
        <w:rPr>
          <w:rStyle w:val="gt"/>
        </w:rPr>
        <w:t>[arch.]</w:t>
      </w:r>
      <w:r>
        <w:t xml:space="preserve"> </w:t>
      </w:r>
      <w:r w:rsidRPr="0002783F">
        <w:rPr>
          <w:rStyle w:val="gt"/>
        </w:rPr>
        <w:t>tr.</w:t>
      </w:r>
      <w:r>
        <w:t xml:space="preserve">, user jusqu’à consommation. </w:t>
      </w:r>
      <w:r w:rsidRPr="00831F62">
        <w:rPr>
          <w:rStyle w:val="cnumerus2"/>
        </w:rPr>
        <w:t>II.</w:t>
      </w:r>
      <w:r>
        <w:t xml:space="preserve"> </w:t>
      </w:r>
      <w:r w:rsidRPr="0002783F">
        <w:rPr>
          <w:rStyle w:val="gt"/>
        </w:rPr>
        <w:t>intr.</w:t>
      </w:r>
      <w:r>
        <w:t xml:space="preserve"> </w:t>
      </w:r>
      <w:r w:rsidRPr="00831F62">
        <w:rPr>
          <w:rStyle w:val="cnumerus2"/>
        </w:rPr>
        <w:t>1.</w:t>
      </w:r>
      <w:r>
        <w:t xml:space="preserve"> se servir pleinement de, user librement de, employer complètement</w:t>
      </w:r>
      <w:r w:rsidR="00BE217D">
        <w:t> ;</w:t>
      </w:r>
      <w:r>
        <w:t xml:space="preserve"> </w:t>
      </w:r>
      <w:r w:rsidRPr="00831F62">
        <w:rPr>
          <w:rStyle w:val="cnumerus2"/>
        </w:rPr>
        <w:t>2.</w:t>
      </w:r>
      <w:r>
        <w:t xml:space="preserve"> user de </w:t>
      </w:r>
      <w:r w:rsidRPr="00BF45BC">
        <w:rPr>
          <w:rStyle w:val="gt"/>
        </w:rPr>
        <w:t>[en faisant dévier l’objet de sa destination première</w:t>
      </w:r>
      <w:r w:rsidR="00E20E09" w:rsidRPr="00BF45BC">
        <w:rPr>
          <w:rStyle w:val="gt"/>
        </w:rPr>
        <w:t>]</w:t>
      </w:r>
      <w:r w:rsidR="00E20E09" w:rsidRPr="00E20E09">
        <w:t> ;</w:t>
      </w:r>
      <w:r>
        <w:t xml:space="preserve"> </w:t>
      </w:r>
      <w:r w:rsidRPr="00831F62">
        <w:rPr>
          <w:rStyle w:val="cnumerus2"/>
        </w:rPr>
        <w:t>3.</w:t>
      </w:r>
      <w:r>
        <w:t xml:space="preserve"> </w:t>
      </w:r>
      <w:r w:rsidRPr="00023B16">
        <w:t>abuser</w:t>
      </w:r>
      <w:r w:rsidR="009D14D5">
        <w:t> :</w:t>
      </w:r>
      <w:r>
        <w:t xml:space="preserve"> </w:t>
      </w:r>
      <w:r w:rsidRPr="005A5937">
        <w:rPr>
          <w:rStyle w:val="lt"/>
        </w:rPr>
        <w:t>mílitum sánguine</w:t>
      </w:r>
      <w:r>
        <w:t>, abuser de la vie des soldats</w:t>
      </w:r>
      <w:r w:rsidR="00BE217D">
        <w:t> ;</w:t>
      </w:r>
      <w:r>
        <w:t xml:space="preserve"> </w:t>
      </w:r>
      <w:r w:rsidRPr="00831F62">
        <w:rPr>
          <w:rStyle w:val="cnumerus2"/>
        </w:rPr>
        <w:t>4.</w:t>
      </w:r>
      <w:r>
        <w:t xml:space="preserve"> </w:t>
      </w:r>
      <w:r w:rsidRPr="00BF45BC">
        <w:rPr>
          <w:rStyle w:val="gt"/>
        </w:rPr>
        <w:t>[tard.]</w:t>
      </w:r>
      <w:r>
        <w:t xml:space="preserve"> ne pas user, s’abstenir</w:t>
      </w:r>
      <w:r w:rsidRPr="00023B16">
        <w:t xml:space="preserve">. </w:t>
      </w:r>
    </w:p>
    <w:p w:rsidR="00827018" w:rsidRPr="004C3F26" w:rsidRDefault="00827018" w:rsidP="00827018">
      <w:pPr>
        <w:pStyle w:val="vocabulum"/>
      </w:pPr>
      <w:r>
        <w:rPr>
          <w:rStyle w:val="aditus"/>
        </w:rPr>
        <w:t>omnīnō</w:t>
      </w:r>
      <w:r>
        <w:t>, adv.</w:t>
      </w:r>
      <w:r w:rsidR="009D14D5">
        <w:t> :</w:t>
      </w:r>
      <w:r>
        <w:t xml:space="preserve"> </w:t>
      </w:r>
      <w:r w:rsidRPr="004C3F26">
        <w:rPr>
          <w:rStyle w:val="cnumerus2"/>
        </w:rPr>
        <w:t>1.</w:t>
      </w:r>
      <w:r>
        <w:t xml:space="preserve"> tout à fait, entièrement </w:t>
      </w:r>
      <w:r w:rsidRPr="004C3F26">
        <w:rPr>
          <w:rStyle w:val="gt"/>
        </w:rPr>
        <w:t xml:space="preserve">[oppos. à </w:t>
      </w:r>
      <w:r w:rsidRPr="004C3F26">
        <w:rPr>
          <w:rStyle w:val="lit"/>
        </w:rPr>
        <w:t>magna ex parte</w:t>
      </w:r>
      <w:r w:rsidRPr="004C3F26">
        <w:rPr>
          <w:rStyle w:val="gt"/>
        </w:rPr>
        <w:t>, en grande partie</w:t>
      </w:r>
      <w:r w:rsidR="00E20E09" w:rsidRPr="004C3F26">
        <w:rPr>
          <w:rStyle w:val="gt"/>
        </w:rPr>
        <w:t>]</w:t>
      </w:r>
      <w:r w:rsidR="00E20E09">
        <w:t> ;</w:t>
      </w:r>
      <w:r>
        <w:t xml:space="preserve"> </w:t>
      </w:r>
      <w:r w:rsidRPr="004C3F26">
        <w:rPr>
          <w:rStyle w:val="cnumerus2"/>
        </w:rPr>
        <w:t>2.</w:t>
      </w:r>
      <w:r>
        <w:t xml:space="preserve"> en général</w:t>
      </w:r>
      <w:r w:rsidR="00BE217D">
        <w:t> ;</w:t>
      </w:r>
      <w:r>
        <w:t xml:space="preserve"> </w:t>
      </w:r>
      <w:r w:rsidRPr="004C3F26">
        <w:rPr>
          <w:rStyle w:val="cnumerus2"/>
        </w:rPr>
        <w:t>3.</w:t>
      </w:r>
      <w:r>
        <w:t xml:space="preserve"> au total, en tout, </w:t>
      </w:r>
      <w:r w:rsidRPr="004C3F26">
        <w:rPr>
          <w:rStyle w:val="gt"/>
        </w:rPr>
        <w:t>[d’où]</w:t>
      </w:r>
      <w:r>
        <w:t xml:space="preserve"> seulement // au total, en dernière analyse, pour tout dire</w:t>
      </w:r>
      <w:r w:rsidR="00BE217D">
        <w:t> ;</w:t>
      </w:r>
      <w:r>
        <w:t xml:space="preserve"> </w:t>
      </w:r>
      <w:r w:rsidRPr="004C3F26">
        <w:rPr>
          <w:rStyle w:val="gt"/>
        </w:rPr>
        <w:t>[d’où]</w:t>
      </w:r>
      <w:r>
        <w:t xml:space="preserve"> même simplement, même seulement</w:t>
      </w:r>
      <w:r w:rsidR="00BE217D">
        <w:t> ;</w:t>
      </w:r>
      <w:r>
        <w:t xml:space="preserve"> </w:t>
      </w:r>
      <w:r w:rsidRPr="004C3F26">
        <w:rPr>
          <w:rStyle w:val="cnumerus2"/>
        </w:rPr>
        <w:t>4.</w:t>
      </w:r>
      <w:r>
        <w:t xml:space="preserve"> </w:t>
      </w:r>
      <w:r w:rsidRPr="004C3F26">
        <w:rPr>
          <w:rStyle w:val="gt"/>
        </w:rPr>
        <w:t>[sens concessif]</w:t>
      </w:r>
      <w:r>
        <w:t xml:space="preserve"> pour tout dire, à la vérité. </w:t>
      </w:r>
    </w:p>
    <w:p w:rsidR="00B84F7F" w:rsidRDefault="008A15A3" w:rsidP="008A15A3">
      <w:pPr>
        <w:pStyle w:val="vocabulum"/>
      </w:pPr>
      <w:r w:rsidRPr="000E1190">
        <w:rPr>
          <w:rStyle w:val="aditus"/>
        </w:rPr>
        <w:t>dērĕlinquō</w:t>
      </w:r>
      <w:r w:rsidRPr="00023B16">
        <w:t xml:space="preserve">, </w:t>
      </w:r>
      <w:r w:rsidRPr="00CD4F3A">
        <w:rPr>
          <w:rStyle w:val="flexio"/>
        </w:rPr>
        <w:t>ĭs, ĕre, līquī, lictum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abandonner complètement, délaisser</w:t>
      </w:r>
      <w:r w:rsidR="00BE217D">
        <w:t> ;</w:t>
      </w:r>
      <w:r w:rsidRPr="00023B16">
        <w:t xml:space="preserve"> </w:t>
      </w:r>
      <w:r w:rsidRPr="00831F62">
        <w:rPr>
          <w:rStyle w:val="cnumerus2"/>
        </w:rPr>
        <w:t>2.</w:t>
      </w:r>
      <w:r w:rsidRPr="00023B16">
        <w:t xml:space="preserve"> laisser après soi. </w:t>
      </w:r>
    </w:p>
    <w:p w:rsidR="00553575" w:rsidRDefault="00553575" w:rsidP="00553575">
      <w:pPr>
        <w:pStyle w:val="i"/>
      </w:pPr>
      <w:r>
        <w:t>3. Le roi et tous les assistants admiraient le courage de ce jeune homme, qui comptait pour rien la plus cruelle souffrance.</w:t>
      </w:r>
    </w:p>
    <w:p w:rsidR="00553575" w:rsidRDefault="00553575" w:rsidP="00553575">
      <w:pPr>
        <w:pStyle w:val="i"/>
      </w:pPr>
      <w:r>
        <w:t>Quand il fut mort, on fit périr le quatrième par le même supplice. Comme il allait expirer, il s’écria</w:t>
      </w:r>
      <w:r w:rsidR="009D14D5">
        <w:t> :</w:t>
      </w:r>
      <w:r>
        <w:t xml:space="preserve"> « Nous devons souhaiter d’être mis à mort, puisque cette mort que nous subissons pour la loi divine sera suivie de l’immortalité. »</w:t>
      </w:r>
    </w:p>
    <w:p w:rsidR="00553575" w:rsidRDefault="00553575" w:rsidP="00553575">
      <w:pPr>
        <w:pStyle w:val="i"/>
      </w:pPr>
      <w:r>
        <w:t>Tandis que le cinquième était torturé par les bourreaux, il parla ainsi</w:t>
      </w:r>
      <w:r w:rsidR="009D14D5">
        <w:t> :</w:t>
      </w:r>
      <w:r>
        <w:t xml:space="preserve"> « Tu abuses, ô roi, de ton pouvoir. Tu crois sans doute que nous sommes abandonnés de Dieu et privés de tout secours, et c’est ce qui fait que tu nous accables de maux sans nombre</w:t>
      </w:r>
      <w:r w:rsidR="00BE217D">
        <w:t> ;</w:t>
      </w:r>
      <w:r>
        <w:t xml:space="preserve"> mais bientôt toi-même tu sentiras l’étendue de la puissance divine. »</w:t>
      </w:r>
    </w:p>
    <w:p w:rsidR="00B30990" w:rsidRPr="00930EE0" w:rsidRDefault="00B30990" w:rsidP="00E2285C">
      <w:pPr>
        <w:pStyle w:val="s"/>
        <w:rPr>
          <w:lang w:val="fr-FR"/>
        </w:rPr>
      </w:pPr>
    </w:p>
    <w:tbl>
      <w:tblPr>
        <w:tblW w:w="5000" w:type="pct"/>
        <w:tblLook w:val="04A0"/>
      </w:tblPr>
      <w:tblGrid>
        <w:gridCol w:w="3537"/>
        <w:gridCol w:w="3919"/>
      </w:tblGrid>
      <w:tr w:rsidR="00CF5331" w:rsidRPr="00822DC6" w:rsidTr="00962409">
        <w:tc>
          <w:tcPr>
            <w:tcW w:w="2372" w:type="pct"/>
          </w:tcPr>
          <w:p w:rsidR="00CF5331" w:rsidRPr="00D63136" w:rsidRDefault="00CF5331" w:rsidP="00B7663C">
            <w:pPr>
              <w:pStyle w:val="sv"/>
            </w:pPr>
            <w:r w:rsidRPr="00D63136">
              <w:t>3. Rex et álii</w:t>
            </w:r>
          </w:p>
        </w:tc>
        <w:tc>
          <w:tcPr>
            <w:tcW w:w="2628" w:type="pct"/>
          </w:tcPr>
          <w:p w:rsidR="00CF5331" w:rsidRPr="00822DC6" w:rsidRDefault="00CF5331" w:rsidP="00B7663C">
            <w:pPr>
              <w:pStyle w:val="iv"/>
            </w:pPr>
            <w:r w:rsidRPr="00822DC6">
              <w:t>3. Le roi et les autres</w:t>
            </w:r>
          </w:p>
        </w:tc>
      </w:tr>
      <w:tr w:rsidR="00CF5331" w:rsidRPr="00822DC6" w:rsidTr="00962409">
        <w:tc>
          <w:tcPr>
            <w:tcW w:w="2372" w:type="pct"/>
          </w:tcPr>
          <w:p w:rsidR="00CF5331" w:rsidRPr="00D63136" w:rsidRDefault="00CF5331" w:rsidP="00B7663C">
            <w:pPr>
              <w:pStyle w:val="sv"/>
            </w:pPr>
            <w:r w:rsidRPr="00D63136">
              <w:t>circumstántes</w:t>
            </w:r>
          </w:p>
        </w:tc>
        <w:tc>
          <w:tcPr>
            <w:tcW w:w="2628" w:type="pct"/>
          </w:tcPr>
          <w:p w:rsidR="00CF5331" w:rsidRPr="00822DC6" w:rsidRDefault="00CF5331" w:rsidP="00B7663C">
            <w:pPr>
              <w:pStyle w:val="iv"/>
            </w:pPr>
            <w:r w:rsidRPr="00822DC6">
              <w:t>qui se tenaient-autour</w:t>
            </w:r>
          </w:p>
        </w:tc>
      </w:tr>
      <w:tr w:rsidR="00CF5331" w:rsidRPr="00822DC6" w:rsidTr="00962409">
        <w:tc>
          <w:tcPr>
            <w:tcW w:w="2372" w:type="pct"/>
          </w:tcPr>
          <w:p w:rsidR="00CF5331" w:rsidRPr="00D63136" w:rsidRDefault="00CF5331" w:rsidP="00B7663C">
            <w:pPr>
              <w:pStyle w:val="sv"/>
            </w:pPr>
            <w:r w:rsidRPr="00D63136">
              <w:t>admirabántur ánimum</w:t>
            </w:r>
          </w:p>
        </w:tc>
        <w:tc>
          <w:tcPr>
            <w:tcW w:w="2628" w:type="pct"/>
          </w:tcPr>
          <w:p w:rsidR="00CF5331" w:rsidRPr="00822DC6" w:rsidRDefault="00CF5331" w:rsidP="00B7663C">
            <w:pPr>
              <w:pStyle w:val="iv"/>
            </w:pPr>
            <w:r w:rsidRPr="00822DC6">
              <w:t>admiraient l’âme (le courage)</w:t>
            </w:r>
          </w:p>
        </w:tc>
      </w:tr>
      <w:tr w:rsidR="00CF5331" w:rsidRPr="00822DC6" w:rsidTr="00962409">
        <w:tc>
          <w:tcPr>
            <w:tcW w:w="2372" w:type="pct"/>
          </w:tcPr>
          <w:p w:rsidR="00CF5331" w:rsidRPr="00D63136" w:rsidRDefault="00CF5331" w:rsidP="00B7663C">
            <w:pPr>
              <w:pStyle w:val="sv"/>
            </w:pPr>
            <w:r w:rsidRPr="00D63136">
              <w:t>adolescéntis,</w:t>
            </w:r>
          </w:p>
        </w:tc>
        <w:tc>
          <w:tcPr>
            <w:tcW w:w="2628" w:type="pct"/>
          </w:tcPr>
          <w:p w:rsidR="00CF5331" w:rsidRPr="00822DC6" w:rsidRDefault="00CF5331" w:rsidP="00B7663C">
            <w:pPr>
              <w:pStyle w:val="iv"/>
            </w:pPr>
            <w:r w:rsidRPr="00822DC6">
              <w:t xml:space="preserve">de </w:t>
            </w:r>
            <w:r w:rsidRPr="00822DC6">
              <w:rPr>
                <w:rStyle w:val="italicus"/>
              </w:rPr>
              <w:t>cet</w:t>
            </w:r>
            <w:r w:rsidRPr="00822DC6">
              <w:t xml:space="preserve"> adolescent,</w:t>
            </w:r>
          </w:p>
        </w:tc>
      </w:tr>
      <w:tr w:rsidR="00CF5331" w:rsidRPr="00822DC6" w:rsidTr="00962409">
        <w:tc>
          <w:tcPr>
            <w:tcW w:w="2372" w:type="pct"/>
          </w:tcPr>
          <w:p w:rsidR="00CF5331" w:rsidRPr="00D63136" w:rsidRDefault="00CF5331" w:rsidP="00B7663C">
            <w:pPr>
              <w:pStyle w:val="sv"/>
            </w:pPr>
            <w:r w:rsidRPr="00D63136">
              <w:t>qui ducébat pro nihilo</w:t>
            </w:r>
          </w:p>
        </w:tc>
        <w:tc>
          <w:tcPr>
            <w:tcW w:w="2628" w:type="pct"/>
          </w:tcPr>
          <w:p w:rsidR="00CF5331" w:rsidRPr="00822DC6" w:rsidRDefault="00CF5331" w:rsidP="00B7663C">
            <w:pPr>
              <w:pStyle w:val="iv"/>
            </w:pPr>
            <w:r w:rsidRPr="00822DC6">
              <w:t>qui comptait pour rien</w:t>
            </w:r>
          </w:p>
        </w:tc>
      </w:tr>
      <w:tr w:rsidR="00CF5331" w:rsidRPr="00822DC6" w:rsidTr="00962409">
        <w:tc>
          <w:tcPr>
            <w:tcW w:w="2372" w:type="pct"/>
          </w:tcPr>
          <w:p w:rsidR="00CF5331" w:rsidRPr="00D63136" w:rsidRDefault="00CF5331" w:rsidP="00B7663C">
            <w:pPr>
              <w:pStyle w:val="sv"/>
            </w:pPr>
            <w:r w:rsidRPr="00D63136">
              <w:t>dolórem acerbíssimum.</w:t>
            </w:r>
          </w:p>
        </w:tc>
        <w:tc>
          <w:tcPr>
            <w:tcW w:w="2628" w:type="pct"/>
          </w:tcPr>
          <w:p w:rsidR="00CF5331" w:rsidRPr="00822DC6" w:rsidRDefault="00CF5331" w:rsidP="00B7663C">
            <w:pPr>
              <w:pStyle w:val="iv"/>
            </w:pPr>
            <w:r w:rsidRPr="00822DC6">
              <w:t>la douleur la plus cruelle.</w:t>
            </w:r>
          </w:p>
        </w:tc>
      </w:tr>
      <w:tr w:rsidR="00CF5331" w:rsidRPr="00822DC6" w:rsidTr="00962409">
        <w:tc>
          <w:tcPr>
            <w:tcW w:w="2372" w:type="pct"/>
          </w:tcPr>
          <w:p w:rsidR="00CF5331" w:rsidRPr="00D63136" w:rsidRDefault="00CF5331" w:rsidP="00B7663C">
            <w:pPr>
              <w:pStyle w:val="sv"/>
            </w:pPr>
            <w:r w:rsidRPr="00D63136">
              <w:t>Hoc exstíncto,</w:t>
            </w:r>
          </w:p>
        </w:tc>
        <w:tc>
          <w:tcPr>
            <w:tcW w:w="2628" w:type="pct"/>
          </w:tcPr>
          <w:p w:rsidR="00CF5331" w:rsidRPr="00822DC6" w:rsidRDefault="00CF5331" w:rsidP="00B7663C">
            <w:pPr>
              <w:pStyle w:val="iv"/>
            </w:pPr>
            <w:r w:rsidRPr="00822DC6">
              <w:t>Celui-ci étant mort,</w:t>
            </w:r>
          </w:p>
        </w:tc>
      </w:tr>
      <w:tr w:rsidR="00CF5331" w:rsidRPr="00822DC6" w:rsidTr="00962409">
        <w:tc>
          <w:tcPr>
            <w:tcW w:w="2372" w:type="pct"/>
          </w:tcPr>
          <w:p w:rsidR="00CF5331" w:rsidRPr="00D63136" w:rsidRDefault="00CF5331" w:rsidP="00B7663C">
            <w:pPr>
              <w:pStyle w:val="sv"/>
            </w:pPr>
            <w:r w:rsidRPr="00D63136">
              <w:t>quartus necátus est</w:t>
            </w:r>
          </w:p>
        </w:tc>
        <w:tc>
          <w:tcPr>
            <w:tcW w:w="2628" w:type="pct"/>
          </w:tcPr>
          <w:p w:rsidR="00CF5331" w:rsidRPr="00822DC6" w:rsidRDefault="00CF5331" w:rsidP="00B7663C">
            <w:pPr>
              <w:pStyle w:val="iv"/>
            </w:pPr>
            <w:r w:rsidRPr="00822DC6">
              <w:t>le quatrième fut mis-à-mort</w:t>
            </w:r>
          </w:p>
        </w:tc>
      </w:tr>
      <w:tr w:rsidR="00CF5331" w:rsidRPr="00822DC6" w:rsidTr="00962409">
        <w:tc>
          <w:tcPr>
            <w:tcW w:w="2372" w:type="pct"/>
          </w:tcPr>
          <w:p w:rsidR="00CF5331" w:rsidRPr="00D63136" w:rsidRDefault="00CF5331" w:rsidP="00B7663C">
            <w:pPr>
              <w:pStyle w:val="sv"/>
            </w:pPr>
            <w:r w:rsidRPr="00D63136">
              <w:t>eódem supplício.</w:t>
            </w:r>
          </w:p>
        </w:tc>
        <w:tc>
          <w:tcPr>
            <w:tcW w:w="2628" w:type="pct"/>
          </w:tcPr>
          <w:p w:rsidR="00CF5331" w:rsidRPr="00822DC6" w:rsidRDefault="00CF5331" w:rsidP="00B7663C">
            <w:pPr>
              <w:pStyle w:val="iv"/>
            </w:pPr>
            <w:r w:rsidRPr="00822DC6">
              <w:t>par le même supplice.</w:t>
            </w:r>
          </w:p>
        </w:tc>
      </w:tr>
      <w:tr w:rsidR="00CF5331" w:rsidRPr="00822DC6" w:rsidTr="00962409">
        <w:tc>
          <w:tcPr>
            <w:tcW w:w="2372" w:type="pct"/>
          </w:tcPr>
          <w:p w:rsidR="00CF5331" w:rsidRPr="00D63136" w:rsidRDefault="00CF5331" w:rsidP="00B7663C">
            <w:pPr>
              <w:pStyle w:val="sv"/>
            </w:pPr>
            <w:r w:rsidRPr="00D63136">
              <w:t>Cum jam</w:t>
            </w:r>
          </w:p>
        </w:tc>
        <w:tc>
          <w:tcPr>
            <w:tcW w:w="2628" w:type="pct"/>
          </w:tcPr>
          <w:p w:rsidR="00CF5331" w:rsidRPr="00822DC6" w:rsidRDefault="00CF5331" w:rsidP="00B7663C">
            <w:pPr>
              <w:pStyle w:val="iv"/>
            </w:pPr>
            <w:r w:rsidRPr="00822DC6">
              <w:t>Lorsque déjà</w:t>
            </w:r>
          </w:p>
        </w:tc>
      </w:tr>
      <w:tr w:rsidR="00CF5331" w:rsidRPr="00822DC6" w:rsidTr="00962409">
        <w:tc>
          <w:tcPr>
            <w:tcW w:w="2372" w:type="pct"/>
          </w:tcPr>
          <w:p w:rsidR="00CF5331" w:rsidRPr="00D63136" w:rsidRDefault="00CF5331" w:rsidP="00B7663C">
            <w:pPr>
              <w:pStyle w:val="sv"/>
            </w:pPr>
            <w:r w:rsidRPr="00D63136">
              <w:t>esset próximus morti,</w:t>
            </w:r>
          </w:p>
        </w:tc>
        <w:tc>
          <w:tcPr>
            <w:tcW w:w="2628" w:type="pct"/>
          </w:tcPr>
          <w:p w:rsidR="00CF5331" w:rsidRPr="00822DC6" w:rsidRDefault="00CF5331" w:rsidP="00B7663C">
            <w:pPr>
              <w:pStyle w:val="iv"/>
            </w:pPr>
            <w:r w:rsidRPr="00822DC6">
              <w:t>il était très-proche de la mort,</w:t>
            </w:r>
          </w:p>
        </w:tc>
      </w:tr>
      <w:tr w:rsidR="00CF5331" w:rsidRPr="00822DC6" w:rsidTr="00962409">
        <w:tc>
          <w:tcPr>
            <w:tcW w:w="2372" w:type="pct"/>
          </w:tcPr>
          <w:p w:rsidR="00CF5331" w:rsidRPr="00D63136" w:rsidRDefault="00CF5331" w:rsidP="00B7663C">
            <w:pPr>
              <w:pStyle w:val="sv"/>
            </w:pPr>
            <w:r w:rsidRPr="00D63136">
              <w:t>dixit</w:t>
            </w:r>
            <w:r w:rsidR="00BE217D">
              <w:t> ;</w:t>
            </w:r>
          </w:p>
        </w:tc>
        <w:tc>
          <w:tcPr>
            <w:tcW w:w="2628" w:type="pct"/>
          </w:tcPr>
          <w:p w:rsidR="00CF5331" w:rsidRPr="00822DC6" w:rsidRDefault="00CF5331" w:rsidP="00B7663C">
            <w:pPr>
              <w:pStyle w:val="iv"/>
            </w:pPr>
            <w:r w:rsidRPr="00822DC6">
              <w:t>il dit</w:t>
            </w:r>
            <w:r w:rsidR="009D14D5">
              <w:t> :</w:t>
            </w:r>
          </w:p>
        </w:tc>
      </w:tr>
      <w:tr w:rsidR="00CF5331" w:rsidRPr="00822DC6" w:rsidTr="00962409">
        <w:tc>
          <w:tcPr>
            <w:tcW w:w="2372" w:type="pct"/>
          </w:tcPr>
          <w:p w:rsidR="00CF5331" w:rsidRPr="00D63136" w:rsidRDefault="00CF5331" w:rsidP="00B7663C">
            <w:pPr>
              <w:pStyle w:val="sv"/>
            </w:pPr>
            <w:r w:rsidRPr="00D63136">
              <w:t>« Est optábile nobis</w:t>
            </w:r>
          </w:p>
        </w:tc>
        <w:tc>
          <w:tcPr>
            <w:tcW w:w="2628" w:type="pct"/>
          </w:tcPr>
          <w:p w:rsidR="00CF5331" w:rsidRPr="00822DC6" w:rsidRDefault="00CF5331" w:rsidP="00B7663C">
            <w:pPr>
              <w:pStyle w:val="iv"/>
            </w:pPr>
            <w:r w:rsidRPr="00822DC6">
              <w:t>« Il est désirable pour nous</w:t>
            </w:r>
          </w:p>
        </w:tc>
      </w:tr>
      <w:tr w:rsidR="00CF5331" w:rsidRPr="00822DC6" w:rsidTr="00962409">
        <w:tc>
          <w:tcPr>
            <w:tcW w:w="2372" w:type="pct"/>
          </w:tcPr>
          <w:p w:rsidR="00CF5331" w:rsidRPr="00D63136" w:rsidRDefault="00CF5331" w:rsidP="00B7663C">
            <w:pPr>
              <w:pStyle w:val="sv"/>
            </w:pPr>
            <w:r w:rsidRPr="00D63136">
              <w:lastRenderedPageBreak/>
              <w:t>dari leto,</w:t>
            </w:r>
          </w:p>
        </w:tc>
        <w:tc>
          <w:tcPr>
            <w:tcW w:w="2628" w:type="pct"/>
          </w:tcPr>
          <w:p w:rsidR="00CF5331" w:rsidRPr="00822DC6" w:rsidRDefault="00CF5331" w:rsidP="00B7663C">
            <w:pPr>
              <w:pStyle w:val="iv"/>
            </w:pPr>
            <w:r w:rsidRPr="00822DC6">
              <w:t>d’être donnés à la (mis à) mort,</w:t>
            </w:r>
          </w:p>
        </w:tc>
      </w:tr>
      <w:tr w:rsidR="00CF5331" w:rsidRPr="00822DC6" w:rsidTr="00962409">
        <w:tc>
          <w:tcPr>
            <w:tcW w:w="2372" w:type="pct"/>
          </w:tcPr>
          <w:p w:rsidR="00CF5331" w:rsidRPr="00D63136" w:rsidRDefault="00CF5331" w:rsidP="00B7663C">
            <w:pPr>
              <w:pStyle w:val="sv"/>
            </w:pPr>
            <w:r w:rsidRPr="00D63136">
              <w:t>quóniam immortálitas</w:t>
            </w:r>
          </w:p>
        </w:tc>
        <w:tc>
          <w:tcPr>
            <w:tcW w:w="2628" w:type="pct"/>
          </w:tcPr>
          <w:p w:rsidR="00CF5331" w:rsidRPr="00822DC6" w:rsidRDefault="00CF5331" w:rsidP="00B7663C">
            <w:pPr>
              <w:pStyle w:val="iv"/>
            </w:pPr>
            <w:r w:rsidRPr="00822DC6">
              <w:t>puisque l’immortalité</w:t>
            </w:r>
          </w:p>
        </w:tc>
      </w:tr>
      <w:tr w:rsidR="00CF5331" w:rsidRPr="00822DC6" w:rsidTr="00962409">
        <w:tc>
          <w:tcPr>
            <w:tcW w:w="2372" w:type="pct"/>
          </w:tcPr>
          <w:p w:rsidR="00CF5331" w:rsidRPr="00D63136" w:rsidRDefault="00CF5331" w:rsidP="00B7663C">
            <w:pPr>
              <w:pStyle w:val="sv"/>
            </w:pPr>
            <w:r w:rsidRPr="00D63136">
              <w:t>consequétur mortem</w:t>
            </w:r>
          </w:p>
        </w:tc>
        <w:tc>
          <w:tcPr>
            <w:tcW w:w="2628" w:type="pct"/>
          </w:tcPr>
          <w:p w:rsidR="00CF5331" w:rsidRPr="00822DC6" w:rsidRDefault="00CF5331" w:rsidP="00B7663C">
            <w:pPr>
              <w:pStyle w:val="iv"/>
            </w:pPr>
            <w:r w:rsidRPr="00822DC6">
              <w:t>suivra la mort</w:t>
            </w:r>
          </w:p>
        </w:tc>
      </w:tr>
      <w:tr w:rsidR="00CF5331" w:rsidRPr="00822DC6" w:rsidTr="00962409">
        <w:tc>
          <w:tcPr>
            <w:tcW w:w="2372" w:type="pct"/>
          </w:tcPr>
          <w:p w:rsidR="00CF5331" w:rsidRPr="00D63136" w:rsidRDefault="00CF5331" w:rsidP="00B7663C">
            <w:pPr>
              <w:pStyle w:val="sv"/>
            </w:pPr>
            <w:r w:rsidRPr="00D63136">
              <w:t>oppetítam pro lege divína. »</w:t>
            </w:r>
          </w:p>
        </w:tc>
        <w:tc>
          <w:tcPr>
            <w:tcW w:w="2628" w:type="pct"/>
          </w:tcPr>
          <w:p w:rsidR="00CF5331" w:rsidRPr="00822DC6" w:rsidRDefault="00CF5331" w:rsidP="00B7663C">
            <w:pPr>
              <w:pStyle w:val="iv"/>
            </w:pPr>
            <w:r w:rsidRPr="00822DC6">
              <w:t>recherchée pour la loi divine. »</w:t>
            </w:r>
          </w:p>
        </w:tc>
      </w:tr>
      <w:tr w:rsidR="00CF5331" w:rsidRPr="00822DC6" w:rsidTr="00962409">
        <w:tc>
          <w:tcPr>
            <w:tcW w:w="2372" w:type="pct"/>
          </w:tcPr>
          <w:p w:rsidR="00CF5331" w:rsidRPr="00D63136" w:rsidRDefault="00CF5331" w:rsidP="00B7663C">
            <w:pPr>
              <w:pStyle w:val="sv"/>
            </w:pPr>
            <w:r w:rsidRPr="00D63136">
              <w:t>Cum quintus</w:t>
            </w:r>
          </w:p>
        </w:tc>
        <w:tc>
          <w:tcPr>
            <w:tcW w:w="2628" w:type="pct"/>
          </w:tcPr>
          <w:p w:rsidR="00CF5331" w:rsidRPr="00822DC6" w:rsidRDefault="00CF5331" w:rsidP="00B7663C">
            <w:pPr>
              <w:pStyle w:val="iv"/>
            </w:pPr>
            <w:r w:rsidRPr="00822DC6">
              <w:t>Tandis que le cinquième</w:t>
            </w:r>
          </w:p>
        </w:tc>
      </w:tr>
      <w:tr w:rsidR="00CF5331" w:rsidRPr="00822DC6" w:rsidTr="00962409">
        <w:tc>
          <w:tcPr>
            <w:tcW w:w="2372" w:type="pct"/>
          </w:tcPr>
          <w:p w:rsidR="00CF5331" w:rsidRPr="00D63136" w:rsidRDefault="00CF5331" w:rsidP="00B7663C">
            <w:pPr>
              <w:pStyle w:val="sv"/>
            </w:pPr>
            <w:r w:rsidRPr="00D63136">
              <w:t>torquerétur a carnifícibus,</w:t>
            </w:r>
          </w:p>
        </w:tc>
        <w:tc>
          <w:tcPr>
            <w:tcW w:w="2628" w:type="pct"/>
          </w:tcPr>
          <w:p w:rsidR="00CF5331" w:rsidRPr="00822DC6" w:rsidRDefault="00CF5331" w:rsidP="00B7663C">
            <w:pPr>
              <w:pStyle w:val="iv"/>
            </w:pPr>
            <w:r w:rsidRPr="00822DC6">
              <w:t>était torturé par les bourreaux.</w:t>
            </w:r>
          </w:p>
        </w:tc>
      </w:tr>
      <w:tr w:rsidR="00CF5331" w:rsidRPr="00822DC6" w:rsidTr="00962409">
        <w:tc>
          <w:tcPr>
            <w:tcW w:w="2372" w:type="pct"/>
          </w:tcPr>
          <w:p w:rsidR="00CF5331" w:rsidRPr="00D63136" w:rsidRDefault="00CF5331" w:rsidP="00B7663C">
            <w:pPr>
              <w:pStyle w:val="sv"/>
            </w:pPr>
            <w:r w:rsidRPr="00D63136">
              <w:t>locútus est sic</w:t>
            </w:r>
            <w:r w:rsidR="009D14D5">
              <w:t> :</w:t>
            </w:r>
          </w:p>
        </w:tc>
        <w:tc>
          <w:tcPr>
            <w:tcW w:w="2628" w:type="pct"/>
          </w:tcPr>
          <w:p w:rsidR="00CF5331" w:rsidRPr="00822DC6" w:rsidRDefault="00CF5331" w:rsidP="00B7663C">
            <w:pPr>
              <w:pStyle w:val="iv"/>
            </w:pPr>
            <w:r w:rsidRPr="00822DC6">
              <w:t>il parla ainsi</w:t>
            </w:r>
            <w:r w:rsidR="009D14D5">
              <w:t> :</w:t>
            </w:r>
          </w:p>
        </w:tc>
      </w:tr>
      <w:tr w:rsidR="00CF5331" w:rsidRPr="00822DC6" w:rsidTr="00962409">
        <w:tc>
          <w:tcPr>
            <w:tcW w:w="2372" w:type="pct"/>
          </w:tcPr>
          <w:p w:rsidR="00CF5331" w:rsidRPr="00D63136" w:rsidRDefault="00CF5331" w:rsidP="00B7663C">
            <w:pPr>
              <w:pStyle w:val="sv"/>
            </w:pPr>
            <w:r w:rsidRPr="00D63136">
              <w:t>« Abúteris, o rex,</w:t>
            </w:r>
          </w:p>
        </w:tc>
        <w:tc>
          <w:tcPr>
            <w:tcW w:w="2628" w:type="pct"/>
          </w:tcPr>
          <w:p w:rsidR="00CF5331" w:rsidRPr="00822DC6" w:rsidRDefault="00CF5331" w:rsidP="00B7663C">
            <w:pPr>
              <w:pStyle w:val="iv"/>
            </w:pPr>
            <w:r w:rsidRPr="00822DC6">
              <w:t>« Tu abuses, ô roi,</w:t>
            </w:r>
          </w:p>
        </w:tc>
      </w:tr>
      <w:tr w:rsidR="00CF5331" w:rsidRPr="00822DC6" w:rsidTr="00962409">
        <w:tc>
          <w:tcPr>
            <w:tcW w:w="2372" w:type="pct"/>
          </w:tcPr>
          <w:p w:rsidR="00CF5331" w:rsidRPr="00D63136" w:rsidRDefault="00CF5331" w:rsidP="00B7663C">
            <w:pPr>
              <w:pStyle w:val="sv"/>
            </w:pPr>
            <w:r w:rsidRPr="00D63136">
              <w:t>tua potestáte.</w:t>
            </w:r>
          </w:p>
        </w:tc>
        <w:tc>
          <w:tcPr>
            <w:tcW w:w="2628" w:type="pct"/>
          </w:tcPr>
          <w:p w:rsidR="00CF5331" w:rsidRPr="00822DC6" w:rsidRDefault="00CF5331" w:rsidP="00B7663C">
            <w:pPr>
              <w:pStyle w:val="iv"/>
            </w:pPr>
            <w:r w:rsidRPr="00822DC6">
              <w:t>de ton pouvoir.</w:t>
            </w:r>
          </w:p>
        </w:tc>
      </w:tr>
      <w:tr w:rsidR="00CF5331" w:rsidRPr="00822DC6" w:rsidTr="00962409">
        <w:tc>
          <w:tcPr>
            <w:tcW w:w="2372" w:type="pct"/>
          </w:tcPr>
          <w:p w:rsidR="00CF5331" w:rsidRPr="00D63136" w:rsidRDefault="00CF5331" w:rsidP="00B7663C">
            <w:pPr>
              <w:pStyle w:val="sv"/>
            </w:pPr>
            <w:r w:rsidRPr="00D63136">
              <w:t>Scilicet putas nos</w:t>
            </w:r>
          </w:p>
        </w:tc>
        <w:tc>
          <w:tcPr>
            <w:tcW w:w="2628" w:type="pct"/>
          </w:tcPr>
          <w:p w:rsidR="00CF5331" w:rsidRPr="00822DC6" w:rsidRDefault="00CF5331" w:rsidP="00B7663C">
            <w:pPr>
              <w:pStyle w:val="iv"/>
            </w:pPr>
            <w:r w:rsidRPr="00822DC6">
              <w:t>Sans doute tu crois nous</w:t>
            </w:r>
          </w:p>
        </w:tc>
      </w:tr>
      <w:tr w:rsidR="00CF5331" w:rsidRPr="00822DC6" w:rsidTr="00962409">
        <w:tc>
          <w:tcPr>
            <w:tcW w:w="2372" w:type="pct"/>
          </w:tcPr>
          <w:p w:rsidR="00CF5331" w:rsidRPr="00D63136" w:rsidRDefault="00CF5331" w:rsidP="00B7663C">
            <w:pPr>
              <w:pStyle w:val="sv"/>
            </w:pPr>
            <w:r w:rsidRPr="00D63136">
              <w:t>derelíctos esse omníno</w:t>
            </w:r>
          </w:p>
        </w:tc>
        <w:tc>
          <w:tcPr>
            <w:tcW w:w="2628" w:type="pct"/>
          </w:tcPr>
          <w:p w:rsidR="00CF5331" w:rsidRPr="00822DC6" w:rsidRDefault="00CF5331" w:rsidP="00B7663C">
            <w:pPr>
              <w:pStyle w:val="iv"/>
            </w:pPr>
            <w:r w:rsidRPr="00822DC6">
              <w:t>avoir été abandonnés tout à fait</w:t>
            </w:r>
          </w:p>
        </w:tc>
      </w:tr>
      <w:tr w:rsidR="00CF5331" w:rsidRPr="00822DC6" w:rsidTr="00962409">
        <w:tc>
          <w:tcPr>
            <w:tcW w:w="2372" w:type="pct"/>
          </w:tcPr>
          <w:p w:rsidR="00CF5331" w:rsidRPr="00D63136" w:rsidRDefault="00CF5331" w:rsidP="00B7663C">
            <w:pPr>
              <w:pStyle w:val="sv"/>
            </w:pPr>
            <w:r w:rsidRPr="00D63136">
              <w:t>a Deo,</w:t>
            </w:r>
          </w:p>
        </w:tc>
        <w:tc>
          <w:tcPr>
            <w:tcW w:w="2628" w:type="pct"/>
          </w:tcPr>
          <w:p w:rsidR="00CF5331" w:rsidRPr="00822DC6" w:rsidRDefault="00CF5331" w:rsidP="00B7663C">
            <w:pPr>
              <w:pStyle w:val="iv"/>
            </w:pPr>
            <w:r w:rsidRPr="00822DC6">
              <w:t>par Dieu,</w:t>
            </w:r>
          </w:p>
        </w:tc>
      </w:tr>
      <w:tr w:rsidR="00CF5331" w:rsidRPr="00822DC6" w:rsidTr="00962409">
        <w:tc>
          <w:tcPr>
            <w:tcW w:w="2372" w:type="pct"/>
          </w:tcPr>
          <w:p w:rsidR="00CF5331" w:rsidRPr="00D63136" w:rsidRDefault="00CF5331" w:rsidP="00B7663C">
            <w:pPr>
              <w:pStyle w:val="sv"/>
            </w:pPr>
            <w:r w:rsidRPr="00D63136">
              <w:t>et, destitútos omni ope,</w:t>
            </w:r>
          </w:p>
        </w:tc>
        <w:tc>
          <w:tcPr>
            <w:tcW w:w="2628" w:type="pct"/>
          </w:tcPr>
          <w:p w:rsidR="00CF5331" w:rsidRPr="00822DC6" w:rsidRDefault="00CF5331" w:rsidP="00B7663C">
            <w:pPr>
              <w:pStyle w:val="iv"/>
            </w:pPr>
            <w:r w:rsidRPr="00822DC6">
              <w:t>et dénués de tout secours.</w:t>
            </w:r>
          </w:p>
        </w:tc>
      </w:tr>
      <w:tr w:rsidR="00CF5331" w:rsidRPr="00822DC6" w:rsidTr="00962409">
        <w:tc>
          <w:tcPr>
            <w:tcW w:w="2372" w:type="pct"/>
          </w:tcPr>
          <w:p w:rsidR="00CF5331" w:rsidRPr="00D63136" w:rsidRDefault="00CF5331" w:rsidP="00B7663C">
            <w:pPr>
              <w:pStyle w:val="sv"/>
            </w:pPr>
            <w:r w:rsidRPr="00D63136">
              <w:t>atque idcírco ópprimis nos</w:t>
            </w:r>
          </w:p>
        </w:tc>
        <w:tc>
          <w:tcPr>
            <w:tcW w:w="2628" w:type="pct"/>
          </w:tcPr>
          <w:p w:rsidR="00CF5331" w:rsidRPr="00822DC6" w:rsidRDefault="00CF5331" w:rsidP="00B7663C">
            <w:pPr>
              <w:pStyle w:val="iv"/>
            </w:pPr>
            <w:r w:rsidRPr="00822DC6">
              <w:t>et pour-cela tu accables nous</w:t>
            </w:r>
          </w:p>
        </w:tc>
      </w:tr>
      <w:tr w:rsidR="00CF5331" w:rsidRPr="00822DC6" w:rsidTr="00962409">
        <w:tc>
          <w:tcPr>
            <w:tcW w:w="2372" w:type="pct"/>
          </w:tcPr>
          <w:p w:rsidR="00CF5331" w:rsidRPr="00D63136" w:rsidRDefault="00CF5331" w:rsidP="00B7663C">
            <w:pPr>
              <w:pStyle w:val="sv"/>
            </w:pPr>
            <w:r w:rsidRPr="00D63136">
              <w:t>malis innúmeris</w:t>
            </w:r>
            <w:r w:rsidR="00BE217D">
              <w:t> ;</w:t>
            </w:r>
          </w:p>
        </w:tc>
        <w:tc>
          <w:tcPr>
            <w:tcW w:w="2628" w:type="pct"/>
          </w:tcPr>
          <w:p w:rsidR="00CF5331" w:rsidRPr="00822DC6" w:rsidRDefault="00CF5331" w:rsidP="00B7663C">
            <w:pPr>
              <w:pStyle w:val="iv"/>
            </w:pPr>
            <w:r w:rsidRPr="00822DC6">
              <w:t>de maux innombrables</w:t>
            </w:r>
            <w:r w:rsidR="00BE217D">
              <w:t> ;</w:t>
            </w:r>
          </w:p>
        </w:tc>
      </w:tr>
      <w:tr w:rsidR="00CF5331" w:rsidRPr="00822DC6" w:rsidTr="00962409">
        <w:tc>
          <w:tcPr>
            <w:tcW w:w="2372" w:type="pct"/>
          </w:tcPr>
          <w:p w:rsidR="00CF5331" w:rsidRPr="00D63136" w:rsidRDefault="00CF5331" w:rsidP="00B7663C">
            <w:pPr>
              <w:pStyle w:val="sv"/>
            </w:pPr>
            <w:r w:rsidRPr="00D63136">
              <w:t>sed mox</w:t>
            </w:r>
          </w:p>
        </w:tc>
        <w:tc>
          <w:tcPr>
            <w:tcW w:w="2628" w:type="pct"/>
          </w:tcPr>
          <w:p w:rsidR="00CF5331" w:rsidRPr="00822DC6" w:rsidRDefault="00CF5331" w:rsidP="00B7663C">
            <w:pPr>
              <w:pStyle w:val="iv"/>
            </w:pPr>
            <w:r w:rsidRPr="00822DC6">
              <w:t>mais bientôt</w:t>
            </w:r>
          </w:p>
        </w:tc>
      </w:tr>
      <w:tr w:rsidR="00CF5331" w:rsidRPr="00822DC6" w:rsidTr="00962409">
        <w:tc>
          <w:tcPr>
            <w:tcW w:w="2372" w:type="pct"/>
          </w:tcPr>
          <w:p w:rsidR="00CF5331" w:rsidRPr="00D63136" w:rsidRDefault="00CF5331" w:rsidP="00B7663C">
            <w:pPr>
              <w:pStyle w:val="sv"/>
            </w:pPr>
            <w:r w:rsidRPr="00D63136">
              <w:t>ipse expertúrus es</w:t>
            </w:r>
          </w:p>
        </w:tc>
        <w:tc>
          <w:tcPr>
            <w:tcW w:w="2628" w:type="pct"/>
          </w:tcPr>
          <w:p w:rsidR="00CF5331" w:rsidRPr="00822DC6" w:rsidRDefault="00CF5331" w:rsidP="00B7663C">
            <w:pPr>
              <w:pStyle w:val="iv"/>
            </w:pPr>
            <w:r w:rsidRPr="00822DC6">
              <w:t>toi-même tu éprouveras</w:t>
            </w:r>
          </w:p>
        </w:tc>
      </w:tr>
      <w:tr w:rsidR="00CF5331" w:rsidRPr="00822DC6" w:rsidTr="00962409">
        <w:tc>
          <w:tcPr>
            <w:tcW w:w="2372" w:type="pct"/>
          </w:tcPr>
          <w:p w:rsidR="00CF5331" w:rsidRPr="00D63136" w:rsidRDefault="00CF5331" w:rsidP="00B7663C">
            <w:pPr>
              <w:pStyle w:val="sv"/>
            </w:pPr>
            <w:r w:rsidRPr="00D63136">
              <w:t>vim poténtiæ divínæ. »</w:t>
            </w:r>
          </w:p>
        </w:tc>
        <w:tc>
          <w:tcPr>
            <w:tcW w:w="2628" w:type="pct"/>
          </w:tcPr>
          <w:p w:rsidR="00CF5331" w:rsidRPr="00822DC6" w:rsidRDefault="00CF5331" w:rsidP="00B7663C">
            <w:pPr>
              <w:pStyle w:val="iv"/>
            </w:pPr>
            <w:r w:rsidRPr="00822DC6">
              <w:t>la force de la puissance divine. »</w:t>
            </w:r>
          </w:p>
        </w:tc>
      </w:tr>
    </w:tbl>
    <w:p w:rsidR="00C87EAE" w:rsidRDefault="00B30990" w:rsidP="00301F97">
      <w:pPr>
        <w:pStyle w:val="absconditus"/>
      </w:pPr>
      <w:r w:rsidRPr="00930EE0">
        <w:t>²</w:t>
      </w:r>
    </w:p>
    <w:p w:rsidR="00C87EAE" w:rsidRDefault="00EC7091" w:rsidP="00E2285C">
      <w:pPr>
        <w:pStyle w:val="s"/>
        <w:rPr>
          <w:lang w:val="fr-FR"/>
        </w:rPr>
      </w:pPr>
      <w:r w:rsidRPr="00D80808">
        <w:rPr>
          <w:lang w:val="fr-FR"/>
        </w:rPr>
        <w:t>4</w:t>
      </w:r>
      <w:r w:rsidR="005C7E3F">
        <w:rPr>
          <w:lang w:val="fr-FR"/>
        </w:rPr>
        <w:t xml:space="preserve">. </w:t>
      </w:r>
    </w:p>
    <w:p w:rsidR="00C87EAE" w:rsidRDefault="009D7993" w:rsidP="00E2285C">
      <w:pPr>
        <w:pStyle w:val="s"/>
        <w:rPr>
          <w:lang w:val="fr-FR"/>
        </w:rPr>
      </w:pPr>
      <w:r w:rsidRPr="00D80808">
        <w:rPr>
          <w:lang w:val="fr-FR"/>
        </w:rPr>
        <w:t xml:space="preserve">Pari </w:t>
      </w:r>
      <w:r w:rsidR="00EC7091" w:rsidRPr="00D80808">
        <w:rPr>
          <w:lang w:val="fr-FR"/>
        </w:rPr>
        <w:t>constántia</w:t>
      </w:r>
      <w:r w:rsidRPr="00D80808">
        <w:rPr>
          <w:lang w:val="fr-FR"/>
        </w:rPr>
        <w:t xml:space="preserve">, sextus </w:t>
      </w:r>
      <w:r w:rsidR="00EC7091" w:rsidRPr="00D80808">
        <w:rPr>
          <w:lang w:val="fr-FR"/>
        </w:rPr>
        <w:t>vérbera</w:t>
      </w:r>
      <w:r w:rsidRPr="00D80808">
        <w:rPr>
          <w:lang w:val="fr-FR"/>
        </w:rPr>
        <w:t xml:space="preserve"> et </w:t>
      </w:r>
      <w:r w:rsidR="00EC7091" w:rsidRPr="00D80808">
        <w:rPr>
          <w:lang w:val="fr-FR"/>
        </w:rPr>
        <w:t>torménta</w:t>
      </w:r>
      <w:r w:rsidRPr="00D80808">
        <w:rPr>
          <w:lang w:val="fr-FR"/>
        </w:rPr>
        <w:t xml:space="preserve"> </w:t>
      </w:r>
      <w:r w:rsidR="00EC7091" w:rsidRPr="00D80808">
        <w:rPr>
          <w:lang w:val="fr-FR"/>
        </w:rPr>
        <w:t>pértulit</w:t>
      </w:r>
      <w:r w:rsidRPr="00D80808">
        <w:rPr>
          <w:lang w:val="fr-FR"/>
        </w:rPr>
        <w:t xml:space="preserve">, quibus pæne </w:t>
      </w:r>
      <w:r w:rsidR="00EC7091" w:rsidRPr="00D80808">
        <w:rPr>
          <w:lang w:val="fr-FR"/>
        </w:rPr>
        <w:t>conféctus</w:t>
      </w:r>
      <w:r w:rsidRPr="00D80808">
        <w:rPr>
          <w:lang w:val="fr-FR"/>
        </w:rPr>
        <w:t xml:space="preserve"> regem sic compellávit</w:t>
      </w:r>
      <w:r w:rsidR="005774A7">
        <w:rPr>
          <w:lang w:val="fr-FR"/>
        </w:rPr>
        <w:t> :</w:t>
      </w:r>
      <w:r w:rsidRPr="00D80808">
        <w:rPr>
          <w:lang w:val="fr-FR"/>
        </w:rPr>
        <w:t xml:space="preserve"> </w:t>
      </w:r>
      <w:r w:rsidR="006651A0" w:rsidRPr="00D80808">
        <w:rPr>
          <w:lang w:val="fr-FR"/>
        </w:rPr>
        <w:t>“</w:t>
      </w:r>
      <w:r w:rsidRPr="00D80808">
        <w:rPr>
          <w:lang w:val="fr-FR"/>
        </w:rPr>
        <w:t xml:space="preserve">Noli </w:t>
      </w:r>
      <w:r w:rsidR="00EC7091" w:rsidRPr="00D80808">
        <w:rPr>
          <w:lang w:val="fr-FR"/>
        </w:rPr>
        <w:t>erráre</w:t>
      </w:r>
      <w:r w:rsidRPr="00D80808">
        <w:rPr>
          <w:lang w:val="fr-FR"/>
        </w:rPr>
        <w:t xml:space="preserve">, et malis nostris </w:t>
      </w:r>
      <w:r w:rsidR="00EC7091" w:rsidRPr="00D80808">
        <w:rPr>
          <w:lang w:val="fr-FR"/>
        </w:rPr>
        <w:t>gloriári</w:t>
      </w:r>
      <w:r w:rsidR="005774A7">
        <w:rPr>
          <w:lang w:val="fr-FR"/>
        </w:rPr>
        <w:t> :</w:t>
      </w:r>
      <w:r w:rsidRPr="00D80808">
        <w:rPr>
          <w:lang w:val="fr-FR"/>
        </w:rPr>
        <w:t xml:space="preserve"> nos propter </w:t>
      </w:r>
      <w:r w:rsidR="00EC7091" w:rsidRPr="00D80808">
        <w:rPr>
          <w:lang w:val="fr-FR"/>
        </w:rPr>
        <w:t>peccáta</w:t>
      </w:r>
      <w:r w:rsidRPr="00D80808">
        <w:rPr>
          <w:lang w:val="fr-FR"/>
        </w:rPr>
        <w:t xml:space="preserve"> nostra hæc </w:t>
      </w:r>
      <w:r w:rsidR="00EC7091" w:rsidRPr="00D80808">
        <w:rPr>
          <w:lang w:val="fr-FR"/>
        </w:rPr>
        <w:t>pátimur</w:t>
      </w:r>
      <w:r w:rsidRPr="00D80808">
        <w:rPr>
          <w:lang w:val="fr-FR"/>
        </w:rPr>
        <w:t xml:space="preserve">, at brevi cum Deo in </w:t>
      </w:r>
      <w:r w:rsidR="00EC7091" w:rsidRPr="00D80808">
        <w:rPr>
          <w:lang w:val="fr-FR"/>
        </w:rPr>
        <w:t>grátiam redí</w:t>
      </w:r>
      <w:r w:rsidRPr="00D80808">
        <w:rPr>
          <w:lang w:val="fr-FR"/>
        </w:rPr>
        <w:t>bimus</w:t>
      </w:r>
      <w:r w:rsidR="005774A7">
        <w:rPr>
          <w:lang w:val="fr-FR"/>
        </w:rPr>
        <w:t> :</w:t>
      </w:r>
      <w:r w:rsidRPr="00D80808">
        <w:rPr>
          <w:lang w:val="fr-FR"/>
        </w:rPr>
        <w:t xml:space="preserve"> tu vero </w:t>
      </w:r>
      <w:r w:rsidR="00EC7091" w:rsidRPr="00D80808">
        <w:rPr>
          <w:lang w:val="fr-FR"/>
        </w:rPr>
        <w:t>supérbiæ</w:t>
      </w:r>
      <w:r w:rsidRPr="00D80808">
        <w:rPr>
          <w:lang w:val="fr-FR"/>
        </w:rPr>
        <w:t xml:space="preserve"> et </w:t>
      </w:r>
      <w:r w:rsidR="00EC7091" w:rsidRPr="00D80808">
        <w:rPr>
          <w:lang w:val="fr-FR"/>
        </w:rPr>
        <w:t>crudelitátis</w:t>
      </w:r>
      <w:r w:rsidRPr="00D80808">
        <w:rPr>
          <w:lang w:val="fr-FR"/>
        </w:rPr>
        <w:t xml:space="preserve"> </w:t>
      </w:r>
      <w:r w:rsidR="00EC7091" w:rsidRPr="00D80808">
        <w:rPr>
          <w:lang w:val="fr-FR"/>
        </w:rPr>
        <w:t>istíus</w:t>
      </w:r>
      <w:r w:rsidRPr="00D80808">
        <w:rPr>
          <w:lang w:val="fr-FR"/>
        </w:rPr>
        <w:t xml:space="preserve"> pœnas dabis </w:t>
      </w:r>
      <w:r w:rsidR="00EC7091" w:rsidRPr="00D80808">
        <w:rPr>
          <w:lang w:val="fr-FR"/>
        </w:rPr>
        <w:t>gravíssimas</w:t>
      </w:r>
      <w:r w:rsidRPr="00D80808">
        <w:rPr>
          <w:lang w:val="fr-FR"/>
        </w:rPr>
        <w:t>.</w:t>
      </w:r>
      <w:r w:rsidR="006651A0" w:rsidRPr="00D80808">
        <w:rPr>
          <w:lang w:val="fr-FR"/>
        </w:rPr>
        <w:t>”</w:t>
      </w:r>
      <w:r w:rsidRPr="00D80808">
        <w:rPr>
          <w:lang w:val="fr-FR"/>
        </w:rPr>
        <w:t xml:space="preserve"> Ex septem </w:t>
      </w:r>
      <w:r w:rsidR="00EC7091" w:rsidRPr="00D80808">
        <w:rPr>
          <w:lang w:val="fr-FR"/>
        </w:rPr>
        <w:t>frátribus</w:t>
      </w:r>
      <w:r w:rsidRPr="00D80808">
        <w:rPr>
          <w:lang w:val="fr-FR"/>
        </w:rPr>
        <w:t xml:space="preserve"> unus tantum </w:t>
      </w:r>
      <w:r w:rsidR="00EC7091" w:rsidRPr="00D80808">
        <w:rPr>
          <w:lang w:val="fr-FR"/>
        </w:rPr>
        <w:t>supérerat</w:t>
      </w:r>
      <w:r w:rsidRPr="00D80808">
        <w:rPr>
          <w:lang w:val="fr-FR"/>
        </w:rPr>
        <w:t xml:space="preserve">, natu </w:t>
      </w:r>
      <w:r w:rsidR="00EC7091" w:rsidRPr="00D80808">
        <w:rPr>
          <w:lang w:val="fr-FR"/>
        </w:rPr>
        <w:t>mínimus</w:t>
      </w:r>
      <w:r w:rsidR="005C7E3F">
        <w:rPr>
          <w:lang w:val="fr-FR"/>
        </w:rPr>
        <w:t xml:space="preserve">. </w:t>
      </w:r>
    </w:p>
    <w:p w:rsidR="00C87EAE" w:rsidRDefault="00EC7091" w:rsidP="00E2285C">
      <w:pPr>
        <w:pStyle w:val="s"/>
        <w:rPr>
          <w:lang w:val="fr-FR"/>
        </w:rPr>
      </w:pPr>
      <w:r w:rsidRPr="00D80808">
        <w:rPr>
          <w:lang w:val="fr-FR"/>
        </w:rPr>
        <w:t xml:space="preserve">Quem </w:t>
      </w:r>
      <w:r w:rsidR="009B320E" w:rsidRPr="00D80808">
        <w:rPr>
          <w:lang w:val="fr-FR"/>
        </w:rPr>
        <w:t>Antíochus</w:t>
      </w:r>
      <w:r w:rsidRPr="00D80808">
        <w:rPr>
          <w:lang w:val="fr-FR"/>
        </w:rPr>
        <w:t xml:space="preserve"> cœpit illí</w:t>
      </w:r>
      <w:r w:rsidR="009D7993" w:rsidRPr="00D80808">
        <w:rPr>
          <w:lang w:val="fr-FR"/>
        </w:rPr>
        <w:t xml:space="preserve">cere ut legem </w:t>
      </w:r>
      <w:r w:rsidRPr="00D80808">
        <w:rPr>
          <w:lang w:val="fr-FR"/>
        </w:rPr>
        <w:t>deséreret</w:t>
      </w:r>
      <w:r w:rsidR="009D7993" w:rsidRPr="00D80808">
        <w:rPr>
          <w:lang w:val="fr-FR"/>
        </w:rPr>
        <w:t xml:space="preserve">, </w:t>
      </w:r>
      <w:r w:rsidRPr="00D80808">
        <w:rPr>
          <w:lang w:val="fr-FR"/>
        </w:rPr>
        <w:t>affírmans</w:t>
      </w:r>
      <w:r w:rsidR="009D7993" w:rsidRPr="00D80808">
        <w:rPr>
          <w:lang w:val="fr-FR"/>
        </w:rPr>
        <w:t xml:space="preserve"> eum </w:t>
      </w:r>
      <w:r w:rsidRPr="00D80808">
        <w:rPr>
          <w:lang w:val="fr-FR"/>
        </w:rPr>
        <w:t>dívitem</w:t>
      </w:r>
      <w:r w:rsidR="009D7993" w:rsidRPr="00D80808">
        <w:rPr>
          <w:lang w:val="fr-FR"/>
        </w:rPr>
        <w:t xml:space="preserve"> fore et </w:t>
      </w:r>
      <w:r w:rsidRPr="00D80808">
        <w:rPr>
          <w:lang w:val="fr-FR"/>
        </w:rPr>
        <w:t>beátum</w:t>
      </w:r>
      <w:r w:rsidR="00BE217D">
        <w:rPr>
          <w:lang w:val="fr-FR"/>
        </w:rPr>
        <w:t> ;</w:t>
      </w:r>
      <w:r w:rsidR="009D7993" w:rsidRPr="00D80808">
        <w:rPr>
          <w:lang w:val="fr-FR"/>
        </w:rPr>
        <w:t xml:space="preserve"> sed </w:t>
      </w:r>
      <w:r w:rsidRPr="00D80808">
        <w:rPr>
          <w:lang w:val="fr-FR"/>
        </w:rPr>
        <w:t>adoléscens</w:t>
      </w:r>
      <w:r w:rsidR="009D7993" w:rsidRPr="00D80808">
        <w:rPr>
          <w:lang w:val="fr-FR"/>
        </w:rPr>
        <w:t xml:space="preserve"> nec minis </w:t>
      </w:r>
      <w:r w:rsidRPr="00D80808">
        <w:rPr>
          <w:lang w:val="fr-FR"/>
        </w:rPr>
        <w:t>movebátur</w:t>
      </w:r>
      <w:r w:rsidR="009D7993" w:rsidRPr="00D80808">
        <w:rPr>
          <w:lang w:val="fr-FR"/>
        </w:rPr>
        <w:t xml:space="preserve">, nec </w:t>
      </w:r>
      <w:r w:rsidRPr="00D80808">
        <w:rPr>
          <w:lang w:val="fr-FR"/>
        </w:rPr>
        <w:t>promíssis</w:t>
      </w:r>
      <w:r w:rsidR="005C7E3F">
        <w:rPr>
          <w:lang w:val="fr-FR"/>
        </w:rPr>
        <w:t xml:space="preserve">. </w:t>
      </w:r>
    </w:p>
    <w:p w:rsidR="000E1190" w:rsidRDefault="00C87EAE" w:rsidP="00430F28">
      <w:pPr>
        <w:pStyle w:val="absconditus"/>
      </w:pPr>
      <w:r>
        <w:t>~</w:t>
      </w:r>
    </w:p>
    <w:p w:rsidR="00276870" w:rsidRDefault="00276870" w:rsidP="00276870">
      <w:pPr>
        <w:pStyle w:val="vocabulum"/>
      </w:pPr>
      <w:r>
        <w:rPr>
          <w:rStyle w:val="aditus"/>
        </w:rPr>
        <w:t>verbĕr</w:t>
      </w:r>
      <w:r>
        <w:t xml:space="preserve">, </w:t>
      </w:r>
      <w:r w:rsidRPr="001A33A5">
        <w:rPr>
          <w:rStyle w:val="flexio"/>
        </w:rPr>
        <w:t>ĕris</w:t>
      </w:r>
      <w:r>
        <w:t xml:space="preserve">, n., </w:t>
      </w:r>
      <w:r w:rsidRPr="00276870">
        <w:rPr>
          <w:rStyle w:val="gt"/>
        </w:rPr>
        <w:t>sg. seult au gén. et abl., ordint</w:t>
      </w:r>
      <w:r w:rsidRPr="00276870">
        <w:t xml:space="preserve"> </w:t>
      </w:r>
      <w:r w:rsidRPr="000E1190">
        <w:rPr>
          <w:rStyle w:val="aditus"/>
        </w:rPr>
        <w:t>verbĕra</w:t>
      </w:r>
      <w:r w:rsidRPr="00023B16">
        <w:t xml:space="preserve">, ĕrum, </w:t>
      </w:r>
      <w:r w:rsidRPr="00BF45BC">
        <w:rPr>
          <w:rStyle w:val="gt"/>
        </w:rPr>
        <w:t>n.</w:t>
      </w:r>
      <w:r w:rsidRPr="00023B16">
        <w:t xml:space="preserve"> </w:t>
      </w:r>
      <w:r w:rsidRPr="0002783F">
        <w:rPr>
          <w:rStyle w:val="gt"/>
        </w:rPr>
        <w:t>pl.</w:t>
      </w:r>
      <w:r w:rsidR="009D14D5">
        <w:t> :</w:t>
      </w:r>
      <w:r w:rsidRPr="00023B16">
        <w:t xml:space="preserve"> </w:t>
      </w:r>
      <w:r w:rsidRPr="00276870">
        <w:rPr>
          <w:rStyle w:val="cnumerus2"/>
        </w:rPr>
        <w:t>1.</w:t>
      </w:r>
      <w:r>
        <w:t xml:space="preserve"> baguette, verge, fouet</w:t>
      </w:r>
      <w:r w:rsidR="00BE217D">
        <w:t> ;</w:t>
      </w:r>
      <w:r>
        <w:t xml:space="preserve"> </w:t>
      </w:r>
      <w:r w:rsidRPr="00276870">
        <w:rPr>
          <w:rStyle w:val="cnumerus2"/>
        </w:rPr>
        <w:t>2.</w:t>
      </w:r>
      <w:r>
        <w:t xml:space="preserve"> lanière d’une fronde </w:t>
      </w:r>
      <w:r w:rsidRPr="00276870">
        <w:rPr>
          <w:rStyle w:val="cnumerus2"/>
        </w:rPr>
        <w:t>3.</w:t>
      </w:r>
      <w:r>
        <w:t xml:space="preserve"> </w:t>
      </w:r>
      <w:r w:rsidRPr="00276870">
        <w:rPr>
          <w:rStyle w:val="cnumerus2"/>
        </w:rPr>
        <w:t>a)</w:t>
      </w:r>
      <w:r>
        <w:t xml:space="preserve"> </w:t>
      </w:r>
      <w:r w:rsidRPr="00023B16">
        <w:t>coups</w:t>
      </w:r>
      <w:r>
        <w:t xml:space="preserve"> de baguette, de fouet </w:t>
      </w:r>
      <w:r w:rsidRPr="00276870">
        <w:rPr>
          <w:rStyle w:val="cnumerus2"/>
        </w:rPr>
        <w:t>b)</w:t>
      </w:r>
      <w:r>
        <w:t xml:space="preserve"> coup, choc </w:t>
      </w:r>
      <w:r w:rsidRPr="00276870">
        <w:rPr>
          <w:rStyle w:val="cnumerus2"/>
        </w:rPr>
        <w:t>c)</w:t>
      </w:r>
      <w:r>
        <w:t xml:space="preserve"> </w:t>
      </w:r>
      <w:r w:rsidRPr="00276870">
        <w:rPr>
          <w:rStyle w:val="gt"/>
        </w:rPr>
        <w:t>[fig.]</w:t>
      </w:r>
      <w:r>
        <w:t xml:space="preserve"> atteinte</w:t>
      </w:r>
      <w:r w:rsidRPr="00023B16">
        <w:t xml:space="preserve">. </w:t>
      </w:r>
    </w:p>
    <w:p w:rsidR="000E1190" w:rsidRDefault="00626B18" w:rsidP="00EF1504">
      <w:pPr>
        <w:pStyle w:val="vocabulum"/>
      </w:pPr>
      <w:r w:rsidRPr="000E1190">
        <w:rPr>
          <w:rStyle w:val="aditus"/>
        </w:rPr>
        <w:t>torméntum</w:t>
      </w:r>
      <w:r w:rsidR="00EF1504" w:rsidRPr="00023B16">
        <w:t xml:space="preserve">, </w:t>
      </w:r>
      <w:r w:rsidR="00EF1504" w:rsidRPr="00497DEC">
        <w:rPr>
          <w:rStyle w:val="flexio"/>
        </w:rPr>
        <w:t>i</w:t>
      </w:r>
      <w:r w:rsidR="00EF1504" w:rsidRPr="00023B16">
        <w:t xml:space="preserve">, </w:t>
      </w:r>
      <w:r w:rsidR="00EF1504" w:rsidRPr="00BF45BC">
        <w:rPr>
          <w:rStyle w:val="gt"/>
        </w:rPr>
        <w:t>n.</w:t>
      </w:r>
      <w:r w:rsidR="009D14D5">
        <w:t> :</w:t>
      </w:r>
      <w:r w:rsidR="00EF1504" w:rsidRPr="00023B16">
        <w:t xml:space="preserve"> torture</w:t>
      </w:r>
      <w:r w:rsidR="00987B40" w:rsidRPr="00023B16">
        <w:t xml:space="preserve">. </w:t>
      </w:r>
    </w:p>
    <w:p w:rsidR="003B0BDB" w:rsidRPr="003B0BDB" w:rsidRDefault="003B0BDB" w:rsidP="003B0BDB">
      <w:pPr>
        <w:pStyle w:val="vocabulum"/>
      </w:pPr>
      <w:r>
        <w:rPr>
          <w:rStyle w:val="aditus"/>
        </w:rPr>
        <w:t>paenĕ</w:t>
      </w:r>
      <w:r w:rsidRPr="003B0BDB">
        <w:t xml:space="preserve"> (</w:t>
      </w:r>
      <w:r>
        <w:rPr>
          <w:rStyle w:val="aditus"/>
        </w:rPr>
        <w:t>pē-</w:t>
      </w:r>
      <w:r w:rsidRPr="003B0BDB">
        <w:t>)</w:t>
      </w:r>
      <w:r>
        <w:t xml:space="preserve">, </w:t>
      </w:r>
      <w:r w:rsidRPr="003B0BDB">
        <w:rPr>
          <w:rStyle w:val="gt"/>
        </w:rPr>
        <w:t>adv.</w:t>
      </w:r>
      <w:r w:rsidR="009D14D5">
        <w:rPr>
          <w:rStyle w:val="gt"/>
        </w:rPr>
        <w:t> :</w:t>
      </w:r>
      <w:r>
        <w:t xml:space="preserve"> </w:t>
      </w:r>
      <w:r w:rsidRPr="003B0BDB">
        <w:rPr>
          <w:rStyle w:val="gt"/>
        </w:rPr>
        <w:t>[placé avant ou après son déterminé]</w:t>
      </w:r>
      <w:r>
        <w:t xml:space="preserve"> presque // </w:t>
      </w:r>
      <w:r w:rsidRPr="003B0BDB">
        <w:rPr>
          <w:rStyle w:val="lt"/>
        </w:rPr>
        <w:t>pæne… décidi, ni adésses</w:t>
      </w:r>
      <w:r>
        <w:t xml:space="preserve">, j’allais tomber… si tu ne t’étais trouvé là // </w:t>
      </w:r>
      <w:r w:rsidRPr="003B0BDB">
        <w:rPr>
          <w:rStyle w:val="lt"/>
        </w:rPr>
        <w:t>pæníssime me pérdidit</w:t>
      </w:r>
      <w:r>
        <w:t xml:space="preserve">, il s’en est fallu de peu qu’il me perdît. </w:t>
      </w:r>
    </w:p>
    <w:p w:rsidR="000E1190" w:rsidRDefault="00140CD7" w:rsidP="00140CD7">
      <w:pPr>
        <w:pStyle w:val="vocabulum"/>
      </w:pPr>
      <w:r w:rsidRPr="000E1190">
        <w:rPr>
          <w:rStyle w:val="aditus"/>
        </w:rPr>
        <w:t>glōrĭŏr</w:t>
      </w:r>
      <w:r w:rsidRPr="00023B16">
        <w:t xml:space="preserve">, </w:t>
      </w:r>
      <w:r w:rsidRPr="00FC73E1">
        <w:rPr>
          <w:rStyle w:val="flexio"/>
        </w:rPr>
        <w:t>ārĭs, ārī, ātus sum</w:t>
      </w:r>
      <w:r w:rsidRPr="00023B16">
        <w:t xml:space="preserve">, </w:t>
      </w:r>
      <w:r w:rsidRPr="0002783F">
        <w:rPr>
          <w:rStyle w:val="gt"/>
        </w:rPr>
        <w:t>intr.</w:t>
      </w:r>
      <w:r w:rsidR="009D14D5">
        <w:t> :</w:t>
      </w:r>
      <w:r w:rsidRPr="00023B16">
        <w:t xml:space="preserve"> se glorifier de. </w:t>
      </w:r>
    </w:p>
    <w:p w:rsidR="000E1190" w:rsidRDefault="00440DB4" w:rsidP="00440DB4">
      <w:pPr>
        <w:pStyle w:val="vocabulum"/>
      </w:pPr>
      <w:r w:rsidRPr="000E1190">
        <w:rPr>
          <w:rStyle w:val="aditus"/>
        </w:rPr>
        <w:t>illĭcĭō</w:t>
      </w:r>
      <w:r w:rsidRPr="00023B16">
        <w:t xml:space="preserve"> </w:t>
      </w:r>
      <w:r w:rsidR="00CD2B3A">
        <w:t>(</w:t>
      </w:r>
      <w:r w:rsidR="00CD2B3A" w:rsidRPr="00CD2B3A">
        <w:rPr>
          <w:rStyle w:val="aditus"/>
        </w:rPr>
        <w:t>inl-</w:t>
      </w:r>
      <w:r w:rsidR="00CD2B3A">
        <w:t>)</w:t>
      </w:r>
      <w:r w:rsidRPr="00023B16">
        <w:t xml:space="preserve">, </w:t>
      </w:r>
      <w:r w:rsidRPr="00CD4F3A">
        <w:rPr>
          <w:rStyle w:val="flexio"/>
        </w:rPr>
        <w:t>ĭs, ĕre, lexī, lectum</w:t>
      </w:r>
      <w:r w:rsidRPr="00023B16">
        <w:t xml:space="preserve">, </w:t>
      </w:r>
      <w:r w:rsidRPr="0002783F">
        <w:rPr>
          <w:rStyle w:val="gt"/>
        </w:rPr>
        <w:t>tr.</w:t>
      </w:r>
      <w:r w:rsidR="009D14D5">
        <w:t> :</w:t>
      </w:r>
      <w:r w:rsidRPr="00023B16">
        <w:t xml:space="preserve"> tenter, séduire, engager, entraîner // détourner, égarer // engager à, entrainer à // </w:t>
      </w:r>
      <w:r w:rsidR="00CB244D" w:rsidRPr="00BF45BC">
        <w:rPr>
          <w:rStyle w:val="gt"/>
        </w:rPr>
        <w:t>[pass.]</w:t>
      </w:r>
      <w:r w:rsidRPr="00023B16">
        <w:t xml:space="preserve"> être convoqué. </w:t>
      </w:r>
    </w:p>
    <w:p w:rsidR="000A4B27" w:rsidRDefault="000A4B27" w:rsidP="000A4B27">
      <w:pPr>
        <w:pStyle w:val="vocabulum"/>
      </w:pPr>
      <w:r w:rsidRPr="000A4B27">
        <w:rPr>
          <w:rStyle w:val="aditus"/>
        </w:rPr>
        <w:lastRenderedPageBreak/>
        <w:t>adfirmō</w:t>
      </w:r>
      <w:r w:rsidRPr="000A4B27">
        <w:t xml:space="preserve"> </w:t>
      </w:r>
      <w:r w:rsidR="00CD2B3A">
        <w:t>(</w:t>
      </w:r>
      <w:r w:rsidR="00CD2B3A" w:rsidRPr="00CD2B3A">
        <w:rPr>
          <w:rStyle w:val="aditus"/>
        </w:rPr>
        <w:t>aff-</w:t>
      </w:r>
      <w:r w:rsidR="00CD2B3A">
        <w:t>)</w:t>
      </w:r>
      <w:r>
        <w:t>,</w:t>
      </w:r>
      <w:r w:rsidRPr="000A4B27">
        <w:t xml:space="preserve"> </w:t>
      </w:r>
      <w:r w:rsidRPr="00CD4F3A">
        <w:rPr>
          <w:rStyle w:val="flexio"/>
        </w:rPr>
        <w:t>ās, āre, āvī, ātum</w:t>
      </w:r>
      <w:r w:rsidRPr="00023B16">
        <w:t xml:space="preserve">, </w:t>
      </w:r>
      <w:r w:rsidRPr="0002783F">
        <w:rPr>
          <w:rStyle w:val="gt"/>
        </w:rPr>
        <w:t>tr.</w:t>
      </w:r>
      <w:r w:rsidR="009D14D5">
        <w:t> :</w:t>
      </w:r>
      <w:r>
        <w:t xml:space="preserve"> </w:t>
      </w:r>
      <w:r w:rsidRPr="000A4B27">
        <w:rPr>
          <w:rStyle w:val="cnumerus2"/>
        </w:rPr>
        <w:t>1.</w:t>
      </w:r>
      <w:r>
        <w:t xml:space="preserve"> affermir, consolider, fortifier </w:t>
      </w:r>
      <w:r w:rsidRPr="000A4B27">
        <w:rPr>
          <w:rStyle w:val="gt"/>
        </w:rPr>
        <w:t>[une idée, un sentiment</w:t>
      </w:r>
      <w:r w:rsidR="00E20E09" w:rsidRPr="000A4B27">
        <w:rPr>
          <w:rStyle w:val="gt"/>
        </w:rPr>
        <w:t>]</w:t>
      </w:r>
      <w:r w:rsidR="00E20E09" w:rsidRPr="00E20E09">
        <w:t> ;</w:t>
      </w:r>
      <w:r>
        <w:t xml:space="preserve"> </w:t>
      </w:r>
      <w:r w:rsidRPr="000A4B27">
        <w:rPr>
          <w:rStyle w:val="cnumerus2"/>
        </w:rPr>
        <w:t>2.</w:t>
      </w:r>
      <w:r>
        <w:t xml:space="preserve"> affirmer, donner comme sûr et certain. </w:t>
      </w:r>
    </w:p>
    <w:p w:rsidR="00B84F7F" w:rsidRDefault="005631C9" w:rsidP="005631C9">
      <w:pPr>
        <w:pStyle w:val="vocabulum"/>
      </w:pPr>
      <w:r w:rsidRPr="000E1190">
        <w:rPr>
          <w:rStyle w:val="aditus"/>
        </w:rPr>
        <w:t>mĭnae</w:t>
      </w:r>
      <w:r w:rsidRPr="00023B16">
        <w:t xml:space="preserve">, </w:t>
      </w:r>
      <w:r w:rsidRPr="007F2AC0">
        <w:rPr>
          <w:rStyle w:val="flexio"/>
        </w:rPr>
        <w:t>ārum</w:t>
      </w:r>
      <w:r w:rsidRPr="00023B16">
        <w:t xml:space="preserve">, </w:t>
      </w:r>
      <w:r w:rsidRPr="00BF45BC">
        <w:rPr>
          <w:rStyle w:val="gt"/>
        </w:rPr>
        <w:t>f.</w:t>
      </w:r>
      <w:r w:rsidRPr="00023B16">
        <w:t xml:space="preserve"> </w:t>
      </w:r>
      <w:r w:rsidRPr="0002783F">
        <w:rPr>
          <w:rStyle w:val="gt"/>
        </w:rPr>
        <w:t>pl.</w:t>
      </w:r>
      <w:r w:rsidR="009D14D5">
        <w:t> :</w:t>
      </w:r>
      <w:r w:rsidRPr="00023B16">
        <w:t xml:space="preserve"> </w:t>
      </w:r>
      <w:r w:rsidRPr="005631C9">
        <w:rPr>
          <w:rStyle w:val="cnumerus2"/>
        </w:rPr>
        <w:t>1.</w:t>
      </w:r>
      <w:r>
        <w:t xml:space="preserve"> saillies en surplomb // merlon </w:t>
      </w:r>
      <w:r w:rsidRPr="005631C9">
        <w:rPr>
          <w:rStyle w:val="gt"/>
        </w:rPr>
        <w:t>[</w:t>
      </w:r>
      <w:r w:rsidRPr="005631C9">
        <w:rPr>
          <w:rStyle w:val="lit"/>
        </w:rPr>
        <w:t>pinnæ</w:t>
      </w:r>
      <w:r w:rsidR="00E20E09" w:rsidRPr="005631C9">
        <w:rPr>
          <w:rStyle w:val="gt"/>
        </w:rPr>
        <w:t>]</w:t>
      </w:r>
      <w:r w:rsidR="00E20E09" w:rsidRPr="00E20E09">
        <w:t> ;</w:t>
      </w:r>
      <w:r>
        <w:t xml:space="preserve"> </w:t>
      </w:r>
      <w:r w:rsidRPr="005631C9">
        <w:rPr>
          <w:rStyle w:val="cnumerus2"/>
        </w:rPr>
        <w:t>2.</w:t>
      </w:r>
      <w:r>
        <w:t xml:space="preserve"> </w:t>
      </w:r>
      <w:r w:rsidRPr="00023B16">
        <w:t xml:space="preserve">menaces. </w:t>
      </w:r>
    </w:p>
    <w:p w:rsidR="00553575" w:rsidRDefault="00553575" w:rsidP="00553575">
      <w:pPr>
        <w:pStyle w:val="i"/>
      </w:pPr>
      <w:r>
        <w:t>4. Le sixième endura avec la même constance les coups et les tourments</w:t>
      </w:r>
      <w:r w:rsidR="00BE217D">
        <w:t> ;</w:t>
      </w:r>
      <w:r>
        <w:t xml:space="preserve"> près d’y succomber, il adressa au roi ces paroles</w:t>
      </w:r>
      <w:r w:rsidR="009D14D5">
        <w:t> :</w:t>
      </w:r>
      <w:r>
        <w:t xml:space="preserve"> « Ne te fais point illusion et ne te glorifie point de nos souffrances. C’est à cause de nos fautes que nous endurons tout ceci</w:t>
      </w:r>
      <w:r w:rsidR="00BE217D">
        <w:t> ;</w:t>
      </w:r>
      <w:r>
        <w:t xml:space="preserve"> mais bientôt nous rentrerons en grâce avec Dieu, tandis que loi tu seras sévèrement puni de ton orgueil et de ta cruauté. »</w:t>
      </w:r>
    </w:p>
    <w:p w:rsidR="00553575" w:rsidRDefault="00553575" w:rsidP="00553575">
      <w:pPr>
        <w:pStyle w:val="i"/>
      </w:pPr>
      <w:r>
        <w:t>Un seul des sept frères restait, le plus jeune. Antíochus chercha à le séduire pour lui faire abandonner la loi divine, lui promettant qu’il serait riche et heureux. Mais l’enfant ne se laissait toucher ni par les menaces ni par les promesses.</w:t>
      </w:r>
    </w:p>
    <w:p w:rsidR="00B30990" w:rsidRPr="00930EE0" w:rsidRDefault="00B30990" w:rsidP="00E2285C">
      <w:pPr>
        <w:pStyle w:val="s"/>
        <w:rPr>
          <w:lang w:val="fr-FR"/>
        </w:rPr>
      </w:pPr>
    </w:p>
    <w:tbl>
      <w:tblPr>
        <w:tblW w:w="5000" w:type="pct"/>
        <w:tblLook w:val="04A0"/>
      </w:tblPr>
      <w:tblGrid>
        <w:gridCol w:w="2929"/>
        <w:gridCol w:w="4527"/>
      </w:tblGrid>
      <w:tr w:rsidR="00CF5331" w:rsidRPr="00822DC6" w:rsidTr="00962409">
        <w:tc>
          <w:tcPr>
            <w:tcW w:w="1964" w:type="pct"/>
          </w:tcPr>
          <w:p w:rsidR="00CF5331" w:rsidRPr="00D63136" w:rsidRDefault="00CF5331" w:rsidP="00B7663C">
            <w:pPr>
              <w:pStyle w:val="sv"/>
            </w:pPr>
            <w:r w:rsidRPr="00D63136">
              <w:t>4. Sextus</w:t>
            </w:r>
          </w:p>
        </w:tc>
        <w:tc>
          <w:tcPr>
            <w:tcW w:w="3036" w:type="pct"/>
          </w:tcPr>
          <w:p w:rsidR="00CF5331" w:rsidRPr="00822DC6" w:rsidRDefault="00CF5331" w:rsidP="00B7663C">
            <w:pPr>
              <w:pStyle w:val="iv"/>
            </w:pPr>
            <w:r w:rsidRPr="00822DC6">
              <w:t>4. Le sixième</w:t>
            </w:r>
          </w:p>
        </w:tc>
      </w:tr>
      <w:tr w:rsidR="00CF5331" w:rsidRPr="00822DC6" w:rsidTr="00962409">
        <w:tc>
          <w:tcPr>
            <w:tcW w:w="1964" w:type="pct"/>
          </w:tcPr>
          <w:p w:rsidR="00CF5331" w:rsidRPr="00D63136" w:rsidRDefault="00CF5331" w:rsidP="00B7663C">
            <w:pPr>
              <w:pStyle w:val="sv"/>
            </w:pPr>
            <w:r w:rsidRPr="00D63136">
              <w:t>pértulit constántia pari</w:t>
            </w:r>
          </w:p>
        </w:tc>
        <w:tc>
          <w:tcPr>
            <w:tcW w:w="3036" w:type="pct"/>
          </w:tcPr>
          <w:p w:rsidR="00CF5331" w:rsidRPr="00822DC6" w:rsidRDefault="00CF5331" w:rsidP="00B7663C">
            <w:pPr>
              <w:pStyle w:val="iv"/>
            </w:pPr>
            <w:r w:rsidRPr="00822DC6">
              <w:t>endura avec une constance égale</w:t>
            </w:r>
          </w:p>
        </w:tc>
      </w:tr>
      <w:tr w:rsidR="00CF5331" w:rsidRPr="00822DC6" w:rsidTr="00962409">
        <w:tc>
          <w:tcPr>
            <w:tcW w:w="1964" w:type="pct"/>
          </w:tcPr>
          <w:p w:rsidR="00CF5331" w:rsidRPr="00D63136" w:rsidRDefault="00CF5331" w:rsidP="00B7663C">
            <w:pPr>
              <w:pStyle w:val="sv"/>
            </w:pPr>
            <w:r w:rsidRPr="00D63136">
              <w:t>vérbera et torménta</w:t>
            </w:r>
            <w:r w:rsidR="00BE217D">
              <w:t> ;</w:t>
            </w:r>
          </w:p>
        </w:tc>
        <w:tc>
          <w:tcPr>
            <w:tcW w:w="3036" w:type="pct"/>
          </w:tcPr>
          <w:p w:rsidR="00CF5331" w:rsidRPr="00822DC6" w:rsidRDefault="00CF5331" w:rsidP="00B7663C">
            <w:pPr>
              <w:pStyle w:val="iv"/>
            </w:pPr>
            <w:r w:rsidRPr="00822DC6">
              <w:t>les coups et les tourments</w:t>
            </w:r>
            <w:r w:rsidR="00BE217D">
              <w:t> ;</w:t>
            </w:r>
          </w:p>
        </w:tc>
      </w:tr>
      <w:tr w:rsidR="00CF5331" w:rsidRPr="00822DC6" w:rsidTr="00962409">
        <w:tc>
          <w:tcPr>
            <w:tcW w:w="1964" w:type="pct"/>
          </w:tcPr>
          <w:p w:rsidR="00CF5331" w:rsidRPr="00D63136" w:rsidRDefault="00CF5331" w:rsidP="00B7663C">
            <w:pPr>
              <w:pStyle w:val="sv"/>
            </w:pPr>
            <w:r w:rsidRPr="00D63136">
              <w:t>quibus pæne conféctus</w:t>
            </w:r>
          </w:p>
        </w:tc>
        <w:tc>
          <w:tcPr>
            <w:tcW w:w="3036" w:type="pct"/>
          </w:tcPr>
          <w:p w:rsidR="00CF5331" w:rsidRPr="00822DC6" w:rsidRDefault="00CF5331" w:rsidP="00B7663C">
            <w:pPr>
              <w:pStyle w:val="iv"/>
            </w:pPr>
            <w:r w:rsidRPr="00822DC6">
              <w:t>par lesquels presque épuisé</w:t>
            </w:r>
          </w:p>
        </w:tc>
      </w:tr>
      <w:tr w:rsidR="00CF5331" w:rsidRPr="00822DC6" w:rsidTr="00962409">
        <w:tc>
          <w:tcPr>
            <w:tcW w:w="1964" w:type="pct"/>
          </w:tcPr>
          <w:p w:rsidR="00CF5331" w:rsidRPr="00D63136" w:rsidRDefault="00CF5331" w:rsidP="00B7663C">
            <w:pPr>
              <w:pStyle w:val="sv"/>
            </w:pPr>
            <w:r w:rsidRPr="00D63136">
              <w:t>compellávit sic regem</w:t>
            </w:r>
            <w:r w:rsidR="009D14D5">
              <w:t> :</w:t>
            </w:r>
          </w:p>
        </w:tc>
        <w:tc>
          <w:tcPr>
            <w:tcW w:w="3036" w:type="pct"/>
          </w:tcPr>
          <w:p w:rsidR="00CF5331" w:rsidRPr="00822DC6" w:rsidRDefault="00CF5331" w:rsidP="00B7663C">
            <w:pPr>
              <w:pStyle w:val="iv"/>
            </w:pPr>
            <w:r w:rsidRPr="00822DC6">
              <w:t>il interpella ainsi le roi</w:t>
            </w:r>
            <w:r w:rsidR="009D14D5">
              <w:t> :</w:t>
            </w:r>
          </w:p>
        </w:tc>
      </w:tr>
      <w:tr w:rsidR="00CF5331" w:rsidRPr="00822DC6" w:rsidTr="00962409">
        <w:tc>
          <w:tcPr>
            <w:tcW w:w="1964" w:type="pct"/>
          </w:tcPr>
          <w:p w:rsidR="00CF5331" w:rsidRPr="00D63136" w:rsidRDefault="00CF5331" w:rsidP="00B7663C">
            <w:pPr>
              <w:pStyle w:val="sv"/>
            </w:pPr>
            <w:r w:rsidRPr="00D63136">
              <w:t>« Noli erráre,</w:t>
            </w:r>
          </w:p>
        </w:tc>
        <w:tc>
          <w:tcPr>
            <w:tcW w:w="3036" w:type="pct"/>
          </w:tcPr>
          <w:p w:rsidR="00CF5331" w:rsidRPr="00822DC6" w:rsidRDefault="00CF5331" w:rsidP="00B7663C">
            <w:pPr>
              <w:pStyle w:val="iv"/>
            </w:pPr>
            <w:r w:rsidRPr="00822DC6">
              <w:t>« Ne-veux-pas te tromper,</w:t>
            </w:r>
          </w:p>
        </w:tc>
      </w:tr>
      <w:tr w:rsidR="00CF5331" w:rsidRPr="00822DC6" w:rsidTr="00962409">
        <w:tc>
          <w:tcPr>
            <w:tcW w:w="1964" w:type="pct"/>
          </w:tcPr>
          <w:p w:rsidR="00CF5331" w:rsidRPr="00D63136" w:rsidRDefault="00CF5331" w:rsidP="00B7663C">
            <w:pPr>
              <w:pStyle w:val="sv"/>
            </w:pPr>
            <w:r w:rsidRPr="00D63136">
              <w:t>et gloriári nostris malis,</w:t>
            </w:r>
          </w:p>
        </w:tc>
        <w:tc>
          <w:tcPr>
            <w:tcW w:w="3036" w:type="pct"/>
          </w:tcPr>
          <w:p w:rsidR="00CF5331" w:rsidRPr="00822DC6" w:rsidRDefault="00CF5331" w:rsidP="00B7663C">
            <w:pPr>
              <w:pStyle w:val="iv"/>
            </w:pPr>
            <w:r w:rsidRPr="00822DC6">
              <w:t>et te glorifier de nos maux</w:t>
            </w:r>
          </w:p>
        </w:tc>
      </w:tr>
      <w:tr w:rsidR="00CF5331" w:rsidRPr="00822DC6" w:rsidTr="00962409">
        <w:tc>
          <w:tcPr>
            <w:tcW w:w="1964" w:type="pct"/>
          </w:tcPr>
          <w:p w:rsidR="00CF5331" w:rsidRPr="00D63136" w:rsidRDefault="00CF5331" w:rsidP="00B7663C">
            <w:pPr>
              <w:pStyle w:val="sv"/>
            </w:pPr>
            <w:r w:rsidRPr="00D63136">
              <w:t>Nos pátimur hæc</w:t>
            </w:r>
          </w:p>
        </w:tc>
        <w:tc>
          <w:tcPr>
            <w:tcW w:w="3036" w:type="pct"/>
          </w:tcPr>
          <w:p w:rsidR="00CF5331" w:rsidRPr="00822DC6" w:rsidRDefault="00CF5331" w:rsidP="00B7663C">
            <w:pPr>
              <w:pStyle w:val="iv"/>
            </w:pPr>
            <w:r w:rsidRPr="00822DC6">
              <w:t>Nous souffrons ces choses</w:t>
            </w:r>
          </w:p>
        </w:tc>
      </w:tr>
      <w:tr w:rsidR="00CF5331" w:rsidRPr="00822DC6" w:rsidTr="00962409">
        <w:tc>
          <w:tcPr>
            <w:tcW w:w="1964" w:type="pct"/>
          </w:tcPr>
          <w:p w:rsidR="00CF5331" w:rsidRPr="00D63136" w:rsidRDefault="00CF5331" w:rsidP="00B7663C">
            <w:pPr>
              <w:pStyle w:val="sv"/>
            </w:pPr>
            <w:r w:rsidRPr="00D63136">
              <w:t>propter nostra peccáta</w:t>
            </w:r>
            <w:r w:rsidR="00BE217D">
              <w:t> ;</w:t>
            </w:r>
          </w:p>
        </w:tc>
        <w:tc>
          <w:tcPr>
            <w:tcW w:w="3036" w:type="pct"/>
          </w:tcPr>
          <w:p w:rsidR="00CF5331" w:rsidRPr="00822DC6" w:rsidRDefault="00CF5331" w:rsidP="00B7663C">
            <w:pPr>
              <w:pStyle w:val="iv"/>
            </w:pPr>
            <w:r w:rsidRPr="00822DC6">
              <w:t>pour nos péchés</w:t>
            </w:r>
            <w:r w:rsidR="00BE217D">
              <w:t> ;</w:t>
            </w:r>
          </w:p>
        </w:tc>
      </w:tr>
      <w:tr w:rsidR="00CF5331" w:rsidRPr="00822DC6" w:rsidTr="00962409">
        <w:tc>
          <w:tcPr>
            <w:tcW w:w="1964" w:type="pct"/>
          </w:tcPr>
          <w:p w:rsidR="00CF5331" w:rsidRPr="00D63136" w:rsidRDefault="00CF5331" w:rsidP="00B7663C">
            <w:pPr>
              <w:pStyle w:val="sv"/>
            </w:pPr>
            <w:r w:rsidRPr="00D63136">
              <w:t>at brevi</w:t>
            </w:r>
          </w:p>
        </w:tc>
        <w:tc>
          <w:tcPr>
            <w:tcW w:w="3036" w:type="pct"/>
          </w:tcPr>
          <w:p w:rsidR="00CF5331" w:rsidRPr="00822DC6" w:rsidRDefault="00CF5331" w:rsidP="00B7663C">
            <w:pPr>
              <w:pStyle w:val="iv"/>
            </w:pPr>
            <w:r w:rsidRPr="00822DC6">
              <w:t>mais bientôt</w:t>
            </w:r>
          </w:p>
        </w:tc>
      </w:tr>
      <w:tr w:rsidR="00CF5331" w:rsidRPr="00822DC6" w:rsidTr="00962409">
        <w:tc>
          <w:tcPr>
            <w:tcW w:w="1964" w:type="pct"/>
          </w:tcPr>
          <w:p w:rsidR="00CF5331" w:rsidRPr="00D63136" w:rsidRDefault="00CF5331" w:rsidP="00B7663C">
            <w:pPr>
              <w:pStyle w:val="sv"/>
            </w:pPr>
            <w:r w:rsidRPr="00D63136">
              <w:t>redíbimus in grátiam</w:t>
            </w:r>
          </w:p>
        </w:tc>
        <w:tc>
          <w:tcPr>
            <w:tcW w:w="3036" w:type="pct"/>
          </w:tcPr>
          <w:p w:rsidR="00CF5331" w:rsidRPr="00822DC6" w:rsidRDefault="00CF5331" w:rsidP="00B7663C">
            <w:pPr>
              <w:pStyle w:val="iv"/>
            </w:pPr>
            <w:r w:rsidRPr="00822DC6">
              <w:t>nous rentrerons en grâce</w:t>
            </w:r>
          </w:p>
        </w:tc>
      </w:tr>
      <w:tr w:rsidR="00CF5331" w:rsidRPr="00822DC6" w:rsidTr="00962409">
        <w:tc>
          <w:tcPr>
            <w:tcW w:w="1964" w:type="pct"/>
          </w:tcPr>
          <w:p w:rsidR="00CF5331" w:rsidRPr="00D63136" w:rsidRDefault="00CF5331" w:rsidP="00B7663C">
            <w:pPr>
              <w:pStyle w:val="sv"/>
            </w:pPr>
            <w:r w:rsidRPr="00D63136">
              <w:t>cum Deo</w:t>
            </w:r>
            <w:r w:rsidR="00BE217D">
              <w:t> ;</w:t>
            </w:r>
          </w:p>
        </w:tc>
        <w:tc>
          <w:tcPr>
            <w:tcW w:w="3036" w:type="pct"/>
          </w:tcPr>
          <w:p w:rsidR="00CF5331" w:rsidRPr="00822DC6" w:rsidRDefault="00CF5331" w:rsidP="00B7663C">
            <w:pPr>
              <w:pStyle w:val="iv"/>
            </w:pPr>
            <w:r w:rsidRPr="00822DC6">
              <w:t>avec Dieu</w:t>
            </w:r>
            <w:r w:rsidR="00BE217D">
              <w:t> ;</w:t>
            </w:r>
          </w:p>
        </w:tc>
      </w:tr>
      <w:tr w:rsidR="00CF5331" w:rsidRPr="00822DC6" w:rsidTr="00962409">
        <w:tc>
          <w:tcPr>
            <w:tcW w:w="1964" w:type="pct"/>
          </w:tcPr>
          <w:p w:rsidR="00CF5331" w:rsidRPr="00D63136" w:rsidRDefault="00CF5331" w:rsidP="00B7663C">
            <w:pPr>
              <w:pStyle w:val="sv"/>
            </w:pPr>
            <w:r w:rsidRPr="00D63136">
              <w:t>tu vero dabis</w:t>
            </w:r>
          </w:p>
        </w:tc>
        <w:tc>
          <w:tcPr>
            <w:tcW w:w="3036" w:type="pct"/>
          </w:tcPr>
          <w:p w:rsidR="00CF5331" w:rsidRPr="00822DC6" w:rsidRDefault="00CF5331" w:rsidP="00B7663C">
            <w:pPr>
              <w:pStyle w:val="iv"/>
            </w:pPr>
            <w:r w:rsidRPr="00822DC6">
              <w:t>mais toi tu donneras (subiras)</w:t>
            </w:r>
          </w:p>
        </w:tc>
      </w:tr>
      <w:tr w:rsidR="00CF5331" w:rsidRPr="00822DC6" w:rsidTr="00962409">
        <w:tc>
          <w:tcPr>
            <w:tcW w:w="1964" w:type="pct"/>
          </w:tcPr>
          <w:p w:rsidR="00CF5331" w:rsidRPr="00D63136" w:rsidRDefault="00CF5331" w:rsidP="00B7663C">
            <w:pPr>
              <w:pStyle w:val="sv"/>
            </w:pPr>
            <w:r w:rsidRPr="00D63136">
              <w:t>pœnas gravíssimas</w:t>
            </w:r>
          </w:p>
        </w:tc>
        <w:tc>
          <w:tcPr>
            <w:tcW w:w="3036" w:type="pct"/>
          </w:tcPr>
          <w:p w:rsidR="00CF5331" w:rsidRPr="00822DC6" w:rsidRDefault="00CF5331" w:rsidP="00B7663C">
            <w:pPr>
              <w:pStyle w:val="iv"/>
            </w:pPr>
            <w:r w:rsidRPr="00822DC6">
              <w:t>des peines très-sévères</w:t>
            </w:r>
          </w:p>
        </w:tc>
      </w:tr>
      <w:tr w:rsidR="00CF5331" w:rsidRPr="00822DC6" w:rsidTr="00962409">
        <w:tc>
          <w:tcPr>
            <w:tcW w:w="1964" w:type="pct"/>
          </w:tcPr>
          <w:p w:rsidR="00CF5331" w:rsidRPr="00D63136" w:rsidRDefault="00CF5331" w:rsidP="00B7663C">
            <w:pPr>
              <w:pStyle w:val="sv"/>
            </w:pPr>
            <w:r w:rsidRPr="00D63136">
              <w:t>istíus supérbiæ</w:t>
            </w:r>
          </w:p>
        </w:tc>
        <w:tc>
          <w:tcPr>
            <w:tcW w:w="3036" w:type="pct"/>
          </w:tcPr>
          <w:p w:rsidR="00CF5331" w:rsidRPr="00822DC6" w:rsidRDefault="00CF5331" w:rsidP="00B7663C">
            <w:pPr>
              <w:pStyle w:val="iv"/>
            </w:pPr>
            <w:r w:rsidRPr="00822DC6">
              <w:t>de cet orgueil</w:t>
            </w:r>
          </w:p>
        </w:tc>
      </w:tr>
      <w:tr w:rsidR="00CF5331" w:rsidRPr="00822DC6" w:rsidTr="00962409">
        <w:tc>
          <w:tcPr>
            <w:tcW w:w="1964" w:type="pct"/>
          </w:tcPr>
          <w:p w:rsidR="00CF5331" w:rsidRPr="00D63136" w:rsidRDefault="00CF5331" w:rsidP="00B7663C">
            <w:pPr>
              <w:pStyle w:val="sv"/>
            </w:pPr>
            <w:r w:rsidRPr="00D63136">
              <w:t>et crudelitátis. »</w:t>
            </w:r>
          </w:p>
        </w:tc>
        <w:tc>
          <w:tcPr>
            <w:tcW w:w="3036" w:type="pct"/>
          </w:tcPr>
          <w:p w:rsidR="00CF5331" w:rsidRPr="00822DC6" w:rsidRDefault="00CF5331" w:rsidP="00B7663C">
            <w:pPr>
              <w:pStyle w:val="iv"/>
            </w:pPr>
            <w:r w:rsidRPr="00822DC6">
              <w:t xml:space="preserve">et de </w:t>
            </w:r>
            <w:r w:rsidRPr="00822DC6">
              <w:rPr>
                <w:rStyle w:val="italicus"/>
              </w:rPr>
              <w:t>cette</w:t>
            </w:r>
            <w:r w:rsidRPr="00822DC6">
              <w:t xml:space="preserve"> cruauté. »</w:t>
            </w:r>
          </w:p>
        </w:tc>
      </w:tr>
      <w:tr w:rsidR="00CF5331" w:rsidRPr="00822DC6" w:rsidTr="00962409">
        <w:tc>
          <w:tcPr>
            <w:tcW w:w="1964" w:type="pct"/>
          </w:tcPr>
          <w:p w:rsidR="00CF5331" w:rsidRPr="00D63136" w:rsidRDefault="00CF5331" w:rsidP="00B7663C">
            <w:pPr>
              <w:pStyle w:val="sv"/>
            </w:pPr>
            <w:r w:rsidRPr="00D63136">
              <w:t>Ex septem frátribus</w:t>
            </w:r>
          </w:p>
        </w:tc>
        <w:tc>
          <w:tcPr>
            <w:tcW w:w="3036" w:type="pct"/>
          </w:tcPr>
          <w:p w:rsidR="00CF5331" w:rsidRPr="00822DC6" w:rsidRDefault="00CF5331" w:rsidP="00B7663C">
            <w:pPr>
              <w:pStyle w:val="iv"/>
            </w:pPr>
            <w:r w:rsidRPr="00822DC6">
              <w:t>Des sept frères</w:t>
            </w:r>
          </w:p>
        </w:tc>
      </w:tr>
      <w:tr w:rsidR="00CF5331" w:rsidRPr="00822DC6" w:rsidTr="00962409">
        <w:tc>
          <w:tcPr>
            <w:tcW w:w="1964" w:type="pct"/>
          </w:tcPr>
          <w:p w:rsidR="00CF5331" w:rsidRPr="00D63136" w:rsidRDefault="00CF5331" w:rsidP="00B7663C">
            <w:pPr>
              <w:pStyle w:val="sv"/>
            </w:pPr>
            <w:r w:rsidRPr="00D63136">
              <w:t>unus tantum supérerat,</w:t>
            </w:r>
          </w:p>
        </w:tc>
        <w:tc>
          <w:tcPr>
            <w:tcW w:w="3036" w:type="pct"/>
          </w:tcPr>
          <w:p w:rsidR="00CF5331" w:rsidRPr="00822DC6" w:rsidRDefault="00CF5331" w:rsidP="00B7663C">
            <w:pPr>
              <w:pStyle w:val="iv"/>
            </w:pPr>
            <w:r w:rsidRPr="00822DC6">
              <w:t xml:space="preserve">un seulement restait, </w:t>
            </w:r>
          </w:p>
        </w:tc>
      </w:tr>
      <w:tr w:rsidR="00CF5331" w:rsidRPr="00822DC6" w:rsidTr="00962409">
        <w:tc>
          <w:tcPr>
            <w:tcW w:w="1964" w:type="pct"/>
          </w:tcPr>
          <w:p w:rsidR="00CF5331" w:rsidRPr="00D63136" w:rsidRDefault="00CF5331" w:rsidP="00B7663C">
            <w:pPr>
              <w:pStyle w:val="sv"/>
            </w:pPr>
            <w:r w:rsidRPr="00D63136">
              <w:t>mínimus natu.</w:t>
            </w:r>
          </w:p>
        </w:tc>
        <w:tc>
          <w:tcPr>
            <w:tcW w:w="3036" w:type="pct"/>
          </w:tcPr>
          <w:p w:rsidR="00CF5331" w:rsidRPr="00822DC6" w:rsidRDefault="00CF5331" w:rsidP="00B7663C">
            <w:pPr>
              <w:pStyle w:val="iv"/>
            </w:pPr>
            <w:r w:rsidRPr="00822DC6">
              <w:t>Je plus petit (le plus jeune) par la naissance.</w:t>
            </w:r>
          </w:p>
        </w:tc>
      </w:tr>
      <w:tr w:rsidR="00CF5331" w:rsidRPr="00822DC6" w:rsidTr="00962409">
        <w:tc>
          <w:tcPr>
            <w:tcW w:w="1964" w:type="pct"/>
          </w:tcPr>
          <w:p w:rsidR="00CF5331" w:rsidRPr="00D63136" w:rsidRDefault="00CF5331" w:rsidP="00B7663C">
            <w:pPr>
              <w:pStyle w:val="sv"/>
            </w:pPr>
            <w:r w:rsidRPr="00D63136">
              <w:t>Quem Antíochus</w:t>
            </w:r>
          </w:p>
        </w:tc>
        <w:tc>
          <w:tcPr>
            <w:tcW w:w="3036" w:type="pct"/>
          </w:tcPr>
          <w:p w:rsidR="00CF5331" w:rsidRPr="00822DC6" w:rsidRDefault="00CF5331" w:rsidP="00B7663C">
            <w:pPr>
              <w:pStyle w:val="iv"/>
            </w:pPr>
            <w:r w:rsidRPr="00822DC6">
              <w:t>Lequel Antíochus</w:t>
            </w:r>
          </w:p>
        </w:tc>
      </w:tr>
      <w:tr w:rsidR="00CF5331" w:rsidRPr="00822DC6" w:rsidTr="00962409">
        <w:tc>
          <w:tcPr>
            <w:tcW w:w="1964" w:type="pct"/>
          </w:tcPr>
          <w:p w:rsidR="00CF5331" w:rsidRPr="00D63136" w:rsidRDefault="00CF5331" w:rsidP="00B7663C">
            <w:pPr>
              <w:pStyle w:val="sv"/>
            </w:pPr>
            <w:r w:rsidRPr="00D63136">
              <w:t>cœpit illícere</w:t>
            </w:r>
          </w:p>
        </w:tc>
        <w:tc>
          <w:tcPr>
            <w:tcW w:w="3036" w:type="pct"/>
          </w:tcPr>
          <w:p w:rsidR="00CF5331" w:rsidRPr="00822DC6" w:rsidRDefault="00CF5331" w:rsidP="00B7663C">
            <w:pPr>
              <w:pStyle w:val="iv"/>
            </w:pPr>
            <w:r w:rsidRPr="00822DC6">
              <w:t>commença à séduire</w:t>
            </w:r>
          </w:p>
        </w:tc>
      </w:tr>
      <w:tr w:rsidR="00CF5331" w:rsidRPr="00822DC6" w:rsidTr="00962409">
        <w:tc>
          <w:tcPr>
            <w:tcW w:w="1964" w:type="pct"/>
          </w:tcPr>
          <w:p w:rsidR="00CF5331" w:rsidRPr="00D63136" w:rsidRDefault="00CF5331" w:rsidP="00B7663C">
            <w:pPr>
              <w:pStyle w:val="sv"/>
            </w:pPr>
            <w:r w:rsidRPr="00D63136">
              <w:t>ut deséreret legem,</w:t>
            </w:r>
          </w:p>
        </w:tc>
        <w:tc>
          <w:tcPr>
            <w:tcW w:w="3036" w:type="pct"/>
          </w:tcPr>
          <w:p w:rsidR="00CF5331" w:rsidRPr="00822DC6" w:rsidRDefault="00CF5331" w:rsidP="00B7663C">
            <w:pPr>
              <w:pStyle w:val="iv"/>
            </w:pPr>
            <w:r w:rsidRPr="00822DC6">
              <w:t>pour qu’il abandonnât la loi,</w:t>
            </w:r>
          </w:p>
        </w:tc>
      </w:tr>
      <w:tr w:rsidR="00CF5331" w:rsidRPr="00822DC6" w:rsidTr="00962409">
        <w:tc>
          <w:tcPr>
            <w:tcW w:w="1964" w:type="pct"/>
          </w:tcPr>
          <w:p w:rsidR="00CF5331" w:rsidRPr="00D63136" w:rsidRDefault="00CF5331" w:rsidP="00B7663C">
            <w:pPr>
              <w:pStyle w:val="sv"/>
            </w:pPr>
            <w:r w:rsidRPr="00D63136">
              <w:t>affírmans eum</w:t>
            </w:r>
          </w:p>
        </w:tc>
        <w:tc>
          <w:tcPr>
            <w:tcW w:w="3036" w:type="pct"/>
          </w:tcPr>
          <w:p w:rsidR="00CF5331" w:rsidRPr="00822DC6" w:rsidRDefault="00CF5331" w:rsidP="00B7663C">
            <w:pPr>
              <w:pStyle w:val="iv"/>
            </w:pPr>
            <w:r w:rsidRPr="00822DC6">
              <w:t>affirmant (promettant) lui</w:t>
            </w:r>
          </w:p>
        </w:tc>
      </w:tr>
      <w:tr w:rsidR="00CF5331" w:rsidRPr="00822DC6" w:rsidTr="00962409">
        <w:tc>
          <w:tcPr>
            <w:tcW w:w="1964" w:type="pct"/>
          </w:tcPr>
          <w:p w:rsidR="00CF5331" w:rsidRPr="00D63136" w:rsidRDefault="00CF5331" w:rsidP="00B7663C">
            <w:pPr>
              <w:pStyle w:val="sv"/>
            </w:pPr>
            <w:r w:rsidRPr="00D63136">
              <w:lastRenderedPageBreak/>
              <w:t>fore dívitem et beátum.</w:t>
            </w:r>
          </w:p>
        </w:tc>
        <w:tc>
          <w:tcPr>
            <w:tcW w:w="3036" w:type="pct"/>
          </w:tcPr>
          <w:p w:rsidR="00CF5331" w:rsidRPr="00822DC6" w:rsidRDefault="00CF5331" w:rsidP="00B7663C">
            <w:pPr>
              <w:pStyle w:val="iv"/>
            </w:pPr>
            <w:r w:rsidRPr="00822DC6">
              <w:t>devoir être riche et heureux.</w:t>
            </w:r>
          </w:p>
        </w:tc>
      </w:tr>
      <w:tr w:rsidR="00CF5331" w:rsidRPr="00822DC6" w:rsidTr="00962409">
        <w:tc>
          <w:tcPr>
            <w:tcW w:w="1964" w:type="pct"/>
          </w:tcPr>
          <w:p w:rsidR="00CF5331" w:rsidRPr="00D63136" w:rsidRDefault="00CF5331" w:rsidP="00B7663C">
            <w:pPr>
              <w:pStyle w:val="sv"/>
            </w:pPr>
            <w:r w:rsidRPr="00D63136">
              <w:t>Sed adoléscens movebátur</w:t>
            </w:r>
          </w:p>
        </w:tc>
        <w:tc>
          <w:tcPr>
            <w:tcW w:w="3036" w:type="pct"/>
          </w:tcPr>
          <w:p w:rsidR="00CF5331" w:rsidRPr="00822DC6" w:rsidRDefault="00CF5331" w:rsidP="00B7663C">
            <w:pPr>
              <w:pStyle w:val="iv"/>
            </w:pPr>
            <w:r w:rsidRPr="00822DC6">
              <w:t xml:space="preserve">Mais le jeune homme </w:t>
            </w:r>
            <w:r w:rsidRPr="00822DC6">
              <w:rPr>
                <w:rStyle w:val="italicus"/>
              </w:rPr>
              <w:t>n’</w:t>
            </w:r>
            <w:r w:rsidRPr="00822DC6">
              <w:t>était ému</w:t>
            </w:r>
          </w:p>
        </w:tc>
      </w:tr>
      <w:tr w:rsidR="00CF5331" w:rsidRPr="00822DC6" w:rsidTr="00962409">
        <w:tc>
          <w:tcPr>
            <w:tcW w:w="1964" w:type="pct"/>
          </w:tcPr>
          <w:p w:rsidR="00CF5331" w:rsidRPr="00D63136" w:rsidRDefault="00CF5331" w:rsidP="00B7663C">
            <w:pPr>
              <w:pStyle w:val="sv"/>
            </w:pPr>
            <w:r w:rsidRPr="00D63136">
              <w:t>nec minis, nec promíssis.</w:t>
            </w:r>
          </w:p>
        </w:tc>
        <w:tc>
          <w:tcPr>
            <w:tcW w:w="3036" w:type="pct"/>
          </w:tcPr>
          <w:p w:rsidR="00CF5331" w:rsidRPr="00822DC6" w:rsidRDefault="00CF5331" w:rsidP="00B7663C">
            <w:pPr>
              <w:pStyle w:val="iv"/>
            </w:pPr>
            <w:r w:rsidRPr="00822DC6">
              <w:t>um par les menaces, ni par les promesses.</w:t>
            </w:r>
          </w:p>
        </w:tc>
      </w:tr>
    </w:tbl>
    <w:p w:rsidR="00C87EAE" w:rsidRDefault="00B30990" w:rsidP="00301F97">
      <w:pPr>
        <w:pStyle w:val="absconditus"/>
      </w:pPr>
      <w:r w:rsidRPr="00930EE0">
        <w:t>²</w:t>
      </w:r>
    </w:p>
    <w:p w:rsidR="00C87EAE" w:rsidRDefault="00EC7091" w:rsidP="00E2285C">
      <w:pPr>
        <w:pStyle w:val="s"/>
        <w:rPr>
          <w:lang w:val="fr-FR"/>
        </w:rPr>
      </w:pPr>
      <w:r w:rsidRPr="00D80808">
        <w:rPr>
          <w:lang w:val="fr-FR"/>
        </w:rPr>
        <w:t>5</w:t>
      </w:r>
      <w:r w:rsidR="005C7E3F">
        <w:rPr>
          <w:lang w:val="fr-FR"/>
        </w:rPr>
        <w:t xml:space="preserve">. </w:t>
      </w:r>
    </w:p>
    <w:p w:rsidR="00C87EAE" w:rsidRDefault="009D7993" w:rsidP="00E2285C">
      <w:pPr>
        <w:pStyle w:val="s"/>
        <w:rPr>
          <w:lang w:val="fr-FR"/>
        </w:rPr>
      </w:pPr>
      <w:r w:rsidRPr="00D80808">
        <w:rPr>
          <w:lang w:val="fr-FR"/>
        </w:rPr>
        <w:t xml:space="preserve">Quare matrem rex </w:t>
      </w:r>
      <w:r w:rsidR="00EC7091" w:rsidRPr="00D80808">
        <w:rPr>
          <w:lang w:val="fr-FR"/>
        </w:rPr>
        <w:t>hortátus</w:t>
      </w:r>
      <w:r w:rsidRPr="00D80808">
        <w:rPr>
          <w:lang w:val="fr-FR"/>
        </w:rPr>
        <w:t xml:space="preserve"> est ut </w:t>
      </w:r>
      <w:r w:rsidR="00EC7091" w:rsidRPr="00D80808">
        <w:rPr>
          <w:lang w:val="fr-FR"/>
        </w:rPr>
        <w:t>fílio</w:t>
      </w:r>
      <w:r w:rsidRPr="00D80808">
        <w:rPr>
          <w:lang w:val="fr-FR"/>
        </w:rPr>
        <w:t xml:space="preserve"> </w:t>
      </w:r>
      <w:r w:rsidR="00EC7091" w:rsidRPr="00D80808">
        <w:rPr>
          <w:lang w:val="fr-FR"/>
        </w:rPr>
        <w:t>suadéret</w:t>
      </w:r>
      <w:r w:rsidRPr="00D80808">
        <w:rPr>
          <w:lang w:val="fr-FR"/>
        </w:rPr>
        <w:t xml:space="preserve"> </w:t>
      </w:r>
      <w:r w:rsidR="00EC7091" w:rsidRPr="00D80808">
        <w:rPr>
          <w:lang w:val="fr-FR"/>
        </w:rPr>
        <w:t>imperáta</w:t>
      </w:r>
      <w:r w:rsidRPr="00D80808">
        <w:rPr>
          <w:lang w:val="fr-FR"/>
        </w:rPr>
        <w:t xml:space="preserve"> </w:t>
      </w:r>
      <w:r w:rsidR="00EC7091" w:rsidRPr="00D80808">
        <w:rPr>
          <w:lang w:val="fr-FR"/>
        </w:rPr>
        <w:t>fácere</w:t>
      </w:r>
      <w:r w:rsidR="005C7E3F">
        <w:rPr>
          <w:lang w:val="fr-FR"/>
        </w:rPr>
        <w:t xml:space="preserve">. </w:t>
      </w:r>
    </w:p>
    <w:p w:rsidR="00C87EAE" w:rsidRDefault="009D7993" w:rsidP="00E2285C">
      <w:pPr>
        <w:pStyle w:val="s"/>
        <w:rPr>
          <w:lang w:val="fr-FR"/>
        </w:rPr>
      </w:pPr>
      <w:r w:rsidRPr="00D80808">
        <w:rPr>
          <w:lang w:val="fr-FR"/>
        </w:rPr>
        <w:t xml:space="preserve">Illa </w:t>
      </w:r>
      <w:r w:rsidR="00EC7091" w:rsidRPr="00D80808">
        <w:rPr>
          <w:lang w:val="fr-FR"/>
        </w:rPr>
        <w:t>irrídens</w:t>
      </w:r>
      <w:r w:rsidRPr="00D80808">
        <w:rPr>
          <w:lang w:val="fr-FR"/>
        </w:rPr>
        <w:t xml:space="preserve"> </w:t>
      </w:r>
      <w:r w:rsidR="00EC7091" w:rsidRPr="00D80808">
        <w:rPr>
          <w:lang w:val="fr-FR"/>
        </w:rPr>
        <w:t>crudélem</w:t>
      </w:r>
      <w:r w:rsidRPr="00D80808">
        <w:rPr>
          <w:lang w:val="fr-FR"/>
        </w:rPr>
        <w:t xml:space="preserve"> </w:t>
      </w:r>
      <w:r w:rsidR="00EC7091" w:rsidRPr="00D80808">
        <w:rPr>
          <w:lang w:val="fr-FR"/>
        </w:rPr>
        <w:t>tyránnum</w:t>
      </w:r>
      <w:r w:rsidRPr="00D80808">
        <w:rPr>
          <w:lang w:val="fr-FR"/>
        </w:rPr>
        <w:t xml:space="preserve">, sic </w:t>
      </w:r>
      <w:r w:rsidR="00EC7091" w:rsidRPr="00D80808">
        <w:rPr>
          <w:lang w:val="fr-FR"/>
        </w:rPr>
        <w:t>fílium allocú</w:t>
      </w:r>
      <w:r w:rsidRPr="00D80808">
        <w:rPr>
          <w:lang w:val="fr-FR"/>
        </w:rPr>
        <w:t>ta est</w:t>
      </w:r>
      <w:r w:rsidR="005774A7">
        <w:rPr>
          <w:lang w:val="fr-FR"/>
        </w:rPr>
        <w:t> :</w:t>
      </w:r>
      <w:r w:rsidRPr="00D80808">
        <w:rPr>
          <w:lang w:val="fr-FR"/>
        </w:rPr>
        <w:t xml:space="preserve"> </w:t>
      </w:r>
      <w:r w:rsidR="006651A0" w:rsidRPr="00D80808">
        <w:rPr>
          <w:lang w:val="fr-FR"/>
        </w:rPr>
        <w:t>“</w:t>
      </w:r>
      <w:r w:rsidR="00EC7091" w:rsidRPr="00D80808">
        <w:rPr>
          <w:lang w:val="fr-FR"/>
        </w:rPr>
        <w:t>Miseré</w:t>
      </w:r>
      <w:r w:rsidRPr="00D80808">
        <w:rPr>
          <w:lang w:val="fr-FR"/>
        </w:rPr>
        <w:t>re, fili mi, matris tuæ</w:t>
      </w:r>
      <w:r w:rsidR="00BE217D">
        <w:rPr>
          <w:lang w:val="fr-FR"/>
        </w:rPr>
        <w:t> ;</w:t>
      </w:r>
      <w:r w:rsidRPr="00D80808">
        <w:rPr>
          <w:lang w:val="fr-FR"/>
        </w:rPr>
        <w:t xml:space="preserve"> </w:t>
      </w:r>
      <w:r w:rsidR="00EC7091" w:rsidRPr="00D80808">
        <w:rPr>
          <w:lang w:val="fr-FR"/>
        </w:rPr>
        <w:t>miserére</w:t>
      </w:r>
      <w:r w:rsidRPr="00D80808">
        <w:rPr>
          <w:lang w:val="fr-FR"/>
        </w:rPr>
        <w:t xml:space="preserve"> mei </w:t>
      </w:r>
      <w:r w:rsidR="003F3A38" w:rsidRPr="00930EE0">
        <w:rPr>
          <w:lang w:val="fr-FR"/>
        </w:rPr>
        <w:t xml:space="preserve">quæ te útero gestávi, </w:t>
      </w:r>
      <w:r w:rsidRPr="00D80808">
        <w:rPr>
          <w:lang w:val="fr-FR"/>
        </w:rPr>
        <w:t xml:space="preserve">quæ te natum lacte </w:t>
      </w:r>
      <w:r w:rsidR="00EC7091" w:rsidRPr="00D80808">
        <w:rPr>
          <w:lang w:val="fr-FR"/>
        </w:rPr>
        <w:t>álui</w:t>
      </w:r>
      <w:r w:rsidR="005774A7">
        <w:rPr>
          <w:lang w:val="fr-FR"/>
        </w:rPr>
        <w:t> :</w:t>
      </w:r>
      <w:r w:rsidRPr="00D80808">
        <w:rPr>
          <w:lang w:val="fr-FR"/>
        </w:rPr>
        <w:t xml:space="preserve"> noli a </w:t>
      </w:r>
      <w:r w:rsidR="00EC7091" w:rsidRPr="00D80808">
        <w:rPr>
          <w:lang w:val="fr-FR"/>
        </w:rPr>
        <w:t>fratérna</w:t>
      </w:r>
      <w:r w:rsidRPr="00D80808">
        <w:rPr>
          <w:lang w:val="fr-FR"/>
        </w:rPr>
        <w:t xml:space="preserve"> </w:t>
      </w:r>
      <w:r w:rsidR="00EC7091" w:rsidRPr="00D80808">
        <w:rPr>
          <w:lang w:val="fr-FR"/>
        </w:rPr>
        <w:t>virtúte degenerá</w:t>
      </w:r>
      <w:r w:rsidRPr="00D80808">
        <w:rPr>
          <w:lang w:val="fr-FR"/>
        </w:rPr>
        <w:t>re</w:t>
      </w:r>
      <w:r w:rsidR="00EC7091">
        <w:rPr>
          <w:rStyle w:val="Appelnotedebasdep"/>
        </w:rPr>
        <w:footnoteReference w:id="275"/>
      </w:r>
      <w:r w:rsidR="005774A7">
        <w:rPr>
          <w:lang w:val="fr-FR"/>
        </w:rPr>
        <w:t> :</w:t>
      </w:r>
      <w:r w:rsidRPr="00D80808">
        <w:rPr>
          <w:lang w:val="fr-FR"/>
        </w:rPr>
        <w:t xml:space="preserve"> noli </w:t>
      </w:r>
      <w:r w:rsidR="009B320E" w:rsidRPr="00D80808">
        <w:rPr>
          <w:lang w:val="fr-FR"/>
        </w:rPr>
        <w:t>timére</w:t>
      </w:r>
      <w:r w:rsidRPr="00D80808">
        <w:rPr>
          <w:lang w:val="fr-FR"/>
        </w:rPr>
        <w:t xml:space="preserve"> </w:t>
      </w:r>
      <w:r w:rsidR="009B320E" w:rsidRPr="00D80808">
        <w:rPr>
          <w:lang w:val="fr-FR"/>
        </w:rPr>
        <w:t>carníficem</w:t>
      </w:r>
      <w:r w:rsidRPr="00D80808">
        <w:rPr>
          <w:lang w:val="fr-FR"/>
        </w:rPr>
        <w:t xml:space="preserve"> istum</w:t>
      </w:r>
      <w:r w:rsidR="005C7E3F">
        <w:rPr>
          <w:lang w:val="fr-FR"/>
        </w:rPr>
        <w:t xml:space="preserve">. </w:t>
      </w:r>
    </w:p>
    <w:p w:rsidR="00C87EAE" w:rsidRPr="00496498" w:rsidRDefault="009D7993" w:rsidP="00E2285C">
      <w:pPr>
        <w:pStyle w:val="s"/>
        <w:rPr>
          <w:lang w:val="en-US"/>
        </w:rPr>
      </w:pPr>
      <w:r w:rsidRPr="00496498">
        <w:rPr>
          <w:lang w:val="en-US"/>
        </w:rPr>
        <w:t xml:space="preserve">Deum unum time, Deum </w:t>
      </w:r>
      <w:r w:rsidR="009B320E" w:rsidRPr="00496498">
        <w:rPr>
          <w:lang w:val="en-US"/>
        </w:rPr>
        <w:t>intuére</w:t>
      </w:r>
      <w:r w:rsidRPr="00496498">
        <w:rPr>
          <w:lang w:val="en-US"/>
        </w:rPr>
        <w:t xml:space="preserve">, a quo </w:t>
      </w:r>
      <w:r w:rsidR="009B320E" w:rsidRPr="00496498">
        <w:rPr>
          <w:lang w:val="en-US"/>
        </w:rPr>
        <w:t>mercédem</w:t>
      </w:r>
      <w:r w:rsidRPr="00496498">
        <w:rPr>
          <w:lang w:val="en-US"/>
        </w:rPr>
        <w:t xml:space="preserve"> </w:t>
      </w:r>
      <w:r w:rsidR="009B320E" w:rsidRPr="00496498">
        <w:rPr>
          <w:lang w:val="en-US"/>
        </w:rPr>
        <w:t>recípies</w:t>
      </w:r>
      <w:r w:rsidRPr="00496498">
        <w:rPr>
          <w:lang w:val="en-US"/>
        </w:rPr>
        <w:t>.</w:t>
      </w:r>
      <w:r w:rsidR="006651A0" w:rsidRPr="00496498">
        <w:rPr>
          <w:lang w:val="en-US"/>
        </w:rPr>
        <w:t>”</w:t>
      </w:r>
      <w:r w:rsidRPr="00496498">
        <w:rPr>
          <w:lang w:val="en-US"/>
        </w:rPr>
        <w:t xml:space="preserve"> His verbis </w:t>
      </w:r>
      <w:r w:rsidR="009B320E" w:rsidRPr="00496498">
        <w:rPr>
          <w:lang w:val="en-US"/>
        </w:rPr>
        <w:t>confirmátus</w:t>
      </w:r>
      <w:r w:rsidRPr="00496498">
        <w:rPr>
          <w:lang w:val="en-US"/>
        </w:rPr>
        <w:t xml:space="preserve"> </w:t>
      </w:r>
      <w:r w:rsidR="009B320E" w:rsidRPr="00496498">
        <w:rPr>
          <w:lang w:val="en-US"/>
        </w:rPr>
        <w:t>adoléscens</w:t>
      </w:r>
      <w:r w:rsidRPr="00496498">
        <w:rPr>
          <w:lang w:val="en-US"/>
        </w:rPr>
        <w:t xml:space="preserve"> excl</w:t>
      </w:r>
      <w:r w:rsidR="009B320E" w:rsidRPr="00496498">
        <w:rPr>
          <w:lang w:val="en-US"/>
        </w:rPr>
        <w:t>amávit</w:t>
      </w:r>
      <w:r w:rsidR="005774A7" w:rsidRPr="00496498">
        <w:rPr>
          <w:lang w:val="en-US"/>
        </w:rPr>
        <w:t> :</w:t>
      </w:r>
      <w:r w:rsidR="009B320E" w:rsidRPr="00496498">
        <w:rPr>
          <w:lang w:val="en-US"/>
        </w:rPr>
        <w:t xml:space="preserve"> </w:t>
      </w:r>
      <w:r w:rsidR="001F70BD" w:rsidRPr="00496498">
        <w:rPr>
          <w:lang w:val="en-US"/>
        </w:rPr>
        <w:t>“N</w:t>
      </w:r>
      <w:r w:rsidR="009B320E" w:rsidRPr="00496498">
        <w:rPr>
          <w:lang w:val="en-US"/>
        </w:rPr>
        <w:t>on regi ó</w:t>
      </w:r>
      <w:r w:rsidRPr="00496498">
        <w:rPr>
          <w:lang w:val="en-US"/>
        </w:rPr>
        <w:t>bsequor, sed legi</w:t>
      </w:r>
      <w:r w:rsidR="001F70BD" w:rsidRPr="00496498">
        <w:rPr>
          <w:lang w:val="en-US"/>
        </w:rPr>
        <w:t>.” T</w:t>
      </w:r>
      <w:r w:rsidRPr="00496498">
        <w:rPr>
          <w:lang w:val="en-US"/>
        </w:rPr>
        <w:t xml:space="preserve">um </w:t>
      </w:r>
      <w:r w:rsidR="009B320E" w:rsidRPr="00496498">
        <w:rPr>
          <w:lang w:val="en-US"/>
        </w:rPr>
        <w:t>convérsus</w:t>
      </w:r>
      <w:r w:rsidRPr="00496498">
        <w:rPr>
          <w:lang w:val="en-US"/>
        </w:rPr>
        <w:t xml:space="preserve"> ad </w:t>
      </w:r>
      <w:r w:rsidR="009B320E" w:rsidRPr="00496498">
        <w:rPr>
          <w:lang w:val="en-US"/>
        </w:rPr>
        <w:t>Antíochum</w:t>
      </w:r>
      <w:r w:rsidR="005774A7" w:rsidRPr="00496498">
        <w:rPr>
          <w:lang w:val="en-US"/>
        </w:rPr>
        <w:t> :</w:t>
      </w:r>
      <w:r w:rsidRPr="00496498">
        <w:rPr>
          <w:lang w:val="en-US"/>
        </w:rPr>
        <w:t xml:space="preserve"> </w:t>
      </w:r>
      <w:r w:rsidR="006651A0" w:rsidRPr="00496498">
        <w:rPr>
          <w:lang w:val="en-US"/>
        </w:rPr>
        <w:t>“</w:t>
      </w:r>
      <w:r w:rsidR="005E47FA" w:rsidRPr="00496498">
        <w:rPr>
          <w:lang w:val="en-US"/>
        </w:rPr>
        <w:t>Tu quidem, o</w:t>
      </w:r>
      <w:r w:rsidRPr="00496498">
        <w:rPr>
          <w:lang w:val="en-US"/>
        </w:rPr>
        <w:t xml:space="preserve"> </w:t>
      </w:r>
      <w:r w:rsidR="009B320E" w:rsidRPr="00496498">
        <w:rPr>
          <w:lang w:val="en-US"/>
        </w:rPr>
        <w:t>sceléste</w:t>
      </w:r>
      <w:r w:rsidRPr="00496498">
        <w:rPr>
          <w:lang w:val="en-US"/>
        </w:rPr>
        <w:t xml:space="preserve">, Dei </w:t>
      </w:r>
      <w:r w:rsidR="009B320E" w:rsidRPr="00496498">
        <w:rPr>
          <w:lang w:val="en-US"/>
        </w:rPr>
        <w:t>omnipoténtis</w:t>
      </w:r>
      <w:r w:rsidRPr="00496498">
        <w:rPr>
          <w:lang w:val="en-US"/>
        </w:rPr>
        <w:t xml:space="preserve"> iram non </w:t>
      </w:r>
      <w:r w:rsidR="009B320E" w:rsidRPr="00496498">
        <w:rPr>
          <w:lang w:val="en-US"/>
        </w:rPr>
        <w:t>effúgies</w:t>
      </w:r>
      <w:r w:rsidR="005774A7" w:rsidRPr="00496498">
        <w:rPr>
          <w:lang w:val="en-US"/>
        </w:rPr>
        <w:t> :</w:t>
      </w:r>
      <w:r w:rsidRPr="00496498">
        <w:rPr>
          <w:lang w:val="en-US"/>
        </w:rPr>
        <w:t xml:space="preserve"> erit tempus cum ab eo </w:t>
      </w:r>
      <w:r w:rsidR="009B320E" w:rsidRPr="00496498">
        <w:rPr>
          <w:lang w:val="en-US"/>
        </w:rPr>
        <w:t>percússus</w:t>
      </w:r>
      <w:r w:rsidRPr="00496498">
        <w:rPr>
          <w:lang w:val="en-US"/>
        </w:rPr>
        <w:t xml:space="preserve"> et </w:t>
      </w:r>
      <w:r w:rsidR="009B320E" w:rsidRPr="00496498">
        <w:rPr>
          <w:lang w:val="en-US"/>
        </w:rPr>
        <w:t>dolóre victus, te hóminem esse confité</w:t>
      </w:r>
      <w:r w:rsidRPr="00496498">
        <w:rPr>
          <w:lang w:val="en-US"/>
        </w:rPr>
        <w:t>beris</w:t>
      </w:r>
      <w:r w:rsidR="005C7E3F" w:rsidRPr="00496498">
        <w:rPr>
          <w:lang w:val="en-US"/>
        </w:rPr>
        <w:t xml:space="preserve">. </w:t>
      </w:r>
    </w:p>
    <w:p w:rsidR="00C87EAE" w:rsidRPr="00496498" w:rsidRDefault="009D7993" w:rsidP="00E2285C">
      <w:pPr>
        <w:pStyle w:val="s"/>
        <w:rPr>
          <w:lang w:val="en-US"/>
        </w:rPr>
      </w:pPr>
      <w:r w:rsidRPr="00496498">
        <w:rPr>
          <w:lang w:val="en-US"/>
        </w:rPr>
        <w:t xml:space="preserve">Nisi gens nostra in Deum peccavísset, nunquam in has </w:t>
      </w:r>
      <w:r w:rsidR="009B320E" w:rsidRPr="00496498">
        <w:rPr>
          <w:lang w:val="en-US"/>
        </w:rPr>
        <w:t>misérias incidissémus</w:t>
      </w:r>
      <w:r w:rsidR="00BE217D" w:rsidRPr="00496498">
        <w:rPr>
          <w:lang w:val="en-US"/>
        </w:rPr>
        <w:t> ;</w:t>
      </w:r>
      <w:r w:rsidR="009B320E" w:rsidRPr="00496498">
        <w:rPr>
          <w:lang w:val="en-US"/>
        </w:rPr>
        <w:t xml:space="preserve"> sed mox Deus meo fratrú</w:t>
      </w:r>
      <w:r w:rsidRPr="00496498">
        <w:rPr>
          <w:lang w:val="en-US"/>
        </w:rPr>
        <w:t xml:space="preserve">mque </w:t>
      </w:r>
      <w:r w:rsidR="009B320E" w:rsidRPr="00496498">
        <w:rPr>
          <w:lang w:val="en-US"/>
        </w:rPr>
        <w:t>meórum</w:t>
      </w:r>
      <w:r w:rsidRPr="00496498">
        <w:rPr>
          <w:lang w:val="en-US"/>
        </w:rPr>
        <w:t xml:space="preserve"> sánguine </w:t>
      </w:r>
      <w:r w:rsidR="009B320E" w:rsidRPr="00496498">
        <w:rPr>
          <w:lang w:val="en-US"/>
        </w:rPr>
        <w:t>placátus</w:t>
      </w:r>
      <w:r w:rsidRPr="00496498">
        <w:rPr>
          <w:lang w:val="en-US"/>
        </w:rPr>
        <w:t xml:space="preserve">, genti nostræ </w:t>
      </w:r>
      <w:r w:rsidR="009B320E" w:rsidRPr="00496498">
        <w:rPr>
          <w:lang w:val="en-US"/>
        </w:rPr>
        <w:t>reconciliábitur</w:t>
      </w:r>
      <w:r w:rsidRPr="00496498">
        <w:rPr>
          <w:lang w:val="en-US"/>
        </w:rPr>
        <w:t xml:space="preserve">, et nos post mortem </w:t>
      </w:r>
      <w:r w:rsidR="009B320E" w:rsidRPr="00496498">
        <w:rPr>
          <w:lang w:val="en-US"/>
        </w:rPr>
        <w:t>patiénter tolerá</w:t>
      </w:r>
      <w:r w:rsidRPr="00496498">
        <w:rPr>
          <w:lang w:val="en-US"/>
        </w:rPr>
        <w:t xml:space="preserve">tam </w:t>
      </w:r>
      <w:r w:rsidR="009B320E" w:rsidRPr="00496498">
        <w:rPr>
          <w:lang w:val="en-US"/>
        </w:rPr>
        <w:t>ætérna</w:t>
      </w:r>
      <w:r w:rsidRPr="00496498">
        <w:rPr>
          <w:lang w:val="en-US"/>
        </w:rPr>
        <w:t xml:space="preserve"> vita </w:t>
      </w:r>
      <w:r w:rsidR="009B320E" w:rsidRPr="00496498">
        <w:rPr>
          <w:lang w:val="en-US"/>
        </w:rPr>
        <w:t>donábit</w:t>
      </w:r>
      <w:r w:rsidRPr="00496498">
        <w:rPr>
          <w:lang w:val="en-US"/>
        </w:rPr>
        <w:t>.</w:t>
      </w:r>
      <w:r w:rsidR="006651A0" w:rsidRPr="00496498">
        <w:rPr>
          <w:lang w:val="en-US"/>
        </w:rPr>
        <w:t>”</w:t>
      </w:r>
      <w:r w:rsidRPr="00496498">
        <w:rPr>
          <w:lang w:val="en-US"/>
        </w:rPr>
        <w:t xml:space="preserve"> </w:t>
      </w:r>
    </w:p>
    <w:p w:rsidR="000E1190" w:rsidRDefault="00C87EAE" w:rsidP="00430F28">
      <w:pPr>
        <w:pStyle w:val="absconditus"/>
      </w:pPr>
      <w:r>
        <w:t>~</w:t>
      </w:r>
    </w:p>
    <w:p w:rsidR="00FA5FBE" w:rsidRDefault="00FA5FBE" w:rsidP="00FA5FBE">
      <w:pPr>
        <w:pStyle w:val="vocabulum"/>
      </w:pPr>
      <w:r w:rsidRPr="00382AA2">
        <w:rPr>
          <w:rStyle w:val="aditus"/>
        </w:rPr>
        <w:t>impĕrō</w:t>
      </w:r>
      <w:r w:rsidRPr="00023B16">
        <w:t xml:space="preserve">, </w:t>
      </w:r>
      <w:r w:rsidRPr="00CD4F3A">
        <w:rPr>
          <w:rStyle w:val="flexio"/>
        </w:rPr>
        <w:t>ās, āre, āvī, ātum</w:t>
      </w:r>
      <w:r w:rsidRPr="00023B16">
        <w:t xml:space="preserve">, </w:t>
      </w:r>
      <w:r w:rsidRPr="0002783F">
        <w:rPr>
          <w:rStyle w:val="gt"/>
        </w:rPr>
        <w:t>tr.</w:t>
      </w:r>
      <w:r>
        <w:rPr>
          <w:rStyle w:val="gt"/>
        </w:rPr>
        <w:t xml:space="preserve"> et intr.</w:t>
      </w:r>
      <w:r w:rsidR="009D14D5">
        <w:t> :</w:t>
      </w:r>
      <w:r>
        <w:t xml:space="preserve"> commander, ordonner. </w:t>
      </w:r>
    </w:p>
    <w:p w:rsidR="000E1190" w:rsidRDefault="00C87EAE" w:rsidP="00F976A5">
      <w:pPr>
        <w:pStyle w:val="vocabulum"/>
      </w:pPr>
      <w:r w:rsidRPr="000E1190">
        <w:rPr>
          <w:rStyle w:val="aditus"/>
        </w:rPr>
        <w:t>irrīdĕō</w:t>
      </w:r>
      <w:r w:rsidRPr="00023B16">
        <w:t xml:space="preserve"> </w:t>
      </w:r>
      <w:r w:rsidR="00CD2B3A">
        <w:t>(</w:t>
      </w:r>
      <w:r w:rsidR="00CD2B3A" w:rsidRPr="00CD2B3A">
        <w:rPr>
          <w:rStyle w:val="aditus"/>
        </w:rPr>
        <w:t>inr-</w:t>
      </w:r>
      <w:r w:rsidR="00CD2B3A">
        <w:t>)</w:t>
      </w:r>
      <w:r w:rsidRPr="00023B16">
        <w:t xml:space="preserve">, </w:t>
      </w:r>
      <w:r w:rsidRPr="00CD4F3A">
        <w:rPr>
          <w:rStyle w:val="flexio"/>
        </w:rPr>
        <w:t>ĭs, ĕre, rīsī, rīsum</w:t>
      </w:r>
      <w:r w:rsidR="009D14D5">
        <w:t> :</w:t>
      </w:r>
      <w:r w:rsidRPr="00023B16">
        <w:t xml:space="preserve"> </w:t>
      </w:r>
      <w:r w:rsidRPr="00831F62">
        <w:rPr>
          <w:rStyle w:val="cnumerus2"/>
        </w:rPr>
        <w:t>1.</w:t>
      </w:r>
      <w:r>
        <w:t xml:space="preserve"> </w:t>
      </w:r>
      <w:r w:rsidRPr="0002783F">
        <w:rPr>
          <w:rStyle w:val="gt"/>
        </w:rPr>
        <w:t>intr.</w:t>
      </w:r>
      <w:r>
        <w:t xml:space="preserve"> </w:t>
      </w:r>
      <w:r w:rsidRPr="00023B16">
        <w:t>se moquer</w:t>
      </w:r>
      <w:r w:rsidR="00BE217D">
        <w:t> ;</w:t>
      </w:r>
      <w:r>
        <w:t xml:space="preserve"> </w:t>
      </w:r>
      <w:r w:rsidRPr="00831F62">
        <w:rPr>
          <w:rStyle w:val="cnumerus2"/>
        </w:rPr>
        <w:t>2.</w:t>
      </w:r>
      <w:r>
        <w:t xml:space="preserve"> se moquer de, rire de, tourner en ridicule</w:t>
      </w:r>
      <w:r w:rsidRPr="00023B16">
        <w:t xml:space="preserve">. </w:t>
      </w:r>
    </w:p>
    <w:p w:rsidR="00913F8D" w:rsidRDefault="00913F8D" w:rsidP="00913F8D">
      <w:pPr>
        <w:pStyle w:val="vocabulum"/>
      </w:pPr>
      <w:r>
        <w:rPr>
          <w:rStyle w:val="aditus"/>
        </w:rPr>
        <w:t>tўrannus</w:t>
      </w:r>
      <w:r w:rsidRPr="00913F8D">
        <w:t xml:space="preserve">, </w:t>
      </w:r>
      <w:r w:rsidRPr="00497DEC">
        <w:rPr>
          <w:rStyle w:val="flexio"/>
        </w:rPr>
        <w:t>i</w:t>
      </w:r>
      <w:r w:rsidRPr="00913F8D">
        <w:t xml:space="preserve">, </w:t>
      </w:r>
      <w:r w:rsidRPr="00913F8D">
        <w:rPr>
          <w:rStyle w:val="gt"/>
        </w:rPr>
        <w:t>m.</w:t>
      </w:r>
      <w:r w:rsidR="009D14D5">
        <w:t> :</w:t>
      </w:r>
      <w:r>
        <w:t xml:space="preserve"> </w:t>
      </w:r>
      <w:r w:rsidRPr="00913F8D">
        <w:rPr>
          <w:rStyle w:val="cnumerus2"/>
        </w:rPr>
        <w:t>1.</w:t>
      </w:r>
      <w:r>
        <w:t xml:space="preserve"> tyran </w:t>
      </w:r>
      <w:r w:rsidRPr="00913F8D">
        <w:rPr>
          <w:rStyle w:val="gt"/>
        </w:rPr>
        <w:t>[au sens grec]</w:t>
      </w:r>
      <w:r>
        <w:t>, roi, souverain, monarque</w:t>
      </w:r>
      <w:r w:rsidR="00BE217D">
        <w:t> ;</w:t>
      </w:r>
      <w:r>
        <w:t xml:space="preserve"> </w:t>
      </w:r>
      <w:r w:rsidRPr="00913F8D">
        <w:rPr>
          <w:rStyle w:val="cnumerus2"/>
        </w:rPr>
        <w:t>2.</w:t>
      </w:r>
      <w:r>
        <w:t xml:space="preserve"> tyran, despote, usurpateur. </w:t>
      </w:r>
    </w:p>
    <w:p w:rsidR="000E1190" w:rsidRDefault="006243A1" w:rsidP="006243A1">
      <w:pPr>
        <w:pStyle w:val="vocabulum"/>
      </w:pPr>
      <w:r w:rsidRPr="000E1190">
        <w:rPr>
          <w:rStyle w:val="aditus"/>
        </w:rPr>
        <w:t>lāc</w:t>
      </w:r>
      <w:r w:rsidRPr="00023B16">
        <w:t xml:space="preserve">, lactis, </w:t>
      </w:r>
      <w:r w:rsidRPr="00BF45BC">
        <w:rPr>
          <w:rStyle w:val="gt"/>
        </w:rPr>
        <w:t>n.</w:t>
      </w:r>
      <w:r w:rsidR="009D14D5">
        <w:t> :</w:t>
      </w:r>
      <w:r w:rsidRPr="00023B16">
        <w:t xml:space="preserve"> lait</w:t>
      </w:r>
      <w:r w:rsidR="00987B40" w:rsidRPr="00023B16">
        <w:t xml:space="preserve">. </w:t>
      </w:r>
    </w:p>
    <w:p w:rsidR="00720033" w:rsidRPr="00720033" w:rsidRDefault="00720033" w:rsidP="00720033">
      <w:pPr>
        <w:pStyle w:val="vocabulum"/>
      </w:pPr>
      <w:r w:rsidRPr="00EB3CAB">
        <w:rPr>
          <w:rStyle w:val="aditus"/>
        </w:rPr>
        <w:t>frāt</w:t>
      </w:r>
      <w:r>
        <w:rPr>
          <w:rStyle w:val="aditus"/>
        </w:rPr>
        <w:t>ernus</w:t>
      </w:r>
      <w:r>
        <w:t xml:space="preserve">, </w:t>
      </w:r>
      <w:r w:rsidRPr="00FC73E1">
        <w:rPr>
          <w:rStyle w:val="flexio"/>
        </w:rPr>
        <w:t xml:space="preserve">a, </w:t>
      </w:r>
      <w:r w:rsidRPr="007F2AC0">
        <w:rPr>
          <w:rStyle w:val="flexio"/>
        </w:rPr>
        <w:t>um</w:t>
      </w:r>
      <w:r w:rsidR="009D14D5">
        <w:t> :</w:t>
      </w:r>
      <w:r>
        <w:t xml:space="preserve"> fraternel, de frère // de cousin germain // </w:t>
      </w:r>
      <w:r w:rsidRPr="00720033">
        <w:rPr>
          <w:rStyle w:val="gt"/>
        </w:rPr>
        <w:t>[fig.]</w:t>
      </w:r>
      <w:r>
        <w:t xml:space="preserve"> fraternel. </w:t>
      </w:r>
    </w:p>
    <w:p w:rsidR="000E1190" w:rsidRDefault="00A35316" w:rsidP="00A35316">
      <w:pPr>
        <w:pStyle w:val="vocabulum"/>
      </w:pPr>
      <w:r w:rsidRPr="000E1190">
        <w:rPr>
          <w:rStyle w:val="aditus"/>
        </w:rPr>
        <w:t>intŭĕŏr</w:t>
      </w:r>
      <w:r w:rsidRPr="00023B16">
        <w:t xml:space="preserve">, </w:t>
      </w:r>
      <w:r w:rsidRPr="005D6229">
        <w:rPr>
          <w:rStyle w:val="flexio"/>
        </w:rPr>
        <w:t>ērĭs, ērī, ĭtus sum</w:t>
      </w:r>
      <w:r>
        <w:t xml:space="preserve">, </w:t>
      </w:r>
      <w:r w:rsidRPr="001D03F9">
        <w:rPr>
          <w:rStyle w:val="gt"/>
        </w:rPr>
        <w:t>tr. et qqf. intr.</w:t>
      </w:r>
      <w:r w:rsidR="009D14D5">
        <w:t> :</w:t>
      </w:r>
      <w:r w:rsidRPr="00023B16">
        <w:t xml:space="preserve"> </w:t>
      </w:r>
      <w:r>
        <w:t xml:space="preserve">porter ses regards sur, fixer ses regards sur, </w:t>
      </w:r>
      <w:r w:rsidRPr="00023B16">
        <w:t>regarder</w:t>
      </w:r>
      <w:r>
        <w:t xml:space="preserve"> attentivement</w:t>
      </w:r>
      <w:r w:rsidRPr="00023B16">
        <w:t xml:space="preserve"> </w:t>
      </w:r>
      <w:r>
        <w:t xml:space="preserve">// </w:t>
      </w:r>
      <w:r w:rsidR="00CB244D" w:rsidRPr="00BF45BC">
        <w:rPr>
          <w:rStyle w:val="gt"/>
        </w:rPr>
        <w:t>[fig.]</w:t>
      </w:r>
      <w:r>
        <w:t xml:space="preserve"> </w:t>
      </w:r>
      <w:r w:rsidRPr="00023B16">
        <w:t xml:space="preserve">contempler. </w:t>
      </w:r>
    </w:p>
    <w:p w:rsidR="00C47339" w:rsidRPr="00C47339" w:rsidRDefault="00C47339" w:rsidP="00C47339">
      <w:pPr>
        <w:pStyle w:val="vocabulum"/>
      </w:pPr>
      <w:r>
        <w:rPr>
          <w:rStyle w:val="aditus"/>
        </w:rPr>
        <w:t>scĕlestus</w:t>
      </w:r>
      <w:r>
        <w:t xml:space="preserve">, </w:t>
      </w:r>
      <w:r w:rsidRPr="00FC73E1">
        <w:rPr>
          <w:rStyle w:val="flexio"/>
        </w:rPr>
        <w:t xml:space="preserve">a, </w:t>
      </w:r>
      <w:r w:rsidRPr="007F2AC0">
        <w:rPr>
          <w:rStyle w:val="flexio"/>
        </w:rPr>
        <w:t>um</w:t>
      </w:r>
      <w:r w:rsidR="009D14D5">
        <w:t> :</w:t>
      </w:r>
      <w:r>
        <w:t xml:space="preserve"> scélérat, criminel </w:t>
      </w:r>
      <w:r w:rsidRPr="00C47339">
        <w:rPr>
          <w:rStyle w:val="gt"/>
        </w:rPr>
        <w:t>[pers. et ch.]</w:t>
      </w:r>
      <w:r>
        <w:t xml:space="preserve">, impie, sacrilège, affreux, horrible // funeste, malheureux // </w:t>
      </w:r>
      <w:r w:rsidRPr="00C47339">
        <w:rPr>
          <w:rStyle w:val="gt"/>
        </w:rPr>
        <w:t>pris substt, dans la langue comique,</w:t>
      </w:r>
      <w:r>
        <w:t xml:space="preserve"> coquin, fourbe, bandit // </w:t>
      </w:r>
      <w:r w:rsidRPr="00C47339">
        <w:rPr>
          <w:rStyle w:val="lt"/>
        </w:rPr>
        <w:t>sceléstior</w:t>
      </w:r>
      <w:r>
        <w:t xml:space="preserve">. </w:t>
      </w:r>
    </w:p>
    <w:p w:rsidR="00827018" w:rsidRPr="00827018" w:rsidRDefault="00827018" w:rsidP="00827018">
      <w:pPr>
        <w:pStyle w:val="vocabulum"/>
      </w:pPr>
      <w:r w:rsidRPr="000E1190">
        <w:rPr>
          <w:rStyle w:val="aditus"/>
        </w:rPr>
        <w:t>omn</w:t>
      </w:r>
      <w:r>
        <w:rPr>
          <w:rStyle w:val="aditus"/>
        </w:rPr>
        <w:t>ĭpŏtens</w:t>
      </w:r>
      <w:r>
        <w:t xml:space="preserve">, </w:t>
      </w:r>
      <w:r w:rsidRPr="00497DEC">
        <w:rPr>
          <w:rStyle w:val="flexio"/>
        </w:rPr>
        <w:t>tis</w:t>
      </w:r>
      <w:r w:rsidR="009D14D5">
        <w:t> :</w:t>
      </w:r>
      <w:r>
        <w:t xml:space="preserve"> tout-puissant // </w:t>
      </w:r>
      <w:r w:rsidRPr="00827018">
        <w:rPr>
          <w:rStyle w:val="gt"/>
        </w:rPr>
        <w:t>subst. m</w:t>
      </w:r>
      <w:r>
        <w:rPr>
          <w:rStyle w:val="gt"/>
        </w:rPr>
        <w:t>.</w:t>
      </w:r>
      <w:r w:rsidRPr="00827018">
        <w:rPr>
          <w:rStyle w:val="gt"/>
        </w:rPr>
        <w:t>,</w:t>
      </w:r>
      <w:r>
        <w:t xml:space="preserve"> le Tout-Puissant // </w:t>
      </w:r>
      <w:r w:rsidRPr="00827018">
        <w:rPr>
          <w:rStyle w:val="lt"/>
        </w:rPr>
        <w:t>-tĭŏr</w:t>
      </w:r>
      <w:r w:rsidR="00BE217D">
        <w:t> ;</w:t>
      </w:r>
      <w:r>
        <w:t xml:space="preserve"> </w:t>
      </w:r>
      <w:r w:rsidRPr="00827018">
        <w:rPr>
          <w:rStyle w:val="lt"/>
        </w:rPr>
        <w:t>-tissĭmus</w:t>
      </w:r>
      <w:r>
        <w:t xml:space="preserve">. </w:t>
      </w:r>
    </w:p>
    <w:p w:rsidR="007B06DC" w:rsidRPr="00151CF6" w:rsidRDefault="007B06DC" w:rsidP="007B06DC">
      <w:pPr>
        <w:pStyle w:val="vocabulum"/>
      </w:pPr>
      <w:r>
        <w:rPr>
          <w:rStyle w:val="aditus"/>
        </w:rPr>
        <w:lastRenderedPageBreak/>
        <w:t>numquam, numquam</w:t>
      </w:r>
      <w:r>
        <w:t xml:space="preserve">, </w:t>
      </w:r>
      <w:r w:rsidRPr="007B06DC">
        <w:rPr>
          <w:rStyle w:val="gt"/>
        </w:rPr>
        <w:t>adv.</w:t>
      </w:r>
      <w:r w:rsidR="009D14D5">
        <w:t> :</w:t>
      </w:r>
      <w:r>
        <w:t xml:space="preserve"> </w:t>
      </w:r>
      <w:r w:rsidRPr="007B06DC">
        <w:rPr>
          <w:rStyle w:val="cnumerus2"/>
        </w:rPr>
        <w:t>1.</w:t>
      </w:r>
      <w:r>
        <w:t xml:space="preserve"> jamais // </w:t>
      </w:r>
      <w:r w:rsidRPr="007B06DC">
        <w:rPr>
          <w:rStyle w:val="lt"/>
        </w:rPr>
        <w:t>numquam non</w:t>
      </w:r>
      <w:r>
        <w:t>, toujours</w:t>
      </w:r>
      <w:r w:rsidR="00BE217D">
        <w:t> ;</w:t>
      </w:r>
      <w:r>
        <w:t xml:space="preserve"> </w:t>
      </w:r>
      <w:r w:rsidRPr="007B06DC">
        <w:rPr>
          <w:rStyle w:val="lt"/>
        </w:rPr>
        <w:t>non numquam</w:t>
      </w:r>
      <w:r>
        <w:t>, quelquefois</w:t>
      </w:r>
      <w:r w:rsidR="00BE217D">
        <w:t> ;</w:t>
      </w:r>
      <w:r>
        <w:t xml:space="preserve"> </w:t>
      </w:r>
      <w:r w:rsidRPr="007B06DC">
        <w:rPr>
          <w:rStyle w:val="cnumerus2"/>
        </w:rPr>
        <w:t>2.</w:t>
      </w:r>
      <w:r>
        <w:t xml:space="preserve"> pas du tout. </w:t>
      </w:r>
    </w:p>
    <w:p w:rsidR="00B84F7F" w:rsidRDefault="00F31401" w:rsidP="00F31401">
      <w:pPr>
        <w:pStyle w:val="vocabulum"/>
        <w:rPr>
          <w:rStyle w:val="aditus"/>
        </w:rPr>
      </w:pPr>
      <w:r>
        <w:rPr>
          <w:rStyle w:val="aditus"/>
        </w:rPr>
        <w:t>rĕconcĭlĭō</w:t>
      </w:r>
      <w:r>
        <w:t>,</w:t>
      </w:r>
      <w:r w:rsidRPr="004D1942">
        <w:t xml:space="preserve"> </w:t>
      </w:r>
      <w:r w:rsidRPr="00CD4F3A">
        <w:rPr>
          <w:rStyle w:val="flexio"/>
        </w:rPr>
        <w:t>ās, āre, āvī, ātum</w:t>
      </w:r>
      <w:r w:rsidRPr="00023B16">
        <w:t xml:space="preserve">, </w:t>
      </w:r>
      <w:r w:rsidRPr="0002783F">
        <w:rPr>
          <w:rStyle w:val="gt"/>
        </w:rPr>
        <w:t>tr.</w:t>
      </w:r>
      <w:r w:rsidR="009D14D5">
        <w:t> :</w:t>
      </w:r>
      <w:r>
        <w:t xml:space="preserve"> </w:t>
      </w:r>
      <w:r w:rsidRPr="00F31401">
        <w:rPr>
          <w:rStyle w:val="cnumerus2"/>
        </w:rPr>
        <w:t>1.</w:t>
      </w:r>
      <w:r>
        <w:t xml:space="preserve"> remettre en état, rétablir</w:t>
      </w:r>
      <w:r w:rsidR="00BE217D">
        <w:t> ;</w:t>
      </w:r>
      <w:r>
        <w:t xml:space="preserve"> </w:t>
      </w:r>
      <w:r w:rsidRPr="00F31401">
        <w:rPr>
          <w:rStyle w:val="cnumerus2"/>
        </w:rPr>
        <w:t>2.</w:t>
      </w:r>
      <w:r>
        <w:t xml:space="preserve"> ramener </w:t>
      </w:r>
      <w:r w:rsidRPr="00F31401">
        <w:rPr>
          <w:rStyle w:val="cnumerus2"/>
        </w:rPr>
        <w:t>a)</w:t>
      </w:r>
      <w:r>
        <w:t xml:space="preserve"> áliquem domum, ramener qqn au logis </w:t>
      </w:r>
      <w:r w:rsidRPr="00F31401">
        <w:rPr>
          <w:rStyle w:val="cnumerus2"/>
        </w:rPr>
        <w:t>b)</w:t>
      </w:r>
      <w:r>
        <w:t xml:space="preserve"> </w:t>
      </w:r>
      <w:r w:rsidRPr="00F31401">
        <w:rPr>
          <w:rStyle w:val="gt"/>
        </w:rPr>
        <w:t>[fig.]</w:t>
      </w:r>
      <w:r>
        <w:t xml:space="preserve"> réconcilier. </w:t>
      </w:r>
    </w:p>
    <w:p w:rsidR="00553575" w:rsidRDefault="00553575" w:rsidP="00553575">
      <w:pPr>
        <w:pStyle w:val="i"/>
      </w:pPr>
      <w:r>
        <w:t>5. C’est pourquoi le roi exhorta la mère à conseiller à son fils de se soumettre. Celle-ci, se jouant du tyran cruel, parla en ces termes à son enfant</w:t>
      </w:r>
      <w:r w:rsidR="009D14D5">
        <w:t> :</w:t>
      </w:r>
      <w:r>
        <w:t xml:space="preserve"> « Aie pitié, mon fils. aie pitié de ta malheureuse mère qui t’a porté dans son sein, et qui après ta naissance t’a nourri de son lait. Ne dégénère point de la vertu de tes frères</w:t>
      </w:r>
      <w:r w:rsidR="00BE217D">
        <w:t> ;</w:t>
      </w:r>
      <w:r>
        <w:t xml:space="preserve"> ne crains point ce bourreau. Crains Dieu seul, regarde Dieu seul, de qui tu recevras ta récompense. »</w:t>
      </w:r>
    </w:p>
    <w:p w:rsidR="00553575" w:rsidRDefault="00553575" w:rsidP="00553575">
      <w:pPr>
        <w:pStyle w:val="i"/>
      </w:pPr>
      <w:r>
        <w:t>Fortifié par ces paroles, l’enfant s’écria</w:t>
      </w:r>
      <w:r w:rsidR="009D14D5">
        <w:t> :</w:t>
      </w:r>
      <w:r>
        <w:t xml:space="preserve"> « Je n’obéis point au roi, mais à la loi. » Puis, se tournant vers Antíochus</w:t>
      </w:r>
      <w:r w:rsidR="009D14D5">
        <w:t> :</w:t>
      </w:r>
      <w:r>
        <w:t xml:space="preserve"> « Pour toi, scélérat, tu n’éviteras pas la colère de Dieu tout-puissant. Un jour viendra où, frappé par lui et vaincu par la douleur, tu confesseras que tu n’es qu’un homme. Si notre nation n’avait péché envers Dieu, nous ne serions jamais tombés dans de tels malheurs. Mais bientôt Dieu, apaisé par mon sang et par le sang de mes frères, se réconciliera avec notre peuple</w:t>
      </w:r>
      <w:r w:rsidR="00BE217D">
        <w:t> ;</w:t>
      </w:r>
      <w:r>
        <w:t xml:space="preserve"> et à nous, pour cette mort endurée avec courage, il nous donnera la vie éternelle. »</w:t>
      </w:r>
    </w:p>
    <w:p w:rsidR="00B30990" w:rsidRPr="00930EE0" w:rsidRDefault="00B30990" w:rsidP="00E2285C">
      <w:pPr>
        <w:pStyle w:val="s"/>
        <w:rPr>
          <w:lang w:val="fr-FR"/>
        </w:rPr>
      </w:pPr>
    </w:p>
    <w:tbl>
      <w:tblPr>
        <w:tblW w:w="5000" w:type="pct"/>
        <w:tblLook w:val="04A0"/>
      </w:tblPr>
      <w:tblGrid>
        <w:gridCol w:w="3303"/>
        <w:gridCol w:w="4153"/>
      </w:tblGrid>
      <w:tr w:rsidR="00CF5331" w:rsidRPr="00822DC6" w:rsidTr="00962409">
        <w:tc>
          <w:tcPr>
            <w:tcW w:w="2215" w:type="pct"/>
          </w:tcPr>
          <w:p w:rsidR="00CF5331" w:rsidRPr="00D63136" w:rsidRDefault="00CF5331" w:rsidP="00B7663C">
            <w:pPr>
              <w:pStyle w:val="sv"/>
            </w:pPr>
            <w:r w:rsidRPr="00D63136">
              <w:t>5. Quare rex</w:t>
            </w:r>
          </w:p>
        </w:tc>
        <w:tc>
          <w:tcPr>
            <w:tcW w:w="2785" w:type="pct"/>
          </w:tcPr>
          <w:p w:rsidR="00CF5331" w:rsidRPr="00822DC6" w:rsidRDefault="00CF5331" w:rsidP="00B7663C">
            <w:pPr>
              <w:pStyle w:val="iv"/>
            </w:pPr>
            <w:r w:rsidRPr="00822DC6">
              <w:t>5. C’est-pourquoi le roi</w:t>
            </w:r>
          </w:p>
        </w:tc>
      </w:tr>
      <w:tr w:rsidR="00CF5331" w:rsidRPr="00822DC6" w:rsidTr="00962409">
        <w:tc>
          <w:tcPr>
            <w:tcW w:w="2215" w:type="pct"/>
          </w:tcPr>
          <w:p w:rsidR="00CF5331" w:rsidRPr="00D63136" w:rsidRDefault="00CF5331" w:rsidP="00B7663C">
            <w:pPr>
              <w:pStyle w:val="sv"/>
            </w:pPr>
            <w:r w:rsidRPr="00D63136">
              <w:t>hortátus est matrem</w:t>
            </w:r>
          </w:p>
        </w:tc>
        <w:tc>
          <w:tcPr>
            <w:tcW w:w="2785" w:type="pct"/>
          </w:tcPr>
          <w:p w:rsidR="00CF5331" w:rsidRPr="00822DC6" w:rsidRDefault="00CF5331" w:rsidP="00B7663C">
            <w:pPr>
              <w:pStyle w:val="iv"/>
            </w:pPr>
            <w:r w:rsidRPr="00822DC6">
              <w:t>exhorta la mère</w:t>
            </w:r>
          </w:p>
        </w:tc>
      </w:tr>
      <w:tr w:rsidR="00CF5331" w:rsidRPr="00822DC6" w:rsidTr="00962409">
        <w:tc>
          <w:tcPr>
            <w:tcW w:w="2215" w:type="pct"/>
          </w:tcPr>
          <w:p w:rsidR="00CF5331" w:rsidRPr="00D63136" w:rsidRDefault="00CF5331" w:rsidP="00B7663C">
            <w:pPr>
              <w:pStyle w:val="sv"/>
            </w:pPr>
            <w:r w:rsidRPr="00D63136">
              <w:t>ut suadéret fílio</w:t>
            </w:r>
          </w:p>
        </w:tc>
        <w:tc>
          <w:tcPr>
            <w:tcW w:w="2785" w:type="pct"/>
          </w:tcPr>
          <w:p w:rsidR="00CF5331" w:rsidRPr="00822DC6" w:rsidRDefault="00CF5331" w:rsidP="00B7663C">
            <w:pPr>
              <w:pStyle w:val="iv"/>
            </w:pPr>
            <w:r w:rsidRPr="00822DC6">
              <w:t xml:space="preserve">pour qu’elle conseillât à </w:t>
            </w:r>
            <w:r w:rsidRPr="00822DC6">
              <w:rPr>
                <w:rStyle w:val="italicus"/>
              </w:rPr>
              <w:t>son</w:t>
            </w:r>
            <w:r w:rsidRPr="00822DC6">
              <w:t xml:space="preserve"> fils</w:t>
            </w:r>
          </w:p>
        </w:tc>
      </w:tr>
      <w:tr w:rsidR="00CF5331" w:rsidRPr="00822DC6" w:rsidTr="00962409">
        <w:tc>
          <w:tcPr>
            <w:tcW w:w="2215" w:type="pct"/>
          </w:tcPr>
          <w:p w:rsidR="00CF5331" w:rsidRPr="00D63136" w:rsidRDefault="00CF5331" w:rsidP="00B7663C">
            <w:pPr>
              <w:pStyle w:val="sv"/>
            </w:pPr>
            <w:r w:rsidRPr="00D63136">
              <w:t>fácere imperáta.</w:t>
            </w:r>
          </w:p>
        </w:tc>
        <w:tc>
          <w:tcPr>
            <w:tcW w:w="2785" w:type="pct"/>
          </w:tcPr>
          <w:p w:rsidR="00CF5331" w:rsidRPr="00822DC6" w:rsidRDefault="00CF5331" w:rsidP="00B7663C">
            <w:pPr>
              <w:pStyle w:val="iv"/>
            </w:pPr>
            <w:r w:rsidRPr="00822DC6">
              <w:t>de faire les choses ordonnées.</w:t>
            </w:r>
          </w:p>
        </w:tc>
      </w:tr>
      <w:tr w:rsidR="00CF5331" w:rsidRPr="00822DC6" w:rsidTr="00962409">
        <w:tc>
          <w:tcPr>
            <w:tcW w:w="2215" w:type="pct"/>
          </w:tcPr>
          <w:p w:rsidR="00CF5331" w:rsidRPr="00D63136" w:rsidRDefault="00CF5331" w:rsidP="00B7663C">
            <w:pPr>
              <w:pStyle w:val="sv"/>
            </w:pPr>
            <w:r w:rsidRPr="00D63136">
              <w:t>Illa, irrídens</w:t>
            </w:r>
          </w:p>
        </w:tc>
        <w:tc>
          <w:tcPr>
            <w:tcW w:w="2785" w:type="pct"/>
          </w:tcPr>
          <w:p w:rsidR="00CF5331" w:rsidRPr="00822DC6" w:rsidRDefault="00CF5331" w:rsidP="00B7663C">
            <w:pPr>
              <w:pStyle w:val="iv"/>
            </w:pPr>
            <w:r w:rsidRPr="00822DC6">
              <w:t>Celle-ci, se raillant</w:t>
            </w:r>
          </w:p>
        </w:tc>
      </w:tr>
      <w:tr w:rsidR="00CF5331" w:rsidRPr="00822DC6" w:rsidTr="00962409">
        <w:tc>
          <w:tcPr>
            <w:tcW w:w="2215" w:type="pct"/>
          </w:tcPr>
          <w:p w:rsidR="00CF5331" w:rsidRPr="00D63136" w:rsidRDefault="00CF5331" w:rsidP="00B7663C">
            <w:pPr>
              <w:pStyle w:val="sv"/>
            </w:pPr>
            <w:r w:rsidRPr="00D63136">
              <w:t>crudélem tyránnum.</w:t>
            </w:r>
          </w:p>
        </w:tc>
        <w:tc>
          <w:tcPr>
            <w:tcW w:w="2785" w:type="pct"/>
          </w:tcPr>
          <w:p w:rsidR="00CF5331" w:rsidRPr="00822DC6" w:rsidRDefault="00CF5331" w:rsidP="00B7663C">
            <w:pPr>
              <w:pStyle w:val="iv"/>
            </w:pPr>
            <w:r w:rsidRPr="00822DC6">
              <w:t>du cruel tyran,</w:t>
            </w:r>
          </w:p>
        </w:tc>
      </w:tr>
      <w:tr w:rsidR="00CF5331" w:rsidRPr="00822DC6" w:rsidTr="00962409">
        <w:tc>
          <w:tcPr>
            <w:tcW w:w="2215" w:type="pct"/>
          </w:tcPr>
          <w:p w:rsidR="00CF5331" w:rsidRPr="00D63136" w:rsidRDefault="00CF5331" w:rsidP="00B7663C">
            <w:pPr>
              <w:pStyle w:val="sv"/>
            </w:pPr>
            <w:r w:rsidRPr="00D63136">
              <w:t>allocúta est fílium sic</w:t>
            </w:r>
            <w:r w:rsidR="009D14D5">
              <w:t> :</w:t>
            </w:r>
          </w:p>
        </w:tc>
        <w:tc>
          <w:tcPr>
            <w:tcW w:w="2785" w:type="pct"/>
          </w:tcPr>
          <w:p w:rsidR="00CF5331" w:rsidRPr="00822DC6" w:rsidRDefault="00CF5331" w:rsidP="00B7663C">
            <w:pPr>
              <w:pStyle w:val="iv"/>
            </w:pPr>
            <w:r w:rsidRPr="00822DC6">
              <w:t xml:space="preserve">parla à </w:t>
            </w:r>
            <w:r w:rsidRPr="00822DC6">
              <w:rPr>
                <w:rStyle w:val="italicus"/>
              </w:rPr>
              <w:t>son</w:t>
            </w:r>
            <w:r w:rsidRPr="00822DC6">
              <w:t xml:space="preserve"> fils ainsi</w:t>
            </w:r>
            <w:r w:rsidR="009D14D5">
              <w:t> :</w:t>
            </w:r>
          </w:p>
        </w:tc>
      </w:tr>
      <w:tr w:rsidR="00CF5331" w:rsidRPr="00822DC6" w:rsidTr="00962409">
        <w:tc>
          <w:tcPr>
            <w:tcW w:w="2215" w:type="pct"/>
          </w:tcPr>
          <w:p w:rsidR="00CF5331" w:rsidRPr="00D63136" w:rsidRDefault="00CF5331" w:rsidP="00B7663C">
            <w:pPr>
              <w:pStyle w:val="sv"/>
            </w:pPr>
            <w:r w:rsidRPr="00D63136">
              <w:t>« Miserere, mi fili,</w:t>
            </w:r>
          </w:p>
        </w:tc>
        <w:tc>
          <w:tcPr>
            <w:tcW w:w="2785" w:type="pct"/>
          </w:tcPr>
          <w:p w:rsidR="00CF5331" w:rsidRPr="00822DC6" w:rsidRDefault="00CF5331" w:rsidP="00B7663C">
            <w:pPr>
              <w:pStyle w:val="iv"/>
            </w:pPr>
            <w:r w:rsidRPr="00822DC6">
              <w:t>« Aie-pitié, mon fils,</w:t>
            </w:r>
          </w:p>
        </w:tc>
      </w:tr>
      <w:tr w:rsidR="00CF5331" w:rsidRPr="00822DC6" w:rsidTr="00962409">
        <w:tc>
          <w:tcPr>
            <w:tcW w:w="2215" w:type="pct"/>
          </w:tcPr>
          <w:p w:rsidR="00CF5331" w:rsidRPr="00D63136" w:rsidRDefault="00CF5331" w:rsidP="00B7663C">
            <w:pPr>
              <w:pStyle w:val="sv"/>
            </w:pPr>
            <w:r w:rsidRPr="00D63136">
              <w:t>miserére tuæ matris,</w:t>
            </w:r>
          </w:p>
        </w:tc>
        <w:tc>
          <w:tcPr>
            <w:tcW w:w="2785" w:type="pct"/>
          </w:tcPr>
          <w:p w:rsidR="00CF5331" w:rsidRPr="00822DC6" w:rsidRDefault="00CF5331" w:rsidP="00B7663C">
            <w:pPr>
              <w:pStyle w:val="iv"/>
            </w:pPr>
            <w:r w:rsidRPr="00822DC6">
              <w:t>aie-pitié de ta mère,</w:t>
            </w:r>
          </w:p>
        </w:tc>
      </w:tr>
      <w:tr w:rsidR="00CF5331" w:rsidRPr="00822DC6" w:rsidTr="00962409">
        <w:tc>
          <w:tcPr>
            <w:tcW w:w="2215" w:type="pct"/>
          </w:tcPr>
          <w:p w:rsidR="00CF5331" w:rsidRPr="00D63136" w:rsidRDefault="00CF5331" w:rsidP="00B7663C">
            <w:pPr>
              <w:pStyle w:val="sv"/>
            </w:pPr>
            <w:r w:rsidRPr="00D63136">
              <w:t>quæ gestávi te útero,</w:t>
            </w:r>
          </w:p>
        </w:tc>
        <w:tc>
          <w:tcPr>
            <w:tcW w:w="2785" w:type="pct"/>
          </w:tcPr>
          <w:p w:rsidR="00CF5331" w:rsidRPr="00822DC6" w:rsidRDefault="00CF5331" w:rsidP="00B7663C">
            <w:pPr>
              <w:pStyle w:val="iv"/>
            </w:pPr>
            <w:r w:rsidRPr="00822DC6">
              <w:rPr>
                <w:rStyle w:val="italicus"/>
              </w:rPr>
              <w:t>de moi</w:t>
            </w:r>
            <w:r w:rsidRPr="00822DC6">
              <w:t xml:space="preserve"> qui ai porté toi dans </w:t>
            </w:r>
            <w:r w:rsidRPr="00822DC6">
              <w:rPr>
                <w:rStyle w:val="italicus"/>
              </w:rPr>
              <w:t>mon</w:t>
            </w:r>
            <w:r w:rsidRPr="00822DC6">
              <w:t xml:space="preserve"> sein,</w:t>
            </w:r>
          </w:p>
        </w:tc>
      </w:tr>
      <w:tr w:rsidR="00CF5331" w:rsidRPr="00822DC6" w:rsidTr="00962409">
        <w:tc>
          <w:tcPr>
            <w:tcW w:w="2215" w:type="pct"/>
          </w:tcPr>
          <w:p w:rsidR="00CF5331" w:rsidRPr="00930EE0" w:rsidRDefault="00CF5331" w:rsidP="00B7663C">
            <w:pPr>
              <w:pStyle w:val="sv"/>
              <w:rPr>
                <w:lang w:val="fr-FR"/>
              </w:rPr>
            </w:pPr>
            <w:r w:rsidRPr="00930EE0">
              <w:rPr>
                <w:lang w:val="fr-FR"/>
              </w:rPr>
              <w:t>quæ álui lacte te natum.</w:t>
            </w:r>
          </w:p>
        </w:tc>
        <w:tc>
          <w:tcPr>
            <w:tcW w:w="2785" w:type="pct"/>
          </w:tcPr>
          <w:p w:rsidR="00CF5331" w:rsidRPr="00822DC6" w:rsidRDefault="00CF5331" w:rsidP="00B7663C">
            <w:pPr>
              <w:pStyle w:val="iv"/>
            </w:pPr>
            <w:r w:rsidRPr="00822DC6">
              <w:t xml:space="preserve">qui ai nourri de </w:t>
            </w:r>
            <w:r w:rsidRPr="00822DC6">
              <w:rPr>
                <w:rStyle w:val="italicus"/>
              </w:rPr>
              <w:t>mon</w:t>
            </w:r>
            <w:r w:rsidRPr="00822DC6">
              <w:t xml:space="preserve"> lait toi né.</w:t>
            </w:r>
          </w:p>
        </w:tc>
      </w:tr>
      <w:tr w:rsidR="00CF5331" w:rsidRPr="00822DC6" w:rsidTr="00962409">
        <w:tc>
          <w:tcPr>
            <w:tcW w:w="2215" w:type="pct"/>
          </w:tcPr>
          <w:p w:rsidR="00CF5331" w:rsidRPr="00D63136" w:rsidRDefault="00CF5331" w:rsidP="00B7663C">
            <w:pPr>
              <w:pStyle w:val="sv"/>
            </w:pPr>
            <w:r w:rsidRPr="00D63136">
              <w:t>Noli degeneráre</w:t>
            </w:r>
          </w:p>
        </w:tc>
        <w:tc>
          <w:tcPr>
            <w:tcW w:w="2785" w:type="pct"/>
          </w:tcPr>
          <w:p w:rsidR="00CF5331" w:rsidRPr="00822DC6" w:rsidRDefault="00CF5331" w:rsidP="00B7663C">
            <w:pPr>
              <w:pStyle w:val="iv"/>
            </w:pPr>
            <w:r w:rsidRPr="00822DC6">
              <w:t>Ne-veuille pas dégénérer</w:t>
            </w:r>
          </w:p>
        </w:tc>
      </w:tr>
      <w:tr w:rsidR="00CF5331" w:rsidRPr="00822DC6" w:rsidTr="00962409">
        <w:tc>
          <w:tcPr>
            <w:tcW w:w="2215" w:type="pct"/>
          </w:tcPr>
          <w:p w:rsidR="00CF5331" w:rsidRPr="00D63136" w:rsidRDefault="00CF5331" w:rsidP="00B7663C">
            <w:pPr>
              <w:pStyle w:val="sv"/>
            </w:pPr>
            <w:r w:rsidRPr="00D63136">
              <w:t>a virtúte fratérna</w:t>
            </w:r>
            <w:r w:rsidR="00BE217D">
              <w:t> ;</w:t>
            </w:r>
          </w:p>
        </w:tc>
        <w:tc>
          <w:tcPr>
            <w:tcW w:w="2785" w:type="pct"/>
          </w:tcPr>
          <w:p w:rsidR="00CF5331" w:rsidRPr="00822DC6" w:rsidRDefault="00CF5331" w:rsidP="00B7663C">
            <w:pPr>
              <w:pStyle w:val="iv"/>
            </w:pPr>
            <w:r w:rsidRPr="00822DC6">
              <w:t>de la vertu de-tes-frères</w:t>
            </w:r>
            <w:r w:rsidR="00BE217D">
              <w:t> ;</w:t>
            </w:r>
          </w:p>
        </w:tc>
      </w:tr>
      <w:tr w:rsidR="00CF5331" w:rsidRPr="00822DC6" w:rsidTr="00962409">
        <w:tc>
          <w:tcPr>
            <w:tcW w:w="2215" w:type="pct"/>
          </w:tcPr>
          <w:p w:rsidR="00CF5331" w:rsidRPr="00D63136" w:rsidRDefault="00CF5331" w:rsidP="00B7663C">
            <w:pPr>
              <w:pStyle w:val="sv"/>
            </w:pPr>
            <w:r w:rsidRPr="00D63136">
              <w:t>noli timére</w:t>
            </w:r>
          </w:p>
        </w:tc>
        <w:tc>
          <w:tcPr>
            <w:tcW w:w="2785" w:type="pct"/>
          </w:tcPr>
          <w:p w:rsidR="00CF5331" w:rsidRPr="00822DC6" w:rsidRDefault="00CF5331" w:rsidP="00B7663C">
            <w:pPr>
              <w:pStyle w:val="iv"/>
            </w:pPr>
            <w:r w:rsidRPr="00822DC6">
              <w:t>ne-veuille-pas craindre</w:t>
            </w:r>
          </w:p>
        </w:tc>
      </w:tr>
      <w:tr w:rsidR="00CF5331" w:rsidRPr="00822DC6" w:rsidTr="00962409">
        <w:tc>
          <w:tcPr>
            <w:tcW w:w="2215" w:type="pct"/>
          </w:tcPr>
          <w:p w:rsidR="00CF5331" w:rsidRPr="00D63136" w:rsidRDefault="00CF5331" w:rsidP="00B7663C">
            <w:pPr>
              <w:pStyle w:val="sv"/>
            </w:pPr>
            <w:r w:rsidRPr="00D63136">
              <w:t>istum carníficem.</w:t>
            </w:r>
          </w:p>
        </w:tc>
        <w:tc>
          <w:tcPr>
            <w:tcW w:w="2785" w:type="pct"/>
          </w:tcPr>
          <w:p w:rsidR="00CF5331" w:rsidRPr="00822DC6" w:rsidRDefault="00CF5331" w:rsidP="00B7663C">
            <w:pPr>
              <w:pStyle w:val="iv"/>
            </w:pPr>
            <w:r w:rsidRPr="00822DC6">
              <w:t>ce bourreau.</w:t>
            </w:r>
          </w:p>
        </w:tc>
      </w:tr>
      <w:tr w:rsidR="00CF5331" w:rsidRPr="00822DC6" w:rsidTr="00962409">
        <w:tc>
          <w:tcPr>
            <w:tcW w:w="2215" w:type="pct"/>
          </w:tcPr>
          <w:p w:rsidR="00CF5331" w:rsidRPr="00D63136" w:rsidRDefault="00CF5331" w:rsidP="00B7663C">
            <w:pPr>
              <w:pStyle w:val="sv"/>
            </w:pPr>
            <w:r w:rsidRPr="00D63136">
              <w:t>Time Deum unum,</w:t>
            </w:r>
          </w:p>
        </w:tc>
        <w:tc>
          <w:tcPr>
            <w:tcW w:w="2785" w:type="pct"/>
          </w:tcPr>
          <w:p w:rsidR="00CF5331" w:rsidRPr="00822DC6" w:rsidRDefault="00CF5331" w:rsidP="00B7663C">
            <w:pPr>
              <w:pStyle w:val="iv"/>
            </w:pPr>
            <w:r w:rsidRPr="00822DC6">
              <w:t>Crains Dieu seul,</w:t>
            </w:r>
          </w:p>
        </w:tc>
      </w:tr>
      <w:tr w:rsidR="00CF5331" w:rsidRPr="00822DC6" w:rsidTr="00962409">
        <w:tc>
          <w:tcPr>
            <w:tcW w:w="2215" w:type="pct"/>
          </w:tcPr>
          <w:p w:rsidR="00CF5331" w:rsidRPr="00D63136" w:rsidRDefault="00CF5331" w:rsidP="00B7663C">
            <w:pPr>
              <w:pStyle w:val="sv"/>
            </w:pPr>
            <w:r w:rsidRPr="00D63136">
              <w:t>intuére Deum,</w:t>
            </w:r>
          </w:p>
        </w:tc>
        <w:tc>
          <w:tcPr>
            <w:tcW w:w="2785" w:type="pct"/>
          </w:tcPr>
          <w:p w:rsidR="00CF5331" w:rsidRPr="00822DC6" w:rsidRDefault="00CF5331" w:rsidP="00B7663C">
            <w:pPr>
              <w:pStyle w:val="iv"/>
            </w:pPr>
            <w:r w:rsidRPr="00822DC6">
              <w:t>regarde Dieu,</w:t>
            </w:r>
          </w:p>
        </w:tc>
      </w:tr>
      <w:tr w:rsidR="00CF5331" w:rsidRPr="00822DC6" w:rsidTr="00962409">
        <w:tc>
          <w:tcPr>
            <w:tcW w:w="2215" w:type="pct"/>
          </w:tcPr>
          <w:p w:rsidR="00CF5331" w:rsidRPr="00D63136" w:rsidRDefault="00CF5331" w:rsidP="00B7663C">
            <w:pPr>
              <w:pStyle w:val="sv"/>
            </w:pPr>
            <w:r w:rsidRPr="00D63136">
              <w:t>a quo accípies mercédem. »</w:t>
            </w:r>
          </w:p>
        </w:tc>
        <w:tc>
          <w:tcPr>
            <w:tcW w:w="2785" w:type="pct"/>
          </w:tcPr>
          <w:p w:rsidR="00CF5331" w:rsidRPr="00822DC6" w:rsidRDefault="00CF5331" w:rsidP="00B7663C">
            <w:pPr>
              <w:pStyle w:val="iv"/>
            </w:pPr>
            <w:r w:rsidRPr="00822DC6">
              <w:t>de qui tu recevras récompense. »</w:t>
            </w:r>
          </w:p>
        </w:tc>
      </w:tr>
      <w:tr w:rsidR="00CF5331" w:rsidRPr="00822DC6" w:rsidTr="00962409">
        <w:tc>
          <w:tcPr>
            <w:tcW w:w="2215" w:type="pct"/>
          </w:tcPr>
          <w:p w:rsidR="00CF5331" w:rsidRPr="00D63136" w:rsidRDefault="00CF5331" w:rsidP="00B7663C">
            <w:pPr>
              <w:pStyle w:val="sv"/>
            </w:pPr>
            <w:r w:rsidRPr="00D63136">
              <w:t>Confirmátus his verbis,</w:t>
            </w:r>
          </w:p>
        </w:tc>
        <w:tc>
          <w:tcPr>
            <w:tcW w:w="2785" w:type="pct"/>
          </w:tcPr>
          <w:p w:rsidR="00CF5331" w:rsidRPr="00822DC6" w:rsidRDefault="00CF5331" w:rsidP="00B7663C">
            <w:pPr>
              <w:pStyle w:val="iv"/>
            </w:pPr>
            <w:r w:rsidRPr="00822DC6">
              <w:t>Affermi par ces paroles,</w:t>
            </w:r>
          </w:p>
        </w:tc>
      </w:tr>
      <w:tr w:rsidR="00CF5331" w:rsidRPr="00822DC6" w:rsidTr="00962409">
        <w:tc>
          <w:tcPr>
            <w:tcW w:w="2215" w:type="pct"/>
          </w:tcPr>
          <w:p w:rsidR="00CF5331" w:rsidRPr="00D63136" w:rsidRDefault="00CF5331" w:rsidP="00B7663C">
            <w:pPr>
              <w:pStyle w:val="sv"/>
            </w:pPr>
            <w:r w:rsidRPr="00D63136">
              <w:t>adoléscens exclamávit</w:t>
            </w:r>
            <w:r w:rsidR="009D14D5">
              <w:t> :</w:t>
            </w:r>
          </w:p>
        </w:tc>
        <w:tc>
          <w:tcPr>
            <w:tcW w:w="2785" w:type="pct"/>
          </w:tcPr>
          <w:p w:rsidR="00CF5331" w:rsidRPr="00822DC6" w:rsidRDefault="00CF5331" w:rsidP="00B7663C">
            <w:pPr>
              <w:pStyle w:val="iv"/>
            </w:pPr>
            <w:r w:rsidRPr="00822DC6">
              <w:t>le jeune-homme s’écria</w:t>
            </w:r>
            <w:r w:rsidR="009D14D5">
              <w:t> :</w:t>
            </w:r>
          </w:p>
        </w:tc>
      </w:tr>
      <w:tr w:rsidR="00CF5331" w:rsidRPr="00822DC6" w:rsidTr="00962409">
        <w:tc>
          <w:tcPr>
            <w:tcW w:w="2215" w:type="pct"/>
          </w:tcPr>
          <w:p w:rsidR="00CF5331" w:rsidRPr="00D63136" w:rsidRDefault="00CF5331" w:rsidP="00B7663C">
            <w:pPr>
              <w:pStyle w:val="sv"/>
            </w:pPr>
            <w:r w:rsidRPr="00D63136">
              <w:lastRenderedPageBreak/>
              <w:t>« Non óbsequor regi,</w:t>
            </w:r>
          </w:p>
        </w:tc>
        <w:tc>
          <w:tcPr>
            <w:tcW w:w="2785" w:type="pct"/>
          </w:tcPr>
          <w:p w:rsidR="00CF5331" w:rsidRPr="00822DC6" w:rsidRDefault="00CF5331" w:rsidP="00B7663C">
            <w:pPr>
              <w:pStyle w:val="iv"/>
            </w:pPr>
            <w:r w:rsidRPr="00822DC6">
              <w:t>« Je n’obéis pas au roi,</w:t>
            </w:r>
          </w:p>
        </w:tc>
      </w:tr>
      <w:tr w:rsidR="00CF5331" w:rsidRPr="00822DC6" w:rsidTr="00962409">
        <w:tc>
          <w:tcPr>
            <w:tcW w:w="2215" w:type="pct"/>
          </w:tcPr>
          <w:p w:rsidR="00CF5331" w:rsidRPr="00D63136" w:rsidRDefault="00CF5331" w:rsidP="00B7663C">
            <w:pPr>
              <w:pStyle w:val="sv"/>
            </w:pPr>
            <w:r w:rsidRPr="00D63136">
              <w:t>sed legi. »</w:t>
            </w:r>
          </w:p>
        </w:tc>
        <w:tc>
          <w:tcPr>
            <w:tcW w:w="2785" w:type="pct"/>
          </w:tcPr>
          <w:p w:rsidR="00CF5331" w:rsidRPr="00822DC6" w:rsidRDefault="00CF5331" w:rsidP="00B7663C">
            <w:pPr>
              <w:pStyle w:val="iv"/>
            </w:pPr>
            <w:r w:rsidRPr="00822DC6">
              <w:t>mais à la loi. »</w:t>
            </w:r>
          </w:p>
        </w:tc>
      </w:tr>
      <w:tr w:rsidR="00CF5331" w:rsidRPr="00822DC6" w:rsidTr="00962409">
        <w:tc>
          <w:tcPr>
            <w:tcW w:w="2215" w:type="pct"/>
          </w:tcPr>
          <w:p w:rsidR="00CF5331" w:rsidRPr="00D63136" w:rsidRDefault="00CF5331" w:rsidP="00B7663C">
            <w:pPr>
              <w:pStyle w:val="sv"/>
            </w:pPr>
            <w:r w:rsidRPr="00D63136">
              <w:t>Tum convérsus</w:t>
            </w:r>
          </w:p>
        </w:tc>
        <w:tc>
          <w:tcPr>
            <w:tcW w:w="2785" w:type="pct"/>
          </w:tcPr>
          <w:p w:rsidR="00CF5331" w:rsidRPr="00822DC6" w:rsidRDefault="00CF5331" w:rsidP="00B7663C">
            <w:pPr>
              <w:pStyle w:val="iv"/>
            </w:pPr>
            <w:r w:rsidRPr="00822DC6">
              <w:t>Puis s’étant tourné</w:t>
            </w:r>
          </w:p>
        </w:tc>
      </w:tr>
      <w:tr w:rsidR="00CF5331" w:rsidRPr="00822DC6" w:rsidTr="00962409">
        <w:tc>
          <w:tcPr>
            <w:tcW w:w="2215" w:type="pct"/>
          </w:tcPr>
          <w:p w:rsidR="00CF5331" w:rsidRPr="00D63136" w:rsidRDefault="00CF5331" w:rsidP="00B7663C">
            <w:pPr>
              <w:pStyle w:val="sv"/>
            </w:pPr>
            <w:r w:rsidRPr="00D63136">
              <w:t>ad Antíochum</w:t>
            </w:r>
            <w:r w:rsidR="009D14D5">
              <w:t> :</w:t>
            </w:r>
          </w:p>
        </w:tc>
        <w:tc>
          <w:tcPr>
            <w:tcW w:w="2785" w:type="pct"/>
          </w:tcPr>
          <w:p w:rsidR="00CF5331" w:rsidRPr="00822DC6" w:rsidRDefault="00CF5331" w:rsidP="00B7663C">
            <w:pPr>
              <w:pStyle w:val="iv"/>
            </w:pPr>
            <w:r w:rsidRPr="00822DC6">
              <w:t>vers Antíochus</w:t>
            </w:r>
            <w:r w:rsidR="009D14D5">
              <w:t> :</w:t>
            </w:r>
          </w:p>
        </w:tc>
      </w:tr>
      <w:tr w:rsidR="00CF5331" w:rsidRPr="00822DC6" w:rsidTr="00962409">
        <w:tc>
          <w:tcPr>
            <w:tcW w:w="2215" w:type="pct"/>
          </w:tcPr>
          <w:p w:rsidR="00CF5331" w:rsidRPr="00D63136" w:rsidRDefault="00CF5331" w:rsidP="00B7663C">
            <w:pPr>
              <w:pStyle w:val="sv"/>
            </w:pPr>
            <w:r w:rsidRPr="00D63136">
              <w:t>« Tu quidem, o sceléste,</w:t>
            </w:r>
          </w:p>
        </w:tc>
        <w:tc>
          <w:tcPr>
            <w:tcW w:w="2785" w:type="pct"/>
          </w:tcPr>
          <w:p w:rsidR="00CF5331" w:rsidRPr="00822DC6" w:rsidRDefault="00CF5331" w:rsidP="00B7663C">
            <w:pPr>
              <w:pStyle w:val="iv"/>
            </w:pPr>
            <w:r w:rsidRPr="00822DC6">
              <w:t>« Toi en vérité, ô scélérat,</w:t>
            </w:r>
          </w:p>
        </w:tc>
      </w:tr>
      <w:tr w:rsidR="00CF5331" w:rsidRPr="00822DC6" w:rsidTr="00962409">
        <w:tc>
          <w:tcPr>
            <w:tcW w:w="2215" w:type="pct"/>
          </w:tcPr>
          <w:p w:rsidR="00CF5331" w:rsidRPr="00D63136" w:rsidRDefault="00CF5331" w:rsidP="00B7663C">
            <w:pPr>
              <w:pStyle w:val="sv"/>
            </w:pPr>
            <w:r w:rsidRPr="00D63136">
              <w:t>non effúgies iram</w:t>
            </w:r>
          </w:p>
        </w:tc>
        <w:tc>
          <w:tcPr>
            <w:tcW w:w="2785" w:type="pct"/>
          </w:tcPr>
          <w:p w:rsidR="00CF5331" w:rsidRPr="00822DC6" w:rsidRDefault="00CF5331" w:rsidP="00B7663C">
            <w:pPr>
              <w:pStyle w:val="iv"/>
            </w:pPr>
            <w:r w:rsidRPr="00822DC6">
              <w:t>tu n’éviteras pas la colère</w:t>
            </w:r>
          </w:p>
        </w:tc>
      </w:tr>
      <w:tr w:rsidR="00CF5331" w:rsidRPr="00822DC6" w:rsidTr="00962409">
        <w:tc>
          <w:tcPr>
            <w:tcW w:w="2215" w:type="pct"/>
          </w:tcPr>
          <w:p w:rsidR="00CF5331" w:rsidRPr="00D63136" w:rsidRDefault="00CF5331" w:rsidP="00B7663C">
            <w:pPr>
              <w:pStyle w:val="sv"/>
            </w:pPr>
            <w:r w:rsidRPr="00D63136">
              <w:t>Dei omnipoténtis.</w:t>
            </w:r>
          </w:p>
        </w:tc>
        <w:tc>
          <w:tcPr>
            <w:tcW w:w="2785" w:type="pct"/>
          </w:tcPr>
          <w:p w:rsidR="00CF5331" w:rsidRPr="00822DC6" w:rsidRDefault="00CF5331" w:rsidP="00B7663C">
            <w:pPr>
              <w:pStyle w:val="iv"/>
            </w:pPr>
            <w:r w:rsidRPr="00822DC6">
              <w:t>de Dieu tout-puissant.</w:t>
            </w:r>
          </w:p>
        </w:tc>
      </w:tr>
      <w:tr w:rsidR="00CF5331" w:rsidRPr="00822DC6" w:rsidTr="00962409">
        <w:tc>
          <w:tcPr>
            <w:tcW w:w="2215" w:type="pct"/>
          </w:tcPr>
          <w:p w:rsidR="00CF5331" w:rsidRPr="00D63136" w:rsidRDefault="00CF5331" w:rsidP="00B7663C">
            <w:pPr>
              <w:pStyle w:val="sv"/>
            </w:pPr>
            <w:r w:rsidRPr="00D63136">
              <w:t>Tempus erit cum,</w:t>
            </w:r>
          </w:p>
        </w:tc>
        <w:tc>
          <w:tcPr>
            <w:tcW w:w="2785" w:type="pct"/>
          </w:tcPr>
          <w:p w:rsidR="00CF5331" w:rsidRPr="00822DC6" w:rsidRDefault="00CF5331" w:rsidP="00B7663C">
            <w:pPr>
              <w:pStyle w:val="iv"/>
            </w:pPr>
            <w:r w:rsidRPr="00822DC6">
              <w:t>Un temps sera lorsque (où),</w:t>
            </w:r>
          </w:p>
        </w:tc>
      </w:tr>
      <w:tr w:rsidR="00CF5331" w:rsidRPr="00822DC6" w:rsidTr="00962409">
        <w:tc>
          <w:tcPr>
            <w:tcW w:w="2215" w:type="pct"/>
          </w:tcPr>
          <w:p w:rsidR="00CF5331" w:rsidRPr="00D63136" w:rsidRDefault="00CF5331" w:rsidP="00B7663C">
            <w:pPr>
              <w:pStyle w:val="sv"/>
            </w:pPr>
            <w:r w:rsidRPr="00D63136">
              <w:t>percússus ab eo</w:t>
            </w:r>
          </w:p>
        </w:tc>
        <w:tc>
          <w:tcPr>
            <w:tcW w:w="2785" w:type="pct"/>
          </w:tcPr>
          <w:p w:rsidR="00CF5331" w:rsidRPr="00822DC6" w:rsidRDefault="00CF5331" w:rsidP="00B7663C">
            <w:pPr>
              <w:pStyle w:val="iv"/>
            </w:pPr>
            <w:r w:rsidRPr="00822DC6">
              <w:t>frappé par lui</w:t>
            </w:r>
          </w:p>
        </w:tc>
      </w:tr>
      <w:tr w:rsidR="00CF5331" w:rsidRPr="00822DC6" w:rsidTr="00962409">
        <w:tc>
          <w:tcPr>
            <w:tcW w:w="2215" w:type="pct"/>
          </w:tcPr>
          <w:p w:rsidR="00CF5331" w:rsidRPr="00D63136" w:rsidRDefault="00CF5331" w:rsidP="00B7663C">
            <w:pPr>
              <w:pStyle w:val="sv"/>
            </w:pPr>
            <w:r w:rsidRPr="00D63136">
              <w:t>et victus dolóre,</w:t>
            </w:r>
          </w:p>
        </w:tc>
        <w:tc>
          <w:tcPr>
            <w:tcW w:w="2785" w:type="pct"/>
          </w:tcPr>
          <w:p w:rsidR="00CF5331" w:rsidRPr="00822DC6" w:rsidRDefault="00CF5331" w:rsidP="00B7663C">
            <w:pPr>
              <w:pStyle w:val="iv"/>
            </w:pPr>
            <w:r w:rsidRPr="00822DC6">
              <w:t>et vaincu par la douleur,</w:t>
            </w:r>
          </w:p>
        </w:tc>
      </w:tr>
      <w:tr w:rsidR="00CF5331" w:rsidRPr="00822DC6" w:rsidTr="00962409">
        <w:tc>
          <w:tcPr>
            <w:tcW w:w="2215" w:type="pct"/>
          </w:tcPr>
          <w:p w:rsidR="00CF5331" w:rsidRPr="00D63136" w:rsidRDefault="00CF5331" w:rsidP="00B7663C">
            <w:pPr>
              <w:pStyle w:val="sv"/>
            </w:pPr>
            <w:r w:rsidRPr="00D63136">
              <w:t>confitéberis te</w:t>
            </w:r>
          </w:p>
        </w:tc>
        <w:tc>
          <w:tcPr>
            <w:tcW w:w="2785" w:type="pct"/>
          </w:tcPr>
          <w:p w:rsidR="00CF5331" w:rsidRPr="00822DC6" w:rsidRDefault="00CF5331" w:rsidP="00B7663C">
            <w:pPr>
              <w:pStyle w:val="iv"/>
            </w:pPr>
            <w:r w:rsidRPr="00822DC6">
              <w:t>tu avoueras toi</w:t>
            </w:r>
          </w:p>
        </w:tc>
      </w:tr>
      <w:tr w:rsidR="00CF5331" w:rsidRPr="00822DC6" w:rsidTr="00962409">
        <w:tc>
          <w:tcPr>
            <w:tcW w:w="2215" w:type="pct"/>
          </w:tcPr>
          <w:p w:rsidR="00CF5331" w:rsidRPr="00D63136" w:rsidRDefault="00CF5331" w:rsidP="00B7663C">
            <w:pPr>
              <w:pStyle w:val="sv"/>
            </w:pPr>
            <w:r w:rsidRPr="00D63136">
              <w:t>esse hóminem.</w:t>
            </w:r>
          </w:p>
        </w:tc>
        <w:tc>
          <w:tcPr>
            <w:tcW w:w="2785" w:type="pct"/>
          </w:tcPr>
          <w:p w:rsidR="00CF5331" w:rsidRPr="00822DC6" w:rsidRDefault="00CF5331" w:rsidP="00B7663C">
            <w:pPr>
              <w:pStyle w:val="iv"/>
            </w:pPr>
            <w:r w:rsidRPr="00822DC6">
              <w:t>être un homme.</w:t>
            </w:r>
          </w:p>
        </w:tc>
      </w:tr>
      <w:tr w:rsidR="00CF5331" w:rsidRPr="00822DC6" w:rsidTr="00962409">
        <w:tc>
          <w:tcPr>
            <w:tcW w:w="2215" w:type="pct"/>
          </w:tcPr>
          <w:p w:rsidR="00CF5331" w:rsidRPr="00D63136" w:rsidRDefault="00CF5331" w:rsidP="00B7663C">
            <w:pPr>
              <w:pStyle w:val="sv"/>
            </w:pPr>
            <w:r w:rsidRPr="00D63136">
              <w:t>Nisi nostra gens peccavísset</w:t>
            </w:r>
          </w:p>
        </w:tc>
        <w:tc>
          <w:tcPr>
            <w:tcW w:w="2785" w:type="pct"/>
          </w:tcPr>
          <w:p w:rsidR="00CF5331" w:rsidRPr="00822DC6" w:rsidRDefault="00CF5331" w:rsidP="00B7663C">
            <w:pPr>
              <w:pStyle w:val="iv"/>
            </w:pPr>
            <w:r w:rsidRPr="00822DC6">
              <w:t>Si notre nation n’avait pas péché</w:t>
            </w:r>
          </w:p>
        </w:tc>
      </w:tr>
      <w:tr w:rsidR="00CF5331" w:rsidRPr="00822DC6" w:rsidTr="00962409">
        <w:tc>
          <w:tcPr>
            <w:tcW w:w="2215" w:type="pct"/>
          </w:tcPr>
          <w:p w:rsidR="00CF5331" w:rsidRPr="00D63136" w:rsidRDefault="00CF5331" w:rsidP="00B7663C">
            <w:pPr>
              <w:pStyle w:val="sv"/>
            </w:pPr>
            <w:r w:rsidRPr="00D63136">
              <w:t>in Deum,</w:t>
            </w:r>
          </w:p>
        </w:tc>
        <w:tc>
          <w:tcPr>
            <w:tcW w:w="2785" w:type="pct"/>
          </w:tcPr>
          <w:p w:rsidR="00CF5331" w:rsidRPr="00822DC6" w:rsidRDefault="00CF5331" w:rsidP="00B7663C">
            <w:pPr>
              <w:pStyle w:val="iv"/>
            </w:pPr>
            <w:r w:rsidRPr="00822DC6">
              <w:t>contre Dieu,</w:t>
            </w:r>
          </w:p>
        </w:tc>
      </w:tr>
      <w:tr w:rsidR="00CF5331" w:rsidRPr="00822DC6" w:rsidTr="00962409">
        <w:tc>
          <w:tcPr>
            <w:tcW w:w="2215" w:type="pct"/>
          </w:tcPr>
          <w:p w:rsidR="00CF5331" w:rsidRPr="00D63136" w:rsidRDefault="00CF5331" w:rsidP="00B7663C">
            <w:pPr>
              <w:pStyle w:val="sv"/>
            </w:pPr>
            <w:r w:rsidRPr="00D63136">
              <w:t>nunquam incidissémus</w:t>
            </w:r>
          </w:p>
        </w:tc>
        <w:tc>
          <w:tcPr>
            <w:tcW w:w="2785" w:type="pct"/>
          </w:tcPr>
          <w:p w:rsidR="00CF5331" w:rsidRPr="00822DC6" w:rsidRDefault="00CF5331" w:rsidP="00B7663C">
            <w:pPr>
              <w:pStyle w:val="iv"/>
            </w:pPr>
            <w:r w:rsidRPr="00822DC6">
              <w:t>jamais nous ne ser</w:t>
            </w:r>
            <w:r>
              <w:t>ion</w:t>
            </w:r>
            <w:r w:rsidRPr="00822DC6">
              <w:t>s tombés</w:t>
            </w:r>
          </w:p>
        </w:tc>
      </w:tr>
      <w:tr w:rsidR="00CF5331" w:rsidRPr="00822DC6" w:rsidTr="00962409">
        <w:tc>
          <w:tcPr>
            <w:tcW w:w="2215" w:type="pct"/>
          </w:tcPr>
          <w:p w:rsidR="00CF5331" w:rsidRPr="00D63136" w:rsidRDefault="00CF5331" w:rsidP="00B7663C">
            <w:pPr>
              <w:pStyle w:val="sv"/>
            </w:pPr>
            <w:r w:rsidRPr="00D63136">
              <w:t>in has misérias.</w:t>
            </w:r>
          </w:p>
        </w:tc>
        <w:tc>
          <w:tcPr>
            <w:tcW w:w="2785" w:type="pct"/>
          </w:tcPr>
          <w:p w:rsidR="00CF5331" w:rsidRPr="00822DC6" w:rsidRDefault="00CF5331" w:rsidP="00B7663C">
            <w:pPr>
              <w:pStyle w:val="iv"/>
            </w:pPr>
            <w:r w:rsidRPr="00822DC6">
              <w:t>dans ces malheurs.</w:t>
            </w:r>
          </w:p>
        </w:tc>
      </w:tr>
      <w:tr w:rsidR="00CF5331" w:rsidRPr="00822DC6" w:rsidTr="00962409">
        <w:tc>
          <w:tcPr>
            <w:tcW w:w="2215" w:type="pct"/>
          </w:tcPr>
          <w:p w:rsidR="00CF5331" w:rsidRPr="00D63136" w:rsidRDefault="00CF5331" w:rsidP="00B7663C">
            <w:pPr>
              <w:pStyle w:val="sv"/>
            </w:pPr>
            <w:r w:rsidRPr="00D63136">
              <w:t>Sed mox Deus,</w:t>
            </w:r>
          </w:p>
        </w:tc>
        <w:tc>
          <w:tcPr>
            <w:tcW w:w="2785" w:type="pct"/>
          </w:tcPr>
          <w:p w:rsidR="00CF5331" w:rsidRPr="00822DC6" w:rsidRDefault="00CF5331" w:rsidP="00B7663C">
            <w:pPr>
              <w:pStyle w:val="iv"/>
            </w:pPr>
            <w:r w:rsidRPr="00822DC6">
              <w:t>Mais bientôt Dieu,</w:t>
            </w:r>
          </w:p>
        </w:tc>
      </w:tr>
      <w:tr w:rsidR="00CF5331" w:rsidRPr="00822DC6" w:rsidTr="00962409">
        <w:tc>
          <w:tcPr>
            <w:tcW w:w="2215" w:type="pct"/>
          </w:tcPr>
          <w:p w:rsidR="00CF5331" w:rsidRPr="00D63136" w:rsidRDefault="00CF5331" w:rsidP="00B7663C">
            <w:pPr>
              <w:pStyle w:val="sv"/>
            </w:pPr>
            <w:r w:rsidRPr="00D63136">
              <w:t>placátus meo sanguine</w:t>
            </w:r>
          </w:p>
        </w:tc>
        <w:tc>
          <w:tcPr>
            <w:tcW w:w="2785" w:type="pct"/>
          </w:tcPr>
          <w:p w:rsidR="00CF5331" w:rsidRPr="00822DC6" w:rsidRDefault="00CF5331" w:rsidP="00B7663C">
            <w:pPr>
              <w:pStyle w:val="iv"/>
            </w:pPr>
            <w:r w:rsidRPr="00822DC6">
              <w:t>apaisé par mon sang</w:t>
            </w:r>
          </w:p>
        </w:tc>
      </w:tr>
      <w:tr w:rsidR="00CF5331" w:rsidRPr="00822DC6" w:rsidTr="00962409">
        <w:tc>
          <w:tcPr>
            <w:tcW w:w="2215" w:type="pct"/>
          </w:tcPr>
          <w:p w:rsidR="00CF5331" w:rsidRPr="00D63136" w:rsidRDefault="00CF5331" w:rsidP="00B7663C">
            <w:pPr>
              <w:pStyle w:val="sv"/>
            </w:pPr>
            <w:r w:rsidRPr="00D63136">
              <w:t>meorúmque fratrum,</w:t>
            </w:r>
          </w:p>
        </w:tc>
        <w:tc>
          <w:tcPr>
            <w:tcW w:w="2785" w:type="pct"/>
          </w:tcPr>
          <w:p w:rsidR="00CF5331" w:rsidRPr="00822DC6" w:rsidRDefault="00CF5331" w:rsidP="00B7663C">
            <w:pPr>
              <w:pStyle w:val="iv"/>
            </w:pPr>
            <w:r w:rsidRPr="00822DC6">
              <w:t>et par celui de mes frères,</w:t>
            </w:r>
          </w:p>
        </w:tc>
      </w:tr>
      <w:tr w:rsidR="00CF5331" w:rsidRPr="00822DC6" w:rsidTr="00962409">
        <w:tc>
          <w:tcPr>
            <w:tcW w:w="2215" w:type="pct"/>
          </w:tcPr>
          <w:p w:rsidR="00CF5331" w:rsidRPr="00D63136" w:rsidRDefault="00CF5331" w:rsidP="00B7663C">
            <w:pPr>
              <w:pStyle w:val="sv"/>
            </w:pPr>
            <w:r w:rsidRPr="00D63136">
              <w:t>reconciliábitur</w:t>
            </w:r>
          </w:p>
        </w:tc>
        <w:tc>
          <w:tcPr>
            <w:tcW w:w="2785" w:type="pct"/>
          </w:tcPr>
          <w:p w:rsidR="00CF5331" w:rsidRPr="00822DC6" w:rsidRDefault="00CF5331" w:rsidP="00B7663C">
            <w:pPr>
              <w:pStyle w:val="iv"/>
            </w:pPr>
            <w:r w:rsidRPr="00822DC6">
              <w:t>se réconciliera</w:t>
            </w:r>
          </w:p>
        </w:tc>
      </w:tr>
      <w:tr w:rsidR="00CF5331" w:rsidRPr="00822DC6" w:rsidTr="00962409">
        <w:tc>
          <w:tcPr>
            <w:tcW w:w="2215" w:type="pct"/>
          </w:tcPr>
          <w:p w:rsidR="00CF5331" w:rsidRPr="00D63136" w:rsidRDefault="00CF5331" w:rsidP="00B7663C">
            <w:pPr>
              <w:pStyle w:val="sv"/>
            </w:pPr>
            <w:r w:rsidRPr="00D63136">
              <w:t>nostræ genti</w:t>
            </w:r>
            <w:r w:rsidR="00BE217D">
              <w:t> ;</w:t>
            </w:r>
          </w:p>
        </w:tc>
        <w:tc>
          <w:tcPr>
            <w:tcW w:w="2785" w:type="pct"/>
          </w:tcPr>
          <w:p w:rsidR="00CF5331" w:rsidRPr="00822DC6" w:rsidRDefault="00CF5331" w:rsidP="00B7663C">
            <w:pPr>
              <w:pStyle w:val="iv"/>
            </w:pPr>
            <w:r w:rsidRPr="00822DC6">
              <w:t>avec notre nation</w:t>
            </w:r>
            <w:r w:rsidR="00BE217D">
              <w:t> ;</w:t>
            </w:r>
          </w:p>
        </w:tc>
      </w:tr>
      <w:tr w:rsidR="00CF5331" w:rsidRPr="00822DC6" w:rsidTr="00962409">
        <w:tc>
          <w:tcPr>
            <w:tcW w:w="2215" w:type="pct"/>
          </w:tcPr>
          <w:p w:rsidR="00CF5331" w:rsidRPr="00D63136" w:rsidRDefault="00CF5331" w:rsidP="00B7663C">
            <w:pPr>
              <w:pStyle w:val="sv"/>
            </w:pPr>
            <w:r w:rsidRPr="00D63136">
              <w:t>et donábit nos</w:t>
            </w:r>
          </w:p>
        </w:tc>
        <w:tc>
          <w:tcPr>
            <w:tcW w:w="2785" w:type="pct"/>
          </w:tcPr>
          <w:p w:rsidR="00CF5331" w:rsidRPr="00822DC6" w:rsidRDefault="00CF5331" w:rsidP="00B7663C">
            <w:pPr>
              <w:pStyle w:val="iv"/>
            </w:pPr>
            <w:r w:rsidRPr="00822DC6">
              <w:t>et il gratifiera nous</w:t>
            </w:r>
          </w:p>
        </w:tc>
      </w:tr>
      <w:tr w:rsidR="00CF5331" w:rsidRPr="00822DC6" w:rsidTr="00962409">
        <w:tc>
          <w:tcPr>
            <w:tcW w:w="2215" w:type="pct"/>
          </w:tcPr>
          <w:p w:rsidR="00CF5331" w:rsidRPr="00D63136" w:rsidRDefault="00CF5331" w:rsidP="00B7663C">
            <w:pPr>
              <w:pStyle w:val="sv"/>
            </w:pPr>
            <w:r w:rsidRPr="00D63136">
              <w:t>vita ætérna</w:t>
            </w:r>
          </w:p>
        </w:tc>
        <w:tc>
          <w:tcPr>
            <w:tcW w:w="2785" w:type="pct"/>
          </w:tcPr>
          <w:p w:rsidR="00CF5331" w:rsidRPr="00822DC6" w:rsidRDefault="00CF5331" w:rsidP="00B7663C">
            <w:pPr>
              <w:pStyle w:val="iv"/>
            </w:pPr>
            <w:r w:rsidRPr="00822DC6">
              <w:t>d’une vie éternelle</w:t>
            </w:r>
          </w:p>
        </w:tc>
      </w:tr>
      <w:tr w:rsidR="00CF5331" w:rsidRPr="00822DC6" w:rsidTr="00962409">
        <w:tc>
          <w:tcPr>
            <w:tcW w:w="2215" w:type="pct"/>
          </w:tcPr>
          <w:p w:rsidR="00CF5331" w:rsidRPr="00D63136" w:rsidRDefault="00CF5331" w:rsidP="00B7663C">
            <w:pPr>
              <w:pStyle w:val="sv"/>
            </w:pPr>
            <w:r w:rsidRPr="00D63136">
              <w:t>post mortem</w:t>
            </w:r>
          </w:p>
        </w:tc>
        <w:tc>
          <w:tcPr>
            <w:tcW w:w="2785" w:type="pct"/>
          </w:tcPr>
          <w:p w:rsidR="00CF5331" w:rsidRPr="00822DC6" w:rsidRDefault="00CF5331" w:rsidP="00B7663C">
            <w:pPr>
              <w:pStyle w:val="iv"/>
            </w:pPr>
            <w:r w:rsidRPr="00822DC6">
              <w:t>après la mort</w:t>
            </w:r>
          </w:p>
        </w:tc>
      </w:tr>
      <w:tr w:rsidR="00CF5331" w:rsidRPr="00822DC6" w:rsidTr="00962409">
        <w:tc>
          <w:tcPr>
            <w:tcW w:w="2215" w:type="pct"/>
          </w:tcPr>
          <w:p w:rsidR="00CF5331" w:rsidRPr="00D63136" w:rsidRDefault="00CF5331" w:rsidP="00B7663C">
            <w:pPr>
              <w:pStyle w:val="sv"/>
            </w:pPr>
            <w:r w:rsidRPr="00D63136">
              <w:t>tolerátam patiénter. »</w:t>
            </w:r>
          </w:p>
        </w:tc>
        <w:tc>
          <w:tcPr>
            <w:tcW w:w="2785" w:type="pct"/>
          </w:tcPr>
          <w:p w:rsidR="00CF5331" w:rsidRPr="00822DC6" w:rsidRDefault="00CF5331" w:rsidP="00B7663C">
            <w:pPr>
              <w:pStyle w:val="iv"/>
            </w:pPr>
            <w:r w:rsidRPr="00822DC6">
              <w:t>endurée avec-patience. »</w:t>
            </w:r>
          </w:p>
        </w:tc>
      </w:tr>
    </w:tbl>
    <w:p w:rsidR="00C87EAE" w:rsidRDefault="00B30990" w:rsidP="00301F97">
      <w:pPr>
        <w:pStyle w:val="absconditus"/>
      </w:pPr>
      <w:r>
        <w:t>²</w:t>
      </w:r>
    </w:p>
    <w:p w:rsidR="00C87EAE" w:rsidRDefault="00EC7091" w:rsidP="00E2285C">
      <w:pPr>
        <w:pStyle w:val="s"/>
        <w:rPr>
          <w:lang w:val="fr-FR"/>
        </w:rPr>
      </w:pPr>
      <w:r w:rsidRPr="00D80808">
        <w:rPr>
          <w:lang w:val="fr-FR"/>
        </w:rPr>
        <w:t>6</w:t>
      </w:r>
      <w:r w:rsidR="005C7E3F">
        <w:rPr>
          <w:lang w:val="fr-FR"/>
        </w:rPr>
        <w:t xml:space="preserve">. </w:t>
      </w:r>
    </w:p>
    <w:p w:rsidR="00C87EAE" w:rsidRDefault="009B320E" w:rsidP="00E2285C">
      <w:pPr>
        <w:pStyle w:val="s"/>
        <w:rPr>
          <w:lang w:val="fr-FR"/>
        </w:rPr>
      </w:pPr>
      <w:r w:rsidRPr="00D80808">
        <w:rPr>
          <w:lang w:val="fr-FR"/>
        </w:rPr>
        <w:t>Tum Antíochus</w:t>
      </w:r>
      <w:r w:rsidR="009D7993" w:rsidRPr="00D80808">
        <w:rPr>
          <w:lang w:val="fr-FR"/>
        </w:rPr>
        <w:t xml:space="preserve"> </w:t>
      </w:r>
      <w:r w:rsidRPr="00D80808">
        <w:rPr>
          <w:lang w:val="fr-FR"/>
        </w:rPr>
        <w:t>indígne</w:t>
      </w:r>
      <w:r w:rsidR="009D7993" w:rsidRPr="00D80808">
        <w:rPr>
          <w:lang w:val="fr-FR"/>
        </w:rPr>
        <w:t xml:space="preserve"> ferens se </w:t>
      </w:r>
      <w:r w:rsidRPr="00D80808">
        <w:rPr>
          <w:lang w:val="fr-FR"/>
        </w:rPr>
        <w:t>derísum</w:t>
      </w:r>
      <w:r w:rsidR="009D7993" w:rsidRPr="00D80808">
        <w:rPr>
          <w:lang w:val="fr-FR"/>
        </w:rPr>
        <w:t xml:space="preserve"> esse, in </w:t>
      </w:r>
      <w:r w:rsidRPr="00D80808">
        <w:rPr>
          <w:lang w:val="fr-FR"/>
        </w:rPr>
        <w:t>adolescéntulum</w:t>
      </w:r>
      <w:r w:rsidR="009D7993" w:rsidRPr="00D80808">
        <w:rPr>
          <w:lang w:val="fr-FR"/>
        </w:rPr>
        <w:t xml:space="preserve"> </w:t>
      </w:r>
      <w:r w:rsidRPr="00D80808">
        <w:rPr>
          <w:lang w:val="fr-FR"/>
        </w:rPr>
        <w:t>crudélius</w:t>
      </w:r>
      <w:r w:rsidR="009D7993" w:rsidRPr="00D80808">
        <w:rPr>
          <w:lang w:val="fr-FR"/>
        </w:rPr>
        <w:t xml:space="preserve"> étiam quam in </w:t>
      </w:r>
      <w:r w:rsidRPr="00D80808">
        <w:rPr>
          <w:lang w:val="fr-FR"/>
        </w:rPr>
        <w:t>céteros desǽviit, et illum exquisí</w:t>
      </w:r>
      <w:r w:rsidR="009D7993" w:rsidRPr="00D80808">
        <w:rPr>
          <w:lang w:val="fr-FR"/>
        </w:rPr>
        <w:t xml:space="preserve">to </w:t>
      </w:r>
      <w:r w:rsidRPr="00D80808">
        <w:rPr>
          <w:lang w:val="fr-FR"/>
        </w:rPr>
        <w:t>supplício</w:t>
      </w:r>
      <w:r w:rsidR="009D7993" w:rsidRPr="00D80808">
        <w:rPr>
          <w:lang w:val="fr-FR"/>
        </w:rPr>
        <w:t xml:space="preserve"> necávit</w:t>
      </w:r>
      <w:r w:rsidR="005C7E3F">
        <w:rPr>
          <w:lang w:val="fr-FR"/>
        </w:rPr>
        <w:t xml:space="preserve">. </w:t>
      </w:r>
    </w:p>
    <w:p w:rsidR="00C87EAE" w:rsidRDefault="009B320E" w:rsidP="00E2285C">
      <w:pPr>
        <w:pStyle w:val="s"/>
        <w:rPr>
          <w:lang w:val="fr-FR"/>
        </w:rPr>
      </w:pPr>
      <w:r w:rsidRPr="00D80808">
        <w:rPr>
          <w:lang w:val="fr-FR"/>
        </w:rPr>
        <w:t>Dénique</w:t>
      </w:r>
      <w:r w:rsidR="009D7993" w:rsidRPr="00D80808">
        <w:rPr>
          <w:lang w:val="fr-FR"/>
        </w:rPr>
        <w:t xml:space="preserve"> septem </w:t>
      </w:r>
      <w:r w:rsidRPr="00D80808">
        <w:rPr>
          <w:lang w:val="fr-FR"/>
        </w:rPr>
        <w:t>filiórum</w:t>
      </w:r>
      <w:r w:rsidR="009D7993" w:rsidRPr="00D80808">
        <w:rPr>
          <w:lang w:val="fr-FR"/>
        </w:rPr>
        <w:t xml:space="preserve"> cædem matris nece cumulávit</w:t>
      </w:r>
      <w:r w:rsidR="005C7E3F">
        <w:rPr>
          <w:lang w:val="fr-FR"/>
        </w:rPr>
        <w:t xml:space="preserve">. </w:t>
      </w:r>
    </w:p>
    <w:p w:rsidR="00C87EAE" w:rsidRDefault="009D7993" w:rsidP="00E2285C">
      <w:pPr>
        <w:pStyle w:val="s"/>
        <w:rPr>
          <w:lang w:val="fr-FR"/>
        </w:rPr>
      </w:pPr>
      <w:r w:rsidRPr="00D80808">
        <w:rPr>
          <w:lang w:val="fr-FR"/>
        </w:rPr>
        <w:t xml:space="preserve">Hæc </w:t>
      </w:r>
      <w:r w:rsidR="009B320E" w:rsidRPr="00D80808">
        <w:rPr>
          <w:lang w:val="fr-FR"/>
        </w:rPr>
        <w:t>múlier</w:t>
      </w:r>
      <w:r w:rsidRPr="00D80808">
        <w:rPr>
          <w:lang w:val="fr-FR"/>
        </w:rPr>
        <w:t xml:space="preserve"> plane </w:t>
      </w:r>
      <w:r w:rsidR="009B320E" w:rsidRPr="00D80808">
        <w:rPr>
          <w:lang w:val="fr-FR"/>
        </w:rPr>
        <w:t>admirábilis</w:t>
      </w:r>
      <w:r w:rsidRPr="00D80808">
        <w:rPr>
          <w:lang w:val="fr-FR"/>
        </w:rPr>
        <w:t xml:space="preserve">, et </w:t>
      </w:r>
      <w:r w:rsidR="009B320E" w:rsidRPr="00D80808">
        <w:rPr>
          <w:lang w:val="fr-FR"/>
        </w:rPr>
        <w:t>sempitérna</w:t>
      </w:r>
      <w:r w:rsidRPr="00D80808">
        <w:rPr>
          <w:lang w:val="fr-FR"/>
        </w:rPr>
        <w:t xml:space="preserve"> </w:t>
      </w:r>
      <w:r w:rsidR="009B320E" w:rsidRPr="00D80808">
        <w:rPr>
          <w:lang w:val="fr-FR"/>
        </w:rPr>
        <w:t>memória</w:t>
      </w:r>
      <w:r w:rsidRPr="00D80808">
        <w:rPr>
          <w:lang w:val="fr-FR"/>
        </w:rPr>
        <w:t xml:space="preserve"> digna, postquam </w:t>
      </w:r>
      <w:r w:rsidR="009B320E" w:rsidRPr="00D80808">
        <w:rPr>
          <w:lang w:val="fr-FR"/>
        </w:rPr>
        <w:t>fílios</w:t>
      </w:r>
      <w:r w:rsidRPr="00D80808">
        <w:rPr>
          <w:lang w:val="fr-FR"/>
        </w:rPr>
        <w:t xml:space="preserve"> </w:t>
      </w:r>
      <w:r w:rsidR="009B320E" w:rsidRPr="00D80808">
        <w:rPr>
          <w:lang w:val="fr-FR"/>
        </w:rPr>
        <w:t>certántes</w:t>
      </w:r>
      <w:r w:rsidRPr="00D80808">
        <w:rPr>
          <w:lang w:val="fr-FR"/>
        </w:rPr>
        <w:t xml:space="preserve"> et </w:t>
      </w:r>
      <w:r w:rsidR="009B320E" w:rsidRPr="00D80808">
        <w:rPr>
          <w:lang w:val="fr-FR"/>
        </w:rPr>
        <w:t>aspéctu et verbis adjú</w:t>
      </w:r>
      <w:r w:rsidRPr="00D80808">
        <w:rPr>
          <w:lang w:val="fr-FR"/>
        </w:rPr>
        <w:t xml:space="preserve">verat, postquam </w:t>
      </w:r>
      <w:r w:rsidR="009B320E" w:rsidRPr="00D80808">
        <w:rPr>
          <w:lang w:val="fr-FR"/>
        </w:rPr>
        <w:t>moriéntes</w:t>
      </w:r>
      <w:r w:rsidRPr="00D80808">
        <w:rPr>
          <w:lang w:val="fr-FR"/>
        </w:rPr>
        <w:t xml:space="preserve"> magno </w:t>
      </w:r>
      <w:r w:rsidR="009B320E" w:rsidRPr="00D80808">
        <w:rPr>
          <w:lang w:val="fr-FR"/>
        </w:rPr>
        <w:t>ánimo</w:t>
      </w:r>
      <w:r w:rsidRPr="00D80808">
        <w:rPr>
          <w:lang w:val="fr-FR"/>
        </w:rPr>
        <w:t xml:space="preserve"> </w:t>
      </w:r>
      <w:r w:rsidR="009B320E" w:rsidRPr="00D80808">
        <w:rPr>
          <w:lang w:val="fr-FR"/>
        </w:rPr>
        <w:t>conspéxerat</w:t>
      </w:r>
      <w:r w:rsidRPr="00D80808">
        <w:rPr>
          <w:lang w:val="fr-FR"/>
        </w:rPr>
        <w:t xml:space="preserve">, ipsa diram mortem </w:t>
      </w:r>
      <w:r w:rsidR="009B320E" w:rsidRPr="00D80808">
        <w:rPr>
          <w:lang w:val="fr-FR"/>
        </w:rPr>
        <w:t>súbiit</w:t>
      </w:r>
      <w:r w:rsidRPr="00D80808">
        <w:rPr>
          <w:lang w:val="fr-FR"/>
        </w:rPr>
        <w:t xml:space="preserve">, </w:t>
      </w:r>
      <w:r w:rsidR="009B320E" w:rsidRPr="00D80808">
        <w:rPr>
          <w:lang w:val="fr-FR"/>
        </w:rPr>
        <w:t>suúmque</w:t>
      </w:r>
      <w:r w:rsidRPr="00D80808">
        <w:rPr>
          <w:lang w:val="fr-FR"/>
        </w:rPr>
        <w:t xml:space="preserve"> </w:t>
      </w:r>
      <w:r w:rsidR="009B320E" w:rsidRPr="00D80808">
        <w:rPr>
          <w:lang w:val="fr-FR"/>
        </w:rPr>
        <w:t>sánguinem</w:t>
      </w:r>
      <w:r w:rsidRPr="00D80808">
        <w:rPr>
          <w:lang w:val="fr-FR"/>
        </w:rPr>
        <w:t xml:space="preserve"> cum </w:t>
      </w:r>
      <w:r w:rsidR="009B320E" w:rsidRPr="00D80808">
        <w:rPr>
          <w:lang w:val="fr-FR"/>
        </w:rPr>
        <w:t>filiórum sánguine commí</w:t>
      </w:r>
      <w:r w:rsidRPr="00D80808">
        <w:rPr>
          <w:lang w:val="fr-FR"/>
        </w:rPr>
        <w:t>scuit</w:t>
      </w:r>
      <w:r w:rsidR="005C7E3F">
        <w:rPr>
          <w:lang w:val="fr-FR"/>
        </w:rPr>
        <w:t xml:space="preserve">. </w:t>
      </w:r>
    </w:p>
    <w:p w:rsidR="000E1190" w:rsidRDefault="00C87EAE" w:rsidP="00430F28">
      <w:pPr>
        <w:pStyle w:val="absconditus"/>
      </w:pPr>
      <w:r>
        <w:t>~</w:t>
      </w:r>
    </w:p>
    <w:p w:rsidR="000E1190" w:rsidRDefault="00C87EAE" w:rsidP="008A15A3">
      <w:pPr>
        <w:pStyle w:val="vocabulum"/>
      </w:pPr>
      <w:r w:rsidRPr="000E1190">
        <w:rPr>
          <w:rStyle w:val="aditus"/>
        </w:rPr>
        <w:t>dērīdĕō</w:t>
      </w:r>
      <w:r w:rsidRPr="00023B16">
        <w:t xml:space="preserve">, </w:t>
      </w:r>
      <w:r w:rsidRPr="00CD4F3A">
        <w:rPr>
          <w:rStyle w:val="flexio"/>
        </w:rPr>
        <w:t>ĭs, ĕre, rīsī, rīsum</w:t>
      </w:r>
      <w:r w:rsidRPr="00023B16">
        <w:t xml:space="preserve">, </w:t>
      </w:r>
      <w:r w:rsidRPr="0002783F">
        <w:rPr>
          <w:rStyle w:val="gt"/>
        </w:rPr>
        <w:t>tr.</w:t>
      </w:r>
      <w:r w:rsidR="009D14D5">
        <w:t> :</w:t>
      </w:r>
      <w:r w:rsidRPr="00023B16">
        <w:t xml:space="preserve"> rire de, se moquer, bafouer, railler. </w:t>
      </w:r>
    </w:p>
    <w:p w:rsidR="001A2C90" w:rsidRDefault="001A2C90" w:rsidP="001A2C90">
      <w:pPr>
        <w:pStyle w:val="vocabulum"/>
      </w:pPr>
      <w:r>
        <w:rPr>
          <w:rStyle w:val="aditus"/>
        </w:rPr>
        <w:t>crūdēlĭtĕr</w:t>
      </w:r>
      <w:r>
        <w:t xml:space="preserve">, </w:t>
      </w:r>
      <w:r w:rsidRPr="00675BC3">
        <w:rPr>
          <w:rStyle w:val="gt"/>
        </w:rPr>
        <w:t>adv.</w:t>
      </w:r>
      <w:r w:rsidR="009D14D5">
        <w:t> :</w:t>
      </w:r>
      <w:r w:rsidRPr="00023B16">
        <w:t xml:space="preserve"> </w:t>
      </w:r>
      <w:r>
        <w:t xml:space="preserve">durement, </w:t>
      </w:r>
      <w:r w:rsidRPr="00023B16">
        <w:t>cruel</w:t>
      </w:r>
      <w:r>
        <w:t xml:space="preserve">lement // </w:t>
      </w:r>
      <w:r w:rsidR="00282EF8">
        <w:rPr>
          <w:rStyle w:val="lt"/>
        </w:rPr>
        <w:t>crū</w:t>
      </w:r>
      <w:r w:rsidRPr="00675BC3">
        <w:rPr>
          <w:rStyle w:val="lt"/>
        </w:rPr>
        <w:t>dēlĭus</w:t>
      </w:r>
      <w:r w:rsidR="00BE217D">
        <w:t> ;</w:t>
      </w:r>
      <w:r>
        <w:t xml:space="preserve"> </w:t>
      </w:r>
      <w:r w:rsidRPr="00675BC3">
        <w:rPr>
          <w:rStyle w:val="lt"/>
        </w:rPr>
        <w:t>-issĭmus</w:t>
      </w:r>
      <w:r w:rsidRPr="00023B16">
        <w:t xml:space="preserve">. </w:t>
      </w:r>
    </w:p>
    <w:p w:rsidR="000E1190" w:rsidRDefault="008A15A3" w:rsidP="008A15A3">
      <w:pPr>
        <w:pStyle w:val="vocabulum"/>
      </w:pPr>
      <w:r w:rsidRPr="000E1190">
        <w:rPr>
          <w:rStyle w:val="aditus"/>
        </w:rPr>
        <w:t>dēsaevĭō</w:t>
      </w:r>
      <w:r w:rsidRPr="00023B16">
        <w:t xml:space="preserve">, </w:t>
      </w:r>
      <w:r w:rsidRPr="00CD4F3A">
        <w:rPr>
          <w:rStyle w:val="flexio"/>
        </w:rPr>
        <w:t>īs, īre, ĭī, ītum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sévir avec violence, exercer sa fureur</w:t>
      </w:r>
      <w:r w:rsidR="00BE217D">
        <w:t> ;</w:t>
      </w:r>
      <w:r w:rsidRPr="00023B16">
        <w:t xml:space="preserve"> </w:t>
      </w:r>
      <w:r w:rsidRPr="00831F62">
        <w:rPr>
          <w:rStyle w:val="cnumerus2"/>
        </w:rPr>
        <w:t>2.</w:t>
      </w:r>
      <w:r w:rsidRPr="00023B16">
        <w:t xml:space="preserve"> cesser de sévir, s’apaiser, se calmer. </w:t>
      </w:r>
    </w:p>
    <w:p w:rsidR="00827018" w:rsidRDefault="00827018" w:rsidP="00827018">
      <w:pPr>
        <w:pStyle w:val="vocabulum"/>
      </w:pPr>
      <w:r w:rsidRPr="00262E79">
        <w:lastRenderedPageBreak/>
        <w:t xml:space="preserve">2 </w:t>
      </w:r>
      <w:r w:rsidRPr="00B232F5">
        <w:rPr>
          <w:rStyle w:val="aditus"/>
        </w:rPr>
        <w:t>certō</w:t>
      </w:r>
      <w:r w:rsidRPr="00023B16">
        <w:t xml:space="preserve">, </w:t>
      </w:r>
      <w:r w:rsidRPr="00CD4F3A">
        <w:rPr>
          <w:rStyle w:val="flexio"/>
        </w:rPr>
        <w:t>ās, āre, āvī, ātum</w:t>
      </w:r>
      <w:r w:rsidR="009D14D5">
        <w:t> :</w:t>
      </w:r>
      <w:r w:rsidRPr="00023B16">
        <w:t xml:space="preserve"> </w:t>
      </w:r>
      <w:r w:rsidRPr="00831F62">
        <w:rPr>
          <w:rStyle w:val="cnumerus2"/>
        </w:rPr>
        <w:t>I.</w:t>
      </w:r>
      <w:r w:rsidRPr="00023B16">
        <w:t xml:space="preserve"> </w:t>
      </w:r>
      <w:r w:rsidRPr="0002783F">
        <w:rPr>
          <w:rStyle w:val="gt"/>
        </w:rPr>
        <w:t>intr.</w:t>
      </w:r>
      <w:r w:rsidRPr="00023B16">
        <w:t xml:space="preserve"> chercher à obtenir l’avantage, lutter, combattre. </w:t>
      </w:r>
      <w:r w:rsidRPr="00831F62">
        <w:rPr>
          <w:rStyle w:val="cnumerus2"/>
        </w:rPr>
        <w:t>II.</w:t>
      </w:r>
      <w:r w:rsidRPr="00023B16">
        <w:t xml:space="preserve"> </w:t>
      </w:r>
      <w:r w:rsidRPr="0002783F">
        <w:rPr>
          <w:rStyle w:val="gt"/>
        </w:rPr>
        <w:t>intr.</w:t>
      </w:r>
      <w:r w:rsidRPr="00023B16">
        <w:t xml:space="preserve"> débattre d’une chose. </w:t>
      </w:r>
    </w:p>
    <w:p w:rsidR="000E1190" w:rsidRDefault="00E04856" w:rsidP="00E04856">
      <w:pPr>
        <w:pStyle w:val="vocabulum"/>
      </w:pPr>
      <w:r w:rsidRPr="000E1190">
        <w:rPr>
          <w:rStyle w:val="aditus"/>
        </w:rPr>
        <w:t>dīrus</w:t>
      </w:r>
      <w:r w:rsidRPr="00023B16">
        <w:t xml:space="preserve">, </w:t>
      </w:r>
      <w:r w:rsidRPr="00FC73E1">
        <w:rPr>
          <w:rStyle w:val="flexio"/>
        </w:rPr>
        <w:t xml:space="preserve">a, </w:t>
      </w:r>
      <w:r w:rsidRPr="007F2AC0">
        <w:rPr>
          <w:rStyle w:val="flexio"/>
        </w:rPr>
        <w:t>um</w:t>
      </w:r>
      <w:r w:rsidR="009D14D5">
        <w:t> :</w:t>
      </w:r>
      <w:r w:rsidRPr="00023B16">
        <w:t xml:space="preserve"> cruel</w:t>
      </w:r>
      <w:r w:rsidR="00987B40" w:rsidRPr="00023B16">
        <w:t xml:space="preserve">. </w:t>
      </w:r>
    </w:p>
    <w:p w:rsidR="00B84F7F" w:rsidRDefault="00257C8F" w:rsidP="00257C8F">
      <w:pPr>
        <w:pStyle w:val="vocabulum"/>
      </w:pPr>
      <w:r w:rsidRPr="000E1190">
        <w:rPr>
          <w:rStyle w:val="aditus"/>
        </w:rPr>
        <w:t>commiscĕō</w:t>
      </w:r>
      <w:r w:rsidRPr="00EC544B">
        <w:t xml:space="preserve">, </w:t>
      </w:r>
      <w:r w:rsidRPr="00CD4F3A">
        <w:rPr>
          <w:rStyle w:val="flexio"/>
        </w:rPr>
        <w:t>ēs, ēre, miscŭī, mixtum</w:t>
      </w:r>
      <w:r>
        <w:t xml:space="preserve">, </w:t>
      </w:r>
      <w:r w:rsidRPr="0002783F">
        <w:rPr>
          <w:rStyle w:val="gt"/>
        </w:rPr>
        <w:t>tr.</w:t>
      </w:r>
      <w:r w:rsidR="009D14D5">
        <w:t> :</w:t>
      </w:r>
      <w:r w:rsidRPr="00EC544B">
        <w:t xml:space="preserve"> </w:t>
      </w:r>
      <w:r w:rsidRPr="00831F62">
        <w:rPr>
          <w:rStyle w:val="cnumerus2"/>
        </w:rPr>
        <w:t>1.</w:t>
      </w:r>
      <w:r>
        <w:t xml:space="preserve"> </w:t>
      </w:r>
      <w:r w:rsidRPr="00BD4171">
        <w:t>mêler avec</w:t>
      </w:r>
      <w:r w:rsidR="00BE217D">
        <w:t> ;</w:t>
      </w:r>
      <w:r>
        <w:t xml:space="preserve"> </w:t>
      </w:r>
      <w:r w:rsidRPr="00831F62">
        <w:rPr>
          <w:rStyle w:val="cnumerus2"/>
        </w:rPr>
        <w:t>2.</w:t>
      </w:r>
      <w:r>
        <w:t xml:space="preserve"> </w:t>
      </w:r>
      <w:r w:rsidR="00CB244D" w:rsidRPr="00BF45BC">
        <w:rPr>
          <w:rStyle w:val="gt"/>
        </w:rPr>
        <w:t>[fig.]</w:t>
      </w:r>
      <w:r>
        <w:t xml:space="preserve"> </w:t>
      </w:r>
      <w:r w:rsidRPr="00BD4171">
        <w:t xml:space="preserve">unir, allier, confondre. </w:t>
      </w:r>
    </w:p>
    <w:p w:rsidR="00553575" w:rsidRDefault="00553575" w:rsidP="00553575">
      <w:pPr>
        <w:pStyle w:val="i"/>
      </w:pPr>
      <w:r>
        <w:t>6. Alors Antíochus, indigné de ce qu’on s’était joué de lui, sévit contre l’enfant plus cruellement encore que contre ses frères, et le fit périr par un supplice inouï.</w:t>
      </w:r>
    </w:p>
    <w:p w:rsidR="00553575" w:rsidRDefault="00553575" w:rsidP="00553575">
      <w:pPr>
        <w:pStyle w:val="i"/>
      </w:pPr>
      <w:r>
        <w:t>Enfin il couronna le meurtre des sept frères par celui de la mère. Cette femme admirable, digne d’une éternelle mémoire, après avoir soutenu du regard et de la voix ses fils qui luttaient contre les tortures, après les avoir vus périr d’un cœur ferme, subit elle-même une mort cruelle, et mêla son sang au sang de ses fils.</w:t>
      </w:r>
    </w:p>
    <w:p w:rsidR="00B30990" w:rsidRPr="00930EE0" w:rsidRDefault="00B30990" w:rsidP="00E2285C">
      <w:pPr>
        <w:pStyle w:val="s"/>
        <w:rPr>
          <w:lang w:val="fr-FR"/>
        </w:rPr>
      </w:pPr>
    </w:p>
    <w:tbl>
      <w:tblPr>
        <w:tblW w:w="5000" w:type="pct"/>
        <w:tblLook w:val="04A0"/>
      </w:tblPr>
      <w:tblGrid>
        <w:gridCol w:w="2991"/>
        <w:gridCol w:w="4465"/>
      </w:tblGrid>
      <w:tr w:rsidR="00CF5331" w:rsidRPr="00822DC6" w:rsidTr="00962409">
        <w:tc>
          <w:tcPr>
            <w:tcW w:w="2006" w:type="pct"/>
          </w:tcPr>
          <w:p w:rsidR="00CF5331" w:rsidRPr="00D63136" w:rsidRDefault="00CF5331" w:rsidP="00B7663C">
            <w:pPr>
              <w:pStyle w:val="sv"/>
            </w:pPr>
            <w:r w:rsidRPr="00D63136">
              <w:t>6. Tum Antíochus,</w:t>
            </w:r>
          </w:p>
        </w:tc>
        <w:tc>
          <w:tcPr>
            <w:tcW w:w="2994" w:type="pct"/>
          </w:tcPr>
          <w:p w:rsidR="00CF5331" w:rsidRPr="00822DC6" w:rsidRDefault="00CF5331" w:rsidP="00B7663C">
            <w:pPr>
              <w:pStyle w:val="iv"/>
            </w:pPr>
            <w:r w:rsidRPr="00822DC6">
              <w:t>6. Alors Antíochus,</w:t>
            </w:r>
          </w:p>
        </w:tc>
      </w:tr>
      <w:tr w:rsidR="00CF5331" w:rsidRPr="00822DC6" w:rsidTr="00962409">
        <w:tc>
          <w:tcPr>
            <w:tcW w:w="2006" w:type="pct"/>
          </w:tcPr>
          <w:p w:rsidR="00CF5331" w:rsidRPr="00D63136" w:rsidRDefault="00CF5331" w:rsidP="00B7663C">
            <w:pPr>
              <w:pStyle w:val="sv"/>
            </w:pPr>
            <w:r w:rsidRPr="00D63136">
              <w:t>ferens indígne</w:t>
            </w:r>
          </w:p>
        </w:tc>
        <w:tc>
          <w:tcPr>
            <w:tcW w:w="2994" w:type="pct"/>
          </w:tcPr>
          <w:p w:rsidR="00CF5331" w:rsidRPr="00822DC6" w:rsidRDefault="00CF5331" w:rsidP="00B7663C">
            <w:pPr>
              <w:pStyle w:val="iv"/>
            </w:pPr>
            <w:r w:rsidRPr="00822DC6">
              <w:t>supportant avec-indignation</w:t>
            </w:r>
          </w:p>
        </w:tc>
      </w:tr>
      <w:tr w:rsidR="00CF5331" w:rsidRPr="00822DC6" w:rsidTr="00962409">
        <w:tc>
          <w:tcPr>
            <w:tcW w:w="2006" w:type="pct"/>
          </w:tcPr>
          <w:p w:rsidR="00CF5331" w:rsidRPr="00D63136" w:rsidRDefault="00CF5331" w:rsidP="00B7663C">
            <w:pPr>
              <w:pStyle w:val="sv"/>
            </w:pPr>
            <w:r w:rsidRPr="00D63136">
              <w:t>se derísum esse,</w:t>
            </w:r>
          </w:p>
        </w:tc>
        <w:tc>
          <w:tcPr>
            <w:tcW w:w="2994" w:type="pct"/>
          </w:tcPr>
          <w:p w:rsidR="00CF5331" w:rsidRPr="00822DC6" w:rsidRDefault="00CF5331" w:rsidP="00B7663C">
            <w:pPr>
              <w:pStyle w:val="iv"/>
            </w:pPr>
            <w:r w:rsidRPr="00822DC6">
              <w:t>lui avoir été raillé,</w:t>
            </w:r>
          </w:p>
        </w:tc>
      </w:tr>
      <w:tr w:rsidR="00CF5331" w:rsidRPr="00822DC6" w:rsidTr="00962409">
        <w:tc>
          <w:tcPr>
            <w:tcW w:w="2006" w:type="pct"/>
          </w:tcPr>
          <w:p w:rsidR="00CF5331" w:rsidRPr="00D63136" w:rsidRDefault="00CF5331" w:rsidP="00B7663C">
            <w:pPr>
              <w:pStyle w:val="sv"/>
            </w:pPr>
            <w:r w:rsidRPr="00D63136">
              <w:t>desǽviit</w:t>
            </w:r>
          </w:p>
        </w:tc>
        <w:tc>
          <w:tcPr>
            <w:tcW w:w="2994" w:type="pct"/>
          </w:tcPr>
          <w:p w:rsidR="00CF5331" w:rsidRPr="00822DC6" w:rsidRDefault="00CF5331" w:rsidP="00B7663C">
            <w:pPr>
              <w:pStyle w:val="iv"/>
            </w:pPr>
            <w:r w:rsidRPr="00822DC6">
              <w:t>sévit</w:t>
            </w:r>
          </w:p>
        </w:tc>
      </w:tr>
      <w:tr w:rsidR="00CF5331" w:rsidRPr="00822DC6" w:rsidTr="00962409">
        <w:tc>
          <w:tcPr>
            <w:tcW w:w="2006" w:type="pct"/>
          </w:tcPr>
          <w:p w:rsidR="00CF5331" w:rsidRPr="00D63136" w:rsidRDefault="00CF5331" w:rsidP="00B7663C">
            <w:pPr>
              <w:pStyle w:val="sv"/>
            </w:pPr>
            <w:r w:rsidRPr="00D63136">
              <w:t>in adolescéntulum</w:t>
            </w:r>
          </w:p>
        </w:tc>
        <w:tc>
          <w:tcPr>
            <w:tcW w:w="2994" w:type="pct"/>
          </w:tcPr>
          <w:p w:rsidR="00CF5331" w:rsidRPr="00822DC6" w:rsidRDefault="00CF5331" w:rsidP="00B7663C">
            <w:pPr>
              <w:pStyle w:val="iv"/>
            </w:pPr>
            <w:r w:rsidRPr="00822DC6">
              <w:t>contre ce tout-jeune-homme</w:t>
            </w:r>
          </w:p>
        </w:tc>
      </w:tr>
      <w:tr w:rsidR="00CF5331" w:rsidRPr="00822DC6" w:rsidTr="00962409">
        <w:tc>
          <w:tcPr>
            <w:tcW w:w="2006" w:type="pct"/>
          </w:tcPr>
          <w:p w:rsidR="00CF5331" w:rsidRPr="00D63136" w:rsidRDefault="00CF5331" w:rsidP="00B7663C">
            <w:pPr>
              <w:pStyle w:val="sv"/>
            </w:pPr>
            <w:r w:rsidRPr="00D63136">
              <w:t>crudélius étiam</w:t>
            </w:r>
          </w:p>
        </w:tc>
        <w:tc>
          <w:tcPr>
            <w:tcW w:w="2994" w:type="pct"/>
          </w:tcPr>
          <w:p w:rsidR="00CF5331" w:rsidRPr="00822DC6" w:rsidRDefault="00CF5331" w:rsidP="00B7663C">
            <w:pPr>
              <w:pStyle w:val="iv"/>
            </w:pPr>
            <w:r w:rsidRPr="00822DC6">
              <w:t>plus cruellement encore</w:t>
            </w:r>
          </w:p>
        </w:tc>
      </w:tr>
      <w:tr w:rsidR="00CF5331" w:rsidRPr="00822DC6" w:rsidTr="00962409">
        <w:tc>
          <w:tcPr>
            <w:tcW w:w="2006" w:type="pct"/>
          </w:tcPr>
          <w:p w:rsidR="00CF5331" w:rsidRPr="00D63136" w:rsidRDefault="00CF5331" w:rsidP="00B7663C">
            <w:pPr>
              <w:pStyle w:val="sv"/>
            </w:pPr>
            <w:r w:rsidRPr="00D63136">
              <w:t>quam in céteros,</w:t>
            </w:r>
          </w:p>
        </w:tc>
        <w:tc>
          <w:tcPr>
            <w:tcW w:w="2994" w:type="pct"/>
          </w:tcPr>
          <w:p w:rsidR="00CF5331" w:rsidRPr="00822DC6" w:rsidRDefault="00CF5331" w:rsidP="00B7663C">
            <w:pPr>
              <w:pStyle w:val="iv"/>
            </w:pPr>
            <w:r w:rsidRPr="00822DC6">
              <w:t>que contre tous-les-autres,</w:t>
            </w:r>
          </w:p>
        </w:tc>
      </w:tr>
      <w:tr w:rsidR="00CF5331" w:rsidRPr="00822DC6" w:rsidTr="00962409">
        <w:tc>
          <w:tcPr>
            <w:tcW w:w="2006" w:type="pct"/>
          </w:tcPr>
          <w:p w:rsidR="00CF5331" w:rsidRPr="00D63136" w:rsidRDefault="00CF5331" w:rsidP="00B7663C">
            <w:pPr>
              <w:pStyle w:val="sv"/>
            </w:pPr>
            <w:r w:rsidRPr="00D63136">
              <w:t>et necávit illum</w:t>
            </w:r>
          </w:p>
        </w:tc>
        <w:tc>
          <w:tcPr>
            <w:tcW w:w="2994" w:type="pct"/>
          </w:tcPr>
          <w:p w:rsidR="00CF5331" w:rsidRPr="00822DC6" w:rsidRDefault="00CF5331" w:rsidP="00B7663C">
            <w:pPr>
              <w:pStyle w:val="iv"/>
            </w:pPr>
            <w:r w:rsidRPr="00822DC6">
              <w:t>et fit-périr lui</w:t>
            </w:r>
          </w:p>
        </w:tc>
      </w:tr>
      <w:tr w:rsidR="00CF5331" w:rsidRPr="00822DC6" w:rsidTr="00962409">
        <w:tc>
          <w:tcPr>
            <w:tcW w:w="2006" w:type="pct"/>
          </w:tcPr>
          <w:p w:rsidR="00CF5331" w:rsidRPr="00D63136" w:rsidRDefault="00CF5331" w:rsidP="00B7663C">
            <w:pPr>
              <w:pStyle w:val="sv"/>
            </w:pPr>
            <w:r w:rsidRPr="00D63136">
              <w:t>supplício exquisíto.</w:t>
            </w:r>
          </w:p>
        </w:tc>
        <w:tc>
          <w:tcPr>
            <w:tcW w:w="2994" w:type="pct"/>
          </w:tcPr>
          <w:p w:rsidR="00CF5331" w:rsidRPr="00822DC6" w:rsidRDefault="00CF5331" w:rsidP="00B7663C">
            <w:pPr>
              <w:pStyle w:val="iv"/>
            </w:pPr>
            <w:r w:rsidRPr="00822DC6">
              <w:t>par un supplice recherché (raffiné).</w:t>
            </w:r>
          </w:p>
        </w:tc>
      </w:tr>
      <w:tr w:rsidR="00CF5331" w:rsidRPr="00822DC6" w:rsidTr="00962409">
        <w:tc>
          <w:tcPr>
            <w:tcW w:w="2006" w:type="pct"/>
          </w:tcPr>
          <w:p w:rsidR="00CF5331" w:rsidRPr="00D63136" w:rsidRDefault="00CF5331" w:rsidP="00B7663C">
            <w:pPr>
              <w:pStyle w:val="sv"/>
            </w:pPr>
            <w:r w:rsidRPr="00D63136">
              <w:t>Dénique</w:t>
            </w:r>
          </w:p>
        </w:tc>
        <w:tc>
          <w:tcPr>
            <w:tcW w:w="2994" w:type="pct"/>
          </w:tcPr>
          <w:p w:rsidR="00CF5331" w:rsidRPr="00822DC6" w:rsidRDefault="00CF5331" w:rsidP="00B7663C">
            <w:pPr>
              <w:pStyle w:val="iv"/>
            </w:pPr>
            <w:r w:rsidRPr="00822DC6">
              <w:t>Enfin</w:t>
            </w:r>
          </w:p>
        </w:tc>
      </w:tr>
      <w:tr w:rsidR="00CF5331" w:rsidRPr="00822DC6" w:rsidTr="00962409">
        <w:tc>
          <w:tcPr>
            <w:tcW w:w="2006" w:type="pct"/>
          </w:tcPr>
          <w:p w:rsidR="00CF5331" w:rsidRPr="00D63136" w:rsidRDefault="00CF5331" w:rsidP="00B7663C">
            <w:pPr>
              <w:pStyle w:val="sv"/>
            </w:pPr>
            <w:r w:rsidRPr="00D63136">
              <w:t>cumulávit nece matris</w:t>
            </w:r>
          </w:p>
        </w:tc>
        <w:tc>
          <w:tcPr>
            <w:tcW w:w="2994" w:type="pct"/>
          </w:tcPr>
          <w:p w:rsidR="00CF5331" w:rsidRPr="00822DC6" w:rsidRDefault="00CF5331" w:rsidP="00B7663C">
            <w:pPr>
              <w:pStyle w:val="iv"/>
            </w:pPr>
            <w:r w:rsidRPr="00822DC6">
              <w:t>il mit-le-comble par la mort de la mère</w:t>
            </w:r>
          </w:p>
        </w:tc>
      </w:tr>
      <w:tr w:rsidR="00CF5331" w:rsidRPr="00822DC6" w:rsidTr="00962409">
        <w:tc>
          <w:tcPr>
            <w:tcW w:w="2006" w:type="pct"/>
          </w:tcPr>
          <w:p w:rsidR="00CF5331" w:rsidRPr="00D63136" w:rsidRDefault="00CF5331" w:rsidP="00B7663C">
            <w:pPr>
              <w:pStyle w:val="sv"/>
            </w:pPr>
            <w:r w:rsidRPr="00D63136">
              <w:t>eǽdem septem filiórum.</w:t>
            </w:r>
          </w:p>
        </w:tc>
        <w:tc>
          <w:tcPr>
            <w:tcW w:w="2994" w:type="pct"/>
          </w:tcPr>
          <w:p w:rsidR="00CF5331" w:rsidRPr="00822DC6" w:rsidRDefault="00CF5331" w:rsidP="00B7663C">
            <w:pPr>
              <w:pStyle w:val="iv"/>
            </w:pPr>
            <w:r w:rsidRPr="00822DC6">
              <w:t>au meurtre des sept fils.</w:t>
            </w:r>
          </w:p>
        </w:tc>
      </w:tr>
      <w:tr w:rsidR="00CF5331" w:rsidRPr="00822DC6" w:rsidTr="00962409">
        <w:tc>
          <w:tcPr>
            <w:tcW w:w="2006" w:type="pct"/>
          </w:tcPr>
          <w:p w:rsidR="00CF5331" w:rsidRPr="00D63136" w:rsidRDefault="00CF5331" w:rsidP="00B7663C">
            <w:pPr>
              <w:pStyle w:val="sv"/>
            </w:pPr>
            <w:r w:rsidRPr="00D63136">
              <w:t>Hæc múlier</w:t>
            </w:r>
          </w:p>
        </w:tc>
        <w:tc>
          <w:tcPr>
            <w:tcW w:w="2994" w:type="pct"/>
          </w:tcPr>
          <w:p w:rsidR="00CF5331" w:rsidRPr="00822DC6" w:rsidRDefault="00CF5331" w:rsidP="00B7663C">
            <w:pPr>
              <w:pStyle w:val="iv"/>
            </w:pPr>
            <w:r w:rsidRPr="00822DC6">
              <w:t>Cette femme</w:t>
            </w:r>
          </w:p>
        </w:tc>
      </w:tr>
      <w:tr w:rsidR="00CF5331" w:rsidRPr="00822DC6" w:rsidTr="00962409">
        <w:tc>
          <w:tcPr>
            <w:tcW w:w="2006" w:type="pct"/>
          </w:tcPr>
          <w:p w:rsidR="00CF5331" w:rsidRPr="00D63136" w:rsidRDefault="00CF5331" w:rsidP="00B7663C">
            <w:pPr>
              <w:pStyle w:val="sv"/>
            </w:pPr>
            <w:r w:rsidRPr="00D63136">
              <w:t>plane admirábilis,</w:t>
            </w:r>
          </w:p>
        </w:tc>
        <w:tc>
          <w:tcPr>
            <w:tcW w:w="2994" w:type="pct"/>
          </w:tcPr>
          <w:p w:rsidR="00CF5331" w:rsidRPr="00822DC6" w:rsidRDefault="00CF5331" w:rsidP="00B7663C">
            <w:pPr>
              <w:pStyle w:val="iv"/>
            </w:pPr>
            <w:r w:rsidRPr="00822DC6">
              <w:t>tout-à-fait admirable,</w:t>
            </w:r>
          </w:p>
        </w:tc>
      </w:tr>
      <w:tr w:rsidR="00CF5331" w:rsidRPr="00822DC6" w:rsidTr="00962409">
        <w:tc>
          <w:tcPr>
            <w:tcW w:w="2006" w:type="pct"/>
          </w:tcPr>
          <w:p w:rsidR="00CF5331" w:rsidRPr="00D63136" w:rsidRDefault="00CF5331" w:rsidP="00B7663C">
            <w:pPr>
              <w:pStyle w:val="sv"/>
            </w:pPr>
            <w:r w:rsidRPr="00D63136">
              <w:t>et digna</w:t>
            </w:r>
          </w:p>
        </w:tc>
        <w:tc>
          <w:tcPr>
            <w:tcW w:w="2994" w:type="pct"/>
          </w:tcPr>
          <w:p w:rsidR="00CF5331" w:rsidRPr="00822DC6" w:rsidRDefault="00CF5331" w:rsidP="00B7663C">
            <w:pPr>
              <w:pStyle w:val="iv"/>
            </w:pPr>
            <w:r w:rsidRPr="00822DC6">
              <w:t>et digne</w:t>
            </w:r>
          </w:p>
        </w:tc>
      </w:tr>
      <w:tr w:rsidR="00CF5331" w:rsidRPr="00822DC6" w:rsidTr="00962409">
        <w:tc>
          <w:tcPr>
            <w:tcW w:w="2006" w:type="pct"/>
          </w:tcPr>
          <w:p w:rsidR="00CF5331" w:rsidRPr="00D63136" w:rsidRDefault="00CF5331" w:rsidP="00B7663C">
            <w:pPr>
              <w:pStyle w:val="sv"/>
            </w:pPr>
            <w:r w:rsidRPr="00D63136">
              <w:t>memória sempitérna,</w:t>
            </w:r>
          </w:p>
        </w:tc>
        <w:tc>
          <w:tcPr>
            <w:tcW w:w="2994" w:type="pct"/>
          </w:tcPr>
          <w:p w:rsidR="00CF5331" w:rsidRPr="00822DC6" w:rsidRDefault="00CF5331" w:rsidP="00B7663C">
            <w:pPr>
              <w:pStyle w:val="iv"/>
            </w:pPr>
            <w:r w:rsidRPr="00822DC6">
              <w:t>d’une mémoire éternelle,</w:t>
            </w:r>
          </w:p>
        </w:tc>
      </w:tr>
      <w:tr w:rsidR="00CF5331" w:rsidRPr="00822DC6" w:rsidTr="00962409">
        <w:tc>
          <w:tcPr>
            <w:tcW w:w="2006" w:type="pct"/>
          </w:tcPr>
          <w:p w:rsidR="00CF5331" w:rsidRPr="00D63136" w:rsidRDefault="00CF5331" w:rsidP="00B7663C">
            <w:pPr>
              <w:pStyle w:val="sv"/>
            </w:pPr>
            <w:r w:rsidRPr="00D63136">
              <w:t>postquam adjúverat</w:t>
            </w:r>
          </w:p>
        </w:tc>
        <w:tc>
          <w:tcPr>
            <w:tcW w:w="2994" w:type="pct"/>
          </w:tcPr>
          <w:p w:rsidR="00CF5331" w:rsidRPr="00822DC6" w:rsidRDefault="00CF5331" w:rsidP="00B7663C">
            <w:pPr>
              <w:pStyle w:val="iv"/>
            </w:pPr>
            <w:r w:rsidRPr="00822DC6">
              <w:t>après qu’elle eut aidé (soutenu</w:t>
            </w:r>
          </w:p>
        </w:tc>
      </w:tr>
      <w:tr w:rsidR="00CF5331" w:rsidRPr="00822DC6" w:rsidTr="00962409">
        <w:tc>
          <w:tcPr>
            <w:tcW w:w="2006" w:type="pct"/>
          </w:tcPr>
          <w:p w:rsidR="00CF5331" w:rsidRPr="00D63136" w:rsidRDefault="00CF5331" w:rsidP="00B7663C">
            <w:pPr>
              <w:pStyle w:val="sv"/>
            </w:pPr>
            <w:r w:rsidRPr="00D63136">
              <w:t>et aspéctu</w:t>
            </w:r>
          </w:p>
        </w:tc>
        <w:tc>
          <w:tcPr>
            <w:tcW w:w="2994" w:type="pct"/>
          </w:tcPr>
          <w:p w:rsidR="00CF5331" w:rsidRPr="00822DC6" w:rsidRDefault="00CF5331" w:rsidP="00B7663C">
            <w:pPr>
              <w:pStyle w:val="iv"/>
            </w:pPr>
            <w:r w:rsidRPr="00822DC6">
              <w:t xml:space="preserve">et de </w:t>
            </w:r>
            <w:r w:rsidRPr="00822DC6">
              <w:rPr>
                <w:rStyle w:val="italicus"/>
              </w:rPr>
              <w:t>son</w:t>
            </w:r>
            <w:r w:rsidRPr="00822DC6">
              <w:t xml:space="preserve"> regard</w:t>
            </w:r>
          </w:p>
        </w:tc>
      </w:tr>
      <w:tr w:rsidR="00CF5331" w:rsidRPr="00822DC6" w:rsidTr="00962409">
        <w:tc>
          <w:tcPr>
            <w:tcW w:w="2006" w:type="pct"/>
          </w:tcPr>
          <w:p w:rsidR="00CF5331" w:rsidRPr="00D63136" w:rsidRDefault="00CF5331" w:rsidP="00B7663C">
            <w:pPr>
              <w:pStyle w:val="sv"/>
            </w:pPr>
            <w:r w:rsidRPr="00D63136">
              <w:t>et verbis</w:t>
            </w:r>
          </w:p>
        </w:tc>
        <w:tc>
          <w:tcPr>
            <w:tcW w:w="2994" w:type="pct"/>
          </w:tcPr>
          <w:p w:rsidR="00CF5331" w:rsidRPr="00822DC6" w:rsidRDefault="00CF5331" w:rsidP="00B7663C">
            <w:pPr>
              <w:pStyle w:val="iv"/>
            </w:pPr>
            <w:r w:rsidRPr="00822DC6">
              <w:t xml:space="preserve">et de </w:t>
            </w:r>
            <w:r w:rsidRPr="00822DC6">
              <w:rPr>
                <w:rStyle w:val="italicus"/>
              </w:rPr>
              <w:t>ses</w:t>
            </w:r>
            <w:r w:rsidRPr="00822DC6">
              <w:t xml:space="preserve"> paroles</w:t>
            </w:r>
          </w:p>
        </w:tc>
      </w:tr>
      <w:tr w:rsidR="00CF5331" w:rsidRPr="00822DC6" w:rsidTr="00962409">
        <w:tc>
          <w:tcPr>
            <w:tcW w:w="2006" w:type="pct"/>
          </w:tcPr>
          <w:p w:rsidR="00CF5331" w:rsidRPr="00D63136" w:rsidRDefault="00CF5331" w:rsidP="00B7663C">
            <w:pPr>
              <w:pStyle w:val="sv"/>
            </w:pPr>
            <w:r w:rsidRPr="00D63136">
              <w:t>fílios certántes,</w:t>
            </w:r>
          </w:p>
        </w:tc>
        <w:tc>
          <w:tcPr>
            <w:tcW w:w="2994" w:type="pct"/>
          </w:tcPr>
          <w:p w:rsidR="00CF5331" w:rsidRPr="00822DC6" w:rsidRDefault="00CF5331" w:rsidP="00B7663C">
            <w:pPr>
              <w:pStyle w:val="iv"/>
            </w:pPr>
            <w:r w:rsidRPr="00822DC6">
              <w:rPr>
                <w:rStyle w:val="italicus"/>
              </w:rPr>
              <w:t>ses</w:t>
            </w:r>
            <w:r w:rsidRPr="00822DC6">
              <w:t xml:space="preserve"> luttant </w:t>
            </w:r>
            <w:r w:rsidRPr="00822DC6">
              <w:rPr>
                <w:rStyle w:val="italicus"/>
              </w:rPr>
              <w:t>contre les souffrances</w:t>
            </w:r>
            <w:r w:rsidRPr="00822DC6">
              <w:t>,</w:t>
            </w:r>
          </w:p>
        </w:tc>
      </w:tr>
      <w:tr w:rsidR="00CF5331" w:rsidRPr="00822DC6" w:rsidTr="00962409">
        <w:tc>
          <w:tcPr>
            <w:tcW w:w="2006" w:type="pct"/>
          </w:tcPr>
          <w:p w:rsidR="00CF5331" w:rsidRPr="00D63136" w:rsidRDefault="00CF5331" w:rsidP="00B7663C">
            <w:pPr>
              <w:pStyle w:val="sv"/>
            </w:pPr>
            <w:r w:rsidRPr="00D63136">
              <w:t>postquam conspéxerat</w:t>
            </w:r>
          </w:p>
        </w:tc>
        <w:tc>
          <w:tcPr>
            <w:tcW w:w="2994" w:type="pct"/>
          </w:tcPr>
          <w:p w:rsidR="00CF5331" w:rsidRPr="00822DC6" w:rsidRDefault="00CF5331" w:rsidP="00B7663C">
            <w:pPr>
              <w:pStyle w:val="iv"/>
            </w:pPr>
            <w:r w:rsidRPr="00822DC6">
              <w:t>après qu’elle eut regardé</w:t>
            </w:r>
          </w:p>
        </w:tc>
      </w:tr>
      <w:tr w:rsidR="00CF5331" w:rsidRPr="00822DC6" w:rsidTr="00962409">
        <w:tc>
          <w:tcPr>
            <w:tcW w:w="2006" w:type="pct"/>
          </w:tcPr>
          <w:p w:rsidR="00CF5331" w:rsidRPr="00D63136" w:rsidRDefault="00CF5331" w:rsidP="00B7663C">
            <w:pPr>
              <w:pStyle w:val="sv"/>
            </w:pPr>
            <w:r w:rsidRPr="00D63136">
              <w:t>magno ánimo</w:t>
            </w:r>
          </w:p>
        </w:tc>
        <w:tc>
          <w:tcPr>
            <w:tcW w:w="2994" w:type="pct"/>
          </w:tcPr>
          <w:p w:rsidR="00CF5331" w:rsidRPr="00822DC6" w:rsidRDefault="00CF5331" w:rsidP="00B7663C">
            <w:pPr>
              <w:pStyle w:val="iv"/>
            </w:pPr>
            <w:r w:rsidRPr="00822DC6">
              <w:t>avec un grand cœur (courage)</w:t>
            </w:r>
          </w:p>
        </w:tc>
      </w:tr>
      <w:tr w:rsidR="00CF5331" w:rsidRPr="00822DC6" w:rsidTr="00962409">
        <w:tc>
          <w:tcPr>
            <w:tcW w:w="2006" w:type="pct"/>
          </w:tcPr>
          <w:p w:rsidR="00CF5331" w:rsidRPr="00D63136" w:rsidRDefault="00CF5331" w:rsidP="00B7663C">
            <w:pPr>
              <w:pStyle w:val="sv"/>
            </w:pPr>
            <w:r w:rsidRPr="00D63136">
              <w:t>moriéntes,</w:t>
            </w:r>
          </w:p>
        </w:tc>
        <w:tc>
          <w:tcPr>
            <w:tcW w:w="2994" w:type="pct"/>
          </w:tcPr>
          <w:p w:rsidR="00CF5331" w:rsidRPr="00822DC6" w:rsidRDefault="00CF5331" w:rsidP="00B7663C">
            <w:pPr>
              <w:pStyle w:val="iv"/>
            </w:pPr>
            <w:r w:rsidRPr="00822DC6">
              <w:rPr>
                <w:rStyle w:val="italicus"/>
              </w:rPr>
              <w:t>eux</w:t>
            </w:r>
            <w:r w:rsidRPr="00822DC6">
              <w:t xml:space="preserve"> mourant,</w:t>
            </w:r>
          </w:p>
        </w:tc>
      </w:tr>
      <w:tr w:rsidR="00CF5331" w:rsidRPr="00822DC6" w:rsidTr="00962409">
        <w:tc>
          <w:tcPr>
            <w:tcW w:w="2006" w:type="pct"/>
          </w:tcPr>
          <w:p w:rsidR="00CF5331" w:rsidRPr="00D63136" w:rsidRDefault="00CF5331" w:rsidP="00B7663C">
            <w:pPr>
              <w:pStyle w:val="sv"/>
            </w:pPr>
            <w:r w:rsidRPr="00D63136">
              <w:t>súbiit ipsa</w:t>
            </w:r>
          </w:p>
        </w:tc>
        <w:tc>
          <w:tcPr>
            <w:tcW w:w="2994" w:type="pct"/>
          </w:tcPr>
          <w:p w:rsidR="00CF5331" w:rsidRPr="00822DC6" w:rsidRDefault="00CF5331" w:rsidP="00B7663C">
            <w:pPr>
              <w:pStyle w:val="iv"/>
            </w:pPr>
            <w:r w:rsidRPr="00822DC6">
              <w:t>subit elle-même</w:t>
            </w:r>
          </w:p>
        </w:tc>
      </w:tr>
      <w:tr w:rsidR="00CF5331" w:rsidRPr="00822DC6" w:rsidTr="00962409">
        <w:tc>
          <w:tcPr>
            <w:tcW w:w="2006" w:type="pct"/>
          </w:tcPr>
          <w:p w:rsidR="00CF5331" w:rsidRPr="00D63136" w:rsidRDefault="00CF5331" w:rsidP="00B7663C">
            <w:pPr>
              <w:pStyle w:val="sv"/>
            </w:pPr>
            <w:r w:rsidRPr="00D63136">
              <w:lastRenderedPageBreak/>
              <w:t>mortem diram,</w:t>
            </w:r>
          </w:p>
        </w:tc>
        <w:tc>
          <w:tcPr>
            <w:tcW w:w="2994" w:type="pct"/>
          </w:tcPr>
          <w:p w:rsidR="00CF5331" w:rsidRPr="00822DC6" w:rsidRDefault="00CF5331" w:rsidP="00B7663C">
            <w:pPr>
              <w:pStyle w:val="iv"/>
            </w:pPr>
            <w:r w:rsidRPr="00822DC6">
              <w:t>une mort cruelle,</w:t>
            </w:r>
          </w:p>
        </w:tc>
      </w:tr>
      <w:tr w:rsidR="00CF5331" w:rsidRPr="00822DC6" w:rsidTr="00962409">
        <w:tc>
          <w:tcPr>
            <w:tcW w:w="2006" w:type="pct"/>
          </w:tcPr>
          <w:p w:rsidR="00CF5331" w:rsidRPr="00D63136" w:rsidRDefault="00CF5331" w:rsidP="00B7663C">
            <w:pPr>
              <w:pStyle w:val="sv"/>
            </w:pPr>
            <w:r w:rsidRPr="00D63136">
              <w:t>commiscuítque</w:t>
            </w:r>
          </w:p>
        </w:tc>
        <w:tc>
          <w:tcPr>
            <w:tcW w:w="2994" w:type="pct"/>
          </w:tcPr>
          <w:p w:rsidR="00CF5331" w:rsidRPr="00822DC6" w:rsidRDefault="00CF5331" w:rsidP="00B7663C">
            <w:pPr>
              <w:pStyle w:val="iv"/>
            </w:pPr>
            <w:r w:rsidRPr="00822DC6">
              <w:t>et mêla</w:t>
            </w:r>
          </w:p>
        </w:tc>
      </w:tr>
      <w:tr w:rsidR="00CF5331" w:rsidRPr="00822DC6" w:rsidTr="00962409">
        <w:tc>
          <w:tcPr>
            <w:tcW w:w="2006" w:type="pct"/>
          </w:tcPr>
          <w:p w:rsidR="00CF5331" w:rsidRPr="00D63136" w:rsidRDefault="00CF5331" w:rsidP="00B7663C">
            <w:pPr>
              <w:pStyle w:val="sv"/>
            </w:pPr>
            <w:r w:rsidRPr="00D63136">
              <w:t>suum sánguinem</w:t>
            </w:r>
          </w:p>
        </w:tc>
        <w:tc>
          <w:tcPr>
            <w:tcW w:w="2994" w:type="pct"/>
          </w:tcPr>
          <w:p w:rsidR="00CF5331" w:rsidRPr="00822DC6" w:rsidRDefault="00CF5331" w:rsidP="00B7663C">
            <w:pPr>
              <w:pStyle w:val="iv"/>
            </w:pPr>
            <w:r w:rsidRPr="00822DC6">
              <w:t>son sang</w:t>
            </w:r>
          </w:p>
        </w:tc>
      </w:tr>
      <w:tr w:rsidR="00CF5331" w:rsidRPr="00822DC6" w:rsidTr="00962409">
        <w:tc>
          <w:tcPr>
            <w:tcW w:w="2006" w:type="pct"/>
          </w:tcPr>
          <w:p w:rsidR="00CF5331" w:rsidRPr="00D63136" w:rsidRDefault="00CF5331" w:rsidP="00B7663C">
            <w:pPr>
              <w:pStyle w:val="sv"/>
            </w:pPr>
            <w:r w:rsidRPr="00D63136">
              <w:t>cum sanguine filiórum.</w:t>
            </w:r>
          </w:p>
        </w:tc>
        <w:tc>
          <w:tcPr>
            <w:tcW w:w="2994" w:type="pct"/>
          </w:tcPr>
          <w:p w:rsidR="00CF5331" w:rsidRPr="00822DC6" w:rsidRDefault="00CF5331" w:rsidP="00B7663C">
            <w:pPr>
              <w:pStyle w:val="iv"/>
            </w:pPr>
            <w:r w:rsidRPr="00822DC6">
              <w:t>avec le sang de ses fils.</w:t>
            </w:r>
          </w:p>
        </w:tc>
      </w:tr>
    </w:tbl>
    <w:p w:rsidR="00C87EAE" w:rsidRDefault="00B30990" w:rsidP="00301F97">
      <w:pPr>
        <w:pStyle w:val="absconditus"/>
      </w:pPr>
      <w:r w:rsidRPr="00930EE0">
        <w:t>²</w:t>
      </w:r>
    </w:p>
    <w:p w:rsidR="009D7993" w:rsidRPr="00E5545A" w:rsidRDefault="009D7993" w:rsidP="00EC0168">
      <w:pPr>
        <w:pStyle w:val="Titre3"/>
      </w:pPr>
      <w:bookmarkStart w:id="641" w:name="_Toc466191487"/>
      <w:bookmarkStart w:id="642" w:name="_Toc466191743"/>
      <w:bookmarkStart w:id="643" w:name="_Toc524065677"/>
      <w:r w:rsidRPr="00E5545A">
        <w:t xml:space="preserve">194 — </w:t>
      </w:r>
      <w:r w:rsidR="009B320E" w:rsidRPr="00E5545A">
        <w:t>Mathathías</w:t>
      </w:r>
      <w:r w:rsidRPr="00E5545A">
        <w:t xml:space="preserve"> et ses enfants.</w:t>
      </w:r>
      <w:bookmarkEnd w:id="641"/>
      <w:bookmarkEnd w:id="642"/>
      <w:bookmarkEnd w:id="643"/>
    </w:p>
    <w:p w:rsidR="00C87EAE" w:rsidRDefault="009D7993" w:rsidP="00E2285C">
      <w:pPr>
        <w:pStyle w:val="s"/>
        <w:rPr>
          <w:lang w:val="fr-FR"/>
        </w:rPr>
      </w:pPr>
      <w:r w:rsidRPr="00D80808">
        <w:rPr>
          <w:lang w:val="fr-FR"/>
        </w:rPr>
        <w:t xml:space="preserve">Erat tunc </w:t>
      </w:r>
      <w:r w:rsidR="009B320E" w:rsidRPr="00D80808">
        <w:rPr>
          <w:lang w:val="fr-FR"/>
        </w:rPr>
        <w:t>Hierosólymæ</w:t>
      </w:r>
      <w:r w:rsidRPr="00D80808">
        <w:rPr>
          <w:lang w:val="fr-FR"/>
        </w:rPr>
        <w:t xml:space="preserve"> </w:t>
      </w:r>
      <w:r w:rsidR="009B320E" w:rsidRPr="00D80808">
        <w:rPr>
          <w:lang w:val="fr-FR"/>
        </w:rPr>
        <w:t>sacérdos</w:t>
      </w:r>
      <w:r w:rsidRPr="00D80808">
        <w:rPr>
          <w:lang w:val="fr-FR"/>
        </w:rPr>
        <w:t xml:space="preserve">, nómine </w:t>
      </w:r>
      <w:r w:rsidR="009B320E" w:rsidRPr="00D80808">
        <w:rPr>
          <w:lang w:val="fr-FR"/>
        </w:rPr>
        <w:t>Mathathías</w:t>
      </w:r>
      <w:r w:rsidRPr="00D80808">
        <w:rPr>
          <w:lang w:val="fr-FR"/>
        </w:rPr>
        <w:t xml:space="preserve">, cum quinque </w:t>
      </w:r>
      <w:r w:rsidR="009B320E" w:rsidRPr="00D80808">
        <w:rPr>
          <w:lang w:val="fr-FR"/>
        </w:rPr>
        <w:t>fíliis</w:t>
      </w:r>
      <w:r w:rsidRPr="00D80808">
        <w:rPr>
          <w:lang w:val="fr-FR"/>
        </w:rPr>
        <w:t xml:space="preserve">, Juda, </w:t>
      </w:r>
      <w:r w:rsidR="00F15074">
        <w:rPr>
          <w:lang w:val="fr-FR"/>
        </w:rPr>
        <w:t>Jonáth</w:t>
      </w:r>
      <w:r w:rsidR="009B320E" w:rsidRPr="00D80808">
        <w:rPr>
          <w:lang w:val="fr-FR"/>
        </w:rPr>
        <w:t xml:space="preserve">a, Simóne, </w:t>
      </w:r>
      <w:r w:rsidR="00B617FE" w:rsidRPr="00D80808">
        <w:rPr>
          <w:lang w:val="fr-FR"/>
        </w:rPr>
        <w:t>Eleazáro</w:t>
      </w:r>
      <w:r w:rsidR="009B320E" w:rsidRPr="00D80808">
        <w:rPr>
          <w:lang w:val="fr-FR"/>
        </w:rPr>
        <w:t xml:space="preserve"> et Joá</w:t>
      </w:r>
      <w:r w:rsidRPr="00D80808">
        <w:rPr>
          <w:lang w:val="fr-FR"/>
        </w:rPr>
        <w:t>nne</w:t>
      </w:r>
      <w:r w:rsidR="005C7E3F">
        <w:rPr>
          <w:lang w:val="fr-FR"/>
        </w:rPr>
        <w:t xml:space="preserve">. </w:t>
      </w:r>
    </w:p>
    <w:p w:rsidR="00C87EAE" w:rsidRDefault="009D7993" w:rsidP="00E2285C">
      <w:pPr>
        <w:pStyle w:val="s"/>
        <w:rPr>
          <w:lang w:val="fr-FR"/>
        </w:rPr>
      </w:pPr>
      <w:r w:rsidRPr="00D80808">
        <w:rPr>
          <w:lang w:val="fr-FR"/>
        </w:rPr>
        <w:t xml:space="preserve">Hi, </w:t>
      </w:r>
      <w:r w:rsidR="009B320E" w:rsidRPr="00D80808">
        <w:rPr>
          <w:lang w:val="fr-FR"/>
        </w:rPr>
        <w:t>relícta</w:t>
      </w:r>
      <w:r w:rsidRPr="00D80808">
        <w:rPr>
          <w:lang w:val="fr-FR"/>
        </w:rPr>
        <w:t xml:space="preserve"> urbe, ne </w:t>
      </w:r>
      <w:r w:rsidR="009B320E" w:rsidRPr="00D80808">
        <w:rPr>
          <w:lang w:val="fr-FR"/>
        </w:rPr>
        <w:t>vidérent mala quibus ea conflictabá</w:t>
      </w:r>
      <w:r w:rsidRPr="00D80808">
        <w:rPr>
          <w:lang w:val="fr-FR"/>
        </w:rPr>
        <w:t xml:space="preserve">tur, secessérunt in </w:t>
      </w:r>
      <w:r w:rsidR="009B320E" w:rsidRPr="00D80808">
        <w:rPr>
          <w:lang w:val="fr-FR"/>
        </w:rPr>
        <w:t>solitúdinem</w:t>
      </w:r>
      <w:r w:rsidR="005C7E3F">
        <w:rPr>
          <w:lang w:val="fr-FR"/>
        </w:rPr>
        <w:t xml:space="preserve">. </w:t>
      </w:r>
    </w:p>
    <w:p w:rsidR="00C87EAE" w:rsidRDefault="009B320E" w:rsidP="00E2285C">
      <w:pPr>
        <w:pStyle w:val="s"/>
        <w:rPr>
          <w:lang w:val="fr-FR"/>
        </w:rPr>
      </w:pPr>
      <w:r w:rsidRPr="00D80808">
        <w:rPr>
          <w:lang w:val="fr-FR"/>
        </w:rPr>
        <w:t>Eo conflú</w:t>
      </w:r>
      <w:r w:rsidR="009D7993" w:rsidRPr="00D80808">
        <w:rPr>
          <w:lang w:val="fr-FR"/>
        </w:rPr>
        <w:t xml:space="preserve">xit </w:t>
      </w:r>
      <w:r w:rsidRPr="00D80808">
        <w:rPr>
          <w:lang w:val="fr-FR"/>
        </w:rPr>
        <w:t>multitúdo</w:t>
      </w:r>
      <w:r w:rsidR="009D7993" w:rsidRPr="00D80808">
        <w:rPr>
          <w:lang w:val="fr-FR"/>
        </w:rPr>
        <w:t xml:space="preserve"> </w:t>
      </w:r>
      <w:r w:rsidRPr="00D80808">
        <w:rPr>
          <w:lang w:val="fr-FR"/>
        </w:rPr>
        <w:t>hóminum</w:t>
      </w:r>
      <w:r w:rsidR="009D7993" w:rsidRPr="00D80808">
        <w:rPr>
          <w:lang w:val="fr-FR"/>
        </w:rPr>
        <w:t xml:space="preserve">, quibus cordi erant leges </w:t>
      </w:r>
      <w:r w:rsidRPr="00D80808">
        <w:rPr>
          <w:lang w:val="fr-FR"/>
        </w:rPr>
        <w:t>divínæ</w:t>
      </w:r>
      <w:r w:rsidR="009D7993" w:rsidRPr="00D80808">
        <w:rPr>
          <w:lang w:val="fr-FR"/>
        </w:rPr>
        <w:t xml:space="preserve">, </w:t>
      </w:r>
      <w:r w:rsidRPr="00D80808">
        <w:rPr>
          <w:lang w:val="fr-FR"/>
        </w:rPr>
        <w:t>brevíque</w:t>
      </w:r>
      <w:r w:rsidR="009D7993" w:rsidRPr="00D80808">
        <w:rPr>
          <w:lang w:val="fr-FR"/>
        </w:rPr>
        <w:t xml:space="preserve"> ad </w:t>
      </w:r>
      <w:r w:rsidRPr="00D80808">
        <w:rPr>
          <w:lang w:val="fr-FR"/>
        </w:rPr>
        <w:t>spéciem</w:t>
      </w:r>
      <w:r w:rsidR="009D7993" w:rsidRPr="00D80808">
        <w:rPr>
          <w:lang w:val="fr-FR"/>
        </w:rPr>
        <w:t xml:space="preserve"> justi </w:t>
      </w:r>
      <w:r w:rsidRPr="00D80808">
        <w:rPr>
          <w:lang w:val="fr-FR"/>
        </w:rPr>
        <w:t>exércitus crevit</w:t>
      </w:r>
      <w:r w:rsidR="005C7E3F">
        <w:rPr>
          <w:lang w:val="fr-FR"/>
        </w:rPr>
        <w:t xml:space="preserve">. </w:t>
      </w:r>
    </w:p>
    <w:p w:rsidR="00C87EAE" w:rsidRDefault="009B320E" w:rsidP="00E2285C">
      <w:pPr>
        <w:pStyle w:val="s"/>
        <w:rPr>
          <w:lang w:val="fr-FR"/>
        </w:rPr>
      </w:pPr>
      <w:r w:rsidRPr="00D80808">
        <w:rPr>
          <w:lang w:val="fr-FR"/>
        </w:rPr>
        <w:t>Tunc, duce Mathathí</w:t>
      </w:r>
      <w:r w:rsidR="009D7993" w:rsidRPr="00D80808">
        <w:rPr>
          <w:lang w:val="fr-FR"/>
        </w:rPr>
        <w:t xml:space="preserve">a, statuérunt </w:t>
      </w:r>
      <w:r w:rsidRPr="00D80808">
        <w:rPr>
          <w:lang w:val="fr-FR"/>
        </w:rPr>
        <w:t>pátriam</w:t>
      </w:r>
      <w:r w:rsidR="009D7993" w:rsidRPr="00D80808">
        <w:rPr>
          <w:lang w:val="fr-FR"/>
        </w:rPr>
        <w:t xml:space="preserve"> armis </w:t>
      </w:r>
      <w:r w:rsidRPr="00D80808">
        <w:rPr>
          <w:lang w:val="fr-FR"/>
        </w:rPr>
        <w:t>liberáre</w:t>
      </w:r>
      <w:r w:rsidR="009D7993" w:rsidRPr="00D80808">
        <w:rPr>
          <w:lang w:val="fr-FR"/>
        </w:rPr>
        <w:t xml:space="preserve">, et </w:t>
      </w:r>
      <w:r w:rsidRPr="00D80808">
        <w:rPr>
          <w:lang w:val="fr-FR"/>
        </w:rPr>
        <w:t>religiónem</w:t>
      </w:r>
      <w:r w:rsidR="009D7993" w:rsidRPr="00D80808">
        <w:rPr>
          <w:lang w:val="fr-FR"/>
        </w:rPr>
        <w:t xml:space="preserve"> </w:t>
      </w:r>
      <w:r w:rsidRPr="00D80808">
        <w:rPr>
          <w:lang w:val="fr-FR"/>
        </w:rPr>
        <w:t>tuéri</w:t>
      </w:r>
      <w:r w:rsidR="005774A7">
        <w:rPr>
          <w:lang w:val="fr-FR"/>
        </w:rPr>
        <w:t> :</w:t>
      </w:r>
      <w:r w:rsidR="009D7993" w:rsidRPr="00D80808">
        <w:rPr>
          <w:lang w:val="fr-FR"/>
        </w:rPr>
        <w:t xml:space="preserve"> </w:t>
      </w:r>
      <w:r w:rsidRPr="00D80808">
        <w:rPr>
          <w:lang w:val="fr-FR"/>
        </w:rPr>
        <w:t>ítaque aras passim falsis numínibus eréctas evertérunt, neglectú</w:t>
      </w:r>
      <w:r w:rsidR="009D7993" w:rsidRPr="00D80808">
        <w:rPr>
          <w:lang w:val="fr-FR"/>
        </w:rPr>
        <w:t>mque veri Dei cultum restituérunt</w:t>
      </w:r>
      <w:r w:rsidR="005C7E3F">
        <w:rPr>
          <w:lang w:val="fr-FR"/>
        </w:rPr>
        <w:t xml:space="preserve">. </w:t>
      </w:r>
    </w:p>
    <w:p w:rsidR="000E1190" w:rsidRDefault="00C87EAE" w:rsidP="00430F28">
      <w:pPr>
        <w:pStyle w:val="absconditus"/>
      </w:pPr>
      <w:r>
        <w:t>~</w:t>
      </w:r>
    </w:p>
    <w:p w:rsidR="003F4E8E" w:rsidRPr="003F4E8E" w:rsidRDefault="003F4E8E" w:rsidP="003F4E8E">
      <w:pPr>
        <w:pStyle w:val="vocabulum"/>
      </w:pPr>
      <w:r>
        <w:rPr>
          <w:rStyle w:val="aditus"/>
        </w:rPr>
        <w:t>Mathathías</w:t>
      </w:r>
      <w:r>
        <w:t xml:space="preserve">, </w:t>
      </w:r>
      <w:r w:rsidRPr="00497DEC">
        <w:rPr>
          <w:rStyle w:val="flexio"/>
        </w:rPr>
        <w:t>ae</w:t>
      </w:r>
      <w:r>
        <w:t xml:space="preserve">, </w:t>
      </w:r>
      <w:r w:rsidRPr="003F4E8E">
        <w:rPr>
          <w:rStyle w:val="gt"/>
        </w:rPr>
        <w:t>m.</w:t>
      </w:r>
      <w:r w:rsidR="009D14D5">
        <w:t> :</w:t>
      </w:r>
      <w:r>
        <w:t xml:space="preserve"> </w:t>
      </w:r>
      <w:r w:rsidRPr="003F4E8E">
        <w:t>Mathathías</w:t>
      </w:r>
      <w:r>
        <w:t xml:space="preserve"> </w:t>
      </w:r>
      <w:r w:rsidR="00BE1316" w:rsidRPr="00BE1316">
        <w:rPr>
          <w:rStyle w:val="gt"/>
        </w:rPr>
        <w:t>[nom d’homme]</w:t>
      </w:r>
      <w:r>
        <w:t xml:space="preserve">. </w:t>
      </w:r>
    </w:p>
    <w:p w:rsidR="00AE110A" w:rsidRPr="00AE110A" w:rsidRDefault="00AE110A" w:rsidP="00AE110A">
      <w:pPr>
        <w:pStyle w:val="vocabulum"/>
      </w:pPr>
      <w:r>
        <w:rPr>
          <w:rStyle w:val="aditus"/>
        </w:rPr>
        <w:t>Simón</w:t>
      </w:r>
      <w:r>
        <w:t xml:space="preserve">, </w:t>
      </w:r>
      <w:r w:rsidRPr="00D823E8">
        <w:rPr>
          <w:rStyle w:val="flexio"/>
        </w:rPr>
        <w:t>Simónis</w:t>
      </w:r>
      <w:r>
        <w:t xml:space="preserve">, </w:t>
      </w:r>
      <w:r w:rsidRPr="00B23874">
        <w:rPr>
          <w:rStyle w:val="gt"/>
        </w:rPr>
        <w:t>m.</w:t>
      </w:r>
      <w:r w:rsidR="009D14D5">
        <w:t> :</w:t>
      </w:r>
      <w:r>
        <w:t xml:space="preserve"> Sim</w:t>
      </w:r>
      <w:r w:rsidRPr="00B23874">
        <w:t>ón</w:t>
      </w:r>
      <w:r>
        <w:t xml:space="preserve"> </w:t>
      </w:r>
      <w:r w:rsidRPr="00B23874">
        <w:rPr>
          <w:rStyle w:val="gt"/>
        </w:rPr>
        <w:t>[nom d’homme]</w:t>
      </w:r>
      <w:r>
        <w:t>.</w:t>
      </w:r>
    </w:p>
    <w:p w:rsidR="00B52521" w:rsidRDefault="00B52521" w:rsidP="00B52521">
      <w:pPr>
        <w:pStyle w:val="vocabulum"/>
      </w:pPr>
      <w:r w:rsidRPr="00B52521">
        <w:rPr>
          <w:rStyle w:val="aditus"/>
        </w:rPr>
        <w:t>Joánnes</w:t>
      </w:r>
      <w:r>
        <w:t xml:space="preserve">, </w:t>
      </w:r>
      <w:r w:rsidRPr="001E186A">
        <w:rPr>
          <w:rStyle w:val="flexio"/>
        </w:rPr>
        <w:t>is</w:t>
      </w:r>
      <w:r>
        <w:t xml:space="preserve">, </w:t>
      </w:r>
      <w:r w:rsidRPr="00B52521">
        <w:rPr>
          <w:rStyle w:val="gt"/>
        </w:rPr>
        <w:t>m.</w:t>
      </w:r>
      <w:r w:rsidR="009D14D5">
        <w:t> :</w:t>
      </w:r>
      <w:r>
        <w:t xml:space="preserve"> Jean </w:t>
      </w:r>
      <w:r w:rsidR="00BE1316" w:rsidRPr="00BE1316">
        <w:rPr>
          <w:rStyle w:val="gt"/>
        </w:rPr>
        <w:t>[nom d’homme]</w:t>
      </w:r>
      <w:r>
        <w:t xml:space="preserve">. </w:t>
      </w:r>
    </w:p>
    <w:p w:rsidR="000E1190" w:rsidRDefault="00C87EAE" w:rsidP="00813538">
      <w:pPr>
        <w:pStyle w:val="vocabulum"/>
      </w:pPr>
      <w:r w:rsidRPr="00262E79">
        <w:t xml:space="preserve">1 </w:t>
      </w:r>
      <w:r w:rsidRPr="00B232F5">
        <w:rPr>
          <w:rStyle w:val="aditus"/>
        </w:rPr>
        <w:t>conflictŏr</w:t>
      </w:r>
      <w:r w:rsidRPr="00023B16">
        <w:t xml:space="preserve">, </w:t>
      </w:r>
      <w:r w:rsidRPr="00FC73E1">
        <w:rPr>
          <w:rStyle w:val="flexio"/>
        </w:rPr>
        <w:t>ārĭs, ārī, ātus sum</w:t>
      </w:r>
      <w:r w:rsidRPr="00023B16">
        <w:t xml:space="preserve">, </w:t>
      </w:r>
      <w:r w:rsidRPr="0002783F">
        <w:rPr>
          <w:rStyle w:val="gt"/>
        </w:rPr>
        <w:t>tr.</w:t>
      </w:r>
      <w:r w:rsidR="009D14D5">
        <w:t> :</w:t>
      </w:r>
      <w:r w:rsidRPr="00023B16">
        <w:t xml:space="preserve"> se heurter contre, lutter contre. </w:t>
      </w:r>
    </w:p>
    <w:p w:rsidR="000E1190" w:rsidRDefault="00436BEC" w:rsidP="00436BEC">
      <w:pPr>
        <w:pStyle w:val="vocabulum"/>
      </w:pPr>
      <w:r w:rsidRPr="000E1190">
        <w:rPr>
          <w:rStyle w:val="aditus"/>
        </w:rPr>
        <w:t>sēcēdō</w:t>
      </w:r>
      <w:r w:rsidRPr="00023B16">
        <w:t xml:space="preserve">, </w:t>
      </w:r>
      <w:r w:rsidRPr="00CD4F3A">
        <w:rPr>
          <w:rStyle w:val="flexio"/>
        </w:rPr>
        <w:t>ĭs, ĕre, cessī, cessum</w:t>
      </w:r>
      <w:r>
        <w:t xml:space="preserve">, </w:t>
      </w:r>
      <w:r w:rsidRPr="0002783F">
        <w:rPr>
          <w:rStyle w:val="gt"/>
        </w:rPr>
        <w:t>intr.</w:t>
      </w:r>
      <w:r w:rsidR="009D14D5">
        <w:t> :</w:t>
      </w:r>
      <w:r w:rsidRPr="00023B16">
        <w:t xml:space="preserve"> </w:t>
      </w:r>
      <w:r w:rsidRPr="00831F62">
        <w:rPr>
          <w:rStyle w:val="cnumerus2"/>
        </w:rPr>
        <w:t>1.</w:t>
      </w:r>
      <w:r>
        <w:t xml:space="preserve"> aller à part, s’écarter, s’éloigner</w:t>
      </w:r>
      <w:r w:rsidR="00BE217D">
        <w:t> ;</w:t>
      </w:r>
      <w:r>
        <w:t xml:space="preserve"> </w:t>
      </w:r>
      <w:r w:rsidRPr="00831F62">
        <w:rPr>
          <w:rStyle w:val="cnumerus2"/>
        </w:rPr>
        <w:t>2.</w:t>
      </w:r>
      <w:r>
        <w:t xml:space="preserve"> aller à l’écart,</w:t>
      </w:r>
      <w:r w:rsidRPr="00023B16">
        <w:t xml:space="preserve"> se retirer</w:t>
      </w:r>
      <w:r w:rsidR="00BE217D">
        <w:t> ;</w:t>
      </w:r>
      <w:r>
        <w:t xml:space="preserve"> </w:t>
      </w:r>
      <w:r w:rsidRPr="00831F62">
        <w:rPr>
          <w:rStyle w:val="cnumerus2"/>
        </w:rPr>
        <w:t>3.</w:t>
      </w:r>
      <w:r>
        <w:t xml:space="preserve"> </w:t>
      </w:r>
      <w:r w:rsidRPr="00BF45BC">
        <w:rPr>
          <w:rStyle w:val="gt"/>
        </w:rPr>
        <w:t>[fig.]</w:t>
      </w:r>
      <w:r>
        <w:t xml:space="preserve"> // loger, descendre</w:t>
      </w:r>
      <w:r w:rsidRPr="00023B16">
        <w:t xml:space="preserve">. </w:t>
      </w:r>
    </w:p>
    <w:p w:rsidR="004D5809" w:rsidRDefault="004D5809" w:rsidP="004D5809">
      <w:pPr>
        <w:pStyle w:val="vocabulum"/>
      </w:pPr>
      <w:r>
        <w:t xml:space="preserve">1 </w:t>
      </w:r>
      <w:r>
        <w:rPr>
          <w:rStyle w:val="aditus"/>
        </w:rPr>
        <w:t>ĕō</w:t>
      </w:r>
      <w:r>
        <w:t xml:space="preserve">, </w:t>
      </w:r>
      <w:r>
        <w:rPr>
          <w:rStyle w:val="gt"/>
        </w:rPr>
        <w:t>adv. :</w:t>
      </w:r>
      <w:r>
        <w:t xml:space="preserve"> </w:t>
      </w:r>
      <w:r>
        <w:rPr>
          <w:rStyle w:val="cnumerus2"/>
        </w:rPr>
        <w:t xml:space="preserve">1. </w:t>
      </w:r>
      <w:r>
        <w:t xml:space="preserve">là ; </w:t>
      </w:r>
      <w:r>
        <w:rPr>
          <w:rStyle w:val="cnumerus2"/>
        </w:rPr>
        <w:t xml:space="preserve">2. </w:t>
      </w:r>
      <w:r>
        <w:t>à ce point.</w:t>
      </w:r>
    </w:p>
    <w:p w:rsidR="000E1190" w:rsidRDefault="00813538" w:rsidP="00813538">
      <w:pPr>
        <w:pStyle w:val="vocabulum"/>
      </w:pPr>
      <w:r w:rsidRPr="000E1190">
        <w:rPr>
          <w:rStyle w:val="aditus"/>
        </w:rPr>
        <w:t>confluō</w:t>
      </w:r>
      <w:r w:rsidRPr="00023B16">
        <w:t xml:space="preserve">, </w:t>
      </w:r>
      <w:r w:rsidRPr="00CD4F3A">
        <w:rPr>
          <w:rStyle w:val="flexio"/>
        </w:rPr>
        <w:t>ĭs, ĕre, fluxī, fluxum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couler ensemble</w:t>
      </w:r>
      <w:r w:rsidR="00BE217D">
        <w:t> ;</w:t>
      </w:r>
      <w:r w:rsidRPr="00023B16">
        <w:t xml:space="preserve"> </w:t>
      </w:r>
      <w:r w:rsidRPr="00B232F5">
        <w:rPr>
          <w:rStyle w:val="cnumerus2"/>
        </w:rPr>
        <w:t>2</w:t>
      </w:r>
      <w:r w:rsidR="00B232F5" w:rsidRPr="00B232F5">
        <w:rPr>
          <w:rStyle w:val="cnumerus2"/>
        </w:rPr>
        <w:t>.</w:t>
      </w:r>
      <w:r w:rsidRPr="00023B16">
        <w:t xml:space="preserve"> </w:t>
      </w:r>
      <w:r w:rsidR="00CB244D" w:rsidRPr="00BF45BC">
        <w:rPr>
          <w:rStyle w:val="gt"/>
        </w:rPr>
        <w:t>[fig.]</w:t>
      </w:r>
      <w:r w:rsidRPr="00023B16">
        <w:t xml:space="preserve"> arriver en masse</w:t>
      </w:r>
      <w:r w:rsidR="00BE217D">
        <w:t> ;</w:t>
      </w:r>
      <w:r w:rsidRPr="00023B16">
        <w:t xml:space="preserve"> se rencontrer en foule sur un point. </w:t>
      </w:r>
    </w:p>
    <w:p w:rsidR="000E1190" w:rsidRDefault="00A36434" w:rsidP="00A36434">
      <w:pPr>
        <w:pStyle w:val="vocabulum"/>
      </w:pPr>
      <w:r w:rsidRPr="000E1190">
        <w:rPr>
          <w:rStyle w:val="aditus"/>
        </w:rPr>
        <w:t>cŏr</w:t>
      </w:r>
      <w:r w:rsidRPr="00023B16">
        <w:t xml:space="preserve">, cordis, </w:t>
      </w:r>
      <w:r w:rsidRPr="00BF45BC">
        <w:rPr>
          <w:rStyle w:val="gt"/>
        </w:rPr>
        <w:t>n.</w:t>
      </w:r>
      <w:r w:rsidR="009D14D5">
        <w:t> :</w:t>
      </w:r>
      <w:r w:rsidRPr="00023B16">
        <w:t xml:space="preserve"> cœur</w:t>
      </w:r>
      <w:r w:rsidR="00987B40" w:rsidRPr="00023B16">
        <w:t xml:space="preserve">. </w:t>
      </w:r>
    </w:p>
    <w:p w:rsidR="001C2C2B" w:rsidRDefault="001C2C2B" w:rsidP="001C2C2B">
      <w:pPr>
        <w:pStyle w:val="vocabulum"/>
      </w:pPr>
      <w:r>
        <w:rPr>
          <w:rStyle w:val="aditus"/>
        </w:rPr>
        <w:t>spĕcĭēs</w:t>
      </w:r>
      <w:r>
        <w:t xml:space="preserve">, </w:t>
      </w:r>
      <w:r w:rsidRPr="001E186A">
        <w:rPr>
          <w:rStyle w:val="flexio"/>
        </w:rPr>
        <w:t>ēi</w:t>
      </w:r>
      <w:r>
        <w:t xml:space="preserve">, </w:t>
      </w:r>
      <w:r>
        <w:rPr>
          <w:rStyle w:val="gt"/>
        </w:rPr>
        <w:t>f.</w:t>
      </w:r>
      <w:r>
        <w:t xml:space="preserve"> : </w:t>
      </w:r>
      <w:r w:rsidRPr="001C2C2B">
        <w:rPr>
          <w:rStyle w:val="cnumerus2"/>
        </w:rPr>
        <w:t>I.</w:t>
      </w:r>
      <w:r>
        <w:t xml:space="preserve"> </w:t>
      </w:r>
      <w:r w:rsidRPr="001C2C2B">
        <w:rPr>
          <w:rStyle w:val="cnumerus2"/>
        </w:rPr>
        <w:t>1.</w:t>
      </w:r>
      <w:r>
        <w:t xml:space="preserve"> vue, regard ; </w:t>
      </w:r>
      <w:r w:rsidRPr="001C2C2B">
        <w:rPr>
          <w:rStyle w:val="cnumerus2"/>
        </w:rPr>
        <w:t>2.</w:t>
      </w:r>
      <w:r>
        <w:t xml:space="preserve"> ensemble des traits qui caractérisent un objet, aspect ; </w:t>
      </w:r>
      <w:r w:rsidRPr="001C2C2B">
        <w:rPr>
          <w:rStyle w:val="cnumerus2"/>
        </w:rPr>
        <w:t>3.</w:t>
      </w:r>
      <w:r>
        <w:t xml:space="preserve"> ce qui apparait aux regard, aspect, extérieur, air, dehors, etc. ; </w:t>
      </w:r>
      <w:r w:rsidRPr="001C2C2B">
        <w:rPr>
          <w:rStyle w:val="cnumerus2"/>
        </w:rPr>
        <w:t>4.</w:t>
      </w:r>
      <w:r>
        <w:t xml:space="preserve"> bel aspect, grand air, éclat, lustre ; </w:t>
      </w:r>
      <w:r w:rsidRPr="001C2C2B">
        <w:rPr>
          <w:rStyle w:val="cnumerus2"/>
        </w:rPr>
        <w:t>5.</w:t>
      </w:r>
      <w:r>
        <w:t xml:space="preserve"> </w:t>
      </w:r>
      <w:r w:rsidRPr="001C2C2B">
        <w:rPr>
          <w:rStyle w:val="gt"/>
        </w:rPr>
        <w:t>[sens concret]</w:t>
      </w:r>
      <w:r>
        <w:t xml:space="preserve"> </w:t>
      </w:r>
      <w:r w:rsidRPr="001C2C2B">
        <w:rPr>
          <w:rStyle w:val="cnumerus2"/>
        </w:rPr>
        <w:t>a)</w:t>
      </w:r>
      <w:r>
        <w:t xml:space="preserve"> apparition, vision nocturne, fantôme </w:t>
      </w:r>
      <w:r w:rsidRPr="001C2C2B">
        <w:rPr>
          <w:rStyle w:val="cnumerus2"/>
        </w:rPr>
        <w:t>b)</w:t>
      </w:r>
      <w:r>
        <w:t xml:space="preserve"> image, statue </w:t>
      </w:r>
      <w:r w:rsidRPr="001C2C2B">
        <w:rPr>
          <w:rStyle w:val="cnumerus2"/>
        </w:rPr>
        <w:t>c)</w:t>
      </w:r>
      <w:r>
        <w:t xml:space="preserve"> fantôme de l’imagination ; </w:t>
      </w:r>
      <w:r w:rsidRPr="001C2C2B">
        <w:rPr>
          <w:rStyle w:val="cnumerus2"/>
        </w:rPr>
        <w:t>6.</w:t>
      </w:r>
      <w:r>
        <w:t xml:space="preserve"> apparence, semblant // </w:t>
      </w:r>
      <w:r w:rsidRPr="001C2C2B">
        <w:rPr>
          <w:rStyle w:val="lt"/>
        </w:rPr>
        <w:t>senátus spécie</w:t>
      </w:r>
      <w:r>
        <w:t xml:space="preserve">, sous couleur,  de défendre le sénat ; </w:t>
      </w:r>
      <w:r w:rsidRPr="001C2C2B">
        <w:rPr>
          <w:rStyle w:val="lt"/>
        </w:rPr>
        <w:t>sub spécie tutélæ</w:t>
      </w:r>
      <w:r>
        <w:t xml:space="preserve">, sous prétexte de tutelle ; </w:t>
      </w:r>
      <w:r w:rsidRPr="001C2C2B">
        <w:rPr>
          <w:rStyle w:val="lt"/>
        </w:rPr>
        <w:t>per spéciem auxílii</w:t>
      </w:r>
      <w:r>
        <w:rPr>
          <w:rStyle w:val="lt"/>
        </w:rPr>
        <w:t xml:space="preserve"> feré</w:t>
      </w:r>
      <w:r w:rsidRPr="001C2C2B">
        <w:rPr>
          <w:rStyle w:val="lt"/>
        </w:rPr>
        <w:t>ndi</w:t>
      </w:r>
      <w:r>
        <w:t xml:space="preserve">, sous couleur de porter secours ; </w:t>
      </w:r>
      <w:r w:rsidRPr="001C2C2B">
        <w:rPr>
          <w:rStyle w:val="cnumerus2"/>
        </w:rPr>
        <w:t>7.</w:t>
      </w:r>
      <w:r>
        <w:t xml:space="preserve"> </w:t>
      </w:r>
      <w:r w:rsidRPr="001C2C2B">
        <w:rPr>
          <w:rStyle w:val="gt"/>
        </w:rPr>
        <w:t>[droit]</w:t>
      </w:r>
      <w:r>
        <w:t xml:space="preserve"> cas particulier, espèce ; </w:t>
      </w:r>
      <w:r w:rsidRPr="001C2C2B">
        <w:rPr>
          <w:rStyle w:val="cnumerus2"/>
        </w:rPr>
        <w:t>8.</w:t>
      </w:r>
      <w:r>
        <w:t xml:space="preserve"> </w:t>
      </w:r>
      <w:r w:rsidRPr="001C2C2B">
        <w:rPr>
          <w:rStyle w:val="gt"/>
        </w:rPr>
        <w:t>[tard.]</w:t>
      </w:r>
      <w:r>
        <w:t xml:space="preserve"> </w:t>
      </w:r>
      <w:r w:rsidRPr="001C2C2B">
        <w:rPr>
          <w:rStyle w:val="cnumerus2"/>
        </w:rPr>
        <w:t>a)</w:t>
      </w:r>
      <w:r>
        <w:t xml:space="preserve"> objet, marchandise </w:t>
      </w:r>
      <w:r w:rsidRPr="001C2C2B">
        <w:rPr>
          <w:rStyle w:val="cnumerus2"/>
        </w:rPr>
        <w:t>b)</w:t>
      </w:r>
      <w:r>
        <w:t xml:space="preserve"> épice, drogues, ingrédients ; </w:t>
      </w:r>
      <w:r w:rsidRPr="001C2C2B">
        <w:rPr>
          <w:rStyle w:val="cnumerus2"/>
        </w:rPr>
        <w:t>9.</w:t>
      </w:r>
      <w:r>
        <w:t xml:space="preserve"> chose, objet matériel, matière </w:t>
      </w:r>
      <w:r w:rsidRPr="001C2C2B">
        <w:rPr>
          <w:rStyle w:val="gt"/>
        </w:rPr>
        <w:t>[d’un sacrement, en parlant du sel du baptême]</w:t>
      </w:r>
      <w:r>
        <w:t xml:space="preserve">. </w:t>
      </w:r>
      <w:r w:rsidRPr="001C2C2B">
        <w:rPr>
          <w:rStyle w:val="cnumerus2"/>
        </w:rPr>
        <w:t>II.</w:t>
      </w:r>
      <w:r>
        <w:t xml:space="preserve"> </w:t>
      </w:r>
      <w:r w:rsidRPr="001C2C2B">
        <w:rPr>
          <w:rStyle w:val="gt"/>
        </w:rPr>
        <w:t>[phil.]</w:t>
      </w:r>
      <w:r>
        <w:t>.</w:t>
      </w:r>
    </w:p>
    <w:p w:rsidR="00A20EE7" w:rsidRPr="00A20EE7" w:rsidRDefault="00A20EE7" w:rsidP="00A20EE7">
      <w:pPr>
        <w:pStyle w:val="vocabulum"/>
      </w:pPr>
      <w:r>
        <w:rPr>
          <w:rStyle w:val="aditus"/>
        </w:rPr>
        <w:t>passim</w:t>
      </w:r>
      <w:r>
        <w:t>, adv.</w:t>
      </w:r>
      <w:r w:rsidR="009D14D5">
        <w:t> :</w:t>
      </w:r>
      <w:r>
        <w:t xml:space="preserve"> </w:t>
      </w:r>
      <w:r w:rsidRPr="00A20EE7">
        <w:rPr>
          <w:rStyle w:val="cnumerus2"/>
        </w:rPr>
        <w:t>1.</w:t>
      </w:r>
      <w:r>
        <w:t xml:space="preserve"> en se déployant en tous sens, à l’aventure, de tous côtés, partout, de toutes parts </w:t>
      </w:r>
      <w:r w:rsidRPr="00A20EE7">
        <w:rPr>
          <w:rStyle w:val="gt"/>
        </w:rPr>
        <w:t xml:space="preserve">[avec idée de mouvt, question </w:t>
      </w:r>
      <w:r w:rsidRPr="00A20EE7">
        <w:rPr>
          <w:rStyle w:val="lit"/>
        </w:rPr>
        <w:t>quo</w:t>
      </w:r>
      <w:r w:rsidR="00E20E09" w:rsidRPr="00A20EE7">
        <w:rPr>
          <w:rStyle w:val="gt"/>
        </w:rPr>
        <w:t>]</w:t>
      </w:r>
      <w:r w:rsidR="00E20E09" w:rsidRPr="00E20E09">
        <w:t> ;</w:t>
      </w:r>
      <w:r>
        <w:t xml:space="preserve"> </w:t>
      </w:r>
      <w:r w:rsidRPr="00A20EE7">
        <w:rPr>
          <w:rStyle w:val="lt"/>
        </w:rPr>
        <w:t>passim cárpere</w:t>
      </w:r>
      <w:r>
        <w:t>, aller cueillir de tous côtés, prendre partout</w:t>
      </w:r>
      <w:r w:rsidR="00BE217D">
        <w:t> ;</w:t>
      </w:r>
      <w:r>
        <w:t xml:space="preserve"> </w:t>
      </w:r>
      <w:r w:rsidRPr="00A20EE7">
        <w:rPr>
          <w:rStyle w:val="cnumerus2"/>
        </w:rPr>
        <w:t>2.</w:t>
      </w:r>
      <w:r>
        <w:t xml:space="preserve"> </w:t>
      </w:r>
      <w:r w:rsidRPr="00A20EE7">
        <w:rPr>
          <w:rStyle w:val="gt"/>
        </w:rPr>
        <w:t>[sans mouvt]</w:t>
      </w:r>
      <w:r>
        <w:t xml:space="preserve"> // pêle-mêle, sans distinction, indistinctement. </w:t>
      </w:r>
    </w:p>
    <w:p w:rsidR="00B84F7F" w:rsidRDefault="00F07A48" w:rsidP="00F07A48">
      <w:pPr>
        <w:pStyle w:val="vocabulum"/>
      </w:pPr>
      <w:r w:rsidRPr="000E1190">
        <w:rPr>
          <w:rStyle w:val="aditus"/>
        </w:rPr>
        <w:lastRenderedPageBreak/>
        <w:t>neglĕgō</w:t>
      </w:r>
      <w:r w:rsidRPr="00023B16">
        <w:t xml:space="preserve"> </w:t>
      </w:r>
      <w:r w:rsidR="00F72F75">
        <w:t>(</w:t>
      </w:r>
      <w:r w:rsidR="00F72F75" w:rsidRPr="009F3D2E">
        <w:rPr>
          <w:rStyle w:val="aditus"/>
        </w:rPr>
        <w:t>neglĭgō</w:t>
      </w:r>
      <w:r w:rsidR="00F72F75">
        <w:t>)</w:t>
      </w:r>
      <w:r w:rsidRPr="00023B16">
        <w:t xml:space="preserve">, </w:t>
      </w:r>
      <w:r w:rsidRPr="00CD4F3A">
        <w:rPr>
          <w:rStyle w:val="flexio"/>
        </w:rPr>
        <w:t>ĭs, ĕre, lexī, lectum</w:t>
      </w:r>
      <w:r>
        <w:t xml:space="preserve">, </w:t>
      </w:r>
      <w:r w:rsidRPr="0002783F">
        <w:rPr>
          <w:rStyle w:val="gt"/>
        </w:rPr>
        <w:t>tr.</w:t>
      </w:r>
      <w:r w:rsidR="009D14D5">
        <w:t> :</w:t>
      </w:r>
      <w:r w:rsidRPr="00023B16">
        <w:t xml:space="preserve"> </w:t>
      </w:r>
      <w:r w:rsidRPr="00831F62">
        <w:rPr>
          <w:rStyle w:val="cnumerus2"/>
        </w:rPr>
        <w:t>1.</w:t>
      </w:r>
      <w:r>
        <w:t xml:space="preserve"> </w:t>
      </w:r>
      <w:r w:rsidRPr="00023B16">
        <w:t>négliger</w:t>
      </w:r>
      <w:r>
        <w:t>, ne pas s’occuper de</w:t>
      </w:r>
      <w:r w:rsidR="00BE217D">
        <w:t> ;</w:t>
      </w:r>
      <w:r>
        <w:t xml:space="preserve"> </w:t>
      </w:r>
      <w:r w:rsidRPr="00831F62">
        <w:rPr>
          <w:rStyle w:val="cnumerus2"/>
        </w:rPr>
        <w:t>2.</w:t>
      </w:r>
      <w:r>
        <w:t xml:space="preserve"> ne pas se soucier de, ne pas tenir compte de, ne pas faire cas de, être indifférent, à être insouciant de</w:t>
      </w:r>
      <w:r w:rsidRPr="00023B16">
        <w:t xml:space="preserve">. </w:t>
      </w:r>
    </w:p>
    <w:p w:rsidR="00553575" w:rsidRDefault="00553575" w:rsidP="00553575">
      <w:pPr>
        <w:pStyle w:val="i"/>
      </w:pPr>
      <w:r>
        <w:t>CXCIV. Il y avait alors à Jérusalem un prêtre du nom de Mathathías, père de cinq fils, Judas, Jonathás, Siméon, Eleazár et Jean. Ils quittèrent la ville tous ensemble, pour ne pas être témoins des maux qui l’affligeaient, et se retirèrent dans une solitude.</w:t>
      </w:r>
    </w:p>
    <w:p w:rsidR="00553575" w:rsidRDefault="00553575" w:rsidP="00553575">
      <w:pPr>
        <w:pStyle w:val="i"/>
      </w:pPr>
      <w:r>
        <w:t>Là se réunirent en foule les hommes qui avaient à cœur les lois divines, et bientôt leur nombre fut égal à celui d’une armée régulière.</w:t>
      </w:r>
    </w:p>
    <w:p w:rsidR="00553575" w:rsidRDefault="00553575" w:rsidP="00553575">
      <w:pPr>
        <w:pStyle w:val="i"/>
      </w:pPr>
      <w:r>
        <w:t>Alors, sous la conduite de Mathathías, ils résolurent de délivrer leur patrie par les armes, et de défendre la religion. Ils renversèrent les autels élevés de toutes parts aux fausses divinités, et rétablirent le culte négligé du vrai Dieu.</w:t>
      </w:r>
    </w:p>
    <w:p w:rsidR="00B30990" w:rsidRPr="00930EE0" w:rsidRDefault="006562DB" w:rsidP="006562DB">
      <w:pPr>
        <w:pStyle w:val="absconditus"/>
      </w:pPr>
      <w:r>
        <w:t>$</w:t>
      </w:r>
    </w:p>
    <w:tbl>
      <w:tblPr>
        <w:tblW w:w="5000" w:type="pct"/>
        <w:tblLook w:val="04A0"/>
      </w:tblPr>
      <w:tblGrid>
        <w:gridCol w:w="3127"/>
        <w:gridCol w:w="4329"/>
      </w:tblGrid>
      <w:tr w:rsidR="00CF5331" w:rsidRPr="00822DC6" w:rsidTr="00962409">
        <w:tc>
          <w:tcPr>
            <w:tcW w:w="2097" w:type="pct"/>
          </w:tcPr>
          <w:p w:rsidR="00CF5331" w:rsidRPr="00D63136" w:rsidRDefault="00CF5331" w:rsidP="00B7663C">
            <w:pPr>
              <w:pStyle w:val="sv"/>
            </w:pPr>
            <w:r w:rsidRPr="00D63136">
              <w:t>CXCIV. Erat tunc</w:t>
            </w:r>
          </w:p>
        </w:tc>
        <w:tc>
          <w:tcPr>
            <w:tcW w:w="2903" w:type="pct"/>
          </w:tcPr>
          <w:p w:rsidR="00CF5331" w:rsidRPr="00822DC6" w:rsidRDefault="00CF5331" w:rsidP="00B7663C">
            <w:pPr>
              <w:pStyle w:val="iv"/>
            </w:pPr>
            <w:r w:rsidRPr="00822DC6">
              <w:t>CXCIV. Il y avait alors</w:t>
            </w:r>
          </w:p>
        </w:tc>
      </w:tr>
      <w:tr w:rsidR="00CF5331" w:rsidRPr="00822DC6" w:rsidTr="00962409">
        <w:tc>
          <w:tcPr>
            <w:tcW w:w="2097" w:type="pct"/>
          </w:tcPr>
          <w:p w:rsidR="00CF5331" w:rsidRPr="00D63136" w:rsidRDefault="00CF5331" w:rsidP="00B7663C">
            <w:pPr>
              <w:pStyle w:val="sv"/>
            </w:pPr>
            <w:r w:rsidRPr="00D63136">
              <w:t>Hierosólymæ</w:t>
            </w:r>
          </w:p>
        </w:tc>
        <w:tc>
          <w:tcPr>
            <w:tcW w:w="2903" w:type="pct"/>
          </w:tcPr>
          <w:p w:rsidR="00CF5331" w:rsidRPr="00822DC6" w:rsidRDefault="00CF5331" w:rsidP="00B7663C">
            <w:pPr>
              <w:pStyle w:val="iv"/>
            </w:pPr>
            <w:r w:rsidRPr="00822DC6">
              <w:t>à Jérusalem</w:t>
            </w:r>
          </w:p>
        </w:tc>
      </w:tr>
      <w:tr w:rsidR="00CF5331" w:rsidRPr="00822DC6" w:rsidTr="00962409">
        <w:tc>
          <w:tcPr>
            <w:tcW w:w="2097" w:type="pct"/>
          </w:tcPr>
          <w:p w:rsidR="00CF5331" w:rsidRPr="00D63136" w:rsidRDefault="00CF5331" w:rsidP="00B7663C">
            <w:pPr>
              <w:pStyle w:val="sv"/>
            </w:pPr>
            <w:r w:rsidRPr="00D63136">
              <w:t>sacérdos,</w:t>
            </w:r>
          </w:p>
        </w:tc>
        <w:tc>
          <w:tcPr>
            <w:tcW w:w="2903" w:type="pct"/>
          </w:tcPr>
          <w:p w:rsidR="00CF5331" w:rsidRPr="00822DC6" w:rsidRDefault="00CF5331" w:rsidP="00B7663C">
            <w:pPr>
              <w:pStyle w:val="iv"/>
            </w:pPr>
            <w:r w:rsidRPr="00822DC6">
              <w:t>un prêtre,</w:t>
            </w:r>
          </w:p>
        </w:tc>
      </w:tr>
      <w:tr w:rsidR="00CF5331" w:rsidRPr="00822DC6" w:rsidTr="00962409">
        <w:tc>
          <w:tcPr>
            <w:tcW w:w="2097" w:type="pct"/>
          </w:tcPr>
          <w:p w:rsidR="00CF5331" w:rsidRPr="00D63136" w:rsidRDefault="00CF5331" w:rsidP="00B7663C">
            <w:pPr>
              <w:pStyle w:val="sv"/>
            </w:pPr>
            <w:r w:rsidRPr="00D63136">
              <w:t>Mathathías nómine,</w:t>
            </w:r>
          </w:p>
        </w:tc>
        <w:tc>
          <w:tcPr>
            <w:tcW w:w="2903" w:type="pct"/>
          </w:tcPr>
          <w:p w:rsidR="00CF5331" w:rsidRPr="00822DC6" w:rsidRDefault="00CF5331" w:rsidP="00B7663C">
            <w:pPr>
              <w:pStyle w:val="iv"/>
            </w:pPr>
            <w:r w:rsidRPr="00822DC6">
              <w:t>Mathathías de nom (appelé Mathathías),</w:t>
            </w:r>
          </w:p>
        </w:tc>
      </w:tr>
      <w:tr w:rsidR="00CF5331" w:rsidRPr="00822DC6" w:rsidTr="00962409">
        <w:tc>
          <w:tcPr>
            <w:tcW w:w="2097" w:type="pct"/>
          </w:tcPr>
          <w:p w:rsidR="00CF5331" w:rsidRPr="00D63136" w:rsidRDefault="00CF5331" w:rsidP="00B7663C">
            <w:pPr>
              <w:pStyle w:val="sv"/>
            </w:pPr>
            <w:r w:rsidRPr="00D63136">
              <w:t>cum quinque fíliis,</w:t>
            </w:r>
          </w:p>
        </w:tc>
        <w:tc>
          <w:tcPr>
            <w:tcW w:w="2903" w:type="pct"/>
          </w:tcPr>
          <w:p w:rsidR="00CF5331" w:rsidRPr="00822DC6" w:rsidRDefault="00CF5331" w:rsidP="00B7663C">
            <w:pPr>
              <w:pStyle w:val="iv"/>
            </w:pPr>
            <w:r w:rsidRPr="00822DC6">
              <w:t>avec cinq fils,</w:t>
            </w:r>
          </w:p>
        </w:tc>
      </w:tr>
      <w:tr w:rsidR="00CF5331" w:rsidRPr="00822DC6" w:rsidTr="00962409">
        <w:tc>
          <w:tcPr>
            <w:tcW w:w="2097" w:type="pct"/>
          </w:tcPr>
          <w:p w:rsidR="00CF5331" w:rsidRPr="00D63136" w:rsidRDefault="00CF5331" w:rsidP="00B7663C">
            <w:pPr>
              <w:pStyle w:val="sv"/>
            </w:pPr>
            <w:r w:rsidRPr="00D63136">
              <w:t>Judá, Jonátha, Simóne,</w:t>
            </w:r>
          </w:p>
        </w:tc>
        <w:tc>
          <w:tcPr>
            <w:tcW w:w="2903" w:type="pct"/>
          </w:tcPr>
          <w:p w:rsidR="00CF5331" w:rsidRPr="00822DC6" w:rsidRDefault="00CF5331" w:rsidP="00B7663C">
            <w:pPr>
              <w:pStyle w:val="iv"/>
            </w:pPr>
            <w:r w:rsidRPr="00822DC6">
              <w:t>Judas, Jonathás, Simon,</w:t>
            </w:r>
          </w:p>
        </w:tc>
      </w:tr>
      <w:tr w:rsidR="00CF5331" w:rsidRPr="00822DC6" w:rsidTr="00962409">
        <w:tc>
          <w:tcPr>
            <w:tcW w:w="2097" w:type="pct"/>
          </w:tcPr>
          <w:p w:rsidR="00CF5331" w:rsidRPr="00D63136" w:rsidRDefault="00CF5331" w:rsidP="00B7663C">
            <w:pPr>
              <w:pStyle w:val="sv"/>
            </w:pPr>
            <w:r w:rsidRPr="00D63136">
              <w:t>Eleazáro et Joánne.</w:t>
            </w:r>
          </w:p>
        </w:tc>
        <w:tc>
          <w:tcPr>
            <w:tcW w:w="2903" w:type="pct"/>
          </w:tcPr>
          <w:p w:rsidR="00CF5331" w:rsidRPr="00822DC6" w:rsidRDefault="00CF5331" w:rsidP="00B7663C">
            <w:pPr>
              <w:pStyle w:val="iv"/>
            </w:pPr>
            <w:r>
              <w:t>Eleazár</w:t>
            </w:r>
            <w:r w:rsidRPr="00822DC6">
              <w:t xml:space="preserve"> et Jean.</w:t>
            </w:r>
          </w:p>
        </w:tc>
      </w:tr>
      <w:tr w:rsidR="00CF5331" w:rsidRPr="00822DC6" w:rsidTr="00962409">
        <w:tc>
          <w:tcPr>
            <w:tcW w:w="2097" w:type="pct"/>
          </w:tcPr>
          <w:p w:rsidR="00CF5331" w:rsidRPr="00D63136" w:rsidRDefault="00CF5331" w:rsidP="00B7663C">
            <w:pPr>
              <w:pStyle w:val="sv"/>
            </w:pPr>
            <w:r w:rsidRPr="00D63136">
              <w:t>Ili, urbe relícta,</w:t>
            </w:r>
          </w:p>
        </w:tc>
        <w:tc>
          <w:tcPr>
            <w:tcW w:w="2903" w:type="pct"/>
          </w:tcPr>
          <w:p w:rsidR="00CF5331" w:rsidRPr="00822DC6" w:rsidRDefault="00CF5331" w:rsidP="00B7663C">
            <w:pPr>
              <w:pStyle w:val="iv"/>
            </w:pPr>
            <w:r w:rsidRPr="00822DC6">
              <w:t>Ceux-ci, la ville ayant été quittée,</w:t>
            </w:r>
          </w:p>
        </w:tc>
      </w:tr>
      <w:tr w:rsidR="00CF5331" w:rsidRPr="00822DC6" w:rsidTr="00962409">
        <w:tc>
          <w:tcPr>
            <w:tcW w:w="2097" w:type="pct"/>
          </w:tcPr>
          <w:p w:rsidR="00CF5331" w:rsidRPr="00D63136" w:rsidRDefault="00CF5331" w:rsidP="00B7663C">
            <w:pPr>
              <w:pStyle w:val="sv"/>
            </w:pPr>
            <w:r w:rsidRPr="00D63136">
              <w:t>ne vidérent mala</w:t>
            </w:r>
          </w:p>
        </w:tc>
        <w:tc>
          <w:tcPr>
            <w:tcW w:w="2903" w:type="pct"/>
          </w:tcPr>
          <w:p w:rsidR="00CF5331" w:rsidRPr="00822DC6" w:rsidRDefault="00CF5331" w:rsidP="00B7663C">
            <w:pPr>
              <w:pStyle w:val="iv"/>
            </w:pPr>
            <w:r>
              <w:t>pou</w:t>
            </w:r>
            <w:r w:rsidRPr="00822DC6">
              <w:t>r qu’ils ne vissent pas les maux</w:t>
            </w:r>
          </w:p>
        </w:tc>
      </w:tr>
      <w:tr w:rsidR="00CF5331" w:rsidRPr="00822DC6" w:rsidTr="00962409">
        <w:tc>
          <w:tcPr>
            <w:tcW w:w="2097" w:type="pct"/>
          </w:tcPr>
          <w:p w:rsidR="00CF5331" w:rsidRPr="00D63136" w:rsidRDefault="00CF5331" w:rsidP="00B7663C">
            <w:pPr>
              <w:pStyle w:val="sv"/>
            </w:pPr>
            <w:r w:rsidRPr="00D63136">
              <w:t>quibus ea conflictabátur,</w:t>
            </w:r>
          </w:p>
        </w:tc>
        <w:tc>
          <w:tcPr>
            <w:tcW w:w="2903" w:type="pct"/>
          </w:tcPr>
          <w:p w:rsidR="00CF5331" w:rsidRPr="00822DC6" w:rsidRDefault="00CF5331" w:rsidP="00B7663C">
            <w:pPr>
              <w:pStyle w:val="iv"/>
            </w:pPr>
            <w:r w:rsidRPr="00822DC6">
              <w:t>dont elle était affligée.</w:t>
            </w:r>
          </w:p>
        </w:tc>
      </w:tr>
      <w:tr w:rsidR="00CF5331" w:rsidRPr="00822DC6" w:rsidTr="00962409">
        <w:tc>
          <w:tcPr>
            <w:tcW w:w="2097" w:type="pct"/>
          </w:tcPr>
          <w:p w:rsidR="00CF5331" w:rsidRPr="00D63136" w:rsidRDefault="00CF5331" w:rsidP="00B7663C">
            <w:pPr>
              <w:pStyle w:val="sv"/>
            </w:pPr>
            <w:r w:rsidRPr="00D63136">
              <w:t>secessérunt in solitúdinem.</w:t>
            </w:r>
          </w:p>
        </w:tc>
        <w:tc>
          <w:tcPr>
            <w:tcW w:w="2903" w:type="pct"/>
          </w:tcPr>
          <w:p w:rsidR="00CF5331" w:rsidRPr="00822DC6" w:rsidRDefault="00CF5331" w:rsidP="00B7663C">
            <w:pPr>
              <w:pStyle w:val="iv"/>
            </w:pPr>
            <w:r w:rsidRPr="00822DC6">
              <w:t>se retirèrent dans une solitude.</w:t>
            </w:r>
          </w:p>
        </w:tc>
      </w:tr>
      <w:tr w:rsidR="00CF5331" w:rsidRPr="00822DC6" w:rsidTr="00962409">
        <w:tc>
          <w:tcPr>
            <w:tcW w:w="2097" w:type="pct"/>
          </w:tcPr>
          <w:p w:rsidR="00CF5331" w:rsidRPr="00D63136" w:rsidRDefault="00CF5331" w:rsidP="00B7663C">
            <w:pPr>
              <w:pStyle w:val="sv"/>
            </w:pPr>
            <w:r w:rsidRPr="00D63136">
              <w:t>Eo conflúxit</w:t>
            </w:r>
          </w:p>
        </w:tc>
        <w:tc>
          <w:tcPr>
            <w:tcW w:w="2903" w:type="pct"/>
          </w:tcPr>
          <w:p w:rsidR="00CF5331" w:rsidRPr="00822DC6" w:rsidRDefault="00CF5331" w:rsidP="00B7663C">
            <w:pPr>
              <w:pStyle w:val="iv"/>
            </w:pPr>
            <w:r w:rsidRPr="00822DC6">
              <w:t>Là vint-en-affluence</w:t>
            </w:r>
          </w:p>
        </w:tc>
      </w:tr>
      <w:tr w:rsidR="00CF5331" w:rsidRPr="00822DC6" w:rsidTr="00962409">
        <w:tc>
          <w:tcPr>
            <w:tcW w:w="2097" w:type="pct"/>
          </w:tcPr>
          <w:p w:rsidR="00CF5331" w:rsidRPr="00D63136" w:rsidRDefault="00CF5331" w:rsidP="00B7663C">
            <w:pPr>
              <w:pStyle w:val="sv"/>
            </w:pPr>
            <w:r w:rsidRPr="00D63136">
              <w:t>multitúdo hóminum,</w:t>
            </w:r>
          </w:p>
        </w:tc>
        <w:tc>
          <w:tcPr>
            <w:tcW w:w="2903" w:type="pct"/>
          </w:tcPr>
          <w:p w:rsidR="00CF5331" w:rsidRPr="00822DC6" w:rsidRDefault="00CF5331" w:rsidP="00B7663C">
            <w:pPr>
              <w:pStyle w:val="iv"/>
            </w:pPr>
            <w:r w:rsidRPr="00822DC6">
              <w:t>une multitude d’hommes,</w:t>
            </w:r>
          </w:p>
        </w:tc>
      </w:tr>
      <w:tr w:rsidR="00CF5331" w:rsidRPr="00822DC6" w:rsidTr="00962409">
        <w:tc>
          <w:tcPr>
            <w:tcW w:w="2097" w:type="pct"/>
          </w:tcPr>
          <w:p w:rsidR="00CF5331" w:rsidRPr="00D63136" w:rsidRDefault="00CF5331" w:rsidP="00B7663C">
            <w:pPr>
              <w:pStyle w:val="sv"/>
            </w:pPr>
            <w:r w:rsidRPr="00D63136">
              <w:t>quibus leges divínæ</w:t>
            </w:r>
          </w:p>
        </w:tc>
        <w:tc>
          <w:tcPr>
            <w:tcW w:w="2903" w:type="pct"/>
          </w:tcPr>
          <w:p w:rsidR="00CF5331" w:rsidRPr="00822DC6" w:rsidRDefault="00CF5331" w:rsidP="00B7663C">
            <w:pPr>
              <w:pStyle w:val="iv"/>
            </w:pPr>
            <w:r w:rsidRPr="00822DC6">
              <w:t>auxquels les lois divines</w:t>
            </w:r>
          </w:p>
        </w:tc>
      </w:tr>
      <w:tr w:rsidR="00CF5331" w:rsidRPr="00822DC6" w:rsidTr="00962409">
        <w:tc>
          <w:tcPr>
            <w:tcW w:w="2097" w:type="pct"/>
          </w:tcPr>
          <w:p w:rsidR="00CF5331" w:rsidRPr="00D63136" w:rsidRDefault="00CF5331" w:rsidP="00B7663C">
            <w:pPr>
              <w:pStyle w:val="sv"/>
            </w:pPr>
            <w:r w:rsidRPr="00D63136">
              <w:t>erant cordi,</w:t>
            </w:r>
          </w:p>
        </w:tc>
        <w:tc>
          <w:tcPr>
            <w:tcW w:w="2903" w:type="pct"/>
          </w:tcPr>
          <w:p w:rsidR="00CF5331" w:rsidRPr="00822DC6" w:rsidRDefault="00CF5331" w:rsidP="00B7663C">
            <w:pPr>
              <w:pStyle w:val="iv"/>
            </w:pPr>
            <w:r w:rsidRPr="00822DC6">
              <w:t>étaient à cœur,</w:t>
            </w:r>
          </w:p>
        </w:tc>
      </w:tr>
      <w:tr w:rsidR="00CF5331" w:rsidRPr="00822DC6" w:rsidTr="00962409">
        <w:tc>
          <w:tcPr>
            <w:tcW w:w="2097" w:type="pct"/>
          </w:tcPr>
          <w:p w:rsidR="00CF5331" w:rsidRPr="00D63136" w:rsidRDefault="00CF5331" w:rsidP="00B7663C">
            <w:pPr>
              <w:pStyle w:val="sv"/>
            </w:pPr>
            <w:r w:rsidRPr="00D63136">
              <w:t>brevíque crevit</w:t>
            </w:r>
          </w:p>
        </w:tc>
        <w:tc>
          <w:tcPr>
            <w:tcW w:w="2903" w:type="pct"/>
          </w:tcPr>
          <w:p w:rsidR="00CF5331" w:rsidRPr="00822DC6" w:rsidRDefault="00CF5331" w:rsidP="00B7663C">
            <w:pPr>
              <w:pStyle w:val="iv"/>
            </w:pPr>
            <w:r w:rsidRPr="00822DC6">
              <w:t xml:space="preserve">et bientôt </w:t>
            </w:r>
            <w:r w:rsidRPr="00822DC6">
              <w:rPr>
                <w:rStyle w:val="italicus"/>
              </w:rPr>
              <w:t>cette foule</w:t>
            </w:r>
            <w:r w:rsidRPr="00822DC6">
              <w:t xml:space="preserve"> s’accrut</w:t>
            </w:r>
          </w:p>
        </w:tc>
      </w:tr>
      <w:tr w:rsidR="00CF5331" w:rsidRPr="00822DC6" w:rsidTr="00962409">
        <w:tc>
          <w:tcPr>
            <w:tcW w:w="2097" w:type="pct"/>
          </w:tcPr>
          <w:p w:rsidR="00CF5331" w:rsidRPr="00D63136" w:rsidRDefault="00CF5331" w:rsidP="00B7663C">
            <w:pPr>
              <w:pStyle w:val="sv"/>
            </w:pPr>
            <w:r w:rsidRPr="00D63136">
              <w:t>ad spéciem</w:t>
            </w:r>
          </w:p>
        </w:tc>
        <w:tc>
          <w:tcPr>
            <w:tcW w:w="2903" w:type="pct"/>
          </w:tcPr>
          <w:p w:rsidR="00CF5331" w:rsidRPr="00822DC6" w:rsidRDefault="00CF5331" w:rsidP="00B7663C">
            <w:pPr>
              <w:pStyle w:val="iv"/>
            </w:pPr>
            <w:r w:rsidRPr="00822DC6">
              <w:t xml:space="preserve">jusqu’à </w:t>
            </w:r>
            <w:r w:rsidRPr="00822DC6">
              <w:rPr>
                <w:rStyle w:val="italicus"/>
              </w:rPr>
              <w:t>présenter</w:t>
            </w:r>
            <w:r w:rsidRPr="00822DC6">
              <w:t xml:space="preserve"> l’apparence</w:t>
            </w:r>
          </w:p>
        </w:tc>
      </w:tr>
      <w:tr w:rsidR="00CF5331" w:rsidRPr="00822DC6" w:rsidTr="00962409">
        <w:tc>
          <w:tcPr>
            <w:tcW w:w="2097" w:type="pct"/>
          </w:tcPr>
          <w:p w:rsidR="00CF5331" w:rsidRPr="00D63136" w:rsidRDefault="00CF5331" w:rsidP="00B7663C">
            <w:pPr>
              <w:pStyle w:val="sv"/>
            </w:pPr>
            <w:r w:rsidRPr="00D63136">
              <w:t>exércitus justi.</w:t>
            </w:r>
          </w:p>
        </w:tc>
        <w:tc>
          <w:tcPr>
            <w:tcW w:w="2903" w:type="pct"/>
          </w:tcPr>
          <w:p w:rsidR="00CF5331" w:rsidRPr="00822DC6" w:rsidRDefault="00CF5331" w:rsidP="00B7663C">
            <w:pPr>
              <w:pStyle w:val="iv"/>
            </w:pPr>
            <w:r w:rsidRPr="00822DC6">
              <w:t>d’une armée régulière (complète).</w:t>
            </w:r>
          </w:p>
        </w:tc>
      </w:tr>
      <w:tr w:rsidR="00CF5331" w:rsidRPr="00822DC6" w:rsidTr="00962409">
        <w:tc>
          <w:tcPr>
            <w:tcW w:w="2097" w:type="pct"/>
          </w:tcPr>
          <w:p w:rsidR="00CF5331" w:rsidRPr="00D63136" w:rsidRDefault="00CF5331" w:rsidP="00B7663C">
            <w:pPr>
              <w:pStyle w:val="sv"/>
            </w:pPr>
            <w:r w:rsidRPr="00D63136">
              <w:t>Tunc, Mathathía duce,</w:t>
            </w:r>
          </w:p>
        </w:tc>
        <w:tc>
          <w:tcPr>
            <w:tcW w:w="2903" w:type="pct"/>
          </w:tcPr>
          <w:p w:rsidR="00CF5331" w:rsidRPr="00822DC6" w:rsidRDefault="00CF5331" w:rsidP="00B7663C">
            <w:pPr>
              <w:pStyle w:val="iv"/>
            </w:pPr>
            <w:r w:rsidRPr="00822DC6">
              <w:t xml:space="preserve">Alors, Mathathías </w:t>
            </w:r>
            <w:r w:rsidRPr="00822DC6">
              <w:rPr>
                <w:rStyle w:val="italicus"/>
              </w:rPr>
              <w:t>étant leur</w:t>
            </w:r>
            <w:r w:rsidRPr="00822DC6">
              <w:t xml:space="preserve"> chef,</w:t>
            </w:r>
          </w:p>
        </w:tc>
      </w:tr>
      <w:tr w:rsidR="00CF5331" w:rsidRPr="00822DC6" w:rsidTr="00962409">
        <w:tc>
          <w:tcPr>
            <w:tcW w:w="2097" w:type="pct"/>
          </w:tcPr>
          <w:p w:rsidR="00CF5331" w:rsidRPr="00D63136" w:rsidRDefault="00CF5331" w:rsidP="00B7663C">
            <w:pPr>
              <w:pStyle w:val="sv"/>
            </w:pPr>
            <w:r w:rsidRPr="00D63136">
              <w:t>statuérunt</w:t>
            </w:r>
          </w:p>
        </w:tc>
        <w:tc>
          <w:tcPr>
            <w:tcW w:w="2903" w:type="pct"/>
          </w:tcPr>
          <w:p w:rsidR="00CF5331" w:rsidRPr="00822DC6" w:rsidRDefault="00CF5331" w:rsidP="00B7663C">
            <w:pPr>
              <w:pStyle w:val="iv"/>
            </w:pPr>
            <w:r w:rsidRPr="00822DC6">
              <w:t>ils résolurent</w:t>
            </w:r>
          </w:p>
        </w:tc>
      </w:tr>
      <w:tr w:rsidR="00CF5331" w:rsidRPr="00822DC6" w:rsidTr="00962409">
        <w:tc>
          <w:tcPr>
            <w:tcW w:w="2097" w:type="pct"/>
          </w:tcPr>
          <w:p w:rsidR="00CF5331" w:rsidRPr="00D63136" w:rsidRDefault="00CF5331" w:rsidP="00B7663C">
            <w:pPr>
              <w:pStyle w:val="sv"/>
            </w:pPr>
            <w:r w:rsidRPr="00D63136">
              <w:t>liberáre pátriam armis,</w:t>
            </w:r>
          </w:p>
        </w:tc>
        <w:tc>
          <w:tcPr>
            <w:tcW w:w="2903" w:type="pct"/>
          </w:tcPr>
          <w:p w:rsidR="00CF5331" w:rsidRPr="00822DC6" w:rsidRDefault="00CF5331" w:rsidP="00B7663C">
            <w:pPr>
              <w:pStyle w:val="iv"/>
            </w:pPr>
            <w:r w:rsidRPr="00822DC6">
              <w:t>de délivrer leur patrie par les armes,</w:t>
            </w:r>
          </w:p>
        </w:tc>
      </w:tr>
      <w:tr w:rsidR="00CF5331" w:rsidRPr="00822DC6" w:rsidTr="00962409">
        <w:tc>
          <w:tcPr>
            <w:tcW w:w="2097" w:type="pct"/>
          </w:tcPr>
          <w:p w:rsidR="00CF5331" w:rsidRPr="00D63136" w:rsidRDefault="00CF5331" w:rsidP="00B7663C">
            <w:pPr>
              <w:pStyle w:val="sv"/>
            </w:pPr>
            <w:r w:rsidRPr="00D63136">
              <w:t>et tuéri religiónem.</w:t>
            </w:r>
          </w:p>
        </w:tc>
        <w:tc>
          <w:tcPr>
            <w:tcW w:w="2903" w:type="pct"/>
          </w:tcPr>
          <w:p w:rsidR="00CF5331" w:rsidRPr="00822DC6" w:rsidRDefault="00CF5331" w:rsidP="00B7663C">
            <w:pPr>
              <w:pStyle w:val="iv"/>
            </w:pPr>
            <w:r w:rsidRPr="00822DC6">
              <w:t>et de défendre la religion.</w:t>
            </w:r>
          </w:p>
        </w:tc>
      </w:tr>
      <w:tr w:rsidR="00CF5331" w:rsidRPr="00822DC6" w:rsidTr="00962409">
        <w:tc>
          <w:tcPr>
            <w:tcW w:w="2097" w:type="pct"/>
          </w:tcPr>
          <w:p w:rsidR="00CF5331" w:rsidRPr="00D63136" w:rsidRDefault="00CF5331" w:rsidP="00B7663C">
            <w:pPr>
              <w:pStyle w:val="sv"/>
            </w:pPr>
            <w:r w:rsidRPr="00D63136">
              <w:t>Itaque evertérunt</w:t>
            </w:r>
          </w:p>
        </w:tc>
        <w:tc>
          <w:tcPr>
            <w:tcW w:w="2903" w:type="pct"/>
          </w:tcPr>
          <w:p w:rsidR="00CF5331" w:rsidRPr="00822DC6" w:rsidRDefault="00CF5331" w:rsidP="00B7663C">
            <w:pPr>
              <w:pStyle w:val="iv"/>
            </w:pPr>
            <w:r w:rsidRPr="00822DC6">
              <w:t>C’est-pourquoi ils renversèrent</w:t>
            </w:r>
          </w:p>
        </w:tc>
      </w:tr>
      <w:tr w:rsidR="00CF5331" w:rsidRPr="00822DC6" w:rsidTr="00962409">
        <w:tc>
          <w:tcPr>
            <w:tcW w:w="2097" w:type="pct"/>
          </w:tcPr>
          <w:p w:rsidR="00CF5331" w:rsidRPr="00D63136" w:rsidRDefault="00CF5331" w:rsidP="00B7663C">
            <w:pPr>
              <w:pStyle w:val="sv"/>
            </w:pPr>
            <w:r w:rsidRPr="00D63136">
              <w:t>aras eréctas passim</w:t>
            </w:r>
          </w:p>
        </w:tc>
        <w:tc>
          <w:tcPr>
            <w:tcW w:w="2903" w:type="pct"/>
          </w:tcPr>
          <w:p w:rsidR="00CF5331" w:rsidRPr="00822DC6" w:rsidRDefault="00CF5331" w:rsidP="00B7663C">
            <w:pPr>
              <w:pStyle w:val="iv"/>
            </w:pPr>
            <w:r w:rsidRPr="00822DC6">
              <w:t>les autels élevés de-tous-côtés</w:t>
            </w:r>
          </w:p>
        </w:tc>
      </w:tr>
      <w:tr w:rsidR="00CF5331" w:rsidRPr="00822DC6" w:rsidTr="00962409">
        <w:tc>
          <w:tcPr>
            <w:tcW w:w="2097" w:type="pct"/>
          </w:tcPr>
          <w:p w:rsidR="00CF5331" w:rsidRPr="00D63136" w:rsidRDefault="00CF5331" w:rsidP="00B7663C">
            <w:pPr>
              <w:pStyle w:val="sv"/>
            </w:pPr>
            <w:r w:rsidRPr="00D63136">
              <w:t>falsis numínibus,</w:t>
            </w:r>
          </w:p>
        </w:tc>
        <w:tc>
          <w:tcPr>
            <w:tcW w:w="2903" w:type="pct"/>
          </w:tcPr>
          <w:p w:rsidR="00CF5331" w:rsidRPr="00822DC6" w:rsidRDefault="00CF5331" w:rsidP="00B7663C">
            <w:pPr>
              <w:pStyle w:val="iv"/>
            </w:pPr>
            <w:r w:rsidRPr="00822DC6">
              <w:t>aux fausses divinités,</w:t>
            </w:r>
          </w:p>
        </w:tc>
      </w:tr>
      <w:tr w:rsidR="00CF5331" w:rsidRPr="00822DC6" w:rsidTr="00962409">
        <w:tc>
          <w:tcPr>
            <w:tcW w:w="2097" w:type="pct"/>
          </w:tcPr>
          <w:p w:rsidR="00CF5331" w:rsidRPr="00D63136" w:rsidRDefault="00CF5331" w:rsidP="00B7663C">
            <w:pPr>
              <w:pStyle w:val="sv"/>
            </w:pPr>
            <w:r w:rsidRPr="00D63136">
              <w:t>restituerúntque</w:t>
            </w:r>
          </w:p>
        </w:tc>
        <w:tc>
          <w:tcPr>
            <w:tcW w:w="2903" w:type="pct"/>
          </w:tcPr>
          <w:p w:rsidR="00CF5331" w:rsidRPr="00822DC6" w:rsidRDefault="00CF5331" w:rsidP="00B7663C">
            <w:pPr>
              <w:pStyle w:val="iv"/>
            </w:pPr>
            <w:r w:rsidRPr="00822DC6">
              <w:t>et rétablirent</w:t>
            </w:r>
          </w:p>
        </w:tc>
      </w:tr>
      <w:tr w:rsidR="00CF5331" w:rsidRPr="00822DC6" w:rsidTr="00962409">
        <w:tc>
          <w:tcPr>
            <w:tcW w:w="2097" w:type="pct"/>
          </w:tcPr>
          <w:p w:rsidR="00CF5331" w:rsidRPr="00D63136" w:rsidRDefault="00CF5331" w:rsidP="00B7663C">
            <w:pPr>
              <w:pStyle w:val="sv"/>
            </w:pPr>
            <w:r w:rsidRPr="00D63136">
              <w:lastRenderedPageBreak/>
              <w:t>cultum negléctum veri Dei.</w:t>
            </w:r>
          </w:p>
        </w:tc>
        <w:tc>
          <w:tcPr>
            <w:tcW w:w="2903" w:type="pct"/>
          </w:tcPr>
          <w:p w:rsidR="00CF5331" w:rsidRPr="00822DC6" w:rsidRDefault="00CF5331" w:rsidP="00B7663C">
            <w:pPr>
              <w:pStyle w:val="iv"/>
            </w:pPr>
            <w:r w:rsidRPr="00822DC6">
              <w:t>le culte négligé du vrai Dieu.</w:t>
            </w:r>
          </w:p>
        </w:tc>
      </w:tr>
    </w:tbl>
    <w:p w:rsidR="00C87EAE" w:rsidRDefault="00B30990" w:rsidP="00301F97">
      <w:pPr>
        <w:pStyle w:val="absconditus"/>
      </w:pPr>
      <w:r w:rsidRPr="00930EE0">
        <w:t>²</w:t>
      </w:r>
    </w:p>
    <w:p w:rsidR="009D7993" w:rsidRPr="00E5545A" w:rsidRDefault="009D7993" w:rsidP="00EC0168">
      <w:pPr>
        <w:pStyle w:val="Titre3"/>
      </w:pPr>
      <w:bookmarkStart w:id="644" w:name="_Toc466191488"/>
      <w:bookmarkStart w:id="645" w:name="_Toc466191744"/>
      <w:bookmarkStart w:id="646" w:name="_Toc524065678"/>
      <w:r w:rsidRPr="00E5545A">
        <w:t xml:space="preserve">195 — Mort de </w:t>
      </w:r>
      <w:r w:rsidR="009B320E" w:rsidRPr="00E5545A">
        <w:t>Mathathías</w:t>
      </w:r>
      <w:r w:rsidRPr="00E5545A">
        <w:t xml:space="preserve">. </w:t>
      </w:r>
      <w:r w:rsidR="00282C50">
        <w:t>Judás</w:t>
      </w:r>
      <w:r w:rsidRPr="00E5545A">
        <w:t xml:space="preserve"> </w:t>
      </w:r>
      <w:r w:rsidR="00626B18" w:rsidRPr="00E5545A">
        <w:t>Macchabée</w:t>
      </w:r>
      <w:r w:rsidRPr="00E5545A">
        <w:t>.</w:t>
      </w:r>
      <w:bookmarkEnd w:id="644"/>
      <w:bookmarkEnd w:id="645"/>
      <w:bookmarkEnd w:id="646"/>
    </w:p>
    <w:p w:rsidR="00C87EAE" w:rsidRDefault="009B320E" w:rsidP="00E2285C">
      <w:pPr>
        <w:pStyle w:val="s"/>
        <w:rPr>
          <w:lang w:val="fr-FR"/>
        </w:rPr>
      </w:pPr>
      <w:r w:rsidRPr="00D80808">
        <w:rPr>
          <w:lang w:val="fr-FR"/>
        </w:rPr>
        <w:t>Intérea</w:t>
      </w:r>
      <w:r w:rsidR="009D7993" w:rsidRPr="00D80808">
        <w:rPr>
          <w:lang w:val="fr-FR"/>
        </w:rPr>
        <w:t xml:space="preserve"> </w:t>
      </w:r>
      <w:r w:rsidRPr="00D80808">
        <w:rPr>
          <w:lang w:val="fr-FR"/>
        </w:rPr>
        <w:t>Mathathías</w:t>
      </w:r>
      <w:r w:rsidR="009D7993" w:rsidRPr="00D80808">
        <w:rPr>
          <w:lang w:val="fr-FR"/>
        </w:rPr>
        <w:t xml:space="preserve"> </w:t>
      </w:r>
      <w:r w:rsidRPr="00D80808">
        <w:rPr>
          <w:lang w:val="fr-FR"/>
        </w:rPr>
        <w:t>mórtuus est, morié</w:t>
      </w:r>
      <w:r w:rsidR="009D7993" w:rsidRPr="00D80808">
        <w:rPr>
          <w:lang w:val="fr-FR"/>
        </w:rPr>
        <w:t xml:space="preserve">nsque </w:t>
      </w:r>
      <w:r w:rsidRPr="00D80808">
        <w:rPr>
          <w:lang w:val="fr-FR"/>
        </w:rPr>
        <w:t>exercítui</w:t>
      </w:r>
      <w:r w:rsidR="009D7993" w:rsidRPr="00D80808">
        <w:rPr>
          <w:lang w:val="fr-FR"/>
        </w:rPr>
        <w:t xml:space="preserve"> </w:t>
      </w:r>
      <w:r w:rsidRPr="00D80808">
        <w:rPr>
          <w:lang w:val="fr-FR"/>
        </w:rPr>
        <w:t>præfécit</w:t>
      </w:r>
      <w:r w:rsidR="009D7993" w:rsidRPr="00D80808">
        <w:rPr>
          <w:lang w:val="fr-FR"/>
        </w:rPr>
        <w:t xml:space="preserve"> Judam </w:t>
      </w:r>
      <w:r w:rsidRPr="00D80808">
        <w:rPr>
          <w:lang w:val="fr-FR"/>
        </w:rPr>
        <w:t>fílium</w:t>
      </w:r>
      <w:r w:rsidR="009D7993" w:rsidRPr="00D80808">
        <w:rPr>
          <w:lang w:val="fr-FR"/>
        </w:rPr>
        <w:t xml:space="preserve"> qui dictus est </w:t>
      </w:r>
      <w:r w:rsidRPr="00D80808">
        <w:rPr>
          <w:lang w:val="fr-FR"/>
        </w:rPr>
        <w:t>Machabǽus</w:t>
      </w:r>
      <w:r w:rsidR="005C7E3F">
        <w:rPr>
          <w:lang w:val="fr-FR"/>
        </w:rPr>
        <w:t xml:space="preserve">. </w:t>
      </w:r>
    </w:p>
    <w:p w:rsidR="00C87EAE" w:rsidRDefault="009D7993" w:rsidP="00E2285C">
      <w:pPr>
        <w:pStyle w:val="s"/>
        <w:rPr>
          <w:lang w:val="fr-FR"/>
        </w:rPr>
      </w:pPr>
      <w:r w:rsidRPr="00D80808">
        <w:rPr>
          <w:lang w:val="fr-FR"/>
        </w:rPr>
        <w:t xml:space="preserve">Is bellum a patre </w:t>
      </w:r>
      <w:r w:rsidR="009B320E" w:rsidRPr="00D80808">
        <w:rPr>
          <w:lang w:val="fr-FR"/>
        </w:rPr>
        <w:t>suscéptum</w:t>
      </w:r>
      <w:r w:rsidRPr="00D80808">
        <w:rPr>
          <w:lang w:val="fr-FR"/>
        </w:rPr>
        <w:t xml:space="preserve"> </w:t>
      </w:r>
      <w:r w:rsidR="009B320E" w:rsidRPr="00D80808">
        <w:rPr>
          <w:lang w:val="fr-FR"/>
        </w:rPr>
        <w:t>strénue</w:t>
      </w:r>
      <w:r w:rsidRPr="00D80808">
        <w:rPr>
          <w:lang w:val="fr-FR"/>
        </w:rPr>
        <w:t xml:space="preserve"> </w:t>
      </w:r>
      <w:r w:rsidR="009B320E" w:rsidRPr="00D80808">
        <w:rPr>
          <w:lang w:val="fr-FR"/>
        </w:rPr>
        <w:t>persecútus</w:t>
      </w:r>
      <w:r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Omnia </w:t>
      </w:r>
      <w:r w:rsidR="009B320E" w:rsidRPr="00D80808">
        <w:rPr>
          <w:lang w:val="fr-FR"/>
        </w:rPr>
        <w:t>óptimi</w:t>
      </w:r>
      <w:r w:rsidRPr="00D80808">
        <w:rPr>
          <w:lang w:val="fr-FR"/>
        </w:rPr>
        <w:t xml:space="preserve"> ducis </w:t>
      </w:r>
      <w:r w:rsidR="009B320E" w:rsidRPr="00D80808">
        <w:rPr>
          <w:lang w:val="fr-FR"/>
        </w:rPr>
        <w:t>múnia</w:t>
      </w:r>
      <w:r w:rsidRPr="00D80808">
        <w:rPr>
          <w:lang w:val="fr-FR"/>
        </w:rPr>
        <w:t xml:space="preserve"> </w:t>
      </w:r>
      <w:r w:rsidR="009B320E" w:rsidRPr="00D80808">
        <w:rPr>
          <w:lang w:val="fr-FR"/>
        </w:rPr>
        <w:t>egrégie</w:t>
      </w:r>
      <w:r w:rsidRPr="00D80808">
        <w:rPr>
          <w:lang w:val="fr-FR"/>
        </w:rPr>
        <w:t xml:space="preserve"> </w:t>
      </w:r>
      <w:r w:rsidR="009B320E" w:rsidRPr="00D80808">
        <w:rPr>
          <w:lang w:val="fr-FR"/>
        </w:rPr>
        <w:t>implévit</w:t>
      </w:r>
      <w:r w:rsidR="005774A7">
        <w:rPr>
          <w:lang w:val="fr-FR"/>
        </w:rPr>
        <w:t> :</w:t>
      </w:r>
      <w:r w:rsidRPr="00D80808">
        <w:rPr>
          <w:lang w:val="fr-FR"/>
        </w:rPr>
        <w:t xml:space="preserve"> </w:t>
      </w:r>
      <w:r w:rsidR="009B320E" w:rsidRPr="00D80808">
        <w:rPr>
          <w:lang w:val="fr-FR"/>
        </w:rPr>
        <w:t>divíno quod invocá</w:t>
      </w:r>
      <w:r w:rsidRPr="00D80808">
        <w:rPr>
          <w:lang w:val="fr-FR"/>
        </w:rPr>
        <w:t xml:space="preserve">verat </w:t>
      </w:r>
      <w:r w:rsidR="009B320E" w:rsidRPr="00D80808">
        <w:rPr>
          <w:lang w:val="fr-FR"/>
        </w:rPr>
        <w:t>auxílio</w:t>
      </w:r>
      <w:r w:rsidRPr="00D80808">
        <w:rPr>
          <w:lang w:val="fr-FR"/>
        </w:rPr>
        <w:t xml:space="preserve"> fretus, </w:t>
      </w:r>
      <w:r w:rsidR="009B320E" w:rsidRPr="00D80808">
        <w:rPr>
          <w:lang w:val="fr-FR"/>
        </w:rPr>
        <w:t>castélla</w:t>
      </w:r>
      <w:r w:rsidRPr="00D80808">
        <w:rPr>
          <w:lang w:val="fr-FR"/>
        </w:rPr>
        <w:t xml:space="preserve"> expugnávit, urbes </w:t>
      </w:r>
      <w:r w:rsidR="009B320E" w:rsidRPr="00D80808">
        <w:rPr>
          <w:lang w:val="fr-FR"/>
        </w:rPr>
        <w:t>præsídio</w:t>
      </w:r>
      <w:r w:rsidRPr="00D80808">
        <w:rPr>
          <w:lang w:val="fr-FR"/>
        </w:rPr>
        <w:t xml:space="preserve"> </w:t>
      </w:r>
      <w:r w:rsidR="009B320E" w:rsidRPr="00D80808">
        <w:rPr>
          <w:lang w:val="fr-FR"/>
        </w:rPr>
        <w:t>munívit</w:t>
      </w:r>
      <w:r w:rsidR="00BE217D">
        <w:rPr>
          <w:lang w:val="fr-FR"/>
        </w:rPr>
        <w:t> ;</w:t>
      </w:r>
      <w:r w:rsidRPr="00D80808">
        <w:rPr>
          <w:lang w:val="fr-FR"/>
        </w:rPr>
        <w:t xml:space="preserve"> </w:t>
      </w:r>
      <w:r w:rsidR="009B320E" w:rsidRPr="00D80808">
        <w:rPr>
          <w:lang w:val="fr-FR"/>
        </w:rPr>
        <w:t>Apollónium</w:t>
      </w:r>
      <w:r w:rsidRPr="00D80808">
        <w:rPr>
          <w:lang w:val="fr-FR"/>
        </w:rPr>
        <w:t xml:space="preserve">, unum ex </w:t>
      </w:r>
      <w:r w:rsidR="009B320E" w:rsidRPr="00D80808">
        <w:rPr>
          <w:lang w:val="fr-FR"/>
        </w:rPr>
        <w:t>præféctis</w:t>
      </w:r>
      <w:r w:rsidRPr="00D80808">
        <w:rPr>
          <w:lang w:val="fr-FR"/>
        </w:rPr>
        <w:t xml:space="preserve"> </w:t>
      </w:r>
      <w:r w:rsidR="009B320E" w:rsidRPr="00D80808">
        <w:rPr>
          <w:lang w:val="fr-FR"/>
        </w:rPr>
        <w:t>Antíochi</w:t>
      </w:r>
      <w:r w:rsidRPr="00D80808">
        <w:rPr>
          <w:lang w:val="fr-FR"/>
        </w:rPr>
        <w:t xml:space="preserve">, vicit, et ipse sua manu in </w:t>
      </w:r>
      <w:r w:rsidR="009B320E" w:rsidRPr="00D80808">
        <w:rPr>
          <w:lang w:val="fr-FR"/>
        </w:rPr>
        <w:t>ácie</w:t>
      </w:r>
      <w:r w:rsidRPr="00D80808">
        <w:rPr>
          <w:lang w:val="fr-FR"/>
        </w:rPr>
        <w:t xml:space="preserve"> </w:t>
      </w:r>
      <w:r w:rsidR="009B320E" w:rsidRPr="00D80808">
        <w:rPr>
          <w:lang w:val="fr-FR"/>
        </w:rPr>
        <w:t>interfécit</w:t>
      </w:r>
      <w:r w:rsidR="00BE217D">
        <w:rPr>
          <w:lang w:val="fr-FR"/>
        </w:rPr>
        <w:t> ;</w:t>
      </w:r>
      <w:r w:rsidRPr="00D80808">
        <w:rPr>
          <w:lang w:val="fr-FR"/>
        </w:rPr>
        <w:t xml:space="preserve"> </w:t>
      </w:r>
      <w:r w:rsidR="009B320E" w:rsidRPr="00D80808">
        <w:rPr>
          <w:lang w:val="fr-FR"/>
        </w:rPr>
        <w:t>ejúsque</w:t>
      </w:r>
      <w:r w:rsidRPr="00D80808">
        <w:rPr>
          <w:lang w:val="fr-FR"/>
        </w:rPr>
        <w:t xml:space="preserve"> </w:t>
      </w:r>
      <w:r w:rsidR="009B320E" w:rsidRPr="00D80808">
        <w:rPr>
          <w:lang w:val="fr-FR"/>
        </w:rPr>
        <w:t>gládio, quem illi detrá</w:t>
      </w:r>
      <w:r w:rsidRPr="00D80808">
        <w:rPr>
          <w:lang w:val="fr-FR"/>
        </w:rPr>
        <w:t xml:space="preserve">xerat, in </w:t>
      </w:r>
      <w:r w:rsidR="009B320E" w:rsidRPr="00D80808">
        <w:rPr>
          <w:lang w:val="fr-FR"/>
        </w:rPr>
        <w:t>prǽliis</w:t>
      </w:r>
      <w:r w:rsidRPr="00D80808">
        <w:rPr>
          <w:lang w:val="fr-FR"/>
        </w:rPr>
        <w:t xml:space="preserve"> </w:t>
      </w:r>
      <w:r w:rsidR="009B320E" w:rsidRPr="00D80808">
        <w:rPr>
          <w:lang w:val="fr-FR"/>
        </w:rPr>
        <w:t>deínceps</w:t>
      </w:r>
      <w:r w:rsidRPr="00D80808">
        <w:rPr>
          <w:lang w:val="fr-FR"/>
        </w:rPr>
        <w:t xml:space="preserve"> usus est</w:t>
      </w:r>
      <w:r w:rsidR="005C7E3F">
        <w:rPr>
          <w:lang w:val="fr-FR"/>
        </w:rPr>
        <w:t xml:space="preserve">. </w:t>
      </w:r>
    </w:p>
    <w:p w:rsidR="000E1190" w:rsidRDefault="00C87EAE" w:rsidP="00430F28">
      <w:pPr>
        <w:pStyle w:val="absconditus"/>
      </w:pPr>
      <w:r>
        <w:t>~</w:t>
      </w:r>
    </w:p>
    <w:p w:rsidR="00F07A48" w:rsidRPr="00F07A48" w:rsidRDefault="00F07A48" w:rsidP="00F07A48">
      <w:pPr>
        <w:pStyle w:val="vocabulum"/>
      </w:pPr>
      <w:r>
        <w:rPr>
          <w:rStyle w:val="aditus"/>
        </w:rPr>
        <w:t>Māchăbaeus</w:t>
      </w:r>
      <w:r>
        <w:t xml:space="preserve">, </w:t>
      </w:r>
      <w:r w:rsidRPr="00497DEC">
        <w:rPr>
          <w:rStyle w:val="flexio"/>
        </w:rPr>
        <w:t>i</w:t>
      </w:r>
      <w:r>
        <w:t xml:space="preserve">, </w:t>
      </w:r>
      <w:r w:rsidRPr="00F07A48">
        <w:rPr>
          <w:rStyle w:val="gt"/>
        </w:rPr>
        <w:t>m.</w:t>
      </w:r>
      <w:r w:rsidR="009D14D5">
        <w:t> :</w:t>
      </w:r>
      <w:r>
        <w:t xml:space="preserve"> Machabée </w:t>
      </w:r>
      <w:r w:rsidR="00BE1316" w:rsidRPr="00BE1316">
        <w:rPr>
          <w:rStyle w:val="gt"/>
        </w:rPr>
        <w:t>[nom d’homme]</w:t>
      </w:r>
      <w:r>
        <w:t xml:space="preserve">. </w:t>
      </w:r>
    </w:p>
    <w:p w:rsidR="0087461B" w:rsidRDefault="0087461B" w:rsidP="0087461B">
      <w:pPr>
        <w:pStyle w:val="vocabulum"/>
      </w:pPr>
      <w:r w:rsidRPr="000E1190">
        <w:rPr>
          <w:rStyle w:val="aditus"/>
        </w:rPr>
        <w:t>strēnŭē</w:t>
      </w:r>
      <w:r w:rsidRPr="00023B16">
        <w:t xml:space="preserve">, </w:t>
      </w:r>
      <w:r w:rsidRPr="0002783F">
        <w:rPr>
          <w:rStyle w:val="gt"/>
        </w:rPr>
        <w:t>adv.</w:t>
      </w:r>
      <w:r w:rsidR="009D14D5">
        <w:t> :</w:t>
      </w:r>
      <w:r w:rsidRPr="00023B16">
        <w:t xml:space="preserve"> </w:t>
      </w:r>
      <w:r>
        <w:t>vivement, diligemment, activement</w:t>
      </w:r>
      <w:r w:rsidRPr="00023B16">
        <w:t xml:space="preserve">. </w:t>
      </w:r>
    </w:p>
    <w:p w:rsidR="005F22BF" w:rsidRDefault="005F22BF" w:rsidP="005F22BF">
      <w:pPr>
        <w:pStyle w:val="vocabulum"/>
      </w:pPr>
      <w:r w:rsidRPr="000E1190">
        <w:rPr>
          <w:rStyle w:val="aditus"/>
        </w:rPr>
        <w:t>mūnĭa</w:t>
      </w:r>
      <w:r w:rsidRPr="00023B16">
        <w:t xml:space="preserve">, </w:t>
      </w:r>
      <w:r w:rsidRPr="00BF45BC">
        <w:rPr>
          <w:rStyle w:val="gt"/>
        </w:rPr>
        <w:t>n.</w:t>
      </w:r>
      <w:r w:rsidRPr="00023B16">
        <w:t xml:space="preserve"> </w:t>
      </w:r>
      <w:r w:rsidRPr="0002783F">
        <w:rPr>
          <w:rStyle w:val="gt"/>
        </w:rPr>
        <w:t>pl.</w:t>
      </w:r>
      <w:r w:rsidR="009D14D5">
        <w:t> :</w:t>
      </w:r>
      <w:r>
        <w:t xml:space="preserve"> fonctions </w:t>
      </w:r>
      <w:r>
        <w:rPr>
          <w:rStyle w:val="gt"/>
        </w:rPr>
        <w:t>{g</w:t>
      </w:r>
      <w:r w:rsidRPr="00470275">
        <w:rPr>
          <w:rStyle w:val="gt"/>
        </w:rPr>
        <w:t>én. non indiqué par le Gaffiot}</w:t>
      </w:r>
      <w:r w:rsidRPr="00023B16">
        <w:t xml:space="preserve">. </w:t>
      </w:r>
    </w:p>
    <w:p w:rsidR="00FC7829" w:rsidRPr="00F320D3" w:rsidRDefault="00FC7829" w:rsidP="00FC7829">
      <w:pPr>
        <w:pStyle w:val="vocabulum"/>
      </w:pPr>
      <w:r w:rsidRPr="000E1190">
        <w:rPr>
          <w:rStyle w:val="aditus"/>
        </w:rPr>
        <w:t>ēgrĕgĭ</w:t>
      </w:r>
      <w:r>
        <w:rPr>
          <w:rStyle w:val="aditus"/>
        </w:rPr>
        <w:t>ē</w:t>
      </w:r>
      <w:r>
        <w:t xml:space="preserve">, </w:t>
      </w:r>
      <w:r w:rsidRPr="00F320D3">
        <w:rPr>
          <w:rStyle w:val="gt"/>
        </w:rPr>
        <w:t>adv.</w:t>
      </w:r>
      <w:r w:rsidR="009D14D5">
        <w:t> :</w:t>
      </w:r>
      <w:r>
        <w:t xml:space="preserve"> d’une manière particulière, spécialement // d’une manière distinguée, remarquable, très bien, parfaitement // </w:t>
      </w:r>
      <w:r w:rsidRPr="00F320D3">
        <w:rPr>
          <w:rStyle w:val="gt"/>
        </w:rPr>
        <w:t>[abst]</w:t>
      </w:r>
      <w:r>
        <w:t xml:space="preserve"> </w:t>
      </w:r>
      <w:r w:rsidRPr="00F320D3">
        <w:rPr>
          <w:rStyle w:val="lt"/>
        </w:rPr>
        <w:t>egrégie, Cæsar, quod</w:t>
      </w:r>
      <w:r>
        <w:t xml:space="preserve">, il est glorieux pour toi, César, de… // </w:t>
      </w:r>
      <w:r w:rsidRPr="00FC7829">
        <w:rPr>
          <w:rStyle w:val="lt"/>
        </w:rPr>
        <w:t>-gĭus</w:t>
      </w:r>
      <w:r>
        <w:t xml:space="preserve">. </w:t>
      </w:r>
    </w:p>
    <w:p w:rsidR="000E1190" w:rsidRDefault="00626B18" w:rsidP="008122EE">
      <w:pPr>
        <w:pStyle w:val="vocabulum"/>
      </w:pPr>
      <w:r w:rsidRPr="000E1190">
        <w:rPr>
          <w:rStyle w:val="aditus"/>
        </w:rPr>
        <w:t>castéllum</w:t>
      </w:r>
      <w:r w:rsidR="008122EE" w:rsidRPr="00023B16">
        <w:t xml:space="preserve">, </w:t>
      </w:r>
      <w:r w:rsidR="008122EE" w:rsidRPr="00497DEC">
        <w:rPr>
          <w:rStyle w:val="flexio"/>
        </w:rPr>
        <w:t>i</w:t>
      </w:r>
      <w:r w:rsidR="008122EE" w:rsidRPr="00023B16">
        <w:t xml:space="preserve">, </w:t>
      </w:r>
      <w:r w:rsidR="008122EE" w:rsidRPr="00BF45BC">
        <w:rPr>
          <w:rStyle w:val="gt"/>
        </w:rPr>
        <w:t>n.</w:t>
      </w:r>
      <w:r w:rsidR="009D14D5">
        <w:t> :</w:t>
      </w:r>
      <w:r w:rsidR="008122EE" w:rsidRPr="00023B16">
        <w:t xml:space="preserve"> château</w:t>
      </w:r>
      <w:r w:rsidR="00987B40" w:rsidRPr="00023B16">
        <w:t xml:space="preserve">. </w:t>
      </w:r>
    </w:p>
    <w:p w:rsidR="00B84F7F" w:rsidRDefault="00470275" w:rsidP="00470275">
      <w:pPr>
        <w:pStyle w:val="vocabulum"/>
      </w:pPr>
      <w:r w:rsidRPr="0022438C">
        <w:rPr>
          <w:rStyle w:val="aditus"/>
        </w:rPr>
        <w:t>Ăpollōnĭus</w:t>
      </w:r>
      <w:r>
        <w:t xml:space="preserve">, </w:t>
      </w:r>
      <w:r w:rsidRPr="00EE7427">
        <w:rPr>
          <w:rStyle w:val="flexio"/>
        </w:rPr>
        <w:t>ĭi</w:t>
      </w:r>
      <w:r>
        <w:t xml:space="preserve">, </w:t>
      </w:r>
      <w:r w:rsidRPr="0022438C">
        <w:rPr>
          <w:rStyle w:val="gt"/>
        </w:rPr>
        <w:t>m.</w:t>
      </w:r>
      <w:r w:rsidR="009D14D5">
        <w:t> :</w:t>
      </w:r>
      <w:r>
        <w:t xml:space="preserve"> Apollónius </w:t>
      </w:r>
      <w:r w:rsidR="00BE1316" w:rsidRPr="00BE1316">
        <w:rPr>
          <w:rStyle w:val="gt"/>
        </w:rPr>
        <w:t>[nom d’homme]</w:t>
      </w:r>
      <w:r>
        <w:t xml:space="preserve">. </w:t>
      </w:r>
    </w:p>
    <w:p w:rsidR="00553575" w:rsidRDefault="00553575" w:rsidP="00553575">
      <w:pPr>
        <w:pStyle w:val="i"/>
      </w:pPr>
      <w:r>
        <w:t>CXCV. Cependant Mathathías mourut, et en mourant il mit à la tête de l’armée son fils Judas, qui fut appelé Machabée.</w:t>
      </w:r>
    </w:p>
    <w:p w:rsidR="00553575" w:rsidRDefault="00553575" w:rsidP="00553575">
      <w:pPr>
        <w:pStyle w:val="i"/>
      </w:pPr>
      <w:r>
        <w:t>Celui-ci continua avec vigueur la guerre commencée par son père. Il remplit avec honneur toutes les fonctions d’un excellent capitaine. Fort de l’appui divin qu’il avait invoqué, il prit des forteresses et mit garnison dans des villes</w:t>
      </w:r>
      <w:r w:rsidR="00BE217D">
        <w:t> ;</w:t>
      </w:r>
      <w:r>
        <w:t xml:space="preserve"> il vainquit Apollónius, l’un des généraux d’Antíochus, le tua de sa main dans la mêlée, et lui enleva son épée, qu’il porta ensuite dans les combats.</w:t>
      </w:r>
    </w:p>
    <w:p w:rsidR="00B30990" w:rsidRPr="00930EE0" w:rsidRDefault="006562DB" w:rsidP="006562DB">
      <w:pPr>
        <w:pStyle w:val="absconditus"/>
      </w:pPr>
      <w:r>
        <w:t>$</w:t>
      </w:r>
    </w:p>
    <w:tbl>
      <w:tblPr>
        <w:tblW w:w="5000" w:type="pct"/>
        <w:tblLook w:val="04A0"/>
      </w:tblPr>
      <w:tblGrid>
        <w:gridCol w:w="3175"/>
        <w:gridCol w:w="4281"/>
      </w:tblGrid>
      <w:tr w:rsidR="00CF5331" w:rsidRPr="00822DC6" w:rsidTr="00962409">
        <w:tc>
          <w:tcPr>
            <w:tcW w:w="2129" w:type="pct"/>
          </w:tcPr>
          <w:p w:rsidR="00CF5331" w:rsidRPr="00D63136" w:rsidRDefault="00CF5331" w:rsidP="00B7663C">
            <w:pPr>
              <w:pStyle w:val="sv"/>
            </w:pPr>
            <w:r w:rsidRPr="00D63136">
              <w:t>CXCV. Intérea</w:t>
            </w:r>
          </w:p>
        </w:tc>
        <w:tc>
          <w:tcPr>
            <w:tcW w:w="2871" w:type="pct"/>
          </w:tcPr>
          <w:p w:rsidR="00CF5331" w:rsidRPr="00822DC6" w:rsidRDefault="00CF5331" w:rsidP="00B7663C">
            <w:pPr>
              <w:pStyle w:val="iv"/>
            </w:pPr>
            <w:r w:rsidRPr="00822DC6">
              <w:t>CXCV. Cependant</w:t>
            </w:r>
          </w:p>
        </w:tc>
      </w:tr>
      <w:tr w:rsidR="00CF5331" w:rsidRPr="00822DC6" w:rsidTr="00962409">
        <w:tc>
          <w:tcPr>
            <w:tcW w:w="2129" w:type="pct"/>
          </w:tcPr>
          <w:p w:rsidR="00CF5331" w:rsidRPr="00D63136" w:rsidRDefault="00CF5331" w:rsidP="00B7663C">
            <w:pPr>
              <w:pStyle w:val="sv"/>
            </w:pPr>
            <w:r w:rsidRPr="00D63136">
              <w:t>Mathathías mórtuus est,</w:t>
            </w:r>
          </w:p>
        </w:tc>
        <w:tc>
          <w:tcPr>
            <w:tcW w:w="2871" w:type="pct"/>
          </w:tcPr>
          <w:p w:rsidR="00CF5331" w:rsidRPr="00822DC6" w:rsidRDefault="00CF5331" w:rsidP="00B7663C">
            <w:pPr>
              <w:pStyle w:val="iv"/>
            </w:pPr>
            <w:r w:rsidRPr="00822DC6">
              <w:t>Mathathías mourut,</w:t>
            </w:r>
          </w:p>
        </w:tc>
      </w:tr>
      <w:tr w:rsidR="00CF5331" w:rsidRPr="00822DC6" w:rsidTr="00962409">
        <w:tc>
          <w:tcPr>
            <w:tcW w:w="2129" w:type="pct"/>
          </w:tcPr>
          <w:p w:rsidR="00CF5331" w:rsidRPr="00D63136" w:rsidRDefault="00CF5331" w:rsidP="00B7663C">
            <w:pPr>
              <w:pStyle w:val="sv"/>
            </w:pPr>
            <w:r w:rsidRPr="00D63136">
              <w:t>moriénsque</w:t>
            </w:r>
          </w:p>
        </w:tc>
        <w:tc>
          <w:tcPr>
            <w:tcW w:w="2871" w:type="pct"/>
          </w:tcPr>
          <w:p w:rsidR="00CF5331" w:rsidRPr="00822DC6" w:rsidRDefault="00CF5331" w:rsidP="00B7663C">
            <w:pPr>
              <w:pStyle w:val="iv"/>
            </w:pPr>
            <w:r w:rsidRPr="00822DC6">
              <w:t>et en mourant</w:t>
            </w:r>
          </w:p>
        </w:tc>
      </w:tr>
      <w:tr w:rsidR="00CF5331" w:rsidRPr="00822DC6" w:rsidTr="00962409">
        <w:tc>
          <w:tcPr>
            <w:tcW w:w="2129" w:type="pct"/>
          </w:tcPr>
          <w:p w:rsidR="00CF5331" w:rsidRPr="00D63136" w:rsidRDefault="00CF5331" w:rsidP="00B7663C">
            <w:pPr>
              <w:pStyle w:val="sv"/>
            </w:pPr>
            <w:r w:rsidRPr="00D63136">
              <w:t>præfécit exercítui</w:t>
            </w:r>
          </w:p>
        </w:tc>
        <w:tc>
          <w:tcPr>
            <w:tcW w:w="2871" w:type="pct"/>
          </w:tcPr>
          <w:p w:rsidR="00CF5331" w:rsidRPr="00822DC6" w:rsidRDefault="00CF5331" w:rsidP="00B7663C">
            <w:pPr>
              <w:pStyle w:val="iv"/>
            </w:pPr>
            <w:r w:rsidRPr="00822DC6">
              <w:t>il mit-à-la-tête-de l’armée</w:t>
            </w:r>
          </w:p>
        </w:tc>
      </w:tr>
      <w:tr w:rsidR="00CF5331" w:rsidRPr="00822DC6" w:rsidTr="00962409">
        <w:tc>
          <w:tcPr>
            <w:tcW w:w="2129" w:type="pct"/>
          </w:tcPr>
          <w:p w:rsidR="00CF5331" w:rsidRPr="00D63136" w:rsidRDefault="00CF5331" w:rsidP="00B7663C">
            <w:pPr>
              <w:pStyle w:val="sv"/>
            </w:pPr>
            <w:r w:rsidRPr="00D63136">
              <w:t>Judam fílium,</w:t>
            </w:r>
          </w:p>
        </w:tc>
        <w:tc>
          <w:tcPr>
            <w:tcW w:w="2871" w:type="pct"/>
          </w:tcPr>
          <w:p w:rsidR="00CF5331" w:rsidRPr="00822DC6" w:rsidRDefault="00CF5331" w:rsidP="00B7663C">
            <w:pPr>
              <w:pStyle w:val="iv"/>
            </w:pPr>
            <w:r w:rsidRPr="00822DC6">
              <w:t xml:space="preserve">Judas </w:t>
            </w:r>
            <w:r w:rsidRPr="00822DC6">
              <w:rPr>
                <w:rStyle w:val="italicus"/>
              </w:rPr>
              <w:t>son</w:t>
            </w:r>
            <w:r w:rsidRPr="00822DC6">
              <w:t xml:space="preserve"> fils,</w:t>
            </w:r>
          </w:p>
        </w:tc>
      </w:tr>
      <w:tr w:rsidR="00CF5331" w:rsidRPr="00822DC6" w:rsidTr="00962409">
        <w:tc>
          <w:tcPr>
            <w:tcW w:w="2129" w:type="pct"/>
          </w:tcPr>
          <w:p w:rsidR="00CF5331" w:rsidRPr="00D63136" w:rsidRDefault="00CF5331" w:rsidP="00B7663C">
            <w:pPr>
              <w:pStyle w:val="sv"/>
            </w:pPr>
            <w:r w:rsidRPr="00D63136">
              <w:t>qui dictus est Machabǽus.</w:t>
            </w:r>
          </w:p>
        </w:tc>
        <w:tc>
          <w:tcPr>
            <w:tcW w:w="2871" w:type="pct"/>
          </w:tcPr>
          <w:p w:rsidR="00CF5331" w:rsidRPr="00822DC6" w:rsidRDefault="00CF5331" w:rsidP="00B7663C">
            <w:pPr>
              <w:pStyle w:val="iv"/>
            </w:pPr>
            <w:r w:rsidRPr="00822DC6">
              <w:t>qui fut dit (appelé) Machabée.</w:t>
            </w:r>
          </w:p>
        </w:tc>
      </w:tr>
      <w:tr w:rsidR="00CF5331" w:rsidRPr="00822DC6" w:rsidTr="00962409">
        <w:tc>
          <w:tcPr>
            <w:tcW w:w="2129" w:type="pct"/>
          </w:tcPr>
          <w:p w:rsidR="00CF5331" w:rsidRPr="00D63136" w:rsidRDefault="00CF5331" w:rsidP="00B7663C">
            <w:pPr>
              <w:pStyle w:val="sv"/>
            </w:pPr>
            <w:r w:rsidRPr="00D63136">
              <w:t>Is persecútus est</w:t>
            </w:r>
          </w:p>
        </w:tc>
        <w:tc>
          <w:tcPr>
            <w:tcW w:w="2871" w:type="pct"/>
          </w:tcPr>
          <w:p w:rsidR="00CF5331" w:rsidRPr="00822DC6" w:rsidRDefault="00CF5331" w:rsidP="00B7663C">
            <w:pPr>
              <w:pStyle w:val="iv"/>
            </w:pPr>
            <w:r w:rsidRPr="00822DC6">
              <w:t>Celui-ci poursuivit (continua)</w:t>
            </w:r>
          </w:p>
        </w:tc>
      </w:tr>
      <w:tr w:rsidR="00CF5331" w:rsidRPr="00822DC6" w:rsidTr="00962409">
        <w:tc>
          <w:tcPr>
            <w:tcW w:w="2129" w:type="pct"/>
          </w:tcPr>
          <w:p w:rsidR="00CF5331" w:rsidRPr="00D63136" w:rsidRDefault="00CF5331" w:rsidP="00B7663C">
            <w:pPr>
              <w:pStyle w:val="sv"/>
            </w:pPr>
            <w:r w:rsidRPr="00D63136">
              <w:t>strénue</w:t>
            </w:r>
          </w:p>
        </w:tc>
        <w:tc>
          <w:tcPr>
            <w:tcW w:w="2871" w:type="pct"/>
          </w:tcPr>
          <w:p w:rsidR="00CF5331" w:rsidRPr="00822DC6" w:rsidRDefault="00CF5331" w:rsidP="00B7663C">
            <w:pPr>
              <w:pStyle w:val="iv"/>
            </w:pPr>
            <w:r w:rsidRPr="00822DC6">
              <w:t>avec-vigueur</w:t>
            </w:r>
          </w:p>
        </w:tc>
      </w:tr>
      <w:tr w:rsidR="00CF5331" w:rsidRPr="00822DC6" w:rsidTr="00962409">
        <w:tc>
          <w:tcPr>
            <w:tcW w:w="2129" w:type="pct"/>
          </w:tcPr>
          <w:p w:rsidR="00CF5331" w:rsidRPr="00D63136" w:rsidRDefault="00CF5331" w:rsidP="00B7663C">
            <w:pPr>
              <w:pStyle w:val="sv"/>
            </w:pPr>
            <w:r w:rsidRPr="00D63136">
              <w:t>bellum suscéptum a patre.</w:t>
            </w:r>
          </w:p>
        </w:tc>
        <w:tc>
          <w:tcPr>
            <w:tcW w:w="2871" w:type="pct"/>
          </w:tcPr>
          <w:p w:rsidR="00CF5331" w:rsidRPr="00822DC6" w:rsidRDefault="00CF5331" w:rsidP="00B7663C">
            <w:pPr>
              <w:pStyle w:val="iv"/>
            </w:pPr>
            <w:r w:rsidRPr="00822DC6">
              <w:t>la guerre entreprise par son père.</w:t>
            </w:r>
          </w:p>
        </w:tc>
      </w:tr>
      <w:tr w:rsidR="00CF5331" w:rsidRPr="00822DC6" w:rsidTr="00962409">
        <w:tc>
          <w:tcPr>
            <w:tcW w:w="2129" w:type="pct"/>
          </w:tcPr>
          <w:p w:rsidR="00CF5331" w:rsidRPr="00D63136" w:rsidRDefault="00CF5331" w:rsidP="00B7663C">
            <w:pPr>
              <w:pStyle w:val="sv"/>
            </w:pPr>
            <w:r w:rsidRPr="00D63136">
              <w:t>Implévit egrégie</w:t>
            </w:r>
          </w:p>
        </w:tc>
        <w:tc>
          <w:tcPr>
            <w:tcW w:w="2871" w:type="pct"/>
          </w:tcPr>
          <w:p w:rsidR="00CF5331" w:rsidRPr="00822DC6" w:rsidRDefault="00CF5331" w:rsidP="00B7663C">
            <w:pPr>
              <w:pStyle w:val="iv"/>
            </w:pPr>
            <w:r w:rsidRPr="00822DC6">
              <w:t>Il remplit avec-distinction</w:t>
            </w:r>
          </w:p>
        </w:tc>
      </w:tr>
      <w:tr w:rsidR="00CF5331" w:rsidRPr="00822DC6" w:rsidTr="00962409">
        <w:tc>
          <w:tcPr>
            <w:tcW w:w="2129" w:type="pct"/>
          </w:tcPr>
          <w:p w:rsidR="00CF5331" w:rsidRPr="00D63136" w:rsidRDefault="00CF5331" w:rsidP="00B7663C">
            <w:pPr>
              <w:pStyle w:val="sv"/>
            </w:pPr>
            <w:r w:rsidRPr="00D63136">
              <w:t>ómnia múnia óptimi ducis.</w:t>
            </w:r>
          </w:p>
        </w:tc>
        <w:tc>
          <w:tcPr>
            <w:tcW w:w="2871" w:type="pct"/>
          </w:tcPr>
          <w:p w:rsidR="00CF5331" w:rsidRPr="00822DC6" w:rsidRDefault="00CF5331" w:rsidP="00B7663C">
            <w:pPr>
              <w:pStyle w:val="iv"/>
            </w:pPr>
            <w:r w:rsidRPr="00822DC6">
              <w:t>tous les devoirs d’un excellent général.</w:t>
            </w:r>
          </w:p>
        </w:tc>
      </w:tr>
      <w:tr w:rsidR="00CF5331" w:rsidRPr="00822DC6" w:rsidTr="00962409">
        <w:tc>
          <w:tcPr>
            <w:tcW w:w="2129" w:type="pct"/>
          </w:tcPr>
          <w:p w:rsidR="00CF5331" w:rsidRPr="00D63136" w:rsidRDefault="00CF5331" w:rsidP="00B7663C">
            <w:pPr>
              <w:pStyle w:val="sv"/>
            </w:pPr>
            <w:r w:rsidRPr="00D63136">
              <w:lastRenderedPageBreak/>
              <w:t>Fretus auxílio divíno,</w:t>
            </w:r>
          </w:p>
        </w:tc>
        <w:tc>
          <w:tcPr>
            <w:tcW w:w="2871" w:type="pct"/>
          </w:tcPr>
          <w:p w:rsidR="00CF5331" w:rsidRPr="00822DC6" w:rsidRDefault="00CF5331" w:rsidP="00B7663C">
            <w:pPr>
              <w:pStyle w:val="iv"/>
            </w:pPr>
            <w:r w:rsidRPr="00822DC6">
              <w:t>Soutenu du secours divin,</w:t>
            </w:r>
          </w:p>
        </w:tc>
      </w:tr>
      <w:tr w:rsidR="00CF5331" w:rsidRPr="00822DC6" w:rsidTr="00962409">
        <w:tc>
          <w:tcPr>
            <w:tcW w:w="2129" w:type="pct"/>
          </w:tcPr>
          <w:p w:rsidR="00CF5331" w:rsidRPr="00D63136" w:rsidRDefault="00CF5331" w:rsidP="00B7663C">
            <w:pPr>
              <w:pStyle w:val="sv"/>
            </w:pPr>
            <w:r w:rsidRPr="00D63136">
              <w:t>quod invocáverat,</w:t>
            </w:r>
          </w:p>
        </w:tc>
        <w:tc>
          <w:tcPr>
            <w:tcW w:w="2871" w:type="pct"/>
          </w:tcPr>
          <w:p w:rsidR="00CF5331" w:rsidRPr="00822DC6" w:rsidRDefault="00CF5331" w:rsidP="00B7663C">
            <w:pPr>
              <w:pStyle w:val="iv"/>
            </w:pPr>
            <w:r w:rsidRPr="00822DC6">
              <w:t>qu’il avait invoqué,</w:t>
            </w:r>
          </w:p>
        </w:tc>
      </w:tr>
      <w:tr w:rsidR="00CF5331" w:rsidRPr="00822DC6" w:rsidTr="00962409">
        <w:tc>
          <w:tcPr>
            <w:tcW w:w="2129" w:type="pct"/>
          </w:tcPr>
          <w:p w:rsidR="00CF5331" w:rsidRPr="00D63136" w:rsidRDefault="00CF5331" w:rsidP="00B7663C">
            <w:pPr>
              <w:pStyle w:val="sv"/>
            </w:pPr>
            <w:r w:rsidRPr="00D63136">
              <w:t>expugnávit castélla.</w:t>
            </w:r>
          </w:p>
        </w:tc>
        <w:tc>
          <w:tcPr>
            <w:tcW w:w="2871" w:type="pct"/>
          </w:tcPr>
          <w:p w:rsidR="00CF5331" w:rsidRPr="00822DC6" w:rsidRDefault="00CF5331" w:rsidP="00B7663C">
            <w:pPr>
              <w:pStyle w:val="iv"/>
            </w:pPr>
            <w:r w:rsidRPr="00822DC6">
              <w:t>il prit des forteresses,</w:t>
            </w:r>
          </w:p>
        </w:tc>
      </w:tr>
      <w:tr w:rsidR="00CF5331" w:rsidRPr="00822DC6" w:rsidTr="00962409">
        <w:tc>
          <w:tcPr>
            <w:tcW w:w="2129" w:type="pct"/>
          </w:tcPr>
          <w:p w:rsidR="00CF5331" w:rsidRPr="00D63136" w:rsidRDefault="00CF5331" w:rsidP="00B7663C">
            <w:pPr>
              <w:pStyle w:val="sv"/>
            </w:pPr>
            <w:r w:rsidRPr="00D63136">
              <w:t>munívit urbes præsídiis</w:t>
            </w:r>
            <w:r w:rsidR="00BE217D">
              <w:t> ;</w:t>
            </w:r>
          </w:p>
        </w:tc>
        <w:tc>
          <w:tcPr>
            <w:tcW w:w="2871" w:type="pct"/>
          </w:tcPr>
          <w:p w:rsidR="00CF5331" w:rsidRPr="00822DC6" w:rsidRDefault="00CF5331" w:rsidP="00B7663C">
            <w:pPr>
              <w:pStyle w:val="iv"/>
            </w:pPr>
            <w:r w:rsidRPr="00822DC6">
              <w:t>pourvut des villes de garnisons</w:t>
            </w:r>
            <w:r w:rsidR="00BE217D">
              <w:t> ;</w:t>
            </w:r>
          </w:p>
        </w:tc>
      </w:tr>
      <w:tr w:rsidR="00CF5331" w:rsidRPr="00822DC6" w:rsidTr="00962409">
        <w:tc>
          <w:tcPr>
            <w:tcW w:w="2129" w:type="pct"/>
          </w:tcPr>
          <w:p w:rsidR="00CF5331" w:rsidRPr="00D63136" w:rsidRDefault="00CF5331" w:rsidP="00B7663C">
            <w:pPr>
              <w:pStyle w:val="sv"/>
            </w:pPr>
            <w:r w:rsidRPr="00D63136">
              <w:t>vicit Apollónium,</w:t>
            </w:r>
          </w:p>
        </w:tc>
        <w:tc>
          <w:tcPr>
            <w:tcW w:w="2871" w:type="pct"/>
          </w:tcPr>
          <w:p w:rsidR="00CF5331" w:rsidRPr="00822DC6" w:rsidRDefault="00CF5331" w:rsidP="00B7663C">
            <w:pPr>
              <w:pStyle w:val="iv"/>
            </w:pPr>
            <w:r w:rsidRPr="00822DC6">
              <w:t>il vainquit Apollonius,</w:t>
            </w:r>
          </w:p>
        </w:tc>
      </w:tr>
      <w:tr w:rsidR="00CF5331" w:rsidRPr="00822DC6" w:rsidTr="00962409">
        <w:tc>
          <w:tcPr>
            <w:tcW w:w="2129" w:type="pct"/>
          </w:tcPr>
          <w:p w:rsidR="00CF5331" w:rsidRPr="00D63136" w:rsidRDefault="00CF5331" w:rsidP="00B7663C">
            <w:pPr>
              <w:pStyle w:val="sv"/>
            </w:pPr>
            <w:r w:rsidRPr="00D63136">
              <w:t>unum e præféctis Antíochi,</w:t>
            </w:r>
          </w:p>
        </w:tc>
        <w:tc>
          <w:tcPr>
            <w:tcW w:w="2871" w:type="pct"/>
          </w:tcPr>
          <w:p w:rsidR="00CF5331" w:rsidRPr="00822DC6" w:rsidRDefault="00CF5331" w:rsidP="00B7663C">
            <w:pPr>
              <w:pStyle w:val="iv"/>
            </w:pPr>
            <w:r w:rsidRPr="00822DC6">
              <w:t>un des généraux d’Antíochus,</w:t>
            </w:r>
          </w:p>
        </w:tc>
      </w:tr>
      <w:tr w:rsidR="00CF5331" w:rsidRPr="00822DC6" w:rsidTr="00962409">
        <w:tc>
          <w:tcPr>
            <w:tcW w:w="2129" w:type="pct"/>
          </w:tcPr>
          <w:p w:rsidR="00CF5331" w:rsidRPr="00496498" w:rsidRDefault="00CF5331" w:rsidP="00B7663C">
            <w:pPr>
              <w:pStyle w:val="sv"/>
              <w:rPr>
                <w:lang w:val="fr-FR"/>
              </w:rPr>
            </w:pPr>
            <w:r w:rsidRPr="00496498">
              <w:rPr>
                <w:lang w:val="fr-FR"/>
              </w:rPr>
              <w:t>et ipse interfécit sua manu</w:t>
            </w:r>
          </w:p>
        </w:tc>
        <w:tc>
          <w:tcPr>
            <w:tcW w:w="2871" w:type="pct"/>
          </w:tcPr>
          <w:p w:rsidR="00CF5331" w:rsidRPr="00822DC6" w:rsidRDefault="00CF5331" w:rsidP="00B7663C">
            <w:pPr>
              <w:pStyle w:val="iv"/>
            </w:pPr>
            <w:r w:rsidRPr="00822DC6">
              <w:t xml:space="preserve">et lui-même </w:t>
            </w:r>
            <w:r w:rsidRPr="00822DC6">
              <w:rPr>
                <w:rStyle w:val="italicus"/>
              </w:rPr>
              <w:t>le</w:t>
            </w:r>
            <w:r w:rsidRPr="00822DC6">
              <w:t xml:space="preserve"> tua de </w:t>
            </w:r>
            <w:r w:rsidRPr="00822DC6">
              <w:rPr>
                <w:rStyle w:val="italicus"/>
              </w:rPr>
              <w:t>sa</w:t>
            </w:r>
            <w:r w:rsidRPr="00822DC6">
              <w:t xml:space="preserve"> main</w:t>
            </w:r>
          </w:p>
        </w:tc>
      </w:tr>
      <w:tr w:rsidR="00CF5331" w:rsidRPr="00822DC6" w:rsidTr="00962409">
        <w:tc>
          <w:tcPr>
            <w:tcW w:w="2129" w:type="pct"/>
          </w:tcPr>
          <w:p w:rsidR="00CF5331" w:rsidRPr="00D63136" w:rsidRDefault="00CF5331" w:rsidP="00B7663C">
            <w:pPr>
              <w:pStyle w:val="sv"/>
            </w:pPr>
            <w:r w:rsidRPr="00D63136">
              <w:t>in ácie,</w:t>
            </w:r>
          </w:p>
        </w:tc>
        <w:tc>
          <w:tcPr>
            <w:tcW w:w="2871" w:type="pct"/>
          </w:tcPr>
          <w:p w:rsidR="00CF5331" w:rsidRPr="00822DC6" w:rsidRDefault="00CF5331" w:rsidP="00B7663C">
            <w:pPr>
              <w:pStyle w:val="iv"/>
            </w:pPr>
            <w:r w:rsidRPr="00822DC6">
              <w:t>dans la bataille,</w:t>
            </w:r>
          </w:p>
        </w:tc>
      </w:tr>
      <w:tr w:rsidR="00CF5331" w:rsidRPr="00822DC6" w:rsidTr="00962409">
        <w:tc>
          <w:tcPr>
            <w:tcW w:w="2129" w:type="pct"/>
          </w:tcPr>
          <w:p w:rsidR="00CF5331" w:rsidRPr="00D63136" w:rsidRDefault="00CF5331" w:rsidP="00B7663C">
            <w:pPr>
              <w:pStyle w:val="sv"/>
            </w:pPr>
            <w:r w:rsidRPr="00D63136">
              <w:t>usúsque est deínceps</w:t>
            </w:r>
          </w:p>
        </w:tc>
        <w:tc>
          <w:tcPr>
            <w:tcW w:w="2871" w:type="pct"/>
          </w:tcPr>
          <w:p w:rsidR="00CF5331" w:rsidRPr="00822DC6" w:rsidRDefault="00CF5331" w:rsidP="00B7663C">
            <w:pPr>
              <w:pStyle w:val="iv"/>
            </w:pPr>
            <w:r w:rsidRPr="00822DC6">
              <w:t>et se servit dans-la-suite</w:t>
            </w:r>
          </w:p>
        </w:tc>
      </w:tr>
      <w:tr w:rsidR="00CF5331" w:rsidRPr="00822DC6" w:rsidTr="00962409">
        <w:tc>
          <w:tcPr>
            <w:tcW w:w="2129" w:type="pct"/>
          </w:tcPr>
          <w:p w:rsidR="00CF5331" w:rsidRPr="00D63136" w:rsidRDefault="00CF5331" w:rsidP="00B7663C">
            <w:pPr>
              <w:pStyle w:val="sv"/>
            </w:pPr>
            <w:r w:rsidRPr="00D63136">
              <w:t>in prǽliis</w:t>
            </w:r>
          </w:p>
        </w:tc>
        <w:tc>
          <w:tcPr>
            <w:tcW w:w="2871" w:type="pct"/>
          </w:tcPr>
          <w:p w:rsidR="00CF5331" w:rsidRPr="00822DC6" w:rsidRDefault="00CF5331" w:rsidP="00B7663C">
            <w:pPr>
              <w:pStyle w:val="iv"/>
            </w:pPr>
            <w:r w:rsidRPr="00822DC6">
              <w:t>dans les comb</w:t>
            </w:r>
            <w:r>
              <w:t>at</w:t>
            </w:r>
            <w:r w:rsidRPr="00822DC6">
              <w:t>s</w:t>
            </w:r>
          </w:p>
        </w:tc>
      </w:tr>
      <w:tr w:rsidR="00CF5331" w:rsidRPr="00822DC6" w:rsidTr="00962409">
        <w:tc>
          <w:tcPr>
            <w:tcW w:w="2129" w:type="pct"/>
          </w:tcPr>
          <w:p w:rsidR="00CF5331" w:rsidRPr="00D63136" w:rsidRDefault="00CF5331" w:rsidP="00B7663C">
            <w:pPr>
              <w:pStyle w:val="sv"/>
            </w:pPr>
            <w:r w:rsidRPr="00D63136">
              <w:t>gládio ejus,</w:t>
            </w:r>
          </w:p>
        </w:tc>
        <w:tc>
          <w:tcPr>
            <w:tcW w:w="2871" w:type="pct"/>
          </w:tcPr>
          <w:p w:rsidR="00CF5331" w:rsidRPr="00822DC6" w:rsidRDefault="00CF5331" w:rsidP="00B7663C">
            <w:pPr>
              <w:pStyle w:val="iv"/>
            </w:pPr>
            <w:r w:rsidRPr="00822DC6">
              <w:t>de l’épée de lui,</w:t>
            </w:r>
          </w:p>
        </w:tc>
      </w:tr>
      <w:tr w:rsidR="00CF5331" w:rsidRPr="00822DC6" w:rsidTr="00962409">
        <w:tc>
          <w:tcPr>
            <w:tcW w:w="2129" w:type="pct"/>
          </w:tcPr>
          <w:p w:rsidR="00CF5331" w:rsidRPr="00D63136" w:rsidRDefault="00CF5331" w:rsidP="00B7663C">
            <w:pPr>
              <w:pStyle w:val="sv"/>
            </w:pPr>
            <w:r w:rsidRPr="00D63136">
              <w:t>quem detráxerat illi.</w:t>
            </w:r>
          </w:p>
        </w:tc>
        <w:tc>
          <w:tcPr>
            <w:tcW w:w="2871" w:type="pct"/>
          </w:tcPr>
          <w:p w:rsidR="00CF5331" w:rsidRPr="00822DC6" w:rsidRDefault="00CF5331" w:rsidP="00B7663C">
            <w:pPr>
              <w:pStyle w:val="iv"/>
            </w:pPr>
            <w:r w:rsidRPr="00822DC6">
              <w:t>qu’il avait enlevée à lui.</w:t>
            </w:r>
          </w:p>
        </w:tc>
      </w:tr>
    </w:tbl>
    <w:p w:rsidR="00C87EAE" w:rsidRDefault="00B30990" w:rsidP="00301F97">
      <w:pPr>
        <w:pStyle w:val="absconditus"/>
      </w:pPr>
      <w:r w:rsidRPr="00930EE0">
        <w:t>²</w:t>
      </w:r>
    </w:p>
    <w:p w:rsidR="009D7993" w:rsidRPr="00E5545A" w:rsidRDefault="009D7993" w:rsidP="00EC0168">
      <w:pPr>
        <w:pStyle w:val="Titre3"/>
      </w:pPr>
      <w:bookmarkStart w:id="647" w:name="_Toc466191489"/>
      <w:bookmarkStart w:id="648" w:name="_Toc466191745"/>
      <w:bookmarkStart w:id="649" w:name="_Toc524065679"/>
      <w:r w:rsidRPr="00E5545A">
        <w:t xml:space="preserve">196 — </w:t>
      </w:r>
      <w:r w:rsidR="009B320E" w:rsidRPr="00E5545A">
        <w:t>Nicánor</w:t>
      </w:r>
      <w:r w:rsidRPr="00E5545A">
        <w:t xml:space="preserve"> vaincu par </w:t>
      </w:r>
      <w:r w:rsidR="00282C50">
        <w:t>Judás</w:t>
      </w:r>
      <w:r w:rsidRPr="00E5545A">
        <w:t xml:space="preserve"> </w:t>
      </w:r>
      <w:r w:rsidR="00626B18" w:rsidRPr="00E5545A">
        <w:t>Macchabée</w:t>
      </w:r>
      <w:r w:rsidRPr="00E5545A">
        <w:t>.</w:t>
      </w:r>
      <w:bookmarkEnd w:id="647"/>
      <w:bookmarkEnd w:id="648"/>
      <w:bookmarkEnd w:id="649"/>
    </w:p>
    <w:p w:rsidR="00C87EAE" w:rsidRDefault="009B320E" w:rsidP="00E2285C">
      <w:pPr>
        <w:pStyle w:val="s"/>
        <w:rPr>
          <w:lang w:val="fr-FR"/>
        </w:rPr>
      </w:pPr>
      <w:r w:rsidRPr="00D80808">
        <w:rPr>
          <w:lang w:val="fr-FR"/>
        </w:rPr>
        <w:t>Antí</w:t>
      </w:r>
      <w:r w:rsidR="009D7993" w:rsidRPr="00D80808">
        <w:rPr>
          <w:lang w:val="fr-FR"/>
        </w:rPr>
        <w:t xml:space="preserve">ochus, ubi </w:t>
      </w:r>
      <w:r w:rsidRPr="00D80808">
        <w:rPr>
          <w:lang w:val="fr-FR"/>
        </w:rPr>
        <w:t>audívit</w:t>
      </w:r>
      <w:r w:rsidR="009D7993" w:rsidRPr="00D80808">
        <w:rPr>
          <w:lang w:val="fr-FR"/>
        </w:rPr>
        <w:t xml:space="preserve"> victum </w:t>
      </w:r>
      <w:r w:rsidRPr="00D80808">
        <w:rPr>
          <w:lang w:val="fr-FR"/>
        </w:rPr>
        <w:t>fuísse</w:t>
      </w:r>
      <w:r w:rsidR="009D7993" w:rsidRPr="00D80808">
        <w:rPr>
          <w:lang w:val="fr-FR"/>
        </w:rPr>
        <w:t xml:space="preserve"> </w:t>
      </w:r>
      <w:r w:rsidRPr="00D80808">
        <w:rPr>
          <w:lang w:val="fr-FR"/>
        </w:rPr>
        <w:t>Apollónium</w:t>
      </w:r>
      <w:r w:rsidR="009D7993" w:rsidRPr="00D80808">
        <w:rPr>
          <w:lang w:val="fr-FR"/>
        </w:rPr>
        <w:t xml:space="preserve">, ira </w:t>
      </w:r>
      <w:r w:rsidRPr="00D80808">
        <w:rPr>
          <w:lang w:val="fr-FR"/>
        </w:rPr>
        <w:t>exársit</w:t>
      </w:r>
      <w:r w:rsidR="005774A7">
        <w:rPr>
          <w:lang w:val="fr-FR"/>
        </w:rPr>
        <w:t> :</w:t>
      </w:r>
      <w:r w:rsidR="009D7993" w:rsidRPr="00D80808">
        <w:rPr>
          <w:lang w:val="fr-FR"/>
        </w:rPr>
        <w:t xml:space="preserve"> </w:t>
      </w:r>
      <w:r w:rsidRPr="00D80808">
        <w:rPr>
          <w:lang w:val="fr-FR"/>
        </w:rPr>
        <w:t>mandátum dedit Lýsi</w:t>
      </w:r>
      <w:r w:rsidR="009D7993" w:rsidRPr="00D80808">
        <w:rPr>
          <w:lang w:val="fr-FR"/>
        </w:rPr>
        <w:t xml:space="preserve">æ, ut </w:t>
      </w:r>
      <w:r w:rsidRPr="00D80808">
        <w:rPr>
          <w:lang w:val="fr-FR"/>
        </w:rPr>
        <w:t>Judǽam</w:t>
      </w:r>
      <w:r w:rsidR="009D7993" w:rsidRPr="00D80808">
        <w:rPr>
          <w:lang w:val="fr-FR"/>
        </w:rPr>
        <w:t xml:space="preserve"> </w:t>
      </w:r>
      <w:r w:rsidRPr="00D80808">
        <w:rPr>
          <w:lang w:val="fr-FR"/>
        </w:rPr>
        <w:t>vastáret, genté</w:t>
      </w:r>
      <w:r w:rsidR="009D7993" w:rsidRPr="00D80808">
        <w:rPr>
          <w:lang w:val="fr-FR"/>
        </w:rPr>
        <w:t xml:space="preserve">mque </w:t>
      </w:r>
      <w:r w:rsidRPr="00D80808">
        <w:rPr>
          <w:lang w:val="fr-FR"/>
        </w:rPr>
        <w:t>univérsam</w:t>
      </w:r>
      <w:r w:rsidR="009D7993" w:rsidRPr="00D80808">
        <w:rPr>
          <w:lang w:val="fr-FR"/>
        </w:rPr>
        <w:t xml:space="preserve"> </w:t>
      </w:r>
      <w:r w:rsidRPr="00D80808">
        <w:rPr>
          <w:lang w:val="fr-FR"/>
        </w:rPr>
        <w:t>deléret</w:t>
      </w:r>
      <w:r w:rsidR="005C7E3F">
        <w:rPr>
          <w:lang w:val="fr-FR"/>
        </w:rPr>
        <w:t xml:space="preserve">. </w:t>
      </w:r>
    </w:p>
    <w:p w:rsidR="00C87EAE" w:rsidRDefault="009B320E" w:rsidP="00E2285C">
      <w:pPr>
        <w:pStyle w:val="s"/>
        <w:rPr>
          <w:lang w:val="fr-FR"/>
        </w:rPr>
      </w:pPr>
      <w:r w:rsidRPr="00D80808">
        <w:rPr>
          <w:lang w:val="fr-FR"/>
        </w:rPr>
        <w:t>Lýsias</w:t>
      </w:r>
      <w:r w:rsidR="009D7993" w:rsidRPr="00D80808">
        <w:rPr>
          <w:lang w:val="fr-FR"/>
        </w:rPr>
        <w:t xml:space="preserve"> </w:t>
      </w:r>
      <w:r w:rsidRPr="00D80808">
        <w:rPr>
          <w:lang w:val="fr-FR"/>
        </w:rPr>
        <w:t>Nicánorem</w:t>
      </w:r>
      <w:r w:rsidR="009D7993" w:rsidRPr="00D80808">
        <w:rPr>
          <w:lang w:val="fr-FR"/>
        </w:rPr>
        <w:t xml:space="preserve"> et </w:t>
      </w:r>
      <w:r w:rsidRPr="00D80808">
        <w:rPr>
          <w:lang w:val="fr-FR"/>
        </w:rPr>
        <w:t>Górgiam</w:t>
      </w:r>
      <w:r w:rsidR="009D7993" w:rsidRPr="00D80808">
        <w:rPr>
          <w:lang w:val="fr-FR"/>
        </w:rPr>
        <w:t xml:space="preserve"> </w:t>
      </w:r>
      <w:r w:rsidRPr="00D80808">
        <w:rPr>
          <w:lang w:val="fr-FR"/>
        </w:rPr>
        <w:t>advérsus</w:t>
      </w:r>
      <w:r w:rsidR="009D7993" w:rsidRPr="00D80808">
        <w:rPr>
          <w:lang w:val="fr-FR"/>
        </w:rPr>
        <w:t xml:space="preserve"> </w:t>
      </w:r>
      <w:r w:rsidRPr="00D80808">
        <w:rPr>
          <w:lang w:val="fr-FR"/>
        </w:rPr>
        <w:t>Judǽos</w:t>
      </w:r>
      <w:r w:rsidR="009D7993" w:rsidRPr="00D80808">
        <w:rPr>
          <w:lang w:val="fr-FR"/>
        </w:rPr>
        <w:t xml:space="preserve"> misit, quibus dedit </w:t>
      </w:r>
      <w:r w:rsidRPr="00D80808">
        <w:rPr>
          <w:lang w:val="fr-FR"/>
        </w:rPr>
        <w:t>quadragínta</w:t>
      </w:r>
      <w:r w:rsidR="009D7993" w:rsidRPr="00D80808">
        <w:rPr>
          <w:lang w:val="fr-FR"/>
        </w:rPr>
        <w:t xml:space="preserve"> </w:t>
      </w:r>
      <w:r w:rsidRPr="00D80808">
        <w:rPr>
          <w:lang w:val="fr-FR"/>
        </w:rPr>
        <w:t>péditum</w:t>
      </w:r>
      <w:r w:rsidR="009D7993" w:rsidRPr="00D80808">
        <w:rPr>
          <w:lang w:val="fr-FR"/>
        </w:rPr>
        <w:t xml:space="preserve"> et septem </w:t>
      </w:r>
      <w:r w:rsidRPr="00D80808">
        <w:rPr>
          <w:lang w:val="fr-FR"/>
        </w:rPr>
        <w:t>équitum</w:t>
      </w:r>
      <w:r w:rsidR="009D7993" w:rsidRPr="00D80808">
        <w:rPr>
          <w:lang w:val="fr-FR"/>
        </w:rPr>
        <w:t xml:space="preserve"> </w:t>
      </w:r>
      <w:r w:rsidRPr="00D80808">
        <w:rPr>
          <w:lang w:val="fr-FR"/>
        </w:rPr>
        <w:t>míllia</w:t>
      </w:r>
      <w:r w:rsidR="005774A7">
        <w:rPr>
          <w:lang w:val="fr-FR"/>
        </w:rPr>
        <w:t> :</w:t>
      </w:r>
      <w:r w:rsidR="009D7993" w:rsidRPr="00D80808">
        <w:rPr>
          <w:lang w:val="fr-FR"/>
        </w:rPr>
        <w:t xml:space="preserve"> hi castra posuérunt non longe ab urbe </w:t>
      </w:r>
      <w:r w:rsidRPr="00D80808">
        <w:rPr>
          <w:lang w:val="fr-FR"/>
        </w:rPr>
        <w:t>Hierosólyma</w:t>
      </w:r>
      <w:r w:rsidR="005C7E3F">
        <w:rPr>
          <w:lang w:val="fr-FR"/>
        </w:rPr>
        <w:t xml:space="preserve">. </w:t>
      </w:r>
    </w:p>
    <w:p w:rsidR="00C87EAE" w:rsidRDefault="00282C50" w:rsidP="00E2285C">
      <w:pPr>
        <w:pStyle w:val="s"/>
        <w:rPr>
          <w:lang w:val="fr-FR"/>
        </w:rPr>
      </w:pPr>
      <w:r>
        <w:rPr>
          <w:lang w:val="fr-FR"/>
        </w:rPr>
        <w:t>Judás</w:t>
      </w:r>
      <w:r w:rsidR="009D7993" w:rsidRPr="00D80808">
        <w:rPr>
          <w:lang w:val="fr-FR"/>
        </w:rPr>
        <w:t xml:space="preserve">, cujus spes omnis in Deo </w:t>
      </w:r>
      <w:r w:rsidR="009B320E" w:rsidRPr="00D80808">
        <w:rPr>
          <w:lang w:val="fr-FR"/>
        </w:rPr>
        <w:t>pósita</w:t>
      </w:r>
      <w:r w:rsidR="009D7993" w:rsidRPr="00D80808">
        <w:rPr>
          <w:lang w:val="fr-FR"/>
        </w:rPr>
        <w:t xml:space="preserve"> erat, non dubitávit cum tribus </w:t>
      </w:r>
      <w:r w:rsidR="009B320E" w:rsidRPr="00D80808">
        <w:rPr>
          <w:lang w:val="fr-FR"/>
        </w:rPr>
        <w:t>hóminum</w:t>
      </w:r>
      <w:r w:rsidR="009D7993" w:rsidRPr="00D80808">
        <w:rPr>
          <w:lang w:val="fr-FR"/>
        </w:rPr>
        <w:t xml:space="preserve"> </w:t>
      </w:r>
      <w:r w:rsidR="009B320E" w:rsidRPr="00D80808">
        <w:rPr>
          <w:lang w:val="fr-FR"/>
        </w:rPr>
        <w:t>míllibus</w:t>
      </w:r>
      <w:r w:rsidR="009D7993" w:rsidRPr="00D80808">
        <w:rPr>
          <w:lang w:val="fr-FR"/>
        </w:rPr>
        <w:t xml:space="preserve"> </w:t>
      </w:r>
      <w:r w:rsidR="009B320E" w:rsidRPr="00D80808">
        <w:rPr>
          <w:lang w:val="fr-FR"/>
        </w:rPr>
        <w:t>prǽlium</w:t>
      </w:r>
      <w:r w:rsidR="009D7993" w:rsidRPr="00D80808">
        <w:rPr>
          <w:lang w:val="fr-FR"/>
        </w:rPr>
        <w:t xml:space="preserve"> </w:t>
      </w:r>
      <w:r w:rsidR="009B320E" w:rsidRPr="00D80808">
        <w:rPr>
          <w:lang w:val="fr-FR"/>
        </w:rPr>
        <w:t>commíttere</w:t>
      </w:r>
      <w:r w:rsidR="005C7E3F">
        <w:rPr>
          <w:lang w:val="fr-FR"/>
        </w:rPr>
        <w:t xml:space="preserve">. </w:t>
      </w:r>
    </w:p>
    <w:p w:rsidR="00C87EAE" w:rsidRDefault="009D7993" w:rsidP="00E2285C">
      <w:pPr>
        <w:pStyle w:val="s"/>
        <w:rPr>
          <w:lang w:val="fr-FR"/>
        </w:rPr>
      </w:pPr>
      <w:r w:rsidRPr="00D80808">
        <w:rPr>
          <w:lang w:val="fr-FR"/>
        </w:rPr>
        <w:t xml:space="preserve">Tam </w:t>
      </w:r>
      <w:r w:rsidR="009B320E" w:rsidRPr="00D80808">
        <w:rPr>
          <w:lang w:val="fr-FR"/>
        </w:rPr>
        <w:t>exígua</w:t>
      </w:r>
      <w:r w:rsidRPr="00D80808">
        <w:rPr>
          <w:lang w:val="fr-FR"/>
        </w:rPr>
        <w:t xml:space="preserve"> manu </w:t>
      </w:r>
      <w:r w:rsidR="009B320E" w:rsidRPr="00D80808">
        <w:rPr>
          <w:lang w:val="fr-FR"/>
        </w:rPr>
        <w:t>cópias</w:t>
      </w:r>
      <w:r w:rsidRPr="00D80808">
        <w:rPr>
          <w:lang w:val="fr-FR"/>
        </w:rPr>
        <w:t xml:space="preserve"> </w:t>
      </w:r>
      <w:r w:rsidR="009B320E" w:rsidRPr="00D80808">
        <w:rPr>
          <w:lang w:val="fr-FR"/>
        </w:rPr>
        <w:t>régias</w:t>
      </w:r>
      <w:r w:rsidRPr="00D80808">
        <w:rPr>
          <w:lang w:val="fr-FR"/>
        </w:rPr>
        <w:t xml:space="preserve"> prostrávit, et </w:t>
      </w:r>
      <w:r w:rsidR="009B320E" w:rsidRPr="00D80808">
        <w:rPr>
          <w:lang w:val="fr-FR"/>
        </w:rPr>
        <w:t>ingénti</w:t>
      </w:r>
      <w:r w:rsidRPr="00D80808">
        <w:rPr>
          <w:lang w:val="fr-FR"/>
        </w:rPr>
        <w:t xml:space="preserve"> præda </w:t>
      </w:r>
      <w:r w:rsidR="009B320E" w:rsidRPr="00D80808">
        <w:rPr>
          <w:lang w:val="fr-FR"/>
        </w:rPr>
        <w:t>potítus</w:t>
      </w:r>
      <w:r w:rsidRPr="00D80808">
        <w:rPr>
          <w:lang w:val="fr-FR"/>
        </w:rPr>
        <w:t xml:space="preserve"> est</w:t>
      </w:r>
      <w:r w:rsidR="005C7E3F">
        <w:rPr>
          <w:lang w:val="fr-FR"/>
        </w:rPr>
        <w:t xml:space="preserve">. </w:t>
      </w:r>
    </w:p>
    <w:p w:rsidR="000E1190" w:rsidRDefault="00C87EAE" w:rsidP="00430F28">
      <w:pPr>
        <w:pStyle w:val="absconditus"/>
      </w:pPr>
      <w:r>
        <w:t>~</w:t>
      </w:r>
    </w:p>
    <w:p w:rsidR="000E1190" w:rsidRDefault="00C87EAE" w:rsidP="00F659A9">
      <w:pPr>
        <w:pStyle w:val="vocabulum"/>
      </w:pPr>
      <w:r w:rsidRPr="000E1190">
        <w:rPr>
          <w:rStyle w:val="aditus"/>
        </w:rPr>
        <w:t>exardescō</w:t>
      </w:r>
      <w:r w:rsidRPr="00023B16">
        <w:t xml:space="preserve">, </w:t>
      </w:r>
      <w:r w:rsidRPr="00CD4F3A">
        <w:rPr>
          <w:rStyle w:val="flexio"/>
        </w:rPr>
        <w:t>ĭs, ĕre, arsī, arsum</w:t>
      </w:r>
      <w:r w:rsidRPr="00023B16">
        <w:t xml:space="preserve">, </w:t>
      </w:r>
      <w:r w:rsidRPr="0002783F">
        <w:rPr>
          <w:rStyle w:val="gt"/>
        </w:rPr>
        <w:t>intr.</w:t>
      </w:r>
      <w:r w:rsidR="009D14D5">
        <w:t> :</w:t>
      </w:r>
      <w:r w:rsidRPr="00023B16">
        <w:t xml:space="preserve"> </w:t>
      </w:r>
      <w:r w:rsidRPr="00831F62">
        <w:rPr>
          <w:rStyle w:val="cnumerus2"/>
        </w:rPr>
        <w:t>1.</w:t>
      </w:r>
      <w:r w:rsidRPr="00023B16">
        <w:t xml:space="preserve"> s’enflammer, s’allumer</w:t>
      </w:r>
      <w:r w:rsidR="00BE217D">
        <w:t> ;</w:t>
      </w:r>
      <w:r w:rsidRPr="00023B16">
        <w:t xml:space="preserve"> </w:t>
      </w:r>
      <w:r w:rsidRPr="00831F62">
        <w:rPr>
          <w:rStyle w:val="cnumerus2"/>
        </w:rPr>
        <w:t>2.</w:t>
      </w:r>
      <w:r w:rsidRPr="00023B16">
        <w:t xml:space="preserve"> </w:t>
      </w:r>
      <w:r w:rsidRPr="00BF45BC">
        <w:rPr>
          <w:rStyle w:val="gt"/>
        </w:rPr>
        <w:t>[fig.</w:t>
      </w:r>
      <w:r w:rsidR="00E20E09" w:rsidRPr="00BF45BC">
        <w:rPr>
          <w:rStyle w:val="gt"/>
        </w:rPr>
        <w:t>]</w:t>
      </w:r>
      <w:r w:rsidR="00E20E09" w:rsidRPr="00E20E09">
        <w:t> ;</w:t>
      </w:r>
      <w:r w:rsidRPr="00023B16">
        <w:t xml:space="preserve"> </w:t>
      </w:r>
      <w:r w:rsidRPr="00831F62">
        <w:rPr>
          <w:rStyle w:val="cnumerus2"/>
        </w:rPr>
        <w:t>3.</w:t>
      </w:r>
      <w:r w:rsidRPr="00023B16">
        <w:t xml:space="preserve"> </w:t>
      </w:r>
      <w:r w:rsidRPr="00BF45BC">
        <w:rPr>
          <w:rStyle w:val="gt"/>
        </w:rPr>
        <w:t>[tard.]</w:t>
      </w:r>
      <w:r w:rsidRPr="00023B16">
        <w:t xml:space="preserve"> finir de brûler, s’apaiser.</w:t>
      </w:r>
    </w:p>
    <w:p w:rsidR="00AE66C5" w:rsidRDefault="00AE66C5" w:rsidP="00AE66C5">
      <w:pPr>
        <w:pStyle w:val="vocabulum"/>
      </w:pPr>
      <w:r w:rsidRPr="00AE66C5">
        <w:rPr>
          <w:rStyle w:val="aditus"/>
        </w:rPr>
        <w:t>Lȳsĭās</w:t>
      </w:r>
      <w:r>
        <w:t xml:space="preserve">, </w:t>
      </w:r>
      <w:r w:rsidRPr="00497DEC">
        <w:rPr>
          <w:rStyle w:val="flexio"/>
        </w:rPr>
        <w:t>ae</w:t>
      </w:r>
      <w:r>
        <w:t xml:space="preserve">, </w:t>
      </w:r>
      <w:r w:rsidRPr="00AE66C5">
        <w:rPr>
          <w:rStyle w:val="gt"/>
        </w:rPr>
        <w:t>m.</w:t>
      </w:r>
      <w:r w:rsidR="009D14D5">
        <w:t> :</w:t>
      </w:r>
      <w:r>
        <w:t xml:space="preserve"> Lýsias </w:t>
      </w:r>
      <w:r w:rsidR="00BE1316" w:rsidRPr="00BE1316">
        <w:rPr>
          <w:rStyle w:val="gt"/>
        </w:rPr>
        <w:t>[nom d’homme]</w:t>
      </w:r>
      <w:r>
        <w:t xml:space="preserve">. </w:t>
      </w:r>
    </w:p>
    <w:p w:rsidR="00F52A35" w:rsidRPr="00F52A35" w:rsidRDefault="00F52A35" w:rsidP="00F52A35">
      <w:pPr>
        <w:pStyle w:val="vocabulum"/>
      </w:pPr>
      <w:r>
        <w:rPr>
          <w:rStyle w:val="aditus"/>
        </w:rPr>
        <w:t>Nīcānŏr</w:t>
      </w:r>
      <w:r>
        <w:t xml:space="preserve">, </w:t>
      </w:r>
      <w:r w:rsidRPr="007F2AC0">
        <w:rPr>
          <w:rStyle w:val="flexio"/>
        </w:rPr>
        <w:t>ŏris</w:t>
      </w:r>
      <w:r>
        <w:t xml:space="preserve">, </w:t>
      </w:r>
      <w:r w:rsidRPr="00F52A35">
        <w:rPr>
          <w:rStyle w:val="gt"/>
        </w:rPr>
        <w:t>m.</w:t>
      </w:r>
      <w:r w:rsidR="009D14D5">
        <w:t> :</w:t>
      </w:r>
      <w:r>
        <w:t xml:space="preserve"> Nicánor </w:t>
      </w:r>
      <w:r w:rsidRPr="00F52A35">
        <w:rPr>
          <w:rStyle w:val="gt"/>
        </w:rPr>
        <w:t>[non d’homme]</w:t>
      </w:r>
      <w:r>
        <w:t>.</w:t>
      </w:r>
    </w:p>
    <w:p w:rsidR="00364B83" w:rsidRDefault="00364B83" w:rsidP="00364B83">
      <w:pPr>
        <w:pStyle w:val="vocabulum"/>
      </w:pPr>
      <w:r w:rsidRPr="00364B83">
        <w:rPr>
          <w:rStyle w:val="aditus"/>
        </w:rPr>
        <w:t>Gorgĭās</w:t>
      </w:r>
      <w:r w:rsidR="00AE66C5">
        <w:t xml:space="preserve">, </w:t>
      </w:r>
      <w:r w:rsidR="00AE66C5" w:rsidRPr="00497DEC">
        <w:rPr>
          <w:rStyle w:val="flexio"/>
        </w:rPr>
        <w:t>ae</w:t>
      </w:r>
      <w:r w:rsidR="00AE66C5">
        <w:t>, m.</w:t>
      </w:r>
      <w:r w:rsidR="009D14D5">
        <w:t> :</w:t>
      </w:r>
      <w:r w:rsidR="00AE66C5">
        <w:t xml:space="preserve"> Gó</w:t>
      </w:r>
      <w:r>
        <w:t xml:space="preserve">rgias </w:t>
      </w:r>
      <w:r w:rsidR="00BE1316" w:rsidRPr="00BE1316">
        <w:rPr>
          <w:rStyle w:val="gt"/>
        </w:rPr>
        <w:t>[nom d’homme]</w:t>
      </w:r>
      <w:r>
        <w:t xml:space="preserve">. </w:t>
      </w:r>
    </w:p>
    <w:p w:rsidR="000E1190" w:rsidRDefault="0023323A" w:rsidP="0023323A">
      <w:pPr>
        <w:pStyle w:val="vocabulum"/>
      </w:pPr>
      <w:r w:rsidRPr="000E1190">
        <w:rPr>
          <w:rStyle w:val="aditus"/>
        </w:rPr>
        <w:t>pĕdĕs</w:t>
      </w:r>
      <w:r w:rsidRPr="00023B16">
        <w:t xml:space="preserve">, </w:t>
      </w:r>
      <w:r w:rsidRPr="007F2AC0">
        <w:rPr>
          <w:rStyle w:val="flexio"/>
        </w:rPr>
        <w:t>ĭtis</w:t>
      </w:r>
      <w:r w:rsidRPr="00023B16">
        <w:t xml:space="preserve">, </w:t>
      </w:r>
      <w:r w:rsidRPr="00BF45BC">
        <w:rPr>
          <w:rStyle w:val="gt"/>
        </w:rPr>
        <w:t>m.</w:t>
      </w:r>
      <w:r w:rsidR="009D14D5">
        <w:t> :</w:t>
      </w:r>
      <w:r w:rsidRPr="00023B16">
        <w:t xml:space="preserve"> fantassin</w:t>
      </w:r>
      <w:r w:rsidR="00987B40" w:rsidRPr="00023B16">
        <w:t xml:space="preserve">. </w:t>
      </w:r>
    </w:p>
    <w:p w:rsidR="00B84F7F" w:rsidRDefault="00267353" w:rsidP="00267353">
      <w:pPr>
        <w:pStyle w:val="vocabulum"/>
      </w:pPr>
      <w:r w:rsidRPr="000E1190">
        <w:rPr>
          <w:rStyle w:val="aditus"/>
        </w:rPr>
        <w:t>exĭgŭus</w:t>
      </w:r>
      <w:r w:rsidRPr="00023B16">
        <w:t xml:space="preserve">, </w:t>
      </w:r>
      <w:r w:rsidRPr="00FC73E1">
        <w:rPr>
          <w:rStyle w:val="flexio"/>
        </w:rPr>
        <w:t xml:space="preserve">a, </w:t>
      </w:r>
      <w:r w:rsidRPr="007F2AC0">
        <w:rPr>
          <w:rStyle w:val="flexio"/>
        </w:rPr>
        <w:t>um</w:t>
      </w:r>
      <w:r w:rsidR="009D14D5">
        <w:t> :</w:t>
      </w:r>
      <w:r w:rsidRPr="00023B16">
        <w:t xml:space="preserve"> petit</w:t>
      </w:r>
      <w:r w:rsidR="00987B40" w:rsidRPr="00023B16">
        <w:t xml:space="preserve">. </w:t>
      </w:r>
    </w:p>
    <w:p w:rsidR="00553575" w:rsidRDefault="00553575" w:rsidP="00553575">
      <w:pPr>
        <w:pStyle w:val="i"/>
      </w:pPr>
      <w:r>
        <w:t>CXCVI. Antíochus, à la nouvelle de la défaite d’Apollónius, fut enflammé de colère. Il donna ordre à Lýsias de dévaster la Judée, et d’anéantir la nation tout entière.</w:t>
      </w:r>
    </w:p>
    <w:p w:rsidR="00553575" w:rsidRDefault="00553575" w:rsidP="00553575">
      <w:pPr>
        <w:pStyle w:val="i"/>
      </w:pPr>
      <w:r>
        <w:t>Lýsias envoya contre les Juifs Nicánor et Górgias, avec quarante-milles fantassins et sept-milles cavaliers. Ceux-ci vinrent camper non loin de Jérusalem.</w:t>
      </w:r>
    </w:p>
    <w:p w:rsidR="00553575" w:rsidRDefault="00553575" w:rsidP="00553575">
      <w:pPr>
        <w:pStyle w:val="i"/>
      </w:pPr>
      <w:r>
        <w:lastRenderedPageBreak/>
        <w:t>Judas, qui mettait tout son espoir en Dieu, n’hésita pas à livrer bataille avec trois-milles hommes. Avec cette poignée de soldats, il écrasa les troupes du roi, et s’empara d’un butin considérable.</w:t>
      </w:r>
    </w:p>
    <w:p w:rsidR="00B30990" w:rsidRPr="00930EE0" w:rsidRDefault="006562DB" w:rsidP="006562DB">
      <w:pPr>
        <w:pStyle w:val="absconditus"/>
      </w:pPr>
      <w:r>
        <w:t>$</w:t>
      </w:r>
    </w:p>
    <w:tbl>
      <w:tblPr>
        <w:tblW w:w="5000" w:type="pct"/>
        <w:tblLook w:val="04A0"/>
      </w:tblPr>
      <w:tblGrid>
        <w:gridCol w:w="3633"/>
        <w:gridCol w:w="3823"/>
      </w:tblGrid>
      <w:tr w:rsidR="00CF5331" w:rsidRPr="00822DC6" w:rsidTr="00962409">
        <w:tc>
          <w:tcPr>
            <w:tcW w:w="2436" w:type="pct"/>
          </w:tcPr>
          <w:p w:rsidR="00CF5331" w:rsidRPr="00D63136" w:rsidRDefault="00CF5331" w:rsidP="00B7663C">
            <w:pPr>
              <w:pStyle w:val="sv"/>
            </w:pPr>
            <w:r w:rsidRPr="00D63136">
              <w:t>CXCVI. Antíochus,</w:t>
            </w:r>
          </w:p>
        </w:tc>
        <w:tc>
          <w:tcPr>
            <w:tcW w:w="2564" w:type="pct"/>
          </w:tcPr>
          <w:p w:rsidR="00CF5331" w:rsidRPr="00822DC6" w:rsidRDefault="00CF5331" w:rsidP="00B7663C">
            <w:pPr>
              <w:pStyle w:val="iv"/>
            </w:pPr>
            <w:r w:rsidRPr="00822DC6">
              <w:t>CXCVI. Antíochus,</w:t>
            </w:r>
          </w:p>
        </w:tc>
      </w:tr>
      <w:tr w:rsidR="00CF5331" w:rsidRPr="00822DC6" w:rsidTr="00962409">
        <w:tc>
          <w:tcPr>
            <w:tcW w:w="2436" w:type="pct"/>
          </w:tcPr>
          <w:p w:rsidR="00CF5331" w:rsidRPr="00D63136" w:rsidRDefault="00CF5331" w:rsidP="00B7663C">
            <w:pPr>
              <w:pStyle w:val="sv"/>
            </w:pPr>
            <w:r w:rsidRPr="00D63136">
              <w:t>ubi audívit</w:t>
            </w:r>
          </w:p>
        </w:tc>
        <w:tc>
          <w:tcPr>
            <w:tcW w:w="2564" w:type="pct"/>
          </w:tcPr>
          <w:p w:rsidR="00CF5331" w:rsidRPr="00822DC6" w:rsidRDefault="00CF5331" w:rsidP="00B7663C">
            <w:pPr>
              <w:pStyle w:val="iv"/>
            </w:pPr>
            <w:r w:rsidRPr="00822DC6">
              <w:t>dès qu’il apprit</w:t>
            </w:r>
          </w:p>
        </w:tc>
      </w:tr>
      <w:tr w:rsidR="00CF5331" w:rsidRPr="00822DC6" w:rsidTr="00962409">
        <w:tc>
          <w:tcPr>
            <w:tcW w:w="2436" w:type="pct"/>
          </w:tcPr>
          <w:p w:rsidR="00CF5331" w:rsidRPr="00D63136" w:rsidRDefault="00CF5331" w:rsidP="00B7663C">
            <w:pPr>
              <w:pStyle w:val="sv"/>
            </w:pPr>
            <w:r w:rsidRPr="00D63136">
              <w:t>Apollónium victúri fuísse,</w:t>
            </w:r>
          </w:p>
        </w:tc>
        <w:tc>
          <w:tcPr>
            <w:tcW w:w="2564" w:type="pct"/>
          </w:tcPr>
          <w:p w:rsidR="00CF5331" w:rsidRPr="00822DC6" w:rsidRDefault="00CF5331" w:rsidP="00B7663C">
            <w:pPr>
              <w:pStyle w:val="iv"/>
            </w:pPr>
            <w:r w:rsidRPr="00822DC6">
              <w:t>Apollonius avoir été vaincu,</w:t>
            </w:r>
          </w:p>
        </w:tc>
      </w:tr>
      <w:tr w:rsidR="00CF5331" w:rsidRPr="00822DC6" w:rsidTr="00962409">
        <w:tc>
          <w:tcPr>
            <w:tcW w:w="2436" w:type="pct"/>
          </w:tcPr>
          <w:p w:rsidR="00CF5331" w:rsidRPr="00D63136" w:rsidRDefault="00CF5331" w:rsidP="00B7663C">
            <w:pPr>
              <w:pStyle w:val="sv"/>
            </w:pPr>
            <w:r w:rsidRPr="00D63136">
              <w:t>exársit ira</w:t>
            </w:r>
            <w:r w:rsidR="00BE217D">
              <w:t> ;</w:t>
            </w:r>
          </w:p>
        </w:tc>
        <w:tc>
          <w:tcPr>
            <w:tcW w:w="2564" w:type="pct"/>
          </w:tcPr>
          <w:p w:rsidR="00CF5331" w:rsidRPr="00822DC6" w:rsidRDefault="00CF5331" w:rsidP="00B7663C">
            <w:pPr>
              <w:pStyle w:val="iv"/>
            </w:pPr>
            <w:r w:rsidRPr="00822DC6">
              <w:t>s’enflamma de colère</w:t>
            </w:r>
            <w:r w:rsidR="00BE217D">
              <w:t> ;</w:t>
            </w:r>
          </w:p>
        </w:tc>
      </w:tr>
      <w:tr w:rsidR="00CF5331" w:rsidRPr="00822DC6" w:rsidTr="00962409">
        <w:tc>
          <w:tcPr>
            <w:tcW w:w="2436" w:type="pct"/>
          </w:tcPr>
          <w:p w:rsidR="00CF5331" w:rsidRPr="00D63136" w:rsidRDefault="00CF5331" w:rsidP="00B7663C">
            <w:pPr>
              <w:pStyle w:val="sv"/>
            </w:pPr>
            <w:r w:rsidRPr="00D63136">
              <w:t>dedit mandátum Lýsiæ</w:t>
            </w:r>
          </w:p>
        </w:tc>
        <w:tc>
          <w:tcPr>
            <w:tcW w:w="2564" w:type="pct"/>
          </w:tcPr>
          <w:p w:rsidR="00CF5331" w:rsidRPr="00822DC6" w:rsidRDefault="00CF5331" w:rsidP="00B7663C">
            <w:pPr>
              <w:pStyle w:val="iv"/>
            </w:pPr>
            <w:r w:rsidRPr="00822DC6">
              <w:t xml:space="preserve">il donna mission à </w:t>
            </w:r>
            <w:r>
              <w:t>Lýsias</w:t>
            </w:r>
          </w:p>
        </w:tc>
      </w:tr>
      <w:tr w:rsidR="00CF5331" w:rsidRPr="00822DC6" w:rsidTr="00962409">
        <w:tc>
          <w:tcPr>
            <w:tcW w:w="2436" w:type="pct"/>
          </w:tcPr>
          <w:p w:rsidR="00CF5331" w:rsidRPr="00D63136" w:rsidRDefault="00CF5331" w:rsidP="00B7663C">
            <w:pPr>
              <w:pStyle w:val="sv"/>
            </w:pPr>
            <w:r w:rsidRPr="00D63136">
              <w:t>ut vastáret Judǽam,</w:t>
            </w:r>
          </w:p>
        </w:tc>
        <w:tc>
          <w:tcPr>
            <w:tcW w:w="2564" w:type="pct"/>
          </w:tcPr>
          <w:p w:rsidR="00CF5331" w:rsidRPr="00822DC6" w:rsidRDefault="00CF5331" w:rsidP="00B7663C">
            <w:pPr>
              <w:pStyle w:val="iv"/>
            </w:pPr>
            <w:r w:rsidRPr="00822DC6">
              <w:t>qu’il dévastât la Judée,</w:t>
            </w:r>
          </w:p>
        </w:tc>
      </w:tr>
      <w:tr w:rsidR="00CF5331" w:rsidRPr="00822DC6" w:rsidTr="00962409">
        <w:tc>
          <w:tcPr>
            <w:tcW w:w="2436" w:type="pct"/>
          </w:tcPr>
          <w:p w:rsidR="00CF5331" w:rsidRPr="00D63136" w:rsidRDefault="00CF5331" w:rsidP="00B7663C">
            <w:pPr>
              <w:pStyle w:val="sv"/>
            </w:pPr>
            <w:r w:rsidRPr="00D63136">
              <w:t>delerétque</w:t>
            </w:r>
          </w:p>
        </w:tc>
        <w:tc>
          <w:tcPr>
            <w:tcW w:w="2564" w:type="pct"/>
          </w:tcPr>
          <w:p w:rsidR="00CF5331" w:rsidRPr="00822DC6" w:rsidRDefault="00CF5331" w:rsidP="00B7663C">
            <w:pPr>
              <w:pStyle w:val="iv"/>
            </w:pPr>
            <w:r w:rsidRPr="00822DC6">
              <w:t>et détruisit</w:t>
            </w:r>
          </w:p>
        </w:tc>
      </w:tr>
      <w:tr w:rsidR="00CF5331" w:rsidRPr="00822DC6" w:rsidTr="00962409">
        <w:tc>
          <w:tcPr>
            <w:tcW w:w="2436" w:type="pct"/>
          </w:tcPr>
          <w:p w:rsidR="00CF5331" w:rsidRPr="00D63136" w:rsidRDefault="00CF5331" w:rsidP="00B7663C">
            <w:pPr>
              <w:pStyle w:val="sv"/>
            </w:pPr>
            <w:r w:rsidRPr="00D63136">
              <w:t>gentem univérsam.</w:t>
            </w:r>
          </w:p>
        </w:tc>
        <w:tc>
          <w:tcPr>
            <w:tcW w:w="2564" w:type="pct"/>
          </w:tcPr>
          <w:p w:rsidR="00CF5331" w:rsidRPr="00822DC6" w:rsidRDefault="00CF5331" w:rsidP="00B7663C">
            <w:pPr>
              <w:pStyle w:val="iv"/>
            </w:pPr>
            <w:r w:rsidRPr="00822DC6">
              <w:t>la nation entière.</w:t>
            </w:r>
          </w:p>
        </w:tc>
      </w:tr>
      <w:tr w:rsidR="00CF5331" w:rsidRPr="00822DC6" w:rsidTr="00962409">
        <w:tc>
          <w:tcPr>
            <w:tcW w:w="2436" w:type="pct"/>
          </w:tcPr>
          <w:p w:rsidR="00CF5331" w:rsidRPr="00D63136" w:rsidRDefault="00CF5331" w:rsidP="00B7663C">
            <w:pPr>
              <w:pStyle w:val="sv"/>
            </w:pPr>
            <w:r w:rsidRPr="00D63136">
              <w:t>Lýsias</w:t>
            </w:r>
          </w:p>
        </w:tc>
        <w:tc>
          <w:tcPr>
            <w:tcW w:w="2564" w:type="pct"/>
          </w:tcPr>
          <w:p w:rsidR="00CF5331" w:rsidRPr="00822DC6" w:rsidRDefault="00CF5331" w:rsidP="00B7663C">
            <w:pPr>
              <w:pStyle w:val="iv"/>
            </w:pPr>
            <w:r>
              <w:t>Lýsias</w:t>
            </w:r>
          </w:p>
        </w:tc>
      </w:tr>
      <w:tr w:rsidR="00CF5331" w:rsidRPr="00822DC6" w:rsidTr="00962409">
        <w:tc>
          <w:tcPr>
            <w:tcW w:w="2436" w:type="pct"/>
          </w:tcPr>
          <w:p w:rsidR="00CF5331" w:rsidRPr="00D63136" w:rsidRDefault="00CF5331" w:rsidP="00B7663C">
            <w:pPr>
              <w:pStyle w:val="sv"/>
            </w:pPr>
            <w:r w:rsidRPr="00D63136">
              <w:t>misit ad versus Judǽos</w:t>
            </w:r>
          </w:p>
        </w:tc>
        <w:tc>
          <w:tcPr>
            <w:tcW w:w="2564" w:type="pct"/>
          </w:tcPr>
          <w:p w:rsidR="00CF5331" w:rsidRPr="00822DC6" w:rsidRDefault="00CF5331" w:rsidP="00B7663C">
            <w:pPr>
              <w:pStyle w:val="iv"/>
            </w:pPr>
            <w:r w:rsidRPr="00822DC6">
              <w:t>envoya contre les Juifs</w:t>
            </w:r>
          </w:p>
        </w:tc>
      </w:tr>
      <w:tr w:rsidR="00CF5331" w:rsidRPr="00822DC6" w:rsidTr="00962409">
        <w:tc>
          <w:tcPr>
            <w:tcW w:w="2436" w:type="pct"/>
          </w:tcPr>
          <w:p w:rsidR="00CF5331" w:rsidRPr="00D63136" w:rsidRDefault="00CF5331" w:rsidP="00B7663C">
            <w:pPr>
              <w:pStyle w:val="sv"/>
            </w:pPr>
            <w:r w:rsidRPr="00D63136">
              <w:t>Nicánorem et Górgiam,</w:t>
            </w:r>
          </w:p>
        </w:tc>
        <w:tc>
          <w:tcPr>
            <w:tcW w:w="2564" w:type="pct"/>
          </w:tcPr>
          <w:p w:rsidR="00CF5331" w:rsidRPr="00822DC6" w:rsidRDefault="00CF5331" w:rsidP="00B7663C">
            <w:pPr>
              <w:pStyle w:val="iv"/>
            </w:pPr>
            <w:r w:rsidRPr="00822DC6">
              <w:t xml:space="preserve">Nicánor et </w:t>
            </w:r>
            <w:r>
              <w:t>Górgias</w:t>
            </w:r>
            <w:r w:rsidRPr="00822DC6">
              <w:t>,</w:t>
            </w:r>
          </w:p>
        </w:tc>
      </w:tr>
      <w:tr w:rsidR="00CF5331" w:rsidRPr="00822DC6" w:rsidTr="00962409">
        <w:tc>
          <w:tcPr>
            <w:tcW w:w="2436" w:type="pct"/>
          </w:tcPr>
          <w:p w:rsidR="00CF5331" w:rsidRPr="00D63136" w:rsidRDefault="00CF5331" w:rsidP="00B7663C">
            <w:pPr>
              <w:pStyle w:val="sv"/>
            </w:pPr>
            <w:r w:rsidRPr="00D63136">
              <w:t>quibus dedit</w:t>
            </w:r>
          </w:p>
        </w:tc>
        <w:tc>
          <w:tcPr>
            <w:tcW w:w="2564" w:type="pct"/>
          </w:tcPr>
          <w:p w:rsidR="00CF5331" w:rsidRPr="00822DC6" w:rsidRDefault="00CF5331" w:rsidP="00B7663C">
            <w:pPr>
              <w:pStyle w:val="iv"/>
            </w:pPr>
            <w:r w:rsidRPr="00822DC6">
              <w:t>auxquels il donna</w:t>
            </w:r>
          </w:p>
        </w:tc>
      </w:tr>
      <w:tr w:rsidR="00CF5331" w:rsidRPr="00822DC6" w:rsidTr="00962409">
        <w:tc>
          <w:tcPr>
            <w:tcW w:w="2436" w:type="pct"/>
          </w:tcPr>
          <w:p w:rsidR="00CF5331" w:rsidRPr="00D63136" w:rsidRDefault="00CF5331" w:rsidP="00B7663C">
            <w:pPr>
              <w:pStyle w:val="sv"/>
            </w:pPr>
            <w:r w:rsidRPr="00D63136">
              <w:t>quadragínta míllia péditum</w:t>
            </w:r>
          </w:p>
        </w:tc>
        <w:tc>
          <w:tcPr>
            <w:tcW w:w="2564" w:type="pct"/>
          </w:tcPr>
          <w:p w:rsidR="00CF5331" w:rsidRPr="00822DC6" w:rsidRDefault="00CF5331" w:rsidP="00B7663C">
            <w:pPr>
              <w:pStyle w:val="iv"/>
            </w:pPr>
            <w:r w:rsidRPr="00822DC6">
              <w:t xml:space="preserve">quarante milliers de fantassins </w:t>
            </w:r>
          </w:p>
        </w:tc>
      </w:tr>
      <w:tr w:rsidR="00CF5331" w:rsidRPr="00822DC6" w:rsidTr="00962409">
        <w:tc>
          <w:tcPr>
            <w:tcW w:w="2436" w:type="pct"/>
          </w:tcPr>
          <w:p w:rsidR="00CF5331" w:rsidRPr="00D63136" w:rsidRDefault="00CF5331" w:rsidP="00B7663C">
            <w:pPr>
              <w:pStyle w:val="sv"/>
            </w:pPr>
            <w:r w:rsidRPr="00D63136">
              <w:t>et septem équitum.</w:t>
            </w:r>
          </w:p>
        </w:tc>
        <w:tc>
          <w:tcPr>
            <w:tcW w:w="2564" w:type="pct"/>
          </w:tcPr>
          <w:p w:rsidR="00CF5331" w:rsidRPr="00822DC6" w:rsidRDefault="00CF5331" w:rsidP="00B7663C">
            <w:pPr>
              <w:pStyle w:val="iv"/>
            </w:pPr>
            <w:r w:rsidRPr="00822DC6">
              <w:t xml:space="preserve">et sept </w:t>
            </w:r>
            <w:r w:rsidRPr="00822DC6">
              <w:rPr>
                <w:rStyle w:val="italicus"/>
              </w:rPr>
              <w:t>milliers</w:t>
            </w:r>
            <w:r w:rsidRPr="00822DC6">
              <w:t xml:space="preserve"> de cavaliers.</w:t>
            </w:r>
          </w:p>
        </w:tc>
      </w:tr>
      <w:tr w:rsidR="00CF5331" w:rsidRPr="00822DC6" w:rsidTr="00962409">
        <w:tc>
          <w:tcPr>
            <w:tcW w:w="2436" w:type="pct"/>
          </w:tcPr>
          <w:p w:rsidR="00CF5331" w:rsidRPr="00D63136" w:rsidRDefault="00CF5331" w:rsidP="00B7663C">
            <w:pPr>
              <w:pStyle w:val="sv"/>
            </w:pPr>
            <w:r w:rsidRPr="00D63136">
              <w:t>Hi posuérunt castra</w:t>
            </w:r>
          </w:p>
        </w:tc>
        <w:tc>
          <w:tcPr>
            <w:tcW w:w="2564" w:type="pct"/>
          </w:tcPr>
          <w:p w:rsidR="00CF5331" w:rsidRPr="00822DC6" w:rsidRDefault="00CF5331" w:rsidP="00B7663C">
            <w:pPr>
              <w:pStyle w:val="iv"/>
            </w:pPr>
            <w:r w:rsidRPr="00822DC6">
              <w:t xml:space="preserve">Ceux-ci mirent </w:t>
            </w:r>
            <w:r w:rsidRPr="00822DC6">
              <w:rPr>
                <w:rStyle w:val="italicus"/>
              </w:rPr>
              <w:t>leur</w:t>
            </w:r>
            <w:r w:rsidRPr="00822DC6">
              <w:t xml:space="preserve"> camp</w:t>
            </w:r>
          </w:p>
        </w:tc>
      </w:tr>
      <w:tr w:rsidR="00CF5331" w:rsidRPr="00822DC6" w:rsidTr="00962409">
        <w:tc>
          <w:tcPr>
            <w:tcW w:w="2436" w:type="pct"/>
          </w:tcPr>
          <w:p w:rsidR="00CF5331" w:rsidRPr="00D63136" w:rsidRDefault="00CF5331" w:rsidP="00B7663C">
            <w:pPr>
              <w:pStyle w:val="sv"/>
            </w:pPr>
            <w:r w:rsidRPr="00D63136">
              <w:t>non longe</w:t>
            </w:r>
          </w:p>
        </w:tc>
        <w:tc>
          <w:tcPr>
            <w:tcW w:w="2564" w:type="pct"/>
          </w:tcPr>
          <w:p w:rsidR="00CF5331" w:rsidRPr="00822DC6" w:rsidRDefault="00CF5331" w:rsidP="00B7663C">
            <w:pPr>
              <w:pStyle w:val="iv"/>
            </w:pPr>
            <w:r w:rsidRPr="00822DC6">
              <w:t>non loin</w:t>
            </w:r>
          </w:p>
        </w:tc>
      </w:tr>
      <w:tr w:rsidR="00CF5331" w:rsidRPr="00822DC6" w:rsidTr="00962409">
        <w:tc>
          <w:tcPr>
            <w:tcW w:w="2436" w:type="pct"/>
          </w:tcPr>
          <w:p w:rsidR="00CF5331" w:rsidRPr="00D63136" w:rsidRDefault="00CF5331" w:rsidP="00B7663C">
            <w:pPr>
              <w:pStyle w:val="sv"/>
            </w:pPr>
            <w:r w:rsidRPr="00D63136">
              <w:t>ab urbe Hierosólyma.</w:t>
            </w:r>
          </w:p>
        </w:tc>
        <w:tc>
          <w:tcPr>
            <w:tcW w:w="2564" w:type="pct"/>
          </w:tcPr>
          <w:p w:rsidR="00CF5331" w:rsidRPr="00822DC6" w:rsidRDefault="00CF5331" w:rsidP="00B7663C">
            <w:pPr>
              <w:pStyle w:val="iv"/>
            </w:pPr>
            <w:r w:rsidRPr="00822DC6">
              <w:t xml:space="preserve">de la ville </w:t>
            </w:r>
            <w:r w:rsidRPr="00822DC6">
              <w:rPr>
                <w:rStyle w:val="italicus"/>
              </w:rPr>
              <w:t>de</w:t>
            </w:r>
            <w:r w:rsidRPr="00822DC6">
              <w:t xml:space="preserve"> Jérusalem,</w:t>
            </w:r>
          </w:p>
        </w:tc>
      </w:tr>
      <w:tr w:rsidR="00CF5331" w:rsidRPr="00822DC6" w:rsidTr="00962409">
        <w:tc>
          <w:tcPr>
            <w:tcW w:w="2436" w:type="pct"/>
          </w:tcPr>
          <w:p w:rsidR="00CF5331" w:rsidRPr="00D63136" w:rsidRDefault="00CF5331" w:rsidP="00B7663C">
            <w:pPr>
              <w:pStyle w:val="sv"/>
            </w:pPr>
            <w:r w:rsidRPr="00D63136">
              <w:t>Judas, cujus omnis spes</w:t>
            </w:r>
          </w:p>
        </w:tc>
        <w:tc>
          <w:tcPr>
            <w:tcW w:w="2564" w:type="pct"/>
          </w:tcPr>
          <w:p w:rsidR="00CF5331" w:rsidRPr="00822DC6" w:rsidRDefault="00CF5331" w:rsidP="00B7663C">
            <w:pPr>
              <w:pStyle w:val="iv"/>
            </w:pPr>
            <w:r w:rsidRPr="00822DC6">
              <w:t>Judas, dont tout l’espoir</w:t>
            </w:r>
          </w:p>
        </w:tc>
      </w:tr>
      <w:tr w:rsidR="00CF5331" w:rsidRPr="00822DC6" w:rsidTr="00962409">
        <w:tc>
          <w:tcPr>
            <w:tcW w:w="2436" w:type="pct"/>
          </w:tcPr>
          <w:p w:rsidR="00CF5331" w:rsidRPr="00D63136" w:rsidRDefault="00CF5331" w:rsidP="00B7663C">
            <w:pPr>
              <w:pStyle w:val="sv"/>
            </w:pPr>
            <w:r w:rsidRPr="00D63136">
              <w:t>erat pósita in Deo,</w:t>
            </w:r>
          </w:p>
        </w:tc>
        <w:tc>
          <w:tcPr>
            <w:tcW w:w="2564" w:type="pct"/>
          </w:tcPr>
          <w:p w:rsidR="00CF5331" w:rsidRPr="00822DC6" w:rsidRDefault="00CF5331" w:rsidP="00B7663C">
            <w:pPr>
              <w:pStyle w:val="iv"/>
            </w:pPr>
            <w:r w:rsidRPr="00822DC6">
              <w:t>était placé en Dieu,</w:t>
            </w:r>
          </w:p>
        </w:tc>
      </w:tr>
      <w:tr w:rsidR="00CF5331" w:rsidRPr="00822DC6" w:rsidTr="00962409">
        <w:tc>
          <w:tcPr>
            <w:tcW w:w="2436" w:type="pct"/>
          </w:tcPr>
          <w:p w:rsidR="00CF5331" w:rsidRPr="00D63136" w:rsidRDefault="00CF5331" w:rsidP="00B7663C">
            <w:pPr>
              <w:pStyle w:val="sv"/>
            </w:pPr>
            <w:r w:rsidRPr="00D63136">
              <w:t>non dubitávit</w:t>
            </w:r>
          </w:p>
        </w:tc>
        <w:tc>
          <w:tcPr>
            <w:tcW w:w="2564" w:type="pct"/>
          </w:tcPr>
          <w:p w:rsidR="00CF5331" w:rsidRPr="00822DC6" w:rsidRDefault="00CF5331" w:rsidP="00B7663C">
            <w:pPr>
              <w:pStyle w:val="iv"/>
            </w:pPr>
            <w:r w:rsidRPr="00822DC6">
              <w:t>n’hésita pas</w:t>
            </w:r>
          </w:p>
        </w:tc>
      </w:tr>
      <w:tr w:rsidR="00CF5331" w:rsidRPr="00822DC6" w:rsidTr="00962409">
        <w:tc>
          <w:tcPr>
            <w:tcW w:w="2436" w:type="pct"/>
          </w:tcPr>
          <w:p w:rsidR="00CF5331" w:rsidRPr="00D63136" w:rsidRDefault="00CF5331" w:rsidP="00B7663C">
            <w:pPr>
              <w:pStyle w:val="sv"/>
            </w:pPr>
            <w:r w:rsidRPr="00D63136">
              <w:t>commíttere prǽlium</w:t>
            </w:r>
          </w:p>
        </w:tc>
        <w:tc>
          <w:tcPr>
            <w:tcW w:w="2564" w:type="pct"/>
          </w:tcPr>
          <w:p w:rsidR="00CF5331" w:rsidRPr="00822DC6" w:rsidRDefault="00CF5331" w:rsidP="00B7663C">
            <w:pPr>
              <w:pStyle w:val="iv"/>
            </w:pPr>
            <w:r w:rsidRPr="00822DC6">
              <w:t>à engager le combat</w:t>
            </w:r>
          </w:p>
        </w:tc>
      </w:tr>
      <w:tr w:rsidR="00CF5331" w:rsidRPr="00822DC6" w:rsidTr="00962409">
        <w:tc>
          <w:tcPr>
            <w:tcW w:w="2436" w:type="pct"/>
          </w:tcPr>
          <w:p w:rsidR="00CF5331" w:rsidRPr="00D63136" w:rsidRDefault="00CF5331" w:rsidP="00B7663C">
            <w:pPr>
              <w:pStyle w:val="sv"/>
            </w:pPr>
            <w:r w:rsidRPr="00D63136">
              <w:t>cum tribus míllibus</w:t>
            </w:r>
          </w:p>
        </w:tc>
        <w:tc>
          <w:tcPr>
            <w:tcW w:w="2564" w:type="pct"/>
          </w:tcPr>
          <w:p w:rsidR="00CF5331" w:rsidRPr="00822DC6" w:rsidRDefault="00CF5331" w:rsidP="00B7663C">
            <w:pPr>
              <w:pStyle w:val="iv"/>
            </w:pPr>
            <w:r w:rsidRPr="00822DC6">
              <w:t>avec trois milliers</w:t>
            </w:r>
          </w:p>
        </w:tc>
      </w:tr>
      <w:tr w:rsidR="00CF5331" w:rsidRPr="00822DC6" w:rsidTr="00962409">
        <w:tc>
          <w:tcPr>
            <w:tcW w:w="2436" w:type="pct"/>
          </w:tcPr>
          <w:p w:rsidR="00CF5331" w:rsidRPr="00D63136" w:rsidRDefault="00CF5331" w:rsidP="00B7663C">
            <w:pPr>
              <w:pStyle w:val="sv"/>
            </w:pPr>
            <w:r w:rsidRPr="00D63136">
              <w:t>hóminum.</w:t>
            </w:r>
          </w:p>
        </w:tc>
        <w:tc>
          <w:tcPr>
            <w:tcW w:w="2564" w:type="pct"/>
          </w:tcPr>
          <w:p w:rsidR="00CF5331" w:rsidRPr="00822DC6" w:rsidRDefault="00CF5331" w:rsidP="00B7663C">
            <w:pPr>
              <w:pStyle w:val="iv"/>
            </w:pPr>
            <w:r w:rsidRPr="00822DC6">
              <w:t>d’hommes.</w:t>
            </w:r>
          </w:p>
        </w:tc>
      </w:tr>
      <w:tr w:rsidR="00CF5331" w:rsidRPr="00822DC6" w:rsidTr="00962409">
        <w:tc>
          <w:tcPr>
            <w:tcW w:w="2436" w:type="pct"/>
          </w:tcPr>
          <w:p w:rsidR="00CF5331" w:rsidRPr="00D63136" w:rsidRDefault="00CF5331" w:rsidP="00B7663C">
            <w:pPr>
              <w:pStyle w:val="sv"/>
            </w:pPr>
            <w:r w:rsidRPr="00D63136">
              <w:t>Manu tam exígua</w:t>
            </w:r>
          </w:p>
        </w:tc>
        <w:tc>
          <w:tcPr>
            <w:tcW w:w="2564" w:type="pct"/>
          </w:tcPr>
          <w:p w:rsidR="00CF5331" w:rsidRPr="00822DC6" w:rsidRDefault="00CF5331" w:rsidP="00B7663C">
            <w:pPr>
              <w:pStyle w:val="iv"/>
            </w:pPr>
            <w:r w:rsidRPr="00822DC6">
              <w:t>Avec une troupe si petite</w:t>
            </w:r>
          </w:p>
        </w:tc>
      </w:tr>
      <w:tr w:rsidR="00CF5331" w:rsidRPr="00822DC6" w:rsidTr="00962409">
        <w:tc>
          <w:tcPr>
            <w:tcW w:w="2436" w:type="pct"/>
          </w:tcPr>
          <w:p w:rsidR="00CF5331" w:rsidRPr="00D63136" w:rsidRDefault="00CF5331" w:rsidP="00B7663C">
            <w:pPr>
              <w:pStyle w:val="sv"/>
            </w:pPr>
            <w:r w:rsidRPr="00D63136">
              <w:t>prostrávit cópias régias,</w:t>
            </w:r>
          </w:p>
        </w:tc>
        <w:tc>
          <w:tcPr>
            <w:tcW w:w="2564" w:type="pct"/>
          </w:tcPr>
          <w:p w:rsidR="00CF5331" w:rsidRPr="00822DC6" w:rsidRDefault="00CF5331" w:rsidP="00B7663C">
            <w:pPr>
              <w:pStyle w:val="iv"/>
            </w:pPr>
            <w:r w:rsidRPr="00822DC6">
              <w:t>il abattit les troupes du-roi,</w:t>
            </w:r>
          </w:p>
        </w:tc>
      </w:tr>
      <w:tr w:rsidR="00CF5331" w:rsidRPr="00822DC6" w:rsidTr="00962409">
        <w:tc>
          <w:tcPr>
            <w:tcW w:w="2436" w:type="pct"/>
          </w:tcPr>
          <w:p w:rsidR="00CF5331" w:rsidRPr="00930EE0" w:rsidRDefault="00CF5331" w:rsidP="00B7663C">
            <w:pPr>
              <w:pStyle w:val="sv"/>
              <w:rPr>
                <w:lang w:val="fr-FR"/>
              </w:rPr>
            </w:pPr>
            <w:r w:rsidRPr="00930EE0">
              <w:rPr>
                <w:lang w:val="fr-FR"/>
              </w:rPr>
              <w:t>et potítus est ingénti præda.</w:t>
            </w:r>
          </w:p>
        </w:tc>
        <w:tc>
          <w:tcPr>
            <w:tcW w:w="2564" w:type="pct"/>
          </w:tcPr>
          <w:p w:rsidR="00CF5331" w:rsidRPr="00822DC6" w:rsidRDefault="00CF5331" w:rsidP="00B7663C">
            <w:pPr>
              <w:pStyle w:val="iv"/>
            </w:pPr>
            <w:r w:rsidRPr="00822DC6">
              <w:t>et s’empara d’un grand butin.</w:t>
            </w:r>
          </w:p>
        </w:tc>
      </w:tr>
    </w:tbl>
    <w:p w:rsidR="00C87EAE" w:rsidRDefault="00B30990" w:rsidP="00301F97">
      <w:pPr>
        <w:pStyle w:val="absconditus"/>
      </w:pPr>
      <w:r w:rsidRPr="00930EE0">
        <w:t>²</w:t>
      </w:r>
    </w:p>
    <w:p w:rsidR="009D7993" w:rsidRPr="00E5545A" w:rsidRDefault="009D7993" w:rsidP="00EC0168">
      <w:pPr>
        <w:pStyle w:val="Titre3"/>
      </w:pPr>
      <w:bookmarkStart w:id="650" w:name="_Toc466191490"/>
      <w:bookmarkStart w:id="651" w:name="_Toc466191746"/>
      <w:bookmarkStart w:id="652" w:name="_Toc524065680"/>
      <w:r w:rsidRPr="00E5545A">
        <w:t xml:space="preserve">197 — Lysias vaincu par </w:t>
      </w:r>
      <w:r w:rsidR="00282C50">
        <w:t>Judás</w:t>
      </w:r>
      <w:r w:rsidRPr="00E5545A">
        <w:t xml:space="preserve"> </w:t>
      </w:r>
      <w:r w:rsidR="00626B18" w:rsidRPr="00E5545A">
        <w:t>Macchabée</w:t>
      </w:r>
      <w:r w:rsidRPr="00E5545A">
        <w:t>.</w:t>
      </w:r>
      <w:bookmarkEnd w:id="650"/>
      <w:bookmarkEnd w:id="651"/>
      <w:bookmarkEnd w:id="652"/>
    </w:p>
    <w:p w:rsidR="00C87EAE" w:rsidRDefault="009D7993" w:rsidP="00E2285C">
      <w:pPr>
        <w:pStyle w:val="s"/>
        <w:rPr>
          <w:lang w:val="fr-FR"/>
        </w:rPr>
      </w:pPr>
      <w:r w:rsidRPr="00D80808">
        <w:rPr>
          <w:lang w:val="fr-FR"/>
        </w:rPr>
        <w:t xml:space="preserve">Hæc clades </w:t>
      </w:r>
      <w:r w:rsidR="009B320E" w:rsidRPr="00D80808">
        <w:rPr>
          <w:lang w:val="fr-FR"/>
        </w:rPr>
        <w:t>nuntiáta</w:t>
      </w:r>
      <w:r w:rsidRPr="00D80808">
        <w:rPr>
          <w:lang w:val="fr-FR"/>
        </w:rPr>
        <w:t xml:space="preserve"> est </w:t>
      </w:r>
      <w:r w:rsidR="009B320E" w:rsidRPr="00D80808">
        <w:rPr>
          <w:lang w:val="fr-FR"/>
        </w:rPr>
        <w:t>Lýsiæ</w:t>
      </w:r>
      <w:r w:rsidRPr="00D80808">
        <w:rPr>
          <w:lang w:val="fr-FR"/>
        </w:rPr>
        <w:t xml:space="preserve">, qui </w:t>
      </w:r>
      <w:r w:rsidR="009B320E" w:rsidRPr="00D80808">
        <w:rPr>
          <w:lang w:val="fr-FR"/>
        </w:rPr>
        <w:t>exístimans</w:t>
      </w:r>
      <w:r w:rsidRPr="00D80808">
        <w:rPr>
          <w:lang w:val="fr-FR"/>
        </w:rPr>
        <w:t xml:space="preserve"> id culpa </w:t>
      </w:r>
      <w:r w:rsidR="009B320E" w:rsidRPr="00D80808">
        <w:rPr>
          <w:lang w:val="fr-FR"/>
        </w:rPr>
        <w:t>imperatórum</w:t>
      </w:r>
      <w:r w:rsidRPr="00D80808">
        <w:rPr>
          <w:lang w:val="fr-FR"/>
        </w:rPr>
        <w:t xml:space="preserve"> </w:t>
      </w:r>
      <w:r w:rsidR="009B320E" w:rsidRPr="00D80808">
        <w:rPr>
          <w:lang w:val="fr-FR"/>
        </w:rPr>
        <w:t>accidísse</w:t>
      </w:r>
      <w:r w:rsidRPr="00D80808">
        <w:rPr>
          <w:lang w:val="fr-FR"/>
        </w:rPr>
        <w:t xml:space="preserve">, </w:t>
      </w:r>
      <w:r w:rsidR="009B320E" w:rsidRPr="00D80808">
        <w:rPr>
          <w:lang w:val="fr-FR"/>
        </w:rPr>
        <w:t>státuit</w:t>
      </w:r>
      <w:r w:rsidRPr="00D80808">
        <w:rPr>
          <w:lang w:val="fr-FR"/>
        </w:rPr>
        <w:t xml:space="preserve"> ipse </w:t>
      </w:r>
      <w:r w:rsidR="009B320E" w:rsidRPr="00D80808">
        <w:rPr>
          <w:lang w:val="fr-FR"/>
        </w:rPr>
        <w:t>exércitum</w:t>
      </w:r>
      <w:r w:rsidRPr="00D80808">
        <w:rPr>
          <w:lang w:val="fr-FR"/>
        </w:rPr>
        <w:t xml:space="preserve"> </w:t>
      </w:r>
      <w:r w:rsidR="009B320E" w:rsidRPr="00D80808">
        <w:rPr>
          <w:lang w:val="fr-FR"/>
        </w:rPr>
        <w:t>dúcere</w:t>
      </w:r>
      <w:r w:rsidR="005C7E3F">
        <w:rPr>
          <w:lang w:val="fr-FR"/>
        </w:rPr>
        <w:t xml:space="preserve">. </w:t>
      </w:r>
    </w:p>
    <w:p w:rsidR="00C87EAE" w:rsidRDefault="009D7993" w:rsidP="00E2285C">
      <w:pPr>
        <w:pStyle w:val="s"/>
        <w:rPr>
          <w:lang w:val="fr-FR"/>
        </w:rPr>
      </w:pPr>
      <w:r w:rsidRPr="00D80808">
        <w:rPr>
          <w:lang w:val="fr-FR"/>
        </w:rPr>
        <w:t xml:space="preserve">Venit </w:t>
      </w:r>
      <w:r w:rsidR="009B320E" w:rsidRPr="00D80808">
        <w:rPr>
          <w:lang w:val="fr-FR"/>
        </w:rPr>
        <w:t>ígitur</w:t>
      </w:r>
      <w:r w:rsidRPr="00D80808">
        <w:rPr>
          <w:lang w:val="fr-FR"/>
        </w:rPr>
        <w:t xml:space="preserve"> in </w:t>
      </w:r>
      <w:r w:rsidR="009B320E" w:rsidRPr="00D80808">
        <w:rPr>
          <w:lang w:val="fr-FR"/>
        </w:rPr>
        <w:t>Judǽam</w:t>
      </w:r>
      <w:r w:rsidRPr="00D80808">
        <w:rPr>
          <w:lang w:val="fr-FR"/>
        </w:rPr>
        <w:t xml:space="preserve"> cum </w:t>
      </w:r>
      <w:r w:rsidR="009B320E" w:rsidRPr="00D80808">
        <w:rPr>
          <w:lang w:val="fr-FR"/>
        </w:rPr>
        <w:t>sexagínta</w:t>
      </w:r>
      <w:r w:rsidRPr="00D80808">
        <w:rPr>
          <w:lang w:val="fr-FR"/>
        </w:rPr>
        <w:t xml:space="preserve"> quinque </w:t>
      </w:r>
      <w:r w:rsidR="009B320E" w:rsidRPr="00D80808">
        <w:rPr>
          <w:lang w:val="fr-FR"/>
        </w:rPr>
        <w:t>hóminum</w:t>
      </w:r>
      <w:r w:rsidRPr="00D80808">
        <w:rPr>
          <w:lang w:val="fr-FR"/>
        </w:rPr>
        <w:t xml:space="preserve"> </w:t>
      </w:r>
      <w:r w:rsidR="009B320E" w:rsidRPr="00D80808">
        <w:rPr>
          <w:lang w:val="fr-FR"/>
        </w:rPr>
        <w:t>míllibus</w:t>
      </w:r>
      <w:r w:rsidR="005C7E3F">
        <w:rPr>
          <w:lang w:val="fr-FR"/>
        </w:rPr>
        <w:t xml:space="preserve">. </w:t>
      </w:r>
    </w:p>
    <w:p w:rsidR="00C87EAE" w:rsidRDefault="009B320E" w:rsidP="00E2285C">
      <w:pPr>
        <w:pStyle w:val="s"/>
        <w:rPr>
          <w:lang w:val="fr-FR"/>
        </w:rPr>
      </w:pPr>
      <w:r w:rsidRPr="00D80808">
        <w:rPr>
          <w:lang w:val="fr-FR"/>
        </w:rPr>
        <w:t>Habébat</w:t>
      </w:r>
      <w:r w:rsidR="009D7993" w:rsidRPr="00D80808">
        <w:rPr>
          <w:lang w:val="fr-FR"/>
        </w:rPr>
        <w:t xml:space="preserve"> </w:t>
      </w:r>
      <w:r w:rsidR="00282C50">
        <w:rPr>
          <w:lang w:val="fr-FR"/>
        </w:rPr>
        <w:t>Judás</w:t>
      </w:r>
      <w:r w:rsidR="009D7993" w:rsidRPr="00D80808">
        <w:rPr>
          <w:lang w:val="fr-FR"/>
        </w:rPr>
        <w:t xml:space="preserve"> decem tantum </w:t>
      </w:r>
      <w:r w:rsidRPr="00D80808">
        <w:rPr>
          <w:lang w:val="fr-FR"/>
        </w:rPr>
        <w:t>míllia</w:t>
      </w:r>
      <w:r w:rsidR="009D7993" w:rsidRPr="00D80808">
        <w:rPr>
          <w:lang w:val="fr-FR"/>
        </w:rPr>
        <w:t xml:space="preserve"> </w:t>
      </w:r>
      <w:r w:rsidRPr="00D80808">
        <w:rPr>
          <w:lang w:val="fr-FR"/>
        </w:rPr>
        <w:t>hóminum</w:t>
      </w:r>
      <w:r w:rsidR="00BE217D">
        <w:rPr>
          <w:lang w:val="fr-FR"/>
        </w:rPr>
        <w:t> ;</w:t>
      </w:r>
      <w:r w:rsidR="009D7993" w:rsidRPr="00D80808">
        <w:rPr>
          <w:lang w:val="fr-FR"/>
        </w:rPr>
        <w:t xml:space="preserve"> tamen </w:t>
      </w:r>
      <w:r w:rsidRPr="00D80808">
        <w:rPr>
          <w:lang w:val="fr-FR"/>
        </w:rPr>
        <w:t>advérsus</w:t>
      </w:r>
      <w:r w:rsidR="009D7993" w:rsidRPr="00D80808">
        <w:rPr>
          <w:lang w:val="fr-FR"/>
        </w:rPr>
        <w:t xml:space="preserve"> </w:t>
      </w:r>
      <w:r w:rsidRPr="00D80808">
        <w:rPr>
          <w:lang w:val="fr-FR"/>
        </w:rPr>
        <w:t>Lýsiam</w:t>
      </w:r>
      <w:r w:rsidR="009D7993" w:rsidRPr="00D80808">
        <w:rPr>
          <w:lang w:val="fr-FR"/>
        </w:rPr>
        <w:t xml:space="preserve"> </w:t>
      </w:r>
      <w:r w:rsidRPr="00D80808">
        <w:rPr>
          <w:lang w:val="fr-FR"/>
        </w:rPr>
        <w:t>procéssit</w:t>
      </w:r>
      <w:r w:rsidR="009D7993" w:rsidRPr="00D80808">
        <w:rPr>
          <w:lang w:val="fr-FR"/>
        </w:rPr>
        <w:t xml:space="preserve">, et, </w:t>
      </w:r>
      <w:r w:rsidRPr="00D80808">
        <w:rPr>
          <w:lang w:val="fr-FR"/>
        </w:rPr>
        <w:t>invocáto</w:t>
      </w:r>
      <w:r w:rsidR="009D7993" w:rsidRPr="00D80808">
        <w:rPr>
          <w:lang w:val="fr-FR"/>
        </w:rPr>
        <w:t xml:space="preserve"> prius </w:t>
      </w:r>
      <w:r w:rsidRPr="00D80808">
        <w:rPr>
          <w:lang w:val="fr-FR"/>
        </w:rPr>
        <w:t>divíno</w:t>
      </w:r>
      <w:r w:rsidR="009D7993" w:rsidRPr="00D80808">
        <w:rPr>
          <w:lang w:val="fr-FR"/>
        </w:rPr>
        <w:t xml:space="preserve"> </w:t>
      </w:r>
      <w:r w:rsidRPr="00D80808">
        <w:rPr>
          <w:lang w:val="fr-FR"/>
        </w:rPr>
        <w:t>auxílio</w:t>
      </w:r>
      <w:r w:rsidR="009D7993" w:rsidRPr="00D80808">
        <w:rPr>
          <w:lang w:val="fr-FR"/>
        </w:rPr>
        <w:t xml:space="preserve">, cum hoste </w:t>
      </w:r>
      <w:r w:rsidRPr="00D80808">
        <w:rPr>
          <w:lang w:val="fr-FR"/>
        </w:rPr>
        <w:t>conflíxit</w:t>
      </w:r>
      <w:r w:rsidR="005C7E3F">
        <w:rPr>
          <w:lang w:val="fr-FR"/>
        </w:rPr>
        <w:t xml:space="preserve">. </w:t>
      </w:r>
    </w:p>
    <w:p w:rsidR="00C87EAE" w:rsidRDefault="001A4C07" w:rsidP="00E2285C">
      <w:pPr>
        <w:pStyle w:val="s"/>
        <w:rPr>
          <w:lang w:val="fr-FR"/>
        </w:rPr>
      </w:pPr>
      <w:r>
        <w:rPr>
          <w:lang w:val="fr-FR"/>
        </w:rPr>
        <w:lastRenderedPageBreak/>
        <w:t>Q</w:t>
      </w:r>
      <w:r w:rsidR="009D7993" w:rsidRPr="00D80808">
        <w:rPr>
          <w:lang w:val="fr-FR"/>
        </w:rPr>
        <w:t xml:space="preserve">uinque </w:t>
      </w:r>
      <w:r w:rsidR="009B320E" w:rsidRPr="00D80808">
        <w:rPr>
          <w:lang w:val="fr-FR"/>
        </w:rPr>
        <w:t>hóminum</w:t>
      </w:r>
      <w:r w:rsidR="009D7993" w:rsidRPr="00D80808">
        <w:rPr>
          <w:lang w:val="fr-FR"/>
        </w:rPr>
        <w:t xml:space="preserve"> </w:t>
      </w:r>
      <w:r w:rsidR="009B320E" w:rsidRPr="00D80808">
        <w:rPr>
          <w:lang w:val="fr-FR"/>
        </w:rPr>
        <w:t>míllia</w:t>
      </w:r>
      <w:r w:rsidR="009D7993" w:rsidRPr="00D80808">
        <w:rPr>
          <w:lang w:val="fr-FR"/>
        </w:rPr>
        <w:t xml:space="preserve"> de </w:t>
      </w:r>
      <w:r w:rsidR="009B320E" w:rsidRPr="00D80808">
        <w:rPr>
          <w:lang w:val="fr-FR"/>
        </w:rPr>
        <w:t>exércitu</w:t>
      </w:r>
      <w:r w:rsidR="009D7993" w:rsidRPr="00D80808">
        <w:rPr>
          <w:lang w:val="fr-FR"/>
        </w:rPr>
        <w:t xml:space="preserve"> </w:t>
      </w:r>
      <w:r w:rsidR="009B320E" w:rsidRPr="00D80808">
        <w:rPr>
          <w:lang w:val="fr-FR"/>
        </w:rPr>
        <w:t>Lýsiæ</w:t>
      </w:r>
      <w:r w:rsidR="009D7993" w:rsidRPr="00D80808">
        <w:rPr>
          <w:lang w:val="fr-FR"/>
        </w:rPr>
        <w:t xml:space="preserve"> </w:t>
      </w:r>
      <w:r w:rsidR="009B320E" w:rsidRPr="00D80808">
        <w:rPr>
          <w:lang w:val="fr-FR"/>
        </w:rPr>
        <w:t>cécidit</w:t>
      </w:r>
      <w:r w:rsidR="009D7993" w:rsidRPr="00D80808">
        <w:rPr>
          <w:lang w:val="fr-FR"/>
        </w:rPr>
        <w:t xml:space="preserve">, </w:t>
      </w:r>
      <w:r w:rsidR="009B320E" w:rsidRPr="00D80808">
        <w:rPr>
          <w:lang w:val="fr-FR"/>
        </w:rPr>
        <w:t>réliquos</w:t>
      </w:r>
      <w:r w:rsidR="009D7993" w:rsidRPr="00D80808">
        <w:rPr>
          <w:lang w:val="fr-FR"/>
        </w:rPr>
        <w:t xml:space="preserve"> </w:t>
      </w:r>
      <w:r w:rsidR="009B320E" w:rsidRPr="00D80808">
        <w:rPr>
          <w:lang w:val="fr-FR"/>
        </w:rPr>
        <w:t>ádeo perté</w:t>
      </w:r>
      <w:r w:rsidR="009D7993" w:rsidRPr="00D80808">
        <w:rPr>
          <w:lang w:val="fr-FR"/>
        </w:rPr>
        <w:t>rruit, ut in fugam versi sint</w:t>
      </w:r>
      <w:r w:rsidR="005C7E3F">
        <w:rPr>
          <w:lang w:val="fr-FR"/>
        </w:rPr>
        <w:t xml:space="preserve">. </w:t>
      </w:r>
    </w:p>
    <w:p w:rsidR="000E1190" w:rsidRDefault="00C87EAE" w:rsidP="00430F28">
      <w:pPr>
        <w:pStyle w:val="absconditus"/>
      </w:pPr>
      <w:r>
        <w:t>~</w:t>
      </w:r>
    </w:p>
    <w:p w:rsidR="00F70A61" w:rsidRDefault="00F70A61" w:rsidP="00F70A61">
      <w:pPr>
        <w:pStyle w:val="vocabulum"/>
      </w:pPr>
      <w:r w:rsidRPr="00200A33">
        <w:rPr>
          <w:rStyle w:val="aditus"/>
        </w:rPr>
        <w:t>existĭmō</w:t>
      </w:r>
      <w:r w:rsidRPr="00200A33">
        <w:t xml:space="preserve"> (</w:t>
      </w:r>
      <w:r>
        <w:rPr>
          <w:rStyle w:val="aditus"/>
        </w:rPr>
        <w:t>existŭ</w:t>
      </w:r>
      <w:r w:rsidRPr="00200A33">
        <w:rPr>
          <w:rStyle w:val="aditus"/>
        </w:rPr>
        <w:t>mō</w:t>
      </w:r>
      <w:r w:rsidRPr="00200A33">
        <w:t>)</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F70A61">
        <w:rPr>
          <w:rStyle w:val="cnumerus2"/>
        </w:rPr>
        <w:t>I.</w:t>
      </w:r>
      <w:r>
        <w:t xml:space="preserve"> </w:t>
      </w:r>
      <w:r w:rsidRPr="00F70A61">
        <w:rPr>
          <w:rStyle w:val="gt"/>
        </w:rPr>
        <w:t>tr.</w:t>
      </w:r>
      <w:r>
        <w:t xml:space="preserve"> </w:t>
      </w:r>
      <w:r w:rsidRPr="00F70A61">
        <w:rPr>
          <w:rStyle w:val="cnumerus2"/>
        </w:rPr>
        <w:t>1.</w:t>
      </w:r>
      <w:r>
        <w:t xml:space="preserve"> juger, considérer, être d’avis, penser, croire // </w:t>
      </w:r>
      <w:r w:rsidRPr="00200A33">
        <w:rPr>
          <w:rStyle w:val="gt"/>
        </w:rPr>
        <w:t>[avec prop. inf.]</w:t>
      </w:r>
      <w:r>
        <w:t xml:space="preserve"> juger que</w:t>
      </w:r>
      <w:r w:rsidR="00BE217D">
        <w:t> ;</w:t>
      </w:r>
      <w:r>
        <w:t xml:space="preserve"> </w:t>
      </w:r>
      <w:r w:rsidRPr="00200A33">
        <w:rPr>
          <w:rStyle w:val="gt"/>
        </w:rPr>
        <w:t>[pass. pers.]</w:t>
      </w:r>
      <w:r>
        <w:t xml:space="preserve"> </w:t>
      </w:r>
      <w:r w:rsidRPr="00F70A61">
        <w:rPr>
          <w:rStyle w:val="lt"/>
        </w:rPr>
        <w:t>cum Siláno conténdere existimátur</w:t>
      </w:r>
      <w:r>
        <w:t>, il est considéré comme le rivale de Silánus</w:t>
      </w:r>
      <w:r w:rsidR="00BE217D">
        <w:t> ;</w:t>
      </w:r>
      <w:r>
        <w:t xml:space="preserve"> </w:t>
      </w:r>
      <w:r w:rsidRPr="00200A33">
        <w:rPr>
          <w:rStyle w:val="gt"/>
        </w:rPr>
        <w:t>[avec interr. indir.]</w:t>
      </w:r>
      <w:r w:rsidRPr="00200A33">
        <w:t xml:space="preserve"> </w:t>
      </w:r>
      <w:r w:rsidRPr="00F70A61">
        <w:rPr>
          <w:rStyle w:val="lt"/>
        </w:rPr>
        <w:t>eórum quanta mens sit existimáre</w:t>
      </w:r>
      <w:r w:rsidRPr="00200A33">
        <w:t>,</w:t>
      </w:r>
      <w:r>
        <w:t xml:space="preserve"> juger la puissance de leur intelligence</w:t>
      </w:r>
      <w:r w:rsidR="00BE217D">
        <w:t> ;</w:t>
      </w:r>
      <w:r>
        <w:t xml:space="preserve"> </w:t>
      </w:r>
      <w:r w:rsidRPr="00F70A61">
        <w:rPr>
          <w:rStyle w:val="cnumerus2"/>
        </w:rPr>
        <w:t>2.</w:t>
      </w:r>
      <w:r>
        <w:t xml:space="preserve"> = </w:t>
      </w:r>
      <w:r w:rsidRPr="00200A33">
        <w:rPr>
          <w:rStyle w:val="lit"/>
        </w:rPr>
        <w:t>aestĭmāre</w:t>
      </w:r>
      <w:r>
        <w:t xml:space="preserve">, apprécier </w:t>
      </w:r>
      <w:r w:rsidRPr="00200A33">
        <w:rPr>
          <w:rStyle w:val="gt"/>
        </w:rPr>
        <w:t>[avec gén. de prix]</w:t>
      </w:r>
      <w:r>
        <w:t xml:space="preserve">. </w:t>
      </w:r>
      <w:r w:rsidRPr="00F70A61">
        <w:rPr>
          <w:rStyle w:val="cnumerus2"/>
        </w:rPr>
        <w:t>II.</w:t>
      </w:r>
      <w:r>
        <w:t xml:space="preserve"> </w:t>
      </w:r>
      <w:r w:rsidRPr="00F70A61">
        <w:rPr>
          <w:rStyle w:val="gt"/>
        </w:rPr>
        <w:t>intr.,</w:t>
      </w:r>
      <w:r>
        <w:t xml:space="preserve"> avoir un opinion, juger</w:t>
      </w:r>
      <w:r w:rsidR="009D14D5">
        <w:t> :</w:t>
      </w:r>
      <w:r>
        <w:t xml:space="preserve"> </w:t>
      </w:r>
      <w:r w:rsidRPr="00200A33">
        <w:rPr>
          <w:rStyle w:val="lt"/>
        </w:rPr>
        <w:t>de áliquo</w:t>
      </w:r>
      <w:r>
        <w:t>, avoir une opinion sur qqch</w:t>
      </w:r>
      <w:r w:rsidR="00BE217D">
        <w:t> ;</w:t>
      </w:r>
      <w:r>
        <w:t xml:space="preserve"> </w:t>
      </w:r>
      <w:r w:rsidRPr="00200A33">
        <w:rPr>
          <w:rStyle w:val="lt"/>
        </w:rPr>
        <w:t>de iis male exístimant</w:t>
      </w:r>
      <w:r>
        <w:t xml:space="preserve">, ils ont un mauvais opinion d’eux // </w:t>
      </w:r>
      <w:r w:rsidRPr="00200A33">
        <w:rPr>
          <w:rStyle w:val="gt"/>
        </w:rPr>
        <w:t>[pass. impers.]</w:t>
      </w:r>
      <w:r>
        <w:t xml:space="preserve"> // </w:t>
      </w:r>
      <w:r w:rsidRPr="00200A33">
        <w:rPr>
          <w:rStyle w:val="lt"/>
        </w:rPr>
        <w:t>existimántes</w:t>
      </w:r>
      <w:r>
        <w:t xml:space="preserve"> </w:t>
      </w:r>
      <w:r w:rsidRPr="00200A33">
        <w:rPr>
          <w:rStyle w:val="gt"/>
        </w:rPr>
        <w:t>[pris substt]</w:t>
      </w:r>
      <w:r>
        <w:t xml:space="preserve">, les critiques. </w:t>
      </w:r>
    </w:p>
    <w:p w:rsidR="000E1190" w:rsidRDefault="00C87EAE" w:rsidP="002674E9">
      <w:pPr>
        <w:pStyle w:val="vocabulum"/>
      </w:pPr>
      <w:r w:rsidRPr="000E1190">
        <w:rPr>
          <w:rStyle w:val="aditus"/>
        </w:rPr>
        <w:t>impĕrātŏr</w:t>
      </w:r>
      <w:r w:rsidRPr="00023B16">
        <w:t xml:space="preserve">, </w:t>
      </w:r>
      <w:r w:rsidRPr="00EE7427">
        <w:rPr>
          <w:rStyle w:val="flexio"/>
        </w:rPr>
        <w:t>ōris</w:t>
      </w:r>
      <w:r w:rsidRPr="00023B16">
        <w:t xml:space="preserve">, </w:t>
      </w:r>
      <w:r w:rsidRPr="00BF45BC">
        <w:rPr>
          <w:rStyle w:val="gt"/>
        </w:rPr>
        <w:t>m.</w:t>
      </w:r>
      <w:r w:rsidR="009D14D5">
        <w:t> :</w:t>
      </w:r>
      <w:r w:rsidRPr="00023B16">
        <w:t xml:space="preserve"> général. </w:t>
      </w:r>
    </w:p>
    <w:p w:rsidR="00213A7F" w:rsidRPr="00213A7F" w:rsidRDefault="00213A7F" w:rsidP="00213A7F">
      <w:pPr>
        <w:pStyle w:val="vocabulum"/>
      </w:pPr>
      <w:r>
        <w:rPr>
          <w:rStyle w:val="aditus"/>
        </w:rPr>
        <w:t>sexāgintā</w:t>
      </w:r>
      <w:r>
        <w:t xml:space="preserve">, </w:t>
      </w:r>
      <w:r w:rsidRPr="00213A7F">
        <w:rPr>
          <w:rStyle w:val="gt"/>
        </w:rPr>
        <w:t>indécl.</w:t>
      </w:r>
      <w:r w:rsidR="009D14D5">
        <w:t> :</w:t>
      </w:r>
      <w:r>
        <w:t xml:space="preserve"> soixante // </w:t>
      </w:r>
      <w:r w:rsidRPr="00213A7F">
        <w:rPr>
          <w:rStyle w:val="gt"/>
        </w:rPr>
        <w:t>[fig.]</w:t>
      </w:r>
      <w:r>
        <w:t xml:space="preserve"> nombre indéfini.</w:t>
      </w:r>
    </w:p>
    <w:p w:rsidR="00B84F7F" w:rsidRDefault="003A3DC8" w:rsidP="003A3DC8">
      <w:pPr>
        <w:pStyle w:val="vocabulum"/>
      </w:pPr>
      <w:r w:rsidRPr="000E1190">
        <w:rPr>
          <w:rStyle w:val="aditus"/>
        </w:rPr>
        <w:t>pellō</w:t>
      </w:r>
      <w:r w:rsidRPr="00023B16">
        <w:t xml:space="preserve">, </w:t>
      </w:r>
      <w:r w:rsidRPr="00CD4F3A">
        <w:rPr>
          <w:rStyle w:val="flexio"/>
        </w:rPr>
        <w:t>ĭs, ĕre, pĕpŭlī, pulsum</w:t>
      </w:r>
      <w:r>
        <w:t xml:space="preserve">, </w:t>
      </w:r>
      <w:r w:rsidRPr="0002783F">
        <w:rPr>
          <w:rStyle w:val="gt"/>
        </w:rPr>
        <w:t>tr.</w:t>
      </w:r>
      <w:r w:rsidR="009D14D5">
        <w:t> :</w:t>
      </w:r>
      <w:r w:rsidRPr="00023B16">
        <w:t xml:space="preserve"> </w:t>
      </w:r>
      <w:r w:rsidRPr="00831F62">
        <w:rPr>
          <w:rStyle w:val="cnumerus2"/>
        </w:rPr>
        <w:t>1.</w:t>
      </w:r>
      <w:r>
        <w:t xml:space="preserve"> mettre en mouvement, remuer, donner un impulsion</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remuer l’âme, émouvoir, faire impression </w:t>
      </w:r>
      <w:r w:rsidRPr="00831F62">
        <w:rPr>
          <w:rStyle w:val="cnumerus2"/>
        </w:rPr>
        <w:t>b)</w:t>
      </w:r>
      <w:r>
        <w:t xml:space="preserve"> mettre en branle, mettre en avant, lancer</w:t>
      </w:r>
      <w:r w:rsidR="00BE217D">
        <w:t> ;</w:t>
      </w:r>
      <w:r>
        <w:t xml:space="preserve"> </w:t>
      </w:r>
      <w:r w:rsidRPr="00831F62">
        <w:rPr>
          <w:rStyle w:val="cnumerus2"/>
        </w:rPr>
        <w:t>3.</w:t>
      </w:r>
      <w:r>
        <w:t xml:space="preserve"> pousser, </w:t>
      </w:r>
      <w:r w:rsidRPr="00BF45BC">
        <w:rPr>
          <w:rStyle w:val="gt"/>
        </w:rPr>
        <w:t>[d’où]</w:t>
      </w:r>
      <w:r>
        <w:t xml:space="preserve"> heurter</w:t>
      </w:r>
      <w:r w:rsidR="00BE217D">
        <w:t> ;</w:t>
      </w:r>
      <w:r>
        <w:t xml:space="preserve"> </w:t>
      </w:r>
      <w:r w:rsidRPr="00831F62">
        <w:rPr>
          <w:rStyle w:val="cnumerus2"/>
        </w:rPr>
        <w:t>4.</w:t>
      </w:r>
      <w:r>
        <w:t xml:space="preserve"> repousser, </w:t>
      </w:r>
      <w:r w:rsidRPr="00023B16">
        <w:t>chasser</w:t>
      </w:r>
      <w:r>
        <w:t xml:space="preserve"> // </w:t>
      </w:r>
      <w:r w:rsidRPr="00BF45BC">
        <w:rPr>
          <w:rStyle w:val="gt"/>
        </w:rPr>
        <w:t xml:space="preserve">[en </w:t>
      </w:r>
      <w:r w:rsidRPr="00EC7BDD">
        <w:rPr>
          <w:rStyle w:val="gt"/>
        </w:rPr>
        <w:t>part.</w:t>
      </w:r>
      <w:r w:rsidRPr="00BF45BC">
        <w:rPr>
          <w:rStyle w:val="gt"/>
        </w:rPr>
        <w:t>]</w:t>
      </w:r>
      <w:r>
        <w:t xml:space="preserve"> repousser, mettre en fuite </w:t>
      </w:r>
      <w:r w:rsidRPr="00BF45BC">
        <w:rPr>
          <w:rStyle w:val="gt"/>
        </w:rPr>
        <w:t>[l’ennemi]</w:t>
      </w:r>
      <w:r>
        <w:t xml:space="preserve"> // </w:t>
      </w:r>
      <w:r w:rsidRPr="00BF45BC">
        <w:rPr>
          <w:rStyle w:val="gt"/>
        </w:rPr>
        <w:t>[fig.]</w:t>
      </w:r>
      <w:r>
        <w:t xml:space="preserve"> chasser, bannir, éloigner</w:t>
      </w:r>
      <w:r w:rsidRPr="00023B16">
        <w:t xml:space="preserve">. </w:t>
      </w:r>
    </w:p>
    <w:p w:rsidR="00553575" w:rsidRDefault="00553575" w:rsidP="00553575">
      <w:pPr>
        <w:pStyle w:val="i"/>
      </w:pPr>
      <w:r>
        <w:t>CXCVII. Cette défaite fut annoncée à Lýsias, qui, pensant qu’elle était due à la faute des généraux, résolut de se mettre lui-même à la tête de l’armée. Il vint en Judée avec soixante-cinq-milles hommes.</w:t>
      </w:r>
    </w:p>
    <w:p w:rsidR="00553575" w:rsidRDefault="00553575" w:rsidP="00553575">
      <w:pPr>
        <w:pStyle w:val="i"/>
      </w:pPr>
      <w:r>
        <w:t>Judas n’avait que dix-milles hommes</w:t>
      </w:r>
      <w:r w:rsidR="00BE217D">
        <w:t> ;</w:t>
      </w:r>
      <w:r>
        <w:t xml:space="preserve"> il marcha cependant contre Lýsias, et, après avoir invoqué le secours divin, il en vint aux main avec l’ennemi.</w:t>
      </w:r>
    </w:p>
    <w:p w:rsidR="00553575" w:rsidRDefault="00553575" w:rsidP="00553575">
      <w:pPr>
        <w:pStyle w:val="i"/>
      </w:pPr>
      <w:r>
        <w:t>Il tua cinq-milles hommes de l’armée de Lýsias, et remplit les autres d’une telle épouvante, qu’ils prirent la fuite.</w:t>
      </w:r>
    </w:p>
    <w:p w:rsidR="00B30990" w:rsidRPr="00930EE0" w:rsidRDefault="006562DB" w:rsidP="006562DB">
      <w:pPr>
        <w:pStyle w:val="absconditus"/>
      </w:pPr>
      <w:r>
        <w:t>$</w:t>
      </w:r>
    </w:p>
    <w:tbl>
      <w:tblPr>
        <w:tblW w:w="5000" w:type="pct"/>
        <w:tblLook w:val="04A0"/>
      </w:tblPr>
      <w:tblGrid>
        <w:gridCol w:w="3129"/>
        <w:gridCol w:w="4327"/>
      </w:tblGrid>
      <w:tr w:rsidR="00CF5331" w:rsidRPr="00822DC6" w:rsidTr="00962409">
        <w:tc>
          <w:tcPr>
            <w:tcW w:w="2098" w:type="pct"/>
          </w:tcPr>
          <w:p w:rsidR="00CF5331" w:rsidRPr="00D63136" w:rsidRDefault="00CF5331" w:rsidP="00B7663C">
            <w:pPr>
              <w:pStyle w:val="sv"/>
            </w:pPr>
            <w:r w:rsidRPr="00D63136">
              <w:t>CXCVII. Hæc cades</w:t>
            </w:r>
          </w:p>
        </w:tc>
        <w:tc>
          <w:tcPr>
            <w:tcW w:w="2902" w:type="pct"/>
          </w:tcPr>
          <w:p w:rsidR="00CF5331" w:rsidRPr="00822DC6" w:rsidRDefault="00CF5331" w:rsidP="00B7663C">
            <w:pPr>
              <w:pStyle w:val="iv"/>
            </w:pPr>
            <w:r w:rsidRPr="00822DC6">
              <w:t>CXCVII. Cette défaite</w:t>
            </w:r>
          </w:p>
        </w:tc>
      </w:tr>
      <w:tr w:rsidR="00CF5331" w:rsidRPr="00822DC6" w:rsidTr="00962409">
        <w:tc>
          <w:tcPr>
            <w:tcW w:w="2098" w:type="pct"/>
          </w:tcPr>
          <w:p w:rsidR="00CF5331" w:rsidRPr="00D63136" w:rsidRDefault="00CF5331" w:rsidP="00B7663C">
            <w:pPr>
              <w:pStyle w:val="sv"/>
            </w:pPr>
            <w:r w:rsidRPr="00D63136">
              <w:t>nuntiáta est Lýsiæ,</w:t>
            </w:r>
          </w:p>
        </w:tc>
        <w:tc>
          <w:tcPr>
            <w:tcW w:w="2902" w:type="pct"/>
          </w:tcPr>
          <w:p w:rsidR="00CF5331" w:rsidRPr="00822DC6" w:rsidRDefault="00CF5331" w:rsidP="00B7663C">
            <w:pPr>
              <w:pStyle w:val="iv"/>
            </w:pPr>
            <w:r w:rsidRPr="00822DC6">
              <w:t xml:space="preserve">fut annoncée à </w:t>
            </w:r>
            <w:r>
              <w:t>Lýsias</w:t>
            </w:r>
            <w:r w:rsidRPr="00822DC6">
              <w:t>,</w:t>
            </w:r>
          </w:p>
        </w:tc>
      </w:tr>
      <w:tr w:rsidR="00CF5331" w:rsidRPr="00822DC6" w:rsidTr="00962409">
        <w:tc>
          <w:tcPr>
            <w:tcW w:w="2098" w:type="pct"/>
          </w:tcPr>
          <w:p w:rsidR="00CF5331" w:rsidRPr="00D63136" w:rsidRDefault="00CF5331" w:rsidP="00B7663C">
            <w:pPr>
              <w:pStyle w:val="sv"/>
            </w:pPr>
            <w:r w:rsidRPr="00D63136">
              <w:t>qui, exístimans id accidísse</w:t>
            </w:r>
          </w:p>
        </w:tc>
        <w:tc>
          <w:tcPr>
            <w:tcW w:w="2902" w:type="pct"/>
          </w:tcPr>
          <w:p w:rsidR="00CF5331" w:rsidRPr="00822DC6" w:rsidRDefault="00CF5331" w:rsidP="00B7663C">
            <w:pPr>
              <w:pStyle w:val="iv"/>
            </w:pPr>
            <w:r w:rsidRPr="00822DC6">
              <w:t>qui, pensant cela être arrivé</w:t>
            </w:r>
          </w:p>
        </w:tc>
      </w:tr>
      <w:tr w:rsidR="00CF5331" w:rsidRPr="00822DC6" w:rsidTr="00962409">
        <w:tc>
          <w:tcPr>
            <w:tcW w:w="2098" w:type="pct"/>
          </w:tcPr>
          <w:p w:rsidR="00CF5331" w:rsidRPr="00D63136" w:rsidRDefault="00CF5331" w:rsidP="00B7663C">
            <w:pPr>
              <w:pStyle w:val="sv"/>
            </w:pPr>
            <w:r w:rsidRPr="00D63136">
              <w:t>culpa imperatórum,</w:t>
            </w:r>
          </w:p>
        </w:tc>
        <w:tc>
          <w:tcPr>
            <w:tcW w:w="2902" w:type="pct"/>
          </w:tcPr>
          <w:p w:rsidR="00CF5331" w:rsidRPr="00822DC6" w:rsidRDefault="00CF5331" w:rsidP="00B7663C">
            <w:pPr>
              <w:pStyle w:val="iv"/>
            </w:pPr>
            <w:r w:rsidRPr="00822DC6">
              <w:t>par la faute des généraux,</w:t>
            </w:r>
          </w:p>
        </w:tc>
      </w:tr>
      <w:tr w:rsidR="00CF5331" w:rsidRPr="00822DC6" w:rsidTr="00962409">
        <w:tc>
          <w:tcPr>
            <w:tcW w:w="2098" w:type="pct"/>
          </w:tcPr>
          <w:p w:rsidR="00CF5331" w:rsidRPr="00D63136" w:rsidRDefault="00CF5331" w:rsidP="00B7663C">
            <w:pPr>
              <w:pStyle w:val="sv"/>
            </w:pPr>
            <w:r w:rsidRPr="00D63136">
              <w:t>státuit</w:t>
            </w:r>
          </w:p>
        </w:tc>
        <w:tc>
          <w:tcPr>
            <w:tcW w:w="2902" w:type="pct"/>
          </w:tcPr>
          <w:p w:rsidR="00CF5331" w:rsidRPr="00822DC6" w:rsidRDefault="00CF5331" w:rsidP="00B7663C">
            <w:pPr>
              <w:pStyle w:val="iv"/>
            </w:pPr>
            <w:r w:rsidRPr="00822DC6">
              <w:t>résolut</w:t>
            </w:r>
          </w:p>
        </w:tc>
      </w:tr>
      <w:tr w:rsidR="00CF5331" w:rsidRPr="00822DC6" w:rsidTr="00962409">
        <w:tc>
          <w:tcPr>
            <w:tcW w:w="2098" w:type="pct"/>
          </w:tcPr>
          <w:p w:rsidR="00CF5331" w:rsidRPr="00D63136" w:rsidRDefault="00CF5331" w:rsidP="00B7663C">
            <w:pPr>
              <w:pStyle w:val="sv"/>
            </w:pPr>
            <w:r w:rsidRPr="00D63136">
              <w:t>dúcere ipse exércitum.</w:t>
            </w:r>
          </w:p>
        </w:tc>
        <w:tc>
          <w:tcPr>
            <w:tcW w:w="2902" w:type="pct"/>
          </w:tcPr>
          <w:p w:rsidR="00CF5331" w:rsidRPr="00822DC6" w:rsidRDefault="00CF5331" w:rsidP="00B7663C">
            <w:pPr>
              <w:pStyle w:val="iv"/>
            </w:pPr>
            <w:r w:rsidRPr="00822DC6">
              <w:t>de conduire lui-même l’armée.</w:t>
            </w:r>
          </w:p>
        </w:tc>
      </w:tr>
      <w:tr w:rsidR="00CF5331" w:rsidRPr="00822DC6" w:rsidTr="00962409">
        <w:tc>
          <w:tcPr>
            <w:tcW w:w="2098" w:type="pct"/>
          </w:tcPr>
          <w:p w:rsidR="00CF5331" w:rsidRPr="00D63136" w:rsidRDefault="00CF5331" w:rsidP="00B7663C">
            <w:pPr>
              <w:pStyle w:val="sv"/>
            </w:pPr>
            <w:r w:rsidRPr="00D63136">
              <w:t>Venit in Judǽam</w:t>
            </w:r>
          </w:p>
        </w:tc>
        <w:tc>
          <w:tcPr>
            <w:tcW w:w="2902" w:type="pct"/>
          </w:tcPr>
          <w:p w:rsidR="00CF5331" w:rsidRPr="00822DC6" w:rsidRDefault="00CF5331" w:rsidP="00B7663C">
            <w:pPr>
              <w:pStyle w:val="iv"/>
            </w:pPr>
            <w:r w:rsidRPr="00822DC6">
              <w:t>Il vint en Judée</w:t>
            </w:r>
          </w:p>
        </w:tc>
      </w:tr>
      <w:tr w:rsidR="00CF5331" w:rsidRPr="00822DC6" w:rsidTr="00962409">
        <w:tc>
          <w:tcPr>
            <w:tcW w:w="2098" w:type="pct"/>
          </w:tcPr>
          <w:p w:rsidR="00CF5331" w:rsidRPr="00D63136" w:rsidRDefault="00CF5331" w:rsidP="00B7663C">
            <w:pPr>
              <w:pStyle w:val="sv"/>
            </w:pPr>
            <w:r w:rsidRPr="00D63136">
              <w:t>cum sexagínta quinque</w:t>
            </w:r>
          </w:p>
        </w:tc>
        <w:tc>
          <w:tcPr>
            <w:tcW w:w="2902" w:type="pct"/>
          </w:tcPr>
          <w:p w:rsidR="00CF5331" w:rsidRPr="00822DC6" w:rsidRDefault="00CF5331" w:rsidP="00B7663C">
            <w:pPr>
              <w:pStyle w:val="iv"/>
            </w:pPr>
            <w:r w:rsidRPr="00822DC6">
              <w:t>avec soixante-cinq</w:t>
            </w:r>
          </w:p>
        </w:tc>
      </w:tr>
      <w:tr w:rsidR="00CF5331" w:rsidRPr="00822DC6" w:rsidTr="00962409">
        <w:tc>
          <w:tcPr>
            <w:tcW w:w="2098" w:type="pct"/>
          </w:tcPr>
          <w:p w:rsidR="00CF5331" w:rsidRPr="00D63136" w:rsidRDefault="00CF5331" w:rsidP="00B7663C">
            <w:pPr>
              <w:pStyle w:val="sv"/>
            </w:pPr>
            <w:r w:rsidRPr="00D63136">
              <w:t>míllibus hóminum.</w:t>
            </w:r>
          </w:p>
        </w:tc>
        <w:tc>
          <w:tcPr>
            <w:tcW w:w="2902" w:type="pct"/>
          </w:tcPr>
          <w:p w:rsidR="00CF5331" w:rsidRPr="00822DC6" w:rsidRDefault="00CF5331" w:rsidP="00B7663C">
            <w:pPr>
              <w:pStyle w:val="iv"/>
            </w:pPr>
            <w:r w:rsidRPr="00822DC6">
              <w:t>milliers d’hommes.</w:t>
            </w:r>
          </w:p>
        </w:tc>
      </w:tr>
      <w:tr w:rsidR="00CF5331" w:rsidRPr="00822DC6" w:rsidTr="00962409">
        <w:tc>
          <w:tcPr>
            <w:tcW w:w="2098" w:type="pct"/>
          </w:tcPr>
          <w:p w:rsidR="00CF5331" w:rsidRPr="00D63136" w:rsidRDefault="00CF5331" w:rsidP="00B7663C">
            <w:pPr>
              <w:pStyle w:val="sv"/>
            </w:pPr>
            <w:r w:rsidRPr="00D63136">
              <w:t>Judas habébat tantum</w:t>
            </w:r>
          </w:p>
        </w:tc>
        <w:tc>
          <w:tcPr>
            <w:tcW w:w="2902" w:type="pct"/>
          </w:tcPr>
          <w:p w:rsidR="00CF5331" w:rsidRPr="00822DC6" w:rsidRDefault="00CF5331" w:rsidP="00B7663C">
            <w:pPr>
              <w:pStyle w:val="iv"/>
            </w:pPr>
            <w:r w:rsidRPr="00822DC6">
              <w:t>Judas avait seulement</w:t>
            </w:r>
          </w:p>
        </w:tc>
      </w:tr>
      <w:tr w:rsidR="00CF5331" w:rsidRPr="00822DC6" w:rsidTr="00962409">
        <w:tc>
          <w:tcPr>
            <w:tcW w:w="2098" w:type="pct"/>
          </w:tcPr>
          <w:p w:rsidR="00CF5331" w:rsidRPr="00D63136" w:rsidRDefault="00CF5331" w:rsidP="00B7663C">
            <w:pPr>
              <w:pStyle w:val="sv"/>
            </w:pPr>
            <w:r w:rsidRPr="00D63136">
              <w:t>decem míllia hóminum</w:t>
            </w:r>
            <w:r w:rsidR="00BE217D">
              <w:t> ;</w:t>
            </w:r>
          </w:p>
        </w:tc>
        <w:tc>
          <w:tcPr>
            <w:tcW w:w="2902" w:type="pct"/>
          </w:tcPr>
          <w:p w:rsidR="00CF5331" w:rsidRPr="00822DC6" w:rsidRDefault="00CF5331" w:rsidP="00B7663C">
            <w:pPr>
              <w:pStyle w:val="iv"/>
            </w:pPr>
            <w:r w:rsidRPr="00822DC6">
              <w:t>dix milliers d’hommes</w:t>
            </w:r>
            <w:r w:rsidR="00BE217D">
              <w:t> ;</w:t>
            </w:r>
          </w:p>
        </w:tc>
      </w:tr>
      <w:tr w:rsidR="00CF5331" w:rsidRPr="00822DC6" w:rsidTr="00962409">
        <w:tc>
          <w:tcPr>
            <w:tcW w:w="2098" w:type="pct"/>
          </w:tcPr>
          <w:p w:rsidR="00CF5331" w:rsidRPr="00D63136" w:rsidRDefault="00CF5331" w:rsidP="00B7663C">
            <w:pPr>
              <w:pStyle w:val="sv"/>
            </w:pPr>
            <w:r w:rsidRPr="00D63136">
              <w:t>tamen</w:t>
            </w:r>
          </w:p>
        </w:tc>
        <w:tc>
          <w:tcPr>
            <w:tcW w:w="2902" w:type="pct"/>
          </w:tcPr>
          <w:p w:rsidR="00CF5331" w:rsidRPr="00822DC6" w:rsidRDefault="00CF5331" w:rsidP="00B7663C">
            <w:pPr>
              <w:pStyle w:val="iv"/>
            </w:pPr>
            <w:r w:rsidRPr="00822DC6">
              <w:t>cependant</w:t>
            </w:r>
          </w:p>
        </w:tc>
      </w:tr>
      <w:tr w:rsidR="00CF5331" w:rsidRPr="00822DC6" w:rsidTr="00962409">
        <w:tc>
          <w:tcPr>
            <w:tcW w:w="2098" w:type="pct"/>
          </w:tcPr>
          <w:p w:rsidR="00CF5331" w:rsidRPr="00D63136" w:rsidRDefault="00CF5331" w:rsidP="00B7663C">
            <w:pPr>
              <w:pStyle w:val="sv"/>
            </w:pPr>
            <w:r w:rsidRPr="00D63136">
              <w:t>procéssit ad versus Lýsiam,</w:t>
            </w:r>
          </w:p>
        </w:tc>
        <w:tc>
          <w:tcPr>
            <w:tcW w:w="2902" w:type="pct"/>
          </w:tcPr>
          <w:p w:rsidR="00CF5331" w:rsidRPr="00822DC6" w:rsidRDefault="00CF5331" w:rsidP="00B7663C">
            <w:pPr>
              <w:pStyle w:val="iv"/>
            </w:pPr>
            <w:r w:rsidRPr="00822DC6">
              <w:t xml:space="preserve">il marcha contre </w:t>
            </w:r>
            <w:r>
              <w:t>Lýsias</w:t>
            </w:r>
            <w:r w:rsidRPr="00822DC6">
              <w:t>,</w:t>
            </w:r>
          </w:p>
        </w:tc>
      </w:tr>
      <w:tr w:rsidR="00CF5331" w:rsidRPr="00822DC6" w:rsidTr="00962409">
        <w:tc>
          <w:tcPr>
            <w:tcW w:w="2098" w:type="pct"/>
          </w:tcPr>
          <w:p w:rsidR="00CF5331" w:rsidRPr="00D63136" w:rsidRDefault="00CF5331" w:rsidP="00B7663C">
            <w:pPr>
              <w:pStyle w:val="sv"/>
            </w:pPr>
            <w:r w:rsidRPr="00D63136">
              <w:t>et, divíno auxílio</w:t>
            </w:r>
          </w:p>
        </w:tc>
        <w:tc>
          <w:tcPr>
            <w:tcW w:w="2902" w:type="pct"/>
          </w:tcPr>
          <w:p w:rsidR="00CF5331" w:rsidRPr="00822DC6" w:rsidRDefault="00CF5331" w:rsidP="00B7663C">
            <w:pPr>
              <w:pStyle w:val="iv"/>
            </w:pPr>
            <w:r w:rsidRPr="00822DC6">
              <w:t>et, le secours divin</w:t>
            </w:r>
          </w:p>
        </w:tc>
      </w:tr>
      <w:tr w:rsidR="00CF5331" w:rsidRPr="00822DC6" w:rsidTr="00962409">
        <w:tc>
          <w:tcPr>
            <w:tcW w:w="2098" w:type="pct"/>
          </w:tcPr>
          <w:p w:rsidR="00CF5331" w:rsidRPr="00D63136" w:rsidRDefault="00CF5331" w:rsidP="00B7663C">
            <w:pPr>
              <w:pStyle w:val="sv"/>
            </w:pPr>
            <w:r w:rsidRPr="00D63136">
              <w:lastRenderedPageBreak/>
              <w:t>invocáto prius,</w:t>
            </w:r>
          </w:p>
        </w:tc>
        <w:tc>
          <w:tcPr>
            <w:tcW w:w="2902" w:type="pct"/>
          </w:tcPr>
          <w:p w:rsidR="00CF5331" w:rsidRPr="00822DC6" w:rsidRDefault="00CF5331" w:rsidP="00B7663C">
            <w:pPr>
              <w:pStyle w:val="iv"/>
            </w:pPr>
            <w:r w:rsidRPr="00822DC6">
              <w:t>ayant été invoqué d’abord,</w:t>
            </w:r>
          </w:p>
        </w:tc>
      </w:tr>
      <w:tr w:rsidR="00CF5331" w:rsidRPr="00822DC6" w:rsidTr="00962409">
        <w:tc>
          <w:tcPr>
            <w:tcW w:w="2098" w:type="pct"/>
          </w:tcPr>
          <w:p w:rsidR="00CF5331" w:rsidRPr="00D63136" w:rsidRDefault="00CF5331" w:rsidP="00B7663C">
            <w:pPr>
              <w:pStyle w:val="sv"/>
            </w:pPr>
            <w:r w:rsidRPr="00D63136">
              <w:t>conflíxit cum hoste.</w:t>
            </w:r>
          </w:p>
        </w:tc>
        <w:tc>
          <w:tcPr>
            <w:tcW w:w="2902" w:type="pct"/>
          </w:tcPr>
          <w:p w:rsidR="00CF5331" w:rsidRPr="00822DC6" w:rsidRDefault="00CF5331" w:rsidP="00B7663C">
            <w:pPr>
              <w:pStyle w:val="iv"/>
            </w:pPr>
            <w:r w:rsidRPr="00822DC6">
              <w:t>il lutta avec l’ennemi.</w:t>
            </w:r>
          </w:p>
        </w:tc>
      </w:tr>
      <w:tr w:rsidR="00CF5331" w:rsidRPr="00822DC6" w:rsidTr="00962409">
        <w:tc>
          <w:tcPr>
            <w:tcW w:w="2098" w:type="pct"/>
          </w:tcPr>
          <w:p w:rsidR="00CF5331" w:rsidRPr="00D63136" w:rsidRDefault="00CF5331" w:rsidP="00B7663C">
            <w:pPr>
              <w:pStyle w:val="sv"/>
            </w:pPr>
            <w:r w:rsidRPr="00D63136">
              <w:t>Cecídit</w:t>
            </w:r>
          </w:p>
        </w:tc>
        <w:tc>
          <w:tcPr>
            <w:tcW w:w="2902" w:type="pct"/>
          </w:tcPr>
          <w:p w:rsidR="00CF5331" w:rsidRPr="00822DC6" w:rsidRDefault="00CF5331" w:rsidP="00B7663C">
            <w:pPr>
              <w:pStyle w:val="iv"/>
            </w:pPr>
            <w:r w:rsidRPr="00822DC6">
              <w:t>Il tailla-en-pièces</w:t>
            </w:r>
          </w:p>
        </w:tc>
      </w:tr>
      <w:tr w:rsidR="00CF5331" w:rsidRPr="00822DC6" w:rsidTr="00962409">
        <w:tc>
          <w:tcPr>
            <w:tcW w:w="2098" w:type="pct"/>
          </w:tcPr>
          <w:p w:rsidR="00CF5331" w:rsidRPr="00D63136" w:rsidRDefault="00CF5331" w:rsidP="00B7663C">
            <w:pPr>
              <w:pStyle w:val="sv"/>
            </w:pPr>
            <w:r w:rsidRPr="00D63136">
              <w:t>quinque míllia hóminum</w:t>
            </w:r>
          </w:p>
        </w:tc>
        <w:tc>
          <w:tcPr>
            <w:tcW w:w="2902" w:type="pct"/>
          </w:tcPr>
          <w:p w:rsidR="00CF5331" w:rsidRPr="00822DC6" w:rsidRDefault="00CF5331" w:rsidP="00B7663C">
            <w:pPr>
              <w:pStyle w:val="iv"/>
            </w:pPr>
            <w:r w:rsidRPr="00822DC6">
              <w:t>cinq milliers d’hommes</w:t>
            </w:r>
          </w:p>
        </w:tc>
      </w:tr>
      <w:tr w:rsidR="00CF5331" w:rsidRPr="00822DC6" w:rsidTr="00962409">
        <w:tc>
          <w:tcPr>
            <w:tcW w:w="2098" w:type="pct"/>
          </w:tcPr>
          <w:p w:rsidR="00CF5331" w:rsidRPr="00D63136" w:rsidRDefault="00CF5331" w:rsidP="00B7663C">
            <w:pPr>
              <w:pStyle w:val="sv"/>
            </w:pPr>
            <w:r w:rsidRPr="00D63136">
              <w:t>de exércitu Lýsiæ,</w:t>
            </w:r>
          </w:p>
        </w:tc>
        <w:tc>
          <w:tcPr>
            <w:tcW w:w="2902" w:type="pct"/>
          </w:tcPr>
          <w:p w:rsidR="00CF5331" w:rsidRPr="00822DC6" w:rsidRDefault="00CF5331" w:rsidP="00B7663C">
            <w:pPr>
              <w:pStyle w:val="iv"/>
            </w:pPr>
            <w:r w:rsidRPr="00822DC6">
              <w:t xml:space="preserve">de l’armée de </w:t>
            </w:r>
            <w:r>
              <w:t>Lýsias</w:t>
            </w:r>
            <w:r w:rsidRPr="00822DC6">
              <w:t>,</w:t>
            </w:r>
          </w:p>
        </w:tc>
      </w:tr>
      <w:tr w:rsidR="00CF5331" w:rsidRPr="00822DC6" w:rsidTr="00962409">
        <w:tc>
          <w:tcPr>
            <w:tcW w:w="2098" w:type="pct"/>
          </w:tcPr>
          <w:p w:rsidR="00CF5331" w:rsidRPr="00D63136" w:rsidRDefault="00CF5331" w:rsidP="00B7663C">
            <w:pPr>
              <w:pStyle w:val="sv"/>
            </w:pPr>
            <w:r w:rsidRPr="00D63136">
              <w:t>pertérruit ádeo réliquas,</w:t>
            </w:r>
          </w:p>
        </w:tc>
        <w:tc>
          <w:tcPr>
            <w:tcW w:w="2902" w:type="pct"/>
          </w:tcPr>
          <w:p w:rsidR="00CF5331" w:rsidRPr="00822DC6" w:rsidRDefault="00CF5331" w:rsidP="00B7663C">
            <w:pPr>
              <w:pStyle w:val="iv"/>
            </w:pPr>
            <w:r w:rsidRPr="00822DC6">
              <w:rPr>
                <w:rStyle w:val="italicus"/>
              </w:rPr>
              <w:t>et</w:t>
            </w:r>
            <w:r w:rsidRPr="00822DC6">
              <w:t xml:space="preserve"> effraya à-tel-point ceux-qui-restaient</w:t>
            </w:r>
          </w:p>
        </w:tc>
      </w:tr>
      <w:tr w:rsidR="00CF5331" w:rsidRPr="00822DC6" w:rsidTr="00962409">
        <w:tc>
          <w:tcPr>
            <w:tcW w:w="2098" w:type="pct"/>
          </w:tcPr>
          <w:p w:rsidR="00CF5331" w:rsidRPr="00930EE0" w:rsidRDefault="00CF5331" w:rsidP="00B7663C">
            <w:pPr>
              <w:pStyle w:val="sv"/>
              <w:rPr>
                <w:lang w:val="it-IT"/>
              </w:rPr>
            </w:pPr>
            <w:r w:rsidRPr="00930EE0">
              <w:rPr>
                <w:lang w:val="it-IT"/>
              </w:rPr>
              <w:t>ut versi sint in fugam.</w:t>
            </w:r>
          </w:p>
        </w:tc>
        <w:tc>
          <w:tcPr>
            <w:tcW w:w="2902" w:type="pct"/>
          </w:tcPr>
          <w:p w:rsidR="00CF5331" w:rsidRPr="00822DC6" w:rsidRDefault="00CF5331" w:rsidP="00B7663C">
            <w:pPr>
              <w:pStyle w:val="iv"/>
            </w:pPr>
            <w:r w:rsidRPr="00822DC6">
              <w:t>qu’ils se tournèrent vers (prirent) la fuite</w:t>
            </w:r>
          </w:p>
        </w:tc>
      </w:tr>
    </w:tbl>
    <w:p w:rsidR="00C87EAE" w:rsidRDefault="00B30990" w:rsidP="00301F97">
      <w:pPr>
        <w:pStyle w:val="absconditus"/>
      </w:pPr>
      <w:r w:rsidRPr="00930EE0">
        <w:t>²</w:t>
      </w:r>
    </w:p>
    <w:p w:rsidR="009D7993" w:rsidRPr="00E5545A" w:rsidRDefault="009D7993" w:rsidP="00EC0168">
      <w:pPr>
        <w:pStyle w:val="Titre3"/>
      </w:pPr>
      <w:bookmarkStart w:id="653" w:name="_Toc466191491"/>
      <w:bookmarkStart w:id="654" w:name="_Toc466191747"/>
      <w:bookmarkStart w:id="655" w:name="_Toc524065681"/>
      <w:r w:rsidRPr="00E5545A">
        <w:t xml:space="preserve">198 — </w:t>
      </w:r>
      <w:r w:rsidR="00282C50">
        <w:t>Judás</w:t>
      </w:r>
      <w:r w:rsidRPr="00E5545A">
        <w:t xml:space="preserve"> purifie le temple.</w:t>
      </w:r>
      <w:bookmarkEnd w:id="653"/>
      <w:bookmarkEnd w:id="654"/>
      <w:bookmarkEnd w:id="655"/>
    </w:p>
    <w:p w:rsidR="00C87EAE" w:rsidRDefault="009D7993" w:rsidP="00E2285C">
      <w:pPr>
        <w:pStyle w:val="s"/>
        <w:rPr>
          <w:lang w:val="fr-FR"/>
        </w:rPr>
      </w:pPr>
      <w:r w:rsidRPr="00D80808">
        <w:rPr>
          <w:lang w:val="fr-FR"/>
        </w:rPr>
        <w:t xml:space="preserve">Pulsis </w:t>
      </w:r>
      <w:r w:rsidR="009B320E" w:rsidRPr="00D80808">
        <w:rPr>
          <w:lang w:val="fr-FR"/>
        </w:rPr>
        <w:t>hóstibus</w:t>
      </w:r>
      <w:r w:rsidRPr="00D80808">
        <w:rPr>
          <w:lang w:val="fr-FR"/>
        </w:rPr>
        <w:t xml:space="preserve">, </w:t>
      </w:r>
      <w:r w:rsidR="00282C50">
        <w:rPr>
          <w:lang w:val="fr-FR"/>
        </w:rPr>
        <w:t>Judás</w:t>
      </w:r>
      <w:r w:rsidRPr="00D80808">
        <w:rPr>
          <w:lang w:val="fr-FR"/>
        </w:rPr>
        <w:t xml:space="preserve"> </w:t>
      </w:r>
      <w:r w:rsidR="009B320E" w:rsidRPr="00D80808">
        <w:rPr>
          <w:lang w:val="fr-FR"/>
        </w:rPr>
        <w:t>restituéndo</w:t>
      </w:r>
      <w:r w:rsidRPr="00D80808">
        <w:rPr>
          <w:lang w:val="fr-FR"/>
        </w:rPr>
        <w:t xml:space="preserve"> </w:t>
      </w:r>
      <w:r w:rsidR="009B320E" w:rsidRPr="00D80808">
        <w:rPr>
          <w:lang w:val="fr-FR"/>
        </w:rPr>
        <w:t>cúltui</w:t>
      </w:r>
      <w:r w:rsidRPr="00D80808">
        <w:rPr>
          <w:lang w:val="fr-FR"/>
        </w:rPr>
        <w:t xml:space="preserve"> </w:t>
      </w:r>
      <w:r w:rsidR="009B320E" w:rsidRPr="00D80808">
        <w:rPr>
          <w:lang w:val="fr-FR"/>
        </w:rPr>
        <w:t>divíno</w:t>
      </w:r>
      <w:r w:rsidRPr="00D80808">
        <w:rPr>
          <w:lang w:val="fr-FR"/>
        </w:rPr>
        <w:t xml:space="preserve"> </w:t>
      </w:r>
      <w:r w:rsidR="009B320E" w:rsidRPr="00D80808">
        <w:rPr>
          <w:lang w:val="fr-FR"/>
        </w:rPr>
        <w:t>ánimum</w:t>
      </w:r>
      <w:r w:rsidRPr="00D80808">
        <w:rPr>
          <w:lang w:val="fr-FR"/>
        </w:rPr>
        <w:t xml:space="preserve"> </w:t>
      </w:r>
      <w:r w:rsidR="009B320E" w:rsidRPr="00D80808">
        <w:rPr>
          <w:lang w:val="fr-FR"/>
        </w:rPr>
        <w:t>inténdit</w:t>
      </w:r>
      <w:r w:rsidR="005774A7">
        <w:rPr>
          <w:lang w:val="fr-FR"/>
        </w:rPr>
        <w:t> :</w:t>
      </w:r>
      <w:r w:rsidRPr="00D80808">
        <w:rPr>
          <w:lang w:val="fr-FR"/>
        </w:rPr>
        <w:t xml:space="preserve"> </w:t>
      </w:r>
      <w:r w:rsidR="009B320E" w:rsidRPr="00D80808">
        <w:rPr>
          <w:lang w:val="fr-FR"/>
        </w:rPr>
        <w:t>rédiit</w:t>
      </w:r>
      <w:r w:rsidRPr="00D80808">
        <w:rPr>
          <w:lang w:val="fr-FR"/>
        </w:rPr>
        <w:t xml:space="preserve"> victor in urbem </w:t>
      </w:r>
      <w:r w:rsidR="009B320E" w:rsidRPr="00D80808">
        <w:rPr>
          <w:lang w:val="fr-FR"/>
        </w:rPr>
        <w:t>Hierosólymam</w:t>
      </w:r>
      <w:r w:rsidRPr="00D80808">
        <w:rPr>
          <w:lang w:val="fr-FR"/>
        </w:rPr>
        <w:t xml:space="preserve">, quæ fœdam sibi </w:t>
      </w:r>
      <w:r w:rsidR="009B320E" w:rsidRPr="00D80808">
        <w:rPr>
          <w:lang w:val="fr-FR"/>
        </w:rPr>
        <w:t>spéciem</w:t>
      </w:r>
      <w:r w:rsidRPr="00D80808">
        <w:rPr>
          <w:lang w:val="fr-FR"/>
        </w:rPr>
        <w:t xml:space="preserve"> </w:t>
      </w:r>
      <w:r w:rsidR="009B320E" w:rsidRPr="00D80808">
        <w:rPr>
          <w:lang w:val="fr-FR"/>
        </w:rPr>
        <w:t>præbébat</w:t>
      </w:r>
      <w:r w:rsidR="005C7E3F">
        <w:rPr>
          <w:lang w:val="fr-FR"/>
        </w:rPr>
        <w:t xml:space="preserve">. </w:t>
      </w:r>
    </w:p>
    <w:p w:rsidR="00C87EAE" w:rsidRDefault="009D7993" w:rsidP="00E2285C">
      <w:pPr>
        <w:pStyle w:val="s"/>
        <w:rPr>
          <w:lang w:val="fr-FR"/>
        </w:rPr>
      </w:pPr>
      <w:r w:rsidRPr="00D80808">
        <w:rPr>
          <w:lang w:val="fr-FR"/>
        </w:rPr>
        <w:t xml:space="preserve">Portæ templi </w:t>
      </w:r>
      <w:r w:rsidR="009B320E" w:rsidRPr="00D80808">
        <w:rPr>
          <w:lang w:val="fr-FR"/>
        </w:rPr>
        <w:t>exústæ</w:t>
      </w:r>
      <w:r w:rsidRPr="00D80808">
        <w:rPr>
          <w:lang w:val="fr-FR"/>
        </w:rPr>
        <w:t xml:space="preserve"> erant, </w:t>
      </w:r>
      <w:r w:rsidR="009B320E" w:rsidRPr="00D80808">
        <w:rPr>
          <w:lang w:val="fr-FR"/>
        </w:rPr>
        <w:t>altáre</w:t>
      </w:r>
      <w:r w:rsidRPr="00D80808">
        <w:rPr>
          <w:lang w:val="fr-FR"/>
        </w:rPr>
        <w:t xml:space="preserve"> </w:t>
      </w:r>
      <w:r w:rsidR="009B320E" w:rsidRPr="00D80808">
        <w:rPr>
          <w:lang w:val="fr-FR"/>
        </w:rPr>
        <w:t>pollútum</w:t>
      </w:r>
      <w:r w:rsidRPr="00D80808">
        <w:rPr>
          <w:lang w:val="fr-FR"/>
        </w:rPr>
        <w:t xml:space="preserve">, </w:t>
      </w:r>
      <w:r w:rsidR="009B320E" w:rsidRPr="00D80808">
        <w:rPr>
          <w:lang w:val="fr-FR"/>
        </w:rPr>
        <w:t>virgúlta</w:t>
      </w:r>
      <w:r w:rsidRPr="00D80808">
        <w:rPr>
          <w:lang w:val="fr-FR"/>
        </w:rPr>
        <w:t xml:space="preserve"> in </w:t>
      </w:r>
      <w:r w:rsidR="009B320E" w:rsidRPr="00D80808">
        <w:rPr>
          <w:lang w:val="fr-FR"/>
        </w:rPr>
        <w:t>átriis, quasi in saltu, ená</w:t>
      </w:r>
      <w:r w:rsidRPr="00D80808">
        <w:rPr>
          <w:lang w:val="fr-FR"/>
        </w:rPr>
        <w:t>ta</w:t>
      </w:r>
      <w:r w:rsidR="005C7E3F">
        <w:rPr>
          <w:lang w:val="fr-FR"/>
        </w:rPr>
        <w:t xml:space="preserve">. </w:t>
      </w:r>
    </w:p>
    <w:p w:rsidR="00C87EAE" w:rsidRDefault="00282C50" w:rsidP="00E2285C">
      <w:pPr>
        <w:pStyle w:val="s"/>
        <w:rPr>
          <w:lang w:val="fr-FR"/>
        </w:rPr>
      </w:pPr>
      <w:r>
        <w:rPr>
          <w:lang w:val="fr-FR"/>
        </w:rPr>
        <w:t>Judás</w:t>
      </w:r>
      <w:r w:rsidR="009D7993" w:rsidRPr="00D80808">
        <w:rPr>
          <w:lang w:val="fr-FR"/>
        </w:rPr>
        <w:t xml:space="preserve"> </w:t>
      </w:r>
      <w:r w:rsidR="009B320E" w:rsidRPr="00D80808">
        <w:rPr>
          <w:lang w:val="fr-FR"/>
        </w:rPr>
        <w:t>ómnia</w:t>
      </w:r>
      <w:r w:rsidR="009D7993" w:rsidRPr="00D80808">
        <w:rPr>
          <w:lang w:val="fr-FR"/>
        </w:rPr>
        <w:t xml:space="preserve"> purgávit, portas </w:t>
      </w:r>
      <w:r w:rsidR="009B320E" w:rsidRPr="00D80808">
        <w:rPr>
          <w:lang w:val="fr-FR"/>
        </w:rPr>
        <w:t>refécit</w:t>
      </w:r>
      <w:r w:rsidR="009D7993" w:rsidRPr="00D80808">
        <w:rPr>
          <w:lang w:val="fr-FR"/>
        </w:rPr>
        <w:t xml:space="preserve">, novum </w:t>
      </w:r>
      <w:r w:rsidR="009B320E" w:rsidRPr="00D80808">
        <w:rPr>
          <w:lang w:val="fr-FR"/>
        </w:rPr>
        <w:t>altáre</w:t>
      </w:r>
      <w:r w:rsidR="009D7993" w:rsidRPr="00D80808">
        <w:rPr>
          <w:lang w:val="fr-FR"/>
        </w:rPr>
        <w:t xml:space="preserve"> </w:t>
      </w:r>
      <w:r w:rsidR="009B320E" w:rsidRPr="00D80808">
        <w:rPr>
          <w:lang w:val="fr-FR"/>
        </w:rPr>
        <w:t>eréxit</w:t>
      </w:r>
      <w:r w:rsidR="009D7993" w:rsidRPr="00D80808">
        <w:rPr>
          <w:lang w:val="fr-FR"/>
        </w:rPr>
        <w:t xml:space="preserve">, cujus </w:t>
      </w:r>
      <w:r w:rsidR="009B320E" w:rsidRPr="00D80808">
        <w:rPr>
          <w:lang w:val="fr-FR"/>
        </w:rPr>
        <w:t>dedicátio</w:t>
      </w:r>
      <w:r w:rsidR="009D7993" w:rsidRPr="00D80808">
        <w:rPr>
          <w:lang w:val="fr-FR"/>
        </w:rPr>
        <w:t xml:space="preserve"> magna </w:t>
      </w:r>
      <w:r w:rsidR="000E4F8D" w:rsidRPr="00D80808">
        <w:rPr>
          <w:lang w:val="fr-FR"/>
        </w:rPr>
        <w:t>totíus</w:t>
      </w:r>
      <w:r w:rsidR="009D7993" w:rsidRPr="00D80808">
        <w:rPr>
          <w:lang w:val="fr-FR"/>
        </w:rPr>
        <w:t xml:space="preserve"> </w:t>
      </w:r>
      <w:r w:rsidR="009B320E" w:rsidRPr="00D80808">
        <w:rPr>
          <w:lang w:val="fr-FR"/>
        </w:rPr>
        <w:t>pópuli</w:t>
      </w:r>
      <w:r w:rsidR="009D7993" w:rsidRPr="00D80808">
        <w:rPr>
          <w:lang w:val="fr-FR"/>
        </w:rPr>
        <w:t xml:space="preserve"> </w:t>
      </w:r>
      <w:r w:rsidR="009B320E" w:rsidRPr="00D80808">
        <w:rPr>
          <w:lang w:val="fr-FR"/>
        </w:rPr>
        <w:t>frequéntia</w:t>
      </w:r>
      <w:r w:rsidR="009D7993" w:rsidRPr="00D80808">
        <w:rPr>
          <w:lang w:val="fr-FR"/>
        </w:rPr>
        <w:t>, clangé</w:t>
      </w:r>
      <w:r w:rsidR="009B320E" w:rsidRPr="00D80808">
        <w:rPr>
          <w:lang w:val="fr-FR"/>
        </w:rPr>
        <w:t>ntibus tubis, facta est</w:t>
      </w:r>
      <w:r w:rsidR="00BE217D">
        <w:rPr>
          <w:lang w:val="fr-FR"/>
        </w:rPr>
        <w:t> ;</w:t>
      </w:r>
      <w:r w:rsidR="009B320E" w:rsidRPr="00D80808">
        <w:rPr>
          <w:lang w:val="fr-FR"/>
        </w:rPr>
        <w:t xml:space="preserve"> decretúmque</w:t>
      </w:r>
      <w:r w:rsidR="002C073E">
        <w:rPr>
          <w:rStyle w:val="Appelnotedebasdep"/>
        </w:rPr>
        <w:footnoteReference w:id="276"/>
      </w:r>
      <w:r w:rsidR="009B320E" w:rsidRPr="00D80808">
        <w:rPr>
          <w:lang w:val="fr-FR"/>
        </w:rPr>
        <w:t xml:space="preserve"> ad memó</w:t>
      </w:r>
      <w:r w:rsidR="009D7993" w:rsidRPr="00D80808">
        <w:rPr>
          <w:lang w:val="fr-FR"/>
        </w:rPr>
        <w:t xml:space="preserve">riam rei </w:t>
      </w:r>
      <w:r w:rsidR="009B320E" w:rsidRPr="00D80808">
        <w:rPr>
          <w:lang w:val="fr-FR"/>
        </w:rPr>
        <w:t>sempitérnam</w:t>
      </w:r>
      <w:r w:rsidR="009D7993" w:rsidRPr="00D80808">
        <w:rPr>
          <w:lang w:val="fr-FR"/>
        </w:rPr>
        <w:t xml:space="preserve"> </w:t>
      </w:r>
      <w:r w:rsidR="009B320E" w:rsidRPr="00D80808">
        <w:rPr>
          <w:lang w:val="fr-FR"/>
        </w:rPr>
        <w:t>quotánnis</w:t>
      </w:r>
      <w:r w:rsidR="009D7993" w:rsidRPr="00D80808">
        <w:rPr>
          <w:lang w:val="fr-FR"/>
        </w:rPr>
        <w:t xml:space="preserve"> diem </w:t>
      </w:r>
      <w:r w:rsidR="009B320E" w:rsidRPr="00D80808">
        <w:rPr>
          <w:lang w:val="fr-FR"/>
        </w:rPr>
        <w:t>solémnem</w:t>
      </w:r>
      <w:r w:rsidR="009D7993" w:rsidRPr="00D80808">
        <w:rPr>
          <w:lang w:val="fr-FR"/>
        </w:rPr>
        <w:t xml:space="preserve"> </w:t>
      </w:r>
      <w:r w:rsidR="009B320E" w:rsidRPr="00D80808">
        <w:rPr>
          <w:lang w:val="fr-FR"/>
        </w:rPr>
        <w:t>celebrátum</w:t>
      </w:r>
      <w:r w:rsidR="009D7993" w:rsidRPr="00D80808">
        <w:rPr>
          <w:lang w:val="fr-FR"/>
        </w:rPr>
        <w:t xml:space="preserve"> iri</w:t>
      </w:r>
      <w:r w:rsidR="002C073E">
        <w:rPr>
          <w:rStyle w:val="Appelnotedebasdep"/>
        </w:rPr>
        <w:footnoteReference w:id="277"/>
      </w:r>
      <w:r w:rsidR="005C7E3F">
        <w:rPr>
          <w:lang w:val="fr-FR"/>
        </w:rPr>
        <w:t xml:space="preserve">. </w:t>
      </w:r>
    </w:p>
    <w:p w:rsidR="000E1190" w:rsidRDefault="00C87EAE" w:rsidP="00430F28">
      <w:pPr>
        <w:pStyle w:val="absconditus"/>
      </w:pPr>
      <w:r>
        <w:t>~</w:t>
      </w:r>
    </w:p>
    <w:p w:rsidR="00C00304" w:rsidRPr="00C00304" w:rsidRDefault="00C00304" w:rsidP="00C00304">
      <w:pPr>
        <w:pStyle w:val="vocabulum"/>
      </w:pPr>
      <w:r w:rsidRPr="00C00304">
        <w:t xml:space="preserve">1 </w:t>
      </w:r>
      <w:r>
        <w:rPr>
          <w:rStyle w:val="aditus"/>
        </w:rPr>
        <w:t>pulsus</w:t>
      </w:r>
      <w:r>
        <w:t xml:space="preserve">, </w:t>
      </w:r>
      <w:r w:rsidRPr="00FC73E1">
        <w:rPr>
          <w:rStyle w:val="flexio"/>
        </w:rPr>
        <w:t xml:space="preserve">a, </w:t>
      </w:r>
      <w:r w:rsidRPr="007F2AC0">
        <w:rPr>
          <w:rStyle w:val="flexio"/>
        </w:rPr>
        <w:t>um</w:t>
      </w:r>
      <w:r w:rsidR="009D14D5">
        <w:t> :</w:t>
      </w:r>
      <w:r>
        <w:t xml:space="preserve"> </w:t>
      </w:r>
      <w:r w:rsidRPr="00C00304">
        <w:rPr>
          <w:rStyle w:val="gt"/>
        </w:rPr>
        <w:t>part. de</w:t>
      </w:r>
      <w:r>
        <w:t xml:space="preserve"> </w:t>
      </w:r>
      <w:r w:rsidRPr="00C00304">
        <w:rPr>
          <w:rStyle w:val="lit"/>
        </w:rPr>
        <w:t>pello</w:t>
      </w:r>
      <w:r>
        <w:t xml:space="preserve">. </w:t>
      </w:r>
    </w:p>
    <w:p w:rsidR="00D81D82" w:rsidRDefault="00D81D82" w:rsidP="00D81D82">
      <w:pPr>
        <w:pStyle w:val="vocabulum"/>
      </w:pPr>
      <w:r>
        <w:t xml:space="preserve">1 </w:t>
      </w:r>
      <w:r w:rsidRPr="000E1190">
        <w:rPr>
          <w:rStyle w:val="aditus"/>
        </w:rPr>
        <w:t>foedus</w:t>
      </w:r>
      <w:r w:rsidRPr="00023B16">
        <w:t xml:space="preserve">, </w:t>
      </w:r>
      <w:r w:rsidRPr="00FC73E1">
        <w:rPr>
          <w:rStyle w:val="flexio"/>
        </w:rPr>
        <w:t xml:space="preserve">a, </w:t>
      </w:r>
      <w:r w:rsidRPr="007F2AC0">
        <w:rPr>
          <w:rStyle w:val="flexio"/>
        </w:rPr>
        <w:t>um</w:t>
      </w:r>
      <w:r w:rsidR="009D14D5">
        <w:t> :</w:t>
      </w:r>
      <w:r w:rsidRPr="00023B16">
        <w:t xml:space="preserve"> laid, affreux. </w:t>
      </w:r>
    </w:p>
    <w:p w:rsidR="00774507" w:rsidRDefault="00774507" w:rsidP="00774507">
      <w:pPr>
        <w:pStyle w:val="vocabulum"/>
      </w:pPr>
      <w:r w:rsidRPr="000E1190">
        <w:rPr>
          <w:rStyle w:val="aditus"/>
        </w:rPr>
        <w:t>altārĕ</w:t>
      </w:r>
      <w:r w:rsidRPr="00023B16">
        <w:t xml:space="preserve">, </w:t>
      </w:r>
      <w:r w:rsidRPr="001E186A">
        <w:rPr>
          <w:rStyle w:val="flexio"/>
        </w:rPr>
        <w:t>is</w:t>
      </w:r>
      <w:r w:rsidRPr="00023B16">
        <w:t xml:space="preserve">, </w:t>
      </w:r>
      <w:r w:rsidRPr="00BF45BC">
        <w:rPr>
          <w:rStyle w:val="gt"/>
        </w:rPr>
        <w:t>n.</w:t>
      </w:r>
      <w:r w:rsidR="009D14D5">
        <w:t> :</w:t>
      </w:r>
      <w:r w:rsidRPr="00023B16">
        <w:t xml:space="preserve"> autel. </w:t>
      </w:r>
    </w:p>
    <w:p w:rsidR="000E1190" w:rsidRDefault="00FE2E87" w:rsidP="00FE2E87">
      <w:pPr>
        <w:pStyle w:val="vocabulum"/>
      </w:pPr>
      <w:r w:rsidRPr="000E1190">
        <w:rPr>
          <w:rStyle w:val="aditus"/>
        </w:rPr>
        <w:t>pollŭō</w:t>
      </w:r>
      <w:r w:rsidRPr="00023B16">
        <w:t xml:space="preserve">, </w:t>
      </w:r>
      <w:r w:rsidRPr="00CD4F3A">
        <w:rPr>
          <w:rStyle w:val="flexio"/>
        </w:rPr>
        <w:t>ĭs, ĕre, lŭī, lūtum</w:t>
      </w:r>
      <w:r>
        <w:t xml:space="preserve">, </w:t>
      </w:r>
      <w:r w:rsidRPr="0002783F">
        <w:rPr>
          <w:rStyle w:val="gt"/>
        </w:rPr>
        <w:t>tr.</w:t>
      </w:r>
      <w:r w:rsidR="009D14D5">
        <w:t> :</w:t>
      </w:r>
      <w:r w:rsidRPr="00023B16">
        <w:t xml:space="preserve"> </w:t>
      </w:r>
      <w:r w:rsidRPr="00831F62">
        <w:rPr>
          <w:rStyle w:val="cnumerus2"/>
        </w:rPr>
        <w:t>1.</w:t>
      </w:r>
      <w:r>
        <w:t xml:space="preserve"> mouiller </w:t>
      </w:r>
      <w:r w:rsidRPr="00BF45BC">
        <w:rPr>
          <w:rStyle w:val="gt"/>
        </w:rPr>
        <w:t>[de manière à salir]</w:t>
      </w:r>
      <w:r>
        <w:t xml:space="preserve">, </w:t>
      </w:r>
      <w:r w:rsidRPr="00BF45BC">
        <w:rPr>
          <w:rStyle w:val="gt"/>
        </w:rPr>
        <w:t>[d’où]</w:t>
      </w:r>
      <w:r>
        <w:t xml:space="preserve"> salir, </w:t>
      </w:r>
      <w:r w:rsidRPr="00023B16">
        <w:t>souiller</w:t>
      </w:r>
      <w:r w:rsidR="00BE217D">
        <w:t> ;</w:t>
      </w:r>
      <w:r>
        <w:t xml:space="preserve"> </w:t>
      </w:r>
      <w:r w:rsidRPr="00B232F5">
        <w:rPr>
          <w:rStyle w:val="cnumerus2"/>
        </w:rPr>
        <w:t>2</w:t>
      </w:r>
      <w:r w:rsidR="00B232F5" w:rsidRPr="00B232F5">
        <w:rPr>
          <w:rStyle w:val="cnumerus2"/>
        </w:rPr>
        <w:t>.</w:t>
      </w:r>
      <w:r>
        <w:t xml:space="preserve"> </w:t>
      </w:r>
      <w:r w:rsidRPr="00BF45BC">
        <w:rPr>
          <w:rStyle w:val="gt"/>
        </w:rPr>
        <w:t>[fig.]</w:t>
      </w:r>
      <w:r>
        <w:t xml:space="preserve"> profaner, souiller</w:t>
      </w:r>
      <w:r w:rsidR="00BE217D">
        <w:t> ;</w:t>
      </w:r>
      <w:r>
        <w:t xml:space="preserve"> </w:t>
      </w:r>
      <w:r w:rsidRPr="00FE2E87">
        <w:rPr>
          <w:rStyle w:val="lt"/>
        </w:rPr>
        <w:t>jura</w:t>
      </w:r>
      <w:r>
        <w:t>, violer les lois</w:t>
      </w:r>
      <w:r w:rsidR="00BE217D">
        <w:t> ;</w:t>
      </w:r>
      <w:r>
        <w:t xml:space="preserve"> </w:t>
      </w:r>
      <w:r w:rsidRPr="00831F62">
        <w:rPr>
          <w:rStyle w:val="cnumerus2"/>
        </w:rPr>
        <w:t>3.</w:t>
      </w:r>
      <w:r>
        <w:t xml:space="preserve"> séduire </w:t>
      </w:r>
      <w:r w:rsidRPr="00BF45BC">
        <w:rPr>
          <w:rStyle w:val="gt"/>
        </w:rPr>
        <w:t>[une femme]</w:t>
      </w:r>
      <w:r>
        <w:t>, déshonorer, attenter à son honneur</w:t>
      </w:r>
      <w:r w:rsidRPr="00023B16">
        <w:t xml:space="preserve">. </w:t>
      </w:r>
    </w:p>
    <w:p w:rsidR="000E1190" w:rsidRDefault="00626B18" w:rsidP="00201933">
      <w:pPr>
        <w:pStyle w:val="vocabulum"/>
      </w:pPr>
      <w:r w:rsidRPr="000E1190">
        <w:rPr>
          <w:rStyle w:val="aditus"/>
        </w:rPr>
        <w:t>virgúltum</w:t>
      </w:r>
      <w:r w:rsidR="00201933" w:rsidRPr="00023B16">
        <w:t xml:space="preserve">, </w:t>
      </w:r>
      <w:r w:rsidR="00201933" w:rsidRPr="00497DEC">
        <w:rPr>
          <w:rStyle w:val="flexio"/>
        </w:rPr>
        <w:t>i</w:t>
      </w:r>
      <w:r w:rsidR="00201933" w:rsidRPr="00023B16">
        <w:t xml:space="preserve">, </w:t>
      </w:r>
      <w:r w:rsidR="00201933" w:rsidRPr="00BF45BC">
        <w:rPr>
          <w:rStyle w:val="gt"/>
        </w:rPr>
        <w:t>n.</w:t>
      </w:r>
      <w:r w:rsidR="009D14D5">
        <w:t> :</w:t>
      </w:r>
      <w:r w:rsidR="00201933" w:rsidRPr="00023B16">
        <w:t xml:space="preserve"> broussailles</w:t>
      </w:r>
      <w:r w:rsidR="00987B40" w:rsidRPr="00023B16">
        <w:t xml:space="preserve">. </w:t>
      </w:r>
    </w:p>
    <w:p w:rsidR="000E1190" w:rsidRDefault="00214207" w:rsidP="00214207">
      <w:pPr>
        <w:pStyle w:val="vocabulum"/>
      </w:pPr>
      <w:r w:rsidRPr="000E1190">
        <w:rPr>
          <w:rStyle w:val="aditus"/>
        </w:rPr>
        <w:t>ātrĭum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salle</w:t>
      </w:r>
      <w:r w:rsidR="00987B40" w:rsidRPr="00023B16">
        <w:t xml:space="preserve">. </w:t>
      </w:r>
    </w:p>
    <w:p w:rsidR="000E1190" w:rsidRDefault="0082514B" w:rsidP="0082514B">
      <w:pPr>
        <w:pStyle w:val="vocabulum"/>
      </w:pPr>
      <w:r w:rsidRPr="000E1190">
        <w:rPr>
          <w:rStyle w:val="aditus"/>
        </w:rPr>
        <w:t>saltŭs</w:t>
      </w:r>
      <w:r w:rsidRPr="00023B16">
        <w:t xml:space="preserve">, </w:t>
      </w:r>
      <w:r w:rsidRPr="00497DEC">
        <w:rPr>
          <w:rStyle w:val="flexio"/>
        </w:rPr>
        <w:t>ūs</w:t>
      </w:r>
      <w:r w:rsidRPr="00023B16">
        <w:t xml:space="preserve">, </w:t>
      </w:r>
      <w:r w:rsidRPr="00BF45BC">
        <w:rPr>
          <w:rStyle w:val="gt"/>
        </w:rPr>
        <w:t>m.</w:t>
      </w:r>
      <w:r w:rsidR="009D14D5">
        <w:t> :</w:t>
      </w:r>
      <w:r w:rsidRPr="00023B16">
        <w:t xml:space="preserve"> bois</w:t>
      </w:r>
      <w:r w:rsidR="00987B40" w:rsidRPr="00023B16">
        <w:t xml:space="preserve">. </w:t>
      </w:r>
    </w:p>
    <w:p w:rsidR="00474C5B" w:rsidRDefault="00474C5B" w:rsidP="00474C5B">
      <w:pPr>
        <w:pStyle w:val="vocabulum"/>
      </w:pPr>
      <w:r w:rsidRPr="00774507">
        <w:rPr>
          <w:rStyle w:val="aditus"/>
        </w:rPr>
        <w:t>ēnātus</w:t>
      </w:r>
      <w:r>
        <w:t xml:space="preserve">, </w:t>
      </w:r>
      <w:r w:rsidRPr="00FC73E1">
        <w:rPr>
          <w:rStyle w:val="flexio"/>
        </w:rPr>
        <w:t xml:space="preserve">a, </w:t>
      </w:r>
      <w:r w:rsidRPr="007F2AC0">
        <w:rPr>
          <w:rStyle w:val="flexio"/>
        </w:rPr>
        <w:t>um</w:t>
      </w:r>
      <w:r w:rsidR="009D14D5">
        <w:t> :</w:t>
      </w:r>
      <w:r>
        <w:t xml:space="preserve"> </w:t>
      </w:r>
      <w:r>
        <w:rPr>
          <w:rStyle w:val="gt"/>
        </w:rPr>
        <w:t>part</w:t>
      </w:r>
      <w:r w:rsidRPr="00774507">
        <w:rPr>
          <w:rStyle w:val="gt"/>
        </w:rPr>
        <w:t>. de</w:t>
      </w:r>
      <w:r>
        <w:t xml:space="preserve"> </w:t>
      </w:r>
      <w:r w:rsidRPr="00774507">
        <w:rPr>
          <w:rStyle w:val="lit"/>
        </w:rPr>
        <w:t>ēnascŏr</w:t>
      </w:r>
      <w:r w:rsidRPr="00774507">
        <w:t>.</w:t>
      </w:r>
    </w:p>
    <w:p w:rsidR="000E1190" w:rsidRDefault="00106DF7" w:rsidP="00106DF7">
      <w:pPr>
        <w:pStyle w:val="vocabulum"/>
      </w:pPr>
      <w:r w:rsidRPr="000E1190">
        <w:rPr>
          <w:rStyle w:val="aditus"/>
        </w:rPr>
        <w:t>rĕfĭcĭō</w:t>
      </w:r>
      <w:r w:rsidRPr="00023B16">
        <w:t xml:space="preserve">, </w:t>
      </w:r>
      <w:r w:rsidRPr="00CD4F3A">
        <w:rPr>
          <w:rStyle w:val="flexio"/>
        </w:rPr>
        <w:t>ĭs, ĕre, fēcī, fectum</w:t>
      </w:r>
      <w:r>
        <w:t xml:space="preserve">, </w:t>
      </w:r>
      <w:r w:rsidRPr="0002783F">
        <w:rPr>
          <w:rStyle w:val="gt"/>
        </w:rPr>
        <w:t>tr.</w:t>
      </w:r>
      <w:r w:rsidR="009D14D5">
        <w:t> :</w:t>
      </w:r>
      <w:r w:rsidRPr="00023B16">
        <w:t xml:space="preserve"> </w:t>
      </w:r>
      <w:r w:rsidRPr="00831F62">
        <w:rPr>
          <w:rStyle w:val="cnumerus2"/>
        </w:rPr>
        <w:t>1.</w:t>
      </w:r>
      <w:r>
        <w:t xml:space="preserve"> refaire, réparer, </w:t>
      </w:r>
      <w:r w:rsidRPr="00023B16">
        <w:t>restaurer</w:t>
      </w:r>
      <w:r>
        <w:t xml:space="preserve"> // refaire, reconstituer // </w:t>
      </w:r>
      <w:r w:rsidRPr="00BF45BC">
        <w:rPr>
          <w:rStyle w:val="gt"/>
        </w:rPr>
        <w:t>[fig.]</w:t>
      </w:r>
      <w:r>
        <w:t xml:space="preserve"> refaire (physiquement ou moralement), rétablir, redonner des forces à, renouveler // </w:t>
      </w:r>
      <w:r w:rsidRPr="00106DF7">
        <w:rPr>
          <w:rStyle w:val="gt"/>
        </w:rPr>
        <w:t>pass. réfléchi</w:t>
      </w:r>
      <w:r>
        <w:t xml:space="preserve">, </w:t>
      </w:r>
      <w:r w:rsidRPr="00106DF7">
        <w:rPr>
          <w:rStyle w:val="lt"/>
        </w:rPr>
        <w:t>réfici</w:t>
      </w:r>
      <w:r>
        <w:t>, se remettre, se refaire</w:t>
      </w:r>
      <w:r w:rsidR="00BE217D">
        <w:t> ;</w:t>
      </w:r>
      <w:r>
        <w:t xml:space="preserve"> </w:t>
      </w:r>
      <w:r w:rsidRPr="00831F62">
        <w:rPr>
          <w:rStyle w:val="cnumerus2"/>
        </w:rPr>
        <w:t>2.</w:t>
      </w:r>
      <w:r>
        <w:t xml:space="preserve"> faire de nouveau</w:t>
      </w:r>
      <w:r w:rsidR="00BE217D">
        <w:t> ;</w:t>
      </w:r>
      <w:r>
        <w:t xml:space="preserve"> </w:t>
      </w:r>
      <w:r w:rsidRPr="00831F62">
        <w:rPr>
          <w:rStyle w:val="cnumerus2"/>
        </w:rPr>
        <w:t>3.</w:t>
      </w:r>
      <w:r>
        <w:t xml:space="preserve"> retirer </w:t>
      </w:r>
      <w:r w:rsidRPr="00BF45BC">
        <w:rPr>
          <w:rStyle w:val="gt"/>
        </w:rPr>
        <w:t>[un revenu, un bénéfice, une somme de]</w:t>
      </w:r>
      <w:r w:rsidRPr="00023B16">
        <w:t xml:space="preserve">. </w:t>
      </w:r>
    </w:p>
    <w:p w:rsidR="000E1190" w:rsidRDefault="00E04856" w:rsidP="00E04856">
      <w:pPr>
        <w:pStyle w:val="vocabulum"/>
      </w:pPr>
      <w:r w:rsidRPr="000E1190">
        <w:rPr>
          <w:rStyle w:val="aditus"/>
        </w:rPr>
        <w:t>dēdĭcātĭo</w:t>
      </w:r>
      <w:r w:rsidRPr="00023B16">
        <w:t xml:space="preserve">, </w:t>
      </w:r>
      <w:r w:rsidRPr="001E186A">
        <w:rPr>
          <w:rStyle w:val="flexio"/>
        </w:rPr>
        <w:t>ōnis</w:t>
      </w:r>
      <w:r w:rsidRPr="00023B16">
        <w:t xml:space="preserve">, </w:t>
      </w:r>
      <w:r w:rsidRPr="00BF45BC">
        <w:rPr>
          <w:rStyle w:val="gt"/>
        </w:rPr>
        <w:t>f.</w:t>
      </w:r>
      <w:r w:rsidR="009D14D5">
        <w:t> :</w:t>
      </w:r>
      <w:r w:rsidRPr="00023B16">
        <w:t xml:space="preserve"> dédicace</w:t>
      </w:r>
      <w:r w:rsidR="00987B40" w:rsidRPr="00023B16">
        <w:t xml:space="preserve">. </w:t>
      </w:r>
    </w:p>
    <w:p w:rsidR="00836604" w:rsidRDefault="00836604" w:rsidP="00836604">
      <w:pPr>
        <w:pStyle w:val="vocabulum"/>
      </w:pPr>
      <w:r w:rsidRPr="00836604">
        <w:rPr>
          <w:rStyle w:val="aditus"/>
        </w:rPr>
        <w:lastRenderedPageBreak/>
        <w:t>frĕquentĭa</w:t>
      </w:r>
      <w:r>
        <w:t xml:space="preserve">, </w:t>
      </w:r>
      <w:r w:rsidRPr="00497DEC">
        <w:rPr>
          <w:rStyle w:val="flexio"/>
        </w:rPr>
        <w:t>ae</w:t>
      </w:r>
      <w:r>
        <w:t xml:space="preserve">, </w:t>
      </w:r>
      <w:r w:rsidRPr="00836604">
        <w:rPr>
          <w:rStyle w:val="gt"/>
        </w:rPr>
        <w:t>f.</w:t>
      </w:r>
      <w:r w:rsidR="009D14D5">
        <w:t> :</w:t>
      </w:r>
      <w:r>
        <w:t xml:space="preserve"> concours, affluence, foule // grand nombre, abondance, fréquence // </w:t>
      </w:r>
      <w:r w:rsidRPr="00836604">
        <w:rPr>
          <w:rStyle w:val="lt"/>
        </w:rPr>
        <w:t>cæli</w:t>
      </w:r>
      <w:r>
        <w:t xml:space="preserve">, densité de l’air. </w:t>
      </w:r>
    </w:p>
    <w:p w:rsidR="000E1190" w:rsidRDefault="00626B18" w:rsidP="008122EE">
      <w:pPr>
        <w:pStyle w:val="vocabulum"/>
      </w:pPr>
      <w:r w:rsidRPr="000E1190">
        <w:rPr>
          <w:rStyle w:val="aditus"/>
        </w:rPr>
        <w:t>clángere</w:t>
      </w:r>
      <w:r w:rsidR="008122EE" w:rsidRPr="00023B16">
        <w:t xml:space="preserve"> tubis</w:t>
      </w:r>
      <w:r w:rsidR="009D14D5">
        <w:t> :</w:t>
      </w:r>
      <w:r w:rsidR="008122EE" w:rsidRPr="00023B16">
        <w:t xml:space="preserve"> sonner de la trompette</w:t>
      </w:r>
      <w:r w:rsidR="00987B40" w:rsidRPr="00023B16">
        <w:t xml:space="preserve">. </w:t>
      </w:r>
    </w:p>
    <w:p w:rsidR="000C73FA" w:rsidRDefault="000C73FA" w:rsidP="000C73FA">
      <w:pPr>
        <w:pStyle w:val="vocabulum"/>
      </w:pPr>
      <w:r w:rsidRPr="000C73FA">
        <w:rPr>
          <w:rStyle w:val="aditus"/>
        </w:rPr>
        <w:t>dēcrētus</w:t>
      </w:r>
      <w:r>
        <w:t xml:space="preserve">, </w:t>
      </w:r>
      <w:r w:rsidRPr="00FC73E1">
        <w:rPr>
          <w:rStyle w:val="flexio"/>
        </w:rPr>
        <w:t xml:space="preserve">a, </w:t>
      </w:r>
      <w:r w:rsidRPr="007F2AC0">
        <w:rPr>
          <w:rStyle w:val="flexio"/>
        </w:rPr>
        <w:t>um</w:t>
      </w:r>
      <w:r w:rsidR="009D14D5">
        <w:t> :</w:t>
      </w:r>
      <w:r>
        <w:t xml:space="preserve"> </w:t>
      </w:r>
      <w:r w:rsidRPr="000C73FA">
        <w:rPr>
          <w:rStyle w:val="gt"/>
        </w:rPr>
        <w:t>part. de</w:t>
      </w:r>
      <w:r w:rsidRPr="000C73FA">
        <w:t xml:space="preserve"> </w:t>
      </w:r>
      <w:r w:rsidRPr="000C73FA">
        <w:rPr>
          <w:rStyle w:val="lit"/>
        </w:rPr>
        <w:t>dēcernō</w:t>
      </w:r>
      <w:r w:rsidRPr="000C73FA">
        <w:t xml:space="preserve">. </w:t>
      </w:r>
      <w:r w:rsidRPr="000C73FA">
        <w:rPr>
          <w:rStyle w:val="gt"/>
        </w:rPr>
        <w:t>v. aussi</w:t>
      </w:r>
      <w:r w:rsidRPr="000C73FA">
        <w:t xml:space="preserve"> </w:t>
      </w:r>
      <w:r>
        <w:rPr>
          <w:rStyle w:val="lit"/>
        </w:rPr>
        <w:t>dēcrescō</w:t>
      </w:r>
      <w:r w:rsidRPr="000C73FA">
        <w:t>.</w:t>
      </w:r>
    </w:p>
    <w:p w:rsidR="000C73FA" w:rsidRDefault="000C73FA" w:rsidP="000C73FA">
      <w:pPr>
        <w:pStyle w:val="vocabulum"/>
      </w:pPr>
      <w:r>
        <w:rPr>
          <w:rStyle w:val="aditus"/>
        </w:rPr>
        <w:t>dēcern</w:t>
      </w:r>
      <w:r w:rsidRPr="000E1190">
        <w:rPr>
          <w:rStyle w:val="aditus"/>
        </w:rPr>
        <w:t>ō</w:t>
      </w:r>
      <w:r w:rsidRPr="00023B16">
        <w:t xml:space="preserve">, </w:t>
      </w:r>
      <w:r w:rsidRPr="00CD4F3A">
        <w:rPr>
          <w:rStyle w:val="flexio"/>
        </w:rPr>
        <w:t>ĭs, ĕre, crēvī, crētum</w:t>
      </w:r>
      <w:r w:rsidRPr="00023B16">
        <w:t xml:space="preserve">, </w:t>
      </w:r>
      <w:r w:rsidRPr="0002783F">
        <w:rPr>
          <w:rStyle w:val="gt"/>
        </w:rPr>
        <w:t>tr.</w:t>
      </w:r>
      <w:r w:rsidR="009D14D5">
        <w:t> :</w:t>
      </w:r>
      <w:r>
        <w:t xml:space="preserve"> </w:t>
      </w:r>
      <w:r w:rsidRPr="000C73FA">
        <w:rPr>
          <w:rStyle w:val="cnumerus2"/>
        </w:rPr>
        <w:t>1.</w:t>
      </w:r>
      <w:r>
        <w:t xml:space="preserve"> décider, trancher </w:t>
      </w:r>
      <w:r w:rsidRPr="000C73FA">
        <w:rPr>
          <w:rStyle w:val="gt"/>
        </w:rPr>
        <w:t>[une chose douteuse, contestée, par les armes, une discussion</w:t>
      </w:r>
      <w:r w:rsidR="00E20E09" w:rsidRPr="000C73FA">
        <w:rPr>
          <w:rStyle w:val="gt"/>
        </w:rPr>
        <w:t>]</w:t>
      </w:r>
      <w:r w:rsidR="00E20E09" w:rsidRPr="00E20E09">
        <w:t> ;</w:t>
      </w:r>
      <w:r>
        <w:t xml:space="preserve"> </w:t>
      </w:r>
      <w:r w:rsidRPr="000C73FA">
        <w:rPr>
          <w:rStyle w:val="cnumerus2"/>
        </w:rPr>
        <w:t>2.</w:t>
      </w:r>
      <w:r>
        <w:t xml:space="preserve"> décider, juger, régler</w:t>
      </w:r>
      <w:r w:rsidR="00BE217D">
        <w:t> ;</w:t>
      </w:r>
      <w:r>
        <w:t xml:space="preserve"> </w:t>
      </w:r>
      <w:r w:rsidRPr="000C73FA">
        <w:rPr>
          <w:rStyle w:val="cnumerus2"/>
        </w:rPr>
        <w:t>3.</w:t>
      </w:r>
      <w:r>
        <w:t xml:space="preserve"> décider pour soi-même, se résoudre à </w:t>
      </w:r>
      <w:r w:rsidRPr="00E14A50">
        <w:rPr>
          <w:rStyle w:val="gt"/>
        </w:rPr>
        <w:t>[avec inf.</w:t>
      </w:r>
      <w:r w:rsidR="00E20E09" w:rsidRPr="00E14A50">
        <w:rPr>
          <w:rStyle w:val="gt"/>
        </w:rPr>
        <w:t>]</w:t>
      </w:r>
      <w:r w:rsidR="00E20E09" w:rsidRPr="00E20E09">
        <w:t> ;</w:t>
      </w:r>
      <w:r>
        <w:t xml:space="preserve"> </w:t>
      </w:r>
      <w:r w:rsidRPr="00E14A50">
        <w:rPr>
          <w:rStyle w:val="gt"/>
        </w:rPr>
        <w:t xml:space="preserve">[avec </w:t>
      </w:r>
      <w:r w:rsidRPr="00E14A50">
        <w:rPr>
          <w:rStyle w:val="lit"/>
        </w:rPr>
        <w:t>ut</w:t>
      </w:r>
      <w:r>
        <w:rPr>
          <w:rStyle w:val="gt"/>
        </w:rPr>
        <w:t xml:space="preserve"> subj.</w:t>
      </w:r>
      <w:r w:rsidR="00E20E09" w:rsidRPr="00E14A50">
        <w:rPr>
          <w:rStyle w:val="gt"/>
        </w:rPr>
        <w:t>]</w:t>
      </w:r>
      <w:r w:rsidR="00E20E09" w:rsidRPr="00E20E09">
        <w:t> ;</w:t>
      </w:r>
      <w:r w:rsidRPr="00E14A50">
        <w:rPr>
          <w:rStyle w:val="gt"/>
        </w:rPr>
        <w:t xml:space="preserve"> [avec </w:t>
      </w:r>
      <w:r>
        <w:rPr>
          <w:rStyle w:val="gt"/>
        </w:rPr>
        <w:t>subj</w:t>
      </w:r>
      <w:r w:rsidRPr="00E14A50">
        <w:rPr>
          <w:rStyle w:val="gt"/>
        </w:rPr>
        <w:t>.</w:t>
      </w:r>
      <w:r>
        <w:rPr>
          <w:rStyle w:val="gt"/>
        </w:rPr>
        <w:t xml:space="preserve"> seul</w:t>
      </w:r>
      <w:r w:rsidR="00E20E09" w:rsidRPr="00E14A50">
        <w:rPr>
          <w:rStyle w:val="gt"/>
        </w:rPr>
        <w:t>]</w:t>
      </w:r>
      <w:r w:rsidR="00E20E09" w:rsidRPr="00E20E09">
        <w:t> ;</w:t>
      </w:r>
      <w:r>
        <w:t xml:space="preserve"> </w:t>
      </w:r>
      <w:r w:rsidRPr="000C73FA">
        <w:rPr>
          <w:rStyle w:val="cnumerus2"/>
        </w:rPr>
        <w:t>4.</w:t>
      </w:r>
      <w:r>
        <w:t xml:space="preserve"> </w:t>
      </w:r>
      <w:r w:rsidRPr="00E14A50">
        <w:rPr>
          <w:rStyle w:val="gt"/>
        </w:rPr>
        <w:t>[droit]</w:t>
      </w:r>
      <w:r>
        <w:t xml:space="preserve"> accorder </w:t>
      </w:r>
      <w:r w:rsidRPr="00E14A50">
        <w:rPr>
          <w:rStyle w:val="gt"/>
        </w:rPr>
        <w:t>[discrétionnairement de la part du magistrat]</w:t>
      </w:r>
      <w:r>
        <w:t xml:space="preserve">. </w:t>
      </w:r>
    </w:p>
    <w:p w:rsidR="00B84F7F" w:rsidRDefault="00D931A7" w:rsidP="00D931A7">
      <w:pPr>
        <w:pStyle w:val="vocabulum"/>
      </w:pPr>
      <w:r>
        <w:rPr>
          <w:rStyle w:val="aditus"/>
        </w:rPr>
        <w:t>quŏtannīs</w:t>
      </w:r>
      <w:r>
        <w:t>, adv.</w:t>
      </w:r>
      <w:r w:rsidR="009D14D5">
        <w:t> :</w:t>
      </w:r>
      <w:r>
        <w:t xml:space="preserve"> tous les ans.</w:t>
      </w:r>
    </w:p>
    <w:p w:rsidR="00553575" w:rsidRDefault="00553575" w:rsidP="00553575">
      <w:pPr>
        <w:pStyle w:val="i"/>
      </w:pPr>
      <w:r>
        <w:t>CXCVIII. Vainqueur des ennemis. Judas songea à rétablir le culte divin. Il rentra triomphant à Jérusalem, qui offrait un triste spectacle.</w:t>
      </w:r>
    </w:p>
    <w:p w:rsidR="00553575" w:rsidRDefault="00553575" w:rsidP="00553575">
      <w:pPr>
        <w:pStyle w:val="i"/>
      </w:pPr>
      <w:r>
        <w:t>Les portes du temple avaient été brûlées, l’autel souillé</w:t>
      </w:r>
      <w:r w:rsidR="00BE217D">
        <w:t> ;</w:t>
      </w:r>
      <w:r>
        <w:t xml:space="preserve"> des broussailles avaient poussé sous les portiques, comme dans un bois.</w:t>
      </w:r>
    </w:p>
    <w:p w:rsidR="00553575" w:rsidRDefault="00553575" w:rsidP="00553575">
      <w:pPr>
        <w:pStyle w:val="i"/>
      </w:pPr>
      <w:r>
        <w:t>Judas purifia tout, fit de nouvelles portes, éleva un autel nouveau, dont la consécration fut faite au milieu du concours immense de tout le peuple, au son des trompettes</w:t>
      </w:r>
      <w:r w:rsidR="00BE217D">
        <w:t> ;</w:t>
      </w:r>
      <w:r>
        <w:t xml:space="preserve"> et il fut décrété que, pour perpétuer la mémoire de ce fait, on célébrerait tous les ans une fête solennelle.</w:t>
      </w:r>
    </w:p>
    <w:p w:rsidR="00B30990" w:rsidRPr="00930EE0" w:rsidRDefault="006562DB" w:rsidP="006562DB">
      <w:pPr>
        <w:pStyle w:val="absconditus"/>
      </w:pPr>
      <w:r>
        <w:t>$</w:t>
      </w:r>
    </w:p>
    <w:tbl>
      <w:tblPr>
        <w:tblW w:w="5000" w:type="pct"/>
        <w:tblLook w:val="04A0"/>
      </w:tblPr>
      <w:tblGrid>
        <w:gridCol w:w="3078"/>
        <w:gridCol w:w="4378"/>
      </w:tblGrid>
      <w:tr w:rsidR="00CF5331" w:rsidRPr="00822DC6" w:rsidTr="00962409">
        <w:tc>
          <w:tcPr>
            <w:tcW w:w="2064" w:type="pct"/>
          </w:tcPr>
          <w:p w:rsidR="00CF5331" w:rsidRPr="00D63136" w:rsidRDefault="00CF5331" w:rsidP="00B7663C">
            <w:pPr>
              <w:pStyle w:val="sv"/>
            </w:pPr>
            <w:r w:rsidRPr="00D63136">
              <w:t>CXCVIII. Hóstibus</w:t>
            </w:r>
          </w:p>
        </w:tc>
        <w:tc>
          <w:tcPr>
            <w:tcW w:w="2936" w:type="pct"/>
          </w:tcPr>
          <w:p w:rsidR="00CF5331" w:rsidRPr="00822DC6" w:rsidRDefault="00CF5331" w:rsidP="00B7663C">
            <w:pPr>
              <w:pStyle w:val="iv"/>
            </w:pPr>
            <w:r w:rsidRPr="00822DC6">
              <w:t>CXCVIII. Les ennemis</w:t>
            </w:r>
          </w:p>
        </w:tc>
      </w:tr>
      <w:tr w:rsidR="00CF5331" w:rsidRPr="00822DC6" w:rsidTr="00962409">
        <w:tc>
          <w:tcPr>
            <w:tcW w:w="2064" w:type="pct"/>
          </w:tcPr>
          <w:p w:rsidR="00CF5331" w:rsidRPr="00D63136" w:rsidRDefault="00CF5331" w:rsidP="00B7663C">
            <w:pPr>
              <w:pStyle w:val="sv"/>
            </w:pPr>
            <w:r w:rsidRPr="00D63136">
              <w:t>pulsis,</w:t>
            </w:r>
          </w:p>
        </w:tc>
        <w:tc>
          <w:tcPr>
            <w:tcW w:w="2936" w:type="pct"/>
          </w:tcPr>
          <w:p w:rsidR="00CF5331" w:rsidRPr="00822DC6" w:rsidRDefault="00CF5331" w:rsidP="00B7663C">
            <w:pPr>
              <w:pStyle w:val="iv"/>
            </w:pPr>
            <w:r w:rsidRPr="00822DC6">
              <w:t>ayant été chassés,</w:t>
            </w:r>
          </w:p>
        </w:tc>
      </w:tr>
      <w:tr w:rsidR="00CF5331" w:rsidRPr="00822DC6" w:rsidTr="00962409">
        <w:tc>
          <w:tcPr>
            <w:tcW w:w="2064" w:type="pct"/>
          </w:tcPr>
          <w:p w:rsidR="00CF5331" w:rsidRPr="00D63136" w:rsidRDefault="00CF5331" w:rsidP="00B7663C">
            <w:pPr>
              <w:pStyle w:val="sv"/>
            </w:pPr>
            <w:r w:rsidRPr="00D63136">
              <w:t>Judas inténdit ánimum</w:t>
            </w:r>
          </w:p>
        </w:tc>
        <w:tc>
          <w:tcPr>
            <w:tcW w:w="2936" w:type="pct"/>
          </w:tcPr>
          <w:p w:rsidR="00CF5331" w:rsidRPr="00822DC6" w:rsidRDefault="00CF5331" w:rsidP="00B7663C">
            <w:pPr>
              <w:pStyle w:val="iv"/>
            </w:pPr>
            <w:r w:rsidRPr="00822DC6">
              <w:t xml:space="preserve">Judas appliqua </w:t>
            </w:r>
            <w:r w:rsidRPr="00822DC6">
              <w:rPr>
                <w:rStyle w:val="italicus"/>
              </w:rPr>
              <w:t>son</w:t>
            </w:r>
            <w:r w:rsidRPr="00822DC6">
              <w:t xml:space="preserve"> esprit</w:t>
            </w:r>
          </w:p>
        </w:tc>
      </w:tr>
      <w:tr w:rsidR="00CF5331" w:rsidRPr="00822DC6" w:rsidTr="00962409">
        <w:tc>
          <w:tcPr>
            <w:tcW w:w="2064" w:type="pct"/>
          </w:tcPr>
          <w:p w:rsidR="00CF5331" w:rsidRPr="00D63136" w:rsidRDefault="00CF5331" w:rsidP="00B7663C">
            <w:pPr>
              <w:pStyle w:val="sv"/>
            </w:pPr>
            <w:r w:rsidRPr="00D63136">
              <w:t>cúltui divíno restituéndo.</w:t>
            </w:r>
          </w:p>
        </w:tc>
        <w:tc>
          <w:tcPr>
            <w:tcW w:w="2936" w:type="pct"/>
          </w:tcPr>
          <w:p w:rsidR="00CF5331" w:rsidRPr="00822DC6" w:rsidRDefault="00CF5331" w:rsidP="00B7663C">
            <w:pPr>
              <w:pStyle w:val="iv"/>
            </w:pPr>
            <w:r w:rsidRPr="00822DC6">
              <w:t>au culte divin devant être rétabli.</w:t>
            </w:r>
          </w:p>
        </w:tc>
      </w:tr>
      <w:tr w:rsidR="00CF5331" w:rsidRPr="00822DC6" w:rsidTr="00962409">
        <w:tc>
          <w:tcPr>
            <w:tcW w:w="2064" w:type="pct"/>
          </w:tcPr>
          <w:p w:rsidR="00CF5331" w:rsidRPr="00D63136" w:rsidRDefault="00CF5331" w:rsidP="00B7663C">
            <w:pPr>
              <w:pStyle w:val="sv"/>
            </w:pPr>
            <w:r w:rsidRPr="00D63136">
              <w:t>Rédiit victor</w:t>
            </w:r>
          </w:p>
        </w:tc>
        <w:tc>
          <w:tcPr>
            <w:tcW w:w="2936" w:type="pct"/>
          </w:tcPr>
          <w:p w:rsidR="00CF5331" w:rsidRPr="00822DC6" w:rsidRDefault="00CF5331" w:rsidP="00B7663C">
            <w:pPr>
              <w:pStyle w:val="iv"/>
            </w:pPr>
            <w:r w:rsidRPr="00822DC6">
              <w:t>Il revint vainqueur</w:t>
            </w:r>
          </w:p>
        </w:tc>
      </w:tr>
      <w:tr w:rsidR="00CF5331" w:rsidRPr="00822DC6" w:rsidTr="00962409">
        <w:tc>
          <w:tcPr>
            <w:tcW w:w="2064" w:type="pct"/>
          </w:tcPr>
          <w:p w:rsidR="00CF5331" w:rsidRPr="00D63136" w:rsidRDefault="00CF5331" w:rsidP="00B7663C">
            <w:pPr>
              <w:pStyle w:val="sv"/>
            </w:pPr>
            <w:r w:rsidRPr="00D63136">
              <w:t>in urbem Hierosólymam,</w:t>
            </w:r>
          </w:p>
        </w:tc>
        <w:tc>
          <w:tcPr>
            <w:tcW w:w="2936" w:type="pct"/>
          </w:tcPr>
          <w:p w:rsidR="00CF5331" w:rsidRPr="00822DC6" w:rsidRDefault="00CF5331" w:rsidP="00B7663C">
            <w:pPr>
              <w:pStyle w:val="iv"/>
            </w:pPr>
            <w:r w:rsidRPr="00822DC6">
              <w:t xml:space="preserve">dans la ville </w:t>
            </w:r>
            <w:r w:rsidRPr="00822DC6">
              <w:rPr>
                <w:rStyle w:val="italicus"/>
              </w:rPr>
              <w:t>de</w:t>
            </w:r>
            <w:r w:rsidRPr="00822DC6">
              <w:t xml:space="preserve"> Jérusalem,</w:t>
            </w:r>
          </w:p>
        </w:tc>
      </w:tr>
      <w:tr w:rsidR="00CF5331" w:rsidRPr="00822DC6" w:rsidTr="00962409">
        <w:tc>
          <w:tcPr>
            <w:tcW w:w="2064" w:type="pct"/>
          </w:tcPr>
          <w:p w:rsidR="00CF5331" w:rsidRPr="00D63136" w:rsidRDefault="00CF5331" w:rsidP="00B7663C">
            <w:pPr>
              <w:pStyle w:val="sv"/>
            </w:pPr>
            <w:r w:rsidRPr="00D63136">
              <w:t>quæ præbébat</w:t>
            </w:r>
          </w:p>
        </w:tc>
        <w:tc>
          <w:tcPr>
            <w:tcW w:w="2936" w:type="pct"/>
          </w:tcPr>
          <w:p w:rsidR="00CF5331" w:rsidRPr="00822DC6" w:rsidRDefault="00CF5331" w:rsidP="00B7663C">
            <w:pPr>
              <w:pStyle w:val="iv"/>
            </w:pPr>
            <w:r w:rsidRPr="00822DC6">
              <w:t xml:space="preserve">qui offrait </w:t>
            </w:r>
          </w:p>
        </w:tc>
      </w:tr>
      <w:tr w:rsidR="00CF5331" w:rsidRPr="00822DC6" w:rsidTr="00962409">
        <w:tc>
          <w:tcPr>
            <w:tcW w:w="2064" w:type="pct"/>
          </w:tcPr>
          <w:p w:rsidR="00CF5331" w:rsidRPr="00D63136" w:rsidRDefault="00CF5331" w:rsidP="00B7663C">
            <w:pPr>
              <w:pStyle w:val="sv"/>
            </w:pPr>
            <w:r w:rsidRPr="00D63136">
              <w:t>spéciem sui fœdam.</w:t>
            </w:r>
          </w:p>
        </w:tc>
        <w:tc>
          <w:tcPr>
            <w:tcW w:w="2936" w:type="pct"/>
          </w:tcPr>
          <w:p w:rsidR="00CF5331" w:rsidRPr="00822DC6" w:rsidRDefault="00CF5331" w:rsidP="00B7663C">
            <w:pPr>
              <w:pStyle w:val="iv"/>
            </w:pPr>
            <w:r w:rsidRPr="00822DC6">
              <w:t>une apparence d’elle-même affreuse (un triste aspect).</w:t>
            </w:r>
          </w:p>
        </w:tc>
      </w:tr>
      <w:tr w:rsidR="00CF5331" w:rsidRPr="00822DC6" w:rsidTr="00962409">
        <w:tc>
          <w:tcPr>
            <w:tcW w:w="2064" w:type="pct"/>
          </w:tcPr>
          <w:p w:rsidR="00CF5331" w:rsidRPr="00D63136" w:rsidRDefault="00CF5331" w:rsidP="00B7663C">
            <w:pPr>
              <w:pStyle w:val="sv"/>
            </w:pPr>
            <w:r w:rsidRPr="00D63136">
              <w:t>Portæ templi</w:t>
            </w:r>
          </w:p>
        </w:tc>
        <w:tc>
          <w:tcPr>
            <w:tcW w:w="2936" w:type="pct"/>
          </w:tcPr>
          <w:p w:rsidR="00CF5331" w:rsidRPr="00822DC6" w:rsidRDefault="00CF5331" w:rsidP="00B7663C">
            <w:pPr>
              <w:pStyle w:val="iv"/>
            </w:pPr>
            <w:r w:rsidRPr="00822DC6">
              <w:t>Les portes du temple</w:t>
            </w:r>
          </w:p>
        </w:tc>
      </w:tr>
      <w:tr w:rsidR="00CF5331" w:rsidRPr="00822DC6" w:rsidTr="00962409">
        <w:tc>
          <w:tcPr>
            <w:tcW w:w="2064" w:type="pct"/>
          </w:tcPr>
          <w:p w:rsidR="00CF5331" w:rsidRPr="00D63136" w:rsidRDefault="00CF5331" w:rsidP="00B7663C">
            <w:pPr>
              <w:pStyle w:val="sv"/>
            </w:pPr>
            <w:r w:rsidRPr="00D63136">
              <w:t>exústæ erant,</w:t>
            </w:r>
          </w:p>
        </w:tc>
        <w:tc>
          <w:tcPr>
            <w:tcW w:w="2936" w:type="pct"/>
          </w:tcPr>
          <w:p w:rsidR="00CF5331" w:rsidRPr="00822DC6" w:rsidRDefault="00CF5331" w:rsidP="00B7663C">
            <w:pPr>
              <w:pStyle w:val="iv"/>
            </w:pPr>
            <w:r w:rsidRPr="00822DC6">
              <w:t>avaient été brûlées,</w:t>
            </w:r>
          </w:p>
        </w:tc>
      </w:tr>
      <w:tr w:rsidR="00CF5331" w:rsidRPr="00822DC6" w:rsidTr="00962409">
        <w:tc>
          <w:tcPr>
            <w:tcW w:w="2064" w:type="pct"/>
          </w:tcPr>
          <w:p w:rsidR="00CF5331" w:rsidRPr="00D63136" w:rsidRDefault="00CF5331" w:rsidP="00B7663C">
            <w:pPr>
              <w:pStyle w:val="sv"/>
            </w:pPr>
            <w:r w:rsidRPr="00D63136">
              <w:t>altáre pollútum,</w:t>
            </w:r>
          </w:p>
        </w:tc>
        <w:tc>
          <w:tcPr>
            <w:tcW w:w="2936" w:type="pct"/>
          </w:tcPr>
          <w:p w:rsidR="00CF5331" w:rsidRPr="00822DC6" w:rsidRDefault="00CF5331" w:rsidP="00B7663C">
            <w:pPr>
              <w:pStyle w:val="iv"/>
            </w:pPr>
            <w:r w:rsidRPr="00822DC6">
              <w:t xml:space="preserve">l’autel souillé, </w:t>
            </w:r>
          </w:p>
        </w:tc>
      </w:tr>
      <w:tr w:rsidR="00CF5331" w:rsidRPr="00822DC6" w:rsidTr="00962409">
        <w:tc>
          <w:tcPr>
            <w:tcW w:w="2064" w:type="pct"/>
          </w:tcPr>
          <w:p w:rsidR="00CF5331" w:rsidRPr="00D63136" w:rsidRDefault="00CF5331" w:rsidP="00B7663C">
            <w:pPr>
              <w:pStyle w:val="sv"/>
            </w:pPr>
            <w:r w:rsidRPr="00D63136">
              <w:t>virgúlta enáta</w:t>
            </w:r>
          </w:p>
        </w:tc>
        <w:tc>
          <w:tcPr>
            <w:tcW w:w="2936" w:type="pct"/>
          </w:tcPr>
          <w:p w:rsidR="00CF5331" w:rsidRPr="00822DC6" w:rsidRDefault="00CF5331" w:rsidP="00B7663C">
            <w:pPr>
              <w:pStyle w:val="iv"/>
            </w:pPr>
            <w:r w:rsidRPr="00822DC6">
              <w:t>des broussailles étaient nées (avaient poussé)</w:t>
            </w:r>
          </w:p>
        </w:tc>
      </w:tr>
      <w:tr w:rsidR="00CF5331" w:rsidRPr="00822DC6" w:rsidTr="00962409">
        <w:tc>
          <w:tcPr>
            <w:tcW w:w="2064" w:type="pct"/>
          </w:tcPr>
          <w:p w:rsidR="00CF5331" w:rsidRPr="00D63136" w:rsidRDefault="00CF5331" w:rsidP="00B7663C">
            <w:pPr>
              <w:pStyle w:val="sv"/>
            </w:pPr>
            <w:r w:rsidRPr="00D63136">
              <w:t>in átriis,</w:t>
            </w:r>
          </w:p>
        </w:tc>
        <w:tc>
          <w:tcPr>
            <w:tcW w:w="2936" w:type="pct"/>
          </w:tcPr>
          <w:p w:rsidR="00CF5331" w:rsidRPr="00822DC6" w:rsidRDefault="00CF5331" w:rsidP="00B7663C">
            <w:pPr>
              <w:pStyle w:val="iv"/>
            </w:pPr>
            <w:r w:rsidRPr="00822DC6">
              <w:t>dans (sous) les portiques,</w:t>
            </w:r>
          </w:p>
        </w:tc>
      </w:tr>
      <w:tr w:rsidR="00CF5331" w:rsidRPr="00822DC6" w:rsidTr="00962409">
        <w:tc>
          <w:tcPr>
            <w:tcW w:w="2064" w:type="pct"/>
          </w:tcPr>
          <w:p w:rsidR="00CF5331" w:rsidRPr="00D63136" w:rsidRDefault="00CF5331" w:rsidP="00B7663C">
            <w:pPr>
              <w:pStyle w:val="sv"/>
            </w:pPr>
            <w:r w:rsidRPr="00D63136">
              <w:t>quasi in saltu.</w:t>
            </w:r>
          </w:p>
        </w:tc>
        <w:tc>
          <w:tcPr>
            <w:tcW w:w="2936" w:type="pct"/>
          </w:tcPr>
          <w:p w:rsidR="00CF5331" w:rsidRPr="00822DC6" w:rsidRDefault="00CF5331" w:rsidP="00B7663C">
            <w:pPr>
              <w:pStyle w:val="iv"/>
            </w:pPr>
            <w:r w:rsidRPr="00822DC6">
              <w:t>comme dans un bois.</w:t>
            </w:r>
          </w:p>
        </w:tc>
      </w:tr>
      <w:tr w:rsidR="00CF5331" w:rsidRPr="00822DC6" w:rsidTr="00962409">
        <w:tc>
          <w:tcPr>
            <w:tcW w:w="2064" w:type="pct"/>
          </w:tcPr>
          <w:p w:rsidR="00CF5331" w:rsidRPr="00D63136" w:rsidRDefault="00CF5331" w:rsidP="00B7663C">
            <w:pPr>
              <w:pStyle w:val="sv"/>
            </w:pPr>
            <w:r w:rsidRPr="00D63136">
              <w:t>Judas purgávit ómnia,</w:t>
            </w:r>
          </w:p>
        </w:tc>
        <w:tc>
          <w:tcPr>
            <w:tcW w:w="2936" w:type="pct"/>
          </w:tcPr>
          <w:p w:rsidR="00CF5331" w:rsidRPr="00822DC6" w:rsidRDefault="00CF5331" w:rsidP="00B7663C">
            <w:pPr>
              <w:pStyle w:val="iv"/>
            </w:pPr>
            <w:r w:rsidRPr="00822DC6">
              <w:t>Judas purifia tout,</w:t>
            </w:r>
          </w:p>
        </w:tc>
      </w:tr>
      <w:tr w:rsidR="00CF5331" w:rsidRPr="00822DC6" w:rsidTr="00962409">
        <w:tc>
          <w:tcPr>
            <w:tcW w:w="2064" w:type="pct"/>
          </w:tcPr>
          <w:p w:rsidR="00CF5331" w:rsidRPr="00D63136" w:rsidRDefault="00CF5331" w:rsidP="00B7663C">
            <w:pPr>
              <w:pStyle w:val="sv"/>
            </w:pPr>
            <w:r w:rsidRPr="00D63136">
              <w:t>refécit portas,</w:t>
            </w:r>
          </w:p>
        </w:tc>
        <w:tc>
          <w:tcPr>
            <w:tcW w:w="2936" w:type="pct"/>
          </w:tcPr>
          <w:p w:rsidR="00CF5331" w:rsidRPr="00822DC6" w:rsidRDefault="00CF5331" w:rsidP="00B7663C">
            <w:pPr>
              <w:pStyle w:val="iv"/>
            </w:pPr>
            <w:r w:rsidRPr="00822DC6">
              <w:t>rétablit les portes,</w:t>
            </w:r>
          </w:p>
        </w:tc>
      </w:tr>
      <w:tr w:rsidR="00CF5331" w:rsidRPr="00822DC6" w:rsidTr="00962409">
        <w:tc>
          <w:tcPr>
            <w:tcW w:w="2064" w:type="pct"/>
          </w:tcPr>
          <w:p w:rsidR="00CF5331" w:rsidRPr="00D63136" w:rsidRDefault="00CF5331" w:rsidP="00B7663C">
            <w:pPr>
              <w:pStyle w:val="sv"/>
            </w:pPr>
            <w:r w:rsidRPr="00D63136">
              <w:t>eréxit novum altáre,</w:t>
            </w:r>
          </w:p>
        </w:tc>
        <w:tc>
          <w:tcPr>
            <w:tcW w:w="2936" w:type="pct"/>
          </w:tcPr>
          <w:p w:rsidR="00CF5331" w:rsidRPr="00822DC6" w:rsidRDefault="00CF5331" w:rsidP="00B7663C">
            <w:pPr>
              <w:pStyle w:val="iv"/>
            </w:pPr>
            <w:r w:rsidRPr="00822DC6">
              <w:t>dressa un nouvel autel,</w:t>
            </w:r>
          </w:p>
        </w:tc>
      </w:tr>
      <w:tr w:rsidR="00CF5331" w:rsidRPr="00822DC6" w:rsidTr="00962409">
        <w:tc>
          <w:tcPr>
            <w:tcW w:w="2064" w:type="pct"/>
          </w:tcPr>
          <w:p w:rsidR="00CF5331" w:rsidRPr="00D63136" w:rsidRDefault="00CF5331" w:rsidP="00B7663C">
            <w:pPr>
              <w:pStyle w:val="sv"/>
            </w:pPr>
            <w:r w:rsidRPr="00D63136">
              <w:t>Cujus dedicátio facta est</w:t>
            </w:r>
          </w:p>
        </w:tc>
        <w:tc>
          <w:tcPr>
            <w:tcW w:w="2936" w:type="pct"/>
          </w:tcPr>
          <w:p w:rsidR="00CF5331" w:rsidRPr="00822DC6" w:rsidRDefault="00CF5331" w:rsidP="00B7663C">
            <w:pPr>
              <w:pStyle w:val="iv"/>
            </w:pPr>
            <w:r w:rsidRPr="00822DC6">
              <w:t>dont la dédicace fut faite</w:t>
            </w:r>
          </w:p>
        </w:tc>
      </w:tr>
      <w:tr w:rsidR="00CF5331" w:rsidRPr="00822DC6" w:rsidTr="00962409">
        <w:tc>
          <w:tcPr>
            <w:tcW w:w="2064" w:type="pct"/>
          </w:tcPr>
          <w:p w:rsidR="00CF5331" w:rsidRPr="00D63136" w:rsidRDefault="00CF5331" w:rsidP="00B7663C">
            <w:pPr>
              <w:pStyle w:val="sv"/>
            </w:pPr>
            <w:r w:rsidRPr="00D63136">
              <w:t>magna frequéntia</w:t>
            </w:r>
          </w:p>
        </w:tc>
        <w:tc>
          <w:tcPr>
            <w:tcW w:w="2936" w:type="pct"/>
          </w:tcPr>
          <w:p w:rsidR="00CF5331" w:rsidRPr="00822DC6" w:rsidRDefault="00CF5331" w:rsidP="00B7663C">
            <w:pPr>
              <w:pStyle w:val="iv"/>
            </w:pPr>
            <w:r w:rsidRPr="00822DC6">
              <w:t>avec une grande affluence</w:t>
            </w:r>
          </w:p>
        </w:tc>
      </w:tr>
      <w:tr w:rsidR="00CF5331" w:rsidRPr="00822DC6" w:rsidTr="00962409">
        <w:tc>
          <w:tcPr>
            <w:tcW w:w="2064" w:type="pct"/>
          </w:tcPr>
          <w:p w:rsidR="00CF5331" w:rsidRPr="00D63136" w:rsidRDefault="00CF5331" w:rsidP="00B7663C">
            <w:pPr>
              <w:pStyle w:val="sv"/>
            </w:pPr>
            <w:r w:rsidRPr="00D63136">
              <w:t>totíus pópuli,</w:t>
            </w:r>
          </w:p>
        </w:tc>
        <w:tc>
          <w:tcPr>
            <w:tcW w:w="2936" w:type="pct"/>
          </w:tcPr>
          <w:p w:rsidR="00CF5331" w:rsidRPr="00822DC6" w:rsidRDefault="00CF5331" w:rsidP="00B7663C">
            <w:pPr>
              <w:pStyle w:val="iv"/>
            </w:pPr>
            <w:r w:rsidRPr="00822DC6">
              <w:t>de tout le peuple,</w:t>
            </w:r>
          </w:p>
        </w:tc>
      </w:tr>
      <w:tr w:rsidR="00CF5331" w:rsidRPr="00822DC6" w:rsidTr="00962409">
        <w:tc>
          <w:tcPr>
            <w:tcW w:w="2064" w:type="pct"/>
          </w:tcPr>
          <w:p w:rsidR="00CF5331" w:rsidRPr="00D63136" w:rsidRDefault="00CF5331" w:rsidP="00B7663C">
            <w:pPr>
              <w:pStyle w:val="sv"/>
            </w:pPr>
            <w:r w:rsidRPr="00D63136">
              <w:lastRenderedPageBreak/>
              <w:t>tubis clangéntibus</w:t>
            </w:r>
            <w:r w:rsidR="00BE217D">
              <w:t> ;</w:t>
            </w:r>
          </w:p>
        </w:tc>
        <w:tc>
          <w:tcPr>
            <w:tcW w:w="2936" w:type="pct"/>
          </w:tcPr>
          <w:p w:rsidR="00CF5331" w:rsidRPr="00822DC6" w:rsidRDefault="00CF5331" w:rsidP="00B7663C">
            <w:pPr>
              <w:pStyle w:val="iv"/>
            </w:pPr>
            <w:r w:rsidRPr="00822DC6">
              <w:t>les trompettes sonnant</w:t>
            </w:r>
            <w:r w:rsidR="00BE217D">
              <w:t> ;</w:t>
            </w:r>
          </w:p>
        </w:tc>
      </w:tr>
      <w:tr w:rsidR="00CF5331" w:rsidRPr="00822DC6" w:rsidTr="00962409">
        <w:tc>
          <w:tcPr>
            <w:tcW w:w="2064" w:type="pct"/>
          </w:tcPr>
          <w:p w:rsidR="00CF5331" w:rsidRPr="00D63136" w:rsidRDefault="00CF5331" w:rsidP="00B7663C">
            <w:pPr>
              <w:pStyle w:val="sv"/>
            </w:pPr>
            <w:r w:rsidRPr="00D63136">
              <w:t>decretúmque,</w:t>
            </w:r>
          </w:p>
        </w:tc>
        <w:tc>
          <w:tcPr>
            <w:tcW w:w="2936" w:type="pct"/>
          </w:tcPr>
          <w:p w:rsidR="00CF5331" w:rsidRPr="00822DC6" w:rsidRDefault="00CF5331" w:rsidP="00B7663C">
            <w:pPr>
              <w:pStyle w:val="iv"/>
            </w:pPr>
            <w:r w:rsidRPr="00822DC6">
              <w:t>et il fut décrété,</w:t>
            </w:r>
          </w:p>
        </w:tc>
      </w:tr>
      <w:tr w:rsidR="00CF5331" w:rsidRPr="00822DC6" w:rsidTr="00962409">
        <w:tc>
          <w:tcPr>
            <w:tcW w:w="2064" w:type="pct"/>
          </w:tcPr>
          <w:p w:rsidR="00CF5331" w:rsidRPr="00D63136" w:rsidRDefault="00CF5331" w:rsidP="00B7663C">
            <w:pPr>
              <w:pStyle w:val="sv"/>
            </w:pPr>
            <w:r w:rsidRPr="00D63136">
              <w:t>ad memóriam sempitérnam</w:t>
            </w:r>
          </w:p>
        </w:tc>
        <w:tc>
          <w:tcPr>
            <w:tcW w:w="2936" w:type="pct"/>
          </w:tcPr>
          <w:p w:rsidR="00CF5331" w:rsidRPr="00822DC6" w:rsidRDefault="00CF5331" w:rsidP="00B7663C">
            <w:pPr>
              <w:pStyle w:val="iv"/>
            </w:pPr>
            <w:r w:rsidRPr="00822DC6">
              <w:t>pour le souvenir éternel</w:t>
            </w:r>
          </w:p>
        </w:tc>
      </w:tr>
      <w:tr w:rsidR="00CF5331" w:rsidRPr="00822DC6" w:rsidTr="00962409">
        <w:tc>
          <w:tcPr>
            <w:tcW w:w="2064" w:type="pct"/>
          </w:tcPr>
          <w:p w:rsidR="00CF5331" w:rsidRPr="00D63136" w:rsidRDefault="00CF5331" w:rsidP="00B7663C">
            <w:pPr>
              <w:pStyle w:val="sv"/>
            </w:pPr>
            <w:r w:rsidRPr="00D63136">
              <w:t>rei,</w:t>
            </w:r>
          </w:p>
        </w:tc>
        <w:tc>
          <w:tcPr>
            <w:tcW w:w="2936" w:type="pct"/>
          </w:tcPr>
          <w:p w:rsidR="00CF5331" w:rsidRPr="00822DC6" w:rsidRDefault="00CF5331" w:rsidP="00B7663C">
            <w:pPr>
              <w:pStyle w:val="iv"/>
            </w:pPr>
            <w:r w:rsidRPr="00822DC6">
              <w:t>du fait,</w:t>
            </w:r>
          </w:p>
        </w:tc>
      </w:tr>
      <w:tr w:rsidR="00CF5331" w:rsidRPr="00822DC6" w:rsidTr="00962409">
        <w:tc>
          <w:tcPr>
            <w:tcW w:w="2064" w:type="pct"/>
          </w:tcPr>
          <w:p w:rsidR="00CF5331" w:rsidRPr="00D63136" w:rsidRDefault="00CF5331" w:rsidP="00B7663C">
            <w:pPr>
              <w:pStyle w:val="sv"/>
            </w:pPr>
            <w:r w:rsidRPr="00D63136">
              <w:t>diem solémnem</w:t>
            </w:r>
          </w:p>
        </w:tc>
        <w:tc>
          <w:tcPr>
            <w:tcW w:w="2936" w:type="pct"/>
          </w:tcPr>
          <w:p w:rsidR="00CF5331" w:rsidRPr="00822DC6" w:rsidRDefault="00CF5331" w:rsidP="00B7663C">
            <w:pPr>
              <w:pStyle w:val="iv"/>
            </w:pPr>
            <w:r w:rsidRPr="00822DC6">
              <w:t>un jour solennel</w:t>
            </w:r>
          </w:p>
        </w:tc>
      </w:tr>
      <w:tr w:rsidR="00CF5331" w:rsidRPr="00822DC6" w:rsidTr="00962409">
        <w:tc>
          <w:tcPr>
            <w:tcW w:w="2064" w:type="pct"/>
          </w:tcPr>
          <w:p w:rsidR="00CF5331" w:rsidRPr="00D63136" w:rsidRDefault="00CF5331" w:rsidP="00B7663C">
            <w:pPr>
              <w:pStyle w:val="sv"/>
            </w:pPr>
            <w:r w:rsidRPr="00D63136">
              <w:t>celebrátum iri</w:t>
            </w:r>
          </w:p>
        </w:tc>
        <w:tc>
          <w:tcPr>
            <w:tcW w:w="2936" w:type="pct"/>
          </w:tcPr>
          <w:p w:rsidR="00CF5331" w:rsidRPr="00822DC6" w:rsidRDefault="00CF5331" w:rsidP="00B7663C">
            <w:pPr>
              <w:pStyle w:val="iv"/>
            </w:pPr>
            <w:r w:rsidRPr="00822DC6">
              <w:t>devoir être célébré</w:t>
            </w:r>
          </w:p>
        </w:tc>
      </w:tr>
      <w:tr w:rsidR="00CF5331" w:rsidRPr="00822DC6" w:rsidTr="00962409">
        <w:tc>
          <w:tcPr>
            <w:tcW w:w="2064" w:type="pct"/>
          </w:tcPr>
          <w:p w:rsidR="00CF5331" w:rsidRPr="00D63136" w:rsidRDefault="00CF5331" w:rsidP="00B7663C">
            <w:pPr>
              <w:pStyle w:val="sv"/>
            </w:pPr>
            <w:r w:rsidRPr="00D63136">
              <w:t>quotánnis.</w:t>
            </w:r>
          </w:p>
        </w:tc>
        <w:tc>
          <w:tcPr>
            <w:tcW w:w="2936" w:type="pct"/>
          </w:tcPr>
          <w:p w:rsidR="00CF5331" w:rsidRPr="00822DC6" w:rsidRDefault="00CF5331" w:rsidP="00B7663C">
            <w:pPr>
              <w:pStyle w:val="iv"/>
            </w:pPr>
            <w:r w:rsidRPr="00822DC6">
              <w:t>tous-les-ans.</w:t>
            </w:r>
          </w:p>
        </w:tc>
      </w:tr>
    </w:tbl>
    <w:p w:rsidR="00C87EAE" w:rsidRDefault="00B30990" w:rsidP="00301F97">
      <w:pPr>
        <w:pStyle w:val="absconditus"/>
      </w:pPr>
      <w:r>
        <w:t>²</w:t>
      </w:r>
    </w:p>
    <w:p w:rsidR="009D7993" w:rsidRPr="00E5545A" w:rsidRDefault="009D7993" w:rsidP="00EC0168">
      <w:pPr>
        <w:pStyle w:val="Titre3"/>
      </w:pPr>
      <w:bookmarkStart w:id="656" w:name="_Toc466191492"/>
      <w:bookmarkStart w:id="657" w:name="_Toc466191748"/>
      <w:bookmarkStart w:id="658" w:name="_Toc524065682"/>
      <w:r w:rsidRPr="00E5545A">
        <w:t xml:space="preserve">199 — Dieu protège </w:t>
      </w:r>
      <w:r w:rsidR="00282C50">
        <w:t>Judás</w:t>
      </w:r>
      <w:r w:rsidRPr="00E5545A">
        <w:t xml:space="preserve"> </w:t>
      </w:r>
      <w:r w:rsidR="00626B18" w:rsidRPr="00E5545A">
        <w:t>Macchabée</w:t>
      </w:r>
      <w:r w:rsidRPr="00E5545A">
        <w:t>.</w:t>
      </w:r>
      <w:bookmarkEnd w:id="656"/>
      <w:bookmarkEnd w:id="657"/>
      <w:bookmarkEnd w:id="658"/>
    </w:p>
    <w:p w:rsidR="00C87EAE" w:rsidRDefault="009B320E" w:rsidP="00E2285C">
      <w:pPr>
        <w:pStyle w:val="s"/>
        <w:rPr>
          <w:lang w:val="fr-FR"/>
        </w:rPr>
      </w:pPr>
      <w:r w:rsidRPr="00D80808">
        <w:rPr>
          <w:lang w:val="fr-FR"/>
        </w:rPr>
        <w:t xml:space="preserve">Concitátæ </w:t>
      </w:r>
      <w:r w:rsidR="009D7993" w:rsidRPr="00D80808">
        <w:rPr>
          <w:lang w:val="fr-FR"/>
        </w:rPr>
        <w:t xml:space="preserve">ob </w:t>
      </w:r>
      <w:r w:rsidRPr="00D80808">
        <w:rPr>
          <w:lang w:val="fr-FR"/>
        </w:rPr>
        <w:t>restitútum</w:t>
      </w:r>
      <w:r w:rsidR="009D7993" w:rsidRPr="00D80808">
        <w:rPr>
          <w:lang w:val="fr-FR"/>
        </w:rPr>
        <w:t xml:space="preserve"> templum, gentes </w:t>
      </w:r>
      <w:r w:rsidRPr="00D80808">
        <w:rPr>
          <w:lang w:val="fr-FR"/>
        </w:rPr>
        <w:t>vicínæ</w:t>
      </w:r>
      <w:r w:rsidR="009D7993" w:rsidRPr="00D80808">
        <w:rPr>
          <w:lang w:val="fr-FR"/>
        </w:rPr>
        <w:t xml:space="preserve"> bellum </w:t>
      </w:r>
      <w:r w:rsidRPr="00D80808">
        <w:rPr>
          <w:lang w:val="fr-FR"/>
        </w:rPr>
        <w:t>Judǽis</w:t>
      </w:r>
      <w:r w:rsidR="009D7993" w:rsidRPr="00D80808">
        <w:rPr>
          <w:lang w:val="fr-FR"/>
        </w:rPr>
        <w:t xml:space="preserve"> intulérunt</w:t>
      </w:r>
      <w:r w:rsidR="005774A7">
        <w:rPr>
          <w:lang w:val="fr-FR"/>
        </w:rPr>
        <w:t> :</w:t>
      </w:r>
      <w:r w:rsidR="009D7993" w:rsidRPr="00D80808">
        <w:rPr>
          <w:lang w:val="fr-FR"/>
        </w:rPr>
        <w:t xml:space="preserve"> contra illas </w:t>
      </w:r>
      <w:r w:rsidR="00282C50">
        <w:rPr>
          <w:lang w:val="fr-FR"/>
        </w:rPr>
        <w:t>Judás</w:t>
      </w:r>
      <w:r w:rsidR="009D7993" w:rsidRPr="00D80808">
        <w:rPr>
          <w:lang w:val="fr-FR"/>
        </w:rPr>
        <w:t xml:space="preserve"> </w:t>
      </w:r>
      <w:r w:rsidRPr="00D80808">
        <w:rPr>
          <w:lang w:val="fr-FR"/>
        </w:rPr>
        <w:t>Machabǽus</w:t>
      </w:r>
      <w:r w:rsidR="009D7993" w:rsidRPr="00D80808">
        <w:rPr>
          <w:lang w:val="fr-FR"/>
        </w:rPr>
        <w:t xml:space="preserve"> dimicávit</w:t>
      </w:r>
      <w:r w:rsidR="005C7E3F">
        <w:rPr>
          <w:lang w:val="fr-FR"/>
        </w:rPr>
        <w:t xml:space="preserve">. </w:t>
      </w:r>
    </w:p>
    <w:p w:rsidR="00C87EAE" w:rsidRDefault="009D7993" w:rsidP="00E2285C">
      <w:pPr>
        <w:pStyle w:val="s"/>
        <w:rPr>
          <w:lang w:val="fr-FR"/>
        </w:rPr>
      </w:pPr>
      <w:r w:rsidRPr="00D80808">
        <w:rPr>
          <w:lang w:val="fr-FR"/>
        </w:rPr>
        <w:t xml:space="preserve">Eo in </w:t>
      </w:r>
      <w:r w:rsidR="009B320E" w:rsidRPr="00D80808">
        <w:rPr>
          <w:lang w:val="fr-FR"/>
        </w:rPr>
        <w:t>prǽlio</w:t>
      </w:r>
      <w:r w:rsidRPr="00D80808">
        <w:rPr>
          <w:lang w:val="fr-FR"/>
        </w:rPr>
        <w:t xml:space="preserve"> Deus </w:t>
      </w:r>
      <w:r w:rsidR="009B320E" w:rsidRPr="00D80808">
        <w:rPr>
          <w:lang w:val="fr-FR"/>
        </w:rPr>
        <w:t>maniféstum</w:t>
      </w:r>
      <w:r w:rsidRPr="00D80808">
        <w:rPr>
          <w:lang w:val="fr-FR"/>
        </w:rPr>
        <w:t xml:space="preserve"> se </w:t>
      </w:r>
      <w:r w:rsidR="009B320E" w:rsidRPr="00D80808">
        <w:rPr>
          <w:lang w:val="fr-FR"/>
        </w:rPr>
        <w:t>prǽbuit</w:t>
      </w:r>
      <w:r w:rsidRPr="00D80808">
        <w:rPr>
          <w:lang w:val="fr-FR"/>
        </w:rPr>
        <w:t xml:space="preserve"> Judæ </w:t>
      </w:r>
      <w:r w:rsidR="009B320E" w:rsidRPr="00D80808">
        <w:rPr>
          <w:lang w:val="fr-FR"/>
        </w:rPr>
        <w:t>adjutórem</w:t>
      </w:r>
      <w:r w:rsidR="00BE217D">
        <w:rPr>
          <w:lang w:val="fr-FR"/>
        </w:rPr>
        <w:t> ;</w:t>
      </w:r>
      <w:r w:rsidRPr="00D80808">
        <w:rPr>
          <w:lang w:val="fr-FR"/>
        </w:rPr>
        <w:t xml:space="preserve"> nam inter pugnándum apparuérunt quinque viri equis et </w:t>
      </w:r>
      <w:r w:rsidR="009B320E" w:rsidRPr="00D80808">
        <w:rPr>
          <w:lang w:val="fr-FR"/>
        </w:rPr>
        <w:t>virtúte</w:t>
      </w:r>
      <w:r w:rsidRPr="00D80808">
        <w:rPr>
          <w:lang w:val="fr-FR"/>
        </w:rPr>
        <w:t xml:space="preserve"> </w:t>
      </w:r>
      <w:r w:rsidR="009B320E" w:rsidRPr="00D80808">
        <w:rPr>
          <w:lang w:val="fr-FR"/>
        </w:rPr>
        <w:t>insígnes</w:t>
      </w:r>
      <w:r w:rsidRPr="00D80808">
        <w:rPr>
          <w:lang w:val="fr-FR"/>
        </w:rPr>
        <w:t xml:space="preserve">, quorum duo Judam </w:t>
      </w:r>
      <w:r w:rsidR="00686438">
        <w:rPr>
          <w:lang w:val="fr-FR"/>
        </w:rPr>
        <w:t>médium</w:t>
      </w:r>
      <w:r w:rsidRPr="00D80808">
        <w:rPr>
          <w:lang w:val="fr-FR"/>
        </w:rPr>
        <w:t xml:space="preserve"> </w:t>
      </w:r>
      <w:r w:rsidR="009B320E" w:rsidRPr="00D80808">
        <w:rPr>
          <w:lang w:val="fr-FR"/>
        </w:rPr>
        <w:t>habéntes</w:t>
      </w:r>
      <w:r w:rsidRPr="00D80808">
        <w:rPr>
          <w:lang w:val="fr-FR"/>
        </w:rPr>
        <w:t xml:space="preserve"> </w:t>
      </w:r>
      <w:r w:rsidR="009B320E" w:rsidRPr="00D80808">
        <w:rPr>
          <w:lang w:val="fr-FR"/>
        </w:rPr>
        <w:t>incólumem</w:t>
      </w:r>
      <w:r w:rsidRPr="00D80808">
        <w:rPr>
          <w:lang w:val="fr-FR"/>
        </w:rPr>
        <w:t xml:space="preserve"> </w:t>
      </w:r>
      <w:r w:rsidR="009B320E" w:rsidRPr="00D80808">
        <w:rPr>
          <w:lang w:val="fr-FR"/>
        </w:rPr>
        <w:t>servábant</w:t>
      </w:r>
      <w:r w:rsidRPr="00D80808">
        <w:rPr>
          <w:lang w:val="fr-FR"/>
        </w:rPr>
        <w:t xml:space="preserve">, in hostes vero tela et </w:t>
      </w:r>
      <w:r w:rsidR="009B320E" w:rsidRPr="00D80808">
        <w:rPr>
          <w:lang w:val="fr-FR"/>
        </w:rPr>
        <w:t>fúlmina</w:t>
      </w:r>
      <w:r w:rsidRPr="00D80808">
        <w:rPr>
          <w:lang w:val="fr-FR"/>
        </w:rPr>
        <w:t xml:space="preserve"> </w:t>
      </w:r>
      <w:r w:rsidR="009B320E" w:rsidRPr="00D80808">
        <w:rPr>
          <w:lang w:val="fr-FR"/>
        </w:rPr>
        <w:t>jaciébant</w:t>
      </w:r>
      <w:r w:rsidR="00BE217D">
        <w:rPr>
          <w:lang w:val="fr-FR"/>
        </w:rPr>
        <w:t> ;</w:t>
      </w:r>
      <w:r w:rsidRPr="00D80808">
        <w:rPr>
          <w:lang w:val="fr-FR"/>
        </w:rPr>
        <w:t xml:space="preserve"> unde illi, </w:t>
      </w:r>
      <w:r w:rsidR="009B320E" w:rsidRPr="00D80808">
        <w:rPr>
          <w:lang w:val="fr-FR"/>
        </w:rPr>
        <w:t>óculis</w:t>
      </w:r>
      <w:r w:rsidRPr="00D80808">
        <w:rPr>
          <w:lang w:val="fr-FR"/>
        </w:rPr>
        <w:t xml:space="preserve"> et mente </w:t>
      </w:r>
      <w:r w:rsidR="009B320E" w:rsidRPr="00D80808">
        <w:rPr>
          <w:lang w:val="fr-FR"/>
        </w:rPr>
        <w:t>turbáti</w:t>
      </w:r>
      <w:r w:rsidRPr="00D80808">
        <w:rPr>
          <w:lang w:val="fr-FR"/>
        </w:rPr>
        <w:t xml:space="preserve">, ad </w:t>
      </w:r>
      <w:r w:rsidR="009B320E" w:rsidRPr="00D80808">
        <w:rPr>
          <w:lang w:val="fr-FR"/>
        </w:rPr>
        <w:t>vigínti</w:t>
      </w:r>
      <w:r w:rsidRPr="00D80808">
        <w:rPr>
          <w:lang w:val="fr-FR"/>
        </w:rPr>
        <w:t xml:space="preserve"> quinque </w:t>
      </w:r>
      <w:r w:rsidR="009B320E" w:rsidRPr="00D80808">
        <w:rPr>
          <w:lang w:val="fr-FR"/>
        </w:rPr>
        <w:t>míllia</w:t>
      </w:r>
      <w:r w:rsidRPr="00D80808">
        <w:rPr>
          <w:lang w:val="fr-FR"/>
        </w:rPr>
        <w:t xml:space="preserve"> </w:t>
      </w:r>
      <w:r w:rsidR="009B320E" w:rsidRPr="00D80808">
        <w:rPr>
          <w:lang w:val="fr-FR"/>
        </w:rPr>
        <w:t>interfécti</w:t>
      </w:r>
      <w:r w:rsidRPr="00D80808">
        <w:rPr>
          <w:lang w:val="fr-FR"/>
        </w:rPr>
        <w:t xml:space="preserve"> sunt</w:t>
      </w:r>
      <w:r w:rsidR="005C7E3F">
        <w:rPr>
          <w:lang w:val="fr-FR"/>
        </w:rPr>
        <w:t xml:space="preserve">. </w:t>
      </w:r>
    </w:p>
    <w:p w:rsidR="000E1190" w:rsidRDefault="00C87EAE" w:rsidP="00430F28">
      <w:pPr>
        <w:pStyle w:val="absconditus"/>
      </w:pPr>
      <w:r>
        <w:t>~</w:t>
      </w:r>
    </w:p>
    <w:p w:rsidR="000E1190" w:rsidRDefault="00C87EAE" w:rsidP="00663390">
      <w:pPr>
        <w:pStyle w:val="vocabulum"/>
      </w:pPr>
      <w:r w:rsidRPr="000E1190">
        <w:rPr>
          <w:rStyle w:val="aditus"/>
        </w:rPr>
        <w:t>adjūtŏr</w:t>
      </w:r>
      <w:r w:rsidRPr="00023B16">
        <w:t xml:space="preserve">, </w:t>
      </w:r>
      <w:r w:rsidRPr="00EE7427">
        <w:rPr>
          <w:rStyle w:val="flexio"/>
        </w:rPr>
        <w:t>ōris</w:t>
      </w:r>
      <w:r w:rsidRPr="00023B16">
        <w:t xml:space="preserve">, </w:t>
      </w:r>
      <w:r w:rsidRPr="00BF45BC">
        <w:rPr>
          <w:rStyle w:val="gt"/>
        </w:rPr>
        <w:t>m.</w:t>
      </w:r>
      <w:r w:rsidR="009D14D5">
        <w:t> :</w:t>
      </w:r>
      <w:r w:rsidRPr="00023B16">
        <w:t xml:space="preserve"> protecteur. </w:t>
      </w:r>
    </w:p>
    <w:p w:rsidR="00B84F7F" w:rsidRDefault="00267353" w:rsidP="00267353">
      <w:pPr>
        <w:pStyle w:val="vocabulum"/>
      </w:pPr>
      <w:r w:rsidRPr="000E1190">
        <w:rPr>
          <w:rStyle w:val="aditus"/>
        </w:rPr>
        <w:t>fulmĕn</w:t>
      </w:r>
      <w:r w:rsidRPr="00023B16">
        <w:t xml:space="preserve">, </w:t>
      </w:r>
      <w:r w:rsidRPr="007F2AC0">
        <w:rPr>
          <w:rStyle w:val="flexio"/>
        </w:rPr>
        <w:t>ĭnis</w:t>
      </w:r>
      <w:r w:rsidRPr="00023B16">
        <w:t xml:space="preserve">, </w:t>
      </w:r>
      <w:r w:rsidRPr="00BF45BC">
        <w:rPr>
          <w:rStyle w:val="gt"/>
        </w:rPr>
        <w:t>n.</w:t>
      </w:r>
      <w:r w:rsidR="009D14D5">
        <w:t> :</w:t>
      </w:r>
      <w:r w:rsidRPr="00023B16">
        <w:t xml:space="preserve"> foudre</w:t>
      </w:r>
      <w:r w:rsidR="00987B40" w:rsidRPr="00023B16">
        <w:t xml:space="preserve">. </w:t>
      </w:r>
    </w:p>
    <w:p w:rsidR="00553575" w:rsidRDefault="00553575" w:rsidP="00553575">
      <w:pPr>
        <w:pStyle w:val="i"/>
      </w:pPr>
      <w:r>
        <w:t>CXCIX. Les nations voisines, soulevées à cause du rétablissement du temple, portèrent la guerre chez les Juifs. Judas Machabée combattit contre elles, Dans cette bataille, Dieu se montra ouvertement le protecteur de Judas</w:t>
      </w:r>
      <w:r w:rsidR="00BE217D">
        <w:t> ;</w:t>
      </w:r>
      <w:r>
        <w:t xml:space="preserve"> car, pendant le combat, cinq guerriers apparurent, remarquables par leurs chevaux et par leur valeur</w:t>
      </w:r>
      <w:r w:rsidR="00BE217D">
        <w:t> ;</w:t>
      </w:r>
      <w:r>
        <w:t xml:space="preserve"> deux d’entre eux, se plaçant aux deux côtés de Judas, le préservaient de tout danger, et lançaient contre les ennemis des traits et des foudres. Ceux-ci, troublés à la fois par les yeux et par l’esprit, perdirent vingt-cinq-milles hommes.</w:t>
      </w:r>
    </w:p>
    <w:p w:rsidR="00B30990" w:rsidRPr="00930EE0" w:rsidRDefault="00B84F7F" w:rsidP="006562DB">
      <w:pPr>
        <w:pStyle w:val="absconditus"/>
      </w:pPr>
      <w:r>
        <w:t>$</w:t>
      </w:r>
    </w:p>
    <w:tbl>
      <w:tblPr>
        <w:tblW w:w="5000" w:type="pct"/>
        <w:tblLook w:val="04A0"/>
      </w:tblPr>
      <w:tblGrid>
        <w:gridCol w:w="3084"/>
        <w:gridCol w:w="4372"/>
      </w:tblGrid>
      <w:tr w:rsidR="00CF5331" w:rsidRPr="00822DC6" w:rsidTr="00962409">
        <w:tc>
          <w:tcPr>
            <w:tcW w:w="2068" w:type="pct"/>
          </w:tcPr>
          <w:p w:rsidR="00CF5331" w:rsidRPr="00D63136" w:rsidRDefault="00CF5331" w:rsidP="00B7663C">
            <w:pPr>
              <w:pStyle w:val="sv"/>
            </w:pPr>
            <w:r w:rsidRPr="00D63136">
              <w:t>CXCIX. Gentes vicínæ</w:t>
            </w:r>
          </w:p>
        </w:tc>
        <w:tc>
          <w:tcPr>
            <w:tcW w:w="2932" w:type="pct"/>
          </w:tcPr>
          <w:p w:rsidR="00CF5331" w:rsidRPr="00822DC6" w:rsidRDefault="00CF5331" w:rsidP="00B7663C">
            <w:pPr>
              <w:pStyle w:val="iv"/>
            </w:pPr>
            <w:r w:rsidRPr="00822DC6">
              <w:t>CXCIX. Les nat</w:t>
            </w:r>
            <w:r>
              <w:t>ion</w:t>
            </w:r>
            <w:r w:rsidRPr="00822DC6">
              <w:t>s voisines</w:t>
            </w:r>
          </w:p>
        </w:tc>
      </w:tr>
      <w:tr w:rsidR="00CF5331" w:rsidRPr="00822DC6" w:rsidTr="00962409">
        <w:tc>
          <w:tcPr>
            <w:tcW w:w="2068" w:type="pct"/>
          </w:tcPr>
          <w:p w:rsidR="00CF5331" w:rsidRPr="00D63136" w:rsidRDefault="00CF5331" w:rsidP="00B7663C">
            <w:pPr>
              <w:pStyle w:val="sv"/>
            </w:pPr>
            <w:r w:rsidRPr="00D63136">
              <w:t>concitátæ</w:t>
            </w:r>
          </w:p>
        </w:tc>
        <w:tc>
          <w:tcPr>
            <w:tcW w:w="2932" w:type="pct"/>
          </w:tcPr>
          <w:p w:rsidR="00CF5331" w:rsidRPr="00822DC6" w:rsidRDefault="00CF5331" w:rsidP="00B7663C">
            <w:pPr>
              <w:pStyle w:val="iv"/>
            </w:pPr>
            <w:r w:rsidRPr="00822DC6">
              <w:t>s’étant soulevées</w:t>
            </w:r>
          </w:p>
        </w:tc>
      </w:tr>
      <w:tr w:rsidR="00CF5331" w:rsidRPr="00822DC6" w:rsidTr="00962409">
        <w:tc>
          <w:tcPr>
            <w:tcW w:w="2068" w:type="pct"/>
          </w:tcPr>
          <w:p w:rsidR="00CF5331" w:rsidRPr="00D63136" w:rsidRDefault="00CF5331" w:rsidP="00B7663C">
            <w:pPr>
              <w:pStyle w:val="sv"/>
            </w:pPr>
            <w:r w:rsidRPr="00D63136">
              <w:t>ob templum restitútum</w:t>
            </w:r>
          </w:p>
        </w:tc>
        <w:tc>
          <w:tcPr>
            <w:tcW w:w="2932" w:type="pct"/>
          </w:tcPr>
          <w:p w:rsidR="00CF5331" w:rsidRPr="00822DC6" w:rsidRDefault="00CF5331" w:rsidP="00B7663C">
            <w:pPr>
              <w:pStyle w:val="iv"/>
            </w:pPr>
            <w:r w:rsidRPr="00822DC6">
              <w:t>à cause du temple rétabli</w:t>
            </w:r>
          </w:p>
        </w:tc>
      </w:tr>
      <w:tr w:rsidR="00CF5331" w:rsidRPr="00822DC6" w:rsidTr="00962409">
        <w:tc>
          <w:tcPr>
            <w:tcW w:w="2068" w:type="pct"/>
          </w:tcPr>
          <w:p w:rsidR="00CF5331" w:rsidRPr="00D63136" w:rsidRDefault="00CF5331" w:rsidP="00B7663C">
            <w:pPr>
              <w:pStyle w:val="sv"/>
            </w:pPr>
            <w:r w:rsidRPr="00D63136">
              <w:t>intulérunt bellum Judǽis,</w:t>
            </w:r>
          </w:p>
        </w:tc>
        <w:tc>
          <w:tcPr>
            <w:tcW w:w="2932" w:type="pct"/>
          </w:tcPr>
          <w:p w:rsidR="00CF5331" w:rsidRPr="00822DC6" w:rsidRDefault="00CF5331" w:rsidP="00B7663C">
            <w:pPr>
              <w:pStyle w:val="iv"/>
            </w:pPr>
            <w:r w:rsidRPr="00822DC6">
              <w:t>apportèrent la guerre aux Juifs.</w:t>
            </w:r>
          </w:p>
        </w:tc>
      </w:tr>
      <w:tr w:rsidR="00CF5331" w:rsidRPr="00822DC6" w:rsidTr="00962409">
        <w:tc>
          <w:tcPr>
            <w:tcW w:w="2068" w:type="pct"/>
          </w:tcPr>
          <w:p w:rsidR="00CF5331" w:rsidRPr="00D63136" w:rsidRDefault="00CF5331" w:rsidP="00B7663C">
            <w:pPr>
              <w:pStyle w:val="sv"/>
            </w:pPr>
            <w:r w:rsidRPr="00D63136">
              <w:t>Judas Machabǽus</w:t>
            </w:r>
          </w:p>
        </w:tc>
        <w:tc>
          <w:tcPr>
            <w:tcW w:w="2932" w:type="pct"/>
          </w:tcPr>
          <w:p w:rsidR="00CF5331" w:rsidRPr="00822DC6" w:rsidRDefault="00CF5331" w:rsidP="00B7663C">
            <w:pPr>
              <w:pStyle w:val="iv"/>
            </w:pPr>
            <w:r w:rsidRPr="00822DC6">
              <w:t>Judas Machabée</w:t>
            </w:r>
          </w:p>
        </w:tc>
      </w:tr>
      <w:tr w:rsidR="00CF5331" w:rsidRPr="00822DC6" w:rsidTr="00962409">
        <w:tc>
          <w:tcPr>
            <w:tcW w:w="2068" w:type="pct"/>
          </w:tcPr>
          <w:p w:rsidR="00CF5331" w:rsidRPr="00D63136" w:rsidRDefault="00CF5331" w:rsidP="00B7663C">
            <w:pPr>
              <w:pStyle w:val="sv"/>
            </w:pPr>
            <w:r w:rsidRPr="00D63136">
              <w:t>dimicávit contra illas.</w:t>
            </w:r>
          </w:p>
        </w:tc>
        <w:tc>
          <w:tcPr>
            <w:tcW w:w="2932" w:type="pct"/>
          </w:tcPr>
          <w:p w:rsidR="00CF5331" w:rsidRPr="00822DC6" w:rsidRDefault="00CF5331" w:rsidP="00B7663C">
            <w:pPr>
              <w:pStyle w:val="iv"/>
            </w:pPr>
            <w:r w:rsidRPr="00822DC6">
              <w:t>combattit contre elles.</w:t>
            </w:r>
          </w:p>
        </w:tc>
      </w:tr>
      <w:tr w:rsidR="00CF5331" w:rsidRPr="00822DC6" w:rsidTr="00962409">
        <w:tc>
          <w:tcPr>
            <w:tcW w:w="2068" w:type="pct"/>
          </w:tcPr>
          <w:p w:rsidR="00CF5331" w:rsidRPr="00D63136" w:rsidRDefault="00CF5331" w:rsidP="00B7663C">
            <w:pPr>
              <w:pStyle w:val="sv"/>
            </w:pPr>
            <w:r w:rsidRPr="00D63136">
              <w:t>In eo prǽlio</w:t>
            </w:r>
          </w:p>
        </w:tc>
        <w:tc>
          <w:tcPr>
            <w:tcW w:w="2932" w:type="pct"/>
          </w:tcPr>
          <w:p w:rsidR="00CF5331" w:rsidRPr="00822DC6" w:rsidRDefault="00CF5331" w:rsidP="00B7663C">
            <w:pPr>
              <w:pStyle w:val="iv"/>
            </w:pPr>
            <w:r w:rsidRPr="00822DC6">
              <w:t>Dans ce combat</w:t>
            </w:r>
          </w:p>
        </w:tc>
      </w:tr>
      <w:tr w:rsidR="00CF5331" w:rsidRPr="00822DC6" w:rsidTr="00962409">
        <w:tc>
          <w:tcPr>
            <w:tcW w:w="2068" w:type="pct"/>
          </w:tcPr>
          <w:p w:rsidR="00CF5331" w:rsidRPr="00D63136" w:rsidRDefault="00CF5331" w:rsidP="00B7663C">
            <w:pPr>
              <w:pStyle w:val="sv"/>
            </w:pPr>
            <w:r w:rsidRPr="00D63136">
              <w:t>Deus se prǽbuit</w:t>
            </w:r>
          </w:p>
        </w:tc>
        <w:tc>
          <w:tcPr>
            <w:tcW w:w="2932" w:type="pct"/>
          </w:tcPr>
          <w:p w:rsidR="00CF5331" w:rsidRPr="00822DC6" w:rsidRDefault="00CF5331" w:rsidP="00B7663C">
            <w:pPr>
              <w:pStyle w:val="iv"/>
            </w:pPr>
            <w:r w:rsidRPr="00822DC6">
              <w:t>Dieu se montra</w:t>
            </w:r>
          </w:p>
        </w:tc>
      </w:tr>
      <w:tr w:rsidR="00CF5331" w:rsidRPr="00822DC6" w:rsidTr="00962409">
        <w:tc>
          <w:tcPr>
            <w:tcW w:w="2068" w:type="pct"/>
          </w:tcPr>
          <w:p w:rsidR="00CF5331" w:rsidRPr="00D63136" w:rsidRDefault="00CF5331" w:rsidP="00B7663C">
            <w:pPr>
              <w:pStyle w:val="sv"/>
            </w:pPr>
            <w:r w:rsidRPr="00D63136">
              <w:t>adjutórem maniféstum</w:t>
            </w:r>
          </w:p>
        </w:tc>
        <w:tc>
          <w:tcPr>
            <w:tcW w:w="2932" w:type="pct"/>
          </w:tcPr>
          <w:p w:rsidR="00CF5331" w:rsidRPr="00822DC6" w:rsidRDefault="00CF5331" w:rsidP="00B7663C">
            <w:pPr>
              <w:pStyle w:val="iv"/>
            </w:pPr>
            <w:r w:rsidRPr="00822DC6">
              <w:t>auxiliaire manifeste</w:t>
            </w:r>
          </w:p>
        </w:tc>
      </w:tr>
      <w:tr w:rsidR="00CF5331" w:rsidRPr="00822DC6" w:rsidTr="00962409">
        <w:tc>
          <w:tcPr>
            <w:tcW w:w="2068" w:type="pct"/>
          </w:tcPr>
          <w:p w:rsidR="00CF5331" w:rsidRPr="00D63136" w:rsidRDefault="00CF5331" w:rsidP="00B7663C">
            <w:pPr>
              <w:pStyle w:val="sv"/>
            </w:pPr>
            <w:r w:rsidRPr="00D63136">
              <w:t>Judǽæ</w:t>
            </w:r>
            <w:r w:rsidR="00BE217D">
              <w:t> ;</w:t>
            </w:r>
          </w:p>
        </w:tc>
        <w:tc>
          <w:tcPr>
            <w:tcW w:w="2932" w:type="pct"/>
          </w:tcPr>
          <w:p w:rsidR="00CF5331" w:rsidRPr="00822DC6" w:rsidRDefault="00CF5331" w:rsidP="00B7663C">
            <w:pPr>
              <w:pStyle w:val="iv"/>
            </w:pPr>
            <w:r w:rsidRPr="00822DC6">
              <w:t>de la Judée</w:t>
            </w:r>
            <w:r w:rsidR="00BE217D">
              <w:t> ;</w:t>
            </w:r>
          </w:p>
        </w:tc>
      </w:tr>
      <w:tr w:rsidR="00CF5331" w:rsidRPr="00822DC6" w:rsidTr="00962409">
        <w:tc>
          <w:tcPr>
            <w:tcW w:w="2068" w:type="pct"/>
          </w:tcPr>
          <w:p w:rsidR="00CF5331" w:rsidRPr="00D63136" w:rsidRDefault="00CF5331" w:rsidP="00B7663C">
            <w:pPr>
              <w:pStyle w:val="sv"/>
            </w:pPr>
            <w:r w:rsidRPr="00D63136">
              <w:t>nam inter pugnándum</w:t>
            </w:r>
          </w:p>
        </w:tc>
        <w:tc>
          <w:tcPr>
            <w:tcW w:w="2932" w:type="pct"/>
          </w:tcPr>
          <w:p w:rsidR="00CF5331" w:rsidRPr="00822DC6" w:rsidRDefault="00CF5331" w:rsidP="00B7663C">
            <w:pPr>
              <w:pStyle w:val="iv"/>
            </w:pPr>
            <w:r w:rsidRPr="00822DC6">
              <w:t>car en combattant (pendant le combat)</w:t>
            </w:r>
          </w:p>
        </w:tc>
      </w:tr>
      <w:tr w:rsidR="00CF5331" w:rsidRPr="00822DC6" w:rsidTr="00962409">
        <w:tc>
          <w:tcPr>
            <w:tcW w:w="2068" w:type="pct"/>
          </w:tcPr>
          <w:p w:rsidR="00CF5331" w:rsidRPr="00D63136" w:rsidRDefault="00CF5331" w:rsidP="00B7663C">
            <w:pPr>
              <w:pStyle w:val="sv"/>
            </w:pPr>
            <w:r w:rsidRPr="00D63136">
              <w:lastRenderedPageBreak/>
              <w:t>quinque viri</w:t>
            </w:r>
          </w:p>
        </w:tc>
        <w:tc>
          <w:tcPr>
            <w:tcW w:w="2932" w:type="pct"/>
          </w:tcPr>
          <w:p w:rsidR="00CF5331" w:rsidRPr="00822DC6" w:rsidRDefault="00CF5331" w:rsidP="00B7663C">
            <w:pPr>
              <w:pStyle w:val="iv"/>
            </w:pPr>
            <w:r w:rsidRPr="00822DC6">
              <w:t>cinq guerriers</w:t>
            </w:r>
          </w:p>
        </w:tc>
      </w:tr>
      <w:tr w:rsidR="00CF5331" w:rsidRPr="00822DC6" w:rsidTr="00962409">
        <w:tc>
          <w:tcPr>
            <w:tcW w:w="2068" w:type="pct"/>
          </w:tcPr>
          <w:p w:rsidR="00CF5331" w:rsidRPr="00D63136" w:rsidRDefault="00CF5331" w:rsidP="00B7663C">
            <w:pPr>
              <w:pStyle w:val="sv"/>
            </w:pPr>
            <w:r w:rsidRPr="00D63136">
              <w:t>insígnes</w:t>
            </w:r>
          </w:p>
        </w:tc>
        <w:tc>
          <w:tcPr>
            <w:tcW w:w="2932" w:type="pct"/>
          </w:tcPr>
          <w:p w:rsidR="00CF5331" w:rsidRPr="00822DC6" w:rsidRDefault="00CF5331" w:rsidP="00B7663C">
            <w:pPr>
              <w:pStyle w:val="iv"/>
            </w:pPr>
            <w:r w:rsidRPr="00822DC6">
              <w:t>remarquables</w:t>
            </w:r>
          </w:p>
        </w:tc>
      </w:tr>
      <w:tr w:rsidR="00CF5331" w:rsidRPr="00822DC6" w:rsidTr="00962409">
        <w:tc>
          <w:tcPr>
            <w:tcW w:w="2068" w:type="pct"/>
          </w:tcPr>
          <w:p w:rsidR="00CF5331" w:rsidRPr="00D63136" w:rsidRDefault="00CF5331" w:rsidP="00B7663C">
            <w:pPr>
              <w:pStyle w:val="sv"/>
            </w:pPr>
            <w:r w:rsidRPr="00D63136">
              <w:t>equis et virtúte</w:t>
            </w:r>
          </w:p>
        </w:tc>
        <w:tc>
          <w:tcPr>
            <w:tcW w:w="2932" w:type="pct"/>
          </w:tcPr>
          <w:p w:rsidR="00CF5331" w:rsidRPr="00822DC6" w:rsidRDefault="00CF5331" w:rsidP="00B7663C">
            <w:pPr>
              <w:pStyle w:val="iv"/>
            </w:pPr>
            <w:r w:rsidRPr="00822DC6">
              <w:t xml:space="preserve">par </w:t>
            </w:r>
            <w:r w:rsidRPr="00822DC6">
              <w:rPr>
                <w:rStyle w:val="italicus"/>
              </w:rPr>
              <w:t>leurs</w:t>
            </w:r>
            <w:r w:rsidRPr="00822DC6">
              <w:t xml:space="preserve"> chevaux et </w:t>
            </w:r>
            <w:r w:rsidRPr="00822DC6">
              <w:rPr>
                <w:rStyle w:val="italicus"/>
              </w:rPr>
              <w:t>leur</w:t>
            </w:r>
            <w:r w:rsidRPr="00822DC6">
              <w:t xml:space="preserve"> courage</w:t>
            </w:r>
          </w:p>
        </w:tc>
      </w:tr>
      <w:tr w:rsidR="00CF5331" w:rsidRPr="00822DC6" w:rsidTr="00962409">
        <w:tc>
          <w:tcPr>
            <w:tcW w:w="2068" w:type="pct"/>
          </w:tcPr>
          <w:p w:rsidR="00CF5331" w:rsidRPr="00D63136" w:rsidRDefault="00CF5331" w:rsidP="00B7663C">
            <w:pPr>
              <w:pStyle w:val="sv"/>
            </w:pPr>
            <w:r w:rsidRPr="00D63136">
              <w:t>apparuérunt,</w:t>
            </w:r>
          </w:p>
        </w:tc>
        <w:tc>
          <w:tcPr>
            <w:tcW w:w="2932" w:type="pct"/>
          </w:tcPr>
          <w:p w:rsidR="00CF5331" w:rsidRPr="00822DC6" w:rsidRDefault="00CF5331" w:rsidP="00B7663C">
            <w:pPr>
              <w:pStyle w:val="iv"/>
            </w:pPr>
            <w:r w:rsidRPr="00822DC6">
              <w:t>apparurent,</w:t>
            </w:r>
          </w:p>
        </w:tc>
      </w:tr>
      <w:tr w:rsidR="00CF5331" w:rsidRPr="00822DC6" w:rsidTr="00962409">
        <w:tc>
          <w:tcPr>
            <w:tcW w:w="2068" w:type="pct"/>
          </w:tcPr>
          <w:p w:rsidR="00CF5331" w:rsidRPr="00D63136" w:rsidRDefault="00CF5331" w:rsidP="00B7663C">
            <w:pPr>
              <w:pStyle w:val="sv"/>
            </w:pPr>
            <w:r w:rsidRPr="00D63136">
              <w:t>quorum duo</w:t>
            </w:r>
          </w:p>
        </w:tc>
        <w:tc>
          <w:tcPr>
            <w:tcW w:w="2932" w:type="pct"/>
          </w:tcPr>
          <w:p w:rsidR="00CF5331" w:rsidRPr="00822DC6" w:rsidRDefault="00CF5331" w:rsidP="00B7663C">
            <w:pPr>
              <w:pStyle w:val="iv"/>
            </w:pPr>
            <w:r w:rsidRPr="00822DC6">
              <w:t>desquels deux</w:t>
            </w:r>
          </w:p>
        </w:tc>
      </w:tr>
      <w:tr w:rsidR="00CF5331" w:rsidRPr="00822DC6" w:rsidTr="00962409">
        <w:tc>
          <w:tcPr>
            <w:tcW w:w="2068" w:type="pct"/>
          </w:tcPr>
          <w:p w:rsidR="00CF5331" w:rsidRPr="00D63136" w:rsidRDefault="00CF5331" w:rsidP="00B7663C">
            <w:pPr>
              <w:pStyle w:val="sv"/>
            </w:pPr>
            <w:r w:rsidRPr="00D63136">
              <w:t>habéntes Judam médium</w:t>
            </w:r>
          </w:p>
        </w:tc>
        <w:tc>
          <w:tcPr>
            <w:tcW w:w="2932" w:type="pct"/>
          </w:tcPr>
          <w:p w:rsidR="00CF5331" w:rsidRPr="00822DC6" w:rsidRDefault="00CF5331" w:rsidP="00B7663C">
            <w:pPr>
              <w:pStyle w:val="iv"/>
            </w:pPr>
            <w:r w:rsidRPr="00822DC6">
              <w:t>ayant Juda au-</w:t>
            </w:r>
            <w:r>
              <w:t>milieu</w:t>
            </w:r>
            <w:r w:rsidRPr="00822DC6">
              <w:t xml:space="preserve"> </w:t>
            </w:r>
            <w:r w:rsidRPr="00822DC6">
              <w:rPr>
                <w:rStyle w:val="italicus"/>
              </w:rPr>
              <w:t>d’eux</w:t>
            </w:r>
          </w:p>
        </w:tc>
      </w:tr>
      <w:tr w:rsidR="00CF5331" w:rsidRPr="00822DC6" w:rsidTr="00962409">
        <w:tc>
          <w:tcPr>
            <w:tcW w:w="2068" w:type="pct"/>
          </w:tcPr>
          <w:p w:rsidR="00CF5331" w:rsidRPr="00D63136" w:rsidRDefault="00CF5331" w:rsidP="00B7663C">
            <w:pPr>
              <w:pStyle w:val="sv"/>
            </w:pPr>
            <w:r w:rsidRPr="00D63136">
              <w:t>servábant incólumem,</w:t>
            </w:r>
          </w:p>
        </w:tc>
        <w:tc>
          <w:tcPr>
            <w:tcW w:w="2932" w:type="pct"/>
          </w:tcPr>
          <w:p w:rsidR="00CF5331" w:rsidRPr="00822DC6" w:rsidRDefault="00CF5331" w:rsidP="00B7663C">
            <w:pPr>
              <w:pStyle w:val="iv"/>
            </w:pPr>
            <w:r w:rsidRPr="00822DC6">
              <w:rPr>
                <w:rStyle w:val="italicus"/>
              </w:rPr>
              <w:t>le</w:t>
            </w:r>
            <w:r w:rsidRPr="00822DC6">
              <w:t xml:space="preserve"> gardaient sain-et-sauf,</w:t>
            </w:r>
          </w:p>
        </w:tc>
      </w:tr>
      <w:tr w:rsidR="00CF5331" w:rsidRPr="00822DC6" w:rsidTr="00962409">
        <w:tc>
          <w:tcPr>
            <w:tcW w:w="2068" w:type="pct"/>
          </w:tcPr>
          <w:p w:rsidR="00CF5331" w:rsidRPr="00D63136" w:rsidRDefault="00CF5331" w:rsidP="00B7663C">
            <w:pPr>
              <w:pStyle w:val="sv"/>
            </w:pPr>
            <w:r w:rsidRPr="00D63136">
              <w:t>jaciébant vero in hostes</w:t>
            </w:r>
          </w:p>
        </w:tc>
        <w:tc>
          <w:tcPr>
            <w:tcW w:w="2932" w:type="pct"/>
          </w:tcPr>
          <w:p w:rsidR="00CF5331" w:rsidRPr="00822DC6" w:rsidRDefault="00CF5331" w:rsidP="00B7663C">
            <w:pPr>
              <w:pStyle w:val="iv"/>
            </w:pPr>
            <w:r w:rsidRPr="00822DC6">
              <w:t>mais lançaient contre les ennemis</w:t>
            </w:r>
          </w:p>
        </w:tc>
      </w:tr>
      <w:tr w:rsidR="00CF5331" w:rsidRPr="00822DC6" w:rsidTr="00962409">
        <w:tc>
          <w:tcPr>
            <w:tcW w:w="2068" w:type="pct"/>
          </w:tcPr>
          <w:p w:rsidR="00CF5331" w:rsidRPr="00D63136" w:rsidRDefault="00CF5331" w:rsidP="00B7663C">
            <w:pPr>
              <w:pStyle w:val="sv"/>
            </w:pPr>
            <w:r w:rsidRPr="00D63136">
              <w:t>tela et fúlmina</w:t>
            </w:r>
            <w:r w:rsidR="00BE217D">
              <w:t> ;</w:t>
            </w:r>
          </w:p>
        </w:tc>
        <w:tc>
          <w:tcPr>
            <w:tcW w:w="2932" w:type="pct"/>
          </w:tcPr>
          <w:p w:rsidR="00CF5331" w:rsidRPr="00822DC6" w:rsidRDefault="00CF5331" w:rsidP="00B7663C">
            <w:pPr>
              <w:pStyle w:val="iv"/>
            </w:pPr>
            <w:r w:rsidRPr="00822DC6">
              <w:t>des traits et des foudres</w:t>
            </w:r>
            <w:r w:rsidR="00BE217D">
              <w:t> ;</w:t>
            </w:r>
          </w:p>
        </w:tc>
      </w:tr>
      <w:tr w:rsidR="00CF5331" w:rsidRPr="00822DC6" w:rsidTr="00962409">
        <w:tc>
          <w:tcPr>
            <w:tcW w:w="2068" w:type="pct"/>
          </w:tcPr>
          <w:p w:rsidR="00CF5331" w:rsidRPr="00D63136" w:rsidRDefault="00CF5331" w:rsidP="00B7663C">
            <w:pPr>
              <w:pStyle w:val="sv"/>
            </w:pPr>
            <w:r w:rsidRPr="00D63136">
              <w:t>unde illi,</w:t>
            </w:r>
          </w:p>
        </w:tc>
        <w:tc>
          <w:tcPr>
            <w:tcW w:w="2932" w:type="pct"/>
          </w:tcPr>
          <w:p w:rsidR="00CF5331" w:rsidRPr="00822DC6" w:rsidRDefault="00CF5331" w:rsidP="00B7663C">
            <w:pPr>
              <w:pStyle w:val="iv"/>
            </w:pPr>
            <w:r w:rsidRPr="00822DC6">
              <w:t>d’où (par suite de quoi) ceux-ci,</w:t>
            </w:r>
          </w:p>
        </w:tc>
      </w:tr>
      <w:tr w:rsidR="00CF5331" w:rsidRPr="00822DC6" w:rsidTr="00962409">
        <w:tc>
          <w:tcPr>
            <w:tcW w:w="2068" w:type="pct"/>
          </w:tcPr>
          <w:p w:rsidR="00CF5331" w:rsidRPr="00D63136" w:rsidRDefault="00CF5331" w:rsidP="00B7663C">
            <w:pPr>
              <w:pStyle w:val="sv"/>
            </w:pPr>
            <w:r w:rsidRPr="00D63136">
              <w:t>turbáti óculis et mente,</w:t>
            </w:r>
          </w:p>
        </w:tc>
        <w:tc>
          <w:tcPr>
            <w:tcW w:w="2932" w:type="pct"/>
          </w:tcPr>
          <w:p w:rsidR="00CF5331" w:rsidRPr="00822DC6" w:rsidRDefault="00CF5331" w:rsidP="00B7663C">
            <w:pPr>
              <w:pStyle w:val="iv"/>
            </w:pPr>
            <w:r w:rsidRPr="00822DC6">
              <w:t>troublés par les yeux et par l’esprit,</w:t>
            </w:r>
          </w:p>
        </w:tc>
      </w:tr>
      <w:tr w:rsidR="00CF5331" w:rsidRPr="00822DC6" w:rsidTr="00962409">
        <w:tc>
          <w:tcPr>
            <w:tcW w:w="2068" w:type="pct"/>
          </w:tcPr>
          <w:p w:rsidR="00CF5331" w:rsidRPr="00D63136" w:rsidRDefault="00CF5331" w:rsidP="00B7663C">
            <w:pPr>
              <w:pStyle w:val="sv"/>
            </w:pPr>
            <w:r w:rsidRPr="00D63136">
              <w:t>interfécti sunt</w:t>
            </w:r>
          </w:p>
        </w:tc>
        <w:tc>
          <w:tcPr>
            <w:tcW w:w="2932" w:type="pct"/>
          </w:tcPr>
          <w:p w:rsidR="00CF5331" w:rsidRPr="00822DC6" w:rsidRDefault="00CF5331" w:rsidP="00B7663C">
            <w:pPr>
              <w:pStyle w:val="iv"/>
            </w:pPr>
            <w:r w:rsidRPr="00822DC6">
              <w:t>furent tués</w:t>
            </w:r>
          </w:p>
        </w:tc>
      </w:tr>
      <w:tr w:rsidR="00CF5331" w:rsidRPr="00822DC6" w:rsidTr="00962409">
        <w:tc>
          <w:tcPr>
            <w:tcW w:w="2068" w:type="pct"/>
          </w:tcPr>
          <w:p w:rsidR="00CF5331" w:rsidRPr="00D63136" w:rsidRDefault="00CF5331" w:rsidP="00B7663C">
            <w:pPr>
              <w:pStyle w:val="sv"/>
            </w:pPr>
            <w:r w:rsidRPr="00D63136">
              <w:t>ad vigínti quinque míllia.</w:t>
            </w:r>
          </w:p>
        </w:tc>
        <w:tc>
          <w:tcPr>
            <w:tcW w:w="2932" w:type="pct"/>
          </w:tcPr>
          <w:p w:rsidR="00CF5331" w:rsidRPr="00822DC6" w:rsidRDefault="00CF5331" w:rsidP="00B7663C">
            <w:pPr>
              <w:pStyle w:val="iv"/>
            </w:pPr>
            <w:r w:rsidRPr="00822DC6">
              <w:t xml:space="preserve">jusqu’au </w:t>
            </w:r>
            <w:r w:rsidRPr="00822DC6">
              <w:rPr>
                <w:rStyle w:val="italicus"/>
              </w:rPr>
              <w:t>nombre de</w:t>
            </w:r>
            <w:r w:rsidRPr="00822DC6">
              <w:t xml:space="preserve"> vingt-cinq mille.</w:t>
            </w:r>
          </w:p>
        </w:tc>
      </w:tr>
    </w:tbl>
    <w:p w:rsidR="00C87EAE" w:rsidRDefault="00B30990" w:rsidP="00301F97">
      <w:pPr>
        <w:pStyle w:val="absconditus"/>
      </w:pPr>
      <w:r w:rsidRPr="00930EE0">
        <w:t>²</w:t>
      </w:r>
    </w:p>
    <w:p w:rsidR="009D7993" w:rsidRPr="00E5545A" w:rsidRDefault="009D7993" w:rsidP="00EC0168">
      <w:pPr>
        <w:pStyle w:val="Titre3"/>
      </w:pPr>
      <w:bookmarkStart w:id="659" w:name="_Toc466191493"/>
      <w:bookmarkStart w:id="660" w:name="_Toc466191749"/>
      <w:bookmarkStart w:id="661" w:name="_Toc524065683"/>
      <w:r w:rsidRPr="00E5545A">
        <w:t xml:space="preserve">200 — Dieu frappe </w:t>
      </w:r>
      <w:r w:rsidR="009B320E">
        <w:t>Antíochus</w:t>
      </w:r>
      <w:r w:rsidRPr="00E5545A">
        <w:t>.</w:t>
      </w:r>
      <w:bookmarkEnd w:id="659"/>
      <w:bookmarkEnd w:id="660"/>
      <w:bookmarkEnd w:id="661"/>
    </w:p>
    <w:p w:rsidR="00C87EAE" w:rsidRDefault="009B320E" w:rsidP="00E2285C">
      <w:pPr>
        <w:pStyle w:val="s"/>
        <w:rPr>
          <w:lang w:val="fr-FR"/>
        </w:rPr>
      </w:pPr>
      <w:r w:rsidRPr="00D80808">
        <w:rPr>
          <w:lang w:val="fr-FR"/>
        </w:rPr>
        <w:t>Antíochus</w:t>
      </w:r>
      <w:r w:rsidR="009D7993" w:rsidRPr="00D80808">
        <w:rPr>
          <w:lang w:val="fr-FR"/>
        </w:rPr>
        <w:t xml:space="preserve">, ut </w:t>
      </w:r>
      <w:r w:rsidRPr="00D80808">
        <w:rPr>
          <w:lang w:val="fr-FR"/>
        </w:rPr>
        <w:t>cognóvit suos duces a Juda Machabǽ</w:t>
      </w:r>
      <w:r w:rsidR="009D7993" w:rsidRPr="00D80808">
        <w:rPr>
          <w:lang w:val="fr-FR"/>
        </w:rPr>
        <w:t xml:space="preserve">o </w:t>
      </w:r>
      <w:r w:rsidRPr="00D80808">
        <w:rPr>
          <w:lang w:val="fr-FR"/>
        </w:rPr>
        <w:t>fuísse deví</w:t>
      </w:r>
      <w:r w:rsidR="009D7993" w:rsidRPr="00D80808">
        <w:rPr>
          <w:lang w:val="fr-FR"/>
        </w:rPr>
        <w:t xml:space="preserve">ctos, amens </w:t>
      </w:r>
      <w:r w:rsidR="005D68F4" w:rsidRPr="00D80808">
        <w:rPr>
          <w:lang w:val="fr-FR"/>
        </w:rPr>
        <w:t>furóre</w:t>
      </w:r>
      <w:r w:rsidR="009D7993" w:rsidRPr="00D80808">
        <w:rPr>
          <w:lang w:val="fr-FR"/>
        </w:rPr>
        <w:t xml:space="preserve">, in </w:t>
      </w:r>
      <w:r w:rsidRPr="00D80808">
        <w:rPr>
          <w:lang w:val="fr-FR"/>
        </w:rPr>
        <w:t>Judǽam</w:t>
      </w:r>
      <w:r w:rsidR="009D7993" w:rsidRPr="00D80808">
        <w:rPr>
          <w:lang w:val="fr-FR"/>
        </w:rPr>
        <w:t xml:space="preserve"> </w:t>
      </w:r>
      <w:r w:rsidR="00B617FE" w:rsidRPr="00D80808">
        <w:rPr>
          <w:lang w:val="fr-FR"/>
        </w:rPr>
        <w:t>citáto</w:t>
      </w:r>
      <w:r w:rsidR="009D7993" w:rsidRPr="00D80808">
        <w:rPr>
          <w:lang w:val="fr-FR"/>
        </w:rPr>
        <w:t xml:space="preserve"> cursu </w:t>
      </w:r>
      <w:r w:rsidRPr="00D80808">
        <w:rPr>
          <w:lang w:val="fr-FR"/>
        </w:rPr>
        <w:t>conténdit</w:t>
      </w:r>
      <w:r w:rsidR="009D7993" w:rsidRPr="00D80808">
        <w:rPr>
          <w:lang w:val="fr-FR"/>
        </w:rPr>
        <w:t xml:space="preserve">, </w:t>
      </w:r>
      <w:r w:rsidRPr="00D80808">
        <w:rPr>
          <w:lang w:val="fr-FR"/>
        </w:rPr>
        <w:t>excídio</w:t>
      </w:r>
      <w:r w:rsidR="009D7993" w:rsidRPr="00D80808">
        <w:rPr>
          <w:lang w:val="fr-FR"/>
        </w:rPr>
        <w:t xml:space="preserve"> gentis et urbis </w:t>
      </w:r>
      <w:r w:rsidRPr="00D80808">
        <w:rPr>
          <w:lang w:val="fr-FR"/>
        </w:rPr>
        <w:t>accéptam cladem ultú</w:t>
      </w:r>
      <w:r w:rsidR="009D7993" w:rsidRPr="00D80808">
        <w:rPr>
          <w:lang w:val="fr-FR"/>
        </w:rPr>
        <w:t>rus</w:t>
      </w:r>
      <w:r w:rsidR="005C7E3F">
        <w:rPr>
          <w:lang w:val="fr-FR"/>
        </w:rPr>
        <w:t xml:space="preserve">. </w:t>
      </w:r>
    </w:p>
    <w:p w:rsidR="00C87EAE" w:rsidRDefault="009D7993" w:rsidP="00E2285C">
      <w:pPr>
        <w:pStyle w:val="s"/>
        <w:rPr>
          <w:lang w:val="fr-FR"/>
        </w:rPr>
      </w:pPr>
      <w:r w:rsidRPr="00D80808">
        <w:rPr>
          <w:lang w:val="fr-FR"/>
        </w:rPr>
        <w:t xml:space="preserve">At illum </w:t>
      </w:r>
      <w:r w:rsidR="009B320E" w:rsidRPr="00D80808">
        <w:rPr>
          <w:lang w:val="fr-FR"/>
        </w:rPr>
        <w:t>súbitus</w:t>
      </w:r>
      <w:r w:rsidRPr="00D80808">
        <w:rPr>
          <w:lang w:val="fr-FR"/>
        </w:rPr>
        <w:t xml:space="preserve"> </w:t>
      </w:r>
      <w:r w:rsidR="009B320E" w:rsidRPr="00D80808">
        <w:rPr>
          <w:lang w:val="fr-FR"/>
        </w:rPr>
        <w:t>víscerum</w:t>
      </w:r>
      <w:r w:rsidRPr="00D80808">
        <w:rPr>
          <w:lang w:val="fr-FR"/>
        </w:rPr>
        <w:t xml:space="preserve"> dolor </w:t>
      </w:r>
      <w:r w:rsidR="009B320E" w:rsidRPr="00D80808">
        <w:rPr>
          <w:lang w:val="fr-FR"/>
        </w:rPr>
        <w:t>corrípuit</w:t>
      </w:r>
      <w:r w:rsidRPr="00D80808">
        <w:rPr>
          <w:lang w:val="fr-FR"/>
        </w:rPr>
        <w:t xml:space="preserve"> a Deo </w:t>
      </w:r>
      <w:r w:rsidR="009B320E" w:rsidRPr="00D80808">
        <w:rPr>
          <w:lang w:val="fr-FR"/>
        </w:rPr>
        <w:t>immíssus</w:t>
      </w:r>
      <w:r w:rsidR="00BE217D">
        <w:rPr>
          <w:lang w:val="fr-FR"/>
        </w:rPr>
        <w:t> ;</w:t>
      </w:r>
      <w:r w:rsidRPr="00D80808">
        <w:rPr>
          <w:lang w:val="fr-FR"/>
        </w:rPr>
        <w:t xml:space="preserve"> </w:t>
      </w:r>
      <w:r w:rsidR="000121D9" w:rsidRPr="00D80808">
        <w:rPr>
          <w:lang w:val="fr-FR"/>
        </w:rPr>
        <w:t>cumque</w:t>
      </w:r>
      <w:r w:rsidRPr="00D80808">
        <w:rPr>
          <w:lang w:val="fr-FR"/>
        </w:rPr>
        <w:t xml:space="preserve"> </w:t>
      </w:r>
      <w:r w:rsidR="009B320E" w:rsidRPr="00D80808">
        <w:rPr>
          <w:lang w:val="fr-FR"/>
        </w:rPr>
        <w:t>nihilóminus</w:t>
      </w:r>
      <w:r w:rsidRPr="00D80808">
        <w:rPr>
          <w:lang w:val="fr-FR"/>
        </w:rPr>
        <w:t xml:space="preserve"> cursum </w:t>
      </w:r>
      <w:r w:rsidR="009B320E" w:rsidRPr="00D80808">
        <w:rPr>
          <w:lang w:val="fr-FR"/>
        </w:rPr>
        <w:t>acceleráret</w:t>
      </w:r>
      <w:r w:rsidRPr="00D80808">
        <w:rPr>
          <w:lang w:val="fr-FR"/>
        </w:rPr>
        <w:t xml:space="preserve">, e curru </w:t>
      </w:r>
      <w:r w:rsidR="009B320E" w:rsidRPr="00D80808">
        <w:rPr>
          <w:lang w:val="fr-FR"/>
        </w:rPr>
        <w:t>gráviter</w:t>
      </w:r>
      <w:r w:rsidRPr="00D80808">
        <w:rPr>
          <w:lang w:val="fr-FR"/>
        </w:rPr>
        <w:t xml:space="preserve"> </w:t>
      </w:r>
      <w:r w:rsidR="009B320E" w:rsidRPr="00D80808">
        <w:rPr>
          <w:lang w:val="fr-FR"/>
        </w:rPr>
        <w:t>décidit</w:t>
      </w:r>
      <w:r w:rsidR="005774A7">
        <w:rPr>
          <w:lang w:val="fr-FR"/>
        </w:rPr>
        <w:t> :</w:t>
      </w:r>
      <w:r w:rsidRPr="00D80808">
        <w:rPr>
          <w:lang w:val="fr-FR"/>
        </w:rPr>
        <w:t xml:space="preserve"> casus gravis ægrum jam corpus valde </w:t>
      </w:r>
      <w:r w:rsidR="009B320E" w:rsidRPr="00D80808">
        <w:rPr>
          <w:lang w:val="fr-FR"/>
        </w:rPr>
        <w:t>afflíxit</w:t>
      </w:r>
      <w:r w:rsidR="00BE217D">
        <w:rPr>
          <w:lang w:val="fr-FR"/>
        </w:rPr>
        <w:t> ;</w:t>
      </w:r>
      <w:r w:rsidRPr="00D80808">
        <w:rPr>
          <w:lang w:val="fr-FR"/>
        </w:rPr>
        <w:t xml:space="preserve"> unde factum est ut membra </w:t>
      </w:r>
      <w:r w:rsidR="009B320E" w:rsidRPr="00D80808">
        <w:rPr>
          <w:lang w:val="fr-FR"/>
        </w:rPr>
        <w:t>corrúpta scaté</w:t>
      </w:r>
      <w:r w:rsidRPr="00D80808">
        <w:rPr>
          <w:lang w:val="fr-FR"/>
        </w:rPr>
        <w:t xml:space="preserve">rent </w:t>
      </w:r>
      <w:r w:rsidR="009B320E" w:rsidRPr="00D80808">
        <w:rPr>
          <w:lang w:val="fr-FR"/>
        </w:rPr>
        <w:t>vérmibus, et fœtórem late emí</w:t>
      </w:r>
      <w:r w:rsidRPr="00D80808">
        <w:rPr>
          <w:lang w:val="fr-FR"/>
        </w:rPr>
        <w:t xml:space="preserve">tterent, </w:t>
      </w:r>
      <w:r w:rsidR="009B320E" w:rsidRPr="00D80808">
        <w:rPr>
          <w:lang w:val="fr-FR"/>
        </w:rPr>
        <w:t>exercítui</w:t>
      </w:r>
      <w:r w:rsidRPr="00D80808">
        <w:rPr>
          <w:lang w:val="fr-FR"/>
        </w:rPr>
        <w:t xml:space="preserve"> et ægro ipsi </w:t>
      </w:r>
      <w:r w:rsidR="009B320E" w:rsidRPr="00D80808">
        <w:rPr>
          <w:lang w:val="fr-FR"/>
        </w:rPr>
        <w:t>intolerábilem</w:t>
      </w:r>
      <w:r w:rsidR="005C7E3F">
        <w:rPr>
          <w:lang w:val="fr-FR"/>
        </w:rPr>
        <w:t xml:space="preserve">. </w:t>
      </w:r>
    </w:p>
    <w:p w:rsidR="000E1190" w:rsidRDefault="00C87EAE" w:rsidP="00430F28">
      <w:pPr>
        <w:pStyle w:val="absconditus"/>
      </w:pPr>
      <w:r>
        <w:t>~</w:t>
      </w:r>
    </w:p>
    <w:p w:rsidR="000E1190" w:rsidRDefault="00C87EAE" w:rsidP="00103CFC">
      <w:pPr>
        <w:pStyle w:val="vocabulum"/>
      </w:pPr>
      <w:r w:rsidRPr="000E1190">
        <w:rPr>
          <w:rStyle w:val="aditus"/>
        </w:rPr>
        <w:t>āmens</w:t>
      </w:r>
      <w:r w:rsidRPr="00023B16">
        <w:t xml:space="preserve">, </w:t>
      </w:r>
      <w:r w:rsidRPr="00497DEC">
        <w:rPr>
          <w:rStyle w:val="flexio"/>
        </w:rPr>
        <w:t>tis</w:t>
      </w:r>
      <w:r w:rsidR="009D14D5">
        <w:t> :</w:t>
      </w:r>
      <w:r w:rsidRPr="00023B16">
        <w:t xml:space="preserve"> insensé // </w:t>
      </w:r>
      <w:r w:rsidRPr="00727C83">
        <w:rPr>
          <w:rStyle w:val="lt"/>
        </w:rPr>
        <w:t>āmens furóre</w:t>
      </w:r>
      <w:r>
        <w:t>,</w:t>
      </w:r>
      <w:r w:rsidRPr="00023B16">
        <w:t xml:space="preserve"> transporté de fureur. </w:t>
      </w:r>
    </w:p>
    <w:p w:rsidR="000E1190" w:rsidRDefault="008122EE" w:rsidP="008122EE">
      <w:pPr>
        <w:pStyle w:val="vocabulum"/>
      </w:pPr>
      <w:r w:rsidRPr="000E1190">
        <w:rPr>
          <w:rStyle w:val="aditus"/>
        </w:rPr>
        <w:t>cĭtātus</w:t>
      </w:r>
      <w:r w:rsidRPr="00023B16">
        <w:t xml:space="preserve">, </w:t>
      </w:r>
      <w:r w:rsidRPr="00FC73E1">
        <w:rPr>
          <w:rStyle w:val="flexio"/>
        </w:rPr>
        <w:t xml:space="preserve">a, </w:t>
      </w:r>
      <w:r w:rsidRPr="007F2AC0">
        <w:rPr>
          <w:rStyle w:val="flexio"/>
        </w:rPr>
        <w:t>um</w:t>
      </w:r>
      <w:r w:rsidR="009D14D5">
        <w:t> :</w:t>
      </w:r>
      <w:r w:rsidRPr="00023B16">
        <w:t xml:space="preserve"> </w:t>
      </w:r>
      <w:r w:rsidR="00F20B2C" w:rsidRPr="00F20B2C">
        <w:rPr>
          <w:rStyle w:val="gt"/>
        </w:rPr>
        <w:t xml:space="preserve">part. de </w:t>
      </w:r>
      <w:r w:rsidR="00F20B2C" w:rsidRPr="00F20B2C">
        <w:rPr>
          <w:rStyle w:val="lit"/>
        </w:rPr>
        <w:t>cito</w:t>
      </w:r>
      <w:r w:rsidR="00F20B2C" w:rsidRPr="00F20B2C">
        <w:rPr>
          <w:rStyle w:val="gt"/>
        </w:rPr>
        <w:t>, pris adjt,</w:t>
      </w:r>
      <w:r w:rsidR="00F20B2C">
        <w:t xml:space="preserve"> lancé, ayant une marche rapide, d’une vive allure // </w:t>
      </w:r>
      <w:r w:rsidR="00F20B2C" w:rsidRPr="00F20B2C">
        <w:rPr>
          <w:rStyle w:val="gt"/>
        </w:rPr>
        <w:t>[méd.]</w:t>
      </w:r>
      <w:r w:rsidR="00F20B2C">
        <w:t xml:space="preserve"> précipité </w:t>
      </w:r>
      <w:r w:rsidR="00F20B2C" w:rsidRPr="00F20B2C">
        <w:rPr>
          <w:rStyle w:val="gt"/>
        </w:rPr>
        <w:t>[pouls]</w:t>
      </w:r>
      <w:r w:rsidR="00F20B2C">
        <w:t xml:space="preserve"> // trop libre, relâché </w:t>
      </w:r>
      <w:r w:rsidR="00F20B2C" w:rsidRPr="00F20B2C">
        <w:rPr>
          <w:rStyle w:val="gt"/>
        </w:rPr>
        <w:t>[ventre]</w:t>
      </w:r>
      <w:r w:rsidR="00987B40" w:rsidRPr="00023B16">
        <w:t xml:space="preserve">. </w:t>
      </w:r>
    </w:p>
    <w:p w:rsidR="00E33D0F" w:rsidRDefault="00E33D0F" w:rsidP="00E33D0F">
      <w:pPr>
        <w:pStyle w:val="vocabulum"/>
      </w:pPr>
      <w:r w:rsidRPr="000E1190">
        <w:rPr>
          <w:rStyle w:val="aditus"/>
        </w:rPr>
        <w:t>viscĕra</w:t>
      </w:r>
      <w:r w:rsidRPr="00023B16">
        <w:t>,</w:t>
      </w:r>
      <w:r>
        <w:t xml:space="preserve"> </w:t>
      </w:r>
      <w:r w:rsidRPr="00E33D0F">
        <w:rPr>
          <w:rStyle w:val="gt"/>
        </w:rPr>
        <w:t>v.</w:t>
      </w:r>
      <w:r>
        <w:t xml:space="preserve"> 1 </w:t>
      </w:r>
      <w:r w:rsidRPr="00E33D0F">
        <w:rPr>
          <w:rStyle w:val="lit"/>
        </w:rPr>
        <w:t>viscus</w:t>
      </w:r>
      <w:r w:rsidRPr="00023B16">
        <w:t xml:space="preserve">. </w:t>
      </w:r>
    </w:p>
    <w:p w:rsidR="00E33D0F" w:rsidRPr="00E33D0F" w:rsidRDefault="00E33D0F" w:rsidP="00E33D0F">
      <w:pPr>
        <w:pStyle w:val="vocabulum"/>
      </w:pPr>
      <w:r w:rsidRPr="00E33D0F">
        <w:t xml:space="preserve">1 </w:t>
      </w:r>
      <w:r>
        <w:rPr>
          <w:rStyle w:val="aditus"/>
        </w:rPr>
        <w:t>viscus</w:t>
      </w:r>
      <w:r>
        <w:t xml:space="preserve">, </w:t>
      </w:r>
      <w:r w:rsidRPr="001A33A5">
        <w:rPr>
          <w:rStyle w:val="flexio"/>
        </w:rPr>
        <w:t>ĕris</w:t>
      </w:r>
      <w:r>
        <w:t xml:space="preserve"> </w:t>
      </w:r>
      <w:r w:rsidRPr="00E33D0F">
        <w:rPr>
          <w:rStyle w:val="gt"/>
        </w:rPr>
        <w:t>et plus souvent</w:t>
      </w:r>
      <w:r>
        <w:t xml:space="preserve"> </w:t>
      </w:r>
      <w:r w:rsidRPr="000E1190">
        <w:rPr>
          <w:rStyle w:val="aditus"/>
        </w:rPr>
        <w:t>viscĕra</w:t>
      </w:r>
      <w:r w:rsidRPr="00023B16">
        <w:t xml:space="preserve">, </w:t>
      </w:r>
      <w:r w:rsidRPr="007F2AC0">
        <w:rPr>
          <w:rStyle w:val="flexio"/>
        </w:rPr>
        <w:t>um</w:t>
      </w:r>
      <w:r w:rsidRPr="00023B16">
        <w:t xml:space="preserve">, </w:t>
      </w:r>
      <w:r w:rsidRPr="00BF45BC">
        <w:rPr>
          <w:rStyle w:val="gt"/>
        </w:rPr>
        <w:t>n.</w:t>
      </w:r>
      <w:r w:rsidRPr="00023B16">
        <w:t xml:space="preserve"> </w:t>
      </w:r>
      <w:r w:rsidRPr="0002783F">
        <w:rPr>
          <w:rStyle w:val="gt"/>
        </w:rPr>
        <w:t>pl.</w:t>
      </w:r>
      <w:r w:rsidR="009D14D5">
        <w:t> :</w:t>
      </w:r>
      <w:r w:rsidRPr="00023B16">
        <w:t xml:space="preserve"> </w:t>
      </w:r>
      <w:r w:rsidRPr="00E33D0F">
        <w:rPr>
          <w:rStyle w:val="cnumerus2"/>
        </w:rPr>
        <w:t>1.</w:t>
      </w:r>
      <w:r>
        <w:t xml:space="preserve"> les parties internes du corps, viscères, intestins, </w:t>
      </w:r>
      <w:r w:rsidRPr="00023B16">
        <w:t>entrailles</w:t>
      </w:r>
      <w:r>
        <w:t xml:space="preserve"> // </w:t>
      </w:r>
      <w:r w:rsidRPr="00E33D0F">
        <w:rPr>
          <w:rStyle w:val="gt"/>
        </w:rPr>
        <w:t>pl.,</w:t>
      </w:r>
      <w:r>
        <w:t xml:space="preserve"> // </w:t>
      </w:r>
      <w:r w:rsidRPr="00E33D0F">
        <w:rPr>
          <w:rStyle w:val="gt"/>
        </w:rPr>
        <w:t>[en part.]</w:t>
      </w:r>
      <w:r>
        <w:t xml:space="preserve"> sein de la mère // testicules</w:t>
      </w:r>
      <w:r w:rsidR="00BE217D">
        <w:t> ;</w:t>
      </w:r>
      <w:r>
        <w:t xml:space="preserve"> </w:t>
      </w:r>
      <w:r w:rsidRPr="00E33D0F">
        <w:rPr>
          <w:rStyle w:val="cnumerus2"/>
        </w:rPr>
        <w:t>2.</w:t>
      </w:r>
      <w:r>
        <w:t xml:space="preserve"> chair </w:t>
      </w:r>
      <w:r w:rsidRPr="00E33D0F">
        <w:rPr>
          <w:rStyle w:val="gt"/>
        </w:rPr>
        <w:t>[qui se trouve sous la peau de l’homme et des animaux]</w:t>
      </w:r>
      <w:r>
        <w:t xml:space="preserve"> // </w:t>
      </w:r>
      <w:r w:rsidRPr="00E33D0F">
        <w:rPr>
          <w:rStyle w:val="gt"/>
        </w:rPr>
        <w:t>[fig.]</w:t>
      </w:r>
      <w:r>
        <w:t xml:space="preserve"> la chair d’une femme = le fruit de ses entrailles, progéniture, enfant</w:t>
      </w:r>
      <w:r w:rsidR="00BE217D">
        <w:t> ;</w:t>
      </w:r>
      <w:r>
        <w:t xml:space="preserve"> </w:t>
      </w:r>
      <w:r w:rsidRPr="00E33D0F">
        <w:rPr>
          <w:rStyle w:val="cnumerus2"/>
        </w:rPr>
        <w:t>3.</w:t>
      </w:r>
      <w:r>
        <w:t xml:space="preserve"> entrailles, cœurs, sein // le plus pur sang, la substance</w:t>
      </w:r>
      <w:r w:rsidR="00BE217D">
        <w:t> ;</w:t>
      </w:r>
      <w:r>
        <w:t xml:space="preserve"> </w:t>
      </w:r>
      <w:r w:rsidRPr="00E33D0F">
        <w:rPr>
          <w:rStyle w:val="cnumerus2"/>
        </w:rPr>
        <w:t>4.</w:t>
      </w:r>
      <w:r>
        <w:t xml:space="preserve"> cœur, sentiment intimes, charité.</w:t>
      </w:r>
    </w:p>
    <w:p w:rsidR="000E1190" w:rsidRDefault="0057788B" w:rsidP="0057788B">
      <w:pPr>
        <w:pStyle w:val="vocabulum"/>
      </w:pPr>
      <w:r w:rsidRPr="000E1190">
        <w:rPr>
          <w:rStyle w:val="aditus"/>
        </w:rPr>
        <w:t>accĕlĕrō</w:t>
      </w:r>
      <w:r w:rsidRPr="00023B16">
        <w:t xml:space="preserve">, </w:t>
      </w:r>
      <w:r w:rsidRPr="00CD4F3A">
        <w:rPr>
          <w:rStyle w:val="flexio"/>
        </w:rPr>
        <w:t xml:space="preserve">ās, āre, </w:t>
      </w:r>
      <w:r w:rsidR="00897845" w:rsidRPr="00CD4F3A">
        <w:rPr>
          <w:rStyle w:val="flexio"/>
        </w:rPr>
        <w:t>āvī, ātum</w:t>
      </w:r>
      <w:r w:rsidR="00897845" w:rsidRPr="00023B16">
        <w:t xml:space="preserve">, </w:t>
      </w:r>
      <w:r w:rsidR="00897845" w:rsidRPr="0002783F">
        <w:rPr>
          <w:rStyle w:val="gt"/>
        </w:rPr>
        <w:t>tr.</w:t>
      </w:r>
      <w:r w:rsidR="009D14D5">
        <w:t> :</w:t>
      </w:r>
      <w:r w:rsidRPr="00023B16">
        <w:t xml:space="preserve"> hâter, presser</w:t>
      </w:r>
      <w:r w:rsidR="00987B40" w:rsidRPr="00023B16">
        <w:t xml:space="preserve">. </w:t>
      </w:r>
    </w:p>
    <w:p w:rsidR="000E1190" w:rsidRDefault="00D6210E" w:rsidP="00D6210E">
      <w:pPr>
        <w:pStyle w:val="vocabulum"/>
      </w:pPr>
      <w:r w:rsidRPr="00262E79">
        <w:t xml:space="preserve">1 </w:t>
      </w:r>
      <w:r w:rsidRPr="00B232F5">
        <w:rPr>
          <w:rStyle w:val="aditus"/>
        </w:rPr>
        <w:t>dēcĭdō</w:t>
      </w:r>
      <w:r w:rsidRPr="00023B16">
        <w:t xml:space="preserve">, </w:t>
      </w:r>
      <w:r w:rsidRPr="00F23E4E">
        <w:rPr>
          <w:rStyle w:val="flexio"/>
        </w:rPr>
        <w:t>ĭs, ĕre, cĭdī, -</w:t>
      </w:r>
      <w:r w:rsidR="009D14D5">
        <w:t> :</w:t>
      </w:r>
      <w:r w:rsidRPr="00023B16">
        <w:t xml:space="preserve"> tomber de, tomber. </w:t>
      </w:r>
    </w:p>
    <w:p w:rsidR="000E1190" w:rsidRDefault="00A86DE7" w:rsidP="00A86DE7">
      <w:pPr>
        <w:pStyle w:val="vocabulum"/>
      </w:pPr>
      <w:r w:rsidRPr="000E1190">
        <w:rPr>
          <w:rStyle w:val="aditus"/>
        </w:rPr>
        <w:t>membrum</w:t>
      </w:r>
      <w:r w:rsidRPr="00023B16">
        <w:t xml:space="preserve">, </w:t>
      </w:r>
      <w:r w:rsidRPr="00497DEC">
        <w:rPr>
          <w:rStyle w:val="flexio"/>
        </w:rPr>
        <w:t>i</w:t>
      </w:r>
      <w:r w:rsidRPr="00023B16">
        <w:t xml:space="preserve">, </w:t>
      </w:r>
      <w:r w:rsidRPr="00BF45BC">
        <w:rPr>
          <w:rStyle w:val="gt"/>
        </w:rPr>
        <w:t>n.</w:t>
      </w:r>
      <w:r w:rsidR="009D14D5">
        <w:t> :</w:t>
      </w:r>
      <w:r w:rsidRPr="00023B16">
        <w:t xml:space="preserve"> membre</w:t>
      </w:r>
      <w:r w:rsidR="00987B40" w:rsidRPr="00023B16">
        <w:t xml:space="preserve">. </w:t>
      </w:r>
    </w:p>
    <w:p w:rsidR="000E1190" w:rsidRDefault="00301754" w:rsidP="00301754">
      <w:pPr>
        <w:pStyle w:val="vocabulum"/>
      </w:pPr>
      <w:r w:rsidRPr="000E1190">
        <w:rPr>
          <w:rStyle w:val="aditus"/>
        </w:rPr>
        <w:t>scătĕō</w:t>
      </w:r>
      <w:r w:rsidRPr="00023B16">
        <w:t xml:space="preserve">, </w:t>
      </w:r>
      <w:r w:rsidRPr="00F23E4E">
        <w:rPr>
          <w:rStyle w:val="flexio"/>
        </w:rPr>
        <w:t>ēs, ēre, -, -</w:t>
      </w:r>
      <w:r w:rsidRPr="00023B16">
        <w:t xml:space="preserve">, scātō, </w:t>
      </w:r>
      <w:r w:rsidRPr="00F23E4E">
        <w:rPr>
          <w:rStyle w:val="flexio"/>
        </w:rPr>
        <w:t>ĭs, ĕre, -, -</w:t>
      </w:r>
      <w:r>
        <w:t xml:space="preserve">, </w:t>
      </w:r>
      <w:r w:rsidRPr="0002783F">
        <w:rPr>
          <w:rStyle w:val="gt"/>
        </w:rPr>
        <w:t>intr.</w:t>
      </w:r>
      <w:r w:rsidR="009D14D5">
        <w:t> :</w:t>
      </w:r>
      <w:r w:rsidRPr="00023B16">
        <w:t xml:space="preserve"> </w:t>
      </w:r>
      <w:r>
        <w:t xml:space="preserve">sourdre, </w:t>
      </w:r>
      <w:r w:rsidRPr="00023B16">
        <w:t>jaillir</w:t>
      </w:r>
      <w:r>
        <w:t xml:space="preserve"> // </w:t>
      </w:r>
      <w:r w:rsidRPr="00BF45BC">
        <w:rPr>
          <w:rStyle w:val="gt"/>
        </w:rPr>
        <w:t>[fig.]</w:t>
      </w:r>
      <w:r>
        <w:t xml:space="preserve"> être abondant,</w:t>
      </w:r>
      <w:r w:rsidRPr="00023B16">
        <w:t xml:space="preserve"> fourmiller</w:t>
      </w:r>
      <w:r>
        <w:t>, pulluler // regorger de, fourmiller de</w:t>
      </w:r>
      <w:r w:rsidR="009D14D5">
        <w:t> :</w:t>
      </w:r>
      <w:r>
        <w:t xml:space="preserve"> </w:t>
      </w:r>
      <w:r w:rsidRPr="00BF45BC">
        <w:rPr>
          <w:rStyle w:val="gt"/>
        </w:rPr>
        <w:t>[avec abl.]</w:t>
      </w:r>
      <w:r>
        <w:t xml:space="preserve"> //</w:t>
      </w:r>
      <w:r w:rsidRPr="00BF45BC">
        <w:rPr>
          <w:rStyle w:val="gt"/>
        </w:rPr>
        <w:t>[avec gén.]</w:t>
      </w:r>
      <w:r>
        <w:t xml:space="preserve"> //</w:t>
      </w:r>
      <w:r w:rsidRPr="00BF45BC">
        <w:rPr>
          <w:rStyle w:val="gt"/>
        </w:rPr>
        <w:t>[fig.]</w:t>
      </w:r>
      <w:r>
        <w:t xml:space="preserve"> </w:t>
      </w:r>
      <w:r w:rsidRPr="00301754">
        <w:rPr>
          <w:rStyle w:val="lt"/>
        </w:rPr>
        <w:t>qualis osténtis volúmen scatet</w:t>
      </w:r>
      <w:r>
        <w:t xml:space="preserve">, le volume est plein de </w:t>
      </w:r>
      <w:r>
        <w:lastRenderedPageBreak/>
        <w:t>prodiges semblables //</w:t>
      </w:r>
      <w:r w:rsidR="005E5AA2">
        <w:t xml:space="preserve"> </w:t>
      </w:r>
      <w:r w:rsidRPr="00BF45BC">
        <w:rPr>
          <w:rStyle w:val="gt"/>
        </w:rPr>
        <w:t>[acc. de pron. n.]</w:t>
      </w:r>
      <w:r>
        <w:t xml:space="preserve"> </w:t>
      </w:r>
      <w:r>
        <w:rPr>
          <w:rStyle w:val="lt"/>
        </w:rPr>
        <w:t>id tuus scatet á</w:t>
      </w:r>
      <w:r w:rsidRPr="00301754">
        <w:rPr>
          <w:rStyle w:val="lt"/>
        </w:rPr>
        <w:t>nimus</w:t>
      </w:r>
      <w:r>
        <w:t xml:space="preserve">, ton cœur en est tout débordant </w:t>
      </w:r>
      <w:r w:rsidRPr="00BF45BC">
        <w:rPr>
          <w:rStyle w:val="gt"/>
        </w:rPr>
        <w:t>[d’amour]</w:t>
      </w:r>
      <w:r w:rsidRPr="00023B16">
        <w:t xml:space="preserve">. </w:t>
      </w:r>
    </w:p>
    <w:p w:rsidR="000E1190" w:rsidRDefault="00201933" w:rsidP="00201933">
      <w:pPr>
        <w:pStyle w:val="vocabulum"/>
      </w:pPr>
      <w:r w:rsidRPr="000E1190">
        <w:rPr>
          <w:rStyle w:val="aditus"/>
        </w:rPr>
        <w:t>vermis</w:t>
      </w:r>
      <w:r w:rsidRPr="00023B16">
        <w:t xml:space="preserve">, </w:t>
      </w:r>
      <w:r w:rsidRPr="001E186A">
        <w:rPr>
          <w:rStyle w:val="flexio"/>
        </w:rPr>
        <w:t>is</w:t>
      </w:r>
      <w:r w:rsidRPr="00023B16">
        <w:t xml:space="preserve">, </w:t>
      </w:r>
      <w:r w:rsidRPr="00BF45BC">
        <w:rPr>
          <w:rStyle w:val="gt"/>
        </w:rPr>
        <w:t>m.</w:t>
      </w:r>
      <w:r w:rsidR="009D14D5">
        <w:t> :</w:t>
      </w:r>
      <w:r w:rsidRPr="00023B16">
        <w:t xml:space="preserve"> vers</w:t>
      </w:r>
      <w:r w:rsidR="00987B40" w:rsidRPr="00023B16">
        <w:t xml:space="preserve">. </w:t>
      </w:r>
    </w:p>
    <w:p w:rsidR="00D72AD9" w:rsidRDefault="00D72AD9" w:rsidP="00D72AD9">
      <w:pPr>
        <w:pStyle w:val="vocabulum"/>
      </w:pPr>
      <w:r w:rsidRPr="000E1190">
        <w:rPr>
          <w:rStyle w:val="aditus"/>
        </w:rPr>
        <w:t>foetŏr</w:t>
      </w:r>
      <w:r w:rsidRPr="00023B16">
        <w:t xml:space="preserve"> </w:t>
      </w:r>
      <w:r w:rsidR="00F72F75">
        <w:t>(</w:t>
      </w:r>
      <w:r w:rsidR="00F72F75" w:rsidRPr="009F3D2E">
        <w:rPr>
          <w:rStyle w:val="aditus"/>
        </w:rPr>
        <w:t>fētŏr</w:t>
      </w:r>
      <w:r w:rsidR="00F72F75">
        <w:t>)</w:t>
      </w:r>
      <w:r w:rsidRPr="00023B16">
        <w:t xml:space="preserve">, </w:t>
      </w:r>
      <w:r w:rsidRPr="00EE7427">
        <w:rPr>
          <w:rStyle w:val="flexio"/>
        </w:rPr>
        <w:t>ōris</w:t>
      </w:r>
      <w:r w:rsidRPr="00023B16">
        <w:t xml:space="preserve">, </w:t>
      </w:r>
      <w:r w:rsidRPr="00D72AD9">
        <w:rPr>
          <w:rStyle w:val="gt"/>
        </w:rPr>
        <w:t>n.</w:t>
      </w:r>
      <w:r w:rsidR="009D14D5">
        <w:t> :</w:t>
      </w:r>
      <w:r w:rsidRPr="00023B16">
        <w:t xml:space="preserve"> mauvaise odeur. </w:t>
      </w:r>
    </w:p>
    <w:p w:rsidR="00E77D90" w:rsidRDefault="00E77D90" w:rsidP="00E77D90">
      <w:pPr>
        <w:pStyle w:val="vocabulum"/>
      </w:pPr>
      <w:r w:rsidRPr="00E77D90">
        <w:rPr>
          <w:rStyle w:val="aditus"/>
        </w:rPr>
        <w:t>lātē</w:t>
      </w:r>
      <w:r>
        <w:t xml:space="preserve">, </w:t>
      </w:r>
      <w:r w:rsidRPr="00E77D90">
        <w:rPr>
          <w:rStyle w:val="gt"/>
        </w:rPr>
        <w:t>adv.</w:t>
      </w:r>
      <w:r w:rsidR="009D14D5">
        <w:t> :</w:t>
      </w:r>
      <w:r>
        <w:t xml:space="preserve"> largement, sur un large espace, avec une grande étendue // </w:t>
      </w:r>
      <w:r w:rsidRPr="00E77D90">
        <w:rPr>
          <w:rStyle w:val="gt"/>
        </w:rPr>
        <w:t>[fig.]</w:t>
      </w:r>
      <w:r>
        <w:t xml:space="preserve"> avec une grande extension, largement, abondamment.</w:t>
      </w:r>
    </w:p>
    <w:p w:rsidR="00B84F7F" w:rsidRDefault="008562A0" w:rsidP="008562A0">
      <w:pPr>
        <w:pStyle w:val="vocabulum"/>
      </w:pPr>
      <w:r w:rsidRPr="008562A0">
        <w:rPr>
          <w:rStyle w:val="aditus"/>
        </w:rPr>
        <w:t>intŏlĕrābĭlis</w:t>
      </w:r>
      <w:r>
        <w:t>,</w:t>
      </w:r>
      <w:r w:rsidR="007F2AC0">
        <w:t xml:space="preserve"> </w:t>
      </w:r>
      <w:r w:rsidR="007F2AC0" w:rsidRPr="007F2AC0">
        <w:rPr>
          <w:rStyle w:val="flexio"/>
        </w:rPr>
        <w:t>e</w:t>
      </w:r>
      <w:r w:rsidR="007F2AC0">
        <w:t> :</w:t>
      </w:r>
      <w:r>
        <w:t xml:space="preserve"> </w:t>
      </w:r>
      <w:r w:rsidRPr="008562A0">
        <w:rPr>
          <w:rStyle w:val="cnumerus2"/>
        </w:rPr>
        <w:t>1.</w:t>
      </w:r>
      <w:r>
        <w:t xml:space="preserve"> intolérable, insupportable</w:t>
      </w:r>
      <w:r w:rsidR="00BE217D">
        <w:t> ;</w:t>
      </w:r>
      <w:r>
        <w:t xml:space="preserve"> </w:t>
      </w:r>
      <w:r w:rsidRPr="008562A0">
        <w:rPr>
          <w:rStyle w:val="lt"/>
        </w:rPr>
        <w:t>-bĭlĭŏr</w:t>
      </w:r>
      <w:r w:rsidR="00BE217D">
        <w:t> ;</w:t>
      </w:r>
      <w:r>
        <w:t xml:space="preserve"> </w:t>
      </w:r>
      <w:r w:rsidRPr="008562A0">
        <w:rPr>
          <w:rStyle w:val="cnumerus2"/>
        </w:rPr>
        <w:t>2.</w:t>
      </w:r>
      <w:r>
        <w:t xml:space="preserve"> qui ne peut supporter. </w:t>
      </w:r>
    </w:p>
    <w:p w:rsidR="00553575" w:rsidRDefault="00553575" w:rsidP="00553575">
      <w:pPr>
        <w:pStyle w:val="i"/>
      </w:pPr>
      <w:r>
        <w:t>CC. Antíochus apprit que ses généraux avaient été vaincus par Judas Machabée, et, transporté de fureur, il se rendit un toute hâte en Judée, pour venger par la ruine de la nation et de la ville la défaite qu’il avait essuyée.</w:t>
      </w:r>
    </w:p>
    <w:p w:rsidR="00553575" w:rsidRDefault="00553575" w:rsidP="00553575">
      <w:pPr>
        <w:pStyle w:val="i"/>
      </w:pPr>
      <w:r>
        <w:t>Mais il fut pris subitement d’une douleur d’entrailles envoyée par Dieu. Comme il n’en pressait pas moins sa marche, il tomba lourdement de son char. Cette chute terrible acheva d’abattre son corps malade. Ses membres corrompus fourmillaient de vers, et répandaient au loin une puanteur insupportable à l’armée et au malade lui-même.</w:t>
      </w:r>
    </w:p>
    <w:p w:rsidR="00B30990" w:rsidRPr="00930EE0" w:rsidRDefault="00B84F7F" w:rsidP="006562DB">
      <w:pPr>
        <w:pStyle w:val="absconditus"/>
      </w:pPr>
      <w:r>
        <w:t>$</w:t>
      </w:r>
    </w:p>
    <w:tbl>
      <w:tblPr>
        <w:tblW w:w="5000" w:type="pct"/>
        <w:tblLook w:val="04A0"/>
      </w:tblPr>
      <w:tblGrid>
        <w:gridCol w:w="2918"/>
        <w:gridCol w:w="4538"/>
      </w:tblGrid>
      <w:tr w:rsidR="00CF5331" w:rsidRPr="00822DC6" w:rsidTr="00962409">
        <w:tc>
          <w:tcPr>
            <w:tcW w:w="1957" w:type="pct"/>
          </w:tcPr>
          <w:p w:rsidR="00CF5331" w:rsidRPr="00D63136" w:rsidRDefault="00CF5331" w:rsidP="00B7663C">
            <w:pPr>
              <w:pStyle w:val="sv"/>
            </w:pPr>
            <w:r w:rsidRPr="00D63136">
              <w:t>CC. Antíochus</w:t>
            </w:r>
          </w:p>
        </w:tc>
        <w:tc>
          <w:tcPr>
            <w:tcW w:w="3043" w:type="pct"/>
          </w:tcPr>
          <w:p w:rsidR="00CF5331" w:rsidRPr="00822DC6" w:rsidRDefault="00CF5331" w:rsidP="00B7663C">
            <w:pPr>
              <w:pStyle w:val="iv"/>
            </w:pPr>
            <w:r w:rsidRPr="00822DC6">
              <w:t>CC. Antíochus,</w:t>
            </w:r>
          </w:p>
        </w:tc>
      </w:tr>
      <w:tr w:rsidR="00CF5331" w:rsidRPr="00822DC6" w:rsidTr="00962409">
        <w:tc>
          <w:tcPr>
            <w:tcW w:w="1957" w:type="pct"/>
          </w:tcPr>
          <w:p w:rsidR="00CF5331" w:rsidRPr="00D63136" w:rsidRDefault="00CF5331" w:rsidP="00B7663C">
            <w:pPr>
              <w:pStyle w:val="sv"/>
            </w:pPr>
            <w:r w:rsidRPr="00D63136">
              <w:t>ut cognóvit suos duces</w:t>
            </w:r>
          </w:p>
        </w:tc>
        <w:tc>
          <w:tcPr>
            <w:tcW w:w="3043" w:type="pct"/>
          </w:tcPr>
          <w:p w:rsidR="00CF5331" w:rsidRPr="00822DC6" w:rsidRDefault="00CF5331" w:rsidP="00B7663C">
            <w:pPr>
              <w:pStyle w:val="iv"/>
            </w:pPr>
            <w:r w:rsidRPr="00822DC6">
              <w:t>dès qu’il apprit ses généraux</w:t>
            </w:r>
          </w:p>
        </w:tc>
      </w:tr>
      <w:tr w:rsidR="00CF5331" w:rsidRPr="00822DC6" w:rsidTr="00962409">
        <w:tc>
          <w:tcPr>
            <w:tcW w:w="1957" w:type="pct"/>
          </w:tcPr>
          <w:p w:rsidR="00CF5331" w:rsidRPr="00D63136" w:rsidRDefault="00CF5331" w:rsidP="00B7663C">
            <w:pPr>
              <w:pStyle w:val="sv"/>
            </w:pPr>
            <w:r w:rsidRPr="00D63136">
              <w:t>devíctos fuísse</w:t>
            </w:r>
          </w:p>
        </w:tc>
        <w:tc>
          <w:tcPr>
            <w:tcW w:w="3043" w:type="pct"/>
          </w:tcPr>
          <w:p w:rsidR="00CF5331" w:rsidRPr="00822DC6" w:rsidRDefault="00CF5331" w:rsidP="00B7663C">
            <w:pPr>
              <w:pStyle w:val="iv"/>
            </w:pPr>
            <w:r w:rsidRPr="00822DC6">
              <w:t>avoir été vaincus</w:t>
            </w:r>
          </w:p>
        </w:tc>
      </w:tr>
      <w:tr w:rsidR="00CF5331" w:rsidRPr="00822DC6" w:rsidTr="00962409">
        <w:tc>
          <w:tcPr>
            <w:tcW w:w="1957" w:type="pct"/>
          </w:tcPr>
          <w:p w:rsidR="00CF5331" w:rsidRPr="00D63136" w:rsidRDefault="00CF5331" w:rsidP="00B7663C">
            <w:pPr>
              <w:pStyle w:val="sv"/>
            </w:pPr>
            <w:r w:rsidRPr="00D63136">
              <w:t>a Judá Machabǽo,</w:t>
            </w:r>
          </w:p>
        </w:tc>
        <w:tc>
          <w:tcPr>
            <w:tcW w:w="3043" w:type="pct"/>
          </w:tcPr>
          <w:p w:rsidR="00CF5331" w:rsidRPr="00822DC6" w:rsidRDefault="00CF5331" w:rsidP="00B7663C">
            <w:pPr>
              <w:pStyle w:val="iv"/>
            </w:pPr>
            <w:r w:rsidRPr="00822DC6">
              <w:t>par Judas Machabée,</w:t>
            </w:r>
          </w:p>
        </w:tc>
      </w:tr>
      <w:tr w:rsidR="00CF5331" w:rsidRPr="00822DC6" w:rsidTr="00962409">
        <w:tc>
          <w:tcPr>
            <w:tcW w:w="1957" w:type="pct"/>
          </w:tcPr>
          <w:p w:rsidR="00CF5331" w:rsidRPr="00D63136" w:rsidRDefault="00CF5331" w:rsidP="00B7663C">
            <w:pPr>
              <w:pStyle w:val="sv"/>
            </w:pPr>
            <w:r w:rsidRPr="00D63136">
              <w:t>amens furore</w:t>
            </w:r>
          </w:p>
        </w:tc>
        <w:tc>
          <w:tcPr>
            <w:tcW w:w="3043" w:type="pct"/>
          </w:tcPr>
          <w:p w:rsidR="00CF5331" w:rsidRPr="00822DC6" w:rsidRDefault="00CF5331" w:rsidP="00B7663C">
            <w:pPr>
              <w:pStyle w:val="iv"/>
            </w:pPr>
            <w:r w:rsidRPr="00822DC6">
              <w:t>égaré par la fureur,</w:t>
            </w:r>
          </w:p>
        </w:tc>
      </w:tr>
      <w:tr w:rsidR="00CF5331" w:rsidRPr="00822DC6" w:rsidTr="00962409">
        <w:tc>
          <w:tcPr>
            <w:tcW w:w="1957" w:type="pct"/>
          </w:tcPr>
          <w:p w:rsidR="00CF5331" w:rsidRPr="00D63136" w:rsidRDefault="00CF5331" w:rsidP="00B7663C">
            <w:pPr>
              <w:pStyle w:val="sv"/>
            </w:pPr>
            <w:r w:rsidRPr="00D63136">
              <w:t>conténdit in Judǽam</w:t>
            </w:r>
          </w:p>
        </w:tc>
        <w:tc>
          <w:tcPr>
            <w:tcW w:w="3043" w:type="pct"/>
          </w:tcPr>
          <w:p w:rsidR="00CF5331" w:rsidRPr="00822DC6" w:rsidRDefault="00CF5331" w:rsidP="00B7663C">
            <w:pPr>
              <w:pStyle w:val="iv"/>
            </w:pPr>
            <w:r w:rsidRPr="00822DC6">
              <w:t>se rendit en Judée</w:t>
            </w:r>
          </w:p>
        </w:tc>
      </w:tr>
      <w:tr w:rsidR="00CF5331" w:rsidRPr="00822DC6" w:rsidTr="00962409">
        <w:tc>
          <w:tcPr>
            <w:tcW w:w="1957" w:type="pct"/>
          </w:tcPr>
          <w:p w:rsidR="00CF5331" w:rsidRPr="00D63136" w:rsidRDefault="00CF5331" w:rsidP="00B7663C">
            <w:pPr>
              <w:pStyle w:val="sv"/>
            </w:pPr>
            <w:r w:rsidRPr="00D63136">
              <w:t>cursu citáto.</w:t>
            </w:r>
          </w:p>
        </w:tc>
        <w:tc>
          <w:tcPr>
            <w:tcW w:w="3043" w:type="pct"/>
          </w:tcPr>
          <w:p w:rsidR="00CF5331" w:rsidRPr="00822DC6" w:rsidRDefault="00CF5331" w:rsidP="00B7663C">
            <w:pPr>
              <w:pStyle w:val="iv"/>
            </w:pPr>
            <w:r w:rsidRPr="00822DC6">
              <w:t>d’une course hâtée,</w:t>
            </w:r>
          </w:p>
        </w:tc>
      </w:tr>
      <w:tr w:rsidR="00CF5331" w:rsidRPr="00822DC6" w:rsidTr="00962409">
        <w:tc>
          <w:tcPr>
            <w:tcW w:w="1957" w:type="pct"/>
          </w:tcPr>
          <w:p w:rsidR="00CF5331" w:rsidRPr="00D63136" w:rsidRDefault="00CF5331" w:rsidP="00B7663C">
            <w:pPr>
              <w:pStyle w:val="sv"/>
            </w:pPr>
            <w:r w:rsidRPr="00D63136">
              <w:t>ultúrus cladem accéptam</w:t>
            </w:r>
          </w:p>
        </w:tc>
        <w:tc>
          <w:tcPr>
            <w:tcW w:w="3043" w:type="pct"/>
          </w:tcPr>
          <w:p w:rsidR="00CF5331" w:rsidRPr="00822DC6" w:rsidRDefault="00CF5331" w:rsidP="00B7663C">
            <w:pPr>
              <w:pStyle w:val="iv"/>
            </w:pPr>
            <w:r w:rsidRPr="00822DC6">
              <w:t>devant venger la défaite reçue (essuyée)</w:t>
            </w:r>
          </w:p>
        </w:tc>
      </w:tr>
      <w:tr w:rsidR="00CF5331" w:rsidRPr="00822DC6" w:rsidTr="00962409">
        <w:tc>
          <w:tcPr>
            <w:tcW w:w="1957" w:type="pct"/>
          </w:tcPr>
          <w:p w:rsidR="00CF5331" w:rsidRPr="00D63136" w:rsidRDefault="00CF5331" w:rsidP="00B7663C">
            <w:pPr>
              <w:pStyle w:val="sv"/>
            </w:pPr>
            <w:r w:rsidRPr="00D63136">
              <w:t>excídio gentis et urbis.</w:t>
            </w:r>
          </w:p>
        </w:tc>
        <w:tc>
          <w:tcPr>
            <w:tcW w:w="3043" w:type="pct"/>
          </w:tcPr>
          <w:p w:rsidR="00CF5331" w:rsidRPr="00822DC6" w:rsidRDefault="00CF5331" w:rsidP="00B7663C">
            <w:pPr>
              <w:pStyle w:val="iv"/>
            </w:pPr>
            <w:r w:rsidRPr="00822DC6">
              <w:t>par la destruction de la nation et de la ville.</w:t>
            </w:r>
          </w:p>
        </w:tc>
      </w:tr>
      <w:tr w:rsidR="00CF5331" w:rsidRPr="00822DC6" w:rsidTr="00962409">
        <w:tc>
          <w:tcPr>
            <w:tcW w:w="1957" w:type="pct"/>
          </w:tcPr>
          <w:p w:rsidR="00CF5331" w:rsidRPr="00D63136" w:rsidRDefault="00CF5331" w:rsidP="00B7663C">
            <w:pPr>
              <w:pStyle w:val="sv"/>
            </w:pPr>
            <w:r w:rsidRPr="00D63136">
              <w:t>At dolor víscerum</w:t>
            </w:r>
          </w:p>
        </w:tc>
        <w:tc>
          <w:tcPr>
            <w:tcW w:w="3043" w:type="pct"/>
          </w:tcPr>
          <w:p w:rsidR="00CF5331" w:rsidRPr="00822DC6" w:rsidRDefault="00CF5331" w:rsidP="00B7663C">
            <w:pPr>
              <w:pStyle w:val="iv"/>
            </w:pPr>
            <w:r w:rsidRPr="00822DC6">
              <w:t>Mais une douleur d’entrailles</w:t>
            </w:r>
          </w:p>
        </w:tc>
      </w:tr>
      <w:tr w:rsidR="00CF5331" w:rsidRPr="00822DC6" w:rsidTr="00962409">
        <w:tc>
          <w:tcPr>
            <w:tcW w:w="1957" w:type="pct"/>
          </w:tcPr>
          <w:p w:rsidR="00CF5331" w:rsidRPr="00D63136" w:rsidRDefault="00CF5331" w:rsidP="00B7663C">
            <w:pPr>
              <w:pStyle w:val="sv"/>
            </w:pPr>
            <w:r w:rsidRPr="00D63136">
              <w:t>súbitus</w:t>
            </w:r>
          </w:p>
        </w:tc>
        <w:tc>
          <w:tcPr>
            <w:tcW w:w="3043" w:type="pct"/>
          </w:tcPr>
          <w:p w:rsidR="00CF5331" w:rsidRPr="00822DC6" w:rsidRDefault="00CF5331" w:rsidP="00B7663C">
            <w:pPr>
              <w:pStyle w:val="iv"/>
            </w:pPr>
            <w:r w:rsidRPr="00822DC6">
              <w:t>soudaine</w:t>
            </w:r>
          </w:p>
        </w:tc>
      </w:tr>
      <w:tr w:rsidR="00CF5331" w:rsidRPr="00822DC6" w:rsidTr="00962409">
        <w:tc>
          <w:tcPr>
            <w:tcW w:w="1957" w:type="pct"/>
          </w:tcPr>
          <w:p w:rsidR="00CF5331" w:rsidRPr="00D63136" w:rsidRDefault="00CF5331" w:rsidP="00B7663C">
            <w:pPr>
              <w:pStyle w:val="sv"/>
            </w:pPr>
            <w:r w:rsidRPr="00D63136">
              <w:t>immíssus a Deo</w:t>
            </w:r>
          </w:p>
        </w:tc>
        <w:tc>
          <w:tcPr>
            <w:tcW w:w="3043" w:type="pct"/>
          </w:tcPr>
          <w:p w:rsidR="00CF5331" w:rsidRPr="00822DC6" w:rsidRDefault="00CF5331" w:rsidP="00B7663C">
            <w:pPr>
              <w:pStyle w:val="iv"/>
            </w:pPr>
            <w:r w:rsidRPr="00822DC6">
              <w:t>envoyée par Dieu</w:t>
            </w:r>
          </w:p>
        </w:tc>
      </w:tr>
      <w:tr w:rsidR="00CF5331" w:rsidRPr="00822DC6" w:rsidTr="00962409">
        <w:tc>
          <w:tcPr>
            <w:tcW w:w="1957" w:type="pct"/>
          </w:tcPr>
          <w:p w:rsidR="00CF5331" w:rsidRPr="00D63136" w:rsidRDefault="00CF5331" w:rsidP="00B7663C">
            <w:pPr>
              <w:pStyle w:val="sv"/>
            </w:pPr>
            <w:r w:rsidRPr="00D63136">
              <w:t>corrípuit illum.</w:t>
            </w:r>
          </w:p>
        </w:tc>
        <w:tc>
          <w:tcPr>
            <w:tcW w:w="3043" w:type="pct"/>
          </w:tcPr>
          <w:p w:rsidR="00CF5331" w:rsidRPr="00822DC6" w:rsidRDefault="00CF5331" w:rsidP="00B7663C">
            <w:pPr>
              <w:pStyle w:val="iv"/>
            </w:pPr>
            <w:r w:rsidRPr="00822DC6">
              <w:t>saisit lui.</w:t>
            </w:r>
          </w:p>
        </w:tc>
      </w:tr>
      <w:tr w:rsidR="00CF5331" w:rsidRPr="00822DC6" w:rsidTr="00962409">
        <w:tc>
          <w:tcPr>
            <w:tcW w:w="1957" w:type="pct"/>
          </w:tcPr>
          <w:p w:rsidR="00CF5331" w:rsidRPr="00D63136" w:rsidRDefault="00CF5331" w:rsidP="00B7663C">
            <w:pPr>
              <w:pStyle w:val="sv"/>
            </w:pPr>
            <w:r w:rsidRPr="00D63136">
              <w:t>Cumque nihilóminus</w:t>
            </w:r>
          </w:p>
        </w:tc>
        <w:tc>
          <w:tcPr>
            <w:tcW w:w="3043" w:type="pct"/>
          </w:tcPr>
          <w:p w:rsidR="00CF5331" w:rsidRPr="00822DC6" w:rsidRDefault="00CF5331" w:rsidP="00B7663C">
            <w:pPr>
              <w:pStyle w:val="iv"/>
            </w:pPr>
            <w:r w:rsidRPr="00822DC6">
              <w:t>Et comme néanmoins</w:t>
            </w:r>
          </w:p>
        </w:tc>
      </w:tr>
      <w:tr w:rsidR="00CF5331" w:rsidRPr="00822DC6" w:rsidTr="00962409">
        <w:tc>
          <w:tcPr>
            <w:tcW w:w="1957" w:type="pct"/>
          </w:tcPr>
          <w:p w:rsidR="00CF5331" w:rsidRPr="00D63136" w:rsidRDefault="00CF5331" w:rsidP="00B7663C">
            <w:pPr>
              <w:pStyle w:val="sv"/>
            </w:pPr>
            <w:r w:rsidRPr="00D63136">
              <w:t>acceleráret cursum,</w:t>
            </w:r>
          </w:p>
        </w:tc>
        <w:tc>
          <w:tcPr>
            <w:tcW w:w="3043" w:type="pct"/>
          </w:tcPr>
          <w:p w:rsidR="00CF5331" w:rsidRPr="00822DC6" w:rsidRDefault="00CF5331" w:rsidP="00B7663C">
            <w:pPr>
              <w:pStyle w:val="iv"/>
            </w:pPr>
            <w:r w:rsidRPr="00822DC6">
              <w:t xml:space="preserve">il hâtait </w:t>
            </w:r>
            <w:r w:rsidRPr="00822DC6">
              <w:rPr>
                <w:rStyle w:val="italicus"/>
              </w:rPr>
              <w:t>sa</w:t>
            </w:r>
            <w:r w:rsidRPr="00822DC6">
              <w:t xml:space="preserve"> course,</w:t>
            </w:r>
          </w:p>
        </w:tc>
      </w:tr>
      <w:tr w:rsidR="00CF5331" w:rsidRPr="00822DC6" w:rsidTr="00962409">
        <w:tc>
          <w:tcPr>
            <w:tcW w:w="1957" w:type="pct"/>
          </w:tcPr>
          <w:p w:rsidR="00CF5331" w:rsidRPr="00D63136" w:rsidRDefault="00CF5331" w:rsidP="00B7663C">
            <w:pPr>
              <w:pStyle w:val="sv"/>
            </w:pPr>
            <w:r w:rsidRPr="00D63136">
              <w:t>décidit gráviter e carum.</w:t>
            </w:r>
          </w:p>
        </w:tc>
        <w:tc>
          <w:tcPr>
            <w:tcW w:w="3043" w:type="pct"/>
          </w:tcPr>
          <w:p w:rsidR="00CF5331" w:rsidRPr="00822DC6" w:rsidRDefault="00CF5331" w:rsidP="00B7663C">
            <w:pPr>
              <w:pStyle w:val="iv"/>
            </w:pPr>
            <w:r w:rsidRPr="00822DC6">
              <w:t xml:space="preserve">il tomba lourdement de </w:t>
            </w:r>
            <w:r w:rsidRPr="00822DC6">
              <w:rPr>
                <w:rStyle w:val="italicus"/>
              </w:rPr>
              <w:t>son</w:t>
            </w:r>
            <w:r w:rsidRPr="00822DC6">
              <w:t xml:space="preserve"> char.</w:t>
            </w:r>
          </w:p>
        </w:tc>
      </w:tr>
      <w:tr w:rsidR="00CF5331" w:rsidRPr="00822DC6" w:rsidTr="00962409">
        <w:tc>
          <w:tcPr>
            <w:tcW w:w="1957" w:type="pct"/>
          </w:tcPr>
          <w:p w:rsidR="00CF5331" w:rsidRPr="00D63136" w:rsidRDefault="00CF5331" w:rsidP="00B7663C">
            <w:pPr>
              <w:pStyle w:val="sv"/>
            </w:pPr>
            <w:r w:rsidRPr="00D63136">
              <w:t>Casus gravis</w:t>
            </w:r>
          </w:p>
        </w:tc>
        <w:tc>
          <w:tcPr>
            <w:tcW w:w="3043" w:type="pct"/>
          </w:tcPr>
          <w:p w:rsidR="00CF5331" w:rsidRPr="00822DC6" w:rsidRDefault="00CF5331" w:rsidP="00B7663C">
            <w:pPr>
              <w:pStyle w:val="iv"/>
            </w:pPr>
            <w:r w:rsidRPr="00822DC6">
              <w:rPr>
                <w:rStyle w:val="italicus"/>
              </w:rPr>
              <w:t>Cette</w:t>
            </w:r>
            <w:r w:rsidRPr="00822DC6">
              <w:t xml:space="preserve"> chute lourde</w:t>
            </w:r>
          </w:p>
        </w:tc>
      </w:tr>
      <w:tr w:rsidR="00CF5331" w:rsidRPr="00822DC6" w:rsidTr="00962409">
        <w:tc>
          <w:tcPr>
            <w:tcW w:w="1957" w:type="pct"/>
          </w:tcPr>
          <w:p w:rsidR="00CF5331" w:rsidRPr="00D63136" w:rsidRDefault="00CF5331" w:rsidP="00B7663C">
            <w:pPr>
              <w:pStyle w:val="sv"/>
            </w:pPr>
            <w:r w:rsidRPr="00D63136">
              <w:t>afflíxit valde</w:t>
            </w:r>
          </w:p>
        </w:tc>
        <w:tc>
          <w:tcPr>
            <w:tcW w:w="3043" w:type="pct"/>
          </w:tcPr>
          <w:p w:rsidR="00CF5331" w:rsidRPr="00822DC6" w:rsidRDefault="00CF5331" w:rsidP="00B7663C">
            <w:pPr>
              <w:pStyle w:val="iv"/>
            </w:pPr>
            <w:r w:rsidRPr="00822DC6">
              <w:t>abattit beaucoup</w:t>
            </w:r>
          </w:p>
        </w:tc>
      </w:tr>
      <w:tr w:rsidR="00CF5331" w:rsidRPr="00822DC6" w:rsidTr="00962409">
        <w:tc>
          <w:tcPr>
            <w:tcW w:w="1957" w:type="pct"/>
          </w:tcPr>
          <w:p w:rsidR="00CF5331" w:rsidRPr="00D63136" w:rsidRDefault="00CF5331" w:rsidP="00B7663C">
            <w:pPr>
              <w:pStyle w:val="sv"/>
            </w:pPr>
            <w:r w:rsidRPr="00D63136">
              <w:t>corpus jam ægrum.</w:t>
            </w:r>
          </w:p>
        </w:tc>
        <w:tc>
          <w:tcPr>
            <w:tcW w:w="3043" w:type="pct"/>
          </w:tcPr>
          <w:p w:rsidR="00CF5331" w:rsidRPr="00822DC6" w:rsidRDefault="00CF5331" w:rsidP="00B7663C">
            <w:pPr>
              <w:pStyle w:val="iv"/>
            </w:pPr>
            <w:r w:rsidRPr="00822DC6">
              <w:rPr>
                <w:rStyle w:val="italicus"/>
              </w:rPr>
              <w:t>son</w:t>
            </w:r>
            <w:r w:rsidRPr="00822DC6">
              <w:t xml:space="preserve"> corps déjà malade.</w:t>
            </w:r>
          </w:p>
        </w:tc>
      </w:tr>
      <w:tr w:rsidR="00CF5331" w:rsidRPr="00822DC6" w:rsidTr="00962409">
        <w:tc>
          <w:tcPr>
            <w:tcW w:w="1957" w:type="pct"/>
          </w:tcPr>
          <w:p w:rsidR="00CF5331" w:rsidRPr="00D63136" w:rsidRDefault="00CF5331" w:rsidP="00B7663C">
            <w:pPr>
              <w:pStyle w:val="sv"/>
            </w:pPr>
            <w:r w:rsidRPr="00D63136">
              <w:t>Unde factum est</w:t>
            </w:r>
          </w:p>
        </w:tc>
        <w:tc>
          <w:tcPr>
            <w:tcW w:w="3043" w:type="pct"/>
          </w:tcPr>
          <w:p w:rsidR="00CF5331" w:rsidRPr="00822DC6" w:rsidRDefault="00CF5331" w:rsidP="00B7663C">
            <w:pPr>
              <w:pStyle w:val="iv"/>
            </w:pPr>
            <w:r w:rsidRPr="00822DC6">
              <w:t>D’où il fut fait (il arriva)</w:t>
            </w:r>
          </w:p>
        </w:tc>
      </w:tr>
      <w:tr w:rsidR="00CF5331" w:rsidRPr="00822DC6" w:rsidTr="00962409">
        <w:tc>
          <w:tcPr>
            <w:tcW w:w="1957" w:type="pct"/>
          </w:tcPr>
          <w:p w:rsidR="00CF5331" w:rsidRPr="00D63136" w:rsidRDefault="00CF5331" w:rsidP="00B7663C">
            <w:pPr>
              <w:pStyle w:val="sv"/>
            </w:pPr>
            <w:r w:rsidRPr="00D63136">
              <w:t>ut membra corrúpta</w:t>
            </w:r>
          </w:p>
        </w:tc>
        <w:tc>
          <w:tcPr>
            <w:tcW w:w="3043" w:type="pct"/>
          </w:tcPr>
          <w:p w:rsidR="00CF5331" w:rsidRPr="00822DC6" w:rsidRDefault="00CF5331" w:rsidP="00B7663C">
            <w:pPr>
              <w:pStyle w:val="iv"/>
            </w:pPr>
            <w:r w:rsidRPr="00822DC6">
              <w:t xml:space="preserve">que </w:t>
            </w:r>
            <w:r w:rsidRPr="00822DC6">
              <w:rPr>
                <w:rStyle w:val="italicus"/>
              </w:rPr>
              <w:t>ses</w:t>
            </w:r>
            <w:r w:rsidRPr="00822DC6">
              <w:t xml:space="preserve"> membres corrompus</w:t>
            </w:r>
          </w:p>
        </w:tc>
      </w:tr>
      <w:tr w:rsidR="00CF5331" w:rsidRPr="00822DC6" w:rsidTr="00962409">
        <w:tc>
          <w:tcPr>
            <w:tcW w:w="1957" w:type="pct"/>
          </w:tcPr>
          <w:p w:rsidR="00CF5331" w:rsidRPr="00D63136" w:rsidRDefault="00CF5331" w:rsidP="00B7663C">
            <w:pPr>
              <w:pStyle w:val="sv"/>
            </w:pPr>
            <w:r w:rsidRPr="00D63136">
              <w:t>scatérent vérmibus,</w:t>
            </w:r>
          </w:p>
        </w:tc>
        <w:tc>
          <w:tcPr>
            <w:tcW w:w="3043" w:type="pct"/>
          </w:tcPr>
          <w:p w:rsidR="00CF5331" w:rsidRPr="00822DC6" w:rsidRDefault="00CF5331" w:rsidP="00B7663C">
            <w:pPr>
              <w:pStyle w:val="iv"/>
            </w:pPr>
            <w:r w:rsidRPr="00822DC6">
              <w:t>fourmillaient de vers,</w:t>
            </w:r>
          </w:p>
        </w:tc>
      </w:tr>
      <w:tr w:rsidR="00CF5331" w:rsidRPr="00822DC6" w:rsidTr="00962409">
        <w:tc>
          <w:tcPr>
            <w:tcW w:w="1957" w:type="pct"/>
          </w:tcPr>
          <w:p w:rsidR="00CF5331" w:rsidRPr="00D63136" w:rsidRDefault="00CF5331" w:rsidP="00B7663C">
            <w:pPr>
              <w:pStyle w:val="sv"/>
            </w:pPr>
            <w:r w:rsidRPr="00D63136">
              <w:t>et emítterent late fœtórem</w:t>
            </w:r>
          </w:p>
        </w:tc>
        <w:tc>
          <w:tcPr>
            <w:tcW w:w="3043" w:type="pct"/>
          </w:tcPr>
          <w:p w:rsidR="00CF5331" w:rsidRPr="00822DC6" w:rsidRDefault="00CF5331" w:rsidP="00B7663C">
            <w:pPr>
              <w:pStyle w:val="iv"/>
            </w:pPr>
            <w:r w:rsidRPr="00822DC6">
              <w:t>et exhalaient au loin une puanteur</w:t>
            </w:r>
          </w:p>
        </w:tc>
      </w:tr>
      <w:tr w:rsidR="00CF5331" w:rsidRPr="00822DC6" w:rsidTr="00962409">
        <w:tc>
          <w:tcPr>
            <w:tcW w:w="1957" w:type="pct"/>
          </w:tcPr>
          <w:p w:rsidR="00CF5331" w:rsidRPr="00D63136" w:rsidRDefault="00CF5331" w:rsidP="00B7663C">
            <w:pPr>
              <w:pStyle w:val="sv"/>
            </w:pPr>
            <w:r w:rsidRPr="00D63136">
              <w:lastRenderedPageBreak/>
              <w:t>intolerábilem exercítui</w:t>
            </w:r>
          </w:p>
        </w:tc>
        <w:tc>
          <w:tcPr>
            <w:tcW w:w="3043" w:type="pct"/>
          </w:tcPr>
          <w:p w:rsidR="00CF5331" w:rsidRPr="00822DC6" w:rsidRDefault="00CF5331" w:rsidP="00B7663C">
            <w:pPr>
              <w:pStyle w:val="iv"/>
            </w:pPr>
            <w:r w:rsidRPr="00822DC6">
              <w:t>insupportable à l’armée</w:t>
            </w:r>
          </w:p>
        </w:tc>
      </w:tr>
      <w:tr w:rsidR="00CF5331" w:rsidRPr="00822DC6" w:rsidTr="00962409">
        <w:tc>
          <w:tcPr>
            <w:tcW w:w="1957" w:type="pct"/>
          </w:tcPr>
          <w:p w:rsidR="00CF5331" w:rsidRPr="00D63136" w:rsidRDefault="00CF5331" w:rsidP="00B7663C">
            <w:pPr>
              <w:pStyle w:val="sv"/>
            </w:pPr>
            <w:r w:rsidRPr="00D63136">
              <w:t>et ægro ipsi.</w:t>
            </w:r>
          </w:p>
        </w:tc>
        <w:tc>
          <w:tcPr>
            <w:tcW w:w="3043" w:type="pct"/>
          </w:tcPr>
          <w:p w:rsidR="00CF5331" w:rsidRPr="00822DC6" w:rsidRDefault="00CF5331" w:rsidP="00B7663C">
            <w:pPr>
              <w:pStyle w:val="iv"/>
            </w:pPr>
            <w:r w:rsidRPr="00822DC6">
              <w:t>et au malade lui-même.</w:t>
            </w:r>
          </w:p>
        </w:tc>
      </w:tr>
    </w:tbl>
    <w:p w:rsidR="00C87EAE" w:rsidRDefault="00B30990" w:rsidP="00301F97">
      <w:pPr>
        <w:pStyle w:val="absconditus"/>
      </w:pPr>
      <w:r w:rsidRPr="00930EE0">
        <w:t>²</w:t>
      </w:r>
    </w:p>
    <w:p w:rsidR="009D7993" w:rsidRDefault="009D7993" w:rsidP="00EC0168">
      <w:pPr>
        <w:pStyle w:val="Titre3"/>
      </w:pPr>
      <w:bookmarkStart w:id="662" w:name="_Toc466191494"/>
      <w:bookmarkStart w:id="663" w:name="_Toc466191750"/>
      <w:bookmarkStart w:id="664" w:name="_Toc524065684"/>
      <w:r w:rsidRPr="00E5545A">
        <w:t xml:space="preserve">201 — Mort d </w:t>
      </w:r>
      <w:r w:rsidR="009B320E">
        <w:t>Antíochus</w:t>
      </w:r>
      <w:r w:rsidRPr="00E5545A">
        <w:t>.</w:t>
      </w:r>
      <w:bookmarkEnd w:id="662"/>
      <w:bookmarkEnd w:id="663"/>
      <w:bookmarkEnd w:id="664"/>
    </w:p>
    <w:p w:rsidR="00C87EAE" w:rsidRDefault="009B320E" w:rsidP="00E2285C">
      <w:pPr>
        <w:pStyle w:val="s"/>
        <w:rPr>
          <w:lang w:val="fr-FR"/>
        </w:rPr>
      </w:pPr>
      <w:r w:rsidRPr="00D80808">
        <w:rPr>
          <w:lang w:val="fr-FR"/>
        </w:rPr>
        <w:t>Antíochus</w:t>
      </w:r>
      <w:r w:rsidR="009D7993" w:rsidRPr="00D80808">
        <w:rPr>
          <w:lang w:val="fr-FR"/>
        </w:rPr>
        <w:t xml:space="preserve"> </w:t>
      </w:r>
      <w:r w:rsidRPr="00D80808">
        <w:rPr>
          <w:lang w:val="fr-FR"/>
        </w:rPr>
        <w:t>dolóris</w:t>
      </w:r>
      <w:r w:rsidR="009D7993" w:rsidRPr="00D80808">
        <w:rPr>
          <w:lang w:val="fr-FR"/>
        </w:rPr>
        <w:t xml:space="preserve"> </w:t>
      </w:r>
      <w:r w:rsidRPr="00D80808">
        <w:rPr>
          <w:lang w:val="fr-FR"/>
        </w:rPr>
        <w:t>acerbitáte</w:t>
      </w:r>
      <w:r w:rsidR="009D7993" w:rsidRPr="00D80808">
        <w:rPr>
          <w:lang w:val="fr-FR"/>
        </w:rPr>
        <w:t xml:space="preserve"> victus tandem ad sanam mentem </w:t>
      </w:r>
      <w:r w:rsidRPr="00D80808">
        <w:rPr>
          <w:lang w:val="fr-FR"/>
        </w:rPr>
        <w:t>rédiit</w:t>
      </w:r>
      <w:r w:rsidR="005774A7">
        <w:rPr>
          <w:lang w:val="fr-FR"/>
        </w:rPr>
        <w:t> :</w:t>
      </w:r>
      <w:r w:rsidR="009D7993" w:rsidRPr="00D80808">
        <w:rPr>
          <w:lang w:val="fr-FR"/>
        </w:rPr>
        <w:t xml:space="preserve"> se </w:t>
      </w:r>
      <w:r w:rsidRPr="00D80808">
        <w:rPr>
          <w:lang w:val="fr-FR"/>
        </w:rPr>
        <w:t>mortálem</w:t>
      </w:r>
      <w:r w:rsidR="009D7993" w:rsidRPr="00D80808">
        <w:rPr>
          <w:lang w:val="fr-FR"/>
        </w:rPr>
        <w:t xml:space="preserve"> esse </w:t>
      </w:r>
      <w:r w:rsidRPr="00D80808">
        <w:rPr>
          <w:lang w:val="fr-FR"/>
        </w:rPr>
        <w:t>agnóvit</w:t>
      </w:r>
      <w:r w:rsidR="009D7993" w:rsidRPr="00D80808">
        <w:rPr>
          <w:lang w:val="fr-FR"/>
        </w:rPr>
        <w:t xml:space="preserve">, et </w:t>
      </w:r>
      <w:r w:rsidRPr="00D80808">
        <w:rPr>
          <w:lang w:val="fr-FR"/>
        </w:rPr>
        <w:t>recordátus</w:t>
      </w:r>
      <w:r w:rsidR="009D7993" w:rsidRPr="00D80808">
        <w:rPr>
          <w:lang w:val="fr-FR"/>
        </w:rPr>
        <w:t xml:space="preserve"> </w:t>
      </w:r>
      <w:r w:rsidRPr="00D80808">
        <w:rPr>
          <w:lang w:val="fr-FR"/>
        </w:rPr>
        <w:t>malórum</w:t>
      </w:r>
      <w:r w:rsidR="009D7993" w:rsidRPr="00D80808">
        <w:rPr>
          <w:lang w:val="fr-FR"/>
        </w:rPr>
        <w:t xml:space="preserve">, quibus </w:t>
      </w:r>
      <w:r w:rsidRPr="00D80808">
        <w:rPr>
          <w:lang w:val="fr-FR"/>
        </w:rPr>
        <w:t>Judǽos affé</w:t>
      </w:r>
      <w:r w:rsidR="009D7993" w:rsidRPr="00D80808">
        <w:rPr>
          <w:lang w:val="fr-FR"/>
        </w:rPr>
        <w:t xml:space="preserve">cerat, </w:t>
      </w:r>
      <w:r w:rsidRPr="00D80808">
        <w:rPr>
          <w:lang w:val="fr-FR"/>
        </w:rPr>
        <w:t>apérte</w:t>
      </w:r>
      <w:r w:rsidR="009D7993" w:rsidRPr="00D80808">
        <w:rPr>
          <w:lang w:val="fr-FR"/>
        </w:rPr>
        <w:t xml:space="preserve"> </w:t>
      </w:r>
      <w:r w:rsidRPr="00D80808">
        <w:rPr>
          <w:lang w:val="fr-FR"/>
        </w:rPr>
        <w:t>conféssus</w:t>
      </w:r>
      <w:r w:rsidR="009D7993" w:rsidRPr="00D80808">
        <w:rPr>
          <w:lang w:val="fr-FR"/>
        </w:rPr>
        <w:t xml:space="preserve"> est se </w:t>
      </w:r>
      <w:r w:rsidRPr="00D80808">
        <w:rPr>
          <w:lang w:val="fr-FR"/>
        </w:rPr>
        <w:t>suórum</w:t>
      </w:r>
      <w:r w:rsidR="009D7993" w:rsidRPr="00D80808">
        <w:rPr>
          <w:lang w:val="fr-FR"/>
        </w:rPr>
        <w:t xml:space="preserve"> </w:t>
      </w:r>
      <w:r w:rsidRPr="00D80808">
        <w:rPr>
          <w:lang w:val="fr-FR"/>
        </w:rPr>
        <w:t>scélerum pœnas lú</w:t>
      </w:r>
      <w:r w:rsidR="009D7993" w:rsidRPr="00D80808">
        <w:rPr>
          <w:lang w:val="fr-FR"/>
        </w:rPr>
        <w:t>ere</w:t>
      </w:r>
      <w:r w:rsidR="005774A7">
        <w:rPr>
          <w:lang w:val="fr-FR"/>
        </w:rPr>
        <w:t> :</w:t>
      </w:r>
      <w:r w:rsidR="009D7993" w:rsidRPr="00D80808">
        <w:rPr>
          <w:lang w:val="fr-FR"/>
        </w:rPr>
        <w:t xml:space="preserve"> </w:t>
      </w:r>
      <w:r w:rsidRPr="00D80808">
        <w:rPr>
          <w:lang w:val="fr-FR"/>
        </w:rPr>
        <w:t>promísit</w:t>
      </w:r>
      <w:r w:rsidR="009D7993" w:rsidRPr="00D80808">
        <w:rPr>
          <w:lang w:val="fr-FR"/>
        </w:rPr>
        <w:t xml:space="preserve"> se </w:t>
      </w:r>
      <w:r w:rsidRPr="00D80808">
        <w:rPr>
          <w:lang w:val="fr-FR"/>
        </w:rPr>
        <w:t>Judǽos</w:t>
      </w:r>
      <w:r w:rsidR="009D7993" w:rsidRPr="00D80808">
        <w:rPr>
          <w:lang w:val="fr-FR"/>
        </w:rPr>
        <w:t xml:space="preserve"> </w:t>
      </w:r>
      <w:r w:rsidRPr="00D80808">
        <w:rPr>
          <w:lang w:val="fr-FR"/>
        </w:rPr>
        <w:t>floréntes beató</w:t>
      </w:r>
      <w:r w:rsidR="009D7993" w:rsidRPr="00D80808">
        <w:rPr>
          <w:lang w:val="fr-FR"/>
        </w:rPr>
        <w:t xml:space="preserve">sque </w:t>
      </w:r>
      <w:r w:rsidRPr="00D80808">
        <w:rPr>
          <w:lang w:val="fr-FR"/>
        </w:rPr>
        <w:t>factúrum</w:t>
      </w:r>
      <w:r w:rsidR="005C7E3F">
        <w:rPr>
          <w:lang w:val="fr-FR"/>
        </w:rPr>
        <w:t xml:space="preserve">. </w:t>
      </w:r>
    </w:p>
    <w:p w:rsidR="00C87EAE" w:rsidRDefault="009D7993" w:rsidP="00E2285C">
      <w:pPr>
        <w:pStyle w:val="s"/>
        <w:rPr>
          <w:lang w:val="fr-FR"/>
        </w:rPr>
      </w:pPr>
      <w:r w:rsidRPr="00D80808">
        <w:rPr>
          <w:lang w:val="fr-FR"/>
        </w:rPr>
        <w:t xml:space="preserve">Sed quia ea </w:t>
      </w:r>
      <w:r w:rsidR="009B320E" w:rsidRPr="00D80808">
        <w:rPr>
          <w:lang w:val="fr-FR"/>
        </w:rPr>
        <w:t>ómnia metus mortis ipsi extorqué</w:t>
      </w:r>
      <w:r w:rsidRPr="00D80808">
        <w:rPr>
          <w:lang w:val="fr-FR"/>
        </w:rPr>
        <w:t xml:space="preserve">bat, non vera </w:t>
      </w:r>
      <w:r w:rsidR="009B320E" w:rsidRPr="00D80808">
        <w:rPr>
          <w:lang w:val="fr-FR"/>
        </w:rPr>
        <w:t>pæniténtia</w:t>
      </w:r>
      <w:r w:rsidRPr="00D80808">
        <w:rPr>
          <w:lang w:val="fr-FR"/>
        </w:rPr>
        <w:t xml:space="preserve">, </w:t>
      </w:r>
      <w:r w:rsidR="009B320E" w:rsidRPr="00D80808">
        <w:rPr>
          <w:lang w:val="fr-FR"/>
        </w:rPr>
        <w:t>divínam</w:t>
      </w:r>
      <w:r w:rsidRPr="00D80808">
        <w:rPr>
          <w:lang w:val="fr-FR"/>
        </w:rPr>
        <w:t xml:space="preserve"> </w:t>
      </w:r>
      <w:r w:rsidR="009B320E" w:rsidRPr="00D80808">
        <w:rPr>
          <w:lang w:val="fr-FR"/>
        </w:rPr>
        <w:t>misericórdiam</w:t>
      </w:r>
      <w:r w:rsidRPr="00D80808">
        <w:rPr>
          <w:lang w:val="fr-FR"/>
        </w:rPr>
        <w:t xml:space="preserve"> non flexit rex </w:t>
      </w:r>
      <w:r w:rsidR="009B320E" w:rsidRPr="00D80808">
        <w:rPr>
          <w:lang w:val="fr-FR"/>
        </w:rPr>
        <w:t>ímpius</w:t>
      </w:r>
      <w:r w:rsidRPr="00D80808">
        <w:rPr>
          <w:lang w:val="fr-FR"/>
        </w:rPr>
        <w:t xml:space="preserve"> et </w:t>
      </w:r>
      <w:r w:rsidR="009B320E" w:rsidRPr="00D80808">
        <w:rPr>
          <w:lang w:val="fr-FR"/>
        </w:rPr>
        <w:t>homicída</w:t>
      </w:r>
      <w:r w:rsidRPr="00D80808">
        <w:rPr>
          <w:lang w:val="fr-FR"/>
        </w:rPr>
        <w:t xml:space="preserve">, et morbo in horas </w:t>
      </w:r>
      <w:r w:rsidR="009B320E" w:rsidRPr="00D80808">
        <w:rPr>
          <w:lang w:val="fr-FR"/>
        </w:rPr>
        <w:t>ingravescénte</w:t>
      </w:r>
      <w:r w:rsidRPr="00D80808">
        <w:rPr>
          <w:lang w:val="fr-FR"/>
        </w:rPr>
        <w:t xml:space="preserve">, </w:t>
      </w:r>
      <w:r w:rsidR="009B320E" w:rsidRPr="00D80808">
        <w:rPr>
          <w:lang w:val="fr-FR"/>
        </w:rPr>
        <w:t>mísere</w:t>
      </w:r>
      <w:r w:rsidRPr="00D80808">
        <w:rPr>
          <w:lang w:val="fr-FR"/>
        </w:rPr>
        <w:t xml:space="preserve"> </w:t>
      </w:r>
      <w:r w:rsidR="009B320E" w:rsidRPr="00D80808">
        <w:rPr>
          <w:lang w:val="fr-FR"/>
        </w:rPr>
        <w:t>intériit</w:t>
      </w:r>
      <w:r w:rsidR="005C7E3F">
        <w:rPr>
          <w:lang w:val="fr-FR"/>
        </w:rPr>
        <w:t xml:space="preserve">. </w:t>
      </w:r>
    </w:p>
    <w:p w:rsidR="000E1190" w:rsidRDefault="00C87EAE" w:rsidP="00430F28">
      <w:pPr>
        <w:pStyle w:val="absconditus"/>
      </w:pPr>
      <w:r>
        <w:t>~</w:t>
      </w:r>
    </w:p>
    <w:p w:rsidR="000E1190" w:rsidRDefault="00C87EAE" w:rsidP="0057788B">
      <w:pPr>
        <w:pStyle w:val="vocabulum"/>
      </w:pPr>
      <w:r w:rsidRPr="000E1190">
        <w:rPr>
          <w:rStyle w:val="aditus"/>
        </w:rPr>
        <w:t>ăcerbĭtās</w:t>
      </w:r>
      <w:r w:rsidRPr="00023B16">
        <w:t xml:space="preserve">, </w:t>
      </w:r>
      <w:r w:rsidRPr="001A33A5">
        <w:rPr>
          <w:rStyle w:val="flexio"/>
        </w:rPr>
        <w:t>ātis</w:t>
      </w:r>
      <w:r w:rsidRPr="00023B16">
        <w:t xml:space="preserve">, </w:t>
      </w:r>
      <w:r w:rsidRPr="00BF45BC">
        <w:rPr>
          <w:rStyle w:val="gt"/>
        </w:rPr>
        <w:t>f.</w:t>
      </w:r>
      <w:r w:rsidR="009D14D5">
        <w:t> :</w:t>
      </w:r>
      <w:r w:rsidRPr="00023B16">
        <w:t xml:space="preserve"> force. </w:t>
      </w:r>
    </w:p>
    <w:p w:rsidR="005E5AA2" w:rsidRPr="007E2ACD" w:rsidRDefault="005E5AA2" w:rsidP="005E5AA2">
      <w:pPr>
        <w:pStyle w:val="vocabulum"/>
      </w:pPr>
      <w:r>
        <w:rPr>
          <w:rStyle w:val="aditus"/>
        </w:rPr>
        <w:t>sānus</w:t>
      </w:r>
      <w:r>
        <w:t xml:space="preserve">, </w:t>
      </w:r>
      <w:r w:rsidRPr="00FC73E1">
        <w:rPr>
          <w:rStyle w:val="flexio"/>
        </w:rPr>
        <w:t xml:space="preserve">a, </w:t>
      </w:r>
      <w:r w:rsidRPr="007F2AC0">
        <w:rPr>
          <w:rStyle w:val="flexio"/>
        </w:rPr>
        <w:t>um</w:t>
      </w:r>
      <w:r w:rsidR="009D14D5">
        <w:t> :</w:t>
      </w:r>
      <w:r>
        <w:t xml:space="preserve"> </w:t>
      </w:r>
      <w:r w:rsidRPr="005E5AA2">
        <w:rPr>
          <w:rStyle w:val="cnumerus2"/>
        </w:rPr>
        <w:t>1.</w:t>
      </w:r>
      <w:r>
        <w:t xml:space="preserve"> sain, en bon état, bien portant </w:t>
      </w:r>
      <w:r w:rsidRPr="005E5AA2">
        <w:rPr>
          <w:rStyle w:val="gt"/>
        </w:rPr>
        <w:t>[au phys. et au moral</w:t>
      </w:r>
      <w:r w:rsidR="00E20E09" w:rsidRPr="005E5AA2">
        <w:rPr>
          <w:rStyle w:val="gt"/>
        </w:rPr>
        <w:t>]</w:t>
      </w:r>
      <w:r w:rsidR="00E20E09" w:rsidRPr="00E20E09">
        <w:t> ;</w:t>
      </w:r>
      <w:r>
        <w:t xml:space="preserve"> </w:t>
      </w:r>
      <w:r w:rsidRPr="005E5AA2">
        <w:rPr>
          <w:rStyle w:val="cnumerus2"/>
        </w:rPr>
        <w:t>2.</w:t>
      </w:r>
      <w:r>
        <w:t xml:space="preserve"> </w:t>
      </w:r>
      <w:r w:rsidRPr="005E5AA2">
        <w:rPr>
          <w:rStyle w:val="gt"/>
        </w:rPr>
        <w:t>[fig.]</w:t>
      </w:r>
      <w:r>
        <w:t xml:space="preserve"> </w:t>
      </w:r>
      <w:r w:rsidRPr="005E5AA2">
        <w:rPr>
          <w:rStyle w:val="cnumerus2"/>
        </w:rPr>
        <w:t>a)</w:t>
      </w:r>
      <w:r>
        <w:t xml:space="preserve"> d’intelligence saine, raisonnable, sensé, sage </w:t>
      </w:r>
      <w:r w:rsidRPr="005E5AA2">
        <w:rPr>
          <w:rStyle w:val="cnumerus2"/>
        </w:rPr>
        <w:t>b)</w:t>
      </w:r>
      <w:r>
        <w:t xml:space="preserve"> </w:t>
      </w:r>
      <w:r w:rsidRPr="005E5AA2">
        <w:rPr>
          <w:rStyle w:val="gt"/>
        </w:rPr>
        <w:t>[en parl. du style]</w:t>
      </w:r>
      <w:r>
        <w:t xml:space="preserve"> sain, pur, de bon gout, naturel.</w:t>
      </w:r>
    </w:p>
    <w:p w:rsidR="000F58CA" w:rsidRDefault="000F58CA" w:rsidP="000F58CA">
      <w:pPr>
        <w:pStyle w:val="vocabulum"/>
      </w:pPr>
      <w:r>
        <w:rPr>
          <w:rStyle w:val="aditus"/>
        </w:rPr>
        <w:t>extorquĕō</w:t>
      </w:r>
      <w:r>
        <w:t xml:space="preserve">, </w:t>
      </w:r>
      <w:r w:rsidRPr="00CD4F3A">
        <w:rPr>
          <w:rStyle w:val="flexio"/>
        </w:rPr>
        <w:t>ēs, ēre, torsī, tortum</w:t>
      </w:r>
      <w:r>
        <w:t xml:space="preserve">, </w:t>
      </w:r>
      <w:r>
        <w:rPr>
          <w:rStyle w:val="gt"/>
        </w:rPr>
        <w:t>tr.</w:t>
      </w:r>
      <w:r>
        <w:t xml:space="preserve"> : </w:t>
      </w:r>
      <w:r>
        <w:rPr>
          <w:rStyle w:val="cnumerus2"/>
        </w:rPr>
        <w:t xml:space="preserve">1. </w:t>
      </w:r>
      <w:r>
        <w:t xml:space="preserve">déboîter, disloquer, démettre </w:t>
      </w:r>
      <w:r w:rsidRPr="000F58CA">
        <w:rPr>
          <w:rStyle w:val="gt"/>
        </w:rPr>
        <w:t>[un membre]</w:t>
      </w:r>
      <w:r>
        <w:t xml:space="preserve">, luxer ; </w:t>
      </w:r>
      <w:r>
        <w:rPr>
          <w:rStyle w:val="cnumerus2"/>
        </w:rPr>
        <w:t xml:space="preserve">2. </w:t>
      </w:r>
      <w:r>
        <w:t xml:space="preserve">arracher, ôter des mains : </w:t>
      </w:r>
      <w:r w:rsidRPr="000F58CA">
        <w:rPr>
          <w:rStyle w:val="lt"/>
        </w:rPr>
        <w:t>alícui ferrum de mánibus, e mánibus</w:t>
      </w:r>
      <w:r>
        <w:t xml:space="preserve">, arracher une arme des mains de qqn ; </w:t>
      </w:r>
      <w:r>
        <w:rPr>
          <w:rStyle w:val="cnumerus2"/>
        </w:rPr>
        <w:t xml:space="preserve">3. </w:t>
      </w:r>
      <w:r>
        <w:t xml:space="preserve">obtenir par la force, arracher : </w:t>
      </w:r>
      <w:r w:rsidRPr="000F58CA">
        <w:rPr>
          <w:rStyle w:val="lt"/>
        </w:rPr>
        <w:t>áliquid ab áliquo</w:t>
      </w:r>
      <w:r>
        <w:t xml:space="preserve">, arracher qqch à qqn // </w:t>
      </w:r>
      <w:r w:rsidRPr="000F58CA">
        <w:rPr>
          <w:rStyle w:val="gt"/>
        </w:rPr>
        <w:t>[fig.]</w:t>
      </w:r>
      <w:r>
        <w:t xml:space="preserve"> </w:t>
      </w:r>
      <w:r w:rsidRPr="000F58CA">
        <w:rPr>
          <w:rStyle w:val="lt"/>
        </w:rPr>
        <w:t>alícui errórem</w:t>
      </w:r>
      <w:r>
        <w:t xml:space="preserve">, arracher une erreur à qqn ; </w:t>
      </w:r>
      <w:r w:rsidRPr="000F58CA">
        <w:rPr>
          <w:rStyle w:val="lt"/>
        </w:rPr>
        <w:t>mihi véritas extórta est</w:t>
      </w:r>
      <w:r>
        <w:t xml:space="preserve">, la vérité me fut arrachée // </w:t>
      </w:r>
      <w:r w:rsidRPr="000F58CA">
        <w:rPr>
          <w:rStyle w:val="gt"/>
        </w:rPr>
        <w:t xml:space="preserve">[avec </w:t>
      </w:r>
      <w:r w:rsidRPr="000F58CA">
        <w:rPr>
          <w:rStyle w:val="lit"/>
        </w:rPr>
        <w:t>ut</w:t>
      </w:r>
      <w:r w:rsidRPr="000F58CA">
        <w:rPr>
          <w:rStyle w:val="gt"/>
        </w:rPr>
        <w:t xml:space="preserve"> subj.]</w:t>
      </w:r>
      <w:r>
        <w:t xml:space="preserve"> obtenir par force que ; </w:t>
      </w:r>
      <w:r w:rsidRPr="000F58CA">
        <w:rPr>
          <w:rStyle w:val="gt"/>
        </w:rPr>
        <w:t>[avec inf.]</w:t>
      </w:r>
      <w:r>
        <w:t xml:space="preserve"> ; </w:t>
      </w:r>
      <w:r w:rsidRPr="000F58CA">
        <w:rPr>
          <w:rStyle w:val="gt"/>
        </w:rPr>
        <w:t>[avec subj. seul]</w:t>
      </w:r>
      <w:r>
        <w:t>.</w:t>
      </w:r>
    </w:p>
    <w:p w:rsidR="006739B6" w:rsidRPr="006739B6" w:rsidRDefault="006739B6" w:rsidP="006739B6">
      <w:pPr>
        <w:pStyle w:val="vocabulum"/>
      </w:pPr>
      <w:r w:rsidRPr="000E1190">
        <w:rPr>
          <w:rStyle w:val="aditus"/>
        </w:rPr>
        <w:t>mĭsĕr</w:t>
      </w:r>
      <w:r>
        <w:rPr>
          <w:rStyle w:val="aditus"/>
        </w:rPr>
        <w:t>ĭcordĭa</w:t>
      </w:r>
      <w:r w:rsidRPr="006739B6">
        <w:t xml:space="preserve">, </w:t>
      </w:r>
      <w:r w:rsidRPr="00497DEC">
        <w:rPr>
          <w:rStyle w:val="flexio"/>
        </w:rPr>
        <w:t>ae</w:t>
      </w:r>
      <w:r>
        <w:t xml:space="preserve">, </w:t>
      </w:r>
      <w:r w:rsidRPr="006739B6">
        <w:rPr>
          <w:rStyle w:val="gt"/>
        </w:rPr>
        <w:t>f.</w:t>
      </w:r>
      <w:r w:rsidR="009D14D5">
        <w:t> :</w:t>
      </w:r>
      <w:r>
        <w:t xml:space="preserve"> compassion, pitié</w:t>
      </w:r>
      <w:r w:rsidR="00BE217D">
        <w:t> ;</w:t>
      </w:r>
      <w:r>
        <w:t xml:space="preserve"> </w:t>
      </w:r>
      <w:r w:rsidRPr="006739B6">
        <w:rPr>
          <w:rStyle w:val="gt"/>
        </w:rPr>
        <w:t>[avec gén. obj.]</w:t>
      </w:r>
      <w:r>
        <w:t xml:space="preserve"> </w:t>
      </w:r>
      <w:r w:rsidRPr="006739B6">
        <w:rPr>
          <w:rStyle w:val="lt"/>
        </w:rPr>
        <w:t>puerórum</w:t>
      </w:r>
      <w:r>
        <w:t>, pitié pour les enfants</w:t>
      </w:r>
      <w:r w:rsidR="00BE217D">
        <w:t> ;</w:t>
      </w:r>
      <w:r>
        <w:t xml:space="preserve"> </w:t>
      </w:r>
      <w:r>
        <w:rPr>
          <w:rStyle w:val="gt"/>
        </w:rPr>
        <w:t>[avec gén. su</w:t>
      </w:r>
      <w:r w:rsidRPr="006739B6">
        <w:rPr>
          <w:rStyle w:val="gt"/>
        </w:rPr>
        <w:t>bj.]</w:t>
      </w:r>
      <w:r>
        <w:t xml:space="preserve"> </w:t>
      </w:r>
      <w:r w:rsidRPr="006739B6">
        <w:rPr>
          <w:rStyle w:val="lt"/>
        </w:rPr>
        <w:t>vulgi</w:t>
      </w:r>
      <w:r>
        <w:t xml:space="preserve">, la commisération de la foule // </w:t>
      </w:r>
      <w:r w:rsidRPr="006739B6">
        <w:rPr>
          <w:rStyle w:val="lt"/>
        </w:rPr>
        <w:t>[chrét. en parl. de Dieu]</w:t>
      </w:r>
      <w:r>
        <w:t xml:space="preserve"> // aumône. </w:t>
      </w:r>
    </w:p>
    <w:p w:rsidR="000E1190" w:rsidRDefault="006D0C90" w:rsidP="006D0C90">
      <w:pPr>
        <w:pStyle w:val="vocabulum"/>
      </w:pPr>
      <w:r w:rsidRPr="00930EE0">
        <w:rPr>
          <w:rStyle w:val="aditus"/>
          <w:lang w:val="en-GB"/>
        </w:rPr>
        <w:t>flectō</w:t>
      </w:r>
      <w:r w:rsidRPr="00930EE0">
        <w:rPr>
          <w:lang w:val="en-GB"/>
        </w:rPr>
        <w:t xml:space="preserve">, </w:t>
      </w:r>
      <w:r w:rsidRPr="00930EE0">
        <w:rPr>
          <w:rStyle w:val="flexio"/>
          <w:lang w:val="en-GB"/>
        </w:rPr>
        <w:t>ĭs, ĕre, flexī, flexum</w:t>
      </w:r>
      <w:r w:rsidR="009D14D5" w:rsidRPr="00930EE0">
        <w:rPr>
          <w:lang w:val="en-GB"/>
        </w:rPr>
        <w:t> :</w:t>
      </w:r>
      <w:r w:rsidRPr="00930EE0">
        <w:rPr>
          <w:lang w:val="en-GB"/>
        </w:rPr>
        <w:t xml:space="preserve"> </w:t>
      </w:r>
      <w:r w:rsidRPr="00930EE0">
        <w:rPr>
          <w:rStyle w:val="cnumerus2"/>
          <w:lang w:val="en-GB"/>
        </w:rPr>
        <w:t>I.</w:t>
      </w:r>
      <w:r w:rsidRPr="00930EE0">
        <w:rPr>
          <w:lang w:val="en-GB"/>
        </w:rPr>
        <w:t xml:space="preserve"> </w:t>
      </w:r>
      <w:r w:rsidRPr="00930EE0">
        <w:rPr>
          <w:rStyle w:val="gt"/>
          <w:lang w:val="en-GB"/>
        </w:rPr>
        <w:t>tr.</w:t>
      </w:r>
      <w:r w:rsidRPr="00930EE0">
        <w:rPr>
          <w:lang w:val="en-GB"/>
        </w:rPr>
        <w:t xml:space="preserve"> </w:t>
      </w:r>
      <w:r w:rsidRPr="00930EE0">
        <w:rPr>
          <w:rStyle w:val="cnumerus2"/>
          <w:lang w:val="en-GB"/>
        </w:rPr>
        <w:t>1.</w:t>
      </w:r>
      <w:r w:rsidRPr="00930EE0">
        <w:rPr>
          <w:lang w:val="en-GB"/>
        </w:rPr>
        <w:t xml:space="preserve"> courber, ployer</w:t>
      </w:r>
      <w:r w:rsidR="00BE217D" w:rsidRPr="00930EE0">
        <w:rPr>
          <w:lang w:val="en-GB"/>
        </w:rPr>
        <w:t> ;</w:t>
      </w:r>
      <w:r w:rsidRPr="00930EE0">
        <w:rPr>
          <w:lang w:val="en-GB"/>
        </w:rPr>
        <w:t xml:space="preserve"> </w:t>
      </w:r>
      <w:r w:rsidRPr="00930EE0">
        <w:rPr>
          <w:rStyle w:val="cnumerus2"/>
          <w:lang w:val="en-GB"/>
        </w:rPr>
        <w:t>2.</w:t>
      </w:r>
      <w:r w:rsidRPr="00930EE0">
        <w:rPr>
          <w:lang w:val="en-GB"/>
        </w:rPr>
        <w:t xml:space="preserve"> </w:t>
      </w:r>
      <w:r w:rsidR="00CB244D" w:rsidRPr="00BF45BC">
        <w:rPr>
          <w:rStyle w:val="gt"/>
        </w:rPr>
        <w:t>[fig.]</w:t>
      </w:r>
      <w:r w:rsidRPr="00023B16">
        <w:t xml:space="preserve"> plier, tourner, diriger </w:t>
      </w:r>
      <w:r w:rsidR="00CB244D" w:rsidRPr="00BF45BC">
        <w:rPr>
          <w:rStyle w:val="gt"/>
        </w:rPr>
        <w:t>[les esprits, les caractères</w:t>
      </w:r>
      <w:r w:rsidR="00E20E09" w:rsidRPr="00BF45BC">
        <w:rPr>
          <w:rStyle w:val="gt"/>
        </w:rPr>
        <w:t>]</w:t>
      </w:r>
      <w:r w:rsidR="00E20E09" w:rsidRPr="00E20E09">
        <w:t> ;</w:t>
      </w:r>
      <w:r w:rsidRPr="00023B16">
        <w:t xml:space="preserve"> </w:t>
      </w:r>
      <w:r w:rsidRPr="00831F62">
        <w:rPr>
          <w:rStyle w:val="cnumerus2"/>
        </w:rPr>
        <w:t>3.</w:t>
      </w:r>
      <w:r w:rsidRPr="00023B16">
        <w:t xml:space="preserve"> fléchir, émouvoir</w:t>
      </w:r>
      <w:r w:rsidR="00BE217D">
        <w:t> ;</w:t>
      </w:r>
      <w:r w:rsidRPr="00023B16">
        <w:t xml:space="preserve"> </w:t>
      </w:r>
      <w:r w:rsidRPr="00831F62">
        <w:rPr>
          <w:rStyle w:val="cnumerus2"/>
        </w:rPr>
        <w:t>4.</w:t>
      </w:r>
      <w:r w:rsidRPr="00023B16">
        <w:t xml:space="preserve"> </w:t>
      </w:r>
      <w:r w:rsidR="00CB244D" w:rsidRPr="00BF45BC">
        <w:rPr>
          <w:rStyle w:val="gt"/>
        </w:rPr>
        <w:t>[gram.]</w:t>
      </w:r>
      <w:r w:rsidRPr="00023B16">
        <w:t xml:space="preserve"> dériver // prononcer avec l’accent circonflexe. </w:t>
      </w:r>
      <w:r w:rsidRPr="00831F62">
        <w:rPr>
          <w:rStyle w:val="cnumerus2"/>
        </w:rPr>
        <w:t>II.</w:t>
      </w:r>
      <w:r w:rsidRPr="00023B16">
        <w:t xml:space="preserve"> </w:t>
      </w:r>
      <w:r w:rsidRPr="0002783F">
        <w:rPr>
          <w:rStyle w:val="gt"/>
        </w:rPr>
        <w:t>intr.</w:t>
      </w:r>
      <w:r w:rsidRPr="00023B16">
        <w:t xml:space="preserve"> se tourner, se détourner. </w:t>
      </w:r>
    </w:p>
    <w:p w:rsidR="00FF0420" w:rsidRDefault="00FF0420" w:rsidP="00FF0420">
      <w:pPr>
        <w:pStyle w:val="vocabulum"/>
      </w:pPr>
      <w:r w:rsidRPr="000E1190">
        <w:rPr>
          <w:rStyle w:val="aditus"/>
        </w:rPr>
        <w:t>hŏmĭcīd</w:t>
      </w:r>
      <w:r>
        <w:rPr>
          <w:rStyle w:val="aditus"/>
        </w:rPr>
        <w:t>a</w:t>
      </w:r>
      <w:r>
        <w:t xml:space="preserve">, </w:t>
      </w:r>
      <w:r w:rsidRPr="00497DEC">
        <w:rPr>
          <w:rStyle w:val="flexio"/>
        </w:rPr>
        <w:t>ae</w:t>
      </w:r>
      <w:r w:rsidRPr="00023B16">
        <w:t xml:space="preserve">, </w:t>
      </w:r>
      <w:r>
        <w:rPr>
          <w:rStyle w:val="gt"/>
        </w:rPr>
        <w:t>m</w:t>
      </w:r>
      <w:r w:rsidRPr="00BF45BC">
        <w:rPr>
          <w:rStyle w:val="gt"/>
        </w:rPr>
        <w:t>.</w:t>
      </w:r>
      <w:r w:rsidR="009D14D5">
        <w:t> :</w:t>
      </w:r>
      <w:r>
        <w:t xml:space="preserve"> homicide, meurtrier, assassin</w:t>
      </w:r>
      <w:r w:rsidRPr="00023B16">
        <w:t xml:space="preserve">. </w:t>
      </w:r>
    </w:p>
    <w:p w:rsidR="00B84F7F" w:rsidRDefault="0088775A" w:rsidP="0088775A">
      <w:pPr>
        <w:pStyle w:val="vocabulum"/>
      </w:pPr>
      <w:r w:rsidRPr="000E1190">
        <w:rPr>
          <w:rStyle w:val="aditus"/>
        </w:rPr>
        <w:t>intĕrĕō</w:t>
      </w:r>
      <w:r w:rsidRPr="00023B16">
        <w:t xml:space="preserve">, </w:t>
      </w:r>
      <w:r w:rsidRPr="00CD4F3A">
        <w:rPr>
          <w:rStyle w:val="flexio"/>
        </w:rPr>
        <w:t>īs, īre, ĭī, ĭtum</w:t>
      </w:r>
      <w:r w:rsidRPr="00023B16">
        <w:t xml:space="preserve"> </w:t>
      </w:r>
      <w:r>
        <w:t>(</w:t>
      </w:r>
      <w:r w:rsidRPr="003754D5">
        <w:rPr>
          <w:rStyle w:val="lit"/>
        </w:rPr>
        <w:t>eo</w:t>
      </w:r>
      <w:r>
        <w:t xml:space="preserve">), </w:t>
      </w:r>
      <w:r w:rsidRPr="0002783F">
        <w:rPr>
          <w:rStyle w:val="gt"/>
        </w:rPr>
        <w:t>intr.</w:t>
      </w:r>
      <w:r w:rsidR="009D14D5">
        <w:t> :</w:t>
      </w:r>
      <w:r w:rsidRPr="00023B16">
        <w:t xml:space="preserve"> </w:t>
      </w:r>
      <w:r w:rsidRPr="00831F62">
        <w:rPr>
          <w:rStyle w:val="cnumerus2"/>
        </w:rPr>
        <w:t>1.</w:t>
      </w:r>
      <w:r>
        <w:t xml:space="preserve"> se perdre dans, disparaitre dans</w:t>
      </w:r>
      <w:r w:rsidR="00BE217D">
        <w:t> ;</w:t>
      </w:r>
      <w:r>
        <w:t xml:space="preserve"> </w:t>
      </w:r>
      <w:r w:rsidRPr="00831F62">
        <w:rPr>
          <w:rStyle w:val="cnumerus2"/>
        </w:rPr>
        <w:t>2.</w:t>
      </w:r>
      <w:r>
        <w:t xml:space="preserve"> périr, disparaitre, </w:t>
      </w:r>
      <w:r w:rsidRPr="00023B16">
        <w:t xml:space="preserve">mourir. </w:t>
      </w:r>
    </w:p>
    <w:p w:rsidR="00553575" w:rsidRDefault="00553575" w:rsidP="00553575">
      <w:pPr>
        <w:pStyle w:val="i"/>
      </w:pPr>
      <w:r>
        <w:t>CCI. Antíochus, vaincu par la violence de la douleur, revint enfin à la saine raison</w:t>
      </w:r>
      <w:r w:rsidR="009D14D5">
        <w:t> :</w:t>
      </w:r>
      <w:r>
        <w:t xml:space="preserve"> il reconnut qu’il était mortel</w:t>
      </w:r>
      <w:r w:rsidR="00BE217D">
        <w:t> ;</w:t>
      </w:r>
      <w:r>
        <w:t xml:space="preserve"> et, se souvenant des maux dont il avait accablé les Juifs, il confessa ouvertement qu’il portait la peine de ses crimes. Il promit de rendre les Juifs florissants et heureux.</w:t>
      </w:r>
    </w:p>
    <w:p w:rsidR="00553575" w:rsidRDefault="00553575" w:rsidP="00553575">
      <w:pPr>
        <w:pStyle w:val="i"/>
      </w:pPr>
      <w:r>
        <w:t>Mais, comme c’était la mainte de la mort, et non un sincère repentir, qui lui arrachait ces aveux, ce roi impie et homicide ne fléchit point la miséricorde divine, et, sa maladie empirant d’heure en heure, il mourut misérablement.</w:t>
      </w:r>
    </w:p>
    <w:p w:rsidR="00B30990" w:rsidRPr="00930EE0" w:rsidRDefault="00B84F7F" w:rsidP="006562DB">
      <w:pPr>
        <w:pStyle w:val="absconditus"/>
      </w:pPr>
      <w:r>
        <w:t>$</w:t>
      </w:r>
    </w:p>
    <w:tbl>
      <w:tblPr>
        <w:tblW w:w="5000" w:type="pct"/>
        <w:tblLook w:val="04A0"/>
      </w:tblPr>
      <w:tblGrid>
        <w:gridCol w:w="3245"/>
        <w:gridCol w:w="4211"/>
      </w:tblGrid>
      <w:tr w:rsidR="00CF5331" w:rsidRPr="00822DC6" w:rsidTr="00962409">
        <w:tc>
          <w:tcPr>
            <w:tcW w:w="2176" w:type="pct"/>
          </w:tcPr>
          <w:p w:rsidR="00CF5331" w:rsidRPr="00D63136" w:rsidRDefault="00CF5331" w:rsidP="00B7663C">
            <w:pPr>
              <w:pStyle w:val="sv"/>
            </w:pPr>
            <w:r w:rsidRPr="00D63136">
              <w:lastRenderedPageBreak/>
              <w:t>CCI. Antíochus,</w:t>
            </w:r>
          </w:p>
        </w:tc>
        <w:tc>
          <w:tcPr>
            <w:tcW w:w="2824" w:type="pct"/>
          </w:tcPr>
          <w:p w:rsidR="00CF5331" w:rsidRPr="00822DC6" w:rsidRDefault="00CF5331" w:rsidP="00B7663C">
            <w:pPr>
              <w:pStyle w:val="iv"/>
            </w:pPr>
            <w:r w:rsidRPr="00822DC6">
              <w:t>CCI. Antíochus,</w:t>
            </w:r>
          </w:p>
        </w:tc>
      </w:tr>
      <w:tr w:rsidR="00CF5331" w:rsidRPr="00822DC6" w:rsidTr="00962409">
        <w:tc>
          <w:tcPr>
            <w:tcW w:w="2176" w:type="pct"/>
          </w:tcPr>
          <w:p w:rsidR="00CF5331" w:rsidRPr="00D63136" w:rsidRDefault="00CF5331" w:rsidP="00B7663C">
            <w:pPr>
              <w:pStyle w:val="sv"/>
            </w:pPr>
            <w:r w:rsidRPr="00D63136">
              <w:t>victus acerbitáte dolóris,</w:t>
            </w:r>
          </w:p>
        </w:tc>
        <w:tc>
          <w:tcPr>
            <w:tcW w:w="2824" w:type="pct"/>
          </w:tcPr>
          <w:p w:rsidR="00CF5331" w:rsidRPr="00822DC6" w:rsidRDefault="00CF5331" w:rsidP="00B7663C">
            <w:pPr>
              <w:pStyle w:val="iv"/>
            </w:pPr>
            <w:r w:rsidRPr="00822DC6">
              <w:t>vaincu par la violence de la douleur,</w:t>
            </w:r>
          </w:p>
        </w:tc>
      </w:tr>
      <w:tr w:rsidR="00CF5331" w:rsidRPr="00822DC6" w:rsidTr="00962409">
        <w:tc>
          <w:tcPr>
            <w:tcW w:w="2176" w:type="pct"/>
          </w:tcPr>
          <w:p w:rsidR="00CF5331" w:rsidRPr="00D63136" w:rsidRDefault="00CF5331" w:rsidP="00B7663C">
            <w:pPr>
              <w:pStyle w:val="sv"/>
            </w:pPr>
            <w:r w:rsidRPr="00D63136">
              <w:t>rédiit tandem</w:t>
            </w:r>
          </w:p>
        </w:tc>
        <w:tc>
          <w:tcPr>
            <w:tcW w:w="2824" w:type="pct"/>
          </w:tcPr>
          <w:p w:rsidR="00CF5331" w:rsidRPr="00822DC6" w:rsidRDefault="00CF5331" w:rsidP="00B7663C">
            <w:pPr>
              <w:pStyle w:val="iv"/>
            </w:pPr>
            <w:r w:rsidRPr="00822DC6">
              <w:t>revint enfin</w:t>
            </w:r>
          </w:p>
        </w:tc>
      </w:tr>
      <w:tr w:rsidR="00CF5331" w:rsidRPr="00822DC6" w:rsidTr="00962409">
        <w:tc>
          <w:tcPr>
            <w:tcW w:w="2176" w:type="pct"/>
          </w:tcPr>
          <w:p w:rsidR="00CF5331" w:rsidRPr="00D63136" w:rsidRDefault="00CF5331" w:rsidP="00B7663C">
            <w:pPr>
              <w:pStyle w:val="sv"/>
            </w:pPr>
            <w:r w:rsidRPr="00D63136">
              <w:t>ad mentem sanam</w:t>
            </w:r>
            <w:r w:rsidR="009D14D5">
              <w:t> :</w:t>
            </w:r>
          </w:p>
        </w:tc>
        <w:tc>
          <w:tcPr>
            <w:tcW w:w="2824" w:type="pct"/>
          </w:tcPr>
          <w:p w:rsidR="00CF5331" w:rsidRPr="00822DC6" w:rsidRDefault="00CF5331" w:rsidP="00B7663C">
            <w:pPr>
              <w:pStyle w:val="iv"/>
            </w:pPr>
            <w:r w:rsidRPr="00822DC6">
              <w:t>à un esprit sain</w:t>
            </w:r>
            <w:r w:rsidR="009D14D5">
              <w:t> :</w:t>
            </w:r>
          </w:p>
        </w:tc>
      </w:tr>
      <w:tr w:rsidR="00CF5331" w:rsidRPr="00822DC6" w:rsidTr="00962409">
        <w:tc>
          <w:tcPr>
            <w:tcW w:w="2176" w:type="pct"/>
          </w:tcPr>
          <w:p w:rsidR="00CF5331" w:rsidRPr="00D63136" w:rsidRDefault="00CF5331" w:rsidP="00B7663C">
            <w:pPr>
              <w:pStyle w:val="sv"/>
            </w:pPr>
            <w:r w:rsidRPr="00D63136">
              <w:t>agnóvit se esse mortálem</w:t>
            </w:r>
            <w:r w:rsidR="00BE217D">
              <w:t> ;</w:t>
            </w:r>
          </w:p>
        </w:tc>
        <w:tc>
          <w:tcPr>
            <w:tcW w:w="2824" w:type="pct"/>
          </w:tcPr>
          <w:p w:rsidR="00CF5331" w:rsidRPr="00822DC6" w:rsidRDefault="00CF5331" w:rsidP="00B7663C">
            <w:pPr>
              <w:pStyle w:val="iv"/>
            </w:pPr>
            <w:r w:rsidRPr="00822DC6">
              <w:t>il reconnut lui être mortel</w:t>
            </w:r>
            <w:r w:rsidR="00BE217D">
              <w:t> ;</w:t>
            </w:r>
          </w:p>
        </w:tc>
      </w:tr>
      <w:tr w:rsidR="00CF5331" w:rsidRPr="00822DC6" w:rsidTr="00962409">
        <w:tc>
          <w:tcPr>
            <w:tcW w:w="2176" w:type="pct"/>
          </w:tcPr>
          <w:p w:rsidR="00CF5331" w:rsidRPr="00D63136" w:rsidRDefault="00CF5331" w:rsidP="00B7663C">
            <w:pPr>
              <w:pStyle w:val="sv"/>
            </w:pPr>
            <w:r w:rsidRPr="00D63136">
              <w:t>et, recordátus malórum</w:t>
            </w:r>
          </w:p>
        </w:tc>
        <w:tc>
          <w:tcPr>
            <w:tcW w:w="2824" w:type="pct"/>
          </w:tcPr>
          <w:p w:rsidR="00CF5331" w:rsidRPr="00822DC6" w:rsidRDefault="00CF5331" w:rsidP="00B7663C">
            <w:pPr>
              <w:pStyle w:val="iv"/>
            </w:pPr>
            <w:r w:rsidRPr="00822DC6">
              <w:t>et, s’étant souvenu des maux</w:t>
            </w:r>
          </w:p>
        </w:tc>
      </w:tr>
      <w:tr w:rsidR="00CF5331" w:rsidRPr="00822DC6" w:rsidTr="00962409">
        <w:tc>
          <w:tcPr>
            <w:tcW w:w="2176" w:type="pct"/>
          </w:tcPr>
          <w:p w:rsidR="00CF5331" w:rsidRPr="00D63136" w:rsidRDefault="00CF5331" w:rsidP="00B7663C">
            <w:pPr>
              <w:pStyle w:val="sv"/>
            </w:pPr>
            <w:r w:rsidRPr="00D63136">
              <w:t>quibus affécerat Judǽos,</w:t>
            </w:r>
          </w:p>
        </w:tc>
        <w:tc>
          <w:tcPr>
            <w:tcW w:w="2824" w:type="pct"/>
          </w:tcPr>
          <w:p w:rsidR="00CF5331" w:rsidRPr="00822DC6" w:rsidRDefault="00CF5331" w:rsidP="00B7663C">
            <w:pPr>
              <w:pStyle w:val="iv"/>
            </w:pPr>
            <w:r w:rsidRPr="00822DC6">
              <w:t>dont il avait accablé les Juifs,</w:t>
            </w:r>
          </w:p>
        </w:tc>
      </w:tr>
      <w:tr w:rsidR="00CF5331" w:rsidRPr="00822DC6" w:rsidTr="00962409">
        <w:tc>
          <w:tcPr>
            <w:tcW w:w="2176" w:type="pct"/>
          </w:tcPr>
          <w:p w:rsidR="00CF5331" w:rsidRPr="00D63136" w:rsidRDefault="00CF5331" w:rsidP="00B7663C">
            <w:pPr>
              <w:pStyle w:val="sv"/>
            </w:pPr>
            <w:r w:rsidRPr="00D63136">
              <w:t>conféssus est apérte</w:t>
            </w:r>
          </w:p>
        </w:tc>
        <w:tc>
          <w:tcPr>
            <w:tcW w:w="2824" w:type="pct"/>
          </w:tcPr>
          <w:p w:rsidR="00CF5331" w:rsidRPr="00822DC6" w:rsidRDefault="00CF5331" w:rsidP="00B7663C">
            <w:pPr>
              <w:pStyle w:val="iv"/>
            </w:pPr>
            <w:r w:rsidRPr="00822DC6">
              <w:t>il avoua ouvertement</w:t>
            </w:r>
          </w:p>
        </w:tc>
      </w:tr>
      <w:tr w:rsidR="00CF5331" w:rsidRPr="00822DC6" w:rsidTr="00962409">
        <w:tc>
          <w:tcPr>
            <w:tcW w:w="2176" w:type="pct"/>
          </w:tcPr>
          <w:p w:rsidR="00CF5331" w:rsidRPr="00D63136" w:rsidRDefault="00CF5331" w:rsidP="00B7663C">
            <w:pPr>
              <w:pStyle w:val="sv"/>
            </w:pPr>
            <w:r w:rsidRPr="00D63136">
              <w:t>lúere pœnas</w:t>
            </w:r>
          </w:p>
        </w:tc>
        <w:tc>
          <w:tcPr>
            <w:tcW w:w="2824" w:type="pct"/>
          </w:tcPr>
          <w:p w:rsidR="00CF5331" w:rsidRPr="00822DC6" w:rsidRDefault="00CF5331" w:rsidP="00B7663C">
            <w:pPr>
              <w:pStyle w:val="iv"/>
            </w:pPr>
            <w:r w:rsidRPr="00822DC6">
              <w:rPr>
                <w:rStyle w:val="italicus"/>
              </w:rPr>
              <w:t>lui</w:t>
            </w:r>
            <w:r w:rsidRPr="00822DC6">
              <w:t xml:space="preserve"> payer les peines (qu’il était puni)</w:t>
            </w:r>
          </w:p>
        </w:tc>
      </w:tr>
      <w:tr w:rsidR="00CF5331" w:rsidRPr="00822DC6" w:rsidTr="00962409">
        <w:tc>
          <w:tcPr>
            <w:tcW w:w="2176" w:type="pct"/>
          </w:tcPr>
          <w:p w:rsidR="00CF5331" w:rsidRPr="00D63136" w:rsidRDefault="00CF5331" w:rsidP="00B7663C">
            <w:pPr>
              <w:pStyle w:val="sv"/>
            </w:pPr>
            <w:r w:rsidRPr="00D63136">
              <w:t>suórum scélerum.</w:t>
            </w:r>
          </w:p>
        </w:tc>
        <w:tc>
          <w:tcPr>
            <w:tcW w:w="2824" w:type="pct"/>
          </w:tcPr>
          <w:p w:rsidR="00CF5331" w:rsidRPr="00822DC6" w:rsidRDefault="00CF5331" w:rsidP="00B7663C">
            <w:pPr>
              <w:pStyle w:val="iv"/>
            </w:pPr>
            <w:r w:rsidRPr="00822DC6">
              <w:t>de ses crimes.</w:t>
            </w:r>
          </w:p>
        </w:tc>
      </w:tr>
      <w:tr w:rsidR="00CF5331" w:rsidRPr="00822DC6" w:rsidTr="00962409">
        <w:tc>
          <w:tcPr>
            <w:tcW w:w="2176" w:type="pct"/>
          </w:tcPr>
          <w:p w:rsidR="00CF5331" w:rsidRPr="00D63136" w:rsidRDefault="00CF5331" w:rsidP="00B7663C">
            <w:pPr>
              <w:pStyle w:val="sv"/>
            </w:pPr>
            <w:r w:rsidRPr="00D63136">
              <w:t>Promísit</w:t>
            </w:r>
          </w:p>
        </w:tc>
        <w:tc>
          <w:tcPr>
            <w:tcW w:w="2824" w:type="pct"/>
          </w:tcPr>
          <w:p w:rsidR="00CF5331" w:rsidRPr="00822DC6" w:rsidRDefault="00CF5331" w:rsidP="00B7663C">
            <w:pPr>
              <w:pStyle w:val="iv"/>
            </w:pPr>
            <w:r w:rsidRPr="00822DC6">
              <w:t>Il promit</w:t>
            </w:r>
          </w:p>
        </w:tc>
      </w:tr>
      <w:tr w:rsidR="00CF5331" w:rsidRPr="00822DC6" w:rsidTr="00962409">
        <w:tc>
          <w:tcPr>
            <w:tcW w:w="2176" w:type="pct"/>
          </w:tcPr>
          <w:p w:rsidR="00CF5331" w:rsidRPr="00D63136" w:rsidRDefault="00CF5331" w:rsidP="00B7663C">
            <w:pPr>
              <w:pStyle w:val="sv"/>
            </w:pPr>
            <w:r w:rsidRPr="00D63136">
              <w:t>se factúrum Judǽos</w:t>
            </w:r>
          </w:p>
        </w:tc>
        <w:tc>
          <w:tcPr>
            <w:tcW w:w="2824" w:type="pct"/>
          </w:tcPr>
          <w:p w:rsidR="00CF5331" w:rsidRPr="00822DC6" w:rsidRDefault="00CF5331" w:rsidP="00B7663C">
            <w:pPr>
              <w:pStyle w:val="iv"/>
            </w:pPr>
            <w:r w:rsidRPr="00822DC6">
              <w:t>lui devoir faire les Juifs</w:t>
            </w:r>
          </w:p>
        </w:tc>
      </w:tr>
      <w:tr w:rsidR="00CF5331" w:rsidRPr="00822DC6" w:rsidTr="00962409">
        <w:tc>
          <w:tcPr>
            <w:tcW w:w="2176" w:type="pct"/>
          </w:tcPr>
          <w:p w:rsidR="00CF5331" w:rsidRPr="00D63136" w:rsidRDefault="00CF5331" w:rsidP="00B7663C">
            <w:pPr>
              <w:pStyle w:val="sv"/>
            </w:pPr>
            <w:r w:rsidRPr="00D63136">
              <w:t>floréntes beatósque.</w:t>
            </w:r>
          </w:p>
        </w:tc>
        <w:tc>
          <w:tcPr>
            <w:tcW w:w="2824" w:type="pct"/>
          </w:tcPr>
          <w:p w:rsidR="00CF5331" w:rsidRPr="00822DC6" w:rsidRDefault="00CF5331" w:rsidP="00B7663C">
            <w:pPr>
              <w:pStyle w:val="iv"/>
            </w:pPr>
            <w:r w:rsidRPr="00822DC6">
              <w:t>florissants et heureux.</w:t>
            </w:r>
          </w:p>
        </w:tc>
      </w:tr>
      <w:tr w:rsidR="00CF5331" w:rsidRPr="00822DC6" w:rsidTr="00962409">
        <w:tc>
          <w:tcPr>
            <w:tcW w:w="2176" w:type="pct"/>
          </w:tcPr>
          <w:p w:rsidR="00CF5331" w:rsidRPr="00D63136" w:rsidRDefault="00CF5331" w:rsidP="00B7663C">
            <w:pPr>
              <w:pStyle w:val="sv"/>
            </w:pPr>
            <w:r w:rsidRPr="00D63136">
              <w:t>Sed, quia metus mortis,</w:t>
            </w:r>
          </w:p>
        </w:tc>
        <w:tc>
          <w:tcPr>
            <w:tcW w:w="2824" w:type="pct"/>
          </w:tcPr>
          <w:p w:rsidR="00CF5331" w:rsidRPr="00822DC6" w:rsidRDefault="00CF5331" w:rsidP="00B7663C">
            <w:pPr>
              <w:pStyle w:val="iv"/>
            </w:pPr>
            <w:r w:rsidRPr="00822DC6">
              <w:t>Mais, parce que la crainte de le mort</w:t>
            </w:r>
          </w:p>
        </w:tc>
      </w:tr>
      <w:tr w:rsidR="00CF5331" w:rsidRPr="00822DC6" w:rsidTr="00962409">
        <w:tc>
          <w:tcPr>
            <w:tcW w:w="2176" w:type="pct"/>
          </w:tcPr>
          <w:p w:rsidR="00CF5331" w:rsidRPr="00D63136" w:rsidRDefault="00CF5331" w:rsidP="00B7663C">
            <w:pPr>
              <w:pStyle w:val="sv"/>
            </w:pPr>
            <w:r w:rsidRPr="00D63136">
              <w:t>non vera pœniténtia,</w:t>
            </w:r>
          </w:p>
        </w:tc>
        <w:tc>
          <w:tcPr>
            <w:tcW w:w="2824" w:type="pct"/>
          </w:tcPr>
          <w:p w:rsidR="00CF5331" w:rsidRPr="00822DC6" w:rsidRDefault="00CF5331" w:rsidP="00B7663C">
            <w:pPr>
              <w:pStyle w:val="iv"/>
            </w:pPr>
            <w:r w:rsidRPr="00822DC6">
              <w:rPr>
                <w:rStyle w:val="italicus"/>
              </w:rPr>
              <w:t>et</w:t>
            </w:r>
            <w:r w:rsidRPr="00822DC6">
              <w:t xml:space="preserve"> non un vrai repentir,</w:t>
            </w:r>
          </w:p>
        </w:tc>
      </w:tr>
      <w:tr w:rsidR="00CF5331" w:rsidRPr="00822DC6" w:rsidTr="00962409">
        <w:tc>
          <w:tcPr>
            <w:tcW w:w="2176" w:type="pct"/>
          </w:tcPr>
          <w:p w:rsidR="00CF5331" w:rsidRPr="00D63136" w:rsidRDefault="00CF5331" w:rsidP="00B7663C">
            <w:pPr>
              <w:pStyle w:val="sv"/>
            </w:pPr>
            <w:r w:rsidRPr="00D63136">
              <w:t>extorquébat ipsi</w:t>
            </w:r>
          </w:p>
        </w:tc>
        <w:tc>
          <w:tcPr>
            <w:tcW w:w="2824" w:type="pct"/>
          </w:tcPr>
          <w:p w:rsidR="00CF5331" w:rsidRPr="00822DC6" w:rsidRDefault="00CF5331" w:rsidP="00B7663C">
            <w:pPr>
              <w:pStyle w:val="iv"/>
            </w:pPr>
            <w:r w:rsidRPr="00822DC6">
              <w:t>arrachait à lui-même</w:t>
            </w:r>
          </w:p>
        </w:tc>
      </w:tr>
      <w:tr w:rsidR="00CF5331" w:rsidRPr="00822DC6" w:rsidTr="00962409">
        <w:tc>
          <w:tcPr>
            <w:tcW w:w="2176" w:type="pct"/>
          </w:tcPr>
          <w:p w:rsidR="00CF5331" w:rsidRPr="00D63136" w:rsidRDefault="00CF5331" w:rsidP="00B7663C">
            <w:pPr>
              <w:pStyle w:val="sv"/>
            </w:pPr>
            <w:r w:rsidRPr="00D63136">
              <w:t>ómnia ea,</w:t>
            </w:r>
          </w:p>
        </w:tc>
        <w:tc>
          <w:tcPr>
            <w:tcW w:w="2824" w:type="pct"/>
          </w:tcPr>
          <w:p w:rsidR="00CF5331" w:rsidRPr="00822DC6" w:rsidRDefault="00CF5331" w:rsidP="00B7663C">
            <w:pPr>
              <w:pStyle w:val="iv"/>
            </w:pPr>
            <w:r w:rsidRPr="00822DC6">
              <w:t xml:space="preserve">toutes ces </w:t>
            </w:r>
            <w:r w:rsidRPr="00822DC6">
              <w:rPr>
                <w:rStyle w:val="italicus"/>
              </w:rPr>
              <w:t>paroles</w:t>
            </w:r>
            <w:r w:rsidRPr="00822DC6">
              <w:t>,</w:t>
            </w:r>
          </w:p>
        </w:tc>
      </w:tr>
      <w:tr w:rsidR="00CF5331" w:rsidRPr="00822DC6" w:rsidTr="00962409">
        <w:tc>
          <w:tcPr>
            <w:tcW w:w="2176" w:type="pct"/>
          </w:tcPr>
          <w:p w:rsidR="00CF5331" w:rsidRPr="00D63136" w:rsidRDefault="00CF5331" w:rsidP="00B7663C">
            <w:pPr>
              <w:pStyle w:val="sv"/>
            </w:pPr>
            <w:r w:rsidRPr="00D63136">
              <w:t>rex ímpius et homicída</w:t>
            </w:r>
          </w:p>
        </w:tc>
        <w:tc>
          <w:tcPr>
            <w:tcW w:w="2824" w:type="pct"/>
          </w:tcPr>
          <w:p w:rsidR="00CF5331" w:rsidRPr="00822DC6" w:rsidRDefault="00CF5331" w:rsidP="00B7663C">
            <w:pPr>
              <w:pStyle w:val="iv"/>
            </w:pPr>
            <w:r w:rsidRPr="00822DC6">
              <w:rPr>
                <w:rStyle w:val="italicus"/>
              </w:rPr>
              <w:t>ce</w:t>
            </w:r>
            <w:r w:rsidRPr="00822DC6">
              <w:t xml:space="preserve"> roi impie et homicide</w:t>
            </w:r>
          </w:p>
        </w:tc>
      </w:tr>
      <w:tr w:rsidR="00CF5331" w:rsidRPr="00822DC6" w:rsidTr="00962409">
        <w:tc>
          <w:tcPr>
            <w:tcW w:w="2176" w:type="pct"/>
          </w:tcPr>
          <w:p w:rsidR="00CF5331" w:rsidRPr="00D63136" w:rsidRDefault="00CF5331" w:rsidP="00B7663C">
            <w:pPr>
              <w:pStyle w:val="sv"/>
            </w:pPr>
            <w:r w:rsidRPr="00D63136">
              <w:t>non flexit</w:t>
            </w:r>
          </w:p>
        </w:tc>
        <w:tc>
          <w:tcPr>
            <w:tcW w:w="2824" w:type="pct"/>
          </w:tcPr>
          <w:p w:rsidR="00CF5331" w:rsidRPr="00822DC6" w:rsidRDefault="00CF5331" w:rsidP="00B7663C">
            <w:pPr>
              <w:pStyle w:val="iv"/>
            </w:pPr>
            <w:r w:rsidRPr="00822DC6">
              <w:t>ne fléchit pas</w:t>
            </w:r>
          </w:p>
        </w:tc>
      </w:tr>
      <w:tr w:rsidR="00CF5331" w:rsidRPr="00822DC6" w:rsidTr="00962409">
        <w:tc>
          <w:tcPr>
            <w:tcW w:w="2176" w:type="pct"/>
          </w:tcPr>
          <w:p w:rsidR="00CF5331" w:rsidRPr="00D63136" w:rsidRDefault="00CF5331" w:rsidP="00B7663C">
            <w:pPr>
              <w:pStyle w:val="sv"/>
            </w:pPr>
            <w:r w:rsidRPr="00D63136">
              <w:t>misericórdiam divínam,</w:t>
            </w:r>
          </w:p>
        </w:tc>
        <w:tc>
          <w:tcPr>
            <w:tcW w:w="2824" w:type="pct"/>
          </w:tcPr>
          <w:p w:rsidR="00CF5331" w:rsidRPr="00822DC6" w:rsidRDefault="00CF5331" w:rsidP="00B7663C">
            <w:pPr>
              <w:pStyle w:val="iv"/>
            </w:pPr>
            <w:r w:rsidRPr="00822DC6">
              <w:t>la miséricorde divine,</w:t>
            </w:r>
          </w:p>
        </w:tc>
      </w:tr>
      <w:tr w:rsidR="00CF5331" w:rsidRPr="00822DC6" w:rsidTr="00962409">
        <w:tc>
          <w:tcPr>
            <w:tcW w:w="2176" w:type="pct"/>
          </w:tcPr>
          <w:p w:rsidR="00CF5331" w:rsidRPr="00D63136" w:rsidRDefault="00CF5331" w:rsidP="00B7663C">
            <w:pPr>
              <w:pStyle w:val="sv"/>
            </w:pPr>
            <w:r w:rsidRPr="00D63136">
              <w:t>et, morbo ingravescénte</w:t>
            </w:r>
          </w:p>
        </w:tc>
        <w:tc>
          <w:tcPr>
            <w:tcW w:w="2824" w:type="pct"/>
          </w:tcPr>
          <w:p w:rsidR="00CF5331" w:rsidRPr="00822DC6" w:rsidRDefault="00CF5331" w:rsidP="00B7663C">
            <w:pPr>
              <w:pStyle w:val="iv"/>
            </w:pPr>
            <w:r w:rsidRPr="00822DC6">
              <w:t xml:space="preserve">et, </w:t>
            </w:r>
            <w:r w:rsidRPr="00822DC6">
              <w:rPr>
                <w:rStyle w:val="italicus"/>
              </w:rPr>
              <w:t>sa</w:t>
            </w:r>
            <w:r w:rsidRPr="00822DC6">
              <w:t xml:space="preserve"> maladie s’aggravant</w:t>
            </w:r>
          </w:p>
        </w:tc>
      </w:tr>
      <w:tr w:rsidR="00CF5331" w:rsidRPr="00822DC6" w:rsidTr="00962409">
        <w:tc>
          <w:tcPr>
            <w:tcW w:w="2176" w:type="pct"/>
          </w:tcPr>
          <w:p w:rsidR="00CF5331" w:rsidRPr="00D63136" w:rsidRDefault="00CF5331" w:rsidP="00B7663C">
            <w:pPr>
              <w:pStyle w:val="sv"/>
            </w:pPr>
            <w:r w:rsidRPr="00D63136">
              <w:t>in horas,</w:t>
            </w:r>
          </w:p>
        </w:tc>
        <w:tc>
          <w:tcPr>
            <w:tcW w:w="2824" w:type="pct"/>
          </w:tcPr>
          <w:p w:rsidR="00CF5331" w:rsidRPr="00822DC6" w:rsidRDefault="00CF5331" w:rsidP="00B7663C">
            <w:pPr>
              <w:pStyle w:val="iv"/>
            </w:pPr>
            <w:r w:rsidRPr="00822DC6">
              <w:rPr>
                <w:rStyle w:val="italicus"/>
              </w:rPr>
              <w:t>d’heure</w:t>
            </w:r>
            <w:r w:rsidRPr="00822DC6">
              <w:t xml:space="preserve"> en heure,</w:t>
            </w:r>
          </w:p>
        </w:tc>
      </w:tr>
      <w:tr w:rsidR="00CF5331" w:rsidRPr="00822DC6" w:rsidTr="00962409">
        <w:tc>
          <w:tcPr>
            <w:tcW w:w="2176" w:type="pct"/>
          </w:tcPr>
          <w:p w:rsidR="00CF5331" w:rsidRPr="00D63136" w:rsidRDefault="00CF5331" w:rsidP="00B7663C">
            <w:pPr>
              <w:pStyle w:val="sv"/>
            </w:pPr>
            <w:r w:rsidRPr="00D63136">
              <w:t>intériit mísere.</w:t>
            </w:r>
          </w:p>
        </w:tc>
        <w:tc>
          <w:tcPr>
            <w:tcW w:w="2824" w:type="pct"/>
          </w:tcPr>
          <w:p w:rsidR="00CF5331" w:rsidRPr="00822DC6" w:rsidRDefault="00CF5331" w:rsidP="00B7663C">
            <w:pPr>
              <w:pStyle w:val="iv"/>
            </w:pPr>
            <w:r w:rsidRPr="00822DC6">
              <w:t>il mourut misérablement.</w:t>
            </w:r>
          </w:p>
        </w:tc>
      </w:tr>
    </w:tbl>
    <w:p w:rsidR="00C87EAE" w:rsidRDefault="00B30990" w:rsidP="00301F97">
      <w:pPr>
        <w:pStyle w:val="absconditus"/>
      </w:pPr>
      <w:r>
        <w:t>²</w:t>
      </w:r>
    </w:p>
    <w:p w:rsidR="009D7993" w:rsidRPr="00E5545A" w:rsidRDefault="009D7993" w:rsidP="00EC0168">
      <w:pPr>
        <w:pStyle w:val="Titre3"/>
      </w:pPr>
      <w:bookmarkStart w:id="665" w:name="_Toc466191495"/>
      <w:bookmarkStart w:id="666" w:name="_Toc466191751"/>
      <w:bookmarkStart w:id="667" w:name="_Toc524065685"/>
      <w:r w:rsidRPr="00E5545A">
        <w:t xml:space="preserve">202 — </w:t>
      </w:r>
      <w:r w:rsidR="00282C50">
        <w:t>Judás</w:t>
      </w:r>
      <w:r w:rsidRPr="00E5545A">
        <w:t xml:space="preserve"> </w:t>
      </w:r>
      <w:r w:rsidR="00626B18" w:rsidRPr="00E5545A">
        <w:t>Macchabée</w:t>
      </w:r>
      <w:r w:rsidRPr="00E5545A">
        <w:t xml:space="preserve"> bat Lysias une seconde fois.</w:t>
      </w:r>
      <w:bookmarkEnd w:id="665"/>
      <w:bookmarkEnd w:id="666"/>
      <w:bookmarkEnd w:id="667"/>
    </w:p>
    <w:p w:rsidR="00C87EAE" w:rsidRPr="00496498" w:rsidRDefault="009B320E" w:rsidP="00E2285C">
      <w:pPr>
        <w:pStyle w:val="s"/>
        <w:rPr>
          <w:lang w:val="es-ES_tradnl"/>
        </w:rPr>
      </w:pPr>
      <w:r w:rsidRPr="00496498">
        <w:rPr>
          <w:lang w:val="es-ES_tradnl"/>
        </w:rPr>
        <w:t>Antíocho</w:t>
      </w:r>
      <w:r w:rsidR="009D7993" w:rsidRPr="00496498">
        <w:rPr>
          <w:lang w:val="es-ES_tradnl"/>
        </w:rPr>
        <w:t xml:space="preserve"> </w:t>
      </w:r>
      <w:r w:rsidRPr="00496498">
        <w:rPr>
          <w:lang w:val="es-ES_tradnl"/>
        </w:rPr>
        <w:t>succéssit</w:t>
      </w:r>
      <w:r w:rsidR="009D7993" w:rsidRPr="00496498">
        <w:rPr>
          <w:lang w:val="es-ES_tradnl"/>
        </w:rPr>
        <w:t xml:space="preserve"> </w:t>
      </w:r>
      <w:r w:rsidRPr="00496498">
        <w:rPr>
          <w:lang w:val="es-ES_tradnl"/>
        </w:rPr>
        <w:t>fílius</w:t>
      </w:r>
      <w:r w:rsidR="005774A7" w:rsidRPr="00496498">
        <w:rPr>
          <w:lang w:val="es-ES_tradnl"/>
        </w:rPr>
        <w:t> :</w:t>
      </w:r>
      <w:r w:rsidR="009D7993" w:rsidRPr="00496498">
        <w:rPr>
          <w:lang w:val="es-ES_tradnl"/>
        </w:rPr>
        <w:t xml:space="preserve"> cui nomen Eupator</w:t>
      </w:r>
      <w:r w:rsidR="00D725DD">
        <w:rPr>
          <w:rStyle w:val="Appelnotedebasdep"/>
        </w:rPr>
        <w:footnoteReference w:id="278"/>
      </w:r>
      <w:r w:rsidR="009D7993" w:rsidRPr="00496498">
        <w:rPr>
          <w:lang w:val="es-ES_tradnl"/>
        </w:rPr>
        <w:t xml:space="preserve"> fuit</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t xml:space="preserve">Hic </w:t>
      </w:r>
      <w:r w:rsidR="009B320E" w:rsidRPr="00496498">
        <w:rPr>
          <w:lang w:val="es-ES_tradnl"/>
        </w:rPr>
        <w:t>patérni</w:t>
      </w:r>
      <w:r w:rsidRPr="00496498">
        <w:rPr>
          <w:lang w:val="es-ES_tradnl"/>
        </w:rPr>
        <w:t xml:space="preserve"> in </w:t>
      </w:r>
      <w:r w:rsidR="009B320E" w:rsidRPr="00496498">
        <w:rPr>
          <w:lang w:val="es-ES_tradnl"/>
        </w:rPr>
        <w:t>Judǽos</w:t>
      </w:r>
      <w:r w:rsidRPr="00496498">
        <w:rPr>
          <w:lang w:val="es-ES_tradnl"/>
        </w:rPr>
        <w:t xml:space="preserve"> </w:t>
      </w:r>
      <w:r w:rsidR="009B320E" w:rsidRPr="00496498">
        <w:rPr>
          <w:lang w:val="es-ES_tradnl"/>
        </w:rPr>
        <w:t>ódii he</w:t>
      </w:r>
      <w:r w:rsidRPr="00496498">
        <w:rPr>
          <w:lang w:val="es-ES_tradnl"/>
        </w:rPr>
        <w:t xml:space="preserve">res, contra eos misit </w:t>
      </w:r>
      <w:r w:rsidR="009B320E" w:rsidRPr="00496498">
        <w:rPr>
          <w:lang w:val="es-ES_tradnl"/>
        </w:rPr>
        <w:t>Lýsiam</w:t>
      </w:r>
      <w:r w:rsidRPr="00496498">
        <w:rPr>
          <w:lang w:val="es-ES_tradnl"/>
        </w:rPr>
        <w:t xml:space="preserve">, qui jam semel victus a Juda, hanc </w:t>
      </w:r>
      <w:r w:rsidR="009B320E" w:rsidRPr="00496498">
        <w:rPr>
          <w:lang w:val="es-ES_tradnl"/>
        </w:rPr>
        <w:t>máculam</w:t>
      </w:r>
      <w:r w:rsidRPr="00496498">
        <w:rPr>
          <w:lang w:val="es-ES_tradnl"/>
        </w:rPr>
        <w:t xml:space="preserve"> </w:t>
      </w:r>
      <w:r w:rsidR="009B320E" w:rsidRPr="00496498">
        <w:rPr>
          <w:lang w:val="es-ES_tradnl"/>
        </w:rPr>
        <w:t>cupiébat elú</w:t>
      </w:r>
      <w:r w:rsidRPr="00496498">
        <w:rPr>
          <w:lang w:val="es-ES_tradnl"/>
        </w:rPr>
        <w:t>ere</w:t>
      </w:r>
      <w:r w:rsidR="005C7E3F" w:rsidRPr="00496498">
        <w:rPr>
          <w:lang w:val="es-ES_tradnl"/>
        </w:rPr>
        <w:t xml:space="preserve">. </w:t>
      </w:r>
    </w:p>
    <w:p w:rsidR="00C87EAE" w:rsidRPr="00496498" w:rsidRDefault="00282C50" w:rsidP="00E2285C">
      <w:pPr>
        <w:pStyle w:val="s"/>
        <w:rPr>
          <w:lang w:val="es-ES_tradnl"/>
        </w:rPr>
      </w:pPr>
      <w:r w:rsidRPr="00496498">
        <w:rPr>
          <w:lang w:val="es-ES_tradnl"/>
        </w:rPr>
        <w:t>Judás</w:t>
      </w:r>
      <w:r w:rsidR="009D7993" w:rsidRPr="00496498">
        <w:rPr>
          <w:lang w:val="es-ES_tradnl"/>
        </w:rPr>
        <w:t xml:space="preserve"> ad opem </w:t>
      </w:r>
      <w:r w:rsidR="009B320E" w:rsidRPr="00496498">
        <w:rPr>
          <w:lang w:val="es-ES_tradnl"/>
        </w:rPr>
        <w:t>divínam</w:t>
      </w:r>
      <w:r w:rsidR="009D7993" w:rsidRPr="00496498">
        <w:rPr>
          <w:lang w:val="es-ES_tradnl"/>
        </w:rPr>
        <w:t xml:space="preserve"> </w:t>
      </w:r>
      <w:r w:rsidR="009B320E" w:rsidRPr="00496498">
        <w:rPr>
          <w:lang w:val="es-ES_tradnl"/>
        </w:rPr>
        <w:t>confúgit</w:t>
      </w:r>
      <w:r w:rsidR="009D7993" w:rsidRPr="00496498">
        <w:rPr>
          <w:lang w:val="es-ES_tradnl"/>
        </w:rPr>
        <w:t xml:space="preserve">, uti </w:t>
      </w:r>
      <w:r w:rsidR="009B320E" w:rsidRPr="00496498">
        <w:rPr>
          <w:lang w:val="es-ES_tradnl"/>
        </w:rPr>
        <w:t>fácere</w:t>
      </w:r>
      <w:r w:rsidR="009D7993" w:rsidRPr="00496498">
        <w:rPr>
          <w:lang w:val="es-ES_tradnl"/>
        </w:rPr>
        <w:t xml:space="preserve"> </w:t>
      </w:r>
      <w:r w:rsidR="009B320E" w:rsidRPr="00496498">
        <w:rPr>
          <w:lang w:val="es-ES_tradnl"/>
        </w:rPr>
        <w:t>solébat</w:t>
      </w:r>
      <w:r w:rsidR="009D7993" w:rsidRPr="00496498">
        <w:rPr>
          <w:lang w:val="es-ES_tradnl"/>
        </w:rPr>
        <w:t xml:space="preserve">, </w:t>
      </w:r>
      <w:r w:rsidR="009B320E" w:rsidRPr="00496498">
        <w:rPr>
          <w:lang w:val="es-ES_tradnl"/>
        </w:rPr>
        <w:t>oravítque</w:t>
      </w:r>
      <w:r w:rsidR="009D7993" w:rsidRPr="00496498">
        <w:rPr>
          <w:lang w:val="es-ES_tradnl"/>
        </w:rPr>
        <w:t xml:space="preserve"> </w:t>
      </w:r>
      <w:r w:rsidR="009B320E" w:rsidRPr="00496498">
        <w:rPr>
          <w:lang w:val="es-ES_tradnl"/>
        </w:rPr>
        <w:t>Dóminum</w:t>
      </w:r>
      <w:r w:rsidR="009D7993" w:rsidRPr="00496498">
        <w:rPr>
          <w:lang w:val="es-ES_tradnl"/>
        </w:rPr>
        <w:t xml:space="preserve"> ut </w:t>
      </w:r>
      <w:r w:rsidR="009B320E" w:rsidRPr="00496498">
        <w:rPr>
          <w:lang w:val="es-ES_tradnl"/>
        </w:rPr>
        <w:t>ángelum</w:t>
      </w:r>
      <w:r w:rsidR="009D7993" w:rsidRPr="00496498">
        <w:rPr>
          <w:lang w:val="es-ES_tradnl"/>
        </w:rPr>
        <w:t xml:space="preserve"> </w:t>
      </w:r>
      <w:r w:rsidR="009B320E" w:rsidRPr="00496498">
        <w:rPr>
          <w:lang w:val="es-ES_tradnl"/>
        </w:rPr>
        <w:t>mítteret</w:t>
      </w:r>
      <w:r w:rsidR="009D7993" w:rsidRPr="00496498">
        <w:rPr>
          <w:lang w:val="es-ES_tradnl"/>
        </w:rPr>
        <w:t xml:space="preserve"> sui </w:t>
      </w:r>
      <w:r w:rsidR="009B320E" w:rsidRPr="00496498">
        <w:rPr>
          <w:lang w:val="es-ES_tradnl"/>
        </w:rPr>
        <w:t>pópuli</w:t>
      </w:r>
      <w:r w:rsidR="009D7993" w:rsidRPr="00496498">
        <w:rPr>
          <w:lang w:val="es-ES_tradnl"/>
        </w:rPr>
        <w:t xml:space="preserve"> </w:t>
      </w:r>
      <w:r w:rsidR="009B320E" w:rsidRPr="00496498">
        <w:rPr>
          <w:lang w:val="es-ES_tradnl"/>
        </w:rPr>
        <w:t>adjutórem</w:t>
      </w:r>
      <w:r w:rsidR="005C7E3F" w:rsidRPr="00496498">
        <w:rPr>
          <w:lang w:val="es-ES_tradnl"/>
        </w:rPr>
        <w:t xml:space="preserve">. </w:t>
      </w:r>
    </w:p>
    <w:p w:rsidR="00C87EAE" w:rsidRDefault="009D7993" w:rsidP="00E2285C">
      <w:pPr>
        <w:pStyle w:val="s"/>
        <w:rPr>
          <w:lang w:val="fr-FR"/>
        </w:rPr>
      </w:pPr>
      <w:r w:rsidRPr="00D80808">
        <w:rPr>
          <w:lang w:val="fr-FR"/>
        </w:rPr>
        <w:t xml:space="preserve">Deínde sumptis armis, </w:t>
      </w:r>
      <w:r w:rsidR="009B320E" w:rsidRPr="00D80808">
        <w:rPr>
          <w:lang w:val="fr-FR"/>
        </w:rPr>
        <w:t>óbviam</w:t>
      </w:r>
      <w:r w:rsidRPr="00D80808">
        <w:rPr>
          <w:lang w:val="fr-FR"/>
        </w:rPr>
        <w:t xml:space="preserve"> hosti cum suis </w:t>
      </w:r>
      <w:r w:rsidR="009B320E" w:rsidRPr="00D80808">
        <w:rPr>
          <w:lang w:val="fr-FR"/>
        </w:rPr>
        <w:t>progréssus</w:t>
      </w:r>
      <w:r w:rsidRPr="00D80808">
        <w:rPr>
          <w:lang w:val="fr-FR"/>
        </w:rPr>
        <w:t xml:space="preserve"> est</w:t>
      </w:r>
      <w:r w:rsidR="005C7E3F">
        <w:rPr>
          <w:lang w:val="fr-FR"/>
        </w:rPr>
        <w:t xml:space="preserve">. </w:t>
      </w:r>
    </w:p>
    <w:p w:rsidR="00C87EAE" w:rsidRPr="00496498" w:rsidRDefault="009D7993" w:rsidP="00E2285C">
      <w:pPr>
        <w:pStyle w:val="s"/>
        <w:rPr>
          <w:lang w:val="es-ES_tradnl"/>
        </w:rPr>
      </w:pPr>
      <w:r w:rsidRPr="00496498">
        <w:rPr>
          <w:lang w:val="es-ES_tradnl"/>
        </w:rPr>
        <w:t xml:space="preserve">Tunc ante </w:t>
      </w:r>
      <w:r w:rsidR="009B320E" w:rsidRPr="00496498">
        <w:rPr>
          <w:lang w:val="es-ES_tradnl"/>
        </w:rPr>
        <w:t>áciem</w:t>
      </w:r>
      <w:r w:rsidRPr="00496498">
        <w:rPr>
          <w:lang w:val="es-ES_tradnl"/>
        </w:rPr>
        <w:t xml:space="preserve"> </w:t>
      </w:r>
      <w:r w:rsidR="009B320E" w:rsidRPr="00496498">
        <w:rPr>
          <w:lang w:val="es-ES_tradnl"/>
        </w:rPr>
        <w:t>Judæórum</w:t>
      </w:r>
      <w:r w:rsidRPr="00496498">
        <w:rPr>
          <w:lang w:val="es-ES_tradnl"/>
        </w:rPr>
        <w:t xml:space="preserve"> visus est eques, veste </w:t>
      </w:r>
      <w:r w:rsidR="009B320E" w:rsidRPr="00496498">
        <w:rPr>
          <w:lang w:val="es-ES_tradnl"/>
        </w:rPr>
        <w:t>cándida</w:t>
      </w:r>
      <w:r w:rsidRPr="00496498">
        <w:rPr>
          <w:lang w:val="es-ES_tradnl"/>
        </w:rPr>
        <w:t xml:space="preserve">, armis </w:t>
      </w:r>
      <w:r w:rsidR="009B320E" w:rsidRPr="00496498">
        <w:rPr>
          <w:lang w:val="es-ES_tradnl"/>
        </w:rPr>
        <w:t>áureis</w:t>
      </w:r>
      <w:r w:rsidRPr="00496498">
        <w:rPr>
          <w:lang w:val="es-ES_tradnl"/>
        </w:rPr>
        <w:t xml:space="preserve"> </w:t>
      </w:r>
      <w:r w:rsidR="009B320E" w:rsidRPr="00496498">
        <w:rPr>
          <w:lang w:val="es-ES_tradnl"/>
        </w:rPr>
        <w:t>indútus</w:t>
      </w:r>
      <w:r w:rsidRPr="00496498">
        <w:rPr>
          <w:lang w:val="es-ES_tradnl"/>
        </w:rPr>
        <w:t>, hastam vibrans</w:t>
      </w:r>
      <w:r w:rsidR="005C7E3F" w:rsidRPr="00496498">
        <w:rPr>
          <w:lang w:val="es-ES_tradnl"/>
        </w:rPr>
        <w:t xml:space="preserve">. </w:t>
      </w:r>
    </w:p>
    <w:p w:rsidR="00C87EAE" w:rsidRPr="00496498" w:rsidRDefault="009D7993" w:rsidP="00E2285C">
      <w:pPr>
        <w:pStyle w:val="s"/>
        <w:rPr>
          <w:lang w:val="es-ES_tradnl"/>
        </w:rPr>
      </w:pPr>
      <w:r w:rsidRPr="00496498">
        <w:rPr>
          <w:lang w:val="es-ES_tradnl"/>
        </w:rPr>
        <w:lastRenderedPageBreak/>
        <w:t xml:space="preserve">Quo </w:t>
      </w:r>
      <w:r w:rsidR="009B320E" w:rsidRPr="00496498">
        <w:rPr>
          <w:lang w:val="es-ES_tradnl"/>
        </w:rPr>
        <w:t>prodígio</w:t>
      </w:r>
      <w:r w:rsidRPr="00496498">
        <w:rPr>
          <w:lang w:val="es-ES_tradnl"/>
        </w:rPr>
        <w:t xml:space="preserve"> </w:t>
      </w:r>
      <w:r w:rsidR="009B320E" w:rsidRPr="00496498">
        <w:rPr>
          <w:lang w:val="es-ES_tradnl"/>
        </w:rPr>
        <w:t>confirmáti</w:t>
      </w:r>
      <w:r w:rsidRPr="00496498">
        <w:rPr>
          <w:lang w:val="es-ES_tradnl"/>
        </w:rPr>
        <w:t xml:space="preserve"> </w:t>
      </w:r>
      <w:r w:rsidR="009B320E" w:rsidRPr="00496498">
        <w:rPr>
          <w:lang w:val="es-ES_tradnl"/>
        </w:rPr>
        <w:t>Judǽi</w:t>
      </w:r>
      <w:r w:rsidRPr="00496498">
        <w:rPr>
          <w:lang w:val="es-ES_tradnl"/>
        </w:rPr>
        <w:t xml:space="preserve">, </w:t>
      </w:r>
      <w:r w:rsidR="009B320E" w:rsidRPr="00496498">
        <w:rPr>
          <w:lang w:val="es-ES_tradnl"/>
        </w:rPr>
        <w:t>leónum</w:t>
      </w:r>
      <w:r w:rsidRPr="00496498">
        <w:rPr>
          <w:lang w:val="es-ES_tradnl"/>
        </w:rPr>
        <w:t xml:space="preserve"> more, in hostes irruérunt, et </w:t>
      </w:r>
      <w:r w:rsidR="009B320E" w:rsidRPr="00496498">
        <w:rPr>
          <w:lang w:val="es-ES_tradnl"/>
        </w:rPr>
        <w:t>úndecim</w:t>
      </w:r>
      <w:r w:rsidRPr="00496498">
        <w:rPr>
          <w:lang w:val="es-ES_tradnl"/>
        </w:rPr>
        <w:t xml:space="preserve"> </w:t>
      </w:r>
      <w:r w:rsidR="009B320E" w:rsidRPr="00496498">
        <w:rPr>
          <w:lang w:val="es-ES_tradnl"/>
        </w:rPr>
        <w:t>míllia</w:t>
      </w:r>
      <w:r w:rsidRPr="00496498">
        <w:rPr>
          <w:lang w:val="es-ES_tradnl"/>
        </w:rPr>
        <w:t xml:space="preserve"> </w:t>
      </w:r>
      <w:r w:rsidR="009B320E" w:rsidRPr="00496498">
        <w:rPr>
          <w:lang w:val="es-ES_tradnl"/>
        </w:rPr>
        <w:t>péditum</w:t>
      </w:r>
      <w:r w:rsidRPr="00496498">
        <w:rPr>
          <w:lang w:val="es-ES_tradnl"/>
        </w:rPr>
        <w:t xml:space="preserve">, </w:t>
      </w:r>
      <w:r w:rsidR="009B320E" w:rsidRPr="00496498">
        <w:rPr>
          <w:lang w:val="es-ES_tradnl"/>
        </w:rPr>
        <w:t>équites</w:t>
      </w:r>
      <w:r w:rsidRPr="00496498">
        <w:rPr>
          <w:lang w:val="es-ES_tradnl"/>
        </w:rPr>
        <w:t xml:space="preserve"> mille et </w:t>
      </w:r>
      <w:r w:rsidR="009B320E" w:rsidRPr="00496498">
        <w:rPr>
          <w:lang w:val="es-ES_tradnl"/>
        </w:rPr>
        <w:t>sexcéntos</w:t>
      </w:r>
      <w:r w:rsidRPr="00496498">
        <w:rPr>
          <w:lang w:val="es-ES_tradnl"/>
        </w:rPr>
        <w:t xml:space="preserve"> prostravérunt</w:t>
      </w:r>
      <w:r w:rsidR="005C7E3F" w:rsidRPr="00496498">
        <w:rPr>
          <w:lang w:val="es-ES_tradnl"/>
        </w:rPr>
        <w:t xml:space="preserve">. </w:t>
      </w:r>
    </w:p>
    <w:p w:rsidR="000E1190" w:rsidRDefault="00C87EAE" w:rsidP="00430F28">
      <w:pPr>
        <w:pStyle w:val="absconditus"/>
      </w:pPr>
      <w:r>
        <w:t>~</w:t>
      </w:r>
    </w:p>
    <w:p w:rsidR="00B25DAB" w:rsidRDefault="00B25DAB" w:rsidP="00B25DAB">
      <w:pPr>
        <w:pStyle w:val="vocabulum"/>
      </w:pPr>
      <w:r w:rsidRPr="00B25DAB">
        <w:rPr>
          <w:rStyle w:val="aditus"/>
        </w:rPr>
        <w:t>Eūpătŏr</w:t>
      </w:r>
      <w:r>
        <w:t xml:space="preserve">, </w:t>
      </w:r>
      <w:r w:rsidRPr="007F2AC0">
        <w:rPr>
          <w:rStyle w:val="flexio"/>
        </w:rPr>
        <w:t>ŏris</w:t>
      </w:r>
      <w:r>
        <w:t xml:space="preserve">, </w:t>
      </w:r>
      <w:r w:rsidRPr="00B25DAB">
        <w:rPr>
          <w:rStyle w:val="gt"/>
        </w:rPr>
        <w:t>m.</w:t>
      </w:r>
      <w:r w:rsidR="009D14D5">
        <w:t> :</w:t>
      </w:r>
      <w:r>
        <w:t xml:space="preserve"> Eupator </w:t>
      </w:r>
      <w:r w:rsidR="00BE1316" w:rsidRPr="00BE1316">
        <w:rPr>
          <w:rStyle w:val="gt"/>
        </w:rPr>
        <w:t>[nom d’homme]</w:t>
      </w:r>
      <w:r>
        <w:t>.</w:t>
      </w:r>
    </w:p>
    <w:p w:rsidR="000E1190" w:rsidRDefault="00C87EAE" w:rsidP="00A86DE7">
      <w:pPr>
        <w:pStyle w:val="vocabulum"/>
      </w:pPr>
      <w:r w:rsidRPr="000E1190">
        <w:rPr>
          <w:rStyle w:val="aditus"/>
        </w:rPr>
        <w:t>măcŭla</w:t>
      </w:r>
      <w:r w:rsidRPr="00023B16">
        <w:t xml:space="preserve">, </w:t>
      </w:r>
      <w:r w:rsidRPr="00497DEC">
        <w:rPr>
          <w:rStyle w:val="flexio"/>
        </w:rPr>
        <w:t>ae</w:t>
      </w:r>
      <w:r w:rsidRPr="00023B16">
        <w:t xml:space="preserve">, </w:t>
      </w:r>
      <w:r w:rsidRPr="00BF45BC">
        <w:rPr>
          <w:rStyle w:val="gt"/>
        </w:rPr>
        <w:t>f.</w:t>
      </w:r>
      <w:r w:rsidR="009D14D5">
        <w:t> :</w:t>
      </w:r>
      <w:r w:rsidRPr="00023B16">
        <w:t xml:space="preserve"> tache. </w:t>
      </w:r>
    </w:p>
    <w:p w:rsidR="000E1190" w:rsidRDefault="00916148" w:rsidP="00916148">
      <w:pPr>
        <w:pStyle w:val="vocabulum"/>
      </w:pPr>
      <w:r w:rsidRPr="000E1190">
        <w:rPr>
          <w:rStyle w:val="aditus"/>
        </w:rPr>
        <w:t>ēlŭō</w:t>
      </w:r>
      <w:r w:rsidRPr="00023B16">
        <w:t xml:space="preserve">, </w:t>
      </w:r>
      <w:r w:rsidRPr="00CD4F3A">
        <w:rPr>
          <w:rStyle w:val="flexio"/>
        </w:rPr>
        <w:t>ĭs, ĕre, lŭī, lūtum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laver, rincer, nettoyer</w:t>
      </w:r>
      <w:r w:rsidR="00BE217D">
        <w:t> ;</w:t>
      </w:r>
      <w:r w:rsidRPr="00023B16">
        <w:t xml:space="preserve"> </w:t>
      </w:r>
      <w:r w:rsidRPr="00831F62">
        <w:rPr>
          <w:rStyle w:val="cnumerus2"/>
        </w:rPr>
        <w:t>2.</w:t>
      </w:r>
      <w:r w:rsidRPr="00023B16">
        <w:t xml:space="preserve"> </w:t>
      </w:r>
      <w:r w:rsidR="00CB244D" w:rsidRPr="00BF45BC">
        <w:rPr>
          <w:rStyle w:val="gt"/>
        </w:rPr>
        <w:t>[fig.]</w:t>
      </w:r>
      <w:r w:rsidRPr="00023B16">
        <w:t xml:space="preserve"> purifier. </w:t>
      </w:r>
    </w:p>
    <w:p w:rsidR="000E1190" w:rsidRDefault="008122EE" w:rsidP="008122EE">
      <w:pPr>
        <w:pStyle w:val="vocabulum"/>
      </w:pPr>
      <w:r w:rsidRPr="000E1190">
        <w:rPr>
          <w:rStyle w:val="aditus"/>
        </w:rPr>
        <w:t>candĭdus</w:t>
      </w:r>
      <w:r w:rsidRPr="00023B16">
        <w:t xml:space="preserve">, </w:t>
      </w:r>
      <w:r w:rsidRPr="00FC73E1">
        <w:rPr>
          <w:rStyle w:val="flexio"/>
        </w:rPr>
        <w:t xml:space="preserve">a, </w:t>
      </w:r>
      <w:r w:rsidRPr="007F2AC0">
        <w:rPr>
          <w:rStyle w:val="flexio"/>
        </w:rPr>
        <w:t>um</w:t>
      </w:r>
      <w:r w:rsidR="009D14D5">
        <w:t> :</w:t>
      </w:r>
      <w:r w:rsidRPr="00023B16">
        <w:t xml:space="preserve"> blanc</w:t>
      </w:r>
      <w:r w:rsidR="00987B40" w:rsidRPr="00023B16">
        <w:t xml:space="preserve">. </w:t>
      </w:r>
    </w:p>
    <w:p w:rsidR="00B84F7F" w:rsidRDefault="001534CF" w:rsidP="001534CF">
      <w:pPr>
        <w:pStyle w:val="vocabulum"/>
      </w:pPr>
      <w:r w:rsidRPr="000E1190">
        <w:rPr>
          <w:rStyle w:val="aditus"/>
        </w:rPr>
        <w:t>vĭbrō</w:t>
      </w:r>
      <w:r w:rsidRPr="00023B16">
        <w:t xml:space="preserve">, </w:t>
      </w:r>
      <w:r w:rsidRPr="00CD4F3A">
        <w:rPr>
          <w:rStyle w:val="flexio"/>
        </w:rPr>
        <w:t>ās, āre, āvī, ātum</w:t>
      </w:r>
      <w:r w:rsidR="009D14D5">
        <w:t> :</w:t>
      </w:r>
      <w:r w:rsidRPr="00023B16">
        <w:t xml:space="preserve"> </w:t>
      </w:r>
      <w:r w:rsidRPr="00831F62">
        <w:rPr>
          <w:rStyle w:val="cnumerus2"/>
        </w:rPr>
        <w:t>I.</w:t>
      </w:r>
      <w:r>
        <w:t xml:space="preserve"> </w:t>
      </w:r>
      <w:r w:rsidRPr="0002783F">
        <w:rPr>
          <w:rStyle w:val="gt"/>
        </w:rPr>
        <w:t>tr.</w:t>
      </w:r>
      <w:r>
        <w:t xml:space="preserve"> </w:t>
      </w:r>
      <w:r w:rsidRPr="00831F62">
        <w:rPr>
          <w:rStyle w:val="cnumerus2"/>
        </w:rPr>
        <w:t>1.</w:t>
      </w:r>
      <w:r>
        <w:t xml:space="preserve"> imprimer un mouvement vibratoire à qqch, </w:t>
      </w:r>
      <w:r w:rsidRPr="00023B16">
        <w:t>agiter</w:t>
      </w:r>
      <w:r>
        <w:t>, brandir // secouer // balancer</w:t>
      </w:r>
      <w:r w:rsidR="00BE217D">
        <w:t> ;</w:t>
      </w:r>
      <w:r>
        <w:t xml:space="preserve"> </w:t>
      </w:r>
      <w:r w:rsidRPr="00831F62">
        <w:rPr>
          <w:rStyle w:val="cnumerus2"/>
        </w:rPr>
        <w:t>2.</w:t>
      </w:r>
      <w:r>
        <w:t xml:space="preserve"> friser</w:t>
      </w:r>
      <w:r w:rsidR="00BE217D">
        <w:t> ;</w:t>
      </w:r>
      <w:r>
        <w:t xml:space="preserve"> </w:t>
      </w:r>
      <w:r w:rsidRPr="00831F62">
        <w:rPr>
          <w:rStyle w:val="cnumerus2"/>
        </w:rPr>
        <w:t>3.</w:t>
      </w:r>
      <w:r>
        <w:t xml:space="preserve"> lancer, darder. </w:t>
      </w:r>
      <w:r w:rsidRPr="00831F62">
        <w:rPr>
          <w:rStyle w:val="cnumerus2"/>
        </w:rPr>
        <w:t>II.</w:t>
      </w:r>
      <w:r>
        <w:t xml:space="preserve"> </w:t>
      </w:r>
      <w:r w:rsidRPr="0002783F">
        <w:rPr>
          <w:rStyle w:val="gt"/>
        </w:rPr>
        <w:t>intr.</w:t>
      </w:r>
      <w:r>
        <w:t xml:space="preserve"> </w:t>
      </w:r>
      <w:r w:rsidRPr="00831F62">
        <w:rPr>
          <w:rStyle w:val="cnumerus2"/>
        </w:rPr>
        <w:t>1.</w:t>
      </w:r>
      <w:r>
        <w:t xml:space="preserve"> avoir des vibrations, des tremblements, des tressaillement</w:t>
      </w:r>
      <w:r w:rsidR="00BE217D">
        <w:t> ;</w:t>
      </w:r>
      <w:r>
        <w:t xml:space="preserve"> </w:t>
      </w:r>
      <w:r w:rsidRPr="00831F62">
        <w:rPr>
          <w:rStyle w:val="cnumerus2"/>
        </w:rPr>
        <w:t>2.</w:t>
      </w:r>
      <w:r>
        <w:t xml:space="preserve"> vibrer </w:t>
      </w:r>
      <w:r w:rsidRPr="00BF45BC">
        <w:rPr>
          <w:rStyle w:val="gt"/>
        </w:rPr>
        <w:t>[sons</w:t>
      </w:r>
      <w:r w:rsidR="00E20E09" w:rsidRPr="00BF45BC">
        <w:rPr>
          <w:rStyle w:val="gt"/>
        </w:rPr>
        <w:t>]</w:t>
      </w:r>
      <w:r w:rsidR="00E20E09" w:rsidRPr="00E20E09">
        <w:t> ;</w:t>
      </w:r>
      <w:r>
        <w:t xml:space="preserve"> </w:t>
      </w:r>
      <w:r w:rsidRPr="00831F62">
        <w:rPr>
          <w:rStyle w:val="cnumerus2"/>
        </w:rPr>
        <w:t>3.</w:t>
      </w:r>
      <w:r>
        <w:t xml:space="preserve"> scintiller, étinceler</w:t>
      </w:r>
      <w:r w:rsidR="00BE217D">
        <w:t> ;</w:t>
      </w:r>
      <w:r>
        <w:t xml:space="preserve"> </w:t>
      </w:r>
      <w:r w:rsidRPr="00831F62">
        <w:rPr>
          <w:rStyle w:val="cnumerus2"/>
        </w:rPr>
        <w:t>4.</w:t>
      </w:r>
      <w:r>
        <w:t xml:space="preserve"> </w:t>
      </w:r>
      <w:r w:rsidRPr="00BF45BC">
        <w:rPr>
          <w:rStyle w:val="gt"/>
        </w:rPr>
        <w:t>[fig.]</w:t>
      </w:r>
      <w:r w:rsidRPr="00023B16">
        <w:t xml:space="preserve">. </w:t>
      </w:r>
    </w:p>
    <w:p w:rsidR="00553575" w:rsidRDefault="00553575" w:rsidP="00553575">
      <w:pPr>
        <w:pStyle w:val="i"/>
      </w:pPr>
      <w:r>
        <w:t>CCII. À Antíochus succéda son fils, qui reçut le nom d’Eupátor.</w:t>
      </w:r>
    </w:p>
    <w:p w:rsidR="00553575" w:rsidRDefault="00553575" w:rsidP="00553575">
      <w:pPr>
        <w:pStyle w:val="i"/>
      </w:pPr>
      <w:r>
        <w:t>Héritier de la haine de son père contre les Juifs, il envoya contre eux Lýsias, qui, déjà vaincu par Judas, brûlait de laver cet affront. Judas eut recours, comme il le faisait toujours, à la protection divine, et pria le Seigneur d’envoyer un ange pour protéger son peuple.</w:t>
      </w:r>
    </w:p>
    <w:p w:rsidR="00553575" w:rsidRDefault="00553575" w:rsidP="00553575">
      <w:pPr>
        <w:pStyle w:val="i"/>
      </w:pPr>
      <w:r>
        <w:t>Puis ayant pris les armes, il s’avança avec les siens à la rencontre de l’ennemi. Alors parut devant l’année des Juifs un cavalier vêtu d’une robe blanche et d’armes d’or, brandissant une pique.</w:t>
      </w:r>
    </w:p>
    <w:p w:rsidR="00553575" w:rsidRDefault="00553575" w:rsidP="00553575">
      <w:pPr>
        <w:pStyle w:val="i"/>
      </w:pPr>
      <w:r>
        <w:t>Encouragés par ce prodige, les Hébreux se précipitèrent comme des lions sur les ennemis, et couchèrent à terre onze-milles fantassins et seize cents cavaliers.</w:t>
      </w:r>
    </w:p>
    <w:p w:rsidR="00B30990" w:rsidRPr="00930EE0" w:rsidRDefault="00B84F7F" w:rsidP="006562DB">
      <w:pPr>
        <w:pStyle w:val="absconditus"/>
      </w:pPr>
      <w:r>
        <w:t>$</w:t>
      </w:r>
    </w:p>
    <w:tbl>
      <w:tblPr>
        <w:tblW w:w="5000" w:type="pct"/>
        <w:tblLook w:val="04A0"/>
      </w:tblPr>
      <w:tblGrid>
        <w:gridCol w:w="3060"/>
        <w:gridCol w:w="4396"/>
      </w:tblGrid>
      <w:tr w:rsidR="00CF5331" w:rsidRPr="00822DC6" w:rsidTr="00962409">
        <w:tc>
          <w:tcPr>
            <w:tcW w:w="2052" w:type="pct"/>
          </w:tcPr>
          <w:p w:rsidR="00CF5331" w:rsidRPr="00D63136" w:rsidRDefault="00CF5331" w:rsidP="00B7663C">
            <w:pPr>
              <w:pStyle w:val="sv"/>
            </w:pPr>
            <w:r w:rsidRPr="00D63136">
              <w:t>CCII. Antíocho</w:t>
            </w:r>
          </w:p>
        </w:tc>
        <w:tc>
          <w:tcPr>
            <w:tcW w:w="2948" w:type="pct"/>
          </w:tcPr>
          <w:p w:rsidR="00CF5331" w:rsidRPr="00822DC6" w:rsidRDefault="00CF5331" w:rsidP="00B7663C">
            <w:pPr>
              <w:pStyle w:val="iv"/>
            </w:pPr>
            <w:r w:rsidRPr="00822DC6">
              <w:t>CCII. À Antíochus</w:t>
            </w:r>
          </w:p>
        </w:tc>
      </w:tr>
      <w:tr w:rsidR="00CF5331" w:rsidRPr="00822DC6" w:rsidTr="00962409">
        <w:tc>
          <w:tcPr>
            <w:tcW w:w="2052" w:type="pct"/>
          </w:tcPr>
          <w:p w:rsidR="00CF5331" w:rsidRPr="00D63136" w:rsidRDefault="00CF5331" w:rsidP="00B7663C">
            <w:pPr>
              <w:pStyle w:val="sv"/>
            </w:pPr>
            <w:r w:rsidRPr="00D63136">
              <w:t>succéssit fílius,</w:t>
            </w:r>
          </w:p>
        </w:tc>
        <w:tc>
          <w:tcPr>
            <w:tcW w:w="2948" w:type="pct"/>
          </w:tcPr>
          <w:p w:rsidR="00CF5331" w:rsidRPr="00822DC6" w:rsidRDefault="00CF5331" w:rsidP="00B7663C">
            <w:pPr>
              <w:pStyle w:val="iv"/>
            </w:pPr>
            <w:r w:rsidRPr="00822DC6">
              <w:t xml:space="preserve">succéda </w:t>
            </w:r>
            <w:r w:rsidRPr="00822DC6">
              <w:rPr>
                <w:rStyle w:val="italicus"/>
              </w:rPr>
              <w:t>son</w:t>
            </w:r>
            <w:r w:rsidRPr="00822DC6">
              <w:t xml:space="preserve"> fils,</w:t>
            </w:r>
          </w:p>
        </w:tc>
      </w:tr>
      <w:tr w:rsidR="00CF5331" w:rsidRPr="00822DC6" w:rsidTr="00962409">
        <w:tc>
          <w:tcPr>
            <w:tcW w:w="2052" w:type="pct"/>
          </w:tcPr>
          <w:p w:rsidR="00CF5331" w:rsidRPr="00D63136" w:rsidRDefault="00CF5331" w:rsidP="00B7663C">
            <w:pPr>
              <w:pStyle w:val="sv"/>
            </w:pPr>
            <w:r>
              <w:t>cui nomen Eupá</w:t>
            </w:r>
            <w:r w:rsidRPr="00D63136">
              <w:t>tor fuit.</w:t>
            </w:r>
          </w:p>
        </w:tc>
        <w:tc>
          <w:tcPr>
            <w:tcW w:w="2948" w:type="pct"/>
          </w:tcPr>
          <w:p w:rsidR="00CF5331" w:rsidRPr="00822DC6" w:rsidRDefault="00CF5331" w:rsidP="00B7663C">
            <w:pPr>
              <w:pStyle w:val="iv"/>
            </w:pPr>
            <w:r w:rsidRPr="00822DC6">
              <w:t xml:space="preserve">à qui le nom </w:t>
            </w:r>
            <w:r w:rsidRPr="00822DC6">
              <w:rPr>
                <w:rStyle w:val="italicus"/>
              </w:rPr>
              <w:t>d’</w:t>
            </w:r>
            <w:r>
              <w:t>Eupá</w:t>
            </w:r>
            <w:r w:rsidRPr="00822DC6">
              <w:t>tor fut.</w:t>
            </w:r>
          </w:p>
        </w:tc>
      </w:tr>
      <w:tr w:rsidR="00CF5331" w:rsidRPr="00822DC6" w:rsidTr="00962409">
        <w:tc>
          <w:tcPr>
            <w:tcW w:w="2052" w:type="pct"/>
          </w:tcPr>
          <w:p w:rsidR="00CF5331" w:rsidRPr="00D63136" w:rsidRDefault="00CF5331" w:rsidP="00B7663C">
            <w:pPr>
              <w:pStyle w:val="sv"/>
            </w:pPr>
            <w:r w:rsidRPr="00D63136">
              <w:t>Hic, heres</w:t>
            </w:r>
          </w:p>
        </w:tc>
        <w:tc>
          <w:tcPr>
            <w:tcW w:w="2948" w:type="pct"/>
          </w:tcPr>
          <w:p w:rsidR="00CF5331" w:rsidRPr="00822DC6" w:rsidRDefault="00CF5331" w:rsidP="00B7663C">
            <w:pPr>
              <w:pStyle w:val="iv"/>
            </w:pPr>
            <w:r w:rsidRPr="00822DC6">
              <w:t>Celui-ci, héritier</w:t>
            </w:r>
          </w:p>
        </w:tc>
      </w:tr>
      <w:tr w:rsidR="00CF5331" w:rsidRPr="00822DC6" w:rsidTr="00962409">
        <w:tc>
          <w:tcPr>
            <w:tcW w:w="2052" w:type="pct"/>
          </w:tcPr>
          <w:p w:rsidR="00CF5331" w:rsidRPr="00D63136" w:rsidRDefault="00CF5331" w:rsidP="00B7663C">
            <w:pPr>
              <w:pStyle w:val="sv"/>
            </w:pPr>
            <w:r w:rsidRPr="00D63136">
              <w:t>ódii patérni in Judǽos,</w:t>
            </w:r>
          </w:p>
        </w:tc>
        <w:tc>
          <w:tcPr>
            <w:tcW w:w="2948" w:type="pct"/>
          </w:tcPr>
          <w:p w:rsidR="00CF5331" w:rsidRPr="00822DC6" w:rsidRDefault="00CF5331" w:rsidP="00B7663C">
            <w:pPr>
              <w:pStyle w:val="iv"/>
            </w:pPr>
            <w:r w:rsidRPr="00822DC6">
              <w:t>de la haine paternelle contre les Juifs,</w:t>
            </w:r>
          </w:p>
        </w:tc>
      </w:tr>
      <w:tr w:rsidR="00CF5331" w:rsidRPr="00822DC6" w:rsidTr="00962409">
        <w:tc>
          <w:tcPr>
            <w:tcW w:w="2052" w:type="pct"/>
          </w:tcPr>
          <w:p w:rsidR="00CF5331" w:rsidRPr="00D63136" w:rsidRDefault="00CF5331" w:rsidP="00B7663C">
            <w:pPr>
              <w:pStyle w:val="sv"/>
            </w:pPr>
            <w:r w:rsidRPr="00D63136">
              <w:t>misit contra eos Lýsiam,</w:t>
            </w:r>
          </w:p>
        </w:tc>
        <w:tc>
          <w:tcPr>
            <w:tcW w:w="2948" w:type="pct"/>
          </w:tcPr>
          <w:p w:rsidR="00CF5331" w:rsidRPr="00822DC6" w:rsidRDefault="00CF5331" w:rsidP="00B7663C">
            <w:pPr>
              <w:pStyle w:val="iv"/>
            </w:pPr>
            <w:r w:rsidRPr="00822DC6">
              <w:t xml:space="preserve">envoya contre eux </w:t>
            </w:r>
            <w:r>
              <w:t>Lýsias</w:t>
            </w:r>
            <w:r w:rsidRPr="00822DC6">
              <w:t>,</w:t>
            </w:r>
          </w:p>
        </w:tc>
      </w:tr>
      <w:tr w:rsidR="00CF5331" w:rsidRPr="00822DC6" w:rsidTr="00962409">
        <w:tc>
          <w:tcPr>
            <w:tcW w:w="2052" w:type="pct"/>
          </w:tcPr>
          <w:p w:rsidR="00CF5331" w:rsidRPr="00D63136" w:rsidRDefault="00CF5331" w:rsidP="00B7663C">
            <w:pPr>
              <w:pStyle w:val="sv"/>
            </w:pPr>
            <w:r w:rsidRPr="00D63136">
              <w:t>qui, victus</w:t>
            </w:r>
          </w:p>
        </w:tc>
        <w:tc>
          <w:tcPr>
            <w:tcW w:w="2948" w:type="pct"/>
          </w:tcPr>
          <w:p w:rsidR="00CF5331" w:rsidRPr="00822DC6" w:rsidRDefault="00CF5331" w:rsidP="00B7663C">
            <w:pPr>
              <w:pStyle w:val="iv"/>
            </w:pPr>
            <w:r w:rsidRPr="00822DC6">
              <w:t>qui, ayant été vaincu</w:t>
            </w:r>
          </w:p>
        </w:tc>
      </w:tr>
      <w:tr w:rsidR="00CF5331" w:rsidRPr="00822DC6" w:rsidTr="00962409">
        <w:tc>
          <w:tcPr>
            <w:tcW w:w="2052" w:type="pct"/>
          </w:tcPr>
          <w:p w:rsidR="00CF5331" w:rsidRPr="00D63136" w:rsidRDefault="00CF5331" w:rsidP="00B7663C">
            <w:pPr>
              <w:pStyle w:val="sv"/>
            </w:pPr>
            <w:r w:rsidRPr="00D63136">
              <w:t>jam semel a Judá,</w:t>
            </w:r>
          </w:p>
        </w:tc>
        <w:tc>
          <w:tcPr>
            <w:tcW w:w="2948" w:type="pct"/>
          </w:tcPr>
          <w:p w:rsidR="00CF5331" w:rsidRPr="00822DC6" w:rsidRDefault="00CF5331" w:rsidP="00B7663C">
            <w:pPr>
              <w:pStyle w:val="iv"/>
            </w:pPr>
            <w:r w:rsidRPr="00822DC6">
              <w:t>déjà une fois par Judas,</w:t>
            </w:r>
          </w:p>
        </w:tc>
      </w:tr>
      <w:tr w:rsidR="00CF5331" w:rsidRPr="00822DC6" w:rsidTr="00962409">
        <w:tc>
          <w:tcPr>
            <w:tcW w:w="2052" w:type="pct"/>
          </w:tcPr>
          <w:p w:rsidR="00CF5331" w:rsidRPr="00D63136" w:rsidRDefault="00CF5331" w:rsidP="00B7663C">
            <w:pPr>
              <w:pStyle w:val="sv"/>
            </w:pPr>
            <w:r w:rsidRPr="00D63136">
              <w:t>cupiébat elúere</w:t>
            </w:r>
          </w:p>
        </w:tc>
        <w:tc>
          <w:tcPr>
            <w:tcW w:w="2948" w:type="pct"/>
          </w:tcPr>
          <w:p w:rsidR="00CF5331" w:rsidRPr="00822DC6" w:rsidRDefault="00CF5331" w:rsidP="00B7663C">
            <w:pPr>
              <w:pStyle w:val="iv"/>
            </w:pPr>
            <w:r w:rsidRPr="00822DC6">
              <w:t>désirait laver</w:t>
            </w:r>
          </w:p>
        </w:tc>
      </w:tr>
      <w:tr w:rsidR="00CF5331" w:rsidRPr="00822DC6" w:rsidTr="00962409">
        <w:tc>
          <w:tcPr>
            <w:tcW w:w="2052" w:type="pct"/>
          </w:tcPr>
          <w:p w:rsidR="00CF5331" w:rsidRPr="00D63136" w:rsidRDefault="00CF5331" w:rsidP="00B7663C">
            <w:pPr>
              <w:pStyle w:val="sv"/>
            </w:pPr>
            <w:r w:rsidRPr="00D63136">
              <w:t>hanc máculam.</w:t>
            </w:r>
          </w:p>
        </w:tc>
        <w:tc>
          <w:tcPr>
            <w:tcW w:w="2948" w:type="pct"/>
          </w:tcPr>
          <w:p w:rsidR="00CF5331" w:rsidRPr="00822DC6" w:rsidRDefault="00CF5331" w:rsidP="00B7663C">
            <w:pPr>
              <w:pStyle w:val="iv"/>
            </w:pPr>
            <w:r w:rsidRPr="00822DC6">
              <w:t>cette tache.</w:t>
            </w:r>
          </w:p>
        </w:tc>
      </w:tr>
      <w:tr w:rsidR="00CF5331" w:rsidRPr="00822DC6" w:rsidTr="00962409">
        <w:tc>
          <w:tcPr>
            <w:tcW w:w="2052" w:type="pct"/>
          </w:tcPr>
          <w:p w:rsidR="00CF5331" w:rsidRPr="00D63136" w:rsidRDefault="00CF5331" w:rsidP="00B7663C">
            <w:pPr>
              <w:pStyle w:val="sv"/>
            </w:pPr>
            <w:r w:rsidRPr="00D63136">
              <w:t>Judas confúgit</w:t>
            </w:r>
          </w:p>
        </w:tc>
        <w:tc>
          <w:tcPr>
            <w:tcW w:w="2948" w:type="pct"/>
          </w:tcPr>
          <w:p w:rsidR="00CF5331" w:rsidRPr="00822DC6" w:rsidRDefault="00CF5331" w:rsidP="00B7663C">
            <w:pPr>
              <w:pStyle w:val="iv"/>
            </w:pPr>
            <w:r w:rsidRPr="00822DC6">
              <w:t>Judas eut-recours</w:t>
            </w:r>
          </w:p>
        </w:tc>
      </w:tr>
      <w:tr w:rsidR="00CF5331" w:rsidRPr="00822DC6" w:rsidTr="00962409">
        <w:tc>
          <w:tcPr>
            <w:tcW w:w="2052" w:type="pct"/>
          </w:tcPr>
          <w:p w:rsidR="00CF5331" w:rsidRPr="00D63136" w:rsidRDefault="00CF5331" w:rsidP="00B7663C">
            <w:pPr>
              <w:pStyle w:val="sv"/>
            </w:pPr>
            <w:r w:rsidRPr="00D63136">
              <w:t>ad opem divínam,</w:t>
            </w:r>
          </w:p>
        </w:tc>
        <w:tc>
          <w:tcPr>
            <w:tcW w:w="2948" w:type="pct"/>
          </w:tcPr>
          <w:p w:rsidR="00CF5331" w:rsidRPr="00822DC6" w:rsidRDefault="00CF5331" w:rsidP="00B7663C">
            <w:pPr>
              <w:pStyle w:val="iv"/>
            </w:pPr>
            <w:r w:rsidRPr="00822DC6">
              <w:t>à l’assistance divine,</w:t>
            </w:r>
          </w:p>
        </w:tc>
      </w:tr>
      <w:tr w:rsidR="00CF5331" w:rsidRPr="00822DC6" w:rsidTr="00962409">
        <w:tc>
          <w:tcPr>
            <w:tcW w:w="2052" w:type="pct"/>
          </w:tcPr>
          <w:p w:rsidR="00CF5331" w:rsidRPr="00D63136" w:rsidRDefault="00CF5331" w:rsidP="00B7663C">
            <w:pPr>
              <w:pStyle w:val="sv"/>
            </w:pPr>
            <w:r w:rsidRPr="00D63136">
              <w:t>uti solébat fácere,</w:t>
            </w:r>
          </w:p>
        </w:tc>
        <w:tc>
          <w:tcPr>
            <w:tcW w:w="2948" w:type="pct"/>
          </w:tcPr>
          <w:p w:rsidR="00CF5331" w:rsidRPr="00822DC6" w:rsidRDefault="00CF5331" w:rsidP="00B7663C">
            <w:pPr>
              <w:pStyle w:val="iv"/>
            </w:pPr>
            <w:r w:rsidRPr="00822DC6">
              <w:t>comme il avait-coutume de faire,</w:t>
            </w:r>
          </w:p>
        </w:tc>
      </w:tr>
      <w:tr w:rsidR="00CF5331" w:rsidRPr="00822DC6" w:rsidTr="00962409">
        <w:tc>
          <w:tcPr>
            <w:tcW w:w="2052" w:type="pct"/>
          </w:tcPr>
          <w:p w:rsidR="00CF5331" w:rsidRPr="00D63136" w:rsidRDefault="00CF5331" w:rsidP="00B7663C">
            <w:pPr>
              <w:pStyle w:val="sv"/>
            </w:pPr>
            <w:r w:rsidRPr="00D63136">
              <w:t>oravítque Dóminum</w:t>
            </w:r>
          </w:p>
        </w:tc>
        <w:tc>
          <w:tcPr>
            <w:tcW w:w="2948" w:type="pct"/>
          </w:tcPr>
          <w:p w:rsidR="00CF5331" w:rsidRPr="00822DC6" w:rsidRDefault="00CF5331" w:rsidP="00B7663C">
            <w:pPr>
              <w:pStyle w:val="iv"/>
            </w:pPr>
            <w:r w:rsidRPr="00822DC6">
              <w:t>et pria le Seigneur</w:t>
            </w:r>
          </w:p>
        </w:tc>
      </w:tr>
      <w:tr w:rsidR="00CF5331" w:rsidRPr="00822DC6" w:rsidTr="00962409">
        <w:tc>
          <w:tcPr>
            <w:tcW w:w="2052" w:type="pct"/>
          </w:tcPr>
          <w:p w:rsidR="00CF5331" w:rsidRPr="00D63136" w:rsidRDefault="00CF5331" w:rsidP="00B7663C">
            <w:pPr>
              <w:pStyle w:val="sv"/>
            </w:pPr>
            <w:r w:rsidRPr="00D63136">
              <w:t>ut mítteret ángelum</w:t>
            </w:r>
          </w:p>
        </w:tc>
        <w:tc>
          <w:tcPr>
            <w:tcW w:w="2948" w:type="pct"/>
          </w:tcPr>
          <w:p w:rsidR="00CF5331" w:rsidRPr="00822DC6" w:rsidRDefault="00CF5331" w:rsidP="00B7663C">
            <w:pPr>
              <w:pStyle w:val="iv"/>
            </w:pPr>
            <w:r w:rsidRPr="00822DC6">
              <w:t>qu’il envoyât un ange</w:t>
            </w:r>
          </w:p>
        </w:tc>
      </w:tr>
      <w:tr w:rsidR="00CF5331" w:rsidRPr="00822DC6" w:rsidTr="00962409">
        <w:tc>
          <w:tcPr>
            <w:tcW w:w="2052" w:type="pct"/>
          </w:tcPr>
          <w:p w:rsidR="00CF5331" w:rsidRPr="00D63136" w:rsidRDefault="00CF5331" w:rsidP="00B7663C">
            <w:pPr>
              <w:pStyle w:val="sv"/>
            </w:pPr>
            <w:r w:rsidRPr="00D63136">
              <w:t>adjutórem sui pópuli.</w:t>
            </w:r>
          </w:p>
        </w:tc>
        <w:tc>
          <w:tcPr>
            <w:tcW w:w="2948" w:type="pct"/>
          </w:tcPr>
          <w:p w:rsidR="00CF5331" w:rsidRPr="00822DC6" w:rsidRDefault="00CF5331" w:rsidP="00B7663C">
            <w:pPr>
              <w:pStyle w:val="iv"/>
            </w:pPr>
            <w:r w:rsidRPr="00822DC6">
              <w:rPr>
                <w:rStyle w:val="italicus"/>
              </w:rPr>
              <w:t>comme</w:t>
            </w:r>
            <w:r w:rsidRPr="00822DC6">
              <w:t xml:space="preserve"> aide de son peuple.</w:t>
            </w:r>
          </w:p>
        </w:tc>
      </w:tr>
      <w:tr w:rsidR="00CF5331" w:rsidRPr="00822DC6" w:rsidTr="00962409">
        <w:tc>
          <w:tcPr>
            <w:tcW w:w="2052" w:type="pct"/>
          </w:tcPr>
          <w:p w:rsidR="00CF5331" w:rsidRPr="00D63136" w:rsidRDefault="00CF5331" w:rsidP="00B7663C">
            <w:pPr>
              <w:pStyle w:val="sv"/>
            </w:pPr>
            <w:r w:rsidRPr="00D63136">
              <w:t>Deínde, armis sumptis,</w:t>
            </w:r>
          </w:p>
        </w:tc>
        <w:tc>
          <w:tcPr>
            <w:tcW w:w="2948" w:type="pct"/>
          </w:tcPr>
          <w:p w:rsidR="00CF5331" w:rsidRPr="00822DC6" w:rsidRDefault="00CF5331" w:rsidP="00B7663C">
            <w:pPr>
              <w:pStyle w:val="iv"/>
            </w:pPr>
            <w:r w:rsidRPr="00822DC6">
              <w:t>Ensuite, les armes étant prises,</w:t>
            </w:r>
          </w:p>
        </w:tc>
      </w:tr>
      <w:tr w:rsidR="00CF5331" w:rsidRPr="00822DC6" w:rsidTr="00962409">
        <w:tc>
          <w:tcPr>
            <w:tcW w:w="2052" w:type="pct"/>
          </w:tcPr>
          <w:p w:rsidR="00CF5331" w:rsidRPr="00D63136" w:rsidRDefault="00CF5331" w:rsidP="00B7663C">
            <w:pPr>
              <w:pStyle w:val="sv"/>
            </w:pPr>
            <w:r w:rsidRPr="00D63136">
              <w:lastRenderedPageBreak/>
              <w:t>progréssus est cum suis</w:t>
            </w:r>
          </w:p>
        </w:tc>
        <w:tc>
          <w:tcPr>
            <w:tcW w:w="2948" w:type="pct"/>
          </w:tcPr>
          <w:p w:rsidR="00CF5331" w:rsidRPr="00822DC6" w:rsidRDefault="00CF5331" w:rsidP="00B7663C">
            <w:pPr>
              <w:pStyle w:val="iv"/>
            </w:pPr>
            <w:r w:rsidRPr="00822DC6">
              <w:t>il s’avança avec les siens</w:t>
            </w:r>
          </w:p>
        </w:tc>
      </w:tr>
      <w:tr w:rsidR="00CF5331" w:rsidRPr="00822DC6" w:rsidTr="00962409">
        <w:tc>
          <w:tcPr>
            <w:tcW w:w="2052" w:type="pct"/>
          </w:tcPr>
          <w:p w:rsidR="00CF5331" w:rsidRPr="00D63136" w:rsidRDefault="00CF5331" w:rsidP="00B7663C">
            <w:pPr>
              <w:pStyle w:val="sv"/>
            </w:pPr>
            <w:r w:rsidRPr="00D63136">
              <w:t>óbviam hosti.</w:t>
            </w:r>
          </w:p>
        </w:tc>
        <w:tc>
          <w:tcPr>
            <w:tcW w:w="2948" w:type="pct"/>
          </w:tcPr>
          <w:p w:rsidR="00CF5331" w:rsidRPr="00822DC6" w:rsidRDefault="00CF5331" w:rsidP="00B7663C">
            <w:pPr>
              <w:pStyle w:val="iv"/>
            </w:pPr>
            <w:r w:rsidRPr="00822DC6">
              <w:t>au-devant de l’ennemi.</w:t>
            </w:r>
          </w:p>
        </w:tc>
      </w:tr>
      <w:tr w:rsidR="00CF5331" w:rsidRPr="00822DC6" w:rsidTr="00962409">
        <w:tc>
          <w:tcPr>
            <w:tcW w:w="2052" w:type="pct"/>
          </w:tcPr>
          <w:p w:rsidR="00CF5331" w:rsidRPr="00D63136" w:rsidRDefault="00CF5331" w:rsidP="00B7663C">
            <w:pPr>
              <w:pStyle w:val="sv"/>
            </w:pPr>
            <w:r w:rsidRPr="00D63136">
              <w:t>Tunc ante áciem</w:t>
            </w:r>
          </w:p>
        </w:tc>
        <w:tc>
          <w:tcPr>
            <w:tcW w:w="2948" w:type="pct"/>
          </w:tcPr>
          <w:p w:rsidR="00CF5331" w:rsidRPr="00822DC6" w:rsidRDefault="00CF5331" w:rsidP="00B7663C">
            <w:pPr>
              <w:pStyle w:val="iv"/>
            </w:pPr>
            <w:r w:rsidRPr="00822DC6">
              <w:t>Alors devant la ligne-de-bataille</w:t>
            </w:r>
          </w:p>
        </w:tc>
      </w:tr>
      <w:tr w:rsidR="00CF5331" w:rsidRPr="00822DC6" w:rsidTr="00962409">
        <w:tc>
          <w:tcPr>
            <w:tcW w:w="2052" w:type="pct"/>
          </w:tcPr>
          <w:p w:rsidR="00CF5331" w:rsidRPr="00D63136" w:rsidRDefault="00CF5331" w:rsidP="00B7663C">
            <w:pPr>
              <w:pStyle w:val="sv"/>
            </w:pPr>
            <w:r w:rsidRPr="00D63136">
              <w:t>Judæórum</w:t>
            </w:r>
          </w:p>
        </w:tc>
        <w:tc>
          <w:tcPr>
            <w:tcW w:w="2948" w:type="pct"/>
          </w:tcPr>
          <w:p w:rsidR="00CF5331" w:rsidRPr="00822DC6" w:rsidRDefault="00CF5331" w:rsidP="00B7663C">
            <w:pPr>
              <w:pStyle w:val="iv"/>
            </w:pPr>
            <w:r w:rsidRPr="00822DC6">
              <w:t>des Juifs</w:t>
            </w:r>
          </w:p>
        </w:tc>
      </w:tr>
      <w:tr w:rsidR="00CF5331" w:rsidRPr="00822DC6" w:rsidTr="00962409">
        <w:tc>
          <w:tcPr>
            <w:tcW w:w="2052" w:type="pct"/>
          </w:tcPr>
          <w:p w:rsidR="00CF5331" w:rsidRPr="00D63136" w:rsidRDefault="00CF5331" w:rsidP="00B7663C">
            <w:pPr>
              <w:pStyle w:val="sv"/>
            </w:pPr>
            <w:r w:rsidRPr="00D63136">
              <w:t>visus est eques,</w:t>
            </w:r>
          </w:p>
        </w:tc>
        <w:tc>
          <w:tcPr>
            <w:tcW w:w="2948" w:type="pct"/>
          </w:tcPr>
          <w:p w:rsidR="00CF5331" w:rsidRPr="00822DC6" w:rsidRDefault="00CF5331" w:rsidP="00B7663C">
            <w:pPr>
              <w:pStyle w:val="iv"/>
            </w:pPr>
            <w:r w:rsidRPr="00822DC6">
              <w:t>fut vu un cavalier,</w:t>
            </w:r>
          </w:p>
        </w:tc>
      </w:tr>
      <w:tr w:rsidR="00CF5331" w:rsidRPr="00822DC6" w:rsidTr="00962409">
        <w:tc>
          <w:tcPr>
            <w:tcW w:w="2052" w:type="pct"/>
          </w:tcPr>
          <w:p w:rsidR="00CF5331" w:rsidRPr="00D63136" w:rsidRDefault="00CF5331" w:rsidP="00B7663C">
            <w:pPr>
              <w:pStyle w:val="sv"/>
            </w:pPr>
            <w:r w:rsidRPr="00D63136">
              <w:t>indútus veste cándida,</w:t>
            </w:r>
          </w:p>
        </w:tc>
        <w:tc>
          <w:tcPr>
            <w:tcW w:w="2948" w:type="pct"/>
          </w:tcPr>
          <w:p w:rsidR="00CF5331" w:rsidRPr="00822DC6" w:rsidRDefault="00CF5331" w:rsidP="00B7663C">
            <w:pPr>
              <w:pStyle w:val="iv"/>
            </w:pPr>
            <w:r w:rsidRPr="00822DC6">
              <w:t>revêtu d’une robe blanche,</w:t>
            </w:r>
          </w:p>
        </w:tc>
      </w:tr>
      <w:tr w:rsidR="00CF5331" w:rsidRPr="00822DC6" w:rsidTr="00962409">
        <w:tc>
          <w:tcPr>
            <w:tcW w:w="2052" w:type="pct"/>
          </w:tcPr>
          <w:p w:rsidR="00CF5331" w:rsidRPr="00D63136" w:rsidRDefault="00CF5331" w:rsidP="00B7663C">
            <w:pPr>
              <w:pStyle w:val="sv"/>
            </w:pPr>
            <w:r w:rsidRPr="00D63136">
              <w:t>armis áureis,</w:t>
            </w:r>
          </w:p>
        </w:tc>
        <w:tc>
          <w:tcPr>
            <w:tcW w:w="2948" w:type="pct"/>
          </w:tcPr>
          <w:p w:rsidR="00CF5331" w:rsidRPr="00822DC6" w:rsidRDefault="00CF5331" w:rsidP="00B7663C">
            <w:pPr>
              <w:pStyle w:val="iv"/>
            </w:pPr>
            <w:r w:rsidRPr="00822DC6">
              <w:t>d’armes d’-or,</w:t>
            </w:r>
          </w:p>
        </w:tc>
      </w:tr>
      <w:tr w:rsidR="00CF5331" w:rsidRPr="00822DC6" w:rsidTr="00962409">
        <w:tc>
          <w:tcPr>
            <w:tcW w:w="2052" w:type="pct"/>
          </w:tcPr>
          <w:p w:rsidR="00CF5331" w:rsidRPr="00D63136" w:rsidRDefault="00CF5331" w:rsidP="00B7663C">
            <w:pPr>
              <w:pStyle w:val="sv"/>
            </w:pPr>
            <w:r w:rsidRPr="00D63136">
              <w:t>vibrans hastam.</w:t>
            </w:r>
          </w:p>
        </w:tc>
        <w:tc>
          <w:tcPr>
            <w:tcW w:w="2948" w:type="pct"/>
          </w:tcPr>
          <w:p w:rsidR="00CF5331" w:rsidRPr="00822DC6" w:rsidRDefault="00CF5331" w:rsidP="00B7663C">
            <w:pPr>
              <w:pStyle w:val="iv"/>
            </w:pPr>
            <w:r w:rsidRPr="00822DC6">
              <w:t>brandissant une pique.</w:t>
            </w:r>
          </w:p>
        </w:tc>
      </w:tr>
      <w:tr w:rsidR="00CF5331" w:rsidRPr="00822DC6" w:rsidTr="00962409">
        <w:tc>
          <w:tcPr>
            <w:tcW w:w="2052" w:type="pct"/>
          </w:tcPr>
          <w:p w:rsidR="00CF5331" w:rsidRPr="00D63136" w:rsidRDefault="00CF5331" w:rsidP="00B7663C">
            <w:pPr>
              <w:pStyle w:val="sv"/>
            </w:pPr>
            <w:r w:rsidRPr="00D63136">
              <w:t>Quo prodígio confirmáti,</w:t>
            </w:r>
          </w:p>
        </w:tc>
        <w:tc>
          <w:tcPr>
            <w:tcW w:w="2948" w:type="pct"/>
          </w:tcPr>
          <w:p w:rsidR="00CF5331" w:rsidRPr="00822DC6" w:rsidRDefault="00CF5331" w:rsidP="00B7663C">
            <w:pPr>
              <w:pStyle w:val="iv"/>
            </w:pPr>
            <w:r w:rsidRPr="00822DC6">
              <w:t>Par lequel prodige rassurés,</w:t>
            </w:r>
          </w:p>
        </w:tc>
      </w:tr>
      <w:tr w:rsidR="00CF5331" w:rsidRPr="00822DC6" w:rsidTr="00962409">
        <w:tc>
          <w:tcPr>
            <w:tcW w:w="2052" w:type="pct"/>
          </w:tcPr>
          <w:p w:rsidR="00CF5331" w:rsidRPr="00D63136" w:rsidRDefault="00CF5331" w:rsidP="00B7663C">
            <w:pPr>
              <w:pStyle w:val="sv"/>
            </w:pPr>
            <w:r w:rsidRPr="00D63136">
              <w:t>Judǽi irruérunt in hostes</w:t>
            </w:r>
          </w:p>
        </w:tc>
        <w:tc>
          <w:tcPr>
            <w:tcW w:w="2948" w:type="pct"/>
          </w:tcPr>
          <w:p w:rsidR="00CF5331" w:rsidRPr="00822DC6" w:rsidRDefault="00CF5331" w:rsidP="00B7663C">
            <w:pPr>
              <w:pStyle w:val="iv"/>
            </w:pPr>
            <w:r w:rsidRPr="00822DC6">
              <w:t>les Juifs fondirent sur les ennemis</w:t>
            </w:r>
          </w:p>
        </w:tc>
      </w:tr>
      <w:tr w:rsidR="00CF5331" w:rsidRPr="00822DC6" w:rsidTr="00962409">
        <w:tc>
          <w:tcPr>
            <w:tcW w:w="2052" w:type="pct"/>
          </w:tcPr>
          <w:p w:rsidR="00CF5331" w:rsidRPr="00D63136" w:rsidRDefault="00CF5331" w:rsidP="00B7663C">
            <w:pPr>
              <w:pStyle w:val="sv"/>
            </w:pPr>
            <w:r w:rsidRPr="00D63136">
              <w:t>more leónum,</w:t>
            </w:r>
          </w:p>
        </w:tc>
        <w:tc>
          <w:tcPr>
            <w:tcW w:w="2948" w:type="pct"/>
          </w:tcPr>
          <w:p w:rsidR="00CF5331" w:rsidRPr="00822DC6" w:rsidRDefault="00CF5331" w:rsidP="00B7663C">
            <w:pPr>
              <w:pStyle w:val="iv"/>
            </w:pPr>
            <w:r w:rsidRPr="00822DC6">
              <w:t>à la manière de l</w:t>
            </w:r>
            <w:r>
              <w:t>ion</w:t>
            </w:r>
            <w:r w:rsidRPr="00822DC6">
              <w:t>s,</w:t>
            </w:r>
          </w:p>
        </w:tc>
      </w:tr>
      <w:tr w:rsidR="00CF5331" w:rsidRPr="00822DC6" w:rsidTr="00962409">
        <w:tc>
          <w:tcPr>
            <w:tcW w:w="2052" w:type="pct"/>
          </w:tcPr>
          <w:p w:rsidR="00CF5331" w:rsidRPr="00D63136" w:rsidRDefault="00CF5331" w:rsidP="00B7663C">
            <w:pPr>
              <w:pStyle w:val="sv"/>
            </w:pPr>
            <w:r w:rsidRPr="00D63136">
              <w:t>et prostravérunt</w:t>
            </w:r>
          </w:p>
        </w:tc>
        <w:tc>
          <w:tcPr>
            <w:tcW w:w="2948" w:type="pct"/>
          </w:tcPr>
          <w:p w:rsidR="00CF5331" w:rsidRPr="00822DC6" w:rsidRDefault="00CF5331" w:rsidP="00B7663C">
            <w:pPr>
              <w:pStyle w:val="iv"/>
            </w:pPr>
            <w:r w:rsidRPr="00822DC6">
              <w:t xml:space="preserve">et couchèrent </w:t>
            </w:r>
            <w:r w:rsidRPr="00822DC6">
              <w:rPr>
                <w:rStyle w:val="italicus"/>
              </w:rPr>
              <w:t>à terre</w:t>
            </w:r>
          </w:p>
        </w:tc>
      </w:tr>
      <w:tr w:rsidR="00CF5331" w:rsidRPr="00822DC6" w:rsidTr="00962409">
        <w:tc>
          <w:tcPr>
            <w:tcW w:w="2052" w:type="pct"/>
          </w:tcPr>
          <w:p w:rsidR="00CF5331" w:rsidRPr="00D63136" w:rsidRDefault="00CF5331" w:rsidP="00B7663C">
            <w:pPr>
              <w:pStyle w:val="sv"/>
            </w:pPr>
            <w:r w:rsidRPr="00D63136">
              <w:t>úndecim míllia péditum,</w:t>
            </w:r>
          </w:p>
        </w:tc>
        <w:tc>
          <w:tcPr>
            <w:tcW w:w="2948" w:type="pct"/>
          </w:tcPr>
          <w:p w:rsidR="00CF5331" w:rsidRPr="00822DC6" w:rsidRDefault="00CF5331" w:rsidP="00B7663C">
            <w:pPr>
              <w:pStyle w:val="iv"/>
            </w:pPr>
            <w:r w:rsidRPr="00822DC6">
              <w:t>onze milliers de fantassins,</w:t>
            </w:r>
          </w:p>
        </w:tc>
      </w:tr>
      <w:tr w:rsidR="00CF5331" w:rsidRPr="00822DC6" w:rsidTr="00962409">
        <w:tc>
          <w:tcPr>
            <w:tcW w:w="2052" w:type="pct"/>
          </w:tcPr>
          <w:p w:rsidR="00CF5331" w:rsidRPr="00D63136" w:rsidRDefault="00CF5331" w:rsidP="00B7663C">
            <w:pPr>
              <w:pStyle w:val="sv"/>
            </w:pPr>
            <w:r w:rsidRPr="00D63136">
              <w:t>mille et sexcéntos équites.</w:t>
            </w:r>
          </w:p>
        </w:tc>
        <w:tc>
          <w:tcPr>
            <w:tcW w:w="2948" w:type="pct"/>
          </w:tcPr>
          <w:p w:rsidR="00CF5331" w:rsidRPr="00822DC6" w:rsidRDefault="00CF5331" w:rsidP="00B7663C">
            <w:pPr>
              <w:pStyle w:val="iv"/>
            </w:pPr>
            <w:r w:rsidRPr="00822DC6">
              <w:t>mille et six-cents (seize cents) cavaliers.</w:t>
            </w:r>
          </w:p>
        </w:tc>
      </w:tr>
    </w:tbl>
    <w:p w:rsidR="00C87EAE" w:rsidRDefault="00B30990" w:rsidP="00301F97">
      <w:pPr>
        <w:pStyle w:val="absconditus"/>
      </w:pPr>
      <w:r w:rsidRPr="00930EE0">
        <w:t>²</w:t>
      </w:r>
    </w:p>
    <w:p w:rsidR="009D7993" w:rsidRPr="00E5545A" w:rsidRDefault="009D7993" w:rsidP="00EC0168">
      <w:pPr>
        <w:pStyle w:val="Titre3"/>
      </w:pPr>
      <w:bookmarkStart w:id="668" w:name="_Toc466191496"/>
      <w:bookmarkStart w:id="669" w:name="_Toc466191752"/>
      <w:bookmarkStart w:id="670" w:name="_Toc524065686"/>
      <w:r w:rsidRPr="00E5545A">
        <w:t>203 — Le roi Eupator menace en personne la Judée.</w:t>
      </w:r>
      <w:bookmarkEnd w:id="668"/>
      <w:bookmarkEnd w:id="669"/>
      <w:bookmarkEnd w:id="670"/>
    </w:p>
    <w:p w:rsidR="00C87EAE" w:rsidRDefault="009B320E" w:rsidP="00E2285C">
      <w:pPr>
        <w:pStyle w:val="s"/>
        <w:rPr>
          <w:lang w:val="fr-FR"/>
        </w:rPr>
      </w:pPr>
      <w:r w:rsidRPr="00D80808">
        <w:rPr>
          <w:lang w:val="fr-FR"/>
        </w:rPr>
        <w:t>Rex ipse Eupator, ad opprimé</w:t>
      </w:r>
      <w:r w:rsidR="009D7993" w:rsidRPr="00D80808">
        <w:rPr>
          <w:lang w:val="fr-FR"/>
        </w:rPr>
        <w:t xml:space="preserve">ndum Judam </w:t>
      </w:r>
      <w:r w:rsidRPr="00D80808">
        <w:rPr>
          <w:lang w:val="fr-FR"/>
        </w:rPr>
        <w:t>Machabǽum</w:t>
      </w:r>
      <w:r w:rsidR="009D7993" w:rsidRPr="00D80808">
        <w:rPr>
          <w:lang w:val="fr-FR"/>
        </w:rPr>
        <w:t xml:space="preserve">, omnes regni sui vires </w:t>
      </w:r>
      <w:r w:rsidRPr="00D80808">
        <w:rPr>
          <w:lang w:val="fr-FR"/>
        </w:rPr>
        <w:t>collégit</w:t>
      </w:r>
      <w:r w:rsidR="005774A7">
        <w:rPr>
          <w:lang w:val="fr-FR"/>
        </w:rPr>
        <w:t> :</w:t>
      </w:r>
      <w:r w:rsidR="009D7993" w:rsidRPr="00D80808">
        <w:rPr>
          <w:lang w:val="fr-FR"/>
        </w:rPr>
        <w:t xml:space="preserve"> </w:t>
      </w:r>
      <w:r w:rsidRPr="00D80808">
        <w:rPr>
          <w:lang w:val="fr-FR"/>
        </w:rPr>
        <w:t>ítaque</w:t>
      </w:r>
      <w:r w:rsidR="009D7993" w:rsidRPr="00D80808">
        <w:rPr>
          <w:lang w:val="fr-FR"/>
        </w:rPr>
        <w:t xml:space="preserve"> cum centum </w:t>
      </w:r>
      <w:r w:rsidRPr="00D80808">
        <w:rPr>
          <w:lang w:val="fr-FR"/>
        </w:rPr>
        <w:t>míllibus</w:t>
      </w:r>
      <w:r w:rsidR="009D7993" w:rsidRPr="00D80808">
        <w:rPr>
          <w:lang w:val="fr-FR"/>
        </w:rPr>
        <w:t xml:space="preserve"> </w:t>
      </w:r>
      <w:r w:rsidRPr="00D80808">
        <w:rPr>
          <w:lang w:val="fr-FR"/>
        </w:rPr>
        <w:t>péditum</w:t>
      </w:r>
      <w:r w:rsidR="009D7993" w:rsidRPr="00D80808">
        <w:rPr>
          <w:lang w:val="fr-FR"/>
        </w:rPr>
        <w:t xml:space="preserve">, et </w:t>
      </w:r>
      <w:r w:rsidRPr="00D80808">
        <w:rPr>
          <w:lang w:val="fr-FR"/>
        </w:rPr>
        <w:t>vigínti</w:t>
      </w:r>
      <w:r w:rsidR="009D7993" w:rsidRPr="00D80808">
        <w:rPr>
          <w:lang w:val="fr-FR"/>
        </w:rPr>
        <w:t xml:space="preserve"> </w:t>
      </w:r>
      <w:r w:rsidRPr="00D80808">
        <w:rPr>
          <w:lang w:val="fr-FR"/>
        </w:rPr>
        <w:t>míllibus</w:t>
      </w:r>
      <w:r w:rsidR="009D7993" w:rsidRPr="00D80808">
        <w:rPr>
          <w:lang w:val="fr-FR"/>
        </w:rPr>
        <w:t xml:space="preserve"> </w:t>
      </w:r>
      <w:r w:rsidRPr="00D80808">
        <w:rPr>
          <w:lang w:val="fr-FR"/>
        </w:rPr>
        <w:t>équitum</w:t>
      </w:r>
      <w:r w:rsidR="009D7993" w:rsidRPr="00D80808">
        <w:rPr>
          <w:lang w:val="fr-FR"/>
        </w:rPr>
        <w:t xml:space="preserve"> in </w:t>
      </w:r>
      <w:r w:rsidRPr="00D80808">
        <w:rPr>
          <w:lang w:val="fr-FR"/>
        </w:rPr>
        <w:t>Judǽam</w:t>
      </w:r>
      <w:r w:rsidR="009D7993" w:rsidRPr="00D80808">
        <w:rPr>
          <w:lang w:val="fr-FR"/>
        </w:rPr>
        <w:t xml:space="preserve"> </w:t>
      </w:r>
      <w:r w:rsidRPr="00D80808">
        <w:rPr>
          <w:lang w:val="fr-FR"/>
        </w:rPr>
        <w:t>ingréssus</w:t>
      </w:r>
      <w:r w:rsidR="009D7993" w:rsidRPr="00D80808">
        <w:rPr>
          <w:lang w:val="fr-FR"/>
        </w:rPr>
        <w:t xml:space="preserve"> est</w:t>
      </w:r>
      <w:r w:rsidR="005C7E3F">
        <w:rPr>
          <w:lang w:val="fr-FR"/>
        </w:rPr>
        <w:t xml:space="preserve">. </w:t>
      </w:r>
    </w:p>
    <w:p w:rsidR="00C87EAE" w:rsidRDefault="009B320E" w:rsidP="00E2285C">
      <w:pPr>
        <w:pStyle w:val="s"/>
        <w:rPr>
          <w:lang w:val="fr-FR"/>
        </w:rPr>
      </w:pPr>
      <w:r w:rsidRPr="00D80808">
        <w:rPr>
          <w:lang w:val="fr-FR"/>
        </w:rPr>
        <w:t>Præíbant elephá</w:t>
      </w:r>
      <w:r w:rsidR="009D7993" w:rsidRPr="00D80808">
        <w:rPr>
          <w:lang w:val="fr-FR"/>
        </w:rPr>
        <w:t xml:space="preserve">nti, vasta </w:t>
      </w:r>
      <w:r w:rsidRPr="00D80808">
        <w:rPr>
          <w:lang w:val="fr-FR"/>
        </w:rPr>
        <w:t>córporis mole et horréndo stridó</w:t>
      </w:r>
      <w:r w:rsidR="009D7993" w:rsidRPr="00D80808">
        <w:rPr>
          <w:lang w:val="fr-FR"/>
        </w:rPr>
        <w:t xml:space="preserve">re </w:t>
      </w:r>
      <w:r w:rsidRPr="00D80808">
        <w:rPr>
          <w:lang w:val="fr-FR"/>
        </w:rPr>
        <w:t>terríbiles</w:t>
      </w:r>
      <w:r w:rsidR="005774A7">
        <w:rPr>
          <w:lang w:val="fr-FR"/>
        </w:rPr>
        <w:t> :</w:t>
      </w:r>
      <w:r w:rsidR="009D7993" w:rsidRPr="00D80808">
        <w:rPr>
          <w:lang w:val="fr-FR"/>
        </w:rPr>
        <w:t xml:space="preserve"> </w:t>
      </w:r>
      <w:r w:rsidRPr="00D80808">
        <w:rPr>
          <w:lang w:val="fr-FR"/>
        </w:rPr>
        <w:t>síngulis bé</w:t>
      </w:r>
      <w:r w:rsidR="009D7993" w:rsidRPr="00D80808">
        <w:rPr>
          <w:lang w:val="fr-FR"/>
        </w:rPr>
        <w:t xml:space="preserve">lluis </w:t>
      </w:r>
      <w:r w:rsidRPr="00D80808">
        <w:rPr>
          <w:lang w:val="fr-FR"/>
        </w:rPr>
        <w:t>impósitæ erant lí</w:t>
      </w:r>
      <w:r w:rsidR="009D7993" w:rsidRPr="00D80808">
        <w:rPr>
          <w:lang w:val="fr-FR"/>
        </w:rPr>
        <w:t xml:space="preserve">gneæ turres, ex quibus </w:t>
      </w:r>
      <w:r w:rsidRPr="00D80808">
        <w:rPr>
          <w:lang w:val="fr-FR"/>
        </w:rPr>
        <w:t>pugnábant</w:t>
      </w:r>
      <w:r w:rsidR="009D7993" w:rsidRPr="00D80808">
        <w:rPr>
          <w:lang w:val="fr-FR"/>
        </w:rPr>
        <w:t xml:space="preserve"> </w:t>
      </w:r>
      <w:r w:rsidRPr="00D80808">
        <w:rPr>
          <w:lang w:val="fr-FR"/>
        </w:rPr>
        <w:t>mílites</w:t>
      </w:r>
      <w:r w:rsidR="009D7993" w:rsidRPr="00D80808">
        <w:rPr>
          <w:lang w:val="fr-FR"/>
        </w:rPr>
        <w:t xml:space="preserve"> </w:t>
      </w:r>
      <w:r w:rsidRPr="00D80808">
        <w:rPr>
          <w:lang w:val="fr-FR"/>
        </w:rPr>
        <w:t>armáti</w:t>
      </w:r>
      <w:r w:rsidR="005C7E3F">
        <w:rPr>
          <w:lang w:val="fr-FR"/>
        </w:rPr>
        <w:t xml:space="preserve">. </w:t>
      </w:r>
    </w:p>
    <w:p w:rsidR="00C87EAE" w:rsidRDefault="009D7993" w:rsidP="00E2285C">
      <w:pPr>
        <w:pStyle w:val="s"/>
        <w:rPr>
          <w:lang w:val="fr-FR"/>
        </w:rPr>
      </w:pPr>
      <w:r w:rsidRPr="00D80808">
        <w:rPr>
          <w:lang w:val="fr-FR"/>
        </w:rPr>
        <w:t xml:space="preserve">Sed </w:t>
      </w:r>
      <w:r w:rsidR="00282C50">
        <w:rPr>
          <w:lang w:val="fr-FR"/>
        </w:rPr>
        <w:t>Judás</w:t>
      </w:r>
      <w:r w:rsidRPr="00D80808">
        <w:rPr>
          <w:lang w:val="fr-FR"/>
        </w:rPr>
        <w:t xml:space="preserve">, qui </w:t>
      </w:r>
      <w:r w:rsidR="009B320E" w:rsidRPr="00D80808">
        <w:rPr>
          <w:lang w:val="fr-FR"/>
        </w:rPr>
        <w:t>poténtiæ</w:t>
      </w:r>
      <w:r w:rsidRPr="00D80808">
        <w:rPr>
          <w:lang w:val="fr-FR"/>
        </w:rPr>
        <w:t xml:space="preserve"> </w:t>
      </w:r>
      <w:r w:rsidR="009B320E" w:rsidRPr="00D80808">
        <w:rPr>
          <w:lang w:val="fr-FR"/>
        </w:rPr>
        <w:t>divínæ</w:t>
      </w:r>
      <w:r w:rsidRPr="00D80808">
        <w:rPr>
          <w:lang w:val="fr-FR"/>
        </w:rPr>
        <w:t xml:space="preserve"> magis quam </w:t>
      </w:r>
      <w:r w:rsidR="009B320E" w:rsidRPr="00D80808">
        <w:rPr>
          <w:lang w:val="fr-FR"/>
        </w:rPr>
        <w:t>número</w:t>
      </w:r>
      <w:r w:rsidRPr="00D80808">
        <w:rPr>
          <w:lang w:val="fr-FR"/>
        </w:rPr>
        <w:t xml:space="preserve"> </w:t>
      </w:r>
      <w:r w:rsidR="009B320E" w:rsidRPr="00D80808">
        <w:rPr>
          <w:lang w:val="fr-FR"/>
        </w:rPr>
        <w:t>mílitum</w:t>
      </w:r>
      <w:r w:rsidRPr="00D80808">
        <w:rPr>
          <w:lang w:val="fr-FR"/>
        </w:rPr>
        <w:t xml:space="preserve"> </w:t>
      </w:r>
      <w:r w:rsidR="009B320E" w:rsidRPr="00D80808">
        <w:rPr>
          <w:lang w:val="fr-FR"/>
        </w:rPr>
        <w:t>confidébat</w:t>
      </w:r>
      <w:r w:rsidRPr="00D80808">
        <w:rPr>
          <w:lang w:val="fr-FR"/>
        </w:rPr>
        <w:t xml:space="preserve">, isto </w:t>
      </w:r>
      <w:r w:rsidR="009B320E" w:rsidRPr="00D80808">
        <w:rPr>
          <w:lang w:val="fr-FR"/>
        </w:rPr>
        <w:t>terrífico</w:t>
      </w:r>
      <w:r w:rsidRPr="00D80808">
        <w:rPr>
          <w:lang w:val="fr-FR"/>
        </w:rPr>
        <w:t xml:space="preserve"> belli </w:t>
      </w:r>
      <w:r w:rsidR="009B320E" w:rsidRPr="00D80808">
        <w:rPr>
          <w:lang w:val="fr-FR"/>
        </w:rPr>
        <w:t>apparátu</w:t>
      </w:r>
      <w:r w:rsidRPr="00D80808">
        <w:rPr>
          <w:lang w:val="fr-FR"/>
        </w:rPr>
        <w:t xml:space="preserve"> non fuit </w:t>
      </w:r>
      <w:r w:rsidR="009B320E" w:rsidRPr="00D80808">
        <w:rPr>
          <w:lang w:val="fr-FR"/>
        </w:rPr>
        <w:t>commótus</w:t>
      </w:r>
      <w:r w:rsidR="005774A7">
        <w:rPr>
          <w:lang w:val="fr-FR"/>
        </w:rPr>
        <w:t> :</w:t>
      </w:r>
      <w:r w:rsidRPr="00D80808">
        <w:rPr>
          <w:lang w:val="fr-FR"/>
        </w:rPr>
        <w:t xml:space="preserve"> in eam </w:t>
      </w:r>
      <w:r w:rsidR="009B320E" w:rsidRPr="00D80808">
        <w:rPr>
          <w:lang w:val="fr-FR"/>
        </w:rPr>
        <w:t>castrórum</w:t>
      </w:r>
      <w:r w:rsidRPr="00D80808">
        <w:rPr>
          <w:lang w:val="fr-FR"/>
        </w:rPr>
        <w:t xml:space="preserve"> </w:t>
      </w:r>
      <w:r w:rsidR="009B320E" w:rsidRPr="00D80808">
        <w:rPr>
          <w:lang w:val="fr-FR"/>
        </w:rPr>
        <w:t>hostílium</w:t>
      </w:r>
      <w:r w:rsidRPr="00D80808">
        <w:rPr>
          <w:lang w:val="fr-FR"/>
        </w:rPr>
        <w:t xml:space="preserve"> partem </w:t>
      </w:r>
      <w:r w:rsidR="009B320E" w:rsidRPr="00D80808">
        <w:rPr>
          <w:lang w:val="fr-FR"/>
        </w:rPr>
        <w:t>írruit</w:t>
      </w:r>
      <w:r w:rsidRPr="00D80808">
        <w:rPr>
          <w:lang w:val="fr-FR"/>
        </w:rPr>
        <w:t xml:space="preserve">, ubi erat </w:t>
      </w:r>
      <w:r w:rsidR="009B320E" w:rsidRPr="00D80808">
        <w:rPr>
          <w:lang w:val="fr-FR"/>
        </w:rPr>
        <w:t>tabernáculum</w:t>
      </w:r>
      <w:r w:rsidRPr="00D80808">
        <w:rPr>
          <w:lang w:val="fr-FR"/>
        </w:rPr>
        <w:t xml:space="preserve"> regis</w:t>
      </w:r>
      <w:r w:rsidR="00BE217D">
        <w:rPr>
          <w:lang w:val="fr-FR"/>
        </w:rPr>
        <w:t> ;</w:t>
      </w:r>
      <w:r w:rsidRPr="00D80808">
        <w:rPr>
          <w:lang w:val="fr-FR"/>
        </w:rPr>
        <w:t xml:space="preserve"> et </w:t>
      </w:r>
      <w:r w:rsidR="009B320E" w:rsidRPr="00D80808">
        <w:rPr>
          <w:lang w:val="fr-FR"/>
        </w:rPr>
        <w:t>occísis</w:t>
      </w:r>
      <w:r w:rsidRPr="00D80808">
        <w:rPr>
          <w:lang w:val="fr-FR"/>
        </w:rPr>
        <w:t xml:space="preserve"> </w:t>
      </w:r>
      <w:r w:rsidR="009B320E" w:rsidRPr="00D80808">
        <w:rPr>
          <w:lang w:val="fr-FR"/>
        </w:rPr>
        <w:t>quátuor</w:t>
      </w:r>
      <w:r w:rsidRPr="00D80808">
        <w:rPr>
          <w:lang w:val="fr-FR"/>
        </w:rPr>
        <w:t xml:space="preserve"> </w:t>
      </w:r>
      <w:r w:rsidR="009B320E" w:rsidRPr="00D80808">
        <w:rPr>
          <w:lang w:val="fr-FR"/>
        </w:rPr>
        <w:t>hóminum</w:t>
      </w:r>
      <w:r w:rsidRPr="00D80808">
        <w:rPr>
          <w:lang w:val="fr-FR"/>
        </w:rPr>
        <w:t xml:space="preserve"> </w:t>
      </w:r>
      <w:r w:rsidR="009B320E" w:rsidRPr="00D80808">
        <w:rPr>
          <w:lang w:val="fr-FR"/>
        </w:rPr>
        <w:t>míllibus</w:t>
      </w:r>
      <w:r w:rsidRPr="00D80808">
        <w:rPr>
          <w:lang w:val="fr-FR"/>
        </w:rPr>
        <w:t>, tantas opes dissipávit</w:t>
      </w:r>
      <w:r w:rsidR="005C7E3F">
        <w:rPr>
          <w:lang w:val="fr-FR"/>
        </w:rPr>
        <w:t xml:space="preserve">. </w:t>
      </w:r>
    </w:p>
    <w:p w:rsidR="000E1190" w:rsidRDefault="00C87EAE" w:rsidP="00430F28">
      <w:pPr>
        <w:pStyle w:val="absconditus"/>
      </w:pPr>
      <w:r>
        <w:t>~</w:t>
      </w:r>
    </w:p>
    <w:p w:rsidR="00241449" w:rsidRDefault="00241449" w:rsidP="00241449">
      <w:pPr>
        <w:pStyle w:val="vocabulum"/>
      </w:pPr>
      <w:r w:rsidRPr="00241449">
        <w:rPr>
          <w:rStyle w:val="aditus"/>
        </w:rPr>
        <w:t>ĕlĕphantus</w:t>
      </w:r>
      <w:r>
        <w:t xml:space="preserve">, </w:t>
      </w:r>
      <w:r w:rsidRPr="00497DEC">
        <w:rPr>
          <w:rStyle w:val="flexio"/>
        </w:rPr>
        <w:t>i</w:t>
      </w:r>
      <w:r>
        <w:t xml:space="preserve">, </w:t>
      </w:r>
      <w:r w:rsidRPr="00241449">
        <w:rPr>
          <w:rStyle w:val="gt"/>
        </w:rPr>
        <w:t>m.</w:t>
      </w:r>
      <w:r w:rsidR="009D14D5">
        <w:t> :</w:t>
      </w:r>
      <w:r>
        <w:t xml:space="preserve"> éléphant. </w:t>
      </w:r>
    </w:p>
    <w:p w:rsidR="000E1190" w:rsidRDefault="00C87EAE" w:rsidP="00AF180B">
      <w:pPr>
        <w:pStyle w:val="vocabulum"/>
      </w:pPr>
      <w:r w:rsidRPr="000E1190">
        <w:rPr>
          <w:rStyle w:val="aditus"/>
        </w:rPr>
        <w:t>mōlēs</w:t>
      </w:r>
      <w:r w:rsidRPr="00023B16">
        <w:t xml:space="preserve">, </w:t>
      </w:r>
      <w:r w:rsidRPr="001E186A">
        <w:rPr>
          <w:rStyle w:val="flexio"/>
        </w:rPr>
        <w:t>is</w:t>
      </w:r>
      <w:r w:rsidRPr="00023B16">
        <w:t xml:space="preserve">, </w:t>
      </w:r>
      <w:r w:rsidRPr="00BF45BC">
        <w:rPr>
          <w:rStyle w:val="gt"/>
        </w:rPr>
        <w:t>f.</w:t>
      </w:r>
      <w:r w:rsidR="009D14D5">
        <w:t> :</w:t>
      </w:r>
      <w:r w:rsidR="00241449" w:rsidRPr="00241449">
        <w:t xml:space="preserve"> </w:t>
      </w:r>
      <w:r w:rsidRPr="00023B16">
        <w:t xml:space="preserve">masse, poids. </w:t>
      </w:r>
    </w:p>
    <w:p w:rsidR="000752B3" w:rsidRDefault="000752B3" w:rsidP="000752B3">
      <w:pPr>
        <w:pStyle w:val="vocabulum"/>
      </w:pPr>
      <w:r>
        <w:rPr>
          <w:rStyle w:val="aditus"/>
        </w:rPr>
        <w:t>horré</w:t>
      </w:r>
      <w:r w:rsidRPr="000752B3">
        <w:rPr>
          <w:rStyle w:val="aditus"/>
        </w:rPr>
        <w:t>ndus</w:t>
      </w:r>
      <w:r>
        <w:t xml:space="preserve">, </w:t>
      </w:r>
      <w:r w:rsidRPr="00FC73E1">
        <w:rPr>
          <w:rStyle w:val="flexio"/>
        </w:rPr>
        <w:t xml:space="preserve">a, </w:t>
      </w:r>
      <w:r w:rsidRPr="007F2AC0">
        <w:rPr>
          <w:rStyle w:val="flexio"/>
        </w:rPr>
        <w:t>um</w:t>
      </w:r>
      <w:r w:rsidR="009D14D5">
        <w:t> :</w:t>
      </w:r>
      <w:r>
        <w:t xml:space="preserve"> </w:t>
      </w:r>
      <w:r w:rsidRPr="000752B3">
        <w:rPr>
          <w:rStyle w:val="cnumerus2"/>
        </w:rPr>
        <w:t>1.</w:t>
      </w:r>
      <w:r>
        <w:t xml:space="preserve"> </w:t>
      </w:r>
      <w:r w:rsidRPr="000752B3">
        <w:rPr>
          <w:rStyle w:val="gt"/>
        </w:rPr>
        <w:t>adj. verb. de</w:t>
      </w:r>
      <w:r>
        <w:t xml:space="preserve"> </w:t>
      </w:r>
      <w:r w:rsidRPr="000752B3">
        <w:rPr>
          <w:rStyle w:val="lit"/>
        </w:rPr>
        <w:t>horrĕō</w:t>
      </w:r>
      <w:r w:rsidR="00BE217D">
        <w:t> ;</w:t>
      </w:r>
      <w:r>
        <w:t xml:space="preserve"> </w:t>
      </w:r>
      <w:r w:rsidRPr="000752B3">
        <w:rPr>
          <w:rStyle w:val="cnumerus2"/>
        </w:rPr>
        <w:t>2.</w:t>
      </w:r>
      <w:r>
        <w:t xml:space="preserve"> </w:t>
      </w:r>
      <w:r w:rsidRPr="000752B3">
        <w:rPr>
          <w:rStyle w:val="gt"/>
        </w:rPr>
        <w:t>adjt</w:t>
      </w:r>
      <w:r>
        <w:t xml:space="preserve"> </w:t>
      </w:r>
      <w:r w:rsidRPr="000752B3">
        <w:rPr>
          <w:rStyle w:val="cnumerus2"/>
        </w:rPr>
        <w:t>a)</w:t>
      </w:r>
      <w:r>
        <w:t xml:space="preserve"> effroyable, terrible, redoutable // </w:t>
      </w:r>
      <w:r w:rsidRPr="000752B3">
        <w:rPr>
          <w:rStyle w:val="lt"/>
        </w:rPr>
        <w:t>horréndum dictu</w:t>
      </w:r>
      <w:r>
        <w:t xml:space="preserve">, chose effroyable à dire </w:t>
      </w:r>
      <w:r w:rsidRPr="000752B3">
        <w:rPr>
          <w:rStyle w:val="cnumerus2"/>
        </w:rPr>
        <w:t>b)</w:t>
      </w:r>
      <w:r>
        <w:t xml:space="preserve"> qui inspire un frisson religieux. </w:t>
      </w:r>
    </w:p>
    <w:p w:rsidR="000E1190" w:rsidRDefault="00E87E46" w:rsidP="00E87E46">
      <w:pPr>
        <w:pStyle w:val="vocabulum"/>
      </w:pPr>
      <w:r w:rsidRPr="000E1190">
        <w:rPr>
          <w:rStyle w:val="aditus"/>
        </w:rPr>
        <w:t>strīdŏr</w:t>
      </w:r>
      <w:r w:rsidRPr="00023B16">
        <w:t xml:space="preserve">, </w:t>
      </w:r>
      <w:r w:rsidRPr="00EE7427">
        <w:rPr>
          <w:rStyle w:val="flexio"/>
        </w:rPr>
        <w:t>ōris</w:t>
      </w:r>
      <w:r w:rsidRPr="00023B16">
        <w:t xml:space="preserve">, </w:t>
      </w:r>
      <w:r w:rsidRPr="00BF45BC">
        <w:rPr>
          <w:rStyle w:val="gt"/>
        </w:rPr>
        <w:t>m.</w:t>
      </w:r>
      <w:r w:rsidR="009D14D5">
        <w:t> :</w:t>
      </w:r>
      <w:r w:rsidRPr="00023B16">
        <w:t xml:space="preserve"> son aigu, perçant</w:t>
      </w:r>
      <w:r w:rsidR="00987B40" w:rsidRPr="00023B16">
        <w:t xml:space="preserve">. </w:t>
      </w:r>
    </w:p>
    <w:p w:rsidR="00E210AB" w:rsidRPr="00E210AB" w:rsidRDefault="00E210AB" w:rsidP="00E210AB">
      <w:pPr>
        <w:pStyle w:val="vocabulum"/>
      </w:pPr>
      <w:r>
        <w:rPr>
          <w:rStyle w:val="aditus"/>
        </w:rPr>
        <w:t>terrĭbĭlis</w:t>
      </w:r>
      <w:r>
        <w:t>,</w:t>
      </w:r>
      <w:r w:rsidR="007F2AC0">
        <w:t xml:space="preserve"> </w:t>
      </w:r>
      <w:r w:rsidR="007F2AC0" w:rsidRPr="007F2AC0">
        <w:rPr>
          <w:rStyle w:val="flexio"/>
        </w:rPr>
        <w:t>e</w:t>
      </w:r>
      <w:r w:rsidR="007F2AC0">
        <w:t> :</w:t>
      </w:r>
      <w:r>
        <w:t xml:space="preserve"> effrayant, épouvantable, terrible</w:t>
      </w:r>
      <w:r w:rsidR="009D14D5">
        <w:t> :</w:t>
      </w:r>
      <w:r>
        <w:t xml:space="preserve"> </w:t>
      </w:r>
      <w:r w:rsidRPr="00E210AB">
        <w:rPr>
          <w:rStyle w:val="lt"/>
        </w:rPr>
        <w:t>terríbilis aspéctu</w:t>
      </w:r>
      <w:r>
        <w:t>, effrayant à voir (d’aspect terrible)</w:t>
      </w:r>
      <w:r w:rsidR="00BE217D">
        <w:t> ;</w:t>
      </w:r>
      <w:r>
        <w:t xml:space="preserve"> </w:t>
      </w:r>
      <w:r w:rsidRPr="00E210AB">
        <w:rPr>
          <w:rStyle w:val="lt"/>
        </w:rPr>
        <w:t>alícui terríbilis</w:t>
      </w:r>
      <w:r>
        <w:t xml:space="preserve">, terrible pour qqn // respectable, vénérable. </w:t>
      </w:r>
    </w:p>
    <w:p w:rsidR="000E1190" w:rsidRDefault="008122EE" w:rsidP="008122EE">
      <w:pPr>
        <w:pStyle w:val="vocabulum"/>
      </w:pPr>
      <w:r w:rsidRPr="000E1190">
        <w:rPr>
          <w:rStyle w:val="aditus"/>
        </w:rPr>
        <w:t>bēlŭa</w:t>
      </w:r>
      <w:r w:rsidRPr="00023B16">
        <w:t xml:space="preserve"> </w:t>
      </w:r>
      <w:r w:rsidR="00F72F75">
        <w:t>(</w:t>
      </w:r>
      <w:r w:rsidR="00F72F75" w:rsidRPr="009F3D2E">
        <w:rPr>
          <w:rStyle w:val="aditus"/>
        </w:rPr>
        <w:t>bēllŭa</w:t>
      </w:r>
      <w:r w:rsidR="00F72F75">
        <w:t>)</w:t>
      </w:r>
      <w:r w:rsidRPr="00023B16">
        <w:t xml:space="preserve">, </w:t>
      </w:r>
      <w:r w:rsidRPr="00497DEC">
        <w:rPr>
          <w:rStyle w:val="flexio"/>
        </w:rPr>
        <w:t>ae</w:t>
      </w:r>
      <w:r w:rsidRPr="00023B16">
        <w:t xml:space="preserve">, </w:t>
      </w:r>
      <w:r w:rsidRPr="00BF45BC">
        <w:rPr>
          <w:rStyle w:val="gt"/>
        </w:rPr>
        <w:t>f.</w:t>
      </w:r>
      <w:r w:rsidR="009D14D5">
        <w:t> :</w:t>
      </w:r>
      <w:r w:rsidRPr="00023B16">
        <w:t xml:space="preserve"> bête féroce</w:t>
      </w:r>
      <w:r w:rsidR="00987B40" w:rsidRPr="00023B16">
        <w:t xml:space="preserve">. </w:t>
      </w:r>
    </w:p>
    <w:p w:rsidR="00B84F7F" w:rsidRDefault="00390DF3" w:rsidP="00390DF3">
      <w:pPr>
        <w:pStyle w:val="vocabulum"/>
      </w:pPr>
      <w:r w:rsidRPr="0050753D">
        <w:rPr>
          <w:rStyle w:val="aditus"/>
        </w:rPr>
        <w:t>dissĭpō</w:t>
      </w:r>
      <w:r>
        <w:t xml:space="preserve"> </w:t>
      </w:r>
      <w:r w:rsidR="00F72F75">
        <w:t>(</w:t>
      </w:r>
      <w:r w:rsidR="00F72F75" w:rsidRPr="009F3D2E">
        <w:rPr>
          <w:rStyle w:val="aditus"/>
        </w:rPr>
        <w:t>dissŭpō</w:t>
      </w:r>
      <w:r w:rsidR="00F72F75">
        <w:t>)</w:t>
      </w:r>
      <w:r w:rsidRPr="00023B16">
        <w:t xml:space="preserve">, </w:t>
      </w:r>
      <w:r w:rsidRPr="00CD4F3A">
        <w:rPr>
          <w:rStyle w:val="flexio"/>
        </w:rPr>
        <w:t>ās, āre, āvī, ātum</w:t>
      </w:r>
      <w:r w:rsidRPr="00023B16">
        <w:t xml:space="preserve">, </w:t>
      </w:r>
      <w:r w:rsidRPr="0002783F">
        <w:rPr>
          <w:rStyle w:val="gt"/>
        </w:rPr>
        <w:t>tr.</w:t>
      </w:r>
      <w:r w:rsidR="009D14D5">
        <w:t> :</w:t>
      </w:r>
      <w:r>
        <w:t xml:space="preserve"> </w:t>
      </w:r>
      <w:r w:rsidRPr="00390DF3">
        <w:rPr>
          <w:rStyle w:val="cnumerus2"/>
        </w:rPr>
        <w:t>1.</w:t>
      </w:r>
      <w:r>
        <w:t xml:space="preserve"> répandre çà et là, disperser</w:t>
      </w:r>
      <w:r w:rsidR="00BE217D">
        <w:t> ;</w:t>
      </w:r>
      <w:r>
        <w:t xml:space="preserve"> </w:t>
      </w:r>
      <w:r w:rsidRPr="00390DF3">
        <w:rPr>
          <w:rStyle w:val="cnumerus2"/>
        </w:rPr>
        <w:t>2.</w:t>
      </w:r>
      <w:r>
        <w:t xml:space="preserve"> </w:t>
      </w:r>
      <w:r w:rsidRPr="00390DF3">
        <w:rPr>
          <w:rStyle w:val="gt"/>
        </w:rPr>
        <w:t>[méd.]</w:t>
      </w:r>
      <w:r>
        <w:t xml:space="preserve"> résoudre</w:t>
      </w:r>
      <w:r w:rsidR="00BE217D">
        <w:t> ;</w:t>
      </w:r>
      <w:r>
        <w:t xml:space="preserve"> </w:t>
      </w:r>
      <w:r w:rsidRPr="00390DF3">
        <w:rPr>
          <w:rStyle w:val="cnumerus2"/>
        </w:rPr>
        <w:t>3.</w:t>
      </w:r>
      <w:r>
        <w:t xml:space="preserve"> mettre en pièces, détruire, anéantir</w:t>
      </w:r>
      <w:r w:rsidR="00BE217D">
        <w:t> ;</w:t>
      </w:r>
      <w:r>
        <w:t xml:space="preserve"> </w:t>
      </w:r>
      <w:r w:rsidRPr="00390DF3">
        <w:rPr>
          <w:rStyle w:val="cnumerus2"/>
        </w:rPr>
        <w:t>4.</w:t>
      </w:r>
      <w:r>
        <w:t xml:space="preserve"> répandre </w:t>
      </w:r>
      <w:r w:rsidRPr="00390DF3">
        <w:rPr>
          <w:rStyle w:val="gt"/>
        </w:rPr>
        <w:t>[fig.</w:t>
      </w:r>
      <w:r w:rsidR="00E20E09" w:rsidRPr="00390DF3">
        <w:rPr>
          <w:rStyle w:val="gt"/>
        </w:rPr>
        <w:t>]</w:t>
      </w:r>
      <w:r w:rsidR="00E20E09" w:rsidRPr="00E20E09">
        <w:t> :</w:t>
      </w:r>
      <w:r>
        <w:t xml:space="preserve"> famam, répandre un bruit // </w:t>
      </w:r>
      <w:r w:rsidRPr="00390DF3">
        <w:rPr>
          <w:rStyle w:val="gt"/>
        </w:rPr>
        <w:t>[avec prop. inf.</w:t>
      </w:r>
      <w:r w:rsidR="00E20E09" w:rsidRPr="00390DF3">
        <w:rPr>
          <w:rStyle w:val="gt"/>
        </w:rPr>
        <w:t>]</w:t>
      </w:r>
      <w:r w:rsidR="00E20E09" w:rsidRPr="00E20E09">
        <w:t> ;</w:t>
      </w:r>
      <w:r>
        <w:t xml:space="preserve"> </w:t>
      </w:r>
      <w:r w:rsidRPr="00390DF3">
        <w:rPr>
          <w:rStyle w:val="cnumerus2"/>
        </w:rPr>
        <w:t>5.</w:t>
      </w:r>
      <w:r>
        <w:t xml:space="preserve"> </w:t>
      </w:r>
      <w:r w:rsidRPr="00390DF3">
        <w:rPr>
          <w:rStyle w:val="gt"/>
        </w:rPr>
        <w:t>[chrét.] pass.,</w:t>
      </w:r>
      <w:r>
        <w:t xml:space="preserve"> être </w:t>
      </w:r>
      <w:r>
        <w:lastRenderedPageBreak/>
        <w:t xml:space="preserve">partagé </w:t>
      </w:r>
      <w:r w:rsidRPr="00390DF3">
        <w:rPr>
          <w:rStyle w:val="gt"/>
        </w:rPr>
        <w:t>[moralement]</w:t>
      </w:r>
      <w:r>
        <w:t>, se disperser</w:t>
      </w:r>
      <w:r w:rsidR="009D14D5">
        <w:t> :</w:t>
      </w:r>
      <w:r>
        <w:t xml:space="preserve"> </w:t>
      </w:r>
      <w:r w:rsidRPr="00390DF3">
        <w:rPr>
          <w:rStyle w:val="lt"/>
        </w:rPr>
        <w:t>dissipári a se ipso</w:t>
      </w:r>
      <w:r>
        <w:t xml:space="preserve">, être divisé intérieurement. </w:t>
      </w:r>
    </w:p>
    <w:p w:rsidR="00553575" w:rsidRDefault="00553575" w:rsidP="00553575">
      <w:pPr>
        <w:pStyle w:val="i"/>
      </w:pPr>
      <w:r>
        <w:t>CCIII. Le roi Eupátor rassembla lui-même toutes les forces de son royaume pour écraser Judas Machabée, Il entra donc en Judée avec cent-milles fantassins et vingt-milles cavaliers.</w:t>
      </w:r>
    </w:p>
    <w:p w:rsidR="00553575" w:rsidRDefault="00553575" w:rsidP="00553575">
      <w:pPr>
        <w:pStyle w:val="i"/>
      </w:pPr>
      <w:r>
        <w:t>Devant l’armée marchaient des éléphants, redoutables par la masse énorme de leur corps et par leur cri horrible. Sur chacune de ces bêtes était placée une tour de bois, d’où combattaient des soldats armés.</w:t>
      </w:r>
    </w:p>
    <w:p w:rsidR="00553575" w:rsidRDefault="00553575" w:rsidP="00553575">
      <w:pPr>
        <w:pStyle w:val="i"/>
      </w:pPr>
      <w:r>
        <w:t>Mais Judas, qui comptait plutôt sur la puissance divine que sur le nombre de ses soldats, ne fut pas ému par cet appareil de guerre effrayant. Il fondit sur la partie du camp où se trouvait la tente du roi, et, après avoir tué quatre-milles hommes, dispersa cette armée considérable.</w:t>
      </w:r>
    </w:p>
    <w:p w:rsidR="00B30990" w:rsidRPr="00930EE0" w:rsidRDefault="00B84F7F" w:rsidP="006562DB">
      <w:pPr>
        <w:pStyle w:val="absconditus"/>
      </w:pPr>
      <w:r>
        <w:t>$</w:t>
      </w:r>
    </w:p>
    <w:tbl>
      <w:tblPr>
        <w:tblW w:w="5000" w:type="pct"/>
        <w:tblLook w:val="04A0"/>
      </w:tblPr>
      <w:tblGrid>
        <w:gridCol w:w="3287"/>
        <w:gridCol w:w="4169"/>
      </w:tblGrid>
      <w:tr w:rsidR="00CF5331" w:rsidRPr="00822DC6" w:rsidTr="00962409">
        <w:tc>
          <w:tcPr>
            <w:tcW w:w="2204" w:type="pct"/>
          </w:tcPr>
          <w:p w:rsidR="00CF5331" w:rsidRPr="00D63136" w:rsidRDefault="00CF5331" w:rsidP="00B7663C">
            <w:pPr>
              <w:pStyle w:val="sv"/>
            </w:pPr>
            <w:r w:rsidRPr="00D63136">
              <w:t xml:space="preserve">CCIII. Rex </w:t>
            </w:r>
            <w:r>
              <w:t>Eupátor</w:t>
            </w:r>
            <w:r w:rsidRPr="00D63136">
              <w:t xml:space="preserve"> ipse</w:t>
            </w:r>
          </w:p>
        </w:tc>
        <w:tc>
          <w:tcPr>
            <w:tcW w:w="2796" w:type="pct"/>
          </w:tcPr>
          <w:p w:rsidR="00CF5331" w:rsidRPr="00822DC6" w:rsidRDefault="00CF5331" w:rsidP="00B7663C">
            <w:pPr>
              <w:pStyle w:val="iv"/>
            </w:pPr>
            <w:r w:rsidRPr="00822DC6">
              <w:t xml:space="preserve">CCIII. Le roi </w:t>
            </w:r>
            <w:r>
              <w:t>Eupátor</w:t>
            </w:r>
            <w:r w:rsidRPr="00822DC6">
              <w:t xml:space="preserve"> lui-même</w:t>
            </w:r>
          </w:p>
        </w:tc>
      </w:tr>
      <w:tr w:rsidR="00CF5331" w:rsidRPr="00822DC6" w:rsidTr="00962409">
        <w:tc>
          <w:tcPr>
            <w:tcW w:w="2204" w:type="pct"/>
          </w:tcPr>
          <w:p w:rsidR="00CF5331" w:rsidRPr="00D63136" w:rsidRDefault="00CF5331" w:rsidP="00B7663C">
            <w:pPr>
              <w:pStyle w:val="sv"/>
            </w:pPr>
            <w:r w:rsidRPr="00D63136">
              <w:t>collégit</w:t>
            </w:r>
          </w:p>
        </w:tc>
        <w:tc>
          <w:tcPr>
            <w:tcW w:w="2796" w:type="pct"/>
          </w:tcPr>
          <w:p w:rsidR="00CF5331" w:rsidRPr="00822DC6" w:rsidRDefault="00CF5331" w:rsidP="00B7663C">
            <w:pPr>
              <w:pStyle w:val="iv"/>
            </w:pPr>
            <w:r w:rsidRPr="00822DC6">
              <w:t>rassembla</w:t>
            </w:r>
          </w:p>
        </w:tc>
      </w:tr>
      <w:tr w:rsidR="00CF5331" w:rsidRPr="00822DC6" w:rsidTr="00962409">
        <w:tc>
          <w:tcPr>
            <w:tcW w:w="2204" w:type="pct"/>
          </w:tcPr>
          <w:p w:rsidR="00CF5331" w:rsidRPr="00D63136" w:rsidRDefault="00CF5331" w:rsidP="00B7663C">
            <w:pPr>
              <w:pStyle w:val="sv"/>
            </w:pPr>
            <w:r w:rsidRPr="00D63136">
              <w:t>omnes vires sum regni</w:t>
            </w:r>
          </w:p>
        </w:tc>
        <w:tc>
          <w:tcPr>
            <w:tcW w:w="2796" w:type="pct"/>
          </w:tcPr>
          <w:p w:rsidR="00CF5331" w:rsidRPr="00822DC6" w:rsidRDefault="00CF5331" w:rsidP="00B7663C">
            <w:pPr>
              <w:pStyle w:val="iv"/>
            </w:pPr>
            <w:r w:rsidRPr="00822DC6">
              <w:t>toutes tes forces de son royaume</w:t>
            </w:r>
          </w:p>
        </w:tc>
      </w:tr>
      <w:tr w:rsidR="00CF5331" w:rsidRPr="00822DC6" w:rsidTr="00962409">
        <w:tc>
          <w:tcPr>
            <w:tcW w:w="2204" w:type="pct"/>
          </w:tcPr>
          <w:p w:rsidR="00CF5331" w:rsidRPr="00D63136" w:rsidRDefault="00CF5331" w:rsidP="00B7663C">
            <w:pPr>
              <w:pStyle w:val="sv"/>
            </w:pPr>
            <w:r w:rsidRPr="00D63136">
              <w:t>ad oppriméndum</w:t>
            </w:r>
          </w:p>
        </w:tc>
        <w:tc>
          <w:tcPr>
            <w:tcW w:w="2796" w:type="pct"/>
          </w:tcPr>
          <w:p w:rsidR="00CF5331" w:rsidRPr="00822DC6" w:rsidRDefault="00CF5331" w:rsidP="00B7663C">
            <w:pPr>
              <w:pStyle w:val="iv"/>
            </w:pPr>
            <w:r w:rsidRPr="00822DC6">
              <w:t>pour écraser</w:t>
            </w:r>
          </w:p>
        </w:tc>
      </w:tr>
      <w:tr w:rsidR="00CF5331" w:rsidRPr="00822DC6" w:rsidTr="00962409">
        <w:tc>
          <w:tcPr>
            <w:tcW w:w="2204" w:type="pct"/>
          </w:tcPr>
          <w:p w:rsidR="00CF5331" w:rsidRPr="00D63136" w:rsidRDefault="00CF5331" w:rsidP="00B7663C">
            <w:pPr>
              <w:pStyle w:val="sv"/>
            </w:pPr>
            <w:r w:rsidRPr="00D63136">
              <w:t>Judam Machabǽum.</w:t>
            </w:r>
          </w:p>
        </w:tc>
        <w:tc>
          <w:tcPr>
            <w:tcW w:w="2796" w:type="pct"/>
          </w:tcPr>
          <w:p w:rsidR="00CF5331" w:rsidRPr="00822DC6" w:rsidRDefault="00CF5331" w:rsidP="00B7663C">
            <w:pPr>
              <w:pStyle w:val="iv"/>
            </w:pPr>
            <w:r w:rsidRPr="00822DC6">
              <w:t>Judas Machabée.</w:t>
            </w:r>
          </w:p>
        </w:tc>
      </w:tr>
      <w:tr w:rsidR="00CF5331" w:rsidRPr="00822DC6" w:rsidTr="00962409">
        <w:tc>
          <w:tcPr>
            <w:tcW w:w="2204" w:type="pct"/>
          </w:tcPr>
          <w:p w:rsidR="00CF5331" w:rsidRPr="00D63136" w:rsidRDefault="00CF5331" w:rsidP="00B7663C">
            <w:pPr>
              <w:pStyle w:val="sv"/>
            </w:pPr>
            <w:r w:rsidRPr="00D63136">
              <w:t>Itaque</w:t>
            </w:r>
          </w:p>
        </w:tc>
        <w:tc>
          <w:tcPr>
            <w:tcW w:w="2796" w:type="pct"/>
          </w:tcPr>
          <w:p w:rsidR="00CF5331" w:rsidRPr="00822DC6" w:rsidRDefault="00CF5331" w:rsidP="00B7663C">
            <w:pPr>
              <w:pStyle w:val="iv"/>
            </w:pPr>
            <w:r w:rsidRPr="00822DC6">
              <w:t>Aussi</w:t>
            </w:r>
          </w:p>
        </w:tc>
      </w:tr>
      <w:tr w:rsidR="00CF5331" w:rsidRPr="00822DC6" w:rsidTr="00962409">
        <w:tc>
          <w:tcPr>
            <w:tcW w:w="2204" w:type="pct"/>
          </w:tcPr>
          <w:p w:rsidR="00CF5331" w:rsidRPr="00D63136" w:rsidRDefault="00CF5331" w:rsidP="00B7663C">
            <w:pPr>
              <w:pStyle w:val="sv"/>
            </w:pPr>
            <w:r w:rsidRPr="00D63136">
              <w:t>ingréssus est in Judǽam</w:t>
            </w:r>
          </w:p>
        </w:tc>
        <w:tc>
          <w:tcPr>
            <w:tcW w:w="2796" w:type="pct"/>
          </w:tcPr>
          <w:p w:rsidR="00CF5331" w:rsidRPr="00822DC6" w:rsidRDefault="00CF5331" w:rsidP="00B7663C">
            <w:pPr>
              <w:pStyle w:val="iv"/>
            </w:pPr>
            <w:r w:rsidRPr="00822DC6">
              <w:t>il entra en Judée</w:t>
            </w:r>
          </w:p>
        </w:tc>
      </w:tr>
      <w:tr w:rsidR="00CF5331" w:rsidRPr="00822DC6" w:rsidTr="00962409">
        <w:tc>
          <w:tcPr>
            <w:tcW w:w="2204" w:type="pct"/>
          </w:tcPr>
          <w:p w:rsidR="00CF5331" w:rsidRPr="00D63136" w:rsidRDefault="00CF5331" w:rsidP="00B7663C">
            <w:pPr>
              <w:pStyle w:val="sv"/>
            </w:pPr>
            <w:r w:rsidRPr="00D63136">
              <w:t>cum centum míllibus</w:t>
            </w:r>
          </w:p>
        </w:tc>
        <w:tc>
          <w:tcPr>
            <w:tcW w:w="2796" w:type="pct"/>
          </w:tcPr>
          <w:p w:rsidR="00CF5331" w:rsidRPr="00822DC6" w:rsidRDefault="00CF5331" w:rsidP="00B7663C">
            <w:pPr>
              <w:pStyle w:val="iv"/>
            </w:pPr>
            <w:r w:rsidRPr="00822DC6">
              <w:t>avec cent milliers</w:t>
            </w:r>
          </w:p>
        </w:tc>
      </w:tr>
      <w:tr w:rsidR="00CF5331" w:rsidRPr="00822DC6" w:rsidTr="00962409">
        <w:tc>
          <w:tcPr>
            <w:tcW w:w="2204" w:type="pct"/>
          </w:tcPr>
          <w:p w:rsidR="00CF5331" w:rsidRPr="00D63136" w:rsidRDefault="00CF5331" w:rsidP="00B7663C">
            <w:pPr>
              <w:pStyle w:val="sv"/>
            </w:pPr>
            <w:r w:rsidRPr="00D63136">
              <w:t>péditum,</w:t>
            </w:r>
          </w:p>
        </w:tc>
        <w:tc>
          <w:tcPr>
            <w:tcW w:w="2796" w:type="pct"/>
          </w:tcPr>
          <w:p w:rsidR="00CF5331" w:rsidRPr="00822DC6" w:rsidRDefault="00CF5331" w:rsidP="00B7663C">
            <w:pPr>
              <w:pStyle w:val="iv"/>
            </w:pPr>
            <w:r w:rsidRPr="00822DC6">
              <w:t>de fantassins,</w:t>
            </w:r>
          </w:p>
        </w:tc>
      </w:tr>
      <w:tr w:rsidR="00CF5331" w:rsidRPr="00822DC6" w:rsidTr="00962409">
        <w:tc>
          <w:tcPr>
            <w:tcW w:w="2204" w:type="pct"/>
          </w:tcPr>
          <w:p w:rsidR="00CF5331" w:rsidRPr="00D63136" w:rsidRDefault="00CF5331" w:rsidP="00B7663C">
            <w:pPr>
              <w:pStyle w:val="sv"/>
            </w:pPr>
            <w:r w:rsidRPr="00D63136">
              <w:t>et vigínti míllibus équitum.</w:t>
            </w:r>
          </w:p>
        </w:tc>
        <w:tc>
          <w:tcPr>
            <w:tcW w:w="2796" w:type="pct"/>
          </w:tcPr>
          <w:p w:rsidR="00CF5331" w:rsidRPr="00822DC6" w:rsidRDefault="00CF5331" w:rsidP="00B7663C">
            <w:pPr>
              <w:pStyle w:val="iv"/>
            </w:pPr>
            <w:r w:rsidRPr="00822DC6">
              <w:t>et vingt milliers de cavaliers.</w:t>
            </w:r>
          </w:p>
        </w:tc>
      </w:tr>
      <w:tr w:rsidR="00CF5331" w:rsidRPr="00822DC6" w:rsidTr="00962409">
        <w:tc>
          <w:tcPr>
            <w:tcW w:w="2204" w:type="pct"/>
          </w:tcPr>
          <w:p w:rsidR="00CF5331" w:rsidRPr="00D63136" w:rsidRDefault="00CF5331" w:rsidP="00B7663C">
            <w:pPr>
              <w:pStyle w:val="sv"/>
            </w:pPr>
            <w:r w:rsidRPr="00D63136">
              <w:t>Elephánti præíbant.</w:t>
            </w:r>
          </w:p>
        </w:tc>
        <w:tc>
          <w:tcPr>
            <w:tcW w:w="2796" w:type="pct"/>
          </w:tcPr>
          <w:p w:rsidR="00CF5331" w:rsidRPr="00822DC6" w:rsidRDefault="00CF5331" w:rsidP="00B7663C">
            <w:pPr>
              <w:pStyle w:val="iv"/>
            </w:pPr>
            <w:r w:rsidRPr="00822DC6">
              <w:t>Des éléphants marchaient-en avant,</w:t>
            </w:r>
          </w:p>
        </w:tc>
      </w:tr>
      <w:tr w:rsidR="00CF5331" w:rsidRPr="00822DC6" w:rsidTr="00962409">
        <w:tc>
          <w:tcPr>
            <w:tcW w:w="2204" w:type="pct"/>
          </w:tcPr>
          <w:p w:rsidR="00CF5331" w:rsidRPr="00D63136" w:rsidRDefault="00CF5331" w:rsidP="00B7663C">
            <w:pPr>
              <w:pStyle w:val="sv"/>
            </w:pPr>
            <w:r w:rsidRPr="00D63136">
              <w:t>terríbiles</w:t>
            </w:r>
          </w:p>
        </w:tc>
        <w:tc>
          <w:tcPr>
            <w:tcW w:w="2796" w:type="pct"/>
          </w:tcPr>
          <w:p w:rsidR="00CF5331" w:rsidRPr="00822DC6" w:rsidRDefault="00CF5331" w:rsidP="00B7663C">
            <w:pPr>
              <w:pStyle w:val="iv"/>
            </w:pPr>
            <w:r w:rsidRPr="00822DC6">
              <w:t>terribles</w:t>
            </w:r>
          </w:p>
        </w:tc>
      </w:tr>
      <w:tr w:rsidR="00CF5331" w:rsidRPr="00822DC6" w:rsidTr="00962409">
        <w:tc>
          <w:tcPr>
            <w:tcW w:w="2204" w:type="pct"/>
          </w:tcPr>
          <w:p w:rsidR="00CF5331" w:rsidRPr="00D63136" w:rsidRDefault="00CF5331" w:rsidP="00B7663C">
            <w:pPr>
              <w:pStyle w:val="sv"/>
            </w:pPr>
            <w:r w:rsidRPr="00D63136">
              <w:t>vasta mole córporis</w:t>
            </w:r>
          </w:p>
        </w:tc>
        <w:tc>
          <w:tcPr>
            <w:tcW w:w="2796" w:type="pct"/>
          </w:tcPr>
          <w:p w:rsidR="00CF5331" w:rsidRPr="00822DC6" w:rsidRDefault="00CF5331" w:rsidP="00B7663C">
            <w:pPr>
              <w:pStyle w:val="iv"/>
            </w:pPr>
            <w:r w:rsidRPr="00822DC6">
              <w:t xml:space="preserve">par la vaste masse de </w:t>
            </w:r>
            <w:r w:rsidRPr="00822DC6">
              <w:rPr>
                <w:rStyle w:val="italicus"/>
              </w:rPr>
              <w:t>leur</w:t>
            </w:r>
            <w:r w:rsidRPr="00822DC6">
              <w:t xml:space="preserve"> corps</w:t>
            </w:r>
          </w:p>
        </w:tc>
      </w:tr>
      <w:tr w:rsidR="00CF5331" w:rsidRPr="00822DC6" w:rsidTr="00962409">
        <w:tc>
          <w:tcPr>
            <w:tcW w:w="2204" w:type="pct"/>
          </w:tcPr>
          <w:p w:rsidR="00CF5331" w:rsidRPr="00D63136" w:rsidRDefault="00CF5331" w:rsidP="00B7663C">
            <w:pPr>
              <w:pStyle w:val="sv"/>
            </w:pPr>
            <w:r w:rsidRPr="00D63136">
              <w:t>et stridóre horréndo.</w:t>
            </w:r>
          </w:p>
        </w:tc>
        <w:tc>
          <w:tcPr>
            <w:tcW w:w="2796" w:type="pct"/>
          </w:tcPr>
          <w:p w:rsidR="00CF5331" w:rsidRPr="00822DC6" w:rsidRDefault="00CF5331" w:rsidP="00B7663C">
            <w:pPr>
              <w:pStyle w:val="iv"/>
            </w:pPr>
            <w:r w:rsidRPr="00822DC6">
              <w:t xml:space="preserve">et par </w:t>
            </w:r>
            <w:r w:rsidRPr="00822DC6">
              <w:rPr>
                <w:rStyle w:val="italicus"/>
              </w:rPr>
              <w:t>leur</w:t>
            </w:r>
            <w:r w:rsidRPr="00822DC6">
              <w:t xml:space="preserve"> cri horrible.</w:t>
            </w:r>
          </w:p>
        </w:tc>
      </w:tr>
      <w:tr w:rsidR="00CF5331" w:rsidRPr="00822DC6" w:rsidTr="00962409">
        <w:tc>
          <w:tcPr>
            <w:tcW w:w="2204" w:type="pct"/>
          </w:tcPr>
          <w:p w:rsidR="00CF5331" w:rsidRPr="00D63136" w:rsidRDefault="00CF5331" w:rsidP="00B7663C">
            <w:pPr>
              <w:pStyle w:val="sv"/>
            </w:pPr>
            <w:r w:rsidRPr="00D63136">
              <w:t>Turres lígneæ,</w:t>
            </w:r>
          </w:p>
        </w:tc>
        <w:tc>
          <w:tcPr>
            <w:tcW w:w="2796" w:type="pct"/>
          </w:tcPr>
          <w:p w:rsidR="00CF5331" w:rsidRPr="00822DC6" w:rsidRDefault="00CF5331" w:rsidP="00B7663C">
            <w:pPr>
              <w:pStyle w:val="iv"/>
            </w:pPr>
            <w:r w:rsidRPr="00822DC6">
              <w:t>Des tours de-bois,</w:t>
            </w:r>
          </w:p>
        </w:tc>
      </w:tr>
      <w:tr w:rsidR="00CF5331" w:rsidRPr="00822DC6" w:rsidTr="00962409">
        <w:tc>
          <w:tcPr>
            <w:tcW w:w="2204" w:type="pct"/>
          </w:tcPr>
          <w:p w:rsidR="00CF5331" w:rsidRPr="00D63136" w:rsidRDefault="00CF5331" w:rsidP="00B7663C">
            <w:pPr>
              <w:pStyle w:val="sv"/>
            </w:pPr>
            <w:r w:rsidRPr="00D63136">
              <w:t>ex quibus mílites armáti</w:t>
            </w:r>
          </w:p>
        </w:tc>
        <w:tc>
          <w:tcPr>
            <w:tcW w:w="2796" w:type="pct"/>
          </w:tcPr>
          <w:p w:rsidR="00CF5331" w:rsidRPr="00822DC6" w:rsidRDefault="00CF5331" w:rsidP="00B7663C">
            <w:pPr>
              <w:pStyle w:val="iv"/>
            </w:pPr>
            <w:r w:rsidRPr="00822DC6">
              <w:t>du haut desquelles des sold</w:t>
            </w:r>
            <w:r>
              <w:t>at</w:t>
            </w:r>
            <w:r w:rsidRPr="00822DC6">
              <w:t>s armés</w:t>
            </w:r>
          </w:p>
        </w:tc>
      </w:tr>
      <w:tr w:rsidR="00CF5331" w:rsidRPr="00822DC6" w:rsidTr="00962409">
        <w:tc>
          <w:tcPr>
            <w:tcW w:w="2204" w:type="pct"/>
          </w:tcPr>
          <w:p w:rsidR="00CF5331" w:rsidRPr="00D63136" w:rsidRDefault="00CF5331" w:rsidP="00B7663C">
            <w:pPr>
              <w:pStyle w:val="sv"/>
            </w:pPr>
            <w:r w:rsidRPr="00D63136">
              <w:t>pugnábant,</w:t>
            </w:r>
          </w:p>
        </w:tc>
        <w:tc>
          <w:tcPr>
            <w:tcW w:w="2796" w:type="pct"/>
          </w:tcPr>
          <w:p w:rsidR="00CF5331" w:rsidRPr="00822DC6" w:rsidRDefault="00CF5331" w:rsidP="00B7663C">
            <w:pPr>
              <w:pStyle w:val="iv"/>
            </w:pPr>
            <w:r w:rsidRPr="00822DC6">
              <w:t>combattaient,</w:t>
            </w:r>
          </w:p>
        </w:tc>
      </w:tr>
      <w:tr w:rsidR="00CF5331" w:rsidRPr="00822DC6" w:rsidTr="00962409">
        <w:tc>
          <w:tcPr>
            <w:tcW w:w="2204" w:type="pct"/>
          </w:tcPr>
          <w:p w:rsidR="00CF5331" w:rsidRPr="00D63136" w:rsidRDefault="00CF5331" w:rsidP="00B7663C">
            <w:pPr>
              <w:pStyle w:val="sv"/>
            </w:pPr>
            <w:r w:rsidRPr="00D63136">
              <w:t>impósitæ erant</w:t>
            </w:r>
          </w:p>
        </w:tc>
        <w:tc>
          <w:tcPr>
            <w:tcW w:w="2796" w:type="pct"/>
          </w:tcPr>
          <w:p w:rsidR="00CF5331" w:rsidRPr="00822DC6" w:rsidRDefault="00CF5331" w:rsidP="00B7663C">
            <w:pPr>
              <w:pStyle w:val="iv"/>
            </w:pPr>
            <w:r w:rsidRPr="00822DC6">
              <w:t>avaient été placées</w:t>
            </w:r>
          </w:p>
        </w:tc>
      </w:tr>
      <w:tr w:rsidR="00CF5331" w:rsidRPr="00822DC6" w:rsidTr="00962409">
        <w:tc>
          <w:tcPr>
            <w:tcW w:w="2204" w:type="pct"/>
          </w:tcPr>
          <w:p w:rsidR="00CF5331" w:rsidRPr="00D63136" w:rsidRDefault="00CF5331" w:rsidP="00B7663C">
            <w:pPr>
              <w:pStyle w:val="sv"/>
            </w:pPr>
            <w:r w:rsidRPr="00D63136">
              <w:t>síngulis bélluis.</w:t>
            </w:r>
          </w:p>
        </w:tc>
        <w:tc>
          <w:tcPr>
            <w:tcW w:w="2796" w:type="pct"/>
          </w:tcPr>
          <w:p w:rsidR="00CF5331" w:rsidRPr="00822DC6" w:rsidRDefault="00CF5331" w:rsidP="00B7663C">
            <w:pPr>
              <w:pStyle w:val="iv"/>
            </w:pPr>
            <w:r w:rsidRPr="00822DC6">
              <w:rPr>
                <w:rStyle w:val="italicus"/>
              </w:rPr>
              <w:t>une</w:t>
            </w:r>
            <w:r w:rsidRPr="00822DC6">
              <w:t xml:space="preserve"> sur chaque bête.</w:t>
            </w:r>
          </w:p>
        </w:tc>
      </w:tr>
      <w:tr w:rsidR="00CF5331" w:rsidRPr="00822DC6" w:rsidTr="00962409">
        <w:tc>
          <w:tcPr>
            <w:tcW w:w="2204" w:type="pct"/>
          </w:tcPr>
          <w:p w:rsidR="00CF5331" w:rsidRPr="00D63136" w:rsidRDefault="00CF5331" w:rsidP="00B7663C">
            <w:pPr>
              <w:pStyle w:val="sv"/>
            </w:pPr>
            <w:r w:rsidRPr="00D63136">
              <w:t>Sed Judas,</w:t>
            </w:r>
          </w:p>
        </w:tc>
        <w:tc>
          <w:tcPr>
            <w:tcW w:w="2796" w:type="pct"/>
          </w:tcPr>
          <w:p w:rsidR="00CF5331" w:rsidRPr="00822DC6" w:rsidRDefault="00CF5331" w:rsidP="00B7663C">
            <w:pPr>
              <w:pStyle w:val="iv"/>
            </w:pPr>
            <w:r w:rsidRPr="00822DC6">
              <w:t>Mais Judas,</w:t>
            </w:r>
          </w:p>
        </w:tc>
      </w:tr>
      <w:tr w:rsidR="00CF5331" w:rsidRPr="00822DC6" w:rsidTr="00962409">
        <w:tc>
          <w:tcPr>
            <w:tcW w:w="2204" w:type="pct"/>
          </w:tcPr>
          <w:p w:rsidR="00CF5331" w:rsidRPr="00D63136" w:rsidRDefault="00CF5331" w:rsidP="00B7663C">
            <w:pPr>
              <w:pStyle w:val="sv"/>
            </w:pPr>
            <w:r w:rsidRPr="00D63136">
              <w:t>qui confidébat</w:t>
            </w:r>
          </w:p>
        </w:tc>
        <w:tc>
          <w:tcPr>
            <w:tcW w:w="2796" w:type="pct"/>
          </w:tcPr>
          <w:p w:rsidR="00CF5331" w:rsidRPr="00822DC6" w:rsidRDefault="00CF5331" w:rsidP="00B7663C">
            <w:pPr>
              <w:pStyle w:val="iv"/>
            </w:pPr>
            <w:r w:rsidRPr="00822DC6">
              <w:t>qui avait-confiance</w:t>
            </w:r>
          </w:p>
        </w:tc>
      </w:tr>
      <w:tr w:rsidR="00CF5331" w:rsidRPr="00822DC6" w:rsidTr="00962409">
        <w:tc>
          <w:tcPr>
            <w:tcW w:w="2204" w:type="pct"/>
          </w:tcPr>
          <w:p w:rsidR="00CF5331" w:rsidRPr="00D63136" w:rsidRDefault="00CF5331" w:rsidP="00B7663C">
            <w:pPr>
              <w:pStyle w:val="sv"/>
            </w:pPr>
            <w:r w:rsidRPr="00D63136">
              <w:t>poténtiæ divínæ</w:t>
            </w:r>
          </w:p>
        </w:tc>
        <w:tc>
          <w:tcPr>
            <w:tcW w:w="2796" w:type="pct"/>
          </w:tcPr>
          <w:p w:rsidR="00CF5331" w:rsidRPr="00822DC6" w:rsidRDefault="00CF5331" w:rsidP="00B7663C">
            <w:pPr>
              <w:pStyle w:val="iv"/>
            </w:pPr>
            <w:r w:rsidRPr="00822DC6">
              <w:t>dans la puissance divine</w:t>
            </w:r>
          </w:p>
        </w:tc>
      </w:tr>
      <w:tr w:rsidR="00CF5331" w:rsidRPr="00822DC6" w:rsidTr="00962409">
        <w:tc>
          <w:tcPr>
            <w:tcW w:w="2204" w:type="pct"/>
          </w:tcPr>
          <w:p w:rsidR="00CF5331" w:rsidRPr="00D63136" w:rsidRDefault="00CF5331" w:rsidP="00B7663C">
            <w:pPr>
              <w:pStyle w:val="sv"/>
            </w:pPr>
            <w:r w:rsidRPr="00D63136">
              <w:t>magis quam número</w:t>
            </w:r>
          </w:p>
        </w:tc>
        <w:tc>
          <w:tcPr>
            <w:tcW w:w="2796" w:type="pct"/>
          </w:tcPr>
          <w:p w:rsidR="00CF5331" w:rsidRPr="00822DC6" w:rsidRDefault="00CF5331" w:rsidP="00B7663C">
            <w:pPr>
              <w:pStyle w:val="iv"/>
            </w:pPr>
            <w:r w:rsidRPr="00822DC6">
              <w:t>plus que dans le nombre</w:t>
            </w:r>
          </w:p>
        </w:tc>
      </w:tr>
      <w:tr w:rsidR="00CF5331" w:rsidRPr="00822DC6" w:rsidTr="00962409">
        <w:tc>
          <w:tcPr>
            <w:tcW w:w="2204" w:type="pct"/>
          </w:tcPr>
          <w:p w:rsidR="00CF5331" w:rsidRPr="00D63136" w:rsidRDefault="00CF5331" w:rsidP="00B7663C">
            <w:pPr>
              <w:pStyle w:val="sv"/>
            </w:pPr>
            <w:r w:rsidRPr="00D63136">
              <w:t>mílitum,</w:t>
            </w:r>
          </w:p>
        </w:tc>
        <w:tc>
          <w:tcPr>
            <w:tcW w:w="2796" w:type="pct"/>
          </w:tcPr>
          <w:p w:rsidR="00CF5331" w:rsidRPr="00822DC6" w:rsidRDefault="00CF5331" w:rsidP="00B7663C">
            <w:pPr>
              <w:pStyle w:val="iv"/>
            </w:pPr>
            <w:r w:rsidRPr="00822DC6">
              <w:t>des sold</w:t>
            </w:r>
            <w:r>
              <w:t>at</w:t>
            </w:r>
            <w:r w:rsidRPr="00822DC6">
              <w:t>s,</w:t>
            </w:r>
          </w:p>
        </w:tc>
      </w:tr>
      <w:tr w:rsidR="00CF5331" w:rsidRPr="00822DC6" w:rsidTr="00962409">
        <w:tc>
          <w:tcPr>
            <w:tcW w:w="2204" w:type="pct"/>
          </w:tcPr>
          <w:p w:rsidR="00CF5331" w:rsidRPr="00D63136" w:rsidRDefault="00CF5331" w:rsidP="00B7663C">
            <w:pPr>
              <w:pStyle w:val="sv"/>
            </w:pPr>
            <w:r w:rsidRPr="00D63136">
              <w:t>non commótus fuit</w:t>
            </w:r>
          </w:p>
        </w:tc>
        <w:tc>
          <w:tcPr>
            <w:tcW w:w="2796" w:type="pct"/>
          </w:tcPr>
          <w:p w:rsidR="00CF5331" w:rsidRPr="00822DC6" w:rsidRDefault="00CF5331" w:rsidP="00B7663C">
            <w:pPr>
              <w:pStyle w:val="iv"/>
            </w:pPr>
            <w:r w:rsidRPr="00822DC6">
              <w:t>ne fut pas ému</w:t>
            </w:r>
          </w:p>
        </w:tc>
      </w:tr>
      <w:tr w:rsidR="00CF5331" w:rsidRPr="00822DC6" w:rsidTr="00962409">
        <w:tc>
          <w:tcPr>
            <w:tcW w:w="2204" w:type="pct"/>
          </w:tcPr>
          <w:p w:rsidR="00CF5331" w:rsidRPr="00D63136" w:rsidRDefault="00CF5331" w:rsidP="00B7663C">
            <w:pPr>
              <w:pStyle w:val="sv"/>
            </w:pPr>
            <w:r w:rsidRPr="00D63136">
              <w:t>isto terrífico apparátu</w:t>
            </w:r>
          </w:p>
        </w:tc>
        <w:tc>
          <w:tcPr>
            <w:tcW w:w="2796" w:type="pct"/>
          </w:tcPr>
          <w:p w:rsidR="00CF5331" w:rsidRPr="00822DC6" w:rsidRDefault="00CF5331" w:rsidP="00B7663C">
            <w:pPr>
              <w:pStyle w:val="iv"/>
            </w:pPr>
            <w:r w:rsidRPr="00822DC6">
              <w:t>de cet effrayant appareil</w:t>
            </w:r>
          </w:p>
        </w:tc>
      </w:tr>
      <w:tr w:rsidR="00CF5331" w:rsidRPr="00822DC6" w:rsidTr="00962409">
        <w:tc>
          <w:tcPr>
            <w:tcW w:w="2204" w:type="pct"/>
          </w:tcPr>
          <w:p w:rsidR="00CF5331" w:rsidRPr="00D63136" w:rsidRDefault="00CF5331" w:rsidP="00B7663C">
            <w:pPr>
              <w:pStyle w:val="sv"/>
            </w:pPr>
            <w:r w:rsidRPr="00D63136">
              <w:t>belli.</w:t>
            </w:r>
          </w:p>
        </w:tc>
        <w:tc>
          <w:tcPr>
            <w:tcW w:w="2796" w:type="pct"/>
          </w:tcPr>
          <w:p w:rsidR="00CF5331" w:rsidRPr="00822DC6" w:rsidRDefault="00CF5331" w:rsidP="00B7663C">
            <w:pPr>
              <w:pStyle w:val="iv"/>
            </w:pPr>
            <w:r w:rsidRPr="00822DC6">
              <w:t>de guerre.</w:t>
            </w:r>
          </w:p>
        </w:tc>
      </w:tr>
      <w:tr w:rsidR="00CF5331" w:rsidRPr="00822DC6" w:rsidTr="00962409">
        <w:tc>
          <w:tcPr>
            <w:tcW w:w="2204" w:type="pct"/>
          </w:tcPr>
          <w:p w:rsidR="00CF5331" w:rsidRPr="00D63136" w:rsidRDefault="00CF5331" w:rsidP="00B7663C">
            <w:pPr>
              <w:pStyle w:val="sv"/>
            </w:pPr>
            <w:r w:rsidRPr="00D63136">
              <w:lastRenderedPageBreak/>
              <w:t>Irruit in eam partem</w:t>
            </w:r>
          </w:p>
        </w:tc>
        <w:tc>
          <w:tcPr>
            <w:tcW w:w="2796" w:type="pct"/>
          </w:tcPr>
          <w:p w:rsidR="00CF5331" w:rsidRPr="00822DC6" w:rsidRDefault="00CF5331" w:rsidP="00B7663C">
            <w:pPr>
              <w:pStyle w:val="iv"/>
            </w:pPr>
            <w:r w:rsidRPr="00822DC6">
              <w:t>Il fondit sur cette partie</w:t>
            </w:r>
          </w:p>
        </w:tc>
      </w:tr>
      <w:tr w:rsidR="00CF5331" w:rsidRPr="00822DC6" w:rsidTr="00962409">
        <w:tc>
          <w:tcPr>
            <w:tcW w:w="2204" w:type="pct"/>
          </w:tcPr>
          <w:p w:rsidR="00CF5331" w:rsidRPr="00D63136" w:rsidRDefault="00CF5331" w:rsidP="00B7663C">
            <w:pPr>
              <w:pStyle w:val="sv"/>
            </w:pPr>
            <w:r w:rsidRPr="00D63136">
              <w:t>castrórum hostílium,</w:t>
            </w:r>
          </w:p>
        </w:tc>
        <w:tc>
          <w:tcPr>
            <w:tcW w:w="2796" w:type="pct"/>
          </w:tcPr>
          <w:p w:rsidR="00CF5331" w:rsidRPr="00822DC6" w:rsidRDefault="00CF5331" w:rsidP="00B7663C">
            <w:pPr>
              <w:pStyle w:val="iv"/>
            </w:pPr>
            <w:r w:rsidRPr="00822DC6">
              <w:t>du camp ennemi,</w:t>
            </w:r>
          </w:p>
        </w:tc>
      </w:tr>
      <w:tr w:rsidR="00CF5331" w:rsidRPr="00822DC6" w:rsidTr="00962409">
        <w:tc>
          <w:tcPr>
            <w:tcW w:w="2204" w:type="pct"/>
          </w:tcPr>
          <w:p w:rsidR="00CF5331" w:rsidRPr="00D63136" w:rsidRDefault="00CF5331" w:rsidP="00B7663C">
            <w:pPr>
              <w:pStyle w:val="sv"/>
            </w:pPr>
            <w:r w:rsidRPr="00D63136">
              <w:t>ubi erat</w:t>
            </w:r>
          </w:p>
        </w:tc>
        <w:tc>
          <w:tcPr>
            <w:tcW w:w="2796" w:type="pct"/>
          </w:tcPr>
          <w:p w:rsidR="00CF5331" w:rsidRPr="00822DC6" w:rsidRDefault="00CF5331" w:rsidP="00B7663C">
            <w:pPr>
              <w:pStyle w:val="iv"/>
            </w:pPr>
            <w:r w:rsidRPr="00822DC6">
              <w:t>ou était</w:t>
            </w:r>
          </w:p>
        </w:tc>
      </w:tr>
      <w:tr w:rsidR="00CF5331" w:rsidRPr="00822DC6" w:rsidTr="00962409">
        <w:tc>
          <w:tcPr>
            <w:tcW w:w="2204" w:type="pct"/>
          </w:tcPr>
          <w:p w:rsidR="00CF5331" w:rsidRPr="00D63136" w:rsidRDefault="00CF5331" w:rsidP="00B7663C">
            <w:pPr>
              <w:pStyle w:val="sv"/>
            </w:pPr>
            <w:r w:rsidRPr="00D63136">
              <w:t>tabernáculum regis</w:t>
            </w:r>
            <w:r w:rsidR="00BE217D">
              <w:t> ;</w:t>
            </w:r>
            <w:r w:rsidRPr="00D63136">
              <w:t xml:space="preserve"> et,</w:t>
            </w:r>
          </w:p>
        </w:tc>
        <w:tc>
          <w:tcPr>
            <w:tcW w:w="2796" w:type="pct"/>
          </w:tcPr>
          <w:p w:rsidR="00CF5331" w:rsidRPr="00822DC6" w:rsidRDefault="00CF5331" w:rsidP="00B7663C">
            <w:pPr>
              <w:pStyle w:val="iv"/>
            </w:pPr>
            <w:r w:rsidRPr="00822DC6">
              <w:t>lu tente du roi</w:t>
            </w:r>
            <w:r w:rsidR="00BE217D">
              <w:t> ;</w:t>
            </w:r>
            <w:r w:rsidRPr="00822DC6">
              <w:t xml:space="preserve"> et,</w:t>
            </w:r>
          </w:p>
        </w:tc>
      </w:tr>
      <w:tr w:rsidR="00CF5331" w:rsidRPr="00822DC6" w:rsidTr="00962409">
        <w:tc>
          <w:tcPr>
            <w:tcW w:w="2204" w:type="pct"/>
          </w:tcPr>
          <w:p w:rsidR="00CF5331" w:rsidRPr="00D63136" w:rsidRDefault="00CF5331" w:rsidP="00B7663C">
            <w:pPr>
              <w:pStyle w:val="sv"/>
            </w:pPr>
            <w:r w:rsidRPr="00D63136">
              <w:t>quátuor míllibus hóminum</w:t>
            </w:r>
          </w:p>
        </w:tc>
        <w:tc>
          <w:tcPr>
            <w:tcW w:w="2796" w:type="pct"/>
          </w:tcPr>
          <w:p w:rsidR="00CF5331" w:rsidRPr="00822DC6" w:rsidRDefault="00CF5331" w:rsidP="00B7663C">
            <w:pPr>
              <w:pStyle w:val="iv"/>
            </w:pPr>
            <w:r w:rsidRPr="00822DC6">
              <w:t>quatre milliers d’hommes</w:t>
            </w:r>
          </w:p>
        </w:tc>
      </w:tr>
      <w:tr w:rsidR="00CF5331" w:rsidRPr="00822DC6" w:rsidTr="00962409">
        <w:tc>
          <w:tcPr>
            <w:tcW w:w="2204" w:type="pct"/>
          </w:tcPr>
          <w:p w:rsidR="00CF5331" w:rsidRPr="00D63136" w:rsidRDefault="00CF5331" w:rsidP="00B7663C">
            <w:pPr>
              <w:pStyle w:val="sv"/>
            </w:pPr>
            <w:r w:rsidRPr="00D63136">
              <w:t>occísis,</w:t>
            </w:r>
          </w:p>
        </w:tc>
        <w:tc>
          <w:tcPr>
            <w:tcW w:w="2796" w:type="pct"/>
          </w:tcPr>
          <w:p w:rsidR="00CF5331" w:rsidRPr="00822DC6" w:rsidRDefault="00CF5331" w:rsidP="00B7663C">
            <w:pPr>
              <w:pStyle w:val="iv"/>
            </w:pPr>
            <w:r w:rsidRPr="00822DC6">
              <w:t>avant été tués,</w:t>
            </w:r>
          </w:p>
        </w:tc>
      </w:tr>
      <w:tr w:rsidR="00CF5331" w:rsidRPr="00822DC6" w:rsidTr="00962409">
        <w:tc>
          <w:tcPr>
            <w:tcW w:w="2204" w:type="pct"/>
          </w:tcPr>
          <w:p w:rsidR="00CF5331" w:rsidRPr="00D63136" w:rsidRDefault="00CF5331" w:rsidP="00B7663C">
            <w:pPr>
              <w:pStyle w:val="sv"/>
            </w:pPr>
            <w:r w:rsidRPr="00D63136">
              <w:t>dissipávit</w:t>
            </w:r>
          </w:p>
        </w:tc>
        <w:tc>
          <w:tcPr>
            <w:tcW w:w="2796" w:type="pct"/>
          </w:tcPr>
          <w:p w:rsidR="00CF5331" w:rsidRPr="00822DC6" w:rsidRDefault="00CF5331" w:rsidP="00B7663C">
            <w:pPr>
              <w:pStyle w:val="iv"/>
            </w:pPr>
            <w:r w:rsidRPr="00822DC6">
              <w:t>il dispersa</w:t>
            </w:r>
          </w:p>
        </w:tc>
      </w:tr>
      <w:tr w:rsidR="00CF5331" w:rsidRPr="00822DC6" w:rsidTr="00962409">
        <w:tc>
          <w:tcPr>
            <w:tcW w:w="2204" w:type="pct"/>
          </w:tcPr>
          <w:p w:rsidR="00CF5331" w:rsidRPr="00D63136" w:rsidRDefault="00CF5331" w:rsidP="00B7663C">
            <w:pPr>
              <w:pStyle w:val="sv"/>
            </w:pPr>
            <w:r w:rsidRPr="00D63136">
              <w:t>tantas opes.</w:t>
            </w:r>
          </w:p>
        </w:tc>
        <w:tc>
          <w:tcPr>
            <w:tcW w:w="2796" w:type="pct"/>
          </w:tcPr>
          <w:p w:rsidR="00CF5331" w:rsidRPr="00822DC6" w:rsidRDefault="00CF5331" w:rsidP="00B7663C">
            <w:pPr>
              <w:pStyle w:val="iv"/>
            </w:pPr>
            <w:r w:rsidRPr="00822DC6">
              <w:t>de si-grandes forces.</w:t>
            </w:r>
          </w:p>
        </w:tc>
      </w:tr>
    </w:tbl>
    <w:p w:rsidR="00C87EAE" w:rsidRDefault="00B30990" w:rsidP="00301F97">
      <w:pPr>
        <w:pStyle w:val="absconditus"/>
      </w:pPr>
      <w:r>
        <w:t>²</w:t>
      </w:r>
    </w:p>
    <w:p w:rsidR="009D7993" w:rsidRPr="00E5545A" w:rsidRDefault="009D7993" w:rsidP="00EC0168">
      <w:pPr>
        <w:pStyle w:val="Titre3"/>
      </w:pPr>
      <w:bookmarkStart w:id="671" w:name="_Toc466191497"/>
      <w:bookmarkStart w:id="672" w:name="_Toc466191753"/>
      <w:bookmarkStart w:id="673" w:name="_Toc524065687"/>
      <w:r w:rsidRPr="00E5545A">
        <w:t xml:space="preserve">204 — Sacrifice d’Eléazar, frère de judas </w:t>
      </w:r>
      <w:r w:rsidR="00626B18" w:rsidRPr="00E5545A">
        <w:t>Macchabée</w:t>
      </w:r>
      <w:r w:rsidRPr="00E5545A">
        <w:t>.</w:t>
      </w:r>
      <w:bookmarkEnd w:id="671"/>
      <w:bookmarkEnd w:id="672"/>
      <w:bookmarkEnd w:id="673"/>
    </w:p>
    <w:p w:rsidR="00C87EAE" w:rsidRDefault="009B320E" w:rsidP="00E2285C">
      <w:pPr>
        <w:pStyle w:val="s"/>
        <w:rPr>
          <w:lang w:val="fr-FR"/>
        </w:rPr>
      </w:pPr>
      <w:r w:rsidRPr="00D80808">
        <w:rPr>
          <w:lang w:val="fr-FR"/>
        </w:rPr>
        <w:t>Memorábilis</w:t>
      </w:r>
      <w:r w:rsidR="009D7993" w:rsidRPr="00D80808">
        <w:rPr>
          <w:lang w:val="fr-FR"/>
        </w:rPr>
        <w:t xml:space="preserve"> fuit hæc pugna </w:t>
      </w:r>
      <w:r w:rsidRPr="00D80808">
        <w:rPr>
          <w:lang w:val="fr-FR"/>
        </w:rPr>
        <w:t>fortitúdine</w:t>
      </w:r>
      <w:r w:rsidR="009D7993" w:rsidRPr="00D80808">
        <w:rPr>
          <w:lang w:val="fr-FR"/>
        </w:rPr>
        <w:t xml:space="preserve"> et morte </w:t>
      </w:r>
      <w:r w:rsidR="00B617FE" w:rsidRPr="00D80808">
        <w:rPr>
          <w:lang w:val="fr-FR"/>
        </w:rPr>
        <w:t>Eleazári</w:t>
      </w:r>
      <w:r w:rsidR="005C7E3F">
        <w:rPr>
          <w:lang w:val="fr-FR"/>
        </w:rPr>
        <w:t xml:space="preserve">. </w:t>
      </w:r>
    </w:p>
    <w:p w:rsidR="00C87EAE" w:rsidRDefault="009D7993" w:rsidP="00E2285C">
      <w:pPr>
        <w:pStyle w:val="s"/>
        <w:rPr>
          <w:lang w:val="fr-FR"/>
        </w:rPr>
      </w:pPr>
      <w:r w:rsidRPr="00D80808">
        <w:rPr>
          <w:lang w:val="fr-FR"/>
        </w:rPr>
        <w:t xml:space="preserve">Is </w:t>
      </w:r>
      <w:r w:rsidR="009B320E" w:rsidRPr="00D80808">
        <w:rPr>
          <w:lang w:val="fr-FR"/>
        </w:rPr>
        <w:t>víderat bé</w:t>
      </w:r>
      <w:r w:rsidRPr="00D80808">
        <w:rPr>
          <w:lang w:val="fr-FR"/>
        </w:rPr>
        <w:t xml:space="preserve">lluam unam </w:t>
      </w:r>
      <w:r w:rsidR="009B320E" w:rsidRPr="00D80808">
        <w:rPr>
          <w:lang w:val="fr-FR"/>
        </w:rPr>
        <w:t>céteris</w:t>
      </w:r>
      <w:r w:rsidRPr="00D80808">
        <w:rPr>
          <w:lang w:val="fr-FR"/>
        </w:rPr>
        <w:t xml:space="preserve"> </w:t>
      </w:r>
      <w:r w:rsidR="009B320E" w:rsidRPr="00D80808">
        <w:rPr>
          <w:lang w:val="fr-FR"/>
        </w:rPr>
        <w:t>majórem ac phá</w:t>
      </w:r>
      <w:r w:rsidRPr="00D80808">
        <w:rPr>
          <w:lang w:val="fr-FR"/>
        </w:rPr>
        <w:t xml:space="preserve">leris </w:t>
      </w:r>
      <w:r w:rsidR="009B320E" w:rsidRPr="00D80808">
        <w:rPr>
          <w:lang w:val="fr-FR"/>
        </w:rPr>
        <w:t>régiis</w:t>
      </w:r>
      <w:r w:rsidRPr="00D80808">
        <w:rPr>
          <w:lang w:val="fr-FR"/>
        </w:rPr>
        <w:t xml:space="preserve"> </w:t>
      </w:r>
      <w:r w:rsidR="009B320E" w:rsidRPr="00D80808">
        <w:rPr>
          <w:lang w:val="fr-FR"/>
        </w:rPr>
        <w:t>circumtéctam</w:t>
      </w:r>
      <w:r w:rsidR="005774A7">
        <w:rPr>
          <w:lang w:val="fr-FR"/>
        </w:rPr>
        <w:t> :</w:t>
      </w:r>
      <w:r w:rsidRPr="00D80808">
        <w:rPr>
          <w:lang w:val="fr-FR"/>
        </w:rPr>
        <w:t xml:space="preserve"> </w:t>
      </w:r>
      <w:r w:rsidR="009B320E" w:rsidRPr="00D80808">
        <w:rPr>
          <w:lang w:val="fr-FR"/>
        </w:rPr>
        <w:t>exístimans</w:t>
      </w:r>
      <w:r w:rsidRPr="00D80808">
        <w:rPr>
          <w:lang w:val="fr-FR"/>
        </w:rPr>
        <w:t xml:space="preserve"> illa regem vehi, se pro </w:t>
      </w:r>
      <w:r w:rsidR="009B320E" w:rsidRPr="00D80808">
        <w:rPr>
          <w:lang w:val="fr-FR"/>
        </w:rPr>
        <w:t>commúni</w:t>
      </w:r>
      <w:r w:rsidRPr="00D80808">
        <w:rPr>
          <w:lang w:val="fr-FR"/>
        </w:rPr>
        <w:t xml:space="preserve"> </w:t>
      </w:r>
      <w:r w:rsidR="006651A0" w:rsidRPr="00D80808">
        <w:rPr>
          <w:lang w:val="fr-FR"/>
        </w:rPr>
        <w:t>salúte</w:t>
      </w:r>
      <w:r w:rsidRPr="00D80808">
        <w:rPr>
          <w:lang w:val="fr-FR"/>
        </w:rPr>
        <w:t xml:space="preserve"> </w:t>
      </w:r>
      <w:r w:rsidR="009B320E" w:rsidRPr="00D80808">
        <w:rPr>
          <w:lang w:val="fr-FR"/>
        </w:rPr>
        <w:t>devóvit</w:t>
      </w:r>
      <w:r w:rsidR="005774A7">
        <w:rPr>
          <w:lang w:val="fr-FR"/>
        </w:rPr>
        <w:t> :</w:t>
      </w:r>
      <w:r w:rsidRPr="00D80808">
        <w:rPr>
          <w:lang w:val="fr-FR"/>
        </w:rPr>
        <w:t xml:space="preserve"> per </w:t>
      </w:r>
      <w:r w:rsidR="009B320E" w:rsidRPr="00D80808">
        <w:rPr>
          <w:lang w:val="fr-FR"/>
        </w:rPr>
        <w:t>médios</w:t>
      </w:r>
      <w:r w:rsidRPr="00D80808">
        <w:rPr>
          <w:lang w:val="fr-FR"/>
        </w:rPr>
        <w:t xml:space="preserve"> hostes ad </w:t>
      </w:r>
      <w:r w:rsidR="009B320E" w:rsidRPr="00D80808">
        <w:rPr>
          <w:lang w:val="fr-FR"/>
        </w:rPr>
        <w:t>bélluam</w:t>
      </w:r>
      <w:r w:rsidRPr="00D80808">
        <w:rPr>
          <w:lang w:val="fr-FR"/>
        </w:rPr>
        <w:t xml:space="preserve"> properávit, sub </w:t>
      </w:r>
      <w:r w:rsidR="009B320E" w:rsidRPr="00D80808">
        <w:rPr>
          <w:lang w:val="fr-FR"/>
        </w:rPr>
        <w:t>illíus</w:t>
      </w:r>
      <w:r w:rsidRPr="00D80808">
        <w:rPr>
          <w:lang w:val="fr-FR"/>
        </w:rPr>
        <w:t xml:space="preserve"> ventrem </w:t>
      </w:r>
      <w:r w:rsidR="009B320E" w:rsidRPr="00D80808">
        <w:rPr>
          <w:lang w:val="fr-FR"/>
        </w:rPr>
        <w:t>súbiit</w:t>
      </w:r>
      <w:r w:rsidRPr="00D80808">
        <w:rPr>
          <w:lang w:val="fr-FR"/>
        </w:rPr>
        <w:t xml:space="preserve">, </w:t>
      </w:r>
      <w:r w:rsidR="009B320E" w:rsidRPr="00D80808">
        <w:rPr>
          <w:lang w:val="fr-FR"/>
        </w:rPr>
        <w:t>repétitis</w:t>
      </w:r>
      <w:r w:rsidRPr="00D80808">
        <w:rPr>
          <w:lang w:val="fr-FR"/>
        </w:rPr>
        <w:t xml:space="preserve"> </w:t>
      </w:r>
      <w:r w:rsidR="009B320E" w:rsidRPr="00D80808">
        <w:rPr>
          <w:lang w:val="fr-FR"/>
        </w:rPr>
        <w:t>íctibus confó</w:t>
      </w:r>
      <w:r w:rsidRPr="00D80808">
        <w:rPr>
          <w:lang w:val="fr-FR"/>
        </w:rPr>
        <w:t xml:space="preserve">ssam </w:t>
      </w:r>
      <w:r w:rsidR="009B320E" w:rsidRPr="00D80808">
        <w:rPr>
          <w:lang w:val="fr-FR"/>
        </w:rPr>
        <w:t>occídit, et bé</w:t>
      </w:r>
      <w:r w:rsidRPr="00D80808">
        <w:rPr>
          <w:lang w:val="fr-FR"/>
        </w:rPr>
        <w:t xml:space="preserve">lluæ </w:t>
      </w:r>
      <w:r w:rsidR="009B320E" w:rsidRPr="00D80808">
        <w:rPr>
          <w:lang w:val="fr-FR"/>
        </w:rPr>
        <w:t>labéntis</w:t>
      </w:r>
      <w:r w:rsidRPr="00D80808">
        <w:rPr>
          <w:lang w:val="fr-FR"/>
        </w:rPr>
        <w:t xml:space="preserve"> </w:t>
      </w:r>
      <w:r w:rsidR="009B320E" w:rsidRPr="00D80808">
        <w:rPr>
          <w:lang w:val="fr-FR"/>
        </w:rPr>
        <w:t>póndere</w:t>
      </w:r>
      <w:r w:rsidRPr="00D80808">
        <w:rPr>
          <w:lang w:val="fr-FR"/>
        </w:rPr>
        <w:t xml:space="preserve"> </w:t>
      </w:r>
      <w:r w:rsidR="009B320E" w:rsidRPr="00D80808">
        <w:rPr>
          <w:lang w:val="fr-FR"/>
        </w:rPr>
        <w:t>oppréssus</w:t>
      </w:r>
      <w:r w:rsidRPr="00D80808">
        <w:rPr>
          <w:lang w:val="fr-FR"/>
        </w:rPr>
        <w:t xml:space="preserve"> ipse </w:t>
      </w:r>
      <w:r w:rsidR="009B320E" w:rsidRPr="00D80808">
        <w:rPr>
          <w:lang w:val="fr-FR"/>
        </w:rPr>
        <w:t>occúbuit</w:t>
      </w:r>
      <w:r w:rsidR="005C7E3F">
        <w:rPr>
          <w:lang w:val="fr-FR"/>
        </w:rPr>
        <w:t xml:space="preserve">. </w:t>
      </w:r>
    </w:p>
    <w:p w:rsidR="000E1190" w:rsidRDefault="00C87EAE" w:rsidP="00430F28">
      <w:pPr>
        <w:pStyle w:val="absconditus"/>
      </w:pPr>
      <w:r>
        <w:t>~</w:t>
      </w:r>
    </w:p>
    <w:p w:rsidR="00746F63" w:rsidRPr="00746F63" w:rsidRDefault="00746F63" w:rsidP="00746F63">
      <w:pPr>
        <w:pStyle w:val="vocabulum"/>
      </w:pPr>
      <w:r>
        <w:rPr>
          <w:rStyle w:val="aditus"/>
        </w:rPr>
        <w:t>mĕmŏrābĭlis</w:t>
      </w:r>
      <w:r>
        <w:t>,</w:t>
      </w:r>
      <w:r w:rsidR="007F2AC0">
        <w:t xml:space="preserve"> </w:t>
      </w:r>
      <w:r w:rsidR="007F2AC0" w:rsidRPr="007F2AC0">
        <w:rPr>
          <w:rStyle w:val="flexio"/>
        </w:rPr>
        <w:t>e</w:t>
      </w:r>
      <w:r w:rsidR="007F2AC0">
        <w:t> :</w:t>
      </w:r>
      <w:r>
        <w:t xml:space="preserve"> </w:t>
      </w:r>
      <w:r w:rsidRPr="00746F63">
        <w:rPr>
          <w:rStyle w:val="cnumerus2"/>
        </w:rPr>
        <w:t>1.</w:t>
      </w:r>
      <w:r>
        <w:t xml:space="preserve"> qu’on peut raconter = vraisemblable</w:t>
      </w:r>
      <w:r w:rsidR="00BE217D">
        <w:t> ;</w:t>
      </w:r>
      <w:r>
        <w:t xml:space="preserve"> </w:t>
      </w:r>
      <w:r w:rsidRPr="00746F63">
        <w:rPr>
          <w:rStyle w:val="cnumerus2"/>
        </w:rPr>
        <w:t>2.</w:t>
      </w:r>
      <w:r>
        <w:t xml:space="preserve"> digne d’être raconté // mémorable, fameux, glorieux // </w:t>
      </w:r>
      <w:r w:rsidRPr="00746F63">
        <w:rPr>
          <w:rStyle w:val="lt"/>
        </w:rPr>
        <w:t>memorabílior</w:t>
      </w:r>
      <w:r>
        <w:t xml:space="preserve">. </w:t>
      </w:r>
    </w:p>
    <w:p w:rsidR="009B3C2B" w:rsidRDefault="009B3C2B" w:rsidP="009B3C2B">
      <w:pPr>
        <w:pStyle w:val="vocabulum"/>
      </w:pPr>
      <w:r w:rsidRPr="009B3C2B">
        <w:rPr>
          <w:rStyle w:val="aditus"/>
        </w:rPr>
        <w:t>fortĭtūdo</w:t>
      </w:r>
      <w:r>
        <w:t xml:space="preserve">, </w:t>
      </w:r>
      <w:r w:rsidRPr="007F2AC0">
        <w:rPr>
          <w:rStyle w:val="flexio"/>
        </w:rPr>
        <w:t>ĭnis</w:t>
      </w:r>
      <w:r>
        <w:t xml:space="preserve">, </w:t>
      </w:r>
      <w:r w:rsidRPr="009B3C2B">
        <w:rPr>
          <w:rStyle w:val="gt"/>
        </w:rPr>
        <w:t>f.</w:t>
      </w:r>
      <w:r w:rsidR="009D14D5">
        <w:t> :</w:t>
      </w:r>
      <w:r>
        <w:t xml:space="preserve"> force </w:t>
      </w:r>
      <w:r w:rsidRPr="009B3C2B">
        <w:rPr>
          <w:rStyle w:val="gt"/>
        </w:rPr>
        <w:t>[physique]</w:t>
      </w:r>
      <w:r>
        <w:t xml:space="preserve"> // solidité </w:t>
      </w:r>
      <w:r w:rsidRPr="009B3C2B">
        <w:rPr>
          <w:rStyle w:val="gt"/>
        </w:rPr>
        <w:t>[d’un tissu]</w:t>
      </w:r>
      <w:r>
        <w:t xml:space="preserve"> // </w:t>
      </w:r>
      <w:r w:rsidRPr="009B3C2B">
        <w:rPr>
          <w:rStyle w:val="gt"/>
        </w:rPr>
        <w:t>[moral]</w:t>
      </w:r>
      <w:r>
        <w:t xml:space="preserve"> courage, bravoure, vaillance, intrépidité, énergie // </w:t>
      </w:r>
      <w:r w:rsidRPr="009B3C2B">
        <w:rPr>
          <w:rStyle w:val="gt"/>
        </w:rPr>
        <w:t>[chrét.]</w:t>
      </w:r>
      <w:r>
        <w:t xml:space="preserve"> toute-puissance de Dieu // les puissances du ciel </w:t>
      </w:r>
      <w:r w:rsidRPr="009B3C2B">
        <w:rPr>
          <w:rStyle w:val="gt"/>
        </w:rPr>
        <w:t>[bonnes ou mauvaises]</w:t>
      </w:r>
      <w:r>
        <w:t xml:space="preserve">. </w:t>
      </w:r>
    </w:p>
    <w:p w:rsidR="000E1190" w:rsidRDefault="00C87EAE" w:rsidP="0023323A">
      <w:pPr>
        <w:pStyle w:val="vocabulum"/>
      </w:pPr>
      <w:r w:rsidRPr="000E1190">
        <w:rPr>
          <w:rStyle w:val="aditus"/>
        </w:rPr>
        <w:t>phălĕrae</w:t>
      </w:r>
      <w:r w:rsidRPr="00023B16">
        <w:t xml:space="preserve">, </w:t>
      </w:r>
      <w:r w:rsidRPr="007F2AC0">
        <w:rPr>
          <w:rStyle w:val="flexio"/>
        </w:rPr>
        <w:t>ārum</w:t>
      </w:r>
      <w:r w:rsidRPr="00023B16">
        <w:t xml:space="preserve">, </w:t>
      </w:r>
      <w:r w:rsidRPr="00BF45BC">
        <w:rPr>
          <w:rStyle w:val="gt"/>
        </w:rPr>
        <w:t>f.</w:t>
      </w:r>
      <w:r w:rsidRPr="00023B16">
        <w:t xml:space="preserve"> </w:t>
      </w:r>
      <w:r w:rsidRPr="0002783F">
        <w:rPr>
          <w:rStyle w:val="gt"/>
        </w:rPr>
        <w:t>pl.</w:t>
      </w:r>
      <w:r w:rsidR="009D14D5">
        <w:t> :</w:t>
      </w:r>
      <w:r w:rsidRPr="00023B16">
        <w:t xml:space="preserve"> caparaçon, ornements. </w:t>
      </w:r>
    </w:p>
    <w:p w:rsidR="00C77398" w:rsidRPr="00987AD9" w:rsidRDefault="00C77398" w:rsidP="00C77398">
      <w:pPr>
        <w:pStyle w:val="vocabulum"/>
      </w:pPr>
      <w:r>
        <w:rPr>
          <w:rStyle w:val="aditus"/>
        </w:rPr>
        <w:t>commūnis</w:t>
      </w:r>
      <w:r w:rsidRPr="00987AD9">
        <w:t>,</w:t>
      </w:r>
      <w:r w:rsidR="007F2AC0">
        <w:t xml:space="preserve"> </w:t>
      </w:r>
      <w:r w:rsidR="007F2AC0" w:rsidRPr="007F2AC0">
        <w:rPr>
          <w:rStyle w:val="flexio"/>
        </w:rPr>
        <w:t>e</w:t>
      </w:r>
      <w:r w:rsidR="007F2AC0">
        <w:t> :</w:t>
      </w:r>
      <w:r>
        <w:t xml:space="preserve"> </w:t>
      </w:r>
      <w:r w:rsidRPr="00987AD9">
        <w:rPr>
          <w:rStyle w:val="cnumerus2"/>
        </w:rPr>
        <w:t>1.</w:t>
      </w:r>
      <w:r>
        <w:t xml:space="preserve"> commun, qui appartient à plusieurs</w:t>
      </w:r>
      <w:r w:rsidR="00BE217D">
        <w:t> ;</w:t>
      </w:r>
      <w:r>
        <w:t xml:space="preserve"> </w:t>
      </w:r>
      <w:r w:rsidRPr="00987AD9">
        <w:rPr>
          <w:rStyle w:val="cnumerus2"/>
        </w:rPr>
        <w:t>2.</w:t>
      </w:r>
      <w:r>
        <w:t xml:space="preserve"> accessible à tous, affable, ouvert, avenant</w:t>
      </w:r>
      <w:r w:rsidR="00BE217D">
        <w:t> ;</w:t>
      </w:r>
      <w:r>
        <w:t xml:space="preserve"> </w:t>
      </w:r>
      <w:r w:rsidRPr="00987AD9">
        <w:rPr>
          <w:rStyle w:val="cnumerus2"/>
        </w:rPr>
        <w:t>3.</w:t>
      </w:r>
      <w:r>
        <w:t xml:space="preserve"> </w:t>
      </w:r>
      <w:r w:rsidRPr="00987AD9">
        <w:rPr>
          <w:rStyle w:val="gt"/>
        </w:rPr>
        <w:t>[chrét.]</w:t>
      </w:r>
      <w:r>
        <w:t xml:space="preserve"> impur.</w:t>
      </w:r>
    </w:p>
    <w:p w:rsidR="009C2267" w:rsidRPr="00C84948" w:rsidRDefault="009C2267" w:rsidP="009C2267">
      <w:pPr>
        <w:pStyle w:val="vocabulum"/>
      </w:pPr>
      <w:r>
        <w:rPr>
          <w:rStyle w:val="aditus"/>
        </w:rPr>
        <w:t>ventĕr</w:t>
      </w:r>
      <w:r>
        <w:t xml:space="preserve">, </w:t>
      </w:r>
      <w:r w:rsidRPr="007F2AC0">
        <w:rPr>
          <w:rStyle w:val="flexio"/>
        </w:rPr>
        <w:t>tris</w:t>
      </w:r>
      <w:r>
        <w:t xml:space="preserve">, </w:t>
      </w:r>
      <w:r w:rsidRPr="00C84948">
        <w:rPr>
          <w:rStyle w:val="gt"/>
        </w:rPr>
        <w:t>m.</w:t>
      </w:r>
      <w:r w:rsidR="009D14D5">
        <w:t> :</w:t>
      </w:r>
      <w:r>
        <w:t xml:space="preserve"> </w:t>
      </w:r>
      <w:r w:rsidRPr="00C84948">
        <w:rPr>
          <w:rStyle w:val="cnumerus2"/>
        </w:rPr>
        <w:t>1.</w:t>
      </w:r>
      <w:r>
        <w:t xml:space="preserve"> ventre </w:t>
      </w:r>
      <w:r w:rsidRPr="00C84948">
        <w:rPr>
          <w:rStyle w:val="gt"/>
        </w:rPr>
        <w:t>[de l’homme ou des animaux</w:t>
      </w:r>
      <w:r w:rsidR="00E20E09" w:rsidRPr="00C84948">
        <w:rPr>
          <w:rStyle w:val="gt"/>
        </w:rPr>
        <w:t>]</w:t>
      </w:r>
      <w:r w:rsidR="00E20E09">
        <w:t> ;</w:t>
      </w:r>
      <w:r>
        <w:t xml:space="preserve"> </w:t>
      </w:r>
      <w:r w:rsidRPr="00C84948">
        <w:rPr>
          <w:rStyle w:val="cnumerus2"/>
        </w:rPr>
        <w:t>2.</w:t>
      </w:r>
      <w:r>
        <w:t xml:space="preserve"> </w:t>
      </w:r>
      <w:r w:rsidRPr="00C84948">
        <w:rPr>
          <w:rStyle w:val="gt"/>
        </w:rPr>
        <w:t>[fig.]</w:t>
      </w:r>
      <w:r>
        <w:t xml:space="preserve"> </w:t>
      </w:r>
      <w:r w:rsidRPr="00C84948">
        <w:rPr>
          <w:rStyle w:val="cnumerus2"/>
        </w:rPr>
        <w:t>a)</w:t>
      </w:r>
      <w:r>
        <w:t xml:space="preserve"> sein de la mère </w:t>
      </w:r>
      <w:r w:rsidRPr="00C84948">
        <w:rPr>
          <w:rStyle w:val="cnumerus2"/>
        </w:rPr>
        <w:t>b)</w:t>
      </w:r>
      <w:r>
        <w:t xml:space="preserve"> ventrem ferre, être en état de grossesse </w:t>
      </w:r>
      <w:r w:rsidRPr="00C84948">
        <w:rPr>
          <w:rStyle w:val="cnumerus2"/>
        </w:rPr>
        <w:t>c)</w:t>
      </w:r>
      <w:r>
        <w:t xml:space="preserve"> enfant à naitre </w:t>
      </w:r>
      <w:r w:rsidRPr="00C84948">
        <w:rPr>
          <w:rStyle w:val="cnumerus2"/>
        </w:rPr>
        <w:t>d)</w:t>
      </w:r>
      <w:r>
        <w:t xml:space="preserve"> intestin </w:t>
      </w:r>
      <w:r w:rsidRPr="00C84948">
        <w:rPr>
          <w:rStyle w:val="cnumerus2"/>
        </w:rPr>
        <w:t>e)</w:t>
      </w:r>
      <w:r>
        <w:t xml:space="preserve"> ventre, flanc</w:t>
      </w:r>
      <w:r w:rsidR="009D14D5">
        <w:t> :</w:t>
      </w:r>
      <w:r>
        <w:t xml:space="preserve"> </w:t>
      </w:r>
      <w:r w:rsidRPr="00C84948">
        <w:rPr>
          <w:rStyle w:val="gt"/>
        </w:rPr>
        <w:t>[du concombre</w:t>
      </w:r>
      <w:r w:rsidR="00E20E09" w:rsidRPr="00C84948">
        <w:rPr>
          <w:rStyle w:val="gt"/>
        </w:rPr>
        <w:t>]</w:t>
      </w:r>
      <w:r w:rsidR="00E20E09" w:rsidRPr="00E20E09">
        <w:t> ;</w:t>
      </w:r>
      <w:r>
        <w:t xml:space="preserve"> </w:t>
      </w:r>
      <w:r w:rsidRPr="00C84948">
        <w:rPr>
          <w:rStyle w:val="gt"/>
        </w:rPr>
        <w:t>[d’une bouteille</w:t>
      </w:r>
      <w:r w:rsidR="00E20E09" w:rsidRPr="00C84948">
        <w:rPr>
          <w:rStyle w:val="gt"/>
        </w:rPr>
        <w:t>]</w:t>
      </w:r>
      <w:r w:rsidR="00E20E09" w:rsidRPr="00E20E09">
        <w:t> ;</w:t>
      </w:r>
      <w:r>
        <w:t xml:space="preserve"> </w:t>
      </w:r>
      <w:r w:rsidRPr="00C84948">
        <w:rPr>
          <w:rStyle w:val="gt"/>
        </w:rPr>
        <w:t>[pont siphon d’un aqueduc]</w:t>
      </w:r>
      <w:r>
        <w:t xml:space="preserve">. &gt; </w:t>
      </w:r>
      <w:r w:rsidRPr="00C84948">
        <w:rPr>
          <w:rStyle w:val="gt"/>
        </w:rPr>
        <w:t>gén. pl. toujours</w:t>
      </w:r>
      <w:r>
        <w:t xml:space="preserve"> </w:t>
      </w:r>
      <w:r w:rsidRPr="00C84948">
        <w:rPr>
          <w:rStyle w:val="lit"/>
        </w:rPr>
        <w:t>véntrium</w:t>
      </w:r>
      <w:r>
        <w:t xml:space="preserve">. </w:t>
      </w:r>
    </w:p>
    <w:p w:rsidR="000E1190" w:rsidRDefault="00311596" w:rsidP="0002783F">
      <w:pPr>
        <w:pStyle w:val="vocabulum"/>
      </w:pPr>
      <w:r w:rsidRPr="00311596">
        <w:t xml:space="preserve">1 </w:t>
      </w:r>
      <w:r w:rsidR="0002783F" w:rsidRPr="000E1190">
        <w:rPr>
          <w:rStyle w:val="aditus"/>
        </w:rPr>
        <w:t>lābŏr</w:t>
      </w:r>
      <w:r w:rsidR="0002783F" w:rsidRPr="00023B16">
        <w:t xml:space="preserve">, </w:t>
      </w:r>
      <w:r w:rsidR="0002783F" w:rsidRPr="005D6229">
        <w:rPr>
          <w:rStyle w:val="flexio"/>
        </w:rPr>
        <w:t>bĕrĭs, bī, lapsus sum</w:t>
      </w:r>
      <w:r w:rsidR="0002783F">
        <w:t xml:space="preserve">, </w:t>
      </w:r>
      <w:r w:rsidR="0002783F" w:rsidRPr="0002783F">
        <w:rPr>
          <w:rStyle w:val="gt"/>
        </w:rPr>
        <w:t>intr.</w:t>
      </w:r>
      <w:r w:rsidR="009D14D5">
        <w:t> :</w:t>
      </w:r>
      <w:r w:rsidR="0002783F" w:rsidRPr="00023B16">
        <w:t xml:space="preserve"> </w:t>
      </w:r>
      <w:r w:rsidR="0002783F" w:rsidRPr="00831F62">
        <w:rPr>
          <w:rStyle w:val="cnumerus2"/>
        </w:rPr>
        <w:t>1.</w:t>
      </w:r>
      <w:r w:rsidR="0002783F">
        <w:t xml:space="preserve"> </w:t>
      </w:r>
      <w:r w:rsidR="0002783F" w:rsidRPr="00023B16">
        <w:t xml:space="preserve">glisser, </w:t>
      </w:r>
      <w:r w:rsidR="0002783F">
        <w:t xml:space="preserve">trébucher, </w:t>
      </w:r>
      <w:r w:rsidR="0002783F" w:rsidRPr="00023B16">
        <w:t>tomber</w:t>
      </w:r>
      <w:r w:rsidR="00BE217D">
        <w:t> ;</w:t>
      </w:r>
      <w:r w:rsidR="0002783F">
        <w:t xml:space="preserve"> </w:t>
      </w:r>
      <w:r w:rsidR="0002783F" w:rsidRPr="00831F62">
        <w:rPr>
          <w:rStyle w:val="cnumerus2"/>
        </w:rPr>
        <w:t>2.</w:t>
      </w:r>
      <w:r w:rsidR="0002783F">
        <w:t xml:space="preserve"> </w:t>
      </w:r>
      <w:r w:rsidR="0002783F" w:rsidRPr="00BF45BC">
        <w:rPr>
          <w:rStyle w:val="gt"/>
        </w:rPr>
        <w:t>[fig.]</w:t>
      </w:r>
      <w:r w:rsidR="0002783F">
        <w:t xml:space="preserve"> // </w:t>
      </w:r>
      <w:r w:rsidR="0002783F" w:rsidRPr="00BF45BC">
        <w:rPr>
          <w:rStyle w:val="gt"/>
        </w:rPr>
        <w:t>[chrét.]</w:t>
      </w:r>
      <w:r w:rsidR="0002783F">
        <w:t xml:space="preserve"> déchoir, pécher</w:t>
      </w:r>
      <w:r w:rsidR="0002783F" w:rsidRPr="00023B16">
        <w:t xml:space="preserve">. </w:t>
      </w:r>
    </w:p>
    <w:p w:rsidR="00B84F7F" w:rsidRDefault="00693D29" w:rsidP="00693D29">
      <w:pPr>
        <w:pStyle w:val="vocabulum"/>
      </w:pPr>
      <w:r w:rsidRPr="000E1190">
        <w:rPr>
          <w:rStyle w:val="aditus"/>
        </w:rPr>
        <w:t>pondŭs</w:t>
      </w:r>
      <w:r w:rsidRPr="00023B16">
        <w:t xml:space="preserve">, </w:t>
      </w:r>
      <w:r w:rsidRPr="001A33A5">
        <w:rPr>
          <w:rStyle w:val="flexio"/>
        </w:rPr>
        <w:t>ĕris</w:t>
      </w:r>
      <w:r w:rsidRPr="00023B16">
        <w:t xml:space="preserve">, </w:t>
      </w:r>
      <w:r w:rsidRPr="00BF45BC">
        <w:rPr>
          <w:rStyle w:val="gt"/>
        </w:rPr>
        <w:t>n.</w:t>
      </w:r>
      <w:r w:rsidR="009D14D5">
        <w:t> :</w:t>
      </w:r>
      <w:r w:rsidRPr="00023B16">
        <w:t xml:space="preserve"> poids</w:t>
      </w:r>
      <w:r w:rsidR="00987B40" w:rsidRPr="00023B16">
        <w:t xml:space="preserve">. </w:t>
      </w:r>
    </w:p>
    <w:p w:rsidR="00553575" w:rsidRDefault="00553575" w:rsidP="00553575">
      <w:pPr>
        <w:pStyle w:val="i"/>
      </w:pPr>
      <w:r>
        <w:t>CCIV. Ce combat fut mémorable par la bravoure et par la mort d’Eleazár.</w:t>
      </w:r>
    </w:p>
    <w:p w:rsidR="00553575" w:rsidRDefault="00553575" w:rsidP="00553575">
      <w:pPr>
        <w:pStyle w:val="i"/>
      </w:pPr>
      <w:r>
        <w:t>Eleazár avait vu un éléphant plus gros que les autres, et couvert de caparaçons royaux. Pensant qu’il portait le roi, il se dévoua pour le salut commun</w:t>
      </w:r>
      <w:r w:rsidR="009D14D5">
        <w:t> :</w:t>
      </w:r>
      <w:r>
        <w:t xml:space="preserve"> il s’élança vers l’éléphant à travers les ennemis, se glissa sous son ventre, le perça de coups redoublés, le tua, et mourut lui-même, écrasé par le poids de l’animal abattu.</w:t>
      </w:r>
    </w:p>
    <w:p w:rsidR="00B30990" w:rsidRPr="00930EE0" w:rsidRDefault="006562DB" w:rsidP="006562DB">
      <w:pPr>
        <w:pStyle w:val="absconditus"/>
      </w:pPr>
      <w:r>
        <w:t>$</w:t>
      </w:r>
    </w:p>
    <w:tbl>
      <w:tblPr>
        <w:tblW w:w="5000" w:type="pct"/>
        <w:tblLook w:val="04A0"/>
      </w:tblPr>
      <w:tblGrid>
        <w:gridCol w:w="3549"/>
        <w:gridCol w:w="3907"/>
      </w:tblGrid>
      <w:tr w:rsidR="00CF5331" w:rsidRPr="00822DC6" w:rsidTr="00962409">
        <w:tc>
          <w:tcPr>
            <w:tcW w:w="2380" w:type="pct"/>
          </w:tcPr>
          <w:p w:rsidR="00CF5331" w:rsidRPr="00D63136" w:rsidRDefault="00CF5331" w:rsidP="00B7663C">
            <w:pPr>
              <w:pStyle w:val="sv"/>
            </w:pPr>
            <w:r w:rsidRPr="00D63136">
              <w:lastRenderedPageBreak/>
              <w:t>CCIV. Hæc pugna</w:t>
            </w:r>
          </w:p>
        </w:tc>
        <w:tc>
          <w:tcPr>
            <w:tcW w:w="2620" w:type="pct"/>
          </w:tcPr>
          <w:p w:rsidR="00CF5331" w:rsidRPr="00822DC6" w:rsidRDefault="00CF5331" w:rsidP="00B7663C">
            <w:pPr>
              <w:pStyle w:val="iv"/>
            </w:pPr>
            <w:r w:rsidRPr="00822DC6">
              <w:t>CCIV. Cette bataille</w:t>
            </w:r>
          </w:p>
        </w:tc>
      </w:tr>
      <w:tr w:rsidR="00CF5331" w:rsidRPr="00822DC6" w:rsidTr="00962409">
        <w:tc>
          <w:tcPr>
            <w:tcW w:w="2380" w:type="pct"/>
          </w:tcPr>
          <w:p w:rsidR="00CF5331" w:rsidRPr="00D63136" w:rsidRDefault="00CF5331" w:rsidP="00B7663C">
            <w:pPr>
              <w:pStyle w:val="sv"/>
            </w:pPr>
            <w:r w:rsidRPr="00D63136">
              <w:t>fuit memorábilis</w:t>
            </w:r>
          </w:p>
        </w:tc>
        <w:tc>
          <w:tcPr>
            <w:tcW w:w="2620" w:type="pct"/>
          </w:tcPr>
          <w:p w:rsidR="00CF5331" w:rsidRPr="00822DC6" w:rsidRDefault="00CF5331" w:rsidP="00B7663C">
            <w:pPr>
              <w:pStyle w:val="iv"/>
            </w:pPr>
            <w:r w:rsidRPr="00822DC6">
              <w:t>fut mémorable</w:t>
            </w:r>
          </w:p>
        </w:tc>
      </w:tr>
      <w:tr w:rsidR="00CF5331" w:rsidRPr="00822DC6" w:rsidTr="00962409">
        <w:tc>
          <w:tcPr>
            <w:tcW w:w="2380" w:type="pct"/>
          </w:tcPr>
          <w:p w:rsidR="00CF5331" w:rsidRPr="00D63136" w:rsidRDefault="00CF5331" w:rsidP="00B7663C">
            <w:pPr>
              <w:pStyle w:val="sv"/>
            </w:pPr>
            <w:r w:rsidRPr="00D63136">
              <w:t>fortitúdine</w:t>
            </w:r>
          </w:p>
        </w:tc>
        <w:tc>
          <w:tcPr>
            <w:tcW w:w="2620" w:type="pct"/>
          </w:tcPr>
          <w:p w:rsidR="00CF5331" w:rsidRPr="00822DC6" w:rsidRDefault="00CF5331" w:rsidP="00B7663C">
            <w:pPr>
              <w:pStyle w:val="iv"/>
            </w:pPr>
            <w:r w:rsidRPr="00822DC6">
              <w:t>par la bravoure</w:t>
            </w:r>
          </w:p>
        </w:tc>
      </w:tr>
      <w:tr w:rsidR="00CF5331" w:rsidRPr="00822DC6" w:rsidTr="00962409">
        <w:tc>
          <w:tcPr>
            <w:tcW w:w="2380" w:type="pct"/>
          </w:tcPr>
          <w:p w:rsidR="00CF5331" w:rsidRPr="00D63136" w:rsidRDefault="00CF5331" w:rsidP="00B7663C">
            <w:pPr>
              <w:pStyle w:val="sv"/>
            </w:pPr>
            <w:r w:rsidRPr="00D63136">
              <w:t>et morte Eleazári.</w:t>
            </w:r>
          </w:p>
        </w:tc>
        <w:tc>
          <w:tcPr>
            <w:tcW w:w="2620" w:type="pct"/>
          </w:tcPr>
          <w:p w:rsidR="00CF5331" w:rsidRPr="00822DC6" w:rsidRDefault="00CF5331" w:rsidP="00B7663C">
            <w:pPr>
              <w:pStyle w:val="iv"/>
            </w:pPr>
            <w:r w:rsidRPr="00822DC6">
              <w:t>et la mort d’</w:t>
            </w:r>
            <w:r>
              <w:t>Eleazár</w:t>
            </w:r>
            <w:r w:rsidRPr="00822DC6">
              <w:t>.</w:t>
            </w:r>
          </w:p>
        </w:tc>
      </w:tr>
      <w:tr w:rsidR="00CF5331" w:rsidRPr="00822DC6" w:rsidTr="00962409">
        <w:tc>
          <w:tcPr>
            <w:tcW w:w="2380" w:type="pct"/>
          </w:tcPr>
          <w:p w:rsidR="00CF5331" w:rsidRPr="00D63136" w:rsidRDefault="00CF5331" w:rsidP="00B7663C">
            <w:pPr>
              <w:pStyle w:val="sv"/>
            </w:pPr>
            <w:r w:rsidRPr="00D63136">
              <w:t>Is víderat</w:t>
            </w:r>
          </w:p>
        </w:tc>
        <w:tc>
          <w:tcPr>
            <w:tcW w:w="2620" w:type="pct"/>
          </w:tcPr>
          <w:p w:rsidR="00CF5331" w:rsidRPr="00822DC6" w:rsidRDefault="00CF5331" w:rsidP="00B7663C">
            <w:pPr>
              <w:pStyle w:val="iv"/>
            </w:pPr>
            <w:r w:rsidRPr="00822DC6">
              <w:t>Celui-ci avait vu</w:t>
            </w:r>
          </w:p>
        </w:tc>
      </w:tr>
      <w:tr w:rsidR="00CF5331" w:rsidRPr="00822DC6" w:rsidTr="00962409">
        <w:tc>
          <w:tcPr>
            <w:tcW w:w="2380" w:type="pct"/>
          </w:tcPr>
          <w:p w:rsidR="00CF5331" w:rsidRPr="00D63136" w:rsidRDefault="00CF5331" w:rsidP="00B7663C">
            <w:pPr>
              <w:pStyle w:val="sv"/>
            </w:pPr>
            <w:r w:rsidRPr="00D63136">
              <w:t>unam bélluam</w:t>
            </w:r>
          </w:p>
        </w:tc>
        <w:tc>
          <w:tcPr>
            <w:tcW w:w="2620" w:type="pct"/>
          </w:tcPr>
          <w:p w:rsidR="00CF5331" w:rsidRPr="00822DC6" w:rsidRDefault="00CF5331" w:rsidP="00B7663C">
            <w:pPr>
              <w:pStyle w:val="iv"/>
            </w:pPr>
            <w:r w:rsidRPr="00822DC6">
              <w:t>une bête (un éléphant)</w:t>
            </w:r>
          </w:p>
        </w:tc>
      </w:tr>
      <w:tr w:rsidR="00CF5331" w:rsidRPr="00822DC6" w:rsidTr="00962409">
        <w:tc>
          <w:tcPr>
            <w:tcW w:w="2380" w:type="pct"/>
          </w:tcPr>
          <w:p w:rsidR="00CF5331" w:rsidRPr="00D63136" w:rsidRDefault="00CF5331" w:rsidP="00B7663C">
            <w:pPr>
              <w:pStyle w:val="sv"/>
            </w:pPr>
            <w:r w:rsidRPr="00D63136">
              <w:t>majórem céteris,</w:t>
            </w:r>
          </w:p>
        </w:tc>
        <w:tc>
          <w:tcPr>
            <w:tcW w:w="2620" w:type="pct"/>
          </w:tcPr>
          <w:p w:rsidR="00CF5331" w:rsidRPr="00822DC6" w:rsidRDefault="00CF5331" w:rsidP="00B7663C">
            <w:pPr>
              <w:pStyle w:val="iv"/>
            </w:pPr>
            <w:r w:rsidRPr="00822DC6">
              <w:t>plus grosse que les autres.</w:t>
            </w:r>
          </w:p>
        </w:tc>
      </w:tr>
      <w:tr w:rsidR="00CF5331" w:rsidRPr="00822DC6" w:rsidTr="00962409">
        <w:tc>
          <w:tcPr>
            <w:tcW w:w="2380" w:type="pct"/>
          </w:tcPr>
          <w:p w:rsidR="00CF5331" w:rsidRPr="00D63136" w:rsidRDefault="00CF5331" w:rsidP="00B7663C">
            <w:pPr>
              <w:pStyle w:val="sv"/>
            </w:pPr>
            <w:r w:rsidRPr="00D63136">
              <w:t>ac circumtéctam</w:t>
            </w:r>
          </w:p>
        </w:tc>
        <w:tc>
          <w:tcPr>
            <w:tcW w:w="2620" w:type="pct"/>
          </w:tcPr>
          <w:p w:rsidR="00CF5331" w:rsidRPr="00822DC6" w:rsidRDefault="00CF5331" w:rsidP="00B7663C">
            <w:pPr>
              <w:pStyle w:val="iv"/>
            </w:pPr>
            <w:r w:rsidRPr="00822DC6">
              <w:t>et couverte-tout-autour</w:t>
            </w:r>
          </w:p>
        </w:tc>
      </w:tr>
      <w:tr w:rsidR="00CF5331" w:rsidRPr="00822DC6" w:rsidTr="00962409">
        <w:tc>
          <w:tcPr>
            <w:tcW w:w="2380" w:type="pct"/>
          </w:tcPr>
          <w:p w:rsidR="00CF5331" w:rsidRPr="00D63136" w:rsidRDefault="00CF5331" w:rsidP="00B7663C">
            <w:pPr>
              <w:pStyle w:val="sv"/>
            </w:pPr>
            <w:r w:rsidRPr="00D63136">
              <w:t>pháleris régiis.</w:t>
            </w:r>
          </w:p>
        </w:tc>
        <w:tc>
          <w:tcPr>
            <w:tcW w:w="2620" w:type="pct"/>
          </w:tcPr>
          <w:p w:rsidR="00CF5331" w:rsidRPr="00822DC6" w:rsidRDefault="00CF5331" w:rsidP="00B7663C">
            <w:pPr>
              <w:pStyle w:val="iv"/>
            </w:pPr>
            <w:r w:rsidRPr="00822DC6">
              <w:t>de caparaçons royaux.</w:t>
            </w:r>
          </w:p>
        </w:tc>
      </w:tr>
      <w:tr w:rsidR="00CF5331" w:rsidRPr="00822DC6" w:rsidTr="00962409">
        <w:tc>
          <w:tcPr>
            <w:tcW w:w="2380" w:type="pct"/>
          </w:tcPr>
          <w:p w:rsidR="00CF5331" w:rsidRPr="00D63136" w:rsidRDefault="00CF5331" w:rsidP="00B7663C">
            <w:pPr>
              <w:pStyle w:val="sv"/>
            </w:pPr>
            <w:r w:rsidRPr="00D63136">
              <w:t>Exístimans regem</w:t>
            </w:r>
          </w:p>
        </w:tc>
        <w:tc>
          <w:tcPr>
            <w:tcW w:w="2620" w:type="pct"/>
          </w:tcPr>
          <w:p w:rsidR="00CF5331" w:rsidRPr="00822DC6" w:rsidRDefault="00CF5331" w:rsidP="00B7663C">
            <w:pPr>
              <w:pStyle w:val="iv"/>
            </w:pPr>
            <w:r w:rsidRPr="00822DC6">
              <w:t>Croyant le roi</w:t>
            </w:r>
          </w:p>
        </w:tc>
      </w:tr>
      <w:tr w:rsidR="00CF5331" w:rsidRPr="00822DC6" w:rsidTr="00962409">
        <w:tc>
          <w:tcPr>
            <w:tcW w:w="2380" w:type="pct"/>
          </w:tcPr>
          <w:p w:rsidR="00CF5331" w:rsidRPr="00D63136" w:rsidRDefault="00CF5331" w:rsidP="00B7663C">
            <w:pPr>
              <w:pStyle w:val="sv"/>
            </w:pPr>
            <w:r w:rsidRPr="00D63136">
              <w:t>vehi illa.</w:t>
            </w:r>
          </w:p>
        </w:tc>
        <w:tc>
          <w:tcPr>
            <w:tcW w:w="2620" w:type="pct"/>
          </w:tcPr>
          <w:p w:rsidR="00CF5331" w:rsidRPr="00822DC6" w:rsidRDefault="00CF5331" w:rsidP="00B7663C">
            <w:pPr>
              <w:pStyle w:val="iv"/>
            </w:pPr>
            <w:r w:rsidRPr="00822DC6">
              <w:t>être porté sur celle-là,</w:t>
            </w:r>
          </w:p>
        </w:tc>
      </w:tr>
      <w:tr w:rsidR="00CF5331" w:rsidRPr="00822DC6" w:rsidTr="00962409">
        <w:tc>
          <w:tcPr>
            <w:tcW w:w="2380" w:type="pct"/>
          </w:tcPr>
          <w:p w:rsidR="00CF5331" w:rsidRPr="00D63136" w:rsidRDefault="00CF5331" w:rsidP="00B7663C">
            <w:pPr>
              <w:pStyle w:val="sv"/>
            </w:pPr>
            <w:r w:rsidRPr="00D63136">
              <w:t>se devóvit</w:t>
            </w:r>
          </w:p>
        </w:tc>
        <w:tc>
          <w:tcPr>
            <w:tcW w:w="2620" w:type="pct"/>
          </w:tcPr>
          <w:p w:rsidR="00CF5331" w:rsidRPr="00822DC6" w:rsidRDefault="00CF5331" w:rsidP="00B7663C">
            <w:pPr>
              <w:pStyle w:val="iv"/>
            </w:pPr>
            <w:r w:rsidRPr="00822DC6">
              <w:t>il se dévoua</w:t>
            </w:r>
          </w:p>
        </w:tc>
      </w:tr>
      <w:tr w:rsidR="00CF5331" w:rsidRPr="00822DC6" w:rsidTr="00962409">
        <w:tc>
          <w:tcPr>
            <w:tcW w:w="2380" w:type="pct"/>
          </w:tcPr>
          <w:p w:rsidR="00CF5331" w:rsidRPr="00D63136" w:rsidRDefault="00CF5331" w:rsidP="00B7663C">
            <w:pPr>
              <w:pStyle w:val="sv"/>
            </w:pPr>
            <w:r w:rsidRPr="00D63136">
              <w:t>pro salute commúni</w:t>
            </w:r>
            <w:r w:rsidR="009D14D5">
              <w:t> :</w:t>
            </w:r>
          </w:p>
        </w:tc>
        <w:tc>
          <w:tcPr>
            <w:tcW w:w="2620" w:type="pct"/>
          </w:tcPr>
          <w:p w:rsidR="00CF5331" w:rsidRPr="00822DC6" w:rsidRDefault="00CF5331" w:rsidP="00B7663C">
            <w:pPr>
              <w:pStyle w:val="iv"/>
            </w:pPr>
            <w:r w:rsidRPr="00822DC6">
              <w:t>pour le salut commun »</w:t>
            </w:r>
          </w:p>
        </w:tc>
      </w:tr>
      <w:tr w:rsidR="00CF5331" w:rsidRPr="00822DC6" w:rsidTr="00962409">
        <w:tc>
          <w:tcPr>
            <w:tcW w:w="2380" w:type="pct"/>
          </w:tcPr>
          <w:p w:rsidR="00CF5331" w:rsidRPr="00D63136" w:rsidRDefault="00CF5331" w:rsidP="00B7663C">
            <w:pPr>
              <w:pStyle w:val="sv"/>
            </w:pPr>
            <w:r w:rsidRPr="00D63136">
              <w:t>properávit ad bélluam</w:t>
            </w:r>
          </w:p>
        </w:tc>
        <w:tc>
          <w:tcPr>
            <w:tcW w:w="2620" w:type="pct"/>
          </w:tcPr>
          <w:p w:rsidR="00CF5331" w:rsidRPr="00822DC6" w:rsidRDefault="00CF5331" w:rsidP="00B7663C">
            <w:pPr>
              <w:pStyle w:val="iv"/>
            </w:pPr>
            <w:r w:rsidRPr="00822DC6">
              <w:t>il alla-en-hâte vers la bête</w:t>
            </w:r>
          </w:p>
        </w:tc>
      </w:tr>
      <w:tr w:rsidR="00CF5331" w:rsidRPr="00822DC6" w:rsidTr="00962409">
        <w:tc>
          <w:tcPr>
            <w:tcW w:w="2380" w:type="pct"/>
          </w:tcPr>
          <w:p w:rsidR="00CF5331" w:rsidRPr="00D63136" w:rsidRDefault="00CF5331" w:rsidP="00B7663C">
            <w:pPr>
              <w:pStyle w:val="sv"/>
            </w:pPr>
            <w:r w:rsidRPr="00D63136">
              <w:t>per médios hostes,</w:t>
            </w:r>
          </w:p>
        </w:tc>
        <w:tc>
          <w:tcPr>
            <w:tcW w:w="2620" w:type="pct"/>
          </w:tcPr>
          <w:p w:rsidR="00CF5331" w:rsidRPr="00822DC6" w:rsidRDefault="00CF5331" w:rsidP="00B7663C">
            <w:pPr>
              <w:pStyle w:val="iv"/>
            </w:pPr>
            <w:r w:rsidRPr="00822DC6">
              <w:t xml:space="preserve">à travers le </w:t>
            </w:r>
            <w:r>
              <w:t>milieu</w:t>
            </w:r>
            <w:r w:rsidRPr="00822DC6">
              <w:t xml:space="preserve"> des ennemis,</w:t>
            </w:r>
          </w:p>
        </w:tc>
      </w:tr>
      <w:tr w:rsidR="00CF5331" w:rsidRPr="00822DC6" w:rsidTr="00962409">
        <w:tc>
          <w:tcPr>
            <w:tcW w:w="2380" w:type="pct"/>
          </w:tcPr>
          <w:p w:rsidR="00CF5331" w:rsidRPr="00D63136" w:rsidRDefault="00CF5331" w:rsidP="00B7663C">
            <w:pPr>
              <w:pStyle w:val="sv"/>
            </w:pPr>
            <w:r w:rsidRPr="00D63136">
              <w:t>súbiit sub ventrem illíus,</w:t>
            </w:r>
          </w:p>
        </w:tc>
        <w:tc>
          <w:tcPr>
            <w:tcW w:w="2620" w:type="pct"/>
          </w:tcPr>
          <w:p w:rsidR="00CF5331" w:rsidRPr="00822DC6" w:rsidRDefault="00CF5331" w:rsidP="00B7663C">
            <w:pPr>
              <w:pStyle w:val="iv"/>
            </w:pPr>
            <w:r w:rsidRPr="00822DC6">
              <w:t>se glissa sous le ventre d’elle,</w:t>
            </w:r>
          </w:p>
        </w:tc>
      </w:tr>
      <w:tr w:rsidR="00CF5331" w:rsidRPr="00822DC6" w:rsidTr="00962409">
        <w:tc>
          <w:tcPr>
            <w:tcW w:w="2380" w:type="pct"/>
          </w:tcPr>
          <w:p w:rsidR="00CF5331" w:rsidRPr="00D63136" w:rsidRDefault="00CF5331" w:rsidP="00B7663C">
            <w:pPr>
              <w:pStyle w:val="sv"/>
            </w:pPr>
            <w:r w:rsidRPr="00D63136">
              <w:t>occídit</w:t>
            </w:r>
          </w:p>
        </w:tc>
        <w:tc>
          <w:tcPr>
            <w:tcW w:w="2620" w:type="pct"/>
          </w:tcPr>
          <w:p w:rsidR="00CF5331" w:rsidRPr="00822DC6" w:rsidRDefault="00CF5331" w:rsidP="00B7663C">
            <w:pPr>
              <w:pStyle w:val="iv"/>
            </w:pPr>
            <w:r w:rsidRPr="00822DC6">
              <w:t xml:space="preserve">tua </w:t>
            </w:r>
            <w:r w:rsidRPr="00822DC6">
              <w:rPr>
                <w:rStyle w:val="italicus"/>
              </w:rPr>
              <w:t>elle</w:t>
            </w:r>
          </w:p>
        </w:tc>
      </w:tr>
      <w:tr w:rsidR="00CF5331" w:rsidRPr="00822DC6" w:rsidTr="00962409">
        <w:tc>
          <w:tcPr>
            <w:tcW w:w="2380" w:type="pct"/>
          </w:tcPr>
          <w:p w:rsidR="00CF5331" w:rsidRPr="00D63136" w:rsidRDefault="00CF5331" w:rsidP="00B7663C">
            <w:pPr>
              <w:pStyle w:val="sv"/>
            </w:pPr>
            <w:r w:rsidRPr="00D63136">
              <w:t>confóssam íctibus repétitis,</w:t>
            </w:r>
          </w:p>
        </w:tc>
        <w:tc>
          <w:tcPr>
            <w:tcW w:w="2620" w:type="pct"/>
          </w:tcPr>
          <w:p w:rsidR="00CF5331" w:rsidRPr="00822DC6" w:rsidRDefault="00CF5331" w:rsidP="00B7663C">
            <w:pPr>
              <w:pStyle w:val="iv"/>
            </w:pPr>
            <w:r w:rsidRPr="00822DC6">
              <w:t>percée de coups redoublés,</w:t>
            </w:r>
          </w:p>
        </w:tc>
      </w:tr>
      <w:tr w:rsidR="00CF5331" w:rsidRPr="00822DC6" w:rsidTr="00962409">
        <w:tc>
          <w:tcPr>
            <w:tcW w:w="2380" w:type="pct"/>
          </w:tcPr>
          <w:p w:rsidR="00CF5331" w:rsidRPr="00D63136" w:rsidRDefault="00CF5331" w:rsidP="00B7663C">
            <w:pPr>
              <w:pStyle w:val="sv"/>
            </w:pPr>
            <w:r w:rsidRPr="00D63136">
              <w:t>et occúbuit ipse</w:t>
            </w:r>
          </w:p>
        </w:tc>
        <w:tc>
          <w:tcPr>
            <w:tcW w:w="2620" w:type="pct"/>
          </w:tcPr>
          <w:p w:rsidR="00CF5331" w:rsidRPr="00822DC6" w:rsidRDefault="00CF5331" w:rsidP="00B7663C">
            <w:pPr>
              <w:pStyle w:val="iv"/>
            </w:pPr>
            <w:r w:rsidRPr="00822DC6">
              <w:t>et mourut lui-même</w:t>
            </w:r>
          </w:p>
        </w:tc>
      </w:tr>
      <w:tr w:rsidR="00CF5331" w:rsidRPr="00822DC6" w:rsidTr="00962409">
        <w:tc>
          <w:tcPr>
            <w:tcW w:w="2380" w:type="pct"/>
          </w:tcPr>
          <w:p w:rsidR="00CF5331" w:rsidRPr="00D63136" w:rsidRDefault="00CF5331" w:rsidP="00B7663C">
            <w:pPr>
              <w:pStyle w:val="sv"/>
            </w:pPr>
            <w:r w:rsidRPr="00D63136">
              <w:t>oppréssus póndere</w:t>
            </w:r>
          </w:p>
        </w:tc>
        <w:tc>
          <w:tcPr>
            <w:tcW w:w="2620" w:type="pct"/>
          </w:tcPr>
          <w:p w:rsidR="00CF5331" w:rsidRPr="00822DC6" w:rsidRDefault="00CF5331" w:rsidP="00B7663C">
            <w:pPr>
              <w:pStyle w:val="iv"/>
            </w:pPr>
            <w:r w:rsidRPr="00822DC6">
              <w:t>écrasé par le poids</w:t>
            </w:r>
          </w:p>
        </w:tc>
      </w:tr>
      <w:tr w:rsidR="00CF5331" w:rsidRPr="00822DC6" w:rsidTr="00962409">
        <w:tc>
          <w:tcPr>
            <w:tcW w:w="2380" w:type="pct"/>
          </w:tcPr>
          <w:p w:rsidR="00CF5331" w:rsidRPr="00D63136" w:rsidRDefault="00CF5331" w:rsidP="00B7663C">
            <w:pPr>
              <w:pStyle w:val="sv"/>
            </w:pPr>
            <w:r w:rsidRPr="00D63136">
              <w:t>bélluæ labéntis.</w:t>
            </w:r>
          </w:p>
        </w:tc>
        <w:tc>
          <w:tcPr>
            <w:tcW w:w="2620" w:type="pct"/>
          </w:tcPr>
          <w:p w:rsidR="00CF5331" w:rsidRPr="00822DC6" w:rsidRDefault="00CF5331" w:rsidP="00B7663C">
            <w:pPr>
              <w:pStyle w:val="iv"/>
            </w:pPr>
            <w:r w:rsidRPr="00822DC6">
              <w:t>de la bête tombant.</w:t>
            </w:r>
          </w:p>
        </w:tc>
      </w:tr>
    </w:tbl>
    <w:p w:rsidR="00C87EAE" w:rsidRDefault="00B30990" w:rsidP="00301F97">
      <w:pPr>
        <w:pStyle w:val="absconditus"/>
      </w:pPr>
      <w:r>
        <w:t>²</w:t>
      </w:r>
    </w:p>
    <w:p w:rsidR="009D7993" w:rsidRPr="00E5545A" w:rsidRDefault="009D7993" w:rsidP="00EC0168">
      <w:pPr>
        <w:pStyle w:val="Titre3"/>
      </w:pPr>
      <w:bookmarkStart w:id="674" w:name="_Toc466191498"/>
      <w:bookmarkStart w:id="675" w:name="_Toc466191754"/>
      <w:bookmarkStart w:id="676" w:name="_Toc524065688"/>
      <w:r w:rsidRPr="00E5545A">
        <w:t xml:space="preserve">205 — Impiété de </w:t>
      </w:r>
      <w:r w:rsidR="009B320E" w:rsidRPr="00E5545A">
        <w:t>Nicánor</w:t>
      </w:r>
      <w:r w:rsidR="00BE217D">
        <w:t> ;</w:t>
      </w:r>
      <w:r w:rsidRPr="00E5545A">
        <w:t xml:space="preserve"> sa mort.</w:t>
      </w:r>
      <w:bookmarkEnd w:id="674"/>
      <w:bookmarkEnd w:id="675"/>
      <w:bookmarkEnd w:id="676"/>
    </w:p>
    <w:p w:rsidR="00C87EAE" w:rsidRDefault="009B320E" w:rsidP="00E2285C">
      <w:pPr>
        <w:pStyle w:val="s"/>
        <w:rPr>
          <w:lang w:val="fr-FR"/>
        </w:rPr>
      </w:pPr>
      <w:r w:rsidRPr="00D80808">
        <w:rPr>
          <w:lang w:val="fr-FR"/>
        </w:rPr>
        <w:t>Demé</w:t>
      </w:r>
      <w:r w:rsidR="009D7993" w:rsidRPr="00D80808">
        <w:rPr>
          <w:lang w:val="fr-FR"/>
        </w:rPr>
        <w:t xml:space="preserve">trius, </w:t>
      </w:r>
      <w:r w:rsidRPr="00D80808">
        <w:rPr>
          <w:lang w:val="fr-FR"/>
        </w:rPr>
        <w:t>occupáto</w:t>
      </w:r>
      <w:r w:rsidR="009D7993" w:rsidRPr="00D80808">
        <w:rPr>
          <w:lang w:val="fr-FR"/>
        </w:rPr>
        <w:t xml:space="preserve"> </w:t>
      </w:r>
      <w:r w:rsidRPr="00D80808">
        <w:rPr>
          <w:lang w:val="fr-FR"/>
        </w:rPr>
        <w:t>Sýriæ</w:t>
      </w:r>
      <w:r w:rsidR="009D7993" w:rsidRPr="00D80808">
        <w:rPr>
          <w:lang w:val="fr-FR"/>
        </w:rPr>
        <w:t xml:space="preserve"> regno, </w:t>
      </w:r>
      <w:r w:rsidRPr="00D80808">
        <w:rPr>
          <w:lang w:val="fr-FR"/>
        </w:rPr>
        <w:t>advérsus</w:t>
      </w:r>
      <w:r w:rsidR="009D7993" w:rsidRPr="00D80808">
        <w:rPr>
          <w:lang w:val="fr-FR"/>
        </w:rPr>
        <w:t xml:space="preserve"> </w:t>
      </w:r>
      <w:r w:rsidRPr="00D80808">
        <w:rPr>
          <w:lang w:val="fr-FR"/>
        </w:rPr>
        <w:t>Judǽos</w:t>
      </w:r>
      <w:r w:rsidR="009D7993" w:rsidRPr="00D80808">
        <w:rPr>
          <w:lang w:val="fr-FR"/>
        </w:rPr>
        <w:t xml:space="preserve"> </w:t>
      </w:r>
      <w:r w:rsidRPr="00D80808">
        <w:rPr>
          <w:lang w:val="fr-FR"/>
        </w:rPr>
        <w:t>Nicánorem</w:t>
      </w:r>
      <w:r w:rsidR="009D7993" w:rsidRPr="00D80808">
        <w:rPr>
          <w:lang w:val="fr-FR"/>
        </w:rPr>
        <w:t xml:space="preserve"> misit</w:t>
      </w:r>
      <w:r w:rsidR="005C7E3F">
        <w:rPr>
          <w:lang w:val="fr-FR"/>
        </w:rPr>
        <w:t xml:space="preserve">. </w:t>
      </w:r>
    </w:p>
    <w:p w:rsidR="00C87EAE" w:rsidRDefault="009D7993" w:rsidP="00E2285C">
      <w:pPr>
        <w:pStyle w:val="s"/>
        <w:rPr>
          <w:lang w:val="fr-FR"/>
        </w:rPr>
      </w:pPr>
      <w:r w:rsidRPr="00D80808">
        <w:rPr>
          <w:lang w:val="fr-FR"/>
        </w:rPr>
        <w:t xml:space="preserve">Hic </w:t>
      </w:r>
      <w:r w:rsidR="009B320E" w:rsidRPr="00D80808">
        <w:rPr>
          <w:lang w:val="fr-FR"/>
        </w:rPr>
        <w:t>ímpius</w:t>
      </w:r>
      <w:r w:rsidRPr="00D80808">
        <w:rPr>
          <w:lang w:val="fr-FR"/>
        </w:rPr>
        <w:t xml:space="preserve">, </w:t>
      </w:r>
      <w:r w:rsidR="009B320E" w:rsidRPr="00D80808">
        <w:rPr>
          <w:lang w:val="fr-FR"/>
        </w:rPr>
        <w:t>exténsa</w:t>
      </w:r>
      <w:r w:rsidRPr="00D80808">
        <w:rPr>
          <w:lang w:val="fr-FR"/>
        </w:rPr>
        <w:t xml:space="preserve"> in templum </w:t>
      </w:r>
      <w:r w:rsidR="009B320E" w:rsidRPr="00D80808">
        <w:rPr>
          <w:lang w:val="fr-FR"/>
        </w:rPr>
        <w:t>déxtera</w:t>
      </w:r>
      <w:r w:rsidRPr="00D80808">
        <w:rPr>
          <w:lang w:val="fr-FR"/>
        </w:rPr>
        <w:t xml:space="preserve">, ausus est </w:t>
      </w:r>
      <w:r w:rsidR="009B320E" w:rsidRPr="00D80808">
        <w:rPr>
          <w:lang w:val="fr-FR"/>
        </w:rPr>
        <w:t>minári se Dei ædem solo æquatú</w:t>
      </w:r>
      <w:r w:rsidRPr="00D80808">
        <w:rPr>
          <w:lang w:val="fr-FR"/>
        </w:rPr>
        <w:t>rum</w:t>
      </w:r>
      <w:r w:rsidR="005C7E3F">
        <w:rPr>
          <w:lang w:val="fr-FR"/>
        </w:rPr>
        <w:t xml:space="preserve">. </w:t>
      </w:r>
    </w:p>
    <w:p w:rsidR="00C87EAE" w:rsidRDefault="00282C50" w:rsidP="00E2285C">
      <w:pPr>
        <w:pStyle w:val="s"/>
        <w:rPr>
          <w:lang w:val="fr-FR"/>
        </w:rPr>
      </w:pPr>
      <w:r>
        <w:rPr>
          <w:lang w:val="fr-FR"/>
        </w:rPr>
        <w:t>Judás</w:t>
      </w:r>
      <w:r w:rsidR="009D7993" w:rsidRPr="00D80808">
        <w:rPr>
          <w:lang w:val="fr-FR"/>
        </w:rPr>
        <w:t xml:space="preserve"> et </w:t>
      </w:r>
      <w:r w:rsidR="009B320E" w:rsidRPr="00D80808">
        <w:rPr>
          <w:lang w:val="fr-FR"/>
        </w:rPr>
        <w:t>mílites</w:t>
      </w:r>
      <w:r w:rsidR="009D7993" w:rsidRPr="00D80808">
        <w:rPr>
          <w:lang w:val="fr-FR"/>
        </w:rPr>
        <w:t xml:space="preserve"> ejus, quamquam pauci erant, cum illo conflixérunt, manu quidem </w:t>
      </w:r>
      <w:r w:rsidR="009B320E" w:rsidRPr="00D80808">
        <w:rPr>
          <w:lang w:val="fr-FR"/>
        </w:rPr>
        <w:t>pugnántes</w:t>
      </w:r>
      <w:r w:rsidR="009D7993" w:rsidRPr="00D80808">
        <w:rPr>
          <w:lang w:val="fr-FR"/>
        </w:rPr>
        <w:t xml:space="preserve">, sed </w:t>
      </w:r>
      <w:r w:rsidR="009B320E" w:rsidRPr="00D80808">
        <w:rPr>
          <w:lang w:val="fr-FR"/>
        </w:rPr>
        <w:t>Dóminum</w:t>
      </w:r>
      <w:r w:rsidR="009D7993" w:rsidRPr="00D80808">
        <w:rPr>
          <w:lang w:val="fr-FR"/>
        </w:rPr>
        <w:t xml:space="preserve"> </w:t>
      </w:r>
      <w:r w:rsidR="009B320E" w:rsidRPr="00D80808">
        <w:rPr>
          <w:lang w:val="fr-FR"/>
        </w:rPr>
        <w:t>ánimo</w:t>
      </w:r>
      <w:r w:rsidR="009D7993" w:rsidRPr="00D80808">
        <w:rPr>
          <w:lang w:val="fr-FR"/>
        </w:rPr>
        <w:t xml:space="preserve"> </w:t>
      </w:r>
      <w:r w:rsidR="009B320E" w:rsidRPr="00D80808">
        <w:rPr>
          <w:lang w:val="fr-FR"/>
        </w:rPr>
        <w:t>orántes</w:t>
      </w:r>
      <w:r w:rsidR="005C7E3F">
        <w:rPr>
          <w:lang w:val="fr-FR"/>
        </w:rPr>
        <w:t xml:space="preserve">. </w:t>
      </w:r>
    </w:p>
    <w:p w:rsidR="00C87EAE" w:rsidRPr="00930EE0" w:rsidRDefault="009B320E" w:rsidP="00E2285C">
      <w:pPr>
        <w:pStyle w:val="s"/>
      </w:pPr>
      <w:r w:rsidRPr="00930EE0">
        <w:t>Régium</w:t>
      </w:r>
      <w:r w:rsidR="009D7993" w:rsidRPr="00930EE0">
        <w:t xml:space="preserve"> </w:t>
      </w:r>
      <w:r w:rsidRPr="00930EE0">
        <w:t>exércitum</w:t>
      </w:r>
      <w:r w:rsidR="009D7993" w:rsidRPr="00930EE0">
        <w:t xml:space="preserve"> ad </w:t>
      </w:r>
      <w:r w:rsidRPr="00930EE0">
        <w:t>interneciónem</w:t>
      </w:r>
      <w:r w:rsidR="009D7993" w:rsidRPr="00930EE0">
        <w:t xml:space="preserve"> cecidérunt</w:t>
      </w:r>
      <w:r w:rsidR="005C7E3F" w:rsidRPr="00930EE0">
        <w:t xml:space="preserve">. </w:t>
      </w:r>
    </w:p>
    <w:p w:rsidR="00C87EAE" w:rsidRPr="00930EE0" w:rsidRDefault="009B320E" w:rsidP="00E2285C">
      <w:pPr>
        <w:pStyle w:val="s"/>
      </w:pPr>
      <w:r w:rsidRPr="00930EE0">
        <w:t>Nicánor</w:t>
      </w:r>
      <w:r w:rsidR="009D7993" w:rsidRPr="00930EE0">
        <w:t xml:space="preserve"> ipse inter </w:t>
      </w:r>
      <w:r w:rsidRPr="00930EE0">
        <w:t>hóstium</w:t>
      </w:r>
      <w:r w:rsidR="009D7993" w:rsidRPr="00930EE0">
        <w:t xml:space="preserve"> </w:t>
      </w:r>
      <w:r w:rsidRPr="00930EE0">
        <w:t>cadávera</w:t>
      </w:r>
      <w:r w:rsidR="009D7993" w:rsidRPr="00930EE0">
        <w:t xml:space="preserve"> </w:t>
      </w:r>
      <w:r w:rsidRPr="00930EE0">
        <w:t>repértus est, cujus caput avú</w:t>
      </w:r>
      <w:r w:rsidR="009D7993" w:rsidRPr="00930EE0">
        <w:t xml:space="preserve">lsum </w:t>
      </w:r>
      <w:r w:rsidR="00282C50" w:rsidRPr="00930EE0">
        <w:t>Judás</w:t>
      </w:r>
      <w:r w:rsidR="009D7993" w:rsidRPr="00930EE0">
        <w:t xml:space="preserve"> </w:t>
      </w:r>
      <w:r w:rsidRPr="00930EE0">
        <w:t>Hierosólymam ferri jussit, manú</w:t>
      </w:r>
      <w:r w:rsidR="009D7993" w:rsidRPr="00930EE0">
        <w:t xml:space="preserve">mque </w:t>
      </w:r>
      <w:r w:rsidRPr="00930EE0">
        <w:t>nefáriam templo affí</w:t>
      </w:r>
      <w:r w:rsidR="009D7993" w:rsidRPr="00930EE0">
        <w:t xml:space="preserve">xam </w:t>
      </w:r>
      <w:r w:rsidRPr="00930EE0">
        <w:t>suspéndi</w:t>
      </w:r>
      <w:r w:rsidR="005C7E3F" w:rsidRPr="00930EE0">
        <w:t xml:space="preserve">. </w:t>
      </w:r>
    </w:p>
    <w:p w:rsidR="000E1190" w:rsidRDefault="00C87EAE" w:rsidP="00430F28">
      <w:pPr>
        <w:pStyle w:val="absconditus"/>
      </w:pPr>
      <w:r>
        <w:t>~</w:t>
      </w:r>
    </w:p>
    <w:p w:rsidR="00341729" w:rsidRDefault="00341729" w:rsidP="00341729">
      <w:pPr>
        <w:pStyle w:val="vocabulum"/>
      </w:pPr>
      <w:r w:rsidRPr="00341729">
        <w:rPr>
          <w:rStyle w:val="aditus"/>
        </w:rPr>
        <w:t>Dēmētrĭus</w:t>
      </w:r>
      <w:r>
        <w:t xml:space="preserve">, </w:t>
      </w:r>
      <w:r w:rsidRPr="00EE7427">
        <w:rPr>
          <w:rStyle w:val="flexio"/>
        </w:rPr>
        <w:t>ĭi</w:t>
      </w:r>
      <w:r>
        <w:t xml:space="preserve">, </w:t>
      </w:r>
      <w:r w:rsidRPr="00341729">
        <w:rPr>
          <w:rStyle w:val="gt"/>
        </w:rPr>
        <w:t>m.</w:t>
      </w:r>
      <w:r w:rsidR="009D14D5">
        <w:t> :</w:t>
      </w:r>
      <w:r>
        <w:t xml:space="preserve"> Demétrius </w:t>
      </w:r>
      <w:r w:rsidR="00BE1316" w:rsidRPr="00BE1316">
        <w:rPr>
          <w:rStyle w:val="gt"/>
        </w:rPr>
        <w:t>[nom d’homme]</w:t>
      </w:r>
      <w:r>
        <w:t>.</w:t>
      </w:r>
    </w:p>
    <w:p w:rsidR="000E1190" w:rsidRDefault="00C87EAE" w:rsidP="00663390">
      <w:pPr>
        <w:pStyle w:val="vocabulum"/>
      </w:pPr>
      <w:r w:rsidRPr="000E1190">
        <w:rPr>
          <w:rStyle w:val="aditus"/>
        </w:rPr>
        <w:t>aedēs</w:t>
      </w:r>
      <w:r w:rsidRPr="00023B16">
        <w:t xml:space="preserve">, aedis, </w:t>
      </w:r>
      <w:r w:rsidRPr="001E186A">
        <w:rPr>
          <w:rStyle w:val="flexio"/>
        </w:rPr>
        <w:t>is</w:t>
      </w:r>
      <w:r w:rsidRPr="00023B16">
        <w:t xml:space="preserve">, </w:t>
      </w:r>
      <w:r w:rsidRPr="00BF45BC">
        <w:rPr>
          <w:rStyle w:val="gt"/>
        </w:rPr>
        <w:t>f.</w:t>
      </w:r>
      <w:r w:rsidR="009D14D5">
        <w:t> :</w:t>
      </w:r>
      <w:r w:rsidRPr="00023B16">
        <w:t xml:space="preserve"> temple, chambre, maison. </w:t>
      </w:r>
    </w:p>
    <w:p w:rsidR="00992F73" w:rsidRPr="00263EC3" w:rsidRDefault="00992F73" w:rsidP="00992F73">
      <w:pPr>
        <w:pStyle w:val="vocabulum"/>
      </w:pPr>
      <w:r>
        <w:t xml:space="preserve">1 </w:t>
      </w:r>
      <w:r>
        <w:rPr>
          <w:rStyle w:val="aditus"/>
        </w:rPr>
        <w:t>sŏlum</w:t>
      </w:r>
      <w:r>
        <w:t xml:space="preserve">, </w:t>
      </w:r>
      <w:r w:rsidRPr="00497DEC">
        <w:rPr>
          <w:rStyle w:val="flexio"/>
        </w:rPr>
        <w:t>i</w:t>
      </w:r>
      <w:r>
        <w:t xml:space="preserve">, </w:t>
      </w:r>
      <w:r w:rsidRPr="00802B35">
        <w:rPr>
          <w:rStyle w:val="gt"/>
        </w:rPr>
        <w:t>n.</w:t>
      </w:r>
      <w:r w:rsidR="009D14D5">
        <w:t> :</w:t>
      </w:r>
      <w:r>
        <w:t xml:space="preserve"> </w:t>
      </w:r>
      <w:r w:rsidRPr="00802B35">
        <w:rPr>
          <w:rStyle w:val="cnumerus2"/>
        </w:rPr>
        <w:t>1.</w:t>
      </w:r>
      <w:r>
        <w:t xml:space="preserve"> la partie la plus basse d’un objet, base, fondement, fond // </w:t>
      </w:r>
      <w:r w:rsidRPr="00802B35">
        <w:rPr>
          <w:rStyle w:val="gt"/>
        </w:rPr>
        <w:t>[fig.</w:t>
      </w:r>
      <w:r w:rsidR="00E20E09" w:rsidRPr="00802B35">
        <w:rPr>
          <w:rStyle w:val="gt"/>
        </w:rPr>
        <w:t>]</w:t>
      </w:r>
      <w:r w:rsidR="00E20E09" w:rsidRPr="00E20E09">
        <w:t> ;</w:t>
      </w:r>
      <w:r>
        <w:t xml:space="preserve"> </w:t>
      </w:r>
      <w:r w:rsidRPr="00802B35">
        <w:rPr>
          <w:rStyle w:val="cnumerus2"/>
        </w:rPr>
        <w:t>2.</w:t>
      </w:r>
      <w:r>
        <w:t xml:space="preserve"> plante des pieds // semelle</w:t>
      </w:r>
      <w:r w:rsidR="00BE217D">
        <w:t> ;</w:t>
      </w:r>
      <w:r>
        <w:t xml:space="preserve"> </w:t>
      </w:r>
      <w:r w:rsidRPr="00802B35">
        <w:rPr>
          <w:rStyle w:val="cnumerus2"/>
        </w:rPr>
        <w:t>3.</w:t>
      </w:r>
      <w:r>
        <w:t xml:space="preserve"> base (surface) de la terre, aire, </w:t>
      </w:r>
      <w:r>
        <w:lastRenderedPageBreak/>
        <w:t xml:space="preserve">sol // </w:t>
      </w:r>
      <w:r w:rsidRPr="00802B35">
        <w:rPr>
          <w:rStyle w:val="gt"/>
        </w:rPr>
        <w:t>[prov.]</w:t>
      </w:r>
      <w:r>
        <w:t xml:space="preserve"> </w:t>
      </w:r>
      <w:r w:rsidRPr="00802B35">
        <w:rPr>
          <w:rStyle w:val="lt"/>
        </w:rPr>
        <w:t>quodcúmque in solum venit</w:t>
      </w:r>
      <w:r w:rsidR="00BE217D">
        <w:t> ;</w:t>
      </w:r>
      <w:r>
        <w:t xml:space="preserve"> </w:t>
      </w:r>
      <w:r w:rsidRPr="00802B35">
        <w:rPr>
          <w:rStyle w:val="gt"/>
        </w:rPr>
        <w:t>[avec l’ellipse de venit]</w:t>
      </w:r>
      <w:r>
        <w:t xml:space="preserve">, tout ce qui se présente sur le sol </w:t>
      </w:r>
      <w:r w:rsidRPr="00802B35">
        <w:rPr>
          <w:rStyle w:val="gt"/>
        </w:rPr>
        <w:t>[devant les pieds = à l’esprit]</w:t>
      </w:r>
      <w:r>
        <w:t xml:space="preserve"> // </w:t>
      </w:r>
      <w:r w:rsidRPr="00802B35">
        <w:rPr>
          <w:rStyle w:val="gt"/>
        </w:rPr>
        <w:t>[droit]</w:t>
      </w:r>
      <w:r>
        <w:t xml:space="preserve"> </w:t>
      </w:r>
      <w:r w:rsidRPr="00802B35">
        <w:rPr>
          <w:rStyle w:val="lt"/>
        </w:rPr>
        <w:t>res soli</w:t>
      </w:r>
      <w:r>
        <w:t>, bien-fonds</w:t>
      </w:r>
      <w:r w:rsidR="00BE217D">
        <w:t> ;</w:t>
      </w:r>
      <w:r>
        <w:t xml:space="preserve"> </w:t>
      </w:r>
      <w:r w:rsidRPr="00802B35">
        <w:rPr>
          <w:rStyle w:val="cnumerus2"/>
        </w:rPr>
        <w:t>4.</w:t>
      </w:r>
      <w:r>
        <w:t xml:space="preserve"> sol = pays, contrée. </w:t>
      </w:r>
    </w:p>
    <w:p w:rsidR="001C0506" w:rsidRPr="00A45901" w:rsidRDefault="001C0506" w:rsidP="001C0506">
      <w:pPr>
        <w:pStyle w:val="vocabulum"/>
      </w:pPr>
      <w:r>
        <w:rPr>
          <w:rStyle w:val="aditus"/>
        </w:rPr>
        <w:t>quamquăm</w:t>
      </w:r>
      <w:r>
        <w:t xml:space="preserve"> </w:t>
      </w:r>
      <w:r w:rsidR="00CD2B3A">
        <w:t>(</w:t>
      </w:r>
      <w:r w:rsidR="00CD2B3A" w:rsidRPr="00CD2B3A">
        <w:rPr>
          <w:rStyle w:val="aditus"/>
        </w:rPr>
        <w:t>quanq-</w:t>
      </w:r>
      <w:r w:rsidR="00CD2B3A">
        <w:t>)</w:t>
      </w:r>
      <w:r>
        <w:t xml:space="preserve"> (</w:t>
      </w:r>
      <w:r w:rsidRPr="00A45901">
        <w:rPr>
          <w:rStyle w:val="aditus"/>
        </w:rPr>
        <w:t>quam quam</w:t>
      </w:r>
      <w:r>
        <w:t xml:space="preserve">), à qq. degré que, de qq. quantité que, </w:t>
      </w:r>
      <w:r w:rsidRPr="00A45901">
        <w:rPr>
          <w:rStyle w:val="gt"/>
        </w:rPr>
        <w:t>cf.</w:t>
      </w:r>
      <w:r>
        <w:t xml:space="preserve"> </w:t>
      </w:r>
      <w:r w:rsidRPr="00A45901">
        <w:rPr>
          <w:rStyle w:val="lit"/>
        </w:rPr>
        <w:t>ut ut</w:t>
      </w:r>
      <w:r>
        <w:t xml:space="preserve">. </w:t>
      </w:r>
      <w:r w:rsidRPr="00A45901">
        <w:rPr>
          <w:rStyle w:val="cnumerus2"/>
        </w:rPr>
        <w:t>I.</w:t>
      </w:r>
      <w:r>
        <w:t xml:space="preserve"> </w:t>
      </w:r>
      <w:r w:rsidRPr="00A45901">
        <w:rPr>
          <w:rStyle w:val="gt"/>
        </w:rPr>
        <w:t>[conj.]</w:t>
      </w:r>
      <w:r>
        <w:t xml:space="preserve"> quoique, bien que </w:t>
      </w:r>
      <w:r w:rsidRPr="00A45901">
        <w:rPr>
          <w:rStyle w:val="gt"/>
        </w:rPr>
        <w:t>[avec indic.]</w:t>
      </w:r>
      <w:r>
        <w:t xml:space="preserve"> // </w:t>
      </w:r>
      <w:r w:rsidRPr="00A45901">
        <w:rPr>
          <w:rStyle w:val="gt"/>
        </w:rPr>
        <w:t>[avec subj. potentiel]</w:t>
      </w:r>
      <w:r>
        <w:t xml:space="preserve"> </w:t>
      </w:r>
      <w:r w:rsidRPr="00A45901">
        <w:rPr>
          <w:rStyle w:val="lt"/>
        </w:rPr>
        <w:t>quamquam sint</w:t>
      </w:r>
      <w:r>
        <w:t xml:space="preserve">, quoiqu’ils puissent être // </w:t>
      </w:r>
      <w:r w:rsidRPr="00A45901">
        <w:rPr>
          <w:rStyle w:val="gt"/>
        </w:rPr>
        <w:t>[avec le subj. de concession]</w:t>
      </w:r>
      <w:r>
        <w:t xml:space="preserve"> </w:t>
      </w:r>
      <w:r w:rsidRPr="00A45901">
        <w:rPr>
          <w:rStyle w:val="lt"/>
        </w:rPr>
        <w:t>quamquam putem</w:t>
      </w:r>
      <w:r>
        <w:t xml:space="preserve">, à qq. degré que je croie, quoique je croie // </w:t>
      </w:r>
      <w:r w:rsidRPr="00A45901">
        <w:rPr>
          <w:rStyle w:val="gt"/>
        </w:rPr>
        <w:t>devant un part. ou un adj.</w:t>
      </w:r>
      <w:r>
        <w:t xml:space="preserve">, </w:t>
      </w:r>
      <w:r w:rsidRPr="00A45901">
        <w:rPr>
          <w:rStyle w:val="lt"/>
        </w:rPr>
        <w:t>ómnia illa… quamquam expeténdam</w:t>
      </w:r>
      <w:r>
        <w:t xml:space="preserve">, toutes ces choses… quoique dignes d’être recherchées. </w:t>
      </w:r>
      <w:r w:rsidRPr="00A45901">
        <w:rPr>
          <w:rStyle w:val="cnumerus2"/>
        </w:rPr>
        <w:t>II.</w:t>
      </w:r>
      <w:r>
        <w:t xml:space="preserve"> </w:t>
      </w:r>
      <w:r w:rsidRPr="00A45901">
        <w:rPr>
          <w:rStyle w:val="gt"/>
        </w:rPr>
        <w:t>[coordination]</w:t>
      </w:r>
      <w:r>
        <w:t xml:space="preserve"> mais, du reste, d’ailleurs // </w:t>
      </w:r>
      <w:r w:rsidRPr="00A45901">
        <w:rPr>
          <w:rStyle w:val="lt"/>
        </w:rPr>
        <w:t>quamquam o !</w:t>
      </w:r>
      <w:r>
        <w:t xml:space="preserve">, et pourtant, ô ! </w:t>
      </w:r>
      <w:r w:rsidRPr="00A45901">
        <w:rPr>
          <w:rStyle w:val="gt"/>
        </w:rPr>
        <w:t>[aposiopèse]</w:t>
      </w:r>
      <w:r>
        <w:t xml:space="preserve"> // </w:t>
      </w:r>
      <w:r w:rsidRPr="00A45901">
        <w:rPr>
          <w:rStyle w:val="gt"/>
        </w:rPr>
        <w:t>[avec prop. inf. sans st. indir.]</w:t>
      </w:r>
      <w:r>
        <w:t>.</w:t>
      </w:r>
    </w:p>
    <w:p w:rsidR="000E1190" w:rsidRDefault="001443C4" w:rsidP="001443C4">
      <w:pPr>
        <w:pStyle w:val="vocabulum"/>
      </w:pPr>
      <w:r w:rsidRPr="000E1190">
        <w:rPr>
          <w:rStyle w:val="aditus"/>
        </w:rPr>
        <w:t>internĕcĭo</w:t>
      </w:r>
      <w:r w:rsidRPr="00023B16">
        <w:t xml:space="preserve"> (-nĭcĭō), </w:t>
      </w:r>
      <w:r w:rsidRPr="001E186A">
        <w:rPr>
          <w:rStyle w:val="flexio"/>
        </w:rPr>
        <w:t>ōnis</w:t>
      </w:r>
      <w:r w:rsidRPr="00023B16">
        <w:t xml:space="preserve">, </w:t>
      </w:r>
      <w:r w:rsidRPr="00BF45BC">
        <w:rPr>
          <w:rStyle w:val="gt"/>
        </w:rPr>
        <w:t>f.</w:t>
      </w:r>
      <w:r w:rsidR="009D14D5">
        <w:t> :</w:t>
      </w:r>
      <w:r w:rsidRPr="00023B16">
        <w:t xml:space="preserve"> massacre</w:t>
      </w:r>
      <w:r w:rsidR="00987B40" w:rsidRPr="00023B16">
        <w:t xml:space="preserve">. </w:t>
      </w:r>
    </w:p>
    <w:p w:rsidR="00F86EDB" w:rsidRDefault="00F86EDB" w:rsidP="00F86EDB">
      <w:pPr>
        <w:pStyle w:val="vocabulum"/>
      </w:pPr>
      <w:r>
        <w:t xml:space="preserve">2 </w:t>
      </w:r>
      <w:r>
        <w:rPr>
          <w:rStyle w:val="aditus"/>
        </w:rPr>
        <w:t>cĕcī</w:t>
      </w:r>
      <w:r w:rsidRPr="00BC15EF">
        <w:rPr>
          <w:rStyle w:val="aditus"/>
        </w:rPr>
        <w:t>dī</w:t>
      </w:r>
      <w:r w:rsidR="009D14D5">
        <w:t> :</w:t>
      </w:r>
      <w:r>
        <w:t xml:space="preserve"> </w:t>
      </w:r>
      <w:r w:rsidRPr="00BC15EF">
        <w:rPr>
          <w:rStyle w:val="gt"/>
        </w:rPr>
        <w:t>parf. de</w:t>
      </w:r>
      <w:r>
        <w:t xml:space="preserve"> </w:t>
      </w:r>
      <w:r w:rsidRPr="00BC15EF">
        <w:rPr>
          <w:rStyle w:val="lit"/>
        </w:rPr>
        <w:t>ca</w:t>
      </w:r>
      <w:r>
        <w:rPr>
          <w:rStyle w:val="lit"/>
        </w:rPr>
        <w:t>e</w:t>
      </w:r>
      <w:r w:rsidRPr="00BC15EF">
        <w:rPr>
          <w:rStyle w:val="lit"/>
        </w:rPr>
        <w:t>do</w:t>
      </w:r>
      <w:r>
        <w:t xml:space="preserve">. </w:t>
      </w:r>
    </w:p>
    <w:p w:rsidR="000E1190" w:rsidRDefault="00FF2E59" w:rsidP="00FF2E59">
      <w:pPr>
        <w:pStyle w:val="vocabulum"/>
      </w:pPr>
      <w:r w:rsidRPr="000E1190">
        <w:rPr>
          <w:rStyle w:val="aditus"/>
        </w:rPr>
        <w:t>āvellō</w:t>
      </w:r>
      <w:r w:rsidRPr="00023B16">
        <w:t xml:space="preserve">, </w:t>
      </w:r>
      <w:r w:rsidR="00BB74E9" w:rsidRPr="00BB74E9">
        <w:rPr>
          <w:rStyle w:val="flexio"/>
        </w:rPr>
        <w:t xml:space="preserve">ĭs, ĕre, vulsī (volsī) </w:t>
      </w:r>
      <w:r w:rsidR="00BB74E9" w:rsidRPr="00BB74E9">
        <w:rPr>
          <w:rStyle w:val="gt"/>
        </w:rPr>
        <w:t>et</w:t>
      </w:r>
      <w:r w:rsidR="00BB74E9" w:rsidRPr="00BB74E9">
        <w:rPr>
          <w:rStyle w:val="flexio"/>
        </w:rPr>
        <w:t xml:space="preserve"> vellī, volsum (vulsum)</w:t>
      </w:r>
      <w:r w:rsidRPr="00023B16">
        <w:t xml:space="preserve">, </w:t>
      </w:r>
      <w:r w:rsidRPr="0002783F">
        <w:rPr>
          <w:rStyle w:val="gt"/>
        </w:rPr>
        <w:t>tr.</w:t>
      </w:r>
      <w:r w:rsidR="009D14D5">
        <w:t> :</w:t>
      </w:r>
      <w:r w:rsidRPr="00023B16">
        <w:t xml:space="preserve"> </w:t>
      </w:r>
      <w:r w:rsidRPr="00831F62">
        <w:rPr>
          <w:rStyle w:val="cnumerus2"/>
        </w:rPr>
        <w:t>1.</w:t>
      </w:r>
      <w:r w:rsidRPr="00023B16">
        <w:t xml:space="preserve"> arracher, détacher</w:t>
      </w:r>
      <w:r w:rsidR="00BE217D">
        <w:t> ;</w:t>
      </w:r>
      <w:r w:rsidRPr="00023B16">
        <w:t xml:space="preserve"> </w:t>
      </w:r>
      <w:r w:rsidR="00CB244D" w:rsidRPr="00BF45BC">
        <w:rPr>
          <w:rStyle w:val="gt"/>
        </w:rPr>
        <w:t>[fig.]</w:t>
      </w:r>
      <w:r w:rsidRPr="00023B16">
        <w:t xml:space="preserve"> arracher, séparer. </w:t>
      </w:r>
    </w:p>
    <w:p w:rsidR="00B84F7F" w:rsidRDefault="00E2015A" w:rsidP="00E2015A">
      <w:pPr>
        <w:pStyle w:val="vocabulum"/>
      </w:pPr>
      <w:r>
        <w:rPr>
          <w:rStyle w:val="aditus"/>
        </w:rPr>
        <w:t>nĕfārĭus</w:t>
      </w:r>
      <w:r w:rsidRPr="00E2015A">
        <w:t xml:space="preserve">, </w:t>
      </w:r>
      <w:r>
        <w:t xml:space="preserve">a, um : impie, abominable, criminel : </w:t>
      </w:r>
      <w:r w:rsidRPr="00E2015A">
        <w:rPr>
          <w:rStyle w:val="gt"/>
        </w:rPr>
        <w:t>[</w:t>
      </w:r>
      <w:r>
        <w:rPr>
          <w:rStyle w:val="gt"/>
        </w:rPr>
        <w:t>pers.</w:t>
      </w:r>
      <w:r w:rsidRPr="00E2015A">
        <w:rPr>
          <w:rStyle w:val="gt"/>
        </w:rPr>
        <w:t>]</w:t>
      </w:r>
      <w:r>
        <w:rPr>
          <w:rStyle w:val="gt"/>
        </w:rPr>
        <w:t> </w:t>
      </w:r>
      <w:r>
        <w:t xml:space="preserve">; </w:t>
      </w:r>
      <w:r w:rsidRPr="00E2015A">
        <w:rPr>
          <w:rStyle w:val="gt"/>
        </w:rPr>
        <w:t>[</w:t>
      </w:r>
      <w:r>
        <w:rPr>
          <w:rStyle w:val="gt"/>
        </w:rPr>
        <w:t>chose</w:t>
      </w:r>
      <w:r w:rsidRPr="00E2015A">
        <w:rPr>
          <w:rStyle w:val="gt"/>
        </w:rPr>
        <w:t>]</w:t>
      </w:r>
      <w:r>
        <w:t>.</w:t>
      </w:r>
    </w:p>
    <w:p w:rsidR="00F93506" w:rsidRDefault="00F93506" w:rsidP="00F93506">
      <w:pPr>
        <w:pStyle w:val="i"/>
      </w:pPr>
      <w:r>
        <w:t>CCV. Demétrius, s’étant emparé du royaume de Syrie, envoya Nicánor contre les Juifs. Cet impie, étendant la main vers le temple, osa menacer de raser la maison de Dieu.</w:t>
      </w:r>
    </w:p>
    <w:p w:rsidR="00F93506" w:rsidRDefault="00F93506" w:rsidP="00F93506">
      <w:pPr>
        <w:pStyle w:val="i"/>
      </w:pPr>
      <w:r>
        <w:t>Judas et ses soldats, quoique en petit nombre, luttèrent contre lui, combattant avec le bras, mais priant Dieu avec le cœur.</w:t>
      </w:r>
    </w:p>
    <w:p w:rsidR="00F93506" w:rsidRDefault="00F93506" w:rsidP="00F93506">
      <w:pPr>
        <w:pStyle w:val="i"/>
      </w:pPr>
      <w:r>
        <w:t>Ils anéantirent complètement l’armée du roi. Nicánor lui-même fut trouvé parmi les cadavres des ennemis. Judas lui coupa la tête, qu’il fit porter à Jérusalem, et ordonna de suspendre et de clouer au temple sa main criminelle.</w:t>
      </w:r>
    </w:p>
    <w:p w:rsidR="00B30990" w:rsidRPr="00930EE0" w:rsidRDefault="006562DB" w:rsidP="006562DB">
      <w:pPr>
        <w:pStyle w:val="absconditus"/>
      </w:pPr>
      <w:r>
        <w:t>$</w:t>
      </w:r>
    </w:p>
    <w:tbl>
      <w:tblPr>
        <w:tblW w:w="5000" w:type="pct"/>
        <w:tblLook w:val="04A0"/>
      </w:tblPr>
      <w:tblGrid>
        <w:gridCol w:w="3105"/>
        <w:gridCol w:w="4351"/>
      </w:tblGrid>
      <w:tr w:rsidR="00CF5331" w:rsidRPr="00822DC6" w:rsidTr="00962409">
        <w:tc>
          <w:tcPr>
            <w:tcW w:w="2082" w:type="pct"/>
          </w:tcPr>
          <w:p w:rsidR="00CF5331" w:rsidRPr="00D63136" w:rsidRDefault="00CF5331" w:rsidP="00B7663C">
            <w:pPr>
              <w:pStyle w:val="sv"/>
            </w:pPr>
            <w:r w:rsidRPr="00D63136">
              <w:t>CCV. Demétrius,</w:t>
            </w:r>
          </w:p>
        </w:tc>
        <w:tc>
          <w:tcPr>
            <w:tcW w:w="2918" w:type="pct"/>
          </w:tcPr>
          <w:p w:rsidR="00CF5331" w:rsidRPr="00822DC6" w:rsidRDefault="00CF5331" w:rsidP="00B7663C">
            <w:pPr>
              <w:pStyle w:val="iv"/>
            </w:pPr>
            <w:r w:rsidRPr="00822DC6">
              <w:t>CCV. Demétrius,</w:t>
            </w:r>
          </w:p>
        </w:tc>
      </w:tr>
      <w:tr w:rsidR="00CF5331" w:rsidRPr="00822DC6" w:rsidTr="00962409">
        <w:tc>
          <w:tcPr>
            <w:tcW w:w="2082" w:type="pct"/>
          </w:tcPr>
          <w:p w:rsidR="00CF5331" w:rsidRPr="00D63136" w:rsidRDefault="00CF5331" w:rsidP="00B7663C">
            <w:pPr>
              <w:pStyle w:val="sv"/>
            </w:pPr>
            <w:r w:rsidRPr="00D63136">
              <w:t>regno Sýriæ occupáto,</w:t>
            </w:r>
          </w:p>
        </w:tc>
        <w:tc>
          <w:tcPr>
            <w:tcW w:w="2918" w:type="pct"/>
          </w:tcPr>
          <w:p w:rsidR="00CF5331" w:rsidRPr="00822DC6" w:rsidRDefault="00CF5331" w:rsidP="00B7663C">
            <w:pPr>
              <w:pStyle w:val="iv"/>
            </w:pPr>
            <w:r w:rsidRPr="00822DC6">
              <w:t>le royaume de Syrie étant envahi,</w:t>
            </w:r>
          </w:p>
        </w:tc>
      </w:tr>
      <w:tr w:rsidR="00CF5331" w:rsidRPr="00822DC6" w:rsidTr="00962409">
        <w:tc>
          <w:tcPr>
            <w:tcW w:w="2082" w:type="pct"/>
          </w:tcPr>
          <w:p w:rsidR="00CF5331" w:rsidRPr="00D63136" w:rsidRDefault="00CF5331" w:rsidP="00B7663C">
            <w:pPr>
              <w:pStyle w:val="sv"/>
            </w:pPr>
            <w:r w:rsidRPr="00D63136">
              <w:t>misit Nicánorem</w:t>
            </w:r>
          </w:p>
        </w:tc>
        <w:tc>
          <w:tcPr>
            <w:tcW w:w="2918" w:type="pct"/>
          </w:tcPr>
          <w:p w:rsidR="00CF5331" w:rsidRPr="00822DC6" w:rsidRDefault="00CF5331" w:rsidP="00B7663C">
            <w:pPr>
              <w:pStyle w:val="iv"/>
            </w:pPr>
            <w:r w:rsidRPr="00822DC6">
              <w:t>envoya Nicánor</w:t>
            </w:r>
          </w:p>
        </w:tc>
      </w:tr>
      <w:tr w:rsidR="00CF5331" w:rsidRPr="00822DC6" w:rsidTr="00962409">
        <w:tc>
          <w:tcPr>
            <w:tcW w:w="2082" w:type="pct"/>
          </w:tcPr>
          <w:p w:rsidR="00CF5331" w:rsidRPr="00D63136" w:rsidRDefault="00CF5331" w:rsidP="00B7663C">
            <w:pPr>
              <w:pStyle w:val="sv"/>
            </w:pPr>
            <w:r w:rsidRPr="00D63136">
              <w:t>advérsus Judǽos.</w:t>
            </w:r>
          </w:p>
        </w:tc>
        <w:tc>
          <w:tcPr>
            <w:tcW w:w="2918" w:type="pct"/>
          </w:tcPr>
          <w:p w:rsidR="00CF5331" w:rsidRPr="00822DC6" w:rsidRDefault="00CF5331" w:rsidP="00B7663C">
            <w:pPr>
              <w:pStyle w:val="iv"/>
            </w:pPr>
            <w:r w:rsidRPr="00822DC6">
              <w:t>contre les Juifs.</w:t>
            </w:r>
          </w:p>
        </w:tc>
      </w:tr>
      <w:tr w:rsidR="00CF5331" w:rsidRPr="00822DC6" w:rsidTr="00962409">
        <w:tc>
          <w:tcPr>
            <w:tcW w:w="2082" w:type="pct"/>
          </w:tcPr>
          <w:p w:rsidR="00CF5331" w:rsidRPr="00D63136" w:rsidRDefault="00CF5331" w:rsidP="00B7663C">
            <w:pPr>
              <w:pStyle w:val="sv"/>
            </w:pPr>
            <w:r w:rsidRPr="00D63136">
              <w:t>Hic ímpius,</w:t>
            </w:r>
          </w:p>
        </w:tc>
        <w:tc>
          <w:tcPr>
            <w:tcW w:w="2918" w:type="pct"/>
          </w:tcPr>
          <w:p w:rsidR="00CF5331" w:rsidRPr="00822DC6" w:rsidRDefault="00CF5331" w:rsidP="00B7663C">
            <w:pPr>
              <w:pStyle w:val="iv"/>
            </w:pPr>
            <w:r w:rsidRPr="00822DC6">
              <w:t>Celui-ci impie,</w:t>
            </w:r>
          </w:p>
        </w:tc>
      </w:tr>
      <w:tr w:rsidR="00CF5331" w:rsidRPr="00822DC6" w:rsidTr="00962409">
        <w:tc>
          <w:tcPr>
            <w:tcW w:w="2082" w:type="pct"/>
          </w:tcPr>
          <w:p w:rsidR="00CF5331" w:rsidRPr="00D63136" w:rsidRDefault="00CF5331" w:rsidP="00B7663C">
            <w:pPr>
              <w:pStyle w:val="sv"/>
            </w:pPr>
            <w:r w:rsidRPr="00D63136">
              <w:t>déxtera exténsa</w:t>
            </w:r>
          </w:p>
        </w:tc>
        <w:tc>
          <w:tcPr>
            <w:tcW w:w="2918" w:type="pct"/>
          </w:tcPr>
          <w:p w:rsidR="00CF5331" w:rsidRPr="00822DC6" w:rsidRDefault="00CF5331" w:rsidP="00B7663C">
            <w:pPr>
              <w:pStyle w:val="iv"/>
            </w:pPr>
            <w:r w:rsidRPr="00822DC6">
              <w:t xml:space="preserve">la </w:t>
            </w:r>
            <w:r w:rsidRPr="00822DC6">
              <w:rPr>
                <w:rStyle w:val="italicus"/>
              </w:rPr>
              <w:t>main</w:t>
            </w:r>
            <w:r w:rsidRPr="00822DC6">
              <w:t xml:space="preserve"> droite étant étendue</w:t>
            </w:r>
          </w:p>
        </w:tc>
      </w:tr>
      <w:tr w:rsidR="00CF5331" w:rsidRPr="00822DC6" w:rsidTr="00962409">
        <w:tc>
          <w:tcPr>
            <w:tcW w:w="2082" w:type="pct"/>
          </w:tcPr>
          <w:p w:rsidR="00CF5331" w:rsidRPr="00D63136" w:rsidRDefault="00CF5331" w:rsidP="00B7663C">
            <w:pPr>
              <w:pStyle w:val="sv"/>
            </w:pPr>
            <w:r w:rsidRPr="00D63136">
              <w:t>in templum,</w:t>
            </w:r>
          </w:p>
        </w:tc>
        <w:tc>
          <w:tcPr>
            <w:tcW w:w="2918" w:type="pct"/>
          </w:tcPr>
          <w:p w:rsidR="00CF5331" w:rsidRPr="00822DC6" w:rsidRDefault="00CF5331" w:rsidP="00B7663C">
            <w:pPr>
              <w:pStyle w:val="iv"/>
            </w:pPr>
            <w:r w:rsidRPr="00822DC6">
              <w:t>vers le temple,</w:t>
            </w:r>
          </w:p>
        </w:tc>
      </w:tr>
      <w:tr w:rsidR="00CF5331" w:rsidRPr="00822DC6" w:rsidTr="00962409">
        <w:tc>
          <w:tcPr>
            <w:tcW w:w="2082" w:type="pct"/>
          </w:tcPr>
          <w:p w:rsidR="00CF5331" w:rsidRPr="00D63136" w:rsidRDefault="00CF5331" w:rsidP="00B7663C">
            <w:pPr>
              <w:pStyle w:val="sv"/>
            </w:pPr>
            <w:r w:rsidRPr="00D63136">
              <w:t>ausus est minári</w:t>
            </w:r>
          </w:p>
        </w:tc>
        <w:tc>
          <w:tcPr>
            <w:tcW w:w="2918" w:type="pct"/>
          </w:tcPr>
          <w:p w:rsidR="00CF5331" w:rsidRPr="00822DC6" w:rsidRDefault="00CF5331" w:rsidP="00B7663C">
            <w:pPr>
              <w:pStyle w:val="iv"/>
            </w:pPr>
            <w:r w:rsidRPr="00822DC6">
              <w:t>osa dire-avec-menace</w:t>
            </w:r>
          </w:p>
        </w:tc>
      </w:tr>
      <w:tr w:rsidR="00CF5331" w:rsidRPr="00822DC6" w:rsidTr="00962409">
        <w:tc>
          <w:tcPr>
            <w:tcW w:w="2082" w:type="pct"/>
          </w:tcPr>
          <w:p w:rsidR="00CF5331" w:rsidRPr="00D63136" w:rsidRDefault="00CF5331" w:rsidP="00B7663C">
            <w:pPr>
              <w:pStyle w:val="sv"/>
            </w:pPr>
            <w:r w:rsidRPr="00D63136">
              <w:t>se æquatúrum solo</w:t>
            </w:r>
          </w:p>
        </w:tc>
        <w:tc>
          <w:tcPr>
            <w:tcW w:w="2918" w:type="pct"/>
          </w:tcPr>
          <w:p w:rsidR="00CF5331" w:rsidRPr="00822DC6" w:rsidRDefault="00CF5331" w:rsidP="00B7663C">
            <w:pPr>
              <w:pStyle w:val="iv"/>
            </w:pPr>
            <w:r w:rsidRPr="00822DC6">
              <w:t>lui devoir égaler au sol (qu’il raserait)</w:t>
            </w:r>
          </w:p>
        </w:tc>
      </w:tr>
      <w:tr w:rsidR="00CF5331" w:rsidRPr="00822DC6" w:rsidTr="00962409">
        <w:tc>
          <w:tcPr>
            <w:tcW w:w="2082" w:type="pct"/>
          </w:tcPr>
          <w:p w:rsidR="00CF5331" w:rsidRPr="00D63136" w:rsidRDefault="00CF5331" w:rsidP="00B7663C">
            <w:pPr>
              <w:pStyle w:val="sv"/>
            </w:pPr>
            <w:r w:rsidRPr="00D63136">
              <w:t>ædem Dei.</w:t>
            </w:r>
          </w:p>
        </w:tc>
        <w:tc>
          <w:tcPr>
            <w:tcW w:w="2918" w:type="pct"/>
          </w:tcPr>
          <w:p w:rsidR="00CF5331" w:rsidRPr="00822DC6" w:rsidRDefault="00CF5331" w:rsidP="00B7663C">
            <w:pPr>
              <w:pStyle w:val="iv"/>
            </w:pPr>
            <w:r w:rsidRPr="00822DC6">
              <w:t>la maison de Dieu.</w:t>
            </w:r>
          </w:p>
        </w:tc>
      </w:tr>
      <w:tr w:rsidR="00CF5331" w:rsidRPr="00822DC6" w:rsidTr="00962409">
        <w:tc>
          <w:tcPr>
            <w:tcW w:w="2082" w:type="pct"/>
          </w:tcPr>
          <w:p w:rsidR="00CF5331" w:rsidRPr="00D63136" w:rsidRDefault="00CF5331" w:rsidP="00B7663C">
            <w:pPr>
              <w:pStyle w:val="sv"/>
            </w:pPr>
            <w:r w:rsidRPr="00D63136">
              <w:t>Judas et mílites ejus,</w:t>
            </w:r>
          </w:p>
        </w:tc>
        <w:tc>
          <w:tcPr>
            <w:tcW w:w="2918" w:type="pct"/>
          </w:tcPr>
          <w:p w:rsidR="00CF5331" w:rsidRPr="00822DC6" w:rsidRDefault="00CF5331" w:rsidP="00B7663C">
            <w:pPr>
              <w:pStyle w:val="iv"/>
            </w:pPr>
            <w:r w:rsidRPr="00822DC6">
              <w:t>Judas et les sold</w:t>
            </w:r>
            <w:r>
              <w:t>at</w:t>
            </w:r>
            <w:r w:rsidRPr="00822DC6">
              <w:t>s de lui,</w:t>
            </w:r>
          </w:p>
        </w:tc>
      </w:tr>
      <w:tr w:rsidR="00CF5331" w:rsidRPr="00822DC6" w:rsidTr="00962409">
        <w:tc>
          <w:tcPr>
            <w:tcW w:w="2082" w:type="pct"/>
          </w:tcPr>
          <w:p w:rsidR="00CF5331" w:rsidRPr="00D63136" w:rsidRDefault="00CF5331" w:rsidP="00B7663C">
            <w:pPr>
              <w:pStyle w:val="sv"/>
            </w:pPr>
            <w:r w:rsidRPr="00D63136">
              <w:t>quanquam erant pauci,</w:t>
            </w:r>
          </w:p>
        </w:tc>
        <w:tc>
          <w:tcPr>
            <w:tcW w:w="2918" w:type="pct"/>
          </w:tcPr>
          <w:p w:rsidR="00CF5331" w:rsidRPr="00822DC6" w:rsidRDefault="00CF5331" w:rsidP="00B7663C">
            <w:pPr>
              <w:pStyle w:val="iv"/>
            </w:pPr>
            <w:r w:rsidRPr="00822DC6">
              <w:t>quoiqu’ils fussent peu nombreux,</w:t>
            </w:r>
          </w:p>
        </w:tc>
      </w:tr>
      <w:tr w:rsidR="00CF5331" w:rsidRPr="00822DC6" w:rsidTr="00962409">
        <w:tc>
          <w:tcPr>
            <w:tcW w:w="2082" w:type="pct"/>
          </w:tcPr>
          <w:p w:rsidR="00CF5331" w:rsidRPr="00D63136" w:rsidRDefault="00CF5331" w:rsidP="00B7663C">
            <w:pPr>
              <w:pStyle w:val="sv"/>
            </w:pPr>
            <w:r w:rsidRPr="00D63136">
              <w:t>conflixérunt cum illo,</w:t>
            </w:r>
          </w:p>
        </w:tc>
        <w:tc>
          <w:tcPr>
            <w:tcW w:w="2918" w:type="pct"/>
          </w:tcPr>
          <w:p w:rsidR="00CF5331" w:rsidRPr="00822DC6" w:rsidRDefault="00CF5331" w:rsidP="00B7663C">
            <w:pPr>
              <w:pStyle w:val="iv"/>
            </w:pPr>
            <w:r w:rsidRPr="00822DC6">
              <w:t>luttèrent avec lui,</w:t>
            </w:r>
          </w:p>
        </w:tc>
      </w:tr>
      <w:tr w:rsidR="00CF5331" w:rsidRPr="00822DC6" w:rsidTr="00962409">
        <w:tc>
          <w:tcPr>
            <w:tcW w:w="2082" w:type="pct"/>
          </w:tcPr>
          <w:p w:rsidR="00CF5331" w:rsidRPr="00D63136" w:rsidRDefault="00CF5331" w:rsidP="00B7663C">
            <w:pPr>
              <w:pStyle w:val="sv"/>
            </w:pPr>
            <w:r w:rsidRPr="00D63136">
              <w:t>pugnántes quidem manu,</w:t>
            </w:r>
          </w:p>
        </w:tc>
        <w:tc>
          <w:tcPr>
            <w:tcW w:w="2918" w:type="pct"/>
          </w:tcPr>
          <w:p w:rsidR="00CF5331" w:rsidRPr="00822DC6" w:rsidRDefault="00CF5331" w:rsidP="00B7663C">
            <w:pPr>
              <w:pStyle w:val="iv"/>
            </w:pPr>
            <w:r w:rsidRPr="00822DC6">
              <w:t>combattant à la vérité avec la main,</w:t>
            </w:r>
          </w:p>
        </w:tc>
      </w:tr>
      <w:tr w:rsidR="00CF5331" w:rsidRPr="00822DC6" w:rsidTr="00962409">
        <w:tc>
          <w:tcPr>
            <w:tcW w:w="2082" w:type="pct"/>
          </w:tcPr>
          <w:p w:rsidR="00CF5331" w:rsidRPr="00D63136" w:rsidRDefault="00CF5331" w:rsidP="00B7663C">
            <w:pPr>
              <w:pStyle w:val="sv"/>
            </w:pPr>
            <w:r w:rsidRPr="00D63136">
              <w:t>sed orántes Dóminum</w:t>
            </w:r>
          </w:p>
        </w:tc>
        <w:tc>
          <w:tcPr>
            <w:tcW w:w="2918" w:type="pct"/>
          </w:tcPr>
          <w:p w:rsidR="00CF5331" w:rsidRPr="00822DC6" w:rsidRDefault="00CF5331" w:rsidP="00B7663C">
            <w:pPr>
              <w:pStyle w:val="iv"/>
            </w:pPr>
            <w:r w:rsidRPr="00822DC6">
              <w:t>mais priant le Seigneur</w:t>
            </w:r>
          </w:p>
        </w:tc>
      </w:tr>
      <w:tr w:rsidR="00CF5331" w:rsidRPr="00822DC6" w:rsidTr="00962409">
        <w:tc>
          <w:tcPr>
            <w:tcW w:w="2082" w:type="pct"/>
          </w:tcPr>
          <w:p w:rsidR="00CF5331" w:rsidRPr="00D63136" w:rsidRDefault="00CF5331" w:rsidP="00B7663C">
            <w:pPr>
              <w:pStyle w:val="sv"/>
            </w:pPr>
            <w:r w:rsidRPr="00D63136">
              <w:lastRenderedPageBreak/>
              <w:t>ánimo.</w:t>
            </w:r>
          </w:p>
        </w:tc>
        <w:tc>
          <w:tcPr>
            <w:tcW w:w="2918" w:type="pct"/>
          </w:tcPr>
          <w:p w:rsidR="00CF5331" w:rsidRPr="00822DC6" w:rsidRDefault="00CF5331" w:rsidP="00B7663C">
            <w:pPr>
              <w:pStyle w:val="iv"/>
            </w:pPr>
            <w:r w:rsidRPr="00822DC6">
              <w:t>avec le cœur.</w:t>
            </w:r>
          </w:p>
        </w:tc>
      </w:tr>
      <w:tr w:rsidR="00CF5331" w:rsidRPr="00822DC6" w:rsidTr="00962409">
        <w:tc>
          <w:tcPr>
            <w:tcW w:w="2082" w:type="pct"/>
          </w:tcPr>
          <w:p w:rsidR="00CF5331" w:rsidRPr="00D63136" w:rsidRDefault="00CF5331" w:rsidP="00B7663C">
            <w:pPr>
              <w:pStyle w:val="sv"/>
            </w:pPr>
            <w:r w:rsidRPr="00D63136">
              <w:t>Cecidérunt</w:t>
            </w:r>
          </w:p>
        </w:tc>
        <w:tc>
          <w:tcPr>
            <w:tcW w:w="2918" w:type="pct"/>
          </w:tcPr>
          <w:p w:rsidR="00CF5331" w:rsidRPr="00822DC6" w:rsidRDefault="00CF5331" w:rsidP="00B7663C">
            <w:pPr>
              <w:pStyle w:val="iv"/>
            </w:pPr>
            <w:r w:rsidRPr="00822DC6">
              <w:t>Ils taillèrent en pièces</w:t>
            </w:r>
          </w:p>
        </w:tc>
      </w:tr>
      <w:tr w:rsidR="00CF5331" w:rsidRPr="00822DC6" w:rsidTr="00962409">
        <w:tc>
          <w:tcPr>
            <w:tcW w:w="2082" w:type="pct"/>
          </w:tcPr>
          <w:p w:rsidR="00CF5331" w:rsidRPr="00D63136" w:rsidRDefault="00CF5331" w:rsidP="00B7663C">
            <w:pPr>
              <w:pStyle w:val="sv"/>
            </w:pPr>
            <w:r w:rsidRPr="00D63136">
              <w:t>exércitum régium</w:t>
            </w:r>
          </w:p>
        </w:tc>
        <w:tc>
          <w:tcPr>
            <w:tcW w:w="2918" w:type="pct"/>
          </w:tcPr>
          <w:p w:rsidR="00CF5331" w:rsidRPr="00822DC6" w:rsidRDefault="00CF5331" w:rsidP="00B7663C">
            <w:pPr>
              <w:pStyle w:val="iv"/>
            </w:pPr>
            <w:r w:rsidRPr="00822DC6">
              <w:t>l’armée du-roi</w:t>
            </w:r>
          </w:p>
        </w:tc>
      </w:tr>
      <w:tr w:rsidR="00CF5331" w:rsidRPr="00822DC6" w:rsidTr="00962409">
        <w:tc>
          <w:tcPr>
            <w:tcW w:w="2082" w:type="pct"/>
          </w:tcPr>
          <w:p w:rsidR="00CF5331" w:rsidRPr="00D63136" w:rsidRDefault="00CF5331" w:rsidP="00B7663C">
            <w:pPr>
              <w:pStyle w:val="sv"/>
            </w:pPr>
            <w:r w:rsidRPr="00D63136">
              <w:t>ad interneciónem.</w:t>
            </w:r>
          </w:p>
        </w:tc>
        <w:tc>
          <w:tcPr>
            <w:tcW w:w="2918" w:type="pct"/>
          </w:tcPr>
          <w:p w:rsidR="00CF5331" w:rsidRPr="00822DC6" w:rsidRDefault="00CF5331" w:rsidP="00B7663C">
            <w:pPr>
              <w:pStyle w:val="iv"/>
            </w:pPr>
            <w:r w:rsidRPr="00822DC6">
              <w:t>jusqu’à un massacre-complet.</w:t>
            </w:r>
          </w:p>
        </w:tc>
      </w:tr>
      <w:tr w:rsidR="00CF5331" w:rsidRPr="00822DC6" w:rsidTr="00962409">
        <w:tc>
          <w:tcPr>
            <w:tcW w:w="2082" w:type="pct"/>
          </w:tcPr>
          <w:p w:rsidR="00CF5331" w:rsidRPr="00D63136" w:rsidRDefault="00CF5331" w:rsidP="00B7663C">
            <w:pPr>
              <w:pStyle w:val="sv"/>
            </w:pPr>
            <w:r w:rsidRPr="00D63136">
              <w:t>Nicánor ipse repértus est</w:t>
            </w:r>
          </w:p>
        </w:tc>
        <w:tc>
          <w:tcPr>
            <w:tcW w:w="2918" w:type="pct"/>
          </w:tcPr>
          <w:p w:rsidR="00CF5331" w:rsidRPr="00822DC6" w:rsidRDefault="00CF5331" w:rsidP="00B7663C">
            <w:pPr>
              <w:pStyle w:val="iv"/>
            </w:pPr>
            <w:r w:rsidRPr="00822DC6">
              <w:t>Nicánor lui-même fut trouvé</w:t>
            </w:r>
          </w:p>
        </w:tc>
      </w:tr>
      <w:tr w:rsidR="00CF5331" w:rsidRPr="00822DC6" w:rsidTr="00962409">
        <w:tc>
          <w:tcPr>
            <w:tcW w:w="2082" w:type="pct"/>
          </w:tcPr>
          <w:p w:rsidR="00CF5331" w:rsidRPr="00D63136" w:rsidRDefault="00CF5331" w:rsidP="00B7663C">
            <w:pPr>
              <w:pStyle w:val="sv"/>
            </w:pPr>
            <w:r w:rsidRPr="00D63136">
              <w:t>inter cadávera hóstium.</w:t>
            </w:r>
          </w:p>
        </w:tc>
        <w:tc>
          <w:tcPr>
            <w:tcW w:w="2918" w:type="pct"/>
          </w:tcPr>
          <w:p w:rsidR="00CF5331" w:rsidRPr="00822DC6" w:rsidRDefault="00CF5331" w:rsidP="00B7663C">
            <w:pPr>
              <w:pStyle w:val="iv"/>
            </w:pPr>
            <w:r w:rsidRPr="00822DC6">
              <w:t>parmi les cadavres des ennemis.</w:t>
            </w:r>
          </w:p>
        </w:tc>
      </w:tr>
      <w:tr w:rsidR="00CF5331" w:rsidRPr="00822DC6" w:rsidTr="00962409">
        <w:tc>
          <w:tcPr>
            <w:tcW w:w="2082" w:type="pct"/>
          </w:tcPr>
          <w:p w:rsidR="00CF5331" w:rsidRPr="00D63136" w:rsidRDefault="00CF5331" w:rsidP="00B7663C">
            <w:pPr>
              <w:pStyle w:val="sv"/>
            </w:pPr>
            <w:r w:rsidRPr="00D63136">
              <w:t>Cujus Judas jussit</w:t>
            </w:r>
          </w:p>
        </w:tc>
        <w:tc>
          <w:tcPr>
            <w:tcW w:w="2918" w:type="pct"/>
          </w:tcPr>
          <w:p w:rsidR="00CF5331" w:rsidRPr="00822DC6" w:rsidRDefault="00CF5331" w:rsidP="00B7663C">
            <w:pPr>
              <w:pStyle w:val="iv"/>
            </w:pPr>
            <w:r w:rsidRPr="00822DC6">
              <w:t>Duquel Judas ordonna</w:t>
            </w:r>
          </w:p>
        </w:tc>
      </w:tr>
      <w:tr w:rsidR="00CF5331" w:rsidRPr="00822DC6" w:rsidTr="00962409">
        <w:tc>
          <w:tcPr>
            <w:tcW w:w="2082" w:type="pct"/>
          </w:tcPr>
          <w:p w:rsidR="00CF5331" w:rsidRPr="00D63136" w:rsidRDefault="00CF5331" w:rsidP="00B7663C">
            <w:pPr>
              <w:pStyle w:val="sv"/>
            </w:pPr>
            <w:r w:rsidRPr="00D63136">
              <w:t>caput avúlsum</w:t>
            </w:r>
          </w:p>
        </w:tc>
        <w:tc>
          <w:tcPr>
            <w:tcW w:w="2918" w:type="pct"/>
          </w:tcPr>
          <w:p w:rsidR="00CF5331" w:rsidRPr="00822DC6" w:rsidRDefault="00CF5331" w:rsidP="00B7663C">
            <w:pPr>
              <w:pStyle w:val="iv"/>
            </w:pPr>
            <w:r w:rsidRPr="00822DC6">
              <w:t xml:space="preserve">la te te arrachée </w:t>
            </w:r>
            <w:r w:rsidRPr="00822DC6">
              <w:rPr>
                <w:rStyle w:val="italicus"/>
              </w:rPr>
              <w:t>du tronc</w:t>
            </w:r>
          </w:p>
        </w:tc>
      </w:tr>
      <w:tr w:rsidR="00CF5331" w:rsidRPr="00822DC6" w:rsidTr="00962409">
        <w:tc>
          <w:tcPr>
            <w:tcW w:w="2082" w:type="pct"/>
          </w:tcPr>
          <w:p w:rsidR="00CF5331" w:rsidRPr="00D63136" w:rsidRDefault="00CF5331" w:rsidP="00B7663C">
            <w:pPr>
              <w:pStyle w:val="sv"/>
            </w:pPr>
            <w:r w:rsidRPr="00D63136">
              <w:t>ferri Hierosólymam,</w:t>
            </w:r>
          </w:p>
        </w:tc>
        <w:tc>
          <w:tcPr>
            <w:tcW w:w="2918" w:type="pct"/>
          </w:tcPr>
          <w:p w:rsidR="00CF5331" w:rsidRPr="00822DC6" w:rsidRDefault="00CF5331" w:rsidP="00B7663C">
            <w:pPr>
              <w:pStyle w:val="iv"/>
            </w:pPr>
            <w:r w:rsidRPr="00822DC6">
              <w:t>être portée à Jérusalem,</w:t>
            </w:r>
          </w:p>
        </w:tc>
      </w:tr>
      <w:tr w:rsidR="00CF5331" w:rsidRPr="00822DC6" w:rsidTr="00962409">
        <w:tc>
          <w:tcPr>
            <w:tcW w:w="2082" w:type="pct"/>
          </w:tcPr>
          <w:p w:rsidR="00CF5331" w:rsidRPr="00D63136" w:rsidRDefault="00CF5331" w:rsidP="00B7663C">
            <w:pPr>
              <w:pStyle w:val="sv"/>
            </w:pPr>
            <w:r w:rsidRPr="00D63136">
              <w:t>manúmque nefáriam</w:t>
            </w:r>
          </w:p>
        </w:tc>
        <w:tc>
          <w:tcPr>
            <w:tcW w:w="2918" w:type="pct"/>
          </w:tcPr>
          <w:p w:rsidR="00CF5331" w:rsidRPr="00822DC6" w:rsidRDefault="00CF5331" w:rsidP="00B7663C">
            <w:pPr>
              <w:pStyle w:val="iv"/>
            </w:pPr>
            <w:r w:rsidRPr="00822DC6">
              <w:t>et la main criminelle</w:t>
            </w:r>
          </w:p>
        </w:tc>
      </w:tr>
      <w:tr w:rsidR="00CF5331" w:rsidRPr="00822DC6" w:rsidTr="00962409">
        <w:tc>
          <w:tcPr>
            <w:tcW w:w="2082" w:type="pct"/>
          </w:tcPr>
          <w:p w:rsidR="00CF5331" w:rsidRPr="00D63136" w:rsidRDefault="00CF5331" w:rsidP="00B7663C">
            <w:pPr>
              <w:pStyle w:val="sv"/>
            </w:pPr>
            <w:r w:rsidRPr="00D63136">
              <w:t>suspéndi affíxam templo.</w:t>
            </w:r>
          </w:p>
        </w:tc>
        <w:tc>
          <w:tcPr>
            <w:tcW w:w="2918" w:type="pct"/>
          </w:tcPr>
          <w:p w:rsidR="00CF5331" w:rsidRPr="00822DC6" w:rsidRDefault="00CF5331" w:rsidP="00B7663C">
            <w:pPr>
              <w:pStyle w:val="iv"/>
            </w:pPr>
            <w:r w:rsidRPr="00822DC6">
              <w:t>être suspendue clouée au temple.</w:t>
            </w:r>
          </w:p>
        </w:tc>
      </w:tr>
    </w:tbl>
    <w:p w:rsidR="00C87EAE" w:rsidRDefault="00B30990" w:rsidP="00301F97">
      <w:pPr>
        <w:pStyle w:val="absconditus"/>
      </w:pPr>
      <w:r w:rsidRPr="00930EE0">
        <w:t>²</w:t>
      </w:r>
    </w:p>
    <w:p w:rsidR="009D7993" w:rsidRPr="00E5545A" w:rsidRDefault="009D7993" w:rsidP="00EC0168">
      <w:pPr>
        <w:pStyle w:val="Titre3"/>
      </w:pPr>
      <w:bookmarkStart w:id="677" w:name="_Toc466191499"/>
      <w:bookmarkStart w:id="678" w:name="_Toc466191755"/>
      <w:bookmarkStart w:id="679" w:name="_Toc524065689"/>
      <w:r w:rsidRPr="00E5545A">
        <w:t xml:space="preserve">206 — Mort de </w:t>
      </w:r>
      <w:r w:rsidR="00282C50">
        <w:t>Judás</w:t>
      </w:r>
      <w:r w:rsidRPr="00E5545A">
        <w:t xml:space="preserve"> </w:t>
      </w:r>
      <w:r w:rsidR="00626B18" w:rsidRPr="00E5545A">
        <w:t>Macchabée</w:t>
      </w:r>
      <w:r w:rsidRPr="00E5545A">
        <w:t>.</w:t>
      </w:r>
      <w:bookmarkEnd w:id="677"/>
      <w:bookmarkEnd w:id="678"/>
      <w:bookmarkEnd w:id="679"/>
    </w:p>
    <w:p w:rsidR="00C87EAE" w:rsidRDefault="009D7993" w:rsidP="00E2285C">
      <w:pPr>
        <w:pStyle w:val="s"/>
        <w:rPr>
          <w:lang w:val="fr-FR"/>
        </w:rPr>
      </w:pPr>
      <w:r w:rsidRPr="00D80808">
        <w:rPr>
          <w:lang w:val="fr-FR"/>
        </w:rPr>
        <w:t xml:space="preserve">Mox </w:t>
      </w:r>
      <w:r w:rsidR="009B320E" w:rsidRPr="00D80808">
        <w:rPr>
          <w:lang w:val="fr-FR"/>
        </w:rPr>
        <w:t>secútum</w:t>
      </w:r>
      <w:r w:rsidRPr="00D80808">
        <w:rPr>
          <w:lang w:val="fr-FR"/>
        </w:rPr>
        <w:t xml:space="preserve"> est </w:t>
      </w:r>
      <w:r w:rsidR="009B320E" w:rsidRPr="00D80808">
        <w:rPr>
          <w:lang w:val="fr-FR"/>
        </w:rPr>
        <w:t>álterum</w:t>
      </w:r>
      <w:r w:rsidRPr="00D80808">
        <w:rPr>
          <w:lang w:val="fr-FR"/>
        </w:rPr>
        <w:t xml:space="preserve"> </w:t>
      </w:r>
      <w:r w:rsidR="009B320E" w:rsidRPr="00D80808">
        <w:rPr>
          <w:lang w:val="fr-FR"/>
        </w:rPr>
        <w:t>prǽlium</w:t>
      </w:r>
      <w:r w:rsidRPr="00D80808">
        <w:rPr>
          <w:lang w:val="fr-FR"/>
        </w:rPr>
        <w:t xml:space="preserve"> cum </w:t>
      </w:r>
      <w:r w:rsidR="009B320E" w:rsidRPr="00D80808">
        <w:rPr>
          <w:lang w:val="fr-FR"/>
        </w:rPr>
        <w:t>Bácchide</w:t>
      </w:r>
      <w:r w:rsidRPr="00D80808">
        <w:rPr>
          <w:lang w:val="fr-FR"/>
        </w:rPr>
        <w:t xml:space="preserve"> uno ex </w:t>
      </w:r>
      <w:r w:rsidR="009B320E" w:rsidRPr="00D80808">
        <w:rPr>
          <w:lang w:val="fr-FR"/>
        </w:rPr>
        <w:t>Demétrii</w:t>
      </w:r>
      <w:r w:rsidRPr="00D80808">
        <w:rPr>
          <w:lang w:val="fr-FR"/>
        </w:rPr>
        <w:t xml:space="preserve"> </w:t>
      </w:r>
      <w:r w:rsidR="009B320E" w:rsidRPr="00D80808">
        <w:rPr>
          <w:lang w:val="fr-FR"/>
        </w:rPr>
        <w:t>præféctis</w:t>
      </w:r>
      <w:r w:rsidR="005774A7">
        <w:rPr>
          <w:lang w:val="fr-FR"/>
        </w:rPr>
        <w:t> :</w:t>
      </w:r>
      <w:r w:rsidRPr="00D80808">
        <w:rPr>
          <w:lang w:val="fr-FR"/>
        </w:rPr>
        <w:t xml:space="preserve"> quod quidem </w:t>
      </w:r>
      <w:r w:rsidR="009B320E" w:rsidRPr="00D80808">
        <w:rPr>
          <w:lang w:val="fr-FR"/>
        </w:rPr>
        <w:t>prǽlium</w:t>
      </w:r>
      <w:r w:rsidRPr="00D80808">
        <w:rPr>
          <w:lang w:val="fr-FR"/>
        </w:rPr>
        <w:t xml:space="preserve"> fuit </w:t>
      </w:r>
      <w:r w:rsidR="009B320E" w:rsidRPr="00D80808">
        <w:rPr>
          <w:lang w:val="fr-FR"/>
        </w:rPr>
        <w:t>Judǽis funé</w:t>
      </w:r>
      <w:r w:rsidRPr="00D80808">
        <w:rPr>
          <w:lang w:val="fr-FR"/>
        </w:rPr>
        <w:t>stum</w:t>
      </w:r>
      <w:r w:rsidR="005774A7">
        <w:rPr>
          <w:lang w:val="fr-FR"/>
        </w:rPr>
        <w:t> :</w:t>
      </w:r>
      <w:r w:rsidRPr="00D80808">
        <w:rPr>
          <w:lang w:val="fr-FR"/>
        </w:rPr>
        <w:t xml:space="preserve"> nam illi, </w:t>
      </w:r>
      <w:r w:rsidR="009B320E" w:rsidRPr="00D80808">
        <w:rPr>
          <w:lang w:val="fr-FR"/>
        </w:rPr>
        <w:t>amíssa</w:t>
      </w:r>
      <w:r w:rsidRPr="00D80808">
        <w:rPr>
          <w:lang w:val="fr-FR"/>
        </w:rPr>
        <w:t xml:space="preserve"> quam in Deum </w:t>
      </w:r>
      <w:r w:rsidR="009B320E" w:rsidRPr="00D80808">
        <w:rPr>
          <w:lang w:val="fr-FR"/>
        </w:rPr>
        <w:t>habúerant</w:t>
      </w:r>
      <w:r w:rsidRPr="00D80808">
        <w:rPr>
          <w:lang w:val="fr-FR"/>
        </w:rPr>
        <w:t xml:space="preserve"> </w:t>
      </w:r>
      <w:r w:rsidR="009B320E" w:rsidRPr="00D80808">
        <w:rPr>
          <w:lang w:val="fr-FR"/>
        </w:rPr>
        <w:t>fidúcia</w:t>
      </w:r>
      <w:r w:rsidRPr="00D80808">
        <w:rPr>
          <w:lang w:val="fr-FR"/>
        </w:rPr>
        <w:t xml:space="preserve">, </w:t>
      </w:r>
      <w:r w:rsidR="009B320E" w:rsidRPr="00D80808">
        <w:rPr>
          <w:lang w:val="fr-FR"/>
        </w:rPr>
        <w:t>ánimo</w:t>
      </w:r>
      <w:r w:rsidRPr="00D80808">
        <w:rPr>
          <w:lang w:val="fr-FR"/>
        </w:rPr>
        <w:t xml:space="preserve"> concidérunt et </w:t>
      </w:r>
      <w:r w:rsidR="009B320E" w:rsidRPr="00D80808">
        <w:rPr>
          <w:lang w:val="fr-FR"/>
        </w:rPr>
        <w:t>álii</w:t>
      </w:r>
      <w:r w:rsidRPr="00D80808">
        <w:rPr>
          <w:lang w:val="fr-FR"/>
        </w:rPr>
        <w:t xml:space="preserve"> </w:t>
      </w:r>
      <w:r w:rsidR="009B320E" w:rsidRPr="00D80808">
        <w:rPr>
          <w:lang w:val="fr-FR"/>
        </w:rPr>
        <w:t>álio</w:t>
      </w:r>
      <w:r w:rsidRPr="00D80808">
        <w:rPr>
          <w:lang w:val="fr-FR"/>
        </w:rPr>
        <w:t xml:space="preserve"> </w:t>
      </w:r>
      <w:r w:rsidR="009B320E" w:rsidRPr="00D80808">
        <w:rPr>
          <w:lang w:val="fr-FR"/>
        </w:rPr>
        <w:t>dilápsi</w:t>
      </w:r>
      <w:r w:rsidRPr="00D80808">
        <w:rPr>
          <w:lang w:val="fr-FR"/>
        </w:rPr>
        <w:t xml:space="preserve"> sunt</w:t>
      </w:r>
      <w:r w:rsidR="005C7E3F">
        <w:rPr>
          <w:lang w:val="fr-FR"/>
        </w:rPr>
        <w:t xml:space="preserve">. </w:t>
      </w:r>
    </w:p>
    <w:p w:rsidR="00C87EAE" w:rsidRDefault="00282C50" w:rsidP="00E2285C">
      <w:pPr>
        <w:pStyle w:val="s"/>
        <w:rPr>
          <w:lang w:val="fr-FR"/>
        </w:rPr>
      </w:pPr>
      <w:r>
        <w:rPr>
          <w:lang w:val="fr-FR"/>
        </w:rPr>
        <w:t>Judás</w:t>
      </w:r>
      <w:r w:rsidR="009D7993" w:rsidRPr="00D80808">
        <w:rPr>
          <w:lang w:val="fr-FR"/>
        </w:rPr>
        <w:t xml:space="preserve"> cum </w:t>
      </w:r>
      <w:r w:rsidR="009B320E" w:rsidRPr="00D80808">
        <w:rPr>
          <w:lang w:val="fr-FR"/>
        </w:rPr>
        <w:t>octingéntis</w:t>
      </w:r>
      <w:r w:rsidR="009D7993" w:rsidRPr="00D80808">
        <w:rPr>
          <w:lang w:val="fr-FR"/>
        </w:rPr>
        <w:t xml:space="preserve"> tantum </w:t>
      </w:r>
      <w:r w:rsidR="009B320E" w:rsidRPr="00D80808">
        <w:rPr>
          <w:lang w:val="fr-FR"/>
        </w:rPr>
        <w:t>homínibus</w:t>
      </w:r>
      <w:r w:rsidR="009D7993" w:rsidRPr="00D80808">
        <w:rPr>
          <w:lang w:val="fr-FR"/>
        </w:rPr>
        <w:t xml:space="preserve"> </w:t>
      </w:r>
      <w:r w:rsidR="009B320E" w:rsidRPr="00D80808">
        <w:rPr>
          <w:lang w:val="fr-FR"/>
        </w:rPr>
        <w:t>ímpetum</w:t>
      </w:r>
      <w:r w:rsidR="009D7993" w:rsidRPr="00D80808">
        <w:rPr>
          <w:lang w:val="fr-FR"/>
        </w:rPr>
        <w:t xml:space="preserve"> </w:t>
      </w:r>
      <w:r w:rsidR="009B320E" w:rsidRPr="00D80808">
        <w:rPr>
          <w:lang w:val="fr-FR"/>
        </w:rPr>
        <w:t>hóstium</w:t>
      </w:r>
      <w:r w:rsidR="009D7993" w:rsidRPr="00D80808">
        <w:rPr>
          <w:lang w:val="fr-FR"/>
        </w:rPr>
        <w:t xml:space="preserve"> </w:t>
      </w:r>
      <w:r w:rsidR="009B320E" w:rsidRPr="00D80808">
        <w:rPr>
          <w:lang w:val="fr-FR"/>
        </w:rPr>
        <w:t>sustínuit</w:t>
      </w:r>
      <w:r w:rsidR="00BE217D">
        <w:rPr>
          <w:lang w:val="fr-FR"/>
        </w:rPr>
        <w:t> ;</w:t>
      </w:r>
      <w:r w:rsidR="009D7993" w:rsidRPr="00D80808">
        <w:rPr>
          <w:lang w:val="fr-FR"/>
        </w:rPr>
        <w:t xml:space="preserve"> i</w:t>
      </w:r>
      <w:r w:rsidR="007465D1" w:rsidRPr="00D80808">
        <w:rPr>
          <w:lang w:val="fr-FR"/>
        </w:rPr>
        <w:t>m</w:t>
      </w:r>
      <w:r w:rsidR="009D7993" w:rsidRPr="00D80808">
        <w:rPr>
          <w:lang w:val="fr-FR"/>
        </w:rPr>
        <w:t xml:space="preserve">mo </w:t>
      </w:r>
      <w:r w:rsidR="009B320E" w:rsidRPr="00D80808">
        <w:rPr>
          <w:lang w:val="fr-FR"/>
        </w:rPr>
        <w:t>oppósitam sibi acié</w:t>
      </w:r>
      <w:r w:rsidR="009D7993" w:rsidRPr="00D80808">
        <w:rPr>
          <w:lang w:val="fr-FR"/>
        </w:rPr>
        <w:t>i partem fudit</w:t>
      </w:r>
      <w:r w:rsidR="005774A7">
        <w:rPr>
          <w:lang w:val="fr-FR"/>
        </w:rPr>
        <w:t> :</w:t>
      </w:r>
      <w:r w:rsidR="009D7993" w:rsidRPr="00D80808">
        <w:rPr>
          <w:lang w:val="fr-FR"/>
        </w:rPr>
        <w:t xml:space="preserve"> sed </w:t>
      </w:r>
      <w:r w:rsidR="009B320E" w:rsidRPr="00D80808">
        <w:rPr>
          <w:lang w:val="fr-FR"/>
        </w:rPr>
        <w:t>multitúdine</w:t>
      </w:r>
      <w:r w:rsidR="009D7993" w:rsidRPr="00D80808">
        <w:rPr>
          <w:lang w:val="fr-FR"/>
        </w:rPr>
        <w:t xml:space="preserve"> </w:t>
      </w:r>
      <w:r w:rsidR="009B320E" w:rsidRPr="00D80808">
        <w:rPr>
          <w:lang w:val="fr-FR"/>
        </w:rPr>
        <w:t>hóstium circumvé</w:t>
      </w:r>
      <w:r w:rsidR="009D7993" w:rsidRPr="00D80808">
        <w:rPr>
          <w:lang w:val="fr-FR"/>
        </w:rPr>
        <w:t xml:space="preserve">ntus, </w:t>
      </w:r>
      <w:r w:rsidR="009B320E" w:rsidRPr="00D80808">
        <w:rPr>
          <w:lang w:val="fr-FR"/>
        </w:rPr>
        <w:t>illórum</w:t>
      </w:r>
      <w:r w:rsidR="009D7993" w:rsidRPr="00D80808">
        <w:rPr>
          <w:lang w:val="fr-FR"/>
        </w:rPr>
        <w:t xml:space="preserve"> telis </w:t>
      </w:r>
      <w:r w:rsidR="009B320E" w:rsidRPr="00D80808">
        <w:rPr>
          <w:lang w:val="fr-FR"/>
        </w:rPr>
        <w:t>confóssus</w:t>
      </w:r>
      <w:r w:rsidR="009D7993"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Quam carus </w:t>
      </w:r>
      <w:r w:rsidR="009B320E" w:rsidRPr="00D80808">
        <w:rPr>
          <w:lang w:val="fr-FR"/>
        </w:rPr>
        <w:t>pópulo</w:t>
      </w:r>
      <w:r w:rsidRPr="00D80808">
        <w:rPr>
          <w:lang w:val="fr-FR"/>
        </w:rPr>
        <w:t xml:space="preserve"> </w:t>
      </w:r>
      <w:r w:rsidR="009B320E" w:rsidRPr="00D80808">
        <w:rPr>
          <w:lang w:val="fr-FR"/>
        </w:rPr>
        <w:t>fúerit</w:t>
      </w:r>
      <w:r w:rsidRPr="00D80808">
        <w:rPr>
          <w:lang w:val="fr-FR"/>
        </w:rPr>
        <w:t xml:space="preserve">, </w:t>
      </w:r>
      <w:r w:rsidR="009B320E" w:rsidRPr="00D80808">
        <w:rPr>
          <w:lang w:val="fr-FR"/>
        </w:rPr>
        <w:t>mæróre</w:t>
      </w:r>
      <w:r w:rsidRPr="00D80808">
        <w:rPr>
          <w:lang w:val="fr-FR"/>
        </w:rPr>
        <w:t xml:space="preserve"> </w:t>
      </w:r>
      <w:r w:rsidR="009B320E" w:rsidRPr="00D80808">
        <w:rPr>
          <w:lang w:val="fr-FR"/>
        </w:rPr>
        <w:t>fúneris indicá</w:t>
      </w:r>
      <w:r w:rsidRPr="00D80808">
        <w:rPr>
          <w:lang w:val="fr-FR"/>
        </w:rPr>
        <w:t>tum est</w:t>
      </w:r>
      <w:r w:rsidR="005774A7">
        <w:rPr>
          <w:lang w:val="fr-FR"/>
        </w:rPr>
        <w:t> :</w:t>
      </w:r>
      <w:r w:rsidRPr="00D80808">
        <w:rPr>
          <w:lang w:val="fr-FR"/>
        </w:rPr>
        <w:t xml:space="preserve"> sui eum cives diu luxérunt</w:t>
      </w:r>
      <w:r w:rsidR="005C7E3F">
        <w:rPr>
          <w:lang w:val="fr-FR"/>
        </w:rPr>
        <w:t xml:space="preserve">. </w:t>
      </w:r>
    </w:p>
    <w:p w:rsidR="000E1190" w:rsidRDefault="00C87EAE" w:rsidP="00430F28">
      <w:pPr>
        <w:pStyle w:val="absconditus"/>
      </w:pPr>
      <w:r>
        <w:t>~</w:t>
      </w:r>
    </w:p>
    <w:p w:rsidR="0061620C" w:rsidRDefault="0061620C" w:rsidP="0061620C">
      <w:pPr>
        <w:pStyle w:val="vocabulum"/>
        <w:rPr>
          <w:rStyle w:val="aditus"/>
        </w:rPr>
      </w:pPr>
      <w:r w:rsidRPr="0061620C">
        <w:rPr>
          <w:rStyle w:val="aditus"/>
        </w:rPr>
        <w:t>Bacchis</w:t>
      </w:r>
      <w:r>
        <w:t xml:space="preserve">, </w:t>
      </w:r>
      <w:r w:rsidRPr="007F2AC0">
        <w:rPr>
          <w:rStyle w:val="flexio"/>
        </w:rPr>
        <w:t>ĭdis</w:t>
      </w:r>
      <w:r>
        <w:t xml:space="preserve">, </w:t>
      </w:r>
      <w:r w:rsidRPr="0061620C">
        <w:rPr>
          <w:rStyle w:val="gt"/>
        </w:rPr>
        <w:t>m.</w:t>
      </w:r>
      <w:r w:rsidR="009D14D5">
        <w:t> :</w:t>
      </w:r>
      <w:r>
        <w:t xml:space="preserve"> Bacchis </w:t>
      </w:r>
      <w:r w:rsidR="00BE1316" w:rsidRPr="00BE1316">
        <w:rPr>
          <w:rStyle w:val="gt"/>
        </w:rPr>
        <w:t>[nom d’homme]</w:t>
      </w:r>
      <w:r>
        <w:t>.</w:t>
      </w:r>
    </w:p>
    <w:p w:rsidR="000E1190" w:rsidRDefault="00C87EAE" w:rsidP="00267353">
      <w:pPr>
        <w:pStyle w:val="vocabulum"/>
      </w:pPr>
      <w:r w:rsidRPr="000E1190">
        <w:rPr>
          <w:rStyle w:val="aditus"/>
        </w:rPr>
        <w:t>fūnestus</w:t>
      </w:r>
      <w:r w:rsidRPr="00023B16">
        <w:t xml:space="preserve">, </w:t>
      </w:r>
      <w:r w:rsidRPr="00FC73E1">
        <w:rPr>
          <w:rStyle w:val="flexio"/>
        </w:rPr>
        <w:t xml:space="preserve">a, </w:t>
      </w:r>
      <w:r w:rsidRPr="007F2AC0">
        <w:rPr>
          <w:rStyle w:val="flexio"/>
        </w:rPr>
        <w:t>um</w:t>
      </w:r>
      <w:r w:rsidR="009D14D5">
        <w:t> :</w:t>
      </w:r>
      <w:r w:rsidRPr="00023B16">
        <w:t xml:space="preserve"> funeste. </w:t>
      </w:r>
    </w:p>
    <w:p w:rsidR="000E1190" w:rsidRDefault="00D60167" w:rsidP="00D60167">
      <w:pPr>
        <w:pStyle w:val="vocabulum"/>
      </w:pPr>
      <w:r w:rsidRPr="00262E79">
        <w:t xml:space="preserve">1 </w:t>
      </w:r>
      <w:r w:rsidRPr="00B232F5">
        <w:rPr>
          <w:rStyle w:val="aditus"/>
        </w:rPr>
        <w:t>concĭdō</w:t>
      </w:r>
      <w:r w:rsidRPr="00023B16">
        <w:t xml:space="preserve">, </w:t>
      </w:r>
      <w:r w:rsidRPr="00F23E4E">
        <w:rPr>
          <w:rStyle w:val="flexio"/>
        </w:rPr>
        <w:t>ĭs, ĕre, cĭdī, -</w:t>
      </w:r>
      <w:r w:rsidRPr="00023B16">
        <w:t xml:space="preserve">, </w:t>
      </w:r>
      <w:r w:rsidRPr="0002783F">
        <w:rPr>
          <w:rStyle w:val="gt"/>
        </w:rPr>
        <w:t>intr.</w:t>
      </w:r>
      <w:r w:rsidRPr="00023B16">
        <w:t xml:space="preserve"> tomber ensemble, s’écrouler, s’effondrer // ănĭmō concĭdĕre</w:t>
      </w:r>
      <w:r w:rsidR="009D14D5">
        <w:t> :</w:t>
      </w:r>
      <w:r w:rsidRPr="00023B16">
        <w:t xml:space="preserve"> perdre courage. </w:t>
      </w:r>
    </w:p>
    <w:p w:rsidR="004C6B8B" w:rsidRDefault="004C6B8B" w:rsidP="004C6B8B">
      <w:pPr>
        <w:pStyle w:val="vocabulum"/>
      </w:pPr>
      <w:r w:rsidRPr="004C6B8B">
        <w:rPr>
          <w:rStyle w:val="aditus"/>
        </w:rPr>
        <w:t>ălĭō</w:t>
      </w:r>
      <w:r>
        <w:t xml:space="preserve">, </w:t>
      </w:r>
      <w:r w:rsidRPr="004C6B8B">
        <w:rPr>
          <w:rStyle w:val="gt"/>
        </w:rPr>
        <w:t>adv.</w:t>
      </w:r>
      <w:r w:rsidR="009D14D5">
        <w:t> :</w:t>
      </w:r>
      <w:r>
        <w:t xml:space="preserve"> vers un autre lieu, ailleurs </w:t>
      </w:r>
      <w:r w:rsidRPr="004C6B8B">
        <w:rPr>
          <w:rStyle w:val="gt"/>
        </w:rPr>
        <w:t>[avec mouvement]</w:t>
      </w:r>
      <w:r>
        <w:t xml:space="preserve">. </w:t>
      </w:r>
    </w:p>
    <w:p w:rsidR="00A70006" w:rsidRPr="00A70006" w:rsidRDefault="00A70006" w:rsidP="00A70006">
      <w:pPr>
        <w:pStyle w:val="vocabulum"/>
      </w:pPr>
      <w:r>
        <w:rPr>
          <w:rStyle w:val="aditus"/>
        </w:rPr>
        <w:t>octingénti</w:t>
      </w:r>
      <w:r>
        <w:t xml:space="preserve">, </w:t>
      </w:r>
      <w:r w:rsidRPr="00497DEC">
        <w:rPr>
          <w:rStyle w:val="flexio"/>
        </w:rPr>
        <w:t>ae, a</w:t>
      </w:r>
      <w:r w:rsidR="009D14D5">
        <w:t> :</w:t>
      </w:r>
      <w:r>
        <w:t xml:space="preserve"> au nombre de huit-cent</w:t>
      </w:r>
      <w:r w:rsidR="00FF5A92">
        <w:t>s</w:t>
      </w:r>
      <w:r>
        <w:t xml:space="preserve">. </w:t>
      </w:r>
    </w:p>
    <w:p w:rsidR="00790F47" w:rsidRDefault="00790F47" w:rsidP="00790F47">
      <w:pPr>
        <w:pStyle w:val="vocabulum"/>
      </w:pPr>
      <w:r w:rsidRPr="00FC6707">
        <w:rPr>
          <w:rStyle w:val="aditus"/>
        </w:rPr>
        <w:t>sustĭnĕō</w:t>
      </w:r>
      <w:r>
        <w:t xml:space="preserve">, </w:t>
      </w:r>
      <w:r w:rsidRPr="00CD4F3A">
        <w:rPr>
          <w:rStyle w:val="flexio"/>
        </w:rPr>
        <w:t>ĕs, ĕre, tĭnŭī, tentum</w:t>
      </w:r>
      <w:r>
        <w:t xml:space="preserve">, </w:t>
      </w:r>
      <w:r w:rsidRPr="00790F47">
        <w:rPr>
          <w:rStyle w:val="gt"/>
        </w:rPr>
        <w:t>tr.</w:t>
      </w:r>
      <w:r w:rsidR="009D14D5">
        <w:t> :</w:t>
      </w:r>
      <w:r>
        <w:t xml:space="preserve"> </w:t>
      </w:r>
      <w:r w:rsidRPr="00790F47">
        <w:rPr>
          <w:rStyle w:val="cnumerus2"/>
        </w:rPr>
        <w:t>1.</w:t>
      </w:r>
      <w:r>
        <w:t xml:space="preserve"> tenir par-dessous, tenir en l’air, soutenir, maintenir</w:t>
      </w:r>
      <w:r w:rsidR="00BE217D">
        <w:t> ;</w:t>
      </w:r>
      <w:r>
        <w:t xml:space="preserve"> </w:t>
      </w:r>
      <w:r w:rsidRPr="00790F47">
        <w:rPr>
          <w:rStyle w:val="cnumerus2"/>
        </w:rPr>
        <w:t>2.</w:t>
      </w:r>
      <w:r>
        <w:t xml:space="preserve"> porter, supporter</w:t>
      </w:r>
      <w:r w:rsidR="00BE217D">
        <w:t> ;</w:t>
      </w:r>
      <w:r>
        <w:t xml:space="preserve"> </w:t>
      </w:r>
      <w:r w:rsidRPr="00790F47">
        <w:rPr>
          <w:rStyle w:val="cnumerus2"/>
        </w:rPr>
        <w:t>3.</w:t>
      </w:r>
      <w:r>
        <w:t xml:space="preserve"> arrêter, retenir // </w:t>
      </w:r>
      <w:r w:rsidRPr="00790F47">
        <w:rPr>
          <w:rStyle w:val="gt"/>
        </w:rPr>
        <w:t>[fig.]</w:t>
      </w:r>
      <w:r>
        <w:t xml:space="preserve"> se, se retenir</w:t>
      </w:r>
      <w:r w:rsidR="00BE217D">
        <w:t> ;</w:t>
      </w:r>
      <w:r>
        <w:t xml:space="preserve"> </w:t>
      </w:r>
      <w:r w:rsidRPr="00790F47">
        <w:rPr>
          <w:rStyle w:val="gt"/>
        </w:rPr>
        <w:t xml:space="preserve">[avec </w:t>
      </w:r>
      <w:r w:rsidRPr="00790F47">
        <w:rPr>
          <w:rStyle w:val="lit"/>
        </w:rPr>
        <w:t>ne</w:t>
      </w:r>
      <w:r w:rsidRPr="00790F47">
        <w:rPr>
          <w:rStyle w:val="gt"/>
        </w:rPr>
        <w:t>]</w:t>
      </w:r>
      <w:r>
        <w:t xml:space="preserve"> se retenir de</w:t>
      </w:r>
      <w:r w:rsidR="00BE217D">
        <w:t> ;</w:t>
      </w:r>
      <w:r>
        <w:t xml:space="preserve"> </w:t>
      </w:r>
      <w:r w:rsidRPr="00790F47">
        <w:rPr>
          <w:rStyle w:val="cnumerus2"/>
        </w:rPr>
        <w:t>4.</w:t>
      </w:r>
      <w:r>
        <w:t xml:space="preserve"> </w:t>
      </w:r>
      <w:r w:rsidRPr="00790F47">
        <w:rPr>
          <w:rStyle w:val="gt"/>
        </w:rPr>
        <w:t>[fig.]</w:t>
      </w:r>
      <w:r>
        <w:t xml:space="preserve"> </w:t>
      </w:r>
      <w:r w:rsidRPr="00790F47">
        <w:rPr>
          <w:rStyle w:val="cnumerus2"/>
        </w:rPr>
        <w:t>a)</w:t>
      </w:r>
      <w:r>
        <w:t xml:space="preserve"> maintenir, soutenir, conserver en bon état // entretenir, sustenter, nourrir </w:t>
      </w:r>
      <w:r w:rsidRPr="00790F47">
        <w:rPr>
          <w:rStyle w:val="cnumerus2"/>
        </w:rPr>
        <w:t>b)</w:t>
      </w:r>
      <w:r>
        <w:t xml:space="preserve"> avoir la charge de, porter, soutenir // tenir bon contre</w:t>
      </w:r>
      <w:r w:rsidR="009D14D5">
        <w:t> :</w:t>
      </w:r>
      <w:r>
        <w:t xml:space="preserve"> </w:t>
      </w:r>
      <w:r w:rsidRPr="00790F47">
        <w:rPr>
          <w:rStyle w:val="lt"/>
        </w:rPr>
        <w:t>ímpetum hostis</w:t>
      </w:r>
      <w:r>
        <w:t xml:space="preserve">, soutenir le choc de l’ennemi // </w:t>
      </w:r>
      <w:r w:rsidRPr="00790F47">
        <w:rPr>
          <w:rStyle w:val="gt"/>
        </w:rPr>
        <w:t>[abst]</w:t>
      </w:r>
      <w:r>
        <w:t xml:space="preserve"> tenir bon </w:t>
      </w:r>
      <w:r w:rsidRPr="00790F47">
        <w:rPr>
          <w:rStyle w:val="cnumerus2"/>
        </w:rPr>
        <w:t>c)</w:t>
      </w:r>
      <w:r>
        <w:t xml:space="preserve"> supporter, endurer </w:t>
      </w:r>
      <w:r w:rsidRPr="00790F47">
        <w:rPr>
          <w:rStyle w:val="cnumerus2"/>
        </w:rPr>
        <w:t>d)</w:t>
      </w:r>
      <w:r>
        <w:t xml:space="preserve"> </w:t>
      </w:r>
      <w:r w:rsidRPr="00790F47">
        <w:rPr>
          <w:rStyle w:val="gt"/>
        </w:rPr>
        <w:t>[avec inf.]</w:t>
      </w:r>
      <w:r>
        <w:t xml:space="preserve"> prendre sur soi de, gagner sur soi de // </w:t>
      </w:r>
      <w:r w:rsidRPr="00790F47">
        <w:rPr>
          <w:rStyle w:val="gt"/>
        </w:rPr>
        <w:t>[avec prop. inf.]</w:t>
      </w:r>
      <w:r>
        <w:t xml:space="preserve"> // </w:t>
      </w:r>
      <w:r w:rsidRPr="00790F47">
        <w:rPr>
          <w:rStyle w:val="gt"/>
        </w:rPr>
        <w:t xml:space="preserve">[avec </w:t>
      </w:r>
      <w:r w:rsidRPr="00790F47">
        <w:rPr>
          <w:rStyle w:val="lit"/>
        </w:rPr>
        <w:t>ut</w:t>
      </w:r>
      <w:r w:rsidRPr="00790F47">
        <w:rPr>
          <w:rStyle w:val="gt"/>
        </w:rPr>
        <w:t>]</w:t>
      </w:r>
      <w:r>
        <w:t xml:space="preserve"> </w:t>
      </w:r>
      <w:r w:rsidRPr="00790F47">
        <w:rPr>
          <w:rStyle w:val="cnumerus2"/>
        </w:rPr>
        <w:t>e)</w:t>
      </w:r>
      <w:r>
        <w:t xml:space="preserve"> suspendre, différer</w:t>
      </w:r>
      <w:r w:rsidR="00BE217D">
        <w:t> ;</w:t>
      </w:r>
      <w:r>
        <w:t xml:space="preserve"> </w:t>
      </w:r>
      <w:r w:rsidRPr="00790F47">
        <w:rPr>
          <w:rStyle w:val="lt"/>
        </w:rPr>
        <w:t>rem in noctem</w:t>
      </w:r>
      <w:r>
        <w:t>, remettre la chose à la nuit</w:t>
      </w:r>
      <w:r w:rsidR="00BE217D">
        <w:t> ;</w:t>
      </w:r>
      <w:r>
        <w:t xml:space="preserve"> </w:t>
      </w:r>
      <w:r w:rsidRPr="00790F47">
        <w:rPr>
          <w:rStyle w:val="lt"/>
        </w:rPr>
        <w:t>bellum consílio</w:t>
      </w:r>
      <w:r>
        <w:t xml:space="preserve">, tenir la guerre en suspens </w:t>
      </w:r>
      <w:r w:rsidRPr="00790F47">
        <w:rPr>
          <w:rStyle w:val="gt"/>
        </w:rPr>
        <w:t>[la prolonger sans combat]</w:t>
      </w:r>
      <w:r>
        <w:t xml:space="preserve"> par prudence</w:t>
      </w:r>
      <w:r w:rsidR="00BE217D">
        <w:t> ;</w:t>
      </w:r>
      <w:r>
        <w:t xml:space="preserve"> </w:t>
      </w:r>
      <w:r w:rsidRPr="00790F47">
        <w:rPr>
          <w:rStyle w:val="cnumerus2"/>
        </w:rPr>
        <w:t>5.</w:t>
      </w:r>
      <w:r>
        <w:t xml:space="preserve"> </w:t>
      </w:r>
      <w:r w:rsidRPr="00790F47">
        <w:rPr>
          <w:rStyle w:val="gt"/>
        </w:rPr>
        <w:t>[abst]</w:t>
      </w:r>
      <w:r>
        <w:t xml:space="preserve"> attendre, rester </w:t>
      </w:r>
      <w:r w:rsidRPr="00790F47">
        <w:rPr>
          <w:rStyle w:val="scriptor"/>
        </w:rPr>
        <w:t>Vulg</w:t>
      </w:r>
      <w:r>
        <w:t xml:space="preserve">. Act. 18, 18. // avoir confiance dans, </w:t>
      </w:r>
      <w:r w:rsidRPr="00790F47">
        <w:rPr>
          <w:rStyle w:val="scriptor"/>
        </w:rPr>
        <w:t>Vulg</w:t>
      </w:r>
      <w:r>
        <w:t xml:space="preserve">. Psal. 129, 4. </w:t>
      </w:r>
    </w:p>
    <w:p w:rsidR="004C6B8B" w:rsidRPr="004C6B8B" w:rsidRDefault="004C6B8B" w:rsidP="00E716C2">
      <w:pPr>
        <w:pStyle w:val="vocabulum"/>
      </w:pPr>
      <w:r>
        <w:rPr>
          <w:rStyle w:val="aditus"/>
        </w:rPr>
        <w:lastRenderedPageBreak/>
        <w:t>circumvéntus</w:t>
      </w:r>
      <w:r w:rsidRPr="004C6B8B">
        <w:t xml:space="preserve">, </w:t>
      </w:r>
      <w:r w:rsidRPr="00FC73E1">
        <w:rPr>
          <w:rStyle w:val="flexio"/>
        </w:rPr>
        <w:t xml:space="preserve">a, </w:t>
      </w:r>
      <w:r w:rsidRPr="007F2AC0">
        <w:rPr>
          <w:rStyle w:val="flexio"/>
        </w:rPr>
        <w:t>um</w:t>
      </w:r>
      <w:r w:rsidR="009D14D5">
        <w:t> :</w:t>
      </w:r>
      <w:r w:rsidRPr="004C6B8B">
        <w:t xml:space="preserve"> </w:t>
      </w:r>
      <w:r w:rsidRPr="004C6B8B">
        <w:rPr>
          <w:rStyle w:val="gt"/>
        </w:rPr>
        <w:t>parf. de</w:t>
      </w:r>
      <w:r>
        <w:t xml:space="preserve"> </w:t>
      </w:r>
      <w:r w:rsidRPr="004C6B8B">
        <w:rPr>
          <w:rStyle w:val="lit"/>
        </w:rPr>
        <w:t>circumvĕnĭō</w:t>
      </w:r>
      <w:r w:rsidRPr="004C6B8B">
        <w:t xml:space="preserve">. </w:t>
      </w:r>
    </w:p>
    <w:p w:rsidR="00B84F7F" w:rsidRDefault="00E716C2" w:rsidP="00E716C2">
      <w:pPr>
        <w:pStyle w:val="vocabulum"/>
      </w:pPr>
      <w:r w:rsidRPr="000E1190">
        <w:rPr>
          <w:rStyle w:val="aditus"/>
        </w:rPr>
        <w:t>circumvĕnĭō</w:t>
      </w:r>
      <w:r w:rsidRPr="00023B16">
        <w:t xml:space="preserve">, </w:t>
      </w:r>
      <w:r w:rsidRPr="00CD4F3A">
        <w:rPr>
          <w:rStyle w:val="flexio"/>
        </w:rPr>
        <w:t>īs, īre, vēnī, ventum</w:t>
      </w:r>
      <w:r w:rsidRPr="00023B16">
        <w:t xml:space="preserve"> </w:t>
      </w:r>
      <w:r w:rsidR="00DA344A" w:rsidRPr="00023B16">
        <w:t>(</w:t>
      </w:r>
      <w:r w:rsidR="00DA344A" w:rsidRPr="00DA344A">
        <w:rPr>
          <w:rStyle w:val="lit"/>
        </w:rPr>
        <w:t>vĕnĭō</w:t>
      </w:r>
      <w:r w:rsidR="00DA344A" w:rsidRPr="00023B16">
        <w:t>)</w:t>
      </w:r>
      <w:r w:rsidRPr="00023B16">
        <w:t xml:space="preserve">, </w:t>
      </w:r>
      <w:r w:rsidRPr="0002783F">
        <w:rPr>
          <w:rStyle w:val="gt"/>
        </w:rPr>
        <w:t>tr.</w:t>
      </w:r>
      <w:r w:rsidR="009D14D5">
        <w:t> :</w:t>
      </w:r>
      <w:r w:rsidRPr="00023B16">
        <w:t xml:space="preserve"> venir autour. </w:t>
      </w:r>
      <w:r w:rsidRPr="00831F62">
        <w:rPr>
          <w:rStyle w:val="cnumerus2"/>
        </w:rPr>
        <w:t>1.</w:t>
      </w:r>
      <w:r w:rsidRPr="00023B16">
        <w:t xml:space="preserve"> entourer</w:t>
      </w:r>
      <w:r w:rsidR="00BE217D">
        <w:t> ;</w:t>
      </w:r>
      <w:r w:rsidRPr="00023B16">
        <w:t xml:space="preserve"> </w:t>
      </w:r>
      <w:r w:rsidRPr="00831F62">
        <w:rPr>
          <w:rStyle w:val="cnumerus2"/>
        </w:rPr>
        <w:t>2.</w:t>
      </w:r>
      <w:r w:rsidRPr="00023B16">
        <w:t xml:space="preserve"> envelopper</w:t>
      </w:r>
      <w:r w:rsidR="00BE217D">
        <w:t> ;</w:t>
      </w:r>
      <w:r w:rsidRPr="00023B16">
        <w:t xml:space="preserve"> </w:t>
      </w:r>
      <w:r w:rsidR="00CB244D" w:rsidRPr="00BF45BC">
        <w:rPr>
          <w:rStyle w:val="gt"/>
        </w:rPr>
        <w:t>[fig.]</w:t>
      </w:r>
      <w:r w:rsidRPr="00023B16">
        <w:t xml:space="preserve"> assiéger qqn, tendre des filets autour de qqn, serrer, opprimer. </w:t>
      </w:r>
    </w:p>
    <w:p w:rsidR="00F93506" w:rsidRDefault="00F93506" w:rsidP="00F93506">
      <w:pPr>
        <w:pStyle w:val="i"/>
      </w:pPr>
      <w:r>
        <w:t>CCVI. Bientôt une seconde bataille fut livrée à Bácchides, l’un des lieutenants de Demétrius. Cette rencontre fut fatale aux Juifs</w:t>
      </w:r>
      <w:r w:rsidR="00BE217D">
        <w:t> ;</w:t>
      </w:r>
      <w:r>
        <w:t xml:space="preserve"> comme ils avaient perdu leur confiance en Dieu, ils laissèrent abattre leur courage, et se dispersèrent de tous côtés.</w:t>
      </w:r>
    </w:p>
    <w:p w:rsidR="00F93506" w:rsidRDefault="00F93506" w:rsidP="00F93506">
      <w:pPr>
        <w:pStyle w:val="i"/>
      </w:pPr>
      <w:r>
        <w:t>Judas, avec huit-cents hommes seulement, soutint le choc des ennemis</w:t>
      </w:r>
      <w:r w:rsidR="00BE217D">
        <w:t> ;</w:t>
      </w:r>
      <w:r>
        <w:t xml:space="preserve"> il mit même en déroute la partie de l’armée qui lui faisait face</w:t>
      </w:r>
      <w:r w:rsidR="00BE217D">
        <w:t> ;</w:t>
      </w:r>
      <w:r>
        <w:t xml:space="preserve"> mais, entouré par la multitude, il fut percé de traits. On vit par par deuil qui accompagna ses funérailles combien il était cher au peuple. Ses concitoyens le pleurèrent longtemps.</w:t>
      </w:r>
    </w:p>
    <w:p w:rsidR="00B30990" w:rsidRDefault="006562DB" w:rsidP="006562DB">
      <w:pPr>
        <w:pStyle w:val="absconditus"/>
      </w:pPr>
      <w:r>
        <w:t>$</w:t>
      </w:r>
    </w:p>
    <w:tbl>
      <w:tblPr>
        <w:tblW w:w="5000" w:type="pct"/>
        <w:tblLook w:val="04A0"/>
      </w:tblPr>
      <w:tblGrid>
        <w:gridCol w:w="3009"/>
        <w:gridCol w:w="4447"/>
      </w:tblGrid>
      <w:tr w:rsidR="00CF5331" w:rsidRPr="00822DC6" w:rsidTr="00962409">
        <w:tc>
          <w:tcPr>
            <w:tcW w:w="2018" w:type="pct"/>
          </w:tcPr>
          <w:p w:rsidR="00CF5331" w:rsidRPr="00D63136" w:rsidRDefault="00CF5331" w:rsidP="00B7663C">
            <w:pPr>
              <w:pStyle w:val="sv"/>
            </w:pPr>
            <w:r w:rsidRPr="00D63136">
              <w:t>CCVI. Mox secútum est</w:t>
            </w:r>
          </w:p>
        </w:tc>
        <w:tc>
          <w:tcPr>
            <w:tcW w:w="2982" w:type="pct"/>
          </w:tcPr>
          <w:p w:rsidR="00CF5331" w:rsidRPr="00822DC6" w:rsidRDefault="00CF5331" w:rsidP="00B7663C">
            <w:pPr>
              <w:pStyle w:val="iv"/>
            </w:pPr>
            <w:r w:rsidRPr="00822DC6">
              <w:t>CCVI. Bientôt suivit (vint ensuite)</w:t>
            </w:r>
          </w:p>
        </w:tc>
      </w:tr>
      <w:tr w:rsidR="00CF5331" w:rsidRPr="00822DC6" w:rsidTr="00962409">
        <w:tc>
          <w:tcPr>
            <w:tcW w:w="2018" w:type="pct"/>
          </w:tcPr>
          <w:p w:rsidR="00CF5331" w:rsidRPr="00D63136" w:rsidRDefault="00CF5331" w:rsidP="00B7663C">
            <w:pPr>
              <w:pStyle w:val="sv"/>
            </w:pPr>
            <w:r w:rsidRPr="00D63136">
              <w:t>álterum prǽlium</w:t>
            </w:r>
          </w:p>
        </w:tc>
        <w:tc>
          <w:tcPr>
            <w:tcW w:w="2982" w:type="pct"/>
          </w:tcPr>
          <w:p w:rsidR="00CF5331" w:rsidRPr="00822DC6" w:rsidRDefault="00CF5331" w:rsidP="00B7663C">
            <w:pPr>
              <w:pStyle w:val="iv"/>
            </w:pPr>
            <w:r w:rsidRPr="00822DC6">
              <w:t>un second combat</w:t>
            </w:r>
          </w:p>
        </w:tc>
      </w:tr>
      <w:tr w:rsidR="00CF5331" w:rsidRPr="00822DC6" w:rsidTr="00962409">
        <w:tc>
          <w:tcPr>
            <w:tcW w:w="2018" w:type="pct"/>
          </w:tcPr>
          <w:p w:rsidR="00CF5331" w:rsidRPr="00D63136" w:rsidRDefault="00CF5331" w:rsidP="00B7663C">
            <w:pPr>
              <w:pStyle w:val="sv"/>
            </w:pPr>
            <w:r w:rsidRPr="00D63136">
              <w:t>cum Bácchide,</w:t>
            </w:r>
          </w:p>
        </w:tc>
        <w:tc>
          <w:tcPr>
            <w:tcW w:w="2982" w:type="pct"/>
          </w:tcPr>
          <w:p w:rsidR="00CF5331" w:rsidRPr="00822DC6" w:rsidRDefault="00CF5331" w:rsidP="00B7663C">
            <w:pPr>
              <w:pStyle w:val="iv"/>
            </w:pPr>
            <w:r w:rsidRPr="00822DC6">
              <w:t xml:space="preserve">avec </w:t>
            </w:r>
            <w:r>
              <w:t>Bácchides</w:t>
            </w:r>
            <w:r w:rsidRPr="00822DC6">
              <w:t>,</w:t>
            </w:r>
          </w:p>
        </w:tc>
      </w:tr>
      <w:tr w:rsidR="00CF5331" w:rsidRPr="00822DC6" w:rsidTr="00962409">
        <w:tc>
          <w:tcPr>
            <w:tcW w:w="2018" w:type="pct"/>
          </w:tcPr>
          <w:p w:rsidR="00CF5331" w:rsidRPr="00D63136" w:rsidRDefault="00CF5331" w:rsidP="00B7663C">
            <w:pPr>
              <w:pStyle w:val="sv"/>
            </w:pPr>
            <w:r w:rsidRPr="00D63136">
              <w:t>uno ex præféctis Demétrii.</w:t>
            </w:r>
          </w:p>
        </w:tc>
        <w:tc>
          <w:tcPr>
            <w:tcW w:w="2982" w:type="pct"/>
          </w:tcPr>
          <w:p w:rsidR="00CF5331" w:rsidRPr="00822DC6" w:rsidRDefault="00CF5331" w:rsidP="00B7663C">
            <w:pPr>
              <w:pStyle w:val="iv"/>
            </w:pPr>
            <w:r w:rsidRPr="00822DC6">
              <w:t xml:space="preserve">un des généraux de </w:t>
            </w:r>
            <w:r>
              <w:t>Demétrius</w:t>
            </w:r>
            <w:r w:rsidRPr="00822DC6">
              <w:t>.</w:t>
            </w:r>
          </w:p>
        </w:tc>
      </w:tr>
      <w:tr w:rsidR="00CF5331" w:rsidRPr="00822DC6" w:rsidTr="00962409">
        <w:tc>
          <w:tcPr>
            <w:tcW w:w="2018" w:type="pct"/>
          </w:tcPr>
          <w:p w:rsidR="00CF5331" w:rsidRPr="00D63136" w:rsidRDefault="00CF5331" w:rsidP="00B7663C">
            <w:pPr>
              <w:pStyle w:val="sv"/>
            </w:pPr>
            <w:r w:rsidRPr="00D63136">
              <w:t>Quod prǽlium quidem</w:t>
            </w:r>
          </w:p>
        </w:tc>
        <w:tc>
          <w:tcPr>
            <w:tcW w:w="2982" w:type="pct"/>
          </w:tcPr>
          <w:p w:rsidR="00CF5331" w:rsidRPr="00822DC6" w:rsidRDefault="00CF5331" w:rsidP="00B7663C">
            <w:pPr>
              <w:pStyle w:val="iv"/>
            </w:pPr>
            <w:r w:rsidRPr="00822DC6">
              <w:t>Ce combat à la vérité</w:t>
            </w:r>
          </w:p>
        </w:tc>
      </w:tr>
      <w:tr w:rsidR="00CF5331" w:rsidRPr="00822DC6" w:rsidTr="00962409">
        <w:tc>
          <w:tcPr>
            <w:tcW w:w="2018" w:type="pct"/>
          </w:tcPr>
          <w:p w:rsidR="00CF5331" w:rsidRPr="00D63136" w:rsidRDefault="00CF5331" w:rsidP="00B7663C">
            <w:pPr>
              <w:pStyle w:val="sv"/>
            </w:pPr>
            <w:r w:rsidRPr="00D63136">
              <w:t>fuit funéstum Judǽis</w:t>
            </w:r>
            <w:r w:rsidR="00BE217D">
              <w:t> ;</w:t>
            </w:r>
          </w:p>
        </w:tc>
        <w:tc>
          <w:tcPr>
            <w:tcW w:w="2982" w:type="pct"/>
          </w:tcPr>
          <w:p w:rsidR="00CF5331" w:rsidRPr="00822DC6" w:rsidRDefault="00CF5331" w:rsidP="00B7663C">
            <w:pPr>
              <w:pStyle w:val="iv"/>
            </w:pPr>
            <w:r w:rsidRPr="00822DC6">
              <w:t>fut funeste aux Juifs</w:t>
            </w:r>
            <w:r w:rsidR="00BE217D">
              <w:t> ;</w:t>
            </w:r>
          </w:p>
        </w:tc>
      </w:tr>
      <w:tr w:rsidR="00CF5331" w:rsidRPr="00822DC6" w:rsidTr="00962409">
        <w:tc>
          <w:tcPr>
            <w:tcW w:w="2018" w:type="pct"/>
          </w:tcPr>
          <w:p w:rsidR="00CF5331" w:rsidRPr="00D63136" w:rsidRDefault="00CF5331" w:rsidP="00B7663C">
            <w:pPr>
              <w:pStyle w:val="sv"/>
            </w:pPr>
            <w:r w:rsidRPr="00D63136">
              <w:t>nam illi,</w:t>
            </w:r>
          </w:p>
        </w:tc>
        <w:tc>
          <w:tcPr>
            <w:tcW w:w="2982" w:type="pct"/>
          </w:tcPr>
          <w:p w:rsidR="00CF5331" w:rsidRPr="00822DC6" w:rsidRDefault="00CF5331" w:rsidP="00B7663C">
            <w:pPr>
              <w:pStyle w:val="iv"/>
            </w:pPr>
            <w:r w:rsidRPr="00822DC6">
              <w:t>car ceux-ci.</w:t>
            </w:r>
          </w:p>
        </w:tc>
      </w:tr>
      <w:tr w:rsidR="00CF5331" w:rsidRPr="00822DC6" w:rsidTr="00962409">
        <w:tc>
          <w:tcPr>
            <w:tcW w:w="2018" w:type="pct"/>
          </w:tcPr>
          <w:p w:rsidR="00CF5331" w:rsidRPr="00D63136" w:rsidRDefault="00CF5331" w:rsidP="00B7663C">
            <w:pPr>
              <w:pStyle w:val="sv"/>
            </w:pPr>
            <w:r w:rsidRPr="00D63136">
              <w:t>fidúcia quam habúerant</w:t>
            </w:r>
          </w:p>
        </w:tc>
        <w:tc>
          <w:tcPr>
            <w:tcW w:w="2982" w:type="pct"/>
          </w:tcPr>
          <w:p w:rsidR="00CF5331" w:rsidRPr="00822DC6" w:rsidRDefault="00CF5331" w:rsidP="00B7663C">
            <w:pPr>
              <w:pStyle w:val="iv"/>
            </w:pPr>
            <w:r w:rsidRPr="00822DC6">
              <w:t>lu confiance qu’ils avaient eue</w:t>
            </w:r>
          </w:p>
        </w:tc>
      </w:tr>
      <w:tr w:rsidR="00CF5331" w:rsidRPr="00822DC6" w:rsidTr="00962409">
        <w:tc>
          <w:tcPr>
            <w:tcW w:w="2018" w:type="pct"/>
          </w:tcPr>
          <w:p w:rsidR="00CF5331" w:rsidRPr="00D63136" w:rsidRDefault="00CF5331" w:rsidP="00B7663C">
            <w:pPr>
              <w:pStyle w:val="sv"/>
            </w:pPr>
            <w:r w:rsidRPr="00D63136">
              <w:t>in Deum</w:t>
            </w:r>
          </w:p>
        </w:tc>
        <w:tc>
          <w:tcPr>
            <w:tcW w:w="2982" w:type="pct"/>
          </w:tcPr>
          <w:p w:rsidR="00CF5331" w:rsidRPr="00822DC6" w:rsidRDefault="00CF5331" w:rsidP="00B7663C">
            <w:pPr>
              <w:pStyle w:val="iv"/>
            </w:pPr>
            <w:r w:rsidRPr="00822DC6">
              <w:t>envers Dieu</w:t>
            </w:r>
          </w:p>
        </w:tc>
      </w:tr>
      <w:tr w:rsidR="00CF5331" w:rsidRPr="00822DC6" w:rsidTr="00962409">
        <w:tc>
          <w:tcPr>
            <w:tcW w:w="2018" w:type="pct"/>
          </w:tcPr>
          <w:p w:rsidR="00CF5331" w:rsidRPr="00D63136" w:rsidRDefault="00CF5331" w:rsidP="00B7663C">
            <w:pPr>
              <w:pStyle w:val="sv"/>
            </w:pPr>
            <w:r w:rsidRPr="00D63136">
              <w:t>amíssa,</w:t>
            </w:r>
          </w:p>
        </w:tc>
        <w:tc>
          <w:tcPr>
            <w:tcW w:w="2982" w:type="pct"/>
          </w:tcPr>
          <w:p w:rsidR="00CF5331" w:rsidRPr="00822DC6" w:rsidRDefault="00CF5331" w:rsidP="00B7663C">
            <w:pPr>
              <w:pStyle w:val="iv"/>
            </w:pPr>
            <w:r w:rsidRPr="00822DC6">
              <w:t>étant perdue,</w:t>
            </w:r>
          </w:p>
        </w:tc>
      </w:tr>
      <w:tr w:rsidR="00CF5331" w:rsidRPr="00822DC6" w:rsidTr="00962409">
        <w:tc>
          <w:tcPr>
            <w:tcW w:w="2018" w:type="pct"/>
          </w:tcPr>
          <w:p w:rsidR="00CF5331" w:rsidRPr="00D63136" w:rsidRDefault="00CF5331" w:rsidP="00B7663C">
            <w:pPr>
              <w:pStyle w:val="sv"/>
            </w:pPr>
            <w:r w:rsidRPr="00D63136">
              <w:t>concidérunt ánimo,</w:t>
            </w:r>
          </w:p>
        </w:tc>
        <w:tc>
          <w:tcPr>
            <w:tcW w:w="2982" w:type="pct"/>
          </w:tcPr>
          <w:p w:rsidR="00CF5331" w:rsidRPr="00822DC6" w:rsidRDefault="00CF5331" w:rsidP="00B7663C">
            <w:pPr>
              <w:pStyle w:val="iv"/>
            </w:pPr>
            <w:r w:rsidRPr="00822DC6">
              <w:t>tombèrent par l’âme (se laissèrent abattre),</w:t>
            </w:r>
          </w:p>
        </w:tc>
      </w:tr>
      <w:tr w:rsidR="00CF5331" w:rsidRPr="00822DC6" w:rsidTr="00962409">
        <w:tc>
          <w:tcPr>
            <w:tcW w:w="2018" w:type="pct"/>
          </w:tcPr>
          <w:p w:rsidR="00CF5331" w:rsidRPr="00D63136" w:rsidRDefault="00CF5331" w:rsidP="00B7663C">
            <w:pPr>
              <w:pStyle w:val="sv"/>
            </w:pPr>
            <w:r w:rsidRPr="00D63136">
              <w:t>et dilápsi sunt</w:t>
            </w:r>
          </w:p>
        </w:tc>
        <w:tc>
          <w:tcPr>
            <w:tcW w:w="2982" w:type="pct"/>
          </w:tcPr>
          <w:p w:rsidR="00CF5331" w:rsidRPr="00822DC6" w:rsidRDefault="00CF5331" w:rsidP="00B7663C">
            <w:pPr>
              <w:pStyle w:val="iv"/>
            </w:pPr>
            <w:r w:rsidRPr="00822DC6">
              <w:t>et se dispersèrent</w:t>
            </w:r>
          </w:p>
        </w:tc>
      </w:tr>
      <w:tr w:rsidR="00CF5331" w:rsidRPr="00822DC6" w:rsidTr="00962409">
        <w:tc>
          <w:tcPr>
            <w:tcW w:w="2018" w:type="pct"/>
          </w:tcPr>
          <w:p w:rsidR="00CF5331" w:rsidRPr="00D63136" w:rsidRDefault="00CF5331" w:rsidP="00B7663C">
            <w:pPr>
              <w:pStyle w:val="sv"/>
            </w:pPr>
            <w:r w:rsidRPr="00D63136">
              <w:t>álii álio.</w:t>
            </w:r>
          </w:p>
        </w:tc>
        <w:tc>
          <w:tcPr>
            <w:tcW w:w="2982" w:type="pct"/>
          </w:tcPr>
          <w:p w:rsidR="00CF5331" w:rsidRPr="00822DC6" w:rsidRDefault="00CF5331" w:rsidP="00B7663C">
            <w:pPr>
              <w:pStyle w:val="iv"/>
            </w:pPr>
            <w:r w:rsidRPr="00822DC6">
              <w:rPr>
                <w:rStyle w:val="italicus"/>
              </w:rPr>
              <w:t>les uns d’un côté</w:t>
            </w:r>
            <w:r w:rsidRPr="00822DC6">
              <w:t>, les autres ailleurs.</w:t>
            </w:r>
          </w:p>
        </w:tc>
      </w:tr>
      <w:tr w:rsidR="00CF5331" w:rsidRPr="00822DC6" w:rsidTr="00962409">
        <w:tc>
          <w:tcPr>
            <w:tcW w:w="2018" w:type="pct"/>
          </w:tcPr>
          <w:p w:rsidR="00CF5331" w:rsidRPr="00D63136" w:rsidRDefault="00CF5331" w:rsidP="00B7663C">
            <w:pPr>
              <w:pStyle w:val="sv"/>
            </w:pPr>
            <w:r w:rsidRPr="00D63136">
              <w:t>Judas</w:t>
            </w:r>
          </w:p>
        </w:tc>
        <w:tc>
          <w:tcPr>
            <w:tcW w:w="2982" w:type="pct"/>
          </w:tcPr>
          <w:p w:rsidR="00CF5331" w:rsidRPr="00822DC6" w:rsidRDefault="00CF5331" w:rsidP="00B7663C">
            <w:pPr>
              <w:pStyle w:val="iv"/>
            </w:pPr>
            <w:r w:rsidRPr="00822DC6">
              <w:t>Judas</w:t>
            </w:r>
          </w:p>
        </w:tc>
      </w:tr>
      <w:tr w:rsidR="00CF5331" w:rsidRPr="00822DC6" w:rsidTr="00962409">
        <w:tc>
          <w:tcPr>
            <w:tcW w:w="2018" w:type="pct"/>
          </w:tcPr>
          <w:p w:rsidR="00CF5331" w:rsidRPr="00D63136" w:rsidRDefault="00CF5331" w:rsidP="00B7663C">
            <w:pPr>
              <w:pStyle w:val="sv"/>
            </w:pPr>
            <w:r w:rsidRPr="00D63136">
              <w:t>sustínuit ímpetum hóstium</w:t>
            </w:r>
          </w:p>
        </w:tc>
        <w:tc>
          <w:tcPr>
            <w:tcW w:w="2982" w:type="pct"/>
          </w:tcPr>
          <w:p w:rsidR="00CF5331" w:rsidRPr="00822DC6" w:rsidRDefault="00CF5331" w:rsidP="00B7663C">
            <w:pPr>
              <w:pStyle w:val="iv"/>
            </w:pPr>
            <w:r w:rsidRPr="00822DC6">
              <w:t>soutint l’attaque des ennemis</w:t>
            </w:r>
          </w:p>
        </w:tc>
      </w:tr>
      <w:tr w:rsidR="00CF5331" w:rsidRPr="00822DC6" w:rsidTr="00962409">
        <w:tc>
          <w:tcPr>
            <w:tcW w:w="2018" w:type="pct"/>
          </w:tcPr>
          <w:p w:rsidR="00CF5331" w:rsidRPr="00D63136" w:rsidRDefault="00CF5331" w:rsidP="00B7663C">
            <w:pPr>
              <w:pStyle w:val="sv"/>
            </w:pPr>
            <w:r w:rsidRPr="00D63136">
              <w:t>cum octingéntis homínibus</w:t>
            </w:r>
          </w:p>
        </w:tc>
        <w:tc>
          <w:tcPr>
            <w:tcW w:w="2982" w:type="pct"/>
          </w:tcPr>
          <w:p w:rsidR="00CF5331" w:rsidRPr="00822DC6" w:rsidRDefault="00CF5331" w:rsidP="00B7663C">
            <w:pPr>
              <w:pStyle w:val="iv"/>
            </w:pPr>
            <w:r w:rsidRPr="00822DC6">
              <w:t>avec huit-cents hommes</w:t>
            </w:r>
          </w:p>
        </w:tc>
      </w:tr>
      <w:tr w:rsidR="00CF5331" w:rsidRPr="00822DC6" w:rsidTr="00962409">
        <w:tc>
          <w:tcPr>
            <w:tcW w:w="2018" w:type="pct"/>
          </w:tcPr>
          <w:p w:rsidR="00CF5331" w:rsidRPr="00D63136" w:rsidRDefault="00CF5331" w:rsidP="00B7663C">
            <w:pPr>
              <w:pStyle w:val="sv"/>
            </w:pPr>
            <w:r w:rsidRPr="00D63136">
              <w:t>tantum</w:t>
            </w:r>
            <w:r w:rsidR="00BE217D">
              <w:t> ;</w:t>
            </w:r>
          </w:p>
        </w:tc>
        <w:tc>
          <w:tcPr>
            <w:tcW w:w="2982" w:type="pct"/>
          </w:tcPr>
          <w:p w:rsidR="00CF5331" w:rsidRPr="00822DC6" w:rsidRDefault="00CF5331" w:rsidP="00B7663C">
            <w:pPr>
              <w:pStyle w:val="iv"/>
            </w:pPr>
            <w:r w:rsidRPr="00822DC6">
              <w:t>seulement</w:t>
            </w:r>
            <w:r w:rsidR="00BE217D">
              <w:t> ;</w:t>
            </w:r>
          </w:p>
        </w:tc>
      </w:tr>
      <w:tr w:rsidR="00CF5331" w:rsidRPr="00822DC6" w:rsidTr="00962409">
        <w:tc>
          <w:tcPr>
            <w:tcW w:w="2018" w:type="pct"/>
          </w:tcPr>
          <w:p w:rsidR="00CF5331" w:rsidRPr="00D63136" w:rsidRDefault="00CF5331" w:rsidP="00B7663C">
            <w:pPr>
              <w:pStyle w:val="sv"/>
            </w:pPr>
            <w:r w:rsidRPr="00D63136">
              <w:t>imo fudit</w:t>
            </w:r>
          </w:p>
        </w:tc>
        <w:tc>
          <w:tcPr>
            <w:tcW w:w="2982" w:type="pct"/>
          </w:tcPr>
          <w:p w:rsidR="00CF5331" w:rsidRPr="00822DC6" w:rsidRDefault="00CF5331" w:rsidP="00B7663C">
            <w:pPr>
              <w:pStyle w:val="iv"/>
            </w:pPr>
            <w:r w:rsidRPr="00822DC6">
              <w:t>bien-plus, il mit-en-fuite</w:t>
            </w:r>
          </w:p>
        </w:tc>
      </w:tr>
      <w:tr w:rsidR="00CF5331" w:rsidRPr="00822DC6" w:rsidTr="00962409">
        <w:tc>
          <w:tcPr>
            <w:tcW w:w="2018" w:type="pct"/>
          </w:tcPr>
          <w:p w:rsidR="00CF5331" w:rsidRPr="00D63136" w:rsidRDefault="00CF5331" w:rsidP="00B7663C">
            <w:pPr>
              <w:pStyle w:val="sv"/>
            </w:pPr>
            <w:r w:rsidRPr="00D63136">
              <w:t>partem aciéi</w:t>
            </w:r>
          </w:p>
        </w:tc>
        <w:tc>
          <w:tcPr>
            <w:tcW w:w="2982" w:type="pct"/>
          </w:tcPr>
          <w:p w:rsidR="00CF5331" w:rsidRPr="00822DC6" w:rsidRDefault="00CF5331" w:rsidP="00B7663C">
            <w:pPr>
              <w:pStyle w:val="iv"/>
            </w:pPr>
            <w:r w:rsidRPr="00822DC6">
              <w:t>la partie de l’armée</w:t>
            </w:r>
          </w:p>
        </w:tc>
      </w:tr>
      <w:tr w:rsidR="00CF5331" w:rsidRPr="00822DC6" w:rsidTr="00962409">
        <w:tc>
          <w:tcPr>
            <w:tcW w:w="2018" w:type="pct"/>
          </w:tcPr>
          <w:p w:rsidR="00CF5331" w:rsidRPr="00D63136" w:rsidRDefault="00CF5331" w:rsidP="00B7663C">
            <w:pPr>
              <w:pStyle w:val="sv"/>
            </w:pPr>
            <w:r w:rsidRPr="00D63136">
              <w:t>oppósitam sibi</w:t>
            </w:r>
            <w:r w:rsidR="00BE217D">
              <w:t> ;</w:t>
            </w:r>
          </w:p>
        </w:tc>
        <w:tc>
          <w:tcPr>
            <w:tcW w:w="2982" w:type="pct"/>
          </w:tcPr>
          <w:p w:rsidR="00CF5331" w:rsidRPr="00822DC6" w:rsidRDefault="00CF5331" w:rsidP="00B7663C">
            <w:pPr>
              <w:pStyle w:val="iv"/>
            </w:pPr>
            <w:r w:rsidRPr="00822DC6">
              <w:t>faisant-face à lui</w:t>
            </w:r>
            <w:r w:rsidR="00BE217D">
              <w:t> ;</w:t>
            </w:r>
          </w:p>
        </w:tc>
      </w:tr>
      <w:tr w:rsidR="00CF5331" w:rsidRPr="00822DC6" w:rsidTr="00962409">
        <w:tc>
          <w:tcPr>
            <w:tcW w:w="2018" w:type="pct"/>
          </w:tcPr>
          <w:p w:rsidR="00CF5331" w:rsidRPr="00D63136" w:rsidRDefault="00CF5331" w:rsidP="00B7663C">
            <w:pPr>
              <w:pStyle w:val="sv"/>
            </w:pPr>
            <w:r w:rsidRPr="00D63136">
              <w:t>sed, circumvéntus</w:t>
            </w:r>
          </w:p>
        </w:tc>
        <w:tc>
          <w:tcPr>
            <w:tcW w:w="2982" w:type="pct"/>
          </w:tcPr>
          <w:p w:rsidR="00CF5331" w:rsidRPr="00822DC6" w:rsidRDefault="00CF5331" w:rsidP="00B7663C">
            <w:pPr>
              <w:pStyle w:val="iv"/>
            </w:pPr>
            <w:r w:rsidRPr="00822DC6">
              <w:t>mais, enveloppé</w:t>
            </w:r>
          </w:p>
        </w:tc>
      </w:tr>
      <w:tr w:rsidR="00CF5331" w:rsidRPr="00822DC6" w:rsidTr="00962409">
        <w:tc>
          <w:tcPr>
            <w:tcW w:w="2018" w:type="pct"/>
          </w:tcPr>
          <w:p w:rsidR="00CF5331" w:rsidRPr="00D63136" w:rsidRDefault="00CF5331" w:rsidP="00B7663C">
            <w:pPr>
              <w:pStyle w:val="sv"/>
            </w:pPr>
            <w:r w:rsidRPr="00D63136">
              <w:t>multitúdine hóstium,</w:t>
            </w:r>
          </w:p>
        </w:tc>
        <w:tc>
          <w:tcPr>
            <w:tcW w:w="2982" w:type="pct"/>
          </w:tcPr>
          <w:p w:rsidR="00CF5331" w:rsidRPr="00822DC6" w:rsidRDefault="00CF5331" w:rsidP="00B7663C">
            <w:pPr>
              <w:pStyle w:val="iv"/>
            </w:pPr>
            <w:r w:rsidRPr="00822DC6">
              <w:t>par la multitude des ennemis,</w:t>
            </w:r>
          </w:p>
        </w:tc>
      </w:tr>
      <w:tr w:rsidR="00CF5331" w:rsidRPr="00822DC6" w:rsidTr="00962409">
        <w:tc>
          <w:tcPr>
            <w:tcW w:w="2018" w:type="pct"/>
          </w:tcPr>
          <w:p w:rsidR="00CF5331" w:rsidRPr="00D63136" w:rsidRDefault="00CF5331" w:rsidP="00B7663C">
            <w:pPr>
              <w:pStyle w:val="sv"/>
            </w:pPr>
            <w:r w:rsidRPr="00D63136">
              <w:t>confóssus est telis illórum.</w:t>
            </w:r>
          </w:p>
        </w:tc>
        <w:tc>
          <w:tcPr>
            <w:tcW w:w="2982" w:type="pct"/>
          </w:tcPr>
          <w:p w:rsidR="00CF5331" w:rsidRPr="00822DC6" w:rsidRDefault="00CF5331" w:rsidP="00B7663C">
            <w:pPr>
              <w:pStyle w:val="iv"/>
            </w:pPr>
            <w:r w:rsidRPr="00822DC6">
              <w:t>il fut percé par les traits d’eux.</w:t>
            </w:r>
          </w:p>
        </w:tc>
      </w:tr>
      <w:tr w:rsidR="00CF5331" w:rsidRPr="00822DC6" w:rsidTr="00962409">
        <w:tc>
          <w:tcPr>
            <w:tcW w:w="2018" w:type="pct"/>
          </w:tcPr>
          <w:p w:rsidR="00CF5331" w:rsidRPr="00D63136" w:rsidRDefault="00CF5331" w:rsidP="00B7663C">
            <w:pPr>
              <w:pStyle w:val="sv"/>
            </w:pPr>
            <w:r w:rsidRPr="00D63136">
              <w:t>Indicátum est</w:t>
            </w:r>
          </w:p>
        </w:tc>
        <w:tc>
          <w:tcPr>
            <w:tcW w:w="2982" w:type="pct"/>
          </w:tcPr>
          <w:p w:rsidR="00CF5331" w:rsidRPr="00822DC6" w:rsidRDefault="00CF5331" w:rsidP="00B7663C">
            <w:pPr>
              <w:pStyle w:val="iv"/>
            </w:pPr>
            <w:r w:rsidRPr="00822DC6">
              <w:t>Il fut montré (on vit)</w:t>
            </w:r>
          </w:p>
        </w:tc>
      </w:tr>
      <w:tr w:rsidR="00CF5331" w:rsidRPr="00822DC6" w:rsidTr="00962409">
        <w:tc>
          <w:tcPr>
            <w:tcW w:w="2018" w:type="pct"/>
          </w:tcPr>
          <w:p w:rsidR="00CF5331" w:rsidRPr="00D63136" w:rsidRDefault="00CF5331" w:rsidP="00B7663C">
            <w:pPr>
              <w:pStyle w:val="sv"/>
            </w:pPr>
            <w:r w:rsidRPr="00D63136">
              <w:t>mœróre fúneris</w:t>
            </w:r>
          </w:p>
        </w:tc>
        <w:tc>
          <w:tcPr>
            <w:tcW w:w="2982" w:type="pct"/>
          </w:tcPr>
          <w:p w:rsidR="00CF5331" w:rsidRPr="00822DC6" w:rsidRDefault="00CF5331" w:rsidP="00B7663C">
            <w:pPr>
              <w:pStyle w:val="iv"/>
            </w:pPr>
            <w:r w:rsidRPr="00822DC6">
              <w:t xml:space="preserve">par le chagrin de </w:t>
            </w:r>
            <w:r w:rsidRPr="00822DC6">
              <w:rPr>
                <w:rStyle w:val="italicus"/>
              </w:rPr>
              <w:t>ses</w:t>
            </w:r>
            <w:r w:rsidRPr="00822DC6">
              <w:t xml:space="preserve"> funérailles</w:t>
            </w:r>
          </w:p>
        </w:tc>
      </w:tr>
      <w:tr w:rsidR="00CF5331" w:rsidRPr="00822DC6" w:rsidTr="00962409">
        <w:tc>
          <w:tcPr>
            <w:tcW w:w="2018" w:type="pct"/>
          </w:tcPr>
          <w:p w:rsidR="00CF5331" w:rsidRPr="00D63136" w:rsidRDefault="00CF5331" w:rsidP="00B7663C">
            <w:pPr>
              <w:pStyle w:val="sv"/>
            </w:pPr>
            <w:r w:rsidRPr="00D63136">
              <w:lastRenderedPageBreak/>
              <w:t>quam fúerit carus pópulo</w:t>
            </w:r>
          </w:p>
        </w:tc>
        <w:tc>
          <w:tcPr>
            <w:tcW w:w="2982" w:type="pct"/>
          </w:tcPr>
          <w:p w:rsidR="00CF5331" w:rsidRPr="00822DC6" w:rsidRDefault="00CF5331" w:rsidP="00B7663C">
            <w:pPr>
              <w:pStyle w:val="iv"/>
            </w:pPr>
            <w:r w:rsidRPr="00822DC6">
              <w:t>combien il fut cher au peuple.</w:t>
            </w:r>
          </w:p>
        </w:tc>
      </w:tr>
      <w:tr w:rsidR="00CF5331" w:rsidRPr="00822DC6" w:rsidTr="00962409">
        <w:tc>
          <w:tcPr>
            <w:tcW w:w="2018" w:type="pct"/>
          </w:tcPr>
          <w:p w:rsidR="00CF5331" w:rsidRPr="00D63136" w:rsidRDefault="00CF5331" w:rsidP="00B7663C">
            <w:pPr>
              <w:pStyle w:val="sv"/>
            </w:pPr>
            <w:r w:rsidRPr="00D63136">
              <w:t>Sui cives</w:t>
            </w:r>
          </w:p>
        </w:tc>
        <w:tc>
          <w:tcPr>
            <w:tcW w:w="2982" w:type="pct"/>
          </w:tcPr>
          <w:p w:rsidR="00CF5331" w:rsidRPr="00822DC6" w:rsidRDefault="00CF5331" w:rsidP="00B7663C">
            <w:pPr>
              <w:pStyle w:val="iv"/>
            </w:pPr>
            <w:r w:rsidRPr="00822DC6">
              <w:t>Ses concitoyens,</w:t>
            </w:r>
          </w:p>
        </w:tc>
      </w:tr>
      <w:tr w:rsidR="00CF5331" w:rsidRPr="00822DC6" w:rsidTr="00962409">
        <w:tc>
          <w:tcPr>
            <w:tcW w:w="2018" w:type="pct"/>
          </w:tcPr>
          <w:p w:rsidR="00CF5331" w:rsidRPr="00D63136" w:rsidRDefault="00CF5331" w:rsidP="00B7663C">
            <w:pPr>
              <w:pStyle w:val="sv"/>
            </w:pPr>
            <w:r w:rsidRPr="00D63136">
              <w:t>luxérunt eum diu.</w:t>
            </w:r>
          </w:p>
        </w:tc>
        <w:tc>
          <w:tcPr>
            <w:tcW w:w="2982" w:type="pct"/>
          </w:tcPr>
          <w:p w:rsidR="00CF5331" w:rsidRPr="00822DC6" w:rsidRDefault="00CF5331" w:rsidP="00B7663C">
            <w:pPr>
              <w:pStyle w:val="iv"/>
            </w:pPr>
            <w:r w:rsidRPr="00822DC6">
              <w:t>pleurèrent lui longtemps.</w:t>
            </w:r>
          </w:p>
        </w:tc>
      </w:tr>
    </w:tbl>
    <w:p w:rsidR="00C87EAE" w:rsidRDefault="00B30990" w:rsidP="00301F97">
      <w:pPr>
        <w:pStyle w:val="absconditus"/>
      </w:pPr>
      <w:r>
        <w:t>²</w:t>
      </w:r>
    </w:p>
    <w:p w:rsidR="009D7993" w:rsidRPr="00E5545A" w:rsidRDefault="009D7993" w:rsidP="00EC0168">
      <w:pPr>
        <w:pStyle w:val="Titre3"/>
      </w:pPr>
      <w:bookmarkStart w:id="680" w:name="_Toc466191500"/>
      <w:bookmarkStart w:id="681" w:name="_Toc466191756"/>
      <w:bookmarkStart w:id="682" w:name="_Toc524065690"/>
      <w:r w:rsidRPr="00E5545A">
        <w:t xml:space="preserve">207 — </w:t>
      </w:r>
      <w:r w:rsidR="00F15074">
        <w:t>Jonathás</w:t>
      </w:r>
      <w:r w:rsidR="00BE217D">
        <w:t> ;</w:t>
      </w:r>
      <w:r w:rsidRPr="00E5545A">
        <w:t xml:space="preserve"> il est assassiné.</w:t>
      </w:r>
      <w:bookmarkEnd w:id="680"/>
      <w:bookmarkEnd w:id="681"/>
      <w:bookmarkEnd w:id="682"/>
    </w:p>
    <w:p w:rsidR="00C87EAE" w:rsidRDefault="009D7993" w:rsidP="00E2285C">
      <w:pPr>
        <w:pStyle w:val="s"/>
        <w:rPr>
          <w:lang w:val="fr-FR"/>
        </w:rPr>
      </w:pPr>
      <w:r w:rsidRPr="00D80808">
        <w:rPr>
          <w:lang w:val="fr-FR"/>
        </w:rPr>
        <w:t xml:space="preserve">In locum Judæ </w:t>
      </w:r>
      <w:r w:rsidR="009B320E" w:rsidRPr="00D80808">
        <w:rPr>
          <w:lang w:val="fr-FR"/>
        </w:rPr>
        <w:t>sufféctus</w:t>
      </w:r>
      <w:r w:rsidRPr="00D80808">
        <w:rPr>
          <w:lang w:val="fr-FR"/>
        </w:rPr>
        <w:t xml:space="preserve"> est </w:t>
      </w:r>
      <w:r w:rsidR="00F15074">
        <w:rPr>
          <w:lang w:val="fr-FR"/>
        </w:rPr>
        <w:t>Jonathás</w:t>
      </w:r>
      <w:r w:rsidR="005C7E3F">
        <w:rPr>
          <w:lang w:val="fr-FR"/>
        </w:rPr>
        <w:t xml:space="preserve">. </w:t>
      </w:r>
    </w:p>
    <w:p w:rsidR="00C87EAE" w:rsidRDefault="009D7993" w:rsidP="00E2285C">
      <w:pPr>
        <w:pStyle w:val="s"/>
        <w:rPr>
          <w:lang w:val="fr-FR"/>
        </w:rPr>
      </w:pPr>
      <w:r w:rsidRPr="00D80808">
        <w:rPr>
          <w:lang w:val="fr-FR"/>
        </w:rPr>
        <w:t xml:space="preserve">Is, </w:t>
      </w:r>
      <w:r w:rsidR="009B320E" w:rsidRPr="00D80808">
        <w:rPr>
          <w:lang w:val="fr-FR"/>
        </w:rPr>
        <w:t>fratérnæ</w:t>
      </w:r>
      <w:r w:rsidRPr="00D80808">
        <w:rPr>
          <w:lang w:val="fr-FR"/>
        </w:rPr>
        <w:t xml:space="preserve"> </w:t>
      </w:r>
      <w:r w:rsidR="009B320E" w:rsidRPr="00D80808">
        <w:rPr>
          <w:lang w:val="fr-FR"/>
        </w:rPr>
        <w:t>virtútis ǽ</w:t>
      </w:r>
      <w:r w:rsidRPr="00D80808">
        <w:rPr>
          <w:lang w:val="fr-FR"/>
        </w:rPr>
        <w:t xml:space="preserve">mulus, </w:t>
      </w:r>
      <w:r w:rsidR="009B320E" w:rsidRPr="00D80808">
        <w:rPr>
          <w:lang w:val="fr-FR"/>
        </w:rPr>
        <w:t>Bácchidem plú</w:t>
      </w:r>
      <w:r w:rsidRPr="00D80808">
        <w:rPr>
          <w:lang w:val="fr-FR"/>
        </w:rPr>
        <w:t xml:space="preserve">ribus </w:t>
      </w:r>
      <w:r w:rsidR="009B320E" w:rsidRPr="00D80808">
        <w:rPr>
          <w:lang w:val="fr-FR"/>
        </w:rPr>
        <w:t>prǽliis</w:t>
      </w:r>
      <w:r w:rsidRPr="00D80808">
        <w:rPr>
          <w:lang w:val="fr-FR"/>
        </w:rPr>
        <w:t xml:space="preserve"> vicit, </w:t>
      </w:r>
      <w:r w:rsidR="009B320E" w:rsidRPr="00D80808">
        <w:rPr>
          <w:lang w:val="fr-FR"/>
        </w:rPr>
        <w:t>illúmque</w:t>
      </w:r>
      <w:r w:rsidRPr="00D80808">
        <w:rPr>
          <w:lang w:val="fr-FR"/>
        </w:rPr>
        <w:t xml:space="preserve"> ad </w:t>
      </w:r>
      <w:r w:rsidR="009B320E" w:rsidRPr="00D80808">
        <w:rPr>
          <w:lang w:val="fr-FR"/>
        </w:rPr>
        <w:t>peténdam</w:t>
      </w:r>
      <w:r w:rsidRPr="00D80808">
        <w:rPr>
          <w:lang w:val="fr-FR"/>
        </w:rPr>
        <w:t xml:space="preserve"> pacem </w:t>
      </w:r>
      <w:r w:rsidR="009B320E" w:rsidRPr="00D80808">
        <w:rPr>
          <w:lang w:val="fr-FR"/>
        </w:rPr>
        <w:t>adégit</w:t>
      </w:r>
      <w:r w:rsidR="005C7E3F">
        <w:rPr>
          <w:lang w:val="fr-FR"/>
        </w:rPr>
        <w:t xml:space="preserve">. </w:t>
      </w:r>
    </w:p>
    <w:p w:rsidR="00C87EAE" w:rsidRDefault="009B320E" w:rsidP="00E2285C">
      <w:pPr>
        <w:pStyle w:val="s"/>
        <w:rPr>
          <w:lang w:val="fr-FR"/>
        </w:rPr>
      </w:pPr>
      <w:r w:rsidRPr="00D80808">
        <w:rPr>
          <w:lang w:val="fr-FR"/>
        </w:rPr>
        <w:t>Intérea Demé</w:t>
      </w:r>
      <w:r w:rsidR="009D7993" w:rsidRPr="00D80808">
        <w:rPr>
          <w:lang w:val="fr-FR"/>
        </w:rPr>
        <w:t xml:space="preserve">trium regem </w:t>
      </w:r>
      <w:r w:rsidRPr="00D80808">
        <w:rPr>
          <w:lang w:val="fr-FR"/>
        </w:rPr>
        <w:t>interfécit Alexá</w:t>
      </w:r>
      <w:r w:rsidR="009D7993" w:rsidRPr="00D80808">
        <w:rPr>
          <w:lang w:val="fr-FR"/>
        </w:rPr>
        <w:t xml:space="preserve">nder, qui se </w:t>
      </w:r>
      <w:r w:rsidRPr="00D80808">
        <w:rPr>
          <w:lang w:val="fr-FR"/>
        </w:rPr>
        <w:t>Antíochi</w:t>
      </w:r>
      <w:r w:rsidR="009D7993" w:rsidRPr="00D80808">
        <w:rPr>
          <w:lang w:val="fr-FR"/>
        </w:rPr>
        <w:t xml:space="preserve"> </w:t>
      </w:r>
      <w:r w:rsidRPr="00D80808">
        <w:rPr>
          <w:lang w:val="fr-FR"/>
        </w:rPr>
        <w:t>fílium</w:t>
      </w:r>
      <w:r w:rsidR="009D7993" w:rsidRPr="00D80808">
        <w:rPr>
          <w:lang w:val="fr-FR"/>
        </w:rPr>
        <w:t xml:space="preserve"> </w:t>
      </w:r>
      <w:r w:rsidRPr="00D80808">
        <w:rPr>
          <w:lang w:val="fr-FR"/>
        </w:rPr>
        <w:t>dictitábat</w:t>
      </w:r>
      <w:r w:rsidR="005C7E3F">
        <w:rPr>
          <w:lang w:val="fr-FR"/>
        </w:rPr>
        <w:t xml:space="preserve">. </w:t>
      </w:r>
    </w:p>
    <w:p w:rsidR="00C87EAE" w:rsidRPr="00930EE0" w:rsidRDefault="009D7993" w:rsidP="00E2285C">
      <w:pPr>
        <w:pStyle w:val="s"/>
        <w:rPr>
          <w:lang w:val="fr-FR"/>
        </w:rPr>
      </w:pPr>
      <w:r w:rsidRPr="00930EE0">
        <w:rPr>
          <w:lang w:val="fr-FR"/>
        </w:rPr>
        <w:t xml:space="preserve">Is fœdus cum </w:t>
      </w:r>
      <w:r w:rsidR="00F15074" w:rsidRPr="00930EE0">
        <w:rPr>
          <w:lang w:val="fr-FR"/>
        </w:rPr>
        <w:t>Jonáth</w:t>
      </w:r>
      <w:r w:rsidR="009B320E" w:rsidRPr="00930EE0">
        <w:rPr>
          <w:lang w:val="fr-FR"/>
        </w:rPr>
        <w:t>a</w:t>
      </w:r>
      <w:r w:rsidRPr="00930EE0">
        <w:rPr>
          <w:lang w:val="fr-FR"/>
        </w:rPr>
        <w:t xml:space="preserve"> fecit, eum veste </w:t>
      </w:r>
      <w:r w:rsidR="009B320E" w:rsidRPr="00930EE0">
        <w:rPr>
          <w:lang w:val="fr-FR"/>
        </w:rPr>
        <w:t>purpúrea</w:t>
      </w:r>
      <w:r w:rsidRPr="00930EE0">
        <w:rPr>
          <w:lang w:val="fr-FR"/>
        </w:rPr>
        <w:t xml:space="preserve"> donávit, </w:t>
      </w:r>
      <w:r w:rsidR="009B320E" w:rsidRPr="00930EE0">
        <w:rPr>
          <w:lang w:val="fr-FR"/>
        </w:rPr>
        <w:t>sempérque</w:t>
      </w:r>
      <w:r w:rsidRPr="00930EE0">
        <w:rPr>
          <w:lang w:val="fr-FR"/>
        </w:rPr>
        <w:t xml:space="preserve"> in data fide mansit</w:t>
      </w:r>
      <w:r w:rsidR="005C7E3F" w:rsidRPr="00930EE0">
        <w:rPr>
          <w:lang w:val="fr-FR"/>
        </w:rPr>
        <w:t xml:space="preserve">. </w:t>
      </w:r>
    </w:p>
    <w:p w:rsidR="00C87EAE" w:rsidRPr="00930EE0" w:rsidRDefault="009D7993" w:rsidP="00E2285C">
      <w:pPr>
        <w:pStyle w:val="s"/>
        <w:rPr>
          <w:lang w:val="fr-FR"/>
        </w:rPr>
      </w:pPr>
      <w:r w:rsidRPr="00930EE0">
        <w:rPr>
          <w:lang w:val="fr-FR"/>
        </w:rPr>
        <w:t xml:space="preserve">Ita </w:t>
      </w:r>
      <w:r w:rsidR="009B320E" w:rsidRPr="00930EE0">
        <w:rPr>
          <w:lang w:val="fr-FR"/>
        </w:rPr>
        <w:t>quámdiu</w:t>
      </w:r>
      <w:r w:rsidRPr="00930EE0">
        <w:rPr>
          <w:lang w:val="fr-FR"/>
        </w:rPr>
        <w:t xml:space="preserve"> </w:t>
      </w:r>
      <w:r w:rsidR="009B320E" w:rsidRPr="00930EE0">
        <w:rPr>
          <w:lang w:val="fr-FR"/>
        </w:rPr>
        <w:t>Alexánder</w:t>
      </w:r>
      <w:r w:rsidRPr="00930EE0">
        <w:rPr>
          <w:lang w:val="fr-FR"/>
        </w:rPr>
        <w:t xml:space="preserve"> regno </w:t>
      </w:r>
      <w:r w:rsidR="009B320E" w:rsidRPr="00930EE0">
        <w:rPr>
          <w:lang w:val="fr-FR"/>
        </w:rPr>
        <w:t>potítus</w:t>
      </w:r>
      <w:r w:rsidRPr="00930EE0">
        <w:rPr>
          <w:lang w:val="fr-FR"/>
        </w:rPr>
        <w:t xml:space="preserve"> est, res </w:t>
      </w:r>
      <w:r w:rsidR="009B320E" w:rsidRPr="00930EE0">
        <w:rPr>
          <w:lang w:val="fr-FR"/>
        </w:rPr>
        <w:t>Judæórum tranquí</w:t>
      </w:r>
      <w:r w:rsidRPr="00930EE0">
        <w:rPr>
          <w:lang w:val="fr-FR"/>
        </w:rPr>
        <w:t>llæ fuérunt</w:t>
      </w:r>
      <w:r w:rsidR="005774A7" w:rsidRPr="00930EE0">
        <w:rPr>
          <w:lang w:val="fr-FR"/>
        </w:rPr>
        <w:t> :</w:t>
      </w:r>
      <w:r w:rsidRPr="00930EE0">
        <w:rPr>
          <w:lang w:val="fr-FR"/>
        </w:rPr>
        <w:t xml:space="preserve"> sed paulo post, </w:t>
      </w:r>
      <w:r w:rsidR="00F15074" w:rsidRPr="00930EE0">
        <w:rPr>
          <w:lang w:val="fr-FR"/>
        </w:rPr>
        <w:t>Jonathás</w:t>
      </w:r>
      <w:r w:rsidRPr="00930EE0">
        <w:rPr>
          <w:lang w:val="fr-FR"/>
        </w:rPr>
        <w:t xml:space="preserve"> a </w:t>
      </w:r>
      <w:r w:rsidR="009B320E" w:rsidRPr="00930EE0">
        <w:rPr>
          <w:lang w:val="fr-FR"/>
        </w:rPr>
        <w:t>Tryphóne</w:t>
      </w:r>
      <w:r w:rsidRPr="00930EE0">
        <w:rPr>
          <w:lang w:val="fr-FR"/>
        </w:rPr>
        <w:t xml:space="preserve"> quodam per </w:t>
      </w:r>
      <w:r w:rsidR="009B320E" w:rsidRPr="00930EE0">
        <w:rPr>
          <w:lang w:val="fr-FR"/>
        </w:rPr>
        <w:t>insídias</w:t>
      </w:r>
      <w:r w:rsidRPr="00930EE0">
        <w:rPr>
          <w:lang w:val="fr-FR"/>
        </w:rPr>
        <w:t xml:space="preserve"> </w:t>
      </w:r>
      <w:r w:rsidR="009B320E" w:rsidRPr="00930EE0">
        <w:rPr>
          <w:lang w:val="fr-FR"/>
        </w:rPr>
        <w:t>necátus</w:t>
      </w:r>
      <w:r w:rsidRPr="00930EE0">
        <w:rPr>
          <w:lang w:val="fr-FR"/>
        </w:rPr>
        <w:t xml:space="preserve"> est</w:t>
      </w:r>
      <w:r w:rsidR="005C7E3F" w:rsidRPr="00930EE0">
        <w:rPr>
          <w:lang w:val="fr-FR"/>
        </w:rPr>
        <w:t xml:space="preserve">. </w:t>
      </w:r>
    </w:p>
    <w:p w:rsidR="000E1190" w:rsidRDefault="00C87EAE" w:rsidP="00430F28">
      <w:pPr>
        <w:pStyle w:val="absconditus"/>
      </w:pPr>
      <w:r>
        <w:t>~</w:t>
      </w:r>
    </w:p>
    <w:p w:rsidR="000E1190" w:rsidRDefault="00C87EAE" w:rsidP="00663390">
      <w:pPr>
        <w:pStyle w:val="vocabulum"/>
      </w:pPr>
      <w:r w:rsidRPr="000E1190">
        <w:rPr>
          <w:rStyle w:val="aditus"/>
        </w:rPr>
        <w:t>aemŭlus</w:t>
      </w:r>
      <w:r w:rsidRPr="00023B16">
        <w:t xml:space="preserve">, </w:t>
      </w:r>
      <w:r w:rsidRPr="00FC73E1">
        <w:rPr>
          <w:rStyle w:val="flexio"/>
        </w:rPr>
        <w:t xml:space="preserve">a, </w:t>
      </w:r>
      <w:r w:rsidRPr="007F2AC0">
        <w:rPr>
          <w:rStyle w:val="flexio"/>
        </w:rPr>
        <w:t>um</w:t>
      </w:r>
      <w:r w:rsidR="009D14D5">
        <w:t> :</w:t>
      </w:r>
      <w:r w:rsidRPr="00023B16">
        <w:t xml:space="preserve"> rival, qui imite. </w:t>
      </w:r>
    </w:p>
    <w:p w:rsidR="000E1190" w:rsidRDefault="00780C36" w:rsidP="00780C36">
      <w:pPr>
        <w:pStyle w:val="vocabulum"/>
      </w:pPr>
      <w:r w:rsidRPr="000E1190">
        <w:rPr>
          <w:rStyle w:val="aditus"/>
        </w:rPr>
        <w:t>dictĭtō</w:t>
      </w:r>
      <w:r w:rsidRPr="00023B16">
        <w:t xml:space="preserve">, </w:t>
      </w:r>
      <w:r w:rsidRPr="00CD4F3A">
        <w:rPr>
          <w:rStyle w:val="flexio"/>
        </w:rPr>
        <w:t>ās, āre, āvī, ātum</w:t>
      </w:r>
      <w:r w:rsidRPr="00023B16">
        <w:t xml:space="preserve">, </w:t>
      </w:r>
      <w:r w:rsidRPr="0002783F">
        <w:rPr>
          <w:rStyle w:val="gt"/>
        </w:rPr>
        <w:t>tr.</w:t>
      </w:r>
      <w:r w:rsidR="009D14D5">
        <w:t> :</w:t>
      </w:r>
      <w:r w:rsidRPr="00023B16">
        <w:t xml:space="preserve"> aller répétant, avoir toujours à la bouche, dire et redire. </w:t>
      </w:r>
    </w:p>
    <w:p w:rsidR="004064E4" w:rsidRPr="004064E4" w:rsidRDefault="004064E4" w:rsidP="004064E4">
      <w:pPr>
        <w:pStyle w:val="vocabulum"/>
      </w:pPr>
      <w:r>
        <w:rPr>
          <w:rStyle w:val="aditus"/>
        </w:rPr>
        <w:t>purpŭrĕus</w:t>
      </w:r>
      <w:r>
        <w:t xml:space="preserve">, </w:t>
      </w:r>
      <w:r w:rsidRPr="00FC73E1">
        <w:rPr>
          <w:rStyle w:val="flexio"/>
        </w:rPr>
        <w:t xml:space="preserve">a, </w:t>
      </w:r>
      <w:r w:rsidRPr="007F2AC0">
        <w:rPr>
          <w:rStyle w:val="flexio"/>
        </w:rPr>
        <w:t>um</w:t>
      </w:r>
      <w:r w:rsidR="009D14D5">
        <w:t> :</w:t>
      </w:r>
      <w:r>
        <w:t xml:space="preserve"> </w:t>
      </w:r>
      <w:r w:rsidRPr="004064E4">
        <w:rPr>
          <w:rStyle w:val="cnumerus2"/>
        </w:rPr>
        <w:t>1.</w:t>
      </w:r>
      <w:r>
        <w:t xml:space="preserve"> de pourpre </w:t>
      </w:r>
      <w:r w:rsidRPr="004064E4">
        <w:rPr>
          <w:rStyle w:val="gt"/>
        </w:rPr>
        <w:t>[toutes les nuances de la pourpre</w:t>
      </w:r>
      <w:r w:rsidR="00E20E09" w:rsidRPr="004064E4">
        <w:rPr>
          <w:rStyle w:val="gt"/>
        </w:rPr>
        <w:t>]</w:t>
      </w:r>
      <w:r w:rsidR="00E20E09" w:rsidRPr="00E20E09">
        <w:t> ;</w:t>
      </w:r>
      <w:r>
        <w:t xml:space="preserve"> </w:t>
      </w:r>
      <w:r w:rsidRPr="004064E4">
        <w:rPr>
          <w:rStyle w:val="cnumerus2"/>
        </w:rPr>
        <w:t>2.</w:t>
      </w:r>
      <w:r>
        <w:t xml:space="preserve"> vêtu de pourpre</w:t>
      </w:r>
      <w:r w:rsidR="00BE217D">
        <w:t> ;</w:t>
      </w:r>
      <w:r>
        <w:t xml:space="preserve"> </w:t>
      </w:r>
      <w:r w:rsidRPr="004064E4">
        <w:rPr>
          <w:rStyle w:val="cnumerus2"/>
        </w:rPr>
        <w:t>3.</w:t>
      </w:r>
      <w:r>
        <w:t xml:space="preserve"> brillant, beau. </w:t>
      </w:r>
    </w:p>
    <w:p w:rsidR="00B84F7F" w:rsidRDefault="003F218F" w:rsidP="003F218F">
      <w:pPr>
        <w:pStyle w:val="vocabulum"/>
      </w:pPr>
      <w:r>
        <w:rPr>
          <w:rStyle w:val="aditus"/>
        </w:rPr>
        <w:t>tranquíllus</w:t>
      </w:r>
      <w:r>
        <w:t xml:space="preserve">, </w:t>
      </w:r>
      <w:r w:rsidRPr="00FC73E1">
        <w:rPr>
          <w:rStyle w:val="flexio"/>
        </w:rPr>
        <w:t xml:space="preserve">a, </w:t>
      </w:r>
      <w:r w:rsidRPr="007F2AC0">
        <w:rPr>
          <w:rStyle w:val="flexio"/>
        </w:rPr>
        <w:t>um</w:t>
      </w:r>
      <w:r w:rsidR="009D14D5">
        <w:t> :</w:t>
      </w:r>
      <w:r>
        <w:t xml:space="preserve"> calme, paisible // </w:t>
      </w:r>
      <w:r w:rsidRPr="003F218F">
        <w:rPr>
          <w:rStyle w:val="gt"/>
        </w:rPr>
        <w:t>n. pl. pris adv.,</w:t>
      </w:r>
      <w:r>
        <w:t xml:space="preserve"> </w:t>
      </w:r>
      <w:r w:rsidRPr="003F218F">
        <w:rPr>
          <w:rStyle w:val="lt"/>
        </w:rPr>
        <w:t>tranquílla tuens</w:t>
      </w:r>
      <w:r>
        <w:t>, avec un regard calme.</w:t>
      </w:r>
    </w:p>
    <w:p w:rsidR="00F93506" w:rsidRDefault="00F93506" w:rsidP="00F93506">
      <w:pPr>
        <w:pStyle w:val="i"/>
      </w:pPr>
      <w:r>
        <w:t>CCVII. Jonathás fut mis à la place de Judas. Jaloux d’imiter le courage de son frère, il vainquit Bácchides dans plusieurs combats, et le força à demander la paix. »</w:t>
      </w:r>
    </w:p>
    <w:p w:rsidR="00F93506" w:rsidRDefault="00F93506" w:rsidP="00F93506">
      <w:pPr>
        <w:pStyle w:val="i"/>
      </w:pPr>
      <w:r>
        <w:t>Cependant Alexandre, qui prétendait être fils d’Antíochus, tua le roi Demétrius. Il fit alliance avec Jonathás, lui lit présent d’une robe de pourpre, et resta toujours fidèle à la foi jurée. Ainsi, tant qu’Alexandre demeura sur le trône, la Judée fut tranquille. Mais bientôt Jonathás fut tué par un certain Tryphon, qui lui tendit des embûches.</w:t>
      </w:r>
    </w:p>
    <w:p w:rsidR="00B30990" w:rsidRPr="00930EE0" w:rsidRDefault="006562DB" w:rsidP="006562DB">
      <w:pPr>
        <w:pStyle w:val="absconditus"/>
      </w:pPr>
      <w:r>
        <w:t>$</w:t>
      </w:r>
    </w:p>
    <w:tbl>
      <w:tblPr>
        <w:tblW w:w="5000" w:type="pct"/>
        <w:tblLook w:val="04A0"/>
      </w:tblPr>
      <w:tblGrid>
        <w:gridCol w:w="3281"/>
        <w:gridCol w:w="4175"/>
      </w:tblGrid>
      <w:tr w:rsidR="00CF5331" w:rsidRPr="00822DC6" w:rsidTr="00962409">
        <w:tc>
          <w:tcPr>
            <w:tcW w:w="2200" w:type="pct"/>
          </w:tcPr>
          <w:p w:rsidR="00CF5331" w:rsidRPr="00D63136" w:rsidRDefault="00CF5331" w:rsidP="00B7663C">
            <w:pPr>
              <w:pStyle w:val="sv"/>
            </w:pPr>
            <w:r w:rsidRPr="00D63136">
              <w:t>CCVII. Jonathás</w:t>
            </w:r>
          </w:p>
        </w:tc>
        <w:tc>
          <w:tcPr>
            <w:tcW w:w="2800" w:type="pct"/>
          </w:tcPr>
          <w:p w:rsidR="00CF5331" w:rsidRPr="00822DC6" w:rsidRDefault="00CF5331" w:rsidP="00B7663C">
            <w:pPr>
              <w:pStyle w:val="iv"/>
            </w:pPr>
            <w:r w:rsidRPr="00822DC6">
              <w:t>CCVII. Jonathás</w:t>
            </w:r>
          </w:p>
        </w:tc>
      </w:tr>
      <w:tr w:rsidR="00CF5331" w:rsidRPr="00822DC6" w:rsidTr="00962409">
        <w:tc>
          <w:tcPr>
            <w:tcW w:w="2200" w:type="pct"/>
          </w:tcPr>
          <w:p w:rsidR="00CF5331" w:rsidRPr="00D63136" w:rsidRDefault="00CF5331" w:rsidP="00B7663C">
            <w:pPr>
              <w:pStyle w:val="sv"/>
            </w:pPr>
            <w:r w:rsidRPr="00D63136">
              <w:t>sufféctus est</w:t>
            </w:r>
          </w:p>
        </w:tc>
        <w:tc>
          <w:tcPr>
            <w:tcW w:w="2800" w:type="pct"/>
          </w:tcPr>
          <w:p w:rsidR="00CF5331" w:rsidRPr="00822DC6" w:rsidRDefault="00CF5331" w:rsidP="00B7663C">
            <w:pPr>
              <w:pStyle w:val="iv"/>
            </w:pPr>
            <w:r w:rsidRPr="00822DC6">
              <w:t>fut substitué (mis)</w:t>
            </w:r>
          </w:p>
        </w:tc>
      </w:tr>
      <w:tr w:rsidR="00CF5331" w:rsidRPr="00822DC6" w:rsidTr="00962409">
        <w:tc>
          <w:tcPr>
            <w:tcW w:w="2200" w:type="pct"/>
          </w:tcPr>
          <w:p w:rsidR="00CF5331" w:rsidRPr="00D63136" w:rsidRDefault="00CF5331" w:rsidP="00B7663C">
            <w:pPr>
              <w:pStyle w:val="sv"/>
            </w:pPr>
            <w:r w:rsidRPr="00D63136">
              <w:t>in locum Judæ.</w:t>
            </w:r>
          </w:p>
        </w:tc>
        <w:tc>
          <w:tcPr>
            <w:tcW w:w="2800" w:type="pct"/>
          </w:tcPr>
          <w:p w:rsidR="00CF5331" w:rsidRPr="00822DC6" w:rsidRDefault="00CF5331" w:rsidP="00B7663C">
            <w:pPr>
              <w:pStyle w:val="iv"/>
            </w:pPr>
            <w:r w:rsidRPr="00822DC6">
              <w:t>à la place de Judas.</w:t>
            </w:r>
          </w:p>
        </w:tc>
      </w:tr>
      <w:tr w:rsidR="00CF5331" w:rsidRPr="00822DC6" w:rsidTr="00962409">
        <w:tc>
          <w:tcPr>
            <w:tcW w:w="2200" w:type="pct"/>
          </w:tcPr>
          <w:p w:rsidR="00CF5331" w:rsidRPr="00D63136" w:rsidRDefault="00CF5331" w:rsidP="00B7663C">
            <w:pPr>
              <w:pStyle w:val="sv"/>
            </w:pPr>
            <w:r w:rsidRPr="00D63136">
              <w:t>Is, ǽmulus</w:t>
            </w:r>
          </w:p>
        </w:tc>
        <w:tc>
          <w:tcPr>
            <w:tcW w:w="2800" w:type="pct"/>
          </w:tcPr>
          <w:p w:rsidR="00CF5331" w:rsidRPr="00822DC6" w:rsidRDefault="00CF5331" w:rsidP="00B7663C">
            <w:pPr>
              <w:pStyle w:val="iv"/>
            </w:pPr>
            <w:r w:rsidRPr="00822DC6">
              <w:t>Celui-ci, émule</w:t>
            </w:r>
          </w:p>
        </w:tc>
      </w:tr>
      <w:tr w:rsidR="00CF5331" w:rsidRPr="00822DC6" w:rsidTr="00962409">
        <w:tc>
          <w:tcPr>
            <w:tcW w:w="2200" w:type="pct"/>
          </w:tcPr>
          <w:p w:rsidR="00CF5331" w:rsidRPr="00D63136" w:rsidRDefault="00CF5331" w:rsidP="00B7663C">
            <w:pPr>
              <w:pStyle w:val="sv"/>
            </w:pPr>
            <w:r w:rsidRPr="00D63136">
              <w:t>virtútis fratérnæ,</w:t>
            </w:r>
          </w:p>
        </w:tc>
        <w:tc>
          <w:tcPr>
            <w:tcW w:w="2800" w:type="pct"/>
          </w:tcPr>
          <w:p w:rsidR="00CF5331" w:rsidRPr="00822DC6" w:rsidRDefault="00CF5331" w:rsidP="00B7663C">
            <w:pPr>
              <w:pStyle w:val="iv"/>
            </w:pPr>
            <w:r w:rsidRPr="00822DC6">
              <w:t>de la valeur de-son-frère,</w:t>
            </w:r>
          </w:p>
        </w:tc>
      </w:tr>
      <w:tr w:rsidR="00CF5331" w:rsidRPr="00822DC6" w:rsidTr="00962409">
        <w:tc>
          <w:tcPr>
            <w:tcW w:w="2200" w:type="pct"/>
          </w:tcPr>
          <w:p w:rsidR="00CF5331" w:rsidRPr="00D63136" w:rsidRDefault="00CF5331" w:rsidP="00B7663C">
            <w:pPr>
              <w:pStyle w:val="sv"/>
            </w:pPr>
            <w:r w:rsidRPr="00D63136">
              <w:t>vicit Bácchidem</w:t>
            </w:r>
          </w:p>
        </w:tc>
        <w:tc>
          <w:tcPr>
            <w:tcW w:w="2800" w:type="pct"/>
          </w:tcPr>
          <w:p w:rsidR="00CF5331" w:rsidRPr="00822DC6" w:rsidRDefault="00CF5331" w:rsidP="00B7663C">
            <w:pPr>
              <w:pStyle w:val="iv"/>
            </w:pPr>
            <w:r w:rsidRPr="00822DC6">
              <w:t xml:space="preserve">vainquit </w:t>
            </w:r>
            <w:r>
              <w:t>Bácchides</w:t>
            </w:r>
          </w:p>
        </w:tc>
      </w:tr>
      <w:tr w:rsidR="00CF5331" w:rsidRPr="00822DC6" w:rsidTr="00962409">
        <w:tc>
          <w:tcPr>
            <w:tcW w:w="2200" w:type="pct"/>
          </w:tcPr>
          <w:p w:rsidR="00CF5331" w:rsidRPr="00D63136" w:rsidRDefault="00CF5331" w:rsidP="00B7663C">
            <w:pPr>
              <w:pStyle w:val="sv"/>
            </w:pPr>
            <w:r w:rsidRPr="00D63136">
              <w:t>plúribus prǽliis,</w:t>
            </w:r>
          </w:p>
        </w:tc>
        <w:tc>
          <w:tcPr>
            <w:tcW w:w="2800" w:type="pct"/>
          </w:tcPr>
          <w:p w:rsidR="00CF5331" w:rsidRPr="00822DC6" w:rsidRDefault="00CF5331" w:rsidP="00B7663C">
            <w:pPr>
              <w:pStyle w:val="iv"/>
            </w:pPr>
            <w:r w:rsidRPr="00822DC6">
              <w:t>dans plusieurs comb</w:t>
            </w:r>
            <w:r>
              <w:t>at</w:t>
            </w:r>
            <w:r w:rsidRPr="00822DC6">
              <w:t>s,</w:t>
            </w:r>
          </w:p>
        </w:tc>
      </w:tr>
      <w:tr w:rsidR="00CF5331" w:rsidRPr="00822DC6" w:rsidTr="00962409">
        <w:tc>
          <w:tcPr>
            <w:tcW w:w="2200" w:type="pct"/>
          </w:tcPr>
          <w:p w:rsidR="00CF5331" w:rsidRPr="00D63136" w:rsidRDefault="00CF5331" w:rsidP="00B7663C">
            <w:pPr>
              <w:pStyle w:val="sv"/>
            </w:pPr>
            <w:r w:rsidRPr="00D63136">
              <w:lastRenderedPageBreak/>
              <w:t>adegítque illum</w:t>
            </w:r>
          </w:p>
        </w:tc>
        <w:tc>
          <w:tcPr>
            <w:tcW w:w="2800" w:type="pct"/>
          </w:tcPr>
          <w:p w:rsidR="00CF5331" w:rsidRPr="00822DC6" w:rsidRDefault="00CF5331" w:rsidP="00B7663C">
            <w:pPr>
              <w:pStyle w:val="iv"/>
            </w:pPr>
            <w:r w:rsidRPr="00822DC6">
              <w:t>et poussa (força) lui</w:t>
            </w:r>
          </w:p>
        </w:tc>
      </w:tr>
      <w:tr w:rsidR="00CF5331" w:rsidRPr="00822DC6" w:rsidTr="00962409">
        <w:tc>
          <w:tcPr>
            <w:tcW w:w="2200" w:type="pct"/>
          </w:tcPr>
          <w:p w:rsidR="00CF5331" w:rsidRPr="00D63136" w:rsidRDefault="00CF5331" w:rsidP="00B7663C">
            <w:pPr>
              <w:pStyle w:val="sv"/>
            </w:pPr>
            <w:r w:rsidRPr="00D63136">
              <w:t>ad peténdam pacem.</w:t>
            </w:r>
          </w:p>
        </w:tc>
        <w:tc>
          <w:tcPr>
            <w:tcW w:w="2800" w:type="pct"/>
          </w:tcPr>
          <w:p w:rsidR="00CF5331" w:rsidRPr="00822DC6" w:rsidRDefault="00CF5331" w:rsidP="00B7663C">
            <w:pPr>
              <w:pStyle w:val="iv"/>
            </w:pPr>
            <w:r w:rsidRPr="00822DC6">
              <w:t>ii demander la paix.</w:t>
            </w:r>
          </w:p>
        </w:tc>
      </w:tr>
      <w:tr w:rsidR="00CF5331" w:rsidRPr="00822DC6" w:rsidTr="00962409">
        <w:tc>
          <w:tcPr>
            <w:tcW w:w="2200" w:type="pct"/>
          </w:tcPr>
          <w:p w:rsidR="00CF5331" w:rsidRPr="00D63136" w:rsidRDefault="00CF5331" w:rsidP="00B7663C">
            <w:pPr>
              <w:pStyle w:val="sv"/>
            </w:pPr>
            <w:r w:rsidRPr="00D63136">
              <w:t>Intérea Alexánder,</w:t>
            </w:r>
          </w:p>
        </w:tc>
        <w:tc>
          <w:tcPr>
            <w:tcW w:w="2800" w:type="pct"/>
          </w:tcPr>
          <w:p w:rsidR="00CF5331" w:rsidRPr="00822DC6" w:rsidRDefault="00CF5331" w:rsidP="00B7663C">
            <w:pPr>
              <w:pStyle w:val="iv"/>
            </w:pPr>
            <w:r w:rsidRPr="00822DC6">
              <w:t>Cependant Alexandre,</w:t>
            </w:r>
          </w:p>
        </w:tc>
      </w:tr>
      <w:tr w:rsidR="00CF5331" w:rsidRPr="00822DC6" w:rsidTr="00962409">
        <w:tc>
          <w:tcPr>
            <w:tcW w:w="2200" w:type="pct"/>
          </w:tcPr>
          <w:p w:rsidR="00CF5331" w:rsidRPr="00D63136" w:rsidRDefault="00CF5331" w:rsidP="00B7663C">
            <w:pPr>
              <w:pStyle w:val="sv"/>
            </w:pPr>
            <w:r w:rsidRPr="00D63136">
              <w:t>qui se dictitábat fílium</w:t>
            </w:r>
          </w:p>
        </w:tc>
        <w:tc>
          <w:tcPr>
            <w:tcW w:w="2800" w:type="pct"/>
          </w:tcPr>
          <w:p w:rsidR="00CF5331" w:rsidRPr="00822DC6" w:rsidRDefault="00CF5331" w:rsidP="00B7663C">
            <w:pPr>
              <w:pStyle w:val="iv"/>
            </w:pPr>
            <w:r w:rsidRPr="00822DC6">
              <w:t>qui se disait fils</w:t>
            </w:r>
          </w:p>
        </w:tc>
      </w:tr>
      <w:tr w:rsidR="00CF5331" w:rsidRPr="00822DC6" w:rsidTr="00962409">
        <w:tc>
          <w:tcPr>
            <w:tcW w:w="2200" w:type="pct"/>
          </w:tcPr>
          <w:p w:rsidR="00CF5331" w:rsidRPr="00D63136" w:rsidRDefault="00CF5331" w:rsidP="00B7663C">
            <w:pPr>
              <w:pStyle w:val="sv"/>
            </w:pPr>
            <w:r w:rsidRPr="00D63136">
              <w:t>Antíochi,</w:t>
            </w:r>
          </w:p>
        </w:tc>
        <w:tc>
          <w:tcPr>
            <w:tcW w:w="2800" w:type="pct"/>
          </w:tcPr>
          <w:p w:rsidR="00CF5331" w:rsidRPr="00822DC6" w:rsidRDefault="00CF5331" w:rsidP="00B7663C">
            <w:pPr>
              <w:pStyle w:val="iv"/>
            </w:pPr>
            <w:r w:rsidRPr="00822DC6">
              <w:t>d’Antíochus,</w:t>
            </w:r>
          </w:p>
        </w:tc>
      </w:tr>
      <w:tr w:rsidR="00CF5331" w:rsidRPr="00822DC6" w:rsidTr="00962409">
        <w:tc>
          <w:tcPr>
            <w:tcW w:w="2200" w:type="pct"/>
          </w:tcPr>
          <w:p w:rsidR="00CF5331" w:rsidRPr="00D63136" w:rsidRDefault="00CF5331" w:rsidP="00B7663C">
            <w:pPr>
              <w:pStyle w:val="sv"/>
            </w:pPr>
            <w:r w:rsidRPr="00D63136">
              <w:t>interfécit</w:t>
            </w:r>
          </w:p>
        </w:tc>
        <w:tc>
          <w:tcPr>
            <w:tcW w:w="2800" w:type="pct"/>
          </w:tcPr>
          <w:p w:rsidR="00CF5331" w:rsidRPr="00822DC6" w:rsidRDefault="00CF5331" w:rsidP="00B7663C">
            <w:pPr>
              <w:pStyle w:val="iv"/>
            </w:pPr>
            <w:r w:rsidRPr="00822DC6">
              <w:t>tua</w:t>
            </w:r>
          </w:p>
        </w:tc>
      </w:tr>
      <w:tr w:rsidR="00CF5331" w:rsidRPr="00822DC6" w:rsidTr="00962409">
        <w:tc>
          <w:tcPr>
            <w:tcW w:w="2200" w:type="pct"/>
          </w:tcPr>
          <w:p w:rsidR="00CF5331" w:rsidRPr="00D63136" w:rsidRDefault="00CF5331" w:rsidP="00B7663C">
            <w:pPr>
              <w:pStyle w:val="sv"/>
            </w:pPr>
            <w:r w:rsidRPr="00D63136">
              <w:t>regem Demétrium.</w:t>
            </w:r>
          </w:p>
        </w:tc>
        <w:tc>
          <w:tcPr>
            <w:tcW w:w="2800" w:type="pct"/>
          </w:tcPr>
          <w:p w:rsidR="00CF5331" w:rsidRPr="00822DC6" w:rsidRDefault="00CF5331" w:rsidP="00B7663C">
            <w:pPr>
              <w:pStyle w:val="iv"/>
            </w:pPr>
            <w:r w:rsidRPr="00822DC6">
              <w:t xml:space="preserve">le roi </w:t>
            </w:r>
            <w:r>
              <w:t>Demétrius</w:t>
            </w:r>
            <w:r w:rsidRPr="00822DC6">
              <w:t>.</w:t>
            </w:r>
          </w:p>
        </w:tc>
      </w:tr>
      <w:tr w:rsidR="00CF5331" w:rsidRPr="00822DC6" w:rsidTr="00962409">
        <w:tc>
          <w:tcPr>
            <w:tcW w:w="2200" w:type="pct"/>
          </w:tcPr>
          <w:p w:rsidR="00CF5331" w:rsidRPr="00D63136" w:rsidRDefault="00CF5331" w:rsidP="00B7663C">
            <w:pPr>
              <w:pStyle w:val="sv"/>
            </w:pPr>
            <w:r w:rsidRPr="00D63136">
              <w:t>Is fecit fœdus</w:t>
            </w:r>
          </w:p>
        </w:tc>
        <w:tc>
          <w:tcPr>
            <w:tcW w:w="2800" w:type="pct"/>
          </w:tcPr>
          <w:p w:rsidR="00CF5331" w:rsidRPr="00822DC6" w:rsidRDefault="00CF5331" w:rsidP="00B7663C">
            <w:pPr>
              <w:pStyle w:val="iv"/>
            </w:pPr>
            <w:r w:rsidRPr="00822DC6">
              <w:t>Celui-ci (Alexandre) fit alliance</w:t>
            </w:r>
          </w:p>
        </w:tc>
      </w:tr>
      <w:tr w:rsidR="00CF5331" w:rsidRPr="00822DC6" w:rsidTr="00962409">
        <w:tc>
          <w:tcPr>
            <w:tcW w:w="2200" w:type="pct"/>
          </w:tcPr>
          <w:p w:rsidR="00CF5331" w:rsidRPr="00D63136" w:rsidRDefault="00CF5331" w:rsidP="00B7663C">
            <w:pPr>
              <w:pStyle w:val="sv"/>
            </w:pPr>
            <w:r w:rsidRPr="00D63136">
              <w:t>cum Jonátha,</w:t>
            </w:r>
          </w:p>
        </w:tc>
        <w:tc>
          <w:tcPr>
            <w:tcW w:w="2800" w:type="pct"/>
          </w:tcPr>
          <w:p w:rsidR="00CF5331" w:rsidRPr="00822DC6" w:rsidRDefault="00CF5331" w:rsidP="00B7663C">
            <w:pPr>
              <w:pStyle w:val="iv"/>
            </w:pPr>
            <w:r w:rsidRPr="00822DC6">
              <w:t>avec Jonathás</w:t>
            </w:r>
          </w:p>
        </w:tc>
      </w:tr>
      <w:tr w:rsidR="00CF5331" w:rsidRPr="00822DC6" w:rsidTr="00962409">
        <w:tc>
          <w:tcPr>
            <w:tcW w:w="2200" w:type="pct"/>
          </w:tcPr>
          <w:p w:rsidR="00CF5331" w:rsidRPr="00D63136" w:rsidRDefault="00CF5331" w:rsidP="00B7663C">
            <w:pPr>
              <w:pStyle w:val="sv"/>
            </w:pPr>
            <w:r w:rsidRPr="00D63136">
              <w:t>donávit eum</w:t>
            </w:r>
          </w:p>
        </w:tc>
        <w:tc>
          <w:tcPr>
            <w:tcW w:w="2800" w:type="pct"/>
          </w:tcPr>
          <w:p w:rsidR="00CF5331" w:rsidRPr="00822DC6" w:rsidRDefault="00CF5331" w:rsidP="00B7663C">
            <w:pPr>
              <w:pStyle w:val="iv"/>
            </w:pPr>
            <w:r w:rsidRPr="00822DC6">
              <w:t>gratifia lui</w:t>
            </w:r>
          </w:p>
        </w:tc>
      </w:tr>
      <w:tr w:rsidR="00CF5331" w:rsidRPr="00822DC6" w:rsidTr="00962409">
        <w:tc>
          <w:tcPr>
            <w:tcW w:w="2200" w:type="pct"/>
          </w:tcPr>
          <w:p w:rsidR="00CF5331" w:rsidRPr="00D63136" w:rsidRDefault="00CF5331" w:rsidP="00B7663C">
            <w:pPr>
              <w:pStyle w:val="sv"/>
            </w:pPr>
            <w:r w:rsidRPr="00D63136">
              <w:t>veste purpúrea,</w:t>
            </w:r>
          </w:p>
        </w:tc>
        <w:tc>
          <w:tcPr>
            <w:tcW w:w="2800" w:type="pct"/>
          </w:tcPr>
          <w:p w:rsidR="00CF5331" w:rsidRPr="00822DC6" w:rsidRDefault="00CF5331" w:rsidP="00B7663C">
            <w:pPr>
              <w:pStyle w:val="iv"/>
            </w:pPr>
            <w:r w:rsidRPr="00822DC6">
              <w:t>d’une robe de-pourpre,</w:t>
            </w:r>
          </w:p>
        </w:tc>
      </w:tr>
      <w:tr w:rsidR="00CF5331" w:rsidRPr="00822DC6" w:rsidTr="00962409">
        <w:tc>
          <w:tcPr>
            <w:tcW w:w="2200" w:type="pct"/>
          </w:tcPr>
          <w:p w:rsidR="00CF5331" w:rsidRPr="00D63136" w:rsidRDefault="00CF5331" w:rsidP="00B7663C">
            <w:pPr>
              <w:pStyle w:val="sv"/>
            </w:pPr>
            <w:r w:rsidRPr="00D63136">
              <w:t>mansítque semper</w:t>
            </w:r>
          </w:p>
        </w:tc>
        <w:tc>
          <w:tcPr>
            <w:tcW w:w="2800" w:type="pct"/>
          </w:tcPr>
          <w:p w:rsidR="00CF5331" w:rsidRPr="00822DC6" w:rsidRDefault="00CF5331" w:rsidP="00B7663C">
            <w:pPr>
              <w:pStyle w:val="iv"/>
            </w:pPr>
            <w:r w:rsidRPr="00822DC6">
              <w:t>et resta toujours</w:t>
            </w:r>
          </w:p>
        </w:tc>
      </w:tr>
      <w:tr w:rsidR="00CF5331" w:rsidRPr="00822DC6" w:rsidTr="00962409">
        <w:tc>
          <w:tcPr>
            <w:tcW w:w="2200" w:type="pct"/>
          </w:tcPr>
          <w:p w:rsidR="00CF5331" w:rsidRPr="00D63136" w:rsidRDefault="00CF5331" w:rsidP="00B7663C">
            <w:pPr>
              <w:pStyle w:val="sv"/>
            </w:pPr>
            <w:r w:rsidRPr="00D63136">
              <w:t>in fide data.</w:t>
            </w:r>
          </w:p>
        </w:tc>
        <w:tc>
          <w:tcPr>
            <w:tcW w:w="2800" w:type="pct"/>
          </w:tcPr>
          <w:p w:rsidR="00CF5331" w:rsidRPr="00822DC6" w:rsidRDefault="00CF5331" w:rsidP="00B7663C">
            <w:pPr>
              <w:pStyle w:val="iv"/>
            </w:pPr>
            <w:r w:rsidRPr="00822DC6">
              <w:t>dans la foi donnée.</w:t>
            </w:r>
          </w:p>
        </w:tc>
      </w:tr>
      <w:tr w:rsidR="00CF5331" w:rsidRPr="00822DC6" w:rsidTr="00962409">
        <w:tc>
          <w:tcPr>
            <w:tcW w:w="2200" w:type="pct"/>
          </w:tcPr>
          <w:p w:rsidR="00CF5331" w:rsidRPr="00D63136" w:rsidRDefault="00CF5331" w:rsidP="00B7663C">
            <w:pPr>
              <w:pStyle w:val="sv"/>
            </w:pPr>
            <w:r w:rsidRPr="00D63136">
              <w:t>Ita, quámdiu Alexánder</w:t>
            </w:r>
          </w:p>
        </w:tc>
        <w:tc>
          <w:tcPr>
            <w:tcW w:w="2800" w:type="pct"/>
          </w:tcPr>
          <w:p w:rsidR="00CF5331" w:rsidRPr="00822DC6" w:rsidRDefault="00CF5331" w:rsidP="00B7663C">
            <w:pPr>
              <w:pStyle w:val="iv"/>
            </w:pPr>
            <w:r w:rsidRPr="00822DC6">
              <w:t>Ainsi, tant qu’Alexandre</w:t>
            </w:r>
          </w:p>
        </w:tc>
      </w:tr>
      <w:tr w:rsidR="00CF5331" w:rsidRPr="00822DC6" w:rsidTr="00962409">
        <w:tc>
          <w:tcPr>
            <w:tcW w:w="2200" w:type="pct"/>
          </w:tcPr>
          <w:p w:rsidR="00CF5331" w:rsidRPr="00D63136" w:rsidRDefault="00CF5331" w:rsidP="00B7663C">
            <w:pPr>
              <w:pStyle w:val="sv"/>
            </w:pPr>
            <w:r w:rsidRPr="00D63136">
              <w:t>potítus est regno,</w:t>
            </w:r>
          </w:p>
        </w:tc>
        <w:tc>
          <w:tcPr>
            <w:tcW w:w="2800" w:type="pct"/>
          </w:tcPr>
          <w:p w:rsidR="00CF5331" w:rsidRPr="00822DC6" w:rsidRDefault="00CF5331" w:rsidP="00B7663C">
            <w:pPr>
              <w:pStyle w:val="iv"/>
            </w:pPr>
            <w:r w:rsidRPr="00822DC6">
              <w:t>posséda la royauté,</w:t>
            </w:r>
          </w:p>
        </w:tc>
      </w:tr>
      <w:tr w:rsidR="00CF5331" w:rsidRPr="00822DC6" w:rsidTr="00962409">
        <w:tc>
          <w:tcPr>
            <w:tcW w:w="2200" w:type="pct"/>
          </w:tcPr>
          <w:p w:rsidR="00CF5331" w:rsidRPr="00D63136" w:rsidRDefault="00CF5331" w:rsidP="00B7663C">
            <w:pPr>
              <w:pStyle w:val="sv"/>
            </w:pPr>
            <w:r w:rsidRPr="00D63136">
              <w:t>res Judæórum</w:t>
            </w:r>
          </w:p>
        </w:tc>
        <w:tc>
          <w:tcPr>
            <w:tcW w:w="2800" w:type="pct"/>
          </w:tcPr>
          <w:p w:rsidR="00CF5331" w:rsidRPr="00822DC6" w:rsidRDefault="00CF5331" w:rsidP="00B7663C">
            <w:pPr>
              <w:pStyle w:val="iv"/>
            </w:pPr>
            <w:r w:rsidRPr="00822DC6">
              <w:t>les affaires des Juifs</w:t>
            </w:r>
          </w:p>
        </w:tc>
      </w:tr>
      <w:tr w:rsidR="00CF5331" w:rsidRPr="00822DC6" w:rsidTr="00962409">
        <w:tc>
          <w:tcPr>
            <w:tcW w:w="2200" w:type="pct"/>
          </w:tcPr>
          <w:p w:rsidR="00CF5331" w:rsidRPr="00D63136" w:rsidRDefault="00CF5331" w:rsidP="00B7663C">
            <w:pPr>
              <w:pStyle w:val="sv"/>
            </w:pPr>
            <w:r w:rsidRPr="00D63136">
              <w:t>fuérunt tranquíllæ.</w:t>
            </w:r>
          </w:p>
        </w:tc>
        <w:tc>
          <w:tcPr>
            <w:tcW w:w="2800" w:type="pct"/>
          </w:tcPr>
          <w:p w:rsidR="00CF5331" w:rsidRPr="00822DC6" w:rsidRDefault="00CF5331" w:rsidP="00B7663C">
            <w:pPr>
              <w:pStyle w:val="iv"/>
            </w:pPr>
            <w:r w:rsidRPr="00822DC6">
              <w:t>furent tranquilles.</w:t>
            </w:r>
          </w:p>
        </w:tc>
      </w:tr>
      <w:tr w:rsidR="00CF5331" w:rsidRPr="00822DC6" w:rsidTr="00962409">
        <w:tc>
          <w:tcPr>
            <w:tcW w:w="2200" w:type="pct"/>
          </w:tcPr>
          <w:p w:rsidR="00CF5331" w:rsidRPr="00D63136" w:rsidRDefault="00CF5331" w:rsidP="00B7663C">
            <w:pPr>
              <w:pStyle w:val="sv"/>
            </w:pPr>
            <w:r w:rsidRPr="00D63136">
              <w:t>Sed paulo post</w:t>
            </w:r>
          </w:p>
        </w:tc>
        <w:tc>
          <w:tcPr>
            <w:tcW w:w="2800" w:type="pct"/>
          </w:tcPr>
          <w:p w:rsidR="00CF5331" w:rsidRPr="00822DC6" w:rsidRDefault="00CF5331" w:rsidP="00B7663C">
            <w:pPr>
              <w:pStyle w:val="iv"/>
            </w:pPr>
            <w:r w:rsidRPr="00822DC6">
              <w:t>Mais peu après</w:t>
            </w:r>
          </w:p>
        </w:tc>
      </w:tr>
      <w:tr w:rsidR="00CF5331" w:rsidRPr="00822DC6" w:rsidTr="00962409">
        <w:tc>
          <w:tcPr>
            <w:tcW w:w="2200" w:type="pct"/>
          </w:tcPr>
          <w:p w:rsidR="00CF5331" w:rsidRPr="00D63136" w:rsidRDefault="00CF5331" w:rsidP="00B7663C">
            <w:pPr>
              <w:pStyle w:val="sv"/>
            </w:pPr>
            <w:r w:rsidRPr="00D63136">
              <w:t>Jonathás necátus est</w:t>
            </w:r>
          </w:p>
        </w:tc>
        <w:tc>
          <w:tcPr>
            <w:tcW w:w="2800" w:type="pct"/>
          </w:tcPr>
          <w:p w:rsidR="00CF5331" w:rsidRPr="00822DC6" w:rsidRDefault="00CF5331" w:rsidP="00B7663C">
            <w:pPr>
              <w:pStyle w:val="iv"/>
            </w:pPr>
            <w:r w:rsidRPr="00822DC6">
              <w:t>Jonathás fut tué</w:t>
            </w:r>
          </w:p>
        </w:tc>
      </w:tr>
      <w:tr w:rsidR="00CF5331" w:rsidRPr="00822DC6" w:rsidTr="00962409">
        <w:tc>
          <w:tcPr>
            <w:tcW w:w="2200" w:type="pct"/>
          </w:tcPr>
          <w:p w:rsidR="00CF5331" w:rsidRPr="00D63136" w:rsidRDefault="00CF5331" w:rsidP="00B7663C">
            <w:pPr>
              <w:pStyle w:val="sv"/>
            </w:pPr>
            <w:r w:rsidRPr="00D63136">
              <w:t>per insídias</w:t>
            </w:r>
          </w:p>
        </w:tc>
        <w:tc>
          <w:tcPr>
            <w:tcW w:w="2800" w:type="pct"/>
          </w:tcPr>
          <w:p w:rsidR="00CF5331" w:rsidRPr="00822DC6" w:rsidRDefault="00CF5331" w:rsidP="00B7663C">
            <w:pPr>
              <w:pStyle w:val="iv"/>
            </w:pPr>
            <w:r w:rsidRPr="00822DC6">
              <w:t>nu moyen d’embûches</w:t>
            </w:r>
          </w:p>
        </w:tc>
      </w:tr>
      <w:tr w:rsidR="00CF5331" w:rsidRPr="00822DC6" w:rsidTr="00962409">
        <w:tc>
          <w:tcPr>
            <w:tcW w:w="2200" w:type="pct"/>
          </w:tcPr>
          <w:p w:rsidR="00CF5331" w:rsidRPr="00D63136" w:rsidRDefault="00CF5331" w:rsidP="00B7663C">
            <w:pPr>
              <w:pStyle w:val="sv"/>
            </w:pPr>
            <w:r w:rsidRPr="00D63136">
              <w:t>a quodam Tryphóne.</w:t>
            </w:r>
          </w:p>
        </w:tc>
        <w:tc>
          <w:tcPr>
            <w:tcW w:w="2800" w:type="pct"/>
          </w:tcPr>
          <w:p w:rsidR="00CF5331" w:rsidRPr="00822DC6" w:rsidRDefault="00CF5331" w:rsidP="00B7663C">
            <w:pPr>
              <w:pStyle w:val="iv"/>
            </w:pPr>
            <w:r w:rsidRPr="00822DC6">
              <w:t>par un certain Tryphon.</w:t>
            </w:r>
          </w:p>
        </w:tc>
      </w:tr>
    </w:tbl>
    <w:p w:rsidR="00C87EAE" w:rsidRDefault="00B30990" w:rsidP="00301F97">
      <w:pPr>
        <w:pStyle w:val="absconditus"/>
      </w:pPr>
      <w:r>
        <w:t>²</w:t>
      </w:r>
    </w:p>
    <w:p w:rsidR="009D7993" w:rsidRPr="00E5545A" w:rsidRDefault="009B320E" w:rsidP="00EC0168">
      <w:pPr>
        <w:pStyle w:val="Titre3"/>
      </w:pPr>
      <w:bookmarkStart w:id="683" w:name="_Toc466191501"/>
      <w:bookmarkStart w:id="684" w:name="_Toc466191757"/>
      <w:bookmarkStart w:id="685" w:name="_Toc524065691"/>
      <w:r>
        <w:t>208 — Simon, Jean Hy</w:t>
      </w:r>
      <w:r w:rsidR="009D7993" w:rsidRPr="00E5545A">
        <w:t>rcan, Aristobule.</w:t>
      </w:r>
      <w:bookmarkEnd w:id="683"/>
      <w:bookmarkEnd w:id="684"/>
      <w:bookmarkEnd w:id="685"/>
    </w:p>
    <w:p w:rsidR="00C87EAE" w:rsidRDefault="009D7993" w:rsidP="00E2285C">
      <w:pPr>
        <w:pStyle w:val="s"/>
        <w:rPr>
          <w:lang w:val="fr-FR"/>
        </w:rPr>
      </w:pPr>
      <w:r w:rsidRPr="00D80808">
        <w:rPr>
          <w:lang w:val="fr-FR"/>
        </w:rPr>
        <w:t xml:space="preserve">Summa rerum ad </w:t>
      </w:r>
      <w:r w:rsidR="009B320E" w:rsidRPr="00D80808">
        <w:rPr>
          <w:lang w:val="fr-FR"/>
        </w:rPr>
        <w:t>Simónem</w:t>
      </w:r>
      <w:r w:rsidRPr="00D80808">
        <w:rPr>
          <w:lang w:val="fr-FR"/>
        </w:rPr>
        <w:t xml:space="preserve">, </w:t>
      </w:r>
      <w:r w:rsidR="00F15074">
        <w:rPr>
          <w:lang w:val="fr-FR"/>
        </w:rPr>
        <w:t>Jonáth</w:t>
      </w:r>
      <w:r w:rsidR="009B320E" w:rsidRPr="00D80808">
        <w:rPr>
          <w:lang w:val="fr-FR"/>
        </w:rPr>
        <w:t>æ</w:t>
      </w:r>
      <w:r w:rsidRPr="00D80808">
        <w:rPr>
          <w:lang w:val="fr-FR"/>
        </w:rPr>
        <w:t xml:space="preserve"> fratrem, </w:t>
      </w:r>
      <w:r w:rsidR="009B320E" w:rsidRPr="00D80808">
        <w:rPr>
          <w:lang w:val="fr-FR"/>
        </w:rPr>
        <w:t>deláta</w:t>
      </w:r>
      <w:r w:rsidRPr="00D80808">
        <w:rPr>
          <w:lang w:val="fr-FR"/>
        </w:rPr>
        <w:t xml:space="preserve"> est</w:t>
      </w:r>
      <w:r w:rsidR="005C7E3F">
        <w:rPr>
          <w:lang w:val="fr-FR"/>
        </w:rPr>
        <w:t xml:space="preserve">. </w:t>
      </w:r>
    </w:p>
    <w:p w:rsidR="00C87EAE" w:rsidRDefault="009D7993" w:rsidP="00E2285C">
      <w:pPr>
        <w:pStyle w:val="s"/>
        <w:rPr>
          <w:lang w:val="fr-FR"/>
        </w:rPr>
      </w:pPr>
      <w:r w:rsidRPr="00D80808">
        <w:rPr>
          <w:lang w:val="fr-FR"/>
        </w:rPr>
        <w:t xml:space="preserve">Is funus fratris </w:t>
      </w:r>
      <w:r w:rsidR="009B320E" w:rsidRPr="00D80808">
        <w:rPr>
          <w:lang w:val="fr-FR"/>
        </w:rPr>
        <w:t>magnífice</w:t>
      </w:r>
      <w:r w:rsidRPr="00D80808">
        <w:rPr>
          <w:lang w:val="fr-FR"/>
        </w:rPr>
        <w:t xml:space="preserve"> curávit</w:t>
      </w:r>
      <w:r w:rsidR="005774A7">
        <w:rPr>
          <w:lang w:val="fr-FR"/>
        </w:rPr>
        <w:t> :</w:t>
      </w:r>
      <w:r w:rsidRPr="00D80808">
        <w:rPr>
          <w:lang w:val="fr-FR"/>
        </w:rPr>
        <w:t xml:space="preserve"> nec diu regnávit, nam et ipse </w:t>
      </w:r>
      <w:r w:rsidR="009B320E" w:rsidRPr="00D80808">
        <w:rPr>
          <w:lang w:val="fr-FR"/>
        </w:rPr>
        <w:t>géneri</w:t>
      </w:r>
      <w:r w:rsidRPr="00D80808">
        <w:rPr>
          <w:lang w:val="fr-FR"/>
        </w:rPr>
        <w:t xml:space="preserve"> sui fraude </w:t>
      </w:r>
      <w:r w:rsidR="009B320E" w:rsidRPr="00D80808">
        <w:rPr>
          <w:lang w:val="fr-FR"/>
        </w:rPr>
        <w:t>périit</w:t>
      </w:r>
      <w:r w:rsidR="005C7E3F">
        <w:rPr>
          <w:lang w:val="fr-FR"/>
        </w:rPr>
        <w:t xml:space="preserve">. </w:t>
      </w:r>
    </w:p>
    <w:p w:rsidR="00C87EAE" w:rsidRDefault="009B320E" w:rsidP="00E2285C">
      <w:pPr>
        <w:pStyle w:val="s"/>
        <w:rPr>
          <w:lang w:val="fr-FR"/>
        </w:rPr>
      </w:pPr>
      <w:r w:rsidRPr="00D80808">
        <w:rPr>
          <w:lang w:val="fr-FR"/>
        </w:rPr>
        <w:t>Simóni</w:t>
      </w:r>
      <w:r w:rsidR="009D7993" w:rsidRPr="00D80808">
        <w:rPr>
          <w:lang w:val="fr-FR"/>
        </w:rPr>
        <w:t xml:space="preserve"> patri </w:t>
      </w:r>
      <w:r w:rsidRPr="00D80808">
        <w:rPr>
          <w:lang w:val="fr-FR"/>
        </w:rPr>
        <w:t>succéssit</w:t>
      </w:r>
      <w:r w:rsidR="009D7993" w:rsidRPr="00D80808">
        <w:rPr>
          <w:lang w:val="fr-FR"/>
        </w:rPr>
        <w:t xml:space="preserve"> </w:t>
      </w:r>
      <w:r w:rsidRPr="00D80808">
        <w:rPr>
          <w:lang w:val="fr-FR"/>
        </w:rPr>
        <w:t xml:space="preserve">Joánnes, </w:t>
      </w:r>
      <w:r w:rsidR="00D2526E">
        <w:rPr>
          <w:lang w:val="fr-FR"/>
        </w:rPr>
        <w:t>cog</w:t>
      </w:r>
      <w:r w:rsidRPr="00D80808">
        <w:rPr>
          <w:lang w:val="fr-FR"/>
        </w:rPr>
        <w:t>nómine Hyrcá</w:t>
      </w:r>
      <w:r w:rsidR="009D7993" w:rsidRPr="00D80808">
        <w:rPr>
          <w:lang w:val="fr-FR"/>
        </w:rPr>
        <w:t>nus</w:t>
      </w:r>
      <w:r w:rsidR="002C073E">
        <w:rPr>
          <w:rStyle w:val="Appelnotedebasdep"/>
        </w:rPr>
        <w:footnoteReference w:id="279"/>
      </w:r>
      <w:r w:rsidR="009D7993" w:rsidRPr="00D80808">
        <w:rPr>
          <w:lang w:val="fr-FR"/>
        </w:rPr>
        <w:t xml:space="preserve">, qui post annum </w:t>
      </w:r>
      <w:r w:rsidRPr="00D80808">
        <w:rPr>
          <w:lang w:val="fr-FR"/>
        </w:rPr>
        <w:t>mórtuus</w:t>
      </w:r>
      <w:r w:rsidR="009D7993" w:rsidRPr="00D80808">
        <w:rPr>
          <w:lang w:val="fr-FR"/>
        </w:rPr>
        <w:t xml:space="preserve"> </w:t>
      </w:r>
      <w:r w:rsidRPr="00D80808">
        <w:rPr>
          <w:lang w:val="fr-FR"/>
        </w:rPr>
        <w:t>herédem</w:t>
      </w:r>
      <w:r w:rsidR="009D7993" w:rsidRPr="00D80808">
        <w:rPr>
          <w:lang w:val="fr-FR"/>
        </w:rPr>
        <w:t xml:space="preserve"> </w:t>
      </w:r>
      <w:r w:rsidRPr="00D80808">
        <w:rPr>
          <w:lang w:val="fr-FR"/>
        </w:rPr>
        <w:t>relíquit</w:t>
      </w:r>
      <w:r w:rsidR="009D7993" w:rsidRPr="00D80808">
        <w:rPr>
          <w:lang w:val="fr-FR"/>
        </w:rPr>
        <w:t xml:space="preserve"> </w:t>
      </w:r>
      <w:r w:rsidRPr="00D80808">
        <w:rPr>
          <w:lang w:val="fr-FR"/>
        </w:rPr>
        <w:t>fílium</w:t>
      </w:r>
      <w:r w:rsidR="00393A07" w:rsidRPr="00D80808">
        <w:rPr>
          <w:lang w:val="fr-FR"/>
        </w:rPr>
        <w:t xml:space="preserve"> Aristobú</w:t>
      </w:r>
      <w:r w:rsidR="009D7993" w:rsidRPr="00D80808">
        <w:rPr>
          <w:lang w:val="fr-FR"/>
        </w:rPr>
        <w:t>lum</w:t>
      </w:r>
      <w:r w:rsidR="005C7E3F">
        <w:rPr>
          <w:lang w:val="fr-FR"/>
        </w:rPr>
        <w:t xml:space="preserve">. </w:t>
      </w:r>
    </w:p>
    <w:p w:rsidR="00C87EAE" w:rsidRDefault="009D7993" w:rsidP="00E2285C">
      <w:pPr>
        <w:pStyle w:val="s"/>
        <w:rPr>
          <w:lang w:val="fr-FR"/>
        </w:rPr>
      </w:pPr>
      <w:r w:rsidRPr="00D80808">
        <w:rPr>
          <w:lang w:val="fr-FR"/>
        </w:rPr>
        <w:t xml:space="preserve">Hic, primus </w:t>
      </w:r>
      <w:r w:rsidR="00393A07" w:rsidRPr="00D80808">
        <w:rPr>
          <w:lang w:val="fr-FR"/>
        </w:rPr>
        <w:t>ómnium</w:t>
      </w:r>
      <w:r w:rsidRPr="00D80808">
        <w:rPr>
          <w:lang w:val="fr-FR"/>
        </w:rPr>
        <w:t xml:space="preserve"> post </w:t>
      </w:r>
      <w:r w:rsidR="00393A07" w:rsidRPr="00D80808">
        <w:rPr>
          <w:lang w:val="fr-FR"/>
        </w:rPr>
        <w:t>captivitátem</w:t>
      </w:r>
      <w:r w:rsidRPr="00D80808">
        <w:rPr>
          <w:lang w:val="fr-FR"/>
        </w:rPr>
        <w:t xml:space="preserve">, </w:t>
      </w:r>
      <w:r w:rsidR="00393A07" w:rsidRPr="00D80808">
        <w:rPr>
          <w:lang w:val="fr-FR"/>
        </w:rPr>
        <w:t>régium nomen sumpsit, capití</w:t>
      </w:r>
      <w:r w:rsidRPr="00D80808">
        <w:rPr>
          <w:lang w:val="fr-FR"/>
        </w:rPr>
        <w:t xml:space="preserve">que </w:t>
      </w:r>
      <w:r w:rsidR="00393A07" w:rsidRPr="00D80808">
        <w:rPr>
          <w:lang w:val="fr-FR"/>
        </w:rPr>
        <w:t>diadéma</w:t>
      </w:r>
      <w:r w:rsidRPr="00D80808">
        <w:rPr>
          <w:lang w:val="fr-FR"/>
        </w:rPr>
        <w:t xml:space="preserve"> </w:t>
      </w:r>
      <w:r w:rsidR="00393A07" w:rsidRPr="00D80808">
        <w:rPr>
          <w:lang w:val="fr-FR"/>
        </w:rPr>
        <w:t>impósuit</w:t>
      </w:r>
      <w:r w:rsidR="005C7E3F">
        <w:rPr>
          <w:lang w:val="fr-FR"/>
        </w:rPr>
        <w:t xml:space="preserve">. </w:t>
      </w:r>
    </w:p>
    <w:p w:rsidR="000E1190" w:rsidRDefault="00C87EAE" w:rsidP="00430F28">
      <w:pPr>
        <w:pStyle w:val="absconditus"/>
      </w:pPr>
      <w:r>
        <w:t>~</w:t>
      </w:r>
    </w:p>
    <w:p w:rsidR="000E1190" w:rsidRDefault="00C87EAE" w:rsidP="0096002F">
      <w:pPr>
        <w:pStyle w:val="vocabulum"/>
      </w:pPr>
      <w:r w:rsidRPr="000E1190">
        <w:rPr>
          <w:rStyle w:val="aditus"/>
        </w:rPr>
        <w:t>summa</w:t>
      </w:r>
      <w:r>
        <w:t xml:space="preserve">, </w:t>
      </w:r>
      <w:r w:rsidRPr="00497DEC">
        <w:rPr>
          <w:rStyle w:val="flexio"/>
        </w:rPr>
        <w:t>ae</w:t>
      </w:r>
      <w:r>
        <w:t xml:space="preserve">, </w:t>
      </w:r>
      <w:r w:rsidRPr="00BF45BC">
        <w:rPr>
          <w:rStyle w:val="gt"/>
        </w:rPr>
        <w:t>f.</w:t>
      </w:r>
      <w:r w:rsidR="009D14D5">
        <w:t> :</w:t>
      </w:r>
      <w:r>
        <w:t xml:space="preserve"> </w:t>
      </w:r>
      <w:r w:rsidRPr="00831F62">
        <w:rPr>
          <w:rStyle w:val="cnumerus2"/>
        </w:rPr>
        <w:t>1.</w:t>
      </w:r>
      <w:r>
        <w:t xml:space="preserve"> la place la plus haute, le point le plus élevé</w:t>
      </w:r>
      <w:r w:rsidR="00BE217D">
        <w:t> ;</w:t>
      </w:r>
      <w:r>
        <w:t xml:space="preserve"> </w:t>
      </w:r>
      <w:r w:rsidRPr="00831F62">
        <w:rPr>
          <w:rStyle w:val="cnumerus2"/>
        </w:rPr>
        <w:t>2.</w:t>
      </w:r>
      <w:r>
        <w:t xml:space="preserve"> </w:t>
      </w:r>
      <w:r w:rsidRPr="00BF45BC">
        <w:rPr>
          <w:rStyle w:val="gt"/>
        </w:rPr>
        <w:t>[fig.]</w:t>
      </w:r>
      <w:r>
        <w:t xml:space="preserve"> </w:t>
      </w:r>
      <w:r w:rsidRPr="00831F62">
        <w:rPr>
          <w:rStyle w:val="cnumerus2"/>
        </w:rPr>
        <w:t>a)</w:t>
      </w:r>
      <w:r>
        <w:t xml:space="preserve"> le point culminant, l’apogée </w:t>
      </w:r>
      <w:r w:rsidRPr="00831F62">
        <w:rPr>
          <w:rStyle w:val="cnumerus2"/>
        </w:rPr>
        <w:t>b)</w:t>
      </w:r>
      <w:r>
        <w:t xml:space="preserve"> la partie essentielle, le principal</w:t>
      </w:r>
      <w:r w:rsidR="009D14D5">
        <w:t> :</w:t>
      </w:r>
      <w:r>
        <w:t xml:space="preserve"> </w:t>
      </w:r>
      <w:r w:rsidRPr="00CE4C69">
        <w:rPr>
          <w:rStyle w:val="lt"/>
        </w:rPr>
        <w:t>summæ rerum</w:t>
      </w:r>
      <w:r>
        <w:t>, les points principaux</w:t>
      </w:r>
      <w:r w:rsidR="00BE217D">
        <w:t> ;</w:t>
      </w:r>
      <w:r>
        <w:t xml:space="preserve"> {</w:t>
      </w:r>
      <w:r w:rsidRPr="00CE4C69">
        <w:rPr>
          <w:rStyle w:val="lt"/>
        </w:rPr>
        <w:t>summa rerum</w:t>
      </w:r>
      <w:r>
        <w:t>,</w:t>
      </w:r>
      <w:r w:rsidRPr="00023B16">
        <w:t xml:space="preserve"> le pouvoir suprême</w:t>
      </w:r>
      <w:r>
        <w:t>}</w:t>
      </w:r>
      <w:r w:rsidR="00BE217D">
        <w:t> ;</w:t>
      </w:r>
      <w:r>
        <w:t xml:space="preserve"> </w:t>
      </w:r>
      <w:r w:rsidRPr="00CE4C69">
        <w:rPr>
          <w:rStyle w:val="lt"/>
        </w:rPr>
        <w:t>rei summam dícere</w:t>
      </w:r>
      <w:r>
        <w:t>, dire l’essentiel d’un fait</w:t>
      </w:r>
      <w:r w:rsidR="00BE217D">
        <w:t> ;</w:t>
      </w:r>
      <w:r>
        <w:t xml:space="preserve"> </w:t>
      </w:r>
      <w:r w:rsidRPr="00831F62">
        <w:rPr>
          <w:rStyle w:val="cnumerus2"/>
        </w:rPr>
        <w:t>3.</w:t>
      </w:r>
      <w:r>
        <w:t xml:space="preserve"> </w:t>
      </w:r>
      <w:r w:rsidRPr="00BF45BC">
        <w:rPr>
          <w:rStyle w:val="gt"/>
        </w:rPr>
        <w:t>[dans un calcul]</w:t>
      </w:r>
      <w:r>
        <w:t xml:space="preserve"> total, somme, montant</w:t>
      </w:r>
      <w:r w:rsidR="00BE217D">
        <w:t> ;</w:t>
      </w:r>
      <w:r>
        <w:t xml:space="preserve"> </w:t>
      </w:r>
      <w:r w:rsidRPr="00831F62">
        <w:rPr>
          <w:rStyle w:val="cnumerus2"/>
        </w:rPr>
        <w:t>4.</w:t>
      </w:r>
      <w:r>
        <w:t xml:space="preserve"> </w:t>
      </w:r>
      <w:r w:rsidRPr="00BF45BC">
        <w:rPr>
          <w:rStyle w:val="gt"/>
        </w:rPr>
        <w:t>[fig.]</w:t>
      </w:r>
      <w:r>
        <w:t xml:space="preserve"> totalité, tout, ensemble.</w:t>
      </w:r>
      <w:r w:rsidRPr="00023B16">
        <w:t xml:space="preserve"> </w:t>
      </w:r>
    </w:p>
    <w:p w:rsidR="00D72E78" w:rsidRDefault="00D72E78" w:rsidP="00D72E78">
      <w:pPr>
        <w:pStyle w:val="vocabulum"/>
        <w:rPr>
          <w:rStyle w:val="aditus"/>
        </w:rPr>
      </w:pPr>
      <w:r>
        <w:rPr>
          <w:rStyle w:val="aditus"/>
        </w:rPr>
        <w:lastRenderedPageBreak/>
        <w:t>magnĭfĭcē</w:t>
      </w:r>
      <w:r w:rsidRPr="004814D1">
        <w:t xml:space="preserve">, </w:t>
      </w:r>
      <w:r w:rsidRPr="004814D1">
        <w:rPr>
          <w:rStyle w:val="gt"/>
        </w:rPr>
        <w:t>adv.</w:t>
      </w:r>
      <w:r w:rsidR="009D14D5">
        <w:t> :</w:t>
      </w:r>
      <w:r w:rsidRPr="004814D1">
        <w:t xml:space="preserve"> </w:t>
      </w:r>
      <w:r>
        <w:t xml:space="preserve">noblement, grandement, généreusement // pompeusement, hautainement // </w:t>
      </w:r>
      <w:r w:rsidRPr="004814D1">
        <w:rPr>
          <w:rStyle w:val="lt"/>
        </w:rPr>
        <w:t>-ficéntius</w:t>
      </w:r>
      <w:r w:rsidR="00BE217D">
        <w:t> ;</w:t>
      </w:r>
      <w:r>
        <w:t xml:space="preserve"> </w:t>
      </w:r>
      <w:r>
        <w:rPr>
          <w:rStyle w:val="lt"/>
        </w:rPr>
        <w:t>-ficentí</w:t>
      </w:r>
      <w:r w:rsidRPr="004814D1">
        <w:rPr>
          <w:rStyle w:val="lt"/>
        </w:rPr>
        <w:t>ssime</w:t>
      </w:r>
      <w:r w:rsidR="00BE217D">
        <w:t> ;</w:t>
      </w:r>
      <w:r>
        <w:t xml:space="preserve"> </w:t>
      </w:r>
      <w:r w:rsidRPr="004814D1">
        <w:rPr>
          <w:rStyle w:val="lt"/>
        </w:rPr>
        <w:t>-fícius</w:t>
      </w:r>
      <w:r>
        <w:t xml:space="preserve">. </w:t>
      </w:r>
    </w:p>
    <w:p w:rsidR="000E1190" w:rsidRDefault="002674E9" w:rsidP="002674E9">
      <w:pPr>
        <w:pStyle w:val="vocabulum"/>
      </w:pPr>
      <w:r w:rsidRPr="000E1190">
        <w:rPr>
          <w:rStyle w:val="aditus"/>
        </w:rPr>
        <w:t>gĕnĕr</w:t>
      </w:r>
      <w:r w:rsidRPr="00023B16">
        <w:t xml:space="preserve">, ĕrī, </w:t>
      </w:r>
      <w:r w:rsidRPr="00BF45BC">
        <w:rPr>
          <w:rStyle w:val="gt"/>
        </w:rPr>
        <w:t>m.</w:t>
      </w:r>
      <w:r w:rsidR="009D14D5">
        <w:t> :</w:t>
      </w:r>
      <w:r w:rsidRPr="00023B16">
        <w:t xml:space="preserve"> gendre</w:t>
      </w:r>
      <w:r w:rsidR="00987B40" w:rsidRPr="00023B16">
        <w:t xml:space="preserve">. </w:t>
      </w:r>
    </w:p>
    <w:p w:rsidR="000E1190" w:rsidRDefault="00A36434" w:rsidP="00A36434">
      <w:pPr>
        <w:pStyle w:val="vocabulum"/>
      </w:pPr>
      <w:r w:rsidRPr="000E1190">
        <w:rPr>
          <w:rStyle w:val="aditus"/>
        </w:rPr>
        <w:t>cognōmĕn</w:t>
      </w:r>
      <w:r w:rsidRPr="00023B16">
        <w:t xml:space="preserve">, </w:t>
      </w:r>
      <w:r w:rsidRPr="007F2AC0">
        <w:rPr>
          <w:rStyle w:val="flexio"/>
        </w:rPr>
        <w:t>ĭnis</w:t>
      </w:r>
      <w:r w:rsidRPr="00023B16">
        <w:t xml:space="preserve">, </w:t>
      </w:r>
      <w:r w:rsidRPr="00BF45BC">
        <w:rPr>
          <w:rStyle w:val="gt"/>
        </w:rPr>
        <w:t>n.</w:t>
      </w:r>
      <w:r w:rsidR="009D14D5">
        <w:t> :</w:t>
      </w:r>
      <w:r w:rsidRPr="00023B16">
        <w:t xml:space="preserve"> surnom</w:t>
      </w:r>
      <w:r w:rsidR="00987B40" w:rsidRPr="00023B16">
        <w:t xml:space="preserve">. </w:t>
      </w:r>
    </w:p>
    <w:p w:rsidR="002C12AC" w:rsidRDefault="002C12AC" w:rsidP="002C12AC">
      <w:pPr>
        <w:pStyle w:val="vocabulum"/>
      </w:pPr>
      <w:r w:rsidRPr="002C12AC">
        <w:rPr>
          <w:rStyle w:val="aditus"/>
        </w:rPr>
        <w:t>Hyrcánus</w:t>
      </w:r>
      <w:r>
        <w:t xml:space="preserve">, </w:t>
      </w:r>
      <w:r w:rsidRPr="00497DEC">
        <w:rPr>
          <w:rStyle w:val="flexio"/>
        </w:rPr>
        <w:t>i</w:t>
      </w:r>
      <w:r>
        <w:t xml:space="preserve">, </w:t>
      </w:r>
      <w:r w:rsidRPr="002C12AC">
        <w:rPr>
          <w:rStyle w:val="gt"/>
        </w:rPr>
        <w:t>m.</w:t>
      </w:r>
      <w:r w:rsidR="009D14D5">
        <w:t> :</w:t>
      </w:r>
      <w:r>
        <w:t xml:space="preserve"> Hyrcan </w:t>
      </w:r>
      <w:r w:rsidR="00BE1316" w:rsidRPr="00BE1316">
        <w:rPr>
          <w:rStyle w:val="gt"/>
        </w:rPr>
        <w:t>[nom d’homme]</w:t>
      </w:r>
      <w:r>
        <w:t xml:space="preserve">. </w:t>
      </w:r>
    </w:p>
    <w:p w:rsidR="00B96B52" w:rsidRDefault="00B96B52" w:rsidP="00B96B52">
      <w:pPr>
        <w:pStyle w:val="vocabulum"/>
      </w:pPr>
      <w:r w:rsidRPr="00D2526E">
        <w:rPr>
          <w:rStyle w:val="aditus"/>
        </w:rPr>
        <w:t>Ăristŏbūlus</w:t>
      </w:r>
      <w:r>
        <w:t xml:space="preserve">, </w:t>
      </w:r>
      <w:r w:rsidRPr="00497DEC">
        <w:rPr>
          <w:rStyle w:val="flexio"/>
        </w:rPr>
        <w:t>i</w:t>
      </w:r>
      <w:r>
        <w:t xml:space="preserve">, </w:t>
      </w:r>
      <w:r w:rsidRPr="00D2526E">
        <w:rPr>
          <w:rStyle w:val="gt"/>
        </w:rPr>
        <w:t>m.</w:t>
      </w:r>
      <w:r w:rsidR="009D14D5">
        <w:t> :</w:t>
      </w:r>
      <w:r>
        <w:t xml:space="preserve"> Aristobule </w:t>
      </w:r>
      <w:r w:rsidR="00BE1316" w:rsidRPr="00BE1316">
        <w:rPr>
          <w:rStyle w:val="gt"/>
        </w:rPr>
        <w:t>[nom d’homme]</w:t>
      </w:r>
      <w:r>
        <w:t xml:space="preserve">. </w:t>
      </w:r>
    </w:p>
    <w:p w:rsidR="00B84F7F" w:rsidRDefault="00354CB0" w:rsidP="00354CB0">
      <w:pPr>
        <w:pStyle w:val="vocabulum"/>
      </w:pPr>
      <w:r w:rsidRPr="000E1190">
        <w:rPr>
          <w:rStyle w:val="aditus"/>
        </w:rPr>
        <w:t>dĭădēma</w:t>
      </w:r>
      <w:r w:rsidRPr="00023B16">
        <w:t xml:space="preserve">, </w:t>
      </w:r>
      <w:r w:rsidRPr="00D823E8">
        <w:rPr>
          <w:rStyle w:val="flexio"/>
        </w:rPr>
        <w:t>ătis</w:t>
      </w:r>
      <w:r w:rsidRPr="00023B16">
        <w:t xml:space="preserve">, </w:t>
      </w:r>
      <w:r w:rsidRPr="00BF45BC">
        <w:rPr>
          <w:rStyle w:val="gt"/>
        </w:rPr>
        <w:t>n.</w:t>
      </w:r>
      <w:r w:rsidR="009D14D5">
        <w:t> :</w:t>
      </w:r>
      <w:r w:rsidRPr="00023B16">
        <w:t xml:space="preserve"> diadème</w:t>
      </w:r>
      <w:r w:rsidR="00987B40" w:rsidRPr="00023B16">
        <w:t xml:space="preserve">. </w:t>
      </w:r>
    </w:p>
    <w:p w:rsidR="00F93506" w:rsidRDefault="00F93506" w:rsidP="00F93506">
      <w:pPr>
        <w:pStyle w:val="i"/>
      </w:pPr>
      <w:r>
        <w:t>CCVIII. Le souverain pouvoir fut remis à Simon, frère Jonathás. Il fit à son frère de magnifiques funérailles, et ne régna pas longtemps</w:t>
      </w:r>
      <w:r w:rsidR="00BE217D">
        <w:t> ;</w:t>
      </w:r>
      <w:r>
        <w:t xml:space="preserve"> lui-même périt sous les coups d’un gendre perfide.</w:t>
      </w:r>
    </w:p>
    <w:p w:rsidR="00F93506" w:rsidRDefault="00F93506" w:rsidP="00F93506">
      <w:pPr>
        <w:pStyle w:val="i"/>
      </w:pPr>
      <w:r>
        <w:t>Jean, surnommé Hircán, succéda à Simon, son frère</w:t>
      </w:r>
      <w:r w:rsidR="00BE217D">
        <w:t> ;</w:t>
      </w:r>
      <w:r>
        <w:t xml:space="preserve"> il mourut au bout d’un an, et laissa pour héritier son fils Aristobule. Celui- ci, le premier de tous depuis la captivité, prit le nom de roi, et mit un diadème sur sa tête.</w:t>
      </w:r>
    </w:p>
    <w:p w:rsidR="00B30990" w:rsidRPr="00930EE0" w:rsidRDefault="006562DB" w:rsidP="006562DB">
      <w:pPr>
        <w:pStyle w:val="absconditus"/>
      </w:pPr>
      <w:r>
        <w:t>$</w:t>
      </w:r>
    </w:p>
    <w:tbl>
      <w:tblPr>
        <w:tblW w:w="5000" w:type="pct"/>
        <w:tblLook w:val="04A0"/>
      </w:tblPr>
      <w:tblGrid>
        <w:gridCol w:w="3220"/>
        <w:gridCol w:w="4236"/>
      </w:tblGrid>
      <w:tr w:rsidR="00CF5331" w:rsidRPr="00822DC6" w:rsidTr="00962409">
        <w:tc>
          <w:tcPr>
            <w:tcW w:w="2159" w:type="pct"/>
          </w:tcPr>
          <w:p w:rsidR="00CF5331" w:rsidRPr="00D63136" w:rsidRDefault="00CF5331" w:rsidP="00B7663C">
            <w:pPr>
              <w:pStyle w:val="sv"/>
            </w:pPr>
            <w:r w:rsidRPr="00D63136">
              <w:t>CCVIII. Summa rerum</w:t>
            </w:r>
          </w:p>
        </w:tc>
        <w:tc>
          <w:tcPr>
            <w:tcW w:w="2841" w:type="pct"/>
          </w:tcPr>
          <w:p w:rsidR="00CF5331" w:rsidRPr="00822DC6" w:rsidRDefault="00CF5331" w:rsidP="00B7663C">
            <w:pPr>
              <w:pStyle w:val="iv"/>
            </w:pPr>
            <w:r w:rsidRPr="00822DC6">
              <w:t>CCVIII. L’ensemble des affaires (le souverain pouvoir)</w:t>
            </w:r>
          </w:p>
        </w:tc>
      </w:tr>
      <w:tr w:rsidR="00CF5331" w:rsidRPr="00822DC6" w:rsidTr="00962409">
        <w:tc>
          <w:tcPr>
            <w:tcW w:w="2159" w:type="pct"/>
          </w:tcPr>
          <w:p w:rsidR="00CF5331" w:rsidRPr="00D63136" w:rsidRDefault="00CF5331" w:rsidP="00B7663C">
            <w:pPr>
              <w:pStyle w:val="sv"/>
            </w:pPr>
            <w:r w:rsidRPr="00D63136">
              <w:t>deláta est ad Simónem,</w:t>
            </w:r>
          </w:p>
        </w:tc>
        <w:tc>
          <w:tcPr>
            <w:tcW w:w="2841" w:type="pct"/>
          </w:tcPr>
          <w:p w:rsidR="00CF5331" w:rsidRPr="00822DC6" w:rsidRDefault="00CF5331" w:rsidP="00B7663C">
            <w:pPr>
              <w:pStyle w:val="iv"/>
            </w:pPr>
            <w:r w:rsidRPr="00822DC6">
              <w:t xml:space="preserve">fut déféré à Simon, </w:t>
            </w:r>
          </w:p>
        </w:tc>
      </w:tr>
      <w:tr w:rsidR="00CF5331" w:rsidRPr="00822DC6" w:rsidTr="00962409">
        <w:tc>
          <w:tcPr>
            <w:tcW w:w="2159" w:type="pct"/>
          </w:tcPr>
          <w:p w:rsidR="00CF5331" w:rsidRPr="00D63136" w:rsidRDefault="00CF5331" w:rsidP="00B7663C">
            <w:pPr>
              <w:pStyle w:val="sv"/>
            </w:pPr>
            <w:r w:rsidRPr="00D63136">
              <w:t>fratrem Jonáthæ,</w:t>
            </w:r>
          </w:p>
        </w:tc>
        <w:tc>
          <w:tcPr>
            <w:tcW w:w="2841" w:type="pct"/>
          </w:tcPr>
          <w:p w:rsidR="00CF5331" w:rsidRPr="00822DC6" w:rsidRDefault="00CF5331" w:rsidP="00B7663C">
            <w:pPr>
              <w:pStyle w:val="iv"/>
            </w:pPr>
            <w:r>
              <w:t>frè</w:t>
            </w:r>
            <w:r w:rsidRPr="00822DC6">
              <w:t>re de Jonathás.</w:t>
            </w:r>
          </w:p>
        </w:tc>
      </w:tr>
      <w:tr w:rsidR="00CF5331" w:rsidRPr="00822DC6" w:rsidTr="00962409">
        <w:tc>
          <w:tcPr>
            <w:tcW w:w="2159" w:type="pct"/>
          </w:tcPr>
          <w:p w:rsidR="00CF5331" w:rsidRPr="00D63136" w:rsidRDefault="00CF5331" w:rsidP="00B7663C">
            <w:pPr>
              <w:pStyle w:val="sv"/>
            </w:pPr>
            <w:r w:rsidRPr="00D63136">
              <w:t>Is curávit magnífice</w:t>
            </w:r>
          </w:p>
        </w:tc>
        <w:tc>
          <w:tcPr>
            <w:tcW w:w="2841" w:type="pct"/>
          </w:tcPr>
          <w:p w:rsidR="00CF5331" w:rsidRPr="00822DC6" w:rsidRDefault="00CF5331" w:rsidP="00B7663C">
            <w:pPr>
              <w:pStyle w:val="iv"/>
            </w:pPr>
            <w:r w:rsidRPr="00822DC6">
              <w:t>Celui-ci prit-soin magnifiquement</w:t>
            </w:r>
          </w:p>
        </w:tc>
      </w:tr>
      <w:tr w:rsidR="00CF5331" w:rsidRPr="00822DC6" w:rsidTr="00962409">
        <w:tc>
          <w:tcPr>
            <w:tcW w:w="2159" w:type="pct"/>
          </w:tcPr>
          <w:p w:rsidR="00CF5331" w:rsidRPr="00D63136" w:rsidRDefault="00CF5331" w:rsidP="00B7663C">
            <w:pPr>
              <w:pStyle w:val="sv"/>
            </w:pPr>
            <w:r w:rsidRPr="00D63136">
              <w:t>funus fratris,</w:t>
            </w:r>
          </w:p>
        </w:tc>
        <w:tc>
          <w:tcPr>
            <w:tcW w:w="2841" w:type="pct"/>
          </w:tcPr>
          <w:p w:rsidR="00CF5331" w:rsidRPr="00822DC6" w:rsidRDefault="00CF5331" w:rsidP="00B7663C">
            <w:pPr>
              <w:pStyle w:val="iv"/>
            </w:pPr>
            <w:r w:rsidRPr="00822DC6">
              <w:t xml:space="preserve">des funérailles de </w:t>
            </w:r>
            <w:r w:rsidRPr="00822DC6">
              <w:rPr>
                <w:rStyle w:val="italicus"/>
              </w:rPr>
              <w:t>son</w:t>
            </w:r>
            <w:r w:rsidRPr="00822DC6">
              <w:t xml:space="preserve"> frère,</w:t>
            </w:r>
          </w:p>
        </w:tc>
      </w:tr>
      <w:tr w:rsidR="00CF5331" w:rsidRPr="00822DC6" w:rsidTr="00962409">
        <w:tc>
          <w:tcPr>
            <w:tcW w:w="2159" w:type="pct"/>
          </w:tcPr>
          <w:p w:rsidR="00CF5331" w:rsidRPr="00D63136" w:rsidRDefault="00CF5331" w:rsidP="00B7663C">
            <w:pPr>
              <w:pStyle w:val="sv"/>
            </w:pPr>
            <w:r w:rsidRPr="00D63136">
              <w:t>nec regnávit diu</w:t>
            </w:r>
            <w:r w:rsidR="00BE217D">
              <w:t> ;</w:t>
            </w:r>
          </w:p>
        </w:tc>
        <w:tc>
          <w:tcPr>
            <w:tcW w:w="2841" w:type="pct"/>
          </w:tcPr>
          <w:p w:rsidR="00CF5331" w:rsidRPr="00822DC6" w:rsidRDefault="00CF5331" w:rsidP="00B7663C">
            <w:pPr>
              <w:pStyle w:val="iv"/>
            </w:pPr>
            <w:r w:rsidRPr="00822DC6">
              <w:t>et ne régna pas longtemps</w:t>
            </w:r>
            <w:r w:rsidR="00BE217D">
              <w:t> ;</w:t>
            </w:r>
          </w:p>
        </w:tc>
      </w:tr>
      <w:tr w:rsidR="00CF5331" w:rsidRPr="00822DC6" w:rsidTr="00962409">
        <w:tc>
          <w:tcPr>
            <w:tcW w:w="2159" w:type="pct"/>
          </w:tcPr>
          <w:p w:rsidR="00CF5331" w:rsidRPr="00D63136" w:rsidRDefault="00CF5331" w:rsidP="00B7663C">
            <w:pPr>
              <w:pStyle w:val="sv"/>
            </w:pPr>
            <w:r w:rsidRPr="00D63136">
              <w:t>nam et ipse périit</w:t>
            </w:r>
          </w:p>
        </w:tc>
        <w:tc>
          <w:tcPr>
            <w:tcW w:w="2841" w:type="pct"/>
          </w:tcPr>
          <w:p w:rsidR="00CF5331" w:rsidRPr="00822DC6" w:rsidRDefault="00CF5331" w:rsidP="00B7663C">
            <w:pPr>
              <w:pStyle w:val="iv"/>
            </w:pPr>
            <w:r w:rsidRPr="00822DC6">
              <w:t>car lui-même aussi périt</w:t>
            </w:r>
          </w:p>
        </w:tc>
      </w:tr>
      <w:tr w:rsidR="00CF5331" w:rsidRPr="00822DC6" w:rsidTr="00962409">
        <w:tc>
          <w:tcPr>
            <w:tcW w:w="2159" w:type="pct"/>
          </w:tcPr>
          <w:p w:rsidR="00CF5331" w:rsidRPr="00D63136" w:rsidRDefault="00CF5331" w:rsidP="00B7663C">
            <w:pPr>
              <w:pStyle w:val="sv"/>
            </w:pPr>
            <w:r w:rsidRPr="00D63136">
              <w:t>fraude sui géneri.</w:t>
            </w:r>
          </w:p>
        </w:tc>
        <w:tc>
          <w:tcPr>
            <w:tcW w:w="2841" w:type="pct"/>
          </w:tcPr>
          <w:p w:rsidR="00CF5331" w:rsidRPr="00822DC6" w:rsidRDefault="00CF5331" w:rsidP="00B7663C">
            <w:pPr>
              <w:pStyle w:val="iv"/>
            </w:pPr>
            <w:r w:rsidRPr="00822DC6">
              <w:t>par la perfidie de son gendre.</w:t>
            </w:r>
          </w:p>
        </w:tc>
      </w:tr>
      <w:tr w:rsidR="00CF5331" w:rsidRPr="00822DC6" w:rsidTr="00962409">
        <w:tc>
          <w:tcPr>
            <w:tcW w:w="2159" w:type="pct"/>
          </w:tcPr>
          <w:p w:rsidR="00CF5331" w:rsidRPr="00D63136" w:rsidRDefault="00CF5331" w:rsidP="00B7663C">
            <w:pPr>
              <w:pStyle w:val="sv"/>
            </w:pPr>
            <w:r w:rsidRPr="00D63136">
              <w:t>Joánnes,</w:t>
            </w:r>
          </w:p>
        </w:tc>
        <w:tc>
          <w:tcPr>
            <w:tcW w:w="2841" w:type="pct"/>
          </w:tcPr>
          <w:p w:rsidR="00CF5331" w:rsidRPr="00822DC6" w:rsidRDefault="00CF5331" w:rsidP="00B7663C">
            <w:pPr>
              <w:pStyle w:val="iv"/>
            </w:pPr>
            <w:r w:rsidRPr="00822DC6">
              <w:t>Jean,</w:t>
            </w:r>
          </w:p>
        </w:tc>
      </w:tr>
      <w:tr w:rsidR="00CF5331" w:rsidRPr="00822DC6" w:rsidTr="00962409">
        <w:tc>
          <w:tcPr>
            <w:tcW w:w="2159" w:type="pct"/>
          </w:tcPr>
          <w:p w:rsidR="00CF5331" w:rsidRPr="00D63136" w:rsidRDefault="00CF5331" w:rsidP="00B7663C">
            <w:pPr>
              <w:pStyle w:val="sv"/>
            </w:pPr>
            <w:r w:rsidRPr="00D63136">
              <w:t>Hyrcánus cognómine,</w:t>
            </w:r>
          </w:p>
        </w:tc>
        <w:tc>
          <w:tcPr>
            <w:tcW w:w="2841" w:type="pct"/>
          </w:tcPr>
          <w:p w:rsidR="00CF5331" w:rsidRPr="00822DC6" w:rsidRDefault="00CF5331" w:rsidP="00B7663C">
            <w:pPr>
              <w:pStyle w:val="iv"/>
            </w:pPr>
            <w:r w:rsidRPr="00822DC6">
              <w:t>Hircán de surnom (surnommé Hircán),</w:t>
            </w:r>
          </w:p>
        </w:tc>
      </w:tr>
      <w:tr w:rsidR="00CF5331" w:rsidRPr="00822DC6" w:rsidTr="00962409">
        <w:tc>
          <w:tcPr>
            <w:tcW w:w="2159" w:type="pct"/>
          </w:tcPr>
          <w:p w:rsidR="00CF5331" w:rsidRPr="00D63136" w:rsidRDefault="00CF5331" w:rsidP="00B7663C">
            <w:pPr>
              <w:pStyle w:val="sv"/>
            </w:pPr>
            <w:r w:rsidRPr="00D63136">
              <w:t>succéssit Simóni patri,</w:t>
            </w:r>
          </w:p>
        </w:tc>
        <w:tc>
          <w:tcPr>
            <w:tcW w:w="2841" w:type="pct"/>
          </w:tcPr>
          <w:p w:rsidR="00CF5331" w:rsidRPr="00822DC6" w:rsidRDefault="00CF5331" w:rsidP="00B7663C">
            <w:pPr>
              <w:pStyle w:val="iv"/>
            </w:pPr>
            <w:r w:rsidRPr="00822DC6">
              <w:t xml:space="preserve">succéda à Simon </w:t>
            </w:r>
            <w:r w:rsidRPr="00822DC6">
              <w:rPr>
                <w:rStyle w:val="italicus"/>
              </w:rPr>
              <w:t>son</w:t>
            </w:r>
            <w:r w:rsidRPr="00822DC6">
              <w:t xml:space="preserve"> père,</w:t>
            </w:r>
          </w:p>
        </w:tc>
      </w:tr>
      <w:tr w:rsidR="00CF5331" w:rsidRPr="00822DC6" w:rsidTr="00962409">
        <w:tc>
          <w:tcPr>
            <w:tcW w:w="2159" w:type="pct"/>
          </w:tcPr>
          <w:p w:rsidR="00CF5331" w:rsidRPr="00D63136" w:rsidRDefault="00CF5331" w:rsidP="00B7663C">
            <w:pPr>
              <w:pStyle w:val="sv"/>
            </w:pPr>
            <w:r w:rsidRPr="00D63136">
              <w:t>qui, mórtuus post annum,</w:t>
            </w:r>
          </w:p>
        </w:tc>
        <w:tc>
          <w:tcPr>
            <w:tcW w:w="2841" w:type="pct"/>
          </w:tcPr>
          <w:p w:rsidR="00CF5331" w:rsidRPr="00822DC6" w:rsidRDefault="00CF5331" w:rsidP="00B7663C">
            <w:pPr>
              <w:pStyle w:val="iv"/>
            </w:pPr>
            <w:r w:rsidRPr="00822DC6">
              <w:rPr>
                <w:rStyle w:val="italicus"/>
              </w:rPr>
              <w:t>Jean</w:t>
            </w:r>
            <w:r w:rsidRPr="00822DC6">
              <w:t xml:space="preserve"> qui, mort au-bout-d’un an,</w:t>
            </w:r>
          </w:p>
        </w:tc>
      </w:tr>
      <w:tr w:rsidR="00CF5331" w:rsidRPr="00822DC6" w:rsidTr="00962409">
        <w:tc>
          <w:tcPr>
            <w:tcW w:w="2159" w:type="pct"/>
          </w:tcPr>
          <w:p w:rsidR="00CF5331" w:rsidRPr="00D63136" w:rsidRDefault="00CF5331" w:rsidP="00B7663C">
            <w:pPr>
              <w:pStyle w:val="sv"/>
            </w:pPr>
            <w:r w:rsidRPr="00D63136">
              <w:t>relíquit herédem</w:t>
            </w:r>
          </w:p>
        </w:tc>
        <w:tc>
          <w:tcPr>
            <w:tcW w:w="2841" w:type="pct"/>
          </w:tcPr>
          <w:p w:rsidR="00CF5331" w:rsidRPr="00822DC6" w:rsidRDefault="00CF5331" w:rsidP="00B7663C">
            <w:pPr>
              <w:pStyle w:val="iv"/>
            </w:pPr>
            <w:r w:rsidRPr="00822DC6">
              <w:t xml:space="preserve">laissa </w:t>
            </w:r>
            <w:r w:rsidRPr="00822DC6">
              <w:rPr>
                <w:rStyle w:val="italicus"/>
              </w:rPr>
              <w:t>pour</w:t>
            </w:r>
            <w:r w:rsidRPr="00822DC6">
              <w:t xml:space="preserve"> héritier</w:t>
            </w:r>
          </w:p>
        </w:tc>
      </w:tr>
      <w:tr w:rsidR="00CF5331" w:rsidRPr="00822DC6" w:rsidTr="00962409">
        <w:tc>
          <w:tcPr>
            <w:tcW w:w="2159" w:type="pct"/>
          </w:tcPr>
          <w:p w:rsidR="00CF5331" w:rsidRPr="00D63136" w:rsidRDefault="00CF5331" w:rsidP="00B7663C">
            <w:pPr>
              <w:pStyle w:val="sv"/>
            </w:pPr>
            <w:r w:rsidRPr="00D63136">
              <w:t>fílium Aristobúlum,</w:t>
            </w:r>
          </w:p>
        </w:tc>
        <w:tc>
          <w:tcPr>
            <w:tcW w:w="2841" w:type="pct"/>
          </w:tcPr>
          <w:p w:rsidR="00CF5331" w:rsidRPr="00822DC6" w:rsidRDefault="00CF5331" w:rsidP="00B7663C">
            <w:pPr>
              <w:pStyle w:val="iv"/>
            </w:pPr>
            <w:r w:rsidRPr="00822DC6">
              <w:rPr>
                <w:rStyle w:val="italicus"/>
              </w:rPr>
              <w:t>son</w:t>
            </w:r>
            <w:r w:rsidRPr="00822DC6">
              <w:t xml:space="preserve"> fils Aristobule.</w:t>
            </w:r>
          </w:p>
        </w:tc>
      </w:tr>
      <w:tr w:rsidR="00CF5331" w:rsidRPr="00822DC6" w:rsidTr="00962409">
        <w:tc>
          <w:tcPr>
            <w:tcW w:w="2159" w:type="pct"/>
          </w:tcPr>
          <w:p w:rsidR="00CF5331" w:rsidRPr="00D63136" w:rsidRDefault="00CF5331" w:rsidP="00B7663C">
            <w:pPr>
              <w:pStyle w:val="sv"/>
            </w:pPr>
            <w:r w:rsidRPr="00D63136">
              <w:t>Hic primus ómnium</w:t>
            </w:r>
          </w:p>
        </w:tc>
        <w:tc>
          <w:tcPr>
            <w:tcW w:w="2841" w:type="pct"/>
          </w:tcPr>
          <w:p w:rsidR="00CF5331" w:rsidRPr="00822DC6" w:rsidRDefault="00CF5331" w:rsidP="00B7663C">
            <w:pPr>
              <w:pStyle w:val="iv"/>
            </w:pPr>
            <w:r w:rsidRPr="00822DC6">
              <w:t>Celui-ci le premier de tous</w:t>
            </w:r>
          </w:p>
        </w:tc>
      </w:tr>
      <w:tr w:rsidR="00CF5331" w:rsidRPr="00822DC6" w:rsidTr="00962409">
        <w:tc>
          <w:tcPr>
            <w:tcW w:w="2159" w:type="pct"/>
          </w:tcPr>
          <w:p w:rsidR="00CF5331" w:rsidRPr="00D63136" w:rsidRDefault="00CF5331" w:rsidP="00B7663C">
            <w:pPr>
              <w:pStyle w:val="sv"/>
            </w:pPr>
            <w:r w:rsidRPr="00D63136">
              <w:t>post captivitátem</w:t>
            </w:r>
          </w:p>
        </w:tc>
        <w:tc>
          <w:tcPr>
            <w:tcW w:w="2841" w:type="pct"/>
          </w:tcPr>
          <w:p w:rsidR="00CF5331" w:rsidRPr="00822DC6" w:rsidRDefault="00CF5331" w:rsidP="00B7663C">
            <w:pPr>
              <w:pStyle w:val="iv"/>
            </w:pPr>
            <w:r w:rsidRPr="00822DC6">
              <w:t>après (depuis) la captivité</w:t>
            </w:r>
          </w:p>
        </w:tc>
      </w:tr>
      <w:tr w:rsidR="00CF5331" w:rsidRPr="00822DC6" w:rsidTr="00962409">
        <w:tc>
          <w:tcPr>
            <w:tcW w:w="2159" w:type="pct"/>
          </w:tcPr>
          <w:p w:rsidR="00CF5331" w:rsidRPr="00D63136" w:rsidRDefault="00CF5331" w:rsidP="00B7663C">
            <w:pPr>
              <w:pStyle w:val="sv"/>
            </w:pPr>
            <w:r w:rsidRPr="00D63136">
              <w:t>sumpsit nomen régium,</w:t>
            </w:r>
          </w:p>
        </w:tc>
        <w:tc>
          <w:tcPr>
            <w:tcW w:w="2841" w:type="pct"/>
          </w:tcPr>
          <w:p w:rsidR="00CF5331" w:rsidRPr="00822DC6" w:rsidRDefault="00CF5331" w:rsidP="00B7663C">
            <w:pPr>
              <w:pStyle w:val="iv"/>
            </w:pPr>
            <w:r w:rsidRPr="00822DC6">
              <w:t>prit le nom de-roi,</w:t>
            </w:r>
          </w:p>
        </w:tc>
      </w:tr>
      <w:tr w:rsidR="00CF5331" w:rsidRPr="00822DC6" w:rsidTr="00962409">
        <w:tc>
          <w:tcPr>
            <w:tcW w:w="2159" w:type="pct"/>
          </w:tcPr>
          <w:p w:rsidR="00CF5331" w:rsidRPr="00D63136" w:rsidRDefault="00CF5331" w:rsidP="00B7663C">
            <w:pPr>
              <w:pStyle w:val="sv"/>
            </w:pPr>
            <w:r w:rsidRPr="00D63136">
              <w:t>imposuítque cápiti</w:t>
            </w:r>
          </w:p>
        </w:tc>
        <w:tc>
          <w:tcPr>
            <w:tcW w:w="2841" w:type="pct"/>
          </w:tcPr>
          <w:p w:rsidR="00CF5331" w:rsidRPr="00822DC6" w:rsidRDefault="00CF5331" w:rsidP="00B7663C">
            <w:pPr>
              <w:pStyle w:val="iv"/>
            </w:pPr>
            <w:r w:rsidRPr="00822DC6">
              <w:t xml:space="preserve">et mit-sur </w:t>
            </w:r>
            <w:r w:rsidRPr="00822DC6">
              <w:rPr>
                <w:rStyle w:val="italicus"/>
              </w:rPr>
              <w:t>sa</w:t>
            </w:r>
            <w:r w:rsidRPr="00822DC6">
              <w:t xml:space="preserve"> tête</w:t>
            </w:r>
          </w:p>
        </w:tc>
      </w:tr>
      <w:tr w:rsidR="00CF5331" w:rsidRPr="00822DC6" w:rsidTr="00962409">
        <w:tc>
          <w:tcPr>
            <w:tcW w:w="2159" w:type="pct"/>
          </w:tcPr>
          <w:p w:rsidR="00CF5331" w:rsidRPr="00D63136" w:rsidRDefault="00CF5331" w:rsidP="00B7663C">
            <w:pPr>
              <w:pStyle w:val="sv"/>
            </w:pPr>
            <w:r w:rsidRPr="00D63136">
              <w:t>diadéma.</w:t>
            </w:r>
          </w:p>
        </w:tc>
        <w:tc>
          <w:tcPr>
            <w:tcW w:w="2841" w:type="pct"/>
          </w:tcPr>
          <w:p w:rsidR="00CF5331" w:rsidRPr="00822DC6" w:rsidRDefault="00CF5331" w:rsidP="00B7663C">
            <w:pPr>
              <w:pStyle w:val="iv"/>
            </w:pPr>
            <w:r w:rsidRPr="00822DC6">
              <w:t>le diadème.</w:t>
            </w:r>
          </w:p>
        </w:tc>
      </w:tr>
    </w:tbl>
    <w:p w:rsidR="00C87EAE" w:rsidRDefault="00B30990" w:rsidP="00301F97">
      <w:pPr>
        <w:pStyle w:val="absconditus"/>
      </w:pPr>
      <w:r>
        <w:lastRenderedPageBreak/>
        <w:t>²</w:t>
      </w:r>
    </w:p>
    <w:p w:rsidR="007A376C" w:rsidRDefault="006A411B" w:rsidP="00C208FE">
      <w:pPr>
        <w:pStyle w:val="Titre2"/>
      </w:pPr>
      <w:bookmarkStart w:id="686" w:name="_Toc524065692"/>
      <w:bookmarkStart w:id="687" w:name="_Toc466191502"/>
      <w:bookmarkStart w:id="688" w:name="_Toc466191758"/>
      <w:r>
        <w:t>XV</w:t>
      </w:r>
      <w:r w:rsidRPr="006A411B">
        <w:rPr>
          <w:vertAlign w:val="superscript"/>
        </w:rPr>
        <w:t>e</w:t>
      </w:r>
      <w:r w:rsidR="007A376C">
        <w:t xml:space="preserve"> partie — Notre-Seigneur Jésus-Christ (chap. 209).</w:t>
      </w:r>
      <w:bookmarkEnd w:id="686"/>
    </w:p>
    <w:p w:rsidR="009D7993" w:rsidRPr="00E5545A" w:rsidRDefault="009D7993" w:rsidP="007A376C">
      <w:pPr>
        <w:pStyle w:val="Titre3"/>
      </w:pPr>
      <w:bookmarkStart w:id="689" w:name="_Toc524065693"/>
      <w:r w:rsidRPr="00E5545A">
        <w:t>209 — La Judée soumise aux Romains. Hérode roi</w:t>
      </w:r>
      <w:r w:rsidR="00BE217D">
        <w:t> ;</w:t>
      </w:r>
      <w:r w:rsidRPr="00E5545A">
        <w:t xml:space="preserve"> naissance du Messie.</w:t>
      </w:r>
      <w:bookmarkEnd w:id="687"/>
      <w:bookmarkEnd w:id="688"/>
      <w:bookmarkEnd w:id="689"/>
    </w:p>
    <w:p w:rsidR="00C87EAE" w:rsidRDefault="00393A07" w:rsidP="00EC0168">
      <w:pPr>
        <w:pStyle w:val="s"/>
        <w:rPr>
          <w:lang w:val="fr-FR"/>
        </w:rPr>
      </w:pPr>
      <w:r w:rsidRPr="00D80808">
        <w:rPr>
          <w:lang w:val="fr-FR"/>
        </w:rPr>
        <w:t>Mórtuo Aristobú</w:t>
      </w:r>
      <w:r w:rsidR="009D7993" w:rsidRPr="00D80808">
        <w:rPr>
          <w:lang w:val="fr-FR"/>
        </w:rPr>
        <w:t xml:space="preserve">lo, </w:t>
      </w:r>
      <w:r w:rsidR="009B320E" w:rsidRPr="00D80808">
        <w:rPr>
          <w:lang w:val="fr-FR"/>
        </w:rPr>
        <w:t>Alexánder</w:t>
      </w:r>
      <w:r w:rsidR="009D7993" w:rsidRPr="00D80808">
        <w:rPr>
          <w:lang w:val="fr-FR"/>
        </w:rPr>
        <w:t xml:space="preserve"> ejus </w:t>
      </w:r>
      <w:r w:rsidRPr="00D80808">
        <w:rPr>
          <w:lang w:val="fr-FR"/>
        </w:rPr>
        <w:t>fílius regnávit</w:t>
      </w:r>
      <w:r w:rsidR="005774A7">
        <w:rPr>
          <w:lang w:val="fr-FR"/>
        </w:rPr>
        <w:t> :</w:t>
      </w:r>
      <w:r w:rsidRPr="00D80808">
        <w:rPr>
          <w:lang w:val="fr-FR"/>
        </w:rPr>
        <w:t xml:space="preserve"> is, nulla re memorá</w:t>
      </w:r>
      <w:r w:rsidR="009D7993" w:rsidRPr="00D80808">
        <w:rPr>
          <w:lang w:val="fr-FR"/>
        </w:rPr>
        <w:t xml:space="preserve">bili gesta, </w:t>
      </w:r>
      <w:r w:rsidRPr="00D80808">
        <w:rPr>
          <w:lang w:val="fr-FR"/>
        </w:rPr>
        <w:t>decéssit</w:t>
      </w:r>
      <w:r w:rsidR="005774A7">
        <w:rPr>
          <w:lang w:val="fr-FR"/>
        </w:rPr>
        <w:t> :</w:t>
      </w:r>
      <w:r w:rsidR="009D7993" w:rsidRPr="00D80808">
        <w:rPr>
          <w:lang w:val="fr-FR"/>
        </w:rPr>
        <w:t xml:space="preserve"> duos </w:t>
      </w:r>
      <w:r w:rsidRPr="00D80808">
        <w:rPr>
          <w:lang w:val="fr-FR"/>
        </w:rPr>
        <w:t>relíquit</w:t>
      </w:r>
      <w:r w:rsidR="009D7993" w:rsidRPr="00D80808">
        <w:rPr>
          <w:lang w:val="fr-FR"/>
        </w:rPr>
        <w:t xml:space="preserve"> </w:t>
      </w:r>
      <w:r w:rsidRPr="00D80808">
        <w:rPr>
          <w:lang w:val="fr-FR"/>
        </w:rPr>
        <w:t>fílios</w:t>
      </w:r>
      <w:r w:rsidR="009D7993" w:rsidRPr="00D80808">
        <w:rPr>
          <w:lang w:val="fr-FR"/>
        </w:rPr>
        <w:t xml:space="preserve">, qui </w:t>
      </w:r>
      <w:r w:rsidRPr="00D80808">
        <w:rPr>
          <w:lang w:val="fr-FR"/>
        </w:rPr>
        <w:t>ácriter</w:t>
      </w:r>
      <w:r w:rsidR="009D7993" w:rsidRPr="00D80808">
        <w:rPr>
          <w:lang w:val="fr-FR"/>
        </w:rPr>
        <w:t xml:space="preserve"> de regno inter se </w:t>
      </w:r>
      <w:r w:rsidRPr="00D80808">
        <w:rPr>
          <w:lang w:val="fr-FR"/>
        </w:rPr>
        <w:t>decertárunt</w:t>
      </w:r>
      <w:r w:rsidR="005C7E3F">
        <w:rPr>
          <w:lang w:val="fr-FR"/>
        </w:rPr>
        <w:t xml:space="preserve">. </w:t>
      </w:r>
    </w:p>
    <w:p w:rsidR="00C87EAE" w:rsidRDefault="008B04C4" w:rsidP="00EC0168">
      <w:pPr>
        <w:pStyle w:val="s"/>
        <w:rPr>
          <w:lang w:val="fr-FR"/>
        </w:rPr>
      </w:pPr>
      <w:r w:rsidRPr="00D80808">
        <w:rPr>
          <w:lang w:val="fr-FR"/>
        </w:rPr>
        <w:t xml:space="preserve">Hujus </w:t>
      </w:r>
      <w:r w:rsidR="00393A07" w:rsidRPr="00D80808">
        <w:rPr>
          <w:lang w:val="fr-FR"/>
        </w:rPr>
        <w:t>dissí</w:t>
      </w:r>
      <w:r w:rsidR="009D7993" w:rsidRPr="00D80808">
        <w:rPr>
          <w:lang w:val="fr-FR"/>
        </w:rPr>
        <w:t xml:space="preserve">dii </w:t>
      </w:r>
      <w:r w:rsidR="00393A07" w:rsidRPr="00D80808">
        <w:rPr>
          <w:lang w:val="fr-FR"/>
        </w:rPr>
        <w:t>occasióne, Pompé</w:t>
      </w:r>
      <w:r w:rsidR="009D7993" w:rsidRPr="00D80808">
        <w:rPr>
          <w:lang w:val="fr-FR"/>
        </w:rPr>
        <w:t xml:space="preserve">ius, </w:t>
      </w:r>
      <w:r w:rsidR="00393A07" w:rsidRPr="00D80808">
        <w:rPr>
          <w:lang w:val="fr-FR"/>
        </w:rPr>
        <w:t>pópuli Romá</w:t>
      </w:r>
      <w:r w:rsidR="009D7993" w:rsidRPr="00D80808">
        <w:rPr>
          <w:lang w:val="fr-FR"/>
        </w:rPr>
        <w:t xml:space="preserve">ni dux, in </w:t>
      </w:r>
      <w:r w:rsidR="00393A07" w:rsidRPr="00D80808">
        <w:rPr>
          <w:lang w:val="fr-FR"/>
        </w:rPr>
        <w:t>Judǽam</w:t>
      </w:r>
      <w:r w:rsidR="009D7993" w:rsidRPr="00D80808">
        <w:rPr>
          <w:lang w:val="fr-FR"/>
        </w:rPr>
        <w:t xml:space="preserve"> venit, </w:t>
      </w:r>
      <w:r w:rsidR="00F15074" w:rsidRPr="00D80808">
        <w:rPr>
          <w:lang w:val="fr-FR"/>
        </w:rPr>
        <w:t>spécie</w:t>
      </w:r>
      <w:r w:rsidR="009D7993" w:rsidRPr="00D80808">
        <w:rPr>
          <w:lang w:val="fr-FR"/>
        </w:rPr>
        <w:t xml:space="preserve"> quidem </w:t>
      </w:r>
      <w:r w:rsidR="00393A07" w:rsidRPr="00D80808">
        <w:rPr>
          <w:lang w:val="fr-FR"/>
        </w:rPr>
        <w:t>restituéndæ inter fratres concó</w:t>
      </w:r>
      <w:r w:rsidR="009D7993" w:rsidRPr="00D80808">
        <w:rPr>
          <w:lang w:val="fr-FR"/>
        </w:rPr>
        <w:t xml:space="preserve">rdiæ, </w:t>
      </w:r>
      <w:r w:rsidR="00393A07" w:rsidRPr="00D80808">
        <w:rPr>
          <w:lang w:val="fr-FR"/>
        </w:rPr>
        <w:t>revéra</w:t>
      </w:r>
      <w:r w:rsidR="009D7993" w:rsidRPr="00D80808">
        <w:rPr>
          <w:lang w:val="fr-FR"/>
        </w:rPr>
        <w:t xml:space="preserve"> ut istam </w:t>
      </w:r>
      <w:r w:rsidR="00393A07" w:rsidRPr="00D80808">
        <w:rPr>
          <w:lang w:val="fr-FR"/>
        </w:rPr>
        <w:t>provínciam Romá</w:t>
      </w:r>
      <w:r w:rsidR="009D7993" w:rsidRPr="00D80808">
        <w:rPr>
          <w:lang w:val="fr-FR"/>
        </w:rPr>
        <w:t xml:space="preserve">no </w:t>
      </w:r>
      <w:r w:rsidR="00393A07" w:rsidRPr="00D80808">
        <w:rPr>
          <w:lang w:val="fr-FR"/>
        </w:rPr>
        <w:t>adjúngeret</w:t>
      </w:r>
      <w:r w:rsidR="009D7993" w:rsidRPr="00D80808">
        <w:rPr>
          <w:lang w:val="fr-FR"/>
        </w:rPr>
        <w:t xml:space="preserve"> </w:t>
      </w:r>
      <w:r w:rsidR="00393A07" w:rsidRPr="00D80808">
        <w:rPr>
          <w:lang w:val="fr-FR"/>
        </w:rPr>
        <w:t>império</w:t>
      </w:r>
      <w:r w:rsidR="005774A7">
        <w:rPr>
          <w:lang w:val="fr-FR"/>
        </w:rPr>
        <w:t> :</w:t>
      </w:r>
      <w:r w:rsidR="009D7993" w:rsidRPr="00D80808">
        <w:rPr>
          <w:lang w:val="fr-FR"/>
        </w:rPr>
        <w:t xml:space="preserve"> </w:t>
      </w:r>
      <w:r w:rsidR="00393A07" w:rsidRPr="00D80808">
        <w:rPr>
          <w:lang w:val="fr-FR"/>
        </w:rPr>
        <w:t>Judǽam stipendiá</w:t>
      </w:r>
      <w:r w:rsidR="009D7993" w:rsidRPr="00D80808">
        <w:rPr>
          <w:lang w:val="fr-FR"/>
        </w:rPr>
        <w:t xml:space="preserve">riam </w:t>
      </w:r>
      <w:r w:rsidR="00393A07" w:rsidRPr="00D80808">
        <w:rPr>
          <w:lang w:val="fr-FR"/>
        </w:rPr>
        <w:t>pópuli</w:t>
      </w:r>
      <w:r w:rsidR="009D7993" w:rsidRPr="00D80808">
        <w:rPr>
          <w:lang w:val="fr-FR"/>
        </w:rPr>
        <w:t xml:space="preserve"> </w:t>
      </w:r>
      <w:r w:rsidR="00393A07" w:rsidRPr="00D80808">
        <w:rPr>
          <w:lang w:val="fr-FR"/>
        </w:rPr>
        <w:t>Románi</w:t>
      </w:r>
      <w:r w:rsidR="009D7993" w:rsidRPr="00D80808">
        <w:rPr>
          <w:lang w:val="fr-FR"/>
        </w:rPr>
        <w:t xml:space="preserve"> fecit</w:t>
      </w:r>
      <w:r w:rsidR="005C7E3F">
        <w:rPr>
          <w:lang w:val="fr-FR"/>
        </w:rPr>
        <w:t xml:space="preserve">. </w:t>
      </w:r>
    </w:p>
    <w:p w:rsidR="00C87EAE" w:rsidRDefault="009D7993" w:rsidP="00EC0168">
      <w:pPr>
        <w:pStyle w:val="s"/>
        <w:rPr>
          <w:lang w:val="fr-FR"/>
        </w:rPr>
      </w:pPr>
      <w:r w:rsidRPr="00D80808">
        <w:rPr>
          <w:lang w:val="fr-FR"/>
        </w:rPr>
        <w:t xml:space="preserve">Paulo post, regnum </w:t>
      </w:r>
      <w:r w:rsidR="00393A07" w:rsidRPr="00D80808">
        <w:rPr>
          <w:lang w:val="fr-FR"/>
        </w:rPr>
        <w:t>Judǽæ</w:t>
      </w:r>
      <w:r w:rsidRPr="00D80808">
        <w:rPr>
          <w:lang w:val="fr-FR"/>
        </w:rPr>
        <w:t xml:space="preserve"> </w:t>
      </w:r>
      <w:r w:rsidR="00393A07" w:rsidRPr="00D80808">
        <w:rPr>
          <w:lang w:val="fr-FR"/>
        </w:rPr>
        <w:t>invásit</w:t>
      </w:r>
      <w:r w:rsidRPr="00D80808">
        <w:rPr>
          <w:lang w:val="fr-FR"/>
        </w:rPr>
        <w:t xml:space="preserve"> </w:t>
      </w:r>
      <w:r w:rsidR="00393A07" w:rsidRPr="00D80808">
        <w:rPr>
          <w:lang w:val="fr-FR"/>
        </w:rPr>
        <w:t>Heródes</w:t>
      </w:r>
      <w:r w:rsidRPr="00D80808">
        <w:rPr>
          <w:lang w:val="fr-FR"/>
        </w:rPr>
        <w:t xml:space="preserve"> </w:t>
      </w:r>
      <w:r w:rsidR="00393A07" w:rsidRPr="00D80808">
        <w:rPr>
          <w:lang w:val="fr-FR"/>
        </w:rPr>
        <w:t>alienígena</w:t>
      </w:r>
      <w:r w:rsidR="005774A7">
        <w:rPr>
          <w:lang w:val="fr-FR"/>
        </w:rPr>
        <w:t> :</w:t>
      </w:r>
      <w:r w:rsidRPr="00D80808">
        <w:rPr>
          <w:lang w:val="fr-FR"/>
        </w:rPr>
        <w:t xml:space="preserve"> hunc primum </w:t>
      </w:r>
      <w:r w:rsidR="00393A07" w:rsidRPr="00D80808">
        <w:rPr>
          <w:lang w:val="fr-FR"/>
        </w:rPr>
        <w:t>Judǽi</w:t>
      </w:r>
      <w:r w:rsidRPr="00D80808">
        <w:rPr>
          <w:lang w:val="fr-FR"/>
        </w:rPr>
        <w:t xml:space="preserve"> habuérunt regem ex </w:t>
      </w:r>
      <w:r w:rsidR="004F1F87">
        <w:rPr>
          <w:lang w:val="fr-FR"/>
        </w:rPr>
        <w:t>ália</w:t>
      </w:r>
      <w:r w:rsidRPr="00D80808">
        <w:rPr>
          <w:lang w:val="fr-FR"/>
        </w:rPr>
        <w:t xml:space="preserve"> gente ortum</w:t>
      </w:r>
      <w:r w:rsidR="00BE217D">
        <w:rPr>
          <w:lang w:val="fr-FR"/>
        </w:rPr>
        <w:t> ;</w:t>
      </w:r>
      <w:r w:rsidRPr="00D80808">
        <w:rPr>
          <w:lang w:val="fr-FR"/>
        </w:rPr>
        <w:t xml:space="preserve"> </w:t>
      </w:r>
      <w:r w:rsidR="00393A07" w:rsidRPr="00D80808">
        <w:rPr>
          <w:lang w:val="fr-FR"/>
        </w:rPr>
        <w:t>eóque</w:t>
      </w:r>
      <w:r w:rsidRPr="00D80808">
        <w:rPr>
          <w:lang w:val="fr-FR"/>
        </w:rPr>
        <w:t xml:space="preserve"> </w:t>
      </w:r>
      <w:r w:rsidR="00393A07" w:rsidRPr="00D80808">
        <w:rPr>
          <w:lang w:val="fr-FR"/>
        </w:rPr>
        <w:t>regnánte, natus est CHRISTUS, uti prædí</w:t>
      </w:r>
      <w:r w:rsidRPr="00D80808">
        <w:rPr>
          <w:lang w:val="fr-FR"/>
        </w:rPr>
        <w:t xml:space="preserve">xerant </w:t>
      </w:r>
      <w:r w:rsidR="00393A07" w:rsidRPr="00D80808">
        <w:rPr>
          <w:lang w:val="fr-FR"/>
        </w:rPr>
        <w:t>prophétæ</w:t>
      </w:r>
      <w:r w:rsidR="005C7E3F">
        <w:rPr>
          <w:lang w:val="fr-FR"/>
        </w:rPr>
        <w:t xml:space="preserve">. </w:t>
      </w:r>
    </w:p>
    <w:p w:rsidR="00B84F7F" w:rsidRDefault="008B04C4" w:rsidP="008B04C4">
      <w:pPr>
        <w:pStyle w:val="sejunctio"/>
      </w:pPr>
      <w:r>
        <w:t>Hic Lomóndhi opus finí</w:t>
      </w:r>
      <w:r w:rsidR="00393A07">
        <w:t>tur</w:t>
      </w:r>
    </w:p>
    <w:p w:rsidR="000E1190" w:rsidRDefault="00C87EAE" w:rsidP="00430F28">
      <w:pPr>
        <w:pStyle w:val="absconditus"/>
      </w:pPr>
      <w:r>
        <w:t>~</w:t>
      </w:r>
    </w:p>
    <w:p w:rsidR="00707C2A" w:rsidRDefault="00707C2A" w:rsidP="00707C2A">
      <w:pPr>
        <w:pStyle w:val="vocabulum"/>
      </w:pPr>
      <w:r>
        <w:rPr>
          <w:rStyle w:val="aditus"/>
        </w:rPr>
        <w:t>dēcertō</w:t>
      </w:r>
      <w:r>
        <w:t xml:space="preserve">, </w:t>
      </w:r>
      <w:r w:rsidRPr="00CD4F3A">
        <w:rPr>
          <w:rStyle w:val="flexio"/>
        </w:rPr>
        <w:t>ās, āre, āvī, ātum</w:t>
      </w:r>
      <w:r>
        <w:t xml:space="preserve"> : </w:t>
      </w:r>
      <w:r>
        <w:rPr>
          <w:rStyle w:val="cnumerus2"/>
        </w:rPr>
        <w:t xml:space="preserve">1. </w:t>
      </w:r>
      <w:r>
        <w:t xml:space="preserve">intr., décider par un combat, trancher une querelle en combattant, livrer une bataille décisive ; </w:t>
      </w:r>
      <w:r>
        <w:rPr>
          <w:rStyle w:val="cnumerus2"/>
        </w:rPr>
        <w:t xml:space="preserve">2. </w:t>
      </w:r>
      <w:r>
        <w:rPr>
          <w:rStyle w:val="gt"/>
        </w:rPr>
        <w:t>tr. [à l’adj. verbal et au part.]</w:t>
      </w:r>
      <w:r>
        <w:t xml:space="preserve">, livrer combat au sujet de qqch // remplir de combats, de guerre ; </w:t>
      </w:r>
      <w:r>
        <w:rPr>
          <w:rStyle w:val="cnumerus2"/>
        </w:rPr>
        <w:t xml:space="preserve">3. </w:t>
      </w:r>
      <w:r>
        <w:rPr>
          <w:rStyle w:val="gt"/>
        </w:rPr>
        <w:t xml:space="preserve">[chrét.] </w:t>
      </w:r>
      <w:r>
        <w:t xml:space="preserve">lutter pour Dieu, dans le martyre. </w:t>
      </w:r>
    </w:p>
    <w:p w:rsidR="000E1190" w:rsidRDefault="00C87EAE" w:rsidP="00E04856">
      <w:pPr>
        <w:pStyle w:val="vocabulum"/>
      </w:pPr>
      <w:r w:rsidRPr="000E1190">
        <w:rPr>
          <w:rStyle w:val="aditus"/>
        </w:rPr>
        <w:t>dissĭdĭum</w:t>
      </w:r>
      <w:r w:rsidRPr="00023B16">
        <w:t xml:space="preserve">, </w:t>
      </w:r>
      <w:r w:rsidRPr="00EE7427">
        <w:rPr>
          <w:rStyle w:val="flexio"/>
        </w:rPr>
        <w:t>ĭi</w:t>
      </w:r>
      <w:r w:rsidRPr="00023B16">
        <w:t xml:space="preserve">, </w:t>
      </w:r>
      <w:r w:rsidRPr="00BF45BC">
        <w:rPr>
          <w:rStyle w:val="gt"/>
        </w:rPr>
        <w:t>n.</w:t>
      </w:r>
      <w:r w:rsidR="009D14D5">
        <w:t> :</w:t>
      </w:r>
      <w:r w:rsidRPr="00023B16">
        <w:t xml:space="preserve"> dissension. </w:t>
      </w:r>
    </w:p>
    <w:p w:rsidR="005B3966" w:rsidRPr="005B3966" w:rsidRDefault="005B3966" w:rsidP="005B3966">
      <w:pPr>
        <w:pStyle w:val="vocabulum"/>
      </w:pPr>
      <w:r>
        <w:t>2</w:t>
      </w:r>
      <w:r w:rsidRPr="005B3966">
        <w:t xml:space="preserve"> </w:t>
      </w:r>
      <w:r>
        <w:rPr>
          <w:rStyle w:val="aditus"/>
        </w:rPr>
        <w:t>pompēius</w:t>
      </w:r>
      <w:r w:rsidRPr="005B3966">
        <w:t xml:space="preserve">, </w:t>
      </w:r>
      <w:r w:rsidRPr="00497DEC">
        <w:rPr>
          <w:rStyle w:val="flexio"/>
        </w:rPr>
        <w:t>i</w:t>
      </w:r>
      <w:r>
        <w:t xml:space="preserve">, </w:t>
      </w:r>
      <w:r w:rsidRPr="005B3966">
        <w:rPr>
          <w:rStyle w:val="gt"/>
        </w:rPr>
        <w:t>m.</w:t>
      </w:r>
      <w:r w:rsidR="009D14D5">
        <w:t> :</w:t>
      </w:r>
      <w:r>
        <w:t xml:space="preserve"> Pompé</w:t>
      </w:r>
      <w:r w:rsidR="00307AB3">
        <w:t>e</w:t>
      </w:r>
      <w:r>
        <w:t xml:space="preserve"> </w:t>
      </w:r>
      <w:r w:rsidRPr="005B3966">
        <w:rPr>
          <w:rStyle w:val="gt"/>
        </w:rPr>
        <w:t>[nom d’homme]</w:t>
      </w:r>
      <w:r>
        <w:t>.</w:t>
      </w:r>
    </w:p>
    <w:p w:rsidR="00772507" w:rsidRPr="00772507" w:rsidRDefault="00772507" w:rsidP="00772507">
      <w:pPr>
        <w:pStyle w:val="vocabulum"/>
      </w:pPr>
      <w:r>
        <w:rPr>
          <w:rStyle w:val="aditus"/>
        </w:rPr>
        <w:t>Rōmānus</w:t>
      </w:r>
      <w:r>
        <w:t xml:space="preserve">, </w:t>
      </w:r>
      <w:r w:rsidRPr="00FC73E1">
        <w:rPr>
          <w:rStyle w:val="flexio"/>
        </w:rPr>
        <w:t xml:space="preserve">a, </w:t>
      </w:r>
      <w:r w:rsidRPr="007F2AC0">
        <w:rPr>
          <w:rStyle w:val="flexio"/>
        </w:rPr>
        <w:t>um</w:t>
      </w:r>
      <w:r w:rsidR="009D14D5">
        <w:t> :</w:t>
      </w:r>
      <w:r>
        <w:t xml:space="preserve"> de Rome, romain. </w:t>
      </w:r>
    </w:p>
    <w:p w:rsidR="008D1777" w:rsidRDefault="008D1777" w:rsidP="008D1777">
      <w:pPr>
        <w:pStyle w:val="vocabulum"/>
      </w:pPr>
      <w:r w:rsidRPr="008D1777">
        <w:rPr>
          <w:rStyle w:val="aditus"/>
        </w:rPr>
        <w:t>concordĭa</w:t>
      </w:r>
      <w:r>
        <w:t xml:space="preserve">, </w:t>
      </w:r>
      <w:r w:rsidRPr="00497DEC">
        <w:rPr>
          <w:rStyle w:val="flexio"/>
        </w:rPr>
        <w:t>ae</w:t>
      </w:r>
      <w:r>
        <w:t xml:space="preserve">, </w:t>
      </w:r>
      <w:r w:rsidRPr="008D1777">
        <w:rPr>
          <w:rStyle w:val="gt"/>
        </w:rPr>
        <w:t>f.</w:t>
      </w:r>
      <w:r w:rsidR="009D14D5">
        <w:t> :</w:t>
      </w:r>
      <w:r>
        <w:t xml:space="preserve"> concorde, accord, entente, harmonie // </w:t>
      </w:r>
      <w:r w:rsidRPr="008D1777">
        <w:rPr>
          <w:rStyle w:val="gt"/>
        </w:rPr>
        <w:t>[fig.]</w:t>
      </w:r>
      <w:r>
        <w:t xml:space="preserve"> accord des voix, des sons. </w:t>
      </w:r>
    </w:p>
    <w:p w:rsidR="007F27B1" w:rsidRPr="007F27B1" w:rsidRDefault="007F27B1" w:rsidP="007F27B1">
      <w:pPr>
        <w:pStyle w:val="vocabulum"/>
      </w:pPr>
      <w:r>
        <w:rPr>
          <w:rStyle w:val="aditus"/>
        </w:rPr>
        <w:t>rēvērā</w:t>
      </w:r>
      <w:r>
        <w:t xml:space="preserve"> et </w:t>
      </w:r>
      <w:r>
        <w:rPr>
          <w:rStyle w:val="aditus"/>
        </w:rPr>
        <w:t>rē vērā</w:t>
      </w:r>
      <w:r w:rsidR="009D14D5">
        <w:rPr>
          <w:rStyle w:val="aditus"/>
        </w:rPr>
        <w:t> :</w:t>
      </w:r>
      <w:r>
        <w:t xml:space="preserve"> réellement, en effet, </w:t>
      </w:r>
      <w:r w:rsidRPr="007F27B1">
        <w:rPr>
          <w:rStyle w:val="gt"/>
        </w:rPr>
        <w:t>v.</w:t>
      </w:r>
      <w:r>
        <w:t xml:space="preserve"> </w:t>
      </w:r>
      <w:r w:rsidRPr="007F27B1">
        <w:rPr>
          <w:rStyle w:val="lit"/>
        </w:rPr>
        <w:t>res</w:t>
      </w:r>
      <w:r>
        <w:t xml:space="preserve"> II. </w:t>
      </w:r>
    </w:p>
    <w:p w:rsidR="003D4D71" w:rsidRPr="00910ADB" w:rsidRDefault="003D4D71" w:rsidP="003D4D71">
      <w:pPr>
        <w:pStyle w:val="vocabulum"/>
      </w:pPr>
      <w:r w:rsidRPr="00910ADB">
        <w:t xml:space="preserve">1 </w:t>
      </w:r>
      <w:r>
        <w:rPr>
          <w:rStyle w:val="aditus"/>
        </w:rPr>
        <w:t>prōvincĭa</w:t>
      </w:r>
      <w:r>
        <w:t xml:space="preserve">, </w:t>
      </w:r>
      <w:r w:rsidRPr="00497DEC">
        <w:rPr>
          <w:rStyle w:val="flexio"/>
        </w:rPr>
        <w:t>ae</w:t>
      </w:r>
      <w:r>
        <w:t xml:space="preserve">, </w:t>
      </w:r>
      <w:r w:rsidRPr="00910ADB">
        <w:rPr>
          <w:rStyle w:val="gt"/>
        </w:rPr>
        <w:t>f.</w:t>
      </w:r>
      <w:r w:rsidR="009D14D5">
        <w:t> :</w:t>
      </w:r>
      <w:r>
        <w:t xml:space="preserve"> </w:t>
      </w:r>
      <w:r w:rsidRPr="003D4D71">
        <w:rPr>
          <w:rStyle w:val="cnumerus2"/>
        </w:rPr>
        <w:t>1.</w:t>
      </w:r>
      <w:r>
        <w:t xml:space="preserve"> </w:t>
      </w:r>
      <w:r w:rsidRPr="00910ADB">
        <w:rPr>
          <w:rStyle w:val="gt"/>
        </w:rPr>
        <w:t>[en gén.]</w:t>
      </w:r>
      <w:r>
        <w:t xml:space="preserve"> sphère d’activité, département, domaine d’attribution, mission déterminée, charge, fonction</w:t>
      </w:r>
      <w:r w:rsidR="00BE217D">
        <w:t> ;</w:t>
      </w:r>
      <w:r>
        <w:t xml:space="preserve"> </w:t>
      </w:r>
      <w:r w:rsidRPr="003D4D71">
        <w:rPr>
          <w:rStyle w:val="cnumerus2"/>
        </w:rPr>
        <w:t>2.</w:t>
      </w:r>
      <w:r>
        <w:t xml:space="preserve"> </w:t>
      </w:r>
      <w:r w:rsidRPr="00910ADB">
        <w:rPr>
          <w:rStyle w:val="gt"/>
        </w:rPr>
        <w:t>[en part., t. officiel]</w:t>
      </w:r>
      <w:r>
        <w:t xml:space="preserve"> </w:t>
      </w:r>
      <w:r w:rsidRPr="003D4D71">
        <w:rPr>
          <w:rStyle w:val="cnumerus2"/>
        </w:rPr>
        <w:t>a)</w:t>
      </w:r>
      <w:r>
        <w:t xml:space="preserve"> province = cercle des attributions d’un magistrat, compétence, département </w:t>
      </w:r>
      <w:r w:rsidRPr="003D4D71">
        <w:rPr>
          <w:rStyle w:val="cnumerus2"/>
        </w:rPr>
        <w:t>b)</w:t>
      </w:r>
      <w:r>
        <w:t xml:space="preserve"> gouvernement d’une province romaine </w:t>
      </w:r>
      <w:r w:rsidRPr="003D4D71">
        <w:rPr>
          <w:rStyle w:val="cnumerus2"/>
        </w:rPr>
        <w:t>c)</w:t>
      </w:r>
      <w:r>
        <w:t xml:space="preserve"> province = le pays lui-même, la circonscription territoriale. </w:t>
      </w:r>
    </w:p>
    <w:p w:rsidR="000E1190" w:rsidRDefault="00A22376" w:rsidP="00A22376">
      <w:pPr>
        <w:pStyle w:val="vocabulum"/>
      </w:pPr>
      <w:r w:rsidRPr="000E1190">
        <w:rPr>
          <w:rStyle w:val="aditus"/>
        </w:rPr>
        <w:t>adjungō</w:t>
      </w:r>
      <w:r w:rsidRPr="00023B16">
        <w:t xml:space="preserve">, </w:t>
      </w:r>
      <w:r w:rsidRPr="00CD4F3A">
        <w:rPr>
          <w:rStyle w:val="flexio"/>
        </w:rPr>
        <w:t>ĭs, ĕre, junxī, junctum</w:t>
      </w:r>
      <w:r w:rsidRPr="00023B16">
        <w:t xml:space="preserve"> (jungō), </w:t>
      </w:r>
      <w:r w:rsidRPr="0002783F">
        <w:rPr>
          <w:rStyle w:val="gt"/>
        </w:rPr>
        <w:t>tr.</w:t>
      </w:r>
      <w:r w:rsidR="009D14D5">
        <w:t> :</w:t>
      </w:r>
      <w:r w:rsidRPr="00023B16">
        <w:t xml:space="preserve"> joindre, ajouter. </w:t>
      </w:r>
    </w:p>
    <w:p w:rsidR="000E1190" w:rsidRDefault="00E87E46" w:rsidP="00E87E46">
      <w:pPr>
        <w:pStyle w:val="vocabulum"/>
      </w:pPr>
      <w:r w:rsidRPr="000E1190">
        <w:rPr>
          <w:rStyle w:val="aditus"/>
        </w:rPr>
        <w:t>stīpendĭārĭus</w:t>
      </w:r>
      <w:r w:rsidRPr="00023B16">
        <w:t xml:space="preserve">, </w:t>
      </w:r>
      <w:r w:rsidRPr="00FC73E1">
        <w:rPr>
          <w:rStyle w:val="flexio"/>
        </w:rPr>
        <w:t xml:space="preserve">a, </w:t>
      </w:r>
      <w:r w:rsidRPr="007F2AC0">
        <w:rPr>
          <w:rStyle w:val="flexio"/>
        </w:rPr>
        <w:t>um</w:t>
      </w:r>
      <w:r w:rsidR="009D14D5">
        <w:t> :</w:t>
      </w:r>
      <w:r w:rsidRPr="00023B16">
        <w:t xml:space="preserve"> tributaire</w:t>
      </w:r>
      <w:r w:rsidR="00987B40" w:rsidRPr="00023B16">
        <w:t xml:space="preserve">. </w:t>
      </w:r>
    </w:p>
    <w:p w:rsidR="00E43676" w:rsidRDefault="00E43676" w:rsidP="00E43676">
      <w:pPr>
        <w:pStyle w:val="vocabulum"/>
      </w:pPr>
      <w:r w:rsidRPr="00E43676">
        <w:rPr>
          <w:rStyle w:val="aditus"/>
        </w:rPr>
        <w:t>Hērōdēs</w:t>
      </w:r>
      <w:r>
        <w:t xml:space="preserve">, </w:t>
      </w:r>
      <w:r w:rsidRPr="001E186A">
        <w:rPr>
          <w:rStyle w:val="flexio"/>
        </w:rPr>
        <w:t>is</w:t>
      </w:r>
      <w:r>
        <w:t xml:space="preserve"> (</w:t>
      </w:r>
      <w:r w:rsidRPr="00497DEC">
        <w:rPr>
          <w:rStyle w:val="flexio"/>
        </w:rPr>
        <w:t>ae</w:t>
      </w:r>
      <w:r>
        <w:t xml:space="preserve">), </w:t>
      </w:r>
      <w:r w:rsidRPr="00E43676">
        <w:rPr>
          <w:rStyle w:val="gt"/>
        </w:rPr>
        <w:t>m.</w:t>
      </w:r>
      <w:r w:rsidR="009D14D5">
        <w:t> :</w:t>
      </w:r>
      <w:r>
        <w:t xml:space="preserve"> Hérode </w:t>
      </w:r>
      <w:r w:rsidR="00BE1316" w:rsidRPr="00BE1316">
        <w:rPr>
          <w:rStyle w:val="gt"/>
        </w:rPr>
        <w:t>[nom d’homme]</w:t>
      </w:r>
      <w:r>
        <w:t xml:space="preserve">. </w:t>
      </w:r>
    </w:p>
    <w:p w:rsidR="000E1190" w:rsidRDefault="00FE36B1" w:rsidP="00FE36B1">
      <w:pPr>
        <w:pStyle w:val="vocabulum"/>
      </w:pPr>
      <w:r w:rsidRPr="000E1190">
        <w:rPr>
          <w:rStyle w:val="aditus"/>
        </w:rPr>
        <w:t>ălĭēnĭgĕna</w:t>
      </w:r>
      <w:r w:rsidRPr="00023B16">
        <w:t xml:space="preserve">, </w:t>
      </w:r>
      <w:r w:rsidRPr="00497DEC">
        <w:rPr>
          <w:rStyle w:val="flexio"/>
        </w:rPr>
        <w:t>ae</w:t>
      </w:r>
      <w:r w:rsidRPr="00023B16">
        <w:t xml:space="preserve">, </w:t>
      </w:r>
      <w:r w:rsidRPr="00BF45BC">
        <w:rPr>
          <w:rStyle w:val="gt"/>
        </w:rPr>
        <w:t>m.</w:t>
      </w:r>
      <w:r w:rsidR="009D14D5">
        <w:t> :</w:t>
      </w:r>
      <w:r w:rsidRPr="00023B16">
        <w:t xml:space="preserve"> étranger</w:t>
      </w:r>
      <w:r w:rsidR="00987B40" w:rsidRPr="00023B16">
        <w:t xml:space="preserve">. </w:t>
      </w:r>
    </w:p>
    <w:p w:rsidR="00B84F7F" w:rsidRDefault="00E03919" w:rsidP="00E03919">
      <w:pPr>
        <w:pStyle w:val="vocabulum"/>
      </w:pPr>
      <w:r>
        <w:t xml:space="preserve">2 </w:t>
      </w:r>
      <w:r>
        <w:rPr>
          <w:rStyle w:val="aditus"/>
        </w:rPr>
        <w:t>C</w:t>
      </w:r>
      <w:r w:rsidRPr="002133FC">
        <w:rPr>
          <w:rStyle w:val="aditus"/>
        </w:rPr>
        <w:t>hristus</w:t>
      </w:r>
      <w:r>
        <w:t xml:space="preserve">, </w:t>
      </w:r>
      <w:r w:rsidRPr="00497DEC">
        <w:rPr>
          <w:rStyle w:val="flexio"/>
        </w:rPr>
        <w:t>i</w:t>
      </w:r>
      <w:r>
        <w:t xml:space="preserve">, </w:t>
      </w:r>
      <w:r w:rsidRPr="002133FC">
        <w:rPr>
          <w:rStyle w:val="gt"/>
        </w:rPr>
        <w:t>m.</w:t>
      </w:r>
      <w:r w:rsidR="009D14D5">
        <w:t> :</w:t>
      </w:r>
      <w:r>
        <w:t xml:space="preserve"> le Christ.</w:t>
      </w:r>
    </w:p>
    <w:p w:rsidR="00F93506" w:rsidRDefault="00F93506" w:rsidP="00F93506">
      <w:pPr>
        <w:pStyle w:val="i"/>
      </w:pPr>
      <w:r>
        <w:lastRenderedPageBreak/>
        <w:t>CCIX. À la mort d’Aristobule, son fils Alexandre monta le trône. Il mourut sans avoir rien fait de remarquable. Il laissa deux fils, qui se disputèrent le sceptre avec acharnement.</w:t>
      </w:r>
    </w:p>
    <w:p w:rsidR="00F93506" w:rsidRDefault="00F93506" w:rsidP="00F93506">
      <w:pPr>
        <w:pStyle w:val="i"/>
      </w:pPr>
      <w:r>
        <w:t>À l’occasion de cette querelle, Pompée, général du peuple romain, vint en Judée, sous prétexte de rétablir entre les deux frères la bonne harmonie, mais en réalité pour ajouter une province à l’empire romain. Il rendit la Judée tributaire de Rome.</w:t>
      </w:r>
    </w:p>
    <w:p w:rsidR="00F93506" w:rsidRDefault="00F93506" w:rsidP="00F93506">
      <w:pPr>
        <w:pStyle w:val="i"/>
      </w:pPr>
      <w:r>
        <w:t>Peu de temps après, un étranger, Hérode, envahit le royaume de Judée. Ce fut le premier roi que les Juifs eurent d’une autre nation, et, sous son règne, le Christ naquit, comme les prophètes l’avaient prédit.</w:t>
      </w:r>
    </w:p>
    <w:p w:rsidR="00B30990" w:rsidRPr="00930EE0" w:rsidRDefault="00B84F7F" w:rsidP="006562DB">
      <w:pPr>
        <w:pStyle w:val="absconditus"/>
      </w:pPr>
      <w:r>
        <w:t>$</w:t>
      </w:r>
    </w:p>
    <w:tbl>
      <w:tblPr>
        <w:tblW w:w="5000" w:type="pct"/>
        <w:tblLook w:val="04A0"/>
      </w:tblPr>
      <w:tblGrid>
        <w:gridCol w:w="2954"/>
        <w:gridCol w:w="4502"/>
      </w:tblGrid>
      <w:tr w:rsidR="00CF5331" w:rsidRPr="00822DC6" w:rsidTr="00962409">
        <w:tc>
          <w:tcPr>
            <w:tcW w:w="1981" w:type="pct"/>
          </w:tcPr>
          <w:p w:rsidR="00CF5331" w:rsidRPr="00D63136" w:rsidRDefault="00CF5331" w:rsidP="00B7663C">
            <w:pPr>
              <w:pStyle w:val="sv"/>
            </w:pPr>
            <w:r w:rsidRPr="00D63136">
              <w:t>CCIX. Aristobúlo</w:t>
            </w:r>
          </w:p>
        </w:tc>
        <w:tc>
          <w:tcPr>
            <w:tcW w:w="3019" w:type="pct"/>
          </w:tcPr>
          <w:p w:rsidR="00CF5331" w:rsidRPr="00822DC6" w:rsidRDefault="00CF5331" w:rsidP="00B7663C">
            <w:pPr>
              <w:pStyle w:val="iv"/>
            </w:pPr>
            <w:r w:rsidRPr="00822DC6">
              <w:t>CCIX. Aristobule</w:t>
            </w:r>
          </w:p>
        </w:tc>
      </w:tr>
      <w:tr w:rsidR="00CF5331" w:rsidRPr="00822DC6" w:rsidTr="00962409">
        <w:tc>
          <w:tcPr>
            <w:tcW w:w="1981" w:type="pct"/>
          </w:tcPr>
          <w:p w:rsidR="00CF5331" w:rsidRPr="00D63136" w:rsidRDefault="00CF5331" w:rsidP="00B7663C">
            <w:pPr>
              <w:pStyle w:val="sv"/>
            </w:pPr>
            <w:r w:rsidRPr="00D63136">
              <w:t>mórtuo,</w:t>
            </w:r>
          </w:p>
        </w:tc>
        <w:tc>
          <w:tcPr>
            <w:tcW w:w="3019" w:type="pct"/>
          </w:tcPr>
          <w:p w:rsidR="00CF5331" w:rsidRPr="00822DC6" w:rsidRDefault="00CF5331" w:rsidP="00B7663C">
            <w:pPr>
              <w:pStyle w:val="iv"/>
            </w:pPr>
            <w:r w:rsidRPr="00822DC6">
              <w:t>étant mort,</w:t>
            </w:r>
          </w:p>
        </w:tc>
      </w:tr>
      <w:tr w:rsidR="00CF5331" w:rsidRPr="00822DC6" w:rsidTr="00962409">
        <w:tc>
          <w:tcPr>
            <w:tcW w:w="1981" w:type="pct"/>
          </w:tcPr>
          <w:p w:rsidR="00CF5331" w:rsidRPr="00D63136" w:rsidRDefault="00CF5331" w:rsidP="00B7663C">
            <w:pPr>
              <w:pStyle w:val="sv"/>
            </w:pPr>
            <w:r w:rsidRPr="00D63136">
              <w:t>Alexánder, fílius ejus,</w:t>
            </w:r>
          </w:p>
        </w:tc>
        <w:tc>
          <w:tcPr>
            <w:tcW w:w="3019" w:type="pct"/>
          </w:tcPr>
          <w:p w:rsidR="00CF5331" w:rsidRPr="00822DC6" w:rsidRDefault="00CF5331" w:rsidP="00B7663C">
            <w:pPr>
              <w:pStyle w:val="iv"/>
            </w:pPr>
            <w:r w:rsidRPr="00822DC6">
              <w:t>Alexandre, fils de lui,</w:t>
            </w:r>
          </w:p>
        </w:tc>
      </w:tr>
      <w:tr w:rsidR="00CF5331" w:rsidRPr="00822DC6" w:rsidTr="00962409">
        <w:tc>
          <w:tcPr>
            <w:tcW w:w="1981" w:type="pct"/>
          </w:tcPr>
          <w:p w:rsidR="00CF5331" w:rsidRPr="00D63136" w:rsidRDefault="00CF5331" w:rsidP="00B7663C">
            <w:pPr>
              <w:pStyle w:val="sv"/>
            </w:pPr>
            <w:r w:rsidRPr="00D63136">
              <w:t>regnávit.</w:t>
            </w:r>
          </w:p>
        </w:tc>
        <w:tc>
          <w:tcPr>
            <w:tcW w:w="3019" w:type="pct"/>
          </w:tcPr>
          <w:p w:rsidR="00CF5331" w:rsidRPr="00822DC6" w:rsidRDefault="00CF5331" w:rsidP="00B7663C">
            <w:pPr>
              <w:pStyle w:val="iv"/>
            </w:pPr>
            <w:r w:rsidRPr="00822DC6">
              <w:t>régna.</w:t>
            </w:r>
          </w:p>
        </w:tc>
      </w:tr>
      <w:tr w:rsidR="00CF5331" w:rsidRPr="00822DC6" w:rsidTr="00962409">
        <w:tc>
          <w:tcPr>
            <w:tcW w:w="1981" w:type="pct"/>
          </w:tcPr>
          <w:p w:rsidR="00CF5331" w:rsidRPr="00D63136" w:rsidRDefault="00CF5331" w:rsidP="00B7663C">
            <w:pPr>
              <w:pStyle w:val="sv"/>
            </w:pPr>
            <w:r w:rsidRPr="00D63136">
              <w:t>Is decéssit,</w:t>
            </w:r>
          </w:p>
        </w:tc>
        <w:tc>
          <w:tcPr>
            <w:tcW w:w="3019" w:type="pct"/>
          </w:tcPr>
          <w:p w:rsidR="00CF5331" w:rsidRPr="00822DC6" w:rsidRDefault="00CF5331" w:rsidP="00B7663C">
            <w:pPr>
              <w:pStyle w:val="iv"/>
            </w:pPr>
            <w:r w:rsidRPr="00822DC6">
              <w:t>Celui-ci mourut,</w:t>
            </w:r>
          </w:p>
        </w:tc>
      </w:tr>
      <w:tr w:rsidR="00CF5331" w:rsidRPr="00822DC6" w:rsidTr="00962409">
        <w:tc>
          <w:tcPr>
            <w:tcW w:w="1981" w:type="pct"/>
          </w:tcPr>
          <w:p w:rsidR="00CF5331" w:rsidRPr="00D63136" w:rsidRDefault="00CF5331" w:rsidP="00B7663C">
            <w:pPr>
              <w:pStyle w:val="sv"/>
            </w:pPr>
            <w:r w:rsidRPr="00D63136">
              <w:t>nulla re memorábili gesta.</w:t>
            </w:r>
          </w:p>
        </w:tc>
        <w:tc>
          <w:tcPr>
            <w:tcW w:w="3019" w:type="pct"/>
          </w:tcPr>
          <w:p w:rsidR="00CF5331" w:rsidRPr="00822DC6" w:rsidRDefault="00CF5331" w:rsidP="00B7663C">
            <w:pPr>
              <w:pStyle w:val="iv"/>
            </w:pPr>
            <w:r w:rsidRPr="00822DC6">
              <w:t>aucune chose mémorable n’ayant été faite.</w:t>
            </w:r>
          </w:p>
        </w:tc>
      </w:tr>
      <w:tr w:rsidR="00CF5331" w:rsidRPr="00822DC6" w:rsidTr="00962409">
        <w:tc>
          <w:tcPr>
            <w:tcW w:w="1981" w:type="pct"/>
          </w:tcPr>
          <w:p w:rsidR="00CF5331" w:rsidRPr="00D63136" w:rsidRDefault="00CF5331" w:rsidP="00B7663C">
            <w:pPr>
              <w:pStyle w:val="sv"/>
            </w:pPr>
            <w:r w:rsidRPr="00D63136">
              <w:t>Relíquit duos fílios.</w:t>
            </w:r>
          </w:p>
        </w:tc>
        <w:tc>
          <w:tcPr>
            <w:tcW w:w="3019" w:type="pct"/>
          </w:tcPr>
          <w:p w:rsidR="00CF5331" w:rsidRPr="00822DC6" w:rsidRDefault="00CF5331" w:rsidP="00B7663C">
            <w:pPr>
              <w:pStyle w:val="iv"/>
            </w:pPr>
            <w:r w:rsidRPr="00822DC6">
              <w:t>Il laissa deux fils,</w:t>
            </w:r>
          </w:p>
        </w:tc>
      </w:tr>
      <w:tr w:rsidR="00CF5331" w:rsidRPr="00822DC6" w:rsidTr="00962409">
        <w:tc>
          <w:tcPr>
            <w:tcW w:w="1981" w:type="pct"/>
          </w:tcPr>
          <w:p w:rsidR="00CF5331" w:rsidRPr="00D63136" w:rsidRDefault="00CF5331" w:rsidP="00B7663C">
            <w:pPr>
              <w:pStyle w:val="sv"/>
            </w:pPr>
            <w:r w:rsidRPr="00D63136">
              <w:t>qui decertárunt ácriter</w:t>
            </w:r>
          </w:p>
        </w:tc>
        <w:tc>
          <w:tcPr>
            <w:tcW w:w="3019" w:type="pct"/>
          </w:tcPr>
          <w:p w:rsidR="00CF5331" w:rsidRPr="00822DC6" w:rsidRDefault="00CF5331" w:rsidP="00B7663C">
            <w:pPr>
              <w:pStyle w:val="iv"/>
            </w:pPr>
            <w:r w:rsidRPr="00822DC6">
              <w:t>qui combattirent avec-acharnement</w:t>
            </w:r>
          </w:p>
        </w:tc>
      </w:tr>
      <w:tr w:rsidR="00CF5331" w:rsidRPr="00822DC6" w:rsidTr="00962409">
        <w:tc>
          <w:tcPr>
            <w:tcW w:w="1981" w:type="pct"/>
          </w:tcPr>
          <w:p w:rsidR="00CF5331" w:rsidRPr="00D63136" w:rsidRDefault="00CF5331" w:rsidP="00B7663C">
            <w:pPr>
              <w:pStyle w:val="sv"/>
            </w:pPr>
            <w:r w:rsidRPr="00D63136">
              <w:t>inter se</w:t>
            </w:r>
          </w:p>
        </w:tc>
        <w:tc>
          <w:tcPr>
            <w:tcW w:w="3019" w:type="pct"/>
          </w:tcPr>
          <w:p w:rsidR="00CF5331" w:rsidRPr="00822DC6" w:rsidRDefault="00CF5331" w:rsidP="00B7663C">
            <w:pPr>
              <w:pStyle w:val="iv"/>
            </w:pPr>
            <w:r w:rsidRPr="00822DC6">
              <w:t>entre eux</w:t>
            </w:r>
          </w:p>
        </w:tc>
      </w:tr>
      <w:tr w:rsidR="00CF5331" w:rsidRPr="00822DC6" w:rsidTr="00962409">
        <w:tc>
          <w:tcPr>
            <w:tcW w:w="1981" w:type="pct"/>
          </w:tcPr>
          <w:p w:rsidR="00CF5331" w:rsidRPr="00D63136" w:rsidRDefault="00CF5331" w:rsidP="00B7663C">
            <w:pPr>
              <w:pStyle w:val="sv"/>
            </w:pPr>
            <w:r w:rsidRPr="00D63136">
              <w:t>de regno.</w:t>
            </w:r>
          </w:p>
        </w:tc>
        <w:tc>
          <w:tcPr>
            <w:tcW w:w="3019" w:type="pct"/>
          </w:tcPr>
          <w:p w:rsidR="00CF5331" w:rsidRPr="00822DC6" w:rsidRDefault="00CF5331" w:rsidP="00B7663C">
            <w:pPr>
              <w:pStyle w:val="iv"/>
            </w:pPr>
            <w:r w:rsidRPr="00822DC6">
              <w:t>au sujet de la royauté.</w:t>
            </w:r>
          </w:p>
        </w:tc>
      </w:tr>
      <w:tr w:rsidR="00CF5331" w:rsidRPr="00822DC6" w:rsidTr="00962409">
        <w:tc>
          <w:tcPr>
            <w:tcW w:w="1981" w:type="pct"/>
          </w:tcPr>
          <w:p w:rsidR="00CF5331" w:rsidRPr="00D63136" w:rsidRDefault="00CF5331" w:rsidP="00B7663C">
            <w:pPr>
              <w:pStyle w:val="sv"/>
            </w:pPr>
            <w:r w:rsidRPr="00D63136">
              <w:t>Occasióne hujus dissídii,</w:t>
            </w:r>
          </w:p>
        </w:tc>
        <w:tc>
          <w:tcPr>
            <w:tcW w:w="3019" w:type="pct"/>
          </w:tcPr>
          <w:p w:rsidR="00CF5331" w:rsidRPr="00822DC6" w:rsidRDefault="00CF5331" w:rsidP="00B7663C">
            <w:pPr>
              <w:pStyle w:val="iv"/>
            </w:pPr>
            <w:r w:rsidRPr="00822DC6">
              <w:t>À l’occasion de cette dissension,</w:t>
            </w:r>
          </w:p>
        </w:tc>
      </w:tr>
      <w:tr w:rsidR="00CF5331" w:rsidRPr="00822DC6" w:rsidTr="00962409">
        <w:tc>
          <w:tcPr>
            <w:tcW w:w="1981" w:type="pct"/>
          </w:tcPr>
          <w:p w:rsidR="00CF5331" w:rsidRPr="00D63136" w:rsidRDefault="00CF5331" w:rsidP="00B7663C">
            <w:pPr>
              <w:pStyle w:val="sv"/>
            </w:pPr>
            <w:r w:rsidRPr="00D63136">
              <w:t>Pompéius,</w:t>
            </w:r>
          </w:p>
        </w:tc>
        <w:tc>
          <w:tcPr>
            <w:tcW w:w="3019" w:type="pct"/>
          </w:tcPr>
          <w:p w:rsidR="00CF5331" w:rsidRPr="00822DC6" w:rsidRDefault="00CF5331" w:rsidP="00B7663C">
            <w:pPr>
              <w:pStyle w:val="iv"/>
            </w:pPr>
            <w:r w:rsidRPr="00822DC6">
              <w:t>Pompée,</w:t>
            </w:r>
          </w:p>
        </w:tc>
      </w:tr>
      <w:tr w:rsidR="00CF5331" w:rsidRPr="00822DC6" w:rsidTr="00962409">
        <w:tc>
          <w:tcPr>
            <w:tcW w:w="1981" w:type="pct"/>
          </w:tcPr>
          <w:p w:rsidR="00CF5331" w:rsidRPr="00D63136" w:rsidRDefault="00CF5331" w:rsidP="00B7663C">
            <w:pPr>
              <w:pStyle w:val="sv"/>
            </w:pPr>
            <w:r w:rsidRPr="00D63136">
              <w:t>dux pópuli Romani,</w:t>
            </w:r>
          </w:p>
        </w:tc>
        <w:tc>
          <w:tcPr>
            <w:tcW w:w="3019" w:type="pct"/>
          </w:tcPr>
          <w:p w:rsidR="00CF5331" w:rsidRPr="00822DC6" w:rsidRDefault="00CF5331" w:rsidP="00B7663C">
            <w:pPr>
              <w:pStyle w:val="iv"/>
            </w:pPr>
            <w:r w:rsidRPr="00822DC6">
              <w:t>générai du peuple romain,</w:t>
            </w:r>
          </w:p>
        </w:tc>
      </w:tr>
      <w:tr w:rsidR="00CF5331" w:rsidRPr="00822DC6" w:rsidTr="00962409">
        <w:tc>
          <w:tcPr>
            <w:tcW w:w="1981" w:type="pct"/>
          </w:tcPr>
          <w:p w:rsidR="00CF5331" w:rsidRPr="00D63136" w:rsidRDefault="00CF5331" w:rsidP="00B7663C">
            <w:pPr>
              <w:pStyle w:val="sv"/>
            </w:pPr>
            <w:r w:rsidRPr="00D63136">
              <w:t>venit in Judǽam,</w:t>
            </w:r>
          </w:p>
        </w:tc>
        <w:tc>
          <w:tcPr>
            <w:tcW w:w="3019" w:type="pct"/>
          </w:tcPr>
          <w:p w:rsidR="00CF5331" w:rsidRPr="00822DC6" w:rsidRDefault="00CF5331" w:rsidP="00B7663C">
            <w:pPr>
              <w:pStyle w:val="iv"/>
            </w:pPr>
            <w:r w:rsidRPr="00822DC6">
              <w:t>vint en Judée,</w:t>
            </w:r>
          </w:p>
        </w:tc>
      </w:tr>
      <w:tr w:rsidR="00CF5331" w:rsidRPr="00822DC6" w:rsidTr="00962409">
        <w:tc>
          <w:tcPr>
            <w:tcW w:w="1981" w:type="pct"/>
          </w:tcPr>
          <w:p w:rsidR="00CF5331" w:rsidRPr="00D63136" w:rsidRDefault="00CF5331" w:rsidP="00B7663C">
            <w:pPr>
              <w:pStyle w:val="sv"/>
            </w:pPr>
            <w:r w:rsidRPr="00D63136">
              <w:t>specie quidem</w:t>
            </w:r>
          </w:p>
        </w:tc>
        <w:tc>
          <w:tcPr>
            <w:tcW w:w="3019" w:type="pct"/>
          </w:tcPr>
          <w:p w:rsidR="00CF5331" w:rsidRPr="00822DC6" w:rsidRDefault="00CF5331" w:rsidP="00B7663C">
            <w:pPr>
              <w:pStyle w:val="iv"/>
            </w:pPr>
            <w:r w:rsidRPr="00822DC6">
              <w:t>sous prétexte à la vérité</w:t>
            </w:r>
          </w:p>
        </w:tc>
      </w:tr>
      <w:tr w:rsidR="00CF5331" w:rsidRPr="00822DC6" w:rsidTr="00962409">
        <w:tc>
          <w:tcPr>
            <w:tcW w:w="1981" w:type="pct"/>
          </w:tcPr>
          <w:p w:rsidR="00CF5331" w:rsidRPr="00D63136" w:rsidRDefault="00CF5331" w:rsidP="00B7663C">
            <w:pPr>
              <w:pStyle w:val="sv"/>
            </w:pPr>
            <w:r w:rsidRPr="00D63136">
              <w:t>concórdiæ restituéndæ</w:t>
            </w:r>
          </w:p>
        </w:tc>
        <w:tc>
          <w:tcPr>
            <w:tcW w:w="3019" w:type="pct"/>
          </w:tcPr>
          <w:p w:rsidR="00CF5331" w:rsidRPr="00822DC6" w:rsidRDefault="00CF5331" w:rsidP="00B7663C">
            <w:pPr>
              <w:pStyle w:val="iv"/>
            </w:pPr>
            <w:r w:rsidRPr="00822DC6">
              <w:t>de la concorde devant être rétablie</w:t>
            </w:r>
          </w:p>
        </w:tc>
      </w:tr>
      <w:tr w:rsidR="00CF5331" w:rsidRPr="00822DC6" w:rsidTr="00962409">
        <w:tc>
          <w:tcPr>
            <w:tcW w:w="1981" w:type="pct"/>
          </w:tcPr>
          <w:p w:rsidR="00CF5331" w:rsidRPr="00D63136" w:rsidRDefault="00CF5331" w:rsidP="00B7663C">
            <w:pPr>
              <w:pStyle w:val="sv"/>
            </w:pPr>
            <w:r w:rsidRPr="00D63136">
              <w:t>inter fratres,</w:t>
            </w:r>
          </w:p>
        </w:tc>
        <w:tc>
          <w:tcPr>
            <w:tcW w:w="3019" w:type="pct"/>
          </w:tcPr>
          <w:p w:rsidR="00CF5331" w:rsidRPr="00822DC6" w:rsidRDefault="00CF5331" w:rsidP="00B7663C">
            <w:pPr>
              <w:pStyle w:val="iv"/>
            </w:pPr>
            <w:r w:rsidRPr="00822DC6">
              <w:t xml:space="preserve">entre les </w:t>
            </w:r>
            <w:r w:rsidRPr="00822DC6">
              <w:rPr>
                <w:rStyle w:val="italicus"/>
              </w:rPr>
              <w:t>deux</w:t>
            </w:r>
            <w:r w:rsidRPr="00822DC6">
              <w:t xml:space="preserve"> frères,</w:t>
            </w:r>
          </w:p>
        </w:tc>
      </w:tr>
      <w:tr w:rsidR="00CF5331" w:rsidRPr="00822DC6" w:rsidTr="00962409">
        <w:tc>
          <w:tcPr>
            <w:tcW w:w="1981" w:type="pct"/>
          </w:tcPr>
          <w:p w:rsidR="00CF5331" w:rsidRPr="00D63136" w:rsidRDefault="00CF5331" w:rsidP="00B7663C">
            <w:pPr>
              <w:pStyle w:val="sv"/>
            </w:pPr>
            <w:r w:rsidRPr="00D63136">
              <w:t>revéra ut adjúngeret</w:t>
            </w:r>
          </w:p>
        </w:tc>
        <w:tc>
          <w:tcPr>
            <w:tcW w:w="3019" w:type="pct"/>
          </w:tcPr>
          <w:p w:rsidR="00CF5331" w:rsidRPr="00822DC6" w:rsidRDefault="00CF5331" w:rsidP="00B7663C">
            <w:pPr>
              <w:pStyle w:val="iv"/>
            </w:pPr>
            <w:r w:rsidRPr="00822DC6">
              <w:rPr>
                <w:rStyle w:val="italicus"/>
              </w:rPr>
              <w:t>mais</w:t>
            </w:r>
            <w:r w:rsidRPr="00822DC6">
              <w:t xml:space="preserve"> en réalité pour qu’il ajoutât</w:t>
            </w:r>
          </w:p>
        </w:tc>
      </w:tr>
      <w:tr w:rsidR="00CF5331" w:rsidRPr="00822DC6" w:rsidTr="00962409">
        <w:tc>
          <w:tcPr>
            <w:tcW w:w="1981" w:type="pct"/>
          </w:tcPr>
          <w:p w:rsidR="00CF5331" w:rsidRPr="00D63136" w:rsidRDefault="00CF5331" w:rsidP="00B7663C">
            <w:pPr>
              <w:pStyle w:val="sv"/>
            </w:pPr>
            <w:r w:rsidRPr="00D63136">
              <w:t>istam provínciam</w:t>
            </w:r>
          </w:p>
        </w:tc>
        <w:tc>
          <w:tcPr>
            <w:tcW w:w="3019" w:type="pct"/>
          </w:tcPr>
          <w:p w:rsidR="00CF5331" w:rsidRPr="00822DC6" w:rsidRDefault="00CF5331" w:rsidP="00B7663C">
            <w:pPr>
              <w:pStyle w:val="iv"/>
            </w:pPr>
            <w:r w:rsidRPr="00822DC6">
              <w:t>cette province</w:t>
            </w:r>
          </w:p>
        </w:tc>
      </w:tr>
      <w:tr w:rsidR="00CF5331" w:rsidRPr="00822DC6" w:rsidTr="00962409">
        <w:tc>
          <w:tcPr>
            <w:tcW w:w="1981" w:type="pct"/>
          </w:tcPr>
          <w:p w:rsidR="00CF5331" w:rsidRPr="00D63136" w:rsidRDefault="00CF5331" w:rsidP="00B7663C">
            <w:pPr>
              <w:pStyle w:val="sv"/>
            </w:pPr>
            <w:r w:rsidRPr="00D63136">
              <w:t>império Romano.</w:t>
            </w:r>
          </w:p>
        </w:tc>
        <w:tc>
          <w:tcPr>
            <w:tcW w:w="3019" w:type="pct"/>
          </w:tcPr>
          <w:p w:rsidR="00CF5331" w:rsidRPr="00822DC6" w:rsidRDefault="00CF5331" w:rsidP="00B7663C">
            <w:pPr>
              <w:pStyle w:val="iv"/>
            </w:pPr>
            <w:r w:rsidRPr="00822DC6">
              <w:t>à l’empire romain.</w:t>
            </w:r>
          </w:p>
        </w:tc>
      </w:tr>
      <w:tr w:rsidR="00CF5331" w:rsidRPr="00822DC6" w:rsidTr="00962409">
        <w:tc>
          <w:tcPr>
            <w:tcW w:w="1981" w:type="pct"/>
          </w:tcPr>
          <w:p w:rsidR="00CF5331" w:rsidRPr="00D63136" w:rsidRDefault="00CF5331" w:rsidP="00B7663C">
            <w:pPr>
              <w:pStyle w:val="sv"/>
            </w:pPr>
            <w:r w:rsidRPr="00D63136">
              <w:t>Fecit Judǽam</w:t>
            </w:r>
          </w:p>
        </w:tc>
        <w:tc>
          <w:tcPr>
            <w:tcW w:w="3019" w:type="pct"/>
          </w:tcPr>
          <w:p w:rsidR="00CF5331" w:rsidRPr="00822DC6" w:rsidRDefault="00CF5331" w:rsidP="00B7663C">
            <w:pPr>
              <w:pStyle w:val="iv"/>
            </w:pPr>
            <w:r w:rsidRPr="00822DC6">
              <w:t>Il fit la Judée</w:t>
            </w:r>
          </w:p>
        </w:tc>
      </w:tr>
      <w:tr w:rsidR="00CF5331" w:rsidRPr="00822DC6" w:rsidTr="00962409">
        <w:tc>
          <w:tcPr>
            <w:tcW w:w="1981" w:type="pct"/>
          </w:tcPr>
          <w:p w:rsidR="00CF5331" w:rsidRPr="00D63136" w:rsidRDefault="00CF5331" w:rsidP="00B7663C">
            <w:pPr>
              <w:pStyle w:val="sv"/>
            </w:pPr>
            <w:r w:rsidRPr="00D63136">
              <w:t>stipendiáriam</w:t>
            </w:r>
          </w:p>
        </w:tc>
        <w:tc>
          <w:tcPr>
            <w:tcW w:w="3019" w:type="pct"/>
          </w:tcPr>
          <w:p w:rsidR="00CF5331" w:rsidRPr="00822DC6" w:rsidRDefault="00CF5331" w:rsidP="00B7663C">
            <w:pPr>
              <w:pStyle w:val="iv"/>
            </w:pPr>
            <w:r w:rsidRPr="00822DC6">
              <w:t>tributaire</w:t>
            </w:r>
          </w:p>
        </w:tc>
      </w:tr>
      <w:tr w:rsidR="00CF5331" w:rsidRPr="00822DC6" w:rsidTr="00962409">
        <w:tc>
          <w:tcPr>
            <w:tcW w:w="1981" w:type="pct"/>
          </w:tcPr>
          <w:p w:rsidR="00CF5331" w:rsidRPr="00D63136" w:rsidRDefault="00CF5331" w:rsidP="00B7663C">
            <w:pPr>
              <w:pStyle w:val="sv"/>
            </w:pPr>
            <w:r w:rsidRPr="00D63136">
              <w:t>pópuli Romani.</w:t>
            </w:r>
          </w:p>
        </w:tc>
        <w:tc>
          <w:tcPr>
            <w:tcW w:w="3019" w:type="pct"/>
          </w:tcPr>
          <w:p w:rsidR="00CF5331" w:rsidRPr="00822DC6" w:rsidRDefault="00CF5331" w:rsidP="00B7663C">
            <w:pPr>
              <w:pStyle w:val="iv"/>
            </w:pPr>
            <w:r w:rsidRPr="00822DC6">
              <w:t>du peuple romain.</w:t>
            </w:r>
          </w:p>
        </w:tc>
      </w:tr>
      <w:tr w:rsidR="00CF5331" w:rsidRPr="00822DC6" w:rsidTr="00962409">
        <w:tc>
          <w:tcPr>
            <w:tcW w:w="1981" w:type="pct"/>
          </w:tcPr>
          <w:p w:rsidR="00CF5331" w:rsidRPr="00D63136" w:rsidRDefault="00CF5331" w:rsidP="00B7663C">
            <w:pPr>
              <w:pStyle w:val="sv"/>
            </w:pPr>
            <w:r w:rsidRPr="00D63136">
              <w:t>Paulo post,</w:t>
            </w:r>
          </w:p>
        </w:tc>
        <w:tc>
          <w:tcPr>
            <w:tcW w:w="3019" w:type="pct"/>
          </w:tcPr>
          <w:p w:rsidR="00CF5331" w:rsidRPr="00822DC6" w:rsidRDefault="00CF5331" w:rsidP="00B7663C">
            <w:pPr>
              <w:pStyle w:val="iv"/>
            </w:pPr>
            <w:r w:rsidRPr="00822DC6">
              <w:t>Peu après,</w:t>
            </w:r>
          </w:p>
        </w:tc>
      </w:tr>
      <w:tr w:rsidR="00CF5331" w:rsidRPr="00822DC6" w:rsidTr="00962409">
        <w:tc>
          <w:tcPr>
            <w:tcW w:w="1981" w:type="pct"/>
          </w:tcPr>
          <w:p w:rsidR="00CF5331" w:rsidRPr="00D63136" w:rsidRDefault="00CF5331" w:rsidP="00B7663C">
            <w:pPr>
              <w:pStyle w:val="sv"/>
            </w:pPr>
            <w:r w:rsidRPr="00D63136">
              <w:t>Heródes alienígena</w:t>
            </w:r>
          </w:p>
        </w:tc>
        <w:tc>
          <w:tcPr>
            <w:tcW w:w="3019" w:type="pct"/>
          </w:tcPr>
          <w:p w:rsidR="00CF5331" w:rsidRPr="00822DC6" w:rsidRDefault="00CF5331" w:rsidP="00B7663C">
            <w:pPr>
              <w:pStyle w:val="iv"/>
            </w:pPr>
            <w:r w:rsidRPr="00822DC6">
              <w:t xml:space="preserve">Hérode </w:t>
            </w:r>
            <w:r w:rsidRPr="00822DC6">
              <w:rPr>
                <w:rStyle w:val="italicus"/>
              </w:rPr>
              <w:t>qui était</w:t>
            </w:r>
            <w:r w:rsidRPr="00822DC6">
              <w:t xml:space="preserve"> étranger</w:t>
            </w:r>
          </w:p>
        </w:tc>
      </w:tr>
      <w:tr w:rsidR="00CF5331" w:rsidRPr="00822DC6" w:rsidTr="00962409">
        <w:tc>
          <w:tcPr>
            <w:tcW w:w="1981" w:type="pct"/>
          </w:tcPr>
          <w:p w:rsidR="00CF5331" w:rsidRPr="00D63136" w:rsidRDefault="00CF5331" w:rsidP="00B7663C">
            <w:pPr>
              <w:pStyle w:val="sv"/>
            </w:pPr>
            <w:r w:rsidRPr="00D63136">
              <w:t>invásit regnum Judǽæ.</w:t>
            </w:r>
          </w:p>
        </w:tc>
        <w:tc>
          <w:tcPr>
            <w:tcW w:w="3019" w:type="pct"/>
          </w:tcPr>
          <w:p w:rsidR="00CF5331" w:rsidRPr="00822DC6" w:rsidRDefault="00CF5331" w:rsidP="00B7663C">
            <w:pPr>
              <w:pStyle w:val="iv"/>
            </w:pPr>
            <w:r w:rsidRPr="00822DC6">
              <w:t>envahit le royaume de Judée.</w:t>
            </w:r>
          </w:p>
        </w:tc>
      </w:tr>
      <w:tr w:rsidR="00CF5331" w:rsidRPr="00822DC6" w:rsidTr="00962409">
        <w:tc>
          <w:tcPr>
            <w:tcW w:w="1981" w:type="pct"/>
          </w:tcPr>
          <w:p w:rsidR="00CF5331" w:rsidRPr="00D63136" w:rsidRDefault="00CF5331" w:rsidP="00B7663C">
            <w:pPr>
              <w:pStyle w:val="sv"/>
            </w:pPr>
            <w:r w:rsidRPr="00D63136">
              <w:t>Judǽi primum</w:t>
            </w:r>
          </w:p>
        </w:tc>
        <w:tc>
          <w:tcPr>
            <w:tcW w:w="3019" w:type="pct"/>
          </w:tcPr>
          <w:p w:rsidR="00CF5331" w:rsidRPr="00822DC6" w:rsidRDefault="00CF5331" w:rsidP="00B7663C">
            <w:pPr>
              <w:pStyle w:val="iv"/>
            </w:pPr>
            <w:r w:rsidRPr="00822DC6">
              <w:t>Les Juifs pour-la-première-fois</w:t>
            </w:r>
          </w:p>
        </w:tc>
      </w:tr>
      <w:tr w:rsidR="00CF5331" w:rsidRPr="00822DC6" w:rsidTr="00962409">
        <w:tc>
          <w:tcPr>
            <w:tcW w:w="1981" w:type="pct"/>
          </w:tcPr>
          <w:p w:rsidR="00CF5331" w:rsidRPr="00D63136" w:rsidRDefault="00CF5331" w:rsidP="00B7663C">
            <w:pPr>
              <w:pStyle w:val="sv"/>
            </w:pPr>
            <w:r w:rsidRPr="00D63136">
              <w:t>habuérunt hunc regem</w:t>
            </w:r>
          </w:p>
        </w:tc>
        <w:tc>
          <w:tcPr>
            <w:tcW w:w="3019" w:type="pct"/>
          </w:tcPr>
          <w:p w:rsidR="00CF5331" w:rsidRPr="00822DC6" w:rsidRDefault="00CF5331" w:rsidP="00B7663C">
            <w:pPr>
              <w:pStyle w:val="iv"/>
            </w:pPr>
            <w:r w:rsidRPr="00822DC6">
              <w:t xml:space="preserve">eurent </w:t>
            </w:r>
            <w:r w:rsidRPr="00822DC6">
              <w:rPr>
                <w:rStyle w:val="italicus"/>
              </w:rPr>
              <w:t>en</w:t>
            </w:r>
            <w:r w:rsidRPr="00822DC6">
              <w:t xml:space="preserve"> celui-ci un roi</w:t>
            </w:r>
          </w:p>
        </w:tc>
      </w:tr>
      <w:tr w:rsidR="00CF5331" w:rsidRPr="00822DC6" w:rsidTr="00962409">
        <w:tc>
          <w:tcPr>
            <w:tcW w:w="1981" w:type="pct"/>
          </w:tcPr>
          <w:p w:rsidR="00CF5331" w:rsidRPr="00D63136" w:rsidRDefault="00CF5331" w:rsidP="00B7663C">
            <w:pPr>
              <w:pStyle w:val="sv"/>
            </w:pPr>
            <w:r w:rsidRPr="00D63136">
              <w:t>ortum ex ália gente</w:t>
            </w:r>
            <w:r w:rsidR="00BE217D">
              <w:t> ;</w:t>
            </w:r>
          </w:p>
        </w:tc>
        <w:tc>
          <w:tcPr>
            <w:tcW w:w="3019" w:type="pct"/>
          </w:tcPr>
          <w:p w:rsidR="00CF5331" w:rsidRPr="00822DC6" w:rsidRDefault="00CF5331" w:rsidP="00B7663C">
            <w:pPr>
              <w:pStyle w:val="iv"/>
            </w:pPr>
            <w:r w:rsidRPr="00822DC6">
              <w:t>sorti d’une autre nation</w:t>
            </w:r>
            <w:r w:rsidR="00BE217D">
              <w:t> ;</w:t>
            </w:r>
          </w:p>
        </w:tc>
      </w:tr>
      <w:tr w:rsidR="00CF5331" w:rsidRPr="00822DC6" w:rsidTr="00962409">
        <w:tc>
          <w:tcPr>
            <w:tcW w:w="1981" w:type="pct"/>
          </w:tcPr>
          <w:p w:rsidR="00CF5331" w:rsidRPr="00D63136" w:rsidRDefault="00CF5331" w:rsidP="00B7663C">
            <w:pPr>
              <w:pStyle w:val="sv"/>
            </w:pPr>
            <w:r w:rsidRPr="00D63136">
              <w:t>eóque regnánte,</w:t>
            </w:r>
          </w:p>
        </w:tc>
        <w:tc>
          <w:tcPr>
            <w:tcW w:w="3019" w:type="pct"/>
          </w:tcPr>
          <w:p w:rsidR="00CF5331" w:rsidRPr="00822DC6" w:rsidRDefault="00CF5331" w:rsidP="00B7663C">
            <w:pPr>
              <w:pStyle w:val="iv"/>
            </w:pPr>
            <w:r w:rsidRPr="00822DC6">
              <w:t>et celui-ci régnant,</w:t>
            </w:r>
          </w:p>
        </w:tc>
      </w:tr>
      <w:tr w:rsidR="00CF5331" w:rsidRPr="00822DC6" w:rsidTr="00962409">
        <w:tc>
          <w:tcPr>
            <w:tcW w:w="1981" w:type="pct"/>
          </w:tcPr>
          <w:p w:rsidR="00CF5331" w:rsidRPr="00D63136" w:rsidRDefault="00CF5331" w:rsidP="00B7663C">
            <w:pPr>
              <w:pStyle w:val="sv"/>
            </w:pPr>
            <w:r w:rsidRPr="00D63136">
              <w:lastRenderedPageBreak/>
              <w:t>Christus natus est,</w:t>
            </w:r>
          </w:p>
        </w:tc>
        <w:tc>
          <w:tcPr>
            <w:tcW w:w="3019" w:type="pct"/>
          </w:tcPr>
          <w:p w:rsidR="00CF5331" w:rsidRPr="00822DC6" w:rsidRDefault="00CF5331" w:rsidP="00B7663C">
            <w:pPr>
              <w:pStyle w:val="iv"/>
            </w:pPr>
            <w:r w:rsidRPr="00822DC6">
              <w:t>le Christ naquit,</w:t>
            </w:r>
          </w:p>
        </w:tc>
      </w:tr>
      <w:tr w:rsidR="00CF5331" w:rsidRPr="00822DC6" w:rsidTr="00962409">
        <w:tc>
          <w:tcPr>
            <w:tcW w:w="1981" w:type="pct"/>
          </w:tcPr>
          <w:p w:rsidR="00CF5331" w:rsidRPr="00D63136" w:rsidRDefault="00CF5331" w:rsidP="00B7663C">
            <w:pPr>
              <w:pStyle w:val="sv"/>
            </w:pPr>
            <w:r w:rsidRPr="00D63136">
              <w:t>uti prophétæ</w:t>
            </w:r>
          </w:p>
        </w:tc>
        <w:tc>
          <w:tcPr>
            <w:tcW w:w="3019" w:type="pct"/>
          </w:tcPr>
          <w:p w:rsidR="00CF5331" w:rsidRPr="00822DC6" w:rsidRDefault="00CF5331" w:rsidP="00B7663C">
            <w:pPr>
              <w:pStyle w:val="iv"/>
            </w:pPr>
            <w:r w:rsidRPr="00822DC6">
              <w:t>comme les prophètes</w:t>
            </w:r>
          </w:p>
        </w:tc>
      </w:tr>
      <w:tr w:rsidR="00CF5331" w:rsidRPr="00822DC6" w:rsidTr="00962409">
        <w:tc>
          <w:tcPr>
            <w:tcW w:w="1981" w:type="pct"/>
          </w:tcPr>
          <w:p w:rsidR="00CF5331" w:rsidRPr="00D63136" w:rsidRDefault="00CF5331" w:rsidP="00B7663C">
            <w:pPr>
              <w:pStyle w:val="sv"/>
            </w:pPr>
            <w:r w:rsidRPr="00D63136">
              <w:t>prædíxerant.</w:t>
            </w:r>
          </w:p>
        </w:tc>
        <w:tc>
          <w:tcPr>
            <w:tcW w:w="3019" w:type="pct"/>
          </w:tcPr>
          <w:p w:rsidR="00CF5331" w:rsidRPr="00822DC6" w:rsidRDefault="00CF5331" w:rsidP="00B7663C">
            <w:pPr>
              <w:pStyle w:val="iv"/>
            </w:pPr>
            <w:r w:rsidRPr="00822DC6">
              <w:rPr>
                <w:rStyle w:val="italicus"/>
              </w:rPr>
              <w:t>l’</w:t>
            </w:r>
            <w:r w:rsidRPr="00822DC6">
              <w:t>avaient prédit.</w:t>
            </w:r>
          </w:p>
        </w:tc>
      </w:tr>
    </w:tbl>
    <w:p w:rsidR="00C87EAE" w:rsidRDefault="00B30990" w:rsidP="00301F97">
      <w:pPr>
        <w:pStyle w:val="absconditus"/>
      </w:pPr>
      <w:r>
        <w:t>²</w:t>
      </w:r>
    </w:p>
    <w:p w:rsidR="00496498" w:rsidRDefault="00496498" w:rsidP="002F4DBA">
      <w:pPr>
        <w:pStyle w:val="Titre1"/>
        <w:sectPr w:rsidR="00496498" w:rsidSect="00547C87">
          <w:headerReference w:type="default" r:id="rId14"/>
          <w:endnotePr>
            <w:numFmt w:val="decimal"/>
          </w:endnotePr>
          <w:type w:val="oddPage"/>
          <w:pgSz w:w="8828" w:h="13262" w:code="11"/>
          <w:pgMar w:top="1021" w:right="567" w:bottom="567" w:left="1021" w:header="454" w:footer="284" w:gutter="0"/>
          <w:cols w:space="1134"/>
          <w:titlePg/>
          <w:docGrid w:linePitch="360"/>
        </w:sectPr>
      </w:pPr>
      <w:bookmarkStart w:id="690" w:name="_Toc524065694"/>
    </w:p>
    <w:p w:rsidR="002F4DBA" w:rsidRDefault="007A376C" w:rsidP="002F4DBA">
      <w:pPr>
        <w:pStyle w:val="Titre1"/>
      </w:pPr>
      <w:r>
        <w:lastRenderedPageBreak/>
        <w:t>Lexique latin-français par ordre alphabétique</w:t>
      </w:r>
      <w:bookmarkEnd w:id="690"/>
    </w:p>
    <w:p w:rsidR="00BA7202" w:rsidRDefault="00BA7202" w:rsidP="00BA7202">
      <w:pPr>
        <w:pStyle w:val="Titre4"/>
      </w:pPr>
      <w:r>
        <w:t>A</w:t>
      </w:r>
      <w:bookmarkStart w:id="691" w:name="zza"/>
      <w:bookmarkEnd w:id="691"/>
      <w:r>
        <w:t xml:space="preserve"> — </w:t>
      </w:r>
    </w:p>
    <w:p w:rsidR="00BA7202" w:rsidRDefault="00BA7202" w:rsidP="00BA7202">
      <w:pPr>
        <w:pStyle w:val="vocabulum"/>
      </w:pPr>
      <w:r>
        <w:rPr>
          <w:rStyle w:val="aditus"/>
        </w:rPr>
        <w:t>ā</w:t>
      </w:r>
      <w:bookmarkStart w:id="692" w:name="a"/>
      <w:bookmarkEnd w:id="692"/>
      <w:r>
        <w:rPr>
          <w:rStyle w:val="aditus"/>
        </w:rPr>
        <w:t>, ăb, abs</w:t>
      </w:r>
      <w:r>
        <w:t xml:space="preserve">, </w:t>
      </w:r>
      <w:r>
        <w:rPr>
          <w:rStyle w:val="gt"/>
        </w:rPr>
        <w:t>prép. avec abl.</w:t>
      </w:r>
      <w:r w:rsidR="009D14D5">
        <w:t> :</w:t>
      </w:r>
      <w:r>
        <w:t xml:space="preserve"> {</w:t>
      </w:r>
      <w:r>
        <w:rPr>
          <w:rStyle w:val="gt"/>
        </w:rPr>
        <w:t>point de départ, origine, cause, comp. d’un verbe passif</w:t>
      </w:r>
      <w:r>
        <w:t>}.</w:t>
      </w:r>
    </w:p>
    <w:p w:rsidR="00BA7202" w:rsidRDefault="00BA7202" w:rsidP="00BA7202">
      <w:pPr>
        <w:pStyle w:val="vocabulum"/>
      </w:pPr>
      <w:r>
        <w:rPr>
          <w:rStyle w:val="aditus"/>
        </w:rPr>
        <w:t>abdūcō</w:t>
      </w:r>
      <w:bookmarkStart w:id="693" w:name="abduco"/>
      <w:bookmarkEnd w:id="693"/>
      <w:r>
        <w:t xml:space="preserve">, </w:t>
      </w:r>
      <w:r w:rsidRPr="00EE7427">
        <w:rPr>
          <w:rStyle w:val="flexio"/>
        </w:rPr>
        <w:t>ĭs ĕre, dūxī, ductum</w:t>
      </w:r>
      <w:r>
        <w:t xml:space="preserve"> (duco), </w:t>
      </w:r>
      <w:r>
        <w:rPr>
          <w:rStyle w:val="gt"/>
        </w:rPr>
        <w:t>tr.</w:t>
      </w:r>
      <w:r w:rsidR="009D14D5">
        <w:t> :</w:t>
      </w:r>
      <w:r>
        <w:t xml:space="preserve"> </w:t>
      </w:r>
      <w:r>
        <w:rPr>
          <w:rStyle w:val="cnumerus2"/>
        </w:rPr>
        <w:t xml:space="preserve">I. </w:t>
      </w:r>
      <w:r>
        <w:t xml:space="preserve">conduire en partant d’un point, emmener. </w:t>
      </w:r>
      <w:r>
        <w:rPr>
          <w:rStyle w:val="cnumerus2"/>
        </w:rPr>
        <w:t xml:space="preserve">II. </w:t>
      </w:r>
      <w:r>
        <w:rPr>
          <w:rStyle w:val="gt"/>
        </w:rPr>
        <w:t xml:space="preserve">[fig.] </w:t>
      </w:r>
      <w:r>
        <w:t xml:space="preserve">séparer de, détacher de, détourner de. </w:t>
      </w:r>
    </w:p>
    <w:p w:rsidR="00BA7202" w:rsidRDefault="00BA7202" w:rsidP="00BA7202">
      <w:pPr>
        <w:pStyle w:val="vocabulum"/>
      </w:pPr>
      <w:r>
        <w:rPr>
          <w:rStyle w:val="aditus"/>
        </w:rPr>
        <w:t>Abél</w:t>
      </w:r>
      <w:bookmarkStart w:id="694" w:name="abel"/>
      <w:bookmarkEnd w:id="694"/>
      <w:r>
        <w:t xml:space="preserve">, </w:t>
      </w:r>
      <w:r w:rsidRPr="00F23E4E">
        <w:rPr>
          <w:rStyle w:val="flexio"/>
        </w:rPr>
        <w:t>Abélis</w:t>
      </w:r>
      <w:r>
        <w:t xml:space="preserve">, </w:t>
      </w:r>
      <w:r>
        <w:rPr>
          <w:rStyle w:val="gt"/>
        </w:rPr>
        <w:t>m.</w:t>
      </w:r>
      <w:r w:rsidR="009D14D5">
        <w:t> :</w:t>
      </w:r>
      <w:r>
        <w:t xml:space="preserve"> Abél </w:t>
      </w:r>
      <w:r>
        <w:rPr>
          <w:rStyle w:val="gt"/>
        </w:rPr>
        <w:t>[nom d’homme].</w:t>
      </w:r>
      <w:r>
        <w:t xml:space="preserve"> </w:t>
      </w:r>
    </w:p>
    <w:p w:rsidR="00BA7202" w:rsidRDefault="00BA7202" w:rsidP="00BA7202">
      <w:pPr>
        <w:pStyle w:val="vocabulum"/>
      </w:pPr>
      <w:r>
        <w:rPr>
          <w:rStyle w:val="aditus"/>
        </w:rPr>
        <w:t>ăbĕō</w:t>
      </w:r>
      <w:bookmarkStart w:id="695" w:name="abeo"/>
      <w:bookmarkEnd w:id="695"/>
      <w:r>
        <w:t xml:space="preserve">, </w:t>
      </w:r>
      <w:r w:rsidRPr="00CD4F3A">
        <w:rPr>
          <w:rStyle w:val="flexio"/>
        </w:rPr>
        <w:t>īs, īre, ĭī, ĭtum</w:t>
      </w:r>
      <w:r>
        <w:t xml:space="preserve"> (</w:t>
      </w:r>
      <w:r>
        <w:rPr>
          <w:rStyle w:val="lit"/>
        </w:rPr>
        <w:t>ĕō</w:t>
      </w:r>
      <w:r>
        <w:t xml:space="preserve">), </w:t>
      </w:r>
      <w:r>
        <w:rPr>
          <w:rStyle w:val="gt"/>
        </w:rPr>
        <w:t>intr.</w:t>
      </w:r>
      <w:r w:rsidR="009D14D5">
        <w:t> :</w:t>
      </w:r>
      <w:r>
        <w:t xml:space="preserve"> </w:t>
      </w:r>
      <w:r>
        <w:rPr>
          <w:rStyle w:val="cnumerus2"/>
        </w:rPr>
        <w:t xml:space="preserve">I. </w:t>
      </w:r>
      <w:r>
        <w:t xml:space="preserve">s’en aller, s’éloigner, partir. </w:t>
      </w:r>
      <w:r>
        <w:rPr>
          <w:rStyle w:val="cnumerus2"/>
        </w:rPr>
        <w:t xml:space="preserve">II. </w:t>
      </w:r>
      <w:r>
        <w:rPr>
          <w:rStyle w:val="gt"/>
        </w:rPr>
        <w:t xml:space="preserve">[fig.] </w:t>
      </w:r>
      <w:r>
        <w:t xml:space="preserve">s’en aller, disparaitre. </w:t>
      </w:r>
    </w:p>
    <w:p w:rsidR="00BA7202" w:rsidRDefault="00BA7202" w:rsidP="00BA7202">
      <w:pPr>
        <w:pStyle w:val="vocabulum"/>
      </w:pPr>
      <w:r>
        <w:rPr>
          <w:rStyle w:val="aditus"/>
        </w:rPr>
        <w:t>ăbhorrĕō</w:t>
      </w:r>
      <w:bookmarkStart w:id="696" w:name="abhorreo"/>
      <w:bookmarkEnd w:id="696"/>
      <w:r>
        <w:t xml:space="preserve">, </w:t>
      </w:r>
      <w:r w:rsidRPr="001A33A5">
        <w:rPr>
          <w:rStyle w:val="flexio"/>
        </w:rPr>
        <w:t>ēs, ēre, ŭī, -</w:t>
      </w:r>
      <w:r>
        <w:t xml:space="preserve">, </w:t>
      </w:r>
      <w:r>
        <w:rPr>
          <w:rStyle w:val="gt"/>
        </w:rPr>
        <w:t>intr.</w:t>
      </w:r>
      <w:r w:rsidR="009D14D5">
        <w:t> :</w:t>
      </w:r>
      <w:r>
        <w:t xml:space="preserve"> </w:t>
      </w:r>
      <w:r>
        <w:rPr>
          <w:rStyle w:val="cnumerus2"/>
        </w:rPr>
        <w:t xml:space="preserve">1. </w:t>
      </w:r>
      <w:r>
        <w:t>s’éloigner avec effroi</w:t>
      </w:r>
      <w:r w:rsidR="00BE217D">
        <w:t> ;</w:t>
      </w:r>
      <w:r>
        <w:t xml:space="preserve"> éprouver de l’horreur, de l’aversion, de la répugnance pour qqch.</w:t>
      </w:r>
      <w:r w:rsidR="00BE217D">
        <w:t> ;</w:t>
      </w:r>
      <w:r>
        <w:t xml:space="preserve"> </w:t>
      </w:r>
      <w:r>
        <w:rPr>
          <w:rStyle w:val="cnumerus2"/>
        </w:rPr>
        <w:t xml:space="preserve">2. </w:t>
      </w:r>
      <w:r>
        <w:rPr>
          <w:rStyle w:val="gt"/>
        </w:rPr>
        <w:t xml:space="preserve">[en parl. de choses] </w:t>
      </w:r>
      <w:r>
        <w:t xml:space="preserve">être incompatible avec, répugner. </w:t>
      </w:r>
    </w:p>
    <w:p w:rsidR="00BA7202" w:rsidRDefault="00BA7202" w:rsidP="00BA7202">
      <w:pPr>
        <w:pStyle w:val="vocabulum"/>
      </w:pPr>
      <w:r>
        <w:rPr>
          <w:rStyle w:val="aditus"/>
        </w:rPr>
        <w:t>Abías</w:t>
      </w:r>
      <w:bookmarkStart w:id="697" w:name="abias"/>
      <w:bookmarkEnd w:id="697"/>
      <w:r>
        <w:t xml:space="preserve">, </w:t>
      </w:r>
      <w:r w:rsidRPr="00497DEC">
        <w:rPr>
          <w:rStyle w:val="flexio"/>
        </w:rPr>
        <w:t>ae</w:t>
      </w:r>
      <w:r>
        <w:t xml:space="preserve">, </w:t>
      </w:r>
      <w:r>
        <w:rPr>
          <w:rStyle w:val="gt"/>
        </w:rPr>
        <w:t>m.</w:t>
      </w:r>
      <w:r w:rsidR="009D14D5">
        <w:t> :</w:t>
      </w:r>
      <w:r>
        <w:t xml:space="preserve"> Abías </w:t>
      </w:r>
      <w:r>
        <w:rPr>
          <w:rStyle w:val="gt"/>
        </w:rPr>
        <w:t>[nom d’homme].</w:t>
      </w:r>
    </w:p>
    <w:p w:rsidR="00BA7202" w:rsidRDefault="00BA7202" w:rsidP="00BA7202">
      <w:pPr>
        <w:pStyle w:val="vocabulum"/>
      </w:pPr>
      <w:r>
        <w:rPr>
          <w:rStyle w:val="aditus"/>
        </w:rPr>
        <w:t>abjĭcĭō</w:t>
      </w:r>
      <w:bookmarkStart w:id="698" w:name="abjicio"/>
      <w:bookmarkEnd w:id="698"/>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I. </w:t>
      </w:r>
      <w:r>
        <w:t xml:space="preserve">jeter loin de soi. </w:t>
      </w:r>
      <w:r>
        <w:rPr>
          <w:rStyle w:val="cnumerus2"/>
        </w:rPr>
        <w:t xml:space="preserve">II. </w:t>
      </w:r>
      <w:r>
        <w:t xml:space="preserve">jeter en bas, à terre, rejeter. </w:t>
      </w:r>
    </w:p>
    <w:p w:rsidR="00BA7202" w:rsidRDefault="00BA7202" w:rsidP="00BA7202">
      <w:pPr>
        <w:pStyle w:val="vocabulum"/>
      </w:pPr>
      <w:r>
        <w:rPr>
          <w:rStyle w:val="aditus"/>
        </w:rPr>
        <w:t>ablātum</w:t>
      </w:r>
      <w:bookmarkStart w:id="699" w:name="ablatum"/>
      <w:bookmarkEnd w:id="699"/>
      <w:r>
        <w:t xml:space="preserve">, </w:t>
      </w:r>
      <w:r>
        <w:rPr>
          <w:rStyle w:val="gt"/>
        </w:rPr>
        <w:t xml:space="preserve">supin de </w:t>
      </w:r>
      <w:r w:rsidR="00F23E4E">
        <w:rPr>
          <w:rStyle w:val="lit"/>
        </w:rPr>
        <w:t>áufero</w:t>
      </w:r>
      <w:r>
        <w:t xml:space="preserve">. </w:t>
      </w:r>
    </w:p>
    <w:p w:rsidR="00BA7202" w:rsidRDefault="00BA7202" w:rsidP="00BA7202">
      <w:pPr>
        <w:pStyle w:val="vocabulum"/>
      </w:pPr>
      <w:r>
        <w:rPr>
          <w:rStyle w:val="aditus"/>
        </w:rPr>
        <w:t>ablātus</w:t>
      </w:r>
      <w:bookmarkStart w:id="700" w:name="ablatus"/>
      <w:bookmarkEnd w:id="700"/>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sidR="00F23E4E">
        <w:rPr>
          <w:rStyle w:val="lit"/>
        </w:rPr>
        <w:t>áufero</w:t>
      </w:r>
      <w:r>
        <w:t>.</w:t>
      </w:r>
    </w:p>
    <w:p w:rsidR="00BA7202" w:rsidRDefault="00BA7202" w:rsidP="00BA7202">
      <w:pPr>
        <w:pStyle w:val="vocabulum"/>
      </w:pPr>
      <w:r>
        <w:rPr>
          <w:rStyle w:val="aditus"/>
        </w:rPr>
        <w:t>ablŭō</w:t>
      </w:r>
      <w:bookmarkStart w:id="701" w:name="abluo"/>
      <w:bookmarkEnd w:id="701"/>
      <w:r>
        <w:t xml:space="preserve">, </w:t>
      </w:r>
      <w:r w:rsidRPr="00CD4F3A">
        <w:rPr>
          <w:rStyle w:val="flexio"/>
        </w:rPr>
        <w:t>ĭs, ĕre, lŭī, lūtum</w:t>
      </w:r>
      <w:r>
        <w:t xml:space="preserve">, </w:t>
      </w:r>
      <w:r>
        <w:rPr>
          <w:rStyle w:val="gt"/>
        </w:rPr>
        <w:t>tr.</w:t>
      </w:r>
      <w:r w:rsidR="009D14D5">
        <w:t> :</w:t>
      </w:r>
      <w:r>
        <w:t xml:space="preserve"> laver. </w:t>
      </w:r>
    </w:p>
    <w:p w:rsidR="00BA7202" w:rsidRDefault="00BA7202" w:rsidP="00BA7202">
      <w:pPr>
        <w:pStyle w:val="vocabulum"/>
      </w:pPr>
      <w:r>
        <w:rPr>
          <w:rStyle w:val="aditus"/>
        </w:rPr>
        <w:t>abnŭō</w:t>
      </w:r>
      <w:bookmarkStart w:id="702" w:name="abnuo"/>
      <w:bookmarkEnd w:id="702"/>
      <w:r>
        <w:t xml:space="preserve">, </w:t>
      </w:r>
      <w:r w:rsidRPr="00F23E4E">
        <w:rPr>
          <w:rStyle w:val="flexio"/>
        </w:rPr>
        <w:t>ĭs, ĕre, ŭī, -</w:t>
      </w:r>
      <w:r>
        <w:t xml:space="preserve">, </w:t>
      </w:r>
      <w:r>
        <w:rPr>
          <w:rStyle w:val="gt"/>
        </w:rPr>
        <w:t>tr.</w:t>
      </w:r>
      <w:r w:rsidR="009D14D5">
        <w:t> :</w:t>
      </w:r>
      <w:r>
        <w:t xml:space="preserve"> </w:t>
      </w:r>
      <w:r>
        <w:rPr>
          <w:rStyle w:val="cnumerus2"/>
        </w:rPr>
        <w:t xml:space="preserve">1. </w:t>
      </w:r>
      <w:r>
        <w:t>faire signe pour refuser</w:t>
      </w:r>
      <w:r w:rsidR="00BE217D">
        <w:t> ;</w:t>
      </w:r>
      <w:r>
        <w:t xml:space="preserve"> </w:t>
      </w:r>
      <w:r>
        <w:rPr>
          <w:rStyle w:val="cnumerus2"/>
        </w:rPr>
        <w:t xml:space="preserve">2. </w:t>
      </w:r>
      <w:r>
        <w:rPr>
          <w:rStyle w:val="gt"/>
        </w:rPr>
        <w:t xml:space="preserve">[fig.] </w:t>
      </w:r>
      <w:r>
        <w:t xml:space="preserve">refuser. </w:t>
      </w:r>
    </w:p>
    <w:p w:rsidR="00BA7202" w:rsidRDefault="00BA7202" w:rsidP="00BA7202">
      <w:pPr>
        <w:pStyle w:val="vocabulum"/>
      </w:pPr>
      <w:r>
        <w:rPr>
          <w:rStyle w:val="aditus"/>
        </w:rPr>
        <w:t>Abrahámus</w:t>
      </w:r>
      <w:bookmarkStart w:id="703" w:name="abrahamus"/>
      <w:bookmarkEnd w:id="703"/>
      <w:r>
        <w:t xml:space="preserve">, </w:t>
      </w:r>
      <w:r w:rsidRPr="00497DEC">
        <w:rPr>
          <w:rStyle w:val="flexio"/>
        </w:rPr>
        <w:t>i</w:t>
      </w:r>
      <w:r>
        <w:t xml:space="preserve">, </w:t>
      </w:r>
      <w:r>
        <w:rPr>
          <w:rStyle w:val="gt"/>
        </w:rPr>
        <w:t>m.</w:t>
      </w:r>
      <w:r w:rsidR="009D14D5">
        <w:t> :</w:t>
      </w:r>
      <w:r>
        <w:t xml:space="preserve"> Abrahám </w:t>
      </w:r>
      <w:r>
        <w:rPr>
          <w:rStyle w:val="gt"/>
        </w:rPr>
        <w:t>[nom d’homme].</w:t>
      </w:r>
      <w:r>
        <w:t xml:space="preserve"> </w:t>
      </w:r>
    </w:p>
    <w:p w:rsidR="00BA7202" w:rsidRDefault="00BA7202" w:rsidP="00BA7202">
      <w:pPr>
        <w:pStyle w:val="vocabulum"/>
      </w:pPr>
      <w:r>
        <w:rPr>
          <w:rStyle w:val="aditus"/>
        </w:rPr>
        <w:t>Absalóm</w:t>
      </w:r>
      <w:bookmarkStart w:id="704" w:name="absalom"/>
      <w:bookmarkEnd w:id="704"/>
      <w:r>
        <w:t xml:space="preserve">, </w:t>
      </w:r>
      <w:r w:rsidRPr="008156B7">
        <w:rPr>
          <w:rStyle w:val="flexio"/>
        </w:rPr>
        <w:t>Absalómis</w:t>
      </w:r>
      <w:r>
        <w:t>, m.</w:t>
      </w:r>
      <w:r w:rsidR="009D14D5">
        <w:t> :</w:t>
      </w:r>
      <w:r>
        <w:t xml:space="preserve"> Absalóm </w:t>
      </w:r>
      <w:r>
        <w:rPr>
          <w:rStyle w:val="gt"/>
        </w:rPr>
        <w:t>[nom d’homme].</w:t>
      </w:r>
    </w:p>
    <w:p w:rsidR="00BA7202" w:rsidRDefault="00BA7202" w:rsidP="00BA7202">
      <w:pPr>
        <w:pStyle w:val="vocabulum"/>
      </w:pPr>
      <w:r>
        <w:rPr>
          <w:rStyle w:val="aditus"/>
        </w:rPr>
        <w:t>abscondō</w:t>
      </w:r>
      <w:bookmarkStart w:id="705" w:name="abscondo"/>
      <w:bookmarkEnd w:id="705"/>
      <w:r>
        <w:t xml:space="preserve">, </w:t>
      </w:r>
      <w:r w:rsidRPr="00CD4F3A">
        <w:rPr>
          <w:rStyle w:val="flexio"/>
        </w:rPr>
        <w:t>ĭs, ĕre, dī, dĭtum</w:t>
      </w:r>
      <w:r>
        <w:t xml:space="preserve">, </w:t>
      </w:r>
      <w:r>
        <w:rPr>
          <w:rStyle w:val="gt"/>
        </w:rPr>
        <w:t>tr.</w:t>
      </w:r>
      <w:r w:rsidR="009D14D5">
        <w:t> :</w:t>
      </w:r>
      <w:r>
        <w:t xml:space="preserve"> </w:t>
      </w:r>
      <w:r>
        <w:rPr>
          <w:rStyle w:val="cnumerus2"/>
        </w:rPr>
        <w:t xml:space="preserve">1. </w:t>
      </w:r>
      <w:r>
        <w:t>cacher loin de, dérober à la vue de</w:t>
      </w:r>
      <w:r w:rsidR="00BE217D">
        <w:t> ;</w:t>
      </w:r>
      <w:r>
        <w:t xml:space="preserve"> </w:t>
      </w:r>
      <w:r>
        <w:rPr>
          <w:rStyle w:val="cnumerus2"/>
        </w:rPr>
        <w:t xml:space="preserve">2. </w:t>
      </w:r>
      <w:r>
        <w:rPr>
          <w:rStyle w:val="gt"/>
        </w:rPr>
        <w:t xml:space="preserve">[fig.] </w:t>
      </w:r>
      <w:r>
        <w:t>cacher, dissimuler</w:t>
      </w:r>
      <w:r w:rsidR="00BE217D">
        <w:t> ;</w:t>
      </w:r>
      <w:r>
        <w:t xml:space="preserve"> </w:t>
      </w:r>
      <w:r>
        <w:rPr>
          <w:rStyle w:val="cnumerus2"/>
        </w:rPr>
        <w:t xml:space="preserve">3. </w:t>
      </w:r>
      <w:r>
        <w:rPr>
          <w:rStyle w:val="gt"/>
        </w:rPr>
        <w:t xml:space="preserve">[avec abl.] </w:t>
      </w:r>
      <w:r>
        <w:t xml:space="preserve">protéger de, défendre de. </w:t>
      </w:r>
    </w:p>
    <w:p w:rsidR="00BA7202" w:rsidRDefault="00BA7202" w:rsidP="00BA7202">
      <w:pPr>
        <w:pStyle w:val="vocabulum"/>
      </w:pPr>
      <w:r>
        <w:rPr>
          <w:rStyle w:val="aditus"/>
        </w:rPr>
        <w:t>abstĭnĕō</w:t>
      </w:r>
      <w:bookmarkStart w:id="706" w:name="abstineo"/>
      <w:bookmarkEnd w:id="706"/>
      <w:r>
        <w:t xml:space="preserve">, </w:t>
      </w:r>
      <w:r w:rsidRPr="00CD4F3A">
        <w:rPr>
          <w:rStyle w:val="flexio"/>
        </w:rPr>
        <w:t>ēs, ēre, tĭnŭī, tentum</w:t>
      </w:r>
      <w:r w:rsidR="009D14D5">
        <w:t> :</w:t>
      </w:r>
      <w:r>
        <w:t xml:space="preserve"> </w:t>
      </w:r>
      <w:r>
        <w:rPr>
          <w:rStyle w:val="cnumerus2"/>
        </w:rPr>
        <w:t xml:space="preserve">I. </w:t>
      </w:r>
      <w:r>
        <w:rPr>
          <w:rStyle w:val="gt"/>
        </w:rPr>
        <w:t>tr.,</w:t>
      </w:r>
      <w:r>
        <w:t xml:space="preserve"> tenir éloigné de. </w:t>
      </w:r>
      <w:r>
        <w:rPr>
          <w:rStyle w:val="cnumerus2"/>
        </w:rPr>
        <w:t xml:space="preserve">II. </w:t>
      </w:r>
      <w:r>
        <w:rPr>
          <w:rStyle w:val="gt"/>
        </w:rPr>
        <w:t>intr.,</w:t>
      </w:r>
      <w:r>
        <w:t xml:space="preserve"> s’abstenir de, se tenir à l’écart de. </w:t>
      </w:r>
    </w:p>
    <w:p w:rsidR="00BA7202" w:rsidRDefault="00BA7202" w:rsidP="00BA7202">
      <w:pPr>
        <w:pStyle w:val="vocabulum"/>
      </w:pPr>
      <w:r>
        <w:rPr>
          <w:rStyle w:val="aditus"/>
        </w:rPr>
        <w:t>abstŭlī</w:t>
      </w:r>
      <w:bookmarkStart w:id="707" w:name="abstuli"/>
      <w:bookmarkEnd w:id="707"/>
      <w:r>
        <w:t xml:space="preserve">, </w:t>
      </w:r>
      <w:r>
        <w:rPr>
          <w:rStyle w:val="gt"/>
        </w:rPr>
        <w:t xml:space="preserve">parf. de </w:t>
      </w:r>
      <w:r w:rsidR="00BC0291" w:rsidRPr="00BC0291">
        <w:rPr>
          <w:rStyle w:val="lit"/>
        </w:rPr>
        <w:t>áufero</w:t>
      </w:r>
      <w:r>
        <w:t xml:space="preserve">. </w:t>
      </w:r>
    </w:p>
    <w:p w:rsidR="00BA7202" w:rsidRDefault="00BA7202" w:rsidP="00BA7202">
      <w:pPr>
        <w:pStyle w:val="vocabulum"/>
      </w:pPr>
      <w:r>
        <w:rPr>
          <w:rStyle w:val="aditus"/>
        </w:rPr>
        <w:t>absum</w:t>
      </w:r>
      <w:bookmarkStart w:id="708" w:name="absum"/>
      <w:bookmarkEnd w:id="708"/>
      <w:r>
        <w:t xml:space="preserve">, </w:t>
      </w:r>
      <w:r w:rsidRPr="00BC0291">
        <w:rPr>
          <w:rStyle w:val="flexio"/>
        </w:rPr>
        <w:t>ăbes, ăbĕsse, āfŭī, āfūtūrus</w:t>
      </w:r>
      <w:r>
        <w:t xml:space="preserve">, </w:t>
      </w:r>
      <w:r>
        <w:rPr>
          <w:rStyle w:val="gt"/>
        </w:rPr>
        <w:t>intr.</w:t>
      </w:r>
      <w:r w:rsidR="009D14D5">
        <w:t> :</w:t>
      </w:r>
      <w:r>
        <w:t xml:space="preserve"> </w:t>
      </w:r>
      <w:r>
        <w:rPr>
          <w:rStyle w:val="cnumerus2"/>
        </w:rPr>
        <w:t xml:space="preserve">1. </w:t>
      </w:r>
      <w:r>
        <w:t>être à distance de</w:t>
      </w:r>
      <w:r w:rsidR="00BE217D">
        <w:t> ;</w:t>
      </w:r>
      <w:r>
        <w:t xml:space="preserve"> être éloigné de // </w:t>
      </w:r>
      <w:r>
        <w:rPr>
          <w:rStyle w:val="gt"/>
        </w:rPr>
        <w:t xml:space="preserve">[expressions] </w:t>
      </w:r>
      <w:r>
        <w:rPr>
          <w:rStyle w:val="lt"/>
        </w:rPr>
        <w:t>tantum abest ut ego</w:t>
      </w:r>
      <w:r>
        <w:t xml:space="preserve"> [</w:t>
      </w:r>
      <w:r>
        <w:rPr>
          <w:rStyle w:val="gt"/>
        </w:rPr>
        <w:t>subj.</w:t>
      </w:r>
      <w:r w:rsidR="00F11C2C">
        <w:rPr>
          <w:rStyle w:val="gt"/>
        </w:rPr>
        <w:t>]</w:t>
      </w:r>
      <w:r w:rsidR="00F11C2C">
        <w:t>,</w:t>
      </w:r>
      <w:r>
        <w:t xml:space="preserve"> je suis bien loin de, tant s’en faut que je (être, vouloir, penser, etc.</w:t>
      </w:r>
      <w:r w:rsidR="009F3D2E">
        <w:t>).</w:t>
      </w:r>
    </w:p>
    <w:p w:rsidR="00BA7202" w:rsidRDefault="00BA7202" w:rsidP="00BA7202">
      <w:pPr>
        <w:pStyle w:val="vocabulum"/>
      </w:pPr>
      <w:r>
        <w:rPr>
          <w:rStyle w:val="aditus"/>
        </w:rPr>
        <w:t>absūmō</w:t>
      </w:r>
      <w:bookmarkStart w:id="709" w:name="absumo"/>
      <w:bookmarkEnd w:id="709"/>
      <w:r>
        <w:t xml:space="preserve">, </w:t>
      </w:r>
      <w:r w:rsidRPr="00CD4F3A">
        <w:rPr>
          <w:rStyle w:val="flexio"/>
        </w:rPr>
        <w:t>ĭs, ĕre, sumpsī, sumptum</w:t>
      </w:r>
      <w:r>
        <w:t xml:space="preserve">, </w:t>
      </w:r>
      <w:r>
        <w:rPr>
          <w:rStyle w:val="gt"/>
        </w:rPr>
        <w:t>tr.</w:t>
      </w:r>
      <w:r w:rsidR="009D14D5">
        <w:t> :</w:t>
      </w:r>
      <w:r>
        <w:t xml:space="preserve"> prendre entièrement. </w:t>
      </w:r>
      <w:r>
        <w:rPr>
          <w:rStyle w:val="cnumerus2"/>
        </w:rPr>
        <w:t xml:space="preserve">1. </w:t>
      </w:r>
      <w:r>
        <w:t>consumer</w:t>
      </w:r>
      <w:r w:rsidR="00BE217D">
        <w:t> ;</w:t>
      </w:r>
      <w:r>
        <w:t xml:space="preserve"> </w:t>
      </w:r>
      <w:r>
        <w:rPr>
          <w:rStyle w:val="cnumerus2"/>
        </w:rPr>
        <w:t xml:space="preserve">2. </w:t>
      </w:r>
      <w:r>
        <w:t>détruire</w:t>
      </w:r>
      <w:r w:rsidR="00BE217D">
        <w:t> ;</w:t>
      </w:r>
      <w:r>
        <w:t xml:space="preserve"> </w:t>
      </w:r>
      <w:r>
        <w:rPr>
          <w:rStyle w:val="cnumerus2"/>
        </w:rPr>
        <w:t xml:space="preserve">3. </w:t>
      </w:r>
      <w:r>
        <w:t>faire périr, anéantir.</w:t>
      </w:r>
    </w:p>
    <w:p w:rsidR="00BA7202" w:rsidRDefault="00BA7202" w:rsidP="00BA7202">
      <w:pPr>
        <w:pStyle w:val="vocabulum"/>
      </w:pPr>
      <w:r>
        <w:rPr>
          <w:rStyle w:val="aditus"/>
        </w:rPr>
        <w:t>ăbundantĭa</w:t>
      </w:r>
      <w:bookmarkStart w:id="710" w:name="abundantia"/>
      <w:bookmarkEnd w:id="710"/>
      <w:r>
        <w:t xml:space="preserve">, </w:t>
      </w:r>
      <w:r w:rsidRPr="00497DEC">
        <w:rPr>
          <w:rStyle w:val="flexio"/>
        </w:rPr>
        <w:t>ae</w:t>
      </w:r>
      <w:r>
        <w:t xml:space="preserve">, </w:t>
      </w:r>
      <w:r>
        <w:rPr>
          <w:rStyle w:val="gt"/>
        </w:rPr>
        <w:t>f.</w:t>
      </w:r>
      <w:r w:rsidR="009D14D5">
        <w:t> :</w:t>
      </w:r>
      <w:r>
        <w:t xml:space="preserve"> abondance. </w:t>
      </w:r>
    </w:p>
    <w:p w:rsidR="00BA7202" w:rsidRDefault="00BA7202" w:rsidP="00BA7202">
      <w:pPr>
        <w:pStyle w:val="vocabulum"/>
      </w:pPr>
      <w:r>
        <w:rPr>
          <w:rStyle w:val="aditus"/>
        </w:rPr>
        <w:t>ăbūtŏr</w:t>
      </w:r>
      <w:bookmarkStart w:id="711" w:name="abutor"/>
      <w:bookmarkEnd w:id="711"/>
      <w:r>
        <w:t xml:space="preserve">, </w:t>
      </w:r>
      <w:r w:rsidRPr="00BC0291">
        <w:rPr>
          <w:rStyle w:val="flexio"/>
        </w:rPr>
        <w:t>ūtĕrĭs, ūtī, ūsus sum</w:t>
      </w:r>
      <w:r w:rsidR="009D14D5">
        <w:t> :</w:t>
      </w:r>
      <w:r>
        <w:t xml:space="preserve"> </w:t>
      </w:r>
      <w:r>
        <w:rPr>
          <w:rStyle w:val="cnumerus2"/>
        </w:rPr>
        <w:t xml:space="preserve">I. </w:t>
      </w:r>
      <w:r>
        <w:rPr>
          <w:rStyle w:val="gt"/>
        </w:rPr>
        <w:t>[arch.] tr.</w:t>
      </w:r>
      <w:r>
        <w:t xml:space="preserve">, user jusqu’à consommation. </w:t>
      </w:r>
      <w:r>
        <w:rPr>
          <w:rStyle w:val="cnumerus2"/>
        </w:rPr>
        <w:t xml:space="preserve">II. </w:t>
      </w:r>
      <w:r>
        <w:rPr>
          <w:rStyle w:val="gt"/>
        </w:rPr>
        <w:t>intr.</w:t>
      </w:r>
      <w:r w:rsidR="009F699C">
        <w:rPr>
          <w:rStyle w:val="gt"/>
        </w:rPr>
        <w:t xml:space="preserve"> </w:t>
      </w:r>
      <w:r>
        <w:rPr>
          <w:rStyle w:val="cnumerus2"/>
        </w:rPr>
        <w:t xml:space="preserve">1. </w:t>
      </w:r>
      <w:r>
        <w:t>se servir pleinement de, user librement de, employer complètement</w:t>
      </w:r>
      <w:r w:rsidR="00BE217D">
        <w:t> ;</w:t>
      </w:r>
      <w:r>
        <w:t xml:space="preserve"> </w:t>
      </w:r>
      <w:r>
        <w:rPr>
          <w:rStyle w:val="cnumerus2"/>
        </w:rPr>
        <w:t xml:space="preserve">2. </w:t>
      </w:r>
      <w:r>
        <w:t xml:space="preserve">user de </w:t>
      </w:r>
      <w:r>
        <w:rPr>
          <w:rStyle w:val="gt"/>
        </w:rPr>
        <w:t>[en faisant dévier l’objet de sa destination première</w:t>
      </w:r>
      <w:r w:rsidR="00E20E09">
        <w:rPr>
          <w:rStyle w:val="gt"/>
        </w:rPr>
        <w:t>]</w:t>
      </w:r>
      <w:r w:rsidR="00E20E09" w:rsidRPr="00E20E09">
        <w:t> ;</w:t>
      </w:r>
      <w:r>
        <w:t xml:space="preserve"> </w:t>
      </w:r>
      <w:r>
        <w:rPr>
          <w:rStyle w:val="cnumerus2"/>
        </w:rPr>
        <w:t xml:space="preserve">3. </w:t>
      </w:r>
      <w:r>
        <w:t>abuser</w:t>
      </w:r>
      <w:r w:rsidR="009D14D5">
        <w:t> :</w:t>
      </w:r>
      <w:r>
        <w:t xml:space="preserve"> </w:t>
      </w:r>
      <w:r>
        <w:rPr>
          <w:rStyle w:val="lt"/>
        </w:rPr>
        <w:t>mílitum sánguine</w:t>
      </w:r>
      <w:r>
        <w:t>, abuser de la vie des soldats</w:t>
      </w:r>
      <w:r w:rsidR="00BE217D">
        <w:t> ;</w:t>
      </w:r>
      <w:r>
        <w:t xml:space="preserve"> </w:t>
      </w:r>
      <w:r>
        <w:rPr>
          <w:rStyle w:val="cnumerus2"/>
        </w:rPr>
        <w:t xml:space="preserve">4. </w:t>
      </w:r>
      <w:r>
        <w:rPr>
          <w:rStyle w:val="gt"/>
        </w:rPr>
        <w:t xml:space="preserve">[tard.] </w:t>
      </w:r>
      <w:r>
        <w:t xml:space="preserve">ne pas user, s’abstenir. </w:t>
      </w:r>
    </w:p>
    <w:p w:rsidR="00BA7202" w:rsidRDefault="00BA7202" w:rsidP="00BA7202">
      <w:pPr>
        <w:pStyle w:val="vocabulum"/>
      </w:pPr>
      <w:r>
        <w:rPr>
          <w:rStyle w:val="aditus"/>
        </w:rPr>
        <w:t>ac</w:t>
      </w:r>
      <w:bookmarkStart w:id="712" w:name="ac"/>
      <w:bookmarkEnd w:id="712"/>
      <w:r>
        <w:t>,</w:t>
      </w:r>
      <w:r>
        <w:rPr>
          <w:rStyle w:val="gt"/>
        </w:rPr>
        <w:t xml:space="preserve"> v. </w:t>
      </w:r>
      <w:r w:rsidR="000109C6">
        <w:rPr>
          <w:rStyle w:val="lit"/>
        </w:rPr>
        <w:t>atque</w:t>
      </w:r>
      <w:r>
        <w:t xml:space="preserve">. </w:t>
      </w:r>
    </w:p>
    <w:p w:rsidR="00BA7202" w:rsidRDefault="00BA7202" w:rsidP="00BA7202">
      <w:pPr>
        <w:pStyle w:val="vocabulum"/>
      </w:pPr>
      <w:r>
        <w:rPr>
          <w:rStyle w:val="aditus"/>
        </w:rPr>
        <w:t>accēdō</w:t>
      </w:r>
      <w:bookmarkStart w:id="713" w:name="accedo"/>
      <w:bookmarkEnd w:id="713"/>
      <w:r>
        <w:t xml:space="preserve">, </w:t>
      </w:r>
      <w:r w:rsidRPr="00CD4F3A">
        <w:rPr>
          <w:rStyle w:val="flexio"/>
        </w:rPr>
        <w:t>ĭs, ĕre, cessī, cessum</w:t>
      </w:r>
      <w:r w:rsidR="009D14D5">
        <w:t> :</w:t>
      </w:r>
      <w:r>
        <w:t xml:space="preserve"> </w:t>
      </w:r>
      <w:r>
        <w:rPr>
          <w:rStyle w:val="cnumerus2"/>
        </w:rPr>
        <w:t xml:space="preserve">I. </w:t>
      </w:r>
      <w:r>
        <w:rPr>
          <w:rStyle w:val="gt"/>
        </w:rPr>
        <w:t xml:space="preserve">intr. </w:t>
      </w:r>
      <w:r>
        <w:rPr>
          <w:rStyle w:val="cnumerus2"/>
        </w:rPr>
        <w:t xml:space="preserve">A. </w:t>
      </w:r>
      <w:r>
        <w:t xml:space="preserve">aller vers, s’approcher de. </w:t>
      </w:r>
      <w:r>
        <w:rPr>
          <w:rStyle w:val="cnumerus2"/>
        </w:rPr>
        <w:t xml:space="preserve">B. </w:t>
      </w:r>
      <w:r>
        <w:t xml:space="preserve">venir s’ajouter. </w:t>
      </w:r>
      <w:r>
        <w:rPr>
          <w:rStyle w:val="cnumerus2"/>
        </w:rPr>
        <w:t xml:space="preserve">II. </w:t>
      </w:r>
      <w:r>
        <w:rPr>
          <w:rStyle w:val="gt"/>
        </w:rPr>
        <w:t>tr.</w:t>
      </w:r>
      <w:r>
        <w:t xml:space="preserve"> s’approcher de. </w:t>
      </w:r>
    </w:p>
    <w:p w:rsidR="00BA7202" w:rsidRDefault="00BA7202" w:rsidP="00BA7202">
      <w:pPr>
        <w:pStyle w:val="vocabulum"/>
      </w:pPr>
      <w:r>
        <w:rPr>
          <w:rStyle w:val="aditus"/>
        </w:rPr>
        <w:t>accĕlĕrō</w:t>
      </w:r>
      <w:bookmarkStart w:id="714" w:name="accelero"/>
      <w:bookmarkEnd w:id="714"/>
      <w:r>
        <w:t xml:space="preserve">, </w:t>
      </w:r>
      <w:r w:rsidRPr="00CD4F3A">
        <w:rPr>
          <w:rStyle w:val="flexio"/>
        </w:rPr>
        <w:t>ās, āre, āvī, ātum</w:t>
      </w:r>
      <w:r>
        <w:t xml:space="preserve">, </w:t>
      </w:r>
      <w:r>
        <w:rPr>
          <w:rStyle w:val="gt"/>
        </w:rPr>
        <w:t>tr.</w:t>
      </w:r>
      <w:r w:rsidR="009D14D5">
        <w:t> :</w:t>
      </w:r>
      <w:r>
        <w:t xml:space="preserve"> hâter, presser. </w:t>
      </w:r>
    </w:p>
    <w:p w:rsidR="00BA7202" w:rsidRDefault="00BA7202" w:rsidP="00BA7202">
      <w:pPr>
        <w:pStyle w:val="vocabulum"/>
      </w:pPr>
      <w:r>
        <w:rPr>
          <w:rStyle w:val="aditus"/>
        </w:rPr>
        <w:t>accendō</w:t>
      </w:r>
      <w:bookmarkStart w:id="715" w:name="accendo"/>
      <w:bookmarkEnd w:id="715"/>
      <w:r>
        <w:t xml:space="preserve">, </w:t>
      </w:r>
      <w:r w:rsidRPr="00CD4F3A">
        <w:rPr>
          <w:rStyle w:val="flexio"/>
        </w:rPr>
        <w:t>ĭs, ĕre, i, sum</w:t>
      </w:r>
      <w:r>
        <w:t xml:space="preserve">, </w:t>
      </w:r>
      <w:r>
        <w:rPr>
          <w:rStyle w:val="gt"/>
        </w:rPr>
        <w:t>tr.</w:t>
      </w:r>
      <w:r w:rsidR="009D14D5">
        <w:t> :</w:t>
      </w:r>
      <w:r>
        <w:t xml:space="preserve"> embraser, allumer, </w:t>
      </w:r>
      <w:r>
        <w:rPr>
          <w:rStyle w:val="gt"/>
        </w:rPr>
        <w:t xml:space="preserve">[fig.] </w:t>
      </w:r>
      <w:r>
        <w:t xml:space="preserve">exciter qqn., provoquer qqch. </w:t>
      </w:r>
    </w:p>
    <w:p w:rsidR="00BA7202" w:rsidRDefault="00BA7202" w:rsidP="00BA7202">
      <w:pPr>
        <w:pStyle w:val="vocabulum"/>
      </w:pPr>
      <w:r>
        <w:t xml:space="preserve">1 </w:t>
      </w:r>
      <w:r>
        <w:rPr>
          <w:rStyle w:val="aditus"/>
        </w:rPr>
        <w:t>accénsus</w:t>
      </w:r>
      <w:bookmarkStart w:id="716" w:name="accensus"/>
      <w:bookmarkEnd w:id="71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parf. de </w:t>
      </w:r>
      <w:r>
        <w:rPr>
          <w:rStyle w:val="lit"/>
        </w:rPr>
        <w:t>accéndo</w:t>
      </w:r>
      <w:r w:rsidR="00BE217D">
        <w:t> ;</w:t>
      </w:r>
      <w:r>
        <w:t xml:space="preserve"> </w:t>
      </w:r>
      <w:r>
        <w:rPr>
          <w:rStyle w:val="cnumerus2"/>
        </w:rPr>
        <w:t xml:space="preserve">2. </w:t>
      </w:r>
      <w:r>
        <w:rPr>
          <w:rStyle w:val="gt"/>
        </w:rPr>
        <w:t xml:space="preserve">parf. de </w:t>
      </w:r>
      <w:r>
        <w:rPr>
          <w:rStyle w:val="lit"/>
        </w:rPr>
        <w:t>accénseo</w:t>
      </w:r>
      <w:r>
        <w:t>.</w:t>
      </w:r>
    </w:p>
    <w:p w:rsidR="00BA7202" w:rsidRDefault="00BA7202" w:rsidP="00BA7202">
      <w:pPr>
        <w:pStyle w:val="vocabulum"/>
      </w:pPr>
      <w:r>
        <w:t xml:space="preserve">2 </w:t>
      </w:r>
      <w:r>
        <w:rPr>
          <w:rStyle w:val="aditus"/>
        </w:rPr>
        <w:t>accénsus</w:t>
      </w:r>
      <w:r>
        <w:t xml:space="preserve">, </w:t>
      </w:r>
      <w:r w:rsidRPr="00497DEC">
        <w:rPr>
          <w:rStyle w:val="flexio"/>
        </w:rPr>
        <w:t>i</w:t>
      </w:r>
      <w:r>
        <w:t xml:space="preserve">, </w:t>
      </w:r>
      <w:r>
        <w:rPr>
          <w:rStyle w:val="gt"/>
        </w:rPr>
        <w:t xml:space="preserve">m. </w:t>
      </w:r>
      <w:r>
        <w:t>(</w:t>
      </w:r>
      <w:r>
        <w:rPr>
          <w:rStyle w:val="lit"/>
        </w:rPr>
        <w:t>accénseo</w:t>
      </w:r>
      <w:r>
        <w:t>)</w:t>
      </w:r>
      <w:r w:rsidR="009D14D5">
        <w:t> :</w:t>
      </w:r>
      <w:r>
        <w:t xml:space="preserve"> </w:t>
      </w:r>
      <w:r>
        <w:rPr>
          <w:rStyle w:val="cnumerus2"/>
        </w:rPr>
        <w:t xml:space="preserve">1. </w:t>
      </w:r>
      <w:r>
        <w:t>soldat de réserve</w:t>
      </w:r>
      <w:r w:rsidR="00BE217D">
        <w:t> ;</w:t>
      </w:r>
      <w:r>
        <w:t xml:space="preserve"> </w:t>
      </w:r>
      <w:r>
        <w:rPr>
          <w:rStyle w:val="cnumerus2"/>
        </w:rPr>
        <w:t xml:space="preserve">2. </w:t>
      </w:r>
      <w:r>
        <w:t xml:space="preserve">huissier, appariteur. </w:t>
      </w:r>
    </w:p>
    <w:p w:rsidR="00BA7202" w:rsidRDefault="00BA7202" w:rsidP="00BA7202">
      <w:pPr>
        <w:pStyle w:val="vocabulum"/>
      </w:pPr>
      <w:r>
        <w:t xml:space="preserve">3 </w:t>
      </w:r>
      <w:r>
        <w:rPr>
          <w:rStyle w:val="aditus"/>
        </w:rPr>
        <w:t>accensŭs</w:t>
      </w:r>
      <w:r>
        <w:t xml:space="preserve">, </w:t>
      </w:r>
      <w:r w:rsidRPr="00497DEC">
        <w:rPr>
          <w:rStyle w:val="flexio"/>
        </w:rPr>
        <w:t>ūs</w:t>
      </w:r>
      <w:r>
        <w:t xml:space="preserve">, </w:t>
      </w:r>
      <w:r>
        <w:rPr>
          <w:rStyle w:val="gt"/>
        </w:rPr>
        <w:t xml:space="preserve">m. </w:t>
      </w:r>
      <w:r>
        <w:t>(</w:t>
      </w:r>
      <w:r>
        <w:rPr>
          <w:rStyle w:val="lit"/>
        </w:rPr>
        <w:t>accéndo</w:t>
      </w:r>
      <w:r>
        <w:t>)</w:t>
      </w:r>
      <w:r w:rsidR="009D14D5">
        <w:t> :</w:t>
      </w:r>
      <w:r>
        <w:t xml:space="preserve"> action d’allumer.</w:t>
      </w:r>
    </w:p>
    <w:p w:rsidR="001E51F6" w:rsidRDefault="001E51F6" w:rsidP="00BA7202">
      <w:pPr>
        <w:pStyle w:val="vocabulum"/>
      </w:pPr>
      <w:r w:rsidRPr="001E51F6">
        <w:rPr>
          <w:rStyle w:val="aditus"/>
        </w:rPr>
        <w:t>accéptus</w:t>
      </w:r>
      <w:bookmarkStart w:id="717" w:name="acceptus"/>
      <w:bookmarkEnd w:id="717"/>
      <w:r>
        <w:t xml:space="preserve">, </w:t>
      </w:r>
      <w:r w:rsidRPr="00FC73E1">
        <w:rPr>
          <w:rStyle w:val="flexio"/>
        </w:rPr>
        <w:t xml:space="preserve">a, </w:t>
      </w:r>
      <w:r w:rsidRPr="007F2AC0">
        <w:rPr>
          <w:rStyle w:val="flexio"/>
        </w:rPr>
        <w:t>um</w:t>
      </w:r>
      <w:r>
        <w:t xml:space="preserve"> : </w:t>
      </w:r>
      <w:r w:rsidRPr="001E51F6">
        <w:rPr>
          <w:rStyle w:val="cnumerus2"/>
        </w:rPr>
        <w:t>1.</w:t>
      </w:r>
      <w:r>
        <w:t xml:space="preserve"> </w:t>
      </w:r>
      <w:r w:rsidRPr="001E51F6">
        <w:rPr>
          <w:rStyle w:val="gt"/>
        </w:rPr>
        <w:t>part.</w:t>
      </w:r>
      <w:r>
        <w:t xml:space="preserve"> </w:t>
      </w:r>
      <w:r w:rsidRPr="001E51F6">
        <w:rPr>
          <w:rStyle w:val="lit"/>
        </w:rPr>
        <w:t>de accípio</w:t>
      </w:r>
      <w:r>
        <w:t xml:space="preserve"> // </w:t>
      </w:r>
      <w:r w:rsidRPr="001E51F6">
        <w:rPr>
          <w:rStyle w:val="gt"/>
        </w:rPr>
        <w:t>[en part.]</w:t>
      </w:r>
      <w:r>
        <w:t xml:space="preserve"> </w:t>
      </w:r>
      <w:r w:rsidRPr="001E51F6">
        <w:rPr>
          <w:rStyle w:val="lt"/>
        </w:rPr>
        <w:t>áliquid acceptum ferre (reférre) alícui</w:t>
      </w:r>
      <w:r>
        <w:t xml:space="preserve">, porter, relater sur son registre au nom de qqn qqch comme reçu = porter qqch à l’avoir, au crédit de qqn // </w:t>
      </w:r>
      <w:r w:rsidRPr="001E51F6">
        <w:rPr>
          <w:rStyle w:val="gt"/>
        </w:rPr>
        <w:t>[fig.]</w:t>
      </w:r>
      <w:r>
        <w:t xml:space="preserve"> porter au compte de, imputer à, </w:t>
      </w:r>
      <w:r w:rsidRPr="001E51F6">
        <w:rPr>
          <w:rStyle w:val="lt"/>
        </w:rPr>
        <w:t>ómnia uni accepta Antonio reférre</w:t>
      </w:r>
      <w:r>
        <w:t xml:space="preserve">, porter tout au compte d’Antoine seul ; </w:t>
      </w:r>
      <w:r w:rsidRPr="001E51F6">
        <w:rPr>
          <w:rStyle w:val="lt"/>
        </w:rPr>
        <w:t>virtútem deo accéptam reférre</w:t>
      </w:r>
      <w:r>
        <w:t xml:space="preserve"> </w:t>
      </w:r>
      <w:r w:rsidRPr="001E51F6">
        <w:rPr>
          <w:rStyle w:val="scriptor"/>
        </w:rPr>
        <w:t>Cic.</w:t>
      </w:r>
      <w:r>
        <w:t xml:space="preserve">, reconnaitre qu’on est redevable à Dieu de posséder la vertu ; </w:t>
      </w:r>
      <w:r w:rsidRPr="001E51F6">
        <w:rPr>
          <w:rStyle w:val="cnumerus2"/>
        </w:rPr>
        <w:t>2.</w:t>
      </w:r>
      <w:r>
        <w:t xml:space="preserve"> adj. </w:t>
      </w:r>
      <w:r w:rsidRPr="001E51F6">
        <w:rPr>
          <w:rStyle w:val="cnumerus2"/>
        </w:rPr>
        <w:t>a)</w:t>
      </w:r>
      <w:r>
        <w:t xml:space="preserve"> </w:t>
      </w:r>
      <w:r w:rsidRPr="001E51F6">
        <w:rPr>
          <w:rStyle w:val="gt"/>
        </w:rPr>
        <w:t>[en parlant de choses]</w:t>
      </w:r>
      <w:r>
        <w:t xml:space="preserve"> bien accueilli, agréable : </w:t>
      </w:r>
      <w:r w:rsidRPr="001E51F6">
        <w:rPr>
          <w:rStyle w:val="lt"/>
        </w:rPr>
        <w:t>alícui</w:t>
      </w:r>
      <w:r>
        <w:t xml:space="preserve">, à qqn </w:t>
      </w:r>
      <w:r w:rsidRPr="001E51F6">
        <w:rPr>
          <w:rStyle w:val="cnumerus2"/>
        </w:rPr>
        <w:t>b)</w:t>
      </w:r>
      <w:r>
        <w:t xml:space="preserve"> </w:t>
      </w:r>
      <w:r w:rsidRPr="001E51F6">
        <w:rPr>
          <w:rStyle w:val="gt"/>
        </w:rPr>
        <w:t>[en parlant de pers.]</w:t>
      </w:r>
      <w:r>
        <w:t xml:space="preserve"> bien vu, bienvenu : </w:t>
      </w:r>
      <w:r w:rsidRPr="001E51F6">
        <w:rPr>
          <w:rStyle w:val="lt"/>
        </w:rPr>
        <w:t>maxime plebi accéptus</w:t>
      </w:r>
      <w:r>
        <w:t xml:space="preserve">, le mieux vu du peuple, le plus populaire ; </w:t>
      </w:r>
      <w:r w:rsidRPr="001E51F6">
        <w:rPr>
          <w:rStyle w:val="lt"/>
        </w:rPr>
        <w:t>longe ante alios acceptíssimus mílitum ánimis</w:t>
      </w:r>
      <w:r>
        <w:t xml:space="preserve">, placé bien avec les autres dans l’affection des soldats // </w:t>
      </w:r>
      <w:r w:rsidRPr="001E51F6">
        <w:rPr>
          <w:rStyle w:val="lt"/>
        </w:rPr>
        <w:t>apud áliquem acceptíssimus</w:t>
      </w:r>
      <w:r>
        <w:t xml:space="preserve">, le mieux vu de qqn. </w:t>
      </w:r>
    </w:p>
    <w:p w:rsidR="00BA7202" w:rsidRDefault="00BA7202" w:rsidP="00BA7202">
      <w:pPr>
        <w:pStyle w:val="vocabulum"/>
      </w:pPr>
      <w:r>
        <w:t xml:space="preserve">1 </w:t>
      </w:r>
      <w:r>
        <w:rPr>
          <w:rStyle w:val="aditus"/>
        </w:rPr>
        <w:t>accĭdō</w:t>
      </w:r>
      <w:bookmarkStart w:id="718" w:name="accido"/>
      <w:bookmarkEnd w:id="718"/>
      <w:r>
        <w:t xml:space="preserve">, </w:t>
      </w:r>
      <w:r w:rsidRPr="00F23E4E">
        <w:rPr>
          <w:rStyle w:val="flexio"/>
        </w:rPr>
        <w:t>ĭs, ĕre, cĭdī, -</w:t>
      </w:r>
      <w:r>
        <w:t xml:space="preserve"> (</w:t>
      </w:r>
      <w:r>
        <w:rPr>
          <w:rStyle w:val="lit"/>
        </w:rPr>
        <w:t>ad, cado</w:t>
      </w:r>
      <w:r>
        <w:t>)</w:t>
      </w:r>
      <w:r w:rsidR="009D14D5">
        <w:t> :</w:t>
      </w:r>
      <w:r>
        <w:t xml:space="preserve"> </w:t>
      </w:r>
      <w:r>
        <w:rPr>
          <w:rStyle w:val="cnumerus2"/>
        </w:rPr>
        <w:t xml:space="preserve">1. </w:t>
      </w:r>
      <w:r>
        <w:t xml:space="preserve">tomber vers </w:t>
      </w:r>
      <w:r>
        <w:rPr>
          <w:rStyle w:val="gt"/>
        </w:rPr>
        <w:t>ou</w:t>
      </w:r>
      <w:r>
        <w:t xml:space="preserve"> sur</w:t>
      </w:r>
      <w:r w:rsidR="00BE217D">
        <w:t> ;</w:t>
      </w:r>
      <w:r>
        <w:t xml:space="preserve"> </w:t>
      </w:r>
      <w:r>
        <w:rPr>
          <w:rStyle w:val="cnumerus2"/>
        </w:rPr>
        <w:t xml:space="preserve">2. </w:t>
      </w:r>
      <w:r>
        <w:t>arriver, parvenir</w:t>
      </w:r>
      <w:r w:rsidR="00BE217D">
        <w:t> ;</w:t>
      </w:r>
      <w:r>
        <w:t xml:space="preserve"> </w:t>
      </w:r>
      <w:r>
        <w:rPr>
          <w:rStyle w:val="cnumerus2"/>
        </w:rPr>
        <w:t xml:space="preserve">3. </w:t>
      </w:r>
      <w:r>
        <w:t xml:space="preserve">arriver, se produire // </w:t>
      </w:r>
      <w:r>
        <w:rPr>
          <w:rStyle w:val="lt"/>
        </w:rPr>
        <w:t>áccidit ut</w:t>
      </w:r>
      <w:r>
        <w:rPr>
          <w:rStyle w:val="gt"/>
        </w:rPr>
        <w:t xml:space="preserve"> [avec subj.</w:t>
      </w:r>
      <w:r w:rsidR="00F11C2C">
        <w:rPr>
          <w:rStyle w:val="gt"/>
        </w:rPr>
        <w:t>]</w:t>
      </w:r>
      <w:r w:rsidR="00F11C2C">
        <w:t>,</w:t>
      </w:r>
      <w:r>
        <w:t xml:space="preserve"> il arrive que. </w:t>
      </w:r>
    </w:p>
    <w:p w:rsidR="00BA7202" w:rsidRDefault="00BA7202" w:rsidP="00BA7202">
      <w:pPr>
        <w:pStyle w:val="vocabulum"/>
      </w:pPr>
      <w:r>
        <w:t xml:space="preserve">2 </w:t>
      </w:r>
      <w:r>
        <w:rPr>
          <w:rStyle w:val="aditus"/>
        </w:rPr>
        <w:t>accīdō</w:t>
      </w:r>
      <w:r>
        <w:t xml:space="preserve">, </w:t>
      </w:r>
      <w:r w:rsidRPr="00CD4F3A">
        <w:rPr>
          <w:rStyle w:val="flexio"/>
        </w:rPr>
        <w:t>ĭs, ĕre, cīdī, cīsum</w:t>
      </w:r>
      <w:r>
        <w:t xml:space="preserve"> (</w:t>
      </w:r>
      <w:r>
        <w:rPr>
          <w:rStyle w:val="lit"/>
        </w:rPr>
        <w:t>ad, caedō</w:t>
      </w:r>
      <w:r>
        <w:t xml:space="preserve">), </w:t>
      </w:r>
      <w:r>
        <w:rPr>
          <w:rStyle w:val="gt"/>
        </w:rPr>
        <w:t>tr.</w:t>
      </w:r>
      <w:r w:rsidR="009D14D5">
        <w:t> :</w:t>
      </w:r>
      <w:r>
        <w:t xml:space="preserve"> </w:t>
      </w:r>
      <w:r>
        <w:rPr>
          <w:rStyle w:val="cnumerus2"/>
        </w:rPr>
        <w:t xml:space="preserve">1. </w:t>
      </w:r>
      <w:r>
        <w:t>commencer à couper, entamer</w:t>
      </w:r>
      <w:r w:rsidR="00BE217D">
        <w:t> ;</w:t>
      </w:r>
      <w:r>
        <w:t xml:space="preserve"> </w:t>
      </w:r>
      <w:r>
        <w:rPr>
          <w:rStyle w:val="cnumerus2"/>
        </w:rPr>
        <w:t xml:space="preserve">2. </w:t>
      </w:r>
      <w:r>
        <w:t xml:space="preserve">couper entièrement, couper à ras. </w:t>
      </w:r>
    </w:p>
    <w:p w:rsidR="001554D8" w:rsidRDefault="001554D8" w:rsidP="00BA7202">
      <w:pPr>
        <w:pStyle w:val="vocabulum"/>
      </w:pPr>
      <w:r w:rsidRPr="001554D8">
        <w:t xml:space="preserve">1 </w:t>
      </w:r>
      <w:r>
        <w:rPr>
          <w:rStyle w:val="aditus"/>
        </w:rPr>
        <w:t>accínctus</w:t>
      </w:r>
      <w:bookmarkStart w:id="719" w:name="accinctus"/>
      <w:bookmarkEnd w:id="719"/>
      <w:r>
        <w:t xml:space="preserve">, </w:t>
      </w:r>
      <w:r w:rsidRPr="00FC73E1">
        <w:rPr>
          <w:rStyle w:val="flexio"/>
        </w:rPr>
        <w:t xml:space="preserve">a, </w:t>
      </w:r>
      <w:r w:rsidRPr="007F2AC0">
        <w:rPr>
          <w:rStyle w:val="flexio"/>
        </w:rPr>
        <w:t>um</w:t>
      </w:r>
      <w:r>
        <w:t xml:space="preserve"> : </w:t>
      </w:r>
      <w:r w:rsidRPr="001554D8">
        <w:rPr>
          <w:rStyle w:val="cnumerus2"/>
        </w:rPr>
        <w:t>1.</w:t>
      </w:r>
      <w:r>
        <w:t xml:space="preserve"> </w:t>
      </w:r>
      <w:r w:rsidRPr="001554D8">
        <w:rPr>
          <w:rStyle w:val="gt"/>
        </w:rPr>
        <w:t>parf. de</w:t>
      </w:r>
      <w:r>
        <w:t xml:space="preserve"> </w:t>
      </w:r>
      <w:r w:rsidRPr="001554D8">
        <w:rPr>
          <w:rStyle w:val="lit"/>
        </w:rPr>
        <w:t>accíngo</w:t>
      </w:r>
      <w:r>
        <w:t xml:space="preserve"> ; </w:t>
      </w:r>
      <w:r w:rsidRPr="001554D8">
        <w:rPr>
          <w:rStyle w:val="cnumerus2"/>
        </w:rPr>
        <w:t>2.</w:t>
      </w:r>
      <w:r>
        <w:t xml:space="preserve"> </w:t>
      </w:r>
      <w:r w:rsidRPr="001554D8">
        <w:rPr>
          <w:rStyle w:val="gt"/>
        </w:rPr>
        <w:t>adj.</w:t>
      </w:r>
      <w:r>
        <w:t xml:space="preserve"> </w:t>
      </w:r>
      <w:r w:rsidRPr="001554D8">
        <w:rPr>
          <w:rStyle w:val="cnumerus2"/>
        </w:rPr>
        <w:t>a)</w:t>
      </w:r>
      <w:r>
        <w:t xml:space="preserve"> bien ajusté : </w:t>
      </w:r>
      <w:r w:rsidRPr="001554D8">
        <w:rPr>
          <w:rStyle w:val="lt"/>
        </w:rPr>
        <w:t>accíntior</w:t>
      </w:r>
      <w:r>
        <w:t xml:space="preserve"> </w:t>
      </w:r>
      <w:r w:rsidRPr="001554D8">
        <w:rPr>
          <w:rStyle w:val="cnumerus2"/>
        </w:rPr>
        <w:t>b)</w:t>
      </w:r>
      <w:r>
        <w:t xml:space="preserve"> prêt, dispos. </w:t>
      </w:r>
    </w:p>
    <w:p w:rsidR="00C42779" w:rsidRPr="001554D8" w:rsidRDefault="00C42779" w:rsidP="00BA7202">
      <w:pPr>
        <w:pStyle w:val="vocabulum"/>
      </w:pPr>
      <w:r>
        <w:t>2</w:t>
      </w:r>
      <w:r w:rsidRPr="001554D8">
        <w:t xml:space="preserve"> </w:t>
      </w:r>
      <w:r>
        <w:rPr>
          <w:rStyle w:val="aditus"/>
        </w:rPr>
        <w:t>accinctŭs</w:t>
      </w:r>
      <w:r>
        <w:t xml:space="preserve">, </w:t>
      </w:r>
      <w:r w:rsidRPr="00497DEC">
        <w:rPr>
          <w:rStyle w:val="flexio"/>
        </w:rPr>
        <w:t>ūs</w:t>
      </w:r>
      <w:r>
        <w:t xml:space="preserve">, </w:t>
      </w:r>
      <w:r w:rsidRPr="00C42779">
        <w:rPr>
          <w:rStyle w:val="gt"/>
        </w:rPr>
        <w:t>m.</w:t>
      </w:r>
      <w:r>
        <w:t> : le faire de ceindre, de s’armer. @v</w:t>
      </w:r>
    </w:p>
    <w:p w:rsidR="00BA7202" w:rsidRDefault="00BA7202" w:rsidP="00BA7202">
      <w:pPr>
        <w:pStyle w:val="vocabulum"/>
      </w:pPr>
      <w:r>
        <w:rPr>
          <w:rStyle w:val="aditus"/>
        </w:rPr>
        <w:t>accingō</w:t>
      </w:r>
      <w:bookmarkStart w:id="720" w:name="accingo"/>
      <w:bookmarkEnd w:id="720"/>
      <w:r>
        <w:t xml:space="preserve">, </w:t>
      </w:r>
      <w:r w:rsidRPr="00CD4F3A">
        <w:rPr>
          <w:rStyle w:val="flexio"/>
        </w:rPr>
        <w:t>ĭs, ĕre, cinxī, cinctum</w:t>
      </w:r>
      <w:r>
        <w:t xml:space="preserve">, </w:t>
      </w:r>
      <w:r>
        <w:rPr>
          <w:rStyle w:val="gt"/>
        </w:rPr>
        <w:t>tr.</w:t>
      </w:r>
      <w:r w:rsidR="009D14D5">
        <w:t> :</w:t>
      </w:r>
      <w:r>
        <w:t xml:space="preserve"> </w:t>
      </w:r>
      <w:r w:rsidR="00EE3DC0" w:rsidRPr="001554D8">
        <w:rPr>
          <w:rStyle w:val="cnumerus2"/>
        </w:rPr>
        <w:t>1.</w:t>
      </w:r>
      <w:r w:rsidR="00EE3DC0">
        <w:t xml:space="preserve"> </w:t>
      </w:r>
      <w:r w:rsidR="00EE3DC0" w:rsidRPr="001554D8">
        <w:rPr>
          <w:rStyle w:val="gt"/>
        </w:rPr>
        <w:t>[poét.]</w:t>
      </w:r>
      <w:r w:rsidR="00EE3DC0">
        <w:t xml:space="preserve"> adapter par une ceinture : </w:t>
      </w:r>
      <w:r w:rsidR="00EE3DC0" w:rsidRPr="001554D8">
        <w:rPr>
          <w:rStyle w:val="lt"/>
        </w:rPr>
        <w:t xml:space="preserve">ensem </w:t>
      </w:r>
      <w:r w:rsidR="001554D8" w:rsidRPr="001554D8">
        <w:rPr>
          <w:rStyle w:val="lt"/>
        </w:rPr>
        <w:t>láteri</w:t>
      </w:r>
      <w:r w:rsidR="00EE3DC0">
        <w:t xml:space="preserve">, adapter (ceindre) un épée au côté ; </w:t>
      </w:r>
      <w:r w:rsidR="00EE3DC0" w:rsidRPr="001554D8">
        <w:rPr>
          <w:rStyle w:val="cnumerus2"/>
        </w:rPr>
        <w:t>2.</w:t>
      </w:r>
      <w:r w:rsidR="00EE3DC0">
        <w:t xml:space="preserve"> </w:t>
      </w:r>
      <w:r w:rsidR="001554D8">
        <w:rPr>
          <w:rStyle w:val="lt"/>
        </w:rPr>
        <w:t>accí</w:t>
      </w:r>
      <w:r w:rsidR="00EE3DC0" w:rsidRPr="001554D8">
        <w:rPr>
          <w:rStyle w:val="lt"/>
        </w:rPr>
        <w:t>ngi ferro</w:t>
      </w:r>
      <w:r w:rsidR="00EE3DC0">
        <w:t xml:space="preserve">, armis, ense, se </w:t>
      </w:r>
      <w:r>
        <w:t xml:space="preserve">ceindre </w:t>
      </w:r>
      <w:r w:rsidR="00EE3DC0">
        <w:t>du glaive, de ses armes, de son épé</w:t>
      </w:r>
      <w:r w:rsidR="001554D8">
        <w:t xml:space="preserve">e ; </w:t>
      </w:r>
      <w:r w:rsidR="001554D8" w:rsidRPr="001554D8">
        <w:rPr>
          <w:rStyle w:val="gt"/>
        </w:rPr>
        <w:t>[d’où]</w:t>
      </w:r>
      <w:r w:rsidR="001554D8">
        <w:t xml:space="preserve"> </w:t>
      </w:r>
      <w:r w:rsidR="001554D8" w:rsidRPr="001554D8">
        <w:rPr>
          <w:rStyle w:val="lt"/>
        </w:rPr>
        <w:t>accínctus</w:t>
      </w:r>
      <w:r w:rsidR="001554D8">
        <w:t xml:space="preserve">, armé ; </w:t>
      </w:r>
      <w:r w:rsidR="001554D8" w:rsidRPr="001554D8">
        <w:rPr>
          <w:rStyle w:val="cnumerus2"/>
        </w:rPr>
        <w:t>3.</w:t>
      </w:r>
      <w:r w:rsidR="001554D8">
        <w:t xml:space="preserve"> </w:t>
      </w:r>
      <w:r w:rsidR="001554D8" w:rsidRPr="001554D8">
        <w:rPr>
          <w:rStyle w:val="gt"/>
        </w:rPr>
        <w:t>[avec abl.]</w:t>
      </w:r>
      <w:r w:rsidR="001554D8">
        <w:t xml:space="preserve"> munir, pouvoir de, armer de ; </w:t>
      </w:r>
      <w:r w:rsidR="001554D8" w:rsidRPr="001554D8">
        <w:rPr>
          <w:rStyle w:val="cnumerus2"/>
        </w:rPr>
        <w:t>4.</w:t>
      </w:r>
      <w:r w:rsidR="001554D8">
        <w:t xml:space="preserve"> </w:t>
      </w:r>
      <w:r w:rsidR="001554D8" w:rsidRPr="001554D8">
        <w:rPr>
          <w:rStyle w:val="cnumerus2"/>
        </w:rPr>
        <w:t>a)</w:t>
      </w:r>
      <w:r w:rsidR="001554D8">
        <w:t xml:space="preserve"> </w:t>
      </w:r>
      <w:r w:rsidR="001554D8" w:rsidRPr="001554D8">
        <w:rPr>
          <w:rStyle w:val="lt"/>
        </w:rPr>
        <w:t>se accíngere rei</w:t>
      </w:r>
      <w:r w:rsidR="001554D8">
        <w:t xml:space="preserve">, se préparer, se dispose en vue d’une chose </w:t>
      </w:r>
      <w:r w:rsidR="001554D8" w:rsidRPr="001554D8">
        <w:rPr>
          <w:rStyle w:val="cnumerus2"/>
        </w:rPr>
        <w:t>b)</w:t>
      </w:r>
      <w:r w:rsidR="001554D8">
        <w:t xml:space="preserve"> pass. réfl., </w:t>
      </w:r>
      <w:r w:rsidR="001554D8" w:rsidRPr="001554D8">
        <w:rPr>
          <w:rStyle w:val="lt"/>
        </w:rPr>
        <w:t>accíngi</w:t>
      </w:r>
      <w:r w:rsidR="001554D8">
        <w:t xml:space="preserve">, se préparer : </w:t>
      </w:r>
      <w:r w:rsidR="001554D8" w:rsidRPr="001554D8">
        <w:rPr>
          <w:rStyle w:val="lt"/>
        </w:rPr>
        <w:t>accíngere</w:t>
      </w:r>
      <w:r w:rsidR="001554D8">
        <w:t xml:space="preserve">, prépare-toi // </w:t>
      </w:r>
      <w:r w:rsidR="001554D8" w:rsidRPr="001554D8">
        <w:rPr>
          <w:rStyle w:val="lt"/>
        </w:rPr>
        <w:t>in rem</w:t>
      </w:r>
      <w:r w:rsidR="001554D8">
        <w:t xml:space="preserve">, se préparer en vue d’une chose ; </w:t>
      </w:r>
      <w:r w:rsidR="001554D8" w:rsidRPr="001554D8">
        <w:rPr>
          <w:rStyle w:val="lt"/>
        </w:rPr>
        <w:t>ad rem</w:t>
      </w:r>
      <w:r w:rsidR="001554D8">
        <w:t xml:space="preserve"> ; </w:t>
      </w:r>
      <w:r w:rsidR="001554D8" w:rsidRPr="001554D8">
        <w:rPr>
          <w:rStyle w:val="lt"/>
        </w:rPr>
        <w:t>rei</w:t>
      </w:r>
      <w:r w:rsidR="001554D8">
        <w:t xml:space="preserve"> // </w:t>
      </w:r>
      <w:r w:rsidR="001554D8" w:rsidRPr="001554D8">
        <w:rPr>
          <w:rStyle w:val="gt"/>
        </w:rPr>
        <w:t>[avec inf.]</w:t>
      </w:r>
      <w:r w:rsidR="001554D8">
        <w:t xml:space="preserve"> </w:t>
      </w:r>
      <w:r w:rsidR="001554D8">
        <w:rPr>
          <w:rStyle w:val="lt"/>
        </w:rPr>
        <w:t>accí</w:t>
      </w:r>
      <w:r w:rsidR="001554D8" w:rsidRPr="001554D8">
        <w:rPr>
          <w:rStyle w:val="lt"/>
        </w:rPr>
        <w:t>ngar dícere pugnas</w:t>
      </w:r>
      <w:r w:rsidR="001554D8">
        <w:t xml:space="preserve">, je me disposerai à chanter les combats </w:t>
      </w:r>
      <w:r w:rsidR="001554D8" w:rsidRPr="001554D8">
        <w:rPr>
          <w:rStyle w:val="cnumerus2"/>
        </w:rPr>
        <w:t>c)</w:t>
      </w:r>
      <w:r w:rsidR="001554D8">
        <w:t xml:space="preserve"> </w:t>
      </w:r>
      <w:r w:rsidR="001554D8" w:rsidRPr="001554D8">
        <w:rPr>
          <w:rStyle w:val="gt"/>
        </w:rPr>
        <w:t>[abst, sens réfléchi]</w:t>
      </w:r>
      <w:r w:rsidR="001554D8">
        <w:t xml:space="preserve"> </w:t>
      </w:r>
      <w:r w:rsidR="001554D8" w:rsidRPr="001554D8">
        <w:rPr>
          <w:rStyle w:val="lt"/>
        </w:rPr>
        <w:t>accínge</w:t>
      </w:r>
      <w:r w:rsidR="001554D8">
        <w:t>, prépare-toi.</w:t>
      </w:r>
    </w:p>
    <w:p w:rsidR="00BA7202" w:rsidRDefault="00BA7202" w:rsidP="00BA7202">
      <w:pPr>
        <w:pStyle w:val="vocabulum"/>
      </w:pPr>
      <w:r>
        <w:rPr>
          <w:rStyle w:val="aditus"/>
        </w:rPr>
        <w:t>accĭpĭō</w:t>
      </w:r>
      <w:bookmarkStart w:id="721" w:name="accipio"/>
      <w:bookmarkEnd w:id="721"/>
      <w:r>
        <w:t xml:space="preserve">, </w:t>
      </w:r>
      <w:r w:rsidRPr="00CD4F3A">
        <w:rPr>
          <w:rStyle w:val="flexio"/>
        </w:rPr>
        <w:t>ĭs, ĕre, cēpī, ceptum</w:t>
      </w:r>
      <w:r>
        <w:t xml:space="preserve">, </w:t>
      </w:r>
      <w:r>
        <w:rPr>
          <w:rStyle w:val="gt"/>
        </w:rPr>
        <w:t>tr.</w:t>
      </w:r>
      <w:r w:rsidR="009D14D5">
        <w:t> :</w:t>
      </w:r>
      <w:r>
        <w:t xml:space="preserve"> </w:t>
      </w:r>
      <w:r>
        <w:rPr>
          <w:rStyle w:val="cnumerus2"/>
        </w:rPr>
        <w:t xml:space="preserve">1. </w:t>
      </w:r>
      <w:r>
        <w:t>recevoir</w:t>
      </w:r>
      <w:r w:rsidR="00BE217D">
        <w:t> ;</w:t>
      </w:r>
      <w:r>
        <w:t xml:space="preserve"> </w:t>
      </w:r>
      <w:r>
        <w:rPr>
          <w:rStyle w:val="cnumerus2"/>
        </w:rPr>
        <w:t xml:space="preserve">2. </w:t>
      </w:r>
      <w:r w:rsidR="00404B9C" w:rsidRPr="00404B9C">
        <w:rPr>
          <w:rStyle w:val="cnumerus2"/>
        </w:rPr>
        <w:t>a)</w:t>
      </w:r>
      <w:r w:rsidR="00404B9C">
        <w:t xml:space="preserve"> recevoir </w:t>
      </w:r>
      <w:r w:rsidR="00404B9C" w:rsidRPr="00404B9C">
        <w:rPr>
          <w:rStyle w:val="gt"/>
        </w:rPr>
        <w:t>[par les sens, par l’oreille]</w:t>
      </w:r>
      <w:r w:rsidR="00404B9C">
        <w:t xml:space="preserve"> </w:t>
      </w:r>
      <w:r w:rsidR="00404B9C" w:rsidRPr="00404B9C">
        <w:rPr>
          <w:rStyle w:val="cnumerus2"/>
        </w:rPr>
        <w:t>b)</w:t>
      </w:r>
      <w:r w:rsidR="00404B9C">
        <w:t xml:space="preserve"> </w:t>
      </w:r>
      <w:r w:rsidR="00404B9C" w:rsidRPr="00404B9C">
        <w:rPr>
          <w:rStyle w:val="gt"/>
        </w:rPr>
        <w:t>[en gén.]</w:t>
      </w:r>
      <w:r w:rsidR="00404B9C">
        <w:t xml:space="preserve"> recueillir, apprendre</w:t>
      </w:r>
      <w:r w:rsidR="00BE217D">
        <w:t> ;</w:t>
      </w:r>
      <w:r>
        <w:t xml:space="preserve"> </w:t>
      </w:r>
      <w:r>
        <w:rPr>
          <w:rStyle w:val="cnumerus2"/>
        </w:rPr>
        <w:t xml:space="preserve">3. </w:t>
      </w:r>
      <w:r>
        <w:t>interpréter</w:t>
      </w:r>
      <w:r w:rsidR="00BE217D">
        <w:t> ;</w:t>
      </w:r>
      <w:r>
        <w:t xml:space="preserve"> </w:t>
      </w:r>
      <w:r>
        <w:rPr>
          <w:rStyle w:val="cnumerus2"/>
        </w:rPr>
        <w:t xml:space="preserve">4. </w:t>
      </w:r>
      <w:r>
        <w:t>prendre</w:t>
      </w:r>
      <w:r w:rsidR="00404B9C">
        <w:t xml:space="preserve"> une chose en bonne, en mauvaise part, l’accueillir bien ou mal : </w:t>
      </w:r>
      <w:r w:rsidR="00404B9C" w:rsidRPr="00404B9C">
        <w:rPr>
          <w:rStyle w:val="lt"/>
        </w:rPr>
        <w:t>ut volet quisque, accípiat</w:t>
      </w:r>
      <w:r w:rsidR="00404B9C">
        <w:t>, qu’on le prenne comme on voudra</w:t>
      </w:r>
      <w:r w:rsidR="00BE217D">
        <w:t> ;</w:t>
      </w:r>
      <w:r>
        <w:t xml:space="preserve"> </w:t>
      </w:r>
      <w:r>
        <w:rPr>
          <w:rStyle w:val="cnumerus2"/>
        </w:rPr>
        <w:t xml:space="preserve">5. </w:t>
      </w:r>
      <w:r w:rsidR="00404B9C">
        <w:t>recevoir qqn</w:t>
      </w:r>
      <w:r w:rsidR="00BE217D">
        <w:t> ;</w:t>
      </w:r>
      <w:r>
        <w:t xml:space="preserve"> </w:t>
      </w:r>
      <w:r w:rsidR="00404B9C">
        <w:rPr>
          <w:rStyle w:val="cnumerus2"/>
        </w:rPr>
        <w:t>6.</w:t>
      </w:r>
      <w:r w:rsidR="00404B9C" w:rsidRPr="00404B9C">
        <w:t xml:space="preserve"> </w:t>
      </w:r>
      <w:r w:rsidR="00404B9C">
        <w:t>recevoir qqn bien ou mal</w:t>
      </w:r>
      <w:r w:rsidR="003E50AE">
        <w:t xml:space="preserve"> ; </w:t>
      </w:r>
      <w:r>
        <w:rPr>
          <w:rStyle w:val="cnumerus2"/>
        </w:rPr>
        <w:t xml:space="preserve">7. </w:t>
      </w:r>
      <w:r>
        <w:t xml:space="preserve">toucher </w:t>
      </w:r>
      <w:r>
        <w:rPr>
          <w:rStyle w:val="gt"/>
        </w:rPr>
        <w:t>[de l’argent</w:t>
      </w:r>
      <w:r w:rsidR="00E20E09">
        <w:rPr>
          <w:rStyle w:val="gt"/>
        </w:rPr>
        <w:t>]</w:t>
      </w:r>
      <w:r w:rsidR="00E20E09" w:rsidRPr="00E20E09">
        <w:t> ;</w:t>
      </w:r>
      <w:r>
        <w:t xml:space="preserve"> </w:t>
      </w:r>
      <w:r>
        <w:rPr>
          <w:rStyle w:val="cnumerus2"/>
        </w:rPr>
        <w:t>8.</w:t>
      </w:r>
      <w:r w:rsidRPr="00404B9C">
        <w:t xml:space="preserve"> </w:t>
      </w:r>
      <w:r w:rsidR="00404B9C">
        <w:t xml:space="preserve">recevoir = </w:t>
      </w:r>
      <w:r>
        <w:t xml:space="preserve">supporter, subir // </w:t>
      </w:r>
      <w:r>
        <w:rPr>
          <w:rStyle w:val="lt"/>
        </w:rPr>
        <w:t>accípere cladem</w:t>
      </w:r>
      <w:r>
        <w:t>, subir un désastre</w:t>
      </w:r>
      <w:r w:rsidR="00BE217D">
        <w:t> ;</w:t>
      </w:r>
      <w:r>
        <w:t xml:space="preserve"> </w:t>
      </w:r>
      <w:r>
        <w:rPr>
          <w:rStyle w:val="cnumerus2"/>
        </w:rPr>
        <w:t xml:space="preserve">9. </w:t>
      </w:r>
      <w:r w:rsidR="00404B9C">
        <w:t xml:space="preserve">recevoir = </w:t>
      </w:r>
      <w:r>
        <w:t xml:space="preserve">accepter. </w:t>
      </w:r>
    </w:p>
    <w:p w:rsidR="00BA7202" w:rsidRDefault="00BA7202" w:rsidP="00BA7202">
      <w:pPr>
        <w:pStyle w:val="vocabulum"/>
      </w:pPr>
      <w:r>
        <w:rPr>
          <w:rStyle w:val="aditus"/>
        </w:rPr>
        <w:t>accīsus</w:t>
      </w:r>
      <w:bookmarkStart w:id="722" w:name="accisus"/>
      <w:bookmarkEnd w:id="722"/>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t xml:space="preserve">2 </w:t>
      </w:r>
      <w:r>
        <w:rPr>
          <w:rStyle w:val="lit"/>
        </w:rPr>
        <w:t>accīdō</w:t>
      </w:r>
      <w:r>
        <w:t xml:space="preserve">. </w:t>
      </w:r>
    </w:p>
    <w:p w:rsidR="00BA7202" w:rsidRDefault="00BA7202" w:rsidP="00BA7202">
      <w:pPr>
        <w:pStyle w:val="vocabulum"/>
      </w:pPr>
      <w:r>
        <w:rPr>
          <w:rStyle w:val="aditus"/>
        </w:rPr>
        <w:t>accomŏdō</w:t>
      </w:r>
      <w:bookmarkStart w:id="723" w:name="accomodo"/>
      <w:bookmarkEnd w:id="72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adapter, ajuster</w:t>
      </w:r>
      <w:r w:rsidR="00BE217D">
        <w:t> ;</w:t>
      </w:r>
      <w:r>
        <w:t xml:space="preserve"> </w:t>
      </w:r>
      <w:r>
        <w:rPr>
          <w:rStyle w:val="cnumerus2"/>
        </w:rPr>
        <w:t xml:space="preserve">2. </w:t>
      </w:r>
      <w:r>
        <w:rPr>
          <w:rStyle w:val="gt"/>
        </w:rPr>
        <w:t xml:space="preserve">[fig.] </w:t>
      </w:r>
      <w:r>
        <w:t xml:space="preserve">approprier </w:t>
      </w:r>
      <w:r>
        <w:rPr>
          <w:rStyle w:val="gt"/>
        </w:rPr>
        <w:t xml:space="preserve">[avec dat., avec </w:t>
      </w:r>
      <w:r>
        <w:rPr>
          <w:rStyle w:val="lit"/>
        </w:rPr>
        <w:t>ad</w:t>
      </w:r>
      <w:r>
        <w:rPr>
          <w:rStyle w:val="gt"/>
        </w:rPr>
        <w:t xml:space="preserve">, avec </w:t>
      </w:r>
      <w:r>
        <w:rPr>
          <w:rStyle w:val="lit"/>
        </w:rPr>
        <w:t>in</w:t>
      </w:r>
      <w:r>
        <w:rPr>
          <w:rStyle w:val="gt"/>
        </w:rPr>
        <w:t xml:space="preserve"> acc., abst.</w:t>
      </w:r>
      <w:r w:rsidR="00E20E09">
        <w:rPr>
          <w:rStyle w:val="gt"/>
        </w:rPr>
        <w:t>]</w:t>
      </w:r>
      <w:r w:rsidR="00E20E09" w:rsidRPr="00E20E09">
        <w:t> ;</w:t>
      </w:r>
      <w:r>
        <w:t xml:space="preserve"> </w:t>
      </w:r>
      <w:r>
        <w:rPr>
          <w:rStyle w:val="cnumerus2"/>
        </w:rPr>
        <w:t xml:space="preserve">3. </w:t>
      </w:r>
      <w:r>
        <w:t xml:space="preserve">appliquer </w:t>
      </w:r>
      <w:r>
        <w:rPr>
          <w:rStyle w:val="gt"/>
        </w:rPr>
        <w:t xml:space="preserve">[son esprit, ses soins, son attention] </w:t>
      </w:r>
      <w:r>
        <w:t>à quelque chose</w:t>
      </w:r>
      <w:r w:rsidR="00BE217D">
        <w:t> ;</w:t>
      </w:r>
      <w:r>
        <w:t xml:space="preserve"> </w:t>
      </w:r>
      <w:r>
        <w:rPr>
          <w:rStyle w:val="cnumerus2"/>
        </w:rPr>
        <w:t xml:space="preserve">4. </w:t>
      </w:r>
      <w:r>
        <w:rPr>
          <w:rStyle w:val="gt"/>
        </w:rPr>
        <w:t xml:space="preserve">[droit] </w:t>
      </w:r>
      <w:r>
        <w:t>attribuer, accorder.</w:t>
      </w:r>
    </w:p>
    <w:p w:rsidR="00BA7202" w:rsidRDefault="00BA7202" w:rsidP="00BA7202">
      <w:pPr>
        <w:pStyle w:val="vocabulum"/>
      </w:pPr>
      <w:r>
        <w:rPr>
          <w:rStyle w:val="aditus"/>
        </w:rPr>
        <w:t>accumbō</w:t>
      </w:r>
      <w:bookmarkStart w:id="724" w:name="accumbo"/>
      <w:bookmarkEnd w:id="724"/>
      <w:r>
        <w:t xml:space="preserve">, </w:t>
      </w:r>
      <w:r w:rsidRPr="000109C6">
        <w:rPr>
          <w:rStyle w:val="flexio"/>
        </w:rPr>
        <w:t>ĭs, ĕre, cŭbŭī, *cŭbĭtum</w:t>
      </w:r>
      <w:r>
        <w:t xml:space="preserve">, </w:t>
      </w:r>
      <w:r>
        <w:rPr>
          <w:rStyle w:val="gt"/>
        </w:rPr>
        <w:t>intr.</w:t>
      </w:r>
      <w:r w:rsidR="009D14D5">
        <w:t> :</w:t>
      </w:r>
      <w:r>
        <w:t xml:space="preserve"> </w:t>
      </w:r>
      <w:r>
        <w:rPr>
          <w:rStyle w:val="cnumerus2"/>
        </w:rPr>
        <w:t xml:space="preserve">1. </w:t>
      </w:r>
      <w:r>
        <w:t>se coucher, s’étendre</w:t>
      </w:r>
      <w:r w:rsidR="00BE217D">
        <w:t> ;</w:t>
      </w:r>
      <w:r>
        <w:t xml:space="preserve"> </w:t>
      </w:r>
      <w:r>
        <w:rPr>
          <w:rStyle w:val="cnumerus2"/>
        </w:rPr>
        <w:t xml:space="preserve">2. </w:t>
      </w:r>
      <w:r>
        <w:t>s’étendre sur le lit de table</w:t>
      </w:r>
      <w:r w:rsidR="00BE217D">
        <w:t> ;</w:t>
      </w:r>
      <w:r>
        <w:t xml:space="preserve"> </w:t>
      </w:r>
      <w:r>
        <w:rPr>
          <w:rStyle w:val="gt"/>
        </w:rPr>
        <w:t xml:space="preserve">[avec acc.] </w:t>
      </w:r>
      <w:r>
        <w:rPr>
          <w:rStyle w:val="lt"/>
        </w:rPr>
        <w:t>mensam</w:t>
      </w:r>
      <w:r>
        <w:t>, prendre place à table</w:t>
      </w:r>
      <w:r w:rsidR="00BE217D">
        <w:t> ;</w:t>
      </w:r>
      <w:r>
        <w:t xml:space="preserve"> </w:t>
      </w:r>
      <w:r>
        <w:rPr>
          <w:rStyle w:val="gt"/>
        </w:rPr>
        <w:t xml:space="preserve">[avec dat.] </w:t>
      </w:r>
      <w:r>
        <w:rPr>
          <w:rStyle w:val="lt"/>
        </w:rPr>
        <w:t>épulis divum</w:t>
      </w:r>
      <w:r>
        <w:t xml:space="preserve">, prendre part aux festins des dieux // </w:t>
      </w:r>
      <w:r>
        <w:rPr>
          <w:rStyle w:val="lt"/>
        </w:rPr>
        <w:t>in convívio</w:t>
      </w:r>
      <w:r>
        <w:t xml:space="preserve">, prendre place à un repas // </w:t>
      </w:r>
      <w:r>
        <w:rPr>
          <w:rStyle w:val="gt"/>
        </w:rPr>
        <w:t xml:space="preserve">[abst.] </w:t>
      </w:r>
      <w:r>
        <w:t xml:space="preserve">se mettre à table. </w:t>
      </w:r>
    </w:p>
    <w:p w:rsidR="00BA7202" w:rsidRDefault="00BA7202" w:rsidP="00BA7202">
      <w:pPr>
        <w:pStyle w:val="vocabulum"/>
      </w:pPr>
      <w:r>
        <w:rPr>
          <w:rStyle w:val="aditus"/>
        </w:rPr>
        <w:t>accūsātŏr</w:t>
      </w:r>
      <w:bookmarkStart w:id="725" w:name="accusator"/>
      <w:bookmarkEnd w:id="725"/>
      <w:r>
        <w:t xml:space="preserve">, </w:t>
      </w:r>
      <w:r w:rsidRPr="00EE7427">
        <w:rPr>
          <w:rStyle w:val="flexio"/>
        </w:rPr>
        <w:t>ōris</w:t>
      </w:r>
      <w:r>
        <w:t xml:space="preserve">, </w:t>
      </w:r>
      <w:r>
        <w:rPr>
          <w:rStyle w:val="gt"/>
        </w:rPr>
        <w:t>m.</w:t>
      </w:r>
      <w:r w:rsidR="009D14D5">
        <w:t> :</w:t>
      </w:r>
      <w:r>
        <w:t xml:space="preserve"> accusateur, celui qui intente une accusation</w:t>
      </w:r>
      <w:r w:rsidR="00BE217D">
        <w:t> ;</w:t>
      </w:r>
      <w:r>
        <w:t xml:space="preserve"> accusateur de métier // délateur. </w:t>
      </w:r>
    </w:p>
    <w:p w:rsidR="00BA7202" w:rsidRDefault="00BA7202" w:rsidP="00BA7202">
      <w:pPr>
        <w:pStyle w:val="vocabulum"/>
      </w:pPr>
      <w:r>
        <w:rPr>
          <w:rStyle w:val="aditus"/>
        </w:rPr>
        <w:t>accūsō</w:t>
      </w:r>
      <w:bookmarkStart w:id="726" w:name="accuso"/>
      <w:bookmarkEnd w:id="726"/>
      <w:r>
        <w:t xml:space="preserve">, </w:t>
      </w:r>
      <w:r w:rsidRPr="00CD4F3A">
        <w:rPr>
          <w:rStyle w:val="flexio"/>
        </w:rPr>
        <w:t>ās, āre, āvī, ātum</w:t>
      </w:r>
      <w:r>
        <w:t xml:space="preserve">, </w:t>
      </w:r>
      <w:r>
        <w:rPr>
          <w:rStyle w:val="gt"/>
        </w:rPr>
        <w:t>tr.</w:t>
      </w:r>
      <w:r w:rsidR="009D14D5">
        <w:t> :</w:t>
      </w:r>
      <w:r>
        <w:t xml:space="preserve"> mettre en cause, porter plainte. </w:t>
      </w:r>
      <w:r>
        <w:rPr>
          <w:rStyle w:val="cnumerus2"/>
        </w:rPr>
        <w:t xml:space="preserve">1. </w:t>
      </w:r>
      <w:r>
        <w:t>accuser en justice, intenter une accusation</w:t>
      </w:r>
      <w:r w:rsidR="00BE217D">
        <w:t> ;</w:t>
      </w:r>
      <w:r>
        <w:t xml:space="preserve"> </w:t>
      </w:r>
      <w:r>
        <w:rPr>
          <w:rStyle w:val="cnumerus2"/>
        </w:rPr>
        <w:t xml:space="preserve">2. </w:t>
      </w:r>
      <w:r>
        <w:t xml:space="preserve">accuser </w:t>
      </w:r>
      <w:r>
        <w:rPr>
          <w:rStyle w:val="gt"/>
        </w:rPr>
        <w:t>[en gén.</w:t>
      </w:r>
      <w:r w:rsidR="00F11C2C">
        <w:rPr>
          <w:rStyle w:val="gt"/>
        </w:rPr>
        <w:t>]</w:t>
      </w:r>
      <w:r w:rsidR="00F11C2C">
        <w:t>,</w:t>
      </w:r>
      <w:r>
        <w:t xml:space="preserve"> incriminer. </w:t>
      </w:r>
    </w:p>
    <w:p w:rsidR="00BA7202" w:rsidRDefault="00BA7202" w:rsidP="00BA7202">
      <w:pPr>
        <w:pStyle w:val="vocabulum"/>
      </w:pPr>
      <w:r>
        <w:rPr>
          <w:rStyle w:val="aditus"/>
        </w:rPr>
        <w:t>ăcerbē</w:t>
      </w:r>
      <w:bookmarkStart w:id="727" w:name="acerbe"/>
      <w:bookmarkEnd w:id="727"/>
      <w:r>
        <w:t xml:space="preserve">, </w:t>
      </w:r>
      <w:r>
        <w:rPr>
          <w:rStyle w:val="gt"/>
        </w:rPr>
        <w:t>adv.</w:t>
      </w:r>
      <w:r w:rsidR="009D14D5">
        <w:rPr>
          <w:rStyle w:val="gt"/>
        </w:rPr>
        <w:t> :</w:t>
      </w:r>
      <w:r>
        <w:t xml:space="preserve"> amèrement. </w:t>
      </w:r>
    </w:p>
    <w:p w:rsidR="00BA7202" w:rsidRDefault="00BA7202" w:rsidP="00BA7202">
      <w:pPr>
        <w:pStyle w:val="vocabulum"/>
      </w:pPr>
      <w:r>
        <w:rPr>
          <w:rStyle w:val="aditus"/>
        </w:rPr>
        <w:t>ăcerbĭtās</w:t>
      </w:r>
      <w:bookmarkStart w:id="728" w:name="acerbitas"/>
      <w:bookmarkEnd w:id="728"/>
      <w:r>
        <w:t xml:space="preserve">, </w:t>
      </w:r>
      <w:r w:rsidRPr="001A33A5">
        <w:rPr>
          <w:rStyle w:val="flexio"/>
        </w:rPr>
        <w:t>ātis</w:t>
      </w:r>
      <w:r>
        <w:t xml:space="preserve">, </w:t>
      </w:r>
      <w:r>
        <w:rPr>
          <w:rStyle w:val="gt"/>
        </w:rPr>
        <w:t>f.</w:t>
      </w:r>
      <w:r w:rsidR="009D14D5">
        <w:t> :</w:t>
      </w:r>
      <w:r>
        <w:t xml:space="preserve"> force. </w:t>
      </w:r>
    </w:p>
    <w:p w:rsidR="00BA7202" w:rsidRDefault="00BA7202" w:rsidP="00BA7202">
      <w:pPr>
        <w:pStyle w:val="vocabulum"/>
      </w:pPr>
      <w:r>
        <w:rPr>
          <w:rStyle w:val="aditus"/>
        </w:rPr>
        <w:t>ăcerbus</w:t>
      </w:r>
      <w:bookmarkStart w:id="729" w:name="acerbus"/>
      <w:bookmarkEnd w:id="729"/>
      <w:r>
        <w:t xml:space="preserve">, </w:t>
      </w:r>
      <w:r w:rsidRPr="00FC73E1">
        <w:rPr>
          <w:rStyle w:val="flexio"/>
        </w:rPr>
        <w:t xml:space="preserve">a, </w:t>
      </w:r>
      <w:r w:rsidRPr="007F2AC0">
        <w:rPr>
          <w:rStyle w:val="flexio"/>
        </w:rPr>
        <w:t>um</w:t>
      </w:r>
      <w:r w:rsidR="009D14D5">
        <w:t> :</w:t>
      </w:r>
      <w:r>
        <w:t xml:space="preserve"> dur, cruel. </w:t>
      </w:r>
    </w:p>
    <w:p w:rsidR="00BA7202" w:rsidRDefault="00BA7202" w:rsidP="00BA7202">
      <w:pPr>
        <w:pStyle w:val="vocabulum"/>
      </w:pPr>
      <w:r>
        <w:rPr>
          <w:rStyle w:val="aditus"/>
        </w:rPr>
        <w:t>Achábus</w:t>
      </w:r>
      <w:bookmarkStart w:id="730" w:name="achabus"/>
      <w:bookmarkEnd w:id="730"/>
      <w:r>
        <w:t xml:space="preserve">, </w:t>
      </w:r>
      <w:r w:rsidRPr="00497DEC">
        <w:rPr>
          <w:rStyle w:val="flexio"/>
        </w:rPr>
        <w:t>i</w:t>
      </w:r>
      <w:r>
        <w:t xml:space="preserve">, </w:t>
      </w:r>
      <w:r>
        <w:rPr>
          <w:rStyle w:val="gt"/>
        </w:rPr>
        <w:t>m.</w:t>
      </w:r>
      <w:r w:rsidR="009D14D5">
        <w:t> :</w:t>
      </w:r>
      <w:r>
        <w:t xml:space="preserve"> Achab </w:t>
      </w:r>
      <w:r>
        <w:rPr>
          <w:rStyle w:val="gt"/>
        </w:rPr>
        <w:t>[nom d’homme].</w:t>
      </w:r>
      <w:r>
        <w:t xml:space="preserve"> </w:t>
      </w:r>
    </w:p>
    <w:p w:rsidR="00BA7202" w:rsidRDefault="00BA7202" w:rsidP="00BA7202">
      <w:pPr>
        <w:pStyle w:val="vocabulum"/>
      </w:pPr>
      <w:r>
        <w:rPr>
          <w:rStyle w:val="aditus"/>
        </w:rPr>
        <w:t>Acház</w:t>
      </w:r>
      <w:bookmarkStart w:id="731" w:name="achaz"/>
      <w:bookmarkEnd w:id="731"/>
      <w:r>
        <w:t xml:space="preserve">, </w:t>
      </w:r>
      <w:r w:rsidRPr="00D823E8">
        <w:rPr>
          <w:rStyle w:val="gt"/>
        </w:rPr>
        <w:t>indecl.</w:t>
      </w:r>
      <w:r>
        <w:rPr>
          <w:rStyle w:val="gt"/>
        </w:rPr>
        <w:t>, m.</w:t>
      </w:r>
      <w:r w:rsidR="009D14D5">
        <w:t> :</w:t>
      </w:r>
      <w:r>
        <w:t xml:space="preserve"> Acház </w:t>
      </w:r>
      <w:r>
        <w:rPr>
          <w:rStyle w:val="gt"/>
        </w:rPr>
        <w:t>[nom d’homme].</w:t>
      </w:r>
      <w:r>
        <w:t xml:space="preserve"> </w:t>
      </w:r>
    </w:p>
    <w:p w:rsidR="00BA7202" w:rsidRDefault="00BA7202" w:rsidP="00BA7202">
      <w:pPr>
        <w:pStyle w:val="vocabulum"/>
      </w:pPr>
      <w:r>
        <w:rPr>
          <w:rStyle w:val="aditus"/>
        </w:rPr>
        <w:t>ăcĭēs</w:t>
      </w:r>
      <w:bookmarkStart w:id="732" w:name="acies"/>
      <w:bookmarkEnd w:id="732"/>
      <w:r>
        <w:t xml:space="preserve">, ēī, </w:t>
      </w:r>
      <w:r>
        <w:rPr>
          <w:rStyle w:val="gt"/>
        </w:rPr>
        <w:t>f.</w:t>
      </w:r>
      <w:r w:rsidR="009D14D5">
        <w:t> :</w:t>
      </w:r>
      <w:r>
        <w:t xml:space="preserve"> </w:t>
      </w:r>
      <w:r>
        <w:rPr>
          <w:rStyle w:val="cnumerus2"/>
        </w:rPr>
        <w:t xml:space="preserve">I. </w:t>
      </w:r>
      <w:r>
        <w:t xml:space="preserve">pointe, tranchant. </w:t>
      </w:r>
      <w:r>
        <w:rPr>
          <w:rStyle w:val="cnumerus2"/>
        </w:rPr>
        <w:t xml:space="preserve">II. </w:t>
      </w:r>
      <w:r>
        <w:rPr>
          <w:rStyle w:val="gt"/>
        </w:rPr>
        <w:t xml:space="preserve">[fig.] </w:t>
      </w:r>
      <w:r>
        <w:rPr>
          <w:rStyle w:val="cnumerus2"/>
        </w:rPr>
        <w:t xml:space="preserve">1. </w:t>
      </w:r>
      <w:r>
        <w:t xml:space="preserve">éclat </w:t>
      </w:r>
      <w:r>
        <w:rPr>
          <w:rStyle w:val="gt"/>
        </w:rPr>
        <w:t>[des astres</w:t>
      </w:r>
      <w:r w:rsidR="00E20E09">
        <w:rPr>
          <w:rStyle w:val="gt"/>
        </w:rPr>
        <w:t>]</w:t>
      </w:r>
      <w:r w:rsidR="00E20E09" w:rsidRPr="00E20E09">
        <w:t> ;</w:t>
      </w:r>
      <w:r>
        <w:t xml:space="preserve"> </w:t>
      </w:r>
      <w:r>
        <w:rPr>
          <w:rStyle w:val="cnumerus2"/>
        </w:rPr>
        <w:t xml:space="preserve">2. </w:t>
      </w:r>
      <w:r>
        <w:t>pénétration, force perçante</w:t>
      </w:r>
      <w:r w:rsidR="00BE217D">
        <w:t> ;</w:t>
      </w:r>
      <w:r>
        <w:t xml:space="preserve"> </w:t>
      </w:r>
      <w:r>
        <w:rPr>
          <w:rStyle w:val="cnumerus2"/>
        </w:rPr>
        <w:t xml:space="preserve">3. </w:t>
      </w:r>
      <w:r>
        <w:rPr>
          <w:rStyle w:val="gt"/>
        </w:rPr>
        <w:t xml:space="preserve">[milit.] </w:t>
      </w:r>
      <w:r>
        <w:rPr>
          <w:rStyle w:val="cnumerus2"/>
        </w:rPr>
        <w:t xml:space="preserve">a) </w:t>
      </w:r>
      <w:r>
        <w:t>armée en ligne de bataille</w:t>
      </w:r>
      <w:r w:rsidR="00BE217D">
        <w:t> ;</w:t>
      </w:r>
      <w:r>
        <w:t xml:space="preserve"> </w:t>
      </w:r>
      <w:r>
        <w:rPr>
          <w:rStyle w:val="cnumerus2"/>
        </w:rPr>
        <w:t xml:space="preserve">b) </w:t>
      </w:r>
      <w:r>
        <w:t xml:space="preserve">bataille rangée. </w:t>
      </w:r>
    </w:p>
    <w:p w:rsidR="00BA7202" w:rsidRDefault="00BA7202" w:rsidP="00BA7202">
      <w:pPr>
        <w:pStyle w:val="vocabulum"/>
      </w:pPr>
      <w:r>
        <w:rPr>
          <w:rStyle w:val="aditus"/>
        </w:rPr>
        <w:t>ācrĭtĕr</w:t>
      </w:r>
      <w:bookmarkStart w:id="733" w:name="acriter"/>
      <w:bookmarkEnd w:id="733"/>
      <w:r>
        <w:t xml:space="preserve">, </w:t>
      </w:r>
      <w:r>
        <w:rPr>
          <w:rStyle w:val="gt"/>
        </w:rPr>
        <w:t>adv.</w:t>
      </w:r>
      <w:r w:rsidR="009D14D5">
        <w:rPr>
          <w:rStyle w:val="gt"/>
        </w:rPr>
        <w:t> :</w:t>
      </w:r>
      <w:r>
        <w:t xml:space="preserve"> vivement. </w:t>
      </w:r>
    </w:p>
    <w:p w:rsidR="00BA7202" w:rsidRDefault="00BA7202" w:rsidP="00BA7202">
      <w:pPr>
        <w:pStyle w:val="vocabulum"/>
      </w:pPr>
      <w:r>
        <w:rPr>
          <w:rStyle w:val="aditus"/>
        </w:rPr>
        <w:t>ădămō</w:t>
      </w:r>
      <w:bookmarkStart w:id="734" w:name="adamo"/>
      <w:bookmarkEnd w:id="734"/>
      <w:r>
        <w:t xml:space="preserve">, </w:t>
      </w:r>
      <w:r w:rsidRPr="00CD4F3A">
        <w:rPr>
          <w:rStyle w:val="flexio"/>
        </w:rPr>
        <w:t>ās, āre, āvī, ātum</w:t>
      </w:r>
      <w:r>
        <w:t xml:space="preserve">, </w:t>
      </w:r>
      <w:r>
        <w:rPr>
          <w:rStyle w:val="gt"/>
        </w:rPr>
        <w:t>tr.</w:t>
      </w:r>
      <w:r w:rsidR="009D14D5">
        <w:t> :</w:t>
      </w:r>
      <w:r>
        <w:t xml:space="preserve"> se mettre à aimer, s’éprendre de // </w:t>
      </w:r>
      <w:r>
        <w:rPr>
          <w:rStyle w:val="gt"/>
        </w:rPr>
        <w:t xml:space="preserve">[rare] </w:t>
      </w:r>
      <w:r>
        <w:t xml:space="preserve">aimer passionnément. </w:t>
      </w:r>
    </w:p>
    <w:p w:rsidR="00BA7202" w:rsidRDefault="00BA7202" w:rsidP="00BA7202">
      <w:pPr>
        <w:pStyle w:val="vocabulum"/>
      </w:pPr>
      <w:r>
        <w:rPr>
          <w:rStyle w:val="aditus"/>
        </w:rPr>
        <w:t>Adámus</w:t>
      </w:r>
      <w:bookmarkStart w:id="735" w:name="adamus"/>
      <w:bookmarkEnd w:id="735"/>
      <w:r>
        <w:t xml:space="preserve">, </w:t>
      </w:r>
      <w:r w:rsidRPr="00497DEC">
        <w:rPr>
          <w:rStyle w:val="flexio"/>
        </w:rPr>
        <w:t>i</w:t>
      </w:r>
      <w:r>
        <w:t xml:space="preserve">, </w:t>
      </w:r>
      <w:r>
        <w:rPr>
          <w:rStyle w:val="gt"/>
        </w:rPr>
        <w:t>m.</w:t>
      </w:r>
      <w:r w:rsidR="009D14D5">
        <w:t> :</w:t>
      </w:r>
      <w:r>
        <w:t xml:space="preserve"> Adam </w:t>
      </w:r>
      <w:r>
        <w:rPr>
          <w:rStyle w:val="gt"/>
        </w:rPr>
        <w:t>[nom d’homme].</w:t>
      </w:r>
      <w:r>
        <w:t xml:space="preserve"> </w:t>
      </w:r>
    </w:p>
    <w:p w:rsidR="00BA7202" w:rsidRDefault="00BA7202" w:rsidP="00BA7202">
      <w:pPr>
        <w:pStyle w:val="vocabulum"/>
      </w:pPr>
      <w:r>
        <w:rPr>
          <w:rStyle w:val="aditus"/>
        </w:rPr>
        <w:t>ădăquō</w:t>
      </w:r>
      <w:bookmarkStart w:id="736" w:name="adaquo"/>
      <w:bookmarkEnd w:id="736"/>
      <w:r>
        <w:t xml:space="preserve">, </w:t>
      </w:r>
      <w:r w:rsidRPr="00F23E4E">
        <w:rPr>
          <w:rStyle w:val="flexio"/>
        </w:rPr>
        <w:t>ās, āre, āvī, -</w:t>
      </w:r>
      <w:r>
        <w:t xml:space="preserve">, </w:t>
      </w:r>
      <w:r>
        <w:rPr>
          <w:rStyle w:val="gt"/>
        </w:rPr>
        <w:t>tr.</w:t>
      </w:r>
      <w:r w:rsidR="009D14D5">
        <w:t> :</w:t>
      </w:r>
      <w:r>
        <w:t xml:space="preserve"> </w:t>
      </w:r>
      <w:r>
        <w:rPr>
          <w:rStyle w:val="cnumerus2"/>
        </w:rPr>
        <w:t xml:space="preserve">1. </w:t>
      </w:r>
      <w:r>
        <w:t>arroser</w:t>
      </w:r>
      <w:r w:rsidR="00BE217D">
        <w:t> ;</w:t>
      </w:r>
      <w:r>
        <w:t xml:space="preserve"> </w:t>
      </w:r>
      <w:r>
        <w:rPr>
          <w:rStyle w:val="cnumerus2"/>
        </w:rPr>
        <w:t xml:space="preserve">2. </w:t>
      </w:r>
      <w:r>
        <w:t xml:space="preserve">abreuver. </w:t>
      </w:r>
    </w:p>
    <w:p w:rsidR="00BA7202" w:rsidRDefault="00BA7202" w:rsidP="00BA7202">
      <w:pPr>
        <w:pStyle w:val="vocabulum"/>
      </w:pPr>
      <w:r>
        <w:rPr>
          <w:rStyle w:val="aditus"/>
        </w:rPr>
        <w:t>addīcō</w:t>
      </w:r>
      <w:bookmarkStart w:id="737" w:name="addico"/>
      <w:bookmarkEnd w:id="737"/>
      <w:r>
        <w:t xml:space="preserve">, </w:t>
      </w:r>
      <w:r w:rsidRPr="00CD4F3A">
        <w:rPr>
          <w:rStyle w:val="flexio"/>
        </w:rPr>
        <w:t>ĭs, ĕre, dīxī, dictum</w:t>
      </w:r>
      <w:r>
        <w:t xml:space="preserve">, </w:t>
      </w:r>
      <w:r>
        <w:rPr>
          <w:rStyle w:val="gt"/>
        </w:rPr>
        <w:t>tr.</w:t>
      </w:r>
      <w:r w:rsidR="009D14D5">
        <w:t> :</w:t>
      </w:r>
      <w:r>
        <w:t xml:space="preserve"> </w:t>
      </w:r>
      <w:r>
        <w:rPr>
          <w:rStyle w:val="cnumerus2"/>
        </w:rPr>
        <w:t xml:space="preserve">1. </w:t>
      </w:r>
      <w:r>
        <w:rPr>
          <w:rStyle w:val="gt"/>
        </w:rPr>
        <w:t xml:space="preserve">[abst] </w:t>
      </w:r>
      <w:r>
        <w:t>dire pour, approuver</w:t>
      </w:r>
      <w:r w:rsidR="00BE217D">
        <w:t> ;</w:t>
      </w:r>
      <w:r>
        <w:t xml:space="preserve"> </w:t>
      </w:r>
      <w:r>
        <w:rPr>
          <w:rStyle w:val="cnumerus2"/>
        </w:rPr>
        <w:t xml:space="preserve">2. </w:t>
      </w:r>
      <w:r>
        <w:rPr>
          <w:rStyle w:val="gt"/>
        </w:rPr>
        <w:t xml:space="preserve">[droit] </w:t>
      </w:r>
      <w:r>
        <w:t xml:space="preserve">prononcer </w:t>
      </w:r>
      <w:r>
        <w:rPr>
          <w:rStyle w:val="gt"/>
        </w:rPr>
        <w:t>[un jugement</w:t>
      </w:r>
      <w:r w:rsidR="00F11C2C">
        <w:rPr>
          <w:rStyle w:val="gt"/>
        </w:rPr>
        <w:t>]</w:t>
      </w:r>
      <w:r w:rsidR="00F11C2C">
        <w:t>,</w:t>
      </w:r>
      <w:r>
        <w:t xml:space="preserve"> trancher </w:t>
      </w:r>
      <w:r>
        <w:rPr>
          <w:rStyle w:val="gt"/>
        </w:rPr>
        <w:t>[un litige</w:t>
      </w:r>
      <w:r w:rsidR="00E20E09">
        <w:rPr>
          <w:rStyle w:val="gt"/>
        </w:rPr>
        <w:t>]</w:t>
      </w:r>
      <w:r w:rsidR="00E20E09" w:rsidRPr="00E20E09">
        <w:t> ;</w:t>
      </w:r>
      <w:r>
        <w:t xml:space="preserve"> </w:t>
      </w:r>
      <w:r>
        <w:rPr>
          <w:rStyle w:val="cnumerus2"/>
        </w:rPr>
        <w:t xml:space="preserve">3. </w:t>
      </w:r>
      <w:r>
        <w:t>adjuger</w:t>
      </w:r>
      <w:r w:rsidR="009D14D5">
        <w:t> :</w:t>
      </w:r>
      <w:r>
        <w:t xml:space="preserve"> </w:t>
      </w:r>
      <w:r>
        <w:rPr>
          <w:rStyle w:val="lt"/>
        </w:rPr>
        <w:t>áliquem alícui</w:t>
      </w:r>
      <w:r>
        <w:t>, adjuger qqn à qqn, la personne du débiteur à son créancier</w:t>
      </w:r>
      <w:r w:rsidR="00BE217D">
        <w:t> ;</w:t>
      </w:r>
      <w:r>
        <w:t xml:space="preserve"> </w:t>
      </w:r>
      <w:r>
        <w:rPr>
          <w:rStyle w:val="cnumerus2"/>
        </w:rPr>
        <w:t xml:space="preserve">4. </w:t>
      </w:r>
      <w:r>
        <w:t xml:space="preserve">adjuger </w:t>
      </w:r>
      <w:r>
        <w:rPr>
          <w:rStyle w:val="gt"/>
        </w:rPr>
        <w:t>[dans une enchère</w:t>
      </w:r>
      <w:r w:rsidR="00E20E09">
        <w:rPr>
          <w:rStyle w:val="gt"/>
        </w:rPr>
        <w:t>]</w:t>
      </w:r>
      <w:r w:rsidR="00E20E09" w:rsidRPr="00E20E09">
        <w:t> ;</w:t>
      </w:r>
      <w:r>
        <w:t xml:space="preserve"> </w:t>
      </w:r>
      <w:r>
        <w:rPr>
          <w:rStyle w:val="cnumerus2"/>
        </w:rPr>
        <w:t xml:space="preserve">5. </w:t>
      </w:r>
      <w:r>
        <w:rPr>
          <w:rStyle w:val="gt"/>
        </w:rPr>
        <w:t xml:space="preserve">[fig.] </w:t>
      </w:r>
      <w:r>
        <w:t>dédier, vouer abandonner</w:t>
      </w:r>
      <w:r w:rsidR="00BE217D">
        <w:t> ;</w:t>
      </w:r>
      <w:r>
        <w:t xml:space="preserve"> </w:t>
      </w:r>
      <w:r>
        <w:rPr>
          <w:rStyle w:val="cnumerus2"/>
        </w:rPr>
        <w:t xml:space="preserve">6. </w:t>
      </w:r>
      <w:r>
        <w:t xml:space="preserve">attribuer. </w:t>
      </w:r>
    </w:p>
    <w:p w:rsidR="00BA7202" w:rsidRDefault="00BA7202" w:rsidP="00BA7202">
      <w:pPr>
        <w:pStyle w:val="vocabulum"/>
      </w:pPr>
      <w:r>
        <w:rPr>
          <w:rStyle w:val="aditus"/>
        </w:rPr>
        <w:t>addō</w:t>
      </w:r>
      <w:bookmarkStart w:id="738" w:name="addo"/>
      <w:bookmarkEnd w:id="738"/>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I. </w:t>
      </w:r>
      <w:r>
        <w:t xml:space="preserve">mettre en plus, donner en plus, ajouter. </w:t>
      </w:r>
      <w:r>
        <w:rPr>
          <w:rStyle w:val="cnumerus2"/>
        </w:rPr>
        <w:t xml:space="preserve">II. </w:t>
      </w:r>
      <w:r>
        <w:t xml:space="preserve">placer vers, mettre sur, appliquer. </w:t>
      </w:r>
    </w:p>
    <w:p w:rsidR="00BA7202" w:rsidRDefault="00BA7202" w:rsidP="00BA7202">
      <w:pPr>
        <w:pStyle w:val="vocabulum"/>
      </w:pPr>
      <w:r>
        <w:rPr>
          <w:rStyle w:val="aditus"/>
        </w:rPr>
        <w:t>addūcō</w:t>
      </w:r>
      <w:bookmarkStart w:id="739" w:name="adduco"/>
      <w:bookmarkEnd w:id="739"/>
      <w:r>
        <w:t xml:space="preserve">, </w:t>
      </w:r>
      <w:r w:rsidRPr="00CD4F3A">
        <w:rPr>
          <w:rStyle w:val="flexio"/>
        </w:rPr>
        <w:t>ĭs, ĕre, dūxī, ductum</w:t>
      </w:r>
      <w:r>
        <w:t xml:space="preserve">, </w:t>
      </w:r>
      <w:r>
        <w:rPr>
          <w:rStyle w:val="gt"/>
        </w:rPr>
        <w:t>tr.</w:t>
      </w:r>
      <w:r w:rsidR="009D14D5">
        <w:t> :</w:t>
      </w:r>
      <w:r>
        <w:t xml:space="preserve"> </w:t>
      </w:r>
      <w:r>
        <w:rPr>
          <w:rStyle w:val="cnumerus2"/>
        </w:rPr>
        <w:t xml:space="preserve">I. </w:t>
      </w:r>
      <w:r>
        <w:t xml:space="preserve">amener à soi, attirer. </w:t>
      </w:r>
      <w:r>
        <w:rPr>
          <w:rStyle w:val="cnumerus2"/>
        </w:rPr>
        <w:t xml:space="preserve">II. </w:t>
      </w:r>
      <w:r>
        <w:t xml:space="preserve">conduire vers, amener. </w:t>
      </w:r>
    </w:p>
    <w:p w:rsidR="00BA7202" w:rsidRDefault="00BA7202" w:rsidP="00BA7202">
      <w:pPr>
        <w:pStyle w:val="vocabulum"/>
      </w:pPr>
      <w:r>
        <w:rPr>
          <w:rStyle w:val="aditus"/>
        </w:rPr>
        <w:t>addúctus</w:t>
      </w:r>
      <w:bookmarkStart w:id="740" w:name="adductus"/>
      <w:bookmarkEnd w:id="74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parf. de </w:t>
      </w:r>
      <w:r>
        <w:rPr>
          <w:rStyle w:val="lit"/>
        </w:rPr>
        <w:t>addūcō</w:t>
      </w:r>
      <w:r w:rsidR="00BE217D">
        <w:t> ;</w:t>
      </w:r>
      <w:r>
        <w:t xml:space="preserve"> </w:t>
      </w:r>
      <w:r w:rsidRPr="00D61072">
        <w:rPr>
          <w:rStyle w:val="cnumerus2"/>
        </w:rPr>
        <w:t>2.</w:t>
      </w:r>
      <w:r>
        <w:t xml:space="preserve"> adj. </w:t>
      </w:r>
      <w:r>
        <w:rPr>
          <w:rStyle w:val="cnumerus2"/>
        </w:rPr>
        <w:t xml:space="preserve">a) </w:t>
      </w:r>
      <w:r>
        <w:t xml:space="preserve">contracté, resserré </w:t>
      </w:r>
      <w:r>
        <w:rPr>
          <w:rStyle w:val="cnumerus2"/>
        </w:rPr>
        <w:t xml:space="preserve">b) </w:t>
      </w:r>
      <w:r>
        <w:t>tendu, roide, sévère</w:t>
      </w:r>
      <w:r w:rsidR="00BE217D">
        <w:t> ;</w:t>
      </w:r>
      <w:r>
        <w:t xml:space="preserve"> </w:t>
      </w:r>
      <w:r>
        <w:rPr>
          <w:rStyle w:val="lt"/>
        </w:rPr>
        <w:t>addúctior</w:t>
      </w:r>
      <w:r>
        <w:t xml:space="preserve">. </w:t>
      </w:r>
    </w:p>
    <w:p w:rsidR="00BA7202" w:rsidRDefault="00BA7202" w:rsidP="00BA7202">
      <w:pPr>
        <w:pStyle w:val="vocabulum"/>
      </w:pPr>
      <w:r>
        <w:t xml:space="preserve">1 </w:t>
      </w:r>
      <w:r>
        <w:rPr>
          <w:rStyle w:val="aditus"/>
        </w:rPr>
        <w:t>ădĕō</w:t>
      </w:r>
      <w:bookmarkStart w:id="741" w:name="adeo"/>
      <w:bookmarkEnd w:id="741"/>
      <w:r>
        <w:t xml:space="preserve">, </w:t>
      </w:r>
      <w:r>
        <w:rPr>
          <w:rStyle w:val="gt"/>
        </w:rPr>
        <w:t>adv.</w:t>
      </w:r>
      <w:r w:rsidR="009D14D5">
        <w:rPr>
          <w:rStyle w:val="gt"/>
        </w:rPr>
        <w:t> :</w:t>
      </w:r>
      <w:r>
        <w:t xml:space="preserve"> jusque-là, jusqu’au point. </w:t>
      </w:r>
      <w:r>
        <w:rPr>
          <w:rStyle w:val="cnumerus2"/>
        </w:rPr>
        <w:t xml:space="preserve">1. </w:t>
      </w:r>
      <w:r>
        <w:rPr>
          <w:rStyle w:val="gt"/>
        </w:rPr>
        <w:t>[sens local</w:t>
      </w:r>
      <w:r w:rsidR="00E20E09">
        <w:rPr>
          <w:rStyle w:val="gt"/>
        </w:rPr>
        <w:t>]</w:t>
      </w:r>
      <w:r w:rsidR="00E20E09" w:rsidRPr="00E20E09">
        <w:t> ;</w:t>
      </w:r>
      <w:r>
        <w:t xml:space="preserve"> </w:t>
      </w:r>
      <w:r>
        <w:rPr>
          <w:rStyle w:val="cnumerus2"/>
        </w:rPr>
        <w:t xml:space="preserve">2. </w:t>
      </w:r>
      <w:r>
        <w:rPr>
          <w:rStyle w:val="gt"/>
        </w:rPr>
        <w:t>[sens temporel</w:t>
      </w:r>
      <w:r w:rsidR="00E20E09">
        <w:rPr>
          <w:rStyle w:val="gt"/>
        </w:rPr>
        <w:t>]</w:t>
      </w:r>
      <w:r w:rsidR="00E20E09" w:rsidRPr="00E20E09">
        <w:t> ;</w:t>
      </w:r>
      <w:r>
        <w:t xml:space="preserve"> </w:t>
      </w:r>
      <w:r>
        <w:rPr>
          <w:rStyle w:val="cnumerus2"/>
        </w:rPr>
        <w:t xml:space="preserve">3. </w:t>
      </w:r>
      <w:r>
        <w:rPr>
          <w:rStyle w:val="gt"/>
        </w:rPr>
        <w:t xml:space="preserve">[marquant le degré] </w:t>
      </w:r>
      <w:r>
        <w:t xml:space="preserve">à ce point // </w:t>
      </w:r>
      <w:r>
        <w:rPr>
          <w:rStyle w:val="lt"/>
        </w:rPr>
        <w:t>ádeo ut, usque ádeo ut</w:t>
      </w:r>
      <w:r>
        <w:t>, à tel point que, jusqu’au point que</w:t>
      </w:r>
      <w:r w:rsidR="00E450FB">
        <w:t xml:space="preserve"> {</w:t>
      </w:r>
      <w:r w:rsidR="00E450FB" w:rsidRPr="00E450FB">
        <w:rPr>
          <w:rStyle w:val="gt"/>
        </w:rPr>
        <w:t xml:space="preserve">[subj., </w:t>
      </w:r>
      <w:r w:rsidR="00E450FB" w:rsidRPr="00E450FB">
        <w:rPr>
          <w:rStyle w:val="lit"/>
        </w:rPr>
        <w:t>ádeo</w:t>
      </w:r>
      <w:r w:rsidR="00E450FB" w:rsidRPr="00E450FB">
        <w:rPr>
          <w:rStyle w:val="gt"/>
        </w:rPr>
        <w:t xml:space="preserve"> adverbe corrélatif de </w:t>
      </w:r>
      <w:r w:rsidR="00E450FB" w:rsidRPr="00E450FB">
        <w:rPr>
          <w:rStyle w:val="lit"/>
        </w:rPr>
        <w:t>ut</w:t>
      </w:r>
      <w:r w:rsidR="00E450FB" w:rsidRPr="00E450FB">
        <w:rPr>
          <w:rStyle w:val="gt"/>
        </w:rPr>
        <w:t xml:space="preserve"> consécutif]</w:t>
      </w:r>
      <w:r w:rsidR="00E450FB">
        <w:t xml:space="preserve"> tellement que, à tel point que ; </w:t>
      </w:r>
      <w:r w:rsidR="00E450FB" w:rsidRPr="00E450FB">
        <w:rPr>
          <w:rStyle w:val="gt"/>
        </w:rPr>
        <w:t>[ind.]</w:t>
      </w:r>
      <w:r w:rsidR="00E450FB" w:rsidRPr="00E450FB">
        <w:t xml:space="preserve"> </w:t>
      </w:r>
      <w:r w:rsidR="00E450FB">
        <w:t>autant que}</w:t>
      </w:r>
      <w:r w:rsidR="00BE217D">
        <w:t> ;</w:t>
      </w:r>
      <w:r>
        <w:t xml:space="preserve"> </w:t>
      </w:r>
      <w:r>
        <w:rPr>
          <w:rStyle w:val="cnumerus2"/>
        </w:rPr>
        <w:t xml:space="preserve">4. </w:t>
      </w:r>
      <w:r>
        <w:t>à plus forte raison</w:t>
      </w:r>
      <w:r w:rsidR="00BE217D">
        <w:t> ;</w:t>
      </w:r>
      <w:r>
        <w:t xml:space="preserve"> </w:t>
      </w:r>
      <w:r>
        <w:rPr>
          <w:rStyle w:val="cnumerus2"/>
        </w:rPr>
        <w:t xml:space="preserve">5. </w:t>
      </w:r>
      <w:r>
        <w:rPr>
          <w:rStyle w:val="gt"/>
        </w:rPr>
        <w:t>[enrichissement</w:t>
      </w:r>
      <w:r w:rsidR="00E20E09">
        <w:rPr>
          <w:rStyle w:val="gt"/>
        </w:rPr>
        <w:t>] ;</w:t>
      </w:r>
      <w:r>
        <w:t xml:space="preserve"> </w:t>
      </w:r>
      <w:r>
        <w:rPr>
          <w:rStyle w:val="cnumerus2"/>
        </w:rPr>
        <w:t xml:space="preserve">6. </w:t>
      </w:r>
      <w:r>
        <w:t>au surplus, d’ailleurs.</w:t>
      </w:r>
    </w:p>
    <w:p w:rsidR="00BA7202" w:rsidRDefault="00BA7202" w:rsidP="00BA7202">
      <w:pPr>
        <w:pStyle w:val="vocabulum"/>
      </w:pPr>
      <w:r>
        <w:t xml:space="preserve">2 </w:t>
      </w:r>
      <w:r>
        <w:rPr>
          <w:rStyle w:val="aditus"/>
        </w:rPr>
        <w:t>ădĕō</w:t>
      </w:r>
      <w:r>
        <w:t xml:space="preserve">, </w:t>
      </w:r>
      <w:r w:rsidRPr="00CD4F3A">
        <w:rPr>
          <w:rStyle w:val="flexio"/>
        </w:rPr>
        <w:t>īs, īre, ĭī, ĭtum</w:t>
      </w:r>
      <w:r>
        <w:t xml:space="preserve"> (</w:t>
      </w:r>
      <w:r>
        <w:rPr>
          <w:rStyle w:val="lit"/>
        </w:rPr>
        <w:t>eo</w:t>
      </w:r>
      <w:r>
        <w:t>)</w:t>
      </w:r>
      <w:r w:rsidR="009D14D5">
        <w:t> :</w:t>
      </w:r>
      <w:r>
        <w:t xml:space="preserve"> </w:t>
      </w:r>
      <w:r>
        <w:rPr>
          <w:rStyle w:val="cnumerus2"/>
        </w:rPr>
        <w:t xml:space="preserve">I. </w:t>
      </w:r>
      <w:r>
        <w:rPr>
          <w:rStyle w:val="gt"/>
        </w:rPr>
        <w:t>intr.</w:t>
      </w:r>
      <w:r>
        <w:t xml:space="preserve"> aller vers. </w:t>
      </w:r>
      <w:r>
        <w:rPr>
          <w:rStyle w:val="cnumerus2"/>
        </w:rPr>
        <w:t xml:space="preserve">II. </w:t>
      </w:r>
      <w:r>
        <w:rPr>
          <w:rStyle w:val="gt"/>
        </w:rPr>
        <w:t>tr.</w:t>
      </w:r>
      <w:r w:rsidR="009F699C">
        <w:rPr>
          <w:rStyle w:val="gt"/>
        </w:rPr>
        <w:t xml:space="preserve"> </w:t>
      </w:r>
      <w:r>
        <w:rPr>
          <w:rStyle w:val="cnumerus2"/>
        </w:rPr>
        <w:t xml:space="preserve">1. </w:t>
      </w:r>
      <w:r>
        <w:t>aller trouver qqn.</w:t>
      </w:r>
      <w:r w:rsidR="00BE217D">
        <w:t> ;</w:t>
      </w:r>
      <w:r>
        <w:t xml:space="preserve"> </w:t>
      </w:r>
      <w:r>
        <w:rPr>
          <w:rStyle w:val="gt"/>
        </w:rPr>
        <w:t xml:space="preserve">[fig.] </w:t>
      </w:r>
      <w:r>
        <w:t xml:space="preserve">s’exposer, accepter. </w:t>
      </w:r>
    </w:p>
    <w:p w:rsidR="00BA7202" w:rsidRDefault="00BA7202" w:rsidP="00BA7202">
      <w:pPr>
        <w:pStyle w:val="vocabulum"/>
      </w:pPr>
      <w:r>
        <w:t xml:space="preserve">1 </w:t>
      </w:r>
      <w:r>
        <w:rPr>
          <w:rStyle w:val="aditus"/>
        </w:rPr>
        <w:t>ădeptus</w:t>
      </w:r>
      <w:bookmarkStart w:id="742" w:name="adeptus"/>
      <w:bookmarkEnd w:id="742"/>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ădĭpiscŏr</w:t>
      </w:r>
      <w:r>
        <w:t xml:space="preserve">, ayant atteint, ayant acquis // </w:t>
      </w:r>
      <w:r>
        <w:rPr>
          <w:rStyle w:val="gt"/>
        </w:rPr>
        <w:t xml:space="preserve">[avec sens pass.] </w:t>
      </w:r>
      <w:r>
        <w:rPr>
          <w:rStyle w:val="lit"/>
        </w:rPr>
        <w:t>adépta libertáte</w:t>
      </w:r>
      <w:r>
        <w:t>, la liberté étant acquise.</w:t>
      </w:r>
    </w:p>
    <w:p w:rsidR="00BA7202" w:rsidRDefault="00BA7202" w:rsidP="00BA7202">
      <w:pPr>
        <w:pStyle w:val="vocabulum"/>
      </w:pPr>
      <w:r>
        <w:t xml:space="preserve">2 </w:t>
      </w:r>
      <w:r>
        <w:rPr>
          <w:rStyle w:val="aditus"/>
        </w:rPr>
        <w:t>ădeptŭs</w:t>
      </w:r>
      <w:r>
        <w:t xml:space="preserve">, </w:t>
      </w:r>
      <w:r w:rsidRPr="00497DEC">
        <w:rPr>
          <w:rStyle w:val="flexio"/>
        </w:rPr>
        <w:t>ūs</w:t>
      </w:r>
      <w:r>
        <w:t xml:space="preserve">, </w:t>
      </w:r>
      <w:r>
        <w:rPr>
          <w:rStyle w:val="gt"/>
        </w:rPr>
        <w:t>m.</w:t>
      </w:r>
      <w:r w:rsidR="009D14D5">
        <w:t> :</w:t>
      </w:r>
      <w:r>
        <w:t xml:space="preserve"> acquisition.</w:t>
      </w:r>
    </w:p>
    <w:p w:rsidR="00BA7202" w:rsidRDefault="00BA7202" w:rsidP="00BA7202">
      <w:pPr>
        <w:pStyle w:val="vocabulum"/>
      </w:pPr>
      <w:r>
        <w:rPr>
          <w:rStyle w:val="aditus"/>
        </w:rPr>
        <w:t>adfectō</w:t>
      </w:r>
      <w:bookmarkStart w:id="743" w:name="adfecto"/>
      <w:bookmarkEnd w:id="743"/>
      <w:r>
        <w:t xml:space="preserve"> </w:t>
      </w:r>
      <w:r w:rsidR="00CD2B3A">
        <w:t>(</w:t>
      </w:r>
      <w:r w:rsidR="00CD2B3A" w:rsidRPr="00CD2B3A">
        <w:rPr>
          <w:rStyle w:val="aditus"/>
        </w:rPr>
        <w:t>aff-</w:t>
      </w:r>
      <w:r w:rsidR="00CD2B3A">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approcher de, aborder, atteindre</w:t>
      </w:r>
      <w:r w:rsidR="00BE217D">
        <w:t> ;</w:t>
      </w:r>
      <w:r>
        <w:t xml:space="preserve"> </w:t>
      </w:r>
      <w:r>
        <w:rPr>
          <w:rStyle w:val="cnumerus2"/>
        </w:rPr>
        <w:t xml:space="preserve">2. </w:t>
      </w:r>
      <w:r>
        <w:t>chercher à atteindre, avoir des vues sur, être en quête de</w:t>
      </w:r>
      <w:r w:rsidR="00BE217D">
        <w:t> ;</w:t>
      </w:r>
      <w:r>
        <w:t xml:space="preserve"> </w:t>
      </w:r>
      <w:r>
        <w:rPr>
          <w:rStyle w:val="cnumerus2"/>
        </w:rPr>
        <w:t xml:space="preserve">3. </w:t>
      </w:r>
      <w:r>
        <w:t xml:space="preserve">simuler, feindre. </w:t>
      </w:r>
    </w:p>
    <w:p w:rsidR="00BA7202" w:rsidRPr="00496498" w:rsidRDefault="00BA7202" w:rsidP="00BA7202">
      <w:pPr>
        <w:pStyle w:val="vocabulum"/>
        <w:rPr>
          <w:lang w:val="en-US"/>
        </w:rPr>
      </w:pPr>
      <w:r w:rsidRPr="00496498">
        <w:rPr>
          <w:rStyle w:val="aditus"/>
          <w:lang w:val="en-US"/>
        </w:rPr>
        <w:t>adfĕrō</w:t>
      </w:r>
      <w:bookmarkStart w:id="744" w:name="adfero"/>
      <w:bookmarkEnd w:id="744"/>
      <w:r w:rsidRPr="00496498">
        <w:rPr>
          <w:lang w:val="en-US"/>
        </w:rPr>
        <w:t xml:space="preserve"> </w:t>
      </w:r>
      <w:r w:rsidR="00CD2B3A" w:rsidRPr="00496498">
        <w:rPr>
          <w:lang w:val="en-US"/>
        </w:rPr>
        <w:t>(</w:t>
      </w:r>
      <w:r w:rsidR="00CD2B3A" w:rsidRPr="00496498">
        <w:rPr>
          <w:rStyle w:val="aditus"/>
          <w:lang w:val="en-US"/>
        </w:rPr>
        <w:t>aff-</w:t>
      </w:r>
      <w:r w:rsidR="00CD2B3A" w:rsidRPr="00496498">
        <w:rPr>
          <w:lang w:val="en-US"/>
        </w:rPr>
        <w:t>)</w:t>
      </w:r>
      <w:r w:rsidRPr="00496498">
        <w:rPr>
          <w:lang w:val="en-US"/>
        </w:rPr>
        <w:t xml:space="preserve">, </w:t>
      </w:r>
      <w:r w:rsidRPr="00496498">
        <w:rPr>
          <w:rStyle w:val="flexio"/>
          <w:lang w:val="en-US"/>
        </w:rPr>
        <w:t>fers, ferre, adtŭlī (attŭlī), adlātum</w:t>
      </w:r>
      <w:r w:rsidRPr="00496498">
        <w:rPr>
          <w:lang w:val="en-US"/>
        </w:rPr>
        <w:t xml:space="preserve"> (</w:t>
      </w:r>
      <w:r w:rsidRPr="00496498">
        <w:rPr>
          <w:rStyle w:val="lit"/>
          <w:lang w:val="en-US"/>
        </w:rPr>
        <w:t>fero</w:t>
      </w:r>
      <w:r w:rsidRPr="00496498">
        <w:rPr>
          <w:lang w:val="en-US"/>
        </w:rPr>
        <w:t xml:space="preserve">), </w:t>
      </w:r>
      <w:r w:rsidRPr="00496498">
        <w:rPr>
          <w:rStyle w:val="gt"/>
          <w:lang w:val="en-US"/>
        </w:rPr>
        <w:t>tr.</w:t>
      </w:r>
      <w:r w:rsidR="009D14D5" w:rsidRPr="00496498">
        <w:rPr>
          <w:lang w:val="en-US"/>
        </w:rPr>
        <w:t> :</w:t>
      </w:r>
      <w:r w:rsidRPr="00496498">
        <w:rPr>
          <w:lang w:val="en-US"/>
        </w:rPr>
        <w:t xml:space="preserve"> apporter. </w:t>
      </w:r>
    </w:p>
    <w:p w:rsidR="00BA7202" w:rsidRDefault="00BA7202" w:rsidP="00BA7202">
      <w:pPr>
        <w:pStyle w:val="vocabulum"/>
      </w:pPr>
      <w:r>
        <w:rPr>
          <w:rStyle w:val="aditus"/>
        </w:rPr>
        <w:t>adfĭcĭō</w:t>
      </w:r>
      <w:bookmarkStart w:id="745" w:name="adficio"/>
      <w:bookmarkEnd w:id="745"/>
      <w:r>
        <w:t xml:space="preserve"> </w:t>
      </w:r>
      <w:r w:rsidR="00CD2B3A">
        <w:t>(</w:t>
      </w:r>
      <w:r w:rsidR="00CD2B3A" w:rsidRPr="00CD2B3A">
        <w:rPr>
          <w:rStyle w:val="aditus"/>
        </w:rPr>
        <w:t>aff-</w:t>
      </w:r>
      <w:r w:rsidR="00CD2B3A">
        <w:t>)</w:t>
      </w:r>
      <w:r>
        <w:t xml:space="preserve">, </w:t>
      </w:r>
      <w:r w:rsidRPr="00CD4F3A">
        <w:rPr>
          <w:rStyle w:val="flexio"/>
        </w:rPr>
        <w:t>ĭs, ĕre, fēcī, fectum</w:t>
      </w:r>
      <w:r>
        <w:t xml:space="preserve">, </w:t>
      </w:r>
      <w:r>
        <w:rPr>
          <w:rStyle w:val="gt"/>
        </w:rPr>
        <w:t>tr.</w:t>
      </w:r>
      <w:r w:rsidR="009D14D5">
        <w:t> :</w:t>
      </w:r>
      <w:r>
        <w:t xml:space="preserve"> </w:t>
      </w:r>
      <w:r>
        <w:rPr>
          <w:rStyle w:val="cnumerus2"/>
        </w:rPr>
        <w:t xml:space="preserve">1. </w:t>
      </w:r>
      <w:r>
        <w:t>pourvoir de // faire sentir, accabler, affliger</w:t>
      </w:r>
      <w:r w:rsidR="00BE217D">
        <w:t> ;</w:t>
      </w:r>
      <w:r>
        <w:t xml:space="preserve"> </w:t>
      </w:r>
      <w:r>
        <w:rPr>
          <w:rStyle w:val="cnumerus2"/>
        </w:rPr>
        <w:t xml:space="preserve">2. </w:t>
      </w:r>
      <w:r>
        <w:t xml:space="preserve">mettre dans tel </w:t>
      </w:r>
      <w:r>
        <w:rPr>
          <w:rStyle w:val="gt"/>
        </w:rPr>
        <w:t>ou</w:t>
      </w:r>
      <w:r>
        <w:t xml:space="preserve"> tel état, affecter, disposer</w:t>
      </w:r>
      <w:r w:rsidR="00BE217D">
        <w:t> ;</w:t>
      </w:r>
      <w:r>
        <w:t xml:space="preserve"> </w:t>
      </w:r>
      <w:r>
        <w:rPr>
          <w:rStyle w:val="cnumerus2"/>
        </w:rPr>
        <w:t xml:space="preserve">3. </w:t>
      </w:r>
      <w:r>
        <w:t xml:space="preserve">affaiblir, toucher, frapper, incommoder. </w:t>
      </w:r>
    </w:p>
    <w:p w:rsidR="00BA7202" w:rsidRDefault="00BA7202" w:rsidP="00BA7202">
      <w:pPr>
        <w:pStyle w:val="vocabulum"/>
      </w:pPr>
      <w:r>
        <w:rPr>
          <w:rStyle w:val="aditus"/>
        </w:rPr>
        <w:t>adfīgō</w:t>
      </w:r>
      <w:bookmarkStart w:id="746" w:name="adfigo"/>
      <w:bookmarkEnd w:id="746"/>
      <w:r>
        <w:t xml:space="preserve"> </w:t>
      </w:r>
      <w:r w:rsidR="00CD2B3A">
        <w:t>(</w:t>
      </w:r>
      <w:r w:rsidR="00CD2B3A" w:rsidRPr="00CD2B3A">
        <w:rPr>
          <w:rStyle w:val="aditus"/>
        </w:rPr>
        <w:t>aff-</w:t>
      </w:r>
      <w:r w:rsidR="00CD2B3A">
        <w:t>)</w:t>
      </w:r>
      <w:r>
        <w:t xml:space="preserve">, </w:t>
      </w:r>
      <w:r w:rsidRPr="00CD4F3A">
        <w:rPr>
          <w:rStyle w:val="flexio"/>
        </w:rPr>
        <w:t>ĭs, ĕre, fīxī, fīxum</w:t>
      </w:r>
      <w:r>
        <w:t xml:space="preserve">, </w:t>
      </w:r>
      <w:r>
        <w:rPr>
          <w:rStyle w:val="gt"/>
        </w:rPr>
        <w:t>tr.</w:t>
      </w:r>
      <w:r w:rsidR="009D14D5">
        <w:t> :</w:t>
      </w:r>
      <w:r>
        <w:t xml:space="preserve"> attacher. </w:t>
      </w:r>
    </w:p>
    <w:p w:rsidR="00BA7202" w:rsidRDefault="00BA7202" w:rsidP="00BA7202">
      <w:pPr>
        <w:pStyle w:val="vocabulum"/>
      </w:pPr>
      <w:r>
        <w:rPr>
          <w:rStyle w:val="aditus"/>
        </w:rPr>
        <w:t>adfirmō</w:t>
      </w:r>
      <w:bookmarkStart w:id="747" w:name="adfirmo"/>
      <w:bookmarkEnd w:id="747"/>
      <w:r>
        <w:t xml:space="preserve"> </w:t>
      </w:r>
      <w:r w:rsidR="00CD2B3A">
        <w:t>(</w:t>
      </w:r>
      <w:r w:rsidR="00CD2B3A" w:rsidRPr="00CD2B3A">
        <w:rPr>
          <w:rStyle w:val="aditus"/>
        </w:rPr>
        <w:t>aff-</w:t>
      </w:r>
      <w:r w:rsidR="00CD2B3A">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affermir, consolider, fortifier </w:t>
      </w:r>
      <w:r>
        <w:rPr>
          <w:rStyle w:val="gt"/>
        </w:rPr>
        <w:t>[une idée, un sentiment</w:t>
      </w:r>
      <w:r w:rsidR="00E20E09">
        <w:rPr>
          <w:rStyle w:val="gt"/>
        </w:rPr>
        <w:t>]</w:t>
      </w:r>
      <w:r w:rsidR="00E20E09" w:rsidRPr="00E20E09">
        <w:t> ;</w:t>
      </w:r>
      <w:r>
        <w:t xml:space="preserve"> </w:t>
      </w:r>
      <w:r>
        <w:rPr>
          <w:rStyle w:val="cnumerus2"/>
        </w:rPr>
        <w:t xml:space="preserve">2. </w:t>
      </w:r>
      <w:r>
        <w:t xml:space="preserve">affirmer, donner comme sûr et certain. </w:t>
      </w:r>
    </w:p>
    <w:p w:rsidR="00BA7202" w:rsidRDefault="00BA7202" w:rsidP="00BA7202">
      <w:pPr>
        <w:pStyle w:val="vocabulum"/>
      </w:pPr>
      <w:r>
        <w:rPr>
          <w:rStyle w:val="aditus"/>
        </w:rPr>
        <w:t>adflīgō</w:t>
      </w:r>
      <w:bookmarkStart w:id="748" w:name="adfligo"/>
      <w:bookmarkEnd w:id="748"/>
      <w:r>
        <w:t xml:space="preserve"> </w:t>
      </w:r>
      <w:r w:rsidR="00CD2B3A">
        <w:t>(</w:t>
      </w:r>
      <w:r w:rsidR="00CD2B3A" w:rsidRPr="00CD2B3A">
        <w:rPr>
          <w:rStyle w:val="aditus"/>
        </w:rPr>
        <w:t>aff-</w:t>
      </w:r>
      <w:r w:rsidR="00CD2B3A">
        <w:t>)</w:t>
      </w:r>
      <w:r>
        <w:t xml:space="preserve">, </w:t>
      </w:r>
      <w:r w:rsidRPr="00CD4F3A">
        <w:rPr>
          <w:rStyle w:val="flexio"/>
        </w:rPr>
        <w:t>ĭs, ĕre, flīxī, flictum</w:t>
      </w:r>
      <w:r>
        <w:t xml:space="preserve">, </w:t>
      </w:r>
      <w:r>
        <w:rPr>
          <w:rStyle w:val="gt"/>
        </w:rPr>
        <w:t>tr.</w:t>
      </w:r>
      <w:r w:rsidR="009D14D5">
        <w:t> :</w:t>
      </w:r>
      <w:r>
        <w:t xml:space="preserve"> </w:t>
      </w:r>
      <w:r>
        <w:rPr>
          <w:rStyle w:val="cnumerus2"/>
        </w:rPr>
        <w:t xml:space="preserve">1. </w:t>
      </w:r>
      <w:r>
        <w:t>frapper (heurter) contre</w:t>
      </w:r>
      <w:r w:rsidR="00BE217D">
        <w:t> ;</w:t>
      </w:r>
      <w:r>
        <w:t xml:space="preserve"> </w:t>
      </w:r>
      <w:r>
        <w:rPr>
          <w:rStyle w:val="cnumerus2"/>
        </w:rPr>
        <w:t xml:space="preserve">2. </w:t>
      </w:r>
      <w:r>
        <w:t>jeter à terre, abattre</w:t>
      </w:r>
      <w:r w:rsidR="00BE217D">
        <w:t> ;</w:t>
      </w:r>
      <w:r>
        <w:t xml:space="preserve"> </w:t>
      </w:r>
      <w:r>
        <w:rPr>
          <w:rStyle w:val="cnumerus2"/>
        </w:rPr>
        <w:t xml:space="preserve">3. </w:t>
      </w:r>
      <w:r>
        <w:rPr>
          <w:rStyle w:val="gt"/>
        </w:rPr>
        <w:t xml:space="preserve">[chrét.] </w:t>
      </w:r>
      <w:r>
        <w:t xml:space="preserve">mortifier </w:t>
      </w:r>
      <w:r>
        <w:rPr>
          <w:rStyle w:val="gt"/>
        </w:rPr>
        <w:t>[par le jeûne].</w:t>
      </w:r>
      <w:r>
        <w:t xml:space="preserve"> </w:t>
      </w:r>
    </w:p>
    <w:p w:rsidR="00BA7202" w:rsidRDefault="00BA7202" w:rsidP="00BA7202">
      <w:pPr>
        <w:pStyle w:val="vocabulum"/>
      </w:pPr>
      <w:r>
        <w:rPr>
          <w:rStyle w:val="aditus"/>
        </w:rPr>
        <w:t>adflŭō</w:t>
      </w:r>
      <w:bookmarkStart w:id="749" w:name="adfluo"/>
      <w:bookmarkEnd w:id="749"/>
      <w:r>
        <w:t xml:space="preserve"> </w:t>
      </w:r>
      <w:r w:rsidR="00CD2B3A">
        <w:t>(</w:t>
      </w:r>
      <w:r w:rsidR="00CD2B3A" w:rsidRPr="00CD2B3A">
        <w:rPr>
          <w:rStyle w:val="aditus"/>
        </w:rPr>
        <w:t>aff-</w:t>
      </w:r>
      <w:r w:rsidR="00CD2B3A">
        <w:t>)</w:t>
      </w:r>
      <w:r>
        <w:t xml:space="preserve">, </w:t>
      </w:r>
      <w:r w:rsidRPr="00F23E4E">
        <w:rPr>
          <w:rStyle w:val="flexio"/>
        </w:rPr>
        <w:t>ĭs, ĕre, flūxī, -</w:t>
      </w:r>
      <w:r>
        <w:t xml:space="preserve">, </w:t>
      </w:r>
      <w:r>
        <w:rPr>
          <w:rStyle w:val="gt"/>
        </w:rPr>
        <w:t>intr.</w:t>
      </w:r>
      <w:r w:rsidR="009D14D5">
        <w:t> :</w:t>
      </w:r>
      <w:r>
        <w:t xml:space="preserve"> </w:t>
      </w:r>
      <w:r>
        <w:rPr>
          <w:rStyle w:val="cnumerus2"/>
        </w:rPr>
        <w:t xml:space="preserve">1. </w:t>
      </w:r>
      <w:r>
        <w:t>couler vers</w:t>
      </w:r>
      <w:r w:rsidR="00BE217D">
        <w:t> ;</w:t>
      </w:r>
      <w:r>
        <w:t xml:space="preserve"> </w:t>
      </w:r>
      <w:r>
        <w:rPr>
          <w:rStyle w:val="cnumerus2"/>
        </w:rPr>
        <w:t xml:space="preserve">2. </w:t>
      </w:r>
      <w:r>
        <w:rPr>
          <w:rStyle w:val="gt"/>
        </w:rPr>
        <w:t xml:space="preserve">[fig.] </w:t>
      </w:r>
      <w:r>
        <w:t>affluer, arriver en abondance</w:t>
      </w:r>
      <w:r w:rsidR="00BE217D">
        <w:t> ;</w:t>
      </w:r>
      <w:r>
        <w:t xml:space="preserve"> </w:t>
      </w:r>
      <w:r>
        <w:rPr>
          <w:rStyle w:val="cnumerus2"/>
        </w:rPr>
        <w:t xml:space="preserve">3. </w:t>
      </w:r>
      <w:r>
        <w:t xml:space="preserve">être abondamment pourvu. </w:t>
      </w:r>
    </w:p>
    <w:p w:rsidR="00BA7202" w:rsidRDefault="00BA7202" w:rsidP="00BA7202">
      <w:pPr>
        <w:pStyle w:val="vocabulum"/>
      </w:pPr>
      <w:r>
        <w:rPr>
          <w:rStyle w:val="aditus"/>
        </w:rPr>
        <w:t>adgrĕdĭŏr</w:t>
      </w:r>
      <w:bookmarkStart w:id="750" w:name="adgredior"/>
      <w:bookmarkEnd w:id="750"/>
      <w:r>
        <w:t xml:space="preserve"> </w:t>
      </w:r>
      <w:r w:rsidR="00CD2B3A">
        <w:t>(</w:t>
      </w:r>
      <w:r w:rsidR="00CD2B3A" w:rsidRPr="00CD2B3A">
        <w:rPr>
          <w:rStyle w:val="aditus"/>
        </w:rPr>
        <w:t>agg-</w:t>
      </w:r>
      <w:r w:rsidR="00CD2B3A">
        <w:t>)</w:t>
      </w:r>
      <w:r>
        <w:t xml:space="preserve">, </w:t>
      </w:r>
      <w:r w:rsidRPr="00D823E8">
        <w:rPr>
          <w:rStyle w:val="flexio"/>
        </w:rPr>
        <w:t>dĕrĭs, dī, gressus sum</w:t>
      </w:r>
      <w:r w:rsidR="009D14D5">
        <w:t> :</w:t>
      </w:r>
      <w:r>
        <w:t xml:space="preserve"> </w:t>
      </w:r>
      <w:r>
        <w:rPr>
          <w:rStyle w:val="cnumerus2"/>
        </w:rPr>
        <w:t xml:space="preserve">I. </w:t>
      </w:r>
      <w:r>
        <w:rPr>
          <w:rStyle w:val="gt"/>
        </w:rPr>
        <w:t>intr.</w:t>
      </w:r>
      <w:r>
        <w:t xml:space="preserve"> aller vers, s’approcher</w:t>
      </w:r>
      <w:r w:rsidR="00BE217D">
        <w:t> ;</w:t>
      </w:r>
      <w:r>
        <w:t xml:space="preserve"> </w:t>
      </w:r>
      <w:r>
        <w:rPr>
          <w:rStyle w:val="cnumerus2"/>
        </w:rPr>
        <w:t xml:space="preserve">2. </w:t>
      </w:r>
      <w:r>
        <w:rPr>
          <w:rStyle w:val="gt"/>
        </w:rPr>
        <w:t xml:space="preserve">[fig.] </w:t>
      </w:r>
      <w:r>
        <w:t xml:space="preserve">entreprendre. </w:t>
      </w:r>
      <w:r>
        <w:rPr>
          <w:rStyle w:val="cnumerus2"/>
        </w:rPr>
        <w:t xml:space="preserve">II. </w:t>
      </w:r>
      <w:r>
        <w:rPr>
          <w:rStyle w:val="gt"/>
        </w:rPr>
        <w:t>tr.</w:t>
      </w:r>
      <w:r w:rsidR="009F699C">
        <w:rPr>
          <w:rStyle w:val="gt"/>
        </w:rPr>
        <w:t xml:space="preserve"> </w:t>
      </w:r>
      <w:r>
        <w:rPr>
          <w:rStyle w:val="cnumerus2"/>
        </w:rPr>
        <w:t xml:space="preserve">1. </w:t>
      </w:r>
      <w:r>
        <w:t>aborder</w:t>
      </w:r>
      <w:r w:rsidR="00BE217D">
        <w:t> ;</w:t>
      </w:r>
      <w:r>
        <w:t xml:space="preserve"> </w:t>
      </w:r>
      <w:r>
        <w:rPr>
          <w:rStyle w:val="cnumerus2"/>
        </w:rPr>
        <w:t xml:space="preserve">2. </w:t>
      </w:r>
      <w:r>
        <w:t>entreprendre qqn, chercher à le circonvenir</w:t>
      </w:r>
      <w:r w:rsidR="00BE217D">
        <w:t> ;</w:t>
      </w:r>
      <w:r>
        <w:t xml:space="preserve"> </w:t>
      </w:r>
      <w:r>
        <w:rPr>
          <w:rStyle w:val="cnumerus2"/>
        </w:rPr>
        <w:t xml:space="preserve">3. </w:t>
      </w:r>
      <w:r>
        <w:t>attaquer</w:t>
      </w:r>
      <w:r w:rsidR="00BE217D">
        <w:t> ;</w:t>
      </w:r>
      <w:r>
        <w:t xml:space="preserve"> </w:t>
      </w:r>
      <w:r>
        <w:rPr>
          <w:rStyle w:val="cnumerus2"/>
        </w:rPr>
        <w:t xml:space="preserve">4. </w:t>
      </w:r>
      <w:r>
        <w:t xml:space="preserve">aborder, entreprendre </w:t>
      </w:r>
      <w:r>
        <w:rPr>
          <w:rStyle w:val="gt"/>
        </w:rPr>
        <w:t>[qqch.].</w:t>
      </w:r>
      <w:r>
        <w:t xml:space="preserve"> </w:t>
      </w:r>
    </w:p>
    <w:p w:rsidR="00BA7202" w:rsidRDefault="00BA7202" w:rsidP="00BA7202">
      <w:pPr>
        <w:pStyle w:val="vocabulum"/>
      </w:pPr>
      <w:r>
        <w:t xml:space="preserve">1 </w:t>
      </w:r>
      <w:r>
        <w:rPr>
          <w:rStyle w:val="aditus"/>
        </w:rPr>
        <w:t>adgressus</w:t>
      </w:r>
      <w:bookmarkStart w:id="751" w:name="adgressus"/>
      <w:bookmarkEnd w:id="751"/>
      <w:r>
        <w:t xml:space="preserve"> </w:t>
      </w:r>
      <w:r w:rsidR="00CD2B3A">
        <w:t>(</w:t>
      </w:r>
      <w:r w:rsidR="00CD2B3A" w:rsidRPr="00CD2B3A">
        <w:rPr>
          <w:rStyle w:val="aditus"/>
        </w:rPr>
        <w:t>agg-</w:t>
      </w:r>
      <w:r w:rsidR="00CD2B3A">
        <w:t>)</w:t>
      </w:r>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adgrédior</w:t>
      </w:r>
      <w:r>
        <w:t xml:space="preserve">. </w:t>
      </w:r>
    </w:p>
    <w:p w:rsidR="00BA7202" w:rsidRDefault="00BA7202" w:rsidP="00BA7202">
      <w:pPr>
        <w:pStyle w:val="vocabulum"/>
      </w:pPr>
      <w:r>
        <w:t xml:space="preserve">2 </w:t>
      </w:r>
      <w:r>
        <w:rPr>
          <w:rStyle w:val="aditus"/>
        </w:rPr>
        <w:t>adgressŭs</w:t>
      </w:r>
      <w:r>
        <w:t xml:space="preserve"> </w:t>
      </w:r>
      <w:r w:rsidR="00CD2B3A">
        <w:t>(</w:t>
      </w:r>
      <w:r w:rsidR="00CD2B3A" w:rsidRPr="00CD2B3A">
        <w:rPr>
          <w:rStyle w:val="aditus"/>
        </w:rPr>
        <w:t>agg-</w:t>
      </w:r>
      <w:r w:rsidR="00CD2B3A">
        <w:t>)</w:t>
      </w:r>
      <w:r>
        <w:t xml:space="preserve">, </w:t>
      </w:r>
      <w:r w:rsidRPr="00497DEC">
        <w:rPr>
          <w:rStyle w:val="flexio"/>
        </w:rPr>
        <w:t>ūs</w:t>
      </w:r>
      <w:r>
        <w:t xml:space="preserve">, </w:t>
      </w:r>
      <w:r>
        <w:rPr>
          <w:rStyle w:val="gt"/>
        </w:rPr>
        <w:t>m.</w:t>
      </w:r>
      <w:r w:rsidR="009D14D5">
        <w:t> :</w:t>
      </w:r>
      <w:r>
        <w:t xml:space="preserve"> attaque.</w:t>
      </w:r>
    </w:p>
    <w:p w:rsidR="00BA7202" w:rsidRDefault="00BA7202" w:rsidP="00BA7202">
      <w:pPr>
        <w:pStyle w:val="vocabulum"/>
      </w:pPr>
      <w:r>
        <w:rPr>
          <w:rStyle w:val="aditus"/>
        </w:rPr>
        <w:t>ădhaerĕō</w:t>
      </w:r>
      <w:bookmarkStart w:id="752" w:name="adhaereo"/>
      <w:bookmarkEnd w:id="752"/>
      <w:r>
        <w:t xml:space="preserve">, </w:t>
      </w:r>
      <w:r w:rsidRPr="00CD4F3A">
        <w:rPr>
          <w:rStyle w:val="flexio"/>
        </w:rPr>
        <w:t>ēs, ēre, haesī, haesum</w:t>
      </w:r>
      <w:r>
        <w:t xml:space="preserve">, </w:t>
      </w:r>
      <w:r>
        <w:rPr>
          <w:rStyle w:val="gt"/>
        </w:rPr>
        <w:t>intr.</w:t>
      </w:r>
      <w:r w:rsidR="009D14D5">
        <w:t> :</w:t>
      </w:r>
      <w:r>
        <w:t xml:space="preserve"> être attaché à, être accroché à</w:t>
      </w:r>
      <w:r w:rsidR="00BE217D">
        <w:t> ;</w:t>
      </w:r>
      <w:r>
        <w:t xml:space="preserve"> </w:t>
      </w:r>
      <w:r>
        <w:rPr>
          <w:rStyle w:val="gt"/>
        </w:rPr>
        <w:t xml:space="preserve">[fig.] </w:t>
      </w:r>
      <w:r>
        <w:rPr>
          <w:rStyle w:val="lt"/>
        </w:rPr>
        <w:t>alícui</w:t>
      </w:r>
      <w:r>
        <w:t xml:space="preserve">, être toujours au côté de qqn. </w:t>
      </w:r>
    </w:p>
    <w:p w:rsidR="00BA7202" w:rsidRDefault="00BA7202" w:rsidP="00BA7202">
      <w:pPr>
        <w:pStyle w:val="vocabulum"/>
      </w:pPr>
      <w:r>
        <w:rPr>
          <w:rStyle w:val="aditus"/>
        </w:rPr>
        <w:t>ădhĭbĕō</w:t>
      </w:r>
      <w:bookmarkStart w:id="753" w:name="adhibeo"/>
      <w:bookmarkEnd w:id="753"/>
      <w:r>
        <w:t xml:space="preserve">, </w:t>
      </w:r>
      <w:r w:rsidRPr="00CD4F3A">
        <w:rPr>
          <w:rStyle w:val="flexio"/>
        </w:rPr>
        <w:t>ēs, ēre, bŭī, bĭtum</w:t>
      </w:r>
      <w:r>
        <w:t xml:space="preserve">, </w:t>
      </w:r>
      <w:r>
        <w:rPr>
          <w:rStyle w:val="gt"/>
        </w:rPr>
        <w:t>tr.</w:t>
      </w:r>
      <w:r w:rsidR="009D14D5">
        <w:t> :</w:t>
      </w:r>
      <w:r>
        <w:t xml:space="preserve"> </w:t>
      </w:r>
      <w:r>
        <w:rPr>
          <w:rStyle w:val="gt"/>
        </w:rPr>
        <w:t>[suppose toujours application, relation à un objet</w:t>
      </w:r>
      <w:r w:rsidR="00E20E09">
        <w:rPr>
          <w:rStyle w:val="gt"/>
        </w:rPr>
        <w:t>]</w:t>
      </w:r>
      <w:r w:rsidR="00E20E09" w:rsidRPr="00E20E09">
        <w:t> :</w:t>
      </w:r>
      <w:r>
        <w:t xml:space="preserve"> mettre à, appliquer à. </w:t>
      </w:r>
      <w:r>
        <w:rPr>
          <w:rStyle w:val="cnumerus2"/>
        </w:rPr>
        <w:t xml:space="preserve">1. </w:t>
      </w:r>
      <w:r>
        <w:rPr>
          <w:rStyle w:val="gt"/>
        </w:rPr>
        <w:t xml:space="preserve">[avec </w:t>
      </w:r>
      <w:r>
        <w:rPr>
          <w:rStyle w:val="lit"/>
        </w:rPr>
        <w:t>ad</w:t>
      </w:r>
      <w:r>
        <w:rPr>
          <w:rStyle w:val="gt"/>
        </w:rPr>
        <w:t xml:space="preserve">] </w:t>
      </w:r>
      <w:r>
        <w:rPr>
          <w:rStyle w:val="lt"/>
        </w:rPr>
        <w:t>ad consílium (áliquem),</w:t>
      </w:r>
      <w:r>
        <w:t xml:space="preserve"> faire participer qqn à un conseil </w:t>
      </w:r>
      <w:r>
        <w:rPr>
          <w:rStyle w:val="gt"/>
        </w:rPr>
        <w:t xml:space="preserve">[une assemblée] </w:t>
      </w:r>
      <w:r>
        <w:t xml:space="preserve">// </w:t>
      </w:r>
      <w:r>
        <w:rPr>
          <w:rStyle w:val="lt"/>
        </w:rPr>
        <w:t>ad panem nihil præter nastúrcium</w:t>
      </w:r>
      <w:r>
        <w:t xml:space="preserve">, n’ajouter à son pain que du cresson // </w:t>
      </w:r>
      <w:r>
        <w:rPr>
          <w:rStyle w:val="lt"/>
        </w:rPr>
        <w:t>cum adhibémus ad eos oratiónem ejúsmodi</w:t>
      </w:r>
      <w:r>
        <w:t>, quand nous leur adressons des paroles de la sorte</w:t>
      </w:r>
      <w:r w:rsidR="00BE217D">
        <w:t> ;</w:t>
      </w:r>
      <w:r>
        <w:t xml:space="preserve"> </w:t>
      </w:r>
      <w:r>
        <w:rPr>
          <w:rStyle w:val="cnumerus2"/>
        </w:rPr>
        <w:t xml:space="preserve">2. </w:t>
      </w:r>
      <w:r>
        <w:rPr>
          <w:rStyle w:val="gt"/>
        </w:rPr>
        <w:t xml:space="preserve">[avec </w:t>
      </w:r>
      <w:r>
        <w:rPr>
          <w:rStyle w:val="lit"/>
        </w:rPr>
        <w:t>in</w:t>
      </w:r>
      <w:r w:rsidR="00E20E09">
        <w:rPr>
          <w:rStyle w:val="gt"/>
        </w:rPr>
        <w:t>]</w:t>
      </w:r>
      <w:r w:rsidR="00E20E09" w:rsidRPr="00E20E09">
        <w:t> ;</w:t>
      </w:r>
      <w:r>
        <w:t xml:space="preserve"> </w:t>
      </w:r>
      <w:r>
        <w:rPr>
          <w:rStyle w:val="cnumerus2"/>
        </w:rPr>
        <w:t xml:space="preserve">3. </w:t>
      </w:r>
      <w:r>
        <w:rPr>
          <w:rStyle w:val="gt"/>
        </w:rPr>
        <w:t xml:space="preserve">[avec dat] </w:t>
      </w:r>
      <w:r>
        <w:rPr>
          <w:rStyle w:val="lt"/>
        </w:rPr>
        <w:t>ægro medicínam</w:t>
      </w:r>
      <w:r>
        <w:t xml:space="preserve">, appliquer un remède à un malade // </w:t>
      </w:r>
      <w:r>
        <w:rPr>
          <w:rStyle w:val="lt"/>
        </w:rPr>
        <w:t>convívio áliquem</w:t>
      </w:r>
      <w:r w:rsidR="00BE217D">
        <w:rPr>
          <w:rStyle w:val="lt"/>
        </w:rPr>
        <w:t> ;</w:t>
      </w:r>
      <w:r>
        <w:t xml:space="preserve"> </w:t>
      </w:r>
      <w:r>
        <w:rPr>
          <w:rStyle w:val="lt"/>
        </w:rPr>
        <w:t>cenæ</w:t>
      </w:r>
      <w:r>
        <w:t>, admettre qqn à sa table</w:t>
      </w:r>
      <w:r w:rsidR="00BE217D">
        <w:t> ;</w:t>
      </w:r>
      <w:r>
        <w:t xml:space="preserve"> </w:t>
      </w:r>
      <w:r>
        <w:rPr>
          <w:rStyle w:val="cnumerus2"/>
        </w:rPr>
        <w:t xml:space="preserve">4. </w:t>
      </w:r>
      <w:r>
        <w:t>appliquer, employer</w:t>
      </w:r>
      <w:r w:rsidR="00BE217D">
        <w:t> ;</w:t>
      </w:r>
      <w:r>
        <w:t xml:space="preserve"> </w:t>
      </w:r>
      <w:r>
        <w:rPr>
          <w:rStyle w:val="cnumerus2"/>
        </w:rPr>
        <w:t xml:space="preserve">5. </w:t>
      </w:r>
      <w:r>
        <w:rPr>
          <w:rStyle w:val="lt"/>
        </w:rPr>
        <w:t>áliquem liberáliter</w:t>
      </w:r>
      <w:r>
        <w:t xml:space="preserve">, traiter qqn libéralement // </w:t>
      </w:r>
      <w:r>
        <w:rPr>
          <w:rStyle w:val="lt"/>
        </w:rPr>
        <w:t>sic se adhibére, in tanta potestáte, ut…</w:t>
      </w:r>
      <w:r>
        <w:t xml:space="preserve">, dans l’exercice d’un si grand pouvoir, se comporter de telle manière que… // </w:t>
      </w:r>
      <w:r>
        <w:rPr>
          <w:rStyle w:val="lt"/>
        </w:rPr>
        <w:t>motus, quos orátor adhibére volet júdici</w:t>
      </w:r>
      <w:r>
        <w:t xml:space="preserve">, les passions que l’orateur voudra faire éprouver au juge // </w:t>
      </w:r>
      <w:r>
        <w:rPr>
          <w:rStyle w:val="lt"/>
        </w:rPr>
        <w:t>vim alícui</w:t>
      </w:r>
      <w:r>
        <w:t>, exercer des violences sur qqn</w:t>
      </w:r>
      <w:r w:rsidR="00BE217D">
        <w:t> ;</w:t>
      </w:r>
      <w:r>
        <w:t xml:space="preserve"> </w:t>
      </w:r>
      <w:r>
        <w:rPr>
          <w:rStyle w:val="gt"/>
        </w:rPr>
        <w:t xml:space="preserve">[au fig.] </w:t>
      </w:r>
      <w:r>
        <w:t xml:space="preserve">avoir de l’action (de l’influence) sur qqn. </w:t>
      </w:r>
    </w:p>
    <w:p w:rsidR="00BA7202" w:rsidRDefault="00BA7202" w:rsidP="00BA7202">
      <w:pPr>
        <w:pStyle w:val="vocabulum"/>
      </w:pPr>
      <w:r>
        <w:rPr>
          <w:rStyle w:val="aditus"/>
        </w:rPr>
        <w:t>ădhūc</w:t>
      </w:r>
      <w:bookmarkStart w:id="754" w:name="adhuc"/>
      <w:bookmarkEnd w:id="754"/>
      <w:r>
        <w:t xml:space="preserve">, </w:t>
      </w:r>
      <w:r>
        <w:rPr>
          <w:rStyle w:val="gt"/>
        </w:rPr>
        <w:t>adv.</w:t>
      </w:r>
      <w:r w:rsidR="009D14D5">
        <w:rPr>
          <w:rStyle w:val="gt"/>
        </w:rPr>
        <w:t> :</w:t>
      </w:r>
      <w:r>
        <w:t xml:space="preserve"> jusqu’a présent, encore. </w:t>
      </w:r>
    </w:p>
    <w:p w:rsidR="00BA7202" w:rsidRDefault="00BA7202" w:rsidP="00BA7202">
      <w:pPr>
        <w:pStyle w:val="vocabulum"/>
      </w:pPr>
      <w:r>
        <w:rPr>
          <w:rStyle w:val="aditus"/>
        </w:rPr>
        <w:t>ădĭgō</w:t>
      </w:r>
      <w:bookmarkStart w:id="755" w:name="adigo"/>
      <w:bookmarkEnd w:id="755"/>
      <w:r>
        <w:t xml:space="preserve">, </w:t>
      </w:r>
      <w:r w:rsidRPr="00CD4F3A">
        <w:rPr>
          <w:rStyle w:val="flexio"/>
        </w:rPr>
        <w:t>ĭs, ĕre, ēgī, actum</w:t>
      </w:r>
      <w:r>
        <w:t xml:space="preserve">, </w:t>
      </w:r>
      <w:r>
        <w:rPr>
          <w:rStyle w:val="gt"/>
        </w:rPr>
        <w:t>tr.</w:t>
      </w:r>
      <w:r w:rsidR="009D14D5">
        <w:t> :</w:t>
      </w:r>
      <w:r>
        <w:t xml:space="preserve"> pousser vers</w:t>
      </w:r>
      <w:r w:rsidR="00BE217D">
        <w:t> ;</w:t>
      </w:r>
      <w:r>
        <w:t xml:space="preserve"> </w:t>
      </w:r>
      <w:r>
        <w:rPr>
          <w:rStyle w:val="gt"/>
        </w:rPr>
        <w:t xml:space="preserve">[fig.] </w:t>
      </w:r>
      <w:r>
        <w:t xml:space="preserve">pousser à, forcer à, contraindre // </w:t>
      </w:r>
      <w:r>
        <w:rPr>
          <w:rStyle w:val="lt"/>
        </w:rPr>
        <w:t>ad peccándum</w:t>
      </w:r>
      <w:r>
        <w:t xml:space="preserve">, pousser à commettre une faute. </w:t>
      </w:r>
    </w:p>
    <w:p w:rsidR="00BA7202" w:rsidRDefault="00BA7202" w:rsidP="00BA7202">
      <w:pPr>
        <w:pStyle w:val="vocabulum"/>
      </w:pPr>
      <w:r>
        <w:rPr>
          <w:rStyle w:val="aditus"/>
        </w:rPr>
        <w:t>ădĭmō</w:t>
      </w:r>
      <w:bookmarkStart w:id="756" w:name="adimo"/>
      <w:bookmarkEnd w:id="756"/>
      <w:r>
        <w:t xml:space="preserve">, </w:t>
      </w:r>
      <w:r w:rsidRPr="00CD4F3A">
        <w:rPr>
          <w:rStyle w:val="flexio"/>
        </w:rPr>
        <w:t>ĭs, ĕre, ēmī, emptum</w:t>
      </w:r>
      <w:r>
        <w:t xml:space="preserve"> (</w:t>
      </w:r>
      <w:r>
        <w:rPr>
          <w:rStyle w:val="lit"/>
        </w:rPr>
        <w:t>emo</w:t>
      </w:r>
      <w:r>
        <w:t xml:space="preserve">), </w:t>
      </w:r>
      <w:r>
        <w:rPr>
          <w:rStyle w:val="gt"/>
        </w:rPr>
        <w:t>tr.</w:t>
      </w:r>
      <w:r w:rsidR="009D14D5">
        <w:t> :</w:t>
      </w:r>
      <w:r>
        <w:t xml:space="preserve"> enlever, ôter. </w:t>
      </w:r>
    </w:p>
    <w:p w:rsidR="00BA7202" w:rsidRDefault="00BA7202" w:rsidP="00BA7202">
      <w:pPr>
        <w:pStyle w:val="vocabulum"/>
      </w:pPr>
      <w:r>
        <w:rPr>
          <w:rStyle w:val="aditus"/>
        </w:rPr>
        <w:t>ădĭpiscŏr</w:t>
      </w:r>
      <w:bookmarkStart w:id="757" w:name="adipiscor"/>
      <w:bookmarkEnd w:id="757"/>
      <w:r>
        <w:t xml:space="preserve">, </w:t>
      </w:r>
      <w:r w:rsidRPr="00BC0291">
        <w:rPr>
          <w:rStyle w:val="flexio"/>
        </w:rPr>
        <w:t>scĕrĭs, scī, adéptus sum</w:t>
      </w:r>
      <w:r>
        <w:t xml:space="preserve">, </w:t>
      </w:r>
      <w:r>
        <w:rPr>
          <w:rStyle w:val="gt"/>
        </w:rPr>
        <w:t>tr.</w:t>
      </w:r>
      <w:r w:rsidR="009D14D5">
        <w:t> :</w:t>
      </w:r>
      <w:r>
        <w:t xml:space="preserve"> atteindre </w:t>
      </w:r>
      <w:r>
        <w:rPr>
          <w:rStyle w:val="gt"/>
        </w:rPr>
        <w:t xml:space="preserve">[pr. et fig.] </w:t>
      </w:r>
      <w:r>
        <w:t xml:space="preserve">// </w:t>
      </w:r>
      <w:r>
        <w:rPr>
          <w:rStyle w:val="lt"/>
        </w:rPr>
        <w:t>ex bello áliquid</w:t>
      </w:r>
      <w:r>
        <w:t>, tirer qqch de la guerre</w:t>
      </w:r>
      <w:r w:rsidR="00BE217D">
        <w:t> ;</w:t>
      </w:r>
      <w:r>
        <w:t xml:space="preserve"> </w:t>
      </w:r>
      <w:r>
        <w:rPr>
          <w:rStyle w:val="lt"/>
        </w:rPr>
        <w:t>a pópulo</w:t>
      </w:r>
      <w:r>
        <w:t xml:space="preserve">, obtenir qqch du peuple // </w:t>
      </w:r>
      <w:r>
        <w:rPr>
          <w:rStyle w:val="lt"/>
        </w:rPr>
        <w:t>senatóriam dignitátem</w:t>
      </w:r>
      <w:r>
        <w:t>, accéder à dignité de sénateur</w:t>
      </w:r>
      <w:r w:rsidR="00BE217D">
        <w:t> ;</w:t>
      </w:r>
      <w:r>
        <w:t xml:space="preserve"> </w:t>
      </w:r>
      <w:r>
        <w:rPr>
          <w:rStyle w:val="lt"/>
        </w:rPr>
        <w:t>possessiónem</w:t>
      </w:r>
      <w:r>
        <w:t xml:space="preserve">, acquérir la possession // </w:t>
      </w:r>
      <w:r>
        <w:rPr>
          <w:rStyle w:val="gt"/>
        </w:rPr>
        <w:t xml:space="preserve">[avec gén.] </w:t>
      </w:r>
      <w:r>
        <w:rPr>
          <w:rStyle w:val="lt"/>
        </w:rPr>
        <w:t>rerum adéptus est</w:t>
      </w:r>
      <w:r>
        <w:t xml:space="preserve">, il s’empara du pouvoir // </w:t>
      </w:r>
      <w:r>
        <w:rPr>
          <w:rStyle w:val="gt"/>
        </w:rPr>
        <w:t xml:space="preserve">[avec </w:t>
      </w:r>
      <w:r>
        <w:rPr>
          <w:rStyle w:val="lit"/>
        </w:rPr>
        <w:t>ut</w:t>
      </w:r>
      <w:r>
        <w:rPr>
          <w:rStyle w:val="gt"/>
        </w:rPr>
        <w:t xml:space="preserve"> subj.] </w:t>
      </w:r>
      <w:r>
        <w:t xml:space="preserve">obtenir que // </w:t>
      </w:r>
      <w:r>
        <w:rPr>
          <w:rStyle w:val="gt"/>
        </w:rPr>
        <w:t xml:space="preserve">[avec </w:t>
      </w:r>
      <w:r>
        <w:rPr>
          <w:rStyle w:val="lit"/>
        </w:rPr>
        <w:t>ne</w:t>
      </w:r>
      <w:r>
        <w:rPr>
          <w:rStyle w:val="gt"/>
        </w:rPr>
        <w:t xml:space="preserve">] </w:t>
      </w:r>
      <w:r>
        <w:t xml:space="preserve">obtenir de ne pas // </w:t>
      </w:r>
      <w:r>
        <w:rPr>
          <w:rStyle w:val="gt"/>
        </w:rPr>
        <w:t xml:space="preserve">[sujet non de chose] </w:t>
      </w:r>
      <w:r>
        <w:t xml:space="preserve">// </w:t>
      </w:r>
      <w:r>
        <w:rPr>
          <w:rStyle w:val="gt"/>
        </w:rPr>
        <w:t xml:space="preserve">[sens passif au part] v. </w:t>
      </w:r>
      <w:r>
        <w:rPr>
          <w:rStyle w:val="lit"/>
        </w:rPr>
        <w:t>adéptus</w:t>
      </w:r>
      <w:r>
        <w:t xml:space="preserve">. </w:t>
      </w:r>
    </w:p>
    <w:p w:rsidR="00BA7202" w:rsidRDefault="00BA7202" w:rsidP="00BA7202">
      <w:pPr>
        <w:pStyle w:val="vocabulum"/>
      </w:pPr>
      <w:r>
        <w:t xml:space="preserve">1 </w:t>
      </w:r>
      <w:r>
        <w:rPr>
          <w:rStyle w:val="aditus"/>
        </w:rPr>
        <w:t>ădĭtus</w:t>
      </w:r>
      <w:bookmarkStart w:id="758" w:name="aditus"/>
      <w:bookmarkEnd w:id="758"/>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ádeo</w:t>
      </w:r>
      <w:r>
        <w:t>.</w:t>
      </w:r>
    </w:p>
    <w:p w:rsidR="00BA7202" w:rsidRDefault="00BA7202" w:rsidP="00BA7202">
      <w:pPr>
        <w:pStyle w:val="vocabulum"/>
      </w:pPr>
      <w:r>
        <w:t xml:space="preserve">2 </w:t>
      </w:r>
      <w:r>
        <w:rPr>
          <w:rStyle w:val="aditus"/>
        </w:rPr>
        <w:t>ădĭtŭs</w:t>
      </w:r>
      <w:r>
        <w:t xml:space="preserve">, </w:t>
      </w:r>
      <w:r w:rsidRPr="00497DEC">
        <w:rPr>
          <w:rStyle w:val="flexio"/>
        </w:rPr>
        <w:t>ūs</w:t>
      </w:r>
      <w:r>
        <w:t xml:space="preserve">, </w:t>
      </w:r>
      <w:r>
        <w:rPr>
          <w:rStyle w:val="gt"/>
        </w:rPr>
        <w:t>m.</w:t>
      </w:r>
      <w:r w:rsidR="009D14D5">
        <w:t> :</w:t>
      </w:r>
      <w:r>
        <w:t xml:space="preserve"> action d’approcher, approche. </w:t>
      </w:r>
      <w:r>
        <w:rPr>
          <w:rStyle w:val="cnumerus2"/>
        </w:rPr>
        <w:t xml:space="preserve">1. </w:t>
      </w:r>
      <w:r>
        <w:rPr>
          <w:rStyle w:val="lt"/>
        </w:rPr>
        <w:t>hóstium áditus urbe prohibére</w:t>
      </w:r>
      <w:r>
        <w:t>, défendre la ville contre l’approche des ennemis</w:t>
      </w:r>
      <w:r w:rsidR="00BE217D">
        <w:t> ;</w:t>
      </w:r>
      <w:r>
        <w:t xml:space="preserve"> </w:t>
      </w:r>
      <w:r>
        <w:rPr>
          <w:rStyle w:val="cnumerus2"/>
        </w:rPr>
        <w:t xml:space="preserve">2. </w:t>
      </w:r>
      <w:r>
        <w:t xml:space="preserve">abord, accès // </w:t>
      </w:r>
      <w:r>
        <w:rPr>
          <w:rStyle w:val="gt"/>
        </w:rPr>
        <w:t>[en parl. de pers.</w:t>
      </w:r>
      <w:r w:rsidR="00E20E09">
        <w:rPr>
          <w:rStyle w:val="gt"/>
        </w:rPr>
        <w:t>]</w:t>
      </w:r>
      <w:r w:rsidR="00E20E09" w:rsidRPr="00E20E09">
        <w:t> :</w:t>
      </w:r>
      <w:r>
        <w:t xml:space="preserve"> </w:t>
      </w:r>
      <w:r>
        <w:rPr>
          <w:rStyle w:val="lt"/>
        </w:rPr>
        <w:t>ad áliquem</w:t>
      </w:r>
      <w:r>
        <w:t>, accès auprès de qqn</w:t>
      </w:r>
      <w:r w:rsidR="00BE217D">
        <w:t> ;</w:t>
      </w:r>
      <w:r>
        <w:t xml:space="preserve"> </w:t>
      </w:r>
      <w:r>
        <w:rPr>
          <w:rStyle w:val="cnumerus2"/>
        </w:rPr>
        <w:t xml:space="preserve">3. </w:t>
      </w:r>
      <w:r>
        <w:t xml:space="preserve">entrée </w:t>
      </w:r>
      <w:r>
        <w:rPr>
          <w:rStyle w:val="gt"/>
        </w:rPr>
        <w:t>[temples, monuments, camps</w:t>
      </w:r>
      <w:r w:rsidR="00E20E09">
        <w:rPr>
          <w:rStyle w:val="gt"/>
        </w:rPr>
        <w:t>]</w:t>
      </w:r>
      <w:r w:rsidR="00E20E09" w:rsidRPr="00E20E09">
        <w:t> ;</w:t>
      </w:r>
      <w:r>
        <w:t xml:space="preserve"> 4. </w:t>
      </w:r>
      <w:r>
        <w:rPr>
          <w:rStyle w:val="gt"/>
        </w:rPr>
        <w:t>[fig.</w:t>
      </w:r>
      <w:r w:rsidR="00E20E09">
        <w:rPr>
          <w:rStyle w:val="gt"/>
        </w:rPr>
        <w:t>]</w:t>
      </w:r>
      <w:r w:rsidR="00E20E09" w:rsidRPr="00E20E09">
        <w:t> ;</w:t>
      </w:r>
      <w:r>
        <w:t xml:space="preserve"> 5. possibilité </w:t>
      </w:r>
      <w:r>
        <w:rPr>
          <w:rStyle w:val="gt"/>
        </w:rPr>
        <w:t>[de qqch</w:t>
      </w:r>
      <w:r w:rsidR="00E20E09">
        <w:rPr>
          <w:rStyle w:val="gt"/>
        </w:rPr>
        <w:t>]</w:t>
      </w:r>
      <w:r w:rsidR="00E20E09" w:rsidRPr="00E20E09">
        <w:t> :</w:t>
      </w:r>
      <w:r>
        <w:t xml:space="preserve"> </w:t>
      </w:r>
      <w:r>
        <w:rPr>
          <w:rStyle w:val="lt"/>
        </w:rPr>
        <w:t>sermónis áditum habére</w:t>
      </w:r>
      <w:r>
        <w:t xml:space="preserve">, </w:t>
      </w:r>
      <w:r>
        <w:rPr>
          <w:rStyle w:val="gt"/>
        </w:rPr>
        <w:t xml:space="preserve">[avoir des] </w:t>
      </w:r>
      <w:r>
        <w:t xml:space="preserve">possibilité de s’entretenir. </w:t>
      </w:r>
    </w:p>
    <w:p w:rsidR="00BA7202" w:rsidRDefault="00BA7202" w:rsidP="00BA7202">
      <w:pPr>
        <w:pStyle w:val="vocabulum"/>
      </w:pPr>
      <w:r>
        <w:rPr>
          <w:rStyle w:val="aditus"/>
        </w:rPr>
        <w:t>adjūdĭcō</w:t>
      </w:r>
      <w:bookmarkStart w:id="759" w:name="adjudico"/>
      <w:bookmarkEnd w:id="759"/>
      <w:r>
        <w:t xml:space="preserve">, </w:t>
      </w:r>
      <w:r w:rsidRPr="00CD4F3A">
        <w:rPr>
          <w:rStyle w:val="flexio"/>
        </w:rPr>
        <w:t>ās, āre, āvī, ātum</w:t>
      </w:r>
      <w:r>
        <w:t xml:space="preserve">, </w:t>
      </w:r>
      <w:r>
        <w:rPr>
          <w:rStyle w:val="gt"/>
        </w:rPr>
        <w:t>tr.</w:t>
      </w:r>
      <w:r w:rsidR="009D14D5">
        <w:t> :</w:t>
      </w:r>
      <w:r>
        <w:t xml:space="preserve"> adjuger. </w:t>
      </w:r>
    </w:p>
    <w:p w:rsidR="00BA7202" w:rsidRDefault="00BA7202" w:rsidP="00BA7202">
      <w:pPr>
        <w:pStyle w:val="vocabulum"/>
      </w:pPr>
      <w:r>
        <w:rPr>
          <w:rStyle w:val="aditus"/>
        </w:rPr>
        <w:t>adjūmentum</w:t>
      </w:r>
      <w:bookmarkStart w:id="760" w:name="adjumentum"/>
      <w:bookmarkEnd w:id="760"/>
      <w:r>
        <w:t xml:space="preserve">, </w:t>
      </w:r>
      <w:r w:rsidRPr="00497DEC">
        <w:rPr>
          <w:rStyle w:val="flexio"/>
        </w:rPr>
        <w:t>i</w:t>
      </w:r>
      <w:r>
        <w:t xml:space="preserve">, </w:t>
      </w:r>
      <w:r>
        <w:rPr>
          <w:rStyle w:val="gt"/>
        </w:rPr>
        <w:t>n.</w:t>
      </w:r>
      <w:r w:rsidR="009D14D5">
        <w:t> :</w:t>
      </w:r>
      <w:r>
        <w:t xml:space="preserve"> aide, secours.</w:t>
      </w:r>
    </w:p>
    <w:p w:rsidR="00BA7202" w:rsidRDefault="00BA7202" w:rsidP="00BA7202">
      <w:pPr>
        <w:pStyle w:val="vocabulum"/>
      </w:pPr>
      <w:r>
        <w:rPr>
          <w:rStyle w:val="aditus"/>
        </w:rPr>
        <w:t>adjungō</w:t>
      </w:r>
      <w:bookmarkStart w:id="761" w:name="adjungo"/>
      <w:bookmarkEnd w:id="761"/>
      <w:r>
        <w:t xml:space="preserve">, </w:t>
      </w:r>
      <w:r w:rsidRPr="00CD4F3A">
        <w:rPr>
          <w:rStyle w:val="flexio"/>
        </w:rPr>
        <w:t>ĭs, ĕre, junxī, junctum</w:t>
      </w:r>
      <w:r>
        <w:t xml:space="preserve"> (jungō), </w:t>
      </w:r>
      <w:r>
        <w:rPr>
          <w:rStyle w:val="gt"/>
        </w:rPr>
        <w:t>tr.</w:t>
      </w:r>
      <w:r w:rsidR="009D14D5">
        <w:t> :</w:t>
      </w:r>
      <w:r>
        <w:t xml:space="preserve"> joindre, ajouter. </w:t>
      </w:r>
    </w:p>
    <w:p w:rsidR="00BA7202" w:rsidRDefault="00BA7202" w:rsidP="00BA7202">
      <w:pPr>
        <w:pStyle w:val="vocabulum"/>
      </w:pPr>
      <w:r>
        <w:rPr>
          <w:rStyle w:val="aditus"/>
        </w:rPr>
        <w:t>adjūtŏr</w:t>
      </w:r>
      <w:bookmarkStart w:id="762" w:name="adjutor"/>
      <w:bookmarkEnd w:id="762"/>
      <w:r>
        <w:t xml:space="preserve">, </w:t>
      </w:r>
      <w:r w:rsidRPr="00EE7427">
        <w:rPr>
          <w:rStyle w:val="flexio"/>
        </w:rPr>
        <w:t>ōris</w:t>
      </w:r>
      <w:r>
        <w:t xml:space="preserve">, </w:t>
      </w:r>
      <w:r>
        <w:rPr>
          <w:rStyle w:val="gt"/>
        </w:rPr>
        <w:t>m.</w:t>
      </w:r>
      <w:r w:rsidR="009D14D5">
        <w:t> :</w:t>
      </w:r>
      <w:r>
        <w:t xml:space="preserve"> protecteur. </w:t>
      </w:r>
    </w:p>
    <w:p w:rsidR="00BA7202" w:rsidRDefault="00BA7202" w:rsidP="00BA7202">
      <w:pPr>
        <w:pStyle w:val="vocabulum"/>
      </w:pPr>
      <w:r>
        <w:rPr>
          <w:rStyle w:val="aditus"/>
        </w:rPr>
        <w:t>adjŭvō</w:t>
      </w:r>
      <w:bookmarkStart w:id="763" w:name="adjuvo"/>
      <w:bookmarkEnd w:id="763"/>
      <w:r>
        <w:t xml:space="preserve">, </w:t>
      </w:r>
      <w:r w:rsidRPr="00CD4F3A">
        <w:rPr>
          <w:rStyle w:val="flexio"/>
        </w:rPr>
        <w:t>ās, āre, jūvī, jūtum</w:t>
      </w:r>
      <w:r>
        <w:t xml:space="preserve">, </w:t>
      </w:r>
      <w:r>
        <w:rPr>
          <w:rStyle w:val="gt"/>
        </w:rPr>
        <w:t>tr.</w:t>
      </w:r>
      <w:r w:rsidR="009D14D5">
        <w:t> :</w:t>
      </w:r>
      <w:r>
        <w:t xml:space="preserve"> aider. </w:t>
      </w:r>
    </w:p>
    <w:p w:rsidR="00BA7202" w:rsidRDefault="00BA7202" w:rsidP="00BA7202">
      <w:pPr>
        <w:pStyle w:val="vocabulum"/>
      </w:pPr>
      <w:r>
        <w:rPr>
          <w:rStyle w:val="aditus"/>
        </w:rPr>
        <w:t>adlĭgō</w:t>
      </w:r>
      <w:bookmarkStart w:id="764" w:name="adligo"/>
      <w:bookmarkEnd w:id="76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attacher à, lier à</w:t>
      </w:r>
      <w:r w:rsidR="00BE217D">
        <w:t> ;</w:t>
      </w:r>
      <w:r>
        <w:t xml:space="preserve"> </w:t>
      </w:r>
      <w:r>
        <w:rPr>
          <w:rStyle w:val="cnumerus2"/>
        </w:rPr>
        <w:t xml:space="preserve">2. </w:t>
      </w:r>
      <w:r>
        <w:t>faire une ligature</w:t>
      </w:r>
      <w:r w:rsidR="00BE217D">
        <w:t> ;</w:t>
      </w:r>
      <w:r>
        <w:t xml:space="preserve"> </w:t>
      </w:r>
      <w:r>
        <w:rPr>
          <w:rStyle w:val="cnumerus2"/>
        </w:rPr>
        <w:t xml:space="preserve">3. </w:t>
      </w:r>
      <w:r>
        <w:t>enchainer, lier</w:t>
      </w:r>
      <w:r w:rsidR="00BE217D">
        <w:t> ;</w:t>
      </w:r>
      <w:r>
        <w:t xml:space="preserve"> </w:t>
      </w:r>
      <w:r>
        <w:rPr>
          <w:rStyle w:val="cnumerus2"/>
        </w:rPr>
        <w:t xml:space="preserve">4. </w:t>
      </w:r>
      <w:r>
        <w:t>lier moralement</w:t>
      </w:r>
      <w:r w:rsidR="00BE217D">
        <w:t> ;</w:t>
      </w:r>
      <w:r>
        <w:t xml:space="preserve"> </w:t>
      </w:r>
      <w:r>
        <w:rPr>
          <w:rStyle w:val="cnumerus2"/>
        </w:rPr>
        <w:t xml:space="preserve">5. </w:t>
      </w:r>
      <w:r>
        <w:rPr>
          <w:rStyle w:val="gt"/>
        </w:rPr>
        <w:t xml:space="preserve">[en parl. du rythme de la prose] </w:t>
      </w:r>
      <w:r>
        <w:t xml:space="preserve">// </w:t>
      </w:r>
      <w:r>
        <w:rPr>
          <w:rStyle w:val="gt"/>
        </w:rPr>
        <w:t>[en parl. de la place des mots dans la phrase</w:t>
      </w:r>
      <w:r w:rsidR="00E20E09">
        <w:rPr>
          <w:rStyle w:val="gt"/>
        </w:rPr>
        <w:t>]</w:t>
      </w:r>
      <w:r w:rsidR="00E20E09" w:rsidRPr="00E20E09">
        <w:t> ;</w:t>
      </w:r>
      <w:r>
        <w:t xml:space="preserve"> </w:t>
      </w:r>
      <w:r>
        <w:rPr>
          <w:rStyle w:val="cnumerus2"/>
        </w:rPr>
        <w:t xml:space="preserve">6. </w:t>
      </w:r>
      <w:r>
        <w:rPr>
          <w:rStyle w:val="gt"/>
        </w:rPr>
        <w:t xml:space="preserve">[chrét.] </w:t>
      </w:r>
      <w:r>
        <w:rPr>
          <w:rStyle w:val="lt"/>
        </w:rPr>
        <w:t>peccáta</w:t>
      </w:r>
      <w:r>
        <w:t xml:space="preserve">, retenir les péchés </w:t>
      </w:r>
      <w:r>
        <w:rPr>
          <w:rStyle w:val="gt"/>
        </w:rPr>
        <w:t xml:space="preserve">[opposé à </w:t>
      </w:r>
      <w:r>
        <w:rPr>
          <w:rStyle w:val="lit"/>
        </w:rPr>
        <w:t>sólvere</w:t>
      </w:r>
      <w:r>
        <w:rPr>
          <w:rStyle w:val="gt"/>
        </w:rPr>
        <w:t>]</w:t>
      </w:r>
      <w:r>
        <w:t xml:space="preserve">. </w:t>
      </w:r>
    </w:p>
    <w:p w:rsidR="00BA7202" w:rsidRDefault="00BA7202" w:rsidP="00BA7202">
      <w:pPr>
        <w:pStyle w:val="vocabulum"/>
      </w:pPr>
      <w:r>
        <w:rPr>
          <w:rStyle w:val="aditus"/>
        </w:rPr>
        <w:t>adlŏquŏr</w:t>
      </w:r>
      <w:bookmarkStart w:id="765" w:name="adloquor"/>
      <w:bookmarkEnd w:id="765"/>
      <w:r>
        <w:t xml:space="preserve">, </w:t>
      </w:r>
      <w:r w:rsidRPr="001B62E0">
        <w:rPr>
          <w:rStyle w:val="flexio"/>
        </w:rPr>
        <w:t>quĕrĭs, quī, lŏcŭtus sum</w:t>
      </w:r>
      <w:r>
        <w:t xml:space="preserve"> (loquor), </w:t>
      </w:r>
      <w:r>
        <w:rPr>
          <w:rStyle w:val="gt"/>
        </w:rPr>
        <w:t>tr.</w:t>
      </w:r>
      <w:r w:rsidR="009D14D5">
        <w:t> :</w:t>
      </w:r>
      <w:r>
        <w:t xml:space="preserve"> adresser des paroles à qqn.</w:t>
      </w:r>
      <w:r w:rsidR="009D14D5">
        <w:t> :</w:t>
      </w:r>
      <w:r>
        <w:t xml:space="preserve"> </w:t>
      </w:r>
      <w:r>
        <w:rPr>
          <w:rStyle w:val="lt"/>
        </w:rPr>
        <w:t>áliquem</w:t>
      </w:r>
      <w:r>
        <w:t xml:space="preserve">. </w:t>
      </w:r>
    </w:p>
    <w:p w:rsidR="00BA7202" w:rsidRDefault="00BA7202" w:rsidP="00BA7202">
      <w:pPr>
        <w:pStyle w:val="vocabulum"/>
      </w:pPr>
      <w:r>
        <w:rPr>
          <w:rStyle w:val="aditus"/>
        </w:rPr>
        <w:t>admĭnistrō</w:t>
      </w:r>
      <w:bookmarkStart w:id="766" w:name="administro"/>
      <w:bookmarkEnd w:id="766"/>
      <w:r>
        <w:t xml:space="preserve">, </w:t>
      </w:r>
      <w:r w:rsidRPr="00CD4F3A">
        <w:rPr>
          <w:rStyle w:val="flexio"/>
        </w:rPr>
        <w:t>ās, āre, āvī, ātum</w:t>
      </w:r>
      <w:r>
        <w:t xml:space="preserve">, </w:t>
      </w:r>
      <w:r>
        <w:rPr>
          <w:rStyle w:val="gt"/>
        </w:rPr>
        <w:t>tr.</w:t>
      </w:r>
      <w:r w:rsidR="009D14D5">
        <w:t> :</w:t>
      </w:r>
      <w:r>
        <w:t xml:space="preserve"> gouverner, administrer. </w:t>
      </w:r>
    </w:p>
    <w:p w:rsidR="00BA7202" w:rsidRDefault="00BA7202" w:rsidP="00BA7202">
      <w:pPr>
        <w:pStyle w:val="vocabulum"/>
      </w:pPr>
      <w:r>
        <w:rPr>
          <w:rStyle w:val="aditus"/>
        </w:rPr>
        <w:t>admīrābĭlis</w:t>
      </w:r>
      <w:bookmarkStart w:id="767" w:name="admirabilis"/>
      <w:bookmarkEnd w:id="767"/>
      <w:r>
        <w:t>,</w:t>
      </w:r>
      <w:r w:rsidR="007F2AC0">
        <w:t xml:space="preserve"> </w:t>
      </w:r>
      <w:r w:rsidR="007F2AC0" w:rsidRPr="007F2AC0">
        <w:rPr>
          <w:rStyle w:val="flexio"/>
        </w:rPr>
        <w:t>e</w:t>
      </w:r>
      <w:r w:rsidR="007F2AC0">
        <w:t> :</w:t>
      </w:r>
      <w:r>
        <w:t xml:space="preserve"> admirable. </w:t>
      </w:r>
    </w:p>
    <w:p w:rsidR="00BA7202" w:rsidRDefault="00BA7202" w:rsidP="00BA7202">
      <w:pPr>
        <w:pStyle w:val="vocabulum"/>
      </w:pPr>
      <w:r>
        <w:rPr>
          <w:rStyle w:val="aditus"/>
        </w:rPr>
        <w:t>admīrŏr</w:t>
      </w:r>
      <w:bookmarkStart w:id="768" w:name="admiror"/>
      <w:bookmarkEnd w:id="768"/>
      <w:r>
        <w:t xml:space="preserve">, </w:t>
      </w:r>
      <w:r w:rsidRPr="00FC73E1">
        <w:rPr>
          <w:rStyle w:val="flexio"/>
        </w:rPr>
        <w:t>ārĭs, ārī, ātus sum</w:t>
      </w:r>
      <w:r>
        <w:t xml:space="preserve">, </w:t>
      </w:r>
      <w:r>
        <w:rPr>
          <w:rStyle w:val="gt"/>
        </w:rPr>
        <w:t>tr.</w:t>
      </w:r>
      <w:r w:rsidR="009D14D5">
        <w:t> :</w:t>
      </w:r>
      <w:r>
        <w:t xml:space="preserve"> admirer, s’étonner de.</w:t>
      </w:r>
    </w:p>
    <w:p w:rsidR="00BA7202" w:rsidRDefault="00BA7202" w:rsidP="00BA7202">
      <w:pPr>
        <w:pStyle w:val="vocabulum"/>
      </w:pPr>
      <w:r>
        <w:rPr>
          <w:rStyle w:val="aditus"/>
        </w:rPr>
        <w:t>admittō</w:t>
      </w:r>
      <w:bookmarkStart w:id="769" w:name="admitto"/>
      <w:bookmarkEnd w:id="769"/>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I. </w:t>
      </w:r>
      <w:r>
        <w:t xml:space="preserve">faire aller </w:t>
      </w:r>
      <w:r>
        <w:rPr>
          <w:rStyle w:val="gt"/>
        </w:rPr>
        <w:t>ou</w:t>
      </w:r>
      <w:r>
        <w:t xml:space="preserve"> laisser aller vers. </w:t>
      </w:r>
      <w:r>
        <w:rPr>
          <w:rStyle w:val="cnumerus2"/>
        </w:rPr>
        <w:t xml:space="preserve">II. </w:t>
      </w:r>
      <w:r>
        <w:t xml:space="preserve">laisser venir vers </w:t>
      </w:r>
      <w:r>
        <w:rPr>
          <w:rStyle w:val="cnumerus2"/>
        </w:rPr>
        <w:t xml:space="preserve">1. </w:t>
      </w:r>
      <w:r>
        <w:t xml:space="preserve">permettre l’accès, admettre à une chose, accueillir, admettre, permettre. </w:t>
      </w:r>
    </w:p>
    <w:p w:rsidR="00BA7202" w:rsidRDefault="00BA7202" w:rsidP="00BA7202">
      <w:pPr>
        <w:pStyle w:val="vocabulum"/>
      </w:pPr>
      <w:r>
        <w:rPr>
          <w:rStyle w:val="aditus"/>
        </w:rPr>
        <w:t>admŏnĕō</w:t>
      </w:r>
      <w:bookmarkStart w:id="770" w:name="admoneo"/>
      <w:bookmarkEnd w:id="770"/>
      <w:r>
        <w:t xml:space="preserve">, </w:t>
      </w:r>
      <w:r w:rsidRPr="00CD4F3A">
        <w:rPr>
          <w:rStyle w:val="flexio"/>
        </w:rPr>
        <w:t>ēs, ēre, ŭī, ĭtum</w:t>
      </w:r>
      <w:r>
        <w:t xml:space="preserve">, </w:t>
      </w:r>
      <w:r>
        <w:rPr>
          <w:rStyle w:val="gt"/>
        </w:rPr>
        <w:t>tr.</w:t>
      </w:r>
      <w:r w:rsidR="009D14D5">
        <w:t> :</w:t>
      </w:r>
      <w:r>
        <w:t xml:space="preserve"> </w:t>
      </w:r>
      <w:r>
        <w:rPr>
          <w:rStyle w:val="cnumerus2"/>
        </w:rPr>
        <w:t xml:space="preserve">1. </w:t>
      </w:r>
      <w:r>
        <w:t>faire souvenir, rappeler</w:t>
      </w:r>
      <w:r w:rsidR="00BE217D">
        <w:t> ;</w:t>
      </w:r>
      <w:r>
        <w:t xml:space="preserve"> </w:t>
      </w:r>
      <w:r>
        <w:rPr>
          <w:rStyle w:val="cnumerus2"/>
        </w:rPr>
        <w:t xml:space="preserve">2. </w:t>
      </w:r>
      <w:r>
        <w:t xml:space="preserve">avertir, informer // </w:t>
      </w:r>
      <w:r>
        <w:rPr>
          <w:rStyle w:val="gt"/>
        </w:rPr>
        <w:t xml:space="preserve">[avec prop. inf.] </w:t>
      </w:r>
      <w:r>
        <w:t>avertir que, informer que</w:t>
      </w:r>
      <w:r w:rsidR="00BE217D">
        <w:t> ;</w:t>
      </w:r>
      <w:r>
        <w:t xml:space="preserve"> </w:t>
      </w:r>
      <w:r>
        <w:rPr>
          <w:rStyle w:val="cnumerus2"/>
        </w:rPr>
        <w:t xml:space="preserve">3. </w:t>
      </w:r>
      <w:r>
        <w:t>rappeler à l’ordre, admonester, faire des remontrances</w:t>
      </w:r>
      <w:r w:rsidR="00BE217D">
        <w:t> ;</w:t>
      </w:r>
      <w:r>
        <w:t xml:space="preserve"> </w:t>
      </w:r>
      <w:r>
        <w:rPr>
          <w:rStyle w:val="cnumerus2"/>
        </w:rPr>
        <w:t xml:space="preserve">4. </w:t>
      </w:r>
      <w:r>
        <w:t xml:space="preserve">engager à, stimuler. </w:t>
      </w:r>
    </w:p>
    <w:p w:rsidR="00BA7202" w:rsidRDefault="00BA7202" w:rsidP="00BA7202">
      <w:pPr>
        <w:pStyle w:val="vocabulum"/>
      </w:pPr>
      <w:r>
        <w:t xml:space="preserve">1 </w:t>
      </w:r>
      <w:r>
        <w:rPr>
          <w:rStyle w:val="aditus"/>
        </w:rPr>
        <w:t>admŏnĭtus</w:t>
      </w:r>
      <w:bookmarkStart w:id="771" w:name="admonitus"/>
      <w:bookmarkEnd w:id="771"/>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admŏnĕō</w:t>
      </w:r>
      <w:r>
        <w:t>.</w:t>
      </w:r>
    </w:p>
    <w:p w:rsidR="00BA7202" w:rsidRDefault="00BA7202" w:rsidP="00BA7202">
      <w:pPr>
        <w:pStyle w:val="vocabulum"/>
      </w:pPr>
      <w:r>
        <w:t xml:space="preserve">2 </w:t>
      </w:r>
      <w:r>
        <w:rPr>
          <w:rStyle w:val="aditus"/>
        </w:rPr>
        <w:t>admŏnĭtŭs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rappel du souvenir</w:t>
      </w:r>
      <w:r w:rsidR="00BE217D">
        <w:t> ;</w:t>
      </w:r>
      <w:r>
        <w:t xml:space="preserve"> </w:t>
      </w:r>
      <w:r>
        <w:rPr>
          <w:rStyle w:val="cnumerus2"/>
        </w:rPr>
        <w:t xml:space="preserve">2. </w:t>
      </w:r>
      <w:r>
        <w:t xml:space="preserve">conseil // parole d’excitation, d’encouragement. </w:t>
      </w:r>
    </w:p>
    <w:p w:rsidR="00BA7202" w:rsidRDefault="00BA7202" w:rsidP="00BA7202">
      <w:pPr>
        <w:pStyle w:val="vocabulum"/>
      </w:pPr>
      <w:r>
        <w:rPr>
          <w:rStyle w:val="aditus"/>
        </w:rPr>
        <w:t>admŏvĕō</w:t>
      </w:r>
      <w:bookmarkStart w:id="772" w:name="admoveo"/>
      <w:bookmarkEnd w:id="772"/>
      <w:r>
        <w:t xml:space="preserve">, </w:t>
      </w:r>
      <w:r w:rsidRPr="00CD4F3A">
        <w:rPr>
          <w:rStyle w:val="flexio"/>
        </w:rPr>
        <w:t>ēs, ēre, mōvī, mōtum</w:t>
      </w:r>
      <w:r>
        <w:t xml:space="preserve">, </w:t>
      </w:r>
      <w:r>
        <w:rPr>
          <w:rStyle w:val="gt"/>
        </w:rPr>
        <w:t>tr.</w:t>
      </w:r>
      <w:r w:rsidR="009D14D5">
        <w:t> :</w:t>
      </w:r>
      <w:r>
        <w:t xml:space="preserve"> faire mouvoir, approcher. </w:t>
      </w:r>
    </w:p>
    <w:p w:rsidR="00BA7202" w:rsidRDefault="00BA7202" w:rsidP="00BA7202">
      <w:pPr>
        <w:pStyle w:val="vocabulum"/>
      </w:pPr>
      <w:r>
        <w:rPr>
          <w:rStyle w:val="aditus"/>
        </w:rPr>
        <w:t>adnuntĭō</w:t>
      </w:r>
      <w:bookmarkStart w:id="773" w:name="adnuntio"/>
      <w:bookmarkEnd w:id="773"/>
      <w:r>
        <w:t xml:space="preserve">, </w:t>
      </w:r>
      <w:r w:rsidRPr="00CD4F3A">
        <w:rPr>
          <w:rStyle w:val="flexio"/>
        </w:rPr>
        <w:t>ās, āre, āvī, ātum</w:t>
      </w:r>
      <w:r>
        <w:t xml:space="preserve">, </w:t>
      </w:r>
      <w:r>
        <w:rPr>
          <w:rStyle w:val="gt"/>
        </w:rPr>
        <w:t>tr.</w:t>
      </w:r>
      <w:r w:rsidR="009D14D5">
        <w:t> :</w:t>
      </w:r>
      <w:r>
        <w:t xml:space="preserve"> annoncer. </w:t>
      </w:r>
    </w:p>
    <w:p w:rsidR="00BA7202" w:rsidRDefault="00BA7202" w:rsidP="00BA7202">
      <w:pPr>
        <w:pStyle w:val="vocabulum"/>
      </w:pPr>
      <w:r>
        <w:rPr>
          <w:rStyle w:val="aditus"/>
        </w:rPr>
        <w:t>adnŭō</w:t>
      </w:r>
      <w:bookmarkStart w:id="774" w:name="adnuo"/>
      <w:bookmarkEnd w:id="774"/>
      <w:r>
        <w:t xml:space="preserve"> </w:t>
      </w:r>
      <w:r w:rsidR="00F72F75">
        <w:t>(</w:t>
      </w:r>
      <w:r w:rsidR="00F72F75" w:rsidRPr="009F3D2E">
        <w:rPr>
          <w:rStyle w:val="aditus"/>
        </w:rPr>
        <w:t>annŭō</w:t>
      </w:r>
      <w:r w:rsidR="00F72F75">
        <w:t>)</w:t>
      </w:r>
      <w:r>
        <w:t xml:space="preserve">, </w:t>
      </w:r>
      <w:r w:rsidRPr="00CD4F3A">
        <w:rPr>
          <w:rStyle w:val="flexio"/>
        </w:rPr>
        <w:t>ĭs, ĕre, nŭī, nūtum</w:t>
      </w:r>
      <w:r w:rsidR="009D14D5">
        <w:t> :</w:t>
      </w:r>
      <w:r>
        <w:t xml:space="preserve"> </w:t>
      </w:r>
      <w:r>
        <w:rPr>
          <w:rStyle w:val="cnumerus2"/>
        </w:rPr>
        <w:t xml:space="preserve">1. </w:t>
      </w:r>
      <w:r>
        <w:t>faire un signe</w:t>
      </w:r>
      <w:r w:rsidR="00BE217D">
        <w:t> ;</w:t>
      </w:r>
      <w:r>
        <w:t xml:space="preserve"> </w:t>
      </w:r>
      <w:r>
        <w:rPr>
          <w:rStyle w:val="cnumerus2"/>
        </w:rPr>
        <w:t xml:space="preserve">2. </w:t>
      </w:r>
      <w:r>
        <w:t xml:space="preserve">donner son approbation, consentir. </w:t>
      </w:r>
    </w:p>
    <w:p w:rsidR="00BA7202" w:rsidRDefault="00BA7202" w:rsidP="00BA7202">
      <w:pPr>
        <w:pStyle w:val="vocabulum"/>
      </w:pPr>
      <w:r>
        <w:rPr>
          <w:rStyle w:val="aditus"/>
        </w:rPr>
        <w:t>ădŏlescens</w:t>
      </w:r>
      <w:bookmarkStart w:id="775" w:name="adolescens"/>
      <w:bookmarkEnd w:id="775"/>
      <w:r>
        <w:t xml:space="preserve">, </w:t>
      </w:r>
      <w:r>
        <w:rPr>
          <w:rStyle w:val="gt"/>
        </w:rPr>
        <w:t xml:space="preserve">v. </w:t>
      </w:r>
      <w:r w:rsidRPr="000109C6">
        <w:rPr>
          <w:rStyle w:val="lit"/>
        </w:rPr>
        <w:t>ădŭl-</w:t>
      </w:r>
      <w:r>
        <w:t>.</w:t>
      </w:r>
    </w:p>
    <w:p w:rsidR="00BA7202" w:rsidRDefault="00BA7202" w:rsidP="00BA7202">
      <w:pPr>
        <w:pStyle w:val="vocabulum"/>
      </w:pPr>
      <w:r>
        <w:t xml:space="preserve">1 </w:t>
      </w:r>
      <w:r>
        <w:rPr>
          <w:rStyle w:val="aditus"/>
        </w:rPr>
        <w:t>ădŏlescō</w:t>
      </w:r>
      <w:bookmarkStart w:id="776" w:name="adolesco"/>
      <w:bookmarkEnd w:id="776"/>
      <w:r>
        <w:t xml:space="preserve"> </w:t>
      </w:r>
      <w:r w:rsidR="00E91A61">
        <w:t>(</w:t>
      </w:r>
      <w:r w:rsidR="00E91A61" w:rsidRPr="00E91A61">
        <w:rPr>
          <w:rStyle w:val="aditus"/>
        </w:rPr>
        <w:t>ădŭl-</w:t>
      </w:r>
      <w:r w:rsidR="00E91A61">
        <w:t>)</w:t>
      </w:r>
      <w:r>
        <w:t xml:space="preserve">, </w:t>
      </w:r>
      <w:r w:rsidRPr="00CD4F3A">
        <w:rPr>
          <w:rStyle w:val="flexio"/>
        </w:rPr>
        <w:t>ĭs, ĕre, ădŏlēvī, adúltum</w:t>
      </w:r>
      <w:r>
        <w:t xml:space="preserve">, </w:t>
      </w:r>
      <w:r>
        <w:rPr>
          <w:rStyle w:val="gt"/>
        </w:rPr>
        <w:t>intr.</w:t>
      </w:r>
      <w:r w:rsidR="009D14D5">
        <w:t> :</w:t>
      </w:r>
      <w:r>
        <w:t xml:space="preserve"> croître, grandir, se développer. </w:t>
      </w:r>
    </w:p>
    <w:p w:rsidR="00BA7202" w:rsidRDefault="00BA7202" w:rsidP="00BA7202">
      <w:pPr>
        <w:pStyle w:val="vocabulum"/>
      </w:pPr>
      <w:r>
        <w:t xml:space="preserve">2 </w:t>
      </w:r>
      <w:r>
        <w:rPr>
          <w:rStyle w:val="aditus"/>
        </w:rPr>
        <w:t>ădŏlescō</w:t>
      </w:r>
      <w:r>
        <w:t xml:space="preserve">, </w:t>
      </w:r>
      <w:r w:rsidRPr="00F23E4E">
        <w:rPr>
          <w:rStyle w:val="flexio"/>
        </w:rPr>
        <w:t>ĭs, ĕre, -, -</w:t>
      </w:r>
      <w:r>
        <w:t xml:space="preserve"> (</w:t>
      </w:r>
      <w:r>
        <w:rPr>
          <w:rStyle w:val="gt"/>
        </w:rPr>
        <w:t xml:space="preserve">inchoat. de </w:t>
      </w:r>
      <w:r>
        <w:rPr>
          <w:rStyle w:val="lit"/>
        </w:rPr>
        <w:t>alóleo</w:t>
      </w:r>
      <w:r>
        <w:t>)</w:t>
      </w:r>
      <w:r w:rsidR="009D14D5">
        <w:t> :</w:t>
      </w:r>
      <w:r>
        <w:t xml:space="preserve"> se transformer en vapeur, brûler. </w:t>
      </w:r>
    </w:p>
    <w:p w:rsidR="00BA7202" w:rsidRDefault="00BA7202" w:rsidP="00BA7202">
      <w:pPr>
        <w:pStyle w:val="vocabulum"/>
      </w:pPr>
      <w:r>
        <w:rPr>
          <w:rStyle w:val="aditus"/>
        </w:rPr>
        <w:t>ădoptō</w:t>
      </w:r>
      <w:bookmarkStart w:id="777" w:name="adopto"/>
      <w:bookmarkEnd w:id="777"/>
      <w:r>
        <w:t xml:space="preserve">, </w:t>
      </w:r>
      <w:r w:rsidRPr="00CD4F3A">
        <w:rPr>
          <w:rStyle w:val="flexio"/>
        </w:rPr>
        <w:t>ās, āre, āvī, ātum</w:t>
      </w:r>
      <w:r>
        <w:t xml:space="preserve">, </w:t>
      </w:r>
      <w:r>
        <w:rPr>
          <w:rStyle w:val="gt"/>
        </w:rPr>
        <w:t>tr.</w:t>
      </w:r>
      <w:r w:rsidR="009D14D5">
        <w:t> :</w:t>
      </w:r>
      <w:r>
        <w:t xml:space="preserve"> prendre par choix, choisir, adopter. </w:t>
      </w:r>
    </w:p>
    <w:p w:rsidR="00BA7202" w:rsidRDefault="00BA7202" w:rsidP="00BA7202">
      <w:pPr>
        <w:pStyle w:val="vocabulum"/>
      </w:pPr>
      <w:r>
        <w:rPr>
          <w:rStyle w:val="aditus"/>
        </w:rPr>
        <w:t>ădŏrĭŏr</w:t>
      </w:r>
      <w:bookmarkStart w:id="778" w:name="adorior"/>
      <w:bookmarkEnd w:id="778"/>
      <w:r>
        <w:t xml:space="preserve">, </w:t>
      </w:r>
      <w:r w:rsidRPr="00BC0291">
        <w:rPr>
          <w:rStyle w:val="flexio"/>
        </w:rPr>
        <w:t>īrĭs, īrī, ortus sum</w:t>
      </w:r>
      <w:r>
        <w:t xml:space="preserve">, </w:t>
      </w:r>
      <w:r>
        <w:rPr>
          <w:rStyle w:val="gt"/>
        </w:rPr>
        <w:t>tr.</w:t>
      </w:r>
      <w:r w:rsidR="009D14D5">
        <w:t> :</w:t>
      </w:r>
      <w:r>
        <w:t xml:space="preserve"> </w:t>
      </w:r>
      <w:r>
        <w:rPr>
          <w:rStyle w:val="cnumerus2"/>
        </w:rPr>
        <w:t xml:space="preserve">1. </w:t>
      </w:r>
      <w:r>
        <w:t>assaillir, attaquer</w:t>
      </w:r>
      <w:r w:rsidR="00BE217D">
        <w:t> ;</w:t>
      </w:r>
      <w:r>
        <w:t xml:space="preserve"> </w:t>
      </w:r>
      <w:r>
        <w:rPr>
          <w:rStyle w:val="cnumerus2"/>
        </w:rPr>
        <w:t xml:space="preserve">2. </w:t>
      </w:r>
      <w:r>
        <w:t xml:space="preserve">entreprendre. </w:t>
      </w:r>
    </w:p>
    <w:p w:rsidR="00BA7202" w:rsidRDefault="00BA7202" w:rsidP="00BA7202">
      <w:pPr>
        <w:pStyle w:val="vocabulum"/>
      </w:pPr>
      <w:r>
        <w:rPr>
          <w:rStyle w:val="aditus"/>
        </w:rPr>
        <w:t>ădōrō</w:t>
      </w:r>
      <w:bookmarkStart w:id="779" w:name="adoro"/>
      <w:bookmarkEnd w:id="77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agir en justice</w:t>
      </w:r>
      <w:r w:rsidR="00BE217D">
        <w:t> ;</w:t>
      </w:r>
      <w:r>
        <w:t xml:space="preserve"> </w:t>
      </w:r>
      <w:r>
        <w:rPr>
          <w:rStyle w:val="cnumerus2"/>
        </w:rPr>
        <w:t xml:space="preserve">2. </w:t>
      </w:r>
      <w:r>
        <w:t>adresser des paroles de vénération, de prière</w:t>
      </w:r>
      <w:r w:rsidR="00BE217D">
        <w:t> ;</w:t>
      </w:r>
      <w:r>
        <w:t xml:space="preserve"> </w:t>
      </w:r>
      <w:r>
        <w:rPr>
          <w:rStyle w:val="cnumerus2"/>
        </w:rPr>
        <w:t xml:space="preserve">3. </w:t>
      </w:r>
      <w:r>
        <w:t>implorer par des prières</w:t>
      </w:r>
      <w:r w:rsidR="00BE217D">
        <w:t> ;</w:t>
      </w:r>
      <w:r>
        <w:t xml:space="preserve"> </w:t>
      </w:r>
      <w:r>
        <w:rPr>
          <w:rStyle w:val="cnumerus2"/>
        </w:rPr>
        <w:t xml:space="preserve">4. </w:t>
      </w:r>
      <w:r>
        <w:t>adorer, rendre un culte divin</w:t>
      </w:r>
      <w:r w:rsidR="00BE217D">
        <w:t> ;</w:t>
      </w:r>
      <w:r>
        <w:t xml:space="preserve"> </w:t>
      </w:r>
      <w:r>
        <w:rPr>
          <w:rStyle w:val="cnumerus2"/>
        </w:rPr>
        <w:t xml:space="preserve">5. </w:t>
      </w:r>
      <w:r>
        <w:rPr>
          <w:rStyle w:val="gt"/>
        </w:rPr>
        <w:t xml:space="preserve">[Vulg.] </w:t>
      </w:r>
      <w:r>
        <w:t>se prosterner devant qqn en signe de soumission et de politesse.</w:t>
      </w:r>
    </w:p>
    <w:p w:rsidR="00BA7202" w:rsidRDefault="00BA7202" w:rsidP="00BA7202">
      <w:pPr>
        <w:pStyle w:val="vocabulum"/>
      </w:pPr>
      <w:r>
        <w:rPr>
          <w:rStyle w:val="aditus"/>
        </w:rPr>
        <w:t>adréptus</w:t>
      </w:r>
      <w:bookmarkStart w:id="780" w:name="adreptus"/>
      <w:bookmarkEnd w:id="780"/>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adrĭpĭō</w:t>
      </w:r>
      <w:r>
        <w:rPr>
          <w:rStyle w:val="aditus"/>
        </w:rPr>
        <w:t>.</w:t>
      </w:r>
    </w:p>
    <w:p w:rsidR="00BA7202" w:rsidRDefault="00BA7202" w:rsidP="00BA7202">
      <w:pPr>
        <w:pStyle w:val="vocabulum"/>
      </w:pPr>
      <w:r>
        <w:rPr>
          <w:rStyle w:val="aditus"/>
        </w:rPr>
        <w:t>adrĭpĭō</w:t>
      </w:r>
      <w:bookmarkStart w:id="781" w:name="adripio"/>
      <w:bookmarkEnd w:id="781"/>
      <w:r>
        <w:t xml:space="preserve"> </w:t>
      </w:r>
      <w:r w:rsidR="00CD2B3A">
        <w:t>(</w:t>
      </w:r>
      <w:r w:rsidR="00CD2B3A" w:rsidRPr="00CD2B3A">
        <w:rPr>
          <w:rStyle w:val="aditus"/>
        </w:rPr>
        <w:t>arr-</w:t>
      </w:r>
      <w:r w:rsidR="00CD2B3A">
        <w:t>)</w:t>
      </w:r>
      <w:r>
        <w:t xml:space="preserve">, </w:t>
      </w:r>
      <w:r w:rsidRPr="00CD4F3A">
        <w:rPr>
          <w:rStyle w:val="flexio"/>
        </w:rPr>
        <w:t>ĭs, ĕre, rĭpŭī, reptum</w:t>
      </w:r>
      <w:r>
        <w:t xml:space="preserve">, </w:t>
      </w:r>
      <w:r>
        <w:rPr>
          <w:rStyle w:val="gt"/>
        </w:rPr>
        <w:t>tr.</w:t>
      </w:r>
      <w:r w:rsidR="009D14D5">
        <w:t> :</w:t>
      </w:r>
      <w:r>
        <w:t xml:space="preserve"> tirer à soi, saisir, assaillir. </w:t>
      </w:r>
    </w:p>
    <w:p w:rsidR="00BA7202" w:rsidRDefault="00BA7202" w:rsidP="00BA7202">
      <w:pPr>
        <w:pStyle w:val="vocabulum"/>
      </w:pPr>
      <w:r>
        <w:rPr>
          <w:rStyle w:val="aditus"/>
        </w:rPr>
        <w:t>adrŏgō</w:t>
      </w:r>
      <w:bookmarkStart w:id="782" w:name="adrogo"/>
      <w:bookmarkEnd w:id="782"/>
      <w:r>
        <w:t xml:space="preserve"> </w:t>
      </w:r>
      <w:r w:rsidR="00CD2B3A">
        <w:t>(</w:t>
      </w:r>
      <w:r w:rsidR="00CD2B3A" w:rsidRPr="00CD2B3A">
        <w:rPr>
          <w:rStyle w:val="aditus"/>
        </w:rPr>
        <w:t>arr-</w:t>
      </w:r>
      <w:r w:rsidR="00CD2B3A">
        <w:t>)</w:t>
      </w:r>
      <w:r>
        <w:t xml:space="preserve">, </w:t>
      </w:r>
      <w:r w:rsidRPr="00CD4F3A">
        <w:rPr>
          <w:rStyle w:val="flexio"/>
        </w:rPr>
        <w:t>ās, āre, āvī, ātum</w:t>
      </w:r>
      <w:r>
        <w:t xml:space="preserve">, </w:t>
      </w:r>
      <w:r>
        <w:rPr>
          <w:rStyle w:val="gt"/>
        </w:rPr>
        <w:t>tr.</w:t>
      </w:r>
      <w:r w:rsidR="009D14D5">
        <w:t> :</w:t>
      </w:r>
      <w:r>
        <w:t xml:space="preserve"> s’approprier, s’arroger, associer, ajouter. </w:t>
      </w:r>
    </w:p>
    <w:p w:rsidR="00BA7202" w:rsidRDefault="00BA7202" w:rsidP="00BA7202">
      <w:pPr>
        <w:pStyle w:val="vocabulum"/>
      </w:pPr>
      <w:r>
        <w:rPr>
          <w:rStyle w:val="aditus"/>
        </w:rPr>
        <w:t>adsentĭō</w:t>
      </w:r>
      <w:bookmarkStart w:id="783" w:name="adsentio"/>
      <w:bookmarkEnd w:id="783"/>
      <w:r>
        <w:t xml:space="preserve"> </w:t>
      </w:r>
      <w:r w:rsidR="00CD2B3A">
        <w:t>(</w:t>
      </w:r>
      <w:r w:rsidR="00CD2B3A" w:rsidRPr="00CD2B3A">
        <w:rPr>
          <w:rStyle w:val="aditus"/>
        </w:rPr>
        <w:t>ass-</w:t>
      </w:r>
      <w:r w:rsidR="00CD2B3A">
        <w:t>)</w:t>
      </w:r>
      <w:r>
        <w:t xml:space="preserve">, </w:t>
      </w:r>
      <w:r w:rsidRPr="00CD4F3A">
        <w:rPr>
          <w:rStyle w:val="flexio"/>
        </w:rPr>
        <w:t>īs, īre, sensī, sensum</w:t>
      </w:r>
      <w:r w:rsidR="009D14D5">
        <w:t> :</w:t>
      </w:r>
      <w:r>
        <w:t xml:space="preserve"> </w:t>
      </w:r>
      <w:r>
        <w:rPr>
          <w:rStyle w:val="gt"/>
        </w:rPr>
        <w:t xml:space="preserve">variante à la voix active de </w:t>
      </w:r>
      <w:r>
        <w:rPr>
          <w:rStyle w:val="lit"/>
        </w:rPr>
        <w:t>adsentĭŏr</w:t>
      </w:r>
      <w:r>
        <w:t xml:space="preserve">. </w:t>
      </w:r>
    </w:p>
    <w:p w:rsidR="00BA7202" w:rsidRDefault="00BA7202" w:rsidP="00BA7202">
      <w:pPr>
        <w:pStyle w:val="vocabulum"/>
      </w:pPr>
      <w:r>
        <w:rPr>
          <w:rStyle w:val="aditus"/>
        </w:rPr>
        <w:t>adsentĭŏr</w:t>
      </w:r>
      <w:bookmarkStart w:id="784" w:name="adsentior"/>
      <w:bookmarkEnd w:id="784"/>
      <w:r>
        <w:t xml:space="preserve"> </w:t>
      </w:r>
      <w:r w:rsidR="00CD2B3A">
        <w:t>(</w:t>
      </w:r>
      <w:r w:rsidR="00CD2B3A" w:rsidRPr="00CD2B3A">
        <w:rPr>
          <w:rStyle w:val="aditus"/>
        </w:rPr>
        <w:t>ass-</w:t>
      </w:r>
      <w:r w:rsidR="00CD2B3A">
        <w:t>)</w:t>
      </w:r>
      <w:r>
        <w:t xml:space="preserve">, </w:t>
      </w:r>
      <w:r w:rsidRPr="005D6229">
        <w:rPr>
          <w:rStyle w:val="flexio"/>
        </w:rPr>
        <w:t>īrĭs, īrī, sentus sum</w:t>
      </w:r>
      <w:r>
        <w:t xml:space="preserve">, </w:t>
      </w:r>
      <w:r>
        <w:rPr>
          <w:rStyle w:val="gt"/>
        </w:rPr>
        <w:t>intr.</w:t>
      </w:r>
      <w:r w:rsidR="009D14D5">
        <w:t> :</w:t>
      </w:r>
      <w:r>
        <w:t xml:space="preserve"> donner son assentiment, son adhésion, consentir. </w:t>
      </w:r>
    </w:p>
    <w:p w:rsidR="00BA7202" w:rsidRDefault="00BA7202" w:rsidP="00BA7202">
      <w:pPr>
        <w:pStyle w:val="vocabulum"/>
      </w:pPr>
      <w:r>
        <w:rPr>
          <w:rStyle w:val="aditus"/>
        </w:rPr>
        <w:t>adsĕquŏr</w:t>
      </w:r>
      <w:bookmarkStart w:id="785" w:name="adsequor"/>
      <w:bookmarkEnd w:id="785"/>
      <w:r>
        <w:t xml:space="preserve"> </w:t>
      </w:r>
      <w:r w:rsidR="00CD2B3A">
        <w:t>(</w:t>
      </w:r>
      <w:r w:rsidR="00CD2B3A" w:rsidRPr="00CD2B3A">
        <w:rPr>
          <w:rStyle w:val="aditus"/>
        </w:rPr>
        <w:t>ass-</w:t>
      </w:r>
      <w:r w:rsidR="00CD2B3A">
        <w:t>)</w:t>
      </w:r>
      <w:r>
        <w:t xml:space="preserve">, </w:t>
      </w:r>
      <w:r w:rsidRPr="005D6229">
        <w:rPr>
          <w:rStyle w:val="flexio"/>
        </w:rPr>
        <w:t>quĕrĭs, quī, sĕcūtus sum</w:t>
      </w:r>
      <w:r>
        <w:t xml:space="preserve"> (</w:t>
      </w:r>
      <w:r>
        <w:rPr>
          <w:rStyle w:val="lit"/>
        </w:rPr>
        <w:t>sequor</w:t>
      </w:r>
      <w:r>
        <w:t xml:space="preserve">), </w:t>
      </w:r>
      <w:r>
        <w:rPr>
          <w:rStyle w:val="gt"/>
        </w:rPr>
        <w:t>tr.</w:t>
      </w:r>
      <w:r w:rsidR="009D14D5">
        <w:t> :</w:t>
      </w:r>
      <w:r>
        <w:t xml:space="preserve"> </w:t>
      </w:r>
      <w:r>
        <w:rPr>
          <w:rStyle w:val="cnumerus2"/>
        </w:rPr>
        <w:t xml:space="preserve">1. </w:t>
      </w:r>
      <w:r>
        <w:t>atteindre</w:t>
      </w:r>
      <w:r w:rsidR="00BE217D">
        <w:t> ;</w:t>
      </w:r>
      <w:r>
        <w:t xml:space="preserve"> </w:t>
      </w:r>
      <w:r>
        <w:rPr>
          <w:rStyle w:val="cnumerus2"/>
        </w:rPr>
        <w:t xml:space="preserve">2. </w:t>
      </w:r>
      <w:r>
        <w:rPr>
          <w:rStyle w:val="gt"/>
        </w:rPr>
        <w:t xml:space="preserve">[fig.] </w:t>
      </w:r>
      <w:r>
        <w:t>atteindre, parvenir à, obtenir.</w:t>
      </w:r>
    </w:p>
    <w:p w:rsidR="00BA7202" w:rsidRDefault="00BA7202" w:rsidP="00BA7202">
      <w:pPr>
        <w:pStyle w:val="vocabulum"/>
      </w:pPr>
      <w:r>
        <w:rPr>
          <w:rStyle w:val="aditus"/>
        </w:rPr>
        <w:t>adstō</w:t>
      </w:r>
      <w:bookmarkStart w:id="786" w:name="adsto"/>
      <w:bookmarkEnd w:id="786"/>
      <w:r>
        <w:t xml:space="preserve"> </w:t>
      </w:r>
      <w:r w:rsidR="00F72F75">
        <w:t>(</w:t>
      </w:r>
      <w:r w:rsidR="00F72F75" w:rsidRPr="009F3D2E">
        <w:rPr>
          <w:rStyle w:val="aditus"/>
        </w:rPr>
        <w:t>astō</w:t>
      </w:r>
      <w:r w:rsidR="00F72F75">
        <w:t>)</w:t>
      </w:r>
      <w:r>
        <w:t xml:space="preserve">, </w:t>
      </w:r>
      <w:r w:rsidRPr="00F23E4E">
        <w:rPr>
          <w:rStyle w:val="flexio"/>
        </w:rPr>
        <w:t>ās, āre, stĭtī, -</w:t>
      </w:r>
      <w:r>
        <w:t xml:space="preserve">, </w:t>
      </w:r>
      <w:r>
        <w:rPr>
          <w:rStyle w:val="gt"/>
        </w:rPr>
        <w:t>intr.</w:t>
      </w:r>
      <w:r w:rsidR="009D14D5">
        <w:t> :</w:t>
      </w:r>
      <w:r>
        <w:t xml:space="preserve"> </w:t>
      </w:r>
      <w:r>
        <w:rPr>
          <w:rStyle w:val="cnumerus2"/>
        </w:rPr>
        <w:t xml:space="preserve">1. </w:t>
      </w:r>
      <w:r>
        <w:t>se tenir debout auprès, s’arrêter auprès</w:t>
      </w:r>
      <w:r w:rsidR="00BE217D">
        <w:t> ;</w:t>
      </w:r>
      <w:r>
        <w:t xml:space="preserve"> </w:t>
      </w:r>
      <w:r>
        <w:rPr>
          <w:rStyle w:val="cnumerus2"/>
        </w:rPr>
        <w:t xml:space="preserve">2. </w:t>
      </w:r>
      <w:r>
        <w:t>se dresser</w:t>
      </w:r>
      <w:r w:rsidR="00BE217D">
        <w:t> ;</w:t>
      </w:r>
      <w:r>
        <w:t xml:space="preserve"> </w:t>
      </w:r>
      <w:r>
        <w:rPr>
          <w:rStyle w:val="cnumerus2"/>
        </w:rPr>
        <w:t xml:space="preserve">3. </w:t>
      </w:r>
      <w:r>
        <w:t xml:space="preserve">se tenir aux côtés de qqn, l’assister. </w:t>
      </w:r>
    </w:p>
    <w:p w:rsidR="00BA7202" w:rsidRDefault="00BA7202" w:rsidP="00BA7202">
      <w:pPr>
        <w:pStyle w:val="vocabulum"/>
      </w:pPr>
      <w:r>
        <w:rPr>
          <w:rStyle w:val="aditus"/>
        </w:rPr>
        <w:t>adsuescō</w:t>
      </w:r>
      <w:bookmarkStart w:id="787" w:name="adsuesco"/>
      <w:bookmarkEnd w:id="787"/>
      <w:r>
        <w:t xml:space="preserve"> </w:t>
      </w:r>
      <w:r w:rsidR="00CD2B3A">
        <w:t>(</w:t>
      </w:r>
      <w:r w:rsidR="00CD2B3A" w:rsidRPr="00CD2B3A">
        <w:rPr>
          <w:rStyle w:val="aditus"/>
        </w:rPr>
        <w:t>ass-</w:t>
      </w:r>
      <w:r w:rsidR="00CD2B3A">
        <w:t>)</w:t>
      </w:r>
      <w:r>
        <w:t xml:space="preserve">, </w:t>
      </w:r>
      <w:r w:rsidRPr="00CD4F3A">
        <w:rPr>
          <w:rStyle w:val="flexio"/>
        </w:rPr>
        <w:t>ĭs, ĕre, suēvī, suētum</w:t>
      </w:r>
      <w:r w:rsidR="009D14D5">
        <w:t> :</w:t>
      </w:r>
      <w:r>
        <w:t xml:space="preserve"> </w:t>
      </w:r>
      <w:r>
        <w:rPr>
          <w:rStyle w:val="cnumerus2"/>
        </w:rPr>
        <w:t xml:space="preserve">1. </w:t>
      </w:r>
      <w:r>
        <w:rPr>
          <w:rStyle w:val="gt"/>
        </w:rPr>
        <w:t>intr.</w:t>
      </w:r>
      <w:r>
        <w:t xml:space="preserve"> s’accoutumer, s’habituer</w:t>
      </w:r>
      <w:r w:rsidR="00BE217D">
        <w:t> ;</w:t>
      </w:r>
      <w:r>
        <w:t xml:space="preserve"> </w:t>
      </w:r>
      <w:r>
        <w:rPr>
          <w:rStyle w:val="cnumerus2"/>
        </w:rPr>
        <w:t xml:space="preserve">2. </w:t>
      </w:r>
      <w:r>
        <w:rPr>
          <w:rStyle w:val="gt"/>
        </w:rPr>
        <w:t xml:space="preserve">tr. [rare et poét.] </w:t>
      </w:r>
      <w:r>
        <w:t>= adsuēfăcĭō</w:t>
      </w:r>
      <w:r w:rsidR="009D14D5">
        <w:t> :</w:t>
      </w:r>
      <w:r>
        <w:t xml:space="preserve"> habituer.</w:t>
      </w:r>
    </w:p>
    <w:p w:rsidR="00BA7202" w:rsidRDefault="00BA7202" w:rsidP="00BA7202">
      <w:pPr>
        <w:pStyle w:val="vocabulum"/>
      </w:pPr>
      <w:r>
        <w:rPr>
          <w:rStyle w:val="aditus"/>
        </w:rPr>
        <w:t>adsuētus</w:t>
      </w:r>
      <w:bookmarkStart w:id="788" w:name="adsuetus"/>
      <w:bookmarkEnd w:id="788"/>
      <w:r>
        <w:t xml:space="preserve"> </w:t>
      </w:r>
      <w:r w:rsidR="00CD2B3A">
        <w:t>(</w:t>
      </w:r>
      <w:r w:rsidR="00CD2B3A" w:rsidRPr="00CD2B3A">
        <w:rPr>
          <w:rStyle w:val="aditus"/>
        </w:rPr>
        <w:t>ass-</w:t>
      </w:r>
      <w:r w:rsidR="00CD2B3A">
        <w:t>)</w:t>
      </w:r>
      <w:r>
        <w:t xml:space="preserve">, </w:t>
      </w:r>
      <w:r w:rsidRPr="00FC73E1">
        <w:rPr>
          <w:rStyle w:val="flexio"/>
        </w:rPr>
        <w:t xml:space="preserve">a, </w:t>
      </w:r>
      <w:r w:rsidRPr="007F2AC0">
        <w:rPr>
          <w:rStyle w:val="flexio"/>
        </w:rPr>
        <w:t>um</w:t>
      </w:r>
      <w:r w:rsidR="009D14D5">
        <w:t> :</w:t>
      </w:r>
      <w:r>
        <w:t xml:space="preserve"> </w:t>
      </w:r>
      <w:r>
        <w:rPr>
          <w:rStyle w:val="gt"/>
        </w:rPr>
        <w:t xml:space="preserve">part.-adj. de </w:t>
      </w:r>
      <w:r>
        <w:rPr>
          <w:rStyle w:val="lit"/>
        </w:rPr>
        <w:t>adsuescō</w:t>
      </w:r>
      <w:r>
        <w:t xml:space="preserve">. </w:t>
      </w:r>
      <w:r>
        <w:rPr>
          <w:rStyle w:val="cnumerus2"/>
        </w:rPr>
        <w:t xml:space="preserve">1. </w:t>
      </w:r>
      <w:r>
        <w:t>habitué</w:t>
      </w:r>
      <w:r w:rsidR="009D14D5">
        <w:t> :</w:t>
      </w:r>
      <w:r>
        <w:t xml:space="preserve"> </w:t>
      </w:r>
      <w:r>
        <w:rPr>
          <w:rStyle w:val="lt"/>
        </w:rPr>
        <w:t>áliqua re</w:t>
      </w:r>
      <w:r>
        <w:t xml:space="preserve">, à qqch // </w:t>
      </w:r>
      <w:r>
        <w:rPr>
          <w:rStyle w:val="lt"/>
        </w:rPr>
        <w:t>alícui rei</w:t>
      </w:r>
      <w:r>
        <w:t xml:space="preserve"> // </w:t>
      </w:r>
      <w:r>
        <w:rPr>
          <w:rStyle w:val="lt"/>
        </w:rPr>
        <w:t>ad rem</w:t>
      </w:r>
      <w:r>
        <w:t xml:space="preserve"> // </w:t>
      </w:r>
      <w:r>
        <w:rPr>
          <w:rStyle w:val="lt"/>
        </w:rPr>
        <w:t>in rem</w:t>
      </w:r>
      <w:r>
        <w:t xml:space="preserve"> // </w:t>
      </w:r>
      <w:r>
        <w:rPr>
          <w:rStyle w:val="gt"/>
        </w:rPr>
        <w:t>[avec inf.</w:t>
      </w:r>
      <w:r w:rsidR="00E20E09">
        <w:rPr>
          <w:rStyle w:val="gt"/>
        </w:rPr>
        <w:t>]</w:t>
      </w:r>
      <w:r w:rsidR="00E20E09" w:rsidRPr="00E20E09">
        <w:t> ;</w:t>
      </w:r>
      <w:r>
        <w:t xml:space="preserve"> </w:t>
      </w:r>
      <w:r>
        <w:rPr>
          <w:rStyle w:val="cnumerus2"/>
        </w:rPr>
        <w:t xml:space="preserve">2. </w:t>
      </w:r>
      <w:r>
        <w:t xml:space="preserve">habituel // </w:t>
      </w:r>
      <w:r>
        <w:rPr>
          <w:rStyle w:val="lt"/>
        </w:rPr>
        <w:t>lóngius adsuéto</w:t>
      </w:r>
      <w:r>
        <w:t xml:space="preserve">, plus loin que d’ordinaire // </w:t>
      </w:r>
      <w:r>
        <w:rPr>
          <w:rStyle w:val="lt"/>
        </w:rPr>
        <w:t>adsuétior</w:t>
      </w:r>
      <w:r>
        <w:t xml:space="preserve">. </w:t>
      </w:r>
    </w:p>
    <w:p w:rsidR="00BA7202" w:rsidRDefault="00BA7202" w:rsidP="00BA7202">
      <w:pPr>
        <w:pStyle w:val="vocabulum"/>
      </w:pPr>
      <w:r>
        <w:rPr>
          <w:rStyle w:val="aditus"/>
        </w:rPr>
        <w:t>adsum</w:t>
      </w:r>
      <w:bookmarkStart w:id="789" w:name="adsum"/>
      <w:bookmarkEnd w:id="789"/>
      <w:r>
        <w:t xml:space="preserve"> </w:t>
      </w:r>
      <w:r w:rsidR="00CD2B3A">
        <w:t>(</w:t>
      </w:r>
      <w:r w:rsidR="00CD2B3A" w:rsidRPr="00CD2B3A">
        <w:rPr>
          <w:rStyle w:val="aditus"/>
        </w:rPr>
        <w:t>ass-</w:t>
      </w:r>
      <w:r w:rsidR="00CD2B3A">
        <w:t>)</w:t>
      </w:r>
      <w:r>
        <w:t xml:space="preserve">, </w:t>
      </w:r>
      <w:r w:rsidRPr="000109C6">
        <w:rPr>
          <w:rStyle w:val="flexio"/>
        </w:rPr>
        <w:t>ădĕs, ădĕsse, adfŭī, -</w:t>
      </w:r>
      <w:r>
        <w:t xml:space="preserve">, </w:t>
      </w:r>
      <w:r>
        <w:rPr>
          <w:rStyle w:val="gt"/>
        </w:rPr>
        <w:t>intr.</w:t>
      </w:r>
      <w:r w:rsidR="009D14D5">
        <w:t> :</w:t>
      </w:r>
      <w:r>
        <w:t xml:space="preserve"> </w:t>
      </w:r>
      <w:r>
        <w:rPr>
          <w:rStyle w:val="cnumerus2"/>
        </w:rPr>
        <w:t xml:space="preserve">1. </w:t>
      </w:r>
      <w:r>
        <w:t xml:space="preserve">être là, être présent </w:t>
      </w:r>
      <w:r>
        <w:rPr>
          <w:rStyle w:val="gt"/>
        </w:rPr>
        <w:t xml:space="preserve">[oppos. à </w:t>
      </w:r>
      <w:r>
        <w:rPr>
          <w:rStyle w:val="lit"/>
        </w:rPr>
        <w:t>absum</w:t>
      </w:r>
      <w:r w:rsidR="00E20E09">
        <w:rPr>
          <w:rStyle w:val="gt"/>
        </w:rPr>
        <w:t>]</w:t>
      </w:r>
      <w:r w:rsidR="00E20E09" w:rsidRPr="00E20E09">
        <w:t> ;</w:t>
      </w:r>
      <w:r>
        <w:t xml:space="preserve"> </w:t>
      </w:r>
      <w:r>
        <w:rPr>
          <w:rStyle w:val="cnumerus2"/>
        </w:rPr>
        <w:t xml:space="preserve">2. </w:t>
      </w:r>
      <w:r>
        <w:rPr>
          <w:rStyle w:val="lt"/>
        </w:rPr>
        <w:t>adésse alícui</w:t>
      </w:r>
      <w:r>
        <w:t>, être auprès de qqn, se présenter à, devant qqn</w:t>
      </w:r>
      <w:r w:rsidR="00BE217D">
        <w:t> ;</w:t>
      </w:r>
      <w:r>
        <w:t xml:space="preserve"> </w:t>
      </w:r>
      <w:r>
        <w:rPr>
          <w:rStyle w:val="cnumerus2"/>
        </w:rPr>
        <w:t xml:space="preserve">3. </w:t>
      </w:r>
      <w:r>
        <w:rPr>
          <w:rStyle w:val="lt"/>
        </w:rPr>
        <w:t>adésse alícui rei</w:t>
      </w:r>
      <w:r>
        <w:t>, assister à qqch, y prendre part, y coopérer</w:t>
      </w:r>
      <w:r w:rsidR="00BE217D">
        <w:t> ;</w:t>
      </w:r>
      <w:r>
        <w:t xml:space="preserve"> </w:t>
      </w:r>
      <w:r>
        <w:rPr>
          <w:rStyle w:val="cnumerus2"/>
        </w:rPr>
        <w:t xml:space="preserve">4. </w:t>
      </w:r>
      <w:r>
        <w:rPr>
          <w:rStyle w:val="gt"/>
        </w:rPr>
        <w:t xml:space="preserve">[en parl. de choses] </w:t>
      </w:r>
      <w:r>
        <w:t xml:space="preserve">être là, être présent. </w:t>
      </w:r>
    </w:p>
    <w:p w:rsidR="00BA7202" w:rsidRDefault="00BA7202" w:rsidP="00BA7202">
      <w:pPr>
        <w:pStyle w:val="vocabulum"/>
      </w:pPr>
      <w:r>
        <w:rPr>
          <w:rStyle w:val="aditus"/>
        </w:rPr>
        <w:t>adtĭgō</w:t>
      </w:r>
      <w:bookmarkStart w:id="790" w:name="adtigo"/>
      <w:bookmarkEnd w:id="790"/>
      <w:r>
        <w:t xml:space="preserve"> </w:t>
      </w:r>
      <w:r w:rsidR="00CD2B3A">
        <w:t>(</w:t>
      </w:r>
      <w:r w:rsidR="00CD2B3A" w:rsidRPr="00CD2B3A">
        <w:rPr>
          <w:rStyle w:val="aditus"/>
        </w:rPr>
        <w:t>att-</w:t>
      </w:r>
      <w:r w:rsidR="00CD2B3A">
        <w:t>)</w:t>
      </w:r>
      <w:r>
        <w:t xml:space="preserve">, </w:t>
      </w:r>
      <w:r w:rsidRPr="00F23E4E">
        <w:rPr>
          <w:rStyle w:val="flexio"/>
        </w:rPr>
        <w:t>ĭs, ĕre, -, -</w:t>
      </w:r>
      <w:r w:rsidR="009D14D5">
        <w:t> :</w:t>
      </w:r>
      <w:r>
        <w:t xml:space="preserve"> </w:t>
      </w:r>
      <w:r>
        <w:rPr>
          <w:rStyle w:val="gt"/>
        </w:rPr>
        <w:t xml:space="preserve">comme </w:t>
      </w:r>
      <w:r w:rsidR="000109C6">
        <w:rPr>
          <w:rStyle w:val="lit"/>
        </w:rPr>
        <w:t>adtíngo</w:t>
      </w:r>
      <w:r>
        <w:t xml:space="preserve">. </w:t>
      </w:r>
    </w:p>
    <w:p w:rsidR="00BA7202" w:rsidRPr="00615025" w:rsidRDefault="00BA7202" w:rsidP="00BA7202">
      <w:pPr>
        <w:pStyle w:val="vocabulum"/>
      </w:pPr>
      <w:r>
        <w:rPr>
          <w:rStyle w:val="aditus"/>
        </w:rPr>
        <w:t>adtingō</w:t>
      </w:r>
      <w:bookmarkStart w:id="791" w:name="adtingo"/>
      <w:bookmarkEnd w:id="791"/>
      <w:r>
        <w:t xml:space="preserve"> </w:t>
      </w:r>
      <w:r w:rsidR="00CD2B3A">
        <w:t>(</w:t>
      </w:r>
      <w:r w:rsidR="00CD2B3A" w:rsidRPr="00CD2B3A">
        <w:rPr>
          <w:rStyle w:val="aditus"/>
        </w:rPr>
        <w:t>att-</w:t>
      </w:r>
      <w:r w:rsidR="00CD2B3A">
        <w:t>)</w:t>
      </w:r>
      <w:r>
        <w:t xml:space="preserve">, </w:t>
      </w:r>
      <w:r w:rsidRPr="00CD4F3A">
        <w:rPr>
          <w:rStyle w:val="flexio"/>
        </w:rPr>
        <w:t>ĭs, ĕre, tīgī, tactum</w:t>
      </w:r>
      <w:r>
        <w:t xml:space="preserve">, </w:t>
      </w:r>
      <w:r>
        <w:rPr>
          <w:rStyle w:val="gt"/>
        </w:rPr>
        <w:t>tr.</w:t>
      </w:r>
      <w:r>
        <w:t xml:space="preserve"> toucher à, toucher. </w:t>
      </w:r>
      <w:r>
        <w:rPr>
          <w:rStyle w:val="cnumerus2"/>
        </w:rPr>
        <w:t xml:space="preserve">1. </w:t>
      </w:r>
      <w:r>
        <w:t>toucher</w:t>
      </w:r>
      <w:r w:rsidR="00BE217D">
        <w:t> ;</w:t>
      </w:r>
      <w:r>
        <w:t xml:space="preserve"> </w:t>
      </w:r>
      <w:r>
        <w:rPr>
          <w:rStyle w:val="cnumerus2"/>
        </w:rPr>
        <w:t xml:space="preserve">2. </w:t>
      </w:r>
      <w:r>
        <w:rPr>
          <w:rStyle w:val="gt"/>
        </w:rPr>
        <w:t>[en parl. d’un sentiment</w:t>
      </w:r>
      <w:r w:rsidR="00E20E09">
        <w:rPr>
          <w:rStyle w:val="gt"/>
        </w:rPr>
        <w:t>]</w:t>
      </w:r>
      <w:r w:rsidR="00E20E09" w:rsidRPr="00E20E09">
        <w:t> ;</w:t>
      </w:r>
      <w:r>
        <w:t xml:space="preserve"> </w:t>
      </w:r>
      <w:r>
        <w:rPr>
          <w:rStyle w:val="cnumerus2"/>
        </w:rPr>
        <w:t xml:space="preserve">3. </w:t>
      </w:r>
      <w:r>
        <w:t>confiner à</w:t>
      </w:r>
      <w:r w:rsidR="00BE217D">
        <w:t> ;</w:t>
      </w:r>
      <w:r>
        <w:t xml:space="preserve"> </w:t>
      </w:r>
      <w:r>
        <w:rPr>
          <w:rStyle w:val="cnumerus2"/>
        </w:rPr>
        <w:t xml:space="preserve">4. </w:t>
      </w:r>
      <w:r>
        <w:t>atteindre, aborder (arriver dans, à)</w:t>
      </w:r>
      <w:r w:rsidR="00BE217D">
        <w:t> ;</w:t>
      </w:r>
      <w:r>
        <w:t xml:space="preserve"> </w:t>
      </w:r>
      <w:r w:rsidR="00615025">
        <w:rPr>
          <w:rStyle w:val="cnumerus2"/>
        </w:rPr>
        <w:t>5.</w:t>
      </w:r>
      <w:r w:rsidR="00615025" w:rsidRPr="00615025">
        <w:t xml:space="preserve"> </w:t>
      </w:r>
      <w:r w:rsidR="00615025">
        <w:t xml:space="preserve">se mettre à // </w:t>
      </w:r>
      <w:r w:rsidR="00615025" w:rsidRPr="00615025">
        <w:rPr>
          <w:rStyle w:val="lt"/>
        </w:rPr>
        <w:t xml:space="preserve">paucis rem </w:t>
      </w:r>
      <w:r w:rsidR="00615025">
        <w:rPr>
          <w:rStyle w:val="lt"/>
        </w:rPr>
        <w:t>attí</w:t>
      </w:r>
      <w:r w:rsidR="00615025" w:rsidRPr="00615025">
        <w:rPr>
          <w:rStyle w:val="lt"/>
        </w:rPr>
        <w:t>git</w:t>
      </w:r>
      <w:r w:rsidR="00615025">
        <w:t xml:space="preserve">, elle a touché le chose (elle est allée au fait) en peu de mots ; </w:t>
      </w:r>
      <w:r w:rsidR="00615025" w:rsidRPr="00615025">
        <w:rPr>
          <w:rStyle w:val="lt"/>
        </w:rPr>
        <w:t>históriam</w:t>
      </w:r>
      <w:r w:rsidR="00615025">
        <w:t xml:space="preserve">, toucher à l’histoire </w:t>
      </w:r>
      <w:r w:rsidR="00615025" w:rsidRPr="00615025">
        <w:rPr>
          <w:rStyle w:val="gt"/>
        </w:rPr>
        <w:t>[parler de l’histoire]</w:t>
      </w:r>
      <w:r w:rsidR="00615025">
        <w:t xml:space="preserve"> ; </w:t>
      </w:r>
      <w:r w:rsidR="00615025">
        <w:rPr>
          <w:rStyle w:val="cnumerus2"/>
        </w:rPr>
        <w:t>6</w:t>
      </w:r>
      <w:r>
        <w:rPr>
          <w:rStyle w:val="cnumerus2"/>
        </w:rPr>
        <w:t xml:space="preserve">. </w:t>
      </w:r>
      <w:r>
        <w:t>avoir rapport à</w:t>
      </w:r>
      <w:r w:rsidR="00BE217D">
        <w:t> ;</w:t>
      </w:r>
      <w:r>
        <w:t xml:space="preserve"> </w:t>
      </w:r>
      <w:r>
        <w:rPr>
          <w:rStyle w:val="cnumerus2"/>
        </w:rPr>
        <w:t xml:space="preserve">7. </w:t>
      </w:r>
      <w:r>
        <w:rPr>
          <w:rStyle w:val="gt"/>
        </w:rPr>
        <w:t>intr.</w:t>
      </w:r>
      <w:r w:rsidR="00615025">
        <w:rPr>
          <w:rStyle w:val="gt"/>
        </w:rPr>
        <w:t xml:space="preserve"> [très rare, avec </w:t>
      </w:r>
      <w:r w:rsidR="00615025" w:rsidRPr="00615025">
        <w:rPr>
          <w:rStyle w:val="lit"/>
        </w:rPr>
        <w:t>ad</w:t>
      </w:r>
      <w:r w:rsidR="00615025">
        <w:rPr>
          <w:rStyle w:val="gt"/>
        </w:rPr>
        <w:t>]</w:t>
      </w:r>
      <w:r w:rsidR="00615025">
        <w:t xml:space="preserve"> </w:t>
      </w:r>
      <w:r w:rsidR="00615025">
        <w:rPr>
          <w:rStyle w:val="lt"/>
        </w:rPr>
        <w:t>quæ nihil attí</w:t>
      </w:r>
      <w:r w:rsidR="00615025" w:rsidRPr="00615025">
        <w:rPr>
          <w:rStyle w:val="lt"/>
        </w:rPr>
        <w:t>ngunt ad rem</w:t>
      </w:r>
      <w:r w:rsidR="00615025">
        <w:t xml:space="preserve">, des choses sans intérêt </w:t>
      </w:r>
      <w:r w:rsidR="00615025" w:rsidRPr="00615025">
        <w:rPr>
          <w:rStyle w:val="gt"/>
        </w:rPr>
        <w:t>[qui ne touche pas à…]</w:t>
      </w:r>
      <w:r w:rsidR="00615025">
        <w:t xml:space="preserve"> ; </w:t>
      </w:r>
      <w:r w:rsidR="00615025" w:rsidRPr="00615025">
        <w:rPr>
          <w:rStyle w:val="gt"/>
        </w:rPr>
        <w:t>[avec dat.]</w:t>
      </w:r>
      <w:r w:rsidR="00615025">
        <w:t xml:space="preserve"> : </w:t>
      </w:r>
      <w:r w:rsidR="00615025" w:rsidRPr="00615025">
        <w:rPr>
          <w:rStyle w:val="lt"/>
        </w:rPr>
        <w:t>foro</w:t>
      </w:r>
      <w:r w:rsidR="00615025">
        <w:t xml:space="preserve">, toucher à la place publique. </w:t>
      </w:r>
    </w:p>
    <w:p w:rsidR="00BA7202" w:rsidRDefault="00BA7202" w:rsidP="00BA7202">
      <w:pPr>
        <w:pStyle w:val="vocabulum"/>
      </w:pPr>
      <w:r>
        <w:rPr>
          <w:rStyle w:val="aditus"/>
        </w:rPr>
        <w:t>adtrăhō</w:t>
      </w:r>
      <w:bookmarkStart w:id="792" w:name="adtraho"/>
      <w:bookmarkEnd w:id="792"/>
      <w:r>
        <w:t xml:space="preserve"> </w:t>
      </w:r>
      <w:r w:rsidR="00CD2B3A">
        <w:t>(</w:t>
      </w:r>
      <w:r w:rsidR="00CD2B3A" w:rsidRPr="00CD2B3A">
        <w:rPr>
          <w:rStyle w:val="aditus"/>
        </w:rPr>
        <w:t>att-</w:t>
      </w:r>
      <w:r w:rsidR="00CD2B3A">
        <w:t>)</w:t>
      </w:r>
      <w:r>
        <w:t xml:space="preserve">, </w:t>
      </w:r>
      <w:r w:rsidRPr="00CD4F3A">
        <w:rPr>
          <w:rStyle w:val="flexio"/>
        </w:rPr>
        <w:t>ĭs, ĕre, trāxī, tractum</w:t>
      </w:r>
      <w:r>
        <w:t xml:space="preserve">, </w:t>
      </w:r>
      <w:r>
        <w:rPr>
          <w:rStyle w:val="gt"/>
        </w:rPr>
        <w:t>tr.</w:t>
      </w:r>
      <w:r w:rsidR="009D14D5">
        <w:t> :</w:t>
      </w:r>
      <w:r>
        <w:t xml:space="preserve"> tirer à soi, attirer, tirer violemment, trainer // </w:t>
      </w:r>
      <w:r>
        <w:rPr>
          <w:rStyle w:val="gt"/>
        </w:rPr>
        <w:t>[chrét.]</w:t>
      </w:r>
      <w:r>
        <w:t xml:space="preserve">, être affecté de, contracter </w:t>
      </w:r>
      <w:r>
        <w:rPr>
          <w:rStyle w:val="gt"/>
        </w:rPr>
        <w:t>[mal, péché]</w:t>
      </w:r>
      <w:r>
        <w:t>.</w:t>
      </w:r>
    </w:p>
    <w:p w:rsidR="00BA7202" w:rsidRDefault="00BA7202" w:rsidP="00BA7202">
      <w:pPr>
        <w:pStyle w:val="vocabulum"/>
      </w:pPr>
      <w:r>
        <w:rPr>
          <w:rStyle w:val="aditus"/>
        </w:rPr>
        <w:t>adtrectō</w:t>
      </w:r>
      <w:bookmarkStart w:id="793" w:name="adtrecto"/>
      <w:bookmarkEnd w:id="793"/>
      <w:r>
        <w:t xml:space="preserve"> </w:t>
      </w:r>
      <w:r w:rsidR="00CD2B3A">
        <w:t>(</w:t>
      </w:r>
      <w:r w:rsidR="00CD2B3A" w:rsidRPr="00CD2B3A">
        <w:rPr>
          <w:rStyle w:val="aditus"/>
        </w:rPr>
        <w:t>att-</w:t>
      </w:r>
      <w:r w:rsidR="00CD2B3A">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toucher à, palper, manier</w:t>
      </w:r>
      <w:r w:rsidR="00BE217D">
        <w:t> ;</w:t>
      </w:r>
      <w:r>
        <w:t xml:space="preserve"> </w:t>
      </w:r>
      <w:r>
        <w:rPr>
          <w:rStyle w:val="cnumerus2"/>
        </w:rPr>
        <w:t xml:space="preserve">2. </w:t>
      </w:r>
      <w:r>
        <w:t>toucher à, chercher à saisir.</w:t>
      </w:r>
    </w:p>
    <w:p w:rsidR="00BA7202" w:rsidRDefault="00BA7202" w:rsidP="00BA7202">
      <w:pPr>
        <w:pStyle w:val="vocabulum"/>
      </w:pPr>
      <w:r>
        <w:rPr>
          <w:rStyle w:val="aditus"/>
        </w:rPr>
        <w:t>adtŭlī</w:t>
      </w:r>
      <w:bookmarkStart w:id="794" w:name="adtuli"/>
      <w:bookmarkEnd w:id="794"/>
      <w:r>
        <w:t xml:space="preserve">, </w:t>
      </w:r>
      <w:r>
        <w:rPr>
          <w:rStyle w:val="gt"/>
        </w:rPr>
        <w:t xml:space="preserve">parf. de </w:t>
      </w:r>
      <w:r w:rsidR="000109C6">
        <w:rPr>
          <w:rStyle w:val="lit"/>
        </w:rPr>
        <w:t>ádfero</w:t>
      </w:r>
      <w:r>
        <w:t xml:space="preserve">. </w:t>
      </w:r>
    </w:p>
    <w:p w:rsidR="00BA7202" w:rsidRDefault="00BA7202" w:rsidP="00BA7202">
      <w:pPr>
        <w:pStyle w:val="vocabulum"/>
      </w:pPr>
      <w:r>
        <w:rPr>
          <w:rStyle w:val="aditus"/>
        </w:rPr>
        <w:t>ădūlātĭo</w:t>
      </w:r>
      <w:bookmarkStart w:id="795" w:name="adulatio"/>
      <w:bookmarkEnd w:id="795"/>
      <w:r>
        <w:t xml:space="preserve">, </w:t>
      </w:r>
      <w:r w:rsidRPr="001E186A">
        <w:rPr>
          <w:rStyle w:val="flexio"/>
        </w:rPr>
        <w:t>ōnis</w:t>
      </w:r>
      <w:r>
        <w:t xml:space="preserve">, </w:t>
      </w:r>
      <w:r>
        <w:rPr>
          <w:rStyle w:val="gt"/>
        </w:rPr>
        <w:t>f.</w:t>
      </w:r>
      <w:r w:rsidR="009D14D5">
        <w:t> :</w:t>
      </w:r>
      <w:r>
        <w:t xml:space="preserve"> flatterie. </w:t>
      </w:r>
    </w:p>
    <w:p w:rsidR="00BA7202" w:rsidRDefault="00BA7202" w:rsidP="00BA7202">
      <w:pPr>
        <w:pStyle w:val="vocabulum"/>
      </w:pPr>
      <w:r>
        <w:rPr>
          <w:rStyle w:val="aditus"/>
        </w:rPr>
        <w:t>ădŭlescens</w:t>
      </w:r>
      <w:bookmarkStart w:id="796" w:name="adulescens"/>
      <w:bookmarkEnd w:id="796"/>
      <w:r>
        <w:t xml:space="preserve"> </w:t>
      </w:r>
      <w:r w:rsidR="00F72F75">
        <w:t>(</w:t>
      </w:r>
      <w:r w:rsidR="00F72F75" w:rsidRPr="009F3D2E">
        <w:rPr>
          <w:rStyle w:val="aditus"/>
        </w:rPr>
        <w:t>ădŏlescens</w:t>
      </w:r>
      <w:r w:rsidR="00F72F75">
        <w:t>)</w:t>
      </w:r>
      <w:r>
        <w:t xml:space="preserve">, </w:t>
      </w:r>
      <w:r w:rsidRPr="00497DEC">
        <w:rPr>
          <w:rStyle w:val="flexio"/>
        </w:rPr>
        <w:t>tis</w:t>
      </w:r>
      <w:r w:rsidR="009D14D5">
        <w:t> :</w:t>
      </w:r>
      <w:r>
        <w:t xml:space="preserve"> </w:t>
      </w:r>
      <w:r>
        <w:rPr>
          <w:rStyle w:val="cnumerus2"/>
        </w:rPr>
        <w:t xml:space="preserve">1. </w:t>
      </w:r>
      <w:r>
        <w:t>(</w:t>
      </w:r>
      <w:r>
        <w:rPr>
          <w:rStyle w:val="gt"/>
        </w:rPr>
        <w:t xml:space="preserve">part. prés. de </w:t>
      </w:r>
      <w:r>
        <w:rPr>
          <w:rStyle w:val="lit"/>
        </w:rPr>
        <w:t>adolésco</w:t>
      </w:r>
      <w:r>
        <w:t xml:space="preserve">), </w:t>
      </w:r>
      <w:r>
        <w:rPr>
          <w:rStyle w:val="gt"/>
        </w:rPr>
        <w:t>pris adjt</w:t>
      </w:r>
      <w:r w:rsidR="009D14D5">
        <w:t> :</w:t>
      </w:r>
      <w:r>
        <w:t xml:space="preserve"> </w:t>
      </w:r>
      <w:r>
        <w:rPr>
          <w:rStyle w:val="lt"/>
        </w:rPr>
        <w:t>adulescéntior</w:t>
      </w:r>
      <w:r>
        <w:t>, le plus jeune</w:t>
      </w:r>
      <w:r w:rsidR="00BE217D">
        <w:t> ;</w:t>
      </w:r>
      <w:r>
        <w:t xml:space="preserve"> </w:t>
      </w:r>
      <w:r>
        <w:rPr>
          <w:rStyle w:val="lt"/>
        </w:rPr>
        <w:t>cum duóbus adulescéntibus fíliis</w:t>
      </w:r>
      <w:r>
        <w:t>, avec ses fils, deux jeunes gens</w:t>
      </w:r>
      <w:r w:rsidR="00BE217D">
        <w:t> ;</w:t>
      </w:r>
      <w:r>
        <w:t xml:space="preserve"> </w:t>
      </w:r>
      <w:r>
        <w:rPr>
          <w:rStyle w:val="cnumerus2"/>
        </w:rPr>
        <w:t xml:space="preserve">2. </w:t>
      </w:r>
      <w:r>
        <w:rPr>
          <w:rStyle w:val="gt"/>
        </w:rPr>
        <w:t xml:space="preserve">subst. m. ou f. </w:t>
      </w:r>
      <w:r>
        <w:rPr>
          <w:rStyle w:val="cnumerus2"/>
        </w:rPr>
        <w:t xml:space="preserve">a) </w:t>
      </w:r>
      <w:r>
        <w:rPr>
          <w:rStyle w:val="gt"/>
        </w:rPr>
        <w:t xml:space="preserve">[droit] </w:t>
      </w:r>
      <w:r>
        <w:t xml:space="preserve">garçon ou fille pubère, mineur de 25 ans </w:t>
      </w:r>
      <w:r>
        <w:rPr>
          <w:rStyle w:val="gt"/>
        </w:rPr>
        <w:t xml:space="preserve">[soumis au pouvoir d’un curateur] </w:t>
      </w:r>
      <w:r>
        <w:rPr>
          <w:rStyle w:val="cnumerus2"/>
        </w:rPr>
        <w:t xml:space="preserve">b) </w:t>
      </w:r>
      <w:r>
        <w:rPr>
          <w:rStyle w:val="gt"/>
        </w:rPr>
        <w:t xml:space="preserve">[sens courant] </w:t>
      </w:r>
      <w:r>
        <w:t xml:space="preserve">jeune homme ou jeune femme </w:t>
      </w:r>
      <w:r>
        <w:rPr>
          <w:rStyle w:val="gt"/>
        </w:rPr>
        <w:t xml:space="preserve">[en principe de 17 ans à 30 ans, mais parfois au-delà] </w:t>
      </w:r>
      <w:r>
        <w:t xml:space="preserve">// </w:t>
      </w:r>
      <w:r>
        <w:rPr>
          <w:rStyle w:val="gt"/>
        </w:rPr>
        <w:t>[pour distinguer des pers. du même nom]</w:t>
      </w:r>
      <w:r>
        <w:t>.</w:t>
      </w:r>
    </w:p>
    <w:p w:rsidR="00BA7202" w:rsidRDefault="00BA7202" w:rsidP="00BA7202">
      <w:pPr>
        <w:pStyle w:val="vocabulum"/>
      </w:pPr>
      <w:r>
        <w:rPr>
          <w:rStyle w:val="aditus"/>
        </w:rPr>
        <w:t>ădŭlescentŭlus</w:t>
      </w:r>
      <w:bookmarkStart w:id="797" w:name="adulescentulus"/>
      <w:bookmarkEnd w:id="797"/>
      <w:r w:rsidR="00E91A61">
        <w:t>(</w:t>
      </w:r>
      <w:r w:rsidR="00E91A61" w:rsidRPr="00E91A61">
        <w:rPr>
          <w:rStyle w:val="aditus"/>
        </w:rPr>
        <w:t>ădŏl-</w:t>
      </w:r>
      <w:r w:rsidR="00E91A61">
        <w:t>)</w:t>
      </w:r>
      <w:r>
        <w:t xml:space="preserve">, </w:t>
      </w:r>
      <w:r w:rsidRPr="00497DEC">
        <w:rPr>
          <w:rStyle w:val="flexio"/>
        </w:rPr>
        <w:t>i</w:t>
      </w:r>
      <w:r>
        <w:t xml:space="preserve">, </w:t>
      </w:r>
      <w:r>
        <w:rPr>
          <w:rStyle w:val="gt"/>
        </w:rPr>
        <w:t>m.</w:t>
      </w:r>
      <w:r w:rsidR="009D14D5">
        <w:t> :</w:t>
      </w:r>
      <w:r>
        <w:t xml:space="preserve"> tout jeune homme.</w:t>
      </w:r>
    </w:p>
    <w:p w:rsidR="00BA7202" w:rsidRDefault="00BA7202" w:rsidP="00BA7202">
      <w:pPr>
        <w:pStyle w:val="vocabulum"/>
      </w:pPr>
      <w:r>
        <w:rPr>
          <w:rStyle w:val="aditus"/>
        </w:rPr>
        <w:t>ădūlŏr</w:t>
      </w:r>
      <w:bookmarkStart w:id="798" w:name="adulor"/>
      <w:bookmarkEnd w:id="798"/>
      <w:r>
        <w:t xml:space="preserve">, </w:t>
      </w:r>
      <w:r w:rsidRPr="00FC73E1">
        <w:rPr>
          <w:rStyle w:val="flexio"/>
        </w:rPr>
        <w:t>ārĭs, ārī, ātus sum</w:t>
      </w:r>
      <w:r w:rsidR="009D14D5">
        <w:t> :</w:t>
      </w:r>
      <w:r>
        <w:t xml:space="preserve"> </w:t>
      </w:r>
      <w:r>
        <w:rPr>
          <w:rStyle w:val="cnumerus2"/>
        </w:rPr>
        <w:t xml:space="preserve">I. </w:t>
      </w:r>
      <w:r>
        <w:rPr>
          <w:rStyle w:val="gt"/>
        </w:rPr>
        <w:t>tr.</w:t>
      </w:r>
      <w:r w:rsidR="009F699C">
        <w:rPr>
          <w:rStyle w:val="gt"/>
        </w:rPr>
        <w:t xml:space="preserve"> </w:t>
      </w:r>
      <w:r>
        <w:rPr>
          <w:rStyle w:val="cnumerus2"/>
        </w:rPr>
        <w:t xml:space="preserve">1. </w:t>
      </w:r>
      <w:r>
        <w:t>faire des caresses</w:t>
      </w:r>
      <w:r w:rsidR="00BE217D">
        <w:t> ;</w:t>
      </w:r>
      <w:r>
        <w:t xml:space="preserve"> </w:t>
      </w:r>
      <w:r>
        <w:rPr>
          <w:rStyle w:val="cnumerus2"/>
        </w:rPr>
        <w:t xml:space="preserve">2. </w:t>
      </w:r>
      <w:r>
        <w:t>flatter, aduler</w:t>
      </w:r>
      <w:r w:rsidR="00BE217D">
        <w:t> ;</w:t>
      </w:r>
      <w:r>
        <w:t xml:space="preserve"> </w:t>
      </w:r>
      <w:r>
        <w:rPr>
          <w:rStyle w:val="cnumerus2"/>
        </w:rPr>
        <w:t xml:space="preserve">3. </w:t>
      </w:r>
      <w:r>
        <w:t xml:space="preserve">accorder par complaisance. </w:t>
      </w:r>
      <w:r>
        <w:rPr>
          <w:rStyle w:val="cnumerus2"/>
        </w:rPr>
        <w:t xml:space="preserve">II. </w:t>
      </w:r>
      <w:r>
        <w:rPr>
          <w:rStyle w:val="gt"/>
        </w:rPr>
        <w:t>intr.</w:t>
      </w:r>
      <w:r>
        <w:t xml:space="preserve"> adresser des flatteries, aduler. </w:t>
      </w:r>
    </w:p>
    <w:p w:rsidR="00BA7202" w:rsidRDefault="00BA7202" w:rsidP="00BA7202">
      <w:pPr>
        <w:pStyle w:val="vocabulum"/>
      </w:pPr>
      <w:r>
        <w:rPr>
          <w:rStyle w:val="aditus"/>
        </w:rPr>
        <w:t>ădulterō</w:t>
      </w:r>
      <w:bookmarkStart w:id="799" w:name="adultero"/>
      <w:bookmarkEnd w:id="799"/>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commettre l’adultère</w:t>
      </w:r>
      <w:r w:rsidR="00BE217D">
        <w:t> ;</w:t>
      </w:r>
      <w:r>
        <w:t xml:space="preserve"> </w:t>
      </w:r>
      <w:r>
        <w:rPr>
          <w:rStyle w:val="cnumerus2"/>
        </w:rPr>
        <w:t xml:space="preserve">2. </w:t>
      </w:r>
      <w:r>
        <w:rPr>
          <w:rStyle w:val="gt"/>
        </w:rPr>
        <w:t>tr.,</w:t>
      </w:r>
      <w:r>
        <w:t xml:space="preserve"> falsifier, altérer.</w:t>
      </w:r>
    </w:p>
    <w:p w:rsidR="00BA7202" w:rsidRDefault="00BA7202" w:rsidP="00BA7202">
      <w:pPr>
        <w:pStyle w:val="vocabulum"/>
      </w:pPr>
      <w:r>
        <w:rPr>
          <w:rStyle w:val="aditus"/>
        </w:rPr>
        <w:t>ădultus</w:t>
      </w:r>
      <w:bookmarkStart w:id="800" w:name="adultus"/>
      <w:bookmarkEnd w:id="800"/>
      <w:r>
        <w:t xml:space="preserve">, </w:t>
      </w:r>
      <w:r w:rsidRPr="00FC73E1">
        <w:rPr>
          <w:rStyle w:val="flexio"/>
        </w:rPr>
        <w:t xml:space="preserve">a, </w:t>
      </w:r>
      <w:r w:rsidRPr="007F2AC0">
        <w:rPr>
          <w:rStyle w:val="flexio"/>
        </w:rPr>
        <w:t>um</w:t>
      </w:r>
      <w:r>
        <w:t xml:space="preserve"> (</w:t>
      </w:r>
      <w:r>
        <w:rPr>
          <w:rStyle w:val="gt"/>
        </w:rPr>
        <w:t xml:space="preserve">part.-adj. de </w:t>
      </w:r>
      <w:r>
        <w:rPr>
          <w:rStyle w:val="lit"/>
        </w:rPr>
        <w:t>ăldŏlescō</w:t>
      </w:r>
      <w:r>
        <w:t>)</w:t>
      </w:r>
      <w:r w:rsidR="009D14D5">
        <w:t> :</w:t>
      </w:r>
      <w:r>
        <w:t xml:space="preserve"> </w:t>
      </w:r>
      <w:r>
        <w:rPr>
          <w:rStyle w:val="cnumerus2"/>
        </w:rPr>
        <w:t xml:space="preserve">1. </w:t>
      </w:r>
      <w:r>
        <w:t xml:space="preserve">qui a grandi // </w:t>
      </w:r>
      <w:r>
        <w:rPr>
          <w:rStyle w:val="lt"/>
        </w:rPr>
        <w:t>adúlta ætáte fílius</w:t>
      </w:r>
      <w:r>
        <w:t xml:space="preserve">, fils déjà grand // </w:t>
      </w:r>
      <w:r>
        <w:rPr>
          <w:rStyle w:val="gt"/>
        </w:rPr>
        <w:t xml:space="preserve">[droit] </w:t>
      </w:r>
      <w:r>
        <w:t xml:space="preserve">pubère, mineur de moins de 25 ans </w:t>
      </w:r>
      <w:r>
        <w:rPr>
          <w:rStyle w:val="gt"/>
        </w:rPr>
        <w:t>[placé sous l’autorité d’un curateur</w:t>
      </w:r>
      <w:r w:rsidR="00E20E09">
        <w:rPr>
          <w:rStyle w:val="gt"/>
        </w:rPr>
        <w:t>]</w:t>
      </w:r>
      <w:r w:rsidR="00E20E09" w:rsidRPr="00E20E09">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ădūrō</w:t>
      </w:r>
      <w:bookmarkStart w:id="801" w:name="aduro"/>
      <w:bookmarkEnd w:id="801"/>
      <w:r>
        <w:t xml:space="preserve">, </w:t>
      </w:r>
      <w:r w:rsidRPr="00CD4F3A">
        <w:rPr>
          <w:rStyle w:val="flexio"/>
        </w:rPr>
        <w:t>ĭs, ĕre, ussī, ustum</w:t>
      </w:r>
      <w:r>
        <w:t xml:space="preserve">, </w:t>
      </w:r>
      <w:r>
        <w:rPr>
          <w:rStyle w:val="gt"/>
        </w:rPr>
        <w:t>tr.</w:t>
      </w:r>
      <w:r w:rsidR="009D14D5">
        <w:t> :</w:t>
      </w:r>
      <w:r>
        <w:t xml:space="preserve"> brûler à la surface, brûler légèrement. </w:t>
      </w:r>
    </w:p>
    <w:p w:rsidR="00BA7202" w:rsidRDefault="00BA7202" w:rsidP="00BA7202">
      <w:pPr>
        <w:pStyle w:val="vocabulum"/>
      </w:pPr>
      <w:r>
        <w:rPr>
          <w:rStyle w:val="aditus"/>
        </w:rPr>
        <w:t>advĕnĭō</w:t>
      </w:r>
      <w:bookmarkStart w:id="802" w:name="advenio"/>
      <w:bookmarkEnd w:id="802"/>
      <w:r>
        <w:t xml:space="preserve">, </w:t>
      </w:r>
      <w:r w:rsidRPr="00CD4F3A">
        <w:rPr>
          <w:rStyle w:val="flexio"/>
        </w:rPr>
        <w:t>īs, īre, vēnī, ventum</w:t>
      </w:r>
      <w:r>
        <w:t xml:space="preserve"> (</w:t>
      </w:r>
      <w:r>
        <w:rPr>
          <w:rStyle w:val="lit"/>
        </w:rPr>
        <w:t>vĕnĭō</w:t>
      </w:r>
      <w:r>
        <w:t xml:space="preserve">), </w:t>
      </w:r>
      <w:r>
        <w:rPr>
          <w:rStyle w:val="gt"/>
        </w:rPr>
        <w:t>intr.</w:t>
      </w:r>
      <w:r w:rsidR="009D14D5">
        <w:t> :</w:t>
      </w:r>
      <w:r>
        <w:t xml:space="preserve"> arriver // </w:t>
      </w:r>
      <w:r>
        <w:rPr>
          <w:rStyle w:val="gt"/>
        </w:rPr>
        <w:t xml:space="preserve">[chrét.] </w:t>
      </w:r>
      <w:r>
        <w:t xml:space="preserve">apparaitre, naitre. </w:t>
      </w:r>
    </w:p>
    <w:p w:rsidR="00BA7202" w:rsidRDefault="00BA7202" w:rsidP="00BA7202">
      <w:pPr>
        <w:pStyle w:val="vocabulum"/>
      </w:pPr>
      <w:r>
        <w:rPr>
          <w:rStyle w:val="aditus"/>
        </w:rPr>
        <w:t>adventŭs</w:t>
      </w:r>
      <w:bookmarkStart w:id="803" w:name="adventus"/>
      <w:bookmarkEnd w:id="803"/>
      <w:r>
        <w:t xml:space="preserve">, </w:t>
      </w:r>
      <w:r w:rsidRPr="00497DEC">
        <w:rPr>
          <w:rStyle w:val="flexio"/>
        </w:rPr>
        <w:t>ūs</w:t>
      </w:r>
      <w:r>
        <w:t xml:space="preserve">, </w:t>
      </w:r>
      <w:r>
        <w:rPr>
          <w:rStyle w:val="gt"/>
        </w:rPr>
        <w:t>m.</w:t>
      </w:r>
      <w:r w:rsidR="009D14D5">
        <w:t> :</w:t>
      </w:r>
      <w:r>
        <w:t xml:space="preserve"> acte d’arriver et fait d’être arrivé, arrivée. </w:t>
      </w:r>
      <w:r>
        <w:rPr>
          <w:rStyle w:val="cnumerus2"/>
        </w:rPr>
        <w:t xml:space="preserve">1-3. 4. </w:t>
      </w:r>
      <w:r>
        <w:rPr>
          <w:rStyle w:val="gt"/>
        </w:rPr>
        <w:t xml:space="preserve">[chrét.] </w:t>
      </w:r>
      <w:r>
        <w:t xml:space="preserve">venue </w:t>
      </w:r>
      <w:r>
        <w:rPr>
          <w:rStyle w:val="gt"/>
        </w:rPr>
        <w:t>[du Christ</w:t>
      </w:r>
      <w:r w:rsidR="00F11C2C">
        <w:rPr>
          <w:rStyle w:val="gt"/>
        </w:rPr>
        <w:t>]</w:t>
      </w:r>
      <w:r w:rsidR="00F11C2C">
        <w:t>,</w:t>
      </w:r>
      <w:r>
        <w:t xml:space="preserve"> nativité</w:t>
      </w:r>
      <w:r w:rsidR="00BE217D">
        <w:t> ;</w:t>
      </w:r>
      <w:r>
        <w:t xml:space="preserve"> parousie </w:t>
      </w:r>
      <w:r>
        <w:rPr>
          <w:rStyle w:val="gt"/>
        </w:rPr>
        <w:t>[retour du Christ à la fin des temps</w:t>
      </w:r>
      <w:r w:rsidR="00E20E09">
        <w:rPr>
          <w:rStyle w:val="gt"/>
        </w:rPr>
        <w:t>]</w:t>
      </w:r>
      <w:r w:rsidR="00E20E09" w:rsidRPr="00E20E09">
        <w:t> ;</w:t>
      </w:r>
      <w:r>
        <w:t xml:space="preserve"> </w:t>
      </w:r>
      <w:r>
        <w:rPr>
          <w:rStyle w:val="cnumerus2"/>
        </w:rPr>
        <w:t xml:space="preserve">5. </w:t>
      </w:r>
      <w:r>
        <w:rPr>
          <w:rStyle w:val="gt"/>
        </w:rPr>
        <w:t xml:space="preserve">[chrét.] </w:t>
      </w:r>
      <w:r>
        <w:t xml:space="preserve">Avent. </w:t>
      </w:r>
    </w:p>
    <w:p w:rsidR="00BA7202" w:rsidRDefault="00BA7202" w:rsidP="00BA7202">
      <w:pPr>
        <w:pStyle w:val="vocabulum"/>
      </w:pPr>
      <w:r>
        <w:t xml:space="preserve">1 </w:t>
      </w:r>
      <w:r>
        <w:rPr>
          <w:rStyle w:val="aditus"/>
        </w:rPr>
        <w:t>adversŭs</w:t>
      </w:r>
      <w:bookmarkStart w:id="804" w:name="adversus"/>
      <w:bookmarkEnd w:id="804"/>
      <w:r>
        <w:t xml:space="preserve"> </w:t>
      </w:r>
      <w:r w:rsidR="00F72F75">
        <w:t>(</w:t>
      </w:r>
      <w:r w:rsidR="00F72F75" w:rsidRPr="009F3D2E">
        <w:rPr>
          <w:rStyle w:val="aditus"/>
        </w:rPr>
        <w:t>adversŭm</w:t>
      </w:r>
      <w:r w:rsidR="00F72F75">
        <w:t>)</w:t>
      </w:r>
      <w:r w:rsidR="009D14D5">
        <w:t> :</w:t>
      </w:r>
      <w:r>
        <w:t xml:space="preserve"> </w:t>
      </w:r>
      <w:r>
        <w:rPr>
          <w:rStyle w:val="cnumerus2"/>
        </w:rPr>
        <w:t xml:space="preserve">1. </w:t>
      </w:r>
      <w:r>
        <w:rPr>
          <w:rStyle w:val="gt"/>
        </w:rPr>
        <w:t>[adv.</w:t>
      </w:r>
      <w:r w:rsidR="00F11C2C">
        <w:rPr>
          <w:rStyle w:val="gt"/>
        </w:rPr>
        <w:t>]</w:t>
      </w:r>
      <w:r>
        <w:rPr>
          <w:rStyle w:val="gt"/>
        </w:rPr>
        <w:t xml:space="preserve"> </w:t>
      </w:r>
      <w:r>
        <w:t>contre, vis-à-vis, en face</w:t>
      </w:r>
      <w:r w:rsidR="00BE217D">
        <w:t> ;</w:t>
      </w:r>
      <w:r>
        <w:t xml:space="preserve"> </w:t>
      </w:r>
      <w:r>
        <w:rPr>
          <w:rStyle w:val="cnumerus2"/>
        </w:rPr>
        <w:t xml:space="preserve">2. </w:t>
      </w:r>
      <w:r>
        <w:rPr>
          <w:rStyle w:val="gt"/>
        </w:rPr>
        <w:t xml:space="preserve">[prép. avec acc.] </w:t>
      </w:r>
      <w:r>
        <w:t xml:space="preserve">contre, vis-à-vis de, en face de. </w:t>
      </w:r>
    </w:p>
    <w:p w:rsidR="00BA7202" w:rsidRDefault="00BA7202" w:rsidP="00BA7202">
      <w:pPr>
        <w:pStyle w:val="vocabulum"/>
      </w:pPr>
      <w:r>
        <w:t xml:space="preserve">2 </w:t>
      </w:r>
      <w:r>
        <w:rPr>
          <w:rStyle w:val="aditus"/>
        </w:rPr>
        <w:t>adversŭs</w:t>
      </w:r>
      <w:r>
        <w:t xml:space="preserve"> </w:t>
      </w:r>
      <w:r w:rsidR="00CD2B3A">
        <w:t>(</w:t>
      </w:r>
      <w:r w:rsidR="00CD2B3A" w:rsidRPr="00CD2B3A">
        <w:rPr>
          <w:rStyle w:val="aditus"/>
        </w:rPr>
        <w:t>advor-</w:t>
      </w:r>
      <w:r w:rsidR="00CD2B3A">
        <w:t>)</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est en face, devant // ex adversō (lătĕre)</w:t>
      </w:r>
      <w:r w:rsidR="009D14D5">
        <w:t> :</w:t>
      </w:r>
      <w:r>
        <w:t xml:space="preserve"> de l’autre côté</w:t>
      </w:r>
      <w:r w:rsidR="00BE217D">
        <w:t> ;</w:t>
      </w:r>
      <w:r>
        <w:t xml:space="preserve"> </w:t>
      </w:r>
      <w:r>
        <w:rPr>
          <w:rStyle w:val="cnumerus2"/>
        </w:rPr>
        <w:t xml:space="preserve">2. </w:t>
      </w:r>
      <w:r>
        <w:t xml:space="preserve">contraire, fâcheux, malheureux. </w:t>
      </w:r>
    </w:p>
    <w:p w:rsidR="00BA7202" w:rsidRDefault="00BA7202" w:rsidP="00BA7202">
      <w:pPr>
        <w:pStyle w:val="vocabulum"/>
      </w:pPr>
      <w:r>
        <w:rPr>
          <w:rStyle w:val="aditus"/>
        </w:rPr>
        <w:t>advŏcō</w:t>
      </w:r>
      <w:bookmarkStart w:id="805" w:name="advoco"/>
      <w:bookmarkEnd w:id="805"/>
      <w:r>
        <w:t xml:space="preserve">, </w:t>
      </w:r>
      <w:r w:rsidRPr="00CD4F3A">
        <w:rPr>
          <w:rStyle w:val="flexio"/>
        </w:rPr>
        <w:t>ās, āre, āvī, ātum</w:t>
      </w:r>
      <w:r>
        <w:t xml:space="preserve">, </w:t>
      </w:r>
      <w:r>
        <w:rPr>
          <w:rStyle w:val="gt"/>
        </w:rPr>
        <w:t>tr.</w:t>
      </w:r>
      <w:r w:rsidR="009D14D5">
        <w:t> :</w:t>
      </w:r>
      <w:r>
        <w:t xml:space="preserve"> appeler à soi. </w:t>
      </w:r>
      <w:r>
        <w:rPr>
          <w:rStyle w:val="cnumerus2"/>
        </w:rPr>
        <w:t xml:space="preserve">1. 2. 3. </w:t>
      </w:r>
      <w:r>
        <w:t>appeler, convoquer, faire venir</w:t>
      </w:r>
      <w:r w:rsidR="00BE217D">
        <w:t> ;</w:t>
      </w:r>
      <w:r>
        <w:t xml:space="preserve"> </w:t>
      </w:r>
      <w:r>
        <w:rPr>
          <w:rStyle w:val="cnumerus2"/>
        </w:rPr>
        <w:t xml:space="preserve">4. </w:t>
      </w:r>
      <w:r>
        <w:t>appeler à l’aide</w:t>
      </w:r>
      <w:r w:rsidR="00BE217D">
        <w:t> ;</w:t>
      </w:r>
      <w:r>
        <w:t xml:space="preserve"> </w:t>
      </w:r>
      <w:r>
        <w:rPr>
          <w:rStyle w:val="cnumerus2"/>
        </w:rPr>
        <w:t xml:space="preserve">5. </w:t>
      </w:r>
      <w:r>
        <w:t>faire appel à, recourir à</w:t>
      </w:r>
      <w:r w:rsidR="00BE217D">
        <w:t> ;</w:t>
      </w:r>
      <w:r>
        <w:t xml:space="preserve"> </w:t>
      </w:r>
      <w:r>
        <w:rPr>
          <w:rStyle w:val="cnumerus2"/>
        </w:rPr>
        <w:t xml:space="preserve">6. </w:t>
      </w:r>
      <w:r>
        <w:t>consoler.</w:t>
      </w:r>
    </w:p>
    <w:p w:rsidR="00BA7202" w:rsidRDefault="00BA7202" w:rsidP="00BA7202">
      <w:pPr>
        <w:pStyle w:val="vocabulum"/>
      </w:pPr>
      <w:r>
        <w:rPr>
          <w:rStyle w:val="aditus"/>
        </w:rPr>
        <w:t>advŏlō</w:t>
      </w:r>
      <w:bookmarkStart w:id="806" w:name="advolo"/>
      <w:bookmarkEnd w:id="806"/>
      <w:r>
        <w:t xml:space="preserve">, </w:t>
      </w:r>
      <w:r w:rsidRPr="00CD4F3A">
        <w:rPr>
          <w:rStyle w:val="flexio"/>
        </w:rPr>
        <w:t>ās, āre, āvī, ātum</w:t>
      </w:r>
      <w:r>
        <w:t xml:space="preserve">, </w:t>
      </w:r>
      <w:r>
        <w:rPr>
          <w:rStyle w:val="gt"/>
        </w:rPr>
        <w:t>intr.</w:t>
      </w:r>
      <w:r w:rsidR="009D14D5">
        <w:t> :</w:t>
      </w:r>
      <w:r>
        <w:t xml:space="preserve"> voler vers, courir vers, se précipiter, accourir. </w:t>
      </w:r>
    </w:p>
    <w:p w:rsidR="00BA7202" w:rsidRDefault="00BA7202" w:rsidP="00BA7202">
      <w:pPr>
        <w:pStyle w:val="vocabulum"/>
      </w:pPr>
      <w:r>
        <w:rPr>
          <w:rStyle w:val="aditus"/>
        </w:rPr>
        <w:t>aedēs</w:t>
      </w:r>
      <w:bookmarkStart w:id="807" w:name="aedes"/>
      <w:bookmarkEnd w:id="807"/>
      <w:r>
        <w:t xml:space="preserve">, aedis, </w:t>
      </w:r>
      <w:r w:rsidRPr="001E186A">
        <w:rPr>
          <w:rStyle w:val="flexio"/>
        </w:rPr>
        <w:t>is</w:t>
      </w:r>
      <w:r>
        <w:t xml:space="preserve">, </w:t>
      </w:r>
      <w:r>
        <w:rPr>
          <w:rStyle w:val="gt"/>
        </w:rPr>
        <w:t>f.</w:t>
      </w:r>
      <w:r w:rsidR="009D14D5">
        <w:t> :</w:t>
      </w:r>
      <w:r>
        <w:t xml:space="preserve"> temple, chambre, maison. </w:t>
      </w:r>
    </w:p>
    <w:p w:rsidR="00BA7202" w:rsidRDefault="00BA7202" w:rsidP="00BA7202">
      <w:pPr>
        <w:pStyle w:val="vocabulum"/>
      </w:pPr>
      <w:r>
        <w:rPr>
          <w:rStyle w:val="aditus"/>
        </w:rPr>
        <w:t>aedĭfĭcātĭo</w:t>
      </w:r>
      <w:bookmarkStart w:id="808" w:name="aedificatio"/>
      <w:bookmarkEnd w:id="808"/>
      <w:r>
        <w:t xml:space="preserve">, </w:t>
      </w:r>
      <w:r w:rsidRPr="001E186A">
        <w:rPr>
          <w:rStyle w:val="flexio"/>
        </w:rPr>
        <w:t>ōnis</w:t>
      </w:r>
      <w:r>
        <w:t>, f.</w:t>
      </w:r>
      <w:r w:rsidR="009D14D5">
        <w:t> :</w:t>
      </w:r>
      <w:r>
        <w:t xml:space="preserve"> </w:t>
      </w:r>
      <w:r>
        <w:rPr>
          <w:rStyle w:val="cnumerus2"/>
        </w:rPr>
        <w:t xml:space="preserve">1. </w:t>
      </w:r>
      <w:r>
        <w:t>action de bâtir, construction</w:t>
      </w:r>
      <w:r w:rsidR="00BE217D">
        <w:t> ;</w:t>
      </w:r>
      <w:r>
        <w:t xml:space="preserve"> </w:t>
      </w:r>
      <w:r>
        <w:rPr>
          <w:rStyle w:val="cnumerus2"/>
        </w:rPr>
        <w:t xml:space="preserve">2. </w:t>
      </w:r>
      <w:r>
        <w:t>construction, édifice</w:t>
      </w:r>
      <w:r w:rsidR="00BE217D">
        <w:t> ;</w:t>
      </w:r>
      <w:r>
        <w:t xml:space="preserve"> </w:t>
      </w:r>
      <w:r>
        <w:rPr>
          <w:rStyle w:val="cnumerus2"/>
        </w:rPr>
        <w:t xml:space="preserve">3. </w:t>
      </w:r>
      <w:r>
        <w:rPr>
          <w:rStyle w:val="gt"/>
        </w:rPr>
        <w:t xml:space="preserve">[chrét.] </w:t>
      </w:r>
      <w:r>
        <w:t xml:space="preserve">édification </w:t>
      </w:r>
      <w:r>
        <w:rPr>
          <w:rStyle w:val="gt"/>
        </w:rPr>
        <w:t>[de la foi]</w:t>
      </w:r>
      <w:r>
        <w:t>.</w:t>
      </w:r>
    </w:p>
    <w:p w:rsidR="00BA7202" w:rsidRDefault="00BA7202" w:rsidP="00BA7202">
      <w:pPr>
        <w:pStyle w:val="vocabulum"/>
      </w:pPr>
      <w:r>
        <w:rPr>
          <w:rStyle w:val="aditus"/>
        </w:rPr>
        <w:t>aedĭfĭcō</w:t>
      </w:r>
      <w:bookmarkStart w:id="809" w:name="aedifico"/>
      <w:bookmarkEnd w:id="80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rPr>
          <w:rStyle w:val="gt"/>
        </w:rPr>
        <w:t xml:space="preserve">[abst] </w:t>
      </w:r>
      <w:r>
        <w:t>bâtir, construire un bâtiment, édifier une construction</w:t>
      </w:r>
      <w:r w:rsidR="00BE217D">
        <w:t> ;</w:t>
      </w:r>
      <w:r>
        <w:t xml:space="preserve"> </w:t>
      </w:r>
      <w:r>
        <w:rPr>
          <w:rStyle w:val="cnumerus2"/>
        </w:rPr>
        <w:t xml:space="preserve">2. a) </w:t>
      </w:r>
      <w:r>
        <w:rPr>
          <w:rStyle w:val="lt"/>
        </w:rPr>
        <w:t>domum</w:t>
      </w:r>
      <w:r>
        <w:t xml:space="preserve">, construire une maison </w:t>
      </w:r>
      <w:r>
        <w:rPr>
          <w:rStyle w:val="cnumerus2"/>
        </w:rPr>
        <w:t xml:space="preserve">b) </w:t>
      </w:r>
      <w:r>
        <w:t>garnir un lieu de bâtiment</w:t>
      </w:r>
      <w:r w:rsidR="009D14D5">
        <w:t> :</w:t>
      </w:r>
      <w:r>
        <w:t xml:space="preserve"> </w:t>
      </w:r>
      <w:r>
        <w:rPr>
          <w:rStyle w:val="lt"/>
        </w:rPr>
        <w:t>locum</w:t>
      </w:r>
      <w:r>
        <w:t xml:space="preserve">, bâtir un emplacement </w:t>
      </w:r>
      <w:r>
        <w:rPr>
          <w:rStyle w:val="cnumerus2"/>
        </w:rPr>
        <w:t xml:space="preserve">c) </w:t>
      </w:r>
      <w:r>
        <w:rPr>
          <w:rStyle w:val="gt"/>
        </w:rPr>
        <w:t>[fig.</w:t>
      </w:r>
      <w:r w:rsidR="00E20E09">
        <w:rPr>
          <w:rStyle w:val="gt"/>
        </w:rPr>
        <w:t>]</w:t>
      </w:r>
      <w:r w:rsidR="00E20E09" w:rsidRPr="00E20E09">
        <w:t> ;</w:t>
      </w:r>
      <w:r>
        <w:t xml:space="preserve"> </w:t>
      </w:r>
      <w:r>
        <w:rPr>
          <w:rStyle w:val="cnumerus2"/>
        </w:rPr>
        <w:t xml:space="preserve">3. </w:t>
      </w:r>
      <w:r>
        <w:rPr>
          <w:rStyle w:val="gt"/>
        </w:rPr>
        <w:t xml:space="preserve">[chrét.] </w:t>
      </w:r>
      <w:r>
        <w:t xml:space="preserve">affermir, confirmer // inciter, pousser à </w:t>
      </w:r>
      <w:r>
        <w:rPr>
          <w:rStyle w:val="gt"/>
        </w:rPr>
        <w:t>[</w:t>
      </w:r>
      <w:r>
        <w:rPr>
          <w:rStyle w:val="lit"/>
        </w:rPr>
        <w:t>ad</w:t>
      </w:r>
      <w:r>
        <w:rPr>
          <w:rStyle w:val="gt"/>
        </w:rPr>
        <w:t>]</w:t>
      </w:r>
      <w:r>
        <w:t>.</w:t>
      </w:r>
    </w:p>
    <w:p w:rsidR="00BA7202" w:rsidRDefault="00BA7202" w:rsidP="00BA7202">
      <w:pPr>
        <w:pStyle w:val="vocabulum"/>
      </w:pPr>
      <w:r>
        <w:rPr>
          <w:rStyle w:val="aditus"/>
        </w:rPr>
        <w:t>aegĕr</w:t>
      </w:r>
      <w:bookmarkStart w:id="810" w:name="aeger"/>
      <w:bookmarkEnd w:id="810"/>
      <w:r>
        <w:t xml:space="preserve">, </w:t>
      </w:r>
      <w:r w:rsidRPr="000109C6">
        <w:rPr>
          <w:rStyle w:val="flexio"/>
        </w:rPr>
        <w:t>gra, grum</w:t>
      </w:r>
      <w:r w:rsidR="00BE217D">
        <w:t> ;</w:t>
      </w:r>
      <w:r>
        <w:t xml:space="preserve"> </w:t>
      </w:r>
      <w:r>
        <w:rPr>
          <w:rStyle w:val="cnumerus2"/>
        </w:rPr>
        <w:t xml:space="preserve">1. </w:t>
      </w:r>
      <w:r>
        <w:t>malade, souffrant</w:t>
      </w:r>
      <w:r w:rsidR="00BE217D">
        <w:t> ;</w:t>
      </w:r>
      <w:r>
        <w:t xml:space="preserve"> </w:t>
      </w:r>
      <w:r>
        <w:rPr>
          <w:rStyle w:val="cnumerus2"/>
        </w:rPr>
        <w:t xml:space="preserve">2. </w:t>
      </w:r>
      <w:r>
        <w:rPr>
          <w:rStyle w:val="gt"/>
        </w:rPr>
        <w:t xml:space="preserve">[fig.] </w:t>
      </w:r>
      <w:r>
        <w:t>malade moralement</w:t>
      </w:r>
      <w:r w:rsidR="00BE217D">
        <w:t> ;</w:t>
      </w:r>
      <w:r>
        <w:t xml:space="preserve"> </w:t>
      </w:r>
      <w:r>
        <w:rPr>
          <w:rStyle w:val="cnumerus2"/>
        </w:rPr>
        <w:t xml:space="preserve">3. </w:t>
      </w:r>
      <w:r>
        <w:t xml:space="preserve">douloureux, pénible. </w:t>
      </w:r>
    </w:p>
    <w:p w:rsidR="00BA7202" w:rsidRDefault="00BA7202" w:rsidP="00BA7202">
      <w:pPr>
        <w:pStyle w:val="vocabulum"/>
      </w:pPr>
      <w:r>
        <w:rPr>
          <w:rStyle w:val="aditus"/>
        </w:rPr>
        <w:t>aegrē</w:t>
      </w:r>
      <w:bookmarkStart w:id="811" w:name="aegre"/>
      <w:bookmarkEnd w:id="811"/>
      <w:r>
        <w:t xml:space="preserve">, </w:t>
      </w:r>
      <w:r>
        <w:rPr>
          <w:rStyle w:val="gt"/>
        </w:rPr>
        <w:t>adv.</w:t>
      </w:r>
      <w:r w:rsidR="009D14D5">
        <w:rPr>
          <w:rStyle w:val="gt"/>
        </w:rPr>
        <w:t> :</w:t>
      </w:r>
      <w:r>
        <w:t xml:space="preserve"> </w:t>
      </w:r>
      <w:r>
        <w:rPr>
          <w:rStyle w:val="cnumerus2"/>
        </w:rPr>
        <w:t xml:space="preserve">1. </w:t>
      </w:r>
      <w:r>
        <w:t>de façon affligeante, pénible</w:t>
      </w:r>
      <w:r w:rsidR="00BE217D">
        <w:t> ;</w:t>
      </w:r>
      <w:r>
        <w:t xml:space="preserve"> </w:t>
      </w:r>
      <w:r>
        <w:rPr>
          <w:rStyle w:val="cnumerus2"/>
        </w:rPr>
        <w:t xml:space="preserve">2. </w:t>
      </w:r>
      <w:r>
        <w:t>avec peine, difficilement</w:t>
      </w:r>
      <w:r w:rsidR="00BE217D">
        <w:t> ;</w:t>
      </w:r>
      <w:r>
        <w:t xml:space="preserve"> </w:t>
      </w:r>
      <w:r>
        <w:rPr>
          <w:rStyle w:val="cnumerus2"/>
        </w:rPr>
        <w:t xml:space="preserve">3. </w:t>
      </w:r>
      <w:r>
        <w:t>avec peine, à regret, à déplaisir // aegrē ferre</w:t>
      </w:r>
      <w:r w:rsidR="009D14D5">
        <w:t> :</w:t>
      </w:r>
      <w:r>
        <w:t xml:space="preserve"> supporter avec peine. </w:t>
      </w:r>
    </w:p>
    <w:p w:rsidR="00BA7202" w:rsidRDefault="00BA7202" w:rsidP="00BA7202">
      <w:pPr>
        <w:pStyle w:val="vocabulum"/>
      </w:pPr>
      <w:r>
        <w:rPr>
          <w:rStyle w:val="aditus"/>
        </w:rPr>
        <w:t>aegrōtō</w:t>
      </w:r>
      <w:bookmarkStart w:id="812" w:name="aegroto"/>
      <w:bookmarkEnd w:id="812"/>
      <w:r>
        <w:t xml:space="preserve">, </w:t>
      </w:r>
      <w:r w:rsidRPr="00F23E4E">
        <w:rPr>
          <w:rStyle w:val="flexio"/>
        </w:rPr>
        <w:t>ās, āre, -, -</w:t>
      </w:r>
      <w:r>
        <w:t xml:space="preserve">, </w:t>
      </w:r>
      <w:r>
        <w:rPr>
          <w:rStyle w:val="gt"/>
        </w:rPr>
        <w:t>intr.</w:t>
      </w:r>
      <w:r w:rsidR="009D14D5">
        <w:t> :</w:t>
      </w:r>
      <w:r>
        <w:t xml:space="preserve"> être malade. </w:t>
      </w:r>
    </w:p>
    <w:p w:rsidR="00BA7202" w:rsidRDefault="00BA7202" w:rsidP="00BA7202">
      <w:pPr>
        <w:pStyle w:val="vocabulum"/>
      </w:pPr>
      <w:r>
        <w:rPr>
          <w:rStyle w:val="aditus"/>
        </w:rPr>
        <w:t>Aegyptĭus</w:t>
      </w:r>
      <w:bookmarkStart w:id="813" w:name="aegyptius"/>
      <w:bookmarkEnd w:id="813"/>
      <w:r>
        <w:t xml:space="preserve">, </w:t>
      </w:r>
      <w:r w:rsidRPr="00FC73E1">
        <w:rPr>
          <w:rStyle w:val="flexio"/>
        </w:rPr>
        <w:t xml:space="preserve">a, </w:t>
      </w:r>
      <w:r w:rsidRPr="007F2AC0">
        <w:rPr>
          <w:rStyle w:val="flexio"/>
        </w:rPr>
        <w:t>um</w:t>
      </w:r>
      <w:r w:rsidR="009D14D5">
        <w:t> :</w:t>
      </w:r>
      <w:r>
        <w:t xml:space="preserve"> égyptien. </w:t>
      </w:r>
    </w:p>
    <w:p w:rsidR="00BA7202" w:rsidRDefault="00BA7202" w:rsidP="00BA7202">
      <w:pPr>
        <w:pStyle w:val="vocabulum"/>
      </w:pPr>
      <w:r>
        <w:rPr>
          <w:rStyle w:val="aditus"/>
        </w:rPr>
        <w:t>Aegyptus</w:t>
      </w:r>
      <w:bookmarkStart w:id="814" w:name="aegyptus"/>
      <w:bookmarkEnd w:id="814"/>
      <w:r>
        <w:t xml:space="preserve">, </w:t>
      </w:r>
      <w:r w:rsidRPr="00497DEC">
        <w:rPr>
          <w:rStyle w:val="flexio"/>
        </w:rPr>
        <w:t>i</w:t>
      </w:r>
      <w:r>
        <w:t xml:space="preserve">, </w:t>
      </w:r>
      <w:r>
        <w:rPr>
          <w:rStyle w:val="gt"/>
        </w:rPr>
        <w:t>f.</w:t>
      </w:r>
      <w:r w:rsidR="009D14D5">
        <w:t> :</w:t>
      </w:r>
      <w:r>
        <w:t xml:space="preserve"> Égypte </w:t>
      </w:r>
      <w:r>
        <w:rPr>
          <w:rStyle w:val="gt"/>
        </w:rPr>
        <w:t>[nom de lieu]</w:t>
      </w:r>
      <w:r>
        <w:t xml:space="preserve">. </w:t>
      </w:r>
    </w:p>
    <w:p w:rsidR="00BA7202" w:rsidRDefault="00BA7202" w:rsidP="00BA7202">
      <w:pPr>
        <w:pStyle w:val="vocabulum"/>
      </w:pPr>
      <w:r>
        <w:rPr>
          <w:rStyle w:val="aditus"/>
        </w:rPr>
        <w:t>aemŭlus</w:t>
      </w:r>
      <w:bookmarkStart w:id="815" w:name="aemulus"/>
      <w:bookmarkEnd w:id="815"/>
      <w:r>
        <w:t xml:space="preserve">, </w:t>
      </w:r>
      <w:r w:rsidRPr="00FC73E1">
        <w:rPr>
          <w:rStyle w:val="flexio"/>
        </w:rPr>
        <w:t xml:space="preserve">a, </w:t>
      </w:r>
      <w:r w:rsidRPr="007F2AC0">
        <w:rPr>
          <w:rStyle w:val="flexio"/>
        </w:rPr>
        <w:t>um</w:t>
      </w:r>
      <w:r w:rsidR="009D14D5">
        <w:t> :</w:t>
      </w:r>
      <w:r>
        <w:t xml:space="preserve"> rival, qui imite. </w:t>
      </w:r>
    </w:p>
    <w:p w:rsidR="00BA7202" w:rsidRDefault="00BA7202" w:rsidP="00BA7202">
      <w:pPr>
        <w:pStyle w:val="vocabulum"/>
      </w:pPr>
      <w:r>
        <w:rPr>
          <w:rStyle w:val="aditus"/>
        </w:rPr>
        <w:t>aenĕus</w:t>
      </w:r>
      <w:bookmarkStart w:id="816" w:name="aeneus"/>
      <w:bookmarkEnd w:id="816"/>
      <w:r>
        <w:t xml:space="preserve">, </w:t>
      </w:r>
      <w:r w:rsidRPr="00FC73E1">
        <w:rPr>
          <w:rStyle w:val="flexio"/>
        </w:rPr>
        <w:t xml:space="preserve">a, </w:t>
      </w:r>
      <w:r w:rsidRPr="007F2AC0">
        <w:rPr>
          <w:rStyle w:val="flexio"/>
        </w:rPr>
        <w:t>um</w:t>
      </w:r>
      <w:r>
        <w:t xml:space="preserve"> {</w:t>
      </w:r>
      <w:r>
        <w:rPr>
          <w:rStyle w:val="gt"/>
        </w:rPr>
        <w:t>Gaffiot</w:t>
      </w:r>
      <w:r w:rsidR="009D14D5">
        <w:rPr>
          <w:rStyle w:val="gt"/>
        </w:rPr>
        <w:t> :</w:t>
      </w:r>
      <w:r>
        <w:rPr>
          <w:rStyle w:val="gt"/>
        </w:rPr>
        <w:t xml:space="preserve"> </w:t>
      </w:r>
      <w:r>
        <w:t xml:space="preserve">ăēnĕus </w:t>
      </w:r>
      <w:r>
        <w:rPr>
          <w:rStyle w:val="gt"/>
        </w:rPr>
        <w:t>ou</w:t>
      </w:r>
      <w:r>
        <w:t xml:space="preserve"> ăhē-}</w:t>
      </w:r>
      <w:r w:rsidR="009D14D5">
        <w:t> :</w:t>
      </w:r>
      <w:r>
        <w:t xml:space="preserve"> de bronze. </w:t>
      </w:r>
    </w:p>
    <w:p w:rsidR="00BA7202" w:rsidRDefault="00BA7202" w:rsidP="00BA7202">
      <w:pPr>
        <w:pStyle w:val="vocabulum"/>
      </w:pPr>
      <w:r>
        <w:rPr>
          <w:rStyle w:val="aditus"/>
        </w:rPr>
        <w:t>aequālis</w:t>
      </w:r>
      <w:bookmarkStart w:id="817" w:name="aequalis"/>
      <w:bookmarkEnd w:id="817"/>
      <w:r>
        <w:t>,</w:t>
      </w:r>
      <w:r w:rsidR="007F2AC0">
        <w:t xml:space="preserve"> </w:t>
      </w:r>
      <w:r w:rsidR="007F2AC0" w:rsidRPr="007F2AC0">
        <w:rPr>
          <w:rStyle w:val="flexio"/>
        </w:rPr>
        <w:t>e</w:t>
      </w:r>
      <w:r w:rsidR="007F2AC0">
        <w:t> :</w:t>
      </w:r>
      <w:r>
        <w:t xml:space="preserve"> du même âge. </w:t>
      </w:r>
    </w:p>
    <w:p w:rsidR="00BA7202" w:rsidRDefault="00BA7202" w:rsidP="00BA7202">
      <w:pPr>
        <w:pStyle w:val="vocabulum"/>
      </w:pPr>
      <w:r>
        <w:rPr>
          <w:rStyle w:val="aditus"/>
        </w:rPr>
        <w:t>aequō</w:t>
      </w:r>
      <w:bookmarkStart w:id="818" w:name="aequo"/>
      <w:bookmarkEnd w:id="818"/>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aplanir</w:t>
      </w:r>
      <w:r w:rsidR="00BE217D">
        <w:t> ;</w:t>
      </w:r>
      <w:r>
        <w:t xml:space="preserve"> </w:t>
      </w:r>
      <w:r>
        <w:rPr>
          <w:rStyle w:val="cnumerus2"/>
        </w:rPr>
        <w:t xml:space="preserve">2. </w:t>
      </w:r>
      <w:r>
        <w:t xml:space="preserve">rendre égal à </w:t>
      </w:r>
      <w:r>
        <w:rPr>
          <w:rStyle w:val="gt"/>
        </w:rPr>
        <w:t xml:space="preserve">[avec </w:t>
      </w:r>
      <w:r>
        <w:rPr>
          <w:rStyle w:val="lit"/>
        </w:rPr>
        <w:t>cum</w:t>
      </w:r>
      <w:r>
        <w:rPr>
          <w:rStyle w:val="gt"/>
        </w:rPr>
        <w:t xml:space="preserve">] </w:t>
      </w:r>
      <w:r>
        <w:t xml:space="preserve">// </w:t>
      </w:r>
      <w:r>
        <w:rPr>
          <w:rStyle w:val="gt"/>
        </w:rPr>
        <w:t xml:space="preserve">[avec dat.] </w:t>
      </w:r>
      <w:r>
        <w:rPr>
          <w:rStyle w:val="lt"/>
        </w:rPr>
        <w:t>solo</w:t>
      </w:r>
      <w:r w:rsidR="009D14D5">
        <w:t> :</w:t>
      </w:r>
      <w:r>
        <w:t xml:space="preserve"> raser {égaler au sol} </w:t>
      </w:r>
      <w:r>
        <w:rPr>
          <w:rStyle w:val="gt"/>
        </w:rPr>
        <w:t xml:space="preserve">[une maison] </w:t>
      </w:r>
      <w:r>
        <w:t xml:space="preserve">et </w:t>
      </w:r>
      <w:r>
        <w:rPr>
          <w:rStyle w:val="gt"/>
        </w:rPr>
        <w:t xml:space="preserve">[au fig.] </w:t>
      </w:r>
      <w:r>
        <w:t>détruire</w:t>
      </w:r>
      <w:r w:rsidR="00BE217D">
        <w:t> ;</w:t>
      </w:r>
      <w:r>
        <w:t xml:space="preserve"> </w:t>
      </w:r>
      <w:r>
        <w:rPr>
          <w:rStyle w:val="cnumerus2"/>
        </w:rPr>
        <w:t xml:space="preserve">3. </w:t>
      </w:r>
      <w:r>
        <w:t>rendre égal égaler</w:t>
      </w:r>
      <w:r w:rsidR="00BE217D">
        <w:t> ;</w:t>
      </w:r>
      <w:r>
        <w:t xml:space="preserve"> </w:t>
      </w:r>
      <w:r>
        <w:rPr>
          <w:rStyle w:val="cnumerus2"/>
        </w:rPr>
        <w:t xml:space="preserve">4. </w:t>
      </w:r>
      <w:r>
        <w:t xml:space="preserve">arriver à être égal, être égal. </w:t>
      </w:r>
    </w:p>
    <w:p w:rsidR="00BA7202" w:rsidRDefault="00BA7202" w:rsidP="00BA7202">
      <w:pPr>
        <w:pStyle w:val="vocabulum"/>
      </w:pPr>
      <w:r>
        <w:rPr>
          <w:rStyle w:val="aditus"/>
        </w:rPr>
        <w:t>aequus</w:t>
      </w:r>
      <w:bookmarkStart w:id="819" w:name="aequus"/>
      <w:bookmarkEnd w:id="819"/>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plat, uni</w:t>
      </w:r>
      <w:r w:rsidR="00BE217D">
        <w:t> ;</w:t>
      </w:r>
      <w:r>
        <w:t xml:space="preserve"> </w:t>
      </w:r>
      <w:r>
        <w:rPr>
          <w:rStyle w:val="cnumerus2"/>
        </w:rPr>
        <w:t xml:space="preserve">2. </w:t>
      </w:r>
      <w:r>
        <w:t>favorable, avantageux</w:t>
      </w:r>
      <w:r w:rsidR="00BE217D">
        <w:t> ;</w:t>
      </w:r>
      <w:r>
        <w:t xml:space="preserve"> </w:t>
      </w:r>
      <w:r>
        <w:rPr>
          <w:rStyle w:val="cnumerus2"/>
        </w:rPr>
        <w:t xml:space="preserve">3. </w:t>
      </w:r>
      <w:r>
        <w:t>bienveillant</w:t>
      </w:r>
      <w:r w:rsidR="00BE217D">
        <w:t> ;</w:t>
      </w:r>
      <w:r>
        <w:t xml:space="preserve"> </w:t>
      </w:r>
      <w:r>
        <w:rPr>
          <w:rStyle w:val="cnumerus2"/>
        </w:rPr>
        <w:t xml:space="preserve">4. </w:t>
      </w:r>
      <w:r>
        <w:t>calme, tranquille</w:t>
      </w:r>
      <w:r w:rsidR="00BE217D">
        <w:t> ;</w:t>
      </w:r>
      <w:r>
        <w:t xml:space="preserve"> </w:t>
      </w:r>
      <w:r>
        <w:rPr>
          <w:rStyle w:val="lt"/>
        </w:rPr>
        <w:t>æquo ánimo</w:t>
      </w:r>
      <w:r>
        <w:t>, avec calme, tranquille, rassuré</w:t>
      </w:r>
      <w:r w:rsidR="00BE217D">
        <w:t> ;</w:t>
      </w:r>
      <w:r>
        <w:t xml:space="preserve"> égal, équitable // </w:t>
      </w:r>
      <w:r>
        <w:rPr>
          <w:rStyle w:val="gt"/>
        </w:rPr>
        <w:t xml:space="preserve">[n. sg. pris substt] </w:t>
      </w:r>
      <w:r>
        <w:t>l’équité</w:t>
      </w:r>
      <w:r w:rsidR="00BE217D">
        <w:t> ;</w:t>
      </w:r>
      <w:r>
        <w:t xml:space="preserve"> plus æquo</w:t>
      </w:r>
      <w:r w:rsidR="009D14D5">
        <w:t> :</w:t>
      </w:r>
      <w:r>
        <w:t xml:space="preserve"> plus que de raison</w:t>
      </w:r>
      <w:r w:rsidR="00BE217D">
        <w:t> ;</w:t>
      </w:r>
      <w:r>
        <w:t xml:space="preserve"> </w:t>
      </w:r>
      <w:r>
        <w:rPr>
          <w:rStyle w:val="cnumerus2"/>
        </w:rPr>
        <w:t xml:space="preserve">6. </w:t>
      </w:r>
      <w:r>
        <w:t xml:space="preserve">égal </w:t>
      </w:r>
      <w:r>
        <w:rPr>
          <w:rStyle w:val="gt"/>
        </w:rPr>
        <w:t>[en comparaison</w:t>
      </w:r>
      <w:r w:rsidR="00E20E09">
        <w:rPr>
          <w:rStyle w:val="gt"/>
        </w:rPr>
        <w:t>]</w:t>
      </w:r>
      <w:r w:rsidR="00E20E09" w:rsidRPr="00E20E09">
        <w:t> ;</w:t>
      </w:r>
      <w:r>
        <w:t xml:space="preserve"> </w:t>
      </w:r>
      <w:r>
        <w:rPr>
          <w:rStyle w:val="cnumerus2"/>
        </w:rPr>
        <w:t xml:space="preserve">7. </w:t>
      </w:r>
      <w:r>
        <w:rPr>
          <w:rStyle w:val="gt"/>
        </w:rPr>
        <w:t xml:space="preserve">[tard.] </w:t>
      </w:r>
      <w:r>
        <w:t xml:space="preserve">complet. </w:t>
      </w:r>
    </w:p>
    <w:p w:rsidR="00BA7202" w:rsidRDefault="00BA7202" w:rsidP="00BA7202">
      <w:pPr>
        <w:pStyle w:val="vocabulum"/>
      </w:pPr>
      <w:r>
        <w:rPr>
          <w:rStyle w:val="aditus"/>
        </w:rPr>
        <w:t>āēr</w:t>
      </w:r>
      <w:bookmarkStart w:id="820" w:name="aer"/>
      <w:bookmarkEnd w:id="820"/>
      <w:r>
        <w:t xml:space="preserve">, </w:t>
      </w:r>
      <w:r w:rsidRPr="000109C6">
        <w:rPr>
          <w:rStyle w:val="flexio"/>
        </w:rPr>
        <w:t>āĕris</w:t>
      </w:r>
      <w:r w:rsidR="000109C6">
        <w:t>,</w:t>
      </w:r>
      <w:r>
        <w:t xml:space="preserve"> </w:t>
      </w:r>
      <w:r>
        <w:rPr>
          <w:rStyle w:val="gt"/>
        </w:rPr>
        <w:t>m.</w:t>
      </w:r>
      <w:r w:rsidR="009D14D5">
        <w:t> :</w:t>
      </w:r>
      <w:r>
        <w:t xml:space="preserve"> air. </w:t>
      </w:r>
    </w:p>
    <w:p w:rsidR="00BA7202" w:rsidRDefault="00BA7202" w:rsidP="00BA7202">
      <w:pPr>
        <w:pStyle w:val="vocabulum"/>
      </w:pPr>
      <w:r>
        <w:rPr>
          <w:rStyle w:val="aditus"/>
        </w:rPr>
        <w:t>aerĕus</w:t>
      </w:r>
      <w:bookmarkStart w:id="821" w:name="aereus"/>
      <w:bookmarkEnd w:id="821"/>
      <w:r>
        <w:t xml:space="preserve">, </w:t>
      </w:r>
      <w:r w:rsidRPr="00FC73E1">
        <w:rPr>
          <w:rStyle w:val="flexio"/>
        </w:rPr>
        <w:t xml:space="preserve">a, </w:t>
      </w:r>
      <w:r w:rsidRPr="007F2AC0">
        <w:rPr>
          <w:rStyle w:val="flexio"/>
        </w:rPr>
        <w:t>um</w:t>
      </w:r>
      <w:r w:rsidR="009D14D5">
        <w:t> :</w:t>
      </w:r>
      <w:r>
        <w:t xml:space="preserve"> en bronze. </w:t>
      </w:r>
    </w:p>
    <w:p w:rsidR="00BA7202" w:rsidRDefault="00BA7202" w:rsidP="00BA7202">
      <w:pPr>
        <w:pStyle w:val="vocabulum"/>
      </w:pPr>
      <w:r>
        <w:rPr>
          <w:rStyle w:val="aditus"/>
        </w:rPr>
        <w:t>?? aes</w:t>
      </w:r>
      <w:r>
        <w:t xml:space="preserve">, aeris, </w:t>
      </w:r>
      <w:r>
        <w:rPr>
          <w:rStyle w:val="gt"/>
        </w:rPr>
        <w:t>n.</w:t>
      </w:r>
      <w:r w:rsidR="009D14D5">
        <w:t> :</w:t>
      </w:r>
      <w:r>
        <w:t xml:space="preserve"> </w:t>
      </w:r>
      <w:r>
        <w:rPr>
          <w:rStyle w:val="cnumerus2"/>
        </w:rPr>
        <w:t xml:space="preserve">1. </w:t>
      </w:r>
      <w:r>
        <w:t>airain, bronze, cuivre</w:t>
      </w:r>
      <w:r w:rsidR="00BE217D">
        <w:t> ;</w:t>
      </w:r>
      <w:r>
        <w:t xml:space="preserve"> </w:t>
      </w:r>
      <w:r>
        <w:rPr>
          <w:rStyle w:val="cnumerus2"/>
        </w:rPr>
        <w:t xml:space="preserve">2. </w:t>
      </w:r>
      <w:r>
        <w:t>objet d’airain</w:t>
      </w:r>
      <w:r w:rsidR="00BE217D">
        <w:t> ;</w:t>
      </w:r>
      <w:r>
        <w:t xml:space="preserve"> </w:t>
      </w:r>
      <w:r>
        <w:rPr>
          <w:rStyle w:val="cnumerus2"/>
        </w:rPr>
        <w:t xml:space="preserve">3. </w:t>
      </w:r>
      <w:r>
        <w:t>cuivre (bronze) servant primitivement aux échanges, aux achats</w:t>
      </w:r>
      <w:r w:rsidR="00BE217D">
        <w:t> ;</w:t>
      </w:r>
      <w:r>
        <w:t xml:space="preserve"> </w:t>
      </w:r>
      <w:r>
        <w:rPr>
          <w:rStyle w:val="cnumerus2"/>
        </w:rPr>
        <w:t xml:space="preserve">4. </w:t>
      </w:r>
      <w:r>
        <w:t xml:space="preserve">argent </w:t>
      </w:r>
      <w:r>
        <w:rPr>
          <w:rStyle w:val="gt"/>
        </w:rPr>
        <w:t xml:space="preserve">[comme </w:t>
      </w:r>
      <w:r>
        <w:rPr>
          <w:rStyle w:val="lit"/>
        </w:rPr>
        <w:t>pecúnia</w:t>
      </w:r>
      <w:r w:rsidR="00E20E09">
        <w:rPr>
          <w:rStyle w:val="gt"/>
        </w:rPr>
        <w:t>]</w:t>
      </w:r>
      <w:r w:rsidR="00E20E09" w:rsidRPr="00E20E09">
        <w:t> ;</w:t>
      </w:r>
      <w:r>
        <w:t xml:space="preserve"> </w:t>
      </w:r>
      <w:r>
        <w:rPr>
          <w:rStyle w:val="cnumerus2"/>
        </w:rPr>
        <w:t xml:space="preserve">5. </w:t>
      </w:r>
      <w:r>
        <w:t>argent, fortune, moyens</w:t>
      </w:r>
      <w:r w:rsidR="00BE217D">
        <w:t> ;</w:t>
      </w:r>
      <w:r>
        <w:t xml:space="preserve"> </w:t>
      </w:r>
      <w:r>
        <w:rPr>
          <w:rStyle w:val="cnumerus2"/>
        </w:rPr>
        <w:t xml:space="preserve">6. </w:t>
      </w:r>
      <w:r>
        <w:t>argent de la solde.</w:t>
      </w:r>
    </w:p>
    <w:p w:rsidR="00BA7202" w:rsidRDefault="00BA7202" w:rsidP="00BA7202">
      <w:pPr>
        <w:pStyle w:val="vocabulum"/>
      </w:pPr>
      <w:r>
        <w:rPr>
          <w:rStyle w:val="aditus"/>
        </w:rPr>
        <w:t>aestĭmō</w:t>
      </w:r>
      <w:bookmarkStart w:id="822" w:name="aestimo"/>
      <w:bookmarkEnd w:id="822"/>
      <w:r>
        <w:t xml:space="preserve"> </w:t>
      </w:r>
      <w:r w:rsidR="00F72F75">
        <w:t>(</w:t>
      </w:r>
      <w:r w:rsidR="00F72F75" w:rsidRPr="009F3D2E">
        <w:rPr>
          <w:rStyle w:val="aditus"/>
        </w:rPr>
        <w:t>aestŭmō</w:t>
      </w:r>
      <w:r w:rsidR="00F72F75">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estimer, évaluer, priser</w:t>
      </w:r>
      <w:r w:rsidR="00BE217D">
        <w:t> ;</w:t>
      </w:r>
      <w:r>
        <w:t xml:space="preserve"> </w:t>
      </w:r>
      <w:r>
        <w:rPr>
          <w:rStyle w:val="cnumerus2"/>
        </w:rPr>
        <w:t xml:space="preserve">2. </w:t>
      </w:r>
      <w:r>
        <w:t>apprécier, estimer</w:t>
      </w:r>
      <w:r w:rsidR="00BE217D">
        <w:t> ;</w:t>
      </w:r>
      <w:r>
        <w:t xml:space="preserve"> </w:t>
      </w:r>
      <w:r>
        <w:rPr>
          <w:rStyle w:val="cnumerus2"/>
        </w:rPr>
        <w:t xml:space="preserve">3. </w:t>
      </w:r>
      <w:r>
        <w:rPr>
          <w:rStyle w:val="gt"/>
        </w:rPr>
        <w:t xml:space="preserve">[rare et tard. au lieu de </w:t>
      </w:r>
      <w:r>
        <w:rPr>
          <w:rStyle w:val="lit"/>
        </w:rPr>
        <w:t>existimáre</w:t>
      </w:r>
      <w:r>
        <w:rPr>
          <w:rStyle w:val="gt"/>
        </w:rPr>
        <w:t xml:space="preserve">] </w:t>
      </w:r>
      <w:r>
        <w:t xml:space="preserve">penser, juger. </w:t>
      </w:r>
    </w:p>
    <w:p w:rsidR="00BA7202" w:rsidRDefault="00BA7202" w:rsidP="00BA7202">
      <w:pPr>
        <w:pStyle w:val="vocabulum"/>
      </w:pPr>
      <w:r>
        <w:rPr>
          <w:rStyle w:val="aditus"/>
        </w:rPr>
        <w:t>aetās</w:t>
      </w:r>
      <w:bookmarkStart w:id="823" w:name="aetas"/>
      <w:bookmarkEnd w:id="823"/>
      <w:r>
        <w:t xml:space="preserve">, </w:t>
      </w:r>
      <w:r w:rsidRPr="001A33A5">
        <w:rPr>
          <w:rStyle w:val="flexio"/>
        </w:rPr>
        <w:t>ātis</w:t>
      </w:r>
      <w:r>
        <w:t xml:space="preserve">, </w:t>
      </w:r>
      <w:r>
        <w:rPr>
          <w:rStyle w:val="gt"/>
        </w:rPr>
        <w:t>f.</w:t>
      </w:r>
      <w:r w:rsidR="009D14D5">
        <w:t> :</w:t>
      </w:r>
      <w:r>
        <w:t xml:space="preserve"> âge. </w:t>
      </w:r>
    </w:p>
    <w:p w:rsidR="00BA7202" w:rsidRDefault="00BA7202" w:rsidP="00BA7202">
      <w:pPr>
        <w:pStyle w:val="vocabulum"/>
      </w:pPr>
      <w:r>
        <w:rPr>
          <w:rStyle w:val="aditus"/>
        </w:rPr>
        <w:t>aeternus</w:t>
      </w:r>
      <w:bookmarkStart w:id="824" w:name="aeternus"/>
      <w:bookmarkEnd w:id="824"/>
      <w:r>
        <w:t xml:space="preserve">, </w:t>
      </w:r>
      <w:r w:rsidRPr="00FC73E1">
        <w:rPr>
          <w:rStyle w:val="flexio"/>
        </w:rPr>
        <w:t xml:space="preserve">a, </w:t>
      </w:r>
      <w:r w:rsidRPr="007F2AC0">
        <w:rPr>
          <w:rStyle w:val="flexio"/>
        </w:rPr>
        <w:t>um</w:t>
      </w:r>
      <w:r w:rsidR="009D14D5">
        <w:t> :</w:t>
      </w:r>
      <w:r>
        <w:t xml:space="preserve"> éternel. </w:t>
      </w:r>
    </w:p>
    <w:p w:rsidR="00BA7202" w:rsidRDefault="00BA7202" w:rsidP="00BA7202">
      <w:pPr>
        <w:pStyle w:val="vocabulum"/>
      </w:pPr>
      <w:r>
        <w:rPr>
          <w:rStyle w:val="aditus"/>
        </w:rPr>
        <w:t>aff</w:t>
      </w:r>
      <w:bookmarkStart w:id="825" w:name="aff"/>
      <w:bookmarkEnd w:id="825"/>
      <w:r>
        <w:rPr>
          <w:rStyle w:val="aditus"/>
        </w:rPr>
        <w:t>-</w:t>
      </w:r>
      <w:r>
        <w:t>,</w:t>
      </w:r>
      <w:r>
        <w:rPr>
          <w:rStyle w:val="gt"/>
        </w:rPr>
        <w:t xml:space="preserve"> v. </w:t>
      </w:r>
      <w:r w:rsidRPr="000109C6">
        <w:rPr>
          <w:rStyle w:val="lit"/>
        </w:rPr>
        <w:t>adf-</w:t>
      </w:r>
      <w:r>
        <w:t xml:space="preserve">. </w:t>
      </w:r>
    </w:p>
    <w:p w:rsidR="00BA7202" w:rsidRDefault="00BA7202" w:rsidP="00BA7202">
      <w:pPr>
        <w:pStyle w:val="vocabulum"/>
      </w:pPr>
      <w:r>
        <w:rPr>
          <w:rStyle w:val="aditus"/>
        </w:rPr>
        <w:t>Āfrĭca</w:t>
      </w:r>
      <w:bookmarkStart w:id="826" w:name="africa"/>
      <w:bookmarkEnd w:id="826"/>
      <w:r>
        <w:t xml:space="preserve">, </w:t>
      </w:r>
      <w:r w:rsidRPr="00497DEC">
        <w:rPr>
          <w:rStyle w:val="flexio"/>
        </w:rPr>
        <w:t>ae</w:t>
      </w:r>
      <w:r>
        <w:t xml:space="preserve">, </w:t>
      </w:r>
      <w:r>
        <w:rPr>
          <w:rStyle w:val="gt"/>
        </w:rPr>
        <w:t>f.</w:t>
      </w:r>
      <w:r w:rsidR="009D14D5">
        <w:t> :</w:t>
      </w:r>
      <w:r>
        <w:t xml:space="preserve"> Afrique. </w:t>
      </w:r>
    </w:p>
    <w:p w:rsidR="00BA7202" w:rsidRDefault="00BA7202" w:rsidP="00BA7202">
      <w:pPr>
        <w:pStyle w:val="vocabulum"/>
      </w:pPr>
      <w:r>
        <w:rPr>
          <w:rStyle w:val="aditus"/>
        </w:rPr>
        <w:t>ăgĕ</w:t>
      </w:r>
      <w:bookmarkStart w:id="827" w:name="age"/>
      <w:bookmarkEnd w:id="827"/>
      <w:r>
        <w:t xml:space="preserve">, </w:t>
      </w:r>
      <w:r w:rsidRPr="000109C6">
        <w:rPr>
          <w:rStyle w:val="flexio"/>
        </w:rPr>
        <w:t>ăgĭtĕ, ăgĕdum, ăgĭtĕdum</w:t>
      </w:r>
      <w:r>
        <w:t xml:space="preserve"> </w:t>
      </w:r>
      <w:r>
        <w:rPr>
          <w:rStyle w:val="gt"/>
        </w:rPr>
        <w:t xml:space="preserve">[anc. imper. de </w:t>
      </w:r>
      <w:r>
        <w:rPr>
          <w:rStyle w:val="lit"/>
        </w:rPr>
        <w:t>ago</w:t>
      </w:r>
      <w:r>
        <w:rPr>
          <w:rStyle w:val="gt"/>
        </w:rPr>
        <w:t xml:space="preserve"> devenus de pure interj.</w:t>
      </w:r>
      <w:r w:rsidR="00E20E09">
        <w:rPr>
          <w:rStyle w:val="gt"/>
        </w:rPr>
        <w:t>]</w:t>
      </w:r>
      <w:r w:rsidR="00E20E09" w:rsidRPr="00E20E09">
        <w:t> :</w:t>
      </w:r>
      <w:r>
        <w:t xml:space="preserve"> eh bien ! allons ! </w:t>
      </w:r>
    </w:p>
    <w:p w:rsidR="00BA7202" w:rsidRDefault="00BA7202" w:rsidP="00BA7202">
      <w:pPr>
        <w:pStyle w:val="vocabulum"/>
      </w:pPr>
      <w:r>
        <w:rPr>
          <w:rStyle w:val="aditus"/>
        </w:rPr>
        <w:t>ăgĕr</w:t>
      </w:r>
      <w:bookmarkStart w:id="828" w:name="ager"/>
      <w:bookmarkEnd w:id="828"/>
      <w:r>
        <w:t xml:space="preserve">, </w:t>
      </w:r>
      <w:r w:rsidRPr="000109C6">
        <w:rPr>
          <w:rStyle w:val="flexio"/>
        </w:rPr>
        <w:t>ăgri</w:t>
      </w:r>
      <w:r>
        <w:t xml:space="preserve">, </w:t>
      </w:r>
      <w:r>
        <w:rPr>
          <w:rStyle w:val="gt"/>
        </w:rPr>
        <w:t>m.</w:t>
      </w:r>
      <w:r w:rsidR="009D14D5">
        <w:t> :</w:t>
      </w:r>
      <w:r>
        <w:t xml:space="preserve"> </w:t>
      </w:r>
      <w:r>
        <w:rPr>
          <w:rStyle w:val="cnumerus2"/>
        </w:rPr>
        <w:t xml:space="preserve">1. </w:t>
      </w:r>
      <w:r>
        <w:t>champ, fonds de terre</w:t>
      </w:r>
      <w:r w:rsidR="00BE217D">
        <w:t> ;</w:t>
      </w:r>
      <w:r>
        <w:t xml:space="preserve"> </w:t>
      </w:r>
      <w:r>
        <w:rPr>
          <w:rStyle w:val="cnumerus2"/>
        </w:rPr>
        <w:t xml:space="preserve">2. </w:t>
      </w:r>
      <w:r>
        <w:t>les champs, la campagne</w:t>
      </w:r>
      <w:r w:rsidR="00BE217D">
        <w:t> ;</w:t>
      </w:r>
      <w:r>
        <w:t xml:space="preserve"> </w:t>
      </w:r>
      <w:r>
        <w:rPr>
          <w:rStyle w:val="cnumerus2"/>
        </w:rPr>
        <w:t xml:space="preserve">3. </w:t>
      </w:r>
      <w:r>
        <w:t>territoire, contrée, pays</w:t>
      </w:r>
      <w:r w:rsidR="00BE217D">
        <w:t> ;</w:t>
      </w:r>
      <w:r>
        <w:t xml:space="preserve"> </w:t>
      </w:r>
      <w:r>
        <w:rPr>
          <w:rStyle w:val="gt"/>
        </w:rPr>
        <w:t xml:space="preserve">[t. d’arpentage] </w:t>
      </w:r>
      <w:r>
        <w:t xml:space="preserve">in agrum </w:t>
      </w:r>
      <w:r>
        <w:rPr>
          <w:rStyle w:val="gt"/>
        </w:rPr>
        <w:t>[oppos. à in fronte</w:t>
      </w:r>
      <w:r w:rsidR="00E20E09">
        <w:rPr>
          <w:rStyle w:val="gt"/>
        </w:rPr>
        <w:t>]</w:t>
      </w:r>
      <w:r w:rsidR="00E20E09" w:rsidRPr="00E20E09">
        <w:t> :</w:t>
      </w:r>
      <w:r>
        <w:t xml:space="preserve"> en profondeur.</w:t>
      </w:r>
    </w:p>
    <w:p w:rsidR="00BA7202" w:rsidRDefault="00BA7202" w:rsidP="00BA7202">
      <w:pPr>
        <w:pStyle w:val="vocabulum"/>
      </w:pPr>
      <w:r>
        <w:rPr>
          <w:rStyle w:val="aditus"/>
        </w:rPr>
        <w:t>agg</w:t>
      </w:r>
      <w:bookmarkStart w:id="829" w:name="agg"/>
      <w:bookmarkEnd w:id="829"/>
      <w:r>
        <w:rPr>
          <w:rStyle w:val="aditus"/>
        </w:rPr>
        <w:t>-</w:t>
      </w:r>
      <w:r>
        <w:rPr>
          <w:rStyle w:val="gt"/>
        </w:rPr>
        <w:t xml:space="preserve"> v. </w:t>
      </w:r>
      <w:r w:rsidRPr="000109C6">
        <w:rPr>
          <w:rStyle w:val="lit"/>
        </w:rPr>
        <w:t>adg-</w:t>
      </w:r>
      <w:r w:rsidR="000109C6">
        <w:t>.</w:t>
      </w:r>
    </w:p>
    <w:p w:rsidR="00BA7202" w:rsidRDefault="00BA7202" w:rsidP="00BA7202">
      <w:pPr>
        <w:pStyle w:val="vocabulum"/>
      </w:pPr>
      <w:r>
        <w:rPr>
          <w:rStyle w:val="aditus"/>
        </w:rPr>
        <w:t>agnoscō</w:t>
      </w:r>
      <w:bookmarkStart w:id="830" w:name="agnosco"/>
      <w:bookmarkEnd w:id="830"/>
      <w:r>
        <w:t xml:space="preserve"> </w:t>
      </w:r>
      <w:r w:rsidR="00CD2B3A">
        <w:t>(</w:t>
      </w:r>
      <w:r w:rsidR="00CD2B3A" w:rsidRPr="00CD2B3A">
        <w:rPr>
          <w:rStyle w:val="aditus"/>
        </w:rPr>
        <w:t>adgn-</w:t>
      </w:r>
      <w:r w:rsidR="00CD2B3A">
        <w:t>)</w:t>
      </w:r>
      <w:r>
        <w:t xml:space="preserve">, </w:t>
      </w:r>
      <w:r w:rsidRPr="00CD4F3A">
        <w:rPr>
          <w:rStyle w:val="flexio"/>
        </w:rPr>
        <w:t>ĭs, ĕre, nōvī, nĭtum</w:t>
      </w:r>
      <w:r>
        <w:t xml:space="preserve">, </w:t>
      </w:r>
      <w:r>
        <w:rPr>
          <w:rStyle w:val="gt"/>
        </w:rPr>
        <w:t>tr.</w:t>
      </w:r>
      <w:r w:rsidR="009D14D5">
        <w:t> :</w:t>
      </w:r>
      <w:r>
        <w:t xml:space="preserve"> </w:t>
      </w:r>
      <w:r>
        <w:rPr>
          <w:rStyle w:val="cnumerus2"/>
        </w:rPr>
        <w:t xml:space="preserve">1. </w:t>
      </w:r>
      <w:r>
        <w:t>reconnaître, percevoir, saisir</w:t>
      </w:r>
      <w:r w:rsidR="00BE217D">
        <w:t> ;</w:t>
      </w:r>
      <w:r>
        <w:t xml:space="preserve"> </w:t>
      </w:r>
      <w:r>
        <w:rPr>
          <w:rStyle w:val="cnumerus2"/>
        </w:rPr>
        <w:t xml:space="preserve">2. </w:t>
      </w:r>
      <w:r>
        <w:t xml:space="preserve">reconnaitre </w:t>
      </w:r>
      <w:r>
        <w:rPr>
          <w:rStyle w:val="gt"/>
        </w:rPr>
        <w:t>[qqn, qqch de déjà connu</w:t>
      </w:r>
      <w:r w:rsidR="00E20E09">
        <w:rPr>
          <w:rStyle w:val="gt"/>
        </w:rPr>
        <w:t>]</w:t>
      </w:r>
      <w:r w:rsidR="00E20E09" w:rsidRPr="00E20E09">
        <w:t> ;</w:t>
      </w:r>
      <w:r>
        <w:t xml:space="preserve"> </w:t>
      </w:r>
      <w:r>
        <w:rPr>
          <w:rStyle w:val="cnumerus2"/>
        </w:rPr>
        <w:t xml:space="preserve">3. </w:t>
      </w:r>
      <w:r>
        <w:t xml:space="preserve">reconnaitre, admettre. </w:t>
      </w:r>
    </w:p>
    <w:p w:rsidR="00BA7202" w:rsidRDefault="00BA7202" w:rsidP="00BA7202">
      <w:pPr>
        <w:pStyle w:val="vocabulum"/>
      </w:pPr>
      <w:r>
        <w:rPr>
          <w:rStyle w:val="aditus"/>
        </w:rPr>
        <w:t>ăgō</w:t>
      </w:r>
      <w:bookmarkStart w:id="831" w:name="ago"/>
      <w:bookmarkEnd w:id="831"/>
      <w:r>
        <w:t xml:space="preserve">, </w:t>
      </w:r>
      <w:r w:rsidRPr="00CD4F3A">
        <w:rPr>
          <w:rStyle w:val="flexio"/>
        </w:rPr>
        <w:t>ĭs, ĕre, ēgī, actum</w:t>
      </w:r>
      <w:r>
        <w:t xml:space="preserve">, </w:t>
      </w:r>
      <w:r>
        <w:rPr>
          <w:rStyle w:val="gt"/>
        </w:rPr>
        <w:t>tr.</w:t>
      </w:r>
      <w:r w:rsidR="009D14D5">
        <w:t> :</w:t>
      </w:r>
      <w:r>
        <w:t xml:space="preserve"> </w:t>
      </w:r>
      <w:r>
        <w:rPr>
          <w:rStyle w:val="cnumerus2"/>
        </w:rPr>
        <w:t xml:space="preserve">I. </w:t>
      </w:r>
      <w:r>
        <w:t xml:space="preserve">mettre en mouvement. </w:t>
      </w:r>
      <w:r>
        <w:rPr>
          <w:rStyle w:val="cnumerus2"/>
        </w:rPr>
        <w:t xml:space="preserve">II. A. </w:t>
      </w:r>
      <w:r>
        <w:t>faire</w:t>
      </w:r>
      <w:r w:rsidR="00BE217D">
        <w:t> ;</w:t>
      </w:r>
      <w:r>
        <w:t xml:space="preserve"> </w:t>
      </w:r>
      <w:r>
        <w:rPr>
          <w:rStyle w:val="cnumerus2"/>
        </w:rPr>
        <w:t xml:space="preserve">B. </w:t>
      </w:r>
      <w:r>
        <w:t xml:space="preserve">être actif, agir. </w:t>
      </w:r>
      <w:r>
        <w:rPr>
          <w:rStyle w:val="cnumerus2"/>
        </w:rPr>
        <w:t xml:space="preserve">III. </w:t>
      </w:r>
      <w:r>
        <w:t xml:space="preserve">exprimer par le mouvement, par la parole. </w:t>
      </w:r>
      <w:r>
        <w:rPr>
          <w:rStyle w:val="cnumerus2"/>
        </w:rPr>
        <w:t xml:space="preserve">IV. </w:t>
      </w:r>
      <w:r>
        <w:t xml:space="preserve">passer la vie, le temps. </w:t>
      </w:r>
    </w:p>
    <w:p w:rsidR="00BA7202" w:rsidRDefault="00BA7202" w:rsidP="00BA7202">
      <w:pPr>
        <w:pStyle w:val="vocabulum"/>
      </w:pPr>
      <w:r>
        <w:rPr>
          <w:rStyle w:val="aditus"/>
        </w:rPr>
        <w:t>ăgrestis</w:t>
      </w:r>
      <w:bookmarkStart w:id="832" w:name="agrestis"/>
      <w:bookmarkEnd w:id="832"/>
      <w:r>
        <w:t>,</w:t>
      </w:r>
      <w:r w:rsidR="007F2AC0">
        <w:t xml:space="preserve"> </w:t>
      </w:r>
      <w:r w:rsidR="007F2AC0" w:rsidRPr="007F2AC0">
        <w:rPr>
          <w:rStyle w:val="flexio"/>
        </w:rPr>
        <w:t>e</w:t>
      </w:r>
      <w:r w:rsidR="007F2AC0">
        <w:t> :</w:t>
      </w:r>
      <w:r>
        <w:t xml:space="preserve"> sauvage. </w:t>
      </w:r>
    </w:p>
    <w:p w:rsidR="00BA7202" w:rsidRDefault="00BA7202" w:rsidP="00BA7202">
      <w:pPr>
        <w:pStyle w:val="vocabulum"/>
      </w:pPr>
      <w:r>
        <w:rPr>
          <w:rStyle w:val="aditus"/>
        </w:rPr>
        <w:t>ăgrĭcŏla</w:t>
      </w:r>
      <w:bookmarkStart w:id="833" w:name="agricola"/>
      <w:bookmarkEnd w:id="833"/>
      <w:r>
        <w:t xml:space="preserve">, </w:t>
      </w:r>
      <w:r w:rsidRPr="00497DEC">
        <w:rPr>
          <w:rStyle w:val="flexio"/>
        </w:rPr>
        <w:t>ae</w:t>
      </w:r>
      <w:r>
        <w:t xml:space="preserve">, </w:t>
      </w:r>
      <w:r>
        <w:rPr>
          <w:rStyle w:val="gt"/>
        </w:rPr>
        <w:t>m.</w:t>
      </w:r>
      <w:r w:rsidR="009D14D5">
        <w:t> :</w:t>
      </w:r>
      <w:r>
        <w:t xml:space="preserve"> qui cultive les champs (la terre), cultivateur, agriculteur </w:t>
      </w:r>
      <w:r>
        <w:rPr>
          <w:rStyle w:val="gt"/>
        </w:rPr>
        <w:t>[au sens le plus étendu]</w:t>
      </w:r>
      <w:r>
        <w:t xml:space="preserve">. &gt; </w:t>
      </w:r>
      <w:r>
        <w:rPr>
          <w:rStyle w:val="gt"/>
        </w:rPr>
        <w:t xml:space="preserve">gén. pl. </w:t>
      </w:r>
      <w:r>
        <w:rPr>
          <w:rStyle w:val="lit"/>
        </w:rPr>
        <w:t>agrícolum</w:t>
      </w:r>
      <w:r>
        <w:t xml:space="preserve">. </w:t>
      </w:r>
    </w:p>
    <w:p w:rsidR="00BA7202" w:rsidRDefault="00BA7202" w:rsidP="00BA7202">
      <w:pPr>
        <w:pStyle w:val="vocabulum"/>
      </w:pPr>
      <w:r>
        <w:rPr>
          <w:rStyle w:val="aditus"/>
        </w:rPr>
        <w:t>āiō</w:t>
      </w:r>
      <w:bookmarkStart w:id="834" w:name="aio"/>
      <w:bookmarkEnd w:id="834"/>
      <w:r>
        <w:t xml:space="preserve"> </w:t>
      </w:r>
      <w:r w:rsidR="00F72F75">
        <w:t>(</w:t>
      </w:r>
      <w:r w:rsidR="00F72F75" w:rsidRPr="009F3D2E">
        <w:rPr>
          <w:rStyle w:val="aditus"/>
        </w:rPr>
        <w:t>ăiio</w:t>
      </w:r>
      <w:r w:rsidR="00F72F75">
        <w:t>)</w:t>
      </w:r>
      <w:r>
        <w:t xml:space="preserve">, </w:t>
      </w:r>
      <w:r w:rsidRPr="000109C6">
        <w:rPr>
          <w:rStyle w:val="flexio"/>
        </w:rPr>
        <w:t>ăĭs, ăĭt, ăĭunt</w:t>
      </w:r>
      <w:r>
        <w:t xml:space="preserve"> </w:t>
      </w:r>
      <w:r>
        <w:rPr>
          <w:rStyle w:val="gt"/>
        </w:rPr>
        <w:t>{verbe défectif}</w:t>
      </w:r>
      <w:r w:rsidR="009D14D5">
        <w:t> :</w:t>
      </w:r>
      <w:r>
        <w:t xml:space="preserve"> </w:t>
      </w:r>
      <w:r>
        <w:rPr>
          <w:rStyle w:val="cnumerus2"/>
        </w:rPr>
        <w:t xml:space="preserve">1. </w:t>
      </w:r>
      <w:r>
        <w:t>dire oui</w:t>
      </w:r>
      <w:r w:rsidR="00BE217D">
        <w:t> ;</w:t>
      </w:r>
      <w:r>
        <w:t xml:space="preserve"> </w:t>
      </w:r>
      <w:r>
        <w:rPr>
          <w:rStyle w:val="cnumerus2"/>
        </w:rPr>
        <w:t xml:space="preserve">2. </w:t>
      </w:r>
      <w:r>
        <w:t xml:space="preserve">dire, affirmer soutenir </w:t>
      </w:r>
      <w:r>
        <w:rPr>
          <w:rStyle w:val="gt"/>
        </w:rPr>
        <w:t xml:space="preserve">[a pour compl. un pron. neutre] </w:t>
      </w:r>
      <w:r>
        <w:t xml:space="preserve">// dis-je, dis-tu, dit-il, disent-ils. </w:t>
      </w:r>
    </w:p>
    <w:p w:rsidR="00BA7202" w:rsidRDefault="00BA7202" w:rsidP="00BA7202">
      <w:pPr>
        <w:pStyle w:val="vocabulum"/>
      </w:pPr>
      <w:r>
        <w:rPr>
          <w:rStyle w:val="aditus"/>
        </w:rPr>
        <w:t>albūgo</w:t>
      </w:r>
      <w:bookmarkStart w:id="835" w:name="albugo"/>
      <w:bookmarkEnd w:id="835"/>
      <w:r>
        <w:t xml:space="preserve">, </w:t>
      </w:r>
      <w:r w:rsidRPr="007F2AC0">
        <w:rPr>
          <w:rStyle w:val="flexio"/>
        </w:rPr>
        <w:t>ĭnis</w:t>
      </w:r>
      <w:r>
        <w:t xml:space="preserve">, </w:t>
      </w:r>
      <w:r>
        <w:rPr>
          <w:rStyle w:val="gt"/>
        </w:rPr>
        <w:t>f.</w:t>
      </w:r>
      <w:r w:rsidR="009D14D5">
        <w:t> :</w:t>
      </w:r>
      <w:r>
        <w:t xml:space="preserve"> taie (dans l’œil</w:t>
      </w:r>
      <w:r w:rsidR="009F3D2E">
        <w:t>).</w:t>
      </w:r>
      <w:r>
        <w:t xml:space="preserve"> </w:t>
      </w:r>
    </w:p>
    <w:p w:rsidR="00BA7202" w:rsidRDefault="00BA7202" w:rsidP="00BA7202">
      <w:pPr>
        <w:pStyle w:val="vocabulum"/>
      </w:pPr>
      <w:r>
        <w:rPr>
          <w:rStyle w:val="aditus"/>
        </w:rPr>
        <w:t>Alexánder</w:t>
      </w:r>
      <w:bookmarkStart w:id="836" w:name="alexander"/>
      <w:bookmarkEnd w:id="836"/>
      <w:r>
        <w:t xml:space="preserve">, </w:t>
      </w:r>
      <w:r w:rsidRPr="00D823E8">
        <w:rPr>
          <w:rStyle w:val="flexio"/>
        </w:rPr>
        <w:t>dri</w:t>
      </w:r>
      <w:r>
        <w:t xml:space="preserve">, </w:t>
      </w:r>
      <w:r>
        <w:rPr>
          <w:rStyle w:val="gt"/>
        </w:rPr>
        <w:t>m.</w:t>
      </w:r>
      <w:r w:rsidR="009D14D5">
        <w:t> :</w:t>
      </w:r>
      <w:r>
        <w:t xml:space="preserve"> Alexandre </w:t>
      </w:r>
      <w:r>
        <w:rPr>
          <w:rStyle w:val="gt"/>
        </w:rPr>
        <w:t>[nom d’homme]</w:t>
      </w:r>
      <w:r>
        <w:t xml:space="preserve">. </w:t>
      </w:r>
    </w:p>
    <w:p w:rsidR="00BA7202" w:rsidRDefault="00BA7202" w:rsidP="00BA7202">
      <w:pPr>
        <w:pStyle w:val="vocabulum"/>
      </w:pPr>
      <w:r>
        <w:rPr>
          <w:rStyle w:val="aditus"/>
        </w:rPr>
        <w:t>ălĭēnĭgĕna</w:t>
      </w:r>
      <w:bookmarkStart w:id="837" w:name="alienigena"/>
      <w:bookmarkEnd w:id="837"/>
      <w:r>
        <w:t xml:space="preserve">, </w:t>
      </w:r>
      <w:r w:rsidRPr="00497DEC">
        <w:rPr>
          <w:rStyle w:val="flexio"/>
        </w:rPr>
        <w:t>ae</w:t>
      </w:r>
      <w:r>
        <w:t xml:space="preserve">, </w:t>
      </w:r>
      <w:r>
        <w:rPr>
          <w:rStyle w:val="gt"/>
        </w:rPr>
        <w:t>m.</w:t>
      </w:r>
      <w:r w:rsidR="009D14D5">
        <w:t> :</w:t>
      </w:r>
      <w:r>
        <w:t xml:space="preserve"> étranger. </w:t>
      </w:r>
    </w:p>
    <w:p w:rsidR="00BA7202" w:rsidRDefault="00BA7202" w:rsidP="00BA7202">
      <w:pPr>
        <w:pStyle w:val="vocabulum"/>
      </w:pPr>
      <w:r>
        <w:rPr>
          <w:rStyle w:val="aditus"/>
        </w:rPr>
        <w:t>ălĭēnus</w:t>
      </w:r>
      <w:bookmarkStart w:id="838" w:name="alienus"/>
      <w:bookmarkEnd w:id="838"/>
      <w:r>
        <w:t xml:space="preserve">, </w:t>
      </w:r>
      <w:r w:rsidRPr="00FC73E1">
        <w:rPr>
          <w:rStyle w:val="flexio"/>
        </w:rPr>
        <w:t xml:space="preserve">a, </w:t>
      </w:r>
      <w:r w:rsidRPr="007F2AC0">
        <w:rPr>
          <w:rStyle w:val="flexio"/>
        </w:rPr>
        <w:t>um</w:t>
      </w:r>
      <w:r w:rsidR="009D14D5">
        <w:t> :</w:t>
      </w:r>
      <w:r>
        <w:t xml:space="preserve"> étranger. </w:t>
      </w:r>
    </w:p>
    <w:p w:rsidR="00BA7202" w:rsidRDefault="00BA7202" w:rsidP="00BA7202">
      <w:pPr>
        <w:pStyle w:val="vocabulum"/>
      </w:pPr>
      <w:r>
        <w:rPr>
          <w:rStyle w:val="aditus"/>
        </w:rPr>
        <w:t>ălĭō</w:t>
      </w:r>
      <w:bookmarkStart w:id="839" w:name="alio"/>
      <w:bookmarkEnd w:id="839"/>
      <w:r>
        <w:t xml:space="preserve">, </w:t>
      </w:r>
      <w:r>
        <w:rPr>
          <w:rStyle w:val="gt"/>
        </w:rPr>
        <w:t>adv.</w:t>
      </w:r>
      <w:r w:rsidR="009D14D5">
        <w:rPr>
          <w:rStyle w:val="gt"/>
        </w:rPr>
        <w:t> :</w:t>
      </w:r>
      <w:r>
        <w:t xml:space="preserve"> vers un autre lieu, ailleurs </w:t>
      </w:r>
      <w:r>
        <w:rPr>
          <w:rStyle w:val="gt"/>
        </w:rPr>
        <w:t>[avec mouvement]</w:t>
      </w:r>
      <w:r>
        <w:t xml:space="preserve">. </w:t>
      </w:r>
    </w:p>
    <w:p w:rsidR="00BA7202" w:rsidRDefault="00BA7202" w:rsidP="00BA7202">
      <w:pPr>
        <w:pStyle w:val="vocabulum"/>
      </w:pPr>
      <w:r>
        <w:rPr>
          <w:rStyle w:val="aditus"/>
        </w:rPr>
        <w:t>ălĭquamdĭū</w:t>
      </w:r>
      <w:bookmarkStart w:id="840" w:name="aliquamdiu"/>
      <w:bookmarkEnd w:id="840"/>
      <w:r>
        <w:t xml:space="preserve"> </w:t>
      </w:r>
      <w:r w:rsidR="00F72F75">
        <w:t>(</w:t>
      </w:r>
      <w:r w:rsidR="00F72F75" w:rsidRPr="009F3D2E">
        <w:rPr>
          <w:rStyle w:val="aditus"/>
        </w:rPr>
        <w:t>ălĭquandĭū</w:t>
      </w:r>
      <w:r w:rsidR="00F72F75">
        <w:t>)</w:t>
      </w:r>
      <w:r>
        <w:t xml:space="preserve">, </w:t>
      </w:r>
      <w:r>
        <w:rPr>
          <w:rStyle w:val="gt"/>
        </w:rPr>
        <w:t>adv.</w:t>
      </w:r>
      <w:r w:rsidR="009D14D5">
        <w:rPr>
          <w:rStyle w:val="gt"/>
        </w:rPr>
        <w:t> :</w:t>
      </w:r>
      <w:r>
        <w:t xml:space="preserve"> passablement longtemps, pendant quelque temps. </w:t>
      </w:r>
    </w:p>
    <w:p w:rsidR="00BA7202" w:rsidRDefault="00BA7202" w:rsidP="00BA7202">
      <w:pPr>
        <w:pStyle w:val="vocabulum"/>
      </w:pPr>
      <w:r>
        <w:rPr>
          <w:rStyle w:val="aditus"/>
        </w:rPr>
        <w:t>ălĭquandō</w:t>
      </w:r>
      <w:bookmarkStart w:id="841" w:name="aliquando"/>
      <w:bookmarkEnd w:id="841"/>
      <w:r>
        <w:t xml:space="preserve">, </w:t>
      </w:r>
      <w:r>
        <w:rPr>
          <w:rStyle w:val="gt"/>
        </w:rPr>
        <w:t>adv.</w:t>
      </w:r>
      <w:r w:rsidR="009D14D5">
        <w:rPr>
          <w:rStyle w:val="gt"/>
        </w:rPr>
        <w:t> :</w:t>
      </w:r>
      <w:r>
        <w:t xml:space="preserve"> </w:t>
      </w:r>
      <w:r>
        <w:rPr>
          <w:rStyle w:val="cnumerus2"/>
        </w:rPr>
        <w:t xml:space="preserve">1. </w:t>
      </w:r>
      <w:r>
        <w:t>un jour, une fois, quelque jour</w:t>
      </w:r>
      <w:r w:rsidR="00BE217D">
        <w:t> ;</w:t>
      </w:r>
      <w:r>
        <w:t xml:space="preserve"> </w:t>
      </w:r>
      <w:r>
        <w:rPr>
          <w:rStyle w:val="cnumerus2"/>
        </w:rPr>
        <w:t xml:space="preserve">2. </w:t>
      </w:r>
      <w:r>
        <w:t>enfin, une bonne fois</w:t>
      </w:r>
      <w:r w:rsidR="00BE217D">
        <w:t> ;</w:t>
      </w:r>
      <w:r>
        <w:t xml:space="preserve"> </w:t>
      </w:r>
      <w:r>
        <w:rPr>
          <w:rStyle w:val="cnumerus2"/>
        </w:rPr>
        <w:t xml:space="preserve">3. </w:t>
      </w:r>
      <w:r>
        <w:t xml:space="preserve">quelquefois (= il arrive que), parfois. </w:t>
      </w:r>
    </w:p>
    <w:p w:rsidR="00BA7202" w:rsidRDefault="00BA7202" w:rsidP="00BA7202">
      <w:pPr>
        <w:pStyle w:val="vocabulum"/>
      </w:pPr>
      <w:r>
        <w:rPr>
          <w:rStyle w:val="aditus"/>
        </w:rPr>
        <w:t>ălĭquĭs</w:t>
      </w:r>
      <w:bookmarkStart w:id="842" w:name="aliquis"/>
      <w:bookmarkEnd w:id="842"/>
      <w:r>
        <w:t xml:space="preserve">, </w:t>
      </w:r>
      <w:r w:rsidRPr="000109C6">
        <w:rPr>
          <w:rStyle w:val="flexio"/>
        </w:rPr>
        <w:t>quă, quĭd</w:t>
      </w:r>
      <w:r>
        <w:t xml:space="preserve">, </w:t>
      </w:r>
      <w:r>
        <w:rPr>
          <w:rStyle w:val="gt"/>
        </w:rPr>
        <w:t>adj. pron. indéf.</w:t>
      </w:r>
      <w:r w:rsidR="009D14D5">
        <w:t> :</w:t>
      </w:r>
      <w:r>
        <w:t xml:space="preserve"> </w:t>
      </w:r>
      <w:r>
        <w:rPr>
          <w:rStyle w:val="cnumerus2"/>
        </w:rPr>
        <w:t xml:space="preserve">1. </w:t>
      </w:r>
      <w:r>
        <w:rPr>
          <w:rStyle w:val="gt"/>
        </w:rPr>
        <w:t xml:space="preserve">[pron.] </w:t>
      </w:r>
      <w:r>
        <w:t xml:space="preserve">quelqu’un </w:t>
      </w:r>
      <w:r>
        <w:rPr>
          <w:rStyle w:val="gt"/>
        </w:rPr>
        <w:t>[d’indéterminé, mais existant</w:t>
      </w:r>
      <w:r w:rsidR="00F11C2C">
        <w:rPr>
          <w:rStyle w:val="gt"/>
        </w:rPr>
        <w:t>]</w:t>
      </w:r>
      <w:r w:rsidR="00F11C2C">
        <w:t>,</w:t>
      </w:r>
      <w:r>
        <w:t xml:space="preserve"> un tel ou un tel</w:t>
      </w:r>
      <w:r w:rsidR="00BE217D">
        <w:t> ;</w:t>
      </w:r>
      <w:r>
        <w:t xml:space="preserve"> </w:t>
      </w:r>
      <w:r>
        <w:rPr>
          <w:rStyle w:val="cnumerus2"/>
        </w:rPr>
        <w:t xml:space="preserve">2. </w:t>
      </w:r>
      <w:r>
        <w:rPr>
          <w:rStyle w:val="gt"/>
        </w:rPr>
        <w:t xml:space="preserve">[joint ou non à álius] </w:t>
      </w:r>
      <w:r>
        <w:t xml:space="preserve">quelque </w:t>
      </w:r>
      <w:r>
        <w:rPr>
          <w:rStyle w:val="gt"/>
        </w:rPr>
        <w:t xml:space="preserve">[n’importe lequel] </w:t>
      </w:r>
      <w:r>
        <w:t>tel ou tel</w:t>
      </w:r>
      <w:r w:rsidR="00BE217D">
        <w:t> ;</w:t>
      </w:r>
      <w:r>
        <w:t xml:space="preserve"> </w:t>
      </w:r>
      <w:r>
        <w:rPr>
          <w:rStyle w:val="cnumerus2"/>
        </w:rPr>
        <w:t xml:space="preserve">3. </w:t>
      </w:r>
      <w:r>
        <w:t>quelque (de qq. importance)</w:t>
      </w:r>
      <w:r w:rsidR="00BE217D">
        <w:t> ;</w:t>
      </w:r>
      <w:r>
        <w:t xml:space="preserve"> </w:t>
      </w:r>
      <w:r>
        <w:rPr>
          <w:rStyle w:val="cnumerus2"/>
        </w:rPr>
        <w:t xml:space="preserve">4. </w:t>
      </w:r>
      <w:r>
        <w:rPr>
          <w:rStyle w:val="gt"/>
        </w:rPr>
        <w:t>[avec négation</w:t>
      </w:r>
      <w:r w:rsidR="00E20E09">
        <w:rPr>
          <w:rStyle w:val="gt"/>
        </w:rPr>
        <w:t>]</w:t>
      </w:r>
      <w:r w:rsidR="00E20E09" w:rsidRPr="00E20E09">
        <w:t> ;</w:t>
      </w:r>
      <w:r>
        <w:t xml:space="preserve"> </w:t>
      </w:r>
      <w:r>
        <w:rPr>
          <w:rStyle w:val="cnumerus2"/>
        </w:rPr>
        <w:t xml:space="preserve">5. </w:t>
      </w:r>
      <w:r>
        <w:rPr>
          <w:rStyle w:val="gt"/>
        </w:rPr>
        <w:t>[ironique</w:t>
      </w:r>
      <w:r w:rsidR="00E20E09">
        <w:rPr>
          <w:rStyle w:val="gt"/>
        </w:rPr>
        <w:t>]</w:t>
      </w:r>
      <w:r w:rsidR="00E20E09" w:rsidRPr="00E20E09">
        <w:t> ;</w:t>
      </w:r>
      <w:r>
        <w:t xml:space="preserve"> </w:t>
      </w:r>
      <w:r>
        <w:rPr>
          <w:rStyle w:val="cnumerus2"/>
        </w:rPr>
        <w:t xml:space="preserve">6. </w:t>
      </w:r>
      <w:r>
        <w:rPr>
          <w:rStyle w:val="gt"/>
        </w:rPr>
        <w:t>[avec noms de nombre</w:t>
      </w:r>
      <w:r w:rsidR="00E20E09">
        <w:rPr>
          <w:rStyle w:val="gt"/>
        </w:rPr>
        <w:t>]</w:t>
      </w:r>
      <w:r w:rsidR="00E20E09" w:rsidRPr="00E20E09">
        <w:t> ;</w:t>
      </w:r>
      <w:r>
        <w:t xml:space="preserve"> </w:t>
      </w:r>
      <w:r>
        <w:rPr>
          <w:rStyle w:val="cnumerus2"/>
        </w:rPr>
        <w:t xml:space="preserve">7. </w:t>
      </w:r>
      <w:r>
        <w:rPr>
          <w:rStyle w:val="gt"/>
        </w:rPr>
        <w:t>[formules</w:t>
      </w:r>
      <w:r w:rsidR="00E20E09">
        <w:rPr>
          <w:rStyle w:val="gt"/>
        </w:rPr>
        <w:t>]</w:t>
      </w:r>
      <w:r w:rsidR="00E20E09" w:rsidRPr="00E20E09">
        <w:t> :</w:t>
      </w:r>
      <w:r>
        <w:t xml:space="preserve"> </w:t>
      </w:r>
      <w:r>
        <w:rPr>
          <w:rStyle w:val="lt"/>
        </w:rPr>
        <w:t>dicet áliquis</w:t>
      </w:r>
      <w:r>
        <w:t>, quelqu’un dira</w:t>
      </w:r>
      <w:r w:rsidR="00BE217D">
        <w:t> ;</w:t>
      </w:r>
      <w:r>
        <w:t xml:space="preserve"> </w:t>
      </w:r>
      <w:r>
        <w:rPr>
          <w:rStyle w:val="cnumerus2"/>
        </w:rPr>
        <w:t xml:space="preserve">8. </w:t>
      </w:r>
      <w:r>
        <w:rPr>
          <w:rStyle w:val="gt"/>
        </w:rPr>
        <w:t>[noter</w:t>
      </w:r>
      <w:r w:rsidR="00E20E09">
        <w:rPr>
          <w:rStyle w:val="gt"/>
        </w:rPr>
        <w:t>]</w:t>
      </w:r>
      <w:r w:rsidR="00E20E09" w:rsidRPr="00E20E09">
        <w:t> :</w:t>
      </w:r>
      <w:r>
        <w:t xml:space="preserve"> </w:t>
      </w:r>
      <w:r>
        <w:rPr>
          <w:rStyle w:val="lt"/>
        </w:rPr>
        <w:t>exíte áliquis</w:t>
      </w:r>
      <w:r>
        <w:t>, sortez, qqn</w:t>
      </w:r>
      <w:r w:rsidR="00BE217D">
        <w:t> ;</w:t>
      </w:r>
      <w:r>
        <w:t xml:space="preserve"> </w:t>
      </w:r>
      <w:r>
        <w:rPr>
          <w:rStyle w:val="cnumerus2"/>
        </w:rPr>
        <w:t xml:space="preserve">9. </w:t>
      </w:r>
      <w:r>
        <w:rPr>
          <w:rStyle w:val="lt"/>
        </w:rPr>
        <w:t>áliquid</w:t>
      </w:r>
      <w:r w:rsidR="009D14D5">
        <w:t> :</w:t>
      </w:r>
      <w:r>
        <w:t xml:space="preserve"> </w:t>
      </w:r>
      <w:r>
        <w:rPr>
          <w:rStyle w:val="lt"/>
        </w:rPr>
        <w:t>áliquid posse in dicéndo</w:t>
      </w:r>
      <w:r>
        <w:t>, avoir quelque valeur comme orateur</w:t>
      </w:r>
      <w:r w:rsidR="00BE217D">
        <w:t> ;</w:t>
      </w:r>
      <w:r>
        <w:t xml:space="preserve"> </w:t>
      </w:r>
      <w:r>
        <w:rPr>
          <w:rStyle w:val="cnumerus2"/>
        </w:rPr>
        <w:t xml:space="preserve">10. </w:t>
      </w:r>
      <w:r>
        <w:rPr>
          <w:rStyle w:val="gt"/>
        </w:rPr>
        <w:t xml:space="preserve">[tard.] </w:t>
      </w:r>
      <w:r>
        <w:t xml:space="preserve">= </w:t>
      </w:r>
      <w:r>
        <w:rPr>
          <w:rStyle w:val="lit"/>
        </w:rPr>
        <w:t>quis</w:t>
      </w:r>
      <w:r>
        <w:t xml:space="preserve">. </w:t>
      </w:r>
    </w:p>
    <w:p w:rsidR="00BA7202" w:rsidRDefault="00BA7202" w:rsidP="00BA7202">
      <w:pPr>
        <w:pStyle w:val="vocabulum"/>
      </w:pPr>
      <w:r>
        <w:rPr>
          <w:rStyle w:val="aditus"/>
        </w:rPr>
        <w:t>ălĭquŏt</w:t>
      </w:r>
      <w:bookmarkStart w:id="843" w:name="aliquot"/>
      <w:bookmarkEnd w:id="843"/>
      <w:r>
        <w:t xml:space="preserve">, </w:t>
      </w:r>
      <w:r>
        <w:rPr>
          <w:rStyle w:val="gt"/>
        </w:rPr>
        <w:t>indécl. [employé comme adj. et qqf. comme subst.</w:t>
      </w:r>
      <w:r w:rsidR="00E20E09">
        <w:rPr>
          <w:rStyle w:val="gt"/>
        </w:rPr>
        <w:t>]</w:t>
      </w:r>
      <w:r w:rsidR="00E20E09" w:rsidRPr="00E20E09">
        <w:t> :</w:t>
      </w:r>
      <w:r>
        <w:t xml:space="preserve"> quelques, un certain nombre de</w:t>
      </w:r>
      <w:r w:rsidR="009D14D5">
        <w:t> :</w:t>
      </w:r>
      <w:r>
        <w:t xml:space="preserve"> </w:t>
      </w:r>
      <w:r>
        <w:rPr>
          <w:rStyle w:val="lt"/>
        </w:rPr>
        <w:t>áliquot anni</w:t>
      </w:r>
      <w:r>
        <w:t xml:space="preserve">, un certain nombre d’années // </w:t>
      </w:r>
      <w:r>
        <w:rPr>
          <w:rStyle w:val="lt"/>
        </w:rPr>
        <w:t>áliquot ex vetéribus</w:t>
      </w:r>
      <w:r>
        <w:t xml:space="preserve">, un certain nombre parmi les anciens. </w:t>
      </w:r>
    </w:p>
    <w:p w:rsidR="00BA7202" w:rsidRDefault="00BA7202" w:rsidP="00BA7202">
      <w:pPr>
        <w:pStyle w:val="vocabulum"/>
      </w:pPr>
      <w:r>
        <w:rPr>
          <w:rStyle w:val="aditus"/>
        </w:rPr>
        <w:t>ălĭus</w:t>
      </w:r>
      <w:bookmarkStart w:id="844" w:name="alius"/>
      <w:bookmarkEnd w:id="844"/>
      <w:r>
        <w:t xml:space="preserve">, </w:t>
      </w:r>
      <w:r w:rsidRPr="000109C6">
        <w:rPr>
          <w:rStyle w:val="flexio"/>
        </w:rPr>
        <w:t>a, ŭd</w:t>
      </w:r>
      <w:r>
        <w:t xml:space="preserve">, </w:t>
      </w:r>
      <w:r>
        <w:rPr>
          <w:rStyle w:val="gt"/>
        </w:rPr>
        <w:t>gén.</w:t>
      </w:r>
      <w:r>
        <w:t xml:space="preserve"> </w:t>
      </w:r>
      <w:r w:rsidRPr="000109C6">
        <w:rPr>
          <w:rStyle w:val="flexio"/>
        </w:rPr>
        <w:t>ălĭus</w:t>
      </w:r>
      <w:r>
        <w:t xml:space="preserve"> </w:t>
      </w:r>
      <w:r>
        <w:rPr>
          <w:rStyle w:val="gt"/>
        </w:rPr>
        <w:t>ou ordint</w:t>
      </w:r>
      <w:r>
        <w:t xml:space="preserve"> </w:t>
      </w:r>
      <w:r w:rsidRPr="000109C6">
        <w:rPr>
          <w:rStyle w:val="flexio"/>
        </w:rPr>
        <w:t>altĕrĭus</w:t>
      </w:r>
      <w:r>
        <w:t xml:space="preserve">, </w:t>
      </w:r>
      <w:r>
        <w:rPr>
          <w:rStyle w:val="gt"/>
        </w:rPr>
        <w:t>dat.</w:t>
      </w:r>
      <w:r>
        <w:t xml:space="preserve"> </w:t>
      </w:r>
      <w:r w:rsidRPr="000109C6">
        <w:rPr>
          <w:rStyle w:val="flexio"/>
        </w:rPr>
        <w:t>ălĭi</w:t>
      </w:r>
      <w:r w:rsidR="009D14D5">
        <w:t> :</w:t>
      </w:r>
      <w:r>
        <w:t xml:space="preserve"> autre, un autre </w:t>
      </w:r>
      <w:r>
        <w:rPr>
          <w:rStyle w:val="gt"/>
        </w:rPr>
        <w:t>[en parl. de plus de deux</w:t>
      </w:r>
      <w:r w:rsidR="00BE217D">
        <w:rPr>
          <w:rStyle w:val="gt"/>
        </w:rPr>
        <w:t> ;</w:t>
      </w:r>
      <w:r>
        <w:rPr>
          <w:rStyle w:val="gt"/>
        </w:rPr>
        <w:t xml:space="preserve"> différent de </w:t>
      </w:r>
      <w:r>
        <w:rPr>
          <w:rStyle w:val="lit"/>
        </w:rPr>
        <w:t>alter</w:t>
      </w:r>
      <w:r>
        <w:rPr>
          <w:rStyle w:val="gt"/>
        </w:rPr>
        <w:t xml:space="preserve"> “autre” un autre en parl. de deux]</w:t>
      </w:r>
      <w:r>
        <w:t xml:space="preserve">. </w:t>
      </w:r>
      <w:r>
        <w:rPr>
          <w:rStyle w:val="cnumerus2"/>
        </w:rPr>
        <w:t xml:space="preserve">1. </w:t>
      </w:r>
      <w:r>
        <w:t>autre, un autre</w:t>
      </w:r>
      <w:r w:rsidR="00BE217D">
        <w:t> ;</w:t>
      </w:r>
      <w:r>
        <w:t xml:space="preserve"> </w:t>
      </w:r>
      <w:r>
        <w:rPr>
          <w:rStyle w:val="cnumerus2"/>
        </w:rPr>
        <w:t xml:space="preserve">2. </w:t>
      </w:r>
      <w:r>
        <w:t>différent</w:t>
      </w:r>
      <w:r w:rsidR="00BE217D">
        <w:t> ;</w:t>
      </w:r>
      <w:r>
        <w:t xml:space="preserve"> </w:t>
      </w:r>
      <w:r>
        <w:rPr>
          <w:rStyle w:val="cnumerus2"/>
        </w:rPr>
        <w:t xml:space="preserve">3. </w:t>
      </w:r>
      <w:r>
        <w:rPr>
          <w:rStyle w:val="lt"/>
        </w:rPr>
        <w:t>álii = céteri</w:t>
      </w:r>
      <w:r w:rsidR="00BE217D">
        <w:t> ;</w:t>
      </w:r>
      <w:r>
        <w:t xml:space="preserve"> </w:t>
      </w:r>
      <w:r>
        <w:rPr>
          <w:rStyle w:val="cnumerus2"/>
        </w:rPr>
        <w:t xml:space="preserve">4. </w:t>
      </w:r>
      <w:r>
        <w:rPr>
          <w:rStyle w:val="lt"/>
        </w:rPr>
        <w:t>álius = alter</w:t>
      </w:r>
      <w:r w:rsidR="00BE217D">
        <w:t> ;</w:t>
      </w:r>
      <w:r>
        <w:t xml:space="preserve"> </w:t>
      </w:r>
      <w:r>
        <w:rPr>
          <w:rStyle w:val="cnumerus2"/>
        </w:rPr>
        <w:t xml:space="preserve">5. </w:t>
      </w:r>
      <w:r>
        <w:t xml:space="preserve">en outre. </w:t>
      </w:r>
    </w:p>
    <w:p w:rsidR="00BA7202" w:rsidRPr="00930EE0" w:rsidRDefault="00BA7202" w:rsidP="00BA7202">
      <w:pPr>
        <w:pStyle w:val="vocabulum"/>
        <w:rPr>
          <w:lang w:val="de-DE"/>
        </w:rPr>
      </w:pPr>
      <w:r w:rsidRPr="00930EE0">
        <w:rPr>
          <w:rStyle w:val="aditus"/>
          <w:lang w:val="de-DE"/>
        </w:rPr>
        <w:t>allig</w:t>
      </w:r>
      <w:bookmarkStart w:id="845" w:name="allig"/>
      <w:bookmarkEnd w:id="845"/>
      <w:r w:rsidRPr="00930EE0">
        <w:rPr>
          <w:rStyle w:val="aditus"/>
          <w:lang w:val="de-DE"/>
        </w:rPr>
        <w:t>-</w:t>
      </w:r>
      <w:r w:rsidRPr="00930EE0">
        <w:rPr>
          <w:lang w:val="de-DE"/>
        </w:rPr>
        <w:t>,</w:t>
      </w:r>
      <w:r w:rsidRPr="00930EE0">
        <w:rPr>
          <w:rStyle w:val="gt"/>
          <w:lang w:val="de-DE"/>
        </w:rPr>
        <w:t xml:space="preserve"> v. </w:t>
      </w:r>
      <w:r w:rsidRPr="00930EE0">
        <w:rPr>
          <w:rStyle w:val="lit"/>
          <w:lang w:val="de-DE"/>
        </w:rPr>
        <w:t>adlig-</w:t>
      </w:r>
      <w:r w:rsidRPr="00930EE0">
        <w:rPr>
          <w:lang w:val="de-DE"/>
        </w:rPr>
        <w:t xml:space="preserve">. </w:t>
      </w:r>
    </w:p>
    <w:p w:rsidR="00BA7202" w:rsidRPr="00930EE0" w:rsidRDefault="00BA7202" w:rsidP="00BA7202">
      <w:pPr>
        <w:pStyle w:val="vocabulum"/>
        <w:rPr>
          <w:lang w:val="de-DE"/>
        </w:rPr>
      </w:pPr>
      <w:r w:rsidRPr="00930EE0">
        <w:rPr>
          <w:rStyle w:val="aditus"/>
          <w:lang w:val="de-DE"/>
        </w:rPr>
        <w:t>alloc</w:t>
      </w:r>
      <w:bookmarkStart w:id="846" w:name="alloc"/>
      <w:bookmarkEnd w:id="846"/>
      <w:r w:rsidRPr="00930EE0">
        <w:rPr>
          <w:rStyle w:val="aditus"/>
          <w:lang w:val="de-DE"/>
        </w:rPr>
        <w:t>-</w:t>
      </w:r>
      <w:r w:rsidRPr="00930EE0">
        <w:rPr>
          <w:lang w:val="de-DE"/>
        </w:rPr>
        <w:t>,</w:t>
      </w:r>
      <w:r w:rsidRPr="00930EE0">
        <w:rPr>
          <w:rStyle w:val="gt"/>
          <w:lang w:val="de-DE"/>
        </w:rPr>
        <w:t xml:space="preserve"> v. </w:t>
      </w:r>
      <w:r w:rsidRPr="00930EE0">
        <w:rPr>
          <w:rStyle w:val="lit"/>
          <w:lang w:val="de-DE"/>
        </w:rPr>
        <w:t>adloc-</w:t>
      </w:r>
      <w:r w:rsidRPr="00930EE0">
        <w:rPr>
          <w:lang w:val="de-DE"/>
        </w:rPr>
        <w:t xml:space="preserve">. </w:t>
      </w:r>
    </w:p>
    <w:p w:rsidR="00BA7202" w:rsidRPr="00930EE0" w:rsidRDefault="00BA7202" w:rsidP="00BA7202">
      <w:pPr>
        <w:pStyle w:val="vocabulum"/>
        <w:rPr>
          <w:lang w:val="de-DE"/>
        </w:rPr>
      </w:pPr>
      <w:r w:rsidRPr="00930EE0">
        <w:rPr>
          <w:rStyle w:val="aditus"/>
          <w:lang w:val="de-DE"/>
        </w:rPr>
        <w:t>ălō</w:t>
      </w:r>
      <w:bookmarkStart w:id="847" w:name="alo"/>
      <w:bookmarkEnd w:id="847"/>
      <w:r w:rsidRPr="00930EE0">
        <w:rPr>
          <w:lang w:val="de-DE"/>
        </w:rPr>
        <w:t xml:space="preserve">, </w:t>
      </w:r>
      <w:r w:rsidRPr="00930EE0">
        <w:rPr>
          <w:rStyle w:val="flexio"/>
          <w:lang w:val="de-DE"/>
        </w:rPr>
        <w:t>ĭs, ĕre, ălŭī, altum</w:t>
      </w:r>
      <w:r w:rsidRPr="00930EE0">
        <w:rPr>
          <w:lang w:val="de-DE"/>
        </w:rPr>
        <w:t xml:space="preserve"> </w:t>
      </w:r>
      <w:r w:rsidRPr="00930EE0">
        <w:rPr>
          <w:rStyle w:val="gt"/>
          <w:lang w:val="de-DE"/>
        </w:rPr>
        <w:t>ou</w:t>
      </w:r>
      <w:r w:rsidRPr="00930EE0">
        <w:rPr>
          <w:lang w:val="de-DE"/>
        </w:rPr>
        <w:t xml:space="preserve"> ălĭtum, </w:t>
      </w:r>
      <w:r w:rsidRPr="00930EE0">
        <w:rPr>
          <w:rStyle w:val="gt"/>
          <w:lang w:val="de-DE"/>
        </w:rPr>
        <w:t>tr.</w:t>
      </w:r>
      <w:r w:rsidR="009D14D5" w:rsidRPr="00930EE0">
        <w:rPr>
          <w:lang w:val="de-DE"/>
        </w:rPr>
        <w:t> :</w:t>
      </w:r>
      <w:r w:rsidRPr="00930EE0">
        <w:rPr>
          <w:lang w:val="de-DE"/>
        </w:rPr>
        <w:t xml:space="preserve"> nourrir. </w:t>
      </w:r>
    </w:p>
    <w:p w:rsidR="00BA7202" w:rsidRDefault="00BA7202" w:rsidP="00BA7202">
      <w:pPr>
        <w:pStyle w:val="vocabulum"/>
      </w:pPr>
      <w:r>
        <w:rPr>
          <w:rStyle w:val="aditus"/>
        </w:rPr>
        <w:t>altārĕ</w:t>
      </w:r>
      <w:bookmarkStart w:id="848" w:name="altare"/>
      <w:bookmarkEnd w:id="848"/>
      <w:r>
        <w:t xml:space="preserve">, </w:t>
      </w:r>
      <w:r w:rsidRPr="001E186A">
        <w:rPr>
          <w:rStyle w:val="flexio"/>
        </w:rPr>
        <w:t>is</w:t>
      </w:r>
      <w:r>
        <w:t xml:space="preserve">, </w:t>
      </w:r>
      <w:r>
        <w:rPr>
          <w:rStyle w:val="gt"/>
        </w:rPr>
        <w:t>n.</w:t>
      </w:r>
      <w:r w:rsidR="009D14D5">
        <w:t> :</w:t>
      </w:r>
      <w:r>
        <w:t xml:space="preserve"> autel. </w:t>
      </w:r>
    </w:p>
    <w:p w:rsidR="00BA7202" w:rsidRDefault="00BA7202" w:rsidP="00BA7202">
      <w:pPr>
        <w:pStyle w:val="vocabulum"/>
      </w:pPr>
      <w:r>
        <w:rPr>
          <w:rStyle w:val="aditus"/>
        </w:rPr>
        <w:t>altĕr</w:t>
      </w:r>
      <w:bookmarkStart w:id="849" w:name="alter"/>
      <w:bookmarkEnd w:id="849"/>
      <w:r>
        <w:t xml:space="preserve">, </w:t>
      </w:r>
      <w:r w:rsidRPr="007F2AC0">
        <w:rPr>
          <w:rStyle w:val="flexio"/>
        </w:rPr>
        <w:t>ĕra, ĕrum</w:t>
      </w:r>
      <w:r>
        <w:t xml:space="preserve"> (gén. altĕrīus </w:t>
      </w:r>
      <w:r>
        <w:rPr>
          <w:rStyle w:val="gt"/>
        </w:rPr>
        <w:t>ou</w:t>
      </w:r>
      <w:r>
        <w:t xml:space="preserve"> altĕrĭus, dat. altĕrī)</w:t>
      </w:r>
      <w:r w:rsidR="009D14D5">
        <w:t> :</w:t>
      </w:r>
      <w:r>
        <w:t xml:space="preserve"> </w:t>
      </w:r>
      <w:r>
        <w:rPr>
          <w:rStyle w:val="cnumerus2"/>
        </w:rPr>
        <w:t xml:space="preserve">1. </w:t>
      </w:r>
      <w:r>
        <w:t>l’un des deux</w:t>
      </w:r>
      <w:r w:rsidR="00BE217D">
        <w:t> ;</w:t>
      </w:r>
      <w:r>
        <w:t xml:space="preserve"> </w:t>
      </w:r>
      <w:r>
        <w:rPr>
          <w:rStyle w:val="gt"/>
        </w:rPr>
        <w:t xml:space="preserve">[en parlant de deux] </w:t>
      </w:r>
      <w:r>
        <w:t>l’un, l’autre</w:t>
      </w:r>
      <w:r w:rsidR="00BE217D">
        <w:t> ;</w:t>
      </w:r>
      <w:r>
        <w:t xml:space="preserve"> </w:t>
      </w:r>
      <w:r>
        <w:rPr>
          <w:rStyle w:val="gt"/>
        </w:rPr>
        <w:t xml:space="preserve">[dans une énumération] </w:t>
      </w:r>
      <w:r>
        <w:t>second</w:t>
      </w:r>
      <w:r w:rsidR="00BE217D">
        <w:t> ;</w:t>
      </w:r>
      <w:r>
        <w:t xml:space="preserve"> </w:t>
      </w:r>
      <w:r>
        <w:rPr>
          <w:rStyle w:val="cnumerus2"/>
        </w:rPr>
        <w:t xml:space="preserve">2. </w:t>
      </w:r>
      <w:r>
        <w:t>autrui</w:t>
      </w:r>
      <w:r w:rsidR="00BE217D">
        <w:t> ;</w:t>
      </w:r>
      <w:r>
        <w:t xml:space="preserve"> </w:t>
      </w:r>
      <w:r>
        <w:rPr>
          <w:rStyle w:val="cnumerus2"/>
        </w:rPr>
        <w:t xml:space="preserve">3. </w:t>
      </w:r>
      <w:r>
        <w:rPr>
          <w:rStyle w:val="gt"/>
        </w:rPr>
        <w:t xml:space="preserve">[tard.] </w:t>
      </w:r>
      <w:r>
        <w:t xml:space="preserve">= ălĭus. </w:t>
      </w:r>
    </w:p>
    <w:p w:rsidR="00BA7202" w:rsidRDefault="00BA7202" w:rsidP="00BA7202">
      <w:pPr>
        <w:pStyle w:val="vocabulum"/>
      </w:pPr>
      <w:r>
        <w:rPr>
          <w:rStyle w:val="aditus"/>
        </w:rPr>
        <w:t>altercātĭo</w:t>
      </w:r>
      <w:bookmarkStart w:id="850" w:name="altercatio"/>
      <w:bookmarkEnd w:id="850"/>
      <w:r>
        <w:t xml:space="preserve">, </w:t>
      </w:r>
      <w:r w:rsidRPr="001E186A">
        <w:rPr>
          <w:rStyle w:val="flexio"/>
        </w:rPr>
        <w:t>ōnis</w:t>
      </w:r>
      <w:r>
        <w:t xml:space="preserve">, </w:t>
      </w:r>
      <w:r>
        <w:rPr>
          <w:rStyle w:val="gt"/>
        </w:rPr>
        <w:t>f.</w:t>
      </w:r>
      <w:r w:rsidR="009D14D5">
        <w:t> :</w:t>
      </w:r>
      <w:r>
        <w:t xml:space="preserve"> dispute. </w:t>
      </w:r>
    </w:p>
    <w:p w:rsidR="00BA7202" w:rsidRDefault="00BA7202" w:rsidP="00BA7202">
      <w:pPr>
        <w:pStyle w:val="vocabulum"/>
      </w:pPr>
      <w:r>
        <w:rPr>
          <w:rStyle w:val="aditus"/>
        </w:rPr>
        <w:t>altum</w:t>
      </w:r>
      <w:bookmarkStart w:id="851" w:name="altum"/>
      <w:bookmarkEnd w:id="851"/>
      <w:r>
        <w:t xml:space="preserve">, </w:t>
      </w:r>
      <w:r w:rsidRPr="00497DEC">
        <w:rPr>
          <w:rStyle w:val="flexio"/>
        </w:rPr>
        <w:t>i</w:t>
      </w:r>
      <w:r>
        <w:t xml:space="preserve">, </w:t>
      </w:r>
      <w:r>
        <w:rPr>
          <w:rStyle w:val="gt"/>
        </w:rPr>
        <w:t>n.</w:t>
      </w:r>
      <w:r w:rsidR="009D14D5">
        <w:t> :</w:t>
      </w:r>
      <w:r>
        <w:t xml:space="preserve"> le haut, la haute mer. </w:t>
      </w:r>
    </w:p>
    <w:p w:rsidR="00BA7202" w:rsidRDefault="00BA7202" w:rsidP="00BA7202">
      <w:pPr>
        <w:pStyle w:val="vocabulum"/>
      </w:pPr>
      <w:r>
        <w:rPr>
          <w:rStyle w:val="aditus"/>
        </w:rPr>
        <w:t>altus</w:t>
      </w:r>
      <w:bookmarkStart w:id="852" w:name="altus"/>
      <w:bookmarkEnd w:id="852"/>
      <w:r>
        <w:t xml:space="preserve">, </w:t>
      </w:r>
      <w:r w:rsidRPr="00FC73E1">
        <w:rPr>
          <w:rStyle w:val="flexio"/>
        </w:rPr>
        <w:t xml:space="preserve">a, </w:t>
      </w:r>
      <w:r w:rsidRPr="007F2AC0">
        <w:rPr>
          <w:rStyle w:val="flexio"/>
        </w:rPr>
        <w:t>um</w:t>
      </w:r>
      <w:r w:rsidR="009D14D5">
        <w:t> :</w:t>
      </w:r>
      <w:r>
        <w:t xml:space="preserve"> haut, profond. </w:t>
      </w:r>
    </w:p>
    <w:p w:rsidR="00BA7202" w:rsidRDefault="00BA7202" w:rsidP="00BA7202">
      <w:pPr>
        <w:pStyle w:val="vocabulum"/>
      </w:pPr>
      <w:r>
        <w:rPr>
          <w:rStyle w:val="aditus"/>
        </w:rPr>
        <w:t>alvĕus</w:t>
      </w:r>
      <w:bookmarkStart w:id="853" w:name="alveus"/>
      <w:bookmarkEnd w:id="853"/>
      <w:r>
        <w:t xml:space="preserve">, </w:t>
      </w:r>
      <w:r w:rsidRPr="00497DEC">
        <w:rPr>
          <w:rStyle w:val="flexio"/>
        </w:rPr>
        <w:t>i</w:t>
      </w:r>
      <w:r>
        <w:t xml:space="preserve">, </w:t>
      </w:r>
      <w:r>
        <w:rPr>
          <w:rStyle w:val="gt"/>
        </w:rPr>
        <w:t>m.</w:t>
      </w:r>
      <w:r w:rsidR="009D14D5">
        <w:t> :</w:t>
      </w:r>
      <w:r>
        <w:t xml:space="preserve"> lit d’un cours d’eau, fond de la mer. </w:t>
      </w:r>
    </w:p>
    <w:p w:rsidR="00BA7202" w:rsidRDefault="00BA7202" w:rsidP="00BA7202">
      <w:pPr>
        <w:pStyle w:val="vocabulum"/>
      </w:pPr>
      <w:r>
        <w:rPr>
          <w:rStyle w:val="aditus"/>
        </w:rPr>
        <w:t>Amalecítæ</w:t>
      </w:r>
      <w:bookmarkStart w:id="854" w:name="amalecitæ"/>
      <w:bookmarkEnd w:id="854"/>
      <w:r>
        <w:t xml:space="preserve">, </w:t>
      </w:r>
      <w:r w:rsidRPr="007F2AC0">
        <w:rPr>
          <w:rStyle w:val="flexio"/>
        </w:rPr>
        <w:t>ārum</w:t>
      </w:r>
      <w:r>
        <w:t xml:space="preserve">, </w:t>
      </w:r>
      <w:r>
        <w:rPr>
          <w:rStyle w:val="gt"/>
        </w:rPr>
        <w:t>m.</w:t>
      </w:r>
      <w:r w:rsidR="009D14D5">
        <w:t> :</w:t>
      </w:r>
      <w:r>
        <w:t xml:space="preserve"> les Amalécites </w:t>
      </w:r>
      <w:r>
        <w:rPr>
          <w:rStyle w:val="gt"/>
        </w:rPr>
        <w:t>[nom de peuple]</w:t>
      </w:r>
      <w:r>
        <w:t xml:space="preserve">. </w:t>
      </w:r>
    </w:p>
    <w:p w:rsidR="00BA7202" w:rsidRDefault="00BA7202" w:rsidP="00BA7202">
      <w:pPr>
        <w:pStyle w:val="vocabulum"/>
      </w:pPr>
      <w:r>
        <w:rPr>
          <w:rStyle w:val="aditus"/>
        </w:rPr>
        <w:t>Amán</w:t>
      </w:r>
      <w:bookmarkStart w:id="855" w:name="aman"/>
      <w:bookmarkEnd w:id="855"/>
      <w:r>
        <w:t xml:space="preserve">, </w:t>
      </w:r>
      <w:r w:rsidRPr="001E186A">
        <w:rPr>
          <w:rStyle w:val="flexio"/>
        </w:rPr>
        <w:t>is</w:t>
      </w:r>
      <w:r>
        <w:t xml:space="preserve">, </w:t>
      </w:r>
      <w:r>
        <w:rPr>
          <w:rStyle w:val="gt"/>
        </w:rPr>
        <w:t>m.</w:t>
      </w:r>
      <w:r w:rsidR="009D14D5">
        <w:t> :</w:t>
      </w:r>
      <w:r>
        <w:t xml:space="preserve"> Amán </w:t>
      </w:r>
      <w:r>
        <w:rPr>
          <w:rStyle w:val="gt"/>
        </w:rPr>
        <w:t>[nom d’homme]</w:t>
      </w:r>
      <w:r>
        <w:t xml:space="preserve">. </w:t>
      </w:r>
    </w:p>
    <w:p w:rsidR="00BA7202" w:rsidRDefault="00BA7202" w:rsidP="00BA7202">
      <w:pPr>
        <w:pStyle w:val="vocabulum"/>
      </w:pPr>
      <w:r>
        <w:rPr>
          <w:rStyle w:val="aditus"/>
        </w:rPr>
        <w:t>ămans</w:t>
      </w:r>
      <w:bookmarkStart w:id="856" w:name="amans"/>
      <w:bookmarkEnd w:id="856"/>
      <w:r>
        <w:t xml:space="preserve">, </w:t>
      </w:r>
      <w:r w:rsidRPr="00497DEC">
        <w:rPr>
          <w:rStyle w:val="flexio"/>
        </w:rPr>
        <w:t>tis</w:t>
      </w:r>
      <w:r w:rsidR="009D14D5">
        <w:t> :</w:t>
      </w:r>
      <w:r>
        <w:t xml:space="preserve"> </w:t>
      </w:r>
      <w:r w:rsidRPr="005C4FF7">
        <w:rPr>
          <w:rStyle w:val="cnumerus2"/>
        </w:rPr>
        <w:t>1.</w:t>
      </w:r>
      <w:r>
        <w:t xml:space="preserve"> </w:t>
      </w:r>
      <w:r>
        <w:rPr>
          <w:rStyle w:val="gt"/>
        </w:rPr>
        <w:t xml:space="preserve">part. prés. de </w:t>
      </w:r>
      <w:r>
        <w:rPr>
          <w:rStyle w:val="lit"/>
        </w:rPr>
        <w:t>amo</w:t>
      </w:r>
      <w:r w:rsidR="00BE217D">
        <w:t> ;</w:t>
      </w:r>
      <w:r>
        <w:t xml:space="preserve"> </w:t>
      </w:r>
      <w:r w:rsidRPr="005C4FF7">
        <w:rPr>
          <w:rStyle w:val="cnumerus2"/>
        </w:rPr>
        <w:t>2.</w:t>
      </w:r>
      <w:r>
        <w:t xml:space="preserve"> </w:t>
      </w:r>
      <w:r>
        <w:rPr>
          <w:rStyle w:val="gt"/>
        </w:rPr>
        <w:t>adjt.,</w:t>
      </w:r>
      <w:r>
        <w:t xml:space="preserve"> qui aime // </w:t>
      </w:r>
      <w:r>
        <w:rPr>
          <w:rStyle w:val="gt"/>
        </w:rPr>
        <w:t>subst. m. ou f.,</w:t>
      </w:r>
      <w:r>
        <w:t xml:space="preserve"> amant, amante // [tard.] </w:t>
      </w:r>
      <w:r>
        <w:rPr>
          <w:rStyle w:val="lt"/>
        </w:rPr>
        <w:t>amantíssimus</w:t>
      </w:r>
      <w:r>
        <w:t xml:space="preserve">, bien-aimé // délicieux. </w:t>
      </w:r>
    </w:p>
    <w:p w:rsidR="00BA7202" w:rsidRPr="00496498" w:rsidRDefault="00BA7202" w:rsidP="00BA7202">
      <w:pPr>
        <w:pStyle w:val="vocabulum"/>
        <w:rPr>
          <w:lang w:val="es-ES_tradnl"/>
        </w:rPr>
      </w:pPr>
      <w:r w:rsidRPr="00496498">
        <w:rPr>
          <w:rStyle w:val="aditus"/>
          <w:lang w:val="es-ES_tradnl"/>
        </w:rPr>
        <w:t>Amasías</w:t>
      </w:r>
      <w:bookmarkStart w:id="857" w:name="amasias"/>
      <w:bookmarkEnd w:id="857"/>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m.</w:t>
      </w:r>
      <w:r w:rsidR="009D14D5" w:rsidRPr="00496498">
        <w:rPr>
          <w:lang w:val="es-ES_tradnl"/>
        </w:rPr>
        <w:t> :</w:t>
      </w:r>
      <w:r w:rsidRPr="00496498">
        <w:rPr>
          <w:lang w:val="es-ES_tradnl"/>
        </w:rPr>
        <w:t xml:space="preserve"> Amasías </w:t>
      </w:r>
      <w:r w:rsidRPr="00496498">
        <w:rPr>
          <w:rStyle w:val="gt"/>
          <w:lang w:val="es-ES_tradnl"/>
        </w:rPr>
        <w:t>[nom d’homme]</w:t>
      </w:r>
      <w:r w:rsidRPr="00496498">
        <w:rPr>
          <w:lang w:val="es-ES_tradnl"/>
        </w:rPr>
        <w:t>.</w:t>
      </w:r>
    </w:p>
    <w:p w:rsidR="00BA7202" w:rsidRDefault="00BA7202" w:rsidP="00BA7202">
      <w:pPr>
        <w:pStyle w:val="vocabulum"/>
      </w:pPr>
      <w:r>
        <w:rPr>
          <w:rStyle w:val="aditus"/>
        </w:rPr>
        <w:t>ambō</w:t>
      </w:r>
      <w:bookmarkStart w:id="858" w:name="ambo"/>
      <w:bookmarkEnd w:id="858"/>
      <w:r>
        <w:t xml:space="preserve">, </w:t>
      </w:r>
      <w:r w:rsidRPr="00497DEC">
        <w:rPr>
          <w:rStyle w:val="flexio"/>
        </w:rPr>
        <w:t>ae</w:t>
      </w:r>
      <w:r>
        <w:t>, ō</w:t>
      </w:r>
      <w:r w:rsidR="009D14D5">
        <w:t> :</w:t>
      </w:r>
      <w:r>
        <w:t xml:space="preserve"> deux, tous deux. </w:t>
      </w:r>
    </w:p>
    <w:p w:rsidR="00BA7202" w:rsidRDefault="00BA7202" w:rsidP="00BA7202">
      <w:pPr>
        <w:pStyle w:val="vocabulum"/>
      </w:pPr>
      <w:r>
        <w:rPr>
          <w:rStyle w:val="aditus"/>
        </w:rPr>
        <w:t>ambŭlō</w:t>
      </w:r>
      <w:bookmarkStart w:id="859" w:name="ambulo"/>
      <w:bookmarkEnd w:id="859"/>
      <w:r>
        <w:t xml:space="preserve">, </w:t>
      </w:r>
      <w:r w:rsidRPr="00CD4F3A">
        <w:rPr>
          <w:rStyle w:val="flexio"/>
        </w:rPr>
        <w:t>ās, āre, āvī, ātum</w:t>
      </w:r>
      <w:r>
        <w:t xml:space="preserve">, </w:t>
      </w:r>
      <w:r>
        <w:rPr>
          <w:rStyle w:val="gt"/>
        </w:rPr>
        <w:t>intr.</w:t>
      </w:r>
      <w:r w:rsidR="009D14D5">
        <w:t> :</w:t>
      </w:r>
      <w:r>
        <w:t xml:space="preserve"> </w:t>
      </w:r>
      <w:r>
        <w:rPr>
          <w:rStyle w:val="cnumerus2"/>
        </w:rPr>
        <w:t xml:space="preserve">I. </w:t>
      </w:r>
      <w:r>
        <w:rPr>
          <w:rStyle w:val="gt"/>
        </w:rPr>
        <w:t xml:space="preserve">[abst] </w:t>
      </w:r>
      <w:r>
        <w:rPr>
          <w:rStyle w:val="cnumerus2"/>
        </w:rPr>
        <w:t xml:space="preserve">1. </w:t>
      </w:r>
      <w:r>
        <w:t>aller et venir, marcher, se promener // marcher, avancer</w:t>
      </w:r>
      <w:r w:rsidR="00BE217D">
        <w:t> ;</w:t>
      </w:r>
      <w:r>
        <w:t xml:space="preserve"> </w:t>
      </w:r>
      <w:r>
        <w:rPr>
          <w:rStyle w:val="cnumerus2"/>
        </w:rPr>
        <w:t xml:space="preserve">2. </w:t>
      </w:r>
      <w:r>
        <w:rPr>
          <w:rStyle w:val="gt"/>
        </w:rPr>
        <w:t>[en parl. de choses]</w:t>
      </w:r>
      <w:r>
        <w:t xml:space="preserve">. </w:t>
      </w:r>
      <w:r>
        <w:rPr>
          <w:rStyle w:val="cnumerus2"/>
        </w:rPr>
        <w:t xml:space="preserve">II. </w:t>
      </w:r>
      <w:r>
        <w:rPr>
          <w:rStyle w:val="gt"/>
        </w:rPr>
        <w:t xml:space="preserve">[avec acc.] </w:t>
      </w:r>
      <w:r>
        <w:rPr>
          <w:rStyle w:val="cnumerus2"/>
        </w:rPr>
        <w:t xml:space="preserve">1. </w:t>
      </w:r>
      <w:r>
        <w:rPr>
          <w:rStyle w:val="gt"/>
        </w:rPr>
        <w:t>[acc. de l’objet intérieur</w:t>
      </w:r>
      <w:r w:rsidR="00E20E09">
        <w:rPr>
          <w:rStyle w:val="gt"/>
        </w:rPr>
        <w:t>]</w:t>
      </w:r>
      <w:r w:rsidR="00E20E09" w:rsidRPr="00E20E09">
        <w:t> ;</w:t>
      </w:r>
      <w:r>
        <w:t xml:space="preserve"> </w:t>
      </w:r>
      <w:r>
        <w:rPr>
          <w:rStyle w:val="cnumerus2"/>
        </w:rPr>
        <w:t xml:space="preserve">2. </w:t>
      </w:r>
      <w:r>
        <w:rPr>
          <w:rStyle w:val="gt"/>
        </w:rPr>
        <w:t>[acc. de l’espace parcouru]</w:t>
      </w:r>
      <w:r>
        <w:t>.</w:t>
      </w:r>
    </w:p>
    <w:p w:rsidR="00BA7202" w:rsidRDefault="00BA7202" w:rsidP="00BA7202">
      <w:pPr>
        <w:pStyle w:val="vocabulum"/>
      </w:pPr>
      <w:r>
        <w:rPr>
          <w:rStyle w:val="aditus"/>
        </w:rPr>
        <w:t>āmens</w:t>
      </w:r>
      <w:bookmarkStart w:id="860" w:name="amens"/>
      <w:bookmarkEnd w:id="860"/>
      <w:r>
        <w:t xml:space="preserve">, </w:t>
      </w:r>
      <w:r w:rsidRPr="00497DEC">
        <w:rPr>
          <w:rStyle w:val="flexio"/>
        </w:rPr>
        <w:t>tis</w:t>
      </w:r>
      <w:r w:rsidR="009D14D5">
        <w:t> :</w:t>
      </w:r>
      <w:r>
        <w:t xml:space="preserve"> insensé // </w:t>
      </w:r>
      <w:r>
        <w:rPr>
          <w:rStyle w:val="lt"/>
        </w:rPr>
        <w:t>āmens furóre</w:t>
      </w:r>
      <w:r>
        <w:t xml:space="preserve">, transporté de fureur. </w:t>
      </w:r>
    </w:p>
    <w:p w:rsidR="00BA7202" w:rsidRDefault="00BA7202" w:rsidP="00BA7202">
      <w:pPr>
        <w:pStyle w:val="vocabulum"/>
      </w:pPr>
      <w:r>
        <w:rPr>
          <w:rStyle w:val="aditus"/>
        </w:rPr>
        <w:t>ămīcē</w:t>
      </w:r>
      <w:bookmarkStart w:id="861" w:name="amice"/>
      <w:bookmarkEnd w:id="861"/>
      <w:r>
        <w:t xml:space="preserve">, </w:t>
      </w:r>
      <w:r>
        <w:rPr>
          <w:rStyle w:val="gt"/>
        </w:rPr>
        <w:t>adv.</w:t>
      </w:r>
      <w:r w:rsidR="009D14D5">
        <w:rPr>
          <w:rStyle w:val="gt"/>
        </w:rPr>
        <w:t> :</w:t>
      </w:r>
      <w:r>
        <w:t xml:space="preserve"> amicalement. </w:t>
      </w:r>
    </w:p>
    <w:p w:rsidR="00BA7202" w:rsidRDefault="00BA7202" w:rsidP="00BA7202">
      <w:pPr>
        <w:pStyle w:val="vocabulum"/>
      </w:pPr>
      <w:r>
        <w:rPr>
          <w:rStyle w:val="aditus"/>
        </w:rPr>
        <w:t>ămīcĭtĭa</w:t>
      </w:r>
      <w:bookmarkStart w:id="862" w:name="amicitia"/>
      <w:bookmarkEnd w:id="862"/>
      <w:r>
        <w:t xml:space="preserve">, </w:t>
      </w:r>
      <w:r w:rsidRPr="00497DEC">
        <w:rPr>
          <w:rStyle w:val="flexio"/>
        </w:rPr>
        <w:t>ae</w:t>
      </w:r>
      <w:r>
        <w:t xml:space="preserve">, </w:t>
      </w:r>
      <w:r>
        <w:rPr>
          <w:rStyle w:val="gt"/>
        </w:rPr>
        <w:t>f.</w:t>
      </w:r>
      <w:r w:rsidR="009D14D5">
        <w:t> :</w:t>
      </w:r>
      <w:r>
        <w:t xml:space="preserve"> </w:t>
      </w:r>
      <w:r>
        <w:rPr>
          <w:rStyle w:val="cnumerus2"/>
        </w:rPr>
        <w:t xml:space="preserve">1. </w:t>
      </w:r>
      <w:r>
        <w:t>amitié</w:t>
      </w:r>
      <w:r w:rsidR="00BE217D">
        <w:t> ;</w:t>
      </w:r>
      <w:r>
        <w:t xml:space="preserve"> </w:t>
      </w:r>
      <w:r>
        <w:rPr>
          <w:rStyle w:val="cnumerus2"/>
        </w:rPr>
        <w:t xml:space="preserve">2. </w:t>
      </w:r>
      <w:r>
        <w:rPr>
          <w:rStyle w:val="gt"/>
        </w:rPr>
        <w:t xml:space="preserve">[en parl. des peuples] </w:t>
      </w:r>
      <w:r>
        <w:t>amitié, bons rapports, alliance</w:t>
      </w:r>
      <w:r w:rsidR="00BE217D">
        <w:t> ;</w:t>
      </w:r>
      <w:r>
        <w:t xml:space="preserve"> </w:t>
      </w:r>
      <w:r>
        <w:rPr>
          <w:rStyle w:val="cnumerus2"/>
        </w:rPr>
        <w:t xml:space="preserve">3. </w:t>
      </w:r>
      <w:r>
        <w:rPr>
          <w:rStyle w:val="gt"/>
        </w:rPr>
        <w:t>[en parl. des plantes]</w:t>
      </w:r>
      <w:r>
        <w:t>.</w:t>
      </w:r>
    </w:p>
    <w:p w:rsidR="00BA7202" w:rsidRDefault="00BA7202" w:rsidP="00BA7202">
      <w:pPr>
        <w:pStyle w:val="vocabulum"/>
      </w:pPr>
      <w:r>
        <w:t xml:space="preserve">1 </w:t>
      </w:r>
      <w:r>
        <w:rPr>
          <w:rStyle w:val="aditus"/>
        </w:rPr>
        <w:t>ămīcus</w:t>
      </w:r>
      <w:bookmarkStart w:id="863" w:name="amicus"/>
      <w:bookmarkEnd w:id="863"/>
      <w:r>
        <w:t xml:space="preserve">, </w:t>
      </w:r>
      <w:r w:rsidRPr="00FC73E1">
        <w:rPr>
          <w:rStyle w:val="flexio"/>
        </w:rPr>
        <w:t xml:space="preserve">a, </w:t>
      </w:r>
      <w:r w:rsidRPr="007F2AC0">
        <w:rPr>
          <w:rStyle w:val="flexio"/>
        </w:rPr>
        <w:t>um</w:t>
      </w:r>
      <w:r>
        <w:t xml:space="preserve">, </w:t>
      </w:r>
      <w:r>
        <w:rPr>
          <w:rStyle w:val="gt"/>
        </w:rPr>
        <w:t>adj.</w:t>
      </w:r>
      <w:r w:rsidR="009D14D5">
        <w:t> :</w:t>
      </w:r>
      <w:r>
        <w:t xml:space="preserve"> ami. </w:t>
      </w:r>
    </w:p>
    <w:p w:rsidR="00BA7202" w:rsidRDefault="00BA7202" w:rsidP="00BA7202">
      <w:pPr>
        <w:pStyle w:val="vocabulum"/>
      </w:pPr>
      <w:r>
        <w:t xml:space="preserve">2 </w:t>
      </w:r>
      <w:r>
        <w:rPr>
          <w:rStyle w:val="aditus"/>
        </w:rPr>
        <w:t>ămīcus</w:t>
      </w:r>
      <w:r>
        <w:t xml:space="preserve">, </w:t>
      </w:r>
      <w:r w:rsidRPr="00497DEC">
        <w:rPr>
          <w:rStyle w:val="flexio"/>
        </w:rPr>
        <w:t>i</w:t>
      </w:r>
      <w:r>
        <w:t xml:space="preserve">, </w:t>
      </w:r>
      <w:r>
        <w:rPr>
          <w:rStyle w:val="gt"/>
        </w:rPr>
        <w:t>m.</w:t>
      </w:r>
      <w:r w:rsidR="009D14D5">
        <w:t> :</w:t>
      </w:r>
      <w:r>
        <w:t xml:space="preserve"> ami. </w:t>
      </w:r>
    </w:p>
    <w:p w:rsidR="0089256B" w:rsidRDefault="0089256B" w:rsidP="00BA7202">
      <w:pPr>
        <w:pStyle w:val="vocabulum"/>
      </w:pPr>
      <w:r>
        <w:t xml:space="preserve">1 </w:t>
      </w:r>
      <w:r>
        <w:rPr>
          <w:rStyle w:val="aditus"/>
        </w:rPr>
        <w:t>āmissus</w:t>
      </w:r>
      <w:bookmarkStart w:id="864" w:name="amissus"/>
      <w:bookmarkEnd w:id="864"/>
      <w:r>
        <w:t xml:space="preserve">, </w:t>
      </w:r>
      <w:r w:rsidRPr="00FC73E1">
        <w:rPr>
          <w:rStyle w:val="flexio"/>
        </w:rPr>
        <w:t xml:space="preserve">a, </w:t>
      </w:r>
      <w:r w:rsidRPr="007F2AC0">
        <w:rPr>
          <w:rStyle w:val="flexio"/>
        </w:rPr>
        <w:t>um</w:t>
      </w:r>
      <w:r>
        <w:t xml:space="preserve">, </w:t>
      </w:r>
      <w:r w:rsidRPr="0089256B">
        <w:rPr>
          <w:rStyle w:val="gt"/>
        </w:rPr>
        <w:t>part. de</w:t>
      </w:r>
      <w:r>
        <w:t xml:space="preserve"> </w:t>
      </w:r>
      <w:r w:rsidRPr="0089256B">
        <w:rPr>
          <w:rStyle w:val="lit"/>
        </w:rPr>
        <w:t>amítto</w:t>
      </w:r>
      <w:r>
        <w:t xml:space="preserve">. </w:t>
      </w:r>
    </w:p>
    <w:p w:rsidR="0089256B" w:rsidRPr="0089256B" w:rsidRDefault="0089256B" w:rsidP="00BA7202">
      <w:pPr>
        <w:pStyle w:val="vocabulum"/>
      </w:pPr>
      <w:r>
        <w:t xml:space="preserve">2 </w:t>
      </w:r>
      <w:r>
        <w:rPr>
          <w:rStyle w:val="aditus"/>
        </w:rPr>
        <w:t>āmissŭs</w:t>
      </w:r>
      <w:r>
        <w:t xml:space="preserve">, </w:t>
      </w:r>
      <w:r w:rsidRPr="00497DEC">
        <w:rPr>
          <w:rStyle w:val="flexio"/>
        </w:rPr>
        <w:t>ūs</w:t>
      </w:r>
      <w:r>
        <w:t xml:space="preserve">, </w:t>
      </w:r>
      <w:r w:rsidRPr="0089256B">
        <w:rPr>
          <w:rStyle w:val="gt"/>
        </w:rPr>
        <w:t>m.</w:t>
      </w:r>
      <w:r>
        <w:t> : perte. @</w:t>
      </w:r>
    </w:p>
    <w:p w:rsidR="00BA7202" w:rsidRDefault="00BA7202" w:rsidP="00BA7202">
      <w:pPr>
        <w:pStyle w:val="vocabulum"/>
      </w:pPr>
      <w:r>
        <w:rPr>
          <w:rStyle w:val="aditus"/>
        </w:rPr>
        <w:t>āmittō</w:t>
      </w:r>
      <w:bookmarkStart w:id="865" w:name="amitto"/>
      <w:bookmarkEnd w:id="865"/>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1. </w:t>
      </w:r>
      <w:r>
        <w:t>envoyer loin de soi</w:t>
      </w:r>
      <w:r w:rsidR="00BE217D">
        <w:t> ;</w:t>
      </w:r>
      <w:r>
        <w:t xml:space="preserve"> </w:t>
      </w:r>
      <w:r>
        <w:rPr>
          <w:rStyle w:val="cnumerus2"/>
        </w:rPr>
        <w:t xml:space="preserve">2. </w:t>
      </w:r>
      <w:r>
        <w:rPr>
          <w:rStyle w:val="gt"/>
        </w:rPr>
        <w:t xml:space="preserve">[fig.] </w:t>
      </w:r>
      <w:r>
        <w:t>laisser partir, perdre volontairement, abandonner</w:t>
      </w:r>
      <w:r w:rsidR="00BE217D">
        <w:t> ;</w:t>
      </w:r>
      <w:r>
        <w:t xml:space="preserve"> </w:t>
      </w:r>
      <w:r>
        <w:rPr>
          <w:rStyle w:val="cnumerus2"/>
        </w:rPr>
        <w:t xml:space="preserve">3. </w:t>
      </w:r>
      <w:r>
        <w:t xml:space="preserve">laisser s’échapper, perdre </w:t>
      </w:r>
      <w:r>
        <w:rPr>
          <w:rStyle w:val="gt"/>
        </w:rPr>
        <w:t>[involontairement]</w:t>
      </w:r>
      <w:r>
        <w:t xml:space="preserve">. </w:t>
      </w:r>
    </w:p>
    <w:p w:rsidR="00BA7202" w:rsidRDefault="00BA7202" w:rsidP="00BA7202">
      <w:pPr>
        <w:pStyle w:val="vocabulum"/>
      </w:pPr>
      <w:r>
        <w:rPr>
          <w:rStyle w:val="aditus"/>
        </w:rPr>
        <w:t>amnis</w:t>
      </w:r>
      <w:bookmarkStart w:id="866" w:name="amnis"/>
      <w:bookmarkEnd w:id="866"/>
      <w:r>
        <w:t xml:space="preserve">, </w:t>
      </w:r>
      <w:r w:rsidRPr="001E186A">
        <w:rPr>
          <w:rStyle w:val="flexio"/>
        </w:rPr>
        <w:t>is</w:t>
      </w:r>
      <w:r>
        <w:t xml:space="preserve">, </w:t>
      </w:r>
      <w:r>
        <w:rPr>
          <w:rStyle w:val="gt"/>
        </w:rPr>
        <w:t>m.</w:t>
      </w:r>
      <w:r w:rsidR="009D14D5">
        <w:t> :</w:t>
      </w:r>
      <w:r>
        <w:t xml:space="preserve"> fleuve. </w:t>
      </w:r>
    </w:p>
    <w:p w:rsidR="00BA7202" w:rsidRDefault="00BA7202" w:rsidP="00BA7202">
      <w:pPr>
        <w:pStyle w:val="vocabulum"/>
      </w:pPr>
      <w:r>
        <w:rPr>
          <w:rStyle w:val="aditus"/>
        </w:rPr>
        <w:t>ămō</w:t>
      </w:r>
      <w:bookmarkStart w:id="867" w:name="amo"/>
      <w:bookmarkEnd w:id="86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aimer, avoir de l’affection pour</w:t>
      </w:r>
      <w:r w:rsidR="00BE217D">
        <w:t> ;</w:t>
      </w:r>
      <w:r>
        <w:t xml:space="preserve"> </w:t>
      </w:r>
      <w:r>
        <w:rPr>
          <w:rStyle w:val="cnumerus2"/>
        </w:rPr>
        <w:t xml:space="preserve">2. </w:t>
      </w:r>
      <w:r>
        <w:t>se plaire à</w:t>
      </w:r>
      <w:r w:rsidR="00BE217D">
        <w:t> ;</w:t>
      </w:r>
      <w:r>
        <w:t xml:space="preserve"> </w:t>
      </w:r>
      <w:r>
        <w:rPr>
          <w:rStyle w:val="cnumerus2"/>
        </w:rPr>
        <w:t xml:space="preserve">3. </w:t>
      </w:r>
      <w:r>
        <w:t>aimer, être amoureux</w:t>
      </w:r>
      <w:r w:rsidR="00BE217D">
        <w:t> ;</w:t>
      </w:r>
      <w:r>
        <w:t xml:space="preserve"> </w:t>
      </w:r>
      <w:r>
        <w:rPr>
          <w:rStyle w:val="cnumerus2"/>
        </w:rPr>
        <w:t xml:space="preserve">4. </w:t>
      </w:r>
      <w:r>
        <w:rPr>
          <w:rStyle w:val="gt"/>
        </w:rPr>
        <w:t>[expr.] v. un dict.</w:t>
      </w:r>
    </w:p>
    <w:p w:rsidR="00BA7202" w:rsidRDefault="00BA7202" w:rsidP="00BA7202">
      <w:pPr>
        <w:pStyle w:val="vocabulum"/>
      </w:pPr>
      <w:r>
        <w:rPr>
          <w:rStyle w:val="aditus"/>
        </w:rPr>
        <w:t>ămoenus</w:t>
      </w:r>
      <w:bookmarkStart w:id="868" w:name="amoenus"/>
      <w:bookmarkEnd w:id="868"/>
      <w:r>
        <w:t xml:space="preserve">, </w:t>
      </w:r>
      <w:r w:rsidRPr="00FC73E1">
        <w:rPr>
          <w:rStyle w:val="flexio"/>
        </w:rPr>
        <w:t xml:space="preserve">a, </w:t>
      </w:r>
      <w:r w:rsidRPr="007F2AC0">
        <w:rPr>
          <w:rStyle w:val="flexio"/>
        </w:rPr>
        <w:t>um</w:t>
      </w:r>
      <w:r w:rsidR="009D14D5">
        <w:t> :</w:t>
      </w:r>
      <w:r>
        <w:t xml:space="preserve"> agréable. </w:t>
      </w:r>
    </w:p>
    <w:p w:rsidR="00BA7202" w:rsidRDefault="00BA7202" w:rsidP="00BA7202">
      <w:pPr>
        <w:pStyle w:val="vocabulum"/>
      </w:pPr>
      <w:r>
        <w:rPr>
          <w:rStyle w:val="aditus"/>
        </w:rPr>
        <w:t>Amón</w:t>
      </w:r>
      <w:bookmarkStart w:id="869" w:name="amon"/>
      <w:bookmarkEnd w:id="869"/>
      <w:r>
        <w:t xml:space="preserve">, </w:t>
      </w:r>
      <w:r>
        <w:rPr>
          <w:rStyle w:val="gt"/>
        </w:rPr>
        <w:t>indécl.</w:t>
      </w:r>
      <w:r w:rsidR="009D14D5">
        <w:t> :</w:t>
      </w:r>
      <w:r>
        <w:t xml:space="preserve"> Amón </w:t>
      </w:r>
      <w:r>
        <w:rPr>
          <w:rStyle w:val="gt"/>
        </w:rPr>
        <w:t>[nom d’homme]</w:t>
      </w:r>
      <w:r>
        <w:t>.</w:t>
      </w:r>
    </w:p>
    <w:p w:rsidR="00BA7202" w:rsidRDefault="00BA7202" w:rsidP="00BA7202">
      <w:pPr>
        <w:pStyle w:val="vocabulum"/>
      </w:pPr>
      <w:r>
        <w:rPr>
          <w:rStyle w:val="aditus"/>
        </w:rPr>
        <w:t>ămŏr</w:t>
      </w:r>
      <w:bookmarkStart w:id="870" w:name="amor"/>
      <w:bookmarkEnd w:id="870"/>
      <w:r>
        <w:t xml:space="preserve">, </w:t>
      </w:r>
      <w:r w:rsidRPr="00EE7427">
        <w:rPr>
          <w:rStyle w:val="flexio"/>
        </w:rPr>
        <w:t>ōris</w:t>
      </w:r>
      <w:r>
        <w:t xml:space="preserve">, </w:t>
      </w:r>
      <w:r>
        <w:rPr>
          <w:rStyle w:val="gt"/>
        </w:rPr>
        <w:t>m.</w:t>
      </w:r>
      <w:r w:rsidR="009D14D5">
        <w:t> :</w:t>
      </w:r>
      <w:r>
        <w:t xml:space="preserve"> </w:t>
      </w:r>
      <w:r>
        <w:rPr>
          <w:rStyle w:val="cnumerus2"/>
        </w:rPr>
        <w:t xml:space="preserve">1. </w:t>
      </w:r>
      <w:r>
        <w:t>amour, affection</w:t>
      </w:r>
      <w:r w:rsidR="00BE217D">
        <w:t> ;</w:t>
      </w:r>
      <w:r>
        <w:t xml:space="preserve"> </w:t>
      </w:r>
      <w:r>
        <w:rPr>
          <w:rStyle w:val="cnumerus2"/>
        </w:rPr>
        <w:t xml:space="preserve">2. </w:t>
      </w:r>
      <w:r>
        <w:t>amour</w:t>
      </w:r>
      <w:r w:rsidR="00BE217D">
        <w:t> ;</w:t>
      </w:r>
      <w:r>
        <w:t xml:space="preserve"> </w:t>
      </w:r>
      <w:r>
        <w:rPr>
          <w:rStyle w:val="cnumerus2"/>
        </w:rPr>
        <w:t xml:space="preserve">3. </w:t>
      </w:r>
      <w:r>
        <w:t>amour vif, désir</w:t>
      </w:r>
      <w:r w:rsidR="00BE217D">
        <w:t> ;</w:t>
      </w:r>
      <w:r>
        <w:t xml:space="preserve"> </w:t>
      </w:r>
      <w:r>
        <w:rPr>
          <w:rStyle w:val="cnumerus2"/>
        </w:rPr>
        <w:t xml:space="preserve">4. </w:t>
      </w:r>
      <w:r>
        <w:rPr>
          <w:rStyle w:val="gt"/>
        </w:rPr>
        <w:t xml:space="preserve">[chrét.] </w:t>
      </w:r>
      <w:r>
        <w:t xml:space="preserve">amour, charité, dévotion. </w:t>
      </w:r>
    </w:p>
    <w:p w:rsidR="00BA7202" w:rsidRDefault="00BA7202" w:rsidP="00BA7202">
      <w:pPr>
        <w:pStyle w:val="vocabulum"/>
      </w:pPr>
      <w:r>
        <w:rPr>
          <w:rStyle w:val="aditus"/>
        </w:rPr>
        <w:t>āmŏvĕō</w:t>
      </w:r>
      <w:bookmarkStart w:id="871" w:name="amoveo"/>
      <w:bookmarkEnd w:id="871"/>
      <w:r>
        <w:t xml:space="preserve">, </w:t>
      </w:r>
      <w:r w:rsidRPr="00CD4F3A">
        <w:rPr>
          <w:rStyle w:val="flexio"/>
        </w:rPr>
        <w:t>ēs, ēre, mōvī, mōtum</w:t>
      </w:r>
      <w:r>
        <w:t xml:space="preserve">, </w:t>
      </w:r>
      <w:r>
        <w:rPr>
          <w:rStyle w:val="gt"/>
        </w:rPr>
        <w:t>tr.</w:t>
      </w:r>
      <w:r w:rsidR="009D14D5">
        <w:t> :</w:t>
      </w:r>
      <w:r>
        <w:t xml:space="preserve"> éloigner, détourner, écarter. </w:t>
      </w:r>
    </w:p>
    <w:p w:rsidR="00BA7202" w:rsidRDefault="00BA7202" w:rsidP="00BA7202">
      <w:pPr>
        <w:pStyle w:val="vocabulum"/>
      </w:pPr>
      <w:r>
        <w:rPr>
          <w:rStyle w:val="aditus"/>
        </w:rPr>
        <w:t>amplexŏr</w:t>
      </w:r>
      <w:bookmarkStart w:id="872" w:name="amplexor"/>
      <w:bookmarkEnd w:id="872"/>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embrasser</w:t>
      </w:r>
      <w:r w:rsidR="00BE217D">
        <w:t> ;</w:t>
      </w:r>
      <w:r>
        <w:t xml:space="preserve"> </w:t>
      </w:r>
      <w:r>
        <w:rPr>
          <w:rStyle w:val="cnumerus2"/>
        </w:rPr>
        <w:t xml:space="preserve">2. </w:t>
      </w:r>
      <w:r>
        <w:t xml:space="preserve">s’attacher à qqn </w:t>
      </w:r>
      <w:r>
        <w:rPr>
          <w:rStyle w:val="gt"/>
        </w:rPr>
        <w:t>[avec prédilection</w:t>
      </w:r>
      <w:r w:rsidR="00E20E09">
        <w:rPr>
          <w:rStyle w:val="gt"/>
        </w:rPr>
        <w:t>]</w:t>
      </w:r>
      <w:r w:rsidR="00E20E09" w:rsidRPr="00E20E09">
        <w:t> ;</w:t>
      </w:r>
      <w:r>
        <w:t xml:space="preserve"> </w:t>
      </w:r>
      <w:r>
        <w:rPr>
          <w:rStyle w:val="cnumerus2"/>
        </w:rPr>
        <w:t xml:space="preserve">3. </w:t>
      </w:r>
      <w:r>
        <w:t xml:space="preserve">choyer, cajoler qqn. </w:t>
      </w:r>
    </w:p>
    <w:p w:rsidR="00BA7202" w:rsidRDefault="00BA7202" w:rsidP="00BA7202">
      <w:pPr>
        <w:pStyle w:val="vocabulum"/>
      </w:pPr>
      <w:r>
        <w:rPr>
          <w:rStyle w:val="aditus"/>
        </w:rPr>
        <w:t>amplus</w:t>
      </w:r>
      <w:bookmarkStart w:id="873" w:name="amplus"/>
      <w:bookmarkEnd w:id="873"/>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[objets] </w:t>
      </w:r>
      <w:r>
        <w:t>ample, grand, vaste, spacieux, magnifique, imposant</w:t>
      </w:r>
      <w:r w:rsidR="00BE217D">
        <w:t> ;</w:t>
      </w:r>
      <w:r>
        <w:t xml:space="preserve"> </w:t>
      </w:r>
      <w:r>
        <w:rPr>
          <w:rStyle w:val="cnumerus2"/>
        </w:rPr>
        <w:t xml:space="preserve">2. </w:t>
      </w:r>
      <w:r>
        <w:rPr>
          <w:rStyle w:val="gt"/>
        </w:rPr>
        <w:t xml:space="preserve">[pers.] </w:t>
      </w:r>
      <w:r>
        <w:t xml:space="preserve">grand, considérable, notable. </w:t>
      </w:r>
    </w:p>
    <w:p w:rsidR="00BA7202" w:rsidRDefault="00BA7202" w:rsidP="00BA7202">
      <w:pPr>
        <w:pStyle w:val="vocabulum"/>
      </w:pPr>
      <w:r>
        <w:rPr>
          <w:rStyle w:val="aditus"/>
        </w:rPr>
        <w:t>ampŭtō</w:t>
      </w:r>
      <w:bookmarkStart w:id="874" w:name="amputo"/>
      <w:bookmarkEnd w:id="874"/>
      <w:r>
        <w:t xml:space="preserve">, </w:t>
      </w:r>
      <w:r w:rsidRPr="00CD4F3A">
        <w:rPr>
          <w:rStyle w:val="flexio"/>
        </w:rPr>
        <w:t>ās, āre, āvī, ātum</w:t>
      </w:r>
      <w:r>
        <w:t xml:space="preserve">, </w:t>
      </w:r>
      <w:r>
        <w:rPr>
          <w:rStyle w:val="gt"/>
        </w:rPr>
        <w:t>tr.</w:t>
      </w:r>
      <w:r w:rsidR="009D14D5">
        <w:t> :</w:t>
      </w:r>
      <w:r>
        <w:t xml:space="preserve"> couper, élaguer, retrancher. </w:t>
      </w:r>
    </w:p>
    <w:p w:rsidR="00BA7202" w:rsidRDefault="00BA7202" w:rsidP="00BA7202">
      <w:pPr>
        <w:pStyle w:val="vocabulum"/>
      </w:pPr>
      <w:r>
        <w:rPr>
          <w:rStyle w:val="aditus"/>
        </w:rPr>
        <w:t>an</w:t>
      </w:r>
      <w:bookmarkStart w:id="875" w:name="an"/>
      <w:bookmarkEnd w:id="875"/>
      <w:r>
        <w:t xml:space="preserve">, </w:t>
      </w:r>
      <w:r>
        <w:rPr>
          <w:rStyle w:val="gt"/>
        </w:rPr>
        <w:t>conj.</w:t>
      </w:r>
      <w:r>
        <w:t xml:space="preserve"> interrogative.</w:t>
      </w:r>
      <w:r w:rsidR="009D14D5">
        <w:t> :</w:t>
      </w:r>
      <w:r>
        <w:t xml:space="preserve"> </w:t>
      </w:r>
      <w:r>
        <w:rPr>
          <w:rStyle w:val="cnumerus2"/>
        </w:rPr>
        <w:t xml:space="preserve">1. </w:t>
      </w:r>
      <w:r>
        <w:rPr>
          <w:rStyle w:val="gt"/>
        </w:rPr>
        <w:t>[interrogation directe avec ind.</w:t>
      </w:r>
      <w:r w:rsidR="00E20E09">
        <w:rPr>
          <w:rStyle w:val="gt"/>
        </w:rPr>
        <w:t>]</w:t>
      </w:r>
      <w:r w:rsidR="00E20E09" w:rsidRPr="00E20E09">
        <w:t> ;</w:t>
      </w:r>
      <w:r>
        <w:t xml:space="preserve"> </w:t>
      </w:r>
      <w:r>
        <w:rPr>
          <w:rStyle w:val="cnumerus2"/>
        </w:rPr>
        <w:t xml:space="preserve">2. </w:t>
      </w:r>
      <w:r>
        <w:rPr>
          <w:rStyle w:val="gt"/>
        </w:rPr>
        <w:t xml:space="preserve">[interrogation indirecte avec subj.] </w:t>
      </w:r>
      <w:r>
        <w:t xml:space="preserve">si. </w:t>
      </w:r>
    </w:p>
    <w:p w:rsidR="00BA7202" w:rsidRDefault="00BA7202" w:rsidP="00BA7202">
      <w:pPr>
        <w:pStyle w:val="vocabulum"/>
      </w:pPr>
      <w:r>
        <w:rPr>
          <w:rStyle w:val="aditus"/>
        </w:rPr>
        <w:t>Ananías</w:t>
      </w:r>
      <w:bookmarkStart w:id="876" w:name="ananias"/>
      <w:bookmarkEnd w:id="876"/>
      <w:r>
        <w:t xml:space="preserve">, </w:t>
      </w:r>
      <w:r w:rsidRPr="00497DEC">
        <w:rPr>
          <w:rStyle w:val="flexio"/>
        </w:rPr>
        <w:t>ae</w:t>
      </w:r>
      <w:r>
        <w:t xml:space="preserve">, </w:t>
      </w:r>
      <w:r>
        <w:rPr>
          <w:rStyle w:val="gt"/>
        </w:rPr>
        <w:t>m.</w:t>
      </w:r>
      <w:r w:rsidR="009D14D5">
        <w:t> :</w:t>
      </w:r>
      <w:r>
        <w:t xml:space="preserve"> Ananías </w:t>
      </w:r>
      <w:r>
        <w:rPr>
          <w:rStyle w:val="gt"/>
        </w:rPr>
        <w:t>[nom d’homme]</w:t>
      </w:r>
      <w:r>
        <w:t>.</w:t>
      </w:r>
    </w:p>
    <w:p w:rsidR="00BA7202" w:rsidRDefault="00BA7202" w:rsidP="00BA7202">
      <w:pPr>
        <w:pStyle w:val="vocabulum"/>
      </w:pPr>
      <w:r>
        <w:rPr>
          <w:rStyle w:val="aditus"/>
        </w:rPr>
        <w:t>angĕlus</w:t>
      </w:r>
      <w:bookmarkStart w:id="877" w:name="angelus"/>
      <w:bookmarkEnd w:id="877"/>
      <w:r>
        <w:t xml:space="preserve">, </w:t>
      </w:r>
      <w:r w:rsidRPr="00497DEC">
        <w:rPr>
          <w:rStyle w:val="flexio"/>
        </w:rPr>
        <w:t>i</w:t>
      </w:r>
      <w:r>
        <w:t xml:space="preserve">, </w:t>
      </w:r>
      <w:r>
        <w:rPr>
          <w:rStyle w:val="gt"/>
        </w:rPr>
        <w:t>m.</w:t>
      </w:r>
      <w:r w:rsidR="009D14D5">
        <w:t> :</w:t>
      </w:r>
      <w:r>
        <w:t xml:space="preserve"> ange. </w:t>
      </w:r>
    </w:p>
    <w:p w:rsidR="00BA7202" w:rsidRDefault="00BA7202" w:rsidP="00BA7202">
      <w:pPr>
        <w:pStyle w:val="vocabulum"/>
      </w:pPr>
      <w:r>
        <w:rPr>
          <w:rStyle w:val="aditus"/>
        </w:rPr>
        <w:t>angō</w:t>
      </w:r>
      <w:bookmarkStart w:id="878" w:name="ango"/>
      <w:bookmarkEnd w:id="878"/>
      <w:r>
        <w:t xml:space="preserve">, </w:t>
      </w:r>
      <w:r w:rsidRPr="00F23E4E">
        <w:rPr>
          <w:rStyle w:val="flexio"/>
        </w:rPr>
        <w:t>ĭs, ĕre, -, -</w:t>
      </w:r>
      <w:r>
        <w:t xml:space="preserve">, </w:t>
      </w:r>
      <w:r>
        <w:rPr>
          <w:rStyle w:val="gt"/>
        </w:rPr>
        <w:t>tr.</w:t>
      </w:r>
      <w:r w:rsidR="009D14D5">
        <w:t> :</w:t>
      </w:r>
      <w:r>
        <w:t xml:space="preserve"> </w:t>
      </w:r>
      <w:r>
        <w:rPr>
          <w:rStyle w:val="cnumerus2"/>
        </w:rPr>
        <w:t xml:space="preserve">1. </w:t>
      </w:r>
      <w:r>
        <w:t>serrer, étrangler</w:t>
      </w:r>
      <w:r w:rsidR="00BE217D">
        <w:t> ;</w:t>
      </w:r>
      <w:r>
        <w:t xml:space="preserve"> </w:t>
      </w:r>
      <w:r>
        <w:rPr>
          <w:rStyle w:val="cnumerus2"/>
        </w:rPr>
        <w:t xml:space="preserve">2. </w:t>
      </w:r>
      <w:r>
        <w:rPr>
          <w:rStyle w:val="gt"/>
        </w:rPr>
        <w:t xml:space="preserve">[fig.] </w:t>
      </w:r>
      <w:r>
        <w:t xml:space="preserve">serrer le cœur, inquiéter, inquiéter // </w:t>
      </w:r>
      <w:r>
        <w:rPr>
          <w:rStyle w:val="gt"/>
        </w:rPr>
        <w:t xml:space="preserve">[passif] </w:t>
      </w:r>
      <w:r>
        <w:t>se tourmenter</w:t>
      </w:r>
      <w:r w:rsidR="00AA2C86">
        <w:t xml:space="preserve"> ; </w:t>
      </w:r>
      <w:r w:rsidR="00AA2C86" w:rsidRPr="00AA2C86">
        <w:rPr>
          <w:rStyle w:val="lt"/>
        </w:rPr>
        <w:t>áliqua re</w:t>
      </w:r>
      <w:r w:rsidR="00AA2C86">
        <w:t xml:space="preserve"> ; </w:t>
      </w:r>
      <w:r w:rsidR="00AA2C86" w:rsidRPr="00AA2C86">
        <w:rPr>
          <w:rStyle w:val="lt"/>
        </w:rPr>
        <w:t>de re</w:t>
      </w:r>
      <w:r w:rsidR="00AA2C86">
        <w:t xml:space="preserve"> ; </w:t>
      </w:r>
      <w:r w:rsidR="00AA2C86" w:rsidRPr="00AA2C86">
        <w:rPr>
          <w:rStyle w:val="lt"/>
        </w:rPr>
        <w:t>propter rem</w:t>
      </w:r>
      <w:r w:rsidR="00AA2C86">
        <w:t xml:space="preserve">, se tourmenter à propos de qqch, à cause de qqch // </w:t>
      </w:r>
      <w:r w:rsidR="00AA2C86" w:rsidRPr="00AA2C86">
        <w:rPr>
          <w:rStyle w:val="lt"/>
        </w:rPr>
        <w:t>angi ánimi</w:t>
      </w:r>
      <w:r w:rsidR="00AA2C86">
        <w:t xml:space="preserve"> ; </w:t>
      </w:r>
      <w:r w:rsidR="00AA2C86" w:rsidRPr="00AA2C86">
        <w:rPr>
          <w:rStyle w:val="lt"/>
        </w:rPr>
        <w:t>ánimo</w:t>
      </w:r>
      <w:r w:rsidR="00AA2C86">
        <w:t xml:space="preserve">, se tourmenter dans l’esprit, avoir l’âme tourmentée // </w:t>
      </w:r>
      <w:r w:rsidR="00AA2C86" w:rsidRPr="00AA2C86">
        <w:rPr>
          <w:rStyle w:val="gt"/>
        </w:rPr>
        <w:t>[avec prop. inf.]</w:t>
      </w:r>
      <w:r w:rsidR="00AA2C86">
        <w:t xml:space="preserve"> </w:t>
      </w:r>
      <w:r w:rsidR="00AA2C86" w:rsidRPr="00AA2C86">
        <w:rPr>
          <w:rStyle w:val="lt"/>
        </w:rPr>
        <w:t>angor ánimo non auctoritátis armis egére rem públicam</w:t>
      </w:r>
      <w:r w:rsidR="00AA2C86">
        <w:t xml:space="preserve">, j’ai le cœur serré en pensant que ce ne sont pas les armes du prestige personnel dont la république éprouve le besoin ; </w:t>
      </w:r>
      <w:r w:rsidR="00AA2C86" w:rsidRPr="00AA2C86">
        <w:rPr>
          <w:rStyle w:val="gt"/>
        </w:rPr>
        <w:t>[avec quod]</w:t>
      </w:r>
      <w:r w:rsidR="00BE217D">
        <w:t> ;</w:t>
      </w:r>
      <w:r>
        <w:t xml:space="preserve"> </w:t>
      </w:r>
      <w:r>
        <w:rPr>
          <w:rStyle w:val="cnumerus2"/>
        </w:rPr>
        <w:t xml:space="preserve">3. </w:t>
      </w:r>
      <w:r>
        <w:rPr>
          <w:rStyle w:val="gt"/>
        </w:rPr>
        <w:t xml:space="preserve">[tard.] </w:t>
      </w:r>
      <w:r>
        <w:t xml:space="preserve">être dans l’angoisse. </w:t>
      </w:r>
    </w:p>
    <w:p w:rsidR="00BA7202" w:rsidRDefault="00BA7202" w:rsidP="00BA7202">
      <w:pPr>
        <w:pStyle w:val="vocabulum"/>
      </w:pPr>
      <w:r>
        <w:rPr>
          <w:rStyle w:val="aditus"/>
        </w:rPr>
        <w:t>ănĭma</w:t>
      </w:r>
      <w:bookmarkStart w:id="879" w:name="anima"/>
      <w:bookmarkEnd w:id="879"/>
      <w:r>
        <w:t xml:space="preserve">, </w:t>
      </w:r>
      <w:r w:rsidRPr="00497DEC">
        <w:rPr>
          <w:rStyle w:val="flexio"/>
        </w:rPr>
        <w:t>ae</w:t>
      </w:r>
      <w:r>
        <w:t xml:space="preserve">, </w:t>
      </w:r>
      <w:r>
        <w:rPr>
          <w:rStyle w:val="gt"/>
        </w:rPr>
        <w:t>f.</w:t>
      </w:r>
      <w:r w:rsidR="009D14D5">
        <w:t> :</w:t>
      </w:r>
      <w:r>
        <w:t xml:space="preserve"> </w:t>
      </w:r>
      <w:r>
        <w:rPr>
          <w:rStyle w:val="cnumerus2"/>
        </w:rPr>
        <w:t xml:space="preserve">1. </w:t>
      </w:r>
      <w:r>
        <w:t>air</w:t>
      </w:r>
      <w:r w:rsidR="00BE217D">
        <w:t> ;</w:t>
      </w:r>
      <w:r>
        <w:t xml:space="preserve"> </w:t>
      </w:r>
      <w:r>
        <w:rPr>
          <w:rStyle w:val="cnumerus2"/>
        </w:rPr>
        <w:t xml:space="preserve">2. </w:t>
      </w:r>
      <w:r>
        <w:t>souffle, haleine</w:t>
      </w:r>
      <w:r w:rsidR="00BE217D">
        <w:t> ;</w:t>
      </w:r>
      <w:r>
        <w:t xml:space="preserve"> </w:t>
      </w:r>
      <w:r>
        <w:rPr>
          <w:rStyle w:val="cnumerus2"/>
        </w:rPr>
        <w:t xml:space="preserve">3. </w:t>
      </w:r>
      <w:r>
        <w:t xml:space="preserve">âme </w:t>
      </w:r>
      <w:r>
        <w:rPr>
          <w:rStyle w:val="gt"/>
        </w:rPr>
        <w:t>[souffle vital</w:t>
      </w:r>
      <w:r w:rsidR="00F11C2C">
        <w:rPr>
          <w:rStyle w:val="gt"/>
        </w:rPr>
        <w:t>]</w:t>
      </w:r>
      <w:r w:rsidR="00F11C2C">
        <w:t>,</w:t>
      </w:r>
      <w:r>
        <w:t xml:space="preserve"> vie</w:t>
      </w:r>
      <w:r w:rsidR="00BE217D">
        <w:t> ;</w:t>
      </w:r>
      <w:r>
        <w:t xml:space="preserve"> </w:t>
      </w:r>
      <w:r>
        <w:rPr>
          <w:rStyle w:val="cnumerus2"/>
        </w:rPr>
        <w:t xml:space="preserve">4. </w:t>
      </w:r>
      <w:r>
        <w:t xml:space="preserve">âme </w:t>
      </w:r>
      <w:r>
        <w:rPr>
          <w:rStyle w:val="gt"/>
        </w:rPr>
        <w:t xml:space="preserve">[par oppos. au corps] </w:t>
      </w:r>
      <w:r>
        <w:t xml:space="preserve">// </w:t>
      </w:r>
      <w:r>
        <w:rPr>
          <w:rStyle w:val="gt"/>
        </w:rPr>
        <w:t xml:space="preserve">[chrét.] </w:t>
      </w:r>
      <w:r>
        <w:t xml:space="preserve">âme </w:t>
      </w:r>
      <w:r>
        <w:rPr>
          <w:rStyle w:val="gt"/>
        </w:rPr>
        <w:t>[après la mort]</w:t>
      </w:r>
      <w:r>
        <w:t>.</w:t>
      </w:r>
    </w:p>
    <w:p w:rsidR="00BA7202" w:rsidRDefault="00BA7202" w:rsidP="00BA7202">
      <w:pPr>
        <w:pStyle w:val="vocabulum"/>
      </w:pPr>
      <w:r>
        <w:rPr>
          <w:rStyle w:val="aditus"/>
        </w:rPr>
        <w:t>ănĭmadvertō</w:t>
      </w:r>
      <w:bookmarkStart w:id="880" w:name="animadverto"/>
      <w:bookmarkEnd w:id="880"/>
      <w:r>
        <w:t xml:space="preserve">, </w:t>
      </w:r>
      <w:r w:rsidRPr="00CD4F3A">
        <w:rPr>
          <w:rStyle w:val="flexio"/>
        </w:rPr>
        <w:t>ĭs, ĕre, vertī, versum</w:t>
      </w:r>
      <w:r>
        <w:t xml:space="preserve">, </w:t>
      </w:r>
      <w:r>
        <w:rPr>
          <w:rStyle w:val="gt"/>
        </w:rPr>
        <w:t>tr.</w:t>
      </w:r>
      <w:r w:rsidR="009D14D5">
        <w:t> :</w:t>
      </w:r>
      <w:r>
        <w:t xml:space="preserve"> tourner son esprit vers. </w:t>
      </w:r>
      <w:r>
        <w:rPr>
          <w:rStyle w:val="cnumerus2"/>
        </w:rPr>
        <w:t xml:space="preserve">1. </w:t>
      </w:r>
      <w:r>
        <w:t>remarquer, prendre garde, faire attention à</w:t>
      </w:r>
      <w:r w:rsidR="00BE217D">
        <w:t> ;</w:t>
      </w:r>
      <w:r>
        <w:t xml:space="preserve"> </w:t>
      </w:r>
      <w:r>
        <w:rPr>
          <w:rStyle w:val="cnumerus2"/>
        </w:rPr>
        <w:t xml:space="preserve">2. </w:t>
      </w:r>
      <w:r>
        <w:t>reconnaitre, constater, remarquer, voir</w:t>
      </w:r>
      <w:r w:rsidR="00BE217D">
        <w:t> ;</w:t>
      </w:r>
      <w:r>
        <w:t xml:space="preserve"> </w:t>
      </w:r>
      <w:r>
        <w:rPr>
          <w:rStyle w:val="cnumerus2"/>
        </w:rPr>
        <w:t xml:space="preserve">3. </w:t>
      </w:r>
      <w:r>
        <w:t>blâmer, critiquer</w:t>
      </w:r>
      <w:r w:rsidR="00BE217D">
        <w:t> ;</w:t>
      </w:r>
      <w:r>
        <w:t xml:space="preserve"> </w:t>
      </w:r>
      <w:r>
        <w:rPr>
          <w:rStyle w:val="cnumerus2"/>
        </w:rPr>
        <w:t xml:space="preserve">4. </w:t>
      </w:r>
      <w:r>
        <w:t xml:space="preserve">infliger un châtiment. </w:t>
      </w:r>
    </w:p>
    <w:p w:rsidR="00BA7202" w:rsidRDefault="00BA7202" w:rsidP="00BA7202">
      <w:pPr>
        <w:pStyle w:val="vocabulum"/>
      </w:pPr>
      <w:r>
        <w:rPr>
          <w:rStyle w:val="aditus"/>
        </w:rPr>
        <w:t>ănĭmans</w:t>
      </w:r>
      <w:bookmarkStart w:id="881" w:name="animans"/>
      <w:bookmarkEnd w:id="881"/>
      <w:r>
        <w:t xml:space="preserve">, </w:t>
      </w:r>
      <w:r w:rsidRPr="000109C6">
        <w:rPr>
          <w:rStyle w:val="flexio"/>
        </w:rPr>
        <w:t>antis</w:t>
      </w:r>
      <w:r>
        <w:t xml:space="preserve">, </w:t>
      </w:r>
      <w:r>
        <w:rPr>
          <w:rStyle w:val="gt"/>
        </w:rPr>
        <w:t>n.</w:t>
      </w:r>
      <w:r w:rsidR="009D14D5">
        <w:t> :</w:t>
      </w:r>
      <w:r>
        <w:t xml:space="preserve"> être vivant. </w:t>
      </w:r>
    </w:p>
    <w:p w:rsidR="00BA7202" w:rsidRDefault="00BA7202" w:rsidP="00BA7202">
      <w:pPr>
        <w:pStyle w:val="vocabulum"/>
      </w:pPr>
      <w:r>
        <w:rPr>
          <w:rStyle w:val="aditus"/>
        </w:rPr>
        <w:t>ănĭmus</w:t>
      </w:r>
      <w:bookmarkStart w:id="882" w:name="animus"/>
      <w:bookmarkEnd w:id="882"/>
      <w:r>
        <w:t xml:space="preserve">, </w:t>
      </w:r>
      <w:r w:rsidRPr="00497DEC">
        <w:rPr>
          <w:rStyle w:val="flexio"/>
        </w:rPr>
        <w:t>i</w:t>
      </w:r>
      <w:r>
        <w:t xml:space="preserve">, </w:t>
      </w:r>
      <w:r>
        <w:rPr>
          <w:rStyle w:val="gt"/>
        </w:rPr>
        <w:t>m.</w:t>
      </w:r>
      <w:r w:rsidR="009D14D5">
        <w:t> :</w:t>
      </w:r>
      <w:r>
        <w:t xml:space="preserve"> </w:t>
      </w:r>
      <w:r>
        <w:rPr>
          <w:rStyle w:val="cnumerus2"/>
        </w:rPr>
        <w:t xml:space="preserve">1. </w:t>
      </w:r>
      <w:r>
        <w:t>air</w:t>
      </w:r>
      <w:r w:rsidR="00BE217D">
        <w:t> ;</w:t>
      </w:r>
      <w:r>
        <w:t xml:space="preserve"> </w:t>
      </w:r>
      <w:r>
        <w:rPr>
          <w:rStyle w:val="cnumerus2"/>
        </w:rPr>
        <w:t xml:space="preserve">2. </w:t>
      </w:r>
      <w:r>
        <w:t>souffle</w:t>
      </w:r>
      <w:r w:rsidR="00BE217D">
        <w:t> ;</w:t>
      </w:r>
      <w:r>
        <w:t xml:space="preserve"> haleine</w:t>
      </w:r>
      <w:r w:rsidR="00BE217D">
        <w:t> ;</w:t>
      </w:r>
      <w:r>
        <w:t xml:space="preserve"> </w:t>
      </w:r>
      <w:r>
        <w:rPr>
          <w:rStyle w:val="cnumerus2"/>
        </w:rPr>
        <w:t xml:space="preserve">3. </w:t>
      </w:r>
      <w:r>
        <w:t xml:space="preserve">âme </w:t>
      </w:r>
      <w:r>
        <w:rPr>
          <w:rStyle w:val="gt"/>
        </w:rPr>
        <w:t xml:space="preserve">[souffle vital] </w:t>
      </w:r>
      <w:r>
        <w:t xml:space="preserve">esprit, courage, cœur </w:t>
      </w:r>
      <w:r>
        <w:rPr>
          <w:rStyle w:val="cnumerus2"/>
        </w:rPr>
        <w:t xml:space="preserve">4. </w:t>
      </w:r>
      <w:r>
        <w:t xml:space="preserve">âme </w:t>
      </w:r>
      <w:r>
        <w:rPr>
          <w:rStyle w:val="gt"/>
        </w:rPr>
        <w:t>[par oppos. au corps.]</w:t>
      </w:r>
      <w:r>
        <w:t xml:space="preserve">. </w:t>
      </w:r>
    </w:p>
    <w:p w:rsidR="00BA7202" w:rsidRDefault="00BA7202" w:rsidP="00BA7202">
      <w:pPr>
        <w:pStyle w:val="vocabulum"/>
      </w:pPr>
      <w:r>
        <w:rPr>
          <w:rStyle w:val="aditus"/>
        </w:rPr>
        <w:t>annōna</w:t>
      </w:r>
      <w:bookmarkStart w:id="883" w:name="annona"/>
      <w:bookmarkEnd w:id="883"/>
      <w:r>
        <w:t xml:space="preserve">, </w:t>
      </w:r>
      <w:r w:rsidRPr="00497DEC">
        <w:rPr>
          <w:rStyle w:val="flexio"/>
        </w:rPr>
        <w:t>ae</w:t>
      </w:r>
      <w:r>
        <w:t xml:space="preserve">, </w:t>
      </w:r>
      <w:r>
        <w:rPr>
          <w:rStyle w:val="gt"/>
        </w:rPr>
        <w:t>f.</w:t>
      </w:r>
      <w:r w:rsidR="009D14D5">
        <w:t> :</w:t>
      </w:r>
      <w:r>
        <w:t xml:space="preserve"> vivres. </w:t>
      </w:r>
    </w:p>
    <w:p w:rsidR="00BA7202" w:rsidRDefault="00BA7202" w:rsidP="00BA7202">
      <w:pPr>
        <w:pStyle w:val="vocabulum"/>
      </w:pPr>
      <w:r>
        <w:rPr>
          <w:rStyle w:val="aditus"/>
        </w:rPr>
        <w:t>annŭlus</w:t>
      </w:r>
      <w:bookmarkStart w:id="884" w:name="annulus"/>
      <w:bookmarkEnd w:id="884"/>
      <w:r>
        <w:t>,</w:t>
      </w:r>
      <w:r>
        <w:rPr>
          <w:rStyle w:val="gt"/>
        </w:rPr>
        <w:t xml:space="preserve"> v. </w:t>
      </w:r>
      <w:r w:rsidR="000109C6">
        <w:rPr>
          <w:rStyle w:val="lit"/>
        </w:rPr>
        <w:t>ánu</w:t>
      </w:r>
      <w:r w:rsidRPr="000109C6">
        <w:rPr>
          <w:rStyle w:val="lit"/>
        </w:rPr>
        <w:t>lus</w:t>
      </w:r>
      <w:r>
        <w:t xml:space="preserve">. </w:t>
      </w:r>
    </w:p>
    <w:p w:rsidR="00BA7202" w:rsidRPr="00496498" w:rsidRDefault="00BA7202" w:rsidP="00BA7202">
      <w:pPr>
        <w:pStyle w:val="vocabulum"/>
        <w:rPr>
          <w:lang w:val="en-US"/>
        </w:rPr>
      </w:pPr>
      <w:r w:rsidRPr="00496498">
        <w:rPr>
          <w:rStyle w:val="aditus"/>
          <w:lang w:val="en-US"/>
        </w:rPr>
        <w:t>annŭm</w:t>
      </w:r>
      <w:bookmarkStart w:id="885" w:name="annum"/>
      <w:bookmarkEnd w:id="885"/>
      <w:r w:rsidRPr="00496498">
        <w:rPr>
          <w:rStyle w:val="aditus"/>
          <w:lang w:val="en-US"/>
        </w:rPr>
        <w:t>-</w:t>
      </w:r>
      <w:r w:rsidRPr="00496498">
        <w:rPr>
          <w:lang w:val="en-US"/>
        </w:rPr>
        <w:t xml:space="preserve">, </w:t>
      </w:r>
      <w:r w:rsidRPr="00496498">
        <w:rPr>
          <w:rStyle w:val="aditus"/>
          <w:lang w:val="en-US"/>
        </w:rPr>
        <w:t>annunt-</w:t>
      </w:r>
      <w:r w:rsidRPr="00496498">
        <w:rPr>
          <w:lang w:val="en-US"/>
        </w:rPr>
        <w:t>,</w:t>
      </w:r>
      <w:r w:rsidRPr="00496498">
        <w:rPr>
          <w:rStyle w:val="gt"/>
          <w:lang w:val="en-US"/>
        </w:rPr>
        <w:t xml:space="preserve"> v. </w:t>
      </w:r>
      <w:r w:rsidRPr="00496498">
        <w:rPr>
          <w:rStyle w:val="lit"/>
          <w:lang w:val="en-US"/>
        </w:rPr>
        <w:t>adn-</w:t>
      </w:r>
      <w:r w:rsidRPr="00496498">
        <w:rPr>
          <w:lang w:val="en-US"/>
        </w:rPr>
        <w:t xml:space="preserve">. </w:t>
      </w:r>
    </w:p>
    <w:p w:rsidR="00BA7202" w:rsidRPr="00496498" w:rsidRDefault="00BA7202" w:rsidP="00BA7202">
      <w:pPr>
        <w:pStyle w:val="vocabulum"/>
        <w:rPr>
          <w:lang w:val="en-US"/>
        </w:rPr>
      </w:pPr>
      <w:r w:rsidRPr="00496498">
        <w:rPr>
          <w:rStyle w:val="aditus"/>
          <w:lang w:val="en-US"/>
        </w:rPr>
        <w:t>annŭō</w:t>
      </w:r>
      <w:bookmarkStart w:id="886" w:name="annuo"/>
      <w:bookmarkEnd w:id="886"/>
      <w:r w:rsidRPr="00496498">
        <w:rPr>
          <w:lang w:val="en-US"/>
        </w:rPr>
        <w:t>,</w:t>
      </w:r>
      <w:r w:rsidRPr="00496498">
        <w:rPr>
          <w:rStyle w:val="gt"/>
          <w:lang w:val="en-US"/>
        </w:rPr>
        <w:t xml:space="preserve"> v. </w:t>
      </w:r>
      <w:r w:rsidR="000109C6" w:rsidRPr="00496498">
        <w:rPr>
          <w:rStyle w:val="lit"/>
          <w:lang w:val="en-US"/>
        </w:rPr>
        <w:t>ádnuo</w:t>
      </w:r>
      <w:r w:rsidRPr="00496498">
        <w:rPr>
          <w:lang w:val="en-US"/>
        </w:rPr>
        <w:t xml:space="preserve">. </w:t>
      </w:r>
    </w:p>
    <w:p w:rsidR="00BA7202" w:rsidRDefault="00BA7202" w:rsidP="00BA7202">
      <w:pPr>
        <w:pStyle w:val="vocabulum"/>
      </w:pPr>
      <w:r>
        <w:rPr>
          <w:rStyle w:val="aditus"/>
        </w:rPr>
        <w:t>annus</w:t>
      </w:r>
      <w:bookmarkStart w:id="887" w:name="annus"/>
      <w:bookmarkEnd w:id="887"/>
      <w:r>
        <w:t xml:space="preserve">, </w:t>
      </w:r>
      <w:r w:rsidRPr="00497DEC">
        <w:rPr>
          <w:rStyle w:val="flexio"/>
        </w:rPr>
        <w:t>i</w:t>
      </w:r>
      <w:r>
        <w:t xml:space="preserve">, </w:t>
      </w:r>
      <w:r>
        <w:rPr>
          <w:rStyle w:val="gt"/>
        </w:rPr>
        <w:t>m.</w:t>
      </w:r>
      <w:r w:rsidR="009D14D5">
        <w:t> :</w:t>
      </w:r>
      <w:r>
        <w:t xml:space="preserve"> </w:t>
      </w:r>
      <w:r>
        <w:rPr>
          <w:rStyle w:val="cnumerus2"/>
        </w:rPr>
        <w:t xml:space="preserve">1. </w:t>
      </w:r>
      <w:r>
        <w:t>année</w:t>
      </w:r>
      <w:r w:rsidR="00BE217D">
        <w:t> ;</w:t>
      </w:r>
      <w:r>
        <w:t xml:space="preserve"> </w:t>
      </w:r>
      <w:r>
        <w:rPr>
          <w:rStyle w:val="cnumerus2"/>
        </w:rPr>
        <w:t xml:space="preserve">2. </w:t>
      </w:r>
      <w:r>
        <w:rPr>
          <w:rStyle w:val="gt"/>
        </w:rPr>
        <w:t xml:space="preserve">[poét.] </w:t>
      </w:r>
      <w:r>
        <w:t>saison // produits de l’année</w:t>
      </w:r>
      <w:r w:rsidR="00BE217D">
        <w:t> ;</w:t>
      </w:r>
      <w:r>
        <w:t xml:space="preserve"> </w:t>
      </w:r>
      <w:r>
        <w:rPr>
          <w:rStyle w:val="cnumerus2"/>
        </w:rPr>
        <w:t xml:space="preserve">3-5. </w:t>
      </w:r>
      <w:r>
        <w:rPr>
          <w:rStyle w:val="gt"/>
        </w:rPr>
        <w:t>v. un dict.</w:t>
      </w:r>
    </w:p>
    <w:p w:rsidR="00BA7202" w:rsidRDefault="00BA7202" w:rsidP="00BA7202">
      <w:pPr>
        <w:pStyle w:val="vocabulum"/>
      </w:pPr>
      <w:r>
        <w:rPr>
          <w:rStyle w:val="aditus"/>
        </w:rPr>
        <w:t>antĕ</w:t>
      </w:r>
      <w:bookmarkStart w:id="888" w:name="ante"/>
      <w:bookmarkEnd w:id="888"/>
      <w:r w:rsidR="009D14D5">
        <w:t> :</w:t>
      </w:r>
      <w:r>
        <w:t xml:space="preserve"> </w:t>
      </w:r>
      <w:r>
        <w:rPr>
          <w:rStyle w:val="cnumerus2"/>
        </w:rPr>
        <w:t xml:space="preserve">I. </w:t>
      </w:r>
      <w:r>
        <w:rPr>
          <w:rStyle w:val="gt"/>
        </w:rPr>
        <w:t xml:space="preserve">adv. </w:t>
      </w:r>
      <w:r>
        <w:rPr>
          <w:rStyle w:val="cnumerus2"/>
        </w:rPr>
        <w:t xml:space="preserve">1. </w:t>
      </w:r>
      <w:r>
        <w:rPr>
          <w:rStyle w:val="gt"/>
        </w:rPr>
        <w:t xml:space="preserve">[lieu] </w:t>
      </w:r>
      <w:r>
        <w:t>devant, en avant, en face</w:t>
      </w:r>
      <w:r w:rsidR="00BE217D">
        <w:t> ;</w:t>
      </w:r>
      <w:r>
        <w:t xml:space="preserve"> </w:t>
      </w:r>
      <w:r>
        <w:rPr>
          <w:rStyle w:val="cnumerus2"/>
        </w:rPr>
        <w:t xml:space="preserve">2. </w:t>
      </w:r>
      <w:r>
        <w:rPr>
          <w:rStyle w:val="gt"/>
        </w:rPr>
        <w:t xml:space="preserve">[temps] </w:t>
      </w:r>
      <w:r>
        <w:t xml:space="preserve">avant, auparavant, antérieurement. </w:t>
      </w:r>
      <w:r>
        <w:rPr>
          <w:rStyle w:val="cnumerus2"/>
        </w:rPr>
        <w:t xml:space="preserve">II. </w:t>
      </w:r>
      <w:r>
        <w:rPr>
          <w:rStyle w:val="gt"/>
        </w:rPr>
        <w:t>prép. avec acc.</w:t>
      </w:r>
      <w:r w:rsidR="009F699C">
        <w:rPr>
          <w:rStyle w:val="gt"/>
        </w:rPr>
        <w:t xml:space="preserve"> </w:t>
      </w:r>
      <w:r>
        <w:rPr>
          <w:rStyle w:val="cnumerus2"/>
        </w:rPr>
        <w:t xml:space="preserve">1. </w:t>
      </w:r>
      <w:r>
        <w:rPr>
          <w:rStyle w:val="gt"/>
        </w:rPr>
        <w:t xml:space="preserve">[lieu] </w:t>
      </w:r>
      <w:r>
        <w:t>devant, en face de</w:t>
      </w:r>
      <w:r w:rsidR="00BE217D">
        <w:t> ;</w:t>
      </w:r>
      <w:r>
        <w:t xml:space="preserve"> </w:t>
      </w:r>
      <w:r>
        <w:rPr>
          <w:rStyle w:val="cnumerus2"/>
        </w:rPr>
        <w:t xml:space="preserve">2. </w:t>
      </w:r>
      <w:r>
        <w:rPr>
          <w:rStyle w:val="gt"/>
        </w:rPr>
        <w:t xml:space="preserve">[temps] </w:t>
      </w:r>
      <w:r>
        <w:t xml:space="preserve">avant. </w:t>
      </w:r>
    </w:p>
    <w:p w:rsidR="00BA7202" w:rsidRDefault="00BA7202" w:rsidP="00BA7202">
      <w:pPr>
        <w:pStyle w:val="vocabulum"/>
      </w:pPr>
      <w:r>
        <w:rPr>
          <w:rStyle w:val="aditus"/>
        </w:rPr>
        <w:t>antĕcēdō</w:t>
      </w:r>
      <w:bookmarkStart w:id="889" w:name="antecedo"/>
      <w:bookmarkEnd w:id="889"/>
      <w:r>
        <w:t xml:space="preserve">, </w:t>
      </w:r>
      <w:r w:rsidRPr="00CD4F3A">
        <w:rPr>
          <w:rStyle w:val="flexio"/>
        </w:rPr>
        <w:t>ĭs, ĕre, cessī, cessum</w:t>
      </w:r>
      <w:r>
        <w:t>,</w:t>
      </w:r>
      <w:r w:rsidR="009D14D5">
        <w:t> :</w:t>
      </w:r>
      <w:r>
        <w:t xml:space="preserve"> </w:t>
      </w:r>
      <w:r>
        <w:rPr>
          <w:rStyle w:val="cnumerus2"/>
        </w:rPr>
        <w:t xml:space="preserve">1. </w:t>
      </w:r>
      <w:r>
        <w:rPr>
          <w:rStyle w:val="gt"/>
        </w:rPr>
        <w:t>tr. et intr.</w:t>
      </w:r>
      <w:r>
        <w:t xml:space="preserve"> marcher devant, précéder</w:t>
      </w:r>
      <w:r w:rsidR="00BE217D">
        <w:t> ;</w:t>
      </w:r>
      <w:r>
        <w:t xml:space="preserve"> </w:t>
      </w:r>
      <w:r>
        <w:rPr>
          <w:rStyle w:val="cnumerus2"/>
        </w:rPr>
        <w:t xml:space="preserve">2. </w:t>
      </w:r>
      <w:r>
        <w:rPr>
          <w:rStyle w:val="gt"/>
        </w:rPr>
        <w:t>tr.</w:t>
      </w:r>
      <w:r>
        <w:t xml:space="preserve"> devancer (arriver avant), gagner de vitesse</w:t>
      </w:r>
      <w:r w:rsidR="00BE217D">
        <w:t> ;</w:t>
      </w:r>
      <w:r>
        <w:t xml:space="preserve"> </w:t>
      </w:r>
      <w:r>
        <w:rPr>
          <w:rStyle w:val="cnumerus2"/>
        </w:rPr>
        <w:t xml:space="preserve">3. </w:t>
      </w:r>
      <w:r>
        <w:rPr>
          <w:rStyle w:val="gt"/>
        </w:rPr>
        <w:t>tr. et intr.</w:t>
      </w:r>
      <w:r>
        <w:t xml:space="preserve"> devancer, l’emporter sur. </w:t>
      </w:r>
    </w:p>
    <w:p w:rsidR="00BA7202" w:rsidRDefault="00BA7202" w:rsidP="00BA7202">
      <w:pPr>
        <w:pStyle w:val="vocabulum"/>
      </w:pPr>
      <w:r>
        <w:rPr>
          <w:rStyle w:val="aditus"/>
        </w:rPr>
        <w:t>antĕpōnō</w:t>
      </w:r>
      <w:bookmarkStart w:id="890" w:name="antepono"/>
      <w:bookmarkEnd w:id="890"/>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1. </w:t>
      </w:r>
      <w:r>
        <w:t>placer devant</w:t>
      </w:r>
      <w:r w:rsidR="00BE217D">
        <w:t> ;</w:t>
      </w:r>
      <w:r>
        <w:t xml:space="preserve"> </w:t>
      </w:r>
      <w:r>
        <w:rPr>
          <w:rStyle w:val="cnumerus2"/>
        </w:rPr>
        <w:t xml:space="preserve">2. </w:t>
      </w:r>
      <w:r>
        <w:rPr>
          <w:rStyle w:val="gt"/>
        </w:rPr>
        <w:t xml:space="preserve">[fig.] </w:t>
      </w:r>
      <w:r>
        <w:t xml:space="preserve">préférer. </w:t>
      </w:r>
    </w:p>
    <w:p w:rsidR="00BA7202" w:rsidRDefault="00BA7202" w:rsidP="00BA7202">
      <w:pPr>
        <w:pStyle w:val="vocabulum"/>
      </w:pPr>
      <w:r>
        <w:rPr>
          <w:rStyle w:val="aditus"/>
        </w:rPr>
        <w:t>antĕquăm</w:t>
      </w:r>
      <w:bookmarkStart w:id="891" w:name="antequam"/>
      <w:bookmarkEnd w:id="891"/>
      <w:r>
        <w:t xml:space="preserve">, </w:t>
      </w:r>
      <w:r>
        <w:rPr>
          <w:rStyle w:val="gt"/>
        </w:rPr>
        <w:t>conj.</w:t>
      </w:r>
      <w:r w:rsidR="009D14D5">
        <w:t> :</w:t>
      </w:r>
      <w:r>
        <w:t xml:space="preserve"> avant que. </w:t>
      </w:r>
      <w:r>
        <w:rPr>
          <w:rStyle w:val="cnumerus2"/>
        </w:rPr>
        <w:t xml:space="preserve">1. </w:t>
      </w:r>
      <w:r>
        <w:t>avec indic. marque un pur rapport temporel</w:t>
      </w:r>
      <w:r w:rsidR="00BE217D">
        <w:t> ;</w:t>
      </w:r>
      <w:r>
        <w:t xml:space="preserve"> </w:t>
      </w:r>
      <w:r>
        <w:rPr>
          <w:rStyle w:val="cnumerus2"/>
        </w:rPr>
        <w:t xml:space="preserve">2. </w:t>
      </w:r>
      <w:r>
        <w:t xml:space="preserve">avec </w:t>
      </w:r>
      <w:r>
        <w:rPr>
          <w:rStyle w:val="gt"/>
        </w:rPr>
        <w:t>subj.</w:t>
      </w:r>
      <w:r>
        <w:t xml:space="preserve"> nuances logiques. </w:t>
      </w:r>
    </w:p>
    <w:p w:rsidR="00BA7202" w:rsidRDefault="00BA7202" w:rsidP="00BA7202">
      <w:pPr>
        <w:pStyle w:val="vocabulum"/>
      </w:pPr>
      <w:r>
        <w:rPr>
          <w:rStyle w:val="aditus"/>
        </w:rPr>
        <w:t>anŭlus</w:t>
      </w:r>
      <w:bookmarkStart w:id="892" w:name="anulus"/>
      <w:bookmarkEnd w:id="892"/>
      <w:r>
        <w:t xml:space="preserve"> </w:t>
      </w:r>
      <w:r w:rsidR="00F72F75">
        <w:t>(</w:t>
      </w:r>
      <w:r w:rsidR="00F72F75" w:rsidRPr="009F3D2E">
        <w:rPr>
          <w:rStyle w:val="aditus"/>
        </w:rPr>
        <w:t>annŭlus</w:t>
      </w:r>
      <w:r w:rsidR="00F72F75">
        <w:t>)</w:t>
      </w:r>
      <w:r>
        <w:t xml:space="preserve">, </w:t>
      </w:r>
      <w:r w:rsidRPr="00497DEC">
        <w:rPr>
          <w:rStyle w:val="flexio"/>
        </w:rPr>
        <w:t>i</w:t>
      </w:r>
      <w:r>
        <w:t xml:space="preserve">, </w:t>
      </w:r>
      <w:r>
        <w:rPr>
          <w:rStyle w:val="gt"/>
        </w:rPr>
        <w:t>m.</w:t>
      </w:r>
      <w:r w:rsidR="009D14D5">
        <w:t> :</w:t>
      </w:r>
      <w:r>
        <w:t xml:space="preserve"> anneau. </w:t>
      </w:r>
    </w:p>
    <w:p w:rsidR="00BA7202" w:rsidRDefault="00BA7202" w:rsidP="00BA7202">
      <w:pPr>
        <w:pStyle w:val="vocabulum"/>
      </w:pPr>
      <w:r>
        <w:rPr>
          <w:rStyle w:val="aditus"/>
        </w:rPr>
        <w:t>Antĭŏchus</w:t>
      </w:r>
      <w:bookmarkStart w:id="893" w:name="antiochus"/>
      <w:bookmarkEnd w:id="893"/>
      <w:r>
        <w:t xml:space="preserve">, </w:t>
      </w:r>
      <w:r w:rsidRPr="00497DEC">
        <w:rPr>
          <w:rStyle w:val="flexio"/>
        </w:rPr>
        <w:t>i</w:t>
      </w:r>
      <w:r>
        <w:t xml:space="preserve">, </w:t>
      </w:r>
      <w:r>
        <w:rPr>
          <w:rStyle w:val="gt"/>
        </w:rPr>
        <w:t>m.</w:t>
      </w:r>
      <w:r w:rsidR="009D14D5">
        <w:t> :</w:t>
      </w:r>
      <w:r>
        <w:t xml:space="preserve"> Antíochus </w:t>
      </w:r>
      <w:r>
        <w:rPr>
          <w:rStyle w:val="gt"/>
        </w:rPr>
        <w:t>[nom d’homme]</w:t>
      </w:r>
      <w:r>
        <w:t xml:space="preserve">. </w:t>
      </w:r>
    </w:p>
    <w:p w:rsidR="00BA7202" w:rsidRDefault="00BA7202" w:rsidP="00BA7202">
      <w:pPr>
        <w:pStyle w:val="vocabulum"/>
      </w:pPr>
      <w:r>
        <w:rPr>
          <w:rStyle w:val="aditus"/>
        </w:rPr>
        <w:t>anxĭus</w:t>
      </w:r>
      <w:bookmarkStart w:id="894" w:name="anxius"/>
      <w:bookmarkEnd w:id="894"/>
      <w:r>
        <w:t xml:space="preserve">, </w:t>
      </w:r>
      <w:r w:rsidRPr="00FC73E1">
        <w:rPr>
          <w:rStyle w:val="flexio"/>
        </w:rPr>
        <w:t xml:space="preserve">a, </w:t>
      </w:r>
      <w:r w:rsidRPr="007F2AC0">
        <w:rPr>
          <w:rStyle w:val="flexio"/>
        </w:rPr>
        <w:t>um</w:t>
      </w:r>
      <w:r w:rsidR="009D14D5">
        <w:t> :</w:t>
      </w:r>
      <w:r>
        <w:t xml:space="preserve"> </w:t>
      </w:r>
      <w:r w:rsidR="00AA2C86" w:rsidRPr="00AA2C86">
        <w:rPr>
          <w:rStyle w:val="cnumerus2"/>
        </w:rPr>
        <w:t>1.</w:t>
      </w:r>
      <w:r w:rsidR="00AA2C86">
        <w:t xml:space="preserve"> anxieux, </w:t>
      </w:r>
      <w:r>
        <w:t>inquiet</w:t>
      </w:r>
      <w:r w:rsidR="00AA2C86">
        <w:t xml:space="preserve">, tourmenté ; </w:t>
      </w:r>
      <w:r w:rsidR="00AA2C86" w:rsidRPr="00AA2C86">
        <w:rPr>
          <w:rStyle w:val="cnumerus2"/>
        </w:rPr>
        <w:t>2.</w:t>
      </w:r>
      <w:r w:rsidR="00AA2C86">
        <w:t xml:space="preserve"> sans repos, aux aguets, vigilant ; </w:t>
      </w:r>
      <w:r w:rsidR="00AA2C86" w:rsidRPr="00AA2C86">
        <w:rPr>
          <w:rStyle w:val="cnumerus2"/>
        </w:rPr>
        <w:t>3.</w:t>
      </w:r>
      <w:r w:rsidR="00AA2C86">
        <w:t xml:space="preserve"> pénible, qui tourmente.</w:t>
      </w:r>
      <w:r>
        <w:t xml:space="preserve"> </w:t>
      </w:r>
    </w:p>
    <w:p w:rsidR="00BA7202" w:rsidRDefault="00BA7202" w:rsidP="00BA7202">
      <w:pPr>
        <w:pStyle w:val="vocabulum"/>
      </w:pPr>
      <w:r>
        <w:rPr>
          <w:rStyle w:val="aditus"/>
        </w:rPr>
        <w:t>ăpĕrĭō</w:t>
      </w:r>
      <w:bookmarkStart w:id="895" w:name="aperio"/>
      <w:bookmarkEnd w:id="895"/>
      <w:r>
        <w:t xml:space="preserve">, </w:t>
      </w:r>
      <w:r w:rsidRPr="00CD4F3A">
        <w:rPr>
          <w:rStyle w:val="flexio"/>
        </w:rPr>
        <w:t>īs, īre, pĕrŭī, pertum</w:t>
      </w:r>
      <w:r>
        <w:t xml:space="preserve">, </w:t>
      </w:r>
      <w:r>
        <w:rPr>
          <w:rStyle w:val="gt"/>
        </w:rPr>
        <w:t>tr.</w:t>
      </w:r>
      <w:r w:rsidR="009D14D5">
        <w:t> :</w:t>
      </w:r>
      <w:r>
        <w:t xml:space="preserve"> </w:t>
      </w:r>
      <w:r>
        <w:rPr>
          <w:rStyle w:val="cnumerus2"/>
        </w:rPr>
        <w:t xml:space="preserve">1. </w:t>
      </w:r>
      <w:r>
        <w:t>ouvrir, découvrir</w:t>
      </w:r>
      <w:r w:rsidR="00BE217D">
        <w:t> ;</w:t>
      </w:r>
      <w:r>
        <w:t xml:space="preserve"> </w:t>
      </w:r>
      <w:r>
        <w:rPr>
          <w:rStyle w:val="cnumerus2"/>
        </w:rPr>
        <w:t xml:space="preserve">2. </w:t>
      </w:r>
      <w:r>
        <w:t>ouvrir, creuser</w:t>
      </w:r>
      <w:r w:rsidR="00BE217D">
        <w:t> ;</w:t>
      </w:r>
      <w:r>
        <w:t xml:space="preserve"> </w:t>
      </w:r>
      <w:r>
        <w:rPr>
          <w:rStyle w:val="cnumerus2"/>
        </w:rPr>
        <w:t xml:space="preserve">3. </w:t>
      </w:r>
      <w:r>
        <w:rPr>
          <w:rStyle w:val="gt"/>
        </w:rPr>
        <w:t xml:space="preserve">[fig.] </w:t>
      </w:r>
      <w:r>
        <w:t xml:space="preserve">ouvrir, mettre à découvert </w:t>
      </w:r>
      <w:r>
        <w:rPr>
          <w:rStyle w:val="gt"/>
        </w:rPr>
        <w:t>[un terrain, un sujet d’étude, un crédit</w:t>
      </w:r>
      <w:r w:rsidR="00E20E09">
        <w:rPr>
          <w:rStyle w:val="gt"/>
        </w:rPr>
        <w:t>]</w:t>
      </w:r>
      <w:r w:rsidR="00E20E09" w:rsidRPr="00E20E09">
        <w:t> ;</w:t>
      </w:r>
      <w:r>
        <w:t xml:space="preserve"> </w:t>
      </w:r>
      <w:r>
        <w:rPr>
          <w:rStyle w:val="cnumerus2"/>
        </w:rPr>
        <w:t xml:space="preserve">4. </w:t>
      </w:r>
      <w:r>
        <w:t xml:space="preserve">mettre au grand jour </w:t>
      </w:r>
      <w:r>
        <w:rPr>
          <w:rStyle w:val="gt"/>
        </w:rPr>
        <w:t>[des projets, des sentiments, des actions, etc.]</w:t>
      </w:r>
      <w:r>
        <w:t xml:space="preserve">. </w:t>
      </w:r>
    </w:p>
    <w:p w:rsidR="00BA7202" w:rsidRDefault="00BA7202" w:rsidP="00BA7202">
      <w:pPr>
        <w:pStyle w:val="vocabulum"/>
      </w:pPr>
      <w:r>
        <w:rPr>
          <w:rStyle w:val="aditus"/>
        </w:rPr>
        <w:t>ăpertē</w:t>
      </w:r>
      <w:bookmarkStart w:id="896" w:name="aperte"/>
      <w:bookmarkEnd w:id="896"/>
      <w:r>
        <w:t xml:space="preserve">, </w:t>
      </w:r>
      <w:r>
        <w:rPr>
          <w:rStyle w:val="gt"/>
        </w:rPr>
        <w:t>adv.</w:t>
      </w:r>
      <w:r w:rsidR="009D14D5">
        <w:rPr>
          <w:rStyle w:val="gt"/>
        </w:rPr>
        <w:t> :</w:t>
      </w:r>
      <w:r>
        <w:t xml:space="preserve"> ouvertement. </w:t>
      </w:r>
    </w:p>
    <w:p w:rsidR="00BA7202" w:rsidRDefault="00BA7202" w:rsidP="00BA7202">
      <w:pPr>
        <w:pStyle w:val="vocabulum"/>
      </w:pPr>
      <w:r>
        <w:rPr>
          <w:rStyle w:val="aditus"/>
        </w:rPr>
        <w:t>Ăpollōnĭus</w:t>
      </w:r>
      <w:bookmarkStart w:id="897" w:name="apollonius"/>
      <w:bookmarkEnd w:id="897"/>
      <w:r>
        <w:t xml:space="preserve">, </w:t>
      </w:r>
      <w:r w:rsidRPr="00EE7427">
        <w:rPr>
          <w:rStyle w:val="flexio"/>
        </w:rPr>
        <w:t>ĭi</w:t>
      </w:r>
      <w:r>
        <w:t xml:space="preserve">, </w:t>
      </w:r>
      <w:r>
        <w:rPr>
          <w:rStyle w:val="gt"/>
        </w:rPr>
        <w:t>m.</w:t>
      </w:r>
      <w:r w:rsidR="009D14D5">
        <w:t> :</w:t>
      </w:r>
      <w:r>
        <w:t xml:space="preserve"> Apollónius </w:t>
      </w:r>
      <w:r>
        <w:rPr>
          <w:rStyle w:val="gt"/>
        </w:rPr>
        <w:t>[nom d’homme]</w:t>
      </w:r>
      <w:r>
        <w:t xml:space="preserve">. </w:t>
      </w:r>
    </w:p>
    <w:p w:rsidR="00BA7202" w:rsidRDefault="00BA7202" w:rsidP="00BA7202">
      <w:pPr>
        <w:pStyle w:val="vocabulum"/>
      </w:pPr>
      <w:r>
        <w:t xml:space="preserve">1 </w:t>
      </w:r>
      <w:r>
        <w:rPr>
          <w:rStyle w:val="aditus"/>
        </w:rPr>
        <w:t>appărātus</w:t>
      </w:r>
      <w:bookmarkStart w:id="898" w:name="apparatus"/>
      <w:bookmarkEnd w:id="89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t>appărō</w:t>
      </w:r>
      <w:r w:rsidR="00BE217D">
        <w:t> ;</w:t>
      </w:r>
      <w:r>
        <w:t xml:space="preserve"> </w:t>
      </w:r>
      <w:r>
        <w:rPr>
          <w:rStyle w:val="cnumerus2"/>
        </w:rPr>
        <w:t xml:space="preserve">2. </w:t>
      </w:r>
      <w:r>
        <w:t xml:space="preserve">adj. préparé disposé. </w:t>
      </w:r>
    </w:p>
    <w:p w:rsidR="00BA7202" w:rsidRDefault="00BA7202" w:rsidP="00BA7202">
      <w:pPr>
        <w:pStyle w:val="vocabulum"/>
      </w:pPr>
      <w:r>
        <w:t xml:space="preserve">2 </w:t>
      </w:r>
      <w:r>
        <w:rPr>
          <w:rStyle w:val="aditus"/>
        </w:rPr>
        <w:t>appărātŭs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action de préparer, préparation, apprêt</w:t>
      </w:r>
      <w:r w:rsidR="00BE217D">
        <w:t> ;</w:t>
      </w:r>
      <w:r>
        <w:t xml:space="preserve"> </w:t>
      </w:r>
      <w:r>
        <w:rPr>
          <w:rStyle w:val="cnumerus2"/>
        </w:rPr>
        <w:t xml:space="preserve">2. </w:t>
      </w:r>
      <w:r>
        <w:t>ce qui est préparé, appareil</w:t>
      </w:r>
      <w:r w:rsidR="00BE217D">
        <w:t> ;</w:t>
      </w:r>
      <w:r>
        <w:t xml:space="preserve"> </w:t>
      </w:r>
      <w:r>
        <w:rPr>
          <w:rStyle w:val="cnumerus2"/>
        </w:rPr>
        <w:t xml:space="preserve">3. </w:t>
      </w:r>
      <w:r>
        <w:t xml:space="preserve">somptuosité, pompe. </w:t>
      </w:r>
    </w:p>
    <w:p w:rsidR="00BA7202" w:rsidRDefault="00BA7202" w:rsidP="00BA7202">
      <w:pPr>
        <w:pStyle w:val="vocabulum"/>
      </w:pPr>
      <w:r>
        <w:rPr>
          <w:rStyle w:val="aditus"/>
        </w:rPr>
        <w:t>appārĕō</w:t>
      </w:r>
      <w:bookmarkStart w:id="899" w:name="appareo"/>
      <w:bookmarkEnd w:id="899"/>
      <w:r>
        <w:t xml:space="preserve"> </w:t>
      </w:r>
      <w:r w:rsidR="00F72F75">
        <w:t>(</w:t>
      </w:r>
      <w:r w:rsidR="00F72F75" w:rsidRPr="009F3D2E">
        <w:rPr>
          <w:rStyle w:val="aditus"/>
        </w:rPr>
        <w:t>adpārĕō</w:t>
      </w:r>
      <w:r w:rsidR="00F72F75">
        <w:t>)</w:t>
      </w:r>
      <w:r>
        <w:t xml:space="preserve">, </w:t>
      </w:r>
      <w:r w:rsidRPr="00CD4F3A">
        <w:rPr>
          <w:rStyle w:val="flexio"/>
        </w:rPr>
        <w:t>ēs, ēre, ŭī, ĭtum</w:t>
      </w:r>
      <w:r>
        <w:t xml:space="preserve">, </w:t>
      </w:r>
      <w:r>
        <w:rPr>
          <w:rStyle w:val="gt"/>
        </w:rPr>
        <w:t>intr.</w:t>
      </w:r>
      <w:r w:rsidR="009D14D5">
        <w:t> :</w:t>
      </w:r>
      <w:r>
        <w:t xml:space="preserve"> </w:t>
      </w:r>
      <w:r>
        <w:rPr>
          <w:rStyle w:val="cnumerus2"/>
        </w:rPr>
        <w:t xml:space="preserve">1. </w:t>
      </w:r>
      <w:r>
        <w:t>être visible</w:t>
      </w:r>
      <w:r w:rsidR="00BE217D">
        <w:t> ;</w:t>
      </w:r>
      <w:r>
        <w:t xml:space="preserve"> </w:t>
      </w:r>
      <w:r>
        <w:rPr>
          <w:rStyle w:val="cnumerus2"/>
        </w:rPr>
        <w:t xml:space="preserve">2. </w:t>
      </w:r>
      <w:r>
        <w:t>se montrer manifestement, apparaître</w:t>
      </w:r>
      <w:r w:rsidR="00BE217D">
        <w:t> ;</w:t>
      </w:r>
      <w:r>
        <w:t xml:space="preserve"> </w:t>
      </w:r>
      <w:r>
        <w:rPr>
          <w:rStyle w:val="cnumerus2"/>
        </w:rPr>
        <w:t xml:space="preserve">3. </w:t>
      </w:r>
      <w:r>
        <w:rPr>
          <w:rStyle w:val="gt"/>
        </w:rPr>
        <w:t>impers.</w:t>
      </w:r>
      <w:r w:rsidR="009F699C">
        <w:rPr>
          <w:rStyle w:val="gt"/>
        </w:rPr>
        <w:t xml:space="preserve"> </w:t>
      </w:r>
      <w:r>
        <w:rPr>
          <w:rStyle w:val="lt"/>
        </w:rPr>
        <w:t>appáret</w:t>
      </w:r>
      <w:r>
        <w:t>, il est clair</w:t>
      </w:r>
      <w:r w:rsidR="00BE217D">
        <w:t> ;</w:t>
      </w:r>
      <w:r>
        <w:t xml:space="preserve"> </w:t>
      </w:r>
      <w:r>
        <w:rPr>
          <w:rStyle w:val="cnumerus2"/>
        </w:rPr>
        <w:t xml:space="preserve">4. </w:t>
      </w:r>
      <w:r>
        <w:t xml:space="preserve">être près de qqn pour le servir, être au service de, être appariteur. </w:t>
      </w:r>
    </w:p>
    <w:p w:rsidR="00BA7202" w:rsidRDefault="00BA7202" w:rsidP="00BA7202">
      <w:pPr>
        <w:pStyle w:val="vocabulum"/>
      </w:pPr>
      <w:r>
        <w:rPr>
          <w:rStyle w:val="aditus"/>
        </w:rPr>
        <w:t>appărō</w:t>
      </w:r>
      <w:bookmarkStart w:id="900" w:name="apparo"/>
      <w:bookmarkEnd w:id="900"/>
      <w:r>
        <w:t xml:space="preserve"> </w:t>
      </w:r>
      <w:r w:rsidR="00F72F75">
        <w:t>(</w:t>
      </w:r>
      <w:r w:rsidR="00F72F75" w:rsidRPr="009F3D2E">
        <w:rPr>
          <w:rStyle w:val="aditus"/>
        </w:rPr>
        <w:t>adpărō</w:t>
      </w:r>
      <w:r w:rsidR="00F72F75">
        <w:t>)</w:t>
      </w:r>
      <w:r>
        <w:t xml:space="preserve">, </w:t>
      </w:r>
      <w:r w:rsidRPr="00CD4F3A">
        <w:rPr>
          <w:rStyle w:val="flexio"/>
        </w:rPr>
        <w:t>ās, āre, āvī, ātum</w:t>
      </w:r>
      <w:r>
        <w:t xml:space="preserve">, </w:t>
      </w:r>
      <w:r>
        <w:rPr>
          <w:rStyle w:val="gt"/>
        </w:rPr>
        <w:t>tr.</w:t>
      </w:r>
      <w:r w:rsidR="009D14D5">
        <w:t> :</w:t>
      </w:r>
      <w:r>
        <w:t xml:space="preserve"> préparer. </w:t>
      </w:r>
    </w:p>
    <w:p w:rsidR="00BA7202" w:rsidRDefault="00BA7202" w:rsidP="00BA7202">
      <w:pPr>
        <w:pStyle w:val="vocabulum"/>
      </w:pPr>
      <w:r>
        <w:rPr>
          <w:rStyle w:val="aditus"/>
        </w:rPr>
        <w:t>appellō</w:t>
      </w:r>
      <w:bookmarkStart w:id="901" w:name="appello"/>
      <w:bookmarkEnd w:id="901"/>
      <w:r>
        <w:t xml:space="preserve"> </w:t>
      </w:r>
      <w:r w:rsidR="00CD2B3A">
        <w:t>(</w:t>
      </w:r>
      <w:r w:rsidR="00CD2B3A" w:rsidRPr="00CD2B3A">
        <w:rPr>
          <w:rStyle w:val="aditus"/>
        </w:rPr>
        <w:t>adp-</w:t>
      </w:r>
      <w:r w:rsidR="00CD2B3A">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adresser la parole, apostropher</w:t>
      </w:r>
      <w:r w:rsidR="00BE217D">
        <w:t> ;</w:t>
      </w:r>
      <w:r>
        <w:t xml:space="preserve"> </w:t>
      </w:r>
      <w:r>
        <w:rPr>
          <w:rStyle w:val="cnumerus2"/>
        </w:rPr>
        <w:t xml:space="preserve">2. </w:t>
      </w:r>
      <w:r>
        <w:t>faire appel à</w:t>
      </w:r>
      <w:r w:rsidR="00BE217D">
        <w:t> ;</w:t>
      </w:r>
      <w:r>
        <w:t xml:space="preserve"> </w:t>
      </w:r>
      <w:r>
        <w:rPr>
          <w:rStyle w:val="cnumerus2"/>
        </w:rPr>
        <w:t xml:space="preserve">3. </w:t>
      </w:r>
      <w:r>
        <w:t>adresser une réclamation</w:t>
      </w:r>
      <w:r w:rsidR="00BE217D">
        <w:t> ;</w:t>
      </w:r>
      <w:r>
        <w:t xml:space="preserve"> </w:t>
      </w:r>
      <w:r>
        <w:rPr>
          <w:rStyle w:val="cnumerus2"/>
        </w:rPr>
        <w:t xml:space="preserve">4. </w:t>
      </w:r>
      <w:r>
        <w:t xml:space="preserve">désigner </w:t>
      </w:r>
      <w:r>
        <w:rPr>
          <w:rStyle w:val="gt"/>
        </w:rPr>
        <w:t xml:space="preserve">[en accusant] </w:t>
      </w:r>
      <w:r>
        <w:t>inculper</w:t>
      </w:r>
      <w:r w:rsidR="00BE217D">
        <w:t> ;</w:t>
      </w:r>
      <w:r>
        <w:t xml:space="preserve"> </w:t>
      </w:r>
      <w:r>
        <w:rPr>
          <w:rStyle w:val="cnumerus2"/>
        </w:rPr>
        <w:t xml:space="preserve">5. </w:t>
      </w:r>
      <w:r>
        <w:t>appeler (donner un nom)</w:t>
      </w:r>
      <w:r w:rsidR="00BE217D">
        <w:t> ;</w:t>
      </w:r>
      <w:r>
        <w:t xml:space="preserve"> </w:t>
      </w:r>
      <w:r>
        <w:rPr>
          <w:rStyle w:val="cnumerus2"/>
        </w:rPr>
        <w:t xml:space="preserve">6. </w:t>
      </w:r>
      <w:r>
        <w:t xml:space="preserve">prononcer. </w:t>
      </w:r>
    </w:p>
    <w:p w:rsidR="00BA7202" w:rsidRDefault="00BA7202" w:rsidP="00BA7202">
      <w:pPr>
        <w:pStyle w:val="vocabulum"/>
      </w:pPr>
      <w:r>
        <w:rPr>
          <w:rStyle w:val="aditus"/>
        </w:rPr>
        <w:t>appĕtō</w:t>
      </w:r>
      <w:bookmarkStart w:id="902" w:name="appeto"/>
      <w:bookmarkEnd w:id="902"/>
      <w:r>
        <w:t xml:space="preserve"> </w:t>
      </w:r>
      <w:r w:rsidR="00CD2B3A">
        <w:t>(</w:t>
      </w:r>
      <w:r w:rsidR="00CD2B3A" w:rsidRPr="00CD2B3A">
        <w:rPr>
          <w:rStyle w:val="aditus"/>
        </w:rPr>
        <w:t>adp-</w:t>
      </w:r>
      <w:r w:rsidR="00CD2B3A">
        <w:t>)</w:t>
      </w:r>
      <w:r>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rsidR="009D14D5">
        <w:t> :</w:t>
      </w:r>
      <w:r>
        <w:t xml:space="preserve"> </w:t>
      </w:r>
      <w:r>
        <w:rPr>
          <w:rStyle w:val="cnumerus2"/>
        </w:rPr>
        <w:t xml:space="preserve">I. </w:t>
      </w:r>
      <w:r>
        <w:rPr>
          <w:rStyle w:val="gt"/>
        </w:rPr>
        <w:t>intr.,</w:t>
      </w:r>
      <w:r>
        <w:t xml:space="preserve"> approcher </w:t>
      </w:r>
      <w:r>
        <w:rPr>
          <w:rStyle w:val="gt"/>
        </w:rPr>
        <w:t>[en parlant du temps]</w:t>
      </w:r>
      <w:r>
        <w:t xml:space="preserve">. </w:t>
      </w:r>
      <w:r>
        <w:rPr>
          <w:rStyle w:val="cnumerus2"/>
        </w:rPr>
        <w:t xml:space="preserve">II. </w:t>
      </w:r>
      <w:r>
        <w:rPr>
          <w:rStyle w:val="gt"/>
        </w:rPr>
        <w:t>tr.,</w:t>
      </w:r>
      <w:r>
        <w:t xml:space="preserve"> chercher à atteindre. </w:t>
      </w:r>
      <w:r>
        <w:rPr>
          <w:rStyle w:val="cnumerus2"/>
        </w:rPr>
        <w:t xml:space="preserve">1. </w:t>
      </w:r>
      <w:r>
        <w:rPr>
          <w:rStyle w:val="gt"/>
        </w:rPr>
        <w:t>v. un dict.</w:t>
      </w:r>
      <w:r w:rsidR="00BE217D">
        <w:t> ;</w:t>
      </w:r>
      <w:r>
        <w:rPr>
          <w:rStyle w:val="cnumerus2"/>
        </w:rPr>
        <w:t xml:space="preserve"> 2. </w:t>
      </w:r>
      <w:r>
        <w:t>attaquer, assaillir</w:t>
      </w:r>
      <w:r w:rsidR="00BE217D">
        <w:t> ;</w:t>
      </w:r>
      <w:r>
        <w:t xml:space="preserve"> </w:t>
      </w:r>
      <w:r>
        <w:rPr>
          <w:rStyle w:val="cnumerus2"/>
        </w:rPr>
        <w:t xml:space="preserve">3. </w:t>
      </w:r>
      <w:r>
        <w:rPr>
          <w:rStyle w:val="gt"/>
        </w:rPr>
        <w:t>v. un dict.</w:t>
      </w:r>
      <w:r w:rsidR="00BE217D">
        <w:t> ;</w:t>
      </w:r>
      <w:r>
        <w:rPr>
          <w:rStyle w:val="cnumerus2"/>
        </w:rPr>
        <w:t xml:space="preserve"> 4. </w:t>
      </w:r>
      <w:r>
        <w:t>chercher à atteindre qqch, désirer, convoiter</w:t>
      </w:r>
      <w:r w:rsidR="00BE217D">
        <w:t> ;</w:t>
      </w:r>
      <w:r>
        <w:t xml:space="preserve"> </w:t>
      </w:r>
      <w:r>
        <w:rPr>
          <w:rStyle w:val="cnumerus2"/>
        </w:rPr>
        <w:t xml:space="preserve">5. </w:t>
      </w:r>
      <w:r>
        <w:t xml:space="preserve">faire venir à soi. </w:t>
      </w:r>
    </w:p>
    <w:p w:rsidR="00BA7202" w:rsidRDefault="00BA7202" w:rsidP="00BA7202">
      <w:pPr>
        <w:pStyle w:val="vocabulum"/>
      </w:pPr>
      <w:r>
        <w:rPr>
          <w:rStyle w:val="aditus"/>
        </w:rPr>
        <w:t>appōnō</w:t>
      </w:r>
      <w:bookmarkStart w:id="903" w:name="appono"/>
      <w:bookmarkEnd w:id="903"/>
      <w:r>
        <w:t xml:space="preserve"> </w:t>
      </w:r>
      <w:r w:rsidR="00CD2B3A">
        <w:t>(</w:t>
      </w:r>
      <w:r w:rsidR="00CD2B3A" w:rsidRPr="00CD2B3A">
        <w:rPr>
          <w:rStyle w:val="aditus"/>
        </w:rPr>
        <w:t>adp-</w:t>
      </w:r>
      <w:r w:rsidR="00CD2B3A">
        <w:t>)</w:t>
      </w:r>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I. </w:t>
      </w:r>
      <w:r>
        <w:t xml:space="preserve">placer auprès. </w:t>
      </w:r>
      <w:r>
        <w:rPr>
          <w:rStyle w:val="cnumerus2"/>
        </w:rPr>
        <w:t xml:space="preserve">1. </w:t>
      </w:r>
      <w:r>
        <w:t>mettre devant</w:t>
      </w:r>
      <w:r w:rsidR="00BE217D">
        <w:t> ;</w:t>
      </w:r>
      <w:r>
        <w:t xml:space="preserve"> </w:t>
      </w:r>
      <w:r>
        <w:rPr>
          <w:rStyle w:val="cnumerus2"/>
        </w:rPr>
        <w:t xml:space="preserve">2. </w:t>
      </w:r>
      <w:r>
        <w:t>présenter, mettre sur la table, servir</w:t>
      </w:r>
      <w:r w:rsidR="00BE217D">
        <w:t> ;</w:t>
      </w:r>
      <w:r>
        <w:t xml:space="preserve"> </w:t>
      </w:r>
      <w:r>
        <w:rPr>
          <w:rStyle w:val="cnumerus2"/>
        </w:rPr>
        <w:t xml:space="preserve">3. </w:t>
      </w:r>
      <w:r>
        <w:rPr>
          <w:rStyle w:val="gt"/>
        </w:rPr>
        <w:t xml:space="preserve">[en parl. de pers.] </w:t>
      </w:r>
      <w:r>
        <w:t xml:space="preserve">placer auprès. </w:t>
      </w:r>
      <w:r>
        <w:rPr>
          <w:rStyle w:val="cnumerus2"/>
        </w:rPr>
        <w:t xml:space="preserve">II. </w:t>
      </w:r>
      <w:r>
        <w:t xml:space="preserve">placer en outre. </w:t>
      </w:r>
      <w:r>
        <w:rPr>
          <w:rStyle w:val="cnumerus2"/>
        </w:rPr>
        <w:t xml:space="preserve">1. </w:t>
      </w:r>
      <w:r>
        <w:t xml:space="preserve">ajouter qqch à qqch. </w:t>
      </w:r>
      <w:r>
        <w:rPr>
          <w:rStyle w:val="cnumerus2"/>
        </w:rPr>
        <w:t xml:space="preserve">2. </w:t>
      </w:r>
      <w:r>
        <w:rPr>
          <w:rStyle w:val="gt"/>
        </w:rPr>
        <w:t>[avec une idée d’ordre]</w:t>
      </w:r>
      <w:r>
        <w:t xml:space="preserve">. </w:t>
      </w:r>
    </w:p>
    <w:p w:rsidR="00BA7202" w:rsidRDefault="00BA7202" w:rsidP="00BA7202">
      <w:pPr>
        <w:pStyle w:val="vocabulum"/>
      </w:pPr>
      <w:r>
        <w:rPr>
          <w:rStyle w:val="aditus"/>
        </w:rPr>
        <w:t>apprĕcŏr</w:t>
      </w:r>
      <w:bookmarkStart w:id="904" w:name="apprecor"/>
      <w:bookmarkEnd w:id="904"/>
      <w:r>
        <w:t xml:space="preserve"> </w:t>
      </w:r>
      <w:r w:rsidR="00CD2B3A">
        <w:t>(</w:t>
      </w:r>
      <w:r w:rsidR="00CD2B3A" w:rsidRPr="00CD2B3A">
        <w:rPr>
          <w:rStyle w:val="aditus"/>
        </w:rPr>
        <w:t>adp-</w:t>
      </w:r>
      <w:r w:rsidR="00CD2B3A">
        <w:t>)</w:t>
      </w:r>
      <w:r>
        <w:t xml:space="preserve">, </w:t>
      </w:r>
      <w:r w:rsidRPr="00FC73E1">
        <w:rPr>
          <w:rStyle w:val="flexio"/>
        </w:rPr>
        <w:t>ārĭs, ārī, ātus sum</w:t>
      </w:r>
      <w:r>
        <w:t xml:space="preserve">, </w:t>
      </w:r>
      <w:r>
        <w:rPr>
          <w:rStyle w:val="gt"/>
        </w:rPr>
        <w:t>tr.</w:t>
      </w:r>
      <w:r w:rsidR="009D14D5">
        <w:t> :</w:t>
      </w:r>
      <w:r>
        <w:t xml:space="preserve"> prier. </w:t>
      </w:r>
    </w:p>
    <w:p w:rsidR="00BA7202" w:rsidRDefault="00BA7202" w:rsidP="00BA7202">
      <w:pPr>
        <w:pStyle w:val="vocabulum"/>
      </w:pPr>
      <w:r>
        <w:rPr>
          <w:rStyle w:val="aditus"/>
        </w:rPr>
        <w:t>apprĕhendō</w:t>
      </w:r>
      <w:bookmarkStart w:id="905" w:name="apprehendo"/>
      <w:bookmarkEnd w:id="905"/>
      <w:r>
        <w:t xml:space="preserve"> </w:t>
      </w:r>
      <w:r w:rsidR="00CD2B3A">
        <w:t>(</w:t>
      </w:r>
      <w:r w:rsidR="00CD2B3A" w:rsidRPr="00CD2B3A">
        <w:rPr>
          <w:rStyle w:val="aditus"/>
        </w:rPr>
        <w:t>adp-</w:t>
      </w:r>
      <w:r w:rsidR="00CD2B3A">
        <w:t>)</w:t>
      </w:r>
      <w:r>
        <w:t xml:space="preserve">, </w:t>
      </w:r>
      <w:r w:rsidRPr="00CD4F3A">
        <w:rPr>
          <w:rStyle w:val="flexio"/>
        </w:rPr>
        <w:t>ĭs, ĕre, hendī, hensum</w:t>
      </w:r>
      <w:r>
        <w:t xml:space="preserve">, </w:t>
      </w:r>
      <w:r>
        <w:rPr>
          <w:rStyle w:val="gt"/>
        </w:rPr>
        <w:t>tr.</w:t>
      </w:r>
      <w:r w:rsidR="009D14D5">
        <w:t> :</w:t>
      </w:r>
      <w:r>
        <w:t xml:space="preserve"> </w:t>
      </w:r>
      <w:r>
        <w:rPr>
          <w:rStyle w:val="cnumerus2"/>
        </w:rPr>
        <w:t xml:space="preserve">1. </w:t>
      </w:r>
      <w:r>
        <w:t>prendre, saisir</w:t>
      </w:r>
      <w:r w:rsidR="00BE217D">
        <w:t> ;</w:t>
      </w:r>
      <w:r>
        <w:t xml:space="preserve"> </w:t>
      </w:r>
      <w:r>
        <w:rPr>
          <w:rStyle w:val="cnumerus2"/>
        </w:rPr>
        <w:t xml:space="preserve">2. </w:t>
      </w:r>
      <w:r>
        <w:t>faire entrer dans un cas déterminé</w:t>
      </w:r>
      <w:r w:rsidR="00BE217D">
        <w:t> ;</w:t>
      </w:r>
      <w:r>
        <w:t xml:space="preserve"> </w:t>
      </w:r>
      <w:r>
        <w:rPr>
          <w:rStyle w:val="cnumerus2"/>
        </w:rPr>
        <w:t xml:space="preserve">3. </w:t>
      </w:r>
      <w:r>
        <w:t xml:space="preserve">s’emparer de </w:t>
      </w:r>
      <w:r>
        <w:rPr>
          <w:rStyle w:val="gt"/>
        </w:rPr>
        <w:t>[langue militaire</w:t>
      </w:r>
      <w:r w:rsidR="00F11C2C">
        <w:rPr>
          <w:rStyle w:val="gt"/>
        </w:rPr>
        <w:t>]</w:t>
      </w:r>
      <w:r w:rsidR="00F11C2C">
        <w:t>,</w:t>
      </w:r>
      <w:r>
        <w:t xml:space="preserve"> fondre sur </w:t>
      </w:r>
      <w:r>
        <w:rPr>
          <w:rStyle w:val="gt"/>
        </w:rPr>
        <w:t>[en parl. d’une maladie</w:t>
      </w:r>
      <w:r w:rsidR="00E20E09">
        <w:rPr>
          <w:rStyle w:val="gt"/>
        </w:rPr>
        <w:t>]</w:t>
      </w:r>
      <w:r w:rsidR="00E20E09" w:rsidRPr="00E20E09">
        <w:t> ;</w:t>
      </w:r>
      <w:r>
        <w:t xml:space="preserve"> </w:t>
      </w:r>
      <w:r>
        <w:rPr>
          <w:rStyle w:val="cnumerus2"/>
        </w:rPr>
        <w:t xml:space="preserve">4. </w:t>
      </w:r>
      <w:r>
        <w:t>atteindre, chercher à atteindre</w:t>
      </w:r>
      <w:r w:rsidR="00BE217D">
        <w:t> ;</w:t>
      </w:r>
      <w:r>
        <w:t xml:space="preserve"> </w:t>
      </w:r>
      <w:r>
        <w:rPr>
          <w:rStyle w:val="cnumerus2"/>
        </w:rPr>
        <w:t xml:space="preserve">5. </w:t>
      </w:r>
      <w:r>
        <w:t xml:space="preserve">comprendre. </w:t>
      </w:r>
    </w:p>
    <w:p w:rsidR="00BA7202" w:rsidRDefault="00BA7202" w:rsidP="00BA7202">
      <w:pPr>
        <w:pStyle w:val="vocabulum"/>
      </w:pPr>
      <w:r>
        <w:rPr>
          <w:rStyle w:val="aditus"/>
        </w:rPr>
        <w:t>apprŏpinquō</w:t>
      </w:r>
      <w:bookmarkStart w:id="906" w:name="appropinquo"/>
      <w:bookmarkEnd w:id="906"/>
      <w:r>
        <w:t xml:space="preserve"> </w:t>
      </w:r>
      <w:r w:rsidR="00CD2B3A">
        <w:t>(</w:t>
      </w:r>
      <w:r w:rsidR="00CD2B3A" w:rsidRPr="00CD2B3A">
        <w:rPr>
          <w:rStyle w:val="aditus"/>
        </w:rPr>
        <w:t>adp-</w:t>
      </w:r>
      <w:r w:rsidR="00CD2B3A">
        <w:t>)</w:t>
      </w:r>
      <w:r>
        <w:t xml:space="preserve">, </w:t>
      </w:r>
      <w:r w:rsidRPr="00CD4F3A">
        <w:rPr>
          <w:rStyle w:val="flexio"/>
        </w:rPr>
        <w:t>ās, āre, āvī, ātum</w:t>
      </w:r>
      <w:r>
        <w:t xml:space="preserve">, </w:t>
      </w:r>
      <w:r>
        <w:rPr>
          <w:rStyle w:val="gt"/>
        </w:rPr>
        <w:t>intr.</w:t>
      </w:r>
      <w:r w:rsidR="009D14D5">
        <w:t> :</w:t>
      </w:r>
      <w:r>
        <w:t xml:space="preserve"> s’approcher de</w:t>
      </w:r>
      <w:r w:rsidR="00A913C8">
        <w:t xml:space="preserve"> </w:t>
      </w:r>
      <w:r w:rsidR="00A913C8" w:rsidRPr="00A913C8">
        <w:rPr>
          <w:rStyle w:val="gt"/>
        </w:rPr>
        <w:t>[avec ad]</w:t>
      </w:r>
      <w:r w:rsidR="00A913C8">
        <w:t xml:space="preserve"> // </w:t>
      </w:r>
      <w:r w:rsidR="00A913C8" w:rsidRPr="00A913C8">
        <w:rPr>
          <w:rStyle w:val="gt"/>
        </w:rPr>
        <w:t>[avec dat.]</w:t>
      </w:r>
      <w:r w:rsidR="00A913C8">
        <w:t xml:space="preserve"> // </w:t>
      </w:r>
      <w:r w:rsidR="00A913C8" w:rsidRPr="00A913C8">
        <w:rPr>
          <w:rStyle w:val="gt"/>
        </w:rPr>
        <w:t>[en parl. du temps, etc.]</w:t>
      </w:r>
      <w:r w:rsidR="00A913C8">
        <w:t xml:space="preserve"> approcher // </w:t>
      </w:r>
      <w:r w:rsidR="00A913C8" w:rsidRPr="00A913C8">
        <w:rPr>
          <w:rStyle w:val="gt"/>
        </w:rPr>
        <w:t>[fig.]</w:t>
      </w:r>
      <w:r w:rsidR="00A913C8">
        <w:t xml:space="preserve"> </w:t>
      </w:r>
      <w:r w:rsidR="00A913C8" w:rsidRPr="00A913C8">
        <w:rPr>
          <w:rStyle w:val="lt"/>
        </w:rPr>
        <w:t>primis ordínibus</w:t>
      </w:r>
      <w:r w:rsidR="00A913C8">
        <w:t xml:space="preserve">, approcher du premier grade // aider </w:t>
      </w:r>
      <w:r w:rsidR="00A913C8" w:rsidRPr="00A913C8">
        <w:rPr>
          <w:rStyle w:val="gt"/>
        </w:rPr>
        <w:t>[dat.]</w:t>
      </w:r>
      <w:r>
        <w:t xml:space="preserve">. </w:t>
      </w:r>
    </w:p>
    <w:p w:rsidR="00BA7202" w:rsidRDefault="00BA7202" w:rsidP="00BA7202">
      <w:pPr>
        <w:pStyle w:val="vocabulum"/>
      </w:pPr>
      <w:r>
        <w:rPr>
          <w:rStyle w:val="aditus"/>
        </w:rPr>
        <w:t>aptō</w:t>
      </w:r>
      <w:bookmarkStart w:id="907" w:name="apto"/>
      <w:bookmarkEnd w:id="90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adapter, attacher</w:t>
      </w:r>
      <w:r w:rsidR="00BE217D">
        <w:t> ;</w:t>
      </w:r>
      <w:r>
        <w:t xml:space="preserve"> </w:t>
      </w:r>
      <w:r>
        <w:rPr>
          <w:rStyle w:val="cnumerus2"/>
        </w:rPr>
        <w:t xml:space="preserve">2. </w:t>
      </w:r>
      <w:r>
        <w:t xml:space="preserve">préparer, disposer // </w:t>
      </w:r>
      <w:r>
        <w:rPr>
          <w:rStyle w:val="gt"/>
        </w:rPr>
        <w:t xml:space="preserve">[avec abl.] </w:t>
      </w:r>
      <w:r>
        <w:t xml:space="preserve">munir de // </w:t>
      </w:r>
      <w:r>
        <w:rPr>
          <w:rStyle w:val="gt"/>
        </w:rPr>
        <w:t xml:space="preserve">[fig.] </w:t>
      </w:r>
      <w:r>
        <w:rPr>
          <w:rStyle w:val="lt"/>
        </w:rPr>
        <w:t xml:space="preserve">aptátus, </w:t>
      </w:r>
      <w:r w:rsidRPr="00FC73E1">
        <w:rPr>
          <w:rStyle w:val="flexio"/>
        </w:rPr>
        <w:t xml:space="preserve">a, </w:t>
      </w:r>
      <w:r w:rsidRPr="007F2AC0">
        <w:rPr>
          <w:rStyle w:val="flexio"/>
        </w:rPr>
        <w:t>um</w:t>
      </w:r>
      <w:r>
        <w:rPr>
          <w:rStyle w:val="lt"/>
        </w:rPr>
        <w:t>, ad áliquid</w:t>
      </w:r>
      <w:r>
        <w:t xml:space="preserve">, approprié à qqch. // </w:t>
      </w:r>
      <w:r>
        <w:rPr>
          <w:rStyle w:val="gt"/>
        </w:rPr>
        <w:t xml:space="preserve">[fig.] </w:t>
      </w:r>
      <w:r>
        <w:t xml:space="preserve">accommoder, rosser // prouver. </w:t>
      </w:r>
    </w:p>
    <w:p w:rsidR="00BA7202" w:rsidRDefault="00BA7202" w:rsidP="00BA7202">
      <w:pPr>
        <w:pStyle w:val="vocabulum"/>
      </w:pPr>
      <w:r>
        <w:rPr>
          <w:rStyle w:val="aditus"/>
        </w:rPr>
        <w:t>ăpŭd</w:t>
      </w:r>
      <w:bookmarkStart w:id="908" w:name="apud"/>
      <w:bookmarkEnd w:id="908"/>
      <w:r>
        <w:t xml:space="preserve">, </w:t>
      </w:r>
      <w:r>
        <w:rPr>
          <w:rStyle w:val="gt"/>
        </w:rPr>
        <w:t>prép. avec acc.</w:t>
      </w:r>
      <w:r w:rsidR="009D14D5">
        <w:t> :</w:t>
      </w:r>
      <w:r>
        <w:t xml:space="preserve"> </w:t>
      </w:r>
      <w:r>
        <w:rPr>
          <w:rStyle w:val="cnumerus2"/>
        </w:rPr>
        <w:t xml:space="preserve">I. 1. </w:t>
      </w:r>
      <w:r>
        <w:rPr>
          <w:rStyle w:val="gt"/>
        </w:rPr>
        <w:t xml:space="preserve">[sens local] </w:t>
      </w:r>
      <w:r>
        <w:t>auprès de, à</w:t>
      </w:r>
      <w:r w:rsidR="00BE217D">
        <w:t> ;</w:t>
      </w:r>
      <w:r>
        <w:t xml:space="preserve"> </w:t>
      </w:r>
      <w:r>
        <w:rPr>
          <w:rStyle w:val="cnumerus2"/>
        </w:rPr>
        <w:t xml:space="preserve">2. </w:t>
      </w:r>
      <w:r>
        <w:rPr>
          <w:rStyle w:val="gt"/>
        </w:rPr>
        <w:t>[au lieu de in abl. ou du locatif avec les noms de villes et de pays]</w:t>
      </w:r>
      <w:r>
        <w:t xml:space="preserve">. </w:t>
      </w:r>
      <w:r>
        <w:rPr>
          <w:rStyle w:val="cnumerus2"/>
        </w:rPr>
        <w:t xml:space="preserve">II. </w:t>
      </w:r>
      <w:r>
        <w:rPr>
          <w:rStyle w:val="gt"/>
        </w:rPr>
        <w:t xml:space="preserve">[avec les noms de pers.] </w:t>
      </w:r>
      <w:r>
        <w:t xml:space="preserve">près de, chez. </w:t>
      </w:r>
    </w:p>
    <w:p w:rsidR="00BA7202" w:rsidRDefault="00BA7202" w:rsidP="00BA7202">
      <w:pPr>
        <w:pStyle w:val="vocabulum"/>
      </w:pPr>
      <w:r>
        <w:rPr>
          <w:rStyle w:val="aditus"/>
        </w:rPr>
        <w:t>ăqua</w:t>
      </w:r>
      <w:bookmarkStart w:id="909" w:name="aqua"/>
      <w:bookmarkEnd w:id="909"/>
      <w:r>
        <w:t xml:space="preserve">, </w:t>
      </w:r>
      <w:r w:rsidRPr="00497DEC">
        <w:rPr>
          <w:rStyle w:val="flexio"/>
        </w:rPr>
        <w:t>ae</w:t>
      </w:r>
      <w:r>
        <w:t xml:space="preserve">, </w:t>
      </w:r>
      <w:r>
        <w:rPr>
          <w:rStyle w:val="gt"/>
        </w:rPr>
        <w:t>f.</w:t>
      </w:r>
      <w:r w:rsidR="009D14D5">
        <w:t> :</w:t>
      </w:r>
      <w:r>
        <w:t xml:space="preserve"> eau. </w:t>
      </w:r>
    </w:p>
    <w:p w:rsidR="00BA7202" w:rsidRPr="00496498" w:rsidRDefault="00BA7202" w:rsidP="00BA7202">
      <w:pPr>
        <w:pStyle w:val="vocabulum"/>
        <w:rPr>
          <w:lang w:val="es-ES_tradnl"/>
        </w:rPr>
      </w:pPr>
      <w:r w:rsidRPr="00496498">
        <w:rPr>
          <w:rStyle w:val="aditus"/>
          <w:lang w:val="es-ES_tradnl"/>
        </w:rPr>
        <w:t>āra</w:t>
      </w:r>
      <w:bookmarkStart w:id="910" w:name="ara"/>
      <w:bookmarkEnd w:id="910"/>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autel. </w:t>
      </w:r>
    </w:p>
    <w:p w:rsidR="00BA7202" w:rsidRPr="00496498" w:rsidRDefault="00BA7202" w:rsidP="00BA7202">
      <w:pPr>
        <w:pStyle w:val="vocabulum"/>
        <w:rPr>
          <w:lang w:val="es-ES_tradnl"/>
        </w:rPr>
      </w:pPr>
      <w:r w:rsidRPr="00496498">
        <w:rPr>
          <w:rStyle w:val="aditus"/>
          <w:lang w:val="es-ES_tradnl"/>
        </w:rPr>
        <w:t>arbŏr</w:t>
      </w:r>
      <w:bookmarkStart w:id="911" w:name="arbor"/>
      <w:bookmarkEnd w:id="911"/>
      <w:r w:rsidRPr="00496498">
        <w:rPr>
          <w:lang w:val="es-ES_tradnl"/>
        </w:rPr>
        <w:t xml:space="preserve">, </w:t>
      </w:r>
      <w:r w:rsidRPr="00496498">
        <w:rPr>
          <w:rStyle w:val="flexio"/>
          <w:lang w:val="es-ES_tradnl"/>
        </w:rPr>
        <w:t>ŏris</w:t>
      </w:r>
      <w:r w:rsidRPr="00496498">
        <w:rPr>
          <w:lang w:val="es-ES_tradnl"/>
        </w:rPr>
        <w:t xml:space="preserve">, </w:t>
      </w:r>
      <w:r w:rsidRPr="00496498">
        <w:rPr>
          <w:rStyle w:val="gt"/>
          <w:lang w:val="es-ES_tradnl"/>
        </w:rPr>
        <w:t>f.</w:t>
      </w:r>
      <w:r w:rsidRPr="00496498">
        <w:rPr>
          <w:lang w:val="es-ES_tradnl"/>
        </w:rPr>
        <w:t xml:space="preserve"> arbre. </w:t>
      </w:r>
    </w:p>
    <w:p w:rsidR="00BA7202" w:rsidRDefault="00BA7202" w:rsidP="00BA7202">
      <w:pPr>
        <w:pStyle w:val="vocabulum"/>
      </w:pPr>
      <w:r>
        <w:rPr>
          <w:rStyle w:val="aditus"/>
        </w:rPr>
        <w:t>arca</w:t>
      </w:r>
      <w:bookmarkStart w:id="912" w:name="arca"/>
      <w:bookmarkEnd w:id="912"/>
      <w:r>
        <w:t xml:space="preserve">, </w:t>
      </w:r>
      <w:r w:rsidRPr="00497DEC">
        <w:rPr>
          <w:rStyle w:val="flexio"/>
        </w:rPr>
        <w:t>ae</w:t>
      </w:r>
      <w:r>
        <w:t xml:space="preserve">, </w:t>
      </w:r>
      <w:r>
        <w:rPr>
          <w:rStyle w:val="gt"/>
        </w:rPr>
        <w:t>f.</w:t>
      </w:r>
      <w:r w:rsidR="009D14D5">
        <w:t> :</w:t>
      </w:r>
      <w:r>
        <w:t xml:space="preserve"> arche. </w:t>
      </w:r>
    </w:p>
    <w:p w:rsidR="00BA7202" w:rsidRDefault="00BA7202" w:rsidP="00BA7202">
      <w:pPr>
        <w:pStyle w:val="vocabulum"/>
      </w:pPr>
      <w:r>
        <w:rPr>
          <w:rStyle w:val="aditus"/>
        </w:rPr>
        <w:t>arcessō</w:t>
      </w:r>
      <w:bookmarkStart w:id="913" w:name="arcesso"/>
      <w:bookmarkEnd w:id="913"/>
      <w:r>
        <w:t xml:space="preserve"> </w:t>
      </w:r>
      <w:r w:rsidR="00F72F75">
        <w:t>(</w:t>
      </w:r>
      <w:r w:rsidR="00F72F75" w:rsidRPr="009F3D2E">
        <w:rPr>
          <w:rStyle w:val="aditus"/>
        </w:rPr>
        <w:t>arressō</w:t>
      </w:r>
      <w:r w:rsidR="00F72F75">
        <w:t>)</w:t>
      </w:r>
      <w:r>
        <w:t xml:space="preserve">, </w:t>
      </w:r>
      <w:r w:rsidRPr="00CD4F3A">
        <w:rPr>
          <w:rStyle w:val="flexio"/>
        </w:rPr>
        <w:t>ĭs, ĕre, īvī, ītum</w:t>
      </w:r>
      <w:r w:rsidR="009D14D5">
        <w:t> :</w:t>
      </w:r>
      <w:r>
        <w:t xml:space="preserve"> faire venir, appeler, mander. </w:t>
      </w:r>
    </w:p>
    <w:p w:rsidR="00BA7202" w:rsidRDefault="00BA7202" w:rsidP="00BA7202">
      <w:pPr>
        <w:pStyle w:val="vocabulum"/>
      </w:pPr>
      <w:r>
        <w:rPr>
          <w:rStyle w:val="aditus"/>
        </w:rPr>
        <w:t>arctus</w:t>
      </w:r>
      <w:bookmarkStart w:id="914" w:name="arctus"/>
      <w:bookmarkEnd w:id="914"/>
      <w:r>
        <w:t xml:space="preserve">, </w:t>
      </w:r>
      <w:r w:rsidRPr="00FC73E1">
        <w:rPr>
          <w:rStyle w:val="flexio"/>
        </w:rPr>
        <w:t xml:space="preserve">a, </w:t>
      </w:r>
      <w:r w:rsidRPr="007F2AC0">
        <w:rPr>
          <w:rStyle w:val="flexio"/>
        </w:rPr>
        <w:t>um</w:t>
      </w:r>
      <w:r>
        <w:t xml:space="preserve">, </w:t>
      </w:r>
      <w:r>
        <w:rPr>
          <w:rStyle w:val="gt"/>
        </w:rPr>
        <w:t xml:space="preserve">[orthographe vicieuse pour </w:t>
      </w:r>
      <w:r>
        <w:rPr>
          <w:rStyle w:val="lit"/>
        </w:rPr>
        <w:t>artus</w:t>
      </w:r>
      <w:r>
        <w:rPr>
          <w:rStyle w:val="gt"/>
        </w:rPr>
        <w:t>]</w:t>
      </w:r>
      <w:r>
        <w:t xml:space="preserve">. </w:t>
      </w:r>
    </w:p>
    <w:p w:rsidR="00BA7202" w:rsidRDefault="00BA7202" w:rsidP="00BA7202">
      <w:pPr>
        <w:pStyle w:val="vocabulum"/>
      </w:pPr>
      <w:r>
        <w:rPr>
          <w:rStyle w:val="aditus"/>
        </w:rPr>
        <w:t>arcŭs</w:t>
      </w:r>
      <w:bookmarkStart w:id="915" w:name="arcus"/>
      <w:bookmarkEnd w:id="915"/>
      <w:r>
        <w:t xml:space="preserve"> </w:t>
      </w:r>
      <w:r w:rsidR="00F72F75">
        <w:t>(</w:t>
      </w:r>
      <w:r w:rsidR="00F72F75" w:rsidRPr="009F3D2E">
        <w:rPr>
          <w:rStyle w:val="aditus"/>
        </w:rPr>
        <w:t>arquŭs</w:t>
      </w:r>
      <w:r w:rsidR="00F72F75">
        <w:t>)</w:t>
      </w:r>
      <w:r>
        <w:t xml:space="preserve">, </w:t>
      </w:r>
      <w:r w:rsidRPr="00497DEC">
        <w:rPr>
          <w:rStyle w:val="flexio"/>
        </w:rPr>
        <w:t>ūs</w:t>
      </w:r>
      <w:r>
        <w:t xml:space="preserve">, </w:t>
      </w:r>
      <w:r>
        <w:rPr>
          <w:rStyle w:val="gt"/>
        </w:rPr>
        <w:t>m.</w:t>
      </w:r>
      <w:r w:rsidR="009D14D5">
        <w:t> :</w:t>
      </w:r>
      <w:r>
        <w:t xml:space="preserve"> arc. </w:t>
      </w:r>
    </w:p>
    <w:p w:rsidR="00BA7202" w:rsidRDefault="00BA7202" w:rsidP="00BA7202">
      <w:pPr>
        <w:pStyle w:val="vocabulum"/>
      </w:pPr>
      <w:r>
        <w:rPr>
          <w:rStyle w:val="aditus"/>
        </w:rPr>
        <w:t>ardens</w:t>
      </w:r>
      <w:bookmarkStart w:id="916" w:name="ardens"/>
      <w:bookmarkEnd w:id="916"/>
      <w:r>
        <w:t xml:space="preserve">, </w:t>
      </w:r>
      <w:r w:rsidRPr="000109C6">
        <w:rPr>
          <w:rStyle w:val="flexio"/>
        </w:rPr>
        <w:t>entis</w:t>
      </w:r>
      <w:r w:rsidR="009D14D5">
        <w:t> :</w:t>
      </w:r>
      <w:r>
        <w:t xml:space="preserve"> </w:t>
      </w:r>
      <w:r>
        <w:rPr>
          <w:rStyle w:val="cnumerus2"/>
        </w:rPr>
        <w:t xml:space="preserve">1. </w:t>
      </w:r>
      <w:r>
        <w:rPr>
          <w:rStyle w:val="gt"/>
        </w:rPr>
        <w:t xml:space="preserve">part. prés. de </w:t>
      </w:r>
      <w:r>
        <w:rPr>
          <w:rStyle w:val="lit"/>
        </w:rPr>
        <w:t>árdeo</w:t>
      </w:r>
      <w:r w:rsidR="00BE217D">
        <w:t> ;</w:t>
      </w:r>
      <w:r>
        <w:t xml:space="preserve"> </w:t>
      </w:r>
      <w:r>
        <w:rPr>
          <w:rStyle w:val="cnumerus2"/>
        </w:rPr>
        <w:t xml:space="preserve">2. </w:t>
      </w:r>
      <w:r>
        <w:rPr>
          <w:rStyle w:val="gt"/>
        </w:rPr>
        <w:t xml:space="preserve">adj., </w:t>
      </w:r>
      <w:r>
        <w:rPr>
          <w:rStyle w:val="cnumerus2"/>
        </w:rPr>
        <w:t xml:space="preserve">a) </w:t>
      </w:r>
      <w:r>
        <w:t xml:space="preserve">brûlant </w:t>
      </w:r>
      <w:r>
        <w:rPr>
          <w:rStyle w:val="cnumerus2"/>
        </w:rPr>
        <w:t xml:space="preserve">b) </w:t>
      </w:r>
      <w:r>
        <w:t xml:space="preserve">étincelant </w:t>
      </w:r>
      <w:r>
        <w:rPr>
          <w:rStyle w:val="cnumerus2"/>
        </w:rPr>
        <w:t xml:space="preserve">c) </w:t>
      </w:r>
      <w:r>
        <w:rPr>
          <w:rStyle w:val="gt"/>
        </w:rPr>
        <w:t xml:space="preserve">[fig.] </w:t>
      </w:r>
      <w:r>
        <w:t xml:space="preserve">brûlant, ardent. </w:t>
      </w:r>
    </w:p>
    <w:p w:rsidR="00BA7202" w:rsidRDefault="00BA7202" w:rsidP="00BA7202">
      <w:pPr>
        <w:pStyle w:val="vocabulum"/>
      </w:pPr>
      <w:r>
        <w:rPr>
          <w:rStyle w:val="aditus"/>
        </w:rPr>
        <w:t>ardĕō</w:t>
      </w:r>
      <w:bookmarkStart w:id="917" w:name="ardeo"/>
      <w:bookmarkEnd w:id="917"/>
      <w:r>
        <w:t xml:space="preserve">, </w:t>
      </w:r>
      <w:r w:rsidRPr="00CD4F3A">
        <w:rPr>
          <w:rStyle w:val="flexio"/>
        </w:rPr>
        <w:t>ēs, ēre, arsī, arsum</w:t>
      </w:r>
      <w:r>
        <w:t xml:space="preserve">, </w:t>
      </w:r>
      <w:r>
        <w:rPr>
          <w:rStyle w:val="gt"/>
        </w:rPr>
        <w:t>intr.</w:t>
      </w:r>
      <w:r w:rsidR="009D14D5">
        <w:t> :</w:t>
      </w:r>
      <w:r>
        <w:t xml:space="preserve"> </w:t>
      </w:r>
      <w:r>
        <w:rPr>
          <w:rStyle w:val="cnumerus2"/>
        </w:rPr>
        <w:t xml:space="preserve">1. </w:t>
      </w:r>
      <w:r>
        <w:t>être en feu, brûler</w:t>
      </w:r>
      <w:r w:rsidR="00BE217D">
        <w:t> ;</w:t>
      </w:r>
      <w:r>
        <w:t xml:space="preserve"> </w:t>
      </w:r>
      <w:r>
        <w:rPr>
          <w:rStyle w:val="cnumerus2"/>
        </w:rPr>
        <w:t xml:space="preserve">2. </w:t>
      </w:r>
      <w:r>
        <w:t>briller, resplendir, étinceler</w:t>
      </w:r>
      <w:r w:rsidR="00BE217D">
        <w:t> ;</w:t>
      </w:r>
      <w:r>
        <w:t xml:space="preserve"> </w:t>
      </w:r>
      <w:r>
        <w:rPr>
          <w:rStyle w:val="cnumerus2"/>
        </w:rPr>
        <w:t xml:space="preserve">3. </w:t>
      </w:r>
      <w:r>
        <w:rPr>
          <w:rStyle w:val="gt"/>
        </w:rPr>
        <w:t xml:space="preserve">[fig.] </w:t>
      </w:r>
      <w:r>
        <w:t xml:space="preserve">être en feu, être transporté par un sentiment violent. </w:t>
      </w:r>
    </w:p>
    <w:p w:rsidR="00BA7202" w:rsidRDefault="00BA7202" w:rsidP="00BA7202">
      <w:pPr>
        <w:pStyle w:val="vocabulum"/>
      </w:pPr>
      <w:r>
        <w:rPr>
          <w:rStyle w:val="aditus"/>
        </w:rPr>
        <w:t>ārens</w:t>
      </w:r>
      <w:bookmarkStart w:id="918" w:name="arens"/>
      <w:bookmarkEnd w:id="918"/>
      <w:r>
        <w:t xml:space="preserve">, </w:t>
      </w:r>
      <w:r w:rsidRPr="000109C6">
        <w:rPr>
          <w:rStyle w:val="flexio"/>
        </w:rPr>
        <w:t>entis</w:t>
      </w:r>
      <w:r w:rsidR="009D14D5">
        <w:t> :</w:t>
      </w:r>
      <w:r>
        <w:t xml:space="preserve"> </w:t>
      </w:r>
      <w:r>
        <w:rPr>
          <w:rStyle w:val="gt"/>
        </w:rPr>
        <w:t xml:space="preserve">part. adj. de </w:t>
      </w:r>
      <w:r>
        <w:rPr>
          <w:rStyle w:val="lit"/>
        </w:rPr>
        <w:t>áreo</w:t>
      </w:r>
      <w:r>
        <w:t xml:space="preserve">. </w:t>
      </w:r>
      <w:r>
        <w:rPr>
          <w:rStyle w:val="cnumerus2"/>
        </w:rPr>
        <w:t xml:space="preserve">1. </w:t>
      </w:r>
      <w:r>
        <w:t>desséché, aride</w:t>
      </w:r>
      <w:r w:rsidR="00BE217D">
        <w:t> ;</w:t>
      </w:r>
      <w:r>
        <w:t xml:space="preserve"> </w:t>
      </w:r>
      <w:r>
        <w:rPr>
          <w:rStyle w:val="cnumerus2"/>
        </w:rPr>
        <w:t xml:space="preserve">2. </w:t>
      </w:r>
      <w:r>
        <w:t>desséché, altéré</w:t>
      </w:r>
      <w:r w:rsidR="009D14D5">
        <w:t> :</w:t>
      </w:r>
      <w:r>
        <w:t xml:space="preserve"> </w:t>
      </w:r>
      <w:r>
        <w:rPr>
          <w:rStyle w:val="lt"/>
        </w:rPr>
        <w:t>arens sitis</w:t>
      </w:r>
      <w:r>
        <w:t xml:space="preserve">, soif brûlante. </w:t>
      </w:r>
    </w:p>
    <w:p w:rsidR="00BA7202" w:rsidRDefault="00BA7202" w:rsidP="00BA7202">
      <w:pPr>
        <w:pStyle w:val="vocabulum"/>
      </w:pPr>
      <w:r>
        <w:rPr>
          <w:rStyle w:val="aditus"/>
        </w:rPr>
        <w:t>ārĕō</w:t>
      </w:r>
      <w:bookmarkStart w:id="919" w:name="areo"/>
      <w:bookmarkEnd w:id="919"/>
      <w:r>
        <w:t xml:space="preserve">, </w:t>
      </w:r>
      <w:r w:rsidRPr="001A33A5">
        <w:rPr>
          <w:rStyle w:val="flexio"/>
        </w:rPr>
        <w:t>ēs, ēre, ŭī, -</w:t>
      </w:r>
      <w:r>
        <w:t xml:space="preserve">, -, </w:t>
      </w:r>
      <w:r>
        <w:rPr>
          <w:rStyle w:val="gt"/>
        </w:rPr>
        <w:t>intr.</w:t>
      </w:r>
      <w:r w:rsidR="009D14D5">
        <w:t> :</w:t>
      </w:r>
      <w:r>
        <w:t xml:space="preserve"> </w:t>
      </w:r>
      <w:r>
        <w:rPr>
          <w:rStyle w:val="cnumerus2"/>
        </w:rPr>
        <w:t xml:space="preserve">1. </w:t>
      </w:r>
      <w:r>
        <w:t>être sec</w:t>
      </w:r>
      <w:r w:rsidR="00BE217D">
        <w:t> ;</w:t>
      </w:r>
      <w:r>
        <w:t xml:space="preserve"> </w:t>
      </w:r>
      <w:r>
        <w:rPr>
          <w:rStyle w:val="cnumerus2"/>
        </w:rPr>
        <w:t xml:space="preserve">2. </w:t>
      </w:r>
      <w:r>
        <w:t xml:space="preserve">être desséché, fané // </w:t>
      </w:r>
      <w:r>
        <w:rPr>
          <w:rStyle w:val="gt"/>
        </w:rPr>
        <w:t xml:space="preserve">[fig.] </w:t>
      </w:r>
      <w:r>
        <w:rPr>
          <w:rStyle w:val="lt"/>
        </w:rPr>
        <w:t>Tántalus aret</w:t>
      </w:r>
      <w:r>
        <w:t xml:space="preserve">, Tantale brûle de soif. </w:t>
      </w:r>
    </w:p>
    <w:p w:rsidR="00BA7202" w:rsidRDefault="00BA7202" w:rsidP="00BA7202">
      <w:pPr>
        <w:pStyle w:val="vocabulum"/>
      </w:pPr>
      <w:r>
        <w:rPr>
          <w:rStyle w:val="aditus"/>
        </w:rPr>
        <w:t>argentĕus</w:t>
      </w:r>
      <w:bookmarkStart w:id="920" w:name="argenteus"/>
      <w:bookmarkEnd w:id="920"/>
      <w:r>
        <w:t xml:space="preserve">, </w:t>
      </w:r>
      <w:r w:rsidRPr="00FC73E1">
        <w:rPr>
          <w:rStyle w:val="flexio"/>
        </w:rPr>
        <w:t xml:space="preserve">a, </w:t>
      </w:r>
      <w:r w:rsidRPr="007F2AC0">
        <w:rPr>
          <w:rStyle w:val="flexio"/>
        </w:rPr>
        <w:t>um</w:t>
      </w:r>
      <w:r w:rsidR="009D14D5">
        <w:t> :</w:t>
      </w:r>
      <w:r>
        <w:t xml:space="preserve"> en argent. </w:t>
      </w:r>
    </w:p>
    <w:p w:rsidR="00BA7202" w:rsidRDefault="00BA7202" w:rsidP="00BA7202">
      <w:pPr>
        <w:pStyle w:val="vocabulum"/>
      </w:pPr>
      <w:r>
        <w:rPr>
          <w:rStyle w:val="aditus"/>
        </w:rPr>
        <w:t>argentum</w:t>
      </w:r>
      <w:bookmarkStart w:id="921" w:name="argentum"/>
      <w:bookmarkEnd w:id="921"/>
      <w:r>
        <w:t xml:space="preserve">, </w:t>
      </w:r>
      <w:r w:rsidRPr="00497DEC">
        <w:rPr>
          <w:rStyle w:val="flexio"/>
        </w:rPr>
        <w:t>i</w:t>
      </w:r>
      <w:r>
        <w:t xml:space="preserve">, </w:t>
      </w:r>
      <w:r>
        <w:rPr>
          <w:rStyle w:val="gt"/>
        </w:rPr>
        <w:t>n.</w:t>
      </w:r>
      <w:r w:rsidR="009D14D5">
        <w:t> :</w:t>
      </w:r>
      <w:r>
        <w:t xml:space="preserve"> </w:t>
      </w:r>
      <w:r>
        <w:rPr>
          <w:rStyle w:val="cnumerus2"/>
        </w:rPr>
        <w:t xml:space="preserve">1. </w:t>
      </w:r>
      <w:r>
        <w:t xml:space="preserve">argent </w:t>
      </w:r>
      <w:r>
        <w:rPr>
          <w:rStyle w:val="gt"/>
        </w:rPr>
        <w:t>[métal</w:t>
      </w:r>
      <w:r w:rsidR="00E20E09">
        <w:rPr>
          <w:rStyle w:val="gt"/>
        </w:rPr>
        <w:t>]</w:t>
      </w:r>
      <w:r w:rsidR="00E20E09" w:rsidRPr="00E20E09">
        <w:t> ;</w:t>
      </w:r>
      <w:r>
        <w:t xml:space="preserve"> </w:t>
      </w:r>
      <w:r>
        <w:rPr>
          <w:rStyle w:val="cnumerus2"/>
        </w:rPr>
        <w:t xml:space="preserve">2. </w:t>
      </w:r>
      <w:r>
        <w:t>objet en argent</w:t>
      </w:r>
      <w:r w:rsidR="00BE217D">
        <w:t> ;</w:t>
      </w:r>
      <w:r>
        <w:t xml:space="preserve"> </w:t>
      </w:r>
      <w:r>
        <w:rPr>
          <w:rStyle w:val="cnumerus2"/>
        </w:rPr>
        <w:t xml:space="preserve">3. </w:t>
      </w:r>
      <w:r>
        <w:t>argent monnayé, monnaie en général</w:t>
      </w:r>
      <w:r w:rsidR="00BE217D">
        <w:t> ;</w:t>
      </w:r>
      <w:r>
        <w:t xml:space="preserve"> </w:t>
      </w:r>
      <w:r>
        <w:rPr>
          <w:rStyle w:val="cnumerus2"/>
        </w:rPr>
        <w:t xml:space="preserve">4. </w:t>
      </w:r>
      <w:r>
        <w:rPr>
          <w:rStyle w:val="lt"/>
        </w:rPr>
        <w:t>argentum vivum</w:t>
      </w:r>
      <w:r>
        <w:t xml:space="preserve">, vif-argent, mercure. </w:t>
      </w:r>
    </w:p>
    <w:p w:rsidR="00BA7202" w:rsidRDefault="00BA7202" w:rsidP="00BA7202">
      <w:pPr>
        <w:pStyle w:val="vocabulum"/>
      </w:pPr>
      <w:r>
        <w:rPr>
          <w:rStyle w:val="aditus"/>
        </w:rPr>
        <w:t>argŭō</w:t>
      </w:r>
      <w:bookmarkStart w:id="922" w:name="arguo"/>
      <w:bookmarkEnd w:id="922"/>
      <w:r>
        <w:t xml:space="preserve">, </w:t>
      </w:r>
      <w:r w:rsidRPr="00CD4F3A">
        <w:rPr>
          <w:rStyle w:val="flexio"/>
        </w:rPr>
        <w:t>ĭs, ĕre, ŭī, ūtum</w:t>
      </w:r>
      <w:r>
        <w:t xml:space="preserve">, </w:t>
      </w:r>
      <w:r>
        <w:rPr>
          <w:rStyle w:val="gt"/>
        </w:rPr>
        <w:t>tr.</w:t>
      </w:r>
      <w:r w:rsidR="009D14D5">
        <w:t> :</w:t>
      </w:r>
      <w:r>
        <w:t xml:space="preserve"> </w:t>
      </w:r>
      <w:r>
        <w:rPr>
          <w:rStyle w:val="cnumerus2"/>
        </w:rPr>
        <w:t xml:space="preserve">1. </w:t>
      </w:r>
      <w:r>
        <w:t>montrer, prouver</w:t>
      </w:r>
      <w:r w:rsidR="00BE217D">
        <w:t> ;</w:t>
      </w:r>
      <w:r>
        <w:t xml:space="preserve"> </w:t>
      </w:r>
      <w:r>
        <w:rPr>
          <w:rStyle w:val="cnumerus2"/>
        </w:rPr>
        <w:t xml:space="preserve">2. </w:t>
      </w:r>
      <w:r>
        <w:t xml:space="preserve">dévoiler, mettre en avant </w:t>
      </w:r>
      <w:r>
        <w:rPr>
          <w:rStyle w:val="gt"/>
        </w:rPr>
        <w:t>[avec idée de reprocher, d’inculpation</w:t>
      </w:r>
      <w:r w:rsidR="00F11C2C">
        <w:rPr>
          <w:rStyle w:val="gt"/>
        </w:rPr>
        <w:t>]</w:t>
      </w:r>
      <w:r w:rsidR="00F11C2C">
        <w:t>,</w:t>
      </w:r>
      <w:r>
        <w:t xml:space="preserve"> reprocher, accuser</w:t>
      </w:r>
      <w:r w:rsidR="00BE217D">
        <w:t> ;</w:t>
      </w:r>
      <w:r>
        <w:t xml:space="preserve"> </w:t>
      </w:r>
      <w:r>
        <w:rPr>
          <w:rStyle w:val="cnumerus2"/>
        </w:rPr>
        <w:t xml:space="preserve">3. </w:t>
      </w:r>
      <w:r>
        <w:t>inculper avec preuve</w:t>
      </w:r>
      <w:r w:rsidR="00BE217D">
        <w:t> ;</w:t>
      </w:r>
      <w:r>
        <w:t xml:space="preserve"> </w:t>
      </w:r>
      <w:r>
        <w:rPr>
          <w:rStyle w:val="cnumerus2"/>
        </w:rPr>
        <w:t xml:space="preserve">4. </w:t>
      </w:r>
      <w:r>
        <w:rPr>
          <w:rStyle w:val="gt"/>
        </w:rPr>
        <w:t xml:space="preserve">[sujet nom de chose] </w:t>
      </w:r>
      <w:r>
        <w:t xml:space="preserve">convaincre d’erreur </w:t>
      </w:r>
      <w:r>
        <w:rPr>
          <w:rStyle w:val="gt"/>
        </w:rPr>
        <w:t>[une personne]</w:t>
      </w:r>
      <w:r>
        <w:t xml:space="preserve">. </w:t>
      </w:r>
    </w:p>
    <w:p w:rsidR="00BA7202" w:rsidRDefault="00BA7202" w:rsidP="00BA7202">
      <w:pPr>
        <w:pStyle w:val="vocabulum"/>
      </w:pPr>
      <w:r>
        <w:rPr>
          <w:rStyle w:val="aditus"/>
        </w:rPr>
        <w:t>ărĭēs</w:t>
      </w:r>
      <w:bookmarkStart w:id="923" w:name="aries"/>
      <w:bookmarkEnd w:id="923"/>
      <w:r>
        <w:t xml:space="preserve">, </w:t>
      </w:r>
      <w:r w:rsidRPr="00BB74E9">
        <w:rPr>
          <w:rStyle w:val="flexio"/>
        </w:rPr>
        <w:t>ărĭĕtis</w:t>
      </w:r>
      <w:r>
        <w:t xml:space="preserve">, </w:t>
      </w:r>
      <w:r>
        <w:rPr>
          <w:rStyle w:val="gt"/>
        </w:rPr>
        <w:t>m.</w:t>
      </w:r>
      <w:r w:rsidR="009D14D5">
        <w:t> :</w:t>
      </w:r>
      <w:r>
        <w:t xml:space="preserve"> bélier. </w:t>
      </w:r>
    </w:p>
    <w:p w:rsidR="00BA7202" w:rsidRDefault="00BA7202" w:rsidP="00BA7202">
      <w:pPr>
        <w:pStyle w:val="vocabulum"/>
      </w:pPr>
      <w:r>
        <w:rPr>
          <w:rStyle w:val="aditus"/>
        </w:rPr>
        <w:t>Ăristŏbūlus</w:t>
      </w:r>
      <w:bookmarkStart w:id="924" w:name="aristobulus"/>
      <w:bookmarkEnd w:id="924"/>
      <w:r>
        <w:t xml:space="preserve">, </w:t>
      </w:r>
      <w:r w:rsidRPr="00497DEC">
        <w:rPr>
          <w:rStyle w:val="flexio"/>
        </w:rPr>
        <w:t>i</w:t>
      </w:r>
      <w:r>
        <w:t xml:space="preserve">, </w:t>
      </w:r>
      <w:r>
        <w:rPr>
          <w:rStyle w:val="gt"/>
        </w:rPr>
        <w:t>m.</w:t>
      </w:r>
      <w:r w:rsidR="009D14D5">
        <w:t> :</w:t>
      </w:r>
      <w:r>
        <w:t xml:space="preserve"> Aristobule </w:t>
      </w:r>
      <w:r>
        <w:rPr>
          <w:rStyle w:val="gt"/>
        </w:rPr>
        <w:t>[nom d’homme]</w:t>
      </w:r>
      <w:r>
        <w:t xml:space="preserve">. </w:t>
      </w:r>
    </w:p>
    <w:p w:rsidR="00BA7202" w:rsidRDefault="00BA7202" w:rsidP="00BA7202">
      <w:pPr>
        <w:pStyle w:val="vocabulum"/>
      </w:pPr>
      <w:r>
        <w:rPr>
          <w:rStyle w:val="aditus"/>
        </w:rPr>
        <w:t>arma</w:t>
      </w:r>
      <w:bookmarkStart w:id="925" w:name="arma"/>
      <w:bookmarkEnd w:id="925"/>
      <w:r>
        <w:t xml:space="preserve">, </w:t>
      </w:r>
      <w:r w:rsidRPr="007F2AC0">
        <w:rPr>
          <w:rStyle w:val="flexio"/>
        </w:rPr>
        <w:t>ōrum</w:t>
      </w:r>
      <w:r>
        <w:t xml:space="preserve">, </w:t>
      </w:r>
      <w:r>
        <w:rPr>
          <w:rStyle w:val="gt"/>
        </w:rPr>
        <w:t>n.</w:t>
      </w:r>
      <w:r w:rsidR="009D14D5">
        <w:t> :</w:t>
      </w:r>
      <w:r>
        <w:t xml:space="preserve"> armes. </w:t>
      </w:r>
    </w:p>
    <w:p w:rsidR="00BA7202" w:rsidRDefault="00BA7202" w:rsidP="00BA7202">
      <w:pPr>
        <w:pStyle w:val="vocabulum"/>
      </w:pPr>
      <w:r>
        <w:t xml:space="preserve">1 </w:t>
      </w:r>
      <w:r>
        <w:rPr>
          <w:rStyle w:val="aditus"/>
        </w:rPr>
        <w:t>armātus</w:t>
      </w:r>
      <w:bookmarkStart w:id="926" w:name="armatus"/>
      <w:bookmarkEnd w:id="92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armo</w:t>
      </w:r>
      <w:r w:rsidR="00BE217D">
        <w:t> ;</w:t>
      </w:r>
      <w:r>
        <w:t xml:space="preserve"> </w:t>
      </w:r>
      <w:r>
        <w:rPr>
          <w:rStyle w:val="cnumerus2"/>
        </w:rPr>
        <w:t xml:space="preserve">2. </w:t>
      </w:r>
      <w:r>
        <w:rPr>
          <w:rStyle w:val="gt"/>
        </w:rPr>
        <w:t>adjt,</w:t>
      </w:r>
      <w:r>
        <w:t xml:space="preserve"> armé // </w:t>
      </w:r>
      <w:r>
        <w:rPr>
          <w:rStyle w:val="aditus"/>
        </w:rPr>
        <w:t>armātus</w:t>
      </w:r>
      <w:r>
        <w:t xml:space="preserve">, </w:t>
      </w:r>
      <w:r w:rsidRPr="007F2AC0">
        <w:rPr>
          <w:rStyle w:val="flexio"/>
        </w:rPr>
        <w:t>ōrum</w:t>
      </w:r>
      <w:r>
        <w:t xml:space="preserve">, </w:t>
      </w:r>
      <w:r>
        <w:rPr>
          <w:rStyle w:val="gt"/>
        </w:rPr>
        <w:t>m. pl.,</w:t>
      </w:r>
      <w:r>
        <w:t xml:space="preserve"> gens armés.</w:t>
      </w:r>
    </w:p>
    <w:p w:rsidR="00BA7202" w:rsidRDefault="00BA7202" w:rsidP="00BA7202">
      <w:pPr>
        <w:pStyle w:val="vocabulum"/>
      </w:pPr>
      <w:r>
        <w:t xml:space="preserve">2 </w:t>
      </w:r>
      <w:r>
        <w:rPr>
          <w:rStyle w:val="aditus"/>
        </w:rPr>
        <w:t>armātŭs</w:t>
      </w:r>
      <w:r>
        <w:t xml:space="preserve">, </w:t>
      </w:r>
      <w:r>
        <w:rPr>
          <w:rStyle w:val="gt"/>
        </w:rPr>
        <w:t>abl.</w:t>
      </w:r>
      <w:r>
        <w:t xml:space="preserve"> </w:t>
      </w:r>
      <w:r w:rsidRPr="001E186A">
        <w:rPr>
          <w:rStyle w:val="flexio"/>
        </w:rPr>
        <w:t>ū</w:t>
      </w:r>
      <w:r>
        <w:t xml:space="preserve">, </w:t>
      </w:r>
      <w:r>
        <w:rPr>
          <w:rStyle w:val="gt"/>
        </w:rPr>
        <w:t>m.</w:t>
      </w:r>
      <w:r w:rsidR="009D14D5">
        <w:t> :</w:t>
      </w:r>
      <w:r>
        <w:t xml:space="preserve"> </w:t>
      </w:r>
      <w:r>
        <w:rPr>
          <w:rStyle w:val="cnumerus2"/>
        </w:rPr>
        <w:t xml:space="preserve">1. </w:t>
      </w:r>
      <w:r>
        <w:t>armes</w:t>
      </w:r>
      <w:r w:rsidR="00BE217D">
        <w:t> ;</w:t>
      </w:r>
      <w:r>
        <w:t xml:space="preserve"> </w:t>
      </w:r>
      <w:r>
        <w:rPr>
          <w:rStyle w:val="cnumerus2"/>
        </w:rPr>
        <w:t xml:space="preserve">2. </w:t>
      </w:r>
      <w:r>
        <w:t xml:space="preserve">soldats en armes. </w:t>
      </w:r>
    </w:p>
    <w:p w:rsidR="00BA7202" w:rsidRDefault="00BA7202" w:rsidP="00BA7202">
      <w:pPr>
        <w:pStyle w:val="vocabulum"/>
      </w:pPr>
      <w:r>
        <w:rPr>
          <w:rStyle w:val="aditus"/>
        </w:rPr>
        <w:t>armĭgĕr</w:t>
      </w:r>
      <w:bookmarkStart w:id="927" w:name="armiger"/>
      <w:bookmarkEnd w:id="927"/>
      <w:r>
        <w:t xml:space="preserve">, ĕri, </w:t>
      </w:r>
      <w:r>
        <w:rPr>
          <w:rStyle w:val="gt"/>
        </w:rPr>
        <w:t>m.</w:t>
      </w:r>
      <w:r w:rsidR="009D14D5">
        <w:t> :</w:t>
      </w:r>
      <w:r>
        <w:t xml:space="preserve"> écuyer. </w:t>
      </w:r>
    </w:p>
    <w:p w:rsidR="00BA7202" w:rsidRDefault="00BA7202" w:rsidP="00BA7202">
      <w:pPr>
        <w:pStyle w:val="vocabulum"/>
      </w:pPr>
      <w:r>
        <w:rPr>
          <w:rStyle w:val="aditus"/>
        </w:rPr>
        <w:t>armílla</w:t>
      </w:r>
      <w:bookmarkStart w:id="928" w:name="armilla"/>
      <w:bookmarkEnd w:id="928"/>
      <w:r>
        <w:t xml:space="preserve">, </w:t>
      </w:r>
      <w:r w:rsidRPr="00497DEC">
        <w:rPr>
          <w:rStyle w:val="flexio"/>
        </w:rPr>
        <w:t>ae</w:t>
      </w:r>
      <w:r>
        <w:t xml:space="preserve">, </w:t>
      </w:r>
      <w:r>
        <w:rPr>
          <w:rStyle w:val="gt"/>
        </w:rPr>
        <w:t>f.</w:t>
      </w:r>
      <w:r w:rsidR="009D14D5">
        <w:t> :</w:t>
      </w:r>
      <w:r>
        <w:t xml:space="preserve"> bracelet. </w:t>
      </w:r>
    </w:p>
    <w:p w:rsidR="00BA7202" w:rsidRDefault="00BA7202" w:rsidP="00BA7202">
      <w:pPr>
        <w:pStyle w:val="vocabulum"/>
      </w:pPr>
      <w:r>
        <w:rPr>
          <w:rStyle w:val="aditus"/>
        </w:rPr>
        <w:t>armō</w:t>
      </w:r>
      <w:bookmarkStart w:id="929" w:name="armo"/>
      <w:bookmarkEnd w:id="92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armer // armer, équiper un vaisseau // armer un place forte, fortifier</w:t>
      </w:r>
      <w:r w:rsidR="00BE217D">
        <w:t> ;</w:t>
      </w:r>
      <w:r>
        <w:t xml:space="preserve"> </w:t>
      </w:r>
      <w:r>
        <w:rPr>
          <w:rStyle w:val="cnumerus2"/>
        </w:rPr>
        <w:t xml:space="preserve">2. </w:t>
      </w:r>
      <w:r>
        <w:rPr>
          <w:rStyle w:val="gt"/>
        </w:rPr>
        <w:t xml:space="preserve">[fig.] </w:t>
      </w:r>
      <w:r>
        <w:t xml:space="preserve">= munir, pouvoir. </w:t>
      </w:r>
    </w:p>
    <w:p w:rsidR="00BA7202" w:rsidRDefault="00BA7202" w:rsidP="00BA7202">
      <w:pPr>
        <w:pStyle w:val="vocabulum"/>
      </w:pPr>
      <w:r>
        <w:rPr>
          <w:rStyle w:val="aditus"/>
        </w:rPr>
        <w:t>ărōma</w:t>
      </w:r>
      <w:bookmarkStart w:id="930" w:name="aroma"/>
      <w:bookmarkEnd w:id="930"/>
      <w:r>
        <w:t xml:space="preserve">, </w:t>
      </w:r>
      <w:r w:rsidRPr="00D823E8">
        <w:rPr>
          <w:rStyle w:val="flexio"/>
        </w:rPr>
        <w:t>ătis</w:t>
      </w:r>
      <w:r>
        <w:t xml:space="preserve">, </w:t>
      </w:r>
      <w:r>
        <w:rPr>
          <w:rStyle w:val="gt"/>
        </w:rPr>
        <w:t>n.</w:t>
      </w:r>
      <w:r w:rsidR="009D14D5">
        <w:t> :</w:t>
      </w:r>
      <w:r>
        <w:t xml:space="preserve"> aromate, épice // onguent parfumé // encens. </w:t>
      </w:r>
    </w:p>
    <w:p w:rsidR="00BA7202" w:rsidRDefault="00BA7202" w:rsidP="00BA7202">
      <w:pPr>
        <w:pStyle w:val="vocabulum"/>
      </w:pPr>
      <w:r>
        <w:rPr>
          <w:rStyle w:val="aditus"/>
        </w:rPr>
        <w:t>arr</w:t>
      </w:r>
      <w:bookmarkStart w:id="931" w:name="arr"/>
      <w:bookmarkEnd w:id="931"/>
      <w:r>
        <w:rPr>
          <w:rStyle w:val="aditus"/>
        </w:rPr>
        <w:t>-</w:t>
      </w:r>
      <w:r>
        <w:t>,</w:t>
      </w:r>
      <w:r>
        <w:rPr>
          <w:rStyle w:val="gt"/>
        </w:rPr>
        <w:t xml:space="preserve"> v. </w:t>
      </w:r>
      <w:r w:rsidRPr="00BB74E9">
        <w:rPr>
          <w:rStyle w:val="lit"/>
        </w:rPr>
        <w:t>adr-</w:t>
      </w:r>
      <w:r>
        <w:t xml:space="preserve">. </w:t>
      </w:r>
    </w:p>
    <w:p w:rsidR="00BA7202" w:rsidRDefault="00BA7202" w:rsidP="00BA7202">
      <w:pPr>
        <w:pStyle w:val="vocabulum"/>
      </w:pPr>
      <w:r>
        <w:rPr>
          <w:rStyle w:val="aditus"/>
        </w:rPr>
        <w:t>ars</w:t>
      </w:r>
      <w:bookmarkStart w:id="932" w:name="ars"/>
      <w:bookmarkEnd w:id="932"/>
      <w:r>
        <w:t xml:space="preserve">, </w:t>
      </w:r>
      <w:r w:rsidRPr="00BB74E9">
        <w:rPr>
          <w:rStyle w:val="flexio"/>
        </w:rPr>
        <w:t>artis</w:t>
      </w:r>
      <w:r>
        <w:t xml:space="preserve">, </w:t>
      </w:r>
      <w:r>
        <w:rPr>
          <w:rStyle w:val="gt"/>
        </w:rPr>
        <w:t>f.</w:t>
      </w:r>
      <w:r w:rsidR="009D14D5">
        <w:t> :</w:t>
      </w:r>
      <w:r>
        <w:t xml:space="preserve"> </w:t>
      </w:r>
      <w:r>
        <w:rPr>
          <w:rStyle w:val="cnumerus2"/>
        </w:rPr>
        <w:t xml:space="preserve">1. </w:t>
      </w:r>
      <w:r>
        <w:t xml:space="preserve">talent, savoir-faire, habilité, art // </w:t>
      </w:r>
      <w:r>
        <w:rPr>
          <w:rStyle w:val="aditus"/>
        </w:rPr>
        <w:t>artes</w:t>
      </w:r>
      <w:r>
        <w:t xml:space="preserve">, ártium, </w:t>
      </w:r>
      <w:r>
        <w:rPr>
          <w:rStyle w:val="gt"/>
        </w:rPr>
        <w:t xml:space="preserve">pl. </w:t>
      </w:r>
      <w:r>
        <w:rPr>
          <w:rStyle w:val="cnumerus2"/>
        </w:rPr>
        <w:t xml:space="preserve">a) </w:t>
      </w:r>
      <w:r>
        <w:rPr>
          <w:rStyle w:val="gt"/>
        </w:rPr>
        <w:t xml:space="preserve">[en gén.] </w:t>
      </w:r>
      <w:r>
        <w:t xml:space="preserve">talents, qualités </w:t>
      </w:r>
      <w:r>
        <w:rPr>
          <w:rStyle w:val="cnumerus2"/>
        </w:rPr>
        <w:t xml:space="preserve">b) </w:t>
      </w:r>
      <w:r>
        <w:rPr>
          <w:rStyle w:val="gt"/>
        </w:rPr>
        <w:t>[sens moral</w:t>
      </w:r>
      <w:r w:rsidR="00E20E09">
        <w:rPr>
          <w:rStyle w:val="gt"/>
        </w:rPr>
        <w:t>]</w:t>
      </w:r>
      <w:r w:rsidR="00E20E09" w:rsidRPr="00E20E09">
        <w:t> :</w:t>
      </w:r>
      <w:r>
        <w:t xml:space="preserve"> </w:t>
      </w:r>
      <w:r>
        <w:rPr>
          <w:rStyle w:val="lt"/>
        </w:rPr>
        <w:t>bonæ artes</w:t>
      </w:r>
      <w:r>
        <w:t xml:space="preserve">, les bonnes qualités, les vertus, les bons principes d’action, le bien </w:t>
      </w:r>
      <w:r>
        <w:rPr>
          <w:rStyle w:val="cnumerus2"/>
        </w:rPr>
        <w:t xml:space="preserve">c) </w:t>
      </w:r>
      <w:r>
        <w:t>manifestations du savoir-faire, moyens, procédés, ligne de conduite</w:t>
      </w:r>
      <w:r w:rsidR="00BE217D">
        <w:t> ;</w:t>
      </w:r>
      <w:r>
        <w:t xml:space="preserve"> </w:t>
      </w:r>
      <w:r>
        <w:rPr>
          <w:rStyle w:val="cnumerus2"/>
        </w:rPr>
        <w:t xml:space="preserve">2. </w:t>
      </w:r>
      <w:r>
        <w:t>ce à quoi s’applique le talent, le savoir-faire</w:t>
      </w:r>
      <w:r w:rsidR="00BE217D">
        <w:t> ;</w:t>
      </w:r>
      <w:r>
        <w:t xml:space="preserve"> métier, profession</w:t>
      </w:r>
      <w:r w:rsidR="00BE217D">
        <w:t> ;</w:t>
      </w:r>
      <w:r>
        <w:t xml:space="preserve"> art, science</w:t>
      </w:r>
      <w:r w:rsidR="00BE217D">
        <w:t> ;</w:t>
      </w:r>
      <w:r>
        <w:t xml:space="preserve"> </w:t>
      </w:r>
      <w:r>
        <w:rPr>
          <w:rStyle w:val="cnumerus2"/>
        </w:rPr>
        <w:t xml:space="preserve">3. </w:t>
      </w:r>
      <w:r>
        <w:t xml:space="preserve">connaissance technique, théorie, corps de doctrine, système, art // </w:t>
      </w:r>
      <w:r>
        <w:rPr>
          <w:rStyle w:val="gt"/>
        </w:rPr>
        <w:t xml:space="preserve">[en part.] </w:t>
      </w:r>
      <w:r>
        <w:t xml:space="preserve">traité // art, habilité technique // </w:t>
      </w:r>
      <w:r>
        <w:rPr>
          <w:rStyle w:val="gt"/>
        </w:rPr>
        <w:t>au pl.,</w:t>
      </w:r>
      <w:r>
        <w:t xml:space="preserve"> productions de l’art, œuvres d’art. </w:t>
      </w:r>
    </w:p>
    <w:p w:rsidR="00BA7202" w:rsidRDefault="00BA7202" w:rsidP="00BA7202">
      <w:pPr>
        <w:pStyle w:val="vocabulum"/>
      </w:pPr>
      <w:r>
        <w:t xml:space="preserve">1 </w:t>
      </w:r>
      <w:r>
        <w:rPr>
          <w:rStyle w:val="aditus"/>
        </w:rPr>
        <w:t>artus</w:t>
      </w:r>
      <w:bookmarkStart w:id="933" w:name="artus"/>
      <w:bookmarkEnd w:id="933"/>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serré, étroit</w:t>
      </w:r>
      <w:r w:rsidR="00BE217D">
        <w:t> ;</w:t>
      </w:r>
      <w:r>
        <w:t xml:space="preserve"> </w:t>
      </w:r>
      <w:r>
        <w:rPr>
          <w:rStyle w:val="cnumerus2"/>
        </w:rPr>
        <w:t xml:space="preserve">2. </w:t>
      </w:r>
      <w:r>
        <w:t>resserré</w:t>
      </w:r>
      <w:r w:rsidR="00BE217D">
        <w:t> ;</w:t>
      </w:r>
      <w:r>
        <w:t xml:space="preserve"> </w:t>
      </w:r>
      <w:r>
        <w:rPr>
          <w:rStyle w:val="cnumerus2"/>
        </w:rPr>
        <w:t xml:space="preserve">3. </w:t>
      </w:r>
      <w:r>
        <w:rPr>
          <w:rStyle w:val="gt"/>
        </w:rPr>
        <w:t xml:space="preserve">[fig.] </w:t>
      </w:r>
      <w:r>
        <w:rPr>
          <w:rStyle w:val="lt"/>
        </w:rPr>
        <w:t>ártior somnus</w:t>
      </w:r>
      <w:r>
        <w:t>, sommeil profond</w:t>
      </w:r>
      <w:r w:rsidR="00BE217D">
        <w:t> ;</w:t>
      </w:r>
      <w:r>
        <w:t xml:space="preserve"> </w:t>
      </w:r>
      <w:r>
        <w:rPr>
          <w:rStyle w:val="cnumerus2"/>
        </w:rPr>
        <w:t xml:space="preserve">4. </w:t>
      </w:r>
      <w:r>
        <w:t xml:space="preserve">serré, mesuré, limité. </w:t>
      </w:r>
    </w:p>
    <w:p w:rsidR="00BA7202" w:rsidRDefault="00BA7202" w:rsidP="00BA7202">
      <w:pPr>
        <w:pStyle w:val="vocabulum"/>
      </w:pPr>
      <w:r>
        <w:t xml:space="preserve">2 </w:t>
      </w:r>
      <w:r>
        <w:rPr>
          <w:rStyle w:val="aditus"/>
        </w:rPr>
        <w:t>artus</w:t>
      </w:r>
      <w:r>
        <w:t xml:space="preserve">, </w:t>
      </w:r>
      <w:r w:rsidRPr="00497DEC">
        <w:rPr>
          <w:rStyle w:val="flexio"/>
        </w:rPr>
        <w:t>ūs</w:t>
      </w:r>
      <w:r>
        <w:t xml:space="preserve">, </w:t>
      </w:r>
      <w:r>
        <w:rPr>
          <w:rStyle w:val="gt"/>
        </w:rPr>
        <w:t>m.</w:t>
      </w:r>
      <w:r w:rsidR="009D14D5">
        <w:t> :</w:t>
      </w:r>
      <w:r>
        <w:t xml:space="preserve"> articulation.</w:t>
      </w:r>
    </w:p>
    <w:p w:rsidR="00BA7202" w:rsidRDefault="00BA7202" w:rsidP="00BA7202">
      <w:pPr>
        <w:pStyle w:val="vocabulum"/>
      </w:pPr>
      <w:r>
        <w:rPr>
          <w:rStyle w:val="aditus"/>
        </w:rPr>
        <w:t>ărundo</w:t>
      </w:r>
      <w:bookmarkStart w:id="934" w:name="arundo"/>
      <w:bookmarkEnd w:id="934"/>
      <w:r>
        <w:t xml:space="preserve"> </w:t>
      </w:r>
      <w:r w:rsidR="00F72F75">
        <w:t>(</w:t>
      </w:r>
      <w:r w:rsidR="00F72F75" w:rsidRPr="009F3D2E">
        <w:rPr>
          <w:rStyle w:val="aditus"/>
        </w:rPr>
        <w:t>hărundo</w:t>
      </w:r>
      <w:r w:rsidR="00F72F75">
        <w:t>)</w:t>
      </w:r>
      <w:r>
        <w:t xml:space="preserve">, </w:t>
      </w:r>
      <w:r w:rsidRPr="007F2AC0">
        <w:rPr>
          <w:rStyle w:val="flexio"/>
        </w:rPr>
        <w:t>ĭnis</w:t>
      </w:r>
      <w:r>
        <w:t xml:space="preserve">, </w:t>
      </w:r>
      <w:r>
        <w:rPr>
          <w:rStyle w:val="gt"/>
        </w:rPr>
        <w:t>f.</w:t>
      </w:r>
      <w:r w:rsidR="009D14D5">
        <w:t> :</w:t>
      </w:r>
      <w:r>
        <w:t xml:space="preserve"> roseau. </w:t>
      </w:r>
    </w:p>
    <w:p w:rsidR="00BA7202" w:rsidRDefault="00BA7202" w:rsidP="00BA7202">
      <w:pPr>
        <w:pStyle w:val="vocabulum"/>
      </w:pPr>
      <w:r>
        <w:rPr>
          <w:rStyle w:val="aditus"/>
        </w:rPr>
        <w:t>arx</w:t>
      </w:r>
      <w:bookmarkStart w:id="935" w:name="arx"/>
      <w:bookmarkEnd w:id="935"/>
      <w:r>
        <w:t xml:space="preserve">, </w:t>
      </w:r>
      <w:r w:rsidRPr="00BB74E9">
        <w:rPr>
          <w:rStyle w:val="flexio"/>
        </w:rPr>
        <w:t>arcis</w:t>
      </w:r>
      <w:r>
        <w:t xml:space="preserve">, </w:t>
      </w:r>
      <w:r>
        <w:rPr>
          <w:rStyle w:val="gt"/>
        </w:rPr>
        <w:t>f.</w:t>
      </w:r>
      <w:r w:rsidR="009D14D5">
        <w:t> :</w:t>
      </w:r>
      <w:r>
        <w:t xml:space="preserve"> forteresse. </w:t>
      </w:r>
    </w:p>
    <w:p w:rsidR="00BA7202" w:rsidRDefault="00BA7202" w:rsidP="00BA7202">
      <w:pPr>
        <w:pStyle w:val="vocabulum"/>
      </w:pPr>
      <w:r>
        <w:rPr>
          <w:rStyle w:val="aditus"/>
        </w:rPr>
        <w:t>Asá</w:t>
      </w:r>
      <w:bookmarkStart w:id="936" w:name="asa"/>
      <w:bookmarkEnd w:id="936"/>
      <w:r>
        <w:t xml:space="preserve">, </w:t>
      </w:r>
      <w:r w:rsidRPr="00497DEC">
        <w:rPr>
          <w:rStyle w:val="flexio"/>
        </w:rPr>
        <w:t>ae</w:t>
      </w:r>
      <w:r>
        <w:t xml:space="preserve">, </w:t>
      </w:r>
      <w:r w:rsidRPr="00A2675B">
        <w:t>m.</w:t>
      </w:r>
      <w:r w:rsidR="009D14D5">
        <w:t> :</w:t>
      </w:r>
      <w:r>
        <w:t xml:space="preserve"> Asá </w:t>
      </w:r>
      <w:r>
        <w:rPr>
          <w:rStyle w:val="gt"/>
        </w:rPr>
        <w:t>[nom d’homme]</w:t>
      </w:r>
      <w:r>
        <w:t xml:space="preserve">. </w:t>
      </w:r>
    </w:p>
    <w:p w:rsidR="00BA7202" w:rsidRDefault="00BA7202" w:rsidP="00BA7202">
      <w:pPr>
        <w:pStyle w:val="vocabulum"/>
      </w:pPr>
      <w:r>
        <w:rPr>
          <w:rStyle w:val="aditus"/>
        </w:rPr>
        <w:t>ascendō</w:t>
      </w:r>
      <w:bookmarkStart w:id="937" w:name="ascendo"/>
      <w:bookmarkEnd w:id="937"/>
      <w:r>
        <w:t xml:space="preserve"> </w:t>
      </w:r>
      <w:r w:rsidR="00CD2B3A">
        <w:t>(</w:t>
      </w:r>
      <w:r w:rsidR="00CD2B3A" w:rsidRPr="00CD2B3A">
        <w:rPr>
          <w:rStyle w:val="aditus"/>
        </w:rPr>
        <w:t>adsc-</w:t>
      </w:r>
      <w:r w:rsidR="00CD2B3A">
        <w:t>)</w:t>
      </w:r>
      <w:r>
        <w:t xml:space="preserve">, </w:t>
      </w:r>
      <w:r w:rsidRPr="00CD4F3A">
        <w:rPr>
          <w:rStyle w:val="flexio"/>
        </w:rPr>
        <w:t>ĭs, ĕre, scendī, scensum</w:t>
      </w:r>
      <w:r>
        <w:t xml:space="preserve">, </w:t>
      </w:r>
      <w:r>
        <w:rPr>
          <w:rStyle w:val="gt"/>
        </w:rPr>
        <w:t>intr. et tr.</w:t>
      </w:r>
      <w:r w:rsidR="009D14D5">
        <w:t> :</w:t>
      </w:r>
      <w:r>
        <w:t xml:space="preserve"> monter. </w:t>
      </w:r>
    </w:p>
    <w:p w:rsidR="00BA7202" w:rsidRDefault="00BA7202" w:rsidP="00BA7202">
      <w:pPr>
        <w:pStyle w:val="vocabulum"/>
      </w:pPr>
      <w:r>
        <w:rPr>
          <w:rStyle w:val="aditus"/>
        </w:rPr>
        <w:t>Ăsĭa</w:t>
      </w:r>
      <w:bookmarkStart w:id="938" w:name="asia"/>
      <w:bookmarkEnd w:id="938"/>
      <w:r>
        <w:t xml:space="preserve">, </w:t>
      </w:r>
      <w:r w:rsidRPr="00497DEC">
        <w:rPr>
          <w:rStyle w:val="flexio"/>
        </w:rPr>
        <w:t>ae</w:t>
      </w:r>
      <w:r>
        <w:t xml:space="preserve">, </w:t>
      </w:r>
      <w:r>
        <w:rPr>
          <w:rStyle w:val="gt"/>
        </w:rPr>
        <w:t>f.</w:t>
      </w:r>
      <w:r w:rsidR="009D14D5">
        <w:t> :</w:t>
      </w:r>
      <w:r>
        <w:t xml:space="preserve"> Asie </w:t>
      </w:r>
      <w:r>
        <w:rPr>
          <w:rStyle w:val="gt"/>
        </w:rPr>
        <w:t>[nom de lieu]</w:t>
      </w:r>
      <w:r>
        <w:t xml:space="preserve">. </w:t>
      </w:r>
    </w:p>
    <w:p w:rsidR="00BA7202" w:rsidRDefault="00BA7202" w:rsidP="00BA7202">
      <w:pPr>
        <w:pStyle w:val="vocabulum"/>
      </w:pPr>
      <w:r>
        <w:rPr>
          <w:rStyle w:val="aditus"/>
        </w:rPr>
        <w:t>ăsĭnus</w:t>
      </w:r>
      <w:bookmarkStart w:id="939" w:name="asinus"/>
      <w:bookmarkEnd w:id="939"/>
      <w:r>
        <w:t xml:space="preserve">, </w:t>
      </w:r>
      <w:r w:rsidRPr="00497DEC">
        <w:rPr>
          <w:rStyle w:val="flexio"/>
        </w:rPr>
        <w:t>i</w:t>
      </w:r>
      <w:r>
        <w:t>, m.</w:t>
      </w:r>
      <w:r w:rsidR="009D14D5">
        <w:t> :</w:t>
      </w:r>
      <w:r>
        <w:t xml:space="preserve"> âne. </w:t>
      </w:r>
    </w:p>
    <w:p w:rsidR="00BA7202" w:rsidRDefault="00BA7202" w:rsidP="00BA7202">
      <w:pPr>
        <w:pStyle w:val="vocabulum"/>
      </w:pPr>
      <w:r>
        <w:rPr>
          <w:rStyle w:val="aditus"/>
        </w:rPr>
        <w:t>aspectŭs</w:t>
      </w:r>
      <w:bookmarkStart w:id="940" w:name="aspectus"/>
      <w:bookmarkEnd w:id="940"/>
      <w:r>
        <w:t xml:space="preserve"> </w:t>
      </w:r>
      <w:r w:rsidR="00CD2B3A">
        <w:t>(</w:t>
      </w:r>
      <w:r w:rsidR="00CD2B3A" w:rsidRPr="00CD2B3A">
        <w:rPr>
          <w:rStyle w:val="aditus"/>
        </w:rPr>
        <w:t>adsc-</w:t>
      </w:r>
      <w:r w:rsidR="00CD2B3A">
        <w:t>)</w:t>
      </w:r>
      <w:r>
        <w:t xml:space="preserve">, </w:t>
      </w:r>
      <w:r w:rsidRPr="00497DEC">
        <w:rPr>
          <w:rStyle w:val="flexio"/>
        </w:rPr>
        <w:t>ūs</w:t>
      </w:r>
      <w:r>
        <w:t xml:space="preserve">, </w:t>
      </w:r>
      <w:r>
        <w:rPr>
          <w:rStyle w:val="gt"/>
        </w:rPr>
        <w:t>m.</w:t>
      </w:r>
      <w:r w:rsidR="009D14D5">
        <w:t> :</w:t>
      </w:r>
      <w:r>
        <w:t xml:space="preserve"> vue, présence. </w:t>
      </w:r>
    </w:p>
    <w:p w:rsidR="00BA7202" w:rsidRDefault="00BA7202" w:rsidP="00BA7202">
      <w:pPr>
        <w:pStyle w:val="vocabulum"/>
      </w:pPr>
      <w:r>
        <w:rPr>
          <w:rStyle w:val="aditus"/>
        </w:rPr>
        <w:t>aspĭcĭō</w:t>
      </w:r>
      <w:bookmarkStart w:id="941" w:name="aspicio"/>
      <w:bookmarkEnd w:id="941"/>
      <w:r>
        <w:t xml:space="preserve"> </w:t>
      </w:r>
      <w:r w:rsidR="00CD2B3A">
        <w:t>(</w:t>
      </w:r>
      <w:r w:rsidR="00CD2B3A" w:rsidRPr="00CD2B3A">
        <w:rPr>
          <w:rStyle w:val="aditus"/>
        </w:rPr>
        <w:t>adsc-</w:t>
      </w:r>
      <w:r w:rsidR="00CD2B3A">
        <w:t>)</w:t>
      </w:r>
      <w:r>
        <w:t xml:space="preserve">, </w:t>
      </w:r>
      <w:r w:rsidRPr="00CD4F3A">
        <w:rPr>
          <w:rStyle w:val="flexio"/>
        </w:rPr>
        <w:t>ĭs, ĕre, spexī, spectum</w:t>
      </w:r>
      <w:r>
        <w:t xml:space="preserve">, </w:t>
      </w:r>
      <w:r>
        <w:rPr>
          <w:rStyle w:val="gt"/>
        </w:rPr>
        <w:t>tr.</w:t>
      </w:r>
      <w:r w:rsidR="009D14D5">
        <w:t> :</w:t>
      </w:r>
      <w:r>
        <w:t xml:space="preserve"> </w:t>
      </w:r>
      <w:r>
        <w:rPr>
          <w:rStyle w:val="cnumerus2"/>
        </w:rPr>
        <w:t xml:space="preserve">1. </w:t>
      </w:r>
      <w:r>
        <w:t>porter ses regards vers</w:t>
      </w:r>
      <w:r w:rsidR="00BE217D">
        <w:t> ;</w:t>
      </w:r>
      <w:r>
        <w:t xml:space="preserve"> </w:t>
      </w:r>
      <w:r>
        <w:rPr>
          <w:rStyle w:val="cnumerus2"/>
        </w:rPr>
        <w:t xml:space="preserve">2. </w:t>
      </w:r>
      <w:r>
        <w:t>regarder, examiner</w:t>
      </w:r>
      <w:r w:rsidR="00BE217D">
        <w:t> ;</w:t>
      </w:r>
      <w:r>
        <w:t xml:space="preserve"> </w:t>
      </w:r>
      <w:r>
        <w:rPr>
          <w:rStyle w:val="cnumerus2"/>
        </w:rPr>
        <w:t xml:space="preserve">3. </w:t>
      </w:r>
      <w:r>
        <w:t xml:space="preserve">regarder </w:t>
      </w:r>
      <w:r>
        <w:rPr>
          <w:rStyle w:val="gt"/>
        </w:rPr>
        <w:t>[par la pensée</w:t>
      </w:r>
      <w:r w:rsidR="00F11C2C">
        <w:rPr>
          <w:rStyle w:val="gt"/>
        </w:rPr>
        <w:t>]</w:t>
      </w:r>
      <w:r w:rsidR="00F11C2C">
        <w:t>,</w:t>
      </w:r>
      <w:r>
        <w:t xml:space="preserve"> considérer</w:t>
      </w:r>
      <w:r w:rsidR="00BE217D">
        <w:t> ;</w:t>
      </w:r>
      <w:r>
        <w:t xml:space="preserve"> </w:t>
      </w:r>
      <w:r>
        <w:rPr>
          <w:rStyle w:val="cnumerus2"/>
        </w:rPr>
        <w:t xml:space="preserve">4. </w:t>
      </w:r>
      <w:r>
        <w:t xml:space="preserve">apercevoir, voir. </w:t>
      </w:r>
    </w:p>
    <w:p w:rsidR="00BA7202" w:rsidRDefault="00BA7202" w:rsidP="00BA7202">
      <w:pPr>
        <w:pStyle w:val="vocabulum"/>
      </w:pPr>
      <w:r>
        <w:rPr>
          <w:rStyle w:val="aditus"/>
        </w:rPr>
        <w:t>assent</w:t>
      </w:r>
      <w:bookmarkStart w:id="942" w:name="assent"/>
      <w:bookmarkEnd w:id="942"/>
      <w:r>
        <w:rPr>
          <w:rStyle w:val="aditus"/>
        </w:rPr>
        <w:t>-</w:t>
      </w:r>
      <w:r>
        <w:t xml:space="preserve">, </w:t>
      </w:r>
      <w:r w:rsidRPr="00BB74E9">
        <w:rPr>
          <w:rStyle w:val="aditus"/>
        </w:rPr>
        <w:t>assenqu-</w:t>
      </w:r>
      <w:r>
        <w:t xml:space="preserve">, </w:t>
      </w:r>
      <w:r w:rsidRPr="00BB74E9">
        <w:rPr>
          <w:rStyle w:val="aditus"/>
        </w:rPr>
        <w:t>assues-</w:t>
      </w:r>
      <w:r>
        <w:t>,</w:t>
      </w:r>
      <w:r>
        <w:rPr>
          <w:rStyle w:val="gt"/>
        </w:rPr>
        <w:t xml:space="preserve"> v. </w:t>
      </w:r>
      <w:r w:rsidRPr="00BB74E9">
        <w:rPr>
          <w:rStyle w:val="lit"/>
        </w:rPr>
        <w:t>ads-</w:t>
      </w:r>
      <w:r>
        <w:t xml:space="preserve">. </w:t>
      </w:r>
    </w:p>
    <w:p w:rsidR="00BA7202" w:rsidRDefault="00BA7202" w:rsidP="00BA7202">
      <w:pPr>
        <w:pStyle w:val="vocabulum"/>
      </w:pPr>
      <w:r>
        <w:rPr>
          <w:rStyle w:val="aditus"/>
        </w:rPr>
        <w:t>Assўrĭa</w:t>
      </w:r>
      <w:bookmarkStart w:id="943" w:name="assyria"/>
      <w:bookmarkEnd w:id="943"/>
      <w:r>
        <w:t xml:space="preserve">, </w:t>
      </w:r>
      <w:r w:rsidRPr="00497DEC">
        <w:rPr>
          <w:rStyle w:val="flexio"/>
        </w:rPr>
        <w:t>ae</w:t>
      </w:r>
      <w:r>
        <w:t>, f.</w:t>
      </w:r>
      <w:r w:rsidR="009D14D5">
        <w:t> :</w:t>
      </w:r>
      <w:r>
        <w:t xml:space="preserve"> l’Assyrie </w:t>
      </w:r>
      <w:r>
        <w:rPr>
          <w:rStyle w:val="gt"/>
        </w:rPr>
        <w:t xml:space="preserve">[nom de lieu] </w:t>
      </w:r>
      <w:r>
        <w:t xml:space="preserve">// </w:t>
      </w:r>
      <w:r>
        <w:rPr>
          <w:rStyle w:val="aditus"/>
        </w:rPr>
        <w:t>-ĭus</w:t>
      </w:r>
      <w:r>
        <w:t xml:space="preserve">, </w:t>
      </w:r>
      <w:r w:rsidRPr="00FC73E1">
        <w:rPr>
          <w:rStyle w:val="flexio"/>
        </w:rPr>
        <w:t xml:space="preserve">a, </w:t>
      </w:r>
      <w:r w:rsidRPr="007F2AC0">
        <w:rPr>
          <w:rStyle w:val="flexio"/>
        </w:rPr>
        <w:t>um</w:t>
      </w:r>
      <w:r w:rsidR="009D14D5">
        <w:t> :</w:t>
      </w:r>
      <w:r>
        <w:t xml:space="preserve"> d’Assyrie // </w:t>
      </w:r>
      <w:r>
        <w:rPr>
          <w:rStyle w:val="aditus"/>
        </w:rPr>
        <w:t>-</w:t>
      </w:r>
      <w:r w:rsidRPr="00EE7427">
        <w:rPr>
          <w:rStyle w:val="flexio"/>
        </w:rPr>
        <w:t>ĭi</w:t>
      </w:r>
      <w:r>
        <w:t xml:space="preserve">, </w:t>
      </w:r>
      <w:r w:rsidRPr="007F2AC0">
        <w:rPr>
          <w:rStyle w:val="flexio"/>
        </w:rPr>
        <w:t>ōrum</w:t>
      </w:r>
      <w:r>
        <w:t xml:space="preserve">, </w:t>
      </w:r>
      <w:r>
        <w:rPr>
          <w:rStyle w:val="gt"/>
        </w:rPr>
        <w:t>m. pl.,</w:t>
      </w:r>
      <w:r>
        <w:t xml:space="preserve"> les Assyriens. </w:t>
      </w:r>
    </w:p>
    <w:p w:rsidR="00BA7202" w:rsidRDefault="00BA7202" w:rsidP="00BA7202">
      <w:pPr>
        <w:pStyle w:val="vocabulum"/>
      </w:pPr>
      <w:r>
        <w:rPr>
          <w:rStyle w:val="aditus"/>
        </w:rPr>
        <w:t>ăt</w:t>
      </w:r>
      <w:bookmarkStart w:id="944" w:name="at"/>
      <w:bookmarkEnd w:id="944"/>
      <w:r w:rsidR="009D14D5">
        <w:t> :</w:t>
      </w:r>
      <w:r>
        <w:t xml:space="preserve"> </w:t>
      </w:r>
      <w:r>
        <w:rPr>
          <w:rStyle w:val="cnumerus2"/>
        </w:rPr>
        <w:t xml:space="preserve">I. </w:t>
      </w:r>
      <w:r>
        <w:rPr>
          <w:rStyle w:val="gt"/>
        </w:rPr>
        <w:t xml:space="preserve">[conj.] </w:t>
      </w:r>
      <w:r>
        <w:t xml:space="preserve">mais, au contraire. </w:t>
      </w:r>
      <w:r>
        <w:rPr>
          <w:rStyle w:val="cnumerus2"/>
        </w:rPr>
        <w:t xml:space="preserve">II. </w:t>
      </w:r>
      <w:r>
        <w:t>introduisant la prop. principale après une subordonnée (conditionnelle)</w:t>
      </w:r>
      <w:r w:rsidR="009D14D5">
        <w:t> :</w:t>
      </w:r>
      <w:r>
        <w:t xml:space="preserve"> en revanche.</w:t>
      </w:r>
    </w:p>
    <w:p w:rsidR="00BA7202" w:rsidRDefault="00BA7202" w:rsidP="00BA7202">
      <w:pPr>
        <w:pStyle w:val="vocabulum"/>
      </w:pPr>
      <w:r>
        <w:rPr>
          <w:rStyle w:val="aditus"/>
        </w:rPr>
        <w:t>Athalía</w:t>
      </w:r>
      <w:bookmarkStart w:id="945" w:name="athalia"/>
      <w:bookmarkEnd w:id="945"/>
      <w:r>
        <w:t xml:space="preserve">, </w:t>
      </w:r>
      <w:r w:rsidRPr="00497DEC">
        <w:rPr>
          <w:rStyle w:val="flexio"/>
        </w:rPr>
        <w:t>ae</w:t>
      </w:r>
      <w:r>
        <w:t xml:space="preserve">, </w:t>
      </w:r>
      <w:r>
        <w:rPr>
          <w:rStyle w:val="gt"/>
        </w:rPr>
        <w:t>f.</w:t>
      </w:r>
      <w:r w:rsidR="009D14D5">
        <w:t> :</w:t>
      </w:r>
      <w:r>
        <w:t xml:space="preserve"> Athalie </w:t>
      </w:r>
      <w:r>
        <w:rPr>
          <w:rStyle w:val="gt"/>
        </w:rPr>
        <w:t>[nom de femme]</w:t>
      </w:r>
      <w:r>
        <w:t xml:space="preserve">. </w:t>
      </w:r>
    </w:p>
    <w:p w:rsidR="00BA7202" w:rsidRDefault="00BA7202" w:rsidP="00BA7202">
      <w:pPr>
        <w:pStyle w:val="vocabulum"/>
      </w:pPr>
      <w:r>
        <w:rPr>
          <w:rStyle w:val="aditus"/>
        </w:rPr>
        <w:t>atquĕ</w:t>
      </w:r>
      <w:bookmarkStart w:id="946" w:name="atque"/>
      <w:bookmarkEnd w:id="946"/>
      <w:r>
        <w:t xml:space="preserve">, </w:t>
      </w:r>
      <w:r w:rsidRPr="00BB74E9">
        <w:rPr>
          <w:rStyle w:val="aditus"/>
        </w:rPr>
        <w:t>ac</w:t>
      </w:r>
      <w:r>
        <w:t xml:space="preserve">, </w:t>
      </w:r>
      <w:r>
        <w:rPr>
          <w:rStyle w:val="gt"/>
        </w:rPr>
        <w:t>conj. et particule</w:t>
      </w:r>
      <w:r>
        <w:t xml:space="preserve"> de </w:t>
      </w:r>
      <w:r>
        <w:rPr>
          <w:rStyle w:val="gt"/>
        </w:rPr>
        <w:t>compar.</w:t>
      </w:r>
      <w:r w:rsidR="009D14D5">
        <w:t> :</w:t>
      </w:r>
      <w:r>
        <w:t xml:space="preserve"> et. </w:t>
      </w:r>
    </w:p>
    <w:p w:rsidR="00BA7202" w:rsidRDefault="00BA7202" w:rsidP="00BA7202">
      <w:pPr>
        <w:pStyle w:val="vocabulum"/>
      </w:pPr>
      <w:r>
        <w:rPr>
          <w:rStyle w:val="aditus"/>
        </w:rPr>
        <w:t>atquī</w:t>
      </w:r>
      <w:bookmarkStart w:id="947" w:name="atqui"/>
      <w:bookmarkEnd w:id="947"/>
      <w:r>
        <w:t xml:space="preserve">, </w:t>
      </w:r>
      <w:r>
        <w:rPr>
          <w:rStyle w:val="gt"/>
        </w:rPr>
        <w:t>conjonction marquant une opposition atténuée</w:t>
      </w:r>
      <w:r w:rsidR="009D14D5">
        <w:t> :</w:t>
      </w:r>
      <w:r>
        <w:t xml:space="preserve"> </w:t>
      </w:r>
      <w:r>
        <w:rPr>
          <w:rStyle w:val="cnumerus2"/>
        </w:rPr>
        <w:t xml:space="preserve">1. </w:t>
      </w:r>
      <w:r>
        <w:t>et pourtant</w:t>
      </w:r>
      <w:r w:rsidR="00BE217D">
        <w:t> ;</w:t>
      </w:r>
      <w:r>
        <w:t xml:space="preserve"> eh bien, pourtant</w:t>
      </w:r>
      <w:r w:rsidR="00BE217D">
        <w:t> ;</w:t>
      </w:r>
      <w:r>
        <w:t xml:space="preserve"> </w:t>
      </w:r>
      <w:r>
        <w:rPr>
          <w:rStyle w:val="cnumerus2"/>
        </w:rPr>
        <w:t xml:space="preserve">2. </w:t>
      </w:r>
      <w:r>
        <w:t>eh bien, alors (dans ces conditions)</w:t>
      </w:r>
      <w:r w:rsidR="00BE217D">
        <w:t> ;</w:t>
      </w:r>
      <w:r>
        <w:t xml:space="preserve"> </w:t>
      </w:r>
      <w:r>
        <w:rPr>
          <w:rStyle w:val="cnumerus2"/>
        </w:rPr>
        <w:t xml:space="preserve">3. </w:t>
      </w:r>
      <w:r>
        <w:t>eh bien.</w:t>
      </w:r>
    </w:p>
    <w:p w:rsidR="00BA7202" w:rsidRDefault="00BA7202" w:rsidP="00BA7202">
      <w:pPr>
        <w:pStyle w:val="vocabulum"/>
      </w:pPr>
      <w:r>
        <w:rPr>
          <w:rStyle w:val="aditus"/>
        </w:rPr>
        <w:t>ātrĭum</w:t>
      </w:r>
      <w:bookmarkStart w:id="948" w:name="atrium"/>
      <w:bookmarkEnd w:id="948"/>
      <w:r>
        <w:t xml:space="preserve">, </w:t>
      </w:r>
      <w:r w:rsidRPr="00EE7427">
        <w:rPr>
          <w:rStyle w:val="flexio"/>
        </w:rPr>
        <w:t>ĭi</w:t>
      </w:r>
      <w:r>
        <w:t xml:space="preserve">, </w:t>
      </w:r>
      <w:r>
        <w:rPr>
          <w:rStyle w:val="gt"/>
        </w:rPr>
        <w:t>n.</w:t>
      </w:r>
      <w:r w:rsidR="009D14D5">
        <w:t> :</w:t>
      </w:r>
      <w:r>
        <w:t xml:space="preserve"> salle. </w:t>
      </w:r>
    </w:p>
    <w:p w:rsidR="00BA7202" w:rsidRDefault="00BA7202" w:rsidP="00BA7202">
      <w:pPr>
        <w:pStyle w:val="vocabulum"/>
      </w:pPr>
      <w:r>
        <w:rPr>
          <w:rStyle w:val="aditus"/>
        </w:rPr>
        <w:t>att</w:t>
      </w:r>
      <w:bookmarkStart w:id="949" w:name="att"/>
      <w:bookmarkEnd w:id="949"/>
      <w:r>
        <w:rPr>
          <w:rStyle w:val="aditus"/>
        </w:rPr>
        <w:t>-</w:t>
      </w:r>
      <w:r>
        <w:t>,</w:t>
      </w:r>
      <w:r>
        <w:rPr>
          <w:rStyle w:val="gt"/>
        </w:rPr>
        <w:t xml:space="preserve"> v. </w:t>
      </w:r>
      <w:r w:rsidRPr="00BB74E9">
        <w:rPr>
          <w:rStyle w:val="lit"/>
        </w:rPr>
        <w:t>adt-</w:t>
      </w:r>
      <w:r>
        <w:t xml:space="preserve">. </w:t>
      </w:r>
    </w:p>
    <w:p w:rsidR="00BA7202" w:rsidRDefault="00BA7202" w:rsidP="00BA7202">
      <w:pPr>
        <w:pStyle w:val="vocabulum"/>
      </w:pPr>
      <w:r>
        <w:rPr>
          <w:rStyle w:val="aditus"/>
        </w:rPr>
        <w:t>attămĕn</w:t>
      </w:r>
      <w:bookmarkStart w:id="950" w:name="attamen"/>
      <w:bookmarkEnd w:id="950"/>
      <w:r w:rsidR="009D14D5">
        <w:t> :</w:t>
      </w:r>
      <w:r>
        <w:t xml:space="preserve"> cependant. </w:t>
      </w:r>
    </w:p>
    <w:p w:rsidR="00BA7202" w:rsidRDefault="00BA7202" w:rsidP="00BA7202">
      <w:pPr>
        <w:pStyle w:val="vocabulum"/>
      </w:pPr>
      <w:r>
        <w:rPr>
          <w:rStyle w:val="aditus"/>
        </w:rPr>
        <w:t>audāx</w:t>
      </w:r>
      <w:bookmarkStart w:id="951" w:name="audax"/>
      <w:bookmarkEnd w:id="951"/>
      <w:r>
        <w:t xml:space="preserve">, </w:t>
      </w:r>
      <w:r w:rsidRPr="00BB74E9">
        <w:rPr>
          <w:rStyle w:val="flexio"/>
        </w:rPr>
        <w:t>ācis</w:t>
      </w:r>
      <w:r w:rsidR="009D14D5">
        <w:t> :</w:t>
      </w:r>
      <w:r>
        <w:t xml:space="preserve"> audacieux, hardi. </w:t>
      </w:r>
    </w:p>
    <w:p w:rsidR="00BA7202" w:rsidRDefault="00BA7202" w:rsidP="00BA7202">
      <w:pPr>
        <w:pStyle w:val="vocabulum"/>
      </w:pPr>
      <w:r>
        <w:rPr>
          <w:rStyle w:val="aditus"/>
        </w:rPr>
        <w:t>audĕō</w:t>
      </w:r>
      <w:bookmarkStart w:id="952" w:name="audeo"/>
      <w:bookmarkEnd w:id="952"/>
      <w:r>
        <w:t xml:space="preserve">, </w:t>
      </w:r>
      <w:r w:rsidRPr="005D6229">
        <w:rPr>
          <w:rStyle w:val="flexio"/>
        </w:rPr>
        <w:t>ēs, ēre, ausus sum</w:t>
      </w:r>
      <w:r>
        <w:t xml:space="preserve"> </w:t>
      </w:r>
      <w:r>
        <w:rPr>
          <w:rStyle w:val="gt"/>
        </w:rPr>
        <w:t>{semi-déponent}</w:t>
      </w:r>
      <w:r>
        <w:t xml:space="preserve">, </w:t>
      </w:r>
      <w:r>
        <w:rPr>
          <w:rStyle w:val="gt"/>
        </w:rPr>
        <w:t>tr.</w:t>
      </w:r>
      <w:r w:rsidR="009D14D5">
        <w:t> :</w:t>
      </w:r>
      <w:r>
        <w:t xml:space="preserve"> </w:t>
      </w:r>
      <w:r>
        <w:rPr>
          <w:rStyle w:val="cnumerus2"/>
        </w:rPr>
        <w:t xml:space="preserve">1. </w:t>
      </w:r>
      <w:r>
        <w:rPr>
          <w:rStyle w:val="gt"/>
        </w:rPr>
        <w:t xml:space="preserve">[le sens primitif “avoir envie, désirer” s’est conservé surtout dans l’expression </w:t>
      </w:r>
      <w:r>
        <w:rPr>
          <w:rStyle w:val="lit"/>
        </w:rPr>
        <w:t>si audes</w:t>
      </w:r>
      <w:r>
        <w:rPr>
          <w:rStyle w:val="gt"/>
        </w:rPr>
        <w:t xml:space="preserve"> qui est devenu </w:t>
      </w:r>
      <w:r>
        <w:rPr>
          <w:rStyle w:val="lit"/>
        </w:rPr>
        <w:t>sodes</w:t>
      </w:r>
      <w:r>
        <w:rPr>
          <w:rStyle w:val="gt"/>
        </w:rPr>
        <w:t>, “si tu le juges bon, si tu veux”</w:t>
      </w:r>
      <w:r w:rsidR="00E20E09">
        <w:rPr>
          <w:rStyle w:val="gt"/>
        </w:rPr>
        <w:t>]</w:t>
      </w:r>
      <w:r w:rsidR="00E20E09" w:rsidRPr="00E20E09">
        <w:t> ;</w:t>
      </w:r>
      <w:r>
        <w:t xml:space="preserve"> </w:t>
      </w:r>
      <w:r>
        <w:rPr>
          <w:rStyle w:val="cnumerus2"/>
        </w:rPr>
        <w:t xml:space="preserve">2. </w:t>
      </w:r>
      <w:r>
        <w:t xml:space="preserve">prendre sur soi de, oser </w:t>
      </w:r>
      <w:r>
        <w:rPr>
          <w:rStyle w:val="gt"/>
        </w:rPr>
        <w:t xml:space="preserve">[avec inf.] </w:t>
      </w:r>
      <w:r>
        <w:t>//</w:t>
      </w:r>
      <w:r>
        <w:rPr>
          <w:rStyle w:val="gt"/>
        </w:rPr>
        <w:t xml:space="preserve"> [avec les pron. neutres </w:t>
      </w:r>
      <w:r>
        <w:rPr>
          <w:rStyle w:val="lit"/>
        </w:rPr>
        <w:t>id, nihil, quid, multum, tantum</w:t>
      </w:r>
      <w:r>
        <w:rPr>
          <w:rStyle w:val="gt"/>
        </w:rPr>
        <w:t xml:space="preserve">] </w:t>
      </w:r>
      <w:r>
        <w:t xml:space="preserve">// </w:t>
      </w:r>
      <w:r>
        <w:rPr>
          <w:rStyle w:val="gt"/>
        </w:rPr>
        <w:t xml:space="preserve">[abst.] </w:t>
      </w:r>
      <w:r>
        <w:t xml:space="preserve">// </w:t>
      </w:r>
      <w:r>
        <w:rPr>
          <w:rStyle w:val="gt"/>
        </w:rPr>
        <w:t>[avec acc.]</w:t>
      </w:r>
      <w:r>
        <w:t xml:space="preserve">. &gt; </w:t>
      </w:r>
      <w:r>
        <w:rPr>
          <w:rStyle w:val="gt"/>
        </w:rPr>
        <w:t xml:space="preserve">parf. arch. </w:t>
      </w:r>
      <w:r>
        <w:rPr>
          <w:rStyle w:val="lit"/>
        </w:rPr>
        <w:t>ausi</w:t>
      </w:r>
      <w:r>
        <w:rPr>
          <w:rStyle w:val="gt"/>
        </w:rPr>
        <w:t xml:space="preserve"> “j’ai osé”</w:t>
      </w:r>
      <w:r w:rsidR="00BE217D">
        <w:rPr>
          <w:rStyle w:val="gt"/>
        </w:rPr>
        <w:t> ;</w:t>
      </w:r>
      <w:r>
        <w:rPr>
          <w:rStyle w:val="gt"/>
        </w:rPr>
        <w:t xml:space="preserve"> subj. </w:t>
      </w:r>
      <w:r>
        <w:rPr>
          <w:rStyle w:val="lit"/>
        </w:rPr>
        <w:t>ausim, ausis</w:t>
      </w:r>
      <w:r>
        <w:t xml:space="preserve"> // </w:t>
      </w:r>
      <w:r>
        <w:rPr>
          <w:rStyle w:val="gt"/>
        </w:rPr>
        <w:t xml:space="preserve">parf. </w:t>
      </w:r>
      <w:r>
        <w:rPr>
          <w:rStyle w:val="lit"/>
        </w:rPr>
        <w:t>ausus</w:t>
      </w:r>
      <w:r>
        <w:rPr>
          <w:rStyle w:val="gt"/>
        </w:rPr>
        <w:t xml:space="preserve"> avec le sens passif.</w:t>
      </w:r>
    </w:p>
    <w:p w:rsidR="00BA7202" w:rsidRDefault="00BA7202" w:rsidP="00BA7202">
      <w:pPr>
        <w:pStyle w:val="vocabulum"/>
      </w:pPr>
      <w:r>
        <w:rPr>
          <w:rStyle w:val="aditus"/>
        </w:rPr>
        <w:t>audĭō</w:t>
      </w:r>
      <w:bookmarkStart w:id="953" w:name="audio"/>
      <w:bookmarkEnd w:id="953"/>
      <w:r>
        <w:t xml:space="preserve">, </w:t>
      </w:r>
      <w:r w:rsidRPr="001E186A">
        <w:rPr>
          <w:rStyle w:val="flexio"/>
        </w:rPr>
        <w:t>īs, īre, īvī (ĭī), ītum</w:t>
      </w:r>
      <w:r>
        <w:t xml:space="preserve">, </w:t>
      </w:r>
      <w:r>
        <w:rPr>
          <w:rStyle w:val="gt"/>
        </w:rPr>
        <w:t>tr.</w:t>
      </w:r>
      <w:r w:rsidR="009D14D5">
        <w:t> :</w:t>
      </w:r>
      <w:r>
        <w:t xml:space="preserve"> </w:t>
      </w:r>
      <w:r>
        <w:rPr>
          <w:rStyle w:val="cnumerus2"/>
        </w:rPr>
        <w:t xml:space="preserve">1. </w:t>
      </w:r>
      <w:r>
        <w:t xml:space="preserve">entendre </w:t>
      </w:r>
      <w:r>
        <w:rPr>
          <w:rStyle w:val="gt"/>
        </w:rPr>
        <w:t>[par le sens de l’ouïe</w:t>
      </w:r>
      <w:r w:rsidR="00E20E09">
        <w:rPr>
          <w:rStyle w:val="gt"/>
        </w:rPr>
        <w:t>]</w:t>
      </w:r>
      <w:r w:rsidR="00E20E09" w:rsidRPr="00E20E09">
        <w:t> ;</w:t>
      </w:r>
      <w:r>
        <w:t xml:space="preserve"> </w:t>
      </w:r>
      <w:r>
        <w:rPr>
          <w:rStyle w:val="cnumerus2"/>
        </w:rPr>
        <w:t xml:space="preserve">2. </w:t>
      </w:r>
      <w:r>
        <w:t>entendre, percevoir par les oreille</w:t>
      </w:r>
      <w:r w:rsidR="00BE217D">
        <w:t> ;</w:t>
      </w:r>
      <w:r>
        <w:t xml:space="preserve"> </w:t>
      </w:r>
      <w:r>
        <w:rPr>
          <w:rStyle w:val="cnumerus2"/>
        </w:rPr>
        <w:t xml:space="preserve">3. </w:t>
      </w:r>
      <w:r>
        <w:t>entendre dire, entendre parler de, connaitre (savoir) pour ouï-dire</w:t>
      </w:r>
      <w:r w:rsidR="00BE217D">
        <w:t> ;</w:t>
      </w:r>
      <w:r>
        <w:t xml:space="preserve"> </w:t>
      </w:r>
      <w:r>
        <w:rPr>
          <w:rStyle w:val="cnumerus2"/>
        </w:rPr>
        <w:t xml:space="preserve">4. </w:t>
      </w:r>
      <w:r>
        <w:t>écouter</w:t>
      </w:r>
      <w:r w:rsidR="00BE217D">
        <w:t> ;</w:t>
      </w:r>
      <w:r>
        <w:t xml:space="preserve"> </w:t>
      </w:r>
      <w:r>
        <w:rPr>
          <w:rStyle w:val="cnumerus2"/>
        </w:rPr>
        <w:t xml:space="preserve">5. </w:t>
      </w:r>
      <w:r>
        <w:t>écouter, accepter d’entendre, accorder audience</w:t>
      </w:r>
      <w:r w:rsidR="00BE217D">
        <w:t> ;</w:t>
      </w:r>
      <w:r>
        <w:t xml:space="preserve"> </w:t>
      </w:r>
      <w:r>
        <w:rPr>
          <w:rStyle w:val="cnumerus2"/>
        </w:rPr>
        <w:t xml:space="preserve">6. </w:t>
      </w:r>
      <w:r>
        <w:t>apprendre, recevoir la nouvelle de</w:t>
      </w:r>
      <w:r w:rsidR="00BE217D">
        <w:t> ;</w:t>
      </w:r>
      <w:r>
        <w:t xml:space="preserve"> </w:t>
      </w:r>
      <w:r>
        <w:rPr>
          <w:rStyle w:val="cnumerus2"/>
        </w:rPr>
        <w:t xml:space="preserve">7. </w:t>
      </w:r>
      <w:r>
        <w:t>entendre, comprendre</w:t>
      </w:r>
      <w:r w:rsidR="00BE217D">
        <w:t> ;</w:t>
      </w:r>
      <w:r>
        <w:t xml:space="preserve"> </w:t>
      </w:r>
      <w:r>
        <w:rPr>
          <w:rStyle w:val="cnumerus2"/>
        </w:rPr>
        <w:t xml:space="preserve">8. </w:t>
      </w:r>
      <w:r>
        <w:t>écouter, accueillir, admettre</w:t>
      </w:r>
      <w:r w:rsidR="00BE217D">
        <w:t> ;</w:t>
      </w:r>
      <w:r>
        <w:t xml:space="preserve"> </w:t>
      </w:r>
      <w:r>
        <w:rPr>
          <w:rStyle w:val="cnumerus2"/>
        </w:rPr>
        <w:t xml:space="preserve">9. </w:t>
      </w:r>
      <w:r>
        <w:t>écouter, suivre les conseils de qqn</w:t>
      </w:r>
      <w:r w:rsidR="00BE217D">
        <w:t> ;</w:t>
      </w:r>
      <w:r>
        <w:t xml:space="preserve"> </w:t>
      </w:r>
      <w:r>
        <w:rPr>
          <w:rStyle w:val="cnumerus2"/>
        </w:rPr>
        <w:t xml:space="preserve">10. </w:t>
      </w:r>
      <w:r>
        <w:t>écouter, exaucer</w:t>
      </w:r>
      <w:r w:rsidR="00BE217D">
        <w:t> ;</w:t>
      </w:r>
      <w:r>
        <w:t xml:space="preserve"> </w:t>
      </w:r>
      <w:r>
        <w:rPr>
          <w:rStyle w:val="cnumerus2"/>
        </w:rPr>
        <w:t xml:space="preserve">11. </w:t>
      </w:r>
      <w:r>
        <w:rPr>
          <w:rStyle w:val="lt"/>
        </w:rPr>
        <w:t>bene, male audíre</w:t>
      </w:r>
      <w:r>
        <w:t xml:space="preserve"> avoir une bonne, une mauvaise réputation. </w:t>
      </w:r>
    </w:p>
    <w:p w:rsidR="00BA7202" w:rsidRDefault="00BA7202" w:rsidP="00BA7202">
      <w:pPr>
        <w:pStyle w:val="vocabulum"/>
      </w:pPr>
      <w:r>
        <w:t xml:space="preserve">1 </w:t>
      </w:r>
      <w:r>
        <w:rPr>
          <w:rStyle w:val="aditus"/>
        </w:rPr>
        <w:t>audītus</w:t>
      </w:r>
      <w:bookmarkStart w:id="954" w:name="auditus"/>
      <w:bookmarkEnd w:id="95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áudio</w:t>
      </w:r>
      <w:r>
        <w:t xml:space="preserve">, </w:t>
      </w:r>
      <w:r>
        <w:rPr>
          <w:rStyle w:val="gt"/>
        </w:rPr>
        <w:t xml:space="preserve">[employé qqf. comme adj.] </w:t>
      </w:r>
      <w:r>
        <w:t xml:space="preserve">connu. </w:t>
      </w:r>
    </w:p>
    <w:p w:rsidR="00BA7202" w:rsidRDefault="00BA7202" w:rsidP="00BA7202">
      <w:pPr>
        <w:pStyle w:val="vocabulum"/>
      </w:pPr>
      <w:r>
        <w:t xml:space="preserve">2 </w:t>
      </w:r>
      <w:r>
        <w:rPr>
          <w:rStyle w:val="aditus"/>
        </w:rPr>
        <w:t>audītŭs</w:t>
      </w:r>
      <w:r>
        <w:t xml:space="preserve">, </w:t>
      </w:r>
      <w:r w:rsidRPr="00497DEC">
        <w:rPr>
          <w:rStyle w:val="flexio"/>
        </w:rPr>
        <w:t>ūs</w:t>
      </w:r>
      <w:r>
        <w:t>, m.</w:t>
      </w:r>
      <w:r w:rsidR="009D14D5">
        <w:t> :</w:t>
      </w:r>
      <w:r>
        <w:t xml:space="preserve"> </w:t>
      </w:r>
      <w:r>
        <w:rPr>
          <w:rStyle w:val="cnumerus2"/>
        </w:rPr>
        <w:t xml:space="preserve">1. </w:t>
      </w:r>
      <w:r>
        <w:t>le sens de l’ouïe, la faculté d’entendre</w:t>
      </w:r>
      <w:r w:rsidR="00BE217D">
        <w:t> ;</w:t>
      </w:r>
      <w:r>
        <w:t xml:space="preserve"> </w:t>
      </w:r>
      <w:r>
        <w:rPr>
          <w:rStyle w:val="cnumerus2"/>
        </w:rPr>
        <w:t xml:space="preserve">2. </w:t>
      </w:r>
      <w:r>
        <w:t>action d’entendre</w:t>
      </w:r>
      <w:r w:rsidR="00BE217D">
        <w:t> ;</w:t>
      </w:r>
      <w:r>
        <w:t xml:space="preserve"> </w:t>
      </w:r>
      <w:r>
        <w:rPr>
          <w:rStyle w:val="cnumerus2"/>
        </w:rPr>
        <w:t xml:space="preserve">3. </w:t>
      </w:r>
      <w:r>
        <w:rPr>
          <w:rStyle w:val="gt"/>
        </w:rPr>
        <w:t xml:space="preserve">[tard.] </w:t>
      </w:r>
      <w:r>
        <w:t xml:space="preserve">chose entendue, parole // </w:t>
      </w:r>
      <w:r>
        <w:rPr>
          <w:rStyle w:val="lt"/>
        </w:rPr>
        <w:t>audítus malus</w:t>
      </w:r>
      <w:r>
        <w:t xml:space="preserve">, condamnation </w:t>
      </w:r>
      <w:r>
        <w:rPr>
          <w:rStyle w:val="gt"/>
        </w:rPr>
        <w:t xml:space="preserve">[cf. male </w:t>
      </w:r>
      <w:r>
        <w:rPr>
          <w:rStyle w:val="lit"/>
        </w:rPr>
        <w:t>audíre</w:t>
      </w:r>
      <w:r>
        <w:rPr>
          <w:rStyle w:val="gt"/>
        </w:rPr>
        <w:t xml:space="preserve">] </w:t>
      </w:r>
      <w:r>
        <w:t>// prédication.</w:t>
      </w:r>
    </w:p>
    <w:p w:rsidR="00BA7202" w:rsidRDefault="00BA7202" w:rsidP="00BA7202">
      <w:pPr>
        <w:pStyle w:val="vocabulum"/>
      </w:pPr>
      <w:r>
        <w:rPr>
          <w:rStyle w:val="aditus"/>
        </w:rPr>
        <w:t>aufĕrō</w:t>
      </w:r>
      <w:bookmarkStart w:id="955" w:name="aufero"/>
      <w:bookmarkEnd w:id="955"/>
      <w:r>
        <w:t xml:space="preserve">, </w:t>
      </w:r>
      <w:r w:rsidRPr="00F23E4E">
        <w:rPr>
          <w:rStyle w:val="flexio"/>
        </w:rPr>
        <w:t>fers, ferre, abstŭlī, ablātum</w:t>
      </w:r>
      <w:r>
        <w:t xml:space="preserve"> (</w:t>
      </w:r>
      <w:r>
        <w:rPr>
          <w:rStyle w:val="lit"/>
        </w:rPr>
        <w:t>fero</w:t>
      </w:r>
      <w:r>
        <w:t>)</w:t>
      </w:r>
      <w:r w:rsidR="009D14D5">
        <w:t> :</w:t>
      </w:r>
      <w:r>
        <w:t xml:space="preserve"> </w:t>
      </w:r>
      <w:r>
        <w:rPr>
          <w:rStyle w:val="cnumerus2"/>
        </w:rPr>
        <w:t xml:space="preserve">1. </w:t>
      </w:r>
      <w:r>
        <w:t>emporter</w:t>
      </w:r>
      <w:r w:rsidR="00BE217D">
        <w:t> ;</w:t>
      </w:r>
      <w:r>
        <w:t xml:space="preserve"> </w:t>
      </w:r>
      <w:r>
        <w:rPr>
          <w:rStyle w:val="cnumerus2"/>
        </w:rPr>
        <w:t xml:space="preserve">2. </w:t>
      </w:r>
      <w:r>
        <w:t>emporter au loin</w:t>
      </w:r>
      <w:r w:rsidR="00BE217D">
        <w:t> ;</w:t>
      </w:r>
      <w:r>
        <w:t xml:space="preserve"> </w:t>
      </w:r>
      <w:r>
        <w:rPr>
          <w:rStyle w:val="cnumerus2"/>
        </w:rPr>
        <w:t xml:space="preserve">3. </w:t>
      </w:r>
      <w:r>
        <w:t>enlever, arracher</w:t>
      </w:r>
      <w:r w:rsidR="00BE217D">
        <w:t> ;</w:t>
      </w:r>
      <w:r>
        <w:t xml:space="preserve"> </w:t>
      </w:r>
      <w:r>
        <w:rPr>
          <w:rStyle w:val="cnumerus2"/>
        </w:rPr>
        <w:t xml:space="preserve">4. </w:t>
      </w:r>
      <w:r>
        <w:t xml:space="preserve">emporter, obtenir. </w:t>
      </w:r>
    </w:p>
    <w:p w:rsidR="00BA7202" w:rsidRDefault="00BA7202" w:rsidP="00BA7202">
      <w:pPr>
        <w:pStyle w:val="vocabulum"/>
      </w:pPr>
      <w:r>
        <w:rPr>
          <w:rStyle w:val="aditus"/>
        </w:rPr>
        <w:t>augĕō</w:t>
      </w:r>
      <w:bookmarkStart w:id="956" w:name="augeo"/>
      <w:bookmarkEnd w:id="956"/>
      <w:r>
        <w:t xml:space="preserve">, </w:t>
      </w:r>
      <w:r w:rsidRPr="00CD4F3A">
        <w:rPr>
          <w:rStyle w:val="flexio"/>
        </w:rPr>
        <w:t>ēs, ēre, auxī, auctum</w:t>
      </w:r>
      <w:r w:rsidR="009D14D5">
        <w:t> :</w:t>
      </w:r>
      <w:r>
        <w:t xml:space="preserve"> </w:t>
      </w:r>
      <w:r>
        <w:rPr>
          <w:rStyle w:val="cnumerus2"/>
        </w:rPr>
        <w:t xml:space="preserve">I. 1. </w:t>
      </w:r>
      <w:r>
        <w:t>faire croitre, augmenter</w:t>
      </w:r>
      <w:r w:rsidR="00BE217D">
        <w:t> ;</w:t>
      </w:r>
      <w:r>
        <w:t xml:space="preserve"> </w:t>
      </w:r>
      <w:r>
        <w:rPr>
          <w:rStyle w:val="cnumerus2"/>
        </w:rPr>
        <w:t xml:space="preserve">2. </w:t>
      </w:r>
      <w:r>
        <w:rPr>
          <w:rStyle w:val="gt"/>
        </w:rPr>
        <w:t xml:space="preserve">[fig.] </w:t>
      </w:r>
      <w:r>
        <w:t xml:space="preserve">augmenter, développer </w:t>
      </w:r>
      <w:r>
        <w:rPr>
          <w:rStyle w:val="gt"/>
        </w:rPr>
        <w:t>[rendre plus fort, plus intense</w:t>
      </w:r>
      <w:r w:rsidR="00F11C2C">
        <w:rPr>
          <w:rStyle w:val="gt"/>
        </w:rPr>
        <w:t>]</w:t>
      </w:r>
      <w:r w:rsidR="00F11C2C">
        <w:t>,</w:t>
      </w:r>
      <w:r>
        <w:t xml:space="preserve"> </w:t>
      </w:r>
      <w:r>
        <w:rPr>
          <w:rStyle w:val="cnumerus2"/>
        </w:rPr>
        <w:t xml:space="preserve">3. </w:t>
      </w:r>
      <w:r>
        <w:rPr>
          <w:rStyle w:val="lt"/>
        </w:rPr>
        <w:t>áliquem augére</w:t>
      </w:r>
      <w:r>
        <w:t xml:space="preserve">, rehausser qqn, l’aider à se développer, l’honorer, l’enrichir. </w:t>
      </w:r>
      <w:r>
        <w:rPr>
          <w:rStyle w:val="cnumerus2"/>
        </w:rPr>
        <w:t xml:space="preserve">II. </w:t>
      </w:r>
      <w:r>
        <w:rPr>
          <w:rStyle w:val="gt"/>
        </w:rPr>
        <w:t>intr.</w:t>
      </w:r>
      <w:r>
        <w:t xml:space="preserve"> croitre, se développer.</w:t>
      </w:r>
    </w:p>
    <w:p w:rsidR="00BA7202" w:rsidRDefault="00BA7202" w:rsidP="00BA7202">
      <w:pPr>
        <w:pStyle w:val="vocabulum"/>
      </w:pPr>
      <w:r>
        <w:rPr>
          <w:rStyle w:val="aditus"/>
        </w:rPr>
        <w:t>aula</w:t>
      </w:r>
      <w:bookmarkStart w:id="957" w:name="aula"/>
      <w:bookmarkEnd w:id="957"/>
      <w:r>
        <w:t xml:space="preserve">, </w:t>
      </w:r>
      <w:r w:rsidRPr="00497DEC">
        <w:rPr>
          <w:rStyle w:val="flexio"/>
        </w:rPr>
        <w:t>ae</w:t>
      </w:r>
      <w:r>
        <w:t xml:space="preserve">, </w:t>
      </w:r>
      <w:r>
        <w:rPr>
          <w:rStyle w:val="gt"/>
        </w:rPr>
        <w:t>f.</w:t>
      </w:r>
      <w:r w:rsidR="009D14D5">
        <w:t> :</w:t>
      </w:r>
      <w:r>
        <w:t xml:space="preserve"> </w:t>
      </w:r>
      <w:r>
        <w:rPr>
          <w:rStyle w:val="cnumerus2"/>
        </w:rPr>
        <w:t xml:space="preserve">1. </w:t>
      </w:r>
      <w:r>
        <w:t xml:space="preserve">cour d’une maison, d’une bergerie // </w:t>
      </w:r>
      <w:r>
        <w:rPr>
          <w:rStyle w:val="gt"/>
        </w:rPr>
        <w:t xml:space="preserve">[chrét.] </w:t>
      </w:r>
      <w:r>
        <w:t>bercail</w:t>
      </w:r>
      <w:r w:rsidR="00BE217D">
        <w:t> ;</w:t>
      </w:r>
      <w:r>
        <w:t xml:space="preserve"> </w:t>
      </w:r>
      <w:r>
        <w:rPr>
          <w:rStyle w:val="cnumerus2"/>
        </w:rPr>
        <w:t xml:space="preserve">2. </w:t>
      </w:r>
      <w:r>
        <w:t xml:space="preserve">= </w:t>
      </w:r>
      <w:r>
        <w:rPr>
          <w:rStyle w:val="lit"/>
        </w:rPr>
        <w:t>atrium</w:t>
      </w:r>
      <w:r w:rsidR="00BE217D">
        <w:t> ;</w:t>
      </w:r>
      <w:r>
        <w:t xml:space="preserve"> </w:t>
      </w:r>
      <w:r>
        <w:rPr>
          <w:rStyle w:val="cnumerus2"/>
        </w:rPr>
        <w:t xml:space="preserve">3. </w:t>
      </w:r>
      <w:r>
        <w:t>cour, palais // cour d’un prince, puissance d’un prince</w:t>
      </w:r>
      <w:r w:rsidR="00BE217D">
        <w:t> ;</w:t>
      </w:r>
      <w:r>
        <w:t xml:space="preserve"> </w:t>
      </w:r>
      <w:r>
        <w:rPr>
          <w:rStyle w:val="cnumerus2"/>
        </w:rPr>
        <w:t xml:space="preserve">4. </w:t>
      </w:r>
      <w:r>
        <w:rPr>
          <w:rStyle w:val="gt"/>
        </w:rPr>
        <w:t xml:space="preserve">[chrét.] </w:t>
      </w:r>
      <w:r>
        <w:t xml:space="preserve">la cour céleste // sanctuaire. </w:t>
      </w:r>
    </w:p>
    <w:p w:rsidR="00BA7202" w:rsidRDefault="00BA7202" w:rsidP="00BA7202">
      <w:pPr>
        <w:pStyle w:val="vocabulum"/>
      </w:pPr>
      <w:r>
        <w:rPr>
          <w:rStyle w:val="aditus"/>
        </w:rPr>
        <w:t>aulĭcus</w:t>
      </w:r>
      <w:bookmarkStart w:id="958" w:name="aulicus"/>
      <w:bookmarkEnd w:id="958"/>
      <w:r>
        <w:t xml:space="preserve">, </w:t>
      </w:r>
      <w:r w:rsidRPr="00497DEC">
        <w:rPr>
          <w:rStyle w:val="flexio"/>
        </w:rPr>
        <w:t>i</w:t>
      </w:r>
      <w:r>
        <w:t xml:space="preserve">, </w:t>
      </w:r>
      <w:r>
        <w:rPr>
          <w:rStyle w:val="gt"/>
        </w:rPr>
        <w:t>m.</w:t>
      </w:r>
      <w:r w:rsidR="009D14D5">
        <w:t> :</w:t>
      </w:r>
      <w:r>
        <w:t xml:space="preserve"> courtisan. </w:t>
      </w:r>
    </w:p>
    <w:p w:rsidR="00BA7202" w:rsidRDefault="00BA7202" w:rsidP="00BA7202">
      <w:pPr>
        <w:pStyle w:val="vocabulum"/>
      </w:pPr>
      <w:r>
        <w:rPr>
          <w:rStyle w:val="aditus"/>
        </w:rPr>
        <w:t>aurĕus</w:t>
      </w:r>
      <w:bookmarkStart w:id="959" w:name="aureus"/>
      <w:bookmarkEnd w:id="959"/>
      <w:r>
        <w:t xml:space="preserve">, </w:t>
      </w:r>
      <w:r w:rsidRPr="00FC73E1">
        <w:rPr>
          <w:rStyle w:val="flexio"/>
        </w:rPr>
        <w:t xml:space="preserve">a, </w:t>
      </w:r>
      <w:r w:rsidRPr="007F2AC0">
        <w:rPr>
          <w:rStyle w:val="flexio"/>
        </w:rPr>
        <w:t>um</w:t>
      </w:r>
      <w:r w:rsidR="009D14D5">
        <w:t> :</w:t>
      </w:r>
      <w:r>
        <w:t xml:space="preserve"> en or. </w:t>
      </w:r>
    </w:p>
    <w:p w:rsidR="00BA7202" w:rsidRDefault="00BA7202" w:rsidP="00BA7202">
      <w:pPr>
        <w:pStyle w:val="vocabulum"/>
      </w:pPr>
      <w:r>
        <w:rPr>
          <w:rStyle w:val="aditus"/>
        </w:rPr>
        <w:t>auris</w:t>
      </w:r>
      <w:bookmarkStart w:id="960" w:name="auris"/>
      <w:bookmarkEnd w:id="960"/>
      <w:r>
        <w:t xml:space="preserve">, </w:t>
      </w:r>
      <w:r w:rsidRPr="001E186A">
        <w:rPr>
          <w:rStyle w:val="flexio"/>
        </w:rPr>
        <w:t>is</w:t>
      </w:r>
      <w:r>
        <w:t xml:space="preserve">, </w:t>
      </w:r>
      <w:r>
        <w:rPr>
          <w:rStyle w:val="gt"/>
        </w:rPr>
        <w:t>f.</w:t>
      </w:r>
      <w:r w:rsidR="009D14D5">
        <w:t> :</w:t>
      </w:r>
      <w:r>
        <w:t xml:space="preserve"> oreille. </w:t>
      </w:r>
    </w:p>
    <w:p w:rsidR="00BA7202" w:rsidRDefault="00BA7202" w:rsidP="00BA7202">
      <w:pPr>
        <w:pStyle w:val="vocabulum"/>
      </w:pPr>
      <w:r>
        <w:rPr>
          <w:rStyle w:val="aditus"/>
        </w:rPr>
        <w:t>aurum</w:t>
      </w:r>
      <w:bookmarkStart w:id="961" w:name="aurum"/>
      <w:bookmarkEnd w:id="961"/>
      <w:r>
        <w:t xml:space="preserve">, </w:t>
      </w:r>
      <w:r w:rsidRPr="00497DEC">
        <w:rPr>
          <w:rStyle w:val="flexio"/>
        </w:rPr>
        <w:t>i</w:t>
      </w:r>
      <w:r>
        <w:t xml:space="preserve">, </w:t>
      </w:r>
      <w:r>
        <w:rPr>
          <w:rStyle w:val="gt"/>
        </w:rPr>
        <w:t>n.</w:t>
      </w:r>
      <w:r w:rsidR="009D14D5">
        <w:t> :</w:t>
      </w:r>
      <w:r>
        <w:t xml:space="preserve"> </w:t>
      </w:r>
      <w:r>
        <w:rPr>
          <w:rStyle w:val="cnumerus2"/>
        </w:rPr>
        <w:t xml:space="preserve">1. </w:t>
      </w:r>
      <w:r>
        <w:t>or</w:t>
      </w:r>
      <w:r w:rsidR="00BE217D">
        <w:t> ;</w:t>
      </w:r>
      <w:r>
        <w:t xml:space="preserve"> </w:t>
      </w:r>
      <w:r>
        <w:rPr>
          <w:rStyle w:val="cnumerus2"/>
        </w:rPr>
        <w:t xml:space="preserve">2. </w:t>
      </w:r>
      <w:r>
        <w:t>objet fait en or</w:t>
      </w:r>
      <w:r w:rsidR="00BE217D">
        <w:t> ;</w:t>
      </w:r>
      <w:r>
        <w:t xml:space="preserve"> </w:t>
      </w:r>
      <w:r>
        <w:rPr>
          <w:rStyle w:val="cnumerus2"/>
        </w:rPr>
        <w:t xml:space="preserve">3. </w:t>
      </w:r>
      <w:r>
        <w:t>monnaie d’or, or monnayé, or</w:t>
      </w:r>
      <w:r w:rsidR="00BE217D">
        <w:t> ;</w:t>
      </w:r>
      <w:r>
        <w:t xml:space="preserve"> </w:t>
      </w:r>
      <w:r>
        <w:rPr>
          <w:rStyle w:val="cnumerus2"/>
        </w:rPr>
        <w:t xml:space="preserve">4. </w:t>
      </w:r>
      <w:r>
        <w:rPr>
          <w:rStyle w:val="gt"/>
        </w:rPr>
        <w:t xml:space="preserve">[fig.] </w:t>
      </w:r>
      <w:r>
        <w:t>or, argent, richesse.</w:t>
      </w:r>
    </w:p>
    <w:p w:rsidR="00BA7202" w:rsidRDefault="00BA7202" w:rsidP="00BA7202">
      <w:pPr>
        <w:pStyle w:val="vocabulum"/>
      </w:pPr>
      <w:r>
        <w:rPr>
          <w:rStyle w:val="aditus"/>
        </w:rPr>
        <w:t>ausi</w:t>
      </w:r>
      <w:bookmarkStart w:id="962" w:name="ausi"/>
      <w:bookmarkEnd w:id="962"/>
      <w:r>
        <w:rPr>
          <w:rStyle w:val="aditus"/>
        </w:rPr>
        <w:t>, ausim</w:t>
      </w:r>
      <w:r>
        <w:t xml:space="preserve">, v. </w:t>
      </w:r>
      <w:r>
        <w:rPr>
          <w:rStyle w:val="lit"/>
        </w:rPr>
        <w:t>áudeo</w:t>
      </w:r>
      <w:r>
        <w:t xml:space="preserve">. </w:t>
      </w:r>
    </w:p>
    <w:p w:rsidR="00BA7202" w:rsidRDefault="00BA7202" w:rsidP="00BA7202">
      <w:pPr>
        <w:pStyle w:val="vocabulum"/>
      </w:pPr>
      <w:r>
        <w:t xml:space="preserve">1 </w:t>
      </w:r>
      <w:r>
        <w:rPr>
          <w:rStyle w:val="aditus"/>
        </w:rPr>
        <w:t>ausus</w:t>
      </w:r>
      <w:bookmarkStart w:id="963" w:name="ausus"/>
      <w:bookmarkEnd w:id="963"/>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áudeo</w:t>
      </w:r>
      <w:r>
        <w:t xml:space="preserve">. </w:t>
      </w:r>
    </w:p>
    <w:p w:rsidR="00BA7202" w:rsidRDefault="00BA7202" w:rsidP="00BA7202">
      <w:pPr>
        <w:pStyle w:val="vocabulum"/>
      </w:pPr>
      <w:r>
        <w:t xml:space="preserve">2 </w:t>
      </w:r>
      <w:r>
        <w:rPr>
          <w:rStyle w:val="aditus"/>
        </w:rPr>
        <w:t>ausŭs</w:t>
      </w:r>
      <w:r>
        <w:t xml:space="preserve">, </w:t>
      </w:r>
      <w:r w:rsidRPr="00497DEC">
        <w:rPr>
          <w:rStyle w:val="flexio"/>
        </w:rPr>
        <w:t>ūs</w:t>
      </w:r>
      <w:r>
        <w:t xml:space="preserve">, </w:t>
      </w:r>
      <w:r>
        <w:rPr>
          <w:rStyle w:val="gt"/>
        </w:rPr>
        <w:t>m.</w:t>
      </w:r>
      <w:r w:rsidR="009D14D5">
        <w:t> :</w:t>
      </w:r>
      <w:r>
        <w:t xml:space="preserve"> acte d’audace. </w:t>
      </w:r>
    </w:p>
    <w:p w:rsidR="00BA7202" w:rsidRDefault="00BA7202" w:rsidP="00BA7202">
      <w:pPr>
        <w:pStyle w:val="vocabulum"/>
      </w:pPr>
      <w:r>
        <w:rPr>
          <w:rStyle w:val="aditus"/>
        </w:rPr>
        <w:t>aut</w:t>
      </w:r>
      <w:bookmarkStart w:id="964" w:name="aut"/>
      <w:bookmarkEnd w:id="964"/>
      <w:r>
        <w:t xml:space="preserve">, </w:t>
      </w:r>
      <w:r>
        <w:rPr>
          <w:rStyle w:val="gt"/>
        </w:rPr>
        <w:t>conj.</w:t>
      </w:r>
      <w:r w:rsidR="009D14D5">
        <w:t> :</w:t>
      </w:r>
      <w:r>
        <w:t xml:space="preserve"> ou, ou bien. </w:t>
      </w:r>
      <w:r>
        <w:rPr>
          <w:rStyle w:val="cnumerus2"/>
        </w:rPr>
        <w:t xml:space="preserve">1. </w:t>
      </w:r>
      <w:r>
        <w:t>ou, ou bien</w:t>
      </w:r>
      <w:r w:rsidR="00BE217D">
        <w:t> ;</w:t>
      </w:r>
      <w:r>
        <w:t xml:space="preserve"> </w:t>
      </w:r>
      <w:r>
        <w:rPr>
          <w:rStyle w:val="cnumerus2"/>
        </w:rPr>
        <w:t xml:space="preserve">2. </w:t>
      </w:r>
      <w:r>
        <w:t>ou sinon, ou sans cela, ou autrement</w:t>
      </w:r>
      <w:r w:rsidR="00BE217D">
        <w:t> ;</w:t>
      </w:r>
      <w:r>
        <w:t xml:space="preserve"> </w:t>
      </w:r>
      <w:r>
        <w:rPr>
          <w:rStyle w:val="cnumerus2"/>
        </w:rPr>
        <w:t xml:space="preserve">3. </w:t>
      </w:r>
      <w:r>
        <w:rPr>
          <w:rStyle w:val="lt"/>
        </w:rPr>
        <w:t>aut… aut</w:t>
      </w:r>
      <w:r>
        <w:rPr>
          <w:rStyle w:val="gt"/>
        </w:rPr>
        <w:t xml:space="preserve"> [avec valeur disjonctive] </w:t>
      </w:r>
      <w:r>
        <w:t>deux chose l’une, ou bien… ou bien</w:t>
      </w:r>
      <w:r w:rsidR="00BE217D">
        <w:t> ;</w:t>
      </w:r>
      <w:r>
        <w:t xml:space="preserve"> </w:t>
      </w:r>
      <w:r>
        <w:rPr>
          <w:rStyle w:val="cnumerus2"/>
        </w:rPr>
        <w:t xml:space="preserve">4. </w:t>
      </w:r>
      <w:r>
        <w:rPr>
          <w:rStyle w:val="gt"/>
        </w:rPr>
        <w:t xml:space="preserve">[dans les interrogations] </w:t>
      </w:r>
      <w:r>
        <w:t xml:space="preserve">et. </w:t>
      </w:r>
    </w:p>
    <w:p w:rsidR="00BA7202" w:rsidRDefault="00BA7202" w:rsidP="00BA7202">
      <w:pPr>
        <w:pStyle w:val="vocabulum"/>
      </w:pPr>
      <w:r>
        <w:rPr>
          <w:rStyle w:val="aditus"/>
        </w:rPr>
        <w:t>autem</w:t>
      </w:r>
      <w:bookmarkStart w:id="965" w:name="autem"/>
      <w:bookmarkEnd w:id="965"/>
      <w:r>
        <w:t xml:space="preserve">, </w:t>
      </w:r>
      <w:r>
        <w:rPr>
          <w:rStyle w:val="gt"/>
        </w:rPr>
        <w:t>conj. et particule</w:t>
      </w:r>
      <w:r w:rsidR="009D14D5">
        <w:t> :</w:t>
      </w:r>
      <w:r>
        <w:t xml:space="preserve"> or, mais, au contraire. </w:t>
      </w:r>
    </w:p>
    <w:p w:rsidR="00BA7202" w:rsidRDefault="00BA7202" w:rsidP="00BA7202">
      <w:pPr>
        <w:pStyle w:val="vocabulum"/>
      </w:pPr>
      <w:r>
        <w:rPr>
          <w:rStyle w:val="aditus"/>
        </w:rPr>
        <w:t>auxī</w:t>
      </w:r>
      <w:bookmarkStart w:id="966" w:name="auxi"/>
      <w:bookmarkEnd w:id="966"/>
      <w:r w:rsidR="009D14D5">
        <w:t> :</w:t>
      </w:r>
      <w:r>
        <w:t xml:space="preserve"> </w:t>
      </w:r>
      <w:r>
        <w:rPr>
          <w:rStyle w:val="gt"/>
        </w:rPr>
        <w:t xml:space="preserve">parf. de </w:t>
      </w:r>
      <w:r>
        <w:rPr>
          <w:rStyle w:val="lit"/>
        </w:rPr>
        <w:t>áugeo</w:t>
      </w:r>
      <w:r>
        <w:t>.</w:t>
      </w:r>
    </w:p>
    <w:p w:rsidR="00BA7202" w:rsidRDefault="00BA7202" w:rsidP="00BA7202">
      <w:pPr>
        <w:pStyle w:val="vocabulum"/>
      </w:pPr>
      <w:r>
        <w:rPr>
          <w:rStyle w:val="aditus"/>
        </w:rPr>
        <w:t>auxĭlĭum</w:t>
      </w:r>
      <w:bookmarkStart w:id="967" w:name="auxilium"/>
      <w:bookmarkEnd w:id="967"/>
      <w:r>
        <w:t xml:space="preserve">, </w:t>
      </w:r>
      <w:r w:rsidRPr="00EE7427">
        <w:rPr>
          <w:rStyle w:val="flexio"/>
        </w:rPr>
        <w:t>ĭi</w:t>
      </w:r>
      <w:r w:rsidR="009D14D5">
        <w:t> :</w:t>
      </w:r>
      <w:r>
        <w:t xml:space="preserve"> secours. </w:t>
      </w:r>
    </w:p>
    <w:p w:rsidR="00BA7202" w:rsidRDefault="00BA7202" w:rsidP="00BA7202">
      <w:pPr>
        <w:pStyle w:val="vocabulum"/>
      </w:pPr>
      <w:r>
        <w:rPr>
          <w:rStyle w:val="aditus"/>
        </w:rPr>
        <w:t>āvellō</w:t>
      </w:r>
      <w:bookmarkStart w:id="968" w:name="avello"/>
      <w:bookmarkEnd w:id="968"/>
      <w:r>
        <w:t xml:space="preserve">, </w:t>
      </w:r>
      <w:r w:rsidRPr="00BB74E9">
        <w:rPr>
          <w:rStyle w:val="flexio"/>
        </w:rPr>
        <w:t xml:space="preserve">ĭs, ĕre, vulsī (volsī) </w:t>
      </w:r>
      <w:r w:rsidRPr="00BB74E9">
        <w:rPr>
          <w:rStyle w:val="gt"/>
        </w:rPr>
        <w:t>et</w:t>
      </w:r>
      <w:r w:rsidRPr="00BB74E9">
        <w:rPr>
          <w:rStyle w:val="flexio"/>
        </w:rPr>
        <w:t xml:space="preserve"> vellī, volsum (vulsum)</w:t>
      </w:r>
      <w:r>
        <w:t xml:space="preserve">, </w:t>
      </w:r>
      <w:r>
        <w:rPr>
          <w:rStyle w:val="gt"/>
        </w:rPr>
        <w:t>tr.</w:t>
      </w:r>
      <w:r w:rsidR="009D14D5">
        <w:t> :</w:t>
      </w:r>
      <w:r>
        <w:t xml:space="preserve"> </w:t>
      </w:r>
      <w:r>
        <w:rPr>
          <w:rStyle w:val="cnumerus2"/>
        </w:rPr>
        <w:t xml:space="preserve">1. </w:t>
      </w:r>
      <w:r>
        <w:t>arracher, détacher</w:t>
      </w:r>
      <w:r w:rsidR="00BE217D">
        <w:t> ;</w:t>
      </w:r>
      <w:r>
        <w:t xml:space="preserve"> </w:t>
      </w:r>
      <w:r>
        <w:rPr>
          <w:rStyle w:val="gt"/>
        </w:rPr>
        <w:t xml:space="preserve">[fig.] </w:t>
      </w:r>
      <w:r>
        <w:t xml:space="preserve">arracher, séparer. </w:t>
      </w:r>
    </w:p>
    <w:p w:rsidR="00BA7202" w:rsidRDefault="00BA7202" w:rsidP="00BA7202">
      <w:pPr>
        <w:pStyle w:val="vocabulum"/>
      </w:pPr>
      <w:r>
        <w:rPr>
          <w:rStyle w:val="aditus"/>
        </w:rPr>
        <w:t>āvertō</w:t>
      </w:r>
      <w:bookmarkStart w:id="969" w:name="averto"/>
      <w:bookmarkEnd w:id="969"/>
      <w:r>
        <w:t xml:space="preserve"> </w:t>
      </w:r>
      <w:r w:rsidR="00F72F75">
        <w:t>(</w:t>
      </w:r>
      <w:r w:rsidR="00F72F75" w:rsidRPr="009F3D2E">
        <w:rPr>
          <w:rStyle w:val="aditus"/>
        </w:rPr>
        <w:t>āvortō</w:t>
      </w:r>
      <w:r w:rsidR="00F72F75">
        <w:t>)</w:t>
      </w:r>
      <w:r>
        <w:t xml:space="preserve">, </w:t>
      </w:r>
      <w:r w:rsidRPr="00BB74E9">
        <w:rPr>
          <w:rStyle w:val="flexio"/>
        </w:rPr>
        <w:t>ĭs, ĕre, vertī (vortī), versum (vorsum)</w:t>
      </w:r>
      <w:r>
        <w:t xml:space="preserve">, </w:t>
      </w:r>
      <w:r>
        <w:rPr>
          <w:rStyle w:val="gt"/>
        </w:rPr>
        <w:t>tr.</w:t>
      </w:r>
      <w:r w:rsidR="009D14D5">
        <w:t> :</w:t>
      </w:r>
      <w:r>
        <w:t xml:space="preserve"> détourner. </w:t>
      </w:r>
    </w:p>
    <w:p w:rsidR="00BA7202" w:rsidRDefault="00BA7202" w:rsidP="00BA7202">
      <w:pPr>
        <w:pStyle w:val="vocabulum"/>
      </w:pPr>
      <w:r>
        <w:rPr>
          <w:rStyle w:val="aditus"/>
        </w:rPr>
        <w:t>ăvis</w:t>
      </w:r>
      <w:bookmarkStart w:id="970" w:name="avis"/>
      <w:bookmarkEnd w:id="970"/>
      <w:r>
        <w:t xml:space="preserve">, </w:t>
      </w:r>
      <w:r w:rsidRPr="001E186A">
        <w:rPr>
          <w:rStyle w:val="flexio"/>
        </w:rPr>
        <w:t>is</w:t>
      </w:r>
      <w:r>
        <w:t xml:space="preserve">, </w:t>
      </w:r>
      <w:r>
        <w:rPr>
          <w:rStyle w:val="gt"/>
        </w:rPr>
        <w:t>f.</w:t>
      </w:r>
      <w:r w:rsidR="009D14D5">
        <w:t> :</w:t>
      </w:r>
      <w:r>
        <w:t xml:space="preserve"> oiseau. </w:t>
      </w:r>
    </w:p>
    <w:p w:rsidR="00BA7202" w:rsidRDefault="00BA7202" w:rsidP="00BA7202">
      <w:pPr>
        <w:pStyle w:val="vocabulum"/>
      </w:pPr>
      <w:r>
        <w:rPr>
          <w:rStyle w:val="aditus"/>
        </w:rPr>
        <w:t>ăvītus</w:t>
      </w:r>
      <w:bookmarkStart w:id="971" w:name="avitus"/>
      <w:bookmarkEnd w:id="971"/>
      <w:r>
        <w:t xml:space="preserve">, </w:t>
      </w:r>
      <w:r w:rsidRPr="00FC73E1">
        <w:rPr>
          <w:rStyle w:val="flexio"/>
        </w:rPr>
        <w:t xml:space="preserve">a, </w:t>
      </w:r>
      <w:r w:rsidRPr="007F2AC0">
        <w:rPr>
          <w:rStyle w:val="flexio"/>
        </w:rPr>
        <w:t>um</w:t>
      </w:r>
      <w:r w:rsidR="009D14D5">
        <w:t> :</w:t>
      </w:r>
      <w:r>
        <w:t xml:space="preserve"> qui vient des ancêtres. </w:t>
      </w:r>
    </w:p>
    <w:p w:rsidR="00BA7202" w:rsidRDefault="00BA7202" w:rsidP="00BA7202">
      <w:pPr>
        <w:pStyle w:val="vocabulum"/>
      </w:pPr>
      <w:r>
        <w:rPr>
          <w:rStyle w:val="aditus"/>
        </w:rPr>
        <w:t>ăvuncŭlus</w:t>
      </w:r>
      <w:bookmarkStart w:id="972" w:name="avunculus"/>
      <w:bookmarkEnd w:id="972"/>
      <w:r>
        <w:t xml:space="preserve">, </w:t>
      </w:r>
      <w:r w:rsidRPr="00497DEC">
        <w:rPr>
          <w:rStyle w:val="flexio"/>
        </w:rPr>
        <w:t>i</w:t>
      </w:r>
      <w:r>
        <w:t xml:space="preserve">, </w:t>
      </w:r>
      <w:r>
        <w:rPr>
          <w:rStyle w:val="gt"/>
        </w:rPr>
        <w:t>m.</w:t>
      </w:r>
      <w:r w:rsidR="009D14D5">
        <w:t> :</w:t>
      </w:r>
      <w:r>
        <w:t xml:space="preserve"> oncle (maternel</w:t>
      </w:r>
      <w:r w:rsidR="009F3D2E">
        <w:t>).</w:t>
      </w:r>
      <w:r>
        <w:t xml:space="preserve"> </w:t>
      </w:r>
    </w:p>
    <w:p w:rsidR="00BA7202" w:rsidRDefault="00BA7202" w:rsidP="00BA7202">
      <w:pPr>
        <w:pStyle w:val="vocabulum"/>
      </w:pPr>
      <w:r>
        <w:rPr>
          <w:rStyle w:val="aditus"/>
        </w:rPr>
        <w:t>ăvus</w:t>
      </w:r>
      <w:bookmarkStart w:id="973" w:name="avus"/>
      <w:bookmarkEnd w:id="973"/>
      <w:r>
        <w:t xml:space="preserve"> </w:t>
      </w:r>
      <w:r w:rsidR="00F72F75">
        <w:t>(</w:t>
      </w:r>
      <w:r w:rsidR="00F72F75" w:rsidRPr="009F3D2E">
        <w:rPr>
          <w:rStyle w:val="aditus"/>
        </w:rPr>
        <w:t>ăvŏs</w:t>
      </w:r>
      <w:r w:rsidR="00F72F75">
        <w:t>)</w:t>
      </w:r>
      <w:r>
        <w:t xml:space="preserve">, </w:t>
      </w:r>
      <w:r w:rsidRPr="00497DEC">
        <w:rPr>
          <w:rStyle w:val="flexio"/>
        </w:rPr>
        <w:t>i</w:t>
      </w:r>
      <w:r>
        <w:t xml:space="preserve">, </w:t>
      </w:r>
      <w:r>
        <w:rPr>
          <w:rStyle w:val="gt"/>
        </w:rPr>
        <w:t>m.</w:t>
      </w:r>
      <w:r w:rsidR="009D14D5">
        <w:t> :</w:t>
      </w:r>
      <w:r>
        <w:t xml:space="preserve"> aïeul, grand-père // </w:t>
      </w:r>
      <w:r>
        <w:rPr>
          <w:rStyle w:val="gt"/>
        </w:rPr>
        <w:t xml:space="preserve">pl. </w:t>
      </w:r>
      <w:r>
        <w:t xml:space="preserve">les aïeux // </w:t>
      </w:r>
      <w:r>
        <w:rPr>
          <w:rStyle w:val="gt"/>
        </w:rPr>
        <w:t xml:space="preserve">[en part.] </w:t>
      </w:r>
      <w:r>
        <w:t xml:space="preserve">un ancêtre. </w:t>
      </w:r>
    </w:p>
    <w:p w:rsidR="00BA7202" w:rsidRPr="00496498" w:rsidRDefault="00BA7202" w:rsidP="00BA7202">
      <w:pPr>
        <w:pStyle w:val="vocabulum"/>
        <w:rPr>
          <w:lang w:val="es-ES_tradnl"/>
        </w:rPr>
      </w:pPr>
      <w:r w:rsidRPr="00496498">
        <w:rPr>
          <w:rStyle w:val="aditus"/>
          <w:lang w:val="es-ES_tradnl"/>
        </w:rPr>
        <w:t>Azarías</w:t>
      </w:r>
      <w:bookmarkStart w:id="974" w:name="azarias"/>
      <w:bookmarkStart w:id="975" w:name="_Toc466191761"/>
      <w:bookmarkStart w:id="976" w:name="_Toc466191505"/>
      <w:bookmarkEnd w:id="974"/>
      <w:bookmarkEnd w:id="975"/>
      <w:r w:rsidRPr="00496498">
        <w:rPr>
          <w:lang w:val="es-ES_tradnl"/>
        </w:rPr>
        <w:t xml:space="preserve">, </w:t>
      </w:r>
      <w:r w:rsidRPr="00496498">
        <w:rPr>
          <w:rStyle w:val="flexio"/>
          <w:lang w:val="es-ES_tradnl"/>
        </w:rPr>
        <w:t>ae</w:t>
      </w:r>
      <w:r w:rsidRPr="00496498">
        <w:rPr>
          <w:lang w:val="es-ES_tradnl"/>
        </w:rPr>
        <w:t xml:space="preserve">, </w:t>
      </w:r>
      <w:bookmarkEnd w:id="976"/>
      <w:r w:rsidRPr="00496498">
        <w:rPr>
          <w:rStyle w:val="gt"/>
          <w:lang w:val="es-ES_tradnl"/>
        </w:rPr>
        <w:t>m.</w:t>
      </w:r>
      <w:r w:rsidR="009D14D5" w:rsidRPr="00496498">
        <w:rPr>
          <w:lang w:val="es-ES_tradnl"/>
        </w:rPr>
        <w:t> :</w:t>
      </w:r>
      <w:r w:rsidRPr="00496498">
        <w:rPr>
          <w:lang w:val="es-ES_tradnl"/>
        </w:rPr>
        <w:t xml:space="preserve"> Azarías </w:t>
      </w:r>
      <w:r w:rsidRPr="00496498">
        <w:rPr>
          <w:rStyle w:val="gt"/>
          <w:lang w:val="es-ES_tradnl"/>
        </w:rPr>
        <w:t>[nom d’homme]</w:t>
      </w:r>
      <w:r w:rsidRPr="00496498">
        <w:rPr>
          <w:lang w:val="es-ES_tradnl"/>
        </w:rPr>
        <w:t>.</w:t>
      </w:r>
    </w:p>
    <w:p w:rsidR="00BA7202" w:rsidRPr="00496498" w:rsidRDefault="00BA7202" w:rsidP="00BA7202">
      <w:pPr>
        <w:pStyle w:val="Titre4"/>
        <w:rPr>
          <w:lang w:val="es-ES_tradnl"/>
        </w:rPr>
      </w:pPr>
      <w:r w:rsidRPr="00496498">
        <w:rPr>
          <w:lang w:val="es-ES_tradnl"/>
        </w:rPr>
        <w:t>B</w:t>
      </w:r>
      <w:bookmarkStart w:id="977" w:name="zzb"/>
      <w:bookmarkEnd w:id="977"/>
      <w:r w:rsidRPr="00496498">
        <w:rPr>
          <w:lang w:val="es-ES_tradnl"/>
        </w:rPr>
        <w:t xml:space="preserve"> —</w:t>
      </w:r>
    </w:p>
    <w:p w:rsidR="00BA7202" w:rsidRPr="00496498" w:rsidRDefault="00BA7202" w:rsidP="00BA7202">
      <w:pPr>
        <w:pStyle w:val="vocabulum"/>
        <w:rPr>
          <w:lang w:val="es-ES_tradnl"/>
        </w:rPr>
      </w:pPr>
      <w:r w:rsidRPr="00496498">
        <w:rPr>
          <w:rStyle w:val="aditus"/>
          <w:lang w:val="es-ES_tradnl"/>
        </w:rPr>
        <w:t>Băb</w:t>
      </w:r>
      <w:r>
        <w:rPr>
          <w:rStyle w:val="aditus"/>
        </w:rPr>
        <w:t>ў</w:t>
      </w:r>
      <w:r w:rsidRPr="00496498">
        <w:rPr>
          <w:rStyle w:val="aditus"/>
          <w:lang w:val="es-ES_tradnl"/>
        </w:rPr>
        <w:t>lōn</w:t>
      </w:r>
      <w:bookmarkStart w:id="978" w:name="babylon"/>
      <w:bookmarkEnd w:id="978"/>
      <w:r w:rsidRPr="00496498">
        <w:rPr>
          <w:lang w:val="es-ES_tradnl"/>
        </w:rPr>
        <w:t xml:space="preserve">, </w:t>
      </w:r>
      <w:r w:rsidRPr="00496498">
        <w:rPr>
          <w:rStyle w:val="flexio"/>
          <w:lang w:val="es-ES_tradnl"/>
        </w:rPr>
        <w:t>ōnis</w:t>
      </w:r>
      <w:r w:rsidRPr="00496498">
        <w:rPr>
          <w:lang w:val="es-ES_tradnl"/>
        </w:rPr>
        <w:t xml:space="preserve">, </w:t>
      </w:r>
      <w:r w:rsidRPr="00496498">
        <w:rPr>
          <w:rStyle w:val="gt"/>
          <w:lang w:val="es-ES_tradnl"/>
        </w:rPr>
        <w:t>acc.</w:t>
      </w:r>
      <w:r w:rsidRPr="00496498">
        <w:rPr>
          <w:lang w:val="es-ES_tradnl"/>
        </w:rPr>
        <w:t xml:space="preserve"> ōna, </w:t>
      </w:r>
      <w:r w:rsidRPr="00496498">
        <w:rPr>
          <w:rStyle w:val="gt"/>
          <w:lang w:val="es-ES_tradnl"/>
        </w:rPr>
        <w:t>f.</w:t>
      </w:r>
      <w:r w:rsidR="009D14D5" w:rsidRPr="00496498">
        <w:rPr>
          <w:lang w:val="es-ES_tradnl"/>
        </w:rPr>
        <w:t> :</w:t>
      </w:r>
      <w:r w:rsidRPr="00496498">
        <w:rPr>
          <w:lang w:val="es-ES_tradnl"/>
        </w:rPr>
        <w:t xml:space="preserve"> Babylone </w:t>
      </w:r>
      <w:r w:rsidRPr="00496498">
        <w:rPr>
          <w:rStyle w:val="gt"/>
          <w:lang w:val="es-ES_tradnl"/>
        </w:rPr>
        <w:t xml:space="preserve">[nom de lieu] </w:t>
      </w:r>
      <w:r w:rsidRPr="00496498">
        <w:rPr>
          <w:lang w:val="es-ES_tradnl"/>
        </w:rPr>
        <w:t xml:space="preserve">// </w:t>
      </w:r>
      <w:r w:rsidRPr="00496498">
        <w:rPr>
          <w:rStyle w:val="aditus"/>
          <w:lang w:val="es-ES_tradnl"/>
        </w:rPr>
        <w:t>-nĭăcus</w:t>
      </w:r>
      <w:r w:rsidRPr="00496498">
        <w:rPr>
          <w:lang w:val="es-ES_tradnl"/>
        </w:rPr>
        <w:t xml:space="preserve"> ou </w:t>
      </w:r>
      <w:r w:rsidRPr="00496498">
        <w:rPr>
          <w:rStyle w:val="aditus"/>
          <w:lang w:val="es-ES_tradnl"/>
        </w:rPr>
        <w:t>-nĭcus</w:t>
      </w:r>
      <w:r w:rsidRPr="00496498">
        <w:rPr>
          <w:lang w:val="es-ES_tradnl"/>
        </w:rPr>
        <w:t xml:space="preserve"> ou </w:t>
      </w:r>
      <w:r w:rsidRPr="00496498">
        <w:rPr>
          <w:rStyle w:val="aditus"/>
          <w:lang w:val="es-ES_tradnl"/>
        </w:rPr>
        <w:t>-nĭus</w:t>
      </w:r>
      <w:r w:rsidRPr="00496498">
        <w:rPr>
          <w:lang w:val="es-ES_tradnl"/>
        </w:rPr>
        <w:t xml:space="preserve">, </w:t>
      </w:r>
      <w:r w:rsidRPr="00496498">
        <w:rPr>
          <w:rStyle w:val="flexio"/>
          <w:lang w:val="es-ES_tradnl"/>
        </w:rPr>
        <w:t>a, um</w:t>
      </w:r>
      <w:r w:rsidRPr="00496498">
        <w:rPr>
          <w:lang w:val="es-ES_tradnl"/>
        </w:rPr>
        <w:t xml:space="preserve"> ou </w:t>
      </w:r>
      <w:r w:rsidRPr="00496498">
        <w:rPr>
          <w:rStyle w:val="aditus"/>
          <w:lang w:val="es-ES_tradnl"/>
        </w:rPr>
        <w:t>-niensis</w:t>
      </w:r>
      <w:r w:rsidRPr="00496498">
        <w:rPr>
          <w:lang w:val="es-ES_tradnl"/>
        </w:rPr>
        <w:t xml:space="preserve">, e, de Babylone, babyloniens // </w:t>
      </w:r>
      <w:r w:rsidRPr="00496498">
        <w:rPr>
          <w:rStyle w:val="aditus"/>
          <w:lang w:val="es-ES_tradnl"/>
        </w:rPr>
        <w:t>-nĭi</w:t>
      </w:r>
      <w:r w:rsidRPr="00496498">
        <w:rPr>
          <w:lang w:val="es-ES_tradnl"/>
        </w:rPr>
        <w:t xml:space="preserve">, </w:t>
      </w:r>
      <w:r w:rsidRPr="00496498">
        <w:rPr>
          <w:rStyle w:val="flexio"/>
          <w:lang w:val="es-ES_tradnl"/>
        </w:rPr>
        <w:t>ōrum</w:t>
      </w:r>
      <w:r w:rsidRPr="00496498">
        <w:rPr>
          <w:lang w:val="es-ES_tradnl"/>
        </w:rPr>
        <w:t xml:space="preserve">, </w:t>
      </w:r>
      <w:r w:rsidRPr="00496498">
        <w:rPr>
          <w:rStyle w:val="gt"/>
          <w:lang w:val="es-ES_tradnl"/>
        </w:rPr>
        <w:t>m. pl.</w:t>
      </w:r>
      <w:r w:rsidR="009D14D5" w:rsidRPr="00496498">
        <w:rPr>
          <w:rStyle w:val="gt"/>
          <w:lang w:val="es-ES_tradnl"/>
        </w:rPr>
        <w:t> :</w:t>
      </w:r>
      <w:r w:rsidRPr="00496498">
        <w:rPr>
          <w:lang w:val="es-ES_tradnl"/>
        </w:rPr>
        <w:t xml:space="preserve"> les Babyloniens // </w:t>
      </w:r>
      <w:r w:rsidRPr="00496498">
        <w:rPr>
          <w:rStyle w:val="aditus"/>
          <w:lang w:val="es-ES_tradnl"/>
        </w:rPr>
        <w:t>-nĭca</w:t>
      </w:r>
      <w:r w:rsidRPr="00496498">
        <w:rPr>
          <w:lang w:val="es-ES_tradnl"/>
        </w:rPr>
        <w:t xml:space="preserve">, </w:t>
      </w:r>
      <w:r w:rsidRPr="00496498">
        <w:rPr>
          <w:rStyle w:val="flexio"/>
          <w:lang w:val="es-ES_tradnl"/>
        </w:rPr>
        <w:t>ōrum</w:t>
      </w:r>
      <w:r w:rsidRPr="00496498">
        <w:rPr>
          <w:lang w:val="es-ES_tradnl"/>
        </w:rPr>
        <w:t xml:space="preserve">, </w:t>
      </w:r>
      <w:r w:rsidRPr="00496498">
        <w:rPr>
          <w:rStyle w:val="gt"/>
          <w:lang w:val="es-ES_tradnl"/>
        </w:rPr>
        <w:t>n. pl.</w:t>
      </w:r>
      <w:r w:rsidR="009D14D5" w:rsidRPr="00496498">
        <w:rPr>
          <w:rStyle w:val="gt"/>
          <w:lang w:val="es-ES_tradnl"/>
        </w:rPr>
        <w:t> :</w:t>
      </w:r>
      <w:r w:rsidRPr="00496498">
        <w:rPr>
          <w:lang w:val="es-ES_tradnl"/>
        </w:rPr>
        <w:t xml:space="preserve"> tapis babyloniens, étoffes brodées. </w:t>
      </w:r>
    </w:p>
    <w:p w:rsidR="00BA7202" w:rsidRDefault="00BA7202" w:rsidP="00BA7202">
      <w:pPr>
        <w:pStyle w:val="vocabulum"/>
      </w:pPr>
      <w:r>
        <w:rPr>
          <w:rStyle w:val="aditus"/>
        </w:rPr>
        <w:t>Bacchis</w:t>
      </w:r>
      <w:bookmarkStart w:id="979" w:name="bacchis"/>
      <w:bookmarkEnd w:id="979"/>
      <w:r>
        <w:t xml:space="preserve">, </w:t>
      </w:r>
      <w:r w:rsidRPr="007F2AC0">
        <w:rPr>
          <w:rStyle w:val="flexio"/>
        </w:rPr>
        <w:t>ĭdis</w:t>
      </w:r>
      <w:r>
        <w:t xml:space="preserve">, </w:t>
      </w:r>
      <w:r>
        <w:rPr>
          <w:rStyle w:val="gt"/>
        </w:rPr>
        <w:t>m.</w:t>
      </w:r>
      <w:r w:rsidR="009D14D5">
        <w:t> :</w:t>
      </w:r>
      <w:r>
        <w:t xml:space="preserve"> Bacchis </w:t>
      </w:r>
      <w:r>
        <w:rPr>
          <w:rStyle w:val="gt"/>
        </w:rPr>
        <w:t>[nom d’homme]</w:t>
      </w:r>
      <w:r>
        <w:t>.</w:t>
      </w:r>
    </w:p>
    <w:p w:rsidR="00BA7202" w:rsidRDefault="00BA7202" w:rsidP="00BA7202">
      <w:pPr>
        <w:pStyle w:val="vocabulum"/>
      </w:pPr>
      <w:r>
        <w:rPr>
          <w:rStyle w:val="aditus"/>
        </w:rPr>
        <w:t>băcŭlum</w:t>
      </w:r>
      <w:bookmarkStart w:id="980" w:name="baculum"/>
      <w:bookmarkEnd w:id="980"/>
      <w:r>
        <w:t xml:space="preserve">, </w:t>
      </w:r>
      <w:r w:rsidRPr="00497DEC">
        <w:rPr>
          <w:rStyle w:val="flexio"/>
        </w:rPr>
        <w:t>i</w:t>
      </w:r>
      <w:r>
        <w:t xml:space="preserve">, </w:t>
      </w:r>
      <w:r>
        <w:rPr>
          <w:rStyle w:val="gt"/>
        </w:rPr>
        <w:t xml:space="preserve">n. et tard. </w:t>
      </w:r>
      <w:r>
        <w:rPr>
          <w:rStyle w:val="aditus"/>
        </w:rPr>
        <w:t>băcŭlus</w:t>
      </w:r>
      <w:r>
        <w:t xml:space="preserve">, </w:t>
      </w:r>
      <w:r w:rsidRPr="00497DEC">
        <w:rPr>
          <w:rStyle w:val="flexio"/>
        </w:rPr>
        <w:t>i</w:t>
      </w:r>
      <w:r>
        <w:t xml:space="preserve">, </w:t>
      </w:r>
      <w:r>
        <w:rPr>
          <w:rStyle w:val="gt"/>
        </w:rPr>
        <w:t>m.</w:t>
      </w:r>
      <w:r w:rsidR="009D14D5">
        <w:t> :</w:t>
      </w:r>
      <w:r>
        <w:t xml:space="preserve"> bâton. </w:t>
      </w:r>
    </w:p>
    <w:p w:rsidR="00BA7202" w:rsidRDefault="00BA7202" w:rsidP="00BA7202">
      <w:pPr>
        <w:pStyle w:val="vocabulum"/>
      </w:pPr>
      <w:r>
        <w:t xml:space="preserve">1 </w:t>
      </w:r>
      <w:r>
        <w:rPr>
          <w:rStyle w:val="aditus"/>
        </w:rPr>
        <w:t>bālō</w:t>
      </w:r>
      <w:bookmarkStart w:id="981" w:name="balo"/>
      <w:bookmarkEnd w:id="981"/>
      <w:r>
        <w:t xml:space="preserve"> </w:t>
      </w:r>
      <w:r w:rsidR="00F72F75">
        <w:t>(</w:t>
      </w:r>
      <w:r w:rsidR="00F72F75" w:rsidRPr="009F3D2E">
        <w:rPr>
          <w:rStyle w:val="aditus"/>
        </w:rPr>
        <w:t>ballō</w:t>
      </w:r>
      <w:r w:rsidR="00F72F75">
        <w:t>)</w:t>
      </w:r>
      <w:r>
        <w:t xml:space="preserve">, </w:t>
      </w:r>
      <w:r w:rsidRPr="00CD4F3A">
        <w:rPr>
          <w:rStyle w:val="flexio"/>
        </w:rPr>
        <w:t>ās, āre, āvī, ātum</w:t>
      </w:r>
      <w:r>
        <w:t xml:space="preserve">, </w:t>
      </w:r>
      <w:r>
        <w:rPr>
          <w:rStyle w:val="gt"/>
        </w:rPr>
        <w:t>intr.</w:t>
      </w:r>
      <w:r w:rsidR="009D14D5">
        <w:t> :</w:t>
      </w:r>
      <w:r>
        <w:t xml:space="preserve"> bêler. </w:t>
      </w:r>
    </w:p>
    <w:p w:rsidR="00BA7202" w:rsidRDefault="00BA7202" w:rsidP="00BA7202">
      <w:pPr>
        <w:pStyle w:val="vocabulum"/>
      </w:pPr>
      <w:r>
        <w:t xml:space="preserve">2 </w:t>
      </w:r>
      <w:r>
        <w:rPr>
          <w:rStyle w:val="aditus"/>
        </w:rPr>
        <w:t>bālō</w:t>
      </w:r>
      <w:r>
        <w:t xml:space="preserve"> </w:t>
      </w:r>
      <w:r w:rsidR="00F72F75">
        <w:t>(</w:t>
      </w:r>
      <w:r w:rsidR="00F72F75" w:rsidRPr="009F3D2E">
        <w:rPr>
          <w:rStyle w:val="aditus"/>
        </w:rPr>
        <w:t>ballō</w:t>
      </w:r>
      <w:r w:rsidR="00F72F75">
        <w:t>)</w:t>
      </w:r>
      <w:r>
        <w:t xml:space="preserve">, </w:t>
      </w:r>
      <w:r w:rsidRPr="00F23E4E">
        <w:rPr>
          <w:rStyle w:val="flexio"/>
        </w:rPr>
        <w:t>ās, āre, -, -</w:t>
      </w:r>
      <w:r>
        <w:t xml:space="preserve">, </w:t>
      </w:r>
      <w:r>
        <w:rPr>
          <w:rStyle w:val="gt"/>
        </w:rPr>
        <w:t>intr.</w:t>
      </w:r>
      <w:r w:rsidR="009D14D5">
        <w:t> :</w:t>
      </w:r>
      <w:r>
        <w:t xml:space="preserve"> danser.</w:t>
      </w:r>
    </w:p>
    <w:p w:rsidR="00BA7202" w:rsidRDefault="00BA7202" w:rsidP="00BA7202">
      <w:pPr>
        <w:pStyle w:val="vocabulum"/>
      </w:pPr>
      <w:r>
        <w:rPr>
          <w:rStyle w:val="aditus"/>
        </w:rPr>
        <w:t>baltĕus</w:t>
      </w:r>
      <w:bookmarkStart w:id="982" w:name="balteus"/>
      <w:bookmarkEnd w:id="982"/>
      <w:r>
        <w:t xml:space="preserve">, </w:t>
      </w:r>
      <w:r w:rsidRPr="00497DEC">
        <w:rPr>
          <w:rStyle w:val="flexio"/>
        </w:rPr>
        <w:t>i</w:t>
      </w:r>
      <w:r>
        <w:t xml:space="preserve">, </w:t>
      </w:r>
      <w:r>
        <w:rPr>
          <w:rStyle w:val="gt"/>
        </w:rPr>
        <w:t>m.</w:t>
      </w:r>
      <w:r w:rsidR="009D14D5">
        <w:t> :</w:t>
      </w:r>
      <w:r>
        <w:t xml:space="preserve"> baudrier. </w:t>
      </w:r>
    </w:p>
    <w:p w:rsidR="00BA7202" w:rsidRDefault="00BA7202" w:rsidP="00BA7202">
      <w:pPr>
        <w:pStyle w:val="vocabulum"/>
      </w:pPr>
      <w:r>
        <w:rPr>
          <w:rStyle w:val="aditus"/>
        </w:rPr>
        <w:t>Bathuél</w:t>
      </w:r>
      <w:bookmarkStart w:id="983" w:name="bathuel"/>
      <w:bookmarkEnd w:id="983"/>
      <w:r>
        <w:t xml:space="preserve">, </w:t>
      </w:r>
      <w:r w:rsidRPr="00D823E8">
        <w:rPr>
          <w:rStyle w:val="flexio"/>
        </w:rPr>
        <w:t>Bathuélis</w:t>
      </w:r>
      <w:r>
        <w:t xml:space="preserve">, </w:t>
      </w:r>
      <w:r>
        <w:rPr>
          <w:rStyle w:val="gt"/>
        </w:rPr>
        <w:t>m.</w:t>
      </w:r>
      <w:r w:rsidR="009D14D5">
        <w:t> :</w:t>
      </w:r>
      <w:r>
        <w:t xml:space="preserve"> Bathuél </w:t>
      </w:r>
      <w:r>
        <w:rPr>
          <w:rStyle w:val="gt"/>
        </w:rPr>
        <w:t>[nom d’homme]</w:t>
      </w:r>
      <w:r>
        <w:t xml:space="preserve">. </w:t>
      </w:r>
    </w:p>
    <w:p w:rsidR="00BA7202" w:rsidRDefault="00BA7202" w:rsidP="00BA7202">
      <w:pPr>
        <w:pStyle w:val="vocabulum"/>
      </w:pPr>
      <w:r>
        <w:rPr>
          <w:rStyle w:val="aditus"/>
        </w:rPr>
        <w:t>bĕātus</w:t>
      </w:r>
      <w:bookmarkStart w:id="984" w:name="beatus"/>
      <w:bookmarkEnd w:id="98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bienheureux, heureux</w:t>
      </w:r>
      <w:r w:rsidR="00BE217D">
        <w:t> ;</w:t>
      </w:r>
      <w:r>
        <w:t xml:space="preserve"> </w:t>
      </w:r>
      <w:r>
        <w:rPr>
          <w:rStyle w:val="cnumerus2"/>
        </w:rPr>
        <w:t xml:space="preserve">2. </w:t>
      </w:r>
      <w:r>
        <w:t>comblé de tous les biens, riche, opulent</w:t>
      </w:r>
      <w:r w:rsidR="00BE217D">
        <w:t> ;</w:t>
      </w:r>
      <w:r>
        <w:t xml:space="preserve"> </w:t>
      </w:r>
      <w:r>
        <w:rPr>
          <w:rStyle w:val="cnumerus2"/>
        </w:rPr>
        <w:t xml:space="preserve">3. </w:t>
      </w:r>
      <w:r>
        <w:rPr>
          <w:rStyle w:val="gt"/>
        </w:rPr>
        <w:t>m. pris substt</w:t>
      </w:r>
      <w:r w:rsidR="00BE217D">
        <w:t> ;</w:t>
      </w:r>
      <w:r>
        <w:t xml:space="preserve"> </w:t>
      </w:r>
      <w:r>
        <w:rPr>
          <w:rStyle w:val="cnumerus2"/>
        </w:rPr>
        <w:t xml:space="preserve">4. </w:t>
      </w:r>
      <w:r>
        <w:rPr>
          <w:rStyle w:val="gt"/>
        </w:rPr>
        <w:t xml:space="preserve">[chrét.] </w:t>
      </w:r>
      <w:r>
        <w:t>bienheureux, béni, saint.</w:t>
      </w:r>
    </w:p>
    <w:p w:rsidR="00BA7202" w:rsidRDefault="00BA7202" w:rsidP="00BA7202">
      <w:pPr>
        <w:pStyle w:val="vocabulum"/>
      </w:pPr>
      <w:r>
        <w:rPr>
          <w:rStyle w:val="aditus"/>
        </w:rPr>
        <w:t>bēllŭa</w:t>
      </w:r>
      <w:bookmarkStart w:id="985" w:name="bellua"/>
      <w:bookmarkEnd w:id="985"/>
      <w:r>
        <w:t>,</w:t>
      </w:r>
      <w:r>
        <w:rPr>
          <w:rStyle w:val="gt"/>
        </w:rPr>
        <w:t xml:space="preserve"> v. </w:t>
      </w:r>
      <w:r w:rsidR="00BB74E9">
        <w:rPr>
          <w:rStyle w:val="lit"/>
        </w:rPr>
        <w:t>bélu</w:t>
      </w:r>
      <w:r w:rsidRPr="00BB74E9">
        <w:rPr>
          <w:rStyle w:val="lit"/>
        </w:rPr>
        <w:t>a</w:t>
      </w:r>
      <w:r>
        <w:t xml:space="preserve">. </w:t>
      </w:r>
    </w:p>
    <w:p w:rsidR="00BA7202" w:rsidRDefault="00BA7202" w:rsidP="00BA7202">
      <w:pPr>
        <w:pStyle w:val="vocabulum"/>
      </w:pPr>
      <w:r>
        <w:rPr>
          <w:rStyle w:val="aditus"/>
        </w:rPr>
        <w:t>bellum</w:t>
      </w:r>
      <w:bookmarkStart w:id="986" w:name="bellum"/>
      <w:bookmarkEnd w:id="986"/>
      <w:r>
        <w:t xml:space="preserve">, </w:t>
      </w:r>
      <w:r w:rsidRPr="00497DEC">
        <w:rPr>
          <w:rStyle w:val="flexio"/>
        </w:rPr>
        <w:t>i</w:t>
      </w:r>
      <w:r>
        <w:t xml:space="preserve">, </w:t>
      </w:r>
      <w:r>
        <w:rPr>
          <w:rStyle w:val="gt"/>
        </w:rPr>
        <w:t>n.</w:t>
      </w:r>
      <w:r w:rsidR="009D14D5">
        <w:t> :</w:t>
      </w:r>
      <w:r>
        <w:t xml:space="preserve"> guerre. </w:t>
      </w:r>
    </w:p>
    <w:p w:rsidR="00BA7202" w:rsidRDefault="00BA7202" w:rsidP="00BA7202">
      <w:pPr>
        <w:pStyle w:val="vocabulum"/>
      </w:pPr>
      <w:r>
        <w:rPr>
          <w:rStyle w:val="aditus"/>
        </w:rPr>
        <w:t>bēlŭa</w:t>
      </w:r>
      <w:bookmarkStart w:id="987" w:name="belua"/>
      <w:bookmarkEnd w:id="987"/>
      <w:r>
        <w:t xml:space="preserve"> </w:t>
      </w:r>
      <w:r w:rsidR="00F72F75">
        <w:t>(</w:t>
      </w:r>
      <w:r w:rsidR="00F72F75" w:rsidRPr="009F3D2E">
        <w:rPr>
          <w:rStyle w:val="aditus"/>
        </w:rPr>
        <w:t>bēllŭa</w:t>
      </w:r>
      <w:r w:rsidR="00F72F75">
        <w:t>)</w:t>
      </w:r>
      <w:r>
        <w:t xml:space="preserve">, </w:t>
      </w:r>
      <w:r w:rsidRPr="00497DEC">
        <w:rPr>
          <w:rStyle w:val="flexio"/>
        </w:rPr>
        <w:t>ae</w:t>
      </w:r>
      <w:r>
        <w:t xml:space="preserve">, </w:t>
      </w:r>
      <w:r>
        <w:rPr>
          <w:rStyle w:val="gt"/>
        </w:rPr>
        <w:t>f.</w:t>
      </w:r>
      <w:r w:rsidR="009D14D5">
        <w:t> :</w:t>
      </w:r>
      <w:r>
        <w:t xml:space="preserve"> bête féroce. </w:t>
      </w:r>
    </w:p>
    <w:p w:rsidR="00BA7202" w:rsidRDefault="00BA7202" w:rsidP="00BA7202">
      <w:pPr>
        <w:pStyle w:val="vocabulum"/>
      </w:pPr>
      <w:r>
        <w:rPr>
          <w:rStyle w:val="aditus"/>
        </w:rPr>
        <w:t>bĕnĕ</w:t>
      </w:r>
      <w:bookmarkStart w:id="988" w:name="bene"/>
      <w:bookmarkEnd w:id="988"/>
      <w:r>
        <w:t xml:space="preserve">, </w:t>
      </w:r>
      <w:r>
        <w:rPr>
          <w:rStyle w:val="gt"/>
        </w:rPr>
        <w:t>adv.</w:t>
      </w:r>
      <w:r w:rsidR="009D14D5">
        <w:rPr>
          <w:rStyle w:val="gt"/>
        </w:rPr>
        <w:t> :</w:t>
      </w:r>
      <w:r>
        <w:t xml:space="preserve"> bien. </w:t>
      </w:r>
    </w:p>
    <w:p w:rsidR="00BA7202" w:rsidRDefault="00BA7202" w:rsidP="00BA7202">
      <w:pPr>
        <w:pStyle w:val="vocabulum"/>
      </w:pPr>
      <w:r>
        <w:rPr>
          <w:rStyle w:val="aditus"/>
        </w:rPr>
        <w:t>bĕnĕfĭcentia</w:t>
      </w:r>
      <w:bookmarkStart w:id="989" w:name="beneficentia"/>
      <w:bookmarkEnd w:id="989"/>
      <w:r>
        <w:t xml:space="preserve">, </w:t>
      </w:r>
      <w:r w:rsidRPr="00497DEC">
        <w:rPr>
          <w:rStyle w:val="flexio"/>
        </w:rPr>
        <w:t>ae</w:t>
      </w:r>
      <w:r>
        <w:t xml:space="preserve">, </w:t>
      </w:r>
      <w:r>
        <w:rPr>
          <w:rStyle w:val="gt"/>
        </w:rPr>
        <w:t>f.</w:t>
      </w:r>
      <w:r w:rsidR="009D14D5">
        <w:t> :</w:t>
      </w:r>
      <w:r>
        <w:t xml:space="preserve"> bienfaisance. </w:t>
      </w:r>
    </w:p>
    <w:p w:rsidR="00BA7202" w:rsidRDefault="00BA7202" w:rsidP="00BA7202">
      <w:pPr>
        <w:pStyle w:val="vocabulum"/>
      </w:pPr>
      <w:r>
        <w:rPr>
          <w:rStyle w:val="aditus"/>
        </w:rPr>
        <w:t>bĕnĕfĭcĭum</w:t>
      </w:r>
      <w:bookmarkStart w:id="990" w:name="beneficium"/>
      <w:bookmarkEnd w:id="990"/>
      <w:r>
        <w:t xml:space="preserve">, </w:t>
      </w:r>
      <w:r w:rsidRPr="00EE7427">
        <w:rPr>
          <w:rStyle w:val="flexio"/>
        </w:rPr>
        <w:t>ĭi</w:t>
      </w:r>
      <w:r>
        <w:t xml:space="preserve">, </w:t>
      </w:r>
      <w:r>
        <w:rPr>
          <w:rStyle w:val="gt"/>
        </w:rPr>
        <w:t>n.</w:t>
      </w:r>
      <w:r w:rsidR="009D14D5">
        <w:t> :</w:t>
      </w:r>
      <w:r>
        <w:t xml:space="preserve"> bienfait, service</w:t>
      </w:r>
      <w:r w:rsidR="00885B8E">
        <w:t>, faveur</w:t>
      </w:r>
      <w:r>
        <w:t xml:space="preserve">. </w:t>
      </w:r>
    </w:p>
    <w:p w:rsidR="00BA7202" w:rsidRDefault="00BA7202" w:rsidP="00BA7202">
      <w:pPr>
        <w:pStyle w:val="vocabulum"/>
      </w:pPr>
      <w:r>
        <w:rPr>
          <w:rStyle w:val="aditus"/>
        </w:rPr>
        <w:t>bĕnĕfĭcus</w:t>
      </w:r>
      <w:bookmarkStart w:id="991" w:name="beneficus"/>
      <w:bookmarkEnd w:id="991"/>
      <w:r>
        <w:t xml:space="preserve">, </w:t>
      </w:r>
      <w:r w:rsidRPr="00FC73E1">
        <w:rPr>
          <w:rStyle w:val="flexio"/>
        </w:rPr>
        <w:t xml:space="preserve">a, </w:t>
      </w:r>
      <w:r w:rsidRPr="007F2AC0">
        <w:rPr>
          <w:rStyle w:val="flexio"/>
        </w:rPr>
        <w:t>um</w:t>
      </w:r>
      <w:r w:rsidR="009D14D5">
        <w:t> :</w:t>
      </w:r>
      <w:r>
        <w:t xml:space="preserve"> bienveillant. </w:t>
      </w:r>
    </w:p>
    <w:p w:rsidR="00BA7202" w:rsidRDefault="00BA7202" w:rsidP="00BA7202">
      <w:pPr>
        <w:pStyle w:val="vocabulum"/>
      </w:pPr>
      <w:r>
        <w:rPr>
          <w:rStyle w:val="aditus"/>
        </w:rPr>
        <w:t>bĕnĕvŏlentia</w:t>
      </w:r>
      <w:bookmarkStart w:id="992" w:name="benevolentia"/>
      <w:bookmarkEnd w:id="992"/>
      <w:r>
        <w:t xml:space="preserve">, </w:t>
      </w:r>
      <w:r w:rsidRPr="00497DEC">
        <w:rPr>
          <w:rStyle w:val="flexio"/>
        </w:rPr>
        <w:t>ae</w:t>
      </w:r>
      <w:r>
        <w:t>, f</w:t>
      </w:r>
      <w:r w:rsidR="009D14D5">
        <w:t> :</w:t>
      </w:r>
      <w:r>
        <w:t xml:space="preserve"> bienveillance. </w:t>
      </w:r>
    </w:p>
    <w:p w:rsidR="00BA7202" w:rsidRDefault="00BA7202" w:rsidP="00BA7202">
      <w:pPr>
        <w:pStyle w:val="vocabulum"/>
      </w:pPr>
      <w:r>
        <w:rPr>
          <w:rStyle w:val="aditus"/>
        </w:rPr>
        <w:t>bĕnignē</w:t>
      </w:r>
      <w:bookmarkStart w:id="993" w:name="benigne"/>
      <w:bookmarkEnd w:id="993"/>
      <w:r>
        <w:t xml:space="preserve">, </w:t>
      </w:r>
      <w:r>
        <w:rPr>
          <w:rStyle w:val="gt"/>
        </w:rPr>
        <w:t>adv.</w:t>
      </w:r>
      <w:r w:rsidR="009D14D5">
        <w:rPr>
          <w:rStyle w:val="gt"/>
        </w:rPr>
        <w:t> :</w:t>
      </w:r>
      <w:r>
        <w:t xml:space="preserve"> avec bonté. </w:t>
      </w:r>
    </w:p>
    <w:p w:rsidR="00BA7202" w:rsidRDefault="00BA7202" w:rsidP="00BA7202">
      <w:pPr>
        <w:pStyle w:val="vocabulum"/>
      </w:pPr>
      <w:r>
        <w:rPr>
          <w:rStyle w:val="aditus"/>
        </w:rPr>
        <w:t>bĕnignus</w:t>
      </w:r>
      <w:bookmarkStart w:id="994" w:name="benignus"/>
      <w:bookmarkEnd w:id="99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bon, bienveillant, amical</w:t>
      </w:r>
      <w:r w:rsidR="00BE217D">
        <w:t> ;</w:t>
      </w:r>
      <w:r>
        <w:t xml:space="preserve"> </w:t>
      </w:r>
      <w:r>
        <w:rPr>
          <w:rStyle w:val="cnumerus2"/>
        </w:rPr>
        <w:t xml:space="preserve">2. </w:t>
      </w:r>
      <w:r>
        <w:t>bienfaisant, libéral, généreux</w:t>
      </w:r>
      <w:r w:rsidR="00BE217D">
        <w:t> ;</w:t>
      </w:r>
      <w:r>
        <w:t xml:space="preserve"> </w:t>
      </w:r>
      <w:r>
        <w:rPr>
          <w:rStyle w:val="cnumerus2"/>
        </w:rPr>
        <w:t xml:space="preserve">3. </w:t>
      </w:r>
      <w:r>
        <w:t>qui donne (produit) généreusement, abondant</w:t>
      </w:r>
      <w:r w:rsidR="00BE217D">
        <w:t> ;</w:t>
      </w:r>
      <w:r>
        <w:t xml:space="preserve"> </w:t>
      </w:r>
      <w:r>
        <w:rPr>
          <w:rStyle w:val="cnumerus2"/>
        </w:rPr>
        <w:t xml:space="preserve">4. </w:t>
      </w:r>
      <w:r>
        <w:t xml:space="preserve">heureux, favorable. </w:t>
      </w:r>
    </w:p>
    <w:p w:rsidR="00BA7202" w:rsidRDefault="00BA7202" w:rsidP="00BA7202">
      <w:pPr>
        <w:pStyle w:val="vocabulum"/>
      </w:pPr>
      <w:r>
        <w:rPr>
          <w:rStyle w:val="aditus"/>
        </w:rPr>
        <w:t>Benjamínus</w:t>
      </w:r>
      <w:bookmarkStart w:id="995" w:name="benjaminus"/>
      <w:bookmarkEnd w:id="995"/>
      <w:r>
        <w:t xml:space="preserve">, </w:t>
      </w:r>
      <w:r w:rsidRPr="00497DEC">
        <w:rPr>
          <w:rStyle w:val="flexio"/>
        </w:rPr>
        <w:t>i</w:t>
      </w:r>
      <w:r>
        <w:t xml:space="preserve">, </w:t>
      </w:r>
      <w:r>
        <w:rPr>
          <w:rStyle w:val="gt"/>
        </w:rPr>
        <w:t>m.</w:t>
      </w:r>
      <w:r w:rsidR="009D14D5">
        <w:t> :</w:t>
      </w:r>
      <w:r>
        <w:t xml:space="preserve"> Benjamin (non d’homme</w:t>
      </w:r>
      <w:r w:rsidR="009F3D2E">
        <w:t>).</w:t>
      </w:r>
      <w:r>
        <w:t xml:space="preserve"> </w:t>
      </w:r>
    </w:p>
    <w:p w:rsidR="00BA7202" w:rsidRDefault="00BA7202" w:rsidP="00BA7202">
      <w:pPr>
        <w:pStyle w:val="vocabulum"/>
      </w:pPr>
      <w:r>
        <w:rPr>
          <w:rStyle w:val="aditus"/>
        </w:rPr>
        <w:t>Bethsábe</w:t>
      </w:r>
      <w:bookmarkStart w:id="996" w:name="bethsabe"/>
      <w:bookmarkEnd w:id="996"/>
      <w:r>
        <w:t xml:space="preserve">, </w:t>
      </w:r>
      <w:r w:rsidRPr="00D823E8">
        <w:rPr>
          <w:rStyle w:val="flexio"/>
        </w:rPr>
        <w:t>es</w:t>
      </w:r>
      <w:r>
        <w:t xml:space="preserve">, </w:t>
      </w:r>
      <w:r>
        <w:rPr>
          <w:rStyle w:val="gt"/>
        </w:rPr>
        <w:t>f.</w:t>
      </w:r>
      <w:r w:rsidR="009D14D5">
        <w:t> :</w:t>
      </w:r>
      <w:r>
        <w:t xml:space="preserve"> Bethsabée </w:t>
      </w:r>
      <w:r>
        <w:rPr>
          <w:rStyle w:val="gt"/>
        </w:rPr>
        <w:t>[nom de femme]</w:t>
      </w:r>
      <w:r>
        <w:t xml:space="preserve">. </w:t>
      </w:r>
    </w:p>
    <w:p w:rsidR="00BA7202" w:rsidRDefault="00BA7202" w:rsidP="00BA7202">
      <w:pPr>
        <w:pStyle w:val="vocabulum"/>
      </w:pPr>
      <w:r>
        <w:rPr>
          <w:rStyle w:val="aditus"/>
        </w:rPr>
        <w:t>bĭbō</w:t>
      </w:r>
      <w:bookmarkStart w:id="997" w:name="bibo"/>
      <w:bookmarkEnd w:id="997"/>
      <w:r>
        <w:t xml:space="preserve">, </w:t>
      </w:r>
      <w:r w:rsidRPr="00CD4F3A">
        <w:rPr>
          <w:rStyle w:val="flexio"/>
        </w:rPr>
        <w:t>ĭs, ĕre, bĭbī, pōtum</w:t>
      </w:r>
      <w:r>
        <w:t xml:space="preserve">, </w:t>
      </w:r>
      <w:r>
        <w:rPr>
          <w:rStyle w:val="gt"/>
        </w:rPr>
        <w:t>tr.</w:t>
      </w:r>
      <w:r w:rsidR="009D14D5">
        <w:t> :</w:t>
      </w:r>
      <w:r>
        <w:t xml:space="preserve"> boire. </w:t>
      </w:r>
    </w:p>
    <w:p w:rsidR="00BA7202" w:rsidRDefault="00BA7202" w:rsidP="00BA7202">
      <w:pPr>
        <w:pStyle w:val="vocabulum"/>
      </w:pPr>
      <w:r>
        <w:rPr>
          <w:rStyle w:val="aditus"/>
        </w:rPr>
        <w:t>bĭennĭum</w:t>
      </w:r>
      <w:bookmarkStart w:id="998" w:name="biennium"/>
      <w:bookmarkEnd w:id="998"/>
      <w:r>
        <w:t xml:space="preserve">, </w:t>
      </w:r>
      <w:r w:rsidRPr="00EE7427">
        <w:rPr>
          <w:rStyle w:val="flexio"/>
        </w:rPr>
        <w:t>ĭi</w:t>
      </w:r>
      <w:r>
        <w:t xml:space="preserve">, </w:t>
      </w:r>
      <w:r>
        <w:rPr>
          <w:rStyle w:val="gt"/>
        </w:rPr>
        <w:t>n.</w:t>
      </w:r>
      <w:r w:rsidR="009D14D5">
        <w:t> :</w:t>
      </w:r>
      <w:r>
        <w:t xml:space="preserve"> espace de deux ans, espace de temps. </w:t>
      </w:r>
    </w:p>
    <w:p w:rsidR="00BA7202" w:rsidRDefault="00BA7202" w:rsidP="00BA7202">
      <w:pPr>
        <w:pStyle w:val="vocabulum"/>
      </w:pPr>
      <w:r>
        <w:rPr>
          <w:rStyle w:val="aditus"/>
        </w:rPr>
        <w:t>bis</w:t>
      </w:r>
      <w:bookmarkStart w:id="999" w:name="bis"/>
      <w:bookmarkEnd w:id="999"/>
      <w:r>
        <w:t xml:space="preserve">, </w:t>
      </w:r>
      <w:r>
        <w:rPr>
          <w:rStyle w:val="gt"/>
        </w:rPr>
        <w:t>adv.</w:t>
      </w:r>
      <w:r w:rsidR="009D14D5">
        <w:rPr>
          <w:rStyle w:val="gt"/>
        </w:rPr>
        <w:t> :</w:t>
      </w:r>
      <w:r>
        <w:t xml:space="preserve"> deux fois. </w:t>
      </w:r>
    </w:p>
    <w:p w:rsidR="00BA7202" w:rsidRDefault="00BA7202" w:rsidP="00BA7202">
      <w:pPr>
        <w:pStyle w:val="vocabulum"/>
      </w:pPr>
      <w:r>
        <w:rPr>
          <w:rStyle w:val="aditus"/>
        </w:rPr>
        <w:t>bĭtūmĕn</w:t>
      </w:r>
      <w:bookmarkStart w:id="1000" w:name="bitumen"/>
      <w:bookmarkEnd w:id="1000"/>
      <w:r>
        <w:t xml:space="preserve">, </w:t>
      </w:r>
      <w:r w:rsidRPr="007F2AC0">
        <w:rPr>
          <w:rStyle w:val="flexio"/>
        </w:rPr>
        <w:t>ĭnis</w:t>
      </w:r>
      <w:r>
        <w:t xml:space="preserve">, </w:t>
      </w:r>
      <w:r>
        <w:rPr>
          <w:rStyle w:val="gt"/>
        </w:rPr>
        <w:t>n.</w:t>
      </w:r>
      <w:r w:rsidR="009D14D5">
        <w:t> :</w:t>
      </w:r>
      <w:r>
        <w:t xml:space="preserve"> bitume. </w:t>
      </w:r>
    </w:p>
    <w:p w:rsidR="00BA7202" w:rsidRDefault="00BA7202" w:rsidP="00BA7202">
      <w:pPr>
        <w:pStyle w:val="vocabulum"/>
      </w:pPr>
      <w:r>
        <w:rPr>
          <w:rStyle w:val="aditus"/>
        </w:rPr>
        <w:t>bŏnum</w:t>
      </w:r>
      <w:bookmarkStart w:id="1001" w:name="bonum"/>
      <w:bookmarkEnd w:id="1001"/>
      <w:r>
        <w:t xml:space="preserve">, </w:t>
      </w:r>
      <w:r w:rsidRPr="00497DEC">
        <w:rPr>
          <w:rStyle w:val="flexio"/>
        </w:rPr>
        <w:t>i</w:t>
      </w:r>
      <w:r>
        <w:t xml:space="preserve">, </w:t>
      </w:r>
      <w:r>
        <w:rPr>
          <w:rStyle w:val="gt"/>
        </w:rPr>
        <w:t xml:space="preserve">n. (n. de </w:t>
      </w:r>
      <w:r>
        <w:rPr>
          <w:rStyle w:val="lit"/>
        </w:rPr>
        <w:t>bonus</w:t>
      </w:r>
      <w:r>
        <w:rPr>
          <w:rStyle w:val="gt"/>
        </w:rPr>
        <w:t xml:space="preserve"> pris substt)</w:t>
      </w:r>
      <w:r w:rsidR="009D14D5">
        <w:rPr>
          <w:rStyle w:val="gt"/>
        </w:rPr>
        <w:t> :</w:t>
      </w:r>
      <w:r>
        <w:t xml:space="preserve"> bien. </w:t>
      </w:r>
    </w:p>
    <w:p w:rsidR="00BA7202" w:rsidRDefault="00BA7202" w:rsidP="00BA7202">
      <w:pPr>
        <w:pStyle w:val="vocabulum"/>
      </w:pPr>
      <w:r>
        <w:rPr>
          <w:rStyle w:val="aditus"/>
        </w:rPr>
        <w:t>bŏnus</w:t>
      </w:r>
      <w:bookmarkStart w:id="1002" w:name="bonus"/>
      <w:bookmarkEnd w:id="100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[personnes] </w:t>
      </w:r>
      <w:r>
        <w:t xml:space="preserve">bon </w:t>
      </w:r>
      <w:r>
        <w:rPr>
          <w:rStyle w:val="gt"/>
        </w:rPr>
        <w:t>[au sens le plus général du mot</w:t>
      </w:r>
      <w:r w:rsidR="00E20E09">
        <w:rPr>
          <w:rStyle w:val="gt"/>
        </w:rPr>
        <w:t>]</w:t>
      </w:r>
      <w:r w:rsidR="00E20E09" w:rsidRPr="00E20E09">
        <w:t> ;</w:t>
      </w:r>
      <w:r>
        <w:t xml:space="preserve"> </w:t>
      </w:r>
      <w:r>
        <w:rPr>
          <w:rStyle w:val="cnumerus2"/>
        </w:rPr>
        <w:t xml:space="preserve">2. </w:t>
      </w:r>
      <w:r>
        <w:rPr>
          <w:rStyle w:val="gt"/>
        </w:rPr>
        <w:t xml:space="preserve">[en parl. de choses] </w:t>
      </w:r>
      <w:r>
        <w:t>bon, de bonne qualité</w:t>
      </w:r>
      <w:r w:rsidR="00BE217D">
        <w:t> ;</w:t>
      </w:r>
      <w:r>
        <w:t xml:space="preserve"> </w:t>
      </w:r>
      <w:r>
        <w:rPr>
          <w:rStyle w:val="cnumerus2"/>
        </w:rPr>
        <w:t xml:space="preserve">3. </w:t>
      </w:r>
      <w:r>
        <w:rPr>
          <w:rStyle w:val="gt"/>
        </w:rPr>
        <w:t>[constructions] v. un dict.</w:t>
      </w:r>
      <w:r w:rsidR="00BE217D">
        <w:t> ;</w:t>
      </w:r>
      <w:r>
        <w:t xml:space="preserve"> </w:t>
      </w:r>
      <w:r>
        <w:rPr>
          <w:rStyle w:val="cnumerus2"/>
        </w:rPr>
        <w:t xml:space="preserve">4. </w:t>
      </w:r>
      <w:r>
        <w:rPr>
          <w:rStyle w:val="gt"/>
        </w:rPr>
        <w:t xml:space="preserve">n. pris substt, v. </w:t>
      </w:r>
      <w:r>
        <w:rPr>
          <w:rStyle w:val="lit"/>
        </w:rPr>
        <w:t xml:space="preserve">bonum </w:t>
      </w:r>
      <w:r>
        <w:rPr>
          <w:rStyle w:val="gt"/>
        </w:rPr>
        <w:t xml:space="preserve">et </w:t>
      </w:r>
      <w:r>
        <w:rPr>
          <w:rStyle w:val="lit"/>
        </w:rPr>
        <w:t>bona</w:t>
      </w:r>
      <w:r>
        <w:t xml:space="preserve"> // </w:t>
      </w:r>
      <w:r>
        <w:rPr>
          <w:rStyle w:val="gt"/>
        </w:rPr>
        <w:t xml:space="preserve">compar. </w:t>
      </w:r>
      <w:r>
        <w:rPr>
          <w:rStyle w:val="lit"/>
        </w:rPr>
        <w:t>mĕlĭor</w:t>
      </w:r>
      <w:r w:rsidR="00BE217D">
        <w:t> ;</w:t>
      </w:r>
      <w:r>
        <w:rPr>
          <w:rStyle w:val="gt"/>
        </w:rPr>
        <w:t xml:space="preserve"> superl. </w:t>
      </w:r>
      <w:r>
        <w:rPr>
          <w:rStyle w:val="lit"/>
        </w:rPr>
        <w:t>optĭmus</w:t>
      </w:r>
      <w:r>
        <w:t xml:space="preserve">. </w:t>
      </w:r>
    </w:p>
    <w:p w:rsidR="00BA7202" w:rsidRDefault="00BA7202" w:rsidP="00BA7202">
      <w:pPr>
        <w:pStyle w:val="vocabulum"/>
      </w:pPr>
      <w:r>
        <w:rPr>
          <w:rStyle w:val="aditus"/>
        </w:rPr>
        <w:t>bōs</w:t>
      </w:r>
      <w:bookmarkStart w:id="1003" w:name="bos"/>
      <w:bookmarkEnd w:id="1003"/>
      <w:r>
        <w:t xml:space="preserve">, </w:t>
      </w:r>
      <w:r w:rsidRPr="00464404">
        <w:rPr>
          <w:rStyle w:val="flexio"/>
        </w:rPr>
        <w:t>bŏvis</w:t>
      </w:r>
      <w:r>
        <w:t xml:space="preserve">, </w:t>
      </w:r>
      <w:r>
        <w:rPr>
          <w:rStyle w:val="gt"/>
        </w:rPr>
        <w:t>m./f.</w:t>
      </w:r>
      <w:r>
        <w:t xml:space="preserve">, </w:t>
      </w:r>
      <w:r>
        <w:rPr>
          <w:rStyle w:val="gt"/>
        </w:rPr>
        <w:t xml:space="preserve">pl. </w:t>
      </w:r>
      <w:r>
        <w:t xml:space="preserve">boves, boum, bōbŭs </w:t>
      </w:r>
      <w:r>
        <w:rPr>
          <w:rStyle w:val="gt"/>
        </w:rPr>
        <w:t>ou</w:t>
      </w:r>
      <w:r>
        <w:t xml:space="preserve"> būbŭs</w:t>
      </w:r>
      <w:r w:rsidR="009D14D5">
        <w:t> :</w:t>
      </w:r>
      <w:r>
        <w:t xml:space="preserve"> bœuf. </w:t>
      </w:r>
    </w:p>
    <w:p w:rsidR="00BA7202" w:rsidRDefault="00BA7202" w:rsidP="00BA7202">
      <w:pPr>
        <w:pStyle w:val="vocabulum"/>
      </w:pPr>
      <w:r>
        <w:rPr>
          <w:rStyle w:val="aditus"/>
        </w:rPr>
        <w:t>brĕvī</w:t>
      </w:r>
      <w:bookmarkStart w:id="1004" w:name="brevi"/>
      <w:bookmarkEnd w:id="1004"/>
      <w:r>
        <w:t xml:space="preserve">, </w:t>
      </w:r>
      <w:r>
        <w:rPr>
          <w:rStyle w:val="gt"/>
        </w:rPr>
        <w:t>adv.</w:t>
      </w:r>
      <w:r w:rsidR="009D14D5">
        <w:rPr>
          <w:rStyle w:val="gt"/>
        </w:rPr>
        <w:t> :</w:t>
      </w:r>
      <w:r>
        <w:t xml:space="preserve"> </w:t>
      </w:r>
      <w:r>
        <w:rPr>
          <w:rStyle w:val="cnumerus2"/>
        </w:rPr>
        <w:t xml:space="preserve">1. </w:t>
      </w:r>
      <w:r>
        <w:t>brièvement</w:t>
      </w:r>
      <w:r w:rsidR="00BE217D">
        <w:t> ;</w:t>
      </w:r>
      <w:r>
        <w:t xml:space="preserve"> </w:t>
      </w:r>
      <w:r>
        <w:rPr>
          <w:rStyle w:val="cnumerus2"/>
        </w:rPr>
        <w:t xml:space="preserve">2. </w:t>
      </w:r>
      <w:r>
        <w:t>sous peu, dans un peu de temps</w:t>
      </w:r>
      <w:r w:rsidR="00BE217D">
        <w:t> ;</w:t>
      </w:r>
      <w:r>
        <w:t xml:space="preserve"> </w:t>
      </w:r>
      <w:r>
        <w:rPr>
          <w:rStyle w:val="cnumerus2"/>
        </w:rPr>
        <w:t xml:space="preserve">3. </w:t>
      </w:r>
      <w:r>
        <w:t xml:space="preserve">pendant peu de temps, en peu de temps. </w:t>
      </w:r>
    </w:p>
    <w:p w:rsidR="00BA7202" w:rsidRDefault="00BA7202" w:rsidP="00BA7202">
      <w:pPr>
        <w:pStyle w:val="vocabulum"/>
      </w:pPr>
      <w:r>
        <w:rPr>
          <w:rStyle w:val="aditus"/>
        </w:rPr>
        <w:t>brĕvis</w:t>
      </w:r>
      <w:bookmarkStart w:id="1005" w:name="brevis"/>
      <w:bookmarkEnd w:id="1005"/>
      <w:r>
        <w:t>,</w:t>
      </w:r>
      <w:r w:rsidR="007F2AC0">
        <w:t xml:space="preserve"> </w:t>
      </w:r>
      <w:r w:rsidR="007F2AC0" w:rsidRPr="007F2AC0">
        <w:rPr>
          <w:rStyle w:val="flexio"/>
        </w:rPr>
        <w:t>e</w:t>
      </w:r>
      <w:r w:rsidR="007F2AC0">
        <w:t> :</w:t>
      </w:r>
      <w:r>
        <w:t xml:space="preserve"> court. </w:t>
      </w:r>
      <w:r>
        <w:rPr>
          <w:rStyle w:val="cnumerus2"/>
        </w:rPr>
        <w:t xml:space="preserve">1. </w:t>
      </w:r>
      <w:r>
        <w:rPr>
          <w:rStyle w:val="gt"/>
        </w:rPr>
        <w:t>[quant à l’espace</w:t>
      </w:r>
      <w:r w:rsidR="00E20E09">
        <w:rPr>
          <w:rStyle w:val="gt"/>
        </w:rPr>
        <w:t>]</w:t>
      </w:r>
      <w:r w:rsidR="00E20E09" w:rsidRPr="00E20E09">
        <w:t> ;</w:t>
      </w:r>
      <w:r>
        <w:t xml:space="preserve"> </w:t>
      </w:r>
      <w:r>
        <w:rPr>
          <w:rStyle w:val="cnumerus2"/>
        </w:rPr>
        <w:t xml:space="preserve">2. </w:t>
      </w:r>
      <w:r>
        <w:rPr>
          <w:rStyle w:val="gt"/>
        </w:rPr>
        <w:t>[quant au temps]</w:t>
      </w:r>
      <w:r>
        <w:t>.</w:t>
      </w:r>
    </w:p>
    <w:p w:rsidR="00BA7202" w:rsidRDefault="00BA7202" w:rsidP="00BA7202">
      <w:pPr>
        <w:pStyle w:val="vocabulum"/>
      </w:pPr>
      <w:r>
        <w:rPr>
          <w:rStyle w:val="aditus"/>
        </w:rPr>
        <w:t>brĕvĭtĕr</w:t>
      </w:r>
      <w:bookmarkStart w:id="1006" w:name="breviter"/>
      <w:bookmarkEnd w:id="1006"/>
      <w:r>
        <w:t xml:space="preserve">, </w:t>
      </w:r>
      <w:r>
        <w:rPr>
          <w:rStyle w:val="gt"/>
        </w:rPr>
        <w:t>adv.</w:t>
      </w:r>
      <w:r w:rsidR="009D14D5">
        <w:rPr>
          <w:rStyle w:val="gt"/>
        </w:rPr>
        <w:t> :</w:t>
      </w:r>
      <w:r>
        <w:t xml:space="preserve"> brièvement. </w:t>
      </w:r>
      <w:r>
        <w:rPr>
          <w:rStyle w:val="cnumerus2"/>
        </w:rPr>
        <w:t xml:space="preserve">1. </w:t>
      </w:r>
      <w:r>
        <w:rPr>
          <w:rStyle w:val="gt"/>
        </w:rPr>
        <w:t xml:space="preserve">[employé surtout en parlant d’écrits, de discours] </w:t>
      </w:r>
      <w:r>
        <w:t>en peu de mots</w:t>
      </w:r>
      <w:r w:rsidR="00BE217D">
        <w:t> ;</w:t>
      </w:r>
      <w:r>
        <w:t xml:space="preserve"> </w:t>
      </w:r>
      <w:r>
        <w:rPr>
          <w:rStyle w:val="cnumerus2"/>
        </w:rPr>
        <w:t xml:space="preserve">2. </w:t>
      </w:r>
      <w:r>
        <w:rPr>
          <w:rStyle w:val="gt"/>
        </w:rPr>
        <w:t xml:space="preserve">[temps] </w:t>
      </w:r>
      <w:r>
        <w:t xml:space="preserve">en peu de temps. </w:t>
      </w:r>
    </w:p>
    <w:p w:rsidR="00BA7202" w:rsidRDefault="00BA7202" w:rsidP="00BA7202">
      <w:pPr>
        <w:pStyle w:val="vocabulum"/>
      </w:pPr>
      <w:r>
        <w:rPr>
          <w:rStyle w:val="aditus"/>
        </w:rPr>
        <w:t>būcĭna</w:t>
      </w:r>
      <w:bookmarkStart w:id="1007" w:name="bucina"/>
      <w:bookmarkEnd w:id="1007"/>
      <w:r>
        <w:t xml:space="preserve"> </w:t>
      </w:r>
      <w:r w:rsidR="00F72F75">
        <w:t>(</w:t>
      </w:r>
      <w:r w:rsidR="00F72F75" w:rsidRPr="009F3D2E">
        <w:rPr>
          <w:rStyle w:val="aditus"/>
        </w:rPr>
        <w:t>buccĭna</w:t>
      </w:r>
      <w:r w:rsidR="00F72F75">
        <w:t>)</w:t>
      </w:r>
      <w:r>
        <w:t xml:space="preserve">, </w:t>
      </w:r>
      <w:r w:rsidRPr="00497DEC">
        <w:rPr>
          <w:rStyle w:val="flexio"/>
        </w:rPr>
        <w:t>ae</w:t>
      </w:r>
      <w:r>
        <w:t xml:space="preserve">, </w:t>
      </w:r>
      <w:r>
        <w:rPr>
          <w:rStyle w:val="gt"/>
        </w:rPr>
        <w:t>f.</w:t>
      </w:r>
      <w:r w:rsidR="009D14D5">
        <w:t> :</w:t>
      </w:r>
      <w:r>
        <w:t xml:space="preserve"> trompette. </w:t>
      </w:r>
    </w:p>
    <w:p w:rsidR="00BA7202" w:rsidRDefault="00BA7202" w:rsidP="00BA7202">
      <w:pPr>
        <w:pStyle w:val="vocabulum"/>
      </w:pPr>
      <w:r>
        <w:rPr>
          <w:rStyle w:val="aditus"/>
        </w:rPr>
        <w:t>byssĭnus</w:t>
      </w:r>
      <w:bookmarkStart w:id="1008" w:name="byssinus"/>
      <w:bookmarkEnd w:id="1008"/>
      <w:r>
        <w:t xml:space="preserve">, </w:t>
      </w:r>
      <w:r w:rsidRPr="00FC73E1">
        <w:rPr>
          <w:rStyle w:val="flexio"/>
        </w:rPr>
        <w:t xml:space="preserve">a, </w:t>
      </w:r>
      <w:r w:rsidRPr="007F2AC0">
        <w:rPr>
          <w:rStyle w:val="flexio"/>
        </w:rPr>
        <w:t>um</w:t>
      </w:r>
      <w:r w:rsidR="009D14D5">
        <w:t> :</w:t>
      </w:r>
      <w:r>
        <w:t xml:space="preserve"> de lin. </w:t>
      </w:r>
    </w:p>
    <w:p w:rsidR="00BA7202" w:rsidRDefault="00BA7202" w:rsidP="00BA7202">
      <w:pPr>
        <w:pStyle w:val="Titre4"/>
      </w:pPr>
      <w:r>
        <w:t>C</w:t>
      </w:r>
      <w:bookmarkStart w:id="1009" w:name="zzc"/>
      <w:bookmarkEnd w:id="1009"/>
      <w:r>
        <w:t xml:space="preserve"> — </w:t>
      </w:r>
    </w:p>
    <w:p w:rsidR="001E1E89" w:rsidRPr="001E1E89" w:rsidRDefault="001E1E89" w:rsidP="001E1E89">
      <w:r>
        <w:t>&amp;&amp;</w:t>
      </w:r>
    </w:p>
    <w:p w:rsidR="00BA7202" w:rsidRDefault="00BA7202" w:rsidP="00BA7202">
      <w:pPr>
        <w:pStyle w:val="vocabulum"/>
      </w:pPr>
      <w:r>
        <w:rPr>
          <w:rStyle w:val="aditus"/>
        </w:rPr>
        <w:t>cădāvĕr</w:t>
      </w:r>
      <w:bookmarkStart w:id="1010" w:name="cadaver"/>
      <w:bookmarkEnd w:id="1010"/>
      <w:r>
        <w:t xml:space="preserve">, </w:t>
      </w:r>
      <w:r w:rsidRPr="001A33A5">
        <w:rPr>
          <w:rStyle w:val="flexio"/>
        </w:rPr>
        <w:t>ĕris</w:t>
      </w:r>
      <w:r>
        <w:t xml:space="preserve">, </w:t>
      </w:r>
      <w:r>
        <w:rPr>
          <w:rStyle w:val="gt"/>
        </w:rPr>
        <w:t>n.</w:t>
      </w:r>
      <w:r w:rsidR="009D14D5">
        <w:t> :</w:t>
      </w:r>
      <w:r>
        <w:t xml:space="preserve"> cadavre. </w:t>
      </w:r>
    </w:p>
    <w:p w:rsidR="00BA7202" w:rsidRDefault="00BA7202" w:rsidP="00BA7202">
      <w:pPr>
        <w:pStyle w:val="vocabulum"/>
      </w:pPr>
      <w:r>
        <w:rPr>
          <w:rStyle w:val="aditus"/>
        </w:rPr>
        <w:t>cădō</w:t>
      </w:r>
      <w:bookmarkStart w:id="1011" w:name="cado"/>
      <w:bookmarkEnd w:id="1011"/>
      <w:r>
        <w:t xml:space="preserve">, </w:t>
      </w:r>
      <w:r w:rsidRPr="00CD4F3A">
        <w:rPr>
          <w:rStyle w:val="flexio"/>
        </w:rPr>
        <w:t>ĭs, ĕre, cĕcĭdī, cāsum</w:t>
      </w:r>
      <w:r>
        <w:t xml:space="preserve">, </w:t>
      </w:r>
      <w:r>
        <w:rPr>
          <w:rStyle w:val="gt"/>
        </w:rPr>
        <w:t>intr.</w:t>
      </w:r>
      <w:r w:rsidR="009D14D5">
        <w:t> :</w:t>
      </w:r>
      <w:r>
        <w:t xml:space="preserve"> </w:t>
      </w:r>
      <w:r>
        <w:rPr>
          <w:rStyle w:val="cnumerus2"/>
        </w:rPr>
        <w:t xml:space="preserve">1. </w:t>
      </w:r>
      <w:r>
        <w:t>tomber, choir</w:t>
      </w:r>
      <w:r w:rsidR="00BE217D">
        <w:t> ;</w:t>
      </w:r>
      <w:r>
        <w:t xml:space="preserve"> </w:t>
      </w:r>
      <w:r>
        <w:rPr>
          <w:rStyle w:val="cnumerus2"/>
        </w:rPr>
        <w:t xml:space="preserve">2. </w:t>
      </w:r>
      <w:r>
        <w:t>succomber, mourir</w:t>
      </w:r>
      <w:r w:rsidR="00BE217D">
        <w:t> ;</w:t>
      </w:r>
      <w:r>
        <w:t xml:space="preserve"> </w:t>
      </w:r>
      <w:r>
        <w:rPr>
          <w:rStyle w:val="cnumerus2"/>
        </w:rPr>
        <w:t xml:space="preserve">3. </w:t>
      </w:r>
      <w:r>
        <w:rPr>
          <w:rStyle w:val="gt"/>
        </w:rPr>
        <w:t>[fig.</w:t>
      </w:r>
      <w:r w:rsidR="00E20E09">
        <w:rPr>
          <w:rStyle w:val="gt"/>
        </w:rPr>
        <w:t>]</w:t>
      </w:r>
      <w:r w:rsidR="00E20E09" w:rsidRPr="00E20E09">
        <w:t> ;</w:t>
      </w:r>
      <w:r>
        <w:t xml:space="preserve"> </w:t>
      </w:r>
      <w:r>
        <w:rPr>
          <w:rStyle w:val="cnumerus2"/>
        </w:rPr>
        <w:t xml:space="preserve">4. </w:t>
      </w:r>
      <w:r>
        <w:rPr>
          <w:rStyle w:val="gt"/>
        </w:rPr>
        <w:t xml:space="preserve">[fig.] </w:t>
      </w:r>
      <w:r>
        <w:t>disparaitre</w:t>
      </w:r>
      <w:r w:rsidR="00BE217D">
        <w:t> ;</w:t>
      </w:r>
      <w:r>
        <w:t xml:space="preserve"> </w:t>
      </w:r>
      <w:r>
        <w:rPr>
          <w:rStyle w:val="cnumerus2"/>
        </w:rPr>
        <w:t xml:space="preserve">5. </w:t>
      </w:r>
      <w:r>
        <w:rPr>
          <w:rStyle w:val="gt"/>
        </w:rPr>
        <w:t xml:space="preserve">[rhét. et gram.] </w:t>
      </w:r>
      <w:r>
        <w:t>se terminer, finir</w:t>
      </w:r>
      <w:r w:rsidR="00BE217D">
        <w:t> ;</w:t>
      </w:r>
      <w:r>
        <w:t xml:space="preserve"> </w:t>
      </w:r>
      <w:r>
        <w:rPr>
          <w:rStyle w:val="cnumerus2"/>
        </w:rPr>
        <w:t xml:space="preserve">6. </w:t>
      </w:r>
      <w:r>
        <w:t>arriver, se produire</w:t>
      </w:r>
      <w:r w:rsidR="00BE217D">
        <w:t> ;</w:t>
      </w:r>
      <w:r>
        <w:t xml:space="preserve"> </w:t>
      </w:r>
      <w:r>
        <w:rPr>
          <w:rStyle w:val="cnumerus2"/>
        </w:rPr>
        <w:t xml:space="preserve">7. </w:t>
      </w:r>
      <w:r>
        <w:t>venir à, s’exposer à</w:t>
      </w:r>
      <w:r w:rsidR="00BE217D">
        <w:t> ;</w:t>
      </w:r>
      <w:r>
        <w:t xml:space="preserve"> </w:t>
      </w:r>
      <w:r>
        <w:rPr>
          <w:rStyle w:val="cnumerus2"/>
        </w:rPr>
        <w:t xml:space="preserve">8. </w:t>
      </w:r>
      <w:r>
        <w:t>tomber sur, se rapporter à, cadre, convenir</w:t>
      </w:r>
      <w:r w:rsidR="00BE217D">
        <w:t> ;</w:t>
      </w:r>
      <w:r>
        <w:t xml:space="preserve"> </w:t>
      </w:r>
      <w:r>
        <w:rPr>
          <w:rStyle w:val="cnumerus2"/>
        </w:rPr>
        <w:t xml:space="preserve">9. </w:t>
      </w:r>
      <w:r>
        <w:rPr>
          <w:rStyle w:val="gt"/>
        </w:rPr>
        <w:t xml:space="preserve">[chrét.] </w:t>
      </w:r>
      <w:r>
        <w:t xml:space="preserve">pécher. </w:t>
      </w:r>
    </w:p>
    <w:p w:rsidR="00BA7202" w:rsidRDefault="00BA7202" w:rsidP="00BA7202">
      <w:pPr>
        <w:pStyle w:val="vocabulum"/>
      </w:pPr>
      <w:r>
        <w:rPr>
          <w:rStyle w:val="aditus"/>
        </w:rPr>
        <w:t>caecĭtās</w:t>
      </w:r>
      <w:bookmarkStart w:id="1012" w:name="caecitas"/>
      <w:bookmarkEnd w:id="1012"/>
      <w:r>
        <w:t xml:space="preserve">, </w:t>
      </w:r>
      <w:r w:rsidRPr="001A33A5">
        <w:rPr>
          <w:rStyle w:val="flexio"/>
        </w:rPr>
        <w:t>ātis</w:t>
      </w:r>
      <w:r>
        <w:t xml:space="preserve">, </w:t>
      </w:r>
      <w:r>
        <w:rPr>
          <w:rStyle w:val="gt"/>
        </w:rPr>
        <w:t>f.</w:t>
      </w:r>
      <w:r w:rsidR="009D14D5">
        <w:t> :</w:t>
      </w:r>
      <w:r>
        <w:t xml:space="preserve"> cécité, aveuglement. </w:t>
      </w:r>
    </w:p>
    <w:p w:rsidR="00BA7202" w:rsidRDefault="00BA7202" w:rsidP="00BA7202">
      <w:pPr>
        <w:pStyle w:val="vocabulum"/>
      </w:pPr>
      <w:r>
        <w:rPr>
          <w:rStyle w:val="aditus"/>
        </w:rPr>
        <w:t>caecus</w:t>
      </w:r>
      <w:bookmarkStart w:id="1013" w:name="caecus"/>
      <w:bookmarkEnd w:id="1013"/>
      <w:r>
        <w:t xml:space="preserve">, </w:t>
      </w:r>
      <w:r w:rsidRPr="00FC73E1">
        <w:rPr>
          <w:rStyle w:val="flexio"/>
        </w:rPr>
        <w:t xml:space="preserve">a, </w:t>
      </w:r>
      <w:r w:rsidRPr="007F2AC0">
        <w:rPr>
          <w:rStyle w:val="flexio"/>
        </w:rPr>
        <w:t>um</w:t>
      </w:r>
      <w:r w:rsidR="009D14D5">
        <w:t> :</w:t>
      </w:r>
      <w:r>
        <w:t xml:space="preserve"> aveugle. </w:t>
      </w:r>
    </w:p>
    <w:p w:rsidR="00BA7202" w:rsidRDefault="00BA7202" w:rsidP="00BA7202">
      <w:pPr>
        <w:pStyle w:val="vocabulum"/>
      </w:pPr>
      <w:r>
        <w:rPr>
          <w:rStyle w:val="aditus"/>
        </w:rPr>
        <w:t>caedēs</w:t>
      </w:r>
      <w:bookmarkStart w:id="1014" w:name="caedes"/>
      <w:bookmarkEnd w:id="1014"/>
      <w:r>
        <w:t xml:space="preserve">, </w:t>
      </w:r>
      <w:r w:rsidRPr="001E186A">
        <w:rPr>
          <w:rStyle w:val="flexio"/>
        </w:rPr>
        <w:t>is</w:t>
      </w:r>
      <w:r>
        <w:t xml:space="preserve">, </w:t>
      </w:r>
      <w:r>
        <w:rPr>
          <w:rStyle w:val="gt"/>
        </w:rPr>
        <w:t>f.</w:t>
      </w:r>
      <w:r w:rsidR="009D14D5">
        <w:t> :</w:t>
      </w:r>
      <w:r>
        <w:t xml:space="preserve"> meurtre, massacre, carnage. </w:t>
      </w:r>
    </w:p>
    <w:p w:rsidR="00BA7202" w:rsidRDefault="00BA7202" w:rsidP="00BA7202">
      <w:pPr>
        <w:pStyle w:val="vocabulum"/>
      </w:pPr>
      <w:r>
        <w:rPr>
          <w:rStyle w:val="aditus"/>
        </w:rPr>
        <w:t>caedō</w:t>
      </w:r>
      <w:bookmarkStart w:id="1015" w:name="caedo"/>
      <w:bookmarkEnd w:id="1015"/>
      <w:r>
        <w:t xml:space="preserve">, </w:t>
      </w:r>
      <w:r w:rsidRPr="00CD4F3A">
        <w:rPr>
          <w:rStyle w:val="flexio"/>
        </w:rPr>
        <w:t>ĭs, ĕre, cĕcīdī, caesum</w:t>
      </w:r>
      <w:r>
        <w:t xml:space="preserve">, </w:t>
      </w:r>
      <w:r>
        <w:rPr>
          <w:rStyle w:val="gt"/>
        </w:rPr>
        <w:t>tr.</w:t>
      </w:r>
      <w:r w:rsidR="009D14D5">
        <w:t> :</w:t>
      </w:r>
      <w:r>
        <w:t xml:space="preserve"> </w:t>
      </w:r>
      <w:r>
        <w:rPr>
          <w:rStyle w:val="cnumerus2"/>
        </w:rPr>
        <w:t xml:space="preserve">1. </w:t>
      </w:r>
      <w:r>
        <w:t>frapper</w:t>
      </w:r>
      <w:r w:rsidR="00BE217D">
        <w:t> ;</w:t>
      </w:r>
      <w:r>
        <w:t xml:space="preserve"> </w:t>
      </w:r>
      <w:r>
        <w:rPr>
          <w:rStyle w:val="cnumerus2"/>
        </w:rPr>
        <w:t xml:space="preserve">2. </w:t>
      </w:r>
      <w:r>
        <w:t>abattre</w:t>
      </w:r>
      <w:r w:rsidR="00BE217D">
        <w:t> ;</w:t>
      </w:r>
      <w:r>
        <w:t xml:space="preserve"> </w:t>
      </w:r>
      <w:r>
        <w:rPr>
          <w:rStyle w:val="cnumerus2"/>
        </w:rPr>
        <w:t xml:space="preserve">3. </w:t>
      </w:r>
      <w:r>
        <w:t>briser, fendre</w:t>
      </w:r>
      <w:r w:rsidR="00BE217D">
        <w:t> ;</w:t>
      </w:r>
      <w:r>
        <w:t xml:space="preserve"> </w:t>
      </w:r>
      <w:r>
        <w:rPr>
          <w:rStyle w:val="cnumerus2"/>
        </w:rPr>
        <w:t xml:space="preserve">4. </w:t>
      </w:r>
      <w:r>
        <w:t>tuer, massacrer, tailler en pièces</w:t>
      </w:r>
      <w:r w:rsidR="00BE217D">
        <w:t> ;</w:t>
      </w:r>
      <w:r>
        <w:t xml:space="preserve"> </w:t>
      </w:r>
      <w:r>
        <w:rPr>
          <w:rStyle w:val="cnumerus2"/>
        </w:rPr>
        <w:t xml:space="preserve">5. </w:t>
      </w:r>
      <w:r>
        <w:t xml:space="preserve">égorger </w:t>
      </w:r>
      <w:r>
        <w:rPr>
          <w:rStyle w:val="gt"/>
        </w:rPr>
        <w:t>[des animaux</w:t>
      </w:r>
      <w:r w:rsidR="00E20E09">
        <w:rPr>
          <w:rStyle w:val="gt"/>
        </w:rPr>
        <w:t>]</w:t>
      </w:r>
      <w:r w:rsidR="00E20E09" w:rsidRPr="00E20E09">
        <w:t> ;</w:t>
      </w:r>
      <w:r>
        <w:t xml:space="preserve"> </w:t>
      </w:r>
      <w:r>
        <w:rPr>
          <w:rStyle w:val="cnumerus2"/>
        </w:rPr>
        <w:t xml:space="preserve">6. </w:t>
      </w:r>
      <w:r>
        <w:rPr>
          <w:rStyle w:val="gt"/>
        </w:rPr>
        <w:t xml:space="preserve">[poésie érotique] </w:t>
      </w:r>
      <w:r>
        <w:t xml:space="preserve">foutre. </w:t>
      </w:r>
    </w:p>
    <w:p w:rsidR="00BA7202" w:rsidRDefault="00BA7202" w:rsidP="00BA7202">
      <w:pPr>
        <w:pStyle w:val="vocabulum"/>
      </w:pPr>
      <w:r>
        <w:rPr>
          <w:rStyle w:val="aditus"/>
        </w:rPr>
        <w:t>caelum</w:t>
      </w:r>
      <w:bookmarkStart w:id="1016" w:name="caelum"/>
      <w:bookmarkEnd w:id="1016"/>
      <w:r>
        <w:t xml:space="preserve">, </w:t>
      </w:r>
      <w:r w:rsidRPr="00497DEC">
        <w:rPr>
          <w:rStyle w:val="flexio"/>
        </w:rPr>
        <w:t>i</w:t>
      </w:r>
      <w:r>
        <w:t xml:space="preserve">, </w:t>
      </w:r>
      <w:r>
        <w:rPr>
          <w:rStyle w:val="gt"/>
        </w:rPr>
        <w:t>n.</w:t>
      </w:r>
      <w:r w:rsidR="009D14D5">
        <w:t> :</w:t>
      </w:r>
      <w:r>
        <w:t xml:space="preserve"> ciel.</w:t>
      </w:r>
    </w:p>
    <w:p w:rsidR="00BA7202" w:rsidRDefault="00BA7202" w:rsidP="00BA7202">
      <w:pPr>
        <w:pStyle w:val="vocabulum"/>
      </w:pPr>
      <w:r>
        <w:rPr>
          <w:rStyle w:val="aditus"/>
        </w:rPr>
        <w:t>caerĭmōnĭa</w:t>
      </w:r>
      <w:bookmarkStart w:id="1017" w:name="caerimonia"/>
      <w:bookmarkEnd w:id="1017"/>
      <w:r>
        <w:t xml:space="preserve"> </w:t>
      </w:r>
      <w:r w:rsidR="00E91A61">
        <w:t>(</w:t>
      </w:r>
      <w:r w:rsidR="00E91A61" w:rsidRPr="00E91A61">
        <w:rPr>
          <w:rStyle w:val="aditus"/>
        </w:rPr>
        <w:t>caerĕ-</w:t>
      </w:r>
      <w:r w:rsidR="00E91A61">
        <w:t>)</w:t>
      </w:r>
      <w:r>
        <w:t xml:space="preserve">, </w:t>
      </w:r>
      <w:r w:rsidRPr="00497DEC">
        <w:rPr>
          <w:rStyle w:val="flexio"/>
        </w:rPr>
        <w:t>ae</w:t>
      </w:r>
      <w:r>
        <w:t xml:space="preserve">, </w:t>
      </w:r>
      <w:r>
        <w:rPr>
          <w:rStyle w:val="gt"/>
        </w:rPr>
        <w:t>f.</w:t>
      </w:r>
      <w:r w:rsidR="009D14D5">
        <w:t> :</w:t>
      </w:r>
      <w:r>
        <w:t xml:space="preserve"> cérémonie. </w:t>
      </w:r>
    </w:p>
    <w:p w:rsidR="00BA7202" w:rsidRDefault="00BA7202" w:rsidP="00BA7202">
      <w:pPr>
        <w:pStyle w:val="vocabulum"/>
      </w:pPr>
      <w:r>
        <w:rPr>
          <w:rStyle w:val="aditus"/>
        </w:rPr>
        <w:t>caetĕră</w:t>
      </w:r>
      <w:bookmarkStart w:id="1018" w:name="caetera"/>
      <w:bookmarkEnd w:id="1018"/>
      <w:r>
        <w:t xml:space="preserve">, </w:t>
      </w:r>
      <w:r>
        <w:rPr>
          <w:rStyle w:val="aditus"/>
        </w:rPr>
        <w:t>caetĕrum</w:t>
      </w:r>
      <w:r>
        <w:t>, v. cet-.</w:t>
      </w:r>
    </w:p>
    <w:p w:rsidR="00BA7202" w:rsidRDefault="00BA7202" w:rsidP="00BA7202">
      <w:pPr>
        <w:pStyle w:val="vocabulum"/>
      </w:pPr>
      <w:r>
        <w:rPr>
          <w:rStyle w:val="aditus"/>
        </w:rPr>
        <w:t>Caínus</w:t>
      </w:r>
      <w:bookmarkStart w:id="1019" w:name="cainus"/>
      <w:bookmarkEnd w:id="1019"/>
      <w:r>
        <w:t xml:space="preserve">, </w:t>
      </w:r>
      <w:r w:rsidRPr="00497DEC">
        <w:rPr>
          <w:rStyle w:val="flexio"/>
        </w:rPr>
        <w:t>i</w:t>
      </w:r>
      <w:r>
        <w:t xml:space="preserve">, </w:t>
      </w:r>
      <w:r>
        <w:rPr>
          <w:rStyle w:val="gt"/>
        </w:rPr>
        <w:t>m.</w:t>
      </w:r>
      <w:r w:rsidR="009D14D5">
        <w:t> :</w:t>
      </w:r>
      <w:r>
        <w:t xml:space="preserve"> Caïn </w:t>
      </w:r>
      <w:r>
        <w:rPr>
          <w:rStyle w:val="gt"/>
        </w:rPr>
        <w:t>[nom d’homme]</w:t>
      </w:r>
      <w:r>
        <w:t xml:space="preserve">. </w:t>
      </w:r>
    </w:p>
    <w:p w:rsidR="00BA7202" w:rsidRDefault="00BA7202" w:rsidP="00BA7202">
      <w:pPr>
        <w:pStyle w:val="vocabulum"/>
      </w:pPr>
      <w:r>
        <w:rPr>
          <w:rStyle w:val="aditus"/>
        </w:rPr>
        <w:t>călămĭtās</w:t>
      </w:r>
      <w:bookmarkStart w:id="1020" w:name="calamitas"/>
      <w:bookmarkEnd w:id="1020"/>
      <w:r>
        <w:t xml:space="preserve">, </w:t>
      </w:r>
      <w:r w:rsidRPr="001A33A5">
        <w:rPr>
          <w:rStyle w:val="flexio"/>
        </w:rPr>
        <w:t>ātis</w:t>
      </w:r>
      <w:r>
        <w:t xml:space="preserve">, </w:t>
      </w:r>
      <w:r>
        <w:rPr>
          <w:rStyle w:val="gt"/>
        </w:rPr>
        <w:t>f.</w:t>
      </w:r>
      <w:r w:rsidR="009D14D5">
        <w:t> :</w:t>
      </w:r>
      <w:r>
        <w:t xml:space="preserve"> malheur. </w:t>
      </w:r>
    </w:p>
    <w:p w:rsidR="00BA7202" w:rsidRDefault="00BA7202" w:rsidP="00BA7202">
      <w:pPr>
        <w:pStyle w:val="vocabulum"/>
      </w:pPr>
      <w:r>
        <w:rPr>
          <w:rStyle w:val="aditus"/>
        </w:rPr>
        <w:t>călīdus</w:t>
      </w:r>
      <w:bookmarkStart w:id="1021" w:name="calidus"/>
      <w:bookmarkEnd w:id="1021"/>
      <w:r>
        <w:t xml:space="preserve">, </w:t>
      </w:r>
      <w:r w:rsidRPr="00FC73E1">
        <w:rPr>
          <w:rStyle w:val="flexio"/>
        </w:rPr>
        <w:t xml:space="preserve">a, </w:t>
      </w:r>
      <w:r w:rsidRPr="007F2AC0">
        <w:rPr>
          <w:rStyle w:val="flexio"/>
        </w:rPr>
        <w:t>um</w:t>
      </w:r>
      <w:r w:rsidR="009D14D5">
        <w:t> :</w:t>
      </w:r>
      <w:r>
        <w:t xml:space="preserve"> chaud. </w:t>
      </w:r>
    </w:p>
    <w:p w:rsidR="00BA7202" w:rsidRDefault="00BA7202" w:rsidP="00BA7202">
      <w:pPr>
        <w:pStyle w:val="vocabulum"/>
      </w:pPr>
      <w:r>
        <w:rPr>
          <w:rStyle w:val="aditus"/>
        </w:rPr>
        <w:t>callĭdus</w:t>
      </w:r>
      <w:bookmarkStart w:id="1022" w:name="callidus"/>
      <w:bookmarkEnd w:id="1022"/>
      <w:r>
        <w:t xml:space="preserve">, </w:t>
      </w:r>
      <w:r w:rsidRPr="00FC73E1">
        <w:rPr>
          <w:rStyle w:val="flexio"/>
        </w:rPr>
        <w:t xml:space="preserve">a, </w:t>
      </w:r>
      <w:r w:rsidRPr="007F2AC0">
        <w:rPr>
          <w:rStyle w:val="flexio"/>
        </w:rPr>
        <w:t>um</w:t>
      </w:r>
      <w:r w:rsidR="009D14D5">
        <w:t> :</w:t>
      </w:r>
      <w:r>
        <w:t xml:space="preserve"> habile, rusé. </w:t>
      </w:r>
    </w:p>
    <w:p w:rsidR="00BA7202" w:rsidRDefault="00BA7202" w:rsidP="00BA7202">
      <w:pPr>
        <w:pStyle w:val="vocabulum"/>
      </w:pPr>
      <w:r>
        <w:rPr>
          <w:rStyle w:val="aditus"/>
        </w:rPr>
        <w:t>cămēlus</w:t>
      </w:r>
      <w:bookmarkStart w:id="1023" w:name="camelus"/>
      <w:bookmarkEnd w:id="1023"/>
      <w:r>
        <w:t xml:space="preserve">, </w:t>
      </w:r>
      <w:r w:rsidRPr="00497DEC">
        <w:rPr>
          <w:rStyle w:val="flexio"/>
        </w:rPr>
        <w:t>i</w:t>
      </w:r>
      <w:r>
        <w:t xml:space="preserve">, </w:t>
      </w:r>
      <w:r>
        <w:rPr>
          <w:rStyle w:val="gt"/>
        </w:rPr>
        <w:t>m.</w:t>
      </w:r>
      <w:r w:rsidR="009D14D5">
        <w:t> :</w:t>
      </w:r>
      <w:r>
        <w:t xml:space="preserve"> chameau. </w:t>
      </w:r>
    </w:p>
    <w:p w:rsidR="00BA7202" w:rsidRDefault="00BA7202" w:rsidP="00BA7202">
      <w:pPr>
        <w:pStyle w:val="vocabulum"/>
      </w:pPr>
      <w:r>
        <w:rPr>
          <w:rStyle w:val="aditus"/>
        </w:rPr>
        <w:t>candĭdus</w:t>
      </w:r>
      <w:bookmarkStart w:id="1024" w:name="candidus"/>
      <w:bookmarkEnd w:id="1024"/>
      <w:r>
        <w:t xml:space="preserve">, </w:t>
      </w:r>
      <w:r w:rsidRPr="00FC73E1">
        <w:rPr>
          <w:rStyle w:val="flexio"/>
        </w:rPr>
        <w:t xml:space="preserve">a, </w:t>
      </w:r>
      <w:r w:rsidRPr="007F2AC0">
        <w:rPr>
          <w:rStyle w:val="flexio"/>
        </w:rPr>
        <w:t>um</w:t>
      </w:r>
      <w:r w:rsidR="009D14D5">
        <w:t> :</w:t>
      </w:r>
      <w:r>
        <w:t xml:space="preserve"> blanc. </w:t>
      </w:r>
    </w:p>
    <w:p w:rsidR="00BA7202" w:rsidRDefault="00BA7202" w:rsidP="00BA7202">
      <w:pPr>
        <w:pStyle w:val="vocabulum"/>
      </w:pPr>
      <w:r>
        <w:rPr>
          <w:rStyle w:val="aditus"/>
        </w:rPr>
        <w:t>cănis</w:t>
      </w:r>
      <w:bookmarkStart w:id="1025" w:name="canis"/>
      <w:bookmarkEnd w:id="1025"/>
      <w:r>
        <w:t xml:space="preserve">, </w:t>
      </w:r>
      <w:r w:rsidRPr="001E186A">
        <w:rPr>
          <w:rStyle w:val="flexio"/>
        </w:rPr>
        <w:t>is</w:t>
      </w:r>
      <w:r>
        <w:t xml:space="preserve">, </w:t>
      </w:r>
      <w:r>
        <w:rPr>
          <w:rStyle w:val="gt"/>
        </w:rPr>
        <w:t>m./f.</w:t>
      </w:r>
      <w:r w:rsidR="009D14D5">
        <w:t> :</w:t>
      </w:r>
      <w:r>
        <w:t xml:space="preserve"> chien, chienne. </w:t>
      </w:r>
    </w:p>
    <w:p w:rsidR="00BA7202" w:rsidRDefault="00BA7202" w:rsidP="00BA7202">
      <w:pPr>
        <w:pStyle w:val="vocabulum"/>
      </w:pPr>
      <w:r>
        <w:rPr>
          <w:rStyle w:val="aditus"/>
        </w:rPr>
        <w:t>cănistra</w:t>
      </w:r>
      <w:bookmarkStart w:id="1026" w:name="canistra"/>
      <w:bookmarkEnd w:id="1026"/>
      <w:r>
        <w:t xml:space="preserve">, </w:t>
      </w:r>
      <w:r w:rsidRPr="007F2AC0">
        <w:rPr>
          <w:rStyle w:val="flexio"/>
        </w:rPr>
        <w:t>ārum</w:t>
      </w:r>
      <w:r>
        <w:t xml:space="preserve">, </w:t>
      </w:r>
      <w:r>
        <w:rPr>
          <w:rStyle w:val="gt"/>
        </w:rPr>
        <w:t>n.</w:t>
      </w:r>
      <w:r w:rsidR="009F699C">
        <w:rPr>
          <w:rStyle w:val="gt"/>
        </w:rPr>
        <w:t xml:space="preserve"> </w:t>
      </w:r>
      <w:r>
        <w:rPr>
          <w:rStyle w:val="gt"/>
        </w:rPr>
        <w:t>pl.</w:t>
      </w:r>
      <w:r w:rsidR="009D14D5">
        <w:rPr>
          <w:rStyle w:val="gt"/>
        </w:rPr>
        <w:t> :</w:t>
      </w:r>
      <w:r>
        <w:t xml:space="preserve"> corbeille. </w:t>
      </w:r>
    </w:p>
    <w:p w:rsidR="00BA7202" w:rsidRDefault="00BA7202" w:rsidP="00BA7202">
      <w:pPr>
        <w:pStyle w:val="vocabulum"/>
      </w:pPr>
      <w:r>
        <w:rPr>
          <w:rStyle w:val="aditus"/>
        </w:rPr>
        <w:t>cănō</w:t>
      </w:r>
      <w:bookmarkStart w:id="1027" w:name="cano"/>
      <w:bookmarkEnd w:id="1027"/>
      <w:r>
        <w:t xml:space="preserve">, </w:t>
      </w:r>
      <w:r w:rsidRPr="00CD4F3A">
        <w:rPr>
          <w:rStyle w:val="flexio"/>
        </w:rPr>
        <w:t>ĭs, ĕre, cĕcĭnī, cantum</w:t>
      </w:r>
      <w:r w:rsidR="009D14D5">
        <w:t> :</w:t>
      </w:r>
      <w:r>
        <w:t xml:space="preserve"> </w:t>
      </w:r>
      <w:r>
        <w:rPr>
          <w:rStyle w:val="cnumerus2"/>
        </w:rPr>
        <w:t xml:space="preserve">I. </w:t>
      </w:r>
      <w:r>
        <w:rPr>
          <w:rStyle w:val="gt"/>
        </w:rPr>
        <w:t>intr.</w:t>
      </w:r>
      <w:r w:rsidR="009F699C">
        <w:rPr>
          <w:rStyle w:val="gt"/>
        </w:rPr>
        <w:t xml:space="preserve"> </w:t>
      </w:r>
      <w:r>
        <w:rPr>
          <w:rStyle w:val="cnumerus2"/>
        </w:rPr>
        <w:t xml:space="preserve">1. </w:t>
      </w:r>
      <w:r>
        <w:rPr>
          <w:rStyle w:val="gt"/>
        </w:rPr>
        <w:t xml:space="preserve">[en parl. d’hommes] </w:t>
      </w:r>
      <w:r>
        <w:t>chanter</w:t>
      </w:r>
      <w:r w:rsidR="00BE217D">
        <w:t> ;</w:t>
      </w:r>
      <w:r>
        <w:t xml:space="preserve"> </w:t>
      </w:r>
      <w:r>
        <w:rPr>
          <w:rStyle w:val="cnumerus2"/>
        </w:rPr>
        <w:t xml:space="preserve">2. </w:t>
      </w:r>
      <w:r>
        <w:rPr>
          <w:rStyle w:val="gt"/>
        </w:rPr>
        <w:t>[animaux</w:t>
      </w:r>
      <w:r w:rsidR="00E20E09">
        <w:rPr>
          <w:rStyle w:val="gt"/>
        </w:rPr>
        <w:t>]</w:t>
      </w:r>
      <w:r w:rsidR="00E20E09" w:rsidRPr="00E20E09">
        <w:t> ;</w:t>
      </w:r>
      <w:r>
        <w:t xml:space="preserve"> </w:t>
      </w:r>
      <w:r>
        <w:rPr>
          <w:rStyle w:val="cnumerus2"/>
        </w:rPr>
        <w:t xml:space="preserve">3. </w:t>
      </w:r>
      <w:r>
        <w:rPr>
          <w:rStyle w:val="gt"/>
        </w:rPr>
        <w:t xml:space="preserve">[instruments] </w:t>
      </w:r>
      <w:r>
        <w:t>résonner, retentir</w:t>
      </w:r>
      <w:r w:rsidR="00BE217D">
        <w:t> ;</w:t>
      </w:r>
      <w:r>
        <w:t xml:space="preserve"> </w:t>
      </w:r>
      <w:r>
        <w:rPr>
          <w:rStyle w:val="cnumerus2"/>
        </w:rPr>
        <w:t xml:space="preserve">4. </w:t>
      </w:r>
      <w:r>
        <w:rPr>
          <w:rStyle w:val="gt"/>
        </w:rPr>
        <w:t>avec abl.</w:t>
      </w:r>
      <w:r>
        <w:t xml:space="preserve">, jouer de. </w:t>
      </w:r>
      <w:r>
        <w:rPr>
          <w:rStyle w:val="cnumerus2"/>
        </w:rPr>
        <w:t xml:space="preserve">II. </w:t>
      </w:r>
      <w:r>
        <w:t xml:space="preserve">tr. </w:t>
      </w:r>
      <w:r>
        <w:rPr>
          <w:rStyle w:val="cnumerus2"/>
        </w:rPr>
        <w:t xml:space="preserve">1. </w:t>
      </w:r>
      <w:r>
        <w:t>chanter // chanter, commémorer, célébrer // chanter = écrire en vers, exposer en vers</w:t>
      </w:r>
      <w:r w:rsidR="00BE217D">
        <w:t> ;</w:t>
      </w:r>
      <w:r>
        <w:t xml:space="preserve"> </w:t>
      </w:r>
      <w:r>
        <w:rPr>
          <w:rStyle w:val="cnumerus2"/>
        </w:rPr>
        <w:t xml:space="preserve">2. </w:t>
      </w:r>
      <w:r>
        <w:t>prédire, prophétiser</w:t>
      </w:r>
      <w:r w:rsidR="00BE217D">
        <w:t> ;</w:t>
      </w:r>
      <w:r>
        <w:t xml:space="preserve"> </w:t>
      </w:r>
      <w:r>
        <w:rPr>
          <w:rStyle w:val="cnumerus2"/>
        </w:rPr>
        <w:t xml:space="preserve">3. </w:t>
      </w:r>
      <w:r>
        <w:t>jouer d’un instrument, faire résonner (retentir</w:t>
      </w:r>
      <w:r w:rsidR="009F3D2E">
        <w:t>).</w:t>
      </w:r>
      <w:r>
        <w:t xml:space="preserve"> </w:t>
      </w:r>
    </w:p>
    <w:p w:rsidR="00BA7202" w:rsidRDefault="00BA7202" w:rsidP="00BA7202">
      <w:pPr>
        <w:pStyle w:val="vocabulum"/>
      </w:pPr>
      <w:r>
        <w:rPr>
          <w:rStyle w:val="aditus"/>
        </w:rPr>
        <w:t>căpillus</w:t>
      </w:r>
      <w:bookmarkStart w:id="1028" w:name="capillus"/>
      <w:bookmarkEnd w:id="1028"/>
      <w:r>
        <w:t xml:space="preserve">, </w:t>
      </w:r>
      <w:r w:rsidRPr="00497DEC">
        <w:rPr>
          <w:rStyle w:val="flexio"/>
        </w:rPr>
        <w:t>i</w:t>
      </w:r>
      <w:r>
        <w:t xml:space="preserve">, </w:t>
      </w:r>
      <w:r>
        <w:rPr>
          <w:rStyle w:val="gt"/>
        </w:rPr>
        <w:t>m.</w:t>
      </w:r>
      <w:r w:rsidR="009D14D5">
        <w:t> :</w:t>
      </w:r>
      <w:r>
        <w:t xml:space="preserve"> cheveu. </w:t>
      </w:r>
    </w:p>
    <w:p w:rsidR="00BA7202" w:rsidRDefault="00BA7202" w:rsidP="00BA7202">
      <w:pPr>
        <w:pStyle w:val="vocabulum"/>
      </w:pPr>
      <w:r>
        <w:rPr>
          <w:rStyle w:val="aditus"/>
        </w:rPr>
        <w:t>căpĭō</w:t>
      </w:r>
      <w:bookmarkStart w:id="1029" w:name="capio"/>
      <w:bookmarkEnd w:id="1029"/>
      <w:r>
        <w:t xml:space="preserve">, </w:t>
      </w:r>
      <w:r w:rsidRPr="00CD4F3A">
        <w:rPr>
          <w:rStyle w:val="flexio"/>
        </w:rPr>
        <w:t>ĭs, ĕre, cēpī, captum</w:t>
      </w:r>
      <w:r>
        <w:t xml:space="preserve">, </w:t>
      </w:r>
      <w:r>
        <w:rPr>
          <w:rStyle w:val="gt"/>
        </w:rPr>
        <w:t>tr.</w:t>
      </w:r>
      <w:r w:rsidR="009D14D5">
        <w:t> :</w:t>
      </w:r>
      <w:r>
        <w:t xml:space="preserve"> </w:t>
      </w:r>
      <w:r>
        <w:rPr>
          <w:rStyle w:val="cnumerus2"/>
        </w:rPr>
        <w:t xml:space="preserve">I. </w:t>
      </w:r>
      <w:r>
        <w:t xml:space="preserve">prendre. </w:t>
      </w:r>
      <w:r>
        <w:rPr>
          <w:rStyle w:val="cnumerus2"/>
        </w:rPr>
        <w:t xml:space="preserve">II. </w:t>
      </w:r>
      <w:r>
        <w:t xml:space="preserve">contenir. </w:t>
      </w:r>
    </w:p>
    <w:p w:rsidR="00BA7202" w:rsidRDefault="00BA7202" w:rsidP="00BA7202">
      <w:pPr>
        <w:pStyle w:val="vocabulum"/>
      </w:pPr>
      <w:r>
        <w:rPr>
          <w:rStyle w:val="aditus"/>
        </w:rPr>
        <w:t>căpra</w:t>
      </w:r>
      <w:bookmarkStart w:id="1030" w:name="capra"/>
      <w:bookmarkEnd w:id="1030"/>
      <w:r>
        <w:t xml:space="preserve">, </w:t>
      </w:r>
      <w:r w:rsidRPr="00497DEC">
        <w:rPr>
          <w:rStyle w:val="flexio"/>
        </w:rPr>
        <w:t>ae</w:t>
      </w:r>
      <w:r>
        <w:t xml:space="preserve">, </w:t>
      </w:r>
      <w:r>
        <w:rPr>
          <w:rStyle w:val="gt"/>
        </w:rPr>
        <w:t>f.</w:t>
      </w:r>
      <w:r w:rsidR="009D14D5">
        <w:t> :</w:t>
      </w:r>
      <w:r>
        <w:t xml:space="preserve"> chèvre. </w:t>
      </w:r>
    </w:p>
    <w:p w:rsidR="00BA7202" w:rsidRDefault="00BA7202" w:rsidP="00BA7202">
      <w:pPr>
        <w:pStyle w:val="vocabulum"/>
      </w:pPr>
      <w:r>
        <w:rPr>
          <w:rStyle w:val="aditus"/>
        </w:rPr>
        <w:t>captīvĭtas</w:t>
      </w:r>
      <w:bookmarkStart w:id="1031" w:name="captivitas"/>
      <w:bookmarkEnd w:id="1031"/>
      <w:r>
        <w:t xml:space="preserve">, </w:t>
      </w:r>
      <w:r w:rsidRPr="001A33A5">
        <w:rPr>
          <w:rStyle w:val="flexio"/>
        </w:rPr>
        <w:t>ātis</w:t>
      </w:r>
      <w:r>
        <w:t xml:space="preserve">, </w:t>
      </w:r>
      <w:r>
        <w:rPr>
          <w:rStyle w:val="gt"/>
        </w:rPr>
        <w:t>f.</w:t>
      </w:r>
      <w:r w:rsidR="009D14D5">
        <w:t> :</w:t>
      </w:r>
      <w:r>
        <w:t xml:space="preserve"> captivité, état de captif, de vaincu // ensemble des captifs // action de réduire en captivité // état de qqn qui est </w:t>
      </w:r>
      <w:r>
        <w:rPr>
          <w:rStyle w:val="lit"/>
        </w:rPr>
        <w:t>captus óculis</w:t>
      </w:r>
      <w:r>
        <w:t xml:space="preserve"> // </w:t>
      </w:r>
      <w:r>
        <w:rPr>
          <w:rStyle w:val="gt"/>
        </w:rPr>
        <w:t xml:space="preserve">[chrét.] </w:t>
      </w:r>
      <w:r>
        <w:t xml:space="preserve">esclavage de la nature humaine. </w:t>
      </w:r>
    </w:p>
    <w:p w:rsidR="00BA7202" w:rsidRDefault="00BA7202" w:rsidP="00BA7202">
      <w:pPr>
        <w:pStyle w:val="vocabulum"/>
      </w:pPr>
      <w:r>
        <w:rPr>
          <w:rStyle w:val="aditus"/>
        </w:rPr>
        <w:t>captō</w:t>
      </w:r>
      <w:bookmarkStart w:id="1032" w:name="capto"/>
      <w:bookmarkEnd w:id="103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chercher à saisir, à prendre à attraper</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t>chercher à prendre (surprendre) qqn par ruse</w:t>
      </w:r>
      <w:r w:rsidR="00BE217D">
        <w:t> ;</w:t>
      </w:r>
      <w:r>
        <w:t xml:space="preserve"> </w:t>
      </w:r>
      <w:r>
        <w:rPr>
          <w:rStyle w:val="cnumerus2"/>
        </w:rPr>
        <w:t xml:space="preserve">4. </w:t>
      </w:r>
      <w:r>
        <w:t>capter</w:t>
      </w:r>
      <w:r w:rsidR="009D14D5">
        <w:t> :</w:t>
      </w:r>
      <w:r>
        <w:t xml:space="preserve"> </w:t>
      </w:r>
      <w:r>
        <w:rPr>
          <w:rStyle w:val="lt"/>
        </w:rPr>
        <w:t>testaménta</w:t>
      </w:r>
      <w:r>
        <w:t>, des testament</w:t>
      </w:r>
      <w:r w:rsidR="00BE217D">
        <w:t> ;</w:t>
      </w:r>
      <w:r>
        <w:t xml:space="preserve"> </w:t>
      </w:r>
      <w:r>
        <w:rPr>
          <w:rStyle w:val="gt"/>
        </w:rPr>
        <w:t xml:space="preserve">[abst] </w:t>
      </w:r>
      <w:r>
        <w:rPr>
          <w:rStyle w:val="lt"/>
        </w:rPr>
        <w:t>captáre</w:t>
      </w:r>
      <w:r>
        <w:t xml:space="preserve">, faire des captations d’héritage. </w:t>
      </w:r>
    </w:p>
    <w:p w:rsidR="00BA7202" w:rsidRDefault="00BA7202" w:rsidP="00BA7202">
      <w:pPr>
        <w:pStyle w:val="vocabulum"/>
      </w:pPr>
      <w:r>
        <w:t xml:space="preserve">1 </w:t>
      </w:r>
      <w:r>
        <w:rPr>
          <w:rStyle w:val="aditus"/>
        </w:rPr>
        <w:t>captus</w:t>
      </w:r>
      <w:bookmarkStart w:id="1033" w:name="captus"/>
      <w:bookmarkEnd w:id="1033"/>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cápio</w:t>
      </w:r>
      <w:r>
        <w:t>.</w:t>
      </w:r>
    </w:p>
    <w:p w:rsidR="00BA7202" w:rsidRDefault="00BA7202" w:rsidP="00BA7202">
      <w:pPr>
        <w:pStyle w:val="vocabulum"/>
      </w:pPr>
      <w:r>
        <w:t xml:space="preserve">2 </w:t>
      </w:r>
      <w:r>
        <w:rPr>
          <w:rStyle w:val="aditus"/>
        </w:rPr>
        <w:t>captŭs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faculté de prendre</w:t>
      </w:r>
      <w:r w:rsidR="00BE217D">
        <w:t> ;</w:t>
      </w:r>
      <w:r>
        <w:t xml:space="preserve"> </w:t>
      </w:r>
      <w:r>
        <w:rPr>
          <w:rStyle w:val="cnumerus2"/>
        </w:rPr>
        <w:t xml:space="preserve">2. </w:t>
      </w:r>
      <w:r>
        <w:t>action de prendre, prise, acquisition.</w:t>
      </w:r>
    </w:p>
    <w:p w:rsidR="00BA7202" w:rsidRDefault="00BA7202" w:rsidP="00BA7202">
      <w:pPr>
        <w:pStyle w:val="vocabulum"/>
      </w:pPr>
      <w:r>
        <w:rPr>
          <w:rStyle w:val="aditus"/>
        </w:rPr>
        <w:t>căpŭt</w:t>
      </w:r>
      <w:bookmarkStart w:id="1034" w:name="caput"/>
      <w:bookmarkEnd w:id="1034"/>
      <w:r>
        <w:t xml:space="preserve">, </w:t>
      </w:r>
      <w:r w:rsidRPr="007F2AC0">
        <w:rPr>
          <w:rStyle w:val="flexio"/>
        </w:rPr>
        <w:t>ĭtis</w:t>
      </w:r>
      <w:r>
        <w:t xml:space="preserve">, </w:t>
      </w:r>
      <w:r>
        <w:rPr>
          <w:rStyle w:val="gt"/>
        </w:rPr>
        <w:t>n.</w:t>
      </w:r>
      <w:r w:rsidR="009D14D5">
        <w:t> :</w:t>
      </w:r>
      <w:r>
        <w:t xml:space="preserve"> tête. </w:t>
      </w:r>
    </w:p>
    <w:p w:rsidR="00BA7202" w:rsidRDefault="00BA7202" w:rsidP="00BA7202">
      <w:pPr>
        <w:pStyle w:val="vocabulum"/>
      </w:pPr>
      <w:r>
        <w:rPr>
          <w:rStyle w:val="aditus"/>
        </w:rPr>
        <w:t>carcĕr</w:t>
      </w:r>
      <w:bookmarkStart w:id="1035" w:name="carcer"/>
      <w:bookmarkEnd w:id="1035"/>
      <w:r>
        <w:t xml:space="preserve">, </w:t>
      </w:r>
      <w:r w:rsidRPr="001A33A5">
        <w:rPr>
          <w:rStyle w:val="flexio"/>
        </w:rPr>
        <w:t>ĕris</w:t>
      </w:r>
      <w:r>
        <w:t xml:space="preserve">, </w:t>
      </w:r>
      <w:r>
        <w:rPr>
          <w:rStyle w:val="gt"/>
        </w:rPr>
        <w:t>m.</w:t>
      </w:r>
      <w:r w:rsidR="009D14D5">
        <w:t> :</w:t>
      </w:r>
      <w:r>
        <w:t xml:space="preserve"> prison. </w:t>
      </w:r>
    </w:p>
    <w:p w:rsidR="00BA7202" w:rsidRDefault="00BA7202" w:rsidP="00BA7202">
      <w:pPr>
        <w:pStyle w:val="vocabulum"/>
      </w:pPr>
      <w:r>
        <w:rPr>
          <w:rStyle w:val="aditus"/>
        </w:rPr>
        <w:t>cardŭs</w:t>
      </w:r>
      <w:bookmarkStart w:id="1036" w:name="cardus"/>
      <w:bookmarkEnd w:id="1036"/>
      <w:r>
        <w:t xml:space="preserve">, </w:t>
      </w:r>
      <w:r w:rsidRPr="00497DEC">
        <w:rPr>
          <w:rStyle w:val="flexio"/>
        </w:rPr>
        <w:t>ūs</w:t>
      </w:r>
      <w:r>
        <w:t xml:space="preserve">, </w:t>
      </w:r>
      <w:r>
        <w:rPr>
          <w:rStyle w:val="gt"/>
        </w:rPr>
        <w:t>m.</w:t>
      </w:r>
      <w:r w:rsidR="005C4FF7">
        <w:rPr>
          <w:rStyle w:val="gt"/>
        </w:rPr>
        <w:t xml:space="preserve"> </w:t>
      </w:r>
      <w:r>
        <w:rPr>
          <w:rStyle w:val="gt"/>
        </w:rPr>
        <w:t xml:space="preserve">ou </w:t>
      </w:r>
      <w:r>
        <w:rPr>
          <w:rStyle w:val="aditus"/>
        </w:rPr>
        <w:t>cardŭus</w:t>
      </w:r>
      <w:r>
        <w:t xml:space="preserve">, </w:t>
      </w:r>
      <w:r w:rsidRPr="00497DEC">
        <w:rPr>
          <w:rStyle w:val="flexio"/>
        </w:rPr>
        <w:t>i</w:t>
      </w:r>
      <w:r>
        <w:t xml:space="preserve">, </w:t>
      </w:r>
      <w:r>
        <w:rPr>
          <w:rStyle w:val="gt"/>
        </w:rPr>
        <w:t>m.</w:t>
      </w:r>
      <w:r w:rsidR="009D14D5">
        <w:t> :</w:t>
      </w:r>
      <w:r>
        <w:t xml:space="preserve"> chardon. </w:t>
      </w:r>
    </w:p>
    <w:p w:rsidR="00BA7202" w:rsidRDefault="00BA7202" w:rsidP="00BA7202">
      <w:pPr>
        <w:pStyle w:val="vocabulum"/>
      </w:pPr>
      <w:r>
        <w:rPr>
          <w:rStyle w:val="aditus"/>
        </w:rPr>
        <w:t>cărĕō</w:t>
      </w:r>
      <w:bookmarkStart w:id="1037" w:name="careo"/>
      <w:bookmarkEnd w:id="1037"/>
      <w:r>
        <w:t xml:space="preserve">, </w:t>
      </w:r>
      <w:r w:rsidRPr="00CD4F3A">
        <w:rPr>
          <w:rStyle w:val="flexio"/>
        </w:rPr>
        <w:t>ēs, ēre, ŭī, ĭtūrus</w:t>
      </w:r>
      <w:r>
        <w:t xml:space="preserve">, </w:t>
      </w:r>
      <w:r>
        <w:rPr>
          <w:rStyle w:val="gt"/>
        </w:rPr>
        <w:t>intr.</w:t>
      </w:r>
      <w:r w:rsidR="009D14D5">
        <w:t> :</w:t>
      </w:r>
      <w:r>
        <w:t xml:space="preserve"> </w:t>
      </w:r>
      <w:r>
        <w:rPr>
          <w:rStyle w:val="cnumerus2"/>
        </w:rPr>
        <w:t xml:space="preserve">1. </w:t>
      </w:r>
      <w:r>
        <w:t>être exempt de, libre de, privé de, être sans, manquer de</w:t>
      </w:r>
      <w:r w:rsidR="00BE217D">
        <w:t> ;</w:t>
      </w:r>
      <w:r>
        <w:t xml:space="preserve"> </w:t>
      </w:r>
      <w:r>
        <w:rPr>
          <w:rStyle w:val="cnumerus2"/>
        </w:rPr>
        <w:t xml:space="preserve">2. </w:t>
      </w:r>
      <w:r>
        <w:t>se tenir éloigné de</w:t>
      </w:r>
      <w:r w:rsidR="00BE217D">
        <w:t> ;</w:t>
      </w:r>
      <w:r>
        <w:t xml:space="preserve"> </w:t>
      </w:r>
      <w:r>
        <w:rPr>
          <w:rStyle w:val="cnumerus2"/>
        </w:rPr>
        <w:t xml:space="preserve">3. </w:t>
      </w:r>
      <w:r>
        <w:t>sentir le manque de</w:t>
      </w:r>
      <w:r w:rsidR="00BE217D">
        <w:t> ;</w:t>
      </w:r>
      <w:r>
        <w:t xml:space="preserve"> </w:t>
      </w:r>
      <w:r>
        <w:rPr>
          <w:rStyle w:val="cnumerus2"/>
        </w:rPr>
        <w:t xml:space="preserve">4. </w:t>
      </w:r>
      <w:r>
        <w:rPr>
          <w:rStyle w:val="gt"/>
        </w:rPr>
        <w:t>[constr. rares] v. un dict.</w:t>
      </w:r>
    </w:p>
    <w:p w:rsidR="00BA7202" w:rsidRDefault="00BA7202" w:rsidP="00BA7202">
      <w:pPr>
        <w:pStyle w:val="vocabulum"/>
      </w:pPr>
      <w:r>
        <w:rPr>
          <w:rStyle w:val="aditus"/>
        </w:rPr>
        <w:t>carnis</w:t>
      </w:r>
      <w:bookmarkStart w:id="1038" w:name="carnis"/>
      <w:bookmarkEnd w:id="1038"/>
      <w:r>
        <w:t xml:space="preserve">, </w:t>
      </w:r>
      <w:r w:rsidRPr="001E186A">
        <w:rPr>
          <w:rStyle w:val="flexio"/>
        </w:rPr>
        <w:t>is</w:t>
      </w:r>
      <w:r>
        <w:t xml:space="preserve">, </w:t>
      </w:r>
      <w:r>
        <w:rPr>
          <w:rStyle w:val="gt"/>
        </w:rPr>
        <w:t>f.</w:t>
      </w:r>
      <w:r w:rsidR="009D14D5">
        <w:t> :</w:t>
      </w:r>
      <w:r>
        <w:t xml:space="preserve"> chair. </w:t>
      </w:r>
    </w:p>
    <w:p w:rsidR="00BA7202" w:rsidRDefault="00BA7202" w:rsidP="00BA7202">
      <w:pPr>
        <w:pStyle w:val="vocabulum"/>
      </w:pPr>
      <w:r>
        <w:rPr>
          <w:rStyle w:val="aditus"/>
        </w:rPr>
        <w:t>carnĭfex</w:t>
      </w:r>
      <w:bookmarkStart w:id="1039" w:name="carnifex"/>
      <w:bookmarkEnd w:id="1039"/>
      <w:r>
        <w:t xml:space="preserve"> (</w:t>
      </w:r>
      <w:r>
        <w:rPr>
          <w:rStyle w:val="gt"/>
        </w:rPr>
        <w:t>arch.</w:t>
      </w:r>
      <w:r>
        <w:t xml:space="preserve"> carnu-), </w:t>
      </w:r>
      <w:r w:rsidRPr="00D823E8">
        <w:rPr>
          <w:rStyle w:val="flexio"/>
        </w:rPr>
        <w:t>ĭcis</w:t>
      </w:r>
      <w:r>
        <w:t xml:space="preserve">, </w:t>
      </w:r>
      <w:r>
        <w:rPr>
          <w:rStyle w:val="gt"/>
        </w:rPr>
        <w:t>m.</w:t>
      </w:r>
      <w:r w:rsidR="009D14D5">
        <w:t> :</w:t>
      </w:r>
      <w:r>
        <w:t xml:space="preserve"> le bourreau public // </w:t>
      </w:r>
      <w:r>
        <w:rPr>
          <w:rStyle w:val="gt"/>
        </w:rPr>
        <w:t xml:space="preserve">[fig.] </w:t>
      </w:r>
      <w:r>
        <w:t xml:space="preserve">bourreau, homme qui torture. </w:t>
      </w:r>
    </w:p>
    <w:p w:rsidR="00BA7202" w:rsidRDefault="00BA7202" w:rsidP="00BA7202">
      <w:pPr>
        <w:pStyle w:val="vocabulum"/>
      </w:pPr>
      <w:r>
        <w:rPr>
          <w:rStyle w:val="aditus"/>
        </w:rPr>
        <w:t>căro</w:t>
      </w:r>
      <w:bookmarkStart w:id="1040" w:name="caro"/>
      <w:bookmarkEnd w:id="1040"/>
      <w:r>
        <w:t xml:space="preserve">, carnis, </w:t>
      </w:r>
      <w:r>
        <w:rPr>
          <w:rStyle w:val="gt"/>
        </w:rPr>
        <w:t>f.</w:t>
      </w:r>
      <w:r w:rsidR="009D14D5">
        <w:t> :</w:t>
      </w:r>
      <w:r>
        <w:t xml:space="preserve"> chair. </w:t>
      </w:r>
    </w:p>
    <w:p w:rsidR="00BA7202" w:rsidRDefault="00BA7202" w:rsidP="00BA7202">
      <w:pPr>
        <w:pStyle w:val="vocabulum"/>
      </w:pPr>
      <w:r>
        <w:rPr>
          <w:rStyle w:val="aditus"/>
        </w:rPr>
        <w:t>cārus</w:t>
      </w:r>
      <w:bookmarkStart w:id="1041" w:name="carus"/>
      <w:bookmarkEnd w:id="1041"/>
      <w:r>
        <w:t xml:space="preserve">, </w:t>
      </w:r>
      <w:r w:rsidRPr="00FC73E1">
        <w:rPr>
          <w:rStyle w:val="flexio"/>
        </w:rPr>
        <w:t xml:space="preserve">a, </w:t>
      </w:r>
      <w:r w:rsidRPr="007F2AC0">
        <w:rPr>
          <w:rStyle w:val="flexio"/>
        </w:rPr>
        <w:t>um</w:t>
      </w:r>
      <w:r w:rsidR="009D14D5">
        <w:t> :</w:t>
      </w:r>
      <w:r>
        <w:t xml:space="preserve"> cher, chéri, précieux. </w:t>
      </w:r>
    </w:p>
    <w:p w:rsidR="00BA7202" w:rsidRDefault="00BA7202" w:rsidP="00BA7202">
      <w:pPr>
        <w:pStyle w:val="vocabulum"/>
      </w:pPr>
      <w:r>
        <w:rPr>
          <w:rStyle w:val="aditus"/>
        </w:rPr>
        <w:t>cassĭs</w:t>
      </w:r>
      <w:bookmarkStart w:id="1042" w:name="cassis"/>
      <w:bookmarkEnd w:id="1042"/>
      <w:r>
        <w:t xml:space="preserve">, </w:t>
      </w:r>
      <w:r w:rsidRPr="007F2AC0">
        <w:rPr>
          <w:rStyle w:val="flexio"/>
        </w:rPr>
        <w:t>ĭdis</w:t>
      </w:r>
      <w:r>
        <w:t xml:space="preserve">, </w:t>
      </w:r>
      <w:r>
        <w:rPr>
          <w:rStyle w:val="gt"/>
        </w:rPr>
        <w:t>f.</w:t>
      </w:r>
      <w:r w:rsidR="009D14D5">
        <w:t> :</w:t>
      </w:r>
      <w:r>
        <w:t xml:space="preserve"> casque en métal. </w:t>
      </w:r>
    </w:p>
    <w:p w:rsidR="00BA7202" w:rsidRDefault="00BA7202" w:rsidP="00BA7202">
      <w:pPr>
        <w:pStyle w:val="vocabulum"/>
      </w:pPr>
      <w:r>
        <w:t xml:space="preserve">@@ </w:t>
      </w:r>
      <w:r>
        <w:rPr>
          <w:rStyle w:val="aditus"/>
        </w:rPr>
        <w:t>cassus</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vide // </w:t>
      </w:r>
      <w:r>
        <w:rPr>
          <w:rStyle w:val="gt"/>
        </w:rPr>
        <w:t xml:space="preserve">[avec abl.] </w:t>
      </w:r>
      <w:r>
        <w:t xml:space="preserve">dépourvu de, privé de // </w:t>
      </w:r>
      <w:r>
        <w:rPr>
          <w:rStyle w:val="gt"/>
        </w:rPr>
        <w:t>[avec gén.</w:t>
      </w:r>
      <w:r w:rsidR="00E20E09">
        <w:rPr>
          <w:rStyle w:val="gt"/>
        </w:rPr>
        <w:t>]</w:t>
      </w:r>
      <w:r w:rsidR="00E20E09" w:rsidRPr="00E20E09">
        <w:t> ;</w:t>
      </w:r>
      <w:r>
        <w:t xml:space="preserve"> </w:t>
      </w:r>
      <w:r>
        <w:rPr>
          <w:rStyle w:val="cnumerus2"/>
        </w:rPr>
        <w:t xml:space="preserve">2. </w:t>
      </w:r>
      <w:r>
        <w:rPr>
          <w:rStyle w:val="gt"/>
        </w:rPr>
        <w:t xml:space="preserve">[fig.] </w:t>
      </w:r>
      <w:r>
        <w:t xml:space="preserve">vain, chimérique, inutile // </w:t>
      </w:r>
      <w:r>
        <w:rPr>
          <w:rStyle w:val="gt"/>
        </w:rPr>
        <w:t>[loc. adv.</w:t>
      </w:r>
      <w:r w:rsidR="00F11C2C">
        <w:rPr>
          <w:rStyle w:val="gt"/>
        </w:rPr>
        <w:t>]</w:t>
      </w:r>
      <w:r>
        <w:rPr>
          <w:rStyle w:val="gt"/>
        </w:rPr>
        <w:t xml:space="preserve"> </w:t>
      </w:r>
      <w:r>
        <w:rPr>
          <w:rStyle w:val="lt"/>
        </w:rPr>
        <w:t>in cassum</w:t>
      </w:r>
      <w:r w:rsidR="009D14D5">
        <w:t> :</w:t>
      </w:r>
      <w:r>
        <w:t xml:space="preserve"> </w:t>
      </w:r>
      <w:r>
        <w:rPr>
          <w:rStyle w:val="lt"/>
        </w:rPr>
        <w:t>in cassum frustráque</w:t>
      </w:r>
      <w:r>
        <w:t>, vainement et sans résultat</w:t>
      </w:r>
      <w:r w:rsidR="00BE217D">
        <w:t> ;</w:t>
      </w:r>
      <w:r>
        <w:t xml:space="preserve"> </w:t>
      </w:r>
      <w:r>
        <w:rPr>
          <w:rStyle w:val="lt"/>
        </w:rPr>
        <w:t>in cassum cádere</w:t>
      </w:r>
      <w:r>
        <w:t xml:space="preserve">, n’aboutir à rien. </w:t>
      </w:r>
    </w:p>
    <w:p w:rsidR="00BA7202" w:rsidRDefault="00BA7202" w:rsidP="00BA7202">
      <w:pPr>
        <w:pStyle w:val="vocabulum"/>
      </w:pPr>
      <w:r>
        <w:rPr>
          <w:rStyle w:val="aditus"/>
        </w:rPr>
        <w:t>castéllum</w:t>
      </w:r>
      <w:bookmarkStart w:id="1043" w:name="castellum"/>
      <w:bookmarkEnd w:id="1043"/>
      <w:r>
        <w:t xml:space="preserve">, </w:t>
      </w:r>
      <w:r w:rsidRPr="00497DEC">
        <w:rPr>
          <w:rStyle w:val="flexio"/>
        </w:rPr>
        <w:t>i</w:t>
      </w:r>
      <w:r>
        <w:t xml:space="preserve">, </w:t>
      </w:r>
      <w:r>
        <w:rPr>
          <w:rStyle w:val="gt"/>
        </w:rPr>
        <w:t>n.</w:t>
      </w:r>
      <w:r w:rsidR="009D14D5">
        <w:t> :</w:t>
      </w:r>
      <w:r>
        <w:t xml:space="preserve"> château. </w:t>
      </w:r>
    </w:p>
    <w:p w:rsidR="00BA7202" w:rsidRDefault="00BA7202" w:rsidP="00BA7202">
      <w:pPr>
        <w:pStyle w:val="vocabulum"/>
      </w:pPr>
      <w:r>
        <w:rPr>
          <w:rStyle w:val="aditus"/>
        </w:rPr>
        <w:t>castra</w:t>
      </w:r>
      <w:bookmarkStart w:id="1044" w:name="castra"/>
      <w:bookmarkEnd w:id="1044"/>
      <w:r>
        <w:t xml:space="preserve">, </w:t>
      </w:r>
      <w:r w:rsidRPr="007F2AC0">
        <w:rPr>
          <w:rStyle w:val="flexio"/>
        </w:rPr>
        <w:t>ōrum</w:t>
      </w:r>
      <w:r>
        <w:t xml:space="preserve">, </w:t>
      </w:r>
      <w:r>
        <w:rPr>
          <w:rStyle w:val="gt"/>
        </w:rPr>
        <w:t>n.</w:t>
      </w:r>
      <w:r w:rsidR="009F699C">
        <w:rPr>
          <w:rStyle w:val="gt"/>
        </w:rPr>
        <w:t xml:space="preserve"> </w:t>
      </w:r>
      <w:r>
        <w:rPr>
          <w:rStyle w:val="gt"/>
        </w:rPr>
        <w:t>pl.</w:t>
      </w:r>
      <w:r w:rsidR="009D14D5">
        <w:rPr>
          <w:rStyle w:val="gt"/>
        </w:rPr>
        <w:t> :</w:t>
      </w:r>
      <w:r>
        <w:t xml:space="preserve"> camp. </w:t>
      </w:r>
    </w:p>
    <w:p w:rsidR="00BA7202" w:rsidRDefault="00BA7202" w:rsidP="00BA7202">
      <w:pPr>
        <w:pStyle w:val="vocabulum"/>
      </w:pPr>
      <w:r>
        <w:rPr>
          <w:rStyle w:val="aditus"/>
        </w:rPr>
        <w:t>cāsŭs</w:t>
      </w:r>
      <w:bookmarkStart w:id="1045" w:name="casus"/>
      <w:bookmarkEnd w:id="1045"/>
      <w:r>
        <w:t xml:space="preserve">, </w:t>
      </w:r>
      <w:r w:rsidRPr="00497DEC">
        <w:rPr>
          <w:rStyle w:val="flexio"/>
        </w:rPr>
        <w:t>ūs</w:t>
      </w:r>
      <w:r>
        <w:t xml:space="preserve">, </w:t>
      </w:r>
      <w:r>
        <w:rPr>
          <w:rStyle w:val="gt"/>
        </w:rPr>
        <w:t>m.</w:t>
      </w:r>
      <w:r w:rsidR="009D14D5">
        <w:t> :</w:t>
      </w:r>
      <w:r>
        <w:t xml:space="preserve"> </w:t>
      </w:r>
      <w:r>
        <w:rPr>
          <w:rStyle w:val="cnumerus2"/>
        </w:rPr>
        <w:t xml:space="preserve">1. </w:t>
      </w:r>
      <w:r>
        <w:t>chute</w:t>
      </w:r>
      <w:r w:rsidR="00BE217D">
        <w:t> ;</w:t>
      </w:r>
      <w:r>
        <w:t xml:space="preserve"> </w:t>
      </w:r>
      <w:r>
        <w:rPr>
          <w:rStyle w:val="cnumerus2"/>
        </w:rPr>
        <w:t xml:space="preserve">2. </w:t>
      </w:r>
      <w:r>
        <w:t>arrivée de qqch.</w:t>
      </w:r>
      <w:r w:rsidR="00BE217D">
        <w:t> ;</w:t>
      </w:r>
      <w:r>
        <w:t xml:space="preserve"> </w:t>
      </w:r>
      <w:r>
        <w:rPr>
          <w:rStyle w:val="cnumerus2"/>
        </w:rPr>
        <w:t xml:space="preserve">3. </w:t>
      </w:r>
      <w:r>
        <w:t>ce qui arrive, accident, conjoncture, occasion</w:t>
      </w:r>
      <w:r w:rsidR="00BE217D">
        <w:t> ;</w:t>
      </w:r>
      <w:r>
        <w:t xml:space="preserve"> </w:t>
      </w:r>
      <w:r>
        <w:rPr>
          <w:rStyle w:val="cnumerus2"/>
        </w:rPr>
        <w:t xml:space="preserve">4. </w:t>
      </w:r>
      <w:r>
        <w:t>accident fâcheux</w:t>
      </w:r>
      <w:r w:rsidR="00BE217D">
        <w:t> ;</w:t>
      </w:r>
      <w:r>
        <w:t xml:space="preserve"> </w:t>
      </w:r>
      <w:r>
        <w:rPr>
          <w:rStyle w:val="cnumerus2"/>
        </w:rPr>
        <w:t xml:space="preserve">5. </w:t>
      </w:r>
      <w:r>
        <w:t xml:space="preserve">cas grammatical. </w:t>
      </w:r>
    </w:p>
    <w:p w:rsidR="00BA7202" w:rsidRDefault="00BA7202" w:rsidP="00BA7202">
      <w:pPr>
        <w:pStyle w:val="vocabulum"/>
      </w:pPr>
      <w:r>
        <w:rPr>
          <w:rStyle w:val="aditus"/>
        </w:rPr>
        <w:t>cătēna</w:t>
      </w:r>
      <w:bookmarkStart w:id="1046" w:name="catena"/>
      <w:bookmarkEnd w:id="1046"/>
      <w:r>
        <w:t xml:space="preserve">, </w:t>
      </w:r>
      <w:r w:rsidRPr="00497DEC">
        <w:rPr>
          <w:rStyle w:val="flexio"/>
        </w:rPr>
        <w:t>ae</w:t>
      </w:r>
      <w:r>
        <w:t xml:space="preserve">, </w:t>
      </w:r>
      <w:r>
        <w:rPr>
          <w:rStyle w:val="gt"/>
        </w:rPr>
        <w:t>f.</w:t>
      </w:r>
      <w:r w:rsidR="009D14D5">
        <w:t> :</w:t>
      </w:r>
      <w:r>
        <w:t xml:space="preserve"> chaîne. </w:t>
      </w:r>
    </w:p>
    <w:p w:rsidR="00BA7202" w:rsidRDefault="00BA7202" w:rsidP="00BA7202">
      <w:pPr>
        <w:pStyle w:val="vocabulum"/>
      </w:pPr>
      <w:r>
        <w:rPr>
          <w:rStyle w:val="aditus"/>
        </w:rPr>
        <w:t>cauda</w:t>
      </w:r>
      <w:bookmarkStart w:id="1047" w:name="cauda"/>
      <w:bookmarkEnd w:id="1047"/>
      <w:r>
        <w:t xml:space="preserve">, </w:t>
      </w:r>
      <w:r w:rsidRPr="00497DEC">
        <w:rPr>
          <w:rStyle w:val="flexio"/>
        </w:rPr>
        <w:t>ae</w:t>
      </w:r>
      <w:r>
        <w:t xml:space="preserve">, </w:t>
      </w:r>
      <w:r>
        <w:rPr>
          <w:rStyle w:val="gt"/>
        </w:rPr>
        <w:t>f.</w:t>
      </w:r>
      <w:r w:rsidR="009D14D5">
        <w:t> :</w:t>
      </w:r>
      <w:r>
        <w:t xml:space="preserve"> queue. </w:t>
      </w:r>
    </w:p>
    <w:p w:rsidR="00BA7202" w:rsidRDefault="00BA7202" w:rsidP="00BA7202">
      <w:pPr>
        <w:pStyle w:val="vocabulum"/>
      </w:pPr>
      <w:r>
        <w:rPr>
          <w:rStyle w:val="aditus"/>
        </w:rPr>
        <w:t>causa</w:t>
      </w:r>
      <w:bookmarkStart w:id="1048" w:name="causa"/>
      <w:bookmarkEnd w:id="1048"/>
      <w:r>
        <w:t xml:space="preserve"> </w:t>
      </w:r>
      <w:r w:rsidR="00F72F75">
        <w:t>(</w:t>
      </w:r>
      <w:r w:rsidR="00F72F75" w:rsidRPr="009F3D2E">
        <w:rPr>
          <w:rStyle w:val="aditus"/>
        </w:rPr>
        <w:t>caussa</w:t>
      </w:r>
      <w:r w:rsidR="00F72F75">
        <w:t>)</w:t>
      </w:r>
      <w:r>
        <w:t xml:space="preserve">, </w:t>
      </w:r>
      <w:r w:rsidRPr="00497DEC">
        <w:rPr>
          <w:rStyle w:val="flexio"/>
        </w:rPr>
        <w:t>ae</w:t>
      </w:r>
      <w:r>
        <w:t xml:space="preserve">, </w:t>
      </w:r>
      <w:r>
        <w:rPr>
          <w:rStyle w:val="gt"/>
        </w:rPr>
        <w:t>f.</w:t>
      </w:r>
      <w:r w:rsidR="009D14D5">
        <w:t> :</w:t>
      </w:r>
      <w:r>
        <w:t xml:space="preserve"> </w:t>
      </w:r>
      <w:r>
        <w:rPr>
          <w:rStyle w:val="cnumerus2"/>
        </w:rPr>
        <w:t xml:space="preserve">I. 1. </w:t>
      </w:r>
      <w:r>
        <w:t xml:space="preserve">cause, sujet, raison // </w:t>
      </w:r>
      <w:r>
        <w:rPr>
          <w:rStyle w:val="lt"/>
        </w:rPr>
        <w:t>quam ob causam</w:t>
      </w:r>
      <w:r>
        <w:t xml:space="preserve">, pour cette raison // </w:t>
      </w:r>
      <w:r>
        <w:rPr>
          <w:rStyle w:val="gt"/>
        </w:rPr>
        <w:t xml:space="preserve">[prép. placée en gén. après son régime] </w:t>
      </w:r>
      <w:r>
        <w:t>à cause de, en vue de</w:t>
      </w:r>
      <w:r w:rsidR="00BE217D">
        <w:t> ;</w:t>
      </w:r>
      <w:r>
        <w:t xml:space="preserve"> </w:t>
      </w:r>
      <w:r>
        <w:rPr>
          <w:rStyle w:val="cnumerus2"/>
        </w:rPr>
        <w:t xml:space="preserve">2. </w:t>
      </w:r>
      <w:r>
        <w:t xml:space="preserve">excuse, prétexte, bonne occasion. </w:t>
      </w:r>
      <w:r>
        <w:rPr>
          <w:rStyle w:val="cnumerus2"/>
        </w:rPr>
        <w:t xml:space="preserve">II. </w:t>
      </w:r>
      <w:r>
        <w:t xml:space="preserve">affaire où sont en cause des intérêts. </w:t>
      </w:r>
      <w:r>
        <w:rPr>
          <w:rStyle w:val="cnumerus2"/>
        </w:rPr>
        <w:t xml:space="preserve">1. </w:t>
      </w:r>
      <w:r>
        <w:t>procès, cause</w:t>
      </w:r>
      <w:r w:rsidR="00BE217D">
        <w:t> ;</w:t>
      </w:r>
      <w:r>
        <w:t xml:space="preserve"> </w:t>
      </w:r>
      <w:r>
        <w:rPr>
          <w:rStyle w:val="cnumerus2"/>
        </w:rPr>
        <w:t xml:space="preserve">2. </w:t>
      </w:r>
      <w:r>
        <w:t>affaire, question.</w:t>
      </w:r>
    </w:p>
    <w:p w:rsidR="00BA7202" w:rsidRDefault="00BA7202" w:rsidP="00BA7202">
      <w:pPr>
        <w:pStyle w:val="vocabulum"/>
      </w:pPr>
      <w:r>
        <w:rPr>
          <w:rStyle w:val="aditus"/>
        </w:rPr>
        <w:t>căvĕō</w:t>
      </w:r>
      <w:bookmarkStart w:id="1049" w:name="caveo"/>
      <w:bookmarkEnd w:id="1049"/>
      <w:r>
        <w:t xml:space="preserve">, </w:t>
      </w:r>
      <w:r w:rsidRPr="00CD4F3A">
        <w:rPr>
          <w:rStyle w:val="flexio"/>
        </w:rPr>
        <w:t>ēs, ēre, cāvī, cautum</w:t>
      </w:r>
      <w:r>
        <w:t xml:space="preserve">, </w:t>
      </w:r>
      <w:r>
        <w:rPr>
          <w:rStyle w:val="gt"/>
        </w:rPr>
        <w:t>intr. et tr.</w:t>
      </w:r>
      <w:r w:rsidR="009D14D5">
        <w:t> :</w:t>
      </w:r>
      <w:r>
        <w:t xml:space="preserve"> </w:t>
      </w:r>
      <w:r>
        <w:rPr>
          <w:rStyle w:val="cnumerus2"/>
        </w:rPr>
        <w:t xml:space="preserve">1. </w:t>
      </w:r>
      <w:r>
        <w:t xml:space="preserve">être sur ses gardes, prendre garde // </w:t>
      </w:r>
      <w:r>
        <w:rPr>
          <w:rStyle w:val="gt"/>
        </w:rPr>
        <w:t xml:space="preserve">[avec acc.] </w:t>
      </w:r>
      <w:r>
        <w:t xml:space="preserve">se garder de, éviter // </w:t>
      </w:r>
      <w:r>
        <w:rPr>
          <w:rStyle w:val="gt"/>
        </w:rPr>
        <w:t xml:space="preserve">[avec </w:t>
      </w:r>
      <w:r>
        <w:rPr>
          <w:rStyle w:val="lit"/>
        </w:rPr>
        <w:t>ne</w:t>
      </w:r>
      <w:r>
        <w:rPr>
          <w:rStyle w:val="gt"/>
        </w:rPr>
        <w:t xml:space="preserve">] </w:t>
      </w:r>
      <w:r>
        <w:rPr>
          <w:rStyle w:val="lt"/>
        </w:rPr>
        <w:t>cave ne</w:t>
      </w:r>
      <w:r>
        <w:t>, garde-toi de</w:t>
      </w:r>
      <w:r w:rsidR="00BE217D">
        <w:t> ;</w:t>
      </w:r>
      <w:r>
        <w:t xml:space="preserve"> </w:t>
      </w:r>
      <w:r>
        <w:rPr>
          <w:rStyle w:val="cnumerus2"/>
        </w:rPr>
        <w:t xml:space="preserve">2. </w:t>
      </w:r>
      <w:r>
        <w:t>avoir soin de, veiller sur</w:t>
      </w:r>
      <w:r w:rsidR="00BE217D">
        <w:t> ;</w:t>
      </w:r>
      <w:r>
        <w:t xml:space="preserve"> </w:t>
      </w:r>
      <w:r>
        <w:rPr>
          <w:rStyle w:val="cnumerus2"/>
        </w:rPr>
        <w:t xml:space="preserve">3. </w:t>
      </w:r>
      <w:r>
        <w:rPr>
          <w:rStyle w:val="gt"/>
        </w:rPr>
        <w:t>[droit] v. un dict.</w:t>
      </w:r>
    </w:p>
    <w:p w:rsidR="00BA7202" w:rsidRDefault="00BA7202" w:rsidP="00BA7202">
      <w:pPr>
        <w:pStyle w:val="vocabulum"/>
      </w:pPr>
      <w:r>
        <w:rPr>
          <w:rStyle w:val="aditus"/>
        </w:rPr>
        <w:t>-ce</w:t>
      </w:r>
      <w:r w:rsidR="009D14D5">
        <w:t> :</w:t>
      </w:r>
      <w:r>
        <w:t xml:space="preserve"> </w:t>
      </w:r>
      <w:r>
        <w:rPr>
          <w:rStyle w:val="gt"/>
        </w:rPr>
        <w:t>particule qui s’ajoute aux démonstratifs</w:t>
      </w:r>
      <w:r w:rsidR="009D14D5">
        <w:t> :</w:t>
      </w:r>
      <w:r>
        <w:t xml:space="preserve"> </w:t>
      </w:r>
      <w:r>
        <w:rPr>
          <w:rStyle w:val="lt"/>
        </w:rPr>
        <w:t>hisce</w:t>
      </w:r>
      <w:r>
        <w:t xml:space="preserve">, ceux-ci // </w:t>
      </w:r>
      <w:r>
        <w:rPr>
          <w:rStyle w:val="gt"/>
        </w:rPr>
        <w:t xml:space="preserve">devient </w:t>
      </w:r>
      <w:r>
        <w:rPr>
          <w:rStyle w:val="lit"/>
        </w:rPr>
        <w:t>-ci-</w:t>
      </w:r>
      <w:r>
        <w:rPr>
          <w:rStyle w:val="gt"/>
        </w:rPr>
        <w:t xml:space="preserve"> quand elle est suivie de l’enclitique interr. </w:t>
      </w:r>
      <w:r>
        <w:rPr>
          <w:rStyle w:val="lit"/>
        </w:rPr>
        <w:t>ne</w:t>
      </w:r>
      <w:r w:rsidR="009D14D5">
        <w:t> :</w:t>
      </w:r>
      <w:r>
        <w:t xml:space="preserve"> </w:t>
      </w:r>
      <w:r>
        <w:rPr>
          <w:rStyle w:val="lt"/>
        </w:rPr>
        <w:t>hicine</w:t>
      </w:r>
      <w:r w:rsidR="00BE217D">
        <w:rPr>
          <w:rStyle w:val="lt"/>
        </w:rPr>
        <w:t> ;</w:t>
      </w:r>
      <w:r>
        <w:rPr>
          <w:rStyle w:val="lt"/>
        </w:rPr>
        <w:t xml:space="preserve"> haecine</w:t>
      </w:r>
      <w:r w:rsidR="00BE217D">
        <w:rPr>
          <w:rStyle w:val="lt"/>
        </w:rPr>
        <w:t> ;</w:t>
      </w:r>
      <w:r>
        <w:rPr>
          <w:rStyle w:val="lt"/>
        </w:rPr>
        <w:t xml:space="preserve"> sicine</w:t>
      </w:r>
      <w:r>
        <w:t>.</w:t>
      </w:r>
    </w:p>
    <w:p w:rsidR="00BA7202" w:rsidRDefault="00BA7202" w:rsidP="00BA7202">
      <w:pPr>
        <w:pStyle w:val="vocabulum"/>
      </w:pPr>
      <w:r>
        <w:t xml:space="preserve">1 </w:t>
      </w:r>
      <w:r>
        <w:rPr>
          <w:rStyle w:val="aditus"/>
        </w:rPr>
        <w:t>cĕcĭdī</w:t>
      </w:r>
      <w:bookmarkStart w:id="1050" w:name="cecidi"/>
      <w:bookmarkEnd w:id="1050"/>
      <w:r w:rsidR="009D14D5">
        <w:t> :</w:t>
      </w:r>
      <w:r>
        <w:t xml:space="preserve"> </w:t>
      </w:r>
      <w:r>
        <w:rPr>
          <w:rStyle w:val="gt"/>
        </w:rPr>
        <w:t xml:space="preserve">parf. de </w:t>
      </w:r>
      <w:r>
        <w:rPr>
          <w:rStyle w:val="lit"/>
        </w:rPr>
        <w:t>cado</w:t>
      </w:r>
      <w:r>
        <w:t xml:space="preserve">. </w:t>
      </w:r>
    </w:p>
    <w:p w:rsidR="00BA7202" w:rsidRDefault="00BA7202" w:rsidP="00BA7202">
      <w:pPr>
        <w:pStyle w:val="vocabulum"/>
      </w:pPr>
      <w:r>
        <w:t xml:space="preserve">2 </w:t>
      </w:r>
      <w:r>
        <w:rPr>
          <w:rStyle w:val="aditus"/>
        </w:rPr>
        <w:t>cĕcīdī</w:t>
      </w:r>
      <w:r w:rsidR="009D14D5">
        <w:t> :</w:t>
      </w:r>
      <w:r>
        <w:t xml:space="preserve"> </w:t>
      </w:r>
      <w:r>
        <w:rPr>
          <w:rStyle w:val="gt"/>
        </w:rPr>
        <w:t xml:space="preserve">parf. de </w:t>
      </w:r>
      <w:r>
        <w:rPr>
          <w:rStyle w:val="lit"/>
        </w:rPr>
        <w:t>caedo</w:t>
      </w:r>
      <w:r>
        <w:t xml:space="preserve">. </w:t>
      </w:r>
    </w:p>
    <w:p w:rsidR="00BA7202" w:rsidRDefault="00BA7202" w:rsidP="00BA7202">
      <w:pPr>
        <w:pStyle w:val="vocabulum"/>
      </w:pPr>
      <w:r>
        <w:rPr>
          <w:rStyle w:val="aditus"/>
        </w:rPr>
        <w:t>cēdō</w:t>
      </w:r>
      <w:bookmarkStart w:id="1051" w:name="cedo"/>
      <w:bookmarkEnd w:id="1051"/>
      <w:r>
        <w:t xml:space="preserve">, </w:t>
      </w:r>
      <w:r w:rsidRPr="00CD4F3A">
        <w:rPr>
          <w:rStyle w:val="flexio"/>
        </w:rPr>
        <w:t>ĭs, ĕre, cessī, cessum</w:t>
      </w:r>
      <w:r w:rsidR="009D14D5">
        <w:t> :</w:t>
      </w:r>
      <w:r>
        <w:t xml:space="preserve"> </w:t>
      </w:r>
      <w:r>
        <w:rPr>
          <w:rStyle w:val="cnumerus2"/>
        </w:rPr>
        <w:t xml:space="preserve">I. </w:t>
      </w:r>
      <w:r>
        <w:rPr>
          <w:rStyle w:val="gt"/>
        </w:rPr>
        <w:t>intr.</w:t>
      </w:r>
      <w:r w:rsidR="009F699C">
        <w:rPr>
          <w:rStyle w:val="gt"/>
        </w:rPr>
        <w:t xml:space="preserve"> </w:t>
      </w:r>
      <w:r>
        <w:rPr>
          <w:rStyle w:val="cnumerus2"/>
        </w:rPr>
        <w:t xml:space="preserve">1. </w:t>
      </w:r>
      <w:r>
        <w:t>aller, marcher</w:t>
      </w:r>
      <w:r w:rsidR="00BE217D">
        <w:t> ;</w:t>
      </w:r>
      <w:r>
        <w:t xml:space="preserve"> </w:t>
      </w:r>
      <w:r>
        <w:rPr>
          <w:rStyle w:val="cnumerus2"/>
        </w:rPr>
        <w:t xml:space="preserve">2. </w:t>
      </w:r>
      <w:r>
        <w:t>s’en aller, se retirer, ne pas résister à</w:t>
      </w:r>
      <w:r w:rsidR="00BE217D">
        <w:t> ;</w:t>
      </w:r>
      <w:r>
        <w:t xml:space="preserve"> </w:t>
      </w:r>
      <w:r>
        <w:rPr>
          <w:rStyle w:val="cnumerus2"/>
        </w:rPr>
        <w:t xml:space="preserve">3. </w:t>
      </w:r>
      <w:r>
        <w:t xml:space="preserve">arriver, échoir à // </w:t>
      </w:r>
      <w:r>
        <w:rPr>
          <w:rStyle w:val="lt"/>
        </w:rPr>
        <w:t>in áliquid cédere</w:t>
      </w:r>
      <w:r>
        <w:t xml:space="preserve">, se changer en // arriver, se passer. </w:t>
      </w:r>
      <w:r>
        <w:rPr>
          <w:rStyle w:val="cnumerus2"/>
        </w:rPr>
        <w:t xml:space="preserve">II. </w:t>
      </w:r>
      <w:r>
        <w:rPr>
          <w:rStyle w:val="gt"/>
        </w:rPr>
        <w:t>tr.</w:t>
      </w:r>
      <w:r>
        <w:t xml:space="preserve"> céder, concéder, admettre. </w:t>
      </w:r>
    </w:p>
    <w:p w:rsidR="00BA7202" w:rsidRDefault="00BA7202" w:rsidP="00BA7202">
      <w:pPr>
        <w:pStyle w:val="vocabulum"/>
      </w:pPr>
      <w:r>
        <w:rPr>
          <w:rStyle w:val="aditus"/>
        </w:rPr>
        <w:t>cĕlĕbrō</w:t>
      </w:r>
      <w:bookmarkStart w:id="1052" w:name="celebro"/>
      <w:bookmarkEnd w:id="105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fréquenter en grand nombre un lieu ou une personne</w:t>
      </w:r>
      <w:r w:rsidR="00BE217D">
        <w:t> ;</w:t>
      </w:r>
      <w:r>
        <w:t xml:space="preserve"> </w:t>
      </w:r>
      <w:r>
        <w:rPr>
          <w:rStyle w:val="cnumerus2"/>
        </w:rPr>
        <w:t xml:space="preserve">2. </w:t>
      </w:r>
      <w:r>
        <w:t>assister en foule à une fête, fêter (célébrer) en grand nombre, solennellement</w:t>
      </w:r>
      <w:r w:rsidR="00BE217D">
        <w:t> ;</w:t>
      </w:r>
      <w:r>
        <w:t xml:space="preserve"> </w:t>
      </w:r>
      <w:r>
        <w:rPr>
          <w:rStyle w:val="cnumerus2"/>
        </w:rPr>
        <w:t xml:space="preserve">3. </w:t>
      </w:r>
      <w:r>
        <w:t>répandre parmi un grand nombre de personnes, publier, faire connaître</w:t>
      </w:r>
      <w:r w:rsidR="00BE217D">
        <w:t> ;</w:t>
      </w:r>
      <w:r>
        <w:t xml:space="preserve"> </w:t>
      </w:r>
      <w:r>
        <w:rPr>
          <w:rStyle w:val="cnumerus2"/>
        </w:rPr>
        <w:t xml:space="preserve">4. </w:t>
      </w:r>
      <w:r>
        <w:t>employer souvent, pratiquer</w:t>
      </w:r>
      <w:r w:rsidR="00BE217D">
        <w:t> ;</w:t>
      </w:r>
      <w:r>
        <w:t xml:space="preserve"> </w:t>
      </w:r>
      <w:r>
        <w:rPr>
          <w:rStyle w:val="cnumerus2"/>
        </w:rPr>
        <w:t xml:space="preserve">5. </w:t>
      </w:r>
      <w:r>
        <w:t xml:space="preserve">accomplir, exécuter, réaliser. </w:t>
      </w:r>
    </w:p>
    <w:p w:rsidR="00BA7202" w:rsidRDefault="00BA7202" w:rsidP="00BA7202">
      <w:pPr>
        <w:pStyle w:val="vocabulum"/>
      </w:pPr>
      <w:r>
        <w:rPr>
          <w:rStyle w:val="aditus"/>
        </w:rPr>
        <w:t>cēlō</w:t>
      </w:r>
      <w:bookmarkStart w:id="1053" w:name="celo"/>
      <w:bookmarkEnd w:id="105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tenir secret, tenir cacher, cacher</w:t>
      </w:r>
      <w:r w:rsidR="00BE217D">
        <w:t> ;</w:t>
      </w:r>
      <w:r>
        <w:t xml:space="preserve"> </w:t>
      </w:r>
      <w:r>
        <w:rPr>
          <w:rStyle w:val="cnumerus2"/>
        </w:rPr>
        <w:t xml:space="preserve">2. </w:t>
      </w:r>
      <w:r>
        <w:t>cacher à qqn</w:t>
      </w:r>
      <w:r w:rsidR="00BE217D">
        <w:t> ;</w:t>
      </w:r>
      <w:r>
        <w:t xml:space="preserve"> </w:t>
      </w:r>
      <w:r>
        <w:rPr>
          <w:rStyle w:val="cnumerus2"/>
        </w:rPr>
        <w:t xml:space="preserve">3. </w:t>
      </w:r>
      <w:r>
        <w:t>cacher qqch à qqn</w:t>
      </w:r>
      <w:r w:rsidR="00BE217D">
        <w:t> ;</w:t>
      </w:r>
      <w:r>
        <w:t xml:space="preserve"> </w:t>
      </w:r>
      <w:r>
        <w:rPr>
          <w:rStyle w:val="cnumerus2"/>
        </w:rPr>
        <w:t xml:space="preserve">4. </w:t>
      </w:r>
      <w:r>
        <w:rPr>
          <w:rStyle w:val="gt"/>
        </w:rPr>
        <w:t xml:space="preserve">[chrét.] </w:t>
      </w:r>
      <w:r>
        <w:t xml:space="preserve">échapper à la connaissance de. </w:t>
      </w:r>
    </w:p>
    <w:p w:rsidR="00BA7202" w:rsidRDefault="00BA7202" w:rsidP="00BA7202">
      <w:pPr>
        <w:pStyle w:val="vocabulum"/>
      </w:pPr>
      <w:r>
        <w:rPr>
          <w:rStyle w:val="aditus"/>
        </w:rPr>
        <w:t>cēnācŭlum</w:t>
      </w:r>
      <w:bookmarkStart w:id="1054" w:name="cenaculum"/>
      <w:bookmarkEnd w:id="1054"/>
      <w:r>
        <w:t xml:space="preserve">, </w:t>
      </w:r>
      <w:r w:rsidRPr="00497DEC">
        <w:rPr>
          <w:rStyle w:val="flexio"/>
        </w:rPr>
        <w:t>i</w:t>
      </w:r>
      <w:r>
        <w:t xml:space="preserve">, </w:t>
      </w:r>
      <w:r>
        <w:rPr>
          <w:rStyle w:val="gt"/>
        </w:rPr>
        <w:t>n.</w:t>
      </w:r>
      <w:r w:rsidR="009D14D5">
        <w:t> :</w:t>
      </w:r>
      <w:r>
        <w:t xml:space="preserve"> salle à manger. </w:t>
      </w:r>
    </w:p>
    <w:p w:rsidR="00BA7202" w:rsidRDefault="00BA7202" w:rsidP="00BA7202">
      <w:pPr>
        <w:pStyle w:val="vocabulum"/>
      </w:pPr>
      <w:r>
        <w:rPr>
          <w:rStyle w:val="aditus"/>
        </w:rPr>
        <w:t>centum</w:t>
      </w:r>
      <w:bookmarkStart w:id="1055" w:name="centum"/>
      <w:bookmarkEnd w:id="1055"/>
      <w:r>
        <w:t xml:space="preserve">, </w:t>
      </w:r>
      <w:r w:rsidRPr="00D823E8">
        <w:rPr>
          <w:rStyle w:val="gt"/>
        </w:rPr>
        <w:t>indecl.</w:t>
      </w:r>
      <w:r w:rsidR="009D14D5">
        <w:t> :</w:t>
      </w:r>
      <w:r>
        <w:t xml:space="preserve"> cent. </w:t>
      </w:r>
    </w:p>
    <w:p w:rsidR="00BA7202" w:rsidRDefault="00BA7202" w:rsidP="00BA7202">
      <w:pPr>
        <w:pStyle w:val="vocabulum"/>
      </w:pPr>
      <w:r>
        <w:rPr>
          <w:rStyle w:val="aditus"/>
        </w:rPr>
        <w:t>centŭrĭo</w:t>
      </w:r>
      <w:bookmarkStart w:id="1056" w:name="centurio"/>
      <w:bookmarkEnd w:id="1056"/>
      <w:r>
        <w:t xml:space="preserve">, </w:t>
      </w:r>
      <w:r w:rsidRPr="001E186A">
        <w:rPr>
          <w:rStyle w:val="flexio"/>
        </w:rPr>
        <w:t>ōnis</w:t>
      </w:r>
      <w:r>
        <w:t xml:space="preserve">, </w:t>
      </w:r>
      <w:r>
        <w:rPr>
          <w:rStyle w:val="gt"/>
        </w:rPr>
        <w:t>m.</w:t>
      </w:r>
      <w:r w:rsidR="009D14D5">
        <w:t> :</w:t>
      </w:r>
      <w:r>
        <w:t xml:space="preserve"> officier. </w:t>
      </w:r>
    </w:p>
    <w:p w:rsidR="00BA7202" w:rsidRDefault="00BA7202" w:rsidP="00BA7202">
      <w:pPr>
        <w:pStyle w:val="vocabulum"/>
      </w:pPr>
      <w:r>
        <w:rPr>
          <w:rStyle w:val="aditus"/>
        </w:rPr>
        <w:t>cernō</w:t>
      </w:r>
      <w:bookmarkStart w:id="1057" w:name="cerno"/>
      <w:bookmarkEnd w:id="1057"/>
      <w:r>
        <w:t xml:space="preserve">, </w:t>
      </w:r>
      <w:r w:rsidRPr="00CD4F3A">
        <w:rPr>
          <w:rStyle w:val="flexio"/>
        </w:rPr>
        <w:t>ĭs, ĕre, crēvī, crētum</w:t>
      </w:r>
      <w:r>
        <w:t xml:space="preserve">, </w:t>
      </w:r>
      <w:r>
        <w:rPr>
          <w:rStyle w:val="gt"/>
        </w:rPr>
        <w:t>tr.</w:t>
      </w:r>
      <w:r w:rsidR="009D14D5">
        <w:t> :</w:t>
      </w:r>
      <w:r>
        <w:t xml:space="preserve"> </w:t>
      </w:r>
      <w:r>
        <w:rPr>
          <w:rStyle w:val="cnumerus2"/>
        </w:rPr>
        <w:t xml:space="preserve">1. </w:t>
      </w:r>
      <w:r>
        <w:t>séparer</w:t>
      </w:r>
      <w:r w:rsidR="00BE217D">
        <w:t> ;</w:t>
      </w:r>
      <w:r>
        <w:t xml:space="preserve"> </w:t>
      </w:r>
      <w:r>
        <w:rPr>
          <w:rStyle w:val="cnumerus2"/>
        </w:rPr>
        <w:t xml:space="preserve">2. </w:t>
      </w:r>
      <w:r>
        <w:rPr>
          <w:rStyle w:val="gt"/>
        </w:rPr>
        <w:t xml:space="preserve">[fig.] </w:t>
      </w:r>
      <w:r>
        <w:t>distinguer, discerner, reconnaitre nettement avec les sens</w:t>
      </w:r>
      <w:r w:rsidR="00BE217D">
        <w:t> ;</w:t>
      </w:r>
      <w:r>
        <w:t xml:space="preserve"> </w:t>
      </w:r>
      <w:r>
        <w:rPr>
          <w:rStyle w:val="cnumerus2"/>
        </w:rPr>
        <w:t xml:space="preserve">3. </w:t>
      </w:r>
      <w:r>
        <w:t>distinguer avec l’intelligence, voir par la pensé, comprendre</w:t>
      </w:r>
      <w:r w:rsidR="00BE217D">
        <w:t> ;</w:t>
      </w:r>
      <w:r>
        <w:t xml:space="preserve"> </w:t>
      </w:r>
      <w:r>
        <w:rPr>
          <w:rStyle w:val="cnumerus2"/>
        </w:rPr>
        <w:t xml:space="preserve">4. </w:t>
      </w:r>
      <w:r>
        <w:t>trancher, décider</w:t>
      </w:r>
      <w:r w:rsidR="00BE217D">
        <w:t> ;</w:t>
      </w:r>
      <w:r>
        <w:t xml:space="preserve"> </w:t>
      </w:r>
      <w:r>
        <w:rPr>
          <w:rStyle w:val="cnumerus2"/>
        </w:rPr>
        <w:t xml:space="preserve">5. </w:t>
      </w:r>
      <w:r>
        <w:rPr>
          <w:rStyle w:val="gt"/>
        </w:rPr>
        <w:t>[droit] v. un dict.</w:t>
      </w:r>
    </w:p>
    <w:p w:rsidR="00BA7202" w:rsidRDefault="00BA7202" w:rsidP="00BA7202">
      <w:pPr>
        <w:pStyle w:val="vocabulum"/>
      </w:pPr>
      <w:r>
        <w:rPr>
          <w:rStyle w:val="aditus"/>
        </w:rPr>
        <w:t>certāmĕn</w:t>
      </w:r>
      <w:bookmarkStart w:id="1058" w:name="certamen"/>
      <w:bookmarkEnd w:id="1058"/>
      <w:r>
        <w:t xml:space="preserve">, </w:t>
      </w:r>
      <w:r w:rsidRPr="007F2AC0">
        <w:rPr>
          <w:rStyle w:val="flexio"/>
        </w:rPr>
        <w:t>ĭnis</w:t>
      </w:r>
      <w:r>
        <w:t xml:space="preserve">, </w:t>
      </w:r>
      <w:r>
        <w:rPr>
          <w:rStyle w:val="gt"/>
        </w:rPr>
        <w:t>n.</w:t>
      </w:r>
      <w:r w:rsidR="009D14D5">
        <w:t> :</w:t>
      </w:r>
      <w:r>
        <w:t xml:space="preserve"> lutte, combat. </w:t>
      </w:r>
    </w:p>
    <w:p w:rsidR="00BA7202" w:rsidRDefault="00BA7202" w:rsidP="00BA7202">
      <w:pPr>
        <w:pStyle w:val="vocabulum"/>
      </w:pPr>
      <w:r>
        <w:rPr>
          <w:rStyle w:val="aditus"/>
        </w:rPr>
        <w:t>certē</w:t>
      </w:r>
      <w:bookmarkStart w:id="1059" w:name="certe"/>
      <w:bookmarkEnd w:id="1059"/>
      <w:r>
        <w:t xml:space="preserve">, </w:t>
      </w:r>
      <w:r>
        <w:rPr>
          <w:rStyle w:val="gt"/>
        </w:rPr>
        <w:t>adv.</w:t>
      </w:r>
      <w:r w:rsidR="009D14D5">
        <w:rPr>
          <w:rStyle w:val="gt"/>
        </w:rPr>
        <w:t> :</w:t>
      </w:r>
      <w:r>
        <w:t xml:space="preserve"> certainement. </w:t>
      </w:r>
    </w:p>
    <w:p w:rsidR="00BA7202" w:rsidRDefault="00BA7202" w:rsidP="00BA7202">
      <w:pPr>
        <w:pStyle w:val="vocabulum"/>
      </w:pPr>
      <w:r>
        <w:t xml:space="preserve">1 </w:t>
      </w:r>
      <w:r>
        <w:rPr>
          <w:rStyle w:val="aditus"/>
        </w:rPr>
        <w:t>certō</w:t>
      </w:r>
      <w:bookmarkStart w:id="1060" w:name="certo"/>
      <w:bookmarkEnd w:id="1060"/>
      <w:r>
        <w:t xml:space="preserve">, </w:t>
      </w:r>
      <w:r>
        <w:rPr>
          <w:rStyle w:val="gt"/>
        </w:rPr>
        <w:t>adv.</w:t>
      </w:r>
      <w:r w:rsidR="009D14D5">
        <w:rPr>
          <w:rStyle w:val="gt"/>
        </w:rPr>
        <w:t> :</w:t>
      </w:r>
      <w:r>
        <w:t xml:space="preserve"> certainement.</w:t>
      </w:r>
    </w:p>
    <w:p w:rsidR="00BA7202" w:rsidRDefault="00BA7202" w:rsidP="00BA7202">
      <w:pPr>
        <w:pStyle w:val="vocabulum"/>
      </w:pPr>
      <w:r>
        <w:t xml:space="preserve">2 </w:t>
      </w:r>
      <w:r>
        <w:rPr>
          <w:rStyle w:val="aditus"/>
        </w:rPr>
        <w:t>certō</w:t>
      </w:r>
      <w:r>
        <w:t xml:space="preserve">, </w:t>
      </w:r>
      <w:r w:rsidRPr="00CD4F3A">
        <w:rPr>
          <w:rStyle w:val="flexio"/>
        </w:rPr>
        <w:t>ās, āre, āvī, ātum</w:t>
      </w:r>
      <w:r w:rsidR="009D14D5">
        <w:t> :</w:t>
      </w:r>
      <w:r>
        <w:t xml:space="preserve"> </w:t>
      </w:r>
      <w:r>
        <w:rPr>
          <w:rStyle w:val="cnumerus2"/>
        </w:rPr>
        <w:t xml:space="preserve">I. </w:t>
      </w:r>
      <w:r>
        <w:rPr>
          <w:rStyle w:val="gt"/>
        </w:rPr>
        <w:t>intr.</w:t>
      </w:r>
      <w:r>
        <w:t xml:space="preserve"> chercher à obtenir l’avantage, lutter, combattre. </w:t>
      </w:r>
      <w:r>
        <w:rPr>
          <w:rStyle w:val="cnumerus2"/>
        </w:rPr>
        <w:t xml:space="preserve">II. </w:t>
      </w:r>
      <w:r>
        <w:rPr>
          <w:rStyle w:val="gt"/>
        </w:rPr>
        <w:t>intr.</w:t>
      </w:r>
      <w:r>
        <w:t xml:space="preserve"> débattre d’une chose. </w:t>
      </w:r>
    </w:p>
    <w:p w:rsidR="00BA7202" w:rsidRDefault="00BA7202" w:rsidP="00BA7202">
      <w:pPr>
        <w:pStyle w:val="vocabulum"/>
      </w:pPr>
      <w:r>
        <w:rPr>
          <w:rStyle w:val="aditus"/>
        </w:rPr>
        <w:t>certus</w:t>
      </w:r>
      <w:bookmarkStart w:id="1061" w:name="certus"/>
      <w:bookmarkEnd w:id="106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[en parlant de choses ou de pers.] </w:t>
      </w:r>
      <w:r>
        <w:t>décidé, résolu</w:t>
      </w:r>
      <w:r w:rsidR="00BE217D">
        <w:t> ;</w:t>
      </w:r>
      <w:r>
        <w:t xml:space="preserve"> </w:t>
      </w:r>
      <w:r>
        <w:rPr>
          <w:rStyle w:val="cnumerus2"/>
        </w:rPr>
        <w:t xml:space="preserve">2. </w:t>
      </w:r>
      <w:r>
        <w:t>fixé, déterminé</w:t>
      </w:r>
      <w:r w:rsidR="00BE217D">
        <w:t> ;</w:t>
      </w:r>
      <w:r>
        <w:t xml:space="preserve"> </w:t>
      </w:r>
      <w:r>
        <w:rPr>
          <w:rStyle w:val="cnumerus2"/>
        </w:rPr>
        <w:t xml:space="preserve">3. </w:t>
      </w:r>
      <w:r>
        <w:t xml:space="preserve">sûr, certain. </w:t>
      </w:r>
    </w:p>
    <w:p w:rsidR="00BA7202" w:rsidRDefault="00BA7202" w:rsidP="00BA7202">
      <w:pPr>
        <w:pStyle w:val="vocabulum"/>
      </w:pPr>
      <w:r>
        <w:rPr>
          <w:rStyle w:val="aditus"/>
        </w:rPr>
        <w:t>cervix</w:t>
      </w:r>
      <w:bookmarkStart w:id="1062" w:name="cervix"/>
      <w:bookmarkEnd w:id="1062"/>
      <w:r>
        <w:t xml:space="preserve">, </w:t>
      </w:r>
      <w:r w:rsidRPr="001A33A5">
        <w:rPr>
          <w:rStyle w:val="flexio"/>
        </w:rPr>
        <w:t>īcis</w:t>
      </w:r>
      <w:r>
        <w:t xml:space="preserve">, </w:t>
      </w:r>
      <w:r>
        <w:rPr>
          <w:rStyle w:val="gt"/>
        </w:rPr>
        <w:t>f.</w:t>
      </w:r>
      <w:r w:rsidR="009D14D5">
        <w:t> :</w:t>
      </w:r>
      <w:r>
        <w:t xml:space="preserve"> cou. </w:t>
      </w:r>
    </w:p>
    <w:p w:rsidR="00BA7202" w:rsidRDefault="00BA7202" w:rsidP="00BA7202">
      <w:pPr>
        <w:pStyle w:val="vocabulum"/>
      </w:pPr>
      <w:r>
        <w:rPr>
          <w:rStyle w:val="aditus"/>
        </w:rPr>
        <w:t>*cētĕrus</w:t>
      </w:r>
      <w:r>
        <w:t xml:space="preserve"> </w:t>
      </w:r>
      <w:r w:rsidR="00CD2B3A">
        <w:t>(</w:t>
      </w:r>
      <w:r w:rsidR="00CD2B3A" w:rsidRPr="00CD2B3A">
        <w:rPr>
          <w:rStyle w:val="aditus"/>
        </w:rPr>
        <w:t>caet-</w:t>
      </w:r>
      <w:r w:rsidR="00CD2B3A">
        <w:t>)</w:t>
      </w:r>
      <w:r>
        <w:t xml:space="preserve">, </w:t>
      </w:r>
      <w:r w:rsidRPr="00FC73E1">
        <w:rPr>
          <w:rStyle w:val="flexio"/>
        </w:rPr>
        <w:t xml:space="preserve">a, </w:t>
      </w:r>
      <w:r w:rsidRPr="007F2AC0">
        <w:rPr>
          <w:rStyle w:val="flexio"/>
        </w:rPr>
        <w:t>um</w:t>
      </w:r>
      <w:r w:rsidR="009D14D5">
        <w:t> :</w:t>
      </w:r>
      <w:r>
        <w:t xml:space="preserve"> </w:t>
      </w:r>
      <w:r>
        <w:rPr>
          <w:rStyle w:val="gt"/>
        </w:rPr>
        <w:t xml:space="preserve">[employé surtout au pl. </w:t>
      </w:r>
      <w:r>
        <w:rPr>
          <w:rStyle w:val="lit"/>
        </w:rPr>
        <w:t xml:space="preserve">céteri, </w:t>
      </w:r>
      <w:r w:rsidRPr="00497DEC">
        <w:rPr>
          <w:rStyle w:val="flexio"/>
        </w:rPr>
        <w:t>ae, a</w:t>
      </w:r>
      <w:r w:rsidR="00BE217D">
        <w:rPr>
          <w:rStyle w:val="gt"/>
        </w:rPr>
        <w:t> ;</w:t>
      </w:r>
      <w:r>
        <w:rPr>
          <w:rStyle w:val="gt"/>
        </w:rPr>
        <w:t xml:space="preserve"> le nom. </w:t>
      </w:r>
      <w:r>
        <w:rPr>
          <w:rStyle w:val="lit"/>
        </w:rPr>
        <w:t>*cētĕrus</w:t>
      </w:r>
      <w:r>
        <w:rPr>
          <w:rStyle w:val="gt"/>
        </w:rPr>
        <w:t xml:space="preserve"> n’existe pas] </w:t>
      </w:r>
      <w:r>
        <w:t xml:space="preserve">tout le reste // </w:t>
      </w:r>
      <w:r>
        <w:rPr>
          <w:rStyle w:val="gt"/>
        </w:rPr>
        <w:t>acc. n. sg. pris substt</w:t>
      </w:r>
      <w:r>
        <w:t xml:space="preserve">, </w:t>
      </w:r>
      <w:r>
        <w:rPr>
          <w:rStyle w:val="lt"/>
        </w:rPr>
        <w:t>céterum</w:t>
      </w:r>
      <w:r>
        <w:t xml:space="preserve">, le reste // </w:t>
      </w:r>
      <w:r>
        <w:rPr>
          <w:rStyle w:val="gt"/>
        </w:rPr>
        <w:t>[m. pl.</w:t>
      </w:r>
      <w:r w:rsidR="00F11C2C">
        <w:rPr>
          <w:rStyle w:val="gt"/>
        </w:rPr>
        <w:t>]</w:t>
      </w:r>
      <w:r>
        <w:rPr>
          <w:rStyle w:val="gt"/>
        </w:rPr>
        <w:t xml:space="preserve"> </w:t>
      </w:r>
      <w:r>
        <w:t xml:space="preserve">les autres, tous les autres // </w:t>
      </w:r>
      <w:r>
        <w:rPr>
          <w:rStyle w:val="lt"/>
        </w:rPr>
        <w:t>de cétero</w:t>
      </w:r>
      <w:r>
        <w:t xml:space="preserve">, pour ce qui est du reste // dorénavant, à l’avenir // </w:t>
      </w:r>
      <w:r>
        <w:rPr>
          <w:rStyle w:val="lt"/>
        </w:rPr>
        <w:t>ad cétera</w:t>
      </w:r>
      <w:r>
        <w:t xml:space="preserve">, à tous les autres égards, sous tous les autres rapports. </w:t>
      </w:r>
    </w:p>
    <w:p w:rsidR="00BA7202" w:rsidRDefault="00BA7202" w:rsidP="00BA7202">
      <w:pPr>
        <w:pStyle w:val="vocabulum"/>
      </w:pPr>
      <w:r>
        <w:rPr>
          <w:rStyle w:val="aditus"/>
        </w:rPr>
        <w:t>Chamus</w:t>
      </w:r>
      <w:bookmarkStart w:id="1063" w:name="chamus"/>
      <w:bookmarkEnd w:id="1063"/>
      <w:r>
        <w:t xml:space="preserve">, </w:t>
      </w:r>
      <w:r w:rsidRPr="00497DEC">
        <w:rPr>
          <w:rStyle w:val="flexio"/>
        </w:rPr>
        <w:t>i</w:t>
      </w:r>
      <w:r>
        <w:t xml:space="preserve">, </w:t>
      </w:r>
      <w:r>
        <w:rPr>
          <w:rStyle w:val="gt"/>
        </w:rPr>
        <w:t>m.</w:t>
      </w:r>
      <w:r w:rsidR="009D14D5">
        <w:t> :</w:t>
      </w:r>
      <w:r>
        <w:t xml:space="preserve"> Cham </w:t>
      </w:r>
      <w:r>
        <w:rPr>
          <w:rStyle w:val="gt"/>
        </w:rPr>
        <w:t>[nom d’homme]</w:t>
      </w:r>
      <w:r>
        <w:t xml:space="preserve">. </w:t>
      </w:r>
    </w:p>
    <w:p w:rsidR="00BA7202" w:rsidRDefault="00BA7202" w:rsidP="00BA7202">
      <w:pPr>
        <w:pStyle w:val="vocabulum"/>
      </w:pPr>
      <w:r>
        <w:rPr>
          <w:rStyle w:val="aditus"/>
        </w:rPr>
        <w:t>Chanaán</w:t>
      </w:r>
      <w:bookmarkStart w:id="1064" w:name="chanaan"/>
      <w:bookmarkEnd w:id="1064"/>
      <w:r>
        <w:t xml:space="preserve">, </w:t>
      </w:r>
      <w:r w:rsidRPr="00D823E8">
        <w:rPr>
          <w:rStyle w:val="gt"/>
        </w:rPr>
        <w:t>indecl.</w:t>
      </w:r>
      <w:r w:rsidR="009D14D5">
        <w:t> :</w:t>
      </w:r>
      <w:r>
        <w:t xml:space="preserve"> Chanaán </w:t>
      </w:r>
      <w:r>
        <w:rPr>
          <w:rStyle w:val="gt"/>
        </w:rPr>
        <w:t>[nom de lieu]</w:t>
      </w:r>
      <w:r>
        <w:t>.</w:t>
      </w:r>
    </w:p>
    <w:p w:rsidR="00BA7202" w:rsidRDefault="00BA7202" w:rsidP="00BA7202">
      <w:pPr>
        <w:pStyle w:val="vocabulum"/>
      </w:pPr>
      <w:r>
        <w:rPr>
          <w:rStyle w:val="aditus"/>
        </w:rPr>
        <w:t>charta</w:t>
      </w:r>
      <w:bookmarkStart w:id="1065" w:name="charta"/>
      <w:bookmarkEnd w:id="1065"/>
      <w:r>
        <w:t xml:space="preserve">, </w:t>
      </w:r>
      <w:r w:rsidRPr="00497DEC">
        <w:rPr>
          <w:rStyle w:val="flexio"/>
        </w:rPr>
        <w:t>ae</w:t>
      </w:r>
      <w:r>
        <w:t xml:space="preserve">, </w:t>
      </w:r>
      <w:r>
        <w:rPr>
          <w:rStyle w:val="gt"/>
        </w:rPr>
        <w:t>f.</w:t>
      </w:r>
      <w:r w:rsidR="009D14D5">
        <w:t> :</w:t>
      </w:r>
      <w:r>
        <w:t xml:space="preserve"> papier. </w:t>
      </w:r>
    </w:p>
    <w:p w:rsidR="00BA7202" w:rsidRDefault="00BA7202" w:rsidP="00BA7202">
      <w:pPr>
        <w:pStyle w:val="vocabulum"/>
      </w:pPr>
      <w:r>
        <w:rPr>
          <w:rStyle w:val="aditus"/>
        </w:rPr>
        <w:t>chīrŏgrăphum</w:t>
      </w:r>
      <w:bookmarkStart w:id="1066" w:name="chirographum"/>
      <w:bookmarkEnd w:id="1066"/>
      <w:r>
        <w:t xml:space="preserve">, </w:t>
      </w:r>
      <w:r w:rsidRPr="00497DEC">
        <w:rPr>
          <w:rStyle w:val="flexio"/>
        </w:rPr>
        <w:t>i</w:t>
      </w:r>
      <w:r>
        <w:t xml:space="preserve">, </w:t>
      </w:r>
      <w:r>
        <w:rPr>
          <w:rStyle w:val="gt"/>
        </w:rPr>
        <w:t>n.</w:t>
      </w:r>
      <w:r w:rsidR="009D14D5">
        <w:t> :</w:t>
      </w:r>
      <w:r>
        <w:t xml:space="preserve"> billet. </w:t>
      </w:r>
    </w:p>
    <w:p w:rsidR="00BA7202" w:rsidRDefault="00BA7202" w:rsidP="00BA7202">
      <w:pPr>
        <w:pStyle w:val="vocabulum"/>
      </w:pPr>
      <w:r>
        <w:t xml:space="preserve">1 </w:t>
      </w:r>
      <w:r>
        <w:rPr>
          <w:rStyle w:val="aditus"/>
        </w:rPr>
        <w:t>christus</w:t>
      </w:r>
      <w:bookmarkStart w:id="1067" w:name="Christus"/>
      <w:bookmarkEnd w:id="1067"/>
      <w:r>
        <w:t xml:space="preserve">, </w:t>
      </w:r>
      <w:r w:rsidRPr="00FC73E1">
        <w:rPr>
          <w:rStyle w:val="flexio"/>
        </w:rPr>
        <w:t xml:space="preserve">a, </w:t>
      </w:r>
      <w:r w:rsidRPr="007F2AC0">
        <w:rPr>
          <w:rStyle w:val="flexio"/>
        </w:rPr>
        <w:t>um</w:t>
      </w:r>
      <w:r w:rsidR="009D14D5">
        <w:t> :</w:t>
      </w:r>
      <w:r>
        <w:t xml:space="preserve"> oint, qui a reçu l’onction.</w:t>
      </w:r>
    </w:p>
    <w:p w:rsidR="00BA7202" w:rsidRDefault="00BA7202" w:rsidP="00BA7202">
      <w:pPr>
        <w:pStyle w:val="vocabulum"/>
      </w:pPr>
      <w:r>
        <w:t xml:space="preserve">2 </w:t>
      </w:r>
      <w:r>
        <w:rPr>
          <w:rStyle w:val="aditus"/>
        </w:rPr>
        <w:t>Christus</w:t>
      </w:r>
      <w:r>
        <w:t xml:space="preserve">, </w:t>
      </w:r>
      <w:r w:rsidRPr="00497DEC">
        <w:rPr>
          <w:rStyle w:val="flexio"/>
        </w:rPr>
        <w:t>i</w:t>
      </w:r>
      <w:r>
        <w:t xml:space="preserve">, </w:t>
      </w:r>
      <w:r>
        <w:rPr>
          <w:rStyle w:val="gt"/>
        </w:rPr>
        <w:t>m.</w:t>
      </w:r>
      <w:r w:rsidR="009D14D5">
        <w:t> :</w:t>
      </w:r>
      <w:r>
        <w:t xml:space="preserve"> le Christ.</w:t>
      </w:r>
    </w:p>
    <w:p w:rsidR="00BA7202" w:rsidRDefault="00BA7202" w:rsidP="00BA7202">
      <w:pPr>
        <w:pStyle w:val="vocabulum"/>
      </w:pPr>
      <w:r>
        <w:rPr>
          <w:rStyle w:val="aditus"/>
        </w:rPr>
        <w:t>cĭbārĭa</w:t>
      </w:r>
      <w:bookmarkStart w:id="1068" w:name="cibaria"/>
      <w:bookmarkEnd w:id="1068"/>
      <w:r>
        <w:t xml:space="preserve">, </w:t>
      </w:r>
      <w:r w:rsidRPr="007F2AC0">
        <w:rPr>
          <w:rStyle w:val="flexio"/>
        </w:rPr>
        <w:t>ōrum</w:t>
      </w:r>
      <w:r>
        <w:t xml:space="preserve">, </w:t>
      </w:r>
      <w:r>
        <w:rPr>
          <w:rStyle w:val="gt"/>
        </w:rPr>
        <w:t>n.</w:t>
      </w:r>
      <w:r w:rsidR="009F699C">
        <w:rPr>
          <w:rStyle w:val="gt"/>
        </w:rPr>
        <w:t xml:space="preserve"> </w:t>
      </w:r>
      <w:r>
        <w:rPr>
          <w:rStyle w:val="gt"/>
        </w:rPr>
        <w:t>pl.</w:t>
      </w:r>
      <w:r w:rsidR="009D14D5">
        <w:rPr>
          <w:rStyle w:val="gt"/>
        </w:rPr>
        <w:t> :</w:t>
      </w:r>
      <w:r>
        <w:t xml:space="preserve"> vivres. </w:t>
      </w:r>
    </w:p>
    <w:p w:rsidR="00BA7202" w:rsidRDefault="00BA7202" w:rsidP="00BA7202">
      <w:pPr>
        <w:pStyle w:val="vocabulum"/>
      </w:pPr>
      <w:r>
        <w:rPr>
          <w:rStyle w:val="aditus"/>
        </w:rPr>
        <w:t>cĭbus</w:t>
      </w:r>
      <w:bookmarkStart w:id="1069" w:name="cibus"/>
      <w:bookmarkEnd w:id="1069"/>
      <w:r>
        <w:t xml:space="preserve">, </w:t>
      </w:r>
      <w:r w:rsidRPr="00497DEC">
        <w:rPr>
          <w:rStyle w:val="flexio"/>
        </w:rPr>
        <w:t>i</w:t>
      </w:r>
      <w:r>
        <w:t xml:space="preserve">, </w:t>
      </w:r>
      <w:r>
        <w:rPr>
          <w:rStyle w:val="gt"/>
        </w:rPr>
        <w:t>m.</w:t>
      </w:r>
      <w:r w:rsidR="009D14D5">
        <w:t> :</w:t>
      </w:r>
      <w:r>
        <w:t xml:space="preserve"> nourriture, aliment. </w:t>
      </w:r>
    </w:p>
    <w:p w:rsidR="00BA7202" w:rsidRDefault="00BA7202" w:rsidP="00BA7202">
      <w:pPr>
        <w:pStyle w:val="vocabulum"/>
      </w:pPr>
      <w:r>
        <w:rPr>
          <w:rStyle w:val="aditus"/>
        </w:rPr>
        <w:t>cĭlĭcĭum</w:t>
      </w:r>
      <w:bookmarkStart w:id="1070" w:name="cilicium"/>
      <w:bookmarkEnd w:id="1070"/>
      <w:r>
        <w:t xml:space="preserve">, </w:t>
      </w:r>
      <w:r w:rsidRPr="00EE7427">
        <w:rPr>
          <w:rStyle w:val="flexio"/>
        </w:rPr>
        <w:t>ĭi</w:t>
      </w:r>
      <w:r>
        <w:t xml:space="preserve">, </w:t>
      </w:r>
      <w:r>
        <w:rPr>
          <w:rStyle w:val="gt"/>
        </w:rPr>
        <w:t>n.</w:t>
      </w:r>
      <w:r w:rsidR="009D14D5">
        <w:t> :</w:t>
      </w:r>
      <w:r>
        <w:t xml:space="preserve"> cilice. </w:t>
      </w:r>
    </w:p>
    <w:p w:rsidR="00BA7202" w:rsidRDefault="00BA7202" w:rsidP="00BA7202">
      <w:pPr>
        <w:pStyle w:val="vocabulum"/>
      </w:pPr>
      <w:r>
        <w:rPr>
          <w:rStyle w:val="aditus"/>
        </w:rPr>
        <w:t>cingō</w:t>
      </w:r>
      <w:bookmarkStart w:id="1071" w:name="cingo"/>
      <w:bookmarkEnd w:id="1071"/>
      <w:r>
        <w:t xml:space="preserve">, </w:t>
      </w:r>
      <w:r w:rsidRPr="00CD4F3A">
        <w:rPr>
          <w:rStyle w:val="flexio"/>
        </w:rPr>
        <w:t>ĭs, ĕre, cinxī, cinctum</w:t>
      </w:r>
      <w:r>
        <w:t xml:space="preserve">, </w:t>
      </w:r>
      <w:r>
        <w:rPr>
          <w:rStyle w:val="gt"/>
        </w:rPr>
        <w:t>tr.</w:t>
      </w:r>
      <w:r w:rsidR="009D14D5">
        <w:t> :</w:t>
      </w:r>
      <w:r>
        <w:t xml:space="preserve"> </w:t>
      </w:r>
      <w:r>
        <w:rPr>
          <w:rStyle w:val="cnumerus2"/>
        </w:rPr>
        <w:t xml:space="preserve">1. </w:t>
      </w:r>
      <w:r>
        <w:t>ceindre, entourer</w:t>
      </w:r>
      <w:r w:rsidR="00BE217D">
        <w:t> ;</w:t>
      </w:r>
      <w:r>
        <w:t xml:space="preserve"> </w:t>
      </w:r>
      <w:r>
        <w:rPr>
          <w:rStyle w:val="cnumerus2"/>
        </w:rPr>
        <w:t xml:space="preserve">2. </w:t>
      </w:r>
      <w:r>
        <w:t>retrousser, relever par une ceinture</w:t>
      </w:r>
      <w:r w:rsidR="00BE217D">
        <w:t> ;</w:t>
      </w:r>
      <w:r>
        <w:t xml:space="preserve"> </w:t>
      </w:r>
      <w:r>
        <w:rPr>
          <w:rStyle w:val="cnumerus2"/>
        </w:rPr>
        <w:t xml:space="preserve">3. </w:t>
      </w:r>
      <w:r>
        <w:t xml:space="preserve">environner. </w:t>
      </w:r>
    </w:p>
    <w:p w:rsidR="00BA7202" w:rsidRDefault="00BA7202" w:rsidP="00BA7202">
      <w:pPr>
        <w:pStyle w:val="vocabulum"/>
      </w:pPr>
      <w:r>
        <w:rPr>
          <w:rStyle w:val="aditus"/>
        </w:rPr>
        <w:t>cĭnis</w:t>
      </w:r>
      <w:bookmarkStart w:id="1072" w:name="cinis"/>
      <w:bookmarkEnd w:id="1072"/>
      <w:r>
        <w:t xml:space="preserve">, </w:t>
      </w:r>
      <w:r w:rsidRPr="001A33A5">
        <w:rPr>
          <w:rStyle w:val="flexio"/>
        </w:rPr>
        <w:t>ĕris</w:t>
      </w:r>
      <w:r>
        <w:t xml:space="preserve">, </w:t>
      </w:r>
      <w:r>
        <w:rPr>
          <w:rStyle w:val="gt"/>
        </w:rPr>
        <w:t>m.</w:t>
      </w:r>
      <w:r w:rsidR="009D14D5">
        <w:t> :</w:t>
      </w:r>
      <w:r>
        <w:t xml:space="preserve"> cendre. </w:t>
      </w:r>
    </w:p>
    <w:p w:rsidR="00BA7202" w:rsidRDefault="00BA7202" w:rsidP="00BA7202">
      <w:pPr>
        <w:pStyle w:val="vocabulum"/>
      </w:pPr>
      <w:r>
        <w:rPr>
          <w:rStyle w:val="aditus"/>
        </w:rPr>
        <w:t>circā</w:t>
      </w:r>
      <w:bookmarkStart w:id="1073" w:name="circa"/>
      <w:bookmarkEnd w:id="1073"/>
      <w:r>
        <w:t xml:space="preserve"> </w:t>
      </w:r>
      <w:r w:rsidR="00F72F75">
        <w:t>(</w:t>
      </w:r>
      <w:r w:rsidR="00F72F75" w:rsidRPr="009F3D2E">
        <w:rPr>
          <w:rStyle w:val="aditus"/>
        </w:rPr>
        <w:t>circum</w:t>
      </w:r>
      <w:r w:rsidR="00F72F75">
        <w:t>)</w:t>
      </w:r>
      <w:r>
        <w:t xml:space="preserve">, </w:t>
      </w:r>
      <w:r>
        <w:rPr>
          <w:rStyle w:val="gt"/>
        </w:rPr>
        <w:t>adv.</w:t>
      </w:r>
      <w:r w:rsidR="009D14D5">
        <w:rPr>
          <w:rStyle w:val="gt"/>
        </w:rPr>
        <w:t> :</w:t>
      </w:r>
      <w:r>
        <w:t xml:space="preserve"> autour de. </w:t>
      </w:r>
    </w:p>
    <w:p w:rsidR="00BA7202" w:rsidRDefault="00BA7202" w:rsidP="00BA7202">
      <w:pPr>
        <w:pStyle w:val="vocabulum"/>
      </w:pPr>
      <w:r>
        <w:rPr>
          <w:rStyle w:val="aditus"/>
        </w:rPr>
        <w:t>circumdō</w:t>
      </w:r>
      <w:bookmarkStart w:id="1074" w:name="circumdo"/>
      <w:bookmarkEnd w:id="1074"/>
      <w:r>
        <w:t>, dās, dāre, dĕdī, dătum (</w:t>
      </w:r>
      <w:r>
        <w:rPr>
          <w:rStyle w:val="lit"/>
        </w:rPr>
        <w:t>do</w:t>
      </w:r>
      <w:r>
        <w:t xml:space="preserve">), </w:t>
      </w:r>
      <w:r>
        <w:rPr>
          <w:rStyle w:val="gt"/>
        </w:rPr>
        <w:t>tr.</w:t>
      </w:r>
      <w:r w:rsidR="009D14D5">
        <w:t> :</w:t>
      </w:r>
      <w:r>
        <w:t xml:space="preserve"> placer autour, entourer. </w:t>
      </w:r>
    </w:p>
    <w:p w:rsidR="00BA7202" w:rsidRDefault="00BA7202" w:rsidP="00BA7202">
      <w:pPr>
        <w:pStyle w:val="vocabulum"/>
      </w:pPr>
      <w:r>
        <w:rPr>
          <w:rStyle w:val="aditus"/>
        </w:rPr>
        <w:t>circumĕō</w:t>
      </w:r>
      <w:bookmarkStart w:id="1075" w:name="circumeo"/>
      <w:bookmarkEnd w:id="1075"/>
      <w:r>
        <w:t xml:space="preserve"> </w:t>
      </w:r>
      <w:r w:rsidR="00F72F75">
        <w:t>(</w:t>
      </w:r>
      <w:r w:rsidR="00F72F75" w:rsidRPr="009F3D2E">
        <w:rPr>
          <w:rStyle w:val="aditus"/>
        </w:rPr>
        <w:t>circŭĕō</w:t>
      </w:r>
      <w:r w:rsidR="00F72F75">
        <w:t>)</w:t>
      </w:r>
      <w:r>
        <w:t>, īs, īre, ĭī (īvī), circumĭtum (circŭĭtum) (</w:t>
      </w:r>
      <w:r>
        <w:rPr>
          <w:rStyle w:val="lit"/>
        </w:rPr>
        <w:t>eo</w:t>
      </w:r>
      <w:r>
        <w:t xml:space="preserve">), </w:t>
      </w:r>
      <w:r>
        <w:rPr>
          <w:rStyle w:val="gt"/>
        </w:rPr>
        <w:t>intr. et tr.</w:t>
      </w:r>
      <w:r w:rsidR="009D14D5">
        <w:t> :</w:t>
      </w:r>
      <w:r>
        <w:t xml:space="preserve"> </w:t>
      </w:r>
      <w:r>
        <w:rPr>
          <w:rStyle w:val="cnumerus2"/>
        </w:rPr>
        <w:t xml:space="preserve">1. </w:t>
      </w:r>
      <w:r>
        <w:t>aller autour (en faisant un cercle)</w:t>
      </w:r>
      <w:r w:rsidR="00BE217D">
        <w:t> ;</w:t>
      </w:r>
      <w:r>
        <w:t xml:space="preserve"> </w:t>
      </w:r>
      <w:r>
        <w:rPr>
          <w:rStyle w:val="cnumerus2"/>
        </w:rPr>
        <w:t xml:space="preserve">2. </w:t>
      </w:r>
      <w:r>
        <w:t>faire un mouvement tournant, un détour</w:t>
      </w:r>
      <w:r w:rsidR="00BE217D">
        <w:t> ;</w:t>
      </w:r>
      <w:r>
        <w:t xml:space="preserve"> </w:t>
      </w:r>
      <w:r>
        <w:rPr>
          <w:rStyle w:val="cnumerus2"/>
        </w:rPr>
        <w:t xml:space="preserve">3. </w:t>
      </w:r>
      <w:r>
        <w:t xml:space="preserve">aller à la ronde, parcourir. </w:t>
      </w:r>
    </w:p>
    <w:p w:rsidR="00BA7202" w:rsidRDefault="00BA7202" w:rsidP="00BA7202">
      <w:pPr>
        <w:pStyle w:val="vocabulum"/>
      </w:pPr>
      <w:r>
        <w:rPr>
          <w:rStyle w:val="aditus"/>
        </w:rPr>
        <w:t>circumfĕrō</w:t>
      </w:r>
      <w:bookmarkStart w:id="1076" w:name="circumfero"/>
      <w:bookmarkEnd w:id="1076"/>
      <w:r>
        <w:t xml:space="preserve">, </w:t>
      </w:r>
      <w:r w:rsidRPr="00EE7427">
        <w:rPr>
          <w:rStyle w:val="flexio"/>
        </w:rPr>
        <w:t>fers, ferre, tŭlī, lātum</w:t>
      </w:r>
      <w:r>
        <w:t xml:space="preserve"> (</w:t>
      </w:r>
      <w:r>
        <w:rPr>
          <w:rStyle w:val="lit"/>
        </w:rPr>
        <w:t>fero</w:t>
      </w:r>
      <w:r>
        <w:t xml:space="preserve">), </w:t>
      </w:r>
      <w:r>
        <w:rPr>
          <w:rStyle w:val="gt"/>
        </w:rPr>
        <w:t>tr.</w:t>
      </w:r>
      <w:r w:rsidR="009D14D5">
        <w:t> :</w:t>
      </w:r>
      <w:r>
        <w:t xml:space="preserve"> porter autour, mouvoir circulairement</w:t>
      </w:r>
      <w:r w:rsidR="00BE217D">
        <w:t> ;</w:t>
      </w:r>
      <w:r>
        <w:t xml:space="preserve"> </w:t>
      </w:r>
      <w:r>
        <w:rPr>
          <w:rStyle w:val="cnumerus2"/>
        </w:rPr>
        <w:t xml:space="preserve">2. </w:t>
      </w:r>
      <w:r>
        <w:t xml:space="preserve">porter à la ronde, faire passer de l’un à l’autre, faire circuler. </w:t>
      </w:r>
    </w:p>
    <w:p w:rsidR="00BA7202" w:rsidRDefault="00BA7202" w:rsidP="00BA7202">
      <w:pPr>
        <w:pStyle w:val="vocabulum"/>
      </w:pPr>
      <w:r>
        <w:rPr>
          <w:rStyle w:val="aditus"/>
        </w:rPr>
        <w:t>circumlātus</w:t>
      </w:r>
      <w:bookmarkStart w:id="1077" w:name="circumlatus"/>
      <w:bookmarkEnd w:id="1077"/>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circumfĕrō</w:t>
      </w:r>
      <w:r>
        <w:t xml:space="preserve">. </w:t>
      </w:r>
    </w:p>
    <w:p w:rsidR="00BA7202" w:rsidRDefault="00BA7202" w:rsidP="00BA7202">
      <w:pPr>
        <w:pStyle w:val="vocabulum"/>
      </w:pPr>
      <w:r>
        <w:rPr>
          <w:rStyle w:val="aditus"/>
        </w:rPr>
        <w:t>circumstō</w:t>
      </w:r>
      <w:bookmarkStart w:id="1078" w:name="circumsto"/>
      <w:bookmarkEnd w:id="1078"/>
      <w:r>
        <w:t xml:space="preserve">, </w:t>
      </w:r>
      <w:r w:rsidRPr="00F23E4E">
        <w:rPr>
          <w:rStyle w:val="flexio"/>
        </w:rPr>
        <w:t>ās, āre, stĕtī, -</w:t>
      </w:r>
      <w:r>
        <w:t xml:space="preserve"> (sto)</w:t>
      </w:r>
      <w:r w:rsidR="009D14D5">
        <w:t> :</w:t>
      </w:r>
      <w:r>
        <w:t xml:space="preserve"> </w:t>
      </w:r>
      <w:r>
        <w:rPr>
          <w:rStyle w:val="cnumerus2"/>
        </w:rPr>
        <w:t xml:space="preserve">1. </w:t>
      </w:r>
      <w:r>
        <w:rPr>
          <w:rStyle w:val="gt"/>
        </w:rPr>
        <w:t>intr.</w:t>
      </w:r>
      <w:r>
        <w:t xml:space="preserve"> se tenir autour, être autour</w:t>
      </w:r>
      <w:r w:rsidR="00BE217D">
        <w:t> ;</w:t>
      </w:r>
      <w:r>
        <w:t xml:space="preserve"> </w:t>
      </w:r>
      <w:r>
        <w:rPr>
          <w:rStyle w:val="cnumerus2"/>
        </w:rPr>
        <w:t xml:space="preserve">2. </w:t>
      </w:r>
      <w:r>
        <w:rPr>
          <w:rStyle w:val="gt"/>
        </w:rPr>
        <w:t>tr.</w:t>
      </w:r>
      <w:r>
        <w:t xml:space="preserve"> entourer. </w:t>
      </w:r>
    </w:p>
    <w:p w:rsidR="00BA7202" w:rsidRDefault="00BA7202" w:rsidP="00BA7202">
      <w:pPr>
        <w:pStyle w:val="vocabulum"/>
      </w:pPr>
      <w:r>
        <w:rPr>
          <w:rStyle w:val="aditus"/>
        </w:rPr>
        <w:t>circumtĕgō</w:t>
      </w:r>
      <w:bookmarkStart w:id="1079" w:name="circumtego"/>
      <w:bookmarkEnd w:id="1079"/>
      <w:r>
        <w:t xml:space="preserve">, ĭs, ĕre, -, tectum, </w:t>
      </w:r>
      <w:r>
        <w:rPr>
          <w:rStyle w:val="gt"/>
        </w:rPr>
        <w:t>tr.</w:t>
      </w:r>
      <w:r w:rsidR="009D14D5">
        <w:t> :</w:t>
      </w:r>
      <w:r>
        <w:t xml:space="preserve"> couvrir autour, entourer. </w:t>
      </w:r>
    </w:p>
    <w:p w:rsidR="00BA7202" w:rsidRDefault="00BA7202" w:rsidP="00BA7202">
      <w:pPr>
        <w:pStyle w:val="vocabulum"/>
      </w:pPr>
      <w:r>
        <w:rPr>
          <w:rStyle w:val="aditus"/>
        </w:rPr>
        <w:t>circumtŭlī</w:t>
      </w:r>
      <w:bookmarkStart w:id="1080" w:name="circumtuli"/>
      <w:bookmarkEnd w:id="1080"/>
      <w:r>
        <w:t xml:space="preserve">, </w:t>
      </w:r>
      <w:r>
        <w:rPr>
          <w:rStyle w:val="gt"/>
        </w:rPr>
        <w:t xml:space="preserve">parfait de </w:t>
      </w:r>
      <w:r>
        <w:rPr>
          <w:rStyle w:val="lit"/>
        </w:rPr>
        <w:t>circumfĕrō</w:t>
      </w:r>
      <w:r>
        <w:t xml:space="preserve">. </w:t>
      </w:r>
    </w:p>
    <w:p w:rsidR="00BA7202" w:rsidRDefault="00BA7202" w:rsidP="00BA7202">
      <w:pPr>
        <w:pStyle w:val="vocabulum"/>
      </w:pPr>
      <w:r>
        <w:rPr>
          <w:rStyle w:val="aditus"/>
        </w:rPr>
        <w:t>circumvĕnĭō</w:t>
      </w:r>
      <w:bookmarkStart w:id="1081" w:name="circumvenio"/>
      <w:bookmarkEnd w:id="1081"/>
      <w:r>
        <w:t xml:space="preserve">, </w:t>
      </w:r>
      <w:r w:rsidRPr="00CD4F3A">
        <w:rPr>
          <w:rStyle w:val="flexio"/>
        </w:rPr>
        <w:t>īs, īre, vēnī, ventum</w:t>
      </w:r>
      <w:r>
        <w:t xml:space="preserve"> (</w:t>
      </w:r>
      <w:r>
        <w:rPr>
          <w:rStyle w:val="lit"/>
        </w:rPr>
        <w:t>vĕnĭō</w:t>
      </w:r>
      <w:r>
        <w:t xml:space="preserve">), </w:t>
      </w:r>
      <w:r>
        <w:rPr>
          <w:rStyle w:val="gt"/>
        </w:rPr>
        <w:t>tr.</w:t>
      </w:r>
      <w:r w:rsidR="009D14D5">
        <w:t> :</w:t>
      </w:r>
      <w:r>
        <w:t xml:space="preserve"> venir autour. </w:t>
      </w:r>
      <w:r>
        <w:rPr>
          <w:rStyle w:val="cnumerus2"/>
        </w:rPr>
        <w:t xml:space="preserve">1. </w:t>
      </w:r>
      <w:r>
        <w:t>entourer</w:t>
      </w:r>
      <w:r w:rsidR="00BE217D">
        <w:t> ;</w:t>
      </w:r>
      <w:r>
        <w:t xml:space="preserve"> </w:t>
      </w:r>
      <w:r>
        <w:rPr>
          <w:rStyle w:val="cnumerus2"/>
        </w:rPr>
        <w:t xml:space="preserve">2. </w:t>
      </w:r>
      <w:r>
        <w:t>envelopper</w:t>
      </w:r>
      <w:r w:rsidR="00BE217D">
        <w:t> ;</w:t>
      </w:r>
      <w:r>
        <w:t xml:space="preserve"> </w:t>
      </w:r>
      <w:r>
        <w:rPr>
          <w:rStyle w:val="gt"/>
        </w:rPr>
        <w:t xml:space="preserve">[fig.] </w:t>
      </w:r>
      <w:r>
        <w:t xml:space="preserve">assiéger qqn, tendre des filets autour de qqn, serrer, opprimer. </w:t>
      </w:r>
    </w:p>
    <w:p w:rsidR="00BA7202" w:rsidRDefault="00BA7202" w:rsidP="00BA7202">
      <w:pPr>
        <w:pStyle w:val="vocabulum"/>
      </w:pPr>
      <w:r>
        <w:rPr>
          <w:rStyle w:val="aditus"/>
        </w:rPr>
        <w:t>circumvéntus</w:t>
      </w:r>
      <w:bookmarkStart w:id="1082" w:name="circumventus"/>
      <w:bookmarkEnd w:id="1082"/>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circumvĕnĭō</w:t>
      </w:r>
      <w:r>
        <w:t xml:space="preserve">. </w:t>
      </w:r>
    </w:p>
    <w:p w:rsidR="00BA7202" w:rsidRDefault="00BA7202" w:rsidP="00BA7202">
      <w:pPr>
        <w:pStyle w:val="vocabulum"/>
      </w:pPr>
      <w:r>
        <w:rPr>
          <w:rStyle w:val="aditus"/>
        </w:rPr>
        <w:t>circumvŏlĭtō</w:t>
      </w:r>
      <w:bookmarkStart w:id="1083" w:name="circumvolito"/>
      <w:bookmarkEnd w:id="1083"/>
      <w:r>
        <w:t xml:space="preserve">, </w:t>
      </w:r>
      <w:r w:rsidRPr="00CD4F3A">
        <w:rPr>
          <w:rStyle w:val="flexio"/>
        </w:rPr>
        <w:t>ās, āre, āvī, ātum</w:t>
      </w:r>
      <w:r>
        <w:t xml:space="preserve">, </w:t>
      </w:r>
      <w:r>
        <w:rPr>
          <w:rStyle w:val="gt"/>
        </w:rPr>
        <w:t>tr.</w:t>
      </w:r>
      <w:r w:rsidR="009D14D5">
        <w:t> :</w:t>
      </w:r>
      <w:r>
        <w:t xml:space="preserve"> voltiger autour. </w:t>
      </w:r>
    </w:p>
    <w:p w:rsidR="00BA7202" w:rsidRDefault="00BA7202" w:rsidP="00BA7202">
      <w:pPr>
        <w:pStyle w:val="vocabulum"/>
      </w:pPr>
      <w:r>
        <w:rPr>
          <w:rStyle w:val="aditus"/>
        </w:rPr>
        <w:t>cĭtātus</w:t>
      </w:r>
      <w:bookmarkStart w:id="1084" w:name="citatus"/>
      <w:bookmarkEnd w:id="108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cito</w:t>
      </w:r>
      <w:r>
        <w:rPr>
          <w:rStyle w:val="gt"/>
        </w:rPr>
        <w:t>, pris adjt,</w:t>
      </w:r>
      <w:r>
        <w:t xml:space="preserve"> lancé, ayant une marche rapide, d’une vive allure // </w:t>
      </w:r>
      <w:r>
        <w:rPr>
          <w:rStyle w:val="gt"/>
        </w:rPr>
        <w:t xml:space="preserve">[méd.] </w:t>
      </w:r>
      <w:r>
        <w:t xml:space="preserve">précipité </w:t>
      </w:r>
      <w:r>
        <w:rPr>
          <w:rStyle w:val="gt"/>
        </w:rPr>
        <w:t xml:space="preserve">[pouls] </w:t>
      </w:r>
      <w:r>
        <w:t xml:space="preserve">// trop libre, relâché </w:t>
      </w:r>
      <w:r>
        <w:rPr>
          <w:rStyle w:val="gt"/>
        </w:rPr>
        <w:t>[ventre]</w:t>
      </w:r>
      <w:r>
        <w:t xml:space="preserve">. </w:t>
      </w:r>
    </w:p>
    <w:p w:rsidR="00BA7202" w:rsidRDefault="00BA7202" w:rsidP="00BA7202">
      <w:pPr>
        <w:pStyle w:val="vocabulum"/>
      </w:pPr>
      <w:r>
        <w:rPr>
          <w:rStyle w:val="aditus"/>
        </w:rPr>
        <w:t>cĭthăra</w:t>
      </w:r>
      <w:bookmarkStart w:id="1085" w:name="cithara"/>
      <w:bookmarkEnd w:id="1085"/>
      <w:r>
        <w:t xml:space="preserve">, </w:t>
      </w:r>
      <w:r w:rsidRPr="00497DEC">
        <w:rPr>
          <w:rStyle w:val="flexio"/>
        </w:rPr>
        <w:t>ae</w:t>
      </w:r>
      <w:r>
        <w:t xml:space="preserve">, </w:t>
      </w:r>
      <w:r>
        <w:rPr>
          <w:rStyle w:val="gt"/>
        </w:rPr>
        <w:t>f.</w:t>
      </w:r>
      <w:r w:rsidR="009D14D5">
        <w:t> :</w:t>
      </w:r>
      <w:r>
        <w:t xml:space="preserve"> harpe. </w:t>
      </w:r>
    </w:p>
    <w:p w:rsidR="00BA7202" w:rsidRDefault="00BA7202" w:rsidP="00BA7202">
      <w:pPr>
        <w:pStyle w:val="vocabulum"/>
      </w:pPr>
      <w:r>
        <w:t xml:space="preserve">1 </w:t>
      </w:r>
      <w:r>
        <w:rPr>
          <w:rStyle w:val="aditus"/>
        </w:rPr>
        <w:t>cĭto</w:t>
      </w:r>
      <w:bookmarkStart w:id="1086" w:name="cito"/>
      <w:bookmarkEnd w:id="1086"/>
      <w:r>
        <w:t xml:space="preserve">, </w:t>
      </w:r>
      <w:r>
        <w:rPr>
          <w:rStyle w:val="gt"/>
        </w:rPr>
        <w:t>adv.</w:t>
      </w:r>
      <w:r w:rsidR="009D14D5">
        <w:rPr>
          <w:rStyle w:val="gt"/>
        </w:rPr>
        <w:t> :</w:t>
      </w:r>
      <w:r>
        <w:t xml:space="preserve"> rapidement. </w:t>
      </w:r>
    </w:p>
    <w:p w:rsidR="00BA7202" w:rsidRDefault="00BA7202" w:rsidP="00BA7202">
      <w:pPr>
        <w:pStyle w:val="vocabulum"/>
      </w:pPr>
      <w:r>
        <w:t xml:space="preserve">2 </w:t>
      </w:r>
      <w:r>
        <w:rPr>
          <w:rStyle w:val="aditus"/>
        </w:rPr>
        <w:t>cĭtō</w:t>
      </w:r>
      <w:r>
        <w:t xml:space="preserve">, </w:t>
      </w:r>
      <w:r w:rsidRPr="00CD4F3A">
        <w:rPr>
          <w:rStyle w:val="flexio"/>
        </w:rPr>
        <w:t>ās, āre, āvī, ātum</w:t>
      </w:r>
      <w:r>
        <w:t>, (</w:t>
      </w:r>
      <w:r>
        <w:rPr>
          <w:rStyle w:val="gt"/>
        </w:rPr>
        <w:t xml:space="preserve">fréq. de </w:t>
      </w:r>
      <w:r>
        <w:rPr>
          <w:rStyle w:val="lit"/>
        </w:rPr>
        <w:t>cio</w:t>
      </w:r>
      <w:r>
        <w:t xml:space="preserve">) </w:t>
      </w:r>
      <w:r>
        <w:rPr>
          <w:rStyle w:val="gt"/>
        </w:rPr>
        <w:t>tr.</w:t>
      </w:r>
      <w:r w:rsidR="009D14D5">
        <w:t> :</w:t>
      </w:r>
      <w:r>
        <w:t xml:space="preserve"> </w:t>
      </w:r>
      <w:r>
        <w:rPr>
          <w:rStyle w:val="cnumerus2"/>
        </w:rPr>
        <w:t xml:space="preserve">1. </w:t>
      </w:r>
      <w:r>
        <w:t>mettre en mouvement (souvent, fortement)</w:t>
      </w:r>
      <w:r w:rsidR="00BE217D">
        <w:t> ;</w:t>
      </w:r>
      <w:r>
        <w:t xml:space="preserve"> </w:t>
      </w:r>
      <w:r>
        <w:rPr>
          <w:rStyle w:val="cnumerus2"/>
        </w:rPr>
        <w:t xml:space="preserve">2. </w:t>
      </w:r>
      <w:r>
        <w:t>faire venir, appeler</w:t>
      </w:r>
      <w:r w:rsidR="00BE217D">
        <w:t> ;</w:t>
      </w:r>
      <w:r>
        <w:t xml:space="preserve"> </w:t>
      </w:r>
      <w:r>
        <w:rPr>
          <w:rStyle w:val="cnumerus2"/>
        </w:rPr>
        <w:t xml:space="preserve">3. </w:t>
      </w:r>
      <w:r>
        <w:t>pousser un chant, entonner à haute voix</w:t>
      </w:r>
      <w:r w:rsidR="00BE217D">
        <w:t> ;</w:t>
      </w:r>
      <w:r>
        <w:t xml:space="preserve"> </w:t>
      </w:r>
      <w:r>
        <w:rPr>
          <w:rStyle w:val="cnumerus2"/>
        </w:rPr>
        <w:t xml:space="preserve">4. </w:t>
      </w:r>
      <w:r>
        <w:rPr>
          <w:rStyle w:val="gt"/>
        </w:rPr>
        <w:t xml:space="preserve">[surtout] </w:t>
      </w:r>
      <w:r>
        <w:t>appeler, convoquer</w:t>
      </w:r>
      <w:r w:rsidR="00BE217D">
        <w:t> ;</w:t>
      </w:r>
      <w:r>
        <w:t xml:space="preserve"> </w:t>
      </w:r>
      <w:r>
        <w:rPr>
          <w:rStyle w:val="cnumerus2"/>
        </w:rPr>
        <w:t xml:space="preserve">5. </w:t>
      </w:r>
      <w:r>
        <w:t xml:space="preserve">proclamer // appeler, faire l’appel. </w:t>
      </w:r>
    </w:p>
    <w:p w:rsidR="00BA7202" w:rsidRDefault="00BA7202" w:rsidP="00BA7202">
      <w:pPr>
        <w:pStyle w:val="vocabulum"/>
      </w:pPr>
      <w:r>
        <w:rPr>
          <w:rStyle w:val="aditus"/>
        </w:rPr>
        <w:t>cīvis</w:t>
      </w:r>
      <w:bookmarkStart w:id="1087" w:name="civis"/>
      <w:bookmarkEnd w:id="1087"/>
      <w:r>
        <w:t xml:space="preserve">, </w:t>
      </w:r>
      <w:r w:rsidRPr="001E186A">
        <w:rPr>
          <w:rStyle w:val="flexio"/>
        </w:rPr>
        <w:t>is</w:t>
      </w:r>
      <w:r>
        <w:t xml:space="preserve">, </w:t>
      </w:r>
      <w:r>
        <w:rPr>
          <w:rStyle w:val="gt"/>
        </w:rPr>
        <w:t>m.</w:t>
      </w:r>
      <w:r w:rsidR="009D14D5">
        <w:t> :</w:t>
      </w:r>
      <w:r>
        <w:t xml:space="preserve"> citoyen, concitoyen.</w:t>
      </w:r>
    </w:p>
    <w:p w:rsidR="00BA7202" w:rsidRDefault="00BA7202" w:rsidP="00BA7202">
      <w:pPr>
        <w:pStyle w:val="vocabulum"/>
      </w:pPr>
      <w:r>
        <w:rPr>
          <w:rStyle w:val="aditus"/>
        </w:rPr>
        <w:t>cīvĭtās</w:t>
      </w:r>
      <w:bookmarkStart w:id="1088" w:name="civitas"/>
      <w:bookmarkEnd w:id="1088"/>
      <w:r>
        <w:t xml:space="preserve">, </w:t>
      </w:r>
      <w:r w:rsidRPr="001A33A5">
        <w:rPr>
          <w:rStyle w:val="flexio"/>
        </w:rPr>
        <w:t>ātis</w:t>
      </w:r>
      <w:r>
        <w:t xml:space="preserve">, </w:t>
      </w:r>
      <w:r>
        <w:rPr>
          <w:rStyle w:val="gt"/>
        </w:rPr>
        <w:t>f.</w:t>
      </w:r>
      <w:r w:rsidR="009D14D5">
        <w:t> :</w:t>
      </w:r>
      <w:r>
        <w:t xml:space="preserve"> cité. </w:t>
      </w:r>
    </w:p>
    <w:p w:rsidR="00BA7202" w:rsidRDefault="00BA7202" w:rsidP="00BA7202">
      <w:pPr>
        <w:pStyle w:val="vocabulum"/>
      </w:pPr>
      <w:r>
        <w:rPr>
          <w:rStyle w:val="aditus"/>
        </w:rPr>
        <w:t>clādēs</w:t>
      </w:r>
      <w:bookmarkStart w:id="1089" w:name="clades"/>
      <w:bookmarkEnd w:id="1089"/>
      <w:r>
        <w:t xml:space="preserve">, </w:t>
      </w:r>
      <w:r w:rsidRPr="001E186A">
        <w:rPr>
          <w:rStyle w:val="flexio"/>
        </w:rPr>
        <w:t>is</w:t>
      </w:r>
      <w:r>
        <w:t xml:space="preserve">, </w:t>
      </w:r>
      <w:r>
        <w:rPr>
          <w:rStyle w:val="gt"/>
        </w:rPr>
        <w:t>f.</w:t>
      </w:r>
      <w:r w:rsidR="009D14D5">
        <w:t> :</w:t>
      </w:r>
      <w:r>
        <w:t xml:space="preserve"> défaite, désastre. </w:t>
      </w:r>
    </w:p>
    <w:p w:rsidR="00BA7202" w:rsidRDefault="00BA7202" w:rsidP="00BA7202">
      <w:pPr>
        <w:pStyle w:val="vocabulum"/>
      </w:pPr>
      <w:r>
        <w:rPr>
          <w:rStyle w:val="aditus"/>
        </w:rPr>
        <w:t>clam</w:t>
      </w:r>
      <w:bookmarkStart w:id="1090" w:name="clam"/>
      <w:bookmarkEnd w:id="1090"/>
      <w:r w:rsidR="00BA739C" w:rsidRPr="00BA739C">
        <w:rPr>
          <w:rStyle w:val="gt"/>
        </w:rPr>
        <w:t>, arch.</w:t>
      </w:r>
      <w:r w:rsidR="00BA739C">
        <w:rPr>
          <w:rStyle w:val="aditus"/>
        </w:rPr>
        <w:t xml:space="preserve"> calam</w:t>
      </w:r>
      <w:r w:rsidR="009D14D5" w:rsidRPr="00BA739C">
        <w:t> :</w:t>
      </w:r>
      <w:r>
        <w:t xml:space="preserve"> </w:t>
      </w:r>
      <w:r w:rsidR="00BA739C" w:rsidRPr="00BA739C">
        <w:rPr>
          <w:rStyle w:val="cnumerus2"/>
        </w:rPr>
        <w:t>1.</w:t>
      </w:r>
      <w:r w:rsidR="00BA739C">
        <w:t xml:space="preserve"> </w:t>
      </w:r>
      <w:r w:rsidR="00BA739C">
        <w:rPr>
          <w:rStyle w:val="gt"/>
        </w:rPr>
        <w:t xml:space="preserve">adv., </w:t>
      </w:r>
      <w:r w:rsidR="00BA739C">
        <w:t xml:space="preserve">à la dérobée, en cachette ; clam esse, demeurer secret ; </w:t>
      </w:r>
      <w:r w:rsidR="00BA739C" w:rsidRPr="00BA739C">
        <w:rPr>
          <w:rStyle w:val="cnumerus2"/>
        </w:rPr>
        <w:t>2.</w:t>
      </w:r>
      <w:r w:rsidR="00BA739C">
        <w:t xml:space="preserve"> </w:t>
      </w:r>
      <w:r w:rsidR="00BA739C" w:rsidRPr="00BA739C">
        <w:rPr>
          <w:rStyle w:val="gt"/>
        </w:rPr>
        <w:t>prép</w:t>
      </w:r>
      <w:r w:rsidRPr="00BA739C">
        <w:rPr>
          <w:rStyle w:val="gt"/>
        </w:rPr>
        <w:t>.</w:t>
      </w:r>
      <w:r w:rsidR="00BA739C" w:rsidRPr="00BA739C">
        <w:rPr>
          <w:rStyle w:val="gt"/>
        </w:rPr>
        <w:t>,</w:t>
      </w:r>
      <w:r w:rsidR="00BA739C">
        <w:t xml:space="preserve"> à l’insu de </w:t>
      </w:r>
      <w:r w:rsidR="00BA739C" w:rsidRPr="00BA739C">
        <w:rPr>
          <w:rStyle w:val="cnumerus2"/>
        </w:rPr>
        <w:t>a)</w:t>
      </w:r>
      <w:r w:rsidR="00BA739C">
        <w:t xml:space="preserve"> </w:t>
      </w:r>
      <w:r w:rsidR="00BA739C" w:rsidRPr="00BA739C">
        <w:rPr>
          <w:rStyle w:val="gt"/>
        </w:rPr>
        <w:t>[avec abl.]</w:t>
      </w:r>
      <w:r w:rsidR="00BA739C">
        <w:t xml:space="preserve"> clam vobis, à votre insu </w:t>
      </w:r>
      <w:r w:rsidR="00BA739C" w:rsidRPr="00BA739C">
        <w:rPr>
          <w:rStyle w:val="cnumerus2"/>
        </w:rPr>
        <w:t>b)</w:t>
      </w:r>
      <w:r w:rsidR="00BA739C">
        <w:t xml:space="preserve"> </w:t>
      </w:r>
      <w:r w:rsidR="00BA739C" w:rsidRPr="00BA739C">
        <w:rPr>
          <w:rStyle w:val="gt"/>
        </w:rPr>
        <w:t>[avec acc.]</w:t>
      </w:r>
      <w:r w:rsidR="00BA739C">
        <w:t xml:space="preserve"> clam patrem, à l’insu de mon père.</w:t>
      </w:r>
      <w:r>
        <w:t xml:space="preserve"> </w:t>
      </w:r>
    </w:p>
    <w:p w:rsidR="00BA7202" w:rsidRDefault="00BA7202" w:rsidP="00BA7202">
      <w:pPr>
        <w:pStyle w:val="vocabulum"/>
      </w:pPr>
      <w:r>
        <w:rPr>
          <w:rStyle w:val="aditus"/>
        </w:rPr>
        <w:t>clāmō</w:t>
      </w:r>
      <w:bookmarkStart w:id="1091" w:name="clamo"/>
      <w:bookmarkEnd w:id="1091"/>
      <w:r>
        <w:t xml:space="preserve">, </w:t>
      </w:r>
      <w:r w:rsidRPr="00CD4F3A">
        <w:rPr>
          <w:rStyle w:val="flexio"/>
        </w:rPr>
        <w:t>ās, āre, āvī, ātum</w:t>
      </w:r>
      <w:r>
        <w:t xml:space="preserve">, </w:t>
      </w:r>
      <w:r>
        <w:rPr>
          <w:rStyle w:val="gt"/>
        </w:rPr>
        <w:t>tr.</w:t>
      </w:r>
      <w:r w:rsidR="009D14D5">
        <w:t> :</w:t>
      </w:r>
      <w:r>
        <w:t xml:space="preserve"> crier. </w:t>
      </w:r>
    </w:p>
    <w:p w:rsidR="00BA7202" w:rsidRDefault="00BA7202" w:rsidP="00BA7202">
      <w:pPr>
        <w:pStyle w:val="vocabulum"/>
      </w:pPr>
      <w:r>
        <w:rPr>
          <w:rStyle w:val="aditus"/>
        </w:rPr>
        <w:t>clāmŏr</w:t>
      </w:r>
      <w:bookmarkStart w:id="1092" w:name="clamor"/>
      <w:bookmarkEnd w:id="1092"/>
      <w:r>
        <w:t xml:space="preserve">, </w:t>
      </w:r>
      <w:r w:rsidRPr="00EE7427">
        <w:rPr>
          <w:rStyle w:val="flexio"/>
        </w:rPr>
        <w:t>ōris</w:t>
      </w:r>
      <w:r>
        <w:t xml:space="preserve">, </w:t>
      </w:r>
      <w:r>
        <w:rPr>
          <w:rStyle w:val="gt"/>
        </w:rPr>
        <w:t>m.</w:t>
      </w:r>
      <w:r w:rsidR="009D14D5">
        <w:t> :</w:t>
      </w:r>
      <w:r>
        <w:t xml:space="preserve"> cri. </w:t>
      </w:r>
    </w:p>
    <w:p w:rsidR="00BA7202" w:rsidRDefault="00BA7202" w:rsidP="00BA7202">
      <w:pPr>
        <w:pStyle w:val="vocabulum"/>
      </w:pPr>
      <w:r>
        <w:rPr>
          <w:rStyle w:val="aditus"/>
        </w:rPr>
        <w:t>clancŭlum</w:t>
      </w:r>
      <w:bookmarkStart w:id="1093" w:name="clanculum"/>
      <w:bookmarkEnd w:id="1093"/>
      <w:r>
        <w:t xml:space="preserve">, </w:t>
      </w:r>
      <w:r>
        <w:rPr>
          <w:rStyle w:val="gt"/>
        </w:rPr>
        <w:t>adv.</w:t>
      </w:r>
      <w:r w:rsidR="009D14D5">
        <w:rPr>
          <w:rStyle w:val="gt"/>
        </w:rPr>
        <w:t> :</w:t>
      </w:r>
      <w:r>
        <w:t xml:space="preserve"> en secret. </w:t>
      </w:r>
    </w:p>
    <w:p w:rsidR="00BA7202" w:rsidRDefault="00BA7202" w:rsidP="00BA7202">
      <w:pPr>
        <w:pStyle w:val="vocabulum"/>
      </w:pPr>
      <w:r>
        <w:rPr>
          <w:rStyle w:val="aditus"/>
        </w:rPr>
        <w:t>clangō</w:t>
      </w:r>
      <w:bookmarkStart w:id="1094" w:name="clango"/>
      <w:bookmarkEnd w:id="1094"/>
      <w:r>
        <w:t xml:space="preserve">, </w:t>
      </w:r>
      <w:r w:rsidRPr="00F23E4E">
        <w:rPr>
          <w:rStyle w:val="flexio"/>
        </w:rPr>
        <w:t>ĭs, ĕre, -, -</w:t>
      </w:r>
      <w:r w:rsidR="009D14D5">
        <w:t> :</w:t>
      </w:r>
      <w:r>
        <w:t xml:space="preserve"> </w:t>
      </w:r>
      <w:r>
        <w:rPr>
          <w:rStyle w:val="cnumerus2"/>
        </w:rPr>
        <w:t xml:space="preserve">1. </w:t>
      </w:r>
      <w:r>
        <w:rPr>
          <w:rStyle w:val="gt"/>
        </w:rPr>
        <w:t>intr.</w:t>
      </w:r>
      <w:r>
        <w:t xml:space="preserve"> crier </w:t>
      </w:r>
      <w:r>
        <w:rPr>
          <w:rStyle w:val="gt"/>
        </w:rPr>
        <w:t xml:space="preserve">[en parl. des oiseaux] </w:t>
      </w:r>
      <w:r>
        <w:t>// sonner de la trompette // retentir</w:t>
      </w:r>
      <w:r w:rsidR="00BE217D">
        <w:t> ;</w:t>
      </w:r>
      <w:r>
        <w:t xml:space="preserve"> </w:t>
      </w:r>
      <w:r>
        <w:rPr>
          <w:rStyle w:val="cnumerus2"/>
        </w:rPr>
        <w:t xml:space="preserve">2. </w:t>
      </w:r>
      <w:r>
        <w:rPr>
          <w:rStyle w:val="gt"/>
        </w:rPr>
        <w:t>tr.</w:t>
      </w:r>
      <w:r>
        <w:t xml:space="preserve"> faire résonner. </w:t>
      </w:r>
    </w:p>
    <w:p w:rsidR="00BA7202" w:rsidRDefault="00BA7202" w:rsidP="00BA7202">
      <w:pPr>
        <w:pStyle w:val="vocabulum"/>
      </w:pPr>
      <w:r>
        <w:rPr>
          <w:rStyle w:val="aditus"/>
        </w:rPr>
        <w:t>clangŏr</w:t>
      </w:r>
      <w:bookmarkStart w:id="1095" w:name="clangor"/>
      <w:bookmarkEnd w:id="1095"/>
      <w:r>
        <w:t xml:space="preserve">, </w:t>
      </w:r>
      <w:r w:rsidRPr="00EE7427">
        <w:rPr>
          <w:rStyle w:val="flexio"/>
        </w:rPr>
        <w:t>ōris</w:t>
      </w:r>
      <w:r>
        <w:t xml:space="preserve">, </w:t>
      </w:r>
      <w:r>
        <w:rPr>
          <w:rStyle w:val="gt"/>
        </w:rPr>
        <w:t>m.</w:t>
      </w:r>
      <w:r w:rsidR="009D14D5">
        <w:t> :</w:t>
      </w:r>
      <w:r>
        <w:t xml:space="preserve"> son (de la trompette</w:t>
      </w:r>
      <w:r w:rsidR="009F3D2E">
        <w:t>).</w:t>
      </w:r>
      <w:r>
        <w:t xml:space="preserve"> </w:t>
      </w:r>
    </w:p>
    <w:p w:rsidR="00BA7202" w:rsidRDefault="00BA7202" w:rsidP="00BA7202">
      <w:pPr>
        <w:pStyle w:val="vocabulum"/>
      </w:pPr>
      <w:r>
        <w:t xml:space="preserve">1 </w:t>
      </w:r>
      <w:r>
        <w:rPr>
          <w:rStyle w:val="aditus"/>
        </w:rPr>
        <w:t>claudō</w:t>
      </w:r>
      <w:bookmarkStart w:id="1096" w:name="claudo"/>
      <w:bookmarkEnd w:id="1096"/>
      <w:r>
        <w:t xml:space="preserve">, </w:t>
      </w:r>
      <w:r w:rsidRPr="00CD4F3A">
        <w:rPr>
          <w:rStyle w:val="flexio"/>
        </w:rPr>
        <w:t>ĭs, ĕre, clausī, clausum</w:t>
      </w:r>
      <w:r>
        <w:t xml:space="preserve"> (</w:t>
      </w:r>
      <w:r>
        <w:rPr>
          <w:rStyle w:val="aditus"/>
        </w:rPr>
        <w:t>cludō</w:t>
      </w:r>
      <w:r>
        <w:t xml:space="preserve">, </w:t>
      </w:r>
      <w:r w:rsidRPr="00CD4F3A">
        <w:rPr>
          <w:rStyle w:val="flexio"/>
        </w:rPr>
        <w:t>ĭs, ĕre, clusī, clusum</w:t>
      </w:r>
      <w:r>
        <w:t xml:space="preserve">), </w:t>
      </w:r>
      <w:r>
        <w:rPr>
          <w:rStyle w:val="gt"/>
        </w:rPr>
        <w:t>tr.</w:t>
      </w:r>
      <w:r w:rsidR="009D14D5">
        <w:t> :</w:t>
      </w:r>
      <w:r>
        <w:t xml:space="preserve"> fermer. </w:t>
      </w:r>
    </w:p>
    <w:p w:rsidR="00BA7202" w:rsidRDefault="00BA7202" w:rsidP="00BA7202">
      <w:pPr>
        <w:pStyle w:val="vocabulum"/>
      </w:pPr>
      <w:r>
        <w:t xml:space="preserve">2 </w:t>
      </w:r>
      <w:r>
        <w:rPr>
          <w:rStyle w:val="aditus"/>
        </w:rPr>
        <w:t>claudō</w:t>
      </w:r>
      <w:r>
        <w:t xml:space="preserve">, ĭs, ĕre, -, clausūrus, </w:t>
      </w:r>
      <w:r>
        <w:rPr>
          <w:rStyle w:val="gt"/>
        </w:rPr>
        <w:t>intr.</w:t>
      </w:r>
      <w:r w:rsidR="009D14D5">
        <w:t> :</w:t>
      </w:r>
      <w:r>
        <w:t xml:space="preserve"> boiter.</w:t>
      </w:r>
    </w:p>
    <w:p w:rsidR="00BA7202" w:rsidRDefault="00BA7202" w:rsidP="00BA7202">
      <w:pPr>
        <w:pStyle w:val="vocabulum"/>
      </w:pPr>
      <w:r>
        <w:t xml:space="preserve">@@ </w:t>
      </w:r>
      <w:r>
        <w:rPr>
          <w:rStyle w:val="aditus"/>
        </w:rPr>
        <w:t>clēmens</w:t>
      </w:r>
      <w:r>
        <w:t xml:space="preserve">, </w:t>
      </w:r>
      <w:r w:rsidRPr="000109C6">
        <w:rPr>
          <w:rStyle w:val="flexio"/>
        </w:rPr>
        <w:t>entis</w:t>
      </w:r>
      <w:r w:rsidR="009D14D5">
        <w:t> :</w:t>
      </w:r>
      <w:r>
        <w:t xml:space="preserve"> </w:t>
      </w:r>
      <w:r>
        <w:rPr>
          <w:rStyle w:val="cnumerus2"/>
        </w:rPr>
        <w:t xml:space="preserve">1. </w:t>
      </w:r>
      <w:r>
        <w:t>doux, clément, bon, indulgent</w:t>
      </w:r>
      <w:r w:rsidR="00BE217D">
        <w:t> ;</w:t>
      </w:r>
      <w:r>
        <w:t xml:space="preserve"> </w:t>
      </w:r>
      <w:r>
        <w:rPr>
          <w:rStyle w:val="cnumerus2"/>
        </w:rPr>
        <w:t xml:space="preserve">2. </w:t>
      </w:r>
      <w:r>
        <w:rPr>
          <w:rStyle w:val="gt"/>
        </w:rPr>
        <w:t xml:space="preserve">[poét. en parl. de l’air, de la température, de la mer] </w:t>
      </w:r>
      <w:r>
        <w:t xml:space="preserve">doux, calme, paisible. </w:t>
      </w:r>
    </w:p>
    <w:p w:rsidR="00BA7202" w:rsidRDefault="00BA7202" w:rsidP="00BA7202">
      <w:pPr>
        <w:pStyle w:val="vocabulum"/>
      </w:pPr>
      <w:r>
        <w:rPr>
          <w:rStyle w:val="aditus"/>
        </w:rPr>
        <w:t>clēmentĕr</w:t>
      </w:r>
      <w:bookmarkStart w:id="1097" w:name="clementer"/>
      <w:bookmarkEnd w:id="1097"/>
      <w:r>
        <w:t xml:space="preserve">, </w:t>
      </w:r>
      <w:r>
        <w:rPr>
          <w:rStyle w:val="gt"/>
        </w:rPr>
        <w:t>adv.</w:t>
      </w:r>
      <w:r w:rsidR="009D14D5">
        <w:rPr>
          <w:rStyle w:val="gt"/>
        </w:rPr>
        <w:t> :</w:t>
      </w:r>
      <w:r>
        <w:t xml:space="preserve"> avec bonté. </w:t>
      </w:r>
    </w:p>
    <w:p w:rsidR="00BA7202" w:rsidRDefault="00BA7202" w:rsidP="00BA7202">
      <w:pPr>
        <w:pStyle w:val="vocabulum"/>
      </w:pPr>
      <w:r>
        <w:rPr>
          <w:rStyle w:val="aditus"/>
        </w:rPr>
        <w:t>clĭpĕus</w:t>
      </w:r>
      <w:bookmarkStart w:id="1098" w:name="clipeus"/>
      <w:bookmarkEnd w:id="1098"/>
      <w:r>
        <w:t xml:space="preserve">, </w:t>
      </w:r>
      <w:r w:rsidRPr="00497DEC">
        <w:rPr>
          <w:rStyle w:val="flexio"/>
        </w:rPr>
        <w:t>i</w:t>
      </w:r>
      <w:r>
        <w:t xml:space="preserve">, </w:t>
      </w:r>
      <w:r>
        <w:rPr>
          <w:rStyle w:val="gt"/>
        </w:rPr>
        <w:t>m.</w:t>
      </w:r>
      <w:r w:rsidR="00BE217D">
        <w:t> ;</w:t>
      </w:r>
      <w:r>
        <w:t xml:space="preserve"> bouclier. </w:t>
      </w:r>
    </w:p>
    <w:p w:rsidR="00BA7202" w:rsidRDefault="00BA7202" w:rsidP="00BA7202">
      <w:pPr>
        <w:pStyle w:val="vocabulum"/>
      </w:pPr>
      <w:r>
        <w:t xml:space="preserve">1 </w:t>
      </w:r>
      <w:r>
        <w:rPr>
          <w:rStyle w:val="aditus"/>
        </w:rPr>
        <w:t>cŏactus</w:t>
      </w:r>
      <w:bookmarkStart w:id="1099" w:name="coactus"/>
      <w:bookmarkEnd w:id="1099"/>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cogo</w:t>
      </w:r>
      <w:r>
        <w:t xml:space="preserve"> // </w:t>
      </w:r>
      <w:r>
        <w:rPr>
          <w:rStyle w:val="gt"/>
        </w:rPr>
        <w:t xml:space="preserve">pris adjt, [au fig.] </w:t>
      </w:r>
      <w:r>
        <w:t>contraint, recherché, nom naturel.</w:t>
      </w:r>
    </w:p>
    <w:p w:rsidR="00BA7202" w:rsidRDefault="00BA7202" w:rsidP="00BA7202">
      <w:pPr>
        <w:pStyle w:val="vocabulum"/>
      </w:pPr>
      <w:r>
        <w:t xml:space="preserve">2 </w:t>
      </w:r>
      <w:r>
        <w:rPr>
          <w:rStyle w:val="aditus"/>
        </w:rPr>
        <w:t>cŏactŭs</w:t>
      </w:r>
      <w:r>
        <w:t xml:space="preserve">, </w:t>
      </w:r>
      <w:r>
        <w:rPr>
          <w:rStyle w:val="gt"/>
        </w:rPr>
        <w:t>abl.</w:t>
      </w:r>
      <w:r>
        <w:t xml:space="preserve"> </w:t>
      </w:r>
      <w:r w:rsidRPr="001E186A">
        <w:rPr>
          <w:rStyle w:val="flexio"/>
        </w:rPr>
        <w:t>ū</w:t>
      </w:r>
      <w:r w:rsidR="009D14D5">
        <w:t> :</w:t>
      </w:r>
      <w:r>
        <w:t xml:space="preserve"> impulsion // </w:t>
      </w:r>
      <w:r>
        <w:rPr>
          <w:rStyle w:val="gt"/>
        </w:rPr>
        <w:t xml:space="preserve">[fig.] </w:t>
      </w:r>
      <w:r>
        <w:rPr>
          <w:rStyle w:val="lt"/>
        </w:rPr>
        <w:t>coáctu atque efflagitátu meo</w:t>
      </w:r>
      <w:r>
        <w:t xml:space="preserve">, sous ma pression et les instances. </w:t>
      </w:r>
    </w:p>
    <w:p w:rsidR="00BA7202" w:rsidRPr="00496498" w:rsidRDefault="00BA7202" w:rsidP="00BA7202">
      <w:pPr>
        <w:pStyle w:val="vocabulum"/>
        <w:rPr>
          <w:lang w:val="es-ES_tradnl"/>
        </w:rPr>
      </w:pPr>
      <w:r w:rsidRPr="00496498">
        <w:rPr>
          <w:rStyle w:val="aditus"/>
          <w:lang w:val="es-ES_tradnl"/>
        </w:rPr>
        <w:t>cŏēgī</w:t>
      </w:r>
      <w:bookmarkStart w:id="1100" w:name="coegi"/>
      <w:bookmarkEnd w:id="1100"/>
      <w:r w:rsidRPr="00496498">
        <w:rPr>
          <w:lang w:val="es-ES_tradnl"/>
        </w:rPr>
        <w:t xml:space="preserve">, </w:t>
      </w:r>
      <w:r w:rsidRPr="00496498">
        <w:rPr>
          <w:rStyle w:val="gt"/>
          <w:lang w:val="es-ES_tradnl"/>
        </w:rPr>
        <w:t xml:space="preserve">parf. de </w:t>
      </w:r>
      <w:r w:rsidRPr="00496498">
        <w:rPr>
          <w:rStyle w:val="lit"/>
          <w:lang w:val="es-ES_tradnl"/>
        </w:rPr>
        <w:t>cogo</w:t>
      </w:r>
      <w:r w:rsidRPr="00496498">
        <w:rPr>
          <w:lang w:val="es-ES_tradnl"/>
        </w:rPr>
        <w:t xml:space="preserve">. </w:t>
      </w:r>
    </w:p>
    <w:p w:rsidR="00BA7202" w:rsidRPr="00496498" w:rsidRDefault="00BA7202" w:rsidP="00BA7202">
      <w:pPr>
        <w:pStyle w:val="vocabulum"/>
        <w:rPr>
          <w:lang w:val="es-ES_tradnl"/>
        </w:rPr>
      </w:pPr>
      <w:r w:rsidRPr="00496498">
        <w:rPr>
          <w:rStyle w:val="aditus"/>
          <w:lang w:val="es-ES_tradnl"/>
        </w:rPr>
        <w:t>coelum</w:t>
      </w:r>
      <w:bookmarkStart w:id="1101" w:name="coelum"/>
      <w:bookmarkEnd w:id="1101"/>
      <w:r w:rsidRPr="00496498">
        <w:rPr>
          <w:lang w:val="es-ES_tradnl"/>
        </w:rPr>
        <w:t xml:space="preserve">, v. </w:t>
      </w:r>
      <w:r w:rsidRPr="00496498">
        <w:rPr>
          <w:rStyle w:val="lit"/>
          <w:lang w:val="es-ES_tradnl"/>
        </w:rPr>
        <w:t>caelum</w:t>
      </w:r>
      <w:r w:rsidRPr="00496498">
        <w:rPr>
          <w:lang w:val="es-ES_tradnl"/>
        </w:rPr>
        <w:t xml:space="preserve">. </w:t>
      </w:r>
    </w:p>
    <w:p w:rsidR="00BA7202" w:rsidRPr="00496498" w:rsidRDefault="00BA7202" w:rsidP="00BA7202">
      <w:pPr>
        <w:pStyle w:val="vocabulum"/>
        <w:rPr>
          <w:lang w:val="es-ES_tradnl"/>
        </w:rPr>
      </w:pPr>
      <w:r w:rsidRPr="00496498">
        <w:rPr>
          <w:rStyle w:val="aditus"/>
          <w:lang w:val="es-ES_tradnl"/>
        </w:rPr>
        <w:t>coena</w:t>
      </w:r>
      <w:bookmarkStart w:id="1102" w:name="coena"/>
      <w:bookmarkEnd w:id="1102"/>
      <w:r w:rsidRPr="00496498">
        <w:rPr>
          <w:lang w:val="es-ES_tradnl"/>
        </w:rPr>
        <w:t xml:space="preserve">, etc., </w:t>
      </w:r>
      <w:r w:rsidRPr="00496498">
        <w:rPr>
          <w:rStyle w:val="aditus"/>
          <w:lang w:val="es-ES_tradnl"/>
        </w:rPr>
        <w:t>coenō</w:t>
      </w:r>
      <w:r w:rsidRPr="00496498">
        <w:rPr>
          <w:lang w:val="es-ES_tradnl"/>
        </w:rPr>
        <w:t xml:space="preserve">, v. </w:t>
      </w:r>
      <w:r w:rsidRPr="00496498">
        <w:rPr>
          <w:rStyle w:val="lit"/>
          <w:lang w:val="es-ES_tradnl"/>
        </w:rPr>
        <w:t>cen-</w:t>
      </w:r>
      <w:r w:rsidRPr="00496498">
        <w:rPr>
          <w:lang w:val="es-ES_tradnl"/>
        </w:rPr>
        <w:t xml:space="preserve">. </w:t>
      </w:r>
    </w:p>
    <w:p w:rsidR="001907FA" w:rsidRPr="001907FA" w:rsidRDefault="00BA7202" w:rsidP="00BA7202">
      <w:pPr>
        <w:pStyle w:val="vocabulum"/>
      </w:pPr>
      <w:r w:rsidRPr="00496498">
        <w:rPr>
          <w:rStyle w:val="aditus"/>
          <w:lang w:val="es-ES_tradnl"/>
        </w:rPr>
        <w:t>coepĭō</w:t>
      </w:r>
      <w:bookmarkStart w:id="1103" w:name="coepio"/>
      <w:bookmarkEnd w:id="1103"/>
      <w:r w:rsidRPr="00496498">
        <w:rPr>
          <w:lang w:val="es-ES_tradnl"/>
        </w:rPr>
        <w:t xml:space="preserve"> (</w:t>
      </w:r>
      <w:r w:rsidRPr="00496498">
        <w:rPr>
          <w:rStyle w:val="aditus"/>
          <w:lang w:val="es-ES_tradnl"/>
        </w:rPr>
        <w:t>caepĭō</w:t>
      </w:r>
      <w:r w:rsidRPr="00496498">
        <w:rPr>
          <w:lang w:val="es-ES_tradnl"/>
        </w:rPr>
        <w:t xml:space="preserve">), ĕre, coepī, coeptum. </w:t>
      </w:r>
      <w:r>
        <w:rPr>
          <w:rStyle w:val="cnumerus2"/>
        </w:rPr>
        <w:t xml:space="preserve">I. </w:t>
      </w:r>
      <w:r>
        <w:rPr>
          <w:rStyle w:val="gt"/>
        </w:rPr>
        <w:t xml:space="preserve">[arch.] </w:t>
      </w:r>
      <w:r>
        <w:t xml:space="preserve">commencer. </w:t>
      </w:r>
      <w:r>
        <w:rPr>
          <w:rStyle w:val="cnumerus2"/>
        </w:rPr>
        <w:t xml:space="preserve">II. </w:t>
      </w:r>
      <w:r>
        <w:rPr>
          <w:rStyle w:val="gt"/>
        </w:rPr>
        <w:t>[usité au parfait et au supin</w:t>
      </w:r>
      <w:r w:rsidR="001907FA">
        <w:rPr>
          <w:rStyle w:val="gt"/>
        </w:rPr>
        <w:t xml:space="preserve">, d. </w:t>
      </w:r>
      <w:r w:rsidR="001907FA" w:rsidRPr="001907FA">
        <w:rPr>
          <w:rStyle w:val="scriptor"/>
        </w:rPr>
        <w:t>Cic</w:t>
      </w:r>
      <w:r w:rsidR="001907FA">
        <w:rPr>
          <w:rStyle w:val="scriptor"/>
        </w:rPr>
        <w:t>.</w:t>
      </w:r>
      <w:r w:rsidR="001907FA">
        <w:rPr>
          <w:rStyle w:val="gt"/>
        </w:rPr>
        <w:t xml:space="preserve"> et </w:t>
      </w:r>
      <w:r w:rsidR="001907FA">
        <w:rPr>
          <w:rStyle w:val="scriptor"/>
        </w:rPr>
        <w:t>Cæ</w:t>
      </w:r>
      <w:r w:rsidR="001907FA" w:rsidRPr="001907FA">
        <w:rPr>
          <w:rStyle w:val="scriptor"/>
        </w:rPr>
        <w:t>s.</w:t>
      </w:r>
      <w:r w:rsidR="001907FA">
        <w:rPr>
          <w:rStyle w:val="gt"/>
        </w:rPr>
        <w:t xml:space="preserve"> on trouve seulement </w:t>
      </w:r>
      <w:r w:rsidR="001907FA" w:rsidRPr="001907FA">
        <w:rPr>
          <w:rStyle w:val="lit"/>
        </w:rPr>
        <w:t>cœpi</w:t>
      </w:r>
      <w:r w:rsidR="001907FA">
        <w:rPr>
          <w:rStyle w:val="gt"/>
        </w:rPr>
        <w:t xml:space="preserve"> avec un inf. actif ou dép. ou avec </w:t>
      </w:r>
      <w:r w:rsidR="001907FA" w:rsidRPr="001907FA">
        <w:rPr>
          <w:rStyle w:val="lit"/>
        </w:rPr>
        <w:t>fíeri</w:t>
      </w:r>
      <w:r w:rsidR="001907FA">
        <w:rPr>
          <w:rStyle w:val="gt"/>
        </w:rPr>
        <w:t xml:space="preserve">, et </w:t>
      </w:r>
      <w:r w:rsidR="001907FA" w:rsidRPr="00301010">
        <w:rPr>
          <w:rStyle w:val="lit"/>
        </w:rPr>
        <w:t>cœptus sum</w:t>
      </w:r>
      <w:r w:rsidR="001907FA">
        <w:rPr>
          <w:rStyle w:val="gt"/>
        </w:rPr>
        <w:t xml:space="preserve"> avec un inf. pass.</w:t>
      </w:r>
      <w:r>
        <w:rPr>
          <w:rStyle w:val="gt"/>
        </w:rPr>
        <w:t xml:space="preserve">] </w:t>
      </w:r>
      <w:r w:rsidR="001907FA" w:rsidRPr="001D1ACA">
        <w:rPr>
          <w:rStyle w:val="cnumerus2"/>
        </w:rPr>
        <w:t>1.</w:t>
      </w:r>
      <w:r w:rsidR="001907FA" w:rsidRPr="001907FA">
        <w:t xml:space="preserve"> </w:t>
      </w:r>
      <w:r w:rsidR="001907FA" w:rsidRPr="001D1ACA">
        <w:rPr>
          <w:rStyle w:val="gt"/>
        </w:rPr>
        <w:t>[avec acc.]</w:t>
      </w:r>
      <w:r w:rsidR="001907FA">
        <w:t xml:space="preserve"> : </w:t>
      </w:r>
      <w:r w:rsidR="001907FA" w:rsidRPr="001D1ACA">
        <w:rPr>
          <w:rStyle w:val="lt"/>
        </w:rPr>
        <w:t>id quod cœpi</w:t>
      </w:r>
      <w:r w:rsidR="001907FA">
        <w:t xml:space="preserve">, ce que j’ai commencé ; </w:t>
      </w:r>
      <w:r w:rsidR="001907FA" w:rsidRPr="001D1ACA">
        <w:rPr>
          <w:rStyle w:val="cnumerus2"/>
        </w:rPr>
        <w:t>2.</w:t>
      </w:r>
      <w:r w:rsidR="001907FA">
        <w:t xml:space="preserve"> </w:t>
      </w:r>
      <w:r w:rsidR="001907FA" w:rsidRPr="001D1ACA">
        <w:rPr>
          <w:rStyle w:val="gt"/>
        </w:rPr>
        <w:t>[avec inf.]</w:t>
      </w:r>
      <w:r w:rsidR="001907FA">
        <w:t xml:space="preserve"> : </w:t>
      </w:r>
      <w:r w:rsidR="001907FA" w:rsidRPr="001D1ACA">
        <w:rPr>
          <w:rStyle w:val="lt"/>
        </w:rPr>
        <w:t>cœpi velle</w:t>
      </w:r>
      <w:r w:rsidR="001907FA">
        <w:t xml:space="preserve">, le désir m’est venu de ; </w:t>
      </w:r>
      <w:r w:rsidR="001907FA" w:rsidRPr="001D1ACA">
        <w:rPr>
          <w:rStyle w:val="cnumerus2"/>
        </w:rPr>
        <w:t>3.</w:t>
      </w:r>
      <w:r w:rsidR="001907FA">
        <w:t xml:space="preserve"> </w:t>
      </w:r>
      <w:r w:rsidR="001907FA" w:rsidRPr="001D1ACA">
        <w:rPr>
          <w:rStyle w:val="gt"/>
        </w:rPr>
        <w:t>[avec inf. pass.]</w:t>
      </w:r>
      <w:r w:rsidR="001907FA">
        <w:t xml:space="preserve"> : </w:t>
      </w:r>
      <w:r w:rsidR="001D1ACA" w:rsidRPr="001D1ACA">
        <w:rPr>
          <w:rStyle w:val="lt"/>
        </w:rPr>
        <w:t>inn</w:t>
      </w:r>
      <w:r w:rsidR="001D1ACA">
        <w:rPr>
          <w:rStyle w:val="lt"/>
        </w:rPr>
        <w:t>o</w:t>
      </w:r>
      <w:r w:rsidR="001D1ACA" w:rsidRPr="001D1ACA">
        <w:rPr>
          <w:rStyle w:val="lt"/>
        </w:rPr>
        <w:t>céntia</w:t>
      </w:r>
      <w:r w:rsidR="001D1ACA">
        <w:rPr>
          <w:rStyle w:val="lt"/>
        </w:rPr>
        <w:t xml:space="preserve"> pro malevolé</w:t>
      </w:r>
      <w:r w:rsidR="001907FA" w:rsidRPr="001D1ACA">
        <w:rPr>
          <w:rStyle w:val="lt"/>
        </w:rPr>
        <w:t>ntia duci cœpit</w:t>
      </w:r>
      <w:r w:rsidR="001907FA">
        <w:t xml:space="preserve">, l’intégrité commença à passer pour de la malveillance ; </w:t>
      </w:r>
      <w:r w:rsidR="001D1ACA" w:rsidRPr="001D1ACA">
        <w:rPr>
          <w:rStyle w:val="lt"/>
        </w:rPr>
        <w:t>occídi</w:t>
      </w:r>
      <w:r w:rsidR="001907FA" w:rsidRPr="001D1ACA">
        <w:rPr>
          <w:rStyle w:val="lt"/>
        </w:rPr>
        <w:t xml:space="preserve"> cœpére</w:t>
      </w:r>
      <w:r w:rsidR="001907FA">
        <w:t>, on</w:t>
      </w:r>
      <w:r w:rsidR="001D1ACA">
        <w:t xml:space="preserve"> se mit à les tuer ; </w:t>
      </w:r>
      <w:r w:rsidR="001D1ACA" w:rsidRPr="001D1ACA">
        <w:rPr>
          <w:rStyle w:val="cnumerus2"/>
        </w:rPr>
        <w:t>4.</w:t>
      </w:r>
      <w:r w:rsidR="001D1ACA">
        <w:t xml:space="preserve"> </w:t>
      </w:r>
      <w:r w:rsidR="001D1ACA" w:rsidRPr="001D1ACA">
        <w:rPr>
          <w:rStyle w:val="gt"/>
        </w:rPr>
        <w:t>[parf. pass.]</w:t>
      </w:r>
      <w:r w:rsidR="001D1ACA">
        <w:t xml:space="preserve"> : </w:t>
      </w:r>
      <w:r w:rsidR="001D1ACA" w:rsidRPr="001D1ACA">
        <w:rPr>
          <w:rStyle w:val="lt"/>
        </w:rPr>
        <w:t>est id quidem cœpt</w:t>
      </w:r>
      <w:r w:rsidR="001D1ACA">
        <w:rPr>
          <w:rStyle w:val="lt"/>
        </w:rPr>
        <w:t>um atque temptá</w:t>
      </w:r>
      <w:r w:rsidR="001D1ACA" w:rsidRPr="001D1ACA">
        <w:rPr>
          <w:rStyle w:val="lt"/>
        </w:rPr>
        <w:t>tum</w:t>
      </w:r>
      <w:r w:rsidR="001D1ACA">
        <w:t xml:space="preserve">, oui, cette mesure a été entreprise et tentée. // </w:t>
      </w:r>
      <w:r w:rsidR="001D1ACA" w:rsidRPr="001D1ACA">
        <w:rPr>
          <w:rStyle w:val="gt"/>
        </w:rPr>
        <w:t>[avec dép., rare]</w:t>
      </w:r>
      <w:r w:rsidR="001D1ACA">
        <w:t xml:space="preserve"> : </w:t>
      </w:r>
      <w:r w:rsidR="001D1ACA" w:rsidRPr="001D1ACA">
        <w:rPr>
          <w:rStyle w:val="lt"/>
        </w:rPr>
        <w:t>loqui est cœptum</w:t>
      </w:r>
      <w:r w:rsidR="001D1ACA">
        <w:t xml:space="preserve">, on commença de parler // </w:t>
      </w:r>
      <w:r w:rsidR="001D1ACA" w:rsidRPr="001D1ACA">
        <w:rPr>
          <w:rStyle w:val="lt"/>
        </w:rPr>
        <w:t>cœpta luce</w:t>
      </w:r>
      <w:r w:rsidR="001D1ACA">
        <w:t xml:space="preserve">, au commencement du jour ; </w:t>
      </w:r>
      <w:r w:rsidR="001D1ACA" w:rsidRPr="001D1ACA">
        <w:rPr>
          <w:rStyle w:val="cnumerus2"/>
        </w:rPr>
        <w:t>5.</w:t>
      </w:r>
      <w:r w:rsidR="001D1ACA">
        <w:t xml:space="preserve"> </w:t>
      </w:r>
      <w:r w:rsidR="001D1ACA" w:rsidRPr="001D1ACA">
        <w:rPr>
          <w:rStyle w:val="gt"/>
        </w:rPr>
        <w:t>[pris intranst]</w:t>
      </w:r>
      <w:r w:rsidR="001D1ACA">
        <w:t xml:space="preserve"> commencer, débuter : </w:t>
      </w:r>
      <w:r w:rsidR="001D1ACA" w:rsidRPr="001D1ACA">
        <w:rPr>
          <w:rStyle w:val="lt"/>
        </w:rPr>
        <w:t>sic ódium cœpit glandis</w:t>
      </w:r>
      <w:r w:rsidR="001D1ACA">
        <w:t xml:space="preserve">, c’est ainsi qu’on se prit de dégoût pour le gland ; </w:t>
      </w:r>
      <w:r w:rsidR="001D1ACA" w:rsidRPr="001D1ACA">
        <w:rPr>
          <w:rStyle w:val="lt"/>
        </w:rPr>
        <w:t>ubi siléntium cœpit</w:t>
      </w:r>
      <w:r w:rsidR="001D1ACA">
        <w:t xml:space="preserve">, quand le silence fut établi. </w:t>
      </w:r>
    </w:p>
    <w:p w:rsidR="00BA7202" w:rsidRDefault="00BA7202" w:rsidP="00BA7202">
      <w:pPr>
        <w:pStyle w:val="vocabulum"/>
      </w:pPr>
      <w:r>
        <w:t xml:space="preserve">1 </w:t>
      </w:r>
      <w:r>
        <w:rPr>
          <w:rStyle w:val="aditus"/>
        </w:rPr>
        <w:t>cōgĭtō</w:t>
      </w:r>
      <w:bookmarkStart w:id="1104" w:name="cogito"/>
      <w:bookmarkEnd w:id="1104"/>
      <w:r>
        <w:t xml:space="preserve">, </w:t>
      </w:r>
      <w:r w:rsidRPr="00CD4F3A">
        <w:rPr>
          <w:rStyle w:val="flexio"/>
        </w:rPr>
        <w:t>ās, āre, āvī, ātum</w:t>
      </w:r>
      <w:r w:rsidR="009D14D5">
        <w:t> :</w:t>
      </w:r>
      <w:r>
        <w:t xml:space="preserve"> remuer dans son esprit. </w:t>
      </w:r>
      <w:r>
        <w:rPr>
          <w:rStyle w:val="cnumerus2"/>
        </w:rPr>
        <w:t xml:space="preserve">1. </w:t>
      </w:r>
      <w:r>
        <w:t>penser, songer, se représenter par l’esprit</w:t>
      </w:r>
      <w:r w:rsidR="00BE217D">
        <w:t> ;</w:t>
      </w:r>
      <w:r>
        <w:t xml:space="preserve"> </w:t>
      </w:r>
      <w:r>
        <w:rPr>
          <w:rStyle w:val="cnumerus2"/>
        </w:rPr>
        <w:t xml:space="preserve">2. </w:t>
      </w:r>
      <w:r>
        <w:t>méditer, projeter</w:t>
      </w:r>
      <w:r w:rsidR="00BE217D">
        <w:t> ;</w:t>
      </w:r>
      <w:r>
        <w:t xml:space="preserve"> </w:t>
      </w:r>
      <w:r>
        <w:rPr>
          <w:rStyle w:val="cnumerus2"/>
        </w:rPr>
        <w:t xml:space="preserve">3. </w:t>
      </w:r>
      <w:r>
        <w:t xml:space="preserve">avoir des pensées, des intentions bonnes ou mauvaises à l’égard de qqn. </w:t>
      </w:r>
    </w:p>
    <w:p w:rsidR="00BA7202" w:rsidRDefault="00BA7202" w:rsidP="00BA7202">
      <w:pPr>
        <w:pStyle w:val="vocabulum"/>
      </w:pPr>
      <w:r>
        <w:t xml:space="preserve">2 </w:t>
      </w:r>
      <w:r>
        <w:rPr>
          <w:rStyle w:val="aditus"/>
        </w:rPr>
        <w:t>cōgĭtō</w:t>
      </w:r>
      <w:r>
        <w:t xml:space="preserve">, </w:t>
      </w:r>
      <w:r w:rsidRPr="00F23E4E">
        <w:rPr>
          <w:rStyle w:val="flexio"/>
        </w:rPr>
        <w:t>ās, āre, -, -</w:t>
      </w:r>
      <w:r>
        <w:t xml:space="preserve"> (</w:t>
      </w:r>
      <w:r>
        <w:rPr>
          <w:rStyle w:val="gt"/>
        </w:rPr>
        <w:t xml:space="preserve">fréq. de </w:t>
      </w:r>
      <w:r>
        <w:rPr>
          <w:rStyle w:val="lit"/>
        </w:rPr>
        <w:t>cogo</w:t>
      </w:r>
      <w:r>
        <w:t xml:space="preserve">), </w:t>
      </w:r>
      <w:r>
        <w:rPr>
          <w:rStyle w:val="gt"/>
        </w:rPr>
        <w:t>tr.</w:t>
      </w:r>
      <w:r w:rsidR="009D14D5">
        <w:t> :</w:t>
      </w:r>
      <w:r>
        <w:t xml:space="preserve"> rassembler // contraindre. </w:t>
      </w:r>
    </w:p>
    <w:p w:rsidR="00BA7202" w:rsidRDefault="00BA7202" w:rsidP="00BA7202">
      <w:pPr>
        <w:pStyle w:val="vocabulum"/>
      </w:pPr>
      <w:r>
        <w:rPr>
          <w:rStyle w:val="aditus"/>
        </w:rPr>
        <w:t>cognātus</w:t>
      </w:r>
      <w:bookmarkStart w:id="1105" w:name="cognatus"/>
      <w:bookmarkEnd w:id="110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uni par le sang // </w:t>
      </w:r>
      <w:r>
        <w:rPr>
          <w:rStyle w:val="gt"/>
        </w:rPr>
        <w:t>subst.,</w:t>
      </w:r>
      <w:r>
        <w:t xml:space="preserve"> parent</w:t>
      </w:r>
      <w:r w:rsidR="00BE217D">
        <w:t> ;</w:t>
      </w:r>
      <w:r>
        <w:t xml:space="preserve"> </w:t>
      </w:r>
      <w:r>
        <w:rPr>
          <w:rStyle w:val="cnumerus2"/>
        </w:rPr>
        <w:t xml:space="preserve">2. </w:t>
      </w:r>
      <w:r>
        <w:t xml:space="preserve">apparenté, qui a un rapport naturel avec. </w:t>
      </w:r>
    </w:p>
    <w:p w:rsidR="00BA7202" w:rsidRDefault="00BA7202" w:rsidP="00BA7202">
      <w:pPr>
        <w:pStyle w:val="vocabulum"/>
      </w:pPr>
      <w:r>
        <w:rPr>
          <w:rStyle w:val="aditus"/>
        </w:rPr>
        <w:t>cognōmĕn</w:t>
      </w:r>
      <w:bookmarkStart w:id="1106" w:name="cognomen"/>
      <w:bookmarkEnd w:id="1106"/>
      <w:r>
        <w:t xml:space="preserve">, </w:t>
      </w:r>
      <w:r w:rsidRPr="007F2AC0">
        <w:rPr>
          <w:rStyle w:val="flexio"/>
        </w:rPr>
        <w:t>ĭnis</w:t>
      </w:r>
      <w:r>
        <w:t xml:space="preserve">, </w:t>
      </w:r>
      <w:r>
        <w:rPr>
          <w:rStyle w:val="gt"/>
        </w:rPr>
        <w:t>n.</w:t>
      </w:r>
      <w:r w:rsidR="009D14D5">
        <w:t> :</w:t>
      </w:r>
      <w:r>
        <w:t xml:space="preserve"> surnom. </w:t>
      </w:r>
    </w:p>
    <w:p w:rsidR="00BA7202" w:rsidRDefault="00BA7202" w:rsidP="00BA7202">
      <w:pPr>
        <w:pStyle w:val="vocabulum"/>
      </w:pPr>
      <w:r>
        <w:rPr>
          <w:rStyle w:val="aditus"/>
        </w:rPr>
        <w:t>cognoscō</w:t>
      </w:r>
      <w:bookmarkStart w:id="1107" w:name="cognosco"/>
      <w:bookmarkEnd w:id="1107"/>
      <w:r>
        <w:t xml:space="preserve">, </w:t>
      </w:r>
      <w:r w:rsidRPr="00CD4F3A">
        <w:rPr>
          <w:rStyle w:val="flexio"/>
        </w:rPr>
        <w:t>ĭs, ĕre, gnōvī, gnĭtum</w:t>
      </w:r>
      <w:r>
        <w:t xml:space="preserve">, </w:t>
      </w:r>
      <w:r>
        <w:rPr>
          <w:rStyle w:val="gt"/>
        </w:rPr>
        <w:t>tr.</w:t>
      </w:r>
      <w:r w:rsidR="009D14D5">
        <w:t> :</w:t>
      </w:r>
      <w:r>
        <w:t xml:space="preserve"> </w:t>
      </w:r>
      <w:r>
        <w:rPr>
          <w:rStyle w:val="cnumerus2"/>
        </w:rPr>
        <w:t xml:space="preserve">1. </w:t>
      </w:r>
      <w:r>
        <w:t>apprendre à connaitre, chercher à savoir, prendre connaissance de, étudier, apprendre</w:t>
      </w:r>
      <w:r w:rsidR="00BE217D">
        <w:t> ;</w:t>
      </w:r>
      <w:r>
        <w:t xml:space="preserve"> </w:t>
      </w:r>
      <w:r>
        <w:rPr>
          <w:rStyle w:val="cnumerus2"/>
        </w:rPr>
        <w:t xml:space="preserve">2. </w:t>
      </w:r>
      <w:r>
        <w:t>reconnaitre</w:t>
      </w:r>
      <w:r w:rsidR="00BE217D">
        <w:t> ;</w:t>
      </w:r>
      <w:r>
        <w:t xml:space="preserve"> </w:t>
      </w:r>
      <w:r>
        <w:rPr>
          <w:rStyle w:val="cnumerus2"/>
        </w:rPr>
        <w:t xml:space="preserve">3-4. </w:t>
      </w:r>
      <w:r>
        <w:rPr>
          <w:rStyle w:val="gt"/>
        </w:rPr>
        <w:t>v. un dict.</w:t>
      </w:r>
    </w:p>
    <w:p w:rsidR="00BA7202" w:rsidRDefault="00BA7202" w:rsidP="00BA7202">
      <w:pPr>
        <w:pStyle w:val="vocabulum"/>
      </w:pPr>
      <w:r>
        <w:rPr>
          <w:rStyle w:val="aditus"/>
        </w:rPr>
        <w:t>cōgō</w:t>
      </w:r>
      <w:bookmarkStart w:id="1108" w:name="cogo"/>
      <w:bookmarkEnd w:id="1108"/>
      <w:r>
        <w:t xml:space="preserve">, </w:t>
      </w:r>
      <w:r w:rsidRPr="00CD4F3A">
        <w:rPr>
          <w:rStyle w:val="flexio"/>
        </w:rPr>
        <w:t>ĭs, ĕre, cŏēgī, cŏactum</w:t>
      </w:r>
      <w:r>
        <w:t xml:space="preserve">, </w:t>
      </w:r>
      <w:r>
        <w:rPr>
          <w:rStyle w:val="gt"/>
        </w:rPr>
        <w:t>tr.</w:t>
      </w:r>
      <w:r w:rsidR="009D14D5">
        <w:t> :</w:t>
      </w:r>
      <w:r>
        <w:t xml:space="preserve"> </w:t>
      </w:r>
      <w:r>
        <w:rPr>
          <w:rStyle w:val="cnumerus2"/>
        </w:rPr>
        <w:t xml:space="preserve">1. </w:t>
      </w:r>
      <w:r>
        <w:t>assembler, rassembler</w:t>
      </w:r>
      <w:r w:rsidR="00BE217D">
        <w:t> ;</w:t>
      </w:r>
      <w:r>
        <w:t xml:space="preserve"> </w:t>
      </w:r>
      <w:r>
        <w:rPr>
          <w:rStyle w:val="gt"/>
        </w:rPr>
        <w:t xml:space="preserve">[fig.] </w:t>
      </w:r>
      <w:r>
        <w:t>concentrer, condenser</w:t>
      </w:r>
      <w:r w:rsidR="00BE217D">
        <w:t> ;</w:t>
      </w:r>
      <w:r>
        <w:t xml:space="preserve"> </w:t>
      </w:r>
      <w:r>
        <w:rPr>
          <w:rStyle w:val="cnumerus2"/>
        </w:rPr>
        <w:t xml:space="preserve">3. </w:t>
      </w:r>
      <w:r>
        <w:t xml:space="preserve">forcer, contraindre. </w:t>
      </w:r>
    </w:p>
    <w:p w:rsidR="00BA7202" w:rsidRDefault="00BA7202" w:rsidP="00BA7202">
      <w:pPr>
        <w:pStyle w:val="vocabulum"/>
      </w:pPr>
      <w:r>
        <w:rPr>
          <w:rStyle w:val="aditus"/>
        </w:rPr>
        <w:t>cŏhĭbĕō</w:t>
      </w:r>
      <w:bookmarkStart w:id="1109" w:name="cohibeo"/>
      <w:bookmarkEnd w:id="1109"/>
      <w:r>
        <w:t xml:space="preserve">, </w:t>
      </w:r>
      <w:r w:rsidRPr="00CD4F3A">
        <w:rPr>
          <w:rStyle w:val="flexio"/>
        </w:rPr>
        <w:t>ēs, ēre, bŭī, bĭtum</w:t>
      </w:r>
      <w:r>
        <w:t xml:space="preserve">, </w:t>
      </w:r>
      <w:r>
        <w:rPr>
          <w:rStyle w:val="gt"/>
        </w:rPr>
        <w:t>tr.</w:t>
      </w:r>
      <w:r w:rsidR="009D14D5">
        <w:t> :</w:t>
      </w:r>
      <w:r>
        <w:t xml:space="preserve"> tenir ensemble. </w:t>
      </w:r>
      <w:r>
        <w:rPr>
          <w:rStyle w:val="cnumerus2"/>
        </w:rPr>
        <w:t xml:space="preserve">1. </w:t>
      </w:r>
      <w:r>
        <w:t>contenir, renfermer</w:t>
      </w:r>
      <w:r w:rsidR="00BE217D">
        <w:t> ;</w:t>
      </w:r>
      <w:r>
        <w:t xml:space="preserve"> </w:t>
      </w:r>
      <w:r>
        <w:rPr>
          <w:rStyle w:val="cnumerus2"/>
        </w:rPr>
        <w:t xml:space="preserve">2. </w:t>
      </w:r>
      <w:r>
        <w:t>maintenir, retenir</w:t>
      </w:r>
      <w:r w:rsidR="00BE217D">
        <w:t> ;</w:t>
      </w:r>
      <w:r>
        <w:t xml:space="preserve"> </w:t>
      </w:r>
      <w:r>
        <w:rPr>
          <w:rStyle w:val="cnumerus2"/>
        </w:rPr>
        <w:t xml:space="preserve">3. </w:t>
      </w:r>
      <w:r>
        <w:t xml:space="preserve">retenir, contenir, empêcher. </w:t>
      </w:r>
    </w:p>
    <w:p w:rsidR="00BA7202" w:rsidRDefault="00BA7202" w:rsidP="00BA7202">
      <w:pPr>
        <w:pStyle w:val="vocabulum"/>
      </w:pPr>
      <w:r>
        <w:rPr>
          <w:rStyle w:val="aditus"/>
        </w:rPr>
        <w:t>cŏhortŏr</w:t>
      </w:r>
      <w:bookmarkStart w:id="1110" w:name="cohortor"/>
      <w:bookmarkEnd w:id="1110"/>
      <w:r>
        <w:t xml:space="preserve">, </w:t>
      </w:r>
      <w:r w:rsidRPr="00FC73E1">
        <w:rPr>
          <w:rStyle w:val="flexio"/>
        </w:rPr>
        <w:t>ārĭs, ārī, ātus sum</w:t>
      </w:r>
      <w:r>
        <w:t xml:space="preserve">, </w:t>
      </w:r>
      <w:r>
        <w:rPr>
          <w:rStyle w:val="gt"/>
        </w:rPr>
        <w:t>tr.</w:t>
      </w:r>
      <w:r w:rsidR="009D14D5">
        <w:t> :</w:t>
      </w:r>
      <w:r>
        <w:t xml:space="preserve"> exhorter vivement, encourager. </w:t>
      </w:r>
    </w:p>
    <w:p w:rsidR="00BA7202" w:rsidRDefault="00BA7202" w:rsidP="00BA7202">
      <w:pPr>
        <w:pStyle w:val="vocabulum"/>
      </w:pPr>
      <w:r>
        <w:rPr>
          <w:rStyle w:val="aditus"/>
        </w:rPr>
        <w:t>collăcrĭmō</w:t>
      </w:r>
      <w:bookmarkStart w:id="1111" w:name="collacrimo"/>
      <w:bookmarkEnd w:id="1111"/>
      <w:r>
        <w:t xml:space="preserve"> </w:t>
      </w:r>
      <w:r w:rsidR="00CD2B3A">
        <w:t>(</w:t>
      </w:r>
      <w:r w:rsidR="00CD2B3A" w:rsidRPr="00CD2B3A">
        <w:rPr>
          <w:rStyle w:val="aditus"/>
        </w:rPr>
        <w:t>conl-</w:t>
      </w:r>
      <w:r w:rsidR="00CD2B3A">
        <w:t>)</w:t>
      </w:r>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pleurer ensemble</w:t>
      </w:r>
      <w:r w:rsidR="00BE217D">
        <w:t> ;</w:t>
      </w:r>
      <w:r>
        <w:t xml:space="preserve"> </w:t>
      </w:r>
      <w:r>
        <w:rPr>
          <w:rStyle w:val="cnumerus2"/>
        </w:rPr>
        <w:t xml:space="preserve">2. </w:t>
      </w:r>
      <w:r>
        <w:rPr>
          <w:rStyle w:val="gt"/>
        </w:rPr>
        <w:t>tr.</w:t>
      </w:r>
      <w:r>
        <w:t xml:space="preserve"> déplorer. </w:t>
      </w:r>
    </w:p>
    <w:p w:rsidR="00BA7202" w:rsidRDefault="00BA7202" w:rsidP="00BA7202">
      <w:pPr>
        <w:pStyle w:val="vocabulum"/>
      </w:pPr>
      <w:r>
        <w:t xml:space="preserve">1 </w:t>
      </w:r>
      <w:r>
        <w:rPr>
          <w:rStyle w:val="aditus"/>
        </w:rPr>
        <w:t>collātus</w:t>
      </w:r>
      <w:bookmarkStart w:id="1112" w:name="collatus"/>
      <w:bookmarkEnd w:id="1112"/>
      <w:r>
        <w:t xml:space="preserve"> </w:t>
      </w:r>
      <w:r w:rsidR="00CD2B3A">
        <w:t>(</w:t>
      </w:r>
      <w:r w:rsidR="00CD2B3A" w:rsidRPr="00CD2B3A">
        <w:rPr>
          <w:rStyle w:val="aditus"/>
        </w:rPr>
        <w:t>conl-</w:t>
      </w:r>
      <w:r w:rsidR="00CD2B3A">
        <w:t>)</w:t>
      </w:r>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confĕrō</w:t>
      </w:r>
      <w:r>
        <w:t>.</w:t>
      </w:r>
    </w:p>
    <w:p w:rsidR="00BA7202" w:rsidRDefault="00BA7202" w:rsidP="00BA7202">
      <w:pPr>
        <w:pStyle w:val="vocabulum"/>
      </w:pPr>
      <w:r>
        <w:t xml:space="preserve">2 </w:t>
      </w:r>
      <w:r>
        <w:rPr>
          <w:rStyle w:val="aditus"/>
        </w:rPr>
        <w:t>collātŭs</w:t>
      </w:r>
      <w:r>
        <w:t xml:space="preserve"> </w:t>
      </w:r>
      <w:r w:rsidR="00CD2B3A">
        <w:t>(</w:t>
      </w:r>
      <w:r w:rsidR="00CD2B3A" w:rsidRPr="00CD2B3A">
        <w:rPr>
          <w:rStyle w:val="aditus"/>
        </w:rPr>
        <w:t>conl-</w:t>
      </w:r>
      <w:r w:rsidR="00CD2B3A">
        <w:t>)</w:t>
      </w:r>
      <w:r>
        <w:t xml:space="preserve">, </w:t>
      </w:r>
      <w:r w:rsidRPr="00FC73E1">
        <w:rPr>
          <w:rStyle w:val="flexio"/>
        </w:rPr>
        <w:t xml:space="preserve">a, </w:t>
      </w:r>
      <w:r w:rsidRPr="007F2AC0">
        <w:rPr>
          <w:rStyle w:val="flexio"/>
        </w:rPr>
        <w:t>um</w:t>
      </w:r>
      <w:r w:rsidR="009D14D5">
        <w:t> :</w:t>
      </w:r>
      <w:r>
        <w:t xml:space="preserve"> combat // conférence, enseignement.</w:t>
      </w:r>
    </w:p>
    <w:p w:rsidR="00BA7202" w:rsidRDefault="00BA7202" w:rsidP="00BA7202">
      <w:pPr>
        <w:pStyle w:val="vocabulum"/>
      </w:pPr>
      <w:r>
        <w:rPr>
          <w:rStyle w:val="aditus"/>
        </w:rPr>
        <w:t>collaudō</w:t>
      </w:r>
      <w:bookmarkStart w:id="1113" w:name="collaudo"/>
      <w:bookmarkEnd w:id="1113"/>
      <w:r>
        <w:t xml:space="preserve"> </w:t>
      </w:r>
      <w:r w:rsidR="00CD2B3A">
        <w:t>(</w:t>
      </w:r>
      <w:r w:rsidR="00CD2B3A" w:rsidRPr="00CD2B3A">
        <w:rPr>
          <w:rStyle w:val="aditus"/>
        </w:rPr>
        <w:t>conl-</w:t>
      </w:r>
      <w:r w:rsidR="00CD2B3A">
        <w:t>)</w:t>
      </w:r>
      <w:r>
        <w:t xml:space="preserve">, </w:t>
      </w:r>
      <w:r w:rsidRPr="00CD4F3A">
        <w:rPr>
          <w:rStyle w:val="flexio"/>
        </w:rPr>
        <w:t>ās, āre, āvī, ātum</w:t>
      </w:r>
      <w:r>
        <w:t xml:space="preserve">, </w:t>
      </w:r>
      <w:r>
        <w:rPr>
          <w:rStyle w:val="gt"/>
        </w:rPr>
        <w:t>tr.</w:t>
      </w:r>
      <w:r w:rsidR="009D14D5">
        <w:t> :</w:t>
      </w:r>
      <w:r>
        <w:t xml:space="preserve"> combler de louange, {louer ensemble [</w:t>
      </w:r>
      <w:r>
        <w:rPr>
          <w:rStyle w:val="gt"/>
        </w:rPr>
        <w:t>quant à ceux qui louent ou quant à ceux qui sont loués</w:t>
      </w:r>
      <w:r>
        <w:t>]</w:t>
      </w:r>
      <w:r w:rsidR="00A2675B">
        <w:t>}</w:t>
      </w:r>
      <w:r>
        <w:t xml:space="preserve">. </w:t>
      </w:r>
    </w:p>
    <w:p w:rsidR="00BA7202" w:rsidRDefault="00BA7202" w:rsidP="00BA7202">
      <w:pPr>
        <w:pStyle w:val="vocabulum"/>
      </w:pPr>
      <w:r>
        <w:rPr>
          <w:rStyle w:val="aditus"/>
        </w:rPr>
        <w:t>collīdō</w:t>
      </w:r>
      <w:bookmarkStart w:id="1114" w:name="collido"/>
      <w:bookmarkEnd w:id="1114"/>
      <w:r>
        <w:t xml:space="preserve"> </w:t>
      </w:r>
      <w:r w:rsidR="00CD2B3A">
        <w:t>(</w:t>
      </w:r>
      <w:r w:rsidR="00CD2B3A" w:rsidRPr="00CD2B3A">
        <w:rPr>
          <w:rStyle w:val="aditus"/>
        </w:rPr>
        <w:t>conl-</w:t>
      </w:r>
      <w:r w:rsidR="00CD2B3A">
        <w:t>)</w:t>
      </w:r>
      <w:r>
        <w:t xml:space="preserve">, </w:t>
      </w:r>
      <w:r w:rsidRPr="00CD4F3A">
        <w:rPr>
          <w:rStyle w:val="flexio"/>
        </w:rPr>
        <w:t>ĭs, ĕre, līsī, līsum</w:t>
      </w:r>
      <w:r>
        <w:t xml:space="preserve">, </w:t>
      </w:r>
      <w:r>
        <w:rPr>
          <w:rStyle w:val="gt"/>
        </w:rPr>
        <w:t>tr.</w:t>
      </w:r>
      <w:r w:rsidR="009D14D5">
        <w:t> :</w:t>
      </w:r>
      <w:r>
        <w:t xml:space="preserve"> </w:t>
      </w:r>
      <w:r>
        <w:rPr>
          <w:rStyle w:val="cnumerus2"/>
        </w:rPr>
        <w:t xml:space="preserve">1. </w:t>
      </w:r>
      <w:r>
        <w:t>frapper contre</w:t>
      </w:r>
      <w:r w:rsidR="00BE217D">
        <w:t> ;</w:t>
      </w:r>
      <w:r>
        <w:t xml:space="preserve"> </w:t>
      </w:r>
      <w:r>
        <w:rPr>
          <w:rStyle w:val="cnumerus2"/>
        </w:rPr>
        <w:t xml:space="preserve">2. </w:t>
      </w:r>
      <w:r>
        <w:t>briser contre</w:t>
      </w:r>
      <w:r w:rsidR="00BE217D">
        <w:t> ;</w:t>
      </w:r>
      <w:r>
        <w:t xml:space="preserve"> </w:t>
      </w:r>
      <w:r>
        <w:rPr>
          <w:rStyle w:val="cnumerus2"/>
        </w:rPr>
        <w:t xml:space="preserve">3. </w:t>
      </w:r>
      <w:r>
        <w:rPr>
          <w:rStyle w:val="gt"/>
        </w:rPr>
        <w:t xml:space="preserve">[fig.] </w:t>
      </w:r>
      <w:r>
        <w:t xml:space="preserve">heurter, mettre au prises. </w:t>
      </w:r>
    </w:p>
    <w:p w:rsidR="00BA7202" w:rsidRDefault="00BA7202" w:rsidP="00BA7202">
      <w:pPr>
        <w:pStyle w:val="vocabulum"/>
      </w:pPr>
      <w:r>
        <w:t xml:space="preserve">1 </w:t>
      </w:r>
      <w:r>
        <w:rPr>
          <w:rStyle w:val="aditus"/>
        </w:rPr>
        <w:t>collĭgō</w:t>
      </w:r>
      <w:bookmarkStart w:id="1115" w:name="colligo"/>
      <w:bookmarkEnd w:id="1115"/>
      <w:r>
        <w:t xml:space="preserve"> </w:t>
      </w:r>
      <w:r w:rsidR="00CD2B3A">
        <w:t>(</w:t>
      </w:r>
      <w:r w:rsidR="00CD2B3A" w:rsidRPr="00CD2B3A">
        <w:rPr>
          <w:rStyle w:val="aditus"/>
        </w:rPr>
        <w:t>conl-</w:t>
      </w:r>
      <w:r w:rsidR="00CD2B3A">
        <w:t>)</w:t>
      </w:r>
      <w:r>
        <w:t xml:space="preserve">, </w:t>
      </w:r>
      <w:r w:rsidRPr="00CD4F3A">
        <w:rPr>
          <w:rStyle w:val="flexio"/>
        </w:rPr>
        <w:t>ās, āre, āvī, ātum</w:t>
      </w:r>
      <w:r>
        <w:t xml:space="preserve">, </w:t>
      </w:r>
      <w:r>
        <w:rPr>
          <w:rStyle w:val="gt"/>
        </w:rPr>
        <w:t>tr.</w:t>
      </w:r>
      <w:r w:rsidR="009D14D5">
        <w:t> :</w:t>
      </w:r>
      <w:r>
        <w:t xml:space="preserve"> lier ensemble.</w:t>
      </w:r>
    </w:p>
    <w:p w:rsidR="00BA7202" w:rsidRDefault="00BA7202" w:rsidP="00BA7202">
      <w:pPr>
        <w:pStyle w:val="vocabulum"/>
      </w:pPr>
      <w:r>
        <w:t xml:space="preserve">2 </w:t>
      </w:r>
      <w:r>
        <w:rPr>
          <w:rStyle w:val="aditus"/>
        </w:rPr>
        <w:t>collĭgō</w:t>
      </w:r>
      <w:r>
        <w:t xml:space="preserve"> </w:t>
      </w:r>
      <w:r w:rsidR="00CD2B3A">
        <w:t>(</w:t>
      </w:r>
      <w:r w:rsidR="00CD2B3A" w:rsidRPr="00CD2B3A">
        <w:rPr>
          <w:rStyle w:val="aditus"/>
        </w:rPr>
        <w:t>conl-</w:t>
      </w:r>
      <w:r w:rsidR="00CD2B3A">
        <w:t>)</w:t>
      </w:r>
      <w:r>
        <w:t xml:space="preserve">, </w:t>
      </w:r>
      <w:r w:rsidRPr="00CD4F3A">
        <w:rPr>
          <w:rStyle w:val="flexio"/>
        </w:rPr>
        <w:t>ĭs, ĕre, lēgī, lectum</w:t>
      </w:r>
      <w:r w:rsidR="009D14D5">
        <w:t> :</w:t>
      </w:r>
      <w:r>
        <w:t xml:space="preserve"> cueillir ensemble. </w:t>
      </w:r>
      <w:r>
        <w:rPr>
          <w:rStyle w:val="cnumerus2"/>
        </w:rPr>
        <w:t xml:space="preserve">1. </w:t>
      </w:r>
      <w:r>
        <w:t>recueillir, réunir, ramasser</w:t>
      </w:r>
      <w:r w:rsidR="00BE217D">
        <w:t> ;</w:t>
      </w:r>
      <w:r>
        <w:t xml:space="preserve"> </w:t>
      </w:r>
      <w:r>
        <w:rPr>
          <w:rStyle w:val="cnumerus2"/>
        </w:rPr>
        <w:t xml:space="preserve">2. </w:t>
      </w:r>
      <w:r>
        <w:t>rassembler</w:t>
      </w:r>
      <w:r w:rsidR="00BE217D">
        <w:t> ;</w:t>
      </w:r>
      <w:r>
        <w:t xml:space="preserve"> </w:t>
      </w:r>
      <w:r>
        <w:rPr>
          <w:rStyle w:val="cnumerus2"/>
        </w:rPr>
        <w:t xml:space="preserve">3. </w:t>
      </w:r>
      <w:r>
        <w:t>ramasser, relever, retrousser</w:t>
      </w:r>
      <w:r w:rsidR="00BE217D">
        <w:t> ;</w:t>
      </w:r>
      <w:r>
        <w:t xml:space="preserve"> </w:t>
      </w:r>
      <w:r>
        <w:rPr>
          <w:rStyle w:val="cnumerus2"/>
        </w:rPr>
        <w:t xml:space="preserve">4. </w:t>
      </w:r>
      <w:r>
        <w:t>contracter, resserrer</w:t>
      </w:r>
      <w:r w:rsidR="00BE217D">
        <w:t> ;</w:t>
      </w:r>
      <w:r>
        <w:t xml:space="preserve"> </w:t>
      </w:r>
      <w:r>
        <w:rPr>
          <w:rStyle w:val="cnumerus2"/>
        </w:rPr>
        <w:t xml:space="preserve">5. </w:t>
      </w:r>
      <w:r>
        <w:rPr>
          <w:rStyle w:val="gt"/>
        </w:rPr>
        <w:t xml:space="preserve">[fig.] </w:t>
      </w:r>
      <w:r>
        <w:t xml:space="preserve">ramasser </w:t>
      </w:r>
      <w:r>
        <w:rPr>
          <w:rStyle w:val="gt"/>
        </w:rPr>
        <w:t>[des mots, fragments</w:t>
      </w:r>
      <w:r w:rsidR="00F11C2C">
        <w:rPr>
          <w:rStyle w:val="gt"/>
        </w:rPr>
        <w:t>]</w:t>
      </w:r>
      <w:r w:rsidR="00F11C2C">
        <w:t>,</w:t>
      </w:r>
      <w:r>
        <w:t xml:space="preserve"> acquérir, gagner</w:t>
      </w:r>
      <w:r w:rsidR="00BE217D">
        <w:t> ;</w:t>
      </w:r>
      <w:r>
        <w:t xml:space="preserve"> </w:t>
      </w:r>
      <w:r>
        <w:rPr>
          <w:rStyle w:val="cnumerus2"/>
        </w:rPr>
        <w:t xml:space="preserve">6. </w:t>
      </w:r>
      <w:r>
        <w:t>embrasser numériquement</w:t>
      </w:r>
      <w:r w:rsidR="00BE217D">
        <w:t> ;</w:t>
      </w:r>
      <w:r>
        <w:t xml:space="preserve"> </w:t>
      </w:r>
      <w:r>
        <w:rPr>
          <w:rStyle w:val="cnumerus2"/>
        </w:rPr>
        <w:t xml:space="preserve">7. </w:t>
      </w:r>
      <w:r>
        <w:t>conclure logiquement</w:t>
      </w:r>
      <w:r w:rsidR="00BE217D">
        <w:t> ;</w:t>
      </w:r>
      <w:r>
        <w:t xml:space="preserve"> </w:t>
      </w:r>
      <w:r>
        <w:rPr>
          <w:rStyle w:val="cnumerus2"/>
        </w:rPr>
        <w:t xml:space="preserve">8. </w:t>
      </w:r>
      <w:r>
        <w:rPr>
          <w:rStyle w:val="gt"/>
        </w:rPr>
        <w:t xml:space="preserve">[chrét.] </w:t>
      </w:r>
      <w:r>
        <w:t>ensevelir.</w:t>
      </w:r>
    </w:p>
    <w:p w:rsidR="00BA7202" w:rsidRDefault="00BA7202" w:rsidP="00BA7202">
      <w:pPr>
        <w:pStyle w:val="vocabulum"/>
      </w:pPr>
      <w:r>
        <w:rPr>
          <w:rStyle w:val="aditus"/>
        </w:rPr>
        <w:t>collŏcō</w:t>
      </w:r>
      <w:bookmarkStart w:id="1116" w:name="colloco"/>
      <w:bookmarkEnd w:id="1116"/>
      <w:r>
        <w:t xml:space="preserve"> </w:t>
      </w:r>
      <w:r w:rsidR="00CD2B3A">
        <w:t>(</w:t>
      </w:r>
      <w:r w:rsidR="00CD2B3A" w:rsidRPr="00CD2B3A">
        <w:rPr>
          <w:rStyle w:val="aditus"/>
        </w:rPr>
        <w:t>conl-</w:t>
      </w:r>
      <w:r w:rsidR="00CD2B3A">
        <w:t>)</w:t>
      </w:r>
      <w:r>
        <w:t xml:space="preserve">, </w:t>
      </w:r>
      <w:r w:rsidRPr="00CD4F3A">
        <w:rPr>
          <w:rStyle w:val="flexio"/>
        </w:rPr>
        <w:t>ās, āre, āvī, ātum</w:t>
      </w:r>
      <w:r>
        <w:t xml:space="preserve">, </w:t>
      </w:r>
      <w:r>
        <w:rPr>
          <w:rStyle w:val="gt"/>
        </w:rPr>
        <w:t>tr.</w:t>
      </w:r>
      <w:r w:rsidR="009D14D5">
        <w:t> :</w:t>
      </w:r>
      <w:r>
        <w:t xml:space="preserve"> placer. </w:t>
      </w:r>
    </w:p>
    <w:p w:rsidR="00BA7202" w:rsidRDefault="00BA7202" w:rsidP="00BA7202">
      <w:pPr>
        <w:pStyle w:val="vocabulum"/>
      </w:pPr>
      <w:r>
        <w:rPr>
          <w:rStyle w:val="aditus"/>
        </w:rPr>
        <w:t>collum</w:t>
      </w:r>
      <w:bookmarkStart w:id="1117" w:name="collum"/>
      <w:bookmarkEnd w:id="1117"/>
      <w:r>
        <w:t xml:space="preserve">, </w:t>
      </w:r>
      <w:r w:rsidRPr="00497DEC">
        <w:rPr>
          <w:rStyle w:val="flexio"/>
        </w:rPr>
        <w:t>i</w:t>
      </w:r>
      <w:r>
        <w:t xml:space="preserve">, </w:t>
      </w:r>
      <w:r>
        <w:rPr>
          <w:rStyle w:val="gt"/>
        </w:rPr>
        <w:t>n.</w:t>
      </w:r>
      <w:r w:rsidR="009D14D5">
        <w:t> :</w:t>
      </w:r>
      <w:r>
        <w:t xml:space="preserve"> cou. </w:t>
      </w:r>
    </w:p>
    <w:p w:rsidR="00BA7202" w:rsidRDefault="00BA7202" w:rsidP="00BA7202">
      <w:pPr>
        <w:pStyle w:val="vocabulum"/>
      </w:pPr>
      <w:r>
        <w:t xml:space="preserve">1 </w:t>
      </w:r>
      <w:r>
        <w:rPr>
          <w:rStyle w:val="aditus"/>
        </w:rPr>
        <w:t>cōlō</w:t>
      </w:r>
      <w:bookmarkStart w:id="1118" w:name="colo"/>
      <w:bookmarkEnd w:id="1118"/>
      <w:r>
        <w:t xml:space="preserve">, </w:t>
      </w:r>
      <w:r w:rsidRPr="00CD4F3A">
        <w:rPr>
          <w:rStyle w:val="flexio"/>
        </w:rPr>
        <w:t>ās, āre, āvī, ātum</w:t>
      </w:r>
      <w:r>
        <w:t xml:space="preserve">, </w:t>
      </w:r>
      <w:r>
        <w:rPr>
          <w:rStyle w:val="gt"/>
        </w:rPr>
        <w:t>tr.</w:t>
      </w:r>
      <w:r>
        <w:t>,</w:t>
      </w:r>
      <w:r w:rsidR="009D14D5">
        <w:t> :</w:t>
      </w:r>
      <w:r>
        <w:t xml:space="preserve"> passer, filtrer, épurer.</w:t>
      </w:r>
    </w:p>
    <w:p w:rsidR="00BA7202" w:rsidRDefault="00BA7202" w:rsidP="00BA7202">
      <w:pPr>
        <w:pStyle w:val="vocabulum"/>
      </w:pPr>
      <w:r>
        <w:t xml:space="preserve">2 </w:t>
      </w:r>
      <w:r>
        <w:rPr>
          <w:rStyle w:val="aditus"/>
        </w:rPr>
        <w:t>cŏlō</w:t>
      </w:r>
      <w:r>
        <w:t xml:space="preserve">, </w:t>
      </w:r>
      <w:r w:rsidRPr="00CD4F3A">
        <w:rPr>
          <w:rStyle w:val="flexio"/>
        </w:rPr>
        <w:t>ĭs, ĕre, cŏlŭī, cultum</w:t>
      </w:r>
      <w:r w:rsidR="009D14D5">
        <w:t> :</w:t>
      </w:r>
      <w:r>
        <w:t xml:space="preserve"> </w:t>
      </w:r>
      <w:r>
        <w:rPr>
          <w:rStyle w:val="cnumerus2"/>
        </w:rPr>
        <w:t xml:space="preserve">1. </w:t>
      </w:r>
      <w:r>
        <w:t>habiter</w:t>
      </w:r>
      <w:r w:rsidR="00BE217D">
        <w:t> ;</w:t>
      </w:r>
      <w:r>
        <w:t xml:space="preserve"> </w:t>
      </w:r>
      <w:r>
        <w:rPr>
          <w:rStyle w:val="cnumerus2"/>
        </w:rPr>
        <w:t xml:space="preserve">2. </w:t>
      </w:r>
      <w:r>
        <w:t xml:space="preserve">cultiver, soigner </w:t>
      </w:r>
      <w:r>
        <w:rPr>
          <w:rStyle w:val="gt"/>
        </w:rPr>
        <w:t>[un champ, qqn</w:t>
      </w:r>
      <w:r w:rsidR="00E20E09">
        <w:rPr>
          <w:rStyle w:val="gt"/>
        </w:rPr>
        <w:t>]</w:t>
      </w:r>
      <w:r w:rsidR="00E20E09" w:rsidRPr="00E20E09">
        <w:t> ;</w:t>
      </w:r>
      <w:r>
        <w:t xml:space="preserve"> </w:t>
      </w:r>
      <w:r>
        <w:rPr>
          <w:rStyle w:val="cnumerus2"/>
        </w:rPr>
        <w:t xml:space="preserve">3. </w:t>
      </w:r>
      <w:r>
        <w:t xml:space="preserve">cultiver, pratiquer, entretenir </w:t>
      </w:r>
      <w:r>
        <w:rPr>
          <w:rStyle w:val="gt"/>
        </w:rPr>
        <w:t>[un genre de vie, les lettres, etc.</w:t>
      </w:r>
      <w:r w:rsidR="00E20E09">
        <w:rPr>
          <w:rStyle w:val="gt"/>
        </w:rPr>
        <w:t>]</w:t>
      </w:r>
      <w:r w:rsidR="00E20E09" w:rsidRPr="00E20E09">
        <w:t> ;</w:t>
      </w:r>
      <w:r>
        <w:t xml:space="preserve"> </w:t>
      </w:r>
      <w:r>
        <w:rPr>
          <w:rStyle w:val="cnumerus2"/>
        </w:rPr>
        <w:t xml:space="preserve">4. </w:t>
      </w:r>
      <w:r>
        <w:t xml:space="preserve">honorer. </w:t>
      </w:r>
    </w:p>
    <w:p w:rsidR="00BA7202" w:rsidRDefault="00BA7202" w:rsidP="00BA7202">
      <w:pPr>
        <w:pStyle w:val="vocabulum"/>
      </w:pPr>
      <w:r>
        <w:rPr>
          <w:rStyle w:val="aditus"/>
        </w:rPr>
        <w:t>cŏlŏr</w:t>
      </w:r>
      <w:bookmarkStart w:id="1119" w:name="color"/>
      <w:bookmarkEnd w:id="1119"/>
      <w:r>
        <w:t xml:space="preserve">, </w:t>
      </w:r>
      <w:r w:rsidRPr="00EE7427">
        <w:rPr>
          <w:rStyle w:val="flexio"/>
        </w:rPr>
        <w:t>ōris</w:t>
      </w:r>
      <w:r>
        <w:t xml:space="preserve">, </w:t>
      </w:r>
      <w:r>
        <w:rPr>
          <w:rStyle w:val="gt"/>
        </w:rPr>
        <w:t>m.</w:t>
      </w:r>
      <w:r w:rsidR="009D14D5">
        <w:t> :</w:t>
      </w:r>
      <w:r>
        <w:t xml:space="preserve"> couleur. </w:t>
      </w:r>
    </w:p>
    <w:p w:rsidR="00BA7202" w:rsidRDefault="00BA7202" w:rsidP="00BA7202">
      <w:pPr>
        <w:pStyle w:val="vocabulum"/>
      </w:pPr>
      <w:r>
        <w:rPr>
          <w:rStyle w:val="aditus"/>
        </w:rPr>
        <w:t>cŏlumba</w:t>
      </w:r>
      <w:bookmarkStart w:id="1120" w:name="columba"/>
      <w:bookmarkEnd w:id="1120"/>
      <w:r>
        <w:t xml:space="preserve">, </w:t>
      </w:r>
      <w:r w:rsidRPr="00497DEC">
        <w:rPr>
          <w:rStyle w:val="flexio"/>
        </w:rPr>
        <w:t>ae</w:t>
      </w:r>
      <w:r>
        <w:t xml:space="preserve">, </w:t>
      </w:r>
      <w:r>
        <w:rPr>
          <w:rStyle w:val="gt"/>
        </w:rPr>
        <w:t>f.</w:t>
      </w:r>
      <w:r w:rsidR="009D14D5">
        <w:t> :</w:t>
      </w:r>
      <w:r>
        <w:t xml:space="preserve"> colombe // terme de caresse.</w:t>
      </w:r>
    </w:p>
    <w:p w:rsidR="00BA7202" w:rsidRDefault="00BA7202" w:rsidP="00BA7202">
      <w:pPr>
        <w:pStyle w:val="vocabulum"/>
      </w:pPr>
      <w:r>
        <w:rPr>
          <w:rStyle w:val="aditus"/>
        </w:rPr>
        <w:t>cŏlumna</w:t>
      </w:r>
      <w:bookmarkStart w:id="1121" w:name="columna"/>
      <w:bookmarkEnd w:id="1121"/>
      <w:r>
        <w:t xml:space="preserve">, </w:t>
      </w:r>
      <w:r w:rsidRPr="00497DEC">
        <w:rPr>
          <w:rStyle w:val="flexio"/>
        </w:rPr>
        <w:t>ae</w:t>
      </w:r>
      <w:r>
        <w:t xml:space="preserve">, </w:t>
      </w:r>
      <w:r>
        <w:rPr>
          <w:rStyle w:val="gt"/>
        </w:rPr>
        <w:t>f.</w:t>
      </w:r>
      <w:r w:rsidR="009D14D5">
        <w:t> :</w:t>
      </w:r>
      <w:r>
        <w:t xml:space="preserve"> </w:t>
      </w:r>
      <w:r>
        <w:rPr>
          <w:rStyle w:val="cnumerus2"/>
        </w:rPr>
        <w:t xml:space="preserve">1. </w:t>
      </w:r>
      <w:r>
        <w:t>colonne</w:t>
      </w:r>
      <w:r w:rsidR="00BE217D">
        <w:t> ;</w:t>
      </w:r>
      <w:r>
        <w:t xml:space="preserve"> </w:t>
      </w:r>
      <w:r>
        <w:rPr>
          <w:rStyle w:val="cnumerus2"/>
        </w:rPr>
        <w:t xml:space="preserve">2. </w:t>
      </w:r>
      <w:r>
        <w:rPr>
          <w:rStyle w:val="gt"/>
        </w:rPr>
        <w:t xml:space="preserve">[fig.] </w:t>
      </w:r>
      <w:r>
        <w:t>colonne, appui, soutien</w:t>
      </w:r>
      <w:r w:rsidR="00BE217D">
        <w:t> ;</w:t>
      </w:r>
      <w:r>
        <w:t xml:space="preserve"> </w:t>
      </w:r>
      <w:r>
        <w:rPr>
          <w:rStyle w:val="cnumerus2"/>
        </w:rPr>
        <w:t xml:space="preserve">3. </w:t>
      </w:r>
      <w:r>
        <w:t>objet en forme de colonne.</w:t>
      </w:r>
    </w:p>
    <w:p w:rsidR="00BA7202" w:rsidRDefault="00BA7202" w:rsidP="00BA7202">
      <w:pPr>
        <w:pStyle w:val="vocabulum"/>
      </w:pPr>
      <w:r>
        <w:rPr>
          <w:rStyle w:val="aditus"/>
        </w:rPr>
        <w:t>cŏma</w:t>
      </w:r>
      <w:bookmarkStart w:id="1122" w:name="coma"/>
      <w:bookmarkEnd w:id="1122"/>
      <w:r>
        <w:t xml:space="preserve">, </w:t>
      </w:r>
      <w:r w:rsidRPr="00497DEC">
        <w:rPr>
          <w:rStyle w:val="flexio"/>
        </w:rPr>
        <w:t>ae</w:t>
      </w:r>
      <w:r>
        <w:t xml:space="preserve">, </w:t>
      </w:r>
      <w:r>
        <w:rPr>
          <w:rStyle w:val="gt"/>
        </w:rPr>
        <w:t>f.</w:t>
      </w:r>
      <w:r w:rsidR="009D14D5">
        <w:t> :</w:t>
      </w:r>
      <w:r>
        <w:t xml:space="preserve"> chevelure (de l’homme</w:t>
      </w:r>
      <w:r w:rsidR="009F3D2E">
        <w:t>).</w:t>
      </w:r>
      <w:r>
        <w:t xml:space="preserve"> </w:t>
      </w:r>
    </w:p>
    <w:p w:rsidR="00BA7202" w:rsidRDefault="00BA7202" w:rsidP="00BA7202">
      <w:pPr>
        <w:pStyle w:val="vocabulum"/>
      </w:pPr>
      <w:r>
        <w:rPr>
          <w:rStyle w:val="aditus"/>
        </w:rPr>
        <w:t>combūrō</w:t>
      </w:r>
      <w:bookmarkStart w:id="1123" w:name="comburo"/>
      <w:bookmarkEnd w:id="1123"/>
      <w:r>
        <w:t xml:space="preserve">, </w:t>
      </w:r>
      <w:r w:rsidRPr="00CD4F3A">
        <w:rPr>
          <w:rStyle w:val="flexio"/>
        </w:rPr>
        <w:t>ĭs, ĕre, bussī, bustum</w:t>
      </w:r>
      <w:r>
        <w:t xml:space="preserve">, </w:t>
      </w:r>
      <w:r>
        <w:rPr>
          <w:rStyle w:val="gt"/>
        </w:rPr>
        <w:t>tr.</w:t>
      </w:r>
      <w:r w:rsidR="009D14D5">
        <w:t> :</w:t>
      </w:r>
      <w:r>
        <w:t xml:space="preserve"> brûler entièrement. </w:t>
      </w:r>
    </w:p>
    <w:p w:rsidR="00BA7202" w:rsidRDefault="00BA7202" w:rsidP="00BA7202">
      <w:pPr>
        <w:pStyle w:val="vocabulum"/>
      </w:pPr>
      <w:r>
        <w:rPr>
          <w:rStyle w:val="aditus"/>
        </w:rPr>
        <w:t>cŏmĕdō</w:t>
      </w:r>
      <w:bookmarkStart w:id="1124" w:name="comedo"/>
      <w:bookmarkEnd w:id="1124"/>
      <w:r>
        <w:t xml:space="preserve">, cŏmĕdĭs </w:t>
      </w:r>
      <w:r>
        <w:rPr>
          <w:rStyle w:val="gt"/>
        </w:rPr>
        <w:t>ou</w:t>
      </w:r>
      <w:r>
        <w:t xml:space="preserve"> cŏmēs, cŏmĕdĭt </w:t>
      </w:r>
      <w:r>
        <w:rPr>
          <w:rStyle w:val="gt"/>
        </w:rPr>
        <w:t>ou</w:t>
      </w:r>
      <w:r>
        <w:t xml:space="preserve"> cŏmest, cŏmĕdĕre </w:t>
      </w:r>
      <w:r>
        <w:rPr>
          <w:rStyle w:val="gt"/>
        </w:rPr>
        <w:t>ou</w:t>
      </w:r>
      <w:r>
        <w:t xml:space="preserve"> cŏmesse, cŏmēdī, cŏmēsum </w:t>
      </w:r>
      <w:r>
        <w:rPr>
          <w:rStyle w:val="gt"/>
        </w:rPr>
        <w:t>ou</w:t>
      </w:r>
      <w:r>
        <w:t xml:space="preserve"> cŏmestum, </w:t>
      </w:r>
      <w:r>
        <w:rPr>
          <w:rStyle w:val="gt"/>
        </w:rPr>
        <w:t>tr.</w:t>
      </w:r>
      <w:r w:rsidR="009D14D5">
        <w:t> :</w:t>
      </w:r>
      <w:r>
        <w:t xml:space="preserve"> manger. </w:t>
      </w:r>
    </w:p>
    <w:p w:rsidR="00BA7202" w:rsidRDefault="00BA7202" w:rsidP="00BA7202">
      <w:pPr>
        <w:pStyle w:val="vocabulum"/>
      </w:pPr>
      <w:r>
        <w:rPr>
          <w:rStyle w:val="aditus"/>
        </w:rPr>
        <w:t>cŏmĕs</w:t>
      </w:r>
      <w:bookmarkStart w:id="1125" w:name="comes"/>
      <w:bookmarkEnd w:id="1125"/>
      <w:r>
        <w:t xml:space="preserve">, </w:t>
      </w:r>
      <w:r w:rsidRPr="007F2AC0">
        <w:rPr>
          <w:rStyle w:val="flexio"/>
        </w:rPr>
        <w:t>ĭtis</w:t>
      </w:r>
      <w:r>
        <w:t xml:space="preserve">, </w:t>
      </w:r>
      <w:r>
        <w:rPr>
          <w:rStyle w:val="gt"/>
        </w:rPr>
        <w:t>m./f.</w:t>
      </w:r>
      <w:r w:rsidR="009D14D5">
        <w:t> :</w:t>
      </w:r>
      <w:r>
        <w:t xml:space="preserve"> compagnon, compagne. </w:t>
      </w:r>
    </w:p>
    <w:p w:rsidR="00BA7202" w:rsidRDefault="00BA7202" w:rsidP="00BA7202">
      <w:pPr>
        <w:pStyle w:val="vocabulum"/>
      </w:pPr>
      <w:r>
        <w:rPr>
          <w:rStyle w:val="aditus"/>
        </w:rPr>
        <w:t>commĭgrō</w:t>
      </w:r>
      <w:bookmarkStart w:id="1126" w:name="commigro"/>
      <w:bookmarkEnd w:id="1126"/>
      <w:r>
        <w:t xml:space="preserve">, </w:t>
      </w:r>
      <w:r w:rsidRPr="00CD4F3A">
        <w:rPr>
          <w:rStyle w:val="flexio"/>
        </w:rPr>
        <w:t>ās, āre, āvī, ātum</w:t>
      </w:r>
      <w:r>
        <w:t xml:space="preserve">, </w:t>
      </w:r>
      <w:r>
        <w:rPr>
          <w:rStyle w:val="gt"/>
        </w:rPr>
        <w:t>intr.</w:t>
      </w:r>
      <w:r w:rsidR="009D14D5">
        <w:t> :</w:t>
      </w:r>
      <w:r>
        <w:t xml:space="preserve"> passer d’un lieu à un autre, aller habiter. </w:t>
      </w:r>
    </w:p>
    <w:p w:rsidR="00BA7202" w:rsidRDefault="00BA7202" w:rsidP="00BA7202">
      <w:pPr>
        <w:pStyle w:val="vocabulum"/>
      </w:pPr>
      <w:r>
        <w:rPr>
          <w:rStyle w:val="aditus"/>
        </w:rPr>
        <w:t>commiscĕō</w:t>
      </w:r>
      <w:bookmarkStart w:id="1127" w:name="commisceo"/>
      <w:bookmarkEnd w:id="1127"/>
      <w:r>
        <w:t xml:space="preserve">, </w:t>
      </w:r>
      <w:r w:rsidRPr="00CD4F3A">
        <w:rPr>
          <w:rStyle w:val="flexio"/>
        </w:rPr>
        <w:t>ēs, ēre, miscŭī, mixtum</w:t>
      </w:r>
      <w:r>
        <w:t xml:space="preserve">, </w:t>
      </w:r>
      <w:r>
        <w:rPr>
          <w:rStyle w:val="gt"/>
        </w:rPr>
        <w:t>tr.</w:t>
      </w:r>
      <w:r w:rsidR="009D14D5">
        <w:t> :</w:t>
      </w:r>
      <w:r>
        <w:t xml:space="preserve"> </w:t>
      </w:r>
      <w:r>
        <w:rPr>
          <w:rStyle w:val="cnumerus2"/>
        </w:rPr>
        <w:t xml:space="preserve">1. </w:t>
      </w:r>
      <w:r>
        <w:t>mêler avec</w:t>
      </w:r>
      <w:r w:rsidR="00BE217D">
        <w:t> ;</w:t>
      </w:r>
      <w:r>
        <w:t xml:space="preserve"> </w:t>
      </w:r>
      <w:r>
        <w:rPr>
          <w:rStyle w:val="cnumerus2"/>
        </w:rPr>
        <w:t xml:space="preserve">2. </w:t>
      </w:r>
      <w:r>
        <w:rPr>
          <w:rStyle w:val="gt"/>
        </w:rPr>
        <w:t xml:space="preserve">[fig.] </w:t>
      </w:r>
      <w:r>
        <w:t xml:space="preserve">unir, allier, confondre. </w:t>
      </w:r>
    </w:p>
    <w:p w:rsidR="00BA7202" w:rsidRDefault="00BA7202" w:rsidP="00BA7202">
      <w:pPr>
        <w:pStyle w:val="vocabulum"/>
      </w:pPr>
      <w:r>
        <w:rPr>
          <w:rStyle w:val="aditus"/>
        </w:rPr>
        <w:t>committō</w:t>
      </w:r>
      <w:bookmarkStart w:id="1128" w:name="committo"/>
      <w:bookmarkEnd w:id="1128"/>
      <w:r>
        <w:t xml:space="preserve">, </w:t>
      </w:r>
      <w:r w:rsidRPr="00CD4F3A">
        <w:rPr>
          <w:rStyle w:val="flexio"/>
        </w:rPr>
        <w:t>ĭs, ĕre, mīsī, missum</w:t>
      </w:r>
      <w:r>
        <w:t xml:space="preserve">, </w:t>
      </w:r>
      <w:r>
        <w:rPr>
          <w:rStyle w:val="gt"/>
        </w:rPr>
        <w:t>tr.</w:t>
      </w:r>
      <w:r w:rsidR="009D14D5">
        <w:t> :</w:t>
      </w:r>
      <w:r>
        <w:t xml:space="preserve"> mettre plusieurs choses ensemble. </w:t>
      </w:r>
      <w:r>
        <w:rPr>
          <w:rStyle w:val="cnumerus2"/>
        </w:rPr>
        <w:t xml:space="preserve">1. </w:t>
      </w:r>
      <w:r>
        <w:t>unir, assembler</w:t>
      </w:r>
      <w:r w:rsidR="00BE217D">
        <w:t> ;</w:t>
      </w:r>
      <w:r>
        <w:t xml:space="preserve"> </w:t>
      </w:r>
      <w:r>
        <w:rPr>
          <w:rStyle w:val="cnumerus2"/>
        </w:rPr>
        <w:t xml:space="preserve">2. </w:t>
      </w:r>
      <w:r>
        <w:t xml:space="preserve">mettre aux prises // </w:t>
      </w:r>
      <w:r>
        <w:rPr>
          <w:rStyle w:val="lt"/>
        </w:rPr>
        <w:t>committĕre prǽlium</w:t>
      </w:r>
      <w:r>
        <w:t>, engager le combat</w:t>
      </w:r>
      <w:r w:rsidR="00BE217D">
        <w:t> ;</w:t>
      </w:r>
      <w:r>
        <w:t xml:space="preserve"> </w:t>
      </w:r>
      <w:r>
        <w:rPr>
          <w:rStyle w:val="cnumerus2"/>
        </w:rPr>
        <w:t xml:space="preserve">3. </w:t>
      </w:r>
      <w:r>
        <w:t>entreprendre, commencer</w:t>
      </w:r>
      <w:r w:rsidR="00BE217D">
        <w:t> ;</w:t>
      </w:r>
      <w:r>
        <w:t xml:space="preserve"> </w:t>
      </w:r>
      <w:r>
        <w:rPr>
          <w:rStyle w:val="cnumerus2"/>
        </w:rPr>
        <w:t xml:space="preserve">4. </w:t>
      </w:r>
      <w:r>
        <w:t>commettre un acte coupable</w:t>
      </w:r>
      <w:r w:rsidR="00BE217D">
        <w:t> ;</w:t>
      </w:r>
      <w:r>
        <w:t xml:space="preserve"> </w:t>
      </w:r>
      <w:r>
        <w:rPr>
          <w:rStyle w:val="cnumerus2"/>
        </w:rPr>
        <w:t xml:space="preserve">5. </w:t>
      </w:r>
      <w:r>
        <w:t>se mettre dans le cas de, encourir une peine</w:t>
      </w:r>
      <w:r w:rsidR="00BE217D">
        <w:t> ;</w:t>
      </w:r>
      <w:r>
        <w:t xml:space="preserve"> </w:t>
      </w:r>
      <w:r>
        <w:rPr>
          <w:rStyle w:val="cnumerus2"/>
        </w:rPr>
        <w:t xml:space="preserve">6. </w:t>
      </w:r>
      <w:r>
        <w:t>rendre exécutoire</w:t>
      </w:r>
      <w:r w:rsidR="00BE217D">
        <w:t> ;</w:t>
      </w:r>
      <w:r>
        <w:t xml:space="preserve"> </w:t>
      </w:r>
      <w:r>
        <w:rPr>
          <w:rStyle w:val="cnumerus2"/>
        </w:rPr>
        <w:t xml:space="preserve">7. </w:t>
      </w:r>
      <w:r>
        <w:t xml:space="preserve">risque, hasarder, confier sa vie, faire confiance à, </w:t>
      </w:r>
      <w:r>
        <w:rPr>
          <w:rStyle w:val="gt"/>
        </w:rPr>
        <w:t xml:space="preserve">[avec </w:t>
      </w:r>
      <w:r>
        <w:rPr>
          <w:rStyle w:val="lit"/>
        </w:rPr>
        <w:t>ut</w:t>
      </w:r>
      <w:r>
        <w:rPr>
          <w:rStyle w:val="gt"/>
        </w:rPr>
        <w:t xml:space="preserve">] </w:t>
      </w:r>
      <w:r>
        <w:t xml:space="preserve">s’en remettre aux soins de // </w:t>
      </w:r>
      <w:r>
        <w:rPr>
          <w:rStyle w:val="lt"/>
        </w:rPr>
        <w:t>non commíttam ut</w:t>
      </w:r>
      <w:r>
        <w:t xml:space="preserve">, je me garderai bien de. </w:t>
      </w:r>
    </w:p>
    <w:p w:rsidR="00BA7202" w:rsidRDefault="00BA7202" w:rsidP="00BA7202">
      <w:pPr>
        <w:pStyle w:val="vocabulum"/>
      </w:pPr>
      <w:r>
        <w:t xml:space="preserve">1 </w:t>
      </w:r>
      <w:r>
        <w:rPr>
          <w:rStyle w:val="aditus"/>
        </w:rPr>
        <w:t>commŏdō</w:t>
      </w:r>
      <w:bookmarkStart w:id="1129" w:name="commodo"/>
      <w:bookmarkEnd w:id="1129"/>
      <w:r>
        <w:t xml:space="preserve">, </w:t>
      </w:r>
      <w:r>
        <w:rPr>
          <w:rStyle w:val="gt"/>
        </w:rPr>
        <w:t>adv.</w:t>
      </w:r>
      <w:r w:rsidR="009D14D5">
        <w:rPr>
          <w:rStyle w:val="gt"/>
        </w:rPr>
        <w:t> :</w:t>
      </w:r>
      <w:r>
        <w:t xml:space="preserve"> à propos, à point.</w:t>
      </w:r>
    </w:p>
    <w:p w:rsidR="00BA7202" w:rsidRDefault="00BA7202" w:rsidP="00BA7202">
      <w:pPr>
        <w:pStyle w:val="vocabulum"/>
      </w:pPr>
      <w:r>
        <w:t xml:space="preserve">2 </w:t>
      </w:r>
      <w:r>
        <w:rPr>
          <w:rStyle w:val="aditus"/>
        </w:rPr>
        <w:t>commŏdō</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disposer convenablement</w:t>
      </w:r>
      <w:r w:rsidR="00BE217D">
        <w:t> ;</w:t>
      </w:r>
      <w:r>
        <w:t xml:space="preserve"> </w:t>
      </w:r>
      <w:r>
        <w:rPr>
          <w:rStyle w:val="cnumerus2"/>
        </w:rPr>
        <w:t xml:space="preserve">2. </w:t>
      </w:r>
      <w:r>
        <w:rPr>
          <w:rStyle w:val="gt"/>
        </w:rPr>
        <w:t xml:space="preserve">[fig.] </w:t>
      </w:r>
      <w:r>
        <w:t>mettre à la disposition de qqn qqch</w:t>
      </w:r>
      <w:r w:rsidR="00BE217D">
        <w:t> ;</w:t>
      </w:r>
      <w:r>
        <w:t xml:space="preserve"> prêter à qqn qqch </w:t>
      </w:r>
      <w:r>
        <w:rPr>
          <w:rStyle w:val="gt"/>
        </w:rPr>
        <w:t>[qui sera rendu</w:t>
      </w:r>
      <w:r w:rsidR="00E20E09">
        <w:rPr>
          <w:rStyle w:val="gt"/>
        </w:rPr>
        <w:t>]</w:t>
      </w:r>
      <w:r w:rsidR="00E20E09" w:rsidRPr="00E20E09">
        <w:t> ;</w:t>
      </w:r>
      <w:r>
        <w:t xml:space="preserve"> </w:t>
      </w:r>
      <w:r>
        <w:rPr>
          <w:rStyle w:val="cnumerus2"/>
        </w:rPr>
        <w:t xml:space="preserve">3. </w:t>
      </w:r>
      <w:r>
        <w:t>appliquer à propos, approprier</w:t>
      </w:r>
      <w:r w:rsidR="00BE217D">
        <w:t> ;</w:t>
      </w:r>
      <w:r>
        <w:t xml:space="preserve"> </w:t>
      </w:r>
      <w:r>
        <w:rPr>
          <w:rStyle w:val="cnumerus2"/>
        </w:rPr>
        <w:t xml:space="preserve">4. </w:t>
      </w:r>
      <w:r>
        <w:rPr>
          <w:rStyle w:val="gt"/>
        </w:rPr>
        <w:t xml:space="preserve">[abst] </w:t>
      </w:r>
      <w:r>
        <w:t xml:space="preserve">se montrer complaisant, rendre service. </w:t>
      </w:r>
    </w:p>
    <w:p w:rsidR="00BA7202" w:rsidRDefault="00BA7202" w:rsidP="00BA7202">
      <w:pPr>
        <w:pStyle w:val="vocabulum"/>
      </w:pPr>
      <w:r>
        <w:rPr>
          <w:rStyle w:val="aditus"/>
        </w:rPr>
        <w:t>commŏrŏr</w:t>
      </w:r>
      <w:bookmarkStart w:id="1130" w:name="commoror"/>
      <w:bookmarkEnd w:id="1130"/>
      <w:r>
        <w:t xml:space="preserve">, </w:t>
      </w:r>
      <w:r w:rsidRPr="00FC73E1">
        <w:rPr>
          <w:rStyle w:val="flexio"/>
        </w:rPr>
        <w:t>ārĭs, ārī, ātus sum</w:t>
      </w:r>
      <w:r w:rsidR="009D14D5">
        <w:t> :</w:t>
      </w:r>
      <w:r>
        <w:t xml:space="preserve"> </w:t>
      </w:r>
      <w:r>
        <w:rPr>
          <w:rStyle w:val="cnumerus2"/>
        </w:rPr>
        <w:t xml:space="preserve">1. </w:t>
      </w:r>
      <w:r>
        <w:rPr>
          <w:rStyle w:val="gt"/>
        </w:rPr>
        <w:t>intr.</w:t>
      </w:r>
      <w:r>
        <w:t xml:space="preserve"> s’arrêter, s’attarder // séjourner, demeurer</w:t>
      </w:r>
      <w:r w:rsidR="00BE217D">
        <w:t> ;</w:t>
      </w:r>
      <w:r>
        <w:t xml:space="preserve"> </w:t>
      </w:r>
      <w:r>
        <w:rPr>
          <w:rStyle w:val="cnumerus2"/>
        </w:rPr>
        <w:t xml:space="preserve">2. </w:t>
      </w:r>
      <w:r>
        <w:rPr>
          <w:rStyle w:val="gt"/>
        </w:rPr>
        <w:t>tr.</w:t>
      </w:r>
      <w:r>
        <w:t xml:space="preserve"> arrêter, retenir. </w:t>
      </w:r>
    </w:p>
    <w:p w:rsidR="00BA7202" w:rsidRDefault="00BA7202" w:rsidP="00BA7202">
      <w:pPr>
        <w:pStyle w:val="vocabulum"/>
      </w:pPr>
      <w:r>
        <w:rPr>
          <w:rStyle w:val="aditus"/>
        </w:rPr>
        <w:t>commŏvĕō</w:t>
      </w:r>
      <w:bookmarkStart w:id="1131" w:name="commoveo"/>
      <w:bookmarkEnd w:id="1131"/>
      <w:r>
        <w:t xml:space="preserve">, </w:t>
      </w:r>
      <w:r w:rsidRPr="00CD4F3A">
        <w:rPr>
          <w:rStyle w:val="flexio"/>
        </w:rPr>
        <w:t>ēs, ēre, mōvī, mōtum</w:t>
      </w:r>
      <w:r>
        <w:t xml:space="preserve">, </w:t>
      </w:r>
      <w:r>
        <w:rPr>
          <w:rStyle w:val="gt"/>
        </w:rPr>
        <w:t>tr.</w:t>
      </w:r>
      <w:r w:rsidR="009D14D5">
        <w:t> :</w:t>
      </w:r>
      <w:r>
        <w:t xml:space="preserve"> </w:t>
      </w:r>
      <w:r>
        <w:rPr>
          <w:rStyle w:val="cnumerus2"/>
        </w:rPr>
        <w:t xml:space="preserve">1. </w:t>
      </w:r>
      <w:r>
        <w:t>mettre en branle, remuer, déplacer</w:t>
      </w:r>
      <w:r w:rsidR="00BE217D">
        <w:t> ;</w:t>
      </w:r>
      <w:r>
        <w:t xml:space="preserve"> </w:t>
      </w:r>
      <w:r>
        <w:rPr>
          <w:rStyle w:val="cnumerus2"/>
        </w:rPr>
        <w:t xml:space="preserve">2. </w:t>
      </w:r>
      <w:r>
        <w:rPr>
          <w:rStyle w:val="gt"/>
        </w:rPr>
        <w:t xml:space="preserve">[fig.] </w:t>
      </w:r>
      <w:r>
        <w:t>agiter, remuer</w:t>
      </w:r>
      <w:r w:rsidR="00BE217D">
        <w:t> ;</w:t>
      </w:r>
      <w:r>
        <w:t xml:space="preserve"> </w:t>
      </w:r>
      <w:r>
        <w:rPr>
          <w:rStyle w:val="cnumerus2"/>
        </w:rPr>
        <w:t xml:space="preserve">3. </w:t>
      </w:r>
      <w:r>
        <w:t xml:space="preserve">émouvoir, impressionner. </w:t>
      </w:r>
    </w:p>
    <w:p w:rsidR="00BA7202" w:rsidRDefault="00BA7202" w:rsidP="00BA7202">
      <w:pPr>
        <w:pStyle w:val="vocabulum"/>
      </w:pPr>
      <w:r>
        <w:rPr>
          <w:rStyle w:val="aditus"/>
        </w:rPr>
        <w:t>commūnis</w:t>
      </w:r>
      <w:bookmarkStart w:id="1132" w:name="communis"/>
      <w:bookmarkEnd w:id="1132"/>
      <w:r>
        <w:t>,</w:t>
      </w:r>
      <w:r w:rsidR="007F2AC0">
        <w:t xml:space="preserve"> </w:t>
      </w:r>
      <w:r w:rsidR="007F2AC0" w:rsidRPr="007F2AC0">
        <w:rPr>
          <w:rStyle w:val="flexio"/>
        </w:rPr>
        <w:t>e</w:t>
      </w:r>
      <w:r w:rsidR="007F2AC0">
        <w:t> :</w:t>
      </w:r>
      <w:r>
        <w:t xml:space="preserve"> </w:t>
      </w:r>
      <w:r>
        <w:rPr>
          <w:rStyle w:val="cnumerus2"/>
        </w:rPr>
        <w:t xml:space="preserve">1. </w:t>
      </w:r>
      <w:r>
        <w:t>commun, qui appartient à plusieurs</w:t>
      </w:r>
      <w:r w:rsidR="00BE217D">
        <w:t> ;</w:t>
      </w:r>
      <w:r>
        <w:t xml:space="preserve"> </w:t>
      </w:r>
      <w:r>
        <w:rPr>
          <w:rStyle w:val="cnumerus2"/>
        </w:rPr>
        <w:t xml:space="preserve">2. </w:t>
      </w:r>
      <w:r>
        <w:t>accessible à tous, affable, ouvert, avenant</w:t>
      </w:r>
      <w:r w:rsidR="00BE217D">
        <w:t> ;</w:t>
      </w:r>
      <w:r>
        <w:t xml:space="preserve"> </w:t>
      </w:r>
      <w:r>
        <w:rPr>
          <w:rStyle w:val="cnumerus2"/>
        </w:rPr>
        <w:t xml:space="preserve">3. </w:t>
      </w:r>
      <w:r>
        <w:rPr>
          <w:rStyle w:val="gt"/>
        </w:rPr>
        <w:t xml:space="preserve">[chrét.] </w:t>
      </w:r>
      <w:r>
        <w:t>impur.</w:t>
      </w:r>
    </w:p>
    <w:p w:rsidR="00BA7202" w:rsidRDefault="00BA7202" w:rsidP="00BA7202">
      <w:pPr>
        <w:pStyle w:val="vocabulum"/>
      </w:pPr>
      <w:r>
        <w:rPr>
          <w:rStyle w:val="aditus"/>
        </w:rPr>
        <w:t>commūtō</w:t>
      </w:r>
      <w:bookmarkStart w:id="1133" w:name="commuto"/>
      <w:bookmarkEnd w:id="113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changer entièrement</w:t>
      </w:r>
      <w:r w:rsidR="00BE217D">
        <w:t> ;</w:t>
      </w:r>
      <w:r>
        <w:t xml:space="preserve"> </w:t>
      </w:r>
      <w:r>
        <w:rPr>
          <w:rStyle w:val="cnumerus2"/>
        </w:rPr>
        <w:t xml:space="preserve">2. </w:t>
      </w:r>
      <w:r>
        <w:t xml:space="preserve">échanger. </w:t>
      </w:r>
    </w:p>
    <w:p w:rsidR="00BA7202" w:rsidRDefault="00BA7202" w:rsidP="00BA7202">
      <w:pPr>
        <w:pStyle w:val="vocabulum"/>
      </w:pPr>
      <w:r>
        <w:rPr>
          <w:rStyle w:val="aditus"/>
        </w:rPr>
        <w:t>compārĕō</w:t>
      </w:r>
      <w:bookmarkStart w:id="1134" w:name="compareo"/>
      <w:bookmarkEnd w:id="1134"/>
      <w:r>
        <w:t xml:space="preserve">, </w:t>
      </w:r>
      <w:r w:rsidRPr="001A33A5">
        <w:rPr>
          <w:rStyle w:val="flexio"/>
        </w:rPr>
        <w:t>ēs, ēre, ŭī, -</w:t>
      </w:r>
      <w:r>
        <w:t xml:space="preserve">, </w:t>
      </w:r>
      <w:r>
        <w:rPr>
          <w:rStyle w:val="gt"/>
        </w:rPr>
        <w:t>intr.</w:t>
      </w:r>
      <w:r w:rsidR="009D14D5">
        <w:t> :</w:t>
      </w:r>
      <w:r>
        <w:t xml:space="preserve"> </w:t>
      </w:r>
      <w:r>
        <w:rPr>
          <w:rStyle w:val="cnumerus2"/>
        </w:rPr>
        <w:t xml:space="preserve">1. </w:t>
      </w:r>
      <w:r>
        <w:t>se montrer, apparaitre, se manifester</w:t>
      </w:r>
      <w:r w:rsidR="00BE217D">
        <w:t> ;</w:t>
      </w:r>
      <w:r>
        <w:t xml:space="preserve"> </w:t>
      </w:r>
      <w:r>
        <w:rPr>
          <w:rStyle w:val="cnumerus2"/>
        </w:rPr>
        <w:t xml:space="preserve">2. </w:t>
      </w:r>
      <w:r>
        <w:t>être présent</w:t>
      </w:r>
      <w:r w:rsidR="00BE217D">
        <w:t> ;</w:t>
      </w:r>
      <w:r>
        <w:t xml:space="preserve"> </w:t>
      </w:r>
      <w:r>
        <w:rPr>
          <w:rStyle w:val="cnumerus2"/>
        </w:rPr>
        <w:t xml:space="preserve">3. </w:t>
      </w:r>
      <w:r>
        <w:t xml:space="preserve">s’effectuer, se réaliser. </w:t>
      </w:r>
    </w:p>
    <w:p w:rsidR="00BA7202" w:rsidRDefault="00BA7202" w:rsidP="00BA7202">
      <w:pPr>
        <w:pStyle w:val="vocabulum"/>
      </w:pPr>
      <w:r>
        <w:t xml:space="preserve">1 </w:t>
      </w:r>
      <w:r>
        <w:rPr>
          <w:rStyle w:val="aditus"/>
        </w:rPr>
        <w:t>compărō</w:t>
      </w:r>
      <w:bookmarkStart w:id="1135" w:name="comparo"/>
      <w:bookmarkEnd w:id="1135"/>
      <w:r>
        <w:t xml:space="preserve">, </w:t>
      </w:r>
      <w:r w:rsidRPr="00CD4F3A">
        <w:rPr>
          <w:rStyle w:val="flexio"/>
        </w:rPr>
        <w:t>ās, āre, āvī, ātum</w:t>
      </w:r>
      <w:r>
        <w:t xml:space="preserve"> (</w:t>
      </w:r>
      <w:r>
        <w:rPr>
          <w:rStyle w:val="lit"/>
        </w:rPr>
        <w:t>compar</w:t>
      </w:r>
      <w:r>
        <w:t xml:space="preserve">), </w:t>
      </w:r>
      <w:r>
        <w:rPr>
          <w:rStyle w:val="gt"/>
        </w:rPr>
        <w:t>tr.</w:t>
      </w:r>
      <w:r w:rsidR="009D14D5">
        <w:t> :</w:t>
      </w:r>
      <w:r>
        <w:t xml:space="preserve"> </w:t>
      </w:r>
      <w:r>
        <w:rPr>
          <w:rStyle w:val="cnumerus2"/>
        </w:rPr>
        <w:t xml:space="preserve">1. </w:t>
      </w:r>
      <w:r>
        <w:t xml:space="preserve">accoupler, apparier // </w:t>
      </w:r>
      <w:r>
        <w:rPr>
          <w:rStyle w:val="gt"/>
        </w:rPr>
        <w:t xml:space="preserve">[d’où] </w:t>
      </w:r>
      <w:r>
        <w:t>accoupler pour la lutte, opposer comme antagoniste</w:t>
      </w:r>
      <w:r w:rsidR="00BE217D">
        <w:t> ;</w:t>
      </w:r>
      <w:r>
        <w:t xml:space="preserve"> </w:t>
      </w:r>
      <w:r>
        <w:rPr>
          <w:rStyle w:val="cnumerus2"/>
        </w:rPr>
        <w:t xml:space="preserve">2. </w:t>
      </w:r>
      <w:r>
        <w:rPr>
          <w:rStyle w:val="gt"/>
        </w:rPr>
        <w:t xml:space="preserve">[fig.] </w:t>
      </w:r>
      <w:r>
        <w:t>apparier, mettre sur le même plan, assimiler</w:t>
      </w:r>
      <w:r w:rsidR="00BE217D">
        <w:t> ;</w:t>
      </w:r>
      <w:r>
        <w:t xml:space="preserve"> </w:t>
      </w:r>
      <w:r>
        <w:rPr>
          <w:rStyle w:val="cnumerus2"/>
        </w:rPr>
        <w:t xml:space="preserve">3. </w:t>
      </w:r>
      <w:r>
        <w:t>comparer</w:t>
      </w:r>
      <w:r w:rsidR="00BE217D">
        <w:t> ;</w:t>
      </w:r>
      <w:r>
        <w:t xml:space="preserve"> </w:t>
      </w:r>
      <w:r>
        <w:rPr>
          <w:rStyle w:val="cnumerus2"/>
        </w:rPr>
        <w:t xml:space="preserve">4. </w:t>
      </w:r>
      <w:r>
        <w:rPr>
          <w:rStyle w:val="gt"/>
        </w:rPr>
        <w:t xml:space="preserve">[en part., en parl. des magistrat] </w:t>
      </w:r>
      <w:r>
        <w:rPr>
          <w:rStyle w:val="lt"/>
        </w:rPr>
        <w:t>comparáre inter se</w:t>
      </w:r>
      <w:r>
        <w:t xml:space="preserve">, régler à l’amiable, distribuer d’un commun accord. </w:t>
      </w:r>
    </w:p>
    <w:p w:rsidR="00BA7202" w:rsidRDefault="00BA7202" w:rsidP="00BA7202">
      <w:pPr>
        <w:pStyle w:val="vocabulum"/>
      </w:pPr>
      <w:r>
        <w:t xml:space="preserve">2 </w:t>
      </w:r>
      <w:r>
        <w:rPr>
          <w:rStyle w:val="aditus"/>
        </w:rPr>
        <w:t>compărō</w:t>
      </w:r>
      <w:r>
        <w:t xml:space="preserve">, </w:t>
      </w:r>
      <w:r w:rsidRPr="00CD4F3A">
        <w:rPr>
          <w:rStyle w:val="flexio"/>
        </w:rPr>
        <w:t>ās, āre, āvī, ātum</w:t>
      </w:r>
      <w:r>
        <w:t xml:space="preserve"> (</w:t>
      </w:r>
      <w:r>
        <w:rPr>
          <w:rStyle w:val="lit"/>
        </w:rPr>
        <w:t>cum, părō</w:t>
      </w:r>
      <w:r>
        <w:t xml:space="preserve">), </w:t>
      </w:r>
      <w:r>
        <w:rPr>
          <w:rStyle w:val="gt"/>
        </w:rPr>
        <w:t>tr.</w:t>
      </w:r>
      <w:r w:rsidR="009D14D5">
        <w:t> :</w:t>
      </w:r>
      <w:r>
        <w:t xml:space="preserve"> </w:t>
      </w:r>
      <w:r>
        <w:rPr>
          <w:rStyle w:val="cnumerus2"/>
        </w:rPr>
        <w:t xml:space="preserve">1. </w:t>
      </w:r>
      <w:r>
        <w:t xml:space="preserve">procurer (faire avoir), ménager, préparer // préparer, disposer // </w:t>
      </w:r>
      <w:r>
        <w:rPr>
          <w:rStyle w:val="lt"/>
        </w:rPr>
        <w:t>se comparáre</w:t>
      </w:r>
      <w:r>
        <w:t xml:space="preserve">, se préparer, </w:t>
      </w:r>
      <w:r w:rsidRPr="00F11C2C">
        <w:rPr>
          <w:rStyle w:val="lt"/>
        </w:rPr>
        <w:t>se comparáre ad respondéndum</w:t>
      </w:r>
      <w:r>
        <w:t>, se disposer à répondre</w:t>
      </w:r>
      <w:r w:rsidR="00BE217D">
        <w:t> ;</w:t>
      </w:r>
      <w:r>
        <w:t xml:space="preserve"> </w:t>
      </w:r>
      <w:r>
        <w:rPr>
          <w:rStyle w:val="gt"/>
        </w:rPr>
        <w:t xml:space="preserve">[avec inf.] </w:t>
      </w:r>
      <w:r>
        <w:t xml:space="preserve">// </w:t>
      </w:r>
      <w:r>
        <w:rPr>
          <w:rStyle w:val="gt"/>
        </w:rPr>
        <w:t>pass. réfl.</w:t>
      </w:r>
      <w:r>
        <w:t xml:space="preserve"> // </w:t>
      </w:r>
      <w:r>
        <w:rPr>
          <w:rStyle w:val="gt"/>
        </w:rPr>
        <w:t xml:space="preserve">[abst] </w:t>
      </w:r>
      <w:r>
        <w:t xml:space="preserve">faire la préparation nécessaire // </w:t>
      </w:r>
      <w:r>
        <w:rPr>
          <w:rStyle w:val="gt"/>
        </w:rPr>
        <w:t xml:space="preserve">[avec inf.] </w:t>
      </w:r>
      <w:r>
        <w:t xml:space="preserve">se préparer à faire qqch // acheter </w:t>
      </w:r>
      <w:r w:rsidR="00F11C2C">
        <w:rPr>
          <w:rStyle w:val="gt"/>
        </w:rPr>
        <w:t>[se procurer par achat]</w:t>
      </w:r>
      <w:r>
        <w:t>, acquérir</w:t>
      </w:r>
      <w:r w:rsidR="00BE217D">
        <w:t> ;</w:t>
      </w:r>
      <w:r>
        <w:t xml:space="preserve"> </w:t>
      </w:r>
      <w:r>
        <w:rPr>
          <w:rStyle w:val="cnumerus2"/>
        </w:rPr>
        <w:t xml:space="preserve">2. </w:t>
      </w:r>
      <w:r>
        <w:rPr>
          <w:rStyle w:val="gt"/>
        </w:rPr>
        <w:t xml:space="preserve">[avec </w:t>
      </w:r>
      <w:r>
        <w:rPr>
          <w:rStyle w:val="lit"/>
        </w:rPr>
        <w:t>ut</w:t>
      </w:r>
      <w:r>
        <w:rPr>
          <w:rStyle w:val="gt"/>
        </w:rPr>
        <w:t xml:space="preserve">] </w:t>
      </w:r>
      <w:r>
        <w:t xml:space="preserve">disposer, régler // </w:t>
      </w:r>
      <w:r>
        <w:rPr>
          <w:rStyle w:val="gt"/>
        </w:rPr>
        <w:t xml:space="preserve">[surtout au pass.] </w:t>
      </w:r>
      <w:r>
        <w:t xml:space="preserve">// </w:t>
      </w:r>
      <w:r>
        <w:rPr>
          <w:rStyle w:val="gt"/>
        </w:rPr>
        <w:t>[ou pass. imper.]</w:t>
      </w:r>
      <w:r>
        <w:t xml:space="preserve">. </w:t>
      </w:r>
    </w:p>
    <w:p w:rsidR="00BA7202" w:rsidRDefault="00BA7202" w:rsidP="00BA7202">
      <w:pPr>
        <w:pStyle w:val="vocabulum"/>
      </w:pPr>
      <w:r>
        <w:t xml:space="preserve">1 </w:t>
      </w:r>
      <w:r>
        <w:rPr>
          <w:rStyle w:val="aditus"/>
        </w:rPr>
        <w:t>compellō</w:t>
      </w:r>
      <w:bookmarkStart w:id="1136" w:name="compello"/>
      <w:bookmarkEnd w:id="113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rPr>
          <w:rStyle w:val="lt"/>
        </w:rPr>
        <w:t>áliquem</w:t>
      </w:r>
      <w:r>
        <w:t>, adresser la parole à qqn</w:t>
      </w:r>
      <w:r w:rsidR="00BE217D">
        <w:t> ;</w:t>
      </w:r>
      <w:r>
        <w:t xml:space="preserve"> </w:t>
      </w:r>
      <w:r>
        <w:rPr>
          <w:rStyle w:val="cnumerus2"/>
        </w:rPr>
        <w:t xml:space="preserve">2. </w:t>
      </w:r>
      <w:r>
        <w:t>s’en prendre à, attaquer, gourmander</w:t>
      </w:r>
      <w:r w:rsidR="00BE217D">
        <w:t> ;</w:t>
      </w:r>
      <w:r>
        <w:t xml:space="preserve"> </w:t>
      </w:r>
      <w:r>
        <w:rPr>
          <w:rStyle w:val="cnumerus2"/>
        </w:rPr>
        <w:t xml:space="preserve">3. </w:t>
      </w:r>
      <w:r>
        <w:t xml:space="preserve">attaquer en justice. </w:t>
      </w:r>
    </w:p>
    <w:p w:rsidR="00BA7202" w:rsidRDefault="00BA7202" w:rsidP="00BA7202">
      <w:pPr>
        <w:pStyle w:val="vocabulum"/>
      </w:pPr>
      <w:r>
        <w:t xml:space="preserve">2 </w:t>
      </w:r>
      <w:r>
        <w:rPr>
          <w:rStyle w:val="aditus"/>
        </w:rPr>
        <w:t>compellō</w:t>
      </w:r>
      <w:r>
        <w:t xml:space="preserve">, </w:t>
      </w:r>
      <w:r w:rsidRPr="00CD4F3A">
        <w:rPr>
          <w:rStyle w:val="flexio"/>
        </w:rPr>
        <w:t>ĭs, ĕre, pŭlī, pulsum</w:t>
      </w:r>
      <w:r>
        <w:t xml:space="preserve">, </w:t>
      </w:r>
      <w:r>
        <w:rPr>
          <w:rStyle w:val="gt"/>
        </w:rPr>
        <w:t>tr.</w:t>
      </w:r>
      <w:r w:rsidR="009D14D5">
        <w:t> :</w:t>
      </w:r>
      <w:r>
        <w:t xml:space="preserve"> </w:t>
      </w:r>
      <w:r>
        <w:rPr>
          <w:rStyle w:val="cnumerus2"/>
        </w:rPr>
        <w:t xml:space="preserve">1. </w:t>
      </w:r>
      <w:r>
        <w:t>pousser ensemble, rassembler</w:t>
      </w:r>
      <w:r w:rsidR="00BE217D">
        <w:t> ;</w:t>
      </w:r>
      <w:r>
        <w:t xml:space="preserve"> </w:t>
      </w:r>
      <w:r>
        <w:rPr>
          <w:rStyle w:val="cnumerus2"/>
        </w:rPr>
        <w:t xml:space="preserve">2. </w:t>
      </w:r>
      <w:r>
        <w:rPr>
          <w:rStyle w:val="gt"/>
        </w:rPr>
        <w:t xml:space="preserve">[fig.] </w:t>
      </w:r>
      <w:r>
        <w:t xml:space="preserve">presser, acculer, réduire // pousser à, réduire à forcer à. </w:t>
      </w:r>
    </w:p>
    <w:p w:rsidR="00BA7202" w:rsidRDefault="00BA7202" w:rsidP="00BA7202">
      <w:pPr>
        <w:pStyle w:val="vocabulum"/>
      </w:pPr>
      <w:r>
        <w:rPr>
          <w:rStyle w:val="aditus"/>
        </w:rPr>
        <w:t>complectō</w:t>
      </w:r>
      <w:bookmarkStart w:id="1137" w:name="complecto"/>
      <w:bookmarkEnd w:id="1137"/>
      <w:r>
        <w:t xml:space="preserve">, </w:t>
      </w:r>
      <w:r w:rsidRPr="00F23E4E">
        <w:rPr>
          <w:rStyle w:val="flexio"/>
        </w:rPr>
        <w:t>ĭs, ĕre, -, -</w:t>
      </w:r>
      <w:r w:rsidR="009D14D5">
        <w:t> :</w:t>
      </w:r>
      <w:r>
        <w:t xml:space="preserve"> </w:t>
      </w:r>
      <w:r>
        <w:rPr>
          <w:rStyle w:val="gt"/>
        </w:rPr>
        <w:t xml:space="preserve">forme arch. rare, au lieu de la forme déponente </w:t>
      </w:r>
      <w:r>
        <w:rPr>
          <w:rStyle w:val="lit"/>
        </w:rPr>
        <w:t>complectŏr</w:t>
      </w:r>
      <w:r>
        <w:t>.</w:t>
      </w:r>
    </w:p>
    <w:p w:rsidR="00BA7202" w:rsidRDefault="00BA7202" w:rsidP="00BA7202">
      <w:pPr>
        <w:pStyle w:val="vocabulum"/>
      </w:pPr>
      <w:r>
        <w:rPr>
          <w:rStyle w:val="aditus"/>
        </w:rPr>
        <w:t>complectŏr</w:t>
      </w:r>
      <w:bookmarkStart w:id="1138" w:name="complector"/>
      <w:bookmarkEnd w:id="1138"/>
      <w:r>
        <w:t xml:space="preserve">, </w:t>
      </w:r>
      <w:r w:rsidRPr="005D6229">
        <w:rPr>
          <w:rStyle w:val="flexio"/>
        </w:rPr>
        <w:t>ĕrĭs, tī, plexus sum</w:t>
      </w:r>
      <w:r>
        <w:t xml:space="preserve">, </w:t>
      </w:r>
      <w:r>
        <w:rPr>
          <w:rStyle w:val="gt"/>
        </w:rPr>
        <w:t>tr.</w:t>
      </w:r>
      <w:r w:rsidR="009D14D5">
        <w:t> :</w:t>
      </w:r>
      <w:r>
        <w:t xml:space="preserve"> </w:t>
      </w:r>
      <w:r>
        <w:rPr>
          <w:rStyle w:val="cnumerus2"/>
        </w:rPr>
        <w:t xml:space="preserve">1. </w:t>
      </w:r>
      <w:r>
        <w:t>embrasser, entourer</w:t>
      </w:r>
      <w:r w:rsidR="00BE217D">
        <w:t> ;</w:t>
      </w:r>
      <w:r>
        <w:t xml:space="preserve"> </w:t>
      </w:r>
      <w:r>
        <w:rPr>
          <w:rStyle w:val="cnumerus2"/>
        </w:rPr>
        <w:t xml:space="preserve">2. </w:t>
      </w:r>
      <w:r>
        <w:rPr>
          <w:rStyle w:val="gt"/>
        </w:rPr>
        <w:t xml:space="preserve">[fig.] </w:t>
      </w:r>
      <w:r>
        <w:t>saisir</w:t>
      </w:r>
      <w:r w:rsidR="00BE217D">
        <w:t> ;</w:t>
      </w:r>
      <w:r>
        <w:t xml:space="preserve"> </w:t>
      </w:r>
      <w:r>
        <w:rPr>
          <w:rStyle w:val="cnumerus2"/>
        </w:rPr>
        <w:t xml:space="preserve">3. </w:t>
      </w:r>
      <w:r>
        <w:t>embrasser, entourer de ses soins, de son amitié</w:t>
      </w:r>
      <w:r w:rsidR="00BE217D">
        <w:t> ;</w:t>
      </w:r>
      <w:r>
        <w:t xml:space="preserve"> </w:t>
      </w:r>
      <w:r>
        <w:rPr>
          <w:rStyle w:val="cnumerus2"/>
        </w:rPr>
        <w:t xml:space="preserve">4. </w:t>
      </w:r>
      <w:r>
        <w:t xml:space="preserve">embrasser, saisir </w:t>
      </w:r>
      <w:r>
        <w:rPr>
          <w:rStyle w:val="gt"/>
        </w:rPr>
        <w:t>[par l’intelligence, par la pensée, par la mémoire</w:t>
      </w:r>
      <w:r w:rsidR="00E20E09">
        <w:rPr>
          <w:rStyle w:val="gt"/>
        </w:rPr>
        <w:t>]</w:t>
      </w:r>
      <w:r w:rsidR="00E20E09" w:rsidRPr="00E20E09">
        <w:t> ;</w:t>
      </w:r>
      <w:r>
        <w:t xml:space="preserve"> </w:t>
      </w:r>
      <w:r>
        <w:rPr>
          <w:rStyle w:val="cnumerus2"/>
        </w:rPr>
        <w:t xml:space="preserve">5. </w:t>
      </w:r>
      <w:r>
        <w:t>embrasser (comprendre dans un exposé, dans un discours</w:t>
      </w:r>
      <w:r w:rsidR="00BE217D">
        <w:t> ;</w:t>
      </w:r>
      <w:r>
        <w:t xml:space="preserve"> </w:t>
      </w:r>
      <w:r>
        <w:rPr>
          <w:rStyle w:val="cnumerus2"/>
        </w:rPr>
        <w:t xml:space="preserve">6. </w:t>
      </w:r>
      <w:r>
        <w:rPr>
          <w:rStyle w:val="gt"/>
        </w:rPr>
        <w:t xml:space="preserve">part. </w:t>
      </w:r>
      <w:r>
        <w:rPr>
          <w:rStyle w:val="lit"/>
        </w:rPr>
        <w:t>complexus</w:t>
      </w:r>
      <w:r>
        <w:t xml:space="preserve">, </w:t>
      </w:r>
      <w:r w:rsidRPr="00FC73E1">
        <w:rPr>
          <w:rStyle w:val="flexio"/>
        </w:rPr>
        <w:t xml:space="preserve">a, </w:t>
      </w:r>
      <w:r w:rsidRPr="007F2AC0">
        <w:rPr>
          <w:rStyle w:val="flexio"/>
        </w:rPr>
        <w:t>um</w:t>
      </w:r>
      <w:r>
        <w:t xml:space="preserve">, </w:t>
      </w:r>
      <w:r>
        <w:rPr>
          <w:rStyle w:val="gt"/>
        </w:rPr>
        <w:t>avec sens passif</w:t>
      </w:r>
      <w:r>
        <w:t xml:space="preserve">. </w:t>
      </w:r>
    </w:p>
    <w:p w:rsidR="00BA7202" w:rsidRDefault="00BA7202" w:rsidP="00BA7202">
      <w:pPr>
        <w:pStyle w:val="vocabulum"/>
      </w:pPr>
      <w:r>
        <w:t xml:space="preserve">1 </w:t>
      </w:r>
      <w:r>
        <w:rPr>
          <w:rStyle w:val="aditus"/>
        </w:rPr>
        <w:t>complexus</w:t>
      </w:r>
      <w:bookmarkStart w:id="1139" w:name="complexus"/>
      <w:bookmarkEnd w:id="1139"/>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complectŏr</w:t>
      </w:r>
      <w:r>
        <w:rPr>
          <w:rStyle w:val="gt"/>
        </w:rPr>
        <w:t xml:space="preserve"> et </w:t>
      </w:r>
      <w:r>
        <w:rPr>
          <w:rStyle w:val="lit"/>
        </w:rPr>
        <w:t>complectō</w:t>
      </w:r>
      <w:r>
        <w:t xml:space="preserve">. </w:t>
      </w:r>
    </w:p>
    <w:p w:rsidR="00BA7202" w:rsidRDefault="00BA7202" w:rsidP="00BA7202">
      <w:pPr>
        <w:pStyle w:val="vocabulum"/>
      </w:pPr>
      <w:r>
        <w:t xml:space="preserve">2 </w:t>
      </w:r>
      <w:r>
        <w:rPr>
          <w:rStyle w:val="aditus"/>
        </w:rPr>
        <w:t>complexŭs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 xml:space="preserve">action d’embrasser, d’entourer, embrassement, étreinte // étreinte des bras, enlacement // </w:t>
      </w:r>
      <w:r>
        <w:rPr>
          <w:rStyle w:val="gt"/>
        </w:rPr>
        <w:t xml:space="preserve">[rare] </w:t>
      </w:r>
      <w:r>
        <w:t>étreinte hostile // étreinte charnelle</w:t>
      </w:r>
      <w:r w:rsidR="00BE217D">
        <w:t> ;</w:t>
      </w:r>
      <w:r>
        <w:t xml:space="preserve"> </w:t>
      </w:r>
      <w:r>
        <w:rPr>
          <w:rStyle w:val="cnumerus2"/>
        </w:rPr>
        <w:t xml:space="preserve">2. </w:t>
      </w:r>
      <w:r>
        <w:rPr>
          <w:rStyle w:val="gt"/>
        </w:rPr>
        <w:t xml:space="preserve">[fig.] </w:t>
      </w:r>
      <w:r>
        <w:t xml:space="preserve">lien affectueux // liaison, enchainement // communauté, indivision. </w:t>
      </w:r>
    </w:p>
    <w:p w:rsidR="00BA7202" w:rsidRDefault="00BA7202" w:rsidP="00BA7202">
      <w:pPr>
        <w:pStyle w:val="vocabulum"/>
      </w:pPr>
      <w:r>
        <w:rPr>
          <w:rStyle w:val="aditus"/>
        </w:rPr>
        <w:t>compōnō</w:t>
      </w:r>
      <w:bookmarkStart w:id="1140" w:name="compono"/>
      <w:bookmarkEnd w:id="1140"/>
      <w:r>
        <w:t xml:space="preserve"> </w:t>
      </w:r>
      <w:r w:rsidR="00CD2B3A">
        <w:t>(</w:t>
      </w:r>
      <w:r w:rsidR="00CD2B3A" w:rsidRPr="00CD2B3A">
        <w:rPr>
          <w:rStyle w:val="aditus"/>
        </w:rPr>
        <w:t>conp-</w:t>
      </w:r>
      <w:r w:rsidR="00CD2B3A">
        <w:t>)</w:t>
      </w:r>
      <w:r>
        <w:t xml:space="preserve">, </w:t>
      </w:r>
      <w:r w:rsidRPr="00CD4F3A">
        <w:rPr>
          <w:rStyle w:val="flexio"/>
        </w:rPr>
        <w:t>ĭs, ĕre, pŏsŭī, pŏsĭtum</w:t>
      </w:r>
      <w:r>
        <w:t xml:space="preserve"> (</w:t>
      </w:r>
      <w:r>
        <w:rPr>
          <w:rStyle w:val="lit"/>
        </w:rPr>
        <w:t>pono</w:t>
      </w:r>
      <w:r>
        <w:t xml:space="preserve">), </w:t>
      </w:r>
      <w:r>
        <w:rPr>
          <w:rStyle w:val="gt"/>
        </w:rPr>
        <w:t>tr.</w:t>
      </w:r>
      <w:r w:rsidR="009D14D5">
        <w:t> :</w:t>
      </w:r>
      <w:r>
        <w:t xml:space="preserve"> </w:t>
      </w:r>
      <w:r>
        <w:rPr>
          <w:rStyle w:val="cnumerus2"/>
        </w:rPr>
        <w:t xml:space="preserve">1. </w:t>
      </w:r>
      <w:r>
        <w:t>placer ensemble</w:t>
      </w:r>
      <w:r w:rsidR="00BE217D">
        <w:t> ;</w:t>
      </w:r>
      <w:r>
        <w:t xml:space="preserve"> </w:t>
      </w:r>
      <w:r>
        <w:rPr>
          <w:rStyle w:val="cnumerus2"/>
        </w:rPr>
        <w:t xml:space="preserve">2. </w:t>
      </w:r>
      <w:r>
        <w:t>= mettre aux prises</w:t>
      </w:r>
      <w:r w:rsidR="00BE217D">
        <w:t> ;</w:t>
      </w:r>
      <w:r>
        <w:t xml:space="preserve"> </w:t>
      </w:r>
      <w:r>
        <w:rPr>
          <w:rStyle w:val="cnumerus2"/>
        </w:rPr>
        <w:t xml:space="preserve">3. </w:t>
      </w:r>
      <w:r>
        <w:t>mettre ensemble pour comparer</w:t>
      </w:r>
      <w:r w:rsidR="00BE217D">
        <w:t> ;</w:t>
      </w:r>
      <w:r>
        <w:t xml:space="preserve"> </w:t>
      </w:r>
      <w:r>
        <w:rPr>
          <w:rStyle w:val="cnumerus2"/>
        </w:rPr>
        <w:t xml:space="preserve">4. </w:t>
      </w:r>
      <w:r>
        <w:t>faire (composer) une union de parties</w:t>
      </w:r>
      <w:r w:rsidR="00BE217D">
        <w:t> ;</w:t>
      </w:r>
      <w:r>
        <w:t xml:space="preserve"> </w:t>
      </w:r>
      <w:r>
        <w:rPr>
          <w:rStyle w:val="cnumerus2"/>
        </w:rPr>
        <w:t xml:space="preserve">5. </w:t>
      </w:r>
      <w:r>
        <w:t>serrer, carguer les voiles</w:t>
      </w:r>
      <w:r w:rsidR="00BE217D">
        <w:t> ;</w:t>
      </w:r>
      <w:r>
        <w:t xml:space="preserve"> </w:t>
      </w:r>
      <w:r>
        <w:rPr>
          <w:rStyle w:val="cnumerus2"/>
        </w:rPr>
        <w:t xml:space="preserve">6. </w:t>
      </w:r>
      <w:r>
        <w:t xml:space="preserve">mettre d’accord, régler, terminer </w:t>
      </w:r>
      <w:r>
        <w:rPr>
          <w:rStyle w:val="gt"/>
        </w:rPr>
        <w:t>[un différend</w:t>
      </w:r>
      <w:r w:rsidR="00E20E09">
        <w:rPr>
          <w:rStyle w:val="gt"/>
        </w:rPr>
        <w:t>]</w:t>
      </w:r>
      <w:r w:rsidR="00E20E09" w:rsidRPr="00E20E09">
        <w:t> ;</w:t>
      </w:r>
      <w:r>
        <w:t xml:space="preserve"> </w:t>
      </w:r>
      <w:r>
        <w:rPr>
          <w:rStyle w:val="cnumerus2"/>
        </w:rPr>
        <w:t xml:space="preserve">7. </w:t>
      </w:r>
      <w:r>
        <w:t>mettre en place, mettre en ordre, disposer, arranger</w:t>
      </w:r>
      <w:r w:rsidR="00BE217D">
        <w:t> ;</w:t>
      </w:r>
      <w:r>
        <w:t xml:space="preserve"> </w:t>
      </w:r>
      <w:r>
        <w:rPr>
          <w:rStyle w:val="cnumerus2"/>
        </w:rPr>
        <w:t xml:space="preserve">8. </w:t>
      </w:r>
      <w:r>
        <w:t xml:space="preserve">arranger </w:t>
      </w:r>
      <w:r>
        <w:rPr>
          <w:rStyle w:val="gt"/>
        </w:rPr>
        <w:t>[par ex. un voyage</w:t>
      </w:r>
      <w:r w:rsidR="00E20E09">
        <w:rPr>
          <w:rStyle w:val="gt"/>
        </w:rPr>
        <w:t>]</w:t>
      </w:r>
      <w:r w:rsidR="00E20E09" w:rsidRPr="00E20E09">
        <w:t> ;</w:t>
      </w:r>
      <w:r>
        <w:t xml:space="preserve"> </w:t>
      </w:r>
      <w:r>
        <w:rPr>
          <w:rStyle w:val="cnumerus2"/>
        </w:rPr>
        <w:t xml:space="preserve">9. </w:t>
      </w:r>
      <w:r>
        <w:t xml:space="preserve">arranger </w:t>
      </w:r>
      <w:r>
        <w:rPr>
          <w:rStyle w:val="gt"/>
        </w:rPr>
        <w:t>[entre plusieurs</w:t>
      </w:r>
      <w:r w:rsidR="00F11C2C">
        <w:rPr>
          <w:rStyle w:val="gt"/>
        </w:rPr>
        <w:t>]</w:t>
      </w:r>
      <w:r w:rsidR="00F11C2C">
        <w:t>,</w:t>
      </w:r>
      <w:r>
        <w:t xml:space="preserve"> concerter</w:t>
      </w:r>
      <w:r w:rsidR="00BE217D">
        <w:t> ;</w:t>
      </w:r>
      <w:r>
        <w:t xml:space="preserve"> </w:t>
      </w:r>
      <w:r>
        <w:rPr>
          <w:rStyle w:val="cnumerus2"/>
        </w:rPr>
        <w:t xml:space="preserve">10. </w:t>
      </w:r>
      <w:r>
        <w:t xml:space="preserve">combiner, inventer </w:t>
      </w:r>
      <w:r>
        <w:rPr>
          <w:rStyle w:val="gt"/>
        </w:rPr>
        <w:t>[des mensonges, des fables]</w:t>
      </w:r>
      <w:r>
        <w:t xml:space="preserve">. </w:t>
      </w:r>
    </w:p>
    <w:p w:rsidR="00BA7202" w:rsidRDefault="00BA7202" w:rsidP="00BA7202">
      <w:pPr>
        <w:pStyle w:val="vocabulum"/>
      </w:pPr>
      <w:r>
        <w:rPr>
          <w:rStyle w:val="aditus"/>
        </w:rPr>
        <w:t>comprĕhendō</w:t>
      </w:r>
      <w:bookmarkStart w:id="1141" w:name="comprehendo"/>
      <w:bookmarkEnd w:id="1141"/>
      <w:r>
        <w:t xml:space="preserve"> (</w:t>
      </w:r>
      <w:r>
        <w:rPr>
          <w:rStyle w:val="aditus"/>
        </w:rPr>
        <w:t>comprendō</w:t>
      </w:r>
      <w:r>
        <w:t xml:space="preserve">), </w:t>
      </w:r>
      <w:r w:rsidRPr="00CD4F3A">
        <w:rPr>
          <w:rStyle w:val="flexio"/>
        </w:rPr>
        <w:t>ĭs, ĕre, endī, ensum</w:t>
      </w:r>
      <w:r>
        <w:t xml:space="preserve">, </w:t>
      </w:r>
      <w:r>
        <w:rPr>
          <w:rStyle w:val="gt"/>
        </w:rPr>
        <w:t>tr.</w:t>
      </w:r>
      <w:r w:rsidR="009D14D5">
        <w:t> :</w:t>
      </w:r>
      <w:r>
        <w:t xml:space="preserve"> </w:t>
      </w:r>
      <w:r>
        <w:rPr>
          <w:rStyle w:val="cnumerus2"/>
        </w:rPr>
        <w:t xml:space="preserve">1. </w:t>
      </w:r>
      <w:r>
        <w:t xml:space="preserve">saisir ensemble, unir, lier, embrasser, enfermer, </w:t>
      </w:r>
      <w:r>
        <w:rPr>
          <w:rStyle w:val="gt"/>
        </w:rPr>
        <w:t xml:space="preserve">[abst] </w:t>
      </w:r>
      <w:r>
        <w:t>devenir enceinte</w:t>
      </w:r>
      <w:r w:rsidR="00BE217D">
        <w:t> ;</w:t>
      </w:r>
      <w:r>
        <w:t xml:space="preserve"> </w:t>
      </w:r>
      <w:r>
        <w:rPr>
          <w:rStyle w:val="cnumerus2"/>
        </w:rPr>
        <w:t xml:space="preserve">2. </w:t>
      </w:r>
      <w:r>
        <w:t>saisir, prendre</w:t>
      </w:r>
      <w:r w:rsidR="00BE217D">
        <w:t> ;</w:t>
      </w:r>
      <w:r>
        <w:t xml:space="preserve"> </w:t>
      </w:r>
      <w:r>
        <w:rPr>
          <w:rStyle w:val="cnumerus2"/>
        </w:rPr>
        <w:t xml:space="preserve">3. </w:t>
      </w:r>
      <w:r>
        <w:rPr>
          <w:rStyle w:val="gt"/>
        </w:rPr>
        <w:t xml:space="preserve">[fig.] </w:t>
      </w:r>
      <w:r>
        <w:t xml:space="preserve">entourer de </w:t>
      </w:r>
      <w:r>
        <w:rPr>
          <w:rStyle w:val="gt"/>
        </w:rPr>
        <w:t>[manifestation de bonté, d’amitié</w:t>
      </w:r>
      <w:r w:rsidR="00E20E09">
        <w:rPr>
          <w:rStyle w:val="gt"/>
        </w:rPr>
        <w:t>]</w:t>
      </w:r>
      <w:r w:rsidR="00E20E09" w:rsidRPr="00E20E09">
        <w:t> ;</w:t>
      </w:r>
      <w:r>
        <w:t xml:space="preserve"> </w:t>
      </w:r>
      <w:r>
        <w:rPr>
          <w:rStyle w:val="cnumerus2"/>
        </w:rPr>
        <w:t xml:space="preserve">4. </w:t>
      </w:r>
      <w:r>
        <w:t xml:space="preserve">embrasser </w:t>
      </w:r>
      <w:r>
        <w:rPr>
          <w:rStyle w:val="gt"/>
        </w:rPr>
        <w:t>[par des mots, dans une formule</w:t>
      </w:r>
      <w:r w:rsidR="00E20E09">
        <w:rPr>
          <w:rStyle w:val="gt"/>
        </w:rPr>
        <w:t>]</w:t>
      </w:r>
      <w:r w:rsidR="00E20E09" w:rsidRPr="00E20E09">
        <w:t> ;</w:t>
      </w:r>
      <w:r>
        <w:t xml:space="preserve"> </w:t>
      </w:r>
      <w:r>
        <w:rPr>
          <w:rStyle w:val="cnumerus2"/>
        </w:rPr>
        <w:t xml:space="preserve">5. </w:t>
      </w:r>
      <w:r>
        <w:t>saisir par l’intelligence.</w:t>
      </w:r>
    </w:p>
    <w:p w:rsidR="00BA7202" w:rsidRDefault="00BA7202" w:rsidP="00BA7202">
      <w:pPr>
        <w:pStyle w:val="vocabulum"/>
      </w:pPr>
      <w:r>
        <w:rPr>
          <w:rStyle w:val="aditus"/>
        </w:rPr>
        <w:t>comprŏbō</w:t>
      </w:r>
      <w:bookmarkStart w:id="1142" w:name="comprobo"/>
      <w:bookmarkEnd w:id="114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approuver entièrement, reconnaitre pour vrai, pour juste</w:t>
      </w:r>
      <w:r w:rsidR="00BE217D">
        <w:t> ;</w:t>
      </w:r>
      <w:r>
        <w:t xml:space="preserve"> </w:t>
      </w:r>
      <w:r>
        <w:rPr>
          <w:rStyle w:val="cnumerus2"/>
        </w:rPr>
        <w:t xml:space="preserve">2. </w:t>
      </w:r>
      <w:r>
        <w:t xml:space="preserve">confirmer, faire reconnaitre pour vrai, pour valable. </w:t>
      </w:r>
    </w:p>
    <w:p w:rsidR="00BA7202" w:rsidRDefault="00BA7202" w:rsidP="00BA7202">
      <w:pPr>
        <w:pStyle w:val="vocabulum"/>
      </w:pPr>
      <w:r>
        <w:rPr>
          <w:rStyle w:val="aditus"/>
        </w:rPr>
        <w:t>concēdō</w:t>
      </w:r>
      <w:bookmarkStart w:id="1143" w:name="concedo"/>
      <w:bookmarkEnd w:id="1143"/>
      <w:r>
        <w:t xml:space="preserve">, </w:t>
      </w:r>
      <w:r w:rsidRPr="00CD4F3A">
        <w:rPr>
          <w:rStyle w:val="flexio"/>
        </w:rPr>
        <w:t>ĭs, ĕre, cessī, cessum</w:t>
      </w:r>
      <w:r w:rsidR="009D14D5">
        <w:t> :</w:t>
      </w:r>
      <w:r>
        <w:t xml:space="preserve"> </w:t>
      </w:r>
      <w:r>
        <w:rPr>
          <w:rStyle w:val="cnumerus2"/>
        </w:rPr>
        <w:t xml:space="preserve">I. </w:t>
      </w:r>
      <w:r>
        <w:rPr>
          <w:rStyle w:val="gt"/>
        </w:rPr>
        <w:t>intr.</w:t>
      </w:r>
      <w:r>
        <w:t xml:space="preserve"> s’en aller, céder la place. </w:t>
      </w:r>
      <w:r>
        <w:rPr>
          <w:rStyle w:val="cnumerus2"/>
        </w:rPr>
        <w:t xml:space="preserve">II. </w:t>
      </w:r>
      <w:r>
        <w:rPr>
          <w:rStyle w:val="gt"/>
        </w:rPr>
        <w:t>tr.</w:t>
      </w:r>
      <w:r w:rsidR="009F699C">
        <w:rPr>
          <w:rStyle w:val="gt"/>
        </w:rPr>
        <w:t xml:space="preserve"> </w:t>
      </w:r>
      <w:r>
        <w:rPr>
          <w:rStyle w:val="cnumerus2"/>
        </w:rPr>
        <w:t xml:space="preserve">1. </w:t>
      </w:r>
      <w:r>
        <w:t>abandonner</w:t>
      </w:r>
      <w:r w:rsidR="00BE217D">
        <w:t> ;</w:t>
      </w:r>
      <w:r>
        <w:t xml:space="preserve"> </w:t>
      </w:r>
      <w:r>
        <w:rPr>
          <w:rStyle w:val="cnumerus2"/>
        </w:rPr>
        <w:t xml:space="preserve">2. </w:t>
      </w:r>
      <w:r>
        <w:rPr>
          <w:rStyle w:val="gt"/>
        </w:rPr>
        <w:t xml:space="preserve">[avec inf. ou </w:t>
      </w:r>
      <w:r>
        <w:rPr>
          <w:rStyle w:val="lit"/>
        </w:rPr>
        <w:t>ut</w:t>
      </w:r>
      <w:r>
        <w:rPr>
          <w:rStyle w:val="gt"/>
        </w:rPr>
        <w:t xml:space="preserve"> subj.] </w:t>
      </w:r>
      <w:r>
        <w:t>concéder, permettre de</w:t>
      </w:r>
      <w:r w:rsidR="00BE217D">
        <w:t> ;</w:t>
      </w:r>
      <w:r>
        <w:t xml:space="preserve"> </w:t>
      </w:r>
      <w:r>
        <w:rPr>
          <w:rStyle w:val="cnumerus2"/>
        </w:rPr>
        <w:t xml:space="preserve">3. </w:t>
      </w:r>
      <w:r>
        <w:t>concéder (qqch)</w:t>
      </w:r>
      <w:r w:rsidR="00BE217D">
        <w:t> ;</w:t>
      </w:r>
      <w:r>
        <w:t xml:space="preserve"> </w:t>
      </w:r>
      <w:r>
        <w:rPr>
          <w:rStyle w:val="cnumerus2"/>
        </w:rPr>
        <w:t xml:space="preserve">4. </w:t>
      </w:r>
      <w:r>
        <w:t>admettre une opinion</w:t>
      </w:r>
      <w:r w:rsidR="00BE217D">
        <w:t> ;</w:t>
      </w:r>
      <w:r>
        <w:t xml:space="preserve"> </w:t>
      </w:r>
      <w:r>
        <w:rPr>
          <w:rStyle w:val="cnumerus2"/>
        </w:rPr>
        <w:t xml:space="preserve">5. </w:t>
      </w:r>
      <w:r>
        <w:t>renoncer à</w:t>
      </w:r>
      <w:r w:rsidR="00BE217D">
        <w:t> ;</w:t>
      </w:r>
      <w:r>
        <w:t xml:space="preserve"> </w:t>
      </w:r>
      <w:r>
        <w:rPr>
          <w:rStyle w:val="cnumerus2"/>
        </w:rPr>
        <w:t xml:space="preserve">5. </w:t>
      </w:r>
      <w:r>
        <w:t xml:space="preserve">pardonner. </w:t>
      </w:r>
    </w:p>
    <w:p w:rsidR="00BA7202" w:rsidRDefault="00BA7202" w:rsidP="00BA7202">
      <w:pPr>
        <w:pStyle w:val="vocabulum"/>
      </w:pPr>
      <w:r>
        <w:t xml:space="preserve">1 </w:t>
      </w:r>
      <w:r>
        <w:rPr>
          <w:rStyle w:val="aditus"/>
        </w:rPr>
        <w:t>concĭdō</w:t>
      </w:r>
      <w:bookmarkStart w:id="1144" w:name="concido"/>
      <w:bookmarkEnd w:id="1144"/>
      <w:r>
        <w:t xml:space="preserve">, </w:t>
      </w:r>
      <w:r w:rsidRPr="00F23E4E">
        <w:rPr>
          <w:rStyle w:val="flexio"/>
        </w:rPr>
        <w:t>ĭs, ĕre, cĭdī, -</w:t>
      </w:r>
      <w:r>
        <w:t xml:space="preserve">, </w:t>
      </w:r>
      <w:r>
        <w:rPr>
          <w:rStyle w:val="gt"/>
        </w:rPr>
        <w:t>intr.</w:t>
      </w:r>
      <w:r>
        <w:t xml:space="preserve"> tomber ensemble, s’écrouler, s’effondrer // ănĭmō concĭdĕre</w:t>
      </w:r>
      <w:r w:rsidR="009D14D5">
        <w:t> :</w:t>
      </w:r>
      <w:r>
        <w:t xml:space="preserve"> perdre courage. </w:t>
      </w:r>
    </w:p>
    <w:p w:rsidR="00BA7202" w:rsidRDefault="00BA7202" w:rsidP="00BA7202">
      <w:pPr>
        <w:pStyle w:val="vocabulum"/>
      </w:pPr>
      <w:r>
        <w:t xml:space="preserve">2 </w:t>
      </w:r>
      <w:r>
        <w:rPr>
          <w:rStyle w:val="aditus"/>
        </w:rPr>
        <w:t>concīdō</w:t>
      </w:r>
      <w:r>
        <w:t xml:space="preserve">, </w:t>
      </w:r>
      <w:r w:rsidRPr="00CD4F3A">
        <w:rPr>
          <w:rStyle w:val="flexio"/>
        </w:rPr>
        <w:t>ĭs, ĕre, cīdī, cīsum</w:t>
      </w:r>
      <w:r>
        <w:t xml:space="preserve">, </w:t>
      </w:r>
      <w:r>
        <w:rPr>
          <w:rStyle w:val="gt"/>
        </w:rPr>
        <w:t>tr.</w:t>
      </w:r>
      <w:r w:rsidR="009D14D5">
        <w:t> :</w:t>
      </w:r>
      <w:r>
        <w:t xml:space="preserve"> </w:t>
      </w:r>
      <w:r>
        <w:rPr>
          <w:rStyle w:val="cnumerus2"/>
        </w:rPr>
        <w:t xml:space="preserve">1. </w:t>
      </w:r>
      <w:r>
        <w:t>couper en morceaux</w:t>
      </w:r>
      <w:r w:rsidR="00BE217D">
        <w:t> ;</w:t>
      </w:r>
      <w:r>
        <w:t xml:space="preserve"> </w:t>
      </w:r>
      <w:r>
        <w:rPr>
          <w:rStyle w:val="cnumerus2"/>
        </w:rPr>
        <w:t xml:space="preserve">2. </w:t>
      </w:r>
      <w:r>
        <w:t>tailler en pièce, massacrer</w:t>
      </w:r>
      <w:r w:rsidR="00BE217D">
        <w:t> ;</w:t>
      </w:r>
      <w:r>
        <w:t xml:space="preserve"> </w:t>
      </w:r>
      <w:r>
        <w:rPr>
          <w:rStyle w:val="cnumerus2"/>
        </w:rPr>
        <w:t xml:space="preserve">3. </w:t>
      </w:r>
      <w:r>
        <w:t>abattre, terrasser</w:t>
      </w:r>
      <w:r w:rsidR="00BE217D">
        <w:t> ;</w:t>
      </w:r>
      <w:r>
        <w:t xml:space="preserve"> </w:t>
      </w:r>
      <w:r>
        <w:rPr>
          <w:rStyle w:val="cnumerus2"/>
        </w:rPr>
        <w:t xml:space="preserve">4. </w:t>
      </w:r>
      <w:r>
        <w:t xml:space="preserve">rompre (rouer, déchirer) de coup. </w:t>
      </w:r>
    </w:p>
    <w:p w:rsidR="00BA7202" w:rsidRDefault="00BA7202" w:rsidP="00BA7202">
      <w:pPr>
        <w:pStyle w:val="vocabulum"/>
      </w:pPr>
      <w:r>
        <w:rPr>
          <w:rStyle w:val="aditus"/>
        </w:rPr>
        <w:t>concĭtō</w:t>
      </w:r>
      <w:bookmarkStart w:id="1145" w:name="concito"/>
      <w:bookmarkEnd w:id="114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pousser vivement, lancer d’un mouvement rapide</w:t>
      </w:r>
      <w:r w:rsidR="00BE217D">
        <w:t> ;</w:t>
      </w:r>
      <w:r>
        <w:t xml:space="preserve"> </w:t>
      </w:r>
      <w:r>
        <w:rPr>
          <w:rStyle w:val="cnumerus2"/>
        </w:rPr>
        <w:t xml:space="preserve">2. </w:t>
      </w:r>
      <w:r>
        <w:rPr>
          <w:rStyle w:val="gt"/>
        </w:rPr>
        <w:t xml:space="preserve">[fig.] </w:t>
      </w:r>
      <w:r>
        <w:t xml:space="preserve">exciter, soulever, enflammer </w:t>
      </w:r>
      <w:r>
        <w:rPr>
          <w:rStyle w:val="gt"/>
        </w:rPr>
        <w:t>[qqn ou plusieurs personnes</w:t>
      </w:r>
      <w:r w:rsidR="00E20E09">
        <w:rPr>
          <w:rStyle w:val="gt"/>
        </w:rPr>
        <w:t>]</w:t>
      </w:r>
      <w:r w:rsidR="00E20E09" w:rsidRPr="00E20E09">
        <w:t> ;</w:t>
      </w:r>
      <w:r>
        <w:t xml:space="preserve"> </w:t>
      </w:r>
      <w:r>
        <w:rPr>
          <w:rStyle w:val="cnumerus2"/>
        </w:rPr>
        <w:t xml:space="preserve">3. </w:t>
      </w:r>
      <w:r>
        <w:rPr>
          <w:rStyle w:val="gt"/>
        </w:rPr>
        <w:t xml:space="preserve">[fig.] </w:t>
      </w:r>
      <w:r>
        <w:t xml:space="preserve">exciter, solliciter </w:t>
      </w:r>
      <w:r>
        <w:rPr>
          <w:rStyle w:val="gt"/>
        </w:rPr>
        <w:t>[qqch, un sentiment]</w:t>
      </w:r>
      <w:r>
        <w:t xml:space="preserve">. </w:t>
      </w:r>
    </w:p>
    <w:p w:rsidR="00BA7202" w:rsidRDefault="00BA7202" w:rsidP="00BA7202">
      <w:pPr>
        <w:pStyle w:val="vocabulum"/>
      </w:pPr>
      <w:r>
        <w:rPr>
          <w:rStyle w:val="aditus"/>
        </w:rPr>
        <w:t>conclāvĕ</w:t>
      </w:r>
      <w:bookmarkStart w:id="1146" w:name="conclave"/>
      <w:bookmarkEnd w:id="1146"/>
      <w:r>
        <w:t xml:space="preserve">, </w:t>
      </w:r>
      <w:r w:rsidRPr="001E186A">
        <w:rPr>
          <w:rStyle w:val="flexio"/>
        </w:rPr>
        <w:t>is</w:t>
      </w:r>
      <w:r>
        <w:t xml:space="preserve">, </w:t>
      </w:r>
      <w:r>
        <w:rPr>
          <w:rStyle w:val="gt"/>
        </w:rPr>
        <w:t>n.</w:t>
      </w:r>
      <w:r w:rsidR="009D14D5">
        <w:t> :</w:t>
      </w:r>
      <w:r>
        <w:t xml:space="preserve"> appartement. </w:t>
      </w:r>
    </w:p>
    <w:p w:rsidR="00BA7202" w:rsidRDefault="00BA7202" w:rsidP="00BA7202">
      <w:pPr>
        <w:pStyle w:val="vocabulum"/>
      </w:pPr>
      <w:r>
        <w:rPr>
          <w:rStyle w:val="aditus"/>
        </w:rPr>
        <w:t>concordĭa</w:t>
      </w:r>
      <w:bookmarkStart w:id="1147" w:name="concordia"/>
      <w:bookmarkEnd w:id="1147"/>
      <w:r>
        <w:t xml:space="preserve">, </w:t>
      </w:r>
      <w:r w:rsidRPr="00497DEC">
        <w:rPr>
          <w:rStyle w:val="flexio"/>
        </w:rPr>
        <w:t>ae</w:t>
      </w:r>
      <w:r>
        <w:t xml:space="preserve">, </w:t>
      </w:r>
      <w:r>
        <w:rPr>
          <w:rStyle w:val="gt"/>
        </w:rPr>
        <w:t>f.</w:t>
      </w:r>
      <w:r w:rsidR="009D14D5">
        <w:t> :</w:t>
      </w:r>
      <w:r>
        <w:t xml:space="preserve"> concorde, accord, entente, harmonie // </w:t>
      </w:r>
      <w:r>
        <w:rPr>
          <w:rStyle w:val="gt"/>
        </w:rPr>
        <w:t xml:space="preserve">[fig.] </w:t>
      </w:r>
      <w:r>
        <w:t xml:space="preserve">accord des voix, des sons. </w:t>
      </w:r>
    </w:p>
    <w:p w:rsidR="00BA7202" w:rsidRDefault="00BA7202" w:rsidP="00BA7202">
      <w:pPr>
        <w:pStyle w:val="vocabulum"/>
      </w:pPr>
      <w:r>
        <w:rPr>
          <w:rStyle w:val="aditus"/>
        </w:rPr>
        <w:t>concŭpiscō</w:t>
      </w:r>
      <w:bookmarkStart w:id="1148" w:name="concupisco"/>
      <w:bookmarkEnd w:id="1148"/>
      <w:r>
        <w:t xml:space="preserve">, ĭs, ĕre, pīvī </w:t>
      </w:r>
      <w:r>
        <w:rPr>
          <w:rStyle w:val="gt"/>
        </w:rPr>
        <w:t>ou</w:t>
      </w:r>
      <w:r>
        <w:t xml:space="preserve"> pĭī, pītum</w:t>
      </w:r>
      <w:r w:rsidR="009D14D5">
        <w:t> :</w:t>
      </w:r>
      <w:r>
        <w:t xml:space="preserve"> convoiter, désirer ardemment. </w:t>
      </w:r>
    </w:p>
    <w:p w:rsidR="00BA7202" w:rsidRDefault="00BA7202" w:rsidP="00BA7202">
      <w:pPr>
        <w:pStyle w:val="vocabulum"/>
      </w:pPr>
      <w:r>
        <w:rPr>
          <w:rStyle w:val="aditus"/>
        </w:rPr>
        <w:t>concŭtĭō</w:t>
      </w:r>
      <w:bookmarkStart w:id="1149" w:name="concutio"/>
      <w:bookmarkEnd w:id="1149"/>
      <w:r>
        <w:t xml:space="preserve">, </w:t>
      </w:r>
      <w:r w:rsidRPr="00CD4F3A">
        <w:rPr>
          <w:rStyle w:val="flexio"/>
        </w:rPr>
        <w:t>ĭs, ĕre, cussī, cussum</w:t>
      </w:r>
      <w:r>
        <w:t xml:space="preserve">, </w:t>
      </w:r>
      <w:r>
        <w:rPr>
          <w:rStyle w:val="gt"/>
        </w:rPr>
        <w:t>tr.</w:t>
      </w:r>
      <w:r w:rsidR="009D14D5">
        <w:t> :</w:t>
      </w:r>
      <w:r>
        <w:t xml:space="preserve"> </w:t>
      </w:r>
      <w:r>
        <w:rPr>
          <w:rStyle w:val="cnumerus2"/>
        </w:rPr>
        <w:t xml:space="preserve">1. </w:t>
      </w:r>
      <w:r>
        <w:t>agiter, secouer</w:t>
      </w:r>
      <w:r w:rsidR="00BE217D">
        <w:t> ;</w:t>
      </w:r>
      <w:r>
        <w:t xml:space="preserve"> </w:t>
      </w:r>
      <w:r>
        <w:rPr>
          <w:rStyle w:val="cnumerus2"/>
        </w:rPr>
        <w:t xml:space="preserve">2. </w:t>
      </w:r>
      <w:r>
        <w:rPr>
          <w:rStyle w:val="gt"/>
        </w:rPr>
        <w:t xml:space="preserve">[fig.] </w:t>
      </w:r>
      <w:r>
        <w:t>faire chanceler, ébranler</w:t>
      </w:r>
      <w:r w:rsidR="00BE217D">
        <w:t> ;</w:t>
      </w:r>
      <w:r>
        <w:t xml:space="preserve"> </w:t>
      </w:r>
      <w:r>
        <w:rPr>
          <w:rStyle w:val="cnumerus2"/>
        </w:rPr>
        <w:t xml:space="preserve">3. </w:t>
      </w:r>
      <w:r>
        <w:t>ébranler l’âme, troubler</w:t>
      </w:r>
      <w:r w:rsidR="00BE217D">
        <w:t> ;</w:t>
      </w:r>
      <w:r>
        <w:t xml:space="preserve"> </w:t>
      </w:r>
      <w:r>
        <w:rPr>
          <w:rStyle w:val="cnumerus2"/>
        </w:rPr>
        <w:t xml:space="preserve">4. </w:t>
      </w:r>
      <w:r>
        <w:t>exciter, soulever.</w:t>
      </w:r>
    </w:p>
    <w:p w:rsidR="00BA7202" w:rsidRDefault="00BA7202" w:rsidP="00BA7202">
      <w:pPr>
        <w:pStyle w:val="vocabulum"/>
      </w:pPr>
      <w:r>
        <w:rPr>
          <w:rStyle w:val="aditus"/>
        </w:rPr>
        <w:t>condĭcĭo</w:t>
      </w:r>
      <w:bookmarkStart w:id="1150" w:name="condicio"/>
      <w:bookmarkEnd w:id="1150"/>
      <w:r>
        <w:t xml:space="preserve">, </w:t>
      </w:r>
      <w:r w:rsidRPr="001E186A">
        <w:rPr>
          <w:rStyle w:val="flexio"/>
        </w:rPr>
        <w:t>ōnis</w:t>
      </w:r>
      <w:r>
        <w:t xml:space="preserve">, </w:t>
      </w:r>
      <w:r>
        <w:rPr>
          <w:rStyle w:val="gt"/>
        </w:rPr>
        <w:t>f.</w:t>
      </w:r>
      <w:r w:rsidR="009D14D5">
        <w:t> :</w:t>
      </w:r>
      <w:r>
        <w:t xml:space="preserve"> </w:t>
      </w:r>
      <w:r>
        <w:rPr>
          <w:rStyle w:val="cnumerus2"/>
        </w:rPr>
        <w:t xml:space="preserve">1. </w:t>
      </w:r>
      <w:r>
        <w:t xml:space="preserve">condition, situation, état, sort, qualité, manière d’être </w:t>
      </w:r>
      <w:r>
        <w:rPr>
          <w:rStyle w:val="gt"/>
        </w:rPr>
        <w:t>[d’une pers. ou d’une chose</w:t>
      </w:r>
      <w:r w:rsidR="00E20E09">
        <w:rPr>
          <w:rStyle w:val="gt"/>
        </w:rPr>
        <w:t>]</w:t>
      </w:r>
      <w:r w:rsidR="00E20E09" w:rsidRPr="00E20E09">
        <w:t> ;</w:t>
      </w:r>
      <w:r>
        <w:t xml:space="preserve"> </w:t>
      </w:r>
      <w:r>
        <w:rPr>
          <w:rStyle w:val="cnumerus2"/>
        </w:rPr>
        <w:t xml:space="preserve">2. </w:t>
      </w:r>
      <w:r>
        <w:t>condition à laquelle est soumise un engagement</w:t>
      </w:r>
      <w:r w:rsidR="00BE217D">
        <w:t> ;</w:t>
      </w:r>
      <w:r>
        <w:t xml:space="preserve"> </w:t>
      </w:r>
      <w:r>
        <w:rPr>
          <w:rStyle w:val="cnumerus2"/>
        </w:rPr>
        <w:t xml:space="preserve">3. </w:t>
      </w:r>
      <w:r>
        <w:rPr>
          <w:rStyle w:val="gt"/>
        </w:rPr>
        <w:t xml:space="preserve">[en parl. de mariage] </w:t>
      </w:r>
      <w:r>
        <w:t xml:space="preserve">parti // </w:t>
      </w:r>
      <w:r>
        <w:rPr>
          <w:rStyle w:val="gt"/>
        </w:rPr>
        <w:t xml:space="preserve">[en mauvaise part] </w:t>
      </w:r>
      <w:r>
        <w:t xml:space="preserve">bonne fortune, maitresse. </w:t>
      </w:r>
    </w:p>
    <w:p w:rsidR="00BA7202" w:rsidRDefault="00BA7202" w:rsidP="00BA7202">
      <w:pPr>
        <w:pStyle w:val="vocabulum"/>
      </w:pPr>
      <w:r>
        <w:rPr>
          <w:rStyle w:val="aditus"/>
        </w:rPr>
        <w:t>condĭō</w:t>
      </w:r>
      <w:bookmarkStart w:id="1151" w:name="condio"/>
      <w:bookmarkEnd w:id="1151"/>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w:t>
      </w:r>
      <w:r>
        <w:rPr>
          <w:rStyle w:val="cnumerus2"/>
        </w:rPr>
        <w:t xml:space="preserve">1. </w:t>
      </w:r>
      <w:r>
        <w:t>confire, mariner // embaumer</w:t>
      </w:r>
      <w:r w:rsidR="00BE217D">
        <w:t> ;</w:t>
      </w:r>
      <w:r>
        <w:t xml:space="preserve"> </w:t>
      </w:r>
      <w:r>
        <w:rPr>
          <w:rStyle w:val="cnumerus2"/>
        </w:rPr>
        <w:t xml:space="preserve">2. </w:t>
      </w:r>
      <w:r>
        <w:t>assaisonner, accommoder, aromatiser</w:t>
      </w:r>
      <w:r w:rsidR="00BE217D">
        <w:t> ;</w:t>
      </w:r>
      <w:r>
        <w:t xml:space="preserve"> </w:t>
      </w:r>
      <w:r>
        <w:rPr>
          <w:rStyle w:val="cnumerus2"/>
        </w:rPr>
        <w:t xml:space="preserve">3. </w:t>
      </w:r>
      <w:r>
        <w:rPr>
          <w:rStyle w:val="gt"/>
        </w:rPr>
        <w:t xml:space="preserve">[fig.] </w:t>
      </w:r>
      <w:r>
        <w:t xml:space="preserve">relever, assaisonner, rendre agréable. </w:t>
      </w:r>
    </w:p>
    <w:p w:rsidR="00BA7202" w:rsidRDefault="00BA7202" w:rsidP="00BA7202">
      <w:pPr>
        <w:pStyle w:val="vocabulum"/>
      </w:pPr>
      <w:r>
        <w:rPr>
          <w:rStyle w:val="aditus"/>
        </w:rPr>
        <w:t>condĭtĭo</w:t>
      </w:r>
      <w:bookmarkStart w:id="1152" w:name="conditio"/>
      <w:r>
        <w:t xml:space="preserve">, </w:t>
      </w:r>
      <w:r w:rsidRPr="001E186A">
        <w:rPr>
          <w:rStyle w:val="flexio"/>
        </w:rPr>
        <w:t>ōnis</w:t>
      </w:r>
      <w:r>
        <w:t xml:space="preserve">, </w:t>
      </w:r>
      <w:r>
        <w:rPr>
          <w:rStyle w:val="gt"/>
        </w:rPr>
        <w:t>f.</w:t>
      </w:r>
      <w:r w:rsidR="009D14D5">
        <w:t> :</w:t>
      </w:r>
      <w:r>
        <w:t xml:space="preserve"> action de fonder, fondation, création // chose créée, créature. </w:t>
      </w:r>
    </w:p>
    <w:p w:rsidR="00BA7202" w:rsidRDefault="00BA7202" w:rsidP="00BA7202">
      <w:pPr>
        <w:pStyle w:val="vocabulum"/>
      </w:pPr>
      <w:r>
        <w:rPr>
          <w:rStyle w:val="aditus"/>
        </w:rPr>
        <w:t>condītĭo</w:t>
      </w:r>
      <w:bookmarkEnd w:id="1152"/>
      <w:r>
        <w:t xml:space="preserve">, </w:t>
      </w:r>
      <w:r w:rsidRPr="001E186A">
        <w:rPr>
          <w:rStyle w:val="flexio"/>
        </w:rPr>
        <w:t>ōnis</w:t>
      </w:r>
      <w:r>
        <w:t xml:space="preserve">, </w:t>
      </w:r>
      <w:r>
        <w:rPr>
          <w:rStyle w:val="gt"/>
        </w:rPr>
        <w:t>f.</w:t>
      </w:r>
      <w:r w:rsidR="009D14D5">
        <w:t> :</w:t>
      </w:r>
      <w:r>
        <w:t xml:space="preserve"> préparation </w:t>
      </w:r>
      <w:r>
        <w:rPr>
          <w:rStyle w:val="gt"/>
        </w:rPr>
        <w:t xml:space="preserve">[pour faire des conserve] </w:t>
      </w:r>
      <w:r>
        <w:t xml:space="preserve">// assaisonnement, préparation des aliments. </w:t>
      </w:r>
    </w:p>
    <w:p w:rsidR="00BA7202" w:rsidRDefault="00BA7202" w:rsidP="00BA7202">
      <w:pPr>
        <w:pStyle w:val="vocabulum"/>
      </w:pPr>
      <w:r>
        <w:rPr>
          <w:rStyle w:val="aditus"/>
        </w:rPr>
        <w:t>condō</w:t>
      </w:r>
      <w:bookmarkStart w:id="1153" w:name="condo"/>
      <w:bookmarkEnd w:id="1153"/>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fonder, établir // rédiger, composer</w:t>
      </w:r>
      <w:r w:rsidR="00BE217D">
        <w:t> ;</w:t>
      </w:r>
      <w:r>
        <w:t xml:space="preserve"> </w:t>
      </w:r>
      <w:r>
        <w:rPr>
          <w:rStyle w:val="cnumerus2"/>
        </w:rPr>
        <w:t xml:space="preserve">2. </w:t>
      </w:r>
      <w:r>
        <w:t>garder en sûreté // enfermer qqn // ensevelir</w:t>
      </w:r>
      <w:r w:rsidR="00BE217D">
        <w:t> ;</w:t>
      </w:r>
      <w:r>
        <w:t xml:space="preserve"> </w:t>
      </w:r>
      <w:r>
        <w:rPr>
          <w:rStyle w:val="cnumerus2"/>
        </w:rPr>
        <w:t xml:space="preserve">3. </w:t>
      </w:r>
      <w:r>
        <w:t xml:space="preserve">cacher // achever un certain laps de temps. </w:t>
      </w:r>
    </w:p>
    <w:p w:rsidR="00BA7202" w:rsidRDefault="00BA7202" w:rsidP="00BA7202">
      <w:pPr>
        <w:pStyle w:val="vocabulum"/>
      </w:pPr>
      <w:r>
        <w:rPr>
          <w:rStyle w:val="aditus"/>
        </w:rPr>
        <w:t>condōnō</w:t>
      </w:r>
      <w:bookmarkStart w:id="1154" w:name="condono"/>
      <w:bookmarkEnd w:id="115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donner sans réserve</w:t>
      </w:r>
      <w:r w:rsidR="00BE217D">
        <w:t> ;</w:t>
      </w:r>
      <w:r>
        <w:t xml:space="preserve"> </w:t>
      </w:r>
      <w:r>
        <w:rPr>
          <w:rStyle w:val="cnumerus2"/>
        </w:rPr>
        <w:t xml:space="preserve">2. </w:t>
      </w:r>
      <w:r>
        <w:t>immoler, sacrifier</w:t>
      </w:r>
      <w:r w:rsidR="00BE217D">
        <w:t> ;</w:t>
      </w:r>
      <w:r>
        <w:t xml:space="preserve"> </w:t>
      </w:r>
      <w:r>
        <w:rPr>
          <w:rStyle w:val="cnumerus2"/>
        </w:rPr>
        <w:t xml:space="preserve">3. </w:t>
      </w:r>
      <w:r>
        <w:t>faire remise à qqn de qqch, pardonner</w:t>
      </w:r>
      <w:r w:rsidR="00BE217D">
        <w:t> ;</w:t>
      </w:r>
      <w:r>
        <w:t xml:space="preserve"> </w:t>
      </w:r>
      <w:r>
        <w:rPr>
          <w:rStyle w:val="cnumerus2"/>
        </w:rPr>
        <w:t xml:space="preserve">4. </w:t>
      </w:r>
      <w:r>
        <w:rPr>
          <w:rStyle w:val="gt"/>
        </w:rPr>
        <w:t>[arch. avec deux acc.]</w:t>
      </w:r>
      <w:r>
        <w:t xml:space="preserve">. </w:t>
      </w:r>
    </w:p>
    <w:p w:rsidR="00BA7202" w:rsidRDefault="00BA7202" w:rsidP="00BA7202">
      <w:pPr>
        <w:pStyle w:val="vocabulum"/>
      </w:pPr>
      <w:r>
        <w:t xml:space="preserve">1 </w:t>
      </w:r>
      <w:r>
        <w:rPr>
          <w:rStyle w:val="aditus"/>
        </w:rPr>
        <w:t>conféctus</w:t>
      </w:r>
      <w:bookmarkStart w:id="1155" w:name="confectus"/>
      <w:bookmarkEnd w:id="1155"/>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confĭcĭō</w:t>
      </w:r>
      <w:r>
        <w:t xml:space="preserve">. </w:t>
      </w:r>
    </w:p>
    <w:p w:rsidR="00BA7202" w:rsidRDefault="00BA7202" w:rsidP="00BA7202">
      <w:pPr>
        <w:pStyle w:val="vocabulum"/>
      </w:pPr>
      <w:r>
        <w:t xml:space="preserve">2 </w:t>
      </w:r>
      <w:r>
        <w:rPr>
          <w:rStyle w:val="aditus"/>
        </w:rPr>
        <w:t>confectŭs</w:t>
      </w:r>
      <w:r>
        <w:t xml:space="preserve">, </w:t>
      </w:r>
      <w:r w:rsidRPr="00497DEC">
        <w:rPr>
          <w:rStyle w:val="flexio"/>
        </w:rPr>
        <w:t>ūs</w:t>
      </w:r>
      <w:r>
        <w:t>, m.</w:t>
      </w:r>
      <w:r w:rsidR="009D14D5">
        <w:t> :</w:t>
      </w:r>
      <w:r>
        <w:t xml:space="preserve"> confection.</w:t>
      </w:r>
    </w:p>
    <w:p w:rsidR="00BA7202" w:rsidRDefault="00BA7202" w:rsidP="00BA7202">
      <w:pPr>
        <w:pStyle w:val="vocabulum"/>
      </w:pPr>
      <w:r>
        <w:rPr>
          <w:rStyle w:val="aditus"/>
        </w:rPr>
        <w:t>confĕrō</w:t>
      </w:r>
      <w:bookmarkStart w:id="1156" w:name="confero"/>
      <w:bookmarkEnd w:id="1156"/>
      <w:r>
        <w:t>, fers, ferre, tŭlī, collātum (conlātum) (</w:t>
      </w:r>
      <w:r>
        <w:rPr>
          <w:rStyle w:val="lit"/>
        </w:rPr>
        <w:t>fero</w:t>
      </w:r>
      <w:r>
        <w:t xml:space="preserve">), </w:t>
      </w:r>
      <w:r>
        <w:rPr>
          <w:rStyle w:val="gt"/>
        </w:rPr>
        <w:t>tr.</w:t>
      </w:r>
      <w:r w:rsidR="009D14D5">
        <w:t> :</w:t>
      </w:r>
      <w:r>
        <w:t xml:space="preserve"> </w:t>
      </w:r>
      <w:r>
        <w:rPr>
          <w:rStyle w:val="cnumerus2"/>
        </w:rPr>
        <w:t xml:space="preserve">1. </w:t>
      </w:r>
      <w:r>
        <w:t>apporter ensemble, réunir</w:t>
      </w:r>
      <w:r w:rsidR="00BE217D">
        <w:t> ;</w:t>
      </w:r>
      <w:r>
        <w:t xml:space="preserve"> </w:t>
      </w:r>
      <w:r>
        <w:rPr>
          <w:rStyle w:val="cnumerus2"/>
        </w:rPr>
        <w:t xml:space="preserve">2. </w:t>
      </w:r>
      <w:r>
        <w:t>apporter comme contribution, payer</w:t>
      </w:r>
      <w:r w:rsidR="00BE217D">
        <w:t> ;</w:t>
      </w:r>
      <w:r>
        <w:t xml:space="preserve"> </w:t>
      </w:r>
      <w:r>
        <w:rPr>
          <w:rStyle w:val="cnumerus2"/>
        </w:rPr>
        <w:t xml:space="preserve">3. </w:t>
      </w:r>
      <w:r>
        <w:t>rapprocher</w:t>
      </w:r>
      <w:r w:rsidR="00BE217D">
        <w:t> ;</w:t>
      </w:r>
      <w:r>
        <w:t xml:space="preserve"> </w:t>
      </w:r>
      <w:r>
        <w:rPr>
          <w:rStyle w:val="cnumerus2"/>
        </w:rPr>
        <w:t xml:space="preserve">4. </w:t>
      </w:r>
      <w:r>
        <w:t>échanger des propos</w:t>
      </w:r>
      <w:r w:rsidR="00BE217D">
        <w:t> ;</w:t>
      </w:r>
      <w:r>
        <w:t xml:space="preserve"> </w:t>
      </w:r>
      <w:r>
        <w:rPr>
          <w:rStyle w:val="cnumerus2"/>
        </w:rPr>
        <w:t xml:space="preserve">5. </w:t>
      </w:r>
      <w:r>
        <w:t>rapprocher, mettre en parallèle</w:t>
      </w:r>
      <w:r w:rsidR="00BE217D">
        <w:t> ;</w:t>
      </w:r>
      <w:r>
        <w:t xml:space="preserve"> </w:t>
      </w:r>
      <w:r>
        <w:rPr>
          <w:rStyle w:val="cnumerus2"/>
        </w:rPr>
        <w:t xml:space="preserve">6. </w:t>
      </w:r>
      <w:r>
        <w:t>transporter</w:t>
      </w:r>
      <w:r w:rsidR="00BE217D">
        <w:t> ;</w:t>
      </w:r>
      <w:r>
        <w:t xml:space="preserve"> </w:t>
      </w:r>
      <w:r>
        <w:rPr>
          <w:rStyle w:val="cnumerus2"/>
        </w:rPr>
        <w:t xml:space="preserve">7. </w:t>
      </w:r>
      <w:r>
        <w:t>reporter à une date ultérieure</w:t>
      </w:r>
      <w:r w:rsidR="00BE217D">
        <w:t> ;</w:t>
      </w:r>
      <w:r>
        <w:t xml:space="preserve"> </w:t>
      </w:r>
      <w:r>
        <w:rPr>
          <w:rStyle w:val="cnumerus2"/>
        </w:rPr>
        <w:t xml:space="preserve">8. </w:t>
      </w:r>
      <w:r>
        <w:t>porter dans un ouvrage</w:t>
      </w:r>
      <w:r w:rsidR="00BE217D">
        <w:t> ;</w:t>
      </w:r>
      <w:r>
        <w:t xml:space="preserve"> </w:t>
      </w:r>
      <w:r>
        <w:rPr>
          <w:rStyle w:val="cnumerus2"/>
        </w:rPr>
        <w:t xml:space="preserve">9. </w:t>
      </w:r>
      <w:r>
        <w:t>conférer, attribuer // soumettre au jugement de</w:t>
      </w:r>
      <w:r w:rsidR="00BE217D">
        <w:t> ;</w:t>
      </w:r>
      <w:r>
        <w:t xml:space="preserve"> </w:t>
      </w:r>
      <w:r>
        <w:rPr>
          <w:rStyle w:val="cnumerus2"/>
        </w:rPr>
        <w:t xml:space="preserve">10. </w:t>
      </w:r>
      <w:r>
        <w:t>employer à</w:t>
      </w:r>
      <w:r w:rsidR="00BE217D">
        <w:t> ;</w:t>
      </w:r>
      <w:r>
        <w:t xml:space="preserve"> </w:t>
      </w:r>
      <w:r>
        <w:rPr>
          <w:rStyle w:val="cnumerus2"/>
        </w:rPr>
        <w:t xml:space="preserve">11. </w:t>
      </w:r>
      <w:r>
        <w:t>imputer à</w:t>
      </w:r>
      <w:r w:rsidR="00BE217D">
        <w:t> ;</w:t>
      </w:r>
      <w:r>
        <w:t xml:space="preserve"> </w:t>
      </w:r>
      <w:r>
        <w:rPr>
          <w:rStyle w:val="cnumerus2"/>
        </w:rPr>
        <w:t xml:space="preserve">12. </w:t>
      </w:r>
      <w:r>
        <w:t xml:space="preserve">placer sur qqn des bienfaits. </w:t>
      </w:r>
    </w:p>
    <w:p w:rsidR="00BA7202" w:rsidRDefault="00BA7202" w:rsidP="00BA7202">
      <w:pPr>
        <w:pStyle w:val="vocabulum"/>
      </w:pPr>
      <w:r>
        <w:rPr>
          <w:rStyle w:val="aditus"/>
        </w:rPr>
        <w:t>confessus</w:t>
      </w:r>
      <w:bookmarkStart w:id="1157" w:name="confessus"/>
      <w:bookmarkEnd w:id="1157"/>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confĭtĕŏr</w:t>
      </w:r>
      <w:r>
        <w:t xml:space="preserve">. </w:t>
      </w:r>
      <w:r>
        <w:rPr>
          <w:rStyle w:val="cnumerus2"/>
        </w:rPr>
        <w:t xml:space="preserve">1. </w:t>
      </w:r>
      <w:r>
        <w:t xml:space="preserve">qui avoue </w:t>
      </w:r>
      <w:r>
        <w:rPr>
          <w:rStyle w:val="gt"/>
        </w:rPr>
        <w:t>[sa faute, sa culpabilité</w:t>
      </w:r>
      <w:r w:rsidR="00E20E09">
        <w:rPr>
          <w:rStyle w:val="gt"/>
        </w:rPr>
        <w:t>]</w:t>
      </w:r>
      <w:r w:rsidR="00E20E09" w:rsidRPr="00E20E09">
        <w:t> ;</w:t>
      </w:r>
      <w:r>
        <w:t xml:space="preserve"> </w:t>
      </w:r>
      <w:r>
        <w:rPr>
          <w:rStyle w:val="cnumerus2"/>
        </w:rPr>
        <w:t xml:space="preserve">2. </w:t>
      </w:r>
      <w:r>
        <w:rPr>
          <w:rStyle w:val="gt"/>
        </w:rPr>
        <w:t xml:space="preserve">[sens passif] </w:t>
      </w:r>
      <w:r>
        <w:t xml:space="preserve">avoué // </w:t>
      </w:r>
      <w:r>
        <w:rPr>
          <w:rStyle w:val="gt"/>
        </w:rPr>
        <w:t>n. pris substt</w:t>
      </w:r>
      <w:r>
        <w:t xml:space="preserve">, </w:t>
      </w:r>
      <w:r>
        <w:rPr>
          <w:rStyle w:val="lt"/>
        </w:rPr>
        <w:t>in conféssum veníre</w:t>
      </w:r>
      <w:r>
        <w:t xml:space="preserve">, venir </w:t>
      </w:r>
      <w:r>
        <w:rPr>
          <w:rStyle w:val="gt"/>
        </w:rPr>
        <w:t xml:space="preserve">[à l’état de chose manifeste] </w:t>
      </w:r>
      <w:r>
        <w:t xml:space="preserve">à la connaissance de tous // </w:t>
      </w:r>
      <w:r>
        <w:rPr>
          <w:rStyle w:val="gt"/>
        </w:rPr>
        <w:t xml:space="preserve">n. pl. </w:t>
      </w:r>
      <w:r>
        <w:rPr>
          <w:rStyle w:val="lit"/>
        </w:rPr>
        <w:t>confessa</w:t>
      </w:r>
      <w:r>
        <w:t xml:space="preserve">, choses évidentes, incontestables. </w:t>
      </w:r>
    </w:p>
    <w:p w:rsidR="00BA7202" w:rsidRDefault="00BA7202" w:rsidP="00BA7202">
      <w:pPr>
        <w:pStyle w:val="vocabulum"/>
      </w:pPr>
      <w:r>
        <w:rPr>
          <w:rStyle w:val="aditus"/>
        </w:rPr>
        <w:t>conféstim</w:t>
      </w:r>
      <w:bookmarkStart w:id="1158" w:name="confestim"/>
      <w:bookmarkEnd w:id="1158"/>
      <w:r>
        <w:t xml:space="preserve">, </w:t>
      </w:r>
      <w:r>
        <w:rPr>
          <w:rStyle w:val="gt"/>
        </w:rPr>
        <w:t>adv.</w:t>
      </w:r>
      <w:r w:rsidR="009D14D5">
        <w:rPr>
          <w:rStyle w:val="gt"/>
        </w:rPr>
        <w:t> :</w:t>
      </w:r>
      <w:r>
        <w:t xml:space="preserve"> aussitôt. </w:t>
      </w:r>
    </w:p>
    <w:p w:rsidR="00BA7202" w:rsidRDefault="00BA7202" w:rsidP="00BA7202">
      <w:pPr>
        <w:pStyle w:val="vocabulum"/>
      </w:pPr>
      <w:r>
        <w:rPr>
          <w:rStyle w:val="aditus"/>
        </w:rPr>
        <w:t>confĭcĭō</w:t>
      </w:r>
      <w:bookmarkStart w:id="1159" w:name="conficio"/>
      <w:bookmarkEnd w:id="1159"/>
      <w:r>
        <w:t xml:space="preserve">, </w:t>
      </w:r>
      <w:r w:rsidRPr="00CD4F3A">
        <w:rPr>
          <w:rStyle w:val="flexio"/>
        </w:rPr>
        <w:t>ĭs, ĕre, fēcī, fectum</w:t>
      </w:r>
      <w:r>
        <w:t xml:space="preserve">, </w:t>
      </w:r>
      <w:r>
        <w:rPr>
          <w:rStyle w:val="gt"/>
        </w:rPr>
        <w:t>tr.</w:t>
      </w:r>
      <w:r w:rsidR="009D14D5">
        <w:t> :</w:t>
      </w:r>
      <w:r>
        <w:t xml:space="preserve"> </w:t>
      </w:r>
      <w:r>
        <w:rPr>
          <w:rStyle w:val="cnumerus2"/>
        </w:rPr>
        <w:t xml:space="preserve">1. </w:t>
      </w:r>
      <w:r>
        <w:t>faire, achever</w:t>
      </w:r>
      <w:r w:rsidR="00BE217D">
        <w:t> ;</w:t>
      </w:r>
      <w:r>
        <w:t xml:space="preserve"> </w:t>
      </w:r>
      <w:r>
        <w:rPr>
          <w:rStyle w:val="cnumerus2"/>
        </w:rPr>
        <w:t xml:space="preserve">2. </w:t>
      </w:r>
      <w:r>
        <w:t>réaliser</w:t>
      </w:r>
      <w:r w:rsidR="00BE217D">
        <w:t> ;</w:t>
      </w:r>
      <w:r>
        <w:t xml:space="preserve"> </w:t>
      </w:r>
      <w:r>
        <w:rPr>
          <w:rStyle w:val="cnumerus2"/>
        </w:rPr>
        <w:t xml:space="preserve">3. </w:t>
      </w:r>
      <w:r>
        <w:t>élaborer, façonner</w:t>
      </w:r>
      <w:r w:rsidR="00BE217D">
        <w:t> ;</w:t>
      </w:r>
      <w:r>
        <w:t xml:space="preserve"> </w:t>
      </w:r>
      <w:r>
        <w:rPr>
          <w:rStyle w:val="cnumerus2"/>
        </w:rPr>
        <w:t xml:space="preserve">4. </w:t>
      </w:r>
      <w:r>
        <w:t>faire périr</w:t>
      </w:r>
      <w:r w:rsidR="00BE217D">
        <w:t> ;</w:t>
      </w:r>
      <w:r>
        <w:t xml:space="preserve"> </w:t>
      </w:r>
      <w:r>
        <w:rPr>
          <w:rStyle w:val="cnumerus2"/>
        </w:rPr>
        <w:t xml:space="preserve">5. </w:t>
      </w:r>
      <w:r>
        <w:t>affaiblir, accabler</w:t>
      </w:r>
      <w:r w:rsidR="00BE217D">
        <w:t> ;</w:t>
      </w:r>
      <w:r>
        <w:t xml:space="preserve"> </w:t>
      </w:r>
      <w:r>
        <w:rPr>
          <w:rStyle w:val="cnumerus2"/>
        </w:rPr>
        <w:t xml:space="preserve">6. </w:t>
      </w:r>
      <w:r>
        <w:rPr>
          <w:rStyle w:val="gt"/>
        </w:rPr>
        <w:t xml:space="preserve">[chrét.] </w:t>
      </w:r>
      <w:r>
        <w:t xml:space="preserve">consacrer. </w:t>
      </w:r>
    </w:p>
    <w:p w:rsidR="00BA7202" w:rsidRDefault="00BA7202" w:rsidP="00BA7202">
      <w:pPr>
        <w:pStyle w:val="vocabulum"/>
      </w:pPr>
      <w:r>
        <w:rPr>
          <w:rStyle w:val="aditus"/>
        </w:rPr>
        <w:t>confīdō</w:t>
      </w:r>
      <w:bookmarkStart w:id="1160" w:name="confido"/>
      <w:bookmarkEnd w:id="1160"/>
      <w:r>
        <w:t xml:space="preserve">, </w:t>
      </w:r>
      <w:r w:rsidRPr="005D6229">
        <w:rPr>
          <w:rStyle w:val="flexio"/>
        </w:rPr>
        <w:t>ĭs, ĕre, fīsus sum</w:t>
      </w:r>
      <w:r>
        <w:t xml:space="preserve">, </w:t>
      </w:r>
      <w:r>
        <w:rPr>
          <w:rStyle w:val="gt"/>
        </w:rPr>
        <w:t>intr.</w:t>
      </w:r>
      <w:r w:rsidR="009D14D5">
        <w:t> :</w:t>
      </w:r>
      <w:r>
        <w:t xml:space="preserve"> se fier à, mettre sa confiance dans. </w:t>
      </w:r>
    </w:p>
    <w:p w:rsidR="00BA7202" w:rsidRDefault="00BA7202" w:rsidP="00BA7202">
      <w:pPr>
        <w:pStyle w:val="vocabulum"/>
      </w:pPr>
      <w:r>
        <w:rPr>
          <w:rStyle w:val="aditus"/>
        </w:rPr>
        <w:t>confirmō</w:t>
      </w:r>
      <w:bookmarkStart w:id="1161" w:name="confirmo"/>
      <w:bookmarkEnd w:id="116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affermir</w:t>
      </w:r>
      <w:r w:rsidR="00BE217D">
        <w:t> ;</w:t>
      </w:r>
      <w:r>
        <w:t xml:space="preserve"> </w:t>
      </w:r>
      <w:r>
        <w:rPr>
          <w:rStyle w:val="cnumerus2"/>
        </w:rPr>
        <w:t xml:space="preserve">2. </w:t>
      </w:r>
      <w:r>
        <w:t>confirmer, corroborer, prouver</w:t>
      </w:r>
      <w:r w:rsidR="00BE217D">
        <w:t> ;</w:t>
      </w:r>
      <w:r>
        <w:t xml:space="preserve"> </w:t>
      </w:r>
      <w:r>
        <w:rPr>
          <w:rStyle w:val="cnumerus2"/>
        </w:rPr>
        <w:t xml:space="preserve">3. </w:t>
      </w:r>
      <w:r>
        <w:t xml:space="preserve">assurer, affirmer. </w:t>
      </w:r>
    </w:p>
    <w:p w:rsidR="00BA7202" w:rsidRDefault="00BA7202" w:rsidP="00BA7202">
      <w:pPr>
        <w:pStyle w:val="vocabulum"/>
      </w:pPr>
      <w:r>
        <w:rPr>
          <w:rStyle w:val="aditus"/>
        </w:rPr>
        <w:t>confĭtĕŏr</w:t>
      </w:r>
      <w:bookmarkStart w:id="1162" w:name="confiteor"/>
      <w:bookmarkEnd w:id="1162"/>
      <w:r>
        <w:t xml:space="preserve">, </w:t>
      </w:r>
      <w:r w:rsidRPr="005D6229">
        <w:rPr>
          <w:rStyle w:val="flexio"/>
        </w:rPr>
        <w:t>ērĭs, ērī, fessus sum</w:t>
      </w:r>
      <w:r>
        <w:t xml:space="preserve">, </w:t>
      </w:r>
      <w:r>
        <w:rPr>
          <w:rStyle w:val="gt"/>
        </w:rPr>
        <w:t>tr.</w:t>
      </w:r>
      <w:r w:rsidR="009D14D5">
        <w:t> :</w:t>
      </w:r>
      <w:r>
        <w:t xml:space="preserve"> </w:t>
      </w:r>
      <w:r>
        <w:rPr>
          <w:rStyle w:val="cnumerus2"/>
        </w:rPr>
        <w:t xml:space="preserve">1. </w:t>
      </w:r>
      <w:r>
        <w:t>avouer</w:t>
      </w:r>
      <w:r w:rsidR="00BE217D">
        <w:t> ;</w:t>
      </w:r>
      <w:r>
        <w:t xml:space="preserve"> </w:t>
      </w:r>
      <w:r>
        <w:rPr>
          <w:rStyle w:val="cnumerus2"/>
        </w:rPr>
        <w:t xml:space="preserve">2. </w:t>
      </w:r>
      <w:r>
        <w:rPr>
          <w:rStyle w:val="gt"/>
        </w:rPr>
        <w:t xml:space="preserve">[poét.] </w:t>
      </w:r>
      <w:r>
        <w:t>faire connaitre, révéler, manifester</w:t>
      </w:r>
      <w:r w:rsidR="00BE217D">
        <w:t> ;</w:t>
      </w:r>
      <w:r>
        <w:t xml:space="preserve"> </w:t>
      </w:r>
      <w:r>
        <w:rPr>
          <w:rStyle w:val="cnumerus2"/>
        </w:rPr>
        <w:t xml:space="preserve">3. </w:t>
      </w:r>
      <w:r>
        <w:rPr>
          <w:rStyle w:val="gt"/>
        </w:rPr>
        <w:t xml:space="preserve">[chrét.] </w:t>
      </w:r>
      <w:r>
        <w:t xml:space="preserve">proclamer sa foi // confesser ses fautes // </w:t>
      </w:r>
      <w:r>
        <w:rPr>
          <w:rStyle w:val="gt"/>
        </w:rPr>
        <w:t xml:space="preserve">[avec dat.] </w:t>
      </w:r>
      <w:r>
        <w:t xml:space="preserve">louer Dieu </w:t>
      </w:r>
      <w:r>
        <w:rPr>
          <w:rStyle w:val="gt"/>
        </w:rPr>
        <w:t>ou</w:t>
      </w:r>
      <w:r>
        <w:t xml:space="preserve"> ses œuvres. </w:t>
      </w:r>
    </w:p>
    <w:p w:rsidR="00BA7202" w:rsidRDefault="00BA7202" w:rsidP="00BA7202">
      <w:pPr>
        <w:pStyle w:val="vocabulum"/>
      </w:pPr>
      <w:r>
        <w:t xml:space="preserve">1 </w:t>
      </w:r>
      <w:r>
        <w:rPr>
          <w:rStyle w:val="aditus"/>
        </w:rPr>
        <w:t>conflictŏr</w:t>
      </w:r>
      <w:bookmarkStart w:id="1163" w:name="conflictor"/>
      <w:bookmarkEnd w:id="1163"/>
      <w:r>
        <w:t xml:space="preserve">, </w:t>
      </w:r>
      <w:r w:rsidRPr="00FC73E1">
        <w:rPr>
          <w:rStyle w:val="flexio"/>
        </w:rPr>
        <w:t>ārĭs, ārī, ātus sum</w:t>
      </w:r>
      <w:r>
        <w:t xml:space="preserve">, </w:t>
      </w:r>
      <w:r>
        <w:rPr>
          <w:rStyle w:val="gt"/>
        </w:rPr>
        <w:t>tr.</w:t>
      </w:r>
      <w:r w:rsidR="009D14D5">
        <w:t> :</w:t>
      </w:r>
      <w:r>
        <w:t xml:space="preserve"> se heurter contre, lutter contre. </w:t>
      </w:r>
    </w:p>
    <w:p w:rsidR="00BA7202" w:rsidRDefault="00BA7202" w:rsidP="00BA7202">
      <w:pPr>
        <w:pStyle w:val="vocabulum"/>
      </w:pPr>
      <w:r>
        <w:t xml:space="preserve">2 </w:t>
      </w:r>
      <w:r>
        <w:rPr>
          <w:rStyle w:val="aditus"/>
        </w:rPr>
        <w:t>conflictŏr</w:t>
      </w:r>
      <w:r>
        <w:t xml:space="preserve">, </w:t>
      </w:r>
      <w:r w:rsidRPr="00EE7427">
        <w:rPr>
          <w:rStyle w:val="flexio"/>
        </w:rPr>
        <w:t>ōris</w:t>
      </w:r>
      <w:r>
        <w:t xml:space="preserve">, </w:t>
      </w:r>
      <w:r>
        <w:rPr>
          <w:rStyle w:val="gt"/>
        </w:rPr>
        <w:t>m.</w:t>
      </w:r>
      <w:r w:rsidR="009D14D5">
        <w:t> :</w:t>
      </w:r>
      <w:r>
        <w:t xml:space="preserve"> adversaire, contradicteur.</w:t>
      </w:r>
    </w:p>
    <w:p w:rsidR="00BA7202" w:rsidRDefault="00BA7202" w:rsidP="00BA7202">
      <w:pPr>
        <w:pStyle w:val="vocabulum"/>
      </w:pPr>
      <w:r>
        <w:rPr>
          <w:rStyle w:val="aditus"/>
        </w:rPr>
        <w:t>confligō</w:t>
      </w:r>
      <w:bookmarkStart w:id="1164" w:name="confligo"/>
      <w:bookmarkEnd w:id="1164"/>
      <w:r>
        <w:t xml:space="preserve">, </w:t>
      </w:r>
      <w:r w:rsidRPr="00CD4F3A">
        <w:rPr>
          <w:rStyle w:val="flexio"/>
        </w:rPr>
        <w:t>ĭs, ĕre, flīxī, flictum</w:t>
      </w:r>
      <w:r w:rsidR="009D14D5">
        <w:t> :</w:t>
      </w:r>
      <w:r>
        <w:t xml:space="preserve"> </w:t>
      </w:r>
      <w:r>
        <w:rPr>
          <w:rStyle w:val="cnumerus2"/>
        </w:rPr>
        <w:t xml:space="preserve">1. </w:t>
      </w:r>
      <w:r>
        <w:rPr>
          <w:rStyle w:val="gt"/>
        </w:rPr>
        <w:t>tr.</w:t>
      </w:r>
      <w:r>
        <w:t xml:space="preserve"> heurter</w:t>
      </w:r>
      <w:r w:rsidR="00BE217D">
        <w:t> ;</w:t>
      </w:r>
      <w:r>
        <w:t xml:space="preserve"> </w:t>
      </w:r>
      <w:r>
        <w:rPr>
          <w:rStyle w:val="cnumerus2"/>
        </w:rPr>
        <w:t xml:space="preserve">2. </w:t>
      </w:r>
      <w:r>
        <w:rPr>
          <w:rStyle w:val="gt"/>
        </w:rPr>
        <w:t>intr.</w:t>
      </w:r>
      <w:r>
        <w:t xml:space="preserve"> se battre. </w:t>
      </w:r>
    </w:p>
    <w:p w:rsidR="00BA7202" w:rsidRDefault="00BA7202" w:rsidP="00BA7202">
      <w:pPr>
        <w:pStyle w:val="vocabulum"/>
      </w:pPr>
      <w:r>
        <w:rPr>
          <w:rStyle w:val="aditus"/>
        </w:rPr>
        <w:t>confluō</w:t>
      </w:r>
      <w:bookmarkStart w:id="1165" w:name="confluo"/>
      <w:bookmarkEnd w:id="1165"/>
      <w:r>
        <w:t xml:space="preserve">, </w:t>
      </w:r>
      <w:r w:rsidRPr="00CD4F3A">
        <w:rPr>
          <w:rStyle w:val="flexio"/>
        </w:rPr>
        <w:t>ĭs, ĕre, fluxī, fluxum</w:t>
      </w:r>
      <w:r>
        <w:t xml:space="preserve">, </w:t>
      </w:r>
      <w:r>
        <w:rPr>
          <w:rStyle w:val="gt"/>
        </w:rPr>
        <w:t>intr.</w:t>
      </w:r>
      <w:r w:rsidR="009D14D5">
        <w:t> :</w:t>
      </w:r>
      <w:r>
        <w:t xml:space="preserve"> </w:t>
      </w:r>
      <w:r>
        <w:rPr>
          <w:rStyle w:val="cnumerus2"/>
        </w:rPr>
        <w:t xml:space="preserve">1. </w:t>
      </w:r>
      <w:r>
        <w:t>couler ensemble</w:t>
      </w:r>
      <w:r w:rsidR="00BE217D">
        <w:t> ;</w:t>
      </w:r>
      <w:r>
        <w:t xml:space="preserve"> </w:t>
      </w:r>
      <w:r>
        <w:rPr>
          <w:rStyle w:val="cnumerus2"/>
        </w:rPr>
        <w:t xml:space="preserve">2. </w:t>
      </w:r>
      <w:r>
        <w:rPr>
          <w:rStyle w:val="gt"/>
        </w:rPr>
        <w:t xml:space="preserve">[fig.] </w:t>
      </w:r>
      <w:r>
        <w:t>arriver en masse</w:t>
      </w:r>
      <w:r w:rsidR="00BE217D">
        <w:t> ;</w:t>
      </w:r>
      <w:r>
        <w:t xml:space="preserve"> se rencontrer en foule sur un point. </w:t>
      </w:r>
    </w:p>
    <w:p w:rsidR="00BA7202" w:rsidRDefault="00BA7202" w:rsidP="00BA7202">
      <w:pPr>
        <w:pStyle w:val="vocabulum"/>
      </w:pPr>
      <w:r>
        <w:rPr>
          <w:rStyle w:val="aditus"/>
        </w:rPr>
        <w:t>confŏdĭō</w:t>
      </w:r>
      <w:bookmarkStart w:id="1166" w:name="confodio"/>
      <w:bookmarkEnd w:id="1166"/>
      <w:r>
        <w:t xml:space="preserve">, </w:t>
      </w:r>
      <w:r w:rsidRPr="00CD4F3A">
        <w:rPr>
          <w:rStyle w:val="flexio"/>
        </w:rPr>
        <w:t>ĭs, ĕre, fōdī, fossum</w:t>
      </w:r>
      <w:r>
        <w:t xml:space="preserve">, </w:t>
      </w:r>
      <w:r>
        <w:rPr>
          <w:rStyle w:val="gt"/>
        </w:rPr>
        <w:t>tr.</w:t>
      </w:r>
      <w:r w:rsidR="009D14D5">
        <w:t> :</w:t>
      </w:r>
      <w:r>
        <w:t xml:space="preserve"> </w:t>
      </w:r>
      <w:r>
        <w:rPr>
          <w:rStyle w:val="cnumerus2"/>
        </w:rPr>
        <w:t xml:space="preserve">1. </w:t>
      </w:r>
      <w:r>
        <w:t>bêcher, creuser, fouiller</w:t>
      </w:r>
      <w:r w:rsidR="00BE217D">
        <w:t> ;</w:t>
      </w:r>
      <w:r>
        <w:t xml:space="preserve"> </w:t>
      </w:r>
      <w:r>
        <w:rPr>
          <w:rStyle w:val="cnumerus2"/>
        </w:rPr>
        <w:t xml:space="preserve">2. </w:t>
      </w:r>
      <w:r>
        <w:t xml:space="preserve">percer de coups. </w:t>
      </w:r>
    </w:p>
    <w:p w:rsidR="00BA7202" w:rsidRDefault="00BA7202" w:rsidP="00BA7202">
      <w:pPr>
        <w:pStyle w:val="vocabulum"/>
      </w:pPr>
      <w:r>
        <w:rPr>
          <w:rStyle w:val="aditus"/>
        </w:rPr>
        <w:t>congĕrĭēs</w:t>
      </w:r>
      <w:bookmarkStart w:id="1167" w:name="congeries"/>
      <w:bookmarkEnd w:id="1167"/>
      <w:r>
        <w:t xml:space="preserve">, </w:t>
      </w:r>
      <w:r w:rsidRPr="001E186A">
        <w:rPr>
          <w:rStyle w:val="flexio"/>
        </w:rPr>
        <w:t>ēi</w:t>
      </w:r>
      <w:r>
        <w:t xml:space="preserve">, </w:t>
      </w:r>
      <w:r>
        <w:rPr>
          <w:rStyle w:val="gt"/>
        </w:rPr>
        <w:t>f.</w:t>
      </w:r>
      <w:r w:rsidR="009D14D5">
        <w:t> :</w:t>
      </w:r>
      <w:r>
        <w:t xml:space="preserve"> amas. </w:t>
      </w:r>
    </w:p>
    <w:p w:rsidR="00BA7202" w:rsidRDefault="00BA7202" w:rsidP="00BA7202">
      <w:pPr>
        <w:pStyle w:val="vocabulum"/>
      </w:pPr>
      <w:r>
        <w:rPr>
          <w:rStyle w:val="aditus"/>
        </w:rPr>
        <w:t>congĕrō</w:t>
      </w:r>
      <w:bookmarkStart w:id="1168" w:name="congero"/>
      <w:bookmarkEnd w:id="1168"/>
      <w:r>
        <w:t xml:space="preserve">, </w:t>
      </w:r>
      <w:r w:rsidRPr="00CD4F3A">
        <w:rPr>
          <w:rStyle w:val="flexio"/>
        </w:rPr>
        <w:t>ĭs, ĕre, gessī, gestum</w:t>
      </w:r>
      <w:r>
        <w:t xml:space="preserve">, </w:t>
      </w:r>
      <w:r>
        <w:rPr>
          <w:rStyle w:val="gt"/>
        </w:rPr>
        <w:t>tr.</w:t>
      </w:r>
      <w:r w:rsidR="009D14D5">
        <w:t> :</w:t>
      </w:r>
      <w:r>
        <w:t xml:space="preserve"> porter ensemble. </w:t>
      </w:r>
      <w:r>
        <w:rPr>
          <w:rStyle w:val="cnumerus2"/>
        </w:rPr>
        <w:t xml:space="preserve">1. </w:t>
      </w:r>
      <w:r>
        <w:t>amasser, entasser, amonceler, accumuler</w:t>
      </w:r>
      <w:r w:rsidR="00BE217D">
        <w:t> ;</w:t>
      </w:r>
      <w:r>
        <w:t xml:space="preserve"> </w:t>
      </w:r>
      <w:r>
        <w:rPr>
          <w:rStyle w:val="cnumerus2"/>
        </w:rPr>
        <w:t xml:space="preserve">2. </w:t>
      </w:r>
      <w:r>
        <w:rPr>
          <w:rStyle w:val="gt"/>
        </w:rPr>
        <w:t xml:space="preserve">[fig.] </w:t>
      </w:r>
      <w:r>
        <w:t xml:space="preserve">rassembler, accumuler. </w:t>
      </w:r>
    </w:p>
    <w:p w:rsidR="00BA7202" w:rsidRDefault="00BA7202" w:rsidP="00BA7202">
      <w:pPr>
        <w:pStyle w:val="vocabulum"/>
      </w:pPr>
      <w:r>
        <w:rPr>
          <w:rStyle w:val="aditus"/>
        </w:rPr>
        <w:t>conjectŏr</w:t>
      </w:r>
      <w:bookmarkStart w:id="1169" w:name="conjector"/>
      <w:bookmarkEnd w:id="1169"/>
      <w:r>
        <w:t xml:space="preserve">, </w:t>
      </w:r>
      <w:r w:rsidRPr="00EE7427">
        <w:rPr>
          <w:rStyle w:val="flexio"/>
        </w:rPr>
        <w:t>ōris</w:t>
      </w:r>
      <w:r>
        <w:t xml:space="preserve">, </w:t>
      </w:r>
      <w:r>
        <w:rPr>
          <w:rStyle w:val="gt"/>
        </w:rPr>
        <w:t>m.</w:t>
      </w:r>
      <w:r w:rsidR="009D14D5">
        <w:t> :</w:t>
      </w:r>
      <w:r>
        <w:t xml:space="preserve"> devin. </w:t>
      </w:r>
    </w:p>
    <w:p w:rsidR="00BA7202" w:rsidRDefault="00BA7202" w:rsidP="00BA7202">
      <w:pPr>
        <w:pStyle w:val="vocabulum"/>
      </w:pPr>
      <w:r>
        <w:rPr>
          <w:rStyle w:val="aditus"/>
        </w:rPr>
        <w:t>conjĭcĭō</w:t>
      </w:r>
      <w:bookmarkStart w:id="1170" w:name="conjicio"/>
      <w:bookmarkEnd w:id="1170"/>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1. </w:t>
      </w:r>
      <w:r>
        <w:t>jeter ensemble</w:t>
      </w:r>
      <w:r w:rsidR="00BE217D">
        <w:t> ;</w:t>
      </w:r>
      <w:r>
        <w:t xml:space="preserve"> </w:t>
      </w:r>
      <w:r>
        <w:rPr>
          <w:rStyle w:val="cnumerus2"/>
        </w:rPr>
        <w:t xml:space="preserve">2. </w:t>
      </w:r>
      <w:r>
        <w:t xml:space="preserve">jeter, diriger </w:t>
      </w:r>
      <w:r>
        <w:rPr>
          <w:rStyle w:val="gt"/>
        </w:rPr>
        <w:t>[les yeux</w:t>
      </w:r>
      <w:r w:rsidR="00E20E09">
        <w:rPr>
          <w:rStyle w:val="gt"/>
        </w:rPr>
        <w:t>]</w:t>
      </w:r>
      <w:r w:rsidR="00E20E09" w:rsidRPr="00E20E09">
        <w:t> ;</w:t>
      </w:r>
      <w:r>
        <w:t xml:space="preserve"> </w:t>
      </w:r>
      <w:r>
        <w:rPr>
          <w:rStyle w:val="cnumerus2"/>
        </w:rPr>
        <w:t xml:space="preserve">3. </w:t>
      </w:r>
      <w:r>
        <w:t>jeter, pousser, lancer</w:t>
      </w:r>
      <w:r w:rsidR="00BE217D">
        <w:t> ;</w:t>
      </w:r>
      <w:r>
        <w:t xml:space="preserve"> </w:t>
      </w:r>
      <w:r>
        <w:rPr>
          <w:rStyle w:val="cnumerus2"/>
        </w:rPr>
        <w:t xml:space="preserve">4. </w:t>
      </w:r>
      <w:r>
        <w:rPr>
          <w:rStyle w:val="gt"/>
        </w:rPr>
        <w:t xml:space="preserve">[fig.] </w:t>
      </w:r>
      <w:r>
        <w:t>jeter, pousser, faire entrer, faire aller</w:t>
      </w:r>
      <w:r w:rsidR="00BE217D">
        <w:t> ;</w:t>
      </w:r>
      <w:r>
        <w:t xml:space="preserve"> </w:t>
      </w:r>
      <w:r>
        <w:rPr>
          <w:rStyle w:val="cnumerus2"/>
        </w:rPr>
        <w:t xml:space="preserve">5. </w:t>
      </w:r>
      <w:r>
        <w:t>combiner dans son esprit, conjecturer</w:t>
      </w:r>
      <w:r w:rsidR="00BE217D">
        <w:t> ;</w:t>
      </w:r>
      <w:r>
        <w:t xml:space="preserve"> </w:t>
      </w:r>
      <w:r>
        <w:rPr>
          <w:rStyle w:val="cnumerus2"/>
        </w:rPr>
        <w:t xml:space="preserve">6. </w:t>
      </w:r>
      <w:r>
        <w:rPr>
          <w:rStyle w:val="gt"/>
        </w:rPr>
        <w:t xml:space="preserve">[méc.] </w:t>
      </w:r>
      <w:r>
        <w:t xml:space="preserve">encastrer, loger. </w:t>
      </w:r>
    </w:p>
    <w:p w:rsidR="00BA7202" w:rsidRDefault="00BA7202" w:rsidP="00BA7202">
      <w:pPr>
        <w:pStyle w:val="vocabulum"/>
      </w:pPr>
      <w:r>
        <w:rPr>
          <w:rStyle w:val="aditus"/>
        </w:rPr>
        <w:t>conjŭgĭum</w:t>
      </w:r>
      <w:bookmarkStart w:id="1171" w:name="conjugium"/>
      <w:bookmarkEnd w:id="1171"/>
      <w:r>
        <w:t xml:space="preserve">, </w:t>
      </w:r>
      <w:r w:rsidRPr="00EE7427">
        <w:rPr>
          <w:rStyle w:val="flexio"/>
        </w:rPr>
        <w:t>ĭi</w:t>
      </w:r>
      <w:r>
        <w:t xml:space="preserve">, </w:t>
      </w:r>
      <w:r>
        <w:rPr>
          <w:rStyle w:val="gt"/>
        </w:rPr>
        <w:t>n.</w:t>
      </w:r>
      <w:r w:rsidR="009D14D5">
        <w:t> :</w:t>
      </w:r>
      <w:r>
        <w:t xml:space="preserve"> </w:t>
      </w:r>
      <w:r>
        <w:rPr>
          <w:rStyle w:val="cnumerus2"/>
        </w:rPr>
        <w:t xml:space="preserve">1. </w:t>
      </w:r>
      <w:r>
        <w:t>union</w:t>
      </w:r>
      <w:r w:rsidR="00BE217D">
        <w:t> ;</w:t>
      </w:r>
      <w:r>
        <w:t xml:space="preserve"> </w:t>
      </w:r>
      <w:r>
        <w:rPr>
          <w:rStyle w:val="cnumerus2"/>
        </w:rPr>
        <w:t xml:space="preserve">2. </w:t>
      </w:r>
      <w:r>
        <w:t xml:space="preserve">union conjugale, mariage // accouplement // </w:t>
      </w:r>
      <w:r>
        <w:rPr>
          <w:rStyle w:val="cnumerus2"/>
        </w:rPr>
        <w:t xml:space="preserve">3. </w:t>
      </w:r>
      <w:r>
        <w:rPr>
          <w:rStyle w:val="gt"/>
        </w:rPr>
        <w:t xml:space="preserve">[fig.] </w:t>
      </w:r>
      <w:r>
        <w:t>époux, épouse</w:t>
      </w:r>
      <w:r w:rsidR="00BE217D">
        <w:t> ;</w:t>
      </w:r>
      <w:r>
        <w:t xml:space="preserve"> </w:t>
      </w:r>
      <w:r>
        <w:rPr>
          <w:rStyle w:val="cnumerus2"/>
        </w:rPr>
        <w:t xml:space="preserve">4. </w:t>
      </w:r>
      <w:r>
        <w:t xml:space="preserve">couple d’animaux. </w:t>
      </w:r>
    </w:p>
    <w:p w:rsidR="00BA7202" w:rsidRDefault="00BA7202" w:rsidP="00BA7202">
      <w:pPr>
        <w:pStyle w:val="vocabulum"/>
      </w:pPr>
      <w:r>
        <w:rPr>
          <w:rStyle w:val="aditus"/>
        </w:rPr>
        <w:t>conjungō</w:t>
      </w:r>
      <w:bookmarkStart w:id="1172" w:name="conjungo"/>
      <w:bookmarkEnd w:id="1172"/>
      <w:r>
        <w:t xml:space="preserve">, </w:t>
      </w:r>
      <w:r w:rsidRPr="00CD4F3A">
        <w:rPr>
          <w:rStyle w:val="flexio"/>
        </w:rPr>
        <w:t>ĭs, ĕre, junxī, juctum</w:t>
      </w:r>
      <w:r>
        <w:t xml:space="preserve">, </w:t>
      </w:r>
      <w:r>
        <w:rPr>
          <w:rStyle w:val="gt"/>
        </w:rPr>
        <w:t>tr.</w:t>
      </w:r>
      <w:r w:rsidR="009D14D5">
        <w:t> :</w:t>
      </w:r>
      <w:r>
        <w:t xml:space="preserve"> lier ensemble, unir. </w:t>
      </w:r>
    </w:p>
    <w:p w:rsidR="00BA7202" w:rsidRDefault="00BA7202" w:rsidP="00BA7202">
      <w:pPr>
        <w:pStyle w:val="vocabulum"/>
      </w:pPr>
      <w:r>
        <w:rPr>
          <w:rStyle w:val="aditus"/>
        </w:rPr>
        <w:t>conjux</w:t>
      </w:r>
      <w:bookmarkStart w:id="1173" w:name="conjux"/>
      <w:bookmarkEnd w:id="1173"/>
      <w:r>
        <w:t xml:space="preserve">, ŭgis, </w:t>
      </w:r>
      <w:r>
        <w:rPr>
          <w:rStyle w:val="gt"/>
        </w:rPr>
        <w:t>m./f.</w:t>
      </w:r>
      <w:r w:rsidR="009D14D5">
        <w:t> :</w:t>
      </w:r>
      <w:r>
        <w:t xml:space="preserve"> époux, épouse. </w:t>
      </w:r>
    </w:p>
    <w:p w:rsidR="00BA7202" w:rsidRDefault="00BA7202" w:rsidP="00BA7202">
      <w:pPr>
        <w:pStyle w:val="vocabulum"/>
      </w:pPr>
      <w:r>
        <w:rPr>
          <w:rStyle w:val="aditus"/>
        </w:rPr>
        <w:t>cōnŏr</w:t>
      </w:r>
      <w:bookmarkStart w:id="1174" w:name="conor"/>
      <w:bookmarkEnd w:id="1174"/>
      <w:r>
        <w:t xml:space="preserve">, </w:t>
      </w:r>
      <w:r w:rsidRPr="00FC73E1">
        <w:rPr>
          <w:rStyle w:val="flexio"/>
        </w:rPr>
        <w:t>ārĭs, ārī, ātus sum</w:t>
      </w:r>
      <w:r w:rsidR="009D14D5">
        <w:t> :</w:t>
      </w:r>
      <w:r>
        <w:t xml:space="preserve"> </w:t>
      </w:r>
      <w:r>
        <w:rPr>
          <w:rStyle w:val="cnumerus2"/>
        </w:rPr>
        <w:t xml:space="preserve">1. </w:t>
      </w:r>
      <w:r>
        <w:rPr>
          <w:rStyle w:val="gt"/>
        </w:rPr>
        <w:t>intr.</w:t>
      </w:r>
      <w:r>
        <w:t xml:space="preserve"> se préparer</w:t>
      </w:r>
      <w:r w:rsidR="00BE217D">
        <w:t> ;</w:t>
      </w:r>
      <w:r>
        <w:t xml:space="preserve"> </w:t>
      </w:r>
      <w:r>
        <w:rPr>
          <w:rStyle w:val="cnumerus2"/>
        </w:rPr>
        <w:t xml:space="preserve">2. </w:t>
      </w:r>
      <w:r>
        <w:rPr>
          <w:rStyle w:val="gt"/>
        </w:rPr>
        <w:t>tr.</w:t>
      </w:r>
      <w:r>
        <w:t xml:space="preserve"> se préparer à qqch, entreprendre qqch // </w:t>
      </w:r>
      <w:r>
        <w:rPr>
          <w:rStyle w:val="gt"/>
        </w:rPr>
        <w:t>[surtout avec inf.</w:t>
      </w:r>
      <w:r w:rsidR="00E20E09">
        <w:rPr>
          <w:rStyle w:val="gt"/>
        </w:rPr>
        <w:t>]</w:t>
      </w:r>
      <w:r w:rsidR="00E20E09" w:rsidRPr="00E20E09">
        <w:t> ;</w:t>
      </w:r>
      <w:r>
        <w:t xml:space="preserve"> </w:t>
      </w:r>
      <w:r>
        <w:rPr>
          <w:rStyle w:val="gt"/>
        </w:rPr>
        <w:t xml:space="preserve">[avec </w:t>
      </w:r>
      <w:r>
        <w:rPr>
          <w:rStyle w:val="lit"/>
        </w:rPr>
        <w:t>ut</w:t>
      </w:r>
      <w:r>
        <w:rPr>
          <w:rStyle w:val="gt"/>
        </w:rPr>
        <w:t xml:space="preserve">] </w:t>
      </w:r>
      <w:r>
        <w:t xml:space="preserve">// </w:t>
      </w:r>
      <w:r>
        <w:rPr>
          <w:rStyle w:val="gt"/>
        </w:rPr>
        <w:t xml:space="preserve">[avec </w:t>
      </w:r>
      <w:r>
        <w:rPr>
          <w:rStyle w:val="lit"/>
        </w:rPr>
        <w:t>si</w:t>
      </w:r>
      <w:r>
        <w:rPr>
          <w:rStyle w:val="gt"/>
        </w:rPr>
        <w:t xml:space="preserve"> subj.] </w:t>
      </w:r>
      <w:r>
        <w:t xml:space="preserve">faire des tentatives au cas où. </w:t>
      </w:r>
    </w:p>
    <w:p w:rsidR="00BA7202" w:rsidRDefault="00BA7202" w:rsidP="00BA7202">
      <w:pPr>
        <w:pStyle w:val="vocabulum"/>
      </w:pPr>
      <w:r>
        <w:rPr>
          <w:rStyle w:val="aditus"/>
        </w:rPr>
        <w:t>conscendō</w:t>
      </w:r>
      <w:bookmarkStart w:id="1175" w:name="conscendo"/>
      <w:bookmarkEnd w:id="1175"/>
      <w:r>
        <w:t xml:space="preserve">, </w:t>
      </w:r>
      <w:r w:rsidRPr="00CD4F3A">
        <w:rPr>
          <w:rStyle w:val="flexio"/>
        </w:rPr>
        <w:t>ĭs, ĕre, scendī, scensum</w:t>
      </w:r>
      <w:r w:rsidR="009D14D5">
        <w:t> :</w:t>
      </w:r>
      <w:r>
        <w:t xml:space="preserve"> </w:t>
      </w:r>
      <w:r>
        <w:rPr>
          <w:rStyle w:val="cnumerus2"/>
        </w:rPr>
        <w:t xml:space="preserve">1. </w:t>
      </w:r>
      <w:r>
        <w:rPr>
          <w:rStyle w:val="gt"/>
        </w:rPr>
        <w:t>intr.,</w:t>
      </w:r>
      <w:r>
        <w:t xml:space="preserve"> monter, s’élever</w:t>
      </w:r>
      <w:r w:rsidR="00BE217D">
        <w:t> ;</w:t>
      </w:r>
      <w:r>
        <w:t xml:space="preserve"> </w:t>
      </w:r>
      <w:r>
        <w:rPr>
          <w:rStyle w:val="cnumerus2"/>
        </w:rPr>
        <w:t xml:space="preserve">2. </w:t>
      </w:r>
      <w:r>
        <w:rPr>
          <w:rStyle w:val="gt"/>
        </w:rPr>
        <w:t>tr.,</w:t>
      </w:r>
      <w:r>
        <w:t xml:space="preserve"> monter, gravir. </w:t>
      </w:r>
    </w:p>
    <w:p w:rsidR="00BA7202" w:rsidRDefault="00BA7202" w:rsidP="00BA7202">
      <w:pPr>
        <w:pStyle w:val="vocabulum"/>
      </w:pPr>
      <w:r>
        <w:rPr>
          <w:rStyle w:val="aditus"/>
        </w:rPr>
        <w:t>conscindō</w:t>
      </w:r>
      <w:bookmarkStart w:id="1176" w:name="conscindo"/>
      <w:bookmarkEnd w:id="1176"/>
      <w:r>
        <w:t xml:space="preserve">, </w:t>
      </w:r>
      <w:r w:rsidRPr="00CD4F3A">
        <w:rPr>
          <w:rStyle w:val="flexio"/>
        </w:rPr>
        <w:t>ĭs, ĕre, scĭdī, scissum</w:t>
      </w:r>
      <w:r>
        <w:t xml:space="preserve">, </w:t>
      </w:r>
      <w:r>
        <w:rPr>
          <w:rStyle w:val="gt"/>
        </w:rPr>
        <w:t>tr.</w:t>
      </w:r>
      <w:r w:rsidR="009D14D5">
        <w:t> :</w:t>
      </w:r>
      <w:r>
        <w:t xml:space="preserve"> mettre en pièce, déchirer. </w:t>
      </w:r>
    </w:p>
    <w:p w:rsidR="00BA7202" w:rsidRDefault="00BA7202" w:rsidP="00BA7202">
      <w:pPr>
        <w:pStyle w:val="vocabulum"/>
      </w:pPr>
      <w:r>
        <w:rPr>
          <w:rStyle w:val="aditus"/>
        </w:rPr>
        <w:t>conscĭus</w:t>
      </w:r>
      <w:bookmarkStart w:id="1177" w:name="conscius"/>
      <w:bookmarkEnd w:id="1177"/>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ayant la connaissance de qqch avec qqn, confident</w:t>
      </w:r>
      <w:r w:rsidR="00BE217D">
        <w:t> ;</w:t>
      </w:r>
      <w:r>
        <w:t xml:space="preserve"> </w:t>
      </w:r>
      <w:r>
        <w:rPr>
          <w:rStyle w:val="cnumerus2"/>
        </w:rPr>
        <w:t xml:space="preserve">2. </w:t>
      </w:r>
      <w:r>
        <w:rPr>
          <w:rStyle w:val="gt"/>
        </w:rPr>
        <w:t xml:space="preserve">[avec ou sans </w:t>
      </w:r>
      <w:r>
        <w:rPr>
          <w:rStyle w:val="lit"/>
        </w:rPr>
        <w:t>sibi</w:t>
      </w:r>
      <w:r>
        <w:rPr>
          <w:rStyle w:val="gt"/>
        </w:rPr>
        <w:t xml:space="preserve">] </w:t>
      </w:r>
      <w:r>
        <w:t>ayant le connaissance intime de, conscient de.</w:t>
      </w:r>
    </w:p>
    <w:p w:rsidR="00BA7202" w:rsidRDefault="00BA7202" w:rsidP="00BA7202">
      <w:pPr>
        <w:pStyle w:val="vocabulum"/>
      </w:pPr>
      <w:r>
        <w:rPr>
          <w:rStyle w:val="aditus"/>
        </w:rPr>
        <w:t>conscriptĭo</w:t>
      </w:r>
      <w:bookmarkStart w:id="1178" w:name="conscriptio"/>
      <w:bookmarkEnd w:id="1178"/>
      <w:r>
        <w:t xml:space="preserve">, </w:t>
      </w:r>
      <w:r w:rsidRPr="001E186A">
        <w:rPr>
          <w:rStyle w:val="flexio"/>
        </w:rPr>
        <w:t>ōnis</w:t>
      </w:r>
      <w:r>
        <w:t xml:space="preserve">, </w:t>
      </w:r>
      <w:r>
        <w:rPr>
          <w:rStyle w:val="gt"/>
        </w:rPr>
        <w:t>f.</w:t>
      </w:r>
      <w:r w:rsidR="009D14D5">
        <w:t> :</w:t>
      </w:r>
      <w:r>
        <w:t xml:space="preserve"> rédaction // composition, ouvrage. </w:t>
      </w:r>
    </w:p>
    <w:p w:rsidR="00E64FD6" w:rsidRDefault="00E64FD6" w:rsidP="00BA7202">
      <w:pPr>
        <w:pStyle w:val="vocabulum"/>
        <w:rPr>
          <w:rStyle w:val="aditus"/>
        </w:rPr>
      </w:pPr>
      <w:r>
        <w:rPr>
          <w:rStyle w:val="aditus"/>
        </w:rPr>
        <w:t>consēdī</w:t>
      </w:r>
      <w:bookmarkStart w:id="1179" w:name="consedi"/>
      <w:bookmarkEnd w:id="1179"/>
      <w:r w:rsidRPr="00E64FD6">
        <w:t xml:space="preserve">, </w:t>
      </w:r>
      <w:r w:rsidRPr="00E64FD6">
        <w:rPr>
          <w:rStyle w:val="gt"/>
        </w:rPr>
        <w:t>parf. de</w:t>
      </w:r>
      <w:r>
        <w:t xml:space="preserve"> </w:t>
      </w:r>
      <w:r w:rsidRPr="00E64FD6">
        <w:rPr>
          <w:rStyle w:val="lit"/>
        </w:rPr>
        <w:t>consído</w:t>
      </w:r>
      <w:r>
        <w:t xml:space="preserve">. </w:t>
      </w:r>
    </w:p>
    <w:p w:rsidR="00BA7202" w:rsidRDefault="00BA7202" w:rsidP="00BA7202">
      <w:pPr>
        <w:pStyle w:val="vocabulum"/>
      </w:pPr>
      <w:r>
        <w:rPr>
          <w:rStyle w:val="aditus"/>
        </w:rPr>
        <w:t>consĕcrō</w:t>
      </w:r>
      <w:bookmarkStart w:id="1180" w:name="consecro"/>
      <w:bookmarkEnd w:id="1180"/>
      <w:r>
        <w:t xml:space="preserve">, </w:t>
      </w:r>
      <w:r w:rsidRPr="00CD4F3A">
        <w:rPr>
          <w:rStyle w:val="flexio"/>
        </w:rPr>
        <w:t>ās, āre, āvī, ātum</w:t>
      </w:r>
      <w:r>
        <w:t xml:space="preserve">, </w:t>
      </w:r>
      <w:r>
        <w:rPr>
          <w:rStyle w:val="gt"/>
        </w:rPr>
        <w:t>tr.</w:t>
      </w:r>
      <w:r w:rsidR="009D14D5">
        <w:t> :</w:t>
      </w:r>
      <w:r>
        <w:t xml:space="preserve"> consacrer. </w:t>
      </w:r>
    </w:p>
    <w:p w:rsidR="00BA7202" w:rsidRDefault="00BA7202" w:rsidP="00BA7202">
      <w:pPr>
        <w:pStyle w:val="vocabulum"/>
      </w:pPr>
      <w:r>
        <w:rPr>
          <w:rStyle w:val="aditus"/>
        </w:rPr>
        <w:t>consĕquŏr</w:t>
      </w:r>
      <w:bookmarkStart w:id="1181" w:name="consequor"/>
      <w:bookmarkEnd w:id="1181"/>
      <w:r>
        <w:t xml:space="preserve">, </w:t>
      </w:r>
      <w:r w:rsidRPr="00301010">
        <w:rPr>
          <w:rStyle w:val="flexio"/>
        </w:rPr>
        <w:t>sĕquĕrĭs, sĕquī, sĕcūtus sum</w:t>
      </w:r>
      <w:r>
        <w:t xml:space="preserve"> (</w:t>
      </w:r>
      <w:r>
        <w:rPr>
          <w:rStyle w:val="lit"/>
        </w:rPr>
        <w:t>sequor</w:t>
      </w:r>
      <w:r>
        <w:t>)</w:t>
      </w:r>
      <w:r w:rsidR="009D14D5">
        <w:t> :</w:t>
      </w:r>
      <w:r>
        <w:t xml:space="preserve"> </w:t>
      </w:r>
      <w:r>
        <w:rPr>
          <w:rStyle w:val="cnumerus2"/>
        </w:rPr>
        <w:t xml:space="preserve">I. </w:t>
      </w:r>
      <w:r>
        <w:rPr>
          <w:rStyle w:val="gt"/>
        </w:rPr>
        <w:t>tr.</w:t>
      </w:r>
      <w:r w:rsidR="009F699C">
        <w:rPr>
          <w:rStyle w:val="gt"/>
        </w:rPr>
        <w:t xml:space="preserve"> </w:t>
      </w:r>
      <w:r>
        <w:rPr>
          <w:rStyle w:val="cnumerus2"/>
        </w:rPr>
        <w:t xml:space="preserve">1. </w:t>
      </w:r>
      <w:r>
        <w:t>venir après, suivre</w:t>
      </w:r>
      <w:r w:rsidR="00BE217D">
        <w:t> ;</w:t>
      </w:r>
      <w:r>
        <w:t xml:space="preserve"> </w:t>
      </w:r>
      <w:r>
        <w:rPr>
          <w:rStyle w:val="cnumerus2"/>
        </w:rPr>
        <w:t xml:space="preserve">2. </w:t>
      </w:r>
      <w:r>
        <w:t xml:space="preserve">suivre </w:t>
      </w:r>
      <w:r>
        <w:rPr>
          <w:rStyle w:val="gt"/>
        </w:rPr>
        <w:t>[dans le temps</w:t>
      </w:r>
      <w:r w:rsidR="00E20E09">
        <w:rPr>
          <w:rStyle w:val="gt"/>
        </w:rPr>
        <w:t>]</w:t>
      </w:r>
      <w:r w:rsidR="00E20E09" w:rsidRPr="00E20E09">
        <w:t> ;</w:t>
      </w:r>
      <w:r>
        <w:t xml:space="preserve"> </w:t>
      </w:r>
      <w:r>
        <w:rPr>
          <w:rStyle w:val="cnumerus2"/>
        </w:rPr>
        <w:t xml:space="preserve">3. </w:t>
      </w:r>
      <w:r>
        <w:t>poursuivre rechercher qqch.</w:t>
      </w:r>
      <w:r w:rsidR="00BE217D">
        <w:t> ;</w:t>
      </w:r>
      <w:r>
        <w:t xml:space="preserve"> </w:t>
      </w:r>
      <w:r>
        <w:rPr>
          <w:rStyle w:val="cnumerus2"/>
        </w:rPr>
        <w:t xml:space="preserve">4. </w:t>
      </w:r>
      <w:r>
        <w:t>suivre comme conséquence</w:t>
      </w:r>
      <w:r w:rsidR="00BE217D">
        <w:t> ;</w:t>
      </w:r>
      <w:r>
        <w:t xml:space="preserve"> </w:t>
      </w:r>
      <w:r>
        <w:rPr>
          <w:rStyle w:val="cnumerus2"/>
        </w:rPr>
        <w:t xml:space="preserve">5. </w:t>
      </w:r>
      <w:r>
        <w:t xml:space="preserve">atteindre, rattraper, obtenir. </w:t>
      </w:r>
      <w:r>
        <w:rPr>
          <w:rStyle w:val="cnumerus2"/>
        </w:rPr>
        <w:t xml:space="preserve">II. </w:t>
      </w:r>
      <w:r>
        <w:rPr>
          <w:rStyle w:val="gt"/>
        </w:rPr>
        <w:t>intr.,</w:t>
      </w:r>
      <w:r>
        <w:t xml:space="preserve"> venir ensuite. </w:t>
      </w:r>
    </w:p>
    <w:p w:rsidR="00BA7202" w:rsidRDefault="00BA7202" w:rsidP="00BA7202">
      <w:pPr>
        <w:pStyle w:val="vocabulum"/>
      </w:pPr>
      <w:r>
        <w:rPr>
          <w:rStyle w:val="aditus"/>
        </w:rPr>
        <w:t>consĕrō</w:t>
      </w:r>
      <w:bookmarkStart w:id="1182" w:name="consero"/>
      <w:bookmarkEnd w:id="1182"/>
      <w:r>
        <w:t xml:space="preserve">, </w:t>
      </w:r>
      <w:r w:rsidRPr="00CD4F3A">
        <w:rPr>
          <w:rStyle w:val="flexio"/>
        </w:rPr>
        <w:t>ĭs, ĕre, sĕrŭī, sertum</w:t>
      </w:r>
      <w:r>
        <w:t xml:space="preserve">, </w:t>
      </w:r>
      <w:r>
        <w:rPr>
          <w:rStyle w:val="gt"/>
        </w:rPr>
        <w:t>tr.</w:t>
      </w:r>
      <w:r w:rsidR="009D14D5">
        <w:t> :</w:t>
      </w:r>
      <w:r>
        <w:t xml:space="preserve"> </w:t>
      </w:r>
      <w:r>
        <w:rPr>
          <w:rStyle w:val="cnumerus2"/>
        </w:rPr>
        <w:t xml:space="preserve">1. </w:t>
      </w:r>
      <w:r>
        <w:t xml:space="preserve">attacher ensemble </w:t>
      </w:r>
      <w:r>
        <w:rPr>
          <w:rStyle w:val="cnumerus2"/>
        </w:rPr>
        <w:t xml:space="preserve">2. </w:t>
      </w:r>
      <w:r>
        <w:t>consérere manum</w:t>
      </w:r>
      <w:r w:rsidR="009D14D5">
        <w:t> :</w:t>
      </w:r>
      <w:r>
        <w:t xml:space="preserve"> en venir aux mains. </w:t>
      </w:r>
    </w:p>
    <w:p w:rsidR="00BA7202" w:rsidRDefault="00BA7202" w:rsidP="00BA7202">
      <w:pPr>
        <w:pStyle w:val="vocabulum"/>
      </w:pPr>
      <w:r>
        <w:rPr>
          <w:rStyle w:val="aditus"/>
        </w:rPr>
        <w:t>consīdĕrō</w:t>
      </w:r>
      <w:bookmarkStart w:id="1183" w:name="considero"/>
      <w:bookmarkEnd w:id="1183"/>
      <w:r>
        <w:t xml:space="preserve">, </w:t>
      </w:r>
      <w:r w:rsidRPr="00CD4F3A">
        <w:rPr>
          <w:rStyle w:val="flexio"/>
        </w:rPr>
        <w:t>ās, āre, āvī, ātum</w:t>
      </w:r>
      <w:r>
        <w:t xml:space="preserve">, </w:t>
      </w:r>
      <w:r>
        <w:rPr>
          <w:rStyle w:val="gt"/>
        </w:rPr>
        <w:t>tr.</w:t>
      </w:r>
      <w:r w:rsidR="009D14D5">
        <w:t> :</w:t>
      </w:r>
      <w:r>
        <w:t xml:space="preserve"> considérer, examiner. </w:t>
      </w:r>
    </w:p>
    <w:p w:rsidR="00BA7202" w:rsidRDefault="00BA7202" w:rsidP="00BA7202">
      <w:pPr>
        <w:pStyle w:val="vocabulum"/>
      </w:pPr>
      <w:r>
        <w:rPr>
          <w:rStyle w:val="aditus"/>
        </w:rPr>
        <w:t>consīdō</w:t>
      </w:r>
      <w:bookmarkStart w:id="1184" w:name="consido"/>
      <w:bookmarkEnd w:id="1184"/>
      <w:r>
        <w:t xml:space="preserve">, </w:t>
      </w:r>
      <w:r w:rsidRPr="00CD4F3A">
        <w:rPr>
          <w:rStyle w:val="flexio"/>
        </w:rPr>
        <w:t>ĭs, ĕre, sēdī, sessum</w:t>
      </w:r>
      <w:r>
        <w:t xml:space="preserve">, </w:t>
      </w:r>
      <w:r>
        <w:rPr>
          <w:rStyle w:val="gt"/>
        </w:rPr>
        <w:t>intr.</w:t>
      </w:r>
      <w:r w:rsidR="009D14D5">
        <w:t> :</w:t>
      </w:r>
      <w:r>
        <w:t xml:space="preserve"> </w:t>
      </w:r>
      <w:r>
        <w:rPr>
          <w:rStyle w:val="cnumerus2"/>
        </w:rPr>
        <w:t xml:space="preserve">1. </w:t>
      </w:r>
      <w:r>
        <w:t>s’asseoir</w:t>
      </w:r>
      <w:r w:rsidR="00BE217D">
        <w:t> ;</w:t>
      </w:r>
      <w:r>
        <w:t xml:space="preserve"> </w:t>
      </w:r>
      <w:r>
        <w:rPr>
          <w:rStyle w:val="cnumerus2"/>
        </w:rPr>
        <w:t xml:space="preserve">2. </w:t>
      </w:r>
      <w:r>
        <w:rPr>
          <w:rStyle w:val="gt"/>
        </w:rPr>
        <w:t xml:space="preserve">[milit.] </w:t>
      </w:r>
      <w:r>
        <w:t>prendre position</w:t>
      </w:r>
      <w:r w:rsidR="00BE217D">
        <w:t> ;</w:t>
      </w:r>
      <w:r>
        <w:t xml:space="preserve"> </w:t>
      </w:r>
      <w:r>
        <w:rPr>
          <w:rStyle w:val="cnumerus2"/>
        </w:rPr>
        <w:t xml:space="preserve">3. </w:t>
      </w:r>
      <w:r>
        <w:t>se fixer, s’établir, se calmer</w:t>
      </w:r>
      <w:r w:rsidR="00BE217D">
        <w:t> ;</w:t>
      </w:r>
      <w:r>
        <w:t xml:space="preserve"> </w:t>
      </w:r>
      <w:r>
        <w:rPr>
          <w:rStyle w:val="cnumerus2"/>
        </w:rPr>
        <w:t xml:space="preserve">4. </w:t>
      </w:r>
      <w:r>
        <w:t xml:space="preserve">s’abaisser, s’affaisser. </w:t>
      </w:r>
    </w:p>
    <w:p w:rsidR="00BA7202" w:rsidRDefault="00BA7202" w:rsidP="00BA7202">
      <w:pPr>
        <w:pStyle w:val="vocabulum"/>
      </w:pPr>
      <w:r>
        <w:rPr>
          <w:rStyle w:val="aditus"/>
        </w:rPr>
        <w:t>consĭlĭum</w:t>
      </w:r>
      <w:bookmarkStart w:id="1185" w:name="consilium"/>
      <w:bookmarkEnd w:id="1185"/>
      <w:r>
        <w:t xml:space="preserve">, </w:t>
      </w:r>
      <w:r w:rsidRPr="00EE7427">
        <w:rPr>
          <w:rStyle w:val="flexio"/>
        </w:rPr>
        <w:t>ĭi</w:t>
      </w:r>
      <w:r>
        <w:t xml:space="preserve">, </w:t>
      </w:r>
      <w:r>
        <w:rPr>
          <w:rStyle w:val="gt"/>
        </w:rPr>
        <w:t>n.</w:t>
      </w:r>
      <w:r w:rsidR="009D14D5">
        <w:t> :</w:t>
      </w:r>
      <w:r>
        <w:t xml:space="preserve"> avis, dessein, projet. </w:t>
      </w:r>
    </w:p>
    <w:p w:rsidR="00BA7202" w:rsidRDefault="00BA7202" w:rsidP="00BA7202">
      <w:pPr>
        <w:pStyle w:val="vocabulum"/>
      </w:pPr>
      <w:r>
        <w:rPr>
          <w:rStyle w:val="aditus"/>
        </w:rPr>
        <w:t>consistō</w:t>
      </w:r>
      <w:bookmarkStart w:id="1186" w:name="consisto"/>
      <w:bookmarkEnd w:id="1186"/>
      <w:r>
        <w:t xml:space="preserve">, </w:t>
      </w:r>
      <w:r w:rsidRPr="00F23E4E">
        <w:rPr>
          <w:rStyle w:val="flexio"/>
        </w:rPr>
        <w:t>ĭs, ĕre, stĭtī, -</w:t>
      </w:r>
      <w:r>
        <w:t xml:space="preserve">, </w:t>
      </w:r>
      <w:r>
        <w:rPr>
          <w:rStyle w:val="gt"/>
        </w:rPr>
        <w:t>intr.</w:t>
      </w:r>
      <w:r w:rsidR="009D14D5">
        <w:t> :</w:t>
      </w:r>
      <w:r>
        <w:t xml:space="preserve"> </w:t>
      </w:r>
      <w:r>
        <w:rPr>
          <w:rStyle w:val="cnumerus2"/>
        </w:rPr>
        <w:t xml:space="preserve">1. </w:t>
      </w:r>
      <w:r>
        <w:t>se mettre, se placer, se poser</w:t>
      </w:r>
      <w:r w:rsidR="00BE217D">
        <w:t> ;</w:t>
      </w:r>
      <w:r>
        <w:t xml:space="preserve"> </w:t>
      </w:r>
      <w:r>
        <w:rPr>
          <w:rStyle w:val="cnumerus2"/>
        </w:rPr>
        <w:t xml:space="preserve">2. </w:t>
      </w:r>
      <w:r>
        <w:t>s’arrêter</w:t>
      </w:r>
      <w:r w:rsidR="00BE217D">
        <w:t> ;</w:t>
      </w:r>
      <w:r>
        <w:t xml:space="preserve"> </w:t>
      </w:r>
      <w:r>
        <w:rPr>
          <w:rStyle w:val="cnumerus2"/>
        </w:rPr>
        <w:t xml:space="preserve">3. 4. </w:t>
      </w:r>
      <w:r>
        <w:rPr>
          <w:rStyle w:val="gt"/>
        </w:rPr>
        <w:t>v. un dict.</w:t>
      </w:r>
    </w:p>
    <w:p w:rsidR="00BA7202" w:rsidRDefault="00BA7202" w:rsidP="00BA7202">
      <w:pPr>
        <w:pStyle w:val="vocabulum"/>
      </w:pPr>
      <w:r>
        <w:rPr>
          <w:rStyle w:val="aditus"/>
        </w:rPr>
        <w:t>consōlātĭo</w:t>
      </w:r>
      <w:bookmarkStart w:id="1187" w:name="consolatio"/>
      <w:bookmarkEnd w:id="1187"/>
      <w:r>
        <w:t xml:space="preserve">, </w:t>
      </w:r>
      <w:r w:rsidRPr="001E186A">
        <w:rPr>
          <w:rStyle w:val="flexio"/>
        </w:rPr>
        <w:t>ōnis</w:t>
      </w:r>
      <w:r>
        <w:t xml:space="preserve">, </w:t>
      </w:r>
      <w:r>
        <w:rPr>
          <w:rStyle w:val="gt"/>
        </w:rPr>
        <w:t>f.</w:t>
      </w:r>
      <w:r w:rsidR="009D14D5">
        <w:t> :</w:t>
      </w:r>
      <w:r>
        <w:t xml:space="preserve"> </w:t>
      </w:r>
      <w:r>
        <w:rPr>
          <w:rStyle w:val="cnumerus2"/>
        </w:rPr>
        <w:t xml:space="preserve">1. </w:t>
      </w:r>
      <w:r>
        <w:t>consolation</w:t>
      </w:r>
      <w:r w:rsidR="00BE217D">
        <w:t> ;</w:t>
      </w:r>
      <w:r>
        <w:t xml:space="preserve"> </w:t>
      </w:r>
      <w:r>
        <w:rPr>
          <w:rStyle w:val="cnumerus2"/>
        </w:rPr>
        <w:t xml:space="preserve">2. </w:t>
      </w:r>
      <w:r>
        <w:t xml:space="preserve">soulagement, encouragement. </w:t>
      </w:r>
    </w:p>
    <w:p w:rsidR="00BA7202" w:rsidRDefault="00BA7202" w:rsidP="00BA7202">
      <w:pPr>
        <w:pStyle w:val="vocabulum"/>
      </w:pPr>
      <w:r>
        <w:rPr>
          <w:rStyle w:val="aditus"/>
        </w:rPr>
        <w:t>consōlŏr</w:t>
      </w:r>
      <w:bookmarkStart w:id="1188" w:name="consolor"/>
      <w:bookmarkEnd w:id="1188"/>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rassurer, réconforter, consoler</w:t>
      </w:r>
      <w:r w:rsidR="00BE217D">
        <w:t> ;</w:t>
      </w:r>
      <w:r>
        <w:t xml:space="preserve"> </w:t>
      </w:r>
      <w:r>
        <w:rPr>
          <w:rStyle w:val="cnumerus2"/>
        </w:rPr>
        <w:t xml:space="preserve">2. </w:t>
      </w:r>
      <w:r>
        <w:t xml:space="preserve">adoucir, soulager. </w:t>
      </w:r>
    </w:p>
    <w:p w:rsidR="00BA7202" w:rsidRDefault="00BA7202" w:rsidP="00BA7202">
      <w:pPr>
        <w:pStyle w:val="vocabulum"/>
      </w:pPr>
      <w:r>
        <w:rPr>
          <w:rStyle w:val="aditus"/>
        </w:rPr>
        <w:t>conspectŭs</w:t>
      </w:r>
      <w:bookmarkStart w:id="1189" w:name="conspectus"/>
      <w:bookmarkEnd w:id="1189"/>
      <w:r>
        <w:t xml:space="preserve">, </w:t>
      </w:r>
      <w:r w:rsidRPr="00497DEC">
        <w:rPr>
          <w:rStyle w:val="flexio"/>
        </w:rPr>
        <w:t>ūs</w:t>
      </w:r>
      <w:r>
        <w:t xml:space="preserve">, </w:t>
      </w:r>
      <w:r>
        <w:rPr>
          <w:rStyle w:val="gt"/>
        </w:rPr>
        <w:t>m.</w:t>
      </w:r>
      <w:r w:rsidR="009D14D5">
        <w:t> :</w:t>
      </w:r>
      <w:r>
        <w:t xml:space="preserve"> vue, présence. </w:t>
      </w:r>
    </w:p>
    <w:p w:rsidR="00BA7202" w:rsidRDefault="00BA7202" w:rsidP="00BA7202">
      <w:pPr>
        <w:pStyle w:val="vocabulum"/>
      </w:pPr>
      <w:r>
        <w:rPr>
          <w:rStyle w:val="aditus"/>
        </w:rPr>
        <w:t>conspergō</w:t>
      </w:r>
      <w:bookmarkStart w:id="1190" w:name="conspergo"/>
      <w:bookmarkEnd w:id="1190"/>
      <w:r>
        <w:t xml:space="preserve">, </w:t>
      </w:r>
      <w:r w:rsidRPr="00CD4F3A">
        <w:rPr>
          <w:rStyle w:val="flexio"/>
        </w:rPr>
        <w:t>ĭs, ĕre, spersī, spersum</w:t>
      </w:r>
      <w:r>
        <w:t xml:space="preserve">, </w:t>
      </w:r>
      <w:r>
        <w:rPr>
          <w:rStyle w:val="gt"/>
        </w:rPr>
        <w:t>tr.</w:t>
      </w:r>
      <w:r w:rsidR="009D14D5">
        <w:t> :</w:t>
      </w:r>
      <w:r>
        <w:t xml:space="preserve"> </w:t>
      </w:r>
      <w:r>
        <w:rPr>
          <w:rStyle w:val="cnumerus2"/>
        </w:rPr>
        <w:t xml:space="preserve">1. </w:t>
      </w:r>
      <w:r>
        <w:t>arroser, asperger</w:t>
      </w:r>
      <w:r w:rsidR="00BE217D">
        <w:t> ;</w:t>
      </w:r>
      <w:r>
        <w:t xml:space="preserve"> </w:t>
      </w:r>
      <w:r>
        <w:rPr>
          <w:rStyle w:val="cnumerus2"/>
        </w:rPr>
        <w:t xml:space="preserve">2. </w:t>
      </w:r>
      <w:r>
        <w:t xml:space="preserve">verser sur. </w:t>
      </w:r>
    </w:p>
    <w:p w:rsidR="00BA7202" w:rsidRDefault="00BA7202" w:rsidP="00BA7202">
      <w:pPr>
        <w:pStyle w:val="vocabulum"/>
      </w:pPr>
      <w:r>
        <w:rPr>
          <w:rStyle w:val="aditus"/>
        </w:rPr>
        <w:t>conspĭcĭō</w:t>
      </w:r>
      <w:bookmarkStart w:id="1191" w:name="conspicio"/>
      <w:bookmarkEnd w:id="1191"/>
      <w:r>
        <w:t xml:space="preserve">, </w:t>
      </w:r>
      <w:r w:rsidRPr="00CD4F3A">
        <w:rPr>
          <w:rStyle w:val="flexio"/>
        </w:rPr>
        <w:t>ĭs, ĕre, spexī, spectum</w:t>
      </w:r>
      <w:r w:rsidR="009D14D5">
        <w:t> :</w:t>
      </w:r>
      <w:r>
        <w:t xml:space="preserve"> </w:t>
      </w:r>
      <w:r>
        <w:rPr>
          <w:rStyle w:val="cnumerus2"/>
        </w:rPr>
        <w:t xml:space="preserve">1. </w:t>
      </w:r>
      <w:r>
        <w:rPr>
          <w:rStyle w:val="gt"/>
        </w:rPr>
        <w:t>intr.</w:t>
      </w:r>
      <w:r>
        <w:t xml:space="preserve"> porter ses regards</w:t>
      </w:r>
      <w:r w:rsidR="00BE217D">
        <w:t> ;</w:t>
      </w:r>
      <w:r>
        <w:t xml:space="preserve"> </w:t>
      </w:r>
      <w:r>
        <w:rPr>
          <w:rStyle w:val="cnumerus2"/>
        </w:rPr>
        <w:t xml:space="preserve">II. </w:t>
      </w:r>
      <w:r>
        <w:rPr>
          <w:rStyle w:val="gt"/>
        </w:rPr>
        <w:t>tr.</w:t>
      </w:r>
      <w:r w:rsidR="009F699C">
        <w:rPr>
          <w:rStyle w:val="gt"/>
        </w:rPr>
        <w:t xml:space="preserve"> </w:t>
      </w:r>
      <w:r>
        <w:rPr>
          <w:rStyle w:val="cnumerus2"/>
        </w:rPr>
        <w:t xml:space="preserve">1. </w:t>
      </w:r>
      <w:r>
        <w:t>apercevoir</w:t>
      </w:r>
      <w:r w:rsidR="00BE217D">
        <w:t> ;</w:t>
      </w:r>
      <w:r>
        <w:t xml:space="preserve"> </w:t>
      </w:r>
      <w:r>
        <w:rPr>
          <w:rStyle w:val="cnumerus2"/>
        </w:rPr>
        <w:t xml:space="preserve">2. </w:t>
      </w:r>
      <w:r>
        <w:t xml:space="preserve">regarder, contempler. </w:t>
      </w:r>
    </w:p>
    <w:p w:rsidR="00BA7202" w:rsidRDefault="00BA7202" w:rsidP="00BA7202">
      <w:pPr>
        <w:pStyle w:val="vocabulum"/>
      </w:pPr>
      <w:r>
        <w:rPr>
          <w:rStyle w:val="aditus"/>
        </w:rPr>
        <w:t>conspĭcŏr</w:t>
      </w:r>
      <w:bookmarkStart w:id="1192" w:name="conspicor"/>
      <w:bookmarkEnd w:id="1192"/>
      <w:r>
        <w:t xml:space="preserve">, </w:t>
      </w:r>
      <w:r w:rsidRPr="00FC73E1">
        <w:rPr>
          <w:rStyle w:val="flexio"/>
        </w:rPr>
        <w:t>ārĭs, ārī, ātus sum</w:t>
      </w:r>
      <w:r>
        <w:t xml:space="preserve">, </w:t>
      </w:r>
      <w:r>
        <w:rPr>
          <w:rStyle w:val="gt"/>
        </w:rPr>
        <w:t>tr.</w:t>
      </w:r>
      <w:r w:rsidR="009D14D5">
        <w:t> :</w:t>
      </w:r>
      <w:r>
        <w:t xml:space="preserve"> apercevoir. </w:t>
      </w:r>
    </w:p>
    <w:p w:rsidR="00BA7202" w:rsidRDefault="00BA7202" w:rsidP="00BA7202">
      <w:pPr>
        <w:pStyle w:val="vocabulum"/>
      </w:pPr>
      <w:r>
        <w:rPr>
          <w:rStyle w:val="aditus"/>
        </w:rPr>
        <w:t>constantĕr</w:t>
      </w:r>
      <w:bookmarkStart w:id="1193" w:name="constanter"/>
      <w:bookmarkEnd w:id="1193"/>
      <w:r>
        <w:t xml:space="preserve">, </w:t>
      </w:r>
      <w:r>
        <w:rPr>
          <w:rStyle w:val="gt"/>
        </w:rPr>
        <w:t>adv.</w:t>
      </w:r>
      <w:r w:rsidR="009D14D5">
        <w:rPr>
          <w:rStyle w:val="gt"/>
        </w:rPr>
        <w:t> :</w:t>
      </w:r>
      <w:r>
        <w:t xml:space="preserve"> courageusement, constamment. </w:t>
      </w:r>
    </w:p>
    <w:p w:rsidR="00BA7202" w:rsidRDefault="00BA7202" w:rsidP="00BA7202">
      <w:pPr>
        <w:pStyle w:val="vocabulum"/>
      </w:pPr>
      <w:r>
        <w:rPr>
          <w:rStyle w:val="aditus"/>
        </w:rPr>
        <w:t>constantĭa</w:t>
      </w:r>
      <w:bookmarkStart w:id="1194" w:name="constantia"/>
      <w:bookmarkEnd w:id="1194"/>
      <w:r>
        <w:t xml:space="preserve">, </w:t>
      </w:r>
      <w:r w:rsidRPr="00497DEC">
        <w:rPr>
          <w:rStyle w:val="flexio"/>
        </w:rPr>
        <w:t>ae</w:t>
      </w:r>
      <w:r>
        <w:t xml:space="preserve">, </w:t>
      </w:r>
      <w:r>
        <w:rPr>
          <w:rStyle w:val="gt"/>
        </w:rPr>
        <w:t>f.</w:t>
      </w:r>
      <w:r w:rsidR="009D14D5">
        <w:t> :</w:t>
      </w:r>
      <w:r>
        <w:t xml:space="preserve"> fermeté. </w:t>
      </w:r>
    </w:p>
    <w:p w:rsidR="00BA7202" w:rsidRDefault="00BA7202" w:rsidP="00BA7202">
      <w:pPr>
        <w:pStyle w:val="vocabulum"/>
      </w:pPr>
      <w:r>
        <w:rPr>
          <w:rStyle w:val="aditus"/>
        </w:rPr>
        <w:t>constĭtŭō</w:t>
      </w:r>
      <w:bookmarkStart w:id="1195" w:name="constituo"/>
      <w:bookmarkEnd w:id="1195"/>
      <w:r>
        <w:t xml:space="preserve">, ĭs, ĕre, stĭtŭī, stĭtūtum, </w:t>
      </w:r>
      <w:r>
        <w:rPr>
          <w:rStyle w:val="gt"/>
        </w:rPr>
        <w:t>tr.</w:t>
      </w:r>
      <w:r w:rsidR="009D14D5">
        <w:t> :</w:t>
      </w:r>
      <w:r>
        <w:t xml:space="preserve"> </w:t>
      </w:r>
      <w:r>
        <w:rPr>
          <w:rStyle w:val="cnumerus2"/>
        </w:rPr>
        <w:t xml:space="preserve">1. </w:t>
      </w:r>
      <w:r>
        <w:t>placer debout, dresser</w:t>
      </w:r>
      <w:r w:rsidR="00BE217D">
        <w:t> ;</w:t>
      </w:r>
      <w:r>
        <w:t xml:space="preserve"> </w:t>
      </w:r>
      <w:r>
        <w:rPr>
          <w:rStyle w:val="cnumerus2"/>
        </w:rPr>
        <w:t xml:space="preserve">2. </w:t>
      </w:r>
      <w:r>
        <w:t>fixer (établir) à un endroit déterminé</w:t>
      </w:r>
      <w:r w:rsidR="00BE217D">
        <w:t> ;</w:t>
      </w:r>
      <w:r>
        <w:t xml:space="preserve"> </w:t>
      </w:r>
      <w:r>
        <w:rPr>
          <w:rStyle w:val="cnumerus2"/>
        </w:rPr>
        <w:t xml:space="preserve">3. </w:t>
      </w:r>
      <w:r>
        <w:t>établir, instituer</w:t>
      </w:r>
      <w:r w:rsidR="00BE217D">
        <w:t> ;</w:t>
      </w:r>
      <w:r>
        <w:t xml:space="preserve"> </w:t>
      </w:r>
      <w:r>
        <w:rPr>
          <w:rStyle w:val="cnumerus2"/>
        </w:rPr>
        <w:t xml:space="preserve">4. </w:t>
      </w:r>
      <w:r>
        <w:t>décider</w:t>
      </w:r>
      <w:r w:rsidR="00BE217D">
        <w:t> ;</w:t>
      </w:r>
      <w:r>
        <w:t xml:space="preserve"> </w:t>
      </w:r>
      <w:r>
        <w:rPr>
          <w:rStyle w:val="cnumerus2"/>
        </w:rPr>
        <w:t xml:space="preserve">5. </w:t>
      </w:r>
      <w:r>
        <w:t>définir, préciser une idée</w:t>
      </w:r>
      <w:r w:rsidR="00BE217D">
        <w:t> ;</w:t>
      </w:r>
      <w:r>
        <w:t xml:space="preserve"> </w:t>
      </w:r>
      <w:r>
        <w:rPr>
          <w:rStyle w:val="cnumerus2"/>
        </w:rPr>
        <w:t xml:space="preserve">6. </w:t>
      </w:r>
      <w:r>
        <w:t xml:space="preserve">se déterminer à faire qqch, prendre une résolution. </w:t>
      </w:r>
    </w:p>
    <w:p w:rsidR="00BA7202" w:rsidRDefault="00BA7202" w:rsidP="00BA7202">
      <w:pPr>
        <w:pStyle w:val="vocabulum"/>
      </w:pPr>
      <w:r>
        <w:rPr>
          <w:rStyle w:val="aditus"/>
        </w:rPr>
        <w:t>constringō</w:t>
      </w:r>
      <w:bookmarkStart w:id="1196" w:name="constringo"/>
      <w:bookmarkEnd w:id="1196"/>
      <w:r>
        <w:t xml:space="preserve">, ĭs, ĕre, strinxī, strictum, </w:t>
      </w:r>
      <w:r>
        <w:rPr>
          <w:rStyle w:val="gt"/>
        </w:rPr>
        <w:t>tr.</w:t>
      </w:r>
      <w:r w:rsidR="009D14D5">
        <w:t> :</w:t>
      </w:r>
      <w:r>
        <w:t xml:space="preserve"> lier ensemble étroitement, lier, enchainer // </w:t>
      </w:r>
      <w:r>
        <w:rPr>
          <w:rStyle w:val="gt"/>
        </w:rPr>
        <w:t xml:space="preserve">[fig.] </w:t>
      </w:r>
      <w:r>
        <w:t xml:space="preserve">contenir, réprimer. </w:t>
      </w:r>
    </w:p>
    <w:p w:rsidR="00BA7202" w:rsidRDefault="00BA7202" w:rsidP="00BA7202">
      <w:pPr>
        <w:pStyle w:val="vocabulum"/>
      </w:pPr>
      <w:r>
        <w:rPr>
          <w:rStyle w:val="aditus"/>
        </w:rPr>
        <w:t>consuescō</w:t>
      </w:r>
      <w:bookmarkStart w:id="1197" w:name="consuesco"/>
      <w:bookmarkEnd w:id="1197"/>
      <w:r>
        <w:t xml:space="preserve">, </w:t>
      </w:r>
      <w:r w:rsidRPr="00CD4F3A">
        <w:rPr>
          <w:rStyle w:val="flexio"/>
        </w:rPr>
        <w:t>ĭs, ĕre, suēvī, suētum</w:t>
      </w:r>
      <w:r w:rsidR="009D14D5">
        <w:t> :</w:t>
      </w:r>
      <w:r>
        <w:t xml:space="preserve"> </w:t>
      </w:r>
      <w:r>
        <w:rPr>
          <w:rStyle w:val="cnumerus2"/>
        </w:rPr>
        <w:t xml:space="preserve">1. </w:t>
      </w:r>
      <w:r>
        <w:rPr>
          <w:rStyle w:val="gt"/>
        </w:rPr>
        <w:t>tr.</w:t>
      </w:r>
      <w:r>
        <w:t xml:space="preserve"> accoutumer</w:t>
      </w:r>
      <w:r w:rsidR="00BE217D">
        <w:t> ;</w:t>
      </w:r>
      <w:r>
        <w:t xml:space="preserve"> </w:t>
      </w:r>
      <w:r w:rsidRPr="002F285E">
        <w:rPr>
          <w:rStyle w:val="cnumerus2"/>
        </w:rPr>
        <w:t>2.</w:t>
      </w:r>
      <w:r>
        <w:rPr>
          <w:rStyle w:val="cnumerus2"/>
        </w:rPr>
        <w:t xml:space="preserve"> </w:t>
      </w:r>
      <w:r>
        <w:t>s’accoutumer, prendre l’habitude</w:t>
      </w:r>
      <w:r w:rsidR="009B16D6">
        <w:t xml:space="preserve"> : </w:t>
      </w:r>
      <w:r w:rsidR="002F285E">
        <w:rPr>
          <w:rStyle w:val="lt"/>
        </w:rPr>
        <w:t>consué</w:t>
      </w:r>
      <w:r w:rsidR="009B16D6" w:rsidRPr="002F285E">
        <w:rPr>
          <w:rStyle w:val="lt"/>
        </w:rPr>
        <w:t>vi</w:t>
      </w:r>
      <w:r w:rsidR="009B16D6">
        <w:t xml:space="preserve">, j’ai l’habitude </w:t>
      </w:r>
      <w:r w:rsidR="009B16D6" w:rsidRPr="002F285E">
        <w:rPr>
          <w:rStyle w:val="cnumerus2"/>
        </w:rPr>
        <w:t>a)</w:t>
      </w:r>
      <w:r w:rsidR="009B16D6">
        <w:t xml:space="preserve"> </w:t>
      </w:r>
      <w:r w:rsidR="009B16D6" w:rsidRPr="002F285E">
        <w:rPr>
          <w:rStyle w:val="gt"/>
        </w:rPr>
        <w:t>[abst]</w:t>
      </w:r>
      <w:r w:rsidR="009B16D6">
        <w:t xml:space="preserve"> </w:t>
      </w:r>
      <w:r w:rsidR="002F285E">
        <w:rPr>
          <w:rStyle w:val="lt"/>
        </w:rPr>
        <w:t>consué</w:t>
      </w:r>
      <w:r w:rsidR="009B16D6" w:rsidRPr="002F285E">
        <w:rPr>
          <w:rStyle w:val="lt"/>
        </w:rPr>
        <w:t>scere multum est</w:t>
      </w:r>
      <w:r w:rsidR="009B16D6">
        <w:t xml:space="preserve">, il est important de prendre l’habitude ; </w:t>
      </w:r>
      <w:r w:rsidR="009B16D6" w:rsidRPr="002F285E">
        <w:rPr>
          <w:rStyle w:val="lt"/>
        </w:rPr>
        <w:t xml:space="preserve">ut </w:t>
      </w:r>
      <w:r w:rsidR="002F285E" w:rsidRPr="002F285E">
        <w:rPr>
          <w:rStyle w:val="lt"/>
        </w:rPr>
        <w:t>consuévi</w:t>
      </w:r>
      <w:r w:rsidR="009B16D6">
        <w:t xml:space="preserve">, selon mon habitude </w:t>
      </w:r>
      <w:r w:rsidR="009B16D6" w:rsidRPr="002F285E">
        <w:rPr>
          <w:rStyle w:val="cnumerus2"/>
        </w:rPr>
        <w:t>b)</w:t>
      </w:r>
      <w:r w:rsidR="009B16D6">
        <w:t xml:space="preserve"> </w:t>
      </w:r>
      <w:r w:rsidR="009B16D6" w:rsidRPr="002F285E">
        <w:rPr>
          <w:rStyle w:val="gt"/>
        </w:rPr>
        <w:t>[inf.]</w:t>
      </w:r>
      <w:r w:rsidR="009B16D6">
        <w:t xml:space="preserve"> s’habituer à // </w:t>
      </w:r>
      <w:r w:rsidR="009B16D6" w:rsidRPr="002F285E">
        <w:rPr>
          <w:rStyle w:val="gt"/>
        </w:rPr>
        <w:t>[avec inf. pass.]</w:t>
      </w:r>
      <w:r w:rsidR="009B16D6">
        <w:t xml:space="preserve"> </w:t>
      </w:r>
      <w:r w:rsidR="009B16D6" w:rsidRPr="002F285E">
        <w:rPr>
          <w:rStyle w:val="cnumerus2"/>
        </w:rPr>
        <w:t>c)</w:t>
      </w:r>
      <w:r w:rsidR="009B16D6">
        <w:t xml:space="preserve"> </w:t>
      </w:r>
      <w:r w:rsidR="009B16D6" w:rsidRPr="002F285E">
        <w:rPr>
          <w:rStyle w:val="gt"/>
        </w:rPr>
        <w:t>[avec dat.]</w:t>
      </w:r>
      <w:r w:rsidR="009B16D6">
        <w:t xml:space="preserve"> </w:t>
      </w:r>
      <w:r w:rsidR="002F285E" w:rsidRPr="002F285E">
        <w:rPr>
          <w:rStyle w:val="lt"/>
        </w:rPr>
        <w:t>dolóri</w:t>
      </w:r>
      <w:r w:rsidR="009B16D6">
        <w:t xml:space="preserve">, s’habituer à la douleur </w:t>
      </w:r>
      <w:r w:rsidR="009B16D6" w:rsidRPr="002F285E">
        <w:rPr>
          <w:rStyle w:val="cnumerus2"/>
        </w:rPr>
        <w:t>d)</w:t>
      </w:r>
      <w:r w:rsidR="009B16D6">
        <w:t xml:space="preserve"> </w:t>
      </w:r>
      <w:r w:rsidR="009B16D6" w:rsidRPr="002F285E">
        <w:rPr>
          <w:rStyle w:val="gt"/>
        </w:rPr>
        <w:t>[avec abl.]</w:t>
      </w:r>
      <w:r w:rsidR="009B16D6">
        <w:t xml:space="preserve"> </w:t>
      </w:r>
      <w:r w:rsidR="002F285E" w:rsidRPr="002F285E">
        <w:rPr>
          <w:rStyle w:val="lt"/>
        </w:rPr>
        <w:t>consuéscere</w:t>
      </w:r>
      <w:r w:rsidR="009B16D6" w:rsidRPr="002F285E">
        <w:rPr>
          <w:rStyle w:val="lt"/>
        </w:rPr>
        <w:t xml:space="preserve"> libero victu</w:t>
      </w:r>
      <w:r w:rsidR="009B16D6">
        <w:t xml:space="preserve">, s’habituer à chercher sa nourriture // </w:t>
      </w:r>
      <w:r w:rsidR="002F285E" w:rsidRPr="002F285E">
        <w:rPr>
          <w:rStyle w:val="lt"/>
        </w:rPr>
        <w:t>consuéscere</w:t>
      </w:r>
      <w:r w:rsidR="009B16D6" w:rsidRPr="002F285E">
        <w:rPr>
          <w:rStyle w:val="lt"/>
        </w:rPr>
        <w:t xml:space="preserve"> cum áliquo</w:t>
      </w:r>
      <w:r w:rsidR="009B16D6">
        <w:t xml:space="preserve">, avoir commerce avec qqn // </w:t>
      </w:r>
      <w:r w:rsidR="009B16D6" w:rsidRPr="002F285E">
        <w:rPr>
          <w:rStyle w:val="gt"/>
        </w:rPr>
        <w:t>v.</w:t>
      </w:r>
      <w:r w:rsidR="009B16D6">
        <w:t xml:space="preserve"> </w:t>
      </w:r>
      <w:r w:rsidR="002F285E">
        <w:rPr>
          <w:rStyle w:val="lit"/>
        </w:rPr>
        <w:t>consué</w:t>
      </w:r>
      <w:r w:rsidR="009B16D6" w:rsidRPr="002F285E">
        <w:rPr>
          <w:rStyle w:val="lit"/>
        </w:rPr>
        <w:t>tus</w:t>
      </w:r>
      <w:r>
        <w:t xml:space="preserve">. </w:t>
      </w:r>
    </w:p>
    <w:p w:rsidR="00BA7202" w:rsidRDefault="00BA7202" w:rsidP="00BA7202">
      <w:pPr>
        <w:pStyle w:val="vocabulum"/>
      </w:pPr>
      <w:r>
        <w:rPr>
          <w:rStyle w:val="aditus"/>
        </w:rPr>
        <w:t>consuētūdo</w:t>
      </w:r>
      <w:bookmarkStart w:id="1198" w:name="consuetudo"/>
      <w:bookmarkEnd w:id="1198"/>
      <w:r>
        <w:t xml:space="preserve">, </w:t>
      </w:r>
      <w:r w:rsidRPr="007F2AC0">
        <w:rPr>
          <w:rStyle w:val="flexio"/>
        </w:rPr>
        <w:t>ĭnis</w:t>
      </w:r>
      <w:r>
        <w:t xml:space="preserve">, </w:t>
      </w:r>
      <w:r>
        <w:rPr>
          <w:rStyle w:val="gt"/>
        </w:rPr>
        <w:t>f.</w:t>
      </w:r>
      <w:r w:rsidR="009D14D5">
        <w:t> :</w:t>
      </w:r>
      <w:r>
        <w:t xml:space="preserve"> habitude. </w:t>
      </w:r>
    </w:p>
    <w:p w:rsidR="00BA7202" w:rsidRDefault="00BA7202" w:rsidP="00BA7202">
      <w:pPr>
        <w:pStyle w:val="vocabulum"/>
      </w:pPr>
      <w:r>
        <w:rPr>
          <w:rStyle w:val="aditus"/>
        </w:rPr>
        <w:t>consŭlō</w:t>
      </w:r>
      <w:bookmarkStart w:id="1199" w:name="consulo"/>
      <w:bookmarkEnd w:id="1199"/>
      <w:r>
        <w:t xml:space="preserve">, </w:t>
      </w:r>
      <w:r w:rsidRPr="00CD4F3A">
        <w:rPr>
          <w:rStyle w:val="flexio"/>
        </w:rPr>
        <w:t>ĭs, ĕre, sŭlŭī, sultum</w:t>
      </w:r>
      <w:r w:rsidR="009D14D5">
        <w:t> :</w:t>
      </w:r>
      <w:r>
        <w:t xml:space="preserve"> </w:t>
      </w:r>
      <w:r>
        <w:rPr>
          <w:rStyle w:val="cnumerus2"/>
        </w:rPr>
        <w:t xml:space="preserve">I. </w:t>
      </w:r>
      <w:r>
        <w:rPr>
          <w:rStyle w:val="gt"/>
        </w:rPr>
        <w:t xml:space="preserve">[intr.] </w:t>
      </w:r>
      <w:r>
        <w:rPr>
          <w:rStyle w:val="cnumerus2"/>
        </w:rPr>
        <w:t xml:space="preserve">1. </w:t>
      </w:r>
      <w:r>
        <w:t>délibérer, réfléchir</w:t>
      </w:r>
      <w:r w:rsidR="00BE217D">
        <w:t> ;</w:t>
      </w:r>
      <w:r>
        <w:t xml:space="preserve"> </w:t>
      </w:r>
      <w:r>
        <w:rPr>
          <w:rStyle w:val="cnumerus2"/>
        </w:rPr>
        <w:t xml:space="preserve">2. </w:t>
      </w:r>
      <w:r>
        <w:t>prendre une résolution</w:t>
      </w:r>
      <w:r w:rsidR="00BE217D">
        <w:t> ;</w:t>
      </w:r>
      <w:r>
        <w:t xml:space="preserve"> </w:t>
      </w:r>
      <w:r>
        <w:rPr>
          <w:rStyle w:val="cnumerus2"/>
        </w:rPr>
        <w:t xml:space="preserve">3. </w:t>
      </w:r>
      <w:r w:rsidR="00611227">
        <w:t xml:space="preserve">prendre des mesure pour (qqch) </w:t>
      </w:r>
      <w:r w:rsidR="00611227" w:rsidRPr="00611227">
        <w:rPr>
          <w:rStyle w:val="lt"/>
        </w:rPr>
        <w:t>alícui</w:t>
      </w:r>
      <w:r w:rsidR="00611227">
        <w:rPr>
          <w:rStyle w:val="gt"/>
        </w:rPr>
        <w:t xml:space="preserve">, </w:t>
      </w:r>
      <w:r w:rsidR="00611227">
        <w:t xml:space="preserve">s’occuper de // </w:t>
      </w:r>
      <w:r w:rsidR="00611227" w:rsidRPr="00611227">
        <w:rPr>
          <w:rStyle w:val="gt"/>
        </w:rPr>
        <w:t xml:space="preserve">[avec </w:t>
      </w:r>
      <w:r w:rsidR="00611227" w:rsidRPr="00611227">
        <w:rPr>
          <w:rStyle w:val="lit"/>
        </w:rPr>
        <w:t>ut</w:t>
      </w:r>
      <w:r w:rsidR="00611227" w:rsidRPr="00611227">
        <w:rPr>
          <w:rStyle w:val="gt"/>
        </w:rPr>
        <w:t xml:space="preserve"> subj.]</w:t>
      </w:r>
      <w:r w:rsidR="00611227">
        <w:t xml:space="preserve"> veiller à ce que, pourvoir à ce que ;</w:t>
      </w:r>
      <w:r>
        <w:rPr>
          <w:rStyle w:val="gt"/>
        </w:rPr>
        <w:t xml:space="preserve"> </w:t>
      </w:r>
      <w:r>
        <w:rPr>
          <w:rStyle w:val="cnumerus2"/>
        </w:rPr>
        <w:t xml:space="preserve">II. 1. </w:t>
      </w:r>
      <w:r>
        <w:t>examiner</w:t>
      </w:r>
      <w:r w:rsidR="00BE217D">
        <w:t> ;</w:t>
      </w:r>
      <w:r>
        <w:t xml:space="preserve"> </w:t>
      </w:r>
      <w:r>
        <w:rPr>
          <w:rStyle w:val="cnumerus2"/>
        </w:rPr>
        <w:t xml:space="preserve">2. </w:t>
      </w:r>
      <w:r>
        <w:t xml:space="preserve">consulter. </w:t>
      </w:r>
    </w:p>
    <w:p w:rsidR="00BA7202" w:rsidRDefault="00BA7202" w:rsidP="00BA7202">
      <w:pPr>
        <w:pStyle w:val="vocabulum"/>
      </w:pPr>
      <w:r>
        <w:rPr>
          <w:rStyle w:val="aditus"/>
        </w:rPr>
        <w:t>consūmō</w:t>
      </w:r>
      <w:bookmarkStart w:id="1200" w:name="consumo"/>
      <w:bookmarkEnd w:id="1200"/>
      <w:r>
        <w:t xml:space="preserve">, </w:t>
      </w:r>
      <w:r w:rsidRPr="00CD4F3A">
        <w:rPr>
          <w:rStyle w:val="flexio"/>
        </w:rPr>
        <w:t>ĭs, ĕre, sumpsī, sumptum</w:t>
      </w:r>
      <w:r>
        <w:t xml:space="preserve">, </w:t>
      </w:r>
      <w:r>
        <w:rPr>
          <w:rStyle w:val="gt"/>
        </w:rPr>
        <w:t>tr.</w:t>
      </w:r>
      <w:r w:rsidR="009D14D5">
        <w:t> :</w:t>
      </w:r>
      <w:r>
        <w:t xml:space="preserve"> absorber entièrement. </w:t>
      </w:r>
      <w:r>
        <w:rPr>
          <w:rStyle w:val="cnumerus2"/>
        </w:rPr>
        <w:t xml:space="preserve">1. </w:t>
      </w:r>
      <w:r>
        <w:t>employer, dépenser</w:t>
      </w:r>
      <w:r w:rsidR="00BE217D">
        <w:t> ;</w:t>
      </w:r>
      <w:r>
        <w:t xml:space="preserve"> </w:t>
      </w:r>
      <w:r>
        <w:rPr>
          <w:rStyle w:val="cnumerus2"/>
        </w:rPr>
        <w:t xml:space="preserve">2. </w:t>
      </w:r>
      <w:r>
        <w:t>consommer, épuiser</w:t>
      </w:r>
      <w:r w:rsidR="00BE217D">
        <w:t> ;</w:t>
      </w:r>
      <w:r>
        <w:t xml:space="preserve"> </w:t>
      </w:r>
      <w:r>
        <w:rPr>
          <w:rStyle w:val="cnumerus2"/>
        </w:rPr>
        <w:t xml:space="preserve">3. </w:t>
      </w:r>
      <w:r>
        <w:t xml:space="preserve">venir à bout de, consumer, détruire. </w:t>
      </w:r>
    </w:p>
    <w:p w:rsidR="00BA7202" w:rsidRDefault="00BA7202" w:rsidP="00BA7202">
      <w:pPr>
        <w:pStyle w:val="vocabulum"/>
      </w:pPr>
      <w:r>
        <w:rPr>
          <w:rStyle w:val="aditus"/>
        </w:rPr>
        <w:t>consurgō</w:t>
      </w:r>
      <w:bookmarkStart w:id="1201" w:name="consurgo"/>
      <w:bookmarkEnd w:id="1201"/>
      <w:r>
        <w:t>, ĭs, ĕre, surrēxī, surrectum (</w:t>
      </w:r>
      <w:r>
        <w:rPr>
          <w:rStyle w:val="lit"/>
        </w:rPr>
        <w:t>surgo</w:t>
      </w:r>
      <w:r>
        <w:t xml:space="preserve">), </w:t>
      </w:r>
      <w:r>
        <w:rPr>
          <w:rStyle w:val="gt"/>
        </w:rPr>
        <w:t>intr.</w:t>
      </w:r>
      <w:r w:rsidR="009D14D5">
        <w:t> :</w:t>
      </w:r>
      <w:r>
        <w:t xml:space="preserve"> se lever ensemble, </w:t>
      </w:r>
      <w:r>
        <w:rPr>
          <w:rStyle w:val="gt"/>
        </w:rPr>
        <w:t xml:space="preserve">[ou] </w:t>
      </w:r>
      <w:r>
        <w:t xml:space="preserve">d’un seul mouvement, se mettre debout. </w:t>
      </w:r>
    </w:p>
    <w:p w:rsidR="00BA7202" w:rsidRDefault="00BA7202" w:rsidP="00BA7202">
      <w:pPr>
        <w:pStyle w:val="vocabulum"/>
      </w:pPr>
      <w:r>
        <w:rPr>
          <w:rStyle w:val="aditus"/>
        </w:rPr>
        <w:t>contāmĭnō</w:t>
      </w:r>
      <w:bookmarkStart w:id="1202" w:name="contamino"/>
      <w:bookmarkEnd w:id="120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mélanger</w:t>
      </w:r>
      <w:r w:rsidR="00BE217D">
        <w:t> ;</w:t>
      </w:r>
      <w:r>
        <w:t xml:space="preserve"> </w:t>
      </w:r>
      <w:r>
        <w:rPr>
          <w:rStyle w:val="cnumerus2"/>
        </w:rPr>
        <w:t xml:space="preserve">2. </w:t>
      </w:r>
      <w:r>
        <w:t xml:space="preserve">souiller par contact. </w:t>
      </w:r>
    </w:p>
    <w:p w:rsidR="00BA7202" w:rsidRDefault="00BA7202" w:rsidP="00BA7202">
      <w:pPr>
        <w:pStyle w:val="vocabulum"/>
      </w:pPr>
      <w:r>
        <w:rPr>
          <w:rStyle w:val="aditus"/>
        </w:rPr>
        <w:t>contemnō</w:t>
      </w:r>
      <w:bookmarkStart w:id="1203" w:name="contemno"/>
      <w:bookmarkEnd w:id="1203"/>
      <w:r>
        <w:t xml:space="preserve">, </w:t>
      </w:r>
      <w:r w:rsidRPr="00CD4F3A">
        <w:rPr>
          <w:rStyle w:val="flexio"/>
        </w:rPr>
        <w:t>ĭs, ĕre, tempsī, temptum</w:t>
      </w:r>
      <w:r>
        <w:t xml:space="preserve">, </w:t>
      </w:r>
      <w:r>
        <w:rPr>
          <w:rStyle w:val="gt"/>
        </w:rPr>
        <w:t>tr.</w:t>
      </w:r>
      <w:r w:rsidR="009D14D5">
        <w:t> :</w:t>
      </w:r>
      <w:r>
        <w:t xml:space="preserve"> tenir pour négligeable, mépriser. </w:t>
      </w:r>
    </w:p>
    <w:p w:rsidR="00BA7202" w:rsidRDefault="00BA7202" w:rsidP="00BA7202">
      <w:pPr>
        <w:pStyle w:val="vocabulum"/>
      </w:pPr>
      <w:r>
        <w:rPr>
          <w:rStyle w:val="aditus"/>
        </w:rPr>
        <w:t>contĕrō</w:t>
      </w:r>
      <w:bookmarkStart w:id="1204" w:name="contero"/>
      <w:bookmarkEnd w:id="1204"/>
      <w:r>
        <w:t xml:space="preserve">, </w:t>
      </w:r>
      <w:r w:rsidRPr="00CD4F3A">
        <w:rPr>
          <w:rStyle w:val="flexio"/>
        </w:rPr>
        <w:t>ĭs, ĕre, trīvī, trītum</w:t>
      </w:r>
      <w:r>
        <w:t xml:space="preserve">, </w:t>
      </w:r>
      <w:r>
        <w:rPr>
          <w:rStyle w:val="gt"/>
        </w:rPr>
        <w:t>tr.</w:t>
      </w:r>
      <w:r w:rsidR="009D14D5">
        <w:t> :</w:t>
      </w:r>
      <w:r>
        <w:t xml:space="preserve"> </w:t>
      </w:r>
      <w:r>
        <w:rPr>
          <w:rStyle w:val="cnumerus2"/>
        </w:rPr>
        <w:t xml:space="preserve">1. </w:t>
      </w:r>
      <w:r>
        <w:t>broyer, piller</w:t>
      </w:r>
      <w:r w:rsidR="00BE217D">
        <w:t> ;</w:t>
      </w:r>
      <w:r>
        <w:t xml:space="preserve"> </w:t>
      </w:r>
      <w:r>
        <w:rPr>
          <w:rStyle w:val="cnumerus2"/>
        </w:rPr>
        <w:t xml:space="preserve">2. </w:t>
      </w:r>
      <w:r>
        <w:t>user par frottement</w:t>
      </w:r>
      <w:r w:rsidR="00BE217D">
        <w:t> ;</w:t>
      </w:r>
      <w:r>
        <w:t xml:space="preserve"> </w:t>
      </w:r>
      <w:r>
        <w:rPr>
          <w:rStyle w:val="cnumerus2"/>
        </w:rPr>
        <w:t xml:space="preserve">3. </w:t>
      </w:r>
      <w:r>
        <w:t>accabler, épuiser, détruire</w:t>
      </w:r>
      <w:r w:rsidR="00BE217D">
        <w:t> ;</w:t>
      </w:r>
      <w:r>
        <w:t xml:space="preserve"> </w:t>
      </w:r>
      <w:r>
        <w:rPr>
          <w:rStyle w:val="cnumerus2"/>
        </w:rPr>
        <w:t xml:space="preserve">4. </w:t>
      </w:r>
      <w:r>
        <w:t>user, consumer</w:t>
      </w:r>
      <w:r w:rsidR="00BE217D">
        <w:t> ;</w:t>
      </w:r>
      <w:r>
        <w:t xml:space="preserve"> </w:t>
      </w:r>
      <w:r>
        <w:rPr>
          <w:rStyle w:val="cnumerus2"/>
        </w:rPr>
        <w:t xml:space="preserve">5. </w:t>
      </w:r>
      <w:r>
        <w:rPr>
          <w:rStyle w:val="gt"/>
        </w:rPr>
        <w:t xml:space="preserve">[chrét.] </w:t>
      </w:r>
      <w:r>
        <w:t xml:space="preserve">broyer le cœur par repentir. </w:t>
      </w:r>
    </w:p>
    <w:p w:rsidR="00BA7202" w:rsidRDefault="00BA7202" w:rsidP="00BA7202">
      <w:pPr>
        <w:pStyle w:val="vocabulum"/>
      </w:pPr>
      <w:r>
        <w:rPr>
          <w:rStyle w:val="aditus"/>
        </w:rPr>
        <w:t>contĭnĕō</w:t>
      </w:r>
      <w:bookmarkStart w:id="1205" w:name="contineo"/>
      <w:bookmarkEnd w:id="1205"/>
      <w:r>
        <w:t xml:space="preserve">, </w:t>
      </w:r>
      <w:r w:rsidRPr="00CD4F3A">
        <w:rPr>
          <w:rStyle w:val="flexio"/>
        </w:rPr>
        <w:t>ēs, ēre, tĭnŭī, tentum</w:t>
      </w:r>
      <w:r>
        <w:t xml:space="preserve">, </w:t>
      </w:r>
      <w:r>
        <w:rPr>
          <w:rStyle w:val="gt"/>
        </w:rPr>
        <w:t>tr.</w:t>
      </w:r>
      <w:r w:rsidR="009D14D5">
        <w:t> :</w:t>
      </w:r>
      <w:r>
        <w:t xml:space="preserve"> </w:t>
      </w:r>
      <w:r>
        <w:rPr>
          <w:rStyle w:val="cnumerus2"/>
        </w:rPr>
        <w:t xml:space="preserve">1. </w:t>
      </w:r>
      <w:r>
        <w:t>maintenir uni</w:t>
      </w:r>
      <w:r w:rsidR="00BE217D">
        <w:t> ;</w:t>
      </w:r>
      <w:r>
        <w:t xml:space="preserve"> </w:t>
      </w:r>
      <w:r>
        <w:rPr>
          <w:rStyle w:val="cnumerus2"/>
        </w:rPr>
        <w:t xml:space="preserve">2. </w:t>
      </w:r>
      <w:r>
        <w:t>embrasser, enfermer</w:t>
      </w:r>
      <w:r w:rsidR="00BE217D">
        <w:t> ;</w:t>
      </w:r>
      <w:r>
        <w:t xml:space="preserve"> </w:t>
      </w:r>
      <w:r>
        <w:rPr>
          <w:rStyle w:val="cnumerus2"/>
        </w:rPr>
        <w:t xml:space="preserve">3. </w:t>
      </w:r>
      <w:r>
        <w:t xml:space="preserve">maintenir, retenir </w:t>
      </w:r>
      <w:r>
        <w:rPr>
          <w:rStyle w:val="gt"/>
        </w:rPr>
        <w:t>[dans le devoir</w:t>
      </w:r>
      <w:r w:rsidR="00E20E09">
        <w:rPr>
          <w:rStyle w:val="gt"/>
        </w:rPr>
        <w:t>]</w:t>
      </w:r>
      <w:r w:rsidR="00E20E09" w:rsidRPr="00E20E09">
        <w:t> ;</w:t>
      </w:r>
      <w:r>
        <w:t xml:space="preserve"> </w:t>
      </w:r>
      <w:r>
        <w:rPr>
          <w:rStyle w:val="cnumerus2"/>
        </w:rPr>
        <w:t xml:space="preserve">4. </w:t>
      </w:r>
      <w:r>
        <w:t>renfermer en soi, contenir</w:t>
      </w:r>
      <w:r w:rsidR="00BE217D">
        <w:t> ;</w:t>
      </w:r>
      <w:r>
        <w:t xml:space="preserve"> </w:t>
      </w:r>
      <w:r>
        <w:rPr>
          <w:rStyle w:val="cnumerus2"/>
        </w:rPr>
        <w:t xml:space="preserve">5. </w:t>
      </w:r>
      <w:r>
        <w:t xml:space="preserve">contenir, réprimer, réfréner. </w:t>
      </w:r>
    </w:p>
    <w:p w:rsidR="00BA7202" w:rsidRDefault="00BA7202" w:rsidP="00BA7202">
      <w:pPr>
        <w:pStyle w:val="vocabulum"/>
      </w:pPr>
      <w:r>
        <w:rPr>
          <w:rStyle w:val="aditus"/>
        </w:rPr>
        <w:t>contingō</w:t>
      </w:r>
      <w:bookmarkStart w:id="1206" w:name="contingo"/>
      <w:bookmarkEnd w:id="1206"/>
      <w:r>
        <w:t xml:space="preserve">, </w:t>
      </w:r>
      <w:r w:rsidRPr="00CD4F3A">
        <w:rPr>
          <w:rStyle w:val="flexio"/>
        </w:rPr>
        <w:t>ĭs, ĕre, tĭgī, tactum</w:t>
      </w:r>
      <w:r w:rsidR="009D14D5">
        <w:t> :</w:t>
      </w:r>
      <w:r>
        <w:t xml:space="preserve"> </w:t>
      </w:r>
      <w:r>
        <w:rPr>
          <w:rStyle w:val="cnumerus2"/>
        </w:rPr>
        <w:t xml:space="preserve">I. </w:t>
      </w:r>
      <w:r>
        <w:rPr>
          <w:rStyle w:val="gt"/>
        </w:rPr>
        <w:t>tr.</w:t>
      </w:r>
      <w:r>
        <w:t xml:space="preserve"> toucher, atteindre. </w:t>
      </w:r>
      <w:r>
        <w:rPr>
          <w:rStyle w:val="cnumerus2"/>
        </w:rPr>
        <w:t xml:space="preserve">II. </w:t>
      </w:r>
      <w:r>
        <w:rPr>
          <w:rStyle w:val="gt"/>
        </w:rPr>
        <w:t>intr.</w:t>
      </w:r>
      <w:r w:rsidR="009F699C">
        <w:rPr>
          <w:rStyle w:val="gt"/>
        </w:rPr>
        <w:t xml:space="preserve"> </w:t>
      </w:r>
      <w:r>
        <w:rPr>
          <w:rStyle w:val="cnumerus2"/>
        </w:rPr>
        <w:t xml:space="preserve">1. </w:t>
      </w:r>
      <w:r>
        <w:t xml:space="preserve">arriver </w:t>
      </w:r>
      <w:r>
        <w:rPr>
          <w:rStyle w:val="gt"/>
        </w:rPr>
        <w:t>[</w:t>
      </w:r>
      <w:r>
        <w:rPr>
          <w:rStyle w:val="lit"/>
        </w:rPr>
        <w:t>alícui</w:t>
      </w:r>
      <w:r>
        <w:rPr>
          <w:rStyle w:val="gt"/>
        </w:rPr>
        <w:t>, à qqn</w:t>
      </w:r>
      <w:r w:rsidR="00F11C2C">
        <w:rPr>
          <w:rStyle w:val="gt"/>
        </w:rPr>
        <w:t>]</w:t>
      </w:r>
      <w:r w:rsidR="00F11C2C">
        <w:t>,</w:t>
      </w:r>
      <w:r>
        <w:t xml:space="preserve"> échoir // </w:t>
      </w:r>
      <w:r>
        <w:rPr>
          <w:rStyle w:val="gt"/>
        </w:rPr>
        <w:t xml:space="preserve">[abst] </w:t>
      </w:r>
      <w:r>
        <w:t xml:space="preserve">arriver, se produire // [avec </w:t>
      </w:r>
      <w:r>
        <w:rPr>
          <w:rStyle w:val="lit"/>
        </w:rPr>
        <w:t>ex</w:t>
      </w:r>
      <w:r w:rsidR="00E20E09">
        <w:t>] ;</w:t>
      </w:r>
      <w:r>
        <w:t xml:space="preserve"> </w:t>
      </w:r>
      <w:r>
        <w:rPr>
          <w:rStyle w:val="cnumerus2"/>
        </w:rPr>
        <w:t xml:space="preserve">2. </w:t>
      </w:r>
      <w:r>
        <w:rPr>
          <w:rStyle w:val="gt"/>
        </w:rPr>
        <w:t xml:space="preserve">[avec inf.] // [avec </w:t>
      </w:r>
      <w:r>
        <w:rPr>
          <w:rStyle w:val="lit"/>
        </w:rPr>
        <w:t>ut</w:t>
      </w:r>
      <w:r>
        <w:rPr>
          <w:rStyle w:val="gt"/>
        </w:rPr>
        <w:t xml:space="preserve"> subj.]</w:t>
      </w:r>
      <w:r>
        <w:t>.</w:t>
      </w:r>
    </w:p>
    <w:p w:rsidR="00BA7202" w:rsidRDefault="00BA7202" w:rsidP="00BA7202">
      <w:pPr>
        <w:pStyle w:val="vocabulum"/>
      </w:pPr>
      <w:r>
        <w:rPr>
          <w:rStyle w:val="aditus"/>
        </w:rPr>
        <w:t>contĭnŭō</w:t>
      </w:r>
      <w:bookmarkStart w:id="1207" w:name="continuo"/>
      <w:bookmarkEnd w:id="1207"/>
      <w:r>
        <w:t xml:space="preserve">, </w:t>
      </w:r>
      <w:r>
        <w:rPr>
          <w:rStyle w:val="gt"/>
        </w:rPr>
        <w:t>adv.</w:t>
      </w:r>
      <w:r w:rsidR="009D14D5">
        <w:rPr>
          <w:rStyle w:val="gt"/>
        </w:rPr>
        <w:t> :</w:t>
      </w:r>
      <w:r>
        <w:t xml:space="preserve"> tout de suite. </w:t>
      </w:r>
    </w:p>
    <w:p w:rsidR="00BA7202" w:rsidRDefault="00BA7202" w:rsidP="00BA7202">
      <w:pPr>
        <w:pStyle w:val="vocabulum"/>
      </w:pPr>
      <w:r>
        <w:rPr>
          <w:rStyle w:val="aditus"/>
        </w:rPr>
        <w:t>contrā</w:t>
      </w:r>
      <w:bookmarkStart w:id="1208" w:name="contra"/>
      <w:bookmarkEnd w:id="1208"/>
      <w:r w:rsidR="009D14D5">
        <w:t> :</w:t>
      </w:r>
      <w:r>
        <w:t xml:space="preserve"> </w:t>
      </w:r>
      <w:r>
        <w:rPr>
          <w:rStyle w:val="cnumerus2"/>
        </w:rPr>
        <w:t xml:space="preserve">I. </w:t>
      </w:r>
      <w:r>
        <w:rPr>
          <w:rStyle w:val="gt"/>
        </w:rPr>
        <w:t xml:space="preserve">adv. </w:t>
      </w:r>
      <w:r>
        <w:rPr>
          <w:rStyle w:val="cnumerus2"/>
        </w:rPr>
        <w:t xml:space="preserve">1. </w:t>
      </w:r>
      <w:r>
        <w:t>en face, vis-à-vis</w:t>
      </w:r>
      <w:r w:rsidR="00BE217D">
        <w:t> ;</w:t>
      </w:r>
      <w:r>
        <w:t xml:space="preserve"> </w:t>
      </w:r>
      <w:r>
        <w:rPr>
          <w:rStyle w:val="cnumerus2"/>
        </w:rPr>
        <w:t xml:space="preserve">2. </w:t>
      </w:r>
      <w:r>
        <w:t>au contraire, contrairement, à rebours</w:t>
      </w:r>
      <w:r w:rsidR="00BE217D">
        <w:t> ;</w:t>
      </w:r>
      <w:r>
        <w:t xml:space="preserve"> </w:t>
      </w:r>
      <w:r>
        <w:rPr>
          <w:rStyle w:val="cnumerus2"/>
        </w:rPr>
        <w:t xml:space="preserve">3. </w:t>
      </w:r>
      <w:r>
        <w:t xml:space="preserve">contrairement à ce que, au contraire de ce que. </w:t>
      </w:r>
      <w:r>
        <w:rPr>
          <w:rStyle w:val="cnumerus2"/>
        </w:rPr>
        <w:t xml:space="preserve">II. </w:t>
      </w:r>
      <w:r>
        <w:rPr>
          <w:rStyle w:val="gt"/>
        </w:rPr>
        <w:t>prép.</w:t>
      </w:r>
      <w:r>
        <w:t xml:space="preserve"> acc. </w:t>
      </w:r>
      <w:r>
        <w:rPr>
          <w:rStyle w:val="cnumerus2"/>
        </w:rPr>
        <w:t xml:space="preserve">1. </w:t>
      </w:r>
      <w:r>
        <w:t>en face, vis-à-vis</w:t>
      </w:r>
      <w:r w:rsidR="00BE217D">
        <w:t> ;</w:t>
      </w:r>
      <w:r>
        <w:t xml:space="preserve"> </w:t>
      </w:r>
      <w:r>
        <w:rPr>
          <w:rStyle w:val="cnumerus2"/>
        </w:rPr>
        <w:t xml:space="preserve">2. </w:t>
      </w:r>
      <w:r>
        <w:t>contre, en sens contraire</w:t>
      </w:r>
      <w:r w:rsidR="00BE217D">
        <w:t> ;</w:t>
      </w:r>
      <w:r>
        <w:t xml:space="preserve"> </w:t>
      </w:r>
      <w:r>
        <w:rPr>
          <w:rStyle w:val="cnumerus2"/>
        </w:rPr>
        <w:t xml:space="preserve">3. </w:t>
      </w:r>
      <w:r>
        <w:t xml:space="preserve">= </w:t>
      </w:r>
      <w:r>
        <w:rPr>
          <w:rStyle w:val="lit"/>
        </w:rPr>
        <w:t>ergā</w:t>
      </w:r>
      <w:r>
        <w:t>, envers, à l’égard de.</w:t>
      </w:r>
    </w:p>
    <w:p w:rsidR="00BA7202" w:rsidRDefault="00BA7202" w:rsidP="00BA7202">
      <w:pPr>
        <w:pStyle w:val="vocabulum"/>
      </w:pPr>
      <w:r>
        <w:t xml:space="preserve">1 </w:t>
      </w:r>
      <w:r>
        <w:rPr>
          <w:rStyle w:val="aditus"/>
        </w:rPr>
        <w:t>contráctus</w:t>
      </w:r>
      <w:bookmarkStart w:id="1209" w:name="contractus"/>
      <w:bookmarkEnd w:id="1209"/>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contrăhō</w:t>
      </w:r>
      <w:r w:rsidR="00BE217D">
        <w:t> ;</w:t>
      </w:r>
      <w:r>
        <w:t xml:space="preserve"> </w:t>
      </w:r>
      <w:r>
        <w:rPr>
          <w:rStyle w:val="cnumerus2"/>
        </w:rPr>
        <w:t xml:space="preserve">2. </w:t>
      </w:r>
      <w:r>
        <w:rPr>
          <w:rStyle w:val="gt"/>
        </w:rPr>
        <w:t xml:space="preserve">[adjt] </w:t>
      </w:r>
      <w:r>
        <w:rPr>
          <w:rStyle w:val="cnumerus2"/>
        </w:rPr>
        <w:t xml:space="preserve">a) </w:t>
      </w:r>
      <w:r>
        <w:t xml:space="preserve">replié, fermé </w:t>
      </w:r>
      <w:r>
        <w:rPr>
          <w:rStyle w:val="cnumerus2"/>
        </w:rPr>
        <w:t xml:space="preserve">b) </w:t>
      </w:r>
      <w:r>
        <w:t xml:space="preserve">resserré, étroit, mince </w:t>
      </w:r>
      <w:r>
        <w:rPr>
          <w:rStyle w:val="cnumerus2"/>
        </w:rPr>
        <w:t xml:space="preserve">c) </w:t>
      </w:r>
      <w:r>
        <w:rPr>
          <w:rStyle w:val="gt"/>
        </w:rPr>
        <w:t xml:space="preserve">[expr.] </w:t>
      </w:r>
      <w:r>
        <w:rPr>
          <w:rStyle w:val="lt"/>
        </w:rPr>
        <w:t>porca contrácta</w:t>
      </w:r>
      <w:r>
        <w:t xml:space="preserve">, truie due comme expiation. </w:t>
      </w:r>
    </w:p>
    <w:p w:rsidR="00BA7202" w:rsidRDefault="00BA7202" w:rsidP="00BA7202">
      <w:pPr>
        <w:pStyle w:val="vocabulum"/>
      </w:pPr>
      <w:r>
        <w:t xml:space="preserve">2 </w:t>
      </w:r>
      <w:r>
        <w:rPr>
          <w:rStyle w:val="aditus"/>
        </w:rPr>
        <w:t>contractŭs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contraction, resserrement</w:t>
      </w:r>
      <w:r w:rsidR="00BE217D">
        <w:t> ;</w:t>
      </w:r>
      <w:r>
        <w:t xml:space="preserve"> </w:t>
      </w:r>
      <w:r>
        <w:rPr>
          <w:rStyle w:val="cnumerus2"/>
        </w:rPr>
        <w:t xml:space="preserve">2. </w:t>
      </w:r>
      <w:r>
        <w:t xml:space="preserve">action d’engager, de commencer une affaire // </w:t>
      </w:r>
      <w:r>
        <w:rPr>
          <w:rStyle w:val="gt"/>
        </w:rPr>
        <w:t xml:space="preserve">[en part.] </w:t>
      </w:r>
      <w:r>
        <w:t xml:space="preserve">contrat, convention, pacte, transaction. </w:t>
      </w:r>
    </w:p>
    <w:p w:rsidR="00BA7202" w:rsidRDefault="00BA7202" w:rsidP="00BA7202">
      <w:pPr>
        <w:pStyle w:val="vocabulum"/>
      </w:pPr>
      <w:r>
        <w:rPr>
          <w:rStyle w:val="aditus"/>
        </w:rPr>
        <w:t>contrăhō</w:t>
      </w:r>
      <w:bookmarkStart w:id="1210" w:name="contraho"/>
      <w:bookmarkEnd w:id="1210"/>
      <w:r>
        <w:t xml:space="preserve">, </w:t>
      </w:r>
      <w:r w:rsidRPr="00CD4F3A">
        <w:rPr>
          <w:rStyle w:val="flexio"/>
        </w:rPr>
        <w:t>ĭs, ĕre, trāxī, tractum</w:t>
      </w:r>
      <w:r>
        <w:t xml:space="preserve">, </w:t>
      </w:r>
      <w:r>
        <w:rPr>
          <w:rStyle w:val="gt"/>
        </w:rPr>
        <w:t>tr.</w:t>
      </w:r>
      <w:r w:rsidR="009D14D5">
        <w:t> :</w:t>
      </w:r>
      <w:r>
        <w:t xml:space="preserve"> </w:t>
      </w:r>
      <w:r>
        <w:rPr>
          <w:rStyle w:val="cnumerus2"/>
        </w:rPr>
        <w:t xml:space="preserve">1. </w:t>
      </w:r>
      <w:r>
        <w:t>tirer (faire venir) ensemble, rassembler</w:t>
      </w:r>
      <w:r w:rsidR="00BE217D">
        <w:t> ;</w:t>
      </w:r>
      <w:r>
        <w:t xml:space="preserve"> </w:t>
      </w:r>
      <w:r>
        <w:rPr>
          <w:rStyle w:val="cnumerus2"/>
        </w:rPr>
        <w:t xml:space="preserve">2. </w:t>
      </w:r>
      <w:r>
        <w:t>resserrer, contracter</w:t>
      </w:r>
      <w:r w:rsidR="00BE217D">
        <w:t> ;</w:t>
      </w:r>
      <w:r>
        <w:t xml:space="preserve"> </w:t>
      </w:r>
      <w:r>
        <w:rPr>
          <w:rStyle w:val="cnumerus2"/>
        </w:rPr>
        <w:t xml:space="preserve">3. </w:t>
      </w:r>
      <w:r>
        <w:t xml:space="preserve">avec un lien (des rapports) d’affaire, engager une affaire. </w:t>
      </w:r>
    </w:p>
    <w:p w:rsidR="00BA7202" w:rsidRDefault="00BA7202" w:rsidP="00BA7202">
      <w:pPr>
        <w:pStyle w:val="vocabulum"/>
      </w:pPr>
      <w:r>
        <w:rPr>
          <w:rStyle w:val="aditus"/>
        </w:rPr>
        <w:t>contrōversĭa</w:t>
      </w:r>
      <w:bookmarkStart w:id="1211" w:name="controversia"/>
      <w:bookmarkEnd w:id="1211"/>
      <w:r>
        <w:t xml:space="preserve">, </w:t>
      </w:r>
      <w:r w:rsidRPr="00497DEC">
        <w:rPr>
          <w:rStyle w:val="flexio"/>
        </w:rPr>
        <w:t>ae</w:t>
      </w:r>
      <w:r>
        <w:t xml:space="preserve">, </w:t>
      </w:r>
      <w:r>
        <w:rPr>
          <w:rStyle w:val="gt"/>
        </w:rPr>
        <w:t>f.</w:t>
      </w:r>
      <w:r w:rsidR="009D14D5">
        <w:t> :</w:t>
      </w:r>
      <w:r>
        <w:t xml:space="preserve"> </w:t>
      </w:r>
      <w:r>
        <w:rPr>
          <w:rStyle w:val="cnumerus2"/>
        </w:rPr>
        <w:t xml:space="preserve">1. </w:t>
      </w:r>
      <w:r>
        <w:t>mouvement opposé</w:t>
      </w:r>
      <w:r w:rsidR="00BE217D">
        <w:t> ;</w:t>
      </w:r>
      <w:r>
        <w:t xml:space="preserve"> </w:t>
      </w:r>
      <w:r>
        <w:rPr>
          <w:rStyle w:val="cnumerus2"/>
        </w:rPr>
        <w:t xml:space="preserve">2. </w:t>
      </w:r>
      <w:r>
        <w:rPr>
          <w:rStyle w:val="gt"/>
        </w:rPr>
        <w:t xml:space="preserve">[en gén.] </w:t>
      </w:r>
      <w:r>
        <w:t xml:space="preserve">controverse, discussion </w:t>
      </w:r>
      <w:r>
        <w:rPr>
          <w:rStyle w:val="gt"/>
        </w:rPr>
        <w:t>[entre deux antagoniste, deux parties</w:t>
      </w:r>
      <w:r w:rsidR="00E20E09">
        <w:rPr>
          <w:rStyle w:val="gt"/>
        </w:rPr>
        <w:t>]</w:t>
      </w:r>
      <w:r w:rsidR="00E20E09" w:rsidRPr="00E20E09">
        <w:t> ;</w:t>
      </w:r>
      <w:r>
        <w:t xml:space="preserve"> </w:t>
      </w:r>
      <w:r>
        <w:rPr>
          <w:rStyle w:val="cnumerus2"/>
        </w:rPr>
        <w:t xml:space="preserve">3. </w:t>
      </w:r>
      <w:r>
        <w:rPr>
          <w:rStyle w:val="gt"/>
        </w:rPr>
        <w:t xml:space="preserve">[en part.] </w:t>
      </w:r>
      <w:r>
        <w:rPr>
          <w:rStyle w:val="cnumerus2"/>
        </w:rPr>
        <w:t xml:space="preserve">a) </w:t>
      </w:r>
      <w:r>
        <w:t xml:space="preserve">point litigieux, litige </w:t>
      </w:r>
      <w:r>
        <w:rPr>
          <w:rStyle w:val="gt"/>
        </w:rPr>
        <w:t xml:space="preserve">[discussion juridique] </w:t>
      </w:r>
      <w:r>
        <w:rPr>
          <w:rStyle w:val="cnumerus2"/>
        </w:rPr>
        <w:t xml:space="preserve">b) </w:t>
      </w:r>
      <w:r>
        <w:t xml:space="preserve">débat judiciaire, procès </w:t>
      </w:r>
      <w:r>
        <w:rPr>
          <w:rStyle w:val="cnumerus2"/>
        </w:rPr>
        <w:t xml:space="preserve">c) </w:t>
      </w:r>
      <w:r>
        <w:t xml:space="preserve">controverse, déclamation. </w:t>
      </w:r>
    </w:p>
    <w:p w:rsidR="00BA7202" w:rsidRDefault="00BA7202" w:rsidP="00BA7202">
      <w:pPr>
        <w:pStyle w:val="vocabulum"/>
      </w:pPr>
      <w:r>
        <w:rPr>
          <w:rStyle w:val="aditus"/>
        </w:rPr>
        <w:t>contŭlī</w:t>
      </w:r>
      <w:bookmarkStart w:id="1212" w:name="contuli"/>
      <w:bookmarkEnd w:id="1212"/>
      <w:r>
        <w:t xml:space="preserve">, </w:t>
      </w:r>
      <w:r>
        <w:rPr>
          <w:rStyle w:val="gt"/>
        </w:rPr>
        <w:t xml:space="preserve">parf. de </w:t>
      </w:r>
      <w:r>
        <w:rPr>
          <w:rStyle w:val="lit"/>
        </w:rPr>
        <w:t>confĕrō</w:t>
      </w:r>
      <w:r>
        <w:t xml:space="preserve">. </w:t>
      </w:r>
    </w:p>
    <w:p w:rsidR="00BA7202" w:rsidRDefault="00BA7202" w:rsidP="00BA7202">
      <w:pPr>
        <w:pStyle w:val="vocabulum"/>
      </w:pPr>
      <w:r>
        <w:rPr>
          <w:rStyle w:val="aditus"/>
        </w:rPr>
        <w:t>contŭmēlĭa</w:t>
      </w:r>
      <w:bookmarkStart w:id="1213" w:name="contumelia"/>
      <w:bookmarkEnd w:id="1213"/>
      <w:r>
        <w:t xml:space="preserve">, </w:t>
      </w:r>
      <w:r w:rsidRPr="00497DEC">
        <w:rPr>
          <w:rStyle w:val="flexio"/>
        </w:rPr>
        <w:t>ae</w:t>
      </w:r>
      <w:r>
        <w:t xml:space="preserve">, </w:t>
      </w:r>
      <w:r>
        <w:rPr>
          <w:rStyle w:val="gt"/>
        </w:rPr>
        <w:t>f.</w:t>
      </w:r>
      <w:r w:rsidR="009D14D5">
        <w:t> :</w:t>
      </w:r>
      <w:r>
        <w:t xml:space="preserve"> </w:t>
      </w:r>
      <w:r>
        <w:rPr>
          <w:rStyle w:val="cnumerus2"/>
        </w:rPr>
        <w:t xml:space="preserve">1. </w:t>
      </w:r>
      <w:r>
        <w:t>parole outrageante, outrage, affront // blâme, reproche</w:t>
      </w:r>
      <w:r w:rsidR="00BE217D">
        <w:t> ;</w:t>
      </w:r>
      <w:r>
        <w:t xml:space="preserve"> </w:t>
      </w:r>
      <w:r>
        <w:rPr>
          <w:rStyle w:val="cnumerus2"/>
        </w:rPr>
        <w:t xml:space="preserve">2. </w:t>
      </w:r>
      <w:r>
        <w:rPr>
          <w:rStyle w:val="gt"/>
        </w:rPr>
        <w:t xml:space="preserve">[fig.] </w:t>
      </w:r>
      <w:r>
        <w:t xml:space="preserve">injures </w:t>
      </w:r>
      <w:r>
        <w:rPr>
          <w:rStyle w:val="gt"/>
        </w:rPr>
        <w:t>[des éléments].</w:t>
      </w:r>
    </w:p>
    <w:p w:rsidR="00BA7202" w:rsidRDefault="00BA7202" w:rsidP="00BA7202">
      <w:pPr>
        <w:pStyle w:val="vocabulum"/>
      </w:pPr>
      <w:r>
        <w:rPr>
          <w:rStyle w:val="aditus"/>
        </w:rPr>
        <w:t>contundō</w:t>
      </w:r>
      <w:bookmarkStart w:id="1214" w:name="contundo"/>
      <w:bookmarkEnd w:id="1214"/>
      <w:r>
        <w:t xml:space="preserve">, </w:t>
      </w:r>
      <w:r w:rsidRPr="00CD4F3A">
        <w:rPr>
          <w:rStyle w:val="flexio"/>
        </w:rPr>
        <w:t>ĭs, ĕre, tŭdī, tūsum</w:t>
      </w:r>
      <w:r>
        <w:t xml:space="preserve">, </w:t>
      </w:r>
      <w:r>
        <w:rPr>
          <w:rStyle w:val="gt"/>
        </w:rPr>
        <w:t>tr.</w:t>
      </w:r>
      <w:r w:rsidR="009D14D5">
        <w:t> :</w:t>
      </w:r>
      <w:r>
        <w:t xml:space="preserve"> </w:t>
      </w:r>
      <w:r>
        <w:rPr>
          <w:rStyle w:val="cnumerus2"/>
        </w:rPr>
        <w:t xml:space="preserve">1. </w:t>
      </w:r>
      <w:r>
        <w:t>écraser, broyer, piler</w:t>
      </w:r>
      <w:r w:rsidR="00BE217D">
        <w:t> ;</w:t>
      </w:r>
      <w:r>
        <w:t xml:space="preserve"> </w:t>
      </w:r>
      <w:r>
        <w:rPr>
          <w:rStyle w:val="cnumerus2"/>
        </w:rPr>
        <w:t xml:space="preserve">2. </w:t>
      </w:r>
      <w:r>
        <w:t>écraser, briser, meurtrir de coup, assommer</w:t>
      </w:r>
      <w:r w:rsidR="00BE217D">
        <w:t> ;</w:t>
      </w:r>
      <w:r>
        <w:t xml:space="preserve"> </w:t>
      </w:r>
      <w:r>
        <w:rPr>
          <w:rStyle w:val="cnumerus2"/>
        </w:rPr>
        <w:t xml:space="preserve">3. </w:t>
      </w:r>
      <w:r>
        <w:rPr>
          <w:rStyle w:val="gt"/>
        </w:rPr>
        <w:t>[fig.].</w:t>
      </w:r>
    </w:p>
    <w:p w:rsidR="00BA7202" w:rsidRDefault="00BA7202" w:rsidP="00BA7202">
      <w:pPr>
        <w:pStyle w:val="vocabulum"/>
      </w:pPr>
      <w:r>
        <w:rPr>
          <w:rStyle w:val="aditus"/>
        </w:rPr>
        <w:t>convĕnĭō</w:t>
      </w:r>
      <w:bookmarkStart w:id="1215" w:name="convenio"/>
      <w:bookmarkEnd w:id="1215"/>
      <w:r>
        <w:t xml:space="preserve">, </w:t>
      </w:r>
      <w:r w:rsidRPr="00CD4F3A">
        <w:rPr>
          <w:rStyle w:val="flexio"/>
        </w:rPr>
        <w:t>ĭs, ĕre, vēnī, ventum</w:t>
      </w:r>
      <w:r w:rsidR="009D14D5">
        <w:t> :</w:t>
      </w:r>
      <w:r>
        <w:t xml:space="preserve"> </w:t>
      </w:r>
      <w:r>
        <w:rPr>
          <w:rStyle w:val="cnumerus2"/>
        </w:rPr>
        <w:t xml:space="preserve">I. </w:t>
      </w:r>
      <w:r>
        <w:rPr>
          <w:rStyle w:val="gt"/>
        </w:rPr>
        <w:t>intr.</w:t>
      </w:r>
      <w:r w:rsidR="009F699C">
        <w:rPr>
          <w:rStyle w:val="gt"/>
        </w:rPr>
        <w:t xml:space="preserve"> </w:t>
      </w:r>
      <w:r>
        <w:rPr>
          <w:rStyle w:val="cnumerus2"/>
        </w:rPr>
        <w:t xml:space="preserve">1. </w:t>
      </w:r>
      <w:r>
        <w:t>venir ensemble, se rassembler</w:t>
      </w:r>
      <w:r w:rsidR="00BE217D">
        <w:t> ;</w:t>
      </w:r>
      <w:r>
        <w:t xml:space="preserve"> </w:t>
      </w:r>
      <w:r>
        <w:rPr>
          <w:rStyle w:val="cnumerus2"/>
        </w:rPr>
        <w:t xml:space="preserve">2. </w:t>
      </w:r>
      <w:r>
        <w:t>convenir, s’adapter</w:t>
      </w:r>
      <w:r w:rsidR="00BE217D">
        <w:t> ;</w:t>
      </w:r>
      <w:r>
        <w:t xml:space="preserve"> </w:t>
      </w:r>
      <w:r>
        <w:rPr>
          <w:rStyle w:val="cnumerus2"/>
        </w:rPr>
        <w:t xml:space="preserve">3. </w:t>
      </w:r>
      <w:r>
        <w:t>être l’objet d’une convention</w:t>
      </w:r>
      <w:r w:rsidR="00BE217D">
        <w:t> ;</w:t>
      </w:r>
      <w:r>
        <w:t xml:space="preserve"> </w:t>
      </w:r>
      <w:r>
        <w:rPr>
          <w:rStyle w:val="cnumerus2"/>
        </w:rPr>
        <w:t xml:space="preserve">4. </w:t>
      </w:r>
      <w:r>
        <w:rPr>
          <w:rStyle w:val="lt"/>
        </w:rPr>
        <w:t>convĕnĭt</w:t>
      </w:r>
      <w:r>
        <w:t xml:space="preserve">, </w:t>
      </w:r>
      <w:r>
        <w:rPr>
          <w:rStyle w:val="gt"/>
        </w:rPr>
        <w:t>impers.,</w:t>
      </w:r>
      <w:r>
        <w:t xml:space="preserve"> il y a accord [</w:t>
      </w:r>
      <w:r>
        <w:rPr>
          <w:rStyle w:val="gt"/>
        </w:rPr>
        <w:t>avec prop. inf.</w:t>
      </w:r>
      <w:r>
        <w:t>] // [</w:t>
      </w:r>
      <w:r>
        <w:rPr>
          <w:rStyle w:val="gt"/>
        </w:rPr>
        <w:t xml:space="preserve">avec interr. indir.] </w:t>
      </w:r>
      <w:r>
        <w:t xml:space="preserve">// </w:t>
      </w:r>
      <w:r>
        <w:rPr>
          <w:rStyle w:val="gt"/>
        </w:rPr>
        <w:t xml:space="preserve">[avec </w:t>
      </w:r>
      <w:r>
        <w:rPr>
          <w:rStyle w:val="lit"/>
        </w:rPr>
        <w:t>ut, ne</w:t>
      </w:r>
      <w:r>
        <w:rPr>
          <w:rStyle w:val="gt"/>
        </w:rPr>
        <w:t>].</w:t>
      </w:r>
      <w:r>
        <w:t xml:space="preserve"> </w:t>
      </w:r>
      <w:r>
        <w:rPr>
          <w:rStyle w:val="cnumerus2"/>
        </w:rPr>
        <w:t xml:space="preserve">II. </w:t>
      </w:r>
      <w:r>
        <w:rPr>
          <w:rStyle w:val="gt"/>
        </w:rPr>
        <w:t>tr.</w:t>
      </w:r>
      <w:r>
        <w:t xml:space="preserve"> rencontrer qqn</w:t>
      </w:r>
      <w:r w:rsidR="00BE217D">
        <w:t> ;</w:t>
      </w:r>
      <w:r>
        <w:t xml:space="preserve"> </w:t>
      </w:r>
      <w:r>
        <w:rPr>
          <w:rStyle w:val="cnumerus2"/>
        </w:rPr>
        <w:t xml:space="preserve">2. </w:t>
      </w:r>
      <w:r>
        <w:rPr>
          <w:rStyle w:val="gt"/>
        </w:rPr>
        <w:t xml:space="preserve">[droit] </w:t>
      </w:r>
      <w:r>
        <w:t xml:space="preserve">poursuivre. </w:t>
      </w:r>
    </w:p>
    <w:p w:rsidR="00BA7202" w:rsidRDefault="00BA7202" w:rsidP="00BA7202">
      <w:pPr>
        <w:pStyle w:val="vocabulum"/>
      </w:pPr>
      <w:r>
        <w:rPr>
          <w:rStyle w:val="aditus"/>
        </w:rPr>
        <w:t>convertō</w:t>
      </w:r>
      <w:bookmarkStart w:id="1216" w:name="converto"/>
      <w:bookmarkEnd w:id="1216"/>
      <w:r>
        <w:t xml:space="preserve"> (-vortō), </w:t>
      </w:r>
      <w:r w:rsidRPr="00BB74E9">
        <w:rPr>
          <w:rStyle w:val="flexio"/>
        </w:rPr>
        <w:t>ĭs, ĕre, vertī (vortī), versum (vorsum)</w:t>
      </w:r>
      <w:r w:rsidR="009D14D5">
        <w:t> :</w:t>
      </w:r>
      <w:r>
        <w:t xml:space="preserve"> </w:t>
      </w:r>
      <w:r>
        <w:rPr>
          <w:rStyle w:val="cnumerus2"/>
        </w:rPr>
        <w:t xml:space="preserve">I. </w:t>
      </w:r>
      <w:r>
        <w:rPr>
          <w:rStyle w:val="gt"/>
        </w:rPr>
        <w:t>tr.</w:t>
      </w:r>
      <w:r>
        <w:t xml:space="preserve"> tourner entièrement, retourner, faire retourner</w:t>
      </w:r>
      <w:r w:rsidR="00BE217D">
        <w:t> ;</w:t>
      </w:r>
      <w:r>
        <w:t xml:space="preserve"> </w:t>
      </w:r>
      <w:r>
        <w:rPr>
          <w:rStyle w:val="cnumerus2"/>
        </w:rPr>
        <w:t xml:space="preserve">2. </w:t>
      </w:r>
      <w:r>
        <w:t xml:space="preserve">tourner, faire tourner. </w:t>
      </w:r>
      <w:r>
        <w:rPr>
          <w:rStyle w:val="cnumerus2"/>
        </w:rPr>
        <w:t xml:space="preserve">II. </w:t>
      </w:r>
      <w:r>
        <w:rPr>
          <w:rStyle w:val="gt"/>
        </w:rPr>
        <w:t>intr.</w:t>
      </w:r>
      <w:r w:rsidR="009F699C">
        <w:rPr>
          <w:rStyle w:val="gt"/>
        </w:rPr>
        <w:t xml:space="preserve"> </w:t>
      </w:r>
      <w:r>
        <w:rPr>
          <w:rStyle w:val="cnumerus2"/>
        </w:rPr>
        <w:t xml:space="preserve">1. </w:t>
      </w:r>
      <w:r>
        <w:t>se retourner, revenir</w:t>
      </w:r>
      <w:r w:rsidR="00BE217D">
        <w:t> ;</w:t>
      </w:r>
      <w:r>
        <w:t xml:space="preserve"> </w:t>
      </w:r>
      <w:r>
        <w:rPr>
          <w:rStyle w:val="cnumerus2"/>
        </w:rPr>
        <w:t xml:space="preserve">2. </w:t>
      </w:r>
      <w:r>
        <w:t>se changer</w:t>
      </w:r>
      <w:r w:rsidR="00BE217D">
        <w:t> ;</w:t>
      </w:r>
      <w:r>
        <w:t xml:space="preserve"> </w:t>
      </w:r>
      <w:r>
        <w:rPr>
          <w:rStyle w:val="cnumerus2"/>
        </w:rPr>
        <w:t xml:space="preserve">3. </w:t>
      </w:r>
      <w:r>
        <w:rPr>
          <w:rStyle w:val="gt"/>
        </w:rPr>
        <w:t xml:space="preserve">[chrét.] </w:t>
      </w:r>
      <w:r>
        <w:t xml:space="preserve">se convertir. </w:t>
      </w:r>
    </w:p>
    <w:p w:rsidR="00BA7202" w:rsidRDefault="00BA7202" w:rsidP="00BA7202">
      <w:pPr>
        <w:pStyle w:val="vocabulum"/>
      </w:pPr>
      <w:r>
        <w:rPr>
          <w:rStyle w:val="aditus"/>
        </w:rPr>
        <w:t>convīcĭātor</w:t>
      </w:r>
      <w:bookmarkStart w:id="1217" w:name="conviciator"/>
      <w:bookmarkEnd w:id="1217"/>
      <w:r>
        <w:t xml:space="preserve">, </w:t>
      </w:r>
      <w:r w:rsidRPr="00EE7427">
        <w:rPr>
          <w:rStyle w:val="flexio"/>
        </w:rPr>
        <w:t>ōris</w:t>
      </w:r>
      <w:r>
        <w:t xml:space="preserve">, </w:t>
      </w:r>
      <w:r>
        <w:rPr>
          <w:rStyle w:val="gt"/>
        </w:rPr>
        <w:t>m.</w:t>
      </w:r>
      <w:r w:rsidR="009D14D5">
        <w:t> :</w:t>
      </w:r>
      <w:r>
        <w:t xml:space="preserve"> celui qui injure, insulteur. </w:t>
      </w:r>
    </w:p>
    <w:p w:rsidR="00BA7202" w:rsidRDefault="00BA7202" w:rsidP="00BA7202">
      <w:pPr>
        <w:pStyle w:val="vocabulum"/>
      </w:pPr>
      <w:r>
        <w:rPr>
          <w:rStyle w:val="aditus"/>
        </w:rPr>
        <w:t>convīvĭum</w:t>
      </w:r>
      <w:bookmarkStart w:id="1218" w:name="convivium"/>
      <w:bookmarkEnd w:id="1218"/>
      <w:r>
        <w:t xml:space="preserve">, </w:t>
      </w:r>
      <w:r w:rsidRPr="00EE7427">
        <w:rPr>
          <w:rStyle w:val="flexio"/>
        </w:rPr>
        <w:t>ĭi</w:t>
      </w:r>
      <w:r>
        <w:t xml:space="preserve">, </w:t>
      </w:r>
      <w:r>
        <w:rPr>
          <w:rStyle w:val="gt"/>
        </w:rPr>
        <w:t>n.</w:t>
      </w:r>
      <w:r w:rsidR="009D14D5">
        <w:t> :</w:t>
      </w:r>
      <w:r>
        <w:t xml:space="preserve"> </w:t>
      </w:r>
      <w:r w:rsidR="00616B9A" w:rsidRPr="00616B9A">
        <w:rPr>
          <w:rStyle w:val="cnumerus2"/>
        </w:rPr>
        <w:t>1.</w:t>
      </w:r>
      <w:r w:rsidR="00616B9A">
        <w:t xml:space="preserve"> </w:t>
      </w:r>
      <w:r>
        <w:t>repas</w:t>
      </w:r>
      <w:r w:rsidR="00616B9A">
        <w:t xml:space="preserve">, festin ; </w:t>
      </w:r>
      <w:r w:rsidR="00616B9A" w:rsidRPr="00616B9A">
        <w:rPr>
          <w:rStyle w:val="cnumerus2"/>
        </w:rPr>
        <w:t>2</w:t>
      </w:r>
      <w:r w:rsidRPr="00616B9A">
        <w:rPr>
          <w:rStyle w:val="cnumerus2"/>
        </w:rPr>
        <w:t>.</w:t>
      </w:r>
      <w:r>
        <w:t xml:space="preserve"> </w:t>
      </w:r>
      <w:r w:rsidR="00616B9A">
        <w:t xml:space="preserve">réunion de convives ; </w:t>
      </w:r>
      <w:r w:rsidR="00616B9A" w:rsidRPr="00616B9A">
        <w:rPr>
          <w:rStyle w:val="cnumerus2"/>
        </w:rPr>
        <w:t>3.</w:t>
      </w:r>
      <w:r w:rsidR="00616B9A">
        <w:t xml:space="preserve"> </w:t>
      </w:r>
      <w:r w:rsidR="00616B9A" w:rsidRPr="00616B9A">
        <w:rPr>
          <w:rStyle w:val="gt"/>
        </w:rPr>
        <w:t>[chrét.]</w:t>
      </w:r>
      <w:r w:rsidR="00616B9A">
        <w:t xml:space="preserve"> repas eucharistique. </w:t>
      </w:r>
    </w:p>
    <w:p w:rsidR="00BA7202" w:rsidRDefault="00BA7202" w:rsidP="00BA7202">
      <w:pPr>
        <w:pStyle w:val="vocabulum"/>
      </w:pPr>
      <w:r>
        <w:rPr>
          <w:rStyle w:val="aditus"/>
        </w:rPr>
        <w:t>convŏcō</w:t>
      </w:r>
      <w:bookmarkStart w:id="1219" w:name="convoco"/>
      <w:bookmarkEnd w:id="1219"/>
      <w:r>
        <w:t xml:space="preserve">, </w:t>
      </w:r>
      <w:r w:rsidRPr="00CD4F3A">
        <w:rPr>
          <w:rStyle w:val="flexio"/>
        </w:rPr>
        <w:t>ās, āre, āvī, ātum</w:t>
      </w:r>
      <w:r>
        <w:t xml:space="preserve">, </w:t>
      </w:r>
      <w:r>
        <w:rPr>
          <w:rStyle w:val="gt"/>
        </w:rPr>
        <w:t>tr.</w:t>
      </w:r>
      <w:r w:rsidR="009D14D5">
        <w:t> :</w:t>
      </w:r>
      <w:r>
        <w:t xml:space="preserve"> appeler, convoquer, réunir. </w:t>
      </w:r>
    </w:p>
    <w:p w:rsidR="00BA7202" w:rsidRDefault="00BA7202" w:rsidP="00BA7202">
      <w:pPr>
        <w:pStyle w:val="vocabulum"/>
      </w:pPr>
      <w:r>
        <w:rPr>
          <w:rStyle w:val="aditus"/>
        </w:rPr>
        <w:t>cōpĭa</w:t>
      </w:r>
      <w:bookmarkStart w:id="1220" w:name="copia"/>
      <w:bookmarkEnd w:id="1220"/>
      <w:r>
        <w:t xml:space="preserve">, </w:t>
      </w:r>
      <w:r w:rsidRPr="00497DEC">
        <w:rPr>
          <w:rStyle w:val="flexio"/>
        </w:rPr>
        <w:t>ae</w:t>
      </w:r>
      <w:r>
        <w:t xml:space="preserve">, </w:t>
      </w:r>
      <w:r>
        <w:rPr>
          <w:rStyle w:val="gt"/>
        </w:rPr>
        <w:t>f.</w:t>
      </w:r>
      <w:r w:rsidR="009D14D5">
        <w:t> :</w:t>
      </w:r>
      <w:r>
        <w:t xml:space="preserve"> </w:t>
      </w:r>
      <w:r>
        <w:rPr>
          <w:rStyle w:val="cnumerus2"/>
        </w:rPr>
        <w:t xml:space="preserve">1. </w:t>
      </w:r>
      <w:r>
        <w:t>abondance</w:t>
      </w:r>
      <w:r w:rsidR="00BE217D">
        <w:t> ;</w:t>
      </w:r>
      <w:r>
        <w:t xml:space="preserve"> </w:t>
      </w:r>
      <w:r>
        <w:rPr>
          <w:rStyle w:val="cnumerus2"/>
        </w:rPr>
        <w:t xml:space="preserve">2. </w:t>
      </w:r>
      <w:r>
        <w:t>abondance de biens, richesses</w:t>
      </w:r>
      <w:r w:rsidR="00BE217D">
        <w:t> ;</w:t>
      </w:r>
      <w:r>
        <w:t xml:space="preserve"> </w:t>
      </w:r>
      <w:r>
        <w:rPr>
          <w:rStyle w:val="cnumerus2"/>
        </w:rPr>
        <w:t xml:space="preserve">3. </w:t>
      </w:r>
      <w:r>
        <w:rPr>
          <w:rStyle w:val="gt"/>
        </w:rPr>
        <w:t xml:space="preserve">[milit.] </w:t>
      </w:r>
      <w:r>
        <w:t xml:space="preserve">troupes, forces </w:t>
      </w:r>
      <w:r>
        <w:rPr>
          <w:rStyle w:val="gt"/>
        </w:rPr>
        <w:t>[surtout au pl.</w:t>
      </w:r>
      <w:r w:rsidR="00F11C2C">
        <w:rPr>
          <w:rStyle w:val="gt"/>
        </w:rPr>
        <w:t>]</w:t>
      </w:r>
      <w:r w:rsidR="00E20E09" w:rsidRPr="00E20E09">
        <w:t> ;</w:t>
      </w:r>
      <w:r>
        <w:t xml:space="preserve"> </w:t>
      </w:r>
      <w:r>
        <w:rPr>
          <w:rStyle w:val="cnumerus2"/>
        </w:rPr>
        <w:t xml:space="preserve">4. </w:t>
      </w:r>
      <w:r>
        <w:rPr>
          <w:rStyle w:val="gt"/>
        </w:rPr>
        <w:t xml:space="preserve">[rhét.] </w:t>
      </w:r>
      <w:r>
        <w:t xml:space="preserve">abondance </w:t>
      </w:r>
      <w:r>
        <w:rPr>
          <w:rStyle w:val="gt"/>
        </w:rPr>
        <w:t>[des idées ou des mots</w:t>
      </w:r>
      <w:r w:rsidR="00F11C2C">
        <w:rPr>
          <w:rStyle w:val="gt"/>
        </w:rPr>
        <w:t>]</w:t>
      </w:r>
      <w:r w:rsidR="00F11C2C">
        <w:t>,</w:t>
      </w:r>
      <w:r>
        <w:t xml:space="preserve"> génie oratoire, richesse du style</w:t>
      </w:r>
      <w:r w:rsidR="00BE217D">
        <w:t> ;</w:t>
      </w:r>
      <w:r>
        <w:t xml:space="preserve"> </w:t>
      </w:r>
      <w:r>
        <w:rPr>
          <w:rStyle w:val="cnumerus2"/>
        </w:rPr>
        <w:t xml:space="preserve">5. </w:t>
      </w:r>
      <w:r>
        <w:t xml:space="preserve">faculté, pouvoir, ressource. </w:t>
      </w:r>
    </w:p>
    <w:p w:rsidR="00BA7202" w:rsidRDefault="00BA7202" w:rsidP="00BA7202">
      <w:pPr>
        <w:pStyle w:val="vocabulum"/>
      </w:pPr>
      <w:r>
        <w:rPr>
          <w:rStyle w:val="aditus"/>
        </w:rPr>
        <w:t>cŏquō</w:t>
      </w:r>
      <w:bookmarkStart w:id="1221" w:name="coquo"/>
      <w:bookmarkEnd w:id="1221"/>
      <w:r>
        <w:t xml:space="preserve">, </w:t>
      </w:r>
      <w:r w:rsidRPr="00CD4F3A">
        <w:rPr>
          <w:rStyle w:val="flexio"/>
        </w:rPr>
        <w:t>ĭs, ĕre, coxī, coctum</w:t>
      </w:r>
      <w:r>
        <w:t xml:space="preserve">, </w:t>
      </w:r>
      <w:r>
        <w:rPr>
          <w:rStyle w:val="gt"/>
        </w:rPr>
        <w:t>tr.</w:t>
      </w:r>
      <w:r w:rsidR="009D14D5">
        <w:t> :</w:t>
      </w:r>
      <w:r>
        <w:t xml:space="preserve"> </w:t>
      </w:r>
      <w:r>
        <w:rPr>
          <w:rStyle w:val="cnumerus2"/>
        </w:rPr>
        <w:t xml:space="preserve">1. </w:t>
      </w:r>
      <w:r>
        <w:t>cuire, faire cuire</w:t>
      </w:r>
      <w:r w:rsidR="00BE217D">
        <w:t> ;</w:t>
      </w:r>
      <w:r>
        <w:t xml:space="preserve"> </w:t>
      </w:r>
      <w:r>
        <w:rPr>
          <w:rStyle w:val="cnumerus2"/>
        </w:rPr>
        <w:t xml:space="preserve">2. </w:t>
      </w:r>
      <w:r>
        <w:t>brûler, fondre</w:t>
      </w:r>
      <w:r w:rsidR="00BE217D">
        <w:t> ;</w:t>
      </w:r>
      <w:r>
        <w:t xml:space="preserve"> </w:t>
      </w:r>
      <w:r>
        <w:rPr>
          <w:rStyle w:val="cnumerus2"/>
        </w:rPr>
        <w:t xml:space="preserve">3. </w:t>
      </w:r>
      <w:r>
        <w:t>mûrir, faire murir</w:t>
      </w:r>
      <w:r w:rsidR="00BE217D">
        <w:t> ;</w:t>
      </w:r>
      <w:r>
        <w:t xml:space="preserve"> </w:t>
      </w:r>
      <w:r>
        <w:rPr>
          <w:rStyle w:val="cnumerus2"/>
        </w:rPr>
        <w:t xml:space="preserve">4. </w:t>
      </w:r>
      <w:r>
        <w:t>digérer</w:t>
      </w:r>
      <w:r w:rsidR="00BE217D">
        <w:t> ;</w:t>
      </w:r>
      <w:r>
        <w:t xml:space="preserve"> </w:t>
      </w:r>
      <w:r>
        <w:rPr>
          <w:rStyle w:val="cnumerus2"/>
        </w:rPr>
        <w:t xml:space="preserve">5. </w:t>
      </w:r>
      <w:r>
        <w:rPr>
          <w:rStyle w:val="gt"/>
        </w:rPr>
        <w:t xml:space="preserve">[fig.] </w:t>
      </w:r>
      <w:r>
        <w:rPr>
          <w:rStyle w:val="cnumerus2"/>
        </w:rPr>
        <w:t xml:space="preserve">a) </w:t>
      </w:r>
      <w:r>
        <w:t>méditer, préparer mûrement</w:t>
      </w:r>
      <w:r w:rsidR="00BE217D">
        <w:t> ;</w:t>
      </w:r>
      <w:r>
        <w:t xml:space="preserve"> </w:t>
      </w:r>
      <w:r>
        <w:rPr>
          <w:rStyle w:val="cnumerus2"/>
        </w:rPr>
        <w:t xml:space="preserve">b) </w:t>
      </w:r>
      <w:r>
        <w:t xml:space="preserve">faire sécher (d’ennui), tourmenter. </w:t>
      </w:r>
    </w:p>
    <w:p w:rsidR="00BA7202" w:rsidRDefault="00BA7202" w:rsidP="00BA7202">
      <w:pPr>
        <w:pStyle w:val="vocabulum"/>
      </w:pPr>
      <w:r>
        <w:rPr>
          <w:rStyle w:val="aditus"/>
        </w:rPr>
        <w:t>cŏr</w:t>
      </w:r>
      <w:bookmarkStart w:id="1222" w:name="cor"/>
      <w:bookmarkEnd w:id="1222"/>
      <w:r>
        <w:t xml:space="preserve">, cordis, </w:t>
      </w:r>
      <w:r>
        <w:rPr>
          <w:rStyle w:val="gt"/>
        </w:rPr>
        <w:t>n.</w:t>
      </w:r>
      <w:r w:rsidR="009D14D5">
        <w:t> :</w:t>
      </w:r>
      <w:r>
        <w:t xml:space="preserve"> cœur. </w:t>
      </w:r>
    </w:p>
    <w:p w:rsidR="00BA7202" w:rsidRDefault="00BA7202" w:rsidP="00BA7202">
      <w:pPr>
        <w:pStyle w:val="vocabulum"/>
      </w:pPr>
      <w:r>
        <w:rPr>
          <w:rStyle w:val="aditus"/>
        </w:rPr>
        <w:t>cōrăm</w:t>
      </w:r>
      <w:bookmarkStart w:id="1223" w:name="coram"/>
      <w:bookmarkEnd w:id="1223"/>
      <w:r w:rsidR="009D14D5">
        <w:t> :</w:t>
      </w:r>
      <w:r>
        <w:t xml:space="preserve"> </w:t>
      </w:r>
      <w:r>
        <w:rPr>
          <w:rStyle w:val="cnumerus2"/>
        </w:rPr>
        <w:t xml:space="preserve">1. </w:t>
      </w:r>
      <w:r>
        <w:rPr>
          <w:rStyle w:val="gt"/>
        </w:rPr>
        <w:t xml:space="preserve">adv. </w:t>
      </w:r>
      <w:r>
        <w:t>en face, en présence, publiquement</w:t>
      </w:r>
      <w:r w:rsidR="00BE217D">
        <w:t> ;</w:t>
      </w:r>
      <w:r>
        <w:t xml:space="preserve"> </w:t>
      </w:r>
      <w:r>
        <w:rPr>
          <w:rStyle w:val="cnumerus2"/>
        </w:rPr>
        <w:t xml:space="preserve">2. </w:t>
      </w:r>
      <w:r>
        <w:rPr>
          <w:rStyle w:val="gt"/>
        </w:rPr>
        <w:t>prép. avec abl.</w:t>
      </w:r>
      <w:r>
        <w:t xml:space="preserve"> en présence de, devant qqn. </w:t>
      </w:r>
    </w:p>
    <w:p w:rsidR="00BA7202" w:rsidRDefault="00BA7202" w:rsidP="00BA7202">
      <w:pPr>
        <w:pStyle w:val="vocabulum"/>
      </w:pPr>
      <w:r>
        <w:rPr>
          <w:rStyle w:val="aditus"/>
        </w:rPr>
        <w:t>cornū</w:t>
      </w:r>
      <w:bookmarkStart w:id="1224" w:name="cornu"/>
      <w:bookmarkEnd w:id="1224"/>
      <w:r>
        <w:t xml:space="preserve">, </w:t>
      </w:r>
      <w:r>
        <w:rPr>
          <w:rStyle w:val="gt"/>
        </w:rPr>
        <w:t>gén.</w:t>
      </w:r>
      <w:r>
        <w:t xml:space="preserve"> cornūs </w:t>
      </w:r>
      <w:r>
        <w:rPr>
          <w:rStyle w:val="gt"/>
        </w:rPr>
        <w:t>et</w:t>
      </w:r>
      <w:r>
        <w:t xml:space="preserve"> cornū, </w:t>
      </w:r>
      <w:r>
        <w:rPr>
          <w:rStyle w:val="gt"/>
        </w:rPr>
        <w:t>n.</w:t>
      </w:r>
      <w:r w:rsidR="009D14D5">
        <w:t> :</w:t>
      </w:r>
      <w:r>
        <w:t xml:space="preserve"> corne. </w:t>
      </w:r>
    </w:p>
    <w:p w:rsidR="00BA7202" w:rsidRDefault="00BA7202" w:rsidP="00BA7202">
      <w:pPr>
        <w:pStyle w:val="vocabulum"/>
      </w:pPr>
      <w:r>
        <w:rPr>
          <w:rStyle w:val="aditus"/>
        </w:rPr>
        <w:t>corpus</w:t>
      </w:r>
      <w:bookmarkStart w:id="1225" w:name="corpus"/>
      <w:bookmarkEnd w:id="1225"/>
      <w:r>
        <w:t xml:space="preserve">, </w:t>
      </w:r>
      <w:r w:rsidRPr="007F2AC0">
        <w:rPr>
          <w:rStyle w:val="flexio"/>
        </w:rPr>
        <w:t>ŏris</w:t>
      </w:r>
      <w:r>
        <w:t xml:space="preserve">, </w:t>
      </w:r>
      <w:r>
        <w:rPr>
          <w:rStyle w:val="gt"/>
        </w:rPr>
        <w:t>n.</w:t>
      </w:r>
      <w:r w:rsidR="009D14D5">
        <w:t> :</w:t>
      </w:r>
      <w:r>
        <w:t xml:space="preserve"> corps. </w:t>
      </w:r>
    </w:p>
    <w:p w:rsidR="00BA7202" w:rsidRDefault="00BA7202" w:rsidP="00BA7202">
      <w:pPr>
        <w:pStyle w:val="vocabulum"/>
      </w:pPr>
      <w:r>
        <w:rPr>
          <w:rStyle w:val="aditus"/>
        </w:rPr>
        <w:t>corrĭpĭō</w:t>
      </w:r>
      <w:bookmarkStart w:id="1226" w:name="corripio"/>
      <w:bookmarkEnd w:id="1226"/>
      <w:r>
        <w:t xml:space="preserve">, </w:t>
      </w:r>
      <w:r w:rsidRPr="00CD4F3A">
        <w:rPr>
          <w:rStyle w:val="flexio"/>
        </w:rPr>
        <w:t>ĭs, ĕre, rĭpŭī, reptum</w:t>
      </w:r>
      <w:r>
        <w:t xml:space="preserve">, </w:t>
      </w:r>
      <w:r>
        <w:rPr>
          <w:rStyle w:val="gt"/>
        </w:rPr>
        <w:t>tr.</w:t>
      </w:r>
      <w:r w:rsidR="009D14D5">
        <w:t> :</w:t>
      </w:r>
      <w:r>
        <w:t xml:space="preserve"> saisir vivement, complètement. </w:t>
      </w:r>
      <w:r>
        <w:rPr>
          <w:rStyle w:val="cnumerus2"/>
        </w:rPr>
        <w:t xml:space="preserve">1. </w:t>
      </w:r>
      <w:r>
        <w:t>saisir</w:t>
      </w:r>
      <w:r w:rsidR="00BE217D">
        <w:t> ;</w:t>
      </w:r>
      <w:r>
        <w:t xml:space="preserve"> </w:t>
      </w:r>
      <w:r>
        <w:rPr>
          <w:rStyle w:val="cnumerus2"/>
        </w:rPr>
        <w:t xml:space="preserve">2. </w:t>
      </w:r>
      <w:r>
        <w:rPr>
          <w:rStyle w:val="gt"/>
        </w:rPr>
        <w:t xml:space="preserve">[fig.] </w:t>
      </w:r>
      <w:r>
        <w:t>se saisir de, s’emparer de</w:t>
      </w:r>
      <w:r w:rsidR="00BE217D">
        <w:t> ;</w:t>
      </w:r>
      <w:r>
        <w:t xml:space="preserve"> </w:t>
      </w:r>
      <w:r>
        <w:rPr>
          <w:rStyle w:val="cnumerus2"/>
        </w:rPr>
        <w:t xml:space="preserve">3. </w:t>
      </w:r>
      <w:r>
        <w:t>resserrer</w:t>
      </w:r>
      <w:r w:rsidR="00BE217D">
        <w:t> ;</w:t>
      </w:r>
      <w:r>
        <w:t xml:space="preserve"> </w:t>
      </w:r>
      <w:r>
        <w:rPr>
          <w:rStyle w:val="cnumerus2"/>
        </w:rPr>
        <w:t xml:space="preserve">4. </w:t>
      </w:r>
      <w:r>
        <w:rPr>
          <w:rStyle w:val="gt"/>
        </w:rPr>
        <w:t xml:space="preserve">[chrét.] </w:t>
      </w:r>
      <w:r>
        <w:t xml:space="preserve">blâmer, punir. </w:t>
      </w:r>
    </w:p>
    <w:p w:rsidR="00BA7202" w:rsidRDefault="00BA7202" w:rsidP="00BA7202">
      <w:pPr>
        <w:pStyle w:val="vocabulum"/>
      </w:pPr>
      <w:r>
        <w:rPr>
          <w:rStyle w:val="aditus"/>
        </w:rPr>
        <w:t>corrumpō</w:t>
      </w:r>
      <w:bookmarkStart w:id="1227" w:name="corrumpo"/>
      <w:bookmarkEnd w:id="1227"/>
      <w:r>
        <w:t xml:space="preserve">, </w:t>
      </w:r>
      <w:r w:rsidRPr="00CD4F3A">
        <w:rPr>
          <w:rStyle w:val="flexio"/>
        </w:rPr>
        <w:t>ĭs, ĕre, rūpī, ruptum</w:t>
      </w:r>
      <w:r>
        <w:t xml:space="preserve">, </w:t>
      </w:r>
      <w:r>
        <w:rPr>
          <w:rStyle w:val="gt"/>
        </w:rPr>
        <w:t>tr.</w:t>
      </w:r>
      <w:r w:rsidR="009D14D5">
        <w:t> :</w:t>
      </w:r>
      <w:r>
        <w:t xml:space="preserve"> mettre en pièce complètement. </w:t>
      </w:r>
      <w:r>
        <w:rPr>
          <w:rStyle w:val="cnumerus2"/>
        </w:rPr>
        <w:t xml:space="preserve">1. </w:t>
      </w:r>
      <w:r>
        <w:t>détruire, anéantir</w:t>
      </w:r>
      <w:r w:rsidR="00BE217D">
        <w:t> ;</w:t>
      </w:r>
      <w:r>
        <w:t xml:space="preserve"> </w:t>
      </w:r>
      <w:r>
        <w:rPr>
          <w:rStyle w:val="cnumerus2"/>
        </w:rPr>
        <w:t xml:space="preserve">2. </w:t>
      </w:r>
      <w:r>
        <w:rPr>
          <w:rStyle w:val="gt"/>
        </w:rPr>
        <w:t xml:space="preserve">[fig.] </w:t>
      </w:r>
      <w:r>
        <w:t xml:space="preserve">gâter, détériorer </w:t>
      </w:r>
      <w:r>
        <w:rPr>
          <w:rStyle w:val="gt"/>
        </w:rPr>
        <w:t xml:space="preserve">[physiquement ou moralement] </w:t>
      </w:r>
      <w:r>
        <w:t xml:space="preserve">// corrompre. </w:t>
      </w:r>
    </w:p>
    <w:p w:rsidR="00BA7202" w:rsidRDefault="00BA7202" w:rsidP="00BA7202">
      <w:pPr>
        <w:pStyle w:val="vocabulum"/>
      </w:pPr>
      <w:r>
        <w:rPr>
          <w:rStyle w:val="aditus"/>
        </w:rPr>
        <w:t>corrŭō</w:t>
      </w:r>
      <w:bookmarkStart w:id="1228" w:name="corruo"/>
      <w:bookmarkEnd w:id="1228"/>
      <w:r>
        <w:t xml:space="preserve">, </w:t>
      </w:r>
      <w:r w:rsidRPr="00F23E4E">
        <w:rPr>
          <w:rStyle w:val="flexio"/>
        </w:rPr>
        <w:t>ĭs, ĕre, corrŭī, -</w:t>
      </w:r>
      <w:r w:rsidR="009D14D5">
        <w:t> :</w:t>
      </w:r>
      <w:r>
        <w:t xml:space="preserve"> </w:t>
      </w:r>
      <w:r>
        <w:rPr>
          <w:rStyle w:val="cnumerus2"/>
        </w:rPr>
        <w:t xml:space="preserve">I. </w:t>
      </w:r>
      <w:r>
        <w:rPr>
          <w:rStyle w:val="gt"/>
        </w:rPr>
        <w:t>intr.</w:t>
      </w:r>
      <w:r w:rsidR="009F699C">
        <w:rPr>
          <w:rStyle w:val="gt"/>
        </w:rPr>
        <w:t xml:space="preserve"> </w:t>
      </w:r>
      <w:r>
        <w:rPr>
          <w:rStyle w:val="cnumerus2"/>
        </w:rPr>
        <w:t xml:space="preserve">1. </w:t>
      </w:r>
      <w:r>
        <w:t>s’écrouler, crouler</w:t>
      </w:r>
      <w:r w:rsidR="00BE217D">
        <w:t> ;</w:t>
      </w:r>
      <w:r>
        <w:t xml:space="preserve"> </w:t>
      </w:r>
      <w:r>
        <w:rPr>
          <w:rStyle w:val="cnumerus2"/>
        </w:rPr>
        <w:t xml:space="preserve">2. </w:t>
      </w:r>
      <w:r>
        <w:rPr>
          <w:rStyle w:val="gt"/>
        </w:rPr>
        <w:t>[fig.].</w:t>
      </w:r>
      <w:r>
        <w:t xml:space="preserve"> </w:t>
      </w:r>
      <w:r>
        <w:rPr>
          <w:rStyle w:val="cnumerus2"/>
        </w:rPr>
        <w:t xml:space="preserve">II. </w:t>
      </w:r>
      <w:r>
        <w:rPr>
          <w:rStyle w:val="gt"/>
        </w:rPr>
        <w:t>tr.</w:t>
      </w:r>
      <w:r w:rsidR="009F699C">
        <w:rPr>
          <w:rStyle w:val="gt"/>
        </w:rPr>
        <w:t xml:space="preserve"> </w:t>
      </w:r>
      <w:r>
        <w:rPr>
          <w:rStyle w:val="cnumerus2"/>
        </w:rPr>
        <w:t xml:space="preserve">1. </w:t>
      </w:r>
      <w:r>
        <w:t>ramasser, entasser</w:t>
      </w:r>
      <w:r w:rsidR="00BE217D">
        <w:t> ;</w:t>
      </w:r>
      <w:r>
        <w:t xml:space="preserve"> </w:t>
      </w:r>
      <w:r>
        <w:rPr>
          <w:rStyle w:val="cnumerus2"/>
        </w:rPr>
        <w:t xml:space="preserve">2. </w:t>
      </w:r>
      <w:r>
        <w:t xml:space="preserve">abattre, faire tomber. </w:t>
      </w:r>
    </w:p>
    <w:p w:rsidR="00BA7202" w:rsidRPr="00930EE0" w:rsidRDefault="00BA7202" w:rsidP="00BA7202">
      <w:pPr>
        <w:pStyle w:val="vocabulum"/>
        <w:rPr>
          <w:lang w:val="it-IT"/>
        </w:rPr>
      </w:pPr>
      <w:r w:rsidRPr="00930EE0">
        <w:rPr>
          <w:rStyle w:val="aditus"/>
          <w:lang w:val="it-IT"/>
        </w:rPr>
        <w:t>cortīna</w:t>
      </w:r>
      <w:bookmarkStart w:id="1229" w:name="cortina"/>
      <w:bookmarkEnd w:id="1229"/>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rideau. </w:t>
      </w:r>
    </w:p>
    <w:p w:rsidR="00BA7202" w:rsidRPr="00930EE0" w:rsidRDefault="00BA7202" w:rsidP="00BA7202">
      <w:pPr>
        <w:pStyle w:val="vocabulum"/>
        <w:rPr>
          <w:lang w:val="it-IT"/>
        </w:rPr>
      </w:pPr>
      <w:r w:rsidRPr="00930EE0">
        <w:rPr>
          <w:rStyle w:val="aditus"/>
          <w:lang w:val="it-IT"/>
        </w:rPr>
        <w:t>corvus</w:t>
      </w:r>
      <w:bookmarkStart w:id="1230" w:name="corvus"/>
      <w:bookmarkEnd w:id="1230"/>
      <w:r w:rsidRPr="00930EE0">
        <w:rPr>
          <w:lang w:val="it-IT"/>
        </w:rPr>
        <w:t xml:space="preserve">, </w:t>
      </w:r>
      <w:r w:rsidRPr="00930EE0">
        <w:rPr>
          <w:rStyle w:val="flexio"/>
          <w:lang w:val="it-IT"/>
        </w:rPr>
        <w:t>i</w:t>
      </w:r>
      <w:r w:rsidRPr="00930EE0">
        <w:rPr>
          <w:lang w:val="it-IT"/>
        </w:rPr>
        <w:t xml:space="preserve">, </w:t>
      </w:r>
      <w:r w:rsidRPr="00930EE0">
        <w:rPr>
          <w:rStyle w:val="gt"/>
          <w:lang w:val="it-IT"/>
        </w:rPr>
        <w:t>m.</w:t>
      </w:r>
      <w:r w:rsidR="009D14D5" w:rsidRPr="00930EE0">
        <w:rPr>
          <w:lang w:val="it-IT"/>
        </w:rPr>
        <w:t> :</w:t>
      </w:r>
      <w:r w:rsidRPr="00930EE0">
        <w:rPr>
          <w:lang w:val="it-IT"/>
        </w:rPr>
        <w:t xml:space="preserve"> corbeau. </w:t>
      </w:r>
    </w:p>
    <w:p w:rsidR="00BA7202" w:rsidRDefault="00BA7202" w:rsidP="00BA7202">
      <w:pPr>
        <w:pStyle w:val="vocabulum"/>
      </w:pPr>
      <w:r>
        <w:rPr>
          <w:rStyle w:val="aditus"/>
        </w:rPr>
        <w:t>costa</w:t>
      </w:r>
      <w:bookmarkStart w:id="1231" w:name="costa"/>
      <w:bookmarkEnd w:id="1231"/>
      <w:r>
        <w:t xml:space="preserve">, </w:t>
      </w:r>
      <w:r w:rsidRPr="00497DEC">
        <w:rPr>
          <w:rStyle w:val="flexio"/>
        </w:rPr>
        <w:t>ae</w:t>
      </w:r>
      <w:r>
        <w:t xml:space="preserve">, </w:t>
      </w:r>
      <w:r>
        <w:rPr>
          <w:rStyle w:val="gt"/>
        </w:rPr>
        <w:t>f.</w:t>
      </w:r>
      <w:r w:rsidR="009D14D5">
        <w:t> :</w:t>
      </w:r>
      <w:r>
        <w:t xml:space="preserve"> côte. </w:t>
      </w:r>
    </w:p>
    <w:p w:rsidR="00BA7202" w:rsidRDefault="00BA7202" w:rsidP="00BA7202">
      <w:pPr>
        <w:pStyle w:val="vocabulum"/>
      </w:pPr>
      <w:r>
        <w:rPr>
          <w:rStyle w:val="aditus"/>
        </w:rPr>
        <w:t>coxī</w:t>
      </w:r>
      <w:bookmarkStart w:id="1232" w:name="coxi"/>
      <w:bookmarkEnd w:id="1232"/>
      <w:r>
        <w:t xml:space="preserve">, </w:t>
      </w:r>
      <w:r>
        <w:rPr>
          <w:rStyle w:val="gt"/>
        </w:rPr>
        <w:t xml:space="preserve">parf. de </w:t>
      </w:r>
      <w:r>
        <w:rPr>
          <w:rStyle w:val="lit"/>
        </w:rPr>
        <w:t>cŏquō</w:t>
      </w:r>
      <w:r>
        <w:t xml:space="preserve">. </w:t>
      </w:r>
    </w:p>
    <w:p w:rsidR="00BA7202" w:rsidRDefault="00BA7202" w:rsidP="00BA7202">
      <w:pPr>
        <w:pStyle w:val="vocabulum"/>
      </w:pPr>
      <w:r>
        <w:rPr>
          <w:rStyle w:val="aditus"/>
        </w:rPr>
        <w:t>crĕātŏr</w:t>
      </w:r>
      <w:bookmarkStart w:id="1233" w:name="creator"/>
      <w:bookmarkEnd w:id="1233"/>
      <w:r>
        <w:t xml:space="preserve">, </w:t>
      </w:r>
      <w:r w:rsidRPr="00EE7427">
        <w:rPr>
          <w:rStyle w:val="flexio"/>
        </w:rPr>
        <w:t>ōris</w:t>
      </w:r>
      <w:r>
        <w:t xml:space="preserve">, </w:t>
      </w:r>
      <w:r>
        <w:rPr>
          <w:rStyle w:val="gt"/>
        </w:rPr>
        <w:t>m.</w:t>
      </w:r>
      <w:r w:rsidR="009D14D5">
        <w:t> :</w:t>
      </w:r>
      <w:r>
        <w:t xml:space="preserve"> créateur, fondateur // père // </w:t>
      </w:r>
      <w:r>
        <w:rPr>
          <w:rStyle w:val="gt"/>
        </w:rPr>
        <w:t xml:space="preserve">[chrét.] </w:t>
      </w:r>
      <w:r>
        <w:t xml:space="preserve">le Créateur, Dieu. </w:t>
      </w:r>
    </w:p>
    <w:p w:rsidR="00BA7202" w:rsidRDefault="00BA7202" w:rsidP="00BA7202">
      <w:pPr>
        <w:pStyle w:val="vocabulum"/>
      </w:pPr>
      <w:r>
        <w:rPr>
          <w:rStyle w:val="aditus"/>
        </w:rPr>
        <w:t>crēdō</w:t>
      </w:r>
      <w:bookmarkStart w:id="1234" w:name="credo"/>
      <w:bookmarkEnd w:id="1234"/>
      <w:r>
        <w:t xml:space="preserve">, </w:t>
      </w:r>
      <w:r w:rsidRPr="00CD4F3A">
        <w:rPr>
          <w:rStyle w:val="flexio"/>
        </w:rPr>
        <w:t>ĭs, ĕre, dĭdī, dĭtum</w:t>
      </w:r>
      <w:r w:rsidR="009D14D5">
        <w:t> :</w:t>
      </w:r>
      <w:r>
        <w:t xml:space="preserve"> </w:t>
      </w:r>
      <w:r>
        <w:rPr>
          <w:rStyle w:val="cnumerus2"/>
        </w:rPr>
        <w:t xml:space="preserve">I. </w:t>
      </w:r>
      <w:r>
        <w:rPr>
          <w:rStyle w:val="gt"/>
        </w:rPr>
        <w:t>tr.</w:t>
      </w:r>
      <w:r w:rsidR="009F699C">
        <w:rPr>
          <w:rStyle w:val="gt"/>
        </w:rPr>
        <w:t xml:space="preserve"> </w:t>
      </w:r>
      <w:r>
        <w:rPr>
          <w:rStyle w:val="cnumerus2"/>
        </w:rPr>
        <w:t xml:space="preserve">1. </w:t>
      </w:r>
      <w:r>
        <w:t>confier, prêter</w:t>
      </w:r>
      <w:r w:rsidR="00BE217D">
        <w:t> ;</w:t>
      </w:r>
      <w:r>
        <w:t xml:space="preserve"> </w:t>
      </w:r>
      <w:r>
        <w:rPr>
          <w:rStyle w:val="lt"/>
        </w:rPr>
        <w:t>pecúniæ créditæ</w:t>
      </w:r>
      <w:r>
        <w:t>, sommes prêtées</w:t>
      </w:r>
      <w:r w:rsidR="00BE217D">
        <w:t> ;</w:t>
      </w:r>
      <w:r>
        <w:t xml:space="preserve"> </w:t>
      </w:r>
      <w:r>
        <w:rPr>
          <w:rStyle w:val="cnumerus2"/>
        </w:rPr>
        <w:t xml:space="preserve">2. </w:t>
      </w:r>
      <w:r>
        <w:t>confier</w:t>
      </w:r>
      <w:r w:rsidR="00BE217D">
        <w:t> ;</w:t>
      </w:r>
      <w:r>
        <w:t xml:space="preserve"> </w:t>
      </w:r>
      <w:r>
        <w:rPr>
          <w:rStyle w:val="cnumerus2"/>
        </w:rPr>
        <w:t xml:space="preserve">3. </w:t>
      </w:r>
      <w:r>
        <w:t>tenir pour vrai</w:t>
      </w:r>
      <w:r w:rsidR="00BE217D">
        <w:t> ;</w:t>
      </w:r>
      <w:r>
        <w:t xml:space="preserve"> </w:t>
      </w:r>
      <w:r>
        <w:rPr>
          <w:rStyle w:val="cnumerus2"/>
        </w:rPr>
        <w:t xml:space="preserve">4. </w:t>
      </w:r>
      <w:r>
        <w:t>croire, penser</w:t>
      </w:r>
      <w:r w:rsidR="00BE217D">
        <w:t> ;</w:t>
      </w:r>
      <w:r>
        <w:t xml:space="preserve"> </w:t>
      </w:r>
      <w:r>
        <w:rPr>
          <w:rStyle w:val="cnumerus2"/>
        </w:rPr>
        <w:t xml:space="preserve">5. </w:t>
      </w:r>
      <w:r>
        <w:rPr>
          <w:rStyle w:val="gt"/>
        </w:rPr>
        <w:t xml:space="preserve">[chrét.] </w:t>
      </w:r>
      <w:r>
        <w:t xml:space="preserve">croire en. </w:t>
      </w:r>
      <w:r>
        <w:rPr>
          <w:rStyle w:val="cnumerus2"/>
        </w:rPr>
        <w:t xml:space="preserve">II. </w:t>
      </w:r>
      <w:r>
        <w:rPr>
          <w:rStyle w:val="gt"/>
        </w:rPr>
        <w:t>intr.</w:t>
      </w:r>
      <w:r w:rsidR="009F699C">
        <w:rPr>
          <w:rStyle w:val="gt"/>
        </w:rPr>
        <w:t xml:space="preserve"> </w:t>
      </w:r>
      <w:r>
        <w:rPr>
          <w:rStyle w:val="cnumerus2"/>
        </w:rPr>
        <w:t xml:space="preserve">1. </w:t>
      </w:r>
      <w:r>
        <w:rPr>
          <w:rStyle w:val="gt"/>
        </w:rPr>
        <w:t xml:space="preserve">[avec dat.] </w:t>
      </w:r>
      <w:r>
        <w:t>avoir confiance en, se fier à</w:t>
      </w:r>
      <w:r w:rsidR="00BE217D">
        <w:t> ;</w:t>
      </w:r>
      <w:r>
        <w:t xml:space="preserve"> </w:t>
      </w:r>
      <w:r>
        <w:rPr>
          <w:rStyle w:val="cnumerus2"/>
        </w:rPr>
        <w:t xml:space="preserve">2. </w:t>
      </w:r>
      <w:r>
        <w:rPr>
          <w:rStyle w:val="gt"/>
        </w:rPr>
        <w:t xml:space="preserve">[en part.] </w:t>
      </w:r>
      <w:r>
        <w:t>ajouter foi, croire</w:t>
      </w:r>
      <w:r w:rsidR="00BE217D">
        <w:t> ;</w:t>
      </w:r>
      <w:r>
        <w:t xml:space="preserve"> </w:t>
      </w:r>
      <w:r>
        <w:rPr>
          <w:rStyle w:val="cnumerus2"/>
        </w:rPr>
        <w:t xml:space="preserve">3. </w:t>
      </w:r>
      <w:r>
        <w:rPr>
          <w:rStyle w:val="gt"/>
        </w:rPr>
        <w:t xml:space="preserve">[chrét.] </w:t>
      </w:r>
      <w:r>
        <w:t xml:space="preserve">avoir la foi, croire // </w:t>
      </w:r>
      <w:r>
        <w:rPr>
          <w:rStyle w:val="gt"/>
        </w:rPr>
        <w:t xml:space="preserve">[avec dat.] </w:t>
      </w:r>
      <w:r>
        <w:t xml:space="preserve">// </w:t>
      </w:r>
      <w:r>
        <w:rPr>
          <w:rStyle w:val="gt"/>
        </w:rPr>
        <w:t xml:space="preserve">[avec </w:t>
      </w:r>
      <w:r>
        <w:rPr>
          <w:rStyle w:val="lit"/>
        </w:rPr>
        <w:t>in</w:t>
      </w:r>
      <w:r>
        <w:rPr>
          <w:rStyle w:val="gt"/>
        </w:rPr>
        <w:t xml:space="preserve"> et acc.] </w:t>
      </w:r>
      <w:r>
        <w:t xml:space="preserve">// </w:t>
      </w:r>
      <w:r>
        <w:rPr>
          <w:rStyle w:val="gt"/>
        </w:rPr>
        <w:t xml:space="preserve">[avec </w:t>
      </w:r>
      <w:r>
        <w:rPr>
          <w:rStyle w:val="lit"/>
        </w:rPr>
        <w:t>in</w:t>
      </w:r>
      <w:r>
        <w:rPr>
          <w:rStyle w:val="gt"/>
        </w:rPr>
        <w:t xml:space="preserve"> et abl.].</w:t>
      </w:r>
    </w:p>
    <w:p w:rsidR="00BA7202" w:rsidRDefault="00BA7202" w:rsidP="00BA7202">
      <w:pPr>
        <w:pStyle w:val="vocabulum"/>
      </w:pPr>
      <w:r>
        <w:rPr>
          <w:rStyle w:val="aditus"/>
        </w:rPr>
        <w:t>crēdŭlus</w:t>
      </w:r>
      <w:bookmarkStart w:id="1235" w:name="credulus"/>
      <w:bookmarkEnd w:id="123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crédule</w:t>
      </w:r>
      <w:r w:rsidR="00BE217D">
        <w:t> ;</w:t>
      </w:r>
      <w:r>
        <w:t xml:space="preserve"> </w:t>
      </w:r>
      <w:r>
        <w:rPr>
          <w:rStyle w:val="cnumerus2"/>
        </w:rPr>
        <w:t xml:space="preserve">2. </w:t>
      </w:r>
      <w:r>
        <w:t>cru facilement</w:t>
      </w:r>
      <w:r w:rsidR="00BE217D">
        <w:t> ;</w:t>
      </w:r>
      <w:r>
        <w:t xml:space="preserve"> </w:t>
      </w:r>
      <w:r>
        <w:rPr>
          <w:rStyle w:val="cnumerus2"/>
        </w:rPr>
        <w:t xml:space="preserve">3. </w:t>
      </w:r>
      <w:r>
        <w:rPr>
          <w:rStyle w:val="gt"/>
        </w:rPr>
        <w:t xml:space="preserve">[chrét.] </w:t>
      </w:r>
      <w:r>
        <w:t>croyant, fidèle.</w:t>
      </w:r>
    </w:p>
    <w:p w:rsidR="00BA7202" w:rsidRDefault="00BA7202" w:rsidP="00BA7202">
      <w:pPr>
        <w:pStyle w:val="vocabulum"/>
      </w:pPr>
      <w:r>
        <w:rPr>
          <w:rStyle w:val="aditus"/>
        </w:rPr>
        <w:t>crĕō</w:t>
      </w:r>
      <w:bookmarkStart w:id="1236" w:name="creo"/>
      <w:bookmarkEnd w:id="123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créer, engendrer, procréer, produire</w:t>
      </w:r>
      <w:r w:rsidR="00BE217D">
        <w:t> ;</w:t>
      </w:r>
      <w:r>
        <w:t xml:space="preserve"> </w:t>
      </w:r>
      <w:r>
        <w:rPr>
          <w:rStyle w:val="cnumerus2"/>
        </w:rPr>
        <w:t xml:space="preserve">2. </w:t>
      </w:r>
      <w:r>
        <w:rPr>
          <w:rStyle w:val="gt"/>
        </w:rPr>
        <w:t xml:space="preserve">[fig.] </w:t>
      </w:r>
      <w:r>
        <w:t xml:space="preserve">causer, faire naitre, produire. </w:t>
      </w:r>
    </w:p>
    <w:p w:rsidR="00BA7202" w:rsidRDefault="00BA7202" w:rsidP="00BA7202">
      <w:pPr>
        <w:pStyle w:val="vocabulum"/>
      </w:pPr>
      <w:r>
        <w:rPr>
          <w:rStyle w:val="aditus"/>
        </w:rPr>
        <w:t>crescō</w:t>
      </w:r>
      <w:bookmarkStart w:id="1237" w:name="cresco"/>
      <w:bookmarkEnd w:id="1237"/>
      <w:r>
        <w:t xml:space="preserve">, </w:t>
      </w:r>
      <w:r w:rsidRPr="00CD4F3A">
        <w:rPr>
          <w:rStyle w:val="flexio"/>
        </w:rPr>
        <w:t>ĭs, ĕre, crēvī, crētum</w:t>
      </w:r>
      <w:r>
        <w:t xml:space="preserve">, </w:t>
      </w:r>
      <w:r>
        <w:rPr>
          <w:rStyle w:val="gt"/>
        </w:rPr>
        <w:t>intr.</w:t>
      </w:r>
      <w:r w:rsidR="009D14D5">
        <w:t> :</w:t>
      </w:r>
      <w:r>
        <w:t xml:space="preserve"> </w:t>
      </w:r>
      <w:r>
        <w:rPr>
          <w:rStyle w:val="cnumerus2"/>
        </w:rPr>
        <w:t xml:space="preserve">1. </w:t>
      </w:r>
      <w:r>
        <w:t>venir à l’existence, naitre</w:t>
      </w:r>
      <w:r w:rsidR="00BE217D">
        <w:t> ;</w:t>
      </w:r>
      <w:r>
        <w:t xml:space="preserve"> </w:t>
      </w:r>
      <w:r>
        <w:rPr>
          <w:rStyle w:val="cnumerus2"/>
        </w:rPr>
        <w:t xml:space="preserve">2. </w:t>
      </w:r>
      <w:r>
        <w:t>croître, grandir</w:t>
      </w:r>
      <w:r w:rsidR="00BE217D">
        <w:t> ;</w:t>
      </w:r>
      <w:r>
        <w:t xml:space="preserve"> </w:t>
      </w:r>
      <w:r>
        <w:rPr>
          <w:rStyle w:val="cnumerus2"/>
        </w:rPr>
        <w:t xml:space="preserve">3. </w:t>
      </w:r>
      <w:r>
        <w:t>croître, augmenter</w:t>
      </w:r>
      <w:r w:rsidR="00BE217D">
        <w:t> ;</w:t>
      </w:r>
      <w:r>
        <w:t xml:space="preserve"> </w:t>
      </w:r>
      <w:r>
        <w:rPr>
          <w:rStyle w:val="cnumerus2"/>
        </w:rPr>
        <w:t xml:space="preserve">4. </w:t>
      </w:r>
      <w:r>
        <w:t xml:space="preserve">grandir en considération, en puissance. </w:t>
      </w:r>
    </w:p>
    <w:p w:rsidR="00BA7202" w:rsidRDefault="00BA7202" w:rsidP="00BA7202">
      <w:pPr>
        <w:pStyle w:val="vocabulum"/>
      </w:pPr>
      <w:r>
        <w:rPr>
          <w:rStyle w:val="aditus"/>
        </w:rPr>
        <w:t>crīnis</w:t>
      </w:r>
      <w:bookmarkStart w:id="1238" w:name="crinis"/>
      <w:bookmarkEnd w:id="1238"/>
      <w:r>
        <w:t xml:space="preserve">, </w:t>
      </w:r>
      <w:r w:rsidRPr="001E186A">
        <w:rPr>
          <w:rStyle w:val="flexio"/>
        </w:rPr>
        <w:t>is</w:t>
      </w:r>
      <w:r>
        <w:t xml:space="preserve">, </w:t>
      </w:r>
      <w:r>
        <w:rPr>
          <w:rStyle w:val="gt"/>
        </w:rPr>
        <w:t>m.</w:t>
      </w:r>
      <w:r w:rsidR="009D14D5">
        <w:t> :</w:t>
      </w:r>
      <w:r>
        <w:t xml:space="preserve"> </w:t>
      </w:r>
      <w:r>
        <w:rPr>
          <w:rStyle w:val="cnumerus2"/>
        </w:rPr>
        <w:t xml:space="preserve">1. </w:t>
      </w:r>
      <w:r>
        <w:t>cheveu, chevelure</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crŭcĭō</w:t>
      </w:r>
      <w:bookmarkStart w:id="1239" w:name="crucio"/>
      <w:bookmarkEnd w:id="123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mettre en croix</w:t>
      </w:r>
      <w:r w:rsidR="00BE217D">
        <w:t> ;</w:t>
      </w:r>
      <w:r>
        <w:t xml:space="preserve"> </w:t>
      </w:r>
      <w:r>
        <w:rPr>
          <w:rStyle w:val="cnumerus2"/>
        </w:rPr>
        <w:t xml:space="preserve">2. </w:t>
      </w:r>
      <w:r>
        <w:rPr>
          <w:rStyle w:val="gt"/>
        </w:rPr>
        <w:t xml:space="preserve">[en gén.] </w:t>
      </w:r>
      <w:r>
        <w:t>faire périr dans les tortures, supplicier</w:t>
      </w:r>
      <w:r w:rsidR="00BE217D">
        <w:t> ;</w:t>
      </w:r>
      <w:r>
        <w:t xml:space="preserve"> </w:t>
      </w:r>
      <w:r>
        <w:rPr>
          <w:rStyle w:val="cnumerus2"/>
        </w:rPr>
        <w:t xml:space="preserve">3. </w:t>
      </w:r>
      <w:r>
        <w:rPr>
          <w:rStyle w:val="gt"/>
        </w:rPr>
        <w:t xml:space="preserve">[fig.] </w:t>
      </w:r>
      <w:r>
        <w:t xml:space="preserve">torturer, tourmenter. </w:t>
      </w:r>
    </w:p>
    <w:p w:rsidR="00BA7202" w:rsidRDefault="00BA7202" w:rsidP="00BA7202">
      <w:pPr>
        <w:pStyle w:val="vocabulum"/>
      </w:pPr>
      <w:r>
        <w:rPr>
          <w:rStyle w:val="aditus"/>
        </w:rPr>
        <w:t>crūdēlis</w:t>
      </w:r>
      <w:bookmarkStart w:id="1240" w:name="crudelis"/>
      <w:bookmarkEnd w:id="1240"/>
      <w:r>
        <w:t>,</w:t>
      </w:r>
      <w:r w:rsidR="007F2AC0">
        <w:t xml:space="preserve"> </w:t>
      </w:r>
      <w:r w:rsidR="007F2AC0" w:rsidRPr="007F2AC0">
        <w:rPr>
          <w:rStyle w:val="flexio"/>
        </w:rPr>
        <w:t>e</w:t>
      </w:r>
      <w:r w:rsidR="007F2AC0">
        <w:t> :</w:t>
      </w:r>
      <w:r>
        <w:t xml:space="preserve"> dur, cruel, inhumain. </w:t>
      </w:r>
    </w:p>
    <w:p w:rsidR="00BA7202" w:rsidRDefault="00BA7202" w:rsidP="00BA7202">
      <w:pPr>
        <w:pStyle w:val="vocabulum"/>
      </w:pPr>
      <w:r>
        <w:rPr>
          <w:rStyle w:val="aditus"/>
        </w:rPr>
        <w:t>crūdēlĭtās</w:t>
      </w:r>
      <w:bookmarkStart w:id="1241" w:name="crudelitas"/>
      <w:bookmarkEnd w:id="1241"/>
      <w:r>
        <w:t xml:space="preserve">, </w:t>
      </w:r>
      <w:r w:rsidRPr="001A33A5">
        <w:rPr>
          <w:rStyle w:val="flexio"/>
        </w:rPr>
        <w:t>ātis</w:t>
      </w:r>
      <w:r>
        <w:t xml:space="preserve">, </w:t>
      </w:r>
      <w:r>
        <w:rPr>
          <w:rStyle w:val="gt"/>
        </w:rPr>
        <w:t>f.</w:t>
      </w:r>
      <w:r w:rsidR="009D14D5">
        <w:t> :</w:t>
      </w:r>
      <w:r>
        <w:t xml:space="preserve"> dureté, cruauté, inhumanité </w:t>
      </w:r>
    </w:p>
    <w:p w:rsidR="00BA7202" w:rsidRDefault="00BA7202" w:rsidP="00BA7202">
      <w:pPr>
        <w:pStyle w:val="vocabulum"/>
      </w:pPr>
      <w:r>
        <w:rPr>
          <w:rStyle w:val="aditus"/>
        </w:rPr>
        <w:t>crūdēlĭtĕr</w:t>
      </w:r>
      <w:bookmarkStart w:id="1242" w:name="crudeliter"/>
      <w:bookmarkEnd w:id="1242"/>
      <w:r>
        <w:t xml:space="preserve">, </w:t>
      </w:r>
      <w:r>
        <w:rPr>
          <w:rStyle w:val="gt"/>
        </w:rPr>
        <w:t>adv.</w:t>
      </w:r>
      <w:r w:rsidR="009D14D5">
        <w:rPr>
          <w:rStyle w:val="gt"/>
        </w:rPr>
        <w:t> :</w:t>
      </w:r>
      <w:r>
        <w:t xml:space="preserve"> durement, cruellement // </w:t>
      </w:r>
      <w:r>
        <w:rPr>
          <w:rStyle w:val="lt"/>
        </w:rPr>
        <w:t>crudēlĭus</w:t>
      </w:r>
      <w:r w:rsidR="00BE217D">
        <w:t> ;</w:t>
      </w:r>
      <w:r>
        <w:t xml:space="preserve"> </w:t>
      </w:r>
      <w:r>
        <w:rPr>
          <w:rStyle w:val="lt"/>
        </w:rPr>
        <w:t>-issĭmus</w:t>
      </w:r>
      <w:r>
        <w:t xml:space="preserve">. </w:t>
      </w:r>
    </w:p>
    <w:p w:rsidR="00BA7202" w:rsidRDefault="00BA7202" w:rsidP="00BA7202">
      <w:pPr>
        <w:pStyle w:val="vocabulum"/>
      </w:pPr>
      <w:r>
        <w:rPr>
          <w:rStyle w:val="aditus"/>
        </w:rPr>
        <w:t>crūs</w:t>
      </w:r>
      <w:bookmarkStart w:id="1243" w:name="crus"/>
      <w:bookmarkEnd w:id="1243"/>
      <w:r>
        <w:t xml:space="preserve">, crūris, </w:t>
      </w:r>
      <w:r>
        <w:rPr>
          <w:rStyle w:val="gt"/>
        </w:rPr>
        <w:t>n.</w:t>
      </w:r>
      <w:r w:rsidR="009D14D5">
        <w:t> :</w:t>
      </w:r>
      <w:r>
        <w:t xml:space="preserve"> jambe. </w:t>
      </w:r>
    </w:p>
    <w:p w:rsidR="00BA7202" w:rsidRDefault="00BA7202" w:rsidP="00BA7202">
      <w:pPr>
        <w:pStyle w:val="vocabulum"/>
      </w:pPr>
      <w:r>
        <w:rPr>
          <w:rStyle w:val="aditus"/>
        </w:rPr>
        <w:t>crux</w:t>
      </w:r>
      <w:bookmarkStart w:id="1244" w:name="crux"/>
      <w:bookmarkEnd w:id="1244"/>
      <w:r>
        <w:t xml:space="preserve">, crŭcis, </w:t>
      </w:r>
      <w:r>
        <w:rPr>
          <w:rStyle w:val="gt"/>
        </w:rPr>
        <w:t>f.</w:t>
      </w:r>
      <w:r w:rsidR="009D14D5">
        <w:t> :</w:t>
      </w:r>
      <w:r>
        <w:t xml:space="preserve"> croix. </w:t>
      </w:r>
    </w:p>
    <w:p w:rsidR="00BA7202" w:rsidRDefault="00BA7202" w:rsidP="00BA7202">
      <w:pPr>
        <w:pStyle w:val="vocabulum"/>
      </w:pPr>
      <w:r>
        <w:rPr>
          <w:rStyle w:val="aditus"/>
        </w:rPr>
        <w:t>cŭbĭtus</w:t>
      </w:r>
      <w:bookmarkStart w:id="1245" w:name="cubitus"/>
      <w:bookmarkEnd w:id="1245"/>
      <w:r>
        <w:t xml:space="preserve">, </w:t>
      </w:r>
      <w:r w:rsidRPr="00497DEC">
        <w:rPr>
          <w:rStyle w:val="flexio"/>
        </w:rPr>
        <w:t>i</w:t>
      </w:r>
      <w:r>
        <w:t xml:space="preserve">, </w:t>
      </w:r>
      <w:r>
        <w:rPr>
          <w:rStyle w:val="gt"/>
        </w:rPr>
        <w:t>m.</w:t>
      </w:r>
      <w:r w:rsidR="009D14D5">
        <w:t> :</w:t>
      </w:r>
      <w:r>
        <w:t xml:space="preserve"> coudée. </w:t>
      </w:r>
    </w:p>
    <w:p w:rsidR="00BA7202" w:rsidRDefault="00BA7202" w:rsidP="00BA7202">
      <w:pPr>
        <w:pStyle w:val="vocabulum"/>
      </w:pPr>
      <w:r>
        <w:rPr>
          <w:rStyle w:val="aditus"/>
        </w:rPr>
        <w:t>cŭbō</w:t>
      </w:r>
      <w:bookmarkStart w:id="1246" w:name="cubo"/>
      <w:bookmarkEnd w:id="1246"/>
      <w:r>
        <w:t xml:space="preserve">, </w:t>
      </w:r>
      <w:r w:rsidRPr="00CD4F3A">
        <w:rPr>
          <w:rStyle w:val="flexio"/>
        </w:rPr>
        <w:t>ĭs, ĕre, ŭī, ĭtum</w:t>
      </w:r>
      <w:r>
        <w:t xml:space="preserve">, </w:t>
      </w:r>
      <w:r>
        <w:rPr>
          <w:rStyle w:val="gt"/>
        </w:rPr>
        <w:t>intr.</w:t>
      </w:r>
      <w:r w:rsidR="009D14D5">
        <w:t> :</w:t>
      </w:r>
      <w:r>
        <w:t xml:space="preserve"> </w:t>
      </w:r>
      <w:r>
        <w:rPr>
          <w:rStyle w:val="cnumerus2"/>
        </w:rPr>
        <w:t xml:space="preserve">1. </w:t>
      </w:r>
      <w:r>
        <w:t>être couché, être étendu</w:t>
      </w:r>
      <w:r w:rsidR="00BE217D">
        <w:t> ;</w:t>
      </w:r>
      <w:r>
        <w:t xml:space="preserve"> </w:t>
      </w:r>
      <w:r>
        <w:rPr>
          <w:rStyle w:val="cnumerus2"/>
        </w:rPr>
        <w:t xml:space="preserve">2. </w:t>
      </w:r>
      <w:r>
        <w:rPr>
          <w:rStyle w:val="gt"/>
        </w:rPr>
        <w:t xml:space="preserve">[en part.] </w:t>
      </w:r>
      <w:r>
        <w:rPr>
          <w:rStyle w:val="cnumerus2"/>
        </w:rPr>
        <w:t xml:space="preserve">a) </w:t>
      </w:r>
      <w:r>
        <w:t>être au lit, dormir</w:t>
      </w:r>
      <w:r w:rsidR="00BE217D">
        <w:t> ;</w:t>
      </w:r>
      <w:r>
        <w:t xml:space="preserve"> </w:t>
      </w:r>
      <w:r>
        <w:rPr>
          <w:rStyle w:val="cnumerus2"/>
        </w:rPr>
        <w:t xml:space="preserve">b-f) </w:t>
      </w:r>
      <w:r>
        <w:rPr>
          <w:rStyle w:val="gt"/>
        </w:rPr>
        <w:t>v. un dict.</w:t>
      </w:r>
    </w:p>
    <w:p w:rsidR="00BA7202" w:rsidRDefault="00BA7202" w:rsidP="00BA7202">
      <w:pPr>
        <w:pStyle w:val="vocabulum"/>
      </w:pPr>
      <w:r>
        <w:rPr>
          <w:rStyle w:val="aditus"/>
        </w:rPr>
        <w:t>cŭcurrī</w:t>
      </w:r>
      <w:bookmarkStart w:id="1247" w:name="cucurri"/>
      <w:bookmarkEnd w:id="1247"/>
      <w:r>
        <w:t xml:space="preserve">, </w:t>
      </w:r>
      <w:r>
        <w:rPr>
          <w:rStyle w:val="gt"/>
        </w:rPr>
        <w:t xml:space="preserve">parf. de </w:t>
      </w:r>
      <w:r>
        <w:rPr>
          <w:rStyle w:val="lit"/>
        </w:rPr>
        <w:t>currō</w:t>
      </w:r>
      <w:r>
        <w:t xml:space="preserve">. </w:t>
      </w:r>
    </w:p>
    <w:p w:rsidR="00BA7202" w:rsidRDefault="00BA7202" w:rsidP="00BA7202">
      <w:pPr>
        <w:pStyle w:val="vocabulum"/>
      </w:pPr>
      <w:r>
        <w:rPr>
          <w:rStyle w:val="aditus"/>
        </w:rPr>
        <w:t>culmus</w:t>
      </w:r>
      <w:bookmarkStart w:id="1248" w:name="culmus"/>
      <w:bookmarkEnd w:id="1248"/>
      <w:r>
        <w:t xml:space="preserve">, </w:t>
      </w:r>
      <w:r w:rsidRPr="00497DEC">
        <w:rPr>
          <w:rStyle w:val="flexio"/>
        </w:rPr>
        <w:t>i</w:t>
      </w:r>
      <w:r>
        <w:t xml:space="preserve">, </w:t>
      </w:r>
      <w:r>
        <w:rPr>
          <w:rStyle w:val="gt"/>
        </w:rPr>
        <w:t>m.</w:t>
      </w:r>
      <w:r w:rsidR="009D14D5">
        <w:t> :</w:t>
      </w:r>
      <w:r>
        <w:t xml:space="preserve"> tige, chalumeau. </w:t>
      </w:r>
    </w:p>
    <w:p w:rsidR="00BA7202" w:rsidRDefault="00BA7202" w:rsidP="00BA7202">
      <w:pPr>
        <w:pStyle w:val="vocabulum"/>
      </w:pPr>
      <w:r>
        <w:rPr>
          <w:rStyle w:val="aditus"/>
        </w:rPr>
        <w:t>culpa</w:t>
      </w:r>
      <w:bookmarkStart w:id="1249" w:name="culpa"/>
      <w:bookmarkEnd w:id="1249"/>
      <w:r>
        <w:t xml:space="preserve">, </w:t>
      </w:r>
      <w:r w:rsidRPr="00497DEC">
        <w:rPr>
          <w:rStyle w:val="flexio"/>
        </w:rPr>
        <w:t>ae</w:t>
      </w:r>
      <w:r>
        <w:t xml:space="preserve">, </w:t>
      </w:r>
      <w:r>
        <w:rPr>
          <w:rStyle w:val="gt"/>
        </w:rPr>
        <w:t>f.</w:t>
      </w:r>
      <w:r w:rsidR="009D14D5">
        <w:t> :</w:t>
      </w:r>
      <w:r>
        <w:t xml:space="preserve"> </w:t>
      </w:r>
      <w:r>
        <w:rPr>
          <w:rStyle w:val="cnumerus2"/>
        </w:rPr>
        <w:t xml:space="preserve">1. </w:t>
      </w:r>
      <w:r>
        <w:t>faute, culpabilité</w:t>
      </w:r>
      <w:r w:rsidR="00BE217D">
        <w:t> ;</w:t>
      </w:r>
      <w:r>
        <w:t xml:space="preserve"> </w:t>
      </w:r>
      <w:r>
        <w:rPr>
          <w:rStyle w:val="cnumerus2"/>
        </w:rPr>
        <w:t xml:space="preserve">2. </w:t>
      </w:r>
      <w:r>
        <w:t>faute, écart passionnel</w:t>
      </w:r>
      <w:r w:rsidR="00BE217D">
        <w:t> ;</w:t>
      </w:r>
      <w:r>
        <w:t xml:space="preserve"> </w:t>
      </w:r>
      <w:r>
        <w:rPr>
          <w:rStyle w:val="cnumerus2"/>
        </w:rPr>
        <w:t xml:space="preserve">3. </w:t>
      </w:r>
      <w:r>
        <w:rPr>
          <w:rStyle w:val="gt"/>
        </w:rPr>
        <w:t xml:space="preserve">[droit] </w:t>
      </w:r>
      <w:r>
        <w:t>faute commise par négligence, négligence</w:t>
      </w:r>
      <w:r w:rsidR="00BE217D">
        <w:t> ;</w:t>
      </w:r>
      <w:r>
        <w:t xml:space="preserve"> </w:t>
      </w:r>
      <w:r>
        <w:rPr>
          <w:rStyle w:val="cnumerus2"/>
        </w:rPr>
        <w:t xml:space="preserve">4. </w:t>
      </w:r>
      <w:r>
        <w:rPr>
          <w:rStyle w:val="gt"/>
        </w:rPr>
        <w:t xml:space="preserve">[poét., sens concret] </w:t>
      </w:r>
      <w:r>
        <w:t>le mal, (ce qui pèche, ce qui est défectueux) // défectuosité d’un travail</w:t>
      </w:r>
      <w:r w:rsidR="00BE217D">
        <w:t> ;</w:t>
      </w:r>
      <w:r>
        <w:t xml:space="preserve"> </w:t>
      </w:r>
      <w:r>
        <w:rPr>
          <w:rStyle w:val="cnumerus2"/>
        </w:rPr>
        <w:t xml:space="preserve">5. </w:t>
      </w:r>
      <w:r>
        <w:rPr>
          <w:rStyle w:val="gt"/>
        </w:rPr>
        <w:t xml:space="preserve">[chrét.] </w:t>
      </w:r>
      <w:r>
        <w:t xml:space="preserve">péché. &gt; </w:t>
      </w:r>
      <w:r>
        <w:rPr>
          <w:rStyle w:val="gt"/>
        </w:rPr>
        <w:t xml:space="preserve">forme ancienne </w:t>
      </w:r>
      <w:r>
        <w:rPr>
          <w:rStyle w:val="lit"/>
        </w:rPr>
        <w:t>cólpa</w:t>
      </w:r>
      <w:r>
        <w:t xml:space="preserve">. </w:t>
      </w:r>
    </w:p>
    <w:p w:rsidR="00BA7202" w:rsidRDefault="00BA7202" w:rsidP="00BA7202">
      <w:pPr>
        <w:pStyle w:val="vocabulum"/>
      </w:pPr>
      <w:r>
        <w:rPr>
          <w:rStyle w:val="aditus"/>
        </w:rPr>
        <w:t>cultŏr</w:t>
      </w:r>
      <w:bookmarkStart w:id="1250" w:name="cultor"/>
      <w:bookmarkEnd w:id="1250"/>
      <w:r>
        <w:t xml:space="preserve">, </w:t>
      </w:r>
      <w:r w:rsidRPr="00EE7427">
        <w:rPr>
          <w:rStyle w:val="flexio"/>
        </w:rPr>
        <w:t>ōris</w:t>
      </w:r>
      <w:r>
        <w:t xml:space="preserve">, </w:t>
      </w:r>
      <w:r>
        <w:rPr>
          <w:rStyle w:val="gt"/>
        </w:rPr>
        <w:t>m.</w:t>
      </w:r>
      <w:r w:rsidR="009D14D5">
        <w:t> :</w:t>
      </w:r>
      <w:r>
        <w:t xml:space="preserve"> adorateur. </w:t>
      </w:r>
    </w:p>
    <w:p w:rsidR="00BA7202" w:rsidRDefault="00BA7202" w:rsidP="00BA7202">
      <w:pPr>
        <w:pStyle w:val="vocabulum"/>
      </w:pPr>
      <w:r>
        <w:t xml:space="preserve">1 </w:t>
      </w:r>
      <w:r>
        <w:rPr>
          <w:rStyle w:val="aditus"/>
        </w:rPr>
        <w:t>cultus</w:t>
      </w:r>
      <w:bookmarkStart w:id="1251" w:name="cultus"/>
      <w:bookmarkEnd w:id="1251"/>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cŏlō</w:t>
      </w:r>
      <w:r>
        <w:t xml:space="preserve"> // </w:t>
      </w:r>
      <w:r>
        <w:rPr>
          <w:rStyle w:val="gt"/>
        </w:rPr>
        <w:t xml:space="preserve">[adjt] </w:t>
      </w:r>
      <w:r>
        <w:rPr>
          <w:rStyle w:val="cnumerus2"/>
        </w:rPr>
        <w:t xml:space="preserve">1. </w:t>
      </w:r>
      <w:r>
        <w:t xml:space="preserve">cultivé // </w:t>
      </w:r>
      <w:r>
        <w:rPr>
          <w:rStyle w:val="aditus"/>
        </w:rPr>
        <w:t>culta</w:t>
      </w:r>
      <w:r>
        <w:t xml:space="preserve">, </w:t>
      </w:r>
      <w:r w:rsidRPr="007F2AC0">
        <w:rPr>
          <w:rStyle w:val="flexio"/>
        </w:rPr>
        <w:t>ōrum</w:t>
      </w:r>
      <w:r>
        <w:t xml:space="preserve">, </w:t>
      </w:r>
      <w:r>
        <w:rPr>
          <w:rStyle w:val="gt"/>
        </w:rPr>
        <w:t>n. pl.,</w:t>
      </w:r>
      <w:r>
        <w:t xml:space="preserve"> lieux cultivés, cultures</w:t>
      </w:r>
      <w:r w:rsidR="00BE217D">
        <w:t> ;</w:t>
      </w:r>
      <w:r>
        <w:t xml:space="preserve"> </w:t>
      </w:r>
      <w:r>
        <w:rPr>
          <w:rStyle w:val="cnumerus2"/>
        </w:rPr>
        <w:t xml:space="preserve">2. </w:t>
      </w:r>
      <w:r>
        <w:t xml:space="preserve">soigné, paré, orné. </w:t>
      </w:r>
    </w:p>
    <w:p w:rsidR="00BA7202" w:rsidRDefault="00BA7202" w:rsidP="00BA7202">
      <w:pPr>
        <w:pStyle w:val="vocabulum"/>
      </w:pPr>
      <w:r>
        <w:t xml:space="preserve">2 </w:t>
      </w:r>
      <w:r>
        <w:rPr>
          <w:rStyle w:val="aditus"/>
        </w:rPr>
        <w:t>cultŭs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action de cultiver, de soigner</w:t>
      </w:r>
      <w:r w:rsidR="00BE217D">
        <w:t> ;</w:t>
      </w:r>
      <w:r>
        <w:t xml:space="preserve"> </w:t>
      </w:r>
      <w:r>
        <w:rPr>
          <w:rStyle w:val="cnumerus2"/>
        </w:rPr>
        <w:t xml:space="preserve">2. </w:t>
      </w:r>
      <w:r>
        <w:t xml:space="preserve">action de cultiver, de pratiquer une chose // action d’honorer </w:t>
      </w:r>
      <w:r>
        <w:rPr>
          <w:rStyle w:val="gt"/>
        </w:rPr>
        <w:t>[parent, patrie, dieux</w:t>
      </w:r>
      <w:r w:rsidR="00E20E09">
        <w:rPr>
          <w:rStyle w:val="gt"/>
        </w:rPr>
        <w:t>]</w:t>
      </w:r>
      <w:r w:rsidR="00E20E09" w:rsidRPr="00E20E09">
        <w:t> ;</w:t>
      </w:r>
      <w:r>
        <w:t xml:space="preserve"> </w:t>
      </w:r>
      <w:r>
        <w:rPr>
          <w:rStyle w:val="gt"/>
        </w:rPr>
        <w:t xml:space="preserve">[en part.] </w:t>
      </w:r>
      <w:r>
        <w:rPr>
          <w:rStyle w:val="lt"/>
        </w:rPr>
        <w:t>deórum</w:t>
      </w:r>
      <w:r>
        <w:t>, le culte des dieux, honneurs rendus aux dieux</w:t>
      </w:r>
      <w:r w:rsidR="00BE217D">
        <w:t> ;</w:t>
      </w:r>
      <w:r>
        <w:t xml:space="preserve"> </w:t>
      </w:r>
      <w:r>
        <w:rPr>
          <w:rStyle w:val="cnumerus2"/>
        </w:rPr>
        <w:t xml:space="preserve">3. </w:t>
      </w:r>
      <w:r>
        <w:t>manière dont on est cultivé, état de civilisation, état de la culture, genre de vie</w:t>
      </w:r>
      <w:r w:rsidR="00BE217D">
        <w:t> ;</w:t>
      </w:r>
      <w:r>
        <w:t xml:space="preserve"> </w:t>
      </w:r>
      <w:r>
        <w:rPr>
          <w:rStyle w:val="cnumerus2"/>
        </w:rPr>
        <w:t xml:space="preserve">4. </w:t>
      </w:r>
      <w:r>
        <w:t xml:space="preserve">recherche, luxe, élégance, raffinement. </w:t>
      </w:r>
    </w:p>
    <w:p w:rsidR="00BA7202" w:rsidRDefault="00BA7202" w:rsidP="00BA7202">
      <w:pPr>
        <w:pStyle w:val="vocabulum"/>
      </w:pPr>
      <w:r>
        <w:t xml:space="preserve">3 </w:t>
      </w:r>
      <w:r>
        <w:rPr>
          <w:rStyle w:val="aditus"/>
        </w:rPr>
        <w:t>cultus</w:t>
      </w:r>
      <w:r>
        <w:t xml:space="preserve">, </w:t>
      </w:r>
      <w:r w:rsidRPr="00FC73E1">
        <w:rPr>
          <w:rStyle w:val="flexio"/>
        </w:rPr>
        <w:t xml:space="preserve">a, </w:t>
      </w:r>
      <w:r w:rsidRPr="007F2AC0">
        <w:rPr>
          <w:rStyle w:val="flexio"/>
        </w:rPr>
        <w:t>um</w:t>
      </w:r>
      <w:r w:rsidR="009D14D5">
        <w:t> :</w:t>
      </w:r>
      <w:r>
        <w:t xml:space="preserve"> = </w:t>
      </w:r>
      <w:r>
        <w:rPr>
          <w:rStyle w:val="lit"/>
        </w:rPr>
        <w:t>occúltus</w:t>
      </w:r>
      <w:r>
        <w:t xml:space="preserve">. </w:t>
      </w:r>
    </w:p>
    <w:p w:rsidR="00BA7202" w:rsidRDefault="00BA7202" w:rsidP="00BA7202">
      <w:pPr>
        <w:pStyle w:val="vocabulum"/>
      </w:pPr>
      <w:r>
        <w:t xml:space="preserve">1 </w:t>
      </w:r>
      <w:r>
        <w:rPr>
          <w:rStyle w:val="aditus"/>
        </w:rPr>
        <w:t>cum</w:t>
      </w:r>
      <w:bookmarkStart w:id="1252" w:name="cum"/>
      <w:bookmarkEnd w:id="1252"/>
      <w:r>
        <w:t xml:space="preserve">, </w:t>
      </w:r>
      <w:r>
        <w:rPr>
          <w:rStyle w:val="gt"/>
        </w:rPr>
        <w:t>prép. abl.</w:t>
      </w:r>
      <w:r w:rsidR="009D14D5">
        <w:t> :</w:t>
      </w:r>
      <w:r>
        <w:t xml:space="preserve"> avec.</w:t>
      </w:r>
    </w:p>
    <w:p w:rsidR="00BA7202" w:rsidRDefault="00BA7202" w:rsidP="00BA7202">
      <w:pPr>
        <w:pStyle w:val="vocabulum"/>
      </w:pPr>
      <w:r>
        <w:t xml:space="preserve">2 </w:t>
      </w:r>
      <w:r>
        <w:rPr>
          <w:rStyle w:val="aditus"/>
        </w:rPr>
        <w:t>cum</w:t>
      </w:r>
      <w:r>
        <w:t xml:space="preserve">, </w:t>
      </w:r>
      <w:r>
        <w:rPr>
          <w:rStyle w:val="gt"/>
        </w:rPr>
        <w:t>conj.</w:t>
      </w:r>
      <w:r w:rsidR="009D14D5">
        <w:t> :</w:t>
      </w:r>
      <w:r>
        <w:t xml:space="preserve"> </w:t>
      </w:r>
      <w:r>
        <w:rPr>
          <w:rStyle w:val="cnumerus2"/>
        </w:rPr>
        <w:t xml:space="preserve">I. </w:t>
      </w:r>
      <w:r>
        <w:rPr>
          <w:rStyle w:val="gt"/>
        </w:rPr>
        <w:t xml:space="preserve">[emploi relatif] v. un dict. </w:t>
      </w:r>
      <w:r>
        <w:rPr>
          <w:rStyle w:val="cnumerus2"/>
        </w:rPr>
        <w:t xml:space="preserve">II. </w:t>
      </w:r>
      <w:r>
        <w:rPr>
          <w:rStyle w:val="gt"/>
        </w:rPr>
        <w:t xml:space="preserve">[conj.] </w:t>
      </w:r>
      <w:r>
        <w:rPr>
          <w:rStyle w:val="cnumerus2"/>
        </w:rPr>
        <w:t xml:space="preserve">A. </w:t>
      </w:r>
      <w:r>
        <w:rPr>
          <w:rStyle w:val="gt"/>
        </w:rPr>
        <w:t xml:space="preserve">[avec ind.] </w:t>
      </w:r>
      <w:r>
        <w:t xml:space="preserve">quand, lorsque. </w:t>
      </w:r>
      <w:r>
        <w:rPr>
          <w:rStyle w:val="cnumerus2"/>
        </w:rPr>
        <w:t xml:space="preserve">B. </w:t>
      </w:r>
      <w:r>
        <w:rPr>
          <w:rStyle w:val="gt"/>
        </w:rPr>
        <w:t xml:space="preserve">[avec subj.] </w:t>
      </w:r>
      <w:r>
        <w:rPr>
          <w:rStyle w:val="cnumerus2"/>
        </w:rPr>
        <w:t xml:space="preserve">1. </w:t>
      </w:r>
      <w:r>
        <w:rPr>
          <w:rStyle w:val="gt"/>
        </w:rPr>
        <w:t xml:space="preserve">[notion causale] </w:t>
      </w:r>
      <w:r>
        <w:t xml:space="preserve">du moment que, vue que, puisque // </w:t>
      </w:r>
      <w:r>
        <w:rPr>
          <w:rStyle w:val="lt"/>
        </w:rPr>
        <w:t>cum… tum</w:t>
      </w:r>
      <w:r>
        <w:t>, d’une part, d’autre part</w:t>
      </w:r>
      <w:r w:rsidR="00BE217D">
        <w:t> ;</w:t>
      </w:r>
      <w:r>
        <w:t xml:space="preserve"> </w:t>
      </w:r>
      <w:r>
        <w:rPr>
          <w:rStyle w:val="cnumerus2"/>
        </w:rPr>
        <w:t xml:space="preserve">2. </w:t>
      </w:r>
      <w:r>
        <w:rPr>
          <w:rStyle w:val="gt"/>
        </w:rPr>
        <w:t xml:space="preserve">[notion adversitative-concessive] </w:t>
      </w:r>
      <w:r>
        <w:t xml:space="preserve">quoique, tandis que // </w:t>
      </w:r>
      <w:r>
        <w:rPr>
          <w:rStyle w:val="lt"/>
        </w:rPr>
        <w:t>cum... tamen</w:t>
      </w:r>
      <w:r>
        <w:t>, bien que... cependant</w:t>
      </w:r>
      <w:r w:rsidR="00BE217D">
        <w:t> ;</w:t>
      </w:r>
      <w:r>
        <w:t xml:space="preserve"> </w:t>
      </w:r>
      <w:r>
        <w:rPr>
          <w:rStyle w:val="cnumerus2"/>
        </w:rPr>
        <w:t xml:space="preserve">3. </w:t>
      </w:r>
      <w:r>
        <w:rPr>
          <w:rStyle w:val="gt"/>
        </w:rPr>
        <w:t xml:space="preserve">[acception voisine de l’accompagnement] </w:t>
      </w:r>
      <w:r>
        <w:t xml:space="preserve">// </w:t>
      </w:r>
      <w:r>
        <w:rPr>
          <w:rStyle w:val="gt"/>
        </w:rPr>
        <w:t xml:space="preserve">[acception voisine de </w:t>
      </w:r>
      <w:r>
        <w:rPr>
          <w:rStyle w:val="lit"/>
        </w:rPr>
        <w:t>in</w:t>
      </w:r>
      <w:r>
        <w:rPr>
          <w:rStyle w:val="gt"/>
        </w:rPr>
        <w:t xml:space="preserve"> avec gér.].</w:t>
      </w:r>
      <w:r w:rsidR="00BE217D">
        <w:t> ;</w:t>
      </w:r>
      <w:r>
        <w:t xml:space="preserve"> </w:t>
      </w:r>
      <w:r>
        <w:rPr>
          <w:rStyle w:val="cnumerus2"/>
        </w:rPr>
        <w:t xml:space="preserve">4. </w:t>
      </w:r>
      <w:r>
        <w:rPr>
          <w:rStyle w:val="gt"/>
        </w:rPr>
        <w:t xml:space="preserve">[concomitance] </w:t>
      </w:r>
      <w:r>
        <w:t xml:space="preserve">// </w:t>
      </w:r>
      <w:r>
        <w:rPr>
          <w:rStyle w:val="lt"/>
        </w:rPr>
        <w:t>cum… tum</w:t>
      </w:r>
      <w:r w:rsidR="00BE217D">
        <w:t> ;</w:t>
      </w:r>
      <w:r>
        <w:t xml:space="preserve"> </w:t>
      </w:r>
      <w:r>
        <w:rPr>
          <w:rStyle w:val="cnumerus2"/>
        </w:rPr>
        <w:t xml:space="preserve">5. </w:t>
      </w:r>
      <w:r>
        <w:rPr>
          <w:rStyle w:val="gt"/>
        </w:rPr>
        <w:t xml:space="preserve">[subj. potentiel du passé] v. un dict. </w:t>
      </w:r>
      <w:r>
        <w:rPr>
          <w:rStyle w:val="cnumerus2"/>
        </w:rPr>
        <w:t xml:space="preserve">C. </w:t>
      </w:r>
      <w:r>
        <w:rPr>
          <w:rStyle w:val="gt"/>
        </w:rPr>
        <w:t>[tours particuliers] v. un dict.</w:t>
      </w:r>
    </w:p>
    <w:p w:rsidR="00BA7202" w:rsidRDefault="00BA7202" w:rsidP="00BA7202">
      <w:pPr>
        <w:pStyle w:val="vocabulum"/>
      </w:pPr>
      <w:r>
        <w:rPr>
          <w:rStyle w:val="aditus"/>
        </w:rPr>
        <w:t>cŭmŭlō</w:t>
      </w:r>
      <w:bookmarkStart w:id="1253" w:name="cumulo"/>
      <w:bookmarkEnd w:id="125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entasser, accumuler</w:t>
      </w:r>
      <w:r w:rsidR="00BE217D">
        <w:t> ;</w:t>
      </w:r>
      <w:r>
        <w:t xml:space="preserve"> </w:t>
      </w:r>
      <w:r>
        <w:rPr>
          <w:rStyle w:val="cnumerus2"/>
        </w:rPr>
        <w:t xml:space="preserve">2. </w:t>
      </w:r>
      <w:r>
        <w:t>augmenter en entassant, grossir</w:t>
      </w:r>
      <w:r w:rsidR="005E47FA">
        <w:t xml:space="preserve"> // porter à son comble, couronner</w:t>
      </w:r>
      <w:r w:rsidR="00BE217D">
        <w:t> ;</w:t>
      </w:r>
      <w:r>
        <w:t xml:space="preserve"> </w:t>
      </w:r>
      <w:r>
        <w:rPr>
          <w:rStyle w:val="cnumerus2"/>
        </w:rPr>
        <w:t xml:space="preserve">3. </w:t>
      </w:r>
      <w:r>
        <w:t xml:space="preserve">remplir en accumulant, combler. </w:t>
      </w:r>
    </w:p>
    <w:p w:rsidR="00BA7202" w:rsidRDefault="00BA7202" w:rsidP="00BA7202">
      <w:pPr>
        <w:pStyle w:val="vocabulum"/>
      </w:pPr>
      <w:r>
        <w:rPr>
          <w:rStyle w:val="aditus"/>
        </w:rPr>
        <w:t>cŭpĭdus</w:t>
      </w:r>
      <w:bookmarkStart w:id="1254" w:name="cupidus"/>
      <w:bookmarkEnd w:id="125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désire, qui souhaite, qui aime</w:t>
      </w:r>
      <w:r w:rsidR="009D14D5">
        <w:t> :</w:t>
      </w:r>
      <w:r>
        <w:t xml:space="preserve"> </w:t>
      </w:r>
      <w:r>
        <w:rPr>
          <w:rStyle w:val="lt"/>
        </w:rPr>
        <w:t>te audiéndi</w:t>
      </w:r>
      <w:r>
        <w:t>, désireux de t’entendre</w:t>
      </w:r>
      <w:r w:rsidR="00BE217D">
        <w:t> ;</w:t>
      </w:r>
      <w:r>
        <w:t xml:space="preserve"> vitæ, attaché à la vie // </w:t>
      </w:r>
      <w:r>
        <w:rPr>
          <w:rStyle w:val="gt"/>
        </w:rPr>
        <w:t xml:space="preserve">[avec inf.] [poét.] </w:t>
      </w:r>
      <w:r>
        <w:rPr>
          <w:rStyle w:val="lt"/>
        </w:rPr>
        <w:t>cúpidus moríri</w:t>
      </w:r>
      <w:r>
        <w:rPr>
          <w:rStyle w:val="gt"/>
        </w:rPr>
        <w:t xml:space="preserve"> [v. </w:t>
      </w:r>
      <w:r>
        <w:rPr>
          <w:rStyle w:val="lit"/>
        </w:rPr>
        <w:t>mórior</w:t>
      </w:r>
      <w:r>
        <w:rPr>
          <w:rStyle w:val="gt"/>
        </w:rPr>
        <w:t xml:space="preserve"> &gt;</w:t>
      </w:r>
      <w:r w:rsidR="00F11C2C">
        <w:rPr>
          <w:rStyle w:val="gt"/>
        </w:rPr>
        <w:t>]</w:t>
      </w:r>
      <w:r w:rsidR="00F11C2C">
        <w:t>,</w:t>
      </w:r>
      <w:r>
        <w:t xml:space="preserve"> souhaitant la mort</w:t>
      </w:r>
      <w:r w:rsidR="00BE217D">
        <w:t> ;</w:t>
      </w:r>
      <w:r>
        <w:t xml:space="preserve"> </w:t>
      </w:r>
      <w:r>
        <w:rPr>
          <w:rStyle w:val="cnumerus2"/>
        </w:rPr>
        <w:t xml:space="preserve">2. </w:t>
      </w:r>
      <w:r>
        <w:rPr>
          <w:rStyle w:val="gt"/>
        </w:rPr>
        <w:t xml:space="preserve">[en mauvaise part] </w:t>
      </w:r>
      <w:r>
        <w:t>avide, passionné // partial, aveuglé par la passion</w:t>
      </w:r>
      <w:r w:rsidR="00BE217D">
        <w:t> ;</w:t>
      </w:r>
      <w:r>
        <w:t xml:space="preserve"> </w:t>
      </w:r>
      <w:r>
        <w:rPr>
          <w:rStyle w:val="gt"/>
        </w:rPr>
        <w:t xml:space="preserve">[en part. passion politique] </w:t>
      </w:r>
      <w:r>
        <w:rPr>
          <w:rStyle w:val="lt"/>
        </w:rPr>
        <w:t>non cúpidus</w:t>
      </w:r>
      <w:r>
        <w:t>, sans passion, modéré // cupide, avide // épris d’amour, amoureux.</w:t>
      </w:r>
    </w:p>
    <w:p w:rsidR="00BA7202" w:rsidRDefault="00BA7202" w:rsidP="00BA7202">
      <w:pPr>
        <w:pStyle w:val="vocabulum"/>
      </w:pPr>
      <w:r>
        <w:rPr>
          <w:rStyle w:val="aditus"/>
        </w:rPr>
        <w:t>cŭpĭō</w:t>
      </w:r>
      <w:bookmarkStart w:id="1255" w:name="cupio"/>
      <w:bookmarkEnd w:id="1255"/>
      <w:r>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t xml:space="preserve">, </w:t>
      </w:r>
      <w:r>
        <w:rPr>
          <w:rStyle w:val="gt"/>
        </w:rPr>
        <w:t>tr.</w:t>
      </w:r>
      <w:r w:rsidR="009D14D5">
        <w:t> :</w:t>
      </w:r>
      <w:r>
        <w:t xml:space="preserve"> </w:t>
      </w:r>
      <w:r>
        <w:rPr>
          <w:rStyle w:val="cnumerus2"/>
        </w:rPr>
        <w:t xml:space="preserve">1. </w:t>
      </w:r>
      <w:r>
        <w:t>désirer, souhaiter</w:t>
      </w:r>
      <w:r w:rsidR="00BE217D">
        <w:t> ;</w:t>
      </w:r>
      <w:r>
        <w:t xml:space="preserve"> </w:t>
      </w:r>
      <w:r>
        <w:rPr>
          <w:rStyle w:val="cnumerus2"/>
        </w:rPr>
        <w:t xml:space="preserve">2. </w:t>
      </w:r>
      <w:r>
        <w:t>avoir de la passion pour qqn</w:t>
      </w:r>
      <w:r w:rsidR="00BE217D">
        <w:t> ;</w:t>
      </w:r>
      <w:r>
        <w:t xml:space="preserve"> </w:t>
      </w:r>
      <w:r>
        <w:rPr>
          <w:rStyle w:val="cnumerus2"/>
        </w:rPr>
        <w:t xml:space="preserve">3. </w:t>
      </w:r>
      <w:r>
        <w:rPr>
          <w:rStyle w:val="gt"/>
        </w:rPr>
        <w:t xml:space="preserve">[abst] </w:t>
      </w:r>
      <w:r>
        <w:t>avoir de l’attachement, de l’intérêt, vouloir du bien, être bien disposé</w:t>
      </w:r>
      <w:r w:rsidR="00BE217D">
        <w:t> ;</w:t>
      </w:r>
      <w:r>
        <w:t xml:space="preserve"> </w:t>
      </w:r>
      <w:r>
        <w:rPr>
          <w:rStyle w:val="lt"/>
        </w:rPr>
        <w:t>alícui</w:t>
      </w:r>
      <w:r>
        <w:t>, pour qqn</w:t>
      </w:r>
      <w:r w:rsidR="00BE217D">
        <w:t> ;</w:t>
      </w:r>
      <w:r>
        <w:t xml:space="preserve"> </w:t>
      </w:r>
      <w:r>
        <w:rPr>
          <w:rStyle w:val="cnumerus2"/>
        </w:rPr>
        <w:t xml:space="preserve">4. </w:t>
      </w:r>
      <w:r>
        <w:rPr>
          <w:rStyle w:val="gt"/>
        </w:rPr>
        <w:t xml:space="preserve">[emploi arch. avec gén.] </w:t>
      </w:r>
      <w:r>
        <w:rPr>
          <w:rStyle w:val="lt"/>
        </w:rPr>
        <w:t>domi cúpio</w:t>
      </w:r>
      <w:r>
        <w:t xml:space="preserve">, je suis désireux de rentrer chez moi // </w:t>
      </w:r>
      <w:r>
        <w:rPr>
          <w:rStyle w:val="lt"/>
        </w:rPr>
        <w:t>alicújus</w:t>
      </w:r>
      <w:r>
        <w:t xml:space="preserve">, être amoureux de qqn. </w:t>
      </w:r>
    </w:p>
    <w:p w:rsidR="00BA7202" w:rsidRDefault="00BA7202" w:rsidP="00BA7202">
      <w:pPr>
        <w:pStyle w:val="vocabulum"/>
      </w:pPr>
      <w:r>
        <w:rPr>
          <w:rStyle w:val="aditus"/>
        </w:rPr>
        <w:t>cūr</w:t>
      </w:r>
      <w:bookmarkStart w:id="1256" w:name="cur"/>
      <w:bookmarkEnd w:id="1256"/>
      <w:r>
        <w:t xml:space="preserve">, </w:t>
      </w:r>
      <w:r>
        <w:rPr>
          <w:rStyle w:val="gt"/>
        </w:rPr>
        <w:t>adv. interr.</w:t>
      </w:r>
      <w:r w:rsidR="009D14D5">
        <w:t> :</w:t>
      </w:r>
      <w:r>
        <w:t xml:space="preserve"> </w:t>
      </w:r>
      <w:r>
        <w:rPr>
          <w:rStyle w:val="cnumerus2"/>
        </w:rPr>
        <w:t xml:space="preserve">1. </w:t>
      </w:r>
      <w:r>
        <w:rPr>
          <w:rStyle w:val="gt"/>
        </w:rPr>
        <w:t xml:space="preserve">[direct] </w:t>
      </w:r>
      <w:r>
        <w:t>pourquoi ?</w:t>
      </w:r>
      <w:r w:rsidR="00BE217D">
        <w:t> ;</w:t>
      </w:r>
      <w:r>
        <w:t xml:space="preserve"> </w:t>
      </w:r>
      <w:r>
        <w:rPr>
          <w:rStyle w:val="cnumerus2"/>
        </w:rPr>
        <w:t xml:space="preserve">2. </w:t>
      </w:r>
      <w:r>
        <w:rPr>
          <w:rStyle w:val="gt"/>
        </w:rPr>
        <w:t>[indirect, avec subj.</w:t>
      </w:r>
      <w:r w:rsidR="00E20E09">
        <w:rPr>
          <w:rStyle w:val="gt"/>
        </w:rPr>
        <w:t>]</w:t>
      </w:r>
      <w:r w:rsidR="00E20E09" w:rsidRPr="00E20E09">
        <w:t> ;</w:t>
      </w:r>
      <w:r>
        <w:t xml:space="preserve"> </w:t>
      </w:r>
      <w:r>
        <w:rPr>
          <w:rStyle w:val="cnumerus2"/>
        </w:rPr>
        <w:t xml:space="preserve">3. </w:t>
      </w:r>
      <w:r>
        <w:rPr>
          <w:rStyle w:val="gt"/>
        </w:rPr>
        <w:t xml:space="preserve">[causal] </w:t>
      </w:r>
      <w:r>
        <w:rPr>
          <w:rStyle w:val="lt"/>
        </w:rPr>
        <w:t>objurgávi cur me non revocávit</w:t>
      </w:r>
      <w:r>
        <w:t xml:space="preserve">, je lui ai reproché de ne pas m’avoir fait revenir. </w:t>
      </w:r>
    </w:p>
    <w:p w:rsidR="00BA7202" w:rsidRDefault="00BA7202" w:rsidP="00BA7202">
      <w:pPr>
        <w:pStyle w:val="vocabulum"/>
      </w:pPr>
      <w:r>
        <w:rPr>
          <w:rStyle w:val="aditus"/>
        </w:rPr>
        <w:t>cūra</w:t>
      </w:r>
      <w:bookmarkStart w:id="1257" w:name="cura"/>
      <w:bookmarkEnd w:id="1257"/>
      <w:r>
        <w:t xml:space="preserve">, </w:t>
      </w:r>
      <w:r w:rsidRPr="00497DEC">
        <w:rPr>
          <w:rStyle w:val="flexio"/>
        </w:rPr>
        <w:t>ae</w:t>
      </w:r>
      <w:r>
        <w:t xml:space="preserve">, </w:t>
      </w:r>
      <w:r>
        <w:rPr>
          <w:rStyle w:val="gt"/>
        </w:rPr>
        <w:t>f.</w:t>
      </w:r>
      <w:r w:rsidR="009D14D5">
        <w:t> :</w:t>
      </w:r>
      <w:r>
        <w:t xml:space="preserve"> soin. </w:t>
      </w:r>
    </w:p>
    <w:p w:rsidR="00BA7202" w:rsidRDefault="00BA7202" w:rsidP="00BA7202">
      <w:pPr>
        <w:pStyle w:val="vocabulum"/>
      </w:pPr>
      <w:r>
        <w:rPr>
          <w:rStyle w:val="aditus"/>
        </w:rPr>
        <w:t>cūrō</w:t>
      </w:r>
      <w:bookmarkStart w:id="1258" w:name="curo"/>
      <w:bookmarkEnd w:id="1258"/>
      <w:r>
        <w:t xml:space="preserve">, </w:t>
      </w:r>
      <w:r w:rsidRPr="00CD4F3A">
        <w:rPr>
          <w:rStyle w:val="flexio"/>
        </w:rPr>
        <w:t>ās, āre, āvī, ātum</w:t>
      </w:r>
      <w:r>
        <w:t xml:space="preserve">, </w:t>
      </w:r>
      <w:r>
        <w:rPr>
          <w:rStyle w:val="gt"/>
        </w:rPr>
        <w:t>tr.</w:t>
      </w:r>
      <w:r w:rsidR="009D14D5">
        <w:t> :</w:t>
      </w:r>
      <w:r>
        <w:t xml:space="preserve"> avoir soin de, soigner, s’occuper de, veiller à // </w:t>
      </w:r>
      <w:r>
        <w:rPr>
          <w:rStyle w:val="gt"/>
        </w:rPr>
        <w:t xml:space="preserve">[avec </w:t>
      </w:r>
      <w:r>
        <w:rPr>
          <w:rStyle w:val="lit"/>
        </w:rPr>
        <w:t xml:space="preserve">ut (ne) </w:t>
      </w:r>
      <w:r>
        <w:rPr>
          <w:rStyle w:val="gt"/>
        </w:rPr>
        <w:t xml:space="preserve">subj. ou avec subj. seul] </w:t>
      </w:r>
      <w:r>
        <w:t xml:space="preserve">prendre soin que. </w:t>
      </w:r>
    </w:p>
    <w:p w:rsidR="00BA7202" w:rsidRDefault="00BA7202" w:rsidP="00BA7202">
      <w:pPr>
        <w:pStyle w:val="vocabulum"/>
      </w:pPr>
      <w:r>
        <w:rPr>
          <w:rStyle w:val="aditus"/>
        </w:rPr>
        <w:t>currō</w:t>
      </w:r>
      <w:bookmarkStart w:id="1259" w:name="curro"/>
      <w:bookmarkEnd w:id="1259"/>
      <w:r>
        <w:t xml:space="preserve">, </w:t>
      </w:r>
      <w:r w:rsidRPr="00CD4F3A">
        <w:rPr>
          <w:rStyle w:val="flexio"/>
        </w:rPr>
        <w:t>ĭs, ĕre, cŭcurrī, cursum</w:t>
      </w:r>
      <w:r>
        <w:t xml:space="preserve">, </w:t>
      </w:r>
      <w:r>
        <w:rPr>
          <w:rStyle w:val="gt"/>
        </w:rPr>
        <w:t>intr.</w:t>
      </w:r>
      <w:r w:rsidR="009D14D5">
        <w:t> :</w:t>
      </w:r>
      <w:r>
        <w:t xml:space="preserve"> courir. </w:t>
      </w:r>
    </w:p>
    <w:p w:rsidR="00BA7202" w:rsidRDefault="00BA7202" w:rsidP="00BA7202">
      <w:pPr>
        <w:pStyle w:val="vocabulum"/>
      </w:pPr>
      <w:r>
        <w:rPr>
          <w:rStyle w:val="aditus"/>
        </w:rPr>
        <w:t>currŭs</w:t>
      </w:r>
      <w:bookmarkStart w:id="1260" w:name="currus"/>
      <w:bookmarkEnd w:id="1260"/>
      <w:r>
        <w:t xml:space="preserve">, </w:t>
      </w:r>
      <w:r w:rsidRPr="00497DEC">
        <w:rPr>
          <w:rStyle w:val="flexio"/>
        </w:rPr>
        <w:t>ūs</w:t>
      </w:r>
      <w:r>
        <w:t xml:space="preserve">, </w:t>
      </w:r>
      <w:r>
        <w:rPr>
          <w:rStyle w:val="gt"/>
        </w:rPr>
        <w:t>m.</w:t>
      </w:r>
      <w:r w:rsidR="009D14D5">
        <w:t> :</w:t>
      </w:r>
      <w:r>
        <w:t xml:space="preserve"> char. </w:t>
      </w:r>
    </w:p>
    <w:p w:rsidR="00BA7202" w:rsidRDefault="00BA7202" w:rsidP="00BA7202">
      <w:pPr>
        <w:pStyle w:val="vocabulum"/>
      </w:pPr>
      <w:r>
        <w:rPr>
          <w:rStyle w:val="aditus"/>
        </w:rPr>
        <w:t>cursŭs</w:t>
      </w:r>
      <w:bookmarkStart w:id="1261" w:name="cursus"/>
      <w:bookmarkEnd w:id="1261"/>
      <w:r>
        <w:t xml:space="preserve">, </w:t>
      </w:r>
      <w:r w:rsidRPr="00497DEC">
        <w:rPr>
          <w:rStyle w:val="flexio"/>
        </w:rPr>
        <w:t>ūs</w:t>
      </w:r>
      <w:r>
        <w:t xml:space="preserve">, </w:t>
      </w:r>
      <w:r>
        <w:rPr>
          <w:rStyle w:val="gt"/>
        </w:rPr>
        <w:t>m.</w:t>
      </w:r>
      <w:r w:rsidR="009D14D5">
        <w:t> :</w:t>
      </w:r>
      <w:r>
        <w:t xml:space="preserve"> </w:t>
      </w:r>
      <w:r>
        <w:rPr>
          <w:rStyle w:val="cnumerus2"/>
        </w:rPr>
        <w:t xml:space="preserve">1. </w:t>
      </w:r>
      <w:r>
        <w:t>action de courir, course // course voyage // direction // course, cours</w:t>
      </w:r>
      <w:r w:rsidR="009D14D5">
        <w:t> :</w:t>
      </w:r>
      <w:r>
        <w:t xml:space="preserve"> </w:t>
      </w:r>
      <w:r>
        <w:rPr>
          <w:rStyle w:val="lt"/>
        </w:rPr>
        <w:t>stellárum</w:t>
      </w:r>
      <w:r>
        <w:t>, cour des étoiles // cours, circulation du sang // course, marche des navires</w:t>
      </w:r>
      <w:r w:rsidR="00BE217D">
        <w:t> ;</w:t>
      </w:r>
      <w:r>
        <w:t xml:space="preserve"> </w:t>
      </w:r>
      <w:r>
        <w:rPr>
          <w:rStyle w:val="cnumerus2"/>
        </w:rPr>
        <w:t xml:space="preserve">2. </w:t>
      </w:r>
      <w:r>
        <w:rPr>
          <w:rStyle w:val="gt"/>
        </w:rPr>
        <w:t xml:space="preserve">[sous l’Empire] </w:t>
      </w:r>
      <w:r>
        <w:rPr>
          <w:rStyle w:val="lt"/>
        </w:rPr>
        <w:t>cursus públicus</w:t>
      </w:r>
      <w:r>
        <w:t>, service des dépêches, poste impériale</w:t>
      </w:r>
      <w:r w:rsidR="00BE217D">
        <w:t> ;</w:t>
      </w:r>
      <w:r>
        <w:t xml:space="preserve"> </w:t>
      </w:r>
      <w:r>
        <w:rPr>
          <w:rStyle w:val="cnumerus2"/>
        </w:rPr>
        <w:t xml:space="preserve">3. </w:t>
      </w:r>
      <w:r>
        <w:rPr>
          <w:rStyle w:val="gt"/>
        </w:rPr>
        <w:t xml:space="preserve">[fig.] </w:t>
      </w:r>
      <w:r>
        <w:t>cours, marche</w:t>
      </w:r>
      <w:r w:rsidR="00BE217D">
        <w:t> ;</w:t>
      </w:r>
      <w:r>
        <w:t xml:space="preserve"> </w:t>
      </w:r>
      <w:r>
        <w:rPr>
          <w:rStyle w:val="cnumerus2"/>
        </w:rPr>
        <w:t xml:space="preserve">4. </w:t>
      </w:r>
      <w:r>
        <w:rPr>
          <w:rStyle w:val="gt"/>
        </w:rPr>
        <w:t xml:space="preserve">[chrét.] </w:t>
      </w:r>
      <w:r>
        <w:t xml:space="preserve">série des prières, des offices. </w:t>
      </w:r>
    </w:p>
    <w:p w:rsidR="00BA7202" w:rsidRDefault="00BA7202" w:rsidP="00BA7202">
      <w:pPr>
        <w:pStyle w:val="vocabulum"/>
      </w:pPr>
      <w:r>
        <w:rPr>
          <w:rStyle w:val="aditus"/>
        </w:rPr>
        <w:t>custōdĭō</w:t>
      </w:r>
      <w:bookmarkStart w:id="1262" w:name="custodio"/>
      <w:bookmarkEnd w:id="1262"/>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w:t>
      </w:r>
      <w:r>
        <w:rPr>
          <w:rStyle w:val="cnumerus2"/>
        </w:rPr>
        <w:t xml:space="preserve">1. </w:t>
      </w:r>
      <w:r>
        <w:rPr>
          <w:rStyle w:val="gt"/>
        </w:rPr>
        <w:t xml:space="preserve">[en gén.] </w:t>
      </w:r>
      <w:r>
        <w:t>garder, conserver, protéger, défendre</w:t>
      </w:r>
      <w:r w:rsidR="00BE217D">
        <w:t> ;</w:t>
      </w:r>
      <w:r>
        <w:t xml:space="preserve"> </w:t>
      </w:r>
      <w:r>
        <w:rPr>
          <w:rStyle w:val="cnumerus2"/>
        </w:rPr>
        <w:t xml:space="preserve">2. </w:t>
      </w:r>
      <w:r>
        <w:rPr>
          <w:rStyle w:val="gt"/>
        </w:rPr>
        <w:t xml:space="preserve">[en part.] </w:t>
      </w:r>
      <w:r>
        <w:rPr>
          <w:rStyle w:val="cnumerus2"/>
        </w:rPr>
        <w:t xml:space="preserve">a) </w:t>
      </w:r>
      <w:r>
        <w:t>surveiller</w:t>
      </w:r>
      <w:r w:rsidR="00BE217D">
        <w:t> ;</w:t>
      </w:r>
      <w:r>
        <w:t xml:space="preserve"> </w:t>
      </w:r>
      <w:r>
        <w:rPr>
          <w:rStyle w:val="cnumerus2"/>
        </w:rPr>
        <w:t xml:space="preserve">b) </w:t>
      </w:r>
      <w:r>
        <w:t>tenir secret</w:t>
      </w:r>
      <w:r w:rsidR="00BE217D">
        <w:t> ;</w:t>
      </w:r>
      <w:r>
        <w:t xml:space="preserve"> </w:t>
      </w:r>
      <w:r>
        <w:rPr>
          <w:rStyle w:val="cnumerus2"/>
        </w:rPr>
        <w:t xml:space="preserve">c) </w:t>
      </w:r>
      <w:r>
        <w:t>tenir en prison</w:t>
      </w:r>
      <w:r w:rsidR="00BE217D">
        <w:t> ;</w:t>
      </w:r>
      <w:r>
        <w:t xml:space="preserve"> </w:t>
      </w:r>
      <w:r>
        <w:rPr>
          <w:rStyle w:val="cnumerus2"/>
        </w:rPr>
        <w:t xml:space="preserve">3. </w:t>
      </w:r>
      <w:r>
        <w:rPr>
          <w:rStyle w:val="gt"/>
        </w:rPr>
        <w:t xml:space="preserve">[abst] </w:t>
      </w:r>
      <w:r>
        <w:t xml:space="preserve">prendre garde. </w:t>
      </w:r>
    </w:p>
    <w:p w:rsidR="00BA7202" w:rsidRDefault="00BA7202" w:rsidP="00BA7202">
      <w:pPr>
        <w:pStyle w:val="vocabulum"/>
      </w:pPr>
      <w:r>
        <w:rPr>
          <w:rStyle w:val="aditus"/>
        </w:rPr>
        <w:t>custōs</w:t>
      </w:r>
      <w:bookmarkStart w:id="1263" w:name="custos"/>
      <w:bookmarkEnd w:id="1263"/>
      <w:r>
        <w:t xml:space="preserve">, </w:t>
      </w:r>
      <w:r w:rsidRPr="001E186A">
        <w:rPr>
          <w:rStyle w:val="flexio"/>
        </w:rPr>
        <w:t>ōdis</w:t>
      </w:r>
      <w:r>
        <w:t xml:space="preserve">, </w:t>
      </w:r>
      <w:r>
        <w:rPr>
          <w:rStyle w:val="gt"/>
        </w:rPr>
        <w:t>m.</w:t>
      </w:r>
      <w:r w:rsidR="009D14D5">
        <w:t> :</w:t>
      </w:r>
      <w:r>
        <w:t xml:space="preserve"> gardien. </w:t>
      </w:r>
    </w:p>
    <w:p w:rsidR="00BA7202" w:rsidRDefault="00BA7202" w:rsidP="00BA7202">
      <w:pPr>
        <w:pStyle w:val="vocabulum"/>
      </w:pPr>
      <w:r>
        <w:rPr>
          <w:rStyle w:val="aditus"/>
        </w:rPr>
        <w:t>cŭtis</w:t>
      </w:r>
      <w:bookmarkStart w:id="1264" w:name="cutis"/>
      <w:bookmarkEnd w:id="1264"/>
      <w:r>
        <w:t xml:space="preserve">, </w:t>
      </w:r>
      <w:r w:rsidRPr="001E186A">
        <w:rPr>
          <w:rStyle w:val="flexio"/>
        </w:rPr>
        <w:t>is</w:t>
      </w:r>
      <w:r>
        <w:t xml:space="preserve">, </w:t>
      </w:r>
      <w:r>
        <w:rPr>
          <w:rStyle w:val="gt"/>
        </w:rPr>
        <w:t>f.</w:t>
      </w:r>
      <w:r w:rsidR="009D14D5">
        <w:t> :</w:t>
      </w:r>
      <w:r>
        <w:t xml:space="preserve"> peau. </w:t>
      </w:r>
    </w:p>
    <w:p w:rsidR="00BA7202" w:rsidRDefault="00BA7202" w:rsidP="00BA7202">
      <w:pPr>
        <w:pStyle w:val="vocabulum"/>
      </w:pPr>
      <w:r>
        <w:rPr>
          <w:rStyle w:val="aditus"/>
        </w:rPr>
        <w:t>Cȳrus</w:t>
      </w:r>
      <w:bookmarkStart w:id="1265" w:name="cyrus"/>
      <w:bookmarkEnd w:id="1265"/>
      <w:r>
        <w:t xml:space="preserve">, </w:t>
      </w:r>
      <w:r w:rsidRPr="00497DEC">
        <w:rPr>
          <w:rStyle w:val="flexio"/>
        </w:rPr>
        <w:t>i</w:t>
      </w:r>
      <w:r>
        <w:t>,</w:t>
      </w:r>
      <w:r>
        <w:rPr>
          <w:rStyle w:val="gt"/>
        </w:rPr>
        <w:t xml:space="preserve"> m.</w:t>
      </w:r>
      <w:r w:rsidR="009D14D5">
        <w:t> :</w:t>
      </w:r>
      <w:r>
        <w:t xml:space="preserve"> Cyrus </w:t>
      </w:r>
      <w:r>
        <w:rPr>
          <w:rStyle w:val="gt"/>
        </w:rPr>
        <w:t>[nom d’homme].</w:t>
      </w:r>
      <w:r>
        <w:t xml:space="preserve"> </w:t>
      </w:r>
    </w:p>
    <w:p w:rsidR="00BA7202" w:rsidRDefault="00BA7202" w:rsidP="00BA7202">
      <w:pPr>
        <w:pStyle w:val="Titre4"/>
      </w:pPr>
      <w:r>
        <w:t>D</w:t>
      </w:r>
      <w:bookmarkStart w:id="1266" w:name="zzd"/>
      <w:bookmarkEnd w:id="1266"/>
      <w:r>
        <w:t xml:space="preserve"> — </w:t>
      </w:r>
    </w:p>
    <w:p w:rsidR="00BA7202" w:rsidRDefault="00BA7202" w:rsidP="00BA7202">
      <w:pPr>
        <w:pStyle w:val="vocabulum"/>
      </w:pPr>
      <w:r>
        <w:rPr>
          <w:rStyle w:val="aditus"/>
        </w:rPr>
        <w:t>damnum</w:t>
      </w:r>
      <w:bookmarkStart w:id="1267" w:name="damnum"/>
      <w:bookmarkEnd w:id="1267"/>
      <w:r>
        <w:t xml:space="preserve">, </w:t>
      </w:r>
      <w:r w:rsidRPr="00497DEC">
        <w:rPr>
          <w:rStyle w:val="flexio"/>
        </w:rPr>
        <w:t>i</w:t>
      </w:r>
      <w:r>
        <w:t xml:space="preserve">, </w:t>
      </w:r>
      <w:r>
        <w:rPr>
          <w:rStyle w:val="gt"/>
        </w:rPr>
        <w:t>n.</w:t>
      </w:r>
      <w:r w:rsidR="009D14D5">
        <w:t> :</w:t>
      </w:r>
      <w:r>
        <w:t xml:space="preserve"> dommage. </w:t>
      </w:r>
    </w:p>
    <w:p w:rsidR="00BA7202" w:rsidRDefault="00BA7202" w:rsidP="00BA7202">
      <w:pPr>
        <w:pStyle w:val="vocabulum"/>
      </w:pPr>
      <w:r>
        <w:rPr>
          <w:rStyle w:val="aditus"/>
        </w:rPr>
        <w:t>Daniél</w:t>
      </w:r>
      <w:bookmarkStart w:id="1268" w:name="daniel"/>
      <w:bookmarkEnd w:id="1268"/>
      <w:r>
        <w:t xml:space="preserve">, </w:t>
      </w:r>
      <w:r w:rsidRPr="001E186A">
        <w:rPr>
          <w:rStyle w:val="flexio"/>
        </w:rPr>
        <w:t>is</w:t>
      </w:r>
      <w:r>
        <w:t xml:space="preserve">, </w:t>
      </w:r>
      <w:r>
        <w:rPr>
          <w:rStyle w:val="gt"/>
        </w:rPr>
        <w:t>m.</w:t>
      </w:r>
      <w:r w:rsidR="009D14D5">
        <w:t> :</w:t>
      </w:r>
      <w:r>
        <w:t xml:space="preserve"> Daniél </w:t>
      </w:r>
      <w:r>
        <w:rPr>
          <w:rStyle w:val="gt"/>
        </w:rPr>
        <w:t>[nom d’homme].</w:t>
      </w:r>
    </w:p>
    <w:p w:rsidR="00BA7202" w:rsidRDefault="00BA7202" w:rsidP="00BA7202">
      <w:pPr>
        <w:pStyle w:val="vocabulum"/>
      </w:pPr>
      <w:r>
        <w:rPr>
          <w:rStyle w:val="aditus"/>
        </w:rPr>
        <w:t>Dārīus</w:t>
      </w:r>
      <w:bookmarkStart w:id="1269" w:name="darius"/>
      <w:bookmarkEnd w:id="1269"/>
      <w:r>
        <w:t xml:space="preserve">, </w:t>
      </w:r>
      <w:r w:rsidRPr="00D823E8">
        <w:rPr>
          <w:rStyle w:val="flexio"/>
        </w:rPr>
        <w:t>īi</w:t>
      </w:r>
      <w:r>
        <w:t xml:space="preserve">, </w:t>
      </w:r>
      <w:r>
        <w:rPr>
          <w:rStyle w:val="gt"/>
        </w:rPr>
        <w:t>m.</w:t>
      </w:r>
      <w:r w:rsidR="009D14D5">
        <w:t> :</w:t>
      </w:r>
      <w:r>
        <w:t xml:space="preserve"> Daríus </w:t>
      </w:r>
      <w:r>
        <w:rPr>
          <w:rStyle w:val="gt"/>
        </w:rPr>
        <w:t>[nom d’homme].</w:t>
      </w:r>
      <w:r>
        <w:t xml:space="preserve"> </w:t>
      </w:r>
    </w:p>
    <w:p w:rsidR="00BA7202" w:rsidRDefault="00BA7202" w:rsidP="00BA7202">
      <w:pPr>
        <w:pStyle w:val="vocabulum"/>
      </w:pPr>
      <w:r>
        <w:rPr>
          <w:rStyle w:val="aditus"/>
        </w:rPr>
        <w:t>Davíd</w:t>
      </w:r>
      <w:bookmarkStart w:id="1270" w:name="david"/>
      <w:bookmarkEnd w:id="1270"/>
      <w:r>
        <w:t xml:space="preserve">, </w:t>
      </w:r>
      <w:r w:rsidRPr="00D823E8">
        <w:rPr>
          <w:rStyle w:val="flexio"/>
        </w:rPr>
        <w:t>Davídis</w:t>
      </w:r>
      <w:r>
        <w:t xml:space="preserve">, </w:t>
      </w:r>
      <w:r>
        <w:rPr>
          <w:rStyle w:val="gt"/>
        </w:rPr>
        <w:t>m.</w:t>
      </w:r>
      <w:r w:rsidR="009D14D5">
        <w:t> :</w:t>
      </w:r>
      <w:r>
        <w:t xml:space="preserve"> Davíd </w:t>
      </w:r>
      <w:r>
        <w:rPr>
          <w:rStyle w:val="gt"/>
        </w:rPr>
        <w:t>[nom d’homme].</w:t>
      </w:r>
    </w:p>
    <w:p w:rsidR="00BA7202" w:rsidRDefault="00BA7202" w:rsidP="00BA7202">
      <w:pPr>
        <w:pStyle w:val="vocabulum"/>
      </w:pPr>
      <w:r>
        <w:rPr>
          <w:rStyle w:val="aditus"/>
        </w:rPr>
        <w:t>dē</w:t>
      </w:r>
      <w:bookmarkStart w:id="1271" w:name="de"/>
      <w:bookmarkEnd w:id="1271"/>
      <w:r>
        <w:t xml:space="preserve">, </w:t>
      </w:r>
      <w:r>
        <w:rPr>
          <w:rStyle w:val="gt"/>
        </w:rPr>
        <w:t>prép. avec abl., marque séparation, éloignement d’un objet avec lequel il y avait contact, union, association (</w:t>
      </w:r>
      <w:r>
        <w:rPr>
          <w:rStyle w:val="lt"/>
        </w:rPr>
        <w:t>ex</w:t>
      </w:r>
      <w:r>
        <w:rPr>
          <w:rStyle w:val="gt"/>
        </w:rPr>
        <w:t>=“de l’intérieur de”</w:t>
      </w:r>
      <w:r w:rsidR="009F3D2E">
        <w:rPr>
          <w:rStyle w:val="gt"/>
        </w:rPr>
        <w:t>).</w:t>
      </w:r>
      <w:r>
        <w:t xml:space="preserve"> </w:t>
      </w:r>
      <w:r>
        <w:rPr>
          <w:rStyle w:val="cnumerus2"/>
        </w:rPr>
        <w:t xml:space="preserve">I. </w:t>
      </w:r>
      <w:r>
        <w:rPr>
          <w:rStyle w:val="gt"/>
        </w:rPr>
        <w:t>[sens local].</w:t>
      </w:r>
      <w:r>
        <w:t xml:space="preserve"> </w:t>
      </w:r>
      <w:r>
        <w:rPr>
          <w:rStyle w:val="cnumerus2"/>
        </w:rPr>
        <w:t xml:space="preserve">1. </w:t>
      </w:r>
      <w:r>
        <w:t>éloignement, point de départ</w:t>
      </w:r>
      <w:r w:rsidR="00BE217D">
        <w:t> ;</w:t>
      </w:r>
      <w:r>
        <w:t xml:space="preserve"> </w:t>
      </w:r>
      <w:r>
        <w:rPr>
          <w:rStyle w:val="cnumerus2"/>
        </w:rPr>
        <w:t xml:space="preserve">2. </w:t>
      </w:r>
      <w:r>
        <w:t>point de rattachement</w:t>
      </w:r>
      <w:r w:rsidR="00BE217D">
        <w:t> ;</w:t>
      </w:r>
      <w:r>
        <w:t xml:space="preserve"> </w:t>
      </w:r>
      <w:r>
        <w:rPr>
          <w:rStyle w:val="cnumerus2"/>
        </w:rPr>
        <w:t xml:space="preserve">3. </w:t>
      </w:r>
      <w:r>
        <w:t>point d’où part une action.</w:t>
      </w:r>
      <w:r>
        <w:rPr>
          <w:rStyle w:val="cnumerus2"/>
        </w:rPr>
        <w:t xml:space="preserve"> II. </w:t>
      </w:r>
      <w:r>
        <w:rPr>
          <w:rStyle w:val="gt"/>
        </w:rPr>
        <w:t>[sens temporel].</w:t>
      </w:r>
      <w:r>
        <w:t xml:space="preserve"> </w:t>
      </w:r>
      <w:r>
        <w:rPr>
          <w:rStyle w:val="cnumerus2"/>
        </w:rPr>
        <w:t xml:space="preserve">1. </w:t>
      </w:r>
      <w:r>
        <w:t>au cours de</w:t>
      </w:r>
      <w:r w:rsidR="00BE217D">
        <w:t> ;</w:t>
      </w:r>
      <w:r>
        <w:t xml:space="preserve"> </w:t>
      </w:r>
      <w:r>
        <w:rPr>
          <w:rStyle w:val="cnumerus2"/>
        </w:rPr>
        <w:t xml:space="preserve">2. </w:t>
      </w:r>
      <w:r>
        <w:t>immédiatement après</w:t>
      </w:r>
      <w:r w:rsidR="00BE217D">
        <w:t> ;</w:t>
      </w:r>
      <w:r>
        <w:t xml:space="preserve"> </w:t>
      </w:r>
      <w:r>
        <w:rPr>
          <w:rStyle w:val="lt"/>
        </w:rPr>
        <w:t>diem de die</w:t>
      </w:r>
      <w:r>
        <w:t>, un jour après l’autre.</w:t>
      </w:r>
      <w:r>
        <w:rPr>
          <w:rStyle w:val="cnumerus2"/>
        </w:rPr>
        <w:t xml:space="preserve"> III. </w:t>
      </w:r>
      <w:r>
        <w:rPr>
          <w:rStyle w:val="gt"/>
        </w:rPr>
        <w:t>[rapports divers].</w:t>
      </w:r>
      <w:r>
        <w:t xml:space="preserve"> </w:t>
      </w:r>
    </w:p>
    <w:p w:rsidR="00BA7202" w:rsidRDefault="00BA7202" w:rsidP="00BA7202">
      <w:pPr>
        <w:pStyle w:val="vocabulum"/>
      </w:pPr>
      <w:r>
        <w:rPr>
          <w:rStyle w:val="aditus"/>
        </w:rPr>
        <w:t>dĕambŭlō</w:t>
      </w:r>
      <w:bookmarkStart w:id="1272" w:name="deambulo"/>
      <w:bookmarkEnd w:id="1272"/>
      <w:r>
        <w:t xml:space="preserve">, </w:t>
      </w:r>
      <w:r w:rsidRPr="00CD4F3A">
        <w:rPr>
          <w:rStyle w:val="flexio"/>
        </w:rPr>
        <w:t>ās, āre, āvī, ātum</w:t>
      </w:r>
      <w:r>
        <w:t xml:space="preserve">, </w:t>
      </w:r>
      <w:r>
        <w:rPr>
          <w:rStyle w:val="gt"/>
        </w:rPr>
        <w:t>intr.</w:t>
      </w:r>
      <w:r w:rsidR="009D14D5">
        <w:t> :</w:t>
      </w:r>
      <w:r>
        <w:t xml:space="preserve"> se promener. </w:t>
      </w:r>
    </w:p>
    <w:p w:rsidR="00BA7202" w:rsidRDefault="00BA7202" w:rsidP="00BA7202">
      <w:pPr>
        <w:pStyle w:val="vocabulum"/>
      </w:pPr>
      <w:r>
        <w:rPr>
          <w:rStyle w:val="aditus"/>
        </w:rPr>
        <w:t>dēbĕō</w:t>
      </w:r>
      <w:bookmarkStart w:id="1273" w:name="debeo"/>
      <w:bookmarkEnd w:id="1273"/>
      <w:r>
        <w:t xml:space="preserve">, </w:t>
      </w:r>
      <w:r w:rsidRPr="00CD4F3A">
        <w:rPr>
          <w:rStyle w:val="flexio"/>
        </w:rPr>
        <w:t>ēs, ēre, bŭī, bĭtum</w:t>
      </w:r>
      <w:r>
        <w:t xml:space="preserve">, </w:t>
      </w:r>
      <w:r>
        <w:rPr>
          <w:rStyle w:val="gt"/>
        </w:rPr>
        <w:t>tr.</w:t>
      </w:r>
      <w:r w:rsidR="009D14D5">
        <w:rPr>
          <w:rStyle w:val="gt"/>
        </w:rPr>
        <w:t> :</w:t>
      </w:r>
      <w:r>
        <w:rPr>
          <w:rStyle w:val="gt"/>
        </w:rPr>
        <w:t xml:space="preserve"> </w:t>
      </w:r>
      <w:r>
        <w:t xml:space="preserve">tenir qqch. de qqn </w:t>
      </w:r>
      <w:r>
        <w:rPr>
          <w:rStyle w:val="gt"/>
        </w:rPr>
        <w:t xml:space="preserve">[donc] </w:t>
      </w:r>
      <w:r>
        <w:t xml:space="preserve">lui être redevable </w:t>
      </w:r>
      <w:r>
        <w:rPr>
          <w:rStyle w:val="cnumerus2"/>
        </w:rPr>
        <w:t xml:space="preserve">1. </w:t>
      </w:r>
      <w:r>
        <w:t>devoir, être débiteur</w:t>
      </w:r>
      <w:r w:rsidR="00BE217D">
        <w:t> ;</w:t>
      </w:r>
      <w:r>
        <w:t xml:space="preserve"> </w:t>
      </w:r>
      <w:r>
        <w:rPr>
          <w:rStyle w:val="cnumerus2"/>
        </w:rPr>
        <w:t xml:space="preserve">2. </w:t>
      </w:r>
      <w:r>
        <w:rPr>
          <w:rStyle w:val="gt"/>
        </w:rPr>
        <w:t xml:space="preserve">[fig.] </w:t>
      </w:r>
      <w:r>
        <w:t>devoir, être obligé à</w:t>
      </w:r>
      <w:r w:rsidR="00BE217D">
        <w:t> ;</w:t>
      </w:r>
      <w:r>
        <w:t xml:space="preserve"> </w:t>
      </w:r>
      <w:r>
        <w:rPr>
          <w:rStyle w:val="cnumerus2"/>
        </w:rPr>
        <w:t xml:space="preserve">3. </w:t>
      </w:r>
      <w:r>
        <w:rPr>
          <w:rStyle w:val="gt"/>
        </w:rPr>
        <w:t xml:space="preserve">[fig.] </w:t>
      </w:r>
      <w:r>
        <w:t>être redevable de</w:t>
      </w:r>
      <w:r w:rsidR="00BE217D">
        <w:t> ;</w:t>
      </w:r>
      <w:r>
        <w:t xml:space="preserve"> </w:t>
      </w:r>
      <w:r>
        <w:rPr>
          <w:rStyle w:val="cnumerus2"/>
        </w:rPr>
        <w:t xml:space="preserve">4. </w:t>
      </w:r>
      <w:r>
        <w:rPr>
          <w:rStyle w:val="gt"/>
        </w:rPr>
        <w:t xml:space="preserve">[chrét.] </w:t>
      </w:r>
      <w:r>
        <w:t xml:space="preserve">debet </w:t>
      </w:r>
      <w:r>
        <w:rPr>
          <w:rStyle w:val="gt"/>
        </w:rPr>
        <w:t xml:space="preserve">[impers.] </w:t>
      </w:r>
      <w:r>
        <w:t xml:space="preserve">il faut // </w:t>
      </w:r>
      <w:r>
        <w:rPr>
          <w:rStyle w:val="gt"/>
        </w:rPr>
        <w:t xml:space="preserve">[sorte d’auxiliaire pour former un subj. à l’aide d’un inf.] </w:t>
      </w:r>
      <w:r>
        <w:rPr>
          <w:rStyle w:val="lt"/>
        </w:rPr>
        <w:t>præcípimus ut… débeant áccipi</w:t>
      </w:r>
      <w:r>
        <w:t xml:space="preserve">, nous ordonnons que soient reçus. </w:t>
      </w:r>
    </w:p>
    <w:p w:rsidR="00BA7202" w:rsidRDefault="00BA7202" w:rsidP="00BA7202">
      <w:pPr>
        <w:pStyle w:val="vocabulum"/>
      </w:pPr>
      <w:r>
        <w:rPr>
          <w:rStyle w:val="aditus"/>
        </w:rPr>
        <w:t>dēcēdō</w:t>
      </w:r>
      <w:bookmarkStart w:id="1274" w:name="decedo"/>
      <w:bookmarkEnd w:id="1274"/>
      <w:r>
        <w:t xml:space="preserve">, </w:t>
      </w:r>
      <w:r w:rsidRPr="00CD4F3A">
        <w:rPr>
          <w:rStyle w:val="flexio"/>
        </w:rPr>
        <w:t>ĭs, ĕre, cessī, cessum</w:t>
      </w:r>
      <w:r>
        <w:t xml:space="preserve">, </w:t>
      </w:r>
      <w:r>
        <w:rPr>
          <w:rStyle w:val="gt"/>
        </w:rPr>
        <w:t>intr.</w:t>
      </w:r>
      <w:r w:rsidR="009D14D5">
        <w:t> :</w:t>
      </w:r>
      <w:r>
        <w:t xml:space="preserve"> </w:t>
      </w:r>
      <w:r>
        <w:rPr>
          <w:rStyle w:val="cnumerus2"/>
        </w:rPr>
        <w:t xml:space="preserve">1. </w:t>
      </w:r>
      <w:r>
        <w:t>s’éloigner, s’en aller</w:t>
      </w:r>
      <w:r w:rsidR="00BE217D">
        <w:t> ;</w:t>
      </w:r>
      <w:r>
        <w:t xml:space="preserve"> </w:t>
      </w:r>
      <w:r>
        <w:rPr>
          <w:rStyle w:val="cnumerus2"/>
        </w:rPr>
        <w:t xml:space="preserve">2. </w:t>
      </w:r>
      <w:r>
        <w:t>s’en aller, mourir, disparaitre</w:t>
      </w:r>
      <w:r w:rsidR="00BE217D">
        <w:t> ;</w:t>
      </w:r>
      <w:r>
        <w:t xml:space="preserve"> </w:t>
      </w:r>
      <w:r>
        <w:rPr>
          <w:rStyle w:val="cnumerus2"/>
        </w:rPr>
        <w:t xml:space="preserve">3. </w:t>
      </w:r>
      <w:r>
        <w:rPr>
          <w:rStyle w:val="gt"/>
        </w:rPr>
        <w:t xml:space="preserve">[fig.] </w:t>
      </w:r>
      <w:r>
        <w:t xml:space="preserve">renoncer à, se départir de, s’écarter de (son devoir) </w:t>
      </w:r>
      <w:r>
        <w:rPr>
          <w:rStyle w:val="gt"/>
        </w:rPr>
        <w:t xml:space="preserve">[avec </w:t>
      </w:r>
      <w:r>
        <w:rPr>
          <w:rStyle w:val="lit"/>
        </w:rPr>
        <w:t>de</w:t>
      </w:r>
      <w:r>
        <w:rPr>
          <w:rStyle w:val="gt"/>
        </w:rPr>
        <w:t xml:space="preserve">] </w:t>
      </w:r>
      <w:r>
        <w:t xml:space="preserve">// </w:t>
      </w:r>
      <w:r>
        <w:rPr>
          <w:rStyle w:val="gt"/>
        </w:rPr>
        <w:t xml:space="preserve">[avec abl.] </w:t>
      </w:r>
      <w:r>
        <w:t xml:space="preserve">// </w:t>
      </w:r>
      <w:r>
        <w:rPr>
          <w:rStyle w:val="gt"/>
        </w:rPr>
        <w:t xml:space="preserve">[avec </w:t>
      </w:r>
      <w:r>
        <w:rPr>
          <w:rStyle w:val="lit"/>
        </w:rPr>
        <w:t>ab</w:t>
      </w:r>
      <w:r>
        <w:rPr>
          <w:rStyle w:val="gt"/>
        </w:rPr>
        <w:t>].</w:t>
      </w:r>
      <w:r>
        <w:t xml:space="preserve"> </w:t>
      </w:r>
    </w:p>
    <w:p w:rsidR="00BA7202" w:rsidRDefault="00BA7202" w:rsidP="00BA7202">
      <w:pPr>
        <w:pStyle w:val="vocabulum"/>
      </w:pPr>
      <w:r>
        <w:rPr>
          <w:rStyle w:val="aditus"/>
        </w:rPr>
        <w:t>dĕcem</w:t>
      </w:r>
      <w:bookmarkStart w:id="1275" w:name="decem"/>
      <w:bookmarkEnd w:id="1275"/>
      <w:r>
        <w:t xml:space="preserve">, </w:t>
      </w:r>
      <w:r w:rsidRPr="00D823E8">
        <w:rPr>
          <w:rStyle w:val="gt"/>
        </w:rPr>
        <w:t>indecl.</w:t>
      </w:r>
      <w:r w:rsidR="009D14D5">
        <w:t> :</w:t>
      </w:r>
      <w:r>
        <w:t xml:space="preserve"> dix. </w:t>
      </w:r>
    </w:p>
    <w:p w:rsidR="00BA7202" w:rsidRDefault="00BA7202" w:rsidP="00BA7202">
      <w:pPr>
        <w:pStyle w:val="vocabulum"/>
      </w:pPr>
      <w:r>
        <w:rPr>
          <w:rStyle w:val="aditus"/>
        </w:rPr>
        <w:t>dēcernō</w:t>
      </w:r>
      <w:bookmarkStart w:id="1276" w:name="decerno"/>
      <w:bookmarkEnd w:id="1276"/>
      <w:r>
        <w:t xml:space="preserve">, </w:t>
      </w:r>
      <w:r w:rsidRPr="00CD4F3A">
        <w:rPr>
          <w:rStyle w:val="flexio"/>
        </w:rPr>
        <w:t>ĭs, ĕre, crēvī, crētum</w:t>
      </w:r>
      <w:r>
        <w:t xml:space="preserve">, </w:t>
      </w:r>
      <w:r>
        <w:rPr>
          <w:rStyle w:val="gt"/>
        </w:rPr>
        <w:t>tr.</w:t>
      </w:r>
      <w:r w:rsidR="009D14D5">
        <w:t> :</w:t>
      </w:r>
      <w:r>
        <w:t xml:space="preserve"> </w:t>
      </w:r>
      <w:r>
        <w:rPr>
          <w:rStyle w:val="cnumerus2"/>
        </w:rPr>
        <w:t xml:space="preserve">1. </w:t>
      </w:r>
      <w:r>
        <w:t xml:space="preserve">décider, trancher </w:t>
      </w:r>
      <w:r>
        <w:rPr>
          <w:rStyle w:val="gt"/>
        </w:rPr>
        <w:t>[une chose douteuse, contestée, par les armes, une discussion</w:t>
      </w:r>
      <w:r w:rsidR="00E20E09">
        <w:rPr>
          <w:rStyle w:val="gt"/>
        </w:rPr>
        <w:t>]</w:t>
      </w:r>
      <w:r w:rsidR="00E20E09" w:rsidRPr="00E20E09">
        <w:t> ;</w:t>
      </w:r>
      <w:r>
        <w:t xml:space="preserve"> </w:t>
      </w:r>
      <w:r>
        <w:rPr>
          <w:rStyle w:val="cnumerus2"/>
        </w:rPr>
        <w:t xml:space="preserve">2. </w:t>
      </w:r>
      <w:r>
        <w:t>décider, juger, régler</w:t>
      </w:r>
      <w:r w:rsidR="00BE217D">
        <w:t> ;</w:t>
      </w:r>
      <w:r>
        <w:t xml:space="preserve"> </w:t>
      </w:r>
      <w:r>
        <w:rPr>
          <w:rStyle w:val="cnumerus2"/>
        </w:rPr>
        <w:t xml:space="preserve">3. </w:t>
      </w:r>
      <w:r>
        <w:t xml:space="preserve">décider pour soi-même, se résoudre à </w:t>
      </w:r>
      <w:r>
        <w:rPr>
          <w:rStyle w:val="gt"/>
        </w:rPr>
        <w:t>[avec inf.</w:t>
      </w:r>
      <w:r w:rsidR="00E20E09">
        <w:rPr>
          <w:rStyle w:val="gt"/>
        </w:rPr>
        <w:t>]</w:t>
      </w:r>
      <w:r w:rsidR="00E20E09" w:rsidRPr="00E20E09">
        <w:t> ;</w:t>
      </w:r>
      <w:r>
        <w:t xml:space="preserve"> </w:t>
      </w:r>
      <w:r>
        <w:rPr>
          <w:rStyle w:val="gt"/>
        </w:rPr>
        <w:t xml:space="preserve">[avec </w:t>
      </w:r>
      <w:r>
        <w:rPr>
          <w:rStyle w:val="lit"/>
        </w:rPr>
        <w:t>ut</w:t>
      </w:r>
      <w:r>
        <w:rPr>
          <w:rStyle w:val="gt"/>
        </w:rPr>
        <w:t xml:space="preserve"> subj.</w:t>
      </w:r>
      <w:r w:rsidR="00E20E09">
        <w:rPr>
          <w:rStyle w:val="gt"/>
        </w:rPr>
        <w:t>]</w:t>
      </w:r>
      <w:r w:rsidR="00E20E09" w:rsidRPr="00E20E09">
        <w:t> ;</w:t>
      </w:r>
      <w:r>
        <w:rPr>
          <w:rStyle w:val="gt"/>
        </w:rPr>
        <w:t xml:space="preserve"> [avec subj. seul</w:t>
      </w:r>
      <w:r w:rsidR="00E20E09">
        <w:rPr>
          <w:rStyle w:val="gt"/>
        </w:rPr>
        <w:t>]</w:t>
      </w:r>
      <w:r w:rsidR="00E20E09" w:rsidRPr="00E20E09">
        <w:t> ;</w:t>
      </w:r>
      <w:r>
        <w:t xml:space="preserve"> </w:t>
      </w:r>
      <w:r>
        <w:rPr>
          <w:rStyle w:val="cnumerus2"/>
        </w:rPr>
        <w:t xml:space="preserve">4. </w:t>
      </w:r>
      <w:r>
        <w:rPr>
          <w:rStyle w:val="gt"/>
        </w:rPr>
        <w:t xml:space="preserve">[droit] </w:t>
      </w:r>
      <w:r>
        <w:t xml:space="preserve">accorder </w:t>
      </w:r>
      <w:r>
        <w:rPr>
          <w:rStyle w:val="gt"/>
        </w:rPr>
        <w:t>[discrétionnairement de la part du magistrat].</w:t>
      </w:r>
      <w:r>
        <w:t xml:space="preserve"> </w:t>
      </w:r>
    </w:p>
    <w:p w:rsidR="00BA7202" w:rsidRDefault="00BA7202" w:rsidP="00BA7202">
      <w:pPr>
        <w:pStyle w:val="vocabulum"/>
      </w:pPr>
      <w:r>
        <w:rPr>
          <w:rStyle w:val="aditus"/>
        </w:rPr>
        <w:t>dēcerpō</w:t>
      </w:r>
      <w:bookmarkStart w:id="1277" w:name="decerpo"/>
      <w:bookmarkEnd w:id="1277"/>
      <w:r>
        <w:t xml:space="preserve">, </w:t>
      </w:r>
      <w:r w:rsidRPr="00CD4F3A">
        <w:rPr>
          <w:rStyle w:val="flexio"/>
        </w:rPr>
        <w:t>ĭs, ĕre, cerpsī, cerptum</w:t>
      </w:r>
      <w:r>
        <w:t xml:space="preserve">, </w:t>
      </w:r>
      <w:r>
        <w:rPr>
          <w:rStyle w:val="gt"/>
        </w:rPr>
        <w:t>tr.</w:t>
      </w:r>
      <w:r w:rsidR="009D14D5">
        <w:t> :</w:t>
      </w:r>
      <w:r>
        <w:t xml:space="preserve"> </w:t>
      </w:r>
      <w:r>
        <w:rPr>
          <w:rStyle w:val="cnumerus2"/>
        </w:rPr>
        <w:t xml:space="preserve">1. </w:t>
      </w:r>
      <w:r>
        <w:t>détacher en cueillant, cueillir</w:t>
      </w:r>
      <w:r w:rsidR="00BE217D">
        <w:t> ;</w:t>
      </w:r>
      <w:r>
        <w:t xml:space="preserve"> </w:t>
      </w:r>
      <w:r>
        <w:rPr>
          <w:rStyle w:val="cnumerus2"/>
        </w:rPr>
        <w:t xml:space="preserve">2. </w:t>
      </w:r>
      <w:r>
        <w:rPr>
          <w:rStyle w:val="gt"/>
        </w:rPr>
        <w:t xml:space="preserve">[fig.] </w:t>
      </w:r>
      <w:r>
        <w:t xml:space="preserve">détacher de, retrancher de. </w:t>
      </w:r>
    </w:p>
    <w:p w:rsidR="00BA7202" w:rsidRDefault="00BA7202" w:rsidP="00BA7202">
      <w:pPr>
        <w:pStyle w:val="vocabulum"/>
      </w:pPr>
      <w:r>
        <w:rPr>
          <w:rStyle w:val="aditus"/>
        </w:rPr>
        <w:t>dēcertō</w:t>
      </w:r>
      <w:bookmarkStart w:id="1278" w:name="decerto"/>
      <w:bookmarkEnd w:id="1278"/>
      <w:r>
        <w:t xml:space="preserve">, </w:t>
      </w:r>
      <w:r w:rsidRPr="00CD4F3A">
        <w:rPr>
          <w:rStyle w:val="flexio"/>
        </w:rPr>
        <w:t>ās, āre, āvī, ātum</w:t>
      </w:r>
      <w:r w:rsidR="009D14D5">
        <w:t> :</w:t>
      </w:r>
      <w:r>
        <w:t xml:space="preserve"> </w:t>
      </w:r>
      <w:r>
        <w:rPr>
          <w:rStyle w:val="cnumerus2"/>
        </w:rPr>
        <w:t xml:space="preserve">1. </w:t>
      </w:r>
      <w:r w:rsidR="00707C2A">
        <w:t>intr., décider pa</w:t>
      </w:r>
      <w:r>
        <w:t xml:space="preserve">r un combat, </w:t>
      </w:r>
      <w:r w:rsidR="00707C2A">
        <w:t xml:space="preserve">trancher une querelle en combattant, </w:t>
      </w:r>
      <w:r>
        <w:t>livrer une bataille décisive</w:t>
      </w:r>
      <w:r w:rsidR="00BE217D">
        <w:t> ;</w:t>
      </w:r>
      <w:r>
        <w:t xml:space="preserve"> </w:t>
      </w:r>
      <w:r>
        <w:rPr>
          <w:rStyle w:val="cnumerus2"/>
        </w:rPr>
        <w:t xml:space="preserve">2. </w:t>
      </w:r>
      <w:r>
        <w:rPr>
          <w:rStyle w:val="gt"/>
        </w:rPr>
        <w:t>tr. [à l’adj. verbal et au part.</w:t>
      </w:r>
      <w:r w:rsidR="00F11C2C">
        <w:rPr>
          <w:rStyle w:val="gt"/>
        </w:rPr>
        <w:t>]</w:t>
      </w:r>
      <w:r w:rsidR="00F11C2C">
        <w:t>,</w:t>
      </w:r>
      <w:r>
        <w:t xml:space="preserve"> livrer combat au sujet de qqch // remplir de combats, de guerre</w:t>
      </w:r>
      <w:r w:rsidR="00BE217D">
        <w:t> ;</w:t>
      </w:r>
      <w:r>
        <w:t xml:space="preserve"> </w:t>
      </w:r>
      <w:r>
        <w:rPr>
          <w:rStyle w:val="cnumerus2"/>
        </w:rPr>
        <w:t xml:space="preserve">3. </w:t>
      </w:r>
      <w:r>
        <w:rPr>
          <w:rStyle w:val="gt"/>
        </w:rPr>
        <w:t xml:space="preserve">[chrét.] </w:t>
      </w:r>
      <w:r>
        <w:t xml:space="preserve">lutter pour Dieu, dans le martyre. </w:t>
      </w:r>
    </w:p>
    <w:p w:rsidR="00BA7202" w:rsidRDefault="00BA7202" w:rsidP="00BA7202">
      <w:pPr>
        <w:pStyle w:val="vocabulum"/>
      </w:pPr>
      <w:r>
        <w:t xml:space="preserve">1 </w:t>
      </w:r>
      <w:r>
        <w:rPr>
          <w:rStyle w:val="aditus"/>
        </w:rPr>
        <w:t>dēcĭdō</w:t>
      </w:r>
      <w:bookmarkStart w:id="1279" w:name="decido"/>
      <w:bookmarkEnd w:id="1279"/>
      <w:r>
        <w:t xml:space="preserve">, </w:t>
      </w:r>
      <w:r w:rsidRPr="00F23E4E">
        <w:rPr>
          <w:rStyle w:val="flexio"/>
        </w:rPr>
        <w:t>ĭs, ĕre, cĭdī, -</w:t>
      </w:r>
      <w:r w:rsidR="009D14D5">
        <w:t> :</w:t>
      </w:r>
      <w:r>
        <w:t xml:space="preserve"> tomber de, tomber. </w:t>
      </w:r>
    </w:p>
    <w:p w:rsidR="00BA7202" w:rsidRDefault="00BA7202" w:rsidP="00BA7202">
      <w:pPr>
        <w:pStyle w:val="vocabulum"/>
      </w:pPr>
      <w:r>
        <w:t xml:space="preserve">2 </w:t>
      </w:r>
      <w:r>
        <w:rPr>
          <w:rStyle w:val="aditus"/>
        </w:rPr>
        <w:t>dēcīdō</w:t>
      </w:r>
      <w:r>
        <w:t xml:space="preserve">, </w:t>
      </w:r>
      <w:r w:rsidRPr="00CD4F3A">
        <w:rPr>
          <w:rStyle w:val="flexio"/>
        </w:rPr>
        <w:t>ĭs, ĕre, cīsī, cīsum</w:t>
      </w:r>
      <w:r w:rsidR="009D14D5">
        <w:t> :</w:t>
      </w:r>
      <w:r>
        <w:t xml:space="preserve"> </w:t>
      </w:r>
      <w:r>
        <w:rPr>
          <w:rStyle w:val="cnumerus2"/>
        </w:rPr>
        <w:t xml:space="preserve">1. </w:t>
      </w:r>
      <w:r>
        <w:t>détacher en coupant, couper, retrancher</w:t>
      </w:r>
      <w:r w:rsidR="00BE217D">
        <w:t> ;</w:t>
      </w:r>
      <w:r>
        <w:t xml:space="preserve"> </w:t>
      </w:r>
      <w:r>
        <w:rPr>
          <w:rStyle w:val="cnumerus2"/>
        </w:rPr>
        <w:t xml:space="preserve">2. </w:t>
      </w:r>
      <w:r>
        <w:t>trancher, décider, régler, terminer.</w:t>
      </w:r>
    </w:p>
    <w:p w:rsidR="00BA7202" w:rsidRDefault="00BA7202" w:rsidP="00BA7202">
      <w:pPr>
        <w:pStyle w:val="vocabulum"/>
      </w:pPr>
      <w:r>
        <w:rPr>
          <w:rStyle w:val="aditus"/>
        </w:rPr>
        <w:t>dēcĭpĭō</w:t>
      </w:r>
      <w:bookmarkStart w:id="1280" w:name="decipio"/>
      <w:bookmarkEnd w:id="1280"/>
      <w:r>
        <w:t xml:space="preserve">, </w:t>
      </w:r>
      <w:r w:rsidRPr="00CD4F3A">
        <w:rPr>
          <w:rStyle w:val="flexio"/>
        </w:rPr>
        <w:t>ĭs, ĕre, cēpī, ceptum</w:t>
      </w:r>
      <w:r w:rsidR="009D14D5">
        <w:t> :</w:t>
      </w:r>
      <w:r>
        <w:t xml:space="preserve"> </w:t>
      </w:r>
      <w:r>
        <w:rPr>
          <w:rStyle w:val="cnumerus2"/>
        </w:rPr>
        <w:t xml:space="preserve">1. </w:t>
      </w:r>
      <w:r>
        <w:t>prendre, surprendre, attraper</w:t>
      </w:r>
      <w:r w:rsidR="00BE217D">
        <w:t> ;</w:t>
      </w:r>
      <w:r>
        <w:t xml:space="preserve"> </w:t>
      </w:r>
      <w:r>
        <w:rPr>
          <w:rStyle w:val="cnumerus2"/>
        </w:rPr>
        <w:t xml:space="preserve">2. </w:t>
      </w:r>
      <w:r>
        <w:rPr>
          <w:rStyle w:val="gt"/>
        </w:rPr>
        <w:t xml:space="preserve">[fig.] </w:t>
      </w:r>
      <w:r>
        <w:t xml:space="preserve">attraper, tromper, abuser. </w:t>
      </w:r>
    </w:p>
    <w:p w:rsidR="00BA7202" w:rsidRDefault="00BA7202" w:rsidP="00BA7202">
      <w:pPr>
        <w:pStyle w:val="vocabulum"/>
      </w:pPr>
      <w:r>
        <w:rPr>
          <w:rStyle w:val="aditus"/>
        </w:rPr>
        <w:t>dēclārō</w:t>
      </w:r>
      <w:bookmarkStart w:id="1281" w:name="declaro"/>
      <w:bookmarkEnd w:id="1281"/>
      <w:r>
        <w:t xml:space="preserve">, </w:t>
      </w:r>
      <w:r w:rsidRPr="00CD4F3A">
        <w:rPr>
          <w:rStyle w:val="flexio"/>
        </w:rPr>
        <w:t>ās, āre, āvī, ātum</w:t>
      </w:r>
      <w:r>
        <w:t xml:space="preserve">, </w:t>
      </w:r>
      <w:r>
        <w:rPr>
          <w:rStyle w:val="gt"/>
        </w:rPr>
        <w:t>tr.</w:t>
      </w:r>
      <w:r w:rsidR="009D14D5">
        <w:t> :</w:t>
      </w:r>
      <w:r>
        <w:t xml:space="preserve"> montrer, faire voir clairement // proclament, nommer // annoncer officiellement // </w:t>
      </w:r>
      <w:r>
        <w:rPr>
          <w:rStyle w:val="gt"/>
        </w:rPr>
        <w:t xml:space="preserve">[fig.] </w:t>
      </w:r>
      <w:r>
        <w:t>exprimer, signifier.</w:t>
      </w:r>
    </w:p>
    <w:p w:rsidR="00BA7202" w:rsidRDefault="00BA7202" w:rsidP="00BA7202">
      <w:pPr>
        <w:pStyle w:val="vocabulum"/>
      </w:pPr>
      <w:r>
        <w:rPr>
          <w:rStyle w:val="aditus"/>
        </w:rPr>
        <w:t>dēclīnātĭo</w:t>
      </w:r>
      <w:bookmarkStart w:id="1282" w:name="declinatio"/>
      <w:bookmarkEnd w:id="1282"/>
      <w:r>
        <w:t xml:space="preserve">, </w:t>
      </w:r>
      <w:r w:rsidRPr="001E186A">
        <w:rPr>
          <w:rStyle w:val="flexio"/>
        </w:rPr>
        <w:t>ōnis</w:t>
      </w:r>
      <w:r>
        <w:t xml:space="preserve">, </w:t>
      </w:r>
      <w:r>
        <w:rPr>
          <w:rStyle w:val="gt"/>
        </w:rPr>
        <w:t>f.</w:t>
      </w:r>
      <w:r w:rsidR="009D14D5">
        <w:t> :</w:t>
      </w:r>
      <w:r>
        <w:t xml:space="preserve"> </w:t>
      </w:r>
      <w:r>
        <w:rPr>
          <w:rStyle w:val="cnumerus2"/>
        </w:rPr>
        <w:t xml:space="preserve">1. </w:t>
      </w:r>
      <w:r>
        <w:t>action de détourner, inflexion, flexion</w:t>
      </w:r>
      <w:r w:rsidR="00BE217D">
        <w:t> ;</w:t>
      </w:r>
      <w:r>
        <w:t xml:space="preserve"> </w:t>
      </w:r>
      <w:r>
        <w:rPr>
          <w:rStyle w:val="cnumerus2"/>
        </w:rPr>
        <w:t xml:space="preserve">2. </w:t>
      </w:r>
      <w:r>
        <w:t>inclination de la terre vers les pôles, région du ciel, climat, exposition</w:t>
      </w:r>
      <w:r w:rsidR="00BE217D">
        <w:t> ;</w:t>
      </w:r>
      <w:r>
        <w:t xml:space="preserve"> </w:t>
      </w:r>
      <w:r>
        <w:rPr>
          <w:rStyle w:val="cnumerus2"/>
        </w:rPr>
        <w:t xml:space="preserve">3. </w:t>
      </w:r>
      <w:r>
        <w:rPr>
          <w:rStyle w:val="gt"/>
        </w:rPr>
        <w:t xml:space="preserve">[fig.] </w:t>
      </w:r>
      <w:r>
        <w:t>action de se détourner de, d’éviter, de fuir,</w:t>
      </w:r>
      <w:r w:rsidR="00BE217D">
        <w:t> ;</w:t>
      </w:r>
      <w:r>
        <w:t xml:space="preserve"> aversion, répugnance pour qqch. </w:t>
      </w:r>
      <w:r>
        <w:rPr>
          <w:rStyle w:val="cnumerus2"/>
        </w:rPr>
        <w:t xml:space="preserve">4. </w:t>
      </w:r>
      <w:r>
        <w:rPr>
          <w:rStyle w:val="gt"/>
        </w:rPr>
        <w:t xml:space="preserve">[gram.] </w:t>
      </w:r>
      <w:r>
        <w:rPr>
          <w:rStyle w:val="cnumerus2"/>
        </w:rPr>
        <w:t xml:space="preserve">a) </w:t>
      </w:r>
      <w:r>
        <w:t>toute espèce de changement amené dans un mot par la déclinaison, la conjugaison, la dérivation</w:t>
      </w:r>
      <w:r w:rsidR="00BE217D">
        <w:t> ;</w:t>
      </w:r>
      <w:r>
        <w:t xml:space="preserve"> </w:t>
      </w:r>
      <w:r>
        <w:rPr>
          <w:rStyle w:val="cnumerus2"/>
        </w:rPr>
        <w:t xml:space="preserve">b) </w:t>
      </w:r>
      <w:r>
        <w:rPr>
          <w:rStyle w:val="gt"/>
        </w:rPr>
        <w:t xml:space="preserve">[en part.] </w:t>
      </w:r>
      <w:r>
        <w:t xml:space="preserve">la conjugaison, la déclinaison. </w:t>
      </w:r>
    </w:p>
    <w:p w:rsidR="00BA7202" w:rsidRDefault="00BA7202" w:rsidP="00BA7202">
      <w:pPr>
        <w:pStyle w:val="vocabulum"/>
      </w:pPr>
      <w:r>
        <w:rPr>
          <w:rStyle w:val="aditus"/>
        </w:rPr>
        <w:t>dēclīnō</w:t>
      </w:r>
      <w:bookmarkStart w:id="1283" w:name="declino"/>
      <w:bookmarkEnd w:id="128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rPr>
          <w:rStyle w:val="gt"/>
        </w:rPr>
        <w:t>tr.</w:t>
      </w:r>
      <w:r w:rsidR="009F699C">
        <w:rPr>
          <w:rStyle w:val="gt"/>
        </w:rPr>
        <w:t xml:space="preserve"> </w:t>
      </w:r>
      <w:r>
        <w:rPr>
          <w:rStyle w:val="cnumerus2"/>
        </w:rPr>
        <w:t xml:space="preserve">1. </w:t>
      </w:r>
      <w:r>
        <w:t>détourner, incliner</w:t>
      </w:r>
      <w:r w:rsidR="00BE217D">
        <w:t> ;</w:t>
      </w:r>
      <w:r>
        <w:t xml:space="preserve"> </w:t>
      </w:r>
      <w:r>
        <w:rPr>
          <w:rStyle w:val="cnumerus2"/>
        </w:rPr>
        <w:t xml:space="preserve">2. </w:t>
      </w:r>
      <w:r>
        <w:rPr>
          <w:rStyle w:val="gt"/>
        </w:rPr>
        <w:t xml:space="preserve">[fig.] </w:t>
      </w:r>
      <w:r>
        <w:t xml:space="preserve">faire dévier, infléchir // </w:t>
      </w:r>
      <w:r>
        <w:rPr>
          <w:rStyle w:val="gt"/>
        </w:rPr>
        <w:t xml:space="preserve">[en part.] </w:t>
      </w:r>
      <w:r>
        <w:t>décliner, conjuguer</w:t>
      </w:r>
      <w:r w:rsidR="00BE217D">
        <w:t> ;</w:t>
      </w:r>
      <w:r>
        <w:t xml:space="preserve"> </w:t>
      </w:r>
      <w:r>
        <w:rPr>
          <w:rStyle w:val="cnumerus2"/>
        </w:rPr>
        <w:t xml:space="preserve">3. </w:t>
      </w:r>
      <w:r>
        <w:rPr>
          <w:rStyle w:val="gt"/>
        </w:rPr>
        <w:t xml:space="preserve">[fig.] </w:t>
      </w:r>
      <w:r>
        <w:t xml:space="preserve">éviter en s’écartant, esquiver. </w:t>
      </w:r>
      <w:r>
        <w:rPr>
          <w:rStyle w:val="cnumerus2"/>
        </w:rPr>
        <w:t xml:space="preserve">II. </w:t>
      </w:r>
      <w:r w:rsidR="009F699C">
        <w:rPr>
          <w:rStyle w:val="gt"/>
        </w:rPr>
        <w:t xml:space="preserve">intr. </w:t>
      </w:r>
      <w:r w:rsidR="009F699C">
        <w:rPr>
          <w:rStyle w:val="cnumerus2"/>
        </w:rPr>
        <w:t>1.</w:t>
      </w:r>
      <w:r>
        <w:rPr>
          <w:rStyle w:val="cnumerus2"/>
        </w:rPr>
        <w:t xml:space="preserve"> </w:t>
      </w:r>
      <w:r>
        <w:t>se détourner</w:t>
      </w:r>
      <w:r w:rsidR="00BE217D">
        <w:t> ;</w:t>
      </w:r>
      <w:r>
        <w:t xml:space="preserve"> </w:t>
      </w:r>
      <w:r>
        <w:rPr>
          <w:rStyle w:val="cnumerus2"/>
        </w:rPr>
        <w:t xml:space="preserve">2. </w:t>
      </w:r>
      <w:r>
        <w:rPr>
          <w:rStyle w:val="gt"/>
        </w:rPr>
        <w:t xml:space="preserve">[fig.] </w:t>
      </w:r>
      <w:r>
        <w:rPr>
          <w:rStyle w:val="cnumerus2"/>
        </w:rPr>
        <w:t xml:space="preserve">a) </w:t>
      </w:r>
      <w:r>
        <w:t>s’écarter, s’éloigner</w:t>
      </w:r>
      <w:r w:rsidR="00BE217D">
        <w:t> ;</w:t>
      </w:r>
      <w:r>
        <w:t xml:space="preserve"> </w:t>
      </w:r>
      <w:r>
        <w:rPr>
          <w:rStyle w:val="cnumerus2"/>
        </w:rPr>
        <w:t xml:space="preserve">b) </w:t>
      </w:r>
      <w:r>
        <w:t xml:space="preserve">s’égarer. </w:t>
      </w:r>
    </w:p>
    <w:p w:rsidR="00BA7202" w:rsidRDefault="00BA7202" w:rsidP="00BA7202">
      <w:pPr>
        <w:pStyle w:val="vocabulum"/>
      </w:pPr>
      <w:r>
        <w:rPr>
          <w:rStyle w:val="aditus"/>
        </w:rPr>
        <w:t>dēcrētus</w:t>
      </w:r>
      <w:bookmarkStart w:id="1284" w:name="decretus"/>
      <w:bookmarkEnd w:id="128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dēcernō</w:t>
      </w:r>
      <w:r>
        <w:t xml:space="preserve">. </w:t>
      </w:r>
      <w:r>
        <w:rPr>
          <w:rStyle w:val="gt"/>
        </w:rPr>
        <w:t xml:space="preserve">v. aussi </w:t>
      </w:r>
      <w:r>
        <w:rPr>
          <w:rStyle w:val="lit"/>
        </w:rPr>
        <w:t>dēcrescō</w:t>
      </w:r>
      <w:r>
        <w:t>.</w:t>
      </w:r>
    </w:p>
    <w:p w:rsidR="00BA7202" w:rsidRDefault="00BA7202" w:rsidP="00BA7202">
      <w:pPr>
        <w:pStyle w:val="vocabulum"/>
      </w:pPr>
      <w:r>
        <w:rPr>
          <w:rStyle w:val="aditus"/>
        </w:rPr>
        <w:t>dĕcussō</w:t>
      </w:r>
      <w:bookmarkStart w:id="1285" w:name="decusso"/>
      <w:bookmarkEnd w:id="1285"/>
      <w:r>
        <w:t xml:space="preserve">, </w:t>
      </w:r>
      <w:r w:rsidRPr="00CD4F3A">
        <w:rPr>
          <w:rStyle w:val="flexio"/>
        </w:rPr>
        <w:t>ās, āre, āvī, ātum</w:t>
      </w:r>
      <w:r>
        <w:t xml:space="preserve">, </w:t>
      </w:r>
      <w:r>
        <w:rPr>
          <w:rStyle w:val="gt"/>
        </w:rPr>
        <w:t>tr.</w:t>
      </w:r>
      <w:r w:rsidR="009D14D5">
        <w:t> :</w:t>
      </w:r>
      <w:r>
        <w:t xml:space="preserve"> croiser en forme d’X. </w:t>
      </w:r>
    </w:p>
    <w:p w:rsidR="00BA7202" w:rsidRDefault="00BA7202" w:rsidP="00BA7202">
      <w:pPr>
        <w:pStyle w:val="vocabulum"/>
      </w:pPr>
      <w:r>
        <w:t xml:space="preserve">1 </w:t>
      </w:r>
      <w:r>
        <w:rPr>
          <w:rStyle w:val="aditus"/>
        </w:rPr>
        <w:t>dĕdī</w:t>
      </w:r>
      <w:bookmarkStart w:id="1286" w:name="dedi"/>
      <w:bookmarkEnd w:id="1286"/>
      <w:r>
        <w:t xml:space="preserve">, </w:t>
      </w:r>
      <w:r>
        <w:rPr>
          <w:rStyle w:val="gt"/>
        </w:rPr>
        <w:t xml:space="preserve">parf. de </w:t>
      </w:r>
      <w:r>
        <w:rPr>
          <w:rStyle w:val="lit"/>
        </w:rPr>
        <w:t>dō</w:t>
      </w:r>
      <w:r>
        <w:t xml:space="preserve">. </w:t>
      </w:r>
    </w:p>
    <w:p w:rsidR="00BA7202" w:rsidRDefault="00BA7202" w:rsidP="00BA7202">
      <w:pPr>
        <w:pStyle w:val="vocabulum"/>
      </w:pPr>
      <w:r>
        <w:t xml:space="preserve">2 </w:t>
      </w:r>
      <w:r>
        <w:rPr>
          <w:rStyle w:val="aditus"/>
        </w:rPr>
        <w:t>dēdi</w:t>
      </w:r>
      <w:r>
        <w:t xml:space="preserve">, </w:t>
      </w:r>
      <w:r>
        <w:rPr>
          <w:rStyle w:val="gt"/>
        </w:rPr>
        <w:t xml:space="preserve">inf. prés. de </w:t>
      </w:r>
      <w:r>
        <w:rPr>
          <w:rStyle w:val="lit"/>
        </w:rPr>
        <w:t>dēdō</w:t>
      </w:r>
      <w:r>
        <w:t xml:space="preserve">. </w:t>
      </w:r>
    </w:p>
    <w:p w:rsidR="00BA7202" w:rsidRDefault="00BA7202" w:rsidP="00BA7202">
      <w:pPr>
        <w:pStyle w:val="vocabulum"/>
      </w:pPr>
      <w:r>
        <w:rPr>
          <w:rStyle w:val="aditus"/>
        </w:rPr>
        <w:t>dēdĭcātĭo</w:t>
      </w:r>
      <w:bookmarkStart w:id="1287" w:name="dedicatio"/>
      <w:bookmarkEnd w:id="1287"/>
      <w:r>
        <w:t xml:space="preserve">, </w:t>
      </w:r>
      <w:r w:rsidRPr="001E186A">
        <w:rPr>
          <w:rStyle w:val="flexio"/>
        </w:rPr>
        <w:t>ōnis</w:t>
      </w:r>
      <w:r>
        <w:t xml:space="preserve">, </w:t>
      </w:r>
      <w:r>
        <w:rPr>
          <w:rStyle w:val="gt"/>
        </w:rPr>
        <w:t>f.</w:t>
      </w:r>
      <w:r w:rsidR="009D14D5">
        <w:t> :</w:t>
      </w:r>
      <w:r>
        <w:t xml:space="preserve"> dédicace. </w:t>
      </w:r>
    </w:p>
    <w:p w:rsidR="00BA7202" w:rsidRDefault="00BA7202" w:rsidP="00BA7202">
      <w:pPr>
        <w:pStyle w:val="vocabulum"/>
      </w:pPr>
      <w:r>
        <w:rPr>
          <w:rStyle w:val="aditus"/>
        </w:rPr>
        <w:t>dēdĭtĭo</w:t>
      </w:r>
      <w:bookmarkStart w:id="1288" w:name="deditio"/>
      <w:bookmarkEnd w:id="1288"/>
      <w:r>
        <w:t xml:space="preserve">, </w:t>
      </w:r>
      <w:r w:rsidRPr="001E186A">
        <w:rPr>
          <w:rStyle w:val="flexio"/>
        </w:rPr>
        <w:t>ōnis</w:t>
      </w:r>
      <w:r>
        <w:t xml:space="preserve">, </w:t>
      </w:r>
      <w:r>
        <w:rPr>
          <w:rStyle w:val="gt"/>
        </w:rPr>
        <w:t>f.</w:t>
      </w:r>
      <w:r w:rsidR="009D14D5">
        <w:t> :</w:t>
      </w:r>
      <w:r>
        <w:t xml:space="preserve"> capitulation, reddition, soumission. </w:t>
      </w:r>
    </w:p>
    <w:p w:rsidR="00BA7202" w:rsidRDefault="00BA7202" w:rsidP="00BA7202">
      <w:pPr>
        <w:pStyle w:val="vocabulum"/>
      </w:pPr>
      <w:r>
        <w:rPr>
          <w:rStyle w:val="aditus"/>
        </w:rPr>
        <w:t>dēdō</w:t>
      </w:r>
      <w:bookmarkStart w:id="1289" w:name="dedo"/>
      <w:bookmarkEnd w:id="1289"/>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livrer, remettre</w:t>
      </w:r>
      <w:r w:rsidR="00BE217D">
        <w:t> ;</w:t>
      </w:r>
      <w:r>
        <w:t xml:space="preserve"> </w:t>
      </w:r>
      <w:r>
        <w:rPr>
          <w:rStyle w:val="cnumerus2"/>
        </w:rPr>
        <w:t xml:space="preserve">2. </w:t>
      </w:r>
      <w:r>
        <w:t xml:space="preserve">livrer, abandonner. </w:t>
      </w:r>
    </w:p>
    <w:p w:rsidR="00BA7202" w:rsidRDefault="00BA7202" w:rsidP="00BA7202">
      <w:pPr>
        <w:pStyle w:val="vocabulum"/>
      </w:pPr>
      <w:r>
        <w:rPr>
          <w:rStyle w:val="aditus"/>
        </w:rPr>
        <w:t>dēdūcō</w:t>
      </w:r>
      <w:bookmarkStart w:id="1290" w:name="deduco"/>
      <w:bookmarkEnd w:id="1290"/>
      <w:r>
        <w:t xml:space="preserve">, </w:t>
      </w:r>
      <w:r w:rsidRPr="00CD4F3A">
        <w:rPr>
          <w:rStyle w:val="flexio"/>
        </w:rPr>
        <w:t>ĭs, ĕre, dūxī, ductum</w:t>
      </w:r>
      <w:r>
        <w:t xml:space="preserve">, </w:t>
      </w:r>
      <w:r>
        <w:rPr>
          <w:rStyle w:val="gt"/>
        </w:rPr>
        <w:t>tr.</w:t>
      </w:r>
      <w:r w:rsidR="009D14D5">
        <w:t> :</w:t>
      </w:r>
      <w:r>
        <w:t xml:space="preserve"> </w:t>
      </w:r>
      <w:r>
        <w:rPr>
          <w:rStyle w:val="cnumerus2"/>
        </w:rPr>
        <w:t xml:space="preserve">1. </w:t>
      </w:r>
      <w:r>
        <w:t>faire descendre</w:t>
      </w:r>
      <w:r w:rsidR="00BE217D">
        <w:t> ;</w:t>
      </w:r>
      <w:r>
        <w:t xml:space="preserve"> </w:t>
      </w:r>
      <w:r>
        <w:rPr>
          <w:rStyle w:val="cnumerus2"/>
        </w:rPr>
        <w:t xml:space="preserve">2. </w:t>
      </w:r>
      <w:r>
        <w:t>emmener d’un lieu à un autre, accompagner, escorter</w:t>
      </w:r>
      <w:r w:rsidR="00BE217D">
        <w:t> ;</w:t>
      </w:r>
      <w:r>
        <w:t xml:space="preserve"> </w:t>
      </w:r>
      <w:r>
        <w:rPr>
          <w:rStyle w:val="cnumerus2"/>
        </w:rPr>
        <w:t xml:space="preserve">3. </w:t>
      </w:r>
      <w:r>
        <w:t>dessiner, tracer</w:t>
      </w:r>
      <w:r w:rsidR="00BE217D">
        <w:t> ;</w:t>
      </w:r>
      <w:r>
        <w:t xml:space="preserve"> </w:t>
      </w:r>
      <w:r>
        <w:rPr>
          <w:rStyle w:val="cnumerus2"/>
        </w:rPr>
        <w:t xml:space="preserve">4. </w:t>
      </w:r>
      <w:r>
        <w:t>allonger, développer</w:t>
      </w:r>
      <w:r w:rsidR="00BE217D">
        <w:t> ;</w:t>
      </w:r>
      <w:r>
        <w:t xml:space="preserve"> </w:t>
      </w:r>
      <w:r>
        <w:rPr>
          <w:rStyle w:val="cnumerus2"/>
        </w:rPr>
        <w:t xml:space="preserve">5. </w:t>
      </w:r>
      <w:r>
        <w:t>mettre à la mer // fonder une colonie // emmener dans la maison de l’époux // emmener devant le tribunal // expulser // retrancher, soustraire</w:t>
      </w:r>
      <w:r w:rsidR="00BE217D">
        <w:t> ;</w:t>
      </w:r>
      <w:r>
        <w:t xml:space="preserve"> </w:t>
      </w:r>
      <w:r>
        <w:rPr>
          <w:rStyle w:val="cnumerus2"/>
        </w:rPr>
        <w:t xml:space="preserve">6. </w:t>
      </w:r>
      <w:r>
        <w:rPr>
          <w:rStyle w:val="gt"/>
        </w:rPr>
        <w:t xml:space="preserve">[fig.] </w:t>
      </w:r>
      <w:r>
        <w:t xml:space="preserve">détourner de // amener à // </w:t>
      </w:r>
      <w:r>
        <w:rPr>
          <w:rStyle w:val="gt"/>
        </w:rPr>
        <w:t xml:space="preserve">[en part.] </w:t>
      </w:r>
      <w:r>
        <w:t>faire changer qqn d’idée, l’amener à un autre parti, le séduire, le gagner</w:t>
      </w:r>
      <w:r w:rsidR="00BE217D">
        <w:t> ;</w:t>
      </w:r>
      <w:r>
        <w:t xml:space="preserve"> </w:t>
      </w:r>
      <w:r>
        <w:rPr>
          <w:rStyle w:val="cnumerus2"/>
        </w:rPr>
        <w:t xml:space="preserve">7. </w:t>
      </w:r>
      <w:r>
        <w:t>dériver de.</w:t>
      </w:r>
    </w:p>
    <w:p w:rsidR="00BA7202" w:rsidRDefault="00BA7202" w:rsidP="00BA7202">
      <w:pPr>
        <w:pStyle w:val="vocabulum"/>
      </w:pPr>
      <w:r>
        <w:rPr>
          <w:rStyle w:val="aditus"/>
        </w:rPr>
        <w:t>dēfătīgātus</w:t>
      </w:r>
      <w:bookmarkStart w:id="1291" w:name="defatigatus"/>
      <w:bookmarkEnd w:id="1291"/>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dēfătīgō</w:t>
      </w:r>
      <w:r>
        <w:t xml:space="preserve">. </w:t>
      </w:r>
    </w:p>
    <w:p w:rsidR="00BA7202" w:rsidRDefault="00BA7202" w:rsidP="00BA7202">
      <w:pPr>
        <w:pStyle w:val="vocabulum"/>
      </w:pPr>
      <w:r>
        <w:rPr>
          <w:rStyle w:val="aditus"/>
        </w:rPr>
        <w:t>dēfătīgō</w:t>
      </w:r>
      <w:bookmarkStart w:id="1292" w:name="defatigo"/>
      <w:bookmarkEnd w:id="1292"/>
      <w:r>
        <w:t xml:space="preserve"> </w:t>
      </w:r>
      <w:r w:rsidR="00E91A61">
        <w:t>(</w:t>
      </w:r>
      <w:r w:rsidR="00E91A61" w:rsidRPr="00E91A61">
        <w:rPr>
          <w:rStyle w:val="aditus"/>
        </w:rPr>
        <w:t>dēfĕ-</w:t>
      </w:r>
      <w:r w:rsidR="00E91A61">
        <w:t>)</w:t>
      </w:r>
      <w:r>
        <w:t xml:space="preserve">, </w:t>
      </w:r>
      <w:r w:rsidRPr="00CD4F3A">
        <w:rPr>
          <w:rStyle w:val="flexio"/>
        </w:rPr>
        <w:t>ās, āre, āvī, ātum</w:t>
      </w:r>
      <w:r>
        <w:t xml:space="preserve">, </w:t>
      </w:r>
      <w:r>
        <w:rPr>
          <w:rStyle w:val="gt"/>
        </w:rPr>
        <w:t>tr.</w:t>
      </w:r>
      <w:r w:rsidR="009D14D5">
        <w:t> :</w:t>
      </w:r>
      <w:r>
        <w:t xml:space="preserve"> fatiguer, lasser, épuiser // </w:t>
      </w:r>
      <w:r>
        <w:rPr>
          <w:rStyle w:val="gt"/>
        </w:rPr>
        <w:t>[fig.].</w:t>
      </w:r>
      <w:r>
        <w:t xml:space="preserve"> </w:t>
      </w:r>
    </w:p>
    <w:p w:rsidR="00BA7202" w:rsidRDefault="00BA7202" w:rsidP="00BA7202">
      <w:pPr>
        <w:pStyle w:val="vocabulum"/>
      </w:pPr>
      <w:r>
        <w:rPr>
          <w:rStyle w:val="aditus"/>
        </w:rPr>
        <w:t>dēfendō</w:t>
      </w:r>
      <w:bookmarkStart w:id="1293" w:name="defendo"/>
      <w:bookmarkEnd w:id="1293"/>
      <w:r>
        <w:t xml:space="preserve">, </w:t>
      </w:r>
      <w:r w:rsidRPr="00CD4F3A">
        <w:rPr>
          <w:rStyle w:val="flexio"/>
        </w:rPr>
        <w:t>ĭs, ĕre, fendī, fensum</w:t>
      </w:r>
      <w:r>
        <w:t xml:space="preserve">, </w:t>
      </w:r>
      <w:r>
        <w:rPr>
          <w:rStyle w:val="gt"/>
        </w:rPr>
        <w:t>tr.</w:t>
      </w:r>
      <w:r w:rsidR="009D14D5">
        <w:t> :</w:t>
      </w:r>
      <w:r>
        <w:t xml:space="preserve"> </w:t>
      </w:r>
      <w:r>
        <w:rPr>
          <w:rStyle w:val="cnumerus2"/>
        </w:rPr>
        <w:t xml:space="preserve">1. </w:t>
      </w:r>
      <w:r>
        <w:t>écarter, éloigner repousser, tenir au loin</w:t>
      </w:r>
      <w:r w:rsidR="00BE217D">
        <w:t> ;</w:t>
      </w:r>
      <w:r>
        <w:t xml:space="preserve"> </w:t>
      </w:r>
      <w:r>
        <w:rPr>
          <w:rStyle w:val="cnumerus2"/>
        </w:rPr>
        <w:t xml:space="preserve">2. </w:t>
      </w:r>
      <w:r>
        <w:t>défendre, protéger</w:t>
      </w:r>
      <w:r w:rsidR="00BE217D">
        <w:t> ;</w:t>
      </w:r>
      <w:r>
        <w:t xml:space="preserve"> </w:t>
      </w:r>
      <w:r>
        <w:rPr>
          <w:rStyle w:val="cnumerus2"/>
        </w:rPr>
        <w:t xml:space="preserve">3. </w:t>
      </w:r>
      <w:r>
        <w:t xml:space="preserve">soutenir </w:t>
      </w:r>
      <w:r>
        <w:rPr>
          <w:rStyle w:val="gt"/>
        </w:rPr>
        <w:t>[un rang, un rôle</w:t>
      </w:r>
      <w:r w:rsidR="00E20E09">
        <w:rPr>
          <w:rStyle w:val="gt"/>
        </w:rPr>
        <w:t>]</w:t>
      </w:r>
      <w:r w:rsidR="00E20E09" w:rsidRPr="00E20E09">
        <w:t> ;</w:t>
      </w:r>
      <w:r>
        <w:t xml:space="preserve"> </w:t>
      </w:r>
      <w:r>
        <w:rPr>
          <w:rStyle w:val="cnumerus2"/>
        </w:rPr>
        <w:t xml:space="preserve">4. </w:t>
      </w:r>
      <w:r>
        <w:rPr>
          <w:rStyle w:val="gt"/>
        </w:rPr>
        <w:t xml:space="preserve">[en part.] </w:t>
      </w:r>
      <w:r>
        <w:t>soutenir par la parole</w:t>
      </w:r>
      <w:r w:rsidR="00BE217D">
        <w:t> ;</w:t>
      </w:r>
      <w:r>
        <w:t xml:space="preserve"> </w:t>
      </w:r>
      <w:r>
        <w:rPr>
          <w:rStyle w:val="gt"/>
        </w:rPr>
        <w:t>[</w:t>
      </w:r>
      <w:r>
        <w:rPr>
          <w:rStyle w:val="cnumerus2"/>
        </w:rPr>
        <w:t>5.]</w:t>
      </w:r>
      <w:r>
        <w:rPr>
          <w:rStyle w:val="gt"/>
        </w:rPr>
        <w:t xml:space="preserve"> </w:t>
      </w:r>
      <w:r>
        <w:t xml:space="preserve">être défenseur dans un procès. </w:t>
      </w:r>
    </w:p>
    <w:p w:rsidR="00BA7202" w:rsidRDefault="00BA7202" w:rsidP="00BA7202">
      <w:pPr>
        <w:pStyle w:val="vocabulum"/>
      </w:pPr>
      <w:r>
        <w:rPr>
          <w:rStyle w:val="aditus"/>
        </w:rPr>
        <w:t>dēfĕrō</w:t>
      </w:r>
      <w:bookmarkStart w:id="1294" w:name="defero"/>
      <w:bookmarkEnd w:id="1294"/>
      <w:r>
        <w:t xml:space="preserve">, </w:t>
      </w:r>
      <w:r w:rsidRPr="00EE7427">
        <w:rPr>
          <w:rStyle w:val="flexio"/>
        </w:rPr>
        <w:t>fers, ferre, tŭlī, lātum</w:t>
      </w:r>
      <w:r>
        <w:t xml:space="preserve"> (</w:t>
      </w:r>
      <w:r>
        <w:rPr>
          <w:rStyle w:val="lit"/>
        </w:rPr>
        <w:t>fero</w:t>
      </w:r>
      <w:r>
        <w:t>)</w:t>
      </w:r>
      <w:r w:rsidR="009D14D5">
        <w:t> :</w:t>
      </w:r>
      <w:r>
        <w:t xml:space="preserve"> </w:t>
      </w:r>
      <w:r>
        <w:rPr>
          <w:rStyle w:val="cnumerus2"/>
        </w:rPr>
        <w:t xml:space="preserve">1. </w:t>
      </w:r>
      <w:r>
        <w:t>porter d’un lieu élevé à un autre plus bas, emporter d’un endroit à un autre, emporter dans un endroit</w:t>
      </w:r>
      <w:r w:rsidR="00BE217D">
        <w:t> ;</w:t>
      </w:r>
      <w:r>
        <w:t xml:space="preserve"> </w:t>
      </w:r>
      <w:r>
        <w:rPr>
          <w:rStyle w:val="cnumerus2"/>
        </w:rPr>
        <w:t xml:space="preserve">2. </w:t>
      </w:r>
      <w:r>
        <w:rPr>
          <w:rStyle w:val="gt"/>
        </w:rPr>
        <w:t xml:space="preserve">[fig.] </w:t>
      </w:r>
      <w:r>
        <w:t>présenter, déférer, accorder, remettre</w:t>
      </w:r>
      <w:r w:rsidR="00BE217D">
        <w:t> ;</w:t>
      </w:r>
      <w:r>
        <w:t xml:space="preserve"> </w:t>
      </w:r>
      <w:r>
        <w:rPr>
          <w:rStyle w:val="cnumerus2"/>
        </w:rPr>
        <w:t xml:space="preserve">3. </w:t>
      </w:r>
      <w:r>
        <w:t>porter à la connaissance, annoncer, révéler</w:t>
      </w:r>
      <w:r w:rsidR="00BE217D">
        <w:t> ;</w:t>
      </w:r>
      <w:r>
        <w:t xml:space="preserve"> </w:t>
      </w:r>
      <w:r>
        <w:rPr>
          <w:rStyle w:val="cnumerus2"/>
        </w:rPr>
        <w:t xml:space="preserve">4. </w:t>
      </w:r>
      <w:r>
        <w:rPr>
          <w:rStyle w:val="gt"/>
        </w:rPr>
        <w:t xml:space="preserve">[en part.] </w:t>
      </w:r>
      <w:r>
        <w:t xml:space="preserve">dénoncer, porter plainte en justice. </w:t>
      </w:r>
    </w:p>
    <w:p w:rsidR="00BA7202" w:rsidRDefault="00BA7202" w:rsidP="00BA7202">
      <w:pPr>
        <w:pStyle w:val="vocabulum"/>
      </w:pPr>
      <w:r>
        <w:rPr>
          <w:rStyle w:val="aditus"/>
        </w:rPr>
        <w:t>dēfervescō</w:t>
      </w:r>
      <w:bookmarkStart w:id="1295" w:name="defervesco"/>
      <w:bookmarkEnd w:id="1295"/>
      <w:r>
        <w:t xml:space="preserve">, ĭs, ĕre, ferbŭī </w:t>
      </w:r>
      <w:r>
        <w:rPr>
          <w:rStyle w:val="gt"/>
        </w:rPr>
        <w:t>ou</w:t>
      </w:r>
      <w:r>
        <w:t xml:space="preserve"> fervī, -, </w:t>
      </w:r>
      <w:r>
        <w:rPr>
          <w:rStyle w:val="gt"/>
        </w:rPr>
        <w:t>intr.</w:t>
      </w:r>
      <w:r w:rsidR="009D14D5">
        <w:t> :</w:t>
      </w:r>
      <w:r>
        <w:t xml:space="preserve"> </w:t>
      </w:r>
      <w:r>
        <w:rPr>
          <w:rStyle w:val="cnumerus2"/>
        </w:rPr>
        <w:t xml:space="preserve">1. </w:t>
      </w:r>
      <w:r>
        <w:t>cesser de bouillir</w:t>
      </w:r>
      <w:r w:rsidR="00BE217D">
        <w:t> ;</w:t>
      </w:r>
      <w:r>
        <w:t xml:space="preserve"> </w:t>
      </w:r>
      <w:r>
        <w:rPr>
          <w:rStyle w:val="cnumerus2"/>
        </w:rPr>
        <w:t xml:space="preserve">2. </w:t>
      </w:r>
      <w:r>
        <w:rPr>
          <w:rStyle w:val="gt"/>
        </w:rPr>
        <w:t xml:space="preserve">[fig.] </w:t>
      </w:r>
      <w:r>
        <w:t xml:space="preserve">s’apaiser. </w:t>
      </w:r>
    </w:p>
    <w:p w:rsidR="00BA7202" w:rsidRDefault="00BA7202" w:rsidP="00BA7202">
      <w:pPr>
        <w:pStyle w:val="vocabulum"/>
      </w:pPr>
      <w:r>
        <w:rPr>
          <w:rStyle w:val="aditus"/>
        </w:rPr>
        <w:t>dēfĭcĭō</w:t>
      </w:r>
      <w:bookmarkStart w:id="1296" w:name="deficio"/>
      <w:bookmarkEnd w:id="1296"/>
      <w:r>
        <w:t xml:space="preserve">, </w:t>
      </w:r>
      <w:r w:rsidRPr="00CD4F3A">
        <w:rPr>
          <w:rStyle w:val="flexio"/>
        </w:rPr>
        <w:t>ĭs, ĕre, fēcī, fectum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se séparer de, se détacher de</w:t>
      </w:r>
      <w:r w:rsidR="00BE217D">
        <w:t> ;</w:t>
      </w:r>
      <w:r>
        <w:t xml:space="preserve"> </w:t>
      </w:r>
      <w:r>
        <w:rPr>
          <w:rStyle w:val="cnumerus2"/>
        </w:rPr>
        <w:t xml:space="preserve">2. </w:t>
      </w:r>
      <w:r>
        <w:t xml:space="preserve">cesser, faire faute, manquer. </w:t>
      </w:r>
      <w:r>
        <w:rPr>
          <w:rStyle w:val="cnumerus2"/>
        </w:rPr>
        <w:t xml:space="preserve">II. </w:t>
      </w:r>
      <w:r>
        <w:rPr>
          <w:rStyle w:val="gt"/>
        </w:rPr>
        <w:t>tr.</w:t>
      </w:r>
      <w:r>
        <w:t xml:space="preserve"> abandonner, quitter, manquer à. </w:t>
      </w:r>
    </w:p>
    <w:p w:rsidR="00BA7202" w:rsidRDefault="00BA7202" w:rsidP="00BA7202">
      <w:pPr>
        <w:pStyle w:val="vocabulum"/>
      </w:pPr>
      <w:r>
        <w:rPr>
          <w:rStyle w:val="aditus"/>
        </w:rPr>
        <w:t>dēfīgō</w:t>
      </w:r>
      <w:bookmarkStart w:id="1297" w:name="defigo"/>
      <w:bookmarkEnd w:id="1297"/>
      <w:r>
        <w:t xml:space="preserve">, </w:t>
      </w:r>
      <w:r w:rsidRPr="00CD4F3A">
        <w:rPr>
          <w:rStyle w:val="flexio"/>
        </w:rPr>
        <w:t>ĭs, ĕre, fīxī, fixum</w:t>
      </w:r>
      <w:r>
        <w:t xml:space="preserve">, </w:t>
      </w:r>
      <w:r>
        <w:rPr>
          <w:rStyle w:val="gt"/>
        </w:rPr>
        <w:t>tr.</w:t>
      </w:r>
      <w:r w:rsidR="009D14D5">
        <w:t> :</w:t>
      </w:r>
      <w:r>
        <w:t xml:space="preserve"> </w:t>
      </w:r>
      <w:r>
        <w:rPr>
          <w:rStyle w:val="cnumerus2"/>
        </w:rPr>
        <w:t xml:space="preserve">1. </w:t>
      </w:r>
      <w:r>
        <w:t>plancher, ficher, enfoncer</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t>rendre immobile, fixer, clouer</w:t>
      </w:r>
      <w:r w:rsidR="00BE217D">
        <w:t> ;</w:t>
      </w:r>
      <w:r>
        <w:t xml:space="preserve"> </w:t>
      </w:r>
      <w:r>
        <w:rPr>
          <w:rStyle w:val="cnumerus2"/>
        </w:rPr>
        <w:t xml:space="preserve">4. </w:t>
      </w:r>
      <w:r>
        <w:rPr>
          <w:rStyle w:val="gt"/>
        </w:rPr>
        <w:t xml:space="preserve">[t. relig.] </w:t>
      </w:r>
      <w:r>
        <w:t>établir, déclarer</w:t>
      </w:r>
      <w:r w:rsidR="00BE217D">
        <w:t> ;</w:t>
      </w:r>
      <w:r>
        <w:t xml:space="preserve"> </w:t>
      </w:r>
      <w:r>
        <w:rPr>
          <w:rStyle w:val="cnumerus2"/>
        </w:rPr>
        <w:t xml:space="preserve">5. </w:t>
      </w:r>
      <w:r>
        <w:rPr>
          <w:rStyle w:val="gt"/>
        </w:rPr>
        <w:t xml:space="preserve">[magie] </w:t>
      </w:r>
      <w:r>
        <w:t>enchanter, envoûter, maudire, vouer à la mort.</w:t>
      </w:r>
    </w:p>
    <w:p w:rsidR="00BA7202" w:rsidRDefault="00BA7202" w:rsidP="00BA7202">
      <w:pPr>
        <w:pStyle w:val="vocabulum"/>
      </w:pPr>
      <w:r>
        <w:rPr>
          <w:rStyle w:val="aditus"/>
        </w:rPr>
        <w:t>dēflectō</w:t>
      </w:r>
      <w:bookmarkStart w:id="1298" w:name="deflecto"/>
      <w:bookmarkEnd w:id="1298"/>
      <w:r>
        <w:t xml:space="preserve">, </w:t>
      </w:r>
      <w:r w:rsidRPr="00CD4F3A">
        <w:rPr>
          <w:rStyle w:val="flexio"/>
        </w:rPr>
        <w:t>ĭs, ĕre, flexī, flexum</w:t>
      </w:r>
      <w:r w:rsidR="009D14D5">
        <w:t> :</w:t>
      </w:r>
      <w:r>
        <w:t xml:space="preserve"> </w:t>
      </w:r>
      <w:r>
        <w:rPr>
          <w:rStyle w:val="cnumerus2"/>
        </w:rPr>
        <w:t xml:space="preserve">I. </w:t>
      </w:r>
      <w:r>
        <w:rPr>
          <w:rStyle w:val="gt"/>
        </w:rPr>
        <w:t>tr.</w:t>
      </w:r>
      <w:r>
        <w:t xml:space="preserve"> abaisser en ployant, courber, fléchir // faire dévier, détourner. </w:t>
      </w:r>
      <w:r>
        <w:rPr>
          <w:rStyle w:val="cnumerus2"/>
        </w:rPr>
        <w:t xml:space="preserve">II. </w:t>
      </w:r>
      <w:r>
        <w:rPr>
          <w:rStyle w:val="gt"/>
        </w:rPr>
        <w:t>intr.</w:t>
      </w:r>
      <w:r>
        <w:t xml:space="preserve"> se détourner, s’écarter // </w:t>
      </w:r>
      <w:r>
        <w:rPr>
          <w:rStyle w:val="lt"/>
        </w:rPr>
        <w:t>dēflectĕre ad vítia</w:t>
      </w:r>
      <w:r>
        <w:t xml:space="preserve">, s’abandonner aux vices. </w:t>
      </w:r>
    </w:p>
    <w:p w:rsidR="00BA7202" w:rsidRDefault="00BA7202" w:rsidP="00BA7202">
      <w:pPr>
        <w:pStyle w:val="vocabulum"/>
      </w:pPr>
      <w:r>
        <w:rPr>
          <w:rStyle w:val="aditus"/>
        </w:rPr>
        <w:t>dēflŭō</w:t>
      </w:r>
      <w:bookmarkStart w:id="1299" w:name="defluo"/>
      <w:bookmarkEnd w:id="1299"/>
      <w:r>
        <w:t xml:space="preserve">, </w:t>
      </w:r>
      <w:r w:rsidRPr="00F23E4E">
        <w:rPr>
          <w:rStyle w:val="flexio"/>
        </w:rPr>
        <w:t>ĭs, ĕre, flūxī, -</w:t>
      </w:r>
      <w:r>
        <w:t xml:space="preserve">, </w:t>
      </w:r>
      <w:r>
        <w:rPr>
          <w:rStyle w:val="gt"/>
        </w:rPr>
        <w:t>intr.</w:t>
      </w:r>
      <w:r w:rsidR="009D14D5">
        <w:t> :</w:t>
      </w:r>
      <w:r>
        <w:t xml:space="preserve"> </w:t>
      </w:r>
      <w:r>
        <w:rPr>
          <w:rStyle w:val="cnumerus2"/>
        </w:rPr>
        <w:t xml:space="preserve">1. </w:t>
      </w:r>
      <w:r>
        <w:t>couler d’en haut, découler</w:t>
      </w:r>
      <w:r w:rsidR="00BE217D">
        <w:t> ;</w:t>
      </w:r>
      <w:r>
        <w:t xml:space="preserve"> </w:t>
      </w:r>
      <w:r>
        <w:rPr>
          <w:rStyle w:val="cnumerus2"/>
        </w:rPr>
        <w:t xml:space="preserve">2. </w:t>
      </w:r>
      <w:r>
        <w:rPr>
          <w:rStyle w:val="gt"/>
        </w:rPr>
        <w:t xml:space="preserve">[fig.] </w:t>
      </w:r>
      <w:r>
        <w:t>descendre doucement, tomber, glisser</w:t>
      </w:r>
      <w:r w:rsidR="00BE217D">
        <w:t> ;</w:t>
      </w:r>
      <w:r>
        <w:t xml:space="preserve"> </w:t>
      </w:r>
      <w:r>
        <w:rPr>
          <w:rStyle w:val="cnumerus2"/>
        </w:rPr>
        <w:t xml:space="preserve">3. </w:t>
      </w:r>
      <w:r>
        <w:t xml:space="preserve">cesser de couler. </w:t>
      </w:r>
    </w:p>
    <w:p w:rsidR="00BA7202" w:rsidRDefault="00BA7202" w:rsidP="00BA7202">
      <w:pPr>
        <w:pStyle w:val="vocabulum"/>
      </w:pPr>
      <w:r>
        <w:rPr>
          <w:rStyle w:val="aditus"/>
        </w:rPr>
        <w:t>dēfŭī</w:t>
      </w:r>
      <w:bookmarkStart w:id="1300" w:name="defui"/>
      <w:bookmarkEnd w:id="1300"/>
      <w:r>
        <w:t xml:space="preserve">, </w:t>
      </w:r>
      <w:r>
        <w:rPr>
          <w:rStyle w:val="gt"/>
        </w:rPr>
        <w:t xml:space="preserve">parf. de </w:t>
      </w:r>
      <w:r>
        <w:rPr>
          <w:rStyle w:val="lit"/>
        </w:rPr>
        <w:t>dĕsum</w:t>
      </w:r>
      <w:r>
        <w:t xml:space="preserve">. </w:t>
      </w:r>
    </w:p>
    <w:p w:rsidR="00BA7202" w:rsidRDefault="00BA7202" w:rsidP="00BA7202">
      <w:pPr>
        <w:pStyle w:val="vocabulum"/>
      </w:pPr>
      <w:r>
        <w:rPr>
          <w:rStyle w:val="aditus"/>
        </w:rPr>
        <w:t>dēgĕnĕrō</w:t>
      </w:r>
      <w:bookmarkStart w:id="1301" w:name="degenero"/>
      <w:bookmarkEnd w:id="1301"/>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dégénérer</w:t>
      </w:r>
      <w:r w:rsidR="00BE217D">
        <w:t> ;</w:t>
      </w:r>
      <w:r>
        <w:t xml:space="preserve"> </w:t>
      </w:r>
      <w:r>
        <w:rPr>
          <w:rStyle w:val="cnumerus2"/>
        </w:rPr>
        <w:t xml:space="preserve">2. </w:t>
      </w:r>
      <w:r>
        <w:rPr>
          <w:rStyle w:val="gt"/>
        </w:rPr>
        <w:t>tr.</w:t>
      </w:r>
      <w:r>
        <w:t xml:space="preserve"> abâtardir, altérer, ruiner. </w:t>
      </w:r>
    </w:p>
    <w:p w:rsidR="00BA7202" w:rsidRPr="00496498" w:rsidRDefault="00BA7202" w:rsidP="00BA7202">
      <w:pPr>
        <w:pStyle w:val="vocabulum"/>
        <w:rPr>
          <w:lang w:val="en-US"/>
        </w:rPr>
      </w:pPr>
      <w:r w:rsidRPr="00496498">
        <w:rPr>
          <w:rStyle w:val="aditus"/>
          <w:lang w:val="en-US"/>
        </w:rPr>
        <w:t>dĕhortŏr</w:t>
      </w:r>
      <w:bookmarkStart w:id="1302" w:name="dehortor"/>
      <w:bookmarkEnd w:id="1302"/>
      <w:r w:rsidRPr="00496498">
        <w:rPr>
          <w:lang w:val="en-US"/>
        </w:rPr>
        <w:t xml:space="preserve">, </w:t>
      </w:r>
      <w:r w:rsidRPr="00496498">
        <w:rPr>
          <w:rStyle w:val="flexio"/>
          <w:lang w:val="en-US"/>
        </w:rPr>
        <w:t>ārĭs, ārī, ātus sum</w:t>
      </w:r>
      <w:r w:rsidRPr="00496498">
        <w:rPr>
          <w:lang w:val="en-US"/>
        </w:rPr>
        <w:t xml:space="preserve"> (hortor), </w:t>
      </w:r>
      <w:r w:rsidRPr="00496498">
        <w:rPr>
          <w:rStyle w:val="gt"/>
          <w:lang w:val="en-US"/>
        </w:rPr>
        <w:t>tr.</w:t>
      </w:r>
      <w:r w:rsidR="009D14D5" w:rsidRPr="00496498">
        <w:rPr>
          <w:lang w:val="en-US"/>
        </w:rPr>
        <w:t> :</w:t>
      </w:r>
      <w:r w:rsidRPr="00496498">
        <w:rPr>
          <w:lang w:val="en-US"/>
        </w:rPr>
        <w:t xml:space="preserve"> dissuader, détourner. </w:t>
      </w:r>
    </w:p>
    <w:p w:rsidR="00BA7202" w:rsidRDefault="00BA7202" w:rsidP="00BA7202">
      <w:pPr>
        <w:pStyle w:val="vocabulum"/>
      </w:pPr>
      <w:r>
        <w:rPr>
          <w:rStyle w:val="aditus"/>
        </w:rPr>
        <w:t>dĕin</w:t>
      </w:r>
      <w:bookmarkStart w:id="1303" w:name="dein"/>
      <w:bookmarkEnd w:id="1303"/>
      <w:r>
        <w:t xml:space="preserve">, c. dĕinde. </w:t>
      </w:r>
    </w:p>
    <w:p w:rsidR="00BA7202" w:rsidRDefault="00BA7202" w:rsidP="00BA7202">
      <w:pPr>
        <w:pStyle w:val="vocabulum"/>
      </w:pPr>
      <w:r>
        <w:rPr>
          <w:rStyle w:val="aditus"/>
        </w:rPr>
        <w:t>dĕinceps</w:t>
      </w:r>
      <w:bookmarkStart w:id="1304" w:name="deinceps"/>
      <w:bookmarkEnd w:id="1304"/>
      <w:r>
        <w:t xml:space="preserve">, </w:t>
      </w:r>
      <w:r>
        <w:rPr>
          <w:rStyle w:val="gt"/>
        </w:rPr>
        <w:t>adv.</w:t>
      </w:r>
      <w:r w:rsidR="009D14D5">
        <w:rPr>
          <w:rStyle w:val="gt"/>
        </w:rPr>
        <w:t> :</w:t>
      </w:r>
      <w:r>
        <w:t xml:space="preserve"> désormais. </w:t>
      </w:r>
    </w:p>
    <w:p w:rsidR="00BA7202" w:rsidRDefault="00BA7202" w:rsidP="00BA7202">
      <w:pPr>
        <w:pStyle w:val="vocabulum"/>
      </w:pPr>
      <w:r>
        <w:rPr>
          <w:rStyle w:val="aditus"/>
        </w:rPr>
        <w:t>dĕinde</w:t>
      </w:r>
      <w:bookmarkStart w:id="1305" w:name="deinde"/>
      <w:bookmarkEnd w:id="1305"/>
      <w:r>
        <w:t xml:space="preserve">, </w:t>
      </w:r>
      <w:r>
        <w:rPr>
          <w:rStyle w:val="gt"/>
        </w:rPr>
        <w:t>adv.</w:t>
      </w:r>
      <w:r w:rsidR="009D14D5">
        <w:rPr>
          <w:rStyle w:val="gt"/>
        </w:rPr>
        <w:t> :</w:t>
      </w:r>
      <w:r>
        <w:t xml:space="preserve"> ensuite. </w:t>
      </w:r>
    </w:p>
    <w:p w:rsidR="00BA7202" w:rsidRDefault="00BA7202" w:rsidP="00BA7202">
      <w:pPr>
        <w:pStyle w:val="vocabulum"/>
      </w:pPr>
      <w:r>
        <w:rPr>
          <w:rStyle w:val="aditus"/>
        </w:rPr>
        <w:t>dējĭcĭō</w:t>
      </w:r>
      <w:bookmarkStart w:id="1306" w:name="dejicio"/>
      <w:bookmarkEnd w:id="1306"/>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1. </w:t>
      </w:r>
      <w:r>
        <w:t>jeter à bas, précipiter // renverser, abattre // abattre = tuer</w:t>
      </w:r>
      <w:r w:rsidR="00BE217D">
        <w:t> ;</w:t>
      </w:r>
      <w:r>
        <w:t xml:space="preserve"> </w:t>
      </w:r>
      <w:r>
        <w:rPr>
          <w:rStyle w:val="cnumerus2"/>
        </w:rPr>
        <w:t xml:space="preserve">2. </w:t>
      </w:r>
      <w:r>
        <w:rPr>
          <w:rStyle w:val="gt"/>
        </w:rPr>
        <w:t xml:space="preserve">[méd.] </w:t>
      </w:r>
      <w:r>
        <w:t>évacuer, faire évacuer</w:t>
      </w:r>
      <w:r w:rsidR="00BE217D">
        <w:t> ;</w:t>
      </w:r>
      <w:r>
        <w:t xml:space="preserve"> </w:t>
      </w:r>
      <w:r>
        <w:rPr>
          <w:rStyle w:val="cnumerus2"/>
        </w:rPr>
        <w:t xml:space="preserve">3. </w:t>
      </w:r>
      <w:r>
        <w:rPr>
          <w:rStyle w:val="gt"/>
        </w:rPr>
        <w:t xml:space="preserve">[milit.] </w:t>
      </w:r>
      <w:r>
        <w:t>déloger l’ennemi, le culbuter</w:t>
      </w:r>
      <w:r w:rsidR="00BE217D">
        <w:t> ;</w:t>
      </w:r>
      <w:r>
        <w:t xml:space="preserve"> </w:t>
      </w:r>
      <w:r>
        <w:rPr>
          <w:rStyle w:val="cnumerus2"/>
        </w:rPr>
        <w:t xml:space="preserve">4. </w:t>
      </w:r>
      <w:r>
        <w:rPr>
          <w:rStyle w:val="gt"/>
        </w:rPr>
        <w:t xml:space="preserve">[droit] </w:t>
      </w:r>
      <w:r>
        <w:t xml:space="preserve">déposséder </w:t>
      </w:r>
      <w:r>
        <w:rPr>
          <w:rStyle w:val="gt"/>
        </w:rPr>
        <w:t>[par expulsion violente, par voie de fait</w:t>
      </w:r>
      <w:r w:rsidR="00E20E09">
        <w:rPr>
          <w:rStyle w:val="gt"/>
        </w:rPr>
        <w:t>]</w:t>
      </w:r>
      <w:r w:rsidR="00E20E09" w:rsidRPr="00E20E09">
        <w:t> ;</w:t>
      </w:r>
      <w:r>
        <w:t xml:space="preserve"> </w:t>
      </w:r>
      <w:r>
        <w:rPr>
          <w:rStyle w:val="cnumerus2"/>
        </w:rPr>
        <w:t xml:space="preserve">5. </w:t>
      </w:r>
      <w:r>
        <w:rPr>
          <w:rStyle w:val="gt"/>
        </w:rPr>
        <w:t xml:space="preserve">[marine] </w:t>
      </w:r>
      <w:r>
        <w:t xml:space="preserve">être entrainé </w:t>
      </w:r>
      <w:r>
        <w:rPr>
          <w:rStyle w:val="gt"/>
        </w:rPr>
        <w:t>[loin de sa route</w:t>
      </w:r>
      <w:r w:rsidR="00F11C2C">
        <w:rPr>
          <w:rStyle w:val="gt"/>
        </w:rPr>
        <w:t>]</w:t>
      </w:r>
      <w:r w:rsidR="00F11C2C">
        <w:t>,</w:t>
      </w:r>
      <w:r>
        <w:t xml:space="preserve"> jeté vers un point déterminé</w:t>
      </w:r>
      <w:r w:rsidR="00BE217D">
        <w:t> ;</w:t>
      </w:r>
      <w:r>
        <w:t xml:space="preserve"> </w:t>
      </w:r>
      <w:r>
        <w:rPr>
          <w:rStyle w:val="cnumerus2"/>
        </w:rPr>
        <w:t xml:space="preserve">6. </w:t>
      </w:r>
      <w:r>
        <w:rPr>
          <w:rStyle w:val="gt"/>
        </w:rPr>
        <w:t xml:space="preserve">[fig.] </w:t>
      </w:r>
      <w:r>
        <w:t xml:space="preserve">abaisser // détourner // rejeter, repousser // </w:t>
      </w:r>
      <w:r>
        <w:rPr>
          <w:rStyle w:val="gt"/>
        </w:rPr>
        <w:t xml:space="preserve">[en part.] </w:t>
      </w:r>
      <w:r>
        <w:t>écarter d’une charge (empêcher de l’obtenir) // jeter à bas de</w:t>
      </w:r>
      <w:r w:rsidR="009D14D5">
        <w:t> :</w:t>
      </w:r>
      <w:r>
        <w:t xml:space="preserve"> </w:t>
      </w:r>
      <w:r>
        <w:rPr>
          <w:rStyle w:val="lt"/>
        </w:rPr>
        <w:t>spe dejécti</w:t>
      </w:r>
      <w:r>
        <w:t xml:space="preserve">, déchus de leur espoir. </w:t>
      </w:r>
    </w:p>
    <w:p w:rsidR="00BA7202" w:rsidRDefault="00BA7202" w:rsidP="00BA7202">
      <w:pPr>
        <w:pStyle w:val="vocabulum"/>
      </w:pPr>
      <w:r>
        <w:rPr>
          <w:rStyle w:val="aditus"/>
        </w:rPr>
        <w:t>dēlābŏr</w:t>
      </w:r>
      <w:bookmarkStart w:id="1307" w:name="delabor"/>
      <w:bookmarkEnd w:id="1307"/>
      <w:r>
        <w:t xml:space="preserve">, </w:t>
      </w:r>
      <w:r w:rsidRPr="005D6229">
        <w:rPr>
          <w:rStyle w:val="flexio"/>
        </w:rPr>
        <w:t>bĕrĭs, bī, lapsus sum</w:t>
      </w:r>
      <w:r>
        <w:t xml:space="preserve">, </w:t>
      </w:r>
      <w:r>
        <w:rPr>
          <w:rStyle w:val="gt"/>
        </w:rPr>
        <w:t>intr.</w:t>
      </w:r>
      <w:r w:rsidR="009D14D5">
        <w:t> :</w:t>
      </w:r>
      <w:r>
        <w:t xml:space="preserve"> </w:t>
      </w:r>
      <w:r>
        <w:rPr>
          <w:rStyle w:val="cnumerus2"/>
        </w:rPr>
        <w:t xml:space="preserve">1. </w:t>
      </w:r>
      <w:r>
        <w:t>tomber de</w:t>
      </w:r>
      <w:r w:rsidR="00BE217D">
        <w:t> ;</w:t>
      </w:r>
      <w:r>
        <w:t xml:space="preserve"> </w:t>
      </w:r>
      <w:r>
        <w:rPr>
          <w:rStyle w:val="cnumerus2"/>
        </w:rPr>
        <w:t xml:space="preserve">2. </w:t>
      </w:r>
      <w:r>
        <w:rPr>
          <w:rStyle w:val="gt"/>
        </w:rPr>
        <w:t xml:space="preserve">[fig.] </w:t>
      </w:r>
      <w:r>
        <w:t>descendre vers, tomber à, dans</w:t>
      </w:r>
      <w:r w:rsidR="00BE217D">
        <w:t> ;</w:t>
      </w:r>
      <w:r>
        <w:t xml:space="preserve"> en venir à. </w:t>
      </w:r>
    </w:p>
    <w:p w:rsidR="00BA7202" w:rsidRDefault="00BA7202" w:rsidP="00BA7202">
      <w:pPr>
        <w:pStyle w:val="vocabulum"/>
      </w:pPr>
      <w:r>
        <w:t xml:space="preserve">1 </w:t>
      </w:r>
      <w:r>
        <w:rPr>
          <w:rStyle w:val="aditus"/>
        </w:rPr>
        <w:t>dēlapsus</w:t>
      </w:r>
      <w:bookmarkStart w:id="1308" w:name="delapsus"/>
      <w:bookmarkEnd w:id="1308"/>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dēlābŏr</w:t>
      </w:r>
      <w:r>
        <w:t>.</w:t>
      </w:r>
    </w:p>
    <w:p w:rsidR="00BA7202" w:rsidRDefault="00BA7202" w:rsidP="00BA7202">
      <w:pPr>
        <w:pStyle w:val="vocabulum"/>
      </w:pPr>
      <w:r>
        <w:t xml:space="preserve">2 </w:t>
      </w:r>
      <w:r>
        <w:rPr>
          <w:rStyle w:val="aditus"/>
        </w:rPr>
        <w:t>dēlapsus</w:t>
      </w:r>
      <w:r>
        <w:t xml:space="preserve">, </w:t>
      </w:r>
      <w:r w:rsidRPr="00497DEC">
        <w:rPr>
          <w:rStyle w:val="flexio"/>
        </w:rPr>
        <w:t>ūs</w:t>
      </w:r>
      <w:r>
        <w:t xml:space="preserve">, </w:t>
      </w:r>
      <w:r>
        <w:rPr>
          <w:rStyle w:val="gt"/>
        </w:rPr>
        <w:t>m.</w:t>
      </w:r>
      <w:r w:rsidR="009D14D5">
        <w:t> :</w:t>
      </w:r>
      <w:r>
        <w:t xml:space="preserve"> chute, écoulement d’eau. </w:t>
      </w:r>
    </w:p>
    <w:p w:rsidR="00BA7202" w:rsidRDefault="00BA7202" w:rsidP="00BA7202">
      <w:pPr>
        <w:pStyle w:val="vocabulum"/>
      </w:pPr>
      <w:r>
        <w:rPr>
          <w:rStyle w:val="aditus"/>
        </w:rPr>
        <w:t>dēlātus</w:t>
      </w:r>
      <w:bookmarkStart w:id="1309" w:name="delatus"/>
      <w:bookmarkEnd w:id="1309"/>
      <w:r>
        <w:t xml:space="preserve">, </w:t>
      </w:r>
      <w:r>
        <w:rPr>
          <w:rStyle w:val="gt"/>
        </w:rPr>
        <w:t xml:space="preserve">part. de </w:t>
      </w:r>
      <w:r>
        <w:rPr>
          <w:rStyle w:val="lit"/>
        </w:rPr>
        <w:t>dēfĕrō</w:t>
      </w:r>
      <w:r>
        <w:t>.</w:t>
      </w:r>
    </w:p>
    <w:p w:rsidR="00BA7202" w:rsidRDefault="00BA7202" w:rsidP="00BA7202">
      <w:pPr>
        <w:pStyle w:val="vocabulum"/>
      </w:pPr>
      <w:r>
        <w:rPr>
          <w:rStyle w:val="aditus"/>
        </w:rPr>
        <w:t>dēlectō</w:t>
      </w:r>
      <w:bookmarkStart w:id="1310" w:name="delecto"/>
      <w:bookmarkEnd w:id="131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attirer, retenir</w:t>
      </w:r>
      <w:r w:rsidR="00BE217D">
        <w:t> ;</w:t>
      </w:r>
      <w:r>
        <w:t xml:space="preserve"> </w:t>
      </w:r>
      <w:r>
        <w:rPr>
          <w:rStyle w:val="cnumerus2"/>
        </w:rPr>
        <w:t xml:space="preserve">2. </w:t>
      </w:r>
      <w:r>
        <w:t xml:space="preserve">charmer, faire plaisir à // </w:t>
      </w:r>
      <w:r>
        <w:rPr>
          <w:rStyle w:val="lt"/>
        </w:rPr>
        <w:t>delectári</w:t>
      </w:r>
      <w:r>
        <w:t xml:space="preserve">, se plaire, se réjouir. </w:t>
      </w:r>
    </w:p>
    <w:p w:rsidR="00BA7202" w:rsidRDefault="00BA7202" w:rsidP="00BA7202">
      <w:pPr>
        <w:pStyle w:val="vocabulum"/>
      </w:pPr>
      <w:r>
        <w:rPr>
          <w:rStyle w:val="aditus"/>
        </w:rPr>
        <w:t>dēlēnĭō</w:t>
      </w:r>
      <w:bookmarkStart w:id="1311" w:name="delenio"/>
      <w:bookmarkEnd w:id="1311"/>
      <w:r>
        <w:t xml:space="preserve"> </w:t>
      </w:r>
      <w:r>
        <w:rPr>
          <w:rStyle w:val="gt"/>
        </w:rPr>
        <w:t>ou</w:t>
      </w:r>
      <w:r>
        <w:t xml:space="preserve"> dēlīnĭō,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gagner, séduire, charmer // adoucir, calmer. </w:t>
      </w:r>
    </w:p>
    <w:p w:rsidR="00BA7202" w:rsidRDefault="00BA7202" w:rsidP="00BA7202">
      <w:pPr>
        <w:pStyle w:val="vocabulum"/>
      </w:pPr>
      <w:r>
        <w:rPr>
          <w:rStyle w:val="aditus"/>
        </w:rPr>
        <w:t>dēlĕō</w:t>
      </w:r>
      <w:bookmarkStart w:id="1312" w:name="deleo"/>
      <w:bookmarkEnd w:id="1312"/>
      <w:r>
        <w:t xml:space="preserve">, </w:t>
      </w:r>
      <w:r w:rsidRPr="00CD4F3A">
        <w:rPr>
          <w:rStyle w:val="flexio"/>
        </w:rPr>
        <w:t>ēs, ēre, lēvī, lētum</w:t>
      </w:r>
      <w:r>
        <w:t xml:space="preserve">, </w:t>
      </w:r>
      <w:r>
        <w:rPr>
          <w:rStyle w:val="gt"/>
        </w:rPr>
        <w:t>tr.</w:t>
      </w:r>
      <w:r w:rsidR="009D14D5">
        <w:t> :</w:t>
      </w:r>
      <w:r>
        <w:t xml:space="preserve"> </w:t>
      </w:r>
      <w:r>
        <w:rPr>
          <w:rStyle w:val="cnumerus2"/>
        </w:rPr>
        <w:t xml:space="preserve">1. </w:t>
      </w:r>
      <w:r>
        <w:t>effacer, biffer</w:t>
      </w:r>
      <w:r w:rsidR="00BE217D">
        <w:t> ;</w:t>
      </w:r>
      <w:r>
        <w:t xml:space="preserve"> </w:t>
      </w:r>
      <w:r>
        <w:rPr>
          <w:rStyle w:val="cnumerus2"/>
        </w:rPr>
        <w:t xml:space="preserve">2. </w:t>
      </w:r>
      <w:r>
        <w:t xml:space="preserve">détruire, anéantir. </w:t>
      </w:r>
    </w:p>
    <w:p w:rsidR="00BA7202" w:rsidRDefault="00BA7202" w:rsidP="00BA7202">
      <w:pPr>
        <w:pStyle w:val="vocabulum"/>
      </w:pPr>
      <w:r>
        <w:rPr>
          <w:rStyle w:val="aditus"/>
        </w:rPr>
        <w:t>dēlĭcĭae</w:t>
      </w:r>
      <w:bookmarkStart w:id="1313" w:name="deliciae"/>
      <w:bookmarkEnd w:id="1313"/>
      <w:r>
        <w:t xml:space="preserve">, </w:t>
      </w:r>
      <w:r w:rsidRPr="007F2AC0">
        <w:rPr>
          <w:rStyle w:val="flexio"/>
        </w:rPr>
        <w:t>ārum</w:t>
      </w:r>
      <w:r>
        <w:t xml:space="preserve">, </w:t>
      </w:r>
      <w:r>
        <w:rPr>
          <w:rStyle w:val="gt"/>
        </w:rPr>
        <w:t>f.</w:t>
      </w:r>
      <w:r w:rsidR="009D14D5">
        <w:t> :</w:t>
      </w:r>
      <w:r>
        <w:t xml:space="preserve"> </w:t>
      </w:r>
      <w:r>
        <w:rPr>
          <w:rStyle w:val="cnumerus2"/>
        </w:rPr>
        <w:t xml:space="preserve">1. </w:t>
      </w:r>
      <w:r>
        <w:t xml:space="preserve">délices, jouissances voluptés, douceurs, agréments // raffinement de style // </w:t>
      </w:r>
      <w:r>
        <w:rPr>
          <w:rStyle w:val="lt"/>
        </w:rPr>
        <w:t>delícias fácere</w:t>
      </w:r>
      <w:r>
        <w:t>, faire des moqueries, se moquer</w:t>
      </w:r>
      <w:r w:rsidR="00BE217D">
        <w:t> ;</w:t>
      </w:r>
      <w:r>
        <w:t xml:space="preserve"> </w:t>
      </w:r>
      <w:r>
        <w:rPr>
          <w:rStyle w:val="gt"/>
        </w:rPr>
        <w:t xml:space="preserve">[mais] </w:t>
      </w:r>
      <w:r>
        <w:rPr>
          <w:rStyle w:val="scriptor"/>
        </w:rPr>
        <w:t>Catul.</w:t>
      </w:r>
      <w:r>
        <w:t xml:space="preserve"> folâtrer, faire le libertin // caprices exigences // </w:t>
      </w:r>
      <w:r>
        <w:rPr>
          <w:rStyle w:val="lt"/>
        </w:rPr>
        <w:t>esse in delícias</w:t>
      </w:r>
      <w:r>
        <w:t xml:space="preserve"> alícui, être les délices de qqn</w:t>
      </w:r>
      <w:r w:rsidR="00BE217D">
        <w:t> ;</w:t>
      </w:r>
      <w:r>
        <w:t xml:space="preserve"> </w:t>
      </w:r>
      <w:r>
        <w:rPr>
          <w:rStyle w:val="cnumerus2"/>
        </w:rPr>
        <w:t xml:space="preserve">2. </w:t>
      </w:r>
      <w:r>
        <w:t xml:space="preserve">objet d’affection, amour, délices. </w:t>
      </w:r>
    </w:p>
    <w:p w:rsidR="00BA7202" w:rsidRDefault="00BA7202" w:rsidP="00BA7202">
      <w:pPr>
        <w:pStyle w:val="vocabulum"/>
      </w:pPr>
      <w:r>
        <w:t xml:space="preserve">1 </w:t>
      </w:r>
      <w:r>
        <w:rPr>
          <w:rStyle w:val="aditus"/>
        </w:rPr>
        <w:t>dēlĭgō</w:t>
      </w:r>
      <w:bookmarkStart w:id="1314" w:name="deligo"/>
      <w:bookmarkEnd w:id="1314"/>
      <w:r>
        <w:t xml:space="preserve">, </w:t>
      </w:r>
      <w:r w:rsidRPr="00CD4F3A">
        <w:rPr>
          <w:rStyle w:val="flexio"/>
        </w:rPr>
        <w:t>ās, āre, āvī, ātum</w:t>
      </w:r>
      <w:r>
        <w:t xml:space="preserve">, </w:t>
      </w:r>
      <w:r>
        <w:rPr>
          <w:rStyle w:val="gt"/>
        </w:rPr>
        <w:t>tr.</w:t>
      </w:r>
      <w:r w:rsidR="009D14D5">
        <w:t> :</w:t>
      </w:r>
      <w:r>
        <w:t xml:space="preserve"> attacher, lier. </w:t>
      </w:r>
    </w:p>
    <w:p w:rsidR="00BA7202" w:rsidRDefault="00BA7202" w:rsidP="00BA7202">
      <w:pPr>
        <w:pStyle w:val="vocabulum"/>
      </w:pPr>
      <w:r>
        <w:t xml:space="preserve">2 </w:t>
      </w:r>
      <w:r>
        <w:rPr>
          <w:rStyle w:val="aditus"/>
        </w:rPr>
        <w:t>dēlĭgō</w:t>
      </w:r>
      <w:r>
        <w:t xml:space="preserve">, </w:t>
      </w:r>
      <w:r w:rsidRPr="00CD4F3A">
        <w:rPr>
          <w:rStyle w:val="flexio"/>
        </w:rPr>
        <w:t>ĭs, ĕre, lēgī, lectum</w:t>
      </w:r>
      <w:r>
        <w:t xml:space="preserve">, </w:t>
      </w:r>
      <w:r>
        <w:rPr>
          <w:rStyle w:val="gt"/>
        </w:rPr>
        <w:t>tr.</w:t>
      </w:r>
      <w:r w:rsidR="009D14D5">
        <w:t> :</w:t>
      </w:r>
      <w:r>
        <w:t xml:space="preserve"> </w:t>
      </w:r>
      <w:r>
        <w:rPr>
          <w:rStyle w:val="cnumerus2"/>
        </w:rPr>
        <w:t xml:space="preserve">1. </w:t>
      </w:r>
      <w:r>
        <w:t>choisir, élire</w:t>
      </w:r>
      <w:r w:rsidR="00BE217D">
        <w:t> ;</w:t>
      </w:r>
      <w:r>
        <w:t xml:space="preserve"> </w:t>
      </w:r>
      <w:r>
        <w:rPr>
          <w:rStyle w:val="cnumerus2"/>
        </w:rPr>
        <w:t xml:space="preserve">2. </w:t>
      </w:r>
      <w:r>
        <w:t>lever les troupes, recruter</w:t>
      </w:r>
      <w:r w:rsidR="00BE217D">
        <w:t> ;</w:t>
      </w:r>
      <w:r>
        <w:t xml:space="preserve"> </w:t>
      </w:r>
      <w:r>
        <w:rPr>
          <w:rStyle w:val="cnumerus2"/>
        </w:rPr>
        <w:t xml:space="preserve">3. </w:t>
      </w:r>
      <w:r>
        <w:t>cueillir</w:t>
      </w:r>
      <w:r w:rsidR="00BE217D">
        <w:t> ;</w:t>
      </w:r>
      <w:r>
        <w:t xml:space="preserve"> </w:t>
      </w:r>
      <w:r>
        <w:rPr>
          <w:rStyle w:val="cnumerus2"/>
        </w:rPr>
        <w:t xml:space="preserve">4. </w:t>
      </w:r>
      <w:r>
        <w:t xml:space="preserve">mettre à part, écarter, séparer. </w:t>
      </w:r>
    </w:p>
    <w:p w:rsidR="00BA7202" w:rsidRDefault="00BA7202" w:rsidP="00BA7202">
      <w:pPr>
        <w:pStyle w:val="vocabulum"/>
      </w:pPr>
      <w:r>
        <w:rPr>
          <w:rStyle w:val="aditus"/>
        </w:rPr>
        <w:t>dēlīnĭō</w:t>
      </w:r>
      <w:bookmarkStart w:id="1315" w:name="delinio"/>
      <w:bookmarkEnd w:id="1315"/>
      <w:r>
        <w:t>,</w:t>
      </w:r>
      <w:r>
        <w:rPr>
          <w:rStyle w:val="gt"/>
        </w:rPr>
        <w:t xml:space="preserve"> v. </w:t>
      </w:r>
      <w:r>
        <w:t xml:space="preserve">dēlēnĭō. </w:t>
      </w:r>
    </w:p>
    <w:p w:rsidR="00BA7202" w:rsidRDefault="00BA7202" w:rsidP="00BA7202">
      <w:pPr>
        <w:pStyle w:val="vocabulum"/>
      </w:pPr>
      <w:r>
        <w:rPr>
          <w:rStyle w:val="aditus"/>
        </w:rPr>
        <w:t>dēlĭtescō</w:t>
      </w:r>
      <w:bookmarkStart w:id="1316" w:name="delitesco"/>
      <w:bookmarkEnd w:id="1316"/>
      <w:r>
        <w:t xml:space="preserve"> </w:t>
      </w:r>
      <w:r w:rsidR="00F72F75">
        <w:t>(</w:t>
      </w:r>
      <w:r w:rsidR="00F72F75" w:rsidRPr="009F3D2E">
        <w:rPr>
          <w:rStyle w:val="aditus"/>
        </w:rPr>
        <w:t>dēlĭtiscō</w:t>
      </w:r>
      <w:r w:rsidR="00F72F75">
        <w:t>)</w:t>
      </w:r>
      <w:r>
        <w:t xml:space="preserve">, </w:t>
      </w:r>
      <w:r w:rsidRPr="00F23E4E">
        <w:rPr>
          <w:rStyle w:val="flexio"/>
        </w:rPr>
        <w:t>ĭs, ĕre, lĭtŭī, -</w:t>
      </w:r>
      <w:r>
        <w:t xml:space="preserve">, </w:t>
      </w:r>
      <w:r>
        <w:rPr>
          <w:rStyle w:val="gt"/>
        </w:rPr>
        <w:t>intr.</w:t>
      </w:r>
      <w:r w:rsidR="009D14D5">
        <w:t> :</w:t>
      </w:r>
      <w:r>
        <w:t xml:space="preserve"> se cacher, se tenir caché. </w:t>
      </w:r>
    </w:p>
    <w:p w:rsidR="00BA7202" w:rsidRDefault="00BA7202" w:rsidP="00BA7202">
      <w:pPr>
        <w:pStyle w:val="vocabulum"/>
      </w:pPr>
      <w:r>
        <w:rPr>
          <w:rStyle w:val="aditus"/>
        </w:rPr>
        <w:t>dēlūdō</w:t>
      </w:r>
      <w:bookmarkStart w:id="1317" w:name="deludo"/>
      <w:bookmarkEnd w:id="1317"/>
      <w:r>
        <w:t xml:space="preserve">, </w:t>
      </w:r>
      <w:r w:rsidRPr="00CD4F3A">
        <w:rPr>
          <w:rStyle w:val="flexio"/>
        </w:rPr>
        <w:t>ĭs, ĕre, lūsī, lūsum</w:t>
      </w:r>
      <w:r>
        <w:t xml:space="preserve">, ēre, </w:t>
      </w:r>
      <w:r>
        <w:rPr>
          <w:rStyle w:val="gt"/>
        </w:rPr>
        <w:t>tr.</w:t>
      </w:r>
      <w:r w:rsidR="009D14D5">
        <w:t> :</w:t>
      </w:r>
      <w:r>
        <w:t xml:space="preserve"> </w:t>
      </w:r>
      <w:r>
        <w:rPr>
          <w:rStyle w:val="cnumerus2"/>
        </w:rPr>
        <w:t xml:space="preserve">1. </w:t>
      </w:r>
      <w:r>
        <w:t>se jouer de, abuser, tromper</w:t>
      </w:r>
      <w:r w:rsidR="00BE217D">
        <w:t> ;</w:t>
      </w:r>
      <w:r>
        <w:t xml:space="preserve"> </w:t>
      </w:r>
      <w:r>
        <w:rPr>
          <w:rStyle w:val="cnumerus2"/>
        </w:rPr>
        <w:t xml:space="preserve">2. </w:t>
      </w:r>
      <w:r>
        <w:t xml:space="preserve">cesser de combattre </w:t>
      </w:r>
      <w:r>
        <w:rPr>
          <w:rStyle w:val="gt"/>
        </w:rPr>
        <w:t>[dans le cirque].</w:t>
      </w:r>
      <w:r>
        <w:t xml:space="preserve"> </w:t>
      </w:r>
    </w:p>
    <w:p w:rsidR="00BA7202" w:rsidRDefault="00BA7202" w:rsidP="00BA7202">
      <w:pPr>
        <w:pStyle w:val="vocabulum"/>
      </w:pPr>
      <w:r>
        <w:rPr>
          <w:rStyle w:val="aditus"/>
        </w:rPr>
        <w:t>Dēmētrĭus</w:t>
      </w:r>
      <w:bookmarkStart w:id="1318" w:name="demetrius"/>
      <w:bookmarkEnd w:id="1318"/>
      <w:r>
        <w:t xml:space="preserve">, </w:t>
      </w:r>
      <w:r w:rsidRPr="00EE7427">
        <w:rPr>
          <w:rStyle w:val="flexio"/>
        </w:rPr>
        <w:t>ĭi</w:t>
      </w:r>
      <w:r>
        <w:t xml:space="preserve">, </w:t>
      </w:r>
      <w:r>
        <w:rPr>
          <w:rStyle w:val="gt"/>
        </w:rPr>
        <w:t>m.</w:t>
      </w:r>
      <w:r w:rsidR="009D14D5">
        <w:t> :</w:t>
      </w:r>
      <w:r>
        <w:t xml:space="preserve"> Demétrius </w:t>
      </w:r>
      <w:r>
        <w:rPr>
          <w:rStyle w:val="gt"/>
        </w:rPr>
        <w:t>[nom d’homme].</w:t>
      </w:r>
    </w:p>
    <w:p w:rsidR="00BA7202" w:rsidRDefault="00BA7202" w:rsidP="00BA7202">
      <w:pPr>
        <w:pStyle w:val="vocabulum"/>
      </w:pPr>
      <w:r>
        <w:rPr>
          <w:rStyle w:val="aditus"/>
        </w:rPr>
        <w:t>dēmittō</w:t>
      </w:r>
      <w:bookmarkStart w:id="1319" w:name="demitto"/>
      <w:bookmarkEnd w:id="1319"/>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1. </w:t>
      </w:r>
      <w:r>
        <w:t>faire (laisser) tomber, faire (laisser) descendre, abaisser</w:t>
      </w:r>
      <w:r w:rsidR="00BE217D">
        <w:t> ;</w:t>
      </w:r>
      <w:r>
        <w:t xml:space="preserve"> </w:t>
      </w:r>
      <w:r>
        <w:rPr>
          <w:rStyle w:val="cnumerus2"/>
        </w:rPr>
        <w:t xml:space="preserve">2. </w:t>
      </w:r>
      <w:r>
        <w:rPr>
          <w:rStyle w:val="gt"/>
        </w:rPr>
        <w:t xml:space="preserve">[fig.] </w:t>
      </w:r>
      <w:r>
        <w:t>laisser tomber, laisser s’affaisser.</w:t>
      </w:r>
    </w:p>
    <w:p w:rsidR="00BA7202" w:rsidRDefault="00BA7202" w:rsidP="00BA7202">
      <w:pPr>
        <w:pStyle w:val="vocabulum"/>
      </w:pPr>
      <w:r>
        <w:rPr>
          <w:rStyle w:val="aditus"/>
        </w:rPr>
        <w:t>dēmum</w:t>
      </w:r>
      <w:bookmarkStart w:id="1320" w:name="demum"/>
      <w:bookmarkEnd w:id="1320"/>
      <w:r>
        <w:t xml:space="preserve">, </w:t>
      </w:r>
      <w:r>
        <w:rPr>
          <w:rStyle w:val="gt"/>
        </w:rPr>
        <w:t>adv.</w:t>
      </w:r>
      <w:r w:rsidR="009D14D5">
        <w:rPr>
          <w:rStyle w:val="gt"/>
        </w:rPr>
        <w:t> :</w:t>
      </w:r>
      <w:r>
        <w:t xml:space="preserve"> enfin. </w:t>
      </w:r>
    </w:p>
    <w:p w:rsidR="00BA7202" w:rsidRDefault="00BA7202" w:rsidP="00BA7202">
      <w:pPr>
        <w:pStyle w:val="vocabulum"/>
      </w:pPr>
      <w:r>
        <w:rPr>
          <w:rStyle w:val="aditus"/>
        </w:rPr>
        <w:t>dēnĕgō</w:t>
      </w:r>
      <w:bookmarkStart w:id="1321" w:name="denego"/>
      <w:bookmarkEnd w:id="132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nier fortement</w:t>
      </w:r>
      <w:r w:rsidR="00BE217D">
        <w:t> ;</w:t>
      </w:r>
      <w:r>
        <w:t xml:space="preserve"> </w:t>
      </w:r>
      <w:r>
        <w:rPr>
          <w:rStyle w:val="cnumerus2"/>
        </w:rPr>
        <w:t xml:space="preserve">2. </w:t>
      </w:r>
      <w:r>
        <w:t xml:space="preserve">dénier, refuser. </w:t>
      </w:r>
    </w:p>
    <w:p w:rsidR="00BA7202" w:rsidRDefault="00BA7202" w:rsidP="00BA7202">
      <w:pPr>
        <w:pStyle w:val="vocabulum"/>
      </w:pPr>
      <w:r>
        <w:rPr>
          <w:rStyle w:val="aditus"/>
        </w:rPr>
        <w:t>dēnĭquĕ</w:t>
      </w:r>
      <w:bookmarkStart w:id="1322" w:name="denique"/>
      <w:bookmarkEnd w:id="1322"/>
      <w:r>
        <w:t xml:space="preserve">, </w:t>
      </w:r>
      <w:r>
        <w:rPr>
          <w:rStyle w:val="gt"/>
        </w:rPr>
        <w:t>adv.</w:t>
      </w:r>
      <w:r w:rsidR="009D14D5">
        <w:rPr>
          <w:rStyle w:val="gt"/>
        </w:rPr>
        <w:t> :</w:t>
      </w:r>
      <w:r>
        <w:t xml:space="preserve"> </w:t>
      </w:r>
      <w:r w:rsidRPr="00BA24CA">
        <w:rPr>
          <w:rStyle w:val="cnumerus2"/>
        </w:rPr>
        <w:t>1.</w:t>
      </w:r>
      <w:r>
        <w:t xml:space="preserve"> et puis après, enfin </w:t>
      </w:r>
      <w:r>
        <w:rPr>
          <w:rStyle w:val="gt"/>
        </w:rPr>
        <w:t xml:space="preserve">[surtout en fin dans une énumération, il peut alors être suivi de </w:t>
      </w:r>
      <w:r>
        <w:rPr>
          <w:rStyle w:val="lit"/>
        </w:rPr>
        <w:t>postrémo</w:t>
      </w:r>
      <w:r w:rsidR="00E20E09">
        <w:rPr>
          <w:rStyle w:val="gt"/>
        </w:rPr>
        <w:t>]</w:t>
      </w:r>
      <w:r w:rsidR="00E20E09" w:rsidRPr="00E20E09">
        <w:t> ;</w:t>
      </w:r>
      <w:r>
        <w:t xml:space="preserve"> </w:t>
      </w:r>
      <w:r w:rsidRPr="00BA24CA">
        <w:rPr>
          <w:rStyle w:val="cnumerus2"/>
        </w:rPr>
        <w:t>2.</w:t>
      </w:r>
      <w:r>
        <w:t xml:space="preserve"> </w:t>
      </w:r>
      <w:r>
        <w:rPr>
          <w:rStyle w:val="gt"/>
        </w:rPr>
        <w:t xml:space="preserve">[aboutissement] </w:t>
      </w:r>
      <w:r>
        <w:t xml:space="preserve">en fin de compte, finalement // </w:t>
      </w:r>
      <w:r>
        <w:rPr>
          <w:rStyle w:val="gt"/>
        </w:rPr>
        <w:t>[résultat attendu</w:t>
      </w:r>
      <w:r w:rsidR="00E20E09">
        <w:rPr>
          <w:rStyle w:val="gt"/>
        </w:rPr>
        <w:t>]</w:t>
      </w:r>
      <w:r w:rsidR="00E20E09" w:rsidRPr="00E20E09">
        <w:t> ;</w:t>
      </w:r>
      <w:r>
        <w:t xml:space="preserve"> </w:t>
      </w:r>
      <w:r w:rsidRPr="00BA24CA">
        <w:rPr>
          <w:rStyle w:val="cnumerus2"/>
        </w:rPr>
        <w:t>3.</w:t>
      </w:r>
      <w:r>
        <w:t xml:space="preserve"> </w:t>
      </w:r>
      <w:r>
        <w:rPr>
          <w:rStyle w:val="gt"/>
        </w:rPr>
        <w:t xml:space="preserve">[terme d’une gradation] </w:t>
      </w:r>
      <w:r>
        <w:t xml:space="preserve">en somme, bref // </w:t>
      </w:r>
      <w:r>
        <w:rPr>
          <w:rStyle w:val="gt"/>
        </w:rPr>
        <w:t xml:space="preserve">[en mettant les choses au mieux] </w:t>
      </w:r>
      <w:r>
        <w:t xml:space="preserve">tout au plus // </w:t>
      </w:r>
      <w:r>
        <w:rPr>
          <w:rStyle w:val="gt"/>
        </w:rPr>
        <w:t xml:space="preserve">[en mettant les choses au pis] </w:t>
      </w:r>
      <w:r>
        <w:t>tout au moins</w:t>
      </w:r>
      <w:r w:rsidR="00BE217D">
        <w:t> ;</w:t>
      </w:r>
      <w:r>
        <w:t xml:space="preserve"> </w:t>
      </w:r>
      <w:r w:rsidRPr="00BA24CA">
        <w:rPr>
          <w:rStyle w:val="cnumerus2"/>
        </w:rPr>
        <w:t>4.</w:t>
      </w:r>
      <w:r>
        <w:t xml:space="preserve"> bref, pour tout dire, en un mot</w:t>
      </w:r>
      <w:r w:rsidR="00BE217D">
        <w:t> ;</w:t>
      </w:r>
      <w:r>
        <w:t xml:space="preserve"> </w:t>
      </w:r>
      <w:r w:rsidRPr="00BA24CA">
        <w:rPr>
          <w:rStyle w:val="cnumerus2"/>
        </w:rPr>
        <w:t>5.</w:t>
      </w:r>
      <w:r>
        <w:t xml:space="preserve"> </w:t>
      </w:r>
      <w:r>
        <w:rPr>
          <w:rStyle w:val="gt"/>
        </w:rPr>
        <w:t xml:space="preserve">[anal. à </w:t>
      </w:r>
      <w:r>
        <w:rPr>
          <w:rStyle w:val="lit"/>
        </w:rPr>
        <w:t>demum</w:t>
      </w:r>
      <w:r w:rsidR="00E20E09">
        <w:rPr>
          <w:rStyle w:val="gt"/>
        </w:rPr>
        <w:t>]</w:t>
      </w:r>
      <w:r w:rsidR="00E20E09" w:rsidRPr="00E20E09">
        <w:t> ;</w:t>
      </w:r>
      <w:r>
        <w:t xml:space="preserve"> </w:t>
      </w:r>
      <w:r w:rsidRPr="00BA24CA">
        <w:rPr>
          <w:rStyle w:val="cnumerus2"/>
        </w:rPr>
        <w:t>6.</w:t>
      </w:r>
      <w:r>
        <w:t xml:space="preserve"> </w:t>
      </w:r>
      <w:r>
        <w:rPr>
          <w:rStyle w:val="gt"/>
        </w:rPr>
        <w:t xml:space="preserve">[postclass.] </w:t>
      </w:r>
      <w:r>
        <w:t xml:space="preserve">par suite // ainsi. </w:t>
      </w:r>
    </w:p>
    <w:p w:rsidR="00BA7202" w:rsidRDefault="00BA7202" w:rsidP="00BA7202">
      <w:pPr>
        <w:pStyle w:val="vocabulum"/>
      </w:pPr>
      <w:r>
        <w:rPr>
          <w:rStyle w:val="aditus"/>
        </w:rPr>
        <w:t>densus</w:t>
      </w:r>
      <w:bookmarkStart w:id="1323" w:name="densus"/>
      <w:bookmarkEnd w:id="1323"/>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épais, serré, pressé, compact</w:t>
      </w:r>
      <w:r w:rsidR="00BE217D">
        <w:t> ;</w:t>
      </w:r>
      <w:r>
        <w:t xml:space="preserve"> </w:t>
      </w:r>
      <w:r>
        <w:rPr>
          <w:rStyle w:val="cnumerus2"/>
        </w:rPr>
        <w:t xml:space="preserve">2. </w:t>
      </w:r>
      <w:r>
        <w:t>fréquent, non clairsemé</w:t>
      </w:r>
      <w:r w:rsidR="00BE217D">
        <w:t> ;</w:t>
      </w:r>
      <w:r>
        <w:t xml:space="preserve"> </w:t>
      </w:r>
      <w:r>
        <w:rPr>
          <w:rStyle w:val="cnumerus2"/>
        </w:rPr>
        <w:t xml:space="preserve">3. </w:t>
      </w:r>
      <w:r>
        <w:rPr>
          <w:rStyle w:val="gt"/>
        </w:rPr>
        <w:t xml:space="preserve">[fig.] </w:t>
      </w:r>
      <w:r>
        <w:t xml:space="preserve">plein, condensé. </w:t>
      </w:r>
    </w:p>
    <w:p w:rsidR="00BA7202" w:rsidRDefault="00BA7202" w:rsidP="00BA7202">
      <w:pPr>
        <w:pStyle w:val="vocabulum"/>
      </w:pPr>
      <w:r>
        <w:rPr>
          <w:rStyle w:val="aditus"/>
        </w:rPr>
        <w:t>dēnuntiō</w:t>
      </w:r>
      <w:bookmarkStart w:id="1324" w:name="denuntio"/>
      <w:bookmarkEnd w:id="132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porter à la connaissance, notifier</w:t>
      </w:r>
      <w:r w:rsidR="00BE217D">
        <w:t> ;</w:t>
      </w:r>
      <w:r>
        <w:t xml:space="preserve"> </w:t>
      </w:r>
      <w:r>
        <w:rPr>
          <w:rStyle w:val="cnumerus2"/>
        </w:rPr>
        <w:t xml:space="preserve">2. </w:t>
      </w:r>
      <w:r>
        <w:rPr>
          <w:rStyle w:val="gt"/>
        </w:rPr>
        <w:t xml:space="preserve">[en gén.] </w:t>
      </w:r>
      <w:r>
        <w:t>annoncer, déclarer</w:t>
      </w:r>
      <w:r w:rsidR="00BE217D">
        <w:t> ;</w:t>
      </w:r>
      <w:r>
        <w:t xml:space="preserve"> </w:t>
      </w:r>
      <w:r>
        <w:rPr>
          <w:rStyle w:val="cnumerus2"/>
        </w:rPr>
        <w:t xml:space="preserve">3. </w:t>
      </w:r>
      <w:r>
        <w:rPr>
          <w:rStyle w:val="gt"/>
        </w:rPr>
        <w:t>[sujet de chose</w:t>
      </w:r>
      <w:r w:rsidR="00E20E09">
        <w:rPr>
          <w:rStyle w:val="gt"/>
        </w:rPr>
        <w:t>]</w:t>
      </w:r>
      <w:r w:rsidR="00E20E09" w:rsidRPr="00E20E09">
        <w:t> ;</w:t>
      </w:r>
      <w:r>
        <w:t xml:space="preserve"> </w:t>
      </w:r>
      <w:r>
        <w:rPr>
          <w:rStyle w:val="cnumerus2"/>
        </w:rPr>
        <w:t xml:space="preserve">4. </w:t>
      </w:r>
      <w:r>
        <w:rPr>
          <w:rStyle w:val="lt"/>
        </w:rPr>
        <w:t>alícui denuntiáre</w:t>
      </w:r>
      <w:r>
        <w:t xml:space="preserve">, faire du chantage auprès de qqn. </w:t>
      </w:r>
    </w:p>
    <w:p w:rsidR="00BA7202" w:rsidRDefault="00BA7202" w:rsidP="00BA7202">
      <w:pPr>
        <w:pStyle w:val="vocabulum"/>
      </w:pPr>
      <w:r>
        <w:rPr>
          <w:rStyle w:val="aditus"/>
        </w:rPr>
        <w:t>dēpōnō</w:t>
      </w:r>
      <w:bookmarkStart w:id="1325" w:name="depono"/>
      <w:bookmarkEnd w:id="1325"/>
      <w:r>
        <w:t xml:space="preserve">, </w:t>
      </w:r>
      <w:r w:rsidRPr="00CD4F3A">
        <w:rPr>
          <w:rStyle w:val="flexio"/>
        </w:rPr>
        <w:t>ĭs, ĕre, pŏsŭī, pŏsĭtum</w:t>
      </w:r>
      <w:r>
        <w:t xml:space="preserve"> (</w:t>
      </w:r>
      <w:r>
        <w:rPr>
          <w:rStyle w:val="lit"/>
        </w:rPr>
        <w:t>pono</w:t>
      </w:r>
      <w:r>
        <w:t xml:space="preserve">), </w:t>
      </w:r>
      <w:r>
        <w:rPr>
          <w:rStyle w:val="gt"/>
        </w:rPr>
        <w:t>tr.</w:t>
      </w:r>
      <w:r w:rsidR="009D14D5">
        <w:t> :</w:t>
      </w:r>
      <w:r>
        <w:t xml:space="preserve"> </w:t>
      </w:r>
      <w:r>
        <w:rPr>
          <w:rStyle w:val="cnumerus2"/>
        </w:rPr>
        <w:t xml:space="preserve">1. </w:t>
      </w:r>
      <w:r>
        <w:t>déposer, mettre à terre</w:t>
      </w:r>
      <w:r w:rsidR="00BE217D">
        <w:t> ;</w:t>
      </w:r>
      <w:r>
        <w:t xml:space="preserve"> </w:t>
      </w:r>
      <w:r>
        <w:rPr>
          <w:rStyle w:val="cnumerus2"/>
        </w:rPr>
        <w:t xml:space="preserve">2. </w:t>
      </w:r>
      <w:r>
        <w:t>mettre de côté, en dépôt, en sûreté</w:t>
      </w:r>
      <w:r w:rsidR="00BE217D">
        <w:t> ;</w:t>
      </w:r>
      <w:r>
        <w:t xml:space="preserve"> </w:t>
      </w:r>
      <w:r>
        <w:rPr>
          <w:rStyle w:val="cnumerus2"/>
        </w:rPr>
        <w:t xml:space="preserve">3. </w:t>
      </w:r>
      <w:r>
        <w:t xml:space="preserve">mettre à terre </w:t>
      </w:r>
      <w:r>
        <w:rPr>
          <w:rStyle w:val="gt"/>
        </w:rPr>
        <w:t>[v. un dict.</w:t>
      </w:r>
      <w:r w:rsidR="00E20E09">
        <w:rPr>
          <w:rStyle w:val="gt"/>
        </w:rPr>
        <w:t>]</w:t>
      </w:r>
      <w:r w:rsidR="00E20E09" w:rsidRPr="00E20E09">
        <w:t> ;</w:t>
      </w:r>
      <w:r>
        <w:t xml:space="preserve"> </w:t>
      </w:r>
      <w:r>
        <w:rPr>
          <w:rStyle w:val="cnumerus2"/>
        </w:rPr>
        <w:t xml:space="preserve">4. </w:t>
      </w:r>
      <w:r>
        <w:rPr>
          <w:rStyle w:val="gt"/>
        </w:rPr>
        <w:t xml:space="preserve">[fig.] </w:t>
      </w:r>
      <w:r>
        <w:t>déposer, abandonner, quitter</w:t>
      </w:r>
      <w:r w:rsidR="00BE217D">
        <w:t> ;</w:t>
      </w:r>
      <w:r>
        <w:t xml:space="preserve"> </w:t>
      </w:r>
      <w:r>
        <w:rPr>
          <w:rStyle w:val="cnumerus2"/>
        </w:rPr>
        <w:t xml:space="preserve">5. </w:t>
      </w:r>
      <w:r>
        <w:rPr>
          <w:rStyle w:val="gt"/>
        </w:rPr>
        <w:t xml:space="preserve">[chrét.] </w:t>
      </w:r>
      <w:r>
        <w:t xml:space="preserve">déposer se charge. </w:t>
      </w:r>
    </w:p>
    <w:p w:rsidR="00BA7202" w:rsidRDefault="00BA7202" w:rsidP="00BA7202">
      <w:pPr>
        <w:pStyle w:val="vocabulum"/>
      </w:pPr>
      <w:r>
        <w:rPr>
          <w:rStyle w:val="aditus"/>
        </w:rPr>
        <w:t>dēportō</w:t>
      </w:r>
      <w:bookmarkStart w:id="1326" w:name="deporto"/>
      <w:bookmarkEnd w:id="132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emporter d’un endroit à un autre, emporter, transporter</w:t>
      </w:r>
      <w:r w:rsidR="00BE217D">
        <w:t> ;</w:t>
      </w:r>
      <w:r>
        <w:t xml:space="preserve"> </w:t>
      </w:r>
      <w:r>
        <w:rPr>
          <w:rStyle w:val="cnumerus2"/>
        </w:rPr>
        <w:t xml:space="preserve">2. </w:t>
      </w:r>
      <w:r>
        <w:t>rapporter // remporter</w:t>
      </w:r>
      <w:r w:rsidR="00BE217D">
        <w:t> ;</w:t>
      </w:r>
      <w:r>
        <w:t xml:space="preserve"> </w:t>
      </w:r>
      <w:r>
        <w:rPr>
          <w:rStyle w:val="cnumerus2"/>
        </w:rPr>
        <w:t xml:space="preserve">3. </w:t>
      </w:r>
      <w:r>
        <w:t xml:space="preserve">déporter qqn. </w:t>
      </w:r>
    </w:p>
    <w:p w:rsidR="00BA7202" w:rsidRDefault="00BA7202" w:rsidP="00BA7202">
      <w:pPr>
        <w:pStyle w:val="vocabulum"/>
      </w:pPr>
      <w:r>
        <w:rPr>
          <w:rStyle w:val="aditus"/>
        </w:rPr>
        <w:t>dēprĕcŏr</w:t>
      </w:r>
      <w:bookmarkStart w:id="1327" w:name="deprecor"/>
      <w:bookmarkEnd w:id="1327"/>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chercher à détourner par des prières</w:t>
      </w:r>
      <w:r w:rsidR="00BE217D">
        <w:t> ;</w:t>
      </w:r>
      <w:r>
        <w:t xml:space="preserve"> </w:t>
      </w:r>
      <w:r>
        <w:rPr>
          <w:rStyle w:val="cnumerus2"/>
        </w:rPr>
        <w:t xml:space="preserve">2. </w:t>
      </w:r>
      <w:r>
        <w:t>intercéder, demander pardon, alléguer comme excuse</w:t>
      </w:r>
      <w:r w:rsidR="00BE217D">
        <w:t> ;</w:t>
      </w:r>
      <w:r>
        <w:t xml:space="preserve"> </w:t>
      </w:r>
      <w:r>
        <w:rPr>
          <w:rStyle w:val="cnumerus2"/>
        </w:rPr>
        <w:t xml:space="preserve">3. </w:t>
      </w:r>
      <w:r>
        <w:t xml:space="preserve">demander avec insistance. </w:t>
      </w:r>
    </w:p>
    <w:p w:rsidR="00BA7202" w:rsidRDefault="00BA7202" w:rsidP="00BA7202">
      <w:pPr>
        <w:pStyle w:val="vocabulum"/>
      </w:pPr>
      <w:r>
        <w:rPr>
          <w:rStyle w:val="aditus"/>
        </w:rPr>
        <w:t>dēprĕhendō</w:t>
      </w:r>
      <w:bookmarkStart w:id="1328" w:name="deprehendo"/>
      <w:bookmarkEnd w:id="1328"/>
      <w:r>
        <w:t xml:space="preserve"> et dēprendō, </w:t>
      </w:r>
      <w:r w:rsidRPr="00CD4F3A">
        <w:rPr>
          <w:rStyle w:val="flexio"/>
        </w:rPr>
        <w:t>ĭs, ĕre, prendī, prensum</w:t>
      </w:r>
      <w:r>
        <w:t xml:space="preserve">, </w:t>
      </w:r>
      <w:r>
        <w:rPr>
          <w:rStyle w:val="gt"/>
        </w:rPr>
        <w:t>tr.</w:t>
      </w:r>
      <w:r w:rsidR="009D14D5">
        <w:t> :</w:t>
      </w:r>
      <w:r>
        <w:t xml:space="preserve"> </w:t>
      </w:r>
      <w:r>
        <w:rPr>
          <w:rStyle w:val="cnumerus2"/>
        </w:rPr>
        <w:t xml:space="preserve">1. </w:t>
      </w:r>
      <w:r>
        <w:t>surprendre, saisir, intercepter</w:t>
      </w:r>
      <w:r w:rsidR="00BE217D">
        <w:t> ;</w:t>
      </w:r>
      <w:r>
        <w:t xml:space="preserve"> </w:t>
      </w:r>
      <w:r>
        <w:rPr>
          <w:rStyle w:val="cnumerus2"/>
        </w:rPr>
        <w:t xml:space="preserve">2. </w:t>
      </w:r>
      <w:r>
        <w:t>prendre sur le fait</w:t>
      </w:r>
      <w:r w:rsidR="00BE217D">
        <w:t> ;</w:t>
      </w:r>
      <w:r>
        <w:t xml:space="preserve"> </w:t>
      </w:r>
      <w:r>
        <w:rPr>
          <w:rStyle w:val="cnumerus2"/>
        </w:rPr>
        <w:t xml:space="preserve">3. </w:t>
      </w:r>
      <w:r>
        <w:rPr>
          <w:rStyle w:val="gt"/>
        </w:rPr>
        <w:t xml:space="preserve">[fig., pass.] </w:t>
      </w:r>
      <w:r>
        <w:t>être pris, être attrapé, n’avoir point d’échappatoire</w:t>
      </w:r>
      <w:r w:rsidR="00BE217D">
        <w:t> ;</w:t>
      </w:r>
      <w:r>
        <w:t xml:space="preserve"> </w:t>
      </w:r>
      <w:r>
        <w:rPr>
          <w:rStyle w:val="cnumerus2"/>
        </w:rPr>
        <w:t xml:space="preserve">4. </w:t>
      </w:r>
      <w:r>
        <w:t xml:space="preserve">découvrir qqch </w:t>
      </w:r>
      <w:r>
        <w:rPr>
          <w:rStyle w:val="gt"/>
        </w:rPr>
        <w:t>[par ex. un mensonge</w:t>
      </w:r>
      <w:r w:rsidR="00E20E09">
        <w:rPr>
          <w:rStyle w:val="gt"/>
        </w:rPr>
        <w:t>]</w:t>
      </w:r>
      <w:r w:rsidR="00E20E09" w:rsidRPr="00E20E09">
        <w:t> ;</w:t>
      </w:r>
      <w:r>
        <w:t xml:space="preserve"> </w:t>
      </w:r>
      <w:r>
        <w:rPr>
          <w:rStyle w:val="cnumerus2"/>
        </w:rPr>
        <w:t xml:space="preserve">5. </w:t>
      </w:r>
      <w:r>
        <w:rPr>
          <w:rStyle w:val="gt"/>
        </w:rPr>
        <w:t xml:space="preserve">[tard.] </w:t>
      </w:r>
      <w:r>
        <w:t xml:space="preserve">reprendre, gourmander. </w:t>
      </w:r>
    </w:p>
    <w:p w:rsidR="00BA7202" w:rsidRDefault="00BA7202" w:rsidP="00BA7202">
      <w:pPr>
        <w:pStyle w:val="vocabulum"/>
      </w:pPr>
      <w:r>
        <w:rPr>
          <w:rStyle w:val="aditus"/>
        </w:rPr>
        <w:t>dēprōmō</w:t>
      </w:r>
      <w:bookmarkStart w:id="1329" w:name="depromo"/>
      <w:bookmarkEnd w:id="1329"/>
      <w:r>
        <w:t xml:space="preserve">, ĭs, ĕre, prompsī, promptum, </w:t>
      </w:r>
      <w:r>
        <w:rPr>
          <w:rStyle w:val="gt"/>
        </w:rPr>
        <w:t>tr.</w:t>
      </w:r>
      <w:r w:rsidR="009D14D5">
        <w:t> :</w:t>
      </w:r>
      <w:r>
        <w:t xml:space="preserve"> </w:t>
      </w:r>
      <w:r>
        <w:rPr>
          <w:rStyle w:val="cnumerus2"/>
        </w:rPr>
        <w:t xml:space="preserve">1. </w:t>
      </w:r>
      <w:r>
        <w:t>tirer de, prendre dans</w:t>
      </w:r>
      <w:r w:rsidR="00BE217D">
        <w:t> ;</w:t>
      </w:r>
      <w:r>
        <w:t xml:space="preserve"> </w:t>
      </w:r>
      <w:r>
        <w:rPr>
          <w:rStyle w:val="cnumerus2"/>
        </w:rPr>
        <w:t xml:space="preserve">2. </w:t>
      </w:r>
      <w:r>
        <w:t xml:space="preserve">communiquer, rendre public. </w:t>
      </w:r>
    </w:p>
    <w:p w:rsidR="00BA7202" w:rsidRDefault="00BA7202" w:rsidP="00BA7202">
      <w:pPr>
        <w:pStyle w:val="vocabulum"/>
      </w:pPr>
      <w:r>
        <w:rPr>
          <w:rStyle w:val="aditus"/>
        </w:rPr>
        <w:t>dērĕlinquō</w:t>
      </w:r>
      <w:bookmarkStart w:id="1330" w:name="derelinquo"/>
      <w:bookmarkEnd w:id="1330"/>
      <w:r>
        <w:t xml:space="preserve">, </w:t>
      </w:r>
      <w:r w:rsidRPr="00CD4F3A">
        <w:rPr>
          <w:rStyle w:val="flexio"/>
        </w:rPr>
        <w:t>ĭs, ĕre, līquī, lictum</w:t>
      </w:r>
      <w:r>
        <w:t xml:space="preserve">, </w:t>
      </w:r>
      <w:r>
        <w:rPr>
          <w:rStyle w:val="gt"/>
        </w:rPr>
        <w:t>tr.</w:t>
      </w:r>
      <w:r w:rsidR="009D14D5">
        <w:t> :</w:t>
      </w:r>
      <w:r>
        <w:t xml:space="preserve"> </w:t>
      </w:r>
      <w:r>
        <w:rPr>
          <w:rStyle w:val="cnumerus2"/>
        </w:rPr>
        <w:t xml:space="preserve">1. </w:t>
      </w:r>
      <w:r>
        <w:t>abandonner complètement, délaisser</w:t>
      </w:r>
      <w:r w:rsidR="00BE217D">
        <w:t> ;</w:t>
      </w:r>
      <w:r>
        <w:t xml:space="preserve"> </w:t>
      </w:r>
      <w:r>
        <w:rPr>
          <w:rStyle w:val="cnumerus2"/>
        </w:rPr>
        <w:t xml:space="preserve">2. </w:t>
      </w:r>
      <w:r>
        <w:t xml:space="preserve">laisser après soi. </w:t>
      </w:r>
    </w:p>
    <w:p w:rsidR="00BA7202" w:rsidRDefault="00BA7202" w:rsidP="00BA7202">
      <w:pPr>
        <w:pStyle w:val="vocabulum"/>
      </w:pPr>
      <w:r>
        <w:rPr>
          <w:rStyle w:val="aditus"/>
        </w:rPr>
        <w:t>dērīdĕō</w:t>
      </w:r>
      <w:bookmarkStart w:id="1331" w:name="derideo"/>
      <w:bookmarkEnd w:id="1331"/>
      <w:r>
        <w:t xml:space="preserve">, </w:t>
      </w:r>
      <w:r w:rsidRPr="00CD4F3A">
        <w:rPr>
          <w:rStyle w:val="flexio"/>
        </w:rPr>
        <w:t>ĭs, ĕre, rīsī, rīsum</w:t>
      </w:r>
      <w:r>
        <w:t xml:space="preserve">, </w:t>
      </w:r>
      <w:r>
        <w:rPr>
          <w:rStyle w:val="gt"/>
        </w:rPr>
        <w:t>tr.</w:t>
      </w:r>
      <w:r w:rsidR="009D14D5">
        <w:t> :</w:t>
      </w:r>
      <w:r>
        <w:t xml:space="preserve"> rire de, se moquer, bafouer, railler. </w:t>
      </w:r>
    </w:p>
    <w:p w:rsidR="00BA7202" w:rsidRDefault="00BA7202" w:rsidP="00BA7202">
      <w:pPr>
        <w:pStyle w:val="vocabulum"/>
      </w:pPr>
      <w:r>
        <w:rPr>
          <w:rStyle w:val="aditus"/>
        </w:rPr>
        <w:t>dēsaevĭō</w:t>
      </w:r>
      <w:bookmarkStart w:id="1332" w:name="desaevio"/>
      <w:bookmarkEnd w:id="1332"/>
      <w:r>
        <w:t xml:space="preserve">, </w:t>
      </w:r>
      <w:r w:rsidRPr="00CD4F3A">
        <w:rPr>
          <w:rStyle w:val="flexio"/>
        </w:rPr>
        <w:t>īs, īre, ĭī, ītum</w:t>
      </w:r>
      <w:r>
        <w:t xml:space="preserve">, </w:t>
      </w:r>
      <w:r>
        <w:rPr>
          <w:rStyle w:val="gt"/>
        </w:rPr>
        <w:t>intr.</w:t>
      </w:r>
      <w:r w:rsidR="009D14D5">
        <w:t> :</w:t>
      </w:r>
      <w:r>
        <w:t xml:space="preserve"> </w:t>
      </w:r>
      <w:r>
        <w:rPr>
          <w:rStyle w:val="cnumerus2"/>
        </w:rPr>
        <w:t xml:space="preserve">1. </w:t>
      </w:r>
      <w:r>
        <w:t>sévir avec violence, exercer sa fureur</w:t>
      </w:r>
      <w:r w:rsidR="00BE217D">
        <w:t> ;</w:t>
      </w:r>
      <w:r>
        <w:t xml:space="preserve"> </w:t>
      </w:r>
      <w:r>
        <w:rPr>
          <w:rStyle w:val="cnumerus2"/>
        </w:rPr>
        <w:t xml:space="preserve">2. </w:t>
      </w:r>
      <w:r>
        <w:t xml:space="preserve">cesser de sévir, s’apaiser, se calmer. </w:t>
      </w:r>
    </w:p>
    <w:p w:rsidR="00BA7202" w:rsidRDefault="00BA7202" w:rsidP="00BA7202">
      <w:pPr>
        <w:pStyle w:val="vocabulum"/>
      </w:pPr>
      <w:r>
        <w:rPr>
          <w:rStyle w:val="aditus"/>
        </w:rPr>
        <w:t>descendō</w:t>
      </w:r>
      <w:bookmarkStart w:id="1333" w:name="descendo"/>
      <w:bookmarkEnd w:id="1333"/>
      <w:r>
        <w:t xml:space="preserve">, </w:t>
      </w:r>
      <w:r w:rsidRPr="00CD4F3A">
        <w:rPr>
          <w:rStyle w:val="flexio"/>
        </w:rPr>
        <w:t>ĭs, ĕre, scendī, scensum</w:t>
      </w:r>
      <w:r>
        <w:t xml:space="preserve">, </w:t>
      </w:r>
      <w:r>
        <w:rPr>
          <w:rStyle w:val="gt"/>
        </w:rPr>
        <w:t>intr.</w:t>
      </w:r>
      <w:r w:rsidR="009D14D5">
        <w:t> :</w:t>
      </w:r>
      <w:r>
        <w:t xml:space="preserve"> </w:t>
      </w:r>
      <w:r>
        <w:rPr>
          <w:rStyle w:val="cnumerus2"/>
        </w:rPr>
        <w:t xml:space="preserve">1. </w:t>
      </w:r>
      <w:r>
        <w:t>descendre</w:t>
      </w:r>
      <w:r w:rsidR="00BE217D">
        <w:t> ;</w:t>
      </w:r>
      <w:r>
        <w:t xml:space="preserve"> </w:t>
      </w:r>
      <w:r>
        <w:rPr>
          <w:rStyle w:val="cnumerus2"/>
        </w:rPr>
        <w:t xml:space="preserve">2. </w:t>
      </w:r>
      <w:r>
        <w:rPr>
          <w:rStyle w:val="gt"/>
        </w:rPr>
        <w:t xml:space="preserve">[milit.] </w:t>
      </w:r>
      <w:r>
        <w:t>quitter la position qu’on occuper pour en venir aux mains, en venir à, s’engager</w:t>
      </w:r>
      <w:r w:rsidR="00BE217D">
        <w:t> ;</w:t>
      </w:r>
      <w:r>
        <w:t xml:space="preserve"> </w:t>
      </w:r>
      <w:r>
        <w:rPr>
          <w:rStyle w:val="cnumerus2"/>
        </w:rPr>
        <w:t xml:space="preserve">3. </w:t>
      </w:r>
      <w:r>
        <w:rPr>
          <w:rStyle w:val="gt"/>
        </w:rPr>
        <w:t xml:space="preserve">[en parl. de choses] </w:t>
      </w:r>
      <w:r>
        <w:t>pénétrer</w:t>
      </w:r>
      <w:r w:rsidR="00BE217D">
        <w:t> ;</w:t>
      </w:r>
      <w:r>
        <w:t xml:space="preserve"> </w:t>
      </w:r>
      <w:r>
        <w:rPr>
          <w:rStyle w:val="cnumerus2"/>
        </w:rPr>
        <w:t xml:space="preserve">4. </w:t>
      </w:r>
      <w:r>
        <w:t>finir par arriver à</w:t>
      </w:r>
      <w:r w:rsidR="00BE217D">
        <w:t> ;</w:t>
      </w:r>
      <w:r>
        <w:t xml:space="preserve"> </w:t>
      </w:r>
      <w:r>
        <w:rPr>
          <w:rStyle w:val="cnumerus2"/>
        </w:rPr>
        <w:t xml:space="preserve">5. </w:t>
      </w:r>
      <w:r>
        <w:t>tirer son origine de</w:t>
      </w:r>
      <w:r w:rsidR="00BE217D">
        <w:t> ;</w:t>
      </w:r>
      <w:r>
        <w:t xml:space="preserve"> </w:t>
      </w:r>
      <w:r>
        <w:rPr>
          <w:rStyle w:val="cnumerus2"/>
        </w:rPr>
        <w:t xml:space="preserve">6. </w:t>
      </w:r>
      <w:r>
        <w:t>s’écarter de, s’éloigner de</w:t>
      </w:r>
      <w:r w:rsidR="00BE217D">
        <w:t> ;</w:t>
      </w:r>
      <w:r>
        <w:t xml:space="preserve"> </w:t>
      </w:r>
      <w:r>
        <w:rPr>
          <w:rStyle w:val="cnumerus2"/>
        </w:rPr>
        <w:t xml:space="preserve">7. </w:t>
      </w:r>
      <w:r>
        <w:rPr>
          <w:rStyle w:val="gt"/>
        </w:rPr>
        <w:t>[pass. objet intér.</w:t>
      </w:r>
      <w:r w:rsidR="00E20E09">
        <w:rPr>
          <w:rStyle w:val="gt"/>
        </w:rPr>
        <w:t>]</w:t>
      </w:r>
      <w:r w:rsidR="00E20E09" w:rsidRPr="00E20E09">
        <w:t> ;</w:t>
      </w:r>
      <w:r>
        <w:t xml:space="preserve"> </w:t>
      </w:r>
      <w:r>
        <w:rPr>
          <w:rStyle w:val="cnumerus2"/>
        </w:rPr>
        <w:t xml:space="preserve">8. </w:t>
      </w:r>
      <w:r>
        <w:rPr>
          <w:rStyle w:val="gt"/>
        </w:rPr>
        <w:t xml:space="preserve">[chrét.] </w:t>
      </w:r>
      <w:r>
        <w:t xml:space="preserve">descendre </w:t>
      </w:r>
      <w:r>
        <w:rPr>
          <w:rStyle w:val="gt"/>
        </w:rPr>
        <w:t>[en parlant des manifestation de Dieu dans le monde].</w:t>
      </w:r>
      <w:r>
        <w:t xml:space="preserve"> </w:t>
      </w:r>
    </w:p>
    <w:p w:rsidR="00BA7202" w:rsidRDefault="00BA7202" w:rsidP="00BA7202">
      <w:pPr>
        <w:pStyle w:val="vocabulum"/>
      </w:pPr>
      <w:r>
        <w:rPr>
          <w:rStyle w:val="aditus"/>
        </w:rPr>
        <w:t>desciscō</w:t>
      </w:r>
      <w:bookmarkStart w:id="1334" w:name="descisco"/>
      <w:bookmarkEnd w:id="1334"/>
      <w:r>
        <w:t xml:space="preserve">, ĭs, ĕre, scīvī </w:t>
      </w:r>
      <w:r>
        <w:rPr>
          <w:rStyle w:val="gt"/>
        </w:rPr>
        <w:t>ou</w:t>
      </w:r>
      <w:r>
        <w:t xml:space="preserve"> scĭī, scītum, </w:t>
      </w:r>
      <w:r>
        <w:rPr>
          <w:rStyle w:val="gt"/>
        </w:rPr>
        <w:t>intr.</w:t>
      </w:r>
      <w:r w:rsidR="009D14D5">
        <w:t> :</w:t>
      </w:r>
      <w:r w:rsidR="00453BF2">
        <w:t xml:space="preserve"> se détacher de, se s</w:t>
      </w:r>
      <w:r>
        <w:t xml:space="preserve">éparer de qqn </w:t>
      </w:r>
      <w:r>
        <w:rPr>
          <w:rStyle w:val="gt"/>
        </w:rPr>
        <w:t>ou</w:t>
      </w:r>
      <w:r>
        <w:t xml:space="preserve"> du parti de qqn // </w:t>
      </w:r>
      <w:r>
        <w:rPr>
          <w:rStyle w:val="gt"/>
        </w:rPr>
        <w:t xml:space="preserve">[fig.] </w:t>
      </w:r>
      <w:r>
        <w:t xml:space="preserve">s’écarter, renoncer à, se départir de. </w:t>
      </w:r>
    </w:p>
    <w:p w:rsidR="00BA7202" w:rsidRDefault="00BA7202" w:rsidP="00BA7202">
      <w:pPr>
        <w:pStyle w:val="vocabulum"/>
      </w:pPr>
      <w:r>
        <w:t xml:space="preserve">1 </w:t>
      </w:r>
      <w:r>
        <w:rPr>
          <w:rStyle w:val="aditus"/>
        </w:rPr>
        <w:t>dēsĕrō</w:t>
      </w:r>
      <w:bookmarkStart w:id="1335" w:name="desero"/>
      <w:bookmarkEnd w:id="1335"/>
      <w:r>
        <w:t xml:space="preserve">, </w:t>
      </w:r>
      <w:r w:rsidRPr="00CD4F3A">
        <w:rPr>
          <w:rStyle w:val="flexio"/>
        </w:rPr>
        <w:t>ĭs, ĕre, sĕrŭī, sertum</w:t>
      </w:r>
      <w:r>
        <w:t xml:space="preserve">, </w:t>
      </w:r>
      <w:r>
        <w:rPr>
          <w:rStyle w:val="gt"/>
        </w:rPr>
        <w:t>tr.</w:t>
      </w:r>
      <w:r w:rsidR="009D14D5">
        <w:t> :</w:t>
      </w:r>
      <w:r>
        <w:t xml:space="preserve"> se séparer de, abandonner, délaisser. </w:t>
      </w:r>
    </w:p>
    <w:p w:rsidR="00BA7202" w:rsidRDefault="00BA7202" w:rsidP="00BA7202">
      <w:pPr>
        <w:pStyle w:val="vocabulum"/>
      </w:pPr>
      <w:r>
        <w:t xml:space="preserve">2 </w:t>
      </w:r>
      <w:r>
        <w:rPr>
          <w:rStyle w:val="aditus"/>
        </w:rPr>
        <w:t>dēsĕrō</w:t>
      </w:r>
      <w:r>
        <w:t xml:space="preserve">, ĭs, ĕre, -, sĭtum, </w:t>
      </w:r>
      <w:r>
        <w:rPr>
          <w:rStyle w:val="gt"/>
        </w:rPr>
        <w:t>tr.</w:t>
      </w:r>
      <w:r w:rsidR="009D14D5">
        <w:t> :</w:t>
      </w:r>
      <w:r>
        <w:t xml:space="preserve"> semer. </w:t>
      </w:r>
    </w:p>
    <w:p w:rsidR="00BA7202" w:rsidRDefault="00BA7202" w:rsidP="00BA7202">
      <w:pPr>
        <w:pStyle w:val="vocabulum"/>
      </w:pPr>
      <w:r>
        <w:rPr>
          <w:rStyle w:val="aditus"/>
        </w:rPr>
        <w:t>dēsertum</w:t>
      </w:r>
      <w:bookmarkStart w:id="1336" w:name="desertum"/>
      <w:bookmarkEnd w:id="1336"/>
      <w:r>
        <w:t xml:space="preserve">, </w:t>
      </w:r>
      <w:r w:rsidRPr="00497DEC">
        <w:rPr>
          <w:rStyle w:val="flexio"/>
        </w:rPr>
        <w:t>i</w:t>
      </w:r>
      <w:r>
        <w:t xml:space="preserve">, </w:t>
      </w:r>
      <w:r>
        <w:rPr>
          <w:rStyle w:val="gt"/>
        </w:rPr>
        <w:t xml:space="preserve">n. et ordint </w:t>
      </w:r>
      <w:r>
        <w:rPr>
          <w:rStyle w:val="aditus"/>
        </w:rPr>
        <w:t>dēserta</w:t>
      </w:r>
      <w:r>
        <w:t xml:space="preserve">, </w:t>
      </w:r>
      <w:r w:rsidRPr="007F2AC0">
        <w:rPr>
          <w:rStyle w:val="flexio"/>
        </w:rPr>
        <w:t>ōrum</w:t>
      </w:r>
      <w:r>
        <w:t xml:space="preserve">, </w:t>
      </w:r>
      <w:r>
        <w:rPr>
          <w:rStyle w:val="gt"/>
        </w:rPr>
        <w:t>n. pl.</w:t>
      </w:r>
      <w:r w:rsidR="009D14D5">
        <w:rPr>
          <w:rStyle w:val="gt"/>
        </w:rPr>
        <w:t> :</w:t>
      </w:r>
      <w:r>
        <w:t xml:space="preserve"> désert, solitude. </w:t>
      </w:r>
    </w:p>
    <w:p w:rsidR="00BA7202" w:rsidRDefault="00BA7202" w:rsidP="00BA7202">
      <w:pPr>
        <w:pStyle w:val="vocabulum"/>
      </w:pPr>
      <w:r>
        <w:rPr>
          <w:rStyle w:val="aditus"/>
        </w:rPr>
        <w:t>dēsignō</w:t>
      </w:r>
      <w:bookmarkStart w:id="1337" w:name="designo"/>
      <w:bookmarkEnd w:id="133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marquer (d’une manière distinctive), représenter, dessiner</w:t>
      </w:r>
      <w:r w:rsidR="00BE217D">
        <w:t> ;</w:t>
      </w:r>
      <w:r>
        <w:t xml:space="preserve"> </w:t>
      </w:r>
      <w:r>
        <w:rPr>
          <w:rStyle w:val="cnumerus2"/>
        </w:rPr>
        <w:t xml:space="preserve">2. </w:t>
      </w:r>
      <w:r>
        <w:t>indiquer, désigner</w:t>
      </w:r>
      <w:r w:rsidR="00BE217D">
        <w:t> ;</w:t>
      </w:r>
      <w:r>
        <w:t xml:space="preserve"> </w:t>
      </w:r>
      <w:r>
        <w:rPr>
          <w:rStyle w:val="cnumerus2"/>
        </w:rPr>
        <w:t xml:space="preserve">3. </w:t>
      </w:r>
      <w:r>
        <w:t xml:space="preserve">désigner </w:t>
      </w:r>
      <w:r>
        <w:rPr>
          <w:rStyle w:val="gt"/>
        </w:rPr>
        <w:t>[pour une charge</w:t>
      </w:r>
      <w:r w:rsidR="00E20E09">
        <w:rPr>
          <w:rStyle w:val="gt"/>
        </w:rPr>
        <w:t>]</w:t>
      </w:r>
      <w:r w:rsidR="00E20E09" w:rsidRPr="00E20E09">
        <w:t> ;</w:t>
      </w:r>
      <w:r>
        <w:t xml:space="preserve"> </w:t>
      </w:r>
      <w:r>
        <w:rPr>
          <w:rStyle w:val="cnumerus2"/>
        </w:rPr>
        <w:t xml:space="preserve">4. </w:t>
      </w:r>
      <w:r>
        <w:t>ordonner, arranger, disposer</w:t>
      </w:r>
      <w:r w:rsidR="00BE217D">
        <w:t> ;</w:t>
      </w:r>
      <w:r>
        <w:t xml:space="preserve"> </w:t>
      </w:r>
      <w:r>
        <w:rPr>
          <w:rStyle w:val="cnumerus2"/>
        </w:rPr>
        <w:t xml:space="preserve">5. </w:t>
      </w:r>
      <w:r>
        <w:t>marquer d’un signe distinctif, faire remarquer</w:t>
      </w:r>
      <w:r w:rsidR="00BE217D">
        <w:t> ;</w:t>
      </w:r>
      <w:r>
        <w:t xml:space="preserve"> </w:t>
      </w:r>
      <w:r>
        <w:rPr>
          <w:rStyle w:val="cnumerus2"/>
        </w:rPr>
        <w:t xml:space="preserve">6. </w:t>
      </w:r>
      <w:r>
        <w:rPr>
          <w:rStyle w:val="gt"/>
        </w:rPr>
        <w:t xml:space="preserve">[tard.] </w:t>
      </w:r>
      <w:r>
        <w:t xml:space="preserve">représenter symboliquement, symboliser. </w:t>
      </w:r>
    </w:p>
    <w:p w:rsidR="00BA7202" w:rsidRDefault="00BA7202" w:rsidP="00BA7202">
      <w:pPr>
        <w:pStyle w:val="vocabulum"/>
      </w:pPr>
      <w:r>
        <w:rPr>
          <w:rStyle w:val="aditus"/>
        </w:rPr>
        <w:t>dēsĭlĭō</w:t>
      </w:r>
      <w:bookmarkStart w:id="1338" w:name="desilio"/>
      <w:bookmarkEnd w:id="1338"/>
      <w:r>
        <w:t xml:space="preserve">, </w:t>
      </w:r>
      <w:r w:rsidRPr="00CD4F3A">
        <w:rPr>
          <w:rStyle w:val="flexio"/>
        </w:rPr>
        <w:t>īs, īre, sĭlŭī, sultum</w:t>
      </w:r>
      <w:r>
        <w:t xml:space="preserve">, </w:t>
      </w:r>
      <w:r>
        <w:rPr>
          <w:rStyle w:val="gt"/>
        </w:rPr>
        <w:t>intr.</w:t>
      </w:r>
      <w:r w:rsidR="009D14D5">
        <w:t> :</w:t>
      </w:r>
      <w:r>
        <w:t xml:space="preserve"> sauter en bas, descendre en sautant. </w:t>
      </w:r>
    </w:p>
    <w:p w:rsidR="00BA7202" w:rsidRDefault="00BA7202" w:rsidP="00BA7202">
      <w:pPr>
        <w:pStyle w:val="vocabulum"/>
      </w:pPr>
      <w:r>
        <w:rPr>
          <w:rStyle w:val="aditus"/>
        </w:rPr>
        <w:t>dēsistō</w:t>
      </w:r>
      <w:bookmarkStart w:id="1339" w:name="desisto"/>
      <w:bookmarkEnd w:id="1339"/>
      <w:r>
        <w:t xml:space="preserve">, </w:t>
      </w:r>
      <w:r w:rsidRPr="00CD4F3A">
        <w:rPr>
          <w:rStyle w:val="flexio"/>
        </w:rPr>
        <w:t>ĭs, ĕre, stĭtī, stĭtum</w:t>
      </w:r>
      <w:r>
        <w:t xml:space="preserve">, </w:t>
      </w:r>
      <w:r>
        <w:rPr>
          <w:rStyle w:val="gt"/>
        </w:rPr>
        <w:t>intr.</w:t>
      </w:r>
      <w:r w:rsidR="009D14D5">
        <w:t> :</w:t>
      </w:r>
      <w:r>
        <w:t xml:space="preserve"> s’abstenir, renoncer à, discontinuer de // </w:t>
      </w:r>
      <w:r>
        <w:rPr>
          <w:rStyle w:val="gt"/>
        </w:rPr>
        <w:t xml:space="preserve">[poét.] </w:t>
      </w:r>
      <w:r>
        <w:rPr>
          <w:rStyle w:val="lt"/>
        </w:rPr>
        <w:t>pugnæ</w:t>
      </w:r>
      <w:r>
        <w:t xml:space="preserve">, cesser de combattre // </w:t>
      </w:r>
      <w:r>
        <w:rPr>
          <w:rStyle w:val="gt"/>
        </w:rPr>
        <w:t xml:space="preserve">[avec inf.] </w:t>
      </w:r>
      <w:r>
        <w:t xml:space="preserve">cesser de. </w:t>
      </w:r>
    </w:p>
    <w:p w:rsidR="00BA7202" w:rsidRDefault="00BA7202" w:rsidP="00BA7202">
      <w:pPr>
        <w:pStyle w:val="vocabulum"/>
      </w:pPr>
      <w:r>
        <w:rPr>
          <w:rStyle w:val="aditus"/>
        </w:rPr>
        <w:t>despērō</w:t>
      </w:r>
      <w:bookmarkStart w:id="1340" w:name="despero"/>
      <w:bookmarkEnd w:id="1340"/>
      <w:r>
        <w:t xml:space="preserve">, </w:t>
      </w:r>
      <w:r w:rsidRPr="00CD4F3A">
        <w:rPr>
          <w:rStyle w:val="flexio"/>
        </w:rPr>
        <w:t>ās, āre, āvī, ātum</w:t>
      </w:r>
      <w:r w:rsidR="009D14D5">
        <w:t> :</w:t>
      </w:r>
      <w:r>
        <w:t xml:space="preserve"> </w:t>
      </w:r>
      <w:r>
        <w:rPr>
          <w:rStyle w:val="cnumerus2"/>
        </w:rPr>
        <w:t xml:space="preserve">1. </w:t>
      </w:r>
      <w:r>
        <w:rPr>
          <w:rStyle w:val="gt"/>
        </w:rPr>
        <w:t>tr.</w:t>
      </w:r>
      <w:r>
        <w:t xml:space="preserve"> désespérer de, ne pas compter </w:t>
      </w:r>
      <w:r>
        <w:rPr>
          <w:rStyle w:val="gt"/>
        </w:rPr>
        <w:t>ou</w:t>
      </w:r>
      <w:r>
        <w:t xml:space="preserve"> ne plus compter sur</w:t>
      </w:r>
      <w:r w:rsidR="00BE217D">
        <w:t> ;</w:t>
      </w:r>
      <w:r>
        <w:t xml:space="preserve"> </w:t>
      </w:r>
      <w:r>
        <w:rPr>
          <w:rStyle w:val="cnumerus2"/>
        </w:rPr>
        <w:t xml:space="preserve">2. </w:t>
      </w:r>
      <w:r>
        <w:rPr>
          <w:rStyle w:val="gt"/>
        </w:rPr>
        <w:t>intr.</w:t>
      </w:r>
      <w:r>
        <w:t xml:space="preserve"> désespérer, perdre tout espoir. </w:t>
      </w:r>
    </w:p>
    <w:p w:rsidR="00BA7202" w:rsidRDefault="00BA7202" w:rsidP="00BA7202">
      <w:pPr>
        <w:pStyle w:val="vocabulum"/>
      </w:pPr>
      <w:r>
        <w:rPr>
          <w:rStyle w:val="aditus"/>
        </w:rPr>
        <w:t>despondĕō</w:t>
      </w:r>
      <w:bookmarkStart w:id="1341" w:name="despondeo"/>
      <w:bookmarkEnd w:id="1341"/>
      <w:r>
        <w:t xml:space="preserve">, </w:t>
      </w:r>
      <w:r w:rsidRPr="00CD4F3A">
        <w:rPr>
          <w:rStyle w:val="flexio"/>
        </w:rPr>
        <w:t>ēs, ēre, sponsī, sponsum</w:t>
      </w:r>
      <w:r>
        <w:t xml:space="preserve">, </w:t>
      </w:r>
      <w:r>
        <w:rPr>
          <w:rStyle w:val="gt"/>
        </w:rPr>
        <w:t>tr.</w:t>
      </w:r>
      <w:r w:rsidR="009D14D5">
        <w:t> :</w:t>
      </w:r>
      <w:r>
        <w:t xml:space="preserve"> </w:t>
      </w:r>
      <w:r>
        <w:rPr>
          <w:rStyle w:val="cnumerus2"/>
        </w:rPr>
        <w:t xml:space="preserve">1. </w:t>
      </w:r>
      <w:r>
        <w:t>promettre, accorder, garantir</w:t>
      </w:r>
      <w:r w:rsidR="00BE217D">
        <w:t> ;</w:t>
      </w:r>
      <w:r>
        <w:t xml:space="preserve"> </w:t>
      </w:r>
      <w:r>
        <w:rPr>
          <w:rStyle w:val="cnumerus2"/>
        </w:rPr>
        <w:t xml:space="preserve">2. </w:t>
      </w:r>
      <w:r>
        <w:t>promettre en mariage, fiancer</w:t>
      </w:r>
      <w:r w:rsidR="00BE217D">
        <w:t> ;</w:t>
      </w:r>
      <w:r>
        <w:t xml:space="preserve"> </w:t>
      </w:r>
      <w:r>
        <w:rPr>
          <w:rStyle w:val="cnumerus2"/>
        </w:rPr>
        <w:t xml:space="preserve">3. </w:t>
      </w:r>
      <w:r>
        <w:t xml:space="preserve">abandonner, renoncer à. </w:t>
      </w:r>
    </w:p>
    <w:p w:rsidR="00BA7202" w:rsidRDefault="00BA7202" w:rsidP="00BA7202">
      <w:pPr>
        <w:pStyle w:val="vocabulum"/>
      </w:pPr>
      <w:r>
        <w:rPr>
          <w:rStyle w:val="aditus"/>
        </w:rPr>
        <w:t>destinō</w:t>
      </w:r>
      <w:bookmarkStart w:id="1342" w:name="destino"/>
      <w:bookmarkEnd w:id="134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fixer, assujettir</w:t>
      </w:r>
      <w:r w:rsidR="00BE217D">
        <w:t> ;</w:t>
      </w:r>
      <w:r>
        <w:t xml:space="preserve"> </w:t>
      </w:r>
      <w:r>
        <w:rPr>
          <w:rStyle w:val="cnumerus2"/>
        </w:rPr>
        <w:t xml:space="preserve">2. </w:t>
      </w:r>
      <w:r>
        <w:t>affecter à, destiner à</w:t>
      </w:r>
      <w:r w:rsidR="00BE217D">
        <w:t> ;</w:t>
      </w:r>
      <w:r>
        <w:t xml:space="preserve"> </w:t>
      </w:r>
      <w:r>
        <w:rPr>
          <w:rStyle w:val="cnumerus2"/>
        </w:rPr>
        <w:t xml:space="preserve">3. </w:t>
      </w:r>
      <w:r>
        <w:t>arrêter, décider</w:t>
      </w:r>
      <w:r w:rsidR="00BE217D">
        <w:t> ;</w:t>
      </w:r>
      <w:r>
        <w:t xml:space="preserve"> </w:t>
      </w:r>
      <w:r>
        <w:rPr>
          <w:rStyle w:val="cnumerus2"/>
        </w:rPr>
        <w:t xml:space="preserve">4. </w:t>
      </w:r>
      <w:r>
        <w:t>arrêter, fixer son dévolu sur, acheter, acquérir</w:t>
      </w:r>
      <w:r w:rsidR="00BE217D">
        <w:t> ;</w:t>
      </w:r>
      <w:r>
        <w:t xml:space="preserve"> </w:t>
      </w:r>
      <w:r>
        <w:rPr>
          <w:rStyle w:val="cnumerus2"/>
        </w:rPr>
        <w:t xml:space="preserve">5. </w:t>
      </w:r>
      <w:r>
        <w:t xml:space="preserve">envoyer, adresser. </w:t>
      </w:r>
    </w:p>
    <w:p w:rsidR="00655286" w:rsidRDefault="00655286" w:rsidP="00BA7202">
      <w:pPr>
        <w:pStyle w:val="vocabulum"/>
      </w:pPr>
      <w:r w:rsidRPr="00655286">
        <w:rPr>
          <w:rStyle w:val="aditus"/>
        </w:rPr>
        <w:t>destĭtī</w:t>
      </w:r>
      <w:bookmarkStart w:id="1343" w:name="destiti"/>
      <w:bookmarkEnd w:id="1343"/>
      <w:r>
        <w:t xml:space="preserve">, </w:t>
      </w:r>
      <w:r w:rsidRPr="00655286">
        <w:rPr>
          <w:rStyle w:val="gt"/>
        </w:rPr>
        <w:t>parf. de</w:t>
      </w:r>
      <w:r>
        <w:t xml:space="preserve"> </w:t>
      </w:r>
      <w:r w:rsidRPr="00655286">
        <w:rPr>
          <w:rStyle w:val="lit"/>
        </w:rPr>
        <w:t>desísto</w:t>
      </w:r>
      <w:r>
        <w:t xml:space="preserve">. </w:t>
      </w:r>
    </w:p>
    <w:p w:rsidR="00BA7202" w:rsidRDefault="00BA7202" w:rsidP="00BA7202">
      <w:pPr>
        <w:pStyle w:val="vocabulum"/>
      </w:pPr>
      <w:r>
        <w:rPr>
          <w:rStyle w:val="aditus"/>
        </w:rPr>
        <w:t>destĭtŭō</w:t>
      </w:r>
      <w:bookmarkStart w:id="1344" w:name="destituo"/>
      <w:bookmarkEnd w:id="1344"/>
      <w:r>
        <w:t xml:space="preserve">, ĭs, ĕre, stĭtŭī, stĭtūtum, </w:t>
      </w:r>
      <w:r>
        <w:rPr>
          <w:rStyle w:val="gt"/>
        </w:rPr>
        <w:t>tr.</w:t>
      </w:r>
      <w:r w:rsidR="009D14D5">
        <w:t> :</w:t>
      </w:r>
      <w:r>
        <w:t xml:space="preserve"> </w:t>
      </w:r>
      <w:r>
        <w:rPr>
          <w:rStyle w:val="cnumerus2"/>
        </w:rPr>
        <w:t xml:space="preserve">1. </w:t>
      </w:r>
      <w:r>
        <w:t>placer debout à part, dresser isolément</w:t>
      </w:r>
      <w:r w:rsidR="00BE217D">
        <w:t> ;</w:t>
      </w:r>
      <w:r>
        <w:t xml:space="preserve"> </w:t>
      </w:r>
      <w:r>
        <w:rPr>
          <w:rStyle w:val="cnumerus2"/>
        </w:rPr>
        <w:t xml:space="preserve">2. </w:t>
      </w:r>
      <w:r>
        <w:rPr>
          <w:rStyle w:val="gt"/>
        </w:rPr>
        <w:t xml:space="preserve">[fig.] </w:t>
      </w:r>
      <w:r>
        <w:t xml:space="preserve">abandonner, laisser (planter) là qqn // </w:t>
      </w:r>
      <w:r>
        <w:rPr>
          <w:rStyle w:val="gt"/>
        </w:rPr>
        <w:t xml:space="preserve">[abst] </w:t>
      </w:r>
      <w:r>
        <w:t xml:space="preserve">abandonner = manquer, faire défaut // </w:t>
      </w:r>
      <w:r>
        <w:rPr>
          <w:rStyle w:val="gt"/>
        </w:rPr>
        <w:t>[pass.</w:t>
      </w:r>
      <w:r w:rsidR="00E20E09">
        <w:rPr>
          <w:rStyle w:val="gt"/>
        </w:rPr>
        <w:t>]</w:t>
      </w:r>
      <w:r w:rsidR="00E20E09" w:rsidRPr="00E20E09">
        <w:t> ;</w:t>
      </w:r>
      <w:r>
        <w:t xml:space="preserve"> </w:t>
      </w:r>
      <w:r>
        <w:rPr>
          <w:rStyle w:val="cnumerus2"/>
        </w:rPr>
        <w:t xml:space="preserve">3. </w:t>
      </w:r>
      <w:r>
        <w:t>mettre à part, supprimer</w:t>
      </w:r>
      <w:r w:rsidR="00BE217D">
        <w:t> ;</w:t>
      </w:r>
      <w:r>
        <w:t xml:space="preserve"> </w:t>
      </w:r>
      <w:r>
        <w:rPr>
          <w:rStyle w:val="cnumerus2"/>
        </w:rPr>
        <w:t xml:space="preserve">4. </w:t>
      </w:r>
      <w:r>
        <w:t xml:space="preserve">décevoir, tromper. </w:t>
      </w:r>
    </w:p>
    <w:p w:rsidR="00BA7202" w:rsidRDefault="00BA7202" w:rsidP="00BA7202">
      <w:pPr>
        <w:pStyle w:val="vocabulum"/>
      </w:pPr>
      <w:r>
        <w:rPr>
          <w:rStyle w:val="aditus"/>
        </w:rPr>
        <w:t>dĕsum</w:t>
      </w:r>
      <w:bookmarkStart w:id="1345" w:name="desum"/>
      <w:bookmarkEnd w:id="1345"/>
      <w:r>
        <w:t xml:space="preserve">, dĕes, dĕĕsse, dēfŭī, -, </w:t>
      </w:r>
      <w:r>
        <w:rPr>
          <w:rStyle w:val="gt"/>
        </w:rPr>
        <w:t>intr.</w:t>
      </w:r>
      <w:r w:rsidR="009D14D5">
        <w:t> :</w:t>
      </w:r>
      <w:r>
        <w:t xml:space="preserve"> </w:t>
      </w:r>
      <w:r>
        <w:rPr>
          <w:rStyle w:val="cnumerus2"/>
        </w:rPr>
        <w:t xml:space="preserve">1. </w:t>
      </w:r>
      <w:r>
        <w:t>manquer</w:t>
      </w:r>
      <w:r w:rsidR="00BE217D">
        <w:t> ;</w:t>
      </w:r>
      <w:r>
        <w:t xml:space="preserve"> </w:t>
      </w:r>
      <w:r>
        <w:rPr>
          <w:rStyle w:val="cnumerus2"/>
        </w:rPr>
        <w:t xml:space="preserve">2. </w:t>
      </w:r>
      <w:r>
        <w:t xml:space="preserve">manquer à, faire défaut, ne pas participer, ne pas donner son concours, son assistance à qqn </w:t>
      </w:r>
      <w:r>
        <w:rPr>
          <w:rStyle w:val="gt"/>
        </w:rPr>
        <w:t>ou</w:t>
      </w:r>
      <w:r>
        <w:t xml:space="preserve"> qqch. </w:t>
      </w:r>
    </w:p>
    <w:p w:rsidR="00BA7202" w:rsidRDefault="00BA7202" w:rsidP="00BA7202">
      <w:pPr>
        <w:pStyle w:val="vocabulum"/>
      </w:pPr>
      <w:r>
        <w:rPr>
          <w:rStyle w:val="aditus"/>
        </w:rPr>
        <w:t>dēterrĕō</w:t>
      </w:r>
      <w:bookmarkStart w:id="1346" w:name="deterreo"/>
      <w:bookmarkEnd w:id="1346"/>
      <w:r>
        <w:t xml:space="preserve">, </w:t>
      </w:r>
      <w:r w:rsidRPr="00CD4F3A">
        <w:rPr>
          <w:rStyle w:val="flexio"/>
        </w:rPr>
        <w:t>ēs, ēre, ŭī, ītum</w:t>
      </w:r>
      <w:r>
        <w:t xml:space="preserve">, </w:t>
      </w:r>
      <w:r>
        <w:rPr>
          <w:rStyle w:val="gt"/>
        </w:rPr>
        <w:t>tr.</w:t>
      </w:r>
      <w:r w:rsidR="009D14D5">
        <w:t> :</w:t>
      </w:r>
      <w:r>
        <w:t xml:space="preserve"> détourner </w:t>
      </w:r>
      <w:r>
        <w:rPr>
          <w:rStyle w:val="gt"/>
        </w:rPr>
        <w:t>[en effrayant</w:t>
      </w:r>
      <w:r w:rsidR="00F11C2C">
        <w:rPr>
          <w:rStyle w:val="gt"/>
        </w:rPr>
        <w:t>]</w:t>
      </w:r>
      <w:r w:rsidR="00F11C2C">
        <w:t>,</w:t>
      </w:r>
      <w:r>
        <w:t xml:space="preserve"> écarter. </w:t>
      </w:r>
    </w:p>
    <w:p w:rsidR="00BA7202" w:rsidRDefault="00BA7202" w:rsidP="00BA7202">
      <w:pPr>
        <w:pStyle w:val="vocabulum"/>
      </w:pPr>
      <w:r>
        <w:rPr>
          <w:rStyle w:val="aditus"/>
        </w:rPr>
        <w:t>dētrăhō</w:t>
      </w:r>
      <w:bookmarkStart w:id="1347" w:name="detraho"/>
      <w:bookmarkEnd w:id="1347"/>
      <w:r>
        <w:t xml:space="preserve">, </w:t>
      </w:r>
      <w:r w:rsidRPr="00CD4F3A">
        <w:rPr>
          <w:rStyle w:val="flexio"/>
        </w:rPr>
        <w:t>ĭs, ĕre, traxī, tractum</w:t>
      </w:r>
      <w:r>
        <w:t xml:space="preserve">, </w:t>
      </w:r>
      <w:r>
        <w:rPr>
          <w:rStyle w:val="gt"/>
        </w:rPr>
        <w:t>tr.</w:t>
      </w:r>
      <w:r w:rsidR="009D14D5">
        <w:t> :</w:t>
      </w:r>
      <w:r>
        <w:t xml:space="preserve"> </w:t>
      </w:r>
      <w:r>
        <w:rPr>
          <w:rStyle w:val="cnumerus2"/>
        </w:rPr>
        <w:t xml:space="preserve">I. </w:t>
      </w:r>
      <w:r>
        <w:t xml:space="preserve">tirer à bas de </w:t>
      </w:r>
      <w:r>
        <w:rPr>
          <w:rStyle w:val="gt"/>
        </w:rPr>
        <w:t>ou</w:t>
      </w:r>
      <w:r>
        <w:t xml:space="preserve"> tirer de, enlever de. </w:t>
      </w:r>
      <w:r>
        <w:rPr>
          <w:rStyle w:val="cnumerus2"/>
        </w:rPr>
        <w:t xml:space="preserve">II. </w:t>
      </w:r>
      <w:r>
        <w:rPr>
          <w:rStyle w:val="gt"/>
        </w:rPr>
        <w:t xml:space="preserve">[fig.] </w:t>
      </w:r>
      <w:r>
        <w:rPr>
          <w:rStyle w:val="cnumerus2"/>
        </w:rPr>
        <w:t xml:space="preserve">1. </w:t>
      </w:r>
      <w:r>
        <w:t>faire descendre d’un point à un autre, abaisser</w:t>
      </w:r>
      <w:r w:rsidR="00BE217D">
        <w:t> ;</w:t>
      </w:r>
      <w:r>
        <w:t xml:space="preserve"> </w:t>
      </w:r>
      <w:r>
        <w:rPr>
          <w:rStyle w:val="cnumerus2"/>
        </w:rPr>
        <w:t xml:space="preserve">2. </w:t>
      </w:r>
      <w:r>
        <w:t>enlever retrancher</w:t>
      </w:r>
      <w:r w:rsidR="00BE217D">
        <w:t> ;</w:t>
      </w:r>
      <w:r>
        <w:t xml:space="preserve"> </w:t>
      </w:r>
      <w:r>
        <w:rPr>
          <w:rStyle w:val="cnumerus2"/>
        </w:rPr>
        <w:t xml:space="preserve">3. </w:t>
      </w:r>
      <w:r>
        <w:rPr>
          <w:rStyle w:val="gt"/>
        </w:rPr>
        <w:t xml:space="preserve">[abst] </w:t>
      </w:r>
      <w:r>
        <w:t>ravaler, rabaisser qqn, qqch</w:t>
      </w:r>
      <w:r w:rsidR="00BE217D">
        <w:t> ;</w:t>
      </w:r>
      <w:r>
        <w:t xml:space="preserve"> </w:t>
      </w:r>
      <w:r>
        <w:rPr>
          <w:rStyle w:val="cnumerus2"/>
        </w:rPr>
        <w:t xml:space="preserve">4. </w:t>
      </w:r>
      <w:r>
        <w:rPr>
          <w:rStyle w:val="gt"/>
        </w:rPr>
        <w:t xml:space="preserve">[tard. avec dat.] </w:t>
      </w:r>
      <w:r>
        <w:t xml:space="preserve">critiquer, calomnier. </w:t>
      </w:r>
    </w:p>
    <w:p w:rsidR="00BA7202" w:rsidRDefault="00BA7202" w:rsidP="00BA7202">
      <w:pPr>
        <w:pStyle w:val="vocabulum"/>
      </w:pPr>
      <w:r>
        <w:rPr>
          <w:rStyle w:val="aditus"/>
        </w:rPr>
        <w:t>dētrīmentum</w:t>
      </w:r>
      <w:bookmarkStart w:id="1348" w:name="detrimentum"/>
      <w:bookmarkEnd w:id="1348"/>
      <w:r>
        <w:t xml:space="preserve">, </w:t>
      </w:r>
      <w:r w:rsidRPr="00497DEC">
        <w:rPr>
          <w:rStyle w:val="flexio"/>
        </w:rPr>
        <w:t>i</w:t>
      </w:r>
      <w:r>
        <w:t xml:space="preserve">, </w:t>
      </w:r>
      <w:r>
        <w:rPr>
          <w:rStyle w:val="gt"/>
        </w:rPr>
        <w:t>n.</w:t>
      </w:r>
      <w:r w:rsidR="009D14D5">
        <w:t> :</w:t>
      </w:r>
      <w:r>
        <w:t xml:space="preserve"> dommage. </w:t>
      </w:r>
    </w:p>
    <w:p w:rsidR="00BA7202" w:rsidRDefault="00BA7202" w:rsidP="00BA7202">
      <w:pPr>
        <w:pStyle w:val="vocabulum"/>
      </w:pPr>
      <w:r>
        <w:rPr>
          <w:rStyle w:val="aditus"/>
        </w:rPr>
        <w:t>dētrūdō</w:t>
      </w:r>
      <w:bookmarkStart w:id="1349" w:name="detrudo"/>
      <w:bookmarkEnd w:id="1349"/>
      <w:r>
        <w:t xml:space="preserve">, </w:t>
      </w:r>
      <w:r w:rsidRPr="00CD4F3A">
        <w:rPr>
          <w:rStyle w:val="flexio"/>
        </w:rPr>
        <w:t>ĭs, ĕre, trūsī, trūsum</w:t>
      </w:r>
      <w:r>
        <w:t xml:space="preserve">, </w:t>
      </w:r>
      <w:r>
        <w:rPr>
          <w:rStyle w:val="gt"/>
        </w:rPr>
        <w:t>tr.</w:t>
      </w:r>
      <w:r w:rsidR="009D14D5">
        <w:t> :</w:t>
      </w:r>
      <w:r>
        <w:t xml:space="preserve"> </w:t>
      </w:r>
      <w:r>
        <w:rPr>
          <w:rStyle w:val="cnumerus2"/>
        </w:rPr>
        <w:t xml:space="preserve">1. </w:t>
      </w:r>
      <w:r>
        <w:t>pousser de haut en bas, précipiter, enfoncer</w:t>
      </w:r>
      <w:r w:rsidR="00BE217D">
        <w:t> ;</w:t>
      </w:r>
      <w:r>
        <w:t xml:space="preserve"> </w:t>
      </w:r>
      <w:r>
        <w:rPr>
          <w:rStyle w:val="cnumerus2"/>
        </w:rPr>
        <w:t xml:space="preserve">2. </w:t>
      </w:r>
      <w:r>
        <w:t xml:space="preserve">chasser d’une position, déloger </w:t>
      </w:r>
      <w:r>
        <w:rPr>
          <w:rStyle w:val="gt"/>
        </w:rPr>
        <w:t>[propre et fig.].</w:t>
      </w:r>
      <w:r>
        <w:t xml:space="preserve"> </w:t>
      </w:r>
    </w:p>
    <w:p w:rsidR="00BA7202" w:rsidRDefault="00BA7202" w:rsidP="00BA7202">
      <w:pPr>
        <w:pStyle w:val="vocabulum"/>
      </w:pPr>
      <w:r>
        <w:rPr>
          <w:rStyle w:val="aditus"/>
        </w:rPr>
        <w:t>dētŭlī</w:t>
      </w:r>
      <w:bookmarkStart w:id="1350" w:name="detuli"/>
      <w:bookmarkEnd w:id="1350"/>
      <w:r>
        <w:t xml:space="preserve">, </w:t>
      </w:r>
      <w:r>
        <w:rPr>
          <w:rStyle w:val="gt"/>
        </w:rPr>
        <w:t xml:space="preserve">parfait de </w:t>
      </w:r>
      <w:r>
        <w:rPr>
          <w:rStyle w:val="lit"/>
        </w:rPr>
        <w:t>dēfĕrō</w:t>
      </w:r>
      <w:r>
        <w:t>.</w:t>
      </w:r>
    </w:p>
    <w:p w:rsidR="00BA7202" w:rsidRDefault="00BA7202" w:rsidP="00BA7202">
      <w:pPr>
        <w:pStyle w:val="vocabulum"/>
      </w:pPr>
      <w:r>
        <w:rPr>
          <w:rStyle w:val="aditus"/>
        </w:rPr>
        <w:t>dĕus</w:t>
      </w:r>
      <w:bookmarkStart w:id="1351" w:name="deus"/>
      <w:bookmarkEnd w:id="1351"/>
      <w:r>
        <w:t xml:space="preserve">, </w:t>
      </w:r>
      <w:r w:rsidRPr="00497DEC">
        <w:rPr>
          <w:rStyle w:val="flexio"/>
        </w:rPr>
        <w:t>i</w:t>
      </w:r>
      <w:r>
        <w:t xml:space="preserve">, </w:t>
      </w:r>
      <w:r>
        <w:rPr>
          <w:rStyle w:val="gt"/>
        </w:rPr>
        <w:t>m.</w:t>
      </w:r>
      <w:r w:rsidR="009D14D5">
        <w:t> :</w:t>
      </w:r>
      <w:r>
        <w:t xml:space="preserve"> </w:t>
      </w:r>
      <w:r>
        <w:rPr>
          <w:rStyle w:val="cnumerus2"/>
        </w:rPr>
        <w:t xml:space="preserve">1. </w:t>
      </w:r>
      <w:r>
        <w:t>dieu, divinité</w:t>
      </w:r>
      <w:r w:rsidR="00BE217D">
        <w:t> ;</w:t>
      </w:r>
      <w:r>
        <w:t xml:space="preserve"> </w:t>
      </w:r>
      <w:r>
        <w:rPr>
          <w:rStyle w:val="cnumerus2"/>
        </w:rPr>
        <w:t xml:space="preserve">2. </w:t>
      </w:r>
      <w:r>
        <w:rPr>
          <w:rStyle w:val="gt"/>
        </w:rPr>
        <w:t xml:space="preserve">[fig., en parl. de qqn] </w:t>
      </w:r>
      <w:r>
        <w:t>un dieu</w:t>
      </w:r>
      <w:r w:rsidR="00BE217D">
        <w:t> ;</w:t>
      </w:r>
      <w:r>
        <w:t xml:space="preserve"> </w:t>
      </w:r>
      <w:r>
        <w:rPr>
          <w:rStyle w:val="cnumerus2"/>
        </w:rPr>
        <w:t xml:space="preserve">3. </w:t>
      </w:r>
      <w:r>
        <w:rPr>
          <w:rStyle w:val="gt"/>
        </w:rPr>
        <w:t xml:space="preserve">[chrét.] </w:t>
      </w:r>
      <w:r>
        <w:t xml:space="preserve">le Dieu des chrétiens. </w:t>
      </w:r>
    </w:p>
    <w:p w:rsidR="00BA7202" w:rsidRDefault="00BA7202" w:rsidP="00BA7202">
      <w:pPr>
        <w:pStyle w:val="vocabulum"/>
      </w:pPr>
      <w:r>
        <w:rPr>
          <w:rStyle w:val="aditus"/>
        </w:rPr>
        <w:t>devĕnĭō</w:t>
      </w:r>
      <w:bookmarkStart w:id="1352" w:name="devenio"/>
      <w:bookmarkEnd w:id="1352"/>
      <w:r>
        <w:t xml:space="preserve">, </w:t>
      </w:r>
      <w:r w:rsidRPr="00CD4F3A">
        <w:rPr>
          <w:rStyle w:val="flexio"/>
        </w:rPr>
        <w:t>īs, īre, vēnī, ventum</w:t>
      </w:r>
      <w:r>
        <w:t xml:space="preserve"> (</w:t>
      </w:r>
      <w:r>
        <w:rPr>
          <w:rStyle w:val="lit"/>
        </w:rPr>
        <w:t>vĕnĭō</w:t>
      </w:r>
      <w:r>
        <w:t xml:space="preserve">), </w:t>
      </w:r>
      <w:r>
        <w:rPr>
          <w:rStyle w:val="gt"/>
        </w:rPr>
        <w:t>intr.</w:t>
      </w:r>
      <w:r w:rsidR="009D14D5">
        <w:t> :</w:t>
      </w:r>
      <w:r>
        <w:t xml:space="preserve"> </w:t>
      </w:r>
      <w:r>
        <w:rPr>
          <w:rStyle w:val="cnumerus2"/>
        </w:rPr>
        <w:t xml:space="preserve">1. </w:t>
      </w:r>
      <w:r>
        <w:t>venir en descendant, tomber dans, arriver à</w:t>
      </w:r>
      <w:r w:rsidR="00BE217D">
        <w:t> ;</w:t>
      </w:r>
      <w:r>
        <w:t xml:space="preserve"> </w:t>
      </w:r>
      <w:r>
        <w:rPr>
          <w:rStyle w:val="cnumerus2"/>
        </w:rPr>
        <w:t xml:space="preserve">2. </w:t>
      </w:r>
      <w:r>
        <w:rPr>
          <w:rStyle w:val="gt"/>
        </w:rPr>
        <w:t xml:space="preserve">[fig.] </w:t>
      </w:r>
      <w:r>
        <w:t xml:space="preserve">en venir à, recourir à. </w:t>
      </w:r>
    </w:p>
    <w:p w:rsidR="00BA7202" w:rsidRDefault="00BA7202" w:rsidP="00BA7202">
      <w:pPr>
        <w:pStyle w:val="vocabulum"/>
      </w:pPr>
      <w:r>
        <w:t xml:space="preserve">1 </w:t>
      </w:r>
      <w:r>
        <w:rPr>
          <w:rStyle w:val="aditus"/>
        </w:rPr>
        <w:t>dēversŏr</w:t>
      </w:r>
      <w:bookmarkStart w:id="1353" w:name="deversor"/>
      <w:bookmarkEnd w:id="1353"/>
      <w:r>
        <w:t xml:space="preserve"> (dīv-</w:t>
      </w:r>
      <w:r w:rsidR="00BE217D">
        <w:t> ;</w:t>
      </w:r>
      <w:r>
        <w:t xml:space="preserve"> -vorsŏr), </w:t>
      </w:r>
      <w:r w:rsidRPr="00FC73E1">
        <w:rPr>
          <w:rStyle w:val="flexio"/>
        </w:rPr>
        <w:t>ārĭs, ārī, ātus sum</w:t>
      </w:r>
      <w:r>
        <w:t xml:space="preserve">, </w:t>
      </w:r>
      <w:r>
        <w:rPr>
          <w:rStyle w:val="gt"/>
        </w:rPr>
        <w:t>intr.</w:t>
      </w:r>
      <w:r w:rsidR="009D14D5">
        <w:t> :</w:t>
      </w:r>
      <w:r>
        <w:t xml:space="preserve"> loger en voyage, prendre gite, descendre chez qqn. </w:t>
      </w:r>
    </w:p>
    <w:p w:rsidR="00BA7202" w:rsidRDefault="00BA7202" w:rsidP="00BA7202">
      <w:pPr>
        <w:pStyle w:val="vocabulum"/>
      </w:pPr>
      <w:r>
        <w:t xml:space="preserve">2 </w:t>
      </w:r>
      <w:r>
        <w:rPr>
          <w:rStyle w:val="aditus"/>
        </w:rPr>
        <w:t>dēversŏr</w:t>
      </w:r>
      <w:r>
        <w:t xml:space="preserve">, </w:t>
      </w:r>
      <w:r w:rsidRPr="00EE7427">
        <w:rPr>
          <w:rStyle w:val="flexio"/>
        </w:rPr>
        <w:t>ōris</w:t>
      </w:r>
      <w:r>
        <w:t xml:space="preserve">, </w:t>
      </w:r>
      <w:r>
        <w:rPr>
          <w:rStyle w:val="gt"/>
        </w:rPr>
        <w:t>m.</w:t>
      </w:r>
      <w:r w:rsidR="009D14D5">
        <w:t> :</w:t>
      </w:r>
      <w:r>
        <w:t xml:space="preserve"> celui qui s’arrête, qui loge dans une hôtellerie, hôte. </w:t>
      </w:r>
    </w:p>
    <w:p w:rsidR="00BA7202" w:rsidRDefault="00BA7202" w:rsidP="00BA7202">
      <w:pPr>
        <w:pStyle w:val="vocabulum"/>
      </w:pPr>
      <w:r>
        <w:rPr>
          <w:rStyle w:val="aditus"/>
        </w:rPr>
        <w:t>dēvincō</w:t>
      </w:r>
      <w:bookmarkStart w:id="1354" w:name="devinco"/>
      <w:bookmarkEnd w:id="1354"/>
      <w:r>
        <w:t xml:space="preserve">, </w:t>
      </w:r>
      <w:r w:rsidRPr="00CD4F3A">
        <w:rPr>
          <w:rStyle w:val="flexio"/>
        </w:rPr>
        <w:t>ĭs, ĕre, vīcī, victum</w:t>
      </w:r>
      <w:r>
        <w:t xml:space="preserve">, </w:t>
      </w:r>
      <w:r>
        <w:rPr>
          <w:rStyle w:val="gt"/>
        </w:rPr>
        <w:t>tr.</w:t>
      </w:r>
      <w:r w:rsidR="009D14D5">
        <w:t> :</w:t>
      </w:r>
      <w:r>
        <w:t xml:space="preserve"> vaincre complètement, soumettre. </w:t>
      </w:r>
    </w:p>
    <w:p w:rsidR="00BA7202" w:rsidRDefault="00BA7202" w:rsidP="00BA7202">
      <w:pPr>
        <w:pStyle w:val="vocabulum"/>
      </w:pPr>
      <w:r>
        <w:t xml:space="preserve">1 </w:t>
      </w:r>
      <w:r>
        <w:rPr>
          <w:rStyle w:val="aditus"/>
        </w:rPr>
        <w:t>dēvŏrō</w:t>
      </w:r>
      <w:bookmarkStart w:id="1355" w:name="devoro"/>
      <w:bookmarkEnd w:id="1355"/>
      <w:r>
        <w:t xml:space="preserve">, </w:t>
      </w:r>
      <w:r w:rsidRPr="00CD4F3A">
        <w:rPr>
          <w:rStyle w:val="flexio"/>
        </w:rPr>
        <w:t>ās, āre, āvī, ātum</w:t>
      </w:r>
      <w:r>
        <w:t xml:space="preserve">, </w:t>
      </w:r>
      <w:r>
        <w:rPr>
          <w:rStyle w:val="gt"/>
        </w:rPr>
        <w:t>tr.</w:t>
      </w:r>
      <w:r w:rsidR="009D14D5">
        <w:t> :</w:t>
      </w:r>
      <w:r>
        <w:t xml:space="preserve"> avaler, engloutir, dévorer. </w:t>
      </w:r>
    </w:p>
    <w:p w:rsidR="00BA7202" w:rsidRDefault="00BA7202" w:rsidP="00BA7202">
      <w:pPr>
        <w:pStyle w:val="vocabulum"/>
      </w:pPr>
      <w:r>
        <w:t xml:space="preserve">2 </w:t>
      </w:r>
      <w:r>
        <w:rPr>
          <w:rStyle w:val="aditus"/>
        </w:rPr>
        <w:t>dēvōrō</w:t>
      </w:r>
      <w:r>
        <w:t xml:space="preserve"> =dēvŏvĕō. </w:t>
      </w:r>
    </w:p>
    <w:p w:rsidR="00BA7202" w:rsidRDefault="00BA7202" w:rsidP="00BA7202">
      <w:pPr>
        <w:pStyle w:val="vocabulum"/>
      </w:pPr>
      <w:r>
        <w:rPr>
          <w:rStyle w:val="aditus"/>
        </w:rPr>
        <w:t>dēvŏvĕō</w:t>
      </w:r>
      <w:bookmarkStart w:id="1356" w:name="devoveo"/>
      <w:bookmarkEnd w:id="1356"/>
      <w:r>
        <w:t xml:space="preserve">, </w:t>
      </w:r>
      <w:r w:rsidRPr="00CD4F3A">
        <w:rPr>
          <w:rStyle w:val="flexio"/>
        </w:rPr>
        <w:t>ēs, ēre, vōvī, vōtum</w:t>
      </w:r>
      <w:r>
        <w:t xml:space="preserve">, </w:t>
      </w:r>
      <w:r>
        <w:rPr>
          <w:rStyle w:val="gt"/>
        </w:rPr>
        <w:t>tr.</w:t>
      </w:r>
      <w:r w:rsidR="009D14D5">
        <w:t> :</w:t>
      </w:r>
      <w:r>
        <w:t xml:space="preserve"> </w:t>
      </w:r>
      <w:r>
        <w:rPr>
          <w:rStyle w:val="cnumerus2"/>
        </w:rPr>
        <w:t xml:space="preserve">1. </w:t>
      </w:r>
      <w:r>
        <w:t>vouer, dédier, consacrer</w:t>
      </w:r>
      <w:r w:rsidR="00BE217D">
        <w:t> ;</w:t>
      </w:r>
      <w:r>
        <w:t xml:space="preserve"> </w:t>
      </w:r>
      <w:r>
        <w:rPr>
          <w:rStyle w:val="cnumerus2"/>
        </w:rPr>
        <w:t xml:space="preserve">2. </w:t>
      </w:r>
      <w:r>
        <w:t>dévouer aux dieux infernaux, maudire</w:t>
      </w:r>
      <w:r w:rsidR="00BE217D">
        <w:t> ;</w:t>
      </w:r>
      <w:r>
        <w:t xml:space="preserve"> </w:t>
      </w:r>
      <w:r>
        <w:rPr>
          <w:rStyle w:val="cnumerus2"/>
        </w:rPr>
        <w:t xml:space="preserve">3. </w:t>
      </w:r>
      <w:r>
        <w:t>soumettre à des enchantements, à des sortilèges, ensorceler</w:t>
      </w:r>
      <w:r w:rsidR="00BE217D">
        <w:t> ;</w:t>
      </w:r>
      <w:r>
        <w:t xml:space="preserve"> </w:t>
      </w:r>
      <w:r>
        <w:rPr>
          <w:rStyle w:val="cnumerus2"/>
        </w:rPr>
        <w:t xml:space="preserve">4. </w:t>
      </w:r>
      <w:r>
        <w:rPr>
          <w:rStyle w:val="gt"/>
        </w:rPr>
        <w:t xml:space="preserve">[chrét.] </w:t>
      </w:r>
      <w:r>
        <w:t xml:space="preserve">consacrer à Dieu. </w:t>
      </w:r>
    </w:p>
    <w:p w:rsidR="00BA7202" w:rsidRDefault="00BA7202" w:rsidP="00BA7202">
      <w:pPr>
        <w:pStyle w:val="vocabulum"/>
      </w:pPr>
      <w:r>
        <w:rPr>
          <w:rStyle w:val="aditus"/>
        </w:rPr>
        <w:t>dexter</w:t>
      </w:r>
      <w:bookmarkStart w:id="1357" w:name="dexter"/>
      <w:bookmarkEnd w:id="1357"/>
      <w:r>
        <w:t xml:space="preserve">, tra, trum </w:t>
      </w:r>
      <w:r>
        <w:rPr>
          <w:rStyle w:val="gt"/>
        </w:rPr>
        <w:t>ou</w:t>
      </w:r>
      <w:r>
        <w:t xml:space="preserve"> tĕra, tĕrum</w:t>
      </w:r>
      <w:r w:rsidR="009D14D5">
        <w:t> :</w:t>
      </w:r>
      <w:r>
        <w:t xml:space="preserve"> </w:t>
      </w:r>
      <w:r>
        <w:rPr>
          <w:rStyle w:val="cnumerus2"/>
        </w:rPr>
        <w:t xml:space="preserve">1. </w:t>
      </w:r>
      <w:r>
        <w:t xml:space="preserve">qui est à droite // </w:t>
      </w:r>
      <w:r>
        <w:rPr>
          <w:rStyle w:val="gt"/>
        </w:rPr>
        <w:t>n. pl.,</w:t>
      </w:r>
      <w:r w:rsidR="000B07B2" w:rsidRPr="000B07B2">
        <w:t xml:space="preserve"> </w:t>
      </w:r>
      <w:r>
        <w:rPr>
          <w:rStyle w:val="aditus"/>
        </w:rPr>
        <w:t>dextĕra</w:t>
      </w:r>
      <w:r>
        <w:t xml:space="preserve"> (-tra), </w:t>
      </w:r>
      <w:r w:rsidRPr="007F2AC0">
        <w:rPr>
          <w:rStyle w:val="flexio"/>
        </w:rPr>
        <w:t>ōrum</w:t>
      </w:r>
      <w:r>
        <w:t xml:space="preserve">, ce qui est à droite, le côté droit // </w:t>
      </w:r>
      <w:r>
        <w:rPr>
          <w:rStyle w:val="gt"/>
        </w:rPr>
        <w:t xml:space="preserve">v. </w:t>
      </w:r>
      <w:r>
        <w:rPr>
          <w:rStyle w:val="lit"/>
        </w:rPr>
        <w:t>dextérior, déxtimus</w:t>
      </w:r>
      <w:r w:rsidR="00BE217D">
        <w:t> ;</w:t>
      </w:r>
      <w:r>
        <w:t xml:space="preserve"> </w:t>
      </w:r>
      <w:r>
        <w:rPr>
          <w:rStyle w:val="cnumerus2"/>
        </w:rPr>
        <w:t xml:space="preserve">2. </w:t>
      </w:r>
      <w:r>
        <w:rPr>
          <w:rStyle w:val="gt"/>
        </w:rPr>
        <w:t xml:space="preserve">[fig.] </w:t>
      </w:r>
      <w:r>
        <w:t>adroit</w:t>
      </w:r>
      <w:r w:rsidR="00BE217D">
        <w:t> ;</w:t>
      </w:r>
      <w:r>
        <w:t xml:space="preserve"> </w:t>
      </w:r>
      <w:r>
        <w:rPr>
          <w:rStyle w:val="cnumerus2"/>
        </w:rPr>
        <w:t xml:space="preserve">3. </w:t>
      </w:r>
      <w:r>
        <w:rPr>
          <w:rStyle w:val="gt"/>
        </w:rPr>
        <w:t>[chrét.] subst. m. pl.,</w:t>
      </w:r>
      <w:r>
        <w:t xml:space="preserve"> ceux qui sont à la droite du Père, les élus. </w:t>
      </w:r>
    </w:p>
    <w:p w:rsidR="00BA7202" w:rsidRDefault="00BA7202" w:rsidP="00BA7202">
      <w:pPr>
        <w:pStyle w:val="vocabulum"/>
      </w:pPr>
      <w:r>
        <w:rPr>
          <w:rStyle w:val="aditus"/>
        </w:rPr>
        <w:t>dextĕra</w:t>
      </w:r>
      <w:bookmarkStart w:id="1358" w:name="dextera"/>
      <w:bookmarkEnd w:id="1358"/>
      <w:r>
        <w:t xml:space="preserve"> (-tra), </w:t>
      </w:r>
      <w:r w:rsidRPr="00497DEC">
        <w:rPr>
          <w:rStyle w:val="flexio"/>
        </w:rPr>
        <w:t>ae</w:t>
      </w:r>
      <w:r>
        <w:t xml:space="preserve">, </w:t>
      </w:r>
      <w:r>
        <w:rPr>
          <w:rStyle w:val="gt"/>
        </w:rPr>
        <w:t>f.</w:t>
      </w:r>
      <w:r w:rsidR="009D14D5">
        <w:t> :</w:t>
      </w:r>
      <w:r>
        <w:t xml:space="preserve"> </w:t>
      </w:r>
      <w:r>
        <w:rPr>
          <w:rStyle w:val="cnumerus2"/>
        </w:rPr>
        <w:t xml:space="preserve">1. </w:t>
      </w:r>
      <w:r>
        <w:t>main droite</w:t>
      </w:r>
      <w:r w:rsidR="00BE217D">
        <w:t> ;</w:t>
      </w:r>
      <w:r>
        <w:t xml:space="preserve"> </w:t>
      </w:r>
      <w:r>
        <w:rPr>
          <w:rStyle w:val="cnumerus2"/>
        </w:rPr>
        <w:t xml:space="preserve">2. </w:t>
      </w:r>
      <w:r>
        <w:rPr>
          <w:rStyle w:val="gt"/>
        </w:rPr>
        <w:t>[loc. adv.</w:t>
      </w:r>
      <w:r w:rsidR="00F11C2C">
        <w:rPr>
          <w:rStyle w:val="gt"/>
        </w:rPr>
        <w:t>]</w:t>
      </w:r>
      <w:r>
        <w:rPr>
          <w:rStyle w:val="gt"/>
        </w:rPr>
        <w:t xml:space="preserve"> </w:t>
      </w:r>
      <w:r>
        <w:rPr>
          <w:rStyle w:val="lt"/>
        </w:rPr>
        <w:t>a dextra</w:t>
      </w:r>
      <w:r w:rsidR="00BE217D">
        <w:t> ;</w:t>
      </w:r>
      <w:r>
        <w:t xml:space="preserve"> </w:t>
      </w:r>
      <w:r>
        <w:rPr>
          <w:rStyle w:val="lt"/>
        </w:rPr>
        <w:t>dextra</w:t>
      </w:r>
      <w:r w:rsidR="00BE217D">
        <w:t> ;</w:t>
      </w:r>
      <w:r>
        <w:t xml:space="preserve"> </w:t>
      </w:r>
      <w:r>
        <w:rPr>
          <w:rStyle w:val="lt"/>
        </w:rPr>
        <w:t>ad dextram</w:t>
      </w:r>
      <w:r>
        <w:t xml:space="preserve">, à droite, du côté droit. </w:t>
      </w:r>
    </w:p>
    <w:p w:rsidR="00BA7202" w:rsidRDefault="00BA7202" w:rsidP="00BA7202">
      <w:pPr>
        <w:pStyle w:val="vocabulum"/>
      </w:pPr>
      <w:r>
        <w:rPr>
          <w:rStyle w:val="aditus"/>
        </w:rPr>
        <w:t>dĭădēma</w:t>
      </w:r>
      <w:bookmarkStart w:id="1359" w:name="diadema"/>
      <w:bookmarkEnd w:id="1359"/>
      <w:r>
        <w:t xml:space="preserve">, </w:t>
      </w:r>
      <w:r w:rsidRPr="00D823E8">
        <w:rPr>
          <w:rStyle w:val="flexio"/>
        </w:rPr>
        <w:t>ătis</w:t>
      </w:r>
      <w:r>
        <w:t xml:space="preserve">, </w:t>
      </w:r>
      <w:r>
        <w:rPr>
          <w:rStyle w:val="gt"/>
        </w:rPr>
        <w:t>n.</w:t>
      </w:r>
      <w:r w:rsidR="009D14D5">
        <w:t> :</w:t>
      </w:r>
      <w:r>
        <w:t xml:space="preserve"> diadème. </w:t>
      </w:r>
    </w:p>
    <w:p w:rsidR="00BA7202" w:rsidRDefault="00BA7202" w:rsidP="00BA7202">
      <w:pPr>
        <w:pStyle w:val="vocabulum"/>
      </w:pPr>
      <w:r>
        <w:rPr>
          <w:rStyle w:val="aditus"/>
        </w:rPr>
        <w:t>dĭcĭo</w:t>
      </w:r>
      <w:bookmarkStart w:id="1360" w:name="dicio"/>
      <w:bookmarkEnd w:id="1360"/>
      <w:r>
        <w:rPr>
          <w:rStyle w:val="aditus"/>
        </w:rPr>
        <w:t>*</w:t>
      </w:r>
      <w:r>
        <w:t xml:space="preserve"> (*dĭtĭo), </w:t>
      </w:r>
      <w:r w:rsidRPr="001E186A">
        <w:rPr>
          <w:rStyle w:val="flexio"/>
        </w:rPr>
        <w:t>ōnis</w:t>
      </w:r>
      <w:r>
        <w:t xml:space="preserve">, </w:t>
      </w:r>
      <w:r>
        <w:rPr>
          <w:rStyle w:val="gt"/>
        </w:rPr>
        <w:t>f. [inus. au nom.</w:t>
      </w:r>
      <w:r w:rsidR="00E20E09">
        <w:rPr>
          <w:rStyle w:val="gt"/>
        </w:rPr>
        <w:t>]</w:t>
      </w:r>
      <w:r w:rsidR="00E20E09" w:rsidRPr="00E20E09">
        <w:t> :</w:t>
      </w:r>
      <w:r>
        <w:t xml:space="preserve"> domination. </w:t>
      </w:r>
    </w:p>
    <w:p w:rsidR="00BA7202" w:rsidRDefault="00BA7202" w:rsidP="00BA7202">
      <w:pPr>
        <w:pStyle w:val="vocabulum"/>
      </w:pPr>
      <w:r>
        <w:t xml:space="preserve">1 </w:t>
      </w:r>
      <w:r>
        <w:rPr>
          <w:rStyle w:val="aditus"/>
        </w:rPr>
        <w:t>dĭcō</w:t>
      </w:r>
      <w:bookmarkStart w:id="1361" w:name="dico"/>
      <w:bookmarkEnd w:id="1361"/>
      <w:r>
        <w:t xml:space="preserve">, </w:t>
      </w:r>
      <w:r w:rsidRPr="00CD4F3A">
        <w:rPr>
          <w:rStyle w:val="flexio"/>
        </w:rPr>
        <w:t>ās, āre, āvī, ātum</w:t>
      </w:r>
      <w:r>
        <w:t xml:space="preserve">, </w:t>
      </w:r>
      <w:r>
        <w:rPr>
          <w:rStyle w:val="gt"/>
        </w:rPr>
        <w:t>tr.</w:t>
      </w:r>
      <w:r w:rsidR="009D14D5">
        <w:t> :</w:t>
      </w:r>
      <w:r>
        <w:t xml:space="preserve"> proclamer solennellement qu’une chose sera. </w:t>
      </w:r>
    </w:p>
    <w:p w:rsidR="00BA7202" w:rsidRDefault="00BA7202" w:rsidP="00BA7202">
      <w:pPr>
        <w:pStyle w:val="vocabulum"/>
      </w:pPr>
      <w:r>
        <w:t xml:space="preserve">2 </w:t>
      </w:r>
      <w:r>
        <w:rPr>
          <w:rStyle w:val="aditus"/>
        </w:rPr>
        <w:t>dīcō</w:t>
      </w:r>
      <w:r>
        <w:t xml:space="preserve">, </w:t>
      </w:r>
      <w:r w:rsidRPr="00CD4F3A">
        <w:rPr>
          <w:rStyle w:val="flexio"/>
        </w:rPr>
        <w:t>ĭs, ĕre, dīxī, dictum</w:t>
      </w:r>
      <w:r>
        <w:t xml:space="preserve">, </w:t>
      </w:r>
      <w:r>
        <w:rPr>
          <w:rStyle w:val="gt"/>
        </w:rPr>
        <w:t>tr.</w:t>
      </w:r>
      <w:r w:rsidR="009D14D5">
        <w:t> :</w:t>
      </w:r>
      <w:r>
        <w:t xml:space="preserve"> montrer par la parole, dire, etc. </w:t>
      </w:r>
    </w:p>
    <w:p w:rsidR="00BA7202" w:rsidRDefault="00BA7202" w:rsidP="00BA7202">
      <w:pPr>
        <w:pStyle w:val="vocabulum"/>
      </w:pPr>
      <w:r>
        <w:rPr>
          <w:rStyle w:val="aditus"/>
        </w:rPr>
        <w:t>dictĭtō</w:t>
      </w:r>
      <w:bookmarkStart w:id="1362" w:name="dictito"/>
      <w:bookmarkEnd w:id="1362"/>
      <w:r>
        <w:t xml:space="preserve">, </w:t>
      </w:r>
      <w:r w:rsidRPr="00CD4F3A">
        <w:rPr>
          <w:rStyle w:val="flexio"/>
        </w:rPr>
        <w:t>ās, āre, āvī, ātum</w:t>
      </w:r>
      <w:r>
        <w:t xml:space="preserve">, </w:t>
      </w:r>
      <w:r>
        <w:rPr>
          <w:rStyle w:val="gt"/>
        </w:rPr>
        <w:t>tr.</w:t>
      </w:r>
      <w:r w:rsidR="009D14D5">
        <w:t> :</w:t>
      </w:r>
      <w:r>
        <w:t xml:space="preserve"> aller répétant, avoir toujours à la bouche, dire et redire. </w:t>
      </w:r>
    </w:p>
    <w:p w:rsidR="00BA7202" w:rsidRDefault="00BA7202" w:rsidP="00BA7202">
      <w:pPr>
        <w:pStyle w:val="vocabulum"/>
      </w:pPr>
      <w:r>
        <w:rPr>
          <w:rStyle w:val="aditus"/>
        </w:rPr>
        <w:t>dictum</w:t>
      </w:r>
      <w:bookmarkStart w:id="1363" w:name="dictum"/>
      <w:bookmarkEnd w:id="1363"/>
      <w:r>
        <w:t xml:space="preserve">, </w:t>
      </w:r>
      <w:r w:rsidRPr="00497DEC">
        <w:rPr>
          <w:rStyle w:val="flexio"/>
        </w:rPr>
        <w:t>i</w:t>
      </w:r>
      <w:r>
        <w:t xml:space="preserve">, </w:t>
      </w:r>
      <w:r>
        <w:rPr>
          <w:rStyle w:val="gt"/>
        </w:rPr>
        <w:t>n</w:t>
      </w:r>
      <w:r>
        <w:t>.</w:t>
      </w:r>
      <w:r w:rsidR="009D14D5">
        <w:t> :</w:t>
      </w:r>
      <w:r>
        <w:t xml:space="preserve"> </w:t>
      </w:r>
      <w:r>
        <w:rPr>
          <w:rStyle w:val="cnumerus2"/>
        </w:rPr>
        <w:t xml:space="preserve">1. </w:t>
      </w:r>
      <w:r>
        <w:t>parole, mot</w:t>
      </w:r>
      <w:r w:rsidR="00BE217D">
        <w:t> ;</w:t>
      </w:r>
      <w:r>
        <w:t xml:space="preserve"> </w:t>
      </w:r>
      <w:r>
        <w:rPr>
          <w:rStyle w:val="cnumerus2"/>
        </w:rPr>
        <w:t xml:space="preserve">2. </w:t>
      </w:r>
      <w:r>
        <w:rPr>
          <w:rStyle w:val="gt"/>
        </w:rPr>
        <w:t xml:space="preserve">[en part.] </w:t>
      </w:r>
      <w:r>
        <w:rPr>
          <w:rStyle w:val="cnumerus2"/>
        </w:rPr>
        <w:t xml:space="preserve">a) </w:t>
      </w:r>
      <w:r>
        <w:t xml:space="preserve">bon mot, mot d’esprit </w:t>
      </w:r>
      <w:r>
        <w:rPr>
          <w:rStyle w:val="cnumerus2"/>
        </w:rPr>
        <w:t xml:space="preserve">b) </w:t>
      </w:r>
      <w:r>
        <w:t>sentence, précepte</w:t>
      </w:r>
      <w:r w:rsidR="00BE217D">
        <w:t> ;</w:t>
      </w:r>
      <w:r>
        <w:t xml:space="preserve"> proverbe </w:t>
      </w:r>
      <w:r>
        <w:rPr>
          <w:rStyle w:val="cnumerus2"/>
        </w:rPr>
        <w:t xml:space="preserve">c) </w:t>
      </w:r>
      <w:r>
        <w:t xml:space="preserve">ordre </w:t>
      </w:r>
      <w:r>
        <w:rPr>
          <w:rStyle w:val="gt"/>
        </w:rPr>
        <w:t xml:space="preserve">[ou] </w:t>
      </w:r>
      <w:r>
        <w:t>avis.</w:t>
      </w:r>
    </w:p>
    <w:p w:rsidR="00BA7202" w:rsidRDefault="00BA7202" w:rsidP="00BA7202">
      <w:pPr>
        <w:pStyle w:val="vocabulum"/>
      </w:pPr>
      <w:r>
        <w:rPr>
          <w:rStyle w:val="aditus"/>
        </w:rPr>
        <w:t>dĭēs</w:t>
      </w:r>
      <w:bookmarkStart w:id="1364" w:name="dies"/>
      <w:bookmarkEnd w:id="1364"/>
      <w:r>
        <w:t xml:space="preserve">, </w:t>
      </w:r>
      <w:r w:rsidRPr="001E186A">
        <w:rPr>
          <w:rStyle w:val="flexio"/>
        </w:rPr>
        <w:t>ēi</w:t>
      </w:r>
      <w:r>
        <w:t xml:space="preserve">, </w:t>
      </w:r>
      <w:r>
        <w:rPr>
          <w:rStyle w:val="gt"/>
        </w:rPr>
        <w:t>m. et f. [au pl. toujours m.</w:t>
      </w:r>
      <w:r w:rsidR="00E20E09">
        <w:rPr>
          <w:rStyle w:val="gt"/>
        </w:rPr>
        <w:t>]</w:t>
      </w:r>
      <w:r w:rsidR="00E20E09" w:rsidRPr="00E20E09">
        <w:t> :</w:t>
      </w:r>
      <w:r>
        <w:t xml:space="preserve"> jour // </w:t>
      </w:r>
      <w:r>
        <w:rPr>
          <w:rStyle w:val="lt"/>
        </w:rPr>
        <w:t>in dies</w:t>
      </w:r>
      <w:r>
        <w:t xml:space="preserve">, de jour en jour. </w:t>
      </w:r>
    </w:p>
    <w:p w:rsidR="00BA7202" w:rsidRDefault="00BA7202" w:rsidP="00BA7202">
      <w:pPr>
        <w:pStyle w:val="vocabulum"/>
      </w:pPr>
      <w:r>
        <w:rPr>
          <w:rStyle w:val="aditus"/>
        </w:rPr>
        <w:t>diffĭcĭlis</w:t>
      </w:r>
      <w:bookmarkStart w:id="1365" w:name="difficilis"/>
      <w:bookmarkEnd w:id="1365"/>
      <w:r>
        <w:t>,</w:t>
      </w:r>
      <w:r w:rsidR="007F2AC0">
        <w:t xml:space="preserve"> </w:t>
      </w:r>
      <w:r w:rsidR="007F2AC0" w:rsidRPr="007F2AC0">
        <w:rPr>
          <w:rStyle w:val="flexio"/>
        </w:rPr>
        <w:t>e</w:t>
      </w:r>
      <w:r w:rsidR="007F2AC0">
        <w:t> :</w:t>
      </w:r>
      <w:r>
        <w:t xml:space="preserve"> </w:t>
      </w:r>
      <w:r>
        <w:rPr>
          <w:rStyle w:val="cnumerus2"/>
        </w:rPr>
        <w:t xml:space="preserve">1. </w:t>
      </w:r>
      <w:r>
        <w:t>difficile, malaisé, pénible</w:t>
      </w:r>
      <w:r w:rsidR="00BE217D">
        <w:t> ;</w:t>
      </w:r>
      <w:r>
        <w:t xml:space="preserve"> </w:t>
      </w:r>
      <w:r>
        <w:rPr>
          <w:rStyle w:val="cnumerus2"/>
        </w:rPr>
        <w:t xml:space="preserve">2. </w:t>
      </w:r>
      <w:r>
        <w:t>difficile, chagrin, morose, peu traitable</w:t>
      </w:r>
      <w:r w:rsidR="00BE217D">
        <w:t> ;</w:t>
      </w:r>
      <w:r>
        <w:t xml:space="preserve"> </w:t>
      </w:r>
      <w:r>
        <w:rPr>
          <w:rStyle w:val="cnumerus2"/>
        </w:rPr>
        <w:t xml:space="preserve">3. </w:t>
      </w:r>
      <w:r>
        <w:rPr>
          <w:rStyle w:val="gt"/>
        </w:rPr>
        <w:t xml:space="preserve">[tard.] </w:t>
      </w:r>
      <w:r>
        <w:t>rare.</w:t>
      </w:r>
    </w:p>
    <w:p w:rsidR="00BA7202" w:rsidRDefault="00BA7202" w:rsidP="00BA7202">
      <w:pPr>
        <w:pStyle w:val="vocabulum"/>
      </w:pPr>
      <w:r>
        <w:rPr>
          <w:rStyle w:val="aditus"/>
        </w:rPr>
        <w:t>diffīdō</w:t>
      </w:r>
      <w:bookmarkStart w:id="1366" w:name="diffido"/>
      <w:bookmarkEnd w:id="1366"/>
      <w:r>
        <w:t xml:space="preserve">, </w:t>
      </w:r>
      <w:r w:rsidRPr="005D6229">
        <w:rPr>
          <w:rStyle w:val="flexio"/>
        </w:rPr>
        <w:t>ĭs, ĕre, diffísus sum</w:t>
      </w:r>
      <w:r>
        <w:t xml:space="preserve">, </w:t>
      </w:r>
      <w:r>
        <w:rPr>
          <w:rStyle w:val="gt"/>
        </w:rPr>
        <w:t>intr.</w:t>
      </w:r>
      <w:r w:rsidR="009D14D5">
        <w:t> :</w:t>
      </w:r>
      <w:r>
        <w:t xml:space="preserve"> ne pas se fier à</w:t>
      </w:r>
      <w:r w:rsidR="00BE217D">
        <w:t> ;</w:t>
      </w:r>
      <w:r>
        <w:t xml:space="preserve"> se défier de. </w:t>
      </w:r>
    </w:p>
    <w:p w:rsidR="00BA7202" w:rsidRDefault="00BA7202" w:rsidP="00BA7202">
      <w:pPr>
        <w:pStyle w:val="vocabulum"/>
      </w:pPr>
      <w:r>
        <w:rPr>
          <w:rStyle w:val="aditus"/>
        </w:rPr>
        <w:t>dĭgĭtus</w:t>
      </w:r>
      <w:bookmarkStart w:id="1367" w:name="digitus"/>
      <w:bookmarkEnd w:id="1367"/>
      <w:r>
        <w:t xml:space="preserve">, </w:t>
      </w:r>
      <w:r w:rsidRPr="00497DEC">
        <w:rPr>
          <w:rStyle w:val="flexio"/>
        </w:rPr>
        <w:t>i</w:t>
      </w:r>
      <w:r>
        <w:t xml:space="preserve">, </w:t>
      </w:r>
      <w:r>
        <w:rPr>
          <w:rStyle w:val="gt"/>
        </w:rPr>
        <w:t>m.</w:t>
      </w:r>
      <w:r w:rsidR="009D14D5">
        <w:t> :</w:t>
      </w:r>
      <w:r>
        <w:t xml:space="preserve"> doigt. </w:t>
      </w:r>
    </w:p>
    <w:p w:rsidR="00BA7202" w:rsidRDefault="00BA7202" w:rsidP="00BA7202">
      <w:pPr>
        <w:pStyle w:val="vocabulum"/>
      </w:pPr>
      <w:r>
        <w:rPr>
          <w:rStyle w:val="aditus"/>
        </w:rPr>
        <w:t>dignĭtās</w:t>
      </w:r>
      <w:bookmarkStart w:id="1368" w:name="dignitas"/>
      <w:bookmarkEnd w:id="1368"/>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t>fait d’être digne, de mériter, mérite</w:t>
      </w:r>
      <w:r w:rsidR="00BE217D">
        <w:t> ;</w:t>
      </w:r>
      <w:r>
        <w:t xml:space="preserve"> </w:t>
      </w:r>
      <w:r>
        <w:rPr>
          <w:rStyle w:val="cnumerus2"/>
        </w:rPr>
        <w:t xml:space="preserve">2. </w:t>
      </w:r>
      <w:r>
        <w:rPr>
          <w:rStyle w:val="gt"/>
        </w:rPr>
        <w:t xml:space="preserve">[comme suite des qualités qui font qu’on est digne] </w:t>
      </w:r>
      <w:r>
        <w:t xml:space="preserve">considération, estime, prestige, dignité // </w:t>
      </w:r>
      <w:r>
        <w:rPr>
          <w:rStyle w:val="gt"/>
        </w:rPr>
        <w:t xml:space="preserve">[en part.] </w:t>
      </w:r>
      <w:r>
        <w:t xml:space="preserve">considération sociale, rang, dignité dans l’état // </w:t>
      </w:r>
      <w:r>
        <w:rPr>
          <w:rStyle w:val="gt"/>
        </w:rPr>
        <w:t xml:space="preserve">[de là] </w:t>
      </w:r>
      <w:r>
        <w:t xml:space="preserve">charge publique, emploi, dignité // </w:t>
      </w:r>
      <w:r>
        <w:rPr>
          <w:rStyle w:val="cnumerus2"/>
        </w:rPr>
        <w:t xml:space="preserve">3. </w:t>
      </w:r>
      <w:r>
        <w:t>sentiment de dignité, honorabilité</w:t>
      </w:r>
      <w:r w:rsidR="00BE217D">
        <w:t> ;</w:t>
      </w:r>
      <w:r>
        <w:t xml:space="preserve"> </w:t>
      </w:r>
      <w:r>
        <w:rPr>
          <w:rStyle w:val="cnumerus2"/>
        </w:rPr>
        <w:t xml:space="preserve">4. </w:t>
      </w:r>
      <w:r>
        <w:rPr>
          <w:rStyle w:val="gt"/>
        </w:rPr>
        <w:t xml:space="preserve">[par extension] </w:t>
      </w:r>
      <w:r>
        <w:t xml:space="preserve">beauté majestueuse, noble, imposante // beauté virile, ayant de la dignité </w:t>
      </w:r>
      <w:r>
        <w:rPr>
          <w:rStyle w:val="gt"/>
        </w:rPr>
        <w:t xml:space="preserve">[oppos. à </w:t>
      </w:r>
      <w:r>
        <w:rPr>
          <w:rStyle w:val="lit"/>
        </w:rPr>
        <w:t>venústas</w:t>
      </w:r>
      <w:r>
        <w:rPr>
          <w:rStyle w:val="gt"/>
        </w:rPr>
        <w:t xml:space="preserve">, “beauté gracieuse, féminine”] </w:t>
      </w:r>
      <w:r>
        <w:t xml:space="preserve">// </w:t>
      </w:r>
      <w:r>
        <w:rPr>
          <w:rStyle w:val="lt"/>
        </w:rPr>
        <w:t>verbórum</w:t>
      </w:r>
      <w:r>
        <w:t>, la magnificence imposante des expression</w:t>
      </w:r>
      <w:r w:rsidR="00BE217D">
        <w:t> ;</w:t>
      </w:r>
      <w:r>
        <w:t xml:space="preserve"> </w:t>
      </w:r>
      <w:r>
        <w:rPr>
          <w:rStyle w:val="cnumerus2"/>
        </w:rPr>
        <w:t xml:space="preserve">5. </w:t>
      </w:r>
      <w:r>
        <w:rPr>
          <w:rStyle w:val="gt"/>
        </w:rPr>
        <w:t xml:space="preserve">[chrét.] </w:t>
      </w:r>
      <w:r>
        <w:t xml:space="preserve">Votre Honneur </w:t>
      </w:r>
      <w:r>
        <w:rPr>
          <w:rStyle w:val="gt"/>
        </w:rPr>
        <w:t>[titre honorifique].</w:t>
      </w:r>
      <w:r>
        <w:t xml:space="preserve"> </w:t>
      </w:r>
    </w:p>
    <w:p w:rsidR="00BA7202" w:rsidRDefault="00BA7202" w:rsidP="00BA7202">
      <w:pPr>
        <w:pStyle w:val="vocabulum"/>
      </w:pPr>
      <w:r>
        <w:rPr>
          <w:rStyle w:val="aditus"/>
        </w:rPr>
        <w:t>dignus</w:t>
      </w:r>
      <w:bookmarkStart w:id="1369" w:name="dignus"/>
      <w:bookmarkEnd w:id="1369"/>
      <w:r>
        <w:t xml:space="preserve">, </w:t>
      </w:r>
      <w:r w:rsidRPr="00FC73E1">
        <w:rPr>
          <w:rStyle w:val="flexio"/>
        </w:rPr>
        <w:t xml:space="preserve">a, </w:t>
      </w:r>
      <w:r w:rsidRPr="007F2AC0">
        <w:rPr>
          <w:rStyle w:val="flexio"/>
        </w:rPr>
        <w:t>um</w:t>
      </w:r>
      <w:r w:rsidR="009D14D5">
        <w:t> :</w:t>
      </w:r>
      <w:r>
        <w:t xml:space="preserve"> digne. </w:t>
      </w:r>
    </w:p>
    <w:p w:rsidR="00BA7202" w:rsidRDefault="00BA7202" w:rsidP="00BA7202">
      <w:pPr>
        <w:pStyle w:val="vocabulum"/>
      </w:pPr>
      <w:r>
        <w:rPr>
          <w:rStyle w:val="aditus"/>
        </w:rPr>
        <w:t>dīgrĕdĭŏr</w:t>
      </w:r>
      <w:bookmarkStart w:id="1370" w:name="digredior"/>
      <w:bookmarkEnd w:id="1370"/>
      <w:r>
        <w:t xml:space="preserve">, </w:t>
      </w:r>
      <w:r w:rsidRPr="00D823E8">
        <w:rPr>
          <w:rStyle w:val="flexio"/>
        </w:rPr>
        <w:t>dĕrĭs, dī, gressus sum</w:t>
      </w:r>
      <w:r>
        <w:t xml:space="preserve">, </w:t>
      </w:r>
      <w:r>
        <w:rPr>
          <w:rStyle w:val="gt"/>
        </w:rPr>
        <w:t>intr.</w:t>
      </w:r>
      <w:r w:rsidR="009D14D5">
        <w:t> :</w:t>
      </w:r>
      <w:r>
        <w:t xml:space="preserve"> s’éloigner, s’écarter. </w:t>
      </w:r>
    </w:p>
    <w:p w:rsidR="00BA7202" w:rsidRDefault="00BA7202" w:rsidP="00BA7202">
      <w:pPr>
        <w:pStyle w:val="vocabulum"/>
      </w:pPr>
      <w:r>
        <w:rPr>
          <w:rStyle w:val="aditus"/>
        </w:rPr>
        <w:t>dīlābŏr</w:t>
      </w:r>
      <w:bookmarkStart w:id="1371" w:name="dilabor"/>
      <w:bookmarkEnd w:id="1371"/>
      <w:r>
        <w:t xml:space="preserve">, </w:t>
      </w:r>
      <w:r w:rsidRPr="005D6229">
        <w:rPr>
          <w:rStyle w:val="flexio"/>
        </w:rPr>
        <w:t>bĕrĭs, bī, lapsus sum</w:t>
      </w:r>
      <w:r>
        <w:t xml:space="preserve">, </w:t>
      </w:r>
      <w:r>
        <w:rPr>
          <w:rStyle w:val="gt"/>
        </w:rPr>
        <w:t>intr.</w:t>
      </w:r>
      <w:r w:rsidR="009D14D5">
        <w:t> :</w:t>
      </w:r>
      <w:r>
        <w:t xml:space="preserve"> </w:t>
      </w:r>
      <w:r>
        <w:rPr>
          <w:rStyle w:val="cnumerus2"/>
        </w:rPr>
        <w:t xml:space="preserve">1. </w:t>
      </w:r>
      <w:r>
        <w:t>s’écouler de côté et d’autre, se dissiper</w:t>
      </w:r>
      <w:r w:rsidR="00BE217D">
        <w:t> ;</w:t>
      </w:r>
      <w:r>
        <w:t xml:space="preserve"> </w:t>
      </w:r>
      <w:r>
        <w:rPr>
          <w:rStyle w:val="cnumerus2"/>
        </w:rPr>
        <w:t xml:space="preserve">2. </w:t>
      </w:r>
      <w:r>
        <w:t>se disperser</w:t>
      </w:r>
      <w:r w:rsidR="00BE217D">
        <w:t> ;</w:t>
      </w:r>
      <w:r>
        <w:t xml:space="preserve"> </w:t>
      </w:r>
      <w:r>
        <w:rPr>
          <w:rStyle w:val="cnumerus2"/>
        </w:rPr>
        <w:t xml:space="preserve">3. </w:t>
      </w:r>
      <w:r>
        <w:t>tomber par morceaux, s’en aller en pièces</w:t>
      </w:r>
      <w:r w:rsidR="00BE217D">
        <w:t> ;</w:t>
      </w:r>
      <w:r>
        <w:t xml:space="preserve"> </w:t>
      </w:r>
      <w:r>
        <w:rPr>
          <w:rStyle w:val="cnumerus2"/>
        </w:rPr>
        <w:t xml:space="preserve">4. </w:t>
      </w:r>
      <w:r>
        <w:rPr>
          <w:rStyle w:val="gt"/>
        </w:rPr>
        <w:t xml:space="preserve">[fig.] </w:t>
      </w:r>
      <w:r>
        <w:rPr>
          <w:rStyle w:val="cnumerus2"/>
        </w:rPr>
        <w:t xml:space="preserve">a) </w:t>
      </w:r>
      <w:r>
        <w:t>s’échapper de</w:t>
      </w:r>
      <w:r w:rsidR="00BE217D">
        <w:t> ;</w:t>
      </w:r>
      <w:r>
        <w:t xml:space="preserve"> </w:t>
      </w:r>
      <w:r>
        <w:rPr>
          <w:rStyle w:val="cnumerus2"/>
        </w:rPr>
        <w:t xml:space="preserve">b) </w:t>
      </w:r>
      <w:r>
        <w:t xml:space="preserve">périr, s’évanouir. </w:t>
      </w:r>
    </w:p>
    <w:p w:rsidR="00BA7202" w:rsidRDefault="00BA7202" w:rsidP="00BA7202">
      <w:pPr>
        <w:pStyle w:val="vocabulum"/>
      </w:pPr>
      <w:r>
        <w:rPr>
          <w:rStyle w:val="aditus"/>
        </w:rPr>
        <w:t>dīlapsus</w:t>
      </w:r>
      <w:bookmarkStart w:id="1372" w:name="dilapsus"/>
      <w:bookmarkEnd w:id="1372"/>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dīlābŏr</w:t>
      </w:r>
      <w:r>
        <w:t>.</w:t>
      </w:r>
    </w:p>
    <w:p w:rsidR="00BA7202" w:rsidRDefault="00BA7202" w:rsidP="00BA7202">
      <w:pPr>
        <w:pStyle w:val="vocabulum"/>
      </w:pPr>
      <w:r>
        <w:rPr>
          <w:rStyle w:val="aditus"/>
        </w:rPr>
        <w:t>dīlĭgentĕr</w:t>
      </w:r>
      <w:bookmarkStart w:id="1373" w:name="diligenter"/>
      <w:bookmarkEnd w:id="1373"/>
      <w:r>
        <w:t xml:space="preserve">, </w:t>
      </w:r>
      <w:r>
        <w:rPr>
          <w:rStyle w:val="gt"/>
        </w:rPr>
        <w:t>adv.</w:t>
      </w:r>
      <w:r w:rsidR="009D14D5">
        <w:rPr>
          <w:rStyle w:val="gt"/>
        </w:rPr>
        <w:t> :</w:t>
      </w:r>
      <w:r>
        <w:t xml:space="preserve"> avec soin. </w:t>
      </w:r>
    </w:p>
    <w:p w:rsidR="00BA7202" w:rsidRDefault="00BA7202" w:rsidP="00BA7202">
      <w:pPr>
        <w:pStyle w:val="vocabulum"/>
      </w:pPr>
      <w:r>
        <w:rPr>
          <w:rStyle w:val="aditus"/>
        </w:rPr>
        <w:t>dīlĭgō</w:t>
      </w:r>
      <w:bookmarkStart w:id="1374" w:name="diligo"/>
      <w:bookmarkEnd w:id="1374"/>
      <w:r>
        <w:t xml:space="preserve">, </w:t>
      </w:r>
      <w:r w:rsidRPr="00CD4F3A">
        <w:rPr>
          <w:rStyle w:val="flexio"/>
        </w:rPr>
        <w:t>ĭs, ĕre, lēxī, lectum</w:t>
      </w:r>
      <w:r>
        <w:t xml:space="preserve">, </w:t>
      </w:r>
      <w:r>
        <w:rPr>
          <w:rStyle w:val="gt"/>
        </w:rPr>
        <w:t>tr.</w:t>
      </w:r>
      <w:r w:rsidR="009D14D5">
        <w:t> :</w:t>
      </w:r>
      <w:r>
        <w:t xml:space="preserve"> prendre de côté et d’autre, choisir, </w:t>
      </w:r>
      <w:r>
        <w:rPr>
          <w:rStyle w:val="gt"/>
        </w:rPr>
        <w:t xml:space="preserve">[d’où] </w:t>
      </w:r>
      <w:r>
        <w:t xml:space="preserve">distinguer, estimer, honorer, aimer </w:t>
      </w:r>
      <w:r>
        <w:rPr>
          <w:rStyle w:val="gt"/>
        </w:rPr>
        <w:t xml:space="preserve">[d’un affection fondée sur le choix et la réflexion] </w:t>
      </w:r>
      <w:r>
        <w:t xml:space="preserve">// </w:t>
      </w:r>
      <w:r>
        <w:rPr>
          <w:rStyle w:val="gt"/>
        </w:rPr>
        <w:t xml:space="preserve">[chrét.] </w:t>
      </w:r>
      <w:r>
        <w:t xml:space="preserve">aimer en parlant de la charité chrétienne // chérir. </w:t>
      </w:r>
    </w:p>
    <w:p w:rsidR="00BA7202" w:rsidRDefault="00BA7202" w:rsidP="00BA7202">
      <w:pPr>
        <w:pStyle w:val="vocabulum"/>
      </w:pPr>
      <w:r>
        <w:rPr>
          <w:rStyle w:val="aditus"/>
        </w:rPr>
        <w:t>dīlŭvĭum</w:t>
      </w:r>
      <w:bookmarkStart w:id="1375" w:name="diluvium"/>
      <w:bookmarkEnd w:id="1375"/>
      <w:r>
        <w:t xml:space="preserve">, </w:t>
      </w:r>
      <w:r w:rsidRPr="00EE7427">
        <w:rPr>
          <w:rStyle w:val="flexio"/>
        </w:rPr>
        <w:t>ĭi</w:t>
      </w:r>
      <w:r>
        <w:t xml:space="preserve">, </w:t>
      </w:r>
      <w:r>
        <w:rPr>
          <w:rStyle w:val="gt"/>
        </w:rPr>
        <w:t>n.</w:t>
      </w:r>
      <w:r w:rsidR="009D14D5">
        <w:t> :</w:t>
      </w:r>
      <w:r>
        <w:t xml:space="preserve"> déluge. </w:t>
      </w:r>
    </w:p>
    <w:p w:rsidR="00BA7202" w:rsidRDefault="00BA7202" w:rsidP="00BA7202">
      <w:pPr>
        <w:pStyle w:val="vocabulum"/>
      </w:pPr>
      <w:r>
        <w:rPr>
          <w:rStyle w:val="aditus"/>
        </w:rPr>
        <w:t>dīmĭcō</w:t>
      </w:r>
      <w:bookmarkStart w:id="1376" w:name="dimico"/>
      <w:bookmarkEnd w:id="1376"/>
      <w:r>
        <w:t xml:space="preserve">, </w:t>
      </w:r>
      <w:r w:rsidRPr="00CD4F3A">
        <w:rPr>
          <w:rStyle w:val="flexio"/>
        </w:rPr>
        <w:t>ās, āre, āvī, ātum</w:t>
      </w:r>
      <w:r>
        <w:t xml:space="preserve">, </w:t>
      </w:r>
      <w:r>
        <w:rPr>
          <w:rStyle w:val="gt"/>
        </w:rPr>
        <w:t>tr.</w:t>
      </w:r>
      <w:r w:rsidR="009D14D5">
        <w:t> :</w:t>
      </w:r>
      <w:r>
        <w:t xml:space="preserve"> combattre, lutter. </w:t>
      </w:r>
    </w:p>
    <w:p w:rsidR="00BA7202" w:rsidRDefault="00BA7202" w:rsidP="00BA7202">
      <w:pPr>
        <w:pStyle w:val="vocabulum"/>
      </w:pPr>
      <w:r>
        <w:rPr>
          <w:rStyle w:val="aditus"/>
        </w:rPr>
        <w:t>dīmĭdĭum</w:t>
      </w:r>
      <w:bookmarkStart w:id="1377" w:name="dimidium"/>
      <w:bookmarkEnd w:id="1377"/>
      <w:r>
        <w:t xml:space="preserve">, </w:t>
      </w:r>
      <w:r w:rsidRPr="00EE7427">
        <w:rPr>
          <w:rStyle w:val="flexio"/>
        </w:rPr>
        <w:t>ĭi</w:t>
      </w:r>
      <w:r>
        <w:t xml:space="preserve">, </w:t>
      </w:r>
      <w:r>
        <w:rPr>
          <w:rStyle w:val="gt"/>
        </w:rPr>
        <w:t>n.</w:t>
      </w:r>
      <w:r w:rsidR="009D14D5">
        <w:t> :</w:t>
      </w:r>
      <w:r>
        <w:t xml:space="preserve"> la moitié. </w:t>
      </w:r>
    </w:p>
    <w:p w:rsidR="00BA7202" w:rsidRDefault="00BA7202" w:rsidP="00BA7202">
      <w:pPr>
        <w:pStyle w:val="vocabulum"/>
      </w:pPr>
      <w:r>
        <w:rPr>
          <w:rStyle w:val="aditus"/>
        </w:rPr>
        <w:t>dīmĭdĭus</w:t>
      </w:r>
      <w:bookmarkStart w:id="1378" w:name="dimidius"/>
      <w:bookmarkEnd w:id="1378"/>
      <w:r>
        <w:t xml:space="preserve">, </w:t>
      </w:r>
      <w:r w:rsidRPr="00FC73E1">
        <w:rPr>
          <w:rStyle w:val="flexio"/>
        </w:rPr>
        <w:t xml:space="preserve">a, </w:t>
      </w:r>
      <w:r w:rsidRPr="007F2AC0">
        <w:rPr>
          <w:rStyle w:val="flexio"/>
        </w:rPr>
        <w:t>um</w:t>
      </w:r>
      <w:r w:rsidR="009D14D5">
        <w:t> :</w:t>
      </w:r>
      <w:r>
        <w:t xml:space="preserve"> demi. </w:t>
      </w:r>
    </w:p>
    <w:p w:rsidR="00BA7202" w:rsidRDefault="00BA7202" w:rsidP="00BA7202">
      <w:pPr>
        <w:pStyle w:val="vocabulum"/>
      </w:pPr>
      <w:r>
        <w:rPr>
          <w:rStyle w:val="aditus"/>
        </w:rPr>
        <w:t>dīmittō</w:t>
      </w:r>
      <w:bookmarkStart w:id="1379" w:name="dimitto"/>
      <w:bookmarkEnd w:id="1379"/>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1. </w:t>
      </w:r>
      <w:r>
        <w:t>envoyer de côté et d’autre, envoyer dans tous les sens</w:t>
      </w:r>
      <w:r w:rsidR="00BE217D">
        <w:t> ;</w:t>
      </w:r>
      <w:r>
        <w:t xml:space="preserve"> </w:t>
      </w:r>
      <w:r>
        <w:rPr>
          <w:rStyle w:val="cnumerus2"/>
        </w:rPr>
        <w:t xml:space="preserve">2. </w:t>
      </w:r>
      <w:r>
        <w:t>disperser une multitude</w:t>
      </w:r>
      <w:r w:rsidR="00BE217D">
        <w:t> ;</w:t>
      </w:r>
      <w:r>
        <w:t xml:space="preserve"> </w:t>
      </w:r>
      <w:r>
        <w:rPr>
          <w:rStyle w:val="cnumerus2"/>
        </w:rPr>
        <w:t xml:space="preserve">3. </w:t>
      </w:r>
      <w:r>
        <w:rPr>
          <w:rStyle w:val="gt"/>
        </w:rPr>
        <w:t xml:space="preserve">[en gén.] </w:t>
      </w:r>
      <w:r>
        <w:t xml:space="preserve">renvoyer, faire partir </w:t>
      </w:r>
      <w:r>
        <w:rPr>
          <w:rStyle w:val="gt"/>
        </w:rPr>
        <w:t>ou</w:t>
      </w:r>
      <w:r>
        <w:t xml:space="preserve"> laisser partir // abandonner qqch // </w:t>
      </w:r>
      <w:r>
        <w:rPr>
          <w:rStyle w:val="gt"/>
        </w:rPr>
        <w:t xml:space="preserve">[en part.] </w:t>
      </w:r>
      <w:r>
        <w:t>laisser libre</w:t>
      </w:r>
      <w:r w:rsidR="00BE217D">
        <w:t> ;</w:t>
      </w:r>
      <w:r>
        <w:t xml:space="preserve"> </w:t>
      </w:r>
      <w:r>
        <w:rPr>
          <w:rStyle w:val="cnumerus2"/>
        </w:rPr>
        <w:t xml:space="preserve">4. </w:t>
      </w:r>
      <w:r>
        <w:t>renoncer à, abandonner</w:t>
      </w:r>
      <w:r w:rsidR="00BE217D">
        <w:t> ;</w:t>
      </w:r>
      <w:r>
        <w:t xml:space="preserve"> </w:t>
      </w:r>
      <w:r>
        <w:rPr>
          <w:rStyle w:val="cnumerus2"/>
        </w:rPr>
        <w:t xml:space="preserve">5. </w:t>
      </w:r>
      <w:r>
        <w:rPr>
          <w:rStyle w:val="gt"/>
        </w:rPr>
        <w:t xml:space="preserve">[chrét.] </w:t>
      </w:r>
      <w:r>
        <w:t>remettre les dettes, pardonner les péchés.</w:t>
      </w:r>
    </w:p>
    <w:p w:rsidR="00BA7202" w:rsidRDefault="00BA7202" w:rsidP="00BA7202">
      <w:pPr>
        <w:pStyle w:val="vocabulum"/>
      </w:pPr>
      <w:r>
        <w:rPr>
          <w:rStyle w:val="aditus"/>
        </w:rPr>
        <w:t>dīmŏvĕō</w:t>
      </w:r>
      <w:bookmarkStart w:id="1380" w:name="dimoveo"/>
      <w:bookmarkEnd w:id="1380"/>
      <w:r>
        <w:t xml:space="preserve">, </w:t>
      </w:r>
      <w:r w:rsidRPr="00CD4F3A">
        <w:rPr>
          <w:rStyle w:val="flexio"/>
        </w:rPr>
        <w:t>ēs, ēre, mōvī, mōtum</w:t>
      </w:r>
      <w:r>
        <w:t xml:space="preserve">, </w:t>
      </w:r>
      <w:r>
        <w:rPr>
          <w:rStyle w:val="gt"/>
        </w:rPr>
        <w:t>tr.</w:t>
      </w:r>
      <w:r w:rsidR="009D14D5">
        <w:t> :</w:t>
      </w:r>
      <w:r>
        <w:t xml:space="preserve"> </w:t>
      </w:r>
      <w:r>
        <w:rPr>
          <w:rStyle w:val="cnumerus2"/>
        </w:rPr>
        <w:t xml:space="preserve">1. </w:t>
      </w:r>
      <w:r>
        <w:t>écarter de côté et d’autre, partager, diviser, fendre</w:t>
      </w:r>
      <w:r w:rsidR="00BE217D">
        <w:t> ;</w:t>
      </w:r>
      <w:r>
        <w:t xml:space="preserve"> </w:t>
      </w:r>
      <w:r>
        <w:rPr>
          <w:rStyle w:val="cnumerus2"/>
        </w:rPr>
        <w:t xml:space="preserve">2. </w:t>
      </w:r>
      <w:r>
        <w:t xml:space="preserve">écarter, éloigner, détourner </w:t>
      </w:r>
      <w:r>
        <w:rPr>
          <w:rStyle w:val="gt"/>
        </w:rPr>
        <w:t>[propre et fig.</w:t>
      </w:r>
      <w:r w:rsidR="00E20E09">
        <w:rPr>
          <w:rStyle w:val="gt"/>
        </w:rPr>
        <w:t>]</w:t>
      </w:r>
      <w:r w:rsidR="00E20E09" w:rsidRPr="00E20E09">
        <w:t> ;</w:t>
      </w:r>
      <w:r>
        <w:t xml:space="preserve"> </w:t>
      </w:r>
      <w:r>
        <w:rPr>
          <w:rStyle w:val="cnumerus2"/>
        </w:rPr>
        <w:t xml:space="preserve">3. </w:t>
      </w:r>
      <w:r>
        <w:t>mouvoir qqch dans différentes directions, mouvoir çà et là, agiter.</w:t>
      </w:r>
    </w:p>
    <w:p w:rsidR="00BA7202" w:rsidRDefault="00BA7202" w:rsidP="00BA7202">
      <w:pPr>
        <w:pStyle w:val="vocabulum"/>
      </w:pPr>
      <w:r>
        <w:rPr>
          <w:rStyle w:val="aditus"/>
        </w:rPr>
        <w:t>dīnŭmĕrō</w:t>
      </w:r>
      <w:bookmarkStart w:id="1381" w:name="dinumero"/>
      <w:bookmarkEnd w:id="138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compter, faire le décompte, calculer // </w:t>
      </w:r>
      <w:r>
        <w:rPr>
          <w:rStyle w:val="gt"/>
        </w:rPr>
        <w:t xml:space="preserve">[abst] </w:t>
      </w:r>
      <w:r>
        <w:t>faire un dénombrement</w:t>
      </w:r>
      <w:r w:rsidR="00BE217D">
        <w:t> ;</w:t>
      </w:r>
      <w:r>
        <w:t xml:space="preserve"> </w:t>
      </w:r>
      <w:r>
        <w:rPr>
          <w:rStyle w:val="cnumerus2"/>
        </w:rPr>
        <w:t xml:space="preserve">2. </w:t>
      </w:r>
      <w:r>
        <w:t xml:space="preserve">compter </w:t>
      </w:r>
      <w:r>
        <w:rPr>
          <w:rStyle w:val="gt"/>
        </w:rPr>
        <w:t>[de l’argent</w:t>
      </w:r>
      <w:r w:rsidR="00F11C2C">
        <w:rPr>
          <w:rStyle w:val="gt"/>
        </w:rPr>
        <w:t>]</w:t>
      </w:r>
      <w:r w:rsidR="00F11C2C">
        <w:t>,</w:t>
      </w:r>
      <w:r>
        <w:t xml:space="preserve"> payer. </w:t>
      </w:r>
    </w:p>
    <w:p w:rsidR="00BA7202" w:rsidRDefault="00BA7202" w:rsidP="00BA7202">
      <w:pPr>
        <w:pStyle w:val="vocabulum"/>
      </w:pPr>
      <w:r>
        <w:rPr>
          <w:rStyle w:val="aditus"/>
        </w:rPr>
        <w:t>dīrĭpĭō</w:t>
      </w:r>
      <w:bookmarkStart w:id="1382" w:name="diripio"/>
      <w:bookmarkEnd w:id="1382"/>
      <w:r>
        <w:t xml:space="preserve">, </w:t>
      </w:r>
      <w:r w:rsidRPr="00CD4F3A">
        <w:rPr>
          <w:rStyle w:val="flexio"/>
        </w:rPr>
        <w:t>ĭs, ĕre, rĭpŭī, reptum</w:t>
      </w:r>
      <w:r>
        <w:t xml:space="preserve">, </w:t>
      </w:r>
      <w:r>
        <w:rPr>
          <w:rStyle w:val="gt"/>
        </w:rPr>
        <w:t>tr.</w:t>
      </w:r>
      <w:r w:rsidR="009D14D5">
        <w:t> :</w:t>
      </w:r>
      <w:r>
        <w:t xml:space="preserve"> </w:t>
      </w:r>
      <w:r>
        <w:rPr>
          <w:rStyle w:val="cnumerus2"/>
        </w:rPr>
        <w:t xml:space="preserve">1. </w:t>
      </w:r>
      <w:r>
        <w:t>tirer dans des sens divers, mettre en pièces, déchirer, bouleverser</w:t>
      </w:r>
      <w:r w:rsidR="00BE217D">
        <w:t> ;</w:t>
      </w:r>
      <w:r>
        <w:t xml:space="preserve"> </w:t>
      </w:r>
      <w:r>
        <w:rPr>
          <w:rStyle w:val="cnumerus2"/>
        </w:rPr>
        <w:t xml:space="preserve">2. </w:t>
      </w:r>
      <w:r>
        <w:t>mettre à sac, piller</w:t>
      </w:r>
      <w:r w:rsidR="00BE217D">
        <w:t> ;</w:t>
      </w:r>
      <w:r>
        <w:t xml:space="preserve"> </w:t>
      </w:r>
      <w:r>
        <w:rPr>
          <w:rStyle w:val="cnumerus2"/>
        </w:rPr>
        <w:t xml:space="preserve">3. </w:t>
      </w:r>
      <w:r>
        <w:t>s’arracher, se disputer qqch</w:t>
      </w:r>
      <w:r w:rsidR="00BE217D">
        <w:t> ;</w:t>
      </w:r>
      <w:r>
        <w:t xml:space="preserve"> </w:t>
      </w:r>
      <w:r>
        <w:rPr>
          <w:rStyle w:val="cnumerus2"/>
        </w:rPr>
        <w:t xml:space="preserve">4. </w:t>
      </w:r>
      <w:r>
        <w:t>arracher.</w:t>
      </w:r>
    </w:p>
    <w:p w:rsidR="00BA7202" w:rsidRDefault="00BA7202" w:rsidP="00BA7202">
      <w:pPr>
        <w:pStyle w:val="vocabulum"/>
      </w:pPr>
      <w:r>
        <w:rPr>
          <w:rStyle w:val="aditus"/>
        </w:rPr>
        <w:t>dīrŭō</w:t>
      </w:r>
      <w:bookmarkStart w:id="1383" w:name="diruo"/>
      <w:bookmarkEnd w:id="1383"/>
      <w:r>
        <w:t xml:space="preserve">, </w:t>
      </w:r>
      <w:r w:rsidRPr="00CD4F3A">
        <w:rPr>
          <w:rStyle w:val="flexio"/>
        </w:rPr>
        <w:t>ĭs, ĕre, rŭī, rūtum</w:t>
      </w:r>
      <w:r>
        <w:t xml:space="preserve">, </w:t>
      </w:r>
      <w:r>
        <w:rPr>
          <w:rStyle w:val="gt"/>
        </w:rPr>
        <w:t>tr.</w:t>
      </w:r>
      <w:r w:rsidR="009D14D5">
        <w:t> :</w:t>
      </w:r>
      <w:r>
        <w:t xml:space="preserve"> démolir, renverser, détruire. </w:t>
      </w:r>
    </w:p>
    <w:p w:rsidR="00BA7202" w:rsidRDefault="00BA7202" w:rsidP="00BA7202">
      <w:pPr>
        <w:pStyle w:val="vocabulum"/>
      </w:pPr>
      <w:r>
        <w:rPr>
          <w:rStyle w:val="aditus"/>
        </w:rPr>
        <w:t>dīrus</w:t>
      </w:r>
      <w:bookmarkStart w:id="1384" w:name="dirus"/>
      <w:bookmarkEnd w:id="1384"/>
      <w:r>
        <w:t xml:space="preserve">, </w:t>
      </w:r>
      <w:r w:rsidRPr="00FC73E1">
        <w:rPr>
          <w:rStyle w:val="flexio"/>
        </w:rPr>
        <w:t xml:space="preserve">a, </w:t>
      </w:r>
      <w:r w:rsidRPr="007F2AC0">
        <w:rPr>
          <w:rStyle w:val="flexio"/>
        </w:rPr>
        <w:t>um</w:t>
      </w:r>
      <w:r w:rsidR="009D14D5">
        <w:t> :</w:t>
      </w:r>
      <w:r>
        <w:t xml:space="preserve"> cruel. </w:t>
      </w:r>
    </w:p>
    <w:p w:rsidR="00BA7202" w:rsidRDefault="00BA7202" w:rsidP="00BA7202">
      <w:pPr>
        <w:pStyle w:val="vocabulum"/>
      </w:pPr>
      <w:r>
        <w:rPr>
          <w:rStyle w:val="aditus"/>
        </w:rPr>
        <w:t>discēdō</w:t>
      </w:r>
      <w:bookmarkStart w:id="1385" w:name="discedo"/>
      <w:bookmarkEnd w:id="1385"/>
      <w:r>
        <w:t xml:space="preserve">, </w:t>
      </w:r>
      <w:r w:rsidRPr="00CD4F3A">
        <w:rPr>
          <w:rStyle w:val="flexio"/>
        </w:rPr>
        <w:t>ĭs, ĕre, cessī, cessum</w:t>
      </w:r>
      <w:r>
        <w:t xml:space="preserve">, </w:t>
      </w:r>
      <w:r>
        <w:rPr>
          <w:rStyle w:val="gt"/>
        </w:rPr>
        <w:t>intr.</w:t>
      </w:r>
      <w:r w:rsidR="009D14D5">
        <w:t> :</w:t>
      </w:r>
      <w:r>
        <w:t xml:space="preserve"> </w:t>
      </w:r>
      <w:r>
        <w:rPr>
          <w:rStyle w:val="cnumerus2"/>
        </w:rPr>
        <w:t xml:space="preserve">1. </w:t>
      </w:r>
      <w:r>
        <w:t>s’en aller de côté et d’autre, se séparer, se diviser</w:t>
      </w:r>
      <w:r w:rsidR="00BE217D">
        <w:t> ;</w:t>
      </w:r>
      <w:r>
        <w:t xml:space="preserve"> </w:t>
      </w:r>
      <w:r>
        <w:rPr>
          <w:rStyle w:val="cnumerus2"/>
        </w:rPr>
        <w:t xml:space="preserve">2. </w:t>
      </w:r>
      <w:r>
        <w:t xml:space="preserve">se séparer </w:t>
      </w:r>
      <w:r>
        <w:rPr>
          <w:rStyle w:val="gt"/>
        </w:rPr>
        <w:t xml:space="preserve">[d’un tout, d’un groupe dont on faisait partie] </w:t>
      </w:r>
      <w:r>
        <w:t xml:space="preserve">// </w:t>
      </w:r>
      <w:r>
        <w:rPr>
          <w:rStyle w:val="gt"/>
        </w:rPr>
        <w:t xml:space="preserve">[en gén.] </w:t>
      </w:r>
      <w:r>
        <w:t>s’éloigner de, quitter, sortir</w:t>
      </w:r>
      <w:r w:rsidR="00BE217D">
        <w:t> ;</w:t>
      </w:r>
      <w:r>
        <w:t xml:space="preserve"> </w:t>
      </w:r>
      <w:r>
        <w:rPr>
          <w:rStyle w:val="cnumerus2"/>
        </w:rPr>
        <w:t xml:space="preserve">3. </w:t>
      </w:r>
      <w:r>
        <w:rPr>
          <w:rStyle w:val="gt"/>
        </w:rPr>
        <w:t xml:space="preserve">[fig.] </w:t>
      </w:r>
      <w:r>
        <w:t>s’écarter de</w:t>
      </w:r>
      <w:r w:rsidR="00BE217D">
        <w:t> ;</w:t>
      </w:r>
      <w:r>
        <w:t xml:space="preserve"> </w:t>
      </w:r>
      <w:r>
        <w:rPr>
          <w:rStyle w:val="cnumerus2"/>
        </w:rPr>
        <w:t xml:space="preserve">4. </w:t>
      </w:r>
      <w:r>
        <w:rPr>
          <w:rStyle w:val="gt"/>
        </w:rPr>
        <w:t xml:space="preserve">[chrét.] </w:t>
      </w:r>
      <w:r>
        <w:t>s’en aller du monde, mourir // s’écarter du droit chemin.</w:t>
      </w:r>
    </w:p>
    <w:p w:rsidR="00BA7202" w:rsidRDefault="00BA7202" w:rsidP="00BA7202">
      <w:pPr>
        <w:pStyle w:val="vocabulum"/>
      </w:pPr>
      <w:r>
        <w:rPr>
          <w:rStyle w:val="aditus"/>
        </w:rPr>
        <w:t>discō</w:t>
      </w:r>
      <w:bookmarkStart w:id="1386" w:name="disco"/>
      <w:bookmarkEnd w:id="1386"/>
      <w:r>
        <w:t xml:space="preserve">, ĭs, ĕre, dĭdĭcī, discĭtum, </w:t>
      </w:r>
      <w:r>
        <w:rPr>
          <w:rStyle w:val="gt"/>
        </w:rPr>
        <w:t>tr.</w:t>
      </w:r>
      <w:r w:rsidR="009D14D5">
        <w:t> :</w:t>
      </w:r>
      <w:r>
        <w:t xml:space="preserve"> </w:t>
      </w:r>
      <w:r>
        <w:rPr>
          <w:rStyle w:val="cnumerus2"/>
        </w:rPr>
        <w:t xml:space="preserve">1. </w:t>
      </w:r>
      <w:r>
        <w:t xml:space="preserve">apprendre // </w:t>
      </w:r>
      <w:r>
        <w:rPr>
          <w:rStyle w:val="gt"/>
        </w:rPr>
        <w:t xml:space="preserve">[abst] </w:t>
      </w:r>
      <w:r>
        <w:rPr>
          <w:rStyle w:val="cnumerus2"/>
        </w:rPr>
        <w:t xml:space="preserve">a) </w:t>
      </w:r>
      <w:r>
        <w:t xml:space="preserve">apprendre, s’instruire, </w:t>
      </w:r>
      <w:r>
        <w:rPr>
          <w:rStyle w:val="cnumerus2"/>
        </w:rPr>
        <w:t xml:space="preserve">b) </w:t>
      </w:r>
      <w:r>
        <w:t>faire des études</w:t>
      </w:r>
      <w:r w:rsidR="00BE217D">
        <w:t> ;</w:t>
      </w:r>
      <w:r>
        <w:t xml:space="preserve"> </w:t>
      </w:r>
      <w:r>
        <w:rPr>
          <w:rStyle w:val="cnumerus2"/>
        </w:rPr>
        <w:t xml:space="preserve">2. </w:t>
      </w:r>
      <w:r>
        <w:rPr>
          <w:rStyle w:val="gt"/>
        </w:rPr>
        <w:t>[nom de chose sujet</w:t>
      </w:r>
      <w:r w:rsidR="00E20E09">
        <w:rPr>
          <w:rStyle w:val="gt"/>
        </w:rPr>
        <w:t>]</w:t>
      </w:r>
      <w:r w:rsidR="00E20E09" w:rsidRPr="00E20E09">
        <w:t> ;</w:t>
      </w:r>
      <w:r>
        <w:t xml:space="preserve"> </w:t>
      </w:r>
      <w:r>
        <w:rPr>
          <w:rStyle w:val="cnumerus2"/>
        </w:rPr>
        <w:t xml:space="preserve">3. </w:t>
      </w:r>
      <w:r>
        <w:rPr>
          <w:rStyle w:val="gt"/>
        </w:rPr>
        <w:t xml:space="preserve">[chrét.] </w:t>
      </w:r>
      <w:r>
        <w:t xml:space="preserve">s’instruire dans la religion // apprendre à connaitre qqn. </w:t>
      </w:r>
    </w:p>
    <w:p w:rsidR="00BA7202" w:rsidRDefault="00BA7202" w:rsidP="00BA7202">
      <w:pPr>
        <w:pStyle w:val="vocabulum"/>
      </w:pPr>
      <w:r>
        <w:rPr>
          <w:rStyle w:val="aditus"/>
        </w:rPr>
        <w:t>discumbō</w:t>
      </w:r>
      <w:bookmarkStart w:id="1387" w:name="discumbo"/>
      <w:bookmarkEnd w:id="1387"/>
      <w:r>
        <w:t xml:space="preserve">, </w:t>
      </w:r>
      <w:r w:rsidRPr="00CD4F3A">
        <w:rPr>
          <w:rStyle w:val="flexio"/>
        </w:rPr>
        <w:t>ĭs, ĕre, cŭbŭī, cŭbĭtum</w:t>
      </w:r>
      <w:r>
        <w:t xml:space="preserve">, </w:t>
      </w:r>
      <w:r>
        <w:rPr>
          <w:rStyle w:val="gt"/>
        </w:rPr>
        <w:t>intr.</w:t>
      </w:r>
      <w:r w:rsidR="009D14D5">
        <w:t> :</w:t>
      </w:r>
      <w:r>
        <w:t xml:space="preserve"> </w:t>
      </w:r>
      <w:r>
        <w:rPr>
          <w:rStyle w:val="cnumerus2"/>
        </w:rPr>
        <w:t xml:space="preserve">1. </w:t>
      </w:r>
      <w:r>
        <w:t xml:space="preserve">se coucher, se mettre au lit </w:t>
      </w:r>
      <w:r>
        <w:rPr>
          <w:rStyle w:val="gt"/>
        </w:rPr>
        <w:t>[en parl. de plusieurs</w:t>
      </w:r>
      <w:r w:rsidR="00E20E09">
        <w:rPr>
          <w:rStyle w:val="gt"/>
        </w:rPr>
        <w:t>]</w:t>
      </w:r>
      <w:r w:rsidR="00E20E09" w:rsidRPr="00E20E09">
        <w:t> ;</w:t>
      </w:r>
      <w:r>
        <w:t xml:space="preserve"> </w:t>
      </w:r>
      <w:r>
        <w:rPr>
          <w:rStyle w:val="cnumerus2"/>
        </w:rPr>
        <w:t xml:space="preserve">2. </w:t>
      </w:r>
      <w:r>
        <w:t xml:space="preserve">se coucher pour manger, prendre place à table </w:t>
      </w:r>
      <w:r>
        <w:rPr>
          <w:rStyle w:val="gt"/>
        </w:rPr>
        <w:t>[en parl. de plusieurs].</w:t>
      </w:r>
      <w:r>
        <w:t xml:space="preserve"> </w:t>
      </w:r>
    </w:p>
    <w:p w:rsidR="00BA7202" w:rsidRDefault="00BA7202" w:rsidP="00BA7202">
      <w:pPr>
        <w:pStyle w:val="vocabulum"/>
      </w:pPr>
      <w:r>
        <w:rPr>
          <w:rStyle w:val="aditus"/>
        </w:rPr>
        <w:t>dispensātŏr</w:t>
      </w:r>
      <w:bookmarkStart w:id="1388" w:name="dispensator"/>
      <w:bookmarkEnd w:id="1388"/>
      <w:r>
        <w:t xml:space="preserve">, </w:t>
      </w:r>
      <w:r w:rsidRPr="00EE7427">
        <w:rPr>
          <w:rStyle w:val="flexio"/>
        </w:rPr>
        <w:t>ōris</w:t>
      </w:r>
      <w:r>
        <w:t xml:space="preserve">, </w:t>
      </w:r>
      <w:r>
        <w:rPr>
          <w:rStyle w:val="gt"/>
        </w:rPr>
        <w:t>m.</w:t>
      </w:r>
      <w:r w:rsidR="009D14D5">
        <w:t> :</w:t>
      </w:r>
      <w:r>
        <w:t xml:space="preserve"> intendant. </w:t>
      </w:r>
    </w:p>
    <w:p w:rsidR="00BA7202" w:rsidRDefault="00BA7202" w:rsidP="00BA7202">
      <w:pPr>
        <w:pStyle w:val="vocabulum"/>
      </w:pPr>
      <w:r>
        <w:rPr>
          <w:rStyle w:val="aditus"/>
        </w:rPr>
        <w:t>dispōnō</w:t>
      </w:r>
      <w:bookmarkStart w:id="1389" w:name="dispono"/>
      <w:bookmarkEnd w:id="1389"/>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1. </w:t>
      </w:r>
      <w:r>
        <w:t>placer en séparant, distinctement</w:t>
      </w:r>
      <w:r w:rsidR="00BE217D">
        <w:t> ;</w:t>
      </w:r>
      <w:r>
        <w:t xml:space="preserve"> disposer, distribuer, mettre en ordre</w:t>
      </w:r>
      <w:r w:rsidR="00BE217D">
        <w:t> ;</w:t>
      </w:r>
      <w:r>
        <w:t xml:space="preserve"> </w:t>
      </w:r>
      <w:r>
        <w:rPr>
          <w:rStyle w:val="cnumerus2"/>
        </w:rPr>
        <w:t xml:space="preserve">2. </w:t>
      </w:r>
      <w:r>
        <w:t>arranger, régler, ordonner</w:t>
      </w:r>
      <w:r w:rsidR="009D14D5">
        <w:t> :</w:t>
      </w:r>
      <w:r>
        <w:t xml:space="preserve"> </w:t>
      </w:r>
      <w:r>
        <w:rPr>
          <w:rStyle w:val="lt"/>
        </w:rPr>
        <w:t>diem</w:t>
      </w:r>
      <w:r>
        <w:t xml:space="preserve">, régler la journée // déterminer, fixer. </w:t>
      </w:r>
    </w:p>
    <w:p w:rsidR="00BA7202" w:rsidRDefault="00BA7202" w:rsidP="00BA7202">
      <w:pPr>
        <w:pStyle w:val="vocabulum"/>
      </w:pPr>
      <w:r>
        <w:rPr>
          <w:rStyle w:val="aditus"/>
        </w:rPr>
        <w:t>dissĭdĭum</w:t>
      </w:r>
      <w:bookmarkStart w:id="1390" w:name="dissidium"/>
      <w:bookmarkEnd w:id="1390"/>
      <w:r>
        <w:t xml:space="preserve">, </w:t>
      </w:r>
      <w:r w:rsidRPr="00EE7427">
        <w:rPr>
          <w:rStyle w:val="flexio"/>
        </w:rPr>
        <w:t>ĭi</w:t>
      </w:r>
      <w:r>
        <w:t xml:space="preserve">, </w:t>
      </w:r>
      <w:r>
        <w:rPr>
          <w:rStyle w:val="gt"/>
        </w:rPr>
        <w:t>n.</w:t>
      </w:r>
      <w:r w:rsidR="009D14D5">
        <w:t> :</w:t>
      </w:r>
      <w:r>
        <w:t xml:space="preserve"> dissension. </w:t>
      </w:r>
    </w:p>
    <w:p w:rsidR="00BA7202" w:rsidRDefault="00BA7202" w:rsidP="00BA7202">
      <w:pPr>
        <w:pStyle w:val="vocabulum"/>
      </w:pPr>
      <w:r>
        <w:rPr>
          <w:rStyle w:val="aditus"/>
        </w:rPr>
        <w:t>dissĭmŭlō</w:t>
      </w:r>
      <w:bookmarkStart w:id="1391" w:name="dissimulo"/>
      <w:bookmarkEnd w:id="139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dissimuler, cacher</w:t>
      </w:r>
      <w:r w:rsidR="00BE217D">
        <w:t> ;</w:t>
      </w:r>
      <w:r>
        <w:t xml:space="preserve"> </w:t>
      </w:r>
      <w:r>
        <w:rPr>
          <w:rStyle w:val="cnumerus2"/>
        </w:rPr>
        <w:t xml:space="preserve">2. </w:t>
      </w:r>
      <w:r>
        <w:t xml:space="preserve">ne pas faire attention, négliger. </w:t>
      </w:r>
    </w:p>
    <w:p w:rsidR="00BA7202" w:rsidRDefault="00BA7202" w:rsidP="00BA7202">
      <w:pPr>
        <w:pStyle w:val="vocabulum"/>
      </w:pPr>
      <w:r>
        <w:rPr>
          <w:rStyle w:val="aditus"/>
        </w:rPr>
        <w:t>dissĭpō</w:t>
      </w:r>
      <w:bookmarkStart w:id="1392" w:name="dissipo"/>
      <w:bookmarkEnd w:id="1392"/>
      <w:r>
        <w:t xml:space="preserve"> </w:t>
      </w:r>
      <w:r w:rsidR="00F72F75">
        <w:t>(</w:t>
      </w:r>
      <w:r w:rsidR="00F72F75" w:rsidRPr="009F3D2E">
        <w:rPr>
          <w:rStyle w:val="aditus"/>
        </w:rPr>
        <w:t>dissŭpō</w:t>
      </w:r>
      <w:r w:rsidR="00F72F75">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répandre çà et là, disperser</w:t>
      </w:r>
      <w:r w:rsidR="00BE217D">
        <w:t> ;</w:t>
      </w:r>
      <w:r>
        <w:t xml:space="preserve"> </w:t>
      </w:r>
      <w:r>
        <w:rPr>
          <w:rStyle w:val="cnumerus2"/>
        </w:rPr>
        <w:t xml:space="preserve">2. </w:t>
      </w:r>
      <w:r>
        <w:rPr>
          <w:rStyle w:val="gt"/>
        </w:rPr>
        <w:t xml:space="preserve">[méd.] </w:t>
      </w:r>
      <w:r>
        <w:t>résoudre</w:t>
      </w:r>
      <w:r w:rsidR="00BE217D">
        <w:t> ;</w:t>
      </w:r>
      <w:r>
        <w:t xml:space="preserve"> </w:t>
      </w:r>
      <w:r>
        <w:rPr>
          <w:rStyle w:val="cnumerus2"/>
        </w:rPr>
        <w:t xml:space="preserve">3. </w:t>
      </w:r>
      <w:r>
        <w:t>mettre en pièces, détruire, anéantir</w:t>
      </w:r>
      <w:r w:rsidR="00BE217D">
        <w:t> ;</w:t>
      </w:r>
      <w:r>
        <w:t xml:space="preserve"> </w:t>
      </w:r>
      <w:r>
        <w:rPr>
          <w:rStyle w:val="cnumerus2"/>
        </w:rPr>
        <w:t xml:space="preserve">4. </w:t>
      </w:r>
      <w:r>
        <w:t xml:space="preserve">répandre </w:t>
      </w:r>
      <w:r>
        <w:rPr>
          <w:rStyle w:val="gt"/>
        </w:rPr>
        <w:t>[fig.</w:t>
      </w:r>
      <w:r w:rsidR="00E20E09">
        <w:rPr>
          <w:rStyle w:val="gt"/>
        </w:rPr>
        <w:t>]</w:t>
      </w:r>
      <w:r w:rsidR="00E20E09" w:rsidRPr="00E20E09">
        <w:t> :</w:t>
      </w:r>
      <w:r>
        <w:t xml:space="preserve"> famam, répandre un bruit // </w:t>
      </w:r>
      <w:r>
        <w:rPr>
          <w:rStyle w:val="gt"/>
        </w:rPr>
        <w:t>[avec prop. inf.</w:t>
      </w:r>
      <w:r w:rsidR="00E20E09">
        <w:rPr>
          <w:rStyle w:val="gt"/>
        </w:rPr>
        <w:t>]</w:t>
      </w:r>
      <w:r w:rsidR="00E20E09" w:rsidRPr="00E20E09">
        <w:t> ;</w:t>
      </w:r>
      <w:r>
        <w:t xml:space="preserve"> </w:t>
      </w:r>
      <w:r>
        <w:rPr>
          <w:rStyle w:val="cnumerus2"/>
        </w:rPr>
        <w:t xml:space="preserve">5. </w:t>
      </w:r>
      <w:r>
        <w:rPr>
          <w:rStyle w:val="gt"/>
        </w:rPr>
        <w:t>[chrét.] pass.,</w:t>
      </w:r>
      <w:r>
        <w:t xml:space="preserve"> être partagé </w:t>
      </w:r>
      <w:r>
        <w:rPr>
          <w:rStyle w:val="gt"/>
        </w:rPr>
        <w:t>[moralement</w:t>
      </w:r>
      <w:r w:rsidR="00F11C2C">
        <w:rPr>
          <w:rStyle w:val="gt"/>
        </w:rPr>
        <w:t>]</w:t>
      </w:r>
      <w:r w:rsidR="00F11C2C">
        <w:t>,</w:t>
      </w:r>
      <w:r>
        <w:t xml:space="preserve"> se disperser</w:t>
      </w:r>
      <w:r w:rsidR="009D14D5">
        <w:t> :</w:t>
      </w:r>
      <w:r>
        <w:t xml:space="preserve"> </w:t>
      </w:r>
      <w:r>
        <w:rPr>
          <w:rStyle w:val="lt"/>
        </w:rPr>
        <w:t>dissipári a se ipso</w:t>
      </w:r>
      <w:r>
        <w:t xml:space="preserve">, être divisé intérieurement. </w:t>
      </w:r>
    </w:p>
    <w:p w:rsidR="00BA7202" w:rsidRDefault="00BA7202" w:rsidP="00BA7202">
      <w:pPr>
        <w:pStyle w:val="vocabulum"/>
      </w:pPr>
      <w:r>
        <w:rPr>
          <w:rStyle w:val="aditus"/>
        </w:rPr>
        <w:t>dissuādĕō</w:t>
      </w:r>
      <w:bookmarkStart w:id="1393" w:name="dissuadeo"/>
      <w:bookmarkEnd w:id="1393"/>
      <w:r>
        <w:t xml:space="preserve">, </w:t>
      </w:r>
      <w:r w:rsidRPr="00CD4F3A">
        <w:rPr>
          <w:rStyle w:val="flexio"/>
        </w:rPr>
        <w:t>ēs, ēre, suāsī, suāsum</w:t>
      </w:r>
      <w:r w:rsidR="009D14D5">
        <w:t> :</w:t>
      </w:r>
      <w:r>
        <w:t xml:space="preserve"> dissuader, parler pour détourner. </w:t>
      </w:r>
      <w:r>
        <w:rPr>
          <w:rStyle w:val="cnumerus2"/>
        </w:rPr>
        <w:t xml:space="preserve">1. </w:t>
      </w:r>
      <w:r>
        <w:rPr>
          <w:rStyle w:val="gt"/>
        </w:rPr>
        <w:t>tr. [avec nom de chose comme compl.</w:t>
      </w:r>
      <w:r w:rsidR="00F11C2C">
        <w:rPr>
          <w:rStyle w:val="gt"/>
        </w:rPr>
        <w:t>]</w:t>
      </w:r>
      <w:r>
        <w:rPr>
          <w:rStyle w:val="gt"/>
        </w:rPr>
        <w:t xml:space="preserve"> </w:t>
      </w:r>
      <w:r>
        <w:t>détourner, dissuader</w:t>
      </w:r>
      <w:r w:rsidR="00BE217D">
        <w:t> ;</w:t>
      </w:r>
      <w:r>
        <w:t xml:space="preserve"> </w:t>
      </w:r>
      <w:r>
        <w:rPr>
          <w:rStyle w:val="cnumerus2"/>
        </w:rPr>
        <w:t xml:space="preserve">2. </w:t>
      </w:r>
      <w:r>
        <w:rPr>
          <w:rStyle w:val="gt"/>
        </w:rPr>
        <w:t xml:space="preserve">[abs.] </w:t>
      </w:r>
      <w:r>
        <w:t>parler contre, être opposant, faire opposition</w:t>
      </w:r>
      <w:r w:rsidR="00BE217D">
        <w:t> ;</w:t>
      </w:r>
      <w:r>
        <w:t xml:space="preserve"> </w:t>
      </w:r>
      <w:r>
        <w:rPr>
          <w:rStyle w:val="cnumerus2"/>
        </w:rPr>
        <w:t xml:space="preserve">3. </w:t>
      </w:r>
      <w:r>
        <w:rPr>
          <w:rStyle w:val="gt"/>
        </w:rPr>
        <w:t xml:space="preserve">[en gén.] </w:t>
      </w:r>
      <w:r>
        <w:t>déconseiller qqch, détourner de qqch.</w:t>
      </w:r>
    </w:p>
    <w:p w:rsidR="00BA7202" w:rsidRDefault="00BA7202" w:rsidP="00BA7202">
      <w:pPr>
        <w:pStyle w:val="vocabulum"/>
      </w:pPr>
      <w:r>
        <w:rPr>
          <w:rStyle w:val="aditus"/>
        </w:rPr>
        <w:t>distrĭbŭō</w:t>
      </w:r>
      <w:bookmarkStart w:id="1394" w:name="distribuo"/>
      <w:bookmarkEnd w:id="1394"/>
      <w:r>
        <w:t xml:space="preserve">, </w:t>
      </w:r>
      <w:r w:rsidRPr="00CD4F3A">
        <w:rPr>
          <w:rStyle w:val="flexio"/>
        </w:rPr>
        <w:t>ĭs, ĕre, bŭī, būtum</w:t>
      </w:r>
      <w:r>
        <w:t xml:space="preserve">, </w:t>
      </w:r>
      <w:r>
        <w:rPr>
          <w:rStyle w:val="gt"/>
        </w:rPr>
        <w:t>tr.</w:t>
      </w:r>
      <w:r w:rsidR="009D14D5">
        <w:t> :</w:t>
      </w:r>
      <w:r>
        <w:t xml:space="preserve"> distribuer, répartir, partager. </w:t>
      </w:r>
    </w:p>
    <w:p w:rsidR="00BA7202" w:rsidRDefault="00BA7202" w:rsidP="00BA7202">
      <w:pPr>
        <w:pStyle w:val="vocabulum"/>
      </w:pPr>
      <w:r>
        <w:rPr>
          <w:rStyle w:val="aditus"/>
        </w:rPr>
        <w:t>dĭtĭo</w:t>
      </w:r>
      <w:bookmarkStart w:id="1395" w:name="ditio"/>
      <w:bookmarkEnd w:id="1395"/>
      <w:r>
        <w:t>,</w:t>
      </w:r>
      <w:r>
        <w:rPr>
          <w:rStyle w:val="gt"/>
        </w:rPr>
        <w:t xml:space="preserve"> v. </w:t>
      </w:r>
      <w:r>
        <w:t xml:space="preserve">dĭcĭo. </w:t>
      </w:r>
    </w:p>
    <w:p w:rsidR="00BA7202" w:rsidRDefault="00BA7202" w:rsidP="00BA7202">
      <w:pPr>
        <w:pStyle w:val="vocabulum"/>
      </w:pPr>
      <w:r>
        <w:rPr>
          <w:rStyle w:val="aditus"/>
        </w:rPr>
        <w:t>dĭū</w:t>
      </w:r>
      <w:bookmarkStart w:id="1396" w:name="diu"/>
      <w:bookmarkEnd w:id="1396"/>
      <w:r>
        <w:t xml:space="preserve">, </w:t>
      </w:r>
      <w:r>
        <w:rPr>
          <w:rStyle w:val="gt"/>
        </w:rPr>
        <w:t>adv.</w:t>
      </w:r>
      <w:r w:rsidR="009D14D5">
        <w:rPr>
          <w:rStyle w:val="gt"/>
        </w:rPr>
        <w:t> :</w:t>
      </w:r>
      <w:r>
        <w:t xml:space="preserve"> </w:t>
      </w:r>
      <w:r>
        <w:rPr>
          <w:rStyle w:val="cnumerus2"/>
        </w:rPr>
        <w:t xml:space="preserve">I. </w:t>
      </w:r>
      <w:r>
        <w:rPr>
          <w:rStyle w:val="gt"/>
        </w:rPr>
        <w:t xml:space="preserve">[locatif] </w:t>
      </w:r>
      <w:r>
        <w:t xml:space="preserve">pendant le jour. </w:t>
      </w:r>
      <w:r>
        <w:rPr>
          <w:rStyle w:val="cnumerus2"/>
        </w:rPr>
        <w:t xml:space="preserve">II. 1. </w:t>
      </w:r>
      <w:r>
        <w:t>longtemps // comparatif</w:t>
      </w:r>
      <w:r w:rsidR="009D14D5">
        <w:t> :</w:t>
      </w:r>
      <w:r>
        <w:t xml:space="preserve"> dĭūtĭus</w:t>
      </w:r>
      <w:r w:rsidR="00BE217D">
        <w:t> ;</w:t>
      </w:r>
      <w:r>
        <w:t xml:space="preserve"> </w:t>
      </w:r>
      <w:r>
        <w:rPr>
          <w:rStyle w:val="cnumerus2"/>
        </w:rPr>
        <w:t xml:space="preserve">2. </w:t>
      </w:r>
      <w:r>
        <w:t xml:space="preserve">depuis longtemps. </w:t>
      </w:r>
    </w:p>
    <w:p w:rsidR="00BA7202" w:rsidRDefault="00BA7202" w:rsidP="00BA7202">
      <w:pPr>
        <w:pStyle w:val="vocabulum"/>
      </w:pPr>
      <w:r>
        <w:rPr>
          <w:rStyle w:val="aditus"/>
        </w:rPr>
        <w:t>dĭūturnus</w:t>
      </w:r>
      <w:bookmarkStart w:id="1397" w:name="diuturnus"/>
      <w:bookmarkEnd w:id="1397"/>
      <w:r>
        <w:t xml:space="preserve">, </w:t>
      </w:r>
      <w:r w:rsidRPr="00FC73E1">
        <w:rPr>
          <w:rStyle w:val="flexio"/>
        </w:rPr>
        <w:t xml:space="preserve">a, </w:t>
      </w:r>
      <w:r w:rsidRPr="007F2AC0">
        <w:rPr>
          <w:rStyle w:val="flexio"/>
        </w:rPr>
        <w:t>um</w:t>
      </w:r>
      <w:r w:rsidR="009D14D5">
        <w:t> :</w:t>
      </w:r>
      <w:r>
        <w:t xml:space="preserve"> de longue durée. </w:t>
      </w:r>
    </w:p>
    <w:p w:rsidR="00BA7202" w:rsidRDefault="00BA7202" w:rsidP="00BA7202">
      <w:pPr>
        <w:pStyle w:val="vocabulum"/>
      </w:pPr>
      <w:r>
        <w:rPr>
          <w:rStyle w:val="aditus"/>
        </w:rPr>
        <w:t>dīversŏr</w:t>
      </w:r>
      <w:bookmarkStart w:id="1398" w:name="diversor"/>
      <w:bookmarkEnd w:id="1398"/>
      <w:r>
        <w:t>,</w:t>
      </w:r>
      <w:r>
        <w:rPr>
          <w:rStyle w:val="gt"/>
        </w:rPr>
        <w:t xml:space="preserve"> v. </w:t>
      </w:r>
      <w:r>
        <w:t xml:space="preserve">dēversŏr. </w:t>
      </w:r>
    </w:p>
    <w:p w:rsidR="00BA7202" w:rsidRDefault="00BA7202" w:rsidP="00BA7202">
      <w:pPr>
        <w:pStyle w:val="vocabulum"/>
      </w:pPr>
      <w:r>
        <w:rPr>
          <w:rStyle w:val="aditus"/>
        </w:rPr>
        <w:t>dīvĕs</w:t>
      </w:r>
      <w:bookmarkStart w:id="1399" w:name="dives"/>
      <w:bookmarkEnd w:id="1399"/>
      <w:r>
        <w:t>, vĭtis</w:t>
      </w:r>
      <w:r w:rsidR="009D14D5">
        <w:t> :</w:t>
      </w:r>
      <w:r>
        <w:t xml:space="preserve"> riche. </w:t>
      </w:r>
    </w:p>
    <w:p w:rsidR="00BA7202" w:rsidRDefault="00BA7202" w:rsidP="00BA7202">
      <w:pPr>
        <w:pStyle w:val="vocabulum"/>
      </w:pPr>
      <w:r>
        <w:rPr>
          <w:rStyle w:val="aditus"/>
        </w:rPr>
        <w:t>dīvĭdō</w:t>
      </w:r>
      <w:bookmarkStart w:id="1400" w:name="divido"/>
      <w:bookmarkEnd w:id="1400"/>
      <w:r>
        <w:t xml:space="preserve">, ĭs ĕre, vīsī, vīsum, </w:t>
      </w:r>
      <w:r>
        <w:rPr>
          <w:rStyle w:val="gt"/>
        </w:rPr>
        <w:t>tr.</w:t>
      </w:r>
      <w:r w:rsidR="009D14D5">
        <w:t> :</w:t>
      </w:r>
      <w:r>
        <w:t xml:space="preserve"> </w:t>
      </w:r>
      <w:r>
        <w:rPr>
          <w:rStyle w:val="cnumerus2"/>
        </w:rPr>
        <w:t xml:space="preserve">1. </w:t>
      </w:r>
      <w:r>
        <w:t>diviser, partager</w:t>
      </w:r>
      <w:r w:rsidR="00BE217D">
        <w:t> ;</w:t>
      </w:r>
      <w:r>
        <w:t xml:space="preserve"> </w:t>
      </w:r>
      <w:r>
        <w:rPr>
          <w:rStyle w:val="cnumerus2"/>
        </w:rPr>
        <w:t xml:space="preserve">2. </w:t>
      </w:r>
      <w:r>
        <w:t>distribuer, répartir</w:t>
      </w:r>
      <w:r w:rsidR="00BE217D">
        <w:t> ;</w:t>
      </w:r>
      <w:r>
        <w:t xml:space="preserve"> </w:t>
      </w:r>
      <w:r>
        <w:rPr>
          <w:rStyle w:val="cnumerus2"/>
        </w:rPr>
        <w:t xml:space="preserve">3. </w:t>
      </w:r>
      <w:r>
        <w:t xml:space="preserve">séparer // distinguer // nuancer. </w:t>
      </w:r>
    </w:p>
    <w:p w:rsidR="00BA7202" w:rsidRDefault="00BA7202" w:rsidP="00BA7202">
      <w:pPr>
        <w:pStyle w:val="vocabulum"/>
      </w:pPr>
      <w:r>
        <w:rPr>
          <w:rStyle w:val="aditus"/>
        </w:rPr>
        <w:t>dīvīnĭtus</w:t>
      </w:r>
      <w:bookmarkStart w:id="1401" w:name="divinitus"/>
      <w:bookmarkEnd w:id="1401"/>
      <w:r>
        <w:t xml:space="preserve">, </w:t>
      </w:r>
      <w:r>
        <w:rPr>
          <w:rStyle w:val="gt"/>
        </w:rPr>
        <w:t>adv.</w:t>
      </w:r>
      <w:r w:rsidR="009D14D5">
        <w:rPr>
          <w:rStyle w:val="gt"/>
        </w:rPr>
        <w:t> :</w:t>
      </w:r>
      <w:r>
        <w:t xml:space="preserve"> par la volonté de Dieu. </w:t>
      </w:r>
    </w:p>
    <w:p w:rsidR="00BA7202" w:rsidRDefault="00BA7202" w:rsidP="00BA7202">
      <w:pPr>
        <w:pStyle w:val="vocabulum"/>
      </w:pPr>
      <w:r>
        <w:t xml:space="preserve">1 </w:t>
      </w:r>
      <w:r>
        <w:rPr>
          <w:rStyle w:val="aditus"/>
        </w:rPr>
        <w:t>dīvīnus</w:t>
      </w:r>
      <w:bookmarkStart w:id="1402" w:name="divinus"/>
      <w:bookmarkEnd w:id="140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divin, de Dieu, des dieux</w:t>
      </w:r>
      <w:r w:rsidR="00BE217D">
        <w:t> ;</w:t>
      </w:r>
      <w:r>
        <w:t xml:space="preserve"> </w:t>
      </w:r>
      <w:r>
        <w:rPr>
          <w:rStyle w:val="cnumerus2"/>
        </w:rPr>
        <w:t xml:space="preserve">2. </w:t>
      </w:r>
      <w:r>
        <w:t>qui devine, prophétique</w:t>
      </w:r>
      <w:r w:rsidR="00BE217D">
        <w:t> ;</w:t>
      </w:r>
      <w:r>
        <w:t xml:space="preserve"> </w:t>
      </w:r>
      <w:r>
        <w:rPr>
          <w:rStyle w:val="cnumerus2"/>
        </w:rPr>
        <w:t xml:space="preserve">3. </w:t>
      </w:r>
      <w:r>
        <w:t>divin, extraordinaire, merveilleux, excellent</w:t>
      </w:r>
      <w:r w:rsidR="00BE217D">
        <w:t> ;</w:t>
      </w:r>
      <w:r>
        <w:t xml:space="preserve"> </w:t>
      </w:r>
      <w:r>
        <w:rPr>
          <w:rStyle w:val="cnumerus2"/>
        </w:rPr>
        <w:t xml:space="preserve">4. </w:t>
      </w:r>
      <w:r>
        <w:t xml:space="preserve">divin </w:t>
      </w:r>
      <w:r>
        <w:rPr>
          <w:rStyle w:val="gt"/>
        </w:rPr>
        <w:t>[en parlant des empereurs</w:t>
      </w:r>
      <w:r w:rsidR="00E20E09">
        <w:rPr>
          <w:rStyle w:val="gt"/>
        </w:rPr>
        <w:t>]</w:t>
      </w:r>
      <w:r w:rsidR="00E20E09" w:rsidRPr="00E20E09">
        <w:t> ;</w:t>
      </w:r>
      <w:r>
        <w:t xml:space="preserve"> </w:t>
      </w:r>
      <w:r>
        <w:rPr>
          <w:rStyle w:val="cnumerus2"/>
        </w:rPr>
        <w:t xml:space="preserve">5. </w:t>
      </w:r>
      <w:r>
        <w:rPr>
          <w:rStyle w:val="lt"/>
        </w:rPr>
        <w:t>divínus morbus</w:t>
      </w:r>
      <w:r>
        <w:t xml:space="preserve">, épilepsie. </w:t>
      </w:r>
    </w:p>
    <w:p w:rsidR="00BA7202" w:rsidRDefault="00BA7202" w:rsidP="00BA7202">
      <w:pPr>
        <w:pStyle w:val="vocabulum"/>
      </w:pPr>
      <w:r>
        <w:t xml:space="preserve">2 </w:t>
      </w:r>
      <w:r>
        <w:rPr>
          <w:rStyle w:val="aditus"/>
        </w:rPr>
        <w:t>dīvīnus</w:t>
      </w:r>
      <w:r>
        <w:t xml:space="preserve">, </w:t>
      </w:r>
      <w:r w:rsidRPr="00497DEC">
        <w:rPr>
          <w:rStyle w:val="flexio"/>
        </w:rPr>
        <w:t>i</w:t>
      </w:r>
      <w:r>
        <w:t>,</w:t>
      </w:r>
      <w:r>
        <w:rPr>
          <w:rStyle w:val="gt"/>
        </w:rPr>
        <w:t xml:space="preserve"> m.</w:t>
      </w:r>
      <w:r w:rsidR="009D14D5">
        <w:t> :</w:t>
      </w:r>
      <w:r>
        <w:t xml:space="preserve"> devin // diseur de bonne aventure. </w:t>
      </w:r>
    </w:p>
    <w:p w:rsidR="00BA7202" w:rsidRDefault="00BA7202" w:rsidP="00BA7202">
      <w:pPr>
        <w:pStyle w:val="vocabulum"/>
      </w:pPr>
      <w:r>
        <w:rPr>
          <w:rStyle w:val="aditus"/>
        </w:rPr>
        <w:t>dīvĭtĭae</w:t>
      </w:r>
      <w:bookmarkStart w:id="1403" w:name="divitiae"/>
      <w:bookmarkEnd w:id="1403"/>
      <w:r>
        <w:t xml:space="preserve">, </w:t>
      </w:r>
      <w:r w:rsidRPr="007F2AC0">
        <w:rPr>
          <w:rStyle w:val="flexio"/>
        </w:rPr>
        <w:t>ārum</w:t>
      </w:r>
      <w:r>
        <w:t xml:space="preserve">, </w:t>
      </w:r>
      <w:r>
        <w:rPr>
          <w:rStyle w:val="gt"/>
        </w:rPr>
        <w:t>f.</w:t>
      </w:r>
      <w:r w:rsidR="009D14D5">
        <w:t> :</w:t>
      </w:r>
      <w:r>
        <w:t xml:space="preserve"> richesses. </w:t>
      </w:r>
    </w:p>
    <w:p w:rsidR="00BA7202" w:rsidRDefault="00BA7202" w:rsidP="00BA7202">
      <w:pPr>
        <w:pStyle w:val="vocabulum"/>
      </w:pPr>
      <w:r>
        <w:rPr>
          <w:rStyle w:val="aditus"/>
        </w:rPr>
        <w:t>dixī</w:t>
      </w:r>
      <w:bookmarkStart w:id="1404" w:name="dixi"/>
      <w:bookmarkEnd w:id="1404"/>
      <w:r>
        <w:t xml:space="preserve">, </w:t>
      </w:r>
      <w:r>
        <w:rPr>
          <w:rStyle w:val="gt"/>
        </w:rPr>
        <w:t xml:space="preserve">parf. de </w:t>
      </w:r>
      <w:r>
        <w:rPr>
          <w:rStyle w:val="lit"/>
        </w:rPr>
        <w:t>dīcō</w:t>
      </w:r>
      <w:r>
        <w:t xml:space="preserve">. </w:t>
      </w:r>
    </w:p>
    <w:p w:rsidR="00BA7202" w:rsidRDefault="00BA7202" w:rsidP="00BA7202">
      <w:pPr>
        <w:pStyle w:val="vocabulum"/>
      </w:pPr>
      <w:r>
        <w:rPr>
          <w:rStyle w:val="aditus"/>
        </w:rPr>
        <w:t>dō</w:t>
      </w:r>
      <w:bookmarkStart w:id="1405" w:name="do"/>
      <w:bookmarkEnd w:id="1405"/>
      <w:r>
        <w:t xml:space="preserve">, </w:t>
      </w:r>
      <w:r w:rsidRPr="00CD4F3A">
        <w:rPr>
          <w:rStyle w:val="flexio"/>
        </w:rPr>
        <w:t>ās, āre, dĕdī, dătum</w:t>
      </w:r>
      <w:r>
        <w:t xml:space="preserve">, </w:t>
      </w:r>
      <w:r>
        <w:rPr>
          <w:rStyle w:val="gt"/>
        </w:rPr>
        <w:t>tr.</w:t>
      </w:r>
      <w:r w:rsidR="009D14D5">
        <w:t> :</w:t>
      </w:r>
      <w:r>
        <w:t xml:space="preserve"> donner. </w:t>
      </w:r>
    </w:p>
    <w:p w:rsidR="00BA7202" w:rsidRDefault="00BA7202" w:rsidP="00BA7202">
      <w:pPr>
        <w:pStyle w:val="vocabulum"/>
      </w:pPr>
      <w:r>
        <w:rPr>
          <w:rStyle w:val="aditus"/>
        </w:rPr>
        <w:t>dŏcĕō</w:t>
      </w:r>
      <w:bookmarkStart w:id="1406" w:name="doceo"/>
      <w:bookmarkEnd w:id="1406"/>
      <w:r>
        <w:t xml:space="preserve">, </w:t>
      </w:r>
      <w:r w:rsidRPr="00CD4F3A">
        <w:rPr>
          <w:rStyle w:val="flexio"/>
        </w:rPr>
        <w:t>ēs, ēre, dŏcŭī, doctum</w:t>
      </w:r>
      <w:r>
        <w:t xml:space="preserve">, </w:t>
      </w:r>
      <w:r>
        <w:rPr>
          <w:rStyle w:val="gt"/>
        </w:rPr>
        <w:t>tr.</w:t>
      </w:r>
      <w:r w:rsidR="009D14D5">
        <w:t> :</w:t>
      </w:r>
      <w:r>
        <w:t xml:space="preserve"> enseigner, instruire, montrer, faire voir. </w:t>
      </w:r>
    </w:p>
    <w:p w:rsidR="00BA7202" w:rsidRDefault="00BA7202" w:rsidP="00BA7202">
      <w:pPr>
        <w:pStyle w:val="vocabulum"/>
      </w:pPr>
      <w:r>
        <w:rPr>
          <w:rStyle w:val="aditus"/>
        </w:rPr>
        <w:t>dŏcŭmentum</w:t>
      </w:r>
      <w:bookmarkStart w:id="1407" w:name="documentum"/>
      <w:bookmarkEnd w:id="1407"/>
      <w:r>
        <w:t xml:space="preserve">, </w:t>
      </w:r>
      <w:r w:rsidRPr="00497DEC">
        <w:rPr>
          <w:rStyle w:val="flexio"/>
        </w:rPr>
        <w:t>i</w:t>
      </w:r>
      <w:r>
        <w:t xml:space="preserve">, </w:t>
      </w:r>
      <w:r>
        <w:rPr>
          <w:rStyle w:val="gt"/>
        </w:rPr>
        <w:t>n.</w:t>
      </w:r>
      <w:r w:rsidR="009D14D5">
        <w:t> :</w:t>
      </w:r>
      <w:r>
        <w:t xml:space="preserve"> </w:t>
      </w:r>
      <w:r w:rsidR="000F0679">
        <w:t xml:space="preserve">exemple, modèle, </w:t>
      </w:r>
      <w:r>
        <w:t>leçon, enseignement</w:t>
      </w:r>
      <w:r w:rsidR="000F0679">
        <w:t>, démonstration</w:t>
      </w:r>
      <w:r>
        <w:t xml:space="preserve">. </w:t>
      </w:r>
    </w:p>
    <w:p w:rsidR="00BA7202" w:rsidRDefault="00BA7202" w:rsidP="00BA7202">
      <w:pPr>
        <w:pStyle w:val="vocabulum"/>
      </w:pPr>
      <w:r>
        <w:rPr>
          <w:rStyle w:val="aditus"/>
        </w:rPr>
        <w:t>dŏlĕō</w:t>
      </w:r>
      <w:bookmarkStart w:id="1408" w:name="doleo"/>
      <w:bookmarkEnd w:id="1408"/>
      <w:r>
        <w:t xml:space="preserve">, </w:t>
      </w:r>
      <w:r w:rsidRPr="00CD4F3A">
        <w:rPr>
          <w:rStyle w:val="flexio"/>
        </w:rPr>
        <w:t>ēs, ēre, ŭī, ĭtum</w:t>
      </w:r>
      <w:r w:rsidR="009D14D5">
        <w:t> :</w:t>
      </w:r>
      <w:r>
        <w:t xml:space="preserve"> </w:t>
      </w:r>
      <w:r>
        <w:rPr>
          <w:rStyle w:val="cnumerus2"/>
        </w:rPr>
        <w:t xml:space="preserve">I. </w:t>
      </w:r>
      <w:r>
        <w:rPr>
          <w:rStyle w:val="gt"/>
        </w:rPr>
        <w:t>intr.</w:t>
      </w:r>
      <w:r w:rsidR="009F699C">
        <w:rPr>
          <w:rStyle w:val="gt"/>
        </w:rPr>
        <w:t xml:space="preserve"> </w:t>
      </w:r>
      <w:r>
        <w:rPr>
          <w:rStyle w:val="cnumerus2"/>
        </w:rPr>
        <w:t xml:space="preserve">1. </w:t>
      </w:r>
      <w:r>
        <w:t xml:space="preserve">éprouver de la douleur </w:t>
      </w:r>
      <w:r>
        <w:rPr>
          <w:rStyle w:val="gt"/>
        </w:rPr>
        <w:t>[physique</w:t>
      </w:r>
      <w:r w:rsidR="00F11C2C">
        <w:rPr>
          <w:rStyle w:val="gt"/>
        </w:rPr>
        <w:t>]</w:t>
      </w:r>
      <w:r w:rsidR="00F11C2C">
        <w:t>,</w:t>
      </w:r>
      <w:r>
        <w:t xml:space="preserve"> souffrir</w:t>
      </w:r>
      <w:r w:rsidR="00BE217D">
        <w:t> ;</w:t>
      </w:r>
      <w:r>
        <w:t xml:space="preserve"> </w:t>
      </w:r>
      <w:r>
        <w:rPr>
          <w:rStyle w:val="cnumerus2"/>
        </w:rPr>
        <w:t xml:space="preserve">2. </w:t>
      </w:r>
      <w:r>
        <w:rPr>
          <w:rStyle w:val="gt"/>
        </w:rPr>
        <w:t>[la partie douloureuse étant sujet</w:t>
      </w:r>
      <w:r w:rsidR="00E20E09">
        <w:rPr>
          <w:rStyle w:val="gt"/>
        </w:rPr>
        <w:t>]</w:t>
      </w:r>
      <w:r w:rsidR="00E20E09" w:rsidRPr="00E20E09">
        <w:t> ;</w:t>
      </w:r>
      <w:r>
        <w:t xml:space="preserve"> </w:t>
      </w:r>
      <w:r>
        <w:rPr>
          <w:rStyle w:val="cnumerus2"/>
        </w:rPr>
        <w:t xml:space="preserve">3. </w:t>
      </w:r>
      <w:r>
        <w:t>être affligé</w:t>
      </w:r>
      <w:r w:rsidR="0046339D">
        <w:t xml:space="preserve"> // </w:t>
      </w:r>
      <w:r w:rsidR="0046339D" w:rsidRPr="0046339D">
        <w:rPr>
          <w:rStyle w:val="lt"/>
        </w:rPr>
        <w:t>dolet dictum (esse) a</w:t>
      </w:r>
      <w:r w:rsidR="0046339D">
        <w:rPr>
          <w:rStyle w:val="lt"/>
        </w:rPr>
        <w:t>dulescé</w:t>
      </w:r>
      <w:r w:rsidR="0046339D" w:rsidRPr="0046339D">
        <w:rPr>
          <w:rStyle w:val="lt"/>
        </w:rPr>
        <w:t>nti libero</w:t>
      </w:r>
      <w:r w:rsidR="0046339D">
        <w:t>, cela me fait de la peine que le mot se soit adressé à un jeune homme de bonne famille</w:t>
      </w:r>
      <w:r>
        <w:t xml:space="preserve">. </w:t>
      </w:r>
      <w:r>
        <w:rPr>
          <w:rStyle w:val="cnumerus2"/>
        </w:rPr>
        <w:t xml:space="preserve">II. </w:t>
      </w:r>
      <w:r>
        <w:rPr>
          <w:rStyle w:val="gt"/>
        </w:rPr>
        <w:t>tr.</w:t>
      </w:r>
      <w:r>
        <w:t xml:space="preserve"> s’affliger de, déplorer. </w:t>
      </w:r>
    </w:p>
    <w:p w:rsidR="00BA7202" w:rsidRDefault="00BA7202" w:rsidP="00BA7202">
      <w:pPr>
        <w:pStyle w:val="vocabulum"/>
      </w:pPr>
      <w:r>
        <w:rPr>
          <w:rStyle w:val="aditus"/>
        </w:rPr>
        <w:t>dŏlŏr</w:t>
      </w:r>
      <w:bookmarkStart w:id="1409" w:name="dolor"/>
      <w:bookmarkEnd w:id="1409"/>
      <w:r>
        <w:t xml:space="preserve">, </w:t>
      </w:r>
      <w:r w:rsidRPr="00EE7427">
        <w:rPr>
          <w:rStyle w:val="flexio"/>
        </w:rPr>
        <w:t>ōris</w:t>
      </w:r>
      <w:r>
        <w:t xml:space="preserve">, </w:t>
      </w:r>
      <w:r>
        <w:rPr>
          <w:rStyle w:val="gt"/>
        </w:rPr>
        <w:t>m.</w:t>
      </w:r>
      <w:r w:rsidR="009D14D5">
        <w:t> :</w:t>
      </w:r>
      <w:r>
        <w:t xml:space="preserve"> douleur. </w:t>
      </w:r>
    </w:p>
    <w:p w:rsidR="00BA7202" w:rsidRDefault="00BA7202" w:rsidP="00BA7202">
      <w:pPr>
        <w:pStyle w:val="vocabulum"/>
      </w:pPr>
      <w:r>
        <w:t xml:space="preserve">1 </w:t>
      </w:r>
      <w:r>
        <w:rPr>
          <w:rStyle w:val="aditus"/>
        </w:rPr>
        <w:t>dŏmestĭcus</w:t>
      </w:r>
      <w:bookmarkStart w:id="1410" w:name="domesticus"/>
      <w:bookmarkEnd w:id="141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de la maison</w:t>
      </w:r>
      <w:r w:rsidR="00BE217D">
        <w:t> ;</w:t>
      </w:r>
      <w:r>
        <w:t xml:space="preserve"> </w:t>
      </w:r>
      <w:r>
        <w:rPr>
          <w:rStyle w:val="cnumerus2"/>
        </w:rPr>
        <w:t xml:space="preserve">2. </w:t>
      </w:r>
      <w:r>
        <w:t>de la famille, du foyer</w:t>
      </w:r>
      <w:r w:rsidR="00BE217D">
        <w:t> ;</w:t>
      </w:r>
      <w:r>
        <w:t xml:space="preserve"> </w:t>
      </w:r>
      <w:r>
        <w:rPr>
          <w:rStyle w:val="cnumerus2"/>
        </w:rPr>
        <w:t xml:space="preserve">3. </w:t>
      </w:r>
      <w:r>
        <w:t>qui tient aux foyers, à la patrie, qui est du pays</w:t>
      </w:r>
      <w:r w:rsidR="009D14D5">
        <w:t> :</w:t>
      </w:r>
      <w:r>
        <w:t xml:space="preserve"> </w:t>
      </w:r>
      <w:r>
        <w:rPr>
          <w:rStyle w:val="lt"/>
        </w:rPr>
        <w:t>rerum domesticárum fastídium</w:t>
      </w:r>
      <w:r>
        <w:t xml:space="preserve">, dédain des choses de son pays. </w:t>
      </w:r>
    </w:p>
    <w:p w:rsidR="00BA7202" w:rsidRDefault="00BA24CA" w:rsidP="00BA7202">
      <w:pPr>
        <w:pStyle w:val="vocabulum"/>
      </w:pPr>
      <w:r>
        <w:t>2</w:t>
      </w:r>
      <w:r w:rsidR="00BA7202">
        <w:t xml:space="preserve"> </w:t>
      </w:r>
      <w:r w:rsidR="00BA7202">
        <w:rPr>
          <w:rStyle w:val="aditus"/>
        </w:rPr>
        <w:t>dŏmestĭcus</w:t>
      </w:r>
      <w:r w:rsidR="00BA7202">
        <w:t xml:space="preserve">, </w:t>
      </w:r>
      <w:r w:rsidR="00BA7202" w:rsidRPr="00497DEC">
        <w:rPr>
          <w:rStyle w:val="flexio"/>
        </w:rPr>
        <w:t>i</w:t>
      </w:r>
      <w:r w:rsidR="00BA7202">
        <w:t>, m.</w:t>
      </w:r>
      <w:r w:rsidR="009D14D5">
        <w:t> :</w:t>
      </w:r>
      <w:r w:rsidR="00BA7202">
        <w:t xml:space="preserve"> </w:t>
      </w:r>
      <w:r w:rsidR="00BA7202">
        <w:rPr>
          <w:rStyle w:val="cnumerus2"/>
        </w:rPr>
        <w:t xml:space="preserve">a) </w:t>
      </w:r>
      <w:r w:rsidR="00BA7202">
        <w:t xml:space="preserve">préfet, maire du palais </w:t>
      </w:r>
      <w:r w:rsidR="00BA7202">
        <w:rPr>
          <w:rStyle w:val="cnumerus2"/>
        </w:rPr>
        <w:t xml:space="preserve">b) </w:t>
      </w:r>
      <w:r w:rsidR="00BA7202">
        <w:rPr>
          <w:rStyle w:val="gt"/>
        </w:rPr>
        <w:t xml:space="preserve">[chrét.] </w:t>
      </w:r>
      <w:r w:rsidR="00BA7202">
        <w:t xml:space="preserve">serviteur de Dieu. </w:t>
      </w:r>
      <w:r>
        <w:t>@v</w:t>
      </w:r>
    </w:p>
    <w:p w:rsidR="00BA7202" w:rsidRDefault="00BA7202" w:rsidP="00BA7202">
      <w:pPr>
        <w:pStyle w:val="vocabulum"/>
      </w:pPr>
      <w:r>
        <w:rPr>
          <w:rStyle w:val="aditus"/>
        </w:rPr>
        <w:t>dŏmĭnus</w:t>
      </w:r>
      <w:bookmarkStart w:id="1411" w:name="dominus"/>
      <w:bookmarkEnd w:id="1411"/>
      <w:r>
        <w:t xml:space="preserve">, </w:t>
      </w:r>
      <w:r w:rsidRPr="00497DEC">
        <w:rPr>
          <w:rStyle w:val="flexio"/>
        </w:rPr>
        <w:t>i</w:t>
      </w:r>
      <w:r>
        <w:t xml:space="preserve">, </w:t>
      </w:r>
      <w:r>
        <w:rPr>
          <w:rStyle w:val="gt"/>
        </w:rPr>
        <w:t>m.</w:t>
      </w:r>
      <w:r w:rsidR="009D14D5">
        <w:t> :</w:t>
      </w:r>
      <w:r>
        <w:t xml:space="preserve"> </w:t>
      </w:r>
      <w:r>
        <w:rPr>
          <w:rStyle w:val="cnumerus2"/>
        </w:rPr>
        <w:t xml:space="preserve">1. </w:t>
      </w:r>
      <w:r>
        <w:t xml:space="preserve">maitre </w:t>
      </w:r>
      <w:r>
        <w:rPr>
          <w:rStyle w:val="gt"/>
        </w:rPr>
        <w:t>[de maison</w:t>
      </w:r>
      <w:r w:rsidR="00F11C2C">
        <w:rPr>
          <w:rStyle w:val="gt"/>
        </w:rPr>
        <w:t>]</w:t>
      </w:r>
      <w:r w:rsidR="00F11C2C">
        <w:t>,</w:t>
      </w:r>
      <w:r>
        <w:t xml:space="preserve"> possesseur, propriétaire</w:t>
      </w:r>
      <w:r w:rsidR="00BE217D">
        <w:t> ;</w:t>
      </w:r>
      <w:r>
        <w:t xml:space="preserve"> </w:t>
      </w:r>
      <w:r>
        <w:rPr>
          <w:rStyle w:val="cnumerus2"/>
        </w:rPr>
        <w:t xml:space="preserve">2. </w:t>
      </w:r>
      <w:r>
        <w:t xml:space="preserve">chef, souverain, arbitre, maitre </w:t>
      </w:r>
      <w:r>
        <w:rPr>
          <w:rStyle w:val="gt"/>
        </w:rPr>
        <w:t>[pr. et fig.</w:t>
      </w:r>
      <w:r w:rsidR="00E20E09">
        <w:rPr>
          <w:rStyle w:val="gt"/>
        </w:rPr>
        <w:t>]</w:t>
      </w:r>
      <w:r w:rsidR="00E20E09" w:rsidRPr="00E20E09">
        <w:t> ;</w:t>
      </w:r>
      <w:r>
        <w:t xml:space="preserve"> </w:t>
      </w:r>
      <w:r>
        <w:rPr>
          <w:rStyle w:val="cnumerus2"/>
        </w:rPr>
        <w:t xml:space="preserve">3. </w:t>
      </w:r>
      <w:r>
        <w:t xml:space="preserve">Seigneur </w:t>
      </w:r>
      <w:r>
        <w:rPr>
          <w:rStyle w:val="gt"/>
        </w:rPr>
        <w:t>[nom donné aux empereurs après Auguste et Tibère</w:t>
      </w:r>
      <w:r w:rsidR="00E20E09">
        <w:rPr>
          <w:rStyle w:val="gt"/>
        </w:rPr>
        <w:t>]</w:t>
      </w:r>
      <w:r w:rsidR="00E20E09" w:rsidRPr="00E20E09">
        <w:t> ;</w:t>
      </w:r>
      <w:r>
        <w:t xml:space="preserve"> </w:t>
      </w:r>
      <w:r>
        <w:rPr>
          <w:rStyle w:val="cnumerus2"/>
        </w:rPr>
        <w:t xml:space="preserve">4. </w:t>
      </w:r>
      <w:r>
        <w:t>ami, amant</w:t>
      </w:r>
      <w:r w:rsidR="00BE217D">
        <w:t> ;</w:t>
      </w:r>
      <w:r>
        <w:t xml:space="preserve"> </w:t>
      </w:r>
      <w:r>
        <w:rPr>
          <w:rStyle w:val="cnumerus2"/>
        </w:rPr>
        <w:t xml:space="preserve">5. </w:t>
      </w:r>
      <w:r>
        <w:t>terme de politesse qui répond au Monsieur des modernes</w:t>
      </w:r>
      <w:r w:rsidR="00BE217D">
        <w:t> ;</w:t>
      </w:r>
      <w:r>
        <w:t xml:space="preserve"> </w:t>
      </w:r>
      <w:r>
        <w:rPr>
          <w:rStyle w:val="cnumerus2"/>
        </w:rPr>
        <w:t xml:space="preserve">6. </w:t>
      </w:r>
      <w:r>
        <w:rPr>
          <w:rStyle w:val="gt"/>
        </w:rPr>
        <w:t xml:space="preserve">[chrét.] </w:t>
      </w:r>
      <w:r>
        <w:t>le Seigneur, Dieu // titre donné aux saints.</w:t>
      </w:r>
    </w:p>
    <w:p w:rsidR="00BA7202" w:rsidRDefault="00BA7202" w:rsidP="00BA7202">
      <w:pPr>
        <w:pStyle w:val="vocabulum"/>
      </w:pPr>
      <w:r>
        <w:rPr>
          <w:rStyle w:val="aditus"/>
        </w:rPr>
        <w:t>dŏmō</w:t>
      </w:r>
      <w:bookmarkStart w:id="1412" w:name="domo"/>
      <w:bookmarkEnd w:id="1412"/>
      <w:r>
        <w:t xml:space="preserve">, </w:t>
      </w:r>
      <w:r w:rsidRPr="00CD4F3A">
        <w:rPr>
          <w:rStyle w:val="flexio"/>
        </w:rPr>
        <w:t>ās, āre, mŭī, mĭtum</w:t>
      </w:r>
      <w:r>
        <w:t xml:space="preserve">, </w:t>
      </w:r>
      <w:r>
        <w:rPr>
          <w:rStyle w:val="gt"/>
        </w:rPr>
        <w:t>tr.</w:t>
      </w:r>
      <w:r w:rsidR="009D14D5">
        <w:t> :</w:t>
      </w:r>
      <w:r>
        <w:t xml:space="preserve"> </w:t>
      </w:r>
      <w:r>
        <w:rPr>
          <w:rStyle w:val="cnumerus2"/>
        </w:rPr>
        <w:t xml:space="preserve">1. </w:t>
      </w:r>
      <w:r>
        <w:t xml:space="preserve">dompter, réduire, dresser, apprivoiser </w:t>
      </w:r>
      <w:r>
        <w:rPr>
          <w:rStyle w:val="gt"/>
        </w:rPr>
        <w:t>[les animaux</w:t>
      </w:r>
      <w:r w:rsidR="00E20E09">
        <w:rPr>
          <w:rStyle w:val="gt"/>
        </w:rPr>
        <w:t>]</w:t>
      </w:r>
      <w:r w:rsidR="00E20E09" w:rsidRPr="00E20E09">
        <w:t> ;</w:t>
      </w:r>
      <w:r>
        <w:t xml:space="preserve"> </w:t>
      </w:r>
      <w:r>
        <w:rPr>
          <w:rStyle w:val="cnumerus2"/>
        </w:rPr>
        <w:t xml:space="preserve">2. </w:t>
      </w:r>
      <w:r>
        <w:t xml:space="preserve">vaincre, réduire, subjuguer </w:t>
      </w:r>
      <w:r>
        <w:rPr>
          <w:rStyle w:val="gt"/>
        </w:rPr>
        <w:t>[propre et fig.].</w:t>
      </w:r>
      <w:r>
        <w:t xml:space="preserve"> </w:t>
      </w:r>
    </w:p>
    <w:p w:rsidR="00BA7202" w:rsidRDefault="00BA7202" w:rsidP="00BA7202">
      <w:pPr>
        <w:pStyle w:val="vocabulum"/>
      </w:pPr>
      <w:r>
        <w:rPr>
          <w:rStyle w:val="aditus"/>
        </w:rPr>
        <w:t>dŏmŭs</w:t>
      </w:r>
      <w:bookmarkStart w:id="1413" w:name="domus"/>
      <w:bookmarkEnd w:id="1413"/>
      <w:r>
        <w:t xml:space="preserve">, </w:t>
      </w:r>
      <w:r w:rsidRPr="00497DEC">
        <w:rPr>
          <w:rStyle w:val="flexio"/>
        </w:rPr>
        <w:t>ūs</w:t>
      </w:r>
      <w:r>
        <w:t>,</w:t>
      </w:r>
      <w:r>
        <w:rPr>
          <w:rStyle w:val="gt"/>
        </w:rPr>
        <w:t xml:space="preserve"> loc.</w:t>
      </w:r>
      <w:r>
        <w:t xml:space="preserve"> domi, </w:t>
      </w:r>
      <w:r>
        <w:rPr>
          <w:rStyle w:val="gt"/>
        </w:rPr>
        <w:t>f.</w:t>
      </w:r>
      <w:r w:rsidR="009D14D5">
        <w:t> :</w:t>
      </w:r>
      <w:r>
        <w:t xml:space="preserve"> maison. </w:t>
      </w:r>
    </w:p>
    <w:p w:rsidR="00BA7202" w:rsidRDefault="00BA7202" w:rsidP="00BA7202">
      <w:pPr>
        <w:pStyle w:val="vocabulum"/>
      </w:pPr>
      <w:r>
        <w:rPr>
          <w:rStyle w:val="aditus"/>
        </w:rPr>
        <w:t>dōnĕc</w:t>
      </w:r>
      <w:bookmarkStart w:id="1414" w:name="donec"/>
      <w:bookmarkEnd w:id="1414"/>
      <w:r>
        <w:t xml:space="preserve">, </w:t>
      </w:r>
      <w:r>
        <w:rPr>
          <w:rStyle w:val="gt"/>
        </w:rPr>
        <w:t>conj. indic. ou subj.</w:t>
      </w:r>
      <w:r w:rsidR="009D14D5">
        <w:t> :</w:t>
      </w:r>
      <w:r>
        <w:t xml:space="preserve"> jusqu’à ce que. </w:t>
      </w:r>
    </w:p>
    <w:p w:rsidR="00BA7202" w:rsidRDefault="00BA7202" w:rsidP="00BA7202">
      <w:pPr>
        <w:pStyle w:val="vocabulum"/>
      </w:pPr>
      <w:r>
        <w:rPr>
          <w:rStyle w:val="aditus"/>
        </w:rPr>
        <w:t>dōnō</w:t>
      </w:r>
      <w:bookmarkStart w:id="1415" w:name="dono"/>
      <w:bookmarkEnd w:id="141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faire un don, donner</w:t>
      </w:r>
      <w:r w:rsidR="009D14D5">
        <w:t> :</w:t>
      </w:r>
      <w:r>
        <w:t xml:space="preserve"> </w:t>
      </w:r>
      <w:r>
        <w:rPr>
          <w:rStyle w:val="lt"/>
        </w:rPr>
        <w:t>alícui immortalitátem</w:t>
      </w:r>
      <w:r>
        <w:t xml:space="preserve">, donner l’immortalité à qqn // </w:t>
      </w:r>
      <w:r>
        <w:rPr>
          <w:rStyle w:val="gt"/>
        </w:rPr>
        <w:t xml:space="preserve">[avec inf.] </w:t>
      </w:r>
      <w:r>
        <w:t xml:space="preserve">// </w:t>
      </w:r>
      <w:r>
        <w:rPr>
          <w:rStyle w:val="gt"/>
        </w:rPr>
        <w:t xml:space="preserve">[avec </w:t>
      </w:r>
      <w:r>
        <w:rPr>
          <w:rStyle w:val="lit"/>
        </w:rPr>
        <w:t>ut</w:t>
      </w:r>
      <w:r>
        <w:rPr>
          <w:rStyle w:val="gt"/>
        </w:rPr>
        <w:t xml:space="preserve"> subj.</w:t>
      </w:r>
      <w:r w:rsidR="00E20E09">
        <w:rPr>
          <w:rStyle w:val="gt"/>
        </w:rPr>
        <w:t>]</w:t>
      </w:r>
      <w:r w:rsidR="00E20E09" w:rsidRPr="00E20E09">
        <w:t> ;</w:t>
      </w:r>
      <w:r>
        <w:t xml:space="preserve"> 2. sacrifier [fig.</w:t>
      </w:r>
      <w:r w:rsidR="00E20E09">
        <w:t>] ;</w:t>
      </w:r>
      <w:r>
        <w:t xml:space="preserve"> 3. tenir quitte de, faire remise, pardonner</w:t>
      </w:r>
      <w:r w:rsidR="00BE217D">
        <w:t> ;</w:t>
      </w:r>
      <w:r>
        <w:t xml:space="preserve"> </w:t>
      </w:r>
      <w:r>
        <w:rPr>
          <w:rStyle w:val="cnumerus2"/>
        </w:rPr>
        <w:t xml:space="preserve">4. </w:t>
      </w:r>
      <w:r>
        <w:t>gratifier de</w:t>
      </w:r>
      <w:r w:rsidR="009D14D5">
        <w:t> :</w:t>
      </w:r>
      <w:r>
        <w:t xml:space="preserve"> </w:t>
      </w:r>
      <w:r>
        <w:rPr>
          <w:rStyle w:val="lt"/>
        </w:rPr>
        <w:t>áliquem civitáte</w:t>
      </w:r>
      <w:r>
        <w:t>, accorder le droit de cité à qqn</w:t>
      </w:r>
      <w:r w:rsidR="00BE217D">
        <w:t> ;</w:t>
      </w:r>
      <w:r>
        <w:t xml:space="preserve"> 5. </w:t>
      </w:r>
      <w:r>
        <w:rPr>
          <w:rStyle w:val="gt"/>
        </w:rPr>
        <w:t xml:space="preserve">[chrét.] </w:t>
      </w:r>
      <w:r>
        <w:t xml:space="preserve">remettre les péchés. </w:t>
      </w:r>
    </w:p>
    <w:p w:rsidR="00BA7202" w:rsidRDefault="00BA7202" w:rsidP="00BA7202">
      <w:pPr>
        <w:pStyle w:val="vocabulum"/>
      </w:pPr>
      <w:r>
        <w:rPr>
          <w:rStyle w:val="aditus"/>
        </w:rPr>
        <w:t>dōnum</w:t>
      </w:r>
      <w:bookmarkStart w:id="1416" w:name="donum"/>
      <w:bookmarkEnd w:id="1416"/>
      <w:r>
        <w:t xml:space="preserve">, </w:t>
      </w:r>
      <w:r w:rsidRPr="00497DEC">
        <w:rPr>
          <w:rStyle w:val="flexio"/>
        </w:rPr>
        <w:t>i</w:t>
      </w:r>
      <w:r>
        <w:t xml:space="preserve">, </w:t>
      </w:r>
      <w:r>
        <w:rPr>
          <w:rStyle w:val="gt"/>
        </w:rPr>
        <w:t>n.</w:t>
      </w:r>
      <w:r w:rsidR="009D14D5">
        <w:t> :</w:t>
      </w:r>
      <w:r>
        <w:t xml:space="preserve"> cadeau. </w:t>
      </w:r>
    </w:p>
    <w:p w:rsidR="00BA7202" w:rsidRDefault="00BA7202" w:rsidP="00BA7202">
      <w:pPr>
        <w:pStyle w:val="vocabulum"/>
      </w:pPr>
      <w:r>
        <w:rPr>
          <w:rStyle w:val="aditus"/>
        </w:rPr>
        <w:t>dormĭō</w:t>
      </w:r>
      <w:bookmarkStart w:id="1417" w:name="dormio"/>
      <w:bookmarkEnd w:id="1417"/>
      <w:r>
        <w:t xml:space="preserve">, īs, īre, īvī et ĭī, ītum, </w:t>
      </w:r>
      <w:r>
        <w:rPr>
          <w:rStyle w:val="gt"/>
        </w:rPr>
        <w:t>intr.</w:t>
      </w:r>
      <w:r w:rsidR="009D14D5">
        <w:t> :</w:t>
      </w:r>
      <w:r>
        <w:t xml:space="preserve"> </w:t>
      </w:r>
      <w:r>
        <w:rPr>
          <w:rStyle w:val="cnumerus2"/>
        </w:rPr>
        <w:t xml:space="preserve">1. </w:t>
      </w:r>
      <w:r>
        <w:t>dormir</w:t>
      </w:r>
      <w:r w:rsidR="00BE217D">
        <w:t> ;</w:t>
      </w:r>
      <w:r>
        <w:t xml:space="preserve"> </w:t>
      </w:r>
      <w:r>
        <w:rPr>
          <w:rStyle w:val="cnumerus2"/>
        </w:rPr>
        <w:t xml:space="preserve">2. </w:t>
      </w:r>
      <w:r>
        <w:rPr>
          <w:rStyle w:val="gt"/>
        </w:rPr>
        <w:t xml:space="preserve">[fig. = </w:t>
      </w:r>
      <w:r>
        <w:rPr>
          <w:rStyle w:val="lit"/>
        </w:rPr>
        <w:t>ne</w:t>
      </w:r>
      <w:r>
        <w:rPr>
          <w:rStyle w:val="gt"/>
        </w:rPr>
        <w:t xml:space="preserve"> rien faire</w:t>
      </w:r>
      <w:r w:rsidR="00E20E09">
        <w:rPr>
          <w:rStyle w:val="gt"/>
        </w:rPr>
        <w:t>]</w:t>
      </w:r>
      <w:r w:rsidR="00E20E09" w:rsidRPr="00E20E09">
        <w:t> ;</w:t>
      </w:r>
      <w:r>
        <w:t xml:space="preserve"> </w:t>
      </w:r>
      <w:r>
        <w:rPr>
          <w:rStyle w:val="cnumerus2"/>
        </w:rPr>
        <w:t xml:space="preserve">3. </w:t>
      </w:r>
      <w:r>
        <w:rPr>
          <w:rStyle w:val="gt"/>
        </w:rPr>
        <w:t xml:space="preserve">[chrét.] </w:t>
      </w:r>
      <w:r>
        <w:t xml:space="preserve">dormir du sommeil de la mort // être engourdi spirituellement. </w:t>
      </w:r>
    </w:p>
    <w:p w:rsidR="00BA7202" w:rsidRDefault="00BA7202" w:rsidP="00BA7202">
      <w:pPr>
        <w:pStyle w:val="vocabulum"/>
      </w:pPr>
      <w:r>
        <w:rPr>
          <w:rStyle w:val="aditus"/>
        </w:rPr>
        <w:t>dŭbĭtō</w:t>
      </w:r>
      <w:bookmarkStart w:id="1418" w:name="dubito"/>
      <w:bookmarkEnd w:id="1418"/>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balancer entre deux choses</w:t>
      </w:r>
      <w:r w:rsidR="00BE217D">
        <w:t> ;</w:t>
      </w:r>
      <w:r>
        <w:t xml:space="preserve"> hésiter, être indécis, douter</w:t>
      </w:r>
      <w:r w:rsidR="00BE217D">
        <w:t> ;</w:t>
      </w:r>
      <w:r>
        <w:t xml:space="preserve"> </w:t>
      </w:r>
      <w:r>
        <w:rPr>
          <w:rStyle w:val="cnumerus2"/>
        </w:rPr>
        <w:t xml:space="preserve">2. </w:t>
      </w:r>
      <w:r>
        <w:t>douter si, que</w:t>
      </w:r>
      <w:r w:rsidR="00BE217D">
        <w:t> ;</w:t>
      </w:r>
      <w:r>
        <w:t xml:space="preserve"> </w:t>
      </w:r>
      <w:r>
        <w:rPr>
          <w:rStyle w:val="cnumerus2"/>
        </w:rPr>
        <w:t xml:space="preserve">3. </w:t>
      </w:r>
      <w:r>
        <w:rPr>
          <w:rStyle w:val="gt"/>
        </w:rPr>
        <w:t xml:space="preserve">[avec inf.] [rare] </w:t>
      </w:r>
      <w:r>
        <w:t>hésiter à</w:t>
      </w:r>
      <w:r w:rsidR="00BE217D">
        <w:t> ;</w:t>
      </w:r>
      <w:r>
        <w:t xml:space="preserve"> </w:t>
      </w:r>
      <w:r>
        <w:rPr>
          <w:rStyle w:val="cnumerus2"/>
        </w:rPr>
        <w:t xml:space="preserve">4. </w:t>
      </w:r>
      <w:r>
        <w:rPr>
          <w:rStyle w:val="gt"/>
        </w:rPr>
        <w:t>[en parl. de choses].</w:t>
      </w:r>
      <w:r>
        <w:t xml:space="preserve"> </w:t>
      </w:r>
      <w:r>
        <w:rPr>
          <w:rStyle w:val="cnumerus2"/>
        </w:rPr>
        <w:t xml:space="preserve">II. </w:t>
      </w:r>
      <w:r>
        <w:rPr>
          <w:rStyle w:val="gt"/>
        </w:rPr>
        <w:t>tr.</w:t>
      </w:r>
      <w:r>
        <w:t>,</w:t>
      </w:r>
      <w:r>
        <w:rPr>
          <w:rStyle w:val="gt"/>
        </w:rPr>
        <w:t xml:space="preserve"> au passif. </w:t>
      </w:r>
      <w:r>
        <w:rPr>
          <w:rStyle w:val="cnumerus2"/>
        </w:rPr>
        <w:t xml:space="preserve">a) </w:t>
      </w:r>
      <w:r>
        <w:rPr>
          <w:rStyle w:val="gt"/>
        </w:rPr>
        <w:t>[adj. verbal de Cic.</w:t>
      </w:r>
      <w:r w:rsidR="00E20E09">
        <w:rPr>
          <w:rStyle w:val="gt"/>
        </w:rPr>
        <w:t>]</w:t>
      </w:r>
      <w:r w:rsidR="00E20E09" w:rsidRPr="00E20E09">
        <w:t> ;</w:t>
      </w:r>
      <w:r>
        <w:t xml:space="preserve"> </w:t>
      </w:r>
      <w:r>
        <w:rPr>
          <w:rStyle w:val="cnumerus2"/>
        </w:rPr>
        <w:t xml:space="preserve">b) </w:t>
      </w:r>
      <w:r>
        <w:rPr>
          <w:rStyle w:val="aditus"/>
        </w:rPr>
        <w:t>dŭbĭtātus</w:t>
      </w:r>
      <w:r>
        <w:t xml:space="preserve">, </w:t>
      </w:r>
      <w:r w:rsidRPr="00FC73E1">
        <w:rPr>
          <w:rStyle w:val="flexio"/>
        </w:rPr>
        <w:t xml:space="preserve">a, </w:t>
      </w:r>
      <w:r w:rsidRPr="007F2AC0">
        <w:rPr>
          <w:rStyle w:val="flexio"/>
        </w:rPr>
        <w:t>um</w:t>
      </w:r>
      <w:r>
        <w:t xml:space="preserve">, dont on doute // </w:t>
      </w:r>
      <w:r>
        <w:rPr>
          <w:rStyle w:val="gt"/>
        </w:rPr>
        <w:t>[chrét.] tr.,</w:t>
      </w:r>
      <w:r>
        <w:t xml:space="preserve"> douter de // craindre redouter.</w:t>
      </w:r>
    </w:p>
    <w:p w:rsidR="00BA7202" w:rsidRDefault="00BA7202" w:rsidP="00BA7202">
      <w:pPr>
        <w:pStyle w:val="vocabulum"/>
      </w:pPr>
      <w:r>
        <w:rPr>
          <w:rStyle w:val="aditus"/>
        </w:rPr>
        <w:t>dŭcenti</w:t>
      </w:r>
      <w:bookmarkStart w:id="1419" w:name="ducenti"/>
      <w:bookmarkEnd w:id="1419"/>
      <w:r>
        <w:t xml:space="preserve">, </w:t>
      </w:r>
      <w:r w:rsidRPr="00497DEC">
        <w:rPr>
          <w:rStyle w:val="flexio"/>
        </w:rPr>
        <w:t>ae, a</w:t>
      </w:r>
      <w:r>
        <w:t xml:space="preserve">, </w:t>
      </w:r>
      <w:r>
        <w:rPr>
          <w:rStyle w:val="gt"/>
        </w:rPr>
        <w:t>pl.</w:t>
      </w:r>
      <w:r w:rsidR="009D14D5">
        <w:rPr>
          <w:rStyle w:val="gt"/>
        </w:rPr>
        <w:t> :</w:t>
      </w:r>
      <w:r>
        <w:t xml:space="preserve"> au nombre de deux cents // un grand nombre indéterminé. </w:t>
      </w:r>
    </w:p>
    <w:p w:rsidR="00BA7202" w:rsidRDefault="00BA7202" w:rsidP="00BA7202">
      <w:pPr>
        <w:pStyle w:val="vocabulum"/>
      </w:pPr>
      <w:r>
        <w:rPr>
          <w:rStyle w:val="aditus"/>
        </w:rPr>
        <w:t>dūcō</w:t>
      </w:r>
      <w:bookmarkStart w:id="1420" w:name="duco"/>
      <w:bookmarkEnd w:id="1420"/>
      <w:r>
        <w:t xml:space="preserve">, </w:t>
      </w:r>
      <w:r w:rsidRPr="00EE7427">
        <w:rPr>
          <w:rStyle w:val="flexio"/>
        </w:rPr>
        <w:t>ĭs ĕre, dūxī, ductum</w:t>
      </w:r>
      <w:r>
        <w:t xml:space="preserve">, </w:t>
      </w:r>
      <w:r>
        <w:rPr>
          <w:rStyle w:val="gt"/>
        </w:rPr>
        <w:t>tr.</w:t>
      </w:r>
      <w:r w:rsidR="009D14D5">
        <w:t> :</w:t>
      </w:r>
      <w:r>
        <w:t xml:space="preserve"> </w:t>
      </w:r>
      <w:r>
        <w:rPr>
          <w:rStyle w:val="cnumerus2"/>
        </w:rPr>
        <w:t xml:space="preserve">I. </w:t>
      </w:r>
      <w:r>
        <w:t xml:space="preserve">tirer. </w:t>
      </w:r>
      <w:r>
        <w:rPr>
          <w:rStyle w:val="cnumerus2"/>
        </w:rPr>
        <w:t xml:space="preserve">1-5. </w:t>
      </w:r>
      <w:r>
        <w:t>tirer</w:t>
      </w:r>
      <w:r w:rsidR="00BE217D">
        <w:t> ;</w:t>
      </w:r>
      <w:r>
        <w:t xml:space="preserve"> </w:t>
      </w:r>
      <w:r>
        <w:rPr>
          <w:rStyle w:val="cnumerus2"/>
        </w:rPr>
        <w:t xml:space="preserve">6. </w:t>
      </w:r>
      <w:r>
        <w:t>étirer</w:t>
      </w:r>
      <w:r w:rsidR="00BE217D">
        <w:t> ;</w:t>
      </w:r>
      <w:r>
        <w:t xml:space="preserve"> </w:t>
      </w:r>
      <w:r>
        <w:rPr>
          <w:rStyle w:val="cnumerus2"/>
        </w:rPr>
        <w:t xml:space="preserve">7. </w:t>
      </w:r>
      <w:r>
        <w:t>grimacer</w:t>
      </w:r>
      <w:r w:rsidR="00BE217D">
        <w:t> ;</w:t>
      </w:r>
      <w:r>
        <w:t xml:space="preserve"> </w:t>
      </w:r>
      <w:r>
        <w:rPr>
          <w:rStyle w:val="cnumerus2"/>
        </w:rPr>
        <w:t xml:space="preserve">8. </w:t>
      </w:r>
      <w:r>
        <w:t>tirer de faire découler de</w:t>
      </w:r>
      <w:r w:rsidR="00BE217D">
        <w:t> ;</w:t>
      </w:r>
      <w:r>
        <w:t xml:space="preserve"> </w:t>
      </w:r>
      <w:r>
        <w:rPr>
          <w:rStyle w:val="cnumerus2"/>
        </w:rPr>
        <w:t xml:space="preserve">9. </w:t>
      </w:r>
      <w:r>
        <w:t xml:space="preserve">compter, estimer, regarder comme. </w:t>
      </w:r>
      <w:r>
        <w:rPr>
          <w:rStyle w:val="cnumerus2"/>
        </w:rPr>
        <w:t xml:space="preserve">II. </w:t>
      </w:r>
      <w:r>
        <w:t xml:space="preserve">conduire, emmener. </w:t>
      </w:r>
    </w:p>
    <w:p w:rsidR="00BA7202" w:rsidRDefault="00BA7202" w:rsidP="00BA7202">
      <w:pPr>
        <w:pStyle w:val="vocabulum"/>
      </w:pPr>
      <w:r>
        <w:rPr>
          <w:rStyle w:val="aditus"/>
        </w:rPr>
        <w:t>dulcis</w:t>
      </w:r>
      <w:bookmarkStart w:id="1421" w:name="dulcis"/>
      <w:bookmarkEnd w:id="1421"/>
      <w:r>
        <w:t>,</w:t>
      </w:r>
      <w:r w:rsidR="007F2AC0">
        <w:t xml:space="preserve"> </w:t>
      </w:r>
      <w:r w:rsidR="007F2AC0" w:rsidRPr="007F2AC0">
        <w:rPr>
          <w:rStyle w:val="flexio"/>
        </w:rPr>
        <w:t>e</w:t>
      </w:r>
      <w:r w:rsidR="007F2AC0">
        <w:t> :</w:t>
      </w:r>
      <w:r>
        <w:t xml:space="preserve"> doux. </w:t>
      </w:r>
    </w:p>
    <w:p w:rsidR="00BA7202" w:rsidRDefault="00BA7202" w:rsidP="00BA7202">
      <w:pPr>
        <w:pStyle w:val="vocabulum"/>
      </w:pPr>
      <w:r>
        <w:rPr>
          <w:rStyle w:val="aditus"/>
        </w:rPr>
        <w:t>dum</w:t>
      </w:r>
      <w:bookmarkStart w:id="1422" w:name="dum"/>
      <w:bookmarkEnd w:id="1422"/>
      <w:r w:rsidR="009D14D5">
        <w:t> :</w:t>
      </w:r>
      <w:r>
        <w:t xml:space="preserve"> </w:t>
      </w:r>
      <w:r>
        <w:rPr>
          <w:rStyle w:val="cnumerus2"/>
        </w:rPr>
        <w:t xml:space="preserve">1. </w:t>
      </w:r>
      <w:r>
        <w:rPr>
          <w:rStyle w:val="gt"/>
        </w:rPr>
        <w:t xml:space="preserve">adv. </w:t>
      </w:r>
      <w:r>
        <w:t>(</w:t>
      </w:r>
      <w:r>
        <w:rPr>
          <w:rStyle w:val="gt"/>
        </w:rPr>
        <w:t>v. un dict.</w:t>
      </w:r>
      <w:r>
        <w:t>)</w:t>
      </w:r>
      <w:r w:rsidR="00BE217D">
        <w:t> ;</w:t>
      </w:r>
      <w:r>
        <w:t xml:space="preserve"> </w:t>
      </w:r>
      <w:r>
        <w:rPr>
          <w:rStyle w:val="cnumerus2"/>
        </w:rPr>
        <w:t xml:space="preserve">2. </w:t>
      </w:r>
      <w:r>
        <w:rPr>
          <w:rStyle w:val="gt"/>
        </w:rPr>
        <w:t>conj.,</w:t>
      </w:r>
      <w:r>
        <w:t xml:space="preserve"> pendant que, tandis que. </w:t>
      </w:r>
    </w:p>
    <w:p w:rsidR="00BA7202" w:rsidRDefault="00BA7202" w:rsidP="00BA7202">
      <w:pPr>
        <w:pStyle w:val="vocabulum"/>
      </w:pPr>
      <w:r>
        <w:rPr>
          <w:rStyle w:val="aditus"/>
        </w:rPr>
        <w:t>dumtaxăt</w:t>
      </w:r>
      <w:bookmarkStart w:id="1423" w:name="dumtaxat"/>
      <w:bookmarkEnd w:id="1423"/>
      <w:r>
        <w:t xml:space="preserve"> </w:t>
      </w:r>
      <w:r w:rsidR="00CD2B3A">
        <w:t>(</w:t>
      </w:r>
      <w:r w:rsidR="00CD2B3A" w:rsidRPr="00CD2B3A">
        <w:rPr>
          <w:rStyle w:val="aditus"/>
        </w:rPr>
        <w:t>dunt-</w:t>
      </w:r>
      <w:r w:rsidR="00CD2B3A">
        <w:t>)</w:t>
      </w:r>
      <w:r>
        <w:t xml:space="preserve">, </w:t>
      </w:r>
      <w:r>
        <w:rPr>
          <w:rStyle w:val="gt"/>
        </w:rPr>
        <w:t>adv.</w:t>
      </w:r>
      <w:r w:rsidR="009D14D5">
        <w:rPr>
          <w:rStyle w:val="gt"/>
        </w:rPr>
        <w:t> :</w:t>
      </w:r>
      <w:r>
        <w:t xml:space="preserve"> juste en se bornant à, pas au-delà, seulement. </w:t>
      </w:r>
    </w:p>
    <w:p w:rsidR="00BA7202" w:rsidRDefault="00BA7202" w:rsidP="00BA7202">
      <w:pPr>
        <w:pStyle w:val="vocabulum"/>
      </w:pPr>
      <w:r>
        <w:rPr>
          <w:rStyle w:val="aditus"/>
        </w:rPr>
        <w:t>dŭŏdĕcim</w:t>
      </w:r>
      <w:bookmarkStart w:id="1424" w:name="duodecim"/>
      <w:bookmarkEnd w:id="1424"/>
      <w:r>
        <w:t xml:space="preserve">, </w:t>
      </w:r>
      <w:r w:rsidRPr="00D823E8">
        <w:rPr>
          <w:rStyle w:val="gt"/>
        </w:rPr>
        <w:t>indecl.</w:t>
      </w:r>
      <w:r w:rsidR="009D14D5">
        <w:t> :</w:t>
      </w:r>
      <w:r>
        <w:t xml:space="preserve"> douze. </w:t>
      </w:r>
    </w:p>
    <w:p w:rsidR="00BA7202" w:rsidRDefault="00BA7202" w:rsidP="00BA7202">
      <w:pPr>
        <w:pStyle w:val="vocabulum"/>
      </w:pPr>
      <w:r>
        <w:rPr>
          <w:rStyle w:val="aditus"/>
        </w:rPr>
        <w:t>dŭplex</w:t>
      </w:r>
      <w:bookmarkStart w:id="1425" w:name="duplex"/>
      <w:bookmarkEnd w:id="1425"/>
      <w:r>
        <w:t xml:space="preserve">, </w:t>
      </w:r>
      <w:r w:rsidRPr="00D823E8">
        <w:rPr>
          <w:rStyle w:val="flexio"/>
        </w:rPr>
        <w:t>ĭcis</w:t>
      </w:r>
      <w:r w:rsidR="009D14D5">
        <w:t> :</w:t>
      </w:r>
      <w:r>
        <w:t xml:space="preserve"> double. </w:t>
      </w:r>
    </w:p>
    <w:p w:rsidR="00BA7202" w:rsidRDefault="00BA7202" w:rsidP="00BA7202">
      <w:pPr>
        <w:pStyle w:val="vocabulum"/>
      </w:pPr>
      <w:r>
        <w:rPr>
          <w:rStyle w:val="aditus"/>
        </w:rPr>
        <w:t>dŭplus</w:t>
      </w:r>
      <w:bookmarkStart w:id="1426" w:name="duplus"/>
      <w:bookmarkEnd w:id="1426"/>
      <w:r>
        <w:t xml:space="preserve">, </w:t>
      </w:r>
      <w:r w:rsidRPr="00FC73E1">
        <w:rPr>
          <w:rStyle w:val="flexio"/>
        </w:rPr>
        <w:t xml:space="preserve">a, </w:t>
      </w:r>
      <w:r w:rsidRPr="007F2AC0">
        <w:rPr>
          <w:rStyle w:val="flexio"/>
        </w:rPr>
        <w:t>um</w:t>
      </w:r>
      <w:r w:rsidR="009D14D5">
        <w:t> :</w:t>
      </w:r>
      <w:r>
        <w:t xml:space="preserve"> double. </w:t>
      </w:r>
    </w:p>
    <w:p w:rsidR="00BA7202" w:rsidRDefault="00BA7202" w:rsidP="00BA7202">
      <w:pPr>
        <w:pStyle w:val="vocabulum"/>
      </w:pPr>
      <w:r>
        <w:t xml:space="preserve">1 </w:t>
      </w:r>
      <w:r>
        <w:rPr>
          <w:rStyle w:val="aditus"/>
        </w:rPr>
        <w:t>dūrō</w:t>
      </w:r>
      <w:bookmarkStart w:id="1427" w:name="duro"/>
      <w:bookmarkEnd w:id="1427"/>
      <w:r>
        <w:t xml:space="preserve">, </w:t>
      </w:r>
      <w:r w:rsidRPr="00CD4F3A">
        <w:rPr>
          <w:rStyle w:val="flexio"/>
        </w:rPr>
        <w:t>ās, āre, āvī, ātum</w:t>
      </w:r>
      <w:r w:rsidR="009D14D5">
        <w:t> :</w:t>
      </w:r>
      <w:r>
        <w:t xml:space="preserve"> </w:t>
      </w:r>
      <w:r>
        <w:rPr>
          <w:rStyle w:val="cnumerus2"/>
        </w:rPr>
        <w:t xml:space="preserve">I. </w:t>
      </w:r>
      <w:r>
        <w:t xml:space="preserve">tr. </w:t>
      </w:r>
      <w:r>
        <w:rPr>
          <w:rStyle w:val="cnumerus2"/>
        </w:rPr>
        <w:t xml:space="preserve">1. </w:t>
      </w:r>
      <w:r>
        <w:t>durcir</w:t>
      </w:r>
      <w:r w:rsidR="00BE217D">
        <w:t> ;</w:t>
      </w:r>
      <w:r>
        <w:t xml:space="preserve"> </w:t>
      </w:r>
      <w:r>
        <w:rPr>
          <w:rStyle w:val="cnumerus2"/>
        </w:rPr>
        <w:t xml:space="preserve">2. </w:t>
      </w:r>
      <w:r>
        <w:t>endurcir, fortifier</w:t>
      </w:r>
      <w:r w:rsidR="00BE217D">
        <w:t> ;</w:t>
      </w:r>
      <w:r>
        <w:t xml:space="preserve"> </w:t>
      </w:r>
      <w:r>
        <w:rPr>
          <w:rStyle w:val="cnumerus2"/>
        </w:rPr>
        <w:t xml:space="preserve">3. </w:t>
      </w:r>
      <w:r>
        <w:t xml:space="preserve">rendre dur, insensible. </w:t>
      </w:r>
      <w:r>
        <w:rPr>
          <w:rStyle w:val="cnumerus2"/>
        </w:rPr>
        <w:t xml:space="preserve">II. </w:t>
      </w:r>
      <w:r>
        <w:t xml:space="preserve">intr. </w:t>
      </w:r>
      <w:r>
        <w:rPr>
          <w:rStyle w:val="cnumerus2"/>
        </w:rPr>
        <w:t xml:space="preserve">1. </w:t>
      </w:r>
      <w:r>
        <w:t>se durcir</w:t>
      </w:r>
      <w:r w:rsidR="00BE217D">
        <w:t> ;</w:t>
      </w:r>
      <w:r>
        <w:t xml:space="preserve"> </w:t>
      </w:r>
      <w:r>
        <w:rPr>
          <w:rStyle w:val="cnumerus2"/>
        </w:rPr>
        <w:t xml:space="preserve">2. </w:t>
      </w:r>
      <w:r>
        <w:t xml:space="preserve">être dur, cruel. </w:t>
      </w:r>
    </w:p>
    <w:p w:rsidR="00BA7202" w:rsidRDefault="00BA7202" w:rsidP="00BA7202">
      <w:pPr>
        <w:pStyle w:val="vocabulum"/>
      </w:pPr>
      <w:r>
        <w:t xml:space="preserve">2 </w:t>
      </w:r>
      <w:r>
        <w:rPr>
          <w:rStyle w:val="aditus"/>
        </w:rPr>
        <w:t>dūrō</w:t>
      </w:r>
      <w:r>
        <w:t xml:space="preserve">, </w:t>
      </w:r>
      <w:r w:rsidRPr="00CD4F3A">
        <w:rPr>
          <w:rStyle w:val="flexio"/>
        </w:rPr>
        <w:t>ās, āre, āvī, ātum</w:t>
      </w:r>
      <w:r>
        <w:t xml:space="preserve">, </w:t>
      </w:r>
      <w:r>
        <w:rPr>
          <w:rStyle w:val="gt"/>
        </w:rPr>
        <w:t>tr. et intr.</w:t>
      </w:r>
      <w:r w:rsidR="009D14D5">
        <w:t> :</w:t>
      </w:r>
      <w:r>
        <w:t xml:space="preserve"> </w:t>
      </w:r>
      <w:r>
        <w:rPr>
          <w:rStyle w:val="cnumerus2"/>
        </w:rPr>
        <w:t xml:space="preserve">1. </w:t>
      </w:r>
      <w:r>
        <w:t xml:space="preserve">patienter, persévérer // </w:t>
      </w:r>
      <w:r>
        <w:rPr>
          <w:rStyle w:val="gt"/>
        </w:rPr>
        <w:t xml:space="preserve">[pass. impers.] </w:t>
      </w:r>
      <w:r>
        <w:t>// tenir bon, résister</w:t>
      </w:r>
      <w:r w:rsidR="00BE217D">
        <w:t> ;</w:t>
      </w:r>
      <w:r>
        <w:t xml:space="preserve"> </w:t>
      </w:r>
      <w:r>
        <w:rPr>
          <w:rStyle w:val="cnumerus2"/>
        </w:rPr>
        <w:t xml:space="preserve">2. </w:t>
      </w:r>
      <w:r>
        <w:t>durer, subsister // durant colles, les collines continuent, se prolongent sans interruption</w:t>
      </w:r>
      <w:r w:rsidR="00BE217D">
        <w:t> ;</w:t>
      </w:r>
      <w:r>
        <w:t xml:space="preserve"> </w:t>
      </w:r>
      <w:r>
        <w:rPr>
          <w:rStyle w:val="cnumerus2"/>
        </w:rPr>
        <w:t xml:space="preserve">3. </w:t>
      </w:r>
      <w:r>
        <w:rPr>
          <w:rStyle w:val="gt"/>
        </w:rPr>
        <w:t>tr.,</w:t>
      </w:r>
      <w:r>
        <w:t xml:space="preserve"> endurer, souffrir. </w:t>
      </w:r>
    </w:p>
    <w:p w:rsidR="00BA7202" w:rsidRDefault="00BA7202" w:rsidP="00BA7202">
      <w:pPr>
        <w:pStyle w:val="vocabulum"/>
      </w:pPr>
      <w:r>
        <w:rPr>
          <w:rStyle w:val="aditus"/>
        </w:rPr>
        <w:t>dūrus</w:t>
      </w:r>
      <w:bookmarkStart w:id="1428" w:name="durus"/>
      <w:bookmarkEnd w:id="1428"/>
      <w:r>
        <w:t xml:space="preserve">, </w:t>
      </w:r>
      <w:r w:rsidRPr="00FC73E1">
        <w:rPr>
          <w:rStyle w:val="flexio"/>
        </w:rPr>
        <w:t xml:space="preserve">a, </w:t>
      </w:r>
      <w:r w:rsidRPr="007F2AC0">
        <w:rPr>
          <w:rStyle w:val="flexio"/>
        </w:rPr>
        <w:t>um</w:t>
      </w:r>
      <w:r w:rsidR="009D14D5">
        <w:t> :</w:t>
      </w:r>
      <w:r>
        <w:t xml:space="preserve"> dur, pénible. </w:t>
      </w:r>
    </w:p>
    <w:p w:rsidR="00BA7202" w:rsidRDefault="00BA7202" w:rsidP="00BA7202">
      <w:pPr>
        <w:pStyle w:val="vocabulum"/>
      </w:pPr>
      <w:r>
        <w:rPr>
          <w:rStyle w:val="aditus"/>
        </w:rPr>
        <w:t>dux</w:t>
      </w:r>
      <w:bookmarkStart w:id="1429" w:name="dux"/>
      <w:bookmarkEnd w:id="1429"/>
      <w:r>
        <w:t xml:space="preserve">, dŭcis, </w:t>
      </w:r>
      <w:r>
        <w:rPr>
          <w:rStyle w:val="gt"/>
        </w:rPr>
        <w:t>m.</w:t>
      </w:r>
      <w:r w:rsidR="009D14D5">
        <w:t> :</w:t>
      </w:r>
      <w:r>
        <w:t xml:space="preserve"> guide, chef, général. </w:t>
      </w:r>
    </w:p>
    <w:p w:rsidR="00BA7202" w:rsidRDefault="00BA7202" w:rsidP="00BA7202">
      <w:pPr>
        <w:pStyle w:val="Titre4"/>
      </w:pPr>
      <w:r>
        <w:t>E</w:t>
      </w:r>
      <w:bookmarkStart w:id="1430" w:name="zze"/>
      <w:bookmarkEnd w:id="1430"/>
      <w:r>
        <w:t xml:space="preserve"> — </w:t>
      </w:r>
    </w:p>
    <w:p w:rsidR="00BA7202" w:rsidRDefault="00BA7202" w:rsidP="00BA7202">
      <w:pPr>
        <w:pStyle w:val="vocabulum"/>
      </w:pPr>
      <w:r>
        <w:rPr>
          <w:rStyle w:val="aditus"/>
        </w:rPr>
        <w:t>ē</w:t>
      </w:r>
      <w:bookmarkStart w:id="1431" w:name="e"/>
      <w:bookmarkEnd w:id="1431"/>
      <w:r>
        <w:t xml:space="preserve">, </w:t>
      </w:r>
      <w:r>
        <w:rPr>
          <w:rStyle w:val="gt"/>
        </w:rPr>
        <w:t xml:space="preserve">prép. v. </w:t>
      </w:r>
      <w:r>
        <w:t>ex.</w:t>
      </w:r>
    </w:p>
    <w:p w:rsidR="00BA7202" w:rsidRDefault="00BA7202" w:rsidP="00BA7202">
      <w:pPr>
        <w:pStyle w:val="vocabulum"/>
      </w:pPr>
      <w:r>
        <w:rPr>
          <w:rStyle w:val="aditus"/>
        </w:rPr>
        <w:t>Ecbătăna</w:t>
      </w:r>
      <w:bookmarkStart w:id="1432" w:name="ecbatana"/>
      <w:bookmarkEnd w:id="1432"/>
      <w:r>
        <w:t xml:space="preserve">, </w:t>
      </w:r>
      <w:r w:rsidRPr="007F2AC0">
        <w:rPr>
          <w:rStyle w:val="flexio"/>
        </w:rPr>
        <w:t>ōrum</w:t>
      </w:r>
      <w:r>
        <w:t xml:space="preserve">, </w:t>
      </w:r>
      <w:r>
        <w:rPr>
          <w:rStyle w:val="gt"/>
        </w:rPr>
        <w:t>n.</w:t>
      </w:r>
      <w:r w:rsidR="009F699C">
        <w:rPr>
          <w:rStyle w:val="gt"/>
        </w:rPr>
        <w:t xml:space="preserve"> </w:t>
      </w:r>
      <w:r>
        <w:rPr>
          <w:rStyle w:val="gt"/>
        </w:rPr>
        <w:t xml:space="preserve">pl., et </w:t>
      </w:r>
      <w:r>
        <w:rPr>
          <w:rStyle w:val="aditus"/>
        </w:rPr>
        <w:t>Ecbătăna</w:t>
      </w:r>
      <w:r>
        <w:t xml:space="preserve">, </w:t>
      </w:r>
      <w:r w:rsidRPr="00497DEC">
        <w:rPr>
          <w:rStyle w:val="flexio"/>
        </w:rPr>
        <w:t>ae</w:t>
      </w:r>
      <w:r>
        <w:t xml:space="preserve">, </w:t>
      </w:r>
      <w:r>
        <w:rPr>
          <w:rStyle w:val="gt"/>
        </w:rPr>
        <w:t>f.</w:t>
      </w:r>
      <w:r w:rsidR="009D14D5">
        <w:t> :</w:t>
      </w:r>
      <w:r>
        <w:t xml:space="preserve"> Ecbatane </w:t>
      </w:r>
      <w:r>
        <w:rPr>
          <w:rStyle w:val="gt"/>
        </w:rPr>
        <w:t>[nom de lieu].</w:t>
      </w:r>
      <w:r>
        <w:t xml:space="preserve"> </w:t>
      </w:r>
    </w:p>
    <w:p w:rsidR="00BA7202" w:rsidRDefault="00BA7202" w:rsidP="00BA7202">
      <w:pPr>
        <w:pStyle w:val="vocabulum"/>
      </w:pPr>
      <w:r>
        <w:rPr>
          <w:rStyle w:val="aditus"/>
        </w:rPr>
        <w:t>eccĕ</w:t>
      </w:r>
      <w:bookmarkStart w:id="1433" w:name="ecce"/>
      <w:bookmarkEnd w:id="1433"/>
      <w:r>
        <w:t xml:space="preserve">, </w:t>
      </w:r>
      <w:r>
        <w:rPr>
          <w:rStyle w:val="gt"/>
        </w:rPr>
        <w:t>adv.</w:t>
      </w:r>
      <w:r w:rsidR="009D14D5">
        <w:rPr>
          <w:rStyle w:val="gt"/>
        </w:rPr>
        <w:t> :</w:t>
      </w:r>
      <w:r>
        <w:t xml:space="preserve"> voici. </w:t>
      </w:r>
    </w:p>
    <w:p w:rsidR="00BA7202" w:rsidRDefault="00BA7202" w:rsidP="00BA7202">
      <w:pPr>
        <w:pStyle w:val="vocabulum"/>
      </w:pPr>
      <w:r>
        <w:rPr>
          <w:rStyle w:val="aditus"/>
        </w:rPr>
        <w:t>ēdīcō</w:t>
      </w:r>
      <w:bookmarkStart w:id="1434" w:name="edico"/>
      <w:bookmarkEnd w:id="1434"/>
      <w:r>
        <w:t xml:space="preserve">, </w:t>
      </w:r>
      <w:r w:rsidRPr="00CD4F3A">
        <w:rPr>
          <w:rStyle w:val="flexio"/>
        </w:rPr>
        <w:t>ĭs, ĕre, dīxī, dictum</w:t>
      </w:r>
      <w:r>
        <w:t xml:space="preserve">, </w:t>
      </w:r>
      <w:r>
        <w:rPr>
          <w:rStyle w:val="gt"/>
        </w:rPr>
        <w:t>tr.</w:t>
      </w:r>
      <w:r w:rsidR="009D14D5">
        <w:t> :</w:t>
      </w:r>
      <w:r>
        <w:t xml:space="preserve"> dire hautement, proclamer. </w:t>
      </w:r>
      <w:r>
        <w:rPr>
          <w:rStyle w:val="cnumerus2"/>
        </w:rPr>
        <w:t xml:space="preserve">1. </w:t>
      </w:r>
      <w:r>
        <w:t xml:space="preserve">ordonner </w:t>
      </w:r>
      <w:r>
        <w:rPr>
          <w:rStyle w:val="gt"/>
        </w:rPr>
        <w:t xml:space="preserve">[avec </w:t>
      </w:r>
      <w:r>
        <w:rPr>
          <w:rStyle w:val="lit"/>
        </w:rPr>
        <w:t>ut</w:t>
      </w:r>
      <w:r>
        <w:rPr>
          <w:rStyle w:val="gt"/>
        </w:rPr>
        <w:t xml:space="preserve">, </w:t>
      </w:r>
      <w:r>
        <w:rPr>
          <w:rStyle w:val="lit"/>
        </w:rPr>
        <w:t>ne</w:t>
      </w:r>
      <w:r>
        <w:rPr>
          <w:rStyle w:val="gt"/>
        </w:rPr>
        <w:t>, ou avec subj. seul</w:t>
      </w:r>
      <w:r w:rsidR="00E20E09">
        <w:rPr>
          <w:rStyle w:val="gt"/>
        </w:rPr>
        <w:t>]</w:t>
      </w:r>
      <w:r w:rsidR="00E20E09" w:rsidRPr="00E20E09">
        <w:t> ;</w:t>
      </w:r>
      <w:r>
        <w:t xml:space="preserve"> </w:t>
      </w:r>
      <w:r>
        <w:rPr>
          <w:rStyle w:val="cnumerus2"/>
        </w:rPr>
        <w:t xml:space="preserve">2. </w:t>
      </w:r>
      <w:r>
        <w:t xml:space="preserve">déclarer (dans un édit) </w:t>
      </w:r>
      <w:r>
        <w:rPr>
          <w:rStyle w:val="gt"/>
        </w:rPr>
        <w:t xml:space="preserve">[avec prop. inf.] </w:t>
      </w:r>
      <w:r>
        <w:t xml:space="preserve">// </w:t>
      </w:r>
      <w:r>
        <w:rPr>
          <w:rStyle w:val="gt"/>
        </w:rPr>
        <w:t xml:space="preserve">[abst] </w:t>
      </w:r>
      <w:r>
        <w:t>rendre un édit</w:t>
      </w:r>
      <w:r w:rsidR="00BE217D">
        <w:t> ;</w:t>
      </w:r>
      <w:r>
        <w:t xml:space="preserve"> </w:t>
      </w:r>
      <w:r>
        <w:rPr>
          <w:rStyle w:val="cnumerus2"/>
        </w:rPr>
        <w:t xml:space="preserve">3. </w:t>
      </w:r>
      <w:r>
        <w:t>fixer, assigner, ordonner, commander</w:t>
      </w:r>
      <w:r w:rsidR="00BE217D">
        <w:t> ;</w:t>
      </w:r>
      <w:r>
        <w:t xml:space="preserve"> </w:t>
      </w:r>
      <w:r>
        <w:rPr>
          <w:rStyle w:val="cnumerus2"/>
        </w:rPr>
        <w:t xml:space="preserve">4. 5. </w:t>
      </w:r>
      <w:r>
        <w:t>rendre public</w:t>
      </w:r>
      <w:r w:rsidR="00BE217D">
        <w:t> ;</w:t>
      </w:r>
      <w:r>
        <w:t xml:space="preserve"> </w:t>
      </w:r>
      <w:r>
        <w:rPr>
          <w:rStyle w:val="cnumerus2"/>
        </w:rPr>
        <w:t xml:space="preserve">6. </w:t>
      </w:r>
      <w:r>
        <w:rPr>
          <w:rStyle w:val="gt"/>
        </w:rPr>
        <w:t xml:space="preserve">[chrét.] </w:t>
      </w:r>
      <w:r>
        <w:t xml:space="preserve">parler solennellement, proclamer une vérité. </w:t>
      </w:r>
    </w:p>
    <w:p w:rsidR="00BA7202" w:rsidRDefault="00BA7202" w:rsidP="00BA7202">
      <w:pPr>
        <w:pStyle w:val="vocabulum"/>
      </w:pPr>
      <w:r>
        <w:rPr>
          <w:rStyle w:val="aditus"/>
        </w:rPr>
        <w:t>ēdictum</w:t>
      </w:r>
      <w:bookmarkStart w:id="1435" w:name="edictum"/>
      <w:bookmarkEnd w:id="1435"/>
      <w:r>
        <w:t xml:space="preserve">, </w:t>
      </w:r>
      <w:r w:rsidRPr="00497DEC">
        <w:rPr>
          <w:rStyle w:val="flexio"/>
        </w:rPr>
        <w:t>i</w:t>
      </w:r>
      <w:r>
        <w:t xml:space="preserve">, </w:t>
      </w:r>
      <w:r>
        <w:rPr>
          <w:rStyle w:val="gt"/>
        </w:rPr>
        <w:t>n.</w:t>
      </w:r>
      <w:r w:rsidR="009D14D5">
        <w:t> :</w:t>
      </w:r>
      <w:r>
        <w:t xml:space="preserve"> ordre, édit. </w:t>
      </w:r>
    </w:p>
    <w:p w:rsidR="00BA7202" w:rsidRDefault="00BA7202" w:rsidP="00BA7202">
      <w:pPr>
        <w:pStyle w:val="vocabulum"/>
      </w:pPr>
      <w:r>
        <w:t xml:space="preserve">1 </w:t>
      </w:r>
      <w:r>
        <w:rPr>
          <w:rStyle w:val="aditus"/>
        </w:rPr>
        <w:t>ēdĭtus</w:t>
      </w:r>
      <w:bookmarkStart w:id="1436" w:name="editus"/>
      <w:bookmarkEnd w:id="143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t xml:space="preserve">2 </w:t>
      </w:r>
      <w:r>
        <w:rPr>
          <w:rStyle w:val="lit"/>
        </w:rPr>
        <w:t>edo</w:t>
      </w:r>
      <w:r w:rsidR="00BE217D">
        <w:t> ;</w:t>
      </w:r>
      <w:r>
        <w:t xml:space="preserve"> </w:t>
      </w:r>
      <w:r>
        <w:rPr>
          <w:rStyle w:val="cnumerus2"/>
        </w:rPr>
        <w:t xml:space="preserve">2. </w:t>
      </w:r>
      <w:r>
        <w:rPr>
          <w:rStyle w:val="gt"/>
        </w:rPr>
        <w:t>adjt,</w:t>
      </w:r>
      <w:r>
        <w:t xml:space="preserve"> élevé, haut</w:t>
      </w:r>
      <w:r w:rsidR="00BE217D">
        <w:t> ;</w:t>
      </w:r>
      <w:r>
        <w:t xml:space="preserve"> </w:t>
      </w:r>
      <w:r>
        <w:rPr>
          <w:rStyle w:val="lt"/>
        </w:rPr>
        <w:t>edítior</w:t>
      </w:r>
      <w:r w:rsidR="00BE217D">
        <w:t> ;</w:t>
      </w:r>
      <w:r>
        <w:t xml:space="preserve"> </w:t>
      </w:r>
      <w:r>
        <w:rPr>
          <w:rStyle w:val="lt"/>
        </w:rPr>
        <w:t>-tissĭmus</w:t>
      </w:r>
      <w:r w:rsidR="00BE217D">
        <w:t> ;</w:t>
      </w:r>
      <w:r>
        <w:t xml:space="preserve"> </w:t>
      </w:r>
      <w:r>
        <w:rPr>
          <w:rStyle w:val="gt"/>
        </w:rPr>
        <w:t xml:space="preserve">v. </w:t>
      </w:r>
      <w:r>
        <w:rPr>
          <w:rStyle w:val="lit"/>
        </w:rPr>
        <w:t>édita</w:t>
      </w:r>
      <w:r>
        <w:t xml:space="preserve"> // </w:t>
      </w:r>
      <w:r>
        <w:rPr>
          <w:rStyle w:val="gt"/>
        </w:rPr>
        <w:t xml:space="preserve">[fig.] </w:t>
      </w:r>
      <w:r>
        <w:t>supérieur</w:t>
      </w:r>
      <w:r w:rsidR="009D14D5">
        <w:t> :</w:t>
      </w:r>
      <w:r>
        <w:t xml:space="preserve"> </w:t>
      </w:r>
      <w:r>
        <w:rPr>
          <w:rStyle w:val="lt"/>
        </w:rPr>
        <w:t>víribus edítior</w:t>
      </w:r>
      <w:r>
        <w:t xml:space="preserve">, supérieur en force. </w:t>
      </w:r>
    </w:p>
    <w:p w:rsidR="00BA7202" w:rsidRDefault="00BA7202" w:rsidP="00BA7202">
      <w:pPr>
        <w:pStyle w:val="vocabulum"/>
      </w:pPr>
      <w:r>
        <w:t xml:space="preserve">2 </w:t>
      </w:r>
      <w:r>
        <w:rPr>
          <w:rStyle w:val="aditus"/>
        </w:rPr>
        <w:t>ēdĭtŭs</w:t>
      </w:r>
      <w:r>
        <w:t xml:space="preserve">, </w:t>
      </w:r>
      <w:r>
        <w:rPr>
          <w:rStyle w:val="gt"/>
        </w:rPr>
        <w:t>abl.</w:t>
      </w:r>
      <w:r>
        <w:t xml:space="preserve"> </w:t>
      </w:r>
      <w:r w:rsidRPr="001E186A">
        <w:rPr>
          <w:rStyle w:val="flexio"/>
        </w:rPr>
        <w:t>ū</w:t>
      </w:r>
      <w:r>
        <w:t xml:space="preserve">, </w:t>
      </w:r>
      <w:r>
        <w:rPr>
          <w:rStyle w:val="gt"/>
        </w:rPr>
        <w:t>m.</w:t>
      </w:r>
      <w:r w:rsidR="009D14D5">
        <w:t> :</w:t>
      </w:r>
      <w:r>
        <w:t xml:space="preserve"> enfantement // déjection, excrément. </w:t>
      </w:r>
    </w:p>
    <w:p w:rsidR="00BA7202" w:rsidRDefault="00BA7202" w:rsidP="00BA7202">
      <w:pPr>
        <w:pStyle w:val="vocabulum"/>
      </w:pPr>
      <w:r>
        <w:t xml:space="preserve">1 </w:t>
      </w:r>
      <w:r>
        <w:rPr>
          <w:rStyle w:val="aditus"/>
        </w:rPr>
        <w:t>ĕdō</w:t>
      </w:r>
      <w:bookmarkStart w:id="1437" w:name="edo"/>
      <w:bookmarkEnd w:id="1437"/>
      <w:r>
        <w:t xml:space="preserve">, ĕdĭs </w:t>
      </w:r>
      <w:r>
        <w:rPr>
          <w:rStyle w:val="gt"/>
        </w:rPr>
        <w:t>ou</w:t>
      </w:r>
      <w:r>
        <w:t xml:space="preserve"> ēs, ĕdīt </w:t>
      </w:r>
      <w:r>
        <w:rPr>
          <w:rStyle w:val="gt"/>
        </w:rPr>
        <w:t>ou</w:t>
      </w:r>
      <w:r>
        <w:t xml:space="preserve"> ēst, ĕdĕre </w:t>
      </w:r>
      <w:r>
        <w:rPr>
          <w:rStyle w:val="gt"/>
        </w:rPr>
        <w:t>ou</w:t>
      </w:r>
      <w:r>
        <w:t xml:space="preserve"> esse, ēdī, ēsum </w:t>
      </w:r>
      <w:r>
        <w:rPr>
          <w:rStyle w:val="gt"/>
        </w:rPr>
        <w:t>imparf. subj.</w:t>
      </w:r>
      <w:r>
        <w:t xml:space="preserve"> ĕdĕrem </w:t>
      </w:r>
      <w:r>
        <w:rPr>
          <w:rStyle w:val="gt"/>
        </w:rPr>
        <w:t>ou</w:t>
      </w:r>
      <w:r>
        <w:t xml:space="preserve"> essem, </w:t>
      </w:r>
      <w:r>
        <w:rPr>
          <w:rStyle w:val="gt"/>
        </w:rPr>
        <w:t>tr.</w:t>
      </w:r>
      <w:r w:rsidR="009D14D5">
        <w:t> :</w:t>
      </w:r>
      <w:r>
        <w:t xml:space="preserve"> manger. </w:t>
      </w:r>
    </w:p>
    <w:p w:rsidR="00BA7202" w:rsidRDefault="00BA7202" w:rsidP="00BA7202">
      <w:pPr>
        <w:pStyle w:val="vocabulum"/>
      </w:pPr>
      <w:r>
        <w:t xml:space="preserve">2 </w:t>
      </w:r>
      <w:r>
        <w:rPr>
          <w:rStyle w:val="aditus"/>
        </w:rPr>
        <w:t>ēdō</w:t>
      </w:r>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faire sortir</w:t>
      </w:r>
      <w:r w:rsidR="00BE217D">
        <w:t> ;</w:t>
      </w:r>
      <w:r>
        <w:t xml:space="preserve"> </w:t>
      </w:r>
      <w:r>
        <w:rPr>
          <w:rStyle w:val="cnumerus2"/>
        </w:rPr>
        <w:t xml:space="preserve">2. </w:t>
      </w:r>
      <w:r>
        <w:t>mettre au jour, mettre au monde</w:t>
      </w:r>
      <w:r w:rsidR="00BE217D">
        <w:t> ;</w:t>
      </w:r>
      <w:r>
        <w:t xml:space="preserve"> </w:t>
      </w:r>
      <w:r>
        <w:rPr>
          <w:rStyle w:val="cnumerus2"/>
        </w:rPr>
        <w:t>3.</w:t>
      </w:r>
      <w:r w:rsidR="003E196C" w:rsidRPr="003E196C">
        <w:t xml:space="preserve"> </w:t>
      </w:r>
      <w:r w:rsidR="003E196C" w:rsidRPr="003E196C">
        <w:rPr>
          <w:rStyle w:val="gt"/>
        </w:rPr>
        <w:t>[</w:t>
      </w:r>
      <w:r w:rsidR="003E196C">
        <w:rPr>
          <w:rStyle w:val="gt"/>
        </w:rPr>
        <w:t>droit</w:t>
      </w:r>
      <w:r w:rsidR="003E196C" w:rsidRPr="003E196C">
        <w:rPr>
          <w:rStyle w:val="gt"/>
        </w:rPr>
        <w:t>]</w:t>
      </w:r>
      <w:r w:rsidR="003E196C">
        <w:t xml:space="preserve"> déclarer, faire connaitre officiellement </w:t>
      </w:r>
      <w:r w:rsidR="003E196C" w:rsidRPr="003E196C">
        <w:rPr>
          <w:rStyle w:val="cnumerus2"/>
        </w:rPr>
        <w:t>a)</w:t>
      </w:r>
      <w:r w:rsidR="003E196C">
        <w:t xml:space="preserve"> l’action intentée </w:t>
      </w:r>
      <w:r w:rsidR="003E196C" w:rsidRPr="003E196C">
        <w:rPr>
          <w:rStyle w:val="cnumerus2"/>
        </w:rPr>
        <w:t>b)</w:t>
      </w:r>
      <w:r w:rsidR="003E196C">
        <w:t xml:space="preserve"> la formule qu’il réclame parmi celle qui sont à l’avance proposées aux plaideurs sur l’album du préteur ;</w:t>
      </w:r>
      <w:r w:rsidRPr="003E196C">
        <w:t xml:space="preserve"> </w:t>
      </w:r>
      <w:r>
        <w:rPr>
          <w:rStyle w:val="cnumerus2"/>
        </w:rPr>
        <w:t xml:space="preserve">4. </w:t>
      </w:r>
      <w:r w:rsidR="003E196C" w:rsidRPr="003E196C">
        <w:rPr>
          <w:rStyle w:val="gt"/>
        </w:rPr>
        <w:t>[</w:t>
      </w:r>
      <w:r w:rsidR="003E196C">
        <w:rPr>
          <w:rStyle w:val="gt"/>
        </w:rPr>
        <w:t>gén.</w:t>
      </w:r>
      <w:r w:rsidR="003E196C" w:rsidRPr="003E196C">
        <w:rPr>
          <w:rStyle w:val="gt"/>
        </w:rPr>
        <w:t>]</w:t>
      </w:r>
      <w:r w:rsidR="003E196C">
        <w:rPr>
          <w:rStyle w:val="gt"/>
        </w:rPr>
        <w:t xml:space="preserve"> </w:t>
      </w:r>
      <w:r w:rsidR="003E196C">
        <w:t>faire connaitre officiellement</w:t>
      </w:r>
      <w:r w:rsidR="00BE217D">
        <w:t> ;</w:t>
      </w:r>
      <w:r>
        <w:t xml:space="preserve"> </w:t>
      </w:r>
      <w:r>
        <w:rPr>
          <w:rStyle w:val="cnumerus2"/>
        </w:rPr>
        <w:t xml:space="preserve">5. </w:t>
      </w:r>
      <w:r>
        <w:t>produire, causer</w:t>
      </w:r>
      <w:r w:rsidR="00BE217D">
        <w:t> ;</w:t>
      </w:r>
      <w:r>
        <w:t xml:space="preserve"> </w:t>
      </w:r>
      <w:r>
        <w:rPr>
          <w:rStyle w:val="cnumerus2"/>
        </w:rPr>
        <w:t xml:space="preserve">6. </w:t>
      </w:r>
      <w:r>
        <w:t xml:space="preserve">porter en haut, élever. </w:t>
      </w:r>
    </w:p>
    <w:p w:rsidR="00BA7202" w:rsidRDefault="00BA7202" w:rsidP="00BA7202">
      <w:pPr>
        <w:pStyle w:val="vocabulum"/>
      </w:pPr>
      <w:r>
        <w:rPr>
          <w:rStyle w:val="aditus"/>
        </w:rPr>
        <w:t>ēdŏcĕō</w:t>
      </w:r>
      <w:bookmarkStart w:id="1438" w:name="edoceo"/>
      <w:bookmarkEnd w:id="1438"/>
      <w:r>
        <w:t xml:space="preserve">, </w:t>
      </w:r>
      <w:r w:rsidRPr="00CD4F3A">
        <w:rPr>
          <w:rStyle w:val="flexio"/>
        </w:rPr>
        <w:t>ēs, ēre, dŏcŭī, doctum</w:t>
      </w:r>
      <w:r>
        <w:t xml:space="preserve">, </w:t>
      </w:r>
      <w:r>
        <w:rPr>
          <w:rStyle w:val="gt"/>
        </w:rPr>
        <w:t>tr.</w:t>
      </w:r>
      <w:r w:rsidR="009D14D5">
        <w:t> :</w:t>
      </w:r>
      <w:r>
        <w:t xml:space="preserve"> enseigner à fond, instruire (montrer) entièrement // </w:t>
      </w:r>
      <w:r>
        <w:rPr>
          <w:rStyle w:val="lt"/>
        </w:rPr>
        <w:t>edóctus calamitáte</w:t>
      </w:r>
      <w:r>
        <w:t xml:space="preserve">, instruit par le malheur. </w:t>
      </w:r>
    </w:p>
    <w:p w:rsidR="00BA7202" w:rsidRDefault="00BA7202" w:rsidP="00BA7202">
      <w:pPr>
        <w:pStyle w:val="vocabulum"/>
      </w:pPr>
      <w:r>
        <w:t xml:space="preserve">1 </w:t>
      </w:r>
      <w:r>
        <w:rPr>
          <w:rStyle w:val="aditus"/>
        </w:rPr>
        <w:t>ēdŭcō</w:t>
      </w:r>
      <w:bookmarkStart w:id="1439" w:name="educo"/>
      <w:bookmarkEnd w:id="1439"/>
      <w:r>
        <w:t xml:space="preserve">, </w:t>
      </w:r>
      <w:r w:rsidRPr="00CD4F3A">
        <w:rPr>
          <w:rStyle w:val="flexio"/>
        </w:rPr>
        <w:t>ās, āre, āvī, ātum</w:t>
      </w:r>
      <w:r>
        <w:t xml:space="preserve">, </w:t>
      </w:r>
      <w:r>
        <w:rPr>
          <w:rStyle w:val="gt"/>
        </w:rPr>
        <w:t>tr.</w:t>
      </w:r>
      <w:r w:rsidR="009D14D5">
        <w:t> :</w:t>
      </w:r>
      <w:r>
        <w:t xml:space="preserve"> élever, nourrir, avoir soin de // former, instruire // </w:t>
      </w:r>
      <w:r>
        <w:rPr>
          <w:rStyle w:val="gt"/>
        </w:rPr>
        <w:t xml:space="preserve">[poét.] </w:t>
      </w:r>
      <w:r>
        <w:t xml:space="preserve">produire, porter // </w:t>
      </w:r>
      <w:r>
        <w:rPr>
          <w:rStyle w:val="gt"/>
        </w:rPr>
        <w:t xml:space="preserve">[tard.] </w:t>
      </w:r>
      <w:r>
        <w:t xml:space="preserve">= </w:t>
      </w:r>
      <w:r w:rsidRPr="00F66277">
        <w:rPr>
          <w:rStyle w:val="lit"/>
        </w:rPr>
        <w:t>ēdūcĕre</w:t>
      </w:r>
      <w:r>
        <w:t xml:space="preserve">, emmener. </w:t>
      </w:r>
    </w:p>
    <w:p w:rsidR="00BA7202" w:rsidRDefault="00BA7202" w:rsidP="00BA7202">
      <w:pPr>
        <w:pStyle w:val="vocabulum"/>
      </w:pPr>
      <w:r>
        <w:t xml:space="preserve">2 </w:t>
      </w:r>
      <w:r>
        <w:rPr>
          <w:rStyle w:val="aditus"/>
        </w:rPr>
        <w:t>ēdūcō</w:t>
      </w:r>
      <w:r>
        <w:t xml:space="preserve">, </w:t>
      </w:r>
      <w:r w:rsidRPr="00CD4F3A">
        <w:rPr>
          <w:rStyle w:val="flexio"/>
        </w:rPr>
        <w:t>ĭs, ĕre, dūxī, ductum</w:t>
      </w:r>
      <w:r>
        <w:t xml:space="preserve">, </w:t>
      </w:r>
      <w:r>
        <w:rPr>
          <w:rStyle w:val="gt"/>
        </w:rPr>
        <w:t>tr.</w:t>
      </w:r>
      <w:r w:rsidR="009D14D5">
        <w:t> :</w:t>
      </w:r>
      <w:r>
        <w:t xml:space="preserve"> </w:t>
      </w:r>
      <w:r>
        <w:rPr>
          <w:rStyle w:val="cnumerus2"/>
        </w:rPr>
        <w:t xml:space="preserve">1. </w:t>
      </w:r>
      <w:r>
        <w:t>faire sortir, mettre dehors, tirer hors</w:t>
      </w:r>
      <w:r w:rsidR="00BE217D">
        <w:t> ;</w:t>
      </w:r>
      <w:r>
        <w:t xml:space="preserve"> </w:t>
      </w:r>
      <w:r>
        <w:rPr>
          <w:rStyle w:val="cnumerus2"/>
        </w:rPr>
        <w:t xml:space="preserve">2. </w:t>
      </w:r>
      <w:r>
        <w:t>assigner en justice</w:t>
      </w:r>
      <w:r w:rsidR="00BE217D">
        <w:t> ;</w:t>
      </w:r>
      <w:r>
        <w:t xml:space="preserve"> </w:t>
      </w:r>
      <w:r>
        <w:rPr>
          <w:rStyle w:val="cnumerus2"/>
        </w:rPr>
        <w:t xml:space="preserve">3. </w:t>
      </w:r>
      <w:r>
        <w:t>emmener</w:t>
      </w:r>
      <w:r w:rsidR="00BE217D">
        <w:t> ;</w:t>
      </w:r>
      <w:r>
        <w:t xml:space="preserve"> </w:t>
      </w:r>
      <w:r>
        <w:rPr>
          <w:rStyle w:val="cnumerus2"/>
        </w:rPr>
        <w:t xml:space="preserve">4. </w:t>
      </w:r>
      <w:r>
        <w:t>faire sortir des troupes</w:t>
      </w:r>
      <w:r w:rsidR="00BE217D">
        <w:t> ;</w:t>
      </w:r>
      <w:r>
        <w:t xml:space="preserve"> </w:t>
      </w:r>
      <w:r>
        <w:rPr>
          <w:rStyle w:val="cnumerus2"/>
        </w:rPr>
        <w:t xml:space="preserve">5. </w:t>
      </w:r>
      <w:r>
        <w:t xml:space="preserve">tirer du sein de la mère // pondre // mettre au monde // </w:t>
      </w:r>
      <w:r>
        <w:rPr>
          <w:rStyle w:val="gt"/>
        </w:rPr>
        <w:t xml:space="preserve">[poét.] </w:t>
      </w:r>
      <w:r>
        <w:t>faire éclore</w:t>
      </w:r>
      <w:r w:rsidR="00BE217D">
        <w:t> ;</w:t>
      </w:r>
      <w:r>
        <w:t xml:space="preserve"> </w:t>
      </w:r>
      <w:r>
        <w:rPr>
          <w:rStyle w:val="cnumerus2"/>
        </w:rPr>
        <w:t xml:space="preserve">6. </w:t>
      </w:r>
      <w:r>
        <w:t>élever un enfant</w:t>
      </w:r>
      <w:r w:rsidR="00BE217D">
        <w:t> ;</w:t>
      </w:r>
      <w:r>
        <w:t xml:space="preserve"> </w:t>
      </w:r>
      <w:r>
        <w:rPr>
          <w:rStyle w:val="cnumerus2"/>
        </w:rPr>
        <w:t xml:space="preserve">7. </w:t>
      </w:r>
      <w:r>
        <w:t>boire, avaler</w:t>
      </w:r>
      <w:r w:rsidR="00BE217D">
        <w:t> ;</w:t>
      </w:r>
      <w:r>
        <w:t xml:space="preserve"> </w:t>
      </w:r>
      <w:r>
        <w:rPr>
          <w:rStyle w:val="cnumerus2"/>
        </w:rPr>
        <w:t xml:space="preserve">8. </w:t>
      </w:r>
      <w:r>
        <w:t>exhausser, élever en l’air</w:t>
      </w:r>
      <w:r w:rsidR="00BE217D">
        <w:t> ;</w:t>
      </w:r>
      <w:r>
        <w:t xml:space="preserve"> </w:t>
      </w:r>
      <w:r>
        <w:rPr>
          <w:rStyle w:val="cnumerus2"/>
        </w:rPr>
        <w:t xml:space="preserve">9. </w:t>
      </w:r>
      <w:r>
        <w:t>épuiser le temps, passer le temps</w:t>
      </w:r>
      <w:r w:rsidR="00BE217D">
        <w:t> ;</w:t>
      </w:r>
      <w:r>
        <w:t xml:space="preserve"> </w:t>
      </w:r>
      <w:r>
        <w:rPr>
          <w:rStyle w:val="cnumerus2"/>
        </w:rPr>
        <w:t xml:space="preserve">10. </w:t>
      </w:r>
      <w:r>
        <w:rPr>
          <w:rStyle w:val="gt"/>
        </w:rPr>
        <w:t xml:space="preserve">[tard.] </w:t>
      </w:r>
      <w:r>
        <w:t xml:space="preserve">émettre un jugement, prononcer // avec se, se produire, se montrer. </w:t>
      </w:r>
    </w:p>
    <w:p w:rsidR="00BA7202" w:rsidRDefault="00BA7202" w:rsidP="00BA7202">
      <w:pPr>
        <w:pStyle w:val="vocabulum"/>
      </w:pPr>
      <w:r>
        <w:t xml:space="preserve">1 </w:t>
      </w:r>
      <w:r>
        <w:rPr>
          <w:rStyle w:val="aditus"/>
        </w:rPr>
        <w:t>effĕrō</w:t>
      </w:r>
      <w:bookmarkStart w:id="1440" w:name="effero"/>
      <w:bookmarkEnd w:id="1440"/>
      <w:r>
        <w:t xml:space="preserve">, </w:t>
      </w:r>
      <w:r w:rsidRPr="00CD4F3A">
        <w:rPr>
          <w:rStyle w:val="flexio"/>
        </w:rPr>
        <w:t>ās, āre, āvī, ātum</w:t>
      </w:r>
      <w:r>
        <w:t xml:space="preserve">, </w:t>
      </w:r>
      <w:r>
        <w:rPr>
          <w:rStyle w:val="gt"/>
        </w:rPr>
        <w:t>tr.</w:t>
      </w:r>
      <w:r w:rsidR="009D14D5">
        <w:t> :</w:t>
      </w:r>
      <w:r>
        <w:t xml:space="preserve"> rendre farouche, donner un air farouche, sauvage.</w:t>
      </w:r>
    </w:p>
    <w:p w:rsidR="00BA7202" w:rsidRDefault="00BA7202" w:rsidP="00BA7202">
      <w:pPr>
        <w:pStyle w:val="vocabulum"/>
      </w:pPr>
      <w:r>
        <w:t xml:space="preserve">2 </w:t>
      </w:r>
      <w:r>
        <w:rPr>
          <w:rStyle w:val="aditus"/>
        </w:rPr>
        <w:t>effĕrō</w:t>
      </w:r>
      <w:r>
        <w:t xml:space="preserve"> </w:t>
      </w:r>
      <w:r w:rsidR="00CD2B3A">
        <w:t>(</w:t>
      </w:r>
      <w:r w:rsidR="00CD2B3A" w:rsidRPr="00CD2B3A">
        <w:rPr>
          <w:rStyle w:val="aditus"/>
        </w:rPr>
        <w:t>ecf-</w:t>
      </w:r>
      <w:r w:rsidR="00CD2B3A">
        <w:t>)</w:t>
      </w:r>
      <w:r>
        <w:t>, fers, ferre, extŭlī, ēlātum (</w:t>
      </w:r>
      <w:r>
        <w:rPr>
          <w:rStyle w:val="lit"/>
        </w:rPr>
        <w:t>fero</w:t>
      </w:r>
      <w:r>
        <w:t xml:space="preserve">), </w:t>
      </w:r>
      <w:r>
        <w:rPr>
          <w:rStyle w:val="gt"/>
        </w:rPr>
        <w:t>tr.</w:t>
      </w:r>
      <w:r w:rsidR="009D14D5">
        <w:t> :</w:t>
      </w:r>
      <w:r>
        <w:t xml:space="preserve"> </w:t>
      </w:r>
      <w:r>
        <w:rPr>
          <w:rStyle w:val="cnumerus2"/>
        </w:rPr>
        <w:t xml:space="preserve">1. </w:t>
      </w:r>
      <w:r>
        <w:t>porter hors de</w:t>
      </w:r>
      <w:r w:rsidR="00BE217D">
        <w:t> ;</w:t>
      </w:r>
      <w:r>
        <w:t xml:space="preserve"> </w:t>
      </w:r>
      <w:r>
        <w:rPr>
          <w:rStyle w:val="cnumerus2"/>
        </w:rPr>
        <w:t xml:space="preserve">2. </w:t>
      </w:r>
      <w:r>
        <w:t xml:space="preserve">produire, donner </w:t>
      </w:r>
      <w:r>
        <w:rPr>
          <w:rStyle w:val="gt"/>
        </w:rPr>
        <w:t>[en parl. de la terre</w:t>
      </w:r>
      <w:r w:rsidR="00E20E09">
        <w:rPr>
          <w:rStyle w:val="gt"/>
        </w:rPr>
        <w:t>]</w:t>
      </w:r>
      <w:r w:rsidR="00E20E09" w:rsidRPr="00E20E09">
        <w:t> ;</w:t>
      </w:r>
      <w:r>
        <w:t xml:space="preserve"> </w:t>
      </w:r>
      <w:r>
        <w:rPr>
          <w:rStyle w:val="cnumerus2"/>
        </w:rPr>
        <w:t xml:space="preserve">3. </w:t>
      </w:r>
      <w:r>
        <w:t xml:space="preserve">élever // </w:t>
      </w:r>
      <w:r>
        <w:rPr>
          <w:rStyle w:val="gt"/>
        </w:rPr>
        <w:t xml:space="preserve">[fig.] </w:t>
      </w:r>
      <w:r>
        <w:t>porter aux nues</w:t>
      </w:r>
      <w:r w:rsidR="00BE217D">
        <w:t> ;</w:t>
      </w:r>
      <w:r>
        <w:t xml:space="preserve"> </w:t>
      </w:r>
      <w:r>
        <w:rPr>
          <w:rStyle w:val="cnumerus2"/>
        </w:rPr>
        <w:t xml:space="preserve">4. </w:t>
      </w:r>
      <w:r>
        <w:t>produire au dehors, divulguer</w:t>
      </w:r>
      <w:r w:rsidR="00BE217D">
        <w:t> ;</w:t>
      </w:r>
      <w:r>
        <w:t xml:space="preserve"> </w:t>
      </w:r>
      <w:r>
        <w:rPr>
          <w:rStyle w:val="cnumerus2"/>
        </w:rPr>
        <w:t xml:space="preserve">5. </w:t>
      </w:r>
      <w:r>
        <w:rPr>
          <w:rStyle w:val="lt"/>
        </w:rPr>
        <w:t xml:space="preserve">se efférre </w:t>
      </w:r>
      <w:r>
        <w:rPr>
          <w:rStyle w:val="cnumerus2"/>
        </w:rPr>
        <w:t xml:space="preserve">a) </w:t>
      </w:r>
      <w:r>
        <w:t>se produire au dehors, se montrer</w:t>
      </w:r>
      <w:r w:rsidR="00BE217D">
        <w:t> ;</w:t>
      </w:r>
      <w:r>
        <w:t xml:space="preserve"> se manifester</w:t>
      </w:r>
      <w:r w:rsidR="00BE217D">
        <w:t> ;</w:t>
      </w:r>
      <w:r>
        <w:t xml:space="preserve"> </w:t>
      </w:r>
      <w:r>
        <w:rPr>
          <w:rStyle w:val="cnumerus2"/>
        </w:rPr>
        <w:t xml:space="preserve">b) </w:t>
      </w:r>
      <w:r>
        <w:rPr>
          <w:rStyle w:val="gt"/>
        </w:rPr>
        <w:t xml:space="preserve">[péj.] </w:t>
      </w:r>
      <w:r>
        <w:t>se laisser aller à des transports d’orgueil</w:t>
      </w:r>
      <w:r w:rsidR="00BE217D">
        <w:t> ;</w:t>
      </w:r>
      <w:r>
        <w:t xml:space="preserve"> </w:t>
      </w:r>
      <w:r>
        <w:rPr>
          <w:rStyle w:val="cnumerus2"/>
        </w:rPr>
        <w:t xml:space="preserve">6. </w:t>
      </w:r>
      <w:r>
        <w:rPr>
          <w:rStyle w:val="gt"/>
        </w:rPr>
        <w:t xml:space="preserve">[pass.] </w:t>
      </w:r>
      <w:r>
        <w:t xml:space="preserve">être transporté par une passion, être emporté (soulevé) // </w:t>
      </w:r>
      <w:r>
        <w:rPr>
          <w:rStyle w:val="gt"/>
        </w:rPr>
        <w:t>[actif</w:t>
      </w:r>
      <w:r w:rsidR="00E20E09">
        <w:rPr>
          <w:rStyle w:val="gt"/>
        </w:rPr>
        <w:t>]</w:t>
      </w:r>
      <w:r w:rsidR="00E20E09" w:rsidRPr="00E20E09">
        <w:t> ;</w:t>
      </w:r>
      <w:r>
        <w:t xml:space="preserve"> </w:t>
      </w:r>
      <w:r>
        <w:rPr>
          <w:rStyle w:val="cnumerus2"/>
        </w:rPr>
        <w:t xml:space="preserve">7. </w:t>
      </w:r>
      <w:r>
        <w:rPr>
          <w:rStyle w:val="gt"/>
        </w:rPr>
        <w:t xml:space="preserve">[poét.] </w:t>
      </w:r>
      <w:r>
        <w:t xml:space="preserve">supporter un travail, une peine. </w:t>
      </w:r>
    </w:p>
    <w:p w:rsidR="00BA7202" w:rsidRDefault="00BA7202" w:rsidP="00BA7202">
      <w:pPr>
        <w:pStyle w:val="vocabulum"/>
      </w:pPr>
      <w:r>
        <w:rPr>
          <w:rStyle w:val="aditus"/>
        </w:rPr>
        <w:t>efflŭō</w:t>
      </w:r>
      <w:bookmarkStart w:id="1441" w:name="effluo"/>
      <w:bookmarkEnd w:id="1441"/>
      <w:r>
        <w:t xml:space="preserve">, </w:t>
      </w:r>
      <w:r w:rsidRPr="00F23E4E">
        <w:rPr>
          <w:rStyle w:val="flexio"/>
        </w:rPr>
        <w:t>ĭs, ĕre, flūxī, -</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couler de, découler, sortir en coulant, s’écouler</w:t>
      </w:r>
      <w:r w:rsidR="00BE217D">
        <w:t> ;</w:t>
      </w:r>
      <w:r>
        <w:t xml:space="preserve"> </w:t>
      </w:r>
      <w:r>
        <w:rPr>
          <w:rStyle w:val="cnumerus2"/>
        </w:rPr>
        <w:t xml:space="preserve">2. </w:t>
      </w:r>
      <w:r>
        <w:t>glisser, s’échapper</w:t>
      </w:r>
      <w:r w:rsidR="00BE217D">
        <w:t> ;</w:t>
      </w:r>
      <w:r>
        <w:t xml:space="preserve"> </w:t>
      </w:r>
      <w:r>
        <w:rPr>
          <w:rStyle w:val="cnumerus2"/>
        </w:rPr>
        <w:t xml:space="preserve">3. </w:t>
      </w:r>
      <w:r>
        <w:t xml:space="preserve">s’écouler, disparaitre, s’évanouir. </w:t>
      </w:r>
      <w:r>
        <w:rPr>
          <w:rStyle w:val="cnumerus2"/>
        </w:rPr>
        <w:t xml:space="preserve">II. </w:t>
      </w:r>
      <w:r>
        <w:rPr>
          <w:rStyle w:val="gt"/>
        </w:rPr>
        <w:t>tr.</w:t>
      </w:r>
      <w:r>
        <w:t xml:space="preserve"> laisser couler, laisser s’échapper // </w:t>
      </w:r>
      <w:r>
        <w:rPr>
          <w:rStyle w:val="gt"/>
        </w:rPr>
        <w:t xml:space="preserve">[tard.] </w:t>
      </w:r>
      <w:r>
        <w:t>se répandre en parole.</w:t>
      </w:r>
    </w:p>
    <w:p w:rsidR="00BA7202" w:rsidRDefault="00BA7202" w:rsidP="00BA7202">
      <w:pPr>
        <w:pStyle w:val="vocabulum"/>
      </w:pPr>
      <w:r>
        <w:rPr>
          <w:rStyle w:val="aditus"/>
        </w:rPr>
        <w:t>effŏdĭō</w:t>
      </w:r>
      <w:bookmarkStart w:id="1442" w:name="effodio"/>
      <w:bookmarkEnd w:id="1442"/>
      <w:r>
        <w:t xml:space="preserve">, </w:t>
      </w:r>
      <w:r w:rsidRPr="00CD4F3A">
        <w:rPr>
          <w:rStyle w:val="flexio"/>
        </w:rPr>
        <w:t>ĭs, ĕre, fōdī, fossum</w:t>
      </w:r>
      <w:r>
        <w:t xml:space="preserve">, </w:t>
      </w:r>
      <w:r>
        <w:rPr>
          <w:rStyle w:val="gt"/>
        </w:rPr>
        <w:t>tr.</w:t>
      </w:r>
      <w:r w:rsidR="009D14D5">
        <w:t> :</w:t>
      </w:r>
      <w:r>
        <w:t xml:space="preserve"> </w:t>
      </w:r>
      <w:r>
        <w:rPr>
          <w:rStyle w:val="cnumerus2"/>
        </w:rPr>
        <w:t xml:space="preserve">1. </w:t>
      </w:r>
      <w:r>
        <w:t xml:space="preserve">retirer en creusant, déterrer, extraire // </w:t>
      </w:r>
      <w:r>
        <w:rPr>
          <w:rStyle w:val="lt"/>
        </w:rPr>
        <w:t>óculum, óculos alícui</w:t>
      </w:r>
      <w:r>
        <w:t>, arracher (crever) un œil, les yeux à qqn</w:t>
      </w:r>
      <w:r w:rsidR="00BE217D">
        <w:t> ;</w:t>
      </w:r>
      <w:r>
        <w:t xml:space="preserve"> </w:t>
      </w:r>
      <w:r>
        <w:rPr>
          <w:rStyle w:val="cnumerus2"/>
        </w:rPr>
        <w:t xml:space="preserve">2. </w:t>
      </w:r>
      <w:r>
        <w:t>creuser, fouir // faire en creusant // remuer, bouleverser.</w:t>
      </w:r>
    </w:p>
    <w:p w:rsidR="00BA7202" w:rsidRDefault="00BA7202" w:rsidP="00BA7202">
      <w:pPr>
        <w:pStyle w:val="vocabulum"/>
      </w:pPr>
      <w:r>
        <w:rPr>
          <w:rStyle w:val="aditus"/>
        </w:rPr>
        <w:t>effósus</w:t>
      </w:r>
      <w:bookmarkStart w:id="1443" w:name="effosus"/>
      <w:bookmarkEnd w:id="1443"/>
      <w:r>
        <w:t xml:space="preserve">, </w:t>
      </w:r>
      <w:r w:rsidRPr="00FC73E1">
        <w:rPr>
          <w:rStyle w:val="flexio"/>
        </w:rPr>
        <w:t xml:space="preserve">a, </w:t>
      </w:r>
      <w:r w:rsidRPr="007F2AC0">
        <w:rPr>
          <w:rStyle w:val="flexio"/>
        </w:rPr>
        <w:t>um</w:t>
      </w:r>
      <w:r>
        <w:t xml:space="preserve">, </w:t>
      </w:r>
      <w:r>
        <w:rPr>
          <w:rStyle w:val="gt"/>
        </w:rPr>
        <w:t xml:space="preserve">part. de </w:t>
      </w:r>
      <w:r>
        <w:rPr>
          <w:rStyle w:val="lit"/>
        </w:rPr>
        <w:t>effŏdĭō</w:t>
      </w:r>
      <w:r>
        <w:rPr>
          <w:rStyle w:val="aditus"/>
        </w:rPr>
        <w:t>.</w:t>
      </w:r>
    </w:p>
    <w:p w:rsidR="00BA7202" w:rsidRDefault="00BA7202" w:rsidP="00BA7202">
      <w:pPr>
        <w:pStyle w:val="vocabulum"/>
      </w:pPr>
      <w:r>
        <w:rPr>
          <w:rStyle w:val="aditus"/>
        </w:rPr>
        <w:t>effŭgĭō</w:t>
      </w:r>
      <w:bookmarkStart w:id="1444" w:name="effugio"/>
      <w:bookmarkEnd w:id="1444"/>
      <w:r>
        <w:t>, ĭs, ĕre, fūgī, fŭfĭtūrus</w:t>
      </w:r>
      <w:r w:rsidR="009D14D5">
        <w:t> :</w:t>
      </w:r>
      <w:r>
        <w:t xml:space="preserve"> </w:t>
      </w:r>
      <w:r>
        <w:rPr>
          <w:rStyle w:val="cnumerus2"/>
        </w:rPr>
        <w:t xml:space="preserve">I. </w:t>
      </w:r>
      <w:r>
        <w:rPr>
          <w:rStyle w:val="gt"/>
        </w:rPr>
        <w:t>intr.</w:t>
      </w:r>
      <w:r>
        <w:t xml:space="preserve"> échapper en fuyant, s’enfuir. </w:t>
      </w:r>
      <w:r>
        <w:rPr>
          <w:rStyle w:val="cnumerus2"/>
        </w:rPr>
        <w:t xml:space="preserve">II. </w:t>
      </w:r>
      <w:r>
        <w:rPr>
          <w:rStyle w:val="gt"/>
        </w:rPr>
        <w:t>tr.</w:t>
      </w:r>
      <w:r>
        <w:t xml:space="preserve"> </w:t>
      </w:r>
      <w:r w:rsidRPr="00BA24CA">
        <w:rPr>
          <w:rStyle w:val="cnumerus2"/>
        </w:rPr>
        <w:t>1</w:t>
      </w:r>
      <w:r w:rsidR="00BA24CA" w:rsidRPr="00BA24CA">
        <w:rPr>
          <w:rStyle w:val="cnumerus2"/>
        </w:rPr>
        <w:t>.</w:t>
      </w:r>
      <w:r>
        <w:t xml:space="preserve"> échapper à</w:t>
      </w:r>
      <w:r w:rsidR="00BE217D">
        <w:t> ;</w:t>
      </w:r>
      <w:r>
        <w:t xml:space="preserve"> </w:t>
      </w:r>
      <w:r>
        <w:rPr>
          <w:rStyle w:val="cnumerus2"/>
        </w:rPr>
        <w:t xml:space="preserve">2. </w:t>
      </w:r>
      <w:r>
        <w:rPr>
          <w:rStyle w:val="gt"/>
        </w:rPr>
        <w:t xml:space="preserve">[nom de chose sujet] </w:t>
      </w:r>
      <w:r>
        <w:rPr>
          <w:rStyle w:val="lt"/>
        </w:rPr>
        <w:t>nihil te effúgiet</w:t>
      </w:r>
      <w:r>
        <w:t xml:space="preserve">, rien ne t’échappera. </w:t>
      </w:r>
    </w:p>
    <w:p w:rsidR="00BA7202" w:rsidRDefault="00BA7202" w:rsidP="00BA7202">
      <w:pPr>
        <w:pStyle w:val="vocabulum"/>
      </w:pPr>
      <w:r>
        <w:rPr>
          <w:rStyle w:val="aditus"/>
        </w:rPr>
        <w:t>effundō</w:t>
      </w:r>
      <w:bookmarkStart w:id="1445" w:name="effundo"/>
      <w:bookmarkEnd w:id="1445"/>
      <w:r>
        <w:t xml:space="preserve"> </w:t>
      </w:r>
      <w:r w:rsidR="00CD2B3A">
        <w:t>(</w:t>
      </w:r>
      <w:r w:rsidR="00CD2B3A" w:rsidRPr="00CD2B3A">
        <w:rPr>
          <w:rStyle w:val="aditus"/>
        </w:rPr>
        <w:t>edf-</w:t>
      </w:r>
      <w:r w:rsidR="00CD2B3A">
        <w:t>)</w:t>
      </w:r>
      <w:r>
        <w:t xml:space="preserve">, </w:t>
      </w:r>
      <w:r w:rsidRPr="00CD4F3A">
        <w:rPr>
          <w:rStyle w:val="flexio"/>
        </w:rPr>
        <w:t>ĭs, ĕre, fūdī, fūsum</w:t>
      </w:r>
      <w:r>
        <w:t xml:space="preserve">, </w:t>
      </w:r>
      <w:r>
        <w:rPr>
          <w:rStyle w:val="gt"/>
        </w:rPr>
        <w:t>tr.</w:t>
      </w:r>
      <w:r w:rsidR="009D14D5">
        <w:t> :</w:t>
      </w:r>
      <w:r>
        <w:t xml:space="preserve"> </w:t>
      </w:r>
      <w:r>
        <w:rPr>
          <w:rStyle w:val="cnumerus2"/>
        </w:rPr>
        <w:t xml:space="preserve">1. </w:t>
      </w:r>
      <w:r>
        <w:t>répandre au dehors, verser, épancher</w:t>
      </w:r>
      <w:r w:rsidR="00BE217D">
        <w:t> ;</w:t>
      </w:r>
      <w:r>
        <w:t xml:space="preserve"> </w:t>
      </w:r>
      <w:r>
        <w:rPr>
          <w:rStyle w:val="cnumerus2"/>
        </w:rPr>
        <w:t xml:space="preserve">2. </w:t>
      </w:r>
      <w:r>
        <w:t>produire en abondance</w:t>
      </w:r>
      <w:r w:rsidR="00BE217D">
        <w:t> ;</w:t>
      </w:r>
      <w:r>
        <w:t xml:space="preserve"> </w:t>
      </w:r>
      <w:r>
        <w:rPr>
          <w:rStyle w:val="cnumerus2"/>
        </w:rPr>
        <w:t xml:space="preserve">3. </w:t>
      </w:r>
      <w:r>
        <w:t>disperser, dissiper, prodiguer</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ĕgēnus</w:t>
      </w:r>
      <w:bookmarkStart w:id="1446" w:name="egenus"/>
      <w:bookmarkEnd w:id="1446"/>
      <w:r>
        <w:t xml:space="preserve">, </w:t>
      </w:r>
      <w:r w:rsidRPr="00FC73E1">
        <w:rPr>
          <w:rStyle w:val="flexio"/>
        </w:rPr>
        <w:t xml:space="preserve">a, </w:t>
      </w:r>
      <w:r w:rsidRPr="007F2AC0">
        <w:rPr>
          <w:rStyle w:val="flexio"/>
        </w:rPr>
        <w:t>um</w:t>
      </w:r>
      <w:r w:rsidR="009D14D5">
        <w:t> :</w:t>
      </w:r>
      <w:r>
        <w:t xml:space="preserve"> pauvre. </w:t>
      </w:r>
    </w:p>
    <w:p w:rsidR="00BA7202" w:rsidRDefault="00BA7202" w:rsidP="00BA7202">
      <w:pPr>
        <w:pStyle w:val="vocabulum"/>
      </w:pPr>
      <w:r>
        <w:rPr>
          <w:rStyle w:val="aditus"/>
        </w:rPr>
        <w:t>ĕgĕō</w:t>
      </w:r>
      <w:bookmarkStart w:id="1447" w:name="egeo"/>
      <w:bookmarkEnd w:id="1447"/>
      <w:r>
        <w:t xml:space="preserve">, </w:t>
      </w:r>
      <w:r w:rsidRPr="001A33A5">
        <w:rPr>
          <w:rStyle w:val="flexio"/>
        </w:rPr>
        <w:t>ēs, ēre, ŭī, -</w:t>
      </w:r>
      <w:r>
        <w:t xml:space="preserve">, </w:t>
      </w:r>
      <w:r>
        <w:rPr>
          <w:rStyle w:val="gt"/>
        </w:rPr>
        <w:t>intr.</w:t>
      </w:r>
      <w:r w:rsidR="009D14D5">
        <w:t> :</w:t>
      </w:r>
      <w:r>
        <w:t xml:space="preserve"> </w:t>
      </w:r>
      <w:r>
        <w:rPr>
          <w:rStyle w:val="cnumerus2"/>
        </w:rPr>
        <w:t xml:space="preserve">1. </w:t>
      </w:r>
      <w:r>
        <w:rPr>
          <w:rStyle w:val="gt"/>
        </w:rPr>
        <w:t xml:space="preserve">[rare] </w:t>
      </w:r>
      <w:r>
        <w:t xml:space="preserve">manquer de, être privé de </w:t>
      </w:r>
      <w:r>
        <w:rPr>
          <w:rStyle w:val="gt"/>
        </w:rPr>
        <w:t>[avec dat.</w:t>
      </w:r>
      <w:r w:rsidR="00E20E09">
        <w:rPr>
          <w:rStyle w:val="gt"/>
        </w:rPr>
        <w:t>]</w:t>
      </w:r>
      <w:r w:rsidR="00E20E09" w:rsidRPr="00E20E09">
        <w:t> ;</w:t>
      </w:r>
      <w:r>
        <w:t xml:space="preserve"> </w:t>
      </w:r>
      <w:r>
        <w:rPr>
          <w:rStyle w:val="cnumerus2"/>
        </w:rPr>
        <w:t xml:space="preserve">2. </w:t>
      </w:r>
      <w:r>
        <w:t>être pauvre, dans le besoin // avoir besoin de</w:t>
      </w:r>
      <w:r w:rsidR="00BE217D">
        <w:t> ;</w:t>
      </w:r>
      <w:r>
        <w:t xml:space="preserve"> </w:t>
      </w:r>
      <w:r>
        <w:rPr>
          <w:rStyle w:val="cnumerus2"/>
        </w:rPr>
        <w:t xml:space="preserve">3. </w:t>
      </w:r>
      <w:r>
        <w:t>désirer, rechercher</w:t>
      </w:r>
      <w:r w:rsidR="00BE217D">
        <w:t> ;</w:t>
      </w:r>
      <w:r>
        <w:t xml:space="preserve"> </w:t>
      </w:r>
      <w:r>
        <w:rPr>
          <w:rStyle w:val="cnumerus2"/>
        </w:rPr>
        <w:t xml:space="preserve">4. </w:t>
      </w:r>
      <w:r>
        <w:t xml:space="preserve">se passer de. </w:t>
      </w:r>
    </w:p>
    <w:p w:rsidR="00BA7202" w:rsidRDefault="00BA7202" w:rsidP="00BA7202">
      <w:pPr>
        <w:pStyle w:val="vocabulum"/>
      </w:pPr>
      <w:r>
        <w:rPr>
          <w:rStyle w:val="aditus"/>
        </w:rPr>
        <w:t>ĕgestās</w:t>
      </w:r>
      <w:bookmarkStart w:id="1448" w:name="egestas"/>
      <w:bookmarkEnd w:id="1448"/>
      <w:r>
        <w:t xml:space="preserve">, </w:t>
      </w:r>
      <w:r w:rsidRPr="001A33A5">
        <w:rPr>
          <w:rStyle w:val="flexio"/>
        </w:rPr>
        <w:t>ātis</w:t>
      </w:r>
      <w:r>
        <w:t xml:space="preserve">, </w:t>
      </w:r>
      <w:r>
        <w:rPr>
          <w:rStyle w:val="gt"/>
        </w:rPr>
        <w:t>f.</w:t>
      </w:r>
      <w:r w:rsidR="009D14D5">
        <w:t> :</w:t>
      </w:r>
      <w:r>
        <w:t xml:space="preserve"> indigence. </w:t>
      </w:r>
    </w:p>
    <w:p w:rsidR="00BA7202" w:rsidRDefault="00BA7202" w:rsidP="00BA7202">
      <w:pPr>
        <w:pStyle w:val="vocabulum"/>
      </w:pPr>
      <w:r>
        <w:rPr>
          <w:rStyle w:val="aditus"/>
        </w:rPr>
        <w:t>ēgī</w:t>
      </w:r>
      <w:bookmarkStart w:id="1449" w:name="egi"/>
      <w:bookmarkEnd w:id="1449"/>
      <w:r>
        <w:t xml:space="preserve">, </w:t>
      </w:r>
      <w:r>
        <w:rPr>
          <w:rStyle w:val="gt"/>
        </w:rPr>
        <w:t xml:space="preserve">parf. de </w:t>
      </w:r>
      <w:r>
        <w:rPr>
          <w:rStyle w:val="lit"/>
        </w:rPr>
        <w:t>ăgō</w:t>
      </w:r>
      <w:r>
        <w:t>.</w:t>
      </w:r>
    </w:p>
    <w:p w:rsidR="001E186A" w:rsidRDefault="001E186A" w:rsidP="001E186A">
      <w:pPr>
        <w:pStyle w:val="vocabulum"/>
      </w:pPr>
      <w:r w:rsidRPr="000E1190">
        <w:rPr>
          <w:rStyle w:val="aditus"/>
        </w:rPr>
        <w:t>ĕgŏ</w:t>
      </w:r>
      <w:r w:rsidRPr="00AD5FD5">
        <w:t xml:space="preserve">, </w:t>
      </w:r>
      <w:r w:rsidRPr="001E186A">
        <w:rPr>
          <w:rStyle w:val="flexio"/>
        </w:rPr>
        <w:t>mē, mĕi, mĭhi, mē</w:t>
      </w:r>
      <w:r w:rsidRPr="00AD5FD5">
        <w:t xml:space="preserve">, </w:t>
      </w:r>
      <w:r w:rsidRPr="00BF45BC">
        <w:rPr>
          <w:rStyle w:val="gt"/>
        </w:rPr>
        <w:t>m.</w:t>
      </w:r>
      <w:r w:rsidRPr="00AD5FD5">
        <w:t xml:space="preserve">, </w:t>
      </w:r>
      <w:r w:rsidRPr="00BF45BC">
        <w:rPr>
          <w:rStyle w:val="gt"/>
        </w:rPr>
        <w:t>f.</w:t>
      </w:r>
      <w:r>
        <w:t> :</w:t>
      </w:r>
      <w:r w:rsidRPr="00AD5FD5">
        <w:t xml:space="preserve"> moi, je.</w:t>
      </w:r>
    </w:p>
    <w:p w:rsidR="00BA7202" w:rsidRDefault="00BA7202" w:rsidP="00BA7202">
      <w:pPr>
        <w:pStyle w:val="vocabulum"/>
      </w:pPr>
      <w:r>
        <w:rPr>
          <w:rStyle w:val="aditus"/>
        </w:rPr>
        <w:t>ēgrĕdĭŏr</w:t>
      </w:r>
      <w:bookmarkStart w:id="1450" w:name="egredior"/>
      <w:bookmarkEnd w:id="1450"/>
      <w:r>
        <w:t xml:space="preserve">, </w:t>
      </w:r>
      <w:r w:rsidRPr="00D823E8">
        <w:rPr>
          <w:rStyle w:val="flexio"/>
        </w:rPr>
        <w:t>dĕrĭs, dī, gressus sum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sortir de</w:t>
      </w:r>
      <w:r w:rsidR="00BE217D">
        <w:t> ;</w:t>
      </w:r>
      <w:r>
        <w:t xml:space="preserve"> </w:t>
      </w:r>
      <w:r>
        <w:rPr>
          <w:rStyle w:val="cnumerus2"/>
        </w:rPr>
        <w:t xml:space="preserve">2. </w:t>
      </w:r>
      <w:r>
        <w:t xml:space="preserve">monter au-dessus, s’élever. </w:t>
      </w:r>
      <w:r>
        <w:rPr>
          <w:rStyle w:val="cnumerus2"/>
        </w:rPr>
        <w:t xml:space="preserve">II. </w:t>
      </w:r>
      <w:r>
        <w:rPr>
          <w:rStyle w:val="gt"/>
        </w:rPr>
        <w:t>tr.</w:t>
      </w:r>
      <w:r>
        <w:t xml:space="preserve"> passer, surpasser, dépasser, excéder, outrepasser. </w:t>
      </w:r>
    </w:p>
    <w:p w:rsidR="00BA7202" w:rsidRDefault="00BA7202" w:rsidP="00BA7202">
      <w:pPr>
        <w:pStyle w:val="vocabulum"/>
      </w:pPr>
      <w:r>
        <w:rPr>
          <w:rStyle w:val="aditus"/>
        </w:rPr>
        <w:t>ēgrĕgĭē</w:t>
      </w:r>
      <w:bookmarkStart w:id="1451" w:name="egregie"/>
      <w:bookmarkEnd w:id="1451"/>
      <w:r>
        <w:t xml:space="preserve">, </w:t>
      </w:r>
      <w:r>
        <w:rPr>
          <w:rStyle w:val="gt"/>
        </w:rPr>
        <w:t>adv.</w:t>
      </w:r>
      <w:r w:rsidR="009D14D5">
        <w:rPr>
          <w:rStyle w:val="gt"/>
        </w:rPr>
        <w:t> :</w:t>
      </w:r>
      <w:r>
        <w:t xml:space="preserve"> d’une manière particulière, spécialement // d’une manière distinguée, remarquable, très bien, parfaitement // </w:t>
      </w:r>
      <w:r>
        <w:rPr>
          <w:rStyle w:val="gt"/>
        </w:rPr>
        <w:t xml:space="preserve">[abst] </w:t>
      </w:r>
      <w:r>
        <w:rPr>
          <w:rStyle w:val="lt"/>
        </w:rPr>
        <w:t>egrégie, Cæsar, quod</w:t>
      </w:r>
      <w:r>
        <w:t xml:space="preserve">, il est glorieux pour toi, César, de… // </w:t>
      </w:r>
      <w:r>
        <w:rPr>
          <w:rStyle w:val="lt"/>
        </w:rPr>
        <w:t>-gĭus</w:t>
      </w:r>
      <w:r>
        <w:t xml:space="preserve">. </w:t>
      </w:r>
    </w:p>
    <w:p w:rsidR="00BA7202" w:rsidRDefault="00BA7202" w:rsidP="00BA7202">
      <w:pPr>
        <w:pStyle w:val="vocabulum"/>
      </w:pPr>
      <w:r>
        <w:t xml:space="preserve">1 </w:t>
      </w:r>
      <w:r>
        <w:rPr>
          <w:rStyle w:val="aditus"/>
        </w:rPr>
        <w:t>ēgrĕgĭus</w:t>
      </w:r>
      <w:bookmarkStart w:id="1452" w:name="egregius"/>
      <w:bookmarkEnd w:id="1452"/>
      <w:r w:rsidR="00BA24CA">
        <w:t xml:space="preserve">, </w:t>
      </w:r>
      <w:r w:rsidR="00BA24CA" w:rsidRPr="00EE7427">
        <w:rPr>
          <w:rStyle w:val="flexio"/>
        </w:rPr>
        <w:t>ĭ</w:t>
      </w:r>
      <w:r w:rsidRPr="00EE7427">
        <w:rPr>
          <w:rStyle w:val="flexio"/>
        </w:rPr>
        <w:t>i</w:t>
      </w:r>
      <w:r>
        <w:t xml:space="preserve">, </w:t>
      </w:r>
      <w:r>
        <w:rPr>
          <w:rStyle w:val="gt"/>
        </w:rPr>
        <w:t>m.</w:t>
      </w:r>
      <w:r w:rsidR="009D14D5">
        <w:t> :</w:t>
      </w:r>
      <w:r>
        <w:t xml:space="preserve"> titre honorifique sous les empereurs </w:t>
      </w:r>
      <w:r>
        <w:rPr>
          <w:rStyle w:val="gt"/>
        </w:rPr>
        <w:t>[procurateur de l’ordre équestre].</w:t>
      </w:r>
      <w:r>
        <w:t xml:space="preserve"> </w:t>
      </w:r>
      <w:r w:rsidR="00BA24CA">
        <w:t>@v</w:t>
      </w:r>
    </w:p>
    <w:p w:rsidR="00BA7202" w:rsidRDefault="00BA7202" w:rsidP="00BA7202">
      <w:pPr>
        <w:pStyle w:val="vocabulum"/>
      </w:pPr>
      <w:r>
        <w:t xml:space="preserve">2 </w:t>
      </w:r>
      <w:r>
        <w:rPr>
          <w:rStyle w:val="aditus"/>
        </w:rPr>
        <w:t>ēgrĕgĭus</w:t>
      </w:r>
      <w:r>
        <w:t xml:space="preserve">, </w:t>
      </w:r>
      <w:r w:rsidRPr="00FC73E1">
        <w:rPr>
          <w:rStyle w:val="flexio"/>
        </w:rPr>
        <w:t xml:space="preserve">a, </w:t>
      </w:r>
      <w:r w:rsidRPr="007F2AC0">
        <w:rPr>
          <w:rStyle w:val="flexio"/>
        </w:rPr>
        <w:t>um</w:t>
      </w:r>
      <w:r w:rsidR="009D14D5">
        <w:t> :</w:t>
      </w:r>
      <w:r>
        <w:t xml:space="preserve"> choisi, d’élite</w:t>
      </w:r>
      <w:r w:rsidR="00BE217D">
        <w:t> ;</w:t>
      </w:r>
      <w:r>
        <w:t xml:space="preserve"> distingué remarquable, supérieur, éminent, hors pair // glorieux, honorable // </w:t>
      </w:r>
      <w:r>
        <w:rPr>
          <w:rStyle w:val="gt"/>
        </w:rPr>
        <w:t xml:space="preserve">[subst. n.] </w:t>
      </w:r>
      <w:r>
        <w:rPr>
          <w:rStyle w:val="lt"/>
        </w:rPr>
        <w:t>egrégium públicum</w:t>
      </w:r>
      <w:r>
        <w:t xml:space="preserve">, l’honneur de l’État // </w:t>
      </w:r>
      <w:r>
        <w:rPr>
          <w:rStyle w:val="lt"/>
        </w:rPr>
        <w:t>-gĭissĭmus</w:t>
      </w:r>
      <w:r>
        <w:t xml:space="preserve">. </w:t>
      </w:r>
    </w:p>
    <w:p w:rsidR="00BA7202" w:rsidRDefault="00BA7202" w:rsidP="00BA7202">
      <w:pPr>
        <w:pStyle w:val="vocabulum"/>
      </w:pPr>
      <w:r>
        <w:t xml:space="preserve">1 </w:t>
      </w:r>
      <w:r>
        <w:rPr>
          <w:rStyle w:val="aditus"/>
        </w:rPr>
        <w:t>ēgressus</w:t>
      </w:r>
      <w:bookmarkStart w:id="1453" w:name="egressus"/>
      <w:bookmarkEnd w:id="1453"/>
      <w:r>
        <w:t xml:space="preserve">, </w:t>
      </w:r>
      <w:r w:rsidRPr="00FC73E1">
        <w:rPr>
          <w:rStyle w:val="flexio"/>
        </w:rPr>
        <w:t xml:space="preserve">a, </w:t>
      </w:r>
      <w:r w:rsidRPr="007F2AC0">
        <w:rPr>
          <w:rStyle w:val="flexio"/>
        </w:rPr>
        <w:t>um</w:t>
      </w:r>
      <w:r>
        <w:t xml:space="preserve">, </w:t>
      </w:r>
      <w:r>
        <w:rPr>
          <w:rStyle w:val="gt"/>
        </w:rPr>
        <w:t xml:space="preserve">part. de </w:t>
      </w:r>
      <w:r>
        <w:rPr>
          <w:rStyle w:val="lit"/>
        </w:rPr>
        <w:t>ēgrĕdĭŏr</w:t>
      </w:r>
      <w:r>
        <w:t>.</w:t>
      </w:r>
    </w:p>
    <w:p w:rsidR="00BA7202" w:rsidRDefault="00BA7202" w:rsidP="00BA7202">
      <w:pPr>
        <w:pStyle w:val="vocabulum"/>
      </w:pPr>
      <w:r>
        <w:t xml:space="preserve">2 </w:t>
      </w:r>
      <w:r>
        <w:rPr>
          <w:rStyle w:val="aditus"/>
        </w:rPr>
        <w:t>ēgressus</w:t>
      </w:r>
      <w:r>
        <w:t xml:space="preserve">, us, </w:t>
      </w:r>
      <w:r>
        <w:rPr>
          <w:rStyle w:val="gt"/>
        </w:rPr>
        <w:t>m.</w:t>
      </w:r>
      <w:r w:rsidR="009D14D5">
        <w:t> :</w:t>
      </w:r>
      <w:r>
        <w:t xml:space="preserve"> action de sortir</w:t>
      </w:r>
      <w:r w:rsidR="00BE217D">
        <w:t> ;</w:t>
      </w:r>
      <w:r>
        <w:t xml:space="preserve"> </w:t>
      </w:r>
      <w:r>
        <w:rPr>
          <w:rStyle w:val="gt"/>
        </w:rPr>
        <w:t>[pl.</w:t>
      </w:r>
      <w:r w:rsidR="00F11C2C">
        <w:rPr>
          <w:rStyle w:val="gt"/>
        </w:rPr>
        <w:t>]</w:t>
      </w:r>
      <w:r>
        <w:rPr>
          <w:rStyle w:val="gt"/>
        </w:rPr>
        <w:t xml:space="preserve"> </w:t>
      </w:r>
      <w:r>
        <w:rPr>
          <w:rStyle w:val="lt"/>
        </w:rPr>
        <w:t>egréssus</w:t>
      </w:r>
      <w:r>
        <w:t xml:space="preserve">, sorties en public // départ // débarquement // sortie, issue // </w:t>
      </w:r>
      <w:r>
        <w:rPr>
          <w:rStyle w:val="gt"/>
        </w:rPr>
        <w:t xml:space="preserve">[tard.] </w:t>
      </w:r>
      <w:r>
        <w:t xml:space="preserve">sortie, porte // </w:t>
      </w:r>
      <w:r>
        <w:rPr>
          <w:rStyle w:val="gt"/>
        </w:rPr>
        <w:t xml:space="preserve">[fig.] </w:t>
      </w:r>
      <w:r>
        <w:t>digression.</w:t>
      </w:r>
    </w:p>
    <w:p w:rsidR="00BA7202" w:rsidRDefault="00BA7202" w:rsidP="00BA7202">
      <w:pPr>
        <w:pStyle w:val="vocabulum"/>
      </w:pPr>
      <w:r>
        <w:rPr>
          <w:rStyle w:val="aditus"/>
        </w:rPr>
        <w:t>ējĭcĭō</w:t>
      </w:r>
      <w:bookmarkStart w:id="1454" w:name="ejicio"/>
      <w:bookmarkEnd w:id="1454"/>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1. </w:t>
      </w:r>
      <w:r>
        <w:t>jeter hors de, chasser de</w:t>
      </w:r>
      <w:r w:rsidR="00BE217D">
        <w:t> ;</w:t>
      </w:r>
      <w:r>
        <w:t xml:space="preserve"> </w:t>
      </w:r>
      <w:r>
        <w:rPr>
          <w:rStyle w:val="cnumerus2"/>
        </w:rPr>
        <w:t xml:space="preserve">2. </w:t>
      </w:r>
      <w:r>
        <w:rPr>
          <w:rStyle w:val="gt"/>
        </w:rPr>
        <w:t xml:space="preserve">[marine] </w:t>
      </w:r>
      <w:r>
        <w:t>pousser du côté de la terre, faire aborder</w:t>
      </w:r>
      <w:r w:rsidR="00BE217D">
        <w:t> ;</w:t>
      </w:r>
      <w:r>
        <w:t xml:space="preserve"> </w:t>
      </w:r>
      <w:r>
        <w:rPr>
          <w:rStyle w:val="cnumerus2"/>
        </w:rPr>
        <w:t xml:space="preserve">3. </w:t>
      </w:r>
      <w:r>
        <w:rPr>
          <w:rStyle w:val="gt"/>
        </w:rPr>
        <w:t>[fig.</w:t>
      </w:r>
      <w:r w:rsidR="00E20E09">
        <w:rPr>
          <w:rStyle w:val="gt"/>
        </w:rPr>
        <w:t>]</w:t>
      </w:r>
      <w:r w:rsidR="00E20E09" w:rsidRPr="00E20E09">
        <w:t> ;</w:t>
      </w:r>
      <w:r>
        <w:t xml:space="preserve"> </w:t>
      </w:r>
      <w:r>
        <w:rPr>
          <w:rStyle w:val="cnumerus2"/>
        </w:rPr>
        <w:t xml:space="preserve">4. </w:t>
      </w:r>
      <w:r>
        <w:rPr>
          <w:rStyle w:val="gt"/>
        </w:rPr>
        <w:t xml:space="preserve">[chrét.] </w:t>
      </w:r>
      <w:r>
        <w:t xml:space="preserve">faire pousser, produire. </w:t>
      </w:r>
    </w:p>
    <w:p w:rsidR="00BA7202" w:rsidRDefault="00BA7202" w:rsidP="00BA7202">
      <w:pPr>
        <w:pStyle w:val="vocabulum"/>
      </w:pPr>
      <w:r>
        <w:rPr>
          <w:rStyle w:val="aditus"/>
        </w:rPr>
        <w:t>ēlābŏr</w:t>
      </w:r>
      <w:bookmarkStart w:id="1455" w:name="elabor"/>
      <w:bookmarkEnd w:id="1455"/>
      <w:r>
        <w:t xml:space="preserve">, </w:t>
      </w:r>
      <w:r w:rsidRPr="005D6229">
        <w:rPr>
          <w:rStyle w:val="flexio"/>
        </w:rPr>
        <w:t>bĕrīs, bī, lapsus sum</w:t>
      </w:r>
      <w:r w:rsidR="009D14D5">
        <w:t> :</w:t>
      </w:r>
      <w:r>
        <w:t xml:space="preserve"> </w:t>
      </w:r>
      <w:r>
        <w:rPr>
          <w:rStyle w:val="cnumerus2"/>
        </w:rPr>
        <w:t xml:space="preserve">1. </w:t>
      </w:r>
      <w:r>
        <w:rPr>
          <w:rStyle w:val="gt"/>
        </w:rPr>
        <w:t xml:space="preserve">intr. </w:t>
      </w:r>
      <w:r>
        <w:rPr>
          <w:rStyle w:val="cnumerus2"/>
        </w:rPr>
        <w:t xml:space="preserve">a) </w:t>
      </w:r>
      <w:r>
        <w:t xml:space="preserve">glisser hors, s’échapper </w:t>
      </w:r>
      <w:r>
        <w:rPr>
          <w:rStyle w:val="cnumerus2"/>
        </w:rPr>
        <w:t xml:space="preserve">b) </w:t>
      </w:r>
      <w:r>
        <w:t xml:space="preserve">échapper à, éviter, se soustraire à </w:t>
      </w:r>
      <w:r>
        <w:rPr>
          <w:rStyle w:val="cnumerus2"/>
        </w:rPr>
        <w:t xml:space="preserve">c) </w:t>
      </w:r>
      <w:r>
        <w:rPr>
          <w:rStyle w:val="gt"/>
        </w:rPr>
        <w:t xml:space="preserve">[fig.] </w:t>
      </w:r>
      <w:r>
        <w:t>s’échapper, échapper, se dégager, se perdre, s’évanouir, disparaitre</w:t>
      </w:r>
      <w:r w:rsidR="00BE217D">
        <w:t> ;</w:t>
      </w:r>
      <w:r>
        <w:t xml:space="preserve"> </w:t>
      </w:r>
      <w:r>
        <w:rPr>
          <w:rStyle w:val="cnumerus2"/>
        </w:rPr>
        <w:t xml:space="preserve">2. </w:t>
      </w:r>
      <w:r>
        <w:rPr>
          <w:rStyle w:val="gt"/>
        </w:rPr>
        <w:t>tr.,</w:t>
      </w:r>
      <w:r>
        <w:t xml:space="preserve"> échapper à. </w:t>
      </w:r>
    </w:p>
    <w:p w:rsidR="00BA7202" w:rsidRDefault="00BA7202" w:rsidP="00BA7202">
      <w:pPr>
        <w:pStyle w:val="vocabulum"/>
      </w:pPr>
      <w:r>
        <w:rPr>
          <w:rStyle w:val="aditus"/>
        </w:rPr>
        <w:t>ēlātus</w:t>
      </w:r>
      <w:bookmarkStart w:id="1456" w:name="elatus"/>
      <w:bookmarkEnd w:id="145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effĕrō</w:t>
      </w:r>
      <w:r>
        <w:t>.</w:t>
      </w:r>
      <w:r w:rsidR="00BE217D">
        <w:t> ;</w:t>
      </w:r>
      <w:r>
        <w:t xml:space="preserve"> </w:t>
      </w:r>
      <w:r>
        <w:rPr>
          <w:rStyle w:val="cnumerus2"/>
        </w:rPr>
        <w:t xml:space="preserve">2. </w:t>
      </w:r>
      <w:r>
        <w:rPr>
          <w:rStyle w:val="gt"/>
        </w:rPr>
        <w:t xml:space="preserve">adjt </w:t>
      </w:r>
      <w:r>
        <w:rPr>
          <w:rStyle w:val="cnumerus2"/>
        </w:rPr>
        <w:t xml:space="preserve">a) </w:t>
      </w:r>
      <w:r>
        <w:t xml:space="preserve">haut, élevé </w:t>
      </w:r>
      <w:r>
        <w:rPr>
          <w:rStyle w:val="cnumerus2"/>
        </w:rPr>
        <w:t xml:space="preserve">b) </w:t>
      </w:r>
      <w:r>
        <w:rPr>
          <w:rStyle w:val="gt"/>
        </w:rPr>
        <w:t xml:space="preserve">[fig.] </w:t>
      </w:r>
      <w:r>
        <w:t xml:space="preserve">// </w:t>
      </w:r>
      <w:r>
        <w:rPr>
          <w:rStyle w:val="lt"/>
        </w:rPr>
        <w:t>-tĭŏr</w:t>
      </w:r>
      <w:r w:rsidR="00BE217D">
        <w:t> ;</w:t>
      </w:r>
      <w:r>
        <w:t xml:space="preserve"> </w:t>
      </w:r>
      <w:r>
        <w:rPr>
          <w:rStyle w:val="lt"/>
        </w:rPr>
        <w:t>-tissĭmus</w:t>
      </w:r>
      <w:r>
        <w:t xml:space="preserve">. </w:t>
      </w:r>
    </w:p>
    <w:p w:rsidR="00BA7202" w:rsidRDefault="00BA7202" w:rsidP="00BA7202">
      <w:pPr>
        <w:pStyle w:val="vocabulum"/>
      </w:pPr>
      <w:r>
        <w:rPr>
          <w:rStyle w:val="aditus"/>
        </w:rPr>
        <w:t>Eleazárus</w:t>
      </w:r>
      <w:bookmarkStart w:id="1457" w:name="eleazarus"/>
      <w:bookmarkEnd w:id="1457"/>
      <w:r>
        <w:t xml:space="preserve">, </w:t>
      </w:r>
      <w:r w:rsidRPr="00497DEC">
        <w:rPr>
          <w:rStyle w:val="flexio"/>
        </w:rPr>
        <w:t>i</w:t>
      </w:r>
      <w:r>
        <w:t xml:space="preserve">, </w:t>
      </w:r>
      <w:r>
        <w:rPr>
          <w:rStyle w:val="gt"/>
        </w:rPr>
        <w:t>m.</w:t>
      </w:r>
      <w:r w:rsidR="009D14D5">
        <w:t> :</w:t>
      </w:r>
      <w:r>
        <w:t xml:space="preserve"> Eleazár </w:t>
      </w:r>
      <w:r>
        <w:rPr>
          <w:rStyle w:val="gt"/>
        </w:rPr>
        <w:t>[nom d’homme].</w:t>
      </w:r>
      <w:r>
        <w:t xml:space="preserve"> </w:t>
      </w:r>
    </w:p>
    <w:p w:rsidR="00BA7202" w:rsidRDefault="00BA7202" w:rsidP="00BA7202">
      <w:pPr>
        <w:pStyle w:val="vocabulum"/>
      </w:pPr>
      <w:r>
        <w:rPr>
          <w:rStyle w:val="aditus"/>
        </w:rPr>
        <w:t>ēlĕgans</w:t>
      </w:r>
      <w:bookmarkStart w:id="1458" w:name="elegans"/>
      <w:bookmarkEnd w:id="1458"/>
      <w:r>
        <w:t xml:space="preserve">, </w:t>
      </w:r>
      <w:r w:rsidRPr="000109C6">
        <w:rPr>
          <w:rStyle w:val="flexio"/>
        </w:rPr>
        <w:t>antis</w:t>
      </w:r>
      <w:r w:rsidR="009D14D5">
        <w:t> :</w:t>
      </w:r>
      <w:r>
        <w:t xml:space="preserve"> joli. </w:t>
      </w:r>
    </w:p>
    <w:p w:rsidR="00BA7202" w:rsidRDefault="00BA7202" w:rsidP="00BA7202">
      <w:pPr>
        <w:pStyle w:val="vocabulum"/>
      </w:pPr>
      <w:r>
        <w:rPr>
          <w:rStyle w:val="aditus"/>
        </w:rPr>
        <w:t>ĕlĕphantus</w:t>
      </w:r>
      <w:bookmarkStart w:id="1459" w:name="elephantus"/>
      <w:bookmarkEnd w:id="1459"/>
      <w:r>
        <w:t xml:space="preserve">, </w:t>
      </w:r>
      <w:r w:rsidRPr="00497DEC">
        <w:rPr>
          <w:rStyle w:val="flexio"/>
        </w:rPr>
        <w:t>i</w:t>
      </w:r>
      <w:r>
        <w:t xml:space="preserve">, </w:t>
      </w:r>
      <w:r>
        <w:rPr>
          <w:rStyle w:val="gt"/>
        </w:rPr>
        <w:t>m.</w:t>
      </w:r>
      <w:r w:rsidR="009D14D5">
        <w:t> :</w:t>
      </w:r>
      <w:r>
        <w:t xml:space="preserve"> éléphant. </w:t>
      </w:r>
    </w:p>
    <w:p w:rsidR="00BA7202" w:rsidRDefault="00BA7202" w:rsidP="00BA7202">
      <w:pPr>
        <w:pStyle w:val="vocabulum"/>
      </w:pPr>
      <w:r>
        <w:rPr>
          <w:rStyle w:val="aditus"/>
        </w:rPr>
        <w:t>Eliezér</w:t>
      </w:r>
      <w:bookmarkStart w:id="1460" w:name="eliezer"/>
      <w:bookmarkEnd w:id="1460"/>
      <w:r>
        <w:t xml:space="preserve">, </w:t>
      </w:r>
      <w:r w:rsidRPr="00D823E8">
        <w:rPr>
          <w:rStyle w:val="flexio"/>
        </w:rPr>
        <w:t>Eliezérem</w:t>
      </w:r>
      <w:r>
        <w:t xml:space="preserve">, </w:t>
      </w:r>
      <w:r>
        <w:rPr>
          <w:rStyle w:val="gt"/>
        </w:rPr>
        <w:t>m.</w:t>
      </w:r>
      <w:r w:rsidR="009D14D5">
        <w:t> :</w:t>
      </w:r>
      <w:r>
        <w:t xml:space="preserve"> Eliezér </w:t>
      </w:r>
      <w:r>
        <w:rPr>
          <w:rStyle w:val="gt"/>
        </w:rPr>
        <w:t>[nom d’homme].</w:t>
      </w:r>
      <w:r>
        <w:t xml:space="preserve"> </w:t>
      </w:r>
    </w:p>
    <w:p w:rsidR="00BA7202" w:rsidRDefault="00BA7202" w:rsidP="00BA7202">
      <w:pPr>
        <w:pStyle w:val="vocabulum"/>
      </w:pPr>
      <w:r>
        <w:rPr>
          <w:rStyle w:val="aditus"/>
        </w:rPr>
        <w:t>ēlĭgō</w:t>
      </w:r>
      <w:bookmarkStart w:id="1461" w:name="eligo"/>
      <w:bookmarkEnd w:id="1461"/>
      <w:r>
        <w:t xml:space="preserve">, </w:t>
      </w:r>
      <w:r w:rsidRPr="00CD4F3A">
        <w:rPr>
          <w:rStyle w:val="flexio"/>
        </w:rPr>
        <w:t>ĭs, ĕre, lēgī, lectum</w:t>
      </w:r>
      <w:r>
        <w:t xml:space="preserve">, </w:t>
      </w:r>
      <w:r>
        <w:rPr>
          <w:rStyle w:val="gt"/>
        </w:rPr>
        <w:t>tr.</w:t>
      </w:r>
      <w:r w:rsidR="009D14D5">
        <w:t> :</w:t>
      </w:r>
      <w:r>
        <w:t xml:space="preserve"> </w:t>
      </w:r>
      <w:r>
        <w:rPr>
          <w:rStyle w:val="cnumerus2"/>
        </w:rPr>
        <w:t xml:space="preserve">1. </w:t>
      </w:r>
      <w:r>
        <w:t>arracher en cueillant, enlever, ôter</w:t>
      </w:r>
      <w:r w:rsidR="00BE217D">
        <w:t> ;</w:t>
      </w:r>
      <w:r>
        <w:t xml:space="preserve"> </w:t>
      </w:r>
      <w:r>
        <w:rPr>
          <w:rStyle w:val="cnumerus2"/>
        </w:rPr>
        <w:t xml:space="preserve">2. </w:t>
      </w:r>
      <w:r>
        <w:t>choisir, trier, élire</w:t>
      </w:r>
      <w:r w:rsidR="00BE217D">
        <w:t> ;</w:t>
      </w:r>
      <w:r>
        <w:t xml:space="preserve"> </w:t>
      </w:r>
      <w:r>
        <w:rPr>
          <w:rStyle w:val="cnumerus2"/>
        </w:rPr>
        <w:t xml:space="preserve">3. </w:t>
      </w:r>
      <w:r>
        <w:rPr>
          <w:rStyle w:val="gt"/>
        </w:rPr>
        <w:t xml:space="preserve">[chrét.] [avec </w:t>
      </w:r>
      <w:r>
        <w:rPr>
          <w:rStyle w:val="lit"/>
        </w:rPr>
        <w:t>ut</w:t>
      </w:r>
      <w:r>
        <w:rPr>
          <w:rStyle w:val="gt"/>
        </w:rPr>
        <w:t xml:space="preserve"> ou avec inf.] </w:t>
      </w:r>
      <w:r>
        <w:t xml:space="preserve">décider de. </w:t>
      </w:r>
    </w:p>
    <w:p w:rsidR="00BA7202" w:rsidRDefault="00BA7202" w:rsidP="00BA7202">
      <w:pPr>
        <w:pStyle w:val="vocabulum"/>
      </w:pPr>
      <w:r>
        <w:rPr>
          <w:rStyle w:val="aditus"/>
        </w:rPr>
        <w:t>ēlŭō</w:t>
      </w:r>
      <w:bookmarkStart w:id="1462" w:name="eluo"/>
      <w:bookmarkEnd w:id="1462"/>
      <w:r>
        <w:t xml:space="preserve">, </w:t>
      </w:r>
      <w:r w:rsidRPr="00CD4F3A">
        <w:rPr>
          <w:rStyle w:val="flexio"/>
        </w:rPr>
        <w:t>ĭs, ĕre, lŭī, lūtum</w:t>
      </w:r>
      <w:r>
        <w:t xml:space="preserve">, </w:t>
      </w:r>
      <w:r>
        <w:rPr>
          <w:rStyle w:val="gt"/>
        </w:rPr>
        <w:t>tr.</w:t>
      </w:r>
      <w:r w:rsidR="009D14D5">
        <w:t> :</w:t>
      </w:r>
      <w:r>
        <w:t xml:space="preserve"> </w:t>
      </w:r>
      <w:r>
        <w:rPr>
          <w:rStyle w:val="cnumerus2"/>
        </w:rPr>
        <w:t xml:space="preserve">1. </w:t>
      </w:r>
      <w:r>
        <w:t>laver, rincer, nettoyer</w:t>
      </w:r>
      <w:r w:rsidR="00BE217D">
        <w:t> ;</w:t>
      </w:r>
      <w:r>
        <w:t xml:space="preserve"> </w:t>
      </w:r>
      <w:r>
        <w:rPr>
          <w:rStyle w:val="cnumerus2"/>
        </w:rPr>
        <w:t xml:space="preserve">2. </w:t>
      </w:r>
      <w:r>
        <w:rPr>
          <w:rStyle w:val="gt"/>
        </w:rPr>
        <w:t xml:space="preserve">[fig.] </w:t>
      </w:r>
      <w:r>
        <w:t xml:space="preserve">purifier. </w:t>
      </w:r>
    </w:p>
    <w:p w:rsidR="00BA7202" w:rsidRDefault="00BA7202" w:rsidP="00BA7202">
      <w:pPr>
        <w:pStyle w:val="vocabulum"/>
      </w:pPr>
      <w:r>
        <w:rPr>
          <w:rStyle w:val="aditus"/>
        </w:rPr>
        <w:t>ēmergō</w:t>
      </w:r>
      <w:bookmarkStart w:id="1463" w:name="emergo"/>
      <w:bookmarkEnd w:id="1463"/>
      <w:r>
        <w:t xml:space="preserve">, </w:t>
      </w:r>
      <w:r w:rsidRPr="00CD4F3A">
        <w:rPr>
          <w:rStyle w:val="flexio"/>
        </w:rPr>
        <w:t>ĭs, ĕre, mersī, mersum</w:t>
      </w:r>
      <w:r w:rsidR="009D14D5">
        <w:t> :</w:t>
      </w:r>
      <w:r>
        <w:t xml:space="preserve"> </w:t>
      </w:r>
      <w:r>
        <w:rPr>
          <w:rStyle w:val="cnumerus2"/>
        </w:rPr>
        <w:t xml:space="preserve">1. </w:t>
      </w:r>
      <w:r>
        <w:rPr>
          <w:rStyle w:val="gt"/>
        </w:rPr>
        <w:t>intr.,</w:t>
      </w:r>
      <w:r>
        <w:t xml:space="preserve"> sortir de, s’élever, se montrer, naitre</w:t>
      </w:r>
      <w:r w:rsidR="00BE217D">
        <w:t> ;</w:t>
      </w:r>
      <w:r>
        <w:t xml:space="preserve"> </w:t>
      </w:r>
      <w:r>
        <w:rPr>
          <w:rStyle w:val="cnumerus2"/>
        </w:rPr>
        <w:t xml:space="preserve">2. </w:t>
      </w:r>
      <w:r>
        <w:rPr>
          <w:rStyle w:val="gt"/>
        </w:rPr>
        <w:t xml:space="preserve">tr., </w:t>
      </w:r>
      <w:r>
        <w:rPr>
          <w:rStyle w:val="lt"/>
        </w:rPr>
        <w:t>se emérgere</w:t>
      </w:r>
      <w:r>
        <w:t xml:space="preserve">, se montrer, émerger. </w:t>
      </w:r>
    </w:p>
    <w:p w:rsidR="00BA7202" w:rsidRDefault="00BA7202" w:rsidP="00BA7202">
      <w:pPr>
        <w:pStyle w:val="vocabulum"/>
      </w:pPr>
      <w:r>
        <w:rPr>
          <w:rStyle w:val="aditus"/>
        </w:rPr>
        <w:t>ēmĭnĕō</w:t>
      </w:r>
      <w:bookmarkStart w:id="1464" w:name="emineo"/>
      <w:bookmarkEnd w:id="1464"/>
      <w:r>
        <w:t xml:space="preserve">, </w:t>
      </w:r>
      <w:r w:rsidRPr="00F23E4E">
        <w:rPr>
          <w:rStyle w:val="flexio"/>
        </w:rPr>
        <w:t>ēs, ēre, nŭī, -</w:t>
      </w:r>
      <w:r>
        <w:t xml:space="preserve">, </w:t>
      </w:r>
      <w:r>
        <w:rPr>
          <w:rStyle w:val="gt"/>
        </w:rPr>
        <w:t>tr.</w:t>
      </w:r>
      <w:r w:rsidR="009D14D5">
        <w:t> :</w:t>
      </w:r>
      <w:r>
        <w:t xml:space="preserve"> s’élever au-dessus de, être saillant // se distinguer. </w:t>
      </w:r>
    </w:p>
    <w:p w:rsidR="00BA7202" w:rsidRDefault="00BA7202" w:rsidP="00BA7202">
      <w:pPr>
        <w:pStyle w:val="vocabulum"/>
      </w:pPr>
      <w:r>
        <w:rPr>
          <w:rStyle w:val="aditus"/>
        </w:rPr>
        <w:t>ēmittō</w:t>
      </w:r>
      <w:bookmarkStart w:id="1465" w:name="emitto"/>
      <w:bookmarkEnd w:id="1465"/>
      <w:r>
        <w:t xml:space="preserve">, </w:t>
      </w:r>
      <w:r w:rsidRPr="00CD4F3A">
        <w:rPr>
          <w:rStyle w:val="flexio"/>
        </w:rPr>
        <w:t>ĭs, ĕre, mīsī, missum</w:t>
      </w:r>
      <w:r>
        <w:t xml:space="preserve">, </w:t>
      </w:r>
      <w:r>
        <w:rPr>
          <w:rStyle w:val="gt"/>
        </w:rPr>
        <w:t>tr.</w:t>
      </w:r>
      <w:r w:rsidR="009D14D5">
        <w:t> :</w:t>
      </w:r>
      <w:r>
        <w:t xml:space="preserve"> laisser aller, lâcher. </w:t>
      </w:r>
    </w:p>
    <w:p w:rsidR="00BA7202" w:rsidRDefault="00BA7202" w:rsidP="00BA7202">
      <w:pPr>
        <w:pStyle w:val="vocabulum"/>
      </w:pPr>
      <w:r>
        <w:rPr>
          <w:rStyle w:val="aditus"/>
        </w:rPr>
        <w:t>ĕmō</w:t>
      </w:r>
      <w:bookmarkStart w:id="1466" w:name="emo"/>
      <w:bookmarkEnd w:id="1466"/>
      <w:r>
        <w:t xml:space="preserve">, </w:t>
      </w:r>
      <w:r w:rsidRPr="00CD4F3A">
        <w:rPr>
          <w:rStyle w:val="flexio"/>
        </w:rPr>
        <w:t>ĭs, ĕre, ēmī, emptum</w:t>
      </w:r>
      <w:r>
        <w:t xml:space="preserve">, </w:t>
      </w:r>
      <w:r>
        <w:rPr>
          <w:rStyle w:val="gt"/>
        </w:rPr>
        <w:t>tr.</w:t>
      </w:r>
      <w:r w:rsidR="009D14D5">
        <w:t> :</w:t>
      </w:r>
      <w:r>
        <w:t xml:space="preserve"> </w:t>
      </w:r>
      <w:r>
        <w:rPr>
          <w:rStyle w:val="cnumerus2"/>
        </w:rPr>
        <w:t xml:space="preserve">1. </w:t>
      </w:r>
      <w:r>
        <w:t>prendre, recevoir</w:t>
      </w:r>
      <w:r w:rsidR="00BE217D">
        <w:t> ;</w:t>
      </w:r>
      <w:r>
        <w:t xml:space="preserve"> </w:t>
      </w:r>
      <w:r>
        <w:rPr>
          <w:rStyle w:val="cnumerus2"/>
        </w:rPr>
        <w:t xml:space="preserve">2. </w:t>
      </w:r>
      <w:r>
        <w:t>acheter</w:t>
      </w:r>
      <w:r w:rsidR="00BE217D">
        <w:t> ;</w:t>
      </w:r>
      <w:r>
        <w:t xml:space="preserve"> </w:t>
      </w:r>
      <w:r>
        <w:rPr>
          <w:rStyle w:val="cnumerus2"/>
        </w:rPr>
        <w:t xml:space="preserve">3. </w:t>
      </w:r>
      <w:r>
        <w:t>soudoyer</w:t>
      </w:r>
      <w:r w:rsidR="00BE217D">
        <w:t> ;</w:t>
      </w:r>
      <w:r>
        <w:t xml:space="preserve"> </w:t>
      </w:r>
      <w:r>
        <w:rPr>
          <w:rStyle w:val="cnumerus2"/>
        </w:rPr>
        <w:t xml:space="preserve">4. </w:t>
      </w:r>
      <w:r>
        <w:rPr>
          <w:rStyle w:val="gt"/>
        </w:rPr>
        <w:t xml:space="preserve">[chrét.] </w:t>
      </w:r>
      <w:r>
        <w:t xml:space="preserve">racheter. </w:t>
      </w:r>
    </w:p>
    <w:p w:rsidR="00BA7202" w:rsidRDefault="00BA7202" w:rsidP="00BA7202">
      <w:pPr>
        <w:pStyle w:val="vocabulum"/>
      </w:pPr>
      <w:r>
        <w:rPr>
          <w:rStyle w:val="aditus"/>
        </w:rPr>
        <w:t>ēn</w:t>
      </w:r>
      <w:bookmarkStart w:id="1467" w:name="en"/>
      <w:bookmarkEnd w:id="1467"/>
      <w:r w:rsidR="009D14D5">
        <w:t> :</w:t>
      </w:r>
      <w:r>
        <w:t xml:space="preserve"> </w:t>
      </w:r>
      <w:r>
        <w:rPr>
          <w:rStyle w:val="cnumerus2"/>
        </w:rPr>
        <w:t xml:space="preserve">1. </w:t>
      </w:r>
      <w:r>
        <w:rPr>
          <w:rStyle w:val="gt"/>
        </w:rPr>
        <w:t>interj.</w:t>
      </w:r>
      <w:r>
        <w:t xml:space="preserve"> voici, voilà // eh bien, allons </w:t>
      </w:r>
      <w:r>
        <w:rPr>
          <w:rStyle w:val="gt"/>
        </w:rPr>
        <w:t>[avec impér.</w:t>
      </w:r>
      <w:r w:rsidR="00E20E09">
        <w:rPr>
          <w:rStyle w:val="gt"/>
        </w:rPr>
        <w:t>]</w:t>
      </w:r>
      <w:r w:rsidR="00E20E09" w:rsidRPr="00E20E09">
        <w:t> ;</w:t>
      </w:r>
      <w:r>
        <w:t xml:space="preserve"> </w:t>
      </w:r>
      <w:r>
        <w:rPr>
          <w:rStyle w:val="cnumerus2"/>
        </w:rPr>
        <w:t xml:space="preserve">2. </w:t>
      </w:r>
      <w:r>
        <w:rPr>
          <w:rStyle w:val="gt"/>
        </w:rPr>
        <w:t xml:space="preserve">particule interr. </w:t>
      </w:r>
      <w:r>
        <w:rPr>
          <w:rStyle w:val="lt"/>
        </w:rPr>
        <w:t>en unquam ?</w:t>
      </w:r>
      <w:r>
        <w:t xml:space="preserve"> est-ce que quelque jour ? est-ce que jamais // </w:t>
      </w:r>
      <w:r>
        <w:rPr>
          <w:rStyle w:val="gt"/>
        </w:rPr>
        <w:t xml:space="preserve">[interr. indir.] </w:t>
      </w:r>
      <w:r>
        <w:t>si jamais.</w:t>
      </w:r>
    </w:p>
    <w:p w:rsidR="00BA7202" w:rsidRDefault="00BA7202" w:rsidP="00BA7202">
      <w:pPr>
        <w:pStyle w:val="vocabulum"/>
      </w:pPr>
      <w:r>
        <w:rPr>
          <w:rStyle w:val="aditus"/>
        </w:rPr>
        <w:t>ēnarrō</w:t>
      </w:r>
      <w:bookmarkStart w:id="1468" w:name="enarro"/>
      <w:bookmarkEnd w:id="1468"/>
      <w:r>
        <w:t xml:space="preserve">, </w:t>
      </w:r>
      <w:r w:rsidRPr="00CD4F3A">
        <w:rPr>
          <w:rStyle w:val="flexio"/>
        </w:rPr>
        <w:t>ās, āre, āvī, ātum</w:t>
      </w:r>
      <w:r>
        <w:t xml:space="preserve">, </w:t>
      </w:r>
      <w:r>
        <w:rPr>
          <w:rStyle w:val="gt"/>
        </w:rPr>
        <w:t>tr.</w:t>
      </w:r>
      <w:r w:rsidR="009D14D5">
        <w:t> :</w:t>
      </w:r>
      <w:r>
        <w:t xml:space="preserve"> dire explicitement, rapporter avec détails // expliquer, interpréter, commenter. </w:t>
      </w:r>
    </w:p>
    <w:p w:rsidR="00BA7202" w:rsidRDefault="00BA7202" w:rsidP="00BA7202">
      <w:pPr>
        <w:pStyle w:val="vocabulum"/>
      </w:pPr>
      <w:r>
        <w:rPr>
          <w:rStyle w:val="aditus"/>
        </w:rPr>
        <w:t>ēnascŏr</w:t>
      </w:r>
      <w:bookmarkStart w:id="1469" w:name="enascor"/>
      <w:bookmarkEnd w:id="1469"/>
      <w:r>
        <w:t xml:space="preserve">, </w:t>
      </w:r>
      <w:r w:rsidRPr="001A33A5">
        <w:rPr>
          <w:rStyle w:val="flexio"/>
        </w:rPr>
        <w:t>scĕrĭs, scī, nātus sum</w:t>
      </w:r>
      <w:r>
        <w:t xml:space="preserve">, </w:t>
      </w:r>
      <w:r>
        <w:rPr>
          <w:rStyle w:val="gt"/>
        </w:rPr>
        <w:t>intr.</w:t>
      </w:r>
      <w:r w:rsidR="009D14D5">
        <w:t> :</w:t>
      </w:r>
      <w:r>
        <w:t xml:space="preserve"> naître de, naitre, s’élever, sortir, pousser. </w:t>
      </w:r>
    </w:p>
    <w:p w:rsidR="00BA7202" w:rsidRDefault="00BA7202" w:rsidP="00BA7202">
      <w:pPr>
        <w:pStyle w:val="vocabulum"/>
      </w:pPr>
      <w:r>
        <w:rPr>
          <w:rStyle w:val="aditus"/>
        </w:rPr>
        <w:t>ēnātus</w:t>
      </w:r>
      <w:bookmarkStart w:id="1470" w:name="enatus"/>
      <w:bookmarkEnd w:id="1470"/>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ēnascŏr</w:t>
      </w:r>
      <w:r>
        <w:t>.</w:t>
      </w:r>
    </w:p>
    <w:p w:rsidR="00BA7202" w:rsidRDefault="00BA7202" w:rsidP="00BA7202">
      <w:pPr>
        <w:pStyle w:val="vocabulum"/>
      </w:pPr>
      <w:r>
        <w:rPr>
          <w:rStyle w:val="aditus"/>
        </w:rPr>
        <w:t>ĕnim</w:t>
      </w:r>
      <w:bookmarkStart w:id="1471" w:name="enim"/>
      <w:bookmarkEnd w:id="1471"/>
      <w:r w:rsidR="009D14D5">
        <w:t> :</w:t>
      </w:r>
      <w:r>
        <w:t xml:space="preserve"> </w:t>
      </w:r>
      <w:r>
        <w:rPr>
          <w:rStyle w:val="cnumerus2"/>
        </w:rPr>
        <w:t xml:space="preserve">1. </w:t>
      </w:r>
      <w:r>
        <w:rPr>
          <w:rStyle w:val="gt"/>
        </w:rPr>
        <w:t xml:space="preserve">[adv. d’affirmation] </w:t>
      </w:r>
      <w:r>
        <w:t>c’est un fait</w:t>
      </w:r>
      <w:r w:rsidR="00BE217D">
        <w:t> ;</w:t>
      </w:r>
      <w:r>
        <w:t xml:space="preserve"> </w:t>
      </w:r>
      <w:r>
        <w:rPr>
          <w:rStyle w:val="cnumerus2"/>
        </w:rPr>
        <w:t xml:space="preserve">2. </w:t>
      </w:r>
      <w:r>
        <w:rPr>
          <w:rStyle w:val="gt"/>
        </w:rPr>
        <w:t xml:space="preserve">[conj.] </w:t>
      </w:r>
      <w:r>
        <w:t xml:space="preserve">en effet, car. </w:t>
      </w:r>
    </w:p>
    <w:p w:rsidR="00BA7202" w:rsidRDefault="00BA7202" w:rsidP="00BA7202">
      <w:pPr>
        <w:pStyle w:val="vocabulum"/>
      </w:pPr>
      <w:r>
        <w:rPr>
          <w:rStyle w:val="aditus"/>
        </w:rPr>
        <w:t>ēnītŏr</w:t>
      </w:r>
      <w:bookmarkStart w:id="1472" w:name="enitor"/>
      <w:bookmarkEnd w:id="1472"/>
      <w:r>
        <w:t>, tĕrĭs, tī, nīsus (nixus) sum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faire effort pour sortir, pour se dégager</w:t>
      </w:r>
      <w:r w:rsidR="00BE217D">
        <w:t> ;</w:t>
      </w:r>
      <w:r>
        <w:t xml:space="preserve"> </w:t>
      </w:r>
      <w:r>
        <w:rPr>
          <w:rStyle w:val="cnumerus2"/>
        </w:rPr>
        <w:t xml:space="preserve">2. </w:t>
      </w:r>
      <w:r>
        <w:rPr>
          <w:rStyle w:val="gt"/>
        </w:rPr>
        <w:t xml:space="preserve">[avec </w:t>
      </w:r>
      <w:r>
        <w:rPr>
          <w:rStyle w:val="lit"/>
        </w:rPr>
        <w:t>ut, ne</w:t>
      </w:r>
      <w:r>
        <w:rPr>
          <w:rStyle w:val="gt"/>
        </w:rPr>
        <w:t xml:space="preserve">] </w:t>
      </w:r>
      <w:r>
        <w:t xml:space="preserve">faire effort pour que, pour éviter que. </w:t>
      </w:r>
      <w:r>
        <w:rPr>
          <w:rStyle w:val="cnumerus2"/>
        </w:rPr>
        <w:t xml:space="preserve">II. </w:t>
      </w:r>
      <w:r w:rsidR="009F699C">
        <w:rPr>
          <w:rStyle w:val="gt"/>
        </w:rPr>
        <w:t xml:space="preserve">tr. </w:t>
      </w:r>
      <w:r w:rsidR="009F699C">
        <w:rPr>
          <w:rStyle w:val="cnumerus2"/>
        </w:rPr>
        <w:t>1.</w:t>
      </w:r>
      <w:r>
        <w:rPr>
          <w:rStyle w:val="cnumerus2"/>
        </w:rPr>
        <w:t xml:space="preserve"> </w:t>
      </w:r>
      <w:r>
        <w:t>escalader, franchir</w:t>
      </w:r>
      <w:r w:rsidR="00BE217D">
        <w:t> ;</w:t>
      </w:r>
      <w:r>
        <w:t xml:space="preserve"> </w:t>
      </w:r>
      <w:r>
        <w:rPr>
          <w:rStyle w:val="cnumerus2"/>
        </w:rPr>
        <w:t xml:space="preserve">2. </w:t>
      </w:r>
      <w:r>
        <w:t xml:space="preserve">accoucher, enfanter, mettre à bas. </w:t>
      </w:r>
    </w:p>
    <w:p w:rsidR="00BA7202" w:rsidRDefault="00BA7202" w:rsidP="00BA7202">
      <w:pPr>
        <w:pStyle w:val="vocabulum"/>
      </w:pPr>
      <w:r>
        <w:t xml:space="preserve">1 </w:t>
      </w:r>
      <w:r>
        <w:rPr>
          <w:rStyle w:val="aditus"/>
        </w:rPr>
        <w:t>ēnixus</w:t>
      </w:r>
      <w:bookmarkStart w:id="1473" w:name="enixus"/>
      <w:bookmarkEnd w:id="1473"/>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ēnītŏr</w:t>
      </w:r>
      <w:r>
        <w:t>.</w:t>
      </w:r>
    </w:p>
    <w:p w:rsidR="00BA7202" w:rsidRDefault="00BA7202" w:rsidP="00BA7202">
      <w:pPr>
        <w:pStyle w:val="vocabulum"/>
      </w:pPr>
      <w:r>
        <w:t xml:space="preserve">2 </w:t>
      </w:r>
      <w:r>
        <w:rPr>
          <w:rStyle w:val="aditus"/>
        </w:rPr>
        <w:t>ēnixŭs</w:t>
      </w:r>
      <w:r>
        <w:t xml:space="preserve">, </w:t>
      </w:r>
      <w:r w:rsidRPr="00497DEC">
        <w:rPr>
          <w:rStyle w:val="flexio"/>
        </w:rPr>
        <w:t>ūs</w:t>
      </w:r>
      <w:r>
        <w:t>, m.</w:t>
      </w:r>
      <w:r w:rsidR="009D14D5">
        <w:t> :</w:t>
      </w:r>
      <w:r>
        <w:t xml:space="preserve"> enfantement, accouchement. </w:t>
      </w:r>
    </w:p>
    <w:p w:rsidR="00BA7202" w:rsidRDefault="00BA7202" w:rsidP="00BA7202">
      <w:pPr>
        <w:pStyle w:val="vocabulum"/>
      </w:pPr>
      <w:r>
        <w:t xml:space="preserve">1 </w:t>
      </w:r>
      <w:r>
        <w:rPr>
          <w:rStyle w:val="aditus"/>
        </w:rPr>
        <w:t>ĕō</w:t>
      </w:r>
      <w:bookmarkStart w:id="1474" w:name="eo"/>
      <w:bookmarkEnd w:id="1474"/>
      <w:r>
        <w:t xml:space="preserve">, </w:t>
      </w:r>
      <w:r>
        <w:rPr>
          <w:rStyle w:val="gt"/>
        </w:rPr>
        <w:t>adv.</w:t>
      </w:r>
      <w:r w:rsidR="009D14D5">
        <w:rPr>
          <w:rStyle w:val="gt"/>
        </w:rPr>
        <w:t> :</w:t>
      </w:r>
      <w:r>
        <w:t xml:space="preserve"> </w:t>
      </w:r>
      <w:r>
        <w:rPr>
          <w:rStyle w:val="cnumerus2"/>
        </w:rPr>
        <w:t xml:space="preserve">1. </w:t>
      </w:r>
      <w:r>
        <w:t>là</w:t>
      </w:r>
      <w:r w:rsidR="00BE217D">
        <w:t> ;</w:t>
      </w:r>
      <w:r>
        <w:t xml:space="preserve"> </w:t>
      </w:r>
      <w:r>
        <w:rPr>
          <w:rStyle w:val="cnumerus2"/>
        </w:rPr>
        <w:t xml:space="preserve">2. </w:t>
      </w:r>
      <w:r>
        <w:t>à ce point.</w:t>
      </w:r>
    </w:p>
    <w:p w:rsidR="00BA7202" w:rsidRDefault="00BA7202" w:rsidP="00BA7202">
      <w:pPr>
        <w:pStyle w:val="vocabulum"/>
      </w:pPr>
      <w:r>
        <w:t xml:space="preserve">2 </w:t>
      </w:r>
      <w:r>
        <w:rPr>
          <w:rStyle w:val="aditus"/>
        </w:rPr>
        <w:t>ĕō</w:t>
      </w:r>
      <w:r>
        <w:t xml:space="preserve">, </w:t>
      </w:r>
      <w:r>
        <w:rPr>
          <w:rStyle w:val="gt"/>
        </w:rPr>
        <w:t>abl. n. de</w:t>
      </w:r>
      <w:r>
        <w:t xml:space="preserve"> </w:t>
      </w:r>
      <w:r w:rsidRPr="001E186A">
        <w:rPr>
          <w:rStyle w:val="lit"/>
        </w:rPr>
        <w:t>is</w:t>
      </w:r>
      <w:r>
        <w:t xml:space="preserve">, </w:t>
      </w:r>
      <w:r>
        <w:rPr>
          <w:rStyle w:val="gt"/>
        </w:rPr>
        <w:t>employé advt.</w:t>
      </w:r>
      <w:r w:rsidR="009D14D5">
        <w:t> :</w:t>
      </w:r>
      <w:r>
        <w:t xml:space="preserve"> </w:t>
      </w:r>
      <w:r>
        <w:rPr>
          <w:rStyle w:val="cnumerus2"/>
        </w:rPr>
        <w:t xml:space="preserve">1. </w:t>
      </w:r>
      <w:r>
        <w:t>par cela, à cause de</w:t>
      </w:r>
      <w:r w:rsidR="00BE217D">
        <w:t> ;</w:t>
      </w:r>
      <w:r>
        <w:t xml:space="preserve"> </w:t>
      </w:r>
      <w:r>
        <w:rPr>
          <w:rStyle w:val="cnumerus2"/>
        </w:rPr>
        <w:t xml:space="preserve">2. </w:t>
      </w:r>
      <w:r>
        <w:rPr>
          <w:rStyle w:val="gt"/>
        </w:rPr>
        <w:t xml:space="preserve">[avec compar.] </w:t>
      </w:r>
      <w:r>
        <w:t>d’autant</w:t>
      </w:r>
      <w:r w:rsidR="009D14D5">
        <w:t> :</w:t>
      </w:r>
      <w:r>
        <w:t xml:space="preserve"> </w:t>
      </w:r>
      <w:r>
        <w:rPr>
          <w:rStyle w:val="lt"/>
        </w:rPr>
        <w:t>eo minus</w:t>
      </w:r>
      <w:r>
        <w:t>, d’autant moins</w:t>
      </w:r>
      <w:r w:rsidR="009D14D5">
        <w:t> :</w:t>
      </w:r>
      <w:r>
        <w:t xml:space="preserve"> </w:t>
      </w:r>
      <w:r>
        <w:rPr>
          <w:rStyle w:val="cnumerus2"/>
        </w:rPr>
        <w:t xml:space="preserve">3. </w:t>
      </w:r>
      <w:r>
        <w:rPr>
          <w:rStyle w:val="lt"/>
        </w:rPr>
        <w:t>eo loci =( in eo loci</w:t>
      </w:r>
      <w:r w:rsidR="009F3D2E">
        <w:rPr>
          <w:rStyle w:val="lt"/>
        </w:rPr>
        <w:t>)</w:t>
      </w:r>
      <w:r>
        <w:t xml:space="preserve">. </w:t>
      </w:r>
    </w:p>
    <w:p w:rsidR="00BA7202" w:rsidRDefault="00BA7202" w:rsidP="00BA7202">
      <w:pPr>
        <w:pStyle w:val="vocabulum"/>
      </w:pPr>
      <w:r>
        <w:t xml:space="preserve">3 </w:t>
      </w:r>
      <w:r>
        <w:rPr>
          <w:rStyle w:val="aditus"/>
        </w:rPr>
        <w:t>ĕō</w:t>
      </w:r>
      <w:r>
        <w:t xml:space="preserve">, </w:t>
      </w:r>
      <w:r w:rsidRPr="001E186A">
        <w:rPr>
          <w:rStyle w:val="flexio"/>
        </w:rPr>
        <w:t>īs, īre, īvī</w:t>
      </w:r>
      <w:r>
        <w:t xml:space="preserve"> </w:t>
      </w:r>
      <w:r>
        <w:rPr>
          <w:rStyle w:val="gt"/>
        </w:rPr>
        <w:t>ou</w:t>
      </w:r>
      <w:r>
        <w:t xml:space="preserve"> </w:t>
      </w:r>
      <w:r w:rsidRPr="001E186A">
        <w:rPr>
          <w:rStyle w:val="flexio"/>
        </w:rPr>
        <w:t>ĭī, ĭtum</w:t>
      </w:r>
      <w:r>
        <w:t xml:space="preserve">, </w:t>
      </w:r>
      <w:r>
        <w:rPr>
          <w:rStyle w:val="gt"/>
        </w:rPr>
        <w:t>intr.</w:t>
      </w:r>
      <w:r w:rsidR="009D14D5">
        <w:t> :</w:t>
      </w:r>
      <w:r>
        <w:t xml:space="preserve"> aller. </w:t>
      </w:r>
    </w:p>
    <w:p w:rsidR="00BA7202" w:rsidRDefault="00BA7202" w:rsidP="00BA7202">
      <w:pPr>
        <w:pStyle w:val="vocabulum"/>
      </w:pPr>
      <w:r>
        <w:rPr>
          <w:rStyle w:val="aditus"/>
        </w:rPr>
        <w:t>Ephraímus</w:t>
      </w:r>
      <w:bookmarkStart w:id="1475" w:name="ephraimus"/>
      <w:bookmarkEnd w:id="1475"/>
      <w:r>
        <w:t xml:space="preserve">, </w:t>
      </w:r>
      <w:r w:rsidRPr="00497DEC">
        <w:rPr>
          <w:rStyle w:val="flexio"/>
        </w:rPr>
        <w:t>i</w:t>
      </w:r>
      <w:r>
        <w:t>, m.</w:t>
      </w:r>
      <w:r w:rsidR="009D14D5">
        <w:t> :</w:t>
      </w:r>
      <w:r>
        <w:t xml:space="preserve"> Ephraím </w:t>
      </w:r>
      <w:r>
        <w:rPr>
          <w:rStyle w:val="gt"/>
        </w:rPr>
        <w:t>[nom d’homme].</w:t>
      </w:r>
      <w:r>
        <w:t xml:space="preserve"> </w:t>
      </w:r>
    </w:p>
    <w:p w:rsidR="00BA7202" w:rsidRDefault="00BA7202" w:rsidP="00BA7202">
      <w:pPr>
        <w:pStyle w:val="vocabulum"/>
      </w:pPr>
      <w:r>
        <w:rPr>
          <w:rStyle w:val="aditus"/>
        </w:rPr>
        <w:t>ĕpŭlŏr</w:t>
      </w:r>
      <w:bookmarkStart w:id="1476" w:name="epulor"/>
      <w:bookmarkEnd w:id="1476"/>
      <w:r>
        <w:t xml:space="preserve">, </w:t>
      </w:r>
      <w:r w:rsidRPr="00FC73E1">
        <w:rPr>
          <w:rStyle w:val="flexio"/>
        </w:rPr>
        <w:t>ārĭs, ārī, ātus sum</w:t>
      </w:r>
      <w:r w:rsidR="009D14D5">
        <w:t> :</w:t>
      </w:r>
      <w:r>
        <w:t xml:space="preserve"> </w:t>
      </w:r>
      <w:r>
        <w:rPr>
          <w:rStyle w:val="cnumerus2"/>
        </w:rPr>
        <w:t xml:space="preserve">1. </w:t>
      </w:r>
      <w:r>
        <w:rPr>
          <w:rStyle w:val="gt"/>
        </w:rPr>
        <w:t>intr.</w:t>
      </w:r>
      <w:r>
        <w:t xml:space="preserve"> manger, faire un repas, faire bonne chère, assister à repas somptueux, à un festin</w:t>
      </w:r>
      <w:r w:rsidR="00BE217D">
        <w:t> ;</w:t>
      </w:r>
      <w:r>
        <w:t xml:space="preserve"> </w:t>
      </w:r>
      <w:r>
        <w:rPr>
          <w:rStyle w:val="cnumerus2"/>
        </w:rPr>
        <w:t xml:space="preserve">2. </w:t>
      </w:r>
      <w:r>
        <w:rPr>
          <w:rStyle w:val="gt"/>
        </w:rPr>
        <w:t>tr.</w:t>
      </w:r>
      <w:r>
        <w:t xml:space="preserve"> manger qqch. </w:t>
      </w:r>
    </w:p>
    <w:p w:rsidR="00BA7202" w:rsidRDefault="00BA7202" w:rsidP="00BA7202">
      <w:pPr>
        <w:pStyle w:val="vocabulum"/>
      </w:pPr>
      <w:r>
        <w:rPr>
          <w:rStyle w:val="aditus"/>
        </w:rPr>
        <w:t>ĕquĕs</w:t>
      </w:r>
      <w:bookmarkStart w:id="1477" w:name="eques"/>
      <w:bookmarkEnd w:id="1477"/>
      <w:r>
        <w:t xml:space="preserve">, </w:t>
      </w:r>
      <w:r w:rsidRPr="007F2AC0">
        <w:rPr>
          <w:rStyle w:val="flexio"/>
        </w:rPr>
        <w:t>ĭtis</w:t>
      </w:r>
      <w:r>
        <w:t xml:space="preserve">, </w:t>
      </w:r>
      <w:r>
        <w:rPr>
          <w:rStyle w:val="gt"/>
        </w:rPr>
        <w:t>m.</w:t>
      </w:r>
      <w:r w:rsidR="009D14D5">
        <w:t> :</w:t>
      </w:r>
      <w:r>
        <w:t xml:space="preserve"> </w:t>
      </w:r>
      <w:r>
        <w:rPr>
          <w:rStyle w:val="cnumerus2"/>
        </w:rPr>
        <w:t xml:space="preserve">1. </w:t>
      </w:r>
      <w:r>
        <w:t>homme à cheval, cavalier // cavalier, cavalerie</w:t>
      </w:r>
      <w:r w:rsidR="00BE217D">
        <w:t> ;</w:t>
      </w:r>
      <w:r>
        <w:t xml:space="preserve"> </w:t>
      </w:r>
      <w:r>
        <w:rPr>
          <w:rStyle w:val="cnumerus2"/>
        </w:rPr>
        <w:t xml:space="preserve">2. </w:t>
      </w:r>
      <w:r>
        <w:t>chevalier</w:t>
      </w:r>
      <w:r w:rsidR="00BE217D">
        <w:t> ;</w:t>
      </w:r>
      <w:r>
        <w:t xml:space="preserve"> </w:t>
      </w:r>
      <w:r>
        <w:rPr>
          <w:rStyle w:val="lt"/>
        </w:rPr>
        <w:t>équites</w:t>
      </w:r>
      <w:r>
        <w:t xml:space="preserve">, l’ordre des chevalier // </w:t>
      </w:r>
      <w:r>
        <w:rPr>
          <w:rStyle w:val="gt"/>
        </w:rPr>
        <w:t>[sg. collectif].</w:t>
      </w:r>
      <w:r>
        <w:t xml:space="preserve"> </w:t>
      </w:r>
    </w:p>
    <w:p w:rsidR="00BA7202" w:rsidRDefault="00BA7202" w:rsidP="00BA7202">
      <w:pPr>
        <w:pStyle w:val="vocabulum"/>
      </w:pPr>
      <w:r>
        <w:rPr>
          <w:rStyle w:val="aditus"/>
        </w:rPr>
        <w:t>ĕquus</w:t>
      </w:r>
      <w:bookmarkStart w:id="1478" w:name="equus"/>
      <w:bookmarkEnd w:id="1478"/>
      <w:r>
        <w:t xml:space="preserve"> </w:t>
      </w:r>
      <w:r w:rsidR="00F72F75">
        <w:t>(</w:t>
      </w:r>
      <w:r w:rsidR="00F72F75" w:rsidRPr="009F3D2E">
        <w:rPr>
          <w:rStyle w:val="aditus"/>
        </w:rPr>
        <w:t>ĕcus</w:t>
      </w:r>
      <w:r w:rsidR="00F72F75">
        <w:t>)</w:t>
      </w:r>
      <w:r>
        <w:t xml:space="preserve">, </w:t>
      </w:r>
      <w:r w:rsidRPr="00497DEC">
        <w:rPr>
          <w:rStyle w:val="flexio"/>
        </w:rPr>
        <w:t>i</w:t>
      </w:r>
      <w:r>
        <w:t xml:space="preserve">, </w:t>
      </w:r>
      <w:r>
        <w:rPr>
          <w:rStyle w:val="gt"/>
        </w:rPr>
        <w:t>m.</w:t>
      </w:r>
      <w:r w:rsidR="009D14D5">
        <w:t> :</w:t>
      </w:r>
      <w:r>
        <w:t xml:space="preserve"> cheval. </w:t>
      </w:r>
    </w:p>
    <w:p w:rsidR="00BA7202" w:rsidRDefault="00BA7202" w:rsidP="00BA7202">
      <w:pPr>
        <w:pStyle w:val="vocabulum"/>
      </w:pPr>
      <w:r>
        <w:rPr>
          <w:rStyle w:val="aditus"/>
        </w:rPr>
        <w:t>ēreptus</w:t>
      </w:r>
      <w:bookmarkStart w:id="1479" w:name="ereptus"/>
      <w:bookmarkEnd w:id="1479"/>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ērĭpĭō</w:t>
      </w:r>
      <w:r>
        <w:t>.</w:t>
      </w:r>
    </w:p>
    <w:p w:rsidR="00BA7202" w:rsidRDefault="00BA7202" w:rsidP="00BA7202">
      <w:pPr>
        <w:pStyle w:val="vocabulum"/>
      </w:pPr>
      <w:r>
        <w:rPr>
          <w:rStyle w:val="aditus"/>
        </w:rPr>
        <w:t>ergā</w:t>
      </w:r>
      <w:bookmarkStart w:id="1480" w:name="erga"/>
      <w:bookmarkEnd w:id="1480"/>
      <w:r>
        <w:t xml:space="preserve">, </w:t>
      </w:r>
      <w:r>
        <w:rPr>
          <w:rStyle w:val="gt"/>
        </w:rPr>
        <w:t>prép. avec acc.</w:t>
      </w:r>
      <w:r w:rsidR="009D14D5">
        <w:t> :</w:t>
      </w:r>
      <w:r>
        <w:t xml:space="preserve"> vis à vis de, envers. </w:t>
      </w:r>
    </w:p>
    <w:p w:rsidR="00BA7202" w:rsidRDefault="00BA7202" w:rsidP="00BA7202">
      <w:pPr>
        <w:pStyle w:val="vocabulum"/>
      </w:pPr>
      <w:r>
        <w:rPr>
          <w:rStyle w:val="aditus"/>
        </w:rPr>
        <w:t>ergō</w:t>
      </w:r>
      <w:bookmarkStart w:id="1481" w:name="ergo"/>
      <w:bookmarkEnd w:id="1481"/>
      <w:r w:rsidR="009D14D5">
        <w:t> :</w:t>
      </w:r>
      <w:r>
        <w:t xml:space="preserve"> </w:t>
      </w:r>
      <w:r>
        <w:rPr>
          <w:rStyle w:val="cnumerus2"/>
        </w:rPr>
        <w:t xml:space="preserve">1. </w:t>
      </w:r>
      <w:r>
        <w:rPr>
          <w:rStyle w:val="gt"/>
        </w:rPr>
        <w:t>prép. avec gén.</w:t>
      </w:r>
      <w:r>
        <w:t xml:space="preserve"> à cause de</w:t>
      </w:r>
      <w:r w:rsidR="00BE217D">
        <w:t> ;</w:t>
      </w:r>
      <w:r>
        <w:t xml:space="preserve"> </w:t>
      </w:r>
      <w:r>
        <w:rPr>
          <w:rStyle w:val="cnumerus2"/>
        </w:rPr>
        <w:t xml:space="preserve">2. </w:t>
      </w:r>
      <w:r>
        <w:rPr>
          <w:rStyle w:val="gt"/>
        </w:rPr>
        <w:t>conj. de coordination</w:t>
      </w:r>
      <w:r>
        <w:t xml:space="preserve">, donc. </w:t>
      </w:r>
    </w:p>
    <w:p w:rsidR="00BA7202" w:rsidRDefault="00BA7202" w:rsidP="00BA7202">
      <w:pPr>
        <w:pStyle w:val="vocabulum"/>
      </w:pPr>
      <w:r>
        <w:rPr>
          <w:rStyle w:val="aditus"/>
        </w:rPr>
        <w:t>ērĭgō</w:t>
      </w:r>
      <w:bookmarkStart w:id="1482" w:name="erigo"/>
      <w:bookmarkEnd w:id="1482"/>
      <w:r>
        <w:t xml:space="preserve">, </w:t>
      </w:r>
      <w:r w:rsidRPr="00CD4F3A">
        <w:rPr>
          <w:rStyle w:val="flexio"/>
        </w:rPr>
        <w:t>ĭs, ĕre, rēxī, rectum</w:t>
      </w:r>
      <w:r>
        <w:t xml:space="preserve">, </w:t>
      </w:r>
      <w:r>
        <w:rPr>
          <w:rStyle w:val="gt"/>
        </w:rPr>
        <w:t>tr.</w:t>
      </w:r>
      <w:r w:rsidR="009D14D5">
        <w:t> :</w:t>
      </w:r>
      <w:r>
        <w:t xml:space="preserve"> </w:t>
      </w:r>
      <w:r>
        <w:rPr>
          <w:rStyle w:val="cnumerus2"/>
        </w:rPr>
        <w:t xml:space="preserve">1. </w:t>
      </w:r>
      <w:r>
        <w:t>mettre droit // dresser, mettre debout // ériger, construire // lever // élever, mettre sur un lieu élever</w:t>
      </w:r>
      <w:r w:rsidR="00BE217D">
        <w:t> ;</w:t>
      </w:r>
      <w:r>
        <w:t xml:space="preserve"> </w:t>
      </w:r>
      <w:r>
        <w:rPr>
          <w:rStyle w:val="cnumerus2"/>
        </w:rPr>
        <w:t xml:space="preserve">2. </w:t>
      </w:r>
      <w:r>
        <w:rPr>
          <w:rStyle w:val="gt"/>
        </w:rPr>
        <w:t xml:space="preserve">[fig.] </w:t>
      </w:r>
      <w:r>
        <w:t>dresser, éveiller, rendre attentif</w:t>
      </w:r>
      <w:r w:rsidR="00BE217D">
        <w:t> ;</w:t>
      </w:r>
      <w:r>
        <w:t xml:space="preserve"> </w:t>
      </w:r>
      <w:r>
        <w:rPr>
          <w:rStyle w:val="cnumerus2"/>
        </w:rPr>
        <w:t xml:space="preserve">3. </w:t>
      </w:r>
      <w:r>
        <w:rPr>
          <w:rStyle w:val="gt"/>
        </w:rPr>
        <w:t xml:space="preserve">[fig.] </w:t>
      </w:r>
      <w:r>
        <w:t>redresser, relever, rendre courage.</w:t>
      </w:r>
    </w:p>
    <w:p w:rsidR="00BA7202" w:rsidRDefault="00BA7202" w:rsidP="00BA7202">
      <w:pPr>
        <w:pStyle w:val="vocabulum"/>
      </w:pPr>
      <w:r>
        <w:rPr>
          <w:rStyle w:val="aditus"/>
        </w:rPr>
        <w:t>ērĭpĭō</w:t>
      </w:r>
      <w:bookmarkStart w:id="1483" w:name="eripio"/>
      <w:bookmarkEnd w:id="1483"/>
      <w:r>
        <w:t xml:space="preserve">, </w:t>
      </w:r>
      <w:r w:rsidRPr="00CD4F3A">
        <w:rPr>
          <w:rStyle w:val="flexio"/>
        </w:rPr>
        <w:t>ĭs, ĕre, rĭpŭī, reptum</w:t>
      </w:r>
      <w:r>
        <w:t xml:space="preserve">, </w:t>
      </w:r>
      <w:r>
        <w:rPr>
          <w:rStyle w:val="gt"/>
        </w:rPr>
        <w:t>tr.</w:t>
      </w:r>
      <w:r w:rsidR="009D14D5">
        <w:t> :</w:t>
      </w:r>
      <w:r>
        <w:t xml:space="preserve"> </w:t>
      </w:r>
      <w:r>
        <w:rPr>
          <w:rStyle w:val="cnumerus2"/>
        </w:rPr>
        <w:t xml:space="preserve">1. </w:t>
      </w:r>
      <w:r>
        <w:t>tirer hors de, arracher, enlever</w:t>
      </w:r>
      <w:r w:rsidR="00BE217D">
        <w:t> ;</w:t>
      </w:r>
      <w:r>
        <w:t xml:space="preserve"> </w:t>
      </w:r>
      <w:r>
        <w:rPr>
          <w:rStyle w:val="cnumerus2"/>
        </w:rPr>
        <w:t xml:space="preserve">2. </w:t>
      </w:r>
      <w:r>
        <w:rPr>
          <w:rStyle w:val="gt"/>
        </w:rPr>
        <w:t xml:space="preserve">[avec </w:t>
      </w:r>
      <w:r>
        <w:rPr>
          <w:rStyle w:val="lit"/>
        </w:rPr>
        <w:t>ne</w:t>
      </w:r>
      <w:r>
        <w:rPr>
          <w:rStyle w:val="gt"/>
        </w:rPr>
        <w:t xml:space="preserve"> subj.] </w:t>
      </w:r>
      <w:r>
        <w:t>soustraire à l’obligation de</w:t>
      </w:r>
      <w:r w:rsidR="00BE217D">
        <w:t> ;</w:t>
      </w:r>
      <w:r>
        <w:t xml:space="preserve"> </w:t>
      </w:r>
      <w:r>
        <w:rPr>
          <w:rStyle w:val="cnumerus2"/>
        </w:rPr>
        <w:t xml:space="preserve">3. </w:t>
      </w:r>
      <w:r>
        <w:rPr>
          <w:rStyle w:val="gt"/>
        </w:rPr>
        <w:t xml:space="preserve">[fig.] </w:t>
      </w:r>
      <w:r>
        <w:t>enlever, faire disparaitre</w:t>
      </w:r>
      <w:r w:rsidR="00BE217D">
        <w:t> ;</w:t>
      </w:r>
      <w:r>
        <w:t xml:space="preserve"> </w:t>
      </w:r>
      <w:r>
        <w:rPr>
          <w:rStyle w:val="cnumerus2"/>
        </w:rPr>
        <w:t xml:space="preserve">4. </w:t>
      </w:r>
      <w:r>
        <w:rPr>
          <w:rStyle w:val="gt"/>
        </w:rPr>
        <w:t xml:space="preserve">[poét.] </w:t>
      </w:r>
      <w:r>
        <w:t xml:space="preserve">prendre vivement. </w:t>
      </w:r>
    </w:p>
    <w:p w:rsidR="00BA7202" w:rsidRDefault="00BA7202" w:rsidP="00BA7202">
      <w:pPr>
        <w:pStyle w:val="vocabulum"/>
      </w:pPr>
      <w:r>
        <w:rPr>
          <w:rStyle w:val="aditus"/>
        </w:rPr>
        <w:t>errŏr</w:t>
      </w:r>
      <w:bookmarkStart w:id="1484" w:name="error"/>
      <w:bookmarkEnd w:id="1484"/>
      <w:r>
        <w:t xml:space="preserve">, </w:t>
      </w:r>
      <w:r w:rsidRPr="00EE7427">
        <w:rPr>
          <w:rStyle w:val="flexio"/>
        </w:rPr>
        <w:t>ōris</w:t>
      </w:r>
      <w:r>
        <w:t xml:space="preserve">, </w:t>
      </w:r>
      <w:r>
        <w:rPr>
          <w:rStyle w:val="gt"/>
        </w:rPr>
        <w:t>m.</w:t>
      </w:r>
      <w:r w:rsidR="009D14D5">
        <w:t> :</w:t>
      </w:r>
      <w:r>
        <w:t xml:space="preserve"> erreur. </w:t>
      </w:r>
    </w:p>
    <w:p w:rsidR="00BA7202" w:rsidRDefault="00BA7202" w:rsidP="00BA7202">
      <w:pPr>
        <w:pStyle w:val="vocabulum"/>
      </w:pPr>
      <w:r>
        <w:rPr>
          <w:rStyle w:val="aditus"/>
        </w:rPr>
        <w:t>ērumpō</w:t>
      </w:r>
      <w:bookmarkStart w:id="1485" w:name="erumpo"/>
      <w:bookmarkEnd w:id="1485"/>
      <w:r>
        <w:t xml:space="preserve">, </w:t>
      </w:r>
      <w:r w:rsidRPr="00CD4F3A">
        <w:rPr>
          <w:rStyle w:val="flexio"/>
        </w:rPr>
        <w:t>ĭs, ĕre, rūpī, ruptum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faire sortir, vivement, pousser hors de, précipiter hors de</w:t>
      </w:r>
      <w:r w:rsidR="00BE217D">
        <w:t> ;</w:t>
      </w:r>
      <w:r>
        <w:t xml:space="preserve"> </w:t>
      </w:r>
      <w:r>
        <w:rPr>
          <w:rStyle w:val="cnumerus2"/>
        </w:rPr>
        <w:t xml:space="preserve">2. </w:t>
      </w:r>
      <w:r>
        <w:t xml:space="preserve">percer, briser. </w:t>
      </w:r>
      <w:r>
        <w:rPr>
          <w:rStyle w:val="cnumerus2"/>
        </w:rPr>
        <w:t xml:space="preserve">II. </w:t>
      </w:r>
      <w:r w:rsidR="009F699C">
        <w:rPr>
          <w:rStyle w:val="gt"/>
        </w:rPr>
        <w:t xml:space="preserve">intr. </w:t>
      </w:r>
      <w:r w:rsidR="009F699C">
        <w:rPr>
          <w:rStyle w:val="cnumerus2"/>
        </w:rPr>
        <w:t>1.</w:t>
      </w:r>
      <w:r>
        <w:rPr>
          <w:rStyle w:val="cnumerus2"/>
        </w:rPr>
        <w:t xml:space="preserve"> </w:t>
      </w:r>
      <w:r>
        <w:t>se précipiter, s’élancer hors de</w:t>
      </w:r>
      <w:r w:rsidR="00BE217D">
        <w:t> ;</w:t>
      </w:r>
      <w:r>
        <w:t xml:space="preserve"> </w:t>
      </w:r>
      <w:r>
        <w:rPr>
          <w:rStyle w:val="cnumerus2"/>
        </w:rPr>
        <w:t xml:space="preserve">2. </w:t>
      </w:r>
      <w:r>
        <w:rPr>
          <w:rStyle w:val="gt"/>
        </w:rPr>
        <w:t xml:space="preserve">[fig.] </w:t>
      </w:r>
      <w:r>
        <w:t>éclater, faire éruption (explosion)</w:t>
      </w:r>
      <w:r w:rsidR="00BE217D">
        <w:t> ;</w:t>
      </w:r>
      <w:r>
        <w:t xml:space="preserve"> </w:t>
      </w:r>
      <w:r>
        <w:rPr>
          <w:rStyle w:val="cnumerus2"/>
        </w:rPr>
        <w:t xml:space="preserve">3. </w:t>
      </w:r>
      <w:r>
        <w:rPr>
          <w:rStyle w:val="gt"/>
        </w:rPr>
        <w:t xml:space="preserve">[avec </w:t>
      </w:r>
      <w:r>
        <w:rPr>
          <w:rStyle w:val="lit"/>
        </w:rPr>
        <w:t>ad</w:t>
      </w:r>
      <w:r>
        <w:rPr>
          <w:rStyle w:val="gt"/>
        </w:rPr>
        <w:t xml:space="preserve"> ou </w:t>
      </w:r>
      <w:r>
        <w:rPr>
          <w:rStyle w:val="lit"/>
        </w:rPr>
        <w:t>in áliquid</w:t>
      </w:r>
      <w:r>
        <w:rPr>
          <w:rStyle w:val="gt"/>
        </w:rPr>
        <w:t>].</w:t>
      </w:r>
      <w:r>
        <w:t xml:space="preserve"> </w:t>
      </w:r>
    </w:p>
    <w:p w:rsidR="00BA7202" w:rsidRDefault="00BA7202" w:rsidP="00BA7202">
      <w:pPr>
        <w:pStyle w:val="vocabulum"/>
      </w:pPr>
      <w:r>
        <w:rPr>
          <w:rStyle w:val="aditus"/>
        </w:rPr>
        <w:t>ērūpī</w:t>
      </w:r>
      <w:bookmarkStart w:id="1486" w:name="erupi"/>
      <w:bookmarkEnd w:id="1486"/>
      <w:r>
        <w:t xml:space="preserve">, </w:t>
      </w:r>
      <w:r>
        <w:rPr>
          <w:rStyle w:val="gt"/>
        </w:rPr>
        <w:t xml:space="preserve">parf. de </w:t>
      </w:r>
      <w:r>
        <w:rPr>
          <w:rStyle w:val="lit"/>
        </w:rPr>
        <w:t>ērumpō</w:t>
      </w:r>
      <w:r>
        <w:t>.</w:t>
      </w:r>
    </w:p>
    <w:p w:rsidR="00BA7202" w:rsidRDefault="00BA7202" w:rsidP="00BA7202">
      <w:pPr>
        <w:pStyle w:val="vocabulum"/>
      </w:pPr>
      <w:r>
        <w:rPr>
          <w:rStyle w:val="aditus"/>
        </w:rPr>
        <w:t>ĕrus</w:t>
      </w:r>
      <w:bookmarkStart w:id="1487" w:name="erus"/>
      <w:bookmarkEnd w:id="1487"/>
      <w:r>
        <w:t xml:space="preserve"> (</w:t>
      </w:r>
      <w:r w:rsidRPr="006C77EB">
        <w:rPr>
          <w:rStyle w:val="aditus"/>
        </w:rPr>
        <w:t>hĕrus</w:t>
      </w:r>
      <w:r>
        <w:t xml:space="preserve">), </w:t>
      </w:r>
      <w:r w:rsidRPr="00497DEC">
        <w:rPr>
          <w:rStyle w:val="flexio"/>
        </w:rPr>
        <w:t>i</w:t>
      </w:r>
      <w:r>
        <w:t xml:space="preserve">, </w:t>
      </w:r>
      <w:r>
        <w:rPr>
          <w:rStyle w:val="gt"/>
        </w:rPr>
        <w:t>m.</w:t>
      </w:r>
      <w:r w:rsidR="009D14D5">
        <w:t> :</w:t>
      </w:r>
      <w:r>
        <w:t xml:space="preserve"> maître. </w:t>
      </w:r>
    </w:p>
    <w:p w:rsidR="00BA7202" w:rsidRDefault="00BA7202" w:rsidP="00BA7202">
      <w:pPr>
        <w:pStyle w:val="vocabulum"/>
      </w:pPr>
      <w:r>
        <w:rPr>
          <w:rStyle w:val="aditus"/>
        </w:rPr>
        <w:t>Esáus</w:t>
      </w:r>
      <w:bookmarkStart w:id="1488" w:name="esaus"/>
      <w:bookmarkEnd w:id="1488"/>
      <w:r>
        <w:t xml:space="preserve">, </w:t>
      </w:r>
      <w:r w:rsidRPr="00497DEC">
        <w:rPr>
          <w:rStyle w:val="flexio"/>
        </w:rPr>
        <w:t>i</w:t>
      </w:r>
      <w:r>
        <w:t xml:space="preserve">, </w:t>
      </w:r>
      <w:r>
        <w:rPr>
          <w:rStyle w:val="gt"/>
        </w:rPr>
        <w:t>m.</w:t>
      </w:r>
      <w:r w:rsidR="009D14D5">
        <w:t> :</w:t>
      </w:r>
      <w:r>
        <w:t xml:space="preserve"> Esaú </w:t>
      </w:r>
      <w:r>
        <w:rPr>
          <w:rStyle w:val="gt"/>
        </w:rPr>
        <w:t>[nom d’homme].</w:t>
      </w:r>
      <w:r>
        <w:t xml:space="preserve"> </w:t>
      </w:r>
    </w:p>
    <w:p w:rsidR="00BA7202" w:rsidRDefault="00BA7202" w:rsidP="00BA7202">
      <w:pPr>
        <w:pStyle w:val="vocabulum"/>
      </w:pPr>
      <w:r>
        <w:rPr>
          <w:rStyle w:val="aditus"/>
        </w:rPr>
        <w:t>esca</w:t>
      </w:r>
      <w:bookmarkStart w:id="1489" w:name="esca"/>
      <w:bookmarkEnd w:id="1489"/>
      <w:r>
        <w:t xml:space="preserve">, </w:t>
      </w:r>
      <w:r w:rsidRPr="00497DEC">
        <w:rPr>
          <w:rStyle w:val="flexio"/>
        </w:rPr>
        <w:t>ae</w:t>
      </w:r>
      <w:r>
        <w:t xml:space="preserve">, </w:t>
      </w:r>
      <w:r>
        <w:rPr>
          <w:rStyle w:val="gt"/>
        </w:rPr>
        <w:t>f.</w:t>
      </w:r>
      <w:r w:rsidR="009D14D5">
        <w:t> :</w:t>
      </w:r>
      <w:r>
        <w:t xml:space="preserve"> nourriture. </w:t>
      </w:r>
    </w:p>
    <w:p w:rsidR="00BA7202" w:rsidRDefault="00BA7202" w:rsidP="00BA7202">
      <w:pPr>
        <w:pStyle w:val="vocabulum"/>
      </w:pPr>
      <w:r>
        <w:rPr>
          <w:rStyle w:val="aditus"/>
        </w:rPr>
        <w:t>Esthér</w:t>
      </w:r>
      <w:bookmarkStart w:id="1490" w:name="esther"/>
      <w:bookmarkEnd w:id="1490"/>
      <w:r>
        <w:t xml:space="preserve">, </w:t>
      </w:r>
      <w:r w:rsidRPr="001E186A">
        <w:rPr>
          <w:rStyle w:val="flexio"/>
        </w:rPr>
        <w:t>is</w:t>
      </w:r>
      <w:r>
        <w:t xml:space="preserve">, </w:t>
      </w:r>
      <w:r>
        <w:rPr>
          <w:rStyle w:val="gt"/>
        </w:rPr>
        <w:t>f.</w:t>
      </w:r>
      <w:r w:rsidR="009D14D5">
        <w:t> :</w:t>
      </w:r>
      <w:r>
        <w:t xml:space="preserve"> Esthér </w:t>
      </w:r>
      <w:r>
        <w:rPr>
          <w:rStyle w:val="gt"/>
        </w:rPr>
        <w:t>[nom de femme].</w:t>
      </w:r>
    </w:p>
    <w:p w:rsidR="00BA7202" w:rsidRDefault="00BA7202" w:rsidP="00BA7202">
      <w:pPr>
        <w:pStyle w:val="vocabulum"/>
      </w:pPr>
      <w:r>
        <w:rPr>
          <w:rStyle w:val="aditus"/>
        </w:rPr>
        <w:t>ĕt</w:t>
      </w:r>
      <w:bookmarkStart w:id="1491" w:name="et"/>
      <w:bookmarkEnd w:id="1491"/>
      <w:r w:rsidR="009D14D5">
        <w:t> :</w:t>
      </w:r>
      <w:r>
        <w:t xml:space="preserve"> </w:t>
      </w:r>
      <w:r>
        <w:rPr>
          <w:rStyle w:val="cnumerus2"/>
        </w:rPr>
        <w:t xml:space="preserve">I. </w:t>
      </w:r>
      <w:r>
        <w:rPr>
          <w:rStyle w:val="gt"/>
        </w:rPr>
        <w:t>conj. de coord.,</w:t>
      </w:r>
      <w:r>
        <w:t xml:space="preserve"> et. </w:t>
      </w:r>
      <w:r>
        <w:rPr>
          <w:rStyle w:val="cnumerus2"/>
        </w:rPr>
        <w:t xml:space="preserve">II. </w:t>
      </w:r>
      <w:r>
        <w:rPr>
          <w:rStyle w:val="gt"/>
        </w:rPr>
        <w:t>adv.,</w:t>
      </w:r>
      <w:r>
        <w:t xml:space="preserve"> aussi.</w:t>
      </w:r>
    </w:p>
    <w:p w:rsidR="00BA7202" w:rsidRDefault="00BA7202" w:rsidP="00BA7202">
      <w:pPr>
        <w:pStyle w:val="vocabulum"/>
      </w:pPr>
      <w:r>
        <w:rPr>
          <w:rStyle w:val="aditus"/>
        </w:rPr>
        <w:t>ĕtĭam</w:t>
      </w:r>
      <w:bookmarkStart w:id="1492" w:name="etiam"/>
      <w:bookmarkEnd w:id="1492"/>
      <w:r>
        <w:t xml:space="preserve">, </w:t>
      </w:r>
      <w:r>
        <w:rPr>
          <w:rStyle w:val="gt"/>
        </w:rPr>
        <w:t>conj.</w:t>
      </w:r>
      <w:r w:rsidR="009D14D5">
        <w:t> :</w:t>
      </w:r>
      <w:r>
        <w:t xml:space="preserve"> aussi. </w:t>
      </w:r>
    </w:p>
    <w:p w:rsidR="00BA7202" w:rsidRDefault="00BA7202" w:rsidP="00BA7202">
      <w:pPr>
        <w:pStyle w:val="vocabulum"/>
      </w:pPr>
      <w:r>
        <w:rPr>
          <w:rStyle w:val="aditus"/>
        </w:rPr>
        <w:t>ĕtīamsī</w:t>
      </w:r>
      <w:bookmarkStart w:id="1493" w:name="etiamsi"/>
      <w:bookmarkEnd w:id="1493"/>
      <w:r>
        <w:t xml:space="preserve"> (ĕtīam si), </w:t>
      </w:r>
      <w:r>
        <w:rPr>
          <w:rStyle w:val="gt"/>
        </w:rPr>
        <w:t>conj.</w:t>
      </w:r>
      <w:r w:rsidR="009D14D5">
        <w:t> :</w:t>
      </w:r>
      <w:r>
        <w:t xml:space="preserve"> quand même, même si. </w:t>
      </w:r>
    </w:p>
    <w:p w:rsidR="00BA7202" w:rsidRDefault="00BA7202" w:rsidP="00BA7202">
      <w:pPr>
        <w:pStyle w:val="vocabulum"/>
      </w:pPr>
      <w:r>
        <w:rPr>
          <w:rStyle w:val="aditus"/>
        </w:rPr>
        <w:t>ĕuntis</w:t>
      </w:r>
      <w:bookmarkStart w:id="1494" w:name="euntis"/>
      <w:bookmarkEnd w:id="1494"/>
      <w:r>
        <w:t xml:space="preserve">, </w:t>
      </w:r>
      <w:r>
        <w:rPr>
          <w:rStyle w:val="gt"/>
        </w:rPr>
        <w:t xml:space="preserve">gén. de </w:t>
      </w:r>
      <w:r>
        <w:rPr>
          <w:rStyle w:val="lit"/>
        </w:rPr>
        <w:t>ĭens</w:t>
      </w:r>
      <w:r>
        <w:t>.</w:t>
      </w:r>
    </w:p>
    <w:p w:rsidR="00BA7202" w:rsidRDefault="00BA7202" w:rsidP="00BA7202">
      <w:pPr>
        <w:pStyle w:val="vocabulum"/>
      </w:pPr>
      <w:r>
        <w:rPr>
          <w:rStyle w:val="aditus"/>
        </w:rPr>
        <w:t>Eūpătŏr</w:t>
      </w:r>
      <w:bookmarkStart w:id="1495" w:name="eupator"/>
      <w:bookmarkEnd w:id="1495"/>
      <w:r>
        <w:t xml:space="preserve">, </w:t>
      </w:r>
      <w:r w:rsidRPr="007F2AC0">
        <w:rPr>
          <w:rStyle w:val="flexio"/>
        </w:rPr>
        <w:t>ŏris</w:t>
      </w:r>
      <w:r>
        <w:t xml:space="preserve">, </w:t>
      </w:r>
      <w:r>
        <w:rPr>
          <w:rStyle w:val="gt"/>
        </w:rPr>
        <w:t>m.</w:t>
      </w:r>
      <w:r w:rsidR="009D14D5">
        <w:t> :</w:t>
      </w:r>
      <w:r>
        <w:t xml:space="preserve"> Eupator </w:t>
      </w:r>
      <w:r>
        <w:rPr>
          <w:rStyle w:val="gt"/>
        </w:rPr>
        <w:t>[nom d’homme].</w:t>
      </w:r>
    </w:p>
    <w:p w:rsidR="00BA7202" w:rsidRDefault="00BA7202" w:rsidP="00BA7202">
      <w:pPr>
        <w:pStyle w:val="vocabulum"/>
      </w:pPr>
      <w:r>
        <w:rPr>
          <w:rStyle w:val="aditus"/>
        </w:rPr>
        <w:t>Eūrōpa</w:t>
      </w:r>
      <w:bookmarkStart w:id="1496" w:name="europa"/>
      <w:bookmarkEnd w:id="1496"/>
      <w:r>
        <w:t xml:space="preserve">, </w:t>
      </w:r>
      <w:r w:rsidRPr="00497DEC">
        <w:rPr>
          <w:rStyle w:val="flexio"/>
        </w:rPr>
        <w:t>ae</w:t>
      </w:r>
      <w:r>
        <w:t xml:space="preserve">, </w:t>
      </w:r>
      <w:r>
        <w:rPr>
          <w:rStyle w:val="gt"/>
        </w:rPr>
        <w:t>f.</w:t>
      </w:r>
      <w:r w:rsidR="009D14D5">
        <w:t> :</w:t>
      </w:r>
      <w:r>
        <w:t xml:space="preserve"> Europe. </w:t>
      </w:r>
    </w:p>
    <w:p w:rsidR="00BA7202" w:rsidRDefault="00BA7202" w:rsidP="00BA7202">
      <w:pPr>
        <w:pStyle w:val="vocabulum"/>
      </w:pPr>
      <w:r>
        <w:rPr>
          <w:rStyle w:val="aditus"/>
        </w:rPr>
        <w:t>Eva</w:t>
      </w:r>
      <w:bookmarkStart w:id="1497" w:name="eva"/>
      <w:bookmarkEnd w:id="1497"/>
      <w:r>
        <w:t xml:space="preserve">, </w:t>
      </w:r>
      <w:r w:rsidRPr="00497DEC">
        <w:rPr>
          <w:rStyle w:val="flexio"/>
        </w:rPr>
        <w:t>ae</w:t>
      </w:r>
      <w:r>
        <w:t xml:space="preserve">, </w:t>
      </w:r>
      <w:r>
        <w:rPr>
          <w:rStyle w:val="gt"/>
        </w:rPr>
        <w:t>f.</w:t>
      </w:r>
      <w:r w:rsidR="009D14D5">
        <w:t> :</w:t>
      </w:r>
      <w:r>
        <w:t xml:space="preserve"> Ève </w:t>
      </w:r>
      <w:r>
        <w:rPr>
          <w:rStyle w:val="gt"/>
        </w:rPr>
        <w:t>[nom de femme].</w:t>
      </w:r>
      <w:r>
        <w:t xml:space="preserve"> </w:t>
      </w:r>
    </w:p>
    <w:p w:rsidR="00BA7202" w:rsidRDefault="00BA7202" w:rsidP="00BA7202">
      <w:pPr>
        <w:pStyle w:val="vocabulum"/>
      </w:pPr>
      <w:r>
        <w:rPr>
          <w:rStyle w:val="aditus"/>
        </w:rPr>
        <w:t>ēvādō</w:t>
      </w:r>
      <w:bookmarkStart w:id="1498" w:name="evado"/>
      <w:bookmarkEnd w:id="1498"/>
      <w:r>
        <w:t xml:space="preserve">, </w:t>
      </w:r>
      <w:r w:rsidRPr="00CD4F3A">
        <w:rPr>
          <w:rStyle w:val="flexio"/>
        </w:rPr>
        <w:t>ĭs, ĕre, vāsī, vāsum</w:t>
      </w:r>
      <w:r w:rsidR="009D14D5">
        <w:t> :</w:t>
      </w:r>
      <w:r>
        <w:t xml:space="preserve"> </w:t>
      </w:r>
      <w:r>
        <w:rPr>
          <w:rStyle w:val="cnumerus2"/>
        </w:rPr>
        <w:t xml:space="preserve">I. </w:t>
      </w:r>
      <w:r>
        <w:rPr>
          <w:rStyle w:val="gt"/>
        </w:rPr>
        <w:t>intr.</w:t>
      </w:r>
      <w:r>
        <w:t xml:space="preserve"> sortir de</w:t>
      </w:r>
      <w:r w:rsidR="00BE217D">
        <w:t> ;</w:t>
      </w:r>
      <w:r>
        <w:t xml:space="preserve"> </w:t>
      </w:r>
      <w:r>
        <w:rPr>
          <w:rStyle w:val="cnumerus2"/>
        </w:rPr>
        <w:t xml:space="preserve">2. </w:t>
      </w:r>
      <w:r>
        <w:t>s’échapper de, se sauver de, se dégager de</w:t>
      </w:r>
      <w:r w:rsidR="00BE217D">
        <w:t> ;</w:t>
      </w:r>
      <w:r>
        <w:t xml:space="preserve"> </w:t>
      </w:r>
      <w:r>
        <w:rPr>
          <w:rStyle w:val="cnumerus2"/>
        </w:rPr>
        <w:t xml:space="preserve">3. </w:t>
      </w:r>
      <w:r>
        <w:t xml:space="preserve">arriver à être, aboutir à être, finir par devenir. </w:t>
      </w:r>
      <w:r>
        <w:rPr>
          <w:rStyle w:val="cnumerus2"/>
        </w:rPr>
        <w:t xml:space="preserve">II. </w:t>
      </w:r>
      <w:r w:rsidR="009F699C">
        <w:rPr>
          <w:rStyle w:val="gt"/>
        </w:rPr>
        <w:t xml:space="preserve">tr. </w:t>
      </w:r>
      <w:r w:rsidR="009F699C">
        <w:rPr>
          <w:rStyle w:val="cnumerus2"/>
        </w:rPr>
        <w:t>1.</w:t>
      </w:r>
      <w:r>
        <w:rPr>
          <w:rStyle w:val="cnumerus2"/>
        </w:rPr>
        <w:t xml:space="preserve"> </w:t>
      </w:r>
      <w:r>
        <w:t>venir à bout de franchir, franchir</w:t>
      </w:r>
      <w:r w:rsidR="00BE217D">
        <w:t> ;</w:t>
      </w:r>
      <w:r>
        <w:t xml:space="preserve"> </w:t>
      </w:r>
      <w:r>
        <w:rPr>
          <w:rStyle w:val="cnumerus2"/>
        </w:rPr>
        <w:t xml:space="preserve">2. </w:t>
      </w:r>
      <w:r>
        <w:t>échapper, éviter.</w:t>
      </w:r>
    </w:p>
    <w:p w:rsidR="00BA7202" w:rsidRDefault="00BA7202" w:rsidP="00BA7202">
      <w:pPr>
        <w:pStyle w:val="vocabulum"/>
      </w:pPr>
      <w:r>
        <w:rPr>
          <w:rStyle w:val="aditus"/>
        </w:rPr>
        <w:t>ēvĕnĭō</w:t>
      </w:r>
      <w:bookmarkStart w:id="1499" w:name="evenio"/>
      <w:bookmarkEnd w:id="1499"/>
      <w:r>
        <w:t xml:space="preserve">, </w:t>
      </w:r>
      <w:r w:rsidRPr="00CD4F3A">
        <w:rPr>
          <w:rStyle w:val="flexio"/>
        </w:rPr>
        <w:t>īs, īre, vēnī, ventum</w:t>
      </w:r>
      <w:r>
        <w:t xml:space="preserve">, </w:t>
      </w:r>
      <w:r>
        <w:rPr>
          <w:rStyle w:val="gt"/>
        </w:rPr>
        <w:t>intr.</w:t>
      </w:r>
      <w:r w:rsidR="009D14D5">
        <w:t> :</w:t>
      </w:r>
      <w:r>
        <w:t xml:space="preserve"> </w:t>
      </w:r>
      <w:r>
        <w:rPr>
          <w:rStyle w:val="cnumerus2"/>
        </w:rPr>
        <w:t xml:space="preserve">I. </w:t>
      </w:r>
      <w:r>
        <w:rPr>
          <w:rStyle w:val="gt"/>
        </w:rPr>
        <w:t xml:space="preserve">[au pr.] </w:t>
      </w:r>
      <w:r>
        <w:t xml:space="preserve">venir hors de, sortir // </w:t>
      </w:r>
      <w:r>
        <w:rPr>
          <w:rStyle w:val="lt"/>
        </w:rPr>
        <w:t>Cápuam</w:t>
      </w:r>
      <w:r>
        <w:t xml:space="preserve">, parvenir à Capoue // croitre. </w:t>
      </w:r>
      <w:r>
        <w:rPr>
          <w:rStyle w:val="cnumerus2"/>
        </w:rPr>
        <w:t xml:space="preserve">II. </w:t>
      </w:r>
      <w:r>
        <w:rPr>
          <w:rStyle w:val="gt"/>
        </w:rPr>
        <w:t xml:space="preserve">[fig.] </w:t>
      </w:r>
      <w:r>
        <w:rPr>
          <w:rStyle w:val="cnumerus2"/>
        </w:rPr>
        <w:t xml:space="preserve">1. </w:t>
      </w:r>
      <w:r>
        <w:t>avoir une issue, un résultat</w:t>
      </w:r>
      <w:r w:rsidR="00BE217D">
        <w:t> ;</w:t>
      </w:r>
      <w:r>
        <w:t xml:space="preserve"> </w:t>
      </w:r>
      <w:r>
        <w:rPr>
          <w:rStyle w:val="cnumerus2"/>
        </w:rPr>
        <w:t xml:space="preserve">2. </w:t>
      </w:r>
      <w:r>
        <w:t xml:space="preserve">arriver = se réaliser, s’accomplir </w:t>
      </w:r>
      <w:r>
        <w:rPr>
          <w:rStyle w:val="gt"/>
        </w:rPr>
        <w:t>[à propos de prédictions</w:t>
      </w:r>
      <w:r w:rsidR="00E20E09">
        <w:rPr>
          <w:rStyle w:val="gt"/>
        </w:rPr>
        <w:t>]</w:t>
      </w:r>
      <w:r w:rsidR="00E20E09" w:rsidRPr="00E20E09">
        <w:t> ;</w:t>
      </w:r>
      <w:r>
        <w:t xml:space="preserve"> </w:t>
      </w:r>
      <w:r>
        <w:rPr>
          <w:rStyle w:val="cnumerus2"/>
        </w:rPr>
        <w:t xml:space="preserve">3. </w:t>
      </w:r>
      <w:r>
        <w:t>échoir (</w:t>
      </w:r>
      <w:r>
        <w:rPr>
          <w:rStyle w:val="lt"/>
        </w:rPr>
        <w:t>alícui</w:t>
      </w:r>
      <w:r>
        <w:t>, à qqn)</w:t>
      </w:r>
      <w:r w:rsidR="00BE217D">
        <w:t> ;</w:t>
      </w:r>
      <w:r>
        <w:t xml:space="preserve"> </w:t>
      </w:r>
      <w:r>
        <w:rPr>
          <w:rStyle w:val="cnumerus2"/>
        </w:rPr>
        <w:t xml:space="preserve">4. </w:t>
      </w:r>
      <w:r>
        <w:t xml:space="preserve">arriver, se produire </w:t>
      </w:r>
      <w:r>
        <w:rPr>
          <w:rStyle w:val="gt"/>
        </w:rPr>
        <w:t>[avec une idée d’effet, de suite, de résultat].</w:t>
      </w:r>
    </w:p>
    <w:p w:rsidR="00BA7202" w:rsidRDefault="00BA7202" w:rsidP="00BA7202">
      <w:pPr>
        <w:pStyle w:val="vocabulum"/>
      </w:pPr>
      <w:r>
        <w:rPr>
          <w:rStyle w:val="aditus"/>
        </w:rPr>
        <w:t>ēventŭs</w:t>
      </w:r>
      <w:bookmarkStart w:id="1500" w:name="eventus"/>
      <w:bookmarkEnd w:id="1500"/>
      <w:r>
        <w:t xml:space="preserve">, </w:t>
      </w:r>
      <w:r w:rsidRPr="00497DEC">
        <w:rPr>
          <w:rStyle w:val="flexio"/>
        </w:rPr>
        <w:t>ūs</w:t>
      </w:r>
      <w:r>
        <w:t xml:space="preserve">, </w:t>
      </w:r>
      <w:r>
        <w:rPr>
          <w:rStyle w:val="gt"/>
        </w:rPr>
        <w:t>m.</w:t>
      </w:r>
      <w:r w:rsidR="009D14D5">
        <w:t> :</w:t>
      </w:r>
      <w:r>
        <w:t xml:space="preserve"> fin, issue, événement. </w:t>
      </w:r>
    </w:p>
    <w:p w:rsidR="00BA7202" w:rsidRDefault="00BA7202" w:rsidP="00E20E09">
      <w:pPr>
        <w:pStyle w:val="vocabulum"/>
      </w:pPr>
      <w:r>
        <w:rPr>
          <w:rStyle w:val="aditus"/>
        </w:rPr>
        <w:t>ēvertō</w:t>
      </w:r>
      <w:bookmarkStart w:id="1501" w:name="everto"/>
      <w:bookmarkEnd w:id="1501"/>
      <w:r>
        <w:t xml:space="preserve">, </w:t>
      </w:r>
      <w:r w:rsidRPr="00CD4F3A">
        <w:rPr>
          <w:rStyle w:val="flexio"/>
        </w:rPr>
        <w:t>ĭs, ĕre, vertī, versum</w:t>
      </w:r>
      <w:r>
        <w:t xml:space="preserve">, </w:t>
      </w:r>
      <w:r>
        <w:rPr>
          <w:rStyle w:val="gt"/>
        </w:rPr>
        <w:t>tr.</w:t>
      </w:r>
      <w:r w:rsidR="009D14D5">
        <w:t> :</w:t>
      </w:r>
      <w:r>
        <w:t xml:space="preserve"> </w:t>
      </w:r>
      <w:r>
        <w:rPr>
          <w:rStyle w:val="cnumerus2"/>
        </w:rPr>
        <w:t xml:space="preserve">1. </w:t>
      </w:r>
      <w:r>
        <w:t>mettre sens dessus dessous, retourner, bouleverser</w:t>
      </w:r>
      <w:r w:rsidR="00BE217D">
        <w:t> ;</w:t>
      </w:r>
      <w:r>
        <w:t xml:space="preserve"> </w:t>
      </w:r>
      <w:r>
        <w:rPr>
          <w:rStyle w:val="cnumerus2"/>
        </w:rPr>
        <w:t xml:space="preserve">2. </w:t>
      </w:r>
      <w:r>
        <w:t xml:space="preserve">jeter à bas, renverser, abattre, détruire </w:t>
      </w:r>
      <w:r>
        <w:rPr>
          <w:rStyle w:val="gt"/>
        </w:rPr>
        <w:t>[pr. et fig.</w:t>
      </w:r>
      <w:r w:rsidR="00E20E09">
        <w:rPr>
          <w:rStyle w:val="gt"/>
        </w:rPr>
        <w:t>]</w:t>
      </w:r>
      <w:r w:rsidR="00E20E09" w:rsidRPr="00E20E09">
        <w:t> ;</w:t>
      </w:r>
      <w:r>
        <w:t xml:space="preserve"> </w:t>
      </w:r>
      <w:r>
        <w:rPr>
          <w:rStyle w:val="cnumerus2"/>
        </w:rPr>
        <w:t xml:space="preserve">3. </w:t>
      </w:r>
      <w:r>
        <w:t>expulser, exproprier.</w:t>
      </w:r>
    </w:p>
    <w:p w:rsidR="00BA7202" w:rsidRDefault="00BA7202" w:rsidP="00E20E09">
      <w:pPr>
        <w:pStyle w:val="vocabulum"/>
      </w:pPr>
      <w:r>
        <w:rPr>
          <w:rStyle w:val="aditus"/>
        </w:rPr>
        <w:t>ex</w:t>
      </w:r>
      <w:bookmarkStart w:id="1502" w:name="ex"/>
      <w:bookmarkEnd w:id="1502"/>
      <w:r>
        <w:t xml:space="preserve"> </w:t>
      </w:r>
      <w:r>
        <w:rPr>
          <w:rStyle w:val="gt"/>
        </w:rPr>
        <w:t xml:space="preserve">ou </w:t>
      </w:r>
      <w:r>
        <w:rPr>
          <w:rStyle w:val="aditus"/>
        </w:rPr>
        <w:t>ē</w:t>
      </w:r>
      <w:r>
        <w:rPr>
          <w:rStyle w:val="gt"/>
        </w:rPr>
        <w:t xml:space="preserve"> [prép. avec abl.</w:t>
      </w:r>
      <w:r w:rsidR="00E20E09">
        <w:rPr>
          <w:rStyle w:val="gt"/>
        </w:rPr>
        <w:t>]</w:t>
      </w:r>
      <w:r w:rsidR="00E20E09" w:rsidRPr="00E20E09">
        <w:t> :</w:t>
      </w:r>
      <w:r>
        <w:t xml:space="preserve"> </w:t>
      </w:r>
      <w:r>
        <w:rPr>
          <w:rStyle w:val="cnumerus2"/>
        </w:rPr>
        <w:t xml:space="preserve">I. </w:t>
      </w:r>
      <w:r>
        <w:rPr>
          <w:rStyle w:val="gt"/>
        </w:rPr>
        <w:t xml:space="preserve">[local] </w:t>
      </w:r>
      <w:r>
        <w:rPr>
          <w:rStyle w:val="cnumerus2"/>
        </w:rPr>
        <w:t xml:space="preserve">1. </w:t>
      </w:r>
      <w:r>
        <w:t>hors de, de, à</w:t>
      </w:r>
      <w:r w:rsidR="00BE217D">
        <w:t> ;</w:t>
      </w:r>
      <w:r>
        <w:t xml:space="preserve"> </w:t>
      </w:r>
      <w:r>
        <w:rPr>
          <w:rStyle w:val="cnumerus2"/>
        </w:rPr>
        <w:t xml:space="preserve">2. </w:t>
      </w:r>
      <w:r>
        <w:t xml:space="preserve">de, en, à </w:t>
      </w:r>
      <w:r>
        <w:rPr>
          <w:rStyle w:val="gt"/>
        </w:rPr>
        <w:t>[point de départ].</w:t>
      </w:r>
      <w:r>
        <w:t xml:space="preserve"> </w:t>
      </w:r>
      <w:r>
        <w:rPr>
          <w:rStyle w:val="cnumerus2"/>
        </w:rPr>
        <w:t xml:space="preserve">II. </w:t>
      </w:r>
      <w:r>
        <w:rPr>
          <w:rStyle w:val="gt"/>
        </w:rPr>
        <w:t xml:space="preserve">[temporel] </w:t>
      </w:r>
      <w:r>
        <w:rPr>
          <w:rStyle w:val="cnumerus2"/>
        </w:rPr>
        <w:t xml:space="preserve">1. </w:t>
      </w:r>
      <w:r>
        <w:t>point de départ</w:t>
      </w:r>
      <w:r w:rsidR="00BE217D">
        <w:t> ;</w:t>
      </w:r>
      <w:r>
        <w:t xml:space="preserve"> </w:t>
      </w:r>
      <w:r>
        <w:rPr>
          <w:rStyle w:val="cnumerus2"/>
        </w:rPr>
        <w:t xml:space="preserve">2. </w:t>
      </w:r>
      <w:r>
        <w:t>immédiatement après</w:t>
      </w:r>
      <w:r w:rsidR="00BE217D">
        <w:t> ;</w:t>
      </w:r>
      <w:r>
        <w:t xml:space="preserve"> </w:t>
      </w:r>
      <w:r>
        <w:rPr>
          <w:rStyle w:val="cnumerus2"/>
        </w:rPr>
        <w:t xml:space="preserve">3. </w:t>
      </w:r>
      <w:r>
        <w:rPr>
          <w:rStyle w:val="gt"/>
        </w:rPr>
        <w:t xml:space="preserve">[avec nom de fonction] </w:t>
      </w:r>
      <w:r>
        <w:t xml:space="preserve">ex-, anciennement, ci-devant. </w:t>
      </w:r>
      <w:r>
        <w:rPr>
          <w:rStyle w:val="cnumerus2"/>
        </w:rPr>
        <w:t xml:space="preserve">III. </w:t>
      </w:r>
      <w:r>
        <w:rPr>
          <w:rStyle w:val="gt"/>
        </w:rPr>
        <w:t xml:space="preserve">[rapports divers] </w:t>
      </w:r>
      <w:r>
        <w:rPr>
          <w:rStyle w:val="cnumerus2"/>
        </w:rPr>
        <w:t xml:space="preserve">1. </w:t>
      </w:r>
      <w:r>
        <w:t>origine, provenance</w:t>
      </w:r>
      <w:r w:rsidR="00BE217D">
        <w:t> ;</w:t>
      </w:r>
      <w:r>
        <w:t xml:space="preserve"> </w:t>
      </w:r>
      <w:r>
        <w:rPr>
          <w:rStyle w:val="cnumerus2"/>
        </w:rPr>
        <w:t xml:space="preserve">2. </w:t>
      </w:r>
      <w:r>
        <w:t>étymologie</w:t>
      </w:r>
      <w:r w:rsidR="00BE217D">
        <w:t> ;</w:t>
      </w:r>
      <w:r>
        <w:t xml:space="preserve"> </w:t>
      </w:r>
      <w:r>
        <w:rPr>
          <w:rStyle w:val="cnumerus2"/>
        </w:rPr>
        <w:t xml:space="preserve">3. </w:t>
      </w:r>
      <w:r>
        <w:t>matière</w:t>
      </w:r>
      <w:r w:rsidR="00BE217D">
        <w:t> ;</w:t>
      </w:r>
      <w:r>
        <w:t xml:space="preserve"> </w:t>
      </w:r>
      <w:r>
        <w:rPr>
          <w:rStyle w:val="cnumerus2"/>
        </w:rPr>
        <w:t xml:space="preserve">4. </w:t>
      </w:r>
      <w:r>
        <w:t>origine (par la naissance)</w:t>
      </w:r>
      <w:r w:rsidR="00BE217D">
        <w:t> ;</w:t>
      </w:r>
      <w:r>
        <w:t xml:space="preserve"> </w:t>
      </w:r>
      <w:r>
        <w:rPr>
          <w:rStyle w:val="cnumerus2"/>
        </w:rPr>
        <w:t xml:space="preserve">5. </w:t>
      </w:r>
      <w:r>
        <w:t>passage d’un état à une autre</w:t>
      </w:r>
      <w:r w:rsidR="00BE217D">
        <w:t> ;</w:t>
      </w:r>
      <w:r>
        <w:t xml:space="preserve"> </w:t>
      </w:r>
      <w:r>
        <w:rPr>
          <w:rStyle w:val="cnumerus2"/>
        </w:rPr>
        <w:t xml:space="preserve">6. </w:t>
      </w:r>
      <w:r>
        <w:t xml:space="preserve">conformément à. </w:t>
      </w:r>
    </w:p>
    <w:p w:rsidR="00BA7202" w:rsidRDefault="00BA7202" w:rsidP="00BA7202">
      <w:pPr>
        <w:pStyle w:val="vocabulum"/>
      </w:pPr>
      <w:r>
        <w:t xml:space="preserve">1 </w:t>
      </w:r>
      <w:r>
        <w:rPr>
          <w:rStyle w:val="aditus"/>
        </w:rPr>
        <w:t>exáctus</w:t>
      </w:r>
      <w:bookmarkStart w:id="1503" w:name="exactus"/>
      <w:bookmarkEnd w:id="1503"/>
      <w:r>
        <w:t xml:space="preserve">, </w:t>
      </w:r>
      <w:r w:rsidRPr="00FC73E1">
        <w:rPr>
          <w:rStyle w:val="flexio"/>
        </w:rPr>
        <w:t xml:space="preserve">a, </w:t>
      </w:r>
      <w:r w:rsidRPr="007F2AC0">
        <w:rPr>
          <w:rStyle w:val="flexio"/>
        </w:rPr>
        <w:t>um</w:t>
      </w:r>
      <w:r w:rsidR="009D14D5">
        <w:t> :</w:t>
      </w:r>
      <w:r>
        <w:t xml:space="preserve"> </w:t>
      </w:r>
      <w:r>
        <w:rPr>
          <w:rStyle w:val="gt"/>
        </w:rPr>
        <w:t xml:space="preserve">part.-adj. de </w:t>
      </w:r>
      <w:r>
        <w:rPr>
          <w:rStyle w:val="lit"/>
        </w:rPr>
        <w:t>exĭgō</w:t>
      </w:r>
      <w:r>
        <w:t xml:space="preserve">, précis, exact // </w:t>
      </w:r>
      <w:r>
        <w:rPr>
          <w:rStyle w:val="lt"/>
        </w:rPr>
        <w:t>exáctior</w:t>
      </w:r>
      <w:r w:rsidR="00BE217D">
        <w:t> ;</w:t>
      </w:r>
      <w:r>
        <w:t xml:space="preserve"> </w:t>
      </w:r>
      <w:r>
        <w:rPr>
          <w:rStyle w:val="lt"/>
        </w:rPr>
        <w:t>exactíssimus</w:t>
      </w:r>
      <w:r>
        <w:t xml:space="preserve">. </w:t>
      </w:r>
    </w:p>
    <w:p w:rsidR="00BA7202" w:rsidRDefault="00BA7202" w:rsidP="00BA7202">
      <w:pPr>
        <w:pStyle w:val="vocabulum"/>
      </w:pPr>
      <w:r>
        <w:t xml:space="preserve">2 </w:t>
      </w:r>
      <w:r>
        <w:rPr>
          <w:rStyle w:val="aditus"/>
        </w:rPr>
        <w:t>exactŭs</w:t>
      </w:r>
      <w:r>
        <w:t xml:space="preserve">, </w:t>
      </w:r>
      <w:r w:rsidRPr="00497DEC">
        <w:rPr>
          <w:rStyle w:val="flexio"/>
        </w:rPr>
        <w:t>ūs</w:t>
      </w:r>
      <w:r>
        <w:t xml:space="preserve">, </w:t>
      </w:r>
      <w:r>
        <w:rPr>
          <w:rStyle w:val="gt"/>
        </w:rPr>
        <w:t>m.</w:t>
      </w:r>
      <w:r w:rsidR="009D14D5">
        <w:t> :</w:t>
      </w:r>
      <w:r>
        <w:t xml:space="preserve"> action de se défaire de, vente. </w:t>
      </w:r>
    </w:p>
    <w:p w:rsidR="00BA7202" w:rsidRDefault="00BA7202" w:rsidP="00BA7202">
      <w:pPr>
        <w:pStyle w:val="vocabulum"/>
      </w:pPr>
      <w:r>
        <w:rPr>
          <w:rStyle w:val="aditus"/>
        </w:rPr>
        <w:t>exānĭmātus</w:t>
      </w:r>
      <w:bookmarkStart w:id="1504" w:name="exanimatus"/>
      <w:bookmarkEnd w:id="1504"/>
      <w:r>
        <w:t xml:space="preserve">, </w:t>
      </w:r>
      <w:r w:rsidRPr="00FC73E1">
        <w:rPr>
          <w:rStyle w:val="flexio"/>
        </w:rPr>
        <w:t xml:space="preserve">a, </w:t>
      </w:r>
      <w:r w:rsidRPr="007F2AC0">
        <w:rPr>
          <w:rStyle w:val="flexio"/>
        </w:rPr>
        <w:t>um</w:t>
      </w:r>
      <w:r w:rsidR="009D14D5">
        <w:t> :</w:t>
      </w:r>
      <w:r>
        <w:t xml:space="preserve"> part. de </w:t>
      </w:r>
      <w:r>
        <w:rPr>
          <w:rStyle w:val="lit"/>
        </w:rPr>
        <w:t>exănĭmō</w:t>
      </w:r>
      <w:r>
        <w:t xml:space="preserve">. </w:t>
      </w:r>
    </w:p>
    <w:p w:rsidR="00BA7202" w:rsidRDefault="00BA7202" w:rsidP="00BA7202">
      <w:pPr>
        <w:pStyle w:val="vocabulum"/>
      </w:pPr>
      <w:r>
        <w:rPr>
          <w:rStyle w:val="aditus"/>
        </w:rPr>
        <w:t>exănĭmō</w:t>
      </w:r>
      <w:bookmarkStart w:id="1505" w:name="exanimo"/>
      <w:bookmarkEnd w:id="1505"/>
      <w:r>
        <w:t xml:space="preserve">, </w:t>
      </w:r>
      <w:r w:rsidRPr="00CD4F3A">
        <w:rPr>
          <w:rStyle w:val="flexio"/>
        </w:rPr>
        <w:t>ās, āre, āvī, ātum</w:t>
      </w:r>
      <w:r>
        <w:t xml:space="preserve">, </w:t>
      </w:r>
      <w:r>
        <w:rPr>
          <w:rStyle w:val="gt"/>
        </w:rPr>
        <w:t>tr.</w:t>
      </w:r>
      <w:r w:rsidR="009D14D5">
        <w:t> :</w:t>
      </w:r>
      <w:r>
        <w:t xml:space="preserve"> ôter le souffle</w:t>
      </w:r>
      <w:r w:rsidR="00BE217D">
        <w:t> ;</w:t>
      </w:r>
      <w:r>
        <w:t xml:space="preserve"> </w:t>
      </w:r>
      <w:r>
        <w:rPr>
          <w:rStyle w:val="cnumerus2"/>
        </w:rPr>
        <w:t xml:space="preserve">1. a) </w:t>
      </w:r>
      <w:r>
        <w:rPr>
          <w:rStyle w:val="gt"/>
        </w:rPr>
        <w:t xml:space="preserve">[pass.] </w:t>
      </w:r>
      <w:r>
        <w:t xml:space="preserve">être essoufflé, épuisé </w:t>
      </w:r>
      <w:r>
        <w:rPr>
          <w:rStyle w:val="cnumerus2"/>
        </w:rPr>
        <w:t xml:space="preserve">b) </w:t>
      </w:r>
      <w:r>
        <w:rPr>
          <w:rStyle w:val="gt"/>
        </w:rPr>
        <w:t xml:space="preserve">[fig.] </w:t>
      </w:r>
      <w:r>
        <w:t>couper la respiration, suffoquer</w:t>
      </w:r>
      <w:r w:rsidR="00BE217D">
        <w:t> ;</w:t>
      </w:r>
      <w:r>
        <w:t xml:space="preserve"> </w:t>
      </w:r>
      <w:r>
        <w:rPr>
          <w:rStyle w:val="cnumerus2"/>
        </w:rPr>
        <w:t xml:space="preserve">2. a) </w:t>
      </w:r>
      <w:r>
        <w:t xml:space="preserve">ôter la vie, tuer // </w:t>
      </w:r>
      <w:r>
        <w:rPr>
          <w:rStyle w:val="gt"/>
        </w:rPr>
        <w:t xml:space="preserve">[pass.] </w:t>
      </w:r>
      <w:r>
        <w:t xml:space="preserve">perdre la vie </w:t>
      </w:r>
      <w:r>
        <w:rPr>
          <w:rStyle w:val="cnumerus2"/>
        </w:rPr>
        <w:t xml:space="preserve">b) </w:t>
      </w:r>
      <w:r>
        <w:rPr>
          <w:rStyle w:val="gt"/>
        </w:rPr>
        <w:t>[fig.</w:t>
      </w:r>
      <w:r w:rsidR="00E20E09">
        <w:rPr>
          <w:rStyle w:val="gt"/>
        </w:rPr>
        <w:t>]</w:t>
      </w:r>
      <w:r w:rsidR="00E20E09" w:rsidRPr="00E20E09">
        <w:t> ;</w:t>
      </w:r>
      <w:r>
        <w:t xml:space="preserve"> </w:t>
      </w:r>
      <w:r>
        <w:rPr>
          <w:rStyle w:val="cnumerus2"/>
        </w:rPr>
        <w:t xml:space="preserve">3. </w:t>
      </w:r>
      <w:r>
        <w:t xml:space="preserve">ôter le vent, désenfler, dégonfler. </w:t>
      </w:r>
    </w:p>
    <w:p w:rsidR="00BA7202" w:rsidRDefault="00BA7202" w:rsidP="00BA7202">
      <w:pPr>
        <w:pStyle w:val="vocabulum"/>
      </w:pPr>
      <w:r>
        <w:rPr>
          <w:rStyle w:val="aditus"/>
        </w:rPr>
        <w:t>exardescō</w:t>
      </w:r>
      <w:bookmarkStart w:id="1506" w:name="exardesco"/>
      <w:bookmarkEnd w:id="1506"/>
      <w:r>
        <w:t xml:space="preserve">, </w:t>
      </w:r>
      <w:r w:rsidRPr="00CD4F3A">
        <w:rPr>
          <w:rStyle w:val="flexio"/>
        </w:rPr>
        <w:t>ĭs, ĕre, arsī, arsum</w:t>
      </w:r>
      <w:r>
        <w:t xml:space="preserve">, </w:t>
      </w:r>
      <w:r>
        <w:rPr>
          <w:rStyle w:val="gt"/>
        </w:rPr>
        <w:t>intr.</w:t>
      </w:r>
      <w:r w:rsidR="009D14D5">
        <w:t> :</w:t>
      </w:r>
      <w:r>
        <w:t xml:space="preserve"> </w:t>
      </w:r>
      <w:r>
        <w:rPr>
          <w:rStyle w:val="cnumerus2"/>
        </w:rPr>
        <w:t xml:space="preserve">1. </w:t>
      </w:r>
      <w:r>
        <w:t>s’enflammer, s’allumer</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rPr>
          <w:rStyle w:val="gt"/>
        </w:rPr>
        <w:t xml:space="preserve">[tard.] </w:t>
      </w:r>
      <w:r>
        <w:t>finir de brûler, s’apaiser.</w:t>
      </w:r>
    </w:p>
    <w:p w:rsidR="00BA7202" w:rsidRDefault="00BA7202" w:rsidP="00BA7202">
      <w:pPr>
        <w:pStyle w:val="vocabulum"/>
      </w:pPr>
      <w:r>
        <w:rPr>
          <w:rStyle w:val="aditus"/>
        </w:rPr>
        <w:t>exaudĭō</w:t>
      </w:r>
      <w:bookmarkStart w:id="1507" w:name="exaudio"/>
      <w:bookmarkEnd w:id="1507"/>
      <w:r>
        <w:t xml:space="preserve">, </w:t>
      </w:r>
      <w:r w:rsidRPr="00CD4F3A">
        <w:rPr>
          <w:rStyle w:val="flexio"/>
        </w:rPr>
        <w:t>īs, īre, īvī, ītum</w:t>
      </w:r>
      <w:r>
        <w:t xml:space="preserve">, </w:t>
      </w:r>
      <w:r>
        <w:rPr>
          <w:rStyle w:val="gt"/>
        </w:rPr>
        <w:t>tr.</w:t>
      </w:r>
      <w:r w:rsidR="009D14D5">
        <w:t> :</w:t>
      </w:r>
      <w:r>
        <w:t xml:space="preserve"> </w:t>
      </w:r>
      <w:r>
        <w:rPr>
          <w:rStyle w:val="cnumerus2"/>
        </w:rPr>
        <w:t xml:space="preserve">1. </w:t>
      </w:r>
      <w:r>
        <w:t>entendre distinctement, clairement</w:t>
      </w:r>
      <w:r w:rsidR="00BE217D">
        <w:t> ;</w:t>
      </w:r>
      <w:r>
        <w:t xml:space="preserve"> </w:t>
      </w:r>
      <w:r>
        <w:rPr>
          <w:rStyle w:val="cnumerus2"/>
        </w:rPr>
        <w:t xml:space="preserve">2. </w:t>
      </w:r>
      <w:r>
        <w:t>écouter favorablement, exaucer</w:t>
      </w:r>
      <w:r w:rsidR="00BE217D">
        <w:t> ;</w:t>
      </w:r>
      <w:r>
        <w:t xml:space="preserve"> </w:t>
      </w:r>
      <w:r>
        <w:rPr>
          <w:rStyle w:val="cnumerus2"/>
        </w:rPr>
        <w:t xml:space="preserve">3. </w:t>
      </w:r>
      <w:r>
        <w:t xml:space="preserve">se laisser persuader // prêter l’oreille à // comprendre. </w:t>
      </w:r>
    </w:p>
    <w:p w:rsidR="00BA7202" w:rsidRDefault="00BA7202" w:rsidP="00BA7202">
      <w:pPr>
        <w:pStyle w:val="vocabulum"/>
      </w:pPr>
      <w:r>
        <w:rPr>
          <w:rStyle w:val="aditus"/>
        </w:rPr>
        <w:t>excēdō</w:t>
      </w:r>
      <w:bookmarkStart w:id="1508" w:name="excedo"/>
      <w:bookmarkEnd w:id="1508"/>
      <w:r>
        <w:t xml:space="preserve">, </w:t>
      </w:r>
      <w:r w:rsidRPr="00CD4F3A">
        <w:rPr>
          <w:rStyle w:val="flexio"/>
        </w:rPr>
        <w:t>ĭs, ĕre, cessī, cessum</w:t>
      </w:r>
      <w:r w:rsidR="009D14D5">
        <w:t> :</w:t>
      </w:r>
      <w:r>
        <w:t xml:space="preserve"> </w:t>
      </w:r>
      <w:r>
        <w:rPr>
          <w:rStyle w:val="cnumerus2"/>
        </w:rPr>
        <w:t xml:space="preserve">I. </w:t>
      </w:r>
      <w:r>
        <w:rPr>
          <w:rStyle w:val="gt"/>
        </w:rPr>
        <w:t>intr.</w:t>
      </w:r>
      <w:r>
        <w:t xml:space="preserve"> s’en aller, se retirer de. </w:t>
      </w:r>
      <w:r>
        <w:rPr>
          <w:rStyle w:val="cnumerus2"/>
        </w:rPr>
        <w:t xml:space="preserve">II. </w:t>
      </w:r>
      <w:r>
        <w:rPr>
          <w:rStyle w:val="gt"/>
        </w:rPr>
        <w:t>tr.</w:t>
      </w:r>
      <w:r>
        <w:t xml:space="preserve"> sortir de, quitter. </w:t>
      </w:r>
    </w:p>
    <w:p w:rsidR="00BA7202" w:rsidRDefault="00BA7202" w:rsidP="00BA7202">
      <w:pPr>
        <w:pStyle w:val="vocabulum"/>
      </w:pPr>
      <w:r>
        <w:rPr>
          <w:rStyle w:val="aditus"/>
        </w:rPr>
        <w:t>excéllens</w:t>
      </w:r>
      <w:bookmarkStart w:id="1509" w:name="excellens"/>
      <w:bookmarkEnd w:id="1509"/>
      <w:r>
        <w:t xml:space="preserve">, </w:t>
      </w:r>
      <w:r w:rsidRPr="00497DEC">
        <w:rPr>
          <w:rStyle w:val="flexio"/>
        </w:rPr>
        <w:t>tis</w:t>
      </w:r>
      <w:r w:rsidR="009D14D5">
        <w:t> :</w:t>
      </w:r>
      <w:r>
        <w:t xml:space="preserve"> </w:t>
      </w:r>
      <w:r>
        <w:rPr>
          <w:rStyle w:val="cnumerus2"/>
        </w:rPr>
        <w:t xml:space="preserve">1. </w:t>
      </w:r>
      <w:r>
        <w:t>qui surpasse en hauteur</w:t>
      </w:r>
      <w:r w:rsidR="00BE217D">
        <w:t> ;</w:t>
      </w:r>
      <w:r>
        <w:t xml:space="preserve"> </w:t>
      </w:r>
      <w:r>
        <w:rPr>
          <w:rStyle w:val="cnumerus2"/>
        </w:rPr>
        <w:t xml:space="preserve">2. </w:t>
      </w:r>
      <w:r>
        <w:t xml:space="preserve">supérieur, distinguée, éminent. </w:t>
      </w:r>
    </w:p>
    <w:p w:rsidR="00BA7202" w:rsidRDefault="00BA7202" w:rsidP="00BA7202">
      <w:pPr>
        <w:pStyle w:val="vocabulum"/>
      </w:pPr>
      <w:r>
        <w:rPr>
          <w:rStyle w:val="aditus"/>
        </w:rPr>
        <w:t>excĭdĭum</w:t>
      </w:r>
      <w:bookmarkStart w:id="1510" w:name="excidium"/>
      <w:bookmarkEnd w:id="1510"/>
      <w:r>
        <w:t xml:space="preserve">, </w:t>
      </w:r>
      <w:r w:rsidRPr="00EE7427">
        <w:rPr>
          <w:rStyle w:val="flexio"/>
        </w:rPr>
        <w:t>ĭi</w:t>
      </w:r>
      <w:r>
        <w:t xml:space="preserve">, </w:t>
      </w:r>
      <w:r>
        <w:rPr>
          <w:rStyle w:val="gt"/>
        </w:rPr>
        <w:t>n.</w:t>
      </w:r>
      <w:r w:rsidR="009D14D5">
        <w:t> :</w:t>
      </w:r>
      <w:r>
        <w:t xml:space="preserve"> chute // coucher du soleil // destruction</w:t>
      </w:r>
      <w:r w:rsidR="00BE217D">
        <w:t> ;</w:t>
      </w:r>
      <w:r>
        <w:t xml:space="preserve"> </w:t>
      </w:r>
      <w:r>
        <w:rPr>
          <w:rStyle w:val="gt"/>
        </w:rPr>
        <w:t xml:space="preserve">v. </w:t>
      </w:r>
      <w:r>
        <w:rPr>
          <w:rStyle w:val="lit"/>
        </w:rPr>
        <w:t>exscídium</w:t>
      </w:r>
      <w:r>
        <w:t xml:space="preserve">. </w:t>
      </w:r>
    </w:p>
    <w:p w:rsidR="00BA7202" w:rsidRDefault="00BA7202" w:rsidP="00BA7202">
      <w:pPr>
        <w:pStyle w:val="vocabulum"/>
      </w:pPr>
      <w:r>
        <w:rPr>
          <w:rStyle w:val="aditus"/>
        </w:rPr>
        <w:t>excĭpĭō</w:t>
      </w:r>
      <w:bookmarkStart w:id="1511" w:name="excipio"/>
      <w:bookmarkEnd w:id="1511"/>
      <w:r>
        <w:t xml:space="preserve">, </w:t>
      </w:r>
      <w:r w:rsidRPr="00CD4F3A">
        <w:rPr>
          <w:rStyle w:val="flexio"/>
        </w:rPr>
        <w:t>ĭs, ĕre, cēpī, ceptum</w:t>
      </w:r>
      <w:r>
        <w:t xml:space="preserve">, </w:t>
      </w:r>
      <w:r>
        <w:rPr>
          <w:rStyle w:val="gt"/>
        </w:rPr>
        <w:t>tr.</w:t>
      </w:r>
      <w:r w:rsidR="009D14D5">
        <w:t> :</w:t>
      </w:r>
      <w:r>
        <w:t xml:space="preserve"> </w:t>
      </w:r>
      <w:r>
        <w:rPr>
          <w:rStyle w:val="cnumerus2"/>
        </w:rPr>
        <w:t xml:space="preserve">I. </w:t>
      </w:r>
      <w:r>
        <w:t xml:space="preserve">prendre, tirer de. </w:t>
      </w:r>
      <w:r>
        <w:rPr>
          <w:rStyle w:val="cnumerus2"/>
        </w:rPr>
        <w:t xml:space="preserve">1. </w:t>
      </w:r>
      <w:r>
        <w:t>retirer de</w:t>
      </w:r>
      <w:r w:rsidR="00BE217D">
        <w:t> ;</w:t>
      </w:r>
      <w:r>
        <w:t xml:space="preserve"> </w:t>
      </w:r>
      <w:r>
        <w:rPr>
          <w:rStyle w:val="cnumerus2"/>
        </w:rPr>
        <w:t xml:space="preserve">2. 3. </w:t>
      </w:r>
      <w:r>
        <w:t xml:space="preserve">excepter. </w:t>
      </w:r>
      <w:r>
        <w:rPr>
          <w:rStyle w:val="cnumerus2"/>
        </w:rPr>
        <w:t xml:space="preserve">II. </w:t>
      </w:r>
      <w:r>
        <w:t xml:space="preserve">recevoir, recueillir. </w:t>
      </w:r>
      <w:r>
        <w:rPr>
          <w:rStyle w:val="cnumerus2"/>
        </w:rPr>
        <w:t xml:space="preserve">1. </w:t>
      </w:r>
      <w:r>
        <w:rPr>
          <w:rStyle w:val="gt"/>
        </w:rPr>
        <w:t>[sens propre</w:t>
      </w:r>
      <w:r w:rsidR="00E20E09">
        <w:rPr>
          <w:rStyle w:val="gt"/>
        </w:rPr>
        <w:t>]</w:t>
      </w:r>
      <w:r w:rsidR="00E20E09" w:rsidRPr="00E20E09">
        <w:t> ;</w:t>
      </w:r>
      <w:r>
        <w:t xml:space="preserve"> </w:t>
      </w:r>
      <w:r>
        <w:rPr>
          <w:rStyle w:val="cnumerus2"/>
        </w:rPr>
        <w:t xml:space="preserve">2. </w:t>
      </w:r>
      <w:r>
        <w:rPr>
          <w:rStyle w:val="gt"/>
        </w:rPr>
        <w:t>[par l’ouïe</w:t>
      </w:r>
      <w:r w:rsidR="00E20E09">
        <w:rPr>
          <w:rStyle w:val="gt"/>
        </w:rPr>
        <w:t>]</w:t>
      </w:r>
      <w:r w:rsidR="00E20E09" w:rsidRPr="00E20E09">
        <w:t> ;</w:t>
      </w:r>
      <w:r>
        <w:t xml:space="preserve"> </w:t>
      </w:r>
      <w:r>
        <w:rPr>
          <w:rStyle w:val="cnumerus2"/>
        </w:rPr>
        <w:t xml:space="preserve">3. </w:t>
      </w:r>
      <w:r>
        <w:t>recevoir sur sa personne</w:t>
      </w:r>
      <w:r w:rsidR="00BE217D">
        <w:t> ;</w:t>
      </w:r>
      <w:r>
        <w:t xml:space="preserve"> </w:t>
      </w:r>
      <w:r>
        <w:rPr>
          <w:rStyle w:val="cnumerus2"/>
        </w:rPr>
        <w:t xml:space="preserve">4. </w:t>
      </w:r>
      <w:r>
        <w:t>recevoir, appuyer, soutenir</w:t>
      </w:r>
      <w:r w:rsidR="00BE217D">
        <w:t> ;</w:t>
      </w:r>
      <w:r>
        <w:t xml:space="preserve"> </w:t>
      </w:r>
      <w:r>
        <w:rPr>
          <w:rStyle w:val="cnumerus2"/>
        </w:rPr>
        <w:t xml:space="preserve">5. </w:t>
      </w:r>
      <w:r>
        <w:t>prendre, surprendre</w:t>
      </w:r>
      <w:r w:rsidR="00BE217D">
        <w:t> ;</w:t>
      </w:r>
      <w:r>
        <w:t xml:space="preserve"> </w:t>
      </w:r>
      <w:r>
        <w:rPr>
          <w:rStyle w:val="cnumerus2"/>
        </w:rPr>
        <w:t xml:space="preserve">6. </w:t>
      </w:r>
      <w:r>
        <w:t>recevoir, accueillir</w:t>
      </w:r>
      <w:r w:rsidR="00BE217D">
        <w:t> ;</w:t>
      </w:r>
      <w:r>
        <w:t xml:space="preserve"> </w:t>
      </w:r>
      <w:r>
        <w:rPr>
          <w:rStyle w:val="cnumerus2"/>
        </w:rPr>
        <w:t xml:space="preserve">7. </w:t>
      </w:r>
      <w:r>
        <w:t>venir immédiatement après</w:t>
      </w:r>
      <w:r w:rsidR="00BE217D">
        <w:t> ;</w:t>
      </w:r>
      <w:r>
        <w:t xml:space="preserve"> </w:t>
      </w:r>
      <w:r>
        <w:rPr>
          <w:rStyle w:val="cnumerus2"/>
        </w:rPr>
        <w:t xml:space="preserve">8. </w:t>
      </w:r>
      <w:r>
        <w:t>recueillir, continuer, prolonger</w:t>
      </w:r>
      <w:r w:rsidR="00BE217D">
        <w:t> ;</w:t>
      </w:r>
      <w:r>
        <w:t xml:space="preserve"> </w:t>
      </w:r>
      <w:r>
        <w:rPr>
          <w:rStyle w:val="cnumerus2"/>
        </w:rPr>
        <w:t xml:space="preserve">9. </w:t>
      </w:r>
      <w:r>
        <w:rPr>
          <w:rStyle w:val="gt"/>
        </w:rPr>
        <w:t xml:space="preserve">[poét.] </w:t>
      </w:r>
      <w:r>
        <w:t>être tourné vers</w:t>
      </w:r>
      <w:r w:rsidR="00BE217D">
        <w:t> ;</w:t>
      </w:r>
      <w:r>
        <w:t xml:space="preserve"> </w:t>
      </w:r>
      <w:r>
        <w:rPr>
          <w:rStyle w:val="cnumerus2"/>
        </w:rPr>
        <w:t xml:space="preserve">10. </w:t>
      </w:r>
      <w:r>
        <w:rPr>
          <w:rStyle w:val="lt"/>
        </w:rPr>
        <w:t>rem</w:t>
      </w:r>
      <w:r>
        <w:t>, mêler, une chose à une autre, faire d’une chose l’excipient d’une autre.</w:t>
      </w:r>
    </w:p>
    <w:p w:rsidR="00BA7202" w:rsidRDefault="00BA7202" w:rsidP="00BA7202">
      <w:pPr>
        <w:pStyle w:val="vocabulum"/>
      </w:pPr>
      <w:r>
        <w:rPr>
          <w:rStyle w:val="aditus"/>
        </w:rPr>
        <w:t>excĭtō</w:t>
      </w:r>
      <w:bookmarkStart w:id="1512" w:name="excito"/>
      <w:bookmarkEnd w:id="1512"/>
      <w:r>
        <w:t xml:space="preserve">, </w:t>
      </w:r>
      <w:r w:rsidRPr="00CD4F3A">
        <w:rPr>
          <w:rStyle w:val="flexio"/>
        </w:rPr>
        <w:t>ās, āre, āvī, ātum</w:t>
      </w:r>
      <w:r>
        <w:t xml:space="preserve">, </w:t>
      </w:r>
      <w:r>
        <w:rPr>
          <w:rStyle w:val="gt"/>
        </w:rPr>
        <w:t>tr.</w:t>
      </w:r>
      <w:r w:rsidR="009D14D5">
        <w:t> :</w:t>
      </w:r>
      <w:r>
        <w:t xml:space="preserve"> déplacer de son état </w:t>
      </w:r>
      <w:r>
        <w:rPr>
          <w:rStyle w:val="gt"/>
        </w:rPr>
        <w:t>ou</w:t>
      </w:r>
      <w:r>
        <w:t xml:space="preserve"> de sa position. </w:t>
      </w:r>
      <w:r>
        <w:rPr>
          <w:rStyle w:val="cnumerus2"/>
        </w:rPr>
        <w:t xml:space="preserve">1. </w:t>
      </w:r>
      <w:r>
        <w:t>faire sortir</w:t>
      </w:r>
      <w:r w:rsidR="00BE217D">
        <w:t> ;</w:t>
      </w:r>
      <w:r>
        <w:t xml:space="preserve"> </w:t>
      </w:r>
      <w:r>
        <w:rPr>
          <w:rStyle w:val="cnumerus2"/>
        </w:rPr>
        <w:t xml:space="preserve">2. </w:t>
      </w:r>
      <w:r>
        <w:t>faire lever, faire se dresser</w:t>
      </w:r>
      <w:r w:rsidR="00BE217D">
        <w:t> ;</w:t>
      </w:r>
      <w:r>
        <w:t xml:space="preserve"> </w:t>
      </w:r>
      <w:r>
        <w:rPr>
          <w:rStyle w:val="cnumerus2"/>
        </w:rPr>
        <w:t xml:space="preserve">3. </w:t>
      </w:r>
      <w:r>
        <w:t>exciter, animer</w:t>
      </w:r>
      <w:r w:rsidR="00BE217D">
        <w:t> ;</w:t>
      </w:r>
      <w:r>
        <w:t xml:space="preserve"> </w:t>
      </w:r>
      <w:r>
        <w:rPr>
          <w:rStyle w:val="cnumerus2"/>
        </w:rPr>
        <w:t xml:space="preserve">4. </w:t>
      </w:r>
      <w:r>
        <w:rPr>
          <w:rStyle w:val="gt"/>
        </w:rPr>
        <w:t xml:space="preserve">[gram.] </w:t>
      </w:r>
      <w:r>
        <w:t>faire ressortir, accentuer une syllabe</w:t>
      </w:r>
      <w:r w:rsidR="00BE217D">
        <w:t> ;</w:t>
      </w:r>
      <w:r>
        <w:t xml:space="preserve"> </w:t>
      </w:r>
      <w:r>
        <w:rPr>
          <w:rStyle w:val="cnumerus2"/>
        </w:rPr>
        <w:t xml:space="preserve">5. </w:t>
      </w:r>
      <w:r>
        <w:rPr>
          <w:rStyle w:val="gt"/>
        </w:rPr>
        <w:t xml:space="preserve">[chrét.] </w:t>
      </w:r>
      <w:r>
        <w:t xml:space="preserve">ressusciter des morts, arracher au péché. </w:t>
      </w:r>
    </w:p>
    <w:p w:rsidR="00BA7202" w:rsidRDefault="00BA7202" w:rsidP="00BA7202">
      <w:pPr>
        <w:pStyle w:val="vocabulum"/>
      </w:pPr>
      <w:r>
        <w:rPr>
          <w:rStyle w:val="aditus"/>
        </w:rPr>
        <w:t>exclāmō</w:t>
      </w:r>
      <w:bookmarkStart w:id="1513" w:name="exclamo"/>
      <w:bookmarkEnd w:id="1513"/>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élever fortement la voix, crier, s’écrier</w:t>
      </w:r>
      <w:r w:rsidR="00BE217D">
        <w:t> ;</w:t>
      </w:r>
      <w:r>
        <w:t xml:space="preserve"> </w:t>
      </w:r>
      <w:r>
        <w:rPr>
          <w:rStyle w:val="cnumerus2"/>
        </w:rPr>
        <w:t xml:space="preserve">2. </w:t>
      </w:r>
      <w:r>
        <w:t xml:space="preserve">retentir, faire du bruit. </w:t>
      </w:r>
      <w:r>
        <w:rPr>
          <w:rStyle w:val="cnumerus2"/>
        </w:rPr>
        <w:t xml:space="preserve">II. </w:t>
      </w:r>
      <w:r w:rsidR="009F699C">
        <w:rPr>
          <w:rStyle w:val="gt"/>
        </w:rPr>
        <w:t xml:space="preserve">tr. </w:t>
      </w:r>
      <w:r w:rsidR="009F699C">
        <w:rPr>
          <w:rStyle w:val="cnumerus2"/>
        </w:rPr>
        <w:t>1.</w:t>
      </w:r>
      <w:r>
        <w:rPr>
          <w:rStyle w:val="cnumerus2"/>
        </w:rPr>
        <w:t xml:space="preserve"> </w:t>
      </w:r>
      <w:r>
        <w:t>crier qqch, réciter, déclamer</w:t>
      </w:r>
      <w:r w:rsidR="00BE217D">
        <w:t> ;</w:t>
      </w:r>
      <w:r>
        <w:t xml:space="preserve"> </w:t>
      </w:r>
      <w:r>
        <w:rPr>
          <w:rStyle w:val="cnumerus2"/>
        </w:rPr>
        <w:t xml:space="preserve">2. </w:t>
      </w:r>
      <w:r>
        <w:t>appeler à haute voix</w:t>
      </w:r>
      <w:r w:rsidR="00BE217D">
        <w:t> ;</w:t>
      </w:r>
      <w:r>
        <w:t xml:space="preserve"> </w:t>
      </w:r>
      <w:r>
        <w:rPr>
          <w:rStyle w:val="cnumerus2"/>
        </w:rPr>
        <w:t xml:space="preserve">3. </w:t>
      </w:r>
      <w:r>
        <w:t xml:space="preserve">s’écrier </w:t>
      </w:r>
      <w:r>
        <w:rPr>
          <w:rStyle w:val="gt"/>
        </w:rPr>
        <w:t xml:space="preserve">[suivi du style direct] </w:t>
      </w:r>
      <w:r>
        <w:t xml:space="preserve">// </w:t>
      </w:r>
      <w:r>
        <w:rPr>
          <w:rStyle w:val="gt"/>
        </w:rPr>
        <w:t xml:space="preserve">[avec </w:t>
      </w:r>
      <w:r>
        <w:rPr>
          <w:rStyle w:val="lit"/>
        </w:rPr>
        <w:t>ut</w:t>
      </w:r>
      <w:r>
        <w:rPr>
          <w:rStyle w:val="gt"/>
        </w:rPr>
        <w:t xml:space="preserve"> subj.] </w:t>
      </w:r>
      <w:r>
        <w:t xml:space="preserve">s’écrier de // </w:t>
      </w:r>
      <w:r>
        <w:rPr>
          <w:rStyle w:val="gt"/>
        </w:rPr>
        <w:t xml:space="preserve">[avec un acc. représentant un voc. du style dir.] </w:t>
      </w:r>
      <w:r>
        <w:rPr>
          <w:rStyle w:val="lt"/>
        </w:rPr>
        <w:t>Cicéronem</w:t>
      </w:r>
      <w:r>
        <w:t>, s’écrier “Cicéron”.</w:t>
      </w:r>
    </w:p>
    <w:p w:rsidR="00BA7202" w:rsidRDefault="00BA7202" w:rsidP="00BA7202">
      <w:pPr>
        <w:pStyle w:val="vocabulum"/>
      </w:pPr>
      <w:r>
        <w:rPr>
          <w:rStyle w:val="aditus"/>
        </w:rPr>
        <w:t>excūsātĭo</w:t>
      </w:r>
      <w:bookmarkStart w:id="1514" w:name="excusatio"/>
      <w:bookmarkEnd w:id="1514"/>
      <w:r>
        <w:t xml:space="preserve">, </w:t>
      </w:r>
      <w:r w:rsidRPr="001E186A">
        <w:rPr>
          <w:rStyle w:val="flexio"/>
        </w:rPr>
        <w:t>ōnis</w:t>
      </w:r>
      <w:r>
        <w:t xml:space="preserve">, </w:t>
      </w:r>
      <w:r>
        <w:rPr>
          <w:rStyle w:val="gt"/>
        </w:rPr>
        <w:t>f.</w:t>
      </w:r>
      <w:r w:rsidR="009D14D5">
        <w:t> :</w:t>
      </w:r>
      <w:r>
        <w:t xml:space="preserve"> excuse. </w:t>
      </w:r>
    </w:p>
    <w:p w:rsidR="00BA7202" w:rsidRDefault="00BA7202" w:rsidP="00BA7202">
      <w:pPr>
        <w:pStyle w:val="vocabulum"/>
      </w:pPr>
      <w:r>
        <w:rPr>
          <w:rStyle w:val="aditus"/>
        </w:rPr>
        <w:t>exĕcr</w:t>
      </w:r>
      <w:bookmarkStart w:id="1515" w:name="execr"/>
      <w:bookmarkEnd w:id="1515"/>
      <w:r>
        <w:rPr>
          <w:rStyle w:val="aditus"/>
        </w:rPr>
        <w:t>-</w:t>
      </w:r>
      <w:r>
        <w:t xml:space="preserve">, v. </w:t>
      </w:r>
      <w:r>
        <w:rPr>
          <w:rStyle w:val="lit"/>
        </w:rPr>
        <w:t>exsĕcr-</w:t>
      </w:r>
      <w:r>
        <w:t>.</w:t>
      </w:r>
    </w:p>
    <w:p w:rsidR="00BA7202" w:rsidRDefault="00BA7202" w:rsidP="00BA7202">
      <w:pPr>
        <w:pStyle w:val="vocabulum"/>
      </w:pPr>
      <w:r>
        <w:rPr>
          <w:rStyle w:val="aditus"/>
        </w:rPr>
        <w:t>exemplum</w:t>
      </w:r>
      <w:bookmarkStart w:id="1516" w:name="exemplum"/>
      <w:bookmarkEnd w:id="1516"/>
      <w:r>
        <w:t xml:space="preserve">, </w:t>
      </w:r>
      <w:r w:rsidRPr="00497DEC">
        <w:rPr>
          <w:rStyle w:val="flexio"/>
        </w:rPr>
        <w:t>i</w:t>
      </w:r>
      <w:r>
        <w:t xml:space="preserve">, </w:t>
      </w:r>
      <w:r>
        <w:rPr>
          <w:rStyle w:val="gt"/>
        </w:rPr>
        <w:t>n.</w:t>
      </w:r>
      <w:r w:rsidR="009D14D5">
        <w:t> :</w:t>
      </w:r>
      <w:r>
        <w:t xml:space="preserve"> </w:t>
      </w:r>
      <w:r>
        <w:rPr>
          <w:rStyle w:val="cnumerus2"/>
        </w:rPr>
        <w:t xml:space="preserve">1. </w:t>
      </w:r>
      <w:r>
        <w:t>échantillon</w:t>
      </w:r>
      <w:r w:rsidR="00BE217D">
        <w:t> ;</w:t>
      </w:r>
      <w:r>
        <w:t xml:space="preserve"> </w:t>
      </w:r>
      <w:r>
        <w:rPr>
          <w:rStyle w:val="cnumerus2"/>
        </w:rPr>
        <w:t xml:space="preserve">2. </w:t>
      </w:r>
      <w:r>
        <w:t>exemplaire, reproduction</w:t>
      </w:r>
      <w:r w:rsidR="00BE217D">
        <w:t> ;</w:t>
      </w:r>
      <w:r>
        <w:t xml:space="preserve"> </w:t>
      </w:r>
      <w:r>
        <w:rPr>
          <w:rStyle w:val="cnumerus2"/>
        </w:rPr>
        <w:t xml:space="preserve">3. </w:t>
      </w:r>
      <w:r>
        <w:t>minute, original</w:t>
      </w:r>
      <w:r w:rsidR="00BE217D">
        <w:t> ;</w:t>
      </w:r>
      <w:r>
        <w:t xml:space="preserve"> </w:t>
      </w:r>
      <w:r>
        <w:rPr>
          <w:rStyle w:val="cnumerus2"/>
        </w:rPr>
        <w:t xml:space="preserve">4. </w:t>
      </w:r>
      <w:r>
        <w:t>type, original, modèle</w:t>
      </w:r>
      <w:r w:rsidR="00BE217D">
        <w:t> ;</w:t>
      </w:r>
      <w:r>
        <w:t xml:space="preserve"> </w:t>
      </w:r>
      <w:r>
        <w:rPr>
          <w:rStyle w:val="cnumerus2"/>
        </w:rPr>
        <w:t xml:space="preserve">5. </w:t>
      </w:r>
      <w:r>
        <w:t>exemple</w:t>
      </w:r>
      <w:r w:rsidR="00BE217D">
        <w:t> ;</w:t>
      </w:r>
      <w:r>
        <w:t xml:space="preserve"> </w:t>
      </w:r>
      <w:r>
        <w:rPr>
          <w:rStyle w:val="cnumerus2"/>
        </w:rPr>
        <w:t xml:space="preserve">6. </w:t>
      </w:r>
      <w:r>
        <w:t xml:space="preserve">chose exemplaire </w:t>
      </w:r>
      <w:r>
        <w:rPr>
          <w:rStyle w:val="gt"/>
        </w:rPr>
        <w:t>[servant d’exemple, d’échantillon</w:t>
      </w:r>
      <w:r w:rsidR="00E20E09">
        <w:rPr>
          <w:rStyle w:val="gt"/>
        </w:rPr>
        <w:t>]</w:t>
      </w:r>
      <w:r w:rsidR="00E20E09" w:rsidRPr="00E20E09">
        <w:t> ;</w:t>
      </w:r>
      <w:r>
        <w:t xml:space="preserve"> </w:t>
      </w:r>
      <w:r>
        <w:rPr>
          <w:rStyle w:val="cnumerus2"/>
        </w:rPr>
        <w:t xml:space="preserve">7. </w:t>
      </w:r>
      <w:r>
        <w:rPr>
          <w:rStyle w:val="gt"/>
        </w:rPr>
        <w:t>[expressions] v. un dict.</w:t>
      </w:r>
    </w:p>
    <w:p w:rsidR="00BA7202" w:rsidRDefault="00BA7202" w:rsidP="00BA7202">
      <w:pPr>
        <w:pStyle w:val="vocabulum"/>
      </w:pPr>
      <w:r>
        <w:rPr>
          <w:rStyle w:val="aditus"/>
        </w:rPr>
        <w:t>exĕō</w:t>
      </w:r>
      <w:bookmarkStart w:id="1517" w:name="exeo"/>
      <w:bookmarkEnd w:id="1517"/>
      <w:r>
        <w:t xml:space="preserve">, </w:t>
      </w:r>
      <w:r w:rsidR="00EE7427" w:rsidRPr="00EE7427">
        <w:rPr>
          <w:rStyle w:val="flexio"/>
        </w:rPr>
        <w:t>īs, īre, ĭī</w:t>
      </w:r>
      <w:r w:rsidR="00EE7427">
        <w:t xml:space="preserve"> </w:t>
      </w:r>
      <w:r w:rsidR="00EE7427" w:rsidRPr="00594E39">
        <w:rPr>
          <w:rStyle w:val="gt"/>
        </w:rPr>
        <w:t>rart</w:t>
      </w:r>
      <w:r w:rsidR="00EE7427">
        <w:t xml:space="preserve"> </w:t>
      </w:r>
      <w:r w:rsidR="00EE7427" w:rsidRPr="00EE7427">
        <w:rPr>
          <w:rStyle w:val="flexio"/>
        </w:rPr>
        <w:t>īvī, ĭtum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sortir</w:t>
      </w:r>
      <w:r w:rsidR="00BE217D">
        <w:t> ;</w:t>
      </w:r>
      <w:r>
        <w:t xml:space="preserve"> </w:t>
      </w:r>
      <w:r>
        <w:rPr>
          <w:rStyle w:val="cnumerus2"/>
        </w:rPr>
        <w:t xml:space="preserve">2. </w:t>
      </w:r>
      <w:r>
        <w:t>partir</w:t>
      </w:r>
      <w:r w:rsidR="00BE217D">
        <w:t> ;</w:t>
      </w:r>
      <w:r>
        <w:t xml:space="preserve"> </w:t>
      </w:r>
      <w:r>
        <w:rPr>
          <w:rStyle w:val="cnumerus2"/>
        </w:rPr>
        <w:t xml:space="preserve">3. </w:t>
      </w:r>
      <w:r>
        <w:rPr>
          <w:rStyle w:val="gt"/>
        </w:rPr>
        <w:t>[en parl. de choses</w:t>
      </w:r>
      <w:r w:rsidR="00E20E09">
        <w:rPr>
          <w:rStyle w:val="gt"/>
        </w:rPr>
        <w:t>]</w:t>
      </w:r>
      <w:r w:rsidR="00E20E09" w:rsidRPr="00E20E09">
        <w:t> ;</w:t>
      </w:r>
      <w:r>
        <w:t xml:space="preserve"> </w:t>
      </w:r>
      <w:r>
        <w:rPr>
          <w:rStyle w:val="cnumerus2"/>
        </w:rPr>
        <w:t xml:space="preserve">4. </w:t>
      </w:r>
      <w:r>
        <w:rPr>
          <w:rStyle w:val="gt"/>
        </w:rPr>
        <w:t>[fig.</w:t>
      </w:r>
      <w:r w:rsidR="00E20E09">
        <w:rPr>
          <w:rStyle w:val="gt"/>
        </w:rPr>
        <w:t>]</w:t>
      </w:r>
      <w:r w:rsidR="00E20E09" w:rsidRPr="00E20E09">
        <w:t> ;</w:t>
      </w:r>
      <w:r>
        <w:t xml:space="preserve"> </w:t>
      </w:r>
      <w:r>
        <w:rPr>
          <w:rStyle w:val="cnumerus2"/>
        </w:rPr>
        <w:t xml:space="preserve">5. </w:t>
      </w:r>
      <w:r>
        <w:rPr>
          <w:rStyle w:val="gt"/>
        </w:rPr>
        <w:t xml:space="preserve">[idée de fin] </w:t>
      </w:r>
      <w:r>
        <w:rPr>
          <w:rStyle w:val="cnumerus2"/>
        </w:rPr>
        <w:t xml:space="preserve">a) </w:t>
      </w:r>
      <w:r>
        <w:t>déboucher</w:t>
      </w:r>
      <w:r w:rsidR="00BE217D">
        <w:t> ;</w:t>
      </w:r>
      <w:r>
        <w:t xml:space="preserve"> </w:t>
      </w:r>
      <w:r>
        <w:rPr>
          <w:rStyle w:val="cnumerus2"/>
        </w:rPr>
        <w:t xml:space="preserve">b) </w:t>
      </w:r>
      <w:r>
        <w:t>se terminer</w:t>
      </w:r>
      <w:r w:rsidR="00BE217D">
        <w:t> ;</w:t>
      </w:r>
      <w:r>
        <w:t xml:space="preserve"> </w:t>
      </w:r>
      <w:r>
        <w:rPr>
          <w:rStyle w:val="cnumerus2"/>
        </w:rPr>
        <w:t xml:space="preserve">c) </w:t>
      </w:r>
      <w:r>
        <w:rPr>
          <w:rStyle w:val="gt"/>
        </w:rPr>
        <w:t>[temps].</w:t>
      </w:r>
      <w:r>
        <w:t xml:space="preserve"> </w:t>
      </w:r>
      <w:r>
        <w:rPr>
          <w:rStyle w:val="cnumerus2"/>
        </w:rPr>
        <w:t xml:space="preserve">II. </w:t>
      </w:r>
      <w:r w:rsidR="009F699C">
        <w:rPr>
          <w:rStyle w:val="gt"/>
        </w:rPr>
        <w:t xml:space="preserve">tr. </w:t>
      </w:r>
      <w:r w:rsidR="009F699C">
        <w:rPr>
          <w:rStyle w:val="cnumerus2"/>
        </w:rPr>
        <w:t>1.</w:t>
      </w:r>
      <w:r>
        <w:rPr>
          <w:rStyle w:val="cnumerus2"/>
        </w:rPr>
        <w:t xml:space="preserve"> </w:t>
      </w:r>
      <w:r>
        <w:t>aller au-delà, franchir</w:t>
      </w:r>
      <w:r w:rsidR="00BE217D">
        <w:t> ;</w:t>
      </w:r>
      <w:r>
        <w:t xml:space="preserve"> </w:t>
      </w:r>
      <w:r>
        <w:rPr>
          <w:rStyle w:val="cnumerus2"/>
        </w:rPr>
        <w:t xml:space="preserve">2. </w:t>
      </w:r>
      <w:r>
        <w:t>esquiver.</w:t>
      </w:r>
    </w:p>
    <w:p w:rsidR="00BA7202" w:rsidRDefault="00BA7202" w:rsidP="00BA7202">
      <w:pPr>
        <w:pStyle w:val="vocabulum"/>
      </w:pPr>
      <w:r>
        <w:t xml:space="preserve">@@ </w:t>
      </w:r>
      <w:r>
        <w:rPr>
          <w:rStyle w:val="aditus"/>
        </w:rPr>
        <w:t>exercĕō</w:t>
      </w:r>
      <w:r>
        <w:t xml:space="preserve">, </w:t>
      </w:r>
      <w:r w:rsidRPr="00CD4F3A">
        <w:rPr>
          <w:rStyle w:val="flexio"/>
        </w:rPr>
        <w:t>ēs, ēre, cŭī, cĭtum</w:t>
      </w:r>
      <w:r>
        <w:t xml:space="preserve">, </w:t>
      </w:r>
      <w:r>
        <w:rPr>
          <w:rStyle w:val="gt"/>
        </w:rPr>
        <w:t>tr.</w:t>
      </w:r>
      <w:r w:rsidR="009D14D5">
        <w:t> :</w:t>
      </w:r>
      <w:r>
        <w:t xml:space="preserve"> </w:t>
      </w:r>
      <w:r>
        <w:rPr>
          <w:rStyle w:val="cnumerus2"/>
        </w:rPr>
        <w:t xml:space="preserve">I. </w:t>
      </w:r>
      <w:r>
        <w:rPr>
          <w:rStyle w:val="gt"/>
        </w:rPr>
        <w:t xml:space="preserve">[pr.] </w:t>
      </w:r>
      <w:r>
        <w:t xml:space="preserve">ne pas laisser en repos </w:t>
      </w:r>
      <w:r>
        <w:rPr>
          <w:rStyle w:val="cnumerus2"/>
        </w:rPr>
        <w:t xml:space="preserve">1. </w:t>
      </w:r>
      <w:r>
        <w:t>mettre en mouvement sans relâche, tenir en haleine</w:t>
      </w:r>
      <w:r w:rsidR="00BE217D">
        <w:t> ;</w:t>
      </w:r>
      <w:r>
        <w:t xml:space="preserve"> </w:t>
      </w:r>
      <w:r>
        <w:rPr>
          <w:rStyle w:val="cnumerus2"/>
        </w:rPr>
        <w:t xml:space="preserve">2. </w:t>
      </w:r>
      <w:r>
        <w:t>travailler une chose sans relâche // diem, faire le travail de la journée (accomplir sa tâche</w:t>
      </w:r>
      <w:r w:rsidR="009F3D2E">
        <w:t>).</w:t>
      </w:r>
      <w:r>
        <w:t xml:space="preserve"> </w:t>
      </w:r>
      <w:r>
        <w:rPr>
          <w:rStyle w:val="cnumerus2"/>
        </w:rPr>
        <w:t xml:space="preserve">II. </w:t>
      </w:r>
      <w:r>
        <w:rPr>
          <w:rStyle w:val="gt"/>
        </w:rPr>
        <w:t xml:space="preserve">[fig.] </w:t>
      </w:r>
      <w:r>
        <w:rPr>
          <w:rStyle w:val="cnumerus2"/>
        </w:rPr>
        <w:t xml:space="preserve">1. </w:t>
      </w:r>
      <w:r>
        <w:t>tenir en haleine, travailler, tourmenter, inquiéter</w:t>
      </w:r>
      <w:r w:rsidR="00BE217D">
        <w:t> ;</w:t>
      </w:r>
      <w:r>
        <w:t xml:space="preserve"> </w:t>
      </w:r>
      <w:r>
        <w:rPr>
          <w:rStyle w:val="cnumerus2"/>
        </w:rPr>
        <w:t xml:space="preserve">2. </w:t>
      </w:r>
      <w:r>
        <w:t>exercer, former par des exercices</w:t>
      </w:r>
      <w:r w:rsidR="00BE217D">
        <w:t> ;</w:t>
      </w:r>
      <w:r>
        <w:t xml:space="preserve"> </w:t>
      </w:r>
      <w:r>
        <w:rPr>
          <w:rStyle w:val="cnumerus2"/>
        </w:rPr>
        <w:t xml:space="preserve">3. </w:t>
      </w:r>
      <w:r>
        <w:t xml:space="preserve">exercer, pratiquer. &gt; </w:t>
      </w:r>
      <w:r>
        <w:rPr>
          <w:rStyle w:val="gt"/>
        </w:rPr>
        <w:t xml:space="preserve">[tard.] 3e conj. </w:t>
      </w:r>
      <w:r>
        <w:rPr>
          <w:rStyle w:val="lit"/>
        </w:rPr>
        <w:t>exércunt</w:t>
      </w:r>
      <w:r w:rsidR="00BE217D">
        <w:t> ;</w:t>
      </w:r>
      <w:r>
        <w:t xml:space="preserve"> </w:t>
      </w:r>
      <w:r>
        <w:rPr>
          <w:rStyle w:val="gt"/>
        </w:rPr>
        <w:t xml:space="preserve">impér. </w:t>
      </w:r>
      <w:r>
        <w:rPr>
          <w:rStyle w:val="lit"/>
        </w:rPr>
        <w:t>exércite</w:t>
      </w:r>
      <w:r>
        <w:t xml:space="preserve">. </w:t>
      </w:r>
    </w:p>
    <w:p w:rsidR="00BA7202" w:rsidRDefault="00BA7202" w:rsidP="00BA7202">
      <w:pPr>
        <w:pStyle w:val="vocabulum"/>
      </w:pPr>
      <w:r>
        <w:rPr>
          <w:rStyle w:val="aditus"/>
        </w:rPr>
        <w:t>exercĭtŭs</w:t>
      </w:r>
      <w:bookmarkStart w:id="1518" w:name="exercitus"/>
      <w:bookmarkEnd w:id="1518"/>
      <w:r>
        <w:t xml:space="preserve">, </w:t>
      </w:r>
      <w:r w:rsidRPr="00497DEC">
        <w:rPr>
          <w:rStyle w:val="flexio"/>
        </w:rPr>
        <w:t>ūs</w:t>
      </w:r>
      <w:r>
        <w:t xml:space="preserve">, </w:t>
      </w:r>
      <w:r>
        <w:rPr>
          <w:rStyle w:val="gt"/>
        </w:rPr>
        <w:t>m.</w:t>
      </w:r>
      <w:r w:rsidR="009D14D5">
        <w:t> :</w:t>
      </w:r>
      <w:r>
        <w:t xml:space="preserve"> armée. </w:t>
      </w:r>
    </w:p>
    <w:p w:rsidR="00BA7202" w:rsidRDefault="00BA7202" w:rsidP="00BA7202">
      <w:pPr>
        <w:pStyle w:val="vocabulum"/>
      </w:pPr>
      <w:r>
        <w:rPr>
          <w:rStyle w:val="aditus"/>
        </w:rPr>
        <w:t>exhĭbĕō</w:t>
      </w:r>
      <w:bookmarkStart w:id="1519" w:name="exhibeo"/>
      <w:bookmarkEnd w:id="1519"/>
      <w:r>
        <w:t xml:space="preserve">, </w:t>
      </w:r>
      <w:r w:rsidRPr="00CD4F3A">
        <w:rPr>
          <w:rStyle w:val="flexio"/>
        </w:rPr>
        <w:t>ēs, ēre, ŭī, ĭtum</w:t>
      </w:r>
      <w:r>
        <w:t xml:space="preserve">, </w:t>
      </w:r>
      <w:r>
        <w:rPr>
          <w:rStyle w:val="gt"/>
        </w:rPr>
        <w:t>tr.</w:t>
      </w:r>
      <w:r w:rsidR="009D14D5">
        <w:t> :</w:t>
      </w:r>
      <w:r>
        <w:t xml:space="preserve"> </w:t>
      </w:r>
      <w:r>
        <w:rPr>
          <w:rStyle w:val="cnumerus2"/>
        </w:rPr>
        <w:t xml:space="preserve">1. </w:t>
      </w:r>
      <w:r>
        <w:t>produire au jour, faire paraitre</w:t>
      </w:r>
      <w:r w:rsidR="00BE217D">
        <w:t> ;</w:t>
      </w:r>
      <w:r>
        <w:t xml:space="preserve"> </w:t>
      </w:r>
      <w:r>
        <w:rPr>
          <w:rStyle w:val="cnumerus2"/>
        </w:rPr>
        <w:t xml:space="preserve">2. </w:t>
      </w:r>
      <w:r>
        <w:t>montrer, faire preuve de</w:t>
      </w:r>
      <w:r w:rsidR="00BE217D">
        <w:t> ;</w:t>
      </w:r>
      <w:r>
        <w:t xml:space="preserve"> </w:t>
      </w:r>
      <w:r>
        <w:rPr>
          <w:rStyle w:val="cnumerus2"/>
        </w:rPr>
        <w:t xml:space="preserve">3. </w:t>
      </w:r>
      <w:r>
        <w:t xml:space="preserve">causer, effectuer, susciter // </w:t>
      </w:r>
      <w:r>
        <w:rPr>
          <w:rStyle w:val="lt"/>
        </w:rPr>
        <w:t>vias tutas</w:t>
      </w:r>
      <w:r>
        <w:t>, rendre les routes sûres</w:t>
      </w:r>
      <w:r w:rsidR="00BE217D">
        <w:t> ;</w:t>
      </w:r>
      <w:r>
        <w:t xml:space="preserve"> </w:t>
      </w:r>
      <w:r>
        <w:rPr>
          <w:rStyle w:val="cnumerus2"/>
        </w:rPr>
        <w:t xml:space="preserve">4. </w:t>
      </w:r>
      <w:r>
        <w:t>entretenir, nourrir qqn.</w:t>
      </w:r>
    </w:p>
    <w:p w:rsidR="00BA7202" w:rsidRDefault="00BA7202" w:rsidP="00BA7202">
      <w:pPr>
        <w:pStyle w:val="vocabulum"/>
      </w:pPr>
      <w:r>
        <w:rPr>
          <w:rStyle w:val="aditus"/>
        </w:rPr>
        <w:t>exĭgō</w:t>
      </w:r>
      <w:bookmarkStart w:id="1520" w:name="exigo"/>
      <w:bookmarkEnd w:id="1520"/>
      <w:r>
        <w:t xml:space="preserve">, </w:t>
      </w:r>
      <w:r w:rsidRPr="00CD4F3A">
        <w:rPr>
          <w:rStyle w:val="flexio"/>
        </w:rPr>
        <w:t>ĭs, ĕre, ēgī, actum</w:t>
      </w:r>
      <w:r>
        <w:t xml:space="preserve"> (</w:t>
      </w:r>
      <w:r>
        <w:rPr>
          <w:rStyle w:val="lit"/>
        </w:rPr>
        <w:t>ago</w:t>
      </w:r>
      <w:r>
        <w:t xml:space="preserve">), </w:t>
      </w:r>
      <w:r>
        <w:rPr>
          <w:rStyle w:val="gt"/>
        </w:rPr>
        <w:t>tr.</w:t>
      </w:r>
      <w:r w:rsidR="009D14D5">
        <w:t> :</w:t>
      </w:r>
      <w:r>
        <w:t xml:space="preserve"> </w:t>
      </w:r>
      <w:r>
        <w:rPr>
          <w:rStyle w:val="cnumerus2"/>
        </w:rPr>
        <w:t xml:space="preserve">1. </w:t>
      </w:r>
      <w:r>
        <w:t>pousser dehors, chasser, expulser</w:t>
      </w:r>
      <w:r w:rsidR="00BE217D">
        <w:t> ;</w:t>
      </w:r>
      <w:r>
        <w:t xml:space="preserve"> </w:t>
      </w:r>
      <w:r>
        <w:rPr>
          <w:rStyle w:val="cnumerus2"/>
        </w:rPr>
        <w:t xml:space="preserve">2. </w:t>
      </w:r>
      <w:r>
        <w:t>mener à terme, achever</w:t>
      </w:r>
      <w:r w:rsidR="00BE217D">
        <w:t> ;</w:t>
      </w:r>
      <w:r>
        <w:t xml:space="preserve"> </w:t>
      </w:r>
      <w:r>
        <w:rPr>
          <w:rStyle w:val="cnumerus2"/>
        </w:rPr>
        <w:t xml:space="preserve">3. </w:t>
      </w:r>
      <w:r>
        <w:t>faire rentrer, faire payer, exiger</w:t>
      </w:r>
      <w:r w:rsidR="00BE217D">
        <w:t> ;</w:t>
      </w:r>
      <w:r>
        <w:t xml:space="preserve"> </w:t>
      </w:r>
      <w:r>
        <w:rPr>
          <w:rStyle w:val="cnumerus2"/>
        </w:rPr>
        <w:t xml:space="preserve">4. </w:t>
      </w:r>
      <w:r>
        <w:t>exiger, réclamer // demander</w:t>
      </w:r>
      <w:r w:rsidR="00BE217D">
        <w:t> ;</w:t>
      </w:r>
      <w:r>
        <w:t xml:space="preserve"> </w:t>
      </w:r>
      <w:r>
        <w:rPr>
          <w:rStyle w:val="cnumerus2"/>
        </w:rPr>
        <w:t xml:space="preserve">5. </w:t>
      </w:r>
      <w:r>
        <w:t>mesurer</w:t>
      </w:r>
      <w:r w:rsidR="00A52043">
        <w:t>,</w:t>
      </w:r>
      <w:r>
        <w:t xml:space="preserve"> régler // </w:t>
      </w:r>
      <w:r>
        <w:rPr>
          <w:rStyle w:val="gt"/>
        </w:rPr>
        <w:t xml:space="preserve">[fig.] </w:t>
      </w:r>
      <w:r>
        <w:t xml:space="preserve">peser, examiner // délibérer, discuter. </w:t>
      </w:r>
    </w:p>
    <w:p w:rsidR="00BA7202" w:rsidRDefault="00BA7202" w:rsidP="00BA7202">
      <w:pPr>
        <w:pStyle w:val="vocabulum"/>
      </w:pPr>
      <w:r>
        <w:rPr>
          <w:rStyle w:val="aditus"/>
        </w:rPr>
        <w:t>exĭgŭus</w:t>
      </w:r>
      <w:bookmarkStart w:id="1521" w:name="exiguus"/>
      <w:bookmarkEnd w:id="1521"/>
      <w:r>
        <w:t xml:space="preserve">, </w:t>
      </w:r>
      <w:r w:rsidRPr="00FC73E1">
        <w:rPr>
          <w:rStyle w:val="flexio"/>
        </w:rPr>
        <w:t xml:space="preserve">a, </w:t>
      </w:r>
      <w:r w:rsidRPr="007F2AC0">
        <w:rPr>
          <w:rStyle w:val="flexio"/>
        </w:rPr>
        <w:t>um</w:t>
      </w:r>
      <w:r w:rsidR="009D14D5">
        <w:t> :</w:t>
      </w:r>
      <w:r>
        <w:t xml:space="preserve"> petit. </w:t>
      </w:r>
    </w:p>
    <w:p w:rsidR="00BA7202" w:rsidRDefault="00BA7202" w:rsidP="00BA7202">
      <w:pPr>
        <w:pStyle w:val="vocabulum"/>
      </w:pPr>
      <w:r>
        <w:rPr>
          <w:rStyle w:val="aditus"/>
        </w:rPr>
        <w:t>exīlis</w:t>
      </w:r>
      <w:bookmarkStart w:id="1522" w:name="exilis"/>
      <w:bookmarkEnd w:id="1522"/>
      <w:r>
        <w:t>,</w:t>
      </w:r>
      <w:r w:rsidR="007F2AC0">
        <w:t xml:space="preserve"> </w:t>
      </w:r>
      <w:r w:rsidR="007F2AC0" w:rsidRPr="007F2AC0">
        <w:rPr>
          <w:rStyle w:val="flexio"/>
        </w:rPr>
        <w:t>e</w:t>
      </w:r>
      <w:r w:rsidR="007F2AC0">
        <w:t> :</w:t>
      </w:r>
      <w:r>
        <w:t xml:space="preserve"> mince, grêle. </w:t>
      </w:r>
    </w:p>
    <w:p w:rsidR="00BA7202" w:rsidRDefault="00BA7202" w:rsidP="00BA7202">
      <w:pPr>
        <w:pStyle w:val="vocabulum"/>
      </w:pPr>
      <w:r>
        <w:rPr>
          <w:rStyle w:val="aditus"/>
        </w:rPr>
        <w:t>exĭlĭum</w:t>
      </w:r>
      <w:bookmarkStart w:id="1523" w:name="exilium"/>
      <w:bookmarkEnd w:id="1523"/>
      <w:r w:rsidR="00CD2B3A">
        <w:t>(</w:t>
      </w:r>
      <w:r w:rsidR="00CD2B3A" w:rsidRPr="00CD2B3A">
        <w:rPr>
          <w:rStyle w:val="aditus"/>
        </w:rPr>
        <w:t>exs-</w:t>
      </w:r>
      <w:r w:rsidR="00CD2B3A">
        <w:t>)</w:t>
      </w:r>
      <w:r>
        <w:t xml:space="preserve">, </w:t>
      </w:r>
      <w:r w:rsidRPr="00EE7427">
        <w:rPr>
          <w:rStyle w:val="flexio"/>
        </w:rPr>
        <w:t>ĭi</w:t>
      </w:r>
      <w:r>
        <w:t xml:space="preserve">, </w:t>
      </w:r>
      <w:r>
        <w:rPr>
          <w:rStyle w:val="gt"/>
        </w:rPr>
        <w:t>n.</w:t>
      </w:r>
      <w:r w:rsidR="009D14D5">
        <w:t> :</w:t>
      </w:r>
      <w:r>
        <w:t xml:space="preserve"> </w:t>
      </w:r>
      <w:r>
        <w:rPr>
          <w:rStyle w:val="cnumerus2"/>
        </w:rPr>
        <w:t xml:space="preserve">1. </w:t>
      </w:r>
      <w:r>
        <w:t>exil, bannissement</w:t>
      </w:r>
      <w:r w:rsidR="00BE217D">
        <w:t> ;</w:t>
      </w:r>
      <w:r>
        <w:t xml:space="preserve"> </w:t>
      </w:r>
      <w:r>
        <w:rPr>
          <w:rStyle w:val="cnumerus2"/>
        </w:rPr>
        <w:t xml:space="preserve">2. </w:t>
      </w:r>
      <w:r>
        <w:t>lieu d’exil</w:t>
      </w:r>
      <w:r w:rsidR="00BE217D">
        <w:t> ;</w:t>
      </w:r>
      <w:r>
        <w:t xml:space="preserve"> </w:t>
      </w:r>
      <w:r>
        <w:rPr>
          <w:rStyle w:val="cnumerus2"/>
        </w:rPr>
        <w:t xml:space="preserve">3. </w:t>
      </w:r>
      <w:r>
        <w:rPr>
          <w:rStyle w:val="gt"/>
        </w:rPr>
        <w:t>pl.,</w:t>
      </w:r>
      <w:r>
        <w:t xml:space="preserve"> exilés</w:t>
      </w:r>
      <w:r w:rsidR="00BE217D">
        <w:t> ;</w:t>
      </w:r>
      <w:r>
        <w:t xml:space="preserve"> </w:t>
      </w:r>
      <w:r>
        <w:rPr>
          <w:rStyle w:val="cnumerus2"/>
        </w:rPr>
        <w:t xml:space="preserve">4. </w:t>
      </w:r>
      <w:r>
        <w:rPr>
          <w:rStyle w:val="gt"/>
        </w:rPr>
        <w:t xml:space="preserve">[chrét.] </w:t>
      </w:r>
      <w:r>
        <w:t xml:space="preserve">mort. </w:t>
      </w:r>
    </w:p>
    <w:p w:rsidR="00BA7202" w:rsidRDefault="00BA7202" w:rsidP="00BA7202">
      <w:pPr>
        <w:pStyle w:val="vocabulum"/>
      </w:pPr>
      <w:r>
        <w:rPr>
          <w:rStyle w:val="aditus"/>
        </w:rPr>
        <w:t>exĭmĭus</w:t>
      </w:r>
      <w:bookmarkStart w:id="1524" w:name="eximius"/>
      <w:bookmarkEnd w:id="1524"/>
      <w:r>
        <w:t xml:space="preserve">, </w:t>
      </w:r>
      <w:r w:rsidRPr="00FC73E1">
        <w:rPr>
          <w:rStyle w:val="flexio"/>
        </w:rPr>
        <w:t xml:space="preserve">a, </w:t>
      </w:r>
      <w:r w:rsidRPr="007F2AC0">
        <w:rPr>
          <w:rStyle w:val="flexio"/>
        </w:rPr>
        <w:t>um</w:t>
      </w:r>
      <w:r w:rsidR="009D14D5">
        <w:t> :</w:t>
      </w:r>
      <w:r>
        <w:t xml:space="preserve"> rare, remarquable. </w:t>
      </w:r>
    </w:p>
    <w:p w:rsidR="00BA7202" w:rsidRDefault="00BA7202" w:rsidP="00BA7202">
      <w:pPr>
        <w:pStyle w:val="vocabulum"/>
      </w:pPr>
      <w:r>
        <w:rPr>
          <w:rStyle w:val="aditus"/>
        </w:rPr>
        <w:t>exĭmō</w:t>
      </w:r>
      <w:bookmarkStart w:id="1525" w:name="eximo"/>
      <w:bookmarkEnd w:id="1525"/>
      <w:r>
        <w:t xml:space="preserve">, </w:t>
      </w:r>
      <w:r w:rsidRPr="00CD4F3A">
        <w:rPr>
          <w:rStyle w:val="flexio"/>
        </w:rPr>
        <w:t>ĭs, ĕre, ēmī, emptum</w:t>
      </w:r>
      <w:r>
        <w:t xml:space="preserve"> (</w:t>
      </w:r>
      <w:r>
        <w:rPr>
          <w:rStyle w:val="lit"/>
        </w:rPr>
        <w:t>emo</w:t>
      </w:r>
      <w:r>
        <w:t xml:space="preserve">), </w:t>
      </w:r>
      <w:r>
        <w:rPr>
          <w:rStyle w:val="gt"/>
        </w:rPr>
        <w:t>tr.</w:t>
      </w:r>
      <w:r w:rsidR="009D14D5">
        <w:t> :</w:t>
      </w:r>
      <w:r>
        <w:t xml:space="preserve"> </w:t>
      </w:r>
      <w:r>
        <w:rPr>
          <w:rStyle w:val="cnumerus2"/>
        </w:rPr>
        <w:t xml:space="preserve">1. </w:t>
      </w:r>
      <w:r>
        <w:t xml:space="preserve">tirer de, retirer, ôter, enlever </w:t>
      </w:r>
      <w:r>
        <w:rPr>
          <w:rStyle w:val="gt"/>
        </w:rPr>
        <w:t>[pr. et fig.</w:t>
      </w:r>
      <w:r w:rsidR="00E20E09">
        <w:rPr>
          <w:rStyle w:val="gt"/>
        </w:rPr>
        <w:t>]</w:t>
      </w:r>
      <w:r w:rsidR="00E20E09" w:rsidRPr="00E20E09">
        <w:t> ;</w:t>
      </w:r>
      <w:r>
        <w:t xml:space="preserve"> </w:t>
      </w:r>
      <w:r>
        <w:rPr>
          <w:rStyle w:val="cnumerus2"/>
        </w:rPr>
        <w:t xml:space="preserve">2. </w:t>
      </w:r>
      <w:r>
        <w:t xml:space="preserve">enlever, supprimer </w:t>
      </w:r>
      <w:r>
        <w:rPr>
          <w:rStyle w:val="gt"/>
        </w:rPr>
        <w:t xml:space="preserve">[un tourment] </w:t>
      </w:r>
      <w:r>
        <w:t xml:space="preserve">// </w:t>
      </w:r>
      <w:r>
        <w:rPr>
          <w:rStyle w:val="gt"/>
        </w:rPr>
        <w:t xml:space="preserve">[en parl. du temps] </w:t>
      </w:r>
      <w:r>
        <w:t xml:space="preserve">diem dicéndo, épuiser la journée en gardant la parole // </w:t>
      </w:r>
      <w:r>
        <w:rPr>
          <w:rStyle w:val="lt"/>
        </w:rPr>
        <w:t>si majestátis quǽstio eximerétur</w:t>
      </w:r>
      <w:r>
        <w:t xml:space="preserve">, si on excepte, excepté les poursuite pour lèse-majesté. </w:t>
      </w:r>
    </w:p>
    <w:p w:rsidR="00BA7202" w:rsidRDefault="00BA7202" w:rsidP="00BA7202">
      <w:pPr>
        <w:pStyle w:val="vocabulum"/>
      </w:pPr>
      <w:r>
        <w:rPr>
          <w:rStyle w:val="aditus"/>
        </w:rPr>
        <w:t>existĭmō</w:t>
      </w:r>
      <w:bookmarkStart w:id="1526" w:name="existimo"/>
      <w:bookmarkEnd w:id="1526"/>
      <w:r>
        <w:t xml:space="preserve"> (</w:t>
      </w:r>
      <w:r>
        <w:rPr>
          <w:rStyle w:val="aditus"/>
        </w:rPr>
        <w:t>existŭmō</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 xml:space="preserve">juger, considérer, être d’avis, penser, croire // </w:t>
      </w:r>
      <w:r>
        <w:rPr>
          <w:rStyle w:val="gt"/>
        </w:rPr>
        <w:t xml:space="preserve">[avec prop. inf.] </w:t>
      </w:r>
      <w:r>
        <w:t>juger que</w:t>
      </w:r>
      <w:r w:rsidR="00BE217D">
        <w:t> ;</w:t>
      </w:r>
      <w:r>
        <w:t xml:space="preserve"> </w:t>
      </w:r>
      <w:r>
        <w:rPr>
          <w:rStyle w:val="gt"/>
        </w:rPr>
        <w:t xml:space="preserve">[pass. pers.] </w:t>
      </w:r>
      <w:r>
        <w:rPr>
          <w:rStyle w:val="lt"/>
        </w:rPr>
        <w:t>cum Siláno conténdere existimátur</w:t>
      </w:r>
      <w:r>
        <w:t>, il est considéré comme le rivale de Silánus</w:t>
      </w:r>
      <w:r w:rsidR="00BE217D">
        <w:t> ;</w:t>
      </w:r>
      <w:r>
        <w:t xml:space="preserve"> </w:t>
      </w:r>
      <w:r>
        <w:rPr>
          <w:rStyle w:val="gt"/>
        </w:rPr>
        <w:t xml:space="preserve">[avec interr. indir.] </w:t>
      </w:r>
      <w:r>
        <w:rPr>
          <w:rStyle w:val="lt"/>
        </w:rPr>
        <w:t>eórum quanta mens sit existimáre</w:t>
      </w:r>
      <w:r>
        <w:t>, juger la puissance de leur intelligence</w:t>
      </w:r>
      <w:r w:rsidR="00BE217D">
        <w:t> ;</w:t>
      </w:r>
      <w:r>
        <w:t xml:space="preserve"> </w:t>
      </w:r>
      <w:r>
        <w:rPr>
          <w:rStyle w:val="cnumerus2"/>
        </w:rPr>
        <w:t xml:space="preserve">2. </w:t>
      </w:r>
      <w:r>
        <w:t xml:space="preserve">= </w:t>
      </w:r>
      <w:r>
        <w:rPr>
          <w:rStyle w:val="lit"/>
        </w:rPr>
        <w:t>aestĭmāre</w:t>
      </w:r>
      <w:r>
        <w:t xml:space="preserve">, apprécier </w:t>
      </w:r>
      <w:r>
        <w:rPr>
          <w:rStyle w:val="gt"/>
        </w:rPr>
        <w:t>[avec gén. de prix].</w:t>
      </w:r>
      <w:r>
        <w:t xml:space="preserve"> </w:t>
      </w:r>
      <w:r>
        <w:rPr>
          <w:rStyle w:val="cnumerus2"/>
        </w:rPr>
        <w:t xml:space="preserve">II. </w:t>
      </w:r>
      <w:r>
        <w:rPr>
          <w:rStyle w:val="gt"/>
        </w:rPr>
        <w:t>intr.,</w:t>
      </w:r>
      <w:r>
        <w:t xml:space="preserve"> avoir un opinion, juger</w:t>
      </w:r>
      <w:r w:rsidR="009D14D5">
        <w:t> :</w:t>
      </w:r>
      <w:r>
        <w:t xml:space="preserve"> </w:t>
      </w:r>
      <w:r>
        <w:rPr>
          <w:rStyle w:val="lt"/>
        </w:rPr>
        <w:t>de áliquo</w:t>
      </w:r>
      <w:r>
        <w:t>, avoir une opinion sur qqch</w:t>
      </w:r>
      <w:r w:rsidR="00BE217D">
        <w:t> ;</w:t>
      </w:r>
      <w:r>
        <w:t xml:space="preserve"> </w:t>
      </w:r>
      <w:r>
        <w:rPr>
          <w:rStyle w:val="lt"/>
        </w:rPr>
        <w:t>de iis male exístimant</w:t>
      </w:r>
      <w:r>
        <w:t xml:space="preserve">, ils ont un mauvais opinion d’eux // </w:t>
      </w:r>
      <w:r>
        <w:rPr>
          <w:rStyle w:val="gt"/>
        </w:rPr>
        <w:t xml:space="preserve">[pass. impers.] </w:t>
      </w:r>
      <w:r>
        <w:t xml:space="preserve">// </w:t>
      </w:r>
      <w:r>
        <w:rPr>
          <w:rStyle w:val="lt"/>
        </w:rPr>
        <w:t>existimántes</w:t>
      </w:r>
      <w:r>
        <w:rPr>
          <w:rStyle w:val="gt"/>
        </w:rPr>
        <w:t xml:space="preserve"> [pris substt</w:t>
      </w:r>
      <w:r w:rsidR="00F11C2C">
        <w:rPr>
          <w:rStyle w:val="gt"/>
        </w:rPr>
        <w:t>]</w:t>
      </w:r>
      <w:r w:rsidR="00F11C2C">
        <w:t>,</w:t>
      </w:r>
      <w:r>
        <w:t xml:space="preserve"> les critiques. </w:t>
      </w:r>
    </w:p>
    <w:p w:rsidR="00BA7202" w:rsidRDefault="00BA7202" w:rsidP="00BA7202">
      <w:pPr>
        <w:pStyle w:val="vocabulum"/>
      </w:pPr>
      <w:r>
        <w:rPr>
          <w:rStyle w:val="aditus"/>
        </w:rPr>
        <w:t>exŏrĭŏr</w:t>
      </w:r>
      <w:bookmarkStart w:id="1527" w:name="exorior"/>
      <w:bookmarkEnd w:id="1527"/>
      <w:r>
        <w:t xml:space="preserve">, </w:t>
      </w:r>
      <w:r w:rsidRPr="005D6229">
        <w:rPr>
          <w:rStyle w:val="flexio"/>
        </w:rPr>
        <w:t>īrĭs, īrī, ortus sum</w:t>
      </w:r>
      <w:r>
        <w:t xml:space="preserve">, </w:t>
      </w:r>
      <w:r>
        <w:rPr>
          <w:rStyle w:val="gt"/>
        </w:rPr>
        <w:t>intr.</w:t>
      </w:r>
      <w:r w:rsidR="009D14D5">
        <w:t> :</w:t>
      </w:r>
      <w:r>
        <w:t xml:space="preserve"> naitre, se lever</w:t>
      </w:r>
      <w:r w:rsidR="00BE217D">
        <w:t> ;</w:t>
      </w:r>
      <w:r>
        <w:t xml:space="preserve"> sortir, tirer son origine, dériver, découler</w:t>
      </w:r>
      <w:r w:rsidR="00BE217D">
        <w:t> ;</w:t>
      </w:r>
      <w:r>
        <w:t xml:space="preserve"> paraitre, se montrer, commencer. </w:t>
      </w:r>
    </w:p>
    <w:p w:rsidR="00BA7202" w:rsidRDefault="00BA7202" w:rsidP="00BA7202">
      <w:pPr>
        <w:pStyle w:val="vocabulum"/>
      </w:pPr>
      <w:r>
        <w:rPr>
          <w:rStyle w:val="aditus"/>
        </w:rPr>
        <w:t>exornō</w:t>
      </w:r>
      <w:bookmarkStart w:id="1528" w:name="exorno"/>
      <w:bookmarkEnd w:id="1528"/>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munir, équiper, pourvoir du nécessaire</w:t>
      </w:r>
      <w:r w:rsidR="00BE217D">
        <w:t> ;</w:t>
      </w:r>
      <w:r>
        <w:t xml:space="preserve"> </w:t>
      </w:r>
      <w:r>
        <w:rPr>
          <w:rStyle w:val="cnumerus2"/>
        </w:rPr>
        <w:t xml:space="preserve">2. </w:t>
      </w:r>
      <w:r>
        <w:t xml:space="preserve">orner complètement, parer, embellir. </w:t>
      </w:r>
    </w:p>
    <w:p w:rsidR="00BA7202" w:rsidRDefault="00BA7202" w:rsidP="00BA7202">
      <w:pPr>
        <w:pStyle w:val="vocabulum"/>
      </w:pPr>
      <w:r>
        <w:t xml:space="preserve">1 </w:t>
      </w:r>
      <w:r>
        <w:rPr>
          <w:rStyle w:val="aditus"/>
        </w:rPr>
        <w:t>exórtus</w:t>
      </w:r>
      <w:bookmarkStart w:id="1529" w:name="exortus"/>
      <w:bookmarkEnd w:id="1529"/>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exŏrĭŏr</w:t>
      </w:r>
      <w:r>
        <w:t>.</w:t>
      </w:r>
    </w:p>
    <w:p w:rsidR="00BA7202" w:rsidRDefault="00BA7202" w:rsidP="00BA7202">
      <w:pPr>
        <w:pStyle w:val="vocabulum"/>
      </w:pPr>
      <w:r>
        <w:t xml:space="preserve">2 </w:t>
      </w:r>
      <w:r>
        <w:rPr>
          <w:rStyle w:val="aditus"/>
        </w:rPr>
        <w:t>exortŭs</w:t>
      </w:r>
      <w:r>
        <w:t xml:space="preserve">, </w:t>
      </w:r>
      <w:r w:rsidRPr="00497DEC">
        <w:rPr>
          <w:rStyle w:val="flexio"/>
        </w:rPr>
        <w:t>ūs</w:t>
      </w:r>
      <w:r>
        <w:t xml:space="preserve">, </w:t>
      </w:r>
      <w:r>
        <w:rPr>
          <w:rStyle w:val="gt"/>
        </w:rPr>
        <w:t>m.</w:t>
      </w:r>
      <w:r w:rsidR="009D14D5">
        <w:t> :</w:t>
      </w:r>
      <w:r>
        <w:t xml:space="preserve"> commencement. </w:t>
      </w:r>
    </w:p>
    <w:p w:rsidR="00BA7202" w:rsidRDefault="00BA7202" w:rsidP="00BA7202">
      <w:pPr>
        <w:pStyle w:val="vocabulum"/>
      </w:pPr>
      <w:r>
        <w:rPr>
          <w:rStyle w:val="aditus"/>
        </w:rPr>
        <w:t>expectō</w:t>
      </w:r>
      <w:bookmarkStart w:id="1530" w:name="expecto"/>
      <w:bookmarkEnd w:id="1530"/>
      <w:r>
        <w:t>,</w:t>
      </w:r>
      <w:r>
        <w:rPr>
          <w:rStyle w:val="gt"/>
        </w:rPr>
        <w:t xml:space="preserve"> v. </w:t>
      </w:r>
      <w:r>
        <w:t xml:space="preserve">exspectō. </w:t>
      </w:r>
    </w:p>
    <w:p w:rsidR="00BA7202" w:rsidRDefault="00BA7202" w:rsidP="00BA7202">
      <w:pPr>
        <w:pStyle w:val="vocabulum"/>
      </w:pPr>
      <w:r>
        <w:rPr>
          <w:rStyle w:val="aditus"/>
        </w:rPr>
        <w:t>expellō</w:t>
      </w:r>
      <w:bookmarkStart w:id="1531" w:name="expello"/>
      <w:bookmarkEnd w:id="1531"/>
      <w:r>
        <w:t xml:space="preserve">, </w:t>
      </w:r>
      <w:r w:rsidRPr="00CD4F3A">
        <w:rPr>
          <w:rStyle w:val="flexio"/>
        </w:rPr>
        <w:t>ĭs, ĕre, pŭlī, pulsum</w:t>
      </w:r>
      <w:r>
        <w:t xml:space="preserve">, </w:t>
      </w:r>
      <w:r>
        <w:rPr>
          <w:rStyle w:val="gt"/>
        </w:rPr>
        <w:t>tr.</w:t>
      </w:r>
      <w:r w:rsidR="009D14D5">
        <w:t> :</w:t>
      </w:r>
      <w:r>
        <w:t xml:space="preserve"> </w:t>
      </w:r>
      <w:r>
        <w:rPr>
          <w:rStyle w:val="cnumerus2"/>
        </w:rPr>
        <w:t xml:space="preserve">1. </w:t>
      </w:r>
      <w:r>
        <w:t>pousser hors de, repousser, chasser, bannir</w:t>
      </w:r>
      <w:r w:rsidR="00BE217D">
        <w:t> ;</w:t>
      </w:r>
      <w:r>
        <w:t xml:space="preserve"> </w:t>
      </w:r>
      <w:r>
        <w:rPr>
          <w:rStyle w:val="cnumerus2"/>
        </w:rPr>
        <w:t xml:space="preserve">2. </w:t>
      </w:r>
      <w:r>
        <w:t>projeter (un trait)</w:t>
      </w:r>
      <w:r w:rsidR="00BE217D">
        <w:t> ;</w:t>
      </w:r>
      <w:r>
        <w:t xml:space="preserve"> </w:t>
      </w:r>
      <w:r>
        <w:rPr>
          <w:rStyle w:val="cnumerus2"/>
        </w:rPr>
        <w:t xml:space="preserve">3. </w:t>
      </w:r>
      <w:r>
        <w:t>mettre dehors, exposer</w:t>
      </w:r>
      <w:r w:rsidR="00BE217D">
        <w:t> ;</w:t>
      </w:r>
      <w:r>
        <w:t xml:space="preserve"> </w:t>
      </w:r>
      <w:r>
        <w:rPr>
          <w:rStyle w:val="cnumerus2"/>
        </w:rPr>
        <w:t xml:space="preserve">4. </w:t>
      </w:r>
      <w:r>
        <w:t>faire sortir, tirer, dégager.</w:t>
      </w:r>
    </w:p>
    <w:p w:rsidR="00BA7202" w:rsidRDefault="00BA7202" w:rsidP="00BA7202">
      <w:pPr>
        <w:pStyle w:val="vocabulum"/>
      </w:pPr>
      <w:r>
        <w:rPr>
          <w:rStyle w:val="aditus"/>
        </w:rPr>
        <w:t>expergēfăcĭō</w:t>
      </w:r>
      <w:bookmarkStart w:id="1532" w:name="expergefacio"/>
      <w:bookmarkEnd w:id="1532"/>
      <w:r>
        <w:t xml:space="preserve">, </w:t>
      </w:r>
      <w:r w:rsidRPr="00CD4F3A">
        <w:rPr>
          <w:rStyle w:val="flexio"/>
        </w:rPr>
        <w:t>ĭs, ĕre, fēcī, fectum</w:t>
      </w:r>
      <w:r>
        <w:t xml:space="preserve">, </w:t>
      </w:r>
      <w:r>
        <w:rPr>
          <w:rStyle w:val="gt"/>
        </w:rPr>
        <w:t>tr.</w:t>
      </w:r>
      <w:r w:rsidR="009D14D5">
        <w:t> :</w:t>
      </w:r>
      <w:r>
        <w:t xml:space="preserve"> éveiller </w:t>
      </w:r>
      <w:r>
        <w:rPr>
          <w:rStyle w:val="gt"/>
        </w:rPr>
        <w:t>[pr. et fig.].</w:t>
      </w:r>
      <w:r>
        <w:t xml:space="preserve"> </w:t>
      </w:r>
    </w:p>
    <w:p w:rsidR="00BA7202" w:rsidRDefault="00BA7202" w:rsidP="00BA7202">
      <w:pPr>
        <w:pStyle w:val="vocabulum"/>
      </w:pPr>
      <w:r>
        <w:rPr>
          <w:rStyle w:val="aditus"/>
        </w:rPr>
        <w:t>expergiscŏr</w:t>
      </w:r>
      <w:bookmarkStart w:id="1533" w:name="expergiscor"/>
      <w:bookmarkEnd w:id="1533"/>
      <w:r>
        <w:t xml:space="preserve">, </w:t>
      </w:r>
      <w:r w:rsidRPr="005D6229">
        <w:rPr>
          <w:rStyle w:val="flexio"/>
        </w:rPr>
        <w:t>scĕrĭs, scī, perrectus sum</w:t>
      </w:r>
      <w:r>
        <w:t>, intr.</w:t>
      </w:r>
      <w:r w:rsidR="009D14D5">
        <w:t> :</w:t>
      </w:r>
      <w:r>
        <w:t xml:space="preserve"> s’éveiller // </w:t>
      </w:r>
      <w:r>
        <w:rPr>
          <w:rStyle w:val="gt"/>
        </w:rPr>
        <w:t xml:space="preserve">[fig.] </w:t>
      </w:r>
      <w:r>
        <w:t xml:space="preserve">se réveiller, sortir de son engourdissement. </w:t>
      </w:r>
    </w:p>
    <w:p w:rsidR="00BA7202" w:rsidRDefault="00BA7202" w:rsidP="00BA7202">
      <w:pPr>
        <w:pStyle w:val="vocabulum"/>
      </w:pPr>
      <w:r>
        <w:rPr>
          <w:rStyle w:val="aditus"/>
        </w:rPr>
        <w:t>expĕrĭŏr</w:t>
      </w:r>
      <w:bookmarkStart w:id="1534" w:name="experior"/>
      <w:bookmarkEnd w:id="1534"/>
      <w:r>
        <w:t xml:space="preserve">, </w:t>
      </w:r>
      <w:r w:rsidRPr="001E186A">
        <w:rPr>
          <w:rStyle w:val="flexio"/>
        </w:rPr>
        <w:t>īrĭs, īrī, pertus sum</w:t>
      </w:r>
      <w:r>
        <w:t xml:space="preserve">, </w:t>
      </w:r>
      <w:r>
        <w:rPr>
          <w:rStyle w:val="gt"/>
        </w:rPr>
        <w:t>tr.</w:t>
      </w:r>
      <w:r w:rsidR="009D14D5">
        <w:t> :</w:t>
      </w:r>
      <w:r>
        <w:t xml:space="preserve"> </w:t>
      </w:r>
      <w:r>
        <w:rPr>
          <w:rStyle w:val="cnumerus2"/>
        </w:rPr>
        <w:t xml:space="preserve">1. </w:t>
      </w:r>
      <w:r>
        <w:t>éprouver, faire l’essai (l’expérience)</w:t>
      </w:r>
      <w:r w:rsidR="00BE217D">
        <w:t> ;</w:t>
      </w:r>
      <w:r>
        <w:t xml:space="preserve"> </w:t>
      </w:r>
      <w:r>
        <w:rPr>
          <w:rStyle w:val="cnumerus2"/>
        </w:rPr>
        <w:t xml:space="preserve">2. </w:t>
      </w:r>
      <w:r>
        <w:t>tenter de réaliser qqch</w:t>
      </w:r>
      <w:r w:rsidR="00BE217D">
        <w:t> ;</w:t>
      </w:r>
      <w:r>
        <w:t xml:space="preserve"> </w:t>
      </w:r>
      <w:r>
        <w:rPr>
          <w:rStyle w:val="cnumerus2"/>
        </w:rPr>
        <w:t xml:space="preserve">3. </w:t>
      </w:r>
      <w:r>
        <w:rPr>
          <w:rStyle w:val="gt"/>
        </w:rPr>
        <w:t xml:space="preserve">[droit] </w:t>
      </w:r>
      <w:r>
        <w:t>faire valoir (son droit)</w:t>
      </w:r>
      <w:r w:rsidR="00BE217D">
        <w:t> ;</w:t>
      </w:r>
      <w:r>
        <w:t xml:space="preserve"> </w:t>
      </w:r>
      <w:r>
        <w:rPr>
          <w:rStyle w:val="cnumerus2"/>
        </w:rPr>
        <w:t xml:space="preserve">4. </w:t>
      </w:r>
      <w:r>
        <w:rPr>
          <w:rStyle w:val="gt"/>
        </w:rPr>
        <w:t>[abst</w:t>
      </w:r>
      <w:r w:rsidR="00E20E09">
        <w:rPr>
          <w:rStyle w:val="gt"/>
        </w:rPr>
        <w:t>]</w:t>
      </w:r>
      <w:r w:rsidR="00E20E09" w:rsidRPr="00E20E09">
        <w:t> ;</w:t>
      </w:r>
      <w:r>
        <w:t xml:space="preserve"> </w:t>
      </w:r>
      <w:r>
        <w:rPr>
          <w:rStyle w:val="cnumerus2"/>
        </w:rPr>
        <w:t xml:space="preserve">5. </w:t>
      </w:r>
      <w:r>
        <w:rPr>
          <w:rStyle w:val="gt"/>
        </w:rPr>
        <w:t xml:space="preserve">[aux temps dérivés du parf.] </w:t>
      </w:r>
      <w:r>
        <w:t>avoir fait l’expérience, savoir par l’expérience.</w:t>
      </w:r>
    </w:p>
    <w:p w:rsidR="00BA7202" w:rsidRDefault="00BA7202" w:rsidP="00BA7202">
      <w:pPr>
        <w:pStyle w:val="vocabulum"/>
      </w:pPr>
      <w:r>
        <w:rPr>
          <w:rStyle w:val="aditus"/>
        </w:rPr>
        <w:t>experréctus</w:t>
      </w:r>
      <w:bookmarkStart w:id="1535" w:name="experrectus"/>
      <w:bookmarkEnd w:id="1535"/>
      <w:r>
        <w:t xml:space="preserve">, </w:t>
      </w:r>
      <w:r w:rsidRPr="00FC73E1">
        <w:rPr>
          <w:rStyle w:val="flexio"/>
        </w:rPr>
        <w:t xml:space="preserve">a, </w:t>
      </w:r>
      <w:r w:rsidRPr="007F2AC0">
        <w:rPr>
          <w:rStyle w:val="flexio"/>
        </w:rPr>
        <w:t>um</w:t>
      </w:r>
      <w:r w:rsidR="009D14D5">
        <w:t> :</w:t>
      </w:r>
      <w:r>
        <w:t xml:space="preserve"> </w:t>
      </w:r>
      <w:r>
        <w:rPr>
          <w:rStyle w:val="gt"/>
        </w:rPr>
        <w:t xml:space="preserve">part.-adj. de </w:t>
      </w:r>
      <w:r>
        <w:rPr>
          <w:rStyle w:val="lit"/>
        </w:rPr>
        <w:t>expergiscŏr</w:t>
      </w:r>
      <w:r>
        <w:t xml:space="preserve">, </w:t>
      </w:r>
      <w:r>
        <w:rPr>
          <w:rStyle w:val="lt"/>
        </w:rPr>
        <w:t>-tĭŏr</w:t>
      </w:r>
      <w:r>
        <w:t>, plus vigilant.</w:t>
      </w:r>
    </w:p>
    <w:p w:rsidR="00BA7202" w:rsidRDefault="00BA7202" w:rsidP="00BA7202">
      <w:pPr>
        <w:pStyle w:val="vocabulum"/>
      </w:pPr>
      <w:r>
        <w:rPr>
          <w:rStyle w:val="aditus"/>
        </w:rPr>
        <w:t>expĭō</w:t>
      </w:r>
      <w:bookmarkStart w:id="1536" w:name="expio"/>
      <w:bookmarkEnd w:id="153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purifier par des expiations</w:t>
      </w:r>
      <w:r w:rsidR="00BE217D">
        <w:t> ;</w:t>
      </w:r>
      <w:r>
        <w:t xml:space="preserve"> </w:t>
      </w:r>
      <w:r>
        <w:rPr>
          <w:rStyle w:val="cnumerus2"/>
        </w:rPr>
        <w:t xml:space="preserve">2. </w:t>
      </w:r>
      <w:r>
        <w:t>détourner par des cérémonies religieuses</w:t>
      </w:r>
      <w:r w:rsidR="00BE217D">
        <w:t> ;</w:t>
      </w:r>
      <w:r>
        <w:t xml:space="preserve"> </w:t>
      </w:r>
      <w:r>
        <w:rPr>
          <w:rStyle w:val="cnumerus2"/>
        </w:rPr>
        <w:t xml:space="preserve">3. </w:t>
      </w:r>
      <w:r>
        <w:t>expier, réparer, racheter</w:t>
      </w:r>
      <w:r w:rsidR="00BE217D">
        <w:t> ;</w:t>
      </w:r>
      <w:r>
        <w:t xml:space="preserve"> </w:t>
      </w:r>
      <w:r>
        <w:rPr>
          <w:rStyle w:val="cnumerus2"/>
        </w:rPr>
        <w:t xml:space="preserve">4. </w:t>
      </w:r>
      <w:r>
        <w:t>apaiser, calmer, satisfaire</w:t>
      </w:r>
      <w:r w:rsidR="00BE217D">
        <w:t> ;</w:t>
      </w:r>
      <w:r>
        <w:t xml:space="preserve"> </w:t>
      </w:r>
      <w:r>
        <w:rPr>
          <w:rStyle w:val="cnumerus2"/>
        </w:rPr>
        <w:t xml:space="preserve">5. </w:t>
      </w:r>
      <w:r>
        <w:rPr>
          <w:rStyle w:val="gt"/>
        </w:rPr>
        <w:t xml:space="preserve">[chrét.] </w:t>
      </w:r>
      <w:r>
        <w:t xml:space="preserve">racheter les péchés. </w:t>
      </w:r>
    </w:p>
    <w:p w:rsidR="00BA7202" w:rsidRDefault="00BA7202" w:rsidP="00BA7202">
      <w:pPr>
        <w:pStyle w:val="vocabulum"/>
      </w:pPr>
      <w:r>
        <w:rPr>
          <w:rStyle w:val="aditus"/>
        </w:rPr>
        <w:t>explōrō</w:t>
      </w:r>
      <w:bookmarkStart w:id="1537" w:name="exploro"/>
      <w:bookmarkEnd w:id="153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observer, examiner, explorer, vérifier, s’assurer de</w:t>
      </w:r>
      <w:r w:rsidR="00BE217D">
        <w:t> ;</w:t>
      </w:r>
      <w:r>
        <w:t xml:space="preserve"> </w:t>
      </w:r>
      <w:r>
        <w:rPr>
          <w:rStyle w:val="cnumerus2"/>
        </w:rPr>
        <w:t xml:space="preserve">2. </w:t>
      </w:r>
      <w:r>
        <w:t>épier, guetter, faire une reconnaissance militaire</w:t>
      </w:r>
      <w:r w:rsidR="00BE217D">
        <w:t> ;</w:t>
      </w:r>
      <w:r>
        <w:t xml:space="preserve"> </w:t>
      </w:r>
      <w:r>
        <w:rPr>
          <w:rStyle w:val="cnumerus2"/>
        </w:rPr>
        <w:t xml:space="preserve">3. </w:t>
      </w:r>
      <w:r>
        <w:t>éprouver, mettre à l’épreuve.</w:t>
      </w:r>
    </w:p>
    <w:p w:rsidR="00BA7202" w:rsidRDefault="00BA7202" w:rsidP="00BA7202">
      <w:pPr>
        <w:pStyle w:val="vocabulum"/>
      </w:pPr>
      <w:r>
        <w:rPr>
          <w:rStyle w:val="aditus"/>
        </w:rPr>
        <w:t>expōnō</w:t>
      </w:r>
      <w:bookmarkStart w:id="1538" w:name="expono"/>
      <w:bookmarkEnd w:id="1538"/>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1. </w:t>
      </w:r>
      <w:r>
        <w:t>mettre hors, mettre en vue, étaler, exposer</w:t>
      </w:r>
      <w:r w:rsidR="00BE217D">
        <w:t> ;</w:t>
      </w:r>
      <w:r>
        <w:t xml:space="preserve"> </w:t>
      </w:r>
      <w:r>
        <w:rPr>
          <w:rStyle w:val="cnumerus2"/>
        </w:rPr>
        <w:t xml:space="preserve">2. </w:t>
      </w:r>
      <w:r>
        <w:t>débarquer</w:t>
      </w:r>
      <w:r w:rsidR="00BE217D">
        <w:t> ;</w:t>
      </w:r>
      <w:r>
        <w:t xml:space="preserve"> </w:t>
      </w:r>
      <w:r>
        <w:rPr>
          <w:rStyle w:val="cnumerus2"/>
        </w:rPr>
        <w:t xml:space="preserve">3. </w:t>
      </w:r>
      <w:r>
        <w:t>tenir une somme à disposition de qqn</w:t>
      </w:r>
      <w:r w:rsidR="00BE217D">
        <w:t> ;</w:t>
      </w:r>
      <w:r>
        <w:t xml:space="preserve"> </w:t>
      </w:r>
      <w:r>
        <w:rPr>
          <w:rStyle w:val="cnumerus2"/>
        </w:rPr>
        <w:t xml:space="preserve">4. </w:t>
      </w:r>
      <w:r>
        <w:t>exposer à, livrer à la merci de</w:t>
      </w:r>
      <w:r w:rsidR="00BE217D">
        <w:t> ;</w:t>
      </w:r>
      <w:r>
        <w:t xml:space="preserve"> </w:t>
      </w:r>
      <w:r>
        <w:rPr>
          <w:rStyle w:val="cnumerus2"/>
        </w:rPr>
        <w:t xml:space="preserve">5. </w:t>
      </w:r>
      <w:r>
        <w:t xml:space="preserve">exposer par écrit, par la parole // </w:t>
      </w:r>
      <w:r>
        <w:rPr>
          <w:rStyle w:val="gt"/>
        </w:rPr>
        <w:t xml:space="preserve">[abst] </w:t>
      </w:r>
      <w:r>
        <w:rPr>
          <w:rStyle w:val="lt"/>
        </w:rPr>
        <w:t>de áliqua re</w:t>
      </w:r>
      <w:r>
        <w:t>, faire un exposer sur une chose, traiter une question //</w:t>
      </w:r>
      <w:r>
        <w:rPr>
          <w:rStyle w:val="gt"/>
        </w:rPr>
        <w:t xml:space="preserve"> [avec prop. inf.] </w:t>
      </w:r>
      <w:r>
        <w:t xml:space="preserve">// </w:t>
      </w:r>
      <w:r>
        <w:rPr>
          <w:rStyle w:val="gt"/>
        </w:rPr>
        <w:t xml:space="preserve">[en part.] </w:t>
      </w:r>
      <w:r>
        <w:t xml:space="preserve">reproduire, rapporter </w:t>
      </w:r>
      <w:r>
        <w:rPr>
          <w:rStyle w:val="gt"/>
        </w:rPr>
        <w:t>[dans une conservation].</w:t>
      </w:r>
      <w:r>
        <w:t xml:space="preserve"> </w:t>
      </w:r>
    </w:p>
    <w:p w:rsidR="00BA7202" w:rsidRDefault="00BA7202" w:rsidP="00BA7202">
      <w:pPr>
        <w:pStyle w:val="vocabulum"/>
      </w:pPr>
      <w:r>
        <w:rPr>
          <w:rStyle w:val="aditus"/>
        </w:rPr>
        <w:t>exprĭmō</w:t>
      </w:r>
      <w:bookmarkStart w:id="1539" w:name="exprimo"/>
      <w:bookmarkEnd w:id="153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faire sortir en pressant, exprimer</w:t>
      </w:r>
      <w:r w:rsidR="00BE217D">
        <w:t> ;</w:t>
      </w:r>
      <w:r>
        <w:t xml:space="preserve"> </w:t>
      </w:r>
      <w:r>
        <w:rPr>
          <w:rStyle w:val="cnumerus2"/>
        </w:rPr>
        <w:t xml:space="preserve">2. </w:t>
      </w:r>
      <w:r>
        <w:rPr>
          <w:rStyle w:val="gt"/>
        </w:rPr>
        <w:t xml:space="preserve">[en gén.] </w:t>
      </w:r>
      <w:r>
        <w:t xml:space="preserve">faire sortir // prononcer, articuler // faire saillir, laisser saillant // </w:t>
      </w:r>
      <w:r>
        <w:rPr>
          <w:rStyle w:val="gt"/>
        </w:rPr>
        <w:t xml:space="preserve">[fig.] </w:t>
      </w:r>
      <w:r>
        <w:t>faire sortir de force, arracher</w:t>
      </w:r>
      <w:r w:rsidR="00BE217D">
        <w:t> ;</w:t>
      </w:r>
      <w:r>
        <w:t xml:space="preserve"> </w:t>
      </w:r>
      <w:r>
        <w:rPr>
          <w:rStyle w:val="cnumerus2"/>
        </w:rPr>
        <w:t xml:space="preserve">3. </w:t>
      </w:r>
      <w:r>
        <w:t>faire monter</w:t>
      </w:r>
      <w:r w:rsidR="00BE217D">
        <w:t> ;</w:t>
      </w:r>
      <w:r>
        <w:t xml:space="preserve"> </w:t>
      </w:r>
      <w:r>
        <w:rPr>
          <w:rStyle w:val="cnumerus2"/>
        </w:rPr>
        <w:t xml:space="preserve">4. </w:t>
      </w:r>
      <w:r>
        <w:t>représenter, exprimer</w:t>
      </w:r>
      <w:r w:rsidR="00BE217D">
        <w:t> ;</w:t>
      </w:r>
      <w:r>
        <w:t xml:space="preserve"> </w:t>
      </w:r>
      <w:r>
        <w:rPr>
          <w:rStyle w:val="cnumerus2"/>
        </w:rPr>
        <w:t xml:space="preserve">a) </w:t>
      </w:r>
      <w:r>
        <w:rPr>
          <w:rStyle w:val="gt"/>
        </w:rPr>
        <w:t>[plastiquement</w:t>
      </w:r>
      <w:r w:rsidR="00E20E09">
        <w:rPr>
          <w:rStyle w:val="gt"/>
        </w:rPr>
        <w:t>]</w:t>
      </w:r>
      <w:r w:rsidR="00E20E09" w:rsidRPr="00E20E09">
        <w:t> ;</w:t>
      </w:r>
      <w:r>
        <w:t xml:space="preserve"> </w:t>
      </w:r>
      <w:r>
        <w:rPr>
          <w:rStyle w:val="cnumerus2"/>
        </w:rPr>
        <w:t xml:space="preserve">b) </w:t>
      </w:r>
      <w:r>
        <w:rPr>
          <w:rStyle w:val="gt"/>
        </w:rPr>
        <w:t>[par la parole</w:t>
      </w:r>
      <w:r w:rsidR="00E20E09">
        <w:rPr>
          <w:rStyle w:val="gt"/>
        </w:rPr>
        <w:t>]</w:t>
      </w:r>
      <w:r w:rsidR="00E20E09" w:rsidRPr="00E20E09">
        <w:t> ;</w:t>
      </w:r>
      <w:r>
        <w:t xml:space="preserve"> </w:t>
      </w:r>
      <w:r>
        <w:rPr>
          <w:rStyle w:val="cnumerus2"/>
        </w:rPr>
        <w:t xml:space="preserve">c) </w:t>
      </w:r>
      <w:r>
        <w:t>rendre, traduire</w:t>
      </w:r>
      <w:r w:rsidR="00BE217D">
        <w:t> ;</w:t>
      </w:r>
      <w:r>
        <w:t xml:space="preserve"> </w:t>
      </w:r>
      <w:r>
        <w:rPr>
          <w:rStyle w:val="cnumerus2"/>
        </w:rPr>
        <w:t xml:space="preserve">d) </w:t>
      </w:r>
      <w:r>
        <w:t>reproduire, imiter</w:t>
      </w:r>
      <w:r w:rsidR="00BE217D">
        <w:t> ;</w:t>
      </w:r>
      <w:r>
        <w:t xml:space="preserve"> </w:t>
      </w:r>
      <w:r>
        <w:rPr>
          <w:rStyle w:val="cnumerus2"/>
        </w:rPr>
        <w:t xml:space="preserve">e) </w:t>
      </w:r>
      <w:r>
        <w:rPr>
          <w:rStyle w:val="gt"/>
        </w:rPr>
        <w:t xml:space="preserve">[chrét.] </w:t>
      </w:r>
      <w:r>
        <w:t>signifier, préfigurer.</w:t>
      </w:r>
    </w:p>
    <w:p w:rsidR="00BA7202" w:rsidRDefault="00BA7202" w:rsidP="00BA7202">
      <w:pPr>
        <w:pStyle w:val="vocabulum"/>
      </w:pPr>
      <w:r>
        <w:rPr>
          <w:rStyle w:val="aditus"/>
        </w:rPr>
        <w:t>exprŏbrō</w:t>
      </w:r>
      <w:bookmarkStart w:id="1540" w:name="exprobro"/>
      <w:bookmarkEnd w:id="154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blâmer </w:t>
      </w:r>
      <w:r>
        <w:rPr>
          <w:rStyle w:val="gt"/>
        </w:rPr>
        <w:t>[une chose</w:t>
      </w:r>
      <w:r w:rsidR="00F11C2C">
        <w:rPr>
          <w:rStyle w:val="gt"/>
        </w:rPr>
        <w:t>]</w:t>
      </w:r>
      <w:r w:rsidR="00F11C2C">
        <w:t>,</w:t>
      </w:r>
      <w:r>
        <w:t xml:space="preserve"> imputer un crime, reprocher</w:t>
      </w:r>
      <w:r w:rsidR="00BE217D">
        <w:t> ;</w:t>
      </w:r>
      <w:r>
        <w:t xml:space="preserve"> </w:t>
      </w:r>
      <w:r>
        <w:rPr>
          <w:rStyle w:val="cnumerus2"/>
        </w:rPr>
        <w:t xml:space="preserve">2. </w:t>
      </w:r>
      <w:r>
        <w:t xml:space="preserve">se répandre en reproche // </w:t>
      </w:r>
      <w:r>
        <w:rPr>
          <w:rStyle w:val="gt"/>
        </w:rPr>
        <w:t xml:space="preserve">[abst] </w:t>
      </w:r>
      <w:r>
        <w:t xml:space="preserve">faire des reproches, blâmer, censurer. </w:t>
      </w:r>
    </w:p>
    <w:p w:rsidR="00BA7202" w:rsidRDefault="00BA7202" w:rsidP="00BA7202">
      <w:pPr>
        <w:pStyle w:val="vocabulum"/>
      </w:pPr>
      <w:r>
        <w:rPr>
          <w:rStyle w:val="aditus"/>
        </w:rPr>
        <w:t>expugnō</w:t>
      </w:r>
      <w:bookmarkStart w:id="1541" w:name="expugno"/>
      <w:bookmarkEnd w:id="154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prendre d’assaut, de force, vaincre, soumettre, réduire</w:t>
      </w:r>
      <w:r w:rsidR="00BE217D">
        <w:t> ;</w:t>
      </w:r>
      <w:r>
        <w:t xml:space="preserve"> </w:t>
      </w:r>
      <w:r>
        <w:rPr>
          <w:rStyle w:val="cnumerus2"/>
        </w:rPr>
        <w:t xml:space="preserve">2. </w:t>
      </w:r>
      <w:r>
        <w:rPr>
          <w:rStyle w:val="gt"/>
        </w:rPr>
        <w:t xml:space="preserve">[fig.] </w:t>
      </w:r>
      <w:r>
        <w:t xml:space="preserve">emporter d’assaut, de haute lutte. </w:t>
      </w:r>
    </w:p>
    <w:p w:rsidR="00BA7202" w:rsidRDefault="00BA7202" w:rsidP="00BA7202">
      <w:pPr>
        <w:pStyle w:val="vocabulum"/>
      </w:pPr>
      <w:r>
        <w:rPr>
          <w:rStyle w:val="aditus"/>
        </w:rPr>
        <w:t>exquīrō</w:t>
      </w:r>
      <w:bookmarkStart w:id="1542" w:name="exquiro"/>
      <w:bookmarkEnd w:id="1542"/>
      <w:r>
        <w:t xml:space="preserve">, </w:t>
      </w:r>
      <w:r w:rsidRPr="001E186A">
        <w:rPr>
          <w:rStyle w:val="flexio"/>
        </w:rPr>
        <w:t>ĭs, ĕre, quīsīvī, quīsītum</w:t>
      </w:r>
      <w:r>
        <w:t xml:space="preserve">, </w:t>
      </w:r>
      <w:r>
        <w:rPr>
          <w:rStyle w:val="gt"/>
        </w:rPr>
        <w:t>tr.</w:t>
      </w:r>
      <w:r w:rsidR="009D14D5">
        <w:t> :</w:t>
      </w:r>
      <w:r>
        <w:t xml:space="preserve"> </w:t>
      </w:r>
      <w:r>
        <w:rPr>
          <w:rStyle w:val="cnumerus2"/>
        </w:rPr>
        <w:t xml:space="preserve">1. </w:t>
      </w:r>
      <w:r>
        <w:t>chercher à découvrir, rechercher</w:t>
      </w:r>
      <w:r w:rsidR="00BE217D">
        <w:t> ;</w:t>
      </w:r>
      <w:r>
        <w:t xml:space="preserve"> </w:t>
      </w:r>
      <w:r>
        <w:rPr>
          <w:rStyle w:val="cnumerus2"/>
        </w:rPr>
        <w:t xml:space="preserve">2. </w:t>
      </w:r>
      <w:r>
        <w:t>examiner de près, scruter</w:t>
      </w:r>
      <w:r w:rsidR="00BE217D">
        <w:t> ;</w:t>
      </w:r>
      <w:r>
        <w:t xml:space="preserve"> </w:t>
      </w:r>
      <w:r>
        <w:rPr>
          <w:rStyle w:val="cnumerus2"/>
        </w:rPr>
        <w:t xml:space="preserve">3. </w:t>
      </w:r>
      <w:r>
        <w:t>demander, s’informer, s’enquérir</w:t>
      </w:r>
      <w:r w:rsidR="00BE217D">
        <w:t> ;</w:t>
      </w:r>
      <w:r>
        <w:t xml:space="preserve"> </w:t>
      </w:r>
      <w:r>
        <w:rPr>
          <w:rStyle w:val="cnumerus2"/>
        </w:rPr>
        <w:t xml:space="preserve">4. </w:t>
      </w:r>
      <w:r>
        <w:t>interroger, questionner qqn</w:t>
      </w:r>
      <w:r w:rsidR="00BE217D">
        <w:t> ;</w:t>
      </w:r>
      <w:r>
        <w:t xml:space="preserve"> </w:t>
      </w:r>
      <w:r>
        <w:rPr>
          <w:rStyle w:val="cnumerus2"/>
        </w:rPr>
        <w:t xml:space="preserve">5. </w:t>
      </w:r>
      <w:r>
        <w:rPr>
          <w:rStyle w:val="gt"/>
        </w:rPr>
        <w:t xml:space="preserve">[chrét.] </w:t>
      </w:r>
      <w:r>
        <w:t xml:space="preserve">venger. </w:t>
      </w:r>
    </w:p>
    <w:p w:rsidR="00BA7202" w:rsidRDefault="00BA7202" w:rsidP="00BA7202">
      <w:pPr>
        <w:pStyle w:val="vocabulum"/>
      </w:pPr>
      <w:r>
        <w:rPr>
          <w:rStyle w:val="aditus"/>
        </w:rPr>
        <w:t>exscĭdĭum</w:t>
      </w:r>
      <w:bookmarkStart w:id="1543" w:name="exscidium"/>
      <w:bookmarkEnd w:id="1543"/>
      <w:r>
        <w:t xml:space="preserve">, </w:t>
      </w:r>
      <w:r w:rsidRPr="00EE7427">
        <w:rPr>
          <w:rStyle w:val="flexio"/>
        </w:rPr>
        <w:t>ĭi</w:t>
      </w:r>
      <w:r>
        <w:t xml:space="preserve">, </w:t>
      </w:r>
      <w:r>
        <w:rPr>
          <w:rStyle w:val="gt"/>
        </w:rPr>
        <w:t>n.</w:t>
      </w:r>
      <w:r w:rsidR="009D14D5">
        <w:t> :</w:t>
      </w:r>
      <w:r>
        <w:t xml:space="preserve"> ruine, destruction, sac </w:t>
      </w:r>
      <w:r>
        <w:rPr>
          <w:rStyle w:val="gt"/>
        </w:rPr>
        <w:t>[d’une ville</w:t>
      </w:r>
      <w:r w:rsidR="00F11C2C">
        <w:rPr>
          <w:rStyle w:val="gt"/>
        </w:rPr>
        <w:t>]</w:t>
      </w:r>
      <w:r w:rsidR="00F11C2C">
        <w:t>,</w:t>
      </w:r>
      <w:r>
        <w:t xml:space="preserve"> anéantissement. &gt;</w:t>
      </w:r>
      <w:r>
        <w:rPr>
          <w:rStyle w:val="gt"/>
        </w:rPr>
        <w:t xml:space="preserve"> souvent hésitation entre </w:t>
      </w:r>
      <w:r>
        <w:rPr>
          <w:rStyle w:val="lit"/>
        </w:rPr>
        <w:t>excídium</w:t>
      </w:r>
      <w:r>
        <w:rPr>
          <w:rStyle w:val="gt"/>
        </w:rPr>
        <w:t xml:space="preserve"> et </w:t>
      </w:r>
      <w:r>
        <w:rPr>
          <w:rStyle w:val="lit"/>
        </w:rPr>
        <w:t>exscídium</w:t>
      </w:r>
      <w:r>
        <w:rPr>
          <w:rStyle w:val="gt"/>
        </w:rPr>
        <w:t>, mais le premier semble préférable.</w:t>
      </w:r>
    </w:p>
    <w:p w:rsidR="00BA7202" w:rsidRDefault="00BA7202" w:rsidP="00BA7202">
      <w:pPr>
        <w:pStyle w:val="vocabulum"/>
      </w:pPr>
      <w:r>
        <w:rPr>
          <w:rStyle w:val="aditus"/>
        </w:rPr>
        <w:t>exsĕcrŏr</w:t>
      </w:r>
      <w:bookmarkStart w:id="1544" w:name="exsecror"/>
      <w:bookmarkEnd w:id="1544"/>
      <w:r>
        <w:t xml:space="preserve">, </w:t>
      </w:r>
      <w:r w:rsidRPr="00FC73E1">
        <w:rPr>
          <w:rStyle w:val="flexio"/>
        </w:rPr>
        <w:t>ārĭs, ārī, ātus sum</w:t>
      </w:r>
      <w:r w:rsidR="009D14D5">
        <w:t> :</w:t>
      </w:r>
      <w:r>
        <w:t xml:space="preserve"> </w:t>
      </w:r>
      <w:r>
        <w:rPr>
          <w:rStyle w:val="cnumerus2"/>
        </w:rPr>
        <w:t xml:space="preserve">I. </w:t>
      </w:r>
      <w:r>
        <w:rPr>
          <w:rStyle w:val="gt"/>
        </w:rPr>
        <w:t>tr.,</w:t>
      </w:r>
      <w:r>
        <w:t xml:space="preserve"> charger d’imprécation, maudire, vouer à l’exécration. </w:t>
      </w:r>
      <w:r>
        <w:rPr>
          <w:rStyle w:val="cnumerus2"/>
        </w:rPr>
        <w:t xml:space="preserve">II. </w:t>
      </w:r>
      <w:r>
        <w:rPr>
          <w:rStyle w:val="gt"/>
        </w:rPr>
        <w:t>intr.,</w:t>
      </w:r>
      <w:r>
        <w:t xml:space="preserve"> lancer des imprécations.</w:t>
      </w:r>
    </w:p>
    <w:p w:rsidR="00BA7202" w:rsidRDefault="00BA7202" w:rsidP="00BA7202">
      <w:pPr>
        <w:pStyle w:val="vocabulum"/>
      </w:pPr>
      <w:r>
        <w:rPr>
          <w:rStyle w:val="aditus"/>
        </w:rPr>
        <w:t>exsĕquŏr</w:t>
      </w:r>
      <w:bookmarkStart w:id="1545" w:name="exsequor"/>
      <w:bookmarkEnd w:id="1545"/>
      <w:r>
        <w:t xml:space="preserve">, </w:t>
      </w:r>
      <w:r w:rsidRPr="001E186A">
        <w:rPr>
          <w:rStyle w:val="flexio"/>
        </w:rPr>
        <w:t>ĕrĭs, quī, cūtus sum</w:t>
      </w:r>
      <w:r>
        <w:t xml:space="preserve"> (</w:t>
      </w:r>
      <w:r>
        <w:rPr>
          <w:rStyle w:val="lit"/>
        </w:rPr>
        <w:t>sequor</w:t>
      </w:r>
      <w:r>
        <w:t xml:space="preserve">), </w:t>
      </w:r>
      <w:r>
        <w:rPr>
          <w:rStyle w:val="gt"/>
        </w:rPr>
        <w:t>tr.</w:t>
      </w:r>
      <w:r w:rsidR="009D14D5">
        <w:t> :</w:t>
      </w:r>
      <w:r>
        <w:t xml:space="preserve"> suivre jusqu’au bout. </w:t>
      </w:r>
      <w:r>
        <w:rPr>
          <w:rStyle w:val="cnumerus2"/>
        </w:rPr>
        <w:t xml:space="preserve">1. </w:t>
      </w:r>
      <w:r>
        <w:t>suivre</w:t>
      </w:r>
      <w:r w:rsidR="00BE217D">
        <w:t> ;</w:t>
      </w:r>
      <w:r>
        <w:t xml:space="preserve"> </w:t>
      </w:r>
      <w:r>
        <w:rPr>
          <w:rStyle w:val="cnumerus2"/>
        </w:rPr>
        <w:t xml:space="preserve">2. </w:t>
      </w:r>
      <w:r>
        <w:t>suivre s’attacher à, accompagner</w:t>
      </w:r>
      <w:r w:rsidR="00BE217D">
        <w:t> ;</w:t>
      </w:r>
      <w:r>
        <w:t xml:space="preserve"> </w:t>
      </w:r>
      <w:r>
        <w:rPr>
          <w:rStyle w:val="cnumerus2"/>
        </w:rPr>
        <w:t xml:space="preserve">3. </w:t>
      </w:r>
      <w:r>
        <w:t>suivre, poursuivre, aspirer à</w:t>
      </w:r>
      <w:r w:rsidR="00BE217D">
        <w:t> ;</w:t>
      </w:r>
      <w:r>
        <w:t xml:space="preserve"> </w:t>
      </w:r>
      <w:r>
        <w:rPr>
          <w:rStyle w:val="cnumerus2"/>
        </w:rPr>
        <w:t xml:space="preserve">4. </w:t>
      </w:r>
      <w:r>
        <w:t>poursuivre, chercher un châtiment</w:t>
      </w:r>
      <w:r w:rsidR="00BE217D">
        <w:t> ;</w:t>
      </w:r>
      <w:r>
        <w:t xml:space="preserve"> </w:t>
      </w:r>
      <w:r>
        <w:rPr>
          <w:rStyle w:val="cnumerus2"/>
        </w:rPr>
        <w:t xml:space="preserve">5. </w:t>
      </w:r>
      <w:r>
        <w:t>faire jusqu’au bout, exécuter</w:t>
      </w:r>
      <w:r w:rsidR="00BE217D">
        <w:t> ;</w:t>
      </w:r>
      <w:r>
        <w:t xml:space="preserve"> </w:t>
      </w:r>
      <w:r>
        <w:rPr>
          <w:rStyle w:val="cnumerus2"/>
        </w:rPr>
        <w:t xml:space="preserve">6. </w:t>
      </w:r>
      <w:r>
        <w:t>exposer jusqu’au bout, exposer, raconter.</w:t>
      </w:r>
    </w:p>
    <w:p w:rsidR="00BA7202" w:rsidRDefault="00BA7202" w:rsidP="00BA7202">
      <w:pPr>
        <w:pStyle w:val="vocabulum"/>
      </w:pPr>
      <w:r>
        <w:rPr>
          <w:rStyle w:val="aditus"/>
        </w:rPr>
        <w:t>exsiccō</w:t>
      </w:r>
      <w:bookmarkStart w:id="1546" w:name="exsicco"/>
      <w:bookmarkEnd w:id="154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sécher, dessécher</w:t>
      </w:r>
      <w:r w:rsidR="00BE217D">
        <w:t> ;</w:t>
      </w:r>
      <w:r>
        <w:t xml:space="preserve"> </w:t>
      </w:r>
      <w:r>
        <w:rPr>
          <w:rStyle w:val="cnumerus2"/>
        </w:rPr>
        <w:t xml:space="preserve">2. </w:t>
      </w:r>
      <w:r>
        <w:t xml:space="preserve">vider </w:t>
      </w:r>
      <w:r>
        <w:rPr>
          <w:rStyle w:val="gt"/>
        </w:rPr>
        <w:t xml:space="preserve">[des bouteilles de vin, le vin] </w:t>
      </w:r>
      <w:r>
        <w:t xml:space="preserve">// </w:t>
      </w:r>
      <w:r>
        <w:rPr>
          <w:rStyle w:val="gt"/>
        </w:rPr>
        <w:t xml:space="preserve">[fig.] </w:t>
      </w:r>
      <w:r>
        <w:t xml:space="preserve">dissiper </w:t>
      </w:r>
      <w:r>
        <w:rPr>
          <w:rStyle w:val="gt"/>
        </w:rPr>
        <w:t>[l’ivresse].</w:t>
      </w:r>
      <w:r>
        <w:t xml:space="preserve"> </w:t>
      </w:r>
    </w:p>
    <w:p w:rsidR="00BA7202" w:rsidRDefault="00BA7202" w:rsidP="00BA7202">
      <w:pPr>
        <w:pStyle w:val="vocabulum"/>
      </w:pPr>
      <w:r>
        <w:rPr>
          <w:rStyle w:val="aditus"/>
        </w:rPr>
        <w:t>exsĭlĭō</w:t>
      </w:r>
      <w:bookmarkStart w:id="1547" w:name="exsilio"/>
      <w:bookmarkEnd w:id="1547"/>
      <w:r>
        <w:t xml:space="preserve"> </w:t>
      </w:r>
      <w:r w:rsidR="00F72F75">
        <w:t>(</w:t>
      </w:r>
      <w:r w:rsidR="00F72F75" w:rsidRPr="009F3D2E">
        <w:rPr>
          <w:rStyle w:val="aditus"/>
        </w:rPr>
        <w:t>exĭlĭō</w:t>
      </w:r>
      <w:r w:rsidR="00F72F75">
        <w:t>)</w:t>
      </w:r>
      <w:r>
        <w:t xml:space="preserve">, </w:t>
      </w:r>
      <w:r w:rsidRPr="001E186A">
        <w:rPr>
          <w:rStyle w:val="flexio"/>
        </w:rPr>
        <w:t>īs, īre, (s)ĭlŭī, (s)ultum</w:t>
      </w:r>
      <w:r>
        <w:t xml:space="preserve">, </w:t>
      </w:r>
      <w:r>
        <w:rPr>
          <w:rStyle w:val="gt"/>
        </w:rPr>
        <w:t>intr.</w:t>
      </w:r>
      <w:r w:rsidR="009D14D5">
        <w:t> :</w:t>
      </w:r>
      <w:r>
        <w:t xml:space="preserve"> </w:t>
      </w:r>
      <w:r>
        <w:rPr>
          <w:rStyle w:val="cnumerus2"/>
        </w:rPr>
        <w:t xml:space="preserve">1. </w:t>
      </w:r>
      <w:r>
        <w:t>sauter, s’élancer hors, bondir</w:t>
      </w:r>
      <w:r w:rsidR="00BE217D">
        <w:t> ;</w:t>
      </w:r>
      <w:r>
        <w:t xml:space="preserve"> </w:t>
      </w:r>
      <w:r>
        <w:rPr>
          <w:rStyle w:val="cnumerus2"/>
        </w:rPr>
        <w:t xml:space="preserve">2. </w:t>
      </w:r>
      <w:r>
        <w:t xml:space="preserve">s’élancer, s’élever. </w:t>
      </w:r>
    </w:p>
    <w:p w:rsidR="00BA7202" w:rsidRDefault="00BA7202" w:rsidP="00BA7202">
      <w:pPr>
        <w:pStyle w:val="vocabulum"/>
      </w:pPr>
      <w:r>
        <w:rPr>
          <w:rStyle w:val="aditus"/>
        </w:rPr>
        <w:t>exsolvō</w:t>
      </w:r>
      <w:bookmarkStart w:id="1548" w:name="exsolvo"/>
      <w:bookmarkEnd w:id="1548"/>
      <w:r>
        <w:t xml:space="preserve">, </w:t>
      </w:r>
      <w:r w:rsidRPr="00CD4F3A">
        <w:rPr>
          <w:rStyle w:val="flexio"/>
        </w:rPr>
        <w:t>ĭs, ĕre, solvī, sŏlūtum</w:t>
      </w:r>
      <w:r>
        <w:t xml:space="preserve">, </w:t>
      </w:r>
      <w:r>
        <w:rPr>
          <w:rStyle w:val="gt"/>
        </w:rPr>
        <w:t>tr.</w:t>
      </w:r>
      <w:r w:rsidR="009D14D5">
        <w:t> :</w:t>
      </w:r>
      <w:r>
        <w:t xml:space="preserve"> </w:t>
      </w:r>
      <w:r>
        <w:rPr>
          <w:rStyle w:val="cnumerus2"/>
        </w:rPr>
        <w:t xml:space="preserve">1. </w:t>
      </w:r>
      <w:r>
        <w:t>délier, dénouer, détache</w:t>
      </w:r>
      <w:r w:rsidR="00BE217D">
        <w:t> ;</w:t>
      </w:r>
      <w:r>
        <w:t xml:space="preserve"> </w:t>
      </w:r>
      <w:r>
        <w:rPr>
          <w:rStyle w:val="cnumerus2"/>
        </w:rPr>
        <w:t xml:space="preserve">2. </w:t>
      </w:r>
      <w:r>
        <w:t>dégager, débarrasser, délivrer</w:t>
      </w:r>
      <w:r w:rsidR="00BE217D">
        <w:t> ;</w:t>
      </w:r>
      <w:r>
        <w:t xml:space="preserve"> </w:t>
      </w:r>
      <w:r>
        <w:rPr>
          <w:rStyle w:val="cnumerus2"/>
        </w:rPr>
        <w:t xml:space="preserve">3. </w:t>
      </w:r>
      <w:r>
        <w:t>dissoudre</w:t>
      </w:r>
      <w:r w:rsidR="00BE217D">
        <w:t> ;</w:t>
      </w:r>
      <w:r>
        <w:t xml:space="preserve"> </w:t>
      </w:r>
      <w:r>
        <w:rPr>
          <w:rStyle w:val="cnumerus2"/>
        </w:rPr>
        <w:t xml:space="preserve">4. </w:t>
      </w:r>
      <w:r>
        <w:t>ouvrir</w:t>
      </w:r>
      <w:r w:rsidR="00BE217D">
        <w:t> ;</w:t>
      </w:r>
      <w:r>
        <w:t xml:space="preserve"> </w:t>
      </w:r>
      <w:r>
        <w:rPr>
          <w:rStyle w:val="cnumerus2"/>
        </w:rPr>
        <w:t xml:space="preserve">5. </w:t>
      </w:r>
      <w:r>
        <w:t>payer intégralement, acquitter, s’acquitter de</w:t>
      </w:r>
      <w:r w:rsidR="00BE217D">
        <w:t> ;</w:t>
      </w:r>
      <w:r>
        <w:t xml:space="preserve"> </w:t>
      </w:r>
      <w:r>
        <w:rPr>
          <w:rStyle w:val="cnumerus2"/>
        </w:rPr>
        <w:t xml:space="preserve">6. </w:t>
      </w:r>
      <w:r>
        <w:t xml:space="preserve">faire disparaitre, éloigner, bannir </w:t>
      </w:r>
      <w:r>
        <w:rPr>
          <w:rStyle w:val="gt"/>
        </w:rPr>
        <w:t>[pr. et fig.].</w:t>
      </w:r>
    </w:p>
    <w:p w:rsidR="00BA7202" w:rsidRDefault="00BA7202" w:rsidP="00BA7202">
      <w:pPr>
        <w:pStyle w:val="vocabulum"/>
      </w:pPr>
      <w:r>
        <w:rPr>
          <w:rStyle w:val="aditus"/>
        </w:rPr>
        <w:t>exspectō</w:t>
      </w:r>
      <w:bookmarkStart w:id="1549" w:name="exspecto"/>
      <w:bookmarkEnd w:id="1549"/>
      <w:r>
        <w:t xml:space="preserve"> </w:t>
      </w:r>
      <w:r w:rsidR="00F72F75">
        <w:t>(</w:t>
      </w:r>
      <w:r w:rsidR="00F72F75" w:rsidRPr="009F3D2E">
        <w:rPr>
          <w:rStyle w:val="aditus"/>
        </w:rPr>
        <w:t>expectō</w:t>
      </w:r>
      <w:r w:rsidR="00F72F75">
        <w:t>)</w:t>
      </w:r>
      <w:r>
        <w:t xml:space="preserve">, </w:t>
      </w:r>
      <w:r w:rsidRPr="00CD4F3A">
        <w:rPr>
          <w:rStyle w:val="flexio"/>
        </w:rPr>
        <w:t>ās, āre, āvī, ātum</w:t>
      </w:r>
      <w:r>
        <w:t xml:space="preserve">, </w:t>
      </w:r>
      <w:r>
        <w:rPr>
          <w:rStyle w:val="gt"/>
        </w:rPr>
        <w:t>tr.</w:t>
      </w:r>
      <w:r w:rsidR="009D14D5">
        <w:t> :</w:t>
      </w:r>
      <w:r>
        <w:t xml:space="preserve"> attendre. </w:t>
      </w:r>
    </w:p>
    <w:p w:rsidR="00BA7202" w:rsidRDefault="00BA7202" w:rsidP="00BA7202">
      <w:pPr>
        <w:pStyle w:val="vocabulum"/>
      </w:pPr>
      <w:r>
        <w:t xml:space="preserve">1 </w:t>
      </w:r>
      <w:r>
        <w:rPr>
          <w:rStyle w:val="aditus"/>
        </w:rPr>
        <w:t>exstínctus</w:t>
      </w:r>
      <w:bookmarkStart w:id="1550" w:name="exstinctus"/>
      <w:bookmarkEnd w:id="1550"/>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exstingō</w:t>
      </w:r>
      <w:r>
        <w:t>.</w:t>
      </w:r>
    </w:p>
    <w:p w:rsidR="00BA7202" w:rsidRDefault="00BA7202" w:rsidP="00BA7202">
      <w:pPr>
        <w:pStyle w:val="vocabulum"/>
      </w:pPr>
      <w:r>
        <w:t xml:space="preserve">2 </w:t>
      </w:r>
      <w:r>
        <w:rPr>
          <w:rStyle w:val="aditus"/>
        </w:rPr>
        <w:t>exstinctŭs</w:t>
      </w:r>
      <w:r>
        <w:t xml:space="preserve">, </w:t>
      </w:r>
      <w:r>
        <w:rPr>
          <w:rStyle w:val="gt"/>
        </w:rPr>
        <w:t>abl.</w:t>
      </w:r>
      <w:r>
        <w:t xml:space="preserve"> </w:t>
      </w:r>
      <w:r w:rsidRPr="001E186A">
        <w:rPr>
          <w:rStyle w:val="flexio"/>
        </w:rPr>
        <w:t>ū</w:t>
      </w:r>
      <w:r>
        <w:t xml:space="preserve">, </w:t>
      </w:r>
      <w:r>
        <w:rPr>
          <w:rStyle w:val="gt"/>
        </w:rPr>
        <w:t>m.</w:t>
      </w:r>
      <w:r w:rsidR="009D14D5">
        <w:t> :</w:t>
      </w:r>
      <w:r>
        <w:t xml:space="preserve"> action d’éteindre. </w:t>
      </w:r>
    </w:p>
    <w:p w:rsidR="00BA7202" w:rsidRDefault="00BA7202" w:rsidP="00BA7202">
      <w:pPr>
        <w:pStyle w:val="vocabulum"/>
      </w:pPr>
      <w:r>
        <w:rPr>
          <w:rStyle w:val="aditus"/>
        </w:rPr>
        <w:t>exstinguō</w:t>
      </w:r>
      <w:bookmarkStart w:id="1551" w:name="exstinguo"/>
      <w:bookmarkEnd w:id="1551"/>
      <w:r>
        <w:t xml:space="preserve"> (</w:t>
      </w:r>
      <w:r>
        <w:rPr>
          <w:rStyle w:val="aditus"/>
        </w:rPr>
        <w:t>extinguō</w:t>
      </w:r>
      <w:r>
        <w:t xml:space="preserve">), </w:t>
      </w:r>
      <w:r w:rsidRPr="001E186A">
        <w:rPr>
          <w:rStyle w:val="flexio"/>
        </w:rPr>
        <w:t>ĭs, ĕre, stinxī, stinctum</w:t>
      </w:r>
      <w:r>
        <w:t xml:space="preserve">, </w:t>
      </w:r>
      <w:r>
        <w:rPr>
          <w:rStyle w:val="gt"/>
        </w:rPr>
        <w:t>tr.</w:t>
      </w:r>
      <w:r w:rsidR="009D14D5">
        <w:t> :</w:t>
      </w:r>
      <w:r>
        <w:t xml:space="preserve"> </w:t>
      </w:r>
      <w:r>
        <w:rPr>
          <w:rStyle w:val="cnumerus2"/>
        </w:rPr>
        <w:t xml:space="preserve">1. </w:t>
      </w:r>
      <w:r>
        <w:t>éteindre</w:t>
      </w:r>
      <w:r w:rsidR="00BE217D">
        <w:t> ;</w:t>
      </w:r>
      <w:r>
        <w:t xml:space="preserve"> </w:t>
      </w:r>
      <w:r>
        <w:rPr>
          <w:rStyle w:val="cnumerus2"/>
        </w:rPr>
        <w:t xml:space="preserve">2. </w:t>
      </w:r>
      <w:r>
        <w:t>ôter la vie, faire mourir</w:t>
      </w:r>
      <w:r w:rsidR="00BE217D">
        <w:t> ;</w:t>
      </w:r>
      <w:r>
        <w:t xml:space="preserve"> </w:t>
      </w:r>
      <w:r>
        <w:rPr>
          <w:rStyle w:val="cnumerus2"/>
        </w:rPr>
        <w:t xml:space="preserve">3. </w:t>
      </w:r>
      <w:r>
        <w:t xml:space="preserve">faire disparaitre, effacer, détruire // faire oublier // </w:t>
      </w:r>
      <w:r>
        <w:rPr>
          <w:rStyle w:val="gt"/>
        </w:rPr>
        <w:t xml:space="preserve">[droit] </w:t>
      </w:r>
      <w:r>
        <w:t xml:space="preserve">rendre nul, renoncer à // </w:t>
      </w:r>
      <w:r>
        <w:rPr>
          <w:rStyle w:val="gt"/>
        </w:rPr>
        <w:t xml:space="preserve">[au pass.] </w:t>
      </w:r>
      <w:r>
        <w:t xml:space="preserve">s’éteindre, disparaitre. </w:t>
      </w:r>
    </w:p>
    <w:p w:rsidR="00BA7202" w:rsidRDefault="00BA7202" w:rsidP="00BA7202">
      <w:pPr>
        <w:pStyle w:val="vocabulum"/>
      </w:pPr>
      <w:r>
        <w:rPr>
          <w:rStyle w:val="aditus"/>
        </w:rPr>
        <w:t>exstrŭō</w:t>
      </w:r>
      <w:bookmarkStart w:id="1552" w:name="exstruo"/>
      <w:bookmarkEnd w:id="1552"/>
      <w:r>
        <w:t xml:space="preserve"> </w:t>
      </w:r>
      <w:r w:rsidR="00F72F75">
        <w:t>(</w:t>
      </w:r>
      <w:r w:rsidR="00F72F75" w:rsidRPr="009F3D2E">
        <w:rPr>
          <w:rStyle w:val="aditus"/>
        </w:rPr>
        <w:t>extrŭō</w:t>
      </w:r>
      <w:r w:rsidR="00F72F75">
        <w:t>)</w:t>
      </w:r>
      <w:r>
        <w:t xml:space="preserve">, </w:t>
      </w:r>
      <w:r w:rsidRPr="001E186A">
        <w:rPr>
          <w:rStyle w:val="flexio"/>
        </w:rPr>
        <w:t>ĭs, ĕre, struxī, structum</w:t>
      </w:r>
      <w:r>
        <w:t xml:space="preserve">, </w:t>
      </w:r>
      <w:r>
        <w:rPr>
          <w:rStyle w:val="gt"/>
        </w:rPr>
        <w:t>tr.</w:t>
      </w:r>
      <w:r w:rsidR="009D14D5">
        <w:t> :</w:t>
      </w:r>
      <w:r>
        <w:t xml:space="preserve"> accumuler élever, dresser, construire. </w:t>
      </w:r>
    </w:p>
    <w:p w:rsidR="00BA7202" w:rsidRDefault="00BA7202" w:rsidP="00BA7202">
      <w:pPr>
        <w:pStyle w:val="vocabulum"/>
      </w:pPr>
      <w:r>
        <w:rPr>
          <w:rStyle w:val="aditus"/>
        </w:rPr>
        <w:t>extendō</w:t>
      </w:r>
      <w:bookmarkStart w:id="1553" w:name="extendo"/>
      <w:bookmarkEnd w:id="1553"/>
      <w:r>
        <w:t xml:space="preserve">, </w:t>
      </w:r>
      <w:r w:rsidRPr="00CD4F3A">
        <w:rPr>
          <w:rStyle w:val="flexio"/>
        </w:rPr>
        <w:t>ĭs, ĕre, tendī, tensum</w:t>
      </w:r>
      <w:r>
        <w:t xml:space="preserve">, </w:t>
      </w:r>
      <w:r>
        <w:rPr>
          <w:rStyle w:val="gt"/>
        </w:rPr>
        <w:t>tr.</w:t>
      </w:r>
      <w:r w:rsidR="009D14D5">
        <w:t> :</w:t>
      </w:r>
      <w:r>
        <w:t xml:space="preserve"> </w:t>
      </w:r>
      <w:r>
        <w:rPr>
          <w:rStyle w:val="cnumerus2"/>
        </w:rPr>
        <w:t xml:space="preserve">1. </w:t>
      </w:r>
      <w:r>
        <w:t>étendre, allonger, élargir // prolonger, faire durer</w:t>
      </w:r>
      <w:r w:rsidR="00BE217D">
        <w:t> ;</w:t>
      </w:r>
      <w:r>
        <w:t xml:space="preserve"> </w:t>
      </w:r>
      <w:r>
        <w:rPr>
          <w:rStyle w:val="cnumerus2"/>
        </w:rPr>
        <w:t xml:space="preserve">2. </w:t>
      </w:r>
      <w:r>
        <w:t>étendre à terre, coucher tout du long</w:t>
      </w:r>
      <w:r w:rsidR="00BE217D">
        <w:t> ;</w:t>
      </w:r>
      <w:r>
        <w:t xml:space="preserve"> </w:t>
      </w:r>
      <w:r>
        <w:rPr>
          <w:rStyle w:val="cnumerus2"/>
        </w:rPr>
        <w:t xml:space="preserve">3. </w:t>
      </w:r>
      <w:r>
        <w:t xml:space="preserve">allonger, agrandir, augmenter // prolonger </w:t>
      </w:r>
      <w:r>
        <w:rPr>
          <w:rStyle w:val="gt"/>
        </w:rPr>
        <w:t xml:space="preserve">[le temps] </w:t>
      </w:r>
      <w:r>
        <w:t xml:space="preserve">// </w:t>
      </w:r>
      <w:r>
        <w:rPr>
          <w:rStyle w:val="cnumerus2"/>
        </w:rPr>
        <w:t xml:space="preserve">4. </w:t>
      </w:r>
      <w:r>
        <w:rPr>
          <w:rStyle w:val="gt"/>
        </w:rPr>
        <w:t xml:space="preserve">[méc.] </w:t>
      </w:r>
      <w:r>
        <w:t xml:space="preserve">tendre </w:t>
      </w:r>
      <w:r>
        <w:rPr>
          <w:rStyle w:val="gt"/>
        </w:rPr>
        <w:t>[un câble</w:t>
      </w:r>
      <w:r w:rsidR="00E20E09">
        <w:rPr>
          <w:rStyle w:val="gt"/>
        </w:rPr>
        <w:t>]</w:t>
      </w:r>
      <w:r w:rsidR="00E20E09" w:rsidRPr="00E20E09">
        <w:t> ;</w:t>
      </w:r>
      <w:r>
        <w:t xml:space="preserve"> </w:t>
      </w:r>
      <w:r>
        <w:rPr>
          <w:rStyle w:val="cnumerus2"/>
        </w:rPr>
        <w:t xml:space="preserve">5. </w:t>
      </w:r>
      <w:r>
        <w:rPr>
          <w:rStyle w:val="gt"/>
        </w:rPr>
        <w:t xml:space="preserve">[fig.] </w:t>
      </w:r>
      <w:r>
        <w:t>se exténdere, se déployer, se lancer.</w:t>
      </w:r>
    </w:p>
    <w:p w:rsidR="00BA7202" w:rsidRDefault="00BA7202" w:rsidP="00BA7202">
      <w:pPr>
        <w:pStyle w:val="vocabulum"/>
      </w:pPr>
      <w:r>
        <w:rPr>
          <w:rStyle w:val="aditus"/>
        </w:rPr>
        <w:t>exténsus</w:t>
      </w:r>
      <w:bookmarkStart w:id="1554" w:name="extensus"/>
      <w:bookmarkEnd w:id="155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extendō</w:t>
      </w:r>
      <w:r>
        <w:t>.</w:t>
      </w:r>
    </w:p>
    <w:p w:rsidR="00BA7202" w:rsidRDefault="00BA7202" w:rsidP="00BA7202">
      <w:pPr>
        <w:pStyle w:val="vocabulum"/>
      </w:pPr>
      <w:r>
        <w:rPr>
          <w:rStyle w:val="aditus"/>
        </w:rPr>
        <w:t>extĕrus</w:t>
      </w:r>
      <w:bookmarkStart w:id="1555" w:name="exterus"/>
      <w:bookmarkEnd w:id="1555"/>
      <w:r>
        <w:t xml:space="preserve">, </w:t>
      </w:r>
      <w:r w:rsidRPr="00FC73E1">
        <w:rPr>
          <w:rStyle w:val="flexio"/>
        </w:rPr>
        <w:t xml:space="preserve">a, </w:t>
      </w:r>
      <w:r w:rsidRPr="007F2AC0">
        <w:rPr>
          <w:rStyle w:val="flexio"/>
        </w:rPr>
        <w:t>um</w:t>
      </w:r>
      <w:r w:rsidR="009D14D5">
        <w:t> :</w:t>
      </w:r>
      <w:r>
        <w:t xml:space="preserve"> extérieur, externe, du dehors </w:t>
      </w:r>
      <w:r>
        <w:rPr>
          <w:rStyle w:val="gt"/>
        </w:rPr>
        <w:t xml:space="preserve">v. </w:t>
      </w:r>
      <w:r>
        <w:rPr>
          <w:rStyle w:val="lit"/>
        </w:rPr>
        <w:t>extérior, extrémus</w:t>
      </w:r>
      <w:r>
        <w:t xml:space="preserve">. // étranger à la famille </w:t>
      </w:r>
      <w:r>
        <w:rPr>
          <w:rStyle w:val="gt"/>
        </w:rPr>
        <w:t>[en parl. nott du testateur</w:t>
      </w:r>
      <w:r w:rsidR="00F11C2C">
        <w:rPr>
          <w:rStyle w:val="gt"/>
        </w:rPr>
        <w:t>]</w:t>
      </w:r>
      <w:r w:rsidR="00F11C2C">
        <w:t>,</w:t>
      </w:r>
      <w:r>
        <w:t xml:space="preserve"> </w:t>
      </w:r>
      <w:r>
        <w:rPr>
          <w:rStyle w:val="gt"/>
        </w:rPr>
        <w:t xml:space="preserve">v. </w:t>
      </w:r>
      <w:r>
        <w:rPr>
          <w:rStyle w:val="lit"/>
        </w:rPr>
        <w:t>extráneus</w:t>
      </w:r>
      <w:r>
        <w:t xml:space="preserve">. &gt; </w:t>
      </w:r>
      <w:r>
        <w:rPr>
          <w:rStyle w:val="lit"/>
        </w:rPr>
        <w:t>exter</w:t>
      </w:r>
      <w:r>
        <w:rPr>
          <w:rStyle w:val="gt"/>
        </w:rPr>
        <w:t xml:space="preserve"> et </w:t>
      </w:r>
      <w:r>
        <w:rPr>
          <w:rStyle w:val="lit"/>
        </w:rPr>
        <w:t>éxterus</w:t>
      </w:r>
      <w:r>
        <w:t>.</w:t>
      </w:r>
    </w:p>
    <w:p w:rsidR="00BA7202" w:rsidRDefault="00BA7202" w:rsidP="00BA7202">
      <w:pPr>
        <w:pStyle w:val="vocabulum"/>
      </w:pPr>
      <w:r>
        <w:rPr>
          <w:rStyle w:val="aditus"/>
        </w:rPr>
        <w:t>extĭmescō</w:t>
      </w:r>
      <w:bookmarkStart w:id="1556" w:name="extimesco"/>
      <w:bookmarkEnd w:id="1556"/>
      <w:r>
        <w:t xml:space="preserve">, </w:t>
      </w:r>
      <w:r w:rsidRPr="001E186A">
        <w:rPr>
          <w:rStyle w:val="flexio"/>
        </w:rPr>
        <w:t>ĭs, ĕre, tĭmŭī, -</w:t>
      </w:r>
      <w:r w:rsidR="009D14D5">
        <w:t> :</w:t>
      </w:r>
      <w:r>
        <w:t xml:space="preserve"> </w:t>
      </w:r>
      <w:r>
        <w:rPr>
          <w:rStyle w:val="cnumerus2"/>
        </w:rPr>
        <w:t xml:space="preserve">1. </w:t>
      </w:r>
      <w:r>
        <w:rPr>
          <w:rStyle w:val="gt"/>
        </w:rPr>
        <w:t>intr.</w:t>
      </w:r>
      <w:r>
        <w:t xml:space="preserve"> s’épouvanter</w:t>
      </w:r>
      <w:r w:rsidR="00BE217D">
        <w:t> ;</w:t>
      </w:r>
      <w:r>
        <w:t xml:space="preserve"> </w:t>
      </w:r>
      <w:r>
        <w:rPr>
          <w:rStyle w:val="gt"/>
        </w:rPr>
        <w:t xml:space="preserve">[avec </w:t>
      </w:r>
      <w:r>
        <w:rPr>
          <w:rStyle w:val="lit"/>
        </w:rPr>
        <w:t>ne</w:t>
      </w:r>
      <w:r>
        <w:rPr>
          <w:rStyle w:val="gt"/>
        </w:rPr>
        <w:t xml:space="preserve">] </w:t>
      </w:r>
      <w:r>
        <w:t xml:space="preserve">craindre que // </w:t>
      </w:r>
      <w:r>
        <w:rPr>
          <w:rStyle w:val="gt"/>
        </w:rPr>
        <w:t xml:space="preserve">[avec inf.] </w:t>
      </w:r>
      <w:r>
        <w:t>craindre</w:t>
      </w:r>
      <w:r w:rsidR="00BE217D">
        <w:t> ;</w:t>
      </w:r>
      <w:r>
        <w:t xml:space="preserve"> </w:t>
      </w:r>
      <w:r>
        <w:rPr>
          <w:rStyle w:val="cnumerus2"/>
        </w:rPr>
        <w:t xml:space="preserve">2. </w:t>
      </w:r>
      <w:r>
        <w:rPr>
          <w:rStyle w:val="gt"/>
        </w:rPr>
        <w:t>tr.</w:t>
      </w:r>
      <w:r>
        <w:t xml:space="preserve"> redouter. </w:t>
      </w:r>
    </w:p>
    <w:p w:rsidR="00BA7202" w:rsidRDefault="00BA7202" w:rsidP="00BA7202">
      <w:pPr>
        <w:pStyle w:val="vocabulum"/>
      </w:pPr>
      <w:r>
        <w:rPr>
          <w:rStyle w:val="aditus"/>
        </w:rPr>
        <w:t>extorquĕō</w:t>
      </w:r>
      <w:bookmarkStart w:id="1557" w:name="extorqueo"/>
      <w:bookmarkEnd w:id="1557"/>
      <w:r>
        <w:t xml:space="preserve">, </w:t>
      </w:r>
      <w:r w:rsidRPr="00CD4F3A">
        <w:rPr>
          <w:rStyle w:val="flexio"/>
        </w:rPr>
        <w:t>ēs, ēre, torsī, tortum</w:t>
      </w:r>
      <w:r>
        <w:t xml:space="preserve">, </w:t>
      </w:r>
      <w:r>
        <w:rPr>
          <w:rStyle w:val="gt"/>
        </w:rPr>
        <w:t>tr.</w:t>
      </w:r>
      <w:r w:rsidR="009D14D5">
        <w:t> :</w:t>
      </w:r>
      <w:r>
        <w:t xml:space="preserve"> </w:t>
      </w:r>
      <w:r>
        <w:rPr>
          <w:rStyle w:val="cnumerus2"/>
        </w:rPr>
        <w:t xml:space="preserve">1. </w:t>
      </w:r>
      <w:r>
        <w:t xml:space="preserve">déboîter, disloquer, démettre </w:t>
      </w:r>
      <w:r w:rsidRPr="000F58CA">
        <w:rPr>
          <w:rStyle w:val="gt"/>
        </w:rPr>
        <w:t>[un membre</w:t>
      </w:r>
      <w:r w:rsidR="00F11C2C" w:rsidRPr="000F58CA">
        <w:rPr>
          <w:rStyle w:val="gt"/>
        </w:rPr>
        <w:t>]</w:t>
      </w:r>
      <w:r w:rsidR="00F11C2C">
        <w:t>,</w:t>
      </w:r>
      <w:r>
        <w:t xml:space="preserve"> luxer</w:t>
      </w:r>
      <w:r w:rsidR="00BE217D">
        <w:t> ;</w:t>
      </w:r>
      <w:r>
        <w:t xml:space="preserve"> </w:t>
      </w:r>
      <w:r>
        <w:rPr>
          <w:rStyle w:val="cnumerus2"/>
        </w:rPr>
        <w:t xml:space="preserve">2. </w:t>
      </w:r>
      <w:r>
        <w:t>arracher, ôter des mains</w:t>
      </w:r>
      <w:r w:rsidR="000F58CA">
        <w:t xml:space="preserve"> : </w:t>
      </w:r>
      <w:r w:rsidR="000F58CA" w:rsidRPr="000F58CA">
        <w:rPr>
          <w:rStyle w:val="lt"/>
        </w:rPr>
        <w:t>alícui ferrum de mánibus, e mánibus</w:t>
      </w:r>
      <w:r w:rsidR="000F58CA">
        <w:t>, arracher une arme des mains de qqn</w:t>
      </w:r>
      <w:r w:rsidR="00BE217D">
        <w:t> ;</w:t>
      </w:r>
      <w:r>
        <w:t xml:space="preserve"> </w:t>
      </w:r>
      <w:r>
        <w:rPr>
          <w:rStyle w:val="cnumerus2"/>
        </w:rPr>
        <w:t xml:space="preserve">3. </w:t>
      </w:r>
      <w:r>
        <w:t>obtenir par la force, arracher</w:t>
      </w:r>
      <w:r w:rsidR="000F58CA">
        <w:t xml:space="preserve"> : </w:t>
      </w:r>
      <w:r w:rsidR="000F58CA" w:rsidRPr="000F58CA">
        <w:rPr>
          <w:rStyle w:val="lt"/>
        </w:rPr>
        <w:t>áliquid ab áliquo</w:t>
      </w:r>
      <w:r w:rsidR="000F58CA">
        <w:t xml:space="preserve">, arracher qqch à qqn // </w:t>
      </w:r>
      <w:r w:rsidR="000F58CA" w:rsidRPr="000F58CA">
        <w:rPr>
          <w:rStyle w:val="gt"/>
        </w:rPr>
        <w:t>[fig.]</w:t>
      </w:r>
      <w:r w:rsidR="000F58CA">
        <w:t xml:space="preserve"> </w:t>
      </w:r>
      <w:r w:rsidR="000F58CA" w:rsidRPr="000F58CA">
        <w:rPr>
          <w:rStyle w:val="lt"/>
        </w:rPr>
        <w:t>alícui errórem</w:t>
      </w:r>
      <w:r w:rsidR="000F58CA">
        <w:t xml:space="preserve">, arracher une erreur à qqn ; </w:t>
      </w:r>
      <w:r w:rsidR="000F58CA" w:rsidRPr="000F58CA">
        <w:rPr>
          <w:rStyle w:val="lt"/>
        </w:rPr>
        <w:t>mihi véritas extórta est</w:t>
      </w:r>
      <w:r w:rsidR="000F58CA">
        <w:t xml:space="preserve">, la vérité me fut arrachée // </w:t>
      </w:r>
      <w:r w:rsidR="000F58CA" w:rsidRPr="000F58CA">
        <w:rPr>
          <w:rStyle w:val="gt"/>
        </w:rPr>
        <w:t xml:space="preserve">[avec </w:t>
      </w:r>
      <w:r w:rsidR="000F58CA" w:rsidRPr="000F58CA">
        <w:rPr>
          <w:rStyle w:val="lit"/>
        </w:rPr>
        <w:t>ut</w:t>
      </w:r>
      <w:r w:rsidR="000F58CA" w:rsidRPr="000F58CA">
        <w:rPr>
          <w:rStyle w:val="gt"/>
        </w:rPr>
        <w:t xml:space="preserve"> subj.]</w:t>
      </w:r>
      <w:r w:rsidR="000F58CA">
        <w:t xml:space="preserve"> obtenir par force que ; </w:t>
      </w:r>
      <w:r w:rsidR="000F58CA" w:rsidRPr="000F58CA">
        <w:rPr>
          <w:rStyle w:val="gt"/>
        </w:rPr>
        <w:t>[avec inf.]</w:t>
      </w:r>
      <w:r w:rsidR="000F58CA">
        <w:t xml:space="preserve"> ; </w:t>
      </w:r>
      <w:r w:rsidR="000F58CA" w:rsidRPr="000F58CA">
        <w:rPr>
          <w:rStyle w:val="gt"/>
        </w:rPr>
        <w:t>[avec subj. seul]</w:t>
      </w:r>
      <w:r w:rsidR="000F58CA">
        <w:t>.</w:t>
      </w:r>
    </w:p>
    <w:p w:rsidR="00BA7202" w:rsidRDefault="00BA7202" w:rsidP="00BA7202">
      <w:pPr>
        <w:pStyle w:val="vocabulum"/>
      </w:pPr>
      <w:r>
        <w:rPr>
          <w:rStyle w:val="aditus"/>
        </w:rPr>
        <w:t>extrăhō</w:t>
      </w:r>
      <w:bookmarkStart w:id="1558" w:name="extraho"/>
      <w:bookmarkEnd w:id="1558"/>
      <w:r>
        <w:t xml:space="preserve">, </w:t>
      </w:r>
      <w:r w:rsidRPr="00CD4F3A">
        <w:rPr>
          <w:rStyle w:val="flexio"/>
        </w:rPr>
        <w:t>ĭs, ĕre, trāxī, tractum</w:t>
      </w:r>
      <w:r>
        <w:t xml:space="preserve">, </w:t>
      </w:r>
      <w:r>
        <w:rPr>
          <w:rStyle w:val="gt"/>
        </w:rPr>
        <w:t>tr.</w:t>
      </w:r>
      <w:r w:rsidR="009D14D5">
        <w:t> :</w:t>
      </w:r>
      <w:r>
        <w:t xml:space="preserve"> </w:t>
      </w:r>
      <w:r>
        <w:rPr>
          <w:rStyle w:val="cnumerus2"/>
        </w:rPr>
        <w:t xml:space="preserve">1. </w:t>
      </w:r>
      <w:r>
        <w:t>tirer de, retirer de</w:t>
      </w:r>
      <w:r w:rsidR="00BE217D">
        <w:t> ;</w:t>
      </w:r>
      <w:r>
        <w:t xml:space="preserve"> </w:t>
      </w:r>
      <w:r>
        <w:rPr>
          <w:rStyle w:val="cnumerus2"/>
        </w:rPr>
        <w:t xml:space="preserve">2. </w:t>
      </w:r>
      <w:r>
        <w:t>arracher de</w:t>
      </w:r>
      <w:r w:rsidR="00BE217D">
        <w:t> ;</w:t>
      </w:r>
      <w:r>
        <w:t xml:space="preserve"> </w:t>
      </w:r>
      <w:r>
        <w:rPr>
          <w:rStyle w:val="cnumerus2"/>
        </w:rPr>
        <w:t xml:space="preserve">3. </w:t>
      </w:r>
      <w:r>
        <w:t xml:space="preserve">trainer en longueur, prolonger. </w:t>
      </w:r>
    </w:p>
    <w:p w:rsidR="006534DA" w:rsidRDefault="006534DA" w:rsidP="00BA7202">
      <w:pPr>
        <w:pStyle w:val="vocabulum"/>
      </w:pPr>
      <w:r w:rsidRPr="006534DA">
        <w:rPr>
          <w:rStyle w:val="aditus"/>
        </w:rPr>
        <w:t>extraxī</w:t>
      </w:r>
      <w:bookmarkStart w:id="1559" w:name="extraxi"/>
      <w:bookmarkEnd w:id="1559"/>
      <w:r>
        <w:t xml:space="preserve">, </w:t>
      </w:r>
      <w:r w:rsidRPr="006534DA">
        <w:rPr>
          <w:rStyle w:val="gt"/>
        </w:rPr>
        <w:t>parf. de</w:t>
      </w:r>
      <w:r>
        <w:t xml:space="preserve"> </w:t>
      </w:r>
      <w:r w:rsidRPr="006534DA">
        <w:rPr>
          <w:rStyle w:val="lit"/>
        </w:rPr>
        <w:t>éxtraho</w:t>
      </w:r>
      <w:r>
        <w:t xml:space="preserve">. </w:t>
      </w:r>
    </w:p>
    <w:p w:rsidR="00BA7202" w:rsidRDefault="00BA7202" w:rsidP="00BA7202">
      <w:pPr>
        <w:pStyle w:val="vocabulum"/>
      </w:pPr>
      <w:r>
        <w:rPr>
          <w:rStyle w:val="aditus"/>
        </w:rPr>
        <w:t>extrēmus</w:t>
      </w:r>
      <w:bookmarkStart w:id="1560" w:name="extremus"/>
      <w:bookmarkEnd w:id="1560"/>
      <w:r>
        <w:t xml:space="preserve">, </w:t>
      </w:r>
      <w:r w:rsidRPr="00FC73E1">
        <w:rPr>
          <w:rStyle w:val="flexio"/>
        </w:rPr>
        <w:t xml:space="preserve">a, </w:t>
      </w:r>
      <w:r w:rsidRPr="007F2AC0">
        <w:rPr>
          <w:rStyle w:val="flexio"/>
        </w:rPr>
        <w:t>um</w:t>
      </w:r>
      <w:r w:rsidR="009D14D5">
        <w:t> :</w:t>
      </w:r>
      <w:r>
        <w:t xml:space="preserve"> extrême, dernier. </w:t>
      </w:r>
    </w:p>
    <w:p w:rsidR="00BA7202" w:rsidRDefault="00BA7202" w:rsidP="00BA7202">
      <w:pPr>
        <w:pStyle w:val="vocabulum"/>
      </w:pPr>
      <w:r>
        <w:rPr>
          <w:rStyle w:val="aditus"/>
        </w:rPr>
        <w:t>extŭlī</w:t>
      </w:r>
      <w:bookmarkStart w:id="1561" w:name="extuli"/>
      <w:bookmarkEnd w:id="1561"/>
      <w:r>
        <w:t xml:space="preserve">, </w:t>
      </w:r>
      <w:r>
        <w:rPr>
          <w:rStyle w:val="gt"/>
        </w:rPr>
        <w:t xml:space="preserve">parfait de </w:t>
      </w:r>
      <w:r>
        <w:t xml:space="preserve">effĕrō. </w:t>
      </w:r>
    </w:p>
    <w:p w:rsidR="00BA7202" w:rsidRDefault="00BA7202" w:rsidP="00BA7202">
      <w:pPr>
        <w:pStyle w:val="vocabulum"/>
      </w:pPr>
      <w:r>
        <w:rPr>
          <w:rStyle w:val="aditus"/>
        </w:rPr>
        <w:t>exūrō</w:t>
      </w:r>
      <w:bookmarkStart w:id="1562" w:name="exuro"/>
      <w:bookmarkEnd w:id="1562"/>
      <w:r>
        <w:t xml:space="preserve">, </w:t>
      </w:r>
      <w:r w:rsidRPr="00CD4F3A">
        <w:rPr>
          <w:rStyle w:val="flexio"/>
        </w:rPr>
        <w:t>ĭs, ĕre, ussī, ustum</w:t>
      </w:r>
      <w:r>
        <w:t xml:space="preserve">, </w:t>
      </w:r>
      <w:r>
        <w:rPr>
          <w:rStyle w:val="gt"/>
        </w:rPr>
        <w:t>tr.</w:t>
      </w:r>
      <w:r w:rsidR="009D14D5">
        <w:t> :</w:t>
      </w:r>
      <w:r>
        <w:t xml:space="preserve"> détruire par le feu // incendier // </w:t>
      </w:r>
      <w:r>
        <w:rPr>
          <w:rStyle w:val="gt"/>
        </w:rPr>
        <w:t xml:space="preserve">[en parl. de la soif] </w:t>
      </w:r>
      <w:r>
        <w:t xml:space="preserve">consumer qqn, dessécher qqch // </w:t>
      </w:r>
      <w:r>
        <w:rPr>
          <w:rStyle w:val="gt"/>
        </w:rPr>
        <w:t xml:space="preserve">[fig.] </w:t>
      </w:r>
      <w:r>
        <w:t xml:space="preserve">enflammer </w:t>
      </w:r>
      <w:r>
        <w:rPr>
          <w:rStyle w:val="gt"/>
        </w:rPr>
        <w:t>[en parl. de l’amour].</w:t>
      </w:r>
      <w:r>
        <w:t xml:space="preserve"> </w:t>
      </w:r>
    </w:p>
    <w:p w:rsidR="00BA7202" w:rsidRDefault="00BA7202" w:rsidP="00BA7202">
      <w:pPr>
        <w:pStyle w:val="vocabulum"/>
      </w:pPr>
      <w:r>
        <w:rPr>
          <w:rStyle w:val="aditus"/>
        </w:rPr>
        <w:t>exústus</w:t>
      </w:r>
      <w:bookmarkStart w:id="1563" w:name="exustus"/>
      <w:bookmarkEnd w:id="1563"/>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exūrō</w:t>
      </w:r>
      <w:r>
        <w:t>.</w:t>
      </w:r>
    </w:p>
    <w:p w:rsidR="00BA7202" w:rsidRDefault="00BA7202" w:rsidP="00BA7202">
      <w:pPr>
        <w:pStyle w:val="Titre4"/>
      </w:pPr>
      <w:r>
        <w:t>F</w:t>
      </w:r>
      <w:bookmarkStart w:id="1564" w:name="zzf"/>
      <w:bookmarkEnd w:id="1564"/>
      <w:r>
        <w:t xml:space="preserve"> — </w:t>
      </w:r>
    </w:p>
    <w:p w:rsidR="00BA7202" w:rsidRDefault="00BA7202" w:rsidP="00BA7202">
      <w:pPr>
        <w:pStyle w:val="vocabulum"/>
      </w:pPr>
      <w:r>
        <w:rPr>
          <w:rStyle w:val="aditus"/>
        </w:rPr>
        <w:t>fac</w:t>
      </w:r>
      <w:bookmarkStart w:id="1565" w:name="fac"/>
      <w:bookmarkEnd w:id="1565"/>
      <w:r>
        <w:t xml:space="preserve">, </w:t>
      </w:r>
      <w:r>
        <w:rPr>
          <w:rStyle w:val="gt"/>
        </w:rPr>
        <w:t xml:space="preserve">impér. de </w:t>
      </w:r>
      <w:r>
        <w:rPr>
          <w:rStyle w:val="lit"/>
        </w:rPr>
        <w:t>făcĭō</w:t>
      </w:r>
      <w:r>
        <w:t>.</w:t>
      </w:r>
    </w:p>
    <w:p w:rsidR="00BA7202" w:rsidRDefault="00BA7202" w:rsidP="00BA7202">
      <w:pPr>
        <w:pStyle w:val="vocabulum"/>
      </w:pPr>
      <w:r>
        <w:rPr>
          <w:rStyle w:val="aditus"/>
        </w:rPr>
        <w:t>făcĭēs</w:t>
      </w:r>
      <w:bookmarkStart w:id="1566" w:name="facies"/>
      <w:bookmarkEnd w:id="1566"/>
      <w:r>
        <w:t xml:space="preserve">, </w:t>
      </w:r>
      <w:r w:rsidRPr="001E186A">
        <w:rPr>
          <w:rStyle w:val="flexio"/>
        </w:rPr>
        <w:t>ēi</w:t>
      </w:r>
      <w:r>
        <w:t xml:space="preserve">, </w:t>
      </w:r>
      <w:r>
        <w:rPr>
          <w:rStyle w:val="gt"/>
        </w:rPr>
        <w:t>f.</w:t>
      </w:r>
      <w:r w:rsidR="009D14D5">
        <w:t> :</w:t>
      </w:r>
      <w:r>
        <w:t xml:space="preserve"> visage, figure, air. </w:t>
      </w:r>
    </w:p>
    <w:p w:rsidR="00BA7202" w:rsidRDefault="00BA7202" w:rsidP="00BA7202">
      <w:pPr>
        <w:pStyle w:val="vocabulum"/>
      </w:pPr>
      <w:r>
        <w:rPr>
          <w:rStyle w:val="aditus"/>
        </w:rPr>
        <w:t>făcĭlĕ</w:t>
      </w:r>
      <w:bookmarkStart w:id="1567" w:name="facile"/>
      <w:bookmarkEnd w:id="1567"/>
      <w:r>
        <w:t xml:space="preserve">, </w:t>
      </w:r>
      <w:r>
        <w:rPr>
          <w:rStyle w:val="gt"/>
        </w:rPr>
        <w:t>adv.</w:t>
      </w:r>
      <w:r w:rsidR="009D14D5">
        <w:rPr>
          <w:rStyle w:val="gt"/>
        </w:rPr>
        <w:t> :</w:t>
      </w:r>
      <w:r>
        <w:t xml:space="preserve"> </w:t>
      </w:r>
      <w:r>
        <w:rPr>
          <w:rStyle w:val="cnumerus2"/>
        </w:rPr>
        <w:t xml:space="preserve">1. </w:t>
      </w:r>
      <w:r>
        <w:t>facilement, aisément, sans peine</w:t>
      </w:r>
      <w:r w:rsidR="00BE217D">
        <w:t> ;</w:t>
      </w:r>
      <w:r>
        <w:t xml:space="preserve"> </w:t>
      </w:r>
      <w:r>
        <w:rPr>
          <w:rStyle w:val="cnumerus2"/>
        </w:rPr>
        <w:t xml:space="preserve">2. </w:t>
      </w:r>
      <w:r>
        <w:t>aisément, sans contredit, sans conteste, sans doute</w:t>
      </w:r>
      <w:r w:rsidR="00BE217D">
        <w:t> ;</w:t>
      </w:r>
      <w:r>
        <w:t xml:space="preserve"> </w:t>
      </w:r>
      <w:r>
        <w:rPr>
          <w:rStyle w:val="cnumerus2"/>
        </w:rPr>
        <w:t xml:space="preserve">3. </w:t>
      </w:r>
      <w:r>
        <w:rPr>
          <w:rStyle w:val="gt"/>
        </w:rPr>
        <w:t xml:space="preserve">[avec une évaluation] </w:t>
      </w:r>
      <w:r>
        <w:rPr>
          <w:rStyle w:val="lt"/>
        </w:rPr>
        <w:t>fácile tríciens</w:t>
      </w:r>
      <w:r>
        <w:t xml:space="preserve">, facilement trois millions // </w:t>
      </w:r>
      <w:r>
        <w:rPr>
          <w:rStyle w:val="lt"/>
        </w:rPr>
        <w:t>non fácile, haud fácile</w:t>
      </w:r>
      <w:r>
        <w:t>, difficilement, avec peine</w:t>
      </w:r>
      <w:r w:rsidR="00BE217D">
        <w:t> ;</w:t>
      </w:r>
      <w:r>
        <w:t xml:space="preserve"> </w:t>
      </w:r>
      <w:r>
        <w:rPr>
          <w:rStyle w:val="cnumerus2"/>
        </w:rPr>
        <w:t xml:space="preserve">4. </w:t>
      </w:r>
      <w:r>
        <w:t>aisément, volontiers, sans difficulté</w:t>
      </w:r>
      <w:r w:rsidR="00BE217D">
        <w:t> ;</w:t>
      </w:r>
      <w:r>
        <w:t xml:space="preserve"> </w:t>
      </w:r>
      <w:r>
        <w:rPr>
          <w:rStyle w:val="cnumerus2"/>
        </w:rPr>
        <w:t xml:space="preserve">5. </w:t>
      </w:r>
      <w:r>
        <w:t xml:space="preserve">facilement, sans souci, agréablement </w:t>
      </w:r>
      <w:r>
        <w:rPr>
          <w:rStyle w:val="gt"/>
        </w:rPr>
        <w:t xml:space="preserve">[dans l’expression </w:t>
      </w:r>
      <w:r>
        <w:rPr>
          <w:rStyle w:val="lit"/>
        </w:rPr>
        <w:t>fácile vívere</w:t>
      </w:r>
      <w:r w:rsidR="00E20E09">
        <w:rPr>
          <w:rStyle w:val="gt"/>
        </w:rPr>
        <w:t>]</w:t>
      </w:r>
      <w:r w:rsidR="00E20E09" w:rsidRPr="00E20E09">
        <w:t> ;</w:t>
      </w:r>
      <w:r>
        <w:t xml:space="preserve"> </w:t>
      </w:r>
      <w:r>
        <w:rPr>
          <w:rStyle w:val="cnumerus2"/>
        </w:rPr>
        <w:t xml:space="preserve">6. </w:t>
      </w:r>
      <w:r>
        <w:rPr>
          <w:rStyle w:val="gt"/>
        </w:rPr>
        <w:t xml:space="preserve">[tard.] </w:t>
      </w:r>
      <w:r>
        <w:t xml:space="preserve">plutôt. </w:t>
      </w:r>
    </w:p>
    <w:p w:rsidR="00BA7202" w:rsidRDefault="00BA7202" w:rsidP="00BA7202">
      <w:pPr>
        <w:pStyle w:val="vocabulum"/>
      </w:pPr>
      <w:r>
        <w:rPr>
          <w:rStyle w:val="aditus"/>
        </w:rPr>
        <w:t>făcĭō</w:t>
      </w:r>
      <w:bookmarkStart w:id="1568" w:name="facio"/>
      <w:bookmarkEnd w:id="1568"/>
      <w:r>
        <w:t xml:space="preserve">, </w:t>
      </w:r>
      <w:r w:rsidRPr="00CD4F3A">
        <w:rPr>
          <w:rStyle w:val="flexio"/>
        </w:rPr>
        <w:t>ĭs, ĕre, fēcī, factum</w:t>
      </w:r>
      <w:r>
        <w:t xml:space="preserve">, </w:t>
      </w:r>
      <w:r>
        <w:rPr>
          <w:rStyle w:val="gt"/>
        </w:rPr>
        <w:t>tr.</w:t>
      </w:r>
      <w:r w:rsidR="009D14D5">
        <w:t> :</w:t>
      </w:r>
      <w:r>
        <w:t xml:space="preserve"> réaliser, faire.</w:t>
      </w:r>
    </w:p>
    <w:p w:rsidR="00BA7202" w:rsidRDefault="00BA7202" w:rsidP="00BA7202">
      <w:pPr>
        <w:pStyle w:val="vocabulum"/>
      </w:pPr>
      <w:r>
        <w:t xml:space="preserve">1 </w:t>
      </w:r>
      <w:r>
        <w:rPr>
          <w:rStyle w:val="aditus"/>
        </w:rPr>
        <w:t>factum</w:t>
      </w:r>
      <w:bookmarkStart w:id="1569" w:name="factum"/>
      <w:bookmarkEnd w:id="1569"/>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făcĭō</w:t>
      </w:r>
      <w:r>
        <w:t xml:space="preserve"> {</w:t>
      </w:r>
      <w:r>
        <w:rPr>
          <w:rStyle w:val="gt"/>
        </w:rPr>
        <w:t xml:space="preserve">et </w:t>
      </w:r>
      <w:r>
        <w:rPr>
          <w:rStyle w:val="lit"/>
        </w:rPr>
        <w:t>fīō</w:t>
      </w:r>
      <w:r>
        <w:t xml:space="preserve">}// </w:t>
      </w:r>
      <w:r>
        <w:rPr>
          <w:rStyle w:val="gt"/>
        </w:rPr>
        <w:t xml:space="preserve">[adjt] </w:t>
      </w:r>
      <w:r>
        <w:rPr>
          <w:rStyle w:val="lit"/>
        </w:rPr>
        <w:t>fáctius nilo facit</w:t>
      </w:r>
      <w:r>
        <w:t>, in ne fait rien de mieux (il perd sa peine</w:t>
      </w:r>
      <w:r w:rsidR="009F3D2E">
        <w:t>).</w:t>
      </w:r>
      <w:r>
        <w:t xml:space="preserve"> </w:t>
      </w:r>
    </w:p>
    <w:p w:rsidR="00BA7202" w:rsidRDefault="00BA7202" w:rsidP="00BA7202">
      <w:pPr>
        <w:pStyle w:val="vocabulum"/>
      </w:pPr>
      <w:r>
        <w:t xml:space="preserve">2 </w:t>
      </w:r>
      <w:r>
        <w:rPr>
          <w:rStyle w:val="aditus"/>
        </w:rPr>
        <w:t>factum</w:t>
      </w:r>
      <w:r>
        <w:t xml:space="preserve">, </w:t>
      </w:r>
      <w:r w:rsidRPr="00497DEC">
        <w:rPr>
          <w:rStyle w:val="flexio"/>
        </w:rPr>
        <w:t>i</w:t>
      </w:r>
      <w:r>
        <w:t xml:space="preserve">, </w:t>
      </w:r>
      <w:r>
        <w:rPr>
          <w:rStyle w:val="gt"/>
        </w:rPr>
        <w:t>n.</w:t>
      </w:r>
      <w:r w:rsidR="009D14D5">
        <w:t> :</w:t>
      </w:r>
      <w:r>
        <w:t xml:space="preserve"> action, fait. </w:t>
      </w:r>
    </w:p>
    <w:p w:rsidR="00BA7202" w:rsidRDefault="00BA7202" w:rsidP="00BA7202">
      <w:pPr>
        <w:pStyle w:val="vocabulum"/>
      </w:pPr>
      <w:r>
        <w:rPr>
          <w:rStyle w:val="aditus"/>
        </w:rPr>
        <w:t>fācultās</w:t>
      </w:r>
      <w:bookmarkStart w:id="1570" w:name="facultas"/>
      <w:bookmarkEnd w:id="1570"/>
      <w:r>
        <w:t xml:space="preserve">, </w:t>
      </w:r>
      <w:r w:rsidRPr="001A33A5">
        <w:rPr>
          <w:rStyle w:val="flexio"/>
        </w:rPr>
        <w:t>ātis</w:t>
      </w:r>
      <w:r>
        <w:t xml:space="preserve">, </w:t>
      </w:r>
      <w:r>
        <w:rPr>
          <w:rStyle w:val="gt"/>
        </w:rPr>
        <w:t>f.</w:t>
      </w:r>
      <w:r w:rsidR="009D14D5">
        <w:t> :</w:t>
      </w:r>
      <w:r>
        <w:t xml:space="preserve"> faculté, possibilité. </w:t>
      </w:r>
    </w:p>
    <w:p w:rsidR="00BA7202" w:rsidRDefault="00BA7202" w:rsidP="00BA7202">
      <w:pPr>
        <w:pStyle w:val="vocabulum"/>
      </w:pPr>
      <w:r>
        <w:rPr>
          <w:rStyle w:val="aditus"/>
        </w:rPr>
        <w:t>faenum</w:t>
      </w:r>
      <w:bookmarkStart w:id="1571" w:name="faenum"/>
      <w:bookmarkEnd w:id="1571"/>
      <w:r>
        <w:t xml:space="preserve">, </w:t>
      </w:r>
      <w:r>
        <w:rPr>
          <w:rStyle w:val="gt"/>
        </w:rPr>
        <w:t xml:space="preserve">v. </w:t>
      </w:r>
      <w:r>
        <w:rPr>
          <w:rStyle w:val="lit"/>
        </w:rPr>
        <w:t>fēnum</w:t>
      </w:r>
      <w:r>
        <w:t xml:space="preserve">. </w:t>
      </w:r>
    </w:p>
    <w:p w:rsidR="00BA7202" w:rsidRDefault="00BA7202" w:rsidP="00BA7202">
      <w:pPr>
        <w:pStyle w:val="vocabulum"/>
      </w:pPr>
      <w:r>
        <w:rPr>
          <w:rStyle w:val="aditus"/>
        </w:rPr>
        <w:t>falsus</w:t>
      </w:r>
      <w:bookmarkStart w:id="1572" w:name="falsus"/>
      <w:bookmarkEnd w:id="1572"/>
      <w:r>
        <w:t xml:space="preserve">, </w:t>
      </w:r>
      <w:r w:rsidRPr="00FC73E1">
        <w:rPr>
          <w:rStyle w:val="flexio"/>
        </w:rPr>
        <w:t xml:space="preserve">a, </w:t>
      </w:r>
      <w:r w:rsidRPr="007F2AC0">
        <w:rPr>
          <w:rStyle w:val="flexio"/>
        </w:rPr>
        <w:t>um</w:t>
      </w:r>
      <w:r w:rsidR="009D14D5">
        <w:t> :</w:t>
      </w:r>
      <w:r>
        <w:t xml:space="preserve"> </w:t>
      </w:r>
      <w:r>
        <w:rPr>
          <w:rStyle w:val="cnumerus2"/>
        </w:rPr>
        <w:t xml:space="preserve">I. </w:t>
      </w:r>
      <w:r>
        <w:rPr>
          <w:rStyle w:val="gt"/>
        </w:rPr>
        <w:t xml:space="preserve">part. de </w:t>
      </w:r>
      <w:r>
        <w:rPr>
          <w:rStyle w:val="lit"/>
        </w:rPr>
        <w:t>fallō</w:t>
      </w:r>
      <w:r>
        <w:t xml:space="preserve">. </w:t>
      </w:r>
      <w:r>
        <w:rPr>
          <w:rStyle w:val="cnumerus2"/>
        </w:rPr>
        <w:t xml:space="preserve">II. </w:t>
      </w:r>
      <w:r>
        <w:rPr>
          <w:rStyle w:val="gt"/>
        </w:rPr>
        <w:t xml:space="preserve">[adjt] </w:t>
      </w:r>
      <w:r>
        <w:rPr>
          <w:rStyle w:val="cnumerus2"/>
        </w:rPr>
        <w:t xml:space="preserve">1. </w:t>
      </w:r>
      <w:r>
        <w:t xml:space="preserve">faux, falsifié, controuvé // </w:t>
      </w:r>
      <w:r>
        <w:rPr>
          <w:rStyle w:val="cnumerus2"/>
        </w:rPr>
        <w:t xml:space="preserve">2. </w:t>
      </w:r>
      <w:r>
        <w:rPr>
          <w:rStyle w:val="gt"/>
        </w:rPr>
        <w:t xml:space="preserve">[sens actif] </w:t>
      </w:r>
      <w:r>
        <w:t xml:space="preserve">trompeur, imposteur, menteur. </w:t>
      </w:r>
    </w:p>
    <w:p w:rsidR="00BA7202" w:rsidRDefault="00BA7202" w:rsidP="00BA7202">
      <w:pPr>
        <w:pStyle w:val="vocabulum"/>
      </w:pPr>
      <w:r>
        <w:rPr>
          <w:rStyle w:val="aditus"/>
        </w:rPr>
        <w:t>fāma</w:t>
      </w:r>
      <w:bookmarkStart w:id="1573" w:name="fama"/>
      <w:bookmarkEnd w:id="1573"/>
      <w:r>
        <w:t xml:space="preserve">, </w:t>
      </w:r>
      <w:r w:rsidRPr="00497DEC">
        <w:rPr>
          <w:rStyle w:val="flexio"/>
        </w:rPr>
        <w:t>ae</w:t>
      </w:r>
      <w:r>
        <w:t xml:space="preserve">, </w:t>
      </w:r>
      <w:r>
        <w:rPr>
          <w:rStyle w:val="gt"/>
        </w:rPr>
        <w:t>f.</w:t>
      </w:r>
      <w:r w:rsidR="009D14D5">
        <w:t> :</w:t>
      </w:r>
      <w:r>
        <w:t xml:space="preserve"> bruit, renommée. </w:t>
      </w:r>
    </w:p>
    <w:p w:rsidR="00BA7202" w:rsidRPr="00930EE0" w:rsidRDefault="00BA7202" w:rsidP="00BA7202">
      <w:pPr>
        <w:pStyle w:val="vocabulum"/>
        <w:rPr>
          <w:lang w:val="en-GB"/>
        </w:rPr>
      </w:pPr>
      <w:r w:rsidRPr="00930EE0">
        <w:rPr>
          <w:rStyle w:val="aditus"/>
          <w:lang w:val="en-GB"/>
        </w:rPr>
        <w:t>fămēs</w:t>
      </w:r>
      <w:bookmarkStart w:id="1574" w:name="fames"/>
      <w:bookmarkEnd w:id="1574"/>
      <w:r w:rsidRPr="00930EE0">
        <w:rPr>
          <w:lang w:val="en-GB"/>
        </w:rPr>
        <w:t xml:space="preserve">, </w:t>
      </w:r>
      <w:r w:rsidRPr="00930EE0">
        <w:rPr>
          <w:rStyle w:val="flexio"/>
          <w:lang w:val="en-GB"/>
        </w:rPr>
        <w:t>is</w:t>
      </w:r>
      <w:r w:rsidRPr="00930EE0">
        <w:rPr>
          <w:lang w:val="en-GB"/>
        </w:rPr>
        <w:t xml:space="preserve">, abl. ē, </w:t>
      </w:r>
      <w:r w:rsidRPr="00930EE0">
        <w:rPr>
          <w:rStyle w:val="gt"/>
          <w:lang w:val="en-GB"/>
        </w:rPr>
        <w:t>f.</w:t>
      </w:r>
      <w:r w:rsidR="009D14D5" w:rsidRPr="00930EE0">
        <w:rPr>
          <w:lang w:val="en-GB"/>
        </w:rPr>
        <w:t> :</w:t>
      </w:r>
      <w:r w:rsidRPr="00930EE0">
        <w:rPr>
          <w:lang w:val="en-GB"/>
        </w:rPr>
        <w:t xml:space="preserve"> faim, famine. </w:t>
      </w:r>
    </w:p>
    <w:p w:rsidR="00BA7202" w:rsidRDefault="00BA7202" w:rsidP="00BA7202">
      <w:pPr>
        <w:pStyle w:val="vocabulum"/>
      </w:pPr>
      <w:r>
        <w:rPr>
          <w:rStyle w:val="aditus"/>
        </w:rPr>
        <w:t>fămĭlĭa</w:t>
      </w:r>
      <w:bookmarkStart w:id="1575" w:name="familia"/>
      <w:bookmarkEnd w:id="1575"/>
      <w:r>
        <w:t xml:space="preserve">, </w:t>
      </w:r>
      <w:r w:rsidRPr="00497DEC">
        <w:rPr>
          <w:rStyle w:val="flexio"/>
        </w:rPr>
        <w:t>ae</w:t>
      </w:r>
      <w:r>
        <w:t xml:space="preserve">, </w:t>
      </w:r>
      <w:r>
        <w:rPr>
          <w:rStyle w:val="gt"/>
        </w:rPr>
        <w:t>f.</w:t>
      </w:r>
      <w:r w:rsidR="009D14D5">
        <w:t> :</w:t>
      </w:r>
      <w:r>
        <w:t xml:space="preserve"> </w:t>
      </w:r>
      <w:r>
        <w:rPr>
          <w:rStyle w:val="cnumerus2"/>
        </w:rPr>
        <w:t xml:space="preserve">1. </w:t>
      </w:r>
      <w:r>
        <w:t xml:space="preserve">ensemble des esclaves de la maison, le personnel esclave // maison, personnes attachées à un grand personnage // </w:t>
      </w:r>
      <w:r>
        <w:rPr>
          <w:rStyle w:val="gt"/>
        </w:rPr>
        <w:t xml:space="preserve">[tard.] </w:t>
      </w:r>
      <w:r>
        <w:t>serf d’une église</w:t>
      </w:r>
      <w:r w:rsidR="00BE217D">
        <w:t> ;</w:t>
      </w:r>
      <w:r>
        <w:t xml:space="preserve"> </w:t>
      </w:r>
      <w:r>
        <w:rPr>
          <w:rStyle w:val="cnumerus2"/>
        </w:rPr>
        <w:t xml:space="preserve">2. </w:t>
      </w:r>
      <w:r>
        <w:t xml:space="preserve">famille // </w:t>
      </w:r>
      <w:r>
        <w:rPr>
          <w:rStyle w:val="cnumerus2"/>
        </w:rPr>
        <w:t xml:space="preserve">3. </w:t>
      </w:r>
      <w:r>
        <w:rPr>
          <w:rStyle w:val="gt"/>
        </w:rPr>
        <w:t xml:space="preserve">[fig.] </w:t>
      </w:r>
      <w:r>
        <w:t>corps, secte, groupe, école</w:t>
      </w:r>
      <w:r w:rsidR="00BE217D">
        <w:t> ;</w:t>
      </w:r>
      <w:r>
        <w:t xml:space="preserve"> </w:t>
      </w:r>
      <w:r>
        <w:rPr>
          <w:rStyle w:val="cnumerus2"/>
        </w:rPr>
        <w:t xml:space="preserve">4. </w:t>
      </w:r>
      <w:r>
        <w:rPr>
          <w:rStyle w:val="gt"/>
        </w:rPr>
        <w:t xml:space="preserve">[chrét.] </w:t>
      </w:r>
      <w:r>
        <w:t xml:space="preserve">la famille de Dieu, l’Église // la portion de terre permettant de nourrir une famille. </w:t>
      </w:r>
    </w:p>
    <w:p w:rsidR="00BA7202" w:rsidRDefault="00BA7202" w:rsidP="00BA7202">
      <w:pPr>
        <w:pStyle w:val="vocabulum"/>
      </w:pPr>
      <w:r>
        <w:t xml:space="preserve">1 </w:t>
      </w:r>
      <w:r>
        <w:rPr>
          <w:rStyle w:val="aditus"/>
        </w:rPr>
        <w:t>fămĭlĭāris</w:t>
      </w:r>
      <w:bookmarkStart w:id="1576" w:name="familiaris"/>
      <w:bookmarkEnd w:id="1576"/>
      <w:r>
        <w:t>,</w:t>
      </w:r>
      <w:r w:rsidR="007F2AC0">
        <w:t xml:space="preserve"> </w:t>
      </w:r>
      <w:r w:rsidR="007F2AC0" w:rsidRPr="007F2AC0">
        <w:rPr>
          <w:rStyle w:val="flexio"/>
        </w:rPr>
        <w:t>e</w:t>
      </w:r>
      <w:r w:rsidR="007F2AC0">
        <w:t> :</w:t>
      </w:r>
      <w:r>
        <w:t xml:space="preserve"> </w:t>
      </w:r>
      <w:r>
        <w:rPr>
          <w:rStyle w:val="cnumerus2"/>
        </w:rPr>
        <w:t xml:space="preserve">1. </w:t>
      </w:r>
      <w:r>
        <w:t>qui fait partie des esclaves de la maison</w:t>
      </w:r>
      <w:r w:rsidR="00BE217D">
        <w:t> ;</w:t>
      </w:r>
      <w:r>
        <w:t xml:space="preserve"> </w:t>
      </w:r>
      <w:r>
        <w:rPr>
          <w:rStyle w:val="cnumerus2"/>
        </w:rPr>
        <w:t xml:space="preserve">2. </w:t>
      </w:r>
      <w:r>
        <w:t>de la maison, de la famille, domestique</w:t>
      </w:r>
      <w:r w:rsidR="00BE217D">
        <w:t> ;</w:t>
      </w:r>
      <w:r>
        <w:t xml:space="preserve"> </w:t>
      </w:r>
      <w:r>
        <w:rPr>
          <w:rStyle w:val="cnumerus2"/>
        </w:rPr>
        <w:t xml:space="preserve">3. </w:t>
      </w:r>
      <w:r>
        <w:t xml:space="preserve">ami de la maison, familier, intime // amicale, confidentiel, intime // habituel // qui conserve l’État, le pays ou la maison </w:t>
      </w:r>
      <w:r>
        <w:rPr>
          <w:rStyle w:val="gt"/>
        </w:rPr>
        <w:t xml:space="preserve">[opposé à </w:t>
      </w:r>
      <w:r>
        <w:rPr>
          <w:rStyle w:val="lit"/>
        </w:rPr>
        <w:t>hostílis, inimícus</w:t>
      </w:r>
      <w:r>
        <w:rPr>
          <w:rStyle w:val="gt"/>
        </w:rPr>
        <w:t>, qui concerne l’ennemi, l’adversaire].</w:t>
      </w:r>
      <w:r>
        <w:t xml:space="preserve"> </w:t>
      </w:r>
    </w:p>
    <w:p w:rsidR="00BA7202" w:rsidRDefault="00BA7202" w:rsidP="00BA7202">
      <w:pPr>
        <w:pStyle w:val="vocabulum"/>
      </w:pPr>
      <w:r>
        <w:t xml:space="preserve">2 </w:t>
      </w:r>
      <w:r>
        <w:rPr>
          <w:rStyle w:val="aditus"/>
        </w:rPr>
        <w:t>fămĭlĭāris</w:t>
      </w:r>
      <w:r>
        <w:t xml:space="preserve">, </w:t>
      </w:r>
      <w:r w:rsidRPr="001E186A">
        <w:rPr>
          <w:rStyle w:val="flexio"/>
        </w:rPr>
        <w:t>is</w:t>
      </w:r>
      <w:r>
        <w:t xml:space="preserve">, </w:t>
      </w:r>
      <w:r>
        <w:rPr>
          <w:rStyle w:val="gt"/>
        </w:rPr>
        <w:t>m.</w:t>
      </w:r>
      <w:r w:rsidR="009D14D5">
        <w:t> :</w:t>
      </w:r>
      <w:r>
        <w:t xml:space="preserve"> serviteur, domestique, esclave // un ami, un familier. </w:t>
      </w:r>
    </w:p>
    <w:p w:rsidR="00BA7202" w:rsidRDefault="00BA7202" w:rsidP="00BA7202">
      <w:pPr>
        <w:pStyle w:val="vocabulum"/>
      </w:pPr>
      <w:r>
        <w:rPr>
          <w:rStyle w:val="aditus"/>
        </w:rPr>
        <w:t>fămŭla</w:t>
      </w:r>
      <w:bookmarkStart w:id="1577" w:name="famula"/>
      <w:bookmarkEnd w:id="1577"/>
      <w:r>
        <w:t xml:space="preserve">, </w:t>
      </w:r>
      <w:r w:rsidRPr="00497DEC">
        <w:rPr>
          <w:rStyle w:val="flexio"/>
        </w:rPr>
        <w:t>ae</w:t>
      </w:r>
      <w:r>
        <w:t xml:space="preserve">, </w:t>
      </w:r>
      <w:r>
        <w:rPr>
          <w:rStyle w:val="gt"/>
        </w:rPr>
        <w:t>f.</w:t>
      </w:r>
      <w:r w:rsidR="009D14D5">
        <w:t> :</w:t>
      </w:r>
      <w:r>
        <w:t xml:space="preserve"> servante, esclave // [fig.] // </w:t>
      </w:r>
      <w:r>
        <w:rPr>
          <w:rStyle w:val="gt"/>
        </w:rPr>
        <w:t xml:space="preserve">[chrét., en parl. des religieuse] </w:t>
      </w:r>
      <w:r>
        <w:t xml:space="preserve">// </w:t>
      </w:r>
      <w:r>
        <w:rPr>
          <w:rStyle w:val="gt"/>
        </w:rPr>
        <w:t xml:space="preserve">abl. pl. </w:t>
      </w:r>
      <w:r>
        <w:rPr>
          <w:rStyle w:val="lt"/>
        </w:rPr>
        <w:t>fămŭlābus</w:t>
      </w:r>
      <w:r>
        <w:t xml:space="preserve">. </w:t>
      </w:r>
    </w:p>
    <w:p w:rsidR="00BA7202" w:rsidRDefault="00BA7202" w:rsidP="00BA7202">
      <w:pPr>
        <w:pStyle w:val="vocabulum"/>
      </w:pPr>
      <w:r>
        <w:t xml:space="preserve">1 </w:t>
      </w:r>
      <w:r>
        <w:rPr>
          <w:rStyle w:val="aditus"/>
        </w:rPr>
        <w:t>fămŭlus</w:t>
      </w:r>
      <w:bookmarkStart w:id="1578" w:name="famulus"/>
      <w:bookmarkEnd w:id="1578"/>
      <w:r>
        <w:t xml:space="preserve">, </w:t>
      </w:r>
      <w:r w:rsidRPr="00FC73E1">
        <w:rPr>
          <w:rStyle w:val="flexio"/>
        </w:rPr>
        <w:t xml:space="preserve">a, </w:t>
      </w:r>
      <w:r w:rsidRPr="007F2AC0">
        <w:rPr>
          <w:rStyle w:val="flexio"/>
        </w:rPr>
        <w:t>um</w:t>
      </w:r>
      <w:r w:rsidR="009D14D5">
        <w:t> :</w:t>
      </w:r>
      <w:r>
        <w:t xml:space="preserve"> asservi, soumis, obéissant // d’esclave. </w:t>
      </w:r>
    </w:p>
    <w:p w:rsidR="00BA7202" w:rsidRDefault="00BA7202" w:rsidP="00BA7202">
      <w:pPr>
        <w:pStyle w:val="vocabulum"/>
      </w:pPr>
      <w:r>
        <w:t xml:space="preserve">2 </w:t>
      </w:r>
      <w:r>
        <w:rPr>
          <w:rStyle w:val="aditus"/>
        </w:rPr>
        <w:t>fămŭlus</w:t>
      </w:r>
      <w:r>
        <w:t xml:space="preserve">, </w:t>
      </w:r>
      <w:r w:rsidRPr="00497DEC">
        <w:rPr>
          <w:rStyle w:val="flexio"/>
        </w:rPr>
        <w:t>i</w:t>
      </w:r>
      <w:r>
        <w:t xml:space="preserve">, </w:t>
      </w:r>
      <w:r>
        <w:rPr>
          <w:rStyle w:val="gt"/>
        </w:rPr>
        <w:t>m.</w:t>
      </w:r>
      <w:r w:rsidR="009D14D5">
        <w:t> :</w:t>
      </w:r>
      <w:r>
        <w:t xml:space="preserve"> serviteur, esclave // prêtre d’une divinité. </w:t>
      </w:r>
    </w:p>
    <w:p w:rsidR="00BA7202" w:rsidRDefault="00BA7202" w:rsidP="00BA7202">
      <w:pPr>
        <w:pStyle w:val="vocabulum"/>
      </w:pPr>
      <w:r>
        <w:rPr>
          <w:rStyle w:val="aditus"/>
        </w:rPr>
        <w:t>fās</w:t>
      </w:r>
      <w:bookmarkStart w:id="1579" w:name="fas"/>
      <w:bookmarkEnd w:id="1579"/>
      <w:r>
        <w:t xml:space="preserve">, </w:t>
      </w:r>
      <w:r>
        <w:rPr>
          <w:rStyle w:val="gt"/>
        </w:rPr>
        <w:t>n.</w:t>
      </w:r>
      <w:r w:rsidR="009F699C">
        <w:rPr>
          <w:rStyle w:val="gt"/>
        </w:rPr>
        <w:t xml:space="preserve"> </w:t>
      </w:r>
      <w:r>
        <w:rPr>
          <w:rStyle w:val="gt"/>
        </w:rPr>
        <w:t>indécl.</w:t>
      </w:r>
      <w:r w:rsidR="009D14D5">
        <w:t> :</w:t>
      </w:r>
      <w:r>
        <w:t xml:space="preserve"> </w:t>
      </w:r>
      <w:r>
        <w:rPr>
          <w:rStyle w:val="cnumerus2"/>
        </w:rPr>
        <w:t xml:space="preserve">1. </w:t>
      </w:r>
      <w:r>
        <w:t>expression de la volonté divine, loi religieuse, droit divin</w:t>
      </w:r>
      <w:r w:rsidR="00BE217D">
        <w:t> ;</w:t>
      </w:r>
      <w:r>
        <w:t xml:space="preserve"> </w:t>
      </w:r>
      <w:r>
        <w:rPr>
          <w:rStyle w:val="cnumerus2"/>
        </w:rPr>
        <w:t xml:space="preserve">2. </w:t>
      </w:r>
      <w:r>
        <w:rPr>
          <w:rStyle w:val="gt"/>
        </w:rPr>
        <w:t xml:space="preserve">[en gén.] </w:t>
      </w:r>
      <w:r>
        <w:t>ce qui est permis par les lois divines et par les lois naturelles, le juste, le légitime, le licite</w:t>
      </w:r>
      <w:r w:rsidR="00BE217D">
        <w:t> ;</w:t>
      </w:r>
      <w:r>
        <w:t xml:space="preserve"> </w:t>
      </w:r>
      <w:r>
        <w:rPr>
          <w:rStyle w:val="cnumerus2"/>
        </w:rPr>
        <w:t xml:space="preserve">3. </w:t>
      </w:r>
      <w:r>
        <w:t xml:space="preserve">[en </w:t>
      </w:r>
      <w:r>
        <w:rPr>
          <w:rStyle w:val="gt"/>
        </w:rPr>
        <w:t>part.</w:t>
      </w:r>
      <w:r>
        <w:t>] jour faste.</w:t>
      </w:r>
    </w:p>
    <w:p w:rsidR="00BA7202" w:rsidRDefault="00BA7202" w:rsidP="00BA7202">
      <w:pPr>
        <w:pStyle w:val="vocabulum"/>
      </w:pPr>
      <w:r>
        <w:rPr>
          <w:rStyle w:val="aditus"/>
        </w:rPr>
        <w:t>fătĕŏr</w:t>
      </w:r>
      <w:bookmarkStart w:id="1580" w:name="fateor"/>
      <w:bookmarkEnd w:id="1580"/>
      <w:r>
        <w:t xml:space="preserve">, </w:t>
      </w:r>
      <w:r w:rsidRPr="005D6229">
        <w:rPr>
          <w:rStyle w:val="flexio"/>
        </w:rPr>
        <w:t>ērĭs, ērī, fassus sum</w:t>
      </w:r>
      <w:r>
        <w:t xml:space="preserve">, </w:t>
      </w:r>
      <w:r>
        <w:rPr>
          <w:rStyle w:val="gt"/>
        </w:rPr>
        <w:t>tr.</w:t>
      </w:r>
      <w:r w:rsidR="009D14D5">
        <w:t> :</w:t>
      </w:r>
      <w:r>
        <w:t xml:space="preserve"> avouer, reconnaitre, accorder que // manifester, proclamer, publier // </w:t>
      </w:r>
      <w:r>
        <w:rPr>
          <w:rStyle w:val="gt"/>
        </w:rPr>
        <w:t xml:space="preserve">[chrét.] </w:t>
      </w:r>
      <w:r>
        <w:t xml:space="preserve">proclamer sa foi. </w:t>
      </w:r>
    </w:p>
    <w:p w:rsidR="00BA7202" w:rsidRDefault="00BA7202" w:rsidP="00BA7202">
      <w:pPr>
        <w:pStyle w:val="vocabulum"/>
      </w:pPr>
      <w:r>
        <w:t xml:space="preserve">@@ </w:t>
      </w:r>
      <w:r>
        <w:rPr>
          <w:rStyle w:val="aditus"/>
        </w:rPr>
        <w:t>fătiscŏr</w:t>
      </w:r>
      <w:r>
        <w:t xml:space="preserve">, ĕrĭs, ī, -, -, </w:t>
      </w:r>
      <w:r>
        <w:rPr>
          <w:rStyle w:val="gt"/>
        </w:rPr>
        <w:t>intr.</w:t>
      </w:r>
      <w:r w:rsidR="009D14D5">
        <w:t> :</w:t>
      </w:r>
      <w:r>
        <w:t xml:space="preserve"> </w:t>
      </w:r>
      <w:r>
        <w:rPr>
          <w:rStyle w:val="cnumerus2"/>
        </w:rPr>
        <w:t xml:space="preserve">1. </w:t>
      </w:r>
      <w:r>
        <w:t>se fendre</w:t>
      </w:r>
      <w:r w:rsidR="00BE217D">
        <w:t> ;</w:t>
      </w:r>
      <w:r>
        <w:t xml:space="preserve"> </w:t>
      </w:r>
      <w:r>
        <w:rPr>
          <w:rStyle w:val="cnumerus2"/>
        </w:rPr>
        <w:t xml:space="preserve">2. </w:t>
      </w:r>
      <w:r>
        <w:t xml:space="preserve">se lasser, se fatiguer // </w:t>
      </w:r>
      <w:r>
        <w:rPr>
          <w:rStyle w:val="gt"/>
        </w:rPr>
        <w:t xml:space="preserve">[avec inf.] </w:t>
      </w:r>
      <w:r>
        <w:rPr>
          <w:rStyle w:val="lt"/>
        </w:rPr>
        <w:t>haud fatíscar quin</w:t>
      </w:r>
      <w:r>
        <w:t xml:space="preserve">, je ne me lasserai pas de. </w:t>
      </w:r>
    </w:p>
    <w:p w:rsidR="00BA7202" w:rsidRDefault="00BA7202" w:rsidP="00BA7202">
      <w:pPr>
        <w:pStyle w:val="vocabulum"/>
      </w:pPr>
      <w:r>
        <w:rPr>
          <w:rStyle w:val="aditus"/>
        </w:rPr>
        <w:t>faustus</w:t>
      </w:r>
      <w:bookmarkStart w:id="1581" w:name="faustus"/>
      <w:bookmarkEnd w:id="1581"/>
      <w:r>
        <w:t xml:space="preserve">, </w:t>
      </w:r>
      <w:r w:rsidRPr="00FC73E1">
        <w:rPr>
          <w:rStyle w:val="flexio"/>
        </w:rPr>
        <w:t xml:space="preserve">a, </w:t>
      </w:r>
      <w:r w:rsidRPr="007F2AC0">
        <w:rPr>
          <w:rStyle w:val="flexio"/>
        </w:rPr>
        <w:t>um</w:t>
      </w:r>
      <w:r w:rsidR="009D14D5">
        <w:t> :</w:t>
      </w:r>
      <w:r>
        <w:t xml:space="preserve"> heureux, prospère. </w:t>
      </w:r>
    </w:p>
    <w:p w:rsidR="00BA7202" w:rsidRDefault="00BA7202" w:rsidP="00BA7202">
      <w:pPr>
        <w:pStyle w:val="vocabulum"/>
      </w:pPr>
      <w:r>
        <w:rPr>
          <w:rStyle w:val="aditus"/>
        </w:rPr>
        <w:t>faux</w:t>
      </w:r>
      <w:bookmarkStart w:id="1582" w:name="faux"/>
      <w:bookmarkEnd w:id="1582"/>
      <w:r>
        <w:t xml:space="preserve">, cis, </w:t>
      </w:r>
      <w:r>
        <w:rPr>
          <w:rStyle w:val="gt"/>
        </w:rPr>
        <w:t>f.</w:t>
      </w:r>
      <w:r w:rsidR="009D14D5">
        <w:t> :</w:t>
      </w:r>
      <w:r>
        <w:t xml:space="preserve"> gorge, gosier. </w:t>
      </w:r>
    </w:p>
    <w:p w:rsidR="00BA7202" w:rsidRDefault="00BA7202" w:rsidP="00BA7202">
      <w:pPr>
        <w:pStyle w:val="vocabulum"/>
      </w:pPr>
      <w:r>
        <w:rPr>
          <w:rStyle w:val="aditus"/>
        </w:rPr>
        <w:t>făvĕō</w:t>
      </w:r>
      <w:bookmarkStart w:id="1583" w:name="faveo"/>
      <w:bookmarkEnd w:id="1583"/>
      <w:r>
        <w:t xml:space="preserve">, </w:t>
      </w:r>
      <w:r w:rsidRPr="00CD4F3A">
        <w:rPr>
          <w:rStyle w:val="flexio"/>
        </w:rPr>
        <w:t>ēs, ēre, fāvī, fautum</w:t>
      </w:r>
      <w:r>
        <w:t xml:space="preserve">, </w:t>
      </w:r>
      <w:r>
        <w:rPr>
          <w:rStyle w:val="gt"/>
        </w:rPr>
        <w:t>intr.</w:t>
      </w:r>
      <w:r w:rsidR="009D14D5">
        <w:t> :</w:t>
      </w:r>
      <w:r>
        <w:t xml:space="preserve"> </w:t>
      </w:r>
      <w:r>
        <w:rPr>
          <w:rStyle w:val="cnumerus2"/>
        </w:rPr>
        <w:t xml:space="preserve">1. </w:t>
      </w:r>
      <w:r>
        <w:t>être favorable, favoriser, s’intéresser à</w:t>
      </w:r>
      <w:r w:rsidR="00BE217D">
        <w:t> ;</w:t>
      </w:r>
      <w:r>
        <w:t xml:space="preserve"> </w:t>
      </w:r>
      <w:r>
        <w:rPr>
          <w:rStyle w:val="cnumerus2"/>
        </w:rPr>
        <w:t xml:space="preserve">2. </w:t>
      </w:r>
      <w:r>
        <w:rPr>
          <w:rStyle w:val="lt"/>
        </w:rPr>
        <w:t>linguis favére</w:t>
      </w:r>
      <w:r>
        <w:t>, favoriser qqn par la langue en se taisant</w:t>
      </w:r>
      <w:r w:rsidR="00BE217D">
        <w:t> ;</w:t>
      </w:r>
      <w:r>
        <w:t xml:space="preserve"> </w:t>
      </w:r>
      <w:r>
        <w:rPr>
          <w:rStyle w:val="cnumerus2"/>
        </w:rPr>
        <w:t xml:space="preserve">3. </w:t>
      </w:r>
      <w:r>
        <w:t xml:space="preserve">marquer son approbation par des cris, des applaudissement, applaudir. </w:t>
      </w:r>
    </w:p>
    <w:p w:rsidR="00BA7202" w:rsidRDefault="00BA7202" w:rsidP="00BA7202">
      <w:pPr>
        <w:pStyle w:val="vocabulum"/>
      </w:pPr>
      <w:r>
        <w:rPr>
          <w:rStyle w:val="aditus"/>
        </w:rPr>
        <w:t>făvŏr</w:t>
      </w:r>
      <w:bookmarkStart w:id="1584" w:name="favor"/>
      <w:bookmarkEnd w:id="1584"/>
      <w:r>
        <w:t xml:space="preserve">, </w:t>
      </w:r>
      <w:r w:rsidRPr="00EE7427">
        <w:rPr>
          <w:rStyle w:val="flexio"/>
        </w:rPr>
        <w:t>ōris</w:t>
      </w:r>
      <w:r>
        <w:t>, m.</w:t>
      </w:r>
      <w:r w:rsidR="009D14D5">
        <w:t> :</w:t>
      </w:r>
      <w:r>
        <w:t xml:space="preserve"> </w:t>
      </w:r>
      <w:r>
        <w:rPr>
          <w:rStyle w:val="cnumerus2"/>
        </w:rPr>
        <w:t xml:space="preserve">1. </w:t>
      </w:r>
      <w:r>
        <w:t>faveur, sympathie</w:t>
      </w:r>
      <w:r w:rsidR="00BE217D">
        <w:t> ;</w:t>
      </w:r>
      <w:r>
        <w:t xml:space="preserve"> </w:t>
      </w:r>
      <w:r>
        <w:rPr>
          <w:rStyle w:val="cnumerus2"/>
        </w:rPr>
        <w:t xml:space="preserve">2. </w:t>
      </w:r>
      <w:r>
        <w:rPr>
          <w:rStyle w:val="gt"/>
        </w:rPr>
        <w:t xml:space="preserve">[en part.] </w:t>
      </w:r>
      <w:r>
        <w:t xml:space="preserve">marques de faveur, applaudissement. </w:t>
      </w:r>
    </w:p>
    <w:p w:rsidR="00BA7202" w:rsidRDefault="00BA7202" w:rsidP="00BA7202">
      <w:pPr>
        <w:pStyle w:val="vocabulum"/>
      </w:pPr>
      <w:r>
        <w:rPr>
          <w:rStyle w:val="aditus"/>
        </w:rPr>
        <w:t>fēcī</w:t>
      </w:r>
      <w:bookmarkStart w:id="1585" w:name="feci"/>
      <w:bookmarkEnd w:id="1585"/>
      <w:r>
        <w:t xml:space="preserve">, </w:t>
      </w:r>
      <w:r>
        <w:rPr>
          <w:rStyle w:val="gt"/>
        </w:rPr>
        <w:t xml:space="preserve">parf. de </w:t>
      </w:r>
      <w:r>
        <w:rPr>
          <w:rStyle w:val="lit"/>
        </w:rPr>
        <w:t>făcĭō</w:t>
      </w:r>
      <w:r>
        <w:t>.</w:t>
      </w:r>
    </w:p>
    <w:p w:rsidR="00BA7202" w:rsidRDefault="00BA7202" w:rsidP="00BA7202">
      <w:pPr>
        <w:pStyle w:val="vocabulum"/>
      </w:pPr>
      <w:r>
        <w:rPr>
          <w:rStyle w:val="aditus"/>
        </w:rPr>
        <w:t>fĕl</w:t>
      </w:r>
      <w:bookmarkStart w:id="1586" w:name="fel"/>
      <w:bookmarkEnd w:id="1586"/>
      <w:r>
        <w:t xml:space="preserve">, fellis, </w:t>
      </w:r>
      <w:r>
        <w:rPr>
          <w:rStyle w:val="gt"/>
        </w:rPr>
        <w:t>n.</w:t>
      </w:r>
      <w:r w:rsidR="009D14D5">
        <w:t> :</w:t>
      </w:r>
      <w:r>
        <w:t xml:space="preserve"> fiel. </w:t>
      </w:r>
    </w:p>
    <w:p w:rsidR="00BA7202" w:rsidRDefault="00BA7202" w:rsidP="00BA7202">
      <w:pPr>
        <w:pStyle w:val="vocabulum"/>
      </w:pPr>
      <w:r>
        <w:rPr>
          <w:rStyle w:val="aditus"/>
        </w:rPr>
        <w:t>fēlīcĭter</w:t>
      </w:r>
      <w:bookmarkStart w:id="1587" w:name="feliciter"/>
      <w:bookmarkEnd w:id="1587"/>
      <w:r>
        <w:t xml:space="preserve">, </w:t>
      </w:r>
      <w:r>
        <w:rPr>
          <w:rStyle w:val="gt"/>
        </w:rPr>
        <w:t>adv.</w:t>
      </w:r>
      <w:r w:rsidR="009D14D5">
        <w:rPr>
          <w:rStyle w:val="gt"/>
        </w:rPr>
        <w:t> :</w:t>
      </w:r>
      <w:r>
        <w:t xml:space="preserve"> heureusement, avec bonheur // [en souhait] bonne chance ! bonne réussite ! // </w:t>
      </w:r>
      <w:r>
        <w:rPr>
          <w:rStyle w:val="lt"/>
        </w:rPr>
        <w:t>-cĭŭs, -cissĭme</w:t>
      </w:r>
      <w:r>
        <w:t xml:space="preserve">. </w:t>
      </w:r>
    </w:p>
    <w:p w:rsidR="00BA7202" w:rsidRDefault="00BA7202" w:rsidP="00BA7202">
      <w:pPr>
        <w:pStyle w:val="vocabulum"/>
      </w:pPr>
      <w:r>
        <w:t xml:space="preserve">@@ </w:t>
      </w:r>
      <w:r>
        <w:rPr>
          <w:rStyle w:val="aditus"/>
        </w:rPr>
        <w:t>fēlīx</w:t>
      </w:r>
      <w:r>
        <w:t xml:space="preserve">, </w:t>
      </w:r>
      <w:r w:rsidRPr="001A33A5">
        <w:rPr>
          <w:rStyle w:val="flexio"/>
        </w:rPr>
        <w:t>īcis</w:t>
      </w:r>
      <w:r w:rsidR="009D14D5">
        <w:t> :</w:t>
      </w:r>
      <w:r>
        <w:t xml:space="preserve"> </w:t>
      </w:r>
      <w:r>
        <w:rPr>
          <w:rStyle w:val="cnumerus2"/>
        </w:rPr>
        <w:t xml:space="preserve">1. </w:t>
      </w:r>
      <w:r>
        <w:t>fécond, fertile</w:t>
      </w:r>
      <w:r w:rsidR="00BE217D">
        <w:t> ;</w:t>
      </w:r>
      <w:r>
        <w:t xml:space="preserve"> </w:t>
      </w:r>
      <w:r>
        <w:rPr>
          <w:rStyle w:val="cnumerus2"/>
        </w:rPr>
        <w:t xml:space="preserve">2. </w:t>
      </w:r>
      <w:r>
        <w:t>pour qui tout vient heureusement, qui a de la chance, heureux</w:t>
      </w:r>
      <w:r w:rsidR="00BE217D">
        <w:t> ;</w:t>
      </w:r>
      <w:r>
        <w:t xml:space="preserve"> </w:t>
      </w:r>
      <w:r>
        <w:rPr>
          <w:rStyle w:val="cnumerus2"/>
        </w:rPr>
        <w:t xml:space="preserve">3. </w:t>
      </w:r>
      <w:r>
        <w:t>heureux, qui a un heureux résultat</w:t>
      </w:r>
      <w:r w:rsidR="00BE217D">
        <w:t> ;</w:t>
      </w:r>
      <w:r>
        <w:t xml:space="preserve"> </w:t>
      </w:r>
      <w:r>
        <w:rPr>
          <w:rStyle w:val="cnumerus2"/>
        </w:rPr>
        <w:t xml:space="preserve">4. </w:t>
      </w:r>
      <w:r>
        <w:t>qui rend heureux, favorable, de bon augure // bienfaisant</w:t>
      </w:r>
      <w:r w:rsidR="00BE217D">
        <w:t> ;</w:t>
      </w:r>
      <w:r>
        <w:t xml:space="preserve"> </w:t>
      </w:r>
      <w:r>
        <w:rPr>
          <w:rStyle w:val="cnumerus2"/>
        </w:rPr>
        <w:t xml:space="preserve">5. </w:t>
      </w:r>
      <w:r>
        <w:rPr>
          <w:rStyle w:val="gt"/>
        </w:rPr>
        <w:t>[chrét.] subst. pl.,</w:t>
      </w:r>
      <w:r>
        <w:t xml:space="preserve"> les bienheureux </w:t>
      </w:r>
      <w:r>
        <w:rPr>
          <w:rStyle w:val="gt"/>
        </w:rPr>
        <w:t>[au ciel].</w:t>
      </w:r>
      <w:r>
        <w:t xml:space="preserve"> </w:t>
      </w:r>
    </w:p>
    <w:p w:rsidR="00BA7202" w:rsidRDefault="00BA7202" w:rsidP="00BA7202">
      <w:pPr>
        <w:pStyle w:val="vocabulum"/>
      </w:pPr>
      <w:r>
        <w:rPr>
          <w:rStyle w:val="aditus"/>
        </w:rPr>
        <w:t>fĕnestra</w:t>
      </w:r>
      <w:bookmarkStart w:id="1588" w:name="fenestra"/>
      <w:bookmarkEnd w:id="1588"/>
      <w:r>
        <w:t xml:space="preserve">, </w:t>
      </w:r>
      <w:r w:rsidRPr="00497DEC">
        <w:rPr>
          <w:rStyle w:val="flexio"/>
        </w:rPr>
        <w:t>ae</w:t>
      </w:r>
      <w:r>
        <w:t xml:space="preserve">, </w:t>
      </w:r>
      <w:r>
        <w:rPr>
          <w:rStyle w:val="gt"/>
        </w:rPr>
        <w:t>f.</w:t>
      </w:r>
      <w:r w:rsidR="009D14D5">
        <w:t> :</w:t>
      </w:r>
      <w:r>
        <w:t xml:space="preserve"> fenêtre.</w:t>
      </w:r>
    </w:p>
    <w:p w:rsidR="00BA7202" w:rsidRPr="00496498" w:rsidRDefault="00BA7202" w:rsidP="00BA7202">
      <w:pPr>
        <w:pStyle w:val="vocabulum"/>
        <w:rPr>
          <w:lang w:val="en-US"/>
        </w:rPr>
      </w:pPr>
      <w:r w:rsidRPr="00496498">
        <w:rPr>
          <w:rStyle w:val="aditus"/>
          <w:lang w:val="en-US"/>
        </w:rPr>
        <w:t>fēnum</w:t>
      </w:r>
      <w:bookmarkStart w:id="1589" w:name="fenum"/>
      <w:bookmarkEnd w:id="1589"/>
      <w:r w:rsidRPr="00496498">
        <w:rPr>
          <w:lang w:val="en-US"/>
        </w:rPr>
        <w:t xml:space="preserve"> (</w:t>
      </w:r>
      <w:r w:rsidRPr="00496498">
        <w:rPr>
          <w:rStyle w:val="aditus"/>
          <w:lang w:val="en-US"/>
        </w:rPr>
        <w:t>faenum, foenum</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foin. </w:t>
      </w:r>
    </w:p>
    <w:p w:rsidR="00BA7202" w:rsidRDefault="00BA7202" w:rsidP="00BA7202">
      <w:pPr>
        <w:pStyle w:val="vocabulum"/>
      </w:pPr>
      <w:r>
        <w:rPr>
          <w:rStyle w:val="aditus"/>
        </w:rPr>
        <w:t>fĕra</w:t>
      </w:r>
      <w:bookmarkStart w:id="1590" w:name="fera"/>
      <w:bookmarkEnd w:id="1590"/>
      <w:r>
        <w:t xml:space="preserve">, </w:t>
      </w:r>
      <w:r w:rsidRPr="00497DEC">
        <w:rPr>
          <w:rStyle w:val="flexio"/>
        </w:rPr>
        <w:t>ae</w:t>
      </w:r>
      <w:r>
        <w:t xml:space="preserve">, </w:t>
      </w:r>
      <w:r>
        <w:rPr>
          <w:rStyle w:val="gt"/>
        </w:rPr>
        <w:t>f.</w:t>
      </w:r>
      <w:r w:rsidR="009D14D5">
        <w:t> :</w:t>
      </w:r>
      <w:r>
        <w:t xml:space="preserve"> bête sauvage. </w:t>
      </w:r>
    </w:p>
    <w:p w:rsidR="00BA7202" w:rsidRDefault="00BA7202" w:rsidP="00BA7202">
      <w:pPr>
        <w:pStyle w:val="vocabulum"/>
      </w:pPr>
      <w:r>
        <w:rPr>
          <w:rStyle w:val="aditus"/>
        </w:rPr>
        <w:t>fĕrē</w:t>
      </w:r>
      <w:bookmarkStart w:id="1591" w:name="fere"/>
      <w:bookmarkEnd w:id="1591"/>
      <w:r>
        <w:t xml:space="preserve">, </w:t>
      </w:r>
      <w:r>
        <w:rPr>
          <w:rStyle w:val="gt"/>
        </w:rPr>
        <w:t>adv.</w:t>
      </w:r>
      <w:r w:rsidR="009D14D5">
        <w:rPr>
          <w:rStyle w:val="gt"/>
        </w:rPr>
        <w:t> :</w:t>
      </w:r>
      <w:r>
        <w:t xml:space="preserve"> presque, environ. </w:t>
      </w:r>
    </w:p>
    <w:p w:rsidR="00BA7202" w:rsidRDefault="00BA7202" w:rsidP="00BA7202">
      <w:pPr>
        <w:pStyle w:val="vocabulum"/>
      </w:pPr>
      <w:r>
        <w:rPr>
          <w:rStyle w:val="aditus"/>
        </w:rPr>
        <w:t>fĕretrum</w:t>
      </w:r>
      <w:bookmarkStart w:id="1592" w:name="feretrum"/>
      <w:bookmarkEnd w:id="1592"/>
      <w:r>
        <w:t xml:space="preserve">, </w:t>
      </w:r>
      <w:r w:rsidRPr="00497DEC">
        <w:rPr>
          <w:rStyle w:val="flexio"/>
        </w:rPr>
        <w:t>i</w:t>
      </w:r>
      <w:r>
        <w:t xml:space="preserve">, </w:t>
      </w:r>
      <w:r>
        <w:rPr>
          <w:rStyle w:val="gt"/>
        </w:rPr>
        <w:t>n.</w:t>
      </w:r>
      <w:r w:rsidR="009D14D5">
        <w:t> :</w:t>
      </w:r>
      <w:r>
        <w:t xml:space="preserve"> brancard. </w:t>
      </w:r>
    </w:p>
    <w:p w:rsidR="00BA7202" w:rsidRDefault="00BA7202" w:rsidP="00BA7202">
      <w:pPr>
        <w:pStyle w:val="vocabulum"/>
      </w:pPr>
      <w:r>
        <w:rPr>
          <w:rStyle w:val="aditus"/>
        </w:rPr>
        <w:t>fĕrĭō</w:t>
      </w:r>
      <w:bookmarkStart w:id="1593" w:name="ferio"/>
      <w:bookmarkEnd w:id="1593"/>
      <w:r>
        <w:t xml:space="preserve">, </w:t>
      </w:r>
      <w:r w:rsidRPr="00F23E4E">
        <w:rPr>
          <w:rStyle w:val="flexio"/>
        </w:rPr>
        <w:t>īs, īre, -, -</w:t>
      </w:r>
      <w:r>
        <w:t xml:space="preserve">, </w:t>
      </w:r>
      <w:r>
        <w:rPr>
          <w:rStyle w:val="gt"/>
        </w:rPr>
        <w:t>tr.</w:t>
      </w:r>
      <w:r w:rsidR="009D14D5">
        <w:t> :</w:t>
      </w:r>
      <w:r>
        <w:t xml:space="preserve"> frapper. </w:t>
      </w:r>
    </w:p>
    <w:p w:rsidR="00BA7202" w:rsidRDefault="00BA7202" w:rsidP="00BA7202">
      <w:pPr>
        <w:pStyle w:val="vocabulum"/>
      </w:pPr>
      <w:r>
        <w:rPr>
          <w:rStyle w:val="aditus"/>
        </w:rPr>
        <w:t>fermē</w:t>
      </w:r>
      <w:bookmarkStart w:id="1594" w:name="ferme"/>
      <w:bookmarkEnd w:id="1594"/>
      <w:r>
        <w:t xml:space="preserve">, </w:t>
      </w:r>
      <w:r>
        <w:rPr>
          <w:rStyle w:val="gt"/>
        </w:rPr>
        <w:t>adv.</w:t>
      </w:r>
      <w:r w:rsidR="009D14D5">
        <w:rPr>
          <w:rStyle w:val="gt"/>
        </w:rPr>
        <w:t> :</w:t>
      </w:r>
      <w:r>
        <w:t xml:space="preserve"> presque, environ. </w:t>
      </w:r>
    </w:p>
    <w:p w:rsidR="00BA7202" w:rsidRDefault="00BA7202" w:rsidP="00BA7202">
      <w:pPr>
        <w:pStyle w:val="vocabulum"/>
      </w:pPr>
      <w:r>
        <w:rPr>
          <w:rStyle w:val="aditus"/>
        </w:rPr>
        <w:t>fĕrō</w:t>
      </w:r>
      <w:bookmarkStart w:id="1595" w:name="fero"/>
      <w:bookmarkEnd w:id="1595"/>
      <w:r>
        <w:t xml:space="preserve">, </w:t>
      </w:r>
      <w:r w:rsidRPr="00EE7427">
        <w:rPr>
          <w:rStyle w:val="flexio"/>
        </w:rPr>
        <w:t>fers, ferre, tŭlī, lātum</w:t>
      </w:r>
      <w:r>
        <w:t xml:space="preserve">, </w:t>
      </w:r>
      <w:r>
        <w:rPr>
          <w:rStyle w:val="gt"/>
        </w:rPr>
        <w:t>tr.</w:t>
      </w:r>
      <w:r w:rsidR="009D14D5">
        <w:t> :</w:t>
      </w:r>
      <w:r>
        <w:t xml:space="preserve"> porter, supporter, comporter, rapporter, diriger, emmener. </w:t>
      </w:r>
    </w:p>
    <w:p w:rsidR="00BA7202" w:rsidRDefault="00BA7202" w:rsidP="00BA7202">
      <w:pPr>
        <w:pStyle w:val="vocabulum"/>
      </w:pPr>
      <w:r>
        <w:t xml:space="preserve">@@ </w:t>
      </w:r>
      <w:r>
        <w:rPr>
          <w:rStyle w:val="aditus"/>
        </w:rPr>
        <w:t>ferrĕus</w:t>
      </w:r>
      <w:r>
        <w:t xml:space="preserve">, </w:t>
      </w:r>
      <w:r w:rsidRPr="00FC73E1">
        <w:rPr>
          <w:rStyle w:val="flexio"/>
        </w:rPr>
        <w:t xml:space="preserve">a, </w:t>
      </w:r>
      <w:r w:rsidRPr="007F2AC0">
        <w:rPr>
          <w:rStyle w:val="flexio"/>
        </w:rPr>
        <w:t>um</w:t>
      </w:r>
      <w:r w:rsidR="009D14D5">
        <w:t> :</w:t>
      </w:r>
      <w:r>
        <w:t xml:space="preserve"> de fer, en fer // </w:t>
      </w:r>
      <w:r>
        <w:rPr>
          <w:rStyle w:val="gt"/>
        </w:rPr>
        <w:t xml:space="preserve">[fig.] </w:t>
      </w:r>
      <w:r>
        <w:t xml:space="preserve">dur, insensible, sans pitié, inflexible // pesant, lourd // fort, robuste // dur, âpre, raboteux. </w:t>
      </w:r>
    </w:p>
    <w:p w:rsidR="00BA7202" w:rsidRDefault="00BA7202" w:rsidP="00BA7202">
      <w:pPr>
        <w:pStyle w:val="vocabulum"/>
      </w:pPr>
      <w:r>
        <w:rPr>
          <w:rStyle w:val="aditus"/>
        </w:rPr>
        <w:t>ferrum</w:t>
      </w:r>
      <w:bookmarkStart w:id="1596" w:name="ferrum"/>
      <w:bookmarkEnd w:id="1596"/>
      <w:r>
        <w:t xml:space="preserve">, </w:t>
      </w:r>
      <w:r w:rsidRPr="00497DEC">
        <w:rPr>
          <w:rStyle w:val="flexio"/>
        </w:rPr>
        <w:t>i</w:t>
      </w:r>
      <w:r>
        <w:t xml:space="preserve">, </w:t>
      </w:r>
      <w:r>
        <w:rPr>
          <w:rStyle w:val="gt"/>
        </w:rPr>
        <w:t>n.</w:t>
      </w:r>
      <w:r w:rsidR="009D14D5">
        <w:t> :</w:t>
      </w:r>
      <w:r>
        <w:t xml:space="preserve"> fer. </w:t>
      </w:r>
    </w:p>
    <w:p w:rsidR="00BA7202" w:rsidRDefault="00BA7202" w:rsidP="00BA7202">
      <w:pPr>
        <w:pStyle w:val="vocabulum"/>
      </w:pPr>
      <w:r>
        <w:rPr>
          <w:rStyle w:val="aditus"/>
        </w:rPr>
        <w:t>fessus</w:t>
      </w:r>
      <w:bookmarkStart w:id="1597" w:name="fessus"/>
      <w:bookmarkEnd w:id="1597"/>
      <w:r>
        <w:t xml:space="preserve">, </w:t>
      </w:r>
      <w:r w:rsidRPr="00FC73E1">
        <w:rPr>
          <w:rStyle w:val="flexio"/>
        </w:rPr>
        <w:t xml:space="preserve">a, </w:t>
      </w:r>
      <w:r w:rsidRPr="007F2AC0">
        <w:rPr>
          <w:rStyle w:val="flexio"/>
        </w:rPr>
        <w:t>um</w:t>
      </w:r>
      <w:r w:rsidR="009D14D5">
        <w:t> :</w:t>
      </w:r>
      <w:r>
        <w:t xml:space="preserve"> fatigué, las, épuisé</w:t>
      </w:r>
      <w:r w:rsidR="00BE217D">
        <w:t> ;</w:t>
      </w:r>
      <w:r>
        <w:t xml:space="preserve"> </w:t>
      </w:r>
      <w:r>
        <w:rPr>
          <w:rStyle w:val="lt"/>
        </w:rPr>
        <w:t>bello fessi</w:t>
      </w:r>
      <w:r>
        <w:t>, épuisé par la guerre</w:t>
      </w:r>
      <w:r w:rsidR="00BE217D">
        <w:t> ;</w:t>
      </w:r>
      <w:r>
        <w:t xml:space="preserve"> </w:t>
      </w:r>
      <w:r>
        <w:rPr>
          <w:rStyle w:val="lt"/>
        </w:rPr>
        <w:t>plorándo fessus</w:t>
      </w:r>
      <w:r>
        <w:t>, las de pleurer</w:t>
      </w:r>
      <w:r w:rsidR="00BE217D">
        <w:t> ;</w:t>
      </w:r>
      <w:r>
        <w:t xml:space="preserve"> </w:t>
      </w:r>
      <w:r>
        <w:rPr>
          <w:rStyle w:val="gt"/>
        </w:rPr>
        <w:t xml:space="preserve">[avec gén.] </w:t>
      </w:r>
      <w:r>
        <w:rPr>
          <w:rStyle w:val="lt"/>
        </w:rPr>
        <w:t>fessi rerum</w:t>
      </w:r>
      <w:r>
        <w:t xml:space="preserve">, fatigués de leurs épreuves. </w:t>
      </w:r>
    </w:p>
    <w:p w:rsidR="00BA7202" w:rsidRDefault="00BA7202" w:rsidP="00BA7202">
      <w:pPr>
        <w:pStyle w:val="vocabulum"/>
      </w:pPr>
      <w:r>
        <w:rPr>
          <w:rStyle w:val="aditus"/>
        </w:rPr>
        <w:t>festīnō</w:t>
      </w:r>
      <w:bookmarkStart w:id="1598" w:name="festino"/>
      <w:bookmarkEnd w:id="1598"/>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se hâter</w:t>
      </w:r>
      <w:r w:rsidR="00BE217D">
        <w:t> ;</w:t>
      </w:r>
      <w:r>
        <w:t xml:space="preserve"> </w:t>
      </w:r>
      <w:r>
        <w:rPr>
          <w:rStyle w:val="cnumerus2"/>
        </w:rPr>
        <w:t xml:space="preserve">2. </w:t>
      </w:r>
      <w:r>
        <w:rPr>
          <w:rStyle w:val="gt"/>
        </w:rPr>
        <w:t>tr.</w:t>
      </w:r>
      <w:r>
        <w:t xml:space="preserve"> hâter, presser, accélérer. </w:t>
      </w:r>
    </w:p>
    <w:p w:rsidR="00BA7202" w:rsidRDefault="00BA7202" w:rsidP="00BA7202">
      <w:pPr>
        <w:pStyle w:val="vocabulum"/>
      </w:pPr>
      <w:r>
        <w:rPr>
          <w:rStyle w:val="aditus"/>
        </w:rPr>
        <w:t>festus</w:t>
      </w:r>
      <w:bookmarkStart w:id="1599" w:name="festus"/>
      <w:bookmarkEnd w:id="1599"/>
      <w:r>
        <w:t xml:space="preserve">, </w:t>
      </w:r>
      <w:r w:rsidRPr="00FC73E1">
        <w:rPr>
          <w:rStyle w:val="flexio"/>
        </w:rPr>
        <w:t xml:space="preserve">a, </w:t>
      </w:r>
      <w:r w:rsidRPr="007F2AC0">
        <w:rPr>
          <w:rStyle w:val="flexio"/>
        </w:rPr>
        <w:t>um</w:t>
      </w:r>
      <w:r w:rsidR="009D14D5">
        <w:t> :</w:t>
      </w:r>
      <w:r>
        <w:t xml:space="preserve"> de fête. </w:t>
      </w:r>
    </w:p>
    <w:p w:rsidR="00BA7202" w:rsidRDefault="00BA7202" w:rsidP="00BA7202">
      <w:pPr>
        <w:pStyle w:val="vocabulum"/>
      </w:pPr>
      <w:r>
        <w:rPr>
          <w:rStyle w:val="aditus"/>
        </w:rPr>
        <w:t>fētŏr</w:t>
      </w:r>
      <w:bookmarkStart w:id="1600" w:name="fetor"/>
      <w:bookmarkEnd w:id="1600"/>
      <w:r>
        <w:t>,</w:t>
      </w:r>
      <w:r>
        <w:rPr>
          <w:rStyle w:val="gt"/>
        </w:rPr>
        <w:t xml:space="preserve"> v. </w:t>
      </w:r>
      <w:r>
        <w:t xml:space="preserve">foetŏr. </w:t>
      </w:r>
    </w:p>
    <w:p w:rsidR="00BA7202" w:rsidRDefault="00BA7202" w:rsidP="00BA7202">
      <w:pPr>
        <w:pStyle w:val="vocabulum"/>
      </w:pPr>
      <w:r>
        <w:rPr>
          <w:rStyle w:val="aditus"/>
        </w:rPr>
        <w:t>fĭdēlis</w:t>
      </w:r>
      <w:bookmarkStart w:id="1601" w:name="fidelis"/>
      <w:bookmarkEnd w:id="1601"/>
      <w:r>
        <w:t>,</w:t>
      </w:r>
      <w:r w:rsidR="007F2AC0">
        <w:t xml:space="preserve"> </w:t>
      </w:r>
      <w:r w:rsidR="007F2AC0" w:rsidRPr="007F2AC0">
        <w:rPr>
          <w:rStyle w:val="flexio"/>
        </w:rPr>
        <w:t>e</w:t>
      </w:r>
      <w:r w:rsidR="007F2AC0">
        <w:t> :</w:t>
      </w:r>
      <w:r>
        <w:t xml:space="preserve"> en qui on peut avoir confiance, sûr, fidèle, loyal // solide, ferme, durable, fort // </w:t>
      </w:r>
      <w:r>
        <w:rPr>
          <w:rStyle w:val="gt"/>
        </w:rPr>
        <w:t>subst. m.,</w:t>
      </w:r>
      <w:r>
        <w:t xml:space="preserve"> un ami, un intime // </w:t>
      </w:r>
      <w:r>
        <w:rPr>
          <w:rStyle w:val="gt"/>
        </w:rPr>
        <w:t xml:space="preserve">[chrét.] </w:t>
      </w:r>
      <w:r>
        <w:t>qui a la foi</w:t>
      </w:r>
      <w:r w:rsidR="00BE217D">
        <w:t> ;</w:t>
      </w:r>
      <w:r>
        <w:t xml:space="preserve"> chrétien baptisé </w:t>
      </w:r>
      <w:r>
        <w:rPr>
          <w:rStyle w:val="gt"/>
        </w:rPr>
        <w:t>[opposé à catéchumène].</w:t>
      </w:r>
    </w:p>
    <w:p w:rsidR="00BA7202" w:rsidRDefault="00BA7202" w:rsidP="00BA7202">
      <w:pPr>
        <w:pStyle w:val="vocabulum"/>
      </w:pPr>
      <w:r>
        <w:rPr>
          <w:rStyle w:val="aditus"/>
        </w:rPr>
        <w:t>fīdentĕr</w:t>
      </w:r>
      <w:bookmarkStart w:id="1602" w:name="fidenter"/>
      <w:bookmarkEnd w:id="1602"/>
      <w:r w:rsidR="009D14D5">
        <w:t> :</w:t>
      </w:r>
      <w:r>
        <w:t xml:space="preserve"> avec assurance. </w:t>
      </w:r>
    </w:p>
    <w:p w:rsidR="00BA7202" w:rsidRDefault="00BA7202" w:rsidP="00BA7202">
      <w:pPr>
        <w:pStyle w:val="vocabulum"/>
      </w:pPr>
      <w:r>
        <w:rPr>
          <w:rStyle w:val="aditus"/>
        </w:rPr>
        <w:t>fĭdēs</w:t>
      </w:r>
      <w:bookmarkStart w:id="1603" w:name="fides"/>
      <w:bookmarkEnd w:id="1603"/>
      <w:r>
        <w:t xml:space="preserve">, ĕī, </w:t>
      </w:r>
      <w:r>
        <w:rPr>
          <w:rStyle w:val="gt"/>
        </w:rPr>
        <w:t>f.</w:t>
      </w:r>
      <w:r w:rsidR="009D14D5">
        <w:t> :</w:t>
      </w:r>
      <w:r>
        <w:t xml:space="preserve"> foi, confiance. </w:t>
      </w:r>
    </w:p>
    <w:p w:rsidR="00BA7202" w:rsidRDefault="00BA7202" w:rsidP="00BA7202">
      <w:pPr>
        <w:pStyle w:val="vocabulum"/>
      </w:pPr>
      <w:r>
        <w:rPr>
          <w:rStyle w:val="aditus"/>
        </w:rPr>
        <w:t>fīdūcĭa</w:t>
      </w:r>
      <w:bookmarkStart w:id="1604" w:name="fiducia"/>
      <w:bookmarkEnd w:id="1604"/>
      <w:r>
        <w:t xml:space="preserve">, </w:t>
      </w:r>
      <w:r w:rsidRPr="00497DEC">
        <w:rPr>
          <w:rStyle w:val="flexio"/>
        </w:rPr>
        <w:t>ae</w:t>
      </w:r>
      <w:r>
        <w:t xml:space="preserve">, </w:t>
      </w:r>
      <w:r>
        <w:rPr>
          <w:rStyle w:val="gt"/>
        </w:rPr>
        <w:t>f.</w:t>
      </w:r>
      <w:r w:rsidR="009D14D5">
        <w:t> :</w:t>
      </w:r>
      <w:r>
        <w:t xml:space="preserve"> confiance. </w:t>
      </w:r>
    </w:p>
    <w:p w:rsidR="00BA7202" w:rsidRDefault="00BA7202" w:rsidP="00BA7202">
      <w:pPr>
        <w:pStyle w:val="vocabulum"/>
      </w:pPr>
      <w:r>
        <w:rPr>
          <w:rStyle w:val="aditus"/>
        </w:rPr>
        <w:t>fīlĭa</w:t>
      </w:r>
      <w:bookmarkStart w:id="1605" w:name="filia"/>
      <w:bookmarkEnd w:id="1605"/>
      <w:r>
        <w:t xml:space="preserve">, </w:t>
      </w:r>
      <w:r w:rsidRPr="00497DEC">
        <w:rPr>
          <w:rStyle w:val="flexio"/>
        </w:rPr>
        <w:t>ae</w:t>
      </w:r>
      <w:r>
        <w:t xml:space="preserve">, </w:t>
      </w:r>
      <w:r>
        <w:rPr>
          <w:rStyle w:val="gt"/>
        </w:rPr>
        <w:t>f.</w:t>
      </w:r>
      <w:r w:rsidR="009D14D5">
        <w:t> :</w:t>
      </w:r>
      <w:r>
        <w:t xml:space="preserve"> fille.</w:t>
      </w:r>
    </w:p>
    <w:p w:rsidR="00BA7202" w:rsidRPr="00496498" w:rsidRDefault="00BA7202" w:rsidP="00BA7202">
      <w:pPr>
        <w:pStyle w:val="vocabulum"/>
        <w:rPr>
          <w:lang w:val="en-US"/>
        </w:rPr>
      </w:pPr>
      <w:r w:rsidRPr="00496498">
        <w:rPr>
          <w:rStyle w:val="aditus"/>
          <w:lang w:val="en-US"/>
        </w:rPr>
        <w:t>fīlĭus</w:t>
      </w:r>
      <w:bookmarkStart w:id="1606" w:name="filius"/>
      <w:bookmarkEnd w:id="1606"/>
      <w:r w:rsidRPr="00496498">
        <w:rPr>
          <w:lang w:val="en-US"/>
        </w:rPr>
        <w:t xml:space="preserve">, </w:t>
      </w:r>
      <w:r w:rsidRPr="00496498">
        <w:rPr>
          <w:rStyle w:val="flexio"/>
          <w:lang w:val="en-US"/>
        </w:rPr>
        <w:t>i</w:t>
      </w:r>
      <w:r w:rsidRPr="00496498">
        <w:rPr>
          <w:lang w:val="en-US"/>
        </w:rPr>
        <w:t xml:space="preserve">, </w:t>
      </w:r>
      <w:r w:rsidRPr="00496498">
        <w:rPr>
          <w:rStyle w:val="gt"/>
          <w:lang w:val="en-US"/>
        </w:rPr>
        <w:t>m.</w:t>
      </w:r>
      <w:r w:rsidR="009D14D5" w:rsidRPr="00496498">
        <w:rPr>
          <w:lang w:val="en-US"/>
        </w:rPr>
        <w:t> :</w:t>
      </w:r>
      <w:r w:rsidRPr="00496498">
        <w:rPr>
          <w:lang w:val="en-US"/>
        </w:rPr>
        <w:t xml:space="preserve"> fils.</w:t>
      </w:r>
    </w:p>
    <w:p w:rsidR="00BA7202" w:rsidRPr="00496498" w:rsidRDefault="00BA7202" w:rsidP="00BA7202">
      <w:pPr>
        <w:pStyle w:val="vocabulum"/>
        <w:rPr>
          <w:lang w:val="en-US"/>
        </w:rPr>
      </w:pPr>
      <w:r w:rsidRPr="00496498">
        <w:rPr>
          <w:rStyle w:val="aditus"/>
          <w:lang w:val="en-US"/>
        </w:rPr>
        <w:t>fīlum</w:t>
      </w:r>
      <w:bookmarkStart w:id="1607" w:name="filum"/>
      <w:bookmarkEnd w:id="1607"/>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fil. </w:t>
      </w:r>
    </w:p>
    <w:p w:rsidR="00BA7202" w:rsidRDefault="00BA7202" w:rsidP="00BA7202">
      <w:pPr>
        <w:pStyle w:val="vocabulum"/>
      </w:pPr>
      <w:r>
        <w:rPr>
          <w:rStyle w:val="aditus"/>
        </w:rPr>
        <w:t>fingō</w:t>
      </w:r>
      <w:bookmarkStart w:id="1608" w:name="fingo"/>
      <w:bookmarkEnd w:id="1608"/>
      <w:r>
        <w:t xml:space="preserve">, </w:t>
      </w:r>
      <w:r w:rsidRPr="00CD4F3A">
        <w:rPr>
          <w:rStyle w:val="flexio"/>
        </w:rPr>
        <w:t>ĭs, ĕre, finxī, fictum</w:t>
      </w:r>
      <w:r>
        <w:t xml:space="preserve">, </w:t>
      </w:r>
      <w:r>
        <w:rPr>
          <w:rStyle w:val="gt"/>
        </w:rPr>
        <w:t>tr.</w:t>
      </w:r>
      <w:r w:rsidR="009D14D5">
        <w:t> :</w:t>
      </w:r>
      <w:r>
        <w:t xml:space="preserve"> </w:t>
      </w:r>
      <w:r>
        <w:rPr>
          <w:rStyle w:val="cnumerus2"/>
        </w:rPr>
        <w:t xml:space="preserve">1. </w:t>
      </w:r>
      <w:r>
        <w:t>-</w:t>
      </w:r>
      <w:r>
        <w:rPr>
          <w:rStyle w:val="cnumerus2"/>
        </w:rPr>
        <w:t xml:space="preserve">4. </w:t>
      </w:r>
      <w:r>
        <w:t>façonner, modeler</w:t>
      </w:r>
      <w:r w:rsidR="00BE217D">
        <w:t> ;</w:t>
      </w:r>
      <w:r>
        <w:t xml:space="preserve"> </w:t>
      </w:r>
      <w:r>
        <w:rPr>
          <w:rStyle w:val="cnumerus2"/>
        </w:rPr>
        <w:t xml:space="preserve">5. </w:t>
      </w:r>
      <w:r>
        <w:t>se représenter</w:t>
      </w:r>
      <w:r w:rsidR="00BE217D">
        <w:t> ;</w:t>
      </w:r>
      <w:r>
        <w:t xml:space="preserve"> </w:t>
      </w:r>
      <w:r>
        <w:rPr>
          <w:rStyle w:val="cnumerus2"/>
        </w:rPr>
        <w:t xml:space="preserve">6. </w:t>
      </w:r>
      <w:r>
        <w:t xml:space="preserve">représenter </w:t>
      </w:r>
      <w:r>
        <w:rPr>
          <w:rStyle w:val="gt"/>
        </w:rPr>
        <w:t>[à autrui</w:t>
      </w:r>
      <w:r w:rsidR="00F11C2C">
        <w:rPr>
          <w:rStyle w:val="gt"/>
        </w:rPr>
        <w:t>]</w:t>
      </w:r>
      <w:r w:rsidR="00F11C2C">
        <w:t>,</w:t>
      </w:r>
      <w:r>
        <w:t xml:space="preserve"> imaginer </w:t>
      </w:r>
      <w:r>
        <w:rPr>
          <w:rStyle w:val="gt"/>
        </w:rPr>
        <w:t>[pour autrui</w:t>
      </w:r>
      <w:r w:rsidR="00E20E09">
        <w:rPr>
          <w:rStyle w:val="gt"/>
        </w:rPr>
        <w:t>]</w:t>
      </w:r>
      <w:r w:rsidR="00E20E09" w:rsidRPr="00E20E09">
        <w:t> ;</w:t>
      </w:r>
      <w:r>
        <w:t xml:space="preserve"> </w:t>
      </w:r>
      <w:r>
        <w:rPr>
          <w:rStyle w:val="cnumerus2"/>
        </w:rPr>
        <w:t xml:space="preserve">7. </w:t>
      </w:r>
      <w:r>
        <w:t xml:space="preserve">inventer faussement. </w:t>
      </w:r>
    </w:p>
    <w:p w:rsidR="00BA7202" w:rsidRDefault="00BA7202" w:rsidP="00BA7202">
      <w:pPr>
        <w:pStyle w:val="vocabulum"/>
      </w:pPr>
      <w:r>
        <w:rPr>
          <w:rStyle w:val="aditus"/>
        </w:rPr>
        <w:t>fīnis</w:t>
      </w:r>
      <w:bookmarkStart w:id="1609" w:name="finis"/>
      <w:bookmarkEnd w:id="1609"/>
      <w:r>
        <w:t xml:space="preserve">, </w:t>
      </w:r>
      <w:r w:rsidRPr="001E186A">
        <w:rPr>
          <w:rStyle w:val="flexio"/>
        </w:rPr>
        <w:t>is</w:t>
      </w:r>
      <w:r>
        <w:t xml:space="preserve">, </w:t>
      </w:r>
      <w:r>
        <w:rPr>
          <w:rStyle w:val="gt"/>
        </w:rPr>
        <w:t>m. [qqf. f.</w:t>
      </w:r>
      <w:r w:rsidR="00E20E09">
        <w:rPr>
          <w:rStyle w:val="gt"/>
        </w:rPr>
        <w:t>]</w:t>
      </w:r>
      <w:r w:rsidR="00E20E09" w:rsidRPr="00E20E09">
        <w:t> :</w:t>
      </w:r>
      <w:r>
        <w:t xml:space="preserve"> </w:t>
      </w:r>
      <w:r>
        <w:rPr>
          <w:rStyle w:val="cnumerus2"/>
        </w:rPr>
        <w:t xml:space="preserve">1. </w:t>
      </w:r>
      <w:r>
        <w:t xml:space="preserve">limite // </w:t>
      </w:r>
      <w:r>
        <w:rPr>
          <w:rStyle w:val="gt"/>
        </w:rPr>
        <w:t xml:space="preserve">pl., </w:t>
      </w:r>
      <w:r>
        <w:rPr>
          <w:rStyle w:val="lt"/>
        </w:rPr>
        <w:t xml:space="preserve">fīnes </w:t>
      </w:r>
      <w:r>
        <w:rPr>
          <w:rStyle w:val="cnumerus2"/>
        </w:rPr>
        <w:t xml:space="preserve">a) </w:t>
      </w:r>
      <w:r>
        <w:t xml:space="preserve">limites d’un champ, frontières d’un pays </w:t>
      </w:r>
      <w:r>
        <w:rPr>
          <w:rStyle w:val="cnumerus2"/>
        </w:rPr>
        <w:t xml:space="preserve">b) </w:t>
      </w:r>
      <w:r>
        <w:t>le pays lui-même, territoire</w:t>
      </w:r>
      <w:r w:rsidR="00BE217D">
        <w:t> ;</w:t>
      </w:r>
      <w:r>
        <w:t xml:space="preserve"> </w:t>
      </w:r>
      <w:r>
        <w:rPr>
          <w:rStyle w:val="cnumerus2"/>
        </w:rPr>
        <w:t xml:space="preserve">2. </w:t>
      </w:r>
      <w:r>
        <w:rPr>
          <w:rStyle w:val="gt"/>
        </w:rPr>
        <w:t xml:space="preserve">[fig.] </w:t>
      </w:r>
      <w:r>
        <w:t>borne, limite</w:t>
      </w:r>
      <w:r w:rsidR="00BE217D">
        <w:t> ;</w:t>
      </w:r>
      <w:r>
        <w:t xml:space="preserve"> </w:t>
      </w:r>
      <w:r>
        <w:rPr>
          <w:rStyle w:val="cnumerus2"/>
        </w:rPr>
        <w:t xml:space="preserve">3. </w:t>
      </w:r>
      <w:r>
        <w:t>fin, cessation</w:t>
      </w:r>
      <w:r w:rsidR="00BE217D">
        <w:t> ;</w:t>
      </w:r>
      <w:r>
        <w:t xml:space="preserve"> </w:t>
      </w:r>
      <w:r>
        <w:rPr>
          <w:rStyle w:val="cnumerus2"/>
        </w:rPr>
        <w:t xml:space="preserve">4. </w:t>
      </w:r>
      <w:r>
        <w:t>le degré suprême, le comble</w:t>
      </w:r>
      <w:r w:rsidR="00BE217D">
        <w:t> ;</w:t>
      </w:r>
      <w:r>
        <w:t xml:space="preserve"> </w:t>
      </w:r>
      <w:r>
        <w:rPr>
          <w:rStyle w:val="cnumerus2"/>
        </w:rPr>
        <w:t xml:space="preserve">5. </w:t>
      </w:r>
      <w:r>
        <w:t>but, fin d’une chose</w:t>
      </w:r>
      <w:r w:rsidR="00BE217D">
        <w:t> ;</w:t>
      </w:r>
      <w:r>
        <w:t xml:space="preserve"> </w:t>
      </w:r>
      <w:r>
        <w:rPr>
          <w:rStyle w:val="cnumerus2"/>
        </w:rPr>
        <w:t xml:space="preserve">6. </w:t>
      </w:r>
      <w:r>
        <w:t>définition</w:t>
      </w:r>
      <w:r w:rsidR="00BE217D">
        <w:t> ;</w:t>
      </w:r>
      <w:r>
        <w:t xml:space="preserve"> </w:t>
      </w:r>
      <w:r>
        <w:rPr>
          <w:rStyle w:val="cnumerus2"/>
        </w:rPr>
        <w:t xml:space="preserve">7. </w:t>
      </w:r>
      <w:r>
        <w:t xml:space="preserve">mesure, proportion. &gt; </w:t>
      </w:r>
      <w:r>
        <w:rPr>
          <w:rStyle w:val="gt"/>
        </w:rPr>
        <w:t xml:space="preserve">abl. </w:t>
      </w:r>
      <w:r>
        <w:rPr>
          <w:rStyle w:val="lit"/>
        </w:rPr>
        <w:t>fine</w:t>
      </w:r>
      <w:r>
        <w:rPr>
          <w:rStyle w:val="gt"/>
        </w:rPr>
        <w:t xml:space="preserve"> et </w:t>
      </w:r>
      <w:r>
        <w:rPr>
          <w:rStyle w:val="lit"/>
        </w:rPr>
        <w:t>fini</w:t>
      </w:r>
      <w:r>
        <w:t xml:space="preserve">. </w:t>
      </w:r>
    </w:p>
    <w:p w:rsidR="00BA7202" w:rsidRDefault="00BA7202" w:rsidP="00BA7202">
      <w:pPr>
        <w:pStyle w:val="vocabulum"/>
      </w:pPr>
      <w:r>
        <w:rPr>
          <w:rStyle w:val="aditus"/>
        </w:rPr>
        <w:t>fīō</w:t>
      </w:r>
      <w:bookmarkStart w:id="1610" w:name="fio"/>
      <w:bookmarkEnd w:id="1610"/>
      <w:r>
        <w:t xml:space="preserve">, </w:t>
      </w:r>
      <w:r w:rsidRPr="005D6229">
        <w:rPr>
          <w:rStyle w:val="flexio"/>
        </w:rPr>
        <w:t>fīs, fĭĕrī, factus sum</w:t>
      </w:r>
      <w:r>
        <w:t xml:space="preserve"> </w:t>
      </w:r>
      <w:r>
        <w:rPr>
          <w:rStyle w:val="gt"/>
        </w:rPr>
        <w:t>(irrég.)</w:t>
      </w:r>
      <w:r w:rsidR="009D14D5">
        <w:rPr>
          <w:rStyle w:val="gt"/>
        </w:rPr>
        <w:t> :</w:t>
      </w:r>
      <w:r>
        <w:t xml:space="preserve"> </w:t>
      </w:r>
      <w:r>
        <w:rPr>
          <w:rStyle w:val="cnumerus2"/>
        </w:rPr>
        <w:t xml:space="preserve">1. </w:t>
      </w:r>
      <w:r>
        <w:t>se produire, arriver</w:t>
      </w:r>
      <w:r w:rsidR="00BE217D">
        <w:t> ;</w:t>
      </w:r>
      <w:r>
        <w:t xml:space="preserve"> </w:t>
      </w:r>
      <w:r>
        <w:rPr>
          <w:rStyle w:val="cnumerus2"/>
        </w:rPr>
        <w:t xml:space="preserve">2. </w:t>
      </w:r>
      <w:r>
        <w:t>se rencontrer, être</w:t>
      </w:r>
      <w:r w:rsidR="00BE217D">
        <w:t> ;</w:t>
      </w:r>
      <w:r>
        <w:t xml:space="preserve"> </w:t>
      </w:r>
      <w:r>
        <w:rPr>
          <w:rStyle w:val="cnumerus2"/>
        </w:rPr>
        <w:t xml:space="preserve">3. </w:t>
      </w:r>
      <w:r>
        <w:t>devenir</w:t>
      </w:r>
      <w:r w:rsidR="00BE217D">
        <w:t> ;</w:t>
      </w:r>
      <w:r>
        <w:t xml:space="preserve"> </w:t>
      </w:r>
      <w:r>
        <w:rPr>
          <w:rStyle w:val="cnumerus2"/>
        </w:rPr>
        <w:t xml:space="preserve">4. </w:t>
      </w:r>
      <w:r>
        <w:rPr>
          <w:rStyle w:val="gt"/>
        </w:rPr>
        <w:t>passif de</w:t>
      </w:r>
      <w:r>
        <w:t xml:space="preserve"> fácio. </w:t>
      </w:r>
    </w:p>
    <w:p w:rsidR="00BA7202" w:rsidRDefault="00BA7202" w:rsidP="00BA7202">
      <w:pPr>
        <w:pStyle w:val="vocabulum"/>
      </w:pPr>
      <w:r>
        <w:rPr>
          <w:rStyle w:val="aditus"/>
        </w:rPr>
        <w:t>firmāmentum</w:t>
      </w:r>
      <w:bookmarkStart w:id="1611" w:name="firmamentum"/>
      <w:bookmarkEnd w:id="1611"/>
      <w:r>
        <w:t xml:space="preserve">, </w:t>
      </w:r>
      <w:r w:rsidRPr="00497DEC">
        <w:rPr>
          <w:rStyle w:val="flexio"/>
        </w:rPr>
        <w:t>i</w:t>
      </w:r>
      <w:r>
        <w:t xml:space="preserve">, </w:t>
      </w:r>
      <w:r>
        <w:rPr>
          <w:rStyle w:val="gt"/>
        </w:rPr>
        <w:t>n.</w:t>
      </w:r>
      <w:r w:rsidR="009D14D5">
        <w:t> :</w:t>
      </w:r>
      <w:r>
        <w:t xml:space="preserve"> ce qui affermi, appui, étai // </w:t>
      </w:r>
      <w:r>
        <w:rPr>
          <w:rStyle w:val="gt"/>
        </w:rPr>
        <w:t xml:space="preserve">[fig.] </w:t>
      </w:r>
      <w:r>
        <w:t xml:space="preserve">// force confirmative, moyen de prouver // </w:t>
      </w:r>
      <w:r>
        <w:rPr>
          <w:rStyle w:val="lt"/>
        </w:rPr>
        <w:t xml:space="preserve">cæléste firmaméntum </w:t>
      </w:r>
      <w:r>
        <w:rPr>
          <w:rStyle w:val="gt"/>
        </w:rPr>
        <w:t xml:space="preserve">et abst </w:t>
      </w:r>
      <w:r>
        <w:rPr>
          <w:rStyle w:val="lt"/>
        </w:rPr>
        <w:t>firmaméntum</w:t>
      </w:r>
      <w:r>
        <w:t xml:space="preserve">, le firmament // </w:t>
      </w:r>
      <w:r>
        <w:rPr>
          <w:rStyle w:val="gt"/>
        </w:rPr>
        <w:t xml:space="preserve">[réth.] </w:t>
      </w:r>
      <w:r>
        <w:t xml:space="preserve">le point essentiel. </w:t>
      </w:r>
    </w:p>
    <w:p w:rsidR="00BA7202" w:rsidRDefault="00BA7202" w:rsidP="00BA7202">
      <w:pPr>
        <w:pStyle w:val="vocabulum"/>
      </w:pPr>
      <w:r>
        <w:rPr>
          <w:rStyle w:val="aditus"/>
        </w:rPr>
        <w:t>fiscélla</w:t>
      </w:r>
      <w:bookmarkStart w:id="1612" w:name="fiscella"/>
      <w:bookmarkEnd w:id="1612"/>
      <w:r>
        <w:t xml:space="preserve">, </w:t>
      </w:r>
      <w:r w:rsidRPr="00497DEC">
        <w:rPr>
          <w:rStyle w:val="flexio"/>
        </w:rPr>
        <w:t>ae</w:t>
      </w:r>
      <w:r>
        <w:t xml:space="preserve">, </w:t>
      </w:r>
      <w:r>
        <w:rPr>
          <w:rStyle w:val="gt"/>
        </w:rPr>
        <w:t>f.</w:t>
      </w:r>
      <w:r w:rsidR="009D14D5">
        <w:t> :</w:t>
      </w:r>
      <w:r>
        <w:t xml:space="preserve"> corbeille. </w:t>
      </w:r>
    </w:p>
    <w:p w:rsidR="00BA7202" w:rsidRDefault="00BA7202" w:rsidP="00BA7202">
      <w:pPr>
        <w:pStyle w:val="vocabulum"/>
      </w:pPr>
      <w:r>
        <w:rPr>
          <w:rStyle w:val="aditus"/>
        </w:rPr>
        <w:t>flāgĭtĭum</w:t>
      </w:r>
      <w:bookmarkStart w:id="1613" w:name="flagitium"/>
      <w:bookmarkEnd w:id="1613"/>
      <w:r>
        <w:t xml:space="preserve">, </w:t>
      </w:r>
      <w:r w:rsidRPr="00EE7427">
        <w:rPr>
          <w:rStyle w:val="flexio"/>
        </w:rPr>
        <w:t>ĭi</w:t>
      </w:r>
      <w:r>
        <w:t xml:space="preserve">, </w:t>
      </w:r>
      <w:r>
        <w:rPr>
          <w:rStyle w:val="gt"/>
        </w:rPr>
        <w:t>n.</w:t>
      </w:r>
      <w:r w:rsidR="009D14D5">
        <w:t> :</w:t>
      </w:r>
      <w:r>
        <w:t xml:space="preserve"> action infamante. </w:t>
      </w:r>
    </w:p>
    <w:p w:rsidR="00BA7202" w:rsidRDefault="00BA7202" w:rsidP="00BA7202">
      <w:pPr>
        <w:pStyle w:val="vocabulum"/>
      </w:pPr>
      <w:r w:rsidRPr="00930EE0">
        <w:rPr>
          <w:rStyle w:val="aditus"/>
          <w:lang w:val="en-GB"/>
        </w:rPr>
        <w:t>flectō</w:t>
      </w:r>
      <w:bookmarkStart w:id="1614" w:name="flecto"/>
      <w:bookmarkEnd w:id="1614"/>
      <w:r w:rsidRPr="00930EE0">
        <w:rPr>
          <w:lang w:val="en-GB"/>
        </w:rPr>
        <w:t xml:space="preserve">, </w:t>
      </w:r>
      <w:r w:rsidRPr="00930EE0">
        <w:rPr>
          <w:rStyle w:val="flexio"/>
          <w:lang w:val="en-GB"/>
        </w:rPr>
        <w:t>ĭs, ĕre, flexī, flexum</w:t>
      </w:r>
      <w:r w:rsidR="009D14D5" w:rsidRPr="00930EE0">
        <w:rPr>
          <w:lang w:val="en-GB"/>
        </w:rPr>
        <w:t> :</w:t>
      </w:r>
      <w:r w:rsidRPr="00930EE0">
        <w:rPr>
          <w:lang w:val="en-GB"/>
        </w:rPr>
        <w:t xml:space="preserve"> </w:t>
      </w:r>
      <w:r w:rsidRPr="00930EE0">
        <w:rPr>
          <w:rStyle w:val="cnumerus2"/>
          <w:lang w:val="en-GB"/>
        </w:rPr>
        <w:t xml:space="preserve">I. </w:t>
      </w:r>
      <w:r w:rsidR="009F699C" w:rsidRPr="00930EE0">
        <w:rPr>
          <w:rStyle w:val="gt"/>
          <w:lang w:val="en-GB"/>
        </w:rPr>
        <w:t xml:space="preserve">tr. </w:t>
      </w:r>
      <w:r w:rsidR="009F699C" w:rsidRPr="00930EE0">
        <w:rPr>
          <w:rStyle w:val="cnumerus2"/>
          <w:lang w:val="en-GB"/>
        </w:rPr>
        <w:t>1.</w:t>
      </w:r>
      <w:r w:rsidRPr="00930EE0">
        <w:rPr>
          <w:rStyle w:val="cnumerus2"/>
          <w:lang w:val="en-GB"/>
        </w:rPr>
        <w:t xml:space="preserve"> </w:t>
      </w:r>
      <w:r w:rsidRPr="00930EE0">
        <w:rPr>
          <w:lang w:val="en-GB"/>
        </w:rPr>
        <w:t>courber, ployer</w:t>
      </w:r>
      <w:r w:rsidR="00BE217D" w:rsidRPr="00930EE0">
        <w:rPr>
          <w:lang w:val="en-GB"/>
        </w:rPr>
        <w:t> ;</w:t>
      </w:r>
      <w:r w:rsidRPr="00930EE0">
        <w:rPr>
          <w:lang w:val="en-GB"/>
        </w:rPr>
        <w:t xml:space="preserve"> </w:t>
      </w:r>
      <w:r w:rsidRPr="00930EE0">
        <w:rPr>
          <w:rStyle w:val="cnumerus2"/>
          <w:lang w:val="en-GB"/>
        </w:rPr>
        <w:t xml:space="preserve">2. </w:t>
      </w:r>
      <w:r>
        <w:rPr>
          <w:rStyle w:val="gt"/>
        </w:rPr>
        <w:t xml:space="preserve">[fig.] </w:t>
      </w:r>
      <w:r>
        <w:t xml:space="preserve">plier, tourner, diriger </w:t>
      </w:r>
      <w:r>
        <w:rPr>
          <w:rStyle w:val="gt"/>
        </w:rPr>
        <w:t>[les esprits, les caractères</w:t>
      </w:r>
      <w:r w:rsidR="00E20E09">
        <w:rPr>
          <w:rStyle w:val="gt"/>
        </w:rPr>
        <w:t>]</w:t>
      </w:r>
      <w:r w:rsidR="00E20E09" w:rsidRPr="00E20E09">
        <w:t> ;</w:t>
      </w:r>
      <w:r>
        <w:t xml:space="preserve"> </w:t>
      </w:r>
      <w:r>
        <w:rPr>
          <w:rStyle w:val="cnumerus2"/>
        </w:rPr>
        <w:t xml:space="preserve">3. </w:t>
      </w:r>
      <w:r>
        <w:t>fléchir, émouvoir</w:t>
      </w:r>
      <w:r w:rsidR="00BE217D">
        <w:t> ;</w:t>
      </w:r>
      <w:r>
        <w:t xml:space="preserve"> </w:t>
      </w:r>
      <w:r>
        <w:rPr>
          <w:rStyle w:val="cnumerus2"/>
        </w:rPr>
        <w:t xml:space="preserve">4. </w:t>
      </w:r>
      <w:r>
        <w:rPr>
          <w:rStyle w:val="gt"/>
        </w:rPr>
        <w:t xml:space="preserve">[gram.] </w:t>
      </w:r>
      <w:r>
        <w:t xml:space="preserve">dériver // prononcer avec l’accent circonflexe. </w:t>
      </w:r>
      <w:r>
        <w:rPr>
          <w:rStyle w:val="cnumerus2"/>
        </w:rPr>
        <w:t xml:space="preserve">II. </w:t>
      </w:r>
      <w:r>
        <w:rPr>
          <w:rStyle w:val="gt"/>
        </w:rPr>
        <w:t>intr.</w:t>
      </w:r>
      <w:r>
        <w:t xml:space="preserve"> se tourner, se détourner. </w:t>
      </w:r>
    </w:p>
    <w:p w:rsidR="00BA7202" w:rsidRDefault="00BA7202" w:rsidP="00BA7202">
      <w:pPr>
        <w:pStyle w:val="vocabulum"/>
      </w:pPr>
      <w:r>
        <w:rPr>
          <w:rStyle w:val="aditus"/>
        </w:rPr>
        <w:t>flĕō</w:t>
      </w:r>
      <w:bookmarkStart w:id="1615" w:name="fleo"/>
      <w:bookmarkEnd w:id="1615"/>
      <w:r>
        <w:t xml:space="preserve">, </w:t>
      </w:r>
      <w:r w:rsidRPr="00CD4F3A">
        <w:rPr>
          <w:rStyle w:val="flexio"/>
        </w:rPr>
        <w:t>ēs, ēre, ēvī, ētum</w:t>
      </w:r>
      <w:r w:rsidR="009D14D5">
        <w:t> :</w:t>
      </w:r>
      <w:r>
        <w:t xml:space="preserve"> </w:t>
      </w:r>
      <w:r>
        <w:rPr>
          <w:rStyle w:val="cnumerus2"/>
        </w:rPr>
        <w:t xml:space="preserve">1. </w:t>
      </w:r>
      <w:r>
        <w:rPr>
          <w:rStyle w:val="gt"/>
        </w:rPr>
        <w:t>intr.</w:t>
      </w:r>
      <w:r>
        <w:t xml:space="preserve"> pleurer, verser des larmes</w:t>
      </w:r>
      <w:r w:rsidR="00BE217D">
        <w:t> ;</w:t>
      </w:r>
      <w:r>
        <w:t xml:space="preserve"> </w:t>
      </w:r>
      <w:r>
        <w:rPr>
          <w:rStyle w:val="cnumerus2"/>
        </w:rPr>
        <w:t xml:space="preserve">2. </w:t>
      </w:r>
      <w:r>
        <w:rPr>
          <w:rStyle w:val="gt"/>
        </w:rPr>
        <w:t>tr.</w:t>
      </w:r>
      <w:r>
        <w:t xml:space="preserve"> pleurer qqn </w:t>
      </w:r>
      <w:r>
        <w:rPr>
          <w:rStyle w:val="gt"/>
        </w:rPr>
        <w:t>ou</w:t>
      </w:r>
      <w:r>
        <w:t xml:space="preserve"> qqch. </w:t>
      </w:r>
    </w:p>
    <w:p w:rsidR="00BA7202" w:rsidRDefault="00BA7202" w:rsidP="00BA7202">
      <w:pPr>
        <w:pStyle w:val="vocabulum"/>
      </w:pPr>
      <w:r>
        <w:rPr>
          <w:rStyle w:val="aditus"/>
        </w:rPr>
        <w:t>flō</w:t>
      </w:r>
      <w:bookmarkStart w:id="1616" w:name="flo"/>
      <w:bookmarkEnd w:id="1616"/>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souffler</w:t>
      </w:r>
      <w:r w:rsidR="00BE217D">
        <w:t> ;</w:t>
      </w:r>
      <w:r>
        <w:t xml:space="preserve"> </w:t>
      </w:r>
      <w:r>
        <w:rPr>
          <w:rStyle w:val="cnumerus2"/>
        </w:rPr>
        <w:t xml:space="preserve">2. </w:t>
      </w:r>
      <w:r>
        <w:rPr>
          <w:rStyle w:val="gt"/>
        </w:rPr>
        <w:t xml:space="preserve">tr. </w:t>
      </w:r>
      <w:r>
        <w:rPr>
          <w:rStyle w:val="cnumerus2"/>
        </w:rPr>
        <w:t xml:space="preserve">a) </w:t>
      </w:r>
      <w:r>
        <w:t>exhaler</w:t>
      </w:r>
      <w:r w:rsidR="00BE217D">
        <w:t> ;</w:t>
      </w:r>
      <w:r>
        <w:t xml:space="preserve"> </w:t>
      </w:r>
      <w:r>
        <w:rPr>
          <w:rStyle w:val="cnumerus2"/>
        </w:rPr>
        <w:t xml:space="preserve">b) </w:t>
      </w:r>
      <w:r>
        <w:t>souffler dans un instrument</w:t>
      </w:r>
      <w:r w:rsidR="00BE217D">
        <w:t> ;</w:t>
      </w:r>
      <w:r>
        <w:t xml:space="preserve"> </w:t>
      </w:r>
      <w:r>
        <w:rPr>
          <w:rStyle w:val="cnumerus2"/>
        </w:rPr>
        <w:t xml:space="preserve">c) </w:t>
      </w:r>
      <w:r>
        <w:t>faire fondre des métaux</w:t>
      </w:r>
      <w:r w:rsidR="00BE217D">
        <w:t> ;</w:t>
      </w:r>
      <w:r>
        <w:t xml:space="preserve"> </w:t>
      </w:r>
      <w:r>
        <w:rPr>
          <w:rStyle w:val="cnumerus2"/>
        </w:rPr>
        <w:t xml:space="preserve">d) </w:t>
      </w:r>
      <w:r>
        <w:rPr>
          <w:rStyle w:val="gt"/>
        </w:rPr>
        <w:t xml:space="preserve">[fig.] </w:t>
      </w:r>
      <w:r>
        <w:rPr>
          <w:rStyle w:val="lt"/>
        </w:rPr>
        <w:t>magna flare</w:t>
      </w:r>
      <w:r>
        <w:t xml:space="preserve">, souffler de grands mots. </w:t>
      </w:r>
    </w:p>
    <w:p w:rsidR="00BA7202" w:rsidRDefault="00BA7202" w:rsidP="00BA7202">
      <w:pPr>
        <w:pStyle w:val="vocabulum"/>
      </w:pPr>
      <w:r>
        <w:rPr>
          <w:rStyle w:val="aditus"/>
        </w:rPr>
        <w:t>flōrĕō</w:t>
      </w:r>
      <w:bookmarkStart w:id="1617" w:name="floreo"/>
      <w:bookmarkEnd w:id="1617"/>
      <w:r>
        <w:t xml:space="preserve">, </w:t>
      </w:r>
      <w:r w:rsidRPr="001A33A5">
        <w:rPr>
          <w:rStyle w:val="flexio"/>
        </w:rPr>
        <w:t>ēs, ēre, ŭī, -</w:t>
      </w:r>
      <w:r>
        <w:t xml:space="preserve">, </w:t>
      </w:r>
      <w:r>
        <w:rPr>
          <w:rStyle w:val="gt"/>
        </w:rPr>
        <w:t>intr.</w:t>
      </w:r>
      <w:r w:rsidR="009D14D5">
        <w:t> :</w:t>
      </w:r>
      <w:r>
        <w:t xml:space="preserve"> </w:t>
      </w:r>
      <w:r>
        <w:rPr>
          <w:rStyle w:val="cnumerus2"/>
        </w:rPr>
        <w:t xml:space="preserve">1. </w:t>
      </w:r>
      <w:r>
        <w:t>fleurir</w:t>
      </w:r>
      <w:r w:rsidR="00BE217D">
        <w:t> ;</w:t>
      </w:r>
      <w:r>
        <w:t xml:space="preserve"> </w:t>
      </w:r>
      <w:r>
        <w:rPr>
          <w:rStyle w:val="cnumerus2"/>
        </w:rPr>
        <w:t xml:space="preserve">2. </w:t>
      </w:r>
      <w:r>
        <w:rPr>
          <w:rStyle w:val="gt"/>
        </w:rPr>
        <w:t xml:space="preserve">[fig.] </w:t>
      </w:r>
      <w:r>
        <w:rPr>
          <w:rStyle w:val="cnumerus2"/>
        </w:rPr>
        <w:t xml:space="preserve">a) </w:t>
      </w:r>
      <w:r>
        <w:rPr>
          <w:rStyle w:val="gt"/>
        </w:rPr>
        <w:t xml:space="preserve">[avec abl.] </w:t>
      </w:r>
      <w:r>
        <w:t>être fleuri de, garni de</w:t>
      </w:r>
      <w:r w:rsidR="00BE217D">
        <w:t> ;</w:t>
      </w:r>
      <w:r>
        <w:t xml:space="preserve"> </w:t>
      </w:r>
      <w:r>
        <w:rPr>
          <w:rStyle w:val="cnumerus2"/>
        </w:rPr>
        <w:t xml:space="preserve">b) </w:t>
      </w:r>
      <w:r>
        <w:t>avoir des couleurs brillantes</w:t>
      </w:r>
      <w:r w:rsidR="00BE217D">
        <w:t> ;</w:t>
      </w:r>
      <w:r>
        <w:t xml:space="preserve"> </w:t>
      </w:r>
      <w:r>
        <w:rPr>
          <w:rStyle w:val="cnumerus2"/>
        </w:rPr>
        <w:t xml:space="preserve">c) </w:t>
      </w:r>
      <w:r>
        <w:rPr>
          <w:rStyle w:val="gt"/>
        </w:rPr>
        <w:t>[en parl. du vin qui travaille (fermente) dans les tonneaux].</w:t>
      </w:r>
      <w:r>
        <w:t xml:space="preserve"> </w:t>
      </w:r>
    </w:p>
    <w:p w:rsidR="00BA7202" w:rsidRDefault="00BA7202" w:rsidP="00BA7202">
      <w:pPr>
        <w:pStyle w:val="vocabulum"/>
      </w:pPr>
      <w:r>
        <w:rPr>
          <w:rStyle w:val="aditus"/>
        </w:rPr>
        <w:t>flōs</w:t>
      </w:r>
      <w:bookmarkStart w:id="1618" w:name="flos"/>
      <w:bookmarkEnd w:id="1618"/>
      <w:r>
        <w:t xml:space="preserve">, flōris, </w:t>
      </w:r>
      <w:r>
        <w:rPr>
          <w:rStyle w:val="gt"/>
        </w:rPr>
        <w:t>f.</w:t>
      </w:r>
      <w:r>
        <w:t xml:space="preserve"> fleur. </w:t>
      </w:r>
    </w:p>
    <w:p w:rsidR="00BA7202" w:rsidRDefault="00BA7202" w:rsidP="00BA7202">
      <w:pPr>
        <w:pStyle w:val="vocabulum"/>
      </w:pPr>
      <w:r>
        <w:rPr>
          <w:rStyle w:val="aditus"/>
        </w:rPr>
        <w:t>fluctŭs</w:t>
      </w:r>
      <w:bookmarkStart w:id="1619" w:name="fluctus"/>
      <w:bookmarkEnd w:id="1619"/>
      <w:r>
        <w:t xml:space="preserve">, </w:t>
      </w:r>
      <w:r w:rsidRPr="00497DEC">
        <w:rPr>
          <w:rStyle w:val="flexio"/>
        </w:rPr>
        <w:t>ūs</w:t>
      </w:r>
      <w:r>
        <w:t xml:space="preserve">, </w:t>
      </w:r>
      <w:r>
        <w:rPr>
          <w:rStyle w:val="gt"/>
        </w:rPr>
        <w:t>m.</w:t>
      </w:r>
      <w:r w:rsidR="009D14D5">
        <w:t> :</w:t>
      </w:r>
      <w:r>
        <w:t xml:space="preserve"> flot. </w:t>
      </w:r>
    </w:p>
    <w:p w:rsidR="00BA7202" w:rsidRDefault="00BA7202" w:rsidP="00BA7202">
      <w:pPr>
        <w:pStyle w:val="vocabulum"/>
      </w:pPr>
      <w:r>
        <w:rPr>
          <w:rStyle w:val="aditus"/>
        </w:rPr>
        <w:t>flŭĭtō</w:t>
      </w:r>
      <w:bookmarkStart w:id="1620" w:name="fluito"/>
      <w:bookmarkEnd w:id="1620"/>
      <w:r>
        <w:t xml:space="preserve">, </w:t>
      </w:r>
      <w:r w:rsidRPr="00CD4F3A">
        <w:rPr>
          <w:rStyle w:val="flexio"/>
        </w:rPr>
        <w:t>ās, āre, āvī, ātum</w:t>
      </w:r>
      <w:r>
        <w:t xml:space="preserve">, </w:t>
      </w:r>
      <w:r>
        <w:rPr>
          <w:rStyle w:val="gt"/>
        </w:rPr>
        <w:t>intr.</w:t>
      </w:r>
      <w:r w:rsidR="009D14D5">
        <w:t> :</w:t>
      </w:r>
      <w:r>
        <w:t xml:space="preserve"> </w:t>
      </w:r>
      <w:r>
        <w:rPr>
          <w:rStyle w:val="cnumerus2"/>
        </w:rPr>
        <w:t xml:space="preserve">1. </w:t>
      </w:r>
      <w:r>
        <w:t>couler çà et là</w:t>
      </w:r>
      <w:r w:rsidR="00BE217D">
        <w:t> ;</w:t>
      </w:r>
      <w:r>
        <w:t xml:space="preserve"> </w:t>
      </w:r>
      <w:r>
        <w:rPr>
          <w:rStyle w:val="cnumerus2"/>
        </w:rPr>
        <w:t xml:space="preserve">2. </w:t>
      </w:r>
      <w:r>
        <w:t>flotter, surnager, être balloté</w:t>
      </w:r>
      <w:r w:rsidR="00BE217D">
        <w:t> ;</w:t>
      </w:r>
      <w:r>
        <w:t xml:space="preserve"> </w:t>
      </w:r>
      <w:r>
        <w:rPr>
          <w:rStyle w:val="cnumerus2"/>
        </w:rPr>
        <w:t xml:space="preserve">3. </w:t>
      </w:r>
      <w:r>
        <w:t xml:space="preserve">flotter, ondoyer. </w:t>
      </w:r>
    </w:p>
    <w:p w:rsidR="00BA7202" w:rsidRDefault="00BA7202" w:rsidP="00BA7202">
      <w:pPr>
        <w:pStyle w:val="vocabulum"/>
      </w:pPr>
      <w:r>
        <w:rPr>
          <w:rStyle w:val="aditus"/>
        </w:rPr>
        <w:t>flūmĕn</w:t>
      </w:r>
      <w:bookmarkStart w:id="1621" w:name="flumen"/>
      <w:bookmarkEnd w:id="1621"/>
      <w:r>
        <w:t xml:space="preserve">, </w:t>
      </w:r>
      <w:r w:rsidRPr="007F2AC0">
        <w:rPr>
          <w:rStyle w:val="flexio"/>
        </w:rPr>
        <w:t>ĭnis</w:t>
      </w:r>
      <w:r>
        <w:t xml:space="preserve">, </w:t>
      </w:r>
      <w:r>
        <w:rPr>
          <w:rStyle w:val="gt"/>
        </w:rPr>
        <w:t>n.</w:t>
      </w:r>
      <w:r w:rsidR="009D14D5">
        <w:t> :</w:t>
      </w:r>
      <w:r>
        <w:t xml:space="preserve"> fleuve. </w:t>
      </w:r>
    </w:p>
    <w:p w:rsidR="00BA7202" w:rsidRDefault="00BA7202" w:rsidP="00BA7202">
      <w:pPr>
        <w:pStyle w:val="vocabulum"/>
      </w:pPr>
      <w:r>
        <w:rPr>
          <w:rStyle w:val="aditus"/>
        </w:rPr>
        <w:t>flŭō</w:t>
      </w:r>
      <w:bookmarkStart w:id="1622" w:name="fluo"/>
      <w:bookmarkEnd w:id="1622"/>
      <w:r>
        <w:t xml:space="preserve">, </w:t>
      </w:r>
      <w:r w:rsidRPr="00CD4F3A">
        <w:rPr>
          <w:rStyle w:val="flexio"/>
        </w:rPr>
        <w:t>ĭs, ĕre, flūxī, flūxum</w:t>
      </w:r>
      <w:r>
        <w:t xml:space="preserve">, </w:t>
      </w:r>
      <w:r>
        <w:rPr>
          <w:rStyle w:val="gt"/>
        </w:rPr>
        <w:t>intr.</w:t>
      </w:r>
      <w:r w:rsidR="009D14D5">
        <w:t> :</w:t>
      </w:r>
      <w:r>
        <w:t xml:space="preserve"> </w:t>
      </w:r>
      <w:r>
        <w:rPr>
          <w:rStyle w:val="cnumerus2"/>
        </w:rPr>
        <w:t xml:space="preserve">1. </w:t>
      </w:r>
      <w:r>
        <w:t>couler, s’écouler</w:t>
      </w:r>
      <w:r w:rsidR="00BE217D">
        <w:t> ;</w:t>
      </w:r>
      <w:r>
        <w:t xml:space="preserve"> </w:t>
      </w:r>
      <w:r>
        <w:rPr>
          <w:rStyle w:val="cnumerus2"/>
        </w:rPr>
        <w:t xml:space="preserve">2. </w:t>
      </w:r>
      <w:r>
        <w:t>être dégouttant de, ruisselant de</w:t>
      </w:r>
      <w:r w:rsidR="00BE217D">
        <w:t> ;</w:t>
      </w:r>
      <w:r>
        <w:t xml:space="preserve"> </w:t>
      </w:r>
      <w:r>
        <w:rPr>
          <w:rStyle w:val="cnumerus2"/>
        </w:rPr>
        <w:t xml:space="preserve">3. </w:t>
      </w:r>
      <w:r>
        <w:t>être flottant, coulant, avoir du jeu</w:t>
      </w:r>
      <w:r w:rsidR="00BE217D">
        <w:t> ;</w:t>
      </w:r>
      <w:r>
        <w:t xml:space="preserve"> </w:t>
      </w:r>
      <w:r>
        <w:rPr>
          <w:rStyle w:val="cnumerus2"/>
        </w:rPr>
        <w:t xml:space="preserve">4. </w:t>
      </w:r>
      <w:r>
        <w:t>s’écouler de, s’échapper de</w:t>
      </w:r>
      <w:r w:rsidR="00BE217D">
        <w:t> ;</w:t>
      </w:r>
      <w:r>
        <w:t xml:space="preserve"> </w:t>
      </w:r>
      <w:r>
        <w:rPr>
          <w:rStyle w:val="cnumerus2"/>
        </w:rPr>
        <w:t xml:space="preserve">5. </w:t>
      </w:r>
      <w:r>
        <w:t>couler, glisser, s’échapper insensiblement</w:t>
      </w:r>
      <w:r w:rsidR="00BE217D">
        <w:t> ;</w:t>
      </w:r>
      <w:r>
        <w:t xml:space="preserve"> </w:t>
      </w:r>
      <w:r>
        <w:rPr>
          <w:rStyle w:val="cnumerus2"/>
        </w:rPr>
        <w:t xml:space="preserve">6. </w:t>
      </w:r>
      <w:r>
        <w:t>se fondre, se relâcher, s’amollir</w:t>
      </w:r>
      <w:r w:rsidR="00BE217D">
        <w:t> ;</w:t>
      </w:r>
      <w:r>
        <w:t xml:space="preserve"> </w:t>
      </w:r>
      <w:r>
        <w:rPr>
          <w:rStyle w:val="cnumerus2"/>
        </w:rPr>
        <w:t xml:space="preserve">7. </w:t>
      </w:r>
      <w:r>
        <w:rPr>
          <w:rStyle w:val="gt"/>
        </w:rPr>
        <w:t>[tard.] tr.</w:t>
      </w:r>
      <w:r>
        <w:t xml:space="preserve"> = </w:t>
      </w:r>
      <w:r>
        <w:rPr>
          <w:rStyle w:val="lt"/>
        </w:rPr>
        <w:t>effúndere</w:t>
      </w:r>
      <w:r w:rsidR="009D14D5">
        <w:t> :</w:t>
      </w:r>
      <w:r>
        <w:t xml:space="preserve"> </w:t>
      </w:r>
      <w:r>
        <w:rPr>
          <w:rStyle w:val="lt"/>
        </w:rPr>
        <w:t>vina</w:t>
      </w:r>
      <w:r>
        <w:t xml:space="preserve">, produire du vin // </w:t>
      </w:r>
      <w:r>
        <w:rPr>
          <w:rStyle w:val="gt"/>
        </w:rPr>
        <w:t xml:space="preserve">[fig.] </w:t>
      </w:r>
      <w:r>
        <w:rPr>
          <w:rStyle w:val="lt"/>
        </w:rPr>
        <w:t>lítteræ fluéntes lac et mel</w:t>
      </w:r>
      <w:r>
        <w:t xml:space="preserve">, un lettre distillant le lait et le miel. </w:t>
      </w:r>
    </w:p>
    <w:p w:rsidR="00BA7202" w:rsidRDefault="00BA7202" w:rsidP="00BA7202">
      <w:pPr>
        <w:pStyle w:val="vocabulum"/>
      </w:pPr>
      <w:r>
        <w:rPr>
          <w:rStyle w:val="aditus"/>
        </w:rPr>
        <w:t>flŭvĭus</w:t>
      </w:r>
      <w:bookmarkStart w:id="1623" w:name="fluvius"/>
      <w:bookmarkEnd w:id="1623"/>
      <w:r>
        <w:t xml:space="preserve">, </w:t>
      </w:r>
      <w:r w:rsidRPr="00EE7427">
        <w:rPr>
          <w:rStyle w:val="flexio"/>
        </w:rPr>
        <w:t>ĭi</w:t>
      </w:r>
      <w:r>
        <w:t xml:space="preserve">, </w:t>
      </w:r>
      <w:r>
        <w:rPr>
          <w:rStyle w:val="gt"/>
        </w:rPr>
        <w:t>m.</w:t>
      </w:r>
      <w:r w:rsidR="009D14D5">
        <w:t> :</w:t>
      </w:r>
      <w:r>
        <w:t xml:space="preserve"> fleuve. </w:t>
      </w:r>
    </w:p>
    <w:p w:rsidR="00BA7202" w:rsidRDefault="00BA7202" w:rsidP="00BA7202">
      <w:pPr>
        <w:pStyle w:val="vocabulum"/>
      </w:pPr>
      <w:r>
        <w:t xml:space="preserve">1 </w:t>
      </w:r>
      <w:r>
        <w:rPr>
          <w:rStyle w:val="aditus"/>
        </w:rPr>
        <w:t>foedus</w:t>
      </w:r>
      <w:bookmarkStart w:id="1624" w:name="foedus"/>
      <w:bookmarkEnd w:id="1624"/>
      <w:r>
        <w:t xml:space="preserve">, </w:t>
      </w:r>
      <w:r w:rsidRPr="00FC73E1">
        <w:rPr>
          <w:rStyle w:val="flexio"/>
        </w:rPr>
        <w:t xml:space="preserve">a, </w:t>
      </w:r>
      <w:r w:rsidRPr="007F2AC0">
        <w:rPr>
          <w:rStyle w:val="flexio"/>
        </w:rPr>
        <w:t>um</w:t>
      </w:r>
      <w:r w:rsidR="009D14D5">
        <w:t> :</w:t>
      </w:r>
      <w:r>
        <w:t xml:space="preserve"> laid, affreux. </w:t>
      </w:r>
    </w:p>
    <w:p w:rsidR="00BA7202" w:rsidRDefault="00BA7202" w:rsidP="00BA7202">
      <w:pPr>
        <w:pStyle w:val="vocabulum"/>
      </w:pPr>
      <w:r>
        <w:t xml:space="preserve">2 </w:t>
      </w:r>
      <w:r>
        <w:rPr>
          <w:rStyle w:val="aditus"/>
        </w:rPr>
        <w:t>foedŭs</w:t>
      </w:r>
      <w:r>
        <w:t xml:space="preserve">, </w:t>
      </w:r>
      <w:r w:rsidRPr="001A33A5">
        <w:rPr>
          <w:rStyle w:val="flexio"/>
        </w:rPr>
        <w:t>ĕris</w:t>
      </w:r>
      <w:r>
        <w:t xml:space="preserve">, </w:t>
      </w:r>
      <w:r>
        <w:rPr>
          <w:rStyle w:val="gt"/>
        </w:rPr>
        <w:t>n.</w:t>
      </w:r>
      <w:r w:rsidR="009D14D5">
        <w:t> :</w:t>
      </w:r>
      <w:r>
        <w:t xml:space="preserve"> traité, alliance. </w:t>
      </w:r>
    </w:p>
    <w:p w:rsidR="00BA7202" w:rsidRDefault="00BA7202" w:rsidP="00BA7202">
      <w:pPr>
        <w:pStyle w:val="vocabulum"/>
      </w:pPr>
      <w:r>
        <w:rPr>
          <w:rStyle w:val="aditus"/>
        </w:rPr>
        <w:t>foenum</w:t>
      </w:r>
      <w:bookmarkStart w:id="1625" w:name="foenum"/>
      <w:bookmarkEnd w:id="1625"/>
      <w:r>
        <w:t xml:space="preserve">, </w:t>
      </w:r>
      <w:r>
        <w:rPr>
          <w:rStyle w:val="gt"/>
        </w:rPr>
        <w:t xml:space="preserve">v. </w:t>
      </w:r>
      <w:r>
        <w:rPr>
          <w:rStyle w:val="lit"/>
        </w:rPr>
        <w:t>fēnum</w:t>
      </w:r>
      <w:r>
        <w:t xml:space="preserve">. </w:t>
      </w:r>
    </w:p>
    <w:p w:rsidR="00BA7202" w:rsidRDefault="00BA7202" w:rsidP="00BA7202">
      <w:pPr>
        <w:pStyle w:val="vocabulum"/>
      </w:pPr>
      <w:r>
        <w:rPr>
          <w:rStyle w:val="aditus"/>
        </w:rPr>
        <w:t>foetŏr</w:t>
      </w:r>
      <w:bookmarkStart w:id="1626" w:name="foetor"/>
      <w:bookmarkEnd w:id="1626"/>
      <w:r>
        <w:t xml:space="preserve"> </w:t>
      </w:r>
      <w:r w:rsidR="00F72F75">
        <w:t>(</w:t>
      </w:r>
      <w:r w:rsidR="00F72F75" w:rsidRPr="009F3D2E">
        <w:rPr>
          <w:rStyle w:val="aditus"/>
        </w:rPr>
        <w:t>fētŏr</w:t>
      </w:r>
      <w:r w:rsidR="00F72F75">
        <w:t>)</w:t>
      </w:r>
      <w:r>
        <w:t xml:space="preserve">, </w:t>
      </w:r>
      <w:r w:rsidRPr="00EE7427">
        <w:rPr>
          <w:rStyle w:val="flexio"/>
        </w:rPr>
        <w:t>ōris</w:t>
      </w:r>
      <w:r>
        <w:t xml:space="preserve">, </w:t>
      </w:r>
      <w:r>
        <w:rPr>
          <w:rStyle w:val="gt"/>
        </w:rPr>
        <w:t>n.</w:t>
      </w:r>
      <w:r w:rsidR="009D14D5">
        <w:t> :</w:t>
      </w:r>
      <w:r>
        <w:t xml:space="preserve"> mauvaise odeur. </w:t>
      </w:r>
    </w:p>
    <w:p w:rsidR="00BA7202" w:rsidRDefault="00BA7202" w:rsidP="00BA7202">
      <w:pPr>
        <w:pStyle w:val="vocabulum"/>
      </w:pPr>
      <w:r>
        <w:rPr>
          <w:rStyle w:val="aditus"/>
        </w:rPr>
        <w:t>fons</w:t>
      </w:r>
      <w:bookmarkStart w:id="1627" w:name="fons"/>
      <w:bookmarkEnd w:id="1627"/>
      <w:r>
        <w:t xml:space="preserve">, fontis, </w:t>
      </w:r>
      <w:r>
        <w:rPr>
          <w:rStyle w:val="gt"/>
        </w:rPr>
        <w:t>m.</w:t>
      </w:r>
      <w:r w:rsidR="009D14D5">
        <w:t> :</w:t>
      </w:r>
      <w:r>
        <w:t xml:space="preserve"> source, fontaine. </w:t>
      </w:r>
    </w:p>
    <w:p w:rsidR="00BA7202" w:rsidRDefault="00BA7202" w:rsidP="00BA7202">
      <w:pPr>
        <w:pStyle w:val="vocabulum"/>
      </w:pPr>
      <w:r>
        <w:rPr>
          <w:rStyle w:val="aditus"/>
        </w:rPr>
        <w:t>fŏrās</w:t>
      </w:r>
      <w:bookmarkStart w:id="1628" w:name="foras"/>
      <w:bookmarkEnd w:id="1628"/>
      <w:r w:rsidR="009D14D5">
        <w:t> :</w:t>
      </w:r>
      <w:r>
        <w:t xml:space="preserve"> </w:t>
      </w:r>
      <w:r>
        <w:rPr>
          <w:rStyle w:val="cnumerus2"/>
        </w:rPr>
        <w:t xml:space="preserve">I. </w:t>
      </w:r>
      <w:r>
        <w:rPr>
          <w:rStyle w:val="gt"/>
        </w:rPr>
        <w:t>adv.,</w:t>
      </w:r>
      <w:r>
        <w:t xml:space="preserve"> dehors </w:t>
      </w:r>
      <w:r>
        <w:rPr>
          <w:rStyle w:val="gt"/>
        </w:rPr>
        <w:t xml:space="preserve">[avec mouvement]. </w:t>
      </w:r>
      <w:r>
        <w:rPr>
          <w:rStyle w:val="cnumerus2"/>
        </w:rPr>
        <w:t xml:space="preserve">II. </w:t>
      </w:r>
      <w:r>
        <w:rPr>
          <w:rStyle w:val="gt"/>
        </w:rPr>
        <w:t xml:space="preserve">prép. [tard.] </w:t>
      </w:r>
      <w:r>
        <w:rPr>
          <w:rStyle w:val="cnumerus2"/>
        </w:rPr>
        <w:t xml:space="preserve">1. </w:t>
      </w:r>
      <w:r>
        <w:rPr>
          <w:rStyle w:val="gt"/>
        </w:rPr>
        <w:t>[avec gén.</w:t>
      </w:r>
      <w:r w:rsidR="00E20E09">
        <w:rPr>
          <w:rStyle w:val="gt"/>
        </w:rPr>
        <w:t>]</w:t>
      </w:r>
      <w:r w:rsidR="00E20E09" w:rsidRPr="00E20E09">
        <w:t> ;</w:t>
      </w:r>
      <w:r>
        <w:t xml:space="preserve"> </w:t>
      </w:r>
      <w:r>
        <w:rPr>
          <w:rStyle w:val="cnumerus2"/>
        </w:rPr>
        <w:t xml:space="preserve">2. </w:t>
      </w:r>
      <w:r>
        <w:rPr>
          <w:rStyle w:val="gt"/>
        </w:rPr>
        <w:t>[avec acc.].</w:t>
      </w:r>
      <w:r>
        <w:t xml:space="preserve"> </w:t>
      </w:r>
    </w:p>
    <w:p w:rsidR="00BA7202" w:rsidRDefault="00BA7202" w:rsidP="00BA7202">
      <w:pPr>
        <w:pStyle w:val="vocabulum"/>
      </w:pPr>
      <w:r>
        <w:rPr>
          <w:rStyle w:val="aditus"/>
        </w:rPr>
        <w:t>fŏrĕ</w:t>
      </w:r>
      <w:bookmarkStart w:id="1629" w:name="fore"/>
      <w:bookmarkEnd w:id="1629"/>
      <w:r>
        <w:t xml:space="preserve">, </w:t>
      </w:r>
      <w:r>
        <w:rPr>
          <w:rStyle w:val="gt"/>
        </w:rPr>
        <w:t xml:space="preserve">inf. fut. de </w:t>
      </w:r>
      <w:r>
        <w:rPr>
          <w:rStyle w:val="lit"/>
        </w:rPr>
        <w:t>sum</w:t>
      </w:r>
      <w:r>
        <w:t xml:space="preserve"> // </w:t>
      </w:r>
      <w:r>
        <w:rPr>
          <w:rStyle w:val="gt"/>
        </w:rPr>
        <w:t xml:space="preserve">abl. de </w:t>
      </w:r>
      <w:r>
        <w:rPr>
          <w:rStyle w:val="lit"/>
        </w:rPr>
        <w:t>fŏrĭs</w:t>
      </w:r>
      <w:r>
        <w:t>.</w:t>
      </w:r>
    </w:p>
    <w:p w:rsidR="00BA7202" w:rsidRDefault="00BA7202" w:rsidP="00BA7202">
      <w:pPr>
        <w:pStyle w:val="vocabulum"/>
      </w:pPr>
      <w:r>
        <w:t xml:space="preserve">1 </w:t>
      </w:r>
      <w:r>
        <w:rPr>
          <w:rStyle w:val="aditus"/>
        </w:rPr>
        <w:t>fŏrĭs</w:t>
      </w:r>
      <w:bookmarkStart w:id="1630" w:name="foris"/>
      <w:bookmarkEnd w:id="1630"/>
      <w:r>
        <w:t xml:space="preserve">, </w:t>
      </w:r>
      <w:r w:rsidRPr="001E186A">
        <w:rPr>
          <w:rStyle w:val="flexio"/>
        </w:rPr>
        <w:t>is</w:t>
      </w:r>
      <w:r>
        <w:t xml:space="preserve">, </w:t>
      </w:r>
      <w:r>
        <w:rPr>
          <w:rStyle w:val="gt"/>
        </w:rPr>
        <w:t>f.</w:t>
      </w:r>
      <w:r w:rsidR="009D14D5">
        <w:t> :</w:t>
      </w:r>
      <w:r>
        <w:t xml:space="preserve"> porte // </w:t>
      </w:r>
      <w:r>
        <w:rPr>
          <w:rStyle w:val="gt"/>
        </w:rPr>
        <w:t>[surtout au pl.</w:t>
      </w:r>
      <w:r w:rsidR="00F11C2C">
        <w:rPr>
          <w:rStyle w:val="gt"/>
        </w:rPr>
        <w:t>]</w:t>
      </w:r>
      <w:r>
        <w:rPr>
          <w:rStyle w:val="gt"/>
        </w:rPr>
        <w:t xml:space="preserve"> </w:t>
      </w:r>
      <w:r>
        <w:rPr>
          <w:rStyle w:val="lt"/>
        </w:rPr>
        <w:t>fŏres</w:t>
      </w:r>
      <w:r>
        <w:rPr>
          <w:rStyle w:val="gt"/>
        </w:rPr>
        <w:t xml:space="preserve"> [gén. inus. sauf. *Pl. Curc. 158] </w:t>
      </w:r>
      <w:r>
        <w:t xml:space="preserve">porte </w:t>
      </w:r>
      <w:r>
        <w:rPr>
          <w:rStyle w:val="gt"/>
        </w:rPr>
        <w:t>[à deux battants d’une maison, d’une chambre].</w:t>
      </w:r>
      <w:r>
        <w:t xml:space="preserve"> </w:t>
      </w:r>
    </w:p>
    <w:p w:rsidR="00BA7202" w:rsidRDefault="00BA7202" w:rsidP="00BA7202">
      <w:pPr>
        <w:pStyle w:val="vocabulum"/>
      </w:pPr>
      <w:r>
        <w:t xml:space="preserve">2 </w:t>
      </w:r>
      <w:r>
        <w:rPr>
          <w:rStyle w:val="aditus"/>
        </w:rPr>
        <w:t>fŏrīs</w:t>
      </w:r>
      <w:r w:rsidR="009D14D5">
        <w:t> :</w:t>
      </w:r>
      <w:r>
        <w:t xml:space="preserve"> </w:t>
      </w:r>
      <w:r>
        <w:rPr>
          <w:rStyle w:val="cnumerus2"/>
        </w:rPr>
        <w:t xml:space="preserve">1. </w:t>
      </w:r>
      <w:r>
        <w:rPr>
          <w:rStyle w:val="gt"/>
        </w:rPr>
        <w:t>adv.</w:t>
      </w:r>
      <w:r w:rsidR="009D14D5">
        <w:rPr>
          <w:rStyle w:val="gt"/>
        </w:rPr>
        <w:t> :</w:t>
      </w:r>
      <w:r>
        <w:t xml:space="preserve"> dehors </w:t>
      </w:r>
      <w:r>
        <w:rPr>
          <w:rStyle w:val="gt"/>
        </w:rPr>
        <w:t xml:space="preserve">[question </w:t>
      </w:r>
      <w:r>
        <w:rPr>
          <w:rStyle w:val="lit"/>
        </w:rPr>
        <w:t>ubi</w:t>
      </w:r>
      <w:r w:rsidR="00E20E09">
        <w:rPr>
          <w:rStyle w:val="gt"/>
        </w:rPr>
        <w:t>]</w:t>
      </w:r>
      <w:r w:rsidR="00E20E09" w:rsidRPr="00E20E09">
        <w:t> ;</w:t>
      </w:r>
      <w:r>
        <w:t xml:space="preserve"> </w:t>
      </w:r>
      <w:r>
        <w:rPr>
          <w:rStyle w:val="gt"/>
        </w:rPr>
        <w:t xml:space="preserve">[question </w:t>
      </w:r>
      <w:r>
        <w:rPr>
          <w:rStyle w:val="lit"/>
        </w:rPr>
        <w:t>unde</w:t>
      </w:r>
      <w:r>
        <w:rPr>
          <w:rStyle w:val="gt"/>
        </w:rPr>
        <w:t xml:space="preserve">] </w:t>
      </w:r>
      <w:r>
        <w:t xml:space="preserve">du dehors // </w:t>
      </w:r>
      <w:r>
        <w:rPr>
          <w:rStyle w:val="lt"/>
        </w:rPr>
        <w:t>foris clarus</w:t>
      </w:r>
      <w:r>
        <w:t>, illustre à l’étranger</w:t>
      </w:r>
      <w:r w:rsidR="00BE217D">
        <w:t> ;</w:t>
      </w:r>
      <w:r>
        <w:t xml:space="preserve"> </w:t>
      </w:r>
      <w:r>
        <w:rPr>
          <w:rStyle w:val="cnumerus2"/>
        </w:rPr>
        <w:t xml:space="preserve">2. </w:t>
      </w:r>
      <w:r>
        <w:rPr>
          <w:rStyle w:val="gt"/>
        </w:rPr>
        <w:t>[tard.] prép. [avec acc.</w:t>
      </w:r>
      <w:r w:rsidR="00E20E09">
        <w:rPr>
          <w:rStyle w:val="gt"/>
        </w:rPr>
        <w:t>]</w:t>
      </w:r>
      <w:r w:rsidR="00E20E09" w:rsidRPr="00E20E09">
        <w:t> ;</w:t>
      </w:r>
      <w:r>
        <w:rPr>
          <w:rStyle w:val="gt"/>
        </w:rPr>
        <w:t xml:space="preserve"> [avec gén.</w:t>
      </w:r>
      <w:r w:rsidR="00E20E09">
        <w:rPr>
          <w:rStyle w:val="gt"/>
        </w:rPr>
        <w:t>]</w:t>
      </w:r>
      <w:r w:rsidR="00E20E09" w:rsidRPr="00E20E09">
        <w:t> ;</w:t>
      </w:r>
      <w:r>
        <w:t xml:space="preserve"> </w:t>
      </w:r>
      <w:r>
        <w:rPr>
          <w:rStyle w:val="gt"/>
        </w:rPr>
        <w:t>[avec abl.].</w:t>
      </w:r>
      <w:r>
        <w:t xml:space="preserve"> </w:t>
      </w:r>
    </w:p>
    <w:p w:rsidR="00BA7202" w:rsidRDefault="00BA7202" w:rsidP="00BA7202">
      <w:pPr>
        <w:pStyle w:val="vocabulum"/>
      </w:pPr>
      <w:r>
        <w:rPr>
          <w:rStyle w:val="aditus"/>
        </w:rPr>
        <w:t>forma</w:t>
      </w:r>
      <w:bookmarkStart w:id="1631" w:name="forma"/>
      <w:bookmarkEnd w:id="1631"/>
      <w:r>
        <w:t xml:space="preserve">, </w:t>
      </w:r>
      <w:r w:rsidRPr="00497DEC">
        <w:rPr>
          <w:rStyle w:val="flexio"/>
        </w:rPr>
        <w:t>ae</w:t>
      </w:r>
      <w:r>
        <w:t xml:space="preserve">, </w:t>
      </w:r>
      <w:r>
        <w:rPr>
          <w:rStyle w:val="gt"/>
        </w:rPr>
        <w:t>f.</w:t>
      </w:r>
      <w:r w:rsidR="009D14D5">
        <w:t> :</w:t>
      </w:r>
      <w:r>
        <w:t xml:space="preserve"> </w:t>
      </w:r>
      <w:r>
        <w:rPr>
          <w:rStyle w:val="cnumerus2"/>
        </w:rPr>
        <w:t xml:space="preserve">1. </w:t>
      </w:r>
      <w:r>
        <w:t>forme</w:t>
      </w:r>
      <w:r w:rsidR="00BE217D">
        <w:t> ;</w:t>
      </w:r>
      <w:r>
        <w:t xml:space="preserve"> </w:t>
      </w:r>
      <w:r>
        <w:rPr>
          <w:rStyle w:val="cnumerus2"/>
        </w:rPr>
        <w:t xml:space="preserve">2. </w:t>
      </w:r>
      <w:r>
        <w:rPr>
          <w:rStyle w:val="gt"/>
        </w:rPr>
        <w:t xml:space="preserve">[en part.] </w:t>
      </w:r>
      <w:r>
        <w:t>beauté</w:t>
      </w:r>
      <w:r w:rsidR="00BE217D">
        <w:t> ;</w:t>
      </w:r>
      <w:r>
        <w:t xml:space="preserve"> </w:t>
      </w:r>
      <w:r>
        <w:rPr>
          <w:rStyle w:val="cnumerus2"/>
        </w:rPr>
        <w:t xml:space="preserve">3. </w:t>
      </w:r>
      <w:r>
        <w:t>figure, image</w:t>
      </w:r>
      <w:r w:rsidR="00BE217D">
        <w:t> ;</w:t>
      </w:r>
      <w:r>
        <w:t xml:space="preserve"> </w:t>
      </w:r>
      <w:r>
        <w:rPr>
          <w:rStyle w:val="cnumerus2"/>
        </w:rPr>
        <w:t xml:space="preserve">4. </w:t>
      </w:r>
      <w:r>
        <w:rPr>
          <w:rStyle w:val="gt"/>
        </w:rPr>
        <w:t>[fig.].</w:t>
      </w:r>
      <w:r>
        <w:t xml:space="preserve"> type</w:t>
      </w:r>
      <w:r w:rsidR="00BE217D">
        <w:t> ;</w:t>
      </w:r>
      <w:r>
        <w:t xml:space="preserve"> </w:t>
      </w:r>
      <w:r>
        <w:rPr>
          <w:rStyle w:val="cnumerus2"/>
        </w:rPr>
        <w:t xml:space="preserve">5. </w:t>
      </w:r>
      <w:r>
        <w:rPr>
          <w:rStyle w:val="gt"/>
        </w:rPr>
        <w:t xml:space="preserve">[chrét.] </w:t>
      </w:r>
      <w:r>
        <w:t xml:space="preserve">préfiguration </w:t>
      </w:r>
      <w:r>
        <w:rPr>
          <w:rStyle w:val="gt"/>
        </w:rPr>
        <w:t xml:space="preserve">[en concurrence avec </w:t>
      </w:r>
      <w:r>
        <w:rPr>
          <w:rStyle w:val="lit"/>
        </w:rPr>
        <w:t>figúra</w:t>
      </w:r>
      <w:r>
        <w:rPr>
          <w:rStyle w:val="gt"/>
        </w:rPr>
        <w:t>].</w:t>
      </w:r>
    </w:p>
    <w:p w:rsidR="00BA7202" w:rsidRDefault="00BA7202" w:rsidP="00BA7202">
      <w:pPr>
        <w:pStyle w:val="vocabulum"/>
      </w:pPr>
      <w:r>
        <w:rPr>
          <w:rStyle w:val="aditus"/>
        </w:rPr>
        <w:t>formīdō</w:t>
      </w:r>
      <w:bookmarkStart w:id="1632" w:name="formido"/>
      <w:bookmarkEnd w:id="1632"/>
      <w:r>
        <w:t xml:space="preserve">, </w:t>
      </w:r>
      <w:r w:rsidRPr="007F2AC0">
        <w:rPr>
          <w:rStyle w:val="flexio"/>
        </w:rPr>
        <w:t>ĭnis</w:t>
      </w:r>
      <w:r>
        <w:t xml:space="preserve">, </w:t>
      </w:r>
      <w:r>
        <w:rPr>
          <w:rStyle w:val="gt"/>
        </w:rPr>
        <w:t>f.</w:t>
      </w:r>
      <w:r w:rsidR="009D14D5">
        <w:t> :</w:t>
      </w:r>
      <w:r>
        <w:t xml:space="preserve"> crainte, terreur. </w:t>
      </w:r>
    </w:p>
    <w:p w:rsidR="00BA7202" w:rsidRDefault="00BA7202" w:rsidP="00BA7202">
      <w:pPr>
        <w:pStyle w:val="vocabulum"/>
      </w:pPr>
      <w:r>
        <w:rPr>
          <w:rStyle w:val="aditus"/>
        </w:rPr>
        <w:t>formō</w:t>
      </w:r>
      <w:bookmarkStart w:id="1633" w:name="formo"/>
      <w:bookmarkEnd w:id="163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donner une forme, former, conformer</w:t>
      </w:r>
      <w:r w:rsidR="00BE217D">
        <w:t> ;</w:t>
      </w:r>
      <w:r>
        <w:t xml:space="preserve"> </w:t>
      </w:r>
      <w:r>
        <w:rPr>
          <w:rStyle w:val="cnumerus2"/>
        </w:rPr>
        <w:t xml:space="preserve">2. </w:t>
      </w:r>
      <w:r>
        <w:t>arranger, organiser, régler</w:t>
      </w:r>
      <w:r w:rsidR="00BE217D">
        <w:t> ;</w:t>
      </w:r>
      <w:r>
        <w:t xml:space="preserve"> </w:t>
      </w:r>
      <w:r>
        <w:rPr>
          <w:rStyle w:val="cnumerus2"/>
        </w:rPr>
        <w:t xml:space="preserve">3. </w:t>
      </w:r>
      <w:r>
        <w:t xml:space="preserve">façonner, donner telle </w:t>
      </w:r>
      <w:r>
        <w:rPr>
          <w:rStyle w:val="gt"/>
        </w:rPr>
        <w:t>ou</w:t>
      </w:r>
      <w:r>
        <w:t xml:space="preserve"> telle disposition aux esprits</w:t>
      </w:r>
      <w:r w:rsidR="00BE217D">
        <w:t> ;</w:t>
      </w:r>
      <w:r>
        <w:t xml:space="preserve"> </w:t>
      </w:r>
      <w:r>
        <w:rPr>
          <w:rStyle w:val="cnumerus2"/>
        </w:rPr>
        <w:t xml:space="preserve">4. </w:t>
      </w:r>
      <w:r>
        <w:t>faire en façonnant, former, confectionner</w:t>
      </w:r>
      <w:r w:rsidR="00BE217D">
        <w:t> ;</w:t>
      </w:r>
      <w:r>
        <w:t xml:space="preserve"> </w:t>
      </w:r>
      <w:r>
        <w:rPr>
          <w:rStyle w:val="cnumerus2"/>
        </w:rPr>
        <w:t xml:space="preserve">5. </w:t>
      </w:r>
      <w:r>
        <w:rPr>
          <w:rStyle w:val="gt"/>
        </w:rPr>
        <w:t xml:space="preserve">[chrét.] </w:t>
      </w:r>
      <w:r>
        <w:t xml:space="preserve">préfigurer, symboliser. </w:t>
      </w:r>
    </w:p>
    <w:p w:rsidR="00BA7202" w:rsidRDefault="00BA7202" w:rsidP="00BA7202">
      <w:pPr>
        <w:pStyle w:val="vocabulum"/>
      </w:pPr>
      <w:r>
        <w:rPr>
          <w:rStyle w:val="aditus"/>
        </w:rPr>
        <w:t>fornax</w:t>
      </w:r>
      <w:bookmarkStart w:id="1634" w:name="fornax"/>
      <w:bookmarkEnd w:id="1634"/>
      <w:r>
        <w:t xml:space="preserve">, </w:t>
      </w:r>
      <w:r w:rsidRPr="00BB74E9">
        <w:rPr>
          <w:rStyle w:val="flexio"/>
        </w:rPr>
        <w:t>ācis</w:t>
      </w:r>
      <w:r>
        <w:t xml:space="preserve">, </w:t>
      </w:r>
      <w:r>
        <w:rPr>
          <w:rStyle w:val="gt"/>
        </w:rPr>
        <w:t>f.</w:t>
      </w:r>
      <w:r w:rsidR="009D14D5">
        <w:t> :</w:t>
      </w:r>
      <w:r>
        <w:t xml:space="preserve"> four, fournaise. </w:t>
      </w:r>
    </w:p>
    <w:p w:rsidR="00BA7202" w:rsidRDefault="00BA7202" w:rsidP="00BA7202">
      <w:pPr>
        <w:pStyle w:val="vocabulum"/>
      </w:pPr>
      <w:r>
        <w:rPr>
          <w:rStyle w:val="aditus"/>
        </w:rPr>
        <w:t>forsĭtăn</w:t>
      </w:r>
      <w:bookmarkStart w:id="1635" w:name="forsitan"/>
      <w:bookmarkEnd w:id="1635"/>
      <w:r>
        <w:t xml:space="preserve">, </w:t>
      </w:r>
      <w:r>
        <w:rPr>
          <w:rStyle w:val="gt"/>
        </w:rPr>
        <w:t>adv.</w:t>
      </w:r>
      <w:r w:rsidR="009D14D5">
        <w:rPr>
          <w:rStyle w:val="gt"/>
        </w:rPr>
        <w:t> :</w:t>
      </w:r>
      <w:r>
        <w:t xml:space="preserve"> peut-être. </w:t>
      </w:r>
    </w:p>
    <w:p w:rsidR="00BA7202" w:rsidRDefault="00BA7202" w:rsidP="00BA7202">
      <w:pPr>
        <w:pStyle w:val="vocabulum"/>
      </w:pPr>
      <w:r>
        <w:rPr>
          <w:rStyle w:val="aditus"/>
        </w:rPr>
        <w:t>fortĕ</w:t>
      </w:r>
      <w:bookmarkStart w:id="1636" w:name="forte"/>
      <w:bookmarkEnd w:id="1636"/>
      <w:r>
        <w:t xml:space="preserve">, </w:t>
      </w:r>
      <w:r>
        <w:rPr>
          <w:rStyle w:val="gt"/>
        </w:rPr>
        <w:t>adv.</w:t>
      </w:r>
      <w:r w:rsidR="009D14D5">
        <w:rPr>
          <w:rStyle w:val="gt"/>
        </w:rPr>
        <w:t> :</w:t>
      </w:r>
      <w:r>
        <w:t xml:space="preserve"> par hasard. </w:t>
      </w:r>
    </w:p>
    <w:p w:rsidR="00BA7202" w:rsidRDefault="00BA7202" w:rsidP="00BA7202">
      <w:pPr>
        <w:pStyle w:val="vocabulum"/>
      </w:pPr>
      <w:r>
        <w:rPr>
          <w:rStyle w:val="aditus"/>
        </w:rPr>
        <w:t>fortĭs</w:t>
      </w:r>
      <w:bookmarkStart w:id="1637" w:name="fortis"/>
      <w:bookmarkEnd w:id="1637"/>
      <w:r>
        <w:t>,</w:t>
      </w:r>
      <w:r w:rsidR="007F2AC0">
        <w:t xml:space="preserve"> </w:t>
      </w:r>
      <w:r w:rsidR="007F2AC0" w:rsidRPr="007F2AC0">
        <w:rPr>
          <w:rStyle w:val="flexio"/>
        </w:rPr>
        <w:t>e</w:t>
      </w:r>
      <w:r w:rsidR="007F2AC0">
        <w:t> :</w:t>
      </w:r>
      <w:r>
        <w:t xml:space="preserve"> courageux. </w:t>
      </w:r>
    </w:p>
    <w:p w:rsidR="00BA7202" w:rsidRDefault="00BA7202" w:rsidP="00BA7202">
      <w:pPr>
        <w:pStyle w:val="vocabulum"/>
      </w:pPr>
      <w:r>
        <w:rPr>
          <w:rStyle w:val="aditus"/>
        </w:rPr>
        <w:t>fortĭtĕr</w:t>
      </w:r>
      <w:bookmarkStart w:id="1638" w:name="fortiter"/>
      <w:bookmarkEnd w:id="1638"/>
      <w:r>
        <w:t xml:space="preserve">, </w:t>
      </w:r>
      <w:r>
        <w:rPr>
          <w:rStyle w:val="gt"/>
        </w:rPr>
        <w:t>adv.</w:t>
      </w:r>
      <w:r w:rsidR="009D14D5">
        <w:rPr>
          <w:rStyle w:val="gt"/>
        </w:rPr>
        <w:t> :</w:t>
      </w:r>
      <w:r>
        <w:t xml:space="preserve"> fortement, avec force // </w:t>
      </w:r>
      <w:r>
        <w:rPr>
          <w:rStyle w:val="lt"/>
        </w:rPr>
        <w:t>fórtius, -issĭme</w:t>
      </w:r>
      <w:r>
        <w:t xml:space="preserve"> // </w:t>
      </w:r>
      <w:r>
        <w:rPr>
          <w:rStyle w:val="gt"/>
        </w:rPr>
        <w:t xml:space="preserve">[fig.] </w:t>
      </w:r>
      <w:r>
        <w:t xml:space="preserve">hardiment, énergiquement, vaillamment, courageusement. </w:t>
      </w:r>
    </w:p>
    <w:p w:rsidR="00BA7202" w:rsidRDefault="00BA7202" w:rsidP="00BA7202">
      <w:pPr>
        <w:pStyle w:val="vocabulum"/>
      </w:pPr>
      <w:r>
        <w:rPr>
          <w:rStyle w:val="aditus"/>
        </w:rPr>
        <w:t>fortĭtūdo</w:t>
      </w:r>
      <w:bookmarkStart w:id="1639" w:name="fortitudo"/>
      <w:bookmarkEnd w:id="1639"/>
      <w:r>
        <w:t xml:space="preserve">, </w:t>
      </w:r>
      <w:r w:rsidRPr="007F2AC0">
        <w:rPr>
          <w:rStyle w:val="flexio"/>
        </w:rPr>
        <w:t>ĭnis</w:t>
      </w:r>
      <w:r>
        <w:t xml:space="preserve">, </w:t>
      </w:r>
      <w:r>
        <w:rPr>
          <w:rStyle w:val="gt"/>
        </w:rPr>
        <w:t>f.</w:t>
      </w:r>
      <w:r w:rsidR="009D14D5">
        <w:t> :</w:t>
      </w:r>
      <w:r>
        <w:t xml:space="preserve"> force </w:t>
      </w:r>
      <w:r>
        <w:rPr>
          <w:rStyle w:val="gt"/>
        </w:rPr>
        <w:t xml:space="preserve">[physique] </w:t>
      </w:r>
      <w:r>
        <w:t xml:space="preserve">// solidité </w:t>
      </w:r>
      <w:r>
        <w:rPr>
          <w:rStyle w:val="gt"/>
        </w:rPr>
        <w:t xml:space="preserve">[d’un tissu] </w:t>
      </w:r>
      <w:r>
        <w:t xml:space="preserve">// </w:t>
      </w:r>
      <w:r>
        <w:rPr>
          <w:rStyle w:val="gt"/>
        </w:rPr>
        <w:t xml:space="preserve">[moral] </w:t>
      </w:r>
      <w:r>
        <w:t xml:space="preserve">courage, bravoure, vaillance, intrépidité, énergie // </w:t>
      </w:r>
      <w:r>
        <w:rPr>
          <w:rStyle w:val="gt"/>
        </w:rPr>
        <w:t xml:space="preserve">[chrét.] </w:t>
      </w:r>
      <w:r>
        <w:t xml:space="preserve">toute-puissance de Dieu // les puissances du ciel </w:t>
      </w:r>
      <w:r>
        <w:rPr>
          <w:rStyle w:val="gt"/>
        </w:rPr>
        <w:t>[bonnes ou mauvaises].</w:t>
      </w:r>
      <w:r>
        <w:t xml:space="preserve"> </w:t>
      </w:r>
    </w:p>
    <w:p w:rsidR="00BA7202" w:rsidRDefault="00BA7202" w:rsidP="00BA7202">
      <w:pPr>
        <w:pStyle w:val="vocabulum"/>
      </w:pPr>
      <w:r>
        <w:rPr>
          <w:rStyle w:val="aditus"/>
        </w:rPr>
        <w:t>fortūna</w:t>
      </w:r>
      <w:bookmarkStart w:id="1640" w:name="fortuna"/>
      <w:bookmarkEnd w:id="1640"/>
      <w:r>
        <w:t xml:space="preserve">, </w:t>
      </w:r>
      <w:r>
        <w:rPr>
          <w:rStyle w:val="gt"/>
        </w:rPr>
        <w:t>f.</w:t>
      </w:r>
      <w:r w:rsidR="009D14D5">
        <w:t> :</w:t>
      </w:r>
      <w:r>
        <w:t xml:space="preserve"> sort, état. </w:t>
      </w:r>
    </w:p>
    <w:p w:rsidR="00BA7202" w:rsidRDefault="00BA7202" w:rsidP="00BA7202">
      <w:pPr>
        <w:pStyle w:val="vocabulum"/>
      </w:pPr>
      <w:r>
        <w:rPr>
          <w:rStyle w:val="aditus"/>
        </w:rPr>
        <w:t>fŏrum</w:t>
      </w:r>
      <w:bookmarkStart w:id="1641" w:name="forum"/>
      <w:bookmarkEnd w:id="1641"/>
      <w:r>
        <w:t xml:space="preserve">, </w:t>
      </w:r>
      <w:r w:rsidRPr="00497DEC">
        <w:rPr>
          <w:rStyle w:val="flexio"/>
        </w:rPr>
        <w:t>i</w:t>
      </w:r>
      <w:r>
        <w:t xml:space="preserve">, </w:t>
      </w:r>
      <w:r>
        <w:rPr>
          <w:rStyle w:val="gt"/>
        </w:rPr>
        <w:t>n.</w:t>
      </w:r>
      <w:r w:rsidR="009D14D5">
        <w:t> :</w:t>
      </w:r>
      <w:r>
        <w:t xml:space="preserve"> place publique. </w:t>
      </w:r>
    </w:p>
    <w:p w:rsidR="00BA7202" w:rsidRPr="00930EE0" w:rsidRDefault="00BA7202" w:rsidP="00BA7202">
      <w:pPr>
        <w:pStyle w:val="vocabulum"/>
        <w:rPr>
          <w:lang w:val="it-IT"/>
        </w:rPr>
      </w:pPr>
      <w:r w:rsidRPr="00930EE0">
        <w:rPr>
          <w:rStyle w:val="aditus"/>
          <w:lang w:val="it-IT"/>
        </w:rPr>
        <w:t>fŏvĕa</w:t>
      </w:r>
      <w:bookmarkStart w:id="1642" w:name="fovea"/>
      <w:bookmarkEnd w:id="1642"/>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fosse, citerne. </w:t>
      </w:r>
    </w:p>
    <w:p w:rsidR="00BA7202" w:rsidRDefault="00BA7202" w:rsidP="00BA7202">
      <w:pPr>
        <w:pStyle w:val="vocabulum"/>
      </w:pPr>
      <w:r>
        <w:rPr>
          <w:rStyle w:val="aditus"/>
        </w:rPr>
        <w:t>frangō</w:t>
      </w:r>
      <w:bookmarkStart w:id="1643" w:name="frango"/>
      <w:bookmarkEnd w:id="1643"/>
      <w:r>
        <w:t xml:space="preserve">, </w:t>
      </w:r>
      <w:r w:rsidRPr="00CD4F3A">
        <w:rPr>
          <w:rStyle w:val="flexio"/>
        </w:rPr>
        <w:t>ĭs, ĕre, frēgī, fractum</w:t>
      </w:r>
      <w:r>
        <w:t xml:space="preserve">, </w:t>
      </w:r>
      <w:r>
        <w:rPr>
          <w:rStyle w:val="gt"/>
        </w:rPr>
        <w:t>tr.</w:t>
      </w:r>
      <w:r w:rsidR="009D14D5">
        <w:t> :</w:t>
      </w:r>
      <w:r>
        <w:t xml:space="preserve"> </w:t>
      </w:r>
      <w:r>
        <w:rPr>
          <w:rStyle w:val="cnumerus2"/>
        </w:rPr>
        <w:t xml:space="preserve">1. </w:t>
      </w:r>
      <w:r>
        <w:t>briser, rompre, fracasser, mettre en pièce</w:t>
      </w:r>
      <w:r w:rsidR="00BE217D">
        <w:t> ;</w:t>
      </w:r>
      <w:r>
        <w:t xml:space="preserve"> </w:t>
      </w:r>
      <w:r>
        <w:rPr>
          <w:rStyle w:val="cnumerus2"/>
        </w:rPr>
        <w:t xml:space="preserve">2. </w:t>
      </w:r>
      <w:r>
        <w:rPr>
          <w:rStyle w:val="gt"/>
        </w:rPr>
        <w:t xml:space="preserve">[métaph.] </w:t>
      </w:r>
      <w:r>
        <w:rPr>
          <w:rStyle w:val="cnumerus2"/>
        </w:rPr>
        <w:t xml:space="preserve">a) </w:t>
      </w:r>
      <w:r>
        <w:t>mettre en pièce</w:t>
      </w:r>
      <w:r w:rsidR="00BE217D">
        <w:t> ;</w:t>
      </w:r>
      <w:r>
        <w:t xml:space="preserve"> </w:t>
      </w:r>
      <w:r>
        <w:rPr>
          <w:rStyle w:val="cnumerus2"/>
        </w:rPr>
        <w:t xml:space="preserve">b) </w:t>
      </w:r>
      <w:r>
        <w:t>affaiblir, atténuer</w:t>
      </w:r>
      <w:r w:rsidR="00BE217D">
        <w:t> ;</w:t>
      </w:r>
      <w:r>
        <w:t xml:space="preserve"> </w:t>
      </w:r>
      <w:r>
        <w:rPr>
          <w:rStyle w:val="cnumerus2"/>
        </w:rPr>
        <w:t xml:space="preserve">c) </w:t>
      </w:r>
      <w:r>
        <w:t>iter, perdre son chemin</w:t>
      </w:r>
      <w:r w:rsidR="00BE217D">
        <w:t> ;</w:t>
      </w:r>
      <w:r>
        <w:t xml:space="preserve"> </w:t>
      </w:r>
      <w:r>
        <w:rPr>
          <w:rStyle w:val="cnumerus2"/>
        </w:rPr>
        <w:t xml:space="preserve">3. </w:t>
      </w:r>
      <w:r>
        <w:rPr>
          <w:rStyle w:val="gt"/>
        </w:rPr>
        <w:t xml:space="preserve">[fig.] </w:t>
      </w:r>
      <w:r>
        <w:t>briser, anéantir // réduire, dompter // abattre, décourager // adoucir, fléchir.</w:t>
      </w:r>
    </w:p>
    <w:p w:rsidR="00BA7202" w:rsidRDefault="00BA7202" w:rsidP="00BA7202">
      <w:pPr>
        <w:pStyle w:val="vocabulum"/>
      </w:pPr>
      <w:r>
        <w:rPr>
          <w:rStyle w:val="aditus"/>
        </w:rPr>
        <w:t>frātĕr</w:t>
      </w:r>
      <w:bookmarkStart w:id="1644" w:name="frater"/>
      <w:bookmarkEnd w:id="1644"/>
      <w:r>
        <w:t xml:space="preserve">, </w:t>
      </w:r>
      <w:r w:rsidRPr="007F2AC0">
        <w:rPr>
          <w:rStyle w:val="flexio"/>
        </w:rPr>
        <w:t>tris</w:t>
      </w:r>
      <w:r>
        <w:t xml:space="preserve">, </w:t>
      </w:r>
      <w:r>
        <w:rPr>
          <w:rStyle w:val="gt"/>
        </w:rPr>
        <w:t>m.</w:t>
      </w:r>
      <w:r w:rsidR="009D14D5">
        <w:t> :</w:t>
      </w:r>
      <w:r>
        <w:t xml:space="preserve"> frère. </w:t>
      </w:r>
    </w:p>
    <w:p w:rsidR="00BA7202" w:rsidRDefault="00BA7202" w:rsidP="00BA7202">
      <w:pPr>
        <w:pStyle w:val="vocabulum"/>
      </w:pPr>
      <w:r>
        <w:rPr>
          <w:rStyle w:val="aditus"/>
        </w:rPr>
        <w:t>frāternus</w:t>
      </w:r>
      <w:bookmarkStart w:id="1645" w:name="fraternus"/>
      <w:bookmarkEnd w:id="1645"/>
      <w:r>
        <w:t xml:space="preserve">, </w:t>
      </w:r>
      <w:r w:rsidRPr="00FC73E1">
        <w:rPr>
          <w:rStyle w:val="flexio"/>
        </w:rPr>
        <w:t xml:space="preserve">a, </w:t>
      </w:r>
      <w:r w:rsidRPr="007F2AC0">
        <w:rPr>
          <w:rStyle w:val="flexio"/>
        </w:rPr>
        <w:t>um</w:t>
      </w:r>
      <w:r w:rsidR="009D14D5">
        <w:t> :</w:t>
      </w:r>
      <w:r>
        <w:t xml:space="preserve"> fraternel, de frère // de cousin germain // </w:t>
      </w:r>
      <w:r>
        <w:rPr>
          <w:rStyle w:val="gt"/>
        </w:rPr>
        <w:t xml:space="preserve">[fig.] </w:t>
      </w:r>
      <w:r>
        <w:t xml:space="preserve">fraternel. </w:t>
      </w:r>
    </w:p>
    <w:p w:rsidR="00BA7202" w:rsidRDefault="00BA7202" w:rsidP="00BA7202">
      <w:pPr>
        <w:pStyle w:val="vocabulum"/>
      </w:pPr>
      <w:r>
        <w:rPr>
          <w:rStyle w:val="aditus"/>
        </w:rPr>
        <w:t>fraus</w:t>
      </w:r>
      <w:bookmarkStart w:id="1646" w:name="fraus"/>
      <w:bookmarkEnd w:id="1646"/>
      <w:r>
        <w:t xml:space="preserve">, fraudis, </w:t>
      </w:r>
      <w:r>
        <w:rPr>
          <w:rStyle w:val="gt"/>
        </w:rPr>
        <w:t>f.</w:t>
      </w:r>
      <w:r w:rsidR="009D14D5">
        <w:t> :</w:t>
      </w:r>
      <w:r>
        <w:t xml:space="preserve"> fraude, tromperie. </w:t>
      </w:r>
    </w:p>
    <w:p w:rsidR="00BA7202" w:rsidRDefault="00BA7202" w:rsidP="00BA7202">
      <w:pPr>
        <w:pStyle w:val="vocabulum"/>
      </w:pPr>
      <w:r>
        <w:rPr>
          <w:rStyle w:val="aditus"/>
        </w:rPr>
        <w:t>frĕquentĭa</w:t>
      </w:r>
      <w:bookmarkStart w:id="1647" w:name="frequentia"/>
      <w:bookmarkEnd w:id="1647"/>
      <w:r>
        <w:t xml:space="preserve">, </w:t>
      </w:r>
      <w:r w:rsidRPr="00497DEC">
        <w:rPr>
          <w:rStyle w:val="flexio"/>
        </w:rPr>
        <w:t>ae</w:t>
      </w:r>
      <w:r>
        <w:t xml:space="preserve">, </w:t>
      </w:r>
      <w:r>
        <w:rPr>
          <w:rStyle w:val="gt"/>
        </w:rPr>
        <w:t>f.</w:t>
      </w:r>
      <w:r w:rsidR="009D14D5">
        <w:t> :</w:t>
      </w:r>
      <w:r>
        <w:t xml:space="preserve"> concours, affluence, foule // grand nombre, abondance, fréquence // </w:t>
      </w:r>
      <w:r>
        <w:rPr>
          <w:rStyle w:val="lt"/>
        </w:rPr>
        <w:t>cæli</w:t>
      </w:r>
      <w:r>
        <w:t xml:space="preserve">, densité de l’air. </w:t>
      </w:r>
    </w:p>
    <w:p w:rsidR="00BA7202" w:rsidRDefault="00BA7202" w:rsidP="00BA7202">
      <w:pPr>
        <w:pStyle w:val="vocabulum"/>
      </w:pPr>
      <w:r>
        <w:rPr>
          <w:rStyle w:val="aditus"/>
        </w:rPr>
        <w:t>frētus</w:t>
      </w:r>
      <w:bookmarkStart w:id="1648" w:name="fretus"/>
      <w:bookmarkEnd w:id="1648"/>
      <w:r>
        <w:t xml:space="preserve">, </w:t>
      </w:r>
      <w:r w:rsidRPr="00FC73E1">
        <w:rPr>
          <w:rStyle w:val="flexio"/>
        </w:rPr>
        <w:t xml:space="preserve">a, </w:t>
      </w:r>
      <w:r w:rsidRPr="007F2AC0">
        <w:rPr>
          <w:rStyle w:val="flexio"/>
        </w:rPr>
        <w:t>um</w:t>
      </w:r>
      <w:r w:rsidR="009D14D5">
        <w:t> :</w:t>
      </w:r>
      <w:r>
        <w:t xml:space="preserve"> soutenu, fort de. </w:t>
      </w:r>
    </w:p>
    <w:p w:rsidR="00BA7202" w:rsidRDefault="00BA7202" w:rsidP="00BA7202">
      <w:pPr>
        <w:pStyle w:val="vocabulum"/>
      </w:pPr>
      <w:r>
        <w:t xml:space="preserve">@@ 1 </w:t>
      </w:r>
      <w:r>
        <w:rPr>
          <w:rStyle w:val="aditus"/>
        </w:rPr>
        <w:t>frons</w:t>
      </w:r>
      <w:bookmarkStart w:id="1649" w:name="frons"/>
      <w:bookmarkEnd w:id="1649"/>
      <w:r>
        <w:t xml:space="preserve">, dis, </w:t>
      </w:r>
      <w:r>
        <w:rPr>
          <w:rStyle w:val="gt"/>
        </w:rPr>
        <w:t>f.</w:t>
      </w:r>
      <w:r w:rsidR="009D14D5">
        <w:t> :</w:t>
      </w:r>
      <w:r>
        <w:t xml:space="preserve"> </w:t>
      </w:r>
      <w:r>
        <w:rPr>
          <w:rStyle w:val="cnumerus2"/>
        </w:rPr>
        <w:t xml:space="preserve">1. </w:t>
      </w:r>
      <w:r>
        <w:t xml:space="preserve">feuillage, feuilles, frondaison </w:t>
      </w:r>
      <w:r>
        <w:rPr>
          <w:rStyle w:val="gt"/>
        </w:rPr>
        <w:t>[sg. et pl.</w:t>
      </w:r>
      <w:r w:rsidR="00F11C2C">
        <w:rPr>
          <w:rStyle w:val="gt"/>
        </w:rPr>
        <w:t>]</w:t>
      </w:r>
      <w:r w:rsidR="00E20E09" w:rsidRPr="00E20E09">
        <w:t> ;</w:t>
      </w:r>
      <w:r>
        <w:t xml:space="preserve"> </w:t>
      </w:r>
      <w:r>
        <w:rPr>
          <w:rStyle w:val="cnumerus2"/>
        </w:rPr>
        <w:t xml:space="preserve">2. </w:t>
      </w:r>
      <w:r>
        <w:t xml:space="preserve">couronne de feuillage. </w:t>
      </w:r>
    </w:p>
    <w:p w:rsidR="00BA7202" w:rsidRDefault="00BA7202" w:rsidP="00BA7202">
      <w:pPr>
        <w:pStyle w:val="vocabulum"/>
      </w:pPr>
      <w:r>
        <w:t xml:space="preserve">2 </w:t>
      </w:r>
      <w:r>
        <w:rPr>
          <w:rStyle w:val="aditus"/>
        </w:rPr>
        <w:t>frons</w:t>
      </w:r>
      <w:r>
        <w:t xml:space="preserve">, </w:t>
      </w:r>
      <w:r w:rsidRPr="00497DEC">
        <w:rPr>
          <w:rStyle w:val="flexio"/>
        </w:rPr>
        <w:t>tis</w:t>
      </w:r>
      <w:r>
        <w:t xml:space="preserve">, </w:t>
      </w:r>
      <w:r>
        <w:rPr>
          <w:rStyle w:val="gt"/>
        </w:rPr>
        <w:t>f.</w:t>
      </w:r>
      <w:r w:rsidR="009D14D5">
        <w:t> :</w:t>
      </w:r>
      <w:r>
        <w:t xml:space="preserve"> </w:t>
      </w:r>
      <w:r>
        <w:rPr>
          <w:rStyle w:val="cnumerus2"/>
        </w:rPr>
        <w:t xml:space="preserve">1. </w:t>
      </w:r>
      <w:r>
        <w:t>front</w:t>
      </w:r>
      <w:r w:rsidR="00BE217D">
        <w:t> ;</w:t>
      </w:r>
      <w:r>
        <w:t xml:space="preserve"> </w:t>
      </w:r>
      <w:r>
        <w:rPr>
          <w:rStyle w:val="cnumerus2"/>
        </w:rPr>
        <w:t xml:space="preserve">2. </w:t>
      </w:r>
      <w:r>
        <w:t>le front = air, traits, physionomie</w:t>
      </w:r>
      <w:r w:rsidR="00BE217D">
        <w:t> ;</w:t>
      </w:r>
      <w:r>
        <w:t xml:space="preserve"> </w:t>
      </w:r>
      <w:r>
        <w:rPr>
          <w:rStyle w:val="cnumerus2"/>
        </w:rPr>
        <w:t xml:space="preserve">3. </w:t>
      </w:r>
      <w:r>
        <w:rPr>
          <w:rStyle w:val="gt"/>
        </w:rPr>
        <w:t xml:space="preserve">[fig.] </w:t>
      </w:r>
      <w:r>
        <w:rPr>
          <w:rStyle w:val="cnumerus2"/>
        </w:rPr>
        <w:t xml:space="preserve">a) </w:t>
      </w:r>
      <w:r>
        <w:t xml:space="preserve">partie antérieure, front, face, façade </w:t>
      </w:r>
      <w:r>
        <w:rPr>
          <w:rStyle w:val="cnumerus2"/>
        </w:rPr>
        <w:t xml:space="preserve">b) </w:t>
      </w:r>
      <w:r>
        <w:t xml:space="preserve">façade, côté extérieur, apparence, aspect // </w:t>
      </w:r>
      <w:r>
        <w:rPr>
          <w:rStyle w:val="lt"/>
        </w:rPr>
        <w:t>prima fronte</w:t>
      </w:r>
      <w:r w:rsidR="00BE217D">
        <w:rPr>
          <w:rStyle w:val="lt"/>
        </w:rPr>
        <w:t> ;</w:t>
      </w:r>
      <w:r>
        <w:rPr>
          <w:rStyle w:val="lt"/>
        </w:rPr>
        <w:t xml:space="preserve"> ex prima statim fronte</w:t>
      </w:r>
      <w:r>
        <w:t xml:space="preserve">, dès le premier aspect, de prime abord. </w:t>
      </w:r>
    </w:p>
    <w:p w:rsidR="00BA7202" w:rsidRDefault="00BA7202" w:rsidP="00BA7202">
      <w:pPr>
        <w:pStyle w:val="vocabulum"/>
      </w:pPr>
      <w:r>
        <w:rPr>
          <w:rStyle w:val="aditus"/>
        </w:rPr>
        <w:t>fructŭs</w:t>
      </w:r>
      <w:bookmarkStart w:id="1650" w:name="fructus"/>
      <w:bookmarkEnd w:id="1650"/>
      <w:r>
        <w:t xml:space="preserve">, </w:t>
      </w:r>
      <w:r w:rsidRPr="00497DEC">
        <w:rPr>
          <w:rStyle w:val="flexio"/>
        </w:rPr>
        <w:t>ūs</w:t>
      </w:r>
      <w:r>
        <w:t xml:space="preserve">, </w:t>
      </w:r>
      <w:r>
        <w:rPr>
          <w:rStyle w:val="gt"/>
        </w:rPr>
        <w:t>m.</w:t>
      </w:r>
      <w:r w:rsidR="009D14D5">
        <w:t> :</w:t>
      </w:r>
      <w:r>
        <w:t xml:space="preserve"> fruit. </w:t>
      </w:r>
    </w:p>
    <w:p w:rsidR="00BA7202" w:rsidRDefault="00BA7202" w:rsidP="00BA7202">
      <w:pPr>
        <w:pStyle w:val="vocabulum"/>
      </w:pPr>
      <w:r>
        <w:rPr>
          <w:rStyle w:val="aditus"/>
        </w:rPr>
        <w:t>frūges</w:t>
      </w:r>
      <w:bookmarkStart w:id="1651" w:name="fruges"/>
      <w:bookmarkEnd w:id="1651"/>
      <w:r>
        <w:t xml:space="preserve">, </w:t>
      </w:r>
      <w:r w:rsidRPr="007F2AC0">
        <w:rPr>
          <w:rStyle w:val="flexio"/>
        </w:rPr>
        <w:t>um</w:t>
      </w:r>
      <w:r>
        <w:t xml:space="preserve">, </w:t>
      </w:r>
      <w:r>
        <w:rPr>
          <w:rStyle w:val="gt"/>
        </w:rPr>
        <w:t>f.</w:t>
      </w:r>
      <w:r w:rsidR="009F699C">
        <w:rPr>
          <w:rStyle w:val="gt"/>
        </w:rPr>
        <w:t xml:space="preserve"> </w:t>
      </w:r>
      <w:r>
        <w:rPr>
          <w:rStyle w:val="gt"/>
        </w:rPr>
        <w:t>pl.</w:t>
      </w:r>
      <w:r w:rsidR="009D14D5">
        <w:rPr>
          <w:rStyle w:val="gt"/>
        </w:rPr>
        <w:t> :</w:t>
      </w:r>
      <w:r>
        <w:t xml:space="preserve"> fruits de la terre. </w:t>
      </w:r>
    </w:p>
    <w:p w:rsidR="00BA7202" w:rsidRDefault="00BA7202" w:rsidP="00BA7202">
      <w:pPr>
        <w:pStyle w:val="vocabulum"/>
      </w:pPr>
      <w:r>
        <w:rPr>
          <w:rStyle w:val="aditus"/>
        </w:rPr>
        <w:t>frūmentum</w:t>
      </w:r>
      <w:bookmarkStart w:id="1652" w:name="frumentum"/>
      <w:bookmarkEnd w:id="1652"/>
      <w:r>
        <w:t xml:space="preserve">, a, </w:t>
      </w:r>
      <w:r>
        <w:rPr>
          <w:rStyle w:val="gt"/>
        </w:rPr>
        <w:t>n.</w:t>
      </w:r>
      <w:r w:rsidR="009F699C">
        <w:rPr>
          <w:rStyle w:val="gt"/>
        </w:rPr>
        <w:t xml:space="preserve"> </w:t>
      </w:r>
      <w:r>
        <w:rPr>
          <w:rStyle w:val="cnumerus2"/>
        </w:rPr>
        <w:t xml:space="preserve">1. </w:t>
      </w:r>
      <w:r>
        <w:rPr>
          <w:rStyle w:val="gt"/>
        </w:rPr>
        <w:t>sg.</w:t>
      </w:r>
      <w:r>
        <w:t xml:space="preserve"> blé en grains, grain</w:t>
      </w:r>
      <w:r w:rsidR="00BE217D">
        <w:t> ;</w:t>
      </w:r>
      <w:r>
        <w:t xml:space="preserve"> </w:t>
      </w:r>
      <w:r>
        <w:rPr>
          <w:rStyle w:val="cnumerus2"/>
        </w:rPr>
        <w:t xml:space="preserve">2. </w:t>
      </w:r>
      <w:r>
        <w:rPr>
          <w:rStyle w:val="gt"/>
        </w:rPr>
        <w:t xml:space="preserve">pl. </w:t>
      </w:r>
      <w:r>
        <w:t xml:space="preserve">espèces de blé, blé sur pied. </w:t>
      </w:r>
    </w:p>
    <w:p w:rsidR="00BA7202" w:rsidRDefault="00BA7202" w:rsidP="00BA7202">
      <w:pPr>
        <w:pStyle w:val="vocabulum"/>
      </w:pPr>
      <w:r>
        <w:rPr>
          <w:rStyle w:val="aditus"/>
        </w:rPr>
        <w:t>frŭŏr</w:t>
      </w:r>
      <w:bookmarkStart w:id="1653" w:name="fruor"/>
      <w:bookmarkEnd w:id="1653"/>
      <w:r>
        <w:t xml:space="preserve">, </w:t>
      </w:r>
      <w:r w:rsidR="00301010" w:rsidRPr="00301010">
        <w:rPr>
          <w:rStyle w:val="flexio"/>
        </w:rPr>
        <w:t xml:space="preserve">ĕrĭs, ī, frŭĭtus </w:t>
      </w:r>
      <w:r w:rsidR="00301010" w:rsidRPr="00301010">
        <w:rPr>
          <w:rStyle w:val="gt"/>
        </w:rPr>
        <w:t>et</w:t>
      </w:r>
      <w:r w:rsidR="00301010" w:rsidRPr="00301010">
        <w:rPr>
          <w:rStyle w:val="flexio"/>
        </w:rPr>
        <w:t xml:space="preserve"> fructus sum</w:t>
      </w:r>
      <w:r w:rsidR="009D14D5">
        <w:t> :</w:t>
      </w:r>
      <w:r>
        <w:t xml:space="preserve"> </w:t>
      </w:r>
      <w:r>
        <w:rPr>
          <w:rStyle w:val="cnumerus2"/>
        </w:rPr>
        <w:t xml:space="preserve">1. </w:t>
      </w:r>
      <w:r>
        <w:rPr>
          <w:rStyle w:val="gt"/>
        </w:rPr>
        <w:t>intr.</w:t>
      </w:r>
      <w:r>
        <w:t xml:space="preserve"> faire usage de, jouir de</w:t>
      </w:r>
      <w:r w:rsidR="00BE217D">
        <w:t> ;</w:t>
      </w:r>
      <w:r>
        <w:t xml:space="preserve"> </w:t>
      </w:r>
      <w:r>
        <w:rPr>
          <w:rStyle w:val="cnumerus2"/>
        </w:rPr>
        <w:t xml:space="preserve">2. </w:t>
      </w:r>
      <w:r>
        <w:rPr>
          <w:rStyle w:val="gt"/>
        </w:rPr>
        <w:t>[arch. et tard.] tr.</w:t>
      </w:r>
    </w:p>
    <w:p w:rsidR="00BA7202" w:rsidRDefault="00BA7202" w:rsidP="00BA7202">
      <w:pPr>
        <w:pStyle w:val="vocabulum"/>
      </w:pPr>
      <w:r>
        <w:rPr>
          <w:rStyle w:val="aditus"/>
        </w:rPr>
        <w:t>frustrā</w:t>
      </w:r>
      <w:bookmarkStart w:id="1654" w:name="frustra"/>
      <w:bookmarkEnd w:id="1654"/>
      <w:r>
        <w:t xml:space="preserve">, </w:t>
      </w:r>
      <w:r>
        <w:rPr>
          <w:rStyle w:val="gt"/>
        </w:rPr>
        <w:t>adv.</w:t>
      </w:r>
      <w:r w:rsidR="009D14D5">
        <w:rPr>
          <w:rStyle w:val="gt"/>
        </w:rPr>
        <w:t> :</w:t>
      </w:r>
      <w:r>
        <w:t xml:space="preserve"> en vain. </w:t>
      </w:r>
    </w:p>
    <w:p w:rsidR="00BA7202" w:rsidRDefault="00BA7202" w:rsidP="00BA7202">
      <w:pPr>
        <w:pStyle w:val="vocabulum"/>
      </w:pPr>
      <w:r>
        <w:rPr>
          <w:rStyle w:val="aditus"/>
        </w:rPr>
        <w:t>fŭga</w:t>
      </w:r>
      <w:bookmarkStart w:id="1655" w:name="fuga"/>
      <w:bookmarkEnd w:id="1655"/>
      <w:r>
        <w:t xml:space="preserve">, </w:t>
      </w:r>
      <w:r w:rsidRPr="00497DEC">
        <w:rPr>
          <w:rStyle w:val="flexio"/>
        </w:rPr>
        <w:t>ae</w:t>
      </w:r>
      <w:r>
        <w:t xml:space="preserve">, </w:t>
      </w:r>
      <w:r>
        <w:rPr>
          <w:rStyle w:val="gt"/>
        </w:rPr>
        <w:t>f.</w:t>
      </w:r>
      <w:r w:rsidR="009D14D5">
        <w:t> :</w:t>
      </w:r>
      <w:r>
        <w:t xml:space="preserve"> </w:t>
      </w:r>
      <w:r>
        <w:rPr>
          <w:rStyle w:val="cnumerus2"/>
        </w:rPr>
        <w:t xml:space="preserve">1. </w:t>
      </w:r>
      <w:r>
        <w:t>fuite, action de fuir</w:t>
      </w:r>
      <w:r w:rsidR="00BE217D">
        <w:t> ;</w:t>
      </w:r>
      <w:r>
        <w:t xml:space="preserve"> </w:t>
      </w:r>
      <w:r>
        <w:rPr>
          <w:rStyle w:val="cnumerus2"/>
        </w:rPr>
        <w:t xml:space="preserve">2. </w:t>
      </w:r>
      <w:r>
        <w:t>fuite de qqch, action d’éviter</w:t>
      </w:r>
      <w:r w:rsidR="00BE217D">
        <w:t> ;</w:t>
      </w:r>
      <w:r>
        <w:t xml:space="preserve"> </w:t>
      </w:r>
      <w:r>
        <w:rPr>
          <w:rStyle w:val="cnumerus2"/>
        </w:rPr>
        <w:t xml:space="preserve">3. </w:t>
      </w:r>
      <w:r>
        <w:t>exil, bannissement</w:t>
      </w:r>
      <w:r w:rsidR="00BE217D">
        <w:t> ;</w:t>
      </w:r>
      <w:r>
        <w:t xml:space="preserve"> </w:t>
      </w:r>
      <w:r>
        <w:rPr>
          <w:rStyle w:val="cnumerus2"/>
        </w:rPr>
        <w:t xml:space="preserve">4. </w:t>
      </w:r>
      <w:r>
        <w:t>course rapide.</w:t>
      </w:r>
    </w:p>
    <w:p w:rsidR="00BA7202" w:rsidRDefault="00BA7202" w:rsidP="00BA7202">
      <w:pPr>
        <w:pStyle w:val="vocabulum"/>
      </w:pPr>
      <w:r>
        <w:rPr>
          <w:rStyle w:val="aditus"/>
        </w:rPr>
        <w:t>fŭgĭō</w:t>
      </w:r>
      <w:bookmarkStart w:id="1656" w:name="fugio"/>
      <w:bookmarkEnd w:id="1656"/>
      <w:r>
        <w:t>, ĭs, ĕre, fūgī, fŭgĭtūrus</w:t>
      </w:r>
      <w:r w:rsidR="009D14D5">
        <w:t> :</w:t>
      </w:r>
      <w:r>
        <w:t xml:space="preserve"> </w:t>
      </w:r>
      <w:r>
        <w:rPr>
          <w:rStyle w:val="cnumerus2"/>
        </w:rPr>
        <w:t xml:space="preserve">I. </w:t>
      </w:r>
      <w:r>
        <w:rPr>
          <w:rStyle w:val="gt"/>
        </w:rPr>
        <w:t>intr.</w:t>
      </w:r>
      <w:r>
        <w:t xml:space="preserve"> fuir, s’enfuir. </w:t>
      </w:r>
      <w:r>
        <w:rPr>
          <w:rStyle w:val="cnumerus2"/>
        </w:rPr>
        <w:t xml:space="preserve">II. </w:t>
      </w:r>
      <w:r>
        <w:rPr>
          <w:rStyle w:val="gt"/>
        </w:rPr>
        <w:t>tr.</w:t>
      </w:r>
      <w:r>
        <w:t xml:space="preserve"> fuir, chercher à éviter, se dérober à. </w:t>
      </w:r>
    </w:p>
    <w:p w:rsidR="00BA7202" w:rsidRDefault="00BA7202" w:rsidP="00BA7202">
      <w:pPr>
        <w:pStyle w:val="vocabulum"/>
      </w:pPr>
      <w:r>
        <w:rPr>
          <w:rStyle w:val="aditus"/>
        </w:rPr>
        <w:t>fulgĕō</w:t>
      </w:r>
      <w:bookmarkStart w:id="1657" w:name="fulgeo"/>
      <w:bookmarkEnd w:id="1657"/>
      <w:r>
        <w:t xml:space="preserve">, </w:t>
      </w:r>
      <w:r w:rsidRPr="00F23E4E">
        <w:rPr>
          <w:rStyle w:val="flexio"/>
        </w:rPr>
        <w:t>ēs, ēre, fulsī, -</w:t>
      </w:r>
      <w:r>
        <w:t xml:space="preserve">, </w:t>
      </w:r>
      <w:r>
        <w:rPr>
          <w:rStyle w:val="gt"/>
        </w:rPr>
        <w:t>intr.</w:t>
      </w:r>
      <w:r w:rsidR="009D14D5">
        <w:t> :</w:t>
      </w:r>
      <w:r>
        <w:t xml:space="preserve"> </w:t>
      </w:r>
      <w:r>
        <w:rPr>
          <w:rStyle w:val="cnumerus2"/>
        </w:rPr>
        <w:t xml:space="preserve">1. </w:t>
      </w:r>
      <w:r>
        <w:t>éclairer, faire des éclairs</w:t>
      </w:r>
      <w:r w:rsidR="00BE217D">
        <w:t> ;</w:t>
      </w:r>
      <w:r>
        <w:t xml:space="preserve"> </w:t>
      </w:r>
      <w:r>
        <w:rPr>
          <w:rStyle w:val="cnumerus2"/>
        </w:rPr>
        <w:t xml:space="preserve">2. </w:t>
      </w:r>
      <w:r>
        <w:t xml:space="preserve">luire, éclairer, briller // être illustre // se manifester avec éclat. </w:t>
      </w:r>
    </w:p>
    <w:p w:rsidR="00BA7202" w:rsidRDefault="00BA7202" w:rsidP="00BA7202">
      <w:pPr>
        <w:pStyle w:val="vocabulum"/>
      </w:pPr>
      <w:r>
        <w:rPr>
          <w:rStyle w:val="aditus"/>
        </w:rPr>
        <w:t>fulgŭr</w:t>
      </w:r>
      <w:bookmarkStart w:id="1658" w:name="fulgur"/>
      <w:bookmarkEnd w:id="1658"/>
      <w:r>
        <w:t xml:space="preserve">, ŭris, </w:t>
      </w:r>
      <w:r>
        <w:rPr>
          <w:rStyle w:val="gt"/>
        </w:rPr>
        <w:t>n.</w:t>
      </w:r>
      <w:r w:rsidR="009D14D5">
        <w:t> :</w:t>
      </w:r>
      <w:r>
        <w:t xml:space="preserve"> éclair // foudre // </w:t>
      </w:r>
      <w:r>
        <w:rPr>
          <w:rStyle w:val="gt"/>
        </w:rPr>
        <w:t xml:space="preserve">[fig.] </w:t>
      </w:r>
      <w:r>
        <w:t xml:space="preserve">lueur, éclat. </w:t>
      </w:r>
    </w:p>
    <w:p w:rsidR="00BA7202" w:rsidRDefault="00BA7202" w:rsidP="00BA7202">
      <w:pPr>
        <w:pStyle w:val="vocabulum"/>
      </w:pPr>
      <w:r>
        <w:rPr>
          <w:rStyle w:val="aditus"/>
        </w:rPr>
        <w:t>fulmĕn</w:t>
      </w:r>
      <w:bookmarkStart w:id="1659" w:name="fulmen"/>
      <w:bookmarkEnd w:id="1659"/>
      <w:r>
        <w:t xml:space="preserve">, </w:t>
      </w:r>
      <w:r w:rsidRPr="007F2AC0">
        <w:rPr>
          <w:rStyle w:val="flexio"/>
        </w:rPr>
        <w:t>ĭnis</w:t>
      </w:r>
      <w:r>
        <w:t xml:space="preserve">, </w:t>
      </w:r>
      <w:r>
        <w:rPr>
          <w:rStyle w:val="gt"/>
        </w:rPr>
        <w:t>n.</w:t>
      </w:r>
      <w:r w:rsidR="009D14D5">
        <w:t> :</w:t>
      </w:r>
      <w:r>
        <w:t xml:space="preserve"> foudre. </w:t>
      </w:r>
    </w:p>
    <w:p w:rsidR="00BA7202" w:rsidRDefault="00BA7202" w:rsidP="00BA7202">
      <w:pPr>
        <w:pStyle w:val="vocabulum"/>
      </w:pPr>
      <w:r>
        <w:rPr>
          <w:rStyle w:val="aditus"/>
        </w:rPr>
        <w:t>fūmō</w:t>
      </w:r>
      <w:bookmarkStart w:id="1660" w:name="fumo"/>
      <w:bookmarkEnd w:id="1660"/>
      <w:r>
        <w:t xml:space="preserve">, </w:t>
      </w:r>
      <w:r w:rsidRPr="00CD4F3A">
        <w:rPr>
          <w:rStyle w:val="flexio"/>
        </w:rPr>
        <w:t>ās, āre, āvī, ātum</w:t>
      </w:r>
      <w:r>
        <w:t xml:space="preserve">, </w:t>
      </w:r>
      <w:r>
        <w:rPr>
          <w:rStyle w:val="gt"/>
        </w:rPr>
        <w:t>intr.</w:t>
      </w:r>
      <w:r w:rsidR="009D14D5">
        <w:t> :</w:t>
      </w:r>
      <w:r>
        <w:t xml:space="preserve"> fumer, jeter de la fumée, de la vapeur. </w:t>
      </w:r>
    </w:p>
    <w:p w:rsidR="00BA7202" w:rsidRDefault="00BA7202" w:rsidP="00BA7202">
      <w:pPr>
        <w:pStyle w:val="vocabulum"/>
      </w:pPr>
      <w:r>
        <w:rPr>
          <w:rStyle w:val="aditus"/>
        </w:rPr>
        <w:t>funda</w:t>
      </w:r>
      <w:bookmarkStart w:id="1661" w:name="funda"/>
      <w:bookmarkEnd w:id="1661"/>
      <w:r>
        <w:t xml:space="preserve">, </w:t>
      </w:r>
      <w:r w:rsidRPr="00497DEC">
        <w:rPr>
          <w:rStyle w:val="flexio"/>
        </w:rPr>
        <w:t>ae</w:t>
      </w:r>
      <w:r>
        <w:t xml:space="preserve">, </w:t>
      </w:r>
      <w:r>
        <w:rPr>
          <w:rStyle w:val="gt"/>
        </w:rPr>
        <w:t>f.</w:t>
      </w:r>
      <w:r w:rsidR="009D14D5">
        <w:t> :</w:t>
      </w:r>
      <w:r>
        <w:t xml:space="preserve"> fronde. </w:t>
      </w:r>
    </w:p>
    <w:p w:rsidR="00BA7202" w:rsidRDefault="00BA7202" w:rsidP="00BA7202">
      <w:pPr>
        <w:pStyle w:val="vocabulum"/>
      </w:pPr>
      <w:r>
        <w:rPr>
          <w:rStyle w:val="aditus"/>
        </w:rPr>
        <w:t>fundāmentum</w:t>
      </w:r>
      <w:bookmarkStart w:id="1662" w:name="fundamentum"/>
      <w:bookmarkEnd w:id="1662"/>
      <w:r>
        <w:t xml:space="preserve">, </w:t>
      </w:r>
      <w:r w:rsidRPr="00497DEC">
        <w:rPr>
          <w:rStyle w:val="flexio"/>
        </w:rPr>
        <w:t>i</w:t>
      </w:r>
      <w:r>
        <w:t xml:space="preserve">, </w:t>
      </w:r>
      <w:r>
        <w:rPr>
          <w:rStyle w:val="gt"/>
        </w:rPr>
        <w:t>n.</w:t>
      </w:r>
      <w:r w:rsidR="009D14D5">
        <w:t> :</w:t>
      </w:r>
      <w:r>
        <w:t xml:space="preserve"> fondement, base. </w:t>
      </w:r>
    </w:p>
    <w:p w:rsidR="00BA7202" w:rsidRDefault="00BA7202" w:rsidP="00BA7202">
      <w:pPr>
        <w:pStyle w:val="vocabulum"/>
      </w:pPr>
      <w:r>
        <w:t xml:space="preserve">1 </w:t>
      </w:r>
      <w:r>
        <w:rPr>
          <w:rStyle w:val="aditus"/>
        </w:rPr>
        <w:t>fundō</w:t>
      </w:r>
      <w:bookmarkStart w:id="1663" w:name="fundo"/>
      <w:bookmarkEnd w:id="166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affermir sur une base, fonder, bâtir</w:t>
      </w:r>
      <w:r w:rsidR="00BE217D">
        <w:t> ;</w:t>
      </w:r>
      <w:r>
        <w:t xml:space="preserve"> </w:t>
      </w:r>
      <w:r>
        <w:rPr>
          <w:rStyle w:val="cnumerus2"/>
        </w:rPr>
        <w:t xml:space="preserve">2. </w:t>
      </w:r>
      <w:r>
        <w:rPr>
          <w:rStyle w:val="gt"/>
        </w:rPr>
        <w:t xml:space="preserve">[fig.] </w:t>
      </w:r>
      <w:r>
        <w:t>asseoir solidement, fonder</w:t>
      </w:r>
      <w:r w:rsidR="00BE217D">
        <w:t> ;</w:t>
      </w:r>
      <w:r>
        <w:t xml:space="preserve"> </w:t>
      </w:r>
      <w:r>
        <w:rPr>
          <w:rStyle w:val="cnumerus2"/>
        </w:rPr>
        <w:t xml:space="preserve">3. </w:t>
      </w:r>
      <w:r>
        <w:rPr>
          <w:rStyle w:val="gt"/>
        </w:rPr>
        <w:t xml:space="preserve">[chrét.] </w:t>
      </w:r>
      <w:r>
        <w:t>donner les rudiments.</w:t>
      </w:r>
    </w:p>
    <w:p w:rsidR="00BA7202" w:rsidRDefault="00BA7202" w:rsidP="00BA7202">
      <w:pPr>
        <w:pStyle w:val="vocabulum"/>
      </w:pPr>
      <w:r>
        <w:t xml:space="preserve">2 </w:t>
      </w:r>
      <w:r>
        <w:rPr>
          <w:rStyle w:val="aditus"/>
        </w:rPr>
        <w:t>fundō</w:t>
      </w:r>
      <w:r>
        <w:t xml:space="preserve">, </w:t>
      </w:r>
      <w:r w:rsidRPr="00CD4F3A">
        <w:rPr>
          <w:rStyle w:val="flexio"/>
        </w:rPr>
        <w:t>ĭs, ĕre, fūdī, fūsum</w:t>
      </w:r>
      <w:r>
        <w:t xml:space="preserve">, </w:t>
      </w:r>
      <w:r>
        <w:rPr>
          <w:rStyle w:val="gt"/>
        </w:rPr>
        <w:t>tr.</w:t>
      </w:r>
      <w:r w:rsidR="009D14D5">
        <w:t> :</w:t>
      </w:r>
      <w:r>
        <w:t xml:space="preserve"> </w:t>
      </w:r>
      <w:r>
        <w:rPr>
          <w:rStyle w:val="cnumerus2"/>
        </w:rPr>
        <w:t xml:space="preserve">1. </w:t>
      </w:r>
      <w:r>
        <w:t>verser, répandre</w:t>
      </w:r>
      <w:r w:rsidR="00BE217D">
        <w:t> ;</w:t>
      </w:r>
      <w:r>
        <w:t xml:space="preserve"> </w:t>
      </w:r>
      <w:r>
        <w:rPr>
          <w:rStyle w:val="cnumerus2"/>
        </w:rPr>
        <w:t xml:space="preserve">2. </w:t>
      </w:r>
      <w:r>
        <w:t>fondre des métaux</w:t>
      </w:r>
      <w:r w:rsidR="00BE217D">
        <w:t> ;</w:t>
      </w:r>
      <w:r>
        <w:t xml:space="preserve"> </w:t>
      </w:r>
      <w:r>
        <w:rPr>
          <w:rStyle w:val="cnumerus2"/>
        </w:rPr>
        <w:t xml:space="preserve">3. </w:t>
      </w:r>
      <w:r>
        <w:rPr>
          <w:rStyle w:val="gt"/>
        </w:rPr>
        <w:t xml:space="preserve">[méd.] </w:t>
      </w:r>
      <w:r>
        <w:t>relâcher</w:t>
      </w:r>
      <w:r w:rsidR="00BE217D">
        <w:t> ;</w:t>
      </w:r>
      <w:r>
        <w:t xml:space="preserve"> </w:t>
      </w:r>
      <w:r>
        <w:rPr>
          <w:rStyle w:val="cnumerus2"/>
        </w:rPr>
        <w:t xml:space="preserve">4. </w:t>
      </w:r>
      <w:r>
        <w:t>rependre, disperser</w:t>
      </w:r>
      <w:r w:rsidR="00BE217D">
        <w:t> ;</w:t>
      </w:r>
      <w:r>
        <w:t xml:space="preserve"> </w:t>
      </w:r>
      <w:r>
        <w:rPr>
          <w:rStyle w:val="cnumerus2"/>
        </w:rPr>
        <w:t xml:space="preserve">5. </w:t>
      </w:r>
      <w:r>
        <w:t>étendre à terre, jeter à terre, renverser</w:t>
      </w:r>
      <w:r w:rsidR="00BE217D">
        <w:t> ;</w:t>
      </w:r>
      <w:r>
        <w:t xml:space="preserve"> </w:t>
      </w:r>
      <w:r>
        <w:rPr>
          <w:rStyle w:val="cnumerus2"/>
        </w:rPr>
        <w:t xml:space="preserve">6. </w:t>
      </w:r>
      <w:r>
        <w:t>bousculer, chasser d’un lieu</w:t>
      </w:r>
      <w:r w:rsidR="00BE217D">
        <w:t> ;</w:t>
      </w:r>
      <w:r>
        <w:t xml:space="preserve"> </w:t>
      </w:r>
      <w:r>
        <w:rPr>
          <w:rStyle w:val="cnumerus2"/>
        </w:rPr>
        <w:t xml:space="preserve">7. </w:t>
      </w:r>
      <w:r>
        <w:t>laisser se répandre, répandre, déployer, étendre</w:t>
      </w:r>
      <w:r w:rsidR="00BE217D">
        <w:t> ;</w:t>
      </w:r>
      <w:r>
        <w:t xml:space="preserve"> </w:t>
      </w:r>
      <w:r>
        <w:rPr>
          <w:rStyle w:val="cnumerus2"/>
        </w:rPr>
        <w:t xml:space="preserve">8. </w:t>
      </w:r>
      <w:r>
        <w:t>répandre au dehors, laisser échapper de sa bouche</w:t>
      </w:r>
      <w:r w:rsidR="00BE217D">
        <w:t> ;</w:t>
      </w:r>
      <w:r>
        <w:t xml:space="preserve"> </w:t>
      </w:r>
      <w:r>
        <w:rPr>
          <w:rStyle w:val="cnumerus2"/>
        </w:rPr>
        <w:t xml:space="preserve">9. </w:t>
      </w:r>
      <w:r>
        <w:t>produire en abondance</w:t>
      </w:r>
      <w:r w:rsidR="00BE217D">
        <w:t> ;</w:t>
      </w:r>
      <w:r>
        <w:t xml:space="preserve"> </w:t>
      </w:r>
      <w:r>
        <w:rPr>
          <w:rStyle w:val="cnumerus2"/>
        </w:rPr>
        <w:t xml:space="preserve">10. </w:t>
      </w:r>
      <w:r>
        <w:rPr>
          <w:rStyle w:val="gt"/>
        </w:rPr>
        <w:t xml:space="preserve">[fig.] </w:t>
      </w:r>
      <w:r>
        <w:t>répandre, étendre, déployer.</w:t>
      </w:r>
    </w:p>
    <w:p w:rsidR="00BA7202" w:rsidRDefault="00BA7202" w:rsidP="00BA7202">
      <w:pPr>
        <w:pStyle w:val="vocabulum"/>
      </w:pPr>
      <w:r>
        <w:rPr>
          <w:rStyle w:val="aditus"/>
        </w:rPr>
        <w:t>fūnestus</w:t>
      </w:r>
      <w:bookmarkStart w:id="1664" w:name="funestus"/>
      <w:bookmarkEnd w:id="1664"/>
      <w:r>
        <w:t xml:space="preserve">, </w:t>
      </w:r>
      <w:r w:rsidRPr="00FC73E1">
        <w:rPr>
          <w:rStyle w:val="flexio"/>
        </w:rPr>
        <w:t xml:space="preserve">a, </w:t>
      </w:r>
      <w:r w:rsidRPr="007F2AC0">
        <w:rPr>
          <w:rStyle w:val="flexio"/>
        </w:rPr>
        <w:t>um</w:t>
      </w:r>
      <w:r w:rsidR="009D14D5">
        <w:t> :</w:t>
      </w:r>
      <w:r>
        <w:t xml:space="preserve"> funeste. </w:t>
      </w:r>
    </w:p>
    <w:p w:rsidR="00BA7202" w:rsidRDefault="00BA7202" w:rsidP="00BA7202">
      <w:pPr>
        <w:pStyle w:val="vocabulum"/>
      </w:pPr>
      <w:r>
        <w:rPr>
          <w:rStyle w:val="aditus"/>
        </w:rPr>
        <w:t>fungŏr</w:t>
      </w:r>
      <w:bookmarkStart w:id="1665" w:name="fungor"/>
      <w:bookmarkEnd w:id="1665"/>
      <w:r>
        <w:t xml:space="preserve">, </w:t>
      </w:r>
      <w:r w:rsidRPr="005D6229">
        <w:rPr>
          <w:rStyle w:val="flexio"/>
        </w:rPr>
        <w:t>ĕrĭs, ī, functus sum</w:t>
      </w:r>
      <w:r>
        <w:t xml:space="preserve">, </w:t>
      </w:r>
      <w:r>
        <w:rPr>
          <w:rStyle w:val="gt"/>
        </w:rPr>
        <w:t>intr.</w:t>
      </w:r>
      <w:r>
        <w:t xml:space="preserve"> et </w:t>
      </w:r>
      <w:r>
        <w:rPr>
          <w:rStyle w:val="gt"/>
        </w:rPr>
        <w:t>[arch.] tr.</w:t>
      </w:r>
      <w:r w:rsidR="009D14D5">
        <w:t> :</w:t>
      </w:r>
      <w:r>
        <w:t xml:space="preserve"> </w:t>
      </w:r>
      <w:r>
        <w:rPr>
          <w:rStyle w:val="cnumerus2"/>
        </w:rPr>
        <w:t xml:space="preserve">1. </w:t>
      </w:r>
      <w:r>
        <w:t>s’acquitter de, accomplir, remplir</w:t>
      </w:r>
      <w:r w:rsidR="00BE217D">
        <w:t> ;</w:t>
      </w:r>
      <w:r>
        <w:t xml:space="preserve"> </w:t>
      </w:r>
      <w:r>
        <w:rPr>
          <w:rStyle w:val="cnumerus2"/>
        </w:rPr>
        <w:t xml:space="preserve">2. </w:t>
      </w:r>
      <w:r>
        <w:rPr>
          <w:rStyle w:val="gt"/>
        </w:rPr>
        <w:t>[dans Lucr.].</w:t>
      </w:r>
      <w:r>
        <w:t xml:space="preserve"> supporter</w:t>
      </w:r>
      <w:r w:rsidR="00BE217D">
        <w:t> ;</w:t>
      </w:r>
      <w:r>
        <w:t xml:space="preserve"> </w:t>
      </w:r>
      <w:r>
        <w:rPr>
          <w:rStyle w:val="cnumerus2"/>
        </w:rPr>
        <w:t xml:space="preserve">3. </w:t>
      </w:r>
      <w:r>
        <w:t>consommer, achever</w:t>
      </w:r>
      <w:r w:rsidR="009D14D5">
        <w:t> :</w:t>
      </w:r>
      <w:r>
        <w:t xml:space="preserve"> </w:t>
      </w:r>
      <w:r>
        <w:rPr>
          <w:rStyle w:val="gt"/>
        </w:rPr>
        <w:t xml:space="preserve">[avec abl.] </w:t>
      </w:r>
      <w:r>
        <w:rPr>
          <w:rStyle w:val="lt"/>
        </w:rPr>
        <w:t>fato, vita</w:t>
      </w:r>
      <w:r>
        <w:t>, achever sa destinée, sa vie, mourir</w:t>
      </w:r>
      <w:r w:rsidR="00BE217D">
        <w:t> ;</w:t>
      </w:r>
      <w:r>
        <w:t xml:space="preserve"> </w:t>
      </w:r>
      <w:r>
        <w:rPr>
          <w:rStyle w:val="lt"/>
        </w:rPr>
        <w:t>morte</w:t>
      </w:r>
      <w:r>
        <w:t xml:space="preserve">, mourir // </w:t>
      </w:r>
      <w:r>
        <w:rPr>
          <w:rStyle w:val="gt"/>
        </w:rPr>
        <w:t xml:space="preserve">[avec acc.] </w:t>
      </w:r>
      <w:r>
        <w:rPr>
          <w:rStyle w:val="lt"/>
        </w:rPr>
        <w:t>diem</w:t>
      </w:r>
      <w:r>
        <w:t xml:space="preserve">, mourir // </w:t>
      </w:r>
      <w:r>
        <w:rPr>
          <w:rStyle w:val="gt"/>
        </w:rPr>
        <w:t xml:space="preserve">[abst.] </w:t>
      </w:r>
      <w:r>
        <w:rPr>
          <w:rStyle w:val="lt"/>
        </w:rPr>
        <w:t>functi</w:t>
      </w:r>
      <w:r>
        <w:t xml:space="preserve"> = </w:t>
      </w:r>
      <w:r>
        <w:rPr>
          <w:rStyle w:val="lt"/>
        </w:rPr>
        <w:t>defúncti</w:t>
      </w:r>
      <w:r>
        <w:t>, les morts.</w:t>
      </w:r>
    </w:p>
    <w:p w:rsidR="00BA7202" w:rsidRDefault="00BA7202" w:rsidP="00BA7202">
      <w:pPr>
        <w:pStyle w:val="vocabulum"/>
      </w:pPr>
      <w:r>
        <w:rPr>
          <w:rStyle w:val="aditus"/>
        </w:rPr>
        <w:t>fūnŭs</w:t>
      </w:r>
      <w:bookmarkStart w:id="1666" w:name="funus"/>
      <w:bookmarkEnd w:id="1666"/>
      <w:r>
        <w:t xml:space="preserve">, </w:t>
      </w:r>
      <w:r w:rsidRPr="001A33A5">
        <w:rPr>
          <w:rStyle w:val="flexio"/>
        </w:rPr>
        <w:t>ĕris</w:t>
      </w:r>
      <w:r>
        <w:t xml:space="preserve">, </w:t>
      </w:r>
      <w:r>
        <w:rPr>
          <w:rStyle w:val="gt"/>
        </w:rPr>
        <w:t>n.</w:t>
      </w:r>
      <w:r w:rsidR="009D14D5">
        <w:t> :</w:t>
      </w:r>
      <w:r>
        <w:t xml:space="preserve"> funérailles. </w:t>
      </w:r>
    </w:p>
    <w:p w:rsidR="00BA7202" w:rsidRDefault="00BA7202" w:rsidP="00BA7202">
      <w:pPr>
        <w:pStyle w:val="vocabulum"/>
      </w:pPr>
      <w:r>
        <w:rPr>
          <w:rStyle w:val="aditus"/>
        </w:rPr>
        <w:t>fŭrō</w:t>
      </w:r>
      <w:bookmarkStart w:id="1667" w:name="furo"/>
      <w:bookmarkEnd w:id="1667"/>
      <w:r>
        <w:t xml:space="preserve">, </w:t>
      </w:r>
      <w:r w:rsidRPr="00F23E4E">
        <w:rPr>
          <w:rStyle w:val="flexio"/>
        </w:rPr>
        <w:t>ĭs, ĕre, -, -</w:t>
      </w:r>
      <w:r>
        <w:t xml:space="preserve">, </w:t>
      </w:r>
      <w:r>
        <w:rPr>
          <w:rStyle w:val="gt"/>
        </w:rPr>
        <w:t>intr.</w:t>
      </w:r>
      <w:r w:rsidR="009D14D5">
        <w:t> :</w:t>
      </w:r>
      <w:r>
        <w:t xml:space="preserve"> </w:t>
      </w:r>
      <w:r>
        <w:rPr>
          <w:rStyle w:val="cnumerus2"/>
        </w:rPr>
        <w:t xml:space="preserve">1. </w:t>
      </w:r>
      <w:r>
        <w:t>être hors de soi, égaré, en délire, en fureur</w:t>
      </w:r>
      <w:r w:rsidR="00BE217D">
        <w:t> ;</w:t>
      </w:r>
      <w:r>
        <w:t xml:space="preserve"> </w:t>
      </w:r>
      <w:r>
        <w:rPr>
          <w:rStyle w:val="cnumerus2"/>
        </w:rPr>
        <w:t xml:space="preserve">2. </w:t>
      </w:r>
      <w:r>
        <w:rPr>
          <w:rStyle w:val="gt"/>
        </w:rPr>
        <w:t xml:space="preserve">[en parl. de choses, poét.] </w:t>
      </w:r>
      <w:r>
        <w:t>se déchainer, être en furie.</w:t>
      </w:r>
    </w:p>
    <w:p w:rsidR="00BA7202" w:rsidRDefault="00BA7202" w:rsidP="00BA7202">
      <w:pPr>
        <w:pStyle w:val="vocabulum"/>
      </w:pPr>
      <w:r>
        <w:rPr>
          <w:rStyle w:val="aditus"/>
        </w:rPr>
        <w:t>fūrŏr</w:t>
      </w:r>
      <w:bookmarkStart w:id="1668" w:name="furor"/>
      <w:bookmarkEnd w:id="1668"/>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voler, dérober</w:t>
      </w:r>
      <w:r w:rsidR="00BE217D">
        <w:t> ;</w:t>
      </w:r>
      <w:r>
        <w:t xml:space="preserve"> </w:t>
      </w:r>
      <w:r>
        <w:rPr>
          <w:rStyle w:val="cnumerus2"/>
        </w:rPr>
        <w:t xml:space="preserve">2. </w:t>
      </w:r>
      <w:r>
        <w:rPr>
          <w:rStyle w:val="gt"/>
        </w:rPr>
        <w:t xml:space="preserve">[fig.] </w:t>
      </w:r>
      <w:r>
        <w:t>dérober, soustraire</w:t>
      </w:r>
      <w:r w:rsidR="00BE217D">
        <w:t> ;</w:t>
      </w:r>
      <w:r>
        <w:t xml:space="preserve"> </w:t>
      </w:r>
      <w:r>
        <w:rPr>
          <w:rStyle w:val="cnumerus2"/>
        </w:rPr>
        <w:t xml:space="preserve">3. </w:t>
      </w:r>
      <w:r>
        <w:t xml:space="preserve">user de ruses à la guerre, faire des coups furtivement. </w:t>
      </w:r>
    </w:p>
    <w:p w:rsidR="00BA7202" w:rsidRDefault="00BA7202" w:rsidP="00BA7202">
      <w:pPr>
        <w:pStyle w:val="vocabulum"/>
      </w:pPr>
      <w:r>
        <w:rPr>
          <w:rStyle w:val="aditus"/>
        </w:rPr>
        <w:t>furtum</w:t>
      </w:r>
      <w:bookmarkStart w:id="1669" w:name="furtum"/>
      <w:bookmarkEnd w:id="1669"/>
      <w:r>
        <w:t xml:space="preserve">, </w:t>
      </w:r>
      <w:r w:rsidRPr="00497DEC">
        <w:rPr>
          <w:rStyle w:val="flexio"/>
        </w:rPr>
        <w:t>i</w:t>
      </w:r>
      <w:r>
        <w:t xml:space="preserve">, </w:t>
      </w:r>
      <w:r>
        <w:rPr>
          <w:rStyle w:val="gt"/>
        </w:rPr>
        <w:t>n.</w:t>
      </w:r>
      <w:r w:rsidR="009D14D5">
        <w:t> :</w:t>
      </w:r>
      <w:r>
        <w:t xml:space="preserve"> vol. </w:t>
      </w:r>
    </w:p>
    <w:p w:rsidR="00BA7202" w:rsidRDefault="00BA7202" w:rsidP="00BA7202">
      <w:pPr>
        <w:pStyle w:val="vocabulum"/>
      </w:pPr>
      <w:r>
        <w:rPr>
          <w:rStyle w:val="aditus"/>
        </w:rPr>
        <w:t>fŭtūrus</w:t>
      </w:r>
      <w:bookmarkStart w:id="1670" w:name="futurus"/>
      <w:bookmarkEnd w:id="167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part.</w:t>
      </w:r>
      <w:r>
        <w:t xml:space="preserve"> fut. de sum</w:t>
      </w:r>
      <w:r w:rsidR="00BE217D">
        <w:t> ;</w:t>
      </w:r>
      <w:r>
        <w:t xml:space="preserve"> </w:t>
      </w:r>
      <w:r>
        <w:rPr>
          <w:rStyle w:val="cnumerus2"/>
        </w:rPr>
        <w:t xml:space="preserve">2. </w:t>
      </w:r>
      <w:r>
        <w:rPr>
          <w:rStyle w:val="gt"/>
        </w:rPr>
        <w:t xml:space="preserve">[pris adjt] </w:t>
      </w:r>
      <w:r>
        <w:t xml:space="preserve">futur, à venir. </w:t>
      </w:r>
    </w:p>
    <w:p w:rsidR="00BA7202" w:rsidRDefault="00BA7202" w:rsidP="00BA7202">
      <w:pPr>
        <w:pStyle w:val="Titre4"/>
      </w:pPr>
      <w:r>
        <w:t>G</w:t>
      </w:r>
      <w:bookmarkStart w:id="1671" w:name="zzg"/>
      <w:bookmarkEnd w:id="1671"/>
      <w:r>
        <w:t xml:space="preserve"> — </w:t>
      </w:r>
    </w:p>
    <w:p w:rsidR="00BA7202" w:rsidRDefault="00BA7202" w:rsidP="00BA7202">
      <w:pPr>
        <w:pStyle w:val="vocabulum"/>
      </w:pPr>
      <w:r>
        <w:rPr>
          <w:rStyle w:val="aditus"/>
        </w:rPr>
        <w:t>Gabélus</w:t>
      </w:r>
      <w:bookmarkStart w:id="1672" w:name="gabelus"/>
      <w:bookmarkEnd w:id="1672"/>
      <w:r>
        <w:t xml:space="preserve">, </w:t>
      </w:r>
      <w:r w:rsidRPr="00497DEC">
        <w:rPr>
          <w:rStyle w:val="flexio"/>
        </w:rPr>
        <w:t>i</w:t>
      </w:r>
      <w:r>
        <w:t xml:space="preserve">, </w:t>
      </w:r>
      <w:r>
        <w:rPr>
          <w:rStyle w:val="gt"/>
        </w:rPr>
        <w:t>m.</w:t>
      </w:r>
      <w:r w:rsidR="009D14D5">
        <w:t> :</w:t>
      </w:r>
      <w:r>
        <w:t xml:space="preserve"> Gabélus </w:t>
      </w:r>
      <w:r>
        <w:rPr>
          <w:rStyle w:val="gt"/>
        </w:rPr>
        <w:t>[nom d’homme].</w:t>
      </w:r>
      <w:r>
        <w:t xml:space="preserve"> </w:t>
      </w:r>
    </w:p>
    <w:p w:rsidR="00BA7202" w:rsidRDefault="00BA7202" w:rsidP="00BA7202">
      <w:pPr>
        <w:pStyle w:val="vocabulum"/>
      </w:pPr>
      <w:r>
        <w:rPr>
          <w:rStyle w:val="aditus"/>
        </w:rPr>
        <w:t>gălĕa</w:t>
      </w:r>
      <w:bookmarkStart w:id="1673" w:name="galea"/>
      <w:bookmarkEnd w:id="1673"/>
      <w:r>
        <w:t xml:space="preserve">, </w:t>
      </w:r>
      <w:r w:rsidRPr="00497DEC">
        <w:rPr>
          <w:rStyle w:val="flexio"/>
        </w:rPr>
        <w:t>ae</w:t>
      </w:r>
      <w:r>
        <w:t xml:space="preserve">, </w:t>
      </w:r>
      <w:r>
        <w:rPr>
          <w:rStyle w:val="gt"/>
        </w:rPr>
        <w:t>f.</w:t>
      </w:r>
      <w:r w:rsidR="009D14D5">
        <w:t> :</w:t>
      </w:r>
      <w:r>
        <w:t xml:space="preserve"> casque. </w:t>
      </w:r>
    </w:p>
    <w:p w:rsidR="00BA7202" w:rsidRDefault="00BA7202" w:rsidP="00BA7202">
      <w:pPr>
        <w:pStyle w:val="vocabulum"/>
      </w:pPr>
      <w:r>
        <w:rPr>
          <w:rStyle w:val="aditus"/>
        </w:rPr>
        <w:t>Galgalá</w:t>
      </w:r>
      <w:bookmarkStart w:id="1674" w:name="galgala"/>
      <w:bookmarkEnd w:id="1674"/>
      <w:r>
        <w:t xml:space="preserve">, </w:t>
      </w:r>
      <w:r>
        <w:rPr>
          <w:rStyle w:val="gt"/>
        </w:rPr>
        <w:t>f.</w:t>
      </w:r>
      <w:r>
        <w:t xml:space="preserve">, </w:t>
      </w:r>
      <w:r>
        <w:rPr>
          <w:rStyle w:val="gt"/>
        </w:rPr>
        <w:t>indécl.</w:t>
      </w:r>
      <w:r w:rsidR="009D14D5">
        <w:t> :</w:t>
      </w:r>
      <w:r>
        <w:t xml:space="preserve"> Galgalá </w:t>
      </w:r>
      <w:r>
        <w:rPr>
          <w:rStyle w:val="gt"/>
        </w:rPr>
        <w:t>[nom de lieu].</w:t>
      </w:r>
    </w:p>
    <w:p w:rsidR="00BA7202" w:rsidRDefault="00BA7202" w:rsidP="00BA7202">
      <w:pPr>
        <w:pStyle w:val="vocabulum"/>
      </w:pPr>
      <w:r>
        <w:rPr>
          <w:rStyle w:val="aditus"/>
        </w:rPr>
        <w:t>gaudĭum</w:t>
      </w:r>
      <w:bookmarkStart w:id="1675" w:name="gaudium"/>
      <w:bookmarkEnd w:id="1675"/>
      <w:r>
        <w:t xml:space="preserve">, </w:t>
      </w:r>
      <w:r w:rsidRPr="00EE7427">
        <w:rPr>
          <w:rStyle w:val="flexio"/>
        </w:rPr>
        <w:t>ĭi</w:t>
      </w:r>
      <w:r>
        <w:t xml:space="preserve">, </w:t>
      </w:r>
      <w:r>
        <w:rPr>
          <w:rStyle w:val="gt"/>
        </w:rPr>
        <w:t>n.</w:t>
      </w:r>
      <w:r w:rsidR="009D14D5">
        <w:t> :</w:t>
      </w:r>
      <w:r>
        <w:t xml:space="preserve"> </w:t>
      </w:r>
      <w:r>
        <w:rPr>
          <w:rStyle w:val="cnumerus2"/>
        </w:rPr>
        <w:t xml:space="preserve">1. </w:t>
      </w:r>
      <w:r>
        <w:t xml:space="preserve">contentement, satisfaction, aise, plaisir, joie </w:t>
      </w:r>
      <w:r>
        <w:rPr>
          <w:rStyle w:val="gt"/>
        </w:rPr>
        <w:t xml:space="preserve">[plus retenue que </w:t>
      </w:r>
      <w:r>
        <w:rPr>
          <w:rStyle w:val="lit"/>
        </w:rPr>
        <w:t>lætítia</w:t>
      </w:r>
      <w:r>
        <w:rPr>
          <w:rStyle w:val="gt"/>
        </w:rPr>
        <w:t xml:space="preserve">, v. </w:t>
      </w:r>
      <w:r>
        <w:rPr>
          <w:rStyle w:val="lit"/>
        </w:rPr>
        <w:t>gáudeo</w:t>
      </w:r>
      <w:r>
        <w:rPr>
          <w:rStyle w:val="gt"/>
        </w:rPr>
        <w:t xml:space="preserve"> 1.</w:t>
      </w:r>
      <w:r w:rsidR="00E20E09">
        <w:rPr>
          <w:rStyle w:val="gt"/>
        </w:rPr>
        <w:t>]</w:t>
      </w:r>
      <w:r w:rsidR="00E20E09" w:rsidRPr="00E20E09">
        <w:t> ;</w:t>
      </w:r>
      <w:r>
        <w:t xml:space="preserve"> </w:t>
      </w:r>
      <w:r>
        <w:rPr>
          <w:rStyle w:val="cnumerus2"/>
        </w:rPr>
        <w:t xml:space="preserve">2. </w:t>
      </w:r>
      <w:r>
        <w:rPr>
          <w:rStyle w:val="gt"/>
        </w:rPr>
        <w:t xml:space="preserve">[contrairement à la définition de Cicéron donné au début du 1.] </w:t>
      </w:r>
      <w:r>
        <w:t xml:space="preserve">plaisir des sens, volupté // </w:t>
      </w:r>
      <w:r>
        <w:rPr>
          <w:rStyle w:val="gt"/>
        </w:rPr>
        <w:t xml:space="preserve">[fig.] </w:t>
      </w:r>
      <w:r>
        <w:rPr>
          <w:rStyle w:val="lt"/>
        </w:rPr>
        <w:t>gáudia annórum</w:t>
      </w:r>
      <w:r>
        <w:t xml:space="preserve">, la riante saison de l’année. </w:t>
      </w:r>
    </w:p>
    <w:p w:rsidR="00BA7202" w:rsidRDefault="00BA7202" w:rsidP="00BA7202">
      <w:pPr>
        <w:pStyle w:val="vocabulum"/>
      </w:pPr>
      <w:r>
        <w:rPr>
          <w:rStyle w:val="aditus"/>
        </w:rPr>
        <w:t>Gedeón</w:t>
      </w:r>
      <w:bookmarkStart w:id="1676" w:name="gedeon"/>
      <w:bookmarkEnd w:id="1676"/>
      <w:r>
        <w:t xml:space="preserve">, </w:t>
      </w:r>
      <w:r w:rsidRPr="00D823E8">
        <w:rPr>
          <w:rStyle w:val="flexio"/>
        </w:rPr>
        <w:t>Gedeóni</w:t>
      </w:r>
      <w:r>
        <w:t xml:space="preserve">, </w:t>
      </w:r>
      <w:r>
        <w:rPr>
          <w:rStyle w:val="gt"/>
        </w:rPr>
        <w:t>m.</w:t>
      </w:r>
      <w:r w:rsidR="009D14D5">
        <w:t> :</w:t>
      </w:r>
      <w:r>
        <w:t xml:space="preserve"> Gedeón </w:t>
      </w:r>
      <w:r>
        <w:rPr>
          <w:rStyle w:val="gt"/>
        </w:rPr>
        <w:t>[nom d’homme].</w:t>
      </w:r>
    </w:p>
    <w:p w:rsidR="00BA7202" w:rsidRDefault="00BA7202" w:rsidP="00BA7202">
      <w:pPr>
        <w:pStyle w:val="vocabulum"/>
      </w:pPr>
      <w:r>
        <w:rPr>
          <w:rStyle w:val="aditus"/>
        </w:rPr>
        <w:t>Gelboé</w:t>
      </w:r>
      <w:bookmarkStart w:id="1677" w:name="gelboe"/>
      <w:bookmarkEnd w:id="1677"/>
      <w:r>
        <w:t xml:space="preserve">, </w:t>
      </w:r>
      <w:r w:rsidRPr="00D823E8">
        <w:rPr>
          <w:rStyle w:val="gt"/>
        </w:rPr>
        <w:t>indecl.</w:t>
      </w:r>
      <w:r w:rsidR="009D14D5">
        <w:t> :</w:t>
      </w:r>
      <w:r>
        <w:t xml:space="preserve"> Gelboé </w:t>
      </w:r>
      <w:r>
        <w:rPr>
          <w:rStyle w:val="gt"/>
        </w:rPr>
        <w:t>[nom de lieu].</w:t>
      </w:r>
      <w:r>
        <w:t xml:space="preserve"> </w:t>
      </w:r>
    </w:p>
    <w:p w:rsidR="00BA7202" w:rsidRDefault="00BA7202" w:rsidP="00BA7202">
      <w:pPr>
        <w:pStyle w:val="vocabulum"/>
      </w:pPr>
      <w:r>
        <w:rPr>
          <w:rStyle w:val="aditus"/>
        </w:rPr>
        <w:t>gĕmellus</w:t>
      </w:r>
      <w:bookmarkStart w:id="1678" w:name="gemellus"/>
      <w:bookmarkEnd w:id="1678"/>
      <w:r>
        <w:t xml:space="preserve">, </w:t>
      </w:r>
      <w:r w:rsidRPr="00FC73E1">
        <w:rPr>
          <w:rStyle w:val="flexio"/>
        </w:rPr>
        <w:t xml:space="preserve">a, </w:t>
      </w:r>
      <w:r w:rsidRPr="007F2AC0">
        <w:rPr>
          <w:rStyle w:val="flexio"/>
        </w:rPr>
        <w:t>um</w:t>
      </w:r>
      <w:r w:rsidR="009D14D5">
        <w:t> :</w:t>
      </w:r>
      <w:r>
        <w:t xml:space="preserve"> jumeau. </w:t>
      </w:r>
    </w:p>
    <w:p w:rsidR="00BA7202" w:rsidRDefault="00BA7202" w:rsidP="00BA7202">
      <w:pPr>
        <w:pStyle w:val="vocabulum"/>
      </w:pPr>
      <w:r>
        <w:rPr>
          <w:rStyle w:val="aditus"/>
        </w:rPr>
        <w:t>gĕmĭtŭs</w:t>
      </w:r>
      <w:bookmarkStart w:id="1679" w:name="gemitus"/>
      <w:bookmarkEnd w:id="1679"/>
      <w:r>
        <w:t xml:space="preserve">, </w:t>
      </w:r>
      <w:r w:rsidRPr="00497DEC">
        <w:rPr>
          <w:rStyle w:val="flexio"/>
        </w:rPr>
        <w:t>ūs</w:t>
      </w:r>
      <w:r>
        <w:t xml:space="preserve">, </w:t>
      </w:r>
      <w:r>
        <w:rPr>
          <w:rStyle w:val="gt"/>
        </w:rPr>
        <w:t>m.</w:t>
      </w:r>
      <w:r w:rsidR="009D14D5">
        <w:t> :</w:t>
      </w:r>
      <w:r>
        <w:t xml:space="preserve"> gémissement. </w:t>
      </w:r>
    </w:p>
    <w:p w:rsidR="00BA7202" w:rsidRDefault="00BA7202" w:rsidP="00BA7202">
      <w:pPr>
        <w:pStyle w:val="vocabulum"/>
      </w:pPr>
      <w:r>
        <w:rPr>
          <w:rStyle w:val="aditus"/>
        </w:rPr>
        <w:t>gemma</w:t>
      </w:r>
      <w:bookmarkStart w:id="1680" w:name="gemma"/>
      <w:bookmarkEnd w:id="1680"/>
      <w:r>
        <w:t xml:space="preserve">, </w:t>
      </w:r>
      <w:r w:rsidRPr="00497DEC">
        <w:rPr>
          <w:rStyle w:val="flexio"/>
        </w:rPr>
        <w:t>ae</w:t>
      </w:r>
      <w:r>
        <w:t xml:space="preserve">, </w:t>
      </w:r>
      <w:r>
        <w:rPr>
          <w:rStyle w:val="gt"/>
        </w:rPr>
        <w:t>f.</w:t>
      </w:r>
      <w:r>
        <w:t xml:space="preserve"> pierre précieuse. </w:t>
      </w:r>
    </w:p>
    <w:p w:rsidR="00BA7202" w:rsidRDefault="00BA7202" w:rsidP="00BA7202">
      <w:pPr>
        <w:pStyle w:val="vocabulum"/>
      </w:pPr>
      <w:r>
        <w:rPr>
          <w:rStyle w:val="aditus"/>
        </w:rPr>
        <w:t>gĕnĕr</w:t>
      </w:r>
      <w:bookmarkStart w:id="1681" w:name="gener"/>
      <w:bookmarkEnd w:id="1681"/>
      <w:r>
        <w:t xml:space="preserve">, ĕrī, </w:t>
      </w:r>
      <w:r>
        <w:rPr>
          <w:rStyle w:val="gt"/>
        </w:rPr>
        <w:t>m.</w:t>
      </w:r>
      <w:r w:rsidR="009D14D5">
        <w:t> :</w:t>
      </w:r>
      <w:r>
        <w:t xml:space="preserve"> gendre. </w:t>
      </w:r>
    </w:p>
    <w:p w:rsidR="00BA7202" w:rsidRDefault="00BA7202" w:rsidP="00BA7202">
      <w:pPr>
        <w:pStyle w:val="vocabulum"/>
      </w:pPr>
      <w:r>
        <w:rPr>
          <w:rStyle w:val="aditus"/>
        </w:rPr>
        <w:t>gĕnĕrōsus</w:t>
      </w:r>
      <w:bookmarkStart w:id="1682" w:name="generosus"/>
      <w:bookmarkEnd w:id="1682"/>
      <w:r>
        <w:t xml:space="preserve">, </w:t>
      </w:r>
      <w:r w:rsidRPr="00FC73E1">
        <w:rPr>
          <w:rStyle w:val="flexio"/>
        </w:rPr>
        <w:t xml:space="preserve">a, </w:t>
      </w:r>
      <w:r w:rsidRPr="007F2AC0">
        <w:rPr>
          <w:rStyle w:val="flexio"/>
        </w:rPr>
        <w:t>um</w:t>
      </w:r>
      <w:r w:rsidR="009D14D5">
        <w:t> :</w:t>
      </w:r>
      <w:r>
        <w:t xml:space="preserve"> noble, généreux. </w:t>
      </w:r>
    </w:p>
    <w:p w:rsidR="00BA7202" w:rsidRDefault="00BA7202" w:rsidP="00BA7202">
      <w:pPr>
        <w:pStyle w:val="vocabulum"/>
      </w:pPr>
      <w:r>
        <w:rPr>
          <w:rStyle w:val="aditus"/>
        </w:rPr>
        <w:t>gens</w:t>
      </w:r>
      <w:bookmarkStart w:id="1683" w:name="gens"/>
      <w:bookmarkEnd w:id="1683"/>
      <w:r>
        <w:t xml:space="preserve">, gentis, </w:t>
      </w:r>
      <w:r>
        <w:rPr>
          <w:rStyle w:val="gt"/>
        </w:rPr>
        <w:t>f.</w:t>
      </w:r>
      <w:r w:rsidR="009D14D5">
        <w:t> :</w:t>
      </w:r>
      <w:r>
        <w:t xml:space="preserve"> race, peuple. </w:t>
      </w:r>
    </w:p>
    <w:p w:rsidR="00BA7202" w:rsidRDefault="00BA7202" w:rsidP="00BA7202">
      <w:pPr>
        <w:pStyle w:val="vocabulum"/>
      </w:pPr>
      <w:r>
        <w:rPr>
          <w:rStyle w:val="aditus"/>
        </w:rPr>
        <w:t>gentīlis</w:t>
      </w:r>
      <w:bookmarkStart w:id="1684" w:name="gentilis"/>
      <w:bookmarkEnd w:id="1684"/>
      <w:r>
        <w:t>,</w:t>
      </w:r>
      <w:r w:rsidR="007F2AC0">
        <w:t xml:space="preserve"> </w:t>
      </w:r>
      <w:r w:rsidR="007F2AC0" w:rsidRPr="007F2AC0">
        <w:rPr>
          <w:rStyle w:val="flexio"/>
        </w:rPr>
        <w:t>e</w:t>
      </w:r>
      <w:r w:rsidR="007F2AC0">
        <w:t> :</w:t>
      </w:r>
      <w:r>
        <w:t xml:space="preserve"> </w:t>
      </w:r>
      <w:r>
        <w:rPr>
          <w:rStyle w:val="cnumerus2"/>
        </w:rPr>
        <w:t xml:space="preserve">1. </w:t>
      </w:r>
      <w:r>
        <w:t xml:space="preserve">qui appartient à une famille, propre à une famille // </w:t>
      </w:r>
      <w:r>
        <w:rPr>
          <w:rStyle w:val="gt"/>
        </w:rPr>
        <w:t>subst. m.,</w:t>
      </w:r>
      <w:r>
        <w:t xml:space="preserve"> parent </w:t>
      </w:r>
      <w:r>
        <w:rPr>
          <w:rStyle w:val="gt"/>
        </w:rPr>
        <w:t>[en ligne collatérale</w:t>
      </w:r>
      <w:r w:rsidR="00F11C2C">
        <w:rPr>
          <w:rStyle w:val="gt"/>
        </w:rPr>
        <w:t>]</w:t>
      </w:r>
      <w:r w:rsidR="00F11C2C">
        <w:t>,</w:t>
      </w:r>
      <w:r>
        <w:t xml:space="preserve"> proche</w:t>
      </w:r>
      <w:r w:rsidR="00BE217D">
        <w:t> ;</w:t>
      </w:r>
      <w:r>
        <w:t xml:space="preserve"> </w:t>
      </w:r>
      <w:r>
        <w:rPr>
          <w:rStyle w:val="cnumerus2"/>
        </w:rPr>
        <w:t xml:space="preserve">2. </w:t>
      </w:r>
      <w:r>
        <w:t>qui est du même nom</w:t>
      </w:r>
      <w:r w:rsidR="00BE217D">
        <w:t> ;</w:t>
      </w:r>
      <w:r>
        <w:t xml:space="preserve"> </w:t>
      </w:r>
      <w:r>
        <w:rPr>
          <w:rStyle w:val="cnumerus2"/>
        </w:rPr>
        <w:t xml:space="preserve">3. </w:t>
      </w:r>
      <w:r>
        <w:t xml:space="preserve">qui appartient à la maison d’un maître </w:t>
      </w:r>
      <w:r>
        <w:rPr>
          <w:rStyle w:val="gt"/>
        </w:rPr>
        <w:t>[en parl. d’un esclave</w:t>
      </w:r>
      <w:r w:rsidR="00E20E09">
        <w:rPr>
          <w:rStyle w:val="gt"/>
        </w:rPr>
        <w:t>]</w:t>
      </w:r>
      <w:r w:rsidR="00E20E09" w:rsidRPr="00E20E09">
        <w:t> ;</w:t>
      </w:r>
      <w:r>
        <w:t xml:space="preserve"> </w:t>
      </w:r>
      <w:r>
        <w:rPr>
          <w:rStyle w:val="cnumerus2"/>
        </w:rPr>
        <w:t xml:space="preserve">4. </w:t>
      </w:r>
      <w:r>
        <w:t>qui appartient à une espèce</w:t>
      </w:r>
      <w:r w:rsidR="00BE217D">
        <w:t> ;</w:t>
      </w:r>
      <w:r>
        <w:t xml:space="preserve"> </w:t>
      </w:r>
      <w:r>
        <w:rPr>
          <w:rStyle w:val="cnumerus2"/>
        </w:rPr>
        <w:t xml:space="preserve">5. </w:t>
      </w:r>
      <w:r>
        <w:t xml:space="preserve">qui appartient à une nation, national // </w:t>
      </w:r>
      <w:r>
        <w:rPr>
          <w:rStyle w:val="gt"/>
        </w:rPr>
        <w:t>subst. m.,</w:t>
      </w:r>
      <w:r>
        <w:t xml:space="preserve"> compatriote</w:t>
      </w:r>
      <w:r w:rsidR="00BE217D">
        <w:t> ;</w:t>
      </w:r>
      <w:r>
        <w:t xml:space="preserve"> </w:t>
      </w:r>
      <w:r>
        <w:rPr>
          <w:rStyle w:val="cnumerus2"/>
        </w:rPr>
        <w:t xml:space="preserve">6. </w:t>
      </w:r>
      <w:r>
        <w:rPr>
          <w:rStyle w:val="gt"/>
        </w:rPr>
        <w:t xml:space="preserve">[tard.] </w:t>
      </w:r>
      <w:r>
        <w:rPr>
          <w:rStyle w:val="cnumerus2"/>
        </w:rPr>
        <w:t xml:space="preserve">a) </w:t>
      </w:r>
      <w:r>
        <w:rPr>
          <w:rStyle w:val="gt"/>
        </w:rPr>
        <w:t>subst. m. pl.,</w:t>
      </w:r>
      <w:r>
        <w:t xml:space="preserve"> les étrangers, les barbares </w:t>
      </w:r>
      <w:r>
        <w:rPr>
          <w:rStyle w:val="cnumerus2"/>
        </w:rPr>
        <w:t xml:space="preserve">b) </w:t>
      </w:r>
      <w:r>
        <w:rPr>
          <w:rStyle w:val="gt"/>
        </w:rPr>
        <w:t xml:space="preserve">[chrét.] </w:t>
      </w:r>
      <w:r>
        <w:t xml:space="preserve">païen // </w:t>
      </w:r>
      <w:r>
        <w:rPr>
          <w:rStyle w:val="lt"/>
        </w:rPr>
        <w:t>gentilíssimus</w:t>
      </w:r>
      <w:r>
        <w:t xml:space="preserve">. </w:t>
      </w:r>
    </w:p>
    <w:p w:rsidR="00BA7202" w:rsidRDefault="00BA7202" w:rsidP="00BA7202">
      <w:pPr>
        <w:pStyle w:val="vocabulum"/>
      </w:pPr>
      <w:r>
        <w:rPr>
          <w:rStyle w:val="aditus"/>
        </w:rPr>
        <w:t>gĕnŭī</w:t>
      </w:r>
      <w:bookmarkStart w:id="1685" w:name="genui"/>
      <w:bookmarkEnd w:id="1685"/>
      <w:r>
        <w:t xml:space="preserve">, </w:t>
      </w:r>
      <w:r>
        <w:rPr>
          <w:rStyle w:val="gt"/>
        </w:rPr>
        <w:t xml:space="preserve">parf. de </w:t>
      </w:r>
      <w:r>
        <w:rPr>
          <w:rStyle w:val="lit"/>
        </w:rPr>
        <w:t>gignō</w:t>
      </w:r>
      <w:r>
        <w:t xml:space="preserve">. </w:t>
      </w:r>
    </w:p>
    <w:p w:rsidR="00BA7202" w:rsidRDefault="00BA7202" w:rsidP="00BA7202">
      <w:pPr>
        <w:pStyle w:val="vocabulum"/>
      </w:pPr>
      <w:r>
        <w:rPr>
          <w:rStyle w:val="aditus"/>
        </w:rPr>
        <w:t>gĕnus</w:t>
      </w:r>
      <w:bookmarkStart w:id="1686" w:name="genus"/>
      <w:bookmarkEnd w:id="1686"/>
      <w:r>
        <w:t xml:space="preserve">, </w:t>
      </w:r>
      <w:r w:rsidRPr="001A33A5">
        <w:rPr>
          <w:rStyle w:val="flexio"/>
        </w:rPr>
        <w:t>ĕris</w:t>
      </w:r>
      <w:r>
        <w:t xml:space="preserve">, </w:t>
      </w:r>
      <w:r>
        <w:rPr>
          <w:rStyle w:val="gt"/>
        </w:rPr>
        <w:t>n.</w:t>
      </w:r>
      <w:r w:rsidR="009D14D5">
        <w:t> :</w:t>
      </w:r>
      <w:r>
        <w:t xml:space="preserve"> race, genre, sorte. </w:t>
      </w:r>
    </w:p>
    <w:p w:rsidR="00BA7202" w:rsidRDefault="00BA7202" w:rsidP="00BA7202">
      <w:pPr>
        <w:pStyle w:val="vocabulum"/>
      </w:pPr>
      <w:r>
        <w:rPr>
          <w:rStyle w:val="aditus"/>
        </w:rPr>
        <w:t>gĕrō</w:t>
      </w:r>
      <w:bookmarkStart w:id="1687" w:name="gero"/>
      <w:bookmarkEnd w:id="1687"/>
      <w:r>
        <w:t xml:space="preserve">, </w:t>
      </w:r>
      <w:r w:rsidRPr="00CD4F3A">
        <w:rPr>
          <w:rStyle w:val="flexio"/>
        </w:rPr>
        <w:t>ĭs, ĕre, gessī, gestum</w:t>
      </w:r>
      <w:r>
        <w:t xml:space="preserve">, </w:t>
      </w:r>
      <w:r>
        <w:rPr>
          <w:rStyle w:val="gt"/>
        </w:rPr>
        <w:t>tr.</w:t>
      </w:r>
      <w:r w:rsidR="009D14D5">
        <w:t> :</w:t>
      </w:r>
      <w:r>
        <w:t xml:space="preserve"> </w:t>
      </w:r>
      <w:r>
        <w:rPr>
          <w:rStyle w:val="cnumerus2"/>
        </w:rPr>
        <w:t xml:space="preserve">I. 1. </w:t>
      </w:r>
      <w:r>
        <w:t>porter qqch quelque part</w:t>
      </w:r>
      <w:r w:rsidR="00BE217D">
        <w:t> ;</w:t>
      </w:r>
      <w:r>
        <w:t xml:space="preserve"> </w:t>
      </w:r>
      <w:r>
        <w:rPr>
          <w:rStyle w:val="cnumerus2"/>
        </w:rPr>
        <w:t xml:space="preserve">2. </w:t>
      </w:r>
      <w:r>
        <w:t>porter sur soi</w:t>
      </w:r>
      <w:r w:rsidR="00BE217D">
        <w:t> ;</w:t>
      </w:r>
      <w:r>
        <w:t xml:space="preserve"> </w:t>
      </w:r>
      <w:r>
        <w:rPr>
          <w:rStyle w:val="cnumerus2"/>
        </w:rPr>
        <w:t xml:space="preserve">3. </w:t>
      </w:r>
      <w:r>
        <w:rPr>
          <w:rStyle w:val="gt"/>
        </w:rPr>
        <w:t xml:space="preserve">[fig.] </w:t>
      </w:r>
      <w:r>
        <w:t xml:space="preserve">porter, tenir, avoir, faire paraitre. </w:t>
      </w:r>
      <w:r>
        <w:rPr>
          <w:rStyle w:val="cnumerus2"/>
        </w:rPr>
        <w:t xml:space="preserve">II. </w:t>
      </w:r>
      <w:r>
        <w:t xml:space="preserve">porter une choser, s’en charger. </w:t>
      </w:r>
      <w:r>
        <w:rPr>
          <w:rStyle w:val="cnumerus2"/>
        </w:rPr>
        <w:t xml:space="preserve">1. </w:t>
      </w:r>
      <w:r>
        <w:t>faire, accomplir, exécuter</w:t>
      </w:r>
      <w:r w:rsidR="00BE217D">
        <w:t> ;</w:t>
      </w:r>
      <w:r>
        <w:t xml:space="preserve"> </w:t>
      </w:r>
      <w:r>
        <w:rPr>
          <w:rStyle w:val="cnumerus2"/>
        </w:rPr>
        <w:t xml:space="preserve">2. </w:t>
      </w:r>
      <w:r>
        <w:rPr>
          <w:rStyle w:val="gt"/>
        </w:rPr>
        <w:t>part.</w:t>
      </w:r>
      <w:r>
        <w:t xml:space="preserve"> subst. gesta, </w:t>
      </w:r>
      <w:r w:rsidRPr="007F2AC0">
        <w:rPr>
          <w:rStyle w:val="flexio"/>
        </w:rPr>
        <w:t>ōrum</w:t>
      </w:r>
      <w:r>
        <w:t xml:space="preserve">, </w:t>
      </w:r>
      <w:r>
        <w:rPr>
          <w:rStyle w:val="gt"/>
        </w:rPr>
        <w:t>n.</w:t>
      </w:r>
      <w:r w:rsidR="009F699C">
        <w:rPr>
          <w:rStyle w:val="gt"/>
        </w:rPr>
        <w:t xml:space="preserve"> </w:t>
      </w:r>
      <w:r>
        <w:rPr>
          <w:rStyle w:val="gt"/>
        </w:rPr>
        <w:t xml:space="preserve">pl. </w:t>
      </w:r>
      <w:r>
        <w:t>exploits</w:t>
      </w:r>
      <w:r w:rsidR="00BE217D">
        <w:t> ;</w:t>
      </w:r>
      <w:r>
        <w:t xml:space="preserve"> </w:t>
      </w:r>
      <w:r>
        <w:rPr>
          <w:rStyle w:val="cnumerus2"/>
        </w:rPr>
        <w:t xml:space="preserve">3. </w:t>
      </w:r>
      <w:r>
        <w:t xml:space="preserve">passer le temps. </w:t>
      </w:r>
    </w:p>
    <w:p w:rsidR="00BA7202" w:rsidRDefault="00BA7202" w:rsidP="00BA7202">
      <w:pPr>
        <w:pStyle w:val="vocabulum"/>
      </w:pPr>
      <w:r>
        <w:rPr>
          <w:rStyle w:val="aditus"/>
        </w:rPr>
        <w:t>gessī</w:t>
      </w:r>
      <w:bookmarkStart w:id="1688" w:name="gessi"/>
      <w:bookmarkEnd w:id="1688"/>
      <w:r>
        <w:t xml:space="preserve">, </w:t>
      </w:r>
      <w:r>
        <w:rPr>
          <w:rStyle w:val="gt"/>
        </w:rPr>
        <w:t xml:space="preserve">parf. de </w:t>
      </w:r>
      <w:r>
        <w:rPr>
          <w:rStyle w:val="lit"/>
        </w:rPr>
        <w:t>gĕrō</w:t>
      </w:r>
      <w:r>
        <w:t xml:space="preserve">. </w:t>
      </w:r>
    </w:p>
    <w:p w:rsidR="00BA7202" w:rsidRDefault="00BA7202" w:rsidP="00BA7202">
      <w:pPr>
        <w:pStyle w:val="vocabulum"/>
      </w:pPr>
      <w:r>
        <w:rPr>
          <w:rStyle w:val="aditus"/>
        </w:rPr>
        <w:t>gestō</w:t>
      </w:r>
      <w:bookmarkStart w:id="1689" w:name="gesto"/>
      <w:bookmarkEnd w:id="168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porter çà et là</w:t>
      </w:r>
      <w:r w:rsidR="00BE217D">
        <w:t> ;</w:t>
      </w:r>
      <w:r>
        <w:t xml:space="preserve"> </w:t>
      </w:r>
      <w:r>
        <w:rPr>
          <w:rStyle w:val="cnumerus2"/>
        </w:rPr>
        <w:t xml:space="preserve">2. </w:t>
      </w:r>
      <w:r>
        <w:t>porter habituellement sur soi, avec soi</w:t>
      </w:r>
      <w:r w:rsidR="00BE217D">
        <w:t> ;</w:t>
      </w:r>
      <w:r>
        <w:t xml:space="preserve"> </w:t>
      </w:r>
      <w:r>
        <w:rPr>
          <w:rStyle w:val="cnumerus2"/>
        </w:rPr>
        <w:t xml:space="preserve">3. </w:t>
      </w:r>
      <w:r>
        <w:rPr>
          <w:rStyle w:val="gt"/>
        </w:rPr>
        <w:t xml:space="preserve">[fig.] </w:t>
      </w:r>
      <w:r>
        <w:rPr>
          <w:rStyle w:val="lt"/>
        </w:rPr>
        <w:t>áliquem in sinu</w:t>
      </w:r>
      <w:r>
        <w:t>, porter qqn son cœur</w:t>
      </w:r>
      <w:r w:rsidR="00BE217D">
        <w:t> ;</w:t>
      </w:r>
      <w:r>
        <w:t xml:space="preserve"> </w:t>
      </w:r>
      <w:r>
        <w:rPr>
          <w:rStyle w:val="cnumerus2"/>
        </w:rPr>
        <w:t xml:space="preserve">4. </w:t>
      </w:r>
      <w:r>
        <w:t>transporter</w:t>
      </w:r>
      <w:r w:rsidR="00BE217D">
        <w:t> ;</w:t>
      </w:r>
      <w:r>
        <w:t xml:space="preserve"> </w:t>
      </w:r>
      <w:r>
        <w:rPr>
          <w:rStyle w:val="cnumerus2"/>
        </w:rPr>
        <w:t xml:space="preserve">5. </w:t>
      </w:r>
      <w:r>
        <w:rPr>
          <w:rStyle w:val="gt"/>
        </w:rPr>
        <w:t>intr.,</w:t>
      </w:r>
      <w:r>
        <w:t xml:space="preserve"> se faire porter sur une litière. </w:t>
      </w:r>
    </w:p>
    <w:p w:rsidR="00BA7202" w:rsidRDefault="00BA7202" w:rsidP="00BA7202">
      <w:pPr>
        <w:pStyle w:val="vocabulum"/>
      </w:pPr>
      <w:r>
        <w:rPr>
          <w:rStyle w:val="aditus"/>
        </w:rPr>
        <w:t>gignō</w:t>
      </w:r>
      <w:bookmarkStart w:id="1690" w:name="gigno"/>
      <w:bookmarkEnd w:id="1690"/>
      <w:r>
        <w:t xml:space="preserve">, </w:t>
      </w:r>
      <w:r w:rsidRPr="00CD4F3A">
        <w:rPr>
          <w:rStyle w:val="flexio"/>
        </w:rPr>
        <w:t>ĭs, ĕre, gĕnŭī, gĕnĭtum</w:t>
      </w:r>
      <w:r>
        <w:t xml:space="preserve">, </w:t>
      </w:r>
      <w:r>
        <w:rPr>
          <w:rStyle w:val="gt"/>
        </w:rPr>
        <w:t>tr.</w:t>
      </w:r>
      <w:r w:rsidR="009D14D5">
        <w:t> :</w:t>
      </w:r>
      <w:r>
        <w:t xml:space="preserve"> </w:t>
      </w:r>
      <w:r>
        <w:rPr>
          <w:rStyle w:val="cnumerus2"/>
        </w:rPr>
        <w:t xml:space="preserve">1. </w:t>
      </w:r>
      <w:r>
        <w:t>engendrer</w:t>
      </w:r>
      <w:r w:rsidR="00BE217D">
        <w:t> ;</w:t>
      </w:r>
      <w:r>
        <w:t xml:space="preserve"> </w:t>
      </w:r>
      <w:r>
        <w:rPr>
          <w:rStyle w:val="cnumerus2"/>
        </w:rPr>
        <w:t xml:space="preserve">2. </w:t>
      </w:r>
      <w:r>
        <w:t>créer</w:t>
      </w:r>
      <w:r w:rsidR="00BE217D">
        <w:t> ;</w:t>
      </w:r>
      <w:r>
        <w:t xml:space="preserve"> </w:t>
      </w:r>
      <w:r>
        <w:rPr>
          <w:rStyle w:val="cnumerus2"/>
        </w:rPr>
        <w:t xml:space="preserve">3. </w:t>
      </w:r>
      <w:r>
        <w:t xml:space="preserve">produire </w:t>
      </w:r>
      <w:r>
        <w:rPr>
          <w:rStyle w:val="gt"/>
        </w:rPr>
        <w:t>[en parl. du sol</w:t>
      </w:r>
      <w:r w:rsidR="00E20E09">
        <w:rPr>
          <w:rStyle w:val="gt"/>
        </w:rPr>
        <w:t>]</w:t>
      </w:r>
      <w:r w:rsidR="00E20E09" w:rsidRPr="00E20E09">
        <w:t> ;</w:t>
      </w:r>
      <w:r>
        <w:t xml:space="preserve"> </w:t>
      </w:r>
      <w:r>
        <w:rPr>
          <w:rStyle w:val="cnumerus2"/>
        </w:rPr>
        <w:t xml:space="preserve">4. </w:t>
      </w:r>
      <w:r>
        <w:rPr>
          <w:rStyle w:val="gt"/>
        </w:rPr>
        <w:t xml:space="preserve">[fig.] </w:t>
      </w:r>
      <w:r>
        <w:t>faire naître, produire, causer</w:t>
      </w:r>
      <w:r w:rsidR="00BE217D">
        <w:t> ;</w:t>
      </w:r>
      <w:r>
        <w:t xml:space="preserve"> </w:t>
      </w:r>
      <w:r>
        <w:rPr>
          <w:rStyle w:val="cnumerus2"/>
        </w:rPr>
        <w:t xml:space="preserve">5. </w:t>
      </w:r>
      <w:r>
        <w:rPr>
          <w:rStyle w:val="gt"/>
        </w:rPr>
        <w:t xml:space="preserve">[chrét.] </w:t>
      </w:r>
      <w:r>
        <w:t xml:space="preserve">engendrer à la vie éternelle // </w:t>
      </w:r>
      <w:r>
        <w:rPr>
          <w:rStyle w:val="gt"/>
        </w:rPr>
        <w:t xml:space="preserve">[pass.] [en parl. du Christ] </w:t>
      </w:r>
      <w:r>
        <w:rPr>
          <w:rStyle w:val="lt"/>
        </w:rPr>
        <w:t>ex Deo génitus</w:t>
      </w:r>
      <w:r>
        <w:t>, engendré par Dieu (le Père</w:t>
      </w:r>
      <w:r w:rsidR="009F3D2E">
        <w:t>).</w:t>
      </w:r>
      <w:r>
        <w:t xml:space="preserve"> </w:t>
      </w:r>
    </w:p>
    <w:p w:rsidR="00BA7202" w:rsidRDefault="00BA7202" w:rsidP="00BA7202">
      <w:pPr>
        <w:pStyle w:val="vocabulum"/>
      </w:pPr>
      <w:r>
        <w:rPr>
          <w:rStyle w:val="aditus"/>
        </w:rPr>
        <w:t>glădĭus</w:t>
      </w:r>
      <w:bookmarkStart w:id="1691" w:name="gladius"/>
      <w:bookmarkEnd w:id="1691"/>
      <w:r>
        <w:t xml:space="preserve">, </w:t>
      </w:r>
      <w:r w:rsidRPr="00EE7427">
        <w:rPr>
          <w:rStyle w:val="flexio"/>
        </w:rPr>
        <w:t>ĭi</w:t>
      </w:r>
      <w:r>
        <w:t xml:space="preserve">, </w:t>
      </w:r>
      <w:r>
        <w:rPr>
          <w:rStyle w:val="gt"/>
        </w:rPr>
        <w:t>m.</w:t>
      </w:r>
      <w:r w:rsidR="009D14D5">
        <w:t> :</w:t>
      </w:r>
      <w:r>
        <w:t xml:space="preserve"> glaive (épée courte</w:t>
      </w:r>
      <w:r w:rsidR="009F3D2E">
        <w:t>).</w:t>
      </w:r>
    </w:p>
    <w:p w:rsidR="00BA7202" w:rsidRDefault="00BA7202" w:rsidP="00BA7202">
      <w:pPr>
        <w:pStyle w:val="vocabulum"/>
      </w:pPr>
      <w:r>
        <w:rPr>
          <w:rStyle w:val="aditus"/>
        </w:rPr>
        <w:t>glōrĭa</w:t>
      </w:r>
      <w:bookmarkStart w:id="1692" w:name="gloria"/>
      <w:bookmarkEnd w:id="1692"/>
      <w:r>
        <w:t xml:space="preserve">, </w:t>
      </w:r>
      <w:r w:rsidRPr="00497DEC">
        <w:rPr>
          <w:rStyle w:val="flexio"/>
        </w:rPr>
        <w:t>ae</w:t>
      </w:r>
      <w:r>
        <w:t xml:space="preserve">, </w:t>
      </w:r>
      <w:r>
        <w:rPr>
          <w:rStyle w:val="gt"/>
        </w:rPr>
        <w:t>f.</w:t>
      </w:r>
      <w:r w:rsidR="009D14D5">
        <w:t> :</w:t>
      </w:r>
      <w:r>
        <w:t xml:space="preserve"> </w:t>
      </w:r>
      <w:r>
        <w:rPr>
          <w:rStyle w:val="cnumerus2"/>
        </w:rPr>
        <w:t xml:space="preserve">1. </w:t>
      </w:r>
      <w:r>
        <w:t xml:space="preserve">gloire, renom, réputation // </w:t>
      </w:r>
      <w:r>
        <w:rPr>
          <w:rStyle w:val="gt"/>
        </w:rPr>
        <w:t xml:space="preserve">[poét.] </w:t>
      </w:r>
      <w:r>
        <w:t xml:space="preserve">gloire, ornement, parure // </w:t>
      </w:r>
      <w:r>
        <w:rPr>
          <w:rStyle w:val="gt"/>
        </w:rPr>
        <w:t>pl.,</w:t>
      </w:r>
      <w:r>
        <w:t xml:space="preserve"> titres de gloire</w:t>
      </w:r>
      <w:r w:rsidR="00BE217D">
        <w:t> ;</w:t>
      </w:r>
      <w:r>
        <w:t xml:space="preserve"> </w:t>
      </w:r>
      <w:r>
        <w:rPr>
          <w:rStyle w:val="cnumerus2"/>
        </w:rPr>
        <w:t xml:space="preserve">2. </w:t>
      </w:r>
      <w:r>
        <w:t xml:space="preserve">désir de la gloire, désir de se distinguer // esprit de vanité, d’orgueil, grands air // </w:t>
      </w:r>
      <w:r>
        <w:rPr>
          <w:rStyle w:val="gt"/>
        </w:rPr>
        <w:t>pl.</w:t>
      </w:r>
      <w:r w:rsidR="00BE217D">
        <w:rPr>
          <w:rStyle w:val="gt"/>
        </w:rPr>
        <w:t> ;</w:t>
      </w:r>
      <w:r>
        <w:t xml:space="preserve"> </w:t>
      </w:r>
      <w:r>
        <w:rPr>
          <w:rStyle w:val="cnumerus2"/>
        </w:rPr>
        <w:t xml:space="preserve">3. </w:t>
      </w:r>
      <w:r>
        <w:rPr>
          <w:rStyle w:val="gt"/>
        </w:rPr>
        <w:t xml:space="preserve">[chrét.] </w:t>
      </w:r>
      <w:r>
        <w:rPr>
          <w:rStyle w:val="cnumerus2"/>
        </w:rPr>
        <w:t xml:space="preserve">a) </w:t>
      </w:r>
      <w:r>
        <w:t xml:space="preserve">splendeur de Dieu, éclat divin // gloire éternelle des élus // gloire du martyre </w:t>
      </w:r>
      <w:r>
        <w:rPr>
          <w:rStyle w:val="cnumerus2"/>
        </w:rPr>
        <w:t xml:space="preserve">b) </w:t>
      </w:r>
      <w:r>
        <w:t xml:space="preserve">doxologie </w:t>
      </w:r>
      <w:r>
        <w:rPr>
          <w:rStyle w:val="gt"/>
        </w:rPr>
        <w:t xml:space="preserve">[formule qui termine une prière pour dire la gloire de Dieu] </w:t>
      </w:r>
      <w:r>
        <w:rPr>
          <w:rStyle w:val="cnumerus2"/>
        </w:rPr>
        <w:t xml:space="preserve">c) </w:t>
      </w:r>
      <w:r>
        <w:rPr>
          <w:rStyle w:val="gt"/>
        </w:rPr>
        <w:t xml:space="preserve">[formule de politesse] </w:t>
      </w:r>
      <w:r>
        <w:rPr>
          <w:rStyle w:val="lt"/>
        </w:rPr>
        <w:t>tua glória</w:t>
      </w:r>
      <w:r>
        <w:t xml:space="preserve">, Votre Gloire. </w:t>
      </w:r>
    </w:p>
    <w:p w:rsidR="00BA7202" w:rsidRDefault="00BA7202" w:rsidP="00BA7202">
      <w:pPr>
        <w:pStyle w:val="vocabulum"/>
      </w:pPr>
      <w:r>
        <w:rPr>
          <w:rStyle w:val="aditus"/>
        </w:rPr>
        <w:t>glōrĭŏr</w:t>
      </w:r>
      <w:bookmarkStart w:id="1693" w:name="glorior"/>
      <w:bookmarkEnd w:id="1693"/>
      <w:r>
        <w:t xml:space="preserve">, </w:t>
      </w:r>
      <w:r w:rsidRPr="00FC73E1">
        <w:rPr>
          <w:rStyle w:val="flexio"/>
        </w:rPr>
        <w:t>ārĭs, ārī, ātus sum</w:t>
      </w:r>
      <w:r>
        <w:t xml:space="preserve">, </w:t>
      </w:r>
      <w:r>
        <w:rPr>
          <w:rStyle w:val="gt"/>
        </w:rPr>
        <w:t>intr.</w:t>
      </w:r>
      <w:r w:rsidR="009D14D5">
        <w:t> :</w:t>
      </w:r>
      <w:r>
        <w:t xml:space="preserve"> se glorifier de. </w:t>
      </w:r>
    </w:p>
    <w:p w:rsidR="00BA7202" w:rsidRDefault="00BA7202" w:rsidP="00BA7202">
      <w:pPr>
        <w:pStyle w:val="vocabulum"/>
      </w:pPr>
      <w:r>
        <w:rPr>
          <w:rStyle w:val="aditus"/>
        </w:rPr>
        <w:t>gnāvus</w:t>
      </w:r>
      <w:bookmarkStart w:id="1694" w:name="gnavus"/>
      <w:bookmarkEnd w:id="1694"/>
      <w:r>
        <w:t xml:space="preserve">, </w:t>
      </w:r>
      <w:r w:rsidRPr="00FC73E1">
        <w:rPr>
          <w:rStyle w:val="flexio"/>
        </w:rPr>
        <w:t xml:space="preserve">a, </w:t>
      </w:r>
      <w:r w:rsidRPr="007F2AC0">
        <w:rPr>
          <w:rStyle w:val="flexio"/>
        </w:rPr>
        <w:t>um</w:t>
      </w:r>
      <w:r w:rsidR="009D14D5">
        <w:t> :</w:t>
      </w:r>
      <w:r>
        <w:t xml:space="preserve"> actif, empressé. </w:t>
      </w:r>
    </w:p>
    <w:p w:rsidR="00BA7202" w:rsidRPr="00930EE0" w:rsidRDefault="00BA7202" w:rsidP="00BA7202">
      <w:pPr>
        <w:pStyle w:val="vocabulum"/>
        <w:rPr>
          <w:lang w:val="en-GB"/>
        </w:rPr>
      </w:pPr>
      <w:r w:rsidRPr="00930EE0">
        <w:rPr>
          <w:rStyle w:val="aditus"/>
          <w:lang w:val="en-GB"/>
        </w:rPr>
        <w:t>Goliáthus</w:t>
      </w:r>
      <w:bookmarkStart w:id="1695" w:name="goliathus"/>
      <w:bookmarkEnd w:id="1695"/>
      <w:r w:rsidRPr="00930EE0">
        <w:rPr>
          <w:lang w:val="en-GB"/>
        </w:rPr>
        <w:t xml:space="preserve">, </w:t>
      </w:r>
      <w:r w:rsidRPr="00930EE0">
        <w:rPr>
          <w:rStyle w:val="flexio"/>
          <w:lang w:val="en-GB"/>
        </w:rPr>
        <w:t>i</w:t>
      </w:r>
      <w:r w:rsidRPr="00930EE0">
        <w:rPr>
          <w:lang w:val="en-GB"/>
        </w:rPr>
        <w:t xml:space="preserve">, </w:t>
      </w:r>
      <w:r w:rsidRPr="00930EE0">
        <w:rPr>
          <w:rStyle w:val="gt"/>
          <w:lang w:val="en-GB"/>
        </w:rPr>
        <w:t>m.</w:t>
      </w:r>
      <w:r w:rsidR="009D14D5" w:rsidRPr="00930EE0">
        <w:rPr>
          <w:lang w:val="en-GB"/>
        </w:rPr>
        <w:t> :</w:t>
      </w:r>
      <w:r w:rsidRPr="00930EE0">
        <w:rPr>
          <w:lang w:val="en-GB"/>
        </w:rPr>
        <w:t xml:space="preserve"> Goliath </w:t>
      </w:r>
      <w:r w:rsidRPr="00930EE0">
        <w:rPr>
          <w:rStyle w:val="gt"/>
          <w:lang w:val="en-GB"/>
        </w:rPr>
        <w:t>[nom d’homme].</w:t>
      </w:r>
      <w:r w:rsidRPr="00930EE0">
        <w:rPr>
          <w:lang w:val="en-GB"/>
        </w:rPr>
        <w:t xml:space="preserve"> </w:t>
      </w:r>
    </w:p>
    <w:p w:rsidR="00BA7202" w:rsidRDefault="00BA7202" w:rsidP="00BA7202">
      <w:pPr>
        <w:pStyle w:val="vocabulum"/>
      </w:pPr>
      <w:r>
        <w:rPr>
          <w:rStyle w:val="aditus"/>
        </w:rPr>
        <w:t>Gorgĭās</w:t>
      </w:r>
      <w:bookmarkStart w:id="1696" w:name="gorgias"/>
      <w:bookmarkEnd w:id="1696"/>
      <w:r>
        <w:t xml:space="preserve">, </w:t>
      </w:r>
      <w:r w:rsidRPr="00497DEC">
        <w:rPr>
          <w:rStyle w:val="flexio"/>
        </w:rPr>
        <w:t>ae</w:t>
      </w:r>
      <w:r>
        <w:t>, m.</w:t>
      </w:r>
      <w:r w:rsidR="009D14D5">
        <w:t> :</w:t>
      </w:r>
      <w:r>
        <w:t xml:space="preserve"> Gorgias </w:t>
      </w:r>
      <w:r>
        <w:rPr>
          <w:rStyle w:val="gt"/>
        </w:rPr>
        <w:t>[nom d’homme].</w:t>
      </w:r>
      <w:r>
        <w:t xml:space="preserve"> </w:t>
      </w:r>
    </w:p>
    <w:p w:rsidR="00BA7202" w:rsidRDefault="00BA7202" w:rsidP="00BA7202">
      <w:pPr>
        <w:pStyle w:val="vocabulum"/>
      </w:pPr>
      <w:r>
        <w:rPr>
          <w:rStyle w:val="aditus"/>
        </w:rPr>
        <w:t>grădĭŏr</w:t>
      </w:r>
      <w:bookmarkStart w:id="1697" w:name="gradior"/>
      <w:bookmarkEnd w:id="1697"/>
      <w:r>
        <w:t xml:space="preserve">, </w:t>
      </w:r>
      <w:r w:rsidRPr="00D823E8">
        <w:rPr>
          <w:rStyle w:val="flexio"/>
        </w:rPr>
        <w:t>dĕrĭs, dī, gressus sum</w:t>
      </w:r>
      <w:r w:rsidR="009D14D5">
        <w:t> :</w:t>
      </w:r>
      <w:r>
        <w:t xml:space="preserve"> </w:t>
      </w:r>
      <w:r>
        <w:rPr>
          <w:rStyle w:val="cnumerus2"/>
        </w:rPr>
        <w:t xml:space="preserve">1. </w:t>
      </w:r>
      <w:r>
        <w:rPr>
          <w:rStyle w:val="gt"/>
        </w:rPr>
        <w:t>intr.,</w:t>
      </w:r>
      <w:r>
        <w:t xml:space="preserve"> marcher, s’avancer</w:t>
      </w:r>
      <w:r w:rsidR="00BE217D">
        <w:t> ;</w:t>
      </w:r>
      <w:r>
        <w:t xml:space="preserve"> </w:t>
      </w:r>
      <w:r>
        <w:rPr>
          <w:rStyle w:val="cnumerus2"/>
        </w:rPr>
        <w:t xml:space="preserve">2. </w:t>
      </w:r>
      <w:r>
        <w:rPr>
          <w:rStyle w:val="gt"/>
        </w:rPr>
        <w:t xml:space="preserve">[acc. de l’objet intér.] </w:t>
      </w:r>
      <w:r>
        <w:t>parcourir</w:t>
      </w:r>
      <w:r w:rsidR="009D14D5">
        <w:t> :</w:t>
      </w:r>
      <w:r>
        <w:t xml:space="preserve"> </w:t>
      </w:r>
      <w:r>
        <w:rPr>
          <w:rStyle w:val="lt"/>
        </w:rPr>
        <w:t>viam</w:t>
      </w:r>
      <w:r>
        <w:t>, une route.</w:t>
      </w:r>
    </w:p>
    <w:p w:rsidR="00BA7202" w:rsidRDefault="00BA7202" w:rsidP="00BA7202">
      <w:pPr>
        <w:pStyle w:val="vocabulum"/>
      </w:pPr>
      <w:r>
        <w:rPr>
          <w:rStyle w:val="aditus"/>
        </w:rPr>
        <w:t>grădŭs</w:t>
      </w:r>
      <w:bookmarkStart w:id="1698" w:name="gradus"/>
      <w:bookmarkEnd w:id="1698"/>
      <w:r>
        <w:t xml:space="preserve">, </w:t>
      </w:r>
      <w:r w:rsidRPr="00497DEC">
        <w:rPr>
          <w:rStyle w:val="flexio"/>
        </w:rPr>
        <w:t>ūs</w:t>
      </w:r>
      <w:r>
        <w:t xml:space="preserve">, </w:t>
      </w:r>
      <w:r>
        <w:rPr>
          <w:rStyle w:val="gt"/>
        </w:rPr>
        <w:t>m.</w:t>
      </w:r>
      <w:r w:rsidR="009D14D5">
        <w:t> :</w:t>
      </w:r>
      <w:r>
        <w:t xml:space="preserve"> </w:t>
      </w:r>
      <w:r>
        <w:rPr>
          <w:rStyle w:val="cnumerus2"/>
        </w:rPr>
        <w:t xml:space="preserve">1. </w:t>
      </w:r>
      <w:r>
        <w:t>pas</w:t>
      </w:r>
      <w:r w:rsidR="00BE217D">
        <w:t> ;</w:t>
      </w:r>
      <w:r>
        <w:t xml:space="preserve"> </w:t>
      </w:r>
      <w:r>
        <w:rPr>
          <w:rStyle w:val="cnumerus2"/>
        </w:rPr>
        <w:t xml:space="preserve">2. </w:t>
      </w:r>
      <w:r>
        <w:t>position, posture du combattant</w:t>
      </w:r>
      <w:r w:rsidR="00BE217D">
        <w:t> ;</w:t>
      </w:r>
      <w:r>
        <w:t xml:space="preserve"> </w:t>
      </w:r>
      <w:r>
        <w:rPr>
          <w:rStyle w:val="cnumerus2"/>
        </w:rPr>
        <w:t xml:space="preserve">3. </w:t>
      </w:r>
      <w:r>
        <w:t xml:space="preserve">degré, marche </w:t>
      </w:r>
      <w:r>
        <w:rPr>
          <w:rStyle w:val="gt"/>
        </w:rPr>
        <w:t>[d’ord. au pl.</w:t>
      </w:r>
      <w:r w:rsidR="00F11C2C">
        <w:rPr>
          <w:rStyle w:val="gt"/>
        </w:rPr>
        <w:t>]</w:t>
      </w:r>
      <w:r w:rsidR="00E20E09" w:rsidRPr="00E20E09">
        <w:t> ;</w:t>
      </w:r>
      <w:r>
        <w:t xml:space="preserve"> </w:t>
      </w:r>
      <w:r>
        <w:rPr>
          <w:rStyle w:val="cnumerus2"/>
        </w:rPr>
        <w:t xml:space="preserve">4. </w:t>
      </w:r>
      <w:r>
        <w:rPr>
          <w:rStyle w:val="gt"/>
        </w:rPr>
        <w:t xml:space="preserve">[fig.] </w:t>
      </w:r>
      <w:r>
        <w:t>degré, échelle</w:t>
      </w:r>
      <w:r w:rsidR="00BE217D">
        <w:t> ;</w:t>
      </w:r>
      <w:r>
        <w:t xml:space="preserve"> </w:t>
      </w:r>
      <w:r>
        <w:rPr>
          <w:rStyle w:val="cnumerus2"/>
        </w:rPr>
        <w:t xml:space="preserve">5. </w:t>
      </w:r>
      <w:r>
        <w:rPr>
          <w:rStyle w:val="gt"/>
        </w:rPr>
        <w:t xml:space="preserve">[chrét.] </w:t>
      </w:r>
      <w:r>
        <w:t xml:space="preserve">degré dans la perfection // degré dans la hiérarchie ecclésiastique. </w:t>
      </w:r>
    </w:p>
    <w:p w:rsidR="00BA7202" w:rsidRDefault="00BA7202" w:rsidP="00BA7202">
      <w:pPr>
        <w:pStyle w:val="vocabulum"/>
      </w:pPr>
      <w:r>
        <w:rPr>
          <w:rStyle w:val="aditus"/>
        </w:rPr>
        <w:t>Graeci</w:t>
      </w:r>
      <w:bookmarkStart w:id="1699" w:name="graeci"/>
      <w:bookmarkEnd w:id="1699"/>
      <w:r>
        <w:t xml:space="preserve">, </w:t>
      </w:r>
      <w:r w:rsidRPr="007F2AC0">
        <w:rPr>
          <w:rStyle w:val="flexio"/>
        </w:rPr>
        <w:t>ōrum</w:t>
      </w:r>
      <w:r>
        <w:t xml:space="preserve">, </w:t>
      </w:r>
      <w:r>
        <w:rPr>
          <w:rStyle w:val="gt"/>
        </w:rPr>
        <w:t>m. pl.</w:t>
      </w:r>
      <w:r w:rsidR="009D14D5">
        <w:rPr>
          <w:rStyle w:val="gt"/>
        </w:rPr>
        <w:t> :</w:t>
      </w:r>
      <w:r>
        <w:t xml:space="preserve"> les Grecs // </w:t>
      </w:r>
      <w:r>
        <w:rPr>
          <w:rStyle w:val="gt"/>
        </w:rPr>
        <w:t>sg.,</w:t>
      </w:r>
      <w:r>
        <w:rPr>
          <w:rStyle w:val="lt"/>
        </w:rPr>
        <w:t>Graecus</w:t>
      </w:r>
      <w:r>
        <w:t xml:space="preserve">, un Grec. </w:t>
      </w:r>
    </w:p>
    <w:p w:rsidR="00BA7202" w:rsidRDefault="00BA7202" w:rsidP="00BA7202">
      <w:pPr>
        <w:pStyle w:val="vocabulum"/>
      </w:pPr>
      <w:r>
        <w:rPr>
          <w:rStyle w:val="aditus"/>
        </w:rPr>
        <w:t>grando</w:t>
      </w:r>
      <w:bookmarkStart w:id="1700" w:name="grando"/>
      <w:bookmarkEnd w:id="1700"/>
      <w:r>
        <w:t xml:space="preserve">, </w:t>
      </w:r>
      <w:r w:rsidRPr="007F2AC0">
        <w:rPr>
          <w:rStyle w:val="flexio"/>
        </w:rPr>
        <w:t>ĭnis</w:t>
      </w:r>
      <w:r>
        <w:t xml:space="preserve">, </w:t>
      </w:r>
      <w:r>
        <w:rPr>
          <w:rStyle w:val="gt"/>
        </w:rPr>
        <w:t>f.</w:t>
      </w:r>
      <w:r w:rsidR="009D14D5">
        <w:t> :</w:t>
      </w:r>
      <w:r>
        <w:t xml:space="preserve"> grêle. </w:t>
      </w:r>
    </w:p>
    <w:p w:rsidR="00BA7202" w:rsidRDefault="00BA7202" w:rsidP="00BA7202">
      <w:pPr>
        <w:pStyle w:val="vocabulum"/>
      </w:pPr>
      <w:r>
        <w:rPr>
          <w:rStyle w:val="aditus"/>
        </w:rPr>
        <w:t>grātĭa</w:t>
      </w:r>
      <w:bookmarkStart w:id="1701" w:name="gratia"/>
      <w:bookmarkEnd w:id="1701"/>
      <w:r>
        <w:t xml:space="preserve">, </w:t>
      </w:r>
      <w:r w:rsidRPr="00497DEC">
        <w:rPr>
          <w:rStyle w:val="flexio"/>
        </w:rPr>
        <w:t>ae</w:t>
      </w:r>
      <w:r>
        <w:t xml:space="preserve">, </w:t>
      </w:r>
      <w:r>
        <w:rPr>
          <w:rStyle w:val="gt"/>
        </w:rPr>
        <w:t>m.</w:t>
      </w:r>
      <w:r w:rsidR="009D14D5">
        <w:t> :</w:t>
      </w:r>
      <w:r>
        <w:t xml:space="preserve"> </w:t>
      </w:r>
      <w:r>
        <w:rPr>
          <w:rStyle w:val="cnumerus2"/>
        </w:rPr>
        <w:t xml:space="preserve">I. 1. </w:t>
      </w:r>
      <w:r>
        <w:t>faveur, complaisance, obligeance, grâce</w:t>
      </w:r>
      <w:r w:rsidR="00BE217D">
        <w:t> ;</w:t>
      </w:r>
      <w:r>
        <w:t xml:space="preserve"> </w:t>
      </w:r>
      <w:r>
        <w:rPr>
          <w:rStyle w:val="cnumerus2"/>
        </w:rPr>
        <w:t xml:space="preserve">2. </w:t>
      </w:r>
      <w:r>
        <w:t>remise accordée par complaisance</w:t>
      </w:r>
      <w:r w:rsidR="00BE217D">
        <w:t> ;</w:t>
      </w:r>
      <w:r>
        <w:t xml:space="preserve"> </w:t>
      </w:r>
      <w:r>
        <w:rPr>
          <w:rStyle w:val="cnumerus2"/>
        </w:rPr>
        <w:t xml:space="preserve">3. </w:t>
      </w:r>
      <w:r>
        <w:t xml:space="preserve">reconnaissance, gratitude // </w:t>
      </w:r>
      <w:r>
        <w:rPr>
          <w:rStyle w:val="gt"/>
        </w:rPr>
        <w:t>pl.,</w:t>
      </w:r>
      <w:r>
        <w:t xml:space="preserve"> action de grâce, remerciements. </w:t>
      </w:r>
      <w:r>
        <w:rPr>
          <w:rStyle w:val="cnumerus2"/>
        </w:rPr>
        <w:t xml:space="preserve">II. 1. </w:t>
      </w:r>
      <w:r>
        <w:t>faveur d’autrui, bonnes grâces, popularité, crédit</w:t>
      </w:r>
      <w:r w:rsidR="00BE217D">
        <w:t> ;</w:t>
      </w:r>
      <w:r>
        <w:t xml:space="preserve"> </w:t>
      </w:r>
      <w:r>
        <w:rPr>
          <w:rStyle w:val="cnumerus2"/>
        </w:rPr>
        <w:t xml:space="preserve">2. </w:t>
      </w:r>
      <w:r>
        <w:t xml:space="preserve">sentiment de bonne intelligence, de bon accord, relations amicales, amitié. </w:t>
      </w:r>
      <w:r>
        <w:rPr>
          <w:rStyle w:val="cnumerus2"/>
        </w:rPr>
        <w:t xml:space="preserve">III. </w:t>
      </w:r>
      <w:r>
        <w:t xml:space="preserve">agrément, charme, grâce. </w:t>
      </w:r>
      <w:r>
        <w:rPr>
          <w:rStyle w:val="cnumerus2"/>
        </w:rPr>
        <w:t xml:space="preserve">IV. </w:t>
      </w:r>
      <w:r>
        <w:rPr>
          <w:rStyle w:val="gt"/>
        </w:rPr>
        <w:t xml:space="preserve">[chrét.] </w:t>
      </w:r>
      <w:r>
        <w:t xml:space="preserve">bienveillance de Dieu pour l’homme // don de Dieu // la grâce </w:t>
      </w:r>
      <w:r>
        <w:rPr>
          <w:rStyle w:val="gt"/>
        </w:rPr>
        <w:t>[don gratuit de la bonté de divine].</w:t>
      </w:r>
      <w:r>
        <w:t xml:space="preserve"> </w:t>
      </w:r>
    </w:p>
    <w:p w:rsidR="00BA7202" w:rsidRDefault="00BA7202" w:rsidP="00BA7202">
      <w:pPr>
        <w:pStyle w:val="vocabulum"/>
      </w:pPr>
      <w:r>
        <w:rPr>
          <w:rStyle w:val="aditus"/>
        </w:rPr>
        <w:t>grātĭōsus</w:t>
      </w:r>
      <w:bookmarkStart w:id="1702" w:name="gratiosus"/>
      <w:bookmarkEnd w:id="1702"/>
      <w:r>
        <w:t xml:space="preserve">, </w:t>
      </w:r>
      <w:r w:rsidRPr="00FC73E1">
        <w:rPr>
          <w:rStyle w:val="flexio"/>
        </w:rPr>
        <w:t xml:space="preserve">a, </w:t>
      </w:r>
      <w:r w:rsidRPr="007F2AC0">
        <w:rPr>
          <w:rStyle w:val="flexio"/>
        </w:rPr>
        <w:t>um</w:t>
      </w:r>
      <w:r w:rsidR="009D14D5">
        <w:t> :</w:t>
      </w:r>
      <w:r>
        <w:t xml:space="preserve"> qui est en faveur. </w:t>
      </w:r>
    </w:p>
    <w:p w:rsidR="00BA7202" w:rsidRDefault="00BA7202" w:rsidP="00BA7202">
      <w:pPr>
        <w:pStyle w:val="vocabulum"/>
      </w:pPr>
      <w:r>
        <w:rPr>
          <w:rStyle w:val="aditus"/>
        </w:rPr>
        <w:t>grātŭlŏr</w:t>
      </w:r>
      <w:bookmarkStart w:id="1703" w:name="gratulor"/>
      <w:bookmarkEnd w:id="1703"/>
      <w:r>
        <w:t xml:space="preserve">, </w:t>
      </w:r>
      <w:r w:rsidRPr="00FC73E1">
        <w:rPr>
          <w:rStyle w:val="flexio"/>
        </w:rPr>
        <w:t>ārĭs, ārī, ātus sum</w:t>
      </w:r>
      <w:r>
        <w:t xml:space="preserve">, </w:t>
      </w:r>
      <w:r>
        <w:rPr>
          <w:rStyle w:val="gt"/>
        </w:rPr>
        <w:t>intr.</w:t>
      </w:r>
      <w:r w:rsidR="009D14D5">
        <w:t> :</w:t>
      </w:r>
      <w:r>
        <w:t xml:space="preserve"> </w:t>
      </w:r>
      <w:r>
        <w:rPr>
          <w:rStyle w:val="cnumerus2"/>
        </w:rPr>
        <w:t>I.</w:t>
      </w:r>
      <w:r w:rsidR="00F822BF">
        <w:rPr>
          <w:rStyle w:val="cnumerus2"/>
        </w:rPr>
        <w:t xml:space="preserve"> 1.</w:t>
      </w:r>
      <w:r w:rsidR="00F822BF">
        <w:t xml:space="preserve">remercier </w:t>
      </w:r>
      <w:r w:rsidR="00F822BF" w:rsidRPr="00F822BF">
        <w:rPr>
          <w:rStyle w:val="gt"/>
        </w:rPr>
        <w:t>[arch.]</w:t>
      </w:r>
      <w:r w:rsidR="00F822BF">
        <w:t xml:space="preserve"> : </w:t>
      </w:r>
      <w:r w:rsidR="00F822BF" w:rsidRPr="00F822BF">
        <w:rPr>
          <w:rStyle w:val="lt"/>
        </w:rPr>
        <w:t>diis</w:t>
      </w:r>
      <w:r w:rsidR="00F822BF">
        <w:t xml:space="preserve">, remercier les dieux ; </w:t>
      </w:r>
      <w:r w:rsidR="00F822BF" w:rsidRPr="00F822BF">
        <w:rPr>
          <w:rStyle w:val="cnumerus2"/>
        </w:rPr>
        <w:t>2.</w:t>
      </w:r>
      <w:r w:rsidR="00F822BF">
        <w:t xml:space="preserve"> féliciter, complimenter ; faire compliment de, congratuler :</w:t>
      </w:r>
      <w:r w:rsidRPr="00F822BF">
        <w:t xml:space="preserve"> </w:t>
      </w:r>
      <w:r>
        <w:rPr>
          <w:rStyle w:val="lt"/>
        </w:rPr>
        <w:t>alícui de áliqua re</w:t>
      </w:r>
      <w:r w:rsidR="00F822BF">
        <w:rPr>
          <w:rStyle w:val="lt"/>
        </w:rPr>
        <w:t> </w:t>
      </w:r>
      <w:r w:rsidR="00F822BF">
        <w:t xml:space="preserve">; </w:t>
      </w:r>
      <w:r w:rsidR="00F822BF" w:rsidRPr="00F822BF">
        <w:rPr>
          <w:rStyle w:val="lt"/>
        </w:rPr>
        <w:t>pro áliqua re</w:t>
      </w:r>
      <w:r w:rsidR="00F822BF">
        <w:t xml:space="preserve"> ; </w:t>
      </w:r>
      <w:r w:rsidR="00F822BF" w:rsidRPr="00F822BF">
        <w:rPr>
          <w:rStyle w:val="lt"/>
        </w:rPr>
        <w:t>áliqua re</w:t>
      </w:r>
      <w:r w:rsidR="00F822BF">
        <w:t xml:space="preserve"> ; </w:t>
      </w:r>
      <w:r w:rsidR="00F822BF" w:rsidRPr="00F822BF">
        <w:rPr>
          <w:rStyle w:val="lt"/>
        </w:rPr>
        <w:t>in áliqua re</w:t>
      </w:r>
      <w:r w:rsidR="00F822BF">
        <w:t xml:space="preserve"> ; </w:t>
      </w:r>
      <w:r w:rsidR="00F822BF" w:rsidRPr="00F822BF">
        <w:rPr>
          <w:rStyle w:val="lt"/>
        </w:rPr>
        <w:t>ad me venérunt</w:t>
      </w:r>
      <w:r w:rsidR="00F822BF">
        <w:rPr>
          <w:rStyle w:val="lt"/>
        </w:rPr>
        <w:t xml:space="preserve"> gratulá</w:t>
      </w:r>
      <w:r w:rsidR="00F822BF" w:rsidRPr="00F822BF">
        <w:rPr>
          <w:rStyle w:val="lt"/>
        </w:rPr>
        <w:t>tum</w:t>
      </w:r>
      <w:r w:rsidR="00F822BF">
        <w:t xml:space="preserve">, ils vinrent m’apporter leurs félicitations // </w:t>
      </w:r>
      <w:r w:rsidR="007514B2" w:rsidRPr="00F822BF">
        <w:rPr>
          <w:rStyle w:val="lt"/>
        </w:rPr>
        <w:t>gratulári</w:t>
      </w:r>
      <w:r w:rsidR="00F822BF" w:rsidRPr="00F822BF">
        <w:rPr>
          <w:rStyle w:val="lt"/>
        </w:rPr>
        <w:t xml:space="preserve"> </w:t>
      </w:r>
      <w:r w:rsidR="007514B2" w:rsidRPr="00F822BF">
        <w:rPr>
          <w:rStyle w:val="lt"/>
        </w:rPr>
        <w:t>virtúti</w:t>
      </w:r>
      <w:r w:rsidR="00F822BF" w:rsidRPr="00F822BF">
        <w:rPr>
          <w:rStyle w:val="lt"/>
        </w:rPr>
        <w:t xml:space="preserve"> tuæ</w:t>
      </w:r>
      <w:r w:rsidR="00F822BF">
        <w:t xml:space="preserve">, féliciter ta vaillance, te féliciter de ta vaillance // </w:t>
      </w:r>
      <w:r w:rsidR="007514B2" w:rsidRPr="00F822BF">
        <w:rPr>
          <w:rStyle w:val="lt"/>
        </w:rPr>
        <w:t>gratulári</w:t>
      </w:r>
      <w:r w:rsidR="00F822BF" w:rsidRPr="00F822BF">
        <w:rPr>
          <w:rStyle w:val="lt"/>
        </w:rPr>
        <w:t xml:space="preserve"> quod</w:t>
      </w:r>
      <w:r w:rsidR="00F822BF">
        <w:t xml:space="preserve">, féliciter de ce que // </w:t>
      </w:r>
      <w:r w:rsidR="007514B2" w:rsidRPr="00F822BF">
        <w:rPr>
          <w:rStyle w:val="lt"/>
        </w:rPr>
        <w:t>gratulári</w:t>
      </w:r>
      <w:r w:rsidR="00F822BF" w:rsidRPr="00F822BF">
        <w:rPr>
          <w:rStyle w:val="lt"/>
        </w:rPr>
        <w:t xml:space="preserve"> cum</w:t>
      </w:r>
      <w:r w:rsidR="00F822BF">
        <w:t>, complimenter alors que, au moment où</w:t>
      </w:r>
      <w:r>
        <w:t xml:space="preserve">. </w:t>
      </w:r>
      <w:r w:rsidRPr="00F822BF">
        <w:rPr>
          <w:rStyle w:val="cnumerus2"/>
        </w:rPr>
        <w:t>II.</w:t>
      </w:r>
      <w:r>
        <w:rPr>
          <w:rStyle w:val="cnumerus2"/>
        </w:rPr>
        <w:t xml:space="preserve"> </w:t>
      </w:r>
      <w:r w:rsidRPr="00F822BF">
        <w:rPr>
          <w:rStyle w:val="gt"/>
        </w:rPr>
        <w:t>[acc. de l’objet de félicitation]</w:t>
      </w:r>
      <w:r>
        <w:rPr>
          <w:rStyle w:val="gt"/>
        </w:rPr>
        <w:t>.</w:t>
      </w:r>
      <w:r w:rsidR="00F822BF">
        <w:rPr>
          <w:rStyle w:val="gt"/>
        </w:rPr>
        <w:t xml:space="preserve"> </w:t>
      </w:r>
      <w:r w:rsidR="00F822BF" w:rsidRPr="00F822BF">
        <w:rPr>
          <w:rStyle w:val="cnumerus2"/>
        </w:rPr>
        <w:t>1.</w:t>
      </w:r>
      <w:r w:rsidR="00F822BF" w:rsidRPr="00F822BF">
        <w:t xml:space="preserve"> </w:t>
      </w:r>
      <w:r w:rsidR="007514B2" w:rsidRPr="00F822BF">
        <w:rPr>
          <w:rStyle w:val="lt"/>
        </w:rPr>
        <w:t>gratulári</w:t>
      </w:r>
      <w:r w:rsidR="00F822BF" w:rsidRPr="00F822BF">
        <w:rPr>
          <w:rStyle w:val="lt"/>
        </w:rPr>
        <w:t xml:space="preserve"> alícui </w:t>
      </w:r>
      <w:r w:rsidR="007514B2" w:rsidRPr="00F822BF">
        <w:rPr>
          <w:rStyle w:val="lt"/>
        </w:rPr>
        <w:t>áliquam</w:t>
      </w:r>
      <w:r w:rsidR="00F822BF" w:rsidRPr="00F822BF">
        <w:rPr>
          <w:rStyle w:val="lt"/>
        </w:rPr>
        <w:t xml:space="preserve"> rem</w:t>
      </w:r>
      <w:r w:rsidR="00F822BF">
        <w:t xml:space="preserve">, féliciter qqn de qqch. // </w:t>
      </w:r>
      <w:r w:rsidR="00F822BF" w:rsidRPr="00F822BF">
        <w:rPr>
          <w:rStyle w:val="gt"/>
        </w:rPr>
        <w:t>[avec prop. inf.]</w:t>
      </w:r>
      <w:r w:rsidR="00F822BF">
        <w:t xml:space="preserve"> ; </w:t>
      </w:r>
      <w:r w:rsidR="00F822BF" w:rsidRPr="00F822BF">
        <w:rPr>
          <w:rStyle w:val="cnumerus2"/>
        </w:rPr>
        <w:t>2.</w:t>
      </w:r>
      <w:r w:rsidR="00F822BF">
        <w:t xml:space="preserve"> remercier de ce que </w:t>
      </w:r>
      <w:r w:rsidR="00F822BF" w:rsidRPr="00F822BF">
        <w:rPr>
          <w:rStyle w:val="gt"/>
        </w:rPr>
        <w:t>[avec prop. inf.]</w:t>
      </w:r>
      <w:r w:rsidR="00F822BF">
        <w:t>.</w:t>
      </w:r>
      <w:r>
        <w:t xml:space="preserve"> </w:t>
      </w:r>
      <w:r w:rsidRPr="00F822BF">
        <w:rPr>
          <w:rStyle w:val="cnumerus2"/>
        </w:rPr>
        <w:t>III.</w:t>
      </w:r>
      <w:r>
        <w:rPr>
          <w:rStyle w:val="cnumerus2"/>
        </w:rPr>
        <w:t xml:space="preserve"> </w:t>
      </w:r>
      <w:r>
        <w:t xml:space="preserve">se réjouir, se féliciter </w:t>
      </w:r>
      <w:r w:rsidRPr="00F822BF">
        <w:rPr>
          <w:rStyle w:val="gt"/>
        </w:rPr>
        <w:t xml:space="preserve">[avec </w:t>
      </w:r>
      <w:r w:rsidR="00F822BF" w:rsidRPr="00F822BF">
        <w:rPr>
          <w:rStyle w:val="gt"/>
        </w:rPr>
        <w:t xml:space="preserve">de et </w:t>
      </w:r>
      <w:r w:rsidRPr="00F822BF">
        <w:rPr>
          <w:rStyle w:val="gt"/>
        </w:rPr>
        <w:t xml:space="preserve">abl. </w:t>
      </w:r>
      <w:r w:rsidR="00F822BF" w:rsidRPr="00F822BF">
        <w:rPr>
          <w:rStyle w:val="gt"/>
        </w:rPr>
        <w:t xml:space="preserve">seul, </w:t>
      </w:r>
      <w:r w:rsidRPr="00F822BF">
        <w:rPr>
          <w:rStyle w:val="gt"/>
        </w:rPr>
        <w:t xml:space="preserve">ou </w:t>
      </w:r>
      <w:r w:rsidR="00F822BF" w:rsidRPr="00F822BF">
        <w:rPr>
          <w:rStyle w:val="gt"/>
        </w:rPr>
        <w:t xml:space="preserve">avec une </w:t>
      </w:r>
      <w:r w:rsidRPr="00F822BF">
        <w:rPr>
          <w:rStyle w:val="gt"/>
        </w:rPr>
        <w:t>prop. inf.]</w:t>
      </w:r>
      <w:r w:rsidR="00F822BF">
        <w:t xml:space="preserve"> </w:t>
      </w:r>
      <w:r w:rsidR="00F822BF" w:rsidRPr="00F822BF">
        <w:rPr>
          <w:rStyle w:val="lt"/>
        </w:rPr>
        <w:t xml:space="preserve">tot </w:t>
      </w:r>
      <w:r w:rsidR="007514B2" w:rsidRPr="00F822BF">
        <w:rPr>
          <w:rStyle w:val="lt"/>
        </w:rPr>
        <w:t>sanctórum</w:t>
      </w:r>
      <w:r w:rsidR="00F822BF" w:rsidRPr="00F822BF">
        <w:rPr>
          <w:rStyle w:val="lt"/>
        </w:rPr>
        <w:t xml:space="preserve"> </w:t>
      </w:r>
      <w:r w:rsidR="007514B2" w:rsidRPr="00F822BF">
        <w:rPr>
          <w:rStyle w:val="lt"/>
        </w:rPr>
        <w:t>tálium</w:t>
      </w:r>
      <w:r w:rsidR="00F822BF" w:rsidRPr="00F822BF">
        <w:rPr>
          <w:rStyle w:val="lt"/>
        </w:rPr>
        <w:t xml:space="preserve"> </w:t>
      </w:r>
      <w:r w:rsidR="007514B2" w:rsidRPr="00F822BF">
        <w:rPr>
          <w:rStyle w:val="lt"/>
        </w:rPr>
        <w:t>sermónibus</w:t>
      </w:r>
      <w:r w:rsidR="00F822BF" w:rsidRPr="00F822BF">
        <w:rPr>
          <w:rStyle w:val="lt"/>
        </w:rPr>
        <w:t xml:space="preserve"> </w:t>
      </w:r>
      <w:r w:rsidR="007514B2" w:rsidRPr="00F822BF">
        <w:rPr>
          <w:rStyle w:val="lt"/>
        </w:rPr>
        <w:t>gratulántes</w:t>
      </w:r>
      <w:r w:rsidR="00F822BF">
        <w:t>, nous réjouissant de tant d’encouragements de si grands saints</w:t>
      </w:r>
      <w:r>
        <w:rPr>
          <w:rStyle w:val="gt"/>
        </w:rPr>
        <w:t>.</w:t>
      </w:r>
    </w:p>
    <w:p w:rsidR="00BA7202" w:rsidRDefault="00BA7202" w:rsidP="00BA7202">
      <w:pPr>
        <w:pStyle w:val="vocabulum"/>
      </w:pPr>
      <w:r>
        <w:rPr>
          <w:rStyle w:val="aditus"/>
        </w:rPr>
        <w:t>grātus</w:t>
      </w:r>
      <w:bookmarkStart w:id="1704" w:name="gratus"/>
      <w:bookmarkEnd w:id="1704"/>
      <w:r>
        <w:t xml:space="preserve">, </w:t>
      </w:r>
      <w:r w:rsidRPr="00FC73E1">
        <w:rPr>
          <w:rStyle w:val="flexio"/>
        </w:rPr>
        <w:t xml:space="preserve">a, </w:t>
      </w:r>
      <w:r w:rsidRPr="007F2AC0">
        <w:rPr>
          <w:rStyle w:val="flexio"/>
        </w:rPr>
        <w:t>um</w:t>
      </w:r>
      <w:r w:rsidR="009D14D5">
        <w:t> :</w:t>
      </w:r>
      <w:r>
        <w:t xml:space="preserve"> agréable. </w:t>
      </w:r>
    </w:p>
    <w:p w:rsidR="00BA7202" w:rsidRDefault="00BA7202" w:rsidP="00BA7202">
      <w:pPr>
        <w:pStyle w:val="vocabulum"/>
      </w:pPr>
      <w:r>
        <w:rPr>
          <w:rStyle w:val="aditus"/>
        </w:rPr>
        <w:t>grăvis</w:t>
      </w:r>
      <w:bookmarkStart w:id="1705" w:name="gravis"/>
      <w:bookmarkEnd w:id="1705"/>
      <w:r>
        <w:t>,</w:t>
      </w:r>
      <w:r w:rsidR="007F2AC0">
        <w:t xml:space="preserve"> </w:t>
      </w:r>
      <w:r w:rsidR="007F2AC0" w:rsidRPr="007F2AC0">
        <w:rPr>
          <w:rStyle w:val="flexio"/>
        </w:rPr>
        <w:t>e</w:t>
      </w:r>
      <w:r w:rsidR="007F2AC0">
        <w:t> :</w:t>
      </w:r>
      <w:r>
        <w:t xml:space="preserve"> lourd, grave. </w:t>
      </w:r>
    </w:p>
    <w:p w:rsidR="00BA7202" w:rsidRDefault="00BA7202" w:rsidP="00BA7202">
      <w:pPr>
        <w:pStyle w:val="vocabulum"/>
      </w:pPr>
      <w:r>
        <w:rPr>
          <w:rStyle w:val="aditus"/>
        </w:rPr>
        <w:t>grăvĭtĕr</w:t>
      </w:r>
      <w:bookmarkStart w:id="1706" w:name="graviter"/>
      <w:bookmarkEnd w:id="1706"/>
      <w:r>
        <w:t xml:space="preserve">, </w:t>
      </w:r>
      <w:r>
        <w:rPr>
          <w:rStyle w:val="gt"/>
        </w:rPr>
        <w:t>adv.</w:t>
      </w:r>
      <w:r w:rsidR="009D14D5">
        <w:rPr>
          <w:rStyle w:val="gt"/>
        </w:rPr>
        <w:t> :</w:t>
      </w:r>
      <w:r>
        <w:t xml:space="preserve"> fortement. </w:t>
      </w:r>
    </w:p>
    <w:p w:rsidR="00BA7202" w:rsidRDefault="00BA7202" w:rsidP="00BA7202">
      <w:pPr>
        <w:pStyle w:val="vocabulum"/>
      </w:pPr>
      <w:r>
        <w:rPr>
          <w:rStyle w:val="aditus"/>
        </w:rPr>
        <w:t>grex</w:t>
      </w:r>
      <w:bookmarkStart w:id="1707" w:name="grex"/>
      <w:bookmarkEnd w:id="1707"/>
      <w:r>
        <w:t xml:space="preserve">, grĕgis, </w:t>
      </w:r>
      <w:r>
        <w:rPr>
          <w:rStyle w:val="gt"/>
        </w:rPr>
        <w:t>m.</w:t>
      </w:r>
      <w:r w:rsidR="009D14D5">
        <w:t> :</w:t>
      </w:r>
      <w:r>
        <w:t xml:space="preserve"> troupeau. </w:t>
      </w:r>
    </w:p>
    <w:p w:rsidR="00BA7202" w:rsidRDefault="00BA7202" w:rsidP="00BA7202">
      <w:pPr>
        <w:pStyle w:val="vocabulum"/>
      </w:pPr>
      <w:r>
        <w:rPr>
          <w:rStyle w:val="aditus"/>
        </w:rPr>
        <w:t>gustŭs</w:t>
      </w:r>
      <w:bookmarkStart w:id="1708" w:name="gustus"/>
      <w:bookmarkEnd w:id="1708"/>
      <w:r>
        <w:t xml:space="preserve">, </w:t>
      </w:r>
      <w:r w:rsidRPr="00497DEC">
        <w:rPr>
          <w:rStyle w:val="flexio"/>
        </w:rPr>
        <w:t>ūs</w:t>
      </w:r>
      <w:r>
        <w:t xml:space="preserve">, </w:t>
      </w:r>
      <w:r>
        <w:rPr>
          <w:rStyle w:val="gt"/>
        </w:rPr>
        <w:t>m.</w:t>
      </w:r>
      <w:r w:rsidR="009D14D5">
        <w:t> :</w:t>
      </w:r>
      <w:r>
        <w:t xml:space="preserve"> goût. </w:t>
      </w:r>
    </w:p>
    <w:p w:rsidR="00BA7202" w:rsidRDefault="00BA7202" w:rsidP="00BA7202">
      <w:pPr>
        <w:pStyle w:val="Titre4"/>
      </w:pPr>
      <w:r>
        <w:t>H</w:t>
      </w:r>
      <w:bookmarkStart w:id="1709" w:name="zzh"/>
      <w:bookmarkEnd w:id="1709"/>
      <w:r>
        <w:t xml:space="preserve"> — </w:t>
      </w:r>
    </w:p>
    <w:p w:rsidR="00BA7202" w:rsidRDefault="00BA7202" w:rsidP="00BA7202">
      <w:pPr>
        <w:pStyle w:val="vocabulum"/>
      </w:pPr>
      <w:r>
        <w:rPr>
          <w:rStyle w:val="aditus"/>
        </w:rPr>
        <w:t>hăbĕō</w:t>
      </w:r>
      <w:bookmarkStart w:id="1710" w:name="habeo"/>
      <w:bookmarkEnd w:id="1710"/>
      <w:r>
        <w:t xml:space="preserve">, </w:t>
      </w:r>
      <w:r w:rsidRPr="00CD4F3A">
        <w:rPr>
          <w:rStyle w:val="flexio"/>
        </w:rPr>
        <w:t>ēs, ēre, ŭī, ĭtum</w:t>
      </w:r>
      <w:r>
        <w:t xml:space="preserve">, </w:t>
      </w:r>
      <w:r>
        <w:rPr>
          <w:rStyle w:val="gt"/>
        </w:rPr>
        <w:t>tr.</w:t>
      </w:r>
      <w:r w:rsidR="009D14D5">
        <w:t> :</w:t>
      </w:r>
      <w:r>
        <w:t xml:space="preserve"> tenir. </w:t>
      </w:r>
      <w:r>
        <w:rPr>
          <w:rStyle w:val="cnumerus2"/>
        </w:rPr>
        <w:t xml:space="preserve">I. </w:t>
      </w:r>
      <w:r>
        <w:t xml:space="preserve">avoir en sa possession, garder, tenir, porter, contenir, </w:t>
      </w:r>
      <w:r>
        <w:rPr>
          <w:rStyle w:val="gt"/>
        </w:rPr>
        <w:t xml:space="preserve">[abs.] </w:t>
      </w:r>
      <w:r>
        <w:t xml:space="preserve">habiter. </w:t>
      </w:r>
      <w:r>
        <w:rPr>
          <w:rStyle w:val="cnumerus2"/>
        </w:rPr>
        <w:t xml:space="preserve">II. </w:t>
      </w:r>
      <w:r>
        <w:rPr>
          <w:rStyle w:val="gt"/>
        </w:rPr>
        <w:t xml:space="preserve">[fig.] </w:t>
      </w:r>
      <w:r>
        <w:t>traiter</w:t>
      </w:r>
      <w:r w:rsidR="009D14D5">
        <w:t> :</w:t>
      </w:r>
      <w:r>
        <w:t xml:space="preserve"> </w:t>
      </w:r>
      <w:r>
        <w:rPr>
          <w:rStyle w:val="lt"/>
        </w:rPr>
        <w:t>áliquem bene</w:t>
      </w:r>
      <w:r>
        <w:t xml:space="preserve">, bien traiter qqn. </w:t>
      </w:r>
    </w:p>
    <w:p w:rsidR="00BA7202" w:rsidRDefault="00BA7202" w:rsidP="00BA7202">
      <w:pPr>
        <w:pStyle w:val="vocabulum"/>
      </w:pPr>
      <w:r>
        <w:rPr>
          <w:rStyle w:val="aditus"/>
        </w:rPr>
        <w:t>hăbĭtō</w:t>
      </w:r>
      <w:bookmarkStart w:id="1711" w:name="habito"/>
      <w:bookmarkEnd w:id="1711"/>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avoir souvent</w:t>
      </w:r>
      <w:r w:rsidR="00BE217D">
        <w:t> ;</w:t>
      </w:r>
      <w:r>
        <w:t xml:space="preserve"> </w:t>
      </w:r>
      <w:r>
        <w:rPr>
          <w:rStyle w:val="cnumerus2"/>
        </w:rPr>
        <w:t xml:space="preserve">2. </w:t>
      </w:r>
      <w:r>
        <w:t xml:space="preserve">habiter, occuper. </w:t>
      </w:r>
      <w:r>
        <w:rPr>
          <w:rStyle w:val="cnumerus2"/>
        </w:rPr>
        <w:t xml:space="preserve">II. </w:t>
      </w:r>
      <w:r>
        <w:rPr>
          <w:rStyle w:val="gt"/>
        </w:rPr>
        <w:t>intr.,</w:t>
      </w:r>
      <w:r>
        <w:t xml:space="preserve"> habiter. </w:t>
      </w:r>
    </w:p>
    <w:p w:rsidR="00BA7202" w:rsidRDefault="00BA7202" w:rsidP="00BA7202">
      <w:pPr>
        <w:pStyle w:val="vocabulum"/>
      </w:pPr>
      <w:r>
        <w:rPr>
          <w:rStyle w:val="aditus"/>
        </w:rPr>
        <w:t>hāctĕnŭs</w:t>
      </w:r>
      <w:bookmarkStart w:id="1712" w:name="hactenus"/>
      <w:bookmarkEnd w:id="1712"/>
      <w:r>
        <w:t xml:space="preserve">, </w:t>
      </w:r>
      <w:r>
        <w:rPr>
          <w:rStyle w:val="gt"/>
        </w:rPr>
        <w:t>adv.</w:t>
      </w:r>
      <w:r w:rsidR="009D14D5">
        <w:rPr>
          <w:rStyle w:val="gt"/>
        </w:rPr>
        <w:t> :</w:t>
      </w:r>
      <w:r>
        <w:t xml:space="preserve"> jusqu’à présent. </w:t>
      </w:r>
    </w:p>
    <w:p w:rsidR="00BA7202" w:rsidRDefault="00BA7202" w:rsidP="00BA7202">
      <w:pPr>
        <w:pStyle w:val="vocabulum"/>
      </w:pPr>
      <w:r>
        <w:rPr>
          <w:rStyle w:val="aditus"/>
        </w:rPr>
        <w:t>haedus</w:t>
      </w:r>
      <w:bookmarkStart w:id="1713" w:name="haedus"/>
      <w:bookmarkEnd w:id="1713"/>
      <w:r>
        <w:t xml:space="preserve">, </w:t>
      </w:r>
      <w:r w:rsidRPr="00497DEC">
        <w:rPr>
          <w:rStyle w:val="flexio"/>
        </w:rPr>
        <w:t>i</w:t>
      </w:r>
      <w:r>
        <w:t xml:space="preserve">, </w:t>
      </w:r>
      <w:r>
        <w:rPr>
          <w:rStyle w:val="gt"/>
        </w:rPr>
        <w:t>m.</w:t>
      </w:r>
      <w:r w:rsidR="009D14D5">
        <w:t> :</w:t>
      </w:r>
      <w:r>
        <w:t xml:space="preserve"> petit bouc, chevreau. </w:t>
      </w:r>
    </w:p>
    <w:p w:rsidR="00BA7202" w:rsidRDefault="00BA7202" w:rsidP="00BA7202">
      <w:pPr>
        <w:pStyle w:val="vocabulum"/>
      </w:pPr>
      <w:r>
        <w:rPr>
          <w:rStyle w:val="aditus"/>
        </w:rPr>
        <w:t>haerēd</w:t>
      </w:r>
      <w:bookmarkStart w:id="1714" w:name="haered"/>
      <w:bookmarkEnd w:id="1714"/>
      <w:r>
        <w:rPr>
          <w:rStyle w:val="aditus"/>
        </w:rPr>
        <w:t>-</w:t>
      </w:r>
      <w:r>
        <w:t xml:space="preserve">, v. </w:t>
      </w:r>
      <w:r>
        <w:rPr>
          <w:rStyle w:val="lit"/>
        </w:rPr>
        <w:t>hērēd-</w:t>
      </w:r>
      <w:r>
        <w:t>.</w:t>
      </w:r>
    </w:p>
    <w:p w:rsidR="00BA7202" w:rsidRDefault="00BA7202" w:rsidP="00BA7202">
      <w:pPr>
        <w:pStyle w:val="vocabulum"/>
      </w:pPr>
      <w:r>
        <w:rPr>
          <w:rStyle w:val="aditus"/>
        </w:rPr>
        <w:t>haerĕō</w:t>
      </w:r>
      <w:bookmarkStart w:id="1715" w:name="haereo"/>
      <w:bookmarkEnd w:id="1715"/>
      <w:r>
        <w:t xml:space="preserve">, </w:t>
      </w:r>
      <w:r w:rsidRPr="00CD4F3A">
        <w:rPr>
          <w:rStyle w:val="flexio"/>
        </w:rPr>
        <w:t>ēs, ēre, haesī, haesum</w:t>
      </w:r>
      <w:r>
        <w:t xml:space="preserve">, </w:t>
      </w:r>
      <w:r>
        <w:rPr>
          <w:rStyle w:val="gt"/>
        </w:rPr>
        <w:t>intr.</w:t>
      </w:r>
      <w:r w:rsidR="009D14D5">
        <w:t> :</w:t>
      </w:r>
      <w:r>
        <w:t xml:space="preserve"> </w:t>
      </w:r>
      <w:r>
        <w:rPr>
          <w:rStyle w:val="cnumerus2"/>
        </w:rPr>
        <w:t xml:space="preserve">1. </w:t>
      </w:r>
      <w:r>
        <w:t>être attaché, fixé, accroché</w:t>
      </w:r>
      <w:r w:rsidR="00BE217D">
        <w:t> ;</w:t>
      </w:r>
      <w:r>
        <w:t xml:space="preserve"> </w:t>
      </w:r>
      <w:r>
        <w:rPr>
          <w:rStyle w:val="cnumerus2"/>
        </w:rPr>
        <w:t xml:space="preserve">2. </w:t>
      </w:r>
      <w:r>
        <w:rPr>
          <w:rStyle w:val="gt"/>
        </w:rPr>
        <w:t xml:space="preserve">[fig.] </w:t>
      </w:r>
      <w:r>
        <w:rPr>
          <w:rStyle w:val="cnumerus2"/>
        </w:rPr>
        <w:t xml:space="preserve">a) </w:t>
      </w:r>
      <w:r>
        <w:t xml:space="preserve">être attaché, fixé </w:t>
      </w:r>
      <w:r>
        <w:rPr>
          <w:rStyle w:val="cnumerus2"/>
        </w:rPr>
        <w:t xml:space="preserve">b) </w:t>
      </w:r>
      <w:r>
        <w:rPr>
          <w:rStyle w:val="gt"/>
        </w:rPr>
        <w:t xml:space="preserve">[insistance sur l’idée] </w:t>
      </w:r>
      <w:r>
        <w:t xml:space="preserve">rester solidement, tenir bon </w:t>
      </w:r>
      <w:r>
        <w:rPr>
          <w:rStyle w:val="cnumerus2"/>
        </w:rPr>
        <w:t xml:space="preserve">c) </w:t>
      </w:r>
      <w:r>
        <w:t xml:space="preserve">s’attacher comme une ombre aux pas de qqn </w:t>
      </w:r>
      <w:r>
        <w:rPr>
          <w:rStyle w:val="cnumerus2"/>
        </w:rPr>
        <w:t xml:space="preserve">d) </w:t>
      </w:r>
      <w:r>
        <w:t xml:space="preserve">être arrêté, être en suspens, être embarrassé. </w:t>
      </w:r>
    </w:p>
    <w:p w:rsidR="00BA7202" w:rsidRDefault="00BA7202" w:rsidP="00BA7202">
      <w:pPr>
        <w:pStyle w:val="vocabulum"/>
      </w:pPr>
      <w:r>
        <w:rPr>
          <w:rStyle w:val="aditus"/>
        </w:rPr>
        <w:t>haerēs</w:t>
      </w:r>
      <w:bookmarkStart w:id="1716" w:name="haeres"/>
      <w:bookmarkEnd w:id="1716"/>
      <w:r>
        <w:t xml:space="preserve">, ēdis, m., v. </w:t>
      </w:r>
      <w:r>
        <w:rPr>
          <w:rStyle w:val="lit"/>
        </w:rPr>
        <w:t>hērēs</w:t>
      </w:r>
      <w:r>
        <w:t xml:space="preserve">. </w:t>
      </w:r>
    </w:p>
    <w:p w:rsidR="00BA7202" w:rsidRPr="00496498" w:rsidRDefault="00BA7202" w:rsidP="00BA7202">
      <w:pPr>
        <w:pStyle w:val="vocabulum"/>
        <w:rPr>
          <w:lang w:val="es-ES_tradnl"/>
        </w:rPr>
      </w:pPr>
      <w:r w:rsidRPr="00496498">
        <w:rPr>
          <w:rStyle w:val="aditus"/>
          <w:lang w:val="es-ES_tradnl"/>
        </w:rPr>
        <w:t>Harán</w:t>
      </w:r>
      <w:bookmarkStart w:id="1717" w:name="haran"/>
      <w:bookmarkEnd w:id="1717"/>
      <w:r w:rsidRPr="00496498">
        <w:rPr>
          <w:lang w:val="es-ES_tradnl"/>
        </w:rPr>
        <w:t xml:space="preserve">, </w:t>
      </w:r>
      <w:r w:rsidRPr="00496498">
        <w:rPr>
          <w:rStyle w:val="gt"/>
          <w:lang w:val="es-ES_tradnl"/>
        </w:rPr>
        <w:t>indecl.</w:t>
      </w:r>
      <w:r w:rsidR="009D14D5" w:rsidRPr="00496498">
        <w:rPr>
          <w:lang w:val="es-ES_tradnl"/>
        </w:rPr>
        <w:t> :</w:t>
      </w:r>
      <w:r w:rsidRPr="00496498">
        <w:rPr>
          <w:lang w:val="es-ES_tradnl"/>
        </w:rPr>
        <w:t xml:space="preserve"> Harán </w:t>
      </w:r>
      <w:r w:rsidRPr="00496498">
        <w:rPr>
          <w:rStyle w:val="gt"/>
          <w:lang w:val="es-ES_tradnl"/>
        </w:rPr>
        <w:t>[nom de ville].</w:t>
      </w:r>
      <w:r w:rsidRPr="00496498">
        <w:rPr>
          <w:lang w:val="es-ES_tradnl"/>
        </w:rPr>
        <w:t xml:space="preserve"> </w:t>
      </w:r>
    </w:p>
    <w:p w:rsidR="00BA7202" w:rsidRPr="00930EE0" w:rsidRDefault="00BA7202" w:rsidP="00BA7202">
      <w:pPr>
        <w:pStyle w:val="vocabulum"/>
        <w:rPr>
          <w:lang w:val="it-IT"/>
        </w:rPr>
      </w:pPr>
      <w:r w:rsidRPr="00930EE0">
        <w:rPr>
          <w:rStyle w:val="aditus"/>
          <w:lang w:val="it-IT"/>
        </w:rPr>
        <w:t>hărundo</w:t>
      </w:r>
      <w:bookmarkStart w:id="1718" w:name="harundo"/>
      <w:bookmarkEnd w:id="1718"/>
      <w:r w:rsidRPr="00930EE0">
        <w:rPr>
          <w:lang w:val="it-IT"/>
        </w:rPr>
        <w:t>,</w:t>
      </w:r>
      <w:r w:rsidRPr="00930EE0">
        <w:rPr>
          <w:rStyle w:val="gt"/>
          <w:lang w:val="it-IT"/>
        </w:rPr>
        <w:t xml:space="preserve"> v. </w:t>
      </w:r>
      <w:r w:rsidRPr="00930EE0">
        <w:rPr>
          <w:lang w:val="it-IT"/>
        </w:rPr>
        <w:t xml:space="preserve">ărundo. </w:t>
      </w:r>
    </w:p>
    <w:p w:rsidR="00BA7202" w:rsidRPr="00930EE0" w:rsidRDefault="00BA7202" w:rsidP="00BA7202">
      <w:pPr>
        <w:pStyle w:val="vocabulum"/>
        <w:rPr>
          <w:lang w:val="it-IT"/>
        </w:rPr>
      </w:pPr>
      <w:r w:rsidRPr="00930EE0">
        <w:rPr>
          <w:rStyle w:val="aditus"/>
          <w:lang w:val="it-IT"/>
        </w:rPr>
        <w:t>hasta</w:t>
      </w:r>
      <w:bookmarkStart w:id="1719" w:name="hasta"/>
      <w:bookmarkEnd w:id="1719"/>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lance. </w:t>
      </w:r>
    </w:p>
    <w:p w:rsidR="00BA7202" w:rsidRDefault="00BA7202" w:rsidP="00BA7202">
      <w:pPr>
        <w:pStyle w:val="vocabulum"/>
      </w:pPr>
      <w:r>
        <w:rPr>
          <w:rStyle w:val="aditus"/>
        </w:rPr>
        <w:t>haurĭō</w:t>
      </w:r>
      <w:bookmarkStart w:id="1720" w:name="haurio"/>
      <w:bookmarkEnd w:id="1720"/>
      <w:r>
        <w:t xml:space="preserve">, </w:t>
      </w:r>
      <w:r w:rsidRPr="00CD4F3A">
        <w:rPr>
          <w:rStyle w:val="flexio"/>
        </w:rPr>
        <w:t>īs, īre, hausī, haustum</w:t>
      </w:r>
      <w:r>
        <w:t xml:space="preserve">, </w:t>
      </w:r>
      <w:r>
        <w:rPr>
          <w:rStyle w:val="gt"/>
        </w:rPr>
        <w:t>tr.</w:t>
      </w:r>
      <w:r w:rsidR="009D14D5">
        <w:t> :</w:t>
      </w:r>
      <w:r>
        <w:t xml:space="preserve"> </w:t>
      </w:r>
      <w:r>
        <w:rPr>
          <w:rStyle w:val="cnumerus2"/>
        </w:rPr>
        <w:t xml:space="preserve">1. </w:t>
      </w:r>
      <w:r>
        <w:t>puiser</w:t>
      </w:r>
      <w:r w:rsidR="00BE217D">
        <w:t> ;</w:t>
      </w:r>
      <w:r>
        <w:t xml:space="preserve"> </w:t>
      </w:r>
      <w:r>
        <w:rPr>
          <w:rStyle w:val="cnumerus2"/>
        </w:rPr>
        <w:t xml:space="preserve">2. </w:t>
      </w:r>
      <w:r>
        <w:t>tirer, retirer</w:t>
      </w:r>
      <w:r w:rsidR="00BE217D">
        <w:t> ;</w:t>
      </w:r>
      <w:r>
        <w:t xml:space="preserve"> </w:t>
      </w:r>
      <w:r>
        <w:rPr>
          <w:rStyle w:val="cnumerus2"/>
        </w:rPr>
        <w:t xml:space="preserve">3. </w:t>
      </w:r>
      <w:r>
        <w:t>ramasser</w:t>
      </w:r>
      <w:r w:rsidR="00BE217D">
        <w:t> ;</w:t>
      </w:r>
      <w:r>
        <w:t xml:space="preserve"> </w:t>
      </w:r>
      <w:r>
        <w:rPr>
          <w:rStyle w:val="cnumerus2"/>
        </w:rPr>
        <w:t xml:space="preserve">4. </w:t>
      </w:r>
      <w:r>
        <w:t>enlever, faire disparaitre (tuer)</w:t>
      </w:r>
      <w:r w:rsidR="00BE217D">
        <w:t> ;</w:t>
      </w:r>
      <w:r>
        <w:t xml:space="preserve"> </w:t>
      </w:r>
      <w:r>
        <w:rPr>
          <w:rStyle w:val="cnumerus2"/>
        </w:rPr>
        <w:t xml:space="preserve">5. </w:t>
      </w:r>
      <w:r>
        <w:rPr>
          <w:rStyle w:val="gt"/>
        </w:rPr>
        <w:t xml:space="preserve">[fig.] </w:t>
      </w:r>
      <w:r>
        <w:t>puiser</w:t>
      </w:r>
      <w:r w:rsidR="00BE217D">
        <w:t> ;</w:t>
      </w:r>
      <w:r>
        <w:t xml:space="preserve"> </w:t>
      </w:r>
      <w:r>
        <w:rPr>
          <w:rStyle w:val="cnumerus2"/>
        </w:rPr>
        <w:t xml:space="preserve">6. </w:t>
      </w:r>
      <w:r>
        <w:t>vider, absorber, boire</w:t>
      </w:r>
      <w:r w:rsidR="00BE217D">
        <w:t> ;</w:t>
      </w:r>
      <w:r>
        <w:t xml:space="preserve"> </w:t>
      </w:r>
      <w:r>
        <w:rPr>
          <w:rStyle w:val="cnumerus2"/>
        </w:rPr>
        <w:t xml:space="preserve">7. </w:t>
      </w:r>
      <w:r>
        <w:t>creuser, transpercer</w:t>
      </w:r>
      <w:r w:rsidR="00BE217D">
        <w:t> ;</w:t>
      </w:r>
      <w:r>
        <w:t xml:space="preserve"> </w:t>
      </w:r>
      <w:r>
        <w:rPr>
          <w:rStyle w:val="cnumerus2"/>
        </w:rPr>
        <w:t xml:space="preserve">8. </w:t>
      </w:r>
      <w:r>
        <w:t xml:space="preserve">épuiser, consumer. </w:t>
      </w:r>
    </w:p>
    <w:p w:rsidR="00BA7202" w:rsidRDefault="00BA7202" w:rsidP="00BA7202">
      <w:pPr>
        <w:pStyle w:val="vocabulum"/>
      </w:pPr>
      <w:r>
        <w:rPr>
          <w:rStyle w:val="aditus"/>
        </w:rPr>
        <w:t>Hĕbraei</w:t>
      </w:r>
      <w:bookmarkStart w:id="1721" w:name="hebraei"/>
      <w:bookmarkEnd w:id="1721"/>
      <w:r>
        <w:t xml:space="preserve">, </w:t>
      </w:r>
      <w:r w:rsidRPr="007F2AC0">
        <w:rPr>
          <w:rStyle w:val="flexio"/>
        </w:rPr>
        <w:t>ōrum</w:t>
      </w:r>
      <w:r>
        <w:t xml:space="preserve">, </w:t>
      </w:r>
      <w:r>
        <w:rPr>
          <w:rStyle w:val="gt"/>
        </w:rPr>
        <w:t>m.</w:t>
      </w:r>
      <w:r w:rsidR="009D14D5">
        <w:t> :</w:t>
      </w:r>
      <w:r>
        <w:t xml:space="preserve"> les Hébreux // </w:t>
      </w:r>
      <w:r>
        <w:rPr>
          <w:rStyle w:val="aditus"/>
        </w:rPr>
        <w:t>-braeus (-ăĭcus),</w:t>
      </w:r>
      <w:r>
        <w:t xml:space="preserve"> </w:t>
      </w:r>
      <w:r w:rsidRPr="00FC73E1">
        <w:rPr>
          <w:rStyle w:val="flexio"/>
        </w:rPr>
        <w:t xml:space="preserve">a, </w:t>
      </w:r>
      <w:r w:rsidRPr="007F2AC0">
        <w:rPr>
          <w:rStyle w:val="flexio"/>
        </w:rPr>
        <w:t>um</w:t>
      </w:r>
      <w:r>
        <w:t xml:space="preserve">, de Judée, des Hébreux, hébreu. </w:t>
      </w:r>
    </w:p>
    <w:p w:rsidR="00BA7202" w:rsidRDefault="00BA7202" w:rsidP="00BA7202">
      <w:pPr>
        <w:pStyle w:val="vocabulum"/>
      </w:pPr>
      <w:r>
        <w:rPr>
          <w:rStyle w:val="aditus"/>
        </w:rPr>
        <w:t>Helí</w:t>
      </w:r>
      <w:bookmarkStart w:id="1722" w:name="heli"/>
      <w:bookmarkEnd w:id="1722"/>
      <w:r>
        <w:t xml:space="preserve">, </w:t>
      </w:r>
      <w:r>
        <w:rPr>
          <w:rStyle w:val="gt"/>
        </w:rPr>
        <w:t>indécl.</w:t>
      </w:r>
      <w:r w:rsidR="009D14D5">
        <w:t> :</w:t>
      </w:r>
      <w:r>
        <w:t xml:space="preserve"> Helí </w:t>
      </w:r>
      <w:r>
        <w:rPr>
          <w:rStyle w:val="gt"/>
        </w:rPr>
        <w:t>[nom d’homme].</w:t>
      </w:r>
    </w:p>
    <w:p w:rsidR="00BA7202" w:rsidRDefault="00BA7202" w:rsidP="00BA7202">
      <w:pPr>
        <w:pStyle w:val="vocabulum"/>
      </w:pPr>
      <w:r>
        <w:rPr>
          <w:rStyle w:val="aditus"/>
        </w:rPr>
        <w:t>hērēdĭtārĭus</w:t>
      </w:r>
      <w:bookmarkStart w:id="1723" w:name="hereditarius"/>
      <w:bookmarkEnd w:id="1723"/>
      <w:r>
        <w:t xml:space="preserve">, </w:t>
      </w:r>
      <w:r w:rsidRPr="00FC73E1">
        <w:rPr>
          <w:rStyle w:val="flexio"/>
        </w:rPr>
        <w:t xml:space="preserve">a, </w:t>
      </w:r>
      <w:r w:rsidRPr="007F2AC0">
        <w:rPr>
          <w:rStyle w:val="flexio"/>
        </w:rPr>
        <w:t>um</w:t>
      </w:r>
      <w:r w:rsidR="009D14D5">
        <w:t> :</w:t>
      </w:r>
      <w:r>
        <w:t xml:space="preserve"> héréditaire. </w:t>
      </w:r>
    </w:p>
    <w:p w:rsidR="00BA7202" w:rsidRDefault="00BA7202" w:rsidP="00BA7202">
      <w:pPr>
        <w:pStyle w:val="vocabulum"/>
      </w:pPr>
      <w:r>
        <w:rPr>
          <w:rStyle w:val="aditus"/>
        </w:rPr>
        <w:t>hērēs</w:t>
      </w:r>
      <w:bookmarkStart w:id="1724" w:name="heres"/>
      <w:bookmarkEnd w:id="1724"/>
      <w:r>
        <w:t xml:space="preserve">, ēdis, </w:t>
      </w:r>
      <w:r>
        <w:rPr>
          <w:rStyle w:val="gt"/>
        </w:rPr>
        <w:t>m.</w:t>
      </w:r>
      <w:r w:rsidR="009D14D5">
        <w:t> :</w:t>
      </w:r>
      <w:r>
        <w:t xml:space="preserve"> héritier. </w:t>
      </w:r>
    </w:p>
    <w:p w:rsidR="00BA7202" w:rsidRDefault="00BA7202" w:rsidP="00BA7202">
      <w:pPr>
        <w:pStyle w:val="vocabulum"/>
      </w:pPr>
      <w:r>
        <w:rPr>
          <w:rStyle w:val="aditus"/>
        </w:rPr>
        <w:t>Hērōdēs</w:t>
      </w:r>
      <w:bookmarkStart w:id="1725" w:name="herodes"/>
      <w:bookmarkEnd w:id="1725"/>
      <w:r>
        <w:t xml:space="preserve">, </w:t>
      </w:r>
      <w:r w:rsidRPr="001E186A">
        <w:rPr>
          <w:rStyle w:val="flexio"/>
        </w:rPr>
        <w:t>is</w:t>
      </w:r>
      <w:r>
        <w:t xml:space="preserve"> (</w:t>
      </w:r>
      <w:r w:rsidRPr="00497DEC">
        <w:rPr>
          <w:rStyle w:val="flexio"/>
        </w:rPr>
        <w:t>ae</w:t>
      </w:r>
      <w:r>
        <w:t xml:space="preserve">), </w:t>
      </w:r>
      <w:r>
        <w:rPr>
          <w:rStyle w:val="gt"/>
        </w:rPr>
        <w:t>m.</w:t>
      </w:r>
      <w:r w:rsidR="009D14D5">
        <w:t> :</w:t>
      </w:r>
      <w:r>
        <w:t xml:space="preserve"> Hérode </w:t>
      </w:r>
      <w:r>
        <w:rPr>
          <w:rStyle w:val="gt"/>
        </w:rPr>
        <w:t>[nom d’homme].</w:t>
      </w:r>
      <w:r>
        <w:t xml:space="preserve"> </w:t>
      </w:r>
    </w:p>
    <w:p w:rsidR="00BA7202" w:rsidRDefault="00BA7202" w:rsidP="00BA7202">
      <w:pPr>
        <w:pStyle w:val="vocabulum"/>
      </w:pPr>
      <w:r>
        <w:rPr>
          <w:rStyle w:val="aditus"/>
        </w:rPr>
        <w:t>hĕrus</w:t>
      </w:r>
      <w:bookmarkStart w:id="1726" w:name="herus"/>
      <w:bookmarkEnd w:id="1726"/>
      <w:r>
        <w:t>,</w:t>
      </w:r>
      <w:r>
        <w:rPr>
          <w:rStyle w:val="gt"/>
        </w:rPr>
        <w:t xml:space="preserve"> v. </w:t>
      </w:r>
      <w:r>
        <w:t xml:space="preserve">ĕrus. </w:t>
      </w:r>
    </w:p>
    <w:p w:rsidR="00BA7202" w:rsidRDefault="00BA7202" w:rsidP="00BA7202">
      <w:pPr>
        <w:pStyle w:val="vocabulum"/>
      </w:pPr>
      <w:r>
        <w:t xml:space="preserve">1 </w:t>
      </w:r>
      <w:r>
        <w:rPr>
          <w:rStyle w:val="aditus"/>
        </w:rPr>
        <w:t>hĭc</w:t>
      </w:r>
      <w:bookmarkStart w:id="1727" w:name="hic"/>
      <w:bookmarkEnd w:id="1727"/>
      <w:r>
        <w:t xml:space="preserve">, </w:t>
      </w:r>
      <w:r w:rsidRPr="00F23E4E">
        <w:rPr>
          <w:rStyle w:val="flexio"/>
        </w:rPr>
        <w:t>haec, hōc</w:t>
      </w:r>
      <w:r>
        <w:t xml:space="preserve">, </w:t>
      </w:r>
      <w:r>
        <w:rPr>
          <w:rStyle w:val="gt"/>
        </w:rPr>
        <w:t>adj.-pr. démonstr.</w:t>
      </w:r>
      <w:r w:rsidR="009D14D5">
        <w:t> :</w:t>
      </w:r>
      <w:r>
        <w:t xml:space="preserve"> ce, cet, cette</w:t>
      </w:r>
      <w:r w:rsidR="00BE217D">
        <w:t> ;</w:t>
      </w:r>
      <w:r>
        <w:t xml:space="preserve"> celui-ci, celle-ci</w:t>
      </w:r>
      <w:r w:rsidR="00BE217D">
        <w:t> ;</w:t>
      </w:r>
      <w:r>
        <w:t xml:space="preserve"> ceci, cela </w:t>
      </w:r>
      <w:r>
        <w:rPr>
          <w:rStyle w:val="gt"/>
        </w:rPr>
        <w:t>[désigne l’objet qui est le plus rapproché dans le temps ou dans l’espace].</w:t>
      </w:r>
      <w:r>
        <w:t xml:space="preserve"> </w:t>
      </w:r>
    </w:p>
    <w:p w:rsidR="00BA7202" w:rsidRDefault="00BA7202" w:rsidP="00BA7202">
      <w:pPr>
        <w:pStyle w:val="vocabulum"/>
      </w:pPr>
      <w:r>
        <w:t xml:space="preserve">2 </w:t>
      </w:r>
      <w:r>
        <w:rPr>
          <w:rStyle w:val="aditus"/>
        </w:rPr>
        <w:t>hĭc</w:t>
      </w:r>
      <w:r>
        <w:t xml:space="preserve">, </w:t>
      </w:r>
      <w:r>
        <w:rPr>
          <w:rStyle w:val="gt"/>
        </w:rPr>
        <w:t>adv.</w:t>
      </w:r>
      <w:r w:rsidR="009D14D5">
        <w:rPr>
          <w:rStyle w:val="gt"/>
        </w:rPr>
        <w:t> :</w:t>
      </w:r>
      <w:r>
        <w:t xml:space="preserve"> </w:t>
      </w:r>
      <w:r>
        <w:rPr>
          <w:rStyle w:val="cnumerus2"/>
        </w:rPr>
        <w:t xml:space="preserve">1. </w:t>
      </w:r>
      <w:r>
        <w:t>ici, en ce lieu-ci, en cet endroit</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hĭcĕ</w:t>
      </w:r>
      <w:bookmarkStart w:id="1728" w:name="hice"/>
      <w:bookmarkEnd w:id="1728"/>
      <w:r>
        <w:t xml:space="preserve">, haecĕ, hŏcĕ (mais non </w:t>
      </w:r>
      <w:r>
        <w:rPr>
          <w:rStyle w:val="lit"/>
        </w:rPr>
        <w:t>hicce</w:t>
      </w:r>
      <w:r>
        <w:t>, etc.)</w:t>
      </w:r>
      <w:r w:rsidR="009D14D5">
        <w:t> :</w:t>
      </w:r>
      <w:r>
        <w:t xml:space="preserve"> renforcement de </w:t>
      </w:r>
      <w:r>
        <w:rPr>
          <w:rStyle w:val="lit"/>
        </w:rPr>
        <w:t>hic</w:t>
      </w:r>
      <w:r w:rsidR="009D14D5">
        <w:t> :</w:t>
      </w:r>
      <w:r>
        <w:t xml:space="preserve"> </w:t>
      </w:r>
      <w:r>
        <w:rPr>
          <w:rStyle w:val="lt"/>
        </w:rPr>
        <w:t>hujus modi réquies</w:t>
      </w:r>
      <w:r>
        <w:t xml:space="preserve">, un repos de ce genre-ci. </w:t>
      </w:r>
    </w:p>
    <w:p w:rsidR="00BA7202" w:rsidRDefault="00BA7202" w:rsidP="00BA7202">
      <w:pPr>
        <w:pStyle w:val="vocabulum"/>
      </w:pPr>
      <w:r>
        <w:rPr>
          <w:rStyle w:val="aditus"/>
        </w:rPr>
        <w:t>Hiĕrŏsŏlўma</w:t>
      </w:r>
      <w:bookmarkStart w:id="1729" w:name="hierosolyma"/>
      <w:bookmarkEnd w:id="1729"/>
      <w:r>
        <w:t xml:space="preserve">, </w:t>
      </w:r>
      <w:r w:rsidRPr="007F2AC0">
        <w:rPr>
          <w:rStyle w:val="flexio"/>
        </w:rPr>
        <w:t>ōrum</w:t>
      </w:r>
      <w:r>
        <w:t xml:space="preserve">, </w:t>
      </w:r>
      <w:r>
        <w:rPr>
          <w:rStyle w:val="gt"/>
        </w:rPr>
        <w:t>n.</w:t>
      </w:r>
      <w:r w:rsidR="009D14D5">
        <w:t> :</w:t>
      </w:r>
      <w:r>
        <w:t xml:space="preserve"> Jérusalem // </w:t>
      </w:r>
      <w:r>
        <w:rPr>
          <w:rStyle w:val="aditus"/>
        </w:rPr>
        <w:t>Hiĕrŏsŏlўma</w:t>
      </w:r>
      <w:r>
        <w:t xml:space="preserve">, </w:t>
      </w:r>
      <w:r w:rsidRPr="00497DEC">
        <w:rPr>
          <w:rStyle w:val="flexio"/>
        </w:rPr>
        <w:t>ae</w:t>
      </w:r>
      <w:r>
        <w:t xml:space="preserve">, </w:t>
      </w:r>
      <w:r>
        <w:rPr>
          <w:rStyle w:val="gt"/>
        </w:rPr>
        <w:t>f.</w:t>
      </w:r>
      <w:r>
        <w:t xml:space="preserve">, </w:t>
      </w:r>
      <w:r>
        <w:rPr>
          <w:rStyle w:val="aditus"/>
        </w:rPr>
        <w:t>Hiĕrŭsălem</w:t>
      </w:r>
      <w:r>
        <w:t xml:space="preserve"> (</w:t>
      </w:r>
      <w:r>
        <w:rPr>
          <w:rStyle w:val="aditus"/>
        </w:rPr>
        <w:t>Jĕrŭ-</w:t>
      </w:r>
      <w:r w:rsidR="009F3D2E">
        <w:t>).</w:t>
      </w:r>
      <w:r>
        <w:t xml:space="preserve"> </w:t>
      </w:r>
    </w:p>
    <w:p w:rsidR="00BA7202" w:rsidRDefault="00BA7202" w:rsidP="00BA7202">
      <w:pPr>
        <w:pStyle w:val="vocabulum"/>
      </w:pPr>
      <w:r>
        <w:rPr>
          <w:rStyle w:val="aditus"/>
        </w:rPr>
        <w:t>Hiĕrŏsŏlўmītae</w:t>
      </w:r>
      <w:bookmarkStart w:id="1730" w:name="hierosolymitae"/>
      <w:bookmarkEnd w:id="1730"/>
      <w:r>
        <w:t xml:space="preserve">, </w:t>
      </w:r>
      <w:r w:rsidRPr="007F2AC0">
        <w:rPr>
          <w:rStyle w:val="flexio"/>
        </w:rPr>
        <w:t>ārum</w:t>
      </w:r>
      <w:r>
        <w:t xml:space="preserve">, </w:t>
      </w:r>
      <w:r>
        <w:rPr>
          <w:rStyle w:val="gt"/>
        </w:rPr>
        <w:t>m. pl.</w:t>
      </w:r>
      <w:r w:rsidR="009D14D5">
        <w:rPr>
          <w:rStyle w:val="gt"/>
        </w:rPr>
        <w:t> :</w:t>
      </w:r>
      <w:r>
        <w:t xml:space="preserve"> habitants de Jérusalem // </w:t>
      </w:r>
      <w:r>
        <w:rPr>
          <w:rStyle w:val="aditus"/>
        </w:rPr>
        <w:t>-mītānus</w:t>
      </w:r>
      <w:r>
        <w:t xml:space="preserve">, </w:t>
      </w:r>
      <w:r w:rsidRPr="00FC73E1">
        <w:rPr>
          <w:rStyle w:val="flexio"/>
        </w:rPr>
        <w:t xml:space="preserve">a, </w:t>
      </w:r>
      <w:r w:rsidRPr="007F2AC0">
        <w:rPr>
          <w:rStyle w:val="flexio"/>
        </w:rPr>
        <w:t>um</w:t>
      </w:r>
      <w:r w:rsidR="009D14D5">
        <w:t> :</w:t>
      </w:r>
      <w:r>
        <w:t xml:space="preserve"> de Jérusalem. </w:t>
      </w:r>
    </w:p>
    <w:p w:rsidR="00BA7202" w:rsidRDefault="00BA7202" w:rsidP="00BA7202">
      <w:pPr>
        <w:pStyle w:val="vocabulum"/>
      </w:pPr>
      <w:r>
        <w:rPr>
          <w:rStyle w:val="aditus"/>
        </w:rPr>
        <w:t>hĭlăris</w:t>
      </w:r>
      <w:bookmarkStart w:id="1731" w:name="hilaris"/>
      <w:bookmarkEnd w:id="1731"/>
      <w:r>
        <w:t>,</w:t>
      </w:r>
      <w:r w:rsidR="007F2AC0">
        <w:t xml:space="preserve"> </w:t>
      </w:r>
      <w:r w:rsidR="007F2AC0" w:rsidRPr="007F2AC0">
        <w:rPr>
          <w:rStyle w:val="flexio"/>
        </w:rPr>
        <w:t>e</w:t>
      </w:r>
      <w:r w:rsidR="007F2AC0">
        <w:t> :</w:t>
      </w:r>
      <w:r>
        <w:t xml:space="preserve"> de bonne humeur. </w:t>
      </w:r>
    </w:p>
    <w:p w:rsidR="00BA7202" w:rsidRDefault="00BA7202" w:rsidP="00BA7202">
      <w:pPr>
        <w:pStyle w:val="vocabulum"/>
      </w:pPr>
      <w:r>
        <w:rPr>
          <w:rStyle w:val="aditus"/>
        </w:rPr>
        <w:t>hinc</w:t>
      </w:r>
      <w:bookmarkStart w:id="1732" w:name="hinc"/>
      <w:bookmarkEnd w:id="1732"/>
      <w:r>
        <w:t xml:space="preserve">, </w:t>
      </w:r>
      <w:r>
        <w:rPr>
          <w:rStyle w:val="gt"/>
        </w:rPr>
        <w:t>adv.</w:t>
      </w:r>
      <w:r w:rsidR="009D14D5">
        <w:rPr>
          <w:rStyle w:val="gt"/>
        </w:rPr>
        <w:t> :</w:t>
      </w:r>
      <w:r>
        <w:t xml:space="preserve"> d’ici, de cet endroit-ci // </w:t>
      </w:r>
      <w:r>
        <w:rPr>
          <w:rStyle w:val="lt"/>
        </w:rPr>
        <w:t>hinc et inde</w:t>
      </w:r>
      <w:r>
        <w:t xml:space="preserve">, de part et d’autre. </w:t>
      </w:r>
    </w:p>
    <w:p w:rsidR="00BA7202" w:rsidRDefault="00BA7202" w:rsidP="00BA7202">
      <w:pPr>
        <w:pStyle w:val="vocabulum"/>
      </w:pPr>
      <w:r>
        <w:rPr>
          <w:rStyle w:val="aditus"/>
        </w:rPr>
        <w:t>hĭrundo</w:t>
      </w:r>
      <w:bookmarkStart w:id="1733" w:name="hirundo"/>
      <w:bookmarkEnd w:id="1733"/>
      <w:r>
        <w:t xml:space="preserve">, </w:t>
      </w:r>
      <w:r w:rsidRPr="007F2AC0">
        <w:rPr>
          <w:rStyle w:val="flexio"/>
        </w:rPr>
        <w:t>ĭnis</w:t>
      </w:r>
      <w:r>
        <w:t xml:space="preserve">, </w:t>
      </w:r>
      <w:r>
        <w:rPr>
          <w:rStyle w:val="gt"/>
        </w:rPr>
        <w:t>f.</w:t>
      </w:r>
      <w:r w:rsidR="009D14D5">
        <w:t> :</w:t>
      </w:r>
      <w:r>
        <w:t xml:space="preserve"> hirondelle. </w:t>
      </w:r>
    </w:p>
    <w:p w:rsidR="00BA7202" w:rsidRDefault="00BA7202" w:rsidP="00BA7202">
      <w:pPr>
        <w:pStyle w:val="vocabulum"/>
      </w:pPr>
      <w:r>
        <w:rPr>
          <w:rStyle w:val="aditus"/>
        </w:rPr>
        <w:t>histŏrĭa</w:t>
      </w:r>
      <w:bookmarkStart w:id="1734" w:name="historia"/>
      <w:bookmarkEnd w:id="1734"/>
      <w:r>
        <w:t xml:space="preserve">, </w:t>
      </w:r>
      <w:r w:rsidRPr="00497DEC">
        <w:rPr>
          <w:rStyle w:val="flexio"/>
        </w:rPr>
        <w:t>ae</w:t>
      </w:r>
      <w:r>
        <w:t xml:space="preserve">, </w:t>
      </w:r>
      <w:r>
        <w:rPr>
          <w:rStyle w:val="gt"/>
        </w:rPr>
        <w:t>f.</w:t>
      </w:r>
      <w:r w:rsidR="009D14D5">
        <w:t> :</w:t>
      </w:r>
      <w:r>
        <w:t xml:space="preserve"> </w:t>
      </w:r>
      <w:r>
        <w:rPr>
          <w:rStyle w:val="cnumerus2"/>
        </w:rPr>
        <w:t xml:space="preserve">1. </w:t>
      </w:r>
      <w:r>
        <w:t xml:space="preserve">l’histoire // œuvre historique, exposé historique, récit, relation // </w:t>
      </w:r>
      <w:r>
        <w:rPr>
          <w:rStyle w:val="gt"/>
        </w:rPr>
        <w:t xml:space="preserve">pl. </w:t>
      </w:r>
      <w:r>
        <w:rPr>
          <w:rStyle w:val="lt"/>
        </w:rPr>
        <w:t>históriæ</w:t>
      </w:r>
      <w:r>
        <w:t xml:space="preserve">, récits historique, l’histoire // </w:t>
      </w:r>
      <w:r>
        <w:rPr>
          <w:rStyle w:val="gt"/>
        </w:rPr>
        <w:t xml:space="preserve">[en gén.] </w:t>
      </w:r>
      <w:r>
        <w:t>récit</w:t>
      </w:r>
      <w:r w:rsidR="00BE217D">
        <w:t> ;</w:t>
      </w:r>
      <w:r>
        <w:t xml:space="preserve"> </w:t>
      </w:r>
      <w:r>
        <w:rPr>
          <w:rStyle w:val="cnumerus2"/>
        </w:rPr>
        <w:t xml:space="preserve">2. </w:t>
      </w:r>
      <w:r>
        <w:rPr>
          <w:rStyle w:val="gt"/>
        </w:rPr>
        <w:t xml:space="preserve">[poét.] </w:t>
      </w:r>
      <w:r>
        <w:t>objets de récits historique</w:t>
      </w:r>
      <w:r w:rsidR="00BE217D">
        <w:t> ;</w:t>
      </w:r>
      <w:r>
        <w:t xml:space="preserve"> </w:t>
      </w:r>
      <w:r>
        <w:rPr>
          <w:rStyle w:val="cnumerus2"/>
        </w:rPr>
        <w:t xml:space="preserve">3. </w:t>
      </w:r>
      <w:r>
        <w:t>racontars, histoires // contes, sornettes</w:t>
      </w:r>
      <w:r w:rsidR="00BE217D">
        <w:t> ;</w:t>
      </w:r>
      <w:r>
        <w:t xml:space="preserve"> </w:t>
      </w:r>
      <w:r>
        <w:rPr>
          <w:rStyle w:val="cnumerus2"/>
        </w:rPr>
        <w:t xml:space="preserve">4. </w:t>
      </w:r>
      <w:r>
        <w:rPr>
          <w:rStyle w:val="gt"/>
        </w:rPr>
        <w:t xml:space="preserve">[chrét.] </w:t>
      </w:r>
      <w:r>
        <w:t xml:space="preserve">récit des faits </w:t>
      </w:r>
      <w:r>
        <w:rPr>
          <w:rStyle w:val="gt"/>
        </w:rPr>
        <w:t>[opposé à leur interprétation figurée].</w:t>
      </w:r>
      <w:r>
        <w:t xml:space="preserve"> </w:t>
      </w:r>
    </w:p>
    <w:p w:rsidR="00BA7202" w:rsidRDefault="00BA7202" w:rsidP="00BA7202">
      <w:pPr>
        <w:pStyle w:val="vocabulum"/>
      </w:pPr>
      <w:r>
        <w:rPr>
          <w:rStyle w:val="aditus"/>
        </w:rPr>
        <w:t>hŏdĭē</w:t>
      </w:r>
      <w:bookmarkStart w:id="1735" w:name="hodie"/>
      <w:bookmarkEnd w:id="1735"/>
      <w:r>
        <w:t xml:space="preserve">, </w:t>
      </w:r>
      <w:r>
        <w:rPr>
          <w:rStyle w:val="gt"/>
        </w:rPr>
        <w:t>adv.</w:t>
      </w:r>
      <w:r w:rsidR="009D14D5">
        <w:rPr>
          <w:rStyle w:val="gt"/>
        </w:rPr>
        <w:t> :</w:t>
      </w:r>
      <w:r>
        <w:t xml:space="preserve"> aujourd’hui, en ce jour // </w:t>
      </w:r>
      <w:r>
        <w:rPr>
          <w:rStyle w:val="gt"/>
        </w:rPr>
        <w:t xml:space="preserve">[pendant la nuit] </w:t>
      </w:r>
      <w:r>
        <w:t xml:space="preserve">// maintenant, à présent, de nos jours. </w:t>
      </w:r>
    </w:p>
    <w:p w:rsidR="00BA7202" w:rsidRDefault="00BA7202" w:rsidP="00BA7202">
      <w:pPr>
        <w:pStyle w:val="vocabulum"/>
      </w:pPr>
      <w:r>
        <w:rPr>
          <w:rStyle w:val="aditus"/>
        </w:rPr>
        <w:t>hŏmĭcīda</w:t>
      </w:r>
      <w:bookmarkStart w:id="1736" w:name="homicida"/>
      <w:bookmarkEnd w:id="1736"/>
      <w:r>
        <w:t xml:space="preserve">, </w:t>
      </w:r>
      <w:r w:rsidRPr="00497DEC">
        <w:rPr>
          <w:rStyle w:val="flexio"/>
        </w:rPr>
        <w:t>ae</w:t>
      </w:r>
      <w:r>
        <w:t xml:space="preserve">, </w:t>
      </w:r>
      <w:r>
        <w:rPr>
          <w:rStyle w:val="gt"/>
        </w:rPr>
        <w:t>m.</w:t>
      </w:r>
      <w:r w:rsidR="009D14D5">
        <w:t> :</w:t>
      </w:r>
      <w:r>
        <w:t xml:space="preserve"> homicide, meurtrier, assassin. </w:t>
      </w:r>
    </w:p>
    <w:p w:rsidR="00BA7202" w:rsidRDefault="00BA7202" w:rsidP="00BA7202">
      <w:pPr>
        <w:pStyle w:val="vocabulum"/>
      </w:pPr>
      <w:r>
        <w:rPr>
          <w:rStyle w:val="aditus"/>
        </w:rPr>
        <w:t>hŏmĭcīdĭum</w:t>
      </w:r>
      <w:bookmarkStart w:id="1737" w:name="homicidium"/>
      <w:bookmarkEnd w:id="1737"/>
      <w:r>
        <w:t xml:space="preserve">, </w:t>
      </w:r>
      <w:r w:rsidRPr="00EE7427">
        <w:rPr>
          <w:rStyle w:val="flexio"/>
        </w:rPr>
        <w:t>ĭi</w:t>
      </w:r>
      <w:r>
        <w:t xml:space="preserve">, </w:t>
      </w:r>
      <w:r>
        <w:rPr>
          <w:rStyle w:val="gt"/>
        </w:rPr>
        <w:t>n.</w:t>
      </w:r>
      <w:r w:rsidR="009D14D5">
        <w:t> :</w:t>
      </w:r>
      <w:r>
        <w:t xml:space="preserve"> meurtre. </w:t>
      </w:r>
    </w:p>
    <w:p w:rsidR="00BA7202" w:rsidRDefault="00BA7202" w:rsidP="00BA7202">
      <w:pPr>
        <w:pStyle w:val="vocabulum"/>
      </w:pPr>
      <w:r>
        <w:rPr>
          <w:rStyle w:val="aditus"/>
        </w:rPr>
        <w:t>hŏmo</w:t>
      </w:r>
      <w:bookmarkStart w:id="1738" w:name="homo"/>
      <w:bookmarkEnd w:id="1738"/>
      <w:r>
        <w:t xml:space="preserve">, </w:t>
      </w:r>
      <w:r w:rsidRPr="007F2AC0">
        <w:rPr>
          <w:rStyle w:val="flexio"/>
        </w:rPr>
        <w:t>ĭnis</w:t>
      </w:r>
      <w:r>
        <w:t xml:space="preserve">, </w:t>
      </w:r>
      <w:r>
        <w:rPr>
          <w:rStyle w:val="gt"/>
        </w:rPr>
        <w:t>m.</w:t>
      </w:r>
      <w:r w:rsidR="009D14D5">
        <w:t> :</w:t>
      </w:r>
      <w:r>
        <w:t xml:space="preserve"> être humain. </w:t>
      </w:r>
    </w:p>
    <w:p w:rsidR="00BA7202" w:rsidRDefault="00BA7202" w:rsidP="00BA7202">
      <w:pPr>
        <w:pStyle w:val="vocabulum"/>
      </w:pPr>
      <w:r>
        <w:rPr>
          <w:rStyle w:val="aditus"/>
        </w:rPr>
        <w:t>hŏnŏr</w:t>
      </w:r>
      <w:bookmarkStart w:id="1739" w:name="honor"/>
      <w:bookmarkEnd w:id="1739"/>
      <w:r>
        <w:t xml:space="preserve"> (</w:t>
      </w:r>
      <w:r>
        <w:rPr>
          <w:rStyle w:val="aditus"/>
        </w:rPr>
        <w:t>hŏnōs</w:t>
      </w:r>
      <w:r>
        <w:t xml:space="preserve">), </w:t>
      </w:r>
      <w:r w:rsidRPr="00EE7427">
        <w:rPr>
          <w:rStyle w:val="flexio"/>
        </w:rPr>
        <w:t>ōris</w:t>
      </w:r>
      <w:r>
        <w:t xml:space="preserve">, </w:t>
      </w:r>
      <w:r>
        <w:rPr>
          <w:rStyle w:val="gt"/>
        </w:rPr>
        <w:t>m.</w:t>
      </w:r>
      <w:r w:rsidR="009D14D5">
        <w:t> :</w:t>
      </w:r>
      <w:r>
        <w:t xml:space="preserve"> </w:t>
      </w:r>
      <w:r>
        <w:rPr>
          <w:rStyle w:val="cnumerus2"/>
        </w:rPr>
        <w:t xml:space="preserve">1. </w:t>
      </w:r>
      <w:r>
        <w:t xml:space="preserve">honneur, témoignage de considération et d’estime, hommage // </w:t>
      </w:r>
      <w:r>
        <w:rPr>
          <w:rStyle w:val="lt"/>
        </w:rPr>
        <w:t>honóre dicto</w:t>
      </w:r>
      <w:r>
        <w:t>, après avoir présenté des excuses</w:t>
      </w:r>
      <w:r w:rsidR="00BE217D">
        <w:t> ;</w:t>
      </w:r>
      <w:r>
        <w:t xml:space="preserve"> </w:t>
      </w:r>
      <w:r>
        <w:rPr>
          <w:rStyle w:val="cnumerus2"/>
        </w:rPr>
        <w:t xml:space="preserve">2. </w:t>
      </w:r>
      <w:r>
        <w:t>charge, magistrature</w:t>
      </w:r>
      <w:r w:rsidR="00BE217D">
        <w:t> ;</w:t>
      </w:r>
      <w:r>
        <w:t xml:space="preserve"> </w:t>
      </w:r>
      <w:r>
        <w:rPr>
          <w:rStyle w:val="cnumerus2"/>
        </w:rPr>
        <w:t xml:space="preserve">3. a) </w:t>
      </w:r>
      <w:r>
        <w:t xml:space="preserve">honneurs suprêmes, </w:t>
      </w:r>
      <w:r>
        <w:rPr>
          <w:rStyle w:val="lt"/>
        </w:rPr>
        <w:t>honos mortis</w:t>
      </w:r>
      <w:r>
        <w:t xml:space="preserve">, les honneurs funèbres </w:t>
      </w:r>
      <w:r>
        <w:rPr>
          <w:rStyle w:val="cnumerus2"/>
        </w:rPr>
        <w:t xml:space="preserve">b) </w:t>
      </w:r>
      <w:r>
        <w:t xml:space="preserve">honneurs rendus à une divinité </w:t>
      </w:r>
      <w:r>
        <w:rPr>
          <w:rStyle w:val="cnumerus2"/>
        </w:rPr>
        <w:t xml:space="preserve">4. </w:t>
      </w:r>
      <w:r>
        <w:t xml:space="preserve">honoraires </w:t>
      </w:r>
      <w:r>
        <w:rPr>
          <w:rStyle w:val="gt"/>
        </w:rPr>
        <w:t>[d’un médecin</w:t>
      </w:r>
      <w:r w:rsidR="00E20E09">
        <w:rPr>
          <w:rStyle w:val="gt"/>
        </w:rPr>
        <w:t>]</w:t>
      </w:r>
      <w:r w:rsidR="00E20E09" w:rsidRPr="00E20E09">
        <w:t> ;</w:t>
      </w:r>
      <w:r>
        <w:t xml:space="preserve"> </w:t>
      </w:r>
      <w:r>
        <w:rPr>
          <w:rStyle w:val="cnumerus2"/>
        </w:rPr>
        <w:t xml:space="preserve">5. </w:t>
      </w:r>
      <w:r>
        <w:t>honneur, beauté</w:t>
      </w:r>
      <w:r w:rsidR="00BE217D">
        <w:t> ;</w:t>
      </w:r>
      <w:r>
        <w:t xml:space="preserve"> </w:t>
      </w:r>
      <w:r>
        <w:rPr>
          <w:rStyle w:val="cnumerus2"/>
        </w:rPr>
        <w:t xml:space="preserve">6. </w:t>
      </w:r>
      <w:r>
        <w:rPr>
          <w:rStyle w:val="gt"/>
        </w:rPr>
        <w:t xml:space="preserve">[chrét.] </w:t>
      </w:r>
      <w:r>
        <w:t>gloire de Dieu, hommage qui lui est rendu // charge, responsabilité dans l’Église.</w:t>
      </w:r>
    </w:p>
    <w:p w:rsidR="00BA7202" w:rsidRDefault="00BA7202" w:rsidP="00BA7202">
      <w:pPr>
        <w:pStyle w:val="vocabulum"/>
      </w:pPr>
      <w:r>
        <w:rPr>
          <w:rStyle w:val="aditus"/>
        </w:rPr>
        <w:t>hōra</w:t>
      </w:r>
      <w:bookmarkStart w:id="1740" w:name="hora"/>
      <w:bookmarkEnd w:id="1740"/>
      <w:r>
        <w:t xml:space="preserve">, </w:t>
      </w:r>
      <w:r w:rsidRPr="00497DEC">
        <w:rPr>
          <w:rStyle w:val="flexio"/>
        </w:rPr>
        <w:t>ae</w:t>
      </w:r>
      <w:r>
        <w:t xml:space="preserve">, </w:t>
      </w:r>
      <w:r>
        <w:rPr>
          <w:rStyle w:val="gt"/>
        </w:rPr>
        <w:t>f.</w:t>
      </w:r>
      <w:r w:rsidR="009D14D5">
        <w:t> :</w:t>
      </w:r>
      <w:r>
        <w:t xml:space="preserve"> </w:t>
      </w:r>
      <w:r>
        <w:rPr>
          <w:rStyle w:val="cnumerus2"/>
        </w:rPr>
        <w:t xml:space="preserve">1. </w:t>
      </w:r>
      <w:r>
        <w:t>heure</w:t>
      </w:r>
      <w:r w:rsidR="00BE217D">
        <w:t> ;</w:t>
      </w:r>
      <w:r>
        <w:t xml:space="preserve"> </w:t>
      </w:r>
      <w:r>
        <w:rPr>
          <w:rStyle w:val="cnumerus2"/>
        </w:rPr>
        <w:t xml:space="preserve">2. </w:t>
      </w:r>
      <w:r>
        <w:t>l’heure, le temps, le moment</w:t>
      </w:r>
      <w:r w:rsidR="00BE217D">
        <w:t> ;</w:t>
      </w:r>
      <w:r>
        <w:t xml:space="preserve"> </w:t>
      </w:r>
      <w:r>
        <w:rPr>
          <w:rStyle w:val="cnumerus2"/>
        </w:rPr>
        <w:t xml:space="preserve">3. </w:t>
      </w:r>
      <w:r>
        <w:rPr>
          <w:rStyle w:val="aditus"/>
        </w:rPr>
        <w:t>horae</w:t>
      </w:r>
      <w:r>
        <w:t xml:space="preserve">, </w:t>
      </w:r>
      <w:r w:rsidRPr="007F2AC0">
        <w:rPr>
          <w:rStyle w:val="flexio"/>
        </w:rPr>
        <w:t>ārum</w:t>
      </w:r>
      <w:r>
        <w:t xml:space="preserve">, </w:t>
      </w:r>
      <w:r>
        <w:rPr>
          <w:rStyle w:val="gt"/>
        </w:rPr>
        <w:t>f. pl.,</w:t>
      </w:r>
      <w:r>
        <w:t xml:space="preserve"> horloge</w:t>
      </w:r>
      <w:r w:rsidR="00BE217D">
        <w:t> ;</w:t>
      </w:r>
      <w:r>
        <w:t xml:space="preserve"> </w:t>
      </w:r>
      <w:r>
        <w:rPr>
          <w:rStyle w:val="cnumerus2"/>
        </w:rPr>
        <w:t xml:space="preserve">4. </w:t>
      </w:r>
      <w:r>
        <w:rPr>
          <w:rStyle w:val="gt"/>
        </w:rPr>
        <w:t xml:space="preserve">[chrét.] </w:t>
      </w:r>
      <w:r>
        <w:t xml:space="preserve">heures fixes pour la prière // moment du jugement dernier. </w:t>
      </w:r>
    </w:p>
    <w:p w:rsidR="00BA7202" w:rsidRDefault="00BA7202" w:rsidP="00BA7202">
      <w:pPr>
        <w:pStyle w:val="vocabulum"/>
      </w:pPr>
      <w:r>
        <w:rPr>
          <w:rStyle w:val="aditus"/>
        </w:rPr>
        <w:t>hōrŏlŏgĭum</w:t>
      </w:r>
      <w:bookmarkStart w:id="1741" w:name="horologium"/>
      <w:bookmarkEnd w:id="1741"/>
      <w:r>
        <w:t xml:space="preserve">, </w:t>
      </w:r>
      <w:r w:rsidRPr="00EE7427">
        <w:rPr>
          <w:rStyle w:val="flexio"/>
        </w:rPr>
        <w:t>ĭi</w:t>
      </w:r>
      <w:r>
        <w:t xml:space="preserve">, </w:t>
      </w:r>
      <w:r>
        <w:rPr>
          <w:rStyle w:val="gt"/>
        </w:rPr>
        <w:t>n.</w:t>
      </w:r>
      <w:r w:rsidR="009D14D5">
        <w:t> :</w:t>
      </w:r>
      <w:r>
        <w:t xml:space="preserve"> horloge. </w:t>
      </w:r>
    </w:p>
    <w:p w:rsidR="00BA7202" w:rsidRDefault="00BA7202" w:rsidP="00BA7202">
      <w:pPr>
        <w:pStyle w:val="vocabulum"/>
      </w:pPr>
      <w:r>
        <w:rPr>
          <w:rStyle w:val="aditus"/>
        </w:rPr>
        <w:t>horréndus</w:t>
      </w:r>
      <w:bookmarkStart w:id="1742" w:name="horrendus"/>
      <w:bookmarkEnd w:id="174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adj. verb. de </w:t>
      </w:r>
      <w:r>
        <w:rPr>
          <w:rStyle w:val="lit"/>
        </w:rPr>
        <w:t>horrĕō</w:t>
      </w:r>
      <w:r w:rsidR="00BE217D">
        <w:t> ;</w:t>
      </w:r>
      <w:r>
        <w:t xml:space="preserve"> </w:t>
      </w:r>
      <w:r>
        <w:rPr>
          <w:rStyle w:val="cnumerus2"/>
        </w:rPr>
        <w:t xml:space="preserve">2. </w:t>
      </w:r>
      <w:r>
        <w:rPr>
          <w:rStyle w:val="gt"/>
        </w:rPr>
        <w:t xml:space="preserve">adjt </w:t>
      </w:r>
      <w:r>
        <w:rPr>
          <w:rStyle w:val="cnumerus2"/>
        </w:rPr>
        <w:t xml:space="preserve">a) </w:t>
      </w:r>
      <w:r>
        <w:t xml:space="preserve">effroyable, terrible, redoutable // </w:t>
      </w:r>
      <w:r>
        <w:rPr>
          <w:rStyle w:val="lt"/>
        </w:rPr>
        <w:t>horréndum dictu</w:t>
      </w:r>
      <w:r>
        <w:t xml:space="preserve">, chose effroyable à dire </w:t>
      </w:r>
      <w:r>
        <w:rPr>
          <w:rStyle w:val="cnumerus2"/>
        </w:rPr>
        <w:t xml:space="preserve">b) </w:t>
      </w:r>
      <w:r>
        <w:t xml:space="preserve">qui inspire un frisson religieux. </w:t>
      </w:r>
    </w:p>
    <w:p w:rsidR="00BA7202" w:rsidRDefault="00BA7202" w:rsidP="00BA7202">
      <w:pPr>
        <w:pStyle w:val="vocabulum"/>
      </w:pPr>
      <w:r>
        <w:rPr>
          <w:rStyle w:val="aditus"/>
        </w:rPr>
        <w:t>horrĕum</w:t>
      </w:r>
      <w:bookmarkStart w:id="1743" w:name="horreum"/>
      <w:bookmarkEnd w:id="1743"/>
      <w:r>
        <w:t xml:space="preserve">, </w:t>
      </w:r>
      <w:r w:rsidRPr="00497DEC">
        <w:rPr>
          <w:rStyle w:val="flexio"/>
        </w:rPr>
        <w:t>i</w:t>
      </w:r>
      <w:r>
        <w:t xml:space="preserve">, </w:t>
      </w:r>
      <w:r>
        <w:rPr>
          <w:rStyle w:val="gt"/>
        </w:rPr>
        <w:t>n.</w:t>
      </w:r>
      <w:r w:rsidR="009D14D5">
        <w:t> :</w:t>
      </w:r>
      <w:r>
        <w:t xml:space="preserve"> </w:t>
      </w:r>
      <w:r>
        <w:rPr>
          <w:rStyle w:val="cnumerus2"/>
        </w:rPr>
        <w:t xml:space="preserve">1. </w:t>
      </w:r>
      <w:r>
        <w:t>grenier</w:t>
      </w:r>
      <w:r w:rsidR="00BE217D">
        <w:t> ;</w:t>
      </w:r>
      <w:r>
        <w:t xml:space="preserve"> </w:t>
      </w:r>
      <w:r>
        <w:rPr>
          <w:rStyle w:val="cnumerus2"/>
        </w:rPr>
        <w:t xml:space="preserve">2. </w:t>
      </w:r>
      <w:r>
        <w:t>cellier // magasin, entrepôt</w:t>
      </w:r>
      <w:r w:rsidR="00BE217D">
        <w:t> ;</w:t>
      </w:r>
      <w:r>
        <w:t xml:space="preserve"> </w:t>
      </w:r>
      <w:r>
        <w:rPr>
          <w:rStyle w:val="cnumerus2"/>
        </w:rPr>
        <w:t xml:space="preserve">3. </w:t>
      </w:r>
      <w:r>
        <w:rPr>
          <w:rStyle w:val="gt"/>
        </w:rPr>
        <w:t>[fig. en parl. d’une ruche</w:t>
      </w:r>
      <w:r w:rsidR="00E20E09">
        <w:rPr>
          <w:rStyle w:val="gt"/>
        </w:rPr>
        <w:t>]</w:t>
      </w:r>
      <w:r w:rsidR="00E20E09" w:rsidRPr="00E20E09">
        <w:t> ;</w:t>
      </w:r>
      <w:r>
        <w:t xml:space="preserve"> </w:t>
      </w:r>
      <w:r>
        <w:rPr>
          <w:rStyle w:val="cnumerus2"/>
        </w:rPr>
        <w:t xml:space="preserve">4. </w:t>
      </w:r>
      <w:r>
        <w:rPr>
          <w:rStyle w:val="gt"/>
        </w:rPr>
        <w:t xml:space="preserve">[chrét.] </w:t>
      </w:r>
      <w:r>
        <w:t xml:space="preserve">l’intérieur de l’âme, la conscience. </w:t>
      </w:r>
    </w:p>
    <w:p w:rsidR="00BA7202" w:rsidRDefault="00BA7202" w:rsidP="00BA7202">
      <w:pPr>
        <w:pStyle w:val="vocabulum"/>
      </w:pPr>
      <w:r>
        <w:rPr>
          <w:rStyle w:val="aditus"/>
        </w:rPr>
        <w:t>hortŏr</w:t>
      </w:r>
      <w:bookmarkStart w:id="1744" w:name="hortor"/>
      <w:bookmarkEnd w:id="1744"/>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exhorter à, engager à, pousser à</w:t>
      </w:r>
      <w:r w:rsidR="00BE217D">
        <w:t> ;</w:t>
      </w:r>
      <w:r>
        <w:t xml:space="preserve"> </w:t>
      </w:r>
      <w:r>
        <w:rPr>
          <w:rStyle w:val="cnumerus2"/>
        </w:rPr>
        <w:t xml:space="preserve">2. </w:t>
      </w:r>
      <w:r>
        <w:t>exhorter, encourager</w:t>
      </w:r>
      <w:r w:rsidR="00BE217D">
        <w:t> ;</w:t>
      </w:r>
      <w:r>
        <w:t xml:space="preserve"> </w:t>
      </w:r>
      <w:r>
        <w:rPr>
          <w:rStyle w:val="cnumerus2"/>
        </w:rPr>
        <w:t xml:space="preserve">3. </w:t>
      </w:r>
      <w:r>
        <w:t xml:space="preserve">conseiller qqch. </w:t>
      </w:r>
    </w:p>
    <w:p w:rsidR="00BA7202" w:rsidRDefault="00BA7202" w:rsidP="00BA7202">
      <w:pPr>
        <w:pStyle w:val="vocabulum"/>
      </w:pPr>
      <w:r>
        <w:rPr>
          <w:rStyle w:val="aditus"/>
        </w:rPr>
        <w:t>hortus</w:t>
      </w:r>
      <w:bookmarkStart w:id="1745" w:name="hortus"/>
      <w:bookmarkEnd w:id="1745"/>
      <w:r>
        <w:t xml:space="preserve">, </w:t>
      </w:r>
      <w:r w:rsidRPr="00497DEC">
        <w:rPr>
          <w:rStyle w:val="flexio"/>
        </w:rPr>
        <w:t>i</w:t>
      </w:r>
      <w:r>
        <w:t xml:space="preserve">, </w:t>
      </w:r>
      <w:r>
        <w:rPr>
          <w:rStyle w:val="gt"/>
        </w:rPr>
        <w:t>m.</w:t>
      </w:r>
      <w:r w:rsidR="009D14D5">
        <w:t> :</w:t>
      </w:r>
      <w:r>
        <w:t xml:space="preserve"> </w:t>
      </w:r>
      <w:r>
        <w:rPr>
          <w:rStyle w:val="cnumerus2"/>
        </w:rPr>
        <w:t xml:space="preserve">1. </w:t>
      </w:r>
      <w:r>
        <w:t xml:space="preserve">clos, jardin // </w:t>
      </w:r>
      <w:r>
        <w:rPr>
          <w:rStyle w:val="gt"/>
        </w:rPr>
        <w:t>pl.,</w:t>
      </w:r>
      <w:r>
        <w:t xml:space="preserve"> jardins, parc</w:t>
      </w:r>
      <w:r w:rsidR="00BE217D">
        <w:t> ;</w:t>
      </w:r>
      <w:r>
        <w:t xml:space="preserve"> </w:t>
      </w:r>
      <w:r>
        <w:rPr>
          <w:rStyle w:val="cnumerus2"/>
        </w:rPr>
        <w:t xml:space="preserve">2. </w:t>
      </w:r>
      <w:r>
        <w:t>maison de campagne, ferme</w:t>
      </w:r>
      <w:r w:rsidR="00BE217D">
        <w:t> ;</w:t>
      </w:r>
      <w:r>
        <w:t xml:space="preserve"> </w:t>
      </w:r>
      <w:r>
        <w:rPr>
          <w:rStyle w:val="cnumerus2"/>
        </w:rPr>
        <w:t xml:space="preserve">3. </w:t>
      </w:r>
      <w:r>
        <w:t xml:space="preserve">produits du jardin, légumes. </w:t>
      </w:r>
    </w:p>
    <w:p w:rsidR="00BA7202" w:rsidRDefault="00BA7202" w:rsidP="00BA7202">
      <w:pPr>
        <w:pStyle w:val="vocabulum"/>
      </w:pPr>
      <w:r>
        <w:rPr>
          <w:rStyle w:val="aditus"/>
        </w:rPr>
        <w:t>hospĕs</w:t>
      </w:r>
      <w:bookmarkStart w:id="1746" w:name="hospes"/>
      <w:bookmarkEnd w:id="1746"/>
      <w:r>
        <w:t xml:space="preserve">, </w:t>
      </w:r>
      <w:r w:rsidRPr="007F2AC0">
        <w:rPr>
          <w:rStyle w:val="flexio"/>
        </w:rPr>
        <w:t>ĭtis</w:t>
      </w:r>
      <w:r>
        <w:t xml:space="preserve">, </w:t>
      </w:r>
      <w:r>
        <w:rPr>
          <w:rStyle w:val="gt"/>
        </w:rPr>
        <w:t>m.</w:t>
      </w:r>
      <w:r w:rsidR="009D14D5">
        <w:t> :</w:t>
      </w:r>
      <w:r>
        <w:t xml:space="preserve"> hôte. </w:t>
      </w:r>
    </w:p>
    <w:p w:rsidR="00BA7202" w:rsidRDefault="00BA7202" w:rsidP="00BA7202">
      <w:pPr>
        <w:pStyle w:val="vocabulum"/>
      </w:pPr>
      <w:r>
        <w:rPr>
          <w:rStyle w:val="aditus"/>
        </w:rPr>
        <w:t>hospĭtĭum</w:t>
      </w:r>
      <w:bookmarkStart w:id="1747" w:name="hospitium"/>
      <w:bookmarkEnd w:id="1747"/>
      <w:r>
        <w:t xml:space="preserve">, </w:t>
      </w:r>
      <w:r w:rsidRPr="00EE7427">
        <w:rPr>
          <w:rStyle w:val="flexio"/>
        </w:rPr>
        <w:t>ĭi</w:t>
      </w:r>
      <w:r>
        <w:t xml:space="preserve">, </w:t>
      </w:r>
      <w:r>
        <w:rPr>
          <w:rStyle w:val="gt"/>
        </w:rPr>
        <w:t>n.</w:t>
      </w:r>
      <w:r w:rsidR="009D14D5">
        <w:t> :</w:t>
      </w:r>
      <w:r>
        <w:t xml:space="preserve"> logement. </w:t>
      </w:r>
    </w:p>
    <w:p w:rsidR="00BA7202" w:rsidRDefault="00BA7202" w:rsidP="00BA7202">
      <w:pPr>
        <w:pStyle w:val="vocabulum"/>
      </w:pPr>
      <w:r>
        <w:rPr>
          <w:rStyle w:val="aditus"/>
        </w:rPr>
        <w:t>hostĭa</w:t>
      </w:r>
      <w:bookmarkStart w:id="1748" w:name="hostia"/>
      <w:bookmarkEnd w:id="1748"/>
      <w:r>
        <w:t xml:space="preserve">, </w:t>
      </w:r>
      <w:r w:rsidRPr="00497DEC">
        <w:rPr>
          <w:rStyle w:val="flexio"/>
        </w:rPr>
        <w:t>ae</w:t>
      </w:r>
      <w:r>
        <w:t xml:space="preserve">, </w:t>
      </w:r>
      <w:r>
        <w:rPr>
          <w:rStyle w:val="gt"/>
        </w:rPr>
        <w:t>f.</w:t>
      </w:r>
      <w:r w:rsidR="009D14D5">
        <w:t> :</w:t>
      </w:r>
      <w:r>
        <w:t xml:space="preserve"> victime. </w:t>
      </w:r>
    </w:p>
    <w:p w:rsidR="00BA7202" w:rsidRDefault="00BA7202" w:rsidP="00BA7202">
      <w:pPr>
        <w:pStyle w:val="vocabulum"/>
      </w:pPr>
      <w:r>
        <w:rPr>
          <w:rStyle w:val="aditus"/>
        </w:rPr>
        <w:t>hostīlis</w:t>
      </w:r>
      <w:bookmarkStart w:id="1749" w:name="hostilis"/>
      <w:bookmarkEnd w:id="1749"/>
      <w:r>
        <w:t>,</w:t>
      </w:r>
      <w:r w:rsidR="007F2AC0">
        <w:t xml:space="preserve"> </w:t>
      </w:r>
      <w:r w:rsidR="007F2AC0" w:rsidRPr="007F2AC0">
        <w:rPr>
          <w:rStyle w:val="flexio"/>
        </w:rPr>
        <w:t>e</w:t>
      </w:r>
      <w:r w:rsidR="007F2AC0">
        <w:t> :</w:t>
      </w:r>
      <w:r>
        <w:t xml:space="preserve"> ennemi. </w:t>
      </w:r>
    </w:p>
    <w:p w:rsidR="00BA7202" w:rsidRDefault="00BA7202" w:rsidP="00BA7202">
      <w:pPr>
        <w:pStyle w:val="vocabulum"/>
      </w:pPr>
      <w:r>
        <w:rPr>
          <w:rStyle w:val="aditus"/>
        </w:rPr>
        <w:t>hostis</w:t>
      </w:r>
      <w:bookmarkStart w:id="1750" w:name="hostis"/>
      <w:bookmarkEnd w:id="1750"/>
      <w:r>
        <w:t xml:space="preserve">, </w:t>
      </w:r>
      <w:r w:rsidRPr="001E186A">
        <w:rPr>
          <w:rStyle w:val="flexio"/>
        </w:rPr>
        <w:t>is</w:t>
      </w:r>
      <w:r>
        <w:t xml:space="preserve">, </w:t>
      </w:r>
      <w:r>
        <w:rPr>
          <w:rStyle w:val="gt"/>
        </w:rPr>
        <w:t>m.</w:t>
      </w:r>
      <w:r w:rsidR="009D14D5">
        <w:t> :</w:t>
      </w:r>
      <w:r>
        <w:t xml:space="preserve"> ennemi. </w:t>
      </w:r>
    </w:p>
    <w:p w:rsidR="00BA7202" w:rsidRDefault="00BA7202" w:rsidP="00BA7202">
      <w:pPr>
        <w:pStyle w:val="vocabulum"/>
      </w:pPr>
      <w:r>
        <w:rPr>
          <w:rStyle w:val="aditus"/>
        </w:rPr>
        <w:t>hūc</w:t>
      </w:r>
      <w:bookmarkStart w:id="1751" w:name="huc"/>
      <w:bookmarkEnd w:id="1751"/>
      <w:r>
        <w:t xml:space="preserve">, </w:t>
      </w:r>
      <w:r>
        <w:rPr>
          <w:rStyle w:val="gt"/>
        </w:rPr>
        <w:t>adv.</w:t>
      </w:r>
      <w:r w:rsidR="009D14D5">
        <w:rPr>
          <w:rStyle w:val="gt"/>
        </w:rPr>
        <w:t> :</w:t>
      </w:r>
      <w:r>
        <w:t xml:space="preserve"> ici, en cet endroit.</w:t>
      </w:r>
    </w:p>
    <w:p w:rsidR="00BA7202" w:rsidRDefault="00BA7202" w:rsidP="00BA7202">
      <w:pPr>
        <w:pStyle w:val="vocabulum"/>
      </w:pPr>
      <w:r>
        <w:rPr>
          <w:rStyle w:val="aditus"/>
        </w:rPr>
        <w:t>hŭmi</w:t>
      </w:r>
      <w:bookmarkStart w:id="1752" w:name="humi"/>
      <w:bookmarkEnd w:id="1752"/>
      <w:r>
        <w:t>,</w:t>
      </w:r>
      <w:r>
        <w:rPr>
          <w:rStyle w:val="gt"/>
        </w:rPr>
        <w:t xml:space="preserve"> v. </w:t>
      </w:r>
      <w:r>
        <w:t>hŭmus.</w:t>
      </w:r>
    </w:p>
    <w:p w:rsidR="00BA7202" w:rsidRDefault="00BA7202" w:rsidP="00BA7202">
      <w:pPr>
        <w:pStyle w:val="vocabulum"/>
      </w:pPr>
      <w:r>
        <w:rPr>
          <w:rStyle w:val="aditus"/>
        </w:rPr>
        <w:t>hŭmĕr</w:t>
      </w:r>
      <w:bookmarkStart w:id="1753" w:name="humer"/>
      <w:bookmarkEnd w:id="1753"/>
      <w:r>
        <w:rPr>
          <w:rStyle w:val="aditus"/>
        </w:rPr>
        <w:t>-</w:t>
      </w:r>
      <w:r>
        <w:t xml:space="preserve">, </w:t>
      </w:r>
      <w:r>
        <w:rPr>
          <w:rStyle w:val="gt"/>
        </w:rPr>
        <w:t xml:space="preserve">v. </w:t>
      </w:r>
      <w:r>
        <w:t xml:space="preserve">ŭmĕr- </w:t>
      </w:r>
    </w:p>
    <w:p w:rsidR="00BA7202" w:rsidRDefault="00BA7202" w:rsidP="00BA7202">
      <w:pPr>
        <w:pStyle w:val="vocabulum"/>
      </w:pPr>
      <w:r>
        <w:rPr>
          <w:rStyle w:val="aditus"/>
        </w:rPr>
        <w:t>hŭmus</w:t>
      </w:r>
      <w:bookmarkStart w:id="1754" w:name="humus"/>
      <w:bookmarkEnd w:id="175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sol, terre</w:t>
      </w:r>
      <w:r w:rsidR="00BE217D">
        <w:t> ;</w:t>
      </w:r>
      <w:r>
        <w:t xml:space="preserve"> </w:t>
      </w:r>
      <w:r>
        <w:rPr>
          <w:rStyle w:val="cnumerus2"/>
        </w:rPr>
        <w:t xml:space="preserve">2. </w:t>
      </w:r>
      <w:r>
        <w:t xml:space="preserve">pays, contrée, région. </w:t>
      </w:r>
    </w:p>
    <w:p w:rsidR="00BA7202" w:rsidRDefault="00BA7202" w:rsidP="00BA7202">
      <w:pPr>
        <w:pStyle w:val="vocabulum"/>
      </w:pPr>
      <w:r>
        <w:rPr>
          <w:rStyle w:val="aditus"/>
        </w:rPr>
        <w:t>Hyrcánus</w:t>
      </w:r>
      <w:bookmarkStart w:id="1755" w:name="hyrcanus"/>
      <w:bookmarkStart w:id="1756" w:name="_Toc466191768"/>
      <w:bookmarkStart w:id="1757" w:name="_Toc466191512"/>
      <w:bookmarkEnd w:id="1755"/>
      <w:bookmarkEnd w:id="1756"/>
      <w:r>
        <w:t xml:space="preserve">, </w:t>
      </w:r>
      <w:r w:rsidRPr="00497DEC">
        <w:rPr>
          <w:rStyle w:val="flexio"/>
        </w:rPr>
        <w:t>i</w:t>
      </w:r>
      <w:r>
        <w:t xml:space="preserve">, </w:t>
      </w:r>
      <w:bookmarkEnd w:id="1757"/>
      <w:r>
        <w:rPr>
          <w:rStyle w:val="gt"/>
        </w:rPr>
        <w:t>m.</w:t>
      </w:r>
      <w:r w:rsidR="009D14D5">
        <w:t> :</w:t>
      </w:r>
      <w:r>
        <w:t xml:space="preserve"> Hyrcan </w:t>
      </w:r>
      <w:r>
        <w:rPr>
          <w:rStyle w:val="gt"/>
        </w:rPr>
        <w:t>[nom d’homme].</w:t>
      </w:r>
      <w:r>
        <w:t xml:space="preserve"> </w:t>
      </w:r>
    </w:p>
    <w:p w:rsidR="00BA7202" w:rsidRDefault="00BA7202" w:rsidP="00BA7202">
      <w:pPr>
        <w:pStyle w:val="Titre4"/>
      </w:pPr>
      <w:r>
        <w:t>I</w:t>
      </w:r>
      <w:bookmarkStart w:id="1758" w:name="zzi"/>
      <w:bookmarkEnd w:id="1758"/>
      <w:r>
        <w:t xml:space="preserve"> —</w:t>
      </w:r>
    </w:p>
    <w:p w:rsidR="00BA7202" w:rsidRDefault="00BA7202" w:rsidP="00BA7202">
      <w:pPr>
        <w:pStyle w:val="vocabulum"/>
      </w:pPr>
      <w:r>
        <w:rPr>
          <w:rStyle w:val="aditus"/>
        </w:rPr>
        <w:t>ĭbĩ</w:t>
      </w:r>
      <w:bookmarkStart w:id="1759" w:name="ibĩ"/>
      <w:bookmarkEnd w:id="1759"/>
      <w:r>
        <w:t xml:space="preserve">, </w:t>
      </w:r>
      <w:r>
        <w:rPr>
          <w:rStyle w:val="gt"/>
        </w:rPr>
        <w:t>adv.</w:t>
      </w:r>
      <w:r w:rsidR="009D14D5">
        <w:rPr>
          <w:rStyle w:val="gt"/>
        </w:rPr>
        <w:t> :</w:t>
      </w:r>
      <w:r>
        <w:t xml:space="preserve"> là, dans cet endroit. </w:t>
      </w:r>
    </w:p>
    <w:p w:rsidR="00BA7202" w:rsidRDefault="00BA7202" w:rsidP="00BA7202">
      <w:pPr>
        <w:pStyle w:val="vocabulum"/>
      </w:pPr>
      <w:r>
        <w:rPr>
          <w:rStyle w:val="aditus"/>
        </w:rPr>
        <w:t>ictŭs</w:t>
      </w:r>
      <w:bookmarkStart w:id="1760" w:name="ictus"/>
      <w:bookmarkEnd w:id="1760"/>
      <w:r>
        <w:t xml:space="preserve">, </w:t>
      </w:r>
      <w:r w:rsidRPr="00497DEC">
        <w:rPr>
          <w:rStyle w:val="flexio"/>
        </w:rPr>
        <w:t>ūs</w:t>
      </w:r>
      <w:r>
        <w:t xml:space="preserve">, </w:t>
      </w:r>
      <w:r>
        <w:rPr>
          <w:rStyle w:val="gt"/>
        </w:rPr>
        <w:t>m.</w:t>
      </w:r>
      <w:r w:rsidR="009D14D5">
        <w:t> :</w:t>
      </w:r>
      <w:r>
        <w:t xml:space="preserve"> coup. </w:t>
      </w:r>
    </w:p>
    <w:p w:rsidR="00BA7202" w:rsidRDefault="00BA7202" w:rsidP="00BA7202">
      <w:pPr>
        <w:pStyle w:val="vocabulum"/>
      </w:pPr>
      <w:r>
        <w:rPr>
          <w:rStyle w:val="aditus"/>
        </w:rPr>
        <w:t>idcircō</w:t>
      </w:r>
      <w:bookmarkStart w:id="1761" w:name="idcirco"/>
      <w:bookmarkEnd w:id="1761"/>
      <w:r>
        <w:t xml:space="preserve">, </w:t>
      </w:r>
      <w:r>
        <w:rPr>
          <w:rStyle w:val="gt"/>
        </w:rPr>
        <w:t>adv.</w:t>
      </w:r>
      <w:r w:rsidR="009D14D5">
        <w:rPr>
          <w:rStyle w:val="gt"/>
        </w:rPr>
        <w:t> :</w:t>
      </w:r>
      <w:r>
        <w:t xml:space="preserve"> pour cela, pour cette raison. </w:t>
      </w:r>
    </w:p>
    <w:p w:rsidR="00BA7202" w:rsidRDefault="00BA7202" w:rsidP="00BA7202">
      <w:pPr>
        <w:pStyle w:val="vocabulum"/>
      </w:pPr>
      <w:r>
        <w:rPr>
          <w:rStyle w:val="aditus"/>
        </w:rPr>
        <w:t>ĭdentĭdĕm</w:t>
      </w:r>
      <w:bookmarkStart w:id="1762" w:name="identidem"/>
      <w:bookmarkEnd w:id="1762"/>
      <w:r>
        <w:t xml:space="preserve">, </w:t>
      </w:r>
      <w:r>
        <w:rPr>
          <w:rStyle w:val="gt"/>
        </w:rPr>
        <w:t>adv.</w:t>
      </w:r>
      <w:r w:rsidR="009D14D5">
        <w:rPr>
          <w:rStyle w:val="gt"/>
        </w:rPr>
        <w:t> :</w:t>
      </w:r>
      <w:r>
        <w:t xml:space="preserve"> à diverses reprises, continuellement. </w:t>
      </w:r>
    </w:p>
    <w:p w:rsidR="00BA7202" w:rsidRDefault="00BA7202" w:rsidP="00BA7202">
      <w:pPr>
        <w:pStyle w:val="vocabulum"/>
      </w:pPr>
      <w:r>
        <w:rPr>
          <w:rStyle w:val="aditus"/>
        </w:rPr>
        <w:t>ĭdĕō</w:t>
      </w:r>
      <w:bookmarkStart w:id="1763" w:name="ideo"/>
      <w:bookmarkEnd w:id="1763"/>
      <w:r>
        <w:t xml:space="preserve">, </w:t>
      </w:r>
      <w:r>
        <w:rPr>
          <w:rStyle w:val="gt"/>
        </w:rPr>
        <w:t>adv.</w:t>
      </w:r>
      <w:r w:rsidR="009D14D5">
        <w:rPr>
          <w:rStyle w:val="gt"/>
        </w:rPr>
        <w:t> :</w:t>
      </w:r>
      <w:r>
        <w:t xml:space="preserve"> pour cela // </w:t>
      </w:r>
      <w:r>
        <w:rPr>
          <w:rStyle w:val="lt"/>
        </w:rPr>
        <w:t>ĭdĕō... ŭt</w:t>
      </w:r>
      <w:r>
        <w:t xml:space="preserve">, pour que. </w:t>
      </w:r>
    </w:p>
    <w:p w:rsidR="00BA7202" w:rsidRDefault="00BA7202" w:rsidP="00BA7202">
      <w:pPr>
        <w:pStyle w:val="vocabulum"/>
      </w:pPr>
      <w:r>
        <w:rPr>
          <w:rStyle w:val="aditus"/>
        </w:rPr>
        <w:t>Ĭdūmaea</w:t>
      </w:r>
      <w:bookmarkStart w:id="1764" w:name="idumaea"/>
      <w:bookmarkEnd w:id="1764"/>
      <w:r>
        <w:t xml:space="preserve">, </w:t>
      </w:r>
      <w:r w:rsidRPr="00497DEC">
        <w:rPr>
          <w:rStyle w:val="flexio"/>
        </w:rPr>
        <w:t>ae</w:t>
      </w:r>
      <w:r>
        <w:t xml:space="preserve">, </w:t>
      </w:r>
      <w:r>
        <w:rPr>
          <w:rStyle w:val="gt"/>
        </w:rPr>
        <w:t>f.</w:t>
      </w:r>
      <w:r w:rsidR="009D14D5">
        <w:t> :</w:t>
      </w:r>
      <w:r>
        <w:t xml:space="preserve"> Idumée</w:t>
      </w:r>
      <w:r w:rsidR="00BE217D">
        <w:t> ;</w:t>
      </w:r>
      <w:r>
        <w:t xml:space="preserve"> </w:t>
      </w:r>
      <w:r>
        <w:rPr>
          <w:rStyle w:val="aditus"/>
        </w:rPr>
        <w:t>Ĭdumē</w:t>
      </w:r>
      <w:r>
        <w:t xml:space="preserve">, ēs, </w:t>
      </w:r>
      <w:r>
        <w:rPr>
          <w:rStyle w:val="gt"/>
        </w:rPr>
        <w:t>f.</w:t>
      </w:r>
      <w:r>
        <w:t xml:space="preserve"> // </w:t>
      </w:r>
      <w:r>
        <w:rPr>
          <w:rStyle w:val="aditus"/>
        </w:rPr>
        <w:t>-maeus</w:t>
      </w:r>
      <w:r>
        <w:t xml:space="preserve">, </w:t>
      </w:r>
      <w:r w:rsidRPr="00FC73E1">
        <w:rPr>
          <w:rStyle w:val="flexio"/>
        </w:rPr>
        <w:t xml:space="preserve">a, </w:t>
      </w:r>
      <w:r w:rsidRPr="007F2AC0">
        <w:rPr>
          <w:rStyle w:val="flexio"/>
        </w:rPr>
        <w:t>um</w:t>
      </w:r>
      <w:r w:rsidR="009D14D5">
        <w:t> :</w:t>
      </w:r>
      <w:r>
        <w:t xml:space="preserve"> de l’Idumée. </w:t>
      </w:r>
    </w:p>
    <w:p w:rsidR="00BA7202" w:rsidRDefault="00BA7202" w:rsidP="00BA7202">
      <w:pPr>
        <w:pStyle w:val="vocabulum"/>
      </w:pPr>
      <w:r>
        <w:rPr>
          <w:rStyle w:val="aditus"/>
        </w:rPr>
        <w:t>ĭens</w:t>
      </w:r>
      <w:bookmarkStart w:id="1765" w:name="iens"/>
      <w:bookmarkEnd w:id="1765"/>
      <w:r>
        <w:t xml:space="preserve">, </w:t>
      </w:r>
      <w:r>
        <w:rPr>
          <w:rStyle w:val="gt"/>
        </w:rPr>
        <w:t xml:space="preserve">part. prés. de </w:t>
      </w:r>
      <w:r>
        <w:rPr>
          <w:rStyle w:val="italicus"/>
        </w:rPr>
        <w:t>ĕō</w:t>
      </w:r>
      <w:r>
        <w:t xml:space="preserve">, allant </w:t>
      </w:r>
      <w:r>
        <w:rPr>
          <w:rStyle w:val="gt"/>
        </w:rPr>
        <w:t xml:space="preserve">[rare au nom.] </w:t>
      </w:r>
      <w:r>
        <w:t xml:space="preserve">// </w:t>
      </w:r>
      <w:r>
        <w:rPr>
          <w:rStyle w:val="gt"/>
        </w:rPr>
        <w:t xml:space="preserve">gén. </w:t>
      </w:r>
      <w:r>
        <w:rPr>
          <w:rStyle w:val="lit"/>
        </w:rPr>
        <w:t>eúntis</w:t>
      </w:r>
      <w:r>
        <w:t xml:space="preserve">. </w:t>
      </w:r>
    </w:p>
    <w:p w:rsidR="00BA7202" w:rsidRDefault="00BA7202" w:rsidP="00BA7202">
      <w:pPr>
        <w:pStyle w:val="vocabulum"/>
      </w:pPr>
      <w:r>
        <w:rPr>
          <w:rStyle w:val="aditus"/>
        </w:rPr>
        <w:t>ĭgĭtŭr</w:t>
      </w:r>
      <w:bookmarkStart w:id="1766" w:name="igitur"/>
      <w:bookmarkEnd w:id="1766"/>
      <w:r>
        <w:t xml:space="preserve">, </w:t>
      </w:r>
      <w:r>
        <w:rPr>
          <w:rStyle w:val="gt"/>
        </w:rPr>
        <w:t>adv.</w:t>
      </w:r>
      <w:r w:rsidR="009D14D5">
        <w:rPr>
          <w:rStyle w:val="gt"/>
        </w:rPr>
        <w:t> :</w:t>
      </w:r>
      <w:r>
        <w:t xml:space="preserve"> donc, ainsi. </w:t>
      </w:r>
    </w:p>
    <w:p w:rsidR="00BA7202" w:rsidRDefault="00BA7202" w:rsidP="00BA7202">
      <w:pPr>
        <w:pStyle w:val="vocabulum"/>
      </w:pPr>
      <w:r>
        <w:rPr>
          <w:rStyle w:val="aditus"/>
        </w:rPr>
        <w:t>ignāvĭa</w:t>
      </w:r>
      <w:bookmarkStart w:id="1767" w:name="ignavia"/>
      <w:bookmarkEnd w:id="1767"/>
      <w:r>
        <w:t xml:space="preserve">, </w:t>
      </w:r>
      <w:r w:rsidRPr="00497DEC">
        <w:rPr>
          <w:rStyle w:val="flexio"/>
        </w:rPr>
        <w:t>ae</w:t>
      </w:r>
      <w:r>
        <w:t xml:space="preserve">, </w:t>
      </w:r>
      <w:r>
        <w:rPr>
          <w:rStyle w:val="gt"/>
        </w:rPr>
        <w:t>f.</w:t>
      </w:r>
      <w:r w:rsidR="009D14D5">
        <w:t> :</w:t>
      </w:r>
      <w:r>
        <w:t xml:space="preserve"> inaction, apathie, mollesse, paresse, lâcheté. </w:t>
      </w:r>
    </w:p>
    <w:p w:rsidR="00BA7202" w:rsidRPr="00930EE0" w:rsidRDefault="00BA7202" w:rsidP="00BA7202">
      <w:pPr>
        <w:pStyle w:val="vocabulum"/>
        <w:rPr>
          <w:lang w:val="de-DE"/>
        </w:rPr>
      </w:pPr>
      <w:r w:rsidRPr="00930EE0">
        <w:rPr>
          <w:rStyle w:val="aditus"/>
          <w:lang w:val="de-DE"/>
        </w:rPr>
        <w:t>ignĕus</w:t>
      </w:r>
      <w:bookmarkStart w:id="1768" w:name="igneus"/>
      <w:bookmarkEnd w:id="1768"/>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enflammé, ardent. </w:t>
      </w:r>
    </w:p>
    <w:p w:rsidR="00BA7202" w:rsidRDefault="00BA7202" w:rsidP="00BA7202">
      <w:pPr>
        <w:pStyle w:val="vocabulum"/>
      </w:pPr>
      <w:r>
        <w:rPr>
          <w:rStyle w:val="aditus"/>
        </w:rPr>
        <w:t>ignis</w:t>
      </w:r>
      <w:bookmarkStart w:id="1769" w:name="ignis"/>
      <w:bookmarkEnd w:id="1769"/>
      <w:r>
        <w:t xml:space="preserve">, </w:t>
      </w:r>
      <w:r w:rsidRPr="001E186A">
        <w:rPr>
          <w:rStyle w:val="flexio"/>
        </w:rPr>
        <w:t>is</w:t>
      </w:r>
      <w:r>
        <w:t xml:space="preserve">, </w:t>
      </w:r>
      <w:r>
        <w:rPr>
          <w:rStyle w:val="gt"/>
        </w:rPr>
        <w:t>m.</w:t>
      </w:r>
      <w:r w:rsidR="009D14D5">
        <w:t> :</w:t>
      </w:r>
      <w:r>
        <w:t xml:space="preserve"> feu. </w:t>
      </w:r>
    </w:p>
    <w:p w:rsidR="00BA7202" w:rsidRDefault="00BA7202" w:rsidP="00BA7202">
      <w:pPr>
        <w:pStyle w:val="vocabulum"/>
      </w:pPr>
      <w:r>
        <w:rPr>
          <w:rStyle w:val="aditus"/>
        </w:rPr>
        <w:t>ignōmĭnĭa</w:t>
      </w:r>
      <w:bookmarkStart w:id="1770" w:name="ignominia"/>
      <w:bookmarkEnd w:id="1770"/>
      <w:r>
        <w:t xml:space="preserve">, </w:t>
      </w:r>
      <w:r w:rsidRPr="00497DEC">
        <w:rPr>
          <w:rStyle w:val="flexio"/>
        </w:rPr>
        <w:t>ae</w:t>
      </w:r>
      <w:r>
        <w:t xml:space="preserve">, </w:t>
      </w:r>
      <w:r>
        <w:rPr>
          <w:rStyle w:val="gt"/>
        </w:rPr>
        <w:t>f.</w:t>
      </w:r>
      <w:r w:rsidR="009D14D5">
        <w:t> :</w:t>
      </w:r>
      <w:r>
        <w:t xml:space="preserve"> déshonneur. </w:t>
      </w:r>
    </w:p>
    <w:p w:rsidR="00BA7202" w:rsidRDefault="00BA7202" w:rsidP="00BA7202">
      <w:pPr>
        <w:pStyle w:val="vocabulum"/>
      </w:pPr>
      <w:r>
        <w:rPr>
          <w:rStyle w:val="aditus"/>
        </w:rPr>
        <w:t>ignōrō</w:t>
      </w:r>
      <w:bookmarkStart w:id="1771" w:name="ignoro"/>
      <w:bookmarkEnd w:id="1771"/>
      <w:r>
        <w:t xml:space="preserve">, </w:t>
      </w:r>
      <w:r w:rsidRPr="00CD4F3A">
        <w:rPr>
          <w:rStyle w:val="flexio"/>
        </w:rPr>
        <w:t>ās, āre, āvī, ātum</w:t>
      </w:r>
      <w:r>
        <w:t xml:space="preserve">, </w:t>
      </w:r>
      <w:r>
        <w:rPr>
          <w:rStyle w:val="gt"/>
        </w:rPr>
        <w:t>tr.</w:t>
      </w:r>
      <w:r w:rsidR="009D14D5">
        <w:t> :</w:t>
      </w:r>
      <w:r>
        <w:t xml:space="preserve"> ne pas connaître, être dans l’ignorance de. </w:t>
      </w:r>
    </w:p>
    <w:p w:rsidR="00BA7202" w:rsidRDefault="00BA7202" w:rsidP="00BA7202">
      <w:pPr>
        <w:pStyle w:val="vocabulum"/>
      </w:pPr>
      <w:r>
        <w:rPr>
          <w:rStyle w:val="aditus"/>
        </w:rPr>
        <w:t>illaesus</w:t>
      </w:r>
      <w:bookmarkStart w:id="1772" w:name="illaesus"/>
      <w:bookmarkEnd w:id="1772"/>
      <w:r>
        <w:t xml:space="preserve"> </w:t>
      </w:r>
      <w:r w:rsidR="00CD2B3A">
        <w:t>(</w:t>
      </w:r>
      <w:r w:rsidR="00CD2B3A" w:rsidRPr="00CD2B3A">
        <w:rPr>
          <w:rStyle w:val="aditus"/>
        </w:rPr>
        <w:t>inl-</w:t>
      </w:r>
      <w:r w:rsidR="00CD2B3A">
        <w:t>)</w:t>
      </w:r>
      <w:r>
        <w:t xml:space="preserve">, </w:t>
      </w:r>
      <w:r w:rsidRPr="00FC73E1">
        <w:rPr>
          <w:rStyle w:val="flexio"/>
        </w:rPr>
        <w:t xml:space="preserve">a, </w:t>
      </w:r>
      <w:r w:rsidRPr="007F2AC0">
        <w:rPr>
          <w:rStyle w:val="flexio"/>
        </w:rPr>
        <w:t>um</w:t>
      </w:r>
      <w:r w:rsidR="009D14D5">
        <w:t> :</w:t>
      </w:r>
      <w:r>
        <w:t xml:space="preserve"> qui n’est pas blessé, sans blessure. </w:t>
      </w:r>
    </w:p>
    <w:p w:rsidR="00BA7202" w:rsidRDefault="00BA7202" w:rsidP="00BA7202">
      <w:pPr>
        <w:pStyle w:val="vocabulum"/>
      </w:pPr>
      <w:r>
        <w:rPr>
          <w:rStyle w:val="aditus"/>
        </w:rPr>
        <w:t>illātum</w:t>
      </w:r>
      <w:bookmarkStart w:id="1773" w:name="illatum"/>
      <w:bookmarkEnd w:id="1773"/>
      <w:r>
        <w:t xml:space="preserve">, </w:t>
      </w:r>
      <w:r>
        <w:rPr>
          <w:rStyle w:val="gt"/>
        </w:rPr>
        <w:t xml:space="preserve">supin de </w:t>
      </w:r>
      <w:r>
        <w:t>infĕrō.</w:t>
      </w:r>
    </w:p>
    <w:p w:rsidR="00BA7202" w:rsidRDefault="00F23E4E" w:rsidP="00BA7202">
      <w:pPr>
        <w:pStyle w:val="vocabulum"/>
      </w:pPr>
      <w:r w:rsidRPr="0030422D">
        <w:rPr>
          <w:rStyle w:val="aditus"/>
        </w:rPr>
        <w:t>illĕ</w:t>
      </w:r>
      <w:r>
        <w:t xml:space="preserve">, </w:t>
      </w:r>
      <w:r w:rsidRPr="00F23E4E">
        <w:rPr>
          <w:rStyle w:val="flexio"/>
        </w:rPr>
        <w:t>illă, illŭd</w:t>
      </w:r>
      <w:r>
        <w:t xml:space="preserve">, </w:t>
      </w:r>
      <w:r w:rsidRPr="0030422D">
        <w:rPr>
          <w:rStyle w:val="gt"/>
        </w:rPr>
        <w:t>gén.</w:t>
      </w:r>
      <w:r>
        <w:t xml:space="preserve"> </w:t>
      </w:r>
      <w:r w:rsidRPr="00F23E4E">
        <w:rPr>
          <w:rStyle w:val="flexio"/>
        </w:rPr>
        <w:t>illĩus</w:t>
      </w:r>
      <w:r>
        <w:t xml:space="preserve">, </w:t>
      </w:r>
      <w:r w:rsidRPr="0030422D">
        <w:rPr>
          <w:rStyle w:val="gt"/>
        </w:rPr>
        <w:t>dat.</w:t>
      </w:r>
      <w:r>
        <w:t xml:space="preserve"> </w:t>
      </w:r>
      <w:r w:rsidRPr="00F23E4E">
        <w:rPr>
          <w:rStyle w:val="flexio"/>
        </w:rPr>
        <w:t>illī</w:t>
      </w:r>
      <w:r w:rsidR="00BE217D">
        <w:t> ;</w:t>
      </w:r>
      <w:r w:rsidR="00BA7202">
        <w:t xml:space="preserve"> </w:t>
      </w:r>
      <w:r w:rsidR="00BA7202">
        <w:rPr>
          <w:rStyle w:val="gt"/>
        </w:rPr>
        <w:t>adj. pron. dém.</w:t>
      </w:r>
      <w:r w:rsidR="009D14D5">
        <w:t> :</w:t>
      </w:r>
      <w:r w:rsidR="00BA7202">
        <w:t xml:space="preserve"> celui-là, celle-là, cela</w:t>
      </w:r>
      <w:r w:rsidR="00BE217D">
        <w:t> ;</w:t>
      </w:r>
      <w:r w:rsidR="00BA7202">
        <w:t xml:space="preserve"> ce, cet, cette. </w:t>
      </w:r>
      <w:r w:rsidR="00BA7202">
        <w:rPr>
          <w:rStyle w:val="cnumerus2"/>
        </w:rPr>
        <w:t xml:space="preserve">1. </w:t>
      </w:r>
      <w:r w:rsidR="00BA7202">
        <w:rPr>
          <w:rStyle w:val="gt"/>
        </w:rPr>
        <w:t xml:space="preserve">[désigne par rapport à celui qui parle ce qui est le plus éloigné dans l’espace et dans le temps, alors souvent opposé à </w:t>
      </w:r>
      <w:r w:rsidR="00BA7202">
        <w:rPr>
          <w:rStyle w:val="lit"/>
        </w:rPr>
        <w:t>hic</w:t>
      </w:r>
      <w:r w:rsidR="00BE217D">
        <w:rPr>
          <w:rStyle w:val="gt"/>
        </w:rPr>
        <w:t> ;</w:t>
      </w:r>
      <w:r w:rsidR="00BA7202">
        <w:rPr>
          <w:rStyle w:val="gt"/>
        </w:rPr>
        <w:t xml:space="preserve"> ou encore il se réfère à une troisième personne, à un troisième objet</w:t>
      </w:r>
      <w:r w:rsidR="00E20E09">
        <w:rPr>
          <w:rStyle w:val="gt"/>
        </w:rPr>
        <w:t>]</w:t>
      </w:r>
      <w:r w:rsidR="00E20E09" w:rsidRPr="00E20E09">
        <w:t> ;</w:t>
      </w:r>
      <w:r w:rsidR="00BA7202">
        <w:t xml:space="preserve"> </w:t>
      </w:r>
      <w:r w:rsidR="00BA7202">
        <w:rPr>
          <w:rStyle w:val="cnumerus2"/>
        </w:rPr>
        <w:t xml:space="preserve">2. </w:t>
      </w:r>
      <w:r w:rsidR="00BA7202">
        <w:rPr>
          <w:rStyle w:val="lt"/>
        </w:rPr>
        <w:t>ille</w:t>
      </w:r>
      <w:r w:rsidR="00BA7202">
        <w:t xml:space="preserve"> repris par </w:t>
      </w:r>
      <w:r w:rsidR="00BA7202">
        <w:rPr>
          <w:rStyle w:val="lt"/>
        </w:rPr>
        <w:t>is</w:t>
      </w:r>
      <w:r w:rsidR="00BA7202">
        <w:rPr>
          <w:rStyle w:val="gt"/>
        </w:rPr>
        <w:t xml:space="preserve"> [pléonastique</w:t>
      </w:r>
      <w:r w:rsidR="00E20E09">
        <w:rPr>
          <w:rStyle w:val="gt"/>
        </w:rPr>
        <w:t>]</w:t>
      </w:r>
      <w:r w:rsidR="00E20E09" w:rsidRPr="00E20E09">
        <w:t> ;</w:t>
      </w:r>
      <w:r w:rsidR="00BA7202">
        <w:t xml:space="preserve"> </w:t>
      </w:r>
      <w:r w:rsidR="00BA7202">
        <w:rPr>
          <w:rStyle w:val="cnumerus2"/>
        </w:rPr>
        <w:t xml:space="preserve">3. </w:t>
      </w:r>
      <w:r w:rsidR="00BA7202">
        <w:t xml:space="preserve">ille </w:t>
      </w:r>
      <w:r w:rsidR="00BA7202">
        <w:rPr>
          <w:rStyle w:val="gt"/>
        </w:rPr>
        <w:t>[pléonastique</w:t>
      </w:r>
      <w:r w:rsidR="00E20E09">
        <w:rPr>
          <w:rStyle w:val="gt"/>
        </w:rPr>
        <w:t>]</w:t>
      </w:r>
      <w:r w:rsidR="00E20E09" w:rsidRPr="00E20E09">
        <w:t> ;</w:t>
      </w:r>
      <w:r w:rsidR="00BA7202">
        <w:t xml:space="preserve"> </w:t>
      </w:r>
      <w:r w:rsidR="00BA7202">
        <w:rPr>
          <w:rStyle w:val="cnumerus2"/>
        </w:rPr>
        <w:t xml:space="preserve">4. </w:t>
      </w:r>
      <w:r w:rsidR="00BA7202">
        <w:t>emphatique</w:t>
      </w:r>
      <w:r w:rsidR="00BE217D">
        <w:t> ;</w:t>
      </w:r>
      <w:r w:rsidR="00BA7202">
        <w:t xml:space="preserve"> </w:t>
      </w:r>
      <w:r w:rsidR="00BA7202">
        <w:rPr>
          <w:rStyle w:val="cnumerus2"/>
        </w:rPr>
        <w:t xml:space="preserve">5. </w:t>
      </w:r>
      <w:r w:rsidR="00BA7202">
        <w:t xml:space="preserve">renvoyant à ce qui précède // interlocuteur d’un dialogue // avec attraction // </w:t>
      </w:r>
      <w:r w:rsidR="00BA7202">
        <w:rPr>
          <w:rStyle w:val="gt"/>
        </w:rPr>
        <w:t xml:space="preserve">[tard.] </w:t>
      </w:r>
      <w:r w:rsidR="00BA7202">
        <w:t>valeur affaiblie</w:t>
      </w:r>
      <w:r w:rsidR="00BE217D">
        <w:t> ;</w:t>
      </w:r>
      <w:r w:rsidR="00BA7202">
        <w:t xml:space="preserve"> </w:t>
      </w:r>
      <w:r w:rsidR="00BA7202">
        <w:rPr>
          <w:rStyle w:val="cnumerus2"/>
        </w:rPr>
        <w:t xml:space="preserve">6. </w:t>
      </w:r>
      <w:r w:rsidR="00BA7202">
        <w:t xml:space="preserve">annonçant ce qui suit. </w:t>
      </w:r>
    </w:p>
    <w:p w:rsidR="00BA7202" w:rsidRDefault="00BA7202" w:rsidP="00BA7202">
      <w:pPr>
        <w:pStyle w:val="vocabulum"/>
      </w:pPr>
      <w:r>
        <w:rPr>
          <w:rStyle w:val="aditus"/>
        </w:rPr>
        <w:t>illĭcĭō</w:t>
      </w:r>
      <w:bookmarkStart w:id="1774" w:name="illicio"/>
      <w:bookmarkEnd w:id="1774"/>
      <w:r>
        <w:t xml:space="preserve"> </w:t>
      </w:r>
      <w:r w:rsidR="00CD2B3A">
        <w:t>(</w:t>
      </w:r>
      <w:r w:rsidR="00CD2B3A" w:rsidRPr="00CD2B3A">
        <w:rPr>
          <w:rStyle w:val="aditus"/>
        </w:rPr>
        <w:t>inl-</w:t>
      </w:r>
      <w:r w:rsidR="00CD2B3A">
        <w:t>)</w:t>
      </w:r>
      <w:r>
        <w:t xml:space="preserve">, </w:t>
      </w:r>
      <w:r w:rsidRPr="00CD4F3A">
        <w:rPr>
          <w:rStyle w:val="flexio"/>
        </w:rPr>
        <w:t>ĭs, ĕre, lexī, lectum</w:t>
      </w:r>
      <w:r>
        <w:t xml:space="preserve">, </w:t>
      </w:r>
      <w:r>
        <w:rPr>
          <w:rStyle w:val="gt"/>
        </w:rPr>
        <w:t>tr.</w:t>
      </w:r>
      <w:r w:rsidR="009D14D5">
        <w:t> :</w:t>
      </w:r>
      <w:r>
        <w:t xml:space="preserve"> tenter, séduire, engager, entraîner // détourner, égarer // engager à, entrainer à // </w:t>
      </w:r>
      <w:r>
        <w:rPr>
          <w:rStyle w:val="gt"/>
        </w:rPr>
        <w:t xml:space="preserve">[pass.] </w:t>
      </w:r>
      <w:r>
        <w:t xml:space="preserve">être convoqué. </w:t>
      </w:r>
    </w:p>
    <w:p w:rsidR="00BA7202" w:rsidRDefault="00BA7202" w:rsidP="00BA7202">
      <w:pPr>
        <w:pStyle w:val="vocabulum"/>
      </w:pPr>
      <w:r>
        <w:rPr>
          <w:rStyle w:val="aditus"/>
        </w:rPr>
        <w:t>īllĭcō</w:t>
      </w:r>
      <w:bookmarkStart w:id="1775" w:name="illico"/>
      <w:bookmarkEnd w:id="1775"/>
      <w:r>
        <w:t xml:space="preserve"> </w:t>
      </w:r>
      <w:r w:rsidR="00F72F75">
        <w:t>(</w:t>
      </w:r>
      <w:r w:rsidR="00F72F75" w:rsidRPr="009F3D2E">
        <w:rPr>
          <w:rStyle w:val="aditus"/>
        </w:rPr>
        <w:t>īlĭcō</w:t>
      </w:r>
      <w:r w:rsidR="00F72F75">
        <w:t>)</w:t>
      </w:r>
      <w:r>
        <w:t xml:space="preserve">, </w:t>
      </w:r>
      <w:r>
        <w:rPr>
          <w:rStyle w:val="gt"/>
        </w:rPr>
        <w:t>adv.</w:t>
      </w:r>
      <w:r w:rsidR="009D14D5">
        <w:rPr>
          <w:rStyle w:val="gt"/>
        </w:rPr>
        <w:t> :</w:t>
      </w:r>
      <w:r>
        <w:t xml:space="preserve"> sur le champ. </w:t>
      </w:r>
    </w:p>
    <w:p w:rsidR="00BA7202" w:rsidRDefault="00BA7202" w:rsidP="00BA7202">
      <w:pPr>
        <w:pStyle w:val="vocabulum"/>
      </w:pPr>
      <w:r>
        <w:rPr>
          <w:rStyle w:val="aditus"/>
        </w:rPr>
        <w:t>illūc</w:t>
      </w:r>
      <w:bookmarkStart w:id="1776" w:name="illuc"/>
      <w:bookmarkEnd w:id="1776"/>
      <w:r>
        <w:t xml:space="preserve">, </w:t>
      </w:r>
      <w:r>
        <w:rPr>
          <w:rStyle w:val="gt"/>
        </w:rPr>
        <w:t>adv.</w:t>
      </w:r>
      <w:r w:rsidR="009D14D5">
        <w:rPr>
          <w:rStyle w:val="gt"/>
        </w:rPr>
        <w:t> :</w:t>
      </w:r>
      <w:r>
        <w:t xml:space="preserve"> là-bas, là. </w:t>
      </w:r>
    </w:p>
    <w:p w:rsidR="00BA7202" w:rsidRDefault="00BA7202" w:rsidP="00BA7202">
      <w:pPr>
        <w:pStyle w:val="vocabulum"/>
      </w:pPr>
      <w:r>
        <w:rPr>
          <w:rStyle w:val="aditus"/>
        </w:rPr>
        <w:t>illūcescō</w:t>
      </w:r>
      <w:bookmarkStart w:id="1777" w:name="illucesco"/>
      <w:bookmarkEnd w:id="1777"/>
      <w:r>
        <w:t xml:space="preserve"> </w:t>
      </w:r>
      <w:r w:rsidR="00CD2B3A">
        <w:t>(</w:t>
      </w:r>
      <w:r w:rsidR="00CD2B3A" w:rsidRPr="00CD2B3A">
        <w:rPr>
          <w:rStyle w:val="aditus"/>
        </w:rPr>
        <w:t>inl-</w:t>
      </w:r>
      <w:r w:rsidR="00CD2B3A">
        <w:t>)</w:t>
      </w:r>
      <w:r>
        <w:t xml:space="preserve">, </w:t>
      </w:r>
      <w:r w:rsidRPr="00F23E4E">
        <w:rPr>
          <w:rStyle w:val="flexio"/>
        </w:rPr>
        <w:t>ĭs, ĕre, illūxī, -</w:t>
      </w:r>
      <w:r w:rsidR="009D14D5">
        <w:t> :</w:t>
      </w:r>
      <w:r>
        <w:t xml:space="preserve"> </w:t>
      </w:r>
      <w:r>
        <w:rPr>
          <w:rStyle w:val="cnumerus2"/>
        </w:rPr>
        <w:t xml:space="preserve">1. </w:t>
      </w:r>
      <w:r>
        <w:rPr>
          <w:rStyle w:val="gt"/>
        </w:rPr>
        <w:t>intr.,</w:t>
      </w:r>
      <w:r>
        <w:t xml:space="preserve"> se mettre à luire, à briller // </w:t>
      </w:r>
      <w:r>
        <w:rPr>
          <w:rStyle w:val="cnumerus2"/>
        </w:rPr>
        <w:t xml:space="preserve">2. </w:t>
      </w:r>
      <w:r>
        <w:rPr>
          <w:rStyle w:val="gt"/>
        </w:rPr>
        <w:t>tr.,</w:t>
      </w:r>
      <w:r>
        <w:t xml:space="preserve"> se mettre à éclairer</w:t>
      </w:r>
      <w:r w:rsidR="00BE217D">
        <w:t> ;</w:t>
      </w:r>
      <w:r>
        <w:t xml:space="preserve"> </w:t>
      </w:r>
      <w:r>
        <w:rPr>
          <w:rStyle w:val="cnumerus2"/>
        </w:rPr>
        <w:t xml:space="preserve">3. </w:t>
      </w:r>
      <w:r>
        <w:rPr>
          <w:rStyle w:val="gt"/>
        </w:rPr>
        <w:t xml:space="preserve">[impers.] </w:t>
      </w:r>
      <w:r>
        <w:rPr>
          <w:rStyle w:val="lt"/>
        </w:rPr>
        <w:t>ubi inlúxit</w:t>
      </w:r>
      <w:r>
        <w:t xml:space="preserve">, quand il fit jour. </w:t>
      </w:r>
    </w:p>
    <w:p w:rsidR="00BA7202" w:rsidRDefault="00BA7202" w:rsidP="00BA7202">
      <w:pPr>
        <w:pStyle w:val="vocabulum"/>
      </w:pPr>
      <w:r>
        <w:rPr>
          <w:rStyle w:val="aditus"/>
        </w:rPr>
        <w:t>illústris</w:t>
      </w:r>
      <w:bookmarkStart w:id="1778" w:name="illustris"/>
      <w:bookmarkEnd w:id="1778"/>
      <w:r>
        <w:t xml:space="preserve"> </w:t>
      </w:r>
      <w:r w:rsidR="00CD2B3A">
        <w:t>(</w:t>
      </w:r>
      <w:r w:rsidR="00CD2B3A" w:rsidRPr="00CD2B3A">
        <w:rPr>
          <w:rStyle w:val="aditus"/>
        </w:rPr>
        <w:t>inl-</w:t>
      </w:r>
      <w:r w:rsidR="00CD2B3A">
        <w:t>)</w:t>
      </w:r>
      <w:r>
        <w:t>,</w:t>
      </w:r>
      <w:r w:rsidR="007F2AC0">
        <w:t xml:space="preserve"> </w:t>
      </w:r>
      <w:r w:rsidR="007F2AC0" w:rsidRPr="007F2AC0">
        <w:rPr>
          <w:rStyle w:val="flexio"/>
        </w:rPr>
        <w:t>e</w:t>
      </w:r>
      <w:r w:rsidR="007F2AC0">
        <w:t> :</w:t>
      </w:r>
      <w:r>
        <w:t xml:space="preserve"> </w:t>
      </w:r>
      <w:r>
        <w:rPr>
          <w:rStyle w:val="cnumerus2"/>
        </w:rPr>
        <w:t xml:space="preserve">1. </w:t>
      </w:r>
      <w:r>
        <w:t>clair, éclairé, bien en lumière // qui donne de la clarté, lumineux, brillant</w:t>
      </w:r>
      <w:r w:rsidR="00BE217D">
        <w:t> ;</w:t>
      </w:r>
      <w:r>
        <w:t xml:space="preserve"> </w:t>
      </w:r>
      <w:r>
        <w:rPr>
          <w:rStyle w:val="cnumerus2"/>
        </w:rPr>
        <w:t xml:space="preserve">2. </w:t>
      </w:r>
      <w:r>
        <w:rPr>
          <w:rStyle w:val="gt"/>
        </w:rPr>
        <w:t xml:space="preserve">[fig.] </w:t>
      </w:r>
      <w:r>
        <w:rPr>
          <w:rStyle w:val="cnumerus2"/>
        </w:rPr>
        <w:t xml:space="preserve">a) </w:t>
      </w:r>
      <w:r>
        <w:t xml:space="preserve">clair, éclatant, manifeste </w:t>
      </w:r>
      <w:r>
        <w:rPr>
          <w:rStyle w:val="cnumerus2"/>
        </w:rPr>
        <w:t xml:space="preserve">b) </w:t>
      </w:r>
      <w:r>
        <w:t xml:space="preserve">brillant, en vue, marquant // titre honorifique des plus haut fonctionnaire du Bas-Empire. </w:t>
      </w:r>
    </w:p>
    <w:p w:rsidR="00BA7202" w:rsidRDefault="00BA7202" w:rsidP="00BA7202">
      <w:pPr>
        <w:pStyle w:val="vocabulum"/>
      </w:pPr>
      <w:r>
        <w:rPr>
          <w:rStyle w:val="aditus"/>
        </w:rPr>
        <w:t>illūxī</w:t>
      </w:r>
      <w:bookmarkStart w:id="1779" w:name="illuxi"/>
      <w:bookmarkEnd w:id="1779"/>
      <w:r>
        <w:t xml:space="preserve"> </w:t>
      </w:r>
      <w:r w:rsidR="00CD2B3A">
        <w:t>(</w:t>
      </w:r>
      <w:r w:rsidR="00CD2B3A" w:rsidRPr="00CD2B3A">
        <w:rPr>
          <w:rStyle w:val="aditus"/>
        </w:rPr>
        <w:t>inl-</w:t>
      </w:r>
      <w:r w:rsidR="00CD2B3A">
        <w:t>)</w:t>
      </w:r>
      <w:r>
        <w:t xml:space="preserve">, </w:t>
      </w:r>
      <w:r>
        <w:rPr>
          <w:rStyle w:val="gt"/>
        </w:rPr>
        <w:t xml:space="preserve">parf. de </w:t>
      </w:r>
      <w:r>
        <w:rPr>
          <w:rStyle w:val="lit"/>
        </w:rPr>
        <w:t>illūcescō</w:t>
      </w:r>
      <w:r>
        <w:t>.</w:t>
      </w:r>
    </w:p>
    <w:p w:rsidR="00BA7202" w:rsidRDefault="00BA7202" w:rsidP="00BA7202">
      <w:pPr>
        <w:pStyle w:val="vocabulum"/>
      </w:pPr>
      <w:r>
        <w:rPr>
          <w:rStyle w:val="aditus"/>
        </w:rPr>
        <w:t>imĭtŏr</w:t>
      </w:r>
      <w:bookmarkStart w:id="1780" w:name="imitor"/>
      <w:bookmarkEnd w:id="1780"/>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imiter, reproduire par imitation</w:t>
      </w:r>
      <w:r w:rsidR="00BE217D">
        <w:t> ;</w:t>
      </w:r>
      <w:r>
        <w:t xml:space="preserve"> </w:t>
      </w:r>
      <w:r>
        <w:rPr>
          <w:rStyle w:val="cnumerus2"/>
        </w:rPr>
        <w:t xml:space="preserve">2. </w:t>
      </w:r>
      <w:r>
        <w:t>imiter, être semblable à</w:t>
      </w:r>
      <w:r w:rsidR="00BE217D">
        <w:t> ;</w:t>
      </w:r>
      <w:r>
        <w:t xml:space="preserve"> </w:t>
      </w:r>
      <w:r>
        <w:rPr>
          <w:rStyle w:val="cnumerus2"/>
        </w:rPr>
        <w:t xml:space="preserve">3. </w:t>
      </w:r>
      <w:r>
        <w:t xml:space="preserve">rendre, exprimer, représenter. </w:t>
      </w:r>
    </w:p>
    <w:p w:rsidR="00BA7202" w:rsidRDefault="00BA7202" w:rsidP="00BA7202">
      <w:pPr>
        <w:pStyle w:val="vocabulum"/>
      </w:pPr>
      <w:r>
        <w:rPr>
          <w:rStyle w:val="aditus"/>
        </w:rPr>
        <w:t>immĕmŏr</w:t>
      </w:r>
      <w:bookmarkStart w:id="1781" w:name="immemor"/>
      <w:bookmarkEnd w:id="1781"/>
      <w:r>
        <w:t xml:space="preserve">, </w:t>
      </w:r>
      <w:r w:rsidRPr="007F2AC0">
        <w:rPr>
          <w:rStyle w:val="flexio"/>
        </w:rPr>
        <w:t>ŏris</w:t>
      </w:r>
      <w:r w:rsidR="009D14D5">
        <w:t> :</w:t>
      </w:r>
      <w:r>
        <w:t xml:space="preserve"> </w:t>
      </w:r>
      <w:r w:rsidRPr="00BA24CA">
        <w:rPr>
          <w:rStyle w:val="cnumerus2"/>
        </w:rPr>
        <w:t>1.</w:t>
      </w:r>
      <w:r>
        <w:t xml:space="preserve"> qui ne se souvient pas de</w:t>
      </w:r>
      <w:r w:rsidR="009D14D5">
        <w:t> :</w:t>
      </w:r>
      <w:r>
        <w:t xml:space="preserve"> </w:t>
      </w:r>
      <w:r>
        <w:rPr>
          <w:rStyle w:val="lt"/>
        </w:rPr>
        <w:t>alicújus rei</w:t>
      </w:r>
      <w:r>
        <w:t xml:space="preserve"> // </w:t>
      </w:r>
      <w:r>
        <w:rPr>
          <w:rStyle w:val="gt"/>
        </w:rPr>
        <w:t xml:space="preserve">[avec inf.] </w:t>
      </w:r>
      <w:r>
        <w:t xml:space="preserve">oublieux de // </w:t>
      </w:r>
      <w:r>
        <w:rPr>
          <w:rStyle w:val="gt"/>
        </w:rPr>
        <w:t xml:space="preserve">[avec inf.] </w:t>
      </w:r>
      <w:r>
        <w:t xml:space="preserve">qui oublie que // </w:t>
      </w:r>
      <w:r>
        <w:rPr>
          <w:rStyle w:val="gt"/>
        </w:rPr>
        <w:t xml:space="preserve">[avec prop. inf.] </w:t>
      </w:r>
      <w:r>
        <w:t xml:space="preserve">// qui ne songe pas à </w:t>
      </w:r>
      <w:r>
        <w:rPr>
          <w:rStyle w:val="gt"/>
        </w:rPr>
        <w:t xml:space="preserve">[avec gén.] </w:t>
      </w:r>
      <w:r>
        <w:t>// ingrat, oublieux</w:t>
      </w:r>
      <w:r w:rsidR="00BE217D">
        <w:t> ;</w:t>
      </w:r>
      <w:r>
        <w:t xml:space="preserve"> </w:t>
      </w:r>
      <w:r>
        <w:rPr>
          <w:rStyle w:val="cnumerus2"/>
        </w:rPr>
        <w:t xml:space="preserve">2. </w:t>
      </w:r>
      <w:r>
        <w:t xml:space="preserve">qui fait oublier. </w:t>
      </w:r>
    </w:p>
    <w:p w:rsidR="00BA7202" w:rsidRDefault="00BA7202" w:rsidP="00BA7202">
      <w:pPr>
        <w:pStyle w:val="vocabulum"/>
      </w:pPr>
      <w:r>
        <w:rPr>
          <w:rStyle w:val="aditus"/>
        </w:rPr>
        <w:t>immensus</w:t>
      </w:r>
      <w:bookmarkStart w:id="1782" w:name="immensus"/>
      <w:bookmarkEnd w:id="1782"/>
      <w:r>
        <w:t xml:space="preserve">, </w:t>
      </w:r>
      <w:r w:rsidRPr="00FC73E1">
        <w:rPr>
          <w:rStyle w:val="flexio"/>
        </w:rPr>
        <w:t xml:space="preserve">a, </w:t>
      </w:r>
      <w:r w:rsidRPr="007F2AC0">
        <w:rPr>
          <w:rStyle w:val="flexio"/>
        </w:rPr>
        <w:t>um</w:t>
      </w:r>
      <w:r w:rsidR="009D14D5">
        <w:t> :</w:t>
      </w:r>
      <w:r>
        <w:t xml:space="preserve"> sans limite, immense, démesuré, infini // </w:t>
      </w:r>
      <w:r>
        <w:rPr>
          <w:rStyle w:val="gt"/>
        </w:rPr>
        <w:t xml:space="preserve">n. pris substt, </w:t>
      </w:r>
      <w:r>
        <w:rPr>
          <w:rStyle w:val="lt"/>
        </w:rPr>
        <w:t>imménsum</w:t>
      </w:r>
      <w:r>
        <w:t xml:space="preserve">, immensité, infini // </w:t>
      </w:r>
      <w:r>
        <w:rPr>
          <w:rStyle w:val="lt"/>
        </w:rPr>
        <w:t xml:space="preserve">imménsum </w:t>
      </w:r>
      <w:r>
        <w:rPr>
          <w:rStyle w:val="gt"/>
        </w:rPr>
        <w:t>pris advt,</w:t>
      </w:r>
      <w:r>
        <w:t xml:space="preserve"> énormément, prodigieusement // </w:t>
      </w:r>
      <w:r>
        <w:rPr>
          <w:rStyle w:val="lit"/>
        </w:rPr>
        <w:t>-sissĭmus</w:t>
      </w:r>
      <w:r>
        <w:t xml:space="preserve">. </w:t>
      </w:r>
    </w:p>
    <w:p w:rsidR="00BA7202" w:rsidRDefault="00BA7202" w:rsidP="00BA7202">
      <w:pPr>
        <w:pStyle w:val="vocabulum"/>
      </w:pPr>
      <w:r>
        <w:rPr>
          <w:rStyle w:val="aditus"/>
        </w:rPr>
        <w:t>imminĕō</w:t>
      </w:r>
      <w:bookmarkStart w:id="1783" w:name="immineo"/>
      <w:bookmarkEnd w:id="1783"/>
      <w:r>
        <w:t xml:space="preserve">, </w:t>
      </w:r>
      <w:r w:rsidRPr="00F23E4E">
        <w:rPr>
          <w:rStyle w:val="flexio"/>
        </w:rPr>
        <w:t>ēs, ēre, -, -</w:t>
      </w:r>
      <w:r>
        <w:t xml:space="preserve">, </w:t>
      </w:r>
      <w:r>
        <w:rPr>
          <w:rStyle w:val="gt"/>
        </w:rPr>
        <w:t>intr.</w:t>
      </w:r>
      <w:r w:rsidR="009D14D5">
        <w:t> :</w:t>
      </w:r>
      <w:r>
        <w:t xml:space="preserve"> </w:t>
      </w:r>
      <w:r>
        <w:rPr>
          <w:rStyle w:val="cnumerus2"/>
        </w:rPr>
        <w:t xml:space="preserve">1. </w:t>
      </w:r>
      <w:r>
        <w:t>s’élever au-dessus, être suspendu au-dessus</w:t>
      </w:r>
      <w:r w:rsidR="00BE217D">
        <w:t> ;</w:t>
      </w:r>
      <w:r>
        <w:t xml:space="preserve"> </w:t>
      </w:r>
      <w:r>
        <w:rPr>
          <w:rStyle w:val="cnumerus2"/>
        </w:rPr>
        <w:t xml:space="preserve">2. </w:t>
      </w:r>
      <w:r>
        <w:t>être suspendu sur, être imminent</w:t>
      </w:r>
      <w:r w:rsidR="00BE217D">
        <w:t> ;</w:t>
      </w:r>
      <w:r>
        <w:t xml:space="preserve"> </w:t>
      </w:r>
      <w:r>
        <w:rPr>
          <w:rStyle w:val="cnumerus2"/>
        </w:rPr>
        <w:t xml:space="preserve">3. </w:t>
      </w:r>
      <w:r>
        <w:t>menacer</w:t>
      </w:r>
      <w:r w:rsidR="00BE217D">
        <w:t> ;</w:t>
      </w:r>
      <w:r>
        <w:t xml:space="preserve"> </w:t>
      </w:r>
      <w:r>
        <w:rPr>
          <w:rStyle w:val="cnumerus2"/>
        </w:rPr>
        <w:t xml:space="preserve">4. </w:t>
      </w:r>
      <w:r>
        <w:t xml:space="preserve">pencher sur, tendre vers, convoiter. </w:t>
      </w:r>
    </w:p>
    <w:p w:rsidR="00BA7202" w:rsidRDefault="00BA7202" w:rsidP="00BA7202">
      <w:pPr>
        <w:pStyle w:val="vocabulum"/>
      </w:pPr>
      <w:r>
        <w:rPr>
          <w:rStyle w:val="aditus"/>
        </w:rPr>
        <w:t>immĭnŭō</w:t>
      </w:r>
      <w:bookmarkStart w:id="1784" w:name="imminuo"/>
      <w:bookmarkEnd w:id="1784"/>
      <w:r>
        <w:t xml:space="preserve">, </w:t>
      </w:r>
      <w:r w:rsidRPr="00CD4F3A">
        <w:rPr>
          <w:rStyle w:val="flexio"/>
        </w:rPr>
        <w:t>ĭs, ĕre, ŭī, ūtum</w:t>
      </w:r>
      <w:r>
        <w:t xml:space="preserve">, </w:t>
      </w:r>
      <w:r>
        <w:rPr>
          <w:rStyle w:val="gt"/>
        </w:rPr>
        <w:t>tr.</w:t>
      </w:r>
      <w:r w:rsidR="009D14D5">
        <w:t> :</w:t>
      </w:r>
      <w:r>
        <w:t xml:space="preserve"> </w:t>
      </w:r>
      <w:r>
        <w:rPr>
          <w:rStyle w:val="cnumerus2"/>
        </w:rPr>
        <w:t xml:space="preserve">1. </w:t>
      </w:r>
      <w:r>
        <w:t>diminuer</w:t>
      </w:r>
      <w:r w:rsidR="00BE217D">
        <w:t> ;</w:t>
      </w:r>
      <w:r>
        <w:t xml:space="preserve"> </w:t>
      </w:r>
      <w:r>
        <w:rPr>
          <w:rStyle w:val="cnumerus2"/>
        </w:rPr>
        <w:t xml:space="preserve">2. </w:t>
      </w:r>
      <w:r>
        <w:t>amoindrir, réduire, raccourcir</w:t>
      </w:r>
      <w:r w:rsidR="00BE217D">
        <w:t> ;</w:t>
      </w:r>
      <w:r>
        <w:t xml:space="preserve"> </w:t>
      </w:r>
      <w:r>
        <w:rPr>
          <w:rStyle w:val="cnumerus2"/>
        </w:rPr>
        <w:t xml:space="preserve">3. </w:t>
      </w:r>
      <w:r>
        <w:t xml:space="preserve">détruire, ruiner. </w:t>
      </w:r>
    </w:p>
    <w:p w:rsidR="00BA7202" w:rsidRDefault="00BA7202" w:rsidP="00BA7202">
      <w:pPr>
        <w:pStyle w:val="vocabulum"/>
      </w:pPr>
      <w:r>
        <w:rPr>
          <w:rStyle w:val="aditus"/>
        </w:rPr>
        <w:t>immittō</w:t>
      </w:r>
      <w:bookmarkStart w:id="1785" w:name="immitto"/>
      <w:bookmarkEnd w:id="1785"/>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1. </w:t>
      </w:r>
      <w:r>
        <w:t>envoyer vers (contre), lancer sur (contre)</w:t>
      </w:r>
      <w:r w:rsidR="00BE217D">
        <w:t> ;</w:t>
      </w:r>
      <w:r>
        <w:t xml:space="preserve"> </w:t>
      </w:r>
      <w:r>
        <w:rPr>
          <w:rStyle w:val="cnumerus2"/>
        </w:rPr>
        <w:t xml:space="preserve">2. </w:t>
      </w:r>
      <w:r>
        <w:t>laisser aller librement</w:t>
      </w:r>
      <w:r w:rsidR="00BE217D">
        <w:t> ;</w:t>
      </w:r>
      <w:r>
        <w:t xml:space="preserve"> </w:t>
      </w:r>
      <w:r>
        <w:rPr>
          <w:rStyle w:val="cnumerus2"/>
        </w:rPr>
        <w:t xml:space="preserve">3. </w:t>
      </w:r>
      <w:r>
        <w:rPr>
          <w:rStyle w:val="gt"/>
        </w:rPr>
        <w:t xml:space="preserve">[droit] </w:t>
      </w:r>
      <w:r>
        <w:t>envoyer en possession</w:t>
      </w:r>
      <w:r w:rsidR="00BE217D">
        <w:t> ;</w:t>
      </w:r>
      <w:r>
        <w:t xml:space="preserve"> </w:t>
      </w:r>
      <w:r>
        <w:rPr>
          <w:rStyle w:val="cnumerus2"/>
        </w:rPr>
        <w:t xml:space="preserve">4. </w:t>
      </w:r>
      <w:r>
        <w:t xml:space="preserve">envoyer par-dessous main, envoyer comme émissaire. </w:t>
      </w:r>
    </w:p>
    <w:p w:rsidR="00BA7202" w:rsidRDefault="00BA7202" w:rsidP="00BA7202">
      <w:pPr>
        <w:pStyle w:val="vocabulum"/>
      </w:pPr>
      <w:r>
        <w:rPr>
          <w:rStyle w:val="aditus"/>
        </w:rPr>
        <w:t>īmmō</w:t>
      </w:r>
      <w:bookmarkStart w:id="1786" w:name="immo"/>
      <w:bookmarkEnd w:id="1786"/>
      <w:r>
        <w:rPr>
          <w:rStyle w:val="gt"/>
        </w:rPr>
        <w:t xml:space="preserve"> à tord </w:t>
      </w:r>
      <w:r>
        <w:rPr>
          <w:rStyle w:val="aditus"/>
        </w:rPr>
        <w:t>īmō</w:t>
      </w:r>
      <w:r>
        <w:t xml:space="preserve">, </w:t>
      </w:r>
      <w:r>
        <w:rPr>
          <w:rStyle w:val="gt"/>
        </w:rPr>
        <w:t>adv.</w:t>
      </w:r>
      <w:r w:rsidR="009D14D5">
        <w:rPr>
          <w:rStyle w:val="gt"/>
        </w:rPr>
        <w:t> :</w:t>
      </w:r>
      <w:r>
        <w:t xml:space="preserve"> </w:t>
      </w:r>
      <w:r>
        <w:rPr>
          <w:rStyle w:val="cnumerus2"/>
        </w:rPr>
        <w:t xml:space="preserve">1. </w:t>
      </w:r>
      <w:r>
        <w:t>bien au contraire</w:t>
      </w:r>
      <w:r w:rsidR="00BE217D">
        <w:t> ;</w:t>
      </w:r>
      <w:r>
        <w:t xml:space="preserve"> </w:t>
      </w:r>
      <w:r>
        <w:rPr>
          <w:rStyle w:val="cnumerus2"/>
        </w:rPr>
        <w:t xml:space="preserve">2. </w:t>
      </w:r>
      <w:r>
        <w:t xml:space="preserve">ou plutôt, ou mieux // </w:t>
      </w:r>
      <w:r>
        <w:rPr>
          <w:rStyle w:val="lt"/>
        </w:rPr>
        <w:t>immo et</w:t>
      </w:r>
      <w:r>
        <w:t xml:space="preserve">, bien plus. </w:t>
      </w:r>
    </w:p>
    <w:p w:rsidR="00BA7202" w:rsidRDefault="00BA7202" w:rsidP="00BA7202">
      <w:pPr>
        <w:pStyle w:val="vocabulum"/>
      </w:pPr>
      <w:r>
        <w:rPr>
          <w:rStyle w:val="aditus"/>
        </w:rPr>
        <w:t>immŏlō</w:t>
      </w:r>
      <w:bookmarkStart w:id="1787" w:name="immolo"/>
      <w:bookmarkEnd w:id="1787"/>
      <w:r>
        <w:t xml:space="preserve">, </w:t>
      </w:r>
      <w:r w:rsidRPr="00CD4F3A">
        <w:rPr>
          <w:rStyle w:val="flexio"/>
        </w:rPr>
        <w:t>ās, āre, āvī, ātum</w:t>
      </w:r>
      <w:r>
        <w:t xml:space="preserve">, </w:t>
      </w:r>
      <w:r>
        <w:rPr>
          <w:rStyle w:val="gt"/>
        </w:rPr>
        <w:t>tr.</w:t>
      </w:r>
      <w:r w:rsidR="009D14D5">
        <w:t> :</w:t>
      </w:r>
      <w:r>
        <w:t xml:space="preserve"> immoler. </w:t>
      </w:r>
    </w:p>
    <w:p w:rsidR="00BA7202" w:rsidRDefault="00BA7202" w:rsidP="00BA7202">
      <w:pPr>
        <w:pStyle w:val="vocabulum"/>
      </w:pPr>
      <w:r>
        <w:t xml:space="preserve">@@ </w:t>
      </w:r>
      <w:r>
        <w:rPr>
          <w:rStyle w:val="aditus"/>
        </w:rPr>
        <w:t>immortālis</w:t>
      </w:r>
      <w:r>
        <w:t>,</w:t>
      </w:r>
      <w:r w:rsidR="007F2AC0">
        <w:t xml:space="preserve"> </w:t>
      </w:r>
      <w:r w:rsidR="007F2AC0" w:rsidRPr="007F2AC0">
        <w:rPr>
          <w:rStyle w:val="flexio"/>
        </w:rPr>
        <w:t>e</w:t>
      </w:r>
      <w:r w:rsidR="007F2AC0">
        <w:t> :</w:t>
      </w:r>
      <w:r>
        <w:t xml:space="preserve"> immortel // impérissable, éternel // </w:t>
      </w:r>
      <w:r>
        <w:rPr>
          <w:rStyle w:val="aditus"/>
        </w:rPr>
        <w:t>-tāles</w:t>
      </w:r>
      <w:r>
        <w:t xml:space="preserve">, </w:t>
      </w:r>
      <w:r w:rsidRPr="00497DEC">
        <w:rPr>
          <w:rStyle w:val="flexio"/>
        </w:rPr>
        <w:t>ĭum</w:t>
      </w:r>
      <w:r>
        <w:t xml:space="preserve">, </w:t>
      </w:r>
      <w:r>
        <w:rPr>
          <w:rStyle w:val="gt"/>
        </w:rPr>
        <w:t>m. pl.,</w:t>
      </w:r>
      <w:r>
        <w:t xml:space="preserve"> les dieux // </w:t>
      </w:r>
      <w:r>
        <w:rPr>
          <w:rStyle w:val="gt"/>
        </w:rPr>
        <w:t xml:space="preserve">[fig.] </w:t>
      </w:r>
      <w:r>
        <w:t xml:space="preserve">immortel = égal à un dieu, bienheureux comme un dieu. </w:t>
      </w:r>
    </w:p>
    <w:p w:rsidR="00BA7202" w:rsidRDefault="00BA7202" w:rsidP="00BA7202">
      <w:pPr>
        <w:pStyle w:val="vocabulum"/>
      </w:pPr>
      <w:r>
        <w:rPr>
          <w:rStyle w:val="aditus"/>
        </w:rPr>
        <w:t>immortālĭtās</w:t>
      </w:r>
      <w:bookmarkStart w:id="1788" w:name="immortalitas"/>
      <w:bookmarkEnd w:id="1788"/>
      <w:r>
        <w:t xml:space="preserve">, </w:t>
      </w:r>
      <w:r w:rsidRPr="001A33A5">
        <w:rPr>
          <w:rStyle w:val="flexio"/>
        </w:rPr>
        <w:t>ātis</w:t>
      </w:r>
      <w:r>
        <w:t xml:space="preserve">, </w:t>
      </w:r>
      <w:r>
        <w:rPr>
          <w:rStyle w:val="gt"/>
        </w:rPr>
        <w:t>f.</w:t>
      </w:r>
      <w:r w:rsidR="009D14D5">
        <w:t> :</w:t>
      </w:r>
      <w:r>
        <w:t xml:space="preserve"> immortalité</w:t>
      </w:r>
      <w:r w:rsidR="00BE217D">
        <w:t> ;</w:t>
      </w:r>
      <w:r>
        <w:t xml:space="preserve"> </w:t>
      </w:r>
      <w:r>
        <w:rPr>
          <w:rStyle w:val="gt"/>
        </w:rPr>
        <w:t>[pl.</w:t>
      </w:r>
      <w:r w:rsidR="00F11C2C">
        <w:rPr>
          <w:rStyle w:val="gt"/>
        </w:rPr>
        <w:t>]</w:t>
      </w:r>
      <w:r>
        <w:rPr>
          <w:rStyle w:val="gt"/>
        </w:rPr>
        <w:t xml:space="preserve"> </w:t>
      </w:r>
      <w:r>
        <w:t xml:space="preserve">êtres immortels // </w:t>
      </w:r>
      <w:r>
        <w:rPr>
          <w:rStyle w:val="gt"/>
        </w:rPr>
        <w:t xml:space="preserve">[fig.] </w:t>
      </w:r>
      <w:r>
        <w:t xml:space="preserve">état semblable à celui des immortels, béatitude. </w:t>
      </w:r>
    </w:p>
    <w:p w:rsidR="00BA7202" w:rsidRDefault="00BA7202" w:rsidP="00BA7202">
      <w:pPr>
        <w:pStyle w:val="vocabulum"/>
      </w:pPr>
      <w:r>
        <w:rPr>
          <w:rStyle w:val="aditus"/>
        </w:rPr>
        <w:t>īmō</w:t>
      </w:r>
      <w:bookmarkStart w:id="1789" w:name="imo"/>
      <w:bookmarkEnd w:id="1789"/>
      <w:r>
        <w:t>,</w:t>
      </w:r>
      <w:r>
        <w:rPr>
          <w:rStyle w:val="gt"/>
        </w:rPr>
        <w:t xml:space="preserve"> v. </w:t>
      </w:r>
      <w:r>
        <w:t xml:space="preserve">īmmō. </w:t>
      </w:r>
    </w:p>
    <w:p w:rsidR="00BA7202" w:rsidRDefault="00BA7202" w:rsidP="00BA7202">
      <w:pPr>
        <w:pStyle w:val="vocabulum"/>
      </w:pPr>
      <w:r>
        <w:rPr>
          <w:rStyle w:val="aditus"/>
        </w:rPr>
        <w:t>impĕdĭō</w:t>
      </w:r>
      <w:bookmarkStart w:id="1790" w:name="impedio"/>
      <w:bookmarkEnd w:id="1790"/>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embarrasser les pieds. </w:t>
      </w:r>
      <w:r>
        <w:rPr>
          <w:rStyle w:val="cnumerus2"/>
        </w:rPr>
        <w:t xml:space="preserve">1. </w:t>
      </w:r>
      <w:r>
        <w:t>entraver</w:t>
      </w:r>
      <w:r w:rsidR="00BE217D">
        <w:t> ;</w:t>
      </w:r>
      <w:r>
        <w:t xml:space="preserve"> </w:t>
      </w:r>
      <w:r>
        <w:rPr>
          <w:rStyle w:val="cnumerus2"/>
        </w:rPr>
        <w:t xml:space="preserve">2. </w:t>
      </w:r>
      <w:r>
        <w:rPr>
          <w:rStyle w:val="gt"/>
        </w:rPr>
        <w:t xml:space="preserve">[fig.] </w:t>
      </w:r>
      <w:r>
        <w:rPr>
          <w:rStyle w:val="cnumerus2"/>
        </w:rPr>
        <w:t xml:space="preserve">a) </w:t>
      </w:r>
      <w:r>
        <w:t xml:space="preserve">embarrasser </w:t>
      </w:r>
      <w:r>
        <w:rPr>
          <w:rStyle w:val="cnumerus2"/>
        </w:rPr>
        <w:t xml:space="preserve">b) </w:t>
      </w:r>
      <w:r>
        <w:t xml:space="preserve">entraver, empêcher arrêter. </w:t>
      </w:r>
    </w:p>
    <w:p w:rsidR="00BA7202" w:rsidRDefault="00BA7202" w:rsidP="00BA7202">
      <w:pPr>
        <w:pStyle w:val="vocabulum"/>
      </w:pPr>
      <w:r>
        <w:rPr>
          <w:rStyle w:val="aditus"/>
        </w:rPr>
        <w:t>impellō</w:t>
      </w:r>
      <w:bookmarkStart w:id="1791" w:name="impello"/>
      <w:bookmarkEnd w:id="1791"/>
      <w:r>
        <w:t xml:space="preserve">, </w:t>
      </w:r>
      <w:r w:rsidRPr="00CD4F3A">
        <w:rPr>
          <w:rStyle w:val="flexio"/>
        </w:rPr>
        <w:t>ĭs, ĕre, pŭlī, pulsus</w:t>
      </w:r>
      <w:r>
        <w:t xml:space="preserve">, </w:t>
      </w:r>
      <w:r>
        <w:rPr>
          <w:rStyle w:val="gt"/>
        </w:rPr>
        <w:t>tr.</w:t>
      </w:r>
      <w:r w:rsidR="009D14D5">
        <w:t> :</w:t>
      </w:r>
      <w:r>
        <w:t xml:space="preserve"> </w:t>
      </w:r>
      <w:r>
        <w:rPr>
          <w:rStyle w:val="cnumerus2"/>
        </w:rPr>
        <w:t xml:space="preserve">1. </w:t>
      </w:r>
      <w:r>
        <w:t>heurter contre, heurter, frapper</w:t>
      </w:r>
      <w:r w:rsidR="00BE217D">
        <w:t> ;</w:t>
      </w:r>
      <w:r>
        <w:t xml:space="preserve"> </w:t>
      </w:r>
      <w:r>
        <w:rPr>
          <w:rStyle w:val="cnumerus2"/>
        </w:rPr>
        <w:t xml:space="preserve">2. </w:t>
      </w:r>
      <w:r>
        <w:t>ébranler, mettre en mouvement // donner une poussée</w:t>
      </w:r>
      <w:r w:rsidR="00BE217D">
        <w:t> ;</w:t>
      </w:r>
      <w:r>
        <w:t xml:space="preserve"> </w:t>
      </w:r>
      <w:r>
        <w:rPr>
          <w:rStyle w:val="cnumerus2"/>
        </w:rPr>
        <w:t xml:space="preserve">3. </w:t>
      </w:r>
      <w:r>
        <w:t xml:space="preserve">poussez à qqch </w:t>
      </w:r>
      <w:r>
        <w:rPr>
          <w:rStyle w:val="gt"/>
        </w:rPr>
        <w:t xml:space="preserve">[avec </w:t>
      </w:r>
      <w:r>
        <w:rPr>
          <w:rStyle w:val="lit"/>
        </w:rPr>
        <w:t>in</w:t>
      </w:r>
      <w:r>
        <w:rPr>
          <w:rStyle w:val="gt"/>
        </w:rPr>
        <w:t xml:space="preserve"> acc.] </w:t>
      </w:r>
      <w:r>
        <w:t xml:space="preserve">// </w:t>
      </w:r>
      <w:r>
        <w:rPr>
          <w:rStyle w:val="gt"/>
        </w:rPr>
        <w:t xml:space="preserve">[avec </w:t>
      </w:r>
      <w:r>
        <w:rPr>
          <w:rStyle w:val="lit"/>
        </w:rPr>
        <w:t>ad</w:t>
      </w:r>
      <w:r>
        <w:rPr>
          <w:rStyle w:val="gt"/>
        </w:rPr>
        <w:t xml:space="preserve">] </w:t>
      </w:r>
      <w:r>
        <w:t xml:space="preserve">// </w:t>
      </w:r>
      <w:r>
        <w:rPr>
          <w:rStyle w:val="gt"/>
        </w:rPr>
        <w:t xml:space="preserve">[avec </w:t>
      </w:r>
      <w:r>
        <w:rPr>
          <w:rStyle w:val="lit"/>
        </w:rPr>
        <w:t>ut</w:t>
      </w:r>
      <w:r>
        <w:rPr>
          <w:rStyle w:val="gt"/>
        </w:rPr>
        <w:t xml:space="preserve"> subj.] </w:t>
      </w:r>
      <w:r>
        <w:t xml:space="preserve">// </w:t>
      </w:r>
      <w:r>
        <w:rPr>
          <w:rStyle w:val="gt"/>
        </w:rPr>
        <w:t xml:space="preserve">[avec inf.] </w:t>
      </w:r>
      <w:r>
        <w:t xml:space="preserve">// </w:t>
      </w:r>
      <w:r>
        <w:rPr>
          <w:rStyle w:val="gt"/>
        </w:rPr>
        <w:t xml:space="preserve">[surtout au pass.] </w:t>
      </w:r>
      <w:r>
        <w:t>// pousser qqch</w:t>
      </w:r>
      <w:r w:rsidR="00BE217D">
        <w:t> ;</w:t>
      </w:r>
      <w:r>
        <w:t xml:space="preserve"> </w:t>
      </w:r>
      <w:r>
        <w:rPr>
          <w:rStyle w:val="cnumerus2"/>
        </w:rPr>
        <w:t xml:space="preserve">4. </w:t>
      </w:r>
      <w:r>
        <w:t xml:space="preserve">culbuter, bousculer </w:t>
      </w:r>
      <w:r>
        <w:rPr>
          <w:rStyle w:val="gt"/>
        </w:rPr>
        <w:t xml:space="preserve">[l’ennemi] </w:t>
      </w:r>
      <w:r>
        <w:t xml:space="preserve">// faire tomber, renverser. </w:t>
      </w:r>
    </w:p>
    <w:p w:rsidR="00BA7202" w:rsidRDefault="00BA7202" w:rsidP="00BA7202">
      <w:pPr>
        <w:pStyle w:val="vocabulum"/>
      </w:pPr>
      <w:r>
        <w:rPr>
          <w:rStyle w:val="aditus"/>
        </w:rPr>
        <w:t>impĕrātŏr</w:t>
      </w:r>
      <w:bookmarkStart w:id="1792" w:name="imperator"/>
      <w:bookmarkEnd w:id="1792"/>
      <w:r>
        <w:t xml:space="preserve">, </w:t>
      </w:r>
      <w:r w:rsidRPr="00EE7427">
        <w:rPr>
          <w:rStyle w:val="flexio"/>
        </w:rPr>
        <w:t>ōris</w:t>
      </w:r>
      <w:r>
        <w:t xml:space="preserve">, </w:t>
      </w:r>
      <w:r>
        <w:rPr>
          <w:rStyle w:val="gt"/>
        </w:rPr>
        <w:t>m.</w:t>
      </w:r>
      <w:r w:rsidR="009D14D5">
        <w:t> :</w:t>
      </w:r>
      <w:r>
        <w:t xml:space="preserve"> général. </w:t>
      </w:r>
    </w:p>
    <w:p w:rsidR="00BA7202" w:rsidRDefault="00BA7202" w:rsidP="00BA7202">
      <w:pPr>
        <w:pStyle w:val="vocabulum"/>
      </w:pPr>
      <w:r>
        <w:rPr>
          <w:rStyle w:val="aditus"/>
        </w:rPr>
        <w:t>impĕrītus</w:t>
      </w:r>
      <w:bookmarkStart w:id="1793" w:name="imperitus"/>
      <w:bookmarkEnd w:id="1793"/>
      <w:r>
        <w:t xml:space="preserve">, </w:t>
      </w:r>
      <w:r w:rsidRPr="00FC73E1">
        <w:rPr>
          <w:rStyle w:val="flexio"/>
        </w:rPr>
        <w:t xml:space="preserve">a, </w:t>
      </w:r>
      <w:r w:rsidRPr="007F2AC0">
        <w:rPr>
          <w:rStyle w:val="flexio"/>
        </w:rPr>
        <w:t>um</w:t>
      </w:r>
      <w:r w:rsidR="009D14D5">
        <w:t> :</w:t>
      </w:r>
      <w:r>
        <w:t xml:space="preserve"> ignorant, inexpérimenté, mal informé, qui n’est pas au courant, inhabile // non connaisseur. </w:t>
      </w:r>
    </w:p>
    <w:p w:rsidR="00BA7202" w:rsidRDefault="00BA7202" w:rsidP="00BA7202">
      <w:pPr>
        <w:pStyle w:val="vocabulum"/>
      </w:pPr>
      <w:r>
        <w:rPr>
          <w:rStyle w:val="aditus"/>
        </w:rPr>
        <w:t>impĕrĭum</w:t>
      </w:r>
      <w:bookmarkStart w:id="1794" w:name="imperium"/>
      <w:bookmarkEnd w:id="1794"/>
      <w:r>
        <w:t xml:space="preserve">, </w:t>
      </w:r>
      <w:r w:rsidRPr="00EE7427">
        <w:rPr>
          <w:rStyle w:val="flexio"/>
        </w:rPr>
        <w:t>ĭi</w:t>
      </w:r>
      <w:r>
        <w:t xml:space="preserve">, </w:t>
      </w:r>
      <w:r>
        <w:rPr>
          <w:rStyle w:val="gt"/>
        </w:rPr>
        <w:t>n.</w:t>
      </w:r>
      <w:r w:rsidR="009D14D5">
        <w:t> :</w:t>
      </w:r>
      <w:r>
        <w:t xml:space="preserve"> </w:t>
      </w:r>
      <w:r>
        <w:rPr>
          <w:rStyle w:val="cnumerus2"/>
        </w:rPr>
        <w:t xml:space="preserve">1. </w:t>
      </w:r>
      <w:r>
        <w:t>commandement, ordre</w:t>
      </w:r>
      <w:r w:rsidR="00BE217D">
        <w:t> ;</w:t>
      </w:r>
      <w:r>
        <w:t xml:space="preserve"> </w:t>
      </w:r>
      <w:r>
        <w:rPr>
          <w:rStyle w:val="cnumerus2"/>
        </w:rPr>
        <w:t xml:space="preserve">2. </w:t>
      </w:r>
      <w:r>
        <w:t>pouvoir de donner des ordres, autorité, pouvoir</w:t>
      </w:r>
      <w:r w:rsidR="00BE217D">
        <w:t> ;</w:t>
      </w:r>
      <w:r>
        <w:t xml:space="preserve"> </w:t>
      </w:r>
      <w:r>
        <w:rPr>
          <w:rStyle w:val="gt"/>
        </w:rPr>
        <w:t xml:space="preserve">[offict] </w:t>
      </w:r>
      <w:r>
        <w:t>pourvoir suprême</w:t>
      </w:r>
      <w:r w:rsidR="00BE217D">
        <w:t> ;</w:t>
      </w:r>
      <w:r>
        <w:t xml:space="preserve"> </w:t>
      </w:r>
      <w:r>
        <w:rPr>
          <w:rStyle w:val="cnumerus2"/>
        </w:rPr>
        <w:t xml:space="preserve">4. </w:t>
      </w:r>
      <w:r>
        <w:rPr>
          <w:rStyle w:val="gt"/>
        </w:rPr>
        <w:t xml:space="preserve">[en part.] </w:t>
      </w:r>
      <w:r>
        <w:t>commandement militaire</w:t>
      </w:r>
      <w:r w:rsidR="00BE217D">
        <w:t> ;</w:t>
      </w:r>
      <w:r>
        <w:t xml:space="preserve"> </w:t>
      </w:r>
      <w:r>
        <w:rPr>
          <w:rStyle w:val="cnumerus2"/>
        </w:rPr>
        <w:t xml:space="preserve">5. </w:t>
      </w:r>
      <w:r>
        <w:rPr>
          <w:rStyle w:val="gt"/>
        </w:rPr>
        <w:t xml:space="preserve">[qqf. au pl., sens concret] </w:t>
      </w:r>
      <w:r>
        <w:t xml:space="preserve">autorités, magistrats </w:t>
      </w:r>
      <w:r>
        <w:rPr>
          <w:rStyle w:val="gt"/>
        </w:rPr>
        <w:t>ou</w:t>
      </w:r>
      <w:r>
        <w:t xml:space="preserve"> commandant, généraux</w:t>
      </w:r>
      <w:r w:rsidR="00BE217D">
        <w:t> ;</w:t>
      </w:r>
      <w:r>
        <w:t xml:space="preserve"> </w:t>
      </w:r>
      <w:r>
        <w:rPr>
          <w:rStyle w:val="cnumerus2"/>
        </w:rPr>
        <w:t xml:space="preserve">6. </w:t>
      </w:r>
      <w:r>
        <w:rPr>
          <w:rStyle w:val="gt"/>
        </w:rPr>
        <w:t xml:space="preserve">[en part.] </w:t>
      </w:r>
      <w:r>
        <w:t>le pouvoir juridictionnel des magistrats</w:t>
      </w:r>
      <w:r w:rsidR="00BE217D">
        <w:t> ;</w:t>
      </w:r>
      <w:r>
        <w:t xml:space="preserve"> </w:t>
      </w:r>
      <w:r>
        <w:rPr>
          <w:rStyle w:val="cnumerus2"/>
        </w:rPr>
        <w:t xml:space="preserve">7. </w:t>
      </w:r>
      <w:r>
        <w:rPr>
          <w:rStyle w:val="gt"/>
        </w:rPr>
        <w:t xml:space="preserve">[en gén.] </w:t>
      </w:r>
      <w:r>
        <w:t>domination, souveraineté, hégémonie</w:t>
      </w:r>
      <w:r w:rsidR="00BE217D">
        <w:t> ;</w:t>
      </w:r>
      <w:r>
        <w:t xml:space="preserve"> </w:t>
      </w:r>
      <w:r>
        <w:rPr>
          <w:rStyle w:val="cnumerus2"/>
        </w:rPr>
        <w:t xml:space="preserve">8. </w:t>
      </w:r>
      <w:r>
        <w:t>empire, gouvernement impérial.</w:t>
      </w:r>
    </w:p>
    <w:p w:rsidR="00BA7202" w:rsidRDefault="00BA7202" w:rsidP="00BA7202">
      <w:pPr>
        <w:pStyle w:val="vocabulum"/>
      </w:pPr>
      <w:r>
        <w:rPr>
          <w:rStyle w:val="aditus"/>
        </w:rPr>
        <w:t>impĕrō</w:t>
      </w:r>
      <w:bookmarkStart w:id="1795" w:name="impero"/>
      <w:bookmarkEnd w:id="1795"/>
      <w:r>
        <w:t xml:space="preserve">, </w:t>
      </w:r>
      <w:r w:rsidRPr="00CD4F3A">
        <w:rPr>
          <w:rStyle w:val="flexio"/>
        </w:rPr>
        <w:t>ās, āre, āvī, ātum</w:t>
      </w:r>
      <w:r>
        <w:t xml:space="preserve">, </w:t>
      </w:r>
      <w:r>
        <w:rPr>
          <w:rStyle w:val="gt"/>
        </w:rPr>
        <w:t>tr. et intr.</w:t>
      </w:r>
      <w:r w:rsidR="009D14D5">
        <w:t> :</w:t>
      </w:r>
      <w:r>
        <w:t xml:space="preserve"> commander, ordonner. </w:t>
      </w:r>
    </w:p>
    <w:p w:rsidR="00BA7202" w:rsidRDefault="00BA7202" w:rsidP="00BA7202">
      <w:pPr>
        <w:pStyle w:val="vocabulum"/>
      </w:pPr>
      <w:r>
        <w:rPr>
          <w:rStyle w:val="aditus"/>
        </w:rPr>
        <w:t>impertĭō</w:t>
      </w:r>
      <w:bookmarkStart w:id="1796" w:name="impertio"/>
      <w:bookmarkEnd w:id="1796"/>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faire part de, partager, communiquer. </w:t>
      </w:r>
      <w:r>
        <w:rPr>
          <w:rStyle w:val="cnumerus2"/>
        </w:rPr>
        <w:t xml:space="preserve">1. </w:t>
      </w:r>
      <w:r>
        <w:rPr>
          <w:rStyle w:val="lt"/>
        </w:rPr>
        <w:t>alícui áliquid</w:t>
      </w:r>
      <w:r w:rsidR="006F3BEF">
        <w:rPr>
          <w:rStyle w:val="lt"/>
        </w:rPr>
        <w:t> </w:t>
      </w:r>
      <w:r w:rsidR="006F3BEF">
        <w:t xml:space="preserve">: </w:t>
      </w:r>
      <w:r w:rsidR="006F3BEF" w:rsidRPr="006F3BEF">
        <w:rPr>
          <w:rStyle w:val="lt"/>
        </w:rPr>
        <w:t>suis áliquid impertíre</w:t>
      </w:r>
      <w:r w:rsidR="006F3BEF">
        <w:t>,</w:t>
      </w:r>
      <w:r>
        <w:t xml:space="preserve"> partager qqch </w:t>
      </w:r>
      <w:r>
        <w:rPr>
          <w:rStyle w:val="gt"/>
        </w:rPr>
        <w:t xml:space="preserve">[qu’on possède] </w:t>
      </w:r>
      <w:r>
        <w:t xml:space="preserve">avec </w:t>
      </w:r>
      <w:r w:rsidR="006F3BEF">
        <w:t xml:space="preserve">les siens ; </w:t>
      </w:r>
      <w:r w:rsidR="006F3BEF" w:rsidRPr="006F3BEF">
        <w:rPr>
          <w:rStyle w:val="lt"/>
        </w:rPr>
        <w:t>alícui multam salútem</w:t>
      </w:r>
      <w:r w:rsidR="006F3BEF">
        <w:t xml:space="preserve">, adresser à qqn mille compliments // </w:t>
      </w:r>
      <w:r w:rsidR="006F3BEF" w:rsidRPr="006F3BEF">
        <w:rPr>
          <w:rStyle w:val="lt"/>
        </w:rPr>
        <w:t>alícui de re familiári</w:t>
      </w:r>
      <w:r w:rsidR="006F3BEF">
        <w:t xml:space="preserve">, donner à qqn de (en prenant sur) son patrimoine // consacrer, accorder, impartir </w:t>
      </w:r>
      <w:r w:rsidR="006F3BEF" w:rsidRPr="006F3BEF">
        <w:rPr>
          <w:rStyle w:val="gt"/>
        </w:rPr>
        <w:t>[avec dat.]</w:t>
      </w:r>
      <w:r w:rsidR="006F3BEF">
        <w:t xml:space="preserve"> ; </w:t>
      </w:r>
      <w:r w:rsidR="006F3BEF" w:rsidRPr="006F3BEF">
        <w:rPr>
          <w:rStyle w:val="gt"/>
        </w:rPr>
        <w:t xml:space="preserve">[avec </w:t>
      </w:r>
      <w:r w:rsidR="006F3BEF" w:rsidRPr="006F3BEF">
        <w:rPr>
          <w:rStyle w:val="lit"/>
        </w:rPr>
        <w:t>ad</w:t>
      </w:r>
      <w:r w:rsidR="006F3BEF" w:rsidRPr="006F3BEF">
        <w:rPr>
          <w:rStyle w:val="gt"/>
        </w:rPr>
        <w:t>]</w:t>
      </w:r>
      <w:r w:rsidR="006F3BEF">
        <w:t xml:space="preserve"> // </w:t>
      </w:r>
      <w:r w:rsidR="006F3BEF" w:rsidRPr="006F3BEF">
        <w:rPr>
          <w:rStyle w:val="gt"/>
        </w:rPr>
        <w:t>[pass.]</w:t>
      </w:r>
      <w:r w:rsidR="006F3BEF">
        <w:t xml:space="preserve"> </w:t>
      </w:r>
      <w:r w:rsidR="006F3BEF" w:rsidRPr="006F3BEF">
        <w:rPr>
          <w:rStyle w:val="lt"/>
        </w:rPr>
        <w:t>collégæ meo laus impertítur</w:t>
      </w:r>
      <w:r w:rsidR="006F3BEF">
        <w:t>, mon collègue reçoit sa part d’éloge</w:t>
      </w:r>
      <w:r w:rsidR="00BE217D">
        <w:t> ;</w:t>
      </w:r>
      <w:r>
        <w:t xml:space="preserve"> </w:t>
      </w:r>
      <w:r>
        <w:rPr>
          <w:rStyle w:val="cnumerus2"/>
        </w:rPr>
        <w:t xml:space="preserve">2. </w:t>
      </w:r>
      <w:r>
        <w:rPr>
          <w:rStyle w:val="lt"/>
        </w:rPr>
        <w:t>áliquem áliqua re</w:t>
      </w:r>
      <w:r>
        <w:t>, faire participer qqn à qqch</w:t>
      </w:r>
      <w:r w:rsidR="006F3BEF">
        <w:t xml:space="preserve"> : </w:t>
      </w:r>
      <w:r w:rsidR="006F3BEF" w:rsidRPr="006F3BEF">
        <w:rPr>
          <w:rStyle w:val="lt"/>
        </w:rPr>
        <w:t>áliquem salúte impertíre</w:t>
      </w:r>
      <w:r w:rsidR="006F3BEF">
        <w:t xml:space="preserve">, présenter à quelqu’un ses compliments ; </w:t>
      </w:r>
      <w:r w:rsidR="006F3BEF" w:rsidRPr="006F3BEF">
        <w:rPr>
          <w:rStyle w:val="lt"/>
        </w:rPr>
        <w:t>doctrínis impertíri</w:t>
      </w:r>
      <w:r w:rsidR="006F3BEF">
        <w:t>, recevoir l’enseignement des sciences</w:t>
      </w:r>
      <w:r>
        <w:t xml:space="preserve">. </w:t>
      </w:r>
    </w:p>
    <w:p w:rsidR="00BA7202" w:rsidRDefault="00BA7202" w:rsidP="00BA7202">
      <w:pPr>
        <w:pStyle w:val="vocabulum"/>
      </w:pPr>
      <w:r>
        <w:rPr>
          <w:rStyle w:val="aditus"/>
        </w:rPr>
        <w:t>impĕtrō</w:t>
      </w:r>
      <w:bookmarkStart w:id="1797" w:name="impetro"/>
      <w:bookmarkEnd w:id="179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arriver à ses fins, obtenir</w:t>
      </w:r>
      <w:r w:rsidR="00BE217D">
        <w:t> ;</w:t>
      </w:r>
      <w:r>
        <w:t xml:space="preserve"> </w:t>
      </w:r>
      <w:r>
        <w:rPr>
          <w:rStyle w:val="cnumerus2"/>
        </w:rPr>
        <w:t xml:space="preserve">2. </w:t>
      </w:r>
      <w:r>
        <w:rPr>
          <w:rStyle w:val="gt"/>
        </w:rPr>
        <w:t xml:space="preserve">[avec </w:t>
      </w:r>
      <w:r>
        <w:rPr>
          <w:rStyle w:val="lit"/>
        </w:rPr>
        <w:t>ut</w:t>
      </w:r>
      <w:r>
        <w:rPr>
          <w:rStyle w:val="gt"/>
        </w:rPr>
        <w:t xml:space="preserve">] </w:t>
      </w:r>
      <w:r>
        <w:t xml:space="preserve">obtenir que // </w:t>
      </w:r>
      <w:r>
        <w:rPr>
          <w:rStyle w:val="gt"/>
        </w:rPr>
        <w:t xml:space="preserve">[avec </w:t>
      </w:r>
      <w:r>
        <w:rPr>
          <w:rStyle w:val="lit"/>
        </w:rPr>
        <w:t>ne</w:t>
      </w:r>
      <w:r>
        <w:rPr>
          <w:rStyle w:val="gt"/>
        </w:rPr>
        <w:t xml:space="preserve">] </w:t>
      </w:r>
      <w:r>
        <w:t xml:space="preserve">obtenir que ne pas // </w:t>
      </w:r>
      <w:r>
        <w:rPr>
          <w:rStyle w:val="gt"/>
        </w:rPr>
        <w:t xml:space="preserve">[avec subj. seul] </w:t>
      </w:r>
      <w:r>
        <w:t xml:space="preserve">// </w:t>
      </w:r>
      <w:r>
        <w:rPr>
          <w:rStyle w:val="gt"/>
        </w:rPr>
        <w:t>[avec prop. inf.</w:t>
      </w:r>
      <w:r w:rsidR="00E20E09">
        <w:rPr>
          <w:rStyle w:val="gt"/>
        </w:rPr>
        <w:t>]</w:t>
      </w:r>
      <w:r w:rsidR="00E20E09" w:rsidRPr="00E20E09">
        <w:t> ;</w:t>
      </w:r>
      <w:r>
        <w:t xml:space="preserve"> </w:t>
      </w:r>
      <w:r>
        <w:rPr>
          <w:rStyle w:val="cnumerus2"/>
        </w:rPr>
        <w:t xml:space="preserve">3. </w:t>
      </w:r>
      <w:r>
        <w:rPr>
          <w:rStyle w:val="gt"/>
        </w:rPr>
        <w:t xml:space="preserve">[abst] </w:t>
      </w:r>
      <w:r>
        <w:rPr>
          <w:rStyle w:val="lt"/>
        </w:rPr>
        <w:t>impetráre de</w:t>
      </w:r>
      <w:r>
        <w:t xml:space="preserve">, obtenir satisfaction au sujet de. </w:t>
      </w:r>
    </w:p>
    <w:p w:rsidR="00BA7202" w:rsidRDefault="00BA7202" w:rsidP="00BA7202">
      <w:pPr>
        <w:pStyle w:val="vocabulum"/>
      </w:pPr>
      <w:r>
        <w:rPr>
          <w:rStyle w:val="aditus"/>
        </w:rPr>
        <w:t>impĕtŭs</w:t>
      </w:r>
      <w:bookmarkStart w:id="1798" w:name="impetus"/>
      <w:bookmarkEnd w:id="1798"/>
      <w:r>
        <w:t xml:space="preserve">, </w:t>
      </w:r>
      <w:r w:rsidRPr="00497DEC">
        <w:rPr>
          <w:rStyle w:val="flexio"/>
        </w:rPr>
        <w:t>ūs</w:t>
      </w:r>
      <w:r>
        <w:t xml:space="preserve">, </w:t>
      </w:r>
      <w:r>
        <w:rPr>
          <w:rStyle w:val="gt"/>
        </w:rPr>
        <w:t>m.</w:t>
      </w:r>
      <w:r w:rsidR="009D14D5">
        <w:t> :</w:t>
      </w:r>
      <w:r>
        <w:t xml:space="preserve"> mouvement en avant, poussée en avant. </w:t>
      </w:r>
      <w:r>
        <w:rPr>
          <w:rStyle w:val="cnumerus2"/>
        </w:rPr>
        <w:t xml:space="preserve">1. </w:t>
      </w:r>
      <w:r>
        <w:rPr>
          <w:rStyle w:val="gt"/>
        </w:rPr>
        <w:t>v. un dict.</w:t>
      </w:r>
      <w:r w:rsidR="00BE217D">
        <w:t> ;</w:t>
      </w:r>
      <w:r>
        <w:t xml:space="preserve"> </w:t>
      </w:r>
      <w:r>
        <w:rPr>
          <w:rStyle w:val="cnumerus2"/>
        </w:rPr>
        <w:t xml:space="preserve">2. </w:t>
      </w:r>
      <w:r>
        <w:t>élan</w:t>
      </w:r>
      <w:r w:rsidR="00BE217D">
        <w:t> ;</w:t>
      </w:r>
      <w:r>
        <w:t xml:space="preserve"> </w:t>
      </w:r>
      <w:r>
        <w:rPr>
          <w:rStyle w:val="cnumerus2"/>
        </w:rPr>
        <w:t xml:space="preserve">3. </w:t>
      </w:r>
      <w:r>
        <w:t>attaque, assaut</w:t>
      </w:r>
      <w:r w:rsidR="00BE217D">
        <w:t> ;</w:t>
      </w:r>
      <w:r>
        <w:t xml:space="preserve"> </w:t>
      </w:r>
      <w:r>
        <w:rPr>
          <w:rStyle w:val="cnumerus2"/>
        </w:rPr>
        <w:t xml:space="preserve">4. </w:t>
      </w:r>
      <w:r>
        <w:rPr>
          <w:rStyle w:val="gt"/>
        </w:rPr>
        <w:t xml:space="preserve">[fig.] </w:t>
      </w:r>
      <w:r>
        <w:t xml:space="preserve">élan, mouvement d’impulsion, impétuosité, ardeur. </w:t>
      </w:r>
    </w:p>
    <w:p w:rsidR="00BA7202" w:rsidRDefault="00BA7202" w:rsidP="00BA7202">
      <w:pPr>
        <w:pStyle w:val="vocabulum"/>
      </w:pPr>
      <w:r>
        <w:rPr>
          <w:rStyle w:val="aditus"/>
        </w:rPr>
        <w:t>impĭus</w:t>
      </w:r>
      <w:bookmarkStart w:id="1799" w:name="impius"/>
      <w:bookmarkEnd w:id="1799"/>
      <w:r>
        <w:t xml:space="preserve">, </w:t>
      </w:r>
      <w:r w:rsidRPr="00FC73E1">
        <w:rPr>
          <w:rStyle w:val="flexio"/>
        </w:rPr>
        <w:t xml:space="preserve">a, </w:t>
      </w:r>
      <w:r w:rsidRPr="007F2AC0">
        <w:rPr>
          <w:rStyle w:val="flexio"/>
        </w:rPr>
        <w:t>um</w:t>
      </w:r>
      <w:r w:rsidR="009D14D5">
        <w:t> :</w:t>
      </w:r>
      <w:r>
        <w:t xml:space="preserve"> impie. </w:t>
      </w:r>
    </w:p>
    <w:p w:rsidR="00BA7202" w:rsidRDefault="00BA7202" w:rsidP="00BA7202">
      <w:pPr>
        <w:pStyle w:val="vocabulum"/>
      </w:pPr>
      <w:r>
        <w:rPr>
          <w:rStyle w:val="aditus"/>
        </w:rPr>
        <w:t>implācābĭlĭs</w:t>
      </w:r>
      <w:bookmarkStart w:id="1800" w:name="implacabilis"/>
      <w:bookmarkEnd w:id="1800"/>
      <w:r>
        <w:t>,</w:t>
      </w:r>
      <w:r w:rsidR="007F2AC0">
        <w:t xml:space="preserve"> </w:t>
      </w:r>
      <w:r w:rsidR="007F2AC0" w:rsidRPr="007F2AC0">
        <w:rPr>
          <w:rStyle w:val="flexio"/>
        </w:rPr>
        <w:t>e</w:t>
      </w:r>
      <w:r w:rsidR="007F2AC0">
        <w:t> :</w:t>
      </w:r>
      <w:r>
        <w:t xml:space="preserve"> implacable, qu’on ne peut apaiser, calmer, adoucir. </w:t>
      </w:r>
    </w:p>
    <w:p w:rsidR="00BA7202" w:rsidRDefault="00BA7202" w:rsidP="00BA7202">
      <w:pPr>
        <w:pStyle w:val="vocabulum"/>
      </w:pPr>
      <w:r>
        <w:rPr>
          <w:rStyle w:val="aditus"/>
        </w:rPr>
        <w:t>implĕō</w:t>
      </w:r>
      <w:bookmarkStart w:id="1801" w:name="impleo"/>
      <w:bookmarkEnd w:id="1801"/>
      <w:r>
        <w:t xml:space="preserve">, </w:t>
      </w:r>
      <w:r w:rsidRPr="00CD4F3A">
        <w:rPr>
          <w:rStyle w:val="flexio"/>
        </w:rPr>
        <w:t>ēs, ēre, plēvī, plētum</w:t>
      </w:r>
      <w:r>
        <w:t xml:space="preserve">, </w:t>
      </w:r>
      <w:r>
        <w:rPr>
          <w:rStyle w:val="gt"/>
        </w:rPr>
        <w:t>tr.</w:t>
      </w:r>
      <w:r w:rsidR="009D14D5">
        <w:t> :</w:t>
      </w:r>
      <w:r>
        <w:t xml:space="preserve"> </w:t>
      </w:r>
      <w:r>
        <w:rPr>
          <w:rStyle w:val="cnumerus2"/>
        </w:rPr>
        <w:t xml:space="preserve">1. </w:t>
      </w:r>
      <w:r>
        <w:t>emplir</w:t>
      </w:r>
      <w:r w:rsidR="00BE217D">
        <w:t> ;</w:t>
      </w:r>
      <w:r>
        <w:t xml:space="preserve"> </w:t>
      </w:r>
      <w:r>
        <w:rPr>
          <w:rStyle w:val="cnumerus2"/>
        </w:rPr>
        <w:t xml:space="preserve">2. </w:t>
      </w:r>
      <w:r>
        <w:t>rassasier</w:t>
      </w:r>
      <w:r w:rsidR="00BE217D">
        <w:t> ;</w:t>
      </w:r>
      <w:r>
        <w:t xml:space="preserve"> </w:t>
      </w:r>
      <w:r>
        <w:rPr>
          <w:rStyle w:val="cnumerus2"/>
        </w:rPr>
        <w:t xml:space="preserve">3. </w:t>
      </w:r>
      <w:r>
        <w:t xml:space="preserve">remplir </w:t>
      </w:r>
      <w:r>
        <w:rPr>
          <w:rStyle w:val="gt"/>
        </w:rPr>
        <w:t>[quant au nombre, à la mesure</w:t>
      </w:r>
      <w:r w:rsidR="00E20E09">
        <w:rPr>
          <w:rStyle w:val="gt"/>
        </w:rPr>
        <w:t>]</w:t>
      </w:r>
      <w:r w:rsidR="00E20E09" w:rsidRPr="00E20E09">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implĭcō</w:t>
      </w:r>
      <w:bookmarkStart w:id="1802" w:name="implico"/>
      <w:bookmarkEnd w:id="1802"/>
      <w:r>
        <w:t>, ās, āre, plĭcŭī</w:t>
      </w:r>
      <w:r>
        <w:rPr>
          <w:rStyle w:val="gt"/>
        </w:rPr>
        <w:t xml:space="preserve"> et </w:t>
      </w:r>
      <w:r>
        <w:t>plĭcāvī, plĭcātum</w:t>
      </w:r>
      <w:r>
        <w:rPr>
          <w:rStyle w:val="gt"/>
        </w:rPr>
        <w:t xml:space="preserve"> et </w:t>
      </w:r>
      <w:r>
        <w:t xml:space="preserve">plĭcĭtum, </w:t>
      </w:r>
      <w:r>
        <w:rPr>
          <w:rStyle w:val="gt"/>
        </w:rPr>
        <w:t>tr.</w:t>
      </w:r>
      <w:r w:rsidR="009D14D5">
        <w:t> :</w:t>
      </w:r>
      <w:r>
        <w:t xml:space="preserve"> </w:t>
      </w:r>
      <w:r>
        <w:rPr>
          <w:rStyle w:val="cnumerus2"/>
        </w:rPr>
        <w:t xml:space="preserve">1. </w:t>
      </w:r>
      <w:r>
        <w:t>plier dans, entortiller, emmêler</w:t>
      </w:r>
      <w:r w:rsidR="00BE217D">
        <w:t> ;</w:t>
      </w:r>
      <w:r>
        <w:t xml:space="preserve"> </w:t>
      </w:r>
      <w:r>
        <w:rPr>
          <w:rStyle w:val="cnumerus2"/>
        </w:rPr>
        <w:t xml:space="preserve">2. </w:t>
      </w:r>
      <w:r>
        <w:t>envelopper, enlacer</w:t>
      </w:r>
      <w:r w:rsidR="00BE217D">
        <w:t> ;</w:t>
      </w:r>
      <w:r>
        <w:t xml:space="preserve"> </w:t>
      </w:r>
      <w:r>
        <w:rPr>
          <w:rStyle w:val="cnumerus2"/>
        </w:rPr>
        <w:t xml:space="preserve">3. </w:t>
      </w:r>
      <w:r>
        <w:rPr>
          <w:rStyle w:val="gt"/>
        </w:rPr>
        <w:t xml:space="preserve">[fig.] </w:t>
      </w:r>
      <w:r>
        <w:rPr>
          <w:rStyle w:val="cnumerus2"/>
        </w:rPr>
        <w:t xml:space="preserve">a) </w:t>
      </w:r>
      <w:r>
        <w:t xml:space="preserve">envelopper </w:t>
      </w:r>
      <w:r>
        <w:rPr>
          <w:rStyle w:val="cnumerus2"/>
        </w:rPr>
        <w:t xml:space="preserve">b) </w:t>
      </w:r>
      <w:r>
        <w:t xml:space="preserve">embrouiller, embarrasser. </w:t>
      </w:r>
    </w:p>
    <w:p w:rsidR="00BA7202" w:rsidRDefault="00BA7202" w:rsidP="00BA7202">
      <w:pPr>
        <w:pStyle w:val="vocabulum"/>
      </w:pPr>
      <w:r>
        <w:rPr>
          <w:rStyle w:val="aditus"/>
        </w:rPr>
        <w:t>implōrō</w:t>
      </w:r>
      <w:bookmarkStart w:id="1803" w:name="imploro"/>
      <w:bookmarkEnd w:id="180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invoquer dans les larmes</w:t>
      </w:r>
      <w:r w:rsidR="00BE217D">
        <w:t> ;</w:t>
      </w:r>
      <w:r>
        <w:t xml:space="preserve"> </w:t>
      </w:r>
      <w:r>
        <w:rPr>
          <w:rStyle w:val="cnumerus2"/>
        </w:rPr>
        <w:t xml:space="preserve">2. </w:t>
      </w:r>
      <w:r>
        <w:t>invoquer, implorer</w:t>
      </w:r>
      <w:r w:rsidR="00BE217D">
        <w:t> ;</w:t>
      </w:r>
      <w:r>
        <w:t xml:space="preserve"> </w:t>
      </w:r>
      <w:r>
        <w:rPr>
          <w:rStyle w:val="cnumerus2"/>
        </w:rPr>
        <w:t xml:space="preserve">3. </w:t>
      </w:r>
      <w:r>
        <w:t xml:space="preserve">demander avec larmes, avec prières. </w:t>
      </w:r>
    </w:p>
    <w:p w:rsidR="00BA7202" w:rsidRDefault="00BA7202" w:rsidP="00BA7202">
      <w:pPr>
        <w:pStyle w:val="vocabulum"/>
      </w:pPr>
      <w:r>
        <w:rPr>
          <w:rStyle w:val="aditus"/>
        </w:rPr>
        <w:t>impōnō</w:t>
      </w:r>
      <w:bookmarkStart w:id="1804" w:name="impono"/>
      <w:bookmarkEnd w:id="1804"/>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1. </w:t>
      </w:r>
      <w:r>
        <w:t>placer sur, poser sur, appliquer</w:t>
      </w:r>
      <w:r w:rsidR="00BE217D">
        <w:t> ;</w:t>
      </w:r>
      <w:r>
        <w:t xml:space="preserve"> </w:t>
      </w:r>
      <w:r>
        <w:rPr>
          <w:rStyle w:val="cnumerus2"/>
        </w:rPr>
        <w:t xml:space="preserve">2. </w:t>
      </w:r>
      <w:r>
        <w:rPr>
          <w:rStyle w:val="gt"/>
        </w:rPr>
        <w:t xml:space="preserve">[fig.] </w:t>
      </w:r>
      <w:r>
        <w:rPr>
          <w:rStyle w:val="cnumerus2"/>
        </w:rPr>
        <w:t xml:space="preserve">a) </w:t>
      </w:r>
      <w:r>
        <w:t xml:space="preserve">établir, sur, préposer, assigner </w:t>
      </w:r>
      <w:r>
        <w:rPr>
          <w:rStyle w:val="cnumerus2"/>
        </w:rPr>
        <w:t xml:space="preserve">b) </w:t>
      </w:r>
      <w:r>
        <w:t xml:space="preserve">mettre qqch sur les épaules de qqn, lui donner la charge de qqch </w:t>
      </w:r>
      <w:r>
        <w:rPr>
          <w:rStyle w:val="cnumerus2"/>
        </w:rPr>
        <w:t xml:space="preserve">c) </w:t>
      </w:r>
      <w:r>
        <w:t xml:space="preserve">imposer </w:t>
      </w:r>
      <w:r>
        <w:rPr>
          <w:rStyle w:val="cnumerus2"/>
        </w:rPr>
        <w:t xml:space="preserve">d) </w:t>
      </w:r>
      <w:r>
        <w:rPr>
          <w:rStyle w:val="lt"/>
        </w:rPr>
        <w:t>manum summam, extrémam alícui rei</w:t>
      </w:r>
      <w:r>
        <w:t>, mettre la dernière main à qqch</w:t>
      </w:r>
      <w:r w:rsidR="00BE217D">
        <w:t> ;</w:t>
      </w:r>
      <w:r>
        <w:t xml:space="preserve"> </w:t>
      </w:r>
      <w:r>
        <w:rPr>
          <w:rStyle w:val="cnumerus2"/>
        </w:rPr>
        <w:t xml:space="preserve">3. </w:t>
      </w:r>
      <w:r>
        <w:rPr>
          <w:rStyle w:val="lt"/>
        </w:rPr>
        <w:t>alícui</w:t>
      </w:r>
      <w:r>
        <w:t xml:space="preserve">, en imposer à qqn, donner le change à qqn, abuser qqn. </w:t>
      </w:r>
    </w:p>
    <w:p w:rsidR="00BA7202" w:rsidRDefault="00BA7202" w:rsidP="00BA7202">
      <w:pPr>
        <w:pStyle w:val="vocabulum"/>
      </w:pPr>
      <w:r>
        <w:rPr>
          <w:rStyle w:val="aditus"/>
        </w:rPr>
        <w:t>imprŏbē</w:t>
      </w:r>
      <w:bookmarkStart w:id="1805" w:name="improbe"/>
      <w:bookmarkEnd w:id="1805"/>
      <w:r>
        <w:t xml:space="preserve">, </w:t>
      </w:r>
      <w:r>
        <w:rPr>
          <w:rStyle w:val="gt"/>
        </w:rPr>
        <w:t>adv.</w:t>
      </w:r>
      <w:r w:rsidR="009D14D5">
        <w:rPr>
          <w:rStyle w:val="gt"/>
        </w:rPr>
        <w:t> :</w:t>
      </w:r>
      <w:r>
        <w:t xml:space="preserve"> mal. </w:t>
      </w:r>
    </w:p>
    <w:p w:rsidR="00BA7202" w:rsidRDefault="00BA7202" w:rsidP="00BA7202">
      <w:pPr>
        <w:pStyle w:val="vocabulum"/>
      </w:pPr>
      <w:r>
        <w:rPr>
          <w:rStyle w:val="aditus"/>
        </w:rPr>
        <w:t>imprŏbĭtās</w:t>
      </w:r>
      <w:bookmarkStart w:id="1806" w:name="improbitas"/>
      <w:bookmarkEnd w:id="1806"/>
      <w:r>
        <w:t xml:space="preserve">, </w:t>
      </w:r>
      <w:r w:rsidRPr="001A33A5">
        <w:rPr>
          <w:rStyle w:val="flexio"/>
        </w:rPr>
        <w:t>ātis</w:t>
      </w:r>
      <w:r>
        <w:t xml:space="preserve">, </w:t>
      </w:r>
      <w:r>
        <w:rPr>
          <w:rStyle w:val="gt"/>
        </w:rPr>
        <w:t>f.</w:t>
      </w:r>
      <w:r w:rsidR="009D14D5">
        <w:t> :</w:t>
      </w:r>
      <w:r>
        <w:t xml:space="preserve"> méchanceté, injustice. </w:t>
      </w:r>
    </w:p>
    <w:p w:rsidR="00BA7202" w:rsidRDefault="00BA7202" w:rsidP="00BA7202">
      <w:pPr>
        <w:pStyle w:val="vocabulum"/>
      </w:pPr>
      <w:r>
        <w:rPr>
          <w:rStyle w:val="aditus"/>
        </w:rPr>
        <w:t>imprŏbus</w:t>
      </w:r>
      <w:bookmarkStart w:id="1807" w:name="improbus"/>
      <w:bookmarkEnd w:id="1807"/>
      <w:r>
        <w:t xml:space="preserve">, </w:t>
      </w:r>
      <w:r w:rsidRPr="00FC73E1">
        <w:rPr>
          <w:rStyle w:val="flexio"/>
        </w:rPr>
        <w:t xml:space="preserve">a, </w:t>
      </w:r>
      <w:r w:rsidRPr="007F2AC0">
        <w:rPr>
          <w:rStyle w:val="flexio"/>
        </w:rPr>
        <w:t>um</w:t>
      </w:r>
      <w:r w:rsidR="009D14D5">
        <w:t> :</w:t>
      </w:r>
      <w:r>
        <w:t xml:space="preserve"> malhonnête. </w:t>
      </w:r>
    </w:p>
    <w:p w:rsidR="009B25AA" w:rsidRDefault="009B25AA" w:rsidP="00BA7202">
      <w:pPr>
        <w:pStyle w:val="vocabulum"/>
      </w:pPr>
      <w:r>
        <w:t xml:space="preserve">1 </w:t>
      </w:r>
      <w:r>
        <w:rPr>
          <w:rStyle w:val="aditus"/>
        </w:rPr>
        <w:t>impúlsus</w:t>
      </w:r>
      <w:bookmarkStart w:id="1808" w:name="impulsus"/>
      <w:bookmarkEnd w:id="1808"/>
      <w:r>
        <w:t xml:space="preserve">, </w:t>
      </w:r>
      <w:r w:rsidRPr="00FC73E1">
        <w:rPr>
          <w:rStyle w:val="flexio"/>
        </w:rPr>
        <w:t xml:space="preserve">a, </w:t>
      </w:r>
      <w:r w:rsidRPr="007F2AC0">
        <w:rPr>
          <w:rStyle w:val="flexio"/>
        </w:rPr>
        <w:t>um</w:t>
      </w:r>
      <w:r>
        <w:t xml:space="preserve">, </w:t>
      </w:r>
      <w:r w:rsidRPr="009B25AA">
        <w:rPr>
          <w:rStyle w:val="gt"/>
        </w:rPr>
        <w:t>part. de</w:t>
      </w:r>
      <w:r>
        <w:t xml:space="preserve"> </w:t>
      </w:r>
      <w:r w:rsidRPr="009B25AA">
        <w:rPr>
          <w:rStyle w:val="lit"/>
        </w:rPr>
        <w:t>impéllo</w:t>
      </w:r>
      <w:r>
        <w:t>.</w:t>
      </w:r>
    </w:p>
    <w:p w:rsidR="009B25AA" w:rsidRPr="009B25AA" w:rsidRDefault="009B25AA" w:rsidP="009B25AA">
      <w:pPr>
        <w:pStyle w:val="vocabulum"/>
      </w:pPr>
      <w:r>
        <w:t xml:space="preserve">2 </w:t>
      </w:r>
      <w:r>
        <w:rPr>
          <w:rStyle w:val="aditus"/>
        </w:rPr>
        <w:t>impulsŭs</w:t>
      </w:r>
      <w:r>
        <w:t xml:space="preserve">, </w:t>
      </w:r>
      <w:r w:rsidRPr="00497DEC">
        <w:rPr>
          <w:rStyle w:val="flexio"/>
        </w:rPr>
        <w:t>ūs</w:t>
      </w:r>
      <w:r>
        <w:t xml:space="preserve">, </w:t>
      </w:r>
      <w:r w:rsidRPr="009B25AA">
        <w:rPr>
          <w:rStyle w:val="gt"/>
        </w:rPr>
        <w:t>m.</w:t>
      </w:r>
      <w:r>
        <w:t xml:space="preserve"> : choc, heurt, ébranlement // </w:t>
      </w:r>
      <w:r w:rsidRPr="009B25AA">
        <w:rPr>
          <w:rStyle w:val="gt"/>
        </w:rPr>
        <w:t>[fig.]</w:t>
      </w:r>
      <w:r>
        <w:t xml:space="preserve"> impulsion, instigation ; impúlsu meo, à mon instigation. @</w:t>
      </w:r>
    </w:p>
    <w:p w:rsidR="00BA7202" w:rsidRDefault="00BA7202" w:rsidP="00BA7202">
      <w:pPr>
        <w:pStyle w:val="vocabulum"/>
      </w:pPr>
      <w:r>
        <w:rPr>
          <w:rStyle w:val="aditus"/>
        </w:rPr>
        <w:t>impūnĕ</w:t>
      </w:r>
      <w:bookmarkStart w:id="1809" w:name="impune"/>
      <w:bookmarkEnd w:id="1809"/>
      <w:r>
        <w:t xml:space="preserve">, </w:t>
      </w:r>
      <w:r>
        <w:rPr>
          <w:rStyle w:val="gt"/>
        </w:rPr>
        <w:t>adv.</w:t>
      </w:r>
      <w:r w:rsidR="009D14D5">
        <w:rPr>
          <w:rStyle w:val="gt"/>
        </w:rPr>
        <w:t> :</w:t>
      </w:r>
      <w:r>
        <w:t xml:space="preserve"> </w:t>
      </w:r>
      <w:r>
        <w:rPr>
          <w:rStyle w:val="cnumerus2"/>
        </w:rPr>
        <w:t xml:space="preserve">1. </w:t>
      </w:r>
      <w:r>
        <w:t>impunément</w:t>
      </w:r>
      <w:r w:rsidR="00BE217D">
        <w:t> ;</w:t>
      </w:r>
      <w:r>
        <w:t xml:space="preserve"> </w:t>
      </w:r>
      <w:r>
        <w:rPr>
          <w:rStyle w:val="cnumerus2"/>
        </w:rPr>
        <w:t xml:space="preserve">2. </w:t>
      </w:r>
      <w:r>
        <w:t xml:space="preserve">sans danger, sans dommage. </w:t>
      </w:r>
    </w:p>
    <w:p w:rsidR="00BA7202" w:rsidRDefault="00BA7202" w:rsidP="00BA7202">
      <w:pPr>
        <w:pStyle w:val="vocabulum"/>
      </w:pPr>
      <w:r>
        <w:rPr>
          <w:rStyle w:val="aditus"/>
        </w:rPr>
        <w:t>in</w:t>
      </w:r>
      <w:bookmarkStart w:id="1810" w:name="in"/>
      <w:bookmarkEnd w:id="1810"/>
      <w:r>
        <w:t xml:space="preserve">, </w:t>
      </w:r>
      <w:r>
        <w:rPr>
          <w:rStyle w:val="gt"/>
        </w:rPr>
        <w:t>prép.</w:t>
      </w:r>
      <w:r w:rsidR="009D14D5">
        <w:t> :</w:t>
      </w:r>
      <w:r>
        <w:t xml:space="preserve"> </w:t>
      </w:r>
      <w:r>
        <w:rPr>
          <w:rStyle w:val="cnumerus2"/>
        </w:rPr>
        <w:t xml:space="preserve">I. </w:t>
      </w:r>
      <w:r>
        <w:rPr>
          <w:rStyle w:val="gt"/>
        </w:rPr>
        <w:t xml:space="preserve">[avec acc.] </w:t>
      </w:r>
      <w:r>
        <w:t xml:space="preserve">aboutissement d’un mouvement </w:t>
      </w:r>
      <w:r>
        <w:rPr>
          <w:rStyle w:val="gt"/>
        </w:rPr>
        <w:t>[pr. et fig.].</w:t>
      </w:r>
      <w:r>
        <w:t xml:space="preserve"> </w:t>
      </w:r>
      <w:r>
        <w:rPr>
          <w:rStyle w:val="cnumerus2"/>
        </w:rPr>
        <w:t xml:space="preserve">1. </w:t>
      </w:r>
      <w:r>
        <w:rPr>
          <w:rStyle w:val="gt"/>
        </w:rPr>
        <w:t xml:space="preserve">[sens local] </w:t>
      </w:r>
      <w:r>
        <w:rPr>
          <w:rStyle w:val="cnumerus2"/>
        </w:rPr>
        <w:t xml:space="preserve">a) </w:t>
      </w:r>
      <w:r>
        <w:t xml:space="preserve">dans, en, sur </w:t>
      </w:r>
      <w:r>
        <w:rPr>
          <w:rStyle w:val="gt"/>
        </w:rPr>
        <w:t xml:space="preserve">[comparer </w:t>
      </w:r>
      <w:r>
        <w:rPr>
          <w:rStyle w:val="lit"/>
        </w:rPr>
        <w:t>ad</w:t>
      </w:r>
      <w:r>
        <w:rPr>
          <w:rStyle w:val="gt"/>
        </w:rPr>
        <w:t xml:space="preserve">] </w:t>
      </w:r>
      <w:r>
        <w:rPr>
          <w:rStyle w:val="cnumerus2"/>
        </w:rPr>
        <w:t xml:space="preserve">b) </w:t>
      </w:r>
      <w:r>
        <w:rPr>
          <w:rStyle w:val="gt"/>
        </w:rPr>
        <w:t xml:space="preserve">[direction] </w:t>
      </w:r>
      <w:r>
        <w:t>du côté de</w:t>
      </w:r>
      <w:r w:rsidR="00BE217D">
        <w:t> ;</w:t>
      </w:r>
      <w:r>
        <w:t xml:space="preserve"> </w:t>
      </w:r>
      <w:r>
        <w:rPr>
          <w:rStyle w:val="cnumerus2"/>
        </w:rPr>
        <w:t xml:space="preserve">2. </w:t>
      </w:r>
      <w:r>
        <w:rPr>
          <w:rStyle w:val="gt"/>
        </w:rPr>
        <w:t xml:space="preserve">[temporel, pour limiter un laps de temps] </w:t>
      </w:r>
      <w:r>
        <w:t>jusqu’à, pour</w:t>
      </w:r>
      <w:r w:rsidR="00BE217D">
        <w:t> ;</w:t>
      </w:r>
      <w:r>
        <w:t xml:space="preserve"> </w:t>
      </w:r>
      <w:r>
        <w:rPr>
          <w:rStyle w:val="cnumerus2"/>
        </w:rPr>
        <w:t xml:space="preserve">3. </w:t>
      </w:r>
      <w:r>
        <w:t xml:space="preserve">rapports divers </w:t>
      </w:r>
      <w:r>
        <w:rPr>
          <w:rStyle w:val="cnumerus2"/>
        </w:rPr>
        <w:t xml:space="preserve">a) </w:t>
      </w:r>
      <w:r>
        <w:rPr>
          <w:rStyle w:val="gt"/>
        </w:rPr>
        <w:t xml:space="preserve">[dimension] </w:t>
      </w:r>
      <w:r>
        <w:t>en</w:t>
      </w:r>
      <w:r w:rsidR="009D14D5">
        <w:t> :</w:t>
      </w:r>
      <w:r>
        <w:t xml:space="preserve"> </w:t>
      </w:r>
      <w:r>
        <w:rPr>
          <w:rStyle w:val="lt"/>
        </w:rPr>
        <w:t xml:space="preserve">in altitúdinem </w:t>
      </w:r>
      <w:r>
        <w:rPr>
          <w:rStyle w:val="cnumerus2"/>
        </w:rPr>
        <w:t xml:space="preserve">b) </w:t>
      </w:r>
      <w:r>
        <w:rPr>
          <w:rStyle w:val="gt"/>
        </w:rPr>
        <w:t xml:space="preserve">[passage à un autre état] </w:t>
      </w:r>
      <w:r>
        <w:rPr>
          <w:rStyle w:val="lt"/>
        </w:rPr>
        <w:t xml:space="preserve">mutáre in, vértere in </w:t>
      </w:r>
      <w:r>
        <w:rPr>
          <w:rStyle w:val="cnumerus2"/>
        </w:rPr>
        <w:t xml:space="preserve">c) </w:t>
      </w:r>
      <w:r>
        <w:rPr>
          <w:rStyle w:val="gt"/>
        </w:rPr>
        <w:t xml:space="preserve">[division en parties, </w:t>
      </w:r>
      <w:r>
        <w:rPr>
          <w:rStyle w:val="lit"/>
        </w:rPr>
        <w:t>in partes</w:t>
      </w:r>
      <w:r>
        <w:rPr>
          <w:rStyle w:val="gt"/>
        </w:rPr>
        <w:t xml:space="preserve">] </w:t>
      </w:r>
      <w:r>
        <w:t xml:space="preserve">// </w:t>
      </w:r>
      <w:r>
        <w:rPr>
          <w:rStyle w:val="gt"/>
        </w:rPr>
        <w:t xml:space="preserve">[sens distributif] </w:t>
      </w:r>
      <w:r>
        <w:rPr>
          <w:rStyle w:val="cnumerus2"/>
        </w:rPr>
        <w:t xml:space="preserve">d) </w:t>
      </w:r>
      <w:r>
        <w:t xml:space="preserve">en vue de, pour // </w:t>
      </w:r>
      <w:r>
        <w:rPr>
          <w:rStyle w:val="gt"/>
        </w:rPr>
        <w:t>[résultat</w:t>
      </w:r>
      <w:r w:rsidR="00E20E09">
        <w:rPr>
          <w:rStyle w:val="gt"/>
        </w:rPr>
        <w:t>]</w:t>
      </w:r>
      <w:r w:rsidR="00E20E09" w:rsidRPr="00E20E09">
        <w:t> ;</w:t>
      </w:r>
      <w:r>
        <w:t xml:space="preserve"> </w:t>
      </w:r>
      <w:r>
        <w:rPr>
          <w:rStyle w:val="cnumerus2"/>
        </w:rPr>
        <w:t xml:space="preserve">4. </w:t>
      </w:r>
      <w:r>
        <w:t>conformément, selon</w:t>
      </w:r>
      <w:r w:rsidR="00BE217D">
        <w:t> ;</w:t>
      </w:r>
      <w:r>
        <w:t xml:space="preserve"> </w:t>
      </w:r>
      <w:r>
        <w:rPr>
          <w:rStyle w:val="cnumerus2"/>
        </w:rPr>
        <w:t xml:space="preserve">5. </w:t>
      </w:r>
      <w:r>
        <w:t>à l’égard de, envers</w:t>
      </w:r>
      <w:r w:rsidR="00BE217D">
        <w:t> ;</w:t>
      </w:r>
      <w:r>
        <w:t xml:space="preserve"> </w:t>
      </w:r>
      <w:r>
        <w:rPr>
          <w:rStyle w:val="cnumerus2"/>
        </w:rPr>
        <w:t xml:space="preserve">6. </w:t>
      </w:r>
      <w:r>
        <w:t xml:space="preserve">pour, en faveur de </w:t>
      </w:r>
      <w:r>
        <w:rPr>
          <w:rStyle w:val="gt"/>
        </w:rPr>
        <w:t xml:space="preserve">[ou] </w:t>
      </w:r>
      <w:r>
        <w:t>contre</w:t>
      </w:r>
      <w:r w:rsidR="00BE217D">
        <w:t> ;</w:t>
      </w:r>
      <w:r>
        <w:t xml:space="preserve"> </w:t>
      </w:r>
      <w:r>
        <w:rPr>
          <w:rStyle w:val="cnumerus2"/>
        </w:rPr>
        <w:t xml:space="preserve">7. </w:t>
      </w:r>
      <w:r>
        <w:rPr>
          <w:rStyle w:val="gt"/>
        </w:rPr>
        <w:t xml:space="preserve">[avec </w:t>
      </w:r>
      <w:r>
        <w:rPr>
          <w:rStyle w:val="lit"/>
        </w:rPr>
        <w:t xml:space="preserve">esse (habére) </w:t>
      </w:r>
      <w:r>
        <w:rPr>
          <w:rStyle w:val="gt"/>
        </w:rPr>
        <w:t xml:space="preserve">marquant en qq. sorte l’aboutissement d’un mouvement] </w:t>
      </w:r>
      <w:r>
        <w:rPr>
          <w:rStyle w:val="lt"/>
        </w:rPr>
        <w:t>in potestátem alicújus esse</w:t>
      </w:r>
      <w:r>
        <w:t xml:space="preserve">, être tombé, être venu au pouvoir de qqn. </w:t>
      </w:r>
      <w:r>
        <w:rPr>
          <w:rStyle w:val="cnumerus2"/>
        </w:rPr>
        <w:t xml:space="preserve">II. </w:t>
      </w:r>
      <w:r>
        <w:rPr>
          <w:rStyle w:val="gt"/>
        </w:rPr>
        <w:t xml:space="preserve">[avec abl.] </w:t>
      </w:r>
      <w:r>
        <w:t xml:space="preserve">sans mouvement </w:t>
      </w:r>
      <w:r>
        <w:rPr>
          <w:rStyle w:val="gt"/>
        </w:rPr>
        <w:t>[pr. et fig.].</w:t>
      </w:r>
      <w:r>
        <w:t xml:space="preserve"> </w:t>
      </w:r>
      <w:r>
        <w:rPr>
          <w:rStyle w:val="cnumerus2"/>
        </w:rPr>
        <w:t xml:space="preserve">1. </w:t>
      </w:r>
      <w:r>
        <w:rPr>
          <w:rStyle w:val="gt"/>
        </w:rPr>
        <w:t xml:space="preserve">[sens local] </w:t>
      </w:r>
      <w:r>
        <w:t>dans, en, sur</w:t>
      </w:r>
      <w:r w:rsidR="00BE217D">
        <w:t> ;</w:t>
      </w:r>
      <w:r>
        <w:t xml:space="preserve"> </w:t>
      </w:r>
      <w:r>
        <w:rPr>
          <w:rStyle w:val="cnumerus2"/>
        </w:rPr>
        <w:t xml:space="preserve">2. </w:t>
      </w:r>
      <w:r>
        <w:rPr>
          <w:rStyle w:val="gt"/>
        </w:rPr>
        <w:t xml:space="preserve">[temporel] </w:t>
      </w:r>
      <w:r>
        <w:rPr>
          <w:rStyle w:val="cnumerus2"/>
        </w:rPr>
        <w:t xml:space="preserve">a) </w:t>
      </w:r>
      <w:r>
        <w:rPr>
          <w:rStyle w:val="gt"/>
        </w:rPr>
        <w:t xml:space="preserve">[espace de temps à l’intérieur duquel se place un action] </w:t>
      </w:r>
      <w:r>
        <w:t xml:space="preserve">durant, en, par </w:t>
      </w:r>
      <w:r>
        <w:rPr>
          <w:rStyle w:val="cnumerus2"/>
        </w:rPr>
        <w:t xml:space="preserve">b) </w:t>
      </w:r>
      <w:r>
        <w:rPr>
          <w:rStyle w:val="gt"/>
        </w:rPr>
        <w:t>[pour dater un évènement</w:t>
      </w:r>
      <w:r w:rsidR="00E20E09">
        <w:rPr>
          <w:rStyle w:val="gt"/>
        </w:rPr>
        <w:t>]</w:t>
      </w:r>
      <w:r w:rsidR="00E20E09" w:rsidRPr="00E20E09">
        <w:t> ;</w:t>
      </w:r>
      <w:r>
        <w:t xml:space="preserve"> </w:t>
      </w:r>
      <w:r>
        <w:rPr>
          <w:rStyle w:val="cnumerus2"/>
        </w:rPr>
        <w:t xml:space="preserve">3. </w:t>
      </w:r>
      <w:r>
        <w:rPr>
          <w:rStyle w:val="gt"/>
        </w:rPr>
        <w:t xml:space="preserve">[rapports divers] </w:t>
      </w:r>
      <w:r>
        <w:rPr>
          <w:rStyle w:val="cnumerus2"/>
        </w:rPr>
        <w:t xml:space="preserve">a) </w:t>
      </w:r>
      <w:r>
        <w:t xml:space="preserve">situation, circonstance où se trouve qqn, qqch </w:t>
      </w:r>
      <w:r>
        <w:rPr>
          <w:rStyle w:val="cnumerus2"/>
        </w:rPr>
        <w:t xml:space="preserve">b) </w:t>
      </w:r>
      <w:r>
        <w:t xml:space="preserve">quand il s’agit de, à propos de, à l’occasion de </w:t>
      </w:r>
      <w:r>
        <w:rPr>
          <w:rStyle w:val="cnumerus2"/>
        </w:rPr>
        <w:t xml:space="preserve">c) </w:t>
      </w:r>
      <w:r>
        <w:t xml:space="preserve">entant donné = eu égard à, vu </w:t>
      </w:r>
      <w:r>
        <w:rPr>
          <w:rStyle w:val="gt"/>
        </w:rPr>
        <w:t xml:space="preserve">[ou] </w:t>
      </w:r>
      <w:r>
        <w:t xml:space="preserve">malgré </w:t>
      </w:r>
      <w:r>
        <w:rPr>
          <w:rStyle w:val="cnumerus2"/>
        </w:rPr>
        <w:t xml:space="preserve">d) </w:t>
      </w:r>
      <w:r>
        <w:rPr>
          <w:rStyle w:val="gt"/>
        </w:rPr>
        <w:t xml:space="preserve">[état de qqn ou qqch] </w:t>
      </w:r>
      <w:r>
        <w:rPr>
          <w:rStyle w:val="cnumerus2"/>
        </w:rPr>
        <w:t xml:space="preserve">e) </w:t>
      </w:r>
      <w:r>
        <w:rPr>
          <w:rStyle w:val="gt"/>
        </w:rPr>
        <w:t xml:space="preserve">[ce sur quoi porte un enseignement, un exercice] </w:t>
      </w:r>
      <w:r>
        <w:t xml:space="preserve">f) </w:t>
      </w:r>
      <w:r>
        <w:rPr>
          <w:rStyle w:val="gt"/>
        </w:rPr>
        <w:t xml:space="preserve">[ce dans quoi on formule qqch] </w:t>
      </w:r>
      <w:r>
        <w:rPr>
          <w:rStyle w:val="cnumerus2"/>
        </w:rPr>
        <w:t xml:space="preserve">g) </w:t>
      </w:r>
      <w:r>
        <w:t xml:space="preserve">dans, parmi </w:t>
      </w:r>
      <w:r>
        <w:rPr>
          <w:rStyle w:val="cnumerus2"/>
        </w:rPr>
        <w:t xml:space="preserve">h) </w:t>
      </w:r>
      <w:r>
        <w:rPr>
          <w:rStyle w:val="gt"/>
        </w:rPr>
        <w:t>[la pers. ou la chose en qui se trouve telle qualité].</w:t>
      </w:r>
    </w:p>
    <w:p w:rsidR="00BA7202" w:rsidRDefault="00BA7202" w:rsidP="00BA7202">
      <w:pPr>
        <w:pStyle w:val="vocabulum"/>
      </w:pPr>
      <w:r>
        <w:rPr>
          <w:rStyle w:val="aditus"/>
        </w:rPr>
        <w:t>ĭnambŭlō</w:t>
      </w:r>
      <w:bookmarkStart w:id="1811" w:name="inambulo"/>
      <w:bookmarkEnd w:id="1811"/>
      <w:r>
        <w:t xml:space="preserve">, </w:t>
      </w:r>
      <w:r w:rsidRPr="00CD4F3A">
        <w:rPr>
          <w:rStyle w:val="flexio"/>
        </w:rPr>
        <w:t>ās, āre, āvī, ātum</w:t>
      </w:r>
      <w:r>
        <w:t xml:space="preserve">, </w:t>
      </w:r>
      <w:r>
        <w:rPr>
          <w:rStyle w:val="gt"/>
        </w:rPr>
        <w:t>intr.</w:t>
      </w:r>
      <w:r w:rsidR="009D14D5">
        <w:t> :</w:t>
      </w:r>
      <w:r>
        <w:t xml:space="preserve"> se promener. </w:t>
      </w:r>
    </w:p>
    <w:p w:rsidR="00BA7202" w:rsidRDefault="00BA7202" w:rsidP="00BA7202">
      <w:pPr>
        <w:pStyle w:val="vocabulum"/>
      </w:pPr>
      <w:r>
        <w:rPr>
          <w:rStyle w:val="aditus"/>
        </w:rPr>
        <w:t>ĭnaudītus</w:t>
      </w:r>
      <w:bookmarkStart w:id="1812" w:name="inauditus"/>
      <w:bookmarkEnd w:id="1812"/>
      <w:r>
        <w:t xml:space="preserve">, </w:t>
      </w:r>
      <w:r w:rsidRPr="00FC73E1">
        <w:rPr>
          <w:rStyle w:val="flexio"/>
        </w:rPr>
        <w:t xml:space="preserve">a, </w:t>
      </w:r>
      <w:r w:rsidRPr="007F2AC0">
        <w:rPr>
          <w:rStyle w:val="flexio"/>
        </w:rPr>
        <w:t>um</w:t>
      </w:r>
      <w:r w:rsidR="009D14D5">
        <w:t> :</w:t>
      </w:r>
      <w:r>
        <w:t xml:space="preserve"> inouï. </w:t>
      </w:r>
    </w:p>
    <w:p w:rsidR="00BA7202" w:rsidRDefault="00BA7202" w:rsidP="00BA7202">
      <w:pPr>
        <w:pStyle w:val="vocabulum"/>
      </w:pPr>
      <w:r>
        <w:rPr>
          <w:rStyle w:val="aditus"/>
        </w:rPr>
        <w:t>ĭnauris</w:t>
      </w:r>
      <w:bookmarkStart w:id="1813" w:name="inauris"/>
      <w:bookmarkEnd w:id="1813"/>
      <w:r>
        <w:t xml:space="preserve">, </w:t>
      </w:r>
      <w:r w:rsidRPr="001E186A">
        <w:rPr>
          <w:rStyle w:val="flexio"/>
        </w:rPr>
        <w:t>is</w:t>
      </w:r>
      <w:r>
        <w:t xml:space="preserve">, </w:t>
      </w:r>
      <w:r>
        <w:rPr>
          <w:rStyle w:val="gt"/>
        </w:rPr>
        <w:t>f.</w:t>
      </w:r>
      <w:r w:rsidR="009D14D5">
        <w:t> :</w:t>
      </w:r>
      <w:r>
        <w:t xml:space="preserve"> pendant d’oreille. </w:t>
      </w:r>
    </w:p>
    <w:p w:rsidR="00BA7202" w:rsidRDefault="00BA7202" w:rsidP="00BA7202">
      <w:pPr>
        <w:pStyle w:val="vocabulum"/>
      </w:pPr>
      <w:r>
        <w:rPr>
          <w:rStyle w:val="aditus"/>
        </w:rPr>
        <w:t>incēdō</w:t>
      </w:r>
      <w:bookmarkStart w:id="1814" w:name="incedo"/>
      <w:bookmarkEnd w:id="1814"/>
      <w:r>
        <w:t xml:space="preserve">, </w:t>
      </w:r>
      <w:r w:rsidRPr="00CD4F3A">
        <w:rPr>
          <w:rStyle w:val="flexio"/>
        </w:rPr>
        <w:t>ĭs, ĕre, cessī, cessum</w:t>
      </w:r>
      <w:r w:rsidR="009D14D5">
        <w:t> :</w:t>
      </w:r>
      <w:r>
        <w:t xml:space="preserve"> </w:t>
      </w:r>
      <w:r>
        <w:rPr>
          <w:rStyle w:val="cnumerus2"/>
        </w:rPr>
        <w:t xml:space="preserve">I. </w:t>
      </w:r>
      <w:r>
        <w:rPr>
          <w:rStyle w:val="gt"/>
        </w:rPr>
        <w:t>intr.,</w:t>
      </w:r>
      <w:r>
        <w:t xml:space="preserve"> s’avancer, marcher. </w:t>
      </w:r>
      <w:r>
        <w:rPr>
          <w:rStyle w:val="cnumerus2"/>
        </w:rPr>
        <w:t xml:space="preserve">II. </w:t>
      </w:r>
      <w:r w:rsidR="009F699C">
        <w:rPr>
          <w:rStyle w:val="gt"/>
        </w:rPr>
        <w:t xml:space="preserve">tr. </w:t>
      </w:r>
      <w:r w:rsidR="009F699C">
        <w:rPr>
          <w:rStyle w:val="cnumerus2"/>
        </w:rPr>
        <w:t>1.</w:t>
      </w:r>
      <w:r>
        <w:rPr>
          <w:rStyle w:val="cnumerus2"/>
        </w:rPr>
        <w:t xml:space="preserve"> </w:t>
      </w:r>
      <w:r>
        <w:t>s’avancer dans, pénétrer dans</w:t>
      </w:r>
      <w:r w:rsidR="00BE217D">
        <w:t> ;</w:t>
      </w:r>
      <w:r>
        <w:t xml:space="preserve"> </w:t>
      </w:r>
      <w:r>
        <w:rPr>
          <w:rStyle w:val="cnumerus2"/>
        </w:rPr>
        <w:t xml:space="preserve">2. </w:t>
      </w:r>
      <w:r>
        <w:rPr>
          <w:rStyle w:val="gt"/>
        </w:rPr>
        <w:t xml:space="preserve">[fig.] </w:t>
      </w:r>
      <w:r>
        <w:t xml:space="preserve">s’emparer de, gagner, saisir. </w:t>
      </w:r>
    </w:p>
    <w:p w:rsidR="00BA7202" w:rsidRDefault="00BA7202" w:rsidP="00BA7202">
      <w:pPr>
        <w:pStyle w:val="vocabulum"/>
      </w:pPr>
      <w:r>
        <w:rPr>
          <w:rStyle w:val="aditus"/>
        </w:rPr>
        <w:t>incendō</w:t>
      </w:r>
      <w:bookmarkStart w:id="1815" w:name="incendo"/>
      <w:bookmarkEnd w:id="1815"/>
      <w:r>
        <w:t xml:space="preserve">, </w:t>
      </w:r>
      <w:r w:rsidRPr="00CD4F3A">
        <w:rPr>
          <w:rStyle w:val="flexio"/>
        </w:rPr>
        <w:t>ĭs, ĕre, cendī, censum</w:t>
      </w:r>
      <w:r>
        <w:t xml:space="preserve">, </w:t>
      </w:r>
      <w:r>
        <w:rPr>
          <w:rStyle w:val="gt"/>
        </w:rPr>
        <w:t>tr.</w:t>
      </w:r>
      <w:r w:rsidR="009D14D5">
        <w:t> :</w:t>
      </w:r>
      <w:r>
        <w:t xml:space="preserve"> </w:t>
      </w:r>
      <w:r>
        <w:rPr>
          <w:rStyle w:val="cnumerus2"/>
        </w:rPr>
        <w:t xml:space="preserve">1. </w:t>
      </w:r>
      <w:r>
        <w:t>allumer, embraser, brûler</w:t>
      </w:r>
      <w:r w:rsidR="00BE217D">
        <w:t> ;</w:t>
      </w:r>
      <w:r>
        <w:t xml:space="preserve"> </w:t>
      </w:r>
      <w:r>
        <w:rPr>
          <w:rStyle w:val="cnumerus2"/>
        </w:rPr>
        <w:t xml:space="preserve">2. </w:t>
      </w:r>
      <w:r>
        <w:t>faire briller</w:t>
      </w:r>
      <w:r w:rsidR="00BE217D">
        <w:t> ;</w:t>
      </w:r>
      <w:r>
        <w:t xml:space="preserve"> </w:t>
      </w:r>
      <w:r>
        <w:rPr>
          <w:rStyle w:val="cnumerus2"/>
        </w:rPr>
        <w:t xml:space="preserve">3. </w:t>
      </w:r>
      <w:r>
        <w:rPr>
          <w:rStyle w:val="gt"/>
        </w:rPr>
        <w:t xml:space="preserve">[fig.] </w:t>
      </w:r>
      <w:r>
        <w:t xml:space="preserve">mettre en feu, enflammer // accroître. </w:t>
      </w:r>
    </w:p>
    <w:p w:rsidR="00BA7202" w:rsidRDefault="00BA7202" w:rsidP="00BA7202">
      <w:pPr>
        <w:pStyle w:val="vocabulum"/>
      </w:pPr>
      <w:r>
        <w:t xml:space="preserve">1 </w:t>
      </w:r>
      <w:r>
        <w:rPr>
          <w:rStyle w:val="aditus"/>
        </w:rPr>
        <w:t>incĭdō</w:t>
      </w:r>
      <w:bookmarkStart w:id="1816" w:name="incido"/>
      <w:bookmarkEnd w:id="1816"/>
      <w:r>
        <w:t xml:space="preserve">, </w:t>
      </w:r>
      <w:r w:rsidRPr="00F23E4E">
        <w:rPr>
          <w:rStyle w:val="flexio"/>
        </w:rPr>
        <w:t>ĭs, ĕre, cĭdī, -</w:t>
      </w:r>
      <w:r>
        <w:t xml:space="preserve">, </w:t>
      </w:r>
      <w:r>
        <w:rPr>
          <w:rStyle w:val="gt"/>
        </w:rPr>
        <w:t>intr.</w:t>
      </w:r>
      <w:r w:rsidR="009D14D5">
        <w:t> :</w:t>
      </w:r>
      <w:r>
        <w:t xml:space="preserve"> </w:t>
      </w:r>
      <w:r>
        <w:rPr>
          <w:rStyle w:val="cnumerus2"/>
        </w:rPr>
        <w:t xml:space="preserve">1. </w:t>
      </w:r>
      <w:r>
        <w:t>tomber dans, sur</w:t>
      </w:r>
      <w:r w:rsidR="00BE217D">
        <w:t> ;</w:t>
      </w:r>
      <w:r>
        <w:t xml:space="preserve"> </w:t>
      </w:r>
      <w:r>
        <w:rPr>
          <w:rStyle w:val="cnumerus2"/>
        </w:rPr>
        <w:t xml:space="preserve">2. </w:t>
      </w:r>
      <w:r>
        <w:t xml:space="preserve">tomber dans, sur </w:t>
      </w:r>
      <w:r>
        <w:rPr>
          <w:rStyle w:val="gt"/>
        </w:rPr>
        <w:t>[par hasard</w:t>
      </w:r>
      <w:r w:rsidR="00E20E09">
        <w:rPr>
          <w:rStyle w:val="gt"/>
        </w:rPr>
        <w:t>]</w:t>
      </w:r>
      <w:r w:rsidR="00E20E09" w:rsidRPr="00E20E09">
        <w:t> ;</w:t>
      </w:r>
      <w:r>
        <w:t xml:space="preserve"> </w:t>
      </w:r>
      <w:r>
        <w:rPr>
          <w:rStyle w:val="cnumerus2"/>
        </w:rPr>
        <w:t xml:space="preserve">3. </w:t>
      </w:r>
      <w:r>
        <w:t>tomber dans, devenir la proie de</w:t>
      </w:r>
      <w:r w:rsidR="00BE217D">
        <w:t> ;</w:t>
      </w:r>
      <w:r>
        <w:t xml:space="preserve"> </w:t>
      </w:r>
      <w:r>
        <w:rPr>
          <w:rStyle w:val="cnumerus2"/>
        </w:rPr>
        <w:t xml:space="preserve">4. </w:t>
      </w:r>
      <w:r>
        <w:t>arriver, venir par coïncidence</w:t>
      </w:r>
      <w:r w:rsidR="00BE217D">
        <w:t> ;</w:t>
      </w:r>
      <w:r>
        <w:t xml:space="preserve"> </w:t>
      </w:r>
      <w:r>
        <w:rPr>
          <w:rStyle w:val="cnumerus2"/>
        </w:rPr>
        <w:t xml:space="preserve">5. </w:t>
      </w:r>
      <w:r>
        <w:t>arriver, se présenter</w:t>
      </w:r>
      <w:r w:rsidR="00BE217D">
        <w:t> ;</w:t>
      </w:r>
      <w:r>
        <w:t xml:space="preserve"> </w:t>
      </w:r>
      <w:r>
        <w:rPr>
          <w:rStyle w:val="cnumerus2"/>
        </w:rPr>
        <w:t xml:space="preserve">6. </w:t>
      </w:r>
      <w:r>
        <w:rPr>
          <w:rStyle w:val="gt"/>
        </w:rPr>
        <w:t xml:space="preserve">[fig.] </w:t>
      </w:r>
      <w:r>
        <w:t xml:space="preserve">s’abattre sur. </w:t>
      </w:r>
    </w:p>
    <w:p w:rsidR="00BA7202" w:rsidRDefault="00BA7202" w:rsidP="00BA7202">
      <w:pPr>
        <w:pStyle w:val="vocabulum"/>
      </w:pPr>
      <w:r>
        <w:t xml:space="preserve">2 </w:t>
      </w:r>
      <w:r>
        <w:rPr>
          <w:rStyle w:val="aditus"/>
        </w:rPr>
        <w:t>incīdō</w:t>
      </w:r>
      <w:r>
        <w:t xml:space="preserve">, </w:t>
      </w:r>
      <w:r w:rsidRPr="00CD4F3A">
        <w:rPr>
          <w:rStyle w:val="flexio"/>
        </w:rPr>
        <w:t>ĭs, ĕre, cĭdī, cīsum</w:t>
      </w:r>
      <w:r w:rsidR="009D14D5">
        <w:t> :</w:t>
      </w:r>
      <w:r>
        <w:t xml:space="preserve"> </w:t>
      </w:r>
      <w:r>
        <w:rPr>
          <w:rStyle w:val="cnumerus2"/>
        </w:rPr>
        <w:t xml:space="preserve">1. </w:t>
      </w:r>
      <w:r>
        <w:t>intailler, inciser</w:t>
      </w:r>
      <w:r w:rsidR="00BE217D">
        <w:t> ;</w:t>
      </w:r>
      <w:r>
        <w:t xml:space="preserve"> </w:t>
      </w:r>
      <w:r>
        <w:rPr>
          <w:rStyle w:val="cnumerus2"/>
        </w:rPr>
        <w:t xml:space="preserve">2. </w:t>
      </w:r>
      <w:r>
        <w:t>graver, buriner</w:t>
      </w:r>
      <w:r w:rsidR="00BE217D">
        <w:t> ;</w:t>
      </w:r>
      <w:r>
        <w:t xml:space="preserve"> </w:t>
      </w:r>
      <w:r>
        <w:rPr>
          <w:rStyle w:val="cnumerus2"/>
        </w:rPr>
        <w:t xml:space="preserve">3. </w:t>
      </w:r>
      <w:r>
        <w:t>faire en entaillant, en coupant</w:t>
      </w:r>
      <w:r w:rsidR="00BE217D">
        <w:t> ;</w:t>
      </w:r>
      <w:r>
        <w:t xml:space="preserve"> </w:t>
      </w:r>
      <w:r>
        <w:rPr>
          <w:rStyle w:val="cnumerus2"/>
        </w:rPr>
        <w:t xml:space="preserve">4. </w:t>
      </w:r>
      <w:r>
        <w:t>couper, trancher</w:t>
      </w:r>
      <w:r w:rsidR="00BE217D">
        <w:t> ;</w:t>
      </w:r>
      <w:r>
        <w:t xml:space="preserve"> </w:t>
      </w:r>
      <w:r>
        <w:rPr>
          <w:rStyle w:val="cnumerus2"/>
        </w:rPr>
        <w:t xml:space="preserve">5. </w:t>
      </w:r>
      <w:r>
        <w:rPr>
          <w:rStyle w:val="gt"/>
        </w:rPr>
        <w:t xml:space="preserve">[fig.] </w:t>
      </w:r>
      <w:r>
        <w:t xml:space="preserve">couper, interrompre. </w:t>
      </w:r>
    </w:p>
    <w:p w:rsidR="00BA7202" w:rsidRDefault="00BA7202" w:rsidP="00BA7202">
      <w:pPr>
        <w:pStyle w:val="vocabulum"/>
      </w:pPr>
      <w:r>
        <w:rPr>
          <w:rStyle w:val="aditus"/>
        </w:rPr>
        <w:t>inclāmō</w:t>
      </w:r>
      <w:bookmarkStart w:id="1817" w:name="inclamo"/>
      <w:bookmarkEnd w:id="1817"/>
      <w:r>
        <w:t xml:space="preserve">, </w:t>
      </w:r>
      <w:r w:rsidRPr="00CD4F3A">
        <w:rPr>
          <w:rStyle w:val="flexio"/>
        </w:rPr>
        <w:t>ās, āre, āvī, ātum</w:t>
      </w:r>
      <w:r w:rsidR="009D14D5">
        <w:t> :</w:t>
      </w:r>
      <w:r>
        <w:t xml:space="preserve"> </w:t>
      </w:r>
      <w:r>
        <w:rPr>
          <w:rStyle w:val="cnumerus2"/>
        </w:rPr>
        <w:t xml:space="preserve">1. </w:t>
      </w:r>
      <w:r>
        <w:rPr>
          <w:rStyle w:val="gt"/>
        </w:rPr>
        <w:t xml:space="preserve">tr. </w:t>
      </w:r>
      <w:r>
        <w:rPr>
          <w:rStyle w:val="cnumerus2"/>
        </w:rPr>
        <w:t xml:space="preserve">a) </w:t>
      </w:r>
      <w:r>
        <w:t xml:space="preserve">appeler (invoquer) qqn en criant // </w:t>
      </w:r>
      <w:r>
        <w:rPr>
          <w:rStyle w:val="gt"/>
        </w:rPr>
        <w:t xml:space="preserve">[abst] </w:t>
      </w:r>
      <w:r>
        <w:t>appeler à l’aide</w:t>
      </w:r>
      <w:r w:rsidR="00BE217D">
        <w:t> ;</w:t>
      </w:r>
      <w:r>
        <w:t xml:space="preserve"> </w:t>
      </w:r>
      <w:r>
        <w:rPr>
          <w:rStyle w:val="cnumerus2"/>
        </w:rPr>
        <w:t xml:space="preserve">b) </w:t>
      </w:r>
      <w:r>
        <w:t>crier après qqn, interpeller, gourmander</w:t>
      </w:r>
      <w:r w:rsidR="00BE217D">
        <w:t> ;</w:t>
      </w:r>
      <w:r>
        <w:t xml:space="preserve"> </w:t>
      </w:r>
      <w:r>
        <w:rPr>
          <w:rStyle w:val="cnumerus2"/>
        </w:rPr>
        <w:t xml:space="preserve">2. </w:t>
      </w:r>
      <w:r>
        <w:rPr>
          <w:rStyle w:val="gt"/>
        </w:rPr>
        <w:t xml:space="preserve">intr. </w:t>
      </w:r>
      <w:r>
        <w:rPr>
          <w:rStyle w:val="cnumerus2"/>
        </w:rPr>
        <w:t xml:space="preserve">a) </w:t>
      </w:r>
      <w:r>
        <w:t>crier</w:t>
      </w:r>
      <w:r w:rsidR="009D14D5">
        <w:t> :</w:t>
      </w:r>
      <w:r>
        <w:t xml:space="preserve"> </w:t>
      </w:r>
      <w:r>
        <w:rPr>
          <w:rStyle w:val="lt"/>
        </w:rPr>
        <w:t>alícui ut</w:t>
      </w:r>
      <w:r>
        <w:t>, crier à qqn de</w:t>
      </w:r>
      <w:r w:rsidR="00BE217D">
        <w:t> ;</w:t>
      </w:r>
      <w:r>
        <w:t xml:space="preserve"> </w:t>
      </w:r>
      <w:r>
        <w:rPr>
          <w:rStyle w:val="cnumerus2"/>
        </w:rPr>
        <w:t xml:space="preserve">b) </w:t>
      </w:r>
      <w:r>
        <w:rPr>
          <w:rStyle w:val="lt"/>
        </w:rPr>
        <w:t>in áliquem</w:t>
      </w:r>
      <w:r>
        <w:t xml:space="preserve">, crier contre qqn. </w:t>
      </w:r>
    </w:p>
    <w:p w:rsidR="00BA7202" w:rsidRDefault="00BA7202" w:rsidP="00BA7202">
      <w:pPr>
        <w:pStyle w:val="vocabulum"/>
      </w:pPr>
      <w:r>
        <w:rPr>
          <w:rStyle w:val="aditus"/>
        </w:rPr>
        <w:t>inclīnō</w:t>
      </w:r>
      <w:bookmarkStart w:id="1818" w:name="inclino"/>
      <w:bookmarkEnd w:id="1818"/>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faire pencher, incliner, baisser</w:t>
      </w:r>
      <w:r w:rsidR="00BE217D">
        <w:t> ;</w:t>
      </w:r>
      <w:r>
        <w:t xml:space="preserve"> </w:t>
      </w:r>
      <w:r>
        <w:rPr>
          <w:rStyle w:val="cnumerus2"/>
        </w:rPr>
        <w:t xml:space="preserve">2. </w:t>
      </w:r>
      <w:r>
        <w:rPr>
          <w:rStyle w:val="gt"/>
        </w:rPr>
        <w:t xml:space="preserve">[fig.] </w:t>
      </w:r>
      <w:r>
        <w:t>faire changer de direction</w:t>
      </w:r>
      <w:r w:rsidR="00BE217D">
        <w:t> ;</w:t>
      </w:r>
      <w:r>
        <w:t xml:space="preserve"> </w:t>
      </w:r>
      <w:r>
        <w:rPr>
          <w:rStyle w:val="cnumerus2"/>
        </w:rPr>
        <w:t xml:space="preserve">3. </w:t>
      </w:r>
      <w:r>
        <w:rPr>
          <w:rStyle w:val="gt"/>
        </w:rPr>
        <w:t xml:space="preserve">[gram.] </w:t>
      </w:r>
      <w:r>
        <w:rPr>
          <w:rStyle w:val="cnumerus2"/>
        </w:rPr>
        <w:t xml:space="preserve">a) </w:t>
      </w:r>
      <w:r>
        <w:t xml:space="preserve">former par flexion </w:t>
      </w:r>
      <w:r>
        <w:rPr>
          <w:rStyle w:val="cnumerus2"/>
        </w:rPr>
        <w:t xml:space="preserve">b) </w:t>
      </w:r>
      <w:r>
        <w:rPr>
          <w:rStyle w:val="lt"/>
        </w:rPr>
        <w:t>in casus inclinári</w:t>
      </w:r>
      <w:r>
        <w:t>, se décliner</w:t>
      </w:r>
      <w:r w:rsidR="00BE217D">
        <w:t> ;</w:t>
      </w:r>
      <w:r>
        <w:t xml:space="preserve"> </w:t>
      </w:r>
      <w:r>
        <w:rPr>
          <w:rStyle w:val="cnumerus2"/>
        </w:rPr>
        <w:t xml:space="preserve">4. </w:t>
      </w:r>
      <w:r>
        <w:t>faire pencher d’un côté ou d’un autre, amener à un dénouement</w:t>
      </w:r>
      <w:r w:rsidR="00BE217D">
        <w:t> ;</w:t>
      </w:r>
      <w:r>
        <w:t xml:space="preserve"> </w:t>
      </w:r>
      <w:r>
        <w:rPr>
          <w:rStyle w:val="cnumerus2"/>
        </w:rPr>
        <w:t xml:space="preserve">5. </w:t>
      </w:r>
      <w:r>
        <w:rPr>
          <w:rStyle w:val="lt"/>
        </w:rPr>
        <w:t xml:space="preserve">se inclináre </w:t>
      </w:r>
      <w:r>
        <w:rPr>
          <w:rStyle w:val="gt"/>
        </w:rPr>
        <w:t xml:space="preserve">et surtout </w:t>
      </w:r>
      <w:r>
        <w:rPr>
          <w:rStyle w:val="lt"/>
        </w:rPr>
        <w:t xml:space="preserve">inclinári </w:t>
      </w:r>
      <w:r>
        <w:rPr>
          <w:rStyle w:val="cnumerus2"/>
        </w:rPr>
        <w:t xml:space="preserve">a) </w:t>
      </w:r>
      <w:r>
        <w:t xml:space="preserve">baisser, décliner </w:t>
      </w:r>
      <w:r>
        <w:rPr>
          <w:rStyle w:val="gt"/>
        </w:rPr>
        <w:t>[soleil, jour</w:t>
      </w:r>
      <w:r w:rsidR="00E20E09">
        <w:rPr>
          <w:rStyle w:val="gt"/>
        </w:rPr>
        <w:t>]</w:t>
      </w:r>
      <w:r w:rsidR="00E20E09" w:rsidRPr="00E20E09">
        <w:t> ;</w:t>
      </w:r>
      <w:r>
        <w:t xml:space="preserve"> </w:t>
      </w:r>
      <w:r>
        <w:rPr>
          <w:rStyle w:val="gt"/>
        </w:rPr>
        <w:t xml:space="preserve">[d’une maladie] </w:t>
      </w:r>
      <w:r>
        <w:rPr>
          <w:rStyle w:val="cnumerus2"/>
        </w:rPr>
        <w:t xml:space="preserve">b) </w:t>
      </w:r>
      <w:r>
        <w:t xml:space="preserve">fléchir, lâcher pied. </w:t>
      </w:r>
      <w:r>
        <w:rPr>
          <w:rStyle w:val="cnumerus2"/>
        </w:rPr>
        <w:t xml:space="preserve">II. </w:t>
      </w:r>
      <w:r w:rsidR="009F699C">
        <w:rPr>
          <w:rStyle w:val="gt"/>
        </w:rPr>
        <w:t xml:space="preserve">intr. </w:t>
      </w:r>
      <w:r w:rsidR="009F699C">
        <w:rPr>
          <w:rStyle w:val="cnumerus2"/>
        </w:rPr>
        <w:t>1.</w:t>
      </w:r>
      <w:r>
        <w:rPr>
          <w:rStyle w:val="cnumerus2"/>
        </w:rPr>
        <w:t xml:space="preserve"> </w:t>
      </w:r>
      <w:r>
        <w:t>dévier de la verticale</w:t>
      </w:r>
      <w:r w:rsidR="00BE217D">
        <w:t> ;</w:t>
      </w:r>
      <w:r>
        <w:t xml:space="preserve"> </w:t>
      </w:r>
      <w:r>
        <w:rPr>
          <w:rStyle w:val="cnumerus2"/>
        </w:rPr>
        <w:t xml:space="preserve">2. </w:t>
      </w:r>
      <w:r>
        <w:t>baisser [soleil</w:t>
      </w:r>
      <w:r w:rsidR="00E20E09">
        <w:t>]</w:t>
      </w:r>
      <w:r w:rsidR="00E20E09" w:rsidRPr="00E20E09">
        <w:t> ;</w:t>
      </w:r>
      <w:r>
        <w:t xml:space="preserve"> </w:t>
      </w:r>
      <w:r>
        <w:rPr>
          <w:rStyle w:val="cnumerus2"/>
        </w:rPr>
        <w:t xml:space="preserve">3. </w:t>
      </w:r>
      <w:r>
        <w:rPr>
          <w:rStyle w:val="gt"/>
        </w:rPr>
        <w:t xml:space="preserve">[fig.] </w:t>
      </w:r>
      <w:r>
        <w:t xml:space="preserve">incliner, pencher // </w:t>
      </w:r>
      <w:r>
        <w:rPr>
          <w:rStyle w:val="gt"/>
        </w:rPr>
        <w:t xml:space="preserve">[avec prop. inf.] </w:t>
      </w:r>
      <w:r>
        <w:t xml:space="preserve">// </w:t>
      </w:r>
      <w:r>
        <w:rPr>
          <w:rStyle w:val="gt"/>
        </w:rPr>
        <w:t xml:space="preserve">[avec </w:t>
      </w:r>
      <w:r>
        <w:rPr>
          <w:rStyle w:val="lit"/>
        </w:rPr>
        <w:t>ut</w:t>
      </w:r>
      <w:r>
        <w:rPr>
          <w:rStyle w:val="gt"/>
        </w:rPr>
        <w:t xml:space="preserve"> subj.] </w:t>
      </w:r>
      <w:r>
        <w:t xml:space="preserve">// dévier. </w:t>
      </w:r>
    </w:p>
    <w:p w:rsidR="00BA7202" w:rsidRDefault="00BA7202" w:rsidP="00BA7202">
      <w:pPr>
        <w:pStyle w:val="vocabulum"/>
      </w:pPr>
      <w:r>
        <w:rPr>
          <w:rStyle w:val="aditus"/>
        </w:rPr>
        <w:t>inclūdō</w:t>
      </w:r>
      <w:bookmarkStart w:id="1819" w:name="includo"/>
      <w:bookmarkEnd w:id="1819"/>
      <w:r>
        <w:t xml:space="preserve">, </w:t>
      </w:r>
      <w:r w:rsidRPr="00CD4F3A">
        <w:rPr>
          <w:rStyle w:val="flexio"/>
        </w:rPr>
        <w:t>ĭs, ĕre, clūsī, clūsum</w:t>
      </w:r>
      <w:r>
        <w:t xml:space="preserve">, </w:t>
      </w:r>
      <w:r>
        <w:rPr>
          <w:rStyle w:val="gt"/>
        </w:rPr>
        <w:t>tr.</w:t>
      </w:r>
      <w:r w:rsidR="009D14D5">
        <w:t> :</w:t>
      </w:r>
      <w:r>
        <w:t xml:space="preserve"> </w:t>
      </w:r>
      <w:r>
        <w:rPr>
          <w:rStyle w:val="cnumerus2"/>
        </w:rPr>
        <w:t xml:space="preserve">1. </w:t>
      </w:r>
      <w:r>
        <w:t>enfermer, renfermer qqn, qqch dans qqch</w:t>
      </w:r>
      <w:r w:rsidR="00BE217D">
        <w:t> ;</w:t>
      </w:r>
      <w:r>
        <w:t xml:space="preserve"> </w:t>
      </w:r>
      <w:r>
        <w:rPr>
          <w:rStyle w:val="cnumerus2"/>
        </w:rPr>
        <w:t xml:space="preserve">2. </w:t>
      </w:r>
      <w:r>
        <w:t>enchâsser, incruster</w:t>
      </w:r>
      <w:r w:rsidR="00BE217D">
        <w:t> ;</w:t>
      </w:r>
      <w:r>
        <w:t xml:space="preserve"> </w:t>
      </w:r>
      <w:r>
        <w:rPr>
          <w:rStyle w:val="cnumerus2"/>
        </w:rPr>
        <w:t xml:space="preserve">3. </w:t>
      </w:r>
      <w:r>
        <w:t xml:space="preserve">fermer, boucher. </w:t>
      </w:r>
    </w:p>
    <w:p w:rsidR="00BA7202" w:rsidRDefault="00BA7202" w:rsidP="00BA7202">
      <w:pPr>
        <w:pStyle w:val="vocabulum"/>
      </w:pPr>
      <w:r>
        <w:t xml:space="preserve">1 </w:t>
      </w:r>
      <w:r>
        <w:rPr>
          <w:rStyle w:val="aditus"/>
        </w:rPr>
        <w:t>incŏlō</w:t>
      </w:r>
      <w:bookmarkStart w:id="1820" w:name="incolo"/>
      <w:bookmarkEnd w:id="1820"/>
      <w:r>
        <w:t xml:space="preserve">, </w:t>
      </w:r>
      <w:r w:rsidRPr="00F23E4E">
        <w:rPr>
          <w:rStyle w:val="flexio"/>
        </w:rPr>
        <w:t>ās, āre, -, -</w:t>
      </w:r>
      <w:r>
        <w:t xml:space="preserve">, </w:t>
      </w:r>
      <w:r>
        <w:rPr>
          <w:rStyle w:val="gt"/>
        </w:rPr>
        <w:t>tr.</w:t>
      </w:r>
      <w:r w:rsidR="009D14D5">
        <w:t> :</w:t>
      </w:r>
      <w:r>
        <w:t xml:space="preserve"> </w:t>
      </w:r>
      <w:r>
        <w:rPr>
          <w:rStyle w:val="gt"/>
        </w:rPr>
        <w:t xml:space="preserve">[tard.] </w:t>
      </w:r>
      <w:r>
        <w:t>habiter</w:t>
      </w:r>
    </w:p>
    <w:p w:rsidR="00BA7202" w:rsidRDefault="00BA7202" w:rsidP="00BA7202">
      <w:pPr>
        <w:pStyle w:val="vocabulum"/>
      </w:pPr>
      <w:r>
        <w:t xml:space="preserve">2 </w:t>
      </w:r>
      <w:r>
        <w:rPr>
          <w:rStyle w:val="aditus"/>
        </w:rPr>
        <w:t>incŏlō</w:t>
      </w:r>
      <w:r>
        <w:t xml:space="preserve">, </w:t>
      </w:r>
      <w:r w:rsidRPr="00F23E4E">
        <w:rPr>
          <w:rStyle w:val="flexio"/>
        </w:rPr>
        <w:t>ĭs, ĕre, ŭī, -</w:t>
      </w:r>
      <w:r>
        <w:t xml:space="preserve">, </w:t>
      </w:r>
      <w:r>
        <w:rPr>
          <w:rStyle w:val="gt"/>
        </w:rPr>
        <w:t>tr. et intr.</w:t>
      </w:r>
      <w:r w:rsidR="009D14D5">
        <w:t> :</w:t>
      </w:r>
      <w:r>
        <w:t xml:space="preserve"> habiter. </w:t>
      </w:r>
    </w:p>
    <w:p w:rsidR="00BA7202" w:rsidRDefault="00BA7202" w:rsidP="00BA7202">
      <w:pPr>
        <w:pStyle w:val="vocabulum"/>
      </w:pPr>
      <w:r>
        <w:rPr>
          <w:rStyle w:val="aditus"/>
        </w:rPr>
        <w:t>incŏlŭmis</w:t>
      </w:r>
      <w:bookmarkStart w:id="1821" w:name="incolumis"/>
      <w:bookmarkEnd w:id="1821"/>
      <w:r>
        <w:t>,</w:t>
      </w:r>
      <w:r w:rsidR="007F2AC0">
        <w:t xml:space="preserve"> </w:t>
      </w:r>
      <w:r w:rsidR="007F2AC0" w:rsidRPr="007F2AC0">
        <w:rPr>
          <w:rStyle w:val="flexio"/>
        </w:rPr>
        <w:t>e</w:t>
      </w:r>
      <w:r w:rsidR="007F2AC0">
        <w:t> :</w:t>
      </w:r>
      <w:r>
        <w:t xml:space="preserve"> sain et sauf. </w:t>
      </w:r>
    </w:p>
    <w:p w:rsidR="00BA7202" w:rsidRDefault="00BA7202" w:rsidP="00BA7202">
      <w:pPr>
        <w:pStyle w:val="vocabulum"/>
      </w:pPr>
      <w:r>
        <w:rPr>
          <w:rStyle w:val="aditus"/>
        </w:rPr>
        <w:t>incommŏdum</w:t>
      </w:r>
      <w:bookmarkStart w:id="1822" w:name="incommodum"/>
      <w:bookmarkEnd w:id="1822"/>
      <w:r>
        <w:t xml:space="preserve">, </w:t>
      </w:r>
      <w:r w:rsidRPr="00497DEC">
        <w:rPr>
          <w:rStyle w:val="flexio"/>
        </w:rPr>
        <w:t>i</w:t>
      </w:r>
      <w:r>
        <w:t xml:space="preserve">, </w:t>
      </w:r>
      <w:r>
        <w:rPr>
          <w:rStyle w:val="gt"/>
        </w:rPr>
        <w:t>n.</w:t>
      </w:r>
      <w:r w:rsidR="009D14D5">
        <w:t> :</w:t>
      </w:r>
      <w:r>
        <w:t xml:space="preserve"> dommage. </w:t>
      </w:r>
    </w:p>
    <w:p w:rsidR="00BA7202" w:rsidRDefault="00BA7202" w:rsidP="00BA7202">
      <w:pPr>
        <w:pStyle w:val="vocabulum"/>
      </w:pPr>
      <w:r>
        <w:rPr>
          <w:rStyle w:val="aditus"/>
        </w:rPr>
        <w:t>incommŏdus</w:t>
      </w:r>
      <w:bookmarkStart w:id="1823" w:name="incommodus"/>
      <w:bookmarkEnd w:id="1823"/>
      <w:r>
        <w:t xml:space="preserve">, </w:t>
      </w:r>
      <w:r w:rsidRPr="00FC73E1">
        <w:rPr>
          <w:rStyle w:val="flexio"/>
        </w:rPr>
        <w:t xml:space="preserve">a, </w:t>
      </w:r>
      <w:r w:rsidRPr="007F2AC0">
        <w:rPr>
          <w:rStyle w:val="flexio"/>
        </w:rPr>
        <w:t>um</w:t>
      </w:r>
      <w:r w:rsidR="009D14D5">
        <w:t> :</w:t>
      </w:r>
      <w:r>
        <w:t xml:space="preserve"> mal approprié, fâcheux, contraire, malheureux, défavorable // </w:t>
      </w:r>
      <w:r>
        <w:rPr>
          <w:rStyle w:val="gt"/>
        </w:rPr>
        <w:t xml:space="preserve">[en parlant de pers.] </w:t>
      </w:r>
      <w:r>
        <w:t xml:space="preserve">gênant, importun, désagréable, à charge. </w:t>
      </w:r>
    </w:p>
    <w:p w:rsidR="00BA7202" w:rsidRDefault="00BA7202" w:rsidP="00BA7202">
      <w:pPr>
        <w:pStyle w:val="vocabulum"/>
      </w:pPr>
      <w:r>
        <w:rPr>
          <w:rStyle w:val="aditus"/>
        </w:rPr>
        <w:t>inconsīdĕrātus</w:t>
      </w:r>
      <w:bookmarkStart w:id="1824" w:name="inconsideratus"/>
      <w:bookmarkEnd w:id="1824"/>
      <w:r>
        <w:t xml:space="preserve">, </w:t>
      </w:r>
      <w:r w:rsidRPr="00FC73E1">
        <w:rPr>
          <w:rStyle w:val="flexio"/>
        </w:rPr>
        <w:t xml:space="preserve">a, </w:t>
      </w:r>
      <w:r w:rsidRPr="007F2AC0">
        <w:rPr>
          <w:rStyle w:val="flexio"/>
        </w:rPr>
        <w:t>um</w:t>
      </w:r>
      <w:r w:rsidR="009D14D5">
        <w:t> :</w:t>
      </w:r>
      <w:r>
        <w:t xml:space="preserve"> téméraire. </w:t>
      </w:r>
    </w:p>
    <w:p w:rsidR="00BA7202" w:rsidRDefault="00BA7202" w:rsidP="00BA7202">
      <w:pPr>
        <w:pStyle w:val="vocabulum"/>
      </w:pPr>
      <w:r>
        <w:rPr>
          <w:rStyle w:val="aditus"/>
        </w:rPr>
        <w:t>incrēdĭbĭlis</w:t>
      </w:r>
      <w:bookmarkStart w:id="1825" w:name="incredibilis"/>
      <w:bookmarkEnd w:id="1825"/>
      <w:r>
        <w:t>,</w:t>
      </w:r>
      <w:r w:rsidR="007F2AC0">
        <w:t xml:space="preserve"> </w:t>
      </w:r>
      <w:r w:rsidR="007F2AC0" w:rsidRPr="007F2AC0">
        <w:rPr>
          <w:rStyle w:val="flexio"/>
        </w:rPr>
        <w:t>e</w:t>
      </w:r>
      <w:r w:rsidR="007F2AC0">
        <w:t> :</w:t>
      </w:r>
      <w:r>
        <w:t xml:space="preserve"> </w:t>
      </w:r>
      <w:r>
        <w:rPr>
          <w:rStyle w:val="cnumerus2"/>
        </w:rPr>
        <w:t xml:space="preserve">1. </w:t>
      </w:r>
      <w:r>
        <w:t xml:space="preserve">incroyable, inouï, inimaginable, fantastique // </w:t>
      </w:r>
      <w:r>
        <w:rPr>
          <w:rStyle w:val="lt"/>
        </w:rPr>
        <w:t>incredíbile est</w:t>
      </w:r>
      <w:r>
        <w:rPr>
          <w:rStyle w:val="gt"/>
        </w:rPr>
        <w:t xml:space="preserve"> [avec interr. indir.</w:t>
      </w:r>
      <w:r w:rsidR="00E20E09">
        <w:rPr>
          <w:rStyle w:val="gt"/>
        </w:rPr>
        <w:t>]</w:t>
      </w:r>
      <w:r w:rsidR="00E20E09" w:rsidRPr="00E20E09">
        <w:t> ;</w:t>
      </w:r>
      <w:r>
        <w:t xml:space="preserve"> </w:t>
      </w:r>
      <w:r>
        <w:rPr>
          <w:rStyle w:val="gt"/>
        </w:rPr>
        <w:t>[avec prop. inf.</w:t>
      </w:r>
      <w:r w:rsidR="00E20E09">
        <w:rPr>
          <w:rStyle w:val="gt"/>
        </w:rPr>
        <w:t>]</w:t>
      </w:r>
      <w:r w:rsidR="00E20E09" w:rsidRPr="00E20E09">
        <w:t> ;</w:t>
      </w:r>
      <w:r>
        <w:t xml:space="preserve"> </w:t>
      </w:r>
      <w:r>
        <w:rPr>
          <w:rStyle w:val="gt"/>
        </w:rPr>
        <w:t xml:space="preserve">[avec sup. en </w:t>
      </w:r>
      <w:r>
        <w:rPr>
          <w:rStyle w:val="lit"/>
        </w:rPr>
        <w:t>u</w:t>
      </w:r>
      <w:r>
        <w:rPr>
          <w:rStyle w:val="gt"/>
        </w:rPr>
        <w:t xml:space="preserve">] </w:t>
      </w:r>
      <w:r>
        <w:t>// indigne d’être cru</w:t>
      </w:r>
      <w:r w:rsidR="00BE217D">
        <w:t> ;</w:t>
      </w:r>
      <w:r>
        <w:t xml:space="preserve"> </w:t>
      </w:r>
      <w:r>
        <w:rPr>
          <w:rStyle w:val="cnumerus2"/>
        </w:rPr>
        <w:t xml:space="preserve">2. </w:t>
      </w:r>
      <w:r>
        <w:t xml:space="preserve">incroyant, incrédule. </w:t>
      </w:r>
    </w:p>
    <w:p w:rsidR="00BA7202" w:rsidRDefault="00BA7202" w:rsidP="00BA7202">
      <w:pPr>
        <w:pStyle w:val="vocabulum"/>
      </w:pPr>
      <w:r>
        <w:rPr>
          <w:rStyle w:val="aditus"/>
        </w:rPr>
        <w:t>incrĕpō</w:t>
      </w:r>
      <w:bookmarkStart w:id="1826" w:name="increpo"/>
      <w:bookmarkEnd w:id="1826"/>
      <w:r>
        <w:t>, ĭs, ĕre, ŭī (āvī), ĭtum (ātum)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faire du bruit, faire un cliquetis, claquer, craquer</w:t>
      </w:r>
      <w:r w:rsidR="00BE217D">
        <w:t> ;</w:t>
      </w:r>
      <w:r>
        <w:t xml:space="preserve"> </w:t>
      </w:r>
      <w:r>
        <w:rPr>
          <w:rStyle w:val="cnumerus2"/>
        </w:rPr>
        <w:t xml:space="preserve">2. </w:t>
      </w:r>
      <w:r>
        <w:t xml:space="preserve">se faire entendre, éclater, se répandre. </w:t>
      </w:r>
      <w:r>
        <w:rPr>
          <w:rStyle w:val="cnumerus2"/>
        </w:rPr>
        <w:t xml:space="preserve">II. </w:t>
      </w:r>
      <w:r w:rsidR="009F699C">
        <w:rPr>
          <w:rStyle w:val="gt"/>
        </w:rPr>
        <w:t xml:space="preserve">tr. </w:t>
      </w:r>
      <w:r w:rsidR="009F699C">
        <w:rPr>
          <w:rStyle w:val="cnumerus2"/>
        </w:rPr>
        <w:t>1.</w:t>
      </w:r>
      <w:r>
        <w:rPr>
          <w:rStyle w:val="cnumerus2"/>
        </w:rPr>
        <w:t xml:space="preserve"> a) </w:t>
      </w:r>
      <w:r>
        <w:t xml:space="preserve">faire rendre un son en heurtant </w:t>
      </w:r>
      <w:r>
        <w:rPr>
          <w:rStyle w:val="cnumerus2"/>
        </w:rPr>
        <w:t xml:space="preserve">b) </w:t>
      </w:r>
      <w:r>
        <w:t>faire retentir</w:t>
      </w:r>
      <w:r w:rsidR="00BE217D">
        <w:t> ;</w:t>
      </w:r>
      <w:r>
        <w:t xml:space="preserve"> </w:t>
      </w:r>
      <w:r>
        <w:rPr>
          <w:rStyle w:val="cnumerus2"/>
        </w:rPr>
        <w:t xml:space="preserve">2. </w:t>
      </w:r>
      <w:r>
        <w:rPr>
          <w:rStyle w:val="gt"/>
        </w:rPr>
        <w:t xml:space="preserve">[fig.] </w:t>
      </w:r>
      <w:r>
        <w:rPr>
          <w:rStyle w:val="cnumerus2"/>
        </w:rPr>
        <w:t xml:space="preserve">a) </w:t>
      </w:r>
      <w:r>
        <w:t xml:space="preserve">apostropher </w:t>
      </w:r>
      <w:r>
        <w:rPr>
          <w:rStyle w:val="cnumerus2"/>
        </w:rPr>
        <w:t xml:space="preserve">b) </w:t>
      </w:r>
      <w:r>
        <w:t xml:space="preserve">réprimander, faire des reproches </w:t>
      </w:r>
      <w:r>
        <w:rPr>
          <w:rStyle w:val="cnumerus2"/>
        </w:rPr>
        <w:t xml:space="preserve">c) </w:t>
      </w:r>
      <w:r>
        <w:t xml:space="preserve">dire qqch en invectivant. </w:t>
      </w:r>
    </w:p>
    <w:p w:rsidR="00BA7202" w:rsidRDefault="00BA7202" w:rsidP="00BA7202">
      <w:pPr>
        <w:pStyle w:val="vocabulum"/>
      </w:pPr>
      <w:r>
        <w:rPr>
          <w:rStyle w:val="aditus"/>
        </w:rPr>
        <w:t>incŭbō</w:t>
      </w:r>
      <w:bookmarkStart w:id="1827" w:name="incubo"/>
      <w:bookmarkEnd w:id="1827"/>
      <w:r>
        <w:t xml:space="preserve">, ĭs, ĕre, ŭī (āvī), ĭtum (ātum), </w:t>
      </w:r>
      <w:r>
        <w:rPr>
          <w:rStyle w:val="gt"/>
        </w:rPr>
        <w:t>intr. qqf. tr.</w:t>
      </w:r>
      <w:r w:rsidR="009D14D5">
        <w:t> :</w:t>
      </w:r>
      <w:r>
        <w:t xml:space="preserve"> </w:t>
      </w:r>
      <w:r>
        <w:rPr>
          <w:rStyle w:val="cnumerus2"/>
        </w:rPr>
        <w:t xml:space="preserve">1. 2. </w:t>
      </w:r>
      <w:r>
        <w:t xml:space="preserve">être couché sur </w:t>
      </w:r>
      <w:r>
        <w:rPr>
          <w:rStyle w:val="gt"/>
        </w:rPr>
        <w:t xml:space="preserve">[avec dat. sans prép.] </w:t>
      </w:r>
      <w:r>
        <w:rPr>
          <w:rStyle w:val="cnumerus2"/>
        </w:rPr>
        <w:t xml:space="preserve">3. </w:t>
      </w:r>
      <w:r>
        <w:rPr>
          <w:rStyle w:val="gt"/>
        </w:rPr>
        <w:t>intr. et tr.,</w:t>
      </w:r>
      <w:r>
        <w:t xml:space="preserve"> couver</w:t>
      </w:r>
      <w:r w:rsidR="00BE217D">
        <w:t> ;</w:t>
      </w:r>
      <w:r>
        <w:t xml:space="preserve"> </w:t>
      </w:r>
      <w:r>
        <w:rPr>
          <w:rStyle w:val="cnumerus2"/>
        </w:rPr>
        <w:t xml:space="preserve">4. </w:t>
      </w:r>
      <w:r>
        <w:rPr>
          <w:rStyle w:val="gt"/>
        </w:rPr>
        <w:t xml:space="preserve">[fig.] </w:t>
      </w:r>
      <w:r>
        <w:t>couver une chose, veiller sur elle jalousement</w:t>
      </w:r>
      <w:r w:rsidR="00BE217D">
        <w:t> ;</w:t>
      </w:r>
      <w:r>
        <w:t xml:space="preserve"> </w:t>
      </w:r>
      <w:r>
        <w:rPr>
          <w:rStyle w:val="cnumerus2"/>
        </w:rPr>
        <w:t xml:space="preserve">5. </w:t>
      </w:r>
      <w:r>
        <w:t>être couché sur = ne pas lâcher prise</w:t>
      </w:r>
      <w:r w:rsidR="00BE217D">
        <w:t> ;</w:t>
      </w:r>
      <w:r>
        <w:t xml:space="preserve"> </w:t>
      </w:r>
      <w:r>
        <w:rPr>
          <w:rStyle w:val="cnumerus2"/>
        </w:rPr>
        <w:t xml:space="preserve">6. </w:t>
      </w:r>
      <w:r>
        <w:t xml:space="preserve">être contigu à. </w:t>
      </w:r>
    </w:p>
    <w:p w:rsidR="00BA7202" w:rsidRDefault="00BA7202" w:rsidP="00BA7202">
      <w:pPr>
        <w:pStyle w:val="vocabulum"/>
      </w:pPr>
      <w:r>
        <w:rPr>
          <w:rStyle w:val="aditus"/>
        </w:rPr>
        <w:t>incŭtĭō</w:t>
      </w:r>
      <w:bookmarkStart w:id="1828" w:name="incutio"/>
      <w:bookmarkEnd w:id="1828"/>
      <w:r>
        <w:t xml:space="preserve">, </w:t>
      </w:r>
      <w:r w:rsidRPr="00CD4F3A">
        <w:rPr>
          <w:rStyle w:val="flexio"/>
        </w:rPr>
        <w:t>ĭs, ĕre, cussī, cussum</w:t>
      </w:r>
      <w:r>
        <w:t xml:space="preserve">, </w:t>
      </w:r>
      <w:r>
        <w:rPr>
          <w:rStyle w:val="gt"/>
        </w:rPr>
        <w:t>tr.</w:t>
      </w:r>
      <w:r w:rsidR="009D14D5">
        <w:t> :</w:t>
      </w:r>
      <w:r>
        <w:t xml:space="preserve"> </w:t>
      </w:r>
      <w:r>
        <w:rPr>
          <w:rStyle w:val="cnumerus2"/>
        </w:rPr>
        <w:t xml:space="preserve">1. </w:t>
      </w:r>
      <w:r>
        <w:t>heurter contre</w:t>
      </w:r>
      <w:r w:rsidR="00BE217D">
        <w:t> ;</w:t>
      </w:r>
      <w:r>
        <w:t xml:space="preserve"> </w:t>
      </w:r>
      <w:r>
        <w:rPr>
          <w:rStyle w:val="cnumerus2"/>
        </w:rPr>
        <w:t xml:space="preserve">2. </w:t>
      </w:r>
      <w:r>
        <w:t>lancer contre</w:t>
      </w:r>
      <w:r w:rsidR="00BE217D">
        <w:t> ;</w:t>
      </w:r>
      <w:r>
        <w:t xml:space="preserve"> </w:t>
      </w:r>
      <w:r w:rsidRPr="009900EE">
        <w:rPr>
          <w:rStyle w:val="cnumerus2"/>
        </w:rPr>
        <w:t>3.</w:t>
      </w:r>
      <w:r>
        <w:rPr>
          <w:rStyle w:val="cnumerus2"/>
        </w:rPr>
        <w:t xml:space="preserve"> </w:t>
      </w:r>
      <w:r>
        <w:rPr>
          <w:rStyle w:val="gt"/>
        </w:rPr>
        <w:t xml:space="preserve">[fig.] </w:t>
      </w:r>
      <w:r>
        <w:t xml:space="preserve">envoyer, inspirer, susciter. </w:t>
      </w:r>
    </w:p>
    <w:p w:rsidR="009900EE" w:rsidRDefault="00BA7202" w:rsidP="00BA7202">
      <w:pPr>
        <w:pStyle w:val="vocabulum"/>
      </w:pPr>
      <w:r>
        <w:rPr>
          <w:rStyle w:val="aditus"/>
        </w:rPr>
        <w:t>indĕ</w:t>
      </w:r>
      <w:bookmarkStart w:id="1829" w:name="inde"/>
      <w:bookmarkEnd w:id="1829"/>
      <w:r>
        <w:t xml:space="preserve">, </w:t>
      </w:r>
      <w:r>
        <w:rPr>
          <w:rStyle w:val="gt"/>
        </w:rPr>
        <w:t>adv.</w:t>
      </w:r>
      <w:r w:rsidR="009D14D5" w:rsidRPr="000F0679">
        <w:t> :</w:t>
      </w:r>
      <w:r>
        <w:t xml:space="preserve"> </w:t>
      </w:r>
      <w:r w:rsidR="000F0679" w:rsidRPr="009900EE">
        <w:rPr>
          <w:rStyle w:val="cnumerus2"/>
        </w:rPr>
        <w:t>1.</w:t>
      </w:r>
      <w:r w:rsidR="000F0679">
        <w:t xml:space="preserve"> </w:t>
      </w:r>
      <w:r w:rsidR="000F0679" w:rsidRPr="009900EE">
        <w:rPr>
          <w:rStyle w:val="gt"/>
        </w:rPr>
        <w:t>[local]</w:t>
      </w:r>
      <w:r w:rsidR="000F0679">
        <w:t xml:space="preserve"> </w:t>
      </w:r>
      <w:r>
        <w:t>de là,</w:t>
      </w:r>
      <w:r w:rsidR="000F0679">
        <w:t xml:space="preserve"> de ce lieu ; </w:t>
      </w:r>
      <w:r w:rsidR="000F0679" w:rsidRPr="009900EE">
        <w:rPr>
          <w:rStyle w:val="lt"/>
        </w:rPr>
        <w:t>inde loci</w:t>
      </w:r>
      <w:r w:rsidR="000F0679">
        <w:t xml:space="preserve">, de là ; </w:t>
      </w:r>
      <w:r w:rsidR="000F0679" w:rsidRPr="009900EE">
        <w:rPr>
          <w:rStyle w:val="cnumerus2"/>
        </w:rPr>
        <w:t>2.</w:t>
      </w:r>
      <w:r w:rsidR="000F0679">
        <w:t xml:space="preserve"> </w:t>
      </w:r>
      <w:r w:rsidR="000F0679" w:rsidRPr="009900EE">
        <w:rPr>
          <w:rStyle w:val="lt"/>
        </w:rPr>
        <w:t>= ex ea re</w:t>
      </w:r>
      <w:r w:rsidR="000F0679">
        <w:t xml:space="preserve">, de là ; </w:t>
      </w:r>
      <w:r w:rsidR="000F0679" w:rsidRPr="009900EE">
        <w:rPr>
          <w:rStyle w:val="lt"/>
        </w:rPr>
        <w:t>inde est quod</w:t>
      </w:r>
      <w:r w:rsidR="000F0679">
        <w:t xml:space="preserve">, de là vient que ; </w:t>
      </w:r>
      <w:r w:rsidR="000F0679" w:rsidRPr="009900EE">
        <w:rPr>
          <w:rStyle w:val="lt"/>
        </w:rPr>
        <w:t>inde quod (= ex eo, quod)</w:t>
      </w:r>
      <w:r w:rsidR="000F0679">
        <w:t xml:space="preserve">, de ce fait que // </w:t>
      </w:r>
      <w:r w:rsidR="000F0679" w:rsidRPr="009900EE">
        <w:rPr>
          <w:rStyle w:val="lt"/>
        </w:rPr>
        <w:t>= ex iis</w:t>
      </w:r>
      <w:r w:rsidR="000F0679">
        <w:t xml:space="preserve">, d’eau, d’entre eux, parmi eux // </w:t>
      </w:r>
      <w:r w:rsidR="000F0679" w:rsidRPr="009900EE">
        <w:rPr>
          <w:rStyle w:val="lt"/>
        </w:rPr>
        <w:t>= ab iis</w:t>
      </w:r>
      <w:r w:rsidR="000F0679">
        <w:t xml:space="preserve">, d’eux, de leur part ; </w:t>
      </w:r>
      <w:r w:rsidR="000F0679" w:rsidRPr="009900EE">
        <w:rPr>
          <w:rStyle w:val="cnumerus2"/>
        </w:rPr>
        <w:t>3.</w:t>
      </w:r>
      <w:r w:rsidR="000F0679">
        <w:t xml:space="preserve"> </w:t>
      </w:r>
      <w:r w:rsidR="000F0679" w:rsidRPr="009900EE">
        <w:rPr>
          <w:rStyle w:val="gt"/>
        </w:rPr>
        <w:t>[temporel]</w:t>
      </w:r>
      <w:r>
        <w:t xml:space="preserve"> à partir de là</w:t>
      </w:r>
      <w:r w:rsidR="000F0679">
        <w:t xml:space="preserve"> : </w:t>
      </w:r>
      <w:r w:rsidR="000F0679" w:rsidRPr="009900EE">
        <w:rPr>
          <w:rStyle w:val="lt"/>
        </w:rPr>
        <w:t>jam inde</w:t>
      </w:r>
      <w:r w:rsidR="000F0679">
        <w:t>, à partir de ce moment</w:t>
      </w:r>
      <w:r w:rsidR="009900EE">
        <w:t xml:space="preserve"> ; </w:t>
      </w:r>
      <w:r w:rsidR="009900EE" w:rsidRPr="009900EE">
        <w:rPr>
          <w:rStyle w:val="lt"/>
        </w:rPr>
        <w:t>jam inde ab ortu</w:t>
      </w:r>
      <w:r w:rsidR="009900EE">
        <w:t>, dès la naissance.</w:t>
      </w:r>
    </w:p>
    <w:p w:rsidR="00BA7202" w:rsidRDefault="00BA7202" w:rsidP="00BA7202">
      <w:pPr>
        <w:pStyle w:val="vocabulum"/>
      </w:pPr>
      <w:r>
        <w:rPr>
          <w:rStyle w:val="aditus"/>
        </w:rPr>
        <w:t>indĭcĭum</w:t>
      </w:r>
      <w:bookmarkStart w:id="1830" w:name="indicium"/>
      <w:bookmarkEnd w:id="1830"/>
      <w:r>
        <w:t xml:space="preserve">, </w:t>
      </w:r>
      <w:r w:rsidRPr="00EE7427">
        <w:rPr>
          <w:rStyle w:val="flexio"/>
        </w:rPr>
        <w:t>ĭi</w:t>
      </w:r>
      <w:r>
        <w:t xml:space="preserve">, </w:t>
      </w:r>
      <w:r>
        <w:rPr>
          <w:rStyle w:val="gt"/>
        </w:rPr>
        <w:t>n.</w:t>
      </w:r>
      <w:r w:rsidR="009D14D5">
        <w:t> :</w:t>
      </w:r>
      <w:r>
        <w:t xml:space="preserve"> marque, preuve. </w:t>
      </w:r>
    </w:p>
    <w:p w:rsidR="00BA7202" w:rsidRDefault="00BA7202" w:rsidP="00BA7202">
      <w:pPr>
        <w:pStyle w:val="vocabulum"/>
      </w:pPr>
      <w:r>
        <w:t xml:space="preserve">1 </w:t>
      </w:r>
      <w:r>
        <w:rPr>
          <w:rStyle w:val="aditus"/>
        </w:rPr>
        <w:t>indĭcō</w:t>
      </w:r>
      <w:bookmarkStart w:id="1831" w:name="indico"/>
      <w:bookmarkEnd w:id="183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indiquer, dénoncer, révéler</w:t>
      </w:r>
      <w:r w:rsidR="00BE217D">
        <w:t> ;</w:t>
      </w:r>
      <w:r>
        <w:t xml:space="preserve"> </w:t>
      </w:r>
      <w:r>
        <w:rPr>
          <w:rStyle w:val="cnumerus2"/>
        </w:rPr>
        <w:t xml:space="preserve">2. </w:t>
      </w:r>
      <w:r>
        <w:t>indiquer le prix, évaluer</w:t>
      </w:r>
      <w:r w:rsidR="00BE217D">
        <w:t> ;</w:t>
      </w:r>
      <w:r>
        <w:t xml:space="preserve"> </w:t>
      </w:r>
      <w:r>
        <w:rPr>
          <w:rStyle w:val="cnumerus2"/>
        </w:rPr>
        <w:t xml:space="preserve">3. </w:t>
      </w:r>
      <w:r>
        <w:t xml:space="preserve">mentionner. </w:t>
      </w:r>
    </w:p>
    <w:p w:rsidR="00BA7202" w:rsidRDefault="00BA7202" w:rsidP="00BA7202">
      <w:pPr>
        <w:pStyle w:val="vocabulum"/>
      </w:pPr>
      <w:r>
        <w:t xml:space="preserve">2 </w:t>
      </w:r>
      <w:r>
        <w:rPr>
          <w:rStyle w:val="aditus"/>
        </w:rPr>
        <w:t>indīcō</w:t>
      </w:r>
      <w:r>
        <w:t xml:space="preserve">, </w:t>
      </w:r>
      <w:r w:rsidRPr="00CD4F3A">
        <w:rPr>
          <w:rStyle w:val="flexio"/>
        </w:rPr>
        <w:t>ĭs, ĕre, dīxī, dictum</w:t>
      </w:r>
      <w:r>
        <w:t xml:space="preserve">, </w:t>
      </w:r>
      <w:r>
        <w:rPr>
          <w:rStyle w:val="gt"/>
        </w:rPr>
        <w:t>tr.</w:t>
      </w:r>
      <w:r w:rsidR="009D14D5">
        <w:t> :</w:t>
      </w:r>
      <w:r>
        <w:t xml:space="preserve"> </w:t>
      </w:r>
      <w:r>
        <w:rPr>
          <w:rStyle w:val="cnumerus2"/>
        </w:rPr>
        <w:t xml:space="preserve">1. </w:t>
      </w:r>
      <w:r>
        <w:t xml:space="preserve">déclarer officiellement </w:t>
      </w:r>
      <w:r>
        <w:rPr>
          <w:rStyle w:val="gt"/>
        </w:rPr>
        <w:t>ou</w:t>
      </w:r>
      <w:r>
        <w:t xml:space="preserve"> publiquement, publier, notifier, annoncer</w:t>
      </w:r>
      <w:r w:rsidR="00BE217D">
        <w:t> ;</w:t>
      </w:r>
      <w:r>
        <w:t xml:space="preserve"> </w:t>
      </w:r>
      <w:r>
        <w:rPr>
          <w:rStyle w:val="cnumerus2"/>
        </w:rPr>
        <w:t xml:space="preserve">2. </w:t>
      </w:r>
      <w:r>
        <w:t>notifier, imposer, prescrire.</w:t>
      </w:r>
    </w:p>
    <w:p w:rsidR="00BA7202" w:rsidRDefault="00BA7202" w:rsidP="00BA7202">
      <w:pPr>
        <w:pStyle w:val="vocabulum"/>
      </w:pPr>
      <w:r>
        <w:rPr>
          <w:rStyle w:val="aditus"/>
        </w:rPr>
        <w:t>indignātĭo</w:t>
      </w:r>
      <w:bookmarkStart w:id="1832" w:name="indignatio"/>
      <w:bookmarkEnd w:id="1832"/>
      <w:r>
        <w:t xml:space="preserve">, </w:t>
      </w:r>
      <w:r w:rsidRPr="001E186A">
        <w:rPr>
          <w:rStyle w:val="flexio"/>
        </w:rPr>
        <w:t>ōnis</w:t>
      </w:r>
      <w:r>
        <w:t xml:space="preserve">, </w:t>
      </w:r>
      <w:r>
        <w:rPr>
          <w:rStyle w:val="gt"/>
        </w:rPr>
        <w:t>f.</w:t>
      </w:r>
      <w:r w:rsidR="009D14D5">
        <w:t> :</w:t>
      </w:r>
      <w:r>
        <w:t xml:space="preserve"> indignation. </w:t>
      </w:r>
    </w:p>
    <w:p w:rsidR="00BA7202" w:rsidRDefault="00BA7202" w:rsidP="00BA7202">
      <w:pPr>
        <w:pStyle w:val="vocabulum"/>
      </w:pPr>
      <w:r>
        <w:rPr>
          <w:rStyle w:val="aditus"/>
        </w:rPr>
        <w:t>indignē</w:t>
      </w:r>
      <w:bookmarkStart w:id="1833" w:name="indigne"/>
      <w:bookmarkEnd w:id="1833"/>
      <w:r>
        <w:t xml:space="preserve">, </w:t>
      </w:r>
      <w:r>
        <w:rPr>
          <w:rStyle w:val="gt"/>
        </w:rPr>
        <w:t>adv.</w:t>
      </w:r>
      <w:r w:rsidR="009D14D5">
        <w:rPr>
          <w:rStyle w:val="gt"/>
        </w:rPr>
        <w:t> :</w:t>
      </w:r>
      <w:r>
        <w:t xml:space="preserve"> indignement</w:t>
      </w:r>
      <w:r w:rsidR="009D14D5">
        <w:t> :</w:t>
      </w:r>
      <w:r>
        <w:t xml:space="preserve"> </w:t>
      </w:r>
      <w:r>
        <w:rPr>
          <w:rStyle w:val="lt"/>
        </w:rPr>
        <w:t>indigníssime</w:t>
      </w:r>
      <w:r>
        <w:t xml:space="preserve">, de la manière la plus indigne // </w:t>
      </w:r>
      <w:r>
        <w:rPr>
          <w:rStyle w:val="lt"/>
        </w:rPr>
        <w:t>indígne ferre, pati</w:t>
      </w:r>
      <w:r>
        <w:t>, mal supporter, s’indigner.</w:t>
      </w:r>
    </w:p>
    <w:p w:rsidR="00BA7202" w:rsidRDefault="00BA7202" w:rsidP="00BA7202">
      <w:pPr>
        <w:pStyle w:val="vocabulum"/>
      </w:pPr>
      <w:r>
        <w:rPr>
          <w:rStyle w:val="aditus"/>
        </w:rPr>
        <w:t>indignĭtās</w:t>
      </w:r>
      <w:bookmarkStart w:id="1834" w:name="indignitas"/>
      <w:bookmarkEnd w:id="1834"/>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t>indignité de qqn // énormité, indignité d’une chose</w:t>
      </w:r>
      <w:r w:rsidR="00BE217D">
        <w:t> ;</w:t>
      </w:r>
      <w:r>
        <w:t xml:space="preserve"> </w:t>
      </w:r>
      <w:r>
        <w:rPr>
          <w:rStyle w:val="cnumerus2"/>
        </w:rPr>
        <w:t xml:space="preserve">2. </w:t>
      </w:r>
      <w:r>
        <w:t>outrage, conduite indigne // fait d’être traité indignement, traitement indigne</w:t>
      </w:r>
      <w:r w:rsidR="009D14D5">
        <w:t> :</w:t>
      </w:r>
      <w:r>
        <w:t xml:space="preserve"> </w:t>
      </w:r>
      <w:r>
        <w:rPr>
          <w:rStyle w:val="lt"/>
        </w:rPr>
        <w:t>indígnitas nostra</w:t>
      </w:r>
      <w:r>
        <w:t xml:space="preserve">, le traitement indigne que nous subissons // sentiment d’être traité indignement. </w:t>
      </w:r>
    </w:p>
    <w:p w:rsidR="00BA7202" w:rsidRDefault="00BA7202" w:rsidP="00BA7202">
      <w:pPr>
        <w:pStyle w:val="vocabulum"/>
      </w:pPr>
      <w:r>
        <w:rPr>
          <w:rStyle w:val="aditus"/>
        </w:rPr>
        <w:t>indignŏr</w:t>
      </w:r>
      <w:bookmarkStart w:id="1835" w:name="indignor"/>
      <w:bookmarkEnd w:id="1835"/>
      <w:r>
        <w:t xml:space="preserve">, </w:t>
      </w:r>
      <w:r w:rsidRPr="00FC73E1">
        <w:rPr>
          <w:rStyle w:val="flexio"/>
        </w:rPr>
        <w:t>ārĭs, ārī, ātus sum</w:t>
      </w:r>
      <w:r>
        <w:t xml:space="preserve">, </w:t>
      </w:r>
      <w:r>
        <w:rPr>
          <w:rStyle w:val="gt"/>
        </w:rPr>
        <w:t>tr.</w:t>
      </w:r>
      <w:r w:rsidR="009D14D5">
        <w:t> :</w:t>
      </w:r>
      <w:r>
        <w:t xml:space="preserve"> s’indigner, regarder comme indigne </w:t>
      </w:r>
      <w:r>
        <w:rPr>
          <w:rStyle w:val="cnumerus2"/>
        </w:rPr>
        <w:t xml:space="preserve">a) </w:t>
      </w:r>
      <w:r>
        <w:rPr>
          <w:rStyle w:val="gt"/>
        </w:rPr>
        <w:t xml:space="preserve">[avec acc.] </w:t>
      </w:r>
      <w:r>
        <w:rPr>
          <w:rStyle w:val="cnumerus2"/>
        </w:rPr>
        <w:t xml:space="preserve">b) </w:t>
      </w:r>
      <w:r>
        <w:rPr>
          <w:rStyle w:val="gt"/>
        </w:rPr>
        <w:t xml:space="preserve">[avec prop. inf.] </w:t>
      </w:r>
      <w:r>
        <w:rPr>
          <w:rStyle w:val="cnumerus2"/>
        </w:rPr>
        <w:t xml:space="preserve">c) </w:t>
      </w:r>
      <w:r>
        <w:rPr>
          <w:rStyle w:val="gt"/>
        </w:rPr>
        <w:t xml:space="preserve">[avec </w:t>
      </w:r>
      <w:r>
        <w:rPr>
          <w:rStyle w:val="lit"/>
        </w:rPr>
        <w:t>quod</w:t>
      </w:r>
      <w:r>
        <w:rPr>
          <w:rStyle w:val="gt"/>
        </w:rPr>
        <w:t xml:space="preserve">] </w:t>
      </w:r>
      <w:r>
        <w:rPr>
          <w:rStyle w:val="cnumerus2"/>
        </w:rPr>
        <w:t xml:space="preserve">d) </w:t>
      </w:r>
      <w:r>
        <w:rPr>
          <w:rStyle w:val="gt"/>
        </w:rPr>
        <w:t xml:space="preserve">[abst] </w:t>
      </w:r>
      <w:r>
        <w:rPr>
          <w:rStyle w:val="lt"/>
        </w:rPr>
        <w:t>de áliqua re</w:t>
      </w:r>
      <w:r>
        <w:t>.</w:t>
      </w:r>
    </w:p>
    <w:p w:rsidR="00BA7202" w:rsidRDefault="00BA7202" w:rsidP="00BA7202">
      <w:pPr>
        <w:pStyle w:val="vocabulum"/>
      </w:pPr>
      <w:r>
        <w:rPr>
          <w:rStyle w:val="aditus"/>
        </w:rPr>
        <w:t>indō</w:t>
      </w:r>
      <w:bookmarkStart w:id="1836" w:name="indo"/>
      <w:bookmarkEnd w:id="1836"/>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mettre sur, poser sur, appliquer</w:t>
      </w:r>
      <w:r w:rsidR="00BE217D">
        <w:t> ;</w:t>
      </w:r>
      <w:r>
        <w:t xml:space="preserve"> </w:t>
      </w:r>
      <w:r>
        <w:rPr>
          <w:rStyle w:val="cnumerus2"/>
        </w:rPr>
        <w:t xml:space="preserve">2. </w:t>
      </w:r>
      <w:r>
        <w:t xml:space="preserve">mettre dans, introduire // </w:t>
      </w:r>
      <w:r>
        <w:rPr>
          <w:rStyle w:val="lt"/>
        </w:rPr>
        <w:t>nomen alícui, alícui rei</w:t>
      </w:r>
      <w:r>
        <w:t xml:space="preserve">, donner un nom à qqn, à qqch. </w:t>
      </w:r>
    </w:p>
    <w:p w:rsidR="00BA7202" w:rsidRDefault="00BA7202" w:rsidP="00BA7202">
      <w:pPr>
        <w:pStyle w:val="vocabulum"/>
      </w:pPr>
      <w:r>
        <w:rPr>
          <w:rStyle w:val="aditus"/>
        </w:rPr>
        <w:t>indŏlēs</w:t>
      </w:r>
      <w:bookmarkStart w:id="1837" w:name="indoles"/>
      <w:bookmarkEnd w:id="1837"/>
      <w:r>
        <w:t xml:space="preserve">, </w:t>
      </w:r>
      <w:r w:rsidRPr="001E186A">
        <w:rPr>
          <w:rStyle w:val="flexio"/>
        </w:rPr>
        <w:t>is</w:t>
      </w:r>
      <w:r>
        <w:t xml:space="preserve">, </w:t>
      </w:r>
      <w:r>
        <w:rPr>
          <w:rStyle w:val="gt"/>
        </w:rPr>
        <w:t>f.</w:t>
      </w:r>
      <w:r w:rsidR="009D14D5">
        <w:t> :</w:t>
      </w:r>
      <w:r>
        <w:t xml:space="preserve"> naturel, caractère. </w:t>
      </w:r>
    </w:p>
    <w:p w:rsidR="00BA7202" w:rsidRDefault="00BA7202" w:rsidP="00BA7202">
      <w:pPr>
        <w:pStyle w:val="vocabulum"/>
      </w:pPr>
      <w:r>
        <w:rPr>
          <w:rStyle w:val="aditus"/>
        </w:rPr>
        <w:t>indūcō</w:t>
      </w:r>
      <w:bookmarkStart w:id="1838" w:name="induco"/>
      <w:bookmarkEnd w:id="1838"/>
      <w:r>
        <w:t xml:space="preserve">, </w:t>
      </w:r>
      <w:r w:rsidRPr="00CD4F3A">
        <w:rPr>
          <w:rStyle w:val="flexio"/>
        </w:rPr>
        <w:t>ĭs, ĕre, dūxī, ductum</w:t>
      </w:r>
      <w:r>
        <w:t xml:space="preserve">, </w:t>
      </w:r>
      <w:r>
        <w:rPr>
          <w:rStyle w:val="gt"/>
        </w:rPr>
        <w:t>tr.</w:t>
      </w:r>
      <w:r w:rsidR="009D14D5">
        <w:t> :</w:t>
      </w:r>
      <w:r>
        <w:t xml:space="preserve"> </w:t>
      </w:r>
      <w:r>
        <w:rPr>
          <w:rStyle w:val="cnumerus2"/>
        </w:rPr>
        <w:t xml:space="preserve">1. </w:t>
      </w:r>
      <w:r>
        <w:t>conduire dans, contre, vers</w:t>
      </w:r>
      <w:r w:rsidR="00BE217D">
        <w:t> ;</w:t>
      </w:r>
      <w:r>
        <w:t xml:space="preserve"> </w:t>
      </w:r>
      <w:r>
        <w:rPr>
          <w:rStyle w:val="cnumerus2"/>
        </w:rPr>
        <w:t xml:space="preserve">2. </w:t>
      </w:r>
      <w:r>
        <w:t>faire avancer, conduire</w:t>
      </w:r>
      <w:r w:rsidR="00BE217D">
        <w:t> ;</w:t>
      </w:r>
      <w:r>
        <w:t xml:space="preserve"> </w:t>
      </w:r>
      <w:r>
        <w:rPr>
          <w:rStyle w:val="cnumerus2"/>
        </w:rPr>
        <w:t xml:space="preserve">3. </w:t>
      </w:r>
      <w:r>
        <w:t>appliquer sur</w:t>
      </w:r>
      <w:r w:rsidR="00BE217D">
        <w:t> ;</w:t>
      </w:r>
      <w:r>
        <w:t xml:space="preserve"> </w:t>
      </w:r>
      <w:r>
        <w:rPr>
          <w:rStyle w:val="cnumerus2"/>
        </w:rPr>
        <w:t xml:space="preserve">4. </w:t>
      </w:r>
      <w:r>
        <w:t>recouvrir, revêtir</w:t>
      </w:r>
      <w:r w:rsidR="00BE217D">
        <w:t> ;</w:t>
      </w:r>
      <w:r>
        <w:t xml:space="preserve"> </w:t>
      </w:r>
      <w:r>
        <w:rPr>
          <w:rStyle w:val="cnumerus2"/>
        </w:rPr>
        <w:t xml:space="preserve">5. </w:t>
      </w:r>
      <w:r>
        <w:t xml:space="preserve">étendre // étendre la cire sur laquelle on avait écrit </w:t>
      </w:r>
      <w:r>
        <w:rPr>
          <w:rStyle w:val="gt"/>
        </w:rPr>
        <w:t xml:space="preserve">[d’où] </w:t>
      </w:r>
      <w:r>
        <w:t>biffer // abolir</w:t>
      </w:r>
      <w:r w:rsidR="00BE217D">
        <w:t> ;</w:t>
      </w:r>
      <w:r>
        <w:t xml:space="preserve"> </w:t>
      </w:r>
      <w:r>
        <w:rPr>
          <w:rStyle w:val="cnumerus2"/>
        </w:rPr>
        <w:t xml:space="preserve">6. </w:t>
      </w:r>
      <w:r>
        <w:t>porter en compte, inscrire</w:t>
      </w:r>
      <w:r w:rsidR="00BE217D">
        <w:t> ;</w:t>
      </w:r>
      <w:r>
        <w:t xml:space="preserve"> </w:t>
      </w:r>
      <w:r>
        <w:rPr>
          <w:rStyle w:val="cnumerus2"/>
        </w:rPr>
        <w:t xml:space="preserve">7. </w:t>
      </w:r>
      <w:r>
        <w:rPr>
          <w:rStyle w:val="gt"/>
        </w:rPr>
        <w:t>[fig.].</w:t>
      </w:r>
      <w:r>
        <w:t xml:space="preserve"> </w:t>
      </w:r>
    </w:p>
    <w:p w:rsidR="00BA7202" w:rsidRDefault="00BA7202" w:rsidP="00BA7202">
      <w:pPr>
        <w:pStyle w:val="vocabulum"/>
      </w:pPr>
      <w:r>
        <w:rPr>
          <w:rStyle w:val="aditus"/>
        </w:rPr>
        <w:t>indulgĕō</w:t>
      </w:r>
      <w:bookmarkStart w:id="1839" w:name="indulgeo"/>
      <w:bookmarkEnd w:id="1839"/>
      <w:r>
        <w:t xml:space="preserve">, </w:t>
      </w:r>
      <w:r w:rsidRPr="00CD4F3A">
        <w:rPr>
          <w:rStyle w:val="flexio"/>
        </w:rPr>
        <w:t>ēs, ēre, dulsī, dultum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être bienveillant, indulgent, complaisant</w:t>
      </w:r>
      <w:r w:rsidR="00BE217D">
        <w:t> ;</w:t>
      </w:r>
      <w:r>
        <w:t xml:space="preserve"> </w:t>
      </w:r>
      <w:r>
        <w:rPr>
          <w:rStyle w:val="cnumerus2"/>
        </w:rPr>
        <w:t xml:space="preserve">2. </w:t>
      </w:r>
      <w:r>
        <w:t xml:space="preserve">se donner complaisamment à, s’abandonner à // </w:t>
      </w:r>
      <w:r>
        <w:rPr>
          <w:rStyle w:val="lt"/>
        </w:rPr>
        <w:t>valetúdini</w:t>
      </w:r>
      <w:r>
        <w:t xml:space="preserve">, avoir soin de sa santé. </w:t>
      </w:r>
      <w:r>
        <w:rPr>
          <w:rStyle w:val="cnumerus2"/>
        </w:rPr>
        <w:t xml:space="preserve">II. </w:t>
      </w:r>
      <w:r w:rsidR="009F699C">
        <w:rPr>
          <w:rStyle w:val="gt"/>
        </w:rPr>
        <w:t xml:space="preserve">tr. </w:t>
      </w:r>
      <w:r w:rsidR="009F699C">
        <w:rPr>
          <w:rStyle w:val="cnumerus2"/>
        </w:rPr>
        <w:t>1.</w:t>
      </w:r>
      <w:r>
        <w:rPr>
          <w:rStyle w:val="cnumerus2"/>
        </w:rPr>
        <w:t xml:space="preserve"> </w:t>
      </w:r>
      <w:r>
        <w:rPr>
          <w:rStyle w:val="gt"/>
        </w:rPr>
        <w:t xml:space="preserve">[arch.] </w:t>
      </w:r>
      <w:r>
        <w:t>choyer, áliquem, qqn</w:t>
      </w:r>
      <w:r w:rsidR="00BE217D">
        <w:t> ;</w:t>
      </w:r>
      <w:r>
        <w:t xml:space="preserve"> </w:t>
      </w:r>
      <w:r>
        <w:rPr>
          <w:rStyle w:val="cnumerus2"/>
        </w:rPr>
        <w:t xml:space="preserve">2. </w:t>
      </w:r>
      <w:r>
        <w:t xml:space="preserve">accorder, concéder // </w:t>
      </w:r>
      <w:r>
        <w:rPr>
          <w:rStyle w:val="gt"/>
        </w:rPr>
        <w:t xml:space="preserve">[avec inf.] </w:t>
      </w:r>
      <w:r>
        <w:t xml:space="preserve">accorder de // </w:t>
      </w:r>
      <w:r>
        <w:rPr>
          <w:rStyle w:val="gt"/>
        </w:rPr>
        <w:t xml:space="preserve">[chrét.] </w:t>
      </w:r>
      <w:r>
        <w:t xml:space="preserve">remettre, pardonner </w:t>
      </w:r>
      <w:r>
        <w:rPr>
          <w:rStyle w:val="gt"/>
        </w:rPr>
        <w:t>[les péchés].</w:t>
      </w:r>
    </w:p>
    <w:p w:rsidR="00BA7202" w:rsidRDefault="00BA7202" w:rsidP="00BA7202">
      <w:pPr>
        <w:pStyle w:val="vocabulum"/>
      </w:pPr>
      <w:r>
        <w:rPr>
          <w:rStyle w:val="aditus"/>
        </w:rPr>
        <w:t>indúlgens</w:t>
      </w:r>
      <w:bookmarkStart w:id="1840" w:name="indulgens"/>
      <w:bookmarkEnd w:id="1840"/>
      <w:r>
        <w:t xml:space="preserve">, </w:t>
      </w:r>
      <w:r w:rsidRPr="00497DEC">
        <w:rPr>
          <w:rStyle w:val="flexio"/>
        </w:rPr>
        <w:t>tis</w:t>
      </w:r>
      <w:r w:rsidR="009D14D5">
        <w:t> :</w:t>
      </w:r>
      <w:r>
        <w:t xml:space="preserve"> </w:t>
      </w:r>
      <w:r>
        <w:rPr>
          <w:rStyle w:val="cnumerus2"/>
        </w:rPr>
        <w:t xml:space="preserve">1. </w:t>
      </w:r>
      <w:r>
        <w:rPr>
          <w:rStyle w:val="gt"/>
        </w:rPr>
        <w:t xml:space="preserve">part. de </w:t>
      </w:r>
      <w:r>
        <w:t>indulgĕō</w:t>
      </w:r>
      <w:r w:rsidR="00BE217D">
        <w:t> ;</w:t>
      </w:r>
      <w:r>
        <w:t xml:space="preserve"> </w:t>
      </w:r>
      <w:r>
        <w:rPr>
          <w:rStyle w:val="cnumerus2"/>
        </w:rPr>
        <w:t xml:space="preserve">2. </w:t>
      </w:r>
      <w:r>
        <w:rPr>
          <w:rStyle w:val="gt"/>
        </w:rPr>
        <w:t xml:space="preserve">adjt </w:t>
      </w:r>
      <w:r>
        <w:rPr>
          <w:rStyle w:val="cnumerus2"/>
        </w:rPr>
        <w:t xml:space="preserve">a) </w:t>
      </w:r>
      <w:r>
        <w:t xml:space="preserve">indulgent pour </w:t>
      </w:r>
      <w:r>
        <w:rPr>
          <w:rStyle w:val="gt"/>
        </w:rPr>
        <w:t>[avec dat</w:t>
      </w:r>
      <w:r w:rsidR="00E20E09">
        <w:rPr>
          <w:rStyle w:val="gt"/>
        </w:rPr>
        <w:t>]</w:t>
      </w:r>
      <w:r w:rsidR="00E20E09" w:rsidRPr="00E20E09">
        <w:t> ;</w:t>
      </w:r>
      <w:r>
        <w:rPr>
          <w:rStyle w:val="gt"/>
        </w:rPr>
        <w:t xml:space="preserve"> [avec </w:t>
      </w:r>
      <w:r>
        <w:rPr>
          <w:rStyle w:val="lit"/>
        </w:rPr>
        <w:t>in</w:t>
      </w:r>
      <w:r>
        <w:rPr>
          <w:rStyle w:val="gt"/>
        </w:rPr>
        <w:t xml:space="preserve"> acc.</w:t>
      </w:r>
      <w:r w:rsidR="00E20E09">
        <w:rPr>
          <w:rStyle w:val="gt"/>
        </w:rPr>
        <w:t>]</w:t>
      </w:r>
      <w:r w:rsidR="00E20E09" w:rsidRPr="00E20E09">
        <w:t> ;</w:t>
      </w:r>
      <w:r>
        <w:t xml:space="preserve"> </w:t>
      </w:r>
      <w:r>
        <w:rPr>
          <w:rStyle w:val="cnumerus2"/>
        </w:rPr>
        <w:t xml:space="preserve">b) </w:t>
      </w:r>
      <w:r>
        <w:rPr>
          <w:rStyle w:val="gt"/>
        </w:rPr>
        <w:t xml:space="preserve">[abst] </w:t>
      </w:r>
      <w:r>
        <w:t xml:space="preserve">indulgent. </w:t>
      </w:r>
    </w:p>
    <w:p w:rsidR="00BA7202" w:rsidRDefault="00BA7202" w:rsidP="00BA7202">
      <w:pPr>
        <w:pStyle w:val="vocabulum"/>
      </w:pPr>
      <w:r>
        <w:rPr>
          <w:rStyle w:val="aditus"/>
        </w:rPr>
        <w:t>indŭō</w:t>
      </w:r>
      <w:bookmarkStart w:id="1841" w:name="induo"/>
      <w:bookmarkEnd w:id="1841"/>
      <w:r>
        <w:t xml:space="preserve">, </w:t>
      </w:r>
      <w:r w:rsidRPr="00CD4F3A">
        <w:rPr>
          <w:rStyle w:val="flexio"/>
        </w:rPr>
        <w:t>ĭs, ĕre, dŭī, dūtum</w:t>
      </w:r>
      <w:r>
        <w:t xml:space="preserve">, </w:t>
      </w:r>
      <w:r>
        <w:rPr>
          <w:rStyle w:val="gt"/>
        </w:rPr>
        <w:t>tr.</w:t>
      </w:r>
      <w:r w:rsidR="009D14D5">
        <w:t> :</w:t>
      </w:r>
      <w:r>
        <w:t xml:space="preserve"> </w:t>
      </w:r>
      <w:r>
        <w:rPr>
          <w:rStyle w:val="cnumerus2"/>
        </w:rPr>
        <w:t xml:space="preserve">1. </w:t>
      </w:r>
      <w:r>
        <w:t>mettre sur qqn, à qqn</w:t>
      </w:r>
      <w:r w:rsidR="00BE217D">
        <w:t> ;</w:t>
      </w:r>
      <w:r>
        <w:t xml:space="preserve"> </w:t>
      </w:r>
      <w:r>
        <w:rPr>
          <w:rStyle w:val="cnumerus2"/>
        </w:rPr>
        <w:t xml:space="preserve">2. </w:t>
      </w:r>
      <w:r>
        <w:t>revêtir, couvrir</w:t>
      </w:r>
      <w:r w:rsidR="00BE217D">
        <w:t> ;</w:t>
      </w:r>
      <w:r>
        <w:t xml:space="preserve"> </w:t>
      </w:r>
      <w:r>
        <w:rPr>
          <w:rStyle w:val="cnumerus2"/>
        </w:rPr>
        <w:t xml:space="preserve">3. </w:t>
      </w:r>
      <w:r>
        <w:rPr>
          <w:rStyle w:val="lt"/>
        </w:rPr>
        <w:t>se áliqua re, in áliquam rem</w:t>
      </w:r>
      <w:r>
        <w:t>, s’embarrasser dans qqch., tomber dans, se jeter dans</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industrĭus</w:t>
      </w:r>
      <w:bookmarkStart w:id="1842" w:name="industrius"/>
      <w:bookmarkEnd w:id="1842"/>
      <w:r>
        <w:t xml:space="preserve">, </w:t>
      </w:r>
      <w:r w:rsidRPr="00FC73E1">
        <w:rPr>
          <w:rStyle w:val="flexio"/>
        </w:rPr>
        <w:t xml:space="preserve">a, </w:t>
      </w:r>
      <w:r w:rsidRPr="007F2AC0">
        <w:rPr>
          <w:rStyle w:val="flexio"/>
        </w:rPr>
        <w:t>um</w:t>
      </w:r>
      <w:r w:rsidR="009D14D5">
        <w:t> :</w:t>
      </w:r>
      <w:r>
        <w:t xml:space="preserve"> actif, laborieux, zélé. </w:t>
      </w:r>
    </w:p>
    <w:p w:rsidR="00BA7202" w:rsidRDefault="00BA7202" w:rsidP="00BA7202">
      <w:pPr>
        <w:pStyle w:val="vocabulum"/>
      </w:pPr>
      <w:r>
        <w:rPr>
          <w:rStyle w:val="aditus"/>
        </w:rPr>
        <w:t>ĭnĕō</w:t>
      </w:r>
      <w:bookmarkStart w:id="1843" w:name="ineo"/>
      <w:bookmarkEnd w:id="1843"/>
      <w:r>
        <w:t>, īs, īre, ĭī (īvī), ĭtum (</w:t>
      </w:r>
      <w:r>
        <w:rPr>
          <w:rStyle w:val="lit"/>
        </w:rPr>
        <w:t>eo</w:t>
      </w:r>
      <w:r>
        <w:t>)</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aller dans</w:t>
      </w:r>
      <w:r w:rsidR="00BE217D">
        <w:t> ;</w:t>
      </w:r>
      <w:r>
        <w:t xml:space="preserve"> </w:t>
      </w:r>
      <w:r>
        <w:rPr>
          <w:rStyle w:val="cnumerus2"/>
        </w:rPr>
        <w:t xml:space="preserve">2. </w:t>
      </w:r>
      <w:r>
        <w:t>commencer</w:t>
      </w:r>
      <w:r w:rsidR="009D14D5">
        <w:t> :</w:t>
      </w:r>
      <w:r>
        <w:t xml:space="preserve"> </w:t>
      </w:r>
      <w:r>
        <w:rPr>
          <w:rStyle w:val="lt"/>
        </w:rPr>
        <w:t>ineúnte vere</w:t>
      </w:r>
      <w:r>
        <w:t>, au début du printemps</w:t>
      </w:r>
      <w:r w:rsidR="00BE217D">
        <w:t> ;</w:t>
      </w:r>
      <w:r>
        <w:t xml:space="preserve"> </w:t>
      </w:r>
      <w:r>
        <w:rPr>
          <w:rStyle w:val="lt"/>
        </w:rPr>
        <w:t>ab ineúnte ætáte</w:t>
      </w:r>
      <w:r>
        <w:t>, depuis son plus jeune âge (“depuis son âge commençant”</w:t>
      </w:r>
      <w:r w:rsidR="009F3D2E">
        <w:t>).</w:t>
      </w:r>
      <w:r>
        <w:t xml:space="preserve"> </w:t>
      </w:r>
      <w:r>
        <w:rPr>
          <w:rStyle w:val="cnumerus2"/>
        </w:rPr>
        <w:t xml:space="preserve">II. </w:t>
      </w:r>
      <w:r>
        <w:rPr>
          <w:rStyle w:val="gt"/>
        </w:rPr>
        <w:t>tr.,</w:t>
      </w:r>
      <w:r>
        <w:t xml:space="preserve"> pénétrer dans</w:t>
      </w:r>
      <w:r w:rsidR="00BE217D">
        <w:t> ;</w:t>
      </w:r>
      <w:r>
        <w:t xml:space="preserve"> </w:t>
      </w:r>
      <w:r>
        <w:rPr>
          <w:rStyle w:val="cnumerus2"/>
        </w:rPr>
        <w:t xml:space="preserve">2. </w:t>
      </w:r>
      <w:r>
        <w:t xml:space="preserve">saillir </w:t>
      </w:r>
      <w:r>
        <w:rPr>
          <w:rStyle w:val="gt"/>
        </w:rPr>
        <w:t>[une femelle</w:t>
      </w:r>
      <w:r w:rsidR="00E20E09">
        <w:rPr>
          <w:rStyle w:val="gt"/>
        </w:rPr>
        <w:t>]</w:t>
      </w:r>
      <w:r w:rsidR="00E20E09" w:rsidRPr="00E20E09">
        <w:t> ;</w:t>
      </w:r>
      <w:r>
        <w:t xml:space="preserve"> </w:t>
      </w:r>
      <w:r>
        <w:rPr>
          <w:rStyle w:val="cnumerus2"/>
        </w:rPr>
        <w:t xml:space="preserve">3. </w:t>
      </w:r>
      <w:r>
        <w:t>commencer</w:t>
      </w:r>
      <w:r w:rsidR="00BE217D">
        <w:t> ;</w:t>
      </w:r>
      <w:r>
        <w:t xml:space="preserve"> </w:t>
      </w:r>
      <w:r>
        <w:rPr>
          <w:rStyle w:val="cnumerus2"/>
        </w:rPr>
        <w:t xml:space="preserve">4. </w:t>
      </w:r>
      <w:r>
        <w:t>entreprendre, de mettre à.</w:t>
      </w:r>
    </w:p>
    <w:p w:rsidR="00BA7202" w:rsidRDefault="00BA7202" w:rsidP="00BA7202">
      <w:pPr>
        <w:pStyle w:val="vocabulum"/>
      </w:pPr>
      <w:r>
        <w:rPr>
          <w:rStyle w:val="aditus"/>
        </w:rPr>
        <w:t>infans</w:t>
      </w:r>
      <w:bookmarkStart w:id="1844" w:name="infans"/>
      <w:bookmarkEnd w:id="1844"/>
      <w:r>
        <w:t xml:space="preserve">, </w:t>
      </w:r>
      <w:r w:rsidRPr="000109C6">
        <w:rPr>
          <w:rStyle w:val="flexio"/>
        </w:rPr>
        <w:t>antis</w:t>
      </w:r>
      <w:r>
        <w:t xml:space="preserve">, </w:t>
      </w:r>
      <w:r>
        <w:rPr>
          <w:rStyle w:val="gt"/>
        </w:rPr>
        <w:t>m./f.</w:t>
      </w:r>
      <w:r w:rsidR="009D14D5">
        <w:t> :</w:t>
      </w:r>
      <w:r>
        <w:t xml:space="preserve"> enfant (bébé</w:t>
      </w:r>
      <w:r w:rsidR="009F3D2E">
        <w:t>).</w:t>
      </w:r>
      <w:r>
        <w:t xml:space="preserve"> </w:t>
      </w:r>
    </w:p>
    <w:p w:rsidR="00BA7202" w:rsidRDefault="00BA7202" w:rsidP="00BA7202">
      <w:pPr>
        <w:pStyle w:val="vocabulum"/>
      </w:pPr>
      <w:r>
        <w:rPr>
          <w:rStyle w:val="aditus"/>
        </w:rPr>
        <w:t>infantĭa</w:t>
      </w:r>
      <w:bookmarkStart w:id="1845" w:name="infantia"/>
      <w:bookmarkEnd w:id="1845"/>
      <w:r>
        <w:t xml:space="preserve">, </w:t>
      </w:r>
      <w:r w:rsidRPr="00497DEC">
        <w:rPr>
          <w:rStyle w:val="flexio"/>
        </w:rPr>
        <w:t>ae</w:t>
      </w:r>
      <w:r>
        <w:t xml:space="preserve">, </w:t>
      </w:r>
      <w:r>
        <w:rPr>
          <w:rStyle w:val="gt"/>
        </w:rPr>
        <w:t>f.</w:t>
      </w:r>
      <w:r w:rsidR="009D14D5">
        <w:t> :</w:t>
      </w:r>
      <w:r>
        <w:t xml:space="preserve"> enfance. </w:t>
      </w:r>
    </w:p>
    <w:p w:rsidR="00BA7202" w:rsidRDefault="00BA7202" w:rsidP="00BA7202">
      <w:pPr>
        <w:pStyle w:val="vocabulum"/>
      </w:pPr>
      <w:r>
        <w:rPr>
          <w:rStyle w:val="aditus"/>
        </w:rPr>
        <w:t>infantŭlus</w:t>
      </w:r>
      <w:bookmarkStart w:id="1846" w:name="infantulus"/>
      <w:bookmarkEnd w:id="1846"/>
      <w:r>
        <w:t xml:space="preserve">, </w:t>
      </w:r>
      <w:r w:rsidRPr="00497DEC">
        <w:rPr>
          <w:rStyle w:val="flexio"/>
        </w:rPr>
        <w:t>i</w:t>
      </w:r>
      <w:r>
        <w:t xml:space="preserve">, </w:t>
      </w:r>
      <w:r>
        <w:rPr>
          <w:rStyle w:val="gt"/>
        </w:rPr>
        <w:t>m.</w:t>
      </w:r>
      <w:r w:rsidR="009D14D5">
        <w:t> :</w:t>
      </w:r>
      <w:r>
        <w:t xml:space="preserve"> petit enfant. </w:t>
      </w:r>
    </w:p>
    <w:p w:rsidR="00BA7202" w:rsidRDefault="00BA7202" w:rsidP="00BA7202">
      <w:pPr>
        <w:pStyle w:val="vocabulum"/>
      </w:pPr>
      <w:r>
        <w:rPr>
          <w:rStyle w:val="aditus"/>
        </w:rPr>
        <w:t>infénsus</w:t>
      </w:r>
      <w:bookmarkStart w:id="1847" w:name="infensus"/>
      <w:bookmarkEnd w:id="1847"/>
      <w:r>
        <w:t xml:space="preserve">, </w:t>
      </w:r>
      <w:r w:rsidRPr="00FC73E1">
        <w:rPr>
          <w:rStyle w:val="flexio"/>
        </w:rPr>
        <w:t xml:space="preserve">a, </w:t>
      </w:r>
      <w:r w:rsidRPr="007F2AC0">
        <w:rPr>
          <w:rStyle w:val="flexio"/>
        </w:rPr>
        <w:t>um</w:t>
      </w:r>
      <w:r w:rsidR="009D14D5">
        <w:t> :</w:t>
      </w:r>
      <w:r>
        <w:t xml:space="preserve"> </w:t>
      </w:r>
      <w:r w:rsidR="00EF053B" w:rsidRPr="00E933A6">
        <w:rPr>
          <w:rStyle w:val="cnumerus2"/>
        </w:rPr>
        <w:t>1.</w:t>
      </w:r>
      <w:r w:rsidR="00EF053B">
        <w:t xml:space="preserve"> </w:t>
      </w:r>
      <w:r>
        <w:t>irrité</w:t>
      </w:r>
      <w:r w:rsidR="00EF053B">
        <w:t>, hostile, animé contre</w:t>
      </w:r>
      <w:r w:rsidR="00E933A6">
        <w:t xml:space="preserve"> ; </w:t>
      </w:r>
      <w:r w:rsidR="00E933A6" w:rsidRPr="00E933A6">
        <w:rPr>
          <w:rStyle w:val="gt"/>
        </w:rPr>
        <w:t>[avec dat.]</w:t>
      </w:r>
      <w:r w:rsidR="00E933A6">
        <w:t xml:space="preserve"> ; </w:t>
      </w:r>
      <w:r w:rsidR="00E933A6" w:rsidRPr="00E933A6">
        <w:rPr>
          <w:rStyle w:val="gt"/>
        </w:rPr>
        <w:t xml:space="preserve">[avec </w:t>
      </w:r>
      <w:r w:rsidR="00E933A6" w:rsidRPr="00E933A6">
        <w:rPr>
          <w:rStyle w:val="lit"/>
        </w:rPr>
        <w:t>in</w:t>
      </w:r>
      <w:r w:rsidR="00E933A6" w:rsidRPr="00E933A6">
        <w:rPr>
          <w:rStyle w:val="gt"/>
        </w:rPr>
        <w:t xml:space="preserve"> acc.]</w:t>
      </w:r>
      <w:r w:rsidR="00E933A6">
        <w:rPr>
          <w:rStyle w:val="gt"/>
        </w:rPr>
        <w:t> </w:t>
      </w:r>
      <w:r w:rsidR="00E933A6">
        <w:t xml:space="preserve">; </w:t>
      </w:r>
      <w:r w:rsidR="00E933A6" w:rsidRPr="00E933A6">
        <w:rPr>
          <w:rStyle w:val="cnumerus2"/>
        </w:rPr>
        <w:t>2.</w:t>
      </w:r>
      <w:r w:rsidR="00E933A6">
        <w:t xml:space="preserve"> </w:t>
      </w:r>
      <w:r w:rsidR="00E933A6" w:rsidRPr="00E933A6">
        <w:rPr>
          <w:rStyle w:val="gt"/>
        </w:rPr>
        <w:t>[en parl. de choses]</w:t>
      </w:r>
      <w:r w:rsidR="00E933A6">
        <w:t xml:space="preserve"> hostile, ennemi, funeste // </w:t>
      </w:r>
      <w:r w:rsidR="00E933A6" w:rsidRPr="00E933A6">
        <w:rPr>
          <w:rStyle w:val="lt"/>
        </w:rPr>
        <w:t>-issĭmus</w:t>
      </w:r>
      <w:r>
        <w:t xml:space="preserve">. </w:t>
      </w:r>
    </w:p>
    <w:p w:rsidR="00BA7202" w:rsidRDefault="00BA7202" w:rsidP="00BA7202">
      <w:pPr>
        <w:pStyle w:val="vocabulum"/>
      </w:pPr>
      <w:r>
        <w:rPr>
          <w:rStyle w:val="aditus"/>
        </w:rPr>
        <w:t>infĕrō</w:t>
      </w:r>
      <w:bookmarkStart w:id="1848" w:name="infero"/>
      <w:bookmarkEnd w:id="1848"/>
      <w:r>
        <w:t>, fers, ferre, intŭlī, illātum (</w:t>
      </w:r>
      <w:r>
        <w:rPr>
          <w:rStyle w:val="lit"/>
        </w:rPr>
        <w:t>fero</w:t>
      </w:r>
      <w:r>
        <w:t xml:space="preserve">), </w:t>
      </w:r>
      <w:r>
        <w:rPr>
          <w:rStyle w:val="gt"/>
        </w:rPr>
        <w:t>tr.</w:t>
      </w:r>
      <w:r w:rsidR="009D14D5">
        <w:t> :</w:t>
      </w:r>
      <w:r>
        <w:t xml:space="preserve"> porter, jeter dans, vers, sur, contre // </w:t>
      </w:r>
      <w:r>
        <w:rPr>
          <w:rStyle w:val="lt"/>
        </w:rPr>
        <w:t>bellum inférre</w:t>
      </w:r>
      <w:r>
        <w:t xml:space="preserve">, entreprendre une guerre. </w:t>
      </w:r>
    </w:p>
    <w:p w:rsidR="00BA7202" w:rsidRDefault="00BA7202" w:rsidP="00BA7202">
      <w:pPr>
        <w:pStyle w:val="vocabulum"/>
      </w:pPr>
      <w:r>
        <w:rPr>
          <w:rStyle w:val="aditus"/>
        </w:rPr>
        <w:t>inféstus</w:t>
      </w:r>
      <w:bookmarkStart w:id="1849" w:name="infestus"/>
      <w:bookmarkEnd w:id="1849"/>
      <w:r>
        <w:t xml:space="preserve">, </w:t>
      </w:r>
      <w:r w:rsidRPr="00FC73E1">
        <w:rPr>
          <w:rStyle w:val="flexio"/>
        </w:rPr>
        <w:t xml:space="preserve">a, </w:t>
      </w:r>
      <w:r w:rsidRPr="007F2AC0">
        <w:rPr>
          <w:rStyle w:val="flexio"/>
        </w:rPr>
        <w:t>um</w:t>
      </w:r>
      <w:r w:rsidR="009D14D5">
        <w:t> :</w:t>
      </w:r>
      <w:r>
        <w:t xml:space="preserve"> contraire, hostile. </w:t>
      </w:r>
    </w:p>
    <w:p w:rsidR="001C7671" w:rsidRDefault="001C7671" w:rsidP="001C7671">
      <w:pPr>
        <w:pStyle w:val="vocabulum"/>
      </w:pPr>
      <w:r w:rsidRPr="001C7671">
        <w:rPr>
          <w:rStyle w:val="aditus"/>
        </w:rPr>
        <w:t>infīgō</w:t>
      </w:r>
      <w:bookmarkStart w:id="1850" w:name="infigo"/>
      <w:bookmarkEnd w:id="1850"/>
      <w:r>
        <w:t xml:space="preserve">, </w:t>
      </w:r>
      <w:r w:rsidRPr="00CD4F3A">
        <w:rPr>
          <w:rStyle w:val="flexio"/>
        </w:rPr>
        <w:t>ĭs, ĕre, fīxī, fixum</w:t>
      </w:r>
      <w:r>
        <w:t xml:space="preserve">, </w:t>
      </w:r>
      <w:r w:rsidRPr="004D3A1E">
        <w:rPr>
          <w:rStyle w:val="gt"/>
        </w:rPr>
        <w:t>tr.</w:t>
      </w:r>
      <w:r>
        <w:t xml:space="preserve"> : </w:t>
      </w:r>
      <w:r w:rsidRPr="004D3A1E">
        <w:rPr>
          <w:rStyle w:val="cnumerus2"/>
        </w:rPr>
        <w:t>1.</w:t>
      </w:r>
      <w:r>
        <w:t xml:space="preserve"> ficher dans, enfoncer </w:t>
      </w:r>
      <w:r w:rsidRPr="004D3A1E">
        <w:rPr>
          <w:rStyle w:val="gt"/>
        </w:rPr>
        <w:t>[avec in acc.]</w:t>
      </w:r>
      <w:r>
        <w:t xml:space="preserve"> ; </w:t>
      </w:r>
      <w:r w:rsidRPr="004D3A1E">
        <w:rPr>
          <w:rStyle w:val="gt"/>
        </w:rPr>
        <w:t>[avec dat.]</w:t>
      </w:r>
      <w:r>
        <w:t xml:space="preserve"> ; </w:t>
      </w:r>
      <w:r w:rsidRPr="004D3A1E">
        <w:rPr>
          <w:rStyle w:val="cnumerus2"/>
        </w:rPr>
        <w:t>2.</w:t>
      </w:r>
      <w:r>
        <w:t xml:space="preserve"> </w:t>
      </w:r>
      <w:r w:rsidRPr="004D3A1E">
        <w:rPr>
          <w:rStyle w:val="gt"/>
        </w:rPr>
        <w:t>[fig.]</w:t>
      </w:r>
      <w:r>
        <w:t xml:space="preserve"> </w:t>
      </w:r>
      <w:r w:rsidRPr="004D3A1E">
        <w:rPr>
          <w:rStyle w:val="gt"/>
        </w:rPr>
        <w:t>pass.</w:t>
      </w:r>
      <w:r>
        <w:t xml:space="preserve">, être fixé, imprimé dans : </w:t>
      </w:r>
      <w:r w:rsidRPr="004D3A1E">
        <w:rPr>
          <w:rStyle w:val="gt"/>
        </w:rPr>
        <w:t>[avec in abl.]</w:t>
      </w:r>
      <w:r>
        <w:t xml:space="preserve"> ; </w:t>
      </w:r>
      <w:r w:rsidRPr="004D3A1E">
        <w:rPr>
          <w:rStyle w:val="gt"/>
        </w:rPr>
        <w:t>[avec dat.]</w:t>
      </w:r>
      <w:r>
        <w:t xml:space="preserve"> // </w:t>
      </w:r>
      <w:r w:rsidR="004D3A1E" w:rsidRPr="004D3A1E">
        <w:rPr>
          <w:rStyle w:val="lt"/>
        </w:rPr>
        <w:t>infíxum</w:t>
      </w:r>
      <w:r w:rsidRPr="004D3A1E">
        <w:rPr>
          <w:rStyle w:val="lt"/>
        </w:rPr>
        <w:t xml:space="preserve"> est mihi</w:t>
      </w:r>
      <w:r>
        <w:t xml:space="preserve"> </w:t>
      </w:r>
      <w:r w:rsidRPr="004D3A1E">
        <w:rPr>
          <w:rStyle w:val="gt"/>
        </w:rPr>
        <w:t>[avec inf.]</w:t>
      </w:r>
      <w:r>
        <w:t xml:space="preserve">, je suis bien décidé à </w:t>
      </w:r>
      <w:r w:rsidR="004D3A1E">
        <w:t xml:space="preserve">// </w:t>
      </w:r>
      <w:r w:rsidR="004D3A1E">
        <w:rPr>
          <w:rStyle w:val="lt"/>
        </w:rPr>
        <w:t>Vologé</w:t>
      </w:r>
      <w:r w:rsidR="004D3A1E" w:rsidRPr="004D3A1E">
        <w:rPr>
          <w:rStyle w:val="lt"/>
        </w:rPr>
        <w:t>si vetus et pénitus infíxum erat arma Romána</w:t>
      </w:r>
      <w:r w:rsidR="004D3A1E">
        <w:rPr>
          <w:rStyle w:val="lt"/>
        </w:rPr>
        <w:t xml:space="preserve"> vit</w:t>
      </w:r>
      <w:r w:rsidR="004D3A1E" w:rsidRPr="004D3A1E">
        <w:rPr>
          <w:rStyle w:val="lt"/>
        </w:rPr>
        <w:t>ándi</w:t>
      </w:r>
      <w:r w:rsidR="004D3A1E">
        <w:t xml:space="preserve">, Vologèse avait un principe ancien et profondément ancré, celui d’éviter les armes romaines. </w:t>
      </w:r>
    </w:p>
    <w:p w:rsidR="00BA7202" w:rsidRDefault="00BA7202" w:rsidP="00BA7202">
      <w:pPr>
        <w:pStyle w:val="vocabulum"/>
      </w:pPr>
      <w:r>
        <w:rPr>
          <w:rStyle w:val="aditus"/>
        </w:rPr>
        <w:t>infīnītus</w:t>
      </w:r>
      <w:bookmarkStart w:id="1851" w:name="infinitus"/>
      <w:bookmarkEnd w:id="1851"/>
      <w:r>
        <w:t xml:space="preserve">, </w:t>
      </w:r>
      <w:r w:rsidRPr="00FC73E1">
        <w:rPr>
          <w:rStyle w:val="flexio"/>
        </w:rPr>
        <w:t xml:space="preserve">a, </w:t>
      </w:r>
      <w:r w:rsidRPr="007F2AC0">
        <w:rPr>
          <w:rStyle w:val="flexio"/>
        </w:rPr>
        <w:t>um</w:t>
      </w:r>
      <w:r w:rsidR="009D14D5">
        <w:t> :</w:t>
      </w:r>
      <w:r>
        <w:t xml:space="preserve"> infini. </w:t>
      </w:r>
    </w:p>
    <w:p w:rsidR="00BA7202" w:rsidRDefault="00BA7202" w:rsidP="00BA7202">
      <w:pPr>
        <w:pStyle w:val="vocabulum"/>
      </w:pPr>
      <w:r>
        <w:rPr>
          <w:rStyle w:val="aditus"/>
        </w:rPr>
        <w:t>infirmus</w:t>
      </w:r>
      <w:bookmarkStart w:id="1852" w:name="infirmus"/>
      <w:bookmarkEnd w:id="185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faible </w:t>
      </w:r>
      <w:r>
        <w:rPr>
          <w:rStyle w:val="gt"/>
        </w:rPr>
        <w:t>[de corps</w:t>
      </w:r>
      <w:r w:rsidR="00F11C2C">
        <w:rPr>
          <w:rStyle w:val="gt"/>
        </w:rPr>
        <w:t>]</w:t>
      </w:r>
      <w:r w:rsidR="00F11C2C">
        <w:t>,</w:t>
      </w:r>
      <w:r>
        <w:t xml:space="preserve"> débile // malade</w:t>
      </w:r>
      <w:r w:rsidR="00BE217D">
        <w:t> ;</w:t>
      </w:r>
      <w:r>
        <w:t xml:space="preserve"> </w:t>
      </w:r>
      <w:r>
        <w:rPr>
          <w:rStyle w:val="cnumerus2"/>
        </w:rPr>
        <w:t xml:space="preserve">2. </w:t>
      </w:r>
      <w:r>
        <w:rPr>
          <w:rStyle w:val="gt"/>
        </w:rPr>
        <w:t xml:space="preserve">[fig.] </w:t>
      </w:r>
      <w:r>
        <w:rPr>
          <w:rStyle w:val="cnumerus2"/>
        </w:rPr>
        <w:t xml:space="preserve">a) </w:t>
      </w:r>
      <w:r>
        <w:t xml:space="preserve">faible </w:t>
      </w:r>
      <w:r>
        <w:rPr>
          <w:rStyle w:val="gt"/>
        </w:rPr>
        <w:t>[en parlant de vin</w:t>
      </w:r>
      <w:r w:rsidR="00E20E09">
        <w:rPr>
          <w:rStyle w:val="gt"/>
        </w:rPr>
        <w:t>]</w:t>
      </w:r>
      <w:r w:rsidR="00E20E09" w:rsidRPr="00E20E09">
        <w:t> ;</w:t>
      </w:r>
      <w:r>
        <w:t xml:space="preserve"> </w:t>
      </w:r>
      <w:r>
        <w:rPr>
          <w:rStyle w:val="gt"/>
        </w:rPr>
        <w:t xml:space="preserve">[en parlant de pain peu nourrissant] </w:t>
      </w:r>
      <w:r>
        <w:rPr>
          <w:rStyle w:val="cnumerus2"/>
        </w:rPr>
        <w:t xml:space="preserve">b) </w:t>
      </w:r>
      <w:r>
        <w:t xml:space="preserve">peu ferme, impuissant, faible </w:t>
      </w:r>
      <w:r>
        <w:rPr>
          <w:rStyle w:val="gt"/>
        </w:rPr>
        <w:t xml:space="preserve">[avec </w:t>
      </w:r>
      <w:r>
        <w:rPr>
          <w:rStyle w:val="lit"/>
        </w:rPr>
        <w:t>ad</w:t>
      </w:r>
      <w:r>
        <w:rPr>
          <w:rStyle w:val="gt"/>
        </w:rPr>
        <w:t>, au regard de</w:t>
      </w:r>
      <w:r w:rsidR="00E20E09">
        <w:rPr>
          <w:rStyle w:val="gt"/>
        </w:rPr>
        <w:t>]</w:t>
      </w:r>
      <w:r w:rsidR="00E20E09" w:rsidRPr="00E20E09">
        <w:t> ;</w:t>
      </w:r>
      <w:r>
        <w:t xml:space="preserve"> </w:t>
      </w:r>
      <w:r>
        <w:rPr>
          <w:rStyle w:val="gt"/>
        </w:rPr>
        <w:t xml:space="preserve">[avec </w:t>
      </w:r>
      <w:r>
        <w:rPr>
          <w:rStyle w:val="lit"/>
        </w:rPr>
        <w:t>adversus</w:t>
      </w:r>
      <w:r>
        <w:rPr>
          <w:rStyle w:val="gt"/>
        </w:rPr>
        <w:t xml:space="preserve">] </w:t>
      </w:r>
      <w:r>
        <w:rPr>
          <w:rStyle w:val="cnumerus2"/>
        </w:rPr>
        <w:t xml:space="preserve">c) </w:t>
      </w:r>
      <w:r>
        <w:t>faible moralement, timoré</w:t>
      </w:r>
      <w:r w:rsidR="009D14D5">
        <w:t> :</w:t>
      </w:r>
      <w:r>
        <w:t xml:space="preserve"> </w:t>
      </w:r>
      <w:r>
        <w:rPr>
          <w:rStyle w:val="lt"/>
        </w:rPr>
        <w:t>infírmus ánimus</w:t>
      </w:r>
      <w:r>
        <w:t xml:space="preserve">, cœur pusillanime </w:t>
      </w:r>
      <w:r>
        <w:rPr>
          <w:rStyle w:val="cnumerus2"/>
        </w:rPr>
        <w:t xml:space="preserve">d) </w:t>
      </w:r>
      <w:r>
        <w:rPr>
          <w:rStyle w:val="gt"/>
        </w:rPr>
        <w:t xml:space="preserve">[en parl. de choses] </w:t>
      </w:r>
      <w:r>
        <w:t>faible, sans poids, sans valeur, sans autorité</w:t>
      </w:r>
      <w:r w:rsidR="009D14D5">
        <w:t> :</w:t>
      </w:r>
      <w:r>
        <w:t xml:space="preserve"> </w:t>
      </w:r>
      <w:r>
        <w:rPr>
          <w:rStyle w:val="lt"/>
        </w:rPr>
        <w:t>causa infirmíssa</w:t>
      </w:r>
      <w:r>
        <w:t>, motif des plus frivoles.</w:t>
      </w:r>
    </w:p>
    <w:p w:rsidR="00BA7202" w:rsidRDefault="00BA7202" w:rsidP="00BA7202">
      <w:pPr>
        <w:pStyle w:val="vocabulum"/>
      </w:pPr>
      <w:r>
        <w:rPr>
          <w:rStyle w:val="aditus"/>
        </w:rPr>
        <w:t>infíxus</w:t>
      </w:r>
      <w:bookmarkStart w:id="1853" w:name="infixus"/>
      <w:bookmarkEnd w:id="1853"/>
      <w:r>
        <w:t xml:space="preserve">, </w:t>
      </w:r>
      <w:r w:rsidRPr="00FC73E1">
        <w:rPr>
          <w:rStyle w:val="flexio"/>
        </w:rPr>
        <w:t xml:space="preserve">a, </w:t>
      </w:r>
      <w:r w:rsidRPr="007F2AC0">
        <w:rPr>
          <w:rStyle w:val="flexio"/>
        </w:rPr>
        <w:t>um</w:t>
      </w:r>
      <w:r w:rsidR="009D14D5">
        <w:t> :</w:t>
      </w:r>
      <w:r>
        <w:t xml:space="preserve"> </w:t>
      </w:r>
      <w:r w:rsidR="001C7671" w:rsidRPr="001C7671">
        <w:rPr>
          <w:rStyle w:val="gt"/>
        </w:rPr>
        <w:t>part. de</w:t>
      </w:r>
      <w:r w:rsidR="001C7671">
        <w:t xml:space="preserve"> </w:t>
      </w:r>
      <w:r w:rsidR="001C7671" w:rsidRPr="001C7671">
        <w:rPr>
          <w:rStyle w:val="lit"/>
        </w:rPr>
        <w:t>infígo</w:t>
      </w:r>
      <w:r w:rsidR="001C7671" w:rsidRPr="00023B16">
        <w:t>.</w:t>
      </w:r>
      <w:r>
        <w:t xml:space="preserve"> </w:t>
      </w:r>
    </w:p>
    <w:p w:rsidR="00BA7202" w:rsidRDefault="00BA7202" w:rsidP="00BA7202">
      <w:pPr>
        <w:pStyle w:val="vocabulum"/>
      </w:pPr>
      <w:r>
        <w:rPr>
          <w:rStyle w:val="aditus"/>
        </w:rPr>
        <w:t>infrā</w:t>
      </w:r>
      <w:bookmarkStart w:id="1854" w:name="infra"/>
      <w:bookmarkEnd w:id="1854"/>
      <w:r>
        <w:t xml:space="preserve">, </w:t>
      </w:r>
      <w:r>
        <w:rPr>
          <w:rStyle w:val="gt"/>
        </w:rPr>
        <w:t>adv. et prép.</w:t>
      </w:r>
      <w:r w:rsidR="009D14D5">
        <w:t> :</w:t>
      </w:r>
      <w:r>
        <w:t xml:space="preserve"> au-dessous. </w:t>
      </w:r>
    </w:p>
    <w:p w:rsidR="00BA7202" w:rsidRDefault="00BA7202" w:rsidP="00BA7202">
      <w:pPr>
        <w:pStyle w:val="vocabulum"/>
      </w:pPr>
      <w:r>
        <w:rPr>
          <w:rStyle w:val="aditus"/>
        </w:rPr>
        <w:t>ingens</w:t>
      </w:r>
      <w:bookmarkStart w:id="1855" w:name="ingens"/>
      <w:bookmarkEnd w:id="1855"/>
      <w:r>
        <w:t xml:space="preserve">, </w:t>
      </w:r>
      <w:r w:rsidRPr="000109C6">
        <w:rPr>
          <w:rStyle w:val="flexio"/>
        </w:rPr>
        <w:t>entis</w:t>
      </w:r>
      <w:r w:rsidR="009D14D5">
        <w:t> :</w:t>
      </w:r>
      <w:r>
        <w:t xml:space="preserve"> grand, immense. </w:t>
      </w:r>
    </w:p>
    <w:p w:rsidR="00BA7202" w:rsidRDefault="00BA7202" w:rsidP="00BA7202">
      <w:pPr>
        <w:pStyle w:val="vocabulum"/>
      </w:pPr>
      <w:r>
        <w:rPr>
          <w:rStyle w:val="aditus"/>
        </w:rPr>
        <w:t>ingrăvescō</w:t>
      </w:r>
      <w:bookmarkStart w:id="1856" w:name="ingravesco"/>
      <w:bookmarkEnd w:id="1856"/>
      <w:r>
        <w:t xml:space="preserve">, </w:t>
      </w:r>
      <w:r w:rsidRPr="00F23E4E">
        <w:rPr>
          <w:rStyle w:val="flexio"/>
        </w:rPr>
        <w:t>ĭs, ĕre, -, -</w:t>
      </w:r>
      <w:r w:rsidR="009D14D5">
        <w:t> :</w:t>
      </w:r>
      <w:r>
        <w:t xml:space="preserve"> </w:t>
      </w:r>
      <w:r>
        <w:rPr>
          <w:rStyle w:val="gt"/>
        </w:rPr>
        <w:t>intr.</w:t>
      </w:r>
      <w:r w:rsidR="009D14D5">
        <w:t> :</w:t>
      </w:r>
      <w:r>
        <w:t xml:space="preserve"> </w:t>
      </w:r>
      <w:r>
        <w:rPr>
          <w:rStyle w:val="cnumerus2"/>
        </w:rPr>
        <w:t xml:space="preserve">1. </w:t>
      </w:r>
      <w:r>
        <w:t>devenir pesant // s’alourdir</w:t>
      </w:r>
      <w:r w:rsidR="00BE217D">
        <w:t> ;</w:t>
      </w:r>
      <w:r>
        <w:t xml:space="preserve"> </w:t>
      </w:r>
      <w:r>
        <w:rPr>
          <w:rStyle w:val="cnumerus2"/>
        </w:rPr>
        <w:t xml:space="preserve">2. </w:t>
      </w:r>
      <w:r>
        <w:rPr>
          <w:rStyle w:val="gt"/>
        </w:rPr>
        <w:t>[fig.].</w:t>
      </w:r>
      <w:r>
        <w:t xml:space="preserve"> </w:t>
      </w:r>
      <w:r>
        <w:rPr>
          <w:rStyle w:val="cnumerus2"/>
        </w:rPr>
        <w:t xml:space="preserve">a) </w:t>
      </w:r>
      <w:r>
        <w:t xml:space="preserve">croitre, augmenter </w:t>
      </w:r>
      <w:r>
        <w:rPr>
          <w:rStyle w:val="cnumerus2"/>
        </w:rPr>
        <w:t xml:space="preserve">b) </w:t>
      </w:r>
      <w:r>
        <w:t xml:space="preserve">s’aggraver, s’aigrir, s’irriter. </w:t>
      </w:r>
    </w:p>
    <w:p w:rsidR="00BA7202" w:rsidRDefault="00BA7202" w:rsidP="00BA7202">
      <w:pPr>
        <w:pStyle w:val="vocabulum"/>
      </w:pPr>
      <w:r>
        <w:rPr>
          <w:rStyle w:val="aditus"/>
        </w:rPr>
        <w:t>ingrĕdĭŏr</w:t>
      </w:r>
      <w:bookmarkStart w:id="1857" w:name="ingredior"/>
      <w:bookmarkEnd w:id="1857"/>
      <w:r>
        <w:t xml:space="preserve">, </w:t>
      </w:r>
      <w:r w:rsidRPr="005D6229">
        <w:rPr>
          <w:rStyle w:val="flexio"/>
        </w:rPr>
        <w:t>ĕrĭs, gredī, gressus sum</w:t>
      </w:r>
      <w:r>
        <w:t xml:space="preserve">, </w:t>
      </w:r>
      <w:r>
        <w:rPr>
          <w:rStyle w:val="gt"/>
        </w:rPr>
        <w:t>intr. et tr.</w:t>
      </w:r>
      <w:r w:rsidR="009D14D5">
        <w:t> :</w:t>
      </w:r>
      <w:r>
        <w:t xml:space="preserve"> </w:t>
      </w:r>
      <w:r>
        <w:rPr>
          <w:rStyle w:val="cnumerus2"/>
        </w:rPr>
        <w:t xml:space="preserve">I. </w:t>
      </w:r>
      <w:r>
        <w:rPr>
          <w:rStyle w:val="gt"/>
        </w:rPr>
        <w:t xml:space="preserve">intr. </w:t>
      </w:r>
      <w:r>
        <w:rPr>
          <w:rStyle w:val="cnumerus2"/>
        </w:rPr>
        <w:t xml:space="preserve">1. </w:t>
      </w:r>
      <w:r>
        <w:t>aller dans, entrer dans</w:t>
      </w:r>
      <w:r w:rsidR="00BE217D">
        <w:t> ;</w:t>
      </w:r>
      <w:r>
        <w:t xml:space="preserve"> </w:t>
      </w:r>
      <w:r>
        <w:rPr>
          <w:rStyle w:val="cnumerus2"/>
        </w:rPr>
        <w:t xml:space="preserve">2. </w:t>
      </w:r>
      <w:r>
        <w:rPr>
          <w:rStyle w:val="gt"/>
        </w:rPr>
        <w:t xml:space="preserve">[fig.] </w:t>
      </w:r>
      <w:r>
        <w:t>s’engager dans aborder</w:t>
      </w:r>
      <w:r w:rsidR="00BE217D">
        <w:t> ;</w:t>
      </w:r>
      <w:r>
        <w:t xml:space="preserve"> </w:t>
      </w:r>
      <w:r>
        <w:rPr>
          <w:rStyle w:val="cnumerus2"/>
        </w:rPr>
        <w:t xml:space="preserve">3. </w:t>
      </w:r>
      <w:r>
        <w:t xml:space="preserve">s’avancer, marcher avec gravité (lentement) // marcher. </w:t>
      </w:r>
      <w:r>
        <w:rPr>
          <w:rStyle w:val="cnumerus2"/>
        </w:rPr>
        <w:t xml:space="preserve">II. </w:t>
      </w:r>
      <w:r w:rsidR="009F699C">
        <w:rPr>
          <w:rStyle w:val="gt"/>
        </w:rPr>
        <w:t xml:space="preserve">tr. </w:t>
      </w:r>
      <w:r w:rsidR="009F699C">
        <w:rPr>
          <w:rStyle w:val="cnumerus2"/>
        </w:rPr>
        <w:t>1.</w:t>
      </w:r>
      <w:r>
        <w:rPr>
          <w:rStyle w:val="cnumerus2"/>
        </w:rPr>
        <w:t xml:space="preserve"> </w:t>
      </w:r>
      <w:r>
        <w:t>entrer dans, aborder</w:t>
      </w:r>
      <w:r w:rsidR="00BE217D">
        <w:t> ;</w:t>
      </w:r>
      <w:r>
        <w:t xml:space="preserve"> </w:t>
      </w:r>
      <w:r>
        <w:rPr>
          <w:rStyle w:val="cnumerus2"/>
        </w:rPr>
        <w:t xml:space="preserve">2. </w:t>
      </w:r>
      <w:r>
        <w:t xml:space="preserve">s’engager dans aborder, commencer. </w:t>
      </w:r>
    </w:p>
    <w:p w:rsidR="00BA7202" w:rsidRDefault="00BA7202" w:rsidP="00BA7202">
      <w:pPr>
        <w:pStyle w:val="vocabulum"/>
      </w:pPr>
      <w:r>
        <w:rPr>
          <w:rStyle w:val="aditus"/>
        </w:rPr>
        <w:t>ĭnĭmīcĭtĭa</w:t>
      </w:r>
      <w:bookmarkStart w:id="1858" w:name="inimicitia"/>
      <w:bookmarkEnd w:id="1858"/>
      <w:r>
        <w:t xml:space="preserve">, </w:t>
      </w:r>
      <w:r w:rsidRPr="00497DEC">
        <w:rPr>
          <w:rStyle w:val="flexio"/>
        </w:rPr>
        <w:t>ae</w:t>
      </w:r>
      <w:r>
        <w:t xml:space="preserve">, </w:t>
      </w:r>
      <w:r>
        <w:rPr>
          <w:rStyle w:val="gt"/>
        </w:rPr>
        <w:t>f.</w:t>
      </w:r>
      <w:r w:rsidR="009D14D5">
        <w:t> :</w:t>
      </w:r>
      <w:r>
        <w:t xml:space="preserve"> inimitié, haine. </w:t>
      </w:r>
    </w:p>
    <w:p w:rsidR="00BA7202" w:rsidRDefault="00BA7202" w:rsidP="00BA7202">
      <w:pPr>
        <w:pStyle w:val="vocabulum"/>
      </w:pPr>
      <w:r>
        <w:rPr>
          <w:rStyle w:val="aditus"/>
        </w:rPr>
        <w:t>ĭnĭmīcus</w:t>
      </w:r>
      <w:bookmarkStart w:id="1859" w:name="inimicus"/>
      <w:bookmarkEnd w:id="1859"/>
      <w:r>
        <w:t xml:space="preserve">, </w:t>
      </w:r>
      <w:r w:rsidRPr="00FC73E1">
        <w:rPr>
          <w:rStyle w:val="flexio"/>
        </w:rPr>
        <w:t xml:space="preserve">a, </w:t>
      </w:r>
      <w:r w:rsidRPr="007F2AC0">
        <w:rPr>
          <w:rStyle w:val="flexio"/>
        </w:rPr>
        <w:t>um</w:t>
      </w:r>
      <w:r w:rsidR="009D14D5">
        <w:t> :</w:t>
      </w:r>
      <w:r>
        <w:t xml:space="preserve"> ennemi. </w:t>
      </w:r>
    </w:p>
    <w:p w:rsidR="00BA7202" w:rsidRDefault="00BA7202" w:rsidP="00BA7202">
      <w:pPr>
        <w:pStyle w:val="vocabulum"/>
      </w:pPr>
      <w:r>
        <w:rPr>
          <w:rStyle w:val="aditus"/>
        </w:rPr>
        <w:t>ĭnīquĕ</w:t>
      </w:r>
      <w:bookmarkStart w:id="1860" w:name="inique"/>
      <w:bookmarkEnd w:id="1860"/>
      <w:r>
        <w:t xml:space="preserve">, </w:t>
      </w:r>
      <w:r>
        <w:rPr>
          <w:rStyle w:val="gt"/>
        </w:rPr>
        <w:t>adv.</w:t>
      </w:r>
      <w:r w:rsidR="009D14D5">
        <w:rPr>
          <w:rStyle w:val="gt"/>
        </w:rPr>
        <w:t> :</w:t>
      </w:r>
      <w:r>
        <w:t xml:space="preserve"> injustement. </w:t>
      </w:r>
    </w:p>
    <w:p w:rsidR="00BA7202" w:rsidRDefault="00BA7202" w:rsidP="00BA7202">
      <w:pPr>
        <w:pStyle w:val="vocabulum"/>
      </w:pPr>
      <w:r>
        <w:rPr>
          <w:rStyle w:val="aditus"/>
        </w:rPr>
        <w:t>ĭnīquus</w:t>
      </w:r>
      <w:bookmarkStart w:id="1861" w:name="iniquus"/>
      <w:bookmarkEnd w:id="186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inégal</w:t>
      </w:r>
      <w:r w:rsidR="00BE217D">
        <w:t> ;</w:t>
      </w:r>
      <w:r>
        <w:t xml:space="preserve"> </w:t>
      </w:r>
      <w:r>
        <w:rPr>
          <w:rStyle w:val="lt"/>
        </w:rPr>
        <w:t>locus iníquus</w:t>
      </w:r>
      <w:r>
        <w:t>, lieu accidenté</w:t>
      </w:r>
      <w:r w:rsidR="00BE217D">
        <w:t> ;</w:t>
      </w:r>
      <w:r>
        <w:t xml:space="preserve"> </w:t>
      </w:r>
      <w:r>
        <w:rPr>
          <w:rStyle w:val="cnumerus2"/>
        </w:rPr>
        <w:t xml:space="preserve">2. </w:t>
      </w:r>
      <w:r>
        <w:t>défavorable</w:t>
      </w:r>
      <w:r w:rsidR="00BE217D">
        <w:t> ;</w:t>
      </w:r>
      <w:r>
        <w:t xml:space="preserve"> </w:t>
      </w:r>
      <w:r>
        <w:rPr>
          <w:rStyle w:val="cnumerus2"/>
        </w:rPr>
        <w:t xml:space="preserve">3. </w:t>
      </w:r>
      <w:r>
        <w:t>non calme</w:t>
      </w:r>
      <w:r w:rsidR="00BE217D">
        <w:t> ;</w:t>
      </w:r>
      <w:r>
        <w:t xml:space="preserve"> </w:t>
      </w:r>
      <w:r>
        <w:rPr>
          <w:rStyle w:val="cnumerus2"/>
        </w:rPr>
        <w:t xml:space="preserve">4. </w:t>
      </w:r>
      <w:r>
        <w:t>qui n’est pas juste, excessif</w:t>
      </w:r>
      <w:r w:rsidR="00BE217D">
        <w:t> ;</w:t>
      </w:r>
      <w:r>
        <w:t xml:space="preserve"> </w:t>
      </w:r>
      <w:r>
        <w:rPr>
          <w:rStyle w:val="cnumerus2"/>
        </w:rPr>
        <w:t xml:space="preserve">5. </w:t>
      </w:r>
      <w:r>
        <w:t>injuste, inique</w:t>
      </w:r>
      <w:r w:rsidR="00BE217D">
        <w:t> ;</w:t>
      </w:r>
      <w:r>
        <w:t xml:space="preserve"> </w:t>
      </w:r>
      <w:r>
        <w:rPr>
          <w:rStyle w:val="cnumerus2"/>
        </w:rPr>
        <w:t xml:space="preserve">6. </w:t>
      </w:r>
      <w:r>
        <w:t>hostile</w:t>
      </w:r>
      <w:r w:rsidR="00BE217D">
        <w:t> ;</w:t>
      </w:r>
      <w:r>
        <w:t xml:space="preserve"> </w:t>
      </w:r>
      <w:r>
        <w:rPr>
          <w:rStyle w:val="cnumerus2"/>
        </w:rPr>
        <w:t xml:space="preserve">7. </w:t>
      </w:r>
      <w:r>
        <w:rPr>
          <w:rStyle w:val="gt"/>
        </w:rPr>
        <w:t xml:space="preserve">[chrét.] </w:t>
      </w:r>
      <w:r>
        <w:t xml:space="preserve">mauvais, impie. </w:t>
      </w:r>
    </w:p>
    <w:p w:rsidR="00BA7202" w:rsidRDefault="00BA7202" w:rsidP="00BA7202">
      <w:pPr>
        <w:pStyle w:val="vocabulum"/>
      </w:pPr>
      <w:r>
        <w:rPr>
          <w:rStyle w:val="aditus"/>
        </w:rPr>
        <w:t>injūrĭa</w:t>
      </w:r>
      <w:bookmarkStart w:id="1862" w:name="injuria"/>
      <w:bookmarkEnd w:id="1862"/>
      <w:r>
        <w:t xml:space="preserve">, </w:t>
      </w:r>
      <w:r w:rsidRPr="00497DEC">
        <w:rPr>
          <w:rStyle w:val="flexio"/>
        </w:rPr>
        <w:t>ae</w:t>
      </w:r>
      <w:r>
        <w:t xml:space="preserve">, </w:t>
      </w:r>
      <w:r>
        <w:rPr>
          <w:rStyle w:val="gt"/>
        </w:rPr>
        <w:t>f.</w:t>
      </w:r>
      <w:r w:rsidR="009D14D5">
        <w:t> :</w:t>
      </w:r>
      <w:r>
        <w:t xml:space="preserve"> injustice. </w:t>
      </w:r>
    </w:p>
    <w:p w:rsidR="00BA7202" w:rsidRDefault="00BA7202" w:rsidP="00BA7202">
      <w:pPr>
        <w:pStyle w:val="vocabulum"/>
      </w:pPr>
      <w:r>
        <w:rPr>
          <w:rStyle w:val="aditus"/>
        </w:rPr>
        <w:t>injustus</w:t>
      </w:r>
      <w:bookmarkStart w:id="1863" w:name="injustus"/>
      <w:bookmarkEnd w:id="1863"/>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injuste, qui n’agit pas selon la justice // contraire à la justice </w:t>
      </w:r>
      <w:r>
        <w:rPr>
          <w:rStyle w:val="gt"/>
        </w:rPr>
        <w:t>[en parl. de choses</w:t>
      </w:r>
      <w:r w:rsidR="00E20E09">
        <w:rPr>
          <w:rStyle w:val="gt"/>
        </w:rPr>
        <w:t>]</w:t>
      </w:r>
      <w:r w:rsidR="00E20E09" w:rsidRPr="00E20E09">
        <w:t> ;</w:t>
      </w:r>
      <w:r>
        <w:t xml:space="preserve"> </w:t>
      </w:r>
      <w:r>
        <w:rPr>
          <w:rStyle w:val="cnumerus2"/>
        </w:rPr>
        <w:t xml:space="preserve">2. </w:t>
      </w:r>
      <w:r>
        <w:t>qui dépasse la mesure légitime, excessif, énorme</w:t>
      </w:r>
      <w:r w:rsidR="00BE217D">
        <w:t> ;</w:t>
      </w:r>
      <w:r>
        <w:t xml:space="preserve"> </w:t>
      </w:r>
      <w:r>
        <w:rPr>
          <w:rStyle w:val="lt"/>
        </w:rPr>
        <w:t>injústum onus</w:t>
      </w:r>
      <w:r>
        <w:t xml:space="preserve">, tâche excessive // </w:t>
      </w:r>
      <w:r>
        <w:rPr>
          <w:rStyle w:val="lt"/>
        </w:rPr>
        <w:t>injústæ vires</w:t>
      </w:r>
      <w:r>
        <w:t xml:space="preserve">, forces inégales // </w:t>
      </w:r>
      <w:r>
        <w:rPr>
          <w:rStyle w:val="lt"/>
        </w:rPr>
        <w:t>-tĭŏr</w:t>
      </w:r>
      <w:r w:rsidR="00BE217D">
        <w:t> ;</w:t>
      </w:r>
      <w:r>
        <w:t xml:space="preserve"> </w:t>
      </w:r>
      <w:r>
        <w:rPr>
          <w:rStyle w:val="lt"/>
        </w:rPr>
        <w:t>-issĭmus</w:t>
      </w:r>
      <w:r>
        <w:t xml:space="preserve">. </w:t>
      </w:r>
    </w:p>
    <w:p w:rsidR="00BA7202" w:rsidRPr="00930EE0" w:rsidRDefault="00BA7202" w:rsidP="00BA7202">
      <w:pPr>
        <w:pStyle w:val="vocabulum"/>
        <w:rPr>
          <w:lang w:val="de-DE"/>
        </w:rPr>
      </w:pPr>
      <w:r>
        <w:rPr>
          <w:rStyle w:val="aditus"/>
        </w:rPr>
        <w:t>innītŏr</w:t>
      </w:r>
      <w:bookmarkStart w:id="1864" w:name="innitor"/>
      <w:bookmarkEnd w:id="1864"/>
      <w:r>
        <w:t xml:space="preserve">, </w:t>
      </w:r>
      <w:r w:rsidRPr="00301010">
        <w:rPr>
          <w:rStyle w:val="flexio"/>
        </w:rPr>
        <w:t>ĕrĭs, ī, nixus sum (nīsus sum)</w:t>
      </w:r>
      <w:r>
        <w:t xml:space="preserve">, </w:t>
      </w:r>
      <w:r>
        <w:rPr>
          <w:rStyle w:val="gt"/>
        </w:rPr>
        <w:t>intr.</w:t>
      </w:r>
      <w:r w:rsidR="009D14D5">
        <w:t> :</w:t>
      </w:r>
      <w:r>
        <w:t xml:space="preserve"> </w:t>
      </w:r>
      <w:r>
        <w:rPr>
          <w:rStyle w:val="cnumerus2"/>
        </w:rPr>
        <w:t xml:space="preserve">1. </w:t>
      </w:r>
      <w:r>
        <w:t>s’appuyer sur</w:t>
      </w:r>
      <w:r w:rsidR="009D14D5">
        <w:t> :</w:t>
      </w:r>
      <w:r>
        <w:t xml:space="preserve"> </w:t>
      </w:r>
      <w:r>
        <w:rPr>
          <w:rStyle w:val="gt"/>
        </w:rPr>
        <w:t xml:space="preserve">[avec </w:t>
      </w:r>
      <w:r>
        <w:rPr>
          <w:rStyle w:val="lit"/>
        </w:rPr>
        <w:t>in</w:t>
      </w:r>
      <w:r>
        <w:rPr>
          <w:rStyle w:val="gt"/>
        </w:rPr>
        <w:t xml:space="preserve"> acc.</w:t>
      </w:r>
      <w:r w:rsidR="00E20E09">
        <w:rPr>
          <w:rStyle w:val="gt"/>
        </w:rPr>
        <w:t>]</w:t>
      </w:r>
      <w:r w:rsidR="00E20E09" w:rsidRPr="00E20E09">
        <w:t> ;</w:t>
      </w:r>
      <w:r>
        <w:rPr>
          <w:rStyle w:val="gt"/>
        </w:rPr>
        <w:t xml:space="preserve"> [avec dat.</w:t>
      </w:r>
      <w:r w:rsidR="00E20E09">
        <w:rPr>
          <w:rStyle w:val="gt"/>
        </w:rPr>
        <w:t>]</w:t>
      </w:r>
      <w:r w:rsidR="00E20E09" w:rsidRPr="00E20E09">
        <w:t> ;</w:t>
      </w:r>
      <w:r>
        <w:rPr>
          <w:rStyle w:val="gt"/>
        </w:rPr>
        <w:t xml:space="preserve"> [avec abl.</w:t>
      </w:r>
      <w:r w:rsidR="00E20E09">
        <w:rPr>
          <w:rStyle w:val="gt"/>
        </w:rPr>
        <w:t>]</w:t>
      </w:r>
      <w:r w:rsidR="00E20E09" w:rsidRPr="00E20E09">
        <w:t> ;</w:t>
      </w:r>
      <w:r>
        <w:t xml:space="preserve"> </w:t>
      </w:r>
      <w:r>
        <w:rPr>
          <w:rStyle w:val="cnumerus2"/>
        </w:rPr>
        <w:t xml:space="preserve">2. </w:t>
      </w:r>
      <w:r w:rsidRPr="00930EE0">
        <w:rPr>
          <w:rStyle w:val="gt"/>
          <w:lang w:val="de-DE"/>
        </w:rPr>
        <w:t>[fig.].</w:t>
      </w:r>
    </w:p>
    <w:p w:rsidR="00BA7202" w:rsidRPr="00930EE0" w:rsidRDefault="00BA7202" w:rsidP="00BA7202">
      <w:pPr>
        <w:pStyle w:val="vocabulum"/>
        <w:rPr>
          <w:lang w:val="de-DE"/>
        </w:rPr>
      </w:pPr>
      <w:r w:rsidRPr="00930EE0">
        <w:rPr>
          <w:rStyle w:val="aditus"/>
          <w:lang w:val="de-DE"/>
        </w:rPr>
        <w:t>innīxus</w:t>
      </w:r>
      <w:bookmarkStart w:id="1865" w:name="innixus"/>
      <w:bookmarkEnd w:id="1865"/>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w:t>
      </w:r>
      <w:r w:rsidRPr="00930EE0">
        <w:rPr>
          <w:rStyle w:val="gt"/>
          <w:lang w:val="de-DE"/>
        </w:rPr>
        <w:t xml:space="preserve">parf. de </w:t>
      </w:r>
      <w:r w:rsidRPr="00930EE0">
        <w:rPr>
          <w:lang w:val="de-DE"/>
        </w:rPr>
        <w:t xml:space="preserve">innítor. </w:t>
      </w:r>
    </w:p>
    <w:p w:rsidR="00BA7202" w:rsidRPr="00930EE0" w:rsidRDefault="00BA7202" w:rsidP="00BA7202">
      <w:pPr>
        <w:pStyle w:val="vocabulum"/>
        <w:rPr>
          <w:lang w:val="de-DE"/>
        </w:rPr>
      </w:pPr>
      <w:r w:rsidRPr="00930EE0">
        <w:rPr>
          <w:rStyle w:val="aditus"/>
          <w:lang w:val="de-DE"/>
        </w:rPr>
        <w:t>innoxĭus</w:t>
      </w:r>
      <w:bookmarkStart w:id="1866" w:name="innoxius"/>
      <w:bookmarkEnd w:id="1866"/>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innocent. </w:t>
      </w:r>
    </w:p>
    <w:p w:rsidR="00BA7202" w:rsidRDefault="00BA7202" w:rsidP="00BA7202">
      <w:pPr>
        <w:pStyle w:val="vocabulum"/>
      </w:pPr>
      <w:r>
        <w:rPr>
          <w:rStyle w:val="aditus"/>
        </w:rPr>
        <w:t>innŭmĕrus</w:t>
      </w:r>
      <w:bookmarkStart w:id="1867" w:name="innumerus"/>
      <w:bookmarkEnd w:id="1867"/>
      <w:r>
        <w:t xml:space="preserve">, </w:t>
      </w:r>
      <w:r w:rsidRPr="00FC73E1">
        <w:rPr>
          <w:rStyle w:val="flexio"/>
        </w:rPr>
        <w:t xml:space="preserve">a, </w:t>
      </w:r>
      <w:r w:rsidRPr="007F2AC0">
        <w:rPr>
          <w:rStyle w:val="flexio"/>
        </w:rPr>
        <w:t>um</w:t>
      </w:r>
      <w:r w:rsidR="009D14D5">
        <w:t> :</w:t>
      </w:r>
      <w:r>
        <w:t xml:space="preserve"> innombrable. </w:t>
      </w:r>
    </w:p>
    <w:p w:rsidR="00BA7202" w:rsidRDefault="00BA7202" w:rsidP="00BA7202">
      <w:pPr>
        <w:pStyle w:val="vocabulum"/>
      </w:pPr>
      <w:r>
        <w:rPr>
          <w:rStyle w:val="aditus"/>
        </w:rPr>
        <w:t>ĭnŏpĭa</w:t>
      </w:r>
      <w:bookmarkStart w:id="1868" w:name="inopia"/>
      <w:bookmarkEnd w:id="1868"/>
      <w:r>
        <w:t xml:space="preserve">, </w:t>
      </w:r>
      <w:r w:rsidRPr="00497DEC">
        <w:rPr>
          <w:rStyle w:val="flexio"/>
        </w:rPr>
        <w:t>ae</w:t>
      </w:r>
      <w:r>
        <w:t xml:space="preserve">, </w:t>
      </w:r>
      <w:r>
        <w:rPr>
          <w:rStyle w:val="gt"/>
        </w:rPr>
        <w:t>f.</w:t>
      </w:r>
      <w:r w:rsidR="009D14D5">
        <w:t> :</w:t>
      </w:r>
      <w:r>
        <w:t xml:space="preserve"> privation, disette. </w:t>
      </w:r>
    </w:p>
    <w:p w:rsidR="00BA7202" w:rsidRDefault="00BA7202" w:rsidP="00BA7202">
      <w:pPr>
        <w:pStyle w:val="vocabulum"/>
      </w:pPr>
      <w:r>
        <w:rPr>
          <w:rStyle w:val="aditus"/>
        </w:rPr>
        <w:t>inquam</w:t>
      </w:r>
      <w:bookmarkStart w:id="1869" w:name="inquam"/>
      <w:bookmarkEnd w:id="1869"/>
      <w:r>
        <w:t>, ĭs, it</w:t>
      </w:r>
      <w:r w:rsidR="009D14D5">
        <w:t> :</w:t>
      </w:r>
      <w:r>
        <w:t xml:space="preserve"> dis-je, dis-il, dit-il </w:t>
      </w:r>
      <w:r>
        <w:rPr>
          <w:rStyle w:val="gt"/>
        </w:rPr>
        <w:t>ou</w:t>
      </w:r>
      <w:r>
        <w:t xml:space="preserve"> dit. </w:t>
      </w:r>
    </w:p>
    <w:p w:rsidR="00BA7202" w:rsidRDefault="00BA7202" w:rsidP="00BA7202">
      <w:pPr>
        <w:pStyle w:val="vocabulum"/>
      </w:pPr>
      <w:r>
        <w:rPr>
          <w:rStyle w:val="aditus"/>
        </w:rPr>
        <w:t>inr</w:t>
      </w:r>
      <w:bookmarkStart w:id="1870" w:name="inr"/>
      <w:bookmarkEnd w:id="1870"/>
      <w:r>
        <w:rPr>
          <w:rStyle w:val="aditus"/>
        </w:rPr>
        <w:t>-</w:t>
      </w:r>
      <w:r>
        <w:t xml:space="preserve">, v. </w:t>
      </w:r>
      <w:r>
        <w:rPr>
          <w:rStyle w:val="lit"/>
        </w:rPr>
        <w:t>irr-</w:t>
      </w:r>
      <w:r>
        <w:t>.</w:t>
      </w:r>
    </w:p>
    <w:p w:rsidR="00BA7202" w:rsidRDefault="00BA7202" w:rsidP="00BA7202">
      <w:pPr>
        <w:pStyle w:val="vocabulum"/>
      </w:pPr>
      <w:r>
        <w:rPr>
          <w:rStyle w:val="aditus"/>
        </w:rPr>
        <w:t>insĕquŏr</w:t>
      </w:r>
      <w:bookmarkStart w:id="1871" w:name="insequor"/>
      <w:bookmarkEnd w:id="1871"/>
      <w:r>
        <w:t xml:space="preserve">, </w:t>
      </w:r>
      <w:r w:rsidRPr="00301010">
        <w:rPr>
          <w:rStyle w:val="flexio"/>
        </w:rPr>
        <w:t>ĕrĭs, ī, sĕcūtus sum (sĕquūtus sum)</w:t>
      </w:r>
      <w:r>
        <w:t xml:space="preserve">, </w:t>
      </w:r>
      <w:r>
        <w:rPr>
          <w:rStyle w:val="gt"/>
        </w:rPr>
        <w:t>tr.</w:t>
      </w:r>
      <w:r w:rsidR="009D14D5">
        <w:t> :</w:t>
      </w:r>
      <w:r>
        <w:t xml:space="preserve"> </w:t>
      </w:r>
      <w:r>
        <w:rPr>
          <w:rStyle w:val="cnumerus2"/>
        </w:rPr>
        <w:t xml:space="preserve">1. </w:t>
      </w:r>
      <w:r>
        <w:t>venir immédiatement après</w:t>
      </w:r>
      <w:r w:rsidR="00BE217D">
        <w:t> ;</w:t>
      </w:r>
      <w:r>
        <w:t xml:space="preserve"> </w:t>
      </w:r>
      <w:r>
        <w:rPr>
          <w:rStyle w:val="cnumerus2"/>
        </w:rPr>
        <w:t xml:space="preserve">2. </w:t>
      </w:r>
      <w:r>
        <w:t>poursuivre, continuer</w:t>
      </w:r>
      <w:r w:rsidR="00BE217D">
        <w:t> ;</w:t>
      </w:r>
      <w:r>
        <w:t xml:space="preserve"> </w:t>
      </w:r>
      <w:r>
        <w:rPr>
          <w:rStyle w:val="cnumerus2"/>
        </w:rPr>
        <w:t xml:space="preserve">3. </w:t>
      </w:r>
      <w:r>
        <w:t>poursuivre, se mettre aux trousses de.</w:t>
      </w:r>
    </w:p>
    <w:p w:rsidR="00BA7202" w:rsidRDefault="00BA7202" w:rsidP="00BA7202">
      <w:pPr>
        <w:pStyle w:val="vocabulum"/>
      </w:pPr>
      <w:r>
        <w:t xml:space="preserve">1 </w:t>
      </w:r>
      <w:r>
        <w:rPr>
          <w:rStyle w:val="aditus"/>
        </w:rPr>
        <w:t>insĕrō</w:t>
      </w:r>
      <w:bookmarkStart w:id="1872" w:name="insero"/>
      <w:bookmarkEnd w:id="1872"/>
      <w:r>
        <w:t xml:space="preserve">, </w:t>
      </w:r>
      <w:r w:rsidRPr="00CD4F3A">
        <w:rPr>
          <w:rStyle w:val="flexio"/>
        </w:rPr>
        <w:t>ĭs, ĕre, ŭī, sertum</w:t>
      </w:r>
      <w:r>
        <w:t xml:space="preserve">, </w:t>
      </w:r>
      <w:r>
        <w:rPr>
          <w:rStyle w:val="gt"/>
        </w:rPr>
        <w:t>tr.</w:t>
      </w:r>
      <w:r w:rsidR="009D14D5">
        <w:t> :</w:t>
      </w:r>
      <w:r>
        <w:t xml:space="preserve"> </w:t>
      </w:r>
      <w:r>
        <w:rPr>
          <w:rStyle w:val="cnumerus2"/>
        </w:rPr>
        <w:t xml:space="preserve">1. </w:t>
      </w:r>
      <w:r>
        <w:t>mettre dans, insérer, introduire, fourrer</w:t>
      </w:r>
      <w:r w:rsidR="00BE217D">
        <w:t> ;</w:t>
      </w:r>
      <w:r>
        <w:t xml:space="preserve"> </w:t>
      </w:r>
      <w:r>
        <w:rPr>
          <w:rStyle w:val="cnumerus2"/>
        </w:rPr>
        <w:t xml:space="preserve">2. </w:t>
      </w:r>
      <w:r>
        <w:rPr>
          <w:rStyle w:val="gt"/>
        </w:rPr>
        <w:t xml:space="preserve">[fig.] </w:t>
      </w:r>
      <w:r>
        <w:t xml:space="preserve">introduire, mêler, intercaler. </w:t>
      </w:r>
    </w:p>
    <w:p w:rsidR="00BA7202" w:rsidRDefault="00BA7202" w:rsidP="00BA7202">
      <w:pPr>
        <w:pStyle w:val="vocabulum"/>
      </w:pPr>
      <w:r>
        <w:t xml:space="preserve">2 </w:t>
      </w:r>
      <w:r>
        <w:rPr>
          <w:rStyle w:val="aditus"/>
        </w:rPr>
        <w:t>insĕrō</w:t>
      </w:r>
      <w:r>
        <w:t xml:space="preserve">, </w:t>
      </w:r>
      <w:r w:rsidRPr="00CD4F3A">
        <w:rPr>
          <w:rStyle w:val="flexio"/>
        </w:rPr>
        <w:t>ĭs, ĕre, sēvī, sĭtum</w:t>
      </w:r>
      <w:r>
        <w:t xml:space="preserve">, </w:t>
      </w:r>
      <w:r w:rsidR="009F699C">
        <w:rPr>
          <w:rStyle w:val="gt"/>
        </w:rPr>
        <w:t xml:space="preserve">tr. </w:t>
      </w:r>
      <w:r w:rsidR="009F699C">
        <w:rPr>
          <w:rStyle w:val="cnumerus2"/>
        </w:rPr>
        <w:t>1.</w:t>
      </w:r>
      <w:r>
        <w:rPr>
          <w:rStyle w:val="cnumerus2"/>
        </w:rPr>
        <w:t xml:space="preserve"> </w:t>
      </w:r>
      <w:r>
        <w:t>semer, planter</w:t>
      </w:r>
      <w:r w:rsidR="00BE217D">
        <w:t> ;</w:t>
      </w:r>
      <w:r>
        <w:t xml:space="preserve"> </w:t>
      </w:r>
      <w:r>
        <w:rPr>
          <w:rStyle w:val="cnumerus2"/>
        </w:rPr>
        <w:t xml:space="preserve">2. </w:t>
      </w:r>
      <w:r>
        <w:t>introduire par greffe, enter</w:t>
      </w:r>
      <w:r w:rsidR="00BE217D">
        <w:t> ;</w:t>
      </w:r>
      <w:r>
        <w:t xml:space="preserve"> </w:t>
      </w:r>
      <w:r>
        <w:rPr>
          <w:rStyle w:val="cnumerus2"/>
        </w:rPr>
        <w:t xml:space="preserve">3. </w:t>
      </w:r>
      <w:r>
        <w:rPr>
          <w:rStyle w:val="gt"/>
        </w:rPr>
        <w:t xml:space="preserve">[fig.] </w:t>
      </w:r>
      <w:r>
        <w:rPr>
          <w:rStyle w:val="cnumerus2"/>
        </w:rPr>
        <w:t xml:space="preserve">a) </w:t>
      </w:r>
      <w:r>
        <w:t xml:space="preserve">greffer </w:t>
      </w:r>
      <w:r>
        <w:rPr>
          <w:rStyle w:val="cnumerus2"/>
        </w:rPr>
        <w:t xml:space="preserve">b) </w:t>
      </w:r>
      <w:r>
        <w:t xml:space="preserve">implanter, inculquer. </w:t>
      </w:r>
    </w:p>
    <w:p w:rsidR="00BA7202" w:rsidRDefault="00BA7202" w:rsidP="00BA7202">
      <w:pPr>
        <w:pStyle w:val="vocabulum"/>
      </w:pPr>
      <w:r>
        <w:rPr>
          <w:rStyle w:val="aditus"/>
        </w:rPr>
        <w:t>insĭdĕō</w:t>
      </w:r>
      <w:bookmarkStart w:id="1873" w:name="insideo"/>
      <w:bookmarkEnd w:id="1873"/>
      <w:r>
        <w:t xml:space="preserve">, </w:t>
      </w:r>
      <w:r w:rsidRPr="00CD4F3A">
        <w:rPr>
          <w:rStyle w:val="flexio"/>
        </w:rPr>
        <w:t>ēs, ēre, sēdī, sessum</w:t>
      </w:r>
      <w:r>
        <w:t xml:space="preserve">, </w:t>
      </w:r>
      <w:r>
        <w:rPr>
          <w:rStyle w:val="gt"/>
        </w:rPr>
        <w:t>intr. et 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être assis sur, dans</w:t>
      </w:r>
      <w:r w:rsidR="00BE217D">
        <w:t> ;</w:t>
      </w:r>
      <w:r>
        <w:t xml:space="preserve"> </w:t>
      </w:r>
      <w:r>
        <w:rPr>
          <w:rStyle w:val="cnumerus2"/>
        </w:rPr>
        <w:t xml:space="preserve">2. </w:t>
      </w:r>
      <w:r>
        <w:rPr>
          <w:rStyle w:val="gt"/>
        </w:rPr>
        <w:t xml:space="preserve">[fig.] </w:t>
      </w:r>
      <w:r>
        <w:t xml:space="preserve">être installer dans, sur. </w:t>
      </w:r>
      <w:r>
        <w:rPr>
          <w:rStyle w:val="cnumerus2"/>
        </w:rPr>
        <w:t xml:space="preserve">II. </w:t>
      </w:r>
      <w:r w:rsidR="009F699C">
        <w:rPr>
          <w:rStyle w:val="gt"/>
        </w:rPr>
        <w:t xml:space="preserve">tr. </w:t>
      </w:r>
      <w:r w:rsidR="009F699C">
        <w:rPr>
          <w:rStyle w:val="cnumerus2"/>
        </w:rPr>
        <w:t>1.</w:t>
      </w:r>
      <w:r>
        <w:rPr>
          <w:rStyle w:val="cnumerus2"/>
        </w:rPr>
        <w:t xml:space="preserve"> </w:t>
      </w:r>
      <w:r>
        <w:t>tenir occupé, occuper</w:t>
      </w:r>
      <w:r w:rsidR="00BE217D">
        <w:t> ;</w:t>
      </w:r>
      <w:r>
        <w:t xml:space="preserve"> </w:t>
      </w:r>
      <w:r>
        <w:rPr>
          <w:rStyle w:val="cnumerus2"/>
        </w:rPr>
        <w:t xml:space="preserve">2. </w:t>
      </w:r>
      <w:r>
        <w:t xml:space="preserve">habiter. </w:t>
      </w:r>
    </w:p>
    <w:p w:rsidR="00BA7202" w:rsidRDefault="00BA7202" w:rsidP="00BA7202">
      <w:pPr>
        <w:pStyle w:val="vocabulum"/>
      </w:pPr>
      <w:r>
        <w:rPr>
          <w:rStyle w:val="aditus"/>
        </w:rPr>
        <w:t>insĭdĭae</w:t>
      </w:r>
      <w:bookmarkStart w:id="1874" w:name="insidiae"/>
      <w:bookmarkEnd w:id="1874"/>
      <w:r>
        <w:t xml:space="preserve">, </w:t>
      </w:r>
      <w:r w:rsidRPr="007F2AC0">
        <w:rPr>
          <w:rStyle w:val="flexio"/>
        </w:rPr>
        <w:t>ārum</w:t>
      </w:r>
      <w:r>
        <w:t xml:space="preserve">, </w:t>
      </w:r>
      <w:r>
        <w:rPr>
          <w:rStyle w:val="gt"/>
        </w:rPr>
        <w:t>f.</w:t>
      </w:r>
      <w:r w:rsidR="009D14D5">
        <w:t> :</w:t>
      </w:r>
      <w:r>
        <w:t xml:space="preserve"> embuscade, piège. </w:t>
      </w:r>
    </w:p>
    <w:p w:rsidR="00BA7202" w:rsidRDefault="00BA7202" w:rsidP="00BA7202">
      <w:pPr>
        <w:pStyle w:val="vocabulum"/>
      </w:pPr>
      <w:r>
        <w:rPr>
          <w:rStyle w:val="aditus"/>
        </w:rPr>
        <w:t>insignĕ</w:t>
      </w:r>
      <w:bookmarkStart w:id="1875" w:name="insigne"/>
      <w:bookmarkEnd w:id="1875"/>
      <w:r>
        <w:t xml:space="preserve">, </w:t>
      </w:r>
      <w:r w:rsidRPr="001E186A">
        <w:rPr>
          <w:rStyle w:val="flexio"/>
        </w:rPr>
        <w:t>is</w:t>
      </w:r>
      <w:r>
        <w:t xml:space="preserve">, </w:t>
      </w:r>
      <w:r>
        <w:rPr>
          <w:rStyle w:val="gt"/>
        </w:rPr>
        <w:t>n.</w:t>
      </w:r>
      <w:r w:rsidR="009D14D5">
        <w:t> :</w:t>
      </w:r>
      <w:r>
        <w:t xml:space="preserve"> </w:t>
      </w:r>
      <w:r>
        <w:rPr>
          <w:rStyle w:val="cnumerus2"/>
        </w:rPr>
        <w:t xml:space="preserve">1. </w:t>
      </w:r>
      <w:r>
        <w:t>marque, signe, marque distinctive</w:t>
      </w:r>
      <w:r w:rsidR="00BE217D">
        <w:t> ;</w:t>
      </w:r>
      <w:r>
        <w:t xml:space="preserve"> </w:t>
      </w:r>
      <w:r>
        <w:rPr>
          <w:rStyle w:val="cnumerus2"/>
        </w:rPr>
        <w:t xml:space="preserve">2. </w:t>
      </w:r>
      <w:r>
        <w:rPr>
          <w:rStyle w:val="gt"/>
        </w:rPr>
        <w:t xml:space="preserve">[en part.] </w:t>
      </w:r>
      <w:r>
        <w:t>insigne d’une fonction</w:t>
      </w:r>
      <w:r w:rsidR="00BE217D">
        <w:t> ;</w:t>
      </w:r>
      <w:r>
        <w:t xml:space="preserve"> </w:t>
      </w:r>
      <w:r>
        <w:rPr>
          <w:rStyle w:val="cnumerus2"/>
        </w:rPr>
        <w:t xml:space="preserve">3. </w:t>
      </w:r>
      <w:r>
        <w:rPr>
          <w:rStyle w:val="gt"/>
        </w:rPr>
        <w:t xml:space="preserve">[fig.] </w:t>
      </w:r>
      <w:r>
        <w:rPr>
          <w:rStyle w:val="cnumerus2"/>
        </w:rPr>
        <w:t xml:space="preserve">a) </w:t>
      </w:r>
      <w:r>
        <w:rPr>
          <w:rStyle w:val="lt"/>
        </w:rPr>
        <w:t>insígnia virtútis</w:t>
      </w:r>
      <w:r>
        <w:t xml:space="preserve">, les distinctions de la valeur </w:t>
      </w:r>
      <w:r>
        <w:rPr>
          <w:rStyle w:val="cnumerus2"/>
        </w:rPr>
        <w:t xml:space="preserve">b) </w:t>
      </w:r>
      <w:r>
        <w:t xml:space="preserve">décorations, parures. </w:t>
      </w:r>
    </w:p>
    <w:p w:rsidR="00BA7202" w:rsidRDefault="00BA7202" w:rsidP="00BA7202">
      <w:pPr>
        <w:pStyle w:val="vocabulum"/>
      </w:pPr>
      <w:r>
        <w:rPr>
          <w:rStyle w:val="aditus"/>
        </w:rPr>
        <w:t>insígnis</w:t>
      </w:r>
      <w:bookmarkStart w:id="1876" w:name="insignis"/>
      <w:bookmarkEnd w:id="1876"/>
      <w:r>
        <w:t>,</w:t>
      </w:r>
      <w:r w:rsidR="007F2AC0">
        <w:t xml:space="preserve"> </w:t>
      </w:r>
      <w:r w:rsidR="007F2AC0" w:rsidRPr="007F2AC0">
        <w:rPr>
          <w:rStyle w:val="flexio"/>
        </w:rPr>
        <w:t>e</w:t>
      </w:r>
      <w:r w:rsidR="007F2AC0">
        <w:t> :</w:t>
      </w:r>
      <w:r>
        <w:t xml:space="preserve"> qui porte un marque distinctive, remarquable, distingué, singulier </w:t>
      </w:r>
      <w:r>
        <w:rPr>
          <w:rStyle w:val="gt"/>
        </w:rPr>
        <w:t>[en mauvaise part].</w:t>
      </w:r>
      <w:r>
        <w:t xml:space="preserve"> </w:t>
      </w:r>
    </w:p>
    <w:p w:rsidR="00BA7202" w:rsidRDefault="00BA7202" w:rsidP="00BA7202">
      <w:pPr>
        <w:pStyle w:val="vocabulum"/>
      </w:pPr>
      <w:r>
        <w:rPr>
          <w:rStyle w:val="aditus"/>
        </w:rPr>
        <w:t>insĭlĭō</w:t>
      </w:r>
      <w:bookmarkStart w:id="1877" w:name="insilio"/>
      <w:bookmarkEnd w:id="1877"/>
      <w:r>
        <w:t xml:space="preserve">, īs, īre, ŭī (īvī </w:t>
      </w:r>
      <w:r>
        <w:rPr>
          <w:rStyle w:val="gt"/>
        </w:rPr>
        <w:t>ou</w:t>
      </w:r>
      <w:r>
        <w:t xml:space="preserve"> ĭī), sultum, </w:t>
      </w:r>
      <w:r>
        <w:rPr>
          <w:rStyle w:val="gt"/>
        </w:rPr>
        <w:t>intr. et tr.</w:t>
      </w:r>
      <w:r w:rsidR="009D14D5">
        <w:t> :</w:t>
      </w:r>
      <w:r>
        <w:t xml:space="preserve"> </w:t>
      </w:r>
      <w:r>
        <w:rPr>
          <w:rStyle w:val="cnumerus2"/>
        </w:rPr>
        <w:t xml:space="preserve">1. </w:t>
      </w:r>
      <w:r>
        <w:t>sauter sur (dans), bondir sur (dans)</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t xml:space="preserve">@@ </w:t>
      </w:r>
      <w:r>
        <w:rPr>
          <w:rStyle w:val="aditus"/>
        </w:rPr>
        <w:t>insistō</w:t>
      </w:r>
      <w:r>
        <w:t xml:space="preserve">, </w:t>
      </w:r>
      <w:r w:rsidRPr="00F23E4E">
        <w:rPr>
          <w:rStyle w:val="flexio"/>
        </w:rPr>
        <w:t>ĭs, ĕre, stĭtī, -</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se placer sur, se poser sur</w:t>
      </w:r>
      <w:r w:rsidR="00BE217D">
        <w:t> ;</w:t>
      </w:r>
      <w:r>
        <w:t xml:space="preserve"> </w:t>
      </w:r>
      <w:r>
        <w:rPr>
          <w:rStyle w:val="cnumerus2"/>
        </w:rPr>
        <w:t xml:space="preserve">2. </w:t>
      </w:r>
      <w:r>
        <w:t>se mettre aux trousses de</w:t>
      </w:r>
      <w:r w:rsidR="00BE217D">
        <w:t> ;</w:t>
      </w:r>
      <w:r>
        <w:t xml:space="preserve"> </w:t>
      </w:r>
      <w:r>
        <w:rPr>
          <w:rStyle w:val="cnumerus2"/>
        </w:rPr>
        <w:t xml:space="preserve">3. </w:t>
      </w:r>
      <w:r>
        <w:rPr>
          <w:rStyle w:val="gt"/>
        </w:rPr>
        <w:t xml:space="preserve">[fig.] </w:t>
      </w:r>
      <w:r>
        <w:t>s’attacher à, se donner à</w:t>
      </w:r>
      <w:r w:rsidR="009D14D5">
        <w:t> :</w:t>
      </w:r>
      <w:r>
        <w:t xml:space="preserve"> </w:t>
      </w:r>
      <w:r>
        <w:rPr>
          <w:rStyle w:val="lt"/>
        </w:rPr>
        <w:t>in bellum</w:t>
      </w:r>
      <w:r>
        <w:t>, se donner à la guerre</w:t>
      </w:r>
      <w:r w:rsidR="00BE217D">
        <w:t> ;</w:t>
      </w:r>
      <w:r>
        <w:t xml:space="preserve"> </w:t>
      </w:r>
      <w:r>
        <w:rPr>
          <w:rStyle w:val="lt"/>
        </w:rPr>
        <w:t>ad spólia legénda</w:t>
      </w:r>
      <w:r>
        <w:t>, s’occuper de ramasser les dépouilles</w:t>
      </w:r>
      <w:r w:rsidR="00BE217D">
        <w:t> ;</w:t>
      </w:r>
      <w:r>
        <w:t xml:space="preserve"> alícui rei, s’occuper à qqch // être toujours après qqn, assiéger qqn</w:t>
      </w:r>
      <w:r w:rsidR="00BE217D">
        <w:t> ;</w:t>
      </w:r>
      <w:r>
        <w:t xml:space="preserve"> </w:t>
      </w:r>
      <w:r>
        <w:rPr>
          <w:rStyle w:val="cnumerus2"/>
        </w:rPr>
        <w:t xml:space="preserve">4. </w:t>
      </w:r>
      <w:r>
        <w:t xml:space="preserve">s’arrêter </w:t>
      </w:r>
      <w:r>
        <w:rPr>
          <w:rStyle w:val="gt"/>
        </w:rPr>
        <w:t xml:space="preserve">[pr. et fig.] </w:t>
      </w:r>
      <w:r>
        <w:t xml:space="preserve">// </w:t>
      </w:r>
      <w:r>
        <w:rPr>
          <w:rStyle w:val="gt"/>
        </w:rPr>
        <w:t xml:space="preserve">[rhét., en parl. de l’arrêt de la période] </w:t>
      </w:r>
      <w:r>
        <w:t>// s’arrêter à, qqch (</w:t>
      </w:r>
      <w:r>
        <w:rPr>
          <w:rStyle w:val="lt"/>
        </w:rPr>
        <w:t>alícui rei</w:t>
      </w:r>
      <w:r w:rsidR="009F3D2E">
        <w:t>).</w:t>
      </w:r>
      <w:r>
        <w:t xml:space="preserve"> </w:t>
      </w:r>
      <w:r>
        <w:rPr>
          <w:rStyle w:val="cnumerus2"/>
        </w:rPr>
        <w:t xml:space="preserve">II. </w:t>
      </w:r>
      <w:r w:rsidR="009F699C">
        <w:rPr>
          <w:rStyle w:val="gt"/>
        </w:rPr>
        <w:t xml:space="preserve">tr. </w:t>
      </w:r>
      <w:r w:rsidR="009F699C">
        <w:rPr>
          <w:rStyle w:val="cnumerus2"/>
        </w:rPr>
        <w:t>1.</w:t>
      </w:r>
      <w:r>
        <w:rPr>
          <w:rStyle w:val="cnumerus2"/>
        </w:rPr>
        <w:t xml:space="preserve"> </w:t>
      </w:r>
      <w:r>
        <w:t xml:space="preserve">marcher sur, fouler // </w:t>
      </w:r>
      <w:r>
        <w:rPr>
          <w:rStyle w:val="lt"/>
        </w:rPr>
        <w:t>vestígia</w:t>
      </w:r>
      <w:r>
        <w:t>, suivre des traces</w:t>
      </w:r>
      <w:r w:rsidR="00BE217D">
        <w:t> ;</w:t>
      </w:r>
      <w:r>
        <w:t xml:space="preserve"> </w:t>
      </w:r>
      <w:r>
        <w:rPr>
          <w:rStyle w:val="gt"/>
        </w:rPr>
        <w:t xml:space="preserve">[fig.] </w:t>
      </w:r>
      <w:r>
        <w:rPr>
          <w:rStyle w:val="lt"/>
        </w:rPr>
        <w:t>ratiónem pugnæ</w:t>
      </w:r>
      <w:r>
        <w:t>, suivre une méthode de combat</w:t>
      </w:r>
      <w:r w:rsidR="00BE217D">
        <w:t> ;</w:t>
      </w:r>
      <w:r>
        <w:t xml:space="preserve"> </w:t>
      </w:r>
      <w:r>
        <w:rPr>
          <w:rStyle w:val="cnumerus2"/>
        </w:rPr>
        <w:t xml:space="preserve">2. </w:t>
      </w:r>
      <w:r>
        <w:t>s’appliquer à, poursuivre la réalisation de</w:t>
      </w:r>
      <w:r w:rsidR="009D14D5">
        <w:t> :</w:t>
      </w:r>
      <w:r>
        <w:t xml:space="preserve"> munus, poursuivre une tâche // </w:t>
      </w:r>
      <w:r>
        <w:rPr>
          <w:rStyle w:val="gt"/>
        </w:rPr>
        <w:t xml:space="preserve">[avec inf.] </w:t>
      </w:r>
      <w:r>
        <w:t xml:space="preserve">se mettre avec insistance à, s’attacher à. </w:t>
      </w:r>
    </w:p>
    <w:p w:rsidR="00BA7202" w:rsidRDefault="00BA7202" w:rsidP="00BA7202">
      <w:pPr>
        <w:pStyle w:val="vocabulum"/>
      </w:pPr>
      <w:r>
        <w:rPr>
          <w:rStyle w:val="aditus"/>
        </w:rPr>
        <w:t>insons</w:t>
      </w:r>
      <w:bookmarkStart w:id="1878" w:name="insons"/>
      <w:bookmarkEnd w:id="1878"/>
      <w:r>
        <w:t xml:space="preserve">, </w:t>
      </w:r>
      <w:r w:rsidRPr="00497DEC">
        <w:rPr>
          <w:rStyle w:val="flexio"/>
        </w:rPr>
        <w:t>tis</w:t>
      </w:r>
      <w:r w:rsidR="009D14D5">
        <w:t> :</w:t>
      </w:r>
      <w:r>
        <w:t xml:space="preserve"> </w:t>
      </w:r>
      <w:r>
        <w:rPr>
          <w:rStyle w:val="cnumerus2"/>
        </w:rPr>
        <w:t xml:space="preserve">1. </w:t>
      </w:r>
      <w:r>
        <w:t xml:space="preserve">innocent, non coupable // </w:t>
      </w:r>
      <w:r>
        <w:rPr>
          <w:rStyle w:val="gt"/>
        </w:rPr>
        <w:t>subst. m.</w:t>
      </w:r>
      <w:r>
        <w:t xml:space="preserve"> // </w:t>
      </w:r>
      <w:r>
        <w:rPr>
          <w:rStyle w:val="gt"/>
        </w:rPr>
        <w:t>[avec gén.</w:t>
      </w:r>
      <w:r w:rsidR="00E20E09">
        <w:rPr>
          <w:rStyle w:val="gt"/>
        </w:rPr>
        <w:t>]</w:t>
      </w:r>
      <w:r w:rsidR="00E20E09" w:rsidRPr="00E20E09">
        <w:t> :</w:t>
      </w:r>
      <w:r>
        <w:t xml:space="preserve"> </w:t>
      </w:r>
      <w:r>
        <w:rPr>
          <w:rStyle w:val="lt"/>
        </w:rPr>
        <w:t>culpæ cladis</w:t>
      </w:r>
      <w:r>
        <w:t xml:space="preserve">, innocent de la responsabilité du désastre // </w:t>
      </w:r>
      <w:r>
        <w:rPr>
          <w:rStyle w:val="lt"/>
        </w:rPr>
        <w:t>regni crímine</w:t>
      </w:r>
      <w:r>
        <w:t>, innocent du grief d’aspirer au trône</w:t>
      </w:r>
      <w:r w:rsidR="00BE217D">
        <w:t> ;</w:t>
      </w:r>
      <w:r>
        <w:t xml:space="preserve"> </w:t>
      </w:r>
      <w:r>
        <w:rPr>
          <w:rStyle w:val="cnumerus2"/>
        </w:rPr>
        <w:t xml:space="preserve">2. </w:t>
      </w:r>
      <w:r>
        <w:t xml:space="preserve">qui ne fait pas de mal, inoffensif. </w:t>
      </w:r>
    </w:p>
    <w:p w:rsidR="00BA7202" w:rsidRDefault="00BA7202" w:rsidP="00BA7202">
      <w:pPr>
        <w:pStyle w:val="vocabulum"/>
      </w:pPr>
      <w:r>
        <w:rPr>
          <w:rStyle w:val="aditus"/>
        </w:rPr>
        <w:t>instăr</w:t>
      </w:r>
      <w:bookmarkStart w:id="1879" w:name="instar"/>
      <w:bookmarkEnd w:id="1879"/>
      <w:r>
        <w:t xml:space="preserve">, </w:t>
      </w:r>
      <w:r>
        <w:rPr>
          <w:rStyle w:val="gt"/>
        </w:rPr>
        <w:t>n.</w:t>
      </w:r>
      <w:r w:rsidR="009F699C">
        <w:rPr>
          <w:rStyle w:val="gt"/>
        </w:rPr>
        <w:t xml:space="preserve"> </w:t>
      </w:r>
      <w:r>
        <w:rPr>
          <w:rStyle w:val="gt"/>
        </w:rPr>
        <w:t>indécl.</w:t>
      </w:r>
      <w:r w:rsidR="009D14D5">
        <w:t> :</w:t>
      </w:r>
      <w:r>
        <w:t xml:space="preserve"> </w:t>
      </w:r>
      <w:r>
        <w:rPr>
          <w:rStyle w:val="cnumerus2"/>
        </w:rPr>
        <w:t xml:space="preserve">1. </w:t>
      </w:r>
      <w:r>
        <w:t>valeur, quantité</w:t>
      </w:r>
      <w:r w:rsidR="00BE217D">
        <w:t> ;</w:t>
      </w:r>
      <w:r>
        <w:t xml:space="preserve"> </w:t>
      </w:r>
      <w:r>
        <w:rPr>
          <w:rStyle w:val="cnumerus2"/>
        </w:rPr>
        <w:t xml:space="preserve">2. </w:t>
      </w:r>
      <w:r>
        <w:rPr>
          <w:rStyle w:val="gt"/>
        </w:rPr>
        <w:t xml:space="preserve">[acc. pris advt] </w:t>
      </w:r>
      <w:r>
        <w:t xml:space="preserve">à la manière de. </w:t>
      </w:r>
    </w:p>
    <w:p w:rsidR="00BA7202" w:rsidRDefault="00BA7202" w:rsidP="00BA7202">
      <w:pPr>
        <w:pStyle w:val="vocabulum"/>
      </w:pPr>
      <w:r>
        <w:rPr>
          <w:rStyle w:val="aditus"/>
        </w:rPr>
        <w:t>instĭtŭō</w:t>
      </w:r>
      <w:bookmarkStart w:id="1880" w:name="instituo"/>
      <w:bookmarkEnd w:id="1880"/>
      <w:r>
        <w:t xml:space="preserve">, ĭs, ĕre, stĭtŭī, stĭtūtum, </w:t>
      </w:r>
      <w:r>
        <w:rPr>
          <w:rStyle w:val="gt"/>
        </w:rPr>
        <w:t>tr.</w:t>
      </w:r>
      <w:r w:rsidR="009D14D5">
        <w:t> :</w:t>
      </w:r>
      <w:r>
        <w:t xml:space="preserve"> </w:t>
      </w:r>
      <w:r>
        <w:rPr>
          <w:rStyle w:val="cnumerus2"/>
        </w:rPr>
        <w:t xml:space="preserve">1. </w:t>
      </w:r>
      <w:r>
        <w:t>placer dans</w:t>
      </w:r>
      <w:r w:rsidR="00BE217D">
        <w:t> ;</w:t>
      </w:r>
      <w:r>
        <w:t xml:space="preserve"> </w:t>
      </w:r>
      <w:r>
        <w:rPr>
          <w:rStyle w:val="cnumerus2"/>
        </w:rPr>
        <w:t xml:space="preserve">2. </w:t>
      </w:r>
      <w:r>
        <w:t>mettre sur pied, disposer, ménager, établir</w:t>
      </w:r>
      <w:r w:rsidR="00BE217D">
        <w:t> ;</w:t>
      </w:r>
      <w:r>
        <w:t xml:space="preserve"> </w:t>
      </w:r>
      <w:r>
        <w:rPr>
          <w:rStyle w:val="cnumerus2"/>
        </w:rPr>
        <w:t xml:space="preserve">3. </w:t>
      </w:r>
      <w:r>
        <w:rPr>
          <w:rStyle w:val="gt"/>
        </w:rPr>
        <w:t xml:space="preserve">[fig.] </w:t>
      </w:r>
      <w:r>
        <w:t>ménager, préparer, commencer</w:t>
      </w:r>
      <w:r w:rsidR="00BE217D">
        <w:t> ;</w:t>
      </w:r>
      <w:r>
        <w:t xml:space="preserve"> </w:t>
      </w:r>
      <w:r>
        <w:rPr>
          <w:rStyle w:val="cnumerus2"/>
        </w:rPr>
        <w:t xml:space="preserve">4. </w:t>
      </w:r>
      <w:r>
        <w:t>établir</w:t>
      </w:r>
      <w:r w:rsidR="00BE217D">
        <w:t> ;</w:t>
      </w:r>
      <w:r>
        <w:t xml:space="preserve"> instituer, fonder</w:t>
      </w:r>
      <w:r w:rsidR="00BE217D">
        <w:t> ;</w:t>
      </w:r>
      <w:r>
        <w:t xml:space="preserve"> </w:t>
      </w:r>
      <w:r>
        <w:rPr>
          <w:rStyle w:val="cnumerus2"/>
        </w:rPr>
        <w:t xml:space="preserve">5. </w:t>
      </w:r>
      <w:r>
        <w:t xml:space="preserve">organiser qqch qui existe, ordonner, régler. </w:t>
      </w:r>
    </w:p>
    <w:p w:rsidR="00BA7202" w:rsidRDefault="00BA7202" w:rsidP="00BA7202">
      <w:pPr>
        <w:pStyle w:val="vocabulum"/>
      </w:pPr>
      <w:r>
        <w:rPr>
          <w:rStyle w:val="aditus"/>
        </w:rPr>
        <w:t>instĭtūtum</w:t>
      </w:r>
      <w:bookmarkStart w:id="1881" w:name="institutum"/>
      <w:bookmarkEnd w:id="1881"/>
      <w:r>
        <w:t xml:space="preserve">, </w:t>
      </w:r>
      <w:r w:rsidRPr="00497DEC">
        <w:rPr>
          <w:rStyle w:val="flexio"/>
        </w:rPr>
        <w:t>i</w:t>
      </w:r>
      <w:r>
        <w:t xml:space="preserve">, </w:t>
      </w:r>
      <w:r>
        <w:rPr>
          <w:rStyle w:val="gt"/>
        </w:rPr>
        <w:t>n.</w:t>
      </w:r>
      <w:r w:rsidR="009D14D5">
        <w:t> :</w:t>
      </w:r>
      <w:r>
        <w:t xml:space="preserve"> institution, coutume. </w:t>
      </w:r>
    </w:p>
    <w:p w:rsidR="00BA7202" w:rsidRDefault="00BA7202" w:rsidP="00BA7202">
      <w:pPr>
        <w:pStyle w:val="vocabulum"/>
      </w:pPr>
      <w:r>
        <w:rPr>
          <w:rStyle w:val="aditus"/>
        </w:rPr>
        <w:t>instō</w:t>
      </w:r>
      <w:bookmarkStart w:id="1882" w:name="insto"/>
      <w:bookmarkEnd w:id="1882"/>
      <w:r>
        <w:t>, ās, āre, stĭtī, stātūrus</w:t>
      </w:r>
      <w:r w:rsidR="009D14D5">
        <w:t> :</w:t>
      </w:r>
      <w:r w:rsidR="00CE4B21">
        <w:t xml:space="preserve"> </w:t>
      </w:r>
      <w:r w:rsidR="00CE4B21" w:rsidRPr="00BB5BD1">
        <w:rPr>
          <w:rStyle w:val="cnumerus2"/>
        </w:rPr>
        <w:t>I.</w:t>
      </w:r>
      <w:r w:rsidR="00CE4B21">
        <w:t xml:space="preserve"> </w:t>
      </w:r>
      <w:r w:rsidR="00CE4B21" w:rsidRPr="00DB7CC9">
        <w:rPr>
          <w:rStyle w:val="gt"/>
        </w:rPr>
        <w:t>intr.</w:t>
      </w:r>
      <w:r w:rsidR="00CE4B21">
        <w:t xml:space="preserve"> </w:t>
      </w:r>
      <w:r w:rsidR="00CE4B21" w:rsidRPr="00BB5BD1">
        <w:rPr>
          <w:rStyle w:val="cnumerus2"/>
        </w:rPr>
        <w:t>1.</w:t>
      </w:r>
      <w:r w:rsidR="00CE4B21">
        <w:t xml:space="preserve"> se tenir sur ou au-dessus de // </w:t>
      </w:r>
      <w:r w:rsidR="00DB7CC9" w:rsidRPr="00DB7CC9">
        <w:rPr>
          <w:rStyle w:val="lt"/>
        </w:rPr>
        <w:t>vestígiis</w:t>
      </w:r>
      <w:r w:rsidR="00CE4B21">
        <w:t xml:space="preserve">, marcher sur les traces de qqn ; </w:t>
      </w:r>
      <w:r w:rsidR="00CE4B21" w:rsidRPr="00BB5BD1">
        <w:rPr>
          <w:rStyle w:val="cnumerus2"/>
        </w:rPr>
        <w:t>2.</w:t>
      </w:r>
      <w:r w:rsidR="00CE4B21">
        <w:t xml:space="preserve"> serrer de près, presser </w:t>
      </w:r>
      <w:r w:rsidR="00DB7CC9">
        <w:t>vivement</w:t>
      </w:r>
      <w:r w:rsidR="00CE4B21">
        <w:t xml:space="preserve"> : </w:t>
      </w:r>
      <w:r w:rsidR="00CE4B21" w:rsidRPr="00DB7CC9">
        <w:rPr>
          <w:rStyle w:val="lt"/>
        </w:rPr>
        <w:t>hosti</w:t>
      </w:r>
      <w:r w:rsidR="00CE4B21">
        <w:t xml:space="preserve">, serrer de près l’ennemi ; </w:t>
      </w:r>
      <w:r w:rsidR="00CE4B21" w:rsidRPr="00BB5BD1">
        <w:rPr>
          <w:rStyle w:val="gt"/>
        </w:rPr>
        <w:t>[abst]</w:t>
      </w:r>
      <w:r w:rsidR="00CE4B21">
        <w:t xml:space="preserve"> // </w:t>
      </w:r>
      <w:r w:rsidR="00CE4B21" w:rsidRPr="00BB5BD1">
        <w:rPr>
          <w:rStyle w:val="gt"/>
        </w:rPr>
        <w:t>[fig.]</w:t>
      </w:r>
      <w:r w:rsidR="00CE4B21">
        <w:t xml:space="preserve"> </w:t>
      </w:r>
      <w:r w:rsidR="00CE4B21" w:rsidRPr="00DB7CC9">
        <w:rPr>
          <w:rStyle w:val="lt"/>
        </w:rPr>
        <w:t>alícui, ut</w:t>
      </w:r>
      <w:r w:rsidR="00CE4B21">
        <w:t xml:space="preserve">, presser vivement qqn de ; </w:t>
      </w:r>
      <w:r w:rsidR="00CE4B21" w:rsidRPr="00BB5BD1">
        <w:rPr>
          <w:rStyle w:val="cnumerus2"/>
        </w:rPr>
        <w:t>3.</w:t>
      </w:r>
      <w:r w:rsidR="00CE4B21">
        <w:t xml:space="preserve"> s’appliquer sans relâche à qqch : </w:t>
      </w:r>
      <w:r w:rsidR="00DB7CC9" w:rsidRPr="00DB7CC9">
        <w:rPr>
          <w:rStyle w:val="lt"/>
        </w:rPr>
        <w:t>óperi</w:t>
      </w:r>
      <w:r w:rsidR="00CE4B21">
        <w:t xml:space="preserve">, presser un travail // </w:t>
      </w:r>
      <w:r w:rsidR="00CE4B21" w:rsidRPr="00BB5BD1">
        <w:rPr>
          <w:rStyle w:val="gt"/>
        </w:rPr>
        <w:t>[avec inf.]</w:t>
      </w:r>
      <w:r w:rsidR="00CE4B21">
        <w:t xml:space="preserve"> mettre de l’insistance à : </w:t>
      </w:r>
      <w:r w:rsidR="00DB7CC9">
        <w:rPr>
          <w:rStyle w:val="lt"/>
        </w:rPr>
        <w:t>instat pó</w:t>
      </w:r>
      <w:r w:rsidR="00CE4B21" w:rsidRPr="00DB7CC9">
        <w:rPr>
          <w:rStyle w:val="lt"/>
        </w:rPr>
        <w:t>scere</w:t>
      </w:r>
      <w:r w:rsidR="00CE4B21">
        <w:t xml:space="preserve">, il réclame avec insistance ; </w:t>
      </w:r>
      <w:r w:rsidR="00CE4B21" w:rsidRPr="00BB5BD1">
        <w:rPr>
          <w:rStyle w:val="cnumerus2"/>
        </w:rPr>
        <w:t>4.</w:t>
      </w:r>
      <w:r w:rsidR="00CE4B21">
        <w:t xml:space="preserve"> être tout près // être imminent : </w:t>
      </w:r>
      <w:r w:rsidR="00CE4B21" w:rsidRPr="00DB7CC9">
        <w:rPr>
          <w:rStyle w:val="lt"/>
        </w:rPr>
        <w:t>tibi multa bona instant a me</w:t>
      </w:r>
      <w:r w:rsidR="00CE4B21">
        <w:t xml:space="preserve">, de moi vont t’arriver un foule de bonnes choses ; </w:t>
      </w:r>
      <w:r w:rsidR="00CE4B21" w:rsidRPr="00DB7CC9">
        <w:rPr>
          <w:rStyle w:val="lt"/>
        </w:rPr>
        <w:t>bellum instat</w:t>
      </w:r>
      <w:r w:rsidR="00CE4B21">
        <w:t xml:space="preserve">, la guerre est imminente, </w:t>
      </w:r>
      <w:r w:rsidR="00CE4B21" w:rsidRPr="00DB7CC9">
        <w:rPr>
          <w:rStyle w:val="lt"/>
        </w:rPr>
        <w:t>illi iter instat</w:t>
      </w:r>
      <w:r w:rsidR="00CE4B21">
        <w:t xml:space="preserve">, il est à la veille d’un voyage // menacer. </w:t>
      </w:r>
      <w:r w:rsidR="00CE4B21" w:rsidRPr="00BB5BD1">
        <w:rPr>
          <w:rStyle w:val="cnumerus2"/>
        </w:rPr>
        <w:t>II.</w:t>
      </w:r>
      <w:r w:rsidR="00CE4B21">
        <w:t xml:space="preserve"> </w:t>
      </w:r>
      <w:r w:rsidR="00CE4B21" w:rsidRPr="00DB7CC9">
        <w:rPr>
          <w:rStyle w:val="gt"/>
        </w:rPr>
        <w:t>tr.</w:t>
      </w:r>
      <w:r w:rsidR="00CE4B21">
        <w:t xml:space="preserve"> </w:t>
      </w:r>
      <w:r w:rsidR="00CE4B21" w:rsidRPr="00BB5BD1">
        <w:rPr>
          <w:rStyle w:val="cnumerus2"/>
        </w:rPr>
        <w:t>1.</w:t>
      </w:r>
      <w:r w:rsidR="00CE4B21">
        <w:t xml:space="preserve"> être sur ; </w:t>
      </w:r>
      <w:r w:rsidR="00CE4B21" w:rsidRPr="00BB5BD1">
        <w:rPr>
          <w:rStyle w:val="cnumerus2"/>
        </w:rPr>
        <w:t>2.</w:t>
      </w:r>
      <w:r w:rsidR="00CE4B21">
        <w:t xml:space="preserve"> serrer de près, poursuivre ; </w:t>
      </w:r>
      <w:r w:rsidR="00CE4B21" w:rsidRPr="00BB5BD1">
        <w:rPr>
          <w:rStyle w:val="cnumerus2"/>
        </w:rPr>
        <w:t>3.</w:t>
      </w:r>
      <w:r w:rsidR="00CE4B21">
        <w:t xml:space="preserve"> presser l’accomplissement d’une chose : </w:t>
      </w:r>
      <w:r w:rsidR="00CE4B21" w:rsidRPr="00DB7CC9">
        <w:rPr>
          <w:rStyle w:val="lt"/>
        </w:rPr>
        <w:t>currum</w:t>
      </w:r>
      <w:r w:rsidR="00CE4B21">
        <w:t xml:space="preserve">, se hâter de fabriquer un char ; </w:t>
      </w:r>
      <w:r w:rsidR="00CE4B21" w:rsidRPr="00BB5BD1">
        <w:rPr>
          <w:rStyle w:val="cnumerus2"/>
        </w:rPr>
        <w:t>4.</w:t>
      </w:r>
      <w:r w:rsidR="00CE4B21">
        <w:t xml:space="preserve"> être suspendu sur, menacer ; </w:t>
      </w:r>
      <w:r w:rsidR="00BB5BD1" w:rsidRPr="00BB5BD1">
        <w:rPr>
          <w:rStyle w:val="cnumerus2"/>
        </w:rPr>
        <w:t>5.</w:t>
      </w:r>
      <w:r w:rsidR="00BB5BD1">
        <w:t xml:space="preserve"> dire avec insistance, insister sur // </w:t>
      </w:r>
      <w:r w:rsidR="00BB5BD1" w:rsidRPr="00BB5BD1">
        <w:rPr>
          <w:rStyle w:val="gt"/>
        </w:rPr>
        <w:t>[abst]</w:t>
      </w:r>
      <w:r w:rsidR="00BB5BD1">
        <w:t>.</w:t>
      </w:r>
    </w:p>
    <w:p w:rsidR="00BA7202" w:rsidRDefault="00BA7202" w:rsidP="00BA7202">
      <w:pPr>
        <w:pStyle w:val="vocabulum"/>
      </w:pPr>
      <w:r>
        <w:rPr>
          <w:rStyle w:val="aditus"/>
        </w:rPr>
        <w:t>insultō</w:t>
      </w:r>
      <w:bookmarkStart w:id="1883" w:name="insulto"/>
      <w:bookmarkEnd w:id="1883"/>
      <w:r>
        <w:t xml:space="preserve">, </w:t>
      </w:r>
      <w:r w:rsidRPr="00CD4F3A">
        <w:rPr>
          <w:rStyle w:val="flexio"/>
        </w:rPr>
        <w:t>ās, āre, āvī, ātum</w:t>
      </w:r>
      <w:r>
        <w:t xml:space="preserve">, </w:t>
      </w:r>
      <w:r>
        <w:rPr>
          <w:rStyle w:val="gt"/>
        </w:rPr>
        <w:t>tr. et intr.</w:t>
      </w:r>
      <w:r w:rsidR="009D14D5">
        <w:t> :</w:t>
      </w:r>
      <w:r>
        <w:t xml:space="preserve"> </w:t>
      </w:r>
      <w:r>
        <w:rPr>
          <w:rStyle w:val="cnumerus2"/>
        </w:rPr>
        <w:t xml:space="preserve">1. </w:t>
      </w:r>
      <w:r>
        <w:t xml:space="preserve">sauter sur, dans, contre </w:t>
      </w:r>
      <w:r>
        <w:rPr>
          <w:rStyle w:val="cnumerus2"/>
        </w:rPr>
        <w:t xml:space="preserve">a) </w:t>
      </w:r>
      <w:r>
        <w:rPr>
          <w:rStyle w:val="gt"/>
        </w:rPr>
        <w:t xml:space="preserve">[avec acc.] </w:t>
      </w:r>
      <w:r>
        <w:t xml:space="preserve">frapper des pieds, heurter des pieds </w:t>
      </w:r>
      <w:r>
        <w:rPr>
          <w:rStyle w:val="cnumerus2"/>
        </w:rPr>
        <w:t xml:space="preserve">b) </w:t>
      </w:r>
      <w:r>
        <w:rPr>
          <w:rStyle w:val="gt"/>
        </w:rPr>
        <w:t>[avec dat.</w:t>
      </w:r>
      <w:r w:rsidR="00E20E09">
        <w:rPr>
          <w:rStyle w:val="gt"/>
        </w:rPr>
        <w:t>]</w:t>
      </w:r>
      <w:r w:rsidR="00E20E09" w:rsidRPr="00E20E09">
        <w:t> ;</w:t>
      </w:r>
      <w:r>
        <w:t xml:space="preserve"> </w:t>
      </w:r>
      <w:r>
        <w:rPr>
          <w:rStyle w:val="cnumerus2"/>
        </w:rPr>
        <w:t xml:space="preserve">2. </w:t>
      </w:r>
      <w:r>
        <w:rPr>
          <w:rStyle w:val="gt"/>
        </w:rPr>
        <w:t xml:space="preserve">[fig.] </w:t>
      </w:r>
      <w:r>
        <w:rPr>
          <w:rStyle w:val="cnumerus2"/>
        </w:rPr>
        <w:t xml:space="preserve">a) </w:t>
      </w:r>
      <w:r>
        <w:t xml:space="preserve">être insolent </w:t>
      </w:r>
      <w:r>
        <w:rPr>
          <w:rStyle w:val="cnumerus2"/>
        </w:rPr>
        <w:t xml:space="preserve">b) </w:t>
      </w:r>
      <w:r>
        <w:t xml:space="preserve">braver </w:t>
      </w:r>
      <w:r>
        <w:rPr>
          <w:rStyle w:val="gt"/>
        </w:rPr>
        <w:t xml:space="preserve">[avec dat.] </w:t>
      </w:r>
      <w:r>
        <w:rPr>
          <w:rStyle w:val="cnumerus2"/>
        </w:rPr>
        <w:t xml:space="preserve">c) </w:t>
      </w:r>
      <w:r>
        <w:t xml:space="preserve">insulter, donner cours à son insolence à l’égard de </w:t>
      </w:r>
      <w:r>
        <w:rPr>
          <w:rStyle w:val="gt"/>
        </w:rPr>
        <w:t>[avec dat</w:t>
      </w:r>
      <w:r w:rsidR="00E20E09">
        <w:rPr>
          <w:rStyle w:val="gt"/>
        </w:rPr>
        <w:t>]</w:t>
      </w:r>
      <w:r w:rsidR="00E20E09" w:rsidRPr="00E20E09">
        <w:t> ;</w:t>
      </w:r>
      <w:r>
        <w:t xml:space="preserve"> </w:t>
      </w:r>
      <w:r>
        <w:rPr>
          <w:rStyle w:val="gt"/>
        </w:rPr>
        <w:t xml:space="preserve">[avec </w:t>
      </w:r>
      <w:r>
        <w:rPr>
          <w:rStyle w:val="lit"/>
        </w:rPr>
        <w:t>in</w:t>
      </w:r>
      <w:r>
        <w:rPr>
          <w:rStyle w:val="gt"/>
        </w:rPr>
        <w:t xml:space="preserve"> acc.</w:t>
      </w:r>
      <w:r w:rsidR="00E20E09">
        <w:rPr>
          <w:rStyle w:val="gt"/>
        </w:rPr>
        <w:t>]</w:t>
      </w:r>
      <w:r w:rsidR="00E20E09" w:rsidRPr="00E20E09">
        <w:t> ;</w:t>
      </w:r>
      <w:r>
        <w:t xml:space="preserve"> </w:t>
      </w:r>
      <w:r>
        <w:rPr>
          <w:rStyle w:val="gt"/>
        </w:rPr>
        <w:t>[avec abl.</w:t>
      </w:r>
      <w:r w:rsidR="00E20E09">
        <w:rPr>
          <w:rStyle w:val="gt"/>
        </w:rPr>
        <w:t>]</w:t>
      </w:r>
      <w:r w:rsidR="00E20E09" w:rsidRPr="00E20E09">
        <w:t> ;</w:t>
      </w:r>
      <w:r>
        <w:t xml:space="preserve"> </w:t>
      </w:r>
      <w:r>
        <w:rPr>
          <w:rStyle w:val="gt"/>
        </w:rPr>
        <w:t>[avec acc.].</w:t>
      </w:r>
      <w:r>
        <w:t xml:space="preserve"> </w:t>
      </w:r>
    </w:p>
    <w:p w:rsidR="00BA7202" w:rsidRDefault="00BA7202" w:rsidP="00BA7202">
      <w:pPr>
        <w:pStyle w:val="vocabulum"/>
      </w:pPr>
      <w:r>
        <w:rPr>
          <w:rStyle w:val="aditus"/>
        </w:rPr>
        <w:t>insum</w:t>
      </w:r>
      <w:bookmarkStart w:id="1884" w:name="insum"/>
      <w:bookmarkEnd w:id="1884"/>
      <w:r>
        <w:t>, infŭī, ĭnesse</w:t>
      </w:r>
      <w:r w:rsidR="009D14D5">
        <w:t> :</w:t>
      </w:r>
      <w:r>
        <w:t xml:space="preserve"> </w:t>
      </w:r>
      <w:r>
        <w:rPr>
          <w:rStyle w:val="cnumerus2"/>
        </w:rPr>
        <w:t xml:space="preserve">1. </w:t>
      </w:r>
      <w:r>
        <w:t xml:space="preserve">être dans </w:t>
      </w:r>
      <w:r>
        <w:rPr>
          <w:rStyle w:val="gt"/>
        </w:rPr>
        <w:t>ou</w:t>
      </w:r>
      <w:r>
        <w:t xml:space="preserve"> sur </w:t>
      </w:r>
      <w:r>
        <w:rPr>
          <w:rStyle w:val="gt"/>
        </w:rPr>
        <w:t>[avec dat.</w:t>
      </w:r>
      <w:r w:rsidR="00E20E09">
        <w:rPr>
          <w:rStyle w:val="gt"/>
        </w:rPr>
        <w:t>]</w:t>
      </w:r>
      <w:r w:rsidR="00E20E09" w:rsidRPr="00E20E09">
        <w:t> ;</w:t>
      </w:r>
      <w:r>
        <w:t xml:space="preserve"> </w:t>
      </w:r>
      <w:r>
        <w:rPr>
          <w:rStyle w:val="cnumerus2"/>
        </w:rPr>
        <w:t xml:space="preserve">2. </w:t>
      </w:r>
      <w:r>
        <w:t>être contenu dans, résider dans, appartenir à</w:t>
      </w:r>
      <w:r w:rsidR="009D14D5">
        <w:t> :</w:t>
      </w:r>
      <w:r>
        <w:t xml:space="preserve"> </w:t>
      </w:r>
      <w:r>
        <w:rPr>
          <w:rStyle w:val="gt"/>
        </w:rPr>
        <w:t xml:space="preserve">[avec </w:t>
      </w:r>
      <w:r>
        <w:rPr>
          <w:rStyle w:val="lit"/>
        </w:rPr>
        <w:t>in</w:t>
      </w:r>
      <w:r>
        <w:rPr>
          <w:rStyle w:val="gt"/>
        </w:rPr>
        <w:t xml:space="preserve"> abl.] </w:t>
      </w:r>
      <w:r>
        <w:t xml:space="preserve">// </w:t>
      </w:r>
      <w:r>
        <w:rPr>
          <w:rStyle w:val="gt"/>
        </w:rPr>
        <w:t>[avec dat.].</w:t>
      </w:r>
      <w:r>
        <w:t xml:space="preserve"> </w:t>
      </w:r>
    </w:p>
    <w:p w:rsidR="00BA7202" w:rsidRDefault="00BA7202" w:rsidP="00BA7202">
      <w:pPr>
        <w:pStyle w:val="vocabulum"/>
      </w:pPr>
      <w:r>
        <w:rPr>
          <w:rStyle w:val="aditus"/>
        </w:rPr>
        <w:t>insŭpĕr</w:t>
      </w:r>
      <w:bookmarkStart w:id="1885" w:name="insuper"/>
      <w:bookmarkEnd w:id="1885"/>
      <w:r>
        <w:t xml:space="preserve">, </w:t>
      </w:r>
      <w:r>
        <w:rPr>
          <w:rStyle w:val="gt"/>
        </w:rPr>
        <w:t>adv. et prép. acc. ou abl.</w:t>
      </w:r>
      <w:r w:rsidR="009D14D5">
        <w:t> :</w:t>
      </w:r>
      <w:r>
        <w:t xml:space="preserve"> dessus, de plus, en outre. </w:t>
      </w:r>
    </w:p>
    <w:p w:rsidR="00BA7202" w:rsidRDefault="00BA7202" w:rsidP="00BA7202">
      <w:pPr>
        <w:pStyle w:val="vocabulum"/>
      </w:pPr>
      <w:r>
        <w:rPr>
          <w:rStyle w:val="aditus"/>
        </w:rPr>
        <w:t>intellĕgō</w:t>
      </w:r>
      <w:bookmarkStart w:id="1886" w:name="intellego"/>
      <w:bookmarkEnd w:id="1886"/>
      <w:r>
        <w:t xml:space="preserve"> (-ligō), </w:t>
      </w:r>
      <w:r w:rsidRPr="00CD4F3A">
        <w:rPr>
          <w:rStyle w:val="flexio"/>
        </w:rPr>
        <w:t>ĭs, ĕre, lexī, lectum</w:t>
      </w:r>
      <w:r>
        <w:t xml:space="preserve">, </w:t>
      </w:r>
      <w:r>
        <w:rPr>
          <w:rStyle w:val="gt"/>
        </w:rPr>
        <w:t>tr.</w:t>
      </w:r>
      <w:r w:rsidR="009D14D5">
        <w:t> :</w:t>
      </w:r>
      <w:r>
        <w:t xml:space="preserve"> </w:t>
      </w:r>
      <w:r>
        <w:rPr>
          <w:rStyle w:val="cnumerus2"/>
        </w:rPr>
        <w:t xml:space="preserve">1. </w:t>
      </w:r>
      <w:r>
        <w:t>discerner, démêler, s’apercevoir, remarquer, se rendre compte, reconnaitre</w:t>
      </w:r>
      <w:r w:rsidR="00BE217D">
        <w:t> ;</w:t>
      </w:r>
      <w:r>
        <w:t xml:space="preserve"> </w:t>
      </w:r>
      <w:r>
        <w:rPr>
          <w:rStyle w:val="cnumerus2"/>
        </w:rPr>
        <w:t xml:space="preserve">2. </w:t>
      </w:r>
      <w:r>
        <w:t>comprendre, entendre, saisir</w:t>
      </w:r>
      <w:r w:rsidR="00BE217D">
        <w:t> ;</w:t>
      </w:r>
      <w:r>
        <w:t xml:space="preserve"> </w:t>
      </w:r>
      <w:r>
        <w:rPr>
          <w:rStyle w:val="cnumerus2"/>
        </w:rPr>
        <w:t xml:space="preserve">3. </w:t>
      </w:r>
      <w:r>
        <w:t>comprendre apprécier, sentir</w:t>
      </w:r>
      <w:r w:rsidR="00BE217D">
        <w:t> ;</w:t>
      </w:r>
      <w:r>
        <w:t xml:space="preserve"> </w:t>
      </w:r>
      <w:r>
        <w:rPr>
          <w:rStyle w:val="cnumerus2"/>
        </w:rPr>
        <w:t xml:space="preserve">4. </w:t>
      </w:r>
      <w:r>
        <w:t xml:space="preserve">comprendre qqn </w:t>
      </w:r>
      <w:r>
        <w:rPr>
          <w:rStyle w:val="gt"/>
        </w:rPr>
        <w:t>[son caractère].</w:t>
      </w:r>
      <w:r>
        <w:t xml:space="preserve"> </w:t>
      </w:r>
    </w:p>
    <w:p w:rsidR="00BA7202" w:rsidRDefault="00BA7202" w:rsidP="00BA7202">
      <w:pPr>
        <w:pStyle w:val="vocabulum"/>
      </w:pPr>
      <w:r>
        <w:rPr>
          <w:rStyle w:val="aditus"/>
        </w:rPr>
        <w:t>intendō</w:t>
      </w:r>
      <w:bookmarkStart w:id="1887" w:name="intendo"/>
      <w:bookmarkEnd w:id="1887"/>
      <w:r>
        <w:t xml:space="preserve">, </w:t>
      </w:r>
      <w:r w:rsidRPr="00CD4F3A">
        <w:rPr>
          <w:rStyle w:val="flexio"/>
        </w:rPr>
        <w:t>ĭs, ĕre, tendī, tentum</w:t>
      </w:r>
      <w:r>
        <w:t xml:space="preserve">, </w:t>
      </w:r>
      <w:r>
        <w:rPr>
          <w:rStyle w:val="gt"/>
        </w:rPr>
        <w:t>tr.</w:t>
      </w:r>
      <w:r w:rsidR="009D14D5">
        <w:t> :</w:t>
      </w:r>
      <w:r>
        <w:t xml:space="preserve"> </w:t>
      </w:r>
      <w:r>
        <w:rPr>
          <w:rStyle w:val="cnumerus2"/>
        </w:rPr>
        <w:t xml:space="preserve">I. </w:t>
      </w:r>
      <w:r>
        <w:t xml:space="preserve">tendre dans une direction, tendre vers // </w:t>
      </w:r>
      <w:r>
        <w:rPr>
          <w:rStyle w:val="lt"/>
        </w:rPr>
        <w:t>ănĭmŭm intendĕre</w:t>
      </w:r>
      <w:r w:rsidR="009D14D5">
        <w:t> :</w:t>
      </w:r>
      <w:r>
        <w:t xml:space="preserve"> tourner son esprit vers. </w:t>
      </w:r>
      <w:r>
        <w:rPr>
          <w:rStyle w:val="cnumerus2"/>
        </w:rPr>
        <w:t xml:space="preserve">II. </w:t>
      </w:r>
      <w:r>
        <w:t xml:space="preserve">donner de la tension. </w:t>
      </w:r>
      <w:r>
        <w:rPr>
          <w:rStyle w:val="cnumerus2"/>
        </w:rPr>
        <w:t xml:space="preserve">1. </w:t>
      </w:r>
      <w:r>
        <w:t>tendre</w:t>
      </w:r>
      <w:r w:rsidR="00BE217D">
        <w:t> ;</w:t>
      </w:r>
      <w:r>
        <w:t xml:space="preserve"> </w:t>
      </w:r>
      <w:r>
        <w:rPr>
          <w:rStyle w:val="cnumerus2"/>
        </w:rPr>
        <w:t xml:space="preserve">2. </w:t>
      </w:r>
      <w:r>
        <w:t>augmenter</w:t>
      </w:r>
      <w:r w:rsidR="00BE217D">
        <w:t> ;</w:t>
      </w:r>
      <w:r>
        <w:t xml:space="preserve"> </w:t>
      </w:r>
      <w:r>
        <w:rPr>
          <w:rStyle w:val="cnumerus2"/>
        </w:rPr>
        <w:t xml:space="preserve">3. </w:t>
      </w:r>
      <w:r>
        <w:rPr>
          <w:rStyle w:val="gt"/>
        </w:rPr>
        <w:t xml:space="preserve">[fig.] </w:t>
      </w:r>
      <w:r>
        <w:t>raidir</w:t>
      </w:r>
      <w:r w:rsidR="00BE217D">
        <w:t> ;</w:t>
      </w:r>
      <w:r>
        <w:t xml:space="preserve"> </w:t>
      </w:r>
      <w:r>
        <w:rPr>
          <w:rStyle w:val="cnumerus2"/>
        </w:rPr>
        <w:t xml:space="preserve">4. </w:t>
      </w:r>
      <w:r>
        <w:rPr>
          <w:rStyle w:val="lt"/>
        </w:rPr>
        <w:t>(ánimo) inténdere</w:t>
      </w:r>
      <w:r>
        <w:t>, tendre vers</w:t>
      </w:r>
      <w:r w:rsidR="00BE217D">
        <w:t> ;</w:t>
      </w:r>
      <w:r>
        <w:t xml:space="preserve"> </w:t>
      </w:r>
      <w:r>
        <w:rPr>
          <w:rStyle w:val="cnumerus2"/>
        </w:rPr>
        <w:t xml:space="preserve">5. </w:t>
      </w:r>
      <w:r>
        <w:t xml:space="preserve">soutenir, prétendre. </w:t>
      </w:r>
    </w:p>
    <w:p w:rsidR="00BA7202" w:rsidRDefault="00BA7202" w:rsidP="00BA7202">
      <w:pPr>
        <w:pStyle w:val="vocabulum"/>
      </w:pPr>
      <w:r>
        <w:rPr>
          <w:rStyle w:val="aditus"/>
        </w:rPr>
        <w:t>intĕr</w:t>
      </w:r>
      <w:bookmarkStart w:id="1888" w:name="inter"/>
      <w:bookmarkEnd w:id="1888"/>
      <w:r w:rsidR="009D14D5">
        <w:t> :</w:t>
      </w:r>
      <w:r>
        <w:t xml:space="preserve"> </w:t>
      </w:r>
      <w:r>
        <w:rPr>
          <w:rStyle w:val="cnumerus2"/>
        </w:rPr>
        <w:t xml:space="preserve">I. </w:t>
      </w:r>
      <w:r>
        <w:rPr>
          <w:rStyle w:val="gt"/>
        </w:rPr>
        <w:t>adv.,</w:t>
      </w:r>
      <w:r>
        <w:t xml:space="preserve"> entre, dans l’entre-deux. </w:t>
      </w:r>
      <w:r>
        <w:rPr>
          <w:rStyle w:val="cnumerus2"/>
        </w:rPr>
        <w:t xml:space="preserve">II. </w:t>
      </w:r>
      <w:r>
        <w:rPr>
          <w:rStyle w:val="gt"/>
        </w:rPr>
        <w:t xml:space="preserve">prép. </w:t>
      </w:r>
      <w:r>
        <w:rPr>
          <w:rStyle w:val="cnumerus2"/>
        </w:rPr>
        <w:t xml:space="preserve">acc. 1. </w:t>
      </w:r>
      <w:r>
        <w:t>entre, parmi, au milieu de</w:t>
      </w:r>
      <w:r w:rsidR="00BE217D">
        <w:t> ;</w:t>
      </w:r>
      <w:r>
        <w:t xml:space="preserve"> </w:t>
      </w:r>
      <w:r>
        <w:rPr>
          <w:rStyle w:val="cnumerus2"/>
        </w:rPr>
        <w:t xml:space="preserve">2. </w:t>
      </w:r>
      <w:r>
        <w:rPr>
          <w:rStyle w:val="gt"/>
        </w:rPr>
        <w:t xml:space="preserve">[temps] </w:t>
      </w:r>
      <w:r>
        <w:t>pendant, dans l’espace de</w:t>
      </w:r>
      <w:r w:rsidR="00BE217D">
        <w:t> ;</w:t>
      </w:r>
      <w:r>
        <w:t xml:space="preserve"> </w:t>
      </w:r>
      <w:r>
        <w:rPr>
          <w:rStyle w:val="cnumerus2"/>
        </w:rPr>
        <w:t xml:space="preserve">3. </w:t>
      </w:r>
      <w:r>
        <w:rPr>
          <w:rStyle w:val="gt"/>
        </w:rPr>
        <w:t>[rapports divers].</w:t>
      </w:r>
      <w:r>
        <w:t xml:space="preserve"> </w:t>
      </w:r>
    </w:p>
    <w:p w:rsidR="00BA7202" w:rsidRDefault="00BA7202" w:rsidP="00BA7202">
      <w:pPr>
        <w:pStyle w:val="vocabulum"/>
      </w:pPr>
      <w:r>
        <w:rPr>
          <w:rStyle w:val="aditus"/>
        </w:rPr>
        <w:t>interclūdō</w:t>
      </w:r>
      <w:bookmarkStart w:id="1889" w:name="intercludo"/>
      <w:bookmarkEnd w:id="1889"/>
      <w:r>
        <w:t xml:space="preserve">, </w:t>
      </w:r>
      <w:r w:rsidRPr="00CD4F3A">
        <w:rPr>
          <w:rStyle w:val="flexio"/>
        </w:rPr>
        <w:t>ĭs, ĕre, clūsī, clūsum</w:t>
      </w:r>
      <w:r>
        <w:t xml:space="preserve">, </w:t>
      </w:r>
      <w:r>
        <w:rPr>
          <w:rStyle w:val="gt"/>
        </w:rPr>
        <w:t>tr.</w:t>
      </w:r>
      <w:r w:rsidR="009D14D5">
        <w:t> :</w:t>
      </w:r>
      <w:r>
        <w:t xml:space="preserve"> </w:t>
      </w:r>
      <w:r>
        <w:rPr>
          <w:rStyle w:val="cnumerus2"/>
        </w:rPr>
        <w:t xml:space="preserve">1. </w:t>
      </w:r>
      <w:r>
        <w:t>couper, barrer</w:t>
      </w:r>
      <w:r w:rsidR="00BE217D">
        <w:t> ;</w:t>
      </w:r>
      <w:r>
        <w:t xml:space="preserve"> </w:t>
      </w:r>
      <w:r>
        <w:rPr>
          <w:rStyle w:val="cnumerus2"/>
        </w:rPr>
        <w:t xml:space="preserve">a) </w:t>
      </w:r>
      <w:r>
        <w:rPr>
          <w:rStyle w:val="lt"/>
        </w:rPr>
        <w:t>fugam</w:t>
      </w:r>
      <w:r>
        <w:t xml:space="preserve">, couper la fuite </w:t>
      </w:r>
      <w:r>
        <w:rPr>
          <w:rStyle w:val="cnumerus2"/>
        </w:rPr>
        <w:t xml:space="preserve">b) </w:t>
      </w:r>
      <w:r>
        <w:rPr>
          <w:rStyle w:val="lt"/>
        </w:rPr>
        <w:t>áliquem</w:t>
      </w:r>
      <w:r>
        <w:t>, cerner, envelopper qqn</w:t>
      </w:r>
      <w:r w:rsidR="00BE217D">
        <w:t> ;</w:t>
      </w:r>
      <w:r>
        <w:t xml:space="preserve"> </w:t>
      </w:r>
      <w:r>
        <w:rPr>
          <w:rStyle w:val="cnumerus2"/>
        </w:rPr>
        <w:t xml:space="preserve">2. </w:t>
      </w:r>
      <w:r>
        <w:rPr>
          <w:rStyle w:val="gt"/>
        </w:rPr>
        <w:t>[avec compl. indir.</w:t>
      </w:r>
      <w:r w:rsidR="00E20E09">
        <w:rPr>
          <w:rStyle w:val="gt"/>
        </w:rPr>
        <w:t>]</w:t>
      </w:r>
      <w:r w:rsidR="00E20E09" w:rsidRPr="00E20E09">
        <w:t> ;</w:t>
      </w:r>
      <w:r>
        <w:t xml:space="preserve"> </w:t>
      </w:r>
      <w:r>
        <w:rPr>
          <w:rStyle w:val="cnumerus2"/>
        </w:rPr>
        <w:t xml:space="preserve">3. </w:t>
      </w:r>
      <w:r>
        <w:rPr>
          <w:rStyle w:val="gt"/>
        </w:rPr>
        <w:t>[fig.].</w:t>
      </w:r>
      <w:r>
        <w:t xml:space="preserve"> </w:t>
      </w:r>
    </w:p>
    <w:p w:rsidR="00BA7202" w:rsidRDefault="00BA7202" w:rsidP="00BA7202">
      <w:pPr>
        <w:pStyle w:val="vocabulum"/>
      </w:pPr>
      <w:r>
        <w:rPr>
          <w:rStyle w:val="aditus"/>
        </w:rPr>
        <w:t>interdīcō</w:t>
      </w:r>
      <w:bookmarkStart w:id="1890" w:name="interdico"/>
      <w:bookmarkEnd w:id="1890"/>
      <w:r>
        <w:t xml:space="preserve">, </w:t>
      </w:r>
      <w:r w:rsidRPr="00CD4F3A">
        <w:rPr>
          <w:rStyle w:val="flexio"/>
        </w:rPr>
        <w:t>ĭs, ĕre, dīxī, dictum</w:t>
      </w:r>
      <w:r>
        <w:t xml:space="preserve"> (</w:t>
      </w:r>
      <w:r>
        <w:rPr>
          <w:rStyle w:val="lit"/>
        </w:rPr>
        <w:t>dico</w:t>
      </w:r>
      <w:r>
        <w:t xml:space="preserve">), </w:t>
      </w:r>
      <w:r>
        <w:rPr>
          <w:rStyle w:val="gt"/>
        </w:rPr>
        <w:t>intr. et 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interdire</w:t>
      </w:r>
      <w:r w:rsidR="003067B0">
        <w:t xml:space="preserve"> : </w:t>
      </w:r>
      <w:r w:rsidR="003067B0" w:rsidRPr="003067B0">
        <w:rPr>
          <w:rStyle w:val="lt"/>
        </w:rPr>
        <w:t>alícui áliqua re</w:t>
      </w:r>
      <w:r w:rsidR="003067B0">
        <w:t xml:space="preserve">, interdire à qqn qqch ; </w:t>
      </w:r>
      <w:r w:rsidR="003067B0" w:rsidRPr="003067B0">
        <w:rPr>
          <w:rStyle w:val="lt"/>
        </w:rPr>
        <w:t>alícui aqua et igni</w:t>
      </w:r>
      <w:r w:rsidR="003067B0">
        <w:t>, interdire à qqn l’eau et le feu</w:t>
      </w:r>
      <w:r w:rsidR="00BE217D">
        <w:t> ;</w:t>
      </w:r>
      <w:r>
        <w:t xml:space="preserve"> </w:t>
      </w:r>
      <w:r w:rsidR="003067B0" w:rsidRPr="003067B0">
        <w:rPr>
          <w:rStyle w:val="gt"/>
        </w:rPr>
        <w:t>[pass. impers.]</w:t>
      </w:r>
      <w:r w:rsidR="003067B0">
        <w:t xml:space="preserve"> </w:t>
      </w:r>
      <w:r w:rsidR="003067B0" w:rsidRPr="003067B0">
        <w:rPr>
          <w:rStyle w:val="lt"/>
        </w:rPr>
        <w:t>alícui aqua et igni interdícitur</w:t>
      </w:r>
      <w:r w:rsidR="003067B0">
        <w:t xml:space="preserve">, on interdit… // </w:t>
      </w:r>
      <w:r w:rsidR="003067B0" w:rsidRPr="00FA3B0F">
        <w:rPr>
          <w:rStyle w:val="gt"/>
        </w:rPr>
        <w:t xml:space="preserve">[avec </w:t>
      </w:r>
      <w:r w:rsidR="003067B0" w:rsidRPr="00FA3B0F">
        <w:rPr>
          <w:rStyle w:val="lit"/>
        </w:rPr>
        <w:t>ut</w:t>
      </w:r>
      <w:r w:rsidR="003067B0" w:rsidRPr="00FA3B0F">
        <w:rPr>
          <w:rStyle w:val="gt"/>
        </w:rPr>
        <w:t xml:space="preserve"> o</w:t>
      </w:r>
      <w:r w:rsidR="003067B0">
        <w:rPr>
          <w:rStyle w:val="gt"/>
        </w:rPr>
        <w:t>u</w:t>
      </w:r>
      <w:r w:rsidR="003067B0" w:rsidRPr="00FA3B0F">
        <w:rPr>
          <w:rStyle w:val="gt"/>
        </w:rPr>
        <w:t xml:space="preserve"> </w:t>
      </w:r>
      <w:r w:rsidR="003067B0" w:rsidRPr="00FA3B0F">
        <w:rPr>
          <w:rStyle w:val="lit"/>
        </w:rPr>
        <w:t>ne</w:t>
      </w:r>
      <w:r w:rsidR="003067B0" w:rsidRPr="00FA3B0F">
        <w:rPr>
          <w:rStyle w:val="gt"/>
        </w:rPr>
        <w:t>]</w:t>
      </w:r>
      <w:r w:rsidR="003067B0">
        <w:t xml:space="preserve"> interdire </w:t>
      </w:r>
      <w:r w:rsidR="003067B0" w:rsidRPr="00FA3B0F">
        <w:rPr>
          <w:rStyle w:val="gt"/>
        </w:rPr>
        <w:t>[à qqn]</w:t>
      </w:r>
      <w:r w:rsidR="003067B0">
        <w:t xml:space="preserve"> de ; </w:t>
      </w:r>
      <w:r>
        <w:rPr>
          <w:rStyle w:val="cnumerus2"/>
        </w:rPr>
        <w:t xml:space="preserve">2. </w:t>
      </w:r>
      <w:r>
        <w:t>formuler un interdit</w:t>
      </w:r>
      <w:r w:rsidR="00FA3B0F">
        <w:t xml:space="preserve"> </w:t>
      </w:r>
      <w:r w:rsidR="001C23E6" w:rsidRPr="001C23E6">
        <w:rPr>
          <w:rStyle w:val="gt"/>
        </w:rPr>
        <w:t>[</w:t>
      </w:r>
      <w:r w:rsidR="001C23E6">
        <w:rPr>
          <w:rStyle w:val="gt"/>
        </w:rPr>
        <w:t>préteur</w:t>
      </w:r>
      <w:r w:rsidR="001C23E6" w:rsidRPr="001C23E6">
        <w:rPr>
          <w:rStyle w:val="gt"/>
        </w:rPr>
        <w:t>]</w:t>
      </w:r>
      <w:r w:rsidR="001C23E6">
        <w:t xml:space="preserve"> </w:t>
      </w:r>
      <w:r w:rsidR="00FA3B0F">
        <w:t>//</w:t>
      </w:r>
      <w:r w:rsidR="003067B0">
        <w:t xml:space="preserve"> </w:t>
      </w:r>
      <w:r w:rsidR="003067B0" w:rsidRPr="003067B0">
        <w:rPr>
          <w:rStyle w:val="gt"/>
        </w:rPr>
        <w:t>[pass. impers.]</w:t>
      </w:r>
      <w:r w:rsidR="003067B0" w:rsidRPr="003067B0">
        <w:t xml:space="preserve"> // </w:t>
      </w:r>
      <w:r w:rsidR="003067B0" w:rsidRPr="003067B0">
        <w:rPr>
          <w:rStyle w:val="gt"/>
        </w:rPr>
        <w:t>[</w:t>
      </w:r>
      <w:r w:rsidR="003067B0">
        <w:rPr>
          <w:rStyle w:val="gt"/>
        </w:rPr>
        <w:t xml:space="preserve">avec </w:t>
      </w:r>
      <w:r w:rsidR="003067B0" w:rsidRPr="003067B0">
        <w:rPr>
          <w:rStyle w:val="lit"/>
        </w:rPr>
        <w:t>ut</w:t>
      </w:r>
      <w:r w:rsidR="003067B0">
        <w:rPr>
          <w:rStyle w:val="gt"/>
        </w:rPr>
        <w:t xml:space="preserve"> ou subj. seul</w:t>
      </w:r>
      <w:r w:rsidR="003067B0" w:rsidRPr="003067B0">
        <w:rPr>
          <w:rStyle w:val="gt"/>
        </w:rPr>
        <w:t>]</w:t>
      </w:r>
      <w:r w:rsidR="003067B0">
        <w:t xml:space="preserve"> enjoindre expressément de</w:t>
      </w:r>
      <w:r>
        <w:t xml:space="preserve">. </w:t>
      </w:r>
      <w:r>
        <w:rPr>
          <w:rStyle w:val="cnumerus2"/>
        </w:rPr>
        <w:t>II.</w:t>
      </w:r>
      <w:r w:rsidRPr="003067B0">
        <w:t xml:space="preserve"> </w:t>
      </w:r>
      <w:r w:rsidR="009F699C">
        <w:rPr>
          <w:rStyle w:val="gt"/>
        </w:rPr>
        <w:t xml:space="preserve">tr. </w:t>
      </w:r>
      <w:r w:rsidR="009F699C">
        <w:rPr>
          <w:rStyle w:val="cnumerus2"/>
        </w:rPr>
        <w:t>1.</w:t>
      </w:r>
      <w:r>
        <w:rPr>
          <w:rStyle w:val="cnumerus2"/>
        </w:rPr>
        <w:t xml:space="preserve"> </w:t>
      </w:r>
      <w:r>
        <w:rPr>
          <w:rStyle w:val="lt"/>
        </w:rPr>
        <w:t>rem alícui</w:t>
      </w:r>
      <w:r>
        <w:t>, interdire, défendre qqch à qqn</w:t>
      </w:r>
      <w:r w:rsidR="00BE217D">
        <w:t> ;</w:t>
      </w:r>
      <w:r>
        <w:t xml:space="preserve"> </w:t>
      </w:r>
      <w:r w:rsidR="003067B0">
        <w:rPr>
          <w:rStyle w:val="gt"/>
        </w:rPr>
        <w:t xml:space="preserve">[pass.] </w:t>
      </w:r>
      <w:r w:rsidR="003067B0">
        <w:rPr>
          <w:rStyle w:val="lt"/>
        </w:rPr>
        <w:t>res interdícitur alícui </w:t>
      </w:r>
      <w:r w:rsidR="003067B0">
        <w:t xml:space="preserve">; </w:t>
      </w:r>
      <w:r>
        <w:rPr>
          <w:rStyle w:val="cnumerus2"/>
        </w:rPr>
        <w:t xml:space="preserve">2. </w:t>
      </w:r>
      <w:r>
        <w:rPr>
          <w:rStyle w:val="gt"/>
        </w:rPr>
        <w:t xml:space="preserve">[pers.] </w:t>
      </w:r>
      <w:r>
        <w:rPr>
          <w:rStyle w:val="lt"/>
        </w:rPr>
        <w:t>áliquis interdícitur áliqua re</w:t>
      </w:r>
      <w:r>
        <w:t xml:space="preserve">, qqn est exclu de qqch. </w:t>
      </w:r>
    </w:p>
    <w:p w:rsidR="00BA7202" w:rsidRDefault="00BA7202" w:rsidP="00BA7202">
      <w:pPr>
        <w:pStyle w:val="vocabulum"/>
      </w:pPr>
      <w:r>
        <w:rPr>
          <w:rStyle w:val="aditus"/>
        </w:rPr>
        <w:t>interdĭū</w:t>
      </w:r>
      <w:bookmarkStart w:id="1891" w:name="interdiu"/>
      <w:bookmarkEnd w:id="1891"/>
      <w:r>
        <w:t xml:space="preserve">, </w:t>
      </w:r>
      <w:r>
        <w:rPr>
          <w:rStyle w:val="gt"/>
        </w:rPr>
        <w:t>adv.</w:t>
      </w:r>
      <w:r w:rsidR="009D14D5">
        <w:rPr>
          <w:rStyle w:val="gt"/>
        </w:rPr>
        <w:t> :</w:t>
      </w:r>
      <w:r>
        <w:t xml:space="preserve"> pendant le jour. </w:t>
      </w:r>
    </w:p>
    <w:p w:rsidR="00BA7202" w:rsidRDefault="00BA7202" w:rsidP="00BA7202">
      <w:pPr>
        <w:pStyle w:val="vocabulum"/>
      </w:pPr>
      <w:r>
        <w:rPr>
          <w:rStyle w:val="aditus"/>
        </w:rPr>
        <w:t>intérdum</w:t>
      </w:r>
      <w:bookmarkStart w:id="1892" w:name="interdum"/>
      <w:bookmarkEnd w:id="1892"/>
      <w:r>
        <w:t xml:space="preserve">, </w:t>
      </w:r>
      <w:r>
        <w:rPr>
          <w:rStyle w:val="gt"/>
        </w:rPr>
        <w:t>adv.</w:t>
      </w:r>
      <w:r w:rsidR="009D14D5">
        <w:rPr>
          <w:rStyle w:val="gt"/>
        </w:rPr>
        <w:t> :</w:t>
      </w:r>
      <w:r>
        <w:t xml:space="preserve"> quelquefois. </w:t>
      </w:r>
    </w:p>
    <w:p w:rsidR="00BA7202" w:rsidRDefault="00BA7202" w:rsidP="00BA7202">
      <w:pPr>
        <w:pStyle w:val="vocabulum"/>
      </w:pPr>
      <w:r>
        <w:rPr>
          <w:rStyle w:val="aditus"/>
        </w:rPr>
        <w:t>intĕrĕā</w:t>
      </w:r>
      <w:bookmarkStart w:id="1893" w:name="interea"/>
      <w:bookmarkEnd w:id="1893"/>
      <w:r>
        <w:t xml:space="preserve">, </w:t>
      </w:r>
      <w:r>
        <w:rPr>
          <w:rStyle w:val="gt"/>
        </w:rPr>
        <w:t>adv.</w:t>
      </w:r>
      <w:r w:rsidR="009D14D5">
        <w:rPr>
          <w:rStyle w:val="gt"/>
        </w:rPr>
        <w:t> :</w:t>
      </w:r>
      <w:r>
        <w:t xml:space="preserve"> pendant ce temps. </w:t>
      </w:r>
    </w:p>
    <w:p w:rsidR="00BA7202" w:rsidRDefault="00BA7202" w:rsidP="00BA7202">
      <w:pPr>
        <w:pStyle w:val="vocabulum"/>
      </w:pPr>
      <w:r>
        <w:rPr>
          <w:rStyle w:val="aditus"/>
        </w:rPr>
        <w:t>intĕrĕō</w:t>
      </w:r>
      <w:bookmarkStart w:id="1894" w:name="intereo"/>
      <w:bookmarkEnd w:id="1894"/>
      <w:r>
        <w:t xml:space="preserve">, </w:t>
      </w:r>
      <w:r w:rsidRPr="00CD4F3A">
        <w:rPr>
          <w:rStyle w:val="flexio"/>
        </w:rPr>
        <w:t>īs, īre, ĭī, ĭtum</w:t>
      </w:r>
      <w:r>
        <w:t xml:space="preserve"> (</w:t>
      </w:r>
      <w:r>
        <w:rPr>
          <w:rStyle w:val="lit"/>
        </w:rPr>
        <w:t>eo</w:t>
      </w:r>
      <w:r>
        <w:t xml:space="preserve">), </w:t>
      </w:r>
      <w:r>
        <w:rPr>
          <w:rStyle w:val="gt"/>
        </w:rPr>
        <w:t>intr.</w:t>
      </w:r>
      <w:r w:rsidR="009D14D5">
        <w:t> :</w:t>
      </w:r>
      <w:r>
        <w:t xml:space="preserve"> </w:t>
      </w:r>
      <w:r>
        <w:rPr>
          <w:rStyle w:val="cnumerus2"/>
        </w:rPr>
        <w:t xml:space="preserve">1. </w:t>
      </w:r>
      <w:r>
        <w:t>se perdre dans, disparaitre dans</w:t>
      </w:r>
      <w:r w:rsidR="00BE217D">
        <w:t> ;</w:t>
      </w:r>
      <w:r>
        <w:t xml:space="preserve"> </w:t>
      </w:r>
      <w:r>
        <w:rPr>
          <w:rStyle w:val="cnumerus2"/>
        </w:rPr>
        <w:t xml:space="preserve">2. </w:t>
      </w:r>
      <w:r>
        <w:t xml:space="preserve">périr, disparaitre, mourir. </w:t>
      </w:r>
    </w:p>
    <w:p w:rsidR="00BA7202" w:rsidRDefault="00BA7202" w:rsidP="00BA7202">
      <w:pPr>
        <w:pStyle w:val="vocabulum"/>
      </w:pPr>
      <w:r>
        <w:rPr>
          <w:rStyle w:val="aditus"/>
        </w:rPr>
        <w:t>interfĭcĭō</w:t>
      </w:r>
      <w:bookmarkStart w:id="1895" w:name="interficio"/>
      <w:bookmarkEnd w:id="1895"/>
      <w:r>
        <w:t xml:space="preserve">, </w:t>
      </w:r>
      <w:r w:rsidRPr="00CD4F3A">
        <w:rPr>
          <w:rStyle w:val="flexio"/>
        </w:rPr>
        <w:t>ĭs, ĕre, fēcī, fectum</w:t>
      </w:r>
      <w:r>
        <w:t xml:space="preserve">, </w:t>
      </w:r>
      <w:r>
        <w:rPr>
          <w:rStyle w:val="gt"/>
        </w:rPr>
        <w:t>tr.</w:t>
      </w:r>
      <w:r w:rsidR="009D14D5">
        <w:t> :</w:t>
      </w:r>
      <w:r>
        <w:t xml:space="preserve"> </w:t>
      </w:r>
      <w:r>
        <w:rPr>
          <w:rStyle w:val="cnumerus2"/>
        </w:rPr>
        <w:t xml:space="preserve">1. </w:t>
      </w:r>
      <w:r>
        <w:t>détruire, anéantir</w:t>
      </w:r>
      <w:r w:rsidR="00BE217D">
        <w:t> ;</w:t>
      </w:r>
      <w:r>
        <w:t xml:space="preserve"> </w:t>
      </w:r>
      <w:r>
        <w:rPr>
          <w:rStyle w:val="cnumerus2"/>
        </w:rPr>
        <w:t xml:space="preserve">2. </w:t>
      </w:r>
      <w:r>
        <w:t xml:space="preserve">tuer, massacrer. </w:t>
      </w:r>
    </w:p>
    <w:p w:rsidR="00BA7202" w:rsidRDefault="00BA7202" w:rsidP="00BA7202">
      <w:pPr>
        <w:pStyle w:val="vocabulum"/>
      </w:pPr>
      <w:r>
        <w:rPr>
          <w:rStyle w:val="aditus"/>
        </w:rPr>
        <w:t>intĕrim</w:t>
      </w:r>
      <w:bookmarkStart w:id="1896" w:name="interim"/>
      <w:bookmarkEnd w:id="1896"/>
      <w:r>
        <w:t xml:space="preserve">, </w:t>
      </w:r>
      <w:r>
        <w:rPr>
          <w:rStyle w:val="gt"/>
        </w:rPr>
        <w:t>adv.</w:t>
      </w:r>
      <w:r w:rsidR="009D14D5">
        <w:rPr>
          <w:rStyle w:val="gt"/>
        </w:rPr>
        <w:t> :</w:t>
      </w:r>
      <w:r>
        <w:t xml:space="preserve"> pendant ce temps là. </w:t>
      </w:r>
    </w:p>
    <w:p w:rsidR="00BA7202" w:rsidRDefault="00BA7202" w:rsidP="00BA7202">
      <w:pPr>
        <w:pStyle w:val="vocabulum"/>
      </w:pPr>
      <w:r>
        <w:rPr>
          <w:rStyle w:val="aditus"/>
        </w:rPr>
        <w:t>intĕrĭmō</w:t>
      </w:r>
      <w:bookmarkStart w:id="1897" w:name="interimo"/>
      <w:bookmarkEnd w:id="1897"/>
      <w:r>
        <w:t xml:space="preserve">, </w:t>
      </w:r>
      <w:r w:rsidRPr="00CD4F3A">
        <w:rPr>
          <w:rStyle w:val="flexio"/>
        </w:rPr>
        <w:t>ĭs, ĕre, ēmī, emptum</w:t>
      </w:r>
      <w:r>
        <w:t xml:space="preserve"> </w:t>
      </w:r>
      <w:r>
        <w:rPr>
          <w:rStyle w:val="gt"/>
        </w:rPr>
        <w:t>ou</w:t>
      </w:r>
      <w:r>
        <w:t xml:space="preserve"> emtum, </w:t>
      </w:r>
      <w:r>
        <w:rPr>
          <w:rStyle w:val="gt"/>
        </w:rPr>
        <w:t>tr.</w:t>
      </w:r>
      <w:r w:rsidR="009D14D5">
        <w:t> :</w:t>
      </w:r>
      <w:r>
        <w:t xml:space="preserve"> enlever du milieu de, enlever, abolir, détruire, tuer // </w:t>
      </w:r>
      <w:r>
        <w:rPr>
          <w:rStyle w:val="lt"/>
        </w:rPr>
        <w:t>se</w:t>
      </w:r>
      <w:r>
        <w:t xml:space="preserve">, se tuer // </w:t>
      </w:r>
      <w:r>
        <w:rPr>
          <w:rStyle w:val="gt"/>
        </w:rPr>
        <w:t xml:space="preserve">[fig.] </w:t>
      </w:r>
      <w:r>
        <w:t xml:space="preserve">tuer, porter un coup mortel à. </w:t>
      </w:r>
    </w:p>
    <w:p w:rsidR="00BA7202" w:rsidRDefault="00BA7202" w:rsidP="00BA7202">
      <w:pPr>
        <w:pStyle w:val="vocabulum"/>
      </w:pPr>
      <w:r>
        <w:rPr>
          <w:rStyle w:val="aditus"/>
        </w:rPr>
        <w:t>intĕrĭŏr</w:t>
      </w:r>
      <w:bookmarkStart w:id="1898" w:name="interior"/>
      <w:bookmarkEnd w:id="1898"/>
      <w:r>
        <w:t xml:space="preserve">, intĕrĭŭs, </w:t>
      </w:r>
      <w:r w:rsidRPr="00EE7427">
        <w:rPr>
          <w:rStyle w:val="flexio"/>
        </w:rPr>
        <w:t>ōris</w:t>
      </w:r>
      <w:r>
        <w:t xml:space="preserve">, </w:t>
      </w:r>
      <w:r>
        <w:rPr>
          <w:rStyle w:val="gt"/>
        </w:rPr>
        <w:t>compar.</w:t>
      </w:r>
      <w:r w:rsidR="009D14D5">
        <w:t> :</w:t>
      </w:r>
      <w:r>
        <w:t xml:space="preserve"> plus en dedans. </w:t>
      </w:r>
    </w:p>
    <w:p w:rsidR="00BA7202" w:rsidRDefault="00BA7202" w:rsidP="00BA7202">
      <w:pPr>
        <w:pStyle w:val="vocabulum"/>
      </w:pPr>
      <w:r>
        <w:t xml:space="preserve">1 </w:t>
      </w:r>
      <w:r>
        <w:rPr>
          <w:rStyle w:val="aditus"/>
        </w:rPr>
        <w:t>intermíssus</w:t>
      </w:r>
      <w:bookmarkStart w:id="1899" w:name="intermissus"/>
      <w:bookmarkEnd w:id="1899"/>
      <w:r>
        <w:t xml:space="preserve">, </w:t>
      </w:r>
      <w:r w:rsidRPr="00FC73E1">
        <w:rPr>
          <w:rStyle w:val="flexio"/>
        </w:rPr>
        <w:t xml:space="preserve">a, </w:t>
      </w:r>
      <w:r w:rsidRPr="007F2AC0">
        <w:rPr>
          <w:rStyle w:val="flexio"/>
        </w:rPr>
        <w:t>um</w:t>
      </w:r>
      <w:r w:rsidR="009D14D5">
        <w:t> :</w:t>
      </w:r>
      <w:r>
        <w:t xml:space="preserve"> </w:t>
      </w:r>
      <w:r>
        <w:rPr>
          <w:rStyle w:val="gt"/>
        </w:rPr>
        <w:t xml:space="preserve">parf. de </w:t>
      </w:r>
      <w:r>
        <w:rPr>
          <w:rStyle w:val="lit"/>
        </w:rPr>
        <w:t>intermittō</w:t>
      </w:r>
      <w:r>
        <w:t xml:space="preserve">. </w:t>
      </w:r>
    </w:p>
    <w:p w:rsidR="00BA7202" w:rsidRDefault="00BA24CA" w:rsidP="00BA7202">
      <w:pPr>
        <w:pStyle w:val="vocabulum"/>
      </w:pPr>
      <w:r>
        <w:t>2</w:t>
      </w:r>
      <w:r w:rsidR="00BA7202">
        <w:t xml:space="preserve"> </w:t>
      </w:r>
      <w:r w:rsidR="00BA7202">
        <w:rPr>
          <w:rStyle w:val="aditus"/>
        </w:rPr>
        <w:t>intermissŭs</w:t>
      </w:r>
      <w:r w:rsidR="00BA7202">
        <w:t xml:space="preserve">, </w:t>
      </w:r>
      <w:r w:rsidR="00BA7202" w:rsidRPr="00497DEC">
        <w:rPr>
          <w:rStyle w:val="flexio"/>
        </w:rPr>
        <w:t>ūs</w:t>
      </w:r>
      <w:r w:rsidR="00BA7202">
        <w:t>, m.</w:t>
      </w:r>
      <w:r w:rsidR="009D14D5">
        <w:t> :</w:t>
      </w:r>
      <w:r w:rsidR="00BA7202">
        <w:t xml:space="preserve"> interruption. </w:t>
      </w:r>
      <w:r>
        <w:t>@v</w:t>
      </w:r>
    </w:p>
    <w:p w:rsidR="00BA7202" w:rsidRDefault="00BA7202" w:rsidP="00BA7202">
      <w:pPr>
        <w:pStyle w:val="vocabulum"/>
      </w:pPr>
      <w:r>
        <w:rPr>
          <w:rStyle w:val="aditus"/>
        </w:rPr>
        <w:t>intermittō</w:t>
      </w:r>
      <w:bookmarkStart w:id="1900" w:name="intermitto"/>
      <w:bookmarkEnd w:id="1900"/>
      <w:r>
        <w:t xml:space="preserve">, </w:t>
      </w:r>
      <w:r w:rsidRPr="00CD4F3A">
        <w:rPr>
          <w:rStyle w:val="flexio"/>
        </w:rPr>
        <w:t>ĭs, ĕre, mīsī, missum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laisser au milieu, dans l’intervalle</w:t>
      </w:r>
      <w:r w:rsidR="00BE217D">
        <w:t> ;</w:t>
      </w:r>
      <w:r>
        <w:t xml:space="preserve"> </w:t>
      </w:r>
      <w:r>
        <w:rPr>
          <w:rStyle w:val="cnumerus2"/>
        </w:rPr>
        <w:t xml:space="preserve">2. </w:t>
      </w:r>
      <w:r>
        <w:t>laisser du temps en intervalle</w:t>
      </w:r>
      <w:r w:rsidR="009D14D5">
        <w:t> :</w:t>
      </w:r>
      <w:r>
        <w:t xml:space="preserve"> </w:t>
      </w:r>
      <w:r>
        <w:rPr>
          <w:rStyle w:val="lt"/>
        </w:rPr>
        <w:t>noctem</w:t>
      </w:r>
      <w:r>
        <w:t>, laisser s’écouler une nuit</w:t>
      </w:r>
      <w:r w:rsidR="00BE217D">
        <w:t> ;</w:t>
      </w:r>
      <w:r>
        <w:t xml:space="preserve"> </w:t>
      </w:r>
      <w:r>
        <w:rPr>
          <w:rStyle w:val="cnumerus2"/>
        </w:rPr>
        <w:t xml:space="preserve">3. </w:t>
      </w:r>
      <w:r>
        <w:t>mettre de la discontinuité dans un tout, interrompre, suspendre</w:t>
      </w:r>
      <w:r w:rsidR="009D14D5">
        <w:t> :</w:t>
      </w:r>
      <w:r>
        <w:t xml:space="preserve"> </w:t>
      </w:r>
      <w:r>
        <w:rPr>
          <w:rStyle w:val="lt"/>
        </w:rPr>
        <w:t>iter</w:t>
      </w:r>
      <w:r>
        <w:t xml:space="preserve">, interrompre sa marche // </w:t>
      </w:r>
      <w:r>
        <w:rPr>
          <w:rStyle w:val="gt"/>
        </w:rPr>
        <w:t xml:space="preserve">[avec inf.] </w:t>
      </w:r>
      <w:r>
        <w:t>s’interrompre de, cesser de</w:t>
      </w:r>
      <w:r w:rsidR="00BE217D">
        <w:t> ;</w:t>
      </w:r>
      <w:r>
        <w:t xml:space="preserve"> </w:t>
      </w:r>
      <w:r>
        <w:rPr>
          <w:rStyle w:val="cnumerus2"/>
        </w:rPr>
        <w:t xml:space="preserve">4. </w:t>
      </w:r>
      <w:r>
        <w:t xml:space="preserve">mettre de l’intervalle entre des objets, espacer, séparer. </w:t>
      </w:r>
      <w:r>
        <w:rPr>
          <w:rStyle w:val="cnumerus2"/>
        </w:rPr>
        <w:t xml:space="preserve">II. </w:t>
      </w:r>
      <w:r>
        <w:rPr>
          <w:rStyle w:val="gt"/>
        </w:rPr>
        <w:t>intr.</w:t>
      </w:r>
      <w:r>
        <w:t xml:space="preserve"> admettre de la discontinuité, s’interrompre</w:t>
      </w:r>
      <w:r w:rsidR="009D14D5">
        <w:t> :</w:t>
      </w:r>
      <w:r>
        <w:t xml:space="preserve"> </w:t>
      </w:r>
      <w:r>
        <w:rPr>
          <w:rStyle w:val="lt"/>
        </w:rPr>
        <w:t>qua flumen, intermíttit</w:t>
      </w:r>
      <w:r>
        <w:t xml:space="preserve">, sur l’étendu que le fleuve laisse libre. </w:t>
      </w:r>
    </w:p>
    <w:p w:rsidR="00BA7202" w:rsidRDefault="00BA7202" w:rsidP="00BA7202">
      <w:pPr>
        <w:pStyle w:val="vocabulum"/>
      </w:pPr>
      <w:r>
        <w:rPr>
          <w:rStyle w:val="aditus"/>
        </w:rPr>
        <w:t>internĕcĭo</w:t>
      </w:r>
      <w:bookmarkStart w:id="1901" w:name="internecio"/>
      <w:bookmarkEnd w:id="1901"/>
      <w:r>
        <w:t xml:space="preserve"> (-nĭcĭō), </w:t>
      </w:r>
      <w:r w:rsidRPr="001E186A">
        <w:rPr>
          <w:rStyle w:val="flexio"/>
        </w:rPr>
        <w:t>ōnis</w:t>
      </w:r>
      <w:r>
        <w:t xml:space="preserve">, </w:t>
      </w:r>
      <w:r>
        <w:rPr>
          <w:rStyle w:val="gt"/>
        </w:rPr>
        <w:t>f.</w:t>
      </w:r>
      <w:r w:rsidR="009D14D5">
        <w:t> :</w:t>
      </w:r>
      <w:r>
        <w:t xml:space="preserve"> massacre. </w:t>
      </w:r>
    </w:p>
    <w:p w:rsidR="00BA7202" w:rsidRDefault="00BA7202" w:rsidP="00BA7202">
      <w:pPr>
        <w:pStyle w:val="vocabulum"/>
      </w:pPr>
      <w:r>
        <w:rPr>
          <w:rStyle w:val="aditus"/>
        </w:rPr>
        <w:t>interpellō</w:t>
      </w:r>
      <w:bookmarkStart w:id="1902" w:name="interpello"/>
      <w:bookmarkEnd w:id="190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interrompre qqn qui parle</w:t>
      </w:r>
      <w:r w:rsidR="00BE217D">
        <w:t> ;</w:t>
      </w:r>
      <w:r>
        <w:t xml:space="preserve"> </w:t>
      </w:r>
      <w:r>
        <w:rPr>
          <w:rStyle w:val="cnumerus2"/>
        </w:rPr>
        <w:t xml:space="preserve">2. </w:t>
      </w:r>
      <w:r>
        <w:t>dire qqch à titre d’interruption</w:t>
      </w:r>
      <w:r w:rsidR="00BE217D">
        <w:t> ;</w:t>
      </w:r>
      <w:r>
        <w:t xml:space="preserve"> </w:t>
      </w:r>
      <w:r>
        <w:rPr>
          <w:rStyle w:val="cnumerus2"/>
        </w:rPr>
        <w:t xml:space="preserve">3. </w:t>
      </w:r>
      <w:r>
        <w:t>interrompre qqn au cours d’une action, déranger, troubler</w:t>
      </w:r>
      <w:r w:rsidR="00BE217D">
        <w:t> ;</w:t>
      </w:r>
      <w:r>
        <w:t xml:space="preserve"> </w:t>
      </w:r>
      <w:r>
        <w:rPr>
          <w:rStyle w:val="cnumerus2"/>
        </w:rPr>
        <w:t xml:space="preserve">4. </w:t>
      </w:r>
      <w:r>
        <w:t xml:space="preserve">s’adresser à qqn, lui faire des propositions. </w:t>
      </w:r>
    </w:p>
    <w:p w:rsidR="00BA7202" w:rsidRDefault="00BA7202" w:rsidP="00BA7202">
      <w:pPr>
        <w:pStyle w:val="vocabulum"/>
      </w:pPr>
      <w:r>
        <w:rPr>
          <w:rStyle w:val="aditus"/>
        </w:rPr>
        <w:t>interprĕs</w:t>
      </w:r>
      <w:bookmarkStart w:id="1903" w:name="interpres"/>
      <w:bookmarkEnd w:id="1903"/>
      <w:r>
        <w:t xml:space="preserve">, ĕtis, </w:t>
      </w:r>
      <w:r>
        <w:rPr>
          <w:rStyle w:val="gt"/>
        </w:rPr>
        <w:t>m.</w:t>
      </w:r>
      <w:r w:rsidR="009D14D5">
        <w:t> :</w:t>
      </w:r>
      <w:r>
        <w:t xml:space="preserve"> interprète. </w:t>
      </w:r>
    </w:p>
    <w:p w:rsidR="00BA7202" w:rsidRDefault="00BA7202" w:rsidP="00BA7202">
      <w:pPr>
        <w:pStyle w:val="vocabulum"/>
      </w:pPr>
      <w:r>
        <w:rPr>
          <w:rStyle w:val="aditus"/>
        </w:rPr>
        <w:t>interprĕtātĭo</w:t>
      </w:r>
      <w:bookmarkStart w:id="1904" w:name="interpretatio"/>
      <w:bookmarkEnd w:id="1904"/>
      <w:r>
        <w:t xml:space="preserve">, </w:t>
      </w:r>
      <w:r w:rsidRPr="001E186A">
        <w:rPr>
          <w:rStyle w:val="flexio"/>
        </w:rPr>
        <w:t>ōnis</w:t>
      </w:r>
      <w:r>
        <w:t xml:space="preserve">, </w:t>
      </w:r>
      <w:r>
        <w:rPr>
          <w:rStyle w:val="gt"/>
        </w:rPr>
        <w:t>f.</w:t>
      </w:r>
      <w:r w:rsidR="009D14D5">
        <w:t> :</w:t>
      </w:r>
      <w:r>
        <w:t xml:space="preserve"> explication. </w:t>
      </w:r>
    </w:p>
    <w:p w:rsidR="00BA7202" w:rsidRDefault="00BA7202" w:rsidP="00BA7202">
      <w:pPr>
        <w:pStyle w:val="vocabulum"/>
      </w:pPr>
      <w:r>
        <w:rPr>
          <w:rStyle w:val="aditus"/>
        </w:rPr>
        <w:t>interprĕtŏr</w:t>
      </w:r>
      <w:bookmarkStart w:id="1905" w:name="interpretor"/>
      <w:bookmarkEnd w:id="1905"/>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expliquer, interpréter, éclaircir</w:t>
      </w:r>
      <w:r w:rsidR="00BE217D">
        <w:t> ;</w:t>
      </w:r>
      <w:r>
        <w:t xml:space="preserve"> </w:t>
      </w:r>
      <w:r>
        <w:rPr>
          <w:rStyle w:val="cnumerus2"/>
        </w:rPr>
        <w:t xml:space="preserve">2. </w:t>
      </w:r>
      <w:r>
        <w:t>traduire, interpréter</w:t>
      </w:r>
      <w:r w:rsidR="00BE217D">
        <w:t> ;</w:t>
      </w:r>
      <w:r>
        <w:t xml:space="preserve"> </w:t>
      </w:r>
      <w:r>
        <w:rPr>
          <w:rStyle w:val="cnumerus2"/>
        </w:rPr>
        <w:t xml:space="preserve">3. </w:t>
      </w:r>
      <w:r>
        <w:t>prendre (entendre, interpréter) dans tel ou tel sens</w:t>
      </w:r>
      <w:r w:rsidR="00BE217D">
        <w:t> ;</w:t>
      </w:r>
      <w:r>
        <w:t xml:space="preserve"> </w:t>
      </w:r>
      <w:r>
        <w:rPr>
          <w:rStyle w:val="cnumerus2"/>
        </w:rPr>
        <w:t xml:space="preserve">4. </w:t>
      </w:r>
      <w:r>
        <w:t>interpréter, comprendre</w:t>
      </w:r>
      <w:r w:rsidR="00BE217D">
        <w:t> ;</w:t>
      </w:r>
      <w:r>
        <w:t xml:space="preserve"> </w:t>
      </w:r>
      <w:r>
        <w:rPr>
          <w:rStyle w:val="cnumerus2"/>
        </w:rPr>
        <w:t xml:space="preserve">5. </w:t>
      </w:r>
      <w:r>
        <w:t xml:space="preserve">chercher à démêler, à décider. </w:t>
      </w:r>
    </w:p>
    <w:p w:rsidR="00BA7202" w:rsidRDefault="00BA7202" w:rsidP="00BA7202">
      <w:pPr>
        <w:pStyle w:val="vocabulum"/>
      </w:pPr>
      <w:r>
        <w:rPr>
          <w:rStyle w:val="aditus"/>
        </w:rPr>
        <w:t>interrŏgō</w:t>
      </w:r>
      <w:bookmarkStart w:id="1906" w:name="interrogo"/>
      <w:bookmarkEnd w:id="190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interroger, questionner</w:t>
      </w:r>
      <w:r w:rsidR="00BE217D">
        <w:t> ;</w:t>
      </w:r>
      <w:r>
        <w:t xml:space="preserve"> </w:t>
      </w:r>
      <w:r>
        <w:rPr>
          <w:rStyle w:val="cnumerus2"/>
        </w:rPr>
        <w:t xml:space="preserve">2. </w:t>
      </w:r>
      <w:r>
        <w:t xml:space="preserve">poursuivre en justice. </w:t>
      </w:r>
    </w:p>
    <w:p w:rsidR="00BA7202" w:rsidRDefault="00BA7202" w:rsidP="00BA7202">
      <w:pPr>
        <w:pStyle w:val="vocabulum"/>
      </w:pPr>
      <w:r>
        <w:rPr>
          <w:rStyle w:val="aditus"/>
        </w:rPr>
        <w:t>intĕrsŭm</w:t>
      </w:r>
      <w:bookmarkStart w:id="1907" w:name="intersum"/>
      <w:bookmarkEnd w:id="1907"/>
      <w:r>
        <w:t>, ĕs, esse, fŭī, -</w:t>
      </w:r>
      <w:r w:rsidR="009D14D5">
        <w:t> :</w:t>
      </w:r>
      <w:r>
        <w:t xml:space="preserve"> </w:t>
      </w:r>
      <w:r>
        <w:rPr>
          <w:rStyle w:val="gt"/>
        </w:rPr>
        <w:t>intr.</w:t>
      </w:r>
      <w:r w:rsidR="009D14D5">
        <w:t> :</w:t>
      </w:r>
      <w:r>
        <w:t xml:space="preserve"> </w:t>
      </w:r>
      <w:r>
        <w:rPr>
          <w:rStyle w:val="cnumerus2"/>
        </w:rPr>
        <w:t xml:space="preserve">1. </w:t>
      </w:r>
      <w:r>
        <w:t>être entre, dans l’intervalle</w:t>
      </w:r>
      <w:r w:rsidR="00BE217D">
        <w:t> ;</w:t>
      </w:r>
      <w:r>
        <w:t xml:space="preserve"> </w:t>
      </w:r>
      <w:r>
        <w:rPr>
          <w:rStyle w:val="cnumerus2"/>
        </w:rPr>
        <w:t xml:space="preserve">2. </w:t>
      </w:r>
      <w:r>
        <w:t>être séparé par un intervalle</w:t>
      </w:r>
      <w:r w:rsidR="00BE217D">
        <w:t> ;</w:t>
      </w:r>
      <w:r>
        <w:t xml:space="preserve"> </w:t>
      </w:r>
      <w:r>
        <w:rPr>
          <w:rStyle w:val="cnumerus2"/>
        </w:rPr>
        <w:t xml:space="preserve">3. </w:t>
      </w:r>
      <w:r>
        <w:rPr>
          <w:rStyle w:val="gt"/>
        </w:rPr>
        <w:t xml:space="preserve">[fig.] </w:t>
      </w:r>
      <w:r>
        <w:t>être distant (séparé), différer</w:t>
      </w:r>
      <w:r w:rsidR="00BE217D">
        <w:t> ;</w:t>
      </w:r>
      <w:r>
        <w:t xml:space="preserve"> </w:t>
      </w:r>
      <w:r>
        <w:rPr>
          <w:rStyle w:val="cnumerus2"/>
        </w:rPr>
        <w:t xml:space="preserve">4. </w:t>
      </w:r>
      <w:r>
        <w:t>être parmi, être présent, assister, participer</w:t>
      </w:r>
      <w:r w:rsidR="00BE217D">
        <w:t> ;</w:t>
      </w:r>
      <w:r>
        <w:t xml:space="preserve"> </w:t>
      </w:r>
      <w:r>
        <w:rPr>
          <w:rStyle w:val="lt"/>
        </w:rPr>
        <w:t>alícui rei</w:t>
      </w:r>
      <w:r>
        <w:t xml:space="preserve"> // </w:t>
      </w:r>
      <w:r>
        <w:rPr>
          <w:rStyle w:val="lt"/>
        </w:rPr>
        <w:t>in áliqua re</w:t>
      </w:r>
      <w:r>
        <w:t xml:space="preserve"> // </w:t>
      </w:r>
      <w:r>
        <w:rPr>
          <w:rStyle w:val="lt"/>
        </w:rPr>
        <w:t>ratiocinátio interfuísse dícitur cum…</w:t>
      </w:r>
      <w:r>
        <w:t xml:space="preserve"> on dit que la réflexion est intervenue quand</w:t>
      </w:r>
      <w:r w:rsidR="00BE217D">
        <w:t> ;</w:t>
      </w:r>
      <w:r>
        <w:t xml:space="preserve"> </w:t>
      </w:r>
      <w:r>
        <w:rPr>
          <w:rStyle w:val="cnumerus2"/>
        </w:rPr>
        <w:t xml:space="preserve">5. </w:t>
      </w:r>
      <w:r>
        <w:rPr>
          <w:rStyle w:val="gt"/>
        </w:rPr>
        <w:t xml:space="preserve">[impers.] </w:t>
      </w:r>
      <w:r>
        <w:rPr>
          <w:rStyle w:val="lt"/>
        </w:rPr>
        <w:t>ínterest</w:t>
      </w:r>
      <w:r>
        <w:t>, il est de l’intérêt de, il importe</w:t>
      </w:r>
      <w:r w:rsidR="00BE217D">
        <w:t> ;</w:t>
      </w:r>
      <w:r>
        <w:t xml:space="preserve"> </w:t>
      </w:r>
      <w:r>
        <w:rPr>
          <w:rStyle w:val="cnumerus2"/>
        </w:rPr>
        <w:t xml:space="preserve">6. </w:t>
      </w:r>
      <w:r>
        <w:rPr>
          <w:rStyle w:val="gt"/>
        </w:rPr>
        <w:t>[impers. constr. avec adv. et pron. n.].</w:t>
      </w:r>
    </w:p>
    <w:p w:rsidR="00BA7202" w:rsidRDefault="00BA7202" w:rsidP="00BA7202">
      <w:pPr>
        <w:pStyle w:val="vocabulum"/>
      </w:pPr>
      <w:r>
        <w:t xml:space="preserve">1 </w:t>
      </w:r>
      <w:r>
        <w:rPr>
          <w:rStyle w:val="aditus"/>
        </w:rPr>
        <w:t>intínctus</w:t>
      </w:r>
      <w:bookmarkStart w:id="1908" w:name="intinctus"/>
      <w:bookmarkEnd w:id="1908"/>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intingō</w:t>
      </w:r>
      <w:r>
        <w:t>.</w:t>
      </w:r>
    </w:p>
    <w:p w:rsidR="00BA7202" w:rsidRDefault="00BA7202" w:rsidP="00BA7202">
      <w:pPr>
        <w:pStyle w:val="vocabulum"/>
      </w:pPr>
      <w:r>
        <w:t xml:space="preserve">2 </w:t>
      </w:r>
      <w:r>
        <w:rPr>
          <w:rStyle w:val="aditus"/>
        </w:rPr>
        <w:t>intinctŭs</w:t>
      </w:r>
      <w:r>
        <w:t xml:space="preserve">, </w:t>
      </w:r>
      <w:r w:rsidRPr="00497DEC">
        <w:rPr>
          <w:rStyle w:val="flexio"/>
        </w:rPr>
        <w:t>ūs</w:t>
      </w:r>
      <w:r>
        <w:t xml:space="preserve">, </w:t>
      </w:r>
      <w:r>
        <w:rPr>
          <w:rStyle w:val="gt"/>
        </w:rPr>
        <w:t>m.</w:t>
      </w:r>
      <w:r w:rsidR="009D14D5">
        <w:t> :</w:t>
      </w:r>
      <w:r>
        <w:t xml:space="preserve"> sauce, assaisonnement. </w:t>
      </w:r>
    </w:p>
    <w:p w:rsidR="00BA7202" w:rsidRDefault="00BA7202" w:rsidP="00BA7202">
      <w:pPr>
        <w:pStyle w:val="vocabulum"/>
      </w:pPr>
      <w:r>
        <w:rPr>
          <w:rStyle w:val="aditus"/>
        </w:rPr>
        <w:t>intingō</w:t>
      </w:r>
      <w:bookmarkStart w:id="1909" w:name="intingo"/>
      <w:bookmarkEnd w:id="1909"/>
      <w:r>
        <w:t xml:space="preserve"> (-guō), </w:t>
      </w:r>
      <w:r w:rsidRPr="00CD4F3A">
        <w:rPr>
          <w:rStyle w:val="flexio"/>
        </w:rPr>
        <w:t>ĭs, ĕre, tinxī, tinctum</w:t>
      </w:r>
      <w:r>
        <w:t xml:space="preserve">, </w:t>
      </w:r>
      <w:r>
        <w:rPr>
          <w:rStyle w:val="gt"/>
        </w:rPr>
        <w:t>tr.</w:t>
      </w:r>
      <w:r w:rsidR="009D14D5">
        <w:t> :</w:t>
      </w:r>
      <w:r>
        <w:t xml:space="preserve"> </w:t>
      </w:r>
      <w:r>
        <w:rPr>
          <w:rStyle w:val="cnumerus2"/>
        </w:rPr>
        <w:t xml:space="preserve">1. </w:t>
      </w:r>
      <w:r>
        <w:t xml:space="preserve">tremper dans </w:t>
      </w:r>
      <w:r>
        <w:rPr>
          <w:rStyle w:val="gt"/>
        </w:rPr>
        <w:t xml:space="preserve">[avec </w:t>
      </w:r>
      <w:r>
        <w:rPr>
          <w:rStyle w:val="lit"/>
        </w:rPr>
        <w:t>in</w:t>
      </w:r>
      <w:r>
        <w:rPr>
          <w:rStyle w:val="gt"/>
        </w:rPr>
        <w:t xml:space="preserve"> abl.</w:t>
      </w:r>
      <w:r w:rsidR="00E20E09">
        <w:rPr>
          <w:rStyle w:val="gt"/>
        </w:rPr>
        <w:t>]</w:t>
      </w:r>
      <w:r w:rsidR="00E20E09" w:rsidRPr="00E20E09">
        <w:t> ;</w:t>
      </w:r>
      <w:r>
        <w:t xml:space="preserve"> </w:t>
      </w:r>
      <w:r>
        <w:rPr>
          <w:rStyle w:val="gt"/>
        </w:rPr>
        <w:t xml:space="preserve">[avec </w:t>
      </w:r>
      <w:r>
        <w:rPr>
          <w:rStyle w:val="lit"/>
        </w:rPr>
        <w:t>in</w:t>
      </w:r>
      <w:r>
        <w:rPr>
          <w:rStyle w:val="gt"/>
        </w:rPr>
        <w:t xml:space="preserve"> acc.] </w:t>
      </w:r>
      <w:r>
        <w:t>// imprégner</w:t>
      </w:r>
      <w:r w:rsidR="00BE217D">
        <w:t> ;</w:t>
      </w:r>
      <w:r>
        <w:t xml:space="preserve"> </w:t>
      </w:r>
      <w:r>
        <w:rPr>
          <w:rStyle w:val="cnumerus2"/>
        </w:rPr>
        <w:t xml:space="preserve">2. </w:t>
      </w:r>
      <w:r>
        <w:t>mettre dans la sauce, mariner</w:t>
      </w:r>
      <w:r w:rsidR="00BE217D">
        <w:t> ;</w:t>
      </w:r>
      <w:r>
        <w:t xml:space="preserve"> </w:t>
      </w:r>
      <w:r>
        <w:rPr>
          <w:rStyle w:val="cnumerus2"/>
        </w:rPr>
        <w:t xml:space="preserve">3. </w:t>
      </w:r>
      <w:r>
        <w:rPr>
          <w:rStyle w:val="gt"/>
        </w:rPr>
        <w:t xml:space="preserve">[chrét.] </w:t>
      </w:r>
      <w:r>
        <w:t>baptiser.</w:t>
      </w:r>
    </w:p>
    <w:p w:rsidR="00BA7202" w:rsidRDefault="00BA7202" w:rsidP="00BA7202">
      <w:pPr>
        <w:pStyle w:val="vocabulum"/>
      </w:pPr>
      <w:r>
        <w:rPr>
          <w:rStyle w:val="aditus"/>
        </w:rPr>
        <w:t>intŏlĕrābĭlis</w:t>
      </w:r>
      <w:bookmarkStart w:id="1910" w:name="intolerabilis"/>
      <w:bookmarkEnd w:id="1910"/>
      <w:r>
        <w:t>,</w:t>
      </w:r>
      <w:r w:rsidR="007F2AC0">
        <w:t xml:space="preserve"> </w:t>
      </w:r>
      <w:r w:rsidR="007F2AC0" w:rsidRPr="007F2AC0">
        <w:rPr>
          <w:rStyle w:val="flexio"/>
        </w:rPr>
        <w:t>e</w:t>
      </w:r>
      <w:r w:rsidR="007F2AC0">
        <w:t> :</w:t>
      </w:r>
      <w:r>
        <w:t xml:space="preserve"> </w:t>
      </w:r>
      <w:r>
        <w:rPr>
          <w:rStyle w:val="cnumerus2"/>
        </w:rPr>
        <w:t xml:space="preserve">1. </w:t>
      </w:r>
      <w:r>
        <w:t>intolérable, insupportable</w:t>
      </w:r>
      <w:r w:rsidR="00BE217D">
        <w:t> ;</w:t>
      </w:r>
      <w:r>
        <w:t xml:space="preserve"> </w:t>
      </w:r>
      <w:r>
        <w:rPr>
          <w:rStyle w:val="lt"/>
        </w:rPr>
        <w:t>-bĭlĭŏr</w:t>
      </w:r>
      <w:r w:rsidR="00BE217D">
        <w:t> ;</w:t>
      </w:r>
      <w:r>
        <w:t xml:space="preserve"> </w:t>
      </w:r>
      <w:r>
        <w:rPr>
          <w:rStyle w:val="cnumerus2"/>
        </w:rPr>
        <w:t xml:space="preserve">2. </w:t>
      </w:r>
      <w:r>
        <w:t xml:space="preserve">qui ne peut supporter. </w:t>
      </w:r>
    </w:p>
    <w:p w:rsidR="00BA7202" w:rsidRDefault="00BA7202" w:rsidP="00BA7202">
      <w:pPr>
        <w:pStyle w:val="vocabulum"/>
      </w:pPr>
      <w:r>
        <w:rPr>
          <w:rStyle w:val="aditus"/>
        </w:rPr>
        <w:t>intónsus</w:t>
      </w:r>
      <w:bookmarkStart w:id="1911" w:name="intonsus"/>
      <w:bookmarkEnd w:id="1911"/>
      <w:r>
        <w:t xml:space="preserve">, </w:t>
      </w:r>
      <w:r w:rsidRPr="00FC73E1">
        <w:rPr>
          <w:rStyle w:val="flexio"/>
        </w:rPr>
        <w:t xml:space="preserve">a, </w:t>
      </w:r>
      <w:r w:rsidRPr="007F2AC0">
        <w:rPr>
          <w:rStyle w:val="flexio"/>
        </w:rPr>
        <w:t>um</w:t>
      </w:r>
      <w:r w:rsidR="009D14D5">
        <w:t> :</w:t>
      </w:r>
      <w:r>
        <w:t xml:space="preserve"> qui n’a pas été rasé. </w:t>
      </w:r>
    </w:p>
    <w:p w:rsidR="00BA7202" w:rsidRDefault="00BA7202" w:rsidP="00BA7202">
      <w:pPr>
        <w:pStyle w:val="vocabulum"/>
      </w:pPr>
      <w:r>
        <w:rPr>
          <w:rStyle w:val="aditus"/>
        </w:rPr>
        <w:t>intrā</w:t>
      </w:r>
      <w:bookmarkStart w:id="1912" w:name="intra"/>
      <w:bookmarkEnd w:id="1912"/>
      <w:r w:rsidR="009D14D5">
        <w:t> :</w:t>
      </w:r>
      <w:r>
        <w:t xml:space="preserve"> </w:t>
      </w:r>
      <w:r>
        <w:rPr>
          <w:rStyle w:val="cnumerus2"/>
        </w:rPr>
        <w:t xml:space="preserve">I. </w:t>
      </w:r>
      <w:r>
        <w:rPr>
          <w:rStyle w:val="gt"/>
        </w:rPr>
        <w:t>adv.,</w:t>
      </w:r>
      <w:r>
        <w:t xml:space="preserve"> en dedans, dans l’intérieur. </w:t>
      </w:r>
      <w:r>
        <w:rPr>
          <w:rStyle w:val="cnumerus2"/>
        </w:rPr>
        <w:t xml:space="preserve">II. </w:t>
      </w:r>
      <w:r>
        <w:rPr>
          <w:rStyle w:val="gt"/>
        </w:rPr>
        <w:t>prép. avec acc.</w:t>
      </w:r>
      <w:r w:rsidR="009F699C">
        <w:rPr>
          <w:rStyle w:val="gt"/>
        </w:rPr>
        <w:t xml:space="preserve"> </w:t>
      </w:r>
      <w:r>
        <w:rPr>
          <w:rStyle w:val="cnumerus2"/>
        </w:rPr>
        <w:t xml:space="preserve">1. </w:t>
      </w:r>
      <w:r>
        <w:rPr>
          <w:rStyle w:val="lt"/>
        </w:rPr>
        <w:t>intra paríetes meos</w:t>
      </w:r>
      <w:r>
        <w:t>, dans mes murs, dans l’intérieur de ma maison</w:t>
      </w:r>
      <w:r w:rsidR="00BE217D">
        <w:t> ;</w:t>
      </w:r>
      <w:r>
        <w:t xml:space="preserve"> </w:t>
      </w:r>
      <w:r>
        <w:rPr>
          <w:rStyle w:val="cnumerus2"/>
        </w:rPr>
        <w:t xml:space="preserve">2. </w:t>
      </w:r>
      <w:r>
        <w:t>avant l’expiration de</w:t>
      </w:r>
      <w:r w:rsidR="009D14D5">
        <w:t> :</w:t>
      </w:r>
      <w:r>
        <w:t xml:space="preserve"> </w:t>
      </w:r>
      <w:r>
        <w:rPr>
          <w:rStyle w:val="lt"/>
        </w:rPr>
        <w:t>intra annum vicésimum</w:t>
      </w:r>
      <w:r>
        <w:t>, avant la vingtième année</w:t>
      </w:r>
      <w:r w:rsidR="00BE217D">
        <w:t> ;</w:t>
      </w:r>
      <w:r>
        <w:t xml:space="preserve"> </w:t>
      </w:r>
      <w:r>
        <w:rPr>
          <w:rStyle w:val="cnumerus2"/>
        </w:rPr>
        <w:t xml:space="preserve">3. </w:t>
      </w:r>
      <w:r>
        <w:t>moins de</w:t>
      </w:r>
      <w:r w:rsidR="00BE217D">
        <w:t> ;</w:t>
      </w:r>
      <w:r>
        <w:t xml:space="preserve"> </w:t>
      </w:r>
      <w:r>
        <w:rPr>
          <w:rStyle w:val="cnumerus2"/>
        </w:rPr>
        <w:t xml:space="preserve">4. </w:t>
      </w:r>
      <w:r>
        <w:rPr>
          <w:rStyle w:val="gt"/>
        </w:rPr>
        <w:t>[fig.]. après son régime</w:t>
      </w:r>
      <w:r w:rsidR="009D14D5">
        <w:rPr>
          <w:rStyle w:val="gt"/>
        </w:rPr>
        <w:t> :</w:t>
      </w:r>
      <w:r>
        <w:rPr>
          <w:rStyle w:val="gt"/>
        </w:rPr>
        <w:t xml:space="preserve"> </w:t>
      </w:r>
      <w:r>
        <w:rPr>
          <w:rStyle w:val="lit"/>
        </w:rPr>
        <w:t>lucem intra</w:t>
      </w:r>
      <w:r>
        <w:t xml:space="preserve"> “avant la fin du jour”.</w:t>
      </w:r>
    </w:p>
    <w:p w:rsidR="00BA7202" w:rsidRDefault="00BA7202" w:rsidP="00BA7202">
      <w:pPr>
        <w:pStyle w:val="vocabulum"/>
      </w:pPr>
      <w:r>
        <w:rPr>
          <w:rStyle w:val="aditus"/>
        </w:rPr>
        <w:t>intrōdūcō</w:t>
      </w:r>
      <w:bookmarkStart w:id="1913" w:name="introduco"/>
      <w:bookmarkEnd w:id="1913"/>
      <w:r>
        <w:t xml:space="preserve">, </w:t>
      </w:r>
      <w:r w:rsidRPr="00CD4F3A">
        <w:rPr>
          <w:rStyle w:val="flexio"/>
        </w:rPr>
        <w:t>ĭs, ĕre, dūxī, ductum</w:t>
      </w:r>
      <w:r>
        <w:t xml:space="preserve">, </w:t>
      </w:r>
      <w:r>
        <w:rPr>
          <w:rStyle w:val="gt"/>
        </w:rPr>
        <w:t>tr.</w:t>
      </w:r>
      <w:r w:rsidR="009D14D5">
        <w:t> :</w:t>
      </w:r>
      <w:r>
        <w:t xml:space="preserve"> conduire dans, amener dans, introduire. </w:t>
      </w:r>
    </w:p>
    <w:p w:rsidR="00BA7202" w:rsidRDefault="00BA7202" w:rsidP="00BA7202">
      <w:pPr>
        <w:pStyle w:val="vocabulum"/>
      </w:pPr>
      <w:r>
        <w:rPr>
          <w:rStyle w:val="aditus"/>
        </w:rPr>
        <w:t>intŭĕŏr</w:t>
      </w:r>
      <w:bookmarkStart w:id="1914" w:name="intueor"/>
      <w:bookmarkEnd w:id="1914"/>
      <w:r>
        <w:t xml:space="preserve">, </w:t>
      </w:r>
      <w:r w:rsidRPr="005D6229">
        <w:rPr>
          <w:rStyle w:val="flexio"/>
        </w:rPr>
        <w:t>ērĭs, ērī, ĭtus sum</w:t>
      </w:r>
      <w:r>
        <w:t xml:space="preserve">, </w:t>
      </w:r>
      <w:r>
        <w:rPr>
          <w:rStyle w:val="gt"/>
        </w:rPr>
        <w:t>tr. et qqf. intr.</w:t>
      </w:r>
      <w:r w:rsidR="009D14D5">
        <w:t> :</w:t>
      </w:r>
      <w:r>
        <w:t xml:space="preserve"> porter ses regards sur, fixer ses regards sur, regarder attentivement // </w:t>
      </w:r>
      <w:r>
        <w:rPr>
          <w:rStyle w:val="gt"/>
        </w:rPr>
        <w:t xml:space="preserve">[fig.] </w:t>
      </w:r>
      <w:r>
        <w:t xml:space="preserve">contempler. </w:t>
      </w:r>
    </w:p>
    <w:p w:rsidR="00BA7202" w:rsidRDefault="00BA7202" w:rsidP="00BA7202">
      <w:pPr>
        <w:pStyle w:val="vocabulum"/>
      </w:pPr>
      <w:r>
        <w:rPr>
          <w:rStyle w:val="aditus"/>
        </w:rPr>
        <w:t>intŭlī</w:t>
      </w:r>
      <w:bookmarkStart w:id="1915" w:name="intuli"/>
      <w:bookmarkEnd w:id="1915"/>
      <w:r>
        <w:t xml:space="preserve">, </w:t>
      </w:r>
      <w:r>
        <w:rPr>
          <w:rStyle w:val="gt"/>
        </w:rPr>
        <w:t xml:space="preserve">parfait de </w:t>
      </w:r>
      <w:r>
        <w:t xml:space="preserve">infĕrō. </w:t>
      </w:r>
    </w:p>
    <w:p w:rsidR="00BA7202" w:rsidRDefault="00BA7202" w:rsidP="00BA7202">
      <w:pPr>
        <w:pStyle w:val="vocabulum"/>
      </w:pPr>
      <w:r>
        <w:rPr>
          <w:rStyle w:val="aditus"/>
        </w:rPr>
        <w:t>intŭmescō</w:t>
      </w:r>
      <w:bookmarkStart w:id="1916" w:name="intumesco"/>
      <w:bookmarkEnd w:id="1916"/>
      <w:r>
        <w:t xml:space="preserve">, </w:t>
      </w:r>
      <w:r w:rsidRPr="00F23E4E">
        <w:rPr>
          <w:rStyle w:val="flexio"/>
        </w:rPr>
        <w:t>ĭs, ĕre, intŭmŭī, -</w:t>
      </w:r>
      <w:r>
        <w:t xml:space="preserve">, </w:t>
      </w:r>
      <w:r>
        <w:rPr>
          <w:rStyle w:val="gt"/>
        </w:rPr>
        <w:t>intr.</w:t>
      </w:r>
      <w:r w:rsidR="009D14D5">
        <w:t> :</w:t>
      </w:r>
      <w:r>
        <w:t xml:space="preserve"> </w:t>
      </w:r>
      <w:r>
        <w:rPr>
          <w:rStyle w:val="cnumerus2"/>
        </w:rPr>
        <w:t xml:space="preserve">1. </w:t>
      </w:r>
      <w:r>
        <w:t>se gonfler, s’enfler</w:t>
      </w:r>
      <w:r w:rsidR="00BE217D">
        <w:t> ;</w:t>
      </w:r>
      <w:r>
        <w:t xml:space="preserve"> </w:t>
      </w:r>
      <w:r>
        <w:rPr>
          <w:rStyle w:val="cnumerus2"/>
        </w:rPr>
        <w:t xml:space="preserve">2. </w:t>
      </w:r>
      <w:r>
        <w:rPr>
          <w:rStyle w:val="gt"/>
        </w:rPr>
        <w:t xml:space="preserve">[fig.] </w:t>
      </w:r>
      <w:r>
        <w:rPr>
          <w:rStyle w:val="cnumerus2"/>
        </w:rPr>
        <w:t xml:space="preserve">a) </w:t>
      </w:r>
      <w:r>
        <w:t>croître, grandir</w:t>
      </w:r>
      <w:r w:rsidR="00BE217D">
        <w:t> ;</w:t>
      </w:r>
      <w:r>
        <w:t xml:space="preserve"> </w:t>
      </w:r>
      <w:r>
        <w:rPr>
          <w:rStyle w:val="cnumerus2"/>
        </w:rPr>
        <w:t xml:space="preserve">b) </w:t>
      </w:r>
      <w:r>
        <w:t>se gonfler de colère</w:t>
      </w:r>
      <w:r w:rsidR="00BE217D">
        <w:t> ;</w:t>
      </w:r>
      <w:r>
        <w:t xml:space="preserve"> </w:t>
      </w:r>
      <w:r>
        <w:rPr>
          <w:rStyle w:val="cnumerus2"/>
        </w:rPr>
        <w:t xml:space="preserve">c) </w:t>
      </w:r>
      <w:r>
        <w:t xml:space="preserve">se gonfler d’orgueil. </w:t>
      </w:r>
    </w:p>
    <w:p w:rsidR="00BA7202" w:rsidRDefault="00BA7202" w:rsidP="00BA7202">
      <w:pPr>
        <w:pStyle w:val="vocabulum"/>
      </w:pPr>
      <w:r>
        <w:rPr>
          <w:rStyle w:val="aditus"/>
        </w:rPr>
        <w:t>intŭs</w:t>
      </w:r>
      <w:bookmarkStart w:id="1917" w:name="intus"/>
      <w:bookmarkEnd w:id="1917"/>
      <w:r>
        <w:t xml:space="preserve">, </w:t>
      </w:r>
      <w:r>
        <w:rPr>
          <w:rStyle w:val="gt"/>
        </w:rPr>
        <w:t>adv.</w:t>
      </w:r>
      <w:r w:rsidR="009D14D5">
        <w:rPr>
          <w:rStyle w:val="gt"/>
        </w:rPr>
        <w:t> :</w:t>
      </w:r>
      <w:r>
        <w:t xml:space="preserve"> dedans. </w:t>
      </w:r>
    </w:p>
    <w:p w:rsidR="00BA7202" w:rsidRDefault="00BA7202" w:rsidP="00BA7202">
      <w:pPr>
        <w:pStyle w:val="vocabulum"/>
      </w:pPr>
      <w:r>
        <w:rPr>
          <w:rStyle w:val="aditus"/>
        </w:rPr>
        <w:t>ĭnultus</w:t>
      </w:r>
      <w:bookmarkStart w:id="1918" w:name="inultus"/>
      <w:bookmarkEnd w:id="1918"/>
      <w:r>
        <w:t xml:space="preserve">, </w:t>
      </w:r>
      <w:r w:rsidRPr="00FC73E1">
        <w:rPr>
          <w:rStyle w:val="flexio"/>
        </w:rPr>
        <w:t xml:space="preserve">a, </w:t>
      </w:r>
      <w:r w:rsidRPr="007F2AC0">
        <w:rPr>
          <w:rStyle w:val="flexio"/>
        </w:rPr>
        <w:t>um</w:t>
      </w:r>
      <w:r w:rsidR="009D14D5">
        <w:t> :</w:t>
      </w:r>
      <w:r>
        <w:t xml:space="preserve"> qui n’a pas été vengé. </w:t>
      </w:r>
    </w:p>
    <w:p w:rsidR="00BA7202" w:rsidRDefault="00BA7202" w:rsidP="00BA7202">
      <w:pPr>
        <w:pStyle w:val="vocabulum"/>
      </w:pPr>
      <w:r>
        <w:rPr>
          <w:rStyle w:val="aditus"/>
        </w:rPr>
        <w:t>ĭnūrō</w:t>
      </w:r>
      <w:bookmarkStart w:id="1919" w:name="inuro"/>
      <w:bookmarkEnd w:id="1919"/>
      <w:r>
        <w:t xml:space="preserve">, </w:t>
      </w:r>
      <w:r w:rsidRPr="00CD4F3A">
        <w:rPr>
          <w:rStyle w:val="flexio"/>
        </w:rPr>
        <w:t>ĭs, ĕre, ussī, ustum</w:t>
      </w:r>
      <w:r>
        <w:t xml:space="preserve">, </w:t>
      </w:r>
      <w:r>
        <w:rPr>
          <w:rStyle w:val="gt"/>
        </w:rPr>
        <w:t>tr.</w:t>
      </w:r>
      <w:r w:rsidR="009D14D5">
        <w:t> :</w:t>
      </w:r>
      <w:r>
        <w:t xml:space="preserve"> </w:t>
      </w:r>
      <w:r>
        <w:rPr>
          <w:rStyle w:val="cnumerus2"/>
        </w:rPr>
        <w:t xml:space="preserve">1. </w:t>
      </w:r>
      <w:r>
        <w:t>brûler sur, graver en brûlant, imprimer par l’action du feu</w:t>
      </w:r>
      <w:r w:rsidR="00BE217D">
        <w:t> ;</w:t>
      </w:r>
      <w:r>
        <w:t xml:space="preserve"> </w:t>
      </w:r>
      <w:r>
        <w:rPr>
          <w:rStyle w:val="cnumerus2"/>
        </w:rPr>
        <w:t xml:space="preserve">2. a) </w:t>
      </w:r>
      <w:r>
        <w:t>empreindre un objet au moyen du feu</w:t>
      </w:r>
      <w:r w:rsidR="009D14D5">
        <w:t> :</w:t>
      </w:r>
      <w:r>
        <w:t xml:space="preserve"> </w:t>
      </w:r>
      <w:r>
        <w:rPr>
          <w:rStyle w:val="lt"/>
        </w:rPr>
        <w:t>comas</w:t>
      </w:r>
      <w:r>
        <w:t xml:space="preserve">, friser les cheveux </w:t>
      </w:r>
      <w:r>
        <w:rPr>
          <w:rStyle w:val="cnumerus2"/>
        </w:rPr>
        <w:t xml:space="preserve">b) </w:t>
      </w:r>
      <w:r>
        <w:t xml:space="preserve">brûler. </w:t>
      </w:r>
    </w:p>
    <w:p w:rsidR="00BA7202" w:rsidRDefault="00BA7202" w:rsidP="00BA7202">
      <w:pPr>
        <w:pStyle w:val="vocabulum"/>
      </w:pPr>
      <w:r>
        <w:rPr>
          <w:rStyle w:val="aditus"/>
        </w:rPr>
        <w:t>invādō</w:t>
      </w:r>
      <w:bookmarkStart w:id="1920" w:name="invado"/>
      <w:bookmarkEnd w:id="1920"/>
      <w:r>
        <w:t xml:space="preserve">, </w:t>
      </w:r>
      <w:r w:rsidRPr="00CD4F3A">
        <w:rPr>
          <w:rStyle w:val="flexio"/>
        </w:rPr>
        <w:t>ĭs, ĕre, vāsī, vāsum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faire invasion</w:t>
      </w:r>
      <w:r w:rsidR="00BE217D">
        <w:t> ;</w:t>
      </w:r>
      <w:r>
        <w:t xml:space="preserve"> </w:t>
      </w:r>
      <w:r>
        <w:rPr>
          <w:rStyle w:val="cnumerus2"/>
        </w:rPr>
        <w:t xml:space="preserve">2. </w:t>
      </w:r>
      <w:r>
        <w:t xml:space="preserve">se jeter sur. </w:t>
      </w:r>
      <w:r>
        <w:rPr>
          <w:rStyle w:val="cnumerus2"/>
        </w:rPr>
        <w:t xml:space="preserve">II. </w:t>
      </w:r>
      <w:r w:rsidR="009F699C">
        <w:rPr>
          <w:rStyle w:val="gt"/>
        </w:rPr>
        <w:t xml:space="preserve">tr. </w:t>
      </w:r>
      <w:r w:rsidR="009F699C">
        <w:rPr>
          <w:rStyle w:val="cnumerus2"/>
        </w:rPr>
        <w:t>1.</w:t>
      </w:r>
      <w:r>
        <w:rPr>
          <w:rStyle w:val="cnumerus2"/>
        </w:rPr>
        <w:t xml:space="preserve"> </w:t>
      </w:r>
      <w:r>
        <w:t>envahir</w:t>
      </w:r>
      <w:r w:rsidR="00BE217D">
        <w:t> ;</w:t>
      </w:r>
      <w:r>
        <w:t xml:space="preserve"> </w:t>
      </w:r>
      <w:r>
        <w:rPr>
          <w:rStyle w:val="cnumerus2"/>
        </w:rPr>
        <w:t xml:space="preserve">2. </w:t>
      </w:r>
      <w:r>
        <w:t>assaillir, attaquer</w:t>
      </w:r>
      <w:r w:rsidR="00BE217D">
        <w:t> ;</w:t>
      </w:r>
      <w:r>
        <w:t xml:space="preserve"> </w:t>
      </w:r>
      <w:r>
        <w:rPr>
          <w:rStyle w:val="cnumerus2"/>
        </w:rPr>
        <w:t xml:space="preserve">3. </w:t>
      </w:r>
      <w:r>
        <w:rPr>
          <w:rStyle w:val="gt"/>
        </w:rPr>
        <w:t xml:space="preserve">[poét.] </w:t>
      </w:r>
      <w:r>
        <w:t>se jeter dans, entreprendre</w:t>
      </w:r>
      <w:r w:rsidR="00BE217D">
        <w:t> ;</w:t>
      </w:r>
      <w:r>
        <w:t xml:space="preserve"> </w:t>
      </w:r>
      <w:r>
        <w:rPr>
          <w:rStyle w:val="cnumerus2"/>
        </w:rPr>
        <w:t xml:space="preserve">4. </w:t>
      </w:r>
      <w:r>
        <w:t>se jeter sur, saisir, s’emparer de</w:t>
      </w:r>
      <w:r w:rsidR="00BE217D">
        <w:t> ;</w:t>
      </w:r>
      <w:r>
        <w:t xml:space="preserve"> </w:t>
      </w:r>
      <w:r>
        <w:rPr>
          <w:rStyle w:val="cnumerus2"/>
        </w:rPr>
        <w:t xml:space="preserve">5. </w:t>
      </w:r>
      <w:r>
        <w:t xml:space="preserve">manger, dévorer. </w:t>
      </w:r>
    </w:p>
    <w:p w:rsidR="00BA7202" w:rsidRDefault="00BA7202" w:rsidP="00BA7202">
      <w:pPr>
        <w:pStyle w:val="vocabulum"/>
      </w:pPr>
      <w:r>
        <w:rPr>
          <w:rStyle w:val="aditus"/>
        </w:rPr>
        <w:t>invalescō</w:t>
      </w:r>
      <w:bookmarkStart w:id="1921" w:name="invalesco"/>
      <w:bookmarkEnd w:id="1921"/>
      <w:r>
        <w:t xml:space="preserve">, </w:t>
      </w:r>
      <w:r w:rsidRPr="00F23E4E">
        <w:rPr>
          <w:rStyle w:val="flexio"/>
        </w:rPr>
        <w:t>ĭs, ĕre, invalŭī, -</w:t>
      </w:r>
      <w:r>
        <w:t xml:space="preserve">, </w:t>
      </w:r>
      <w:r>
        <w:rPr>
          <w:rStyle w:val="gt"/>
        </w:rPr>
        <w:t>intr.</w:t>
      </w:r>
      <w:r w:rsidR="009D14D5">
        <w:t> :</w:t>
      </w:r>
      <w:r>
        <w:t xml:space="preserve"> se fortifier, prendre de la force, s’affermir. </w:t>
      </w:r>
    </w:p>
    <w:p w:rsidR="00BA7202" w:rsidRDefault="00BA7202" w:rsidP="00BA7202">
      <w:pPr>
        <w:pStyle w:val="vocabulum"/>
      </w:pPr>
      <w:r>
        <w:rPr>
          <w:rStyle w:val="aditus"/>
        </w:rPr>
        <w:t>invĕnĭō</w:t>
      </w:r>
      <w:bookmarkStart w:id="1922" w:name="invenio"/>
      <w:bookmarkEnd w:id="1922"/>
      <w:r>
        <w:t xml:space="preserve">, </w:t>
      </w:r>
      <w:r w:rsidRPr="00CD4F3A">
        <w:rPr>
          <w:rStyle w:val="flexio"/>
        </w:rPr>
        <w:t>īs, īre, vēnī, ventum</w:t>
      </w:r>
      <w:r>
        <w:t xml:space="preserve">, </w:t>
      </w:r>
      <w:r>
        <w:rPr>
          <w:rStyle w:val="gt"/>
        </w:rPr>
        <w:t>tr.</w:t>
      </w:r>
      <w:r w:rsidR="009D14D5">
        <w:t> :</w:t>
      </w:r>
      <w:r>
        <w:t xml:space="preserve"> </w:t>
      </w:r>
      <w:r>
        <w:rPr>
          <w:rStyle w:val="cnumerus2"/>
        </w:rPr>
        <w:t xml:space="preserve">1. </w:t>
      </w:r>
      <w:r>
        <w:t>venir sur qqch (qqn), trouver, rencontrer</w:t>
      </w:r>
      <w:r w:rsidR="00BE217D">
        <w:t> ;</w:t>
      </w:r>
      <w:r>
        <w:t xml:space="preserve"> </w:t>
      </w:r>
      <w:r>
        <w:rPr>
          <w:rStyle w:val="cnumerus2"/>
        </w:rPr>
        <w:t xml:space="preserve">2. </w:t>
      </w:r>
      <w:r>
        <w:rPr>
          <w:rStyle w:val="gt"/>
        </w:rPr>
        <w:t xml:space="preserve">[fig.] </w:t>
      </w:r>
      <w:r>
        <w:t>trouver, acquérir</w:t>
      </w:r>
      <w:r w:rsidR="009D14D5">
        <w:t> :</w:t>
      </w:r>
      <w:r>
        <w:t xml:space="preserve"> </w:t>
      </w:r>
      <w:r>
        <w:rPr>
          <w:rStyle w:val="lt"/>
        </w:rPr>
        <w:t>cognomen</w:t>
      </w:r>
      <w:r>
        <w:t>, recevoir un surnom</w:t>
      </w:r>
      <w:r w:rsidR="00BE217D">
        <w:t> ;</w:t>
      </w:r>
      <w:r>
        <w:t xml:space="preserve"> </w:t>
      </w:r>
      <w:r>
        <w:rPr>
          <w:rStyle w:val="cnumerus2"/>
        </w:rPr>
        <w:t xml:space="preserve">3. </w:t>
      </w:r>
      <w:r>
        <w:t>inventer</w:t>
      </w:r>
      <w:r w:rsidR="00BE217D">
        <w:t> ;</w:t>
      </w:r>
      <w:r>
        <w:t xml:space="preserve"> </w:t>
      </w:r>
      <w:r>
        <w:rPr>
          <w:rStyle w:val="cnumerus2"/>
        </w:rPr>
        <w:t xml:space="preserve">4. </w:t>
      </w:r>
      <w:r>
        <w:t>apprendre en s’enquérant, découvrir</w:t>
      </w:r>
      <w:r w:rsidR="009D14D5">
        <w:t> :</w:t>
      </w:r>
      <w:r>
        <w:t xml:space="preserve"> </w:t>
      </w:r>
      <w:r>
        <w:rPr>
          <w:rStyle w:val="gt"/>
        </w:rPr>
        <w:t>[avec prop. inf.</w:t>
      </w:r>
      <w:r w:rsidR="00E20E09">
        <w:rPr>
          <w:rStyle w:val="gt"/>
        </w:rPr>
        <w:t>]</w:t>
      </w:r>
      <w:r w:rsidR="00E20E09" w:rsidRPr="00E20E09">
        <w:t> ;</w:t>
      </w:r>
      <w:r>
        <w:t xml:space="preserve"> </w:t>
      </w:r>
      <w:r>
        <w:rPr>
          <w:rStyle w:val="cnumerus2"/>
        </w:rPr>
        <w:t xml:space="preserve">5. </w:t>
      </w:r>
      <w:r>
        <w:rPr>
          <w:rStyle w:val="lt"/>
        </w:rPr>
        <w:t>se inveníre</w:t>
      </w:r>
      <w:r>
        <w:t xml:space="preserve">, se retrouver, se reconnaitre. </w:t>
      </w:r>
    </w:p>
    <w:p w:rsidR="00BA7202" w:rsidRDefault="00BA7202" w:rsidP="00BA7202">
      <w:pPr>
        <w:pStyle w:val="vocabulum"/>
      </w:pPr>
      <w:r>
        <w:rPr>
          <w:rStyle w:val="aditus"/>
        </w:rPr>
        <w:t>invĭcĕm</w:t>
      </w:r>
      <w:bookmarkStart w:id="1923" w:name="invicem"/>
      <w:bookmarkEnd w:id="1923"/>
      <w:r>
        <w:t xml:space="preserve">, </w:t>
      </w:r>
      <w:r>
        <w:rPr>
          <w:rStyle w:val="gt"/>
        </w:rPr>
        <w:t>adv.</w:t>
      </w:r>
      <w:r w:rsidR="009D14D5">
        <w:rPr>
          <w:rStyle w:val="gt"/>
        </w:rPr>
        <w:t> :</w:t>
      </w:r>
      <w:r>
        <w:t xml:space="preserve"> réciproquement. </w:t>
      </w:r>
    </w:p>
    <w:p w:rsidR="00BA7202" w:rsidRDefault="00BA7202" w:rsidP="00BA7202">
      <w:pPr>
        <w:pStyle w:val="vocabulum"/>
      </w:pPr>
      <w:r>
        <w:rPr>
          <w:rStyle w:val="aditus"/>
        </w:rPr>
        <w:t>invĭdĕō</w:t>
      </w:r>
      <w:bookmarkStart w:id="1924" w:name="invideo"/>
      <w:bookmarkEnd w:id="1924"/>
      <w:r>
        <w:t xml:space="preserve">, </w:t>
      </w:r>
      <w:r w:rsidRPr="00CD4F3A">
        <w:rPr>
          <w:rStyle w:val="flexio"/>
        </w:rPr>
        <w:t>ēs, ēre, vīdī, vīsum</w:t>
      </w:r>
      <w:r>
        <w:t xml:space="preserve">, </w:t>
      </w:r>
      <w:r>
        <w:rPr>
          <w:rStyle w:val="gt"/>
        </w:rPr>
        <w:t>intr. et qqf. tr.</w:t>
      </w:r>
      <w:r w:rsidR="009D14D5">
        <w:t> :</w:t>
      </w:r>
      <w:r>
        <w:t xml:space="preserve"> </w:t>
      </w:r>
      <w:r>
        <w:rPr>
          <w:rStyle w:val="cnumerus2"/>
        </w:rPr>
        <w:t xml:space="preserve">1. </w:t>
      </w:r>
      <w:r>
        <w:rPr>
          <w:rStyle w:val="gt"/>
        </w:rPr>
        <w:t>primt tr.,</w:t>
      </w:r>
      <w:r>
        <w:t xml:space="preserve"> regarder d’un œil malveillant et funeste, jeter le mauvais œil</w:t>
      </w:r>
      <w:r w:rsidR="00BE217D">
        <w:t> ;</w:t>
      </w:r>
      <w:r>
        <w:t xml:space="preserve"> </w:t>
      </w:r>
      <w:r>
        <w:rPr>
          <w:rStyle w:val="cnumerus2"/>
        </w:rPr>
        <w:t xml:space="preserve">2. </w:t>
      </w:r>
      <w:r>
        <w:rPr>
          <w:rStyle w:val="gt"/>
        </w:rPr>
        <w:t>intr.,avec dat.</w:t>
      </w:r>
      <w:r>
        <w:t xml:space="preserve"> porter envie, jalouser</w:t>
      </w:r>
      <w:r w:rsidR="00BE217D">
        <w:t> ;</w:t>
      </w:r>
      <w:r>
        <w:t xml:space="preserve"> </w:t>
      </w:r>
      <w:r>
        <w:rPr>
          <w:rStyle w:val="cnumerus2"/>
        </w:rPr>
        <w:t xml:space="preserve">3. </w:t>
      </w:r>
      <w:r>
        <w:rPr>
          <w:rStyle w:val="gt"/>
        </w:rPr>
        <w:t>[surtout] tr.,</w:t>
      </w:r>
      <w:r>
        <w:t xml:space="preserve"> envier qqch à qqn</w:t>
      </w:r>
      <w:r w:rsidR="00BE217D">
        <w:t> ;</w:t>
      </w:r>
      <w:r>
        <w:t xml:space="preserve"> </w:t>
      </w:r>
      <w:r>
        <w:rPr>
          <w:rStyle w:val="cnumerus2"/>
        </w:rPr>
        <w:t xml:space="preserve">4. </w:t>
      </w:r>
      <w:r>
        <w:rPr>
          <w:rStyle w:val="gt"/>
        </w:rPr>
        <w:t>tr.,</w:t>
      </w:r>
      <w:r>
        <w:rPr>
          <w:rStyle w:val="lt"/>
        </w:rPr>
        <w:t>alícui áliquam rem (áliquem),</w:t>
      </w:r>
      <w:r>
        <w:t xml:space="preserve"> être jaloux de qqch (de qqn) par rapport à qqch (à qqn), envier qqch à qqn. </w:t>
      </w:r>
    </w:p>
    <w:p w:rsidR="00BA7202" w:rsidRDefault="00BA7202" w:rsidP="00BA7202">
      <w:pPr>
        <w:pStyle w:val="vocabulum"/>
      </w:pPr>
      <w:r>
        <w:rPr>
          <w:rStyle w:val="aditus"/>
        </w:rPr>
        <w:t>invĭdĭa</w:t>
      </w:r>
      <w:bookmarkStart w:id="1925" w:name="invidia"/>
      <w:bookmarkEnd w:id="1925"/>
      <w:r>
        <w:t xml:space="preserve">, </w:t>
      </w:r>
      <w:r w:rsidRPr="00497DEC">
        <w:rPr>
          <w:rStyle w:val="flexio"/>
        </w:rPr>
        <w:t>ae</w:t>
      </w:r>
      <w:r>
        <w:t xml:space="preserve">, </w:t>
      </w:r>
      <w:r>
        <w:rPr>
          <w:rStyle w:val="gt"/>
        </w:rPr>
        <w:t>f.</w:t>
      </w:r>
      <w:r w:rsidR="009D14D5">
        <w:t> :</w:t>
      </w:r>
      <w:r>
        <w:t xml:space="preserve"> envie, jalousie. </w:t>
      </w:r>
    </w:p>
    <w:p w:rsidR="00BA7202" w:rsidRDefault="00BA7202" w:rsidP="00BA7202">
      <w:pPr>
        <w:pStyle w:val="vocabulum"/>
      </w:pPr>
      <w:r>
        <w:rPr>
          <w:rStyle w:val="aditus"/>
        </w:rPr>
        <w:t>invĭdus</w:t>
      </w:r>
      <w:bookmarkStart w:id="1926" w:name="invidus"/>
      <w:bookmarkEnd w:id="1926"/>
      <w:r>
        <w:t xml:space="preserve">, </w:t>
      </w:r>
      <w:r w:rsidRPr="00FC73E1">
        <w:rPr>
          <w:rStyle w:val="flexio"/>
        </w:rPr>
        <w:t xml:space="preserve">a, </w:t>
      </w:r>
      <w:r w:rsidRPr="007F2AC0">
        <w:rPr>
          <w:rStyle w:val="flexio"/>
        </w:rPr>
        <w:t>um</w:t>
      </w:r>
      <w:r w:rsidR="009D14D5">
        <w:t> :</w:t>
      </w:r>
      <w:r>
        <w:t xml:space="preserve"> envieux, jaloux. </w:t>
      </w:r>
    </w:p>
    <w:p w:rsidR="00BA7202" w:rsidRDefault="00BA7202" w:rsidP="00BA7202">
      <w:pPr>
        <w:pStyle w:val="vocabulum"/>
      </w:pPr>
      <w:r>
        <w:rPr>
          <w:rStyle w:val="aditus"/>
        </w:rPr>
        <w:t>invīsō</w:t>
      </w:r>
      <w:bookmarkStart w:id="1927" w:name="inviso"/>
      <w:bookmarkEnd w:id="1927"/>
      <w:r>
        <w:t xml:space="preserve">, </w:t>
      </w:r>
      <w:r w:rsidRPr="00CD4F3A">
        <w:rPr>
          <w:rStyle w:val="flexio"/>
        </w:rPr>
        <w:t>ĭs, ĕre, ī, vīsum</w:t>
      </w:r>
      <w:r>
        <w:t xml:space="preserve">, </w:t>
      </w:r>
      <w:r>
        <w:rPr>
          <w:rStyle w:val="gt"/>
        </w:rPr>
        <w:t>tr.</w:t>
      </w:r>
      <w:r w:rsidR="009D14D5">
        <w:t> :</w:t>
      </w:r>
      <w:r>
        <w:t xml:space="preserve"> </w:t>
      </w:r>
      <w:r>
        <w:rPr>
          <w:rStyle w:val="cnumerus2"/>
        </w:rPr>
        <w:t xml:space="preserve">1. </w:t>
      </w:r>
      <w:r>
        <w:t>aller voir, visiter, faire visite</w:t>
      </w:r>
      <w:r w:rsidR="00BE217D">
        <w:t> ;</w:t>
      </w:r>
      <w:r>
        <w:t xml:space="preserve"> </w:t>
      </w:r>
      <w:r>
        <w:rPr>
          <w:rStyle w:val="cnumerus2"/>
        </w:rPr>
        <w:t xml:space="preserve">2. </w:t>
      </w:r>
      <w:r>
        <w:t>voir, regarder</w:t>
      </w:r>
      <w:r w:rsidR="00BE217D">
        <w:t> ;</w:t>
      </w:r>
      <w:r>
        <w:t xml:space="preserve"> </w:t>
      </w:r>
      <w:r>
        <w:rPr>
          <w:rStyle w:val="cnumerus2"/>
        </w:rPr>
        <w:t xml:space="preserve">3. </w:t>
      </w:r>
      <w:r>
        <w:rPr>
          <w:rStyle w:val="gt"/>
        </w:rPr>
        <w:t>[arch., abst</w:t>
      </w:r>
      <w:r w:rsidR="00E20E09">
        <w:rPr>
          <w:rStyle w:val="gt"/>
        </w:rPr>
        <w:t>]</w:t>
      </w:r>
      <w:r w:rsidR="00E20E09" w:rsidRPr="00E20E09">
        <w:t> :</w:t>
      </w:r>
      <w:r>
        <w:t xml:space="preserve"> </w:t>
      </w:r>
      <w:r>
        <w:rPr>
          <w:rStyle w:val="lt"/>
        </w:rPr>
        <w:t>ad áliquem</w:t>
      </w:r>
      <w:r>
        <w:t xml:space="preserve">, aller faire une visite chez qqn. </w:t>
      </w:r>
    </w:p>
    <w:p w:rsidR="00BA7202" w:rsidRDefault="00BA7202" w:rsidP="00BA7202">
      <w:pPr>
        <w:pStyle w:val="vocabulum"/>
      </w:pPr>
      <w:r>
        <w:rPr>
          <w:rStyle w:val="aditus"/>
        </w:rPr>
        <w:t>invīsus</w:t>
      </w:r>
      <w:bookmarkStart w:id="1928" w:name="invisus"/>
      <w:bookmarkEnd w:id="192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sidRPr="00DC6261">
        <w:rPr>
          <w:rStyle w:val="lit"/>
        </w:rPr>
        <w:t>invĭdĕō</w:t>
      </w:r>
      <w:r w:rsidR="00BE217D">
        <w:t> ;</w:t>
      </w:r>
      <w:r>
        <w:t xml:space="preserve"> </w:t>
      </w:r>
      <w:r>
        <w:rPr>
          <w:rStyle w:val="cnumerus2"/>
        </w:rPr>
        <w:t xml:space="preserve">2. </w:t>
      </w:r>
      <w:r>
        <w:rPr>
          <w:rStyle w:val="gt"/>
        </w:rPr>
        <w:t xml:space="preserve">[adj.] [avec dat ou </w:t>
      </w:r>
      <w:r>
        <w:rPr>
          <w:rStyle w:val="lit"/>
        </w:rPr>
        <w:t>ad</w:t>
      </w:r>
      <w:r>
        <w:rPr>
          <w:rStyle w:val="gt"/>
        </w:rPr>
        <w:t xml:space="preserve"> acc.] </w:t>
      </w:r>
      <w:r>
        <w:t xml:space="preserve">odieux à, haï par, détesté par. </w:t>
      </w:r>
    </w:p>
    <w:p w:rsidR="00BA7202" w:rsidRDefault="00BA7202" w:rsidP="00BA7202">
      <w:pPr>
        <w:pStyle w:val="vocabulum"/>
      </w:pPr>
      <w:r>
        <w:t xml:space="preserve">1 </w:t>
      </w:r>
      <w:r>
        <w:rPr>
          <w:rStyle w:val="aditus"/>
        </w:rPr>
        <w:t>invītō</w:t>
      </w:r>
      <w:bookmarkStart w:id="1929" w:name="invito"/>
      <w:bookmarkEnd w:id="1929"/>
      <w:r>
        <w:t xml:space="preserve">, </w:t>
      </w:r>
      <w:r>
        <w:rPr>
          <w:rStyle w:val="gt"/>
        </w:rPr>
        <w:t>adv.</w:t>
      </w:r>
      <w:r w:rsidR="009D14D5">
        <w:rPr>
          <w:rStyle w:val="gt"/>
        </w:rPr>
        <w:t> :</w:t>
      </w:r>
      <w:r>
        <w:t xml:space="preserve"> contre la volonté.</w:t>
      </w:r>
    </w:p>
    <w:p w:rsidR="00BA7202" w:rsidRDefault="00BA7202" w:rsidP="00BA7202">
      <w:pPr>
        <w:pStyle w:val="vocabulum"/>
      </w:pPr>
      <w:r>
        <w:t xml:space="preserve">2 </w:t>
      </w:r>
      <w:r>
        <w:rPr>
          <w:rStyle w:val="aditus"/>
        </w:rPr>
        <w:t>invītō</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inviter</w:t>
      </w:r>
      <w:r w:rsidR="009D14D5">
        <w:t> :</w:t>
      </w:r>
      <w:r>
        <w:t xml:space="preserve"> </w:t>
      </w:r>
      <w:r>
        <w:rPr>
          <w:rStyle w:val="lt"/>
        </w:rPr>
        <w:t>áliquem in legatiónem</w:t>
      </w:r>
      <w:r>
        <w:t>, prier qqn d’accepter un légation</w:t>
      </w:r>
      <w:r w:rsidR="00BE217D">
        <w:t> ;</w:t>
      </w:r>
      <w:r>
        <w:t xml:space="preserve"> ad áliquid, inviter à une chose</w:t>
      </w:r>
      <w:r w:rsidR="00BE217D">
        <w:t> ;</w:t>
      </w:r>
      <w:r>
        <w:t xml:space="preserve"> </w:t>
      </w:r>
      <w:r>
        <w:rPr>
          <w:rStyle w:val="gt"/>
        </w:rPr>
        <w:t xml:space="preserve">[avec inf.] </w:t>
      </w:r>
      <w:r>
        <w:t xml:space="preserve">inviter à // </w:t>
      </w:r>
      <w:r>
        <w:rPr>
          <w:rStyle w:val="gt"/>
        </w:rPr>
        <w:t xml:space="preserve">[en part.] </w:t>
      </w:r>
      <w:r>
        <w:t>inviter à table</w:t>
      </w:r>
      <w:r w:rsidR="00BE217D">
        <w:t> ;</w:t>
      </w:r>
      <w:r>
        <w:t xml:space="preserve"> </w:t>
      </w:r>
      <w:r>
        <w:rPr>
          <w:rStyle w:val="gt"/>
        </w:rPr>
        <w:t xml:space="preserve">[puis] </w:t>
      </w:r>
      <w:r>
        <w:t>recevoir, traiter</w:t>
      </w:r>
      <w:r w:rsidR="009D14D5">
        <w:t> :</w:t>
      </w:r>
      <w:r>
        <w:t xml:space="preserve"> </w:t>
      </w:r>
      <w:r>
        <w:rPr>
          <w:rStyle w:val="lt"/>
        </w:rPr>
        <w:t>ad prándium, hospítio</w:t>
      </w:r>
      <w:r>
        <w:t>, offrir l’hospitalité (</w:t>
      </w:r>
      <w:r>
        <w:rPr>
          <w:rStyle w:val="lt"/>
        </w:rPr>
        <w:t>in hospítium</w:t>
      </w:r>
      <w:r>
        <w:t>)</w:t>
      </w:r>
      <w:r w:rsidR="00BE217D">
        <w:t> ;</w:t>
      </w:r>
      <w:r>
        <w:t xml:space="preserve"> </w:t>
      </w:r>
      <w:r>
        <w:rPr>
          <w:rStyle w:val="lt"/>
        </w:rPr>
        <w:t>áliquem tecto ac domo</w:t>
      </w:r>
      <w:r>
        <w:t xml:space="preserve">, inviter qqn sous son toi et dans sa maison // </w:t>
      </w:r>
      <w:r>
        <w:rPr>
          <w:rStyle w:val="lt"/>
        </w:rPr>
        <w:t>se invitáre</w:t>
      </w:r>
      <w:r>
        <w:t>, se bien traiter, se régaler</w:t>
      </w:r>
      <w:r w:rsidR="00BE217D">
        <w:t> ;</w:t>
      </w:r>
      <w:r>
        <w:t xml:space="preserve"> </w:t>
      </w:r>
      <w:r>
        <w:rPr>
          <w:rStyle w:val="lt"/>
        </w:rPr>
        <w:t>áliquem clavis</w:t>
      </w:r>
      <w:r>
        <w:t>, traiter qqn à coup de bâtons</w:t>
      </w:r>
      <w:r w:rsidR="00BE217D">
        <w:t> ;</w:t>
      </w:r>
      <w:r>
        <w:t xml:space="preserve"> </w:t>
      </w:r>
      <w:r>
        <w:rPr>
          <w:rStyle w:val="cnumerus2"/>
        </w:rPr>
        <w:t xml:space="preserve">2. </w:t>
      </w:r>
      <w:r>
        <w:t xml:space="preserve">inviter, engager // </w:t>
      </w:r>
      <w:r>
        <w:rPr>
          <w:rStyle w:val="gt"/>
        </w:rPr>
        <w:t xml:space="preserve">[avec </w:t>
      </w:r>
      <w:r>
        <w:rPr>
          <w:rStyle w:val="lit"/>
        </w:rPr>
        <w:t>ut</w:t>
      </w:r>
      <w:r>
        <w:rPr>
          <w:rStyle w:val="gt"/>
        </w:rPr>
        <w:t xml:space="preserve">] </w:t>
      </w:r>
      <w:r>
        <w:t>engager à.</w:t>
      </w:r>
    </w:p>
    <w:p w:rsidR="00BA7202" w:rsidRDefault="00BA7202" w:rsidP="00BA7202">
      <w:pPr>
        <w:pStyle w:val="vocabulum"/>
      </w:pPr>
      <w:r>
        <w:rPr>
          <w:rStyle w:val="aditus"/>
        </w:rPr>
        <w:t>invŏcō</w:t>
      </w:r>
      <w:bookmarkStart w:id="1930" w:name="invoco"/>
      <w:bookmarkEnd w:id="193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appeler, invoquer</w:t>
      </w:r>
      <w:r w:rsidR="00BE217D">
        <w:t> ;</w:t>
      </w:r>
      <w:r>
        <w:t xml:space="preserve"> </w:t>
      </w:r>
      <w:r>
        <w:rPr>
          <w:rStyle w:val="cnumerus2"/>
        </w:rPr>
        <w:t xml:space="preserve">2. </w:t>
      </w:r>
      <w:r>
        <w:t xml:space="preserve">appeler, nommer. </w:t>
      </w:r>
    </w:p>
    <w:p w:rsidR="00BA7202" w:rsidRDefault="00BA7202" w:rsidP="00BA7202">
      <w:pPr>
        <w:pStyle w:val="vocabulum"/>
      </w:pPr>
      <w:r>
        <w:rPr>
          <w:rStyle w:val="aditus"/>
        </w:rPr>
        <w:t>ipsĕ</w:t>
      </w:r>
      <w:bookmarkStart w:id="1931" w:name="ipse"/>
      <w:bookmarkEnd w:id="1931"/>
      <w:r>
        <w:t xml:space="preserve">, </w:t>
      </w:r>
      <w:r w:rsidRPr="00FC73E1">
        <w:rPr>
          <w:rStyle w:val="flexio"/>
        </w:rPr>
        <w:t xml:space="preserve">a, </w:t>
      </w:r>
      <w:r w:rsidRPr="007F2AC0">
        <w:rPr>
          <w:rStyle w:val="flexio"/>
        </w:rPr>
        <w:t>um</w:t>
      </w:r>
      <w:r>
        <w:t xml:space="preserve">, </w:t>
      </w:r>
      <w:r>
        <w:rPr>
          <w:rStyle w:val="gt"/>
        </w:rPr>
        <w:t>gén.</w:t>
      </w:r>
      <w:r>
        <w:t xml:space="preserve"> ipsĩus, </w:t>
      </w:r>
      <w:r>
        <w:rPr>
          <w:rStyle w:val="gt"/>
        </w:rPr>
        <w:t>dat.</w:t>
      </w:r>
      <w:r>
        <w:t xml:space="preserve"> ipsi</w:t>
      </w:r>
      <w:r w:rsidR="009D14D5">
        <w:t> :</w:t>
      </w:r>
      <w:r>
        <w:t xml:space="preserve"> </w:t>
      </w:r>
      <w:r>
        <w:rPr>
          <w:rStyle w:val="cnumerus2"/>
        </w:rPr>
        <w:t xml:space="preserve">1. </w:t>
      </w:r>
      <w:r>
        <w:t>même, en personne</w:t>
      </w:r>
      <w:r w:rsidR="00BE217D">
        <w:t> ;</w:t>
      </w:r>
      <w:r>
        <w:t xml:space="preserve"> lui-même, elle-même, etc.</w:t>
      </w:r>
      <w:r w:rsidR="00BE217D">
        <w:t> ;</w:t>
      </w:r>
      <w:r>
        <w:t xml:space="preserve"> </w:t>
      </w:r>
      <w:r>
        <w:rPr>
          <w:rStyle w:val="cnumerus2"/>
        </w:rPr>
        <w:t xml:space="preserve">2. </w:t>
      </w:r>
      <w:r>
        <w:t>précisément, justement</w:t>
      </w:r>
      <w:r w:rsidR="00BE217D">
        <w:t> ;</w:t>
      </w:r>
      <w:r>
        <w:t xml:space="preserve"> </w:t>
      </w:r>
      <w:r>
        <w:rPr>
          <w:rStyle w:val="cnumerus2"/>
        </w:rPr>
        <w:t xml:space="preserve">3. </w:t>
      </w:r>
      <w:r>
        <w:t>de soi-même, spontanément</w:t>
      </w:r>
      <w:r w:rsidR="00BE217D">
        <w:t> ;</w:t>
      </w:r>
      <w:r>
        <w:t xml:space="preserve"> </w:t>
      </w:r>
      <w:r>
        <w:rPr>
          <w:rStyle w:val="cnumerus2"/>
        </w:rPr>
        <w:t xml:space="preserve">4. </w:t>
      </w:r>
      <w:r>
        <w:t>par soi-même, à soi seul</w:t>
      </w:r>
      <w:r w:rsidR="00BE217D">
        <w:t> ;</w:t>
      </w:r>
      <w:r>
        <w:t xml:space="preserve"> </w:t>
      </w:r>
      <w:r>
        <w:rPr>
          <w:rStyle w:val="cnumerus2"/>
        </w:rPr>
        <w:t xml:space="preserve">5. </w:t>
      </w:r>
      <w:r>
        <w:rPr>
          <w:rStyle w:val="gt"/>
        </w:rPr>
        <w:t xml:space="preserve">[tard.] [avec val. anaphorique = </w:t>
      </w:r>
      <w:r>
        <w:rPr>
          <w:rStyle w:val="lit"/>
        </w:rPr>
        <w:t>is</w:t>
      </w:r>
      <w:r w:rsidR="00E20E09">
        <w:rPr>
          <w:rStyle w:val="gt"/>
        </w:rPr>
        <w:t>]</w:t>
      </w:r>
      <w:r w:rsidR="00E20E09" w:rsidRPr="00E20E09">
        <w:t> ;</w:t>
      </w:r>
      <w:r>
        <w:t xml:space="preserve"> </w:t>
      </w:r>
      <w:r>
        <w:rPr>
          <w:rStyle w:val="gt"/>
        </w:rPr>
        <w:t xml:space="preserve">[avec val. de </w:t>
      </w:r>
      <w:r>
        <w:rPr>
          <w:rStyle w:val="lit"/>
        </w:rPr>
        <w:t>idem</w:t>
      </w:r>
      <w:r>
        <w:rPr>
          <w:rStyle w:val="gt"/>
        </w:rPr>
        <w:t>].</w:t>
      </w:r>
    </w:p>
    <w:p w:rsidR="00BA7202" w:rsidRDefault="00BA7202" w:rsidP="00BA7202">
      <w:pPr>
        <w:pStyle w:val="vocabulum"/>
      </w:pPr>
      <w:r>
        <w:rPr>
          <w:rStyle w:val="aditus"/>
        </w:rPr>
        <w:t>īra</w:t>
      </w:r>
      <w:bookmarkStart w:id="1932" w:name="ira"/>
      <w:bookmarkEnd w:id="1932"/>
      <w:r>
        <w:t xml:space="preserve">, </w:t>
      </w:r>
      <w:r w:rsidRPr="00497DEC">
        <w:rPr>
          <w:rStyle w:val="flexio"/>
        </w:rPr>
        <w:t>ae</w:t>
      </w:r>
      <w:r>
        <w:t xml:space="preserve">, </w:t>
      </w:r>
      <w:r>
        <w:rPr>
          <w:rStyle w:val="gt"/>
        </w:rPr>
        <w:t>f.</w:t>
      </w:r>
      <w:r>
        <w:t xml:space="preserve"> colère. </w:t>
      </w:r>
    </w:p>
    <w:p w:rsidR="00BA7202" w:rsidRDefault="00BA7202" w:rsidP="00BA7202">
      <w:pPr>
        <w:pStyle w:val="vocabulum"/>
      </w:pPr>
      <w:r>
        <w:rPr>
          <w:rStyle w:val="aditus"/>
        </w:rPr>
        <w:t>īrascŏr</w:t>
      </w:r>
      <w:bookmarkStart w:id="1933" w:name="irascor"/>
      <w:bookmarkEnd w:id="1933"/>
      <w:r>
        <w:t xml:space="preserve">, </w:t>
      </w:r>
      <w:r w:rsidRPr="005D6229">
        <w:rPr>
          <w:rStyle w:val="flexio"/>
        </w:rPr>
        <w:t>ĕrĭs, ī, īrātus sum</w:t>
      </w:r>
      <w:r>
        <w:t xml:space="preserve">, </w:t>
      </w:r>
      <w:r>
        <w:rPr>
          <w:rStyle w:val="gt"/>
        </w:rPr>
        <w:t>intr.</w:t>
      </w:r>
      <w:r w:rsidR="009D14D5">
        <w:t> :</w:t>
      </w:r>
      <w:r>
        <w:t xml:space="preserve"> se mettre en colère, s’emporter. </w:t>
      </w:r>
    </w:p>
    <w:p w:rsidR="00BA7202" w:rsidRDefault="00BA7202" w:rsidP="00BA7202">
      <w:pPr>
        <w:pStyle w:val="vocabulum"/>
      </w:pPr>
      <w:r>
        <w:rPr>
          <w:rStyle w:val="aditus"/>
        </w:rPr>
        <w:t>īrātus</w:t>
      </w:r>
      <w:bookmarkStart w:id="1934" w:name="iratus"/>
      <w:bookmarkEnd w:id="193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īrascŏr</w:t>
      </w:r>
      <w:r w:rsidR="00BE217D">
        <w:rPr>
          <w:rStyle w:val="lit"/>
        </w:rPr>
        <w:t> ;</w:t>
      </w:r>
      <w:r>
        <w:t xml:space="preserve"> </w:t>
      </w:r>
      <w:r>
        <w:rPr>
          <w:rStyle w:val="cnumerus2"/>
        </w:rPr>
        <w:t xml:space="preserve">2. </w:t>
      </w:r>
      <w:r>
        <w:rPr>
          <w:rStyle w:val="gt"/>
        </w:rPr>
        <w:t xml:space="preserve">[adjt] </w:t>
      </w:r>
      <w:r>
        <w:t>en colère, irrité, indigné</w:t>
      </w:r>
      <w:r w:rsidR="009D14D5">
        <w:t> :</w:t>
      </w:r>
      <w:r>
        <w:t xml:space="preserve"> </w:t>
      </w:r>
      <w:r>
        <w:rPr>
          <w:rStyle w:val="lt"/>
        </w:rPr>
        <w:t>alícui</w:t>
      </w:r>
      <w:r>
        <w:t>, contre qqn</w:t>
      </w:r>
      <w:r w:rsidR="00BE217D">
        <w:t> ;</w:t>
      </w:r>
      <w:r>
        <w:t xml:space="preserve"> </w:t>
      </w:r>
      <w:r>
        <w:rPr>
          <w:rStyle w:val="lt"/>
        </w:rPr>
        <w:t>de áliqua re</w:t>
      </w:r>
      <w:r>
        <w:t xml:space="preserve">, au sujet de qqch // </w:t>
      </w:r>
      <w:r>
        <w:rPr>
          <w:rStyle w:val="gt"/>
        </w:rPr>
        <w:t xml:space="preserve">[en parl. de choses] </w:t>
      </w:r>
      <w:r>
        <w:t xml:space="preserve">// </w:t>
      </w:r>
      <w:r>
        <w:rPr>
          <w:rStyle w:val="lt"/>
        </w:rPr>
        <w:t>īrātĭŏr</w:t>
      </w:r>
      <w:r w:rsidR="00BE217D">
        <w:t> ;</w:t>
      </w:r>
      <w:r>
        <w:t xml:space="preserve"> </w:t>
      </w:r>
      <w:r>
        <w:rPr>
          <w:rStyle w:val="lt"/>
        </w:rPr>
        <w:t>-issĭmus</w:t>
      </w:r>
      <w:r>
        <w:t xml:space="preserve">. </w:t>
      </w:r>
    </w:p>
    <w:p w:rsidR="00BA7202" w:rsidRDefault="00BA7202" w:rsidP="00BA7202">
      <w:pPr>
        <w:pStyle w:val="vocabulum"/>
      </w:pPr>
      <w:r>
        <w:rPr>
          <w:rStyle w:val="aditus"/>
        </w:rPr>
        <w:t>irrīdĕō</w:t>
      </w:r>
      <w:bookmarkStart w:id="1935" w:name="irrideo"/>
      <w:bookmarkEnd w:id="1935"/>
      <w:r>
        <w:t xml:space="preserve"> </w:t>
      </w:r>
      <w:r w:rsidR="00CD2B3A">
        <w:t>(</w:t>
      </w:r>
      <w:r w:rsidR="00CD2B3A" w:rsidRPr="00CD2B3A">
        <w:rPr>
          <w:rStyle w:val="aditus"/>
        </w:rPr>
        <w:t>inr-</w:t>
      </w:r>
      <w:r w:rsidR="00CD2B3A">
        <w:t>)</w:t>
      </w:r>
      <w:r>
        <w:t xml:space="preserve">, </w:t>
      </w:r>
      <w:r w:rsidRPr="00CD4F3A">
        <w:rPr>
          <w:rStyle w:val="flexio"/>
        </w:rPr>
        <w:t>ĭs, ĕre, rīsī, rīsum</w:t>
      </w:r>
      <w:r w:rsidR="009D14D5">
        <w:t> :</w:t>
      </w:r>
      <w:r>
        <w:t xml:space="preserve"> </w:t>
      </w:r>
      <w:r>
        <w:rPr>
          <w:rStyle w:val="cnumerus2"/>
        </w:rPr>
        <w:t xml:space="preserve">1. </w:t>
      </w:r>
      <w:r>
        <w:rPr>
          <w:rStyle w:val="gt"/>
        </w:rPr>
        <w:t>intr.</w:t>
      </w:r>
      <w:r>
        <w:t xml:space="preserve"> se moquer</w:t>
      </w:r>
      <w:r w:rsidR="00BE217D">
        <w:t> ;</w:t>
      </w:r>
      <w:r>
        <w:t xml:space="preserve"> </w:t>
      </w:r>
      <w:r>
        <w:rPr>
          <w:rStyle w:val="cnumerus2"/>
        </w:rPr>
        <w:t xml:space="preserve">2. </w:t>
      </w:r>
      <w:r>
        <w:t xml:space="preserve">se moquer de, rire de, tourner en ridicule. </w:t>
      </w:r>
    </w:p>
    <w:p w:rsidR="00BA7202" w:rsidRDefault="00BA7202" w:rsidP="00BA7202">
      <w:pPr>
        <w:pStyle w:val="vocabulum"/>
      </w:pPr>
      <w:r>
        <w:rPr>
          <w:rStyle w:val="aditus"/>
        </w:rPr>
        <w:t>irrĭgō</w:t>
      </w:r>
      <w:bookmarkStart w:id="1936" w:name="irrigo"/>
      <w:bookmarkEnd w:id="1936"/>
      <w:r>
        <w:t xml:space="preserve"> </w:t>
      </w:r>
      <w:r w:rsidR="00CD2B3A">
        <w:t>(</w:t>
      </w:r>
      <w:r w:rsidR="00CD2B3A" w:rsidRPr="00CD2B3A">
        <w:rPr>
          <w:rStyle w:val="aditus"/>
        </w:rPr>
        <w:t>inr-</w:t>
      </w:r>
      <w:r w:rsidR="00CD2B3A">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conduire (amener) l’eau dans </w:t>
      </w:r>
      <w:r>
        <w:rPr>
          <w:rStyle w:val="gt"/>
        </w:rPr>
        <w:t>[avec in acc.</w:t>
      </w:r>
      <w:r w:rsidR="00E20E09">
        <w:rPr>
          <w:rStyle w:val="gt"/>
        </w:rPr>
        <w:t>]</w:t>
      </w:r>
      <w:r w:rsidR="00E20E09" w:rsidRPr="00E20E09">
        <w:t> ;</w:t>
      </w:r>
      <w:r>
        <w:t xml:space="preserve"> </w:t>
      </w:r>
      <w:r>
        <w:rPr>
          <w:rStyle w:val="cnumerus2"/>
        </w:rPr>
        <w:t xml:space="preserve">2. </w:t>
      </w:r>
      <w:r>
        <w:t>arroser, irriguer</w:t>
      </w:r>
      <w:r w:rsidR="00BE217D">
        <w:t> ;</w:t>
      </w:r>
      <w:r>
        <w:t xml:space="preserve"> </w:t>
      </w:r>
      <w:r>
        <w:rPr>
          <w:rStyle w:val="cnumerus2"/>
        </w:rPr>
        <w:t xml:space="preserve">3. </w:t>
      </w:r>
      <w:r>
        <w:rPr>
          <w:rStyle w:val="gt"/>
        </w:rPr>
        <w:t xml:space="preserve">[fig.] </w:t>
      </w:r>
      <w:r>
        <w:t xml:space="preserve">baigner. </w:t>
      </w:r>
    </w:p>
    <w:p w:rsidR="00BA7202" w:rsidRDefault="00BA7202" w:rsidP="00BA7202">
      <w:pPr>
        <w:pStyle w:val="vocabulum"/>
      </w:pPr>
      <w:r>
        <w:rPr>
          <w:rStyle w:val="aditus"/>
        </w:rPr>
        <w:t>irrīsŭs</w:t>
      </w:r>
      <w:bookmarkStart w:id="1937" w:name="irrisus"/>
      <w:bookmarkEnd w:id="1937"/>
      <w:r>
        <w:t xml:space="preserve"> </w:t>
      </w:r>
      <w:r w:rsidR="00CD2B3A">
        <w:t>(</w:t>
      </w:r>
      <w:r w:rsidR="00CD2B3A" w:rsidRPr="00CD2B3A">
        <w:rPr>
          <w:rStyle w:val="aditus"/>
        </w:rPr>
        <w:t>inr-</w:t>
      </w:r>
      <w:r w:rsidR="00CD2B3A">
        <w:t>)</w:t>
      </w:r>
      <w:r>
        <w:t xml:space="preserve">, </w:t>
      </w:r>
      <w:r w:rsidRPr="00497DEC">
        <w:rPr>
          <w:rStyle w:val="flexio"/>
        </w:rPr>
        <w:t>ūs</w:t>
      </w:r>
      <w:r>
        <w:t xml:space="preserve">, </w:t>
      </w:r>
      <w:r>
        <w:rPr>
          <w:rStyle w:val="gt"/>
        </w:rPr>
        <w:t>m.</w:t>
      </w:r>
      <w:r w:rsidR="009D14D5">
        <w:t> :</w:t>
      </w:r>
      <w:r>
        <w:t xml:space="preserve"> moquerie. </w:t>
      </w:r>
    </w:p>
    <w:p w:rsidR="00BA7202" w:rsidRDefault="00BA7202" w:rsidP="00BA7202">
      <w:pPr>
        <w:pStyle w:val="vocabulum"/>
      </w:pPr>
      <w:r>
        <w:t xml:space="preserve">@@ </w:t>
      </w:r>
      <w:r>
        <w:rPr>
          <w:rStyle w:val="aditus"/>
        </w:rPr>
        <w:t>irrumpō</w:t>
      </w:r>
      <w:r>
        <w:t xml:space="preserve"> </w:t>
      </w:r>
      <w:r w:rsidR="00CD2B3A">
        <w:t>(</w:t>
      </w:r>
      <w:r w:rsidR="00CD2B3A" w:rsidRPr="00CD2B3A">
        <w:rPr>
          <w:rStyle w:val="aditus"/>
        </w:rPr>
        <w:t>inr-</w:t>
      </w:r>
      <w:r w:rsidR="00CD2B3A">
        <w:t>)</w:t>
      </w:r>
      <w:r>
        <w:t xml:space="preserve">, </w:t>
      </w:r>
      <w:r w:rsidRPr="00CD4F3A">
        <w:rPr>
          <w:rStyle w:val="flexio"/>
        </w:rPr>
        <w:t>ĭs, ĕre, rūpī, ruptum</w:t>
      </w:r>
      <w:r>
        <w:t xml:space="preserve">, </w:t>
      </w:r>
      <w:r>
        <w:rPr>
          <w:rStyle w:val="gt"/>
        </w:rPr>
        <w:t>intr. et tr.</w:t>
      </w:r>
      <w:r w:rsidR="009D14D5">
        <w:t> :</w:t>
      </w:r>
      <w:r>
        <w:t xml:space="preserve"> </w:t>
      </w:r>
      <w:r>
        <w:rPr>
          <w:rStyle w:val="cnumerus2"/>
        </w:rPr>
        <w:t xml:space="preserve">1. a) </w:t>
      </w:r>
      <w:r>
        <w:t>intr., faire irruption dans, se précipiter dans</w:t>
      </w:r>
      <w:r w:rsidR="00BE217D">
        <w:t> ;</w:t>
      </w:r>
      <w:r>
        <w:t xml:space="preserve"> in castra, faire irruption dans le camp // </w:t>
      </w:r>
      <w:r>
        <w:rPr>
          <w:rStyle w:val="gt"/>
        </w:rPr>
        <w:t xml:space="preserve">[dat.] </w:t>
      </w:r>
      <w:r>
        <w:rPr>
          <w:rStyle w:val="cnumerus2"/>
        </w:rPr>
        <w:t xml:space="preserve">b) </w:t>
      </w:r>
      <w:r>
        <w:rPr>
          <w:rStyle w:val="gt"/>
        </w:rPr>
        <w:t>tr.,</w:t>
      </w:r>
      <w:r>
        <w:t xml:space="preserve"> forcer, envahir </w:t>
      </w:r>
      <w:r>
        <w:rPr>
          <w:rStyle w:val="cnumerus2"/>
        </w:rPr>
        <w:t xml:space="preserve">c) </w:t>
      </w:r>
      <w:r>
        <w:rPr>
          <w:rStyle w:val="gt"/>
        </w:rPr>
        <w:t xml:space="preserve">[abst] </w:t>
      </w:r>
      <w:r>
        <w:t xml:space="preserve">passer en force, foncer </w:t>
      </w:r>
      <w:r>
        <w:rPr>
          <w:rStyle w:val="cnumerus2"/>
        </w:rPr>
        <w:t xml:space="preserve">d) </w:t>
      </w:r>
      <w:r>
        <w:rPr>
          <w:rStyle w:val="gt"/>
        </w:rPr>
        <w:t xml:space="preserve">[réfl.] </w:t>
      </w:r>
      <w:r>
        <w:rPr>
          <w:rStyle w:val="lt"/>
        </w:rPr>
        <w:t>inrúmpit se in cúriam</w:t>
      </w:r>
      <w:r>
        <w:t>, il s’élance dans la curie</w:t>
      </w:r>
      <w:r w:rsidR="00BE217D">
        <w:t> ;</w:t>
      </w:r>
      <w:r>
        <w:t xml:space="preserve"> </w:t>
      </w:r>
      <w:r>
        <w:rPr>
          <w:rStyle w:val="cnumerus2"/>
        </w:rPr>
        <w:t xml:space="preserve">2. </w:t>
      </w:r>
      <w:r>
        <w:rPr>
          <w:rStyle w:val="gt"/>
        </w:rPr>
        <w:t xml:space="preserve">[fig.] </w:t>
      </w:r>
      <w:r>
        <w:rPr>
          <w:rStyle w:val="cnumerus2"/>
        </w:rPr>
        <w:t xml:space="preserve">a) </w:t>
      </w:r>
      <w:r>
        <w:rPr>
          <w:rStyle w:val="gt"/>
        </w:rPr>
        <w:t>intr.,</w:t>
      </w:r>
      <w:r>
        <w:rPr>
          <w:rStyle w:val="lt"/>
        </w:rPr>
        <w:t>in alicújus patrimónium</w:t>
      </w:r>
      <w:r>
        <w:t>, envahir le patrimoine de qqn</w:t>
      </w:r>
      <w:r w:rsidR="00BE217D">
        <w:t> ;</w:t>
      </w:r>
      <w:r>
        <w:t xml:space="preserve"> </w:t>
      </w:r>
      <w:r>
        <w:rPr>
          <w:rStyle w:val="gt"/>
        </w:rPr>
        <w:t xml:space="preserve">[avec </w:t>
      </w:r>
      <w:r>
        <w:rPr>
          <w:rStyle w:val="lit"/>
        </w:rPr>
        <w:t>ad</w:t>
      </w:r>
      <w:r w:rsidR="00F11C2C">
        <w:rPr>
          <w:rStyle w:val="gt"/>
        </w:rPr>
        <w:t>]</w:t>
      </w:r>
      <w:r w:rsidR="00F11C2C">
        <w:t>,</w:t>
      </w:r>
      <w:r>
        <w:t xml:space="preserve"> s’élever jusqu’à </w:t>
      </w:r>
      <w:r>
        <w:rPr>
          <w:rStyle w:val="cnumerus2"/>
        </w:rPr>
        <w:t xml:space="preserve">b) </w:t>
      </w:r>
      <w:r>
        <w:rPr>
          <w:rStyle w:val="gt"/>
        </w:rPr>
        <w:t>tr.,</w:t>
      </w:r>
      <w:r>
        <w:rPr>
          <w:rStyle w:val="lt"/>
        </w:rPr>
        <w:t>mentem</w:t>
      </w:r>
      <w:r>
        <w:t>, envahir, pénétrer l’esprit.</w:t>
      </w:r>
    </w:p>
    <w:p w:rsidR="00BA7202" w:rsidRDefault="00BA7202" w:rsidP="00BA7202">
      <w:pPr>
        <w:pStyle w:val="vocabulum"/>
      </w:pPr>
      <w:r>
        <w:rPr>
          <w:rStyle w:val="aditus"/>
        </w:rPr>
        <w:t>irrŭō</w:t>
      </w:r>
      <w:bookmarkStart w:id="1938" w:name="irruo"/>
      <w:bookmarkEnd w:id="1938"/>
      <w:r>
        <w:t xml:space="preserve"> </w:t>
      </w:r>
      <w:r w:rsidR="00CD2B3A">
        <w:t>(</w:t>
      </w:r>
      <w:r w:rsidR="00CD2B3A" w:rsidRPr="00CD2B3A">
        <w:rPr>
          <w:rStyle w:val="aditus"/>
        </w:rPr>
        <w:t>inr-</w:t>
      </w:r>
      <w:r w:rsidR="00CD2B3A">
        <w:t>)</w:t>
      </w:r>
      <w:r>
        <w:t xml:space="preserve">, </w:t>
      </w:r>
      <w:r w:rsidRPr="00F23E4E">
        <w:rPr>
          <w:rStyle w:val="flexio"/>
        </w:rPr>
        <w:t>ĭs, ĕre, ī, -</w:t>
      </w:r>
      <w:r>
        <w:t xml:space="preserve">, </w:t>
      </w:r>
      <w:r>
        <w:rPr>
          <w:rStyle w:val="gt"/>
        </w:rPr>
        <w:t>intr. et qqf. tr.</w:t>
      </w:r>
      <w:r w:rsidR="009D14D5">
        <w:t> :</w:t>
      </w:r>
      <w:r>
        <w:t xml:space="preserve"> </w:t>
      </w:r>
      <w:r>
        <w:rPr>
          <w:rStyle w:val="cnumerus2"/>
        </w:rPr>
        <w:t xml:space="preserve">1. </w:t>
      </w:r>
      <w:r>
        <w:t>se précipiter dans, (fondre) sur, contre</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rPr>
          <w:rStyle w:val="gt"/>
        </w:rPr>
        <w:t xml:space="preserve">tr. </w:t>
      </w:r>
      <w:r>
        <w:rPr>
          <w:rStyle w:val="cnumerus2"/>
        </w:rPr>
        <w:t xml:space="preserve">a) </w:t>
      </w:r>
      <w:r>
        <w:rPr>
          <w:rStyle w:val="lt"/>
        </w:rPr>
        <w:t>se inúrere</w:t>
      </w:r>
      <w:r>
        <w:t xml:space="preserve">, se lancer, se ruer dans </w:t>
      </w:r>
      <w:r>
        <w:rPr>
          <w:rStyle w:val="cnumerus2"/>
        </w:rPr>
        <w:t xml:space="preserve">b) </w:t>
      </w:r>
      <w:r>
        <w:t xml:space="preserve">faire se précipiter. </w:t>
      </w:r>
    </w:p>
    <w:p w:rsidR="00BA7202" w:rsidRDefault="00BA7202" w:rsidP="00BA7202">
      <w:pPr>
        <w:pStyle w:val="vocabulum"/>
      </w:pPr>
      <w:r>
        <w:rPr>
          <w:rStyle w:val="aditus"/>
        </w:rPr>
        <w:t>irruptĭo</w:t>
      </w:r>
      <w:bookmarkStart w:id="1939" w:name="irruptio"/>
      <w:bookmarkEnd w:id="1939"/>
      <w:r>
        <w:t xml:space="preserve"> </w:t>
      </w:r>
      <w:r w:rsidR="00CD2B3A">
        <w:t>(</w:t>
      </w:r>
      <w:r w:rsidR="00CD2B3A" w:rsidRPr="00CD2B3A">
        <w:rPr>
          <w:rStyle w:val="aditus"/>
        </w:rPr>
        <w:t>in-</w:t>
      </w:r>
      <w:r w:rsidR="00CD2B3A">
        <w:t>)</w:t>
      </w:r>
      <w:r>
        <w:t xml:space="preserve">, </w:t>
      </w:r>
      <w:r w:rsidRPr="001E186A">
        <w:rPr>
          <w:rStyle w:val="flexio"/>
        </w:rPr>
        <w:t>ōnis</w:t>
      </w:r>
      <w:r>
        <w:t xml:space="preserve">, </w:t>
      </w:r>
      <w:r>
        <w:rPr>
          <w:rStyle w:val="gt"/>
        </w:rPr>
        <w:t>f.</w:t>
      </w:r>
      <w:r w:rsidR="009D14D5">
        <w:t> :</w:t>
      </w:r>
      <w:r>
        <w:t xml:space="preserve"> irruption, invasion. </w:t>
      </w:r>
    </w:p>
    <w:p w:rsidR="00BA7202" w:rsidRDefault="00BA7202" w:rsidP="00BA7202">
      <w:pPr>
        <w:pStyle w:val="vocabulum"/>
      </w:pPr>
      <w:r>
        <w:t xml:space="preserve">1 </w:t>
      </w:r>
      <w:r>
        <w:rPr>
          <w:rStyle w:val="aditus"/>
        </w:rPr>
        <w:t>ĭs</w:t>
      </w:r>
      <w:bookmarkStart w:id="1940" w:name="is"/>
      <w:bookmarkEnd w:id="1940"/>
      <w:r>
        <w:t xml:space="preserve">, ĕă, ĭd, </w:t>
      </w:r>
      <w:r>
        <w:rPr>
          <w:rStyle w:val="gt"/>
        </w:rPr>
        <w:t>pron.-adj.</w:t>
      </w:r>
      <w:r w:rsidR="009D14D5">
        <w:t> :</w:t>
      </w:r>
      <w:r>
        <w:t xml:space="preserve"> il, lui, elle, celui-ci // ce, cet, cette.</w:t>
      </w:r>
    </w:p>
    <w:p w:rsidR="00BA7202" w:rsidRDefault="00BA7202" w:rsidP="00BA7202">
      <w:pPr>
        <w:pStyle w:val="vocabulum"/>
      </w:pPr>
      <w:r>
        <w:t xml:space="preserve">2 </w:t>
      </w:r>
      <w:r>
        <w:rPr>
          <w:rStyle w:val="aditus"/>
        </w:rPr>
        <w:t>īs</w:t>
      </w:r>
      <w:r>
        <w:t xml:space="preserve">, </w:t>
      </w:r>
      <w:r>
        <w:rPr>
          <w:rStyle w:val="gt"/>
        </w:rPr>
        <w:t xml:space="preserve">abl. pl. contraction de </w:t>
      </w:r>
      <w:r>
        <w:t xml:space="preserve">iis, eis. </w:t>
      </w:r>
    </w:p>
    <w:p w:rsidR="00BA7202" w:rsidRDefault="00BA7202" w:rsidP="00BA7202">
      <w:pPr>
        <w:pStyle w:val="vocabulum"/>
      </w:pPr>
      <w:r>
        <w:t xml:space="preserve">3 </w:t>
      </w:r>
      <w:r>
        <w:rPr>
          <w:rStyle w:val="aditus"/>
        </w:rPr>
        <w:t>īs</w:t>
      </w:r>
      <w:r>
        <w:t xml:space="preserve">, </w:t>
      </w:r>
      <w:r>
        <w:rPr>
          <w:rStyle w:val="gt"/>
        </w:rPr>
        <w:t xml:space="preserve">[2e pers. sg. prés. de 3 </w:t>
      </w:r>
      <w:r>
        <w:rPr>
          <w:rStyle w:val="lit"/>
        </w:rPr>
        <w:t>ĕō</w:t>
      </w:r>
      <w:r>
        <w:rPr>
          <w:rStyle w:val="gt"/>
        </w:rPr>
        <w:t xml:space="preserve">, aller.] </w:t>
      </w:r>
    </w:p>
    <w:p w:rsidR="00BA7202" w:rsidRDefault="00BA7202" w:rsidP="00BA7202">
      <w:pPr>
        <w:pStyle w:val="vocabulum"/>
      </w:pPr>
      <w:r>
        <w:rPr>
          <w:rStyle w:val="aditus"/>
        </w:rPr>
        <w:t>Isaácus</w:t>
      </w:r>
      <w:bookmarkStart w:id="1941" w:name="isaacus"/>
      <w:bookmarkEnd w:id="1941"/>
      <w:r>
        <w:t xml:space="preserve">, </w:t>
      </w:r>
      <w:r w:rsidRPr="00497DEC">
        <w:rPr>
          <w:rStyle w:val="flexio"/>
        </w:rPr>
        <w:t>i</w:t>
      </w:r>
      <w:r>
        <w:t xml:space="preserve">, </w:t>
      </w:r>
      <w:r>
        <w:rPr>
          <w:rStyle w:val="gt"/>
        </w:rPr>
        <w:t>m.</w:t>
      </w:r>
      <w:r w:rsidR="009D14D5">
        <w:t> :</w:t>
      </w:r>
      <w:r>
        <w:t xml:space="preserve"> Isaác </w:t>
      </w:r>
      <w:r>
        <w:rPr>
          <w:rStyle w:val="gt"/>
        </w:rPr>
        <w:t>[nom d’homme].</w:t>
      </w:r>
      <w:r>
        <w:t xml:space="preserve"> </w:t>
      </w:r>
    </w:p>
    <w:p w:rsidR="00BA7202" w:rsidRDefault="00BA7202" w:rsidP="00BA7202">
      <w:pPr>
        <w:pStyle w:val="vocabulum"/>
      </w:pPr>
      <w:r>
        <w:rPr>
          <w:rStyle w:val="aditus"/>
        </w:rPr>
        <w:t>Isaías</w:t>
      </w:r>
      <w:bookmarkStart w:id="1942" w:name="isaias"/>
      <w:bookmarkEnd w:id="1942"/>
      <w:r>
        <w:t xml:space="preserve">, </w:t>
      </w:r>
      <w:r w:rsidRPr="00497DEC">
        <w:rPr>
          <w:rStyle w:val="flexio"/>
        </w:rPr>
        <w:t>ae</w:t>
      </w:r>
      <w:r>
        <w:t xml:space="preserve">, </w:t>
      </w:r>
      <w:r>
        <w:rPr>
          <w:rStyle w:val="gt"/>
        </w:rPr>
        <w:t>m.</w:t>
      </w:r>
      <w:r w:rsidR="009D14D5">
        <w:t> :</w:t>
      </w:r>
      <w:r>
        <w:t xml:space="preserve"> Isaïe </w:t>
      </w:r>
      <w:r>
        <w:rPr>
          <w:rStyle w:val="gt"/>
        </w:rPr>
        <w:t>[nom d’homme].</w:t>
      </w:r>
    </w:p>
    <w:p w:rsidR="00BA7202" w:rsidRDefault="00BA7202" w:rsidP="00BA7202">
      <w:pPr>
        <w:pStyle w:val="vocabulum"/>
      </w:pPr>
      <w:r>
        <w:rPr>
          <w:rStyle w:val="aditus"/>
        </w:rPr>
        <w:t>Israél</w:t>
      </w:r>
      <w:bookmarkStart w:id="1943" w:name="israel"/>
      <w:bookmarkEnd w:id="1943"/>
      <w:r>
        <w:t xml:space="preserve">, </w:t>
      </w:r>
      <w:r w:rsidRPr="00D823E8">
        <w:rPr>
          <w:rStyle w:val="flexio"/>
        </w:rPr>
        <w:t>ēlis</w:t>
      </w:r>
      <w:r>
        <w:t xml:space="preserve">, </w:t>
      </w:r>
      <w:r>
        <w:rPr>
          <w:rStyle w:val="gt"/>
        </w:rPr>
        <w:t>m.</w:t>
      </w:r>
      <w:r w:rsidR="009D14D5">
        <w:t> :</w:t>
      </w:r>
      <w:r>
        <w:t xml:space="preserve"> Israël </w:t>
      </w:r>
      <w:r>
        <w:rPr>
          <w:rStyle w:val="gt"/>
        </w:rPr>
        <w:t>[nom d’homme et nom de peuple].</w:t>
      </w:r>
      <w:r>
        <w:t xml:space="preserve"> </w:t>
      </w:r>
    </w:p>
    <w:p w:rsidR="00BA7202" w:rsidRPr="00930EE0" w:rsidRDefault="00BA7202" w:rsidP="00BA7202">
      <w:pPr>
        <w:pStyle w:val="vocabulum"/>
        <w:rPr>
          <w:lang w:val="de-DE"/>
        </w:rPr>
      </w:pPr>
      <w:r w:rsidRPr="00496498">
        <w:rPr>
          <w:rStyle w:val="aditus"/>
          <w:lang w:val="es-ES_tradnl"/>
        </w:rPr>
        <w:t>Israëlītae</w:t>
      </w:r>
      <w:bookmarkStart w:id="1944" w:name="israëlitae"/>
      <w:bookmarkEnd w:id="1944"/>
      <w:r w:rsidRPr="00496498">
        <w:rPr>
          <w:lang w:val="es-ES_tradnl"/>
        </w:rPr>
        <w:t xml:space="preserve">, </w:t>
      </w:r>
      <w:r w:rsidRPr="00496498">
        <w:rPr>
          <w:rStyle w:val="flexio"/>
          <w:lang w:val="es-ES_tradnl"/>
        </w:rPr>
        <w:t>ārum</w:t>
      </w:r>
      <w:r w:rsidRPr="00496498">
        <w:rPr>
          <w:lang w:val="es-ES_tradnl"/>
        </w:rPr>
        <w:t xml:space="preserve">, </w:t>
      </w:r>
      <w:r w:rsidRPr="00496498">
        <w:rPr>
          <w:rStyle w:val="gt"/>
          <w:lang w:val="es-ES_tradnl"/>
        </w:rPr>
        <w:t>m. pl.</w:t>
      </w:r>
      <w:r w:rsidR="009D14D5" w:rsidRPr="00496498">
        <w:rPr>
          <w:rStyle w:val="gt"/>
          <w:lang w:val="es-ES_tradnl"/>
        </w:rPr>
        <w:t> :</w:t>
      </w:r>
      <w:r w:rsidRPr="00496498">
        <w:rPr>
          <w:lang w:val="es-ES_tradnl"/>
        </w:rPr>
        <w:t xml:space="preserve"> Israélites // </w:t>
      </w:r>
      <w:r w:rsidRPr="00496498">
        <w:rPr>
          <w:rStyle w:val="gt"/>
          <w:lang w:val="es-ES_tradnl"/>
        </w:rPr>
        <w:t xml:space="preserve">sg. </w:t>
      </w:r>
      <w:r w:rsidRPr="00930EE0">
        <w:rPr>
          <w:rStyle w:val="lt"/>
          <w:lang w:val="de-DE"/>
        </w:rPr>
        <w:t>Israëlíta</w:t>
      </w:r>
      <w:r w:rsidRPr="00930EE0">
        <w:rPr>
          <w:lang w:val="de-DE"/>
        </w:rPr>
        <w:t>.</w:t>
      </w:r>
    </w:p>
    <w:p w:rsidR="00BA7202" w:rsidRPr="00930EE0" w:rsidRDefault="00BA7202" w:rsidP="00BA7202">
      <w:pPr>
        <w:pStyle w:val="vocabulum"/>
        <w:rPr>
          <w:lang w:val="de-DE"/>
        </w:rPr>
      </w:pPr>
      <w:r w:rsidRPr="00930EE0">
        <w:rPr>
          <w:rStyle w:val="aditus"/>
          <w:lang w:val="de-DE"/>
        </w:rPr>
        <w:t>Israëlītĭcus</w:t>
      </w:r>
      <w:bookmarkStart w:id="1945" w:name="israëliticus"/>
      <w:bookmarkEnd w:id="1945"/>
      <w:r w:rsidRPr="00930EE0">
        <w:rPr>
          <w:lang w:val="de-DE"/>
        </w:rPr>
        <w:t xml:space="preserve">, </w:t>
      </w:r>
      <w:r w:rsidRPr="00930EE0">
        <w:rPr>
          <w:rStyle w:val="flexio"/>
          <w:lang w:val="de-DE"/>
        </w:rPr>
        <w:t>a, um</w:t>
      </w:r>
      <w:r w:rsidR="009D14D5" w:rsidRPr="00930EE0">
        <w:rPr>
          <w:lang w:val="de-DE"/>
        </w:rPr>
        <w:t> :</w:t>
      </w:r>
      <w:r w:rsidRPr="00930EE0">
        <w:rPr>
          <w:lang w:val="de-DE"/>
        </w:rPr>
        <w:t xml:space="preserve"> des Israélites. </w:t>
      </w:r>
    </w:p>
    <w:p w:rsidR="00BA7202" w:rsidRDefault="00BA7202" w:rsidP="00BA7202">
      <w:pPr>
        <w:pStyle w:val="vocabulum"/>
      </w:pPr>
      <w:r>
        <w:rPr>
          <w:rStyle w:val="aditus"/>
        </w:rPr>
        <w:t>istĕ</w:t>
      </w:r>
      <w:bookmarkStart w:id="1946" w:name="iste"/>
      <w:bookmarkEnd w:id="1946"/>
      <w:r>
        <w:t xml:space="preserve">, istă, istŭd, </w:t>
      </w:r>
      <w:r>
        <w:rPr>
          <w:rStyle w:val="gt"/>
        </w:rPr>
        <w:t>gén.</w:t>
      </w:r>
      <w:r>
        <w:t xml:space="preserve"> istĩus, </w:t>
      </w:r>
      <w:r>
        <w:rPr>
          <w:rStyle w:val="gt"/>
        </w:rPr>
        <w:t>dat.</w:t>
      </w:r>
      <w:r>
        <w:t xml:space="preserve"> istī</w:t>
      </w:r>
      <w:r w:rsidR="00BE217D">
        <w:t> ;</w:t>
      </w:r>
      <w:r>
        <w:t xml:space="preserve"> </w:t>
      </w:r>
      <w:r>
        <w:rPr>
          <w:rStyle w:val="gt"/>
        </w:rPr>
        <w:t>adj. pron. dém.</w:t>
      </w:r>
      <w:r w:rsidR="009D14D5">
        <w:t> :</w:t>
      </w:r>
      <w:r>
        <w:t xml:space="preserve"> </w:t>
      </w:r>
      <w:r>
        <w:rPr>
          <w:rStyle w:val="gt"/>
        </w:rPr>
        <w:t xml:space="preserve">[désignant la 2e pers. ou ce qui se rapporte à la 2e pers.] </w:t>
      </w:r>
      <w:r>
        <w:t>celui-là, celle-là</w:t>
      </w:r>
      <w:r w:rsidR="00BE217D">
        <w:t> ;</w:t>
      </w:r>
      <w:r>
        <w:t xml:space="preserve"> ce, cet, cette // </w:t>
      </w:r>
      <w:r>
        <w:rPr>
          <w:rStyle w:val="gt"/>
        </w:rPr>
        <w:t xml:space="preserve">[dans les plaidoiries en parl. de l’adversaire] </w:t>
      </w:r>
      <w:r>
        <w:t xml:space="preserve">// </w:t>
      </w:r>
      <w:r>
        <w:rPr>
          <w:rStyle w:val="gt"/>
        </w:rPr>
        <w:t xml:space="preserve">[en gén. en parl. des gens ou des choses que l’on combat] </w:t>
      </w:r>
      <w:r>
        <w:t>de cette sorte, de cet acabit</w:t>
      </w:r>
      <w:r w:rsidR="009D14D5">
        <w:t> :</w:t>
      </w:r>
      <w:r>
        <w:t xml:space="preserve"> </w:t>
      </w:r>
      <w:r>
        <w:rPr>
          <w:rStyle w:val="lt"/>
        </w:rPr>
        <w:t>isti</w:t>
      </w:r>
      <w:r>
        <w:t>, ces gens-là</w:t>
      </w:r>
      <w:r w:rsidR="00BE217D">
        <w:t> ;</w:t>
      </w:r>
      <w:r>
        <w:t xml:space="preserve"> </w:t>
      </w:r>
      <w:r>
        <w:rPr>
          <w:rStyle w:val="lt"/>
        </w:rPr>
        <w:t>iste centúrio</w:t>
      </w:r>
      <w:r>
        <w:t xml:space="preserve">, cette espèce de centurion // </w:t>
      </w:r>
      <w:r>
        <w:rPr>
          <w:rStyle w:val="gt"/>
        </w:rPr>
        <w:t xml:space="preserve">[démonstratif fort] </w:t>
      </w:r>
      <w:r>
        <w:rPr>
          <w:rStyle w:val="lt"/>
        </w:rPr>
        <w:t>fuit ista virtus ut</w:t>
      </w:r>
      <w:r>
        <w:t xml:space="preserve">, il y eut ce courage qui </w:t>
      </w:r>
      <w:r>
        <w:rPr>
          <w:rStyle w:val="gt"/>
        </w:rPr>
        <w:t xml:space="preserve">[= un tel courage que] </w:t>
      </w:r>
      <w:r>
        <w:t xml:space="preserve">// </w:t>
      </w:r>
      <w:r>
        <w:rPr>
          <w:rStyle w:val="gt"/>
        </w:rPr>
        <w:t xml:space="preserve">[post class.] </w:t>
      </w:r>
      <w:r>
        <w:t xml:space="preserve">au sens de </w:t>
      </w:r>
      <w:r>
        <w:rPr>
          <w:rStyle w:val="lit"/>
        </w:rPr>
        <w:t>hic</w:t>
      </w:r>
      <w:r>
        <w:t>.</w:t>
      </w:r>
    </w:p>
    <w:p w:rsidR="00BA7202" w:rsidRDefault="00BA7202" w:rsidP="00BA7202">
      <w:pPr>
        <w:pStyle w:val="vocabulum"/>
      </w:pPr>
      <w:r>
        <w:rPr>
          <w:rStyle w:val="aditus"/>
        </w:rPr>
        <w:t>ĭtă</w:t>
      </w:r>
      <w:bookmarkStart w:id="1947" w:name="ita"/>
      <w:bookmarkEnd w:id="1947"/>
      <w:r>
        <w:t xml:space="preserve">, </w:t>
      </w:r>
      <w:r>
        <w:rPr>
          <w:rStyle w:val="gt"/>
        </w:rPr>
        <w:t>adv.</w:t>
      </w:r>
      <w:r w:rsidR="009D14D5">
        <w:rPr>
          <w:rStyle w:val="gt"/>
        </w:rPr>
        <w:t> :</w:t>
      </w:r>
      <w:r>
        <w:t xml:space="preserve"> ainsi, de cette manière // </w:t>
      </w:r>
      <w:r>
        <w:rPr>
          <w:rStyle w:val="lt"/>
        </w:rPr>
        <w:t>ita... ut</w:t>
      </w:r>
      <w:r>
        <w:rPr>
          <w:rStyle w:val="gt"/>
        </w:rPr>
        <w:t xml:space="preserve"> [avec subj.</w:t>
      </w:r>
      <w:r w:rsidR="00F11C2C">
        <w:rPr>
          <w:rStyle w:val="gt"/>
        </w:rPr>
        <w:t>]</w:t>
      </w:r>
      <w:r w:rsidR="00F11C2C">
        <w:t>,</w:t>
      </w:r>
      <w:r>
        <w:t xml:space="preserve"> de telle sorte que. </w:t>
      </w:r>
    </w:p>
    <w:p w:rsidR="00BA7202" w:rsidRDefault="00BA7202" w:rsidP="00BA7202">
      <w:pPr>
        <w:pStyle w:val="vocabulum"/>
      </w:pPr>
      <w:r>
        <w:rPr>
          <w:rStyle w:val="aditus"/>
        </w:rPr>
        <w:t>ĭtăquĕ</w:t>
      </w:r>
      <w:bookmarkStart w:id="1948" w:name="itaque"/>
      <w:bookmarkEnd w:id="1948"/>
      <w:r>
        <w:t xml:space="preserve">, </w:t>
      </w:r>
      <w:r>
        <w:rPr>
          <w:rStyle w:val="gt"/>
        </w:rPr>
        <w:t>conj.</w:t>
      </w:r>
      <w:r w:rsidR="009D14D5">
        <w:t> :</w:t>
      </w:r>
      <w:r>
        <w:t xml:space="preserve"> c’est pourquoi. </w:t>
      </w:r>
    </w:p>
    <w:p w:rsidR="00BA7202" w:rsidRDefault="00BA7202" w:rsidP="00BA7202">
      <w:pPr>
        <w:pStyle w:val="vocabulum"/>
      </w:pPr>
      <w:r>
        <w:rPr>
          <w:rStyle w:val="aditus"/>
        </w:rPr>
        <w:t>ĭter</w:t>
      </w:r>
      <w:bookmarkStart w:id="1949" w:name="iter"/>
      <w:bookmarkEnd w:id="1949"/>
      <w:r>
        <w:t xml:space="preserve">, ĭtĭnĕris, </w:t>
      </w:r>
      <w:r>
        <w:rPr>
          <w:rStyle w:val="gt"/>
        </w:rPr>
        <w:t>n.</w:t>
      </w:r>
      <w:r w:rsidR="009D14D5">
        <w:t> :</w:t>
      </w:r>
      <w:r>
        <w:t xml:space="preserve"> trajet, voyage. </w:t>
      </w:r>
    </w:p>
    <w:p w:rsidR="00BA7202" w:rsidRDefault="00BA7202" w:rsidP="00BA7202">
      <w:pPr>
        <w:pStyle w:val="vocabulum"/>
      </w:pPr>
      <w:r>
        <w:rPr>
          <w:rStyle w:val="aditus"/>
        </w:rPr>
        <w:t>ĭtĕrŭm</w:t>
      </w:r>
      <w:bookmarkStart w:id="1950" w:name="iterum"/>
      <w:bookmarkEnd w:id="1950"/>
      <w:r>
        <w:t xml:space="preserve">, </w:t>
      </w:r>
      <w:r>
        <w:rPr>
          <w:rStyle w:val="gt"/>
        </w:rPr>
        <w:t>adv.</w:t>
      </w:r>
      <w:r w:rsidR="009D14D5">
        <w:rPr>
          <w:rStyle w:val="gt"/>
        </w:rPr>
        <w:t> :</w:t>
      </w:r>
      <w:r>
        <w:t xml:space="preserve"> une seconde fois. </w:t>
      </w:r>
    </w:p>
    <w:p w:rsidR="00BA7202" w:rsidRDefault="00BA7202" w:rsidP="00BA7202">
      <w:pPr>
        <w:pStyle w:val="Titre4"/>
      </w:pPr>
      <w:r>
        <w:t>J</w:t>
      </w:r>
      <w:bookmarkStart w:id="1951" w:name="zzj"/>
      <w:bookmarkEnd w:id="1951"/>
      <w:r>
        <w:t xml:space="preserve"> — </w:t>
      </w:r>
    </w:p>
    <w:p w:rsidR="00BA7202" w:rsidRDefault="00BA7202" w:rsidP="00BA7202">
      <w:pPr>
        <w:pStyle w:val="vocabulum"/>
      </w:pPr>
      <w:r>
        <w:rPr>
          <w:rStyle w:val="aditus"/>
        </w:rPr>
        <w:t>Jabés</w:t>
      </w:r>
      <w:bookmarkStart w:id="1952" w:name="jabes"/>
      <w:bookmarkEnd w:id="1952"/>
      <w:r>
        <w:t xml:space="preserve">, </w:t>
      </w:r>
      <w:r w:rsidRPr="00D823E8">
        <w:rPr>
          <w:rStyle w:val="gt"/>
        </w:rPr>
        <w:t>indecl.</w:t>
      </w:r>
      <w:r w:rsidR="009D14D5">
        <w:t> :</w:t>
      </w:r>
      <w:r>
        <w:t xml:space="preserve"> Jabés </w:t>
      </w:r>
      <w:r>
        <w:rPr>
          <w:rStyle w:val="gt"/>
        </w:rPr>
        <w:t>[nom de lieu].</w:t>
      </w:r>
      <w:r>
        <w:t xml:space="preserve"> </w:t>
      </w:r>
    </w:p>
    <w:p w:rsidR="00BA7202" w:rsidRDefault="00BA7202" w:rsidP="00BA7202">
      <w:pPr>
        <w:pStyle w:val="vocabulum"/>
      </w:pPr>
      <w:r>
        <w:rPr>
          <w:rStyle w:val="aditus"/>
        </w:rPr>
        <w:t>jăcĕō</w:t>
      </w:r>
      <w:bookmarkStart w:id="1953" w:name="jaceo"/>
      <w:bookmarkEnd w:id="1953"/>
      <w:r>
        <w:t xml:space="preserve">, </w:t>
      </w:r>
      <w:r w:rsidRPr="00CD4F3A">
        <w:rPr>
          <w:rStyle w:val="flexio"/>
        </w:rPr>
        <w:t>ēs, ēre, cŭī, cĭtūrus</w:t>
      </w:r>
      <w:r>
        <w:t xml:space="preserve">, </w:t>
      </w:r>
      <w:r>
        <w:rPr>
          <w:rStyle w:val="gt"/>
        </w:rPr>
        <w:t>intr.</w:t>
      </w:r>
      <w:r w:rsidR="009D14D5">
        <w:t> :</w:t>
      </w:r>
      <w:r>
        <w:t xml:space="preserve"> </w:t>
      </w:r>
      <w:r>
        <w:rPr>
          <w:rStyle w:val="cnumerus2"/>
        </w:rPr>
        <w:t xml:space="preserve">1. </w:t>
      </w:r>
      <w:r>
        <w:t>être étendu, être couché, être gisant</w:t>
      </w:r>
      <w:r w:rsidR="00BE217D">
        <w:t> ;</w:t>
      </w:r>
      <w:r>
        <w:t xml:space="preserve"> </w:t>
      </w:r>
      <w:r>
        <w:rPr>
          <w:rStyle w:val="cnumerus2"/>
        </w:rPr>
        <w:t xml:space="preserve">2. </w:t>
      </w:r>
      <w:r>
        <w:rPr>
          <w:rStyle w:val="gt"/>
        </w:rPr>
        <w:t xml:space="preserve">[fig.] </w:t>
      </w:r>
      <w:r>
        <w:t xml:space="preserve">être à terre, être gisant, abattu, démoralisé. </w:t>
      </w:r>
    </w:p>
    <w:p w:rsidR="00BA7202" w:rsidRDefault="00BA7202" w:rsidP="00BA7202">
      <w:pPr>
        <w:pStyle w:val="vocabulum"/>
      </w:pPr>
      <w:r>
        <w:rPr>
          <w:rStyle w:val="aditus"/>
        </w:rPr>
        <w:t>jăcĭō</w:t>
      </w:r>
      <w:bookmarkStart w:id="1954" w:name="jacio"/>
      <w:bookmarkEnd w:id="1954"/>
      <w:r>
        <w:t xml:space="preserve">, </w:t>
      </w:r>
      <w:r w:rsidRPr="00CD4F3A">
        <w:rPr>
          <w:rStyle w:val="flexio"/>
        </w:rPr>
        <w:t>ĭs, ĕre, jēcī, jactum</w:t>
      </w:r>
      <w:r>
        <w:t xml:space="preserve">, </w:t>
      </w:r>
      <w:r>
        <w:rPr>
          <w:rStyle w:val="gt"/>
        </w:rPr>
        <w:t>tr.</w:t>
      </w:r>
      <w:r w:rsidR="009D14D5">
        <w:t> :</w:t>
      </w:r>
      <w:r>
        <w:t xml:space="preserve"> </w:t>
      </w:r>
      <w:r>
        <w:rPr>
          <w:rStyle w:val="cnumerus2"/>
        </w:rPr>
        <w:t xml:space="preserve">1. </w:t>
      </w:r>
      <w:r>
        <w:t>jeter</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t>jeter, élever, fonder</w:t>
      </w:r>
      <w:r w:rsidR="00BE217D">
        <w:t> ;</w:t>
      </w:r>
      <w:r>
        <w:t xml:space="preserve"> </w:t>
      </w:r>
      <w:r>
        <w:rPr>
          <w:rStyle w:val="cnumerus2"/>
        </w:rPr>
        <w:t xml:space="preserve">4. </w:t>
      </w:r>
      <w:r>
        <w:t xml:space="preserve">jeter hors, chasser. </w:t>
      </w:r>
    </w:p>
    <w:p w:rsidR="00BA7202" w:rsidRDefault="00BA7202" w:rsidP="00BA7202">
      <w:pPr>
        <w:pStyle w:val="vocabulum"/>
      </w:pPr>
      <w:r>
        <w:rPr>
          <w:rStyle w:val="aditus"/>
        </w:rPr>
        <w:t>Jacóbus</w:t>
      </w:r>
      <w:bookmarkStart w:id="1955" w:name="jacobus"/>
      <w:bookmarkEnd w:id="1955"/>
      <w:r>
        <w:t xml:space="preserve">, </w:t>
      </w:r>
      <w:r w:rsidRPr="00497DEC">
        <w:rPr>
          <w:rStyle w:val="flexio"/>
        </w:rPr>
        <w:t>i</w:t>
      </w:r>
      <w:r>
        <w:t xml:space="preserve">, </w:t>
      </w:r>
      <w:r>
        <w:rPr>
          <w:rStyle w:val="gt"/>
        </w:rPr>
        <w:t>m.</w:t>
      </w:r>
      <w:r w:rsidR="009D14D5">
        <w:t> :</w:t>
      </w:r>
      <w:r>
        <w:t xml:space="preserve"> Jacób </w:t>
      </w:r>
      <w:r>
        <w:rPr>
          <w:rStyle w:val="gt"/>
        </w:rPr>
        <w:t>[nom d’homme].</w:t>
      </w:r>
      <w:r>
        <w:t xml:space="preserve"> </w:t>
      </w:r>
    </w:p>
    <w:p w:rsidR="00BA7202" w:rsidRDefault="00BA7202" w:rsidP="00BA7202">
      <w:pPr>
        <w:pStyle w:val="vocabulum"/>
      </w:pPr>
      <w:r>
        <w:rPr>
          <w:rStyle w:val="aditus"/>
        </w:rPr>
        <w:t>jactĭtō</w:t>
      </w:r>
      <w:bookmarkStart w:id="1956" w:name="jactito"/>
      <w:bookmarkEnd w:id="1956"/>
      <w:r>
        <w:t xml:space="preserve">, </w:t>
      </w:r>
      <w:r w:rsidRPr="00CD4F3A">
        <w:rPr>
          <w:rStyle w:val="flexio"/>
        </w:rPr>
        <w:t>ās, āre, āvī, ātum</w:t>
      </w:r>
      <w:r>
        <w:t xml:space="preserve">, </w:t>
      </w:r>
      <w:r>
        <w:rPr>
          <w:rStyle w:val="gt"/>
        </w:rPr>
        <w:t>tr.</w:t>
      </w:r>
      <w:r w:rsidR="009D14D5">
        <w:t> :</w:t>
      </w:r>
      <w:r>
        <w:t xml:space="preserve"> lancer </w:t>
      </w:r>
      <w:r>
        <w:rPr>
          <w:rStyle w:val="gt"/>
        </w:rPr>
        <w:t xml:space="preserve">[des paroles] </w:t>
      </w:r>
      <w:r>
        <w:t xml:space="preserve">publiquement // </w:t>
      </w:r>
      <w:r>
        <w:rPr>
          <w:rStyle w:val="lt"/>
        </w:rPr>
        <w:t>se jactitáre</w:t>
      </w:r>
      <w:r>
        <w:t xml:space="preserve">, vanter sans cesse, se vanter. </w:t>
      </w:r>
    </w:p>
    <w:p w:rsidR="00BA7202" w:rsidRDefault="00BA7202" w:rsidP="00BA7202">
      <w:pPr>
        <w:pStyle w:val="vocabulum"/>
      </w:pPr>
      <w:r>
        <w:rPr>
          <w:rStyle w:val="aditus"/>
        </w:rPr>
        <w:t>jăm</w:t>
      </w:r>
      <w:bookmarkStart w:id="1957" w:name="jam"/>
      <w:bookmarkEnd w:id="1957"/>
      <w:r>
        <w:t xml:space="preserve">, </w:t>
      </w:r>
      <w:r>
        <w:rPr>
          <w:rStyle w:val="gt"/>
        </w:rPr>
        <w:t>adv.</w:t>
      </w:r>
      <w:r w:rsidR="009D14D5">
        <w:rPr>
          <w:rStyle w:val="gt"/>
        </w:rPr>
        <w:t> :</w:t>
      </w:r>
      <w:r>
        <w:t xml:space="preserve"> dans ce moment, maintenant, déjà. </w:t>
      </w:r>
      <w:r>
        <w:rPr>
          <w:rStyle w:val="cnumerus2"/>
        </w:rPr>
        <w:t xml:space="preserve">I. </w:t>
      </w:r>
      <w:r>
        <w:rPr>
          <w:rStyle w:val="gt"/>
        </w:rPr>
        <w:t xml:space="preserve">[temporel] </w:t>
      </w:r>
      <w:r>
        <w:rPr>
          <w:rStyle w:val="cnumerus2"/>
        </w:rPr>
        <w:t xml:space="preserve">1. </w:t>
      </w:r>
      <w:r>
        <w:t>à l’instant</w:t>
      </w:r>
      <w:r w:rsidR="00BE217D">
        <w:t> ;</w:t>
      </w:r>
      <w:r>
        <w:t xml:space="preserve"> </w:t>
      </w:r>
      <w:r>
        <w:rPr>
          <w:rStyle w:val="cnumerus2"/>
        </w:rPr>
        <w:t xml:space="preserve">2. </w:t>
      </w:r>
      <w:r>
        <w:t>il y un instant</w:t>
      </w:r>
      <w:r w:rsidR="00BE217D">
        <w:t> ;</w:t>
      </w:r>
      <w:r>
        <w:t xml:space="preserve"> </w:t>
      </w:r>
      <w:r>
        <w:rPr>
          <w:rStyle w:val="cnumerus2"/>
        </w:rPr>
        <w:t xml:space="preserve">3. </w:t>
      </w:r>
      <w:r>
        <w:t xml:space="preserve">dans un instant </w:t>
      </w:r>
      <w:r>
        <w:rPr>
          <w:rStyle w:val="gt"/>
        </w:rPr>
        <w:t>[avenir</w:t>
      </w:r>
      <w:r w:rsidR="00E20E09">
        <w:rPr>
          <w:rStyle w:val="gt"/>
        </w:rPr>
        <w:t>]</w:t>
      </w:r>
      <w:r w:rsidR="00E20E09" w:rsidRPr="00E20E09">
        <w:t> ;</w:t>
      </w:r>
      <w:r>
        <w:t xml:space="preserve"> </w:t>
      </w:r>
      <w:r>
        <w:rPr>
          <w:rStyle w:val="cnumerus2"/>
        </w:rPr>
        <w:t xml:space="preserve">4. </w:t>
      </w:r>
      <w:r>
        <w:t xml:space="preserve">déjà, jusqu’à maintenant // </w:t>
      </w:r>
      <w:r>
        <w:rPr>
          <w:rStyle w:val="lt"/>
        </w:rPr>
        <w:t>non jam</w:t>
      </w:r>
      <w:r w:rsidR="009D14D5">
        <w:t> :</w:t>
      </w:r>
      <w:r>
        <w:t xml:space="preserve"> ne plus déjà, ne plus maintenant, ne plus</w:t>
      </w:r>
      <w:r w:rsidR="00BE217D">
        <w:t> ;</w:t>
      </w:r>
      <w:r>
        <w:t xml:space="preserve"> </w:t>
      </w:r>
      <w:r>
        <w:rPr>
          <w:rStyle w:val="cnumerus2"/>
        </w:rPr>
        <w:t xml:space="preserve">5. </w:t>
      </w:r>
      <w:r>
        <w:t>déjà</w:t>
      </w:r>
      <w:r w:rsidR="00BE217D">
        <w:t> ;</w:t>
      </w:r>
      <w:r>
        <w:t xml:space="preserve"> </w:t>
      </w:r>
      <w:r>
        <w:rPr>
          <w:rStyle w:val="cnumerus2"/>
        </w:rPr>
        <w:t xml:space="preserve">6. </w:t>
      </w:r>
      <w:r>
        <w:t xml:space="preserve">dorénavant, enfin. </w:t>
      </w:r>
      <w:r>
        <w:rPr>
          <w:rStyle w:val="cnumerus2"/>
        </w:rPr>
        <w:t xml:space="preserve">II. </w:t>
      </w:r>
      <w:r>
        <w:rPr>
          <w:rStyle w:val="gt"/>
        </w:rPr>
        <w:t xml:space="preserve">[rapports logiques] </w:t>
      </w:r>
      <w:r>
        <w:rPr>
          <w:rStyle w:val="cnumerus2"/>
        </w:rPr>
        <w:t xml:space="preserve">1. </w:t>
      </w:r>
      <w:r>
        <w:rPr>
          <w:rStyle w:val="gt"/>
        </w:rPr>
        <w:t xml:space="preserve">[conclusion] </w:t>
      </w:r>
      <w:r>
        <w:t>dès lors</w:t>
      </w:r>
      <w:r w:rsidR="00BE217D">
        <w:t> ;</w:t>
      </w:r>
      <w:r>
        <w:t xml:space="preserve"> </w:t>
      </w:r>
      <w:r>
        <w:rPr>
          <w:rStyle w:val="cnumerus2"/>
        </w:rPr>
        <w:t xml:space="preserve">2. </w:t>
      </w:r>
      <w:r>
        <w:rPr>
          <w:rStyle w:val="gt"/>
        </w:rPr>
        <w:t xml:space="preserve">[transition] </w:t>
      </w:r>
      <w:r>
        <w:t xml:space="preserve">maintenant, d’autre </w:t>
      </w:r>
      <w:r>
        <w:rPr>
          <w:rStyle w:val="gt"/>
        </w:rPr>
        <w:t>part.</w:t>
      </w:r>
    </w:p>
    <w:p w:rsidR="00BA7202" w:rsidRDefault="00BA7202" w:rsidP="00BA7202">
      <w:pPr>
        <w:pStyle w:val="vocabulum"/>
      </w:pPr>
      <w:r>
        <w:rPr>
          <w:rStyle w:val="aditus"/>
        </w:rPr>
        <w:t>jamprīdem</w:t>
      </w:r>
      <w:bookmarkStart w:id="1958" w:name="jampridem"/>
      <w:bookmarkEnd w:id="1958"/>
      <w:r>
        <w:t xml:space="preserve">, </w:t>
      </w:r>
      <w:r>
        <w:rPr>
          <w:rStyle w:val="gt"/>
        </w:rPr>
        <w:t>adv.</w:t>
      </w:r>
      <w:r w:rsidR="009D14D5">
        <w:rPr>
          <w:rStyle w:val="gt"/>
        </w:rPr>
        <w:t> :</w:t>
      </w:r>
      <w:r>
        <w:t xml:space="preserve"> depuis longtemps. </w:t>
      </w:r>
    </w:p>
    <w:p w:rsidR="00BA7202" w:rsidRDefault="00BA7202" w:rsidP="00BA7202">
      <w:pPr>
        <w:pStyle w:val="vocabulum"/>
      </w:pPr>
      <w:r>
        <w:rPr>
          <w:rStyle w:val="aditus"/>
        </w:rPr>
        <w:t>Japhétus</w:t>
      </w:r>
      <w:bookmarkStart w:id="1959" w:name="japhetus"/>
      <w:bookmarkEnd w:id="1959"/>
      <w:r>
        <w:t xml:space="preserve">, </w:t>
      </w:r>
      <w:r w:rsidRPr="00497DEC">
        <w:rPr>
          <w:rStyle w:val="flexio"/>
        </w:rPr>
        <w:t>i</w:t>
      </w:r>
      <w:r>
        <w:t xml:space="preserve">, </w:t>
      </w:r>
      <w:r>
        <w:rPr>
          <w:rStyle w:val="gt"/>
        </w:rPr>
        <w:t>m.</w:t>
      </w:r>
      <w:r w:rsidR="009D14D5">
        <w:t> :</w:t>
      </w:r>
      <w:r>
        <w:t xml:space="preserve"> Japhet </w:t>
      </w:r>
      <w:r>
        <w:rPr>
          <w:rStyle w:val="gt"/>
        </w:rPr>
        <w:t>[nom d’homme].</w:t>
      </w:r>
      <w:r>
        <w:t xml:space="preserve"> </w:t>
      </w:r>
    </w:p>
    <w:p w:rsidR="00BA7202" w:rsidRDefault="00BA7202" w:rsidP="00BA7202">
      <w:pPr>
        <w:pStyle w:val="vocabulum"/>
      </w:pPr>
      <w:r>
        <w:rPr>
          <w:rStyle w:val="aditus"/>
        </w:rPr>
        <w:t>Jechonías</w:t>
      </w:r>
      <w:bookmarkStart w:id="1960" w:name="jechonias"/>
      <w:bookmarkEnd w:id="1960"/>
      <w:r>
        <w:t xml:space="preserve">, </w:t>
      </w:r>
      <w:r w:rsidRPr="00497DEC">
        <w:rPr>
          <w:rStyle w:val="flexio"/>
        </w:rPr>
        <w:t>ae</w:t>
      </w:r>
      <w:r>
        <w:t xml:space="preserve">, </w:t>
      </w:r>
      <w:r>
        <w:rPr>
          <w:rStyle w:val="gt"/>
        </w:rPr>
        <w:t>m.</w:t>
      </w:r>
      <w:r w:rsidR="009D14D5">
        <w:t> :</w:t>
      </w:r>
      <w:r>
        <w:t xml:space="preserve"> Jechonías </w:t>
      </w:r>
      <w:r>
        <w:rPr>
          <w:rStyle w:val="gt"/>
        </w:rPr>
        <w:t>[nom d’homme].</w:t>
      </w:r>
      <w:r>
        <w:t xml:space="preserve"> </w:t>
      </w:r>
    </w:p>
    <w:p w:rsidR="00BA7202" w:rsidRDefault="00BA7202" w:rsidP="00BA7202">
      <w:pPr>
        <w:pStyle w:val="vocabulum"/>
      </w:pPr>
      <w:r>
        <w:rPr>
          <w:rStyle w:val="aditus"/>
        </w:rPr>
        <w:t>jējūnus</w:t>
      </w:r>
      <w:bookmarkStart w:id="1961" w:name="jejunus"/>
      <w:bookmarkEnd w:id="1961"/>
      <w:r>
        <w:t xml:space="preserve">, </w:t>
      </w:r>
      <w:r w:rsidRPr="00FC73E1">
        <w:rPr>
          <w:rStyle w:val="flexio"/>
        </w:rPr>
        <w:t xml:space="preserve">a, </w:t>
      </w:r>
      <w:r w:rsidRPr="007F2AC0">
        <w:rPr>
          <w:rStyle w:val="flexio"/>
        </w:rPr>
        <w:t>um</w:t>
      </w:r>
      <w:r w:rsidR="009D14D5">
        <w:t> :</w:t>
      </w:r>
      <w:r>
        <w:t xml:space="preserve"> à jeun. </w:t>
      </w:r>
    </w:p>
    <w:p w:rsidR="00BA7202" w:rsidRDefault="00BA7202" w:rsidP="00BA7202">
      <w:pPr>
        <w:pStyle w:val="vocabulum"/>
      </w:pPr>
      <w:r>
        <w:rPr>
          <w:rStyle w:val="aditus"/>
        </w:rPr>
        <w:t>Jerichó</w:t>
      </w:r>
      <w:bookmarkStart w:id="1962" w:name="jericho"/>
      <w:bookmarkEnd w:id="1962"/>
      <w:r>
        <w:t xml:space="preserve">, </w:t>
      </w:r>
      <w:r>
        <w:rPr>
          <w:rStyle w:val="gt"/>
        </w:rPr>
        <w:t>indécl.</w:t>
      </w:r>
      <w:r w:rsidR="009D14D5">
        <w:t> :</w:t>
      </w:r>
      <w:r>
        <w:t xml:space="preserve"> Jerichó </w:t>
      </w:r>
      <w:r>
        <w:rPr>
          <w:rStyle w:val="gt"/>
        </w:rPr>
        <w:t>[nom de lieu].</w:t>
      </w:r>
    </w:p>
    <w:p w:rsidR="00BA7202" w:rsidRDefault="00BA7202" w:rsidP="00BA7202">
      <w:pPr>
        <w:pStyle w:val="vocabulum"/>
      </w:pPr>
      <w:r>
        <w:rPr>
          <w:rStyle w:val="aditus"/>
        </w:rPr>
        <w:t>Jeroboámus</w:t>
      </w:r>
      <w:bookmarkStart w:id="1963" w:name="jeroboamus"/>
      <w:bookmarkEnd w:id="1963"/>
      <w:r>
        <w:t xml:space="preserve">, </w:t>
      </w:r>
      <w:r w:rsidRPr="00497DEC">
        <w:rPr>
          <w:rStyle w:val="flexio"/>
        </w:rPr>
        <w:t>i</w:t>
      </w:r>
      <w:r>
        <w:t xml:space="preserve">, </w:t>
      </w:r>
      <w:r>
        <w:rPr>
          <w:rStyle w:val="gt"/>
        </w:rPr>
        <w:t>m.</w:t>
      </w:r>
      <w:r w:rsidR="009D14D5">
        <w:t> :</w:t>
      </w:r>
      <w:r>
        <w:t xml:space="preserve"> Jeroboám </w:t>
      </w:r>
      <w:r>
        <w:rPr>
          <w:rStyle w:val="gt"/>
        </w:rPr>
        <w:t>[nom d’homme].</w:t>
      </w:r>
      <w:r>
        <w:t xml:space="preserve"> </w:t>
      </w:r>
    </w:p>
    <w:p w:rsidR="00BA7202" w:rsidRDefault="00BA7202" w:rsidP="00BA7202">
      <w:pPr>
        <w:pStyle w:val="vocabulum"/>
      </w:pPr>
      <w:r>
        <w:rPr>
          <w:rStyle w:val="aditus"/>
        </w:rPr>
        <w:t>Joábus</w:t>
      </w:r>
      <w:bookmarkStart w:id="1964" w:name="joabus"/>
      <w:bookmarkEnd w:id="1964"/>
      <w:r>
        <w:t xml:space="preserve">, </w:t>
      </w:r>
      <w:r w:rsidRPr="00497DEC">
        <w:rPr>
          <w:rStyle w:val="flexio"/>
        </w:rPr>
        <w:t>i</w:t>
      </w:r>
      <w:r>
        <w:t xml:space="preserve">, </w:t>
      </w:r>
      <w:r>
        <w:rPr>
          <w:rStyle w:val="gt"/>
        </w:rPr>
        <w:t>m.</w:t>
      </w:r>
      <w:r w:rsidR="009D14D5">
        <w:t> :</w:t>
      </w:r>
      <w:r>
        <w:t xml:space="preserve"> Joáb </w:t>
      </w:r>
      <w:r>
        <w:rPr>
          <w:rStyle w:val="gt"/>
        </w:rPr>
        <w:t>[nom d’homme].</w:t>
      </w:r>
      <w:r>
        <w:t xml:space="preserve"> </w:t>
      </w:r>
    </w:p>
    <w:p w:rsidR="00BA7202" w:rsidRDefault="00BA7202" w:rsidP="00BA7202">
      <w:pPr>
        <w:pStyle w:val="vocabulum"/>
      </w:pPr>
      <w:r>
        <w:rPr>
          <w:rStyle w:val="aditus"/>
        </w:rPr>
        <w:t>Joacház</w:t>
      </w:r>
      <w:bookmarkStart w:id="1965" w:name="joachaz"/>
      <w:bookmarkEnd w:id="1965"/>
      <w:r>
        <w:t xml:space="preserve">, Joáchæ, </w:t>
      </w:r>
      <w:r>
        <w:rPr>
          <w:rStyle w:val="gt"/>
        </w:rPr>
        <w:t>m.</w:t>
      </w:r>
      <w:r w:rsidR="009D14D5">
        <w:t> :</w:t>
      </w:r>
      <w:r>
        <w:t xml:space="preserve"> Joacház </w:t>
      </w:r>
      <w:r>
        <w:rPr>
          <w:rStyle w:val="gt"/>
        </w:rPr>
        <w:t>[nom d’homme].</w:t>
      </w:r>
      <w:r>
        <w:t xml:space="preserve"> </w:t>
      </w:r>
    </w:p>
    <w:p w:rsidR="00BA7202" w:rsidRDefault="00BA7202" w:rsidP="00BA7202">
      <w:pPr>
        <w:pStyle w:val="vocabulum"/>
      </w:pPr>
      <w:r>
        <w:rPr>
          <w:rStyle w:val="aditus"/>
        </w:rPr>
        <w:t>Joánnes</w:t>
      </w:r>
      <w:bookmarkStart w:id="1966" w:name="joannes"/>
      <w:bookmarkEnd w:id="1966"/>
      <w:r>
        <w:t xml:space="preserve">, </w:t>
      </w:r>
      <w:r w:rsidRPr="001E186A">
        <w:rPr>
          <w:rStyle w:val="flexio"/>
        </w:rPr>
        <w:t>is</w:t>
      </w:r>
      <w:r>
        <w:t xml:space="preserve">, </w:t>
      </w:r>
      <w:r>
        <w:rPr>
          <w:rStyle w:val="gt"/>
        </w:rPr>
        <w:t>m.</w:t>
      </w:r>
      <w:r w:rsidR="009D14D5">
        <w:t> :</w:t>
      </w:r>
      <w:r>
        <w:t xml:space="preserve"> Jean </w:t>
      </w:r>
      <w:r>
        <w:rPr>
          <w:rStyle w:val="gt"/>
        </w:rPr>
        <w:t>[nom d’homme].</w:t>
      </w:r>
      <w:r>
        <w:t xml:space="preserve"> </w:t>
      </w:r>
    </w:p>
    <w:p w:rsidR="00BA7202" w:rsidRDefault="00BA7202" w:rsidP="00BA7202">
      <w:pPr>
        <w:pStyle w:val="vocabulum"/>
      </w:pPr>
      <w:r>
        <w:rPr>
          <w:rStyle w:val="aditus"/>
        </w:rPr>
        <w:t>Joás</w:t>
      </w:r>
      <w:bookmarkStart w:id="1967" w:name="joas"/>
      <w:bookmarkEnd w:id="1967"/>
      <w:r>
        <w:t xml:space="preserve">, </w:t>
      </w:r>
      <w:r w:rsidRPr="00497DEC">
        <w:rPr>
          <w:rStyle w:val="flexio"/>
        </w:rPr>
        <w:t>ae</w:t>
      </w:r>
      <w:r>
        <w:t xml:space="preserve">, </w:t>
      </w:r>
      <w:r>
        <w:rPr>
          <w:rStyle w:val="gt"/>
        </w:rPr>
        <w:t>m.</w:t>
      </w:r>
      <w:r w:rsidR="009D14D5">
        <w:t> :</w:t>
      </w:r>
      <w:r>
        <w:t xml:space="preserve"> Joás </w:t>
      </w:r>
      <w:r>
        <w:rPr>
          <w:rStyle w:val="gt"/>
        </w:rPr>
        <w:t>[nom d’homme].</w:t>
      </w:r>
      <w:r>
        <w:t xml:space="preserve"> </w:t>
      </w:r>
    </w:p>
    <w:p w:rsidR="00BA7202" w:rsidRDefault="00BA7202" w:rsidP="00BA7202">
      <w:pPr>
        <w:pStyle w:val="vocabulum"/>
      </w:pPr>
      <w:r>
        <w:rPr>
          <w:rStyle w:val="aditus"/>
        </w:rPr>
        <w:t>Joathám</w:t>
      </w:r>
      <w:bookmarkStart w:id="1968" w:name="joatham"/>
      <w:bookmarkEnd w:id="1968"/>
      <w:r>
        <w:t xml:space="preserve">, </w:t>
      </w:r>
      <w:r w:rsidRPr="00497DEC">
        <w:rPr>
          <w:rStyle w:val="flexio"/>
        </w:rPr>
        <w:t>ae</w:t>
      </w:r>
      <w:r>
        <w:t xml:space="preserve">, </w:t>
      </w:r>
      <w:r>
        <w:rPr>
          <w:rStyle w:val="gt"/>
        </w:rPr>
        <w:t>m.</w:t>
      </w:r>
      <w:r w:rsidR="009D14D5">
        <w:t> :</w:t>
      </w:r>
      <w:r>
        <w:t xml:space="preserve"> Joathám </w:t>
      </w:r>
      <w:r>
        <w:rPr>
          <w:rStyle w:val="gt"/>
        </w:rPr>
        <w:t>[nom d’homme].</w:t>
      </w:r>
      <w:r>
        <w:t xml:space="preserve"> </w:t>
      </w:r>
    </w:p>
    <w:p w:rsidR="00BA7202" w:rsidRDefault="00BA7202" w:rsidP="00BA7202">
      <w:pPr>
        <w:pStyle w:val="vocabulum"/>
      </w:pPr>
      <w:r>
        <w:rPr>
          <w:rStyle w:val="aditus"/>
        </w:rPr>
        <w:t>Joiadá</w:t>
      </w:r>
      <w:bookmarkStart w:id="1969" w:name="joiada"/>
      <w:bookmarkEnd w:id="1969"/>
      <w:r>
        <w:t xml:space="preserve">, </w:t>
      </w:r>
      <w:r w:rsidRPr="00D823E8">
        <w:rPr>
          <w:rStyle w:val="gt"/>
        </w:rPr>
        <w:t>indecl.</w:t>
      </w:r>
      <w:r w:rsidR="009D14D5">
        <w:t> :</w:t>
      </w:r>
      <w:r>
        <w:t xml:space="preserve"> Joiadá </w:t>
      </w:r>
      <w:r>
        <w:rPr>
          <w:rStyle w:val="gt"/>
        </w:rPr>
        <w:t>[nom d’homme].</w:t>
      </w:r>
    </w:p>
    <w:p w:rsidR="00BA7202" w:rsidRDefault="00BA7202" w:rsidP="00BA7202">
      <w:pPr>
        <w:pStyle w:val="vocabulum"/>
      </w:pPr>
      <w:r>
        <w:rPr>
          <w:rStyle w:val="aditus"/>
        </w:rPr>
        <w:t>Jonathás</w:t>
      </w:r>
      <w:bookmarkStart w:id="1970" w:name="jonathas"/>
      <w:bookmarkEnd w:id="1970"/>
      <w:r>
        <w:t xml:space="preserve">, </w:t>
      </w:r>
      <w:r w:rsidRPr="00D823E8">
        <w:rPr>
          <w:rStyle w:val="flexio"/>
        </w:rPr>
        <w:t>Jonáthæ</w:t>
      </w:r>
      <w:r>
        <w:t xml:space="preserve">, </w:t>
      </w:r>
      <w:r>
        <w:rPr>
          <w:rStyle w:val="gt"/>
        </w:rPr>
        <w:t>m.</w:t>
      </w:r>
      <w:r w:rsidR="009D14D5">
        <w:t> :</w:t>
      </w:r>
      <w:r>
        <w:t xml:space="preserve"> Jonathás </w:t>
      </w:r>
      <w:r>
        <w:rPr>
          <w:rStyle w:val="gt"/>
        </w:rPr>
        <w:t>[nom d’homme].</w:t>
      </w:r>
      <w:r>
        <w:t xml:space="preserve"> </w:t>
      </w:r>
    </w:p>
    <w:p w:rsidR="00BA7202" w:rsidRDefault="00BA7202" w:rsidP="00BA7202">
      <w:pPr>
        <w:pStyle w:val="vocabulum"/>
      </w:pPr>
      <w:r>
        <w:rPr>
          <w:rStyle w:val="aditus"/>
        </w:rPr>
        <w:t>Jorámus</w:t>
      </w:r>
      <w:bookmarkStart w:id="1971" w:name="joramus"/>
      <w:bookmarkEnd w:id="1971"/>
      <w:r>
        <w:t xml:space="preserve">, </w:t>
      </w:r>
      <w:r w:rsidRPr="00497DEC">
        <w:rPr>
          <w:rStyle w:val="flexio"/>
        </w:rPr>
        <w:t>i</w:t>
      </w:r>
      <w:r>
        <w:t xml:space="preserve">, </w:t>
      </w:r>
      <w:r>
        <w:rPr>
          <w:rStyle w:val="gt"/>
        </w:rPr>
        <w:t>m.</w:t>
      </w:r>
      <w:r w:rsidR="009D14D5">
        <w:t> :</w:t>
      </w:r>
      <w:r>
        <w:t xml:space="preserve"> Jorám </w:t>
      </w:r>
      <w:r>
        <w:rPr>
          <w:rStyle w:val="gt"/>
        </w:rPr>
        <w:t>[nom d’homme].</w:t>
      </w:r>
      <w:r>
        <w:t xml:space="preserve"> </w:t>
      </w:r>
    </w:p>
    <w:p w:rsidR="00BA7202" w:rsidRDefault="00BA7202" w:rsidP="00BA7202">
      <w:pPr>
        <w:pStyle w:val="vocabulum"/>
      </w:pPr>
      <w:r>
        <w:rPr>
          <w:rStyle w:val="aditus"/>
        </w:rPr>
        <w:t>Jordānis</w:t>
      </w:r>
      <w:bookmarkStart w:id="1972" w:name="jordanis"/>
      <w:bookmarkEnd w:id="1972"/>
      <w:r>
        <w:t xml:space="preserve">, </w:t>
      </w:r>
      <w:r w:rsidRPr="001E186A">
        <w:rPr>
          <w:rStyle w:val="flexio"/>
        </w:rPr>
        <w:t>is</w:t>
      </w:r>
      <w:r>
        <w:t xml:space="preserve">, </w:t>
      </w:r>
      <w:r>
        <w:rPr>
          <w:rStyle w:val="gt"/>
        </w:rPr>
        <w:t>m.</w:t>
      </w:r>
      <w:r w:rsidR="009D14D5">
        <w:t> :</w:t>
      </w:r>
      <w:r>
        <w:t xml:space="preserve"> Jourdain </w:t>
      </w:r>
      <w:r>
        <w:rPr>
          <w:rStyle w:val="gt"/>
        </w:rPr>
        <w:t>[nom de fleuve].</w:t>
      </w:r>
      <w:r>
        <w:t xml:space="preserve"> </w:t>
      </w:r>
    </w:p>
    <w:p w:rsidR="00BA7202" w:rsidRDefault="00BA7202" w:rsidP="00BA7202">
      <w:pPr>
        <w:pStyle w:val="vocabulum"/>
      </w:pPr>
      <w:r>
        <w:rPr>
          <w:rStyle w:val="aditus"/>
        </w:rPr>
        <w:t>Josaphátus</w:t>
      </w:r>
      <w:bookmarkStart w:id="1973" w:name="josaphatus"/>
      <w:bookmarkEnd w:id="1973"/>
      <w:r>
        <w:t xml:space="preserve">, </w:t>
      </w:r>
      <w:r w:rsidRPr="00497DEC">
        <w:rPr>
          <w:rStyle w:val="flexio"/>
        </w:rPr>
        <w:t>i</w:t>
      </w:r>
      <w:r>
        <w:t xml:space="preserve">, </w:t>
      </w:r>
      <w:r>
        <w:rPr>
          <w:rStyle w:val="gt"/>
        </w:rPr>
        <w:t>m.</w:t>
      </w:r>
      <w:r w:rsidR="009D14D5">
        <w:t> :</w:t>
      </w:r>
      <w:r>
        <w:t xml:space="preserve"> Josaphát </w:t>
      </w:r>
      <w:r>
        <w:rPr>
          <w:rStyle w:val="gt"/>
        </w:rPr>
        <w:t>[nom d’homme].</w:t>
      </w:r>
      <w:r>
        <w:t xml:space="preserve"> </w:t>
      </w:r>
    </w:p>
    <w:p w:rsidR="00BA7202" w:rsidRDefault="00BA7202" w:rsidP="00BA7202">
      <w:pPr>
        <w:pStyle w:val="vocabulum"/>
      </w:pPr>
      <w:r>
        <w:rPr>
          <w:rStyle w:val="aditus"/>
        </w:rPr>
        <w:t>Joséphus</w:t>
      </w:r>
      <w:bookmarkStart w:id="1974" w:name="josephus"/>
      <w:bookmarkEnd w:id="1974"/>
      <w:r>
        <w:t xml:space="preserve">, </w:t>
      </w:r>
      <w:r w:rsidRPr="00497DEC">
        <w:rPr>
          <w:rStyle w:val="flexio"/>
        </w:rPr>
        <w:t>i</w:t>
      </w:r>
      <w:r>
        <w:t xml:space="preserve">, </w:t>
      </w:r>
      <w:r>
        <w:rPr>
          <w:rStyle w:val="gt"/>
        </w:rPr>
        <w:t>m.</w:t>
      </w:r>
      <w:r w:rsidR="009D14D5">
        <w:t> :</w:t>
      </w:r>
      <w:r>
        <w:t xml:space="preserve"> Joséph </w:t>
      </w:r>
      <w:r>
        <w:rPr>
          <w:rStyle w:val="gt"/>
        </w:rPr>
        <w:t>[nom d’homme].</w:t>
      </w:r>
      <w:r>
        <w:t xml:space="preserve"> </w:t>
      </w:r>
    </w:p>
    <w:p w:rsidR="00BA7202" w:rsidRDefault="00BA7202" w:rsidP="00BA7202">
      <w:pPr>
        <w:pStyle w:val="vocabulum"/>
      </w:pPr>
      <w:r>
        <w:rPr>
          <w:rStyle w:val="aditus"/>
        </w:rPr>
        <w:t>Josías</w:t>
      </w:r>
      <w:bookmarkStart w:id="1975" w:name="josias"/>
      <w:bookmarkEnd w:id="1975"/>
      <w:r>
        <w:t xml:space="preserve">, </w:t>
      </w:r>
      <w:r w:rsidRPr="00497DEC">
        <w:rPr>
          <w:rStyle w:val="flexio"/>
        </w:rPr>
        <w:t>ae</w:t>
      </w:r>
      <w:r>
        <w:t xml:space="preserve">, </w:t>
      </w:r>
      <w:r>
        <w:rPr>
          <w:rStyle w:val="gt"/>
        </w:rPr>
        <w:t>m.</w:t>
      </w:r>
      <w:r w:rsidR="009D14D5">
        <w:t> :</w:t>
      </w:r>
      <w:r>
        <w:t xml:space="preserve"> Josías </w:t>
      </w:r>
      <w:r>
        <w:rPr>
          <w:rStyle w:val="gt"/>
        </w:rPr>
        <w:t>[nom d’homme].</w:t>
      </w:r>
      <w:r>
        <w:t xml:space="preserve"> </w:t>
      </w:r>
    </w:p>
    <w:p w:rsidR="00BA7202" w:rsidRDefault="00BA7202" w:rsidP="00BA7202">
      <w:pPr>
        <w:pStyle w:val="vocabulum"/>
      </w:pPr>
      <w:r>
        <w:rPr>
          <w:rStyle w:val="aditus"/>
        </w:rPr>
        <w:t>Josué</w:t>
      </w:r>
      <w:bookmarkStart w:id="1976" w:name="josue"/>
      <w:bookmarkEnd w:id="1976"/>
      <w:r>
        <w:t xml:space="preserve">, </w:t>
      </w:r>
      <w:r>
        <w:rPr>
          <w:rStyle w:val="gt"/>
        </w:rPr>
        <w:t>indécl.</w:t>
      </w:r>
      <w:r w:rsidR="009D14D5">
        <w:t> :</w:t>
      </w:r>
      <w:r>
        <w:t xml:space="preserve"> Josué </w:t>
      </w:r>
      <w:r>
        <w:rPr>
          <w:rStyle w:val="gt"/>
        </w:rPr>
        <w:t>[nom d’homme].</w:t>
      </w:r>
    </w:p>
    <w:p w:rsidR="00BA7202" w:rsidRDefault="00BA7202" w:rsidP="00BA7202">
      <w:pPr>
        <w:pStyle w:val="vocabulum"/>
      </w:pPr>
      <w:r>
        <w:rPr>
          <w:rStyle w:val="aditus"/>
        </w:rPr>
        <w:t>jŭbĕō</w:t>
      </w:r>
      <w:bookmarkStart w:id="1977" w:name="jubeo"/>
      <w:bookmarkEnd w:id="1977"/>
      <w:r>
        <w:t xml:space="preserve">, </w:t>
      </w:r>
      <w:r w:rsidRPr="00CD4F3A">
        <w:rPr>
          <w:rStyle w:val="flexio"/>
        </w:rPr>
        <w:t>ēs, ēre, jussī, jussum</w:t>
      </w:r>
      <w:r w:rsidR="009D14D5">
        <w:t> :</w:t>
      </w:r>
      <w:r>
        <w:t xml:space="preserve"> </w:t>
      </w:r>
      <w:r>
        <w:rPr>
          <w:rStyle w:val="cnumerus2"/>
        </w:rPr>
        <w:t xml:space="preserve">I. </w:t>
      </w:r>
      <w:r>
        <w:rPr>
          <w:rStyle w:val="gt"/>
        </w:rPr>
        <w:t xml:space="preserve">[désir] </w:t>
      </w:r>
      <w:r>
        <w:t xml:space="preserve">inviter à, engager à. </w:t>
      </w:r>
      <w:r>
        <w:rPr>
          <w:rStyle w:val="cnumerus2"/>
        </w:rPr>
        <w:t xml:space="preserve">II. </w:t>
      </w:r>
      <w:r>
        <w:rPr>
          <w:rStyle w:val="gt"/>
        </w:rPr>
        <w:t xml:space="preserve">[volonté] </w:t>
      </w:r>
      <w:r>
        <w:rPr>
          <w:rStyle w:val="cnumerus2"/>
        </w:rPr>
        <w:t xml:space="preserve">1. </w:t>
      </w:r>
      <w:r>
        <w:t>ordonner, commander</w:t>
      </w:r>
      <w:r w:rsidR="00BE217D">
        <w:t> ;</w:t>
      </w:r>
      <w:r>
        <w:t xml:space="preserve"> </w:t>
      </w:r>
      <w:r>
        <w:rPr>
          <w:rStyle w:val="cnumerus2"/>
        </w:rPr>
        <w:t xml:space="preserve">2. </w:t>
      </w:r>
      <w:r>
        <w:t xml:space="preserve">prescrire, ordonner </w:t>
      </w:r>
      <w:r>
        <w:rPr>
          <w:rStyle w:val="gt"/>
        </w:rPr>
        <w:t>[médecine</w:t>
      </w:r>
      <w:r w:rsidR="00E20E09">
        <w:rPr>
          <w:rStyle w:val="gt"/>
        </w:rPr>
        <w:t>]</w:t>
      </w:r>
      <w:r w:rsidR="00E20E09" w:rsidRPr="00E20E09">
        <w:t> ;</w:t>
      </w:r>
      <w:r>
        <w:t xml:space="preserve"> </w:t>
      </w:r>
      <w:r>
        <w:rPr>
          <w:rStyle w:val="cnumerus2"/>
        </w:rPr>
        <w:t xml:space="preserve">3. </w:t>
      </w:r>
      <w:r>
        <w:rPr>
          <w:rStyle w:val="gt"/>
        </w:rPr>
        <w:t>[officiellement</w:t>
      </w:r>
      <w:r w:rsidR="00E20E09">
        <w:rPr>
          <w:rStyle w:val="gt"/>
        </w:rPr>
        <w:t>]</w:t>
      </w:r>
      <w:r w:rsidR="00E20E09" w:rsidRPr="00E20E09">
        <w:t> ;</w:t>
      </w:r>
      <w:r>
        <w:t xml:space="preserve"> </w:t>
      </w:r>
      <w:r>
        <w:rPr>
          <w:rStyle w:val="cnumerus2"/>
        </w:rPr>
        <w:t xml:space="preserve">4. </w:t>
      </w:r>
      <w:r>
        <w:t xml:space="preserve">autoriser, donner pouvoir de. </w:t>
      </w:r>
    </w:p>
    <w:p w:rsidR="00BA7202" w:rsidRDefault="00BA7202" w:rsidP="00BA7202">
      <w:pPr>
        <w:pStyle w:val="vocabulum"/>
      </w:pPr>
      <w:r>
        <w:rPr>
          <w:rStyle w:val="aditus"/>
        </w:rPr>
        <w:t>jūcundus</w:t>
      </w:r>
      <w:bookmarkStart w:id="1978" w:name="jucundus"/>
      <w:bookmarkEnd w:id="1978"/>
      <w:r>
        <w:t xml:space="preserve">, </w:t>
      </w:r>
      <w:r w:rsidRPr="00FC73E1">
        <w:rPr>
          <w:rStyle w:val="flexio"/>
        </w:rPr>
        <w:t xml:space="preserve">a, </w:t>
      </w:r>
      <w:r w:rsidRPr="007F2AC0">
        <w:rPr>
          <w:rStyle w:val="flexio"/>
        </w:rPr>
        <w:t>um</w:t>
      </w:r>
      <w:r w:rsidR="009D14D5">
        <w:t> :</w:t>
      </w:r>
      <w:r>
        <w:t xml:space="preserve"> agréable. </w:t>
      </w:r>
    </w:p>
    <w:p w:rsidR="00BA7202" w:rsidRDefault="00BA7202" w:rsidP="00BA7202">
      <w:pPr>
        <w:pStyle w:val="vocabulum"/>
      </w:pPr>
      <w:r>
        <w:rPr>
          <w:rStyle w:val="aditus"/>
        </w:rPr>
        <w:t>Jūdaea</w:t>
      </w:r>
      <w:bookmarkStart w:id="1979" w:name="judaea"/>
      <w:bookmarkEnd w:id="1979"/>
      <w:r>
        <w:t xml:space="preserve">, </w:t>
      </w:r>
      <w:r w:rsidRPr="00497DEC">
        <w:rPr>
          <w:rStyle w:val="flexio"/>
        </w:rPr>
        <w:t>ae</w:t>
      </w:r>
      <w:r>
        <w:t xml:space="preserve">, </w:t>
      </w:r>
      <w:r>
        <w:rPr>
          <w:rStyle w:val="gt"/>
        </w:rPr>
        <w:t>f.</w:t>
      </w:r>
      <w:r w:rsidR="009D14D5">
        <w:t> :</w:t>
      </w:r>
      <w:r>
        <w:t xml:space="preserve"> la Judée // </w:t>
      </w:r>
      <w:r>
        <w:rPr>
          <w:rStyle w:val="aditus"/>
        </w:rPr>
        <w:t>-aeus</w:t>
      </w:r>
      <w:r>
        <w:t xml:space="preserve">, </w:t>
      </w:r>
      <w:r w:rsidRPr="00FC73E1">
        <w:rPr>
          <w:rStyle w:val="flexio"/>
        </w:rPr>
        <w:t xml:space="preserve">a, </w:t>
      </w:r>
      <w:r w:rsidRPr="007F2AC0">
        <w:rPr>
          <w:rStyle w:val="flexio"/>
        </w:rPr>
        <w:t>um</w:t>
      </w:r>
      <w:r w:rsidR="009D14D5">
        <w:t> :</w:t>
      </w:r>
      <w:r>
        <w:t xml:space="preserve"> de Judée, juif // </w:t>
      </w:r>
      <w:r>
        <w:rPr>
          <w:rStyle w:val="gt"/>
        </w:rPr>
        <w:t>[substt m. pl.</w:t>
      </w:r>
      <w:r w:rsidR="00F11C2C">
        <w:rPr>
          <w:rStyle w:val="gt"/>
        </w:rPr>
        <w:t>]</w:t>
      </w:r>
      <w:r>
        <w:rPr>
          <w:rStyle w:val="gt"/>
        </w:rPr>
        <w:t xml:space="preserve"> </w:t>
      </w:r>
      <w:r>
        <w:t xml:space="preserve">les Juifs // </w:t>
      </w:r>
      <w:r>
        <w:rPr>
          <w:rStyle w:val="lt"/>
        </w:rPr>
        <w:t>Judǽa</w:t>
      </w:r>
      <w:r>
        <w:t xml:space="preserve">, </w:t>
      </w:r>
      <w:r>
        <w:rPr>
          <w:rStyle w:val="gt"/>
        </w:rPr>
        <w:t>f.,</w:t>
      </w:r>
      <w:r>
        <w:t xml:space="preserve"> femme juive. </w:t>
      </w:r>
    </w:p>
    <w:p w:rsidR="00BA7202" w:rsidRDefault="00BA7202" w:rsidP="00BA7202">
      <w:pPr>
        <w:pStyle w:val="vocabulum"/>
      </w:pPr>
      <w:r>
        <w:rPr>
          <w:rStyle w:val="aditus"/>
        </w:rPr>
        <w:t>Jūdăĭcus</w:t>
      </w:r>
      <w:bookmarkStart w:id="1980" w:name="judaicus"/>
      <w:bookmarkEnd w:id="1980"/>
      <w:r>
        <w:t>(</w:t>
      </w:r>
      <w:r>
        <w:rPr>
          <w:rStyle w:val="aditus"/>
        </w:rPr>
        <w:t>Judaeĭcus</w:t>
      </w:r>
      <w:r>
        <w:t xml:space="preserve">), </w:t>
      </w:r>
      <w:r w:rsidRPr="00FC73E1">
        <w:rPr>
          <w:rStyle w:val="flexio"/>
        </w:rPr>
        <w:t xml:space="preserve">a, </w:t>
      </w:r>
      <w:r w:rsidRPr="007F2AC0">
        <w:rPr>
          <w:rStyle w:val="flexio"/>
        </w:rPr>
        <w:t>um</w:t>
      </w:r>
      <w:r w:rsidR="009D14D5">
        <w:t> :</w:t>
      </w:r>
      <w:r>
        <w:t xml:space="preserve"> qui concerne les Juifs. judaïque.</w:t>
      </w:r>
    </w:p>
    <w:p w:rsidR="00BA7202" w:rsidRDefault="00BA7202" w:rsidP="00BA7202">
      <w:pPr>
        <w:pStyle w:val="vocabulum"/>
      </w:pPr>
      <w:r>
        <w:rPr>
          <w:rStyle w:val="aditus"/>
        </w:rPr>
        <w:t>Judás</w:t>
      </w:r>
      <w:bookmarkStart w:id="1981" w:name="judas"/>
      <w:bookmarkEnd w:id="1981"/>
      <w:r>
        <w:t xml:space="preserve">, </w:t>
      </w:r>
      <w:r w:rsidRPr="00497DEC">
        <w:rPr>
          <w:rStyle w:val="flexio"/>
        </w:rPr>
        <w:t>ae</w:t>
      </w:r>
      <w:r>
        <w:t xml:space="preserve">, </w:t>
      </w:r>
      <w:r>
        <w:rPr>
          <w:rStyle w:val="gt"/>
        </w:rPr>
        <w:t>m.</w:t>
      </w:r>
      <w:r w:rsidR="009D14D5">
        <w:t> :</w:t>
      </w:r>
      <w:r>
        <w:t xml:space="preserve"> Judás </w:t>
      </w:r>
      <w:r>
        <w:rPr>
          <w:rStyle w:val="gt"/>
        </w:rPr>
        <w:t>[nom d’homme].</w:t>
      </w:r>
      <w:r>
        <w:t xml:space="preserve"> </w:t>
      </w:r>
    </w:p>
    <w:p w:rsidR="00BA7202" w:rsidRDefault="00BA7202" w:rsidP="00BA7202">
      <w:pPr>
        <w:pStyle w:val="vocabulum"/>
      </w:pPr>
      <w:r>
        <w:rPr>
          <w:rStyle w:val="aditus"/>
        </w:rPr>
        <w:t>jūdex</w:t>
      </w:r>
      <w:bookmarkStart w:id="1982" w:name="judex"/>
      <w:bookmarkEnd w:id="1982"/>
      <w:r>
        <w:t xml:space="preserve">, </w:t>
      </w:r>
      <w:r w:rsidRPr="00D823E8">
        <w:rPr>
          <w:rStyle w:val="flexio"/>
        </w:rPr>
        <w:t>ĭcis</w:t>
      </w:r>
      <w:r>
        <w:t xml:space="preserve">, </w:t>
      </w:r>
      <w:r>
        <w:rPr>
          <w:rStyle w:val="gt"/>
        </w:rPr>
        <w:t>m.</w:t>
      </w:r>
      <w:r w:rsidR="009D14D5">
        <w:t> :</w:t>
      </w:r>
      <w:r>
        <w:t xml:space="preserve"> juge. </w:t>
      </w:r>
    </w:p>
    <w:p w:rsidR="00BA7202" w:rsidRDefault="00BA7202" w:rsidP="00BA7202">
      <w:pPr>
        <w:pStyle w:val="vocabulum"/>
      </w:pPr>
      <w:r>
        <w:rPr>
          <w:rStyle w:val="aditus"/>
        </w:rPr>
        <w:t>jūdĭcĭum</w:t>
      </w:r>
      <w:bookmarkStart w:id="1983" w:name="judicium"/>
      <w:bookmarkEnd w:id="1983"/>
      <w:r>
        <w:t xml:space="preserve">, </w:t>
      </w:r>
      <w:r w:rsidRPr="00EE7427">
        <w:rPr>
          <w:rStyle w:val="flexio"/>
        </w:rPr>
        <w:t>ĭi</w:t>
      </w:r>
      <w:r>
        <w:t xml:space="preserve">, </w:t>
      </w:r>
      <w:r>
        <w:rPr>
          <w:rStyle w:val="gt"/>
        </w:rPr>
        <w:t>n.</w:t>
      </w:r>
      <w:r w:rsidR="009D14D5">
        <w:t> :</w:t>
      </w:r>
      <w:r>
        <w:t xml:space="preserve"> </w:t>
      </w:r>
      <w:r>
        <w:rPr>
          <w:rStyle w:val="cnumerus2"/>
        </w:rPr>
        <w:t xml:space="preserve">I. </w:t>
      </w:r>
      <w:r>
        <w:rPr>
          <w:rStyle w:val="gt"/>
        </w:rPr>
        <w:t xml:space="preserve">[droit] </w:t>
      </w:r>
      <w:r>
        <w:rPr>
          <w:rStyle w:val="cnumerus2"/>
        </w:rPr>
        <w:t xml:space="preserve">1. </w:t>
      </w:r>
      <w:r>
        <w:t>action judiciaire, procès</w:t>
      </w:r>
      <w:r w:rsidR="00BE217D">
        <w:t> ;</w:t>
      </w:r>
      <w:r>
        <w:t xml:space="preserve"> </w:t>
      </w:r>
      <w:r>
        <w:rPr>
          <w:rStyle w:val="cnumerus2"/>
        </w:rPr>
        <w:t xml:space="preserve">2. </w:t>
      </w:r>
      <w:r>
        <w:t xml:space="preserve">jugement, sentence, décision, arrêt. </w:t>
      </w:r>
      <w:r>
        <w:rPr>
          <w:rStyle w:val="cnumerus2"/>
        </w:rPr>
        <w:t xml:space="preserve">II. </w:t>
      </w:r>
      <w:r>
        <w:rPr>
          <w:rStyle w:val="gt"/>
        </w:rPr>
        <w:t xml:space="preserve">[langue générale] </w:t>
      </w:r>
      <w:r>
        <w:rPr>
          <w:rStyle w:val="cnumerus2"/>
        </w:rPr>
        <w:t xml:space="preserve">1. </w:t>
      </w:r>
      <w:r>
        <w:t>jugement, opinion</w:t>
      </w:r>
      <w:r w:rsidR="00BE217D">
        <w:t> ;</w:t>
      </w:r>
      <w:r>
        <w:t xml:space="preserve"> </w:t>
      </w:r>
      <w:r>
        <w:rPr>
          <w:rStyle w:val="cnumerus2"/>
        </w:rPr>
        <w:t xml:space="preserve">2. </w:t>
      </w:r>
      <w:r>
        <w:t>faculté de juger, jugement, discernement</w:t>
      </w:r>
      <w:r w:rsidR="00BE217D">
        <w:t> ;</w:t>
      </w:r>
      <w:r>
        <w:t xml:space="preserve"> goût // réflexion. </w:t>
      </w:r>
    </w:p>
    <w:p w:rsidR="00BA7202" w:rsidRDefault="00BA7202" w:rsidP="00BA7202">
      <w:pPr>
        <w:pStyle w:val="vocabulum"/>
      </w:pPr>
      <w:r>
        <w:rPr>
          <w:rStyle w:val="aditus"/>
        </w:rPr>
        <w:t>jūdĭcō</w:t>
      </w:r>
      <w:bookmarkStart w:id="1984" w:name="judico"/>
      <w:bookmarkEnd w:id="198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rPr>
          <w:rStyle w:val="gt"/>
        </w:rPr>
        <w:t xml:space="preserve">[langue technique] </w:t>
      </w:r>
      <w:r>
        <w:rPr>
          <w:rStyle w:val="cnumerus2"/>
        </w:rPr>
        <w:t xml:space="preserve">1. </w:t>
      </w:r>
      <w:r>
        <w:t xml:space="preserve">appliquer (déclarer) le droit, juger, faire l’office de juge </w:t>
      </w:r>
      <w:r>
        <w:rPr>
          <w:rStyle w:val="gt"/>
        </w:rPr>
        <w:t xml:space="preserve">[par oppos. à </w:t>
      </w:r>
      <w:r>
        <w:rPr>
          <w:rStyle w:val="lit"/>
        </w:rPr>
        <w:t>jus dícere</w:t>
      </w:r>
      <w:r w:rsidR="009D14D5">
        <w:rPr>
          <w:rStyle w:val="gt"/>
        </w:rPr>
        <w:t> :</w:t>
      </w:r>
      <w:r>
        <w:rPr>
          <w:rStyle w:val="gt"/>
        </w:rPr>
        <w:t xml:space="preserve"> énoncer la règle de droit applicable au litige, fonction du magistrat préteur et non du juge</w:t>
      </w:r>
      <w:r w:rsidR="00E20E09">
        <w:rPr>
          <w:rStyle w:val="gt"/>
        </w:rPr>
        <w:t>]</w:t>
      </w:r>
      <w:r w:rsidR="00E20E09" w:rsidRPr="00E20E09">
        <w:t> ;</w:t>
      </w:r>
      <w:r>
        <w:t xml:space="preserve"> </w:t>
      </w:r>
      <w:r>
        <w:rPr>
          <w:rStyle w:val="cnumerus2"/>
        </w:rPr>
        <w:t xml:space="preserve">2. </w:t>
      </w:r>
      <w:r>
        <w:t>rendre un jugement, prononcer un arrêt // juger // [avec prop. inf. déclarer par un jugement que, reconnaître par une sentence que</w:t>
      </w:r>
      <w:r w:rsidR="00BE217D">
        <w:t> ;</w:t>
      </w:r>
      <w:r>
        <w:t xml:space="preserve"> </w:t>
      </w:r>
      <w:r>
        <w:rPr>
          <w:rStyle w:val="gt"/>
        </w:rPr>
        <w:t xml:space="preserve">[pass. pers.] </w:t>
      </w:r>
      <w:r>
        <w:t xml:space="preserve">// </w:t>
      </w:r>
      <w:r>
        <w:rPr>
          <w:rStyle w:val="lt"/>
        </w:rPr>
        <w:t>res judicátæ</w:t>
      </w:r>
      <w:r>
        <w:t>, les choses jugées</w:t>
      </w:r>
      <w:r w:rsidR="00BE217D">
        <w:t> ;</w:t>
      </w:r>
      <w:r>
        <w:t xml:space="preserve"> </w:t>
      </w:r>
      <w:r>
        <w:rPr>
          <w:rStyle w:val="cnumerus2"/>
        </w:rPr>
        <w:t xml:space="preserve">3. </w:t>
      </w:r>
      <w:r>
        <w:rPr>
          <w:rStyle w:val="gt"/>
        </w:rPr>
        <w:t>[en parl. du magistrat</w:t>
      </w:r>
      <w:r w:rsidR="00F11C2C">
        <w:rPr>
          <w:rStyle w:val="gt"/>
        </w:rPr>
        <w:t>]</w:t>
      </w:r>
      <w:r w:rsidR="00F11C2C">
        <w:t>,</w:t>
      </w:r>
      <w:r>
        <w:t xml:space="preserve"> se prononcer sur la peine à requérir devant le peuple, requérir // se prononcer sur un chef de culpabilité</w:t>
      </w:r>
      <w:r w:rsidR="00BE217D">
        <w:t> ;</w:t>
      </w:r>
      <w:r>
        <w:t xml:space="preserve"> </w:t>
      </w:r>
      <w:r>
        <w:rPr>
          <w:rStyle w:val="cnumerus2"/>
        </w:rPr>
        <w:t xml:space="preserve">4. </w:t>
      </w:r>
      <w:r>
        <w:t xml:space="preserve">condamner. </w:t>
      </w:r>
      <w:r>
        <w:rPr>
          <w:rStyle w:val="cnumerus2"/>
        </w:rPr>
        <w:t xml:space="preserve">II. </w:t>
      </w:r>
      <w:r>
        <w:rPr>
          <w:rStyle w:val="gt"/>
        </w:rPr>
        <w:t xml:space="preserve">[langue commune] </w:t>
      </w:r>
      <w:r>
        <w:rPr>
          <w:rStyle w:val="cnumerus2"/>
        </w:rPr>
        <w:t xml:space="preserve">1. </w:t>
      </w:r>
      <w:r>
        <w:t>juger, décider</w:t>
      </w:r>
      <w:r w:rsidR="00BE217D">
        <w:t> ;</w:t>
      </w:r>
      <w:r>
        <w:t xml:space="preserve"> </w:t>
      </w:r>
      <w:r>
        <w:rPr>
          <w:rStyle w:val="cnumerus2"/>
        </w:rPr>
        <w:t xml:space="preserve">2. </w:t>
      </w:r>
      <w:r>
        <w:t>porter une jugement</w:t>
      </w:r>
      <w:r w:rsidR="009D14D5">
        <w:t> :</w:t>
      </w:r>
      <w:r>
        <w:t xml:space="preserve"> </w:t>
      </w:r>
      <w:r>
        <w:rPr>
          <w:rStyle w:val="lt"/>
        </w:rPr>
        <w:t>de áliquo, de áliqua re áliquid</w:t>
      </w:r>
      <w:r>
        <w:t>, porter tel ou tel jugement sur qqn, sur qqch // juger, apprécier</w:t>
      </w:r>
      <w:r w:rsidR="00BE217D">
        <w:t> ;</w:t>
      </w:r>
      <w:r>
        <w:t xml:space="preserve"> </w:t>
      </w:r>
      <w:r>
        <w:rPr>
          <w:rStyle w:val="gt"/>
        </w:rPr>
        <w:t xml:space="preserve">[avec interr. indir.] </w:t>
      </w:r>
      <w:r>
        <w:t>// regarder comme, penser, être d’avis</w:t>
      </w:r>
      <w:r w:rsidR="009D14D5">
        <w:t> :</w:t>
      </w:r>
      <w:r>
        <w:t xml:space="preserve"> </w:t>
      </w:r>
      <w:r>
        <w:rPr>
          <w:rStyle w:val="lt"/>
        </w:rPr>
        <w:t>mortem malum</w:t>
      </w:r>
      <w:r>
        <w:t>, regarder le mort comme un mal</w:t>
      </w:r>
      <w:r w:rsidR="00BE217D">
        <w:t> ;</w:t>
      </w:r>
      <w:r>
        <w:t xml:space="preserve"> </w:t>
      </w:r>
      <w:r>
        <w:rPr>
          <w:rStyle w:val="gt"/>
        </w:rPr>
        <w:t xml:space="preserve">[avec prop. inf.] </w:t>
      </w:r>
      <w:r>
        <w:t>// déclarer, juger publiquement</w:t>
      </w:r>
      <w:r w:rsidR="009D14D5">
        <w:t> :</w:t>
      </w:r>
      <w:r>
        <w:t xml:space="preserve"> </w:t>
      </w:r>
      <w:r>
        <w:rPr>
          <w:rStyle w:val="lt"/>
        </w:rPr>
        <w:t>áliquem hostem</w:t>
      </w:r>
      <w:r>
        <w:t>, déclarer qqn ennemi public.</w:t>
      </w:r>
    </w:p>
    <w:p w:rsidR="00BA7202" w:rsidRDefault="00BA7202" w:rsidP="00BA7202">
      <w:pPr>
        <w:pStyle w:val="vocabulum"/>
      </w:pPr>
      <w:r>
        <w:rPr>
          <w:rStyle w:val="aditus"/>
        </w:rPr>
        <w:t>jungō</w:t>
      </w:r>
      <w:bookmarkStart w:id="1985" w:name="jungo"/>
      <w:bookmarkEnd w:id="1985"/>
      <w:r>
        <w:t xml:space="preserve">, </w:t>
      </w:r>
      <w:r w:rsidRPr="00CD4F3A">
        <w:rPr>
          <w:rStyle w:val="flexio"/>
        </w:rPr>
        <w:t>ĭs, ĕre, junxī, junctum</w:t>
      </w:r>
      <w:r>
        <w:t xml:space="preserve">, </w:t>
      </w:r>
      <w:r>
        <w:rPr>
          <w:rStyle w:val="gt"/>
        </w:rPr>
        <w:t>tr.</w:t>
      </w:r>
      <w:r w:rsidR="009D14D5">
        <w:t> :</w:t>
      </w:r>
      <w:r>
        <w:t xml:space="preserve"> </w:t>
      </w:r>
      <w:r>
        <w:rPr>
          <w:rStyle w:val="cnumerus2"/>
        </w:rPr>
        <w:t xml:space="preserve">1. </w:t>
      </w:r>
      <w:r>
        <w:t>joindre, lier, unir, assembler, attacher</w:t>
      </w:r>
      <w:r w:rsidR="00BE217D">
        <w:t> ;</w:t>
      </w:r>
      <w:r>
        <w:t xml:space="preserve"> </w:t>
      </w:r>
      <w:r>
        <w:rPr>
          <w:rStyle w:val="cnumerus2"/>
        </w:rPr>
        <w:t xml:space="preserve">2. </w:t>
      </w:r>
      <w:r>
        <w:rPr>
          <w:rStyle w:val="gt"/>
        </w:rPr>
        <w:t>[en part.].</w:t>
      </w:r>
      <w:r>
        <w:t xml:space="preserve"> atteler, etc.</w:t>
      </w:r>
      <w:r w:rsidR="00BE217D">
        <w:t> ;</w:t>
      </w:r>
      <w:r>
        <w:t xml:space="preserve"> </w:t>
      </w:r>
      <w:r>
        <w:rPr>
          <w:rStyle w:val="cnumerus2"/>
        </w:rPr>
        <w:t xml:space="preserve">3. </w:t>
      </w:r>
      <w:r>
        <w:rPr>
          <w:rStyle w:val="gt"/>
        </w:rPr>
        <w:t xml:space="preserve">[fig.] </w:t>
      </w:r>
      <w:r w:rsidR="003076DF" w:rsidRPr="003076DF">
        <w:rPr>
          <w:rStyle w:val="cnumerus2"/>
        </w:rPr>
        <w:t>a)</w:t>
      </w:r>
      <w:r w:rsidR="003076DF">
        <w:rPr>
          <w:rStyle w:val="gt"/>
        </w:rPr>
        <w:t xml:space="preserve"> v. un dict. </w:t>
      </w:r>
      <w:r w:rsidR="003076DF" w:rsidRPr="003076DF">
        <w:rPr>
          <w:rStyle w:val="cnumerus2"/>
        </w:rPr>
        <w:t>b)</w:t>
      </w:r>
      <w:r w:rsidR="003076DF">
        <w:rPr>
          <w:rStyle w:val="gt"/>
        </w:rPr>
        <w:t xml:space="preserve"> </w:t>
      </w:r>
      <w:r w:rsidR="003076DF" w:rsidRPr="003076DF">
        <w:rPr>
          <w:rStyle w:val="lt"/>
        </w:rPr>
        <w:t>pacem, fœdus, amicítiam cum áliquo</w:t>
      </w:r>
      <w:r w:rsidR="003076DF">
        <w:t>, faire la paix, un traité, une alliance avec qqn. ;</w:t>
      </w:r>
      <w:r w:rsidR="003076DF">
        <w:rPr>
          <w:rStyle w:val="gt"/>
        </w:rPr>
        <w:t xml:space="preserve"> </w:t>
      </w:r>
      <w:r w:rsidR="003076DF" w:rsidRPr="003076DF">
        <w:rPr>
          <w:rStyle w:val="lt"/>
        </w:rPr>
        <w:t>juncta socíetas Hanníbali</w:t>
      </w:r>
      <w:r w:rsidR="003076DF">
        <w:t xml:space="preserve">, un alliance fut conclue avec Hannibal </w:t>
      </w:r>
      <w:r w:rsidR="003076DF" w:rsidRPr="003076DF">
        <w:rPr>
          <w:rStyle w:val="cnumerus2"/>
        </w:rPr>
        <w:t>c)-e)</w:t>
      </w:r>
      <w:r w:rsidR="003076DF">
        <w:rPr>
          <w:rStyle w:val="gt"/>
        </w:rPr>
        <w:t xml:space="preserve"> v. un dict.</w:t>
      </w:r>
    </w:p>
    <w:p w:rsidR="00BA7202" w:rsidRDefault="00BA7202" w:rsidP="00BA7202">
      <w:pPr>
        <w:pStyle w:val="vocabulum"/>
      </w:pPr>
      <w:r>
        <w:rPr>
          <w:rStyle w:val="aditus"/>
        </w:rPr>
        <w:t>jūrāmentum</w:t>
      </w:r>
      <w:bookmarkStart w:id="1986" w:name="juramentum"/>
      <w:bookmarkEnd w:id="1986"/>
      <w:r>
        <w:t xml:space="preserve">, </w:t>
      </w:r>
      <w:r w:rsidRPr="00497DEC">
        <w:rPr>
          <w:rStyle w:val="flexio"/>
        </w:rPr>
        <w:t>i</w:t>
      </w:r>
      <w:r>
        <w:t xml:space="preserve">, </w:t>
      </w:r>
      <w:r>
        <w:rPr>
          <w:rStyle w:val="gt"/>
        </w:rPr>
        <w:t>n.</w:t>
      </w:r>
      <w:r w:rsidR="009D14D5">
        <w:t> :</w:t>
      </w:r>
      <w:r>
        <w:t xml:space="preserve"> serment. </w:t>
      </w:r>
    </w:p>
    <w:p w:rsidR="00BA7202" w:rsidRDefault="00BA7202" w:rsidP="00BA7202">
      <w:pPr>
        <w:pStyle w:val="vocabulum"/>
      </w:pPr>
      <w:r>
        <w:rPr>
          <w:rStyle w:val="aditus"/>
        </w:rPr>
        <w:t>jūrō</w:t>
      </w:r>
      <w:bookmarkStart w:id="1987" w:name="juro"/>
      <w:bookmarkEnd w:id="1987"/>
      <w:r>
        <w:t xml:space="preserve">, </w:t>
      </w:r>
      <w:r w:rsidRPr="00CD4F3A">
        <w:rPr>
          <w:rStyle w:val="flexio"/>
        </w:rPr>
        <w:t>ās, āre, āvī, ātum</w:t>
      </w:r>
      <w:r w:rsidR="009D14D5">
        <w:t> :</w:t>
      </w:r>
      <w:r>
        <w:t xml:space="preserve"> </w:t>
      </w:r>
      <w:r>
        <w:rPr>
          <w:rStyle w:val="cnumerus2"/>
        </w:rPr>
        <w:t xml:space="preserve">I. </w:t>
      </w:r>
      <w:r>
        <w:t xml:space="preserve">intr. </w:t>
      </w:r>
      <w:r>
        <w:rPr>
          <w:rStyle w:val="cnumerus2"/>
        </w:rPr>
        <w:t xml:space="preserve">1. </w:t>
      </w:r>
      <w:r>
        <w:t>jurer, faire serment</w:t>
      </w:r>
      <w:r w:rsidR="00BE217D">
        <w:t> ;</w:t>
      </w:r>
      <w:r>
        <w:t xml:space="preserve"> </w:t>
      </w:r>
      <w:r>
        <w:rPr>
          <w:rStyle w:val="lt"/>
        </w:rPr>
        <w:t>in hæc verba jurat</w:t>
      </w:r>
      <w:r>
        <w:t>, faire serment suivant cette formule</w:t>
      </w:r>
      <w:r w:rsidR="00BE217D">
        <w:t> ;</w:t>
      </w:r>
      <w:r>
        <w:t xml:space="preserve"> </w:t>
      </w:r>
      <w:r>
        <w:rPr>
          <w:rStyle w:val="cnumerus2"/>
        </w:rPr>
        <w:t xml:space="preserve">2. </w:t>
      </w:r>
      <w:r>
        <w:rPr>
          <w:rStyle w:val="gt"/>
        </w:rPr>
        <w:t xml:space="preserve">[avec </w:t>
      </w:r>
      <w:r>
        <w:rPr>
          <w:rStyle w:val="cnumerus2"/>
        </w:rPr>
        <w:t xml:space="preserve">acc. </w:t>
      </w:r>
      <w:r>
        <w:rPr>
          <w:rStyle w:val="gt"/>
        </w:rPr>
        <w:t xml:space="preserve">de l’objet intér.] </w:t>
      </w:r>
      <w:r>
        <w:rPr>
          <w:rStyle w:val="lt"/>
        </w:rPr>
        <w:t>veríssimum jusjurándum</w:t>
      </w:r>
      <w:r>
        <w:t>, faire le serment le plus conforme à la vérité</w:t>
      </w:r>
      <w:r w:rsidR="00BE217D">
        <w:t> ;</w:t>
      </w:r>
      <w:r>
        <w:t xml:space="preserve"> </w:t>
      </w:r>
      <w:r>
        <w:rPr>
          <w:rStyle w:val="gt"/>
        </w:rPr>
        <w:t xml:space="preserve">[pass.] </w:t>
      </w:r>
      <w:r>
        <w:t xml:space="preserve">// </w:t>
      </w:r>
      <w:r>
        <w:rPr>
          <w:rStyle w:val="lt"/>
        </w:rPr>
        <w:t>calúmniam</w:t>
      </w:r>
      <w:r>
        <w:t>, prêter serment touchant la mauvaise foi = jurer qu’on n’est pas de mauvaise foi</w:t>
      </w:r>
      <w:r w:rsidR="00BE217D">
        <w:t> ;</w:t>
      </w:r>
      <w:r>
        <w:t xml:space="preserve"> </w:t>
      </w:r>
      <w:r>
        <w:rPr>
          <w:rStyle w:val="cnumerus2"/>
        </w:rPr>
        <w:t xml:space="preserve">3. </w:t>
      </w:r>
      <w:r>
        <w:t xml:space="preserve">se conjurer, conspirer. </w:t>
      </w:r>
      <w:r>
        <w:rPr>
          <w:rStyle w:val="cnumerus2"/>
        </w:rPr>
        <w:t xml:space="preserve">II. </w:t>
      </w:r>
      <w:r>
        <w:t xml:space="preserve">tr. </w:t>
      </w:r>
      <w:r>
        <w:rPr>
          <w:rStyle w:val="cnumerus2"/>
        </w:rPr>
        <w:t xml:space="preserve">1. </w:t>
      </w:r>
      <w:r>
        <w:t xml:space="preserve">jurer, affirmer avec serment // </w:t>
      </w:r>
      <w:r>
        <w:rPr>
          <w:rStyle w:val="gt"/>
        </w:rPr>
        <w:t xml:space="preserve">[avec prop. inf.] </w:t>
      </w:r>
      <w:r>
        <w:t xml:space="preserve">jurer que // </w:t>
      </w:r>
      <w:r>
        <w:rPr>
          <w:rStyle w:val="gt"/>
        </w:rPr>
        <w:t xml:space="preserve">[attribut au nom.] </w:t>
      </w:r>
      <w:r>
        <w:rPr>
          <w:rStyle w:val="lt"/>
        </w:rPr>
        <w:t>jurábo ínteger esse</w:t>
      </w:r>
      <w:r>
        <w:t>, je jurerai que je suis irréprochable</w:t>
      </w:r>
      <w:r w:rsidR="00BE217D">
        <w:t> ;</w:t>
      </w:r>
      <w:r>
        <w:t xml:space="preserve"> </w:t>
      </w:r>
      <w:r>
        <w:rPr>
          <w:rStyle w:val="cnumerus2"/>
        </w:rPr>
        <w:t xml:space="preserve">2. </w:t>
      </w:r>
      <w:r>
        <w:t>jurer par qqn (qqch), attester qqn (qqch)</w:t>
      </w:r>
      <w:r w:rsidR="009D14D5">
        <w:t> :</w:t>
      </w:r>
      <w:r>
        <w:t xml:space="preserve"> </w:t>
      </w:r>
      <w:r>
        <w:rPr>
          <w:rStyle w:val="lt"/>
        </w:rPr>
        <w:t>Jovem lápidem</w:t>
      </w:r>
      <w:r>
        <w:t xml:space="preserve">, juger par le Jupiter de pierre. </w:t>
      </w:r>
    </w:p>
    <w:p w:rsidR="00BA7202" w:rsidRDefault="00BA7202" w:rsidP="00BA7202">
      <w:pPr>
        <w:pStyle w:val="vocabulum"/>
      </w:pPr>
      <w:r>
        <w:rPr>
          <w:rStyle w:val="aditus"/>
        </w:rPr>
        <w:t>jūs</w:t>
      </w:r>
      <w:bookmarkStart w:id="1988" w:name="jus"/>
      <w:bookmarkEnd w:id="1988"/>
      <w:r>
        <w:t xml:space="preserve">, jūris, </w:t>
      </w:r>
      <w:r>
        <w:rPr>
          <w:rStyle w:val="gt"/>
        </w:rPr>
        <w:t>n.</w:t>
      </w:r>
      <w:r w:rsidR="009D14D5">
        <w:t> :</w:t>
      </w:r>
      <w:r>
        <w:t xml:space="preserve"> droit. </w:t>
      </w:r>
    </w:p>
    <w:p w:rsidR="00BA7202" w:rsidRDefault="00BA7202" w:rsidP="00BA7202">
      <w:pPr>
        <w:pStyle w:val="vocabulum"/>
      </w:pPr>
      <w:r>
        <w:rPr>
          <w:rStyle w:val="aditus"/>
        </w:rPr>
        <w:t>jussi</w:t>
      </w:r>
      <w:bookmarkStart w:id="1989" w:name="jussi"/>
      <w:bookmarkEnd w:id="1989"/>
      <w:r>
        <w:t xml:space="preserve">, </w:t>
      </w:r>
      <w:r>
        <w:rPr>
          <w:rStyle w:val="gt"/>
        </w:rPr>
        <w:t xml:space="preserve">parf. de </w:t>
      </w:r>
      <w:r>
        <w:rPr>
          <w:rStyle w:val="lit"/>
        </w:rPr>
        <w:t>jŭbĕō</w:t>
      </w:r>
      <w:r>
        <w:t>.</w:t>
      </w:r>
    </w:p>
    <w:p w:rsidR="00BA7202" w:rsidRDefault="00BA7202" w:rsidP="00BA7202">
      <w:pPr>
        <w:pStyle w:val="vocabulum"/>
      </w:pPr>
      <w:r>
        <w:t xml:space="preserve">1 </w:t>
      </w:r>
      <w:r>
        <w:rPr>
          <w:rStyle w:val="aditus"/>
        </w:rPr>
        <w:t>jussus</w:t>
      </w:r>
      <w:bookmarkStart w:id="1990" w:name="jussus"/>
      <w:bookmarkEnd w:id="1990"/>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jŭbĕō</w:t>
      </w:r>
      <w:r>
        <w:t>.</w:t>
      </w:r>
    </w:p>
    <w:p w:rsidR="00BA7202" w:rsidRDefault="00BA7202" w:rsidP="00BA7202">
      <w:pPr>
        <w:pStyle w:val="vocabulum"/>
      </w:pPr>
      <w:r>
        <w:t xml:space="preserve">2 </w:t>
      </w:r>
      <w:r>
        <w:rPr>
          <w:rStyle w:val="aditus"/>
        </w:rPr>
        <w:t>jussŭs</w:t>
      </w:r>
      <w:r>
        <w:t xml:space="preserve">, </w:t>
      </w:r>
      <w:r>
        <w:rPr>
          <w:rStyle w:val="gt"/>
        </w:rPr>
        <w:t xml:space="preserve">abl. </w:t>
      </w:r>
      <w:r w:rsidRPr="001E186A">
        <w:rPr>
          <w:rStyle w:val="flexio"/>
        </w:rPr>
        <w:t>ū</w:t>
      </w:r>
      <w:r>
        <w:t>,</w:t>
      </w:r>
      <w:r>
        <w:rPr>
          <w:rStyle w:val="gt"/>
        </w:rPr>
        <w:t xml:space="preserve"> m.</w:t>
      </w:r>
      <w:r w:rsidR="009D14D5">
        <w:t> :</w:t>
      </w:r>
      <w:r>
        <w:t xml:space="preserve"> </w:t>
      </w:r>
      <w:r>
        <w:rPr>
          <w:rStyle w:val="gt"/>
        </w:rPr>
        <w:t xml:space="preserve">c. </w:t>
      </w:r>
      <w:r>
        <w:rPr>
          <w:rStyle w:val="lit"/>
        </w:rPr>
        <w:t>jussum</w:t>
      </w:r>
      <w:r w:rsidR="009D14D5">
        <w:t> :</w:t>
      </w:r>
      <w:r>
        <w:t xml:space="preserve"> </w:t>
      </w:r>
      <w:r>
        <w:rPr>
          <w:rStyle w:val="lt"/>
        </w:rPr>
        <w:t>vestro jussu</w:t>
      </w:r>
      <w:r>
        <w:t xml:space="preserve">, par votre ordre // autorisation. </w:t>
      </w:r>
    </w:p>
    <w:p w:rsidR="00BA7202" w:rsidRDefault="00BA7202" w:rsidP="00BA7202">
      <w:pPr>
        <w:pStyle w:val="vocabulum"/>
      </w:pPr>
      <w:r>
        <w:rPr>
          <w:rStyle w:val="aditus"/>
        </w:rPr>
        <w:t>justus</w:t>
      </w:r>
      <w:bookmarkStart w:id="1991" w:name="justus"/>
      <w:bookmarkEnd w:id="199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observe le droit, juste</w:t>
      </w:r>
      <w:r w:rsidR="00BE217D">
        <w:t> ;</w:t>
      </w:r>
      <w:r>
        <w:t xml:space="preserve"> </w:t>
      </w:r>
      <w:r>
        <w:rPr>
          <w:rStyle w:val="cnumerus2"/>
        </w:rPr>
        <w:t xml:space="preserve">2. </w:t>
      </w:r>
      <w:r>
        <w:t xml:space="preserve">qui est conforme au droit, juste, équitable // </w:t>
      </w:r>
      <w:r>
        <w:rPr>
          <w:rStyle w:val="lt"/>
        </w:rPr>
        <w:t>justum</w:t>
      </w:r>
      <w:r>
        <w:rPr>
          <w:rStyle w:val="gt"/>
        </w:rPr>
        <w:t xml:space="preserve"> [n. pris substt</w:t>
      </w:r>
      <w:r w:rsidR="00F11C2C">
        <w:rPr>
          <w:rStyle w:val="gt"/>
        </w:rPr>
        <w:t>]</w:t>
      </w:r>
      <w:r w:rsidR="00F11C2C">
        <w:t>,</w:t>
      </w:r>
      <w:r>
        <w:t xml:space="preserve"> le juste, la justice</w:t>
      </w:r>
      <w:r w:rsidR="00BE217D">
        <w:t> ;</w:t>
      </w:r>
      <w:r>
        <w:t xml:space="preserve"> </w:t>
      </w:r>
      <w:r>
        <w:rPr>
          <w:rStyle w:val="cnumerus2"/>
        </w:rPr>
        <w:t xml:space="preserve">3. </w:t>
      </w:r>
      <w:r>
        <w:t>juste, fondé, légitime</w:t>
      </w:r>
      <w:r w:rsidR="00BE217D">
        <w:t> ;</w:t>
      </w:r>
      <w:r>
        <w:t xml:space="preserve"> </w:t>
      </w:r>
      <w:r>
        <w:rPr>
          <w:rStyle w:val="cnumerus2"/>
        </w:rPr>
        <w:t xml:space="preserve">4. </w:t>
      </w:r>
      <w:r>
        <w:t>équitable, raisonnable</w:t>
      </w:r>
      <w:r w:rsidR="00BE217D">
        <w:t> ;</w:t>
      </w:r>
      <w:r>
        <w:t xml:space="preserve"> </w:t>
      </w:r>
      <w:r>
        <w:rPr>
          <w:rStyle w:val="cnumerus2"/>
        </w:rPr>
        <w:t xml:space="preserve">5. </w:t>
      </w:r>
      <w:r>
        <w:t>régulier, normal</w:t>
      </w:r>
      <w:r w:rsidR="00BE217D">
        <w:t> ;</w:t>
      </w:r>
      <w:r>
        <w:t xml:space="preserve"> </w:t>
      </w:r>
      <w:r>
        <w:rPr>
          <w:rStyle w:val="cnumerus2"/>
        </w:rPr>
        <w:t xml:space="preserve">6. </w:t>
      </w:r>
      <w:r>
        <w:t>qui convient, qui est bien</w:t>
      </w:r>
      <w:r w:rsidR="009D14D5">
        <w:t> :</w:t>
      </w:r>
      <w:r>
        <w:t xml:space="preserve"> </w:t>
      </w:r>
      <w:r>
        <w:rPr>
          <w:rStyle w:val="lt"/>
        </w:rPr>
        <w:t>justa muri altitúdo</w:t>
      </w:r>
      <w:r>
        <w:t xml:space="preserve"> // </w:t>
      </w:r>
      <w:r>
        <w:rPr>
          <w:rStyle w:val="gt"/>
        </w:rPr>
        <w:t xml:space="preserve">[avec n. pris substt] </w:t>
      </w:r>
      <w:r>
        <w:rPr>
          <w:rStyle w:val="lt"/>
        </w:rPr>
        <w:t>plus justo</w:t>
      </w:r>
      <w:r>
        <w:t>, plus que de raison, plus qu’il convient, trop</w:t>
      </w:r>
      <w:r w:rsidR="00BE217D">
        <w:t> ;</w:t>
      </w:r>
      <w:r>
        <w:t xml:space="preserve"> praeter justum, même sens,</w:t>
      </w:r>
      <w:r w:rsidR="00BE217D">
        <w:t> ;</w:t>
      </w:r>
      <w:r>
        <w:t xml:space="preserve"> </w:t>
      </w:r>
      <w:r>
        <w:rPr>
          <w:rStyle w:val="lt"/>
        </w:rPr>
        <w:t>lóngior justo</w:t>
      </w:r>
      <w:r>
        <w:t>, trop long</w:t>
      </w:r>
      <w:r w:rsidR="00BE217D">
        <w:t> ;</w:t>
      </w:r>
      <w:r>
        <w:t xml:space="preserve"> </w:t>
      </w:r>
      <w:r>
        <w:rPr>
          <w:rStyle w:val="gt"/>
        </w:rPr>
        <w:t xml:space="preserve">v. </w:t>
      </w:r>
      <w:r>
        <w:rPr>
          <w:rStyle w:val="lit"/>
        </w:rPr>
        <w:t>justa</w:t>
      </w:r>
      <w:r w:rsidR="00BE217D">
        <w:t> ;</w:t>
      </w:r>
      <w:r>
        <w:t xml:space="preserve"> </w:t>
      </w:r>
      <w:r>
        <w:rPr>
          <w:rStyle w:val="cnumerus2"/>
        </w:rPr>
        <w:t xml:space="preserve">7. </w:t>
      </w:r>
      <w:r>
        <w:rPr>
          <w:rStyle w:val="gt"/>
        </w:rPr>
        <w:t xml:space="preserve">[chrét.] </w:t>
      </w:r>
      <w:r>
        <w:t>vertueux, pieux.</w:t>
      </w:r>
    </w:p>
    <w:p w:rsidR="00BA7202" w:rsidRDefault="00BA7202" w:rsidP="00BA7202">
      <w:pPr>
        <w:pStyle w:val="vocabulum"/>
      </w:pPr>
      <w:r>
        <w:rPr>
          <w:rStyle w:val="aditus"/>
        </w:rPr>
        <w:t>jŭvĕnis</w:t>
      </w:r>
      <w:bookmarkStart w:id="1992" w:name="juvenis"/>
      <w:bookmarkEnd w:id="1992"/>
      <w:r>
        <w:t xml:space="preserve">, </w:t>
      </w:r>
      <w:r w:rsidRPr="001E186A">
        <w:rPr>
          <w:rStyle w:val="flexio"/>
        </w:rPr>
        <w:t>is</w:t>
      </w:r>
      <w:r>
        <w:t xml:space="preserve">, </w:t>
      </w:r>
      <w:r>
        <w:rPr>
          <w:rStyle w:val="gt"/>
        </w:rPr>
        <w:t>m.</w:t>
      </w:r>
      <w:r w:rsidR="009D14D5">
        <w:t> :</w:t>
      </w:r>
      <w:r>
        <w:t xml:space="preserve"> homme jeune. </w:t>
      </w:r>
    </w:p>
    <w:p w:rsidR="00BA7202" w:rsidRDefault="00BA7202" w:rsidP="00BA7202">
      <w:pPr>
        <w:pStyle w:val="vocabulum"/>
      </w:pPr>
      <w:r>
        <w:rPr>
          <w:rStyle w:val="aditus"/>
        </w:rPr>
        <w:t>jŭvō</w:t>
      </w:r>
      <w:bookmarkStart w:id="1993" w:name="juvo"/>
      <w:bookmarkEnd w:id="1993"/>
      <w:r>
        <w:t xml:space="preserve">, </w:t>
      </w:r>
      <w:r w:rsidRPr="00CD4F3A">
        <w:rPr>
          <w:rStyle w:val="flexio"/>
        </w:rPr>
        <w:t>ās, āre, jūvī, jūtum</w:t>
      </w:r>
      <w:r>
        <w:t xml:space="preserve">, </w:t>
      </w:r>
      <w:r>
        <w:rPr>
          <w:rStyle w:val="gt"/>
        </w:rPr>
        <w:t>tr.</w:t>
      </w:r>
      <w:r w:rsidR="009D14D5">
        <w:t> :</w:t>
      </w:r>
      <w:r>
        <w:t xml:space="preserve"> </w:t>
      </w:r>
      <w:r>
        <w:rPr>
          <w:rStyle w:val="cnumerus2"/>
        </w:rPr>
        <w:t xml:space="preserve">1. </w:t>
      </w:r>
      <w:r>
        <w:t>aider, seconder, assister, être utile, servir</w:t>
      </w:r>
      <w:r w:rsidR="00BE217D">
        <w:t> ;</w:t>
      </w:r>
      <w:r>
        <w:t xml:space="preserve"> </w:t>
      </w:r>
      <w:r>
        <w:rPr>
          <w:rStyle w:val="cnumerus2"/>
        </w:rPr>
        <w:t xml:space="preserve">2. </w:t>
      </w:r>
      <w:r>
        <w:t xml:space="preserve">faire plaisir. </w:t>
      </w:r>
    </w:p>
    <w:p w:rsidR="00BA7202" w:rsidRDefault="00BA7202" w:rsidP="00BA7202">
      <w:pPr>
        <w:pStyle w:val="Titre4"/>
      </w:pPr>
      <w:r>
        <w:t>L</w:t>
      </w:r>
      <w:bookmarkStart w:id="1994" w:name="zzl"/>
      <w:bookmarkEnd w:id="1994"/>
      <w:r>
        <w:t xml:space="preserve"> — </w:t>
      </w:r>
    </w:p>
    <w:p w:rsidR="00BA7202" w:rsidRDefault="00BA7202" w:rsidP="00BA7202">
      <w:pPr>
        <w:pStyle w:val="vocabulum"/>
      </w:pPr>
      <w:r>
        <w:rPr>
          <w:rStyle w:val="aditus"/>
        </w:rPr>
        <w:t>Labánus</w:t>
      </w:r>
      <w:bookmarkStart w:id="1995" w:name="labanus"/>
      <w:bookmarkEnd w:id="1995"/>
      <w:r>
        <w:t xml:space="preserve">, </w:t>
      </w:r>
      <w:r w:rsidRPr="00497DEC">
        <w:rPr>
          <w:rStyle w:val="flexio"/>
        </w:rPr>
        <w:t>i</w:t>
      </w:r>
      <w:r>
        <w:t xml:space="preserve">, </w:t>
      </w:r>
      <w:r>
        <w:rPr>
          <w:rStyle w:val="gt"/>
        </w:rPr>
        <w:t>m.</w:t>
      </w:r>
      <w:r w:rsidR="009D14D5">
        <w:t> :</w:t>
      </w:r>
      <w:r>
        <w:t xml:space="preserve"> Labán </w:t>
      </w:r>
      <w:r>
        <w:rPr>
          <w:rStyle w:val="gt"/>
        </w:rPr>
        <w:t>[nom d’homme].</w:t>
      </w:r>
      <w:r>
        <w:t xml:space="preserve"> </w:t>
      </w:r>
    </w:p>
    <w:p w:rsidR="00BA7202" w:rsidRDefault="00BA7202" w:rsidP="00BA7202">
      <w:pPr>
        <w:pStyle w:val="vocabulum"/>
      </w:pPr>
      <w:r>
        <w:t xml:space="preserve">1 </w:t>
      </w:r>
      <w:r>
        <w:rPr>
          <w:rStyle w:val="aditus"/>
        </w:rPr>
        <w:t>lābŏr</w:t>
      </w:r>
      <w:bookmarkStart w:id="1996" w:name="labor"/>
      <w:bookmarkEnd w:id="1996"/>
      <w:r>
        <w:t xml:space="preserve">, </w:t>
      </w:r>
      <w:r w:rsidRPr="005D6229">
        <w:rPr>
          <w:rStyle w:val="flexio"/>
        </w:rPr>
        <w:t>bĕrĭs, bī, lapsus sum</w:t>
      </w:r>
      <w:r>
        <w:t xml:space="preserve">, </w:t>
      </w:r>
      <w:r>
        <w:rPr>
          <w:rStyle w:val="gt"/>
        </w:rPr>
        <w:t>intr.</w:t>
      </w:r>
      <w:r w:rsidR="009D14D5">
        <w:t> :</w:t>
      </w:r>
      <w:r>
        <w:t xml:space="preserve"> </w:t>
      </w:r>
      <w:r>
        <w:rPr>
          <w:rStyle w:val="cnumerus2"/>
        </w:rPr>
        <w:t xml:space="preserve">1. </w:t>
      </w:r>
      <w:r>
        <w:t>glisser, trébucher, tomber</w:t>
      </w:r>
      <w:r w:rsidR="00BE217D">
        <w:t> ;</w:t>
      </w:r>
      <w:r>
        <w:t xml:space="preserve"> </w:t>
      </w:r>
      <w:r>
        <w:rPr>
          <w:rStyle w:val="cnumerus2"/>
        </w:rPr>
        <w:t xml:space="preserve">2. </w:t>
      </w:r>
      <w:r>
        <w:rPr>
          <w:rStyle w:val="gt"/>
        </w:rPr>
        <w:t xml:space="preserve">[fig.] </w:t>
      </w:r>
      <w:r>
        <w:t xml:space="preserve">// </w:t>
      </w:r>
      <w:r>
        <w:rPr>
          <w:rStyle w:val="gt"/>
        </w:rPr>
        <w:t xml:space="preserve">[chrét.] </w:t>
      </w:r>
      <w:r>
        <w:t xml:space="preserve">déchoir, pécher. </w:t>
      </w:r>
    </w:p>
    <w:p w:rsidR="00BA7202" w:rsidRDefault="00BA7202" w:rsidP="00BA7202">
      <w:pPr>
        <w:pStyle w:val="vocabulum"/>
      </w:pPr>
      <w:r>
        <w:t xml:space="preserve">2 </w:t>
      </w:r>
      <w:r>
        <w:rPr>
          <w:rStyle w:val="aditus"/>
        </w:rPr>
        <w:t>lăbŏr</w:t>
      </w:r>
      <w:r>
        <w:t xml:space="preserve">, </w:t>
      </w:r>
      <w:r w:rsidRPr="00EE7427">
        <w:rPr>
          <w:rStyle w:val="flexio"/>
        </w:rPr>
        <w:t>ōris</w:t>
      </w:r>
      <w:r>
        <w:t xml:space="preserve">, </w:t>
      </w:r>
      <w:r>
        <w:rPr>
          <w:rStyle w:val="gt"/>
        </w:rPr>
        <w:t>m.</w:t>
      </w:r>
      <w:r w:rsidR="009D14D5">
        <w:t> :</w:t>
      </w:r>
      <w:r>
        <w:t xml:space="preserve"> </w:t>
      </w:r>
      <w:r>
        <w:rPr>
          <w:rStyle w:val="cnumerus2"/>
        </w:rPr>
        <w:t xml:space="preserve">1. </w:t>
      </w:r>
      <w:r>
        <w:t>peine qu’on se donne pour faire qqch, fatigue, labeur, travail</w:t>
      </w:r>
      <w:r w:rsidR="00BE217D">
        <w:t> ;</w:t>
      </w:r>
      <w:r>
        <w:t xml:space="preserve"> </w:t>
      </w:r>
      <w:r>
        <w:rPr>
          <w:rStyle w:val="cnumerus2"/>
        </w:rPr>
        <w:t xml:space="preserve">2. </w:t>
      </w:r>
      <w:r>
        <w:t>travail, activité dépensée</w:t>
      </w:r>
      <w:r w:rsidR="00BE217D">
        <w:t> ;</w:t>
      </w:r>
      <w:r>
        <w:t xml:space="preserve"> </w:t>
      </w:r>
      <w:r>
        <w:rPr>
          <w:rStyle w:val="cnumerus2"/>
        </w:rPr>
        <w:t xml:space="preserve">3. </w:t>
      </w:r>
      <w:r>
        <w:t>travail, tâche à accomplir</w:t>
      </w:r>
      <w:r w:rsidR="00BE217D">
        <w:t> ;</w:t>
      </w:r>
      <w:r>
        <w:t xml:space="preserve"> </w:t>
      </w:r>
      <w:r>
        <w:rPr>
          <w:rStyle w:val="cnumerus2"/>
        </w:rPr>
        <w:t xml:space="preserve">4. </w:t>
      </w:r>
      <w:r>
        <w:t>travail, résultat de la peine</w:t>
      </w:r>
      <w:r w:rsidR="00BE217D">
        <w:t> ;</w:t>
      </w:r>
      <w:r>
        <w:t xml:space="preserve"> </w:t>
      </w:r>
      <w:r>
        <w:rPr>
          <w:rStyle w:val="cnumerus2"/>
        </w:rPr>
        <w:t xml:space="preserve">5. </w:t>
      </w:r>
      <w:r>
        <w:t>situation pénible, malheur</w:t>
      </w:r>
      <w:r w:rsidR="00BE217D">
        <w:t> ;</w:t>
      </w:r>
      <w:r>
        <w:t xml:space="preserve"> </w:t>
      </w:r>
      <w:r>
        <w:rPr>
          <w:rStyle w:val="cnumerus2"/>
        </w:rPr>
        <w:t xml:space="preserve">6. </w:t>
      </w:r>
      <w:r>
        <w:t xml:space="preserve">malaise, maladie. </w:t>
      </w:r>
    </w:p>
    <w:p w:rsidR="00BA7202" w:rsidRDefault="00BA7202" w:rsidP="00BA7202">
      <w:pPr>
        <w:pStyle w:val="vocabulum"/>
      </w:pPr>
      <w:r>
        <w:rPr>
          <w:rStyle w:val="aditus"/>
        </w:rPr>
        <w:t>lāc</w:t>
      </w:r>
      <w:bookmarkStart w:id="1997" w:name="lac"/>
      <w:bookmarkEnd w:id="1997"/>
      <w:r>
        <w:t xml:space="preserve">, lactis, </w:t>
      </w:r>
      <w:r>
        <w:rPr>
          <w:rStyle w:val="gt"/>
        </w:rPr>
        <w:t>n.</w:t>
      </w:r>
      <w:r w:rsidR="009D14D5">
        <w:t> :</w:t>
      </w:r>
      <w:r>
        <w:t xml:space="preserve"> lait. </w:t>
      </w:r>
    </w:p>
    <w:p w:rsidR="00BA7202" w:rsidRDefault="00BA7202" w:rsidP="00BA7202">
      <w:pPr>
        <w:pStyle w:val="vocabulum"/>
      </w:pPr>
      <w:r>
        <w:rPr>
          <w:rStyle w:val="aditus"/>
        </w:rPr>
        <w:t>lăcessō</w:t>
      </w:r>
      <w:bookmarkStart w:id="1998" w:name="lacesso"/>
      <w:bookmarkEnd w:id="1998"/>
      <w:r>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t xml:space="preserve">, </w:t>
      </w:r>
      <w:r>
        <w:rPr>
          <w:rStyle w:val="gt"/>
        </w:rPr>
        <w:t>tr.</w:t>
      </w:r>
      <w:r w:rsidR="009D14D5">
        <w:t> :</w:t>
      </w:r>
      <w:r>
        <w:t xml:space="preserve"> </w:t>
      </w:r>
      <w:r>
        <w:rPr>
          <w:rStyle w:val="cnumerus2"/>
        </w:rPr>
        <w:t xml:space="preserve">1. </w:t>
      </w:r>
      <w:r>
        <w:t>harceler, exciter, provoquer, irriter, exaspérer</w:t>
      </w:r>
      <w:r w:rsidR="00BE217D">
        <w:t> ;</w:t>
      </w:r>
      <w:r>
        <w:t xml:space="preserve"> </w:t>
      </w:r>
      <w:r>
        <w:rPr>
          <w:rStyle w:val="cnumerus2"/>
        </w:rPr>
        <w:t xml:space="preserve">2. </w:t>
      </w:r>
      <w:r>
        <w:t xml:space="preserve">exciter à, stimuler vers, pousser à </w:t>
      </w:r>
      <w:r>
        <w:rPr>
          <w:rStyle w:val="gt"/>
        </w:rPr>
        <w:t xml:space="preserve">[avec </w:t>
      </w:r>
      <w:r>
        <w:rPr>
          <w:rStyle w:val="lit"/>
        </w:rPr>
        <w:t>ad</w:t>
      </w:r>
      <w:r>
        <w:rPr>
          <w:rStyle w:val="gt"/>
        </w:rPr>
        <w:t xml:space="preserve"> et gérondif] </w:t>
      </w:r>
      <w:r>
        <w:t>// provoquer, amener par excitation</w:t>
      </w:r>
      <w:r w:rsidR="00663011">
        <w:t>,</w:t>
      </w:r>
      <w:r>
        <w:t xml:space="preserve"> allumer. </w:t>
      </w:r>
    </w:p>
    <w:p w:rsidR="00BA7202" w:rsidRDefault="00BA7202" w:rsidP="00BA7202">
      <w:pPr>
        <w:pStyle w:val="vocabulum"/>
      </w:pPr>
      <w:r>
        <w:rPr>
          <w:rStyle w:val="aditus"/>
        </w:rPr>
        <w:t>lăcrĭma</w:t>
      </w:r>
      <w:bookmarkStart w:id="1999" w:name="lacrima"/>
      <w:bookmarkEnd w:id="1999"/>
      <w:r>
        <w:t xml:space="preserve">, </w:t>
      </w:r>
      <w:r w:rsidRPr="00497DEC">
        <w:rPr>
          <w:rStyle w:val="flexio"/>
        </w:rPr>
        <w:t>ae</w:t>
      </w:r>
      <w:r>
        <w:t xml:space="preserve">, </w:t>
      </w:r>
      <w:r>
        <w:rPr>
          <w:rStyle w:val="gt"/>
        </w:rPr>
        <w:t>f.</w:t>
      </w:r>
      <w:r w:rsidR="009D14D5">
        <w:t> :</w:t>
      </w:r>
      <w:r>
        <w:t xml:space="preserve"> larme. </w:t>
      </w:r>
    </w:p>
    <w:p w:rsidR="00BA7202" w:rsidRDefault="00BA7202" w:rsidP="00BA7202">
      <w:pPr>
        <w:pStyle w:val="vocabulum"/>
      </w:pPr>
      <w:r>
        <w:rPr>
          <w:rStyle w:val="aditus"/>
        </w:rPr>
        <w:t>laetŏr</w:t>
      </w:r>
      <w:bookmarkStart w:id="2000" w:name="laetor"/>
      <w:bookmarkEnd w:id="2000"/>
      <w:r>
        <w:t xml:space="preserve">, </w:t>
      </w:r>
      <w:r w:rsidRPr="00FC73E1">
        <w:rPr>
          <w:rStyle w:val="flexio"/>
        </w:rPr>
        <w:t>ārĭs, ārī, ātus sum</w:t>
      </w:r>
      <w:r>
        <w:t xml:space="preserve">, </w:t>
      </w:r>
      <w:r>
        <w:rPr>
          <w:rStyle w:val="gt"/>
        </w:rPr>
        <w:t>intr.</w:t>
      </w:r>
      <w:r w:rsidR="009D14D5">
        <w:t> :</w:t>
      </w:r>
      <w:r>
        <w:t xml:space="preserve"> se réjouir. </w:t>
      </w:r>
    </w:p>
    <w:p w:rsidR="00BA7202" w:rsidRDefault="00BA7202" w:rsidP="00BA7202">
      <w:pPr>
        <w:pStyle w:val="vocabulum"/>
      </w:pPr>
      <w:r>
        <w:rPr>
          <w:rStyle w:val="aditus"/>
        </w:rPr>
        <w:t>laetus</w:t>
      </w:r>
      <w:bookmarkStart w:id="2001" w:name="laetus"/>
      <w:bookmarkEnd w:id="2001"/>
      <w:r>
        <w:t xml:space="preserve">, </w:t>
      </w:r>
      <w:r w:rsidRPr="00FC73E1">
        <w:rPr>
          <w:rStyle w:val="flexio"/>
        </w:rPr>
        <w:t xml:space="preserve">a, </w:t>
      </w:r>
      <w:r w:rsidRPr="007F2AC0">
        <w:rPr>
          <w:rStyle w:val="flexio"/>
        </w:rPr>
        <w:t>um</w:t>
      </w:r>
      <w:r w:rsidR="009D14D5">
        <w:t> :</w:t>
      </w:r>
      <w:r>
        <w:t xml:space="preserve"> joyeux. </w:t>
      </w:r>
    </w:p>
    <w:p w:rsidR="00BA7202" w:rsidRDefault="00BA7202" w:rsidP="00BA7202">
      <w:pPr>
        <w:pStyle w:val="vocabulum"/>
      </w:pPr>
      <w:r>
        <w:rPr>
          <w:rStyle w:val="aditus"/>
        </w:rPr>
        <w:t>laevus</w:t>
      </w:r>
      <w:bookmarkStart w:id="2002" w:name="laevus"/>
      <w:bookmarkEnd w:id="2002"/>
      <w:r>
        <w:t xml:space="preserve">, </w:t>
      </w:r>
      <w:r w:rsidRPr="00FC73E1">
        <w:rPr>
          <w:rStyle w:val="flexio"/>
        </w:rPr>
        <w:t xml:space="preserve">a, </w:t>
      </w:r>
      <w:r w:rsidRPr="007F2AC0">
        <w:rPr>
          <w:rStyle w:val="flexio"/>
        </w:rPr>
        <w:t>um</w:t>
      </w:r>
      <w:r w:rsidR="009D14D5">
        <w:t> :</w:t>
      </w:r>
      <w:r>
        <w:t xml:space="preserve"> gauche. </w:t>
      </w:r>
    </w:p>
    <w:p w:rsidR="00BA7202" w:rsidRDefault="00BA7202" w:rsidP="00BA7202">
      <w:pPr>
        <w:pStyle w:val="vocabulum"/>
      </w:pPr>
      <w:r>
        <w:rPr>
          <w:rStyle w:val="aditus"/>
        </w:rPr>
        <w:t>lăgoena</w:t>
      </w:r>
      <w:bookmarkStart w:id="2003" w:name="lagoena"/>
      <w:bookmarkEnd w:id="2003"/>
      <w:r>
        <w:t xml:space="preserve"> (-gōna, -gūna), </w:t>
      </w:r>
      <w:r w:rsidRPr="00497DEC">
        <w:rPr>
          <w:rStyle w:val="flexio"/>
        </w:rPr>
        <w:t>ae</w:t>
      </w:r>
      <w:r>
        <w:t xml:space="preserve">, </w:t>
      </w:r>
      <w:r>
        <w:rPr>
          <w:rStyle w:val="gt"/>
        </w:rPr>
        <w:t>f.</w:t>
      </w:r>
      <w:r w:rsidR="009D14D5">
        <w:t> :</w:t>
      </w:r>
      <w:r>
        <w:t xml:space="preserve"> bouteille &gt; </w:t>
      </w:r>
      <w:r>
        <w:rPr>
          <w:rStyle w:val="gt"/>
        </w:rPr>
        <w:t>formes vulg.</w:t>
      </w:r>
      <w:r w:rsidR="009F699C">
        <w:rPr>
          <w:rStyle w:val="gt"/>
        </w:rPr>
        <w:t xml:space="preserve"> </w:t>
      </w:r>
      <w:r>
        <w:rPr>
          <w:rStyle w:val="lit"/>
        </w:rPr>
        <w:t>lagúna, lagéna, laguéna, laguína</w:t>
      </w:r>
      <w:r>
        <w:t>.</w:t>
      </w:r>
    </w:p>
    <w:p w:rsidR="00BA7202" w:rsidRDefault="00BA7202" w:rsidP="00BA7202">
      <w:pPr>
        <w:pStyle w:val="vocabulum"/>
      </w:pPr>
      <w:r>
        <w:t xml:space="preserve">1 </w:t>
      </w:r>
      <w:r>
        <w:rPr>
          <w:rStyle w:val="aditus"/>
        </w:rPr>
        <w:t>lāmenta</w:t>
      </w:r>
      <w:bookmarkStart w:id="2004" w:name="lamenta"/>
      <w:bookmarkEnd w:id="2004"/>
      <w:r>
        <w:t xml:space="preserve">, </w:t>
      </w:r>
      <w:r w:rsidRPr="00497DEC">
        <w:rPr>
          <w:rStyle w:val="flexio"/>
        </w:rPr>
        <w:t>ae</w:t>
      </w:r>
      <w:r>
        <w:t xml:space="preserve">, </w:t>
      </w:r>
      <w:r>
        <w:rPr>
          <w:rStyle w:val="gt"/>
        </w:rPr>
        <w:t>f.</w:t>
      </w:r>
      <w:r w:rsidR="009D14D5">
        <w:t> :</w:t>
      </w:r>
      <w:r>
        <w:t xml:space="preserve"> lamentation. </w:t>
      </w:r>
    </w:p>
    <w:p w:rsidR="00BA7202" w:rsidRDefault="00BA7202" w:rsidP="00BA7202">
      <w:pPr>
        <w:pStyle w:val="vocabulum"/>
      </w:pPr>
      <w:r>
        <w:t xml:space="preserve">2 </w:t>
      </w:r>
      <w:r>
        <w:rPr>
          <w:rStyle w:val="aditus"/>
        </w:rPr>
        <w:t>lāmenta</w:t>
      </w:r>
      <w:r>
        <w:t xml:space="preserve">, </w:t>
      </w:r>
      <w:r w:rsidRPr="007F2AC0">
        <w:rPr>
          <w:rStyle w:val="flexio"/>
        </w:rPr>
        <w:t>ōrum</w:t>
      </w:r>
      <w:r>
        <w:t xml:space="preserve">, </w:t>
      </w:r>
      <w:r>
        <w:rPr>
          <w:rStyle w:val="gt"/>
        </w:rPr>
        <w:t>n.</w:t>
      </w:r>
      <w:r w:rsidR="009F699C">
        <w:rPr>
          <w:rStyle w:val="gt"/>
        </w:rPr>
        <w:t xml:space="preserve"> </w:t>
      </w:r>
      <w:r>
        <w:rPr>
          <w:rStyle w:val="gt"/>
        </w:rPr>
        <w:t>pl.</w:t>
      </w:r>
      <w:r w:rsidR="009D14D5">
        <w:rPr>
          <w:rStyle w:val="gt"/>
        </w:rPr>
        <w:t> :</w:t>
      </w:r>
      <w:r>
        <w:t xml:space="preserve"> lamentations, gémissements. </w:t>
      </w:r>
    </w:p>
    <w:p w:rsidR="00BA7202" w:rsidRDefault="00BA7202" w:rsidP="00BA7202">
      <w:pPr>
        <w:pStyle w:val="vocabulum"/>
      </w:pPr>
      <w:r>
        <w:rPr>
          <w:rStyle w:val="aditus"/>
        </w:rPr>
        <w:t>lāmentŏr</w:t>
      </w:r>
      <w:bookmarkStart w:id="2005" w:name="lamentor"/>
      <w:bookmarkEnd w:id="2005"/>
      <w:r>
        <w:t xml:space="preserve">, </w:t>
      </w:r>
      <w:r w:rsidRPr="00FC73E1">
        <w:rPr>
          <w:rStyle w:val="flexio"/>
        </w:rPr>
        <w:t>ārĭs, ārī, ātus sum</w:t>
      </w:r>
      <w:r w:rsidR="009D14D5">
        <w:t> :</w:t>
      </w:r>
      <w:r>
        <w:t xml:space="preserve"> </w:t>
      </w:r>
      <w:r>
        <w:rPr>
          <w:rStyle w:val="cnumerus2"/>
        </w:rPr>
        <w:t xml:space="preserve">1. </w:t>
      </w:r>
      <w:r>
        <w:rPr>
          <w:rStyle w:val="gt"/>
        </w:rPr>
        <w:t>intr.</w:t>
      </w:r>
      <w:r>
        <w:t xml:space="preserve"> pleurer, gémir, se plaindre</w:t>
      </w:r>
      <w:r w:rsidR="00BE217D">
        <w:t> ;</w:t>
      </w:r>
      <w:r>
        <w:t xml:space="preserve"> </w:t>
      </w:r>
      <w:r>
        <w:rPr>
          <w:rStyle w:val="cnumerus2"/>
        </w:rPr>
        <w:t xml:space="preserve">2. </w:t>
      </w:r>
      <w:r>
        <w:rPr>
          <w:rStyle w:val="gt"/>
        </w:rPr>
        <w:t>tr.</w:t>
      </w:r>
      <w:r>
        <w:t xml:space="preserve"> se lamenter sur, déplorer</w:t>
      </w:r>
      <w:r w:rsidR="00BE217D">
        <w:t> ;</w:t>
      </w:r>
      <w:r>
        <w:t xml:space="preserve"> </w:t>
      </w:r>
      <w:r>
        <w:rPr>
          <w:rStyle w:val="cnumerus2"/>
        </w:rPr>
        <w:t xml:space="preserve">3. </w:t>
      </w:r>
      <w:r>
        <w:rPr>
          <w:rStyle w:val="lt"/>
        </w:rPr>
        <w:t>lamentátus</w:t>
      </w:r>
      <w:r>
        <w:rPr>
          <w:rStyle w:val="gt"/>
        </w:rPr>
        <w:t xml:space="preserve"> [au sens pass.] </w:t>
      </w:r>
      <w:r>
        <w:rPr>
          <w:rStyle w:val="cnumerus2"/>
        </w:rPr>
        <w:t xml:space="preserve">a) </w:t>
      </w:r>
      <w:r>
        <w:t xml:space="preserve">pleuré, déploré </w:t>
      </w:r>
      <w:r>
        <w:rPr>
          <w:rStyle w:val="cnumerus2"/>
        </w:rPr>
        <w:t xml:space="preserve">b) </w:t>
      </w:r>
      <w:r>
        <w:t xml:space="preserve">qui retentit de lamentation // </w:t>
      </w:r>
      <w:r>
        <w:rPr>
          <w:rStyle w:val="gt"/>
        </w:rPr>
        <w:t xml:space="preserve">[pass. impers.] </w:t>
      </w:r>
      <w:r>
        <w:rPr>
          <w:rStyle w:val="lt"/>
        </w:rPr>
        <w:t>lamentátur</w:t>
      </w:r>
      <w:r>
        <w:t xml:space="preserve">, on se lamente. </w:t>
      </w:r>
    </w:p>
    <w:p w:rsidR="00BA7202" w:rsidRPr="00930EE0" w:rsidRDefault="00BA7202" w:rsidP="00BA7202">
      <w:pPr>
        <w:pStyle w:val="vocabulum"/>
        <w:rPr>
          <w:lang w:val="it-IT"/>
        </w:rPr>
      </w:pPr>
      <w:r w:rsidRPr="00930EE0">
        <w:rPr>
          <w:rStyle w:val="aditus"/>
          <w:lang w:val="it-IT"/>
        </w:rPr>
        <w:t>lāmentum</w:t>
      </w:r>
      <w:bookmarkStart w:id="2006" w:name="lamentum"/>
      <w:bookmarkEnd w:id="2006"/>
      <w:r w:rsidRPr="00930EE0">
        <w:rPr>
          <w:lang w:val="it-IT"/>
        </w:rPr>
        <w:t xml:space="preserve">, </w:t>
      </w:r>
      <w:r w:rsidRPr="00930EE0">
        <w:rPr>
          <w:rStyle w:val="flexio"/>
          <w:lang w:val="it-IT"/>
        </w:rPr>
        <w:t>i</w:t>
      </w:r>
      <w:r w:rsidRPr="00930EE0">
        <w:rPr>
          <w:lang w:val="it-IT"/>
        </w:rPr>
        <w:t xml:space="preserve">, </w:t>
      </w:r>
      <w:r w:rsidRPr="00930EE0">
        <w:rPr>
          <w:rStyle w:val="gt"/>
          <w:lang w:val="it-IT"/>
        </w:rPr>
        <w:t>n.</w:t>
      </w:r>
      <w:r w:rsidR="009D14D5" w:rsidRPr="00930EE0">
        <w:rPr>
          <w:lang w:val="it-IT"/>
        </w:rPr>
        <w:t> :</w:t>
      </w:r>
      <w:r w:rsidRPr="00930EE0">
        <w:rPr>
          <w:lang w:val="it-IT"/>
        </w:rPr>
        <w:t xml:space="preserve"> </w:t>
      </w:r>
      <w:r w:rsidRPr="00930EE0">
        <w:rPr>
          <w:rStyle w:val="gt"/>
          <w:lang w:val="it-IT"/>
        </w:rPr>
        <w:t xml:space="preserve">v. </w:t>
      </w:r>
      <w:r w:rsidRPr="00930EE0">
        <w:rPr>
          <w:lang w:val="it-IT"/>
        </w:rPr>
        <w:t xml:space="preserve">2 </w:t>
      </w:r>
      <w:r w:rsidRPr="00930EE0">
        <w:rPr>
          <w:rStyle w:val="lit"/>
          <w:lang w:val="it-IT"/>
        </w:rPr>
        <w:t>lāmenta</w:t>
      </w:r>
      <w:r w:rsidRPr="00930EE0">
        <w:rPr>
          <w:lang w:val="it-IT"/>
        </w:rPr>
        <w:t xml:space="preserve">. </w:t>
      </w:r>
    </w:p>
    <w:p w:rsidR="00BA7202" w:rsidRDefault="00BA7202" w:rsidP="00BA7202">
      <w:pPr>
        <w:pStyle w:val="vocabulum"/>
      </w:pPr>
      <w:r>
        <w:rPr>
          <w:rStyle w:val="aditus"/>
        </w:rPr>
        <w:t>lampăs</w:t>
      </w:r>
      <w:bookmarkStart w:id="2007" w:name="lampas"/>
      <w:bookmarkEnd w:id="2007"/>
      <w:r>
        <w:t xml:space="preserve">, ădis, </w:t>
      </w:r>
      <w:r>
        <w:rPr>
          <w:rStyle w:val="gt"/>
        </w:rPr>
        <w:t>f.</w:t>
      </w:r>
      <w:r w:rsidR="009D14D5">
        <w:t> :</w:t>
      </w:r>
      <w:r>
        <w:t xml:space="preserve"> lampe. </w:t>
      </w:r>
    </w:p>
    <w:p w:rsidR="00BA7202" w:rsidRDefault="00BA7202" w:rsidP="00BA7202">
      <w:pPr>
        <w:pStyle w:val="vocabulum"/>
      </w:pPr>
      <w:r>
        <w:rPr>
          <w:rStyle w:val="aditus"/>
        </w:rPr>
        <w:t>lancĕa</w:t>
      </w:r>
      <w:bookmarkStart w:id="2008" w:name="lancea"/>
      <w:bookmarkEnd w:id="2008"/>
      <w:r>
        <w:t xml:space="preserve">, </w:t>
      </w:r>
      <w:r w:rsidRPr="00497DEC">
        <w:rPr>
          <w:rStyle w:val="flexio"/>
        </w:rPr>
        <w:t>ae</w:t>
      </w:r>
      <w:r>
        <w:t xml:space="preserve">, </w:t>
      </w:r>
      <w:r>
        <w:rPr>
          <w:rStyle w:val="gt"/>
        </w:rPr>
        <w:t>f.</w:t>
      </w:r>
      <w:r w:rsidR="009D14D5">
        <w:t> :</w:t>
      </w:r>
      <w:r>
        <w:t xml:space="preserve"> lance, pique // </w:t>
      </w:r>
      <w:r>
        <w:rPr>
          <w:rStyle w:val="gt"/>
        </w:rPr>
        <w:t xml:space="preserve">[fig.] </w:t>
      </w:r>
      <w:r>
        <w:t xml:space="preserve">coup de lance = grosse inquiétude. </w:t>
      </w:r>
    </w:p>
    <w:p w:rsidR="00BA7202" w:rsidRDefault="00BA7202" w:rsidP="00BA7202">
      <w:pPr>
        <w:pStyle w:val="vocabulum"/>
      </w:pPr>
      <w:r>
        <w:rPr>
          <w:rStyle w:val="aditus"/>
        </w:rPr>
        <w:t>lăpĭdĕus</w:t>
      </w:r>
      <w:bookmarkStart w:id="2009" w:name="lapideus"/>
      <w:bookmarkEnd w:id="2009"/>
      <w:r>
        <w:t xml:space="preserve">, </w:t>
      </w:r>
      <w:r w:rsidRPr="00FC73E1">
        <w:rPr>
          <w:rStyle w:val="flexio"/>
        </w:rPr>
        <w:t xml:space="preserve">a, </w:t>
      </w:r>
      <w:r w:rsidRPr="007F2AC0">
        <w:rPr>
          <w:rStyle w:val="flexio"/>
        </w:rPr>
        <w:t>um</w:t>
      </w:r>
      <w:r w:rsidR="009D14D5">
        <w:t> :</w:t>
      </w:r>
      <w:r>
        <w:t xml:space="preserve"> de pierre. </w:t>
      </w:r>
    </w:p>
    <w:p w:rsidR="00BA7202" w:rsidRDefault="00BA7202" w:rsidP="00BA7202">
      <w:pPr>
        <w:pStyle w:val="vocabulum"/>
      </w:pPr>
      <w:r>
        <w:rPr>
          <w:rStyle w:val="aditus"/>
        </w:rPr>
        <w:t>lăpis</w:t>
      </w:r>
      <w:bookmarkStart w:id="2010" w:name="lapis"/>
      <w:bookmarkEnd w:id="2010"/>
      <w:r>
        <w:t xml:space="preserve">, </w:t>
      </w:r>
      <w:r w:rsidRPr="007F2AC0">
        <w:rPr>
          <w:rStyle w:val="flexio"/>
        </w:rPr>
        <w:t>ĭdis</w:t>
      </w:r>
      <w:r>
        <w:t xml:space="preserve">, </w:t>
      </w:r>
      <w:r>
        <w:rPr>
          <w:rStyle w:val="gt"/>
        </w:rPr>
        <w:t>m.</w:t>
      </w:r>
      <w:r w:rsidR="009D14D5">
        <w:t> :</w:t>
      </w:r>
      <w:r>
        <w:t xml:space="preserve"> pierre. </w:t>
      </w:r>
    </w:p>
    <w:p w:rsidR="00BA7202" w:rsidRDefault="00BA7202" w:rsidP="00BA7202">
      <w:pPr>
        <w:pStyle w:val="vocabulum"/>
      </w:pPr>
      <w:r>
        <w:rPr>
          <w:rStyle w:val="aditus"/>
        </w:rPr>
        <w:t>lassĭtūdo</w:t>
      </w:r>
      <w:bookmarkStart w:id="2011" w:name="lassitudo"/>
      <w:bookmarkEnd w:id="2011"/>
      <w:r>
        <w:t xml:space="preserve">, </w:t>
      </w:r>
      <w:r w:rsidRPr="007F2AC0">
        <w:rPr>
          <w:rStyle w:val="flexio"/>
        </w:rPr>
        <w:t>ĭnis</w:t>
      </w:r>
      <w:r>
        <w:t xml:space="preserve">, </w:t>
      </w:r>
      <w:r>
        <w:rPr>
          <w:rStyle w:val="gt"/>
        </w:rPr>
        <w:t>f.</w:t>
      </w:r>
      <w:r w:rsidR="009D14D5">
        <w:t> :</w:t>
      </w:r>
      <w:r>
        <w:t xml:space="preserve"> fatigue. </w:t>
      </w:r>
    </w:p>
    <w:p w:rsidR="00BA7202" w:rsidRDefault="00BA7202" w:rsidP="00BA7202">
      <w:pPr>
        <w:pStyle w:val="vocabulum"/>
      </w:pPr>
      <w:r>
        <w:rPr>
          <w:rStyle w:val="aditus"/>
        </w:rPr>
        <w:t>lătĕō</w:t>
      </w:r>
      <w:bookmarkStart w:id="2012" w:name="lateo"/>
      <w:bookmarkEnd w:id="2012"/>
      <w:r>
        <w:t xml:space="preserve">, </w:t>
      </w:r>
      <w:r w:rsidRPr="001A33A5">
        <w:rPr>
          <w:rStyle w:val="flexio"/>
        </w:rPr>
        <w:t>ēs, ēre, ŭī, -</w:t>
      </w:r>
      <w:r w:rsidR="009D14D5">
        <w:t> :</w:t>
      </w:r>
      <w:r>
        <w:t xml:space="preserve"> </w:t>
      </w:r>
      <w:r>
        <w:rPr>
          <w:rStyle w:val="cnumerus2"/>
        </w:rPr>
        <w:t xml:space="preserve">1. </w:t>
      </w:r>
      <w:r>
        <w:rPr>
          <w:rStyle w:val="gt"/>
        </w:rPr>
        <w:t>intr.</w:t>
      </w:r>
      <w:r>
        <w:t>, être caché, se cacher</w:t>
      </w:r>
      <w:r w:rsidR="00BE217D">
        <w:t> ;</w:t>
      </w:r>
      <w:r>
        <w:t xml:space="preserve"> </w:t>
      </w:r>
      <w:r>
        <w:rPr>
          <w:rStyle w:val="cnumerus2"/>
        </w:rPr>
        <w:t xml:space="preserve">2. </w:t>
      </w:r>
      <w:r>
        <w:rPr>
          <w:rStyle w:val="gt"/>
        </w:rPr>
        <w:t xml:space="preserve">[avec acc.] </w:t>
      </w:r>
      <w:r>
        <w:t>être inconnu de</w:t>
      </w:r>
      <w:r w:rsidR="00BE217D">
        <w:t> ;</w:t>
      </w:r>
      <w:r>
        <w:t xml:space="preserve"> </w:t>
      </w:r>
      <w:r>
        <w:rPr>
          <w:rStyle w:val="cnumerus2"/>
        </w:rPr>
        <w:t xml:space="preserve">3. </w:t>
      </w:r>
      <w:r>
        <w:rPr>
          <w:rStyle w:val="gt"/>
        </w:rPr>
        <w:t xml:space="preserve">[avec dat.] </w:t>
      </w:r>
      <w:r>
        <w:t>être caché</w:t>
      </w:r>
      <w:r w:rsidR="00BE217D">
        <w:t> ;</w:t>
      </w:r>
      <w:r>
        <w:t xml:space="preserve"> </w:t>
      </w:r>
      <w:r>
        <w:rPr>
          <w:rStyle w:val="cnumerus2"/>
        </w:rPr>
        <w:t xml:space="preserve">4. </w:t>
      </w:r>
      <w:r>
        <w:rPr>
          <w:rStyle w:val="gt"/>
        </w:rPr>
        <w:t xml:space="preserve">[abst] </w:t>
      </w:r>
      <w:r>
        <w:t xml:space="preserve">être caché, obscur, inconnu. </w:t>
      </w:r>
    </w:p>
    <w:p w:rsidR="00BA7202" w:rsidRDefault="00BA7202" w:rsidP="00BA7202">
      <w:pPr>
        <w:pStyle w:val="vocabulum"/>
      </w:pPr>
      <w:r>
        <w:rPr>
          <w:rStyle w:val="aditus"/>
        </w:rPr>
        <w:t>lātē</w:t>
      </w:r>
      <w:bookmarkStart w:id="2013" w:name="late"/>
      <w:bookmarkEnd w:id="2013"/>
      <w:r>
        <w:t xml:space="preserve">, </w:t>
      </w:r>
      <w:r>
        <w:rPr>
          <w:rStyle w:val="gt"/>
        </w:rPr>
        <w:t>adv.</w:t>
      </w:r>
      <w:r w:rsidR="009D14D5">
        <w:rPr>
          <w:rStyle w:val="gt"/>
        </w:rPr>
        <w:t> :</w:t>
      </w:r>
      <w:r>
        <w:t xml:space="preserve"> largement, sur un large espace, avec une grande étendue // </w:t>
      </w:r>
      <w:r>
        <w:rPr>
          <w:rStyle w:val="gt"/>
        </w:rPr>
        <w:t xml:space="preserve">[fig.] </w:t>
      </w:r>
      <w:r>
        <w:t>avec une grande extension, largement, abondamment.</w:t>
      </w:r>
    </w:p>
    <w:p w:rsidR="00BA7202" w:rsidRDefault="00BA7202" w:rsidP="00BA7202">
      <w:pPr>
        <w:pStyle w:val="vocabulum"/>
      </w:pPr>
      <w:r>
        <w:t xml:space="preserve">1 </w:t>
      </w:r>
      <w:r>
        <w:rPr>
          <w:rStyle w:val="aditus"/>
        </w:rPr>
        <w:t>lātus</w:t>
      </w:r>
      <w:bookmarkStart w:id="2014" w:name="latus"/>
      <w:bookmarkEnd w:id="201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fero</w:t>
      </w:r>
      <w:r>
        <w:t xml:space="preserve">. </w:t>
      </w:r>
    </w:p>
    <w:p w:rsidR="00BA7202" w:rsidRDefault="00BA7202" w:rsidP="00BA7202">
      <w:pPr>
        <w:pStyle w:val="vocabulum"/>
      </w:pPr>
      <w:r>
        <w:t xml:space="preserve">2 </w:t>
      </w:r>
      <w:r>
        <w:rPr>
          <w:rStyle w:val="aditus"/>
        </w:rPr>
        <w:t>lātus</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large // </w:t>
      </w:r>
      <w:r>
        <w:rPr>
          <w:rStyle w:val="gt"/>
        </w:rPr>
        <w:t>n. pris substt</w:t>
      </w:r>
      <w:r>
        <w:t xml:space="preserve">, </w:t>
      </w:r>
      <w:r>
        <w:rPr>
          <w:rStyle w:val="lt"/>
        </w:rPr>
        <w:t>latum</w:t>
      </w:r>
      <w:r>
        <w:t>, largeur</w:t>
      </w:r>
      <w:r w:rsidR="00BE217D">
        <w:t> ;</w:t>
      </w:r>
      <w:r>
        <w:t xml:space="preserve"> </w:t>
      </w:r>
      <w:r>
        <w:rPr>
          <w:rStyle w:val="cnumerus2"/>
        </w:rPr>
        <w:t xml:space="preserve">2. </w:t>
      </w:r>
      <w:r>
        <w:rPr>
          <w:rStyle w:val="gt"/>
        </w:rPr>
        <w:t xml:space="preserve">[fig.] </w:t>
      </w:r>
      <w:r>
        <w:rPr>
          <w:rStyle w:val="cnumerus2"/>
        </w:rPr>
        <w:t xml:space="preserve">a) </w:t>
      </w:r>
      <w:r>
        <w:t xml:space="preserve">étendu </w:t>
      </w:r>
      <w:r>
        <w:rPr>
          <w:rStyle w:val="cnumerus2"/>
        </w:rPr>
        <w:t xml:space="preserve">b) </w:t>
      </w:r>
      <w:r>
        <w:rPr>
          <w:rStyle w:val="gt"/>
        </w:rPr>
        <w:t xml:space="preserve">[prononciation] </w:t>
      </w:r>
      <w:r>
        <w:t xml:space="preserve">large, aux sons trop ouverts </w:t>
      </w:r>
      <w:r>
        <w:rPr>
          <w:rStyle w:val="cnumerus2"/>
        </w:rPr>
        <w:t xml:space="preserve">c) </w:t>
      </w:r>
      <w:r>
        <w:rPr>
          <w:rStyle w:val="gt"/>
        </w:rPr>
        <w:t xml:space="preserve">[style] </w:t>
      </w:r>
      <w:r>
        <w:t xml:space="preserve">abondant, riche. </w:t>
      </w:r>
    </w:p>
    <w:p w:rsidR="00BA7202" w:rsidRDefault="00BA7202" w:rsidP="00BA7202">
      <w:pPr>
        <w:pStyle w:val="vocabulum"/>
      </w:pPr>
      <w:r>
        <w:t xml:space="preserve">3 </w:t>
      </w:r>
      <w:r>
        <w:rPr>
          <w:rStyle w:val="aditus"/>
        </w:rPr>
        <w:t>lătŭs</w:t>
      </w:r>
      <w:r>
        <w:t xml:space="preserve">, </w:t>
      </w:r>
      <w:r w:rsidRPr="001A33A5">
        <w:rPr>
          <w:rStyle w:val="flexio"/>
        </w:rPr>
        <w:t>ĕris</w:t>
      </w:r>
      <w:r>
        <w:t xml:space="preserve">, </w:t>
      </w:r>
      <w:r>
        <w:rPr>
          <w:rStyle w:val="gt"/>
        </w:rPr>
        <w:t>n.</w:t>
      </w:r>
      <w:r w:rsidR="009D14D5">
        <w:t> :</w:t>
      </w:r>
      <w:r>
        <w:t xml:space="preserve"> </w:t>
      </w:r>
      <w:r>
        <w:rPr>
          <w:rStyle w:val="cnumerus2"/>
        </w:rPr>
        <w:t xml:space="preserve">1. </w:t>
      </w:r>
      <w:r>
        <w:rPr>
          <w:rStyle w:val="gt"/>
        </w:rPr>
        <w:t xml:space="preserve">[en parl. des êtres vivants] </w:t>
      </w:r>
      <w:r>
        <w:rPr>
          <w:rStyle w:val="cnumerus2"/>
        </w:rPr>
        <w:t xml:space="preserve">a) </w:t>
      </w:r>
      <w:r>
        <w:t xml:space="preserve">côté, flanc // </w:t>
      </w:r>
      <w:r>
        <w:rPr>
          <w:rStyle w:val="cnumerus2"/>
        </w:rPr>
        <w:t xml:space="preserve">b) </w:t>
      </w:r>
      <w:r>
        <w:rPr>
          <w:rStyle w:val="gt"/>
        </w:rPr>
        <w:t>[surtout au pl.</w:t>
      </w:r>
      <w:r w:rsidR="00F11C2C">
        <w:rPr>
          <w:rStyle w:val="gt"/>
        </w:rPr>
        <w:t>]</w:t>
      </w:r>
      <w:r>
        <w:rPr>
          <w:rStyle w:val="gt"/>
        </w:rPr>
        <w:t xml:space="preserve"> </w:t>
      </w:r>
      <w:r>
        <w:rPr>
          <w:rStyle w:val="lt"/>
        </w:rPr>
        <w:t>látera</w:t>
      </w:r>
      <w:r>
        <w:t xml:space="preserve">, poumons </w:t>
      </w:r>
      <w:r>
        <w:rPr>
          <w:rStyle w:val="cnumerus2"/>
        </w:rPr>
        <w:t xml:space="preserve">c) </w:t>
      </w:r>
      <w:r>
        <w:rPr>
          <w:rStyle w:val="gt"/>
        </w:rPr>
        <w:t xml:space="preserve">[poét.] </w:t>
      </w:r>
      <w:r>
        <w:t xml:space="preserve">corps </w:t>
      </w:r>
      <w:r>
        <w:rPr>
          <w:rStyle w:val="cnumerus2"/>
        </w:rPr>
        <w:t xml:space="preserve">d) </w:t>
      </w:r>
      <w:r>
        <w:rPr>
          <w:rStyle w:val="gt"/>
        </w:rPr>
        <w:t xml:space="preserve">[métaph. pour exprimer l’attachement] </w:t>
      </w:r>
      <w:r>
        <w:t xml:space="preserve">entourage, compagnon </w:t>
      </w:r>
      <w:r>
        <w:rPr>
          <w:rStyle w:val="cnumerus2"/>
        </w:rPr>
        <w:t xml:space="preserve">e) </w:t>
      </w:r>
      <w:r>
        <w:t>côté (parenté)</w:t>
      </w:r>
      <w:r w:rsidR="00BE217D">
        <w:t> ;</w:t>
      </w:r>
      <w:r>
        <w:t xml:space="preserve"> </w:t>
      </w:r>
      <w:r>
        <w:rPr>
          <w:rStyle w:val="cnumerus2"/>
        </w:rPr>
        <w:t xml:space="preserve">2. </w:t>
      </w:r>
      <w:r>
        <w:rPr>
          <w:rStyle w:val="gt"/>
        </w:rPr>
        <w:t xml:space="preserve">[en parl. de lieu] </w:t>
      </w:r>
      <w:r>
        <w:t xml:space="preserve">côté. </w:t>
      </w:r>
    </w:p>
    <w:p w:rsidR="00BA7202" w:rsidRDefault="00BA7202" w:rsidP="00BA7202">
      <w:pPr>
        <w:pStyle w:val="vocabulum"/>
      </w:pPr>
      <w:r>
        <w:rPr>
          <w:rStyle w:val="aditus"/>
        </w:rPr>
        <w:t>laudō</w:t>
      </w:r>
      <w:bookmarkStart w:id="2015" w:name="laudo"/>
      <w:bookmarkEnd w:id="2015"/>
      <w:r>
        <w:t xml:space="preserve">, </w:t>
      </w:r>
      <w:r w:rsidRPr="00CD4F3A">
        <w:rPr>
          <w:rStyle w:val="flexio"/>
        </w:rPr>
        <w:t>ās, āre, āvī, ātum</w:t>
      </w:r>
      <w:r>
        <w:t xml:space="preserve">, </w:t>
      </w:r>
      <w:r>
        <w:rPr>
          <w:rStyle w:val="gt"/>
        </w:rPr>
        <w:t>tr.</w:t>
      </w:r>
      <w:r w:rsidR="009D14D5">
        <w:t> :</w:t>
      </w:r>
      <w:r>
        <w:t xml:space="preserve"> louer, approuver, prôner, vanter. </w:t>
      </w:r>
    </w:p>
    <w:p w:rsidR="00BA7202" w:rsidRDefault="00BA7202" w:rsidP="00BA7202">
      <w:pPr>
        <w:pStyle w:val="vocabulum"/>
      </w:pPr>
      <w:r>
        <w:rPr>
          <w:rStyle w:val="aditus"/>
        </w:rPr>
        <w:t>laus</w:t>
      </w:r>
      <w:bookmarkStart w:id="2016" w:name="laus"/>
      <w:bookmarkEnd w:id="2016"/>
      <w:r>
        <w:t xml:space="preserve">, laudis, </w:t>
      </w:r>
      <w:r>
        <w:rPr>
          <w:rStyle w:val="gt"/>
        </w:rPr>
        <w:t>f.</w:t>
      </w:r>
      <w:r w:rsidR="009D14D5">
        <w:t> :</w:t>
      </w:r>
      <w:r>
        <w:t xml:space="preserve"> louange. </w:t>
      </w:r>
    </w:p>
    <w:p w:rsidR="00BA7202" w:rsidRDefault="00BA7202" w:rsidP="00BA7202">
      <w:pPr>
        <w:pStyle w:val="vocabulum"/>
      </w:pPr>
      <w:r>
        <w:rPr>
          <w:rStyle w:val="aditus"/>
        </w:rPr>
        <w:t>lautus</w:t>
      </w:r>
      <w:bookmarkStart w:id="2017" w:name="lautus"/>
      <w:bookmarkEnd w:id="2017"/>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brillant, somptueux, riche</w:t>
      </w:r>
      <w:r w:rsidR="00BE217D">
        <w:t> ;</w:t>
      </w:r>
      <w:r>
        <w:t xml:space="preserve"> </w:t>
      </w:r>
      <w:r>
        <w:rPr>
          <w:rStyle w:val="cnumerus2"/>
        </w:rPr>
        <w:t xml:space="preserve">2. </w:t>
      </w:r>
      <w:r>
        <w:t xml:space="preserve">distingué, brillant. </w:t>
      </w:r>
    </w:p>
    <w:p w:rsidR="00BA7202" w:rsidRDefault="00BA7202" w:rsidP="00BA7202">
      <w:pPr>
        <w:pStyle w:val="vocabulum"/>
      </w:pPr>
      <w:r>
        <w:t xml:space="preserve">1 </w:t>
      </w:r>
      <w:r>
        <w:rPr>
          <w:rStyle w:val="aditus"/>
        </w:rPr>
        <w:t>lăvō</w:t>
      </w:r>
      <w:bookmarkStart w:id="2018" w:name="lavo"/>
      <w:bookmarkEnd w:id="2018"/>
      <w:r>
        <w:t>, ās, āre, -, ātum</w:t>
      </w:r>
      <w:r w:rsidR="00BE217D">
        <w:t> ;</w:t>
      </w:r>
      <w:r>
        <w:t xml:space="preserve"> </w:t>
      </w:r>
      <w:r>
        <w:rPr>
          <w:rStyle w:val="cnumerus2"/>
        </w:rPr>
        <w:t xml:space="preserve">1. </w:t>
      </w:r>
      <w:r>
        <w:rPr>
          <w:rStyle w:val="gt"/>
        </w:rPr>
        <w:t xml:space="preserve">tr. </w:t>
      </w:r>
      <w:r>
        <w:rPr>
          <w:rStyle w:val="cnumerus2"/>
        </w:rPr>
        <w:t xml:space="preserve">a) </w:t>
      </w:r>
      <w:r>
        <w:t xml:space="preserve">laver, nettoyer // </w:t>
      </w:r>
      <w:r>
        <w:rPr>
          <w:rStyle w:val="lt"/>
        </w:rPr>
        <w:t>lavári</w:t>
      </w:r>
      <w:r>
        <w:t xml:space="preserve">, se baigner </w:t>
      </w:r>
      <w:r>
        <w:rPr>
          <w:rStyle w:val="cnumerus2"/>
        </w:rPr>
        <w:t xml:space="preserve">b) </w:t>
      </w:r>
      <w:r>
        <w:t xml:space="preserve">baigner, arroser </w:t>
      </w:r>
      <w:r>
        <w:rPr>
          <w:rStyle w:val="gt"/>
        </w:rPr>
        <w:t>[en parlant de rivières</w:t>
      </w:r>
      <w:r w:rsidR="00E20E09">
        <w:rPr>
          <w:rStyle w:val="gt"/>
        </w:rPr>
        <w:t>]</w:t>
      </w:r>
      <w:r w:rsidR="00E20E09" w:rsidRPr="00E20E09">
        <w:t> ;</w:t>
      </w:r>
      <w:r>
        <w:t xml:space="preserve"> </w:t>
      </w:r>
      <w:r>
        <w:rPr>
          <w:rStyle w:val="cnumerus2"/>
        </w:rPr>
        <w:t xml:space="preserve">2. </w:t>
      </w:r>
      <w:r>
        <w:rPr>
          <w:rStyle w:val="gt"/>
        </w:rPr>
        <w:t>intr.</w:t>
      </w:r>
      <w:r>
        <w:t xml:space="preserve"> se baigner.</w:t>
      </w:r>
    </w:p>
    <w:p w:rsidR="00BA7202" w:rsidRDefault="00BA7202" w:rsidP="00BA7202">
      <w:pPr>
        <w:pStyle w:val="vocabulum"/>
      </w:pPr>
      <w:r>
        <w:t xml:space="preserve">2 </w:t>
      </w:r>
      <w:r>
        <w:rPr>
          <w:rStyle w:val="aditus"/>
        </w:rPr>
        <w:t>lăvō</w:t>
      </w:r>
      <w:r>
        <w:t xml:space="preserve">, </w:t>
      </w:r>
      <w:r w:rsidRPr="00CD4F3A">
        <w:rPr>
          <w:rStyle w:val="flexio"/>
        </w:rPr>
        <w:t>ĭs, ĕre, lāvī, lautum</w:t>
      </w:r>
      <w:r>
        <w:t xml:space="preserve">, </w:t>
      </w:r>
      <w:r>
        <w:rPr>
          <w:rStyle w:val="gt"/>
        </w:rPr>
        <w:t>part.</w:t>
      </w:r>
      <w:r>
        <w:t xml:space="preserve"> lautus, lōtus, </w:t>
      </w:r>
      <w:r>
        <w:rPr>
          <w:rStyle w:val="gt"/>
        </w:rPr>
        <w:t>tr.</w:t>
      </w:r>
      <w:r w:rsidR="009D14D5">
        <w:t> :</w:t>
      </w:r>
      <w:r>
        <w:t xml:space="preserve"> </w:t>
      </w:r>
      <w:r>
        <w:rPr>
          <w:rStyle w:val="cnumerus2"/>
        </w:rPr>
        <w:t xml:space="preserve">1. </w:t>
      </w:r>
      <w:r>
        <w:t>laver, nettoyer</w:t>
      </w:r>
      <w:r w:rsidR="00BE217D">
        <w:t> ;</w:t>
      </w:r>
      <w:r>
        <w:t xml:space="preserve"> </w:t>
      </w:r>
      <w:r>
        <w:rPr>
          <w:rStyle w:val="cnumerus2"/>
        </w:rPr>
        <w:t xml:space="preserve">2. </w:t>
      </w:r>
      <w:r>
        <w:t>baigner</w:t>
      </w:r>
      <w:r w:rsidR="00BE217D">
        <w:t> ;</w:t>
      </w:r>
      <w:r>
        <w:t xml:space="preserve"> </w:t>
      </w:r>
      <w:r>
        <w:rPr>
          <w:rStyle w:val="cnumerus2"/>
        </w:rPr>
        <w:t xml:space="preserve">3. </w:t>
      </w:r>
      <w:r>
        <w:t>baigner, humecter, arroser</w:t>
      </w:r>
      <w:r w:rsidR="00BE217D">
        <w:t> ;</w:t>
      </w:r>
      <w:r>
        <w:t xml:space="preserve"> </w:t>
      </w:r>
      <w:r>
        <w:rPr>
          <w:rStyle w:val="cnumerus2"/>
        </w:rPr>
        <w:t xml:space="preserve">4. </w:t>
      </w:r>
      <w:r>
        <w:rPr>
          <w:rStyle w:val="gt"/>
        </w:rPr>
        <w:t xml:space="preserve">[chrét.] </w:t>
      </w:r>
      <w:r>
        <w:t xml:space="preserve">baptiser. </w:t>
      </w:r>
    </w:p>
    <w:p w:rsidR="00BA7202" w:rsidRDefault="00BA7202" w:rsidP="00BA7202">
      <w:pPr>
        <w:pStyle w:val="vocabulum"/>
      </w:pPr>
      <w:r>
        <w:rPr>
          <w:rStyle w:val="aditus"/>
        </w:rPr>
        <w:t>lectŭlus</w:t>
      </w:r>
      <w:bookmarkStart w:id="2019" w:name="lectulus"/>
      <w:bookmarkEnd w:id="2019"/>
      <w:r>
        <w:t xml:space="preserve">, </w:t>
      </w:r>
      <w:r w:rsidRPr="00497DEC">
        <w:rPr>
          <w:rStyle w:val="flexio"/>
        </w:rPr>
        <w:t>i</w:t>
      </w:r>
      <w:r>
        <w:t xml:space="preserve">, </w:t>
      </w:r>
      <w:r>
        <w:rPr>
          <w:rStyle w:val="gt"/>
        </w:rPr>
        <w:t>m.</w:t>
      </w:r>
      <w:r w:rsidR="009D14D5">
        <w:t> :</w:t>
      </w:r>
      <w:r>
        <w:t xml:space="preserve"> petit lit. </w:t>
      </w:r>
    </w:p>
    <w:p w:rsidR="00BA7202" w:rsidRDefault="00BA7202" w:rsidP="00BA7202">
      <w:pPr>
        <w:pStyle w:val="vocabulum"/>
      </w:pPr>
      <w:r>
        <w:rPr>
          <w:rStyle w:val="aditus"/>
        </w:rPr>
        <w:t>lĕgĭtĭmus</w:t>
      </w:r>
      <w:bookmarkStart w:id="2020" w:name="legitimus"/>
      <w:bookmarkEnd w:id="202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fixé, établi par la loi, légal, légitime</w:t>
      </w:r>
      <w:r w:rsidR="00BE217D">
        <w:t> ;</w:t>
      </w:r>
      <w:r>
        <w:t xml:space="preserve"> </w:t>
      </w:r>
      <w:r>
        <w:rPr>
          <w:rStyle w:val="cnumerus2"/>
        </w:rPr>
        <w:t xml:space="preserve">2. </w:t>
      </w:r>
      <w:r>
        <w:t>qui est dans la règle, conforme aux règles, régulier</w:t>
      </w:r>
      <w:r w:rsidR="00BE217D">
        <w:t> ;</w:t>
      </w:r>
      <w:r>
        <w:t xml:space="preserve"> </w:t>
      </w:r>
      <w:r>
        <w:rPr>
          <w:rStyle w:val="cnumerus2"/>
        </w:rPr>
        <w:t xml:space="preserve">3. </w:t>
      </w:r>
      <w:r>
        <w:t xml:space="preserve">désigné (ou appelé) par la loi </w:t>
      </w:r>
      <w:r>
        <w:rPr>
          <w:rStyle w:val="gt"/>
        </w:rPr>
        <w:t xml:space="preserve">[par oppos. à </w:t>
      </w:r>
      <w:r>
        <w:rPr>
          <w:rStyle w:val="lit"/>
        </w:rPr>
        <w:t>testamentárius</w:t>
      </w:r>
      <w:r>
        <w:rPr>
          <w:rStyle w:val="gt"/>
        </w:rPr>
        <w:t xml:space="preserve"> ou </w:t>
      </w:r>
      <w:r>
        <w:rPr>
          <w:rStyle w:val="lit"/>
        </w:rPr>
        <w:t>datus</w:t>
      </w:r>
      <w:r w:rsidR="00E20E09">
        <w:rPr>
          <w:rStyle w:val="gt"/>
        </w:rPr>
        <w:t>]</w:t>
      </w:r>
      <w:r w:rsidR="00E20E09" w:rsidRPr="00E20E09">
        <w:t> ;</w:t>
      </w:r>
      <w:r>
        <w:t xml:space="preserve"> </w:t>
      </w:r>
      <w:r>
        <w:rPr>
          <w:rStyle w:val="cnumerus2"/>
        </w:rPr>
        <w:t xml:space="preserve">4. </w:t>
      </w:r>
      <w:r>
        <w:t>conforme à la loi juive ou à la loi chrétienne.</w:t>
      </w:r>
    </w:p>
    <w:p w:rsidR="00BA7202" w:rsidRDefault="00BA7202" w:rsidP="00BA7202">
      <w:pPr>
        <w:pStyle w:val="vocabulum"/>
      </w:pPr>
      <w:r>
        <w:rPr>
          <w:rStyle w:val="aditus"/>
        </w:rPr>
        <w:t>lĕgūmĕn</w:t>
      </w:r>
      <w:bookmarkStart w:id="2021" w:name="legumen"/>
      <w:bookmarkEnd w:id="2021"/>
      <w:r>
        <w:t xml:space="preserve">, </w:t>
      </w:r>
      <w:r w:rsidRPr="007F2AC0">
        <w:rPr>
          <w:rStyle w:val="flexio"/>
        </w:rPr>
        <w:t>ĭnis</w:t>
      </w:r>
      <w:r>
        <w:t xml:space="preserve">, </w:t>
      </w:r>
      <w:r>
        <w:rPr>
          <w:rStyle w:val="gt"/>
        </w:rPr>
        <w:t>n.</w:t>
      </w:r>
      <w:r w:rsidR="009D14D5">
        <w:t> :</w:t>
      </w:r>
      <w:r>
        <w:t xml:space="preserve"> légume. </w:t>
      </w:r>
    </w:p>
    <w:p w:rsidR="00BA7202" w:rsidRDefault="00BA7202" w:rsidP="00BA7202">
      <w:pPr>
        <w:pStyle w:val="vocabulum"/>
      </w:pPr>
      <w:r>
        <w:rPr>
          <w:rStyle w:val="aditus"/>
        </w:rPr>
        <w:t>lēnĭō</w:t>
      </w:r>
      <w:bookmarkStart w:id="2022" w:name="lenio"/>
      <w:bookmarkEnd w:id="2022"/>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rsidR="009D14D5">
        <w:t> :</w:t>
      </w:r>
      <w:r>
        <w:t xml:space="preserve"> </w:t>
      </w:r>
      <w:r>
        <w:rPr>
          <w:rStyle w:val="cnumerus2"/>
        </w:rPr>
        <w:t xml:space="preserve">1. </w:t>
      </w:r>
      <w:r>
        <w:rPr>
          <w:rStyle w:val="gt"/>
        </w:rPr>
        <w:t>tr.,</w:t>
      </w:r>
      <w:r>
        <w:t xml:space="preserve"> rendre doux, adoucir, calmer // </w:t>
      </w:r>
      <w:r>
        <w:rPr>
          <w:rStyle w:val="gt"/>
        </w:rPr>
        <w:t xml:space="preserve">[fig.] </w:t>
      </w:r>
      <w:r>
        <w:t>calmer, pacifier</w:t>
      </w:r>
      <w:r w:rsidR="00BE217D">
        <w:t> ;</w:t>
      </w:r>
      <w:r>
        <w:t xml:space="preserve"> </w:t>
      </w:r>
      <w:r>
        <w:rPr>
          <w:rStyle w:val="cnumerus2"/>
        </w:rPr>
        <w:t xml:space="preserve">2. </w:t>
      </w:r>
      <w:r>
        <w:rPr>
          <w:rStyle w:val="gt"/>
        </w:rPr>
        <w:t>intr.,</w:t>
      </w:r>
      <w:r>
        <w:t xml:space="preserve"> devenir doux, s’adoucir. </w:t>
      </w:r>
    </w:p>
    <w:p w:rsidR="00BA7202" w:rsidRDefault="00BA7202" w:rsidP="00BA7202">
      <w:pPr>
        <w:pStyle w:val="vocabulum"/>
      </w:pPr>
      <w:r>
        <w:rPr>
          <w:rStyle w:val="aditus"/>
        </w:rPr>
        <w:t>lēnĭs</w:t>
      </w:r>
      <w:bookmarkStart w:id="2023" w:name="lenis"/>
      <w:bookmarkEnd w:id="2023"/>
      <w:r>
        <w:t>,</w:t>
      </w:r>
      <w:r w:rsidR="007F2AC0">
        <w:t xml:space="preserve"> </w:t>
      </w:r>
      <w:r w:rsidR="007F2AC0" w:rsidRPr="007F2AC0">
        <w:rPr>
          <w:rStyle w:val="flexio"/>
        </w:rPr>
        <w:t>e</w:t>
      </w:r>
      <w:r w:rsidR="007F2AC0">
        <w:t> :</w:t>
      </w:r>
      <w:r>
        <w:t xml:space="preserve"> doux. </w:t>
      </w:r>
    </w:p>
    <w:p w:rsidR="00BA7202" w:rsidRDefault="00BA7202" w:rsidP="00BA7202">
      <w:pPr>
        <w:pStyle w:val="vocabulum"/>
      </w:pPr>
      <w:r>
        <w:rPr>
          <w:rStyle w:val="aditus"/>
        </w:rPr>
        <w:t>lēnĭter</w:t>
      </w:r>
      <w:bookmarkStart w:id="2024" w:name="leniter"/>
      <w:bookmarkEnd w:id="2024"/>
      <w:r>
        <w:t xml:space="preserve">, </w:t>
      </w:r>
      <w:r>
        <w:rPr>
          <w:rStyle w:val="gt"/>
        </w:rPr>
        <w:t>adv.</w:t>
      </w:r>
      <w:r w:rsidR="009D14D5">
        <w:rPr>
          <w:rStyle w:val="gt"/>
        </w:rPr>
        <w:t> :</w:t>
      </w:r>
      <w:r>
        <w:t xml:space="preserve"> doucement. </w:t>
      </w:r>
    </w:p>
    <w:p w:rsidR="00BA7202" w:rsidRDefault="00BA7202" w:rsidP="00BA7202">
      <w:pPr>
        <w:pStyle w:val="vocabulum"/>
      </w:pPr>
      <w:r>
        <w:rPr>
          <w:rStyle w:val="aditus"/>
        </w:rPr>
        <w:t>lens</w:t>
      </w:r>
      <w:bookmarkStart w:id="2025" w:name="lens"/>
      <w:bookmarkEnd w:id="2025"/>
      <w:r>
        <w:t xml:space="preserve">, lentis, </w:t>
      </w:r>
      <w:r>
        <w:rPr>
          <w:rStyle w:val="gt"/>
        </w:rPr>
        <w:t>f.</w:t>
      </w:r>
      <w:r w:rsidR="009D14D5">
        <w:t> :</w:t>
      </w:r>
      <w:r>
        <w:t xml:space="preserve"> lentille. </w:t>
      </w:r>
    </w:p>
    <w:p w:rsidR="00BA7202" w:rsidRDefault="00BA7202" w:rsidP="00BA7202">
      <w:pPr>
        <w:pStyle w:val="vocabulum"/>
      </w:pPr>
      <w:r>
        <w:rPr>
          <w:rStyle w:val="aditus"/>
        </w:rPr>
        <w:t>lĕo</w:t>
      </w:r>
      <w:bookmarkStart w:id="2026" w:name="leo"/>
      <w:bookmarkEnd w:id="2026"/>
      <w:r>
        <w:t xml:space="preserve">, </w:t>
      </w:r>
      <w:r w:rsidRPr="001E186A">
        <w:rPr>
          <w:rStyle w:val="flexio"/>
        </w:rPr>
        <w:t>ōnis</w:t>
      </w:r>
      <w:r>
        <w:t xml:space="preserve">, </w:t>
      </w:r>
      <w:r>
        <w:rPr>
          <w:rStyle w:val="gt"/>
        </w:rPr>
        <w:t>m.</w:t>
      </w:r>
      <w:r w:rsidR="009D14D5">
        <w:t> :</w:t>
      </w:r>
      <w:r>
        <w:t xml:space="preserve"> lion. </w:t>
      </w:r>
    </w:p>
    <w:p w:rsidR="00BA7202" w:rsidRPr="00930EE0" w:rsidRDefault="00BA7202" w:rsidP="00BA7202">
      <w:pPr>
        <w:pStyle w:val="vocabulum"/>
        <w:rPr>
          <w:lang w:val="it-IT"/>
        </w:rPr>
      </w:pPr>
      <w:r w:rsidRPr="00930EE0">
        <w:rPr>
          <w:rStyle w:val="aditus"/>
          <w:lang w:val="it-IT"/>
        </w:rPr>
        <w:t>lĕpra</w:t>
      </w:r>
      <w:bookmarkStart w:id="2027" w:name="lepra"/>
      <w:bookmarkEnd w:id="2027"/>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lèpre. </w:t>
      </w:r>
    </w:p>
    <w:p w:rsidR="00BA7202" w:rsidRPr="00930EE0" w:rsidRDefault="00BA7202" w:rsidP="00BA7202">
      <w:pPr>
        <w:pStyle w:val="vocabulum"/>
        <w:rPr>
          <w:lang w:val="it-IT"/>
        </w:rPr>
      </w:pPr>
      <w:r w:rsidRPr="00930EE0">
        <w:rPr>
          <w:rStyle w:val="aditus"/>
          <w:lang w:val="it-IT"/>
        </w:rPr>
        <w:t>lētālis</w:t>
      </w:r>
      <w:bookmarkStart w:id="2028" w:name="letalis"/>
      <w:bookmarkEnd w:id="2028"/>
      <w:r w:rsidRPr="00930EE0">
        <w:rPr>
          <w:lang w:val="it-IT"/>
        </w:rPr>
        <w:t>,</w:t>
      </w:r>
      <w:r w:rsidR="007F2AC0" w:rsidRPr="00930EE0">
        <w:rPr>
          <w:lang w:val="it-IT"/>
        </w:rPr>
        <w:t xml:space="preserve"> </w:t>
      </w:r>
      <w:r w:rsidR="007F2AC0" w:rsidRPr="00930EE0">
        <w:rPr>
          <w:rStyle w:val="flexio"/>
          <w:lang w:val="it-IT"/>
        </w:rPr>
        <w:t>e</w:t>
      </w:r>
      <w:r w:rsidR="007F2AC0" w:rsidRPr="00930EE0">
        <w:rPr>
          <w:lang w:val="it-IT"/>
        </w:rPr>
        <w:t> :</w:t>
      </w:r>
      <w:r w:rsidRPr="00930EE0">
        <w:rPr>
          <w:lang w:val="it-IT"/>
        </w:rPr>
        <w:t xml:space="preserve"> mortel. </w:t>
      </w:r>
    </w:p>
    <w:p w:rsidR="00BA7202" w:rsidRDefault="00BA7202" w:rsidP="00BA7202">
      <w:pPr>
        <w:pStyle w:val="vocabulum"/>
      </w:pPr>
      <w:r>
        <w:rPr>
          <w:rStyle w:val="aditus"/>
        </w:rPr>
        <w:t>lētum</w:t>
      </w:r>
      <w:bookmarkStart w:id="2029" w:name="letum"/>
      <w:bookmarkEnd w:id="2029"/>
      <w:r>
        <w:t xml:space="preserve">, </w:t>
      </w:r>
      <w:r w:rsidRPr="00497DEC">
        <w:rPr>
          <w:rStyle w:val="flexio"/>
        </w:rPr>
        <w:t>i</w:t>
      </w:r>
      <w:r>
        <w:t xml:space="preserve">, </w:t>
      </w:r>
      <w:r>
        <w:rPr>
          <w:rStyle w:val="gt"/>
        </w:rPr>
        <w:t>n.</w:t>
      </w:r>
      <w:r w:rsidR="009D14D5">
        <w:t> :</w:t>
      </w:r>
      <w:r>
        <w:t xml:space="preserve"> la mort, le trépas. </w:t>
      </w:r>
    </w:p>
    <w:p w:rsidR="00BA7202" w:rsidRDefault="00BA7202" w:rsidP="00BA7202">
      <w:pPr>
        <w:pStyle w:val="vocabulum"/>
      </w:pPr>
      <w:r>
        <w:t xml:space="preserve">1 </w:t>
      </w:r>
      <w:r>
        <w:rPr>
          <w:rStyle w:val="aditus"/>
        </w:rPr>
        <w:t>lēvō</w:t>
      </w:r>
      <w:bookmarkStart w:id="2030" w:name="levo"/>
      <w:bookmarkEnd w:id="2030"/>
      <w:r>
        <w:t xml:space="preserve"> </w:t>
      </w:r>
      <w:r w:rsidR="00F72F75">
        <w:t>(</w:t>
      </w:r>
      <w:r w:rsidR="00F72F75" w:rsidRPr="009F3D2E">
        <w:rPr>
          <w:rStyle w:val="aditus"/>
        </w:rPr>
        <w:t>laevō</w:t>
      </w:r>
      <w:r w:rsidR="00F72F75">
        <w:t>)</w:t>
      </w:r>
      <w:r>
        <w:t xml:space="preserve">, </w:t>
      </w:r>
      <w:r w:rsidRPr="00CD4F3A">
        <w:rPr>
          <w:rStyle w:val="flexio"/>
        </w:rPr>
        <w:t>ās, āre, āvī, ātum</w:t>
      </w:r>
      <w:r>
        <w:t xml:space="preserve">, </w:t>
      </w:r>
      <w:r>
        <w:rPr>
          <w:rStyle w:val="gt"/>
        </w:rPr>
        <w:t>tr.</w:t>
      </w:r>
      <w:r w:rsidR="009D14D5">
        <w:t> :</w:t>
      </w:r>
      <w:r>
        <w:t xml:space="preserve"> lisser, unir, polir, aplanir.</w:t>
      </w:r>
    </w:p>
    <w:p w:rsidR="00BA7202" w:rsidRDefault="00BA7202" w:rsidP="00BA7202">
      <w:pPr>
        <w:pStyle w:val="vocabulum"/>
      </w:pPr>
      <w:r>
        <w:t xml:space="preserve">2 </w:t>
      </w:r>
      <w:r>
        <w:rPr>
          <w:rStyle w:val="aditus"/>
        </w:rPr>
        <w:t>lĕvō</w:t>
      </w:r>
      <w:r>
        <w:t xml:space="preserve">, </w:t>
      </w:r>
      <w:r w:rsidRPr="00CD4F3A">
        <w:rPr>
          <w:rStyle w:val="flexio"/>
        </w:rPr>
        <w:t>ās, āre, āvī, ātum</w:t>
      </w:r>
      <w:r>
        <w:t xml:space="preserve">, </w:t>
      </w:r>
      <w:r>
        <w:rPr>
          <w:rStyle w:val="gt"/>
        </w:rPr>
        <w:t>tr.</w:t>
      </w:r>
      <w:r w:rsidR="009D14D5">
        <w:t> :</w:t>
      </w:r>
      <w:r>
        <w:t xml:space="preserve"> alléger. </w:t>
      </w:r>
      <w:r>
        <w:rPr>
          <w:rStyle w:val="cnumerus2"/>
        </w:rPr>
        <w:t xml:space="preserve">1. </w:t>
      </w:r>
      <w:r>
        <w:t>alléger, soulager, diminuer</w:t>
      </w:r>
      <w:r w:rsidR="00BE217D">
        <w:t> ;</w:t>
      </w:r>
      <w:r>
        <w:t xml:space="preserve"> </w:t>
      </w:r>
      <w:r>
        <w:rPr>
          <w:rStyle w:val="cnumerus2"/>
        </w:rPr>
        <w:t xml:space="preserve">2. </w:t>
      </w:r>
      <w:r>
        <w:t>alléger qqn de qqch</w:t>
      </w:r>
      <w:r w:rsidR="00BE217D">
        <w:t> ;</w:t>
      </w:r>
      <w:r>
        <w:t xml:space="preserve"> </w:t>
      </w:r>
      <w:r>
        <w:rPr>
          <w:rStyle w:val="cnumerus2"/>
        </w:rPr>
        <w:t xml:space="preserve">3. </w:t>
      </w:r>
      <w:r>
        <w:t>soulager, ranimer, réconforter</w:t>
      </w:r>
      <w:r w:rsidR="00BE217D">
        <w:t> ;</w:t>
      </w:r>
      <w:r>
        <w:t xml:space="preserve"> </w:t>
      </w:r>
      <w:r>
        <w:rPr>
          <w:rStyle w:val="cnumerus2"/>
        </w:rPr>
        <w:t xml:space="preserve">4. </w:t>
      </w:r>
      <w:r>
        <w:t>affaiblir, détruire</w:t>
      </w:r>
      <w:r w:rsidR="00BE217D">
        <w:t> ;</w:t>
      </w:r>
      <w:r>
        <w:t xml:space="preserve"> </w:t>
      </w:r>
      <w:r>
        <w:rPr>
          <w:rStyle w:val="cnumerus2"/>
        </w:rPr>
        <w:t xml:space="preserve">5. </w:t>
      </w:r>
      <w:r>
        <w:t xml:space="preserve">soulever, élever en l’air. </w:t>
      </w:r>
    </w:p>
    <w:p w:rsidR="00BA7202" w:rsidRDefault="00BA7202" w:rsidP="00BA7202">
      <w:pPr>
        <w:pStyle w:val="vocabulum"/>
      </w:pPr>
      <w:r>
        <w:rPr>
          <w:rStyle w:val="aditus"/>
        </w:rPr>
        <w:t>lex</w:t>
      </w:r>
      <w:bookmarkStart w:id="2031" w:name="lex"/>
      <w:bookmarkEnd w:id="2031"/>
      <w:r>
        <w:t xml:space="preserve">, lēgis, </w:t>
      </w:r>
      <w:r>
        <w:rPr>
          <w:rStyle w:val="gt"/>
        </w:rPr>
        <w:t>f.</w:t>
      </w:r>
      <w:r w:rsidR="009D14D5">
        <w:t> :</w:t>
      </w:r>
      <w:r>
        <w:t xml:space="preserve"> loi. </w:t>
      </w:r>
    </w:p>
    <w:p w:rsidR="00BA7202" w:rsidRDefault="00BA7202" w:rsidP="00BA7202">
      <w:pPr>
        <w:pStyle w:val="vocabulum"/>
      </w:pPr>
      <w:r>
        <w:rPr>
          <w:rStyle w:val="aditus"/>
        </w:rPr>
        <w:t>lĭbentĕr</w:t>
      </w:r>
      <w:bookmarkStart w:id="2032" w:name="libenter"/>
      <w:bookmarkEnd w:id="2032"/>
      <w:r>
        <w:t xml:space="preserve"> </w:t>
      </w:r>
      <w:r w:rsidR="00E91A61">
        <w:t>(</w:t>
      </w:r>
      <w:r w:rsidR="00E91A61" w:rsidRPr="00E91A61">
        <w:rPr>
          <w:rStyle w:val="aditus"/>
        </w:rPr>
        <w:t>lŭb-</w:t>
      </w:r>
      <w:r w:rsidR="00E91A61">
        <w:t>)</w:t>
      </w:r>
      <w:r>
        <w:t xml:space="preserve">, </w:t>
      </w:r>
      <w:r>
        <w:rPr>
          <w:rStyle w:val="gt"/>
        </w:rPr>
        <w:t>adv.</w:t>
      </w:r>
      <w:r w:rsidR="009D14D5">
        <w:rPr>
          <w:rStyle w:val="gt"/>
        </w:rPr>
        <w:t> :</w:t>
      </w:r>
      <w:r>
        <w:t xml:space="preserve"> volontiers. </w:t>
      </w:r>
    </w:p>
    <w:p w:rsidR="00BA7202" w:rsidRDefault="00BA7202" w:rsidP="00BA7202">
      <w:pPr>
        <w:pStyle w:val="vocabulum"/>
      </w:pPr>
      <w:r>
        <w:t xml:space="preserve">1 </w:t>
      </w:r>
      <w:r>
        <w:rPr>
          <w:rStyle w:val="aditus"/>
        </w:rPr>
        <w:t>lībĕr</w:t>
      </w:r>
      <w:bookmarkStart w:id="2033" w:name="liber"/>
      <w:bookmarkEnd w:id="2033"/>
      <w:r>
        <w:t xml:space="preserve">, </w:t>
      </w:r>
      <w:r w:rsidRPr="007F2AC0">
        <w:rPr>
          <w:rStyle w:val="flexio"/>
        </w:rPr>
        <w:t>ĕra, ĕrum</w:t>
      </w:r>
      <w:r w:rsidR="009D14D5">
        <w:t> :</w:t>
      </w:r>
      <w:r>
        <w:t xml:space="preserve"> libre. {@ pas dans le texte ?}</w:t>
      </w:r>
    </w:p>
    <w:p w:rsidR="00BA7202" w:rsidRDefault="00BA7202" w:rsidP="00BA7202">
      <w:pPr>
        <w:pStyle w:val="vocabulum"/>
      </w:pPr>
      <w:r>
        <w:t xml:space="preserve">2 </w:t>
      </w:r>
      <w:r>
        <w:rPr>
          <w:rStyle w:val="aditus"/>
        </w:rPr>
        <w:t>lībĕr</w:t>
      </w:r>
      <w:r>
        <w:t xml:space="preserve">, ĕri, </w:t>
      </w:r>
      <w:r>
        <w:rPr>
          <w:rStyle w:val="gt"/>
        </w:rPr>
        <w:t>m.</w:t>
      </w:r>
      <w:r w:rsidR="009D14D5">
        <w:t> :</w:t>
      </w:r>
      <w:r>
        <w:t xml:space="preserve"> </w:t>
      </w:r>
      <w:r>
        <w:rPr>
          <w:rStyle w:val="gt"/>
        </w:rPr>
        <w:t xml:space="preserve">v. </w:t>
      </w:r>
      <w:r>
        <w:rPr>
          <w:rStyle w:val="lit"/>
        </w:rPr>
        <w:t>líberi</w:t>
      </w:r>
      <w:r>
        <w:t xml:space="preserve">. </w:t>
      </w:r>
    </w:p>
    <w:p w:rsidR="00BA7202" w:rsidRDefault="00BA7202" w:rsidP="00BA7202">
      <w:pPr>
        <w:pStyle w:val="vocabulum"/>
      </w:pPr>
      <w:r>
        <w:t xml:space="preserve">3 </w:t>
      </w:r>
      <w:r>
        <w:rPr>
          <w:rStyle w:val="aditus"/>
        </w:rPr>
        <w:t>lĭbĕr</w:t>
      </w:r>
      <w:r>
        <w:t xml:space="preserve">, bri, </w:t>
      </w:r>
      <w:r>
        <w:rPr>
          <w:rStyle w:val="gt"/>
        </w:rPr>
        <w:t>m.</w:t>
      </w:r>
      <w:r w:rsidR="009D14D5">
        <w:t> :</w:t>
      </w:r>
      <w:r>
        <w:t xml:space="preserve"> </w:t>
      </w:r>
      <w:r>
        <w:rPr>
          <w:rStyle w:val="cnumerus2"/>
        </w:rPr>
        <w:t xml:space="preserve">I. </w:t>
      </w:r>
      <w:r>
        <w:t xml:space="preserve">liber </w:t>
      </w:r>
      <w:r>
        <w:rPr>
          <w:rStyle w:val="gt"/>
        </w:rPr>
        <w:t xml:space="preserve">[partie vivante de l’écorce] </w:t>
      </w:r>
      <w:r>
        <w:t xml:space="preserve">// sur quoi on écrivait autrefois. </w:t>
      </w:r>
      <w:r>
        <w:rPr>
          <w:rStyle w:val="cnumerus2"/>
        </w:rPr>
        <w:t xml:space="preserve">II. </w:t>
      </w:r>
      <w:r>
        <w:t xml:space="preserve">écrit composé de plusieurs feuilles, livre. </w:t>
      </w:r>
      <w:r>
        <w:rPr>
          <w:rStyle w:val="cnumerus2"/>
        </w:rPr>
        <w:t xml:space="preserve">1. </w:t>
      </w:r>
      <w:r>
        <w:t>livre, ouvrage, traité</w:t>
      </w:r>
      <w:r w:rsidR="00BE217D">
        <w:t> ;</w:t>
      </w:r>
      <w:r>
        <w:t xml:space="preserve"> </w:t>
      </w:r>
      <w:r>
        <w:rPr>
          <w:rStyle w:val="cnumerus2"/>
        </w:rPr>
        <w:t xml:space="preserve">2. </w:t>
      </w:r>
      <w:r>
        <w:rPr>
          <w:rStyle w:val="gt"/>
        </w:rPr>
        <w:t>[en part.</w:t>
      </w:r>
      <w:r w:rsidR="00E20E09">
        <w:rPr>
          <w:rStyle w:val="gt"/>
        </w:rPr>
        <w:t>]</w:t>
      </w:r>
      <w:r w:rsidR="00E20E09" w:rsidRPr="00E20E09">
        <w:t> ;</w:t>
      </w:r>
      <w:r>
        <w:t xml:space="preserve"> </w:t>
      </w:r>
      <w:r>
        <w:rPr>
          <w:rStyle w:val="cnumerus2"/>
        </w:rPr>
        <w:t xml:space="preserve">3. </w:t>
      </w:r>
      <w:r>
        <w:t xml:space="preserve">toute espèce d’écrit. </w:t>
      </w:r>
    </w:p>
    <w:p w:rsidR="00BA7202" w:rsidRDefault="00BA7202" w:rsidP="00BA7202">
      <w:pPr>
        <w:pStyle w:val="vocabulum"/>
      </w:pPr>
      <w:r>
        <w:rPr>
          <w:rStyle w:val="aditus"/>
        </w:rPr>
        <w:t>lībĕrālis</w:t>
      </w:r>
      <w:bookmarkStart w:id="2034" w:name="liberalis"/>
      <w:bookmarkEnd w:id="2034"/>
      <w:r>
        <w:t>,</w:t>
      </w:r>
      <w:r w:rsidR="007F2AC0">
        <w:t xml:space="preserve"> </w:t>
      </w:r>
      <w:r w:rsidR="007F2AC0" w:rsidRPr="007F2AC0">
        <w:rPr>
          <w:rStyle w:val="flexio"/>
        </w:rPr>
        <w:t>e</w:t>
      </w:r>
      <w:r w:rsidR="007F2AC0">
        <w:t> :</w:t>
      </w:r>
      <w:r>
        <w:t xml:space="preserve"> </w:t>
      </w:r>
      <w:r>
        <w:rPr>
          <w:rStyle w:val="cnumerus2"/>
        </w:rPr>
        <w:t xml:space="preserve">1. </w:t>
      </w:r>
      <w:r>
        <w:t>relatif à une personne de condition libre</w:t>
      </w:r>
      <w:r w:rsidR="00BE217D">
        <w:t> ;</w:t>
      </w:r>
      <w:r>
        <w:t xml:space="preserve"> </w:t>
      </w:r>
      <w:r>
        <w:rPr>
          <w:rStyle w:val="cnumerus2"/>
        </w:rPr>
        <w:t xml:space="preserve">2. </w:t>
      </w:r>
      <w:r>
        <w:rPr>
          <w:rStyle w:val="gt"/>
        </w:rPr>
        <w:t xml:space="preserve">[fig.] </w:t>
      </w:r>
      <w:r>
        <w:t xml:space="preserve">qui sied à une personne de condition libre </w:t>
      </w:r>
      <w:r>
        <w:rPr>
          <w:rStyle w:val="cnumerus2"/>
        </w:rPr>
        <w:t xml:space="preserve">a) </w:t>
      </w:r>
      <w:r>
        <w:rPr>
          <w:rStyle w:val="gt"/>
        </w:rPr>
        <w:t xml:space="preserve">[en parl. du physique] </w:t>
      </w:r>
      <w:r>
        <w:t xml:space="preserve">noble, gracieux, bienséant </w:t>
      </w:r>
      <w:r>
        <w:rPr>
          <w:rStyle w:val="cnumerus2"/>
        </w:rPr>
        <w:t xml:space="preserve">b) </w:t>
      </w:r>
      <w:r>
        <w:rPr>
          <w:rStyle w:val="gt"/>
        </w:rPr>
        <w:t xml:space="preserve">[en parl. du moral] </w:t>
      </w:r>
      <w:r>
        <w:t>noble, honorable, généreux</w:t>
      </w:r>
      <w:r w:rsidR="00BE217D">
        <w:t> ;</w:t>
      </w:r>
      <w:r>
        <w:t xml:space="preserve"> </w:t>
      </w:r>
      <w:r>
        <w:rPr>
          <w:rStyle w:val="gt"/>
        </w:rPr>
        <w:t xml:space="preserve">[en part.] </w:t>
      </w:r>
      <w:r>
        <w:t>libéral, bienveillant</w:t>
      </w:r>
      <w:r w:rsidR="00BE217D">
        <w:t> ;</w:t>
      </w:r>
      <w:r>
        <w:t xml:space="preserve"> </w:t>
      </w:r>
      <w:r w:rsidRPr="004D3A1E">
        <w:rPr>
          <w:rStyle w:val="lt"/>
        </w:rPr>
        <w:t>in áliquem</w:t>
      </w:r>
      <w:r>
        <w:t>, envers qqn</w:t>
      </w:r>
      <w:r w:rsidR="00BE217D">
        <w:t> ;</w:t>
      </w:r>
      <w:r>
        <w:t xml:space="preserve"> </w:t>
      </w:r>
      <w:r>
        <w:rPr>
          <w:rStyle w:val="gt"/>
        </w:rPr>
        <w:t xml:space="preserve">[avec gén.] </w:t>
      </w:r>
      <w:r>
        <w:rPr>
          <w:rStyle w:val="lt"/>
        </w:rPr>
        <w:t>pecúniæ liberális</w:t>
      </w:r>
      <w:r>
        <w:t xml:space="preserve">, libéral sous le rapport de l’argent </w:t>
      </w:r>
      <w:r>
        <w:rPr>
          <w:rStyle w:val="cnumerus2"/>
        </w:rPr>
        <w:t xml:space="preserve">c) </w:t>
      </w:r>
      <w:r>
        <w:rPr>
          <w:rStyle w:val="gt"/>
        </w:rPr>
        <w:t>[en parl. des choses</w:t>
      </w:r>
      <w:r w:rsidR="00E20E09">
        <w:rPr>
          <w:rStyle w:val="gt"/>
        </w:rPr>
        <w:t>]</w:t>
      </w:r>
      <w:r w:rsidR="00E20E09" w:rsidRPr="00E20E09">
        <w:t> :</w:t>
      </w:r>
      <w:r>
        <w:t xml:space="preserve"> </w:t>
      </w:r>
      <w:r>
        <w:rPr>
          <w:rStyle w:val="lt"/>
        </w:rPr>
        <w:t>liberalíssima stúdia</w:t>
      </w:r>
      <w:r>
        <w:t>, les plus nobles études</w:t>
      </w:r>
      <w:r w:rsidR="00BE217D">
        <w:t> ;</w:t>
      </w:r>
      <w:r>
        <w:t xml:space="preserve"> </w:t>
      </w:r>
      <w:r>
        <w:rPr>
          <w:rStyle w:val="lt"/>
        </w:rPr>
        <w:t>libérales artes, doctrínæ</w:t>
      </w:r>
      <w:r>
        <w:t>, les arts libéraux, les belles lettres</w:t>
      </w:r>
      <w:r w:rsidR="00BE217D">
        <w:t> ;</w:t>
      </w:r>
      <w:r>
        <w:t xml:space="preserve"> </w:t>
      </w:r>
      <w:r>
        <w:rPr>
          <w:rStyle w:val="lt"/>
        </w:rPr>
        <w:t>libérales respónsum</w:t>
      </w:r>
      <w:r>
        <w:t>, réponse généreuse</w:t>
      </w:r>
      <w:r w:rsidR="00BE217D">
        <w:t> ;</w:t>
      </w:r>
      <w:r>
        <w:t xml:space="preserve"> </w:t>
      </w:r>
      <w:r>
        <w:rPr>
          <w:rStyle w:val="lt"/>
        </w:rPr>
        <w:t>liberálior fortúna</w:t>
      </w:r>
      <w:r>
        <w:t xml:space="preserve">, un condition plus honorable, plus belle. </w:t>
      </w:r>
    </w:p>
    <w:p w:rsidR="00BA7202" w:rsidRDefault="00BA7202" w:rsidP="00BA7202">
      <w:pPr>
        <w:pStyle w:val="vocabulum"/>
      </w:pPr>
      <w:r>
        <w:rPr>
          <w:rStyle w:val="aditus"/>
        </w:rPr>
        <w:t>lībĕri</w:t>
      </w:r>
      <w:bookmarkStart w:id="2035" w:name="liberi"/>
      <w:bookmarkEnd w:id="2035"/>
      <w:r>
        <w:t xml:space="preserve">, rōrum (rum), </w:t>
      </w:r>
      <w:r>
        <w:rPr>
          <w:rStyle w:val="gt"/>
        </w:rPr>
        <w:t>m.</w:t>
      </w:r>
      <w:r w:rsidR="009F699C">
        <w:rPr>
          <w:rStyle w:val="gt"/>
        </w:rPr>
        <w:t xml:space="preserve"> </w:t>
      </w:r>
      <w:r>
        <w:rPr>
          <w:rStyle w:val="gt"/>
        </w:rPr>
        <w:t>pl.</w:t>
      </w:r>
      <w:r w:rsidR="009D14D5">
        <w:rPr>
          <w:rStyle w:val="gt"/>
        </w:rPr>
        <w:t> :</w:t>
      </w:r>
      <w:r>
        <w:t xml:space="preserve"> </w:t>
      </w:r>
      <w:r>
        <w:rPr>
          <w:rStyle w:val="cnumerus2"/>
        </w:rPr>
        <w:t xml:space="preserve">1. </w:t>
      </w:r>
      <w:r>
        <w:t xml:space="preserve">enfants </w:t>
      </w:r>
      <w:r>
        <w:rPr>
          <w:rStyle w:val="gt"/>
        </w:rPr>
        <w:t>[par rapport aux parents et non à l’âge</w:t>
      </w:r>
      <w:r w:rsidR="00E20E09">
        <w:rPr>
          <w:rStyle w:val="gt"/>
        </w:rPr>
        <w:t>]</w:t>
      </w:r>
      <w:r w:rsidR="00E20E09" w:rsidRPr="00E20E09">
        <w:t> ;</w:t>
      </w:r>
      <w:r>
        <w:t xml:space="preserve"> </w:t>
      </w:r>
      <w:r>
        <w:rPr>
          <w:rStyle w:val="cnumerus2"/>
        </w:rPr>
        <w:t xml:space="preserve">2. </w:t>
      </w:r>
      <w:r>
        <w:rPr>
          <w:rStyle w:val="gt"/>
        </w:rPr>
        <w:t>[en parl. d’un seul enfant</w:t>
      </w:r>
      <w:r w:rsidR="00E20E09">
        <w:rPr>
          <w:rStyle w:val="gt"/>
        </w:rPr>
        <w:t>]</w:t>
      </w:r>
      <w:r w:rsidR="00E20E09" w:rsidRPr="00E20E09">
        <w:t> ;</w:t>
      </w:r>
      <w:r>
        <w:t xml:space="preserve"> </w:t>
      </w:r>
      <w:r>
        <w:rPr>
          <w:rStyle w:val="cnumerus2"/>
        </w:rPr>
        <w:t xml:space="preserve">3. </w:t>
      </w:r>
      <w:r>
        <w:t xml:space="preserve">enfants mâles. </w:t>
      </w:r>
    </w:p>
    <w:p w:rsidR="00BA7202" w:rsidRDefault="00BA7202" w:rsidP="00BA7202">
      <w:pPr>
        <w:pStyle w:val="vocabulum"/>
      </w:pPr>
      <w:r>
        <w:rPr>
          <w:rStyle w:val="aditus"/>
        </w:rPr>
        <w:t>lībĕrō</w:t>
      </w:r>
      <w:bookmarkStart w:id="2036" w:name="libero"/>
      <w:bookmarkEnd w:id="2036"/>
      <w:r>
        <w:t xml:space="preserve">, </w:t>
      </w:r>
      <w:r w:rsidRPr="00CD4F3A">
        <w:rPr>
          <w:rStyle w:val="flexio"/>
        </w:rPr>
        <w:t>ās, āre, āvī, ātum</w:t>
      </w:r>
      <w:r>
        <w:t xml:space="preserve">, </w:t>
      </w:r>
      <w:r>
        <w:rPr>
          <w:rStyle w:val="gt"/>
        </w:rPr>
        <w:t>tr.</w:t>
      </w:r>
      <w:r w:rsidR="009D14D5">
        <w:t> :</w:t>
      </w:r>
      <w:r>
        <w:t xml:space="preserve"> délivrer. </w:t>
      </w:r>
    </w:p>
    <w:p w:rsidR="00BA7202" w:rsidRDefault="00BA7202" w:rsidP="00BA7202">
      <w:pPr>
        <w:pStyle w:val="vocabulum"/>
      </w:pPr>
      <w:r>
        <w:rPr>
          <w:rStyle w:val="aditus"/>
        </w:rPr>
        <w:t>lībertās</w:t>
      </w:r>
      <w:bookmarkStart w:id="2037" w:name="libertas"/>
      <w:bookmarkEnd w:id="2037"/>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rPr>
          <w:rStyle w:val="gt"/>
        </w:rPr>
        <w:t xml:space="preserve">[civilement] </w:t>
      </w:r>
      <w:r>
        <w:t>liberté</w:t>
      </w:r>
      <w:r w:rsidR="00BE217D">
        <w:t> ;</w:t>
      </w:r>
      <w:r>
        <w:t xml:space="preserve"> </w:t>
      </w:r>
      <w:r>
        <w:rPr>
          <w:rStyle w:val="cnumerus2"/>
        </w:rPr>
        <w:t xml:space="preserve">2. </w:t>
      </w:r>
      <w:r>
        <w:rPr>
          <w:rStyle w:val="gt"/>
        </w:rPr>
        <w:t xml:space="preserve">[politiquement] </w:t>
      </w:r>
      <w:r>
        <w:t xml:space="preserve">liberté </w:t>
      </w:r>
      <w:r>
        <w:rPr>
          <w:rStyle w:val="gt"/>
        </w:rPr>
        <w:t>[d’un peuple qui n’est pas soumis</w:t>
      </w:r>
      <w:r w:rsidR="00E20E09">
        <w:rPr>
          <w:rStyle w:val="gt"/>
        </w:rPr>
        <w:t>]</w:t>
      </w:r>
      <w:r w:rsidR="00E20E09" w:rsidRPr="00E20E09">
        <w:t> ;</w:t>
      </w:r>
      <w:r>
        <w:t xml:space="preserve"> </w:t>
      </w:r>
      <w:r>
        <w:rPr>
          <w:rStyle w:val="cnumerus2"/>
        </w:rPr>
        <w:t xml:space="preserve">3. </w:t>
      </w:r>
      <w:r>
        <w:rPr>
          <w:rStyle w:val="gt"/>
        </w:rPr>
        <w:t xml:space="preserve">[en gén.] </w:t>
      </w:r>
      <w:r>
        <w:t>liberté, libre pouvoir</w:t>
      </w:r>
      <w:r w:rsidR="00BE217D">
        <w:t> ;</w:t>
      </w:r>
      <w:r>
        <w:t xml:space="preserve"> </w:t>
      </w:r>
      <w:r>
        <w:rPr>
          <w:rStyle w:val="cnumerus2"/>
        </w:rPr>
        <w:t xml:space="preserve">4. </w:t>
      </w:r>
      <w:r>
        <w:rPr>
          <w:rStyle w:val="gt"/>
        </w:rPr>
        <w:t xml:space="preserve">[chrét.] </w:t>
      </w:r>
      <w:r>
        <w:t xml:space="preserve">libération </w:t>
      </w:r>
      <w:r>
        <w:rPr>
          <w:rStyle w:val="gt"/>
        </w:rPr>
        <w:t>[des observances de l’ancienne loi ou du péché].</w:t>
      </w:r>
    </w:p>
    <w:p w:rsidR="00BA7202" w:rsidRDefault="00BA7202" w:rsidP="00BA7202">
      <w:pPr>
        <w:pStyle w:val="vocabulum"/>
      </w:pPr>
      <w:r>
        <w:rPr>
          <w:rStyle w:val="aditus"/>
        </w:rPr>
        <w:t>lĭbet</w:t>
      </w:r>
      <w:bookmarkStart w:id="2038" w:name="libet"/>
      <w:bookmarkEnd w:id="2038"/>
      <w:r>
        <w:t xml:space="preserve"> </w:t>
      </w:r>
      <w:r w:rsidR="00E91A61">
        <w:t>(</w:t>
      </w:r>
      <w:r w:rsidR="00E91A61" w:rsidRPr="00E91A61">
        <w:rPr>
          <w:rStyle w:val="aditus"/>
        </w:rPr>
        <w:t>lŭb-</w:t>
      </w:r>
      <w:r w:rsidR="00E91A61">
        <w:t>)</w:t>
      </w:r>
      <w:r>
        <w:t>, ēre, bŭĭt, bĭtum est</w:t>
      </w:r>
      <w:r w:rsidR="009D14D5">
        <w:t> :</w:t>
      </w:r>
      <w:r>
        <w:t xml:space="preserve"> </w:t>
      </w:r>
      <w:r>
        <w:rPr>
          <w:rStyle w:val="cnumerus2"/>
        </w:rPr>
        <w:t xml:space="preserve">1. </w:t>
      </w:r>
      <w:r>
        <w:rPr>
          <w:rStyle w:val="gt"/>
        </w:rPr>
        <w:t>impers.</w:t>
      </w:r>
      <w:r>
        <w:t>, il plait, il fait plaisir</w:t>
      </w:r>
      <w:r w:rsidR="00BE217D">
        <w:t> ;</w:t>
      </w:r>
      <w:r>
        <w:t xml:space="preserve"> </w:t>
      </w:r>
      <w:r>
        <w:rPr>
          <w:rStyle w:val="cnumerus2"/>
        </w:rPr>
        <w:t xml:space="preserve">2. </w:t>
      </w:r>
      <w:r>
        <w:rPr>
          <w:rStyle w:val="gt"/>
        </w:rPr>
        <w:t xml:space="preserve">intr. [avec pron. n. sujet sg., except n. pl. sujet] </w:t>
      </w:r>
      <w:r>
        <w:rPr>
          <w:rStyle w:val="lt"/>
        </w:rPr>
        <w:t>id quod ei libet</w:t>
      </w:r>
      <w:r>
        <w:t>, ce qui lui plait.</w:t>
      </w:r>
    </w:p>
    <w:p w:rsidR="00BA7202" w:rsidRDefault="00BA7202" w:rsidP="00BA7202">
      <w:pPr>
        <w:pStyle w:val="vocabulum"/>
      </w:pPr>
      <w:r>
        <w:t xml:space="preserve">1 </w:t>
      </w:r>
      <w:r>
        <w:rPr>
          <w:rStyle w:val="aditus"/>
        </w:rPr>
        <w:t>lĭcĕt</w:t>
      </w:r>
      <w:bookmarkStart w:id="2039" w:name="licet"/>
      <w:bookmarkEnd w:id="2039"/>
      <w:r>
        <w:t>, ĕre, cŭit et cĭtum est</w:t>
      </w:r>
      <w:r w:rsidR="009D14D5">
        <w:t> :</w:t>
      </w:r>
      <w:r>
        <w:t xml:space="preserve"> </w:t>
      </w:r>
      <w:r>
        <w:rPr>
          <w:rStyle w:val="cnumerus2"/>
        </w:rPr>
        <w:t xml:space="preserve">I. </w:t>
      </w:r>
      <w:r>
        <w:rPr>
          <w:rStyle w:val="gt"/>
        </w:rPr>
        <w:t xml:space="preserve">[intr.] </w:t>
      </w:r>
      <w:r>
        <w:t xml:space="preserve">être permis. </w:t>
      </w:r>
      <w:r>
        <w:rPr>
          <w:rStyle w:val="cnumerus2"/>
        </w:rPr>
        <w:t xml:space="preserve">II. </w:t>
      </w:r>
      <w:r>
        <w:rPr>
          <w:rStyle w:val="gt"/>
        </w:rPr>
        <w:t xml:space="preserve">[impers.] </w:t>
      </w:r>
      <w:r>
        <w:t xml:space="preserve">il est permis. </w:t>
      </w:r>
    </w:p>
    <w:p w:rsidR="00BA7202" w:rsidRDefault="00BA7202" w:rsidP="00BA7202">
      <w:pPr>
        <w:pStyle w:val="vocabulum"/>
      </w:pPr>
      <w:r>
        <w:t xml:space="preserve">2 </w:t>
      </w:r>
      <w:r>
        <w:rPr>
          <w:rStyle w:val="aditus"/>
        </w:rPr>
        <w:t>lĭcĕt</w:t>
      </w:r>
      <w:r w:rsidR="009D14D5">
        <w:t> :</w:t>
      </w:r>
      <w:r>
        <w:t xml:space="preserve"> </w:t>
      </w:r>
      <w:r>
        <w:rPr>
          <w:rStyle w:val="gt"/>
        </w:rPr>
        <w:t xml:space="preserve">[employé comme conj. avec subj.] </w:t>
      </w:r>
      <w:r>
        <w:t xml:space="preserve">bien que, encore que // </w:t>
      </w:r>
      <w:r>
        <w:rPr>
          <w:rStyle w:val="gt"/>
        </w:rPr>
        <w:t>[devant des adj. et des adv.</w:t>
      </w:r>
      <w:r w:rsidR="00F11C2C">
        <w:rPr>
          <w:rStyle w:val="gt"/>
        </w:rPr>
        <w:t>]</w:t>
      </w:r>
      <w:r>
        <w:rPr>
          <w:rStyle w:val="gt"/>
        </w:rPr>
        <w:t xml:space="preserve"> </w:t>
      </w:r>
      <w:r>
        <w:t xml:space="preserve">// </w:t>
      </w:r>
      <w:r>
        <w:rPr>
          <w:rStyle w:val="gt"/>
        </w:rPr>
        <w:t>[avec. ind.] [tard.].</w:t>
      </w:r>
      <w:r>
        <w:t xml:space="preserve"> </w:t>
      </w:r>
    </w:p>
    <w:p w:rsidR="00BA7202" w:rsidRDefault="00BA7202" w:rsidP="00BA7202">
      <w:pPr>
        <w:pStyle w:val="vocabulum"/>
      </w:pPr>
      <w:r>
        <w:rPr>
          <w:rStyle w:val="aditus"/>
        </w:rPr>
        <w:t>lignĕus</w:t>
      </w:r>
      <w:bookmarkStart w:id="2040" w:name="ligneus"/>
      <w:bookmarkEnd w:id="2040"/>
      <w:r>
        <w:t xml:space="preserve">, </w:t>
      </w:r>
      <w:r w:rsidRPr="00FC73E1">
        <w:rPr>
          <w:rStyle w:val="flexio"/>
        </w:rPr>
        <w:t xml:space="preserve">a, </w:t>
      </w:r>
      <w:r w:rsidRPr="007F2AC0">
        <w:rPr>
          <w:rStyle w:val="flexio"/>
        </w:rPr>
        <w:t>um</w:t>
      </w:r>
      <w:r w:rsidR="009D14D5">
        <w:t> :</w:t>
      </w:r>
      <w:r>
        <w:t xml:space="preserve"> de bois, pour le bois. </w:t>
      </w:r>
    </w:p>
    <w:p w:rsidR="00BA7202" w:rsidRDefault="00BA7202" w:rsidP="00BA7202">
      <w:pPr>
        <w:pStyle w:val="vocabulum"/>
      </w:pPr>
      <w:r>
        <w:rPr>
          <w:rStyle w:val="aditus"/>
        </w:rPr>
        <w:t>lignum</w:t>
      </w:r>
      <w:bookmarkStart w:id="2041" w:name="lignum"/>
      <w:bookmarkEnd w:id="2041"/>
      <w:r>
        <w:t xml:space="preserve">, </w:t>
      </w:r>
      <w:r w:rsidRPr="00497DEC">
        <w:rPr>
          <w:rStyle w:val="flexio"/>
        </w:rPr>
        <w:t>i</w:t>
      </w:r>
      <w:r>
        <w:t xml:space="preserve">, </w:t>
      </w:r>
      <w:r>
        <w:rPr>
          <w:rStyle w:val="gt"/>
        </w:rPr>
        <w:t>n.</w:t>
      </w:r>
      <w:r w:rsidR="009D14D5">
        <w:t> :</w:t>
      </w:r>
      <w:r>
        <w:t xml:space="preserve"> bois. </w:t>
      </w:r>
    </w:p>
    <w:p w:rsidR="00BA7202" w:rsidRDefault="00BA7202" w:rsidP="00BA7202">
      <w:pPr>
        <w:pStyle w:val="vocabulum"/>
      </w:pPr>
      <w:r>
        <w:rPr>
          <w:rStyle w:val="aditus"/>
        </w:rPr>
        <w:t>lĭgō</w:t>
      </w:r>
      <w:bookmarkStart w:id="2042" w:name="ligo"/>
      <w:bookmarkEnd w:id="2042"/>
      <w:r>
        <w:t xml:space="preserve">, </w:t>
      </w:r>
      <w:r w:rsidRPr="00CD4F3A">
        <w:rPr>
          <w:rStyle w:val="flexio"/>
        </w:rPr>
        <w:t>ās, āre, āvī, ātum</w:t>
      </w:r>
      <w:r>
        <w:t xml:space="preserve">, </w:t>
      </w:r>
      <w:r>
        <w:rPr>
          <w:rStyle w:val="gt"/>
        </w:rPr>
        <w:t>tr.</w:t>
      </w:r>
      <w:r w:rsidR="009D14D5">
        <w:t> :</w:t>
      </w:r>
      <w:r>
        <w:t xml:space="preserve"> attacher, lier, assembler. </w:t>
      </w:r>
    </w:p>
    <w:p w:rsidR="00BA7202" w:rsidRDefault="00BA7202" w:rsidP="00BA7202">
      <w:pPr>
        <w:pStyle w:val="vocabulum"/>
      </w:pPr>
      <w:r>
        <w:rPr>
          <w:rStyle w:val="aditus"/>
        </w:rPr>
        <w:t>līmus</w:t>
      </w:r>
      <w:bookmarkStart w:id="2043" w:name="limus"/>
      <w:bookmarkEnd w:id="2043"/>
      <w:r>
        <w:t xml:space="preserve">, </w:t>
      </w:r>
      <w:r w:rsidRPr="00497DEC">
        <w:rPr>
          <w:rStyle w:val="flexio"/>
        </w:rPr>
        <w:t>i</w:t>
      </w:r>
      <w:r>
        <w:t xml:space="preserve">, </w:t>
      </w:r>
      <w:r>
        <w:rPr>
          <w:rStyle w:val="gt"/>
        </w:rPr>
        <w:t>m.</w:t>
      </w:r>
      <w:r w:rsidR="009D14D5">
        <w:t> :</w:t>
      </w:r>
      <w:r>
        <w:t xml:space="preserve"> limon, boue. </w:t>
      </w:r>
    </w:p>
    <w:p w:rsidR="00BA7202" w:rsidRDefault="00BA7202" w:rsidP="00BA7202">
      <w:pPr>
        <w:pStyle w:val="vocabulum"/>
      </w:pPr>
      <w:r>
        <w:rPr>
          <w:rStyle w:val="aditus"/>
        </w:rPr>
        <w:t>līnĕa</w:t>
      </w:r>
      <w:bookmarkStart w:id="2044" w:name="linea"/>
      <w:bookmarkEnd w:id="2044"/>
      <w:r>
        <w:t xml:space="preserve"> </w:t>
      </w:r>
      <w:r w:rsidR="00F72F75">
        <w:t>(</w:t>
      </w:r>
      <w:r w:rsidR="00F72F75" w:rsidRPr="009F3D2E">
        <w:rPr>
          <w:rStyle w:val="aditus"/>
        </w:rPr>
        <w:t>līnĭa</w:t>
      </w:r>
      <w:r w:rsidR="00F72F75">
        <w:t>)</w:t>
      </w:r>
      <w:r>
        <w:t xml:space="preserve">, </w:t>
      </w:r>
      <w:r w:rsidRPr="00497DEC">
        <w:rPr>
          <w:rStyle w:val="flexio"/>
        </w:rPr>
        <w:t>ae</w:t>
      </w:r>
      <w:r>
        <w:t xml:space="preserve">, </w:t>
      </w:r>
      <w:r>
        <w:rPr>
          <w:rStyle w:val="gt"/>
        </w:rPr>
        <w:t>f.</w:t>
      </w:r>
      <w:r w:rsidR="009D14D5">
        <w:t> :</w:t>
      </w:r>
      <w:r>
        <w:t xml:space="preserve"> ligne. </w:t>
      </w:r>
    </w:p>
    <w:p w:rsidR="00BA7202" w:rsidRDefault="00BA7202" w:rsidP="00BA7202">
      <w:pPr>
        <w:pStyle w:val="vocabulum"/>
      </w:pPr>
      <w:r>
        <w:rPr>
          <w:rStyle w:val="aditus"/>
        </w:rPr>
        <w:t>lingua</w:t>
      </w:r>
      <w:bookmarkStart w:id="2045" w:name="lingua"/>
      <w:bookmarkEnd w:id="2045"/>
      <w:r>
        <w:t xml:space="preserve">, </w:t>
      </w:r>
      <w:r w:rsidRPr="00497DEC">
        <w:rPr>
          <w:rStyle w:val="flexio"/>
        </w:rPr>
        <w:t>ae</w:t>
      </w:r>
      <w:r>
        <w:t xml:space="preserve">, </w:t>
      </w:r>
      <w:r>
        <w:rPr>
          <w:rStyle w:val="gt"/>
        </w:rPr>
        <w:t>f.</w:t>
      </w:r>
      <w:r w:rsidR="009D14D5">
        <w:t> :</w:t>
      </w:r>
      <w:r>
        <w:t xml:space="preserve"> langue. </w:t>
      </w:r>
    </w:p>
    <w:p w:rsidR="00BA7202" w:rsidRDefault="00BA7202" w:rsidP="00BA7202">
      <w:pPr>
        <w:pStyle w:val="vocabulum"/>
      </w:pPr>
      <w:r>
        <w:rPr>
          <w:rStyle w:val="aditus"/>
        </w:rPr>
        <w:t>lĭnō</w:t>
      </w:r>
      <w:bookmarkStart w:id="2046" w:name="lino"/>
      <w:bookmarkEnd w:id="2046"/>
      <w:r>
        <w:t xml:space="preserve">, ĭs, ĕre, līvī </w:t>
      </w:r>
      <w:r>
        <w:rPr>
          <w:rStyle w:val="gt"/>
        </w:rPr>
        <w:t>ou</w:t>
      </w:r>
      <w:r>
        <w:t xml:space="preserve"> lēvĭī, lĭtum (</w:t>
      </w:r>
      <w:r>
        <w:rPr>
          <w:rStyle w:val="aditus"/>
        </w:rPr>
        <w:t>lĭnĭō</w:t>
      </w:r>
      <w:r>
        <w:t xml:space="preserve">, </w:t>
      </w:r>
      <w:r w:rsidRPr="00CD4F3A">
        <w:rPr>
          <w:rStyle w:val="flexio"/>
        </w:rPr>
        <w:t>īs, īre, īvī, ītum</w:t>
      </w:r>
      <w:r>
        <w:t xml:space="preserve">), </w:t>
      </w:r>
      <w:r>
        <w:rPr>
          <w:rStyle w:val="gt"/>
        </w:rPr>
        <w:t>tr.</w:t>
      </w:r>
      <w:r w:rsidR="009D14D5">
        <w:t> :</w:t>
      </w:r>
      <w:r>
        <w:t xml:space="preserve"> enduire, frotter, oindre // couvrir, recouvrir </w:t>
      </w:r>
      <w:r>
        <w:rPr>
          <w:rStyle w:val="gt"/>
        </w:rPr>
        <w:t>[ce qui est écrit sur les tablettes</w:t>
      </w:r>
      <w:r w:rsidR="00F11C2C">
        <w:rPr>
          <w:rStyle w:val="gt"/>
        </w:rPr>
        <w:t>]</w:t>
      </w:r>
      <w:r w:rsidR="00F11C2C">
        <w:t>,</w:t>
      </w:r>
      <w:r>
        <w:t xml:space="preserve"> effacer // barbouiller, souiller</w:t>
      </w:r>
      <w:r w:rsidR="00BE217D">
        <w:t> ;</w:t>
      </w:r>
      <w:r>
        <w:t xml:space="preserve"> </w:t>
      </w:r>
      <w:r>
        <w:rPr>
          <w:rStyle w:val="lt"/>
        </w:rPr>
        <w:t>áliqua re</w:t>
      </w:r>
      <w:r>
        <w:t xml:space="preserve">, de qqch. </w:t>
      </w:r>
    </w:p>
    <w:p w:rsidR="00BA7202" w:rsidRDefault="00BA7202" w:rsidP="00BA7202">
      <w:pPr>
        <w:pStyle w:val="vocabulum"/>
      </w:pPr>
      <w:r>
        <w:rPr>
          <w:rStyle w:val="aditus"/>
        </w:rPr>
        <w:t>lītŭs</w:t>
      </w:r>
      <w:bookmarkStart w:id="2047" w:name="litus"/>
      <w:bookmarkEnd w:id="2047"/>
      <w:r>
        <w:t xml:space="preserve">, </w:t>
      </w:r>
      <w:r w:rsidRPr="007F2AC0">
        <w:rPr>
          <w:rStyle w:val="flexio"/>
        </w:rPr>
        <w:t>ŏris</w:t>
      </w:r>
      <w:r>
        <w:t xml:space="preserve">, </w:t>
      </w:r>
      <w:r>
        <w:rPr>
          <w:rStyle w:val="gt"/>
        </w:rPr>
        <w:t>n.</w:t>
      </w:r>
      <w:r w:rsidR="009D14D5">
        <w:t> :</w:t>
      </w:r>
      <w:r>
        <w:t xml:space="preserve"> rivage. </w:t>
      </w:r>
    </w:p>
    <w:p w:rsidR="00BA7202" w:rsidRDefault="00BA7202" w:rsidP="00BA7202">
      <w:pPr>
        <w:pStyle w:val="vocabulum"/>
      </w:pPr>
      <w:r>
        <w:rPr>
          <w:rStyle w:val="aditus"/>
        </w:rPr>
        <w:t>lŏcus</w:t>
      </w:r>
      <w:bookmarkStart w:id="2048" w:name="locus"/>
      <w:bookmarkEnd w:id="2048"/>
      <w:r>
        <w:t xml:space="preserve">, </w:t>
      </w:r>
      <w:r w:rsidRPr="00497DEC">
        <w:rPr>
          <w:rStyle w:val="flexio"/>
        </w:rPr>
        <w:t>i</w:t>
      </w:r>
      <w:r>
        <w:t xml:space="preserve">, </w:t>
      </w:r>
      <w:r>
        <w:rPr>
          <w:rStyle w:val="gt"/>
        </w:rPr>
        <w:t>m.</w:t>
      </w:r>
      <w:r w:rsidR="009D14D5">
        <w:t> :</w:t>
      </w:r>
      <w:r>
        <w:t xml:space="preserve"> lieu {</w:t>
      </w:r>
      <w:r>
        <w:rPr>
          <w:rStyle w:val="gt"/>
        </w:rPr>
        <w:t xml:space="preserve">pl. </w:t>
      </w:r>
      <w:r>
        <w:rPr>
          <w:rStyle w:val="aditus"/>
        </w:rPr>
        <w:t>loci</w:t>
      </w:r>
      <w:r>
        <w:t xml:space="preserve">, </w:t>
      </w:r>
      <w:r>
        <w:rPr>
          <w:rStyle w:val="gt"/>
        </w:rPr>
        <w:t>m.</w:t>
      </w:r>
      <w:r>
        <w:t xml:space="preserve"> lieux isolés, particuliers</w:t>
      </w:r>
      <w:r w:rsidR="00BE217D">
        <w:t> ;</w:t>
      </w:r>
      <w:r>
        <w:t xml:space="preserve"> </w:t>
      </w:r>
      <w:r>
        <w:rPr>
          <w:rStyle w:val="aditus"/>
        </w:rPr>
        <w:t>loca</w:t>
      </w:r>
      <w:r>
        <w:t xml:space="preserve">, </w:t>
      </w:r>
      <w:r>
        <w:rPr>
          <w:rStyle w:val="gt"/>
        </w:rPr>
        <w:t>n.</w:t>
      </w:r>
      <w:r w:rsidR="009D14D5">
        <w:t> :</w:t>
      </w:r>
      <w:r>
        <w:t xml:space="preserve"> pays, contrée}. </w:t>
      </w:r>
    </w:p>
    <w:p w:rsidR="00BA7202" w:rsidRDefault="00BA7202" w:rsidP="00BA7202">
      <w:pPr>
        <w:pStyle w:val="vocabulum"/>
      </w:pPr>
      <w:r>
        <w:t xml:space="preserve">1 </w:t>
      </w:r>
      <w:r>
        <w:rPr>
          <w:rStyle w:val="aditus"/>
        </w:rPr>
        <w:t>lŏcūtus</w:t>
      </w:r>
      <w:bookmarkStart w:id="2049" w:name="locutus"/>
      <w:bookmarkEnd w:id="2049"/>
      <w:r>
        <w:t xml:space="preserve"> (</w:t>
      </w:r>
      <w:r>
        <w:rPr>
          <w:rStyle w:val="aditus"/>
        </w:rPr>
        <w:t>-quū</w:t>
      </w:r>
      <w:r>
        <w:t xml:space="preserve">), </w:t>
      </w:r>
      <w:r>
        <w:rPr>
          <w:rStyle w:val="gt"/>
        </w:rPr>
        <w:t xml:space="preserve">part. de </w:t>
      </w:r>
      <w:r>
        <w:rPr>
          <w:rStyle w:val="lit"/>
        </w:rPr>
        <w:t>loquor</w:t>
      </w:r>
      <w:r>
        <w:t>.</w:t>
      </w:r>
    </w:p>
    <w:p w:rsidR="00BA7202" w:rsidRDefault="00BA7202" w:rsidP="00BA7202">
      <w:pPr>
        <w:pStyle w:val="vocabulum"/>
      </w:pPr>
      <w:r>
        <w:t xml:space="preserve">2 </w:t>
      </w:r>
      <w:r>
        <w:rPr>
          <w:rStyle w:val="aditus"/>
        </w:rPr>
        <w:t>lŏcūtŭs</w:t>
      </w:r>
      <w:r>
        <w:t xml:space="preserve">, </w:t>
      </w:r>
      <w:r>
        <w:rPr>
          <w:rStyle w:val="gt"/>
        </w:rPr>
        <w:t>abl.</w:t>
      </w:r>
      <w:r>
        <w:t xml:space="preserve"> </w:t>
      </w:r>
      <w:r w:rsidRPr="001E186A">
        <w:rPr>
          <w:rStyle w:val="flexio"/>
        </w:rPr>
        <w:t>ū</w:t>
      </w:r>
      <w:r>
        <w:t xml:space="preserve">, </w:t>
      </w:r>
      <w:r>
        <w:rPr>
          <w:rStyle w:val="gt"/>
        </w:rPr>
        <w:t>m.</w:t>
      </w:r>
      <w:r w:rsidR="009D14D5">
        <w:t> :</w:t>
      </w:r>
      <w:r>
        <w:t xml:space="preserve"> action de parler.</w:t>
      </w:r>
    </w:p>
    <w:p w:rsidR="00BA7202" w:rsidRDefault="00BA7202" w:rsidP="00BA7202">
      <w:pPr>
        <w:pStyle w:val="vocabulum"/>
      </w:pPr>
      <w:r>
        <w:rPr>
          <w:rStyle w:val="aditus"/>
        </w:rPr>
        <w:t>longē</w:t>
      </w:r>
      <w:bookmarkStart w:id="2050" w:name="longe"/>
      <w:bookmarkEnd w:id="2050"/>
      <w:r>
        <w:t xml:space="preserve">, </w:t>
      </w:r>
      <w:r>
        <w:rPr>
          <w:rStyle w:val="gt"/>
        </w:rPr>
        <w:t>adv.</w:t>
      </w:r>
      <w:r w:rsidR="009D14D5">
        <w:rPr>
          <w:rStyle w:val="gt"/>
        </w:rPr>
        <w:t> :</w:t>
      </w:r>
      <w:r>
        <w:t xml:space="preserve"> en long, beaucoup. </w:t>
      </w:r>
    </w:p>
    <w:p w:rsidR="00BA7202" w:rsidRDefault="00BA7202" w:rsidP="00BA7202">
      <w:pPr>
        <w:pStyle w:val="vocabulum"/>
      </w:pPr>
      <w:r>
        <w:rPr>
          <w:rStyle w:val="aditus"/>
        </w:rPr>
        <w:t>longínquus</w:t>
      </w:r>
      <w:bookmarkStart w:id="2051" w:name="longinquus"/>
      <w:bookmarkEnd w:id="2051"/>
      <w:r>
        <w:t xml:space="preserve">, </w:t>
      </w:r>
      <w:r w:rsidRPr="00FC73E1">
        <w:rPr>
          <w:rStyle w:val="flexio"/>
        </w:rPr>
        <w:t xml:space="preserve">a, </w:t>
      </w:r>
      <w:r w:rsidRPr="007F2AC0">
        <w:rPr>
          <w:rStyle w:val="flexio"/>
        </w:rPr>
        <w:t>um</w:t>
      </w:r>
      <w:r w:rsidR="009D14D5">
        <w:t> :</w:t>
      </w:r>
      <w:r>
        <w:t xml:space="preserve"> </w:t>
      </w:r>
      <w:r w:rsidR="00654092" w:rsidRPr="00654092">
        <w:rPr>
          <w:rStyle w:val="cnumerus2"/>
        </w:rPr>
        <w:t>1.</w:t>
      </w:r>
      <w:r w:rsidR="00654092">
        <w:t xml:space="preserve"> long, étendu ; </w:t>
      </w:r>
      <w:r w:rsidR="00654092" w:rsidRPr="00654092">
        <w:rPr>
          <w:rStyle w:val="cnumerus2"/>
        </w:rPr>
        <w:t>2.</w:t>
      </w:r>
      <w:r w:rsidR="00654092">
        <w:t xml:space="preserve"> à une grande distance, éloigné, lointain // </w:t>
      </w:r>
      <w:r w:rsidR="00654092" w:rsidRPr="00654092">
        <w:rPr>
          <w:rStyle w:val="lt"/>
        </w:rPr>
        <w:t>ex longínquo</w:t>
      </w:r>
      <w:r w:rsidR="00654092">
        <w:t xml:space="preserve">, de loin // </w:t>
      </w:r>
      <w:r w:rsidR="00654092" w:rsidRPr="00654092">
        <w:rPr>
          <w:rStyle w:val="gt"/>
        </w:rPr>
        <w:t>n. pl.,</w:t>
      </w:r>
      <w:r w:rsidR="00654092">
        <w:t xml:space="preserve"> </w:t>
      </w:r>
      <w:r w:rsidR="00654092" w:rsidRPr="00654092">
        <w:rPr>
          <w:rStyle w:val="lt"/>
        </w:rPr>
        <w:t>longínqua impérii</w:t>
      </w:r>
      <w:r w:rsidR="00654092">
        <w:t xml:space="preserve">, les parties éloignées de l’empire ; </w:t>
      </w:r>
      <w:r w:rsidR="00654092" w:rsidRPr="00654092">
        <w:rPr>
          <w:rStyle w:val="lt"/>
        </w:rPr>
        <w:t>longínqua</w:t>
      </w:r>
      <w:r w:rsidR="00654092">
        <w:rPr>
          <w:rStyle w:val="lt"/>
        </w:rPr>
        <w:t xml:space="preserve"> commemorá</w:t>
      </w:r>
      <w:r w:rsidR="00654092" w:rsidRPr="00654092">
        <w:rPr>
          <w:rStyle w:val="lt"/>
        </w:rPr>
        <w:t>re</w:t>
      </w:r>
      <w:r w:rsidR="00654092">
        <w:t xml:space="preserve">, parler de faits qui se passent au loin ; </w:t>
      </w:r>
      <w:r w:rsidR="00654092" w:rsidRPr="00654092">
        <w:rPr>
          <w:rStyle w:val="cnumerus2"/>
        </w:rPr>
        <w:t>3.</w:t>
      </w:r>
      <w:r w:rsidR="00654092">
        <w:t xml:space="preserve"> vivant éloigné, étranger // </w:t>
      </w:r>
      <w:r w:rsidR="00654092">
        <w:rPr>
          <w:rStyle w:val="lt"/>
        </w:rPr>
        <w:t>longí</w:t>
      </w:r>
      <w:r w:rsidR="00654092" w:rsidRPr="00654092">
        <w:rPr>
          <w:rStyle w:val="lt"/>
        </w:rPr>
        <w:t>nqui, propínqui</w:t>
      </w:r>
      <w:r w:rsidR="00654092">
        <w:t xml:space="preserve">, les gens éloignés, les voisins ; </w:t>
      </w:r>
      <w:r w:rsidR="00654092" w:rsidRPr="00654092">
        <w:rPr>
          <w:rStyle w:val="cnumerus2"/>
        </w:rPr>
        <w:t>4.</w:t>
      </w:r>
      <w:r w:rsidR="00654092">
        <w:t xml:space="preserve"> long, qui dure longtemps // éloigné // ancien</w:t>
      </w:r>
      <w:r>
        <w:t xml:space="preserve">. </w:t>
      </w:r>
    </w:p>
    <w:p w:rsidR="00BA7202" w:rsidRDefault="00BA7202" w:rsidP="00BA7202">
      <w:pPr>
        <w:pStyle w:val="vocabulum"/>
      </w:pPr>
      <w:r>
        <w:rPr>
          <w:rStyle w:val="aditus"/>
        </w:rPr>
        <w:t>longus</w:t>
      </w:r>
      <w:bookmarkStart w:id="2052" w:name="longus"/>
      <w:bookmarkEnd w:id="2052"/>
      <w:r>
        <w:t xml:space="preserve">, </w:t>
      </w:r>
      <w:r w:rsidRPr="00FC73E1">
        <w:rPr>
          <w:rStyle w:val="flexio"/>
        </w:rPr>
        <w:t xml:space="preserve">a, </w:t>
      </w:r>
      <w:r w:rsidRPr="007F2AC0">
        <w:rPr>
          <w:rStyle w:val="flexio"/>
        </w:rPr>
        <w:t>um</w:t>
      </w:r>
      <w:r w:rsidR="009D14D5">
        <w:t> :</w:t>
      </w:r>
      <w:r>
        <w:t xml:space="preserve"> long. </w:t>
      </w:r>
    </w:p>
    <w:p w:rsidR="00BA7202" w:rsidRDefault="00BA7202" w:rsidP="00BA7202">
      <w:pPr>
        <w:pStyle w:val="vocabulum"/>
      </w:pPr>
      <w:r>
        <w:rPr>
          <w:rStyle w:val="aditus"/>
        </w:rPr>
        <w:t>lŏquŏr</w:t>
      </w:r>
      <w:bookmarkStart w:id="2053" w:name="loquor"/>
      <w:bookmarkEnd w:id="2053"/>
      <w:r>
        <w:t xml:space="preserve">, </w:t>
      </w:r>
      <w:r w:rsidRPr="005D6229">
        <w:rPr>
          <w:rStyle w:val="flexio"/>
        </w:rPr>
        <w:t>ĕrĭs, ī, lŏcŭtus sum</w:t>
      </w:r>
      <w:r>
        <w:t xml:space="preserve"> </w:t>
      </w:r>
      <w:r w:rsidRPr="00301010">
        <w:rPr>
          <w:rStyle w:val="flexio"/>
        </w:rPr>
        <w:t>(lŏquŭtus sum)</w:t>
      </w:r>
      <w:r w:rsidR="009D14D5">
        <w:t> :</w:t>
      </w:r>
      <w:r>
        <w:t xml:space="preserve"> </w:t>
      </w:r>
      <w:r>
        <w:rPr>
          <w:rStyle w:val="cnumerus2"/>
        </w:rPr>
        <w:t xml:space="preserve">I. </w:t>
      </w:r>
      <w:r>
        <w:rPr>
          <w:rStyle w:val="gt"/>
        </w:rPr>
        <w:t>intr.,</w:t>
      </w:r>
      <w:r>
        <w:t xml:space="preserve"> parler. </w:t>
      </w:r>
      <w:r>
        <w:rPr>
          <w:rStyle w:val="cnumerus2"/>
        </w:rPr>
        <w:t xml:space="preserve">II. </w:t>
      </w:r>
      <w:r>
        <w:rPr>
          <w:rStyle w:val="gt"/>
        </w:rPr>
        <w:t>tr.,</w:t>
      </w:r>
      <w:r>
        <w:t xml:space="preserve"> dire. </w:t>
      </w:r>
    </w:p>
    <w:p w:rsidR="00BA7202" w:rsidRDefault="00BA7202" w:rsidP="00BA7202">
      <w:pPr>
        <w:pStyle w:val="vocabulum"/>
      </w:pPr>
      <w:r>
        <w:rPr>
          <w:rStyle w:val="aditus"/>
        </w:rPr>
        <w:t>lōrīca</w:t>
      </w:r>
      <w:bookmarkStart w:id="2054" w:name="lorica"/>
      <w:bookmarkEnd w:id="2054"/>
      <w:r>
        <w:t xml:space="preserve">, </w:t>
      </w:r>
      <w:r w:rsidRPr="00497DEC">
        <w:rPr>
          <w:rStyle w:val="flexio"/>
        </w:rPr>
        <w:t>ae</w:t>
      </w:r>
      <w:r>
        <w:t xml:space="preserve">, </w:t>
      </w:r>
      <w:r>
        <w:rPr>
          <w:rStyle w:val="gt"/>
        </w:rPr>
        <w:t>f.</w:t>
      </w:r>
      <w:r w:rsidR="009D14D5">
        <w:t> :</w:t>
      </w:r>
      <w:r>
        <w:t xml:space="preserve"> cuirasse. </w:t>
      </w:r>
    </w:p>
    <w:p w:rsidR="00BA7202" w:rsidRDefault="00BA7202" w:rsidP="00BA7202">
      <w:pPr>
        <w:pStyle w:val="vocabulum"/>
      </w:pPr>
      <w:r>
        <w:rPr>
          <w:rStyle w:val="aditus"/>
        </w:rPr>
        <w:t>lōtus</w:t>
      </w:r>
      <w:bookmarkStart w:id="2055" w:name="lotus"/>
      <w:bookmarkEnd w:id="2055"/>
      <w:r>
        <w:t xml:space="preserve">, </w:t>
      </w:r>
      <w:r w:rsidRPr="00FC73E1">
        <w:rPr>
          <w:rStyle w:val="flexio"/>
        </w:rPr>
        <w:t xml:space="preserve">a, </w:t>
      </w:r>
      <w:r w:rsidRPr="007F2AC0">
        <w:rPr>
          <w:rStyle w:val="flexio"/>
        </w:rPr>
        <w:t>um</w:t>
      </w:r>
      <w:r>
        <w:t xml:space="preserve">, </w:t>
      </w:r>
      <w:r>
        <w:rPr>
          <w:rStyle w:val="gt"/>
        </w:rPr>
        <w:t xml:space="preserve">part. de </w:t>
      </w:r>
      <w:r>
        <w:rPr>
          <w:rStyle w:val="lit"/>
        </w:rPr>
        <w:t>lavo</w:t>
      </w:r>
      <w:r>
        <w:t>.</w:t>
      </w:r>
    </w:p>
    <w:p w:rsidR="00BA7202" w:rsidRDefault="00BA7202" w:rsidP="00BA7202">
      <w:pPr>
        <w:pStyle w:val="vocabulum"/>
      </w:pPr>
      <w:r>
        <w:rPr>
          <w:rStyle w:val="aditus"/>
        </w:rPr>
        <w:t>luctŭs</w:t>
      </w:r>
      <w:bookmarkStart w:id="2056" w:name="luctus"/>
      <w:bookmarkEnd w:id="2056"/>
      <w:r>
        <w:t xml:space="preserve">, </w:t>
      </w:r>
      <w:r w:rsidRPr="00497DEC">
        <w:rPr>
          <w:rStyle w:val="flexio"/>
        </w:rPr>
        <w:t>ūs</w:t>
      </w:r>
      <w:r>
        <w:t xml:space="preserve">, </w:t>
      </w:r>
      <w:r>
        <w:rPr>
          <w:rStyle w:val="gt"/>
        </w:rPr>
        <w:t>m.</w:t>
      </w:r>
      <w:r w:rsidR="009D14D5">
        <w:t> :</w:t>
      </w:r>
      <w:r>
        <w:t xml:space="preserve"> deuil. </w:t>
      </w:r>
    </w:p>
    <w:p w:rsidR="00BA7202" w:rsidRDefault="00BA7202" w:rsidP="00BA7202">
      <w:pPr>
        <w:pStyle w:val="vocabulum"/>
      </w:pPr>
      <w:r>
        <w:rPr>
          <w:rStyle w:val="aditus"/>
        </w:rPr>
        <w:t>lūdĭbrĭum</w:t>
      </w:r>
      <w:bookmarkStart w:id="2057" w:name="ludibrium"/>
      <w:bookmarkEnd w:id="2057"/>
      <w:r>
        <w:t xml:space="preserve">, </w:t>
      </w:r>
      <w:r w:rsidRPr="00EE7427">
        <w:rPr>
          <w:rStyle w:val="flexio"/>
        </w:rPr>
        <w:t>ĭi</w:t>
      </w:r>
      <w:r>
        <w:t xml:space="preserve">, </w:t>
      </w:r>
      <w:r>
        <w:rPr>
          <w:rStyle w:val="gt"/>
        </w:rPr>
        <w:t>n.</w:t>
      </w:r>
      <w:r w:rsidR="009D14D5">
        <w:t> :</w:t>
      </w:r>
      <w:r>
        <w:t xml:space="preserve"> moquerie. </w:t>
      </w:r>
    </w:p>
    <w:p w:rsidR="00BA7202" w:rsidRDefault="00BA7202" w:rsidP="00BA7202">
      <w:pPr>
        <w:pStyle w:val="vocabulum"/>
      </w:pPr>
      <w:r>
        <w:rPr>
          <w:rStyle w:val="aditus"/>
        </w:rPr>
        <w:t>lūgĕō</w:t>
      </w:r>
      <w:bookmarkStart w:id="2058" w:name="lugeo"/>
      <w:bookmarkEnd w:id="2058"/>
      <w:r>
        <w:t xml:space="preserve">, </w:t>
      </w:r>
      <w:r w:rsidRPr="00CD4F3A">
        <w:rPr>
          <w:rStyle w:val="flexio"/>
        </w:rPr>
        <w:t>ēs, ēre, lūxī, luctum</w:t>
      </w:r>
      <w:r w:rsidR="009D14D5">
        <w:t> :</w:t>
      </w:r>
      <w:r>
        <w:t xml:space="preserve"> </w:t>
      </w:r>
      <w:r>
        <w:rPr>
          <w:rStyle w:val="cnumerus2"/>
        </w:rPr>
        <w:t xml:space="preserve">1. </w:t>
      </w:r>
      <w:r>
        <w:rPr>
          <w:rStyle w:val="gt"/>
        </w:rPr>
        <w:t>intr.,</w:t>
      </w:r>
      <w:r>
        <w:t xml:space="preserve"> se lamenter, être en deuil</w:t>
      </w:r>
      <w:r w:rsidR="00BE217D">
        <w:t> ;</w:t>
      </w:r>
      <w:r>
        <w:t xml:space="preserve"> </w:t>
      </w:r>
      <w:r>
        <w:rPr>
          <w:rStyle w:val="cnumerus2"/>
        </w:rPr>
        <w:t xml:space="preserve">2. </w:t>
      </w:r>
      <w:r>
        <w:rPr>
          <w:rStyle w:val="gt"/>
        </w:rPr>
        <w:t>tr.,</w:t>
      </w:r>
      <w:r>
        <w:t xml:space="preserve"> pleurer</w:t>
      </w:r>
      <w:r w:rsidR="00BE217D">
        <w:t> ;</w:t>
      </w:r>
      <w:r>
        <w:t xml:space="preserve"> déplorer. </w:t>
      </w:r>
    </w:p>
    <w:p w:rsidR="00BA7202" w:rsidRDefault="00BA7202" w:rsidP="00BA7202">
      <w:pPr>
        <w:pStyle w:val="vocabulum"/>
      </w:pPr>
      <w:r>
        <w:rPr>
          <w:rStyle w:val="aditus"/>
        </w:rPr>
        <w:t>lūna</w:t>
      </w:r>
      <w:bookmarkStart w:id="2059" w:name="luna"/>
      <w:bookmarkEnd w:id="2059"/>
      <w:r>
        <w:t xml:space="preserve">, </w:t>
      </w:r>
      <w:r w:rsidRPr="00497DEC">
        <w:rPr>
          <w:rStyle w:val="flexio"/>
        </w:rPr>
        <w:t>ae</w:t>
      </w:r>
      <w:r>
        <w:t xml:space="preserve">, </w:t>
      </w:r>
      <w:r>
        <w:rPr>
          <w:rStyle w:val="gt"/>
        </w:rPr>
        <w:t>f.</w:t>
      </w:r>
      <w:r w:rsidR="009D14D5">
        <w:t> :</w:t>
      </w:r>
      <w:r>
        <w:t xml:space="preserve"> lune. </w:t>
      </w:r>
    </w:p>
    <w:p w:rsidR="00BA7202" w:rsidRDefault="00BA7202" w:rsidP="00BA7202">
      <w:pPr>
        <w:pStyle w:val="vocabulum"/>
      </w:pPr>
      <w:r>
        <w:rPr>
          <w:rStyle w:val="aditus"/>
        </w:rPr>
        <w:t>lŭō</w:t>
      </w:r>
      <w:bookmarkStart w:id="2060" w:name="luo"/>
      <w:bookmarkEnd w:id="2060"/>
      <w:r>
        <w:t xml:space="preserve">, ĭs, ĕre, lŭī, lŭĭtūrus, </w:t>
      </w:r>
      <w:r>
        <w:rPr>
          <w:rStyle w:val="gt"/>
        </w:rPr>
        <w:t>tr.</w:t>
      </w:r>
      <w:r w:rsidR="009D14D5">
        <w:t> :</w:t>
      </w:r>
      <w:r>
        <w:t xml:space="preserve"> payer, acquitter, subir un châtiment, expier. </w:t>
      </w:r>
    </w:p>
    <w:p w:rsidR="00BA7202" w:rsidRDefault="00BA7202" w:rsidP="00BA7202">
      <w:pPr>
        <w:pStyle w:val="vocabulum"/>
      </w:pPr>
      <w:r>
        <w:rPr>
          <w:rStyle w:val="aditus"/>
        </w:rPr>
        <w:t>lux</w:t>
      </w:r>
      <w:bookmarkStart w:id="2061" w:name="lux"/>
      <w:bookmarkEnd w:id="2061"/>
      <w:r>
        <w:t xml:space="preserve">, lūcis, </w:t>
      </w:r>
      <w:r>
        <w:rPr>
          <w:rStyle w:val="gt"/>
        </w:rPr>
        <w:t>f.</w:t>
      </w:r>
      <w:r w:rsidR="009D14D5">
        <w:t> :</w:t>
      </w:r>
      <w:r>
        <w:t xml:space="preserve"> lumière. </w:t>
      </w:r>
    </w:p>
    <w:p w:rsidR="00BA7202" w:rsidRDefault="00BA7202" w:rsidP="00BA7202">
      <w:pPr>
        <w:pStyle w:val="vocabulum"/>
      </w:pPr>
      <w:r>
        <w:rPr>
          <w:rStyle w:val="aditus"/>
        </w:rPr>
        <w:t>Lȳsĭās</w:t>
      </w:r>
      <w:bookmarkStart w:id="2062" w:name="lysias"/>
      <w:bookmarkEnd w:id="2062"/>
      <w:r>
        <w:t xml:space="preserve">, </w:t>
      </w:r>
      <w:r w:rsidRPr="00497DEC">
        <w:rPr>
          <w:rStyle w:val="flexio"/>
        </w:rPr>
        <w:t>ae</w:t>
      </w:r>
      <w:r>
        <w:t xml:space="preserve">, </w:t>
      </w:r>
      <w:r>
        <w:rPr>
          <w:rStyle w:val="gt"/>
        </w:rPr>
        <w:t>m.</w:t>
      </w:r>
      <w:r w:rsidR="009D14D5">
        <w:t> :</w:t>
      </w:r>
      <w:r>
        <w:t xml:space="preserve"> Lýsias </w:t>
      </w:r>
      <w:r>
        <w:rPr>
          <w:rStyle w:val="gt"/>
        </w:rPr>
        <w:t>[nom d’homme].</w:t>
      </w:r>
      <w:r>
        <w:t xml:space="preserve"> </w:t>
      </w:r>
    </w:p>
    <w:p w:rsidR="00BA7202" w:rsidRDefault="00BA7202" w:rsidP="00BA7202">
      <w:pPr>
        <w:pStyle w:val="Titre4"/>
      </w:pPr>
      <w:r>
        <w:t>M</w:t>
      </w:r>
      <w:bookmarkStart w:id="2063" w:name="zzm"/>
      <w:bookmarkEnd w:id="2063"/>
      <w:r>
        <w:t xml:space="preserve"> — </w:t>
      </w:r>
    </w:p>
    <w:p w:rsidR="00BA7202" w:rsidRDefault="00BA7202" w:rsidP="00BA7202">
      <w:pPr>
        <w:pStyle w:val="vocabulum"/>
      </w:pPr>
      <w:r>
        <w:rPr>
          <w:rStyle w:val="aditus"/>
        </w:rPr>
        <w:t>Māchăbaeus</w:t>
      </w:r>
      <w:bookmarkStart w:id="2064" w:name="machabaeus"/>
      <w:bookmarkEnd w:id="2064"/>
      <w:r>
        <w:t xml:space="preserve">, </w:t>
      </w:r>
      <w:r w:rsidRPr="00497DEC">
        <w:rPr>
          <w:rStyle w:val="flexio"/>
        </w:rPr>
        <w:t>i</w:t>
      </w:r>
      <w:r>
        <w:t xml:space="preserve">, </w:t>
      </w:r>
      <w:r>
        <w:rPr>
          <w:rStyle w:val="gt"/>
        </w:rPr>
        <w:t>m.</w:t>
      </w:r>
      <w:r w:rsidR="009D14D5">
        <w:t> :</w:t>
      </w:r>
      <w:r>
        <w:t xml:space="preserve"> Machabée </w:t>
      </w:r>
      <w:r>
        <w:rPr>
          <w:rStyle w:val="gt"/>
        </w:rPr>
        <w:t>[nom d’homme].</w:t>
      </w:r>
      <w:r>
        <w:t xml:space="preserve"> </w:t>
      </w:r>
    </w:p>
    <w:p w:rsidR="00BA7202" w:rsidRDefault="00BA7202" w:rsidP="00BA7202">
      <w:pPr>
        <w:pStyle w:val="vocabulum"/>
      </w:pPr>
      <w:r>
        <w:rPr>
          <w:rStyle w:val="aditus"/>
        </w:rPr>
        <w:t>măcĭlentus</w:t>
      </w:r>
      <w:bookmarkStart w:id="2065" w:name="macilentus"/>
      <w:bookmarkEnd w:id="2065"/>
      <w:r>
        <w:t xml:space="preserve">, </w:t>
      </w:r>
      <w:r w:rsidRPr="00FC73E1">
        <w:rPr>
          <w:rStyle w:val="flexio"/>
        </w:rPr>
        <w:t xml:space="preserve">a, </w:t>
      </w:r>
      <w:r w:rsidRPr="007F2AC0">
        <w:rPr>
          <w:rStyle w:val="flexio"/>
        </w:rPr>
        <w:t>um</w:t>
      </w:r>
      <w:r w:rsidR="009D14D5">
        <w:t> :</w:t>
      </w:r>
      <w:r>
        <w:t xml:space="preserve"> maigre. </w:t>
      </w:r>
    </w:p>
    <w:p w:rsidR="00BA7202" w:rsidRDefault="00BA7202" w:rsidP="00BA7202">
      <w:pPr>
        <w:pStyle w:val="vocabulum"/>
      </w:pPr>
      <w:r>
        <w:rPr>
          <w:rStyle w:val="aditus"/>
        </w:rPr>
        <w:t>măcŭla</w:t>
      </w:r>
      <w:bookmarkStart w:id="2066" w:name="macula"/>
      <w:bookmarkEnd w:id="2066"/>
      <w:r>
        <w:t xml:space="preserve">, </w:t>
      </w:r>
      <w:r w:rsidRPr="00497DEC">
        <w:rPr>
          <w:rStyle w:val="flexio"/>
        </w:rPr>
        <w:t>ae</w:t>
      </w:r>
      <w:r>
        <w:t xml:space="preserve">, </w:t>
      </w:r>
      <w:r>
        <w:rPr>
          <w:rStyle w:val="gt"/>
        </w:rPr>
        <w:t>f.</w:t>
      </w:r>
      <w:r w:rsidR="009D14D5">
        <w:t> :</w:t>
      </w:r>
      <w:r>
        <w:t xml:space="preserve"> tache. </w:t>
      </w:r>
    </w:p>
    <w:p w:rsidR="00BA7202" w:rsidRDefault="00BA7202" w:rsidP="00BA7202">
      <w:pPr>
        <w:pStyle w:val="vocabulum"/>
      </w:pPr>
      <w:r>
        <w:rPr>
          <w:rStyle w:val="aditus"/>
        </w:rPr>
        <w:t>mactus</w:t>
      </w:r>
      <w:bookmarkStart w:id="2067" w:name="mactus"/>
      <w:bookmarkEnd w:id="2067"/>
      <w:r>
        <w:t xml:space="preserve">, </w:t>
      </w:r>
      <w:r w:rsidRPr="00FC73E1">
        <w:rPr>
          <w:rStyle w:val="flexio"/>
        </w:rPr>
        <w:t xml:space="preserve">a, </w:t>
      </w:r>
      <w:r w:rsidRPr="007F2AC0">
        <w:rPr>
          <w:rStyle w:val="flexio"/>
        </w:rPr>
        <w:t>um</w:t>
      </w:r>
      <w:r w:rsidR="009D14D5">
        <w:t> :</w:t>
      </w:r>
      <w:r>
        <w:t xml:space="preserve"> glorifié, honoré, adoré. </w:t>
      </w:r>
      <w:r>
        <w:rPr>
          <w:rStyle w:val="cnumerus2"/>
        </w:rPr>
        <w:t xml:space="preserve">1. </w:t>
      </w:r>
      <w:r>
        <w:rPr>
          <w:rStyle w:val="gt"/>
        </w:rPr>
        <w:t>[dans les sacrifices</w:t>
      </w:r>
      <w:r w:rsidR="00E20E09">
        <w:rPr>
          <w:rStyle w:val="gt"/>
        </w:rPr>
        <w:t>]</w:t>
      </w:r>
      <w:r w:rsidR="00E20E09" w:rsidRPr="00E20E09">
        <w:t> ;</w:t>
      </w:r>
      <w:r>
        <w:t xml:space="preserve"> </w:t>
      </w:r>
      <w:r>
        <w:rPr>
          <w:rStyle w:val="cnumerus2"/>
        </w:rPr>
        <w:t xml:space="preserve">2. </w:t>
      </w:r>
      <w:r>
        <w:rPr>
          <w:rStyle w:val="gt"/>
        </w:rPr>
        <w:t xml:space="preserve">[exclamation de souhait, d’encouragement] </w:t>
      </w:r>
      <w:r>
        <w:rPr>
          <w:rStyle w:val="lt"/>
        </w:rPr>
        <w:t>macte</w:t>
      </w:r>
      <w:r>
        <w:rPr>
          <w:rStyle w:val="gt"/>
        </w:rPr>
        <w:t xml:space="preserve"> [avec ou sans </w:t>
      </w:r>
      <w:r>
        <w:rPr>
          <w:rStyle w:val="lit"/>
        </w:rPr>
        <w:t>ánimo</w:t>
      </w:r>
      <w:r w:rsidR="00E20E09">
        <w:rPr>
          <w:rStyle w:val="gt"/>
        </w:rPr>
        <w:t>]</w:t>
      </w:r>
      <w:r w:rsidR="00E20E09" w:rsidRPr="00E20E09">
        <w:t> :</w:t>
      </w:r>
      <w:r>
        <w:t xml:space="preserve"> courage !</w:t>
      </w:r>
    </w:p>
    <w:p w:rsidR="00BA7202" w:rsidRDefault="00BA7202" w:rsidP="00BA7202">
      <w:pPr>
        <w:pStyle w:val="vocabulum"/>
      </w:pPr>
      <w:r>
        <w:rPr>
          <w:rStyle w:val="aditus"/>
        </w:rPr>
        <w:t>Madianítæ</w:t>
      </w:r>
      <w:bookmarkStart w:id="2068" w:name="madianitæ"/>
      <w:bookmarkEnd w:id="2068"/>
      <w:r>
        <w:t xml:space="preserve">, </w:t>
      </w:r>
      <w:r w:rsidRPr="007F2AC0">
        <w:rPr>
          <w:rStyle w:val="flexio"/>
        </w:rPr>
        <w:t>ārum</w:t>
      </w:r>
      <w:r>
        <w:t xml:space="preserve">, </w:t>
      </w:r>
      <w:r>
        <w:rPr>
          <w:rStyle w:val="gt"/>
        </w:rPr>
        <w:t>m.</w:t>
      </w:r>
      <w:r w:rsidR="009D14D5">
        <w:t> :</w:t>
      </w:r>
      <w:r>
        <w:t xml:space="preserve"> les Madianítes </w:t>
      </w:r>
      <w:r>
        <w:rPr>
          <w:rStyle w:val="gt"/>
        </w:rPr>
        <w:t>[nom de peuple].</w:t>
      </w:r>
      <w:r>
        <w:t xml:space="preserve"> </w:t>
      </w:r>
    </w:p>
    <w:p w:rsidR="00BA7202" w:rsidRDefault="00BA7202" w:rsidP="00BA7202">
      <w:pPr>
        <w:pStyle w:val="vocabulum"/>
      </w:pPr>
      <w:r>
        <w:rPr>
          <w:rStyle w:val="aditus"/>
        </w:rPr>
        <w:t>maerens</w:t>
      </w:r>
      <w:bookmarkStart w:id="2069" w:name="maerens"/>
      <w:bookmarkEnd w:id="2069"/>
      <w:r>
        <w:t xml:space="preserve">, </w:t>
      </w:r>
      <w:r w:rsidRPr="00497DEC">
        <w:rPr>
          <w:rStyle w:val="flexio"/>
        </w:rPr>
        <w:t>tis</w:t>
      </w:r>
      <w:r w:rsidR="009D14D5">
        <w:t> :</w:t>
      </w:r>
      <w:r>
        <w:t xml:space="preserve"> </w:t>
      </w:r>
      <w:r>
        <w:rPr>
          <w:rStyle w:val="gt"/>
        </w:rPr>
        <w:t xml:space="preserve">part. passif de </w:t>
      </w:r>
      <w:r>
        <w:rPr>
          <w:rStyle w:val="lit"/>
        </w:rPr>
        <w:t xml:space="preserve">maerĕō </w:t>
      </w:r>
      <w:r>
        <w:rPr>
          <w:rStyle w:val="gt"/>
        </w:rPr>
        <w:t>pris adjt,</w:t>
      </w:r>
      <w:r>
        <w:t xml:space="preserve"> triste, affligé // </w:t>
      </w:r>
      <w:r>
        <w:rPr>
          <w:rStyle w:val="lt"/>
        </w:rPr>
        <w:t>fletus mærens</w:t>
      </w:r>
      <w:r>
        <w:t xml:space="preserve">, les larmes de l’affliction. </w:t>
      </w:r>
    </w:p>
    <w:p w:rsidR="00BA7202" w:rsidRDefault="00BA7202" w:rsidP="00BA7202">
      <w:pPr>
        <w:pStyle w:val="vocabulum"/>
      </w:pPr>
      <w:r>
        <w:rPr>
          <w:rStyle w:val="aditus"/>
        </w:rPr>
        <w:t>maerĕō</w:t>
      </w:r>
      <w:bookmarkStart w:id="2070" w:name="maereo"/>
      <w:bookmarkEnd w:id="2070"/>
      <w:r>
        <w:t xml:space="preserve">, </w:t>
      </w:r>
      <w:r w:rsidRPr="007F2AC0">
        <w:rPr>
          <w:rStyle w:val="flexio"/>
        </w:rPr>
        <w:t>ēs, ēre, -, -</w:t>
      </w:r>
      <w:r w:rsidR="009D14D5">
        <w:t> :</w:t>
      </w:r>
      <w:r>
        <w:t xml:space="preserve"> </w:t>
      </w:r>
      <w:r>
        <w:rPr>
          <w:rStyle w:val="cnumerus2"/>
        </w:rPr>
        <w:t xml:space="preserve">1. </w:t>
      </w:r>
      <w:r>
        <w:rPr>
          <w:rStyle w:val="gt"/>
        </w:rPr>
        <w:t>intr.,</w:t>
      </w:r>
      <w:r>
        <w:t xml:space="preserve"> être chagriné, être triste, s’affliger</w:t>
      </w:r>
      <w:r w:rsidR="00BE217D">
        <w:t> ;</w:t>
      </w:r>
      <w:r>
        <w:t xml:space="preserve"> </w:t>
      </w:r>
      <w:r>
        <w:rPr>
          <w:rStyle w:val="cnumerus2"/>
        </w:rPr>
        <w:t xml:space="preserve">2. </w:t>
      </w:r>
      <w:r>
        <w:rPr>
          <w:rStyle w:val="gt"/>
        </w:rPr>
        <w:t>tr.,</w:t>
      </w:r>
      <w:r>
        <w:t xml:space="preserve"> s’affliger sur, déplorer</w:t>
      </w:r>
      <w:r w:rsidR="009D14D5">
        <w:t> :</w:t>
      </w:r>
      <w:r>
        <w:t xml:space="preserve"> </w:t>
      </w:r>
      <w:r>
        <w:rPr>
          <w:rStyle w:val="lt"/>
        </w:rPr>
        <w:t>mortem alicújus</w:t>
      </w:r>
      <w:r>
        <w:t xml:space="preserve">, s’affliger de la mort de qqn // tália mærens, proférant ces plantes // </w:t>
      </w:r>
      <w:r>
        <w:rPr>
          <w:rStyle w:val="gt"/>
        </w:rPr>
        <w:t xml:space="preserve">[avec prop. inf.] </w:t>
      </w:r>
      <w:r>
        <w:t>déplorer que</w:t>
      </w:r>
      <w:r w:rsidR="00BE217D">
        <w:t> ;</w:t>
      </w:r>
      <w:r>
        <w:t xml:space="preserve"> </w:t>
      </w:r>
      <w:r>
        <w:rPr>
          <w:rStyle w:val="cnumerus2"/>
        </w:rPr>
        <w:t xml:space="preserve">3. </w:t>
      </w:r>
      <w:r>
        <w:rPr>
          <w:rStyle w:val="gt"/>
        </w:rPr>
        <w:t>pass. impers.,</w:t>
      </w:r>
      <w:r>
        <w:rPr>
          <w:rStyle w:val="lt"/>
        </w:rPr>
        <w:t>mærétur</w:t>
      </w:r>
      <w:r>
        <w:t xml:space="preserve">, on s’afflige. </w:t>
      </w:r>
    </w:p>
    <w:p w:rsidR="00BA7202" w:rsidRDefault="00BA7202" w:rsidP="00BA7202">
      <w:pPr>
        <w:pStyle w:val="vocabulum"/>
      </w:pPr>
      <w:r>
        <w:rPr>
          <w:rStyle w:val="aditus"/>
        </w:rPr>
        <w:t>maerŏr</w:t>
      </w:r>
      <w:bookmarkStart w:id="2071" w:name="maeror"/>
      <w:bookmarkEnd w:id="2071"/>
      <w:r>
        <w:t xml:space="preserve">, </w:t>
      </w:r>
      <w:r w:rsidRPr="00EE7427">
        <w:rPr>
          <w:rStyle w:val="flexio"/>
        </w:rPr>
        <w:t>ōris</w:t>
      </w:r>
      <w:r>
        <w:t xml:space="preserve">, </w:t>
      </w:r>
      <w:r>
        <w:rPr>
          <w:rStyle w:val="gt"/>
        </w:rPr>
        <w:t>m.</w:t>
      </w:r>
      <w:r w:rsidR="009D14D5">
        <w:t> :</w:t>
      </w:r>
      <w:r>
        <w:t xml:space="preserve"> tristesse, affliction profonde. </w:t>
      </w:r>
    </w:p>
    <w:p w:rsidR="00BA7202" w:rsidRDefault="00BA7202" w:rsidP="00BA7202">
      <w:pPr>
        <w:pStyle w:val="vocabulum"/>
      </w:pPr>
      <w:r>
        <w:rPr>
          <w:rStyle w:val="aditus"/>
        </w:rPr>
        <w:t>maestĭtĭa</w:t>
      </w:r>
      <w:bookmarkStart w:id="2072" w:name="maestitia"/>
      <w:bookmarkEnd w:id="2072"/>
      <w:r>
        <w:t xml:space="preserve">, </w:t>
      </w:r>
      <w:r w:rsidRPr="00497DEC">
        <w:rPr>
          <w:rStyle w:val="flexio"/>
        </w:rPr>
        <w:t>ae</w:t>
      </w:r>
      <w:r>
        <w:t xml:space="preserve">, </w:t>
      </w:r>
      <w:r>
        <w:rPr>
          <w:rStyle w:val="gt"/>
        </w:rPr>
        <w:t>f.</w:t>
      </w:r>
      <w:r w:rsidR="009D14D5">
        <w:t> :</w:t>
      </w:r>
      <w:r>
        <w:t xml:space="preserve"> tristesse. </w:t>
      </w:r>
    </w:p>
    <w:p w:rsidR="00BA7202" w:rsidRDefault="00BA7202" w:rsidP="00BA7202">
      <w:pPr>
        <w:pStyle w:val="vocabulum"/>
      </w:pPr>
      <w:r>
        <w:t xml:space="preserve">1 </w:t>
      </w:r>
      <w:r>
        <w:rPr>
          <w:rStyle w:val="aditus"/>
        </w:rPr>
        <w:t>măgĭs</w:t>
      </w:r>
      <w:bookmarkStart w:id="2073" w:name="magis"/>
      <w:bookmarkEnd w:id="2073"/>
      <w:r>
        <w:t xml:space="preserve">, </w:t>
      </w:r>
      <w:r>
        <w:rPr>
          <w:rStyle w:val="gt"/>
        </w:rPr>
        <w:t>adv.</w:t>
      </w:r>
      <w:r w:rsidR="009D14D5">
        <w:rPr>
          <w:rStyle w:val="gt"/>
        </w:rPr>
        <w:t> :</w:t>
      </w:r>
      <w:r>
        <w:t xml:space="preserve"> </w:t>
      </w:r>
      <w:r>
        <w:rPr>
          <w:rStyle w:val="cnumerus2"/>
        </w:rPr>
        <w:t xml:space="preserve">1. -2. </w:t>
      </w:r>
      <w:r>
        <w:t>plus</w:t>
      </w:r>
      <w:r w:rsidR="00BE217D">
        <w:t> ;</w:t>
      </w:r>
      <w:r>
        <w:t xml:space="preserve"> </w:t>
      </w:r>
      <w:r>
        <w:rPr>
          <w:rStyle w:val="cnumerus2"/>
        </w:rPr>
        <w:t xml:space="preserve">3. </w:t>
      </w:r>
      <w:r>
        <w:t xml:space="preserve">= </w:t>
      </w:r>
      <w:r>
        <w:rPr>
          <w:rStyle w:val="lt"/>
        </w:rPr>
        <w:t>pótius</w:t>
      </w:r>
      <w:r>
        <w:t xml:space="preserve">, plutôt. </w:t>
      </w:r>
    </w:p>
    <w:p w:rsidR="00BA7202" w:rsidRDefault="00BA7202" w:rsidP="00BA7202">
      <w:pPr>
        <w:pStyle w:val="vocabulum"/>
      </w:pPr>
      <w:r>
        <w:t xml:space="preserve">2 </w:t>
      </w:r>
      <w:r>
        <w:rPr>
          <w:rStyle w:val="aditus"/>
        </w:rPr>
        <w:t>măgĭs</w:t>
      </w:r>
      <w:r>
        <w:t xml:space="preserve">, </w:t>
      </w:r>
      <w:r w:rsidRPr="007F2AC0">
        <w:rPr>
          <w:rStyle w:val="flexio"/>
        </w:rPr>
        <w:t>ĭdis</w:t>
      </w:r>
      <w:r>
        <w:t xml:space="preserve">, </w:t>
      </w:r>
      <w:r>
        <w:rPr>
          <w:rStyle w:val="gt"/>
        </w:rPr>
        <w:t>f.</w:t>
      </w:r>
      <w:r w:rsidR="009D14D5">
        <w:t> :</w:t>
      </w:r>
      <w:r>
        <w:t xml:space="preserve"> mágide, sorte de plat // pétrin. </w:t>
      </w:r>
    </w:p>
    <w:p w:rsidR="00BA7202" w:rsidRDefault="00BA7202" w:rsidP="00BA7202">
      <w:pPr>
        <w:pStyle w:val="vocabulum"/>
      </w:pPr>
      <w:r>
        <w:rPr>
          <w:rStyle w:val="aditus"/>
        </w:rPr>
        <w:t>magnĭfĭcē</w:t>
      </w:r>
      <w:bookmarkStart w:id="2074" w:name="magnifice"/>
      <w:bookmarkEnd w:id="2074"/>
      <w:r>
        <w:t xml:space="preserve">, </w:t>
      </w:r>
      <w:r>
        <w:rPr>
          <w:rStyle w:val="gt"/>
        </w:rPr>
        <w:t>adv.</w:t>
      </w:r>
      <w:r w:rsidR="009D14D5">
        <w:rPr>
          <w:rStyle w:val="gt"/>
        </w:rPr>
        <w:t> :</w:t>
      </w:r>
      <w:r>
        <w:t xml:space="preserve"> noblement, grandement, généreusement // pompeusement, hautainement // </w:t>
      </w:r>
      <w:r>
        <w:rPr>
          <w:rStyle w:val="lt"/>
        </w:rPr>
        <w:t>-ficéntius</w:t>
      </w:r>
      <w:r w:rsidR="00BE217D">
        <w:t> ;</w:t>
      </w:r>
      <w:r>
        <w:t xml:space="preserve"> </w:t>
      </w:r>
      <w:r>
        <w:rPr>
          <w:rStyle w:val="lt"/>
        </w:rPr>
        <w:t>-ficentíssime</w:t>
      </w:r>
      <w:r w:rsidR="00BE217D">
        <w:t> ;</w:t>
      </w:r>
      <w:r>
        <w:t xml:space="preserve"> </w:t>
      </w:r>
      <w:r>
        <w:rPr>
          <w:rStyle w:val="lt"/>
        </w:rPr>
        <w:t>-fícius</w:t>
      </w:r>
      <w:r>
        <w:t xml:space="preserve">. </w:t>
      </w:r>
    </w:p>
    <w:p w:rsidR="00BA7202" w:rsidRDefault="00BA7202" w:rsidP="00BA7202">
      <w:pPr>
        <w:pStyle w:val="vocabulum"/>
      </w:pPr>
      <w:r>
        <w:rPr>
          <w:rStyle w:val="aditus"/>
        </w:rPr>
        <w:t>magnĭfĭcus</w:t>
      </w:r>
      <w:bookmarkStart w:id="2075" w:name="magnificus"/>
      <w:bookmarkEnd w:id="2075"/>
      <w:r>
        <w:t xml:space="preserve">, </w:t>
      </w:r>
      <w:r w:rsidRPr="00FC73E1">
        <w:rPr>
          <w:rStyle w:val="flexio"/>
        </w:rPr>
        <w:t xml:space="preserve">a, </w:t>
      </w:r>
      <w:r w:rsidRPr="007F2AC0">
        <w:rPr>
          <w:rStyle w:val="flexio"/>
        </w:rPr>
        <w:t>um</w:t>
      </w:r>
      <w:r w:rsidR="00BE217D">
        <w:t> ;</w:t>
      </w:r>
      <w:r>
        <w:t xml:space="preserve"> </w:t>
      </w:r>
      <w:r>
        <w:rPr>
          <w:rStyle w:val="gt"/>
        </w:rPr>
        <w:t xml:space="preserve">superl. </w:t>
      </w:r>
      <w:r>
        <w:rPr>
          <w:rStyle w:val="lit"/>
        </w:rPr>
        <w:t>magnificentíssimus</w:t>
      </w:r>
      <w:r w:rsidR="009D14D5">
        <w:t> :</w:t>
      </w:r>
      <w:r>
        <w:t xml:space="preserve"> </w:t>
      </w:r>
      <w:r>
        <w:rPr>
          <w:rStyle w:val="cnumerus2"/>
        </w:rPr>
        <w:t xml:space="preserve">I. </w:t>
      </w:r>
      <w:r>
        <w:rPr>
          <w:rStyle w:val="gt"/>
        </w:rPr>
        <w:t xml:space="preserve">[pers.] </w:t>
      </w:r>
      <w:r>
        <w:rPr>
          <w:rStyle w:val="cnumerus2"/>
        </w:rPr>
        <w:t xml:space="preserve">1. </w:t>
      </w:r>
      <w:r>
        <w:t>qui fait de grandes dépenses, fastueux, magnifique</w:t>
      </w:r>
      <w:r w:rsidR="00BE217D">
        <w:t> ;</w:t>
      </w:r>
      <w:r>
        <w:t xml:space="preserve"> </w:t>
      </w:r>
      <w:r>
        <w:rPr>
          <w:rStyle w:val="cnumerus2"/>
        </w:rPr>
        <w:t xml:space="preserve">2. </w:t>
      </w:r>
      <w:r>
        <w:t>imposant, qui a grand air, grande allure</w:t>
      </w:r>
      <w:r w:rsidR="00BE217D">
        <w:t> ;</w:t>
      </w:r>
      <w:r>
        <w:t xml:space="preserve"> </w:t>
      </w:r>
      <w:r>
        <w:rPr>
          <w:rStyle w:val="cnumerus2"/>
        </w:rPr>
        <w:t xml:space="preserve">3. </w:t>
      </w:r>
      <w:r>
        <w:t xml:space="preserve">grand, noble, généreux // </w:t>
      </w:r>
      <w:r>
        <w:rPr>
          <w:rStyle w:val="gt"/>
        </w:rPr>
        <w:t xml:space="preserve">[au Bas-Empire, titre honorifique des principaux grands officiers] </w:t>
      </w:r>
      <w:r>
        <w:t xml:space="preserve">magnifique. </w:t>
      </w:r>
      <w:r>
        <w:rPr>
          <w:rStyle w:val="cnumerus2"/>
        </w:rPr>
        <w:t xml:space="preserve">II. </w:t>
      </w:r>
      <w:r>
        <w:rPr>
          <w:rStyle w:val="gt"/>
        </w:rPr>
        <w:t xml:space="preserve">[choses] </w:t>
      </w:r>
      <w:r>
        <w:rPr>
          <w:rStyle w:val="cnumerus2"/>
        </w:rPr>
        <w:t xml:space="preserve">1. </w:t>
      </w:r>
      <w:r>
        <w:t>de grand air, somptueux // brillant, magnifique</w:t>
      </w:r>
      <w:r w:rsidR="00BE217D">
        <w:t> ;</w:t>
      </w:r>
      <w:r>
        <w:t xml:space="preserve"> </w:t>
      </w:r>
      <w:r>
        <w:rPr>
          <w:rStyle w:val="cnumerus2"/>
        </w:rPr>
        <w:t xml:space="preserve">2. </w:t>
      </w:r>
      <w:r>
        <w:rPr>
          <w:rStyle w:val="gt"/>
        </w:rPr>
        <w:t xml:space="preserve">[réth.] </w:t>
      </w:r>
      <w:r>
        <w:t xml:space="preserve">style sublime, pompeux // </w:t>
      </w:r>
      <w:r>
        <w:rPr>
          <w:rStyle w:val="gt"/>
        </w:rPr>
        <w:t xml:space="preserve">[péj.] </w:t>
      </w:r>
      <w:r>
        <w:rPr>
          <w:rStyle w:val="lt"/>
        </w:rPr>
        <w:t>magnífica verba</w:t>
      </w:r>
      <w:r>
        <w:t>, belle paroles, hâbleries</w:t>
      </w:r>
      <w:r w:rsidR="00BE217D">
        <w:t> ;</w:t>
      </w:r>
      <w:r>
        <w:t xml:space="preserve"> </w:t>
      </w:r>
      <w:r>
        <w:rPr>
          <w:rStyle w:val="cnumerus2"/>
        </w:rPr>
        <w:t xml:space="preserve">3. </w:t>
      </w:r>
      <w:r>
        <w:t>beau, grandiose</w:t>
      </w:r>
      <w:r w:rsidR="00BE217D">
        <w:t> ;</w:t>
      </w:r>
      <w:r>
        <w:t xml:space="preserve"> </w:t>
      </w:r>
      <w:r>
        <w:rPr>
          <w:rStyle w:val="cnumerus2"/>
        </w:rPr>
        <w:t xml:space="preserve">4. </w:t>
      </w:r>
      <w:r>
        <w:t xml:space="preserve">merveilleux </w:t>
      </w:r>
      <w:r>
        <w:rPr>
          <w:rStyle w:val="gt"/>
        </w:rPr>
        <w:t>[médicament].</w:t>
      </w:r>
      <w:r>
        <w:t xml:space="preserve"> </w:t>
      </w:r>
    </w:p>
    <w:p w:rsidR="00BA7202" w:rsidRDefault="00BA7202" w:rsidP="00BA7202">
      <w:pPr>
        <w:pStyle w:val="vocabulum"/>
      </w:pPr>
      <w:r>
        <w:rPr>
          <w:rStyle w:val="aditus"/>
        </w:rPr>
        <w:t>magnĭtūdo</w:t>
      </w:r>
      <w:bookmarkStart w:id="2076" w:name="magnitudo"/>
      <w:bookmarkEnd w:id="2076"/>
      <w:r>
        <w:t xml:space="preserve">, </w:t>
      </w:r>
      <w:r w:rsidRPr="007F2AC0">
        <w:rPr>
          <w:rStyle w:val="flexio"/>
        </w:rPr>
        <w:t>ĭnis</w:t>
      </w:r>
      <w:r>
        <w:t xml:space="preserve">, </w:t>
      </w:r>
      <w:r>
        <w:rPr>
          <w:rStyle w:val="gt"/>
        </w:rPr>
        <w:t>f.</w:t>
      </w:r>
      <w:r w:rsidR="009D14D5">
        <w:t> :</w:t>
      </w:r>
      <w:r>
        <w:t xml:space="preserve"> grandeur. </w:t>
      </w:r>
    </w:p>
    <w:p w:rsidR="00BA7202" w:rsidRDefault="00BA7202" w:rsidP="00BA7202">
      <w:pPr>
        <w:pStyle w:val="vocabulum"/>
      </w:pPr>
      <w:r>
        <w:rPr>
          <w:rStyle w:val="aditus"/>
        </w:rPr>
        <w:t>magnus</w:t>
      </w:r>
      <w:bookmarkStart w:id="2077" w:name="magnus"/>
      <w:bookmarkEnd w:id="2077"/>
      <w:r>
        <w:t xml:space="preserve">, </w:t>
      </w:r>
      <w:r w:rsidRPr="00FC73E1">
        <w:rPr>
          <w:rStyle w:val="flexio"/>
        </w:rPr>
        <w:t xml:space="preserve">a, </w:t>
      </w:r>
      <w:r w:rsidRPr="007F2AC0">
        <w:rPr>
          <w:rStyle w:val="flexio"/>
        </w:rPr>
        <w:t>um</w:t>
      </w:r>
      <w:r w:rsidR="00BE217D">
        <w:t> ;</w:t>
      </w:r>
      <w:r>
        <w:t xml:space="preserve"> </w:t>
      </w:r>
      <w:r>
        <w:rPr>
          <w:rStyle w:val="gt"/>
        </w:rPr>
        <w:t xml:space="preserve">comp. </w:t>
      </w:r>
      <w:r>
        <w:rPr>
          <w:rStyle w:val="lit"/>
        </w:rPr>
        <w:t>major</w:t>
      </w:r>
      <w:r w:rsidR="00BE217D">
        <w:t> ;</w:t>
      </w:r>
      <w:r>
        <w:t xml:space="preserve"> </w:t>
      </w:r>
      <w:r>
        <w:rPr>
          <w:rStyle w:val="gt"/>
        </w:rPr>
        <w:t xml:space="preserve">superl. </w:t>
      </w:r>
      <w:r>
        <w:rPr>
          <w:rStyle w:val="lit"/>
        </w:rPr>
        <w:t>máximus</w:t>
      </w:r>
      <w:r w:rsidR="009D14D5">
        <w:t> :</w:t>
      </w:r>
      <w:r>
        <w:t xml:space="preserve"> grand. </w:t>
      </w:r>
    </w:p>
    <w:p w:rsidR="00BA7202" w:rsidRDefault="00BA7202" w:rsidP="00BA7202">
      <w:pPr>
        <w:pStyle w:val="vocabulum"/>
      </w:pPr>
      <w:r>
        <w:rPr>
          <w:rStyle w:val="aditus"/>
        </w:rPr>
        <w:t>mājestās</w:t>
      </w:r>
      <w:bookmarkStart w:id="2078" w:name="majestas"/>
      <w:bookmarkEnd w:id="2078"/>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t>grandeur, dignité, majesté</w:t>
      </w:r>
      <w:r w:rsidR="00BE217D">
        <w:t> ;</w:t>
      </w:r>
      <w:r>
        <w:t xml:space="preserve"> </w:t>
      </w:r>
      <w:r>
        <w:rPr>
          <w:rStyle w:val="cnumerus2"/>
        </w:rPr>
        <w:t xml:space="preserve">2. </w:t>
      </w:r>
      <w:r>
        <w:rPr>
          <w:rStyle w:val="gt"/>
        </w:rPr>
        <w:t xml:space="preserve">[fig.] </w:t>
      </w:r>
      <w:r>
        <w:t>honneur, dignité, majesté.</w:t>
      </w:r>
    </w:p>
    <w:p w:rsidR="00BA7202" w:rsidRDefault="00BA7202" w:rsidP="00BA7202">
      <w:pPr>
        <w:pStyle w:val="vocabulum"/>
      </w:pPr>
      <w:r>
        <w:rPr>
          <w:rStyle w:val="aditus"/>
        </w:rPr>
        <w:t>mājōr</w:t>
      </w:r>
      <w:bookmarkStart w:id="2079" w:name="major"/>
      <w:bookmarkEnd w:id="2079"/>
      <w:r>
        <w:t xml:space="preserve">, </w:t>
      </w:r>
      <w:r w:rsidRPr="007F2AC0">
        <w:rPr>
          <w:rStyle w:val="flexio"/>
        </w:rPr>
        <w:t>ŭs, ōris</w:t>
      </w:r>
      <w:r>
        <w:t xml:space="preserve">, </w:t>
      </w:r>
      <w:r>
        <w:rPr>
          <w:rStyle w:val="gt"/>
        </w:rPr>
        <w:t xml:space="preserve">comp. de </w:t>
      </w:r>
      <w:r>
        <w:rPr>
          <w:rStyle w:val="lit"/>
        </w:rPr>
        <w:t>magnus</w:t>
      </w:r>
      <w:r>
        <w:t>.</w:t>
      </w:r>
    </w:p>
    <w:p w:rsidR="00BA7202" w:rsidRDefault="00BA7202" w:rsidP="00BA7202">
      <w:pPr>
        <w:pStyle w:val="vocabulum"/>
      </w:pPr>
      <w:r>
        <w:rPr>
          <w:rStyle w:val="aditus"/>
        </w:rPr>
        <w:t>mājōres</w:t>
      </w:r>
      <w:bookmarkStart w:id="2080" w:name="majores"/>
      <w:bookmarkEnd w:id="2080"/>
      <w:r>
        <w:t xml:space="preserve">, </w:t>
      </w:r>
      <w:r w:rsidRPr="007F2AC0">
        <w:rPr>
          <w:rStyle w:val="flexio"/>
        </w:rPr>
        <w:t>um</w:t>
      </w:r>
      <w:r w:rsidR="009D14D5">
        <w:t> :</w:t>
      </w:r>
      <w:r>
        <w:t xml:space="preserve"> ancêtres. </w:t>
      </w:r>
    </w:p>
    <w:p w:rsidR="00BA7202" w:rsidRDefault="00BA7202" w:rsidP="00BA7202">
      <w:pPr>
        <w:pStyle w:val="vocabulum"/>
      </w:pPr>
      <w:r>
        <w:rPr>
          <w:rStyle w:val="aditus"/>
        </w:rPr>
        <w:t>mălĕ</w:t>
      </w:r>
      <w:bookmarkStart w:id="2081" w:name="male"/>
      <w:bookmarkEnd w:id="2081"/>
      <w:r>
        <w:t xml:space="preserve">, </w:t>
      </w:r>
      <w:r>
        <w:rPr>
          <w:rStyle w:val="gt"/>
        </w:rPr>
        <w:t>adv.</w:t>
      </w:r>
      <w:r w:rsidR="00BE217D">
        <w:rPr>
          <w:rStyle w:val="gt"/>
        </w:rPr>
        <w:t> ;</w:t>
      </w:r>
      <w:r>
        <w:t xml:space="preserve"> </w:t>
      </w:r>
      <w:r>
        <w:rPr>
          <w:rStyle w:val="gt"/>
        </w:rPr>
        <w:t xml:space="preserve">comp. </w:t>
      </w:r>
      <w:r>
        <w:rPr>
          <w:rStyle w:val="lit"/>
        </w:rPr>
        <w:t>pejus</w:t>
      </w:r>
      <w:r w:rsidR="00BE217D">
        <w:t> ;</w:t>
      </w:r>
      <w:r>
        <w:rPr>
          <w:rStyle w:val="gt"/>
        </w:rPr>
        <w:t xml:space="preserve"> superl. </w:t>
      </w:r>
      <w:r>
        <w:rPr>
          <w:rStyle w:val="lit"/>
        </w:rPr>
        <w:t>péssime</w:t>
      </w:r>
      <w:r w:rsidR="009D14D5">
        <w:t> :</w:t>
      </w:r>
      <w:r>
        <w:t xml:space="preserve"> </w:t>
      </w:r>
      <w:r>
        <w:rPr>
          <w:rStyle w:val="cnumerus2"/>
        </w:rPr>
        <w:t xml:space="preserve">1. </w:t>
      </w:r>
      <w:r>
        <w:t xml:space="preserve">mal, autrement qu’il ne faut // à tort, injustement // d’une façon qui ne convient pas // </w:t>
      </w:r>
      <w:r>
        <w:rPr>
          <w:rStyle w:val="gt"/>
        </w:rPr>
        <w:t xml:space="preserve">[presque syn. de </w:t>
      </w:r>
      <w:r>
        <w:rPr>
          <w:rStyle w:val="lit"/>
        </w:rPr>
        <w:t>non</w:t>
      </w:r>
      <w:r w:rsidR="00E20E09">
        <w:rPr>
          <w:rStyle w:val="gt"/>
        </w:rPr>
        <w:t>]</w:t>
      </w:r>
      <w:r w:rsidR="00E20E09" w:rsidRPr="00E20E09">
        <w:t> :</w:t>
      </w:r>
      <w:r>
        <w:t xml:space="preserve"> </w:t>
      </w:r>
      <w:r>
        <w:rPr>
          <w:rStyle w:val="lt"/>
        </w:rPr>
        <w:t>male pinguis haréna</w:t>
      </w:r>
      <w:r>
        <w:t>, terre qui n’est pas grasse</w:t>
      </w:r>
      <w:r w:rsidR="00BE217D">
        <w:t> ;</w:t>
      </w:r>
      <w:r>
        <w:t xml:space="preserve"> </w:t>
      </w:r>
      <w:r>
        <w:rPr>
          <w:rStyle w:val="cnumerus2"/>
        </w:rPr>
        <w:t xml:space="preserve">2. </w:t>
      </w:r>
      <w:r>
        <w:t>de façon fâcheuse, malheureuse</w:t>
      </w:r>
      <w:r w:rsidR="00BE217D">
        <w:t> ;</w:t>
      </w:r>
      <w:r>
        <w:t xml:space="preserve"> </w:t>
      </w:r>
      <w:r>
        <w:rPr>
          <w:rStyle w:val="cnumerus2"/>
        </w:rPr>
        <w:t xml:space="preserve">3. </w:t>
      </w:r>
      <w:r>
        <w:t xml:space="preserve">violemment, fortement </w:t>
      </w:r>
      <w:r>
        <w:rPr>
          <w:rStyle w:val="gt"/>
        </w:rPr>
        <w:t>[avec adj. et verbe ayant un sens défavorable].</w:t>
      </w:r>
    </w:p>
    <w:p w:rsidR="00BA7202" w:rsidRDefault="00BA7202" w:rsidP="00BA7202">
      <w:pPr>
        <w:pStyle w:val="vocabulum"/>
      </w:pPr>
      <w:r>
        <w:rPr>
          <w:rStyle w:val="aditus"/>
        </w:rPr>
        <w:t>mălĕdīcō</w:t>
      </w:r>
      <w:bookmarkStart w:id="2082" w:name="maledico"/>
      <w:bookmarkEnd w:id="2082"/>
      <w:r>
        <w:t xml:space="preserve">, </w:t>
      </w:r>
      <w:r w:rsidRPr="00CD4F3A">
        <w:rPr>
          <w:rStyle w:val="flexio"/>
        </w:rPr>
        <w:t>ĭs, ĕre, dīxī, dictum</w:t>
      </w:r>
      <w:r>
        <w:t xml:space="preserve">, </w:t>
      </w:r>
      <w:r>
        <w:rPr>
          <w:rStyle w:val="gt"/>
        </w:rPr>
        <w:t>intr.</w:t>
      </w:r>
      <w:r w:rsidR="009D14D5">
        <w:t> :</w:t>
      </w:r>
      <w:r>
        <w:t xml:space="preserve"> tenir de mauvais propos, injurier</w:t>
      </w:r>
      <w:r w:rsidR="009D14D5">
        <w:t> :</w:t>
      </w:r>
      <w:r>
        <w:t xml:space="preserve"> </w:t>
      </w:r>
      <w:r>
        <w:rPr>
          <w:rStyle w:val="lt"/>
        </w:rPr>
        <w:t>alícui</w:t>
      </w:r>
      <w:r>
        <w:t xml:space="preserve">, outrager qqn // </w:t>
      </w:r>
      <w:r>
        <w:rPr>
          <w:rStyle w:val="gt"/>
        </w:rPr>
        <w:t>tr.,</w:t>
      </w:r>
      <w:r>
        <w:rPr>
          <w:rStyle w:val="lt"/>
        </w:rPr>
        <w:t>áliquem</w:t>
      </w:r>
      <w:r>
        <w:t xml:space="preserve">, réprimander // maudire. </w:t>
      </w:r>
    </w:p>
    <w:p w:rsidR="00BA7202" w:rsidRDefault="00BA7202" w:rsidP="00BA7202">
      <w:pPr>
        <w:pStyle w:val="vocabulum"/>
      </w:pPr>
      <w:r>
        <w:rPr>
          <w:rStyle w:val="aditus"/>
        </w:rPr>
        <w:t>mălĕdictum</w:t>
      </w:r>
      <w:bookmarkStart w:id="2083" w:name="maledictum"/>
      <w:bookmarkEnd w:id="2083"/>
      <w:r>
        <w:t xml:space="preserve">, </w:t>
      </w:r>
      <w:r w:rsidRPr="00497DEC">
        <w:rPr>
          <w:rStyle w:val="flexio"/>
        </w:rPr>
        <w:t>i</w:t>
      </w:r>
      <w:r>
        <w:t xml:space="preserve">, </w:t>
      </w:r>
      <w:r>
        <w:rPr>
          <w:rStyle w:val="gt"/>
        </w:rPr>
        <w:t>n.</w:t>
      </w:r>
      <w:r w:rsidR="009D14D5">
        <w:t> :</w:t>
      </w:r>
      <w:r>
        <w:t xml:space="preserve"> parole injurieuse, injure, outrage // malédiction. </w:t>
      </w:r>
    </w:p>
    <w:p w:rsidR="00BA7202" w:rsidRDefault="00BA7202" w:rsidP="00BA7202">
      <w:pPr>
        <w:pStyle w:val="vocabulum"/>
      </w:pPr>
      <w:r>
        <w:rPr>
          <w:rStyle w:val="aditus"/>
        </w:rPr>
        <w:t>mălĕdĭcus</w:t>
      </w:r>
      <w:bookmarkStart w:id="2084" w:name="maledicus"/>
      <w:bookmarkEnd w:id="2084"/>
      <w:r>
        <w:t xml:space="preserve">, </w:t>
      </w:r>
      <w:r w:rsidRPr="00FC73E1">
        <w:rPr>
          <w:rStyle w:val="flexio"/>
        </w:rPr>
        <w:t xml:space="preserve">a, </w:t>
      </w:r>
      <w:r w:rsidRPr="007F2AC0">
        <w:rPr>
          <w:rStyle w:val="flexio"/>
        </w:rPr>
        <w:t>um</w:t>
      </w:r>
      <w:r w:rsidR="009D14D5">
        <w:t> :</w:t>
      </w:r>
      <w:r>
        <w:t xml:space="preserve"> médisant // </w:t>
      </w:r>
      <w:r>
        <w:rPr>
          <w:rStyle w:val="gt"/>
        </w:rPr>
        <w:t xml:space="preserve">compar. et superl. c. </w:t>
      </w:r>
      <w:r>
        <w:rPr>
          <w:rStyle w:val="lit"/>
        </w:rPr>
        <w:t>maledícens</w:t>
      </w:r>
      <w:r>
        <w:t>.</w:t>
      </w:r>
    </w:p>
    <w:p w:rsidR="00BA7202" w:rsidRDefault="00BA7202" w:rsidP="00BA7202">
      <w:pPr>
        <w:pStyle w:val="vocabulum"/>
      </w:pPr>
      <w:r>
        <w:rPr>
          <w:rStyle w:val="aditus"/>
        </w:rPr>
        <w:t>mălĕvŏlus</w:t>
      </w:r>
      <w:bookmarkStart w:id="2085" w:name="malevolus"/>
      <w:bookmarkEnd w:id="2085"/>
      <w:r>
        <w:t xml:space="preserve"> </w:t>
      </w:r>
      <w:r w:rsidR="00E91A61">
        <w:t>(</w:t>
      </w:r>
      <w:r w:rsidR="00E91A61" w:rsidRPr="00E91A61">
        <w:rPr>
          <w:rStyle w:val="aditus"/>
        </w:rPr>
        <w:t>mălĭ-</w:t>
      </w:r>
      <w:r w:rsidR="00E91A61">
        <w:t>)</w:t>
      </w:r>
      <w:r>
        <w:t xml:space="preserve">, </w:t>
      </w:r>
      <w:r w:rsidRPr="00FC73E1">
        <w:rPr>
          <w:rStyle w:val="flexio"/>
        </w:rPr>
        <w:t xml:space="preserve">a, </w:t>
      </w:r>
      <w:r w:rsidRPr="007F2AC0">
        <w:rPr>
          <w:rStyle w:val="flexio"/>
        </w:rPr>
        <w:t>um</w:t>
      </w:r>
      <w:r w:rsidR="009D14D5">
        <w:t> :</w:t>
      </w:r>
      <w:r>
        <w:t xml:space="preserve"> malveillant. </w:t>
      </w:r>
    </w:p>
    <w:p w:rsidR="00BA7202" w:rsidRDefault="00BA7202" w:rsidP="00BA7202">
      <w:pPr>
        <w:pStyle w:val="vocabulum"/>
      </w:pPr>
      <w:r>
        <w:rPr>
          <w:rStyle w:val="aditus"/>
        </w:rPr>
        <w:t>mālō</w:t>
      </w:r>
      <w:bookmarkStart w:id="2086" w:name="malo"/>
      <w:bookmarkEnd w:id="2086"/>
      <w:r>
        <w:t xml:space="preserve">, māvīs, malle, mālŭī, - </w:t>
      </w:r>
      <w:r>
        <w:rPr>
          <w:rStyle w:val="gt"/>
        </w:rPr>
        <w:t>(irrég.),</w:t>
      </w:r>
      <w:r>
        <w:t xml:space="preserve"> </w:t>
      </w:r>
      <w:r>
        <w:rPr>
          <w:rStyle w:val="gt"/>
        </w:rPr>
        <w:t>tr.</w:t>
      </w:r>
      <w:r w:rsidR="009D14D5">
        <w:t> :</w:t>
      </w:r>
      <w:r>
        <w:t xml:space="preserve"> aimer mieux, préférer. </w:t>
      </w:r>
    </w:p>
    <w:p w:rsidR="00BA7202" w:rsidRDefault="00BA7202" w:rsidP="00BA7202">
      <w:pPr>
        <w:pStyle w:val="vocabulum"/>
      </w:pPr>
      <w:r>
        <w:t xml:space="preserve">1 </w:t>
      </w:r>
      <w:r>
        <w:rPr>
          <w:rStyle w:val="aditus"/>
        </w:rPr>
        <w:t>mălum</w:t>
      </w:r>
      <w:bookmarkStart w:id="2087" w:name="malum"/>
      <w:bookmarkEnd w:id="2087"/>
      <w:r>
        <w:t xml:space="preserve"> </w:t>
      </w:r>
      <w:r>
        <w:rPr>
          <w:rStyle w:val="gt"/>
        </w:rPr>
        <w:t xml:space="preserve">[pris advt comme interj.] </w:t>
      </w:r>
      <w:r>
        <w:t xml:space="preserve">diantre ! diable ! </w:t>
      </w:r>
      <w:r>
        <w:rPr>
          <w:rStyle w:val="gt"/>
        </w:rPr>
        <w:t>[surtout après des pron. et ou adv. interr.</w:t>
      </w:r>
      <w:r w:rsidR="00E20E09">
        <w:rPr>
          <w:rStyle w:val="gt"/>
        </w:rPr>
        <w:t>]</w:t>
      </w:r>
      <w:r w:rsidR="00E20E09" w:rsidRPr="00E20E09">
        <w:t> :</w:t>
      </w:r>
      <w:r>
        <w:t xml:space="preserve"> </w:t>
      </w:r>
      <w:r>
        <w:rPr>
          <w:rStyle w:val="lt"/>
        </w:rPr>
        <w:t>quæ, malum, est ista tanta audácia !</w:t>
      </w:r>
      <w:r>
        <w:t>, quel est, malheur ! ce degré d’audace !</w:t>
      </w:r>
    </w:p>
    <w:p w:rsidR="00BA7202" w:rsidRDefault="00BA7202" w:rsidP="00BA7202">
      <w:pPr>
        <w:pStyle w:val="vocabulum"/>
      </w:pPr>
      <w:r>
        <w:t xml:space="preserve">2 </w:t>
      </w:r>
      <w:r>
        <w:rPr>
          <w:rStyle w:val="aditus"/>
        </w:rPr>
        <w:t>mălum</w:t>
      </w:r>
      <w:r>
        <w:t xml:space="preserve">, </w:t>
      </w:r>
      <w:r w:rsidRPr="00497DEC">
        <w:rPr>
          <w:rStyle w:val="flexio"/>
        </w:rPr>
        <w:t>i</w:t>
      </w:r>
      <w:r>
        <w:t xml:space="preserve">, </w:t>
      </w:r>
      <w:r>
        <w:rPr>
          <w:rStyle w:val="gt"/>
        </w:rPr>
        <w:t>n.</w:t>
      </w:r>
      <w:r w:rsidR="009D14D5">
        <w:t> :</w:t>
      </w:r>
      <w:r>
        <w:t xml:space="preserve"> </w:t>
      </w:r>
      <w:r>
        <w:rPr>
          <w:rStyle w:val="cnumerus2"/>
        </w:rPr>
        <w:t xml:space="preserve">1. </w:t>
      </w:r>
      <w:r>
        <w:t>mal</w:t>
      </w:r>
      <w:r w:rsidR="00BE217D">
        <w:t> ;</w:t>
      </w:r>
      <w:r>
        <w:t xml:space="preserve"> </w:t>
      </w:r>
      <w:r>
        <w:rPr>
          <w:rStyle w:val="cnumerus2"/>
        </w:rPr>
        <w:t xml:space="preserve">2. </w:t>
      </w:r>
      <w:r>
        <w:t>malheur, calamité</w:t>
      </w:r>
      <w:r w:rsidR="00BE217D">
        <w:t> ;</w:t>
      </w:r>
      <w:r>
        <w:t xml:space="preserve"> </w:t>
      </w:r>
      <w:r>
        <w:rPr>
          <w:rStyle w:val="cnumerus2"/>
        </w:rPr>
        <w:t xml:space="preserve">3. </w:t>
      </w:r>
      <w:r>
        <w:t>dureté, rigueur, mauvais traitement</w:t>
      </w:r>
      <w:r w:rsidR="00BE217D">
        <w:t> ;</w:t>
      </w:r>
      <w:r>
        <w:t xml:space="preserve"> </w:t>
      </w:r>
      <w:r>
        <w:rPr>
          <w:rStyle w:val="cnumerus2"/>
        </w:rPr>
        <w:t xml:space="preserve">4. </w:t>
      </w:r>
      <w:r>
        <w:t>maladie</w:t>
      </w:r>
      <w:r w:rsidR="00BE217D">
        <w:t> ;</w:t>
      </w:r>
      <w:r>
        <w:t xml:space="preserve"> </w:t>
      </w:r>
      <w:r>
        <w:rPr>
          <w:rStyle w:val="cnumerus2"/>
        </w:rPr>
        <w:t xml:space="preserve">5. </w:t>
      </w:r>
      <w:r>
        <w:rPr>
          <w:rStyle w:val="gt"/>
        </w:rPr>
        <w:t xml:space="preserve">[chrét.] </w:t>
      </w:r>
      <w:r>
        <w:t xml:space="preserve">le mal // le péché. </w:t>
      </w:r>
    </w:p>
    <w:p w:rsidR="00BA7202" w:rsidRDefault="00BA7202" w:rsidP="00BA7202">
      <w:pPr>
        <w:pStyle w:val="vocabulum"/>
      </w:pPr>
      <w:r>
        <w:t xml:space="preserve">3 </w:t>
      </w:r>
      <w:r>
        <w:rPr>
          <w:rStyle w:val="aditus"/>
        </w:rPr>
        <w:t>mălum</w:t>
      </w:r>
      <w:r>
        <w:t xml:space="preserve">, </w:t>
      </w:r>
      <w:r w:rsidRPr="00497DEC">
        <w:rPr>
          <w:rStyle w:val="flexio"/>
        </w:rPr>
        <w:t>i</w:t>
      </w:r>
      <w:r>
        <w:t xml:space="preserve">, </w:t>
      </w:r>
      <w:r>
        <w:rPr>
          <w:rStyle w:val="gt"/>
        </w:rPr>
        <w:t>n.</w:t>
      </w:r>
      <w:r w:rsidR="009D14D5">
        <w:t> :</w:t>
      </w:r>
      <w:r>
        <w:t xml:space="preserve"> pomme // </w:t>
      </w:r>
      <w:r>
        <w:rPr>
          <w:rStyle w:val="gt"/>
        </w:rPr>
        <w:t>[désigne aussi</w:t>
      </w:r>
      <w:r w:rsidR="009D14D5">
        <w:rPr>
          <w:rStyle w:val="gt"/>
        </w:rPr>
        <w:t> :</w:t>
      </w:r>
      <w:r>
        <w:rPr>
          <w:rStyle w:val="gt"/>
        </w:rPr>
        <w:t xml:space="preserve"> coing, grenade, pêche, orange, citron] </w:t>
      </w:r>
      <w:r>
        <w:t xml:space="preserve">// </w:t>
      </w:r>
      <w:r>
        <w:rPr>
          <w:rStyle w:val="lt"/>
        </w:rPr>
        <w:t>malum terræ</w:t>
      </w:r>
      <w:r>
        <w:t xml:space="preserve">, aristoloche. </w:t>
      </w:r>
    </w:p>
    <w:p w:rsidR="00BA7202" w:rsidRDefault="00BA7202" w:rsidP="00BA7202">
      <w:pPr>
        <w:pStyle w:val="vocabulum"/>
      </w:pPr>
      <w:r>
        <w:t xml:space="preserve">1 </w:t>
      </w:r>
      <w:r>
        <w:rPr>
          <w:rStyle w:val="aditus"/>
        </w:rPr>
        <w:t>mălus</w:t>
      </w:r>
      <w:bookmarkStart w:id="2088" w:name="malus"/>
      <w:bookmarkEnd w:id="2088"/>
      <w:r>
        <w:t xml:space="preserve">, </w:t>
      </w:r>
      <w:r w:rsidRPr="00FC73E1">
        <w:rPr>
          <w:rStyle w:val="flexio"/>
        </w:rPr>
        <w:t xml:space="preserve">a, </w:t>
      </w:r>
      <w:r w:rsidRPr="007F2AC0">
        <w:rPr>
          <w:rStyle w:val="flexio"/>
        </w:rPr>
        <w:t>um</w:t>
      </w:r>
      <w:r>
        <w:t xml:space="preserve">, </w:t>
      </w:r>
      <w:r>
        <w:rPr>
          <w:rStyle w:val="gt"/>
        </w:rPr>
        <w:t xml:space="preserve">compar. </w:t>
      </w:r>
      <w:r>
        <w:rPr>
          <w:rStyle w:val="lit"/>
        </w:rPr>
        <w:t>pējŏr</w:t>
      </w:r>
      <w:r>
        <w:t>,</w:t>
      </w:r>
      <w:r>
        <w:rPr>
          <w:rStyle w:val="gt"/>
        </w:rPr>
        <w:t xml:space="preserve"> superl. </w:t>
      </w:r>
      <w:r>
        <w:rPr>
          <w:rStyle w:val="lit"/>
        </w:rPr>
        <w:t>pessĭmus</w:t>
      </w:r>
      <w:r w:rsidR="009D14D5">
        <w:t> :</w:t>
      </w:r>
      <w:r>
        <w:t xml:space="preserve"> </w:t>
      </w:r>
      <w:r>
        <w:rPr>
          <w:rStyle w:val="cnumerus2"/>
        </w:rPr>
        <w:t xml:space="preserve">1. </w:t>
      </w:r>
      <w:r>
        <w:t>mauvais</w:t>
      </w:r>
      <w:r w:rsidR="00BE217D">
        <w:t> ;</w:t>
      </w:r>
      <w:r>
        <w:t xml:space="preserve"> </w:t>
      </w:r>
      <w:r>
        <w:rPr>
          <w:rStyle w:val="cnumerus2"/>
        </w:rPr>
        <w:t xml:space="preserve">2. </w:t>
      </w:r>
      <w:r>
        <w:t>malheureux, funeste</w:t>
      </w:r>
      <w:r w:rsidR="00BE217D">
        <w:t> ;</w:t>
      </w:r>
      <w:r>
        <w:t xml:space="preserve"> </w:t>
      </w:r>
      <w:r>
        <w:rPr>
          <w:rStyle w:val="cnumerus2"/>
        </w:rPr>
        <w:t xml:space="preserve">3. </w:t>
      </w:r>
      <w:r>
        <w:t>méchant, malin, rusé</w:t>
      </w:r>
      <w:r w:rsidR="00BE217D">
        <w:t> ;</w:t>
      </w:r>
      <w:r>
        <w:t xml:space="preserve"> </w:t>
      </w:r>
      <w:r>
        <w:rPr>
          <w:rStyle w:val="cnumerus2"/>
        </w:rPr>
        <w:t xml:space="preserve">4. </w:t>
      </w:r>
      <w:r>
        <w:t>malade</w:t>
      </w:r>
      <w:r w:rsidR="00BE217D">
        <w:t> ;</w:t>
      </w:r>
      <w:r>
        <w:t xml:space="preserve"> </w:t>
      </w:r>
      <w:r>
        <w:rPr>
          <w:rStyle w:val="cnumerus2"/>
        </w:rPr>
        <w:t xml:space="preserve">5. </w:t>
      </w:r>
      <w:r>
        <w:rPr>
          <w:rStyle w:val="gt"/>
        </w:rPr>
        <w:t>[chrét.] subst. m.</w:t>
      </w:r>
      <w:r>
        <w:t xml:space="preserve">, le diable, le malin. </w:t>
      </w:r>
    </w:p>
    <w:p w:rsidR="00BA7202" w:rsidRDefault="00BA7202" w:rsidP="00BA7202">
      <w:pPr>
        <w:pStyle w:val="vocabulum"/>
      </w:pPr>
      <w:r>
        <w:t xml:space="preserve">2 </w:t>
      </w:r>
      <w:r>
        <w:rPr>
          <w:rStyle w:val="aditus"/>
        </w:rPr>
        <w:t>mālus</w:t>
      </w:r>
      <w:r>
        <w:t xml:space="preserve">, </w:t>
      </w:r>
      <w:r w:rsidRPr="00497DEC">
        <w:rPr>
          <w:rStyle w:val="flexio"/>
        </w:rPr>
        <w:t>i</w:t>
      </w:r>
      <w:r>
        <w:t xml:space="preserve">, </w:t>
      </w:r>
      <w:r>
        <w:rPr>
          <w:rStyle w:val="gt"/>
        </w:rPr>
        <w:t>m.</w:t>
      </w:r>
      <w:r w:rsidR="009D14D5">
        <w:t> :</w:t>
      </w:r>
      <w:r>
        <w:t xml:space="preserve"> pommier. </w:t>
      </w:r>
    </w:p>
    <w:p w:rsidR="00BA7202" w:rsidRDefault="00BA7202" w:rsidP="00BA7202">
      <w:pPr>
        <w:pStyle w:val="vocabulum"/>
      </w:pPr>
      <w:r>
        <w:t xml:space="preserve">3 </w:t>
      </w:r>
      <w:r>
        <w:rPr>
          <w:rStyle w:val="aditus"/>
        </w:rPr>
        <w:t>mālus</w:t>
      </w:r>
      <w:r>
        <w:t xml:space="preserve">, </w:t>
      </w:r>
      <w:r w:rsidRPr="00497DEC">
        <w:rPr>
          <w:rStyle w:val="flexio"/>
        </w:rPr>
        <w:t>i</w:t>
      </w:r>
      <w:r>
        <w:t xml:space="preserve">, </w:t>
      </w:r>
      <w:r>
        <w:rPr>
          <w:rStyle w:val="gt"/>
        </w:rPr>
        <w:t>m.</w:t>
      </w:r>
      <w:r w:rsidR="009D14D5">
        <w:t> :</w:t>
      </w:r>
      <w:r>
        <w:t xml:space="preserve"> mât de navire // mât </w:t>
      </w:r>
      <w:r>
        <w:rPr>
          <w:rStyle w:val="gt"/>
        </w:rPr>
        <w:t xml:space="preserve">[auquel sont fixées les toiles de théâtre] </w:t>
      </w:r>
      <w:r>
        <w:t xml:space="preserve">// arbre du pressoir // poutre </w:t>
      </w:r>
      <w:r>
        <w:rPr>
          <w:rStyle w:val="gt"/>
        </w:rPr>
        <w:t>[ressemblant à un mât].</w:t>
      </w:r>
      <w:r>
        <w:t xml:space="preserve"> </w:t>
      </w:r>
    </w:p>
    <w:p w:rsidR="00BA7202" w:rsidRDefault="00BA7202" w:rsidP="00BA7202">
      <w:pPr>
        <w:pStyle w:val="vocabulum"/>
      </w:pPr>
      <w:r>
        <w:rPr>
          <w:rStyle w:val="aditus"/>
        </w:rPr>
        <w:t>Manassés</w:t>
      </w:r>
      <w:bookmarkStart w:id="2089" w:name="manasses"/>
      <w:bookmarkEnd w:id="2089"/>
      <w:r>
        <w:t xml:space="preserve">, </w:t>
      </w:r>
      <w:r w:rsidRPr="007F2AC0">
        <w:rPr>
          <w:rStyle w:val="flexio"/>
        </w:rPr>
        <w:t>Manássis</w:t>
      </w:r>
      <w:r>
        <w:t xml:space="preserve">, </w:t>
      </w:r>
      <w:r>
        <w:rPr>
          <w:rStyle w:val="gt"/>
        </w:rPr>
        <w:t>m.</w:t>
      </w:r>
      <w:r w:rsidR="009D14D5">
        <w:t> :</w:t>
      </w:r>
      <w:r>
        <w:t xml:space="preserve"> Manassés </w:t>
      </w:r>
      <w:r>
        <w:rPr>
          <w:rStyle w:val="gt"/>
        </w:rPr>
        <w:t>[nom d’homme].</w:t>
      </w:r>
    </w:p>
    <w:p w:rsidR="00BA7202" w:rsidRDefault="00BA7202" w:rsidP="00BA7202">
      <w:pPr>
        <w:pStyle w:val="vocabulum"/>
      </w:pPr>
      <w:r>
        <w:rPr>
          <w:rStyle w:val="aditus"/>
        </w:rPr>
        <w:t>mandātum</w:t>
      </w:r>
      <w:bookmarkStart w:id="2090" w:name="mandatum"/>
      <w:bookmarkEnd w:id="2090"/>
      <w:r>
        <w:t xml:space="preserve">, </w:t>
      </w:r>
      <w:r w:rsidRPr="00497DEC">
        <w:rPr>
          <w:rStyle w:val="flexio"/>
        </w:rPr>
        <w:t>i</w:t>
      </w:r>
      <w:r>
        <w:t xml:space="preserve">, </w:t>
      </w:r>
      <w:r>
        <w:rPr>
          <w:rStyle w:val="gt"/>
        </w:rPr>
        <w:t>n.</w:t>
      </w:r>
      <w:r w:rsidR="009D14D5">
        <w:t> :</w:t>
      </w:r>
      <w:r>
        <w:t xml:space="preserve"> </w:t>
      </w:r>
      <w:r>
        <w:rPr>
          <w:rStyle w:val="cnumerus2"/>
        </w:rPr>
        <w:t xml:space="preserve">1. </w:t>
      </w:r>
      <w:r>
        <w:rPr>
          <w:rStyle w:val="gt"/>
        </w:rPr>
        <w:t xml:space="preserve">[droit] </w:t>
      </w:r>
      <w:r>
        <w:t>mandat</w:t>
      </w:r>
      <w:r w:rsidR="00BE217D">
        <w:t> ;</w:t>
      </w:r>
      <w:r>
        <w:t xml:space="preserve"> </w:t>
      </w:r>
      <w:r>
        <w:rPr>
          <w:rStyle w:val="cnumerus2"/>
        </w:rPr>
        <w:t xml:space="preserve">2. </w:t>
      </w:r>
      <w:r>
        <w:rPr>
          <w:rStyle w:val="gt"/>
        </w:rPr>
        <w:t xml:space="preserve">[en gén.] </w:t>
      </w:r>
      <w:r>
        <w:t xml:space="preserve">commission, charge, mandat // </w:t>
      </w:r>
      <w:r>
        <w:rPr>
          <w:rStyle w:val="gt"/>
        </w:rPr>
        <w:t>[surtout au pl.</w:t>
      </w:r>
      <w:r w:rsidR="00F11C2C">
        <w:rPr>
          <w:rStyle w:val="gt"/>
        </w:rPr>
        <w:t>]</w:t>
      </w:r>
      <w:r w:rsidR="00E20E09" w:rsidRPr="00E20E09">
        <w:t> ;</w:t>
      </w:r>
      <w:r>
        <w:t xml:space="preserve"> </w:t>
      </w:r>
      <w:r>
        <w:rPr>
          <w:rStyle w:val="cnumerus2"/>
        </w:rPr>
        <w:t xml:space="preserve">3. </w:t>
      </w:r>
      <w:r>
        <w:t>rescrit de l’empereur</w:t>
      </w:r>
      <w:r w:rsidR="00BE217D">
        <w:t> ;</w:t>
      </w:r>
      <w:r>
        <w:t xml:space="preserve"> </w:t>
      </w:r>
      <w:r>
        <w:rPr>
          <w:rStyle w:val="cnumerus2"/>
        </w:rPr>
        <w:t xml:space="preserve">4. </w:t>
      </w:r>
      <w:r>
        <w:rPr>
          <w:rStyle w:val="gt"/>
        </w:rPr>
        <w:t xml:space="preserve">[chrét.] </w:t>
      </w:r>
      <w:r>
        <w:t xml:space="preserve">commandement de Dieu. </w:t>
      </w:r>
    </w:p>
    <w:p w:rsidR="00BA7202" w:rsidRDefault="00BA7202" w:rsidP="00BA7202">
      <w:pPr>
        <w:pStyle w:val="vocabulum"/>
      </w:pPr>
      <w:r>
        <w:t xml:space="preserve">1 </w:t>
      </w:r>
      <w:r>
        <w:rPr>
          <w:rStyle w:val="aditus"/>
        </w:rPr>
        <w:t>mānĕ</w:t>
      </w:r>
      <w:bookmarkStart w:id="2091" w:name="mane"/>
      <w:bookmarkEnd w:id="2091"/>
      <w:r w:rsidR="009D14D5">
        <w:t> :</w:t>
      </w:r>
      <w:r>
        <w:t xml:space="preserve"> </w:t>
      </w:r>
      <w:r>
        <w:rPr>
          <w:rStyle w:val="cnumerus2"/>
        </w:rPr>
        <w:t xml:space="preserve">1. </w:t>
      </w:r>
      <w:r>
        <w:rPr>
          <w:rStyle w:val="gt"/>
        </w:rPr>
        <w:t>subst. n. indécl.,</w:t>
      </w:r>
      <w:r>
        <w:t xml:space="preserve"> le matin</w:t>
      </w:r>
      <w:r w:rsidR="00BE217D">
        <w:t> ;</w:t>
      </w:r>
      <w:r>
        <w:t xml:space="preserve"> </w:t>
      </w:r>
      <w:r>
        <w:rPr>
          <w:rStyle w:val="cnumerus2"/>
        </w:rPr>
        <w:t xml:space="preserve">2. </w:t>
      </w:r>
      <w:r>
        <w:rPr>
          <w:rStyle w:val="gt"/>
        </w:rPr>
        <w:t>adv.,</w:t>
      </w:r>
      <w:r>
        <w:t xml:space="preserve"> au matin, le matin. </w:t>
      </w:r>
    </w:p>
    <w:p w:rsidR="00BA7202" w:rsidRDefault="00BA7202" w:rsidP="00BA7202">
      <w:pPr>
        <w:pStyle w:val="vocabulum"/>
      </w:pPr>
      <w:r>
        <w:t xml:space="preserve">2 </w:t>
      </w:r>
      <w:r>
        <w:rPr>
          <w:rStyle w:val="aditus"/>
        </w:rPr>
        <w:t>mănē</w:t>
      </w:r>
      <w:r>
        <w:t xml:space="preserve">, </w:t>
      </w:r>
      <w:r>
        <w:rPr>
          <w:rStyle w:val="gt"/>
        </w:rPr>
        <w:t xml:space="preserve">impér. de </w:t>
      </w:r>
      <w:r>
        <w:rPr>
          <w:rStyle w:val="lit"/>
        </w:rPr>
        <w:t>máneo</w:t>
      </w:r>
      <w:r>
        <w:rPr>
          <w:rStyle w:val="gt"/>
        </w:rPr>
        <w:t xml:space="preserve"> et </w:t>
      </w:r>
      <w:r>
        <w:rPr>
          <w:rStyle w:val="aditus"/>
        </w:rPr>
        <w:t xml:space="preserve">mănĕdum </w:t>
      </w:r>
      <w:r>
        <w:rPr>
          <w:rStyle w:val="gt"/>
        </w:rPr>
        <w:t xml:space="preserve">[arch. v. </w:t>
      </w:r>
      <w:r>
        <w:rPr>
          <w:rStyle w:val="lit"/>
        </w:rPr>
        <w:t>dum</w:t>
      </w:r>
      <w:r w:rsidR="00F11C2C">
        <w:rPr>
          <w:rStyle w:val="gt"/>
        </w:rPr>
        <w:t>]</w:t>
      </w:r>
      <w:r w:rsidR="00F11C2C">
        <w:t>,</w:t>
      </w:r>
      <w:r>
        <w:t xml:space="preserve"> attends, reste. </w:t>
      </w:r>
    </w:p>
    <w:p w:rsidR="00BA7202" w:rsidRDefault="00BA7202" w:rsidP="00BA7202">
      <w:pPr>
        <w:pStyle w:val="vocabulum"/>
      </w:pPr>
      <w:r w:rsidRPr="00496498">
        <w:rPr>
          <w:rStyle w:val="aditus"/>
          <w:lang w:val="en-US"/>
        </w:rPr>
        <w:t>mănĕō</w:t>
      </w:r>
      <w:bookmarkStart w:id="2092" w:name="maneo"/>
      <w:bookmarkEnd w:id="2092"/>
      <w:r w:rsidRPr="00496498">
        <w:rPr>
          <w:lang w:val="en-US"/>
        </w:rPr>
        <w:t xml:space="preserve">, </w:t>
      </w:r>
      <w:r w:rsidRPr="00496498">
        <w:rPr>
          <w:rStyle w:val="flexio"/>
          <w:lang w:val="en-US"/>
        </w:rPr>
        <w:t>ēs, ēre, mansī, mansum</w:t>
      </w:r>
      <w:r w:rsidR="009D14D5" w:rsidRPr="00496498">
        <w:rPr>
          <w:lang w:val="en-US"/>
        </w:rPr>
        <w:t> :</w:t>
      </w:r>
      <w:r w:rsidRPr="00496498">
        <w:rPr>
          <w:lang w:val="en-US"/>
        </w:rPr>
        <w:t xml:space="preserve"> </w:t>
      </w:r>
      <w:r w:rsidRPr="00496498">
        <w:rPr>
          <w:rStyle w:val="cnumerus2"/>
          <w:lang w:val="en-US"/>
        </w:rPr>
        <w:t xml:space="preserve">I. </w:t>
      </w:r>
      <w:r w:rsidRPr="00496498">
        <w:rPr>
          <w:rStyle w:val="gt"/>
          <w:lang w:val="en-US"/>
        </w:rPr>
        <w:t>intr.,</w:t>
      </w:r>
      <w:r w:rsidRPr="00496498">
        <w:rPr>
          <w:lang w:val="en-US"/>
        </w:rPr>
        <w:t xml:space="preserve"> rester. </w:t>
      </w:r>
      <w:r>
        <w:rPr>
          <w:rStyle w:val="cnumerus2"/>
        </w:rPr>
        <w:t xml:space="preserve">II. </w:t>
      </w:r>
      <w:r>
        <w:rPr>
          <w:rStyle w:val="gt"/>
        </w:rPr>
        <w:t>tr.,</w:t>
      </w:r>
      <w:r>
        <w:t xml:space="preserve"> attendre. </w:t>
      </w:r>
    </w:p>
    <w:p w:rsidR="00BA7202" w:rsidRDefault="00BA7202" w:rsidP="00BA7202">
      <w:pPr>
        <w:pStyle w:val="vocabulum"/>
      </w:pPr>
      <w:r>
        <w:rPr>
          <w:rStyle w:val="aditus"/>
        </w:rPr>
        <w:t>mănĭfestus</w:t>
      </w:r>
      <w:bookmarkStart w:id="2093" w:name="manifestus"/>
      <w:bookmarkEnd w:id="2093"/>
      <w:r>
        <w:t xml:space="preserve">, </w:t>
      </w:r>
      <w:r w:rsidRPr="00FC73E1">
        <w:rPr>
          <w:rStyle w:val="flexio"/>
        </w:rPr>
        <w:t xml:space="preserve">a, </w:t>
      </w:r>
      <w:r w:rsidRPr="007F2AC0">
        <w:rPr>
          <w:rStyle w:val="flexio"/>
        </w:rPr>
        <w:t>um</w:t>
      </w:r>
      <w:r w:rsidR="009D14D5">
        <w:t> :</w:t>
      </w:r>
      <w:r>
        <w:t xml:space="preserve"> évident. </w:t>
      </w:r>
    </w:p>
    <w:p w:rsidR="00BA7202" w:rsidRPr="00930EE0" w:rsidRDefault="00BA7202" w:rsidP="00BA7202">
      <w:pPr>
        <w:pStyle w:val="vocabulum"/>
        <w:rPr>
          <w:lang w:val="it-IT"/>
        </w:rPr>
      </w:pPr>
      <w:r w:rsidRPr="00930EE0">
        <w:rPr>
          <w:rStyle w:val="aditus"/>
          <w:lang w:val="it-IT"/>
        </w:rPr>
        <w:t>mănĭpŭlus</w:t>
      </w:r>
      <w:bookmarkStart w:id="2094" w:name="manipulus"/>
      <w:bookmarkEnd w:id="2094"/>
      <w:r w:rsidRPr="00930EE0">
        <w:rPr>
          <w:lang w:val="it-IT"/>
        </w:rPr>
        <w:t xml:space="preserve">, </w:t>
      </w:r>
      <w:r w:rsidRPr="00930EE0">
        <w:rPr>
          <w:rStyle w:val="flexio"/>
          <w:lang w:val="it-IT"/>
        </w:rPr>
        <w:t>i</w:t>
      </w:r>
      <w:r w:rsidRPr="00930EE0">
        <w:rPr>
          <w:lang w:val="it-IT"/>
        </w:rPr>
        <w:t xml:space="preserve">, </w:t>
      </w:r>
      <w:r w:rsidRPr="00930EE0">
        <w:rPr>
          <w:rStyle w:val="gt"/>
          <w:lang w:val="it-IT"/>
        </w:rPr>
        <w:t>m.</w:t>
      </w:r>
      <w:r w:rsidR="009D14D5" w:rsidRPr="00930EE0">
        <w:rPr>
          <w:lang w:val="it-IT"/>
        </w:rPr>
        <w:t> :</w:t>
      </w:r>
      <w:r w:rsidRPr="00930EE0">
        <w:rPr>
          <w:lang w:val="it-IT"/>
        </w:rPr>
        <w:t xml:space="preserve"> gerbe. </w:t>
      </w:r>
    </w:p>
    <w:p w:rsidR="00BA7202" w:rsidRPr="00930EE0" w:rsidRDefault="00BA7202" w:rsidP="00BA7202">
      <w:pPr>
        <w:pStyle w:val="vocabulum"/>
        <w:rPr>
          <w:lang w:val="it-IT"/>
        </w:rPr>
      </w:pPr>
      <w:r w:rsidRPr="00930EE0">
        <w:rPr>
          <w:rStyle w:val="aditus"/>
          <w:lang w:val="it-IT"/>
        </w:rPr>
        <w:t>manna</w:t>
      </w:r>
      <w:bookmarkStart w:id="2095" w:name="manna"/>
      <w:bookmarkEnd w:id="2095"/>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manne. </w:t>
      </w:r>
    </w:p>
    <w:p w:rsidR="00BA7202" w:rsidRDefault="00BA7202" w:rsidP="00BA7202">
      <w:pPr>
        <w:pStyle w:val="vocabulum"/>
      </w:pPr>
      <w:r>
        <w:t xml:space="preserve">1 </w:t>
      </w:r>
      <w:r>
        <w:rPr>
          <w:rStyle w:val="aditus"/>
        </w:rPr>
        <w:t>mānus</w:t>
      </w:r>
      <w:bookmarkStart w:id="2096" w:name="manus"/>
      <w:bookmarkEnd w:id="2096"/>
      <w:r>
        <w:t xml:space="preserve">, </w:t>
      </w:r>
      <w:r w:rsidRPr="00FC73E1">
        <w:rPr>
          <w:rStyle w:val="flexio"/>
        </w:rPr>
        <w:t xml:space="preserve">a, </w:t>
      </w:r>
      <w:r w:rsidRPr="007F2AC0">
        <w:rPr>
          <w:rStyle w:val="flexio"/>
        </w:rPr>
        <w:t>um</w:t>
      </w:r>
      <w:r w:rsidR="009D14D5">
        <w:t> :</w:t>
      </w:r>
      <w:r>
        <w:t xml:space="preserve"> bon. </w:t>
      </w:r>
    </w:p>
    <w:p w:rsidR="00BA7202" w:rsidRDefault="00BA7202" w:rsidP="00BA7202">
      <w:pPr>
        <w:pStyle w:val="vocabulum"/>
      </w:pPr>
      <w:r>
        <w:t xml:space="preserve">2 </w:t>
      </w:r>
      <w:r>
        <w:rPr>
          <w:rStyle w:val="aditus"/>
        </w:rPr>
        <w:t>mănŭs</w:t>
      </w:r>
      <w:r>
        <w:t xml:space="preserve">, </w:t>
      </w:r>
      <w:r w:rsidRPr="00497DEC">
        <w:rPr>
          <w:rStyle w:val="flexio"/>
        </w:rPr>
        <w:t>ūs</w:t>
      </w:r>
      <w:r>
        <w:t xml:space="preserve">, </w:t>
      </w:r>
      <w:r>
        <w:rPr>
          <w:rStyle w:val="gt"/>
        </w:rPr>
        <w:t>f.</w:t>
      </w:r>
      <w:r w:rsidR="009D14D5">
        <w:t> :</w:t>
      </w:r>
      <w:r>
        <w:t xml:space="preserve"> </w:t>
      </w:r>
      <w:r w:rsidR="00A53D47" w:rsidRPr="00A53D47">
        <w:rPr>
          <w:rStyle w:val="cnumerus2"/>
        </w:rPr>
        <w:t>1.</w:t>
      </w:r>
      <w:r w:rsidR="00A53D47">
        <w:t xml:space="preserve"> main ; </w:t>
      </w:r>
      <w:r w:rsidR="00A53D47" w:rsidRPr="00A53D47">
        <w:rPr>
          <w:rStyle w:val="cnumerus2"/>
        </w:rPr>
        <w:t>2.</w:t>
      </w:r>
      <w:r w:rsidR="00A53D47">
        <w:t xml:space="preserve"> </w:t>
      </w:r>
      <w:r w:rsidR="00A53D47" w:rsidRPr="00A53D47">
        <w:rPr>
          <w:rStyle w:val="gt"/>
        </w:rPr>
        <w:t>[sens divers]</w:t>
      </w:r>
      <w:r w:rsidR="00A53D47">
        <w:t xml:space="preserve"> </w:t>
      </w:r>
      <w:r w:rsidR="00A53D47" w:rsidRPr="00A53D47">
        <w:rPr>
          <w:rStyle w:val="cnumerus2"/>
        </w:rPr>
        <w:t>a)</w:t>
      </w:r>
      <w:r w:rsidR="00A53D47">
        <w:t xml:space="preserve"> manus férrea </w:t>
      </w:r>
      <w:r w:rsidR="00A53D47" w:rsidRPr="00A53D47">
        <w:rPr>
          <w:rStyle w:val="cnumerus2"/>
        </w:rPr>
        <w:t>b)</w:t>
      </w:r>
      <w:r w:rsidR="00A53D47">
        <w:t xml:space="preserve"> bras, action // force, main armée :</w:t>
      </w:r>
      <w:r>
        <w:t xml:space="preserve"> </w:t>
      </w:r>
      <w:r w:rsidR="00A53D47">
        <w:rPr>
          <w:rStyle w:val="lt"/>
        </w:rPr>
        <w:t>manum consérere</w:t>
      </w:r>
      <w:r>
        <w:rPr>
          <w:rStyle w:val="lt"/>
        </w:rPr>
        <w:t xml:space="preserve"> cum</w:t>
      </w:r>
      <w:r w:rsidR="00A53D47">
        <w:t xml:space="preserve">, en venir aux mains avec </w:t>
      </w:r>
      <w:r w:rsidR="00A53D47" w:rsidRPr="00A53D47">
        <w:rPr>
          <w:rStyle w:val="cnumerus2"/>
        </w:rPr>
        <w:t>c)</w:t>
      </w:r>
      <w:r w:rsidR="00A53D47">
        <w:t xml:space="preserve"> violence, mêlée, voit de fait </w:t>
      </w:r>
      <w:r w:rsidR="00A53D47" w:rsidRPr="00A53D47">
        <w:rPr>
          <w:rStyle w:val="cnumerus2"/>
        </w:rPr>
        <w:t>d)</w:t>
      </w:r>
      <w:r w:rsidR="00A53D47">
        <w:t xml:space="preserve"> main d’artiste </w:t>
      </w:r>
      <w:r w:rsidR="00A53D47" w:rsidRPr="00A53D47">
        <w:rPr>
          <w:rStyle w:val="cnumerus2"/>
        </w:rPr>
        <w:t>e)</w:t>
      </w:r>
      <w:r w:rsidR="00A53D47">
        <w:t xml:space="preserve"> main, écriture </w:t>
      </w:r>
      <w:r w:rsidR="00A53D47" w:rsidRPr="00A53D47">
        <w:rPr>
          <w:rStyle w:val="cnumerus2"/>
        </w:rPr>
        <w:t>f)</w:t>
      </w:r>
      <w:r w:rsidR="00A53D47">
        <w:t xml:space="preserve"> coup au jeu de dé </w:t>
      </w:r>
      <w:r w:rsidR="00A53D47" w:rsidRPr="00A53D47">
        <w:rPr>
          <w:rStyle w:val="cnumerus2"/>
        </w:rPr>
        <w:t>g)</w:t>
      </w:r>
      <w:r w:rsidR="00A53D47">
        <w:t xml:space="preserve"> coup, botte </w:t>
      </w:r>
      <w:r w:rsidR="00A53D47" w:rsidRPr="00A53D47">
        <w:rPr>
          <w:rStyle w:val="gt"/>
        </w:rPr>
        <w:t>[escrime]</w:t>
      </w:r>
      <w:r w:rsidR="00A53D47">
        <w:t xml:space="preserve"> </w:t>
      </w:r>
      <w:r w:rsidR="00A53D47" w:rsidRPr="00A53D47">
        <w:rPr>
          <w:rStyle w:val="cnumerus2"/>
        </w:rPr>
        <w:t>h)</w:t>
      </w:r>
      <w:r w:rsidR="00A53D47">
        <w:t xml:space="preserve"> trompe d’éléphant </w:t>
      </w:r>
      <w:r w:rsidR="00A53D47" w:rsidRPr="00497DEC">
        <w:rPr>
          <w:rStyle w:val="flexio"/>
        </w:rPr>
        <w:t>i</w:t>
      </w:r>
      <w:r w:rsidR="00A53D47" w:rsidRPr="00A53D47">
        <w:rPr>
          <w:rStyle w:val="cnumerus2"/>
        </w:rPr>
        <w:t>)</w:t>
      </w:r>
      <w:r w:rsidR="00A53D47">
        <w:t xml:space="preserve"> troupe : </w:t>
      </w:r>
      <w:r w:rsidR="00A53D47" w:rsidRPr="00A53D47">
        <w:rPr>
          <w:rStyle w:val="lt"/>
        </w:rPr>
        <w:t>facta manu</w:t>
      </w:r>
      <w:r w:rsidR="00A53D47">
        <w:t xml:space="preserve">, ayant rassemblé une troupe // poignée d’homme </w:t>
      </w:r>
      <w:r w:rsidR="00A53D47" w:rsidRPr="00A53D47">
        <w:rPr>
          <w:rStyle w:val="cnumerus2"/>
        </w:rPr>
        <w:t>j)</w:t>
      </w:r>
      <w:r w:rsidR="00A53D47">
        <w:t xml:space="preserve"> </w:t>
      </w:r>
      <w:r w:rsidR="00A53D47" w:rsidRPr="00A53D47">
        <w:rPr>
          <w:rStyle w:val="gt"/>
        </w:rPr>
        <w:t>[droit]</w:t>
      </w:r>
      <w:r w:rsidR="00A53D47">
        <w:t xml:space="preserve"> pouvoir </w:t>
      </w:r>
      <w:r w:rsidR="00A53D47" w:rsidRPr="00A53D47">
        <w:rPr>
          <w:rStyle w:val="cnumerus2"/>
        </w:rPr>
        <w:t>k)</w:t>
      </w:r>
      <w:r w:rsidR="00A53D47">
        <w:t xml:space="preserve"> </w:t>
      </w:r>
      <w:r w:rsidR="00A53D47" w:rsidRPr="00A53D47">
        <w:rPr>
          <w:rStyle w:val="gt"/>
        </w:rPr>
        <w:t>[chrét.]</w:t>
      </w:r>
      <w:r w:rsidR="00A53D47">
        <w:t xml:space="preserve"> </w:t>
      </w:r>
      <w:r w:rsidR="00A53D47" w:rsidRPr="00A53D47">
        <w:rPr>
          <w:rStyle w:val="gt"/>
        </w:rPr>
        <w:t>[pour exprimer le moyen]</w:t>
      </w:r>
      <w:r w:rsidR="00A53D47">
        <w:t xml:space="preserve"> </w:t>
      </w:r>
      <w:r w:rsidR="00A53D47" w:rsidRPr="00A53D47">
        <w:rPr>
          <w:rStyle w:val="lt"/>
        </w:rPr>
        <w:t>locútus est Dóminus in manu Isaíæ</w:t>
      </w:r>
      <w:r w:rsidR="00A53D47">
        <w:t>, le Seigneur parla par l’intermédiaire d’Isaïe.</w:t>
      </w:r>
    </w:p>
    <w:p w:rsidR="00BA7202" w:rsidRDefault="00BA7202" w:rsidP="00BA7202">
      <w:pPr>
        <w:pStyle w:val="vocabulum"/>
      </w:pPr>
      <w:r>
        <w:rPr>
          <w:rStyle w:val="aditus"/>
        </w:rPr>
        <w:t>Mardochǽus</w:t>
      </w:r>
      <w:bookmarkStart w:id="2097" w:name="mardochǽus"/>
      <w:bookmarkEnd w:id="2097"/>
      <w:r>
        <w:t xml:space="preserve">, </w:t>
      </w:r>
      <w:r w:rsidRPr="00497DEC">
        <w:rPr>
          <w:rStyle w:val="flexio"/>
        </w:rPr>
        <w:t>i</w:t>
      </w:r>
      <w:r>
        <w:t xml:space="preserve">, </w:t>
      </w:r>
      <w:r>
        <w:rPr>
          <w:rStyle w:val="gt"/>
        </w:rPr>
        <w:t>m.</w:t>
      </w:r>
      <w:r w:rsidR="009D14D5">
        <w:t> :</w:t>
      </w:r>
      <w:r>
        <w:t xml:space="preserve"> Mardochée </w:t>
      </w:r>
      <w:r>
        <w:rPr>
          <w:rStyle w:val="gt"/>
        </w:rPr>
        <w:t>[nom d’homme].</w:t>
      </w:r>
      <w:r>
        <w:t xml:space="preserve"> </w:t>
      </w:r>
    </w:p>
    <w:p w:rsidR="00BA7202" w:rsidRDefault="00BA7202" w:rsidP="00BA7202">
      <w:pPr>
        <w:pStyle w:val="vocabulum"/>
      </w:pPr>
      <w:r>
        <w:rPr>
          <w:rStyle w:val="aditus"/>
        </w:rPr>
        <w:t>mărĕ</w:t>
      </w:r>
      <w:bookmarkStart w:id="2098" w:name="mare"/>
      <w:bookmarkEnd w:id="2098"/>
      <w:r>
        <w:t xml:space="preserve">, </w:t>
      </w:r>
      <w:r w:rsidRPr="001E186A">
        <w:rPr>
          <w:rStyle w:val="flexio"/>
        </w:rPr>
        <w:t>is</w:t>
      </w:r>
      <w:r>
        <w:t xml:space="preserve">, </w:t>
      </w:r>
      <w:r>
        <w:rPr>
          <w:rStyle w:val="gt"/>
        </w:rPr>
        <w:t>n.</w:t>
      </w:r>
      <w:r w:rsidR="009D14D5">
        <w:t> :</w:t>
      </w:r>
      <w:r>
        <w:t xml:space="preserve"> </w:t>
      </w:r>
      <w:r w:rsidRPr="00A53D47">
        <w:rPr>
          <w:rStyle w:val="cnumerus2"/>
        </w:rPr>
        <w:t>1.</w:t>
      </w:r>
      <w:r>
        <w:rPr>
          <w:rStyle w:val="cnumerus2"/>
        </w:rPr>
        <w:t xml:space="preserve"> </w:t>
      </w:r>
      <w:r>
        <w:t>la mer</w:t>
      </w:r>
      <w:r w:rsidR="00BE217D">
        <w:t> ;</w:t>
      </w:r>
      <w:r>
        <w:t xml:space="preserve"> </w:t>
      </w:r>
      <w:r w:rsidRPr="00A53D47">
        <w:rPr>
          <w:rStyle w:val="cnumerus2"/>
        </w:rPr>
        <w:t>2.</w:t>
      </w:r>
      <w:r>
        <w:rPr>
          <w:rStyle w:val="cnumerus2"/>
        </w:rPr>
        <w:t xml:space="preserve"> </w:t>
      </w:r>
      <w:r>
        <w:t>eau de mer</w:t>
      </w:r>
      <w:r w:rsidR="00BE217D">
        <w:t> ;</w:t>
      </w:r>
      <w:r>
        <w:t xml:space="preserve"> </w:t>
      </w:r>
      <w:r>
        <w:rPr>
          <w:rStyle w:val="cnumerus2"/>
        </w:rPr>
        <w:t xml:space="preserve">3. </w:t>
      </w:r>
      <w:r>
        <w:rPr>
          <w:rStyle w:val="gt"/>
        </w:rPr>
        <w:t>[fig.].</w:t>
      </w:r>
    </w:p>
    <w:p w:rsidR="00BA7202" w:rsidRDefault="00BA7202" w:rsidP="00BA7202">
      <w:pPr>
        <w:pStyle w:val="vocabulum"/>
      </w:pPr>
      <w:r>
        <w:t xml:space="preserve">1 </w:t>
      </w:r>
      <w:r>
        <w:rPr>
          <w:rStyle w:val="aditus"/>
        </w:rPr>
        <w:t>mărītus</w:t>
      </w:r>
      <w:bookmarkStart w:id="2099" w:name="maritus"/>
      <w:bookmarkEnd w:id="2099"/>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de mariage, conjugal, nuptial</w:t>
      </w:r>
      <w:r w:rsidR="00BE217D">
        <w:t> ;</w:t>
      </w:r>
      <w:r>
        <w:t xml:space="preserve"> </w:t>
      </w:r>
      <w:r>
        <w:rPr>
          <w:rStyle w:val="cnumerus2"/>
        </w:rPr>
        <w:t xml:space="preserve">2. </w:t>
      </w:r>
      <w:r>
        <w:t>uni, marié à la vigne [en parl. des arbres</w:t>
      </w:r>
      <w:r w:rsidR="00E20E09">
        <w:t>]</w:t>
      </w:r>
      <w:r w:rsidR="00E20E09" w:rsidRPr="00E20E09">
        <w:t> ;</w:t>
      </w:r>
      <w:r>
        <w:t xml:space="preserve"> </w:t>
      </w:r>
      <w:r>
        <w:rPr>
          <w:rStyle w:val="cnumerus2"/>
        </w:rPr>
        <w:t xml:space="preserve">3. </w:t>
      </w:r>
      <w:r>
        <w:t xml:space="preserve">qui féconde, fécondant. </w:t>
      </w:r>
    </w:p>
    <w:p w:rsidR="00BA7202" w:rsidRDefault="00BA7202" w:rsidP="00BA7202">
      <w:pPr>
        <w:pStyle w:val="vocabulum"/>
      </w:pPr>
      <w:r>
        <w:t xml:space="preserve">2 </w:t>
      </w:r>
      <w:r>
        <w:rPr>
          <w:rStyle w:val="aditus"/>
        </w:rPr>
        <w:t>mărītus</w:t>
      </w:r>
      <w:r>
        <w:t xml:space="preserve">, </w:t>
      </w:r>
      <w:r w:rsidRPr="00497DEC">
        <w:rPr>
          <w:rStyle w:val="flexio"/>
        </w:rPr>
        <w:t>i</w:t>
      </w:r>
      <w:r>
        <w:t xml:space="preserve">, </w:t>
      </w:r>
      <w:r>
        <w:rPr>
          <w:rStyle w:val="gt"/>
        </w:rPr>
        <w:t>m.</w:t>
      </w:r>
      <w:r w:rsidR="009D14D5">
        <w:t> :</w:t>
      </w:r>
      <w:r>
        <w:t xml:space="preserve"> mari, époux // </w:t>
      </w:r>
      <w:r>
        <w:rPr>
          <w:rStyle w:val="lt"/>
        </w:rPr>
        <w:t>maríti</w:t>
      </w:r>
      <w:r>
        <w:t xml:space="preserve">, les époux </w:t>
      </w:r>
      <w:r>
        <w:rPr>
          <w:rStyle w:val="gt"/>
        </w:rPr>
        <w:t xml:space="preserve">[le mari et la femme] </w:t>
      </w:r>
      <w:r>
        <w:t xml:space="preserve">// prétendant, fiancé // </w:t>
      </w:r>
      <w:r>
        <w:rPr>
          <w:rStyle w:val="gt"/>
        </w:rPr>
        <w:t xml:space="preserve">[en parl. des animaux] </w:t>
      </w:r>
      <w:r>
        <w:t xml:space="preserve">le mâle. </w:t>
      </w:r>
    </w:p>
    <w:p w:rsidR="00BA7202" w:rsidRDefault="00BA7202" w:rsidP="00BA7202">
      <w:pPr>
        <w:pStyle w:val="vocabulum"/>
      </w:pPr>
      <w:r>
        <w:rPr>
          <w:rStyle w:val="aditus"/>
        </w:rPr>
        <w:t>mātĕr</w:t>
      </w:r>
      <w:bookmarkStart w:id="2100" w:name="mater"/>
      <w:bookmarkEnd w:id="2100"/>
      <w:r>
        <w:t xml:space="preserve">, </w:t>
      </w:r>
      <w:r w:rsidRPr="007F2AC0">
        <w:rPr>
          <w:rStyle w:val="flexio"/>
        </w:rPr>
        <w:t>tris</w:t>
      </w:r>
      <w:r>
        <w:t xml:space="preserve">, </w:t>
      </w:r>
      <w:r>
        <w:rPr>
          <w:rStyle w:val="gt"/>
        </w:rPr>
        <w:t>f.</w:t>
      </w:r>
      <w:r w:rsidR="009D14D5">
        <w:t> :</w:t>
      </w:r>
      <w:r>
        <w:t xml:space="preserve"> mère. </w:t>
      </w:r>
    </w:p>
    <w:p w:rsidR="00BA7202" w:rsidRDefault="00BA7202" w:rsidP="00BA7202">
      <w:pPr>
        <w:pStyle w:val="vocabulum"/>
      </w:pPr>
      <w:r>
        <w:rPr>
          <w:rStyle w:val="aditus"/>
        </w:rPr>
        <w:t>Mathathías</w:t>
      </w:r>
      <w:bookmarkStart w:id="2101" w:name="mathathias"/>
      <w:bookmarkEnd w:id="2101"/>
      <w:r>
        <w:t xml:space="preserve">, </w:t>
      </w:r>
      <w:r w:rsidRPr="00497DEC">
        <w:rPr>
          <w:rStyle w:val="flexio"/>
        </w:rPr>
        <w:t>ae</w:t>
      </w:r>
      <w:r>
        <w:t xml:space="preserve">, </w:t>
      </w:r>
      <w:r>
        <w:rPr>
          <w:rStyle w:val="gt"/>
        </w:rPr>
        <w:t>m.</w:t>
      </w:r>
      <w:r w:rsidR="009D14D5">
        <w:t> :</w:t>
      </w:r>
      <w:r>
        <w:t xml:space="preserve"> Mathathías </w:t>
      </w:r>
      <w:r>
        <w:rPr>
          <w:rStyle w:val="gt"/>
        </w:rPr>
        <w:t>[nom d’homme].</w:t>
      </w:r>
      <w:r>
        <w:t xml:space="preserve"> </w:t>
      </w:r>
    </w:p>
    <w:p w:rsidR="00BA7202" w:rsidRDefault="00BA7202" w:rsidP="00BA7202">
      <w:pPr>
        <w:pStyle w:val="vocabulum"/>
      </w:pPr>
      <w:r>
        <w:rPr>
          <w:rStyle w:val="aditus"/>
        </w:rPr>
        <w:t>mātrĭmōnĭum</w:t>
      </w:r>
      <w:bookmarkStart w:id="2102" w:name="matrimonium"/>
      <w:bookmarkEnd w:id="2102"/>
      <w:r>
        <w:t xml:space="preserve">, </w:t>
      </w:r>
      <w:r w:rsidRPr="00EE7427">
        <w:rPr>
          <w:rStyle w:val="flexio"/>
        </w:rPr>
        <w:t>ĭi</w:t>
      </w:r>
      <w:r>
        <w:t xml:space="preserve">, </w:t>
      </w:r>
      <w:r>
        <w:rPr>
          <w:rStyle w:val="gt"/>
        </w:rPr>
        <w:t>n.</w:t>
      </w:r>
      <w:r w:rsidR="009D14D5">
        <w:t> :</w:t>
      </w:r>
      <w:r>
        <w:t xml:space="preserve"> mariage. </w:t>
      </w:r>
    </w:p>
    <w:p w:rsidR="00BA7202" w:rsidRDefault="00BA7202" w:rsidP="00BA7202">
      <w:pPr>
        <w:pStyle w:val="vocabulum"/>
      </w:pPr>
      <w:r>
        <w:rPr>
          <w:rStyle w:val="aditus"/>
        </w:rPr>
        <w:t>mātūrescō</w:t>
      </w:r>
      <w:bookmarkStart w:id="2103" w:name="maturesco"/>
      <w:bookmarkEnd w:id="2103"/>
      <w:r>
        <w:t xml:space="preserve">, </w:t>
      </w:r>
      <w:r w:rsidRPr="00F23E4E">
        <w:rPr>
          <w:rStyle w:val="flexio"/>
        </w:rPr>
        <w:t>ĭs, ĕre, rŭī, -</w:t>
      </w:r>
      <w:r>
        <w:t xml:space="preserve">, </w:t>
      </w:r>
      <w:r>
        <w:rPr>
          <w:rStyle w:val="gt"/>
        </w:rPr>
        <w:t>intr.</w:t>
      </w:r>
      <w:r w:rsidR="009D14D5">
        <w:t> :</w:t>
      </w:r>
      <w:r>
        <w:t xml:space="preserve"> </w:t>
      </w:r>
      <w:r>
        <w:rPr>
          <w:rStyle w:val="cnumerus2"/>
        </w:rPr>
        <w:t xml:space="preserve">1. </w:t>
      </w:r>
      <w:r>
        <w:t>devenir mûr, mûrir</w:t>
      </w:r>
      <w:r w:rsidR="00BE217D">
        <w:t> ;</w:t>
      </w:r>
      <w:r>
        <w:t xml:space="preserve"> </w:t>
      </w:r>
      <w:r>
        <w:rPr>
          <w:rStyle w:val="cnumerus2"/>
        </w:rPr>
        <w:t xml:space="preserve">2. </w:t>
      </w:r>
      <w:r>
        <w:t xml:space="preserve">acquérir le développement convenable. </w:t>
      </w:r>
    </w:p>
    <w:p w:rsidR="00BA7202" w:rsidRDefault="00BA7202" w:rsidP="00BA7202">
      <w:pPr>
        <w:pStyle w:val="vocabulum"/>
      </w:pPr>
      <w:r>
        <w:rPr>
          <w:rStyle w:val="aditus"/>
        </w:rPr>
        <w:t>mātūrus</w:t>
      </w:r>
      <w:bookmarkStart w:id="2104" w:name="maturus"/>
      <w:bookmarkEnd w:id="2104"/>
      <w:r>
        <w:t xml:space="preserve">, </w:t>
      </w:r>
      <w:r w:rsidRPr="00FC73E1">
        <w:rPr>
          <w:rStyle w:val="flexio"/>
        </w:rPr>
        <w:t xml:space="preserve">a, </w:t>
      </w:r>
      <w:r w:rsidRPr="007F2AC0">
        <w:rPr>
          <w:rStyle w:val="flexio"/>
        </w:rPr>
        <w:t>um</w:t>
      </w:r>
      <w:r w:rsidR="009D14D5">
        <w:t> :</w:t>
      </w:r>
      <w:r>
        <w:t xml:space="preserve"> mûr, prompt. </w:t>
      </w:r>
    </w:p>
    <w:p w:rsidR="00BA7202" w:rsidRDefault="00BA7202" w:rsidP="00BA7202">
      <w:pPr>
        <w:pStyle w:val="vocabulum"/>
      </w:pPr>
      <w:r>
        <w:rPr>
          <w:rStyle w:val="aditus"/>
        </w:rPr>
        <w:t>maxílla</w:t>
      </w:r>
      <w:bookmarkStart w:id="2105" w:name="maxilla"/>
      <w:bookmarkEnd w:id="2105"/>
      <w:r>
        <w:t xml:space="preserve">, </w:t>
      </w:r>
      <w:r w:rsidRPr="00497DEC">
        <w:rPr>
          <w:rStyle w:val="flexio"/>
        </w:rPr>
        <w:t>ae</w:t>
      </w:r>
      <w:r>
        <w:t xml:space="preserve">, </w:t>
      </w:r>
      <w:r>
        <w:rPr>
          <w:rStyle w:val="gt"/>
        </w:rPr>
        <w:t>f.</w:t>
      </w:r>
      <w:r w:rsidR="009D14D5">
        <w:t> :</w:t>
      </w:r>
      <w:r>
        <w:t xml:space="preserve"> mâchoire inférieur // joue. </w:t>
      </w:r>
    </w:p>
    <w:p w:rsidR="00BA7202" w:rsidRDefault="00BA7202" w:rsidP="00BA7202">
      <w:pPr>
        <w:pStyle w:val="vocabulum"/>
      </w:pPr>
      <w:r>
        <w:rPr>
          <w:rStyle w:val="aditus"/>
        </w:rPr>
        <w:t>maxĭmus</w:t>
      </w:r>
      <w:bookmarkStart w:id="2106" w:name="maximus"/>
      <w:bookmarkEnd w:id="2106"/>
      <w:r>
        <w:t xml:space="preserve">, </w:t>
      </w:r>
      <w:r w:rsidRPr="00FC73E1">
        <w:rPr>
          <w:rStyle w:val="flexio"/>
        </w:rPr>
        <w:t xml:space="preserve">a, </w:t>
      </w:r>
      <w:r w:rsidRPr="007F2AC0">
        <w:rPr>
          <w:rStyle w:val="flexio"/>
        </w:rPr>
        <w:t>um</w:t>
      </w:r>
      <w:r>
        <w:t xml:space="preserve"> (</w:t>
      </w:r>
      <w:r>
        <w:rPr>
          <w:rStyle w:val="gt"/>
        </w:rPr>
        <w:t xml:space="preserve">superlatif de </w:t>
      </w:r>
      <w:r>
        <w:rPr>
          <w:rStyle w:val="lit"/>
        </w:rPr>
        <w:t>magnus</w:t>
      </w:r>
      <w:r>
        <w:t>)</w:t>
      </w:r>
      <w:r w:rsidR="009D14D5">
        <w:t> :</w:t>
      </w:r>
      <w:r>
        <w:t xml:space="preserve"> très grand. </w:t>
      </w:r>
    </w:p>
    <w:p w:rsidR="00BA7202" w:rsidRDefault="00BA7202" w:rsidP="00BA7202">
      <w:pPr>
        <w:pStyle w:val="vocabulum"/>
      </w:pPr>
      <w:r>
        <w:rPr>
          <w:rStyle w:val="aditus"/>
        </w:rPr>
        <w:t>Mēdĭa</w:t>
      </w:r>
      <w:bookmarkStart w:id="2107" w:name="media"/>
      <w:bookmarkEnd w:id="2107"/>
      <w:r w:rsidR="007F2AC0">
        <w:t xml:space="preserve">, </w:t>
      </w:r>
      <w:r w:rsidR="007F2AC0" w:rsidRPr="007F2AC0">
        <w:rPr>
          <w:rStyle w:val="flexio"/>
        </w:rPr>
        <w:t>ae</w:t>
      </w:r>
      <w:r>
        <w:t xml:space="preserve">, </w:t>
      </w:r>
      <w:r>
        <w:rPr>
          <w:rStyle w:val="gt"/>
        </w:rPr>
        <w:t>f.</w:t>
      </w:r>
      <w:r w:rsidR="009D14D5">
        <w:t> :</w:t>
      </w:r>
      <w:r>
        <w:t xml:space="preserve"> Médie </w:t>
      </w:r>
      <w:r w:rsidR="007F2AC0" w:rsidRPr="00975C79">
        <w:rPr>
          <w:rStyle w:val="gt"/>
        </w:rPr>
        <w:t>[contrée d’Asie]</w:t>
      </w:r>
      <w:r w:rsidR="007F2AC0">
        <w:t>.</w:t>
      </w:r>
    </w:p>
    <w:p w:rsidR="00BA7202" w:rsidRDefault="00BA7202" w:rsidP="00BA7202">
      <w:pPr>
        <w:pStyle w:val="vocabulum"/>
      </w:pPr>
      <w:r>
        <w:rPr>
          <w:rStyle w:val="aditus"/>
        </w:rPr>
        <w:t>mĕdĭcāmentum</w:t>
      </w:r>
      <w:bookmarkStart w:id="2108" w:name="medicamentum"/>
      <w:bookmarkEnd w:id="2108"/>
      <w:r>
        <w:t xml:space="preserve">, </w:t>
      </w:r>
      <w:r w:rsidRPr="00497DEC">
        <w:rPr>
          <w:rStyle w:val="flexio"/>
        </w:rPr>
        <w:t>i</w:t>
      </w:r>
      <w:r>
        <w:t xml:space="preserve">, </w:t>
      </w:r>
      <w:r>
        <w:rPr>
          <w:rStyle w:val="gt"/>
        </w:rPr>
        <w:t>n.</w:t>
      </w:r>
      <w:r w:rsidR="009D14D5">
        <w:t> :</w:t>
      </w:r>
      <w:r>
        <w:t xml:space="preserve"> </w:t>
      </w:r>
      <w:r>
        <w:rPr>
          <w:rStyle w:val="cnumerus2"/>
        </w:rPr>
        <w:t xml:space="preserve">1. </w:t>
      </w:r>
      <w:r>
        <w:t>médicament, remède, drogue</w:t>
      </w:r>
      <w:r w:rsidR="00BE217D">
        <w:t> ;</w:t>
      </w:r>
      <w:r>
        <w:t xml:space="preserve"> </w:t>
      </w:r>
      <w:r>
        <w:rPr>
          <w:rStyle w:val="cnumerus2"/>
        </w:rPr>
        <w:t xml:space="preserve">2. </w:t>
      </w:r>
      <w:r>
        <w:t>poison, drogue // breuvage magique, philtre // teinture // préparation, apprêt // cosmétique</w:t>
      </w:r>
      <w:r w:rsidR="00BE217D">
        <w:t> ;</w:t>
      </w:r>
      <w:r>
        <w:t xml:space="preserve"> </w:t>
      </w:r>
      <w:r>
        <w:rPr>
          <w:rStyle w:val="cnumerus2"/>
        </w:rPr>
        <w:t xml:space="preserve">3. </w:t>
      </w:r>
      <w:r>
        <w:rPr>
          <w:rStyle w:val="gt"/>
        </w:rPr>
        <w:t xml:space="preserve">[fig.] </w:t>
      </w:r>
      <w:r>
        <w:rPr>
          <w:rStyle w:val="cnumerus2"/>
        </w:rPr>
        <w:t xml:space="preserve">a) </w:t>
      </w:r>
      <w:r>
        <w:t xml:space="preserve">remède contre qqch, antidote </w:t>
      </w:r>
      <w:r>
        <w:rPr>
          <w:rStyle w:val="cnumerus2"/>
        </w:rPr>
        <w:t xml:space="preserve">b) </w:t>
      </w:r>
      <w:r>
        <w:t xml:space="preserve">fard dans le style. </w:t>
      </w:r>
    </w:p>
    <w:p w:rsidR="00BA7202" w:rsidRDefault="00BA7202" w:rsidP="00BA7202">
      <w:pPr>
        <w:pStyle w:val="vocabulum"/>
      </w:pPr>
      <w:r>
        <w:rPr>
          <w:rStyle w:val="aditus"/>
        </w:rPr>
        <w:t>mĕdĭcus</w:t>
      </w:r>
      <w:bookmarkStart w:id="2109" w:name="medicus"/>
      <w:bookmarkEnd w:id="2109"/>
      <w:r>
        <w:t xml:space="preserve">, </w:t>
      </w:r>
      <w:r w:rsidRPr="00497DEC">
        <w:rPr>
          <w:rStyle w:val="flexio"/>
        </w:rPr>
        <w:t>i</w:t>
      </w:r>
      <w:r>
        <w:t xml:space="preserve">, </w:t>
      </w:r>
      <w:r>
        <w:rPr>
          <w:rStyle w:val="gt"/>
        </w:rPr>
        <w:t>m.</w:t>
      </w:r>
      <w:r w:rsidR="009D14D5">
        <w:t> :</w:t>
      </w:r>
      <w:r>
        <w:t xml:space="preserve"> médecin. </w:t>
      </w:r>
    </w:p>
    <w:p w:rsidR="00BA7202" w:rsidRDefault="00BA7202" w:rsidP="00BA7202">
      <w:pPr>
        <w:pStyle w:val="vocabulum"/>
      </w:pPr>
      <w:r>
        <w:rPr>
          <w:rStyle w:val="aditus"/>
        </w:rPr>
        <w:t>mĕdĭtŏr</w:t>
      </w:r>
      <w:bookmarkStart w:id="2110" w:name="meditor"/>
      <w:bookmarkEnd w:id="2110"/>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méditer, penser à, réfléchir à</w:t>
      </w:r>
      <w:r w:rsidR="00BE217D">
        <w:t> ;</w:t>
      </w:r>
      <w:r>
        <w:t xml:space="preserve"> </w:t>
      </w:r>
      <w:r>
        <w:rPr>
          <w:rStyle w:val="cnumerus2"/>
        </w:rPr>
        <w:t xml:space="preserve">2. </w:t>
      </w:r>
      <w:r>
        <w:t>préparer, méditer qqch, avoir en vue qqch</w:t>
      </w:r>
      <w:r w:rsidR="00BE217D">
        <w:t> ;</w:t>
      </w:r>
      <w:r>
        <w:t xml:space="preserve"> </w:t>
      </w:r>
      <w:r>
        <w:rPr>
          <w:rStyle w:val="cnumerus2"/>
        </w:rPr>
        <w:t xml:space="preserve">3. </w:t>
      </w:r>
      <w:r>
        <w:t>travailler, préparer, étudier</w:t>
      </w:r>
      <w:r w:rsidR="00BE217D">
        <w:t> ;</w:t>
      </w:r>
      <w:r>
        <w:t xml:space="preserve"> </w:t>
      </w:r>
      <w:r>
        <w:rPr>
          <w:rStyle w:val="cnumerus2"/>
        </w:rPr>
        <w:t xml:space="preserve">4. </w:t>
      </w:r>
      <w:r>
        <w:rPr>
          <w:rStyle w:val="gt"/>
        </w:rPr>
        <w:t xml:space="preserve">[chrét.] </w:t>
      </w:r>
      <w:r>
        <w:t xml:space="preserve">figurer allégoriquement, préfigurer </w:t>
      </w:r>
    </w:p>
    <w:p w:rsidR="00BA7202" w:rsidRDefault="00BA7202" w:rsidP="00BA7202">
      <w:pPr>
        <w:pStyle w:val="vocabulum"/>
      </w:pPr>
      <w:r>
        <w:rPr>
          <w:rStyle w:val="aditus"/>
        </w:rPr>
        <w:t>mē</w:t>
      </w:r>
      <w:bookmarkStart w:id="2111" w:name="me"/>
      <w:bookmarkEnd w:id="2111"/>
      <w:r w:rsidR="009D14D5">
        <w:t> :</w:t>
      </w:r>
      <w:r>
        <w:t xml:space="preserve"> </w:t>
      </w:r>
      <w:r>
        <w:rPr>
          <w:rStyle w:val="gt"/>
        </w:rPr>
        <w:t xml:space="preserve">acc. et abl. de </w:t>
      </w:r>
      <w:r>
        <w:rPr>
          <w:rStyle w:val="lit"/>
        </w:rPr>
        <w:t>ego</w:t>
      </w:r>
      <w:r>
        <w:t>, moi.</w:t>
      </w:r>
    </w:p>
    <w:p w:rsidR="00BA7202" w:rsidRDefault="00BA7202" w:rsidP="00BA7202">
      <w:pPr>
        <w:pStyle w:val="vocabulum"/>
      </w:pPr>
      <w:r>
        <w:rPr>
          <w:rStyle w:val="aditus"/>
        </w:rPr>
        <w:t>Mēdi</w:t>
      </w:r>
      <w:bookmarkStart w:id="2112" w:name="medi"/>
      <w:bookmarkEnd w:id="2112"/>
      <w:r>
        <w:t xml:space="preserve">, </w:t>
      </w:r>
      <w:r w:rsidRPr="007F2AC0">
        <w:rPr>
          <w:rStyle w:val="flexio"/>
        </w:rPr>
        <w:t>ōrum</w:t>
      </w:r>
      <w:r>
        <w:t xml:space="preserve">, </w:t>
      </w:r>
      <w:r>
        <w:rPr>
          <w:rStyle w:val="gt"/>
        </w:rPr>
        <w:t>m. pl.</w:t>
      </w:r>
      <w:r w:rsidR="009D14D5">
        <w:rPr>
          <w:rStyle w:val="gt"/>
        </w:rPr>
        <w:t> :</w:t>
      </w:r>
      <w:r>
        <w:t xml:space="preserve"> Mèdes, Perses // </w:t>
      </w:r>
      <w:r>
        <w:rPr>
          <w:rStyle w:val="lt"/>
        </w:rPr>
        <w:t>-dus</w:t>
      </w:r>
      <w:r>
        <w:t xml:space="preserve">, </w:t>
      </w:r>
      <w:r w:rsidRPr="00497DEC">
        <w:rPr>
          <w:rStyle w:val="flexio"/>
        </w:rPr>
        <w:t>i</w:t>
      </w:r>
      <w:r>
        <w:t xml:space="preserve">, </w:t>
      </w:r>
      <w:r>
        <w:rPr>
          <w:rStyle w:val="gt"/>
        </w:rPr>
        <w:t>m.</w:t>
      </w:r>
      <w:r w:rsidR="009D14D5">
        <w:t> :</w:t>
      </w:r>
      <w:r>
        <w:t xml:space="preserve"> un Mède. </w:t>
      </w:r>
    </w:p>
    <w:p w:rsidR="00BA7202" w:rsidRDefault="00BA7202" w:rsidP="00BA7202">
      <w:pPr>
        <w:pStyle w:val="vocabulum"/>
      </w:pPr>
      <w:r>
        <w:rPr>
          <w:rStyle w:val="aditus"/>
        </w:rPr>
        <w:t>Mēdĭa</w:t>
      </w:r>
      <w:r>
        <w:t xml:space="preserve">, </w:t>
      </w:r>
      <w:r w:rsidRPr="00497DEC">
        <w:rPr>
          <w:rStyle w:val="flexio"/>
        </w:rPr>
        <w:t>ae</w:t>
      </w:r>
      <w:r>
        <w:t xml:space="preserve">, </w:t>
      </w:r>
      <w:r>
        <w:rPr>
          <w:rStyle w:val="gt"/>
        </w:rPr>
        <w:t>f.</w:t>
      </w:r>
      <w:r w:rsidR="009D14D5">
        <w:t> :</w:t>
      </w:r>
      <w:r>
        <w:t xml:space="preserve"> Médie </w:t>
      </w:r>
      <w:r>
        <w:rPr>
          <w:rStyle w:val="gt"/>
        </w:rPr>
        <w:t>[contrée d’Asie].</w:t>
      </w:r>
    </w:p>
    <w:p w:rsidR="00BA7202" w:rsidRDefault="00BA7202" w:rsidP="00BA7202">
      <w:pPr>
        <w:pStyle w:val="vocabulum"/>
      </w:pPr>
      <w:r>
        <w:rPr>
          <w:rStyle w:val="aditus"/>
        </w:rPr>
        <w:t>mĕdĭum</w:t>
      </w:r>
      <w:bookmarkStart w:id="2113" w:name="medium"/>
      <w:bookmarkEnd w:id="2113"/>
      <w:r>
        <w:t xml:space="preserve">, </w:t>
      </w:r>
      <w:r w:rsidRPr="00EE7427">
        <w:rPr>
          <w:rStyle w:val="flexio"/>
        </w:rPr>
        <w:t>ĭi</w:t>
      </w:r>
      <w:r>
        <w:t xml:space="preserve">, </w:t>
      </w:r>
      <w:r>
        <w:rPr>
          <w:rStyle w:val="gt"/>
        </w:rPr>
        <w:t>n.</w:t>
      </w:r>
      <w:r w:rsidR="009D14D5">
        <w:t> :</w:t>
      </w:r>
      <w:r>
        <w:t xml:space="preserve"> </w:t>
      </w:r>
      <w:r>
        <w:rPr>
          <w:rStyle w:val="cnumerus2"/>
        </w:rPr>
        <w:t xml:space="preserve">1. </w:t>
      </w:r>
      <w:r>
        <w:t>milieu, centre</w:t>
      </w:r>
      <w:r w:rsidR="00BE217D">
        <w:t> ;</w:t>
      </w:r>
      <w:r>
        <w:t xml:space="preserve"> </w:t>
      </w:r>
      <w:r>
        <w:rPr>
          <w:rStyle w:val="cnumerus2"/>
        </w:rPr>
        <w:t xml:space="preserve">2. </w:t>
      </w:r>
      <w:r>
        <w:rPr>
          <w:rStyle w:val="gt"/>
        </w:rPr>
        <w:t xml:space="preserve">[fig.] </w:t>
      </w:r>
      <w:r>
        <w:rPr>
          <w:rStyle w:val="cnumerus2"/>
        </w:rPr>
        <w:t xml:space="preserve">a) </w:t>
      </w:r>
      <w:r>
        <w:t xml:space="preserve">milieu, lieu accessible à tous </w:t>
      </w:r>
      <w:r>
        <w:rPr>
          <w:rStyle w:val="cnumerus2"/>
        </w:rPr>
        <w:t xml:space="preserve">b) </w:t>
      </w:r>
      <w:r>
        <w:t>lieu exposé au regard de tous</w:t>
      </w:r>
      <w:r w:rsidR="00BE217D">
        <w:t> ;</w:t>
      </w:r>
      <w:r>
        <w:t xml:space="preserve"> </w:t>
      </w:r>
      <w:r>
        <w:rPr>
          <w:rStyle w:val="cnumerus2"/>
        </w:rPr>
        <w:t xml:space="preserve">3. </w:t>
      </w:r>
      <w:r>
        <w:t>moitié</w:t>
      </w:r>
      <w:r w:rsidR="00BE217D">
        <w:t> ;</w:t>
      </w:r>
      <w:r>
        <w:t xml:space="preserve"> </w:t>
      </w:r>
      <w:r>
        <w:rPr>
          <w:rStyle w:val="cnumerus2"/>
        </w:rPr>
        <w:t xml:space="preserve">4. </w:t>
      </w:r>
      <w:r>
        <w:t>masse, ensemble. {pas dans le texte}</w:t>
      </w:r>
    </w:p>
    <w:p w:rsidR="00BA7202" w:rsidRDefault="00BA7202" w:rsidP="00BA7202">
      <w:pPr>
        <w:pStyle w:val="vocabulum"/>
      </w:pPr>
      <w:r>
        <w:rPr>
          <w:rStyle w:val="aditus"/>
        </w:rPr>
        <w:t>mĕdĭus</w:t>
      </w:r>
      <w:bookmarkStart w:id="2114" w:name="medius"/>
      <w:bookmarkEnd w:id="211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est au milieu, au centre, central</w:t>
      </w:r>
      <w:r w:rsidR="009D14D5">
        <w:t> :</w:t>
      </w:r>
      <w:r>
        <w:t xml:space="preserve"> </w:t>
      </w:r>
      <w:r>
        <w:rPr>
          <w:rStyle w:val="lt"/>
        </w:rPr>
        <w:t>média pars</w:t>
      </w:r>
      <w:r>
        <w:t>, le milieu</w:t>
      </w:r>
      <w:r w:rsidR="00BE217D">
        <w:t> ;</w:t>
      </w:r>
      <w:r>
        <w:t xml:space="preserve"> </w:t>
      </w:r>
      <w:r>
        <w:rPr>
          <w:rStyle w:val="cnumerus2"/>
        </w:rPr>
        <w:t xml:space="preserve">2. </w:t>
      </w:r>
      <w:r>
        <w:t xml:space="preserve">qui constitue le milieu d’un objet </w:t>
      </w:r>
      <w:r>
        <w:rPr>
          <w:rStyle w:val="gt"/>
        </w:rPr>
        <w:t xml:space="preserve">[pour la constr. compar. </w:t>
      </w:r>
      <w:r>
        <w:rPr>
          <w:rStyle w:val="lit"/>
        </w:rPr>
        <w:t>extrémus</w:t>
      </w:r>
      <w:r w:rsidR="00E20E09">
        <w:rPr>
          <w:rStyle w:val="gt"/>
        </w:rPr>
        <w:t>]</w:t>
      </w:r>
      <w:r w:rsidR="00E20E09" w:rsidRPr="00E20E09">
        <w:t> :</w:t>
      </w:r>
      <w:r>
        <w:t xml:space="preserve"> </w:t>
      </w:r>
      <w:r>
        <w:rPr>
          <w:rStyle w:val="lt"/>
        </w:rPr>
        <w:t>in média ínsula</w:t>
      </w:r>
      <w:r>
        <w:t>, au milieu de l’île</w:t>
      </w:r>
      <w:r w:rsidR="00BE217D">
        <w:t> ;</w:t>
      </w:r>
      <w:r>
        <w:t xml:space="preserve"> </w:t>
      </w:r>
      <w:r>
        <w:rPr>
          <w:rStyle w:val="cnumerus2"/>
        </w:rPr>
        <w:t xml:space="preserve">3. </w:t>
      </w:r>
      <w:r>
        <w:rPr>
          <w:rStyle w:val="gt"/>
        </w:rPr>
        <w:t xml:space="preserve">[en parl. du temps] </w:t>
      </w:r>
      <w:r>
        <w:t>intermédiaire</w:t>
      </w:r>
      <w:r w:rsidR="00BE217D">
        <w:t> ;</w:t>
      </w:r>
      <w:r>
        <w:t xml:space="preserve"> </w:t>
      </w:r>
      <w:r>
        <w:rPr>
          <w:rStyle w:val="cnumerus2"/>
        </w:rPr>
        <w:t xml:space="preserve">4. </w:t>
      </w:r>
      <w:r>
        <w:rPr>
          <w:rStyle w:val="gt"/>
        </w:rPr>
        <w:t>[fig.</w:t>
      </w:r>
      <w:r w:rsidR="00E20E09">
        <w:rPr>
          <w:rStyle w:val="gt"/>
        </w:rPr>
        <w:t>]</w:t>
      </w:r>
      <w:r w:rsidR="00E20E09" w:rsidRPr="00E20E09">
        <w:t> ;</w:t>
      </w:r>
      <w:r>
        <w:t xml:space="preserve"> </w:t>
      </w:r>
      <w:r>
        <w:rPr>
          <w:rStyle w:val="cnumerus2"/>
        </w:rPr>
        <w:t xml:space="preserve">5. </w:t>
      </w:r>
      <w:r>
        <w:t>moitié</w:t>
      </w:r>
      <w:r w:rsidR="009D14D5">
        <w:t> :</w:t>
      </w:r>
      <w:r>
        <w:t xml:space="preserve"> </w:t>
      </w:r>
      <w:r>
        <w:rPr>
          <w:rStyle w:val="lt"/>
        </w:rPr>
        <w:t>cibus médius</w:t>
      </w:r>
      <w:r>
        <w:t>, la moitié de la nourriture.</w:t>
      </w:r>
    </w:p>
    <w:p w:rsidR="00BA7202" w:rsidRDefault="00BA7202" w:rsidP="00BA7202">
      <w:pPr>
        <w:pStyle w:val="vocabulum"/>
      </w:pPr>
      <w:r>
        <w:t xml:space="preserve">1 </w:t>
      </w:r>
      <w:r>
        <w:rPr>
          <w:rStyle w:val="aditus"/>
        </w:rPr>
        <w:t>mēdus</w:t>
      </w:r>
      <w:bookmarkStart w:id="2115" w:name="Medus"/>
      <w:bookmarkEnd w:id="2115"/>
      <w:r>
        <w:t xml:space="preserve">, </w:t>
      </w:r>
      <w:r w:rsidRPr="00497DEC">
        <w:rPr>
          <w:rStyle w:val="flexio"/>
        </w:rPr>
        <w:t>i</w:t>
      </w:r>
      <w:r>
        <w:t xml:space="preserve">, </w:t>
      </w:r>
      <w:r>
        <w:rPr>
          <w:rStyle w:val="gt"/>
        </w:rPr>
        <w:t>m.</w:t>
      </w:r>
      <w:r w:rsidR="009D14D5">
        <w:t> :</w:t>
      </w:r>
      <w:r>
        <w:t xml:space="preserve"> hydromel. </w:t>
      </w:r>
    </w:p>
    <w:p w:rsidR="00BA7202" w:rsidRDefault="00BA7202" w:rsidP="00BA7202">
      <w:pPr>
        <w:pStyle w:val="vocabulum"/>
      </w:pPr>
      <w:r>
        <w:t xml:space="preserve">2 </w:t>
      </w:r>
      <w:r>
        <w:rPr>
          <w:rStyle w:val="aditus"/>
        </w:rPr>
        <w:t>Mēdus</w:t>
      </w:r>
      <w:r>
        <w:t xml:space="preserve">, </w:t>
      </w:r>
      <w:r w:rsidRPr="00FC73E1">
        <w:rPr>
          <w:rStyle w:val="flexio"/>
        </w:rPr>
        <w:t xml:space="preserve">a, </w:t>
      </w:r>
      <w:r w:rsidRPr="007F2AC0">
        <w:rPr>
          <w:rStyle w:val="flexio"/>
        </w:rPr>
        <w:t>um</w:t>
      </w:r>
      <w:r w:rsidR="009D14D5">
        <w:t> :</w:t>
      </w:r>
      <w:r>
        <w:t xml:space="preserve"> de Médie, des Mèdes // </w:t>
      </w:r>
      <w:r>
        <w:rPr>
          <w:rStyle w:val="gt"/>
        </w:rPr>
        <w:t>subst.,</w:t>
      </w:r>
      <w:r>
        <w:rPr>
          <w:rStyle w:val="lt"/>
        </w:rPr>
        <w:t>Medus</w:t>
      </w:r>
      <w:r>
        <w:t xml:space="preserve">, </w:t>
      </w:r>
      <w:r w:rsidRPr="00497DEC">
        <w:rPr>
          <w:rStyle w:val="flexio"/>
        </w:rPr>
        <w:t>i</w:t>
      </w:r>
      <w:r>
        <w:t xml:space="preserve">, </w:t>
      </w:r>
      <w:r>
        <w:rPr>
          <w:rStyle w:val="gt"/>
        </w:rPr>
        <w:t>m.</w:t>
      </w:r>
      <w:r w:rsidR="009D14D5">
        <w:t> :</w:t>
      </w:r>
      <w:r>
        <w:t xml:space="preserve"> </w:t>
      </w:r>
      <w:r>
        <w:rPr>
          <w:rStyle w:val="cnumerus2"/>
        </w:rPr>
        <w:t xml:space="preserve">1. </w:t>
      </w:r>
      <w:r>
        <w:t xml:space="preserve">v. </w:t>
      </w:r>
      <w:r>
        <w:rPr>
          <w:rStyle w:val="lit"/>
        </w:rPr>
        <w:t>Medi</w:t>
      </w:r>
      <w:r w:rsidR="00BE217D">
        <w:t> ;</w:t>
      </w:r>
      <w:r>
        <w:t xml:space="preserve"> </w:t>
      </w:r>
      <w:r>
        <w:rPr>
          <w:rStyle w:val="cnumerus2"/>
        </w:rPr>
        <w:t xml:space="preserve">2. </w:t>
      </w:r>
      <w:r>
        <w:t>fleuve de Perse</w:t>
      </w:r>
      <w:r w:rsidR="00BE217D">
        <w:t> ;</w:t>
      </w:r>
      <w:r>
        <w:t xml:space="preserve"> </w:t>
      </w:r>
      <w:r>
        <w:rPr>
          <w:rStyle w:val="cnumerus2"/>
        </w:rPr>
        <w:t xml:space="preserve">3. </w:t>
      </w:r>
      <w:r>
        <w:t xml:space="preserve">fils de Médée. </w:t>
      </w:r>
    </w:p>
    <w:p w:rsidR="00BA7202" w:rsidRDefault="00BA7202" w:rsidP="00BA7202">
      <w:pPr>
        <w:pStyle w:val="vocabulum"/>
      </w:pPr>
      <w:r>
        <w:t xml:space="preserve">1 </w:t>
      </w:r>
      <w:r>
        <w:rPr>
          <w:rStyle w:val="aditus"/>
        </w:rPr>
        <w:t>mĕi</w:t>
      </w:r>
      <w:r w:rsidR="009D14D5">
        <w:t> </w:t>
      </w:r>
      <w:bookmarkStart w:id="2116" w:name="mei"/>
      <w:bookmarkEnd w:id="2116"/>
      <w:r w:rsidR="009D14D5">
        <w:t>:</w:t>
      </w:r>
      <w:r>
        <w:t xml:space="preserve"> </w:t>
      </w:r>
      <w:r>
        <w:rPr>
          <w:rStyle w:val="gt"/>
        </w:rPr>
        <w:t xml:space="preserve">gén. de </w:t>
      </w:r>
      <w:r w:rsidR="007F2AC0">
        <w:rPr>
          <w:rStyle w:val="lit"/>
        </w:rPr>
        <w:t>ego</w:t>
      </w:r>
      <w:r>
        <w:t>.</w:t>
      </w:r>
    </w:p>
    <w:p w:rsidR="00BA7202" w:rsidRDefault="00BA7202" w:rsidP="00BA7202">
      <w:pPr>
        <w:pStyle w:val="vocabulum"/>
      </w:pPr>
      <w:r>
        <w:t xml:space="preserve">2 </w:t>
      </w:r>
      <w:r>
        <w:rPr>
          <w:rStyle w:val="aditus"/>
        </w:rPr>
        <w:t>mĕi</w:t>
      </w:r>
      <w:r w:rsidR="009D14D5">
        <w:t> :</w:t>
      </w:r>
      <w:r>
        <w:t xml:space="preserve"> </w:t>
      </w:r>
      <w:r>
        <w:rPr>
          <w:rStyle w:val="gt"/>
        </w:rPr>
        <w:t xml:space="preserve">plusieurs formes de </w:t>
      </w:r>
      <w:r w:rsidR="007F2AC0">
        <w:rPr>
          <w:rStyle w:val="lit"/>
        </w:rPr>
        <w:t>me</w:t>
      </w:r>
      <w:r w:rsidRPr="007F2AC0">
        <w:rPr>
          <w:rStyle w:val="lit"/>
        </w:rPr>
        <w:t>us</w:t>
      </w:r>
      <w:r>
        <w:t>.</w:t>
      </w:r>
    </w:p>
    <w:p w:rsidR="00BA7202" w:rsidRDefault="00BA7202" w:rsidP="00BA7202">
      <w:pPr>
        <w:pStyle w:val="vocabulum"/>
      </w:pPr>
      <w:r>
        <w:rPr>
          <w:rStyle w:val="aditus"/>
        </w:rPr>
        <w:t>mĕl</w:t>
      </w:r>
      <w:bookmarkStart w:id="2117" w:name="mel"/>
      <w:bookmarkEnd w:id="2117"/>
      <w:r>
        <w:t xml:space="preserve">, </w:t>
      </w:r>
      <w:r w:rsidRPr="007F2AC0">
        <w:rPr>
          <w:rStyle w:val="flexio"/>
        </w:rPr>
        <w:t>mellis</w:t>
      </w:r>
      <w:r>
        <w:t xml:space="preserve">, </w:t>
      </w:r>
      <w:r>
        <w:rPr>
          <w:rStyle w:val="gt"/>
        </w:rPr>
        <w:t>n.</w:t>
      </w:r>
      <w:r w:rsidR="009D14D5">
        <w:t> :</w:t>
      </w:r>
      <w:r>
        <w:t xml:space="preserve"> miel. </w:t>
      </w:r>
    </w:p>
    <w:p w:rsidR="00BA7202" w:rsidRDefault="00BA7202" w:rsidP="00BA7202">
      <w:pPr>
        <w:pStyle w:val="vocabulum"/>
      </w:pPr>
      <w:r>
        <w:rPr>
          <w:rStyle w:val="aditus"/>
        </w:rPr>
        <w:t>mĕlĭus</w:t>
      </w:r>
      <w:bookmarkStart w:id="2118" w:name="melius"/>
      <w:bookmarkEnd w:id="2118"/>
      <w:r w:rsidR="009D14D5">
        <w:t> :</w:t>
      </w:r>
      <w:r>
        <w:t xml:space="preserve"> </w:t>
      </w:r>
      <w:r>
        <w:rPr>
          <w:rStyle w:val="cnumerus2"/>
        </w:rPr>
        <w:t xml:space="preserve">1. </w:t>
      </w:r>
      <w:r>
        <w:rPr>
          <w:rStyle w:val="gt"/>
        </w:rPr>
        <w:t xml:space="preserve">comp. n. de </w:t>
      </w:r>
      <w:r>
        <w:rPr>
          <w:rStyle w:val="lit"/>
        </w:rPr>
        <w:t>bonus</w:t>
      </w:r>
      <w:r w:rsidR="00BE217D">
        <w:t> ;</w:t>
      </w:r>
      <w:r>
        <w:t xml:space="preserve"> </w:t>
      </w:r>
      <w:r>
        <w:rPr>
          <w:rStyle w:val="cnumerus2"/>
        </w:rPr>
        <w:t xml:space="preserve">2. </w:t>
      </w:r>
      <w:r>
        <w:rPr>
          <w:rStyle w:val="gt"/>
        </w:rPr>
        <w:t xml:space="preserve">adv. compar. de </w:t>
      </w:r>
      <w:r>
        <w:rPr>
          <w:rStyle w:val="lit"/>
        </w:rPr>
        <w:t>bene</w:t>
      </w:r>
      <w:r>
        <w:t xml:space="preserve">, mieux. </w:t>
      </w:r>
    </w:p>
    <w:p w:rsidR="00BA7202" w:rsidRDefault="00BA7202" w:rsidP="00BA7202">
      <w:pPr>
        <w:pStyle w:val="vocabulum"/>
      </w:pPr>
      <w:r>
        <w:rPr>
          <w:rStyle w:val="aditus"/>
        </w:rPr>
        <w:t>membrāna</w:t>
      </w:r>
      <w:bookmarkStart w:id="2119" w:name="membrana"/>
      <w:bookmarkEnd w:id="2119"/>
      <w:r>
        <w:t xml:space="preserve">, </w:t>
      </w:r>
      <w:r w:rsidRPr="00497DEC">
        <w:rPr>
          <w:rStyle w:val="flexio"/>
        </w:rPr>
        <w:t>ae</w:t>
      </w:r>
      <w:r>
        <w:t xml:space="preserve">, </w:t>
      </w:r>
      <w:r>
        <w:rPr>
          <w:rStyle w:val="gt"/>
        </w:rPr>
        <w:t>f.</w:t>
      </w:r>
      <w:r w:rsidR="009D14D5">
        <w:t> :</w:t>
      </w:r>
      <w:r>
        <w:t xml:space="preserve"> </w:t>
      </w:r>
      <w:r>
        <w:rPr>
          <w:rStyle w:val="cnumerus2"/>
        </w:rPr>
        <w:t xml:space="preserve">1. </w:t>
      </w:r>
      <w:r>
        <w:t>membrane</w:t>
      </w:r>
      <w:r w:rsidR="00BE217D">
        <w:t> ;</w:t>
      </w:r>
      <w:r>
        <w:t xml:space="preserve"> </w:t>
      </w:r>
      <w:r>
        <w:rPr>
          <w:rStyle w:val="cnumerus2"/>
        </w:rPr>
        <w:t xml:space="preserve">2. </w:t>
      </w:r>
      <w:r>
        <w:t xml:space="preserve">peau </w:t>
      </w:r>
      <w:r>
        <w:rPr>
          <w:rStyle w:val="gt"/>
        </w:rPr>
        <w:t xml:space="preserve">[des serpents] </w:t>
      </w:r>
      <w:r>
        <w:t xml:space="preserve">// enveloppe </w:t>
      </w:r>
      <w:r>
        <w:rPr>
          <w:rStyle w:val="gt"/>
        </w:rPr>
        <w:t>[des fruits, de l’œuf</w:t>
      </w:r>
      <w:r w:rsidR="00E20E09">
        <w:rPr>
          <w:rStyle w:val="gt"/>
        </w:rPr>
        <w:t>]</w:t>
      </w:r>
      <w:r w:rsidR="00E20E09" w:rsidRPr="00E20E09">
        <w:t> ;</w:t>
      </w:r>
      <w:r>
        <w:t xml:space="preserve"> </w:t>
      </w:r>
      <w:r>
        <w:rPr>
          <w:rStyle w:val="cnumerus2"/>
        </w:rPr>
        <w:t xml:space="preserve">3. </w:t>
      </w:r>
      <w:r>
        <w:t xml:space="preserve">parchemin </w:t>
      </w:r>
      <w:r>
        <w:rPr>
          <w:rStyle w:val="gt"/>
        </w:rPr>
        <w:t>[pour écrire</w:t>
      </w:r>
      <w:r w:rsidR="00E20E09">
        <w:rPr>
          <w:rStyle w:val="gt"/>
        </w:rPr>
        <w:t>]</w:t>
      </w:r>
      <w:r w:rsidR="00E20E09" w:rsidRPr="00E20E09">
        <w:t> ;</w:t>
      </w:r>
      <w:r>
        <w:t xml:space="preserve"> </w:t>
      </w:r>
      <w:r>
        <w:rPr>
          <w:rStyle w:val="cnumerus2"/>
        </w:rPr>
        <w:t xml:space="preserve">4. </w:t>
      </w:r>
      <w:r>
        <w:t>extérieur, surface de qqch.</w:t>
      </w:r>
    </w:p>
    <w:p w:rsidR="00BA7202" w:rsidRDefault="00BA7202" w:rsidP="00BA7202">
      <w:pPr>
        <w:pStyle w:val="vocabulum"/>
      </w:pPr>
      <w:r>
        <w:rPr>
          <w:rStyle w:val="aditus"/>
        </w:rPr>
        <w:t>membrum</w:t>
      </w:r>
      <w:bookmarkStart w:id="2120" w:name="membrum"/>
      <w:bookmarkEnd w:id="2120"/>
      <w:r>
        <w:t xml:space="preserve">, </w:t>
      </w:r>
      <w:r w:rsidRPr="00497DEC">
        <w:rPr>
          <w:rStyle w:val="flexio"/>
        </w:rPr>
        <w:t>i</w:t>
      </w:r>
      <w:r>
        <w:t xml:space="preserve">, </w:t>
      </w:r>
      <w:r>
        <w:rPr>
          <w:rStyle w:val="gt"/>
        </w:rPr>
        <w:t>n.</w:t>
      </w:r>
      <w:r w:rsidR="009D14D5">
        <w:t> :</w:t>
      </w:r>
      <w:r>
        <w:t xml:space="preserve"> membre. </w:t>
      </w:r>
    </w:p>
    <w:p w:rsidR="00BA7202" w:rsidRDefault="00BA7202" w:rsidP="00BA7202">
      <w:pPr>
        <w:pStyle w:val="vocabulum"/>
      </w:pPr>
      <w:r>
        <w:rPr>
          <w:rStyle w:val="aditus"/>
        </w:rPr>
        <w:t>mĕmĭnī</w:t>
      </w:r>
      <w:bookmarkStart w:id="2121" w:name="memini"/>
      <w:bookmarkEnd w:id="2121"/>
      <w:r>
        <w:t xml:space="preserve">, </w:t>
      </w:r>
      <w:r w:rsidRPr="007F2AC0">
        <w:rPr>
          <w:rStyle w:val="flexio"/>
        </w:rPr>
        <w:t>isti, isse</w:t>
      </w:r>
      <w:r w:rsidR="009D14D5">
        <w:t> :</w:t>
      </w:r>
      <w:r>
        <w:t xml:space="preserve"> </w:t>
      </w:r>
      <w:r>
        <w:rPr>
          <w:rStyle w:val="cnumerus2"/>
        </w:rPr>
        <w:t xml:space="preserve">1. </w:t>
      </w:r>
      <w:r>
        <w:t>avoir à l’esprit, à la pensée</w:t>
      </w:r>
      <w:r w:rsidR="00BE217D">
        <w:t> ;</w:t>
      </w:r>
      <w:r>
        <w:t xml:space="preserve"> </w:t>
      </w:r>
      <w:r>
        <w:rPr>
          <w:rStyle w:val="cnumerus2"/>
        </w:rPr>
        <w:t xml:space="preserve">2. </w:t>
      </w:r>
      <w:r>
        <w:t>se souvenir, se rappeler</w:t>
      </w:r>
      <w:r w:rsidR="00BE217D">
        <w:t> ;</w:t>
      </w:r>
      <w:r>
        <w:t xml:space="preserve"> </w:t>
      </w:r>
      <w:r>
        <w:rPr>
          <w:rStyle w:val="cnumerus2"/>
        </w:rPr>
        <w:t xml:space="preserve">3. </w:t>
      </w:r>
      <w:r>
        <w:t xml:space="preserve">faire mention, mentionner. </w:t>
      </w:r>
    </w:p>
    <w:p w:rsidR="00BA7202" w:rsidRDefault="00BA7202" w:rsidP="00BA7202">
      <w:pPr>
        <w:pStyle w:val="vocabulum"/>
      </w:pPr>
      <w:r>
        <w:rPr>
          <w:rStyle w:val="aditus"/>
        </w:rPr>
        <w:t>mĕmŏr</w:t>
      </w:r>
      <w:bookmarkStart w:id="2122" w:name="memor"/>
      <w:bookmarkEnd w:id="2122"/>
      <w:r>
        <w:t xml:space="preserve">, </w:t>
      </w:r>
      <w:r w:rsidRPr="007F2AC0">
        <w:rPr>
          <w:rStyle w:val="flexio"/>
        </w:rPr>
        <w:t>ŏris</w:t>
      </w:r>
      <w:r w:rsidR="009D14D5">
        <w:t> :</w:t>
      </w:r>
      <w:r>
        <w:t xml:space="preserve"> qui a le souvenir (la pensée), </w:t>
      </w:r>
      <w:r>
        <w:rPr>
          <w:rStyle w:val="lt"/>
        </w:rPr>
        <w:t>alicújus, alicújus rei</w:t>
      </w:r>
      <w:r>
        <w:t>, de qqn, de qqch</w:t>
      </w:r>
      <w:r w:rsidR="00BE217D">
        <w:t> ;</w:t>
      </w:r>
      <w:r>
        <w:t xml:space="preserve"> </w:t>
      </w:r>
      <w:r>
        <w:rPr>
          <w:rStyle w:val="cnumerus2"/>
        </w:rPr>
        <w:t xml:space="preserve">2. </w:t>
      </w:r>
      <w:r>
        <w:rPr>
          <w:rStyle w:val="gt"/>
        </w:rPr>
        <w:t>[en parl. de choses</w:t>
      </w:r>
      <w:r w:rsidR="00E20E09">
        <w:rPr>
          <w:rStyle w:val="gt"/>
        </w:rPr>
        <w:t>]</w:t>
      </w:r>
      <w:r w:rsidR="00E20E09" w:rsidRPr="00E20E09">
        <w:t> ;</w:t>
      </w:r>
      <w:r>
        <w:t xml:space="preserve"> </w:t>
      </w:r>
      <w:r>
        <w:rPr>
          <w:rStyle w:val="cnumerus2"/>
        </w:rPr>
        <w:t xml:space="preserve">3. </w:t>
      </w:r>
      <w:r>
        <w:t>qui a une bonne mémoire</w:t>
      </w:r>
      <w:r w:rsidR="00BE217D">
        <w:t> ;</w:t>
      </w:r>
      <w:r>
        <w:t xml:space="preserve"> </w:t>
      </w:r>
      <w:r>
        <w:rPr>
          <w:rStyle w:val="cnumerus2"/>
        </w:rPr>
        <w:t xml:space="preserve">4. </w:t>
      </w:r>
      <w:r>
        <w:rPr>
          <w:rStyle w:val="gt"/>
        </w:rPr>
        <w:t xml:space="preserve">[poét.] </w:t>
      </w:r>
      <w:r>
        <w:t>qui fait souvenir, qui rappelle</w:t>
      </w:r>
      <w:r w:rsidR="00BE217D">
        <w:t> ;</w:t>
      </w:r>
      <w:r>
        <w:t xml:space="preserve"> </w:t>
      </w:r>
      <w:r>
        <w:rPr>
          <w:rStyle w:val="cnumerus2"/>
        </w:rPr>
        <w:t xml:space="preserve">5. </w:t>
      </w:r>
      <w:r>
        <w:t xml:space="preserve">qui aime, qui cultive </w:t>
      </w:r>
      <w:r>
        <w:rPr>
          <w:rStyle w:val="gt"/>
        </w:rPr>
        <w:t>[avec gén.].</w:t>
      </w:r>
    </w:p>
    <w:p w:rsidR="00BA7202" w:rsidRDefault="00BA7202" w:rsidP="00BA7202">
      <w:pPr>
        <w:pStyle w:val="vocabulum"/>
      </w:pPr>
      <w:r>
        <w:rPr>
          <w:rStyle w:val="aditus"/>
        </w:rPr>
        <w:t>mĕmŏrābĭlis</w:t>
      </w:r>
      <w:bookmarkStart w:id="2123" w:name="memorabilis"/>
      <w:bookmarkEnd w:id="2123"/>
      <w:r>
        <w:t>,</w:t>
      </w:r>
      <w:r w:rsidR="007F2AC0">
        <w:t xml:space="preserve"> </w:t>
      </w:r>
      <w:r w:rsidR="007F2AC0" w:rsidRPr="007F2AC0">
        <w:rPr>
          <w:rStyle w:val="flexio"/>
        </w:rPr>
        <w:t>e</w:t>
      </w:r>
      <w:r w:rsidR="007F2AC0">
        <w:t> :</w:t>
      </w:r>
      <w:r>
        <w:t xml:space="preserve"> </w:t>
      </w:r>
      <w:r>
        <w:rPr>
          <w:rStyle w:val="cnumerus2"/>
        </w:rPr>
        <w:t xml:space="preserve">1. </w:t>
      </w:r>
      <w:r>
        <w:t>qu’on peut raconter = vraisemblable</w:t>
      </w:r>
      <w:r w:rsidR="00BE217D">
        <w:t> ;</w:t>
      </w:r>
      <w:r>
        <w:t xml:space="preserve"> </w:t>
      </w:r>
      <w:r>
        <w:rPr>
          <w:rStyle w:val="cnumerus2"/>
        </w:rPr>
        <w:t xml:space="preserve">2. </w:t>
      </w:r>
      <w:r>
        <w:t xml:space="preserve">digne d’être raconté // mémorable, fameux, glorieux // </w:t>
      </w:r>
      <w:r>
        <w:rPr>
          <w:rStyle w:val="lt"/>
        </w:rPr>
        <w:t>memorabílior</w:t>
      </w:r>
      <w:r>
        <w:t xml:space="preserve">. </w:t>
      </w:r>
    </w:p>
    <w:p w:rsidR="00BA7202" w:rsidRDefault="00BA7202" w:rsidP="00BA7202">
      <w:pPr>
        <w:pStyle w:val="vocabulum"/>
      </w:pPr>
      <w:r>
        <w:rPr>
          <w:rStyle w:val="aditus"/>
        </w:rPr>
        <w:t>mĕmŏrĭa</w:t>
      </w:r>
      <w:bookmarkStart w:id="2124" w:name="memoria"/>
      <w:bookmarkEnd w:id="2124"/>
      <w:r>
        <w:t xml:space="preserve">, </w:t>
      </w:r>
      <w:r w:rsidRPr="00497DEC">
        <w:rPr>
          <w:rStyle w:val="flexio"/>
        </w:rPr>
        <w:t>ae</w:t>
      </w:r>
      <w:r>
        <w:t xml:space="preserve">, </w:t>
      </w:r>
      <w:r>
        <w:rPr>
          <w:rStyle w:val="gt"/>
        </w:rPr>
        <w:t>f.</w:t>
      </w:r>
      <w:r w:rsidR="009D14D5">
        <w:t> :</w:t>
      </w:r>
      <w:r>
        <w:t xml:space="preserve"> </w:t>
      </w:r>
      <w:r>
        <w:rPr>
          <w:rStyle w:val="cnumerus2"/>
        </w:rPr>
        <w:t xml:space="preserve">1. </w:t>
      </w:r>
      <w:r>
        <w:t>mémoire</w:t>
      </w:r>
      <w:r w:rsidR="00BE217D">
        <w:t> ;</w:t>
      </w:r>
      <w:r>
        <w:t xml:space="preserve"> </w:t>
      </w:r>
      <w:r>
        <w:rPr>
          <w:rStyle w:val="cnumerus2"/>
        </w:rPr>
        <w:t xml:space="preserve">2. </w:t>
      </w:r>
      <w:r>
        <w:t>ressouvenir, souvenir, souvenance // un souvenir, un fait</w:t>
      </w:r>
      <w:r w:rsidR="00BE217D">
        <w:t> ;</w:t>
      </w:r>
      <w:r>
        <w:t xml:space="preserve"> </w:t>
      </w:r>
      <w:r>
        <w:rPr>
          <w:rStyle w:val="cnumerus2"/>
        </w:rPr>
        <w:t xml:space="preserve">3. </w:t>
      </w:r>
      <w:r>
        <w:t>période embrassée par le souvenir, époque</w:t>
      </w:r>
      <w:r w:rsidR="00BE217D">
        <w:t> ;</w:t>
      </w:r>
      <w:r>
        <w:t xml:space="preserve"> </w:t>
      </w:r>
      <w:r>
        <w:rPr>
          <w:rStyle w:val="cnumerus2"/>
        </w:rPr>
        <w:t xml:space="preserve">4. </w:t>
      </w:r>
      <w:r>
        <w:t>souvenir rapporté, relation</w:t>
      </w:r>
      <w:r w:rsidR="00BE217D">
        <w:t> ;</w:t>
      </w:r>
      <w:r>
        <w:t xml:space="preserve"> </w:t>
      </w:r>
      <w:r>
        <w:rPr>
          <w:rStyle w:val="cnumerus2"/>
        </w:rPr>
        <w:t xml:space="preserve">5. </w:t>
      </w:r>
      <w:r>
        <w:t>monument consacré au souvenir de qqn</w:t>
      </w:r>
      <w:r w:rsidR="00BE217D">
        <w:t> ;</w:t>
      </w:r>
      <w:r>
        <w:t xml:space="preserve"> </w:t>
      </w:r>
      <w:r>
        <w:rPr>
          <w:rStyle w:val="cnumerus2"/>
        </w:rPr>
        <w:t xml:space="preserve">6. </w:t>
      </w:r>
      <w:r>
        <w:rPr>
          <w:rStyle w:val="lt"/>
        </w:rPr>
        <w:t>scrínium a memória</w:t>
      </w:r>
      <w:r>
        <w:rPr>
          <w:rStyle w:val="gt"/>
        </w:rPr>
        <w:t xml:space="preserve"> [ou </w:t>
      </w:r>
      <w:r>
        <w:rPr>
          <w:rStyle w:val="lit"/>
        </w:rPr>
        <w:t>memóriæ</w:t>
      </w:r>
      <w:r>
        <w:rPr>
          <w:rStyle w:val="gt"/>
        </w:rPr>
        <w:t xml:space="preserve">] </w:t>
      </w:r>
      <w:r>
        <w:t xml:space="preserve">bureau de la conservation des actes </w:t>
      </w:r>
      <w:r>
        <w:rPr>
          <w:rStyle w:val="gt"/>
        </w:rPr>
        <w:t>[l’une des quatre directions de la chancellerie impériale].</w:t>
      </w:r>
    </w:p>
    <w:p w:rsidR="00BA7202" w:rsidRDefault="00BA7202" w:rsidP="00BA7202">
      <w:pPr>
        <w:pStyle w:val="vocabulum"/>
      </w:pPr>
      <w:r>
        <w:rPr>
          <w:rStyle w:val="aditus"/>
        </w:rPr>
        <w:t>mendăcĭum</w:t>
      </w:r>
      <w:bookmarkStart w:id="2125" w:name="mendacium"/>
      <w:bookmarkEnd w:id="2125"/>
      <w:r>
        <w:t xml:space="preserve">, </w:t>
      </w:r>
      <w:r w:rsidRPr="00EE7427">
        <w:rPr>
          <w:rStyle w:val="flexio"/>
        </w:rPr>
        <w:t>ĭi</w:t>
      </w:r>
      <w:r>
        <w:t xml:space="preserve">, </w:t>
      </w:r>
      <w:r>
        <w:rPr>
          <w:rStyle w:val="gt"/>
        </w:rPr>
        <w:t>n.</w:t>
      </w:r>
      <w:r w:rsidR="009D14D5">
        <w:t> :</w:t>
      </w:r>
      <w:r>
        <w:t xml:space="preserve"> mensonge. </w:t>
      </w:r>
    </w:p>
    <w:p w:rsidR="00BA7202" w:rsidRDefault="00BA7202" w:rsidP="00BA7202">
      <w:pPr>
        <w:pStyle w:val="vocabulum"/>
      </w:pPr>
      <w:r>
        <w:rPr>
          <w:rStyle w:val="aditus"/>
        </w:rPr>
        <w:t>mens</w:t>
      </w:r>
      <w:bookmarkStart w:id="2126" w:name="mens"/>
      <w:bookmarkEnd w:id="2126"/>
      <w:r>
        <w:t xml:space="preserve">, </w:t>
      </w:r>
      <w:r w:rsidRPr="000109C6">
        <w:rPr>
          <w:rStyle w:val="flexio"/>
        </w:rPr>
        <w:t>entis</w:t>
      </w:r>
      <w:r>
        <w:t xml:space="preserve">, </w:t>
      </w:r>
      <w:r>
        <w:rPr>
          <w:rStyle w:val="gt"/>
        </w:rPr>
        <w:t>f.</w:t>
      </w:r>
      <w:r w:rsidR="009D14D5">
        <w:t> :</w:t>
      </w:r>
      <w:r>
        <w:t xml:space="preserve"> intelligence, esprit, sentiment. </w:t>
      </w:r>
    </w:p>
    <w:p w:rsidR="00BA7202" w:rsidRDefault="00BA7202" w:rsidP="00BA7202">
      <w:pPr>
        <w:pStyle w:val="vocabulum"/>
      </w:pPr>
      <w:r>
        <w:rPr>
          <w:rStyle w:val="aditus"/>
        </w:rPr>
        <w:t>mensis</w:t>
      </w:r>
      <w:bookmarkStart w:id="2127" w:name="mensis"/>
      <w:bookmarkEnd w:id="2127"/>
      <w:r>
        <w:t xml:space="preserve">, </w:t>
      </w:r>
      <w:r w:rsidRPr="001E186A">
        <w:rPr>
          <w:rStyle w:val="flexio"/>
        </w:rPr>
        <w:t>is</w:t>
      </w:r>
      <w:r>
        <w:t xml:space="preserve">, </w:t>
      </w:r>
      <w:r>
        <w:rPr>
          <w:rStyle w:val="gt"/>
        </w:rPr>
        <w:t>m.</w:t>
      </w:r>
      <w:r w:rsidR="009D14D5">
        <w:t> :</w:t>
      </w:r>
      <w:r>
        <w:t xml:space="preserve"> mois. </w:t>
      </w:r>
    </w:p>
    <w:p w:rsidR="00BA7202" w:rsidRDefault="00BA7202" w:rsidP="00BA7202">
      <w:pPr>
        <w:pStyle w:val="vocabulum"/>
      </w:pPr>
      <w:r>
        <w:rPr>
          <w:rStyle w:val="aditus"/>
        </w:rPr>
        <w:t>mentĭo</w:t>
      </w:r>
      <w:bookmarkStart w:id="2128" w:name="mentio"/>
      <w:bookmarkEnd w:id="2128"/>
      <w:r>
        <w:t xml:space="preserve">, </w:t>
      </w:r>
      <w:r w:rsidRPr="001E186A">
        <w:rPr>
          <w:rStyle w:val="flexio"/>
        </w:rPr>
        <w:t>ōnis</w:t>
      </w:r>
      <w:r>
        <w:t xml:space="preserve">, </w:t>
      </w:r>
      <w:r>
        <w:rPr>
          <w:rStyle w:val="gt"/>
        </w:rPr>
        <w:t>f.</w:t>
      </w:r>
      <w:r w:rsidR="009D14D5">
        <w:t> :</w:t>
      </w:r>
      <w:r>
        <w:t xml:space="preserve"> action de mentionner, de rappeler, mention. </w:t>
      </w:r>
    </w:p>
    <w:p w:rsidR="00BA7202" w:rsidRDefault="00BA7202" w:rsidP="00BA7202">
      <w:pPr>
        <w:pStyle w:val="vocabulum"/>
      </w:pPr>
      <w:r>
        <w:rPr>
          <w:rStyle w:val="aditus"/>
        </w:rPr>
        <w:t>mercātŏr</w:t>
      </w:r>
      <w:bookmarkStart w:id="2129" w:name="mercator"/>
      <w:bookmarkEnd w:id="2129"/>
      <w:r>
        <w:t xml:space="preserve">, </w:t>
      </w:r>
      <w:r w:rsidRPr="00EE7427">
        <w:rPr>
          <w:rStyle w:val="flexio"/>
        </w:rPr>
        <w:t>ōris</w:t>
      </w:r>
      <w:r>
        <w:t xml:space="preserve">, </w:t>
      </w:r>
      <w:r>
        <w:rPr>
          <w:rStyle w:val="gt"/>
        </w:rPr>
        <w:t>m.</w:t>
      </w:r>
      <w:r w:rsidR="009D14D5">
        <w:t> :</w:t>
      </w:r>
      <w:r>
        <w:t xml:space="preserve"> marchand. </w:t>
      </w:r>
    </w:p>
    <w:p w:rsidR="00BA7202" w:rsidRDefault="00BA7202" w:rsidP="00BA7202">
      <w:pPr>
        <w:pStyle w:val="vocabulum"/>
      </w:pPr>
      <w:r>
        <w:t xml:space="preserve">1 </w:t>
      </w:r>
      <w:r>
        <w:rPr>
          <w:rStyle w:val="aditus"/>
        </w:rPr>
        <w:t>mercēs</w:t>
      </w:r>
      <w:bookmarkStart w:id="2130" w:name="merces"/>
      <w:bookmarkEnd w:id="2130"/>
      <w:r>
        <w:t xml:space="preserve">, </w:t>
      </w:r>
      <w:r w:rsidRPr="007F2AC0">
        <w:rPr>
          <w:rStyle w:val="flexio"/>
        </w:rPr>
        <w:t>cēdis</w:t>
      </w:r>
      <w:r>
        <w:t xml:space="preserve">, </w:t>
      </w:r>
      <w:r>
        <w:rPr>
          <w:rStyle w:val="gt"/>
        </w:rPr>
        <w:t>f.</w:t>
      </w:r>
      <w:r w:rsidR="009D14D5">
        <w:t> :</w:t>
      </w:r>
      <w:r>
        <w:t xml:space="preserve"> </w:t>
      </w:r>
      <w:r w:rsidRPr="005C4FF7">
        <w:rPr>
          <w:rStyle w:val="cnumerus2"/>
        </w:rPr>
        <w:t>1.</w:t>
      </w:r>
      <w:r>
        <w:t xml:space="preserve"> salaire, récompense, prix pour qqch</w:t>
      </w:r>
      <w:r w:rsidR="00BE217D">
        <w:t> ;</w:t>
      </w:r>
      <w:r>
        <w:t xml:space="preserve"> </w:t>
      </w:r>
      <w:r w:rsidRPr="005C4FF7">
        <w:rPr>
          <w:rStyle w:val="cnumerus2"/>
        </w:rPr>
        <w:t>2.</w:t>
      </w:r>
      <w:r>
        <w:t xml:space="preserve"> paye, solde, appointement</w:t>
      </w:r>
      <w:r w:rsidR="00BE217D">
        <w:t> ;</w:t>
      </w:r>
      <w:r>
        <w:t xml:space="preserve"> </w:t>
      </w:r>
      <w:r w:rsidRPr="005C4FF7">
        <w:rPr>
          <w:rStyle w:val="cnumerus2"/>
        </w:rPr>
        <w:t>3.</w:t>
      </w:r>
      <w:r>
        <w:t xml:space="preserve"> loyer, fermage, salaire. </w:t>
      </w:r>
    </w:p>
    <w:p w:rsidR="00BA7202" w:rsidRDefault="00BA7202" w:rsidP="00BA7202">
      <w:pPr>
        <w:pStyle w:val="vocabulum"/>
      </w:pPr>
      <w:r>
        <w:t xml:space="preserve">2 </w:t>
      </w:r>
      <w:r>
        <w:rPr>
          <w:rStyle w:val="aditus"/>
        </w:rPr>
        <w:t>mercēs</w:t>
      </w:r>
      <w:r>
        <w:t xml:space="preserve">, </w:t>
      </w:r>
      <w:r>
        <w:rPr>
          <w:rStyle w:val="gt"/>
        </w:rPr>
        <w:t xml:space="preserve">v. </w:t>
      </w:r>
      <w:r w:rsidRPr="007F2AC0">
        <w:rPr>
          <w:rStyle w:val="lit"/>
        </w:rPr>
        <w:t>merx, mercis</w:t>
      </w:r>
      <w:r>
        <w:t xml:space="preserve">, </w:t>
      </w:r>
      <w:r>
        <w:rPr>
          <w:rStyle w:val="gt"/>
        </w:rPr>
        <w:t xml:space="preserve">gén. pl. </w:t>
      </w:r>
      <w:r w:rsidRPr="007F2AC0">
        <w:rPr>
          <w:rStyle w:val="flexio"/>
        </w:rPr>
        <w:t>mércium</w:t>
      </w:r>
      <w:r w:rsidR="009D14D5">
        <w:t> :</w:t>
      </w:r>
      <w:r>
        <w:t xml:space="preserve"> marchandise.</w:t>
      </w:r>
    </w:p>
    <w:p w:rsidR="00BA7202" w:rsidRDefault="00BA7202" w:rsidP="00BA7202">
      <w:pPr>
        <w:pStyle w:val="vocabulum"/>
      </w:pPr>
      <w:r>
        <w:rPr>
          <w:rStyle w:val="aditus"/>
        </w:rPr>
        <w:t>mĕrĭtō</w:t>
      </w:r>
      <w:bookmarkStart w:id="2131" w:name="merito"/>
      <w:bookmarkEnd w:id="2131"/>
      <w:r>
        <w:t xml:space="preserve">, </w:t>
      </w:r>
      <w:r>
        <w:rPr>
          <w:rStyle w:val="gt"/>
        </w:rPr>
        <w:t>adv.</w:t>
      </w:r>
      <w:r w:rsidR="009D14D5">
        <w:rPr>
          <w:rStyle w:val="gt"/>
        </w:rPr>
        <w:t> :</w:t>
      </w:r>
      <w:r>
        <w:t xml:space="preserve"> avec raison, justement. </w:t>
      </w:r>
    </w:p>
    <w:p w:rsidR="00BA7202" w:rsidRDefault="00BA7202" w:rsidP="00BA7202">
      <w:pPr>
        <w:pStyle w:val="vocabulum"/>
      </w:pPr>
      <w:r>
        <w:rPr>
          <w:rStyle w:val="aditus"/>
        </w:rPr>
        <w:t>mĕrĭtum</w:t>
      </w:r>
      <w:bookmarkStart w:id="2132" w:name="meritum"/>
      <w:bookmarkEnd w:id="2132"/>
      <w:r>
        <w:t xml:space="preserve">, </w:t>
      </w:r>
      <w:r w:rsidRPr="00497DEC">
        <w:rPr>
          <w:rStyle w:val="flexio"/>
        </w:rPr>
        <w:t>i</w:t>
      </w:r>
      <w:r>
        <w:t xml:space="preserve">, </w:t>
      </w:r>
      <w:r>
        <w:rPr>
          <w:rStyle w:val="gt"/>
        </w:rPr>
        <w:t>n.</w:t>
      </w:r>
      <w:r w:rsidR="009D14D5">
        <w:t> :</w:t>
      </w:r>
      <w:r>
        <w:t xml:space="preserve"> </w:t>
      </w:r>
      <w:r>
        <w:rPr>
          <w:rStyle w:val="cnumerus2"/>
        </w:rPr>
        <w:t xml:space="preserve">1. </w:t>
      </w:r>
      <w:r>
        <w:t>gain, salaire</w:t>
      </w:r>
      <w:r w:rsidR="00BE217D">
        <w:t> ;</w:t>
      </w:r>
      <w:r>
        <w:t xml:space="preserve"> </w:t>
      </w:r>
      <w:r>
        <w:rPr>
          <w:rStyle w:val="cnumerus2"/>
        </w:rPr>
        <w:t xml:space="preserve">2. </w:t>
      </w:r>
      <w:r>
        <w:t xml:space="preserve">service </w:t>
      </w:r>
      <w:r>
        <w:rPr>
          <w:rStyle w:val="gt"/>
        </w:rPr>
        <w:t>[bon ou mauvais mais le plus souvent bon</w:t>
      </w:r>
      <w:r w:rsidR="00F11C2C">
        <w:rPr>
          <w:rStyle w:val="gt"/>
        </w:rPr>
        <w:t>]</w:t>
      </w:r>
      <w:r w:rsidR="00F11C2C">
        <w:t>,</w:t>
      </w:r>
      <w:r>
        <w:t xml:space="preserve"> conduite à l’égard de qqn</w:t>
      </w:r>
      <w:r w:rsidR="00BE217D">
        <w:t> ;</w:t>
      </w:r>
      <w:r>
        <w:t xml:space="preserve"> </w:t>
      </w:r>
      <w:r>
        <w:rPr>
          <w:rStyle w:val="cnumerus2"/>
        </w:rPr>
        <w:t xml:space="preserve">3. </w:t>
      </w:r>
      <w:r>
        <w:t xml:space="preserve">acte (conduite) qui mérite, qui justifie qqch </w:t>
      </w:r>
      <w:r>
        <w:rPr>
          <w:rStyle w:val="cnumerus2"/>
        </w:rPr>
        <w:t xml:space="preserve">a) </w:t>
      </w:r>
      <w:r>
        <w:rPr>
          <w:rStyle w:val="gt"/>
        </w:rPr>
        <w:t xml:space="preserve">[en bonne part] </w:t>
      </w:r>
      <w:r>
        <w:rPr>
          <w:rStyle w:val="cnumerus2"/>
        </w:rPr>
        <w:t xml:space="preserve">b) </w:t>
      </w:r>
      <w:r>
        <w:rPr>
          <w:rStyle w:val="gt"/>
        </w:rPr>
        <w:t>[en mauvaise part</w:t>
      </w:r>
      <w:r w:rsidR="00E20E09">
        <w:rPr>
          <w:rStyle w:val="gt"/>
        </w:rPr>
        <w:t>]</w:t>
      </w:r>
      <w:r w:rsidR="00E20E09" w:rsidRPr="00E20E09">
        <w:t> ;</w:t>
      </w:r>
      <w:r>
        <w:t xml:space="preserve"> </w:t>
      </w:r>
      <w:r>
        <w:rPr>
          <w:rStyle w:val="cnumerus2"/>
        </w:rPr>
        <w:t xml:space="preserve">4. </w:t>
      </w:r>
      <w:r>
        <w:rPr>
          <w:rStyle w:val="gt"/>
        </w:rPr>
        <w:t xml:space="preserve">[tard.] </w:t>
      </w:r>
      <w:r>
        <w:t xml:space="preserve">valeur, mérite // </w:t>
      </w:r>
      <w:r>
        <w:rPr>
          <w:rStyle w:val="gt"/>
        </w:rPr>
        <w:t xml:space="preserve">[chrét.] </w:t>
      </w:r>
      <w:r>
        <w:t>mérite (ou démérite)</w:t>
      </w:r>
      <w:r w:rsidR="00BE217D">
        <w:t> ;</w:t>
      </w:r>
      <w:r>
        <w:t xml:space="preserve"> </w:t>
      </w:r>
      <w:r>
        <w:rPr>
          <w:rStyle w:val="cnumerus2"/>
        </w:rPr>
        <w:t xml:space="preserve">5. </w:t>
      </w:r>
      <w:r>
        <w:rPr>
          <w:rStyle w:val="gt"/>
        </w:rPr>
        <w:t xml:space="preserve">[tard., à l’abl. avec valeur de prép.] </w:t>
      </w:r>
      <w:r>
        <w:t>grâce, à cause de</w:t>
      </w:r>
      <w:r w:rsidR="009D14D5">
        <w:t> :</w:t>
      </w:r>
      <w:r>
        <w:t xml:space="preserve"> </w:t>
      </w:r>
      <w:r>
        <w:rPr>
          <w:rStyle w:val="lt"/>
        </w:rPr>
        <w:t>avarítiæ mérito</w:t>
      </w:r>
      <w:r>
        <w:t xml:space="preserve">, à cause de son avarice. </w:t>
      </w:r>
    </w:p>
    <w:p w:rsidR="00BA7202" w:rsidRDefault="00BA7202" w:rsidP="00BA7202">
      <w:pPr>
        <w:pStyle w:val="vocabulum"/>
      </w:pPr>
      <w:r>
        <w:rPr>
          <w:rStyle w:val="aditus"/>
        </w:rPr>
        <w:t>Mĕsŏpŏtămĭa</w:t>
      </w:r>
      <w:bookmarkStart w:id="2133" w:name="mesopotamia"/>
      <w:bookmarkEnd w:id="2133"/>
      <w:r>
        <w:t xml:space="preserve">, </w:t>
      </w:r>
      <w:r w:rsidRPr="00497DEC">
        <w:rPr>
          <w:rStyle w:val="flexio"/>
        </w:rPr>
        <w:t>ae</w:t>
      </w:r>
      <w:r>
        <w:t xml:space="preserve">, </w:t>
      </w:r>
      <w:r>
        <w:rPr>
          <w:rStyle w:val="gt"/>
        </w:rPr>
        <w:t>f.</w:t>
      </w:r>
      <w:r w:rsidR="009D14D5">
        <w:t> :</w:t>
      </w:r>
      <w:r>
        <w:t xml:space="preserve"> Mésopotamie </w:t>
      </w:r>
      <w:r>
        <w:rPr>
          <w:rStyle w:val="gt"/>
        </w:rPr>
        <w:t xml:space="preserve">[contrée de l’Asie entre le Tigre et l’Euphrate] </w:t>
      </w:r>
      <w:r>
        <w:t xml:space="preserve">// </w:t>
      </w:r>
      <w:r>
        <w:rPr>
          <w:rStyle w:val="aditus"/>
        </w:rPr>
        <w:t>-mēnus, -mĭus</w:t>
      </w:r>
      <w:r>
        <w:t xml:space="preserve">, de Mésopotamie // </w:t>
      </w:r>
      <w:r>
        <w:rPr>
          <w:rStyle w:val="aditus"/>
        </w:rPr>
        <w:t>-mēni</w:t>
      </w:r>
      <w:r>
        <w:t xml:space="preserve">, </w:t>
      </w:r>
      <w:r>
        <w:rPr>
          <w:rStyle w:val="gt"/>
        </w:rPr>
        <w:t>m.</w:t>
      </w:r>
      <w:r w:rsidR="009F699C">
        <w:rPr>
          <w:rStyle w:val="gt"/>
        </w:rPr>
        <w:t xml:space="preserve"> </w:t>
      </w:r>
      <w:r>
        <w:rPr>
          <w:rStyle w:val="gt"/>
        </w:rPr>
        <w:t>pl.,</w:t>
      </w:r>
      <w:r>
        <w:t xml:space="preserve"> habitants de la Mésopotamie.</w:t>
      </w:r>
    </w:p>
    <w:p w:rsidR="00BA7202" w:rsidRDefault="00BA7202" w:rsidP="00BA7202">
      <w:pPr>
        <w:pStyle w:val="vocabulum"/>
      </w:pPr>
      <w:r>
        <w:rPr>
          <w:rStyle w:val="aditus"/>
        </w:rPr>
        <w:t>messis</w:t>
      </w:r>
      <w:bookmarkStart w:id="2134" w:name="messis"/>
      <w:bookmarkEnd w:id="2134"/>
      <w:r>
        <w:t xml:space="preserve">, </w:t>
      </w:r>
      <w:r w:rsidRPr="001E186A">
        <w:rPr>
          <w:rStyle w:val="flexio"/>
        </w:rPr>
        <w:t>is</w:t>
      </w:r>
      <w:r>
        <w:t xml:space="preserve">, </w:t>
      </w:r>
      <w:r>
        <w:rPr>
          <w:rStyle w:val="gt"/>
        </w:rPr>
        <w:t>f.</w:t>
      </w:r>
      <w:r w:rsidR="009D14D5">
        <w:t> :</w:t>
      </w:r>
      <w:r>
        <w:t xml:space="preserve"> moisson. </w:t>
      </w:r>
    </w:p>
    <w:p w:rsidR="00BA7202" w:rsidRDefault="00BA7202" w:rsidP="00BA7202">
      <w:pPr>
        <w:pStyle w:val="vocabulum"/>
      </w:pPr>
      <w:r>
        <w:rPr>
          <w:rStyle w:val="aditus"/>
        </w:rPr>
        <w:t>mĕtŭō</w:t>
      </w:r>
      <w:bookmarkStart w:id="2135" w:name="metuo"/>
      <w:bookmarkEnd w:id="2135"/>
      <w:r>
        <w:t xml:space="preserve">, </w:t>
      </w:r>
      <w:r w:rsidRPr="00CD4F3A">
        <w:rPr>
          <w:rStyle w:val="flexio"/>
        </w:rPr>
        <w:t>ĭs, ĕre, tŭī, tūtum</w:t>
      </w:r>
      <w:r>
        <w:t xml:space="preserve">, </w:t>
      </w:r>
      <w:r>
        <w:rPr>
          <w:rStyle w:val="gt"/>
        </w:rPr>
        <w:t>tr. et intr.</w:t>
      </w:r>
      <w:r w:rsidR="009D14D5">
        <w:t> :</w:t>
      </w:r>
      <w:r>
        <w:t xml:space="preserve"> </w:t>
      </w:r>
      <w:r>
        <w:rPr>
          <w:rStyle w:val="cnumerus2"/>
        </w:rPr>
        <w:t xml:space="preserve">I. </w:t>
      </w:r>
      <w:r>
        <w:rPr>
          <w:rStyle w:val="gt"/>
        </w:rPr>
        <w:t>tr.,</w:t>
      </w:r>
      <w:r>
        <w:t xml:space="preserve"> craindre, redouter. </w:t>
      </w:r>
      <w:r>
        <w:rPr>
          <w:rStyle w:val="cnumerus2"/>
        </w:rPr>
        <w:t xml:space="preserve">II. </w:t>
      </w:r>
      <w:r>
        <w:rPr>
          <w:rStyle w:val="gt"/>
        </w:rPr>
        <w:t>intr.</w:t>
      </w:r>
      <w:r>
        <w:t xml:space="preserve">, </w:t>
      </w:r>
      <w:r>
        <w:rPr>
          <w:rStyle w:val="lt"/>
        </w:rPr>
        <w:t>de áliqua re</w:t>
      </w:r>
      <w:r>
        <w:t xml:space="preserve">, craindre au sujet de qqch, pour qqch. </w:t>
      </w:r>
    </w:p>
    <w:p w:rsidR="00BA7202" w:rsidRDefault="00BA7202" w:rsidP="00BA7202">
      <w:pPr>
        <w:pStyle w:val="vocabulum"/>
      </w:pPr>
      <w:r>
        <w:rPr>
          <w:rStyle w:val="aditus"/>
        </w:rPr>
        <w:t>mĕtŭs</w:t>
      </w:r>
      <w:bookmarkStart w:id="2136" w:name="metus"/>
      <w:bookmarkEnd w:id="2136"/>
      <w:r>
        <w:t xml:space="preserve">, </w:t>
      </w:r>
      <w:r w:rsidRPr="00497DEC">
        <w:rPr>
          <w:rStyle w:val="flexio"/>
        </w:rPr>
        <w:t>ūs</w:t>
      </w:r>
      <w:r>
        <w:t xml:space="preserve">, </w:t>
      </w:r>
      <w:r>
        <w:rPr>
          <w:rStyle w:val="gt"/>
        </w:rPr>
        <w:t>m.</w:t>
      </w:r>
      <w:r w:rsidR="009D14D5">
        <w:t> :</w:t>
      </w:r>
      <w:r>
        <w:t xml:space="preserve"> </w:t>
      </w:r>
      <w:r>
        <w:rPr>
          <w:rStyle w:val="cnumerus2"/>
        </w:rPr>
        <w:t xml:space="preserve">1. </w:t>
      </w:r>
      <w:r>
        <w:t>crainte, inquiétude, anxiété</w:t>
      </w:r>
      <w:r w:rsidR="00BE217D">
        <w:t> ;</w:t>
      </w:r>
      <w:r>
        <w:t xml:space="preserve"> </w:t>
      </w:r>
      <w:r>
        <w:rPr>
          <w:rStyle w:val="cnumerus2"/>
        </w:rPr>
        <w:t xml:space="preserve">2. </w:t>
      </w:r>
      <w:r>
        <w:t>crainte religieuse, effroi religieux</w:t>
      </w:r>
      <w:r w:rsidR="00BE217D">
        <w:t> ;</w:t>
      </w:r>
      <w:r>
        <w:t xml:space="preserve"> </w:t>
      </w:r>
      <w:r>
        <w:rPr>
          <w:rStyle w:val="cnumerus2"/>
        </w:rPr>
        <w:t xml:space="preserve">3. </w:t>
      </w:r>
      <w:r>
        <w:t xml:space="preserve">objet de crainte. </w:t>
      </w:r>
    </w:p>
    <w:p w:rsidR="00BA7202" w:rsidRDefault="00BA7202" w:rsidP="00BA7202">
      <w:pPr>
        <w:pStyle w:val="vocabulum"/>
      </w:pPr>
      <w:r>
        <w:rPr>
          <w:rStyle w:val="aditus"/>
        </w:rPr>
        <w:t>mĕus</w:t>
      </w:r>
      <w:bookmarkStart w:id="2137" w:name="meus"/>
      <w:bookmarkEnd w:id="2137"/>
      <w:r>
        <w:t xml:space="preserve">, </w:t>
      </w:r>
      <w:r w:rsidRPr="00FC73E1">
        <w:rPr>
          <w:rStyle w:val="flexio"/>
        </w:rPr>
        <w:t xml:space="preserve">a, </w:t>
      </w:r>
      <w:r w:rsidRPr="007F2AC0">
        <w:rPr>
          <w:rStyle w:val="flexio"/>
        </w:rPr>
        <w:t>um</w:t>
      </w:r>
      <w:r w:rsidR="009D14D5">
        <w:t> :</w:t>
      </w:r>
      <w:r>
        <w:t xml:space="preserve"> mien, qui est à moi, qui m’appartient, qui me regarde, qui me concerne.</w:t>
      </w:r>
    </w:p>
    <w:p w:rsidR="00BA7202" w:rsidRDefault="00BA7202" w:rsidP="00BA7202">
      <w:pPr>
        <w:pStyle w:val="vocabulum"/>
      </w:pPr>
      <w:r>
        <w:rPr>
          <w:rStyle w:val="aditus"/>
        </w:rPr>
        <w:t>mĭcō</w:t>
      </w:r>
      <w:bookmarkStart w:id="2138" w:name="mico"/>
      <w:bookmarkEnd w:id="2138"/>
      <w:r>
        <w:t xml:space="preserve">, </w:t>
      </w:r>
      <w:r w:rsidRPr="007F2AC0">
        <w:rPr>
          <w:rStyle w:val="flexio"/>
        </w:rPr>
        <w:t>ās, āre, ŭī, -</w:t>
      </w:r>
      <w:r>
        <w:t xml:space="preserve">, </w:t>
      </w:r>
      <w:r>
        <w:rPr>
          <w:rStyle w:val="gt"/>
        </w:rPr>
        <w:t>intr.</w:t>
      </w:r>
      <w:r w:rsidR="009D14D5">
        <w:t> :</w:t>
      </w:r>
      <w:r>
        <w:t xml:space="preserve"> </w:t>
      </w:r>
      <w:r>
        <w:rPr>
          <w:rStyle w:val="cnumerus2"/>
        </w:rPr>
        <w:t xml:space="preserve">1. </w:t>
      </w:r>
      <w:r>
        <w:t>s’agiter, aller et venir, tressaillir, palpiter</w:t>
      </w:r>
      <w:r w:rsidR="00BE217D">
        <w:t> ;</w:t>
      </w:r>
      <w:r>
        <w:t xml:space="preserve"> </w:t>
      </w:r>
      <w:r>
        <w:rPr>
          <w:rStyle w:val="cnumerus2"/>
        </w:rPr>
        <w:t xml:space="preserve">2. </w:t>
      </w:r>
      <w:r>
        <w:rPr>
          <w:rStyle w:val="gt"/>
        </w:rPr>
        <w:t xml:space="preserve">[poét.] </w:t>
      </w:r>
      <w:r>
        <w:t>pétiller, scintiller, briller, étinceler</w:t>
      </w:r>
      <w:r w:rsidR="00BE217D">
        <w:t> ;</w:t>
      </w:r>
      <w:r>
        <w:t xml:space="preserve"> </w:t>
      </w:r>
      <w:r>
        <w:rPr>
          <w:rStyle w:val="cnumerus2"/>
        </w:rPr>
        <w:t xml:space="preserve">3. </w:t>
      </w:r>
      <w:r>
        <w:t xml:space="preserve">jaillir. </w:t>
      </w:r>
    </w:p>
    <w:p w:rsidR="00BA7202" w:rsidRDefault="00BA7202" w:rsidP="00BA7202">
      <w:pPr>
        <w:pStyle w:val="vocabulum"/>
      </w:pPr>
      <w:r>
        <w:rPr>
          <w:rStyle w:val="aditus"/>
        </w:rPr>
        <w:t>mĭhi</w:t>
      </w:r>
      <w:bookmarkStart w:id="2139" w:name="mihi"/>
      <w:bookmarkEnd w:id="2139"/>
      <w:r w:rsidR="009D14D5">
        <w:t> :</w:t>
      </w:r>
      <w:r>
        <w:t xml:space="preserve"> </w:t>
      </w:r>
      <w:r>
        <w:rPr>
          <w:rStyle w:val="gt"/>
        </w:rPr>
        <w:t xml:space="preserve">dat. de </w:t>
      </w:r>
      <w:r w:rsidR="007F2AC0">
        <w:rPr>
          <w:rStyle w:val="lit"/>
        </w:rPr>
        <w:t>ego</w:t>
      </w:r>
      <w:r>
        <w:t>, à moi.</w:t>
      </w:r>
    </w:p>
    <w:p w:rsidR="00BA7202" w:rsidRDefault="00BA7202" w:rsidP="00BA7202">
      <w:pPr>
        <w:pStyle w:val="vocabulum"/>
      </w:pPr>
      <w:r>
        <w:rPr>
          <w:rStyle w:val="aditus"/>
        </w:rPr>
        <w:t>mīlĕs</w:t>
      </w:r>
      <w:bookmarkStart w:id="2140" w:name="miles"/>
      <w:bookmarkEnd w:id="2140"/>
      <w:r>
        <w:t xml:space="preserve">, </w:t>
      </w:r>
      <w:r w:rsidRPr="007F2AC0">
        <w:rPr>
          <w:rStyle w:val="flexio"/>
        </w:rPr>
        <w:t>ĭtis</w:t>
      </w:r>
      <w:r>
        <w:t xml:space="preserve">, </w:t>
      </w:r>
      <w:r>
        <w:rPr>
          <w:rStyle w:val="gt"/>
        </w:rPr>
        <w:t>m.</w:t>
      </w:r>
      <w:r w:rsidR="009D14D5">
        <w:t> :</w:t>
      </w:r>
      <w:r>
        <w:t xml:space="preserve"> </w:t>
      </w:r>
      <w:r>
        <w:rPr>
          <w:rStyle w:val="cnumerus2"/>
        </w:rPr>
        <w:t xml:space="preserve">1. </w:t>
      </w:r>
      <w:r>
        <w:t>soldat</w:t>
      </w:r>
      <w:r w:rsidR="00BE217D">
        <w:t> ;</w:t>
      </w:r>
      <w:r>
        <w:t xml:space="preserve"> </w:t>
      </w:r>
      <w:r>
        <w:rPr>
          <w:rStyle w:val="cnumerus2"/>
        </w:rPr>
        <w:t xml:space="preserve">2. </w:t>
      </w:r>
      <w:r>
        <w:rPr>
          <w:rStyle w:val="gt"/>
        </w:rPr>
        <w:t xml:space="preserve">[chrét.] </w:t>
      </w:r>
      <w:r>
        <w:t>soldat de la foi, fidèle.</w:t>
      </w:r>
    </w:p>
    <w:p w:rsidR="00BA7202" w:rsidRDefault="00BA7202" w:rsidP="00BA7202">
      <w:pPr>
        <w:pStyle w:val="vocabulum"/>
      </w:pPr>
      <w:r>
        <w:rPr>
          <w:rStyle w:val="aditus"/>
        </w:rPr>
        <w:t>mīlĭtō</w:t>
      </w:r>
      <w:bookmarkStart w:id="2141" w:name="milito"/>
      <w:bookmarkEnd w:id="2141"/>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être soldat</w:t>
      </w:r>
      <w:r w:rsidR="00BE217D">
        <w:t> ;</w:t>
      </w:r>
      <w:r>
        <w:t xml:space="preserve"> </w:t>
      </w:r>
      <w:r>
        <w:rPr>
          <w:rStyle w:val="cnumerus2"/>
        </w:rPr>
        <w:t xml:space="preserve">2. </w:t>
      </w:r>
      <w:r>
        <w:rPr>
          <w:rStyle w:val="gt"/>
        </w:rPr>
        <w:t>[acc. de l’objet intérieur</w:t>
      </w:r>
      <w:r w:rsidR="00E20E09">
        <w:rPr>
          <w:rStyle w:val="gt"/>
        </w:rPr>
        <w:t>]</w:t>
      </w:r>
      <w:r w:rsidR="00E20E09" w:rsidRPr="00E20E09">
        <w:t> ;</w:t>
      </w:r>
      <w:r>
        <w:t xml:space="preserve"> </w:t>
      </w:r>
      <w:r>
        <w:rPr>
          <w:rStyle w:val="cnumerus2"/>
        </w:rPr>
        <w:t xml:space="preserve">3. </w:t>
      </w:r>
      <w:r>
        <w:rPr>
          <w:rStyle w:val="gt"/>
        </w:rPr>
        <w:t>[avec inf.</w:t>
      </w:r>
      <w:r w:rsidR="00E20E09">
        <w:rPr>
          <w:rStyle w:val="gt"/>
        </w:rPr>
        <w:t>]</w:t>
      </w:r>
      <w:r w:rsidR="00E20E09" w:rsidRPr="00E20E09">
        <w:t> ;</w:t>
      </w:r>
      <w:r>
        <w:t xml:space="preserve"> </w:t>
      </w:r>
      <w:r>
        <w:rPr>
          <w:rStyle w:val="cnumerus2"/>
        </w:rPr>
        <w:t xml:space="preserve">4. </w:t>
      </w:r>
      <w:r>
        <w:rPr>
          <w:rStyle w:val="gt"/>
        </w:rPr>
        <w:t xml:space="preserve">[chrét.] </w:t>
      </w:r>
      <w:r>
        <w:t xml:space="preserve">servir Dieu // exercer une charge dans l’Église. </w:t>
      </w:r>
    </w:p>
    <w:p w:rsidR="00BA7202" w:rsidRDefault="00BA7202" w:rsidP="00BA7202">
      <w:pPr>
        <w:pStyle w:val="vocabulum"/>
      </w:pPr>
      <w:r>
        <w:rPr>
          <w:rStyle w:val="aditus"/>
        </w:rPr>
        <w:t>mīllĕ</w:t>
      </w:r>
      <w:bookmarkStart w:id="2142" w:name="mille"/>
      <w:bookmarkEnd w:id="2142"/>
      <w:r>
        <w:t xml:space="preserve">, </w:t>
      </w:r>
      <w:r>
        <w:rPr>
          <w:rStyle w:val="gt"/>
        </w:rPr>
        <w:t>n.</w:t>
      </w:r>
      <w:r w:rsidR="009F699C">
        <w:rPr>
          <w:rStyle w:val="gt"/>
        </w:rPr>
        <w:t xml:space="preserve"> </w:t>
      </w:r>
      <w:r>
        <w:rPr>
          <w:rStyle w:val="gt"/>
        </w:rPr>
        <w:t>indécl.</w:t>
      </w:r>
      <w:r>
        <w:t xml:space="preserve"> au </w:t>
      </w:r>
      <w:r>
        <w:rPr>
          <w:rStyle w:val="gt"/>
        </w:rPr>
        <w:t>sg.</w:t>
      </w:r>
      <w:r>
        <w:t xml:space="preserve">, </w:t>
      </w:r>
      <w:r>
        <w:rPr>
          <w:rStyle w:val="gt"/>
        </w:rPr>
        <w:t xml:space="preserve">pl. </w:t>
      </w:r>
      <w:r w:rsidRPr="007F2AC0">
        <w:rPr>
          <w:rStyle w:val="flexio"/>
        </w:rPr>
        <w:t>millĭa</w:t>
      </w:r>
      <w:r>
        <w:t xml:space="preserve"> </w:t>
      </w:r>
      <w:r w:rsidRPr="007F2AC0">
        <w:rPr>
          <w:rStyle w:val="gt"/>
        </w:rPr>
        <w:t>et mieux</w:t>
      </w:r>
      <w:r>
        <w:t xml:space="preserve"> </w:t>
      </w:r>
      <w:r w:rsidRPr="007F2AC0">
        <w:rPr>
          <w:rStyle w:val="flexio"/>
        </w:rPr>
        <w:t>mīlĭa, ium</w:t>
      </w:r>
      <w:r>
        <w:t xml:space="preserve">, </w:t>
      </w:r>
      <w:r>
        <w:rPr>
          <w:rStyle w:val="gt"/>
        </w:rPr>
        <w:t>n.</w:t>
      </w:r>
      <w:r w:rsidR="009D14D5">
        <w:t> :</w:t>
      </w:r>
      <w:r>
        <w:t xml:space="preserve"> mille, milliers. </w:t>
      </w:r>
    </w:p>
    <w:p w:rsidR="00BA7202" w:rsidRDefault="00BA7202" w:rsidP="00BA7202">
      <w:pPr>
        <w:pStyle w:val="vocabulum"/>
      </w:pPr>
      <w:r>
        <w:rPr>
          <w:rStyle w:val="aditus"/>
        </w:rPr>
        <w:t>mĭnae</w:t>
      </w:r>
      <w:bookmarkStart w:id="2143" w:name="minae"/>
      <w:bookmarkEnd w:id="2143"/>
      <w:r>
        <w:t xml:space="preserve">, </w:t>
      </w:r>
      <w:r w:rsidRPr="007F2AC0">
        <w:rPr>
          <w:rStyle w:val="flexio"/>
        </w:rPr>
        <w:t>ārum</w:t>
      </w:r>
      <w:r>
        <w:t xml:space="preserve">, </w:t>
      </w:r>
      <w:r>
        <w:rPr>
          <w:rStyle w:val="gt"/>
        </w:rPr>
        <w:t>f.</w:t>
      </w:r>
      <w:r w:rsidR="009F699C">
        <w:rPr>
          <w:rStyle w:val="gt"/>
        </w:rPr>
        <w:t xml:space="preserve"> </w:t>
      </w:r>
      <w:r>
        <w:rPr>
          <w:rStyle w:val="gt"/>
        </w:rPr>
        <w:t>pl.</w:t>
      </w:r>
      <w:r w:rsidR="009D14D5">
        <w:rPr>
          <w:rStyle w:val="gt"/>
        </w:rPr>
        <w:t> :</w:t>
      </w:r>
      <w:r>
        <w:t xml:space="preserve"> </w:t>
      </w:r>
      <w:r>
        <w:rPr>
          <w:rStyle w:val="cnumerus2"/>
        </w:rPr>
        <w:t xml:space="preserve">1. </w:t>
      </w:r>
      <w:r>
        <w:t xml:space="preserve">saillies en surplomb // merlon </w:t>
      </w:r>
      <w:r>
        <w:rPr>
          <w:rStyle w:val="gt"/>
        </w:rPr>
        <w:t>[</w:t>
      </w:r>
      <w:r>
        <w:rPr>
          <w:rStyle w:val="lit"/>
        </w:rPr>
        <w:t>pinnæ</w:t>
      </w:r>
      <w:r w:rsidR="00E20E09">
        <w:rPr>
          <w:rStyle w:val="gt"/>
        </w:rPr>
        <w:t>]</w:t>
      </w:r>
      <w:r w:rsidR="00E20E09" w:rsidRPr="00E20E09">
        <w:t> ;</w:t>
      </w:r>
      <w:r>
        <w:t xml:space="preserve"> </w:t>
      </w:r>
      <w:r>
        <w:rPr>
          <w:rStyle w:val="cnumerus2"/>
        </w:rPr>
        <w:t xml:space="preserve">2. </w:t>
      </w:r>
      <w:r>
        <w:t xml:space="preserve">menaces. </w:t>
      </w:r>
    </w:p>
    <w:p w:rsidR="00BA7202" w:rsidRDefault="00BA7202" w:rsidP="00BA7202">
      <w:pPr>
        <w:pStyle w:val="vocabulum"/>
      </w:pPr>
      <w:r>
        <w:rPr>
          <w:rStyle w:val="aditus"/>
        </w:rPr>
        <w:t>mĭnĭme</w:t>
      </w:r>
      <w:bookmarkStart w:id="2144" w:name="minime"/>
      <w:bookmarkEnd w:id="2144"/>
      <w:r>
        <w:t xml:space="preserve"> (</w:t>
      </w:r>
      <w:r w:rsidRPr="007F2AC0">
        <w:rPr>
          <w:rStyle w:val="aditus"/>
        </w:rPr>
        <w:t>-ŭmĕ</w:t>
      </w:r>
      <w:r>
        <w:t>), (</w:t>
      </w:r>
      <w:r>
        <w:rPr>
          <w:rStyle w:val="gt"/>
        </w:rPr>
        <w:t xml:space="preserve">superl. de </w:t>
      </w:r>
      <w:r>
        <w:rPr>
          <w:rStyle w:val="lit"/>
        </w:rPr>
        <w:t>parum</w:t>
      </w:r>
      <w:r>
        <w:t>)</w:t>
      </w:r>
      <w:r w:rsidR="009D14D5">
        <w:t> :</w:t>
      </w:r>
      <w:r>
        <w:t xml:space="preserve"> pas du tout. </w:t>
      </w:r>
    </w:p>
    <w:p w:rsidR="00BA7202" w:rsidRDefault="00BA7202" w:rsidP="00BA7202">
      <w:pPr>
        <w:pStyle w:val="vocabulum"/>
      </w:pPr>
      <w:r>
        <w:rPr>
          <w:rStyle w:val="aditus"/>
        </w:rPr>
        <w:t>mĭnĭmus</w:t>
      </w:r>
      <w:bookmarkStart w:id="2145" w:name="minimus"/>
      <w:bookmarkEnd w:id="2145"/>
      <w:r>
        <w:t xml:space="preserve">, </w:t>
      </w:r>
      <w:r w:rsidRPr="00FC73E1">
        <w:rPr>
          <w:rStyle w:val="flexio"/>
        </w:rPr>
        <w:t xml:space="preserve">a, </w:t>
      </w:r>
      <w:r w:rsidRPr="007F2AC0">
        <w:rPr>
          <w:rStyle w:val="flexio"/>
        </w:rPr>
        <w:t>um</w:t>
      </w:r>
      <w:r>
        <w:t xml:space="preserve">, </w:t>
      </w:r>
      <w:r>
        <w:rPr>
          <w:rStyle w:val="gt"/>
        </w:rPr>
        <w:t xml:space="preserve">superl. de </w:t>
      </w:r>
      <w:r>
        <w:rPr>
          <w:rStyle w:val="lit"/>
        </w:rPr>
        <w:t>parvus</w:t>
      </w:r>
      <w:r w:rsidR="009D14D5">
        <w:t> :</w:t>
      </w:r>
      <w:r>
        <w:t xml:space="preserve"> très petit, minime ou le plus petit, le moindre, </w:t>
      </w:r>
      <w:r>
        <w:rPr>
          <w:rStyle w:val="gt"/>
        </w:rPr>
        <w:t xml:space="preserve">v. </w:t>
      </w:r>
      <w:r>
        <w:rPr>
          <w:rStyle w:val="lit"/>
        </w:rPr>
        <w:t>parvus</w:t>
      </w:r>
      <w:r w:rsidR="00BE217D">
        <w:rPr>
          <w:rStyle w:val="lit"/>
        </w:rPr>
        <w:t> ;</w:t>
      </w:r>
      <w:r>
        <w:t xml:space="preserve"> </w:t>
      </w:r>
      <w:r>
        <w:rPr>
          <w:rStyle w:val="lt"/>
        </w:rPr>
        <w:t>mínimus natu ómnium, ex ómnibus</w:t>
      </w:r>
      <w:r>
        <w:t xml:space="preserve">, le moins âgé de tous // </w:t>
      </w:r>
      <w:r>
        <w:rPr>
          <w:rStyle w:val="lt"/>
        </w:rPr>
        <w:t>mínima de malis</w:t>
      </w:r>
      <w:r>
        <w:t xml:space="preserve">, entre des maux, il faut choisir le moindre &gt; </w:t>
      </w:r>
      <w:r>
        <w:rPr>
          <w:rStyle w:val="lit"/>
        </w:rPr>
        <w:t>minimíssimus</w:t>
      </w:r>
      <w:r>
        <w:t xml:space="preserve"> // arch., </w:t>
      </w:r>
      <w:r>
        <w:rPr>
          <w:rStyle w:val="lit"/>
        </w:rPr>
        <w:t>minérrimus</w:t>
      </w:r>
      <w:r>
        <w:t>.</w:t>
      </w:r>
    </w:p>
    <w:p w:rsidR="00BA7202" w:rsidRDefault="00BA7202" w:rsidP="00BA7202">
      <w:pPr>
        <w:pStyle w:val="vocabulum"/>
      </w:pPr>
      <w:r>
        <w:rPr>
          <w:rStyle w:val="aditus"/>
        </w:rPr>
        <w:t>mĭnister</w:t>
      </w:r>
      <w:bookmarkStart w:id="2146" w:name="minister"/>
      <w:bookmarkEnd w:id="2146"/>
      <w:r w:rsidR="007F2AC0">
        <w:t xml:space="preserve">, </w:t>
      </w:r>
      <w:r w:rsidR="007F2AC0" w:rsidRPr="007F2AC0">
        <w:rPr>
          <w:rStyle w:val="flexio"/>
        </w:rPr>
        <w:t>tri</w:t>
      </w:r>
      <w:r>
        <w:t>, m</w:t>
      </w:r>
      <w:r w:rsidR="009D14D5">
        <w:t> :</w:t>
      </w:r>
      <w:r>
        <w:t xml:space="preserve"> serviteur. </w:t>
      </w:r>
    </w:p>
    <w:p w:rsidR="00BA7202" w:rsidRDefault="00BA7202" w:rsidP="00BA7202">
      <w:pPr>
        <w:pStyle w:val="vocabulum"/>
      </w:pPr>
      <w:r>
        <w:rPr>
          <w:rStyle w:val="aditus"/>
        </w:rPr>
        <w:t>mĭnistrō</w:t>
      </w:r>
      <w:bookmarkStart w:id="2147" w:name="ministro"/>
      <w:bookmarkEnd w:id="2147"/>
      <w:r>
        <w:t xml:space="preserve">, </w:t>
      </w:r>
      <w:r w:rsidRPr="00CD4F3A">
        <w:rPr>
          <w:rStyle w:val="flexio"/>
        </w:rPr>
        <w:t>ās, āre, āvī, ātum</w:t>
      </w:r>
      <w:r>
        <w:t xml:space="preserve">, </w:t>
      </w:r>
      <w:r>
        <w:rPr>
          <w:rStyle w:val="gt"/>
        </w:rPr>
        <w:t>tr.</w:t>
      </w:r>
      <w:r w:rsidR="009D14D5">
        <w:t> :</w:t>
      </w:r>
      <w:r>
        <w:t xml:space="preserve"> servir. </w:t>
      </w:r>
    </w:p>
    <w:p w:rsidR="00BA7202" w:rsidRDefault="00BA7202" w:rsidP="00BA7202">
      <w:pPr>
        <w:pStyle w:val="vocabulum"/>
      </w:pPr>
      <w:r>
        <w:rPr>
          <w:rStyle w:val="aditus"/>
        </w:rPr>
        <w:t>mĭnĭtans</w:t>
      </w:r>
      <w:bookmarkStart w:id="2148" w:name="minitans"/>
      <w:bookmarkEnd w:id="2148"/>
      <w:r>
        <w:t xml:space="preserve">, </w:t>
      </w:r>
      <w:r w:rsidRPr="00497DEC">
        <w:rPr>
          <w:rStyle w:val="flexio"/>
        </w:rPr>
        <w:t>tis</w:t>
      </w:r>
      <w:r w:rsidR="009D14D5">
        <w:t> :</w:t>
      </w:r>
      <w:r>
        <w:t xml:space="preserve"> menaçant. </w:t>
      </w:r>
    </w:p>
    <w:p w:rsidR="00BA7202" w:rsidRDefault="00BA7202" w:rsidP="00BA7202">
      <w:pPr>
        <w:pStyle w:val="vocabulum"/>
      </w:pPr>
      <w:r>
        <w:rPr>
          <w:rStyle w:val="aditus"/>
        </w:rPr>
        <w:t>mĭnĭtŏr</w:t>
      </w:r>
      <w:bookmarkStart w:id="2149" w:name="minitor"/>
      <w:bookmarkEnd w:id="2149"/>
      <w:r>
        <w:t xml:space="preserve">, </w:t>
      </w:r>
      <w:r w:rsidRPr="00FC73E1">
        <w:rPr>
          <w:rStyle w:val="flexio"/>
        </w:rPr>
        <w:t>ārĭs, ārī, ātus sum</w:t>
      </w:r>
      <w:r w:rsidR="009D14D5">
        <w:t> :</w:t>
      </w:r>
      <w:r>
        <w:t xml:space="preserve"> menacer souvent</w:t>
      </w:r>
      <w:r w:rsidR="009D14D5">
        <w:t> :</w:t>
      </w:r>
      <w:r>
        <w:t xml:space="preserve"> </w:t>
      </w:r>
      <w:r>
        <w:rPr>
          <w:rStyle w:val="lt"/>
        </w:rPr>
        <w:t>alícui rem</w:t>
      </w:r>
      <w:r>
        <w:t>, menacer qqn de qqch</w:t>
      </w:r>
      <w:r w:rsidR="00BE217D">
        <w:t> ;</w:t>
      </w:r>
      <w:r>
        <w:t xml:space="preserve"> </w:t>
      </w:r>
      <w:r>
        <w:rPr>
          <w:rStyle w:val="lt"/>
        </w:rPr>
        <w:t>alícui</w:t>
      </w:r>
      <w:r>
        <w:t>, menacer qqn</w:t>
      </w:r>
      <w:r w:rsidR="00BE217D">
        <w:t> ;</w:t>
      </w:r>
      <w:r>
        <w:t xml:space="preserve"> </w:t>
      </w:r>
      <w:r>
        <w:rPr>
          <w:rStyle w:val="gt"/>
        </w:rPr>
        <w:t>[</w:t>
      </w:r>
      <w:r>
        <w:rPr>
          <w:rStyle w:val="lit"/>
        </w:rPr>
        <w:t>rem</w:t>
      </w:r>
      <w:r>
        <w:rPr>
          <w:rStyle w:val="gt"/>
        </w:rPr>
        <w:t xml:space="preserve"> sans dat.] </w:t>
      </w:r>
      <w:r>
        <w:rPr>
          <w:rStyle w:val="lt"/>
        </w:rPr>
        <w:t>bellum minitári</w:t>
      </w:r>
      <w:r>
        <w:t>, menacer sans cesse de la guerre</w:t>
      </w:r>
      <w:r w:rsidR="00BE217D">
        <w:t> ;</w:t>
      </w:r>
      <w:r>
        <w:t xml:space="preserve"> </w:t>
      </w:r>
      <w:r>
        <w:rPr>
          <w:rStyle w:val="lt"/>
        </w:rPr>
        <w:t>áliqua re alícui</w:t>
      </w:r>
      <w:r w:rsidR="00BE217D">
        <w:t> ;</w:t>
      </w:r>
      <w:r>
        <w:t xml:space="preserve"> </w:t>
      </w:r>
      <w:r>
        <w:rPr>
          <w:rStyle w:val="gt"/>
        </w:rPr>
        <w:t>[avec inf.</w:t>
      </w:r>
      <w:r w:rsidR="00E20E09">
        <w:rPr>
          <w:rStyle w:val="gt"/>
        </w:rPr>
        <w:t>]</w:t>
      </w:r>
      <w:r w:rsidR="00E20E09" w:rsidRPr="00E20E09">
        <w:t> ;</w:t>
      </w:r>
      <w:r>
        <w:t xml:space="preserve"> </w:t>
      </w:r>
      <w:r>
        <w:rPr>
          <w:rStyle w:val="gt"/>
        </w:rPr>
        <w:t>[avec prop. inf.].</w:t>
      </w:r>
    </w:p>
    <w:p w:rsidR="00BA7202" w:rsidRDefault="00BA7202" w:rsidP="00BA7202">
      <w:pPr>
        <w:pStyle w:val="vocabulum"/>
      </w:pPr>
      <w:r>
        <w:t xml:space="preserve">1 </w:t>
      </w:r>
      <w:r>
        <w:rPr>
          <w:rStyle w:val="aditus"/>
        </w:rPr>
        <w:t>mĭnŏr</w:t>
      </w:r>
      <w:bookmarkStart w:id="2150" w:name="minor"/>
      <w:bookmarkEnd w:id="2150"/>
      <w:r>
        <w:t xml:space="preserve">, </w:t>
      </w:r>
      <w:r w:rsidRPr="00FC73E1">
        <w:rPr>
          <w:rStyle w:val="flexio"/>
        </w:rPr>
        <w:t>ārĭs, ārī, ātus sum</w:t>
      </w:r>
      <w:r>
        <w:t xml:space="preserve">, </w:t>
      </w:r>
      <w:r>
        <w:rPr>
          <w:rStyle w:val="gt"/>
        </w:rPr>
        <w:t>tr.</w:t>
      </w:r>
      <w:r w:rsidR="009D14D5">
        <w:t> :</w:t>
      </w:r>
      <w:r>
        <w:t xml:space="preserve"> menacer. </w:t>
      </w:r>
    </w:p>
    <w:p w:rsidR="00BA7202" w:rsidRDefault="00BA7202" w:rsidP="00BA7202">
      <w:pPr>
        <w:pStyle w:val="vocabulum"/>
      </w:pPr>
      <w:r>
        <w:t xml:space="preserve">2 </w:t>
      </w:r>
      <w:r>
        <w:rPr>
          <w:rStyle w:val="aditus"/>
        </w:rPr>
        <w:t>mĭnŏr</w:t>
      </w:r>
      <w:r>
        <w:t xml:space="preserve">, </w:t>
      </w:r>
      <w:r w:rsidRPr="007F2AC0">
        <w:rPr>
          <w:rStyle w:val="flexio"/>
        </w:rPr>
        <w:t>ŭs, ōris</w:t>
      </w:r>
      <w:r>
        <w:t xml:space="preserve">, </w:t>
      </w:r>
      <w:r>
        <w:rPr>
          <w:rStyle w:val="gt"/>
        </w:rPr>
        <w:t xml:space="preserve">compar. de </w:t>
      </w:r>
      <w:r>
        <w:rPr>
          <w:rStyle w:val="lit"/>
        </w:rPr>
        <w:t>parvus</w:t>
      </w:r>
      <w:r w:rsidR="009D14D5">
        <w:t> :</w:t>
      </w:r>
      <w:r>
        <w:t xml:space="preserve"> plus petit, moindre // </w:t>
      </w:r>
      <w:r>
        <w:rPr>
          <w:rStyle w:val="lt"/>
        </w:rPr>
        <w:t>minor natu</w:t>
      </w:r>
      <w:r>
        <w:t xml:space="preserve">, le plus jeune // </w:t>
      </w:r>
      <w:r>
        <w:rPr>
          <w:rStyle w:val="lt"/>
        </w:rPr>
        <w:t>minóres</w:t>
      </w:r>
      <w:r>
        <w:t xml:space="preserve">, les plus jeunes </w:t>
      </w:r>
      <w:r>
        <w:rPr>
          <w:rStyle w:val="gt"/>
        </w:rPr>
        <w:t xml:space="preserve">[d’une génération] </w:t>
      </w:r>
      <w:r>
        <w:t xml:space="preserve">// </w:t>
      </w:r>
      <w:r>
        <w:rPr>
          <w:rStyle w:val="gt"/>
        </w:rPr>
        <w:t>[avec inf. poét.</w:t>
      </w:r>
      <w:r w:rsidR="00E20E09">
        <w:rPr>
          <w:rStyle w:val="gt"/>
        </w:rPr>
        <w:t>]</w:t>
      </w:r>
      <w:r w:rsidR="00E20E09" w:rsidRPr="00E20E09">
        <w:t> :</w:t>
      </w:r>
      <w:r>
        <w:t xml:space="preserve"> </w:t>
      </w:r>
      <w:r>
        <w:rPr>
          <w:rStyle w:val="lt"/>
        </w:rPr>
        <w:t>tanto certáre minor</w:t>
      </w:r>
      <w:r>
        <w:t xml:space="preserve">, si inférieur pour rivaliser, si loin de rivaliser // </w:t>
      </w:r>
      <w:r>
        <w:rPr>
          <w:rStyle w:val="gt"/>
        </w:rPr>
        <w:t>n. pris substt</w:t>
      </w:r>
      <w:r w:rsidR="009D14D5">
        <w:t> :</w:t>
      </w:r>
      <w:r>
        <w:t xml:space="preserve"> moins. </w:t>
      </w:r>
    </w:p>
    <w:p w:rsidR="00BA7202" w:rsidRDefault="00BA7202" w:rsidP="00BA7202">
      <w:pPr>
        <w:pStyle w:val="vocabulum"/>
      </w:pPr>
      <w:r>
        <w:t xml:space="preserve">1 </w:t>
      </w:r>
      <w:r>
        <w:rPr>
          <w:rStyle w:val="aditus"/>
        </w:rPr>
        <w:t>mĭnŭs</w:t>
      </w:r>
      <w:bookmarkStart w:id="2151" w:name="minus"/>
      <w:bookmarkEnd w:id="2151"/>
      <w:r>
        <w:t xml:space="preserve">, </w:t>
      </w:r>
      <w:r>
        <w:rPr>
          <w:rStyle w:val="gt"/>
        </w:rPr>
        <w:t xml:space="preserve">n. pris substt, v. </w:t>
      </w:r>
      <w:r>
        <w:rPr>
          <w:rStyle w:val="lit"/>
        </w:rPr>
        <w:t>2 minor</w:t>
      </w:r>
      <w:r>
        <w:t>.</w:t>
      </w:r>
    </w:p>
    <w:p w:rsidR="00BA7202" w:rsidRDefault="00BA7202" w:rsidP="00BA7202">
      <w:pPr>
        <w:pStyle w:val="vocabulum"/>
      </w:pPr>
      <w:r>
        <w:t xml:space="preserve">2 </w:t>
      </w:r>
      <w:r>
        <w:rPr>
          <w:rStyle w:val="aditus"/>
        </w:rPr>
        <w:t>mĭnŭs</w:t>
      </w:r>
      <w:r>
        <w:t xml:space="preserve">, </w:t>
      </w:r>
      <w:r>
        <w:rPr>
          <w:rStyle w:val="gt"/>
        </w:rPr>
        <w:t>compar. de</w:t>
      </w:r>
      <w:r>
        <w:t xml:space="preserve"> </w:t>
      </w:r>
      <w:r w:rsidRPr="007F2AC0">
        <w:rPr>
          <w:rStyle w:val="lit"/>
        </w:rPr>
        <w:t>parum</w:t>
      </w:r>
      <w:r w:rsidR="009D14D5">
        <w:t> :</w:t>
      </w:r>
      <w:r>
        <w:t xml:space="preserve"> moins. </w:t>
      </w:r>
      <w:r>
        <w:rPr>
          <w:rStyle w:val="cnumerus2"/>
        </w:rPr>
        <w:t xml:space="preserve">1. </w:t>
      </w:r>
      <w:r>
        <w:rPr>
          <w:rStyle w:val="lt"/>
        </w:rPr>
        <w:t>minus minúsque, minus atque minus</w:t>
      </w:r>
      <w:r>
        <w:t>, de moins en moins, toujours moins</w:t>
      </w:r>
      <w:r w:rsidR="00BE217D">
        <w:t> ;</w:t>
      </w:r>
      <w:r>
        <w:t xml:space="preserve"> </w:t>
      </w:r>
      <w:r>
        <w:rPr>
          <w:rStyle w:val="lt"/>
        </w:rPr>
        <w:t>nihil minus</w:t>
      </w:r>
      <w:r>
        <w:t>, pas le moins du monde</w:t>
      </w:r>
      <w:r w:rsidR="00BE217D">
        <w:t> ;</w:t>
      </w:r>
      <w:r>
        <w:t xml:space="preserve"> </w:t>
      </w:r>
      <w:r>
        <w:rPr>
          <w:rStyle w:val="cnumerus2"/>
        </w:rPr>
        <w:t xml:space="preserve">2. </w:t>
      </w:r>
      <w:r>
        <w:rPr>
          <w:rStyle w:val="lt"/>
        </w:rPr>
        <w:t>minus quam</w:t>
      </w:r>
      <w:r>
        <w:t xml:space="preserve">, moins que // </w:t>
      </w:r>
      <w:r>
        <w:rPr>
          <w:rStyle w:val="gt"/>
        </w:rPr>
        <w:t xml:space="preserve">[sans </w:t>
      </w:r>
      <w:r>
        <w:rPr>
          <w:rStyle w:val="lit"/>
        </w:rPr>
        <w:t>quam</w:t>
      </w:r>
      <w:r>
        <w:rPr>
          <w:rStyle w:val="gt"/>
        </w:rPr>
        <w:t xml:space="preserve">] </w:t>
      </w:r>
      <w:r>
        <w:rPr>
          <w:rStyle w:val="lt"/>
        </w:rPr>
        <w:t>a míllibus passum minus duóbus</w:t>
      </w:r>
      <w:r>
        <w:t xml:space="preserve">, à une distance de moins de deux mille pas </w:t>
      </w:r>
      <w:r>
        <w:rPr>
          <w:rStyle w:val="gt"/>
        </w:rPr>
        <w:t>[pas tout à fait</w:t>
      </w:r>
      <w:r w:rsidR="00E20E09">
        <w:rPr>
          <w:rStyle w:val="gt"/>
        </w:rPr>
        <w:t>]</w:t>
      </w:r>
      <w:r w:rsidR="00E20E09" w:rsidRPr="00E20E09">
        <w:t> ;</w:t>
      </w:r>
      <w:r>
        <w:t xml:space="preserve"> </w:t>
      </w:r>
      <w:r>
        <w:rPr>
          <w:rStyle w:val="lt"/>
        </w:rPr>
        <w:t>minus dimídium</w:t>
      </w:r>
      <w:r>
        <w:t xml:space="preserve">, moins de la moitié // </w:t>
      </w:r>
      <w:r>
        <w:rPr>
          <w:rStyle w:val="gt"/>
        </w:rPr>
        <w:t>[avec abl.</w:t>
      </w:r>
      <w:r w:rsidR="00E20E09">
        <w:rPr>
          <w:rStyle w:val="gt"/>
        </w:rPr>
        <w:t>]</w:t>
      </w:r>
      <w:r w:rsidR="00E20E09" w:rsidRPr="00E20E09">
        <w:t> ;</w:t>
      </w:r>
      <w:r>
        <w:t xml:space="preserve"> </w:t>
      </w:r>
      <w:r>
        <w:rPr>
          <w:rStyle w:val="cnumerus2"/>
        </w:rPr>
        <w:t xml:space="preserve">3. </w:t>
      </w:r>
      <w:r>
        <w:rPr>
          <w:rStyle w:val="gt"/>
        </w:rPr>
        <w:t xml:space="preserve">[abl. marquant la quantité] </w:t>
      </w:r>
      <w:r>
        <w:rPr>
          <w:rStyle w:val="lt"/>
        </w:rPr>
        <w:t>uno minus teste</w:t>
      </w:r>
      <w:r>
        <w:t>, en diminution d’un témoin, un témoin de moins</w:t>
      </w:r>
      <w:r w:rsidR="00BE217D">
        <w:t> ;</w:t>
      </w:r>
      <w:r>
        <w:t xml:space="preserve"> </w:t>
      </w:r>
      <w:r>
        <w:rPr>
          <w:rStyle w:val="lt"/>
        </w:rPr>
        <w:t>eo minus</w:t>
      </w:r>
      <w:r>
        <w:t>, d’autant moins</w:t>
      </w:r>
      <w:r w:rsidR="00BE217D">
        <w:t> ;</w:t>
      </w:r>
      <w:r>
        <w:t xml:space="preserve"> </w:t>
      </w:r>
      <w:r>
        <w:rPr>
          <w:rStyle w:val="cnumerus2"/>
        </w:rPr>
        <w:t xml:space="preserve">4. </w:t>
      </w:r>
      <w:r>
        <w:t>moins qu’il ne faut, pas assez, trop peu</w:t>
      </w:r>
      <w:r w:rsidR="009D14D5">
        <w:t> :</w:t>
      </w:r>
      <w:r>
        <w:t xml:space="preserve"> </w:t>
      </w:r>
      <w:r>
        <w:rPr>
          <w:rStyle w:val="lt"/>
        </w:rPr>
        <w:t>plus minúsve</w:t>
      </w:r>
      <w:r>
        <w:t>, trop ou pas assez</w:t>
      </w:r>
      <w:r w:rsidR="00BE217D">
        <w:t> ;</w:t>
      </w:r>
      <w:r>
        <w:t xml:space="preserve"> </w:t>
      </w:r>
      <w:r>
        <w:rPr>
          <w:rStyle w:val="cnumerus2"/>
        </w:rPr>
        <w:t xml:space="preserve">5. </w:t>
      </w:r>
      <w:r>
        <w:t xml:space="preserve">assez peu, médiocrement, guère // </w:t>
      </w:r>
      <w:r>
        <w:rPr>
          <w:rStyle w:val="lt"/>
        </w:rPr>
        <w:t>si minus</w:t>
      </w:r>
      <w:r>
        <w:t>, sinon, si… ne pas</w:t>
      </w:r>
      <w:r w:rsidR="00BE217D">
        <w:t> ;</w:t>
      </w:r>
      <w:r>
        <w:t xml:space="preserve"> </w:t>
      </w:r>
      <w:r>
        <w:rPr>
          <w:rStyle w:val="lt"/>
        </w:rPr>
        <w:t>sin minus</w:t>
      </w:r>
      <w:r>
        <w:t xml:space="preserve">, sinon, dans le cas contraire // </w:t>
      </w:r>
      <w:r>
        <w:rPr>
          <w:rStyle w:val="lt"/>
        </w:rPr>
        <w:t>quo minus</w:t>
      </w:r>
      <w:r>
        <w:t xml:space="preserve">, que… ne, </w:t>
      </w:r>
      <w:r>
        <w:rPr>
          <w:rStyle w:val="gt"/>
        </w:rPr>
        <w:t xml:space="preserve">v. </w:t>
      </w:r>
      <w:r>
        <w:rPr>
          <w:rStyle w:val="lit"/>
        </w:rPr>
        <w:t>quóminus</w:t>
      </w:r>
      <w:r>
        <w:t xml:space="preserve">. </w:t>
      </w:r>
    </w:p>
    <w:p w:rsidR="00BA7202" w:rsidRDefault="00BA7202" w:rsidP="00BA7202">
      <w:pPr>
        <w:pStyle w:val="vocabulum"/>
      </w:pPr>
      <w:r>
        <w:rPr>
          <w:rStyle w:val="aditus"/>
        </w:rPr>
        <w:t>mīrācŭlum</w:t>
      </w:r>
      <w:bookmarkStart w:id="2152" w:name="miraculum"/>
      <w:bookmarkEnd w:id="2152"/>
      <w:r>
        <w:t xml:space="preserve">, </w:t>
      </w:r>
      <w:r w:rsidRPr="00497DEC">
        <w:rPr>
          <w:rStyle w:val="flexio"/>
        </w:rPr>
        <w:t>i</w:t>
      </w:r>
      <w:r>
        <w:t xml:space="preserve">, </w:t>
      </w:r>
      <w:r>
        <w:rPr>
          <w:rStyle w:val="gt"/>
        </w:rPr>
        <w:t>n.</w:t>
      </w:r>
      <w:r w:rsidR="009D14D5">
        <w:t> :</w:t>
      </w:r>
      <w:r>
        <w:t xml:space="preserve"> prodige, merveille, chose extraordinaire</w:t>
      </w:r>
      <w:r w:rsidR="00BE217D">
        <w:t> ;</w:t>
      </w:r>
      <w:r>
        <w:t xml:space="preserve"> </w:t>
      </w:r>
      <w:r>
        <w:rPr>
          <w:rStyle w:val="lt"/>
        </w:rPr>
        <w:t>miráculo est</w:t>
      </w:r>
      <w:r>
        <w:rPr>
          <w:rStyle w:val="gt"/>
        </w:rPr>
        <w:t xml:space="preserve"> [avec prop. inf.</w:t>
      </w:r>
      <w:r w:rsidR="00F11C2C">
        <w:rPr>
          <w:rStyle w:val="gt"/>
        </w:rPr>
        <w:t>]</w:t>
      </w:r>
      <w:r w:rsidR="00F11C2C">
        <w:t>,</w:t>
      </w:r>
      <w:r>
        <w:t xml:space="preserve"> c’est un objet d’étonnement que, il semble surprenant que // </w:t>
      </w:r>
      <w:r>
        <w:rPr>
          <w:rStyle w:val="gt"/>
        </w:rPr>
        <w:t>abl. pris advt</w:t>
      </w:r>
      <w:r>
        <w:t xml:space="preserve">, </w:t>
      </w:r>
      <w:r>
        <w:rPr>
          <w:rStyle w:val="lt"/>
        </w:rPr>
        <w:t>miráculo</w:t>
      </w:r>
      <w:r>
        <w:t xml:space="preserve">, étonnamment // </w:t>
      </w:r>
      <w:r>
        <w:rPr>
          <w:rStyle w:val="lt"/>
        </w:rPr>
        <w:t>mirácula</w:t>
      </w:r>
      <w:r>
        <w:t xml:space="preserve">, tour d’adresse // </w:t>
      </w:r>
      <w:r>
        <w:rPr>
          <w:rStyle w:val="gt"/>
        </w:rPr>
        <w:t xml:space="preserve">[chrét.] </w:t>
      </w:r>
      <w:r>
        <w:t xml:space="preserve">miracle. </w:t>
      </w:r>
    </w:p>
    <w:p w:rsidR="00BA7202" w:rsidRDefault="00BA7202" w:rsidP="00BA7202">
      <w:pPr>
        <w:pStyle w:val="vocabulum"/>
      </w:pPr>
      <w:r>
        <w:rPr>
          <w:rStyle w:val="aditus"/>
        </w:rPr>
        <w:t>mīrē</w:t>
      </w:r>
      <w:bookmarkStart w:id="2153" w:name="mire"/>
      <w:bookmarkEnd w:id="2153"/>
      <w:r>
        <w:t xml:space="preserve">, </w:t>
      </w:r>
      <w:r>
        <w:rPr>
          <w:rStyle w:val="gt"/>
        </w:rPr>
        <w:t>adv.</w:t>
      </w:r>
      <w:r w:rsidR="009D14D5">
        <w:rPr>
          <w:rStyle w:val="gt"/>
        </w:rPr>
        <w:t> :</w:t>
      </w:r>
      <w:r>
        <w:t xml:space="preserve"> merveilleusement. </w:t>
      </w:r>
    </w:p>
    <w:p w:rsidR="00BA7202" w:rsidRDefault="00BA7202" w:rsidP="00BA7202">
      <w:pPr>
        <w:pStyle w:val="vocabulum"/>
      </w:pPr>
      <w:r>
        <w:rPr>
          <w:rStyle w:val="aditus"/>
        </w:rPr>
        <w:t>mīrŏr</w:t>
      </w:r>
      <w:bookmarkStart w:id="2154" w:name="miror"/>
      <w:bookmarkEnd w:id="2154"/>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s’étonner de, être surpris de</w:t>
      </w:r>
      <w:r w:rsidR="00BE217D">
        <w:t> ;</w:t>
      </w:r>
      <w:r>
        <w:t xml:space="preserve"> </w:t>
      </w:r>
      <w:r>
        <w:rPr>
          <w:rStyle w:val="cnumerus2"/>
        </w:rPr>
        <w:t xml:space="preserve">2. </w:t>
      </w:r>
      <w:r>
        <w:t>voir avec étonnement, admirer</w:t>
      </w:r>
      <w:r w:rsidR="00BE217D">
        <w:t> ;</w:t>
      </w:r>
      <w:r>
        <w:t xml:space="preserve"> </w:t>
      </w:r>
      <w:r>
        <w:rPr>
          <w:rStyle w:val="cnumerus2"/>
        </w:rPr>
        <w:t xml:space="preserve">3. </w:t>
      </w:r>
      <w:r>
        <w:rPr>
          <w:rStyle w:val="gt"/>
        </w:rPr>
        <w:t xml:space="preserve">[abst] </w:t>
      </w:r>
      <w:r>
        <w:t>être dans l’étonnement</w:t>
      </w:r>
      <w:r w:rsidR="009D14D5">
        <w:t> :</w:t>
      </w:r>
      <w:r>
        <w:t xml:space="preserve"> </w:t>
      </w:r>
      <w:r>
        <w:rPr>
          <w:rStyle w:val="lt"/>
        </w:rPr>
        <w:t>de áliqua re</w:t>
      </w:r>
      <w:r>
        <w:t xml:space="preserve">, être surpris de qqch. </w:t>
      </w:r>
    </w:p>
    <w:p w:rsidR="00BA7202" w:rsidRDefault="00BA7202" w:rsidP="00BA7202">
      <w:pPr>
        <w:pStyle w:val="vocabulum"/>
      </w:pPr>
      <w:r>
        <w:rPr>
          <w:rStyle w:val="aditus"/>
        </w:rPr>
        <w:t>mīrus</w:t>
      </w:r>
      <w:bookmarkStart w:id="2155" w:name="mirus"/>
      <w:bookmarkEnd w:id="2155"/>
      <w:r>
        <w:t xml:space="preserve">, </w:t>
      </w:r>
      <w:r w:rsidRPr="00FC73E1">
        <w:rPr>
          <w:rStyle w:val="flexio"/>
        </w:rPr>
        <w:t xml:space="preserve">a, </w:t>
      </w:r>
      <w:r w:rsidRPr="007F2AC0">
        <w:rPr>
          <w:rStyle w:val="flexio"/>
        </w:rPr>
        <w:t>um</w:t>
      </w:r>
      <w:r w:rsidR="009D14D5">
        <w:t> :</w:t>
      </w:r>
      <w:r>
        <w:t xml:space="preserve"> étonnant. </w:t>
      </w:r>
    </w:p>
    <w:p w:rsidR="00BA7202" w:rsidRDefault="00BA7202" w:rsidP="00BA7202">
      <w:pPr>
        <w:pStyle w:val="vocabulum"/>
      </w:pPr>
      <w:r>
        <w:rPr>
          <w:rStyle w:val="aditus"/>
        </w:rPr>
        <w:t>Misaél</w:t>
      </w:r>
      <w:bookmarkStart w:id="2156" w:name="misael"/>
      <w:bookmarkEnd w:id="2156"/>
      <w:r>
        <w:t xml:space="preserve">, </w:t>
      </w:r>
      <w:r w:rsidRPr="001E186A">
        <w:rPr>
          <w:rStyle w:val="flexio"/>
        </w:rPr>
        <w:t>is</w:t>
      </w:r>
      <w:r>
        <w:t xml:space="preserve">, </w:t>
      </w:r>
      <w:r>
        <w:rPr>
          <w:rStyle w:val="gt"/>
        </w:rPr>
        <w:t>m.</w:t>
      </w:r>
      <w:r w:rsidR="009D14D5">
        <w:t> :</w:t>
      </w:r>
      <w:r>
        <w:t xml:space="preserve"> Misaél </w:t>
      </w:r>
      <w:r>
        <w:rPr>
          <w:rStyle w:val="gt"/>
        </w:rPr>
        <w:t>[nom d’homme].</w:t>
      </w:r>
    </w:p>
    <w:p w:rsidR="00BA7202" w:rsidRDefault="00BA7202" w:rsidP="00BA7202">
      <w:pPr>
        <w:pStyle w:val="vocabulum"/>
      </w:pPr>
      <w:r>
        <w:rPr>
          <w:rStyle w:val="aditus"/>
        </w:rPr>
        <w:t>miscĕō</w:t>
      </w:r>
      <w:bookmarkStart w:id="2157" w:name="misceo"/>
      <w:bookmarkEnd w:id="2157"/>
      <w:r>
        <w:t xml:space="preserve">, </w:t>
      </w:r>
      <w:r w:rsidRPr="00CD4F3A">
        <w:rPr>
          <w:rStyle w:val="flexio"/>
        </w:rPr>
        <w:t>ēs, ēre, miscŭī, mixtum</w:t>
      </w:r>
      <w:r>
        <w:t xml:space="preserve">, </w:t>
      </w:r>
      <w:r>
        <w:rPr>
          <w:rStyle w:val="gt"/>
        </w:rPr>
        <w:t>tr.</w:t>
      </w:r>
      <w:r w:rsidR="009D14D5">
        <w:t> :</w:t>
      </w:r>
      <w:r>
        <w:t xml:space="preserve"> </w:t>
      </w:r>
      <w:r>
        <w:rPr>
          <w:rStyle w:val="cnumerus2"/>
        </w:rPr>
        <w:t xml:space="preserve">1. </w:t>
      </w:r>
      <w:r>
        <w:t>mêler, mélanger</w:t>
      </w:r>
      <w:r w:rsidR="00BE217D">
        <w:t> ;</w:t>
      </w:r>
      <w:r>
        <w:t xml:space="preserve"> </w:t>
      </w:r>
      <w:r>
        <w:rPr>
          <w:rStyle w:val="cnumerus2"/>
        </w:rPr>
        <w:t xml:space="preserve">2. </w:t>
      </w:r>
      <w:r>
        <w:rPr>
          <w:rStyle w:val="lt"/>
        </w:rPr>
        <w:t>se miscére</w:t>
      </w:r>
      <w:r>
        <w:rPr>
          <w:rStyle w:val="gt"/>
        </w:rPr>
        <w:t xml:space="preserve"> [avec dat.] </w:t>
      </w:r>
      <w:r>
        <w:t xml:space="preserve">se mêler à, se joindre à // </w:t>
      </w:r>
      <w:r>
        <w:rPr>
          <w:rStyle w:val="lt"/>
        </w:rPr>
        <w:t>desertóres sibi miscére</w:t>
      </w:r>
      <w:r>
        <w:t xml:space="preserve">, s’adjoindre les déserteurs // </w:t>
      </w:r>
      <w:r>
        <w:rPr>
          <w:rStyle w:val="lt"/>
        </w:rPr>
        <w:t>corpus cum áliqua, se alícui</w:t>
      </w:r>
      <w:r>
        <w:t>, s’accoupler</w:t>
      </w:r>
      <w:r w:rsidR="00BE217D">
        <w:t> ;</w:t>
      </w:r>
      <w:r>
        <w:t xml:space="preserve"> </w:t>
      </w:r>
      <w:r>
        <w:rPr>
          <w:rStyle w:val="cnumerus2"/>
        </w:rPr>
        <w:t xml:space="preserve">4. </w:t>
      </w:r>
      <w:r>
        <w:t>troubler, confondre, bouleverser</w:t>
      </w:r>
      <w:r w:rsidR="00BE217D">
        <w:t> ;</w:t>
      </w:r>
      <w:r>
        <w:t xml:space="preserve"> </w:t>
      </w:r>
      <w:r>
        <w:rPr>
          <w:rStyle w:val="cnumerus2"/>
        </w:rPr>
        <w:t xml:space="preserve">5. </w:t>
      </w:r>
      <w:r>
        <w:rPr>
          <w:rStyle w:val="gt"/>
        </w:rPr>
        <w:t xml:space="preserve">[avec </w:t>
      </w:r>
      <w:r>
        <w:rPr>
          <w:rStyle w:val="cnumerus2"/>
        </w:rPr>
        <w:t xml:space="preserve">acc. </w:t>
      </w:r>
      <w:r>
        <w:rPr>
          <w:rStyle w:val="gt"/>
        </w:rPr>
        <w:t xml:space="preserve">du résultat] </w:t>
      </w:r>
      <w:r>
        <w:rPr>
          <w:rStyle w:val="cnumerus2"/>
        </w:rPr>
        <w:t xml:space="preserve">a) </w:t>
      </w:r>
      <w:r>
        <w:t xml:space="preserve">former par mélange </w:t>
      </w:r>
      <w:r>
        <w:rPr>
          <w:rStyle w:val="cnumerus2"/>
        </w:rPr>
        <w:t xml:space="preserve">b) </w:t>
      </w:r>
      <w:r>
        <w:t>produire en remuant, en agitant, en troublant</w:t>
      </w:r>
      <w:r w:rsidR="009D14D5">
        <w:t> :</w:t>
      </w:r>
      <w:r>
        <w:t xml:space="preserve"> </w:t>
      </w:r>
      <w:r>
        <w:rPr>
          <w:rStyle w:val="lt"/>
        </w:rPr>
        <w:t>céteros animórum motus judícibus miscére atque agitáre</w:t>
      </w:r>
      <w:r>
        <w:t>, faire bouillonner et soulever les autres passions dans l’âme des juges</w:t>
      </w:r>
      <w:r w:rsidR="00BE217D">
        <w:t> ;</w:t>
      </w:r>
      <w:r>
        <w:t xml:space="preserve"> </w:t>
      </w:r>
      <w:r>
        <w:rPr>
          <w:rStyle w:val="lt"/>
        </w:rPr>
        <w:t>seditiónes miscére</w:t>
      </w:r>
      <w:r>
        <w:t>, fomenter des révoltes.</w:t>
      </w:r>
    </w:p>
    <w:p w:rsidR="00BA7202" w:rsidRDefault="00BA7202" w:rsidP="00BA7202">
      <w:pPr>
        <w:pStyle w:val="vocabulum"/>
      </w:pPr>
      <w:r>
        <w:rPr>
          <w:rStyle w:val="aditus"/>
        </w:rPr>
        <w:t>mĭsĕr</w:t>
      </w:r>
      <w:bookmarkStart w:id="2158" w:name="miser"/>
      <w:bookmarkEnd w:id="2158"/>
      <w:r>
        <w:t xml:space="preserve">, </w:t>
      </w:r>
      <w:r w:rsidRPr="007F2AC0">
        <w:rPr>
          <w:rStyle w:val="flexio"/>
        </w:rPr>
        <w:t>ĕra, ĕrum</w:t>
      </w:r>
      <w:r w:rsidR="009D14D5">
        <w:t> :</w:t>
      </w:r>
      <w:r>
        <w:t xml:space="preserve"> </w:t>
      </w:r>
      <w:r>
        <w:rPr>
          <w:rStyle w:val="cnumerus2"/>
        </w:rPr>
        <w:t xml:space="preserve">1. </w:t>
      </w:r>
      <w:r>
        <w:t xml:space="preserve">misérable, malheureux </w:t>
      </w:r>
      <w:r>
        <w:rPr>
          <w:rStyle w:val="cnumerus2"/>
        </w:rPr>
        <w:t xml:space="preserve">a) </w:t>
      </w:r>
      <w:r>
        <w:rPr>
          <w:rStyle w:val="gt"/>
        </w:rPr>
        <w:t xml:space="preserve">[pers.] </w:t>
      </w:r>
      <w:r>
        <w:rPr>
          <w:rStyle w:val="cnumerus2"/>
        </w:rPr>
        <w:t xml:space="preserve">b) </w:t>
      </w:r>
      <w:r>
        <w:t>malheureux, déplorable, lamentable [chose</w:t>
      </w:r>
      <w:r w:rsidR="00E20E09">
        <w:t>]</w:t>
      </w:r>
      <w:r w:rsidR="00E20E09" w:rsidRPr="00E20E09">
        <w:t> ;</w:t>
      </w:r>
      <w:r>
        <w:t xml:space="preserve"> </w:t>
      </w:r>
      <w:r>
        <w:rPr>
          <w:rStyle w:val="lt"/>
        </w:rPr>
        <w:t>míserum est</w:t>
      </w:r>
      <w:r>
        <w:rPr>
          <w:rStyle w:val="gt"/>
        </w:rPr>
        <w:t xml:space="preserve"> [avec prop. inf.</w:t>
      </w:r>
      <w:r w:rsidR="00F11C2C">
        <w:rPr>
          <w:rStyle w:val="gt"/>
        </w:rPr>
        <w:t>]</w:t>
      </w:r>
      <w:r w:rsidR="00F11C2C">
        <w:t>,</w:t>
      </w:r>
      <w:r>
        <w:t xml:space="preserve"> c’est une chose misérable que</w:t>
      </w:r>
      <w:r w:rsidR="00BE217D">
        <w:t> ;</w:t>
      </w:r>
      <w:r>
        <w:t xml:space="preserve"> </w:t>
      </w:r>
      <w:r>
        <w:rPr>
          <w:rStyle w:val="gt"/>
        </w:rPr>
        <w:t xml:space="preserve">[exclam.] </w:t>
      </w:r>
      <w:r>
        <w:t>míserum ! ô malheur</w:t>
      </w:r>
      <w:r w:rsidR="00BE217D">
        <w:t> ;</w:t>
      </w:r>
      <w:r>
        <w:t xml:space="preserve"> </w:t>
      </w:r>
      <w:r>
        <w:rPr>
          <w:rStyle w:val="cnumerus2"/>
        </w:rPr>
        <w:t xml:space="preserve">2. a) </w:t>
      </w:r>
      <w:r>
        <w:t xml:space="preserve">en mouvais état </w:t>
      </w:r>
      <w:r>
        <w:rPr>
          <w:rStyle w:val="gt"/>
        </w:rPr>
        <w:t>[physiqt</w:t>
      </w:r>
      <w:r w:rsidR="00E20E09">
        <w:rPr>
          <w:rStyle w:val="gt"/>
        </w:rPr>
        <w:t>]</w:t>
      </w:r>
      <w:r w:rsidR="00E20E09" w:rsidRPr="00E20E09">
        <w:t> ;</w:t>
      </w:r>
      <w:r>
        <w:t xml:space="preserve"> </w:t>
      </w:r>
      <w:r>
        <w:rPr>
          <w:rStyle w:val="gt"/>
        </w:rPr>
        <w:t xml:space="preserve">[moralt] </w:t>
      </w:r>
      <w:r>
        <w:rPr>
          <w:rStyle w:val="cnumerus2"/>
        </w:rPr>
        <w:t xml:space="preserve">b) </w:t>
      </w:r>
      <w:r>
        <w:t xml:space="preserve">qui souffre d’amour </w:t>
      </w:r>
      <w:r>
        <w:rPr>
          <w:rStyle w:val="cnumerus2"/>
        </w:rPr>
        <w:t xml:space="preserve">c) </w:t>
      </w:r>
      <w:r>
        <w:rPr>
          <w:rStyle w:val="gt"/>
        </w:rPr>
        <w:t>[ironie].</w:t>
      </w:r>
      <w:r>
        <w:t xml:space="preserve"> </w:t>
      </w:r>
    </w:p>
    <w:p w:rsidR="00BA7202" w:rsidRDefault="00BA7202" w:rsidP="00BA7202">
      <w:pPr>
        <w:pStyle w:val="vocabulum"/>
      </w:pPr>
      <w:r>
        <w:rPr>
          <w:rStyle w:val="aditus"/>
        </w:rPr>
        <w:t>mĭsĕrē</w:t>
      </w:r>
      <w:bookmarkStart w:id="2159" w:name="misere"/>
      <w:bookmarkEnd w:id="2159"/>
      <w:r>
        <w:t xml:space="preserve">, </w:t>
      </w:r>
      <w:r>
        <w:rPr>
          <w:rStyle w:val="gt"/>
        </w:rPr>
        <w:t>adv.</w:t>
      </w:r>
      <w:r w:rsidR="009D14D5">
        <w:rPr>
          <w:rStyle w:val="gt"/>
        </w:rPr>
        <w:t> :</w:t>
      </w:r>
      <w:r>
        <w:t xml:space="preserve"> misérablement, d’une manière digne de pitié // d’une façon fâcheuse // </w:t>
      </w:r>
      <w:r>
        <w:rPr>
          <w:rStyle w:val="lt"/>
        </w:rPr>
        <w:t>-ĭŭs</w:t>
      </w:r>
      <w:r w:rsidR="00BE217D">
        <w:t> ;</w:t>
      </w:r>
      <w:r>
        <w:t xml:space="preserve"> </w:t>
      </w:r>
      <w:r>
        <w:rPr>
          <w:rStyle w:val="lt"/>
        </w:rPr>
        <w:t>-errŭme</w:t>
      </w:r>
      <w:r>
        <w:t xml:space="preserve">. </w:t>
      </w:r>
    </w:p>
    <w:p w:rsidR="00BA7202" w:rsidRDefault="00BA7202" w:rsidP="00BA7202">
      <w:pPr>
        <w:pStyle w:val="vocabulum"/>
      </w:pPr>
      <w:r>
        <w:rPr>
          <w:rStyle w:val="aditus"/>
        </w:rPr>
        <w:t>mĭsĕrĕŏr</w:t>
      </w:r>
      <w:bookmarkStart w:id="2160" w:name="misereor"/>
      <w:bookmarkEnd w:id="2160"/>
      <w:r>
        <w:t xml:space="preserve">, </w:t>
      </w:r>
      <w:r w:rsidRPr="007F2AC0">
        <w:rPr>
          <w:rStyle w:val="flexio"/>
        </w:rPr>
        <w:t xml:space="preserve">ērĭs, ērī, rĭtus </w:t>
      </w:r>
      <w:r w:rsidRPr="007F2AC0">
        <w:rPr>
          <w:rStyle w:val="gt"/>
        </w:rPr>
        <w:t>ou</w:t>
      </w:r>
      <w:r w:rsidRPr="007F2AC0">
        <w:rPr>
          <w:rStyle w:val="flexio"/>
        </w:rPr>
        <w:t xml:space="preserve"> rtus sum</w:t>
      </w:r>
      <w:r>
        <w:t xml:space="preserve">, </w:t>
      </w:r>
      <w:r>
        <w:rPr>
          <w:rStyle w:val="gt"/>
        </w:rPr>
        <w:t>intr.</w:t>
      </w:r>
      <w:r w:rsidR="009D14D5">
        <w:t> :</w:t>
      </w:r>
      <w:r>
        <w:t xml:space="preserve"> avoir compassion, avoir pitié de </w:t>
      </w:r>
      <w:r>
        <w:rPr>
          <w:rStyle w:val="gt"/>
        </w:rPr>
        <w:t>[avec gén.</w:t>
      </w:r>
      <w:r w:rsidR="00E20E09">
        <w:rPr>
          <w:rStyle w:val="gt"/>
        </w:rPr>
        <w:t>]</w:t>
      </w:r>
      <w:r w:rsidR="00E20E09" w:rsidRPr="00E20E09">
        <w:t> ;</w:t>
      </w:r>
      <w:r>
        <w:t xml:space="preserve"> </w:t>
      </w:r>
      <w:r>
        <w:rPr>
          <w:rStyle w:val="gt"/>
        </w:rPr>
        <w:t>[abst</w:t>
      </w:r>
      <w:r w:rsidR="00E20E09">
        <w:rPr>
          <w:rStyle w:val="gt"/>
        </w:rPr>
        <w:t>]</w:t>
      </w:r>
      <w:r w:rsidR="00E20E09" w:rsidRPr="00E20E09">
        <w:t> ;</w:t>
      </w:r>
      <w:r>
        <w:t xml:space="preserve"> </w:t>
      </w:r>
      <w:r>
        <w:rPr>
          <w:rStyle w:val="gt"/>
        </w:rPr>
        <w:t>[avec dat.].</w:t>
      </w:r>
      <w:r>
        <w:t xml:space="preserve"> </w:t>
      </w:r>
    </w:p>
    <w:p w:rsidR="00BA7202" w:rsidRDefault="00BA7202" w:rsidP="00BA7202">
      <w:pPr>
        <w:pStyle w:val="vocabulum"/>
      </w:pPr>
      <w:r>
        <w:rPr>
          <w:rStyle w:val="aditus"/>
        </w:rPr>
        <w:t>mĭsĕrĭcordĭa</w:t>
      </w:r>
      <w:bookmarkStart w:id="2161" w:name="misericordia"/>
      <w:bookmarkEnd w:id="2161"/>
      <w:r>
        <w:t xml:space="preserve">, </w:t>
      </w:r>
      <w:r w:rsidRPr="00497DEC">
        <w:rPr>
          <w:rStyle w:val="flexio"/>
        </w:rPr>
        <w:t>ae</w:t>
      </w:r>
      <w:r>
        <w:t xml:space="preserve">, </w:t>
      </w:r>
      <w:r>
        <w:rPr>
          <w:rStyle w:val="gt"/>
        </w:rPr>
        <w:t>f.</w:t>
      </w:r>
      <w:r w:rsidR="009D14D5">
        <w:t> :</w:t>
      </w:r>
      <w:r>
        <w:t xml:space="preserve"> compassion, pitié</w:t>
      </w:r>
      <w:r w:rsidR="00BE217D">
        <w:t> ;</w:t>
      </w:r>
      <w:r>
        <w:t xml:space="preserve"> </w:t>
      </w:r>
      <w:r>
        <w:rPr>
          <w:rStyle w:val="gt"/>
        </w:rPr>
        <w:t xml:space="preserve">[avec gén. obj.] </w:t>
      </w:r>
      <w:r>
        <w:rPr>
          <w:rStyle w:val="lt"/>
        </w:rPr>
        <w:t>puerórum</w:t>
      </w:r>
      <w:r>
        <w:t>, pitié pour les enfants</w:t>
      </w:r>
      <w:r w:rsidR="00BE217D">
        <w:t> ;</w:t>
      </w:r>
      <w:r>
        <w:t xml:space="preserve"> </w:t>
      </w:r>
      <w:r>
        <w:rPr>
          <w:rStyle w:val="gt"/>
        </w:rPr>
        <w:t xml:space="preserve">[avec gén. subj.] </w:t>
      </w:r>
      <w:r>
        <w:rPr>
          <w:rStyle w:val="lt"/>
        </w:rPr>
        <w:t>vulgi</w:t>
      </w:r>
      <w:r>
        <w:t xml:space="preserve">, la commisération de la foule // </w:t>
      </w:r>
      <w:r>
        <w:rPr>
          <w:rStyle w:val="lt"/>
        </w:rPr>
        <w:t xml:space="preserve">[chrét. en parl. de Dieu] </w:t>
      </w:r>
      <w:r>
        <w:t xml:space="preserve">// aumône. </w:t>
      </w:r>
    </w:p>
    <w:p w:rsidR="00BA7202" w:rsidRDefault="00BA7202" w:rsidP="00BA7202">
      <w:pPr>
        <w:pStyle w:val="vocabulum"/>
      </w:pPr>
      <w:r>
        <w:rPr>
          <w:rStyle w:val="aditus"/>
        </w:rPr>
        <w:t>mīsī</w:t>
      </w:r>
      <w:bookmarkStart w:id="2162" w:name="misi"/>
      <w:bookmarkEnd w:id="2162"/>
      <w:r>
        <w:t xml:space="preserve">, </w:t>
      </w:r>
      <w:r>
        <w:rPr>
          <w:rStyle w:val="gt"/>
        </w:rPr>
        <w:t xml:space="preserve">parf. de </w:t>
      </w:r>
      <w:r>
        <w:rPr>
          <w:rStyle w:val="lit"/>
        </w:rPr>
        <w:t>mitto</w:t>
      </w:r>
      <w:r>
        <w:t>.</w:t>
      </w:r>
    </w:p>
    <w:p w:rsidR="00BA7202" w:rsidRDefault="00BA7202" w:rsidP="00BA7202">
      <w:pPr>
        <w:pStyle w:val="vocabulum"/>
      </w:pPr>
      <w:r>
        <w:rPr>
          <w:rStyle w:val="aditus"/>
        </w:rPr>
        <w:t>mītĭgātus</w:t>
      </w:r>
      <w:bookmarkStart w:id="2163" w:name="mitigatus"/>
      <w:bookmarkEnd w:id="2163"/>
      <w:r>
        <w:t xml:space="preserve">, </w:t>
      </w:r>
      <w:r w:rsidRPr="00FC73E1">
        <w:rPr>
          <w:rStyle w:val="flexio"/>
        </w:rPr>
        <w:t xml:space="preserve">a, </w:t>
      </w:r>
      <w:r w:rsidRPr="007F2AC0">
        <w:rPr>
          <w:rStyle w:val="flexio"/>
        </w:rPr>
        <w:t>um</w:t>
      </w:r>
      <w:r w:rsidR="009D14D5">
        <w:t> :</w:t>
      </w:r>
      <w:r>
        <w:t xml:space="preserve"> </w:t>
      </w:r>
      <w:r>
        <w:rPr>
          <w:rStyle w:val="lt"/>
        </w:rPr>
        <w:t xml:space="preserve">part. de </w:t>
      </w:r>
      <w:r>
        <w:rPr>
          <w:rStyle w:val="lit"/>
        </w:rPr>
        <w:t>mítigo</w:t>
      </w:r>
      <w:r>
        <w:t xml:space="preserve">. </w:t>
      </w:r>
    </w:p>
    <w:p w:rsidR="00BA7202" w:rsidRDefault="00BA7202" w:rsidP="00BA7202">
      <w:pPr>
        <w:pStyle w:val="vocabulum"/>
      </w:pPr>
      <w:r>
        <w:rPr>
          <w:rStyle w:val="aditus"/>
        </w:rPr>
        <w:t>mītĭgō</w:t>
      </w:r>
      <w:bookmarkStart w:id="2164" w:name="mitigo"/>
      <w:bookmarkEnd w:id="216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amollir, rendre doux</w:t>
      </w:r>
      <w:r w:rsidR="00BE217D">
        <w:t> ;</w:t>
      </w:r>
      <w:r>
        <w:t xml:space="preserve"> </w:t>
      </w:r>
      <w:r>
        <w:rPr>
          <w:rStyle w:val="cnumerus2"/>
        </w:rPr>
        <w:t xml:space="preserve">2. </w:t>
      </w:r>
      <w:r>
        <w:rPr>
          <w:rStyle w:val="gt"/>
        </w:rPr>
        <w:t xml:space="preserve">[fig.] </w:t>
      </w:r>
      <w:r>
        <w:t xml:space="preserve">rendre doux, calmer, pacifier, apaiser // </w:t>
      </w:r>
      <w:r>
        <w:rPr>
          <w:rStyle w:val="lt"/>
        </w:rPr>
        <w:t>invídiam</w:t>
      </w:r>
      <w:r>
        <w:t>, adoucir l’hostilité.</w:t>
      </w:r>
    </w:p>
    <w:p w:rsidR="00BA7202" w:rsidRDefault="00BA7202" w:rsidP="00BA7202">
      <w:pPr>
        <w:pStyle w:val="vocabulum"/>
      </w:pPr>
      <w:r>
        <w:rPr>
          <w:rStyle w:val="aditus"/>
        </w:rPr>
        <w:t>mītis</w:t>
      </w:r>
      <w:bookmarkStart w:id="2165" w:name="mitis"/>
      <w:bookmarkEnd w:id="2165"/>
      <w:r>
        <w:t>,</w:t>
      </w:r>
      <w:r w:rsidR="007F2AC0">
        <w:t xml:space="preserve"> </w:t>
      </w:r>
      <w:r w:rsidR="007F2AC0" w:rsidRPr="007F2AC0">
        <w:rPr>
          <w:rStyle w:val="flexio"/>
        </w:rPr>
        <w:t>e</w:t>
      </w:r>
      <w:r w:rsidR="007F2AC0">
        <w:t> :</w:t>
      </w:r>
      <w:r>
        <w:t xml:space="preserve"> doux. </w:t>
      </w:r>
    </w:p>
    <w:p w:rsidR="00BA7202" w:rsidRDefault="00BA7202" w:rsidP="00BA7202">
      <w:pPr>
        <w:pStyle w:val="vocabulum"/>
      </w:pPr>
      <w:r>
        <w:rPr>
          <w:rStyle w:val="aditus"/>
        </w:rPr>
        <w:t>mittō</w:t>
      </w:r>
      <w:bookmarkStart w:id="2166" w:name="mitto"/>
      <w:bookmarkEnd w:id="2166"/>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I. </w:t>
      </w:r>
      <w:r>
        <w:t xml:space="preserve">envoyer, jeter, lancer // </w:t>
      </w:r>
      <w:r>
        <w:rPr>
          <w:rStyle w:val="gt"/>
        </w:rPr>
        <w:t xml:space="preserve">[tard.] </w:t>
      </w:r>
      <w:r>
        <w:t xml:space="preserve">mettre. </w:t>
      </w:r>
      <w:r>
        <w:rPr>
          <w:rStyle w:val="cnumerus2"/>
        </w:rPr>
        <w:t xml:space="preserve">II. </w:t>
      </w:r>
      <w:r>
        <w:t xml:space="preserve">laisser aller, renoncer à, congédier, affranchir. </w:t>
      </w:r>
    </w:p>
    <w:p w:rsidR="00BA7202" w:rsidRDefault="00BA7202" w:rsidP="00BA7202">
      <w:pPr>
        <w:pStyle w:val="vocabulum"/>
      </w:pPr>
      <w:r>
        <w:t xml:space="preserve">1 </w:t>
      </w:r>
      <w:r>
        <w:rPr>
          <w:rStyle w:val="aditus"/>
        </w:rPr>
        <w:t>mixtus</w:t>
      </w:r>
      <w:bookmarkStart w:id="2167" w:name="mixtus"/>
      <w:bookmarkEnd w:id="2167"/>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mísceo</w:t>
      </w:r>
      <w:r>
        <w:rPr>
          <w:rStyle w:val="gt"/>
        </w:rPr>
        <w:t xml:space="preserve"> pris adjt</w:t>
      </w:r>
      <w:r>
        <w:t xml:space="preserve">, </w:t>
      </w:r>
      <w:r>
        <w:rPr>
          <w:rStyle w:val="lt"/>
        </w:rPr>
        <w:t>mores vigóre ac lenitáte mixtíssimi</w:t>
      </w:r>
      <w:r>
        <w:t xml:space="preserve">, caractère ou s’alliaient au mieux la force et la douceur. </w:t>
      </w:r>
    </w:p>
    <w:p w:rsidR="00BA7202" w:rsidRDefault="00BA7202" w:rsidP="00BA7202">
      <w:pPr>
        <w:pStyle w:val="vocabulum"/>
      </w:pPr>
      <w:r>
        <w:t xml:space="preserve">2 </w:t>
      </w:r>
      <w:r>
        <w:rPr>
          <w:rStyle w:val="aditus"/>
        </w:rPr>
        <w:t>mixtŭs</w:t>
      </w:r>
      <w:r>
        <w:t xml:space="preserve">, </w:t>
      </w:r>
      <w:r>
        <w:rPr>
          <w:rStyle w:val="gt"/>
        </w:rPr>
        <w:t>abl.</w:t>
      </w:r>
      <w:r>
        <w:t xml:space="preserve"> </w:t>
      </w:r>
      <w:r w:rsidRPr="001E186A">
        <w:rPr>
          <w:rStyle w:val="flexio"/>
        </w:rPr>
        <w:t>ū</w:t>
      </w:r>
      <w:r>
        <w:t xml:space="preserve">, </w:t>
      </w:r>
      <w:r>
        <w:rPr>
          <w:rStyle w:val="gt"/>
        </w:rPr>
        <w:t>m.</w:t>
      </w:r>
      <w:r w:rsidR="009D14D5">
        <w:t> :</w:t>
      </w:r>
      <w:r>
        <w:t xml:space="preserve"> mélange. </w:t>
      </w:r>
    </w:p>
    <w:p w:rsidR="00BA7202" w:rsidRDefault="00BA7202" w:rsidP="00BA7202">
      <w:pPr>
        <w:pStyle w:val="vocabulum"/>
      </w:pPr>
      <w:r>
        <w:rPr>
          <w:rStyle w:val="aditus"/>
        </w:rPr>
        <w:t>mŏdŏ</w:t>
      </w:r>
      <w:bookmarkStart w:id="2168" w:name="modo"/>
      <w:bookmarkEnd w:id="2168"/>
      <w:r>
        <w:t xml:space="preserve">, </w:t>
      </w:r>
      <w:r>
        <w:rPr>
          <w:rStyle w:val="gt"/>
        </w:rPr>
        <w:t>adv.</w:t>
      </w:r>
      <w:r w:rsidR="009D14D5">
        <w:rPr>
          <w:rStyle w:val="gt"/>
        </w:rPr>
        <w:t> :</w:t>
      </w:r>
      <w:r>
        <w:t xml:space="preserve"> bientôt, il y a un instant. </w:t>
      </w:r>
    </w:p>
    <w:p w:rsidR="00BA7202" w:rsidRDefault="00BA7202" w:rsidP="00BA7202">
      <w:pPr>
        <w:pStyle w:val="vocabulum"/>
      </w:pPr>
      <w:r>
        <w:rPr>
          <w:rStyle w:val="aditus"/>
        </w:rPr>
        <w:t>mŏdus</w:t>
      </w:r>
      <w:bookmarkStart w:id="2169" w:name="modus"/>
      <w:bookmarkEnd w:id="2169"/>
      <w:r>
        <w:t xml:space="preserve">, </w:t>
      </w:r>
      <w:r w:rsidRPr="00497DEC">
        <w:rPr>
          <w:rStyle w:val="flexio"/>
        </w:rPr>
        <w:t>i</w:t>
      </w:r>
      <w:r>
        <w:t xml:space="preserve">, </w:t>
      </w:r>
      <w:r>
        <w:rPr>
          <w:rStyle w:val="gt"/>
        </w:rPr>
        <w:t>m.</w:t>
      </w:r>
      <w:r w:rsidR="009D14D5">
        <w:t> :</w:t>
      </w:r>
      <w:r>
        <w:t xml:space="preserve"> manière. </w:t>
      </w:r>
    </w:p>
    <w:p w:rsidR="00BA7202" w:rsidRDefault="00BA7202" w:rsidP="00BA7202">
      <w:pPr>
        <w:pStyle w:val="vocabulum"/>
      </w:pPr>
      <w:r>
        <w:rPr>
          <w:rStyle w:val="aditus"/>
        </w:rPr>
        <w:t>moerĕō</w:t>
      </w:r>
      <w:bookmarkStart w:id="2170" w:name="moereo"/>
      <w:bookmarkEnd w:id="2170"/>
      <w:r>
        <w:t xml:space="preserve">, </w:t>
      </w:r>
      <w:r w:rsidRPr="00F23E4E">
        <w:rPr>
          <w:rStyle w:val="flexio"/>
        </w:rPr>
        <w:t>ēs, ēre, -, -</w:t>
      </w:r>
      <w:r>
        <w:t xml:space="preserve">, v. </w:t>
      </w:r>
      <w:r>
        <w:rPr>
          <w:rStyle w:val="lit"/>
        </w:rPr>
        <w:t>mǽreo</w:t>
      </w:r>
      <w:r>
        <w:t>.</w:t>
      </w:r>
    </w:p>
    <w:p w:rsidR="00BA7202" w:rsidRDefault="00BA7202" w:rsidP="00BA7202">
      <w:pPr>
        <w:pStyle w:val="vocabulum"/>
      </w:pPr>
      <w:r>
        <w:rPr>
          <w:rStyle w:val="aditus"/>
        </w:rPr>
        <w:t>mōlēs</w:t>
      </w:r>
      <w:bookmarkStart w:id="2171" w:name="moles"/>
      <w:bookmarkEnd w:id="2171"/>
      <w:r>
        <w:t xml:space="preserve">, </w:t>
      </w:r>
      <w:r w:rsidRPr="001E186A">
        <w:rPr>
          <w:rStyle w:val="flexio"/>
        </w:rPr>
        <w:t>is</w:t>
      </w:r>
      <w:r>
        <w:t xml:space="preserve">, </w:t>
      </w:r>
      <w:r>
        <w:rPr>
          <w:rStyle w:val="gt"/>
        </w:rPr>
        <w:t>f.</w:t>
      </w:r>
      <w:r w:rsidR="009D14D5">
        <w:t> :</w:t>
      </w:r>
      <w:r>
        <w:t xml:space="preserve"> masse, poids. </w:t>
      </w:r>
    </w:p>
    <w:p w:rsidR="00BA7202" w:rsidRDefault="00BA7202" w:rsidP="00BA7202">
      <w:pPr>
        <w:pStyle w:val="vocabulum"/>
      </w:pPr>
      <w:r>
        <w:rPr>
          <w:rStyle w:val="aditus"/>
        </w:rPr>
        <w:t>mŏnĕō</w:t>
      </w:r>
      <w:bookmarkStart w:id="2172" w:name="moneo"/>
      <w:bookmarkEnd w:id="2172"/>
      <w:r>
        <w:t xml:space="preserve">, </w:t>
      </w:r>
      <w:r w:rsidRPr="00CD4F3A">
        <w:rPr>
          <w:rStyle w:val="flexio"/>
        </w:rPr>
        <w:t>ēs, ēre, ŭī, ĭtum</w:t>
      </w:r>
      <w:r>
        <w:t xml:space="preserve">, </w:t>
      </w:r>
      <w:r>
        <w:rPr>
          <w:rStyle w:val="gt"/>
        </w:rPr>
        <w:t>tr.</w:t>
      </w:r>
      <w:r w:rsidR="009D14D5">
        <w:t> :</w:t>
      </w:r>
      <w:r>
        <w:t xml:space="preserve"> </w:t>
      </w:r>
      <w:r>
        <w:rPr>
          <w:rStyle w:val="cnumerus2"/>
        </w:rPr>
        <w:t xml:space="preserve">1. </w:t>
      </w:r>
      <w:r>
        <w:t>faire penser à qqch, faire souvenir</w:t>
      </w:r>
      <w:r w:rsidR="00BE217D">
        <w:t> ;</w:t>
      </w:r>
      <w:r>
        <w:t xml:space="preserve"> </w:t>
      </w:r>
      <w:r>
        <w:rPr>
          <w:rStyle w:val="cnumerus2"/>
        </w:rPr>
        <w:t xml:space="preserve">2. </w:t>
      </w:r>
      <w:r>
        <w:t>avertir, engager, exhorter</w:t>
      </w:r>
      <w:r w:rsidR="00BE217D">
        <w:t> ;</w:t>
      </w:r>
      <w:r>
        <w:t xml:space="preserve"> </w:t>
      </w:r>
      <w:r>
        <w:rPr>
          <w:rStyle w:val="cnumerus2"/>
        </w:rPr>
        <w:t xml:space="preserve">3. </w:t>
      </w:r>
      <w:r>
        <w:t xml:space="preserve">donner des avertissement, des inspirations éclairer, instruire. </w:t>
      </w:r>
    </w:p>
    <w:p w:rsidR="00BA7202" w:rsidRDefault="00BA7202" w:rsidP="00BA7202">
      <w:pPr>
        <w:pStyle w:val="vocabulum"/>
      </w:pPr>
      <w:r>
        <w:rPr>
          <w:rStyle w:val="aditus"/>
        </w:rPr>
        <w:t>mŏnĭtum</w:t>
      </w:r>
      <w:bookmarkStart w:id="2173" w:name="monitum"/>
      <w:bookmarkEnd w:id="2173"/>
      <w:r>
        <w:t xml:space="preserve">, </w:t>
      </w:r>
      <w:r w:rsidRPr="00497DEC">
        <w:rPr>
          <w:rStyle w:val="flexio"/>
        </w:rPr>
        <w:t>i</w:t>
      </w:r>
      <w:r>
        <w:t xml:space="preserve">, </w:t>
      </w:r>
      <w:r>
        <w:rPr>
          <w:rStyle w:val="gt"/>
        </w:rPr>
        <w:t>n.</w:t>
      </w:r>
      <w:r w:rsidR="009D14D5">
        <w:t> :</w:t>
      </w:r>
      <w:r>
        <w:t xml:space="preserve"> avertissement. </w:t>
      </w:r>
    </w:p>
    <w:p w:rsidR="00BA7202" w:rsidRDefault="00BA7202" w:rsidP="00BA7202">
      <w:pPr>
        <w:pStyle w:val="vocabulum"/>
      </w:pPr>
      <w:r>
        <w:rPr>
          <w:rStyle w:val="aditus"/>
        </w:rPr>
        <w:t>mons</w:t>
      </w:r>
      <w:bookmarkStart w:id="2174" w:name="mons"/>
      <w:bookmarkEnd w:id="2174"/>
      <w:r>
        <w:t xml:space="preserve">, </w:t>
      </w:r>
      <w:r w:rsidRPr="00497DEC">
        <w:rPr>
          <w:rStyle w:val="flexio"/>
        </w:rPr>
        <w:t>tis</w:t>
      </w:r>
      <w:r>
        <w:t xml:space="preserve">, </w:t>
      </w:r>
      <w:r>
        <w:rPr>
          <w:rStyle w:val="gt"/>
        </w:rPr>
        <w:t>m.</w:t>
      </w:r>
      <w:r w:rsidR="009D14D5">
        <w:t> :</w:t>
      </w:r>
      <w:r>
        <w:t xml:space="preserve"> montagne. </w:t>
      </w:r>
    </w:p>
    <w:p w:rsidR="00BA7202" w:rsidRDefault="00BA7202" w:rsidP="00BA7202">
      <w:pPr>
        <w:pStyle w:val="vocabulum"/>
      </w:pPr>
      <w:r>
        <w:rPr>
          <w:rStyle w:val="aditus"/>
        </w:rPr>
        <w:t>mŏnŭmentum</w:t>
      </w:r>
      <w:bookmarkStart w:id="2175" w:name="monumentum"/>
      <w:bookmarkEnd w:id="2175"/>
      <w:r>
        <w:t xml:space="preserve"> </w:t>
      </w:r>
      <w:r w:rsidR="00E91A61">
        <w:t>(</w:t>
      </w:r>
      <w:r w:rsidR="00E91A61" w:rsidRPr="00E91A61">
        <w:rPr>
          <w:rStyle w:val="aditus"/>
        </w:rPr>
        <w:t>mŏnĭ-</w:t>
      </w:r>
      <w:r w:rsidR="00E91A61">
        <w:t>)</w:t>
      </w:r>
      <w:r>
        <w:t xml:space="preserve">, </w:t>
      </w:r>
      <w:r w:rsidRPr="00497DEC">
        <w:rPr>
          <w:rStyle w:val="flexio"/>
        </w:rPr>
        <w:t>i</w:t>
      </w:r>
      <w:r>
        <w:t xml:space="preserve">, </w:t>
      </w:r>
      <w:r>
        <w:rPr>
          <w:rStyle w:val="gt"/>
        </w:rPr>
        <w:t>n.</w:t>
      </w:r>
      <w:r w:rsidR="009D14D5">
        <w:t> :</w:t>
      </w:r>
      <w:r>
        <w:t xml:space="preserve"> </w:t>
      </w:r>
      <w:r>
        <w:rPr>
          <w:rStyle w:val="cnumerus2"/>
        </w:rPr>
        <w:t xml:space="preserve">1. </w:t>
      </w:r>
      <w:r>
        <w:t xml:space="preserve">tout ce qui rappelle qqn </w:t>
      </w:r>
      <w:r>
        <w:rPr>
          <w:rStyle w:val="gt"/>
        </w:rPr>
        <w:t>ou</w:t>
      </w:r>
      <w:r>
        <w:t xml:space="preserve"> qqch, ce qui perpétue le souvenir</w:t>
      </w:r>
      <w:r w:rsidR="00BE217D">
        <w:t> ;</w:t>
      </w:r>
      <w:r>
        <w:t xml:space="preserve"> </w:t>
      </w:r>
      <w:r>
        <w:rPr>
          <w:rStyle w:val="gt"/>
        </w:rPr>
        <w:t xml:space="preserve">[en part.] </w:t>
      </w:r>
      <w:r>
        <w:t>tout monument commémoratif, monument</w:t>
      </w:r>
      <w:r w:rsidR="00BE217D">
        <w:t> ;</w:t>
      </w:r>
      <w:r>
        <w:t xml:space="preserve"> </w:t>
      </w:r>
      <w:r>
        <w:rPr>
          <w:rStyle w:val="cnumerus2"/>
        </w:rPr>
        <w:t xml:space="preserve">3. </w:t>
      </w:r>
      <w:r>
        <w:t xml:space="preserve">monument écrit. </w:t>
      </w:r>
    </w:p>
    <w:p w:rsidR="00BA7202" w:rsidRDefault="00BA7202" w:rsidP="00BA7202">
      <w:pPr>
        <w:pStyle w:val="vocabulum"/>
      </w:pPr>
      <w:r>
        <w:rPr>
          <w:rStyle w:val="aditus"/>
        </w:rPr>
        <w:t>mŏra</w:t>
      </w:r>
      <w:bookmarkStart w:id="2176" w:name="mora"/>
      <w:bookmarkEnd w:id="2176"/>
      <w:r>
        <w:t xml:space="preserve">, </w:t>
      </w:r>
      <w:r w:rsidRPr="00497DEC">
        <w:rPr>
          <w:rStyle w:val="flexio"/>
        </w:rPr>
        <w:t>ae</w:t>
      </w:r>
      <w:r>
        <w:t xml:space="preserve">, </w:t>
      </w:r>
      <w:r>
        <w:rPr>
          <w:rStyle w:val="gt"/>
        </w:rPr>
        <w:t>f.</w:t>
      </w:r>
      <w:r w:rsidR="009D14D5">
        <w:t> :</w:t>
      </w:r>
      <w:r>
        <w:t xml:space="preserve"> </w:t>
      </w:r>
      <w:r>
        <w:rPr>
          <w:rStyle w:val="cnumerus2"/>
        </w:rPr>
        <w:t xml:space="preserve">1. </w:t>
      </w:r>
      <w:r>
        <w:t>délai, retard, retardement</w:t>
      </w:r>
      <w:r w:rsidR="00BE217D">
        <w:t> ;</w:t>
      </w:r>
      <w:r>
        <w:t xml:space="preserve"> </w:t>
      </w:r>
      <w:r>
        <w:rPr>
          <w:rStyle w:val="cnumerus2"/>
        </w:rPr>
        <w:t xml:space="preserve">2. </w:t>
      </w:r>
      <w:r>
        <w:t>pauses dans le débit oratoire</w:t>
      </w:r>
      <w:r w:rsidR="00BE217D">
        <w:t> ;</w:t>
      </w:r>
      <w:r>
        <w:t xml:space="preserve"> </w:t>
      </w:r>
      <w:r>
        <w:rPr>
          <w:rStyle w:val="cnumerus2"/>
        </w:rPr>
        <w:t xml:space="preserve">3. </w:t>
      </w:r>
      <w:r>
        <w:t>empêchement, obstacle</w:t>
      </w:r>
      <w:r w:rsidR="00BE217D">
        <w:t> ;</w:t>
      </w:r>
      <w:r>
        <w:t xml:space="preserve"> </w:t>
      </w:r>
      <w:r>
        <w:rPr>
          <w:rStyle w:val="cnumerus2"/>
        </w:rPr>
        <w:t xml:space="preserve">4. </w:t>
      </w:r>
      <w:r>
        <w:rPr>
          <w:rStyle w:val="gt"/>
        </w:rPr>
        <w:t xml:space="preserve">[poisson] </w:t>
      </w:r>
      <w:r>
        <w:t xml:space="preserve">rémora. </w:t>
      </w:r>
    </w:p>
    <w:p w:rsidR="00BA7202" w:rsidRDefault="00BA7202" w:rsidP="00BA7202">
      <w:pPr>
        <w:pStyle w:val="vocabulum"/>
      </w:pPr>
      <w:r>
        <w:rPr>
          <w:rStyle w:val="aditus"/>
        </w:rPr>
        <w:t>morbus</w:t>
      </w:r>
      <w:bookmarkStart w:id="2177" w:name="morbus"/>
      <w:bookmarkEnd w:id="2177"/>
      <w:r>
        <w:t xml:space="preserve">, </w:t>
      </w:r>
      <w:r w:rsidRPr="00497DEC">
        <w:rPr>
          <w:rStyle w:val="flexio"/>
        </w:rPr>
        <w:t>i</w:t>
      </w:r>
      <w:r>
        <w:t xml:space="preserve">, </w:t>
      </w:r>
      <w:r>
        <w:rPr>
          <w:rStyle w:val="gt"/>
        </w:rPr>
        <w:t>m.</w:t>
      </w:r>
      <w:r w:rsidR="009D14D5">
        <w:t> :</w:t>
      </w:r>
      <w:r>
        <w:t xml:space="preserve"> malade. </w:t>
      </w:r>
    </w:p>
    <w:p w:rsidR="00BA7202" w:rsidRDefault="00BA7202" w:rsidP="00BA7202">
      <w:pPr>
        <w:pStyle w:val="vocabulum"/>
      </w:pPr>
      <w:r>
        <w:rPr>
          <w:rStyle w:val="aditus"/>
        </w:rPr>
        <w:t>mōres</w:t>
      </w:r>
      <w:bookmarkStart w:id="2178" w:name="mores"/>
      <w:bookmarkEnd w:id="2178"/>
      <w:r>
        <w:t xml:space="preserve">, </w:t>
      </w:r>
      <w:r w:rsidRPr="007F2AC0">
        <w:rPr>
          <w:rStyle w:val="flexio"/>
        </w:rPr>
        <w:t>um</w:t>
      </w:r>
      <w:r>
        <w:t xml:space="preserve">, </w:t>
      </w:r>
      <w:r>
        <w:rPr>
          <w:rStyle w:val="gt"/>
        </w:rPr>
        <w:t xml:space="preserve">v. </w:t>
      </w:r>
      <w:r>
        <w:rPr>
          <w:rStyle w:val="lit"/>
        </w:rPr>
        <w:t>mos</w:t>
      </w:r>
      <w:r>
        <w:t xml:space="preserve">. </w:t>
      </w:r>
    </w:p>
    <w:p w:rsidR="00BA7202" w:rsidRDefault="00BA7202" w:rsidP="00BA7202">
      <w:pPr>
        <w:pStyle w:val="vocabulum"/>
      </w:pPr>
      <w:r>
        <w:rPr>
          <w:rStyle w:val="aditus"/>
        </w:rPr>
        <w:t>mŏrĭŏr</w:t>
      </w:r>
      <w:bookmarkStart w:id="2179" w:name="morior"/>
      <w:bookmarkEnd w:id="2179"/>
      <w:r>
        <w:t xml:space="preserve">, </w:t>
      </w:r>
      <w:r w:rsidRPr="007F2AC0">
        <w:rPr>
          <w:rStyle w:val="flexio"/>
        </w:rPr>
        <w:t>mŏrĕrĭs</w:t>
      </w:r>
      <w:r>
        <w:t xml:space="preserve"> </w:t>
      </w:r>
      <w:r>
        <w:rPr>
          <w:rStyle w:val="gt"/>
        </w:rPr>
        <w:t>ou</w:t>
      </w:r>
      <w:r>
        <w:t xml:space="preserve"> </w:t>
      </w:r>
      <w:r w:rsidRPr="007F2AC0">
        <w:rPr>
          <w:rStyle w:val="flexio"/>
        </w:rPr>
        <w:t>mŏrīrĭs, mŏrī</w:t>
      </w:r>
      <w:r>
        <w:t xml:space="preserve"> </w:t>
      </w:r>
      <w:r>
        <w:rPr>
          <w:rStyle w:val="gt"/>
        </w:rPr>
        <w:t>ou</w:t>
      </w:r>
      <w:r>
        <w:t xml:space="preserve"> </w:t>
      </w:r>
      <w:r w:rsidRPr="007F2AC0">
        <w:rPr>
          <w:rStyle w:val="flexio"/>
        </w:rPr>
        <w:t>mŏrīrī, mortŭus sum</w:t>
      </w:r>
      <w:r>
        <w:t xml:space="preserve">, </w:t>
      </w:r>
      <w:r>
        <w:rPr>
          <w:rStyle w:val="gt"/>
        </w:rPr>
        <w:t>intr.</w:t>
      </w:r>
      <w:r w:rsidR="009D14D5">
        <w:t> :</w:t>
      </w:r>
      <w:r>
        <w:t xml:space="preserve"> mourir. </w:t>
      </w:r>
    </w:p>
    <w:p w:rsidR="00BA7202" w:rsidRDefault="00BA7202" w:rsidP="00BA7202">
      <w:pPr>
        <w:pStyle w:val="vocabulum"/>
      </w:pPr>
      <w:r>
        <w:rPr>
          <w:rStyle w:val="aditus"/>
        </w:rPr>
        <w:t>mŏrŏr</w:t>
      </w:r>
      <w:bookmarkStart w:id="2180" w:name="moror"/>
      <w:bookmarkEnd w:id="2180"/>
      <w:r>
        <w:t xml:space="preserve">, </w:t>
      </w:r>
      <w:r w:rsidRPr="00FC73E1">
        <w:rPr>
          <w:rStyle w:val="flexio"/>
        </w:rPr>
        <w:t>ārĭs, ārī, ātus sum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s’attarder</w:t>
      </w:r>
      <w:r w:rsidR="00BE217D">
        <w:t> ;</w:t>
      </w:r>
      <w:r>
        <w:t xml:space="preserve"> </w:t>
      </w:r>
      <w:r>
        <w:rPr>
          <w:rStyle w:val="cnumerus2"/>
        </w:rPr>
        <w:t xml:space="preserve">2. </w:t>
      </w:r>
      <w:r>
        <w:t xml:space="preserve">s’arrêter, rester, demeurer. </w:t>
      </w:r>
      <w:r>
        <w:rPr>
          <w:rStyle w:val="cnumerus2"/>
        </w:rPr>
        <w:t xml:space="preserve">II. </w:t>
      </w:r>
      <w:r w:rsidR="009F699C">
        <w:rPr>
          <w:rStyle w:val="gt"/>
        </w:rPr>
        <w:t xml:space="preserve">tr. </w:t>
      </w:r>
      <w:r w:rsidR="009F699C">
        <w:rPr>
          <w:rStyle w:val="cnumerus2"/>
        </w:rPr>
        <w:t>1.</w:t>
      </w:r>
      <w:r>
        <w:rPr>
          <w:rStyle w:val="cnumerus2"/>
        </w:rPr>
        <w:t xml:space="preserve"> </w:t>
      </w:r>
      <w:r>
        <w:t>retarder, suspendre, arrêter</w:t>
      </w:r>
      <w:r w:rsidR="00BE217D">
        <w:t> ;</w:t>
      </w:r>
      <w:r>
        <w:t xml:space="preserve"> </w:t>
      </w:r>
      <w:r>
        <w:rPr>
          <w:rStyle w:val="cnumerus2"/>
        </w:rPr>
        <w:t xml:space="preserve">2. 3. </w:t>
      </w:r>
      <w:r>
        <w:rPr>
          <w:rStyle w:val="gt"/>
        </w:rPr>
        <w:t>v. un dict.</w:t>
      </w:r>
    </w:p>
    <w:p w:rsidR="00BA7202" w:rsidRDefault="00BA7202" w:rsidP="00BA7202">
      <w:pPr>
        <w:pStyle w:val="vocabulum"/>
      </w:pPr>
      <w:r>
        <w:rPr>
          <w:rStyle w:val="aditus"/>
        </w:rPr>
        <w:t>mors</w:t>
      </w:r>
      <w:bookmarkStart w:id="2181" w:name="mors"/>
      <w:bookmarkEnd w:id="2181"/>
      <w:r>
        <w:t xml:space="preserve">, </w:t>
      </w:r>
      <w:r w:rsidRPr="001A33A5">
        <w:rPr>
          <w:rStyle w:val="flexio"/>
        </w:rPr>
        <w:t>mortis</w:t>
      </w:r>
      <w:r>
        <w:t xml:space="preserve">, </w:t>
      </w:r>
      <w:r>
        <w:rPr>
          <w:rStyle w:val="gt"/>
        </w:rPr>
        <w:t>f.</w:t>
      </w:r>
      <w:r w:rsidR="009D14D5">
        <w:t> :</w:t>
      </w:r>
      <w:r>
        <w:t xml:space="preserve"> la mort. </w:t>
      </w:r>
    </w:p>
    <w:p w:rsidR="00BA7202" w:rsidRDefault="00BA7202" w:rsidP="00BA7202">
      <w:pPr>
        <w:pStyle w:val="vocabulum"/>
      </w:pPr>
      <w:r>
        <w:rPr>
          <w:rStyle w:val="aditus"/>
        </w:rPr>
        <w:t>mōs</w:t>
      </w:r>
      <w:bookmarkStart w:id="2182" w:name="mos"/>
      <w:bookmarkEnd w:id="2182"/>
      <w:r>
        <w:t xml:space="preserve">, </w:t>
      </w:r>
      <w:r w:rsidRPr="001A33A5">
        <w:rPr>
          <w:rStyle w:val="flexio"/>
        </w:rPr>
        <w:t>mōris</w:t>
      </w:r>
      <w:r>
        <w:t xml:space="preserve">, </w:t>
      </w:r>
      <w:r>
        <w:rPr>
          <w:rStyle w:val="gt"/>
        </w:rPr>
        <w:t>m.</w:t>
      </w:r>
      <w:r w:rsidR="009D14D5">
        <w:t> :</w:t>
      </w:r>
      <w:r>
        <w:t xml:space="preserve"> </w:t>
      </w:r>
      <w:r>
        <w:rPr>
          <w:rStyle w:val="cnumerus2"/>
        </w:rPr>
        <w:t xml:space="preserve">1. </w:t>
      </w:r>
      <w:r>
        <w:t>volonté de qqn, désir, caprice</w:t>
      </w:r>
      <w:r w:rsidR="00BE217D">
        <w:t> ;</w:t>
      </w:r>
      <w:r>
        <w:t xml:space="preserve"> </w:t>
      </w:r>
      <w:r>
        <w:rPr>
          <w:rStyle w:val="cnumerus2"/>
        </w:rPr>
        <w:t xml:space="preserve">2. </w:t>
      </w:r>
      <w:r>
        <w:t>usage, coutume</w:t>
      </w:r>
      <w:r w:rsidR="00BE217D">
        <w:t> ;</w:t>
      </w:r>
      <w:r>
        <w:t xml:space="preserve"> </w:t>
      </w:r>
      <w:r>
        <w:rPr>
          <w:rStyle w:val="cnumerus2"/>
        </w:rPr>
        <w:t xml:space="preserve">3. </w:t>
      </w:r>
      <w:r>
        <w:t xml:space="preserve">genre de vie, mœurs, caractère // mœurs publiques, traditions </w:t>
      </w:r>
      <w:r>
        <w:rPr>
          <w:rStyle w:val="gt"/>
        </w:rPr>
        <w:t>[morales et surtout religieuses</w:t>
      </w:r>
      <w:r w:rsidR="00E20E09">
        <w:rPr>
          <w:rStyle w:val="gt"/>
        </w:rPr>
        <w:t>]</w:t>
      </w:r>
      <w:r w:rsidR="00E20E09" w:rsidRPr="00E20E09">
        <w:t> ;</w:t>
      </w:r>
      <w:r>
        <w:t xml:space="preserve"> </w:t>
      </w:r>
      <w:r>
        <w:rPr>
          <w:rStyle w:val="cnumerus2"/>
        </w:rPr>
        <w:t xml:space="preserve">4. </w:t>
      </w:r>
      <w:r>
        <w:rPr>
          <w:rStyle w:val="gt"/>
        </w:rPr>
        <w:t xml:space="preserve">[métaph.] </w:t>
      </w:r>
      <w:r>
        <w:rPr>
          <w:rStyle w:val="lt"/>
        </w:rPr>
        <w:t>mos cæli</w:t>
      </w:r>
      <w:r>
        <w:t>, les caractères d’un climat // principes règles, loi</w:t>
      </w:r>
      <w:r w:rsidR="00BE217D">
        <w:t> ;</w:t>
      </w:r>
      <w:r>
        <w:t xml:space="preserve"> </w:t>
      </w:r>
      <w:r>
        <w:rPr>
          <w:rStyle w:val="lt"/>
        </w:rPr>
        <w:t>in morem</w:t>
      </w:r>
      <w:r>
        <w:t>, régulièrement</w:t>
      </w:r>
      <w:r w:rsidR="00BE217D">
        <w:t> ;</w:t>
      </w:r>
      <w:r>
        <w:t xml:space="preserve"> </w:t>
      </w:r>
      <w:r>
        <w:rPr>
          <w:rStyle w:val="lt"/>
        </w:rPr>
        <w:t>sine more</w:t>
      </w:r>
      <w:r>
        <w:t xml:space="preserve">, contrairement à la règle, sans règle = en se déchainant. </w:t>
      </w:r>
    </w:p>
    <w:p w:rsidR="00BA7202" w:rsidRDefault="00BA7202" w:rsidP="00BA7202">
      <w:pPr>
        <w:pStyle w:val="vocabulum"/>
      </w:pPr>
      <w:r>
        <w:rPr>
          <w:rStyle w:val="aditus"/>
        </w:rPr>
        <w:t>Mōsēs</w:t>
      </w:r>
      <w:bookmarkStart w:id="2183" w:name="moses"/>
      <w:bookmarkEnd w:id="2183"/>
      <w:r>
        <w:rPr>
          <w:rStyle w:val="aditus"/>
        </w:rPr>
        <w:t>, Mōȳsēs</w:t>
      </w:r>
      <w:r>
        <w:t xml:space="preserve">, </w:t>
      </w:r>
      <w:r w:rsidRPr="001E186A">
        <w:rPr>
          <w:rStyle w:val="flexio"/>
        </w:rPr>
        <w:t>is</w:t>
      </w:r>
      <w:r>
        <w:t xml:space="preserve">, </w:t>
      </w:r>
      <w:r>
        <w:rPr>
          <w:rStyle w:val="gt"/>
        </w:rPr>
        <w:t xml:space="preserve">m. </w:t>
      </w:r>
      <w:r>
        <w:t>{Móyses}</w:t>
      </w:r>
      <w:r w:rsidR="009D14D5">
        <w:t> :</w:t>
      </w:r>
      <w:r>
        <w:t xml:space="preserve"> Moïse </w:t>
      </w:r>
      <w:r>
        <w:rPr>
          <w:rStyle w:val="gt"/>
        </w:rPr>
        <w:t xml:space="preserve">[prophète, législateur et chef des Juifs] </w:t>
      </w:r>
      <w:r>
        <w:t xml:space="preserve">// </w:t>
      </w:r>
      <w:r>
        <w:rPr>
          <w:rStyle w:val="gt"/>
        </w:rPr>
        <w:t>acc.</w:t>
      </w:r>
      <w:r>
        <w:t xml:space="preserve"> Móysen. </w:t>
      </w:r>
    </w:p>
    <w:p w:rsidR="00BA7202" w:rsidRDefault="00BA7202" w:rsidP="00BA7202">
      <w:pPr>
        <w:pStyle w:val="vocabulum"/>
      </w:pPr>
      <w:r>
        <w:rPr>
          <w:rStyle w:val="aditus"/>
        </w:rPr>
        <w:t>mŏvĕō</w:t>
      </w:r>
      <w:bookmarkStart w:id="2184" w:name="moveo"/>
      <w:bookmarkEnd w:id="2184"/>
      <w:r>
        <w:t xml:space="preserve">, </w:t>
      </w:r>
      <w:r w:rsidRPr="00CD4F3A">
        <w:rPr>
          <w:rStyle w:val="flexio"/>
        </w:rPr>
        <w:t>ēs, ēre, mōvī, mōtum</w:t>
      </w:r>
      <w:r>
        <w:t xml:space="preserve">, </w:t>
      </w:r>
      <w:r>
        <w:rPr>
          <w:rStyle w:val="gt"/>
        </w:rPr>
        <w:t>tr.</w:t>
      </w:r>
      <w:r w:rsidR="009D14D5">
        <w:t> :</w:t>
      </w:r>
      <w:r>
        <w:t xml:space="preserve"> </w:t>
      </w:r>
      <w:r>
        <w:rPr>
          <w:rStyle w:val="cnumerus2"/>
        </w:rPr>
        <w:t xml:space="preserve">I. </w:t>
      </w:r>
      <w:r>
        <w:t xml:space="preserve">mouvoir, remuer, agiter. </w:t>
      </w:r>
      <w:r>
        <w:rPr>
          <w:rStyle w:val="cnumerus2"/>
        </w:rPr>
        <w:t xml:space="preserve">II. </w:t>
      </w:r>
      <w:r>
        <w:rPr>
          <w:rStyle w:val="gt"/>
        </w:rPr>
        <w:t xml:space="preserve">[fig.] </w:t>
      </w:r>
      <w:r>
        <w:t xml:space="preserve">pousser, déterminer, provoquer. </w:t>
      </w:r>
    </w:p>
    <w:p w:rsidR="00BA7202" w:rsidRDefault="00BA7202" w:rsidP="00BA7202">
      <w:pPr>
        <w:pStyle w:val="vocabulum"/>
      </w:pPr>
      <w:r>
        <w:rPr>
          <w:rStyle w:val="aditus"/>
        </w:rPr>
        <w:t>mox</w:t>
      </w:r>
      <w:bookmarkStart w:id="2185" w:name="mox"/>
      <w:bookmarkEnd w:id="2185"/>
      <w:r>
        <w:t xml:space="preserve">, </w:t>
      </w:r>
      <w:r>
        <w:rPr>
          <w:rStyle w:val="gt"/>
        </w:rPr>
        <w:t>adv.</w:t>
      </w:r>
      <w:r w:rsidR="009D14D5">
        <w:rPr>
          <w:rStyle w:val="gt"/>
        </w:rPr>
        <w:t> :</w:t>
      </w:r>
      <w:r>
        <w:t xml:space="preserve"> bientôt. </w:t>
      </w:r>
    </w:p>
    <w:p w:rsidR="00BA7202" w:rsidRDefault="00BA7202" w:rsidP="00BA7202">
      <w:pPr>
        <w:pStyle w:val="vocabulum"/>
      </w:pPr>
      <w:r>
        <w:rPr>
          <w:rStyle w:val="aditus"/>
        </w:rPr>
        <w:t>mulctō</w:t>
      </w:r>
      <w:bookmarkStart w:id="2186" w:name="mulcto"/>
      <w:bookmarkEnd w:id="2186"/>
      <w:r>
        <w:t>,</w:t>
      </w:r>
      <w:r>
        <w:rPr>
          <w:rStyle w:val="gt"/>
        </w:rPr>
        <w:t xml:space="preserve"> v. </w:t>
      </w:r>
      <w:r>
        <w:rPr>
          <w:rStyle w:val="lit"/>
        </w:rPr>
        <w:t>multō</w:t>
      </w:r>
      <w:r>
        <w:t xml:space="preserve">. </w:t>
      </w:r>
    </w:p>
    <w:p w:rsidR="00BA7202" w:rsidRDefault="00BA7202" w:rsidP="00BA7202">
      <w:pPr>
        <w:pStyle w:val="vocabulum"/>
      </w:pPr>
      <w:r>
        <w:rPr>
          <w:rStyle w:val="aditus"/>
        </w:rPr>
        <w:t>mŭlĭĕr</w:t>
      </w:r>
      <w:bookmarkStart w:id="2187" w:name="mulier"/>
      <w:bookmarkEnd w:id="2187"/>
      <w:r>
        <w:t xml:space="preserve">, </w:t>
      </w:r>
      <w:r w:rsidRPr="001A33A5">
        <w:rPr>
          <w:rStyle w:val="flexio"/>
        </w:rPr>
        <w:t>ĕris</w:t>
      </w:r>
      <w:r>
        <w:t xml:space="preserve">, </w:t>
      </w:r>
      <w:r>
        <w:rPr>
          <w:rStyle w:val="gt"/>
        </w:rPr>
        <w:t>f.</w:t>
      </w:r>
      <w:r w:rsidR="009D14D5">
        <w:t> :</w:t>
      </w:r>
      <w:r>
        <w:t xml:space="preserve"> femme </w:t>
      </w:r>
      <w:r>
        <w:rPr>
          <w:rStyle w:val="gt"/>
        </w:rPr>
        <w:t xml:space="preserve">[en gén.] </w:t>
      </w:r>
      <w:r>
        <w:t xml:space="preserve">// femme mariée // femmelette. </w:t>
      </w:r>
    </w:p>
    <w:p w:rsidR="00BA7202" w:rsidRDefault="00BA7202" w:rsidP="00BA7202">
      <w:pPr>
        <w:pStyle w:val="vocabulum"/>
      </w:pPr>
      <w:r>
        <w:rPr>
          <w:rStyle w:val="aditus"/>
        </w:rPr>
        <w:t>multĭtūdo</w:t>
      </w:r>
      <w:bookmarkStart w:id="2188" w:name="multitudo"/>
      <w:bookmarkEnd w:id="2188"/>
      <w:r>
        <w:t xml:space="preserve">, </w:t>
      </w:r>
      <w:r w:rsidRPr="007F2AC0">
        <w:rPr>
          <w:rStyle w:val="flexio"/>
        </w:rPr>
        <w:t>ĭnis</w:t>
      </w:r>
      <w:r>
        <w:t xml:space="preserve">, </w:t>
      </w:r>
      <w:r>
        <w:rPr>
          <w:rStyle w:val="gt"/>
        </w:rPr>
        <w:t>f.</w:t>
      </w:r>
      <w:r w:rsidR="009D14D5">
        <w:t> :</w:t>
      </w:r>
      <w:r>
        <w:t xml:space="preserve"> multitude, grand nombre // foule de gens, multitude // la foule, le vulgaire // </w:t>
      </w:r>
      <w:r>
        <w:rPr>
          <w:rStyle w:val="gt"/>
        </w:rPr>
        <w:t xml:space="preserve">[gram.] </w:t>
      </w:r>
      <w:r>
        <w:t xml:space="preserve">le pluriel. </w:t>
      </w:r>
    </w:p>
    <w:p w:rsidR="00BA7202" w:rsidRDefault="00BA7202" w:rsidP="00BA7202">
      <w:pPr>
        <w:pStyle w:val="vocabulum"/>
      </w:pPr>
      <w:r>
        <w:t xml:space="preserve">1 </w:t>
      </w:r>
      <w:r>
        <w:rPr>
          <w:rStyle w:val="aditus"/>
        </w:rPr>
        <w:t>multō</w:t>
      </w:r>
      <w:bookmarkStart w:id="2189" w:name="multo"/>
      <w:bookmarkEnd w:id="2189"/>
      <w:r>
        <w:t xml:space="preserve">, </w:t>
      </w:r>
      <w:r>
        <w:rPr>
          <w:rStyle w:val="gt"/>
        </w:rPr>
        <w:t>adv.</w:t>
      </w:r>
      <w:r w:rsidR="009D14D5">
        <w:rPr>
          <w:rStyle w:val="gt"/>
        </w:rPr>
        <w:t> :</w:t>
      </w:r>
      <w:r>
        <w:t xml:space="preserve"> beaucoup. </w:t>
      </w:r>
    </w:p>
    <w:p w:rsidR="00BA7202" w:rsidRDefault="00BA7202" w:rsidP="00BA7202">
      <w:pPr>
        <w:pStyle w:val="vocabulum"/>
      </w:pPr>
      <w:r>
        <w:t xml:space="preserve">2 </w:t>
      </w:r>
      <w:r>
        <w:rPr>
          <w:rStyle w:val="aditus"/>
        </w:rPr>
        <w:t>multō</w:t>
      </w:r>
      <w:r>
        <w:t xml:space="preserve"> </w:t>
      </w:r>
      <w:r w:rsidR="00F72F75">
        <w:t>(</w:t>
      </w:r>
      <w:r w:rsidR="00F72F75" w:rsidRPr="009F3D2E">
        <w:rPr>
          <w:rStyle w:val="aditus"/>
        </w:rPr>
        <w:t>mulctō</w:t>
      </w:r>
      <w:r w:rsidR="00F72F75">
        <w:t>)</w:t>
      </w:r>
      <w:r>
        <w:t xml:space="preserve">, </w:t>
      </w:r>
      <w:r w:rsidRPr="00CD4F3A">
        <w:rPr>
          <w:rStyle w:val="flexio"/>
        </w:rPr>
        <w:t>ās, āre, āvī, ātum</w:t>
      </w:r>
      <w:r>
        <w:t xml:space="preserve">, </w:t>
      </w:r>
      <w:r>
        <w:rPr>
          <w:rStyle w:val="gt"/>
        </w:rPr>
        <w:t>tr.</w:t>
      </w:r>
      <w:r w:rsidR="009D14D5">
        <w:t> :</w:t>
      </w:r>
      <w:r>
        <w:t xml:space="preserve"> punir. </w:t>
      </w:r>
    </w:p>
    <w:p w:rsidR="00BA7202" w:rsidRDefault="00BA7202" w:rsidP="00BA7202">
      <w:pPr>
        <w:pStyle w:val="vocabulum"/>
      </w:pPr>
      <w:r>
        <w:t xml:space="preserve">1 </w:t>
      </w:r>
      <w:r>
        <w:rPr>
          <w:rStyle w:val="aditus"/>
        </w:rPr>
        <w:t>multum</w:t>
      </w:r>
      <w:bookmarkStart w:id="2190" w:name="multum"/>
      <w:bookmarkEnd w:id="2190"/>
      <w:r>
        <w:t xml:space="preserve">, </w:t>
      </w:r>
      <w:r w:rsidRPr="00497DEC">
        <w:rPr>
          <w:rStyle w:val="flexio"/>
        </w:rPr>
        <w:t>i</w:t>
      </w:r>
      <w:r>
        <w:t xml:space="preserve">, </w:t>
      </w:r>
      <w:r>
        <w:rPr>
          <w:rStyle w:val="gt"/>
        </w:rPr>
        <w:t xml:space="preserve">n. de </w:t>
      </w:r>
      <w:r>
        <w:rPr>
          <w:rStyle w:val="lit"/>
        </w:rPr>
        <w:t xml:space="preserve">multus </w:t>
      </w:r>
      <w:r>
        <w:rPr>
          <w:rStyle w:val="gt"/>
        </w:rPr>
        <w:t>pris substantivement</w:t>
      </w:r>
      <w:r w:rsidR="009D14D5">
        <w:t> :</w:t>
      </w:r>
      <w:r>
        <w:t xml:space="preserve"> une grande quantité.</w:t>
      </w:r>
    </w:p>
    <w:p w:rsidR="00BA7202" w:rsidRDefault="00BA7202" w:rsidP="00BA7202">
      <w:pPr>
        <w:pStyle w:val="vocabulum"/>
      </w:pPr>
      <w:r>
        <w:t xml:space="preserve">2 </w:t>
      </w:r>
      <w:r>
        <w:rPr>
          <w:rStyle w:val="aditus"/>
        </w:rPr>
        <w:t>multum</w:t>
      </w:r>
      <w:r>
        <w:t xml:space="preserve">, </w:t>
      </w:r>
      <w:r>
        <w:rPr>
          <w:rStyle w:val="gt"/>
        </w:rPr>
        <w:t>n. pris adverbialement</w:t>
      </w:r>
      <w:r w:rsidR="009D14D5">
        <w:rPr>
          <w:rStyle w:val="gt"/>
        </w:rPr>
        <w:t> :</w:t>
      </w:r>
      <w:r>
        <w:t xml:space="preserve"> beaucoup, très.</w:t>
      </w:r>
    </w:p>
    <w:p w:rsidR="00BA7202" w:rsidRDefault="00BA7202" w:rsidP="00BA7202">
      <w:pPr>
        <w:pStyle w:val="vocabulum"/>
      </w:pPr>
      <w:r>
        <w:rPr>
          <w:rStyle w:val="aditus"/>
        </w:rPr>
        <w:t>multus</w:t>
      </w:r>
      <w:bookmarkStart w:id="2191" w:name="multus"/>
      <w:bookmarkEnd w:id="2191"/>
      <w:r>
        <w:t xml:space="preserve">, </w:t>
      </w:r>
      <w:r w:rsidRPr="00FC73E1">
        <w:rPr>
          <w:rStyle w:val="flexio"/>
        </w:rPr>
        <w:t xml:space="preserve">a, </w:t>
      </w:r>
      <w:r w:rsidRPr="007F2AC0">
        <w:rPr>
          <w:rStyle w:val="flexio"/>
        </w:rPr>
        <w:t>um</w:t>
      </w:r>
      <w:r w:rsidR="009D14D5">
        <w:t> :</w:t>
      </w:r>
      <w:r>
        <w:t xml:space="preserve"> beaucoup de, nombreux. </w:t>
      </w:r>
    </w:p>
    <w:p w:rsidR="00BA7202" w:rsidRDefault="00BA7202" w:rsidP="00BA7202">
      <w:pPr>
        <w:pStyle w:val="vocabulum"/>
      </w:pPr>
      <w:r>
        <w:rPr>
          <w:rStyle w:val="aditus"/>
        </w:rPr>
        <w:t>mūlus</w:t>
      </w:r>
      <w:bookmarkStart w:id="2192" w:name="mulus"/>
      <w:bookmarkEnd w:id="2192"/>
      <w:r>
        <w:t xml:space="preserve">, </w:t>
      </w:r>
      <w:r w:rsidRPr="00497DEC">
        <w:rPr>
          <w:rStyle w:val="flexio"/>
        </w:rPr>
        <w:t>i</w:t>
      </w:r>
      <w:r>
        <w:t xml:space="preserve">, </w:t>
      </w:r>
      <w:r>
        <w:rPr>
          <w:rStyle w:val="gt"/>
        </w:rPr>
        <w:t>m.</w:t>
      </w:r>
      <w:r w:rsidR="009D14D5">
        <w:t> :</w:t>
      </w:r>
      <w:r>
        <w:t xml:space="preserve"> mulet. </w:t>
      </w:r>
    </w:p>
    <w:p w:rsidR="00BA7202" w:rsidRDefault="00BA7202" w:rsidP="00BA7202">
      <w:pPr>
        <w:pStyle w:val="vocabulum"/>
      </w:pPr>
      <w:r>
        <w:rPr>
          <w:rStyle w:val="aditus"/>
        </w:rPr>
        <w:t>mūnĭa</w:t>
      </w:r>
      <w:bookmarkStart w:id="2193" w:name="munia"/>
      <w:bookmarkEnd w:id="2193"/>
      <w:r>
        <w:t xml:space="preserve">, </w:t>
      </w:r>
      <w:r>
        <w:rPr>
          <w:rStyle w:val="gt"/>
        </w:rPr>
        <w:t>n.</w:t>
      </w:r>
      <w:r w:rsidR="009F699C">
        <w:rPr>
          <w:rStyle w:val="gt"/>
        </w:rPr>
        <w:t xml:space="preserve"> </w:t>
      </w:r>
      <w:r>
        <w:rPr>
          <w:rStyle w:val="gt"/>
        </w:rPr>
        <w:t>pl.</w:t>
      </w:r>
      <w:r w:rsidR="009D14D5">
        <w:rPr>
          <w:rStyle w:val="gt"/>
        </w:rPr>
        <w:t> :</w:t>
      </w:r>
      <w:r>
        <w:t xml:space="preserve"> fonctions </w:t>
      </w:r>
      <w:r>
        <w:rPr>
          <w:rStyle w:val="gt"/>
        </w:rPr>
        <w:t>{gén. non indiqué par le Gaffiot}</w:t>
      </w:r>
      <w:r>
        <w:t xml:space="preserve">. </w:t>
      </w:r>
    </w:p>
    <w:p w:rsidR="00BA7202" w:rsidRDefault="00BA7202" w:rsidP="00BA7202">
      <w:pPr>
        <w:pStyle w:val="vocabulum"/>
      </w:pPr>
      <w:r>
        <w:rPr>
          <w:rStyle w:val="aditus"/>
        </w:rPr>
        <w:t>mūnĭō</w:t>
      </w:r>
      <w:bookmarkStart w:id="2194" w:name="munio"/>
      <w:bookmarkEnd w:id="2194"/>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w:t>
      </w:r>
      <w:r>
        <w:rPr>
          <w:rStyle w:val="cnumerus2"/>
        </w:rPr>
        <w:t xml:space="preserve">1. </w:t>
      </w:r>
      <w:r>
        <w:t>faire un travail de terrassement</w:t>
      </w:r>
      <w:r w:rsidR="00BE217D">
        <w:t> ;</w:t>
      </w:r>
      <w:r>
        <w:t xml:space="preserve"> </w:t>
      </w:r>
      <w:r>
        <w:rPr>
          <w:rStyle w:val="cnumerus2"/>
        </w:rPr>
        <w:t xml:space="preserve">2. </w:t>
      </w:r>
      <w:r>
        <w:t>construire</w:t>
      </w:r>
      <w:r w:rsidR="00BE217D">
        <w:t> ;</w:t>
      </w:r>
      <w:r>
        <w:t xml:space="preserve"> </w:t>
      </w:r>
      <w:r>
        <w:rPr>
          <w:rStyle w:val="cnumerus2"/>
        </w:rPr>
        <w:t xml:space="preserve">3. </w:t>
      </w:r>
      <w:r>
        <w:t>fortifier</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mūnus</w:t>
      </w:r>
      <w:bookmarkStart w:id="2195" w:name="munus"/>
      <w:bookmarkEnd w:id="2195"/>
      <w:r>
        <w:t xml:space="preserve">, </w:t>
      </w:r>
      <w:r w:rsidRPr="001A33A5">
        <w:rPr>
          <w:rStyle w:val="flexio"/>
        </w:rPr>
        <w:t>ĕris</w:t>
      </w:r>
      <w:r>
        <w:t xml:space="preserve">, </w:t>
      </w:r>
      <w:r>
        <w:rPr>
          <w:rStyle w:val="gt"/>
        </w:rPr>
        <w:t>n.</w:t>
      </w:r>
      <w:r w:rsidR="009D14D5">
        <w:t> :</w:t>
      </w:r>
      <w:r>
        <w:t xml:space="preserve"> office, fonction, cadeau. </w:t>
      </w:r>
    </w:p>
    <w:p w:rsidR="00BA7202" w:rsidRDefault="00BA7202" w:rsidP="00BA7202">
      <w:pPr>
        <w:pStyle w:val="vocabulum"/>
      </w:pPr>
      <w:r>
        <w:rPr>
          <w:rStyle w:val="aditus"/>
        </w:rPr>
        <w:t>mussĭtō</w:t>
      </w:r>
      <w:bookmarkStart w:id="2196" w:name="mussito"/>
      <w:bookmarkEnd w:id="2196"/>
      <w:r>
        <w:t xml:space="preserve">, </w:t>
      </w:r>
      <w:r w:rsidRPr="00CD4F3A">
        <w:rPr>
          <w:rStyle w:val="flexio"/>
        </w:rPr>
        <w:t>ās, āre, āvī, ātum</w:t>
      </w:r>
      <w:r w:rsidR="009D14D5">
        <w:t> :</w:t>
      </w:r>
      <w:r>
        <w:t xml:space="preserve"> </w:t>
      </w:r>
      <w:r>
        <w:rPr>
          <w:rStyle w:val="cnumerus2"/>
        </w:rPr>
        <w:t xml:space="preserve">1. </w:t>
      </w:r>
      <w:r>
        <w:rPr>
          <w:rStyle w:val="gt"/>
        </w:rPr>
        <w:t>intr.</w:t>
      </w:r>
      <w:r>
        <w:t>, garder pour soi, se taire, garder le silence</w:t>
      </w:r>
      <w:r w:rsidR="00BE217D">
        <w:t> ;</w:t>
      </w:r>
      <w:r>
        <w:t xml:space="preserve"> </w:t>
      </w:r>
      <w:r>
        <w:rPr>
          <w:rStyle w:val="cnumerus2"/>
        </w:rPr>
        <w:t xml:space="preserve">2. </w:t>
      </w:r>
      <w:r>
        <w:rPr>
          <w:rStyle w:val="gt"/>
        </w:rPr>
        <w:t>tr.,</w:t>
      </w:r>
      <w:r>
        <w:t xml:space="preserve"> dire tout bas, marmonner, murmurer</w:t>
      </w:r>
      <w:r w:rsidR="00BE217D">
        <w:t> ;</w:t>
      </w:r>
      <w:r>
        <w:t xml:space="preserve"> </w:t>
      </w:r>
      <w:r>
        <w:rPr>
          <w:rStyle w:val="cnumerus2"/>
        </w:rPr>
        <w:t xml:space="preserve">3. </w:t>
      </w:r>
      <w:r>
        <w:t xml:space="preserve">supporter en silence. </w:t>
      </w:r>
    </w:p>
    <w:p w:rsidR="00BA7202" w:rsidRDefault="00BA7202" w:rsidP="00BA7202">
      <w:pPr>
        <w:pStyle w:val="vocabulum"/>
      </w:pPr>
      <w:r>
        <w:rPr>
          <w:rStyle w:val="aditus"/>
        </w:rPr>
        <w:t>mūtō</w:t>
      </w:r>
      <w:bookmarkStart w:id="2197" w:name="muto"/>
      <w:bookmarkEnd w:id="2197"/>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déplacer</w:t>
      </w:r>
      <w:r w:rsidR="00BE217D">
        <w:t> ;</w:t>
      </w:r>
      <w:r>
        <w:t xml:space="preserve"> </w:t>
      </w:r>
      <w:r>
        <w:rPr>
          <w:rStyle w:val="cnumerus2"/>
        </w:rPr>
        <w:t xml:space="preserve">2. </w:t>
      </w:r>
      <w:r>
        <w:t>changer, modifier</w:t>
      </w:r>
      <w:r w:rsidR="00BE217D">
        <w:t> ;</w:t>
      </w:r>
      <w:r>
        <w:t xml:space="preserve"> </w:t>
      </w:r>
      <w:r>
        <w:rPr>
          <w:rStyle w:val="cnumerus2"/>
        </w:rPr>
        <w:t xml:space="preserve">3. </w:t>
      </w:r>
      <w:r>
        <w:t>changer, échanger, remplacer par échanger</w:t>
      </w:r>
      <w:r w:rsidR="00BE217D">
        <w:t> ;</w:t>
      </w:r>
      <w:r>
        <w:t xml:space="preserve"> </w:t>
      </w:r>
      <w:r>
        <w:rPr>
          <w:rStyle w:val="cnumerus2"/>
        </w:rPr>
        <w:t xml:space="preserve">4. </w:t>
      </w:r>
      <w:r>
        <w:t xml:space="preserve">changer, abandonner. </w:t>
      </w:r>
      <w:r>
        <w:rPr>
          <w:rStyle w:val="cnumerus2"/>
        </w:rPr>
        <w:t xml:space="preserve">II. </w:t>
      </w:r>
      <w:r w:rsidR="009F699C">
        <w:rPr>
          <w:rStyle w:val="gt"/>
        </w:rPr>
        <w:t xml:space="preserve">intr. </w:t>
      </w:r>
      <w:r w:rsidR="009F699C">
        <w:rPr>
          <w:rStyle w:val="cnumerus2"/>
        </w:rPr>
        <w:t>1.</w:t>
      </w:r>
      <w:r>
        <w:rPr>
          <w:rStyle w:val="cnumerus2"/>
        </w:rPr>
        <w:t xml:space="preserve"> </w:t>
      </w:r>
      <w:r>
        <w:t>se changer, changer</w:t>
      </w:r>
      <w:r w:rsidR="00BE217D">
        <w:t> ;</w:t>
      </w:r>
      <w:r>
        <w:t xml:space="preserve"> </w:t>
      </w:r>
      <w:r>
        <w:rPr>
          <w:rStyle w:val="cnumerus2"/>
        </w:rPr>
        <w:t xml:space="preserve">2. </w:t>
      </w:r>
      <w:r>
        <w:t xml:space="preserve">différer. </w:t>
      </w:r>
    </w:p>
    <w:p w:rsidR="00BA7202" w:rsidRDefault="00BA7202" w:rsidP="00BA7202">
      <w:pPr>
        <w:pStyle w:val="vocabulum"/>
      </w:pPr>
      <w:r>
        <w:rPr>
          <w:rStyle w:val="aditus"/>
        </w:rPr>
        <w:t>mūtŭus</w:t>
      </w:r>
      <w:bookmarkStart w:id="2198" w:name="mutuus"/>
      <w:bookmarkEnd w:id="2198"/>
      <w:r>
        <w:t xml:space="preserve">, </w:t>
      </w:r>
      <w:r w:rsidRPr="00FC73E1">
        <w:rPr>
          <w:rStyle w:val="flexio"/>
        </w:rPr>
        <w:t xml:space="preserve">a, </w:t>
      </w:r>
      <w:r w:rsidRPr="007F2AC0">
        <w:rPr>
          <w:rStyle w:val="flexio"/>
        </w:rPr>
        <w:t>um</w:t>
      </w:r>
      <w:r w:rsidR="009D14D5">
        <w:t> :</w:t>
      </w:r>
      <w:r>
        <w:t xml:space="preserve"> réciproque. </w:t>
      </w:r>
    </w:p>
    <w:p w:rsidR="00BA7202" w:rsidRDefault="00BA7202" w:rsidP="00BA7202">
      <w:pPr>
        <w:pStyle w:val="Titre4"/>
      </w:pPr>
      <w:r>
        <w:t>N</w:t>
      </w:r>
      <w:bookmarkStart w:id="2199" w:name="zzn"/>
      <w:bookmarkEnd w:id="2199"/>
      <w:r>
        <w:t xml:space="preserve"> — </w:t>
      </w:r>
    </w:p>
    <w:p w:rsidR="00BA7202" w:rsidRDefault="00BA7202" w:rsidP="00BA7202">
      <w:pPr>
        <w:pStyle w:val="vocabulum"/>
      </w:pPr>
      <w:r>
        <w:rPr>
          <w:rStyle w:val="aditus"/>
        </w:rPr>
        <w:t>Nabuchodonosór</w:t>
      </w:r>
      <w:bookmarkStart w:id="2200" w:name="nabuchodonosor"/>
      <w:bookmarkEnd w:id="2200"/>
      <w:r>
        <w:t xml:space="preserve">, </w:t>
      </w:r>
      <w:r>
        <w:rPr>
          <w:rStyle w:val="gt"/>
        </w:rPr>
        <w:t>indécl., m.</w:t>
      </w:r>
      <w:r w:rsidR="009D14D5">
        <w:t> :</w:t>
      </w:r>
      <w:r>
        <w:t xml:space="preserve"> Nabuchodonosór </w:t>
      </w:r>
      <w:r>
        <w:rPr>
          <w:rStyle w:val="gt"/>
        </w:rPr>
        <w:t>[nom d’homme].</w:t>
      </w:r>
    </w:p>
    <w:p w:rsidR="00BA7202" w:rsidRDefault="00BA7202" w:rsidP="00BA7202">
      <w:pPr>
        <w:pStyle w:val="vocabulum"/>
      </w:pPr>
      <w:r>
        <w:rPr>
          <w:rStyle w:val="aditus"/>
        </w:rPr>
        <w:t>nam</w:t>
      </w:r>
      <w:bookmarkStart w:id="2201" w:name="nam"/>
      <w:bookmarkEnd w:id="2201"/>
      <w:r w:rsidR="009D14D5">
        <w:t> :</w:t>
      </w:r>
      <w:r>
        <w:t xml:space="preserve"> </w:t>
      </w:r>
      <w:r>
        <w:rPr>
          <w:rStyle w:val="cnumerus2"/>
        </w:rPr>
        <w:t>I</w:t>
      </w:r>
      <w:r>
        <w:rPr>
          <w:rStyle w:val="gt"/>
        </w:rPr>
        <w:t xml:space="preserve"> [particule d’affirmation] </w:t>
      </w:r>
      <w:r>
        <w:rPr>
          <w:rStyle w:val="cnumerus2"/>
        </w:rPr>
        <w:t xml:space="preserve">1. </w:t>
      </w:r>
      <w:r>
        <w:t>de fait, en vérité</w:t>
      </w:r>
      <w:r w:rsidR="00BE217D">
        <w:t> ;</w:t>
      </w:r>
      <w:r>
        <w:t xml:space="preserve"> </w:t>
      </w:r>
      <w:r>
        <w:rPr>
          <w:rStyle w:val="cnumerus2"/>
        </w:rPr>
        <w:t xml:space="preserve">2. </w:t>
      </w:r>
      <w:r>
        <w:t>il est un fait, c’est que</w:t>
      </w:r>
      <w:r w:rsidR="00BE217D">
        <w:t> ;</w:t>
      </w:r>
      <w:r>
        <w:t xml:space="preserve"> </w:t>
      </w:r>
      <w:r>
        <w:rPr>
          <w:rStyle w:val="cnumerus2"/>
        </w:rPr>
        <w:t xml:space="preserve">3. </w:t>
      </w:r>
      <w:r>
        <w:t xml:space="preserve">il est un fait, c’est que </w:t>
      </w:r>
      <w:r>
        <w:rPr>
          <w:rStyle w:val="gt"/>
        </w:rPr>
        <w:t xml:space="preserve">[introduisant une réserve] </w:t>
      </w:r>
      <w:r>
        <w:rPr>
          <w:rStyle w:val="cnumerus2"/>
        </w:rPr>
        <w:t>II</w:t>
      </w:r>
      <w:r>
        <w:rPr>
          <w:rStyle w:val="gt"/>
        </w:rPr>
        <w:t xml:space="preserve"> [conj. servant à confirmer] </w:t>
      </w:r>
      <w:r>
        <w:t xml:space="preserve">de fait. </w:t>
      </w:r>
      <w:r>
        <w:rPr>
          <w:rStyle w:val="cnumerus2"/>
        </w:rPr>
        <w:t>III</w:t>
      </w:r>
      <w:r>
        <w:rPr>
          <w:rStyle w:val="gt"/>
        </w:rPr>
        <w:t xml:space="preserve"> [conj. causale] </w:t>
      </w:r>
      <w:r>
        <w:t xml:space="preserve">car, en effet. </w:t>
      </w:r>
    </w:p>
    <w:p w:rsidR="00BA7202" w:rsidRDefault="00BA7202" w:rsidP="00BA7202">
      <w:pPr>
        <w:pStyle w:val="vocabulum"/>
      </w:pPr>
      <w:r>
        <w:rPr>
          <w:rStyle w:val="aditus"/>
        </w:rPr>
        <w:t>narrō</w:t>
      </w:r>
      <w:bookmarkStart w:id="2202" w:name="narro"/>
      <w:bookmarkEnd w:id="220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raconter, exposer dans un récit, dire</w:t>
      </w:r>
      <w:r w:rsidR="00BE217D">
        <w:t> ;</w:t>
      </w:r>
      <w:r>
        <w:t xml:space="preserve"> </w:t>
      </w:r>
      <w:r>
        <w:rPr>
          <w:rStyle w:val="cnumerus2"/>
        </w:rPr>
        <w:t xml:space="preserve">2. </w:t>
      </w:r>
      <w:r>
        <w:t>conter, parler de</w:t>
      </w:r>
      <w:r w:rsidR="00BE217D">
        <w:t> ;</w:t>
      </w:r>
      <w:r>
        <w:t xml:space="preserve"> </w:t>
      </w:r>
      <w:r>
        <w:rPr>
          <w:rStyle w:val="cnumerus2"/>
        </w:rPr>
        <w:t xml:space="preserve">3. </w:t>
      </w:r>
      <w:r>
        <w:t xml:space="preserve">dédier un livre à qqn. </w:t>
      </w:r>
    </w:p>
    <w:p w:rsidR="00BA7202" w:rsidRDefault="00BA7202" w:rsidP="00BA7202">
      <w:pPr>
        <w:pStyle w:val="vocabulum"/>
      </w:pPr>
      <w:r>
        <w:rPr>
          <w:rStyle w:val="aditus"/>
        </w:rPr>
        <w:t>nascŏr</w:t>
      </w:r>
      <w:bookmarkStart w:id="2203" w:name="nascor"/>
      <w:bookmarkEnd w:id="2203"/>
      <w:r>
        <w:t xml:space="preserve">, </w:t>
      </w:r>
      <w:r w:rsidRPr="001A33A5">
        <w:rPr>
          <w:rStyle w:val="flexio"/>
        </w:rPr>
        <w:t>scĕrĭs, scī, nātus sum</w:t>
      </w:r>
      <w:r w:rsidR="009D14D5">
        <w:t> :</w:t>
      </w:r>
      <w:r>
        <w:t xml:space="preserve"> </w:t>
      </w:r>
      <w:r>
        <w:rPr>
          <w:rStyle w:val="cnumerus2"/>
        </w:rPr>
        <w:t xml:space="preserve">1. </w:t>
      </w:r>
      <w:r>
        <w:t>naître</w:t>
      </w:r>
      <w:r w:rsidR="00BE217D">
        <w:t> ;</w:t>
      </w:r>
      <w:r>
        <w:t xml:space="preserve"> </w:t>
      </w:r>
      <w:r>
        <w:rPr>
          <w:rStyle w:val="cnumerus2"/>
        </w:rPr>
        <w:t xml:space="preserve">2. </w:t>
      </w:r>
      <w:r>
        <w:rPr>
          <w:rStyle w:val="gt"/>
        </w:rPr>
        <w:t xml:space="preserve">[fig.] </w:t>
      </w:r>
      <w:r>
        <w:t xml:space="preserve">naitre, prendre son origine, provenir // </w:t>
      </w:r>
      <w:r>
        <w:rPr>
          <w:rStyle w:val="lt"/>
        </w:rPr>
        <w:t>ex hoc náscitur, ut</w:t>
      </w:r>
      <w:r>
        <w:t xml:space="preserve">, de là, il résulte que. </w:t>
      </w:r>
    </w:p>
    <w:p w:rsidR="00BA7202" w:rsidRDefault="00BA7202" w:rsidP="00BA7202">
      <w:pPr>
        <w:pStyle w:val="vocabulum"/>
      </w:pPr>
      <w:r>
        <w:t xml:space="preserve">1 </w:t>
      </w:r>
      <w:r>
        <w:rPr>
          <w:rStyle w:val="aditus"/>
        </w:rPr>
        <w:t>nātālis</w:t>
      </w:r>
      <w:bookmarkStart w:id="2204" w:name="natalis"/>
      <w:bookmarkEnd w:id="2204"/>
      <w:r>
        <w:t>,</w:t>
      </w:r>
      <w:r w:rsidR="007F2AC0">
        <w:t xml:space="preserve"> </w:t>
      </w:r>
      <w:r w:rsidR="007F2AC0" w:rsidRPr="007F2AC0">
        <w:rPr>
          <w:rStyle w:val="flexio"/>
        </w:rPr>
        <w:t>e</w:t>
      </w:r>
      <w:r w:rsidR="007F2AC0">
        <w:t> :</w:t>
      </w:r>
      <w:r>
        <w:t xml:space="preserve"> natal, de naissance, d’anniversaire. </w:t>
      </w:r>
    </w:p>
    <w:p w:rsidR="00BA7202" w:rsidRDefault="00BA7202" w:rsidP="00BA7202">
      <w:pPr>
        <w:pStyle w:val="vocabulum"/>
      </w:pPr>
      <w:r>
        <w:t xml:space="preserve">2 </w:t>
      </w:r>
      <w:r>
        <w:rPr>
          <w:rStyle w:val="aditus"/>
        </w:rPr>
        <w:t>nātālis</w:t>
      </w:r>
      <w:r>
        <w:t xml:space="preserve">, </w:t>
      </w:r>
      <w:r w:rsidRPr="001E186A">
        <w:rPr>
          <w:rStyle w:val="flexio"/>
        </w:rPr>
        <w:t>is</w:t>
      </w:r>
      <w:r>
        <w:t xml:space="preserve">, </w:t>
      </w:r>
      <w:r>
        <w:rPr>
          <w:rStyle w:val="gt"/>
        </w:rPr>
        <w:t>m.</w:t>
      </w:r>
      <w:r w:rsidR="009D14D5">
        <w:t> :</w:t>
      </w:r>
      <w:r>
        <w:t xml:space="preserve"> jour de naissance, anniversaire. </w:t>
      </w:r>
    </w:p>
    <w:p w:rsidR="00BA7202" w:rsidRDefault="00BA7202" w:rsidP="00BA7202">
      <w:pPr>
        <w:pStyle w:val="vocabulum"/>
      </w:pPr>
      <w:r>
        <w:rPr>
          <w:rStyle w:val="aditus"/>
        </w:rPr>
        <w:t>nātĭo</w:t>
      </w:r>
      <w:bookmarkStart w:id="2205" w:name="natio"/>
      <w:bookmarkEnd w:id="2205"/>
      <w:r>
        <w:t xml:space="preserve">, </w:t>
      </w:r>
      <w:r w:rsidRPr="001E186A">
        <w:rPr>
          <w:rStyle w:val="flexio"/>
        </w:rPr>
        <w:t>ōnis</w:t>
      </w:r>
      <w:r>
        <w:t xml:space="preserve">, </w:t>
      </w:r>
      <w:r>
        <w:rPr>
          <w:rStyle w:val="gt"/>
        </w:rPr>
        <w:t>f.</w:t>
      </w:r>
      <w:r w:rsidR="009D14D5">
        <w:t> :</w:t>
      </w:r>
      <w:r>
        <w:t xml:space="preserve"> peuple, nation. </w:t>
      </w:r>
    </w:p>
    <w:p w:rsidR="00BA7202" w:rsidRDefault="00BA7202" w:rsidP="00BA7202">
      <w:pPr>
        <w:pStyle w:val="vocabulum"/>
      </w:pPr>
      <w:r>
        <w:rPr>
          <w:rStyle w:val="aditus"/>
        </w:rPr>
        <w:t>nătō</w:t>
      </w:r>
      <w:bookmarkStart w:id="2206" w:name="nato"/>
      <w:bookmarkEnd w:id="2206"/>
      <w:r>
        <w:t xml:space="preserve">, </w:t>
      </w:r>
      <w:r w:rsidRPr="00CD4F3A">
        <w:rPr>
          <w:rStyle w:val="flexio"/>
        </w:rPr>
        <w:t>ās, āre, āvī, ātum</w:t>
      </w:r>
      <w:r w:rsidR="009D14D5">
        <w:t> :</w:t>
      </w:r>
      <w:r>
        <w:t xml:space="preserve"> </w:t>
      </w:r>
      <w:r>
        <w:rPr>
          <w:rStyle w:val="gt"/>
        </w:rPr>
        <w:t>intr.,</w:t>
      </w:r>
      <w:r>
        <w:t xml:space="preserve"> nager // </w:t>
      </w:r>
      <w:r>
        <w:rPr>
          <w:rStyle w:val="gt"/>
        </w:rPr>
        <w:t>tr.,</w:t>
      </w:r>
      <w:r>
        <w:t xml:space="preserve"> parcourir à la nage. </w:t>
      </w:r>
    </w:p>
    <w:p w:rsidR="00BA7202" w:rsidRDefault="00BA7202" w:rsidP="00BA7202">
      <w:pPr>
        <w:pStyle w:val="vocabulum"/>
      </w:pPr>
      <w:r>
        <w:rPr>
          <w:rStyle w:val="aditus"/>
        </w:rPr>
        <w:t>nātū</w:t>
      </w:r>
      <w:bookmarkStart w:id="2207" w:name="natu"/>
      <w:bookmarkEnd w:id="2207"/>
      <w:r>
        <w:t xml:space="preserve">, </w:t>
      </w:r>
      <w:r>
        <w:rPr>
          <w:rStyle w:val="gt"/>
        </w:rPr>
        <w:t xml:space="preserve">abl. de l’inus. </w:t>
      </w:r>
      <w:r>
        <w:rPr>
          <w:rStyle w:val="aditus"/>
        </w:rPr>
        <w:t>*nātŭs</w:t>
      </w:r>
      <w:r>
        <w:t xml:space="preserve">, </w:t>
      </w:r>
      <w:r w:rsidRPr="00497DEC">
        <w:rPr>
          <w:rStyle w:val="flexio"/>
        </w:rPr>
        <w:t>ūs</w:t>
      </w:r>
      <w:r w:rsidR="009D14D5">
        <w:t> :</w:t>
      </w:r>
      <w:r>
        <w:t xml:space="preserve"> par la naissance, par l’âge. </w:t>
      </w:r>
    </w:p>
    <w:p w:rsidR="00BA7202" w:rsidRDefault="00BA7202" w:rsidP="00BA7202">
      <w:pPr>
        <w:pStyle w:val="vocabulum"/>
      </w:pPr>
      <w:r>
        <w:rPr>
          <w:rStyle w:val="aditus"/>
        </w:rPr>
        <w:t>nāvis</w:t>
      </w:r>
      <w:bookmarkStart w:id="2208" w:name="navis"/>
      <w:bookmarkEnd w:id="2208"/>
      <w:r>
        <w:t xml:space="preserve">, </w:t>
      </w:r>
      <w:r w:rsidRPr="001E186A">
        <w:rPr>
          <w:rStyle w:val="flexio"/>
        </w:rPr>
        <w:t>is</w:t>
      </w:r>
      <w:r>
        <w:t xml:space="preserve">, </w:t>
      </w:r>
      <w:r>
        <w:rPr>
          <w:rStyle w:val="gt"/>
        </w:rPr>
        <w:t>f.</w:t>
      </w:r>
      <w:r w:rsidR="009D14D5">
        <w:t> :</w:t>
      </w:r>
      <w:r>
        <w:t xml:space="preserve"> navire. </w:t>
      </w:r>
    </w:p>
    <w:p w:rsidR="00BA7202" w:rsidRDefault="00BA7202" w:rsidP="00BA7202">
      <w:pPr>
        <w:pStyle w:val="vocabulum"/>
      </w:pPr>
      <w:r>
        <w:rPr>
          <w:rStyle w:val="aditus"/>
        </w:rPr>
        <w:t>nāvō</w:t>
      </w:r>
      <w:bookmarkStart w:id="2209" w:name="navo"/>
      <w:bookmarkEnd w:id="2209"/>
      <w:r>
        <w:t xml:space="preserve">, </w:t>
      </w:r>
      <w:r w:rsidRPr="00CD4F3A">
        <w:rPr>
          <w:rStyle w:val="flexio"/>
        </w:rPr>
        <w:t>ās, āre, āvī, ātum</w:t>
      </w:r>
      <w:r>
        <w:t xml:space="preserve">, </w:t>
      </w:r>
      <w:r>
        <w:rPr>
          <w:rStyle w:val="gt"/>
        </w:rPr>
        <w:t>tr.</w:t>
      </w:r>
      <w:r w:rsidR="009D14D5">
        <w:t> :</w:t>
      </w:r>
      <w:r>
        <w:t xml:space="preserve"> faire avec soin, s’empresser. </w:t>
      </w:r>
    </w:p>
    <w:p w:rsidR="00BA7202" w:rsidRDefault="00BA7202" w:rsidP="00BA7202">
      <w:pPr>
        <w:pStyle w:val="vocabulum"/>
      </w:pPr>
      <w:r>
        <w:t xml:space="preserve">1 </w:t>
      </w:r>
      <w:r>
        <w:rPr>
          <w:rStyle w:val="aditus"/>
        </w:rPr>
        <w:t>nē</w:t>
      </w:r>
      <w:bookmarkStart w:id="2210" w:name="ne"/>
      <w:bookmarkEnd w:id="2210"/>
      <w:r>
        <w:t xml:space="preserve">, </w:t>
      </w:r>
      <w:r>
        <w:rPr>
          <w:rStyle w:val="gt"/>
        </w:rPr>
        <w:t xml:space="preserve">adv. </w:t>
      </w:r>
      <w:r>
        <w:t>d’affirmation.</w:t>
      </w:r>
    </w:p>
    <w:p w:rsidR="00BA7202" w:rsidRDefault="00BA7202" w:rsidP="00BA7202">
      <w:pPr>
        <w:pStyle w:val="vocabulum"/>
      </w:pPr>
      <w:r>
        <w:t xml:space="preserve">2 </w:t>
      </w:r>
      <w:r>
        <w:rPr>
          <w:rStyle w:val="aditus"/>
        </w:rPr>
        <w:t>nĕ</w:t>
      </w:r>
      <w:r>
        <w:t xml:space="preserve">, </w:t>
      </w:r>
      <w:r>
        <w:rPr>
          <w:rStyle w:val="gt"/>
        </w:rPr>
        <w:t xml:space="preserve">adv. </w:t>
      </w:r>
      <w:r>
        <w:t xml:space="preserve">de négation. </w:t>
      </w:r>
    </w:p>
    <w:p w:rsidR="00BA7202" w:rsidRDefault="00BA7202" w:rsidP="00BA7202">
      <w:pPr>
        <w:pStyle w:val="vocabulum"/>
      </w:pPr>
      <w:r>
        <w:t xml:space="preserve">3 </w:t>
      </w:r>
      <w:r>
        <w:rPr>
          <w:rStyle w:val="aditus"/>
        </w:rPr>
        <w:t>nē</w:t>
      </w:r>
      <w:r>
        <w:t xml:space="preserve">, </w:t>
      </w:r>
      <w:r>
        <w:rPr>
          <w:rStyle w:val="gt"/>
        </w:rPr>
        <w:t xml:space="preserve">adv. et conj. de négation. </w:t>
      </w:r>
      <w:r>
        <w:rPr>
          <w:rStyle w:val="cnumerus2"/>
        </w:rPr>
        <w:t xml:space="preserve">I. </w:t>
      </w:r>
      <w:r>
        <w:rPr>
          <w:rStyle w:val="gt"/>
        </w:rPr>
        <w:t xml:space="preserve">adv. </w:t>
      </w:r>
      <w:r>
        <w:rPr>
          <w:rStyle w:val="cnumerus2"/>
        </w:rPr>
        <w:t xml:space="preserve">1. </w:t>
      </w:r>
      <w:r>
        <w:t>pas même, non plus</w:t>
      </w:r>
      <w:r w:rsidR="00BE217D">
        <w:t> ;</w:t>
      </w:r>
      <w:r>
        <w:t xml:space="preserve"> </w:t>
      </w:r>
      <w:r>
        <w:rPr>
          <w:rStyle w:val="cnumerus2"/>
        </w:rPr>
        <w:t xml:space="preserve">2. </w:t>
      </w:r>
      <w:r>
        <w:rPr>
          <w:rStyle w:val="gt"/>
        </w:rPr>
        <w:t xml:space="preserve">[dans une prop. exprimant une défense avec imp. ou subj.] </w:t>
      </w:r>
      <w:r>
        <w:rPr>
          <w:rStyle w:val="lt"/>
        </w:rPr>
        <w:t>ne tímeas</w:t>
      </w:r>
      <w:r>
        <w:t xml:space="preserve">, ne crains pas. </w:t>
      </w:r>
      <w:r>
        <w:rPr>
          <w:rStyle w:val="cnumerus2"/>
        </w:rPr>
        <w:t xml:space="preserve">I. </w:t>
      </w:r>
      <w:r>
        <w:rPr>
          <w:rStyle w:val="gt"/>
        </w:rPr>
        <w:t>conj. subj.</w:t>
      </w:r>
      <w:r w:rsidR="009D14D5">
        <w:t> :</w:t>
      </w:r>
      <w:r>
        <w:t xml:space="preserve"> pour ne pas que. </w:t>
      </w:r>
    </w:p>
    <w:p w:rsidR="00BA7202" w:rsidRDefault="00BA7202" w:rsidP="00BA7202">
      <w:pPr>
        <w:pStyle w:val="vocabulum"/>
      </w:pPr>
      <w:r>
        <w:rPr>
          <w:rStyle w:val="aditus"/>
        </w:rPr>
        <w:t>nec</w:t>
      </w:r>
      <w:bookmarkStart w:id="2211" w:name="nec"/>
      <w:bookmarkEnd w:id="2211"/>
      <w:r>
        <w:rPr>
          <w:rStyle w:val="aditus"/>
        </w:rPr>
        <w:t>, neque</w:t>
      </w:r>
      <w:r>
        <w:t xml:space="preserve">, </w:t>
      </w:r>
      <w:r>
        <w:rPr>
          <w:rStyle w:val="gt"/>
        </w:rPr>
        <w:t>conj.</w:t>
      </w:r>
      <w:r w:rsidR="009D14D5">
        <w:t> :</w:t>
      </w:r>
      <w:r>
        <w:t xml:space="preserve"> et ne... pas. </w:t>
      </w:r>
    </w:p>
    <w:p w:rsidR="00E33680" w:rsidRPr="00E33680" w:rsidRDefault="00E33680" w:rsidP="00BA7202">
      <w:pPr>
        <w:pStyle w:val="vocabulum"/>
      </w:pPr>
      <w:r>
        <w:rPr>
          <w:rStyle w:val="aditus"/>
        </w:rPr>
        <w:t>nĕcātus</w:t>
      </w:r>
      <w:bookmarkStart w:id="2212" w:name="necatus"/>
      <w:bookmarkEnd w:id="2212"/>
      <w:r>
        <w:t xml:space="preserve">, </w:t>
      </w:r>
      <w:r w:rsidRPr="00FC73E1">
        <w:rPr>
          <w:rStyle w:val="flexio"/>
        </w:rPr>
        <w:t xml:space="preserve">a, </w:t>
      </w:r>
      <w:r w:rsidRPr="007F2AC0">
        <w:rPr>
          <w:rStyle w:val="flexio"/>
        </w:rPr>
        <w:t>um</w:t>
      </w:r>
      <w:r>
        <w:t xml:space="preserve">, </w:t>
      </w:r>
      <w:r w:rsidRPr="00E33680">
        <w:rPr>
          <w:rStyle w:val="gt"/>
        </w:rPr>
        <w:t>part. de</w:t>
      </w:r>
      <w:r>
        <w:t xml:space="preserve"> </w:t>
      </w:r>
      <w:r w:rsidRPr="00E33680">
        <w:rPr>
          <w:rStyle w:val="lit"/>
        </w:rPr>
        <w:t>neco</w:t>
      </w:r>
      <w:r>
        <w:t>.</w:t>
      </w:r>
    </w:p>
    <w:p w:rsidR="00BA7202" w:rsidRDefault="00BA7202" w:rsidP="00BA7202">
      <w:pPr>
        <w:pStyle w:val="vocabulum"/>
      </w:pPr>
      <w:r>
        <w:rPr>
          <w:rStyle w:val="aditus"/>
        </w:rPr>
        <w:t>necdum</w:t>
      </w:r>
      <w:bookmarkStart w:id="2213" w:name="necdum"/>
      <w:bookmarkEnd w:id="2213"/>
      <w:r w:rsidR="009D14D5">
        <w:t> :</w:t>
      </w:r>
      <w:r>
        <w:t xml:space="preserve"> et pas encore. </w:t>
      </w:r>
    </w:p>
    <w:p w:rsidR="00BA7202" w:rsidRDefault="00BA7202" w:rsidP="00BA7202">
      <w:pPr>
        <w:pStyle w:val="vocabulum"/>
      </w:pPr>
      <w:r>
        <w:t xml:space="preserve">1 </w:t>
      </w:r>
      <w:r>
        <w:rPr>
          <w:rStyle w:val="aditus"/>
        </w:rPr>
        <w:t>nĕcessārĭus</w:t>
      </w:r>
      <w:bookmarkStart w:id="2214" w:name="necessarius"/>
      <w:bookmarkEnd w:id="221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inévitable, inéluctable, nécessaire</w:t>
      </w:r>
      <w:r w:rsidR="00BE217D">
        <w:t> ;</w:t>
      </w:r>
      <w:r>
        <w:t xml:space="preserve"> </w:t>
      </w:r>
      <w:r>
        <w:rPr>
          <w:rStyle w:val="cnumerus2"/>
        </w:rPr>
        <w:t xml:space="preserve">2. </w:t>
      </w:r>
      <w:r>
        <w:t>pressant, urgent, impérieux</w:t>
      </w:r>
      <w:r w:rsidR="00BE217D">
        <w:t> ;</w:t>
      </w:r>
      <w:r>
        <w:t xml:space="preserve"> </w:t>
      </w:r>
      <w:r>
        <w:rPr>
          <w:rStyle w:val="cnumerus2"/>
        </w:rPr>
        <w:t xml:space="preserve">3. </w:t>
      </w:r>
      <w:r>
        <w:t xml:space="preserve">nécessaire, indispensable // </w:t>
      </w:r>
      <w:r>
        <w:rPr>
          <w:rStyle w:val="gt"/>
        </w:rPr>
        <w:t xml:space="preserve">n. pl., </w:t>
      </w:r>
      <w:r>
        <w:rPr>
          <w:rStyle w:val="lt"/>
        </w:rPr>
        <w:t xml:space="preserve">necessária </w:t>
      </w:r>
      <w:r>
        <w:rPr>
          <w:rStyle w:val="cnumerus2"/>
        </w:rPr>
        <w:t xml:space="preserve">a) </w:t>
      </w:r>
      <w:r>
        <w:t xml:space="preserve">besoin de l’existence </w:t>
      </w:r>
      <w:r>
        <w:rPr>
          <w:rStyle w:val="cnumerus2"/>
        </w:rPr>
        <w:t xml:space="preserve">b) </w:t>
      </w:r>
      <w:r>
        <w:t>les choses nécessaires à la vie, à la subsistance</w:t>
      </w:r>
      <w:r w:rsidR="00BE217D">
        <w:t> ;</w:t>
      </w:r>
      <w:r>
        <w:t xml:space="preserve"> </w:t>
      </w:r>
      <w:r>
        <w:rPr>
          <w:rStyle w:val="cnumerus2"/>
        </w:rPr>
        <w:t xml:space="preserve">4. </w:t>
      </w:r>
      <w:r>
        <w:t xml:space="preserve">lié étroitement </w:t>
      </w:r>
      <w:r>
        <w:rPr>
          <w:rStyle w:val="gt"/>
        </w:rPr>
        <w:t>[par la parenté, l’amitié</w:t>
      </w:r>
      <w:r w:rsidR="00E20E09">
        <w:rPr>
          <w:rStyle w:val="gt"/>
        </w:rPr>
        <w:t>]</w:t>
      </w:r>
      <w:r w:rsidR="00E20E09" w:rsidRPr="00E20E09">
        <w:t> :</w:t>
      </w:r>
      <w:r>
        <w:t xml:space="preserve"> </w:t>
      </w:r>
      <w:r>
        <w:rPr>
          <w:rStyle w:val="lt"/>
        </w:rPr>
        <w:t>alícui máxime necessárius</w:t>
      </w:r>
      <w:r>
        <w:t>, très lié avec qqn</w:t>
      </w:r>
      <w:r w:rsidR="00BE217D">
        <w:t> ;</w:t>
      </w:r>
      <w:r>
        <w:t xml:space="preserve"> </w:t>
      </w:r>
      <w:r>
        <w:rPr>
          <w:rStyle w:val="lt"/>
        </w:rPr>
        <w:t>homo tam necessárius</w:t>
      </w:r>
      <w:r>
        <w:t xml:space="preserve">, un parent si proche. &gt; </w:t>
      </w:r>
      <w:r>
        <w:rPr>
          <w:rStyle w:val="gt"/>
        </w:rPr>
        <w:t xml:space="preserve">compar. </w:t>
      </w:r>
      <w:r>
        <w:rPr>
          <w:rStyle w:val="lit"/>
        </w:rPr>
        <w:t>necessárior</w:t>
      </w:r>
      <w:r>
        <w:t xml:space="preserve">. </w:t>
      </w:r>
    </w:p>
    <w:p w:rsidR="00BA7202" w:rsidRDefault="00BA7202" w:rsidP="00BA7202">
      <w:pPr>
        <w:pStyle w:val="vocabulum"/>
      </w:pPr>
      <w:r>
        <w:t xml:space="preserve">2 </w:t>
      </w:r>
      <w:r>
        <w:rPr>
          <w:rStyle w:val="aditus"/>
        </w:rPr>
        <w:t>nĕcessārĭus</w:t>
      </w:r>
      <w:r>
        <w:t xml:space="preserve">, </w:t>
      </w:r>
      <w:r w:rsidRPr="00EE7427">
        <w:rPr>
          <w:rStyle w:val="flexio"/>
        </w:rPr>
        <w:t>ĭi</w:t>
      </w:r>
      <w:r>
        <w:t>, m.</w:t>
      </w:r>
      <w:r w:rsidR="009D14D5">
        <w:t> :</w:t>
      </w:r>
      <w:r>
        <w:t xml:space="preserve"> parent, allié, ami.</w:t>
      </w:r>
    </w:p>
    <w:p w:rsidR="00BA7202" w:rsidRDefault="00BA7202" w:rsidP="00BA7202">
      <w:pPr>
        <w:pStyle w:val="vocabulum"/>
      </w:pPr>
      <w:r>
        <w:rPr>
          <w:rStyle w:val="aditus"/>
        </w:rPr>
        <w:t>nĕcessĕ</w:t>
      </w:r>
      <w:bookmarkStart w:id="2215" w:name="necesse"/>
      <w:bookmarkEnd w:id="2215"/>
      <w:r>
        <w:t xml:space="preserve">, </w:t>
      </w:r>
      <w:r>
        <w:rPr>
          <w:rStyle w:val="gt"/>
        </w:rPr>
        <w:t>n.</w:t>
      </w:r>
      <w:r w:rsidR="009F699C">
        <w:rPr>
          <w:rStyle w:val="gt"/>
        </w:rPr>
        <w:t xml:space="preserve"> </w:t>
      </w:r>
      <w:r>
        <w:rPr>
          <w:rStyle w:val="gt"/>
        </w:rPr>
        <w:t>indécl.</w:t>
      </w:r>
      <w:r w:rsidR="009D14D5">
        <w:t> :</w:t>
      </w:r>
      <w:r>
        <w:t xml:space="preserve"> </w:t>
      </w:r>
      <w:r>
        <w:rPr>
          <w:rStyle w:val="cnumerus2"/>
        </w:rPr>
        <w:t xml:space="preserve">1. </w:t>
      </w:r>
      <w:r>
        <w:t>inévitable, inéluctable</w:t>
      </w:r>
      <w:r w:rsidR="00BE217D">
        <w:t> ;</w:t>
      </w:r>
      <w:r>
        <w:t xml:space="preserve"> </w:t>
      </w:r>
      <w:r>
        <w:rPr>
          <w:rStyle w:val="cnumerus2"/>
        </w:rPr>
        <w:t xml:space="preserve">2. </w:t>
      </w:r>
      <w:r>
        <w:t xml:space="preserve">indispensable, obligatoire // </w:t>
      </w:r>
      <w:r>
        <w:rPr>
          <w:rStyle w:val="gt"/>
        </w:rPr>
        <w:t xml:space="preserve">avec prop. inf. ou subj. sans prép. </w:t>
      </w:r>
    </w:p>
    <w:p w:rsidR="00BA7202" w:rsidRDefault="00BA7202" w:rsidP="00BA7202">
      <w:pPr>
        <w:pStyle w:val="vocabulum"/>
      </w:pPr>
      <w:r>
        <w:rPr>
          <w:rStyle w:val="aditus"/>
        </w:rPr>
        <w:t>nĕcessĭtās</w:t>
      </w:r>
      <w:bookmarkStart w:id="2216" w:name="necessitas"/>
      <w:bookmarkEnd w:id="2216"/>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t xml:space="preserve">nécessité </w:t>
      </w:r>
      <w:r>
        <w:rPr>
          <w:rStyle w:val="gt"/>
        </w:rPr>
        <w:t>[= l’inéluctable, l’inévitable</w:t>
      </w:r>
      <w:r w:rsidR="00E20E09">
        <w:rPr>
          <w:rStyle w:val="gt"/>
        </w:rPr>
        <w:t>]</w:t>
      </w:r>
      <w:r w:rsidR="00E20E09" w:rsidRPr="00E20E09">
        <w:t> ;</w:t>
      </w:r>
      <w:r>
        <w:t xml:space="preserve"> </w:t>
      </w:r>
      <w:r>
        <w:rPr>
          <w:rStyle w:val="cnumerus2"/>
        </w:rPr>
        <w:t xml:space="preserve">2. </w:t>
      </w:r>
      <w:r>
        <w:t xml:space="preserve">besoin impérieux, pressant // </w:t>
      </w:r>
      <w:r>
        <w:rPr>
          <w:rStyle w:val="gt"/>
        </w:rPr>
        <w:t xml:space="preserve">pl., </w:t>
      </w:r>
      <w:r>
        <w:rPr>
          <w:rStyle w:val="lt"/>
        </w:rPr>
        <w:t>vitae necessitátes</w:t>
      </w:r>
      <w:r>
        <w:t>, les nécessités de l’existence, les besoins du corps</w:t>
      </w:r>
      <w:r w:rsidR="00BE217D">
        <w:t> ;</w:t>
      </w:r>
      <w:r>
        <w:t xml:space="preserve"> </w:t>
      </w:r>
      <w:r>
        <w:rPr>
          <w:rStyle w:val="cnumerus2"/>
        </w:rPr>
        <w:t xml:space="preserve">3. </w:t>
      </w:r>
      <w:r>
        <w:t>obligation impérieuse de faire une chose</w:t>
      </w:r>
      <w:r w:rsidR="00BE217D">
        <w:t> ;</w:t>
      </w:r>
      <w:r>
        <w:t xml:space="preserve"> </w:t>
      </w:r>
      <w:r>
        <w:rPr>
          <w:rStyle w:val="cnumerus2"/>
        </w:rPr>
        <w:t xml:space="preserve">4. </w:t>
      </w:r>
      <w:r>
        <w:t xml:space="preserve">caractère nécessaire, nécessité </w:t>
      </w:r>
      <w:r>
        <w:rPr>
          <w:rStyle w:val="gt"/>
        </w:rPr>
        <w:t>[au sens logique</w:t>
      </w:r>
      <w:r w:rsidR="00E20E09">
        <w:rPr>
          <w:rStyle w:val="gt"/>
        </w:rPr>
        <w:t>]</w:t>
      </w:r>
      <w:r w:rsidR="00E20E09" w:rsidRPr="00E20E09">
        <w:t> ;</w:t>
      </w:r>
      <w:r>
        <w:t xml:space="preserve"> </w:t>
      </w:r>
      <w:r>
        <w:rPr>
          <w:rStyle w:val="cnumerus2"/>
        </w:rPr>
        <w:t xml:space="preserve">5. </w:t>
      </w:r>
      <w:r>
        <w:rPr>
          <w:rStyle w:val="gt"/>
        </w:rPr>
        <w:t xml:space="preserve">[moralt] </w:t>
      </w:r>
      <w:r>
        <w:t>caractère obligatoire de qqch, force impérieuse</w:t>
      </w:r>
      <w:r w:rsidR="00BE217D">
        <w:t> ;</w:t>
      </w:r>
      <w:r>
        <w:t xml:space="preserve"> </w:t>
      </w:r>
      <w:r>
        <w:rPr>
          <w:rStyle w:val="cnumerus2"/>
        </w:rPr>
        <w:t xml:space="preserve">6. </w:t>
      </w:r>
      <w:r>
        <w:rPr>
          <w:rStyle w:val="gt"/>
        </w:rPr>
        <w:t xml:space="preserve">[rare au lieu de </w:t>
      </w:r>
      <w:r>
        <w:rPr>
          <w:rStyle w:val="lit"/>
        </w:rPr>
        <w:t>necessitúdo</w:t>
      </w:r>
      <w:r>
        <w:rPr>
          <w:rStyle w:val="gt"/>
        </w:rPr>
        <w:t xml:space="preserve">] </w:t>
      </w:r>
      <w:r>
        <w:t xml:space="preserve">lien de parenté, d’amitié. </w:t>
      </w:r>
    </w:p>
    <w:p w:rsidR="00BA7202" w:rsidRDefault="00BA7202" w:rsidP="00BA7202">
      <w:pPr>
        <w:pStyle w:val="vocabulum"/>
      </w:pPr>
      <w:r>
        <w:rPr>
          <w:rStyle w:val="aditus"/>
        </w:rPr>
        <w:t>nĕcō</w:t>
      </w:r>
      <w:bookmarkStart w:id="2217" w:name="neco"/>
      <w:bookmarkEnd w:id="2217"/>
      <w:r>
        <w:t xml:space="preserve">, </w:t>
      </w:r>
      <w:r w:rsidRPr="00CD4F3A">
        <w:rPr>
          <w:rStyle w:val="flexio"/>
        </w:rPr>
        <w:t>ās, āre, āvī, ātum</w:t>
      </w:r>
      <w:r>
        <w:t xml:space="preserve">, </w:t>
      </w:r>
      <w:r>
        <w:rPr>
          <w:rStyle w:val="gt"/>
        </w:rPr>
        <w:t>tr.</w:t>
      </w:r>
      <w:r w:rsidR="009D14D5">
        <w:t> :</w:t>
      </w:r>
      <w:r>
        <w:t xml:space="preserve"> faire périr, tuer </w:t>
      </w:r>
      <w:r>
        <w:rPr>
          <w:rStyle w:val="gt"/>
        </w:rPr>
        <w:t>[avec ou sans effusion de sang].</w:t>
      </w:r>
      <w:r>
        <w:t xml:space="preserve"> </w:t>
      </w:r>
    </w:p>
    <w:p w:rsidR="00E2015A" w:rsidRPr="00E2015A" w:rsidRDefault="00E2015A" w:rsidP="00BA7202">
      <w:pPr>
        <w:pStyle w:val="vocabulum"/>
      </w:pPr>
      <w:r>
        <w:rPr>
          <w:rStyle w:val="aditus"/>
        </w:rPr>
        <w:t>nĕfārĭus</w:t>
      </w:r>
      <w:bookmarkStart w:id="2218" w:name="nefarius"/>
      <w:bookmarkEnd w:id="2218"/>
      <w:r w:rsidRPr="00E2015A">
        <w:t xml:space="preserve">, </w:t>
      </w:r>
      <w:r>
        <w:t xml:space="preserve">a, um : impie, abominable, criminel : </w:t>
      </w:r>
      <w:r w:rsidRPr="00E2015A">
        <w:rPr>
          <w:rStyle w:val="gt"/>
        </w:rPr>
        <w:t>[</w:t>
      </w:r>
      <w:r>
        <w:rPr>
          <w:rStyle w:val="gt"/>
        </w:rPr>
        <w:t>pers.</w:t>
      </w:r>
      <w:r w:rsidRPr="00E2015A">
        <w:rPr>
          <w:rStyle w:val="gt"/>
        </w:rPr>
        <w:t>]</w:t>
      </w:r>
      <w:r>
        <w:rPr>
          <w:rStyle w:val="gt"/>
        </w:rPr>
        <w:t> </w:t>
      </w:r>
      <w:r>
        <w:t xml:space="preserve">; </w:t>
      </w:r>
      <w:r w:rsidRPr="00E2015A">
        <w:rPr>
          <w:rStyle w:val="gt"/>
        </w:rPr>
        <w:t>[</w:t>
      </w:r>
      <w:r>
        <w:rPr>
          <w:rStyle w:val="gt"/>
        </w:rPr>
        <w:t>chose</w:t>
      </w:r>
      <w:r w:rsidRPr="00E2015A">
        <w:rPr>
          <w:rStyle w:val="gt"/>
        </w:rPr>
        <w:t>]</w:t>
      </w:r>
      <w:r>
        <w:t>.</w:t>
      </w:r>
    </w:p>
    <w:p w:rsidR="00BA7202" w:rsidRDefault="00BA7202" w:rsidP="00BA7202">
      <w:pPr>
        <w:pStyle w:val="vocabulum"/>
      </w:pPr>
      <w:r>
        <w:rPr>
          <w:rStyle w:val="aditus"/>
        </w:rPr>
        <w:t>nĕfās</w:t>
      </w:r>
      <w:bookmarkStart w:id="2219" w:name="nefas"/>
      <w:bookmarkEnd w:id="2219"/>
      <w:r>
        <w:t xml:space="preserve">, </w:t>
      </w:r>
      <w:r>
        <w:rPr>
          <w:rStyle w:val="gt"/>
        </w:rPr>
        <w:t>n.</w:t>
      </w:r>
      <w:r w:rsidR="009F699C">
        <w:rPr>
          <w:rStyle w:val="gt"/>
        </w:rPr>
        <w:t xml:space="preserve"> </w:t>
      </w:r>
      <w:r>
        <w:rPr>
          <w:rStyle w:val="gt"/>
        </w:rPr>
        <w:t>indécl.</w:t>
      </w:r>
      <w:r w:rsidR="009D14D5">
        <w:t> :</w:t>
      </w:r>
      <w:r>
        <w:t xml:space="preserve"> </w:t>
      </w:r>
      <w:r>
        <w:rPr>
          <w:rStyle w:val="cnumerus2"/>
        </w:rPr>
        <w:t xml:space="preserve">1. </w:t>
      </w:r>
      <w:r>
        <w:t>ce qui est contraire à la volonté divine, aux lois religieuses, au lois de la nature</w:t>
      </w:r>
      <w:r w:rsidR="00BE217D">
        <w:t> ;</w:t>
      </w:r>
      <w:r>
        <w:t xml:space="preserve"> ce qui est impie, sacrilège, injuste, criminel</w:t>
      </w:r>
      <w:r w:rsidR="00BE217D">
        <w:t> ;</w:t>
      </w:r>
      <w:r>
        <w:t xml:space="preserve"> </w:t>
      </w:r>
      <w:r>
        <w:rPr>
          <w:rStyle w:val="lt"/>
        </w:rPr>
        <w:t>nefas est</w:t>
      </w:r>
      <w:r>
        <w:rPr>
          <w:rStyle w:val="gt"/>
        </w:rPr>
        <w:t xml:space="preserve"> [avec prop. inf.] </w:t>
      </w:r>
      <w:r>
        <w:t>il n’est pas permis de, il est interdit de, c’est un crime que de</w:t>
      </w:r>
      <w:r w:rsidR="00BE217D">
        <w:t> ;</w:t>
      </w:r>
      <w:r>
        <w:t xml:space="preserve"> </w:t>
      </w:r>
      <w:r>
        <w:rPr>
          <w:rStyle w:val="cnumerus2"/>
        </w:rPr>
        <w:t xml:space="preserve">2. </w:t>
      </w:r>
      <w:r>
        <w:rPr>
          <w:rStyle w:val="gt"/>
        </w:rPr>
        <w:t xml:space="preserve">[fig.] </w:t>
      </w:r>
      <w:r>
        <w:t xml:space="preserve">monstre d’impiété, de cruauté. </w:t>
      </w:r>
    </w:p>
    <w:p w:rsidR="00BA7202" w:rsidRDefault="00BA7202" w:rsidP="00BA7202">
      <w:pPr>
        <w:pStyle w:val="vocabulum"/>
      </w:pPr>
      <w:r>
        <w:rPr>
          <w:rStyle w:val="aditus"/>
        </w:rPr>
        <w:t>neglĕgō</w:t>
      </w:r>
      <w:bookmarkStart w:id="2220" w:name="neglego"/>
      <w:bookmarkEnd w:id="2220"/>
      <w:r>
        <w:t xml:space="preserve"> </w:t>
      </w:r>
      <w:r w:rsidR="00F72F75">
        <w:t>(</w:t>
      </w:r>
      <w:r w:rsidR="00F72F75" w:rsidRPr="009F3D2E">
        <w:rPr>
          <w:rStyle w:val="aditus"/>
        </w:rPr>
        <w:t>neglĭgō</w:t>
      </w:r>
      <w:r w:rsidR="00F72F75">
        <w:t>)</w:t>
      </w:r>
      <w:r>
        <w:t xml:space="preserve">, </w:t>
      </w:r>
      <w:r w:rsidRPr="00CD4F3A">
        <w:rPr>
          <w:rStyle w:val="flexio"/>
        </w:rPr>
        <w:t>ĭs, ĕre, lexī, lectum</w:t>
      </w:r>
      <w:r>
        <w:t xml:space="preserve">, </w:t>
      </w:r>
      <w:r>
        <w:rPr>
          <w:rStyle w:val="gt"/>
        </w:rPr>
        <w:t>tr.</w:t>
      </w:r>
      <w:r w:rsidR="009D14D5">
        <w:t> :</w:t>
      </w:r>
      <w:r>
        <w:t xml:space="preserve"> </w:t>
      </w:r>
      <w:r>
        <w:rPr>
          <w:rStyle w:val="cnumerus2"/>
        </w:rPr>
        <w:t xml:space="preserve">1. </w:t>
      </w:r>
      <w:r>
        <w:t>négliger, ne pas s’occuper de</w:t>
      </w:r>
      <w:r w:rsidR="00BE217D">
        <w:t> ;</w:t>
      </w:r>
      <w:r>
        <w:t xml:space="preserve"> </w:t>
      </w:r>
      <w:r>
        <w:rPr>
          <w:rStyle w:val="cnumerus2"/>
        </w:rPr>
        <w:t xml:space="preserve">2. </w:t>
      </w:r>
      <w:r>
        <w:t xml:space="preserve">ne pas se soucier de, ne pas tenir compte de, ne pas faire cas de, être indifférent, à être insouciant de. </w:t>
      </w:r>
    </w:p>
    <w:p w:rsidR="00BA7202" w:rsidRDefault="00BA7202" w:rsidP="00BA7202">
      <w:pPr>
        <w:pStyle w:val="vocabulum"/>
      </w:pPr>
      <w:r>
        <w:rPr>
          <w:rStyle w:val="aditus"/>
        </w:rPr>
        <w:t>nĕgō</w:t>
      </w:r>
      <w:bookmarkStart w:id="2221" w:name="nego"/>
      <w:bookmarkEnd w:id="2221"/>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dire non</w:t>
      </w:r>
      <w:r w:rsidR="00BE217D">
        <w:t> ;</w:t>
      </w:r>
      <w:r>
        <w:t xml:space="preserve"> </w:t>
      </w:r>
      <w:r>
        <w:rPr>
          <w:rStyle w:val="cnumerus2"/>
        </w:rPr>
        <w:t xml:space="preserve">2. </w:t>
      </w:r>
      <w:r>
        <w:rPr>
          <w:rStyle w:val="lt"/>
        </w:rPr>
        <w:t>alícui</w:t>
      </w:r>
      <w:r>
        <w:t xml:space="preserve">, répondre non à qqn, opposer un refus à qqn. </w:t>
      </w:r>
      <w:r>
        <w:rPr>
          <w:rStyle w:val="cnumerus2"/>
        </w:rPr>
        <w:t xml:space="preserve">II. </w:t>
      </w:r>
      <w:r w:rsidR="009F699C">
        <w:rPr>
          <w:rStyle w:val="gt"/>
        </w:rPr>
        <w:t xml:space="preserve">tr. </w:t>
      </w:r>
      <w:r w:rsidR="009F699C">
        <w:rPr>
          <w:rStyle w:val="cnumerus2"/>
        </w:rPr>
        <w:t>1.</w:t>
      </w:r>
      <w:r>
        <w:rPr>
          <w:rStyle w:val="cnumerus2"/>
        </w:rPr>
        <w:t xml:space="preserve"> </w:t>
      </w:r>
      <w:r>
        <w:t xml:space="preserve">dire, affirmer que ne… pas </w:t>
      </w:r>
      <w:r>
        <w:rPr>
          <w:rStyle w:val="gt"/>
        </w:rPr>
        <w:t>[avec prop. inf.</w:t>
      </w:r>
      <w:r w:rsidR="00E20E09">
        <w:rPr>
          <w:rStyle w:val="gt"/>
        </w:rPr>
        <w:t>]</w:t>
      </w:r>
      <w:r w:rsidR="00E20E09" w:rsidRPr="00E20E09">
        <w:t> ;</w:t>
      </w:r>
      <w:r>
        <w:t xml:space="preserve"> </w:t>
      </w:r>
      <w:r>
        <w:rPr>
          <w:rStyle w:val="cnumerus2"/>
        </w:rPr>
        <w:t xml:space="preserve">2. </w:t>
      </w:r>
      <w:r>
        <w:t xml:space="preserve">nier // </w:t>
      </w:r>
      <w:r>
        <w:rPr>
          <w:rStyle w:val="lt"/>
        </w:rPr>
        <w:t>negáre non posse, quin réctius sit…</w:t>
      </w:r>
      <w:r>
        <w:t>, ne pouvoir nier qu’il ne soit préférable…</w:t>
      </w:r>
      <w:r w:rsidR="00BE217D">
        <w:t> ;</w:t>
      </w:r>
      <w:r>
        <w:t xml:space="preserve"> </w:t>
      </w:r>
      <w:r>
        <w:rPr>
          <w:rStyle w:val="cnumerus2"/>
        </w:rPr>
        <w:t xml:space="preserve">3. </w:t>
      </w:r>
      <w:r>
        <w:t>refuser</w:t>
      </w:r>
      <w:r w:rsidR="009D14D5">
        <w:t> :</w:t>
      </w:r>
      <w:r>
        <w:t xml:space="preserve"> </w:t>
      </w:r>
      <w:r>
        <w:rPr>
          <w:rStyle w:val="lt"/>
        </w:rPr>
        <w:t>áliquid alícui</w:t>
      </w:r>
      <w:r>
        <w:t xml:space="preserve">, refuser qqch à qqn // </w:t>
      </w:r>
      <w:r>
        <w:rPr>
          <w:rStyle w:val="gt"/>
        </w:rPr>
        <w:t xml:space="preserve">[avec inf.] </w:t>
      </w:r>
      <w:r>
        <w:t xml:space="preserve">refuser de faire qqch // </w:t>
      </w:r>
      <w:r>
        <w:rPr>
          <w:rStyle w:val="gt"/>
        </w:rPr>
        <w:t xml:space="preserve">[avec nég. suivie de </w:t>
      </w:r>
      <w:r>
        <w:rPr>
          <w:rStyle w:val="lt"/>
        </w:rPr>
        <w:t>quin</w:t>
      </w:r>
      <w:r>
        <w:rPr>
          <w:rStyle w:val="gt"/>
        </w:rPr>
        <w:t xml:space="preserve"> et subj.] </w:t>
      </w:r>
      <w:r>
        <w:rPr>
          <w:rStyle w:val="lt"/>
        </w:rPr>
        <w:t>ei negáre non pótuit quin… arcésseret</w:t>
      </w:r>
      <w:r>
        <w:t>, il ne put lui refuser de faire venir</w:t>
      </w:r>
      <w:r w:rsidR="00BE217D">
        <w:t> ;</w:t>
      </w:r>
      <w:r>
        <w:t xml:space="preserve"> </w:t>
      </w:r>
      <w:r>
        <w:rPr>
          <w:rStyle w:val="cnumerus2"/>
        </w:rPr>
        <w:t xml:space="preserve">4. </w:t>
      </w:r>
      <w:r>
        <w:t xml:space="preserve">renier, dire qu’on ne connait pas. &gt; </w:t>
      </w:r>
      <w:r>
        <w:rPr>
          <w:rStyle w:val="lit"/>
        </w:rPr>
        <w:t>negássim</w:t>
      </w:r>
      <w:r>
        <w:t xml:space="preserve"> = </w:t>
      </w:r>
      <w:r>
        <w:rPr>
          <w:rStyle w:val="lit"/>
        </w:rPr>
        <w:t>negáverim</w:t>
      </w:r>
      <w:r>
        <w:t xml:space="preserve">. </w:t>
      </w:r>
    </w:p>
    <w:p w:rsidR="00BA7202" w:rsidRDefault="00BA7202" w:rsidP="00BA7202">
      <w:pPr>
        <w:pStyle w:val="vocabulum"/>
      </w:pPr>
      <w:r>
        <w:rPr>
          <w:rStyle w:val="aditus"/>
        </w:rPr>
        <w:t>nĕgōtĭum</w:t>
      </w:r>
      <w:bookmarkStart w:id="2222" w:name="negotium"/>
      <w:bookmarkEnd w:id="2222"/>
      <w:r>
        <w:t xml:space="preserve">, </w:t>
      </w:r>
      <w:r w:rsidRPr="00EE7427">
        <w:rPr>
          <w:rStyle w:val="flexio"/>
        </w:rPr>
        <w:t>ĭi</w:t>
      </w:r>
      <w:r>
        <w:t xml:space="preserve">, </w:t>
      </w:r>
      <w:r>
        <w:rPr>
          <w:rStyle w:val="gt"/>
        </w:rPr>
        <w:t>n.</w:t>
      </w:r>
      <w:r w:rsidR="009D14D5">
        <w:t> :</w:t>
      </w:r>
      <w:r>
        <w:t xml:space="preserve"> </w:t>
      </w:r>
      <w:r>
        <w:rPr>
          <w:rStyle w:val="cnumerus2"/>
        </w:rPr>
        <w:t xml:space="preserve">1. </w:t>
      </w:r>
      <w:r>
        <w:t>occupation, travail, affaire</w:t>
      </w:r>
      <w:r w:rsidR="00BE217D">
        <w:t> ;</w:t>
      </w:r>
      <w:r>
        <w:t xml:space="preserve"> </w:t>
      </w:r>
      <w:r>
        <w:rPr>
          <w:rStyle w:val="cnumerus2"/>
        </w:rPr>
        <w:t xml:space="preserve">2. </w:t>
      </w:r>
      <w:r>
        <w:t>affaire causant de la peine, du souci, de l’embarras</w:t>
      </w:r>
      <w:r w:rsidR="00BE217D">
        <w:t> ;</w:t>
      </w:r>
      <w:r>
        <w:t xml:space="preserve"> </w:t>
      </w:r>
      <w:r>
        <w:rPr>
          <w:rStyle w:val="cnumerus2"/>
        </w:rPr>
        <w:t xml:space="preserve">3. </w:t>
      </w:r>
      <w:r>
        <w:t>activité politique</w:t>
      </w:r>
      <w:r w:rsidR="00BE217D">
        <w:t> ;</w:t>
      </w:r>
      <w:r>
        <w:t xml:space="preserve"> </w:t>
      </w:r>
      <w:r>
        <w:rPr>
          <w:rStyle w:val="cnumerus2"/>
        </w:rPr>
        <w:t xml:space="preserve">4. </w:t>
      </w:r>
      <w:r>
        <w:t>une affaire particulière, une tâche, un travail</w:t>
      </w:r>
      <w:r w:rsidR="00BE217D">
        <w:t> ;</w:t>
      </w:r>
      <w:r>
        <w:t xml:space="preserve"> </w:t>
      </w:r>
      <w:r>
        <w:rPr>
          <w:rStyle w:val="cnumerus2"/>
        </w:rPr>
        <w:t xml:space="preserve">5. </w:t>
      </w:r>
      <w:r>
        <w:rPr>
          <w:rStyle w:val="gt"/>
        </w:rPr>
        <w:t>[en part.].</w:t>
      </w:r>
      <w:r>
        <w:t xml:space="preserve"> </w:t>
      </w:r>
    </w:p>
    <w:p w:rsidR="00BA7202" w:rsidRDefault="00BA7202" w:rsidP="00BA7202">
      <w:pPr>
        <w:pStyle w:val="vocabulum"/>
      </w:pPr>
      <w:r>
        <w:rPr>
          <w:rStyle w:val="aditus"/>
        </w:rPr>
        <w:t>nēmo</w:t>
      </w:r>
      <w:bookmarkStart w:id="2223" w:name="nemo"/>
      <w:bookmarkEnd w:id="2223"/>
      <w:r>
        <w:t xml:space="preserve">, </w:t>
      </w:r>
      <w:r w:rsidRPr="001A33A5">
        <w:rPr>
          <w:rStyle w:val="flexio"/>
        </w:rPr>
        <w:t>mĭnis</w:t>
      </w:r>
      <w:r w:rsidR="009D14D5">
        <w:t> :</w:t>
      </w:r>
      <w:r>
        <w:t xml:space="preserve"> </w:t>
      </w:r>
      <w:r>
        <w:rPr>
          <w:rStyle w:val="cnumerus2"/>
        </w:rPr>
        <w:t xml:space="preserve">I. </w:t>
      </w:r>
      <w:r>
        <w:rPr>
          <w:rStyle w:val="gt"/>
        </w:rPr>
        <w:t>subst.</w:t>
      </w:r>
      <w:r w:rsidR="009F699C">
        <w:rPr>
          <w:rStyle w:val="gt"/>
        </w:rPr>
        <w:t xml:space="preserve"> </w:t>
      </w:r>
      <w:r>
        <w:rPr>
          <w:rStyle w:val="cnumerus2"/>
        </w:rPr>
        <w:t xml:space="preserve">1. </w:t>
      </w:r>
      <w:r>
        <w:t>personne, aucune personne</w:t>
      </w:r>
      <w:r w:rsidR="00BE217D">
        <w:t> ;</w:t>
      </w:r>
      <w:r>
        <w:t xml:space="preserve"> </w:t>
      </w:r>
      <w:r>
        <w:rPr>
          <w:rStyle w:val="cnumerus2"/>
        </w:rPr>
        <w:t xml:space="preserve">2. </w:t>
      </w:r>
      <w:r>
        <w:t xml:space="preserve">personne = homme inexistant, sans valeur. </w:t>
      </w:r>
      <w:r>
        <w:rPr>
          <w:rStyle w:val="cnumerus2"/>
        </w:rPr>
        <w:t xml:space="preserve">II. </w:t>
      </w:r>
      <w:r>
        <w:rPr>
          <w:rStyle w:val="gt"/>
        </w:rPr>
        <w:t>adj.,</w:t>
      </w:r>
      <w:r>
        <w:t xml:space="preserve"> = </w:t>
      </w:r>
      <w:r>
        <w:rPr>
          <w:rStyle w:val="lit"/>
        </w:rPr>
        <w:t>nullus</w:t>
      </w:r>
      <w:r>
        <w:t xml:space="preserve">, pas un. </w:t>
      </w:r>
    </w:p>
    <w:p w:rsidR="00BA7202" w:rsidRDefault="00BA7202" w:rsidP="00BA7202">
      <w:pPr>
        <w:pStyle w:val="vocabulum"/>
      </w:pPr>
      <w:r>
        <w:rPr>
          <w:rStyle w:val="aditus"/>
        </w:rPr>
        <w:t>nempe</w:t>
      </w:r>
      <w:bookmarkStart w:id="2224" w:name="nempe"/>
      <w:bookmarkEnd w:id="2224"/>
      <w:r>
        <w:t xml:space="preserve">, </w:t>
      </w:r>
      <w:r>
        <w:rPr>
          <w:rStyle w:val="gt"/>
        </w:rPr>
        <w:t>adv.</w:t>
      </w:r>
      <w:r w:rsidR="009D14D5">
        <w:rPr>
          <w:rStyle w:val="gt"/>
        </w:rPr>
        <w:t> :</w:t>
      </w:r>
      <w:r>
        <w:t xml:space="preserve"> c’est un fait n’est-ce pas ? que…</w:t>
      </w:r>
    </w:p>
    <w:p w:rsidR="00BA7202" w:rsidRDefault="00BA7202" w:rsidP="00BA7202">
      <w:pPr>
        <w:pStyle w:val="vocabulum"/>
      </w:pPr>
      <w:r>
        <w:rPr>
          <w:rStyle w:val="aditus"/>
        </w:rPr>
        <w:t>nĕpōs</w:t>
      </w:r>
      <w:bookmarkStart w:id="2225" w:name="nepos"/>
      <w:bookmarkEnd w:id="2225"/>
      <w:r>
        <w:t xml:space="preserve">, </w:t>
      </w:r>
      <w:r w:rsidRPr="001A33A5">
        <w:rPr>
          <w:rStyle w:val="flexio"/>
        </w:rPr>
        <w:t>ōtis</w:t>
      </w:r>
      <w:r>
        <w:t xml:space="preserve">, </w:t>
      </w:r>
      <w:r>
        <w:rPr>
          <w:rStyle w:val="gt"/>
        </w:rPr>
        <w:t>m.</w:t>
      </w:r>
      <w:r w:rsidR="009D14D5">
        <w:t> :</w:t>
      </w:r>
      <w:r>
        <w:t xml:space="preserve"> petit-fils, neveu. </w:t>
      </w:r>
    </w:p>
    <w:p w:rsidR="00BA7202" w:rsidRDefault="00BA7202" w:rsidP="00BA7202">
      <w:pPr>
        <w:pStyle w:val="vocabulum"/>
      </w:pPr>
      <w:r>
        <w:rPr>
          <w:rStyle w:val="aditus"/>
        </w:rPr>
        <w:t>nēquāquam</w:t>
      </w:r>
      <w:bookmarkStart w:id="2226" w:name="nequaquam"/>
      <w:bookmarkEnd w:id="2226"/>
      <w:r>
        <w:t xml:space="preserve">, </w:t>
      </w:r>
      <w:r>
        <w:rPr>
          <w:rStyle w:val="gt"/>
        </w:rPr>
        <w:t>adv.</w:t>
      </w:r>
      <w:r w:rsidR="009D14D5">
        <w:rPr>
          <w:rStyle w:val="gt"/>
        </w:rPr>
        <w:t> :</w:t>
      </w:r>
      <w:r>
        <w:t xml:space="preserve"> pas du tout, nullement. </w:t>
      </w:r>
    </w:p>
    <w:p w:rsidR="00BA7202" w:rsidRDefault="00BA7202" w:rsidP="00BA7202">
      <w:pPr>
        <w:pStyle w:val="vocabulum"/>
      </w:pPr>
      <w:r>
        <w:rPr>
          <w:rStyle w:val="aditus"/>
        </w:rPr>
        <w:t>nĕquĕ</w:t>
      </w:r>
      <w:bookmarkStart w:id="2227" w:name="neque"/>
      <w:bookmarkEnd w:id="2227"/>
      <w:r>
        <w:t xml:space="preserve">, v. 1 </w:t>
      </w:r>
      <w:r>
        <w:rPr>
          <w:rStyle w:val="lt"/>
        </w:rPr>
        <w:t>nec</w:t>
      </w:r>
      <w:r>
        <w:t>.</w:t>
      </w:r>
    </w:p>
    <w:p w:rsidR="00BA7202" w:rsidRDefault="00BA7202" w:rsidP="00BA7202">
      <w:pPr>
        <w:pStyle w:val="vocabulum"/>
      </w:pPr>
      <w:r>
        <w:rPr>
          <w:rStyle w:val="aditus"/>
        </w:rPr>
        <w:t>nĕquĕō</w:t>
      </w:r>
      <w:bookmarkStart w:id="2228" w:name="nequeo"/>
      <w:bookmarkEnd w:id="2228"/>
      <w:r>
        <w:t xml:space="preserve">, </w:t>
      </w:r>
      <w:r w:rsidR="001E186A" w:rsidRPr="001E186A">
        <w:rPr>
          <w:rStyle w:val="flexio"/>
        </w:rPr>
        <w:t>īs, īre, īvī</w:t>
      </w:r>
      <w:r w:rsidR="001E186A">
        <w:t xml:space="preserve"> </w:t>
      </w:r>
      <w:r w:rsidR="001E186A">
        <w:rPr>
          <w:rStyle w:val="gt"/>
        </w:rPr>
        <w:t>ou</w:t>
      </w:r>
      <w:r w:rsidR="001E186A">
        <w:t xml:space="preserve"> </w:t>
      </w:r>
      <w:r w:rsidR="001E186A" w:rsidRPr="001E186A">
        <w:rPr>
          <w:rStyle w:val="flexio"/>
        </w:rPr>
        <w:t>ĭī, ĭtum</w:t>
      </w:r>
      <w:r>
        <w:t xml:space="preserve">, </w:t>
      </w:r>
      <w:r>
        <w:rPr>
          <w:rStyle w:val="gt"/>
        </w:rPr>
        <w:t>intr.</w:t>
      </w:r>
      <w:r w:rsidR="009D14D5">
        <w:t> :</w:t>
      </w:r>
      <w:r>
        <w:t xml:space="preserve"> ne pas pouvoir, n’être pas en état de, n’être pas capable de // </w:t>
      </w:r>
      <w:r>
        <w:rPr>
          <w:rStyle w:val="gt"/>
        </w:rPr>
        <w:t xml:space="preserve">[pass. suiv. de l’inf. pass.] </w:t>
      </w:r>
      <w:r>
        <w:rPr>
          <w:rStyle w:val="lt"/>
        </w:rPr>
        <w:t>ut (is) nequítur cómprimi !</w:t>
      </w:r>
      <w:r>
        <w:t xml:space="preserve"> comme on a du mal à lui faire tenir sa langue ! </w:t>
      </w:r>
    </w:p>
    <w:p w:rsidR="00BA7202" w:rsidRDefault="00BA7202" w:rsidP="00BA7202">
      <w:pPr>
        <w:pStyle w:val="vocabulum"/>
      </w:pPr>
      <w:r>
        <w:rPr>
          <w:rStyle w:val="aditus"/>
        </w:rPr>
        <w:t>nescĭō</w:t>
      </w:r>
      <w:bookmarkStart w:id="2229" w:name="nescio"/>
      <w:bookmarkEnd w:id="2229"/>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w:t>
      </w:r>
      <w:r>
        <w:rPr>
          <w:rStyle w:val="cnumerus2"/>
        </w:rPr>
        <w:t xml:space="preserve">1. </w:t>
      </w:r>
      <w:r>
        <w:t>ne pas savoir</w:t>
      </w:r>
      <w:r w:rsidR="00BE217D">
        <w:t> ;</w:t>
      </w:r>
      <w:r>
        <w:t xml:space="preserve"> </w:t>
      </w:r>
      <w:r>
        <w:rPr>
          <w:rStyle w:val="cnumerus2"/>
        </w:rPr>
        <w:t xml:space="preserve">2. </w:t>
      </w:r>
      <w:r>
        <w:t>ne pas connaitre, ne pas être en état de</w:t>
      </w:r>
      <w:r w:rsidR="00BE217D">
        <w:t> ;</w:t>
      </w:r>
      <w:r>
        <w:t xml:space="preserve"> </w:t>
      </w:r>
      <w:r>
        <w:rPr>
          <w:rStyle w:val="cnumerus2"/>
        </w:rPr>
        <w:t xml:space="preserve">3. </w:t>
      </w:r>
      <w:r>
        <w:rPr>
          <w:rStyle w:val="gt"/>
        </w:rPr>
        <w:t>[expr. partic.].</w:t>
      </w:r>
      <w:r>
        <w:t xml:space="preserve"> </w:t>
      </w:r>
    </w:p>
    <w:p w:rsidR="00BA7202" w:rsidRDefault="00BA7202" w:rsidP="00BA7202">
      <w:pPr>
        <w:pStyle w:val="vocabulum"/>
      </w:pPr>
      <w:r>
        <w:rPr>
          <w:rStyle w:val="aditus"/>
        </w:rPr>
        <w:t>nescĭus</w:t>
      </w:r>
      <w:bookmarkStart w:id="2230" w:name="nescius"/>
      <w:bookmarkEnd w:id="2230"/>
      <w:r>
        <w:t xml:space="preserve">, </w:t>
      </w:r>
      <w:r w:rsidRPr="00FC73E1">
        <w:rPr>
          <w:rStyle w:val="flexio"/>
        </w:rPr>
        <w:t xml:space="preserve">a, </w:t>
      </w:r>
      <w:r w:rsidRPr="007F2AC0">
        <w:rPr>
          <w:rStyle w:val="flexio"/>
        </w:rPr>
        <w:t>um</w:t>
      </w:r>
      <w:r w:rsidR="009D14D5">
        <w:t> :</w:t>
      </w:r>
      <w:r>
        <w:t xml:space="preserve"> qui ne sait pas. </w:t>
      </w:r>
    </w:p>
    <w:p w:rsidR="00BA7202" w:rsidRDefault="00BA7202" w:rsidP="00BA7202">
      <w:pPr>
        <w:pStyle w:val="vocabulum"/>
      </w:pPr>
      <w:r>
        <w:rPr>
          <w:rStyle w:val="aditus"/>
        </w:rPr>
        <w:t>nēve</w:t>
      </w:r>
      <w:bookmarkStart w:id="2231" w:name="neve"/>
      <w:bookmarkEnd w:id="2231"/>
      <w:r>
        <w:t xml:space="preserve"> (</w:t>
      </w:r>
      <w:r>
        <w:rPr>
          <w:rStyle w:val="aditus"/>
        </w:rPr>
        <w:t>neu</w:t>
      </w:r>
      <w:r>
        <w:t>)</w:t>
      </w:r>
      <w:r w:rsidR="009D14D5">
        <w:t> :</w:t>
      </w:r>
      <w:r>
        <w:t xml:space="preserve"> et que ne pas. </w:t>
      </w:r>
    </w:p>
    <w:p w:rsidR="00BA7202" w:rsidRDefault="00BA7202" w:rsidP="00BA7202">
      <w:pPr>
        <w:pStyle w:val="vocabulum"/>
      </w:pPr>
      <w:r>
        <w:rPr>
          <w:rStyle w:val="aditus"/>
        </w:rPr>
        <w:t>nex</w:t>
      </w:r>
      <w:bookmarkStart w:id="2232" w:name="nex"/>
      <w:bookmarkEnd w:id="2232"/>
      <w:r>
        <w:t xml:space="preserve">, </w:t>
      </w:r>
      <w:r w:rsidRPr="001A33A5">
        <w:rPr>
          <w:rStyle w:val="flexio"/>
        </w:rPr>
        <w:t>nĕcis</w:t>
      </w:r>
      <w:r>
        <w:t xml:space="preserve">, </w:t>
      </w:r>
      <w:r>
        <w:rPr>
          <w:rStyle w:val="gt"/>
        </w:rPr>
        <w:t>f.</w:t>
      </w:r>
      <w:r w:rsidR="009D14D5">
        <w:t> :</w:t>
      </w:r>
      <w:r>
        <w:t xml:space="preserve"> mort violente. </w:t>
      </w:r>
    </w:p>
    <w:p w:rsidR="00BA7202" w:rsidRDefault="00BA7202" w:rsidP="00BA7202">
      <w:pPr>
        <w:pStyle w:val="vocabulum"/>
      </w:pPr>
      <w:r>
        <w:rPr>
          <w:rStyle w:val="aditus"/>
        </w:rPr>
        <w:t>Nīcānŏr</w:t>
      </w:r>
      <w:bookmarkStart w:id="2233" w:name="nicanor"/>
      <w:bookmarkEnd w:id="2233"/>
      <w:r>
        <w:t xml:space="preserve">, </w:t>
      </w:r>
      <w:r w:rsidRPr="007F2AC0">
        <w:rPr>
          <w:rStyle w:val="flexio"/>
        </w:rPr>
        <w:t>ŏris</w:t>
      </w:r>
      <w:r>
        <w:t xml:space="preserve">, </w:t>
      </w:r>
      <w:r>
        <w:rPr>
          <w:rStyle w:val="gt"/>
        </w:rPr>
        <w:t>m.</w:t>
      </w:r>
      <w:r w:rsidR="009D14D5">
        <w:t> :</w:t>
      </w:r>
      <w:r>
        <w:t xml:space="preserve"> Nicánor </w:t>
      </w:r>
      <w:r>
        <w:rPr>
          <w:rStyle w:val="gt"/>
        </w:rPr>
        <w:t>[non d’homme].</w:t>
      </w:r>
    </w:p>
    <w:p w:rsidR="00BA7202" w:rsidRDefault="00BA7202" w:rsidP="00BA7202">
      <w:pPr>
        <w:pStyle w:val="vocabulum"/>
      </w:pPr>
      <w:r>
        <w:rPr>
          <w:rStyle w:val="aditus"/>
        </w:rPr>
        <w:t>nīdus</w:t>
      </w:r>
      <w:bookmarkStart w:id="2234" w:name="nidus"/>
      <w:bookmarkEnd w:id="2234"/>
      <w:r>
        <w:t xml:space="preserve">, </w:t>
      </w:r>
      <w:r w:rsidRPr="00497DEC">
        <w:rPr>
          <w:rStyle w:val="flexio"/>
        </w:rPr>
        <w:t>i</w:t>
      </w:r>
      <w:r>
        <w:t xml:space="preserve">, </w:t>
      </w:r>
      <w:r>
        <w:rPr>
          <w:rStyle w:val="gt"/>
        </w:rPr>
        <w:t>m.</w:t>
      </w:r>
      <w:r w:rsidR="009D14D5">
        <w:t> :</w:t>
      </w:r>
      <w:r>
        <w:t xml:space="preserve"> nid. </w:t>
      </w:r>
    </w:p>
    <w:p w:rsidR="00BA7202" w:rsidRDefault="00BA7202" w:rsidP="00BA7202">
      <w:pPr>
        <w:pStyle w:val="vocabulum"/>
      </w:pPr>
      <w:r>
        <w:rPr>
          <w:rStyle w:val="aditus"/>
        </w:rPr>
        <w:t>nĭhĭl</w:t>
      </w:r>
      <w:bookmarkStart w:id="2235" w:name="nihil"/>
      <w:bookmarkEnd w:id="2235"/>
      <w:r>
        <w:t xml:space="preserve"> </w:t>
      </w:r>
      <w:r>
        <w:rPr>
          <w:rStyle w:val="gt"/>
        </w:rPr>
        <w:t xml:space="preserve">et </w:t>
      </w:r>
      <w:r>
        <w:rPr>
          <w:rStyle w:val="aditus"/>
        </w:rPr>
        <w:t>nīl</w:t>
      </w:r>
      <w:r>
        <w:t xml:space="preserve">, </w:t>
      </w:r>
      <w:r>
        <w:rPr>
          <w:rStyle w:val="gt"/>
        </w:rPr>
        <w:t>n. indécl.</w:t>
      </w:r>
      <w:r w:rsidR="009D14D5">
        <w:t> :</w:t>
      </w:r>
      <w:r>
        <w:t xml:space="preserve"> </w:t>
      </w:r>
      <w:r>
        <w:rPr>
          <w:rStyle w:val="cnumerus2"/>
        </w:rPr>
        <w:t xml:space="preserve">I. </w:t>
      </w:r>
      <w:r>
        <w:rPr>
          <w:rStyle w:val="gt"/>
        </w:rPr>
        <w:t>subst.,</w:t>
      </w:r>
      <w:r>
        <w:t xml:space="preserve"> rien. </w:t>
      </w:r>
      <w:r>
        <w:rPr>
          <w:rStyle w:val="cnumerus2"/>
        </w:rPr>
        <w:t xml:space="preserve">II. </w:t>
      </w:r>
      <w:r>
        <w:rPr>
          <w:rStyle w:val="gt"/>
        </w:rPr>
        <w:t>adv.,</w:t>
      </w:r>
      <w:r>
        <w:t xml:space="preserve"> en rien, pas du tout. </w:t>
      </w:r>
    </w:p>
    <w:p w:rsidR="00BA7202" w:rsidRDefault="00BA7202" w:rsidP="00BA7202">
      <w:pPr>
        <w:pStyle w:val="vocabulum"/>
      </w:pPr>
      <w:r>
        <w:rPr>
          <w:rStyle w:val="aditus"/>
        </w:rPr>
        <w:t>nĭhĭlōmĭnus</w:t>
      </w:r>
      <w:bookmarkStart w:id="2236" w:name="nihilominus"/>
      <w:bookmarkEnd w:id="2236"/>
      <w:r>
        <w:t xml:space="preserve">, </w:t>
      </w:r>
      <w:r>
        <w:rPr>
          <w:rStyle w:val="aditus"/>
        </w:rPr>
        <w:t>nĭhĭlō mĭnŭs</w:t>
      </w:r>
      <w:r w:rsidR="009D14D5">
        <w:t> :</w:t>
      </w:r>
      <w:r>
        <w:t xml:space="preserve"> </w:t>
      </w:r>
      <w:r>
        <w:rPr>
          <w:rStyle w:val="cnumerus2"/>
        </w:rPr>
        <w:t xml:space="preserve">1. </w:t>
      </w:r>
      <w:r>
        <w:t>pas moins</w:t>
      </w:r>
      <w:r w:rsidR="00BE217D">
        <w:t> ;</w:t>
      </w:r>
      <w:r>
        <w:t xml:space="preserve"> </w:t>
      </w:r>
      <w:r>
        <w:rPr>
          <w:rStyle w:val="cnumerus2"/>
        </w:rPr>
        <w:t xml:space="preserve">2. </w:t>
      </w:r>
      <w:r>
        <w:t xml:space="preserve">néanmoins. </w:t>
      </w:r>
    </w:p>
    <w:p w:rsidR="00BA7202" w:rsidRDefault="00BA7202" w:rsidP="00BA7202">
      <w:pPr>
        <w:pStyle w:val="vocabulum"/>
      </w:pPr>
      <w:r>
        <w:rPr>
          <w:rStyle w:val="aditus"/>
        </w:rPr>
        <w:t>Nīlus</w:t>
      </w:r>
      <w:bookmarkStart w:id="2237" w:name="nilus"/>
      <w:bookmarkEnd w:id="2237"/>
      <w:r>
        <w:t xml:space="preserve">, </w:t>
      </w:r>
      <w:r w:rsidRPr="00497DEC">
        <w:rPr>
          <w:rStyle w:val="flexio"/>
        </w:rPr>
        <w:t>i</w:t>
      </w:r>
      <w:r>
        <w:t xml:space="preserve">, </w:t>
      </w:r>
      <w:r>
        <w:rPr>
          <w:rStyle w:val="gt"/>
        </w:rPr>
        <w:t>m.</w:t>
      </w:r>
      <w:r w:rsidR="009D14D5">
        <w:t> :</w:t>
      </w:r>
      <w:r>
        <w:t xml:space="preserve"> le Nil </w:t>
      </w:r>
      <w:r>
        <w:rPr>
          <w:rStyle w:val="gt"/>
        </w:rPr>
        <w:t xml:space="preserve">[fleuve d’Égypte] </w:t>
      </w:r>
      <w:r>
        <w:t xml:space="preserve">// le dieu Nil. </w:t>
      </w:r>
    </w:p>
    <w:p w:rsidR="00BA7202" w:rsidRDefault="00BA7202" w:rsidP="00BA7202">
      <w:pPr>
        <w:pStyle w:val="vocabulum"/>
      </w:pPr>
      <w:r>
        <w:rPr>
          <w:rStyle w:val="aditus"/>
        </w:rPr>
        <w:t>nĭmĭō</w:t>
      </w:r>
      <w:bookmarkStart w:id="2238" w:name="nimio"/>
      <w:bookmarkEnd w:id="2238"/>
      <w:r>
        <w:t xml:space="preserve">, </w:t>
      </w:r>
      <w:r>
        <w:rPr>
          <w:rStyle w:val="gt"/>
        </w:rPr>
        <w:t>adv.</w:t>
      </w:r>
      <w:r w:rsidR="009D14D5">
        <w:rPr>
          <w:rStyle w:val="gt"/>
        </w:rPr>
        <w:t> :</w:t>
      </w:r>
      <w:r>
        <w:t xml:space="preserve"> beaucoup, extrêmement [ordint avec un compar.</w:t>
      </w:r>
      <w:r w:rsidR="009D14D5">
        <w:t> :</w:t>
      </w:r>
      <w:r>
        <w:t xml:space="preserve"> </w:t>
      </w:r>
      <w:r>
        <w:rPr>
          <w:rStyle w:val="lt"/>
        </w:rPr>
        <w:t>nímio mávolo</w:t>
      </w:r>
      <w:r>
        <w:t>, j’aime infiniment mieux</w:t>
      </w:r>
      <w:r w:rsidR="00BE217D">
        <w:t> ;</w:t>
      </w:r>
      <w:r>
        <w:t xml:space="preserve"> </w:t>
      </w:r>
      <w:r>
        <w:rPr>
          <w:rStyle w:val="lt"/>
        </w:rPr>
        <w:t>nímio plus</w:t>
      </w:r>
      <w:r>
        <w:t>, beaucoup plus. @</w:t>
      </w:r>
    </w:p>
    <w:p w:rsidR="00BA7202" w:rsidRDefault="00BA7202" w:rsidP="00BA7202">
      <w:pPr>
        <w:pStyle w:val="vocabulum"/>
      </w:pPr>
      <w:r>
        <w:t xml:space="preserve">1 </w:t>
      </w:r>
      <w:r>
        <w:rPr>
          <w:rStyle w:val="aditus"/>
        </w:rPr>
        <w:t>nĭmĭum</w:t>
      </w:r>
      <w:bookmarkStart w:id="2239" w:name="nimium"/>
      <w:bookmarkEnd w:id="2239"/>
      <w:r>
        <w:t xml:space="preserve">, </w:t>
      </w:r>
      <w:r w:rsidRPr="00EE7427">
        <w:rPr>
          <w:rStyle w:val="flexio"/>
        </w:rPr>
        <w:t>ĭi</w:t>
      </w:r>
      <w:r>
        <w:t xml:space="preserve">, </w:t>
      </w:r>
      <w:r>
        <w:rPr>
          <w:rStyle w:val="gt"/>
        </w:rPr>
        <w:t>n.</w:t>
      </w:r>
      <w:r w:rsidR="009D14D5">
        <w:t> :</w:t>
      </w:r>
      <w:r>
        <w:t xml:space="preserve"> trop grande quantité, excès. </w:t>
      </w:r>
    </w:p>
    <w:p w:rsidR="00BA7202" w:rsidRDefault="00BA7202" w:rsidP="00BA7202">
      <w:pPr>
        <w:pStyle w:val="vocabulum"/>
      </w:pPr>
      <w:r>
        <w:t xml:space="preserve">2 </w:t>
      </w:r>
      <w:r>
        <w:rPr>
          <w:rStyle w:val="aditus"/>
        </w:rPr>
        <w:t>nĭmĭum</w:t>
      </w:r>
      <w:r>
        <w:t xml:space="preserve">, </w:t>
      </w:r>
      <w:r>
        <w:rPr>
          <w:rStyle w:val="gt"/>
        </w:rPr>
        <w:t>adv.</w:t>
      </w:r>
      <w:r w:rsidR="009D14D5">
        <w:rPr>
          <w:rStyle w:val="gt"/>
        </w:rPr>
        <w:t> :</w:t>
      </w:r>
      <w:r>
        <w:t xml:space="preserve"> </w:t>
      </w:r>
      <w:r>
        <w:rPr>
          <w:rStyle w:val="cnumerus2"/>
        </w:rPr>
        <w:t xml:space="preserve">1. </w:t>
      </w:r>
      <w:r>
        <w:t>trop</w:t>
      </w:r>
      <w:r w:rsidR="00BE217D">
        <w:t> ;</w:t>
      </w:r>
      <w:r>
        <w:t xml:space="preserve"> </w:t>
      </w:r>
      <w:r>
        <w:rPr>
          <w:rStyle w:val="cnumerus2"/>
        </w:rPr>
        <w:t xml:space="preserve">2. </w:t>
      </w:r>
      <w:r>
        <w:t>par trop, excessivement, extrêmement</w:t>
      </w:r>
      <w:r w:rsidR="00BE217D">
        <w:t> ;</w:t>
      </w:r>
      <w:r>
        <w:t xml:space="preserve"> </w:t>
      </w:r>
      <w:r>
        <w:rPr>
          <w:rStyle w:val="cnumerus2"/>
        </w:rPr>
        <w:t xml:space="preserve">3. </w:t>
      </w:r>
      <w:r>
        <w:rPr>
          <w:rStyle w:val="gt"/>
        </w:rPr>
        <w:t>[expr. adv.</w:t>
      </w:r>
      <w:r w:rsidR="00F11C2C">
        <w:rPr>
          <w:rStyle w:val="gt"/>
        </w:rPr>
        <w:t>]</w:t>
      </w:r>
      <w:r>
        <w:rPr>
          <w:rStyle w:val="gt"/>
        </w:rPr>
        <w:t xml:space="preserve"> </w:t>
      </w:r>
      <w:r>
        <w:rPr>
          <w:rStyle w:val="lt"/>
        </w:rPr>
        <w:t>nímium quantum</w:t>
      </w:r>
      <w:r>
        <w:t xml:space="preserve">, extrêmement. </w:t>
      </w:r>
    </w:p>
    <w:p w:rsidR="00BA7202" w:rsidRDefault="00BA7202" w:rsidP="00BA7202">
      <w:pPr>
        <w:pStyle w:val="vocabulum"/>
      </w:pPr>
      <w:r>
        <w:rPr>
          <w:rStyle w:val="aditus"/>
        </w:rPr>
        <w:t>nĭmĭus</w:t>
      </w:r>
      <w:bookmarkStart w:id="2240" w:name="nimius"/>
      <w:bookmarkEnd w:id="2240"/>
      <w:r>
        <w:t xml:space="preserve">, </w:t>
      </w:r>
      <w:r w:rsidRPr="00FC73E1">
        <w:rPr>
          <w:rStyle w:val="flexio"/>
        </w:rPr>
        <w:t xml:space="preserve">a, </w:t>
      </w:r>
      <w:r w:rsidRPr="007F2AC0">
        <w:rPr>
          <w:rStyle w:val="flexio"/>
        </w:rPr>
        <w:t>um</w:t>
      </w:r>
      <w:r w:rsidR="009D14D5">
        <w:t> :</w:t>
      </w:r>
      <w:r>
        <w:t xml:space="preserve"> qui passe la mesure, excessif. </w:t>
      </w:r>
    </w:p>
    <w:p w:rsidR="00BA7202" w:rsidRDefault="00BA7202" w:rsidP="00BA7202">
      <w:pPr>
        <w:pStyle w:val="vocabulum"/>
      </w:pPr>
      <w:r>
        <w:rPr>
          <w:rStyle w:val="aditus"/>
        </w:rPr>
        <w:t>Ninivē</w:t>
      </w:r>
      <w:bookmarkStart w:id="2241" w:name="ninive"/>
      <w:bookmarkEnd w:id="2241"/>
      <w:r>
        <w:t xml:space="preserve">, </w:t>
      </w:r>
      <w:r w:rsidRPr="001A33A5">
        <w:rPr>
          <w:rStyle w:val="flexio"/>
        </w:rPr>
        <w:t>ēs</w:t>
      </w:r>
      <w:r>
        <w:t xml:space="preserve"> {Niníve}, </w:t>
      </w:r>
      <w:r>
        <w:rPr>
          <w:rStyle w:val="gt"/>
        </w:rPr>
        <w:t>f.,</w:t>
      </w:r>
      <w:r w:rsidR="001A33A5">
        <w:rPr>
          <w:rStyle w:val="gt"/>
        </w:rPr>
        <w:t xml:space="preserve"> </w:t>
      </w:r>
      <w:r>
        <w:rPr>
          <w:rStyle w:val="aditus"/>
        </w:rPr>
        <w:t>Niniva</w:t>
      </w:r>
      <w:r>
        <w:t xml:space="preserve">, </w:t>
      </w:r>
      <w:r w:rsidRPr="00497DEC">
        <w:rPr>
          <w:rStyle w:val="flexio"/>
        </w:rPr>
        <w:t>ae</w:t>
      </w:r>
      <w:r>
        <w:t xml:space="preserve">, </w:t>
      </w:r>
      <w:r>
        <w:rPr>
          <w:rStyle w:val="gt"/>
        </w:rPr>
        <w:t>f.</w:t>
      </w:r>
      <w:r w:rsidR="009D14D5">
        <w:t> :</w:t>
      </w:r>
      <w:r>
        <w:t xml:space="preserve"> Ninive </w:t>
      </w:r>
      <w:r>
        <w:rPr>
          <w:rStyle w:val="gt"/>
        </w:rPr>
        <w:t xml:space="preserve">[ville d’Assyrie] </w:t>
      </w:r>
      <w:r>
        <w:t xml:space="preserve">// </w:t>
      </w:r>
      <w:r>
        <w:rPr>
          <w:rStyle w:val="aditus"/>
        </w:rPr>
        <w:t>-ītae</w:t>
      </w:r>
      <w:r>
        <w:t xml:space="preserve">, </w:t>
      </w:r>
      <w:r w:rsidRPr="007F2AC0">
        <w:rPr>
          <w:rStyle w:val="flexio"/>
        </w:rPr>
        <w:t>ārum</w:t>
      </w:r>
      <w:r>
        <w:t xml:space="preserve">, </w:t>
      </w:r>
      <w:r>
        <w:rPr>
          <w:rStyle w:val="gt"/>
        </w:rPr>
        <w:t>m. pl.,</w:t>
      </w:r>
      <w:r>
        <w:t xml:space="preserve"> habitant de Ninive // </w:t>
      </w:r>
      <w:r>
        <w:rPr>
          <w:rStyle w:val="aditus"/>
        </w:rPr>
        <w:t>-ĭtĭcus</w:t>
      </w:r>
      <w:r>
        <w:t xml:space="preserve">, </w:t>
      </w:r>
      <w:r w:rsidRPr="00FC73E1">
        <w:rPr>
          <w:rStyle w:val="flexio"/>
        </w:rPr>
        <w:t xml:space="preserve">a, </w:t>
      </w:r>
      <w:r w:rsidRPr="007F2AC0">
        <w:rPr>
          <w:rStyle w:val="flexio"/>
        </w:rPr>
        <w:t>um</w:t>
      </w:r>
      <w:r>
        <w:t xml:space="preserve">, de Ninive. </w:t>
      </w:r>
    </w:p>
    <w:p w:rsidR="00BA7202" w:rsidRDefault="00BA7202" w:rsidP="00BA7202">
      <w:pPr>
        <w:pStyle w:val="vocabulum"/>
      </w:pPr>
      <w:r>
        <w:rPr>
          <w:rStyle w:val="aditus"/>
        </w:rPr>
        <w:t>nĭsĭ</w:t>
      </w:r>
      <w:bookmarkStart w:id="2242" w:name="nisi"/>
      <w:bookmarkEnd w:id="2242"/>
      <w:r>
        <w:t xml:space="preserve">, </w:t>
      </w:r>
      <w:r>
        <w:rPr>
          <w:rStyle w:val="gt"/>
        </w:rPr>
        <w:t>conj.</w:t>
      </w:r>
      <w:r w:rsidR="009D14D5">
        <w:t> :</w:t>
      </w:r>
      <w:r>
        <w:t xml:space="preserve"> si... ne pas, excepté si. </w:t>
      </w:r>
    </w:p>
    <w:p w:rsidR="00BA7202" w:rsidRDefault="00BA7202" w:rsidP="00BA7202">
      <w:pPr>
        <w:pStyle w:val="vocabulum"/>
      </w:pPr>
      <w:r>
        <w:t xml:space="preserve">1 </w:t>
      </w:r>
      <w:r>
        <w:rPr>
          <w:rStyle w:val="aditus"/>
        </w:rPr>
        <w:t>nĭtens</w:t>
      </w:r>
      <w:bookmarkStart w:id="2243" w:name="nitens"/>
      <w:bookmarkEnd w:id="2243"/>
      <w:r>
        <w:t xml:space="preserve">, </w:t>
      </w:r>
      <w:r w:rsidRPr="00497DEC">
        <w:rPr>
          <w:rStyle w:val="flexio"/>
        </w:rPr>
        <w:t>tis</w:t>
      </w:r>
      <w:r w:rsidR="009D14D5">
        <w:t> :</w:t>
      </w:r>
      <w:r>
        <w:t xml:space="preserve"> </w:t>
      </w:r>
      <w:r>
        <w:rPr>
          <w:rStyle w:val="gt"/>
        </w:rPr>
        <w:t xml:space="preserve">part.-adj. de </w:t>
      </w:r>
      <w:r>
        <w:rPr>
          <w:rStyle w:val="lit"/>
        </w:rPr>
        <w:t>níteo</w:t>
      </w:r>
      <w:r>
        <w:t xml:space="preserve">, brillant, éclatant // brillant de santé, gras // épanoui, florissant, riant </w:t>
      </w:r>
      <w:r>
        <w:rPr>
          <w:rStyle w:val="gt"/>
        </w:rPr>
        <w:t xml:space="preserve">[en parl. de culture] </w:t>
      </w:r>
      <w:r>
        <w:t xml:space="preserve">// </w:t>
      </w:r>
      <w:r>
        <w:rPr>
          <w:rStyle w:val="lt"/>
        </w:rPr>
        <w:t>glóriā nitens</w:t>
      </w:r>
      <w:r>
        <w:t xml:space="preserve">, brillant de gloire // </w:t>
      </w:r>
      <w:r>
        <w:rPr>
          <w:rStyle w:val="gt"/>
        </w:rPr>
        <w:t xml:space="preserve">[style] </w:t>
      </w:r>
      <w:r>
        <w:t xml:space="preserve">orné, élégant, brillant // </w:t>
      </w:r>
      <w:r>
        <w:rPr>
          <w:rStyle w:val="lt"/>
        </w:rPr>
        <w:t>-tĭŏr</w:t>
      </w:r>
      <w:r>
        <w:t xml:space="preserve">. </w:t>
      </w:r>
    </w:p>
    <w:p w:rsidR="00BA7202" w:rsidRDefault="00BA7202" w:rsidP="00BA7202">
      <w:pPr>
        <w:pStyle w:val="vocabulum"/>
      </w:pPr>
      <w:r>
        <w:t xml:space="preserve">2 </w:t>
      </w:r>
      <w:r>
        <w:rPr>
          <w:rStyle w:val="aditus"/>
        </w:rPr>
        <w:t>nītens</w:t>
      </w:r>
      <w:r>
        <w:t xml:space="preserve">, </w:t>
      </w:r>
      <w:r>
        <w:rPr>
          <w:rStyle w:val="gt"/>
        </w:rPr>
        <w:t xml:space="preserve">v. </w:t>
      </w:r>
      <w:r>
        <w:t xml:space="preserve">1 </w:t>
      </w:r>
      <w:r>
        <w:rPr>
          <w:rStyle w:val="lit"/>
        </w:rPr>
        <w:t>nitor</w:t>
      </w:r>
      <w:r>
        <w:t xml:space="preserve">, s’appuyer. </w:t>
      </w:r>
    </w:p>
    <w:p w:rsidR="00BA7202" w:rsidRDefault="00BA7202" w:rsidP="00BA7202">
      <w:pPr>
        <w:pStyle w:val="vocabulum"/>
      </w:pPr>
      <w:r>
        <w:rPr>
          <w:rStyle w:val="aditus"/>
        </w:rPr>
        <w:t>nĭtĕō</w:t>
      </w:r>
      <w:bookmarkStart w:id="2244" w:name="niteo"/>
      <w:bookmarkEnd w:id="2244"/>
      <w:r>
        <w:t xml:space="preserve">, </w:t>
      </w:r>
      <w:r w:rsidRPr="001A33A5">
        <w:rPr>
          <w:rStyle w:val="flexio"/>
        </w:rPr>
        <w:t>ēs, ēre, ŭī, -</w:t>
      </w:r>
      <w:r>
        <w:t xml:space="preserve">, </w:t>
      </w:r>
      <w:r>
        <w:rPr>
          <w:rStyle w:val="gt"/>
        </w:rPr>
        <w:t>intr.</w:t>
      </w:r>
      <w:r w:rsidR="009D14D5">
        <w:t> :</w:t>
      </w:r>
      <w:r>
        <w:t xml:space="preserve"> reluire, luire, briller // être florissant, riant </w:t>
      </w:r>
      <w:r>
        <w:rPr>
          <w:rStyle w:val="gt"/>
        </w:rPr>
        <w:t xml:space="preserve">[en parl. des champs] </w:t>
      </w:r>
      <w:r>
        <w:t xml:space="preserve">// être gras, bien portant // être abondant, prospère // être brillant, propre </w:t>
      </w:r>
      <w:r>
        <w:rPr>
          <w:rStyle w:val="gt"/>
        </w:rPr>
        <w:t xml:space="preserve">[maison] </w:t>
      </w:r>
      <w:r>
        <w:t xml:space="preserve">// </w:t>
      </w:r>
      <w:r>
        <w:rPr>
          <w:rStyle w:val="gt"/>
        </w:rPr>
        <w:t xml:space="preserve">[fig.] </w:t>
      </w:r>
      <w:r>
        <w:t xml:space="preserve">briller, paraitre brillant, beau // être brillant, net </w:t>
      </w:r>
      <w:r>
        <w:rPr>
          <w:rStyle w:val="gt"/>
        </w:rPr>
        <w:t>[style].</w:t>
      </w:r>
    </w:p>
    <w:p w:rsidR="00BA7202" w:rsidRDefault="00BA7202" w:rsidP="00BA7202">
      <w:pPr>
        <w:pStyle w:val="vocabulum"/>
      </w:pPr>
      <w:r>
        <w:rPr>
          <w:rStyle w:val="aditus"/>
        </w:rPr>
        <w:t>nobis</w:t>
      </w:r>
      <w:bookmarkStart w:id="2245" w:name="nobis"/>
      <w:bookmarkEnd w:id="2245"/>
      <w:r w:rsidR="009D14D5">
        <w:t> :</w:t>
      </w:r>
      <w:r>
        <w:t xml:space="preserve"> </w:t>
      </w:r>
      <w:r>
        <w:rPr>
          <w:rStyle w:val="gt"/>
        </w:rPr>
        <w:t xml:space="preserve">dat. de </w:t>
      </w:r>
      <w:r w:rsidR="001A33A5" w:rsidRPr="001A33A5">
        <w:rPr>
          <w:rStyle w:val="lit"/>
        </w:rPr>
        <w:t>no</w:t>
      </w:r>
      <w:r w:rsidRPr="001A33A5">
        <w:rPr>
          <w:rStyle w:val="lit"/>
        </w:rPr>
        <w:t>s</w:t>
      </w:r>
      <w:r>
        <w:t xml:space="preserve">. </w:t>
      </w:r>
    </w:p>
    <w:p w:rsidR="00BA7202" w:rsidRDefault="00BA7202" w:rsidP="00BA7202">
      <w:pPr>
        <w:pStyle w:val="vocabulum"/>
      </w:pPr>
      <w:r>
        <w:rPr>
          <w:rStyle w:val="aditus"/>
        </w:rPr>
        <w:t>nŏcĕō</w:t>
      </w:r>
      <w:bookmarkStart w:id="2246" w:name="noceo"/>
      <w:bookmarkEnd w:id="2246"/>
      <w:r>
        <w:t xml:space="preserve">, </w:t>
      </w:r>
      <w:r w:rsidRPr="00CD4F3A">
        <w:rPr>
          <w:rStyle w:val="flexio"/>
        </w:rPr>
        <w:t>ēs, ēre, ŭī, ĭtum</w:t>
      </w:r>
      <w:r w:rsidR="009D14D5">
        <w:t> :</w:t>
      </w:r>
      <w:r>
        <w:t xml:space="preserve"> </w:t>
      </w:r>
      <w:r>
        <w:rPr>
          <w:rStyle w:val="cnumerus2"/>
        </w:rPr>
        <w:t xml:space="preserve">1. </w:t>
      </w:r>
      <w:r>
        <w:rPr>
          <w:rStyle w:val="gt"/>
        </w:rPr>
        <w:t>intr.</w:t>
      </w:r>
      <w:r>
        <w:t xml:space="preserve">, nuire, causer du tort, faire du mal. </w:t>
      </w:r>
      <w:r>
        <w:rPr>
          <w:rStyle w:val="cnumerus2"/>
        </w:rPr>
        <w:t xml:space="preserve">2. </w:t>
      </w:r>
      <w:r>
        <w:rPr>
          <w:rStyle w:val="gt"/>
        </w:rPr>
        <w:t xml:space="preserve">[emploi tr. tard.] </w:t>
      </w:r>
      <w:r>
        <w:rPr>
          <w:rStyle w:val="lt"/>
        </w:rPr>
        <w:t>nocére áliquem</w:t>
      </w:r>
      <w:r>
        <w:t xml:space="preserve">, léser qqn. </w:t>
      </w:r>
    </w:p>
    <w:p w:rsidR="00BA7202" w:rsidRDefault="00BA7202" w:rsidP="00BA7202">
      <w:pPr>
        <w:pStyle w:val="vocabulum"/>
      </w:pPr>
      <w:r>
        <w:rPr>
          <w:rStyle w:val="aditus"/>
        </w:rPr>
        <w:t>nocte</w:t>
      </w:r>
      <w:bookmarkStart w:id="2247" w:name="nocte"/>
      <w:bookmarkEnd w:id="2247"/>
      <w:r>
        <w:rPr>
          <w:rStyle w:val="gt"/>
        </w:rPr>
        <w:t xml:space="preserve"> et </w:t>
      </w:r>
      <w:r>
        <w:rPr>
          <w:rStyle w:val="aditus"/>
        </w:rPr>
        <w:t>noctū</w:t>
      </w:r>
      <w:r>
        <w:t xml:space="preserve">, </w:t>
      </w:r>
      <w:r>
        <w:rPr>
          <w:rStyle w:val="gt"/>
        </w:rPr>
        <w:t>abl. pris advt</w:t>
      </w:r>
      <w:r w:rsidR="009D14D5">
        <w:t> :</w:t>
      </w:r>
      <w:r>
        <w:t xml:space="preserve"> de nuit, pendant la nuit. </w:t>
      </w:r>
    </w:p>
    <w:p w:rsidR="00BA7202" w:rsidRDefault="00BA7202" w:rsidP="00BA7202">
      <w:pPr>
        <w:pStyle w:val="vocabulum"/>
      </w:pPr>
      <w:r>
        <w:rPr>
          <w:rStyle w:val="aditus"/>
        </w:rPr>
        <w:t>noctū</w:t>
      </w:r>
      <w:bookmarkStart w:id="2248" w:name="noctu"/>
      <w:bookmarkEnd w:id="2248"/>
      <w:r w:rsidR="009D14D5">
        <w:rPr>
          <w:rStyle w:val="aditus"/>
        </w:rPr>
        <w:t> :</w:t>
      </w:r>
      <w:r>
        <w:t xml:space="preserve"> </w:t>
      </w:r>
      <w:r>
        <w:rPr>
          <w:rStyle w:val="cnumerus2"/>
        </w:rPr>
        <w:t xml:space="preserve">1. </w:t>
      </w:r>
      <w:r>
        <w:rPr>
          <w:rStyle w:val="gt"/>
        </w:rPr>
        <w:t xml:space="preserve">anc. abl. de </w:t>
      </w:r>
      <w:r>
        <w:rPr>
          <w:rStyle w:val="lit"/>
        </w:rPr>
        <w:t>nox</w:t>
      </w:r>
      <w:r>
        <w:rPr>
          <w:rStyle w:val="gt"/>
        </w:rPr>
        <w:t xml:space="preserve">, v. </w:t>
      </w:r>
      <w:r>
        <w:rPr>
          <w:rStyle w:val="lit"/>
        </w:rPr>
        <w:t>nox</w:t>
      </w:r>
      <w:r w:rsidR="00BE217D">
        <w:rPr>
          <w:rStyle w:val="gt"/>
        </w:rPr>
        <w:t> ;</w:t>
      </w:r>
      <w:r>
        <w:rPr>
          <w:rStyle w:val="gt"/>
        </w:rPr>
        <w:t xml:space="preserve"> </w:t>
      </w:r>
      <w:r>
        <w:rPr>
          <w:rStyle w:val="cnumerus2"/>
        </w:rPr>
        <w:t xml:space="preserve">2. </w:t>
      </w:r>
      <w:r>
        <w:rPr>
          <w:rStyle w:val="gt"/>
        </w:rPr>
        <w:t xml:space="preserve">pris advt, v. </w:t>
      </w:r>
      <w:r>
        <w:rPr>
          <w:rStyle w:val="lit"/>
        </w:rPr>
        <w:t>nocte</w:t>
      </w:r>
      <w:r>
        <w:t xml:space="preserve">. </w:t>
      </w:r>
    </w:p>
    <w:p w:rsidR="00BA7202" w:rsidRDefault="00BA7202" w:rsidP="00BA7202">
      <w:pPr>
        <w:pStyle w:val="vocabulum"/>
      </w:pPr>
      <w:r>
        <w:rPr>
          <w:rStyle w:val="aditus"/>
        </w:rPr>
        <w:t>Noémus</w:t>
      </w:r>
      <w:bookmarkStart w:id="2249" w:name="noemus"/>
      <w:bookmarkEnd w:id="2249"/>
      <w:r>
        <w:t xml:space="preserve">, </w:t>
      </w:r>
      <w:r w:rsidRPr="00497DEC">
        <w:rPr>
          <w:rStyle w:val="flexio"/>
        </w:rPr>
        <w:t>i</w:t>
      </w:r>
      <w:r>
        <w:t xml:space="preserve">, </w:t>
      </w:r>
      <w:r>
        <w:rPr>
          <w:rStyle w:val="gt"/>
        </w:rPr>
        <w:t>m.</w:t>
      </w:r>
      <w:r w:rsidR="009D14D5">
        <w:t> :</w:t>
      </w:r>
      <w:r>
        <w:t xml:space="preserve"> Noé </w:t>
      </w:r>
      <w:r>
        <w:rPr>
          <w:rStyle w:val="gt"/>
        </w:rPr>
        <w:t>[nom d’homme].</w:t>
      </w:r>
      <w:r>
        <w:t xml:space="preserve"> </w:t>
      </w:r>
    </w:p>
    <w:p w:rsidR="00BA7202" w:rsidRDefault="00BA7202" w:rsidP="00BA7202">
      <w:pPr>
        <w:pStyle w:val="vocabulum"/>
      </w:pPr>
      <w:r>
        <w:rPr>
          <w:rStyle w:val="aditus"/>
        </w:rPr>
        <w:t>nōlō</w:t>
      </w:r>
      <w:bookmarkStart w:id="2250" w:name="nolo"/>
      <w:bookmarkEnd w:id="2250"/>
      <w:r>
        <w:t xml:space="preserve">, </w:t>
      </w:r>
      <w:r w:rsidRPr="001A33A5">
        <w:rPr>
          <w:rStyle w:val="flexio"/>
        </w:rPr>
        <w:t>non vīs, nolle, nōlŭī, -</w:t>
      </w:r>
      <w:r>
        <w:t xml:space="preserve"> </w:t>
      </w:r>
      <w:r>
        <w:rPr>
          <w:rStyle w:val="gt"/>
        </w:rPr>
        <w:t>(irrég.)</w:t>
      </w:r>
      <w:r w:rsidR="009D14D5">
        <w:rPr>
          <w:rStyle w:val="gt"/>
        </w:rPr>
        <w:t> :</w:t>
      </w:r>
      <w:r>
        <w:t xml:space="preserve"> </w:t>
      </w:r>
      <w:r>
        <w:rPr>
          <w:rStyle w:val="cnumerus2"/>
        </w:rPr>
        <w:t xml:space="preserve">1. </w:t>
      </w:r>
      <w:r>
        <w:t>ne pas vouloir</w:t>
      </w:r>
      <w:r w:rsidR="00BE217D">
        <w:t> ;</w:t>
      </w:r>
      <w:r>
        <w:t xml:space="preserve"> </w:t>
      </w:r>
      <w:r>
        <w:rPr>
          <w:rStyle w:val="cnumerus2"/>
        </w:rPr>
        <w:t xml:space="preserve">2. </w:t>
      </w:r>
      <w:r>
        <w:t>ne pas vouloir du bien à qqn (</w:t>
      </w:r>
      <w:r>
        <w:rPr>
          <w:rStyle w:val="lt"/>
        </w:rPr>
        <w:t>alícui</w:t>
      </w:r>
      <w:r>
        <w:t xml:space="preserve">), ne pas être favorable à. </w:t>
      </w:r>
    </w:p>
    <w:p w:rsidR="00BA7202" w:rsidRDefault="00BA7202" w:rsidP="00BA7202">
      <w:pPr>
        <w:pStyle w:val="vocabulum"/>
      </w:pPr>
      <w:r>
        <w:rPr>
          <w:rStyle w:val="aditus"/>
        </w:rPr>
        <w:t>nōmĕn</w:t>
      </w:r>
      <w:bookmarkStart w:id="2251" w:name="nomen"/>
      <w:bookmarkEnd w:id="2251"/>
      <w:r>
        <w:t xml:space="preserve">, </w:t>
      </w:r>
      <w:r w:rsidRPr="007F2AC0">
        <w:rPr>
          <w:rStyle w:val="flexio"/>
        </w:rPr>
        <w:t>ĭnis</w:t>
      </w:r>
      <w:r>
        <w:t xml:space="preserve">, </w:t>
      </w:r>
      <w:r>
        <w:rPr>
          <w:rStyle w:val="gt"/>
        </w:rPr>
        <w:t>n.</w:t>
      </w:r>
      <w:r>
        <w:t>, g1</w:t>
      </w:r>
      <w:r w:rsidR="009D14D5">
        <w:t> :</w:t>
      </w:r>
      <w:r>
        <w:t xml:space="preserve"> nom. </w:t>
      </w:r>
    </w:p>
    <w:p w:rsidR="00BA7202" w:rsidRDefault="00BA7202" w:rsidP="00BA7202">
      <w:pPr>
        <w:pStyle w:val="vocabulum"/>
      </w:pPr>
      <w:r>
        <w:rPr>
          <w:rStyle w:val="aditus"/>
        </w:rPr>
        <w:t>nōmĭnō</w:t>
      </w:r>
      <w:bookmarkStart w:id="2252" w:name="nomino"/>
      <w:bookmarkEnd w:id="225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nommer, désigner par un nom</w:t>
      </w:r>
      <w:r w:rsidR="00BE217D">
        <w:t> ;</w:t>
      </w:r>
      <w:r>
        <w:t xml:space="preserve"> </w:t>
      </w:r>
      <w:r>
        <w:rPr>
          <w:rStyle w:val="cnumerus2"/>
        </w:rPr>
        <w:t xml:space="preserve">2. </w:t>
      </w:r>
      <w:r>
        <w:t>appeler par son nom, prononcer le nom de qqn, de qqch, citer</w:t>
      </w:r>
      <w:r w:rsidR="00BE217D">
        <w:t> ;</w:t>
      </w:r>
      <w:r>
        <w:t xml:space="preserve"> </w:t>
      </w:r>
      <w:r>
        <w:rPr>
          <w:rStyle w:val="cnumerus2"/>
        </w:rPr>
        <w:t xml:space="preserve">3. </w:t>
      </w:r>
      <w:r>
        <w:t>proposer pour une fonction, une charge</w:t>
      </w:r>
      <w:r w:rsidR="00BE217D">
        <w:t> ;</w:t>
      </w:r>
      <w:r>
        <w:t xml:space="preserve"> </w:t>
      </w:r>
      <w:r>
        <w:rPr>
          <w:rStyle w:val="cnumerus2"/>
        </w:rPr>
        <w:t xml:space="preserve">4. </w:t>
      </w:r>
      <w:r>
        <w:t>donner nom de qqn = l’accuser</w:t>
      </w:r>
      <w:r w:rsidR="00BE217D">
        <w:t> ;</w:t>
      </w:r>
      <w:r>
        <w:t xml:space="preserve"> </w:t>
      </w:r>
      <w:r>
        <w:rPr>
          <w:rStyle w:val="cnumerus2"/>
        </w:rPr>
        <w:t xml:space="preserve">5. </w:t>
      </w:r>
      <w:r>
        <w:rPr>
          <w:rStyle w:val="gt"/>
        </w:rPr>
        <w:t xml:space="preserve">[gram.] </w:t>
      </w:r>
      <w:r>
        <w:rPr>
          <w:rStyle w:val="lt"/>
        </w:rPr>
        <w:t>nominándi casus</w:t>
      </w:r>
      <w:r>
        <w:t xml:space="preserve">, le nominatif. </w:t>
      </w:r>
    </w:p>
    <w:p w:rsidR="00BA7202" w:rsidRDefault="00BA7202" w:rsidP="00BA7202">
      <w:pPr>
        <w:pStyle w:val="vocabulum"/>
      </w:pPr>
      <w:r>
        <w:rPr>
          <w:rStyle w:val="aditus"/>
        </w:rPr>
        <w:t>nōn</w:t>
      </w:r>
      <w:bookmarkStart w:id="2253" w:name="non"/>
      <w:bookmarkEnd w:id="2253"/>
      <w:r>
        <w:t xml:space="preserve">, </w:t>
      </w:r>
      <w:r>
        <w:rPr>
          <w:rStyle w:val="gt"/>
        </w:rPr>
        <w:t>adv. de nég.</w:t>
      </w:r>
      <w:r w:rsidR="009D14D5">
        <w:t> :</w:t>
      </w:r>
      <w:r>
        <w:t xml:space="preserve"> ne pas, ne point, non. </w:t>
      </w:r>
    </w:p>
    <w:p w:rsidR="00BA7202" w:rsidRDefault="00BA7202" w:rsidP="00BA7202">
      <w:pPr>
        <w:pStyle w:val="vocabulum"/>
      </w:pPr>
      <w:r>
        <w:rPr>
          <w:rStyle w:val="aditus"/>
        </w:rPr>
        <w:t>nōnāgintā</w:t>
      </w:r>
      <w:bookmarkStart w:id="2254" w:name="nonaginta"/>
      <w:bookmarkEnd w:id="2254"/>
      <w:r>
        <w:t xml:space="preserve">, </w:t>
      </w:r>
      <w:r>
        <w:rPr>
          <w:rStyle w:val="gt"/>
        </w:rPr>
        <w:t>indécl.</w:t>
      </w:r>
      <w:r w:rsidR="009D14D5">
        <w:t> :</w:t>
      </w:r>
      <w:r>
        <w:t xml:space="preserve"> quatre-vingt-dix. </w:t>
      </w:r>
    </w:p>
    <w:p w:rsidR="00BA7202" w:rsidRDefault="00BA7202" w:rsidP="00BA7202">
      <w:pPr>
        <w:pStyle w:val="vocabulum"/>
      </w:pPr>
      <w:r>
        <w:rPr>
          <w:rStyle w:val="aditus"/>
        </w:rPr>
        <w:t>nondum</w:t>
      </w:r>
      <w:bookmarkStart w:id="2255" w:name="nondum"/>
      <w:bookmarkEnd w:id="2255"/>
      <w:r>
        <w:t xml:space="preserve">, </w:t>
      </w:r>
      <w:r>
        <w:rPr>
          <w:rStyle w:val="gt"/>
        </w:rPr>
        <w:t>adv.</w:t>
      </w:r>
      <w:r w:rsidR="009D14D5">
        <w:rPr>
          <w:rStyle w:val="gt"/>
        </w:rPr>
        <w:t> :</w:t>
      </w:r>
      <w:r>
        <w:t xml:space="preserve"> ne pas encore. </w:t>
      </w:r>
    </w:p>
    <w:p w:rsidR="00BA7202" w:rsidRDefault="00BA7202" w:rsidP="00BA7202">
      <w:pPr>
        <w:pStyle w:val="vocabulum"/>
      </w:pPr>
      <w:r>
        <w:rPr>
          <w:rStyle w:val="aditus"/>
        </w:rPr>
        <w:t>nonne</w:t>
      </w:r>
      <w:bookmarkStart w:id="2256" w:name="nonne"/>
      <w:bookmarkEnd w:id="2256"/>
      <w:r w:rsidR="009D14D5">
        <w:t> :</w:t>
      </w:r>
      <w:r>
        <w:t xml:space="preserve"> </w:t>
      </w:r>
      <w:r>
        <w:rPr>
          <w:rStyle w:val="cnumerus2"/>
        </w:rPr>
        <w:t xml:space="preserve">a) </w:t>
      </w:r>
      <w:r>
        <w:rPr>
          <w:rStyle w:val="gt"/>
        </w:rPr>
        <w:t xml:space="preserve">[interr. dir.] </w:t>
      </w:r>
      <w:r>
        <w:t xml:space="preserve">est-ce que ne pas ? </w:t>
      </w:r>
      <w:r>
        <w:rPr>
          <w:rStyle w:val="cnumerus2"/>
        </w:rPr>
        <w:t xml:space="preserve">b) </w:t>
      </w:r>
      <w:r>
        <w:rPr>
          <w:rStyle w:val="gt"/>
        </w:rPr>
        <w:t xml:space="preserve">[interr. indir.] </w:t>
      </w:r>
      <w:r>
        <w:t>si ne pas</w:t>
      </w:r>
      <w:r w:rsidR="009D14D5">
        <w:t> :</w:t>
      </w:r>
      <w:r>
        <w:t xml:space="preserve"> </w:t>
      </w:r>
      <w:r>
        <w:rPr>
          <w:rStyle w:val="lt"/>
        </w:rPr>
        <w:t>quæro a te, nonne… putes</w:t>
      </w:r>
      <w:r>
        <w:t>, je te demande si tu ne crois pas…</w:t>
      </w:r>
    </w:p>
    <w:p w:rsidR="00BA7202" w:rsidRDefault="00BA7202" w:rsidP="00BA7202">
      <w:pPr>
        <w:pStyle w:val="vocabulum"/>
      </w:pPr>
      <w:r>
        <w:rPr>
          <w:rStyle w:val="aditus"/>
        </w:rPr>
        <w:t>noscō</w:t>
      </w:r>
      <w:bookmarkStart w:id="2257" w:name="nosco"/>
      <w:bookmarkEnd w:id="2257"/>
      <w:r>
        <w:t xml:space="preserve">, </w:t>
      </w:r>
      <w:r w:rsidRPr="00CD4F3A">
        <w:rPr>
          <w:rStyle w:val="flexio"/>
        </w:rPr>
        <w:t>ĭs, ĕre, nōvī, nōtum</w:t>
      </w:r>
      <w:r w:rsidR="009D14D5">
        <w:t> :</w:t>
      </w:r>
      <w:r>
        <w:t xml:space="preserve"> </w:t>
      </w:r>
      <w:r>
        <w:rPr>
          <w:rStyle w:val="cnumerus2"/>
        </w:rPr>
        <w:t xml:space="preserve">1. </w:t>
      </w:r>
      <w:r>
        <w:t xml:space="preserve">apprendre à connaître // </w:t>
      </w:r>
      <w:r>
        <w:rPr>
          <w:rStyle w:val="gt"/>
        </w:rPr>
        <w:t xml:space="preserve">parf., </w:t>
      </w:r>
      <w:r>
        <w:rPr>
          <w:rStyle w:val="lit"/>
        </w:rPr>
        <w:t>novi, novísse, nosse</w:t>
      </w:r>
      <w:r>
        <w:t>, connaitre savoir</w:t>
      </w:r>
      <w:r w:rsidR="00BE217D">
        <w:t> ;</w:t>
      </w:r>
      <w:r>
        <w:t xml:space="preserve"> </w:t>
      </w:r>
      <w:r>
        <w:rPr>
          <w:rStyle w:val="cnumerus2"/>
        </w:rPr>
        <w:t xml:space="preserve">2. </w:t>
      </w:r>
      <w:r>
        <w:t>examiner, étudier</w:t>
      </w:r>
      <w:r w:rsidR="00BE217D">
        <w:t> ;</w:t>
      </w:r>
      <w:r>
        <w:t xml:space="preserve"> </w:t>
      </w:r>
      <w:r>
        <w:rPr>
          <w:rStyle w:val="cnumerus2"/>
        </w:rPr>
        <w:t xml:space="preserve">3. </w:t>
      </w:r>
      <w:r>
        <w:t>reconnaitre</w:t>
      </w:r>
      <w:r w:rsidR="00BE217D">
        <w:t> ;</w:t>
      </w:r>
      <w:r>
        <w:t xml:space="preserve"> </w:t>
      </w:r>
      <w:r>
        <w:rPr>
          <w:rStyle w:val="cnumerus2"/>
        </w:rPr>
        <w:t xml:space="preserve">4. </w:t>
      </w:r>
      <w:r>
        <w:t xml:space="preserve">reconnaitre, concevoir, entendre admettre. </w:t>
      </w:r>
    </w:p>
    <w:p w:rsidR="00BA7202" w:rsidRDefault="00BA7202" w:rsidP="00BA7202">
      <w:pPr>
        <w:pStyle w:val="vocabulum"/>
      </w:pPr>
      <w:r>
        <w:rPr>
          <w:rStyle w:val="aditus"/>
        </w:rPr>
        <w:t>nōs</w:t>
      </w:r>
      <w:bookmarkStart w:id="2258" w:name="nos"/>
      <w:bookmarkEnd w:id="2258"/>
      <w:r>
        <w:t xml:space="preserve"> </w:t>
      </w:r>
      <w:r>
        <w:rPr>
          <w:rStyle w:val="gt"/>
        </w:rPr>
        <w:t xml:space="preserve">(nom. et acc.) </w:t>
      </w:r>
      <w:r w:rsidRPr="001A33A5">
        <w:rPr>
          <w:rStyle w:val="flexio"/>
        </w:rPr>
        <w:t>nostrī, nostrum</w:t>
      </w:r>
      <w:r>
        <w:t xml:space="preserve"> </w:t>
      </w:r>
      <w:r>
        <w:rPr>
          <w:rStyle w:val="gt"/>
        </w:rPr>
        <w:t>(gén.),</w:t>
      </w:r>
      <w:r>
        <w:t xml:space="preserve"> </w:t>
      </w:r>
      <w:r w:rsidRPr="001A33A5">
        <w:rPr>
          <w:rStyle w:val="flexio"/>
        </w:rPr>
        <w:t>nōbīs</w:t>
      </w:r>
      <w:r>
        <w:t xml:space="preserve"> </w:t>
      </w:r>
      <w:r>
        <w:rPr>
          <w:rStyle w:val="gt"/>
        </w:rPr>
        <w:t>(dat.)</w:t>
      </w:r>
      <w:r w:rsidR="009D14D5">
        <w:rPr>
          <w:rStyle w:val="gt"/>
        </w:rPr>
        <w:t> :</w:t>
      </w:r>
      <w:r>
        <w:t xml:space="preserve"> nous. </w:t>
      </w:r>
    </w:p>
    <w:p w:rsidR="00BA7202" w:rsidRDefault="00BA7202" w:rsidP="00BA7202">
      <w:pPr>
        <w:pStyle w:val="vocabulum"/>
      </w:pPr>
      <w:r>
        <w:rPr>
          <w:rStyle w:val="aditus"/>
        </w:rPr>
        <w:t>nostĕr</w:t>
      </w:r>
      <w:bookmarkStart w:id="2259" w:name="noster"/>
      <w:bookmarkEnd w:id="2259"/>
      <w:r>
        <w:t xml:space="preserve">, </w:t>
      </w:r>
      <w:r w:rsidRPr="001A33A5">
        <w:rPr>
          <w:rStyle w:val="flexio"/>
        </w:rPr>
        <w:t>stră, strŭm</w:t>
      </w:r>
      <w:r w:rsidR="009D14D5">
        <w:t> :</w:t>
      </w:r>
      <w:r>
        <w:t xml:space="preserve"> notre. </w:t>
      </w:r>
    </w:p>
    <w:p w:rsidR="00BA7202" w:rsidRDefault="00BA7202" w:rsidP="00BA7202">
      <w:pPr>
        <w:pStyle w:val="vocabulum"/>
      </w:pPr>
      <w:r>
        <w:rPr>
          <w:rStyle w:val="aditus"/>
        </w:rPr>
        <w:t>nŏta</w:t>
      </w:r>
      <w:bookmarkStart w:id="2260" w:name="nota"/>
      <w:bookmarkEnd w:id="2260"/>
      <w:r>
        <w:t xml:space="preserve">, </w:t>
      </w:r>
      <w:r w:rsidRPr="00497DEC">
        <w:rPr>
          <w:rStyle w:val="flexio"/>
        </w:rPr>
        <w:t>ae</w:t>
      </w:r>
      <w:r>
        <w:t xml:space="preserve">, </w:t>
      </w:r>
      <w:r>
        <w:rPr>
          <w:rStyle w:val="gt"/>
        </w:rPr>
        <w:t>f.</w:t>
      </w:r>
      <w:r w:rsidR="009D14D5">
        <w:t> :</w:t>
      </w:r>
      <w:r>
        <w:t xml:space="preserve"> signe, marque // annotation, marque, remarque // signe </w:t>
      </w:r>
      <w:r>
        <w:rPr>
          <w:rStyle w:val="gt"/>
        </w:rPr>
        <w:t>[fait avec la main, etc.].</w:t>
      </w:r>
      <w:r>
        <w:t xml:space="preserve"> </w:t>
      </w:r>
    </w:p>
    <w:p w:rsidR="00BA7202" w:rsidRDefault="00BA7202" w:rsidP="00BA7202">
      <w:pPr>
        <w:pStyle w:val="vocabulum"/>
      </w:pPr>
      <w:r>
        <w:rPr>
          <w:rStyle w:val="aditus"/>
        </w:rPr>
        <w:t>nŏvem</w:t>
      </w:r>
      <w:bookmarkStart w:id="2261" w:name="novem"/>
      <w:bookmarkEnd w:id="2261"/>
      <w:r>
        <w:t xml:space="preserve">, </w:t>
      </w:r>
      <w:r>
        <w:rPr>
          <w:rStyle w:val="gt"/>
        </w:rPr>
        <w:t>indécl.</w:t>
      </w:r>
      <w:r w:rsidR="009D14D5">
        <w:t> :</w:t>
      </w:r>
      <w:r>
        <w:t xml:space="preserve"> neuf. </w:t>
      </w:r>
    </w:p>
    <w:p w:rsidR="00BA7202" w:rsidRDefault="00BA7202" w:rsidP="00BA7202">
      <w:pPr>
        <w:pStyle w:val="vocabulum"/>
      </w:pPr>
      <w:r>
        <w:rPr>
          <w:rStyle w:val="aditus"/>
        </w:rPr>
        <w:t>nōvī</w:t>
      </w:r>
      <w:bookmarkStart w:id="2262" w:name="novi"/>
      <w:bookmarkEnd w:id="2262"/>
      <w:r>
        <w:t xml:space="preserve">, </w:t>
      </w:r>
      <w:r>
        <w:rPr>
          <w:rStyle w:val="gt"/>
        </w:rPr>
        <w:t xml:space="preserve">parf. de </w:t>
      </w:r>
      <w:r>
        <w:rPr>
          <w:rStyle w:val="lit"/>
        </w:rPr>
        <w:t>nosco</w:t>
      </w:r>
      <w:r>
        <w:t xml:space="preserve">. </w:t>
      </w:r>
    </w:p>
    <w:p w:rsidR="00BA7202" w:rsidRDefault="00BA7202" w:rsidP="00BA7202">
      <w:pPr>
        <w:pStyle w:val="vocabulum"/>
      </w:pPr>
      <w:r>
        <w:rPr>
          <w:rStyle w:val="aditus"/>
        </w:rPr>
        <w:t>nŏvĭtās</w:t>
      </w:r>
      <w:bookmarkStart w:id="2263" w:name="novitas"/>
      <w:bookmarkEnd w:id="2263"/>
      <w:r>
        <w:t xml:space="preserve">, </w:t>
      </w:r>
      <w:r w:rsidRPr="001A33A5">
        <w:rPr>
          <w:rStyle w:val="flexio"/>
        </w:rPr>
        <w:t>ātis</w:t>
      </w:r>
      <w:r>
        <w:t xml:space="preserve">, </w:t>
      </w:r>
      <w:r>
        <w:rPr>
          <w:rStyle w:val="gt"/>
        </w:rPr>
        <w:t>f.</w:t>
      </w:r>
      <w:r w:rsidR="009D14D5">
        <w:t> :</w:t>
      </w:r>
      <w:r>
        <w:t xml:space="preserve"> nouveauté. </w:t>
      </w:r>
    </w:p>
    <w:p w:rsidR="00BA7202" w:rsidRDefault="00BA7202" w:rsidP="00BA7202">
      <w:pPr>
        <w:pStyle w:val="vocabulum"/>
      </w:pPr>
      <w:r>
        <w:rPr>
          <w:rStyle w:val="aditus"/>
        </w:rPr>
        <w:t>nŏvus</w:t>
      </w:r>
      <w:bookmarkStart w:id="2264" w:name="novus"/>
      <w:bookmarkEnd w:id="2264"/>
      <w:r>
        <w:t xml:space="preserve">, </w:t>
      </w:r>
      <w:r w:rsidRPr="00FC73E1">
        <w:rPr>
          <w:rStyle w:val="flexio"/>
        </w:rPr>
        <w:t xml:space="preserve">a, </w:t>
      </w:r>
      <w:r w:rsidRPr="007F2AC0">
        <w:rPr>
          <w:rStyle w:val="flexio"/>
        </w:rPr>
        <w:t>um</w:t>
      </w:r>
      <w:r w:rsidR="009D14D5">
        <w:t> :</w:t>
      </w:r>
      <w:r>
        <w:t xml:space="preserve"> nouveau. </w:t>
      </w:r>
    </w:p>
    <w:p w:rsidR="00BA7202" w:rsidRDefault="00BA7202" w:rsidP="00BA7202">
      <w:pPr>
        <w:pStyle w:val="vocabulum"/>
      </w:pPr>
      <w:r>
        <w:rPr>
          <w:rStyle w:val="aditus"/>
        </w:rPr>
        <w:t>nox</w:t>
      </w:r>
      <w:bookmarkStart w:id="2265" w:name="nox"/>
      <w:bookmarkEnd w:id="2265"/>
      <w:r>
        <w:t xml:space="preserve">, </w:t>
      </w:r>
      <w:r w:rsidRPr="001A33A5">
        <w:rPr>
          <w:rStyle w:val="flexio"/>
        </w:rPr>
        <w:t>noctis</w:t>
      </w:r>
      <w:r>
        <w:t xml:space="preserve">, </w:t>
      </w:r>
      <w:r>
        <w:rPr>
          <w:rStyle w:val="gt"/>
        </w:rPr>
        <w:t>f.</w:t>
      </w:r>
      <w:r w:rsidR="009D14D5">
        <w:t> :</w:t>
      </w:r>
      <w:r>
        <w:t xml:space="preserve"> nuit. </w:t>
      </w:r>
    </w:p>
    <w:p w:rsidR="00BA7202" w:rsidRDefault="00BA7202" w:rsidP="00BA7202">
      <w:pPr>
        <w:pStyle w:val="vocabulum"/>
      </w:pPr>
      <w:r>
        <w:rPr>
          <w:rStyle w:val="aditus"/>
        </w:rPr>
        <w:t>nūbēs</w:t>
      </w:r>
      <w:bookmarkStart w:id="2266" w:name="nubes"/>
      <w:bookmarkEnd w:id="2266"/>
      <w:r>
        <w:t xml:space="preserve">, </w:t>
      </w:r>
      <w:r w:rsidRPr="001E186A">
        <w:rPr>
          <w:rStyle w:val="flexio"/>
        </w:rPr>
        <w:t>is</w:t>
      </w:r>
      <w:r>
        <w:t xml:space="preserve">, </w:t>
      </w:r>
      <w:r>
        <w:rPr>
          <w:rStyle w:val="gt"/>
        </w:rPr>
        <w:t>f.</w:t>
      </w:r>
      <w:r w:rsidR="009D14D5">
        <w:t> :</w:t>
      </w:r>
      <w:r>
        <w:t xml:space="preserve"> nuage, nuée. </w:t>
      </w:r>
    </w:p>
    <w:p w:rsidR="00BA7202" w:rsidRDefault="00BA7202" w:rsidP="00BA7202">
      <w:pPr>
        <w:pStyle w:val="vocabulum"/>
      </w:pPr>
      <w:r>
        <w:rPr>
          <w:rStyle w:val="aditus"/>
        </w:rPr>
        <w:t>nūbō</w:t>
      </w:r>
      <w:bookmarkStart w:id="2267" w:name="nubo"/>
      <w:bookmarkEnd w:id="2267"/>
      <w:r>
        <w:t xml:space="preserve">, </w:t>
      </w:r>
      <w:r w:rsidRPr="00CD4F3A">
        <w:rPr>
          <w:rStyle w:val="flexio"/>
        </w:rPr>
        <w:t>ĭs, ĕre, nupsī, nuptum</w:t>
      </w:r>
      <w:r w:rsidR="009D14D5">
        <w:t> :</w:t>
      </w:r>
      <w:r>
        <w:t xml:space="preserve"> </w:t>
      </w:r>
      <w:r>
        <w:rPr>
          <w:rStyle w:val="gt"/>
        </w:rPr>
        <w:t>tr.</w:t>
      </w:r>
      <w:r>
        <w:t xml:space="preserve"> couvrir, voiler. </w:t>
      </w:r>
      <w:r>
        <w:rPr>
          <w:rStyle w:val="cnumerus2"/>
        </w:rPr>
        <w:t xml:space="preserve">1. </w:t>
      </w:r>
      <w:r>
        <w:rPr>
          <w:rStyle w:val="gt"/>
        </w:rPr>
        <w:t>intr.</w:t>
      </w:r>
      <w:r>
        <w:t xml:space="preserve">, se voiler </w:t>
      </w:r>
      <w:r>
        <w:rPr>
          <w:rStyle w:val="gt"/>
        </w:rPr>
        <w:t>[en parlant d’une femme</w:t>
      </w:r>
      <w:r w:rsidR="00F11C2C">
        <w:rPr>
          <w:rStyle w:val="gt"/>
        </w:rPr>
        <w:t>]</w:t>
      </w:r>
      <w:r w:rsidR="00F11C2C">
        <w:t>,</w:t>
      </w:r>
      <w:r>
        <w:t xml:space="preserve"> </w:t>
      </w:r>
      <w:r>
        <w:rPr>
          <w:rStyle w:val="lt"/>
        </w:rPr>
        <w:t>alícui</w:t>
      </w:r>
      <w:r>
        <w:t>, épouser qqn</w:t>
      </w:r>
      <w:r w:rsidR="00BE217D">
        <w:t> ;</w:t>
      </w:r>
      <w:r>
        <w:t xml:space="preserve"> </w:t>
      </w:r>
      <w:r>
        <w:rPr>
          <w:rStyle w:val="cnumerus2"/>
        </w:rPr>
        <w:t xml:space="preserve">2. </w:t>
      </w:r>
      <w:r>
        <w:rPr>
          <w:rStyle w:val="gt"/>
        </w:rPr>
        <w:t xml:space="preserve">tr. et pass. [tard.] </w:t>
      </w:r>
      <w:r>
        <w:t>épouser, être épousé.</w:t>
      </w:r>
    </w:p>
    <w:p w:rsidR="00BA7202" w:rsidRDefault="00BA7202" w:rsidP="00BA7202">
      <w:pPr>
        <w:pStyle w:val="vocabulum"/>
      </w:pPr>
      <w:r>
        <w:rPr>
          <w:rStyle w:val="aditus"/>
        </w:rPr>
        <w:t>nūdus</w:t>
      </w:r>
      <w:bookmarkStart w:id="2268" w:name="nudus"/>
      <w:bookmarkEnd w:id="2268"/>
      <w:r>
        <w:t xml:space="preserve">, </w:t>
      </w:r>
      <w:r w:rsidRPr="00FC73E1">
        <w:rPr>
          <w:rStyle w:val="flexio"/>
        </w:rPr>
        <w:t xml:space="preserve">a, </w:t>
      </w:r>
      <w:r w:rsidRPr="007F2AC0">
        <w:rPr>
          <w:rStyle w:val="flexio"/>
        </w:rPr>
        <w:t>um</w:t>
      </w:r>
      <w:r w:rsidR="009D14D5">
        <w:t> :</w:t>
      </w:r>
      <w:r>
        <w:t xml:space="preserve"> nu. </w:t>
      </w:r>
    </w:p>
    <w:p w:rsidR="00BA7202" w:rsidRDefault="00BA7202" w:rsidP="00BA7202">
      <w:pPr>
        <w:pStyle w:val="vocabulum"/>
      </w:pPr>
      <w:r>
        <w:rPr>
          <w:rStyle w:val="aditus"/>
        </w:rPr>
        <w:t>nullus</w:t>
      </w:r>
      <w:bookmarkStart w:id="2269" w:name="nullus"/>
      <w:bookmarkEnd w:id="2269"/>
      <w:r>
        <w:t xml:space="preserve">, </w:t>
      </w:r>
      <w:r w:rsidRPr="00FC73E1">
        <w:rPr>
          <w:rStyle w:val="flexio"/>
        </w:rPr>
        <w:t xml:space="preserve">a, </w:t>
      </w:r>
      <w:r w:rsidRPr="007F2AC0">
        <w:rPr>
          <w:rStyle w:val="flexio"/>
        </w:rPr>
        <w:t>um</w:t>
      </w:r>
      <w:r>
        <w:t xml:space="preserve">, </w:t>
      </w:r>
      <w:r>
        <w:rPr>
          <w:rStyle w:val="gt"/>
        </w:rPr>
        <w:t xml:space="preserve">gen. sing. </w:t>
      </w:r>
      <w:r>
        <w:t xml:space="preserve">nūllīus, </w:t>
      </w:r>
      <w:r>
        <w:rPr>
          <w:rStyle w:val="gt"/>
        </w:rPr>
        <w:t xml:space="preserve">dat. sing. </w:t>
      </w:r>
      <w:r>
        <w:t>nūllī</w:t>
      </w:r>
      <w:r w:rsidR="009D14D5">
        <w:t> :</w:t>
      </w:r>
      <w:r>
        <w:t xml:space="preserve"> nul, pas un. </w:t>
      </w:r>
    </w:p>
    <w:p w:rsidR="00BA7202" w:rsidRDefault="00BA7202" w:rsidP="00BA7202">
      <w:pPr>
        <w:pStyle w:val="vocabulum"/>
      </w:pPr>
      <w:r>
        <w:rPr>
          <w:rStyle w:val="aditus"/>
        </w:rPr>
        <w:t>num</w:t>
      </w:r>
      <w:bookmarkStart w:id="2270" w:name="num"/>
      <w:bookmarkEnd w:id="2270"/>
      <w:r>
        <w:t xml:space="preserve">, </w:t>
      </w:r>
      <w:r>
        <w:rPr>
          <w:rStyle w:val="gt"/>
        </w:rPr>
        <w:t>adv.</w:t>
      </w:r>
      <w:r w:rsidR="009D14D5">
        <w:rPr>
          <w:rStyle w:val="gt"/>
        </w:rPr>
        <w:t> :</w:t>
      </w:r>
      <w:r>
        <w:t xml:space="preserve"> </w:t>
      </w:r>
      <w:r>
        <w:rPr>
          <w:rStyle w:val="cnumerus2"/>
        </w:rPr>
        <w:t xml:space="preserve">1. </w:t>
      </w:r>
      <w:r>
        <w:rPr>
          <w:rStyle w:val="gt"/>
        </w:rPr>
        <w:t xml:space="preserve">[inter. dir.] </w:t>
      </w:r>
      <w:r>
        <w:t xml:space="preserve">est-ce que (par hasard) ? </w:t>
      </w:r>
      <w:r>
        <w:rPr>
          <w:rStyle w:val="gt"/>
        </w:rPr>
        <w:t>avec “non” comme réponse attendue</w:t>
      </w:r>
      <w:r w:rsidR="00BE217D">
        <w:t> ;</w:t>
      </w:r>
      <w:r>
        <w:t xml:space="preserve"> </w:t>
      </w:r>
      <w:r>
        <w:rPr>
          <w:rStyle w:val="cnumerus2"/>
        </w:rPr>
        <w:t xml:space="preserve">2. </w:t>
      </w:r>
      <w:r>
        <w:rPr>
          <w:rStyle w:val="gt"/>
        </w:rPr>
        <w:t>[inter. indir. avec subj.].</w:t>
      </w:r>
      <w:r>
        <w:t xml:space="preserve"> </w:t>
      </w:r>
    </w:p>
    <w:p w:rsidR="00BA7202" w:rsidRDefault="00BA7202" w:rsidP="00BA7202">
      <w:pPr>
        <w:pStyle w:val="vocabulum"/>
      </w:pPr>
      <w:r>
        <w:rPr>
          <w:rStyle w:val="aditus"/>
        </w:rPr>
        <w:t>nūmĕn</w:t>
      </w:r>
      <w:bookmarkStart w:id="2271" w:name="numen"/>
      <w:bookmarkEnd w:id="2271"/>
      <w:r>
        <w:t xml:space="preserve">, </w:t>
      </w:r>
      <w:r w:rsidRPr="007F2AC0">
        <w:rPr>
          <w:rStyle w:val="flexio"/>
        </w:rPr>
        <w:t>ĭnis</w:t>
      </w:r>
      <w:r>
        <w:t xml:space="preserve">, </w:t>
      </w:r>
      <w:r>
        <w:rPr>
          <w:rStyle w:val="gt"/>
        </w:rPr>
        <w:t>n.</w:t>
      </w:r>
      <w:r w:rsidR="009D14D5">
        <w:t> :</w:t>
      </w:r>
      <w:r>
        <w:t xml:space="preserve"> mouvement de la tête manifestant la volonté. </w:t>
      </w:r>
      <w:r>
        <w:rPr>
          <w:rStyle w:val="cnumerus2"/>
        </w:rPr>
        <w:t xml:space="preserve">1. </w:t>
      </w:r>
      <w:r>
        <w:t>volonté, injonction</w:t>
      </w:r>
      <w:r w:rsidR="00BE217D">
        <w:t> ;</w:t>
      </w:r>
      <w:r>
        <w:t xml:space="preserve"> </w:t>
      </w:r>
      <w:r>
        <w:rPr>
          <w:rStyle w:val="cnumerus2"/>
        </w:rPr>
        <w:t xml:space="preserve">2. </w:t>
      </w:r>
      <w:r>
        <w:t xml:space="preserve">la divinité, la majesté divine // </w:t>
      </w:r>
      <w:r>
        <w:rPr>
          <w:rStyle w:val="gt"/>
        </w:rPr>
        <w:t xml:space="preserve">[sens concret] </w:t>
      </w:r>
      <w:r>
        <w:t>divinité, dieu, déesse</w:t>
      </w:r>
      <w:r w:rsidR="00BE217D">
        <w:t> ;</w:t>
      </w:r>
      <w:r>
        <w:t xml:space="preserve"> </w:t>
      </w:r>
      <w:r>
        <w:rPr>
          <w:rStyle w:val="cnumerus2"/>
        </w:rPr>
        <w:t xml:space="preserve">3. </w:t>
      </w:r>
      <w:r>
        <w:rPr>
          <w:rStyle w:val="gt"/>
        </w:rPr>
        <w:t xml:space="preserve">[fig.] </w:t>
      </w:r>
      <w:r>
        <w:rPr>
          <w:rStyle w:val="lt"/>
        </w:rPr>
        <w:t>numen históriæ</w:t>
      </w:r>
      <w:r>
        <w:t xml:space="preserve">, la puissance divine de l’histoire. </w:t>
      </w:r>
    </w:p>
    <w:p w:rsidR="00BA7202" w:rsidRDefault="00BA7202" w:rsidP="00BA7202">
      <w:pPr>
        <w:pStyle w:val="vocabulum"/>
      </w:pPr>
      <w:r>
        <w:rPr>
          <w:rStyle w:val="aditus"/>
        </w:rPr>
        <w:t>nŭmĕrō</w:t>
      </w:r>
      <w:bookmarkStart w:id="2272" w:name="numero"/>
      <w:bookmarkEnd w:id="227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compter, dénombrer</w:t>
      </w:r>
      <w:r w:rsidR="00BE217D">
        <w:t> ;</w:t>
      </w:r>
      <w:r>
        <w:t xml:space="preserve"> </w:t>
      </w:r>
      <w:r>
        <w:rPr>
          <w:rStyle w:val="cnumerus2"/>
        </w:rPr>
        <w:t xml:space="preserve">2. </w:t>
      </w:r>
      <w:r>
        <w:t>compter, payer</w:t>
      </w:r>
      <w:r w:rsidR="00BE217D">
        <w:t> ;</w:t>
      </w:r>
      <w:r>
        <w:t xml:space="preserve"> </w:t>
      </w:r>
      <w:r>
        <w:rPr>
          <w:rStyle w:val="cnumerus2"/>
        </w:rPr>
        <w:t xml:space="preserve">3. </w:t>
      </w:r>
      <w:r>
        <w:t>compter = avoir</w:t>
      </w:r>
      <w:r w:rsidR="00BE217D">
        <w:t> ;</w:t>
      </w:r>
      <w:r>
        <w:t xml:space="preserve"> </w:t>
      </w:r>
      <w:r>
        <w:rPr>
          <w:rStyle w:val="cnumerus2"/>
        </w:rPr>
        <w:t xml:space="preserve">4. </w:t>
      </w:r>
      <w:r>
        <w:t xml:space="preserve">compter, mettre au nombre de. </w:t>
      </w:r>
    </w:p>
    <w:p w:rsidR="00BA7202" w:rsidRDefault="00BA7202" w:rsidP="00BA7202">
      <w:pPr>
        <w:pStyle w:val="vocabulum"/>
      </w:pPr>
      <w:r>
        <w:rPr>
          <w:rStyle w:val="aditus"/>
        </w:rPr>
        <w:t>nŭmĕrōsus</w:t>
      </w:r>
      <w:bookmarkStart w:id="2273" w:name="numerosus"/>
      <w:bookmarkEnd w:id="2273"/>
      <w:r>
        <w:t xml:space="preserve">, </w:t>
      </w:r>
      <w:r w:rsidRPr="00FC73E1">
        <w:rPr>
          <w:rStyle w:val="flexio"/>
        </w:rPr>
        <w:t xml:space="preserve">a, </w:t>
      </w:r>
      <w:r w:rsidRPr="007F2AC0">
        <w:rPr>
          <w:rStyle w:val="flexio"/>
        </w:rPr>
        <w:t>um</w:t>
      </w:r>
      <w:r w:rsidR="009D14D5">
        <w:t> :</w:t>
      </w:r>
      <w:r>
        <w:t xml:space="preserve"> nombreux. </w:t>
      </w:r>
    </w:p>
    <w:p w:rsidR="00BA7202" w:rsidRDefault="00BA7202" w:rsidP="00BA7202">
      <w:pPr>
        <w:pStyle w:val="vocabulum"/>
      </w:pPr>
      <w:r>
        <w:rPr>
          <w:rStyle w:val="aditus"/>
        </w:rPr>
        <w:t>nŭmĕrus</w:t>
      </w:r>
      <w:bookmarkStart w:id="2274" w:name="numerus"/>
      <w:bookmarkEnd w:id="2274"/>
      <w:r>
        <w:t xml:space="preserve">, </w:t>
      </w:r>
      <w:r w:rsidRPr="00497DEC">
        <w:rPr>
          <w:rStyle w:val="flexio"/>
        </w:rPr>
        <w:t>i</w:t>
      </w:r>
      <w:r>
        <w:t xml:space="preserve">, </w:t>
      </w:r>
      <w:r>
        <w:rPr>
          <w:rStyle w:val="gt"/>
        </w:rPr>
        <w:t>m.</w:t>
      </w:r>
      <w:r w:rsidR="009D14D5">
        <w:t> :</w:t>
      </w:r>
      <w:r>
        <w:t xml:space="preserve"> </w:t>
      </w:r>
      <w:r>
        <w:rPr>
          <w:rStyle w:val="cnumerus2"/>
        </w:rPr>
        <w:t xml:space="preserve">1. </w:t>
      </w:r>
      <w:r>
        <w:t>nombre</w:t>
      </w:r>
      <w:r w:rsidR="00BE217D">
        <w:t> ;</w:t>
      </w:r>
      <w:r>
        <w:t xml:space="preserve"> </w:t>
      </w:r>
      <w:r>
        <w:rPr>
          <w:rStyle w:val="cnumerus2"/>
        </w:rPr>
        <w:t xml:space="preserve">2. </w:t>
      </w:r>
      <w:r>
        <w:t>grande quantité</w:t>
      </w:r>
      <w:r w:rsidR="00BE217D">
        <w:t> ;</w:t>
      </w:r>
      <w:r>
        <w:t xml:space="preserve"> </w:t>
      </w:r>
      <w:r>
        <w:rPr>
          <w:rStyle w:val="cnumerus2"/>
        </w:rPr>
        <w:t xml:space="preserve">3. </w:t>
      </w:r>
      <w:r>
        <w:rPr>
          <w:rStyle w:val="gt"/>
        </w:rPr>
        <w:t xml:space="preserve">[gram.] </w:t>
      </w:r>
      <w:r>
        <w:t>nombre</w:t>
      </w:r>
      <w:r w:rsidR="00BE217D">
        <w:t> ;</w:t>
      </w:r>
      <w:r>
        <w:t xml:space="preserve"> </w:t>
      </w:r>
      <w:r>
        <w:rPr>
          <w:rStyle w:val="cnumerus2"/>
        </w:rPr>
        <w:t xml:space="preserve">4. </w:t>
      </w:r>
      <w:r>
        <w:rPr>
          <w:rStyle w:val="gt"/>
        </w:rPr>
        <w:t>pl.,</w:t>
      </w:r>
      <w:r w:rsidR="00F76DF5">
        <w:rPr>
          <w:rStyle w:val="gt"/>
        </w:rPr>
        <w:t xml:space="preserve"> </w:t>
      </w:r>
      <w:r>
        <w:rPr>
          <w:rStyle w:val="lt"/>
        </w:rPr>
        <w:t>númeri</w:t>
      </w:r>
      <w:r>
        <w:t>, les mathématiques</w:t>
      </w:r>
      <w:r w:rsidR="00BE217D">
        <w:t> ;</w:t>
      </w:r>
      <w:r>
        <w:t xml:space="preserve"> </w:t>
      </w:r>
      <w:r>
        <w:rPr>
          <w:rStyle w:val="cnumerus2"/>
        </w:rPr>
        <w:t xml:space="preserve">6. </w:t>
      </w:r>
      <w:r>
        <w:t xml:space="preserve">partie mesurée, déterminée d’un tout </w:t>
      </w:r>
      <w:r>
        <w:rPr>
          <w:rStyle w:val="cnumerus2"/>
        </w:rPr>
        <w:t xml:space="preserve">d) </w:t>
      </w:r>
      <w:r>
        <w:rPr>
          <w:rStyle w:val="gt"/>
        </w:rPr>
        <w:t xml:space="preserve">[en prose] </w:t>
      </w:r>
      <w:r>
        <w:t>rythme, nombre</w:t>
      </w:r>
      <w:r w:rsidR="00BE217D">
        <w:t> ;</w:t>
      </w:r>
      <w:r>
        <w:t xml:space="preserve"> </w:t>
      </w:r>
      <w:r>
        <w:rPr>
          <w:rStyle w:val="cnumerus2"/>
        </w:rPr>
        <w:t xml:space="preserve">7. </w:t>
      </w:r>
      <w:r>
        <w:t>rang, place</w:t>
      </w:r>
      <w:r w:rsidR="00BE217D">
        <w:t> ;</w:t>
      </w:r>
      <w:r>
        <w:t xml:space="preserve"> </w:t>
      </w:r>
      <w:r>
        <w:rPr>
          <w:rStyle w:val="cnumerus2"/>
        </w:rPr>
        <w:t xml:space="preserve">8. </w:t>
      </w:r>
      <w:r>
        <w:rPr>
          <w:rStyle w:val="gt"/>
        </w:rPr>
        <w:t xml:space="preserve">[poét.] </w:t>
      </w:r>
      <w:r>
        <w:rPr>
          <w:rStyle w:val="cnumerus2"/>
        </w:rPr>
        <w:t xml:space="preserve">a) </w:t>
      </w:r>
      <w:r>
        <w:t xml:space="preserve">ordre </w:t>
      </w:r>
      <w:r>
        <w:rPr>
          <w:rStyle w:val="cnumerus2"/>
        </w:rPr>
        <w:t xml:space="preserve">b) </w:t>
      </w:r>
      <w:r>
        <w:rPr>
          <w:rStyle w:val="gt"/>
        </w:rPr>
        <w:t>pl.,</w:t>
      </w:r>
      <w:r>
        <w:t xml:space="preserve"> cadence. </w:t>
      </w:r>
    </w:p>
    <w:p w:rsidR="00BA7202" w:rsidRDefault="00BA7202" w:rsidP="00BA7202">
      <w:pPr>
        <w:pStyle w:val="vocabulum"/>
      </w:pPr>
      <w:r>
        <w:rPr>
          <w:rStyle w:val="aditus"/>
        </w:rPr>
        <w:t>nummus</w:t>
      </w:r>
      <w:bookmarkStart w:id="2275" w:name="nummus"/>
      <w:bookmarkEnd w:id="2275"/>
      <w:r>
        <w:t xml:space="preserve">, </w:t>
      </w:r>
      <w:r w:rsidRPr="00497DEC">
        <w:rPr>
          <w:rStyle w:val="flexio"/>
        </w:rPr>
        <w:t>i</w:t>
      </w:r>
      <w:r>
        <w:t xml:space="preserve">, </w:t>
      </w:r>
      <w:r>
        <w:rPr>
          <w:rStyle w:val="gt"/>
        </w:rPr>
        <w:t>m.</w:t>
      </w:r>
      <w:r w:rsidR="009D14D5">
        <w:t> :</w:t>
      </w:r>
      <w:r>
        <w:t xml:space="preserve"> argent monnayé, monnaie, argent. </w:t>
      </w:r>
    </w:p>
    <w:p w:rsidR="00BA7202" w:rsidRDefault="00BA7202" w:rsidP="00BA7202">
      <w:pPr>
        <w:pStyle w:val="vocabulum"/>
      </w:pPr>
      <w:r>
        <w:rPr>
          <w:rStyle w:val="aditus"/>
        </w:rPr>
        <w:t>numquam</w:t>
      </w:r>
      <w:bookmarkStart w:id="2276" w:name="numquam"/>
      <w:bookmarkEnd w:id="2276"/>
      <w:r>
        <w:rPr>
          <w:rStyle w:val="aditus"/>
        </w:rPr>
        <w:t>, numquam</w:t>
      </w:r>
      <w:r>
        <w:t xml:space="preserve">, </w:t>
      </w:r>
      <w:r>
        <w:rPr>
          <w:rStyle w:val="gt"/>
        </w:rPr>
        <w:t>adv.</w:t>
      </w:r>
      <w:r w:rsidR="009D14D5">
        <w:rPr>
          <w:rStyle w:val="gt"/>
        </w:rPr>
        <w:t> :</w:t>
      </w:r>
      <w:r>
        <w:t xml:space="preserve"> </w:t>
      </w:r>
      <w:r>
        <w:rPr>
          <w:rStyle w:val="cnumerus2"/>
        </w:rPr>
        <w:t xml:space="preserve">1. </w:t>
      </w:r>
      <w:r>
        <w:t xml:space="preserve">jamais // </w:t>
      </w:r>
      <w:r>
        <w:rPr>
          <w:rStyle w:val="lt"/>
        </w:rPr>
        <w:t>numquam non</w:t>
      </w:r>
      <w:r>
        <w:t>, toujours</w:t>
      </w:r>
      <w:r w:rsidR="00BE217D">
        <w:t> ;</w:t>
      </w:r>
      <w:r>
        <w:t xml:space="preserve"> </w:t>
      </w:r>
      <w:r>
        <w:rPr>
          <w:rStyle w:val="lt"/>
        </w:rPr>
        <w:t>non numquam</w:t>
      </w:r>
      <w:r>
        <w:t>, quelquefois</w:t>
      </w:r>
      <w:r w:rsidR="00BE217D">
        <w:t> ;</w:t>
      </w:r>
      <w:r>
        <w:t xml:space="preserve"> </w:t>
      </w:r>
      <w:r>
        <w:rPr>
          <w:rStyle w:val="cnumerus2"/>
        </w:rPr>
        <w:t xml:space="preserve">2. </w:t>
      </w:r>
      <w:r>
        <w:t xml:space="preserve">pas du tout. </w:t>
      </w:r>
    </w:p>
    <w:p w:rsidR="00BA7202" w:rsidRDefault="00BA7202" w:rsidP="00BA7202">
      <w:pPr>
        <w:pStyle w:val="vocabulum"/>
      </w:pPr>
      <w:r>
        <w:rPr>
          <w:rStyle w:val="aditus"/>
        </w:rPr>
        <w:t>nunc</w:t>
      </w:r>
      <w:bookmarkStart w:id="2277" w:name="nunc"/>
      <w:bookmarkEnd w:id="2277"/>
      <w:r>
        <w:t xml:space="preserve">, </w:t>
      </w:r>
      <w:r>
        <w:rPr>
          <w:rStyle w:val="gt"/>
        </w:rPr>
        <w:t>adv.</w:t>
      </w:r>
      <w:r w:rsidR="009D14D5">
        <w:rPr>
          <w:rStyle w:val="gt"/>
        </w:rPr>
        <w:t> :</w:t>
      </w:r>
      <w:r>
        <w:t xml:space="preserve"> </w:t>
      </w:r>
      <w:r>
        <w:rPr>
          <w:rStyle w:val="cnumerus2"/>
        </w:rPr>
        <w:t xml:space="preserve">1. </w:t>
      </w:r>
      <w:r>
        <w:rPr>
          <w:rStyle w:val="gt"/>
        </w:rPr>
        <w:t xml:space="preserve">[sens temporel] </w:t>
      </w:r>
      <w:r>
        <w:t>maintenant, à présent</w:t>
      </w:r>
      <w:r w:rsidR="00BE217D">
        <w:t> ;</w:t>
      </w:r>
      <w:r>
        <w:t xml:space="preserve"> </w:t>
      </w:r>
      <w:r>
        <w:rPr>
          <w:rStyle w:val="cnumerus2"/>
        </w:rPr>
        <w:t xml:space="preserve">2. </w:t>
      </w:r>
      <w:r>
        <w:rPr>
          <w:rStyle w:val="gt"/>
        </w:rPr>
        <w:t>[sens logique].</w:t>
      </w:r>
      <w:r>
        <w:t xml:space="preserve"> </w:t>
      </w:r>
    </w:p>
    <w:p w:rsidR="00BA7202" w:rsidRDefault="00BA7202" w:rsidP="00BA7202">
      <w:pPr>
        <w:pStyle w:val="vocabulum"/>
      </w:pPr>
      <w:r>
        <w:rPr>
          <w:rStyle w:val="aditus"/>
        </w:rPr>
        <w:t>nunqu</w:t>
      </w:r>
      <w:bookmarkStart w:id="2278" w:name="nunqu"/>
      <w:bookmarkEnd w:id="2278"/>
      <w:r>
        <w:rPr>
          <w:rStyle w:val="aditus"/>
        </w:rPr>
        <w:t>-</w:t>
      </w:r>
      <w:r>
        <w:t xml:space="preserve">, v. </w:t>
      </w:r>
      <w:r>
        <w:rPr>
          <w:rStyle w:val="lit"/>
        </w:rPr>
        <w:t>numqu-</w:t>
      </w:r>
      <w:r>
        <w:t>.</w:t>
      </w:r>
    </w:p>
    <w:p w:rsidR="00BA7202" w:rsidRDefault="00BA7202" w:rsidP="00BA7202">
      <w:pPr>
        <w:pStyle w:val="vocabulum"/>
      </w:pPr>
      <w:r>
        <w:rPr>
          <w:rStyle w:val="aditus"/>
        </w:rPr>
        <w:t>nuntĭō</w:t>
      </w:r>
      <w:bookmarkStart w:id="2279" w:name="nuntio"/>
      <w:bookmarkEnd w:id="227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annoncer, faire savoir, faire connaitre</w:t>
      </w:r>
      <w:r w:rsidR="00BE217D">
        <w:t> ;</w:t>
      </w:r>
      <w:r>
        <w:t xml:space="preserve"> </w:t>
      </w:r>
      <w:r>
        <w:rPr>
          <w:rStyle w:val="cnumerus2"/>
        </w:rPr>
        <w:t xml:space="preserve">2. </w:t>
      </w:r>
      <w:r>
        <w:t>dire de, signifier, ordonner</w:t>
      </w:r>
      <w:r w:rsidR="00BE217D">
        <w:t> ;</w:t>
      </w:r>
      <w:r>
        <w:t xml:space="preserve"> </w:t>
      </w:r>
      <w:r>
        <w:rPr>
          <w:rStyle w:val="gt"/>
        </w:rPr>
        <w:t xml:space="preserve">[droit] </w:t>
      </w:r>
      <w:r>
        <w:t xml:space="preserve">dénoncer. </w:t>
      </w:r>
    </w:p>
    <w:p w:rsidR="00BA7202" w:rsidRDefault="00BA7202" w:rsidP="00BA7202">
      <w:pPr>
        <w:pStyle w:val="vocabulum"/>
      </w:pPr>
      <w:r>
        <w:rPr>
          <w:rStyle w:val="aditus"/>
        </w:rPr>
        <w:t>nuntĭus</w:t>
      </w:r>
      <w:bookmarkStart w:id="2280" w:name="nuntius"/>
      <w:bookmarkEnd w:id="2280"/>
      <w:r>
        <w:t xml:space="preserve">, </w:t>
      </w:r>
      <w:r w:rsidRPr="00EE7427">
        <w:rPr>
          <w:rStyle w:val="flexio"/>
        </w:rPr>
        <w:t>ĭi</w:t>
      </w:r>
      <w:r>
        <w:t xml:space="preserve">, </w:t>
      </w:r>
      <w:r>
        <w:rPr>
          <w:rStyle w:val="gt"/>
        </w:rPr>
        <w:t>m.</w:t>
      </w:r>
      <w:r w:rsidR="009D14D5">
        <w:t> :</w:t>
      </w:r>
      <w:r>
        <w:t xml:space="preserve"> messager, nouvelle. </w:t>
      </w:r>
    </w:p>
    <w:p w:rsidR="00BA7202" w:rsidRDefault="00BA7202" w:rsidP="00BA7202">
      <w:pPr>
        <w:pStyle w:val="vocabulum"/>
      </w:pPr>
      <w:r>
        <w:rPr>
          <w:rStyle w:val="aditus"/>
        </w:rPr>
        <w:t>nuptĭae</w:t>
      </w:r>
      <w:bookmarkStart w:id="2281" w:name="nuptiae"/>
      <w:bookmarkEnd w:id="2281"/>
      <w:r>
        <w:t xml:space="preserve">, </w:t>
      </w:r>
      <w:r w:rsidRPr="007F2AC0">
        <w:rPr>
          <w:rStyle w:val="flexio"/>
        </w:rPr>
        <w:t>ārum</w:t>
      </w:r>
      <w:r>
        <w:t xml:space="preserve">, </w:t>
      </w:r>
      <w:r>
        <w:rPr>
          <w:rStyle w:val="gt"/>
        </w:rPr>
        <w:t>f.</w:t>
      </w:r>
      <w:r w:rsidR="009D14D5">
        <w:t> :</w:t>
      </w:r>
      <w:r>
        <w:t xml:space="preserve"> mariage, noces. </w:t>
      </w:r>
    </w:p>
    <w:p w:rsidR="00BA7202" w:rsidRDefault="00BA7202" w:rsidP="00BA7202">
      <w:pPr>
        <w:pStyle w:val="vocabulum"/>
      </w:pPr>
      <w:r>
        <w:rPr>
          <w:rStyle w:val="aditus"/>
        </w:rPr>
        <w:t>nŭrŭs</w:t>
      </w:r>
      <w:bookmarkStart w:id="2282" w:name="nurus"/>
      <w:bookmarkEnd w:id="2282"/>
      <w:r>
        <w:t xml:space="preserve">, </w:t>
      </w:r>
      <w:r w:rsidRPr="00497DEC">
        <w:rPr>
          <w:rStyle w:val="flexio"/>
        </w:rPr>
        <w:t>ūs</w:t>
      </w:r>
      <w:r w:rsidR="009D14D5">
        <w:t> :</w:t>
      </w:r>
      <w:r>
        <w:t xml:space="preserve"> belle-fille. </w:t>
      </w:r>
    </w:p>
    <w:p w:rsidR="00BA7202" w:rsidRDefault="00BA7202" w:rsidP="00BA7202">
      <w:pPr>
        <w:pStyle w:val="vocabulum"/>
      </w:pPr>
      <w:r>
        <w:rPr>
          <w:rStyle w:val="aditus"/>
        </w:rPr>
        <w:t>nūtō</w:t>
      </w:r>
      <w:bookmarkStart w:id="2283" w:name="nuto"/>
      <w:bookmarkEnd w:id="2283"/>
      <w:r>
        <w:t xml:space="preserve">, </w:t>
      </w:r>
      <w:r w:rsidRPr="00CD4F3A">
        <w:rPr>
          <w:rStyle w:val="flexio"/>
        </w:rPr>
        <w:t>ās, āre, āvī, ātum</w:t>
      </w:r>
      <w:r>
        <w:t xml:space="preserve">, </w:t>
      </w:r>
      <w:r>
        <w:rPr>
          <w:rStyle w:val="gt"/>
        </w:rPr>
        <w:t>intr.</w:t>
      </w:r>
      <w:r w:rsidR="009D14D5">
        <w:t> :</w:t>
      </w:r>
      <w:r>
        <w:t xml:space="preserve"> </w:t>
      </w:r>
      <w:r>
        <w:rPr>
          <w:rStyle w:val="cnumerus2"/>
        </w:rPr>
        <w:t xml:space="preserve">1. </w:t>
      </w:r>
      <w:r>
        <w:t>faire un signe par un mouvement de la tête</w:t>
      </w:r>
      <w:r w:rsidR="00BE217D">
        <w:t> ;</w:t>
      </w:r>
      <w:r>
        <w:t xml:space="preserve"> </w:t>
      </w:r>
      <w:r>
        <w:rPr>
          <w:rStyle w:val="cnumerus2"/>
        </w:rPr>
        <w:t xml:space="preserve">2. a) </w:t>
      </w:r>
      <w:r>
        <w:t xml:space="preserve">chanceler, vaciller </w:t>
      </w:r>
      <w:r>
        <w:rPr>
          <w:rStyle w:val="cnumerus2"/>
        </w:rPr>
        <w:t xml:space="preserve">b) </w:t>
      </w:r>
      <w:r>
        <w:rPr>
          <w:rStyle w:val="gt"/>
        </w:rPr>
        <w:t xml:space="preserve">[fig.] </w:t>
      </w:r>
      <w:r>
        <w:t xml:space="preserve">flotter, douter. </w:t>
      </w:r>
    </w:p>
    <w:p w:rsidR="00BA7202" w:rsidRDefault="00BA7202" w:rsidP="00BA7202">
      <w:pPr>
        <w:pStyle w:val="vocabulum"/>
      </w:pPr>
      <w:r>
        <w:rPr>
          <w:rStyle w:val="aditus"/>
        </w:rPr>
        <w:t>nūtrĭō</w:t>
      </w:r>
      <w:bookmarkStart w:id="2284" w:name="nutrio"/>
      <w:bookmarkEnd w:id="2284"/>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w:t>
      </w:r>
      <w:r>
        <w:rPr>
          <w:rStyle w:val="cnumerus2"/>
        </w:rPr>
        <w:t xml:space="preserve">1. </w:t>
      </w:r>
      <w:r>
        <w:t>nourrir</w:t>
      </w:r>
      <w:r w:rsidR="00BE217D">
        <w:t> ;</w:t>
      </w:r>
      <w:r>
        <w:t xml:space="preserve"> </w:t>
      </w:r>
      <w:r>
        <w:rPr>
          <w:rStyle w:val="cnumerus2"/>
        </w:rPr>
        <w:t xml:space="preserve">2. </w:t>
      </w:r>
      <w:r>
        <w:t>nourrir, entretenir</w:t>
      </w:r>
      <w:r w:rsidR="00BE217D">
        <w:t> ;</w:t>
      </w:r>
      <w:r>
        <w:t xml:space="preserve"> </w:t>
      </w:r>
      <w:r>
        <w:rPr>
          <w:rStyle w:val="cnumerus2"/>
        </w:rPr>
        <w:t xml:space="preserve">3. </w:t>
      </w:r>
      <w:r>
        <w:rPr>
          <w:rStyle w:val="gt"/>
        </w:rPr>
        <w:t>[fig.].</w:t>
      </w:r>
      <w:r>
        <w:t xml:space="preserve"> </w:t>
      </w:r>
    </w:p>
    <w:p w:rsidR="00BA7202" w:rsidRDefault="00BA7202" w:rsidP="00BA7202">
      <w:pPr>
        <w:pStyle w:val="vocabulum"/>
      </w:pPr>
      <w:r>
        <w:rPr>
          <w:rStyle w:val="aditus"/>
        </w:rPr>
        <w:t>nūtrix</w:t>
      </w:r>
      <w:bookmarkStart w:id="2285" w:name="nutrix"/>
      <w:bookmarkEnd w:id="2285"/>
      <w:r>
        <w:t xml:space="preserve">, </w:t>
      </w:r>
      <w:r w:rsidRPr="001A33A5">
        <w:rPr>
          <w:rStyle w:val="flexio"/>
        </w:rPr>
        <w:t>īcis</w:t>
      </w:r>
      <w:r>
        <w:t xml:space="preserve">, </w:t>
      </w:r>
      <w:r>
        <w:rPr>
          <w:rStyle w:val="gt"/>
        </w:rPr>
        <w:t>f.</w:t>
      </w:r>
      <w:r w:rsidR="009D14D5">
        <w:t> :</w:t>
      </w:r>
      <w:r>
        <w:t xml:space="preserve"> nourrice. </w:t>
      </w:r>
    </w:p>
    <w:p w:rsidR="00BA7202" w:rsidRDefault="00BA7202" w:rsidP="00BA7202">
      <w:pPr>
        <w:pStyle w:val="vocabulum"/>
      </w:pPr>
      <w:r>
        <w:rPr>
          <w:rStyle w:val="aditus"/>
        </w:rPr>
        <w:t>nūtŭs</w:t>
      </w:r>
      <w:bookmarkStart w:id="2286" w:name="nutus"/>
      <w:bookmarkEnd w:id="2286"/>
      <w:r>
        <w:t xml:space="preserve">, </w:t>
      </w:r>
      <w:r w:rsidRPr="00497DEC">
        <w:rPr>
          <w:rStyle w:val="flexio"/>
        </w:rPr>
        <w:t>ūs</w:t>
      </w:r>
      <w:r>
        <w:t xml:space="preserve">, </w:t>
      </w:r>
      <w:r>
        <w:rPr>
          <w:rStyle w:val="gt"/>
        </w:rPr>
        <w:t>m.</w:t>
      </w:r>
      <w:r w:rsidR="009D14D5">
        <w:t> :</w:t>
      </w:r>
      <w:r>
        <w:t xml:space="preserve"> </w:t>
      </w:r>
      <w:r>
        <w:rPr>
          <w:rStyle w:val="cnumerus2"/>
        </w:rPr>
        <w:t xml:space="preserve">1. </w:t>
      </w:r>
      <w:r>
        <w:t>signe de tête, signe</w:t>
      </w:r>
      <w:r w:rsidR="00BE217D">
        <w:t> ;</w:t>
      </w:r>
      <w:r>
        <w:t xml:space="preserve"> </w:t>
      </w:r>
      <w:r>
        <w:rPr>
          <w:rStyle w:val="cnumerus2"/>
        </w:rPr>
        <w:t xml:space="preserve">2. </w:t>
      </w:r>
      <w:r>
        <w:t xml:space="preserve">tendance </w:t>
      </w:r>
      <w:r>
        <w:rPr>
          <w:rStyle w:val="gt"/>
        </w:rPr>
        <w:t>[des corps</w:t>
      </w:r>
      <w:r w:rsidR="00F11C2C">
        <w:rPr>
          <w:rStyle w:val="gt"/>
        </w:rPr>
        <w:t>]</w:t>
      </w:r>
      <w:r w:rsidR="00F11C2C">
        <w:t>,</w:t>
      </w:r>
      <w:r>
        <w:t xml:space="preserve"> mouvement de gravitation</w:t>
      </w:r>
      <w:r w:rsidR="00BE217D">
        <w:t> ;</w:t>
      </w:r>
      <w:r>
        <w:t xml:space="preserve"> </w:t>
      </w:r>
      <w:r>
        <w:rPr>
          <w:rStyle w:val="cnumerus2"/>
        </w:rPr>
        <w:t xml:space="preserve">3. </w:t>
      </w:r>
      <w:r>
        <w:rPr>
          <w:rStyle w:val="gt"/>
        </w:rPr>
        <w:t xml:space="preserve">[fig.] </w:t>
      </w:r>
      <w:r>
        <w:t xml:space="preserve">signe manifestant la volonté, commandement, volonté. </w:t>
      </w:r>
    </w:p>
    <w:p w:rsidR="00BA7202" w:rsidRDefault="00BA7202" w:rsidP="00BA7202">
      <w:pPr>
        <w:pStyle w:val="Titre4"/>
      </w:pPr>
      <w:r>
        <w:t>O</w:t>
      </w:r>
      <w:bookmarkStart w:id="2287" w:name="zzo"/>
      <w:bookmarkEnd w:id="2287"/>
      <w:r>
        <w:t xml:space="preserve"> — </w:t>
      </w:r>
    </w:p>
    <w:p w:rsidR="00BA7202" w:rsidRDefault="00BA7202" w:rsidP="00BA7202">
      <w:pPr>
        <w:pStyle w:val="vocabulum"/>
      </w:pPr>
      <w:r>
        <w:rPr>
          <w:rStyle w:val="aditus"/>
        </w:rPr>
        <w:t>ŏb</w:t>
      </w:r>
      <w:bookmarkStart w:id="2288" w:name="ob"/>
      <w:bookmarkEnd w:id="2288"/>
      <w:r>
        <w:t xml:space="preserve">, </w:t>
      </w:r>
      <w:r>
        <w:rPr>
          <w:rStyle w:val="gt"/>
        </w:rPr>
        <w:t>prép.</w:t>
      </w:r>
      <w:r>
        <w:t xml:space="preserve"> acc.</w:t>
      </w:r>
      <w:r w:rsidR="009D14D5">
        <w:t> :</w:t>
      </w:r>
      <w:r>
        <w:t xml:space="preserve"> </w:t>
      </w:r>
      <w:r>
        <w:rPr>
          <w:rStyle w:val="cnumerus2"/>
        </w:rPr>
        <w:t xml:space="preserve">1. </w:t>
      </w:r>
      <w:r>
        <w:t xml:space="preserve">devant </w:t>
      </w:r>
      <w:r>
        <w:rPr>
          <w:rStyle w:val="gt"/>
        </w:rPr>
        <w:t>[rare</w:t>
      </w:r>
      <w:r w:rsidR="00E20E09">
        <w:rPr>
          <w:rStyle w:val="gt"/>
        </w:rPr>
        <w:t>]</w:t>
      </w:r>
      <w:r w:rsidR="00E20E09" w:rsidRPr="00E20E09">
        <w:t> ;</w:t>
      </w:r>
      <w:r>
        <w:t xml:space="preserve"> </w:t>
      </w:r>
      <w:r>
        <w:rPr>
          <w:rStyle w:val="cnumerus2"/>
        </w:rPr>
        <w:t xml:space="preserve">2. </w:t>
      </w:r>
      <w:r>
        <w:t>pour, à cause de</w:t>
      </w:r>
      <w:r w:rsidR="00BE217D">
        <w:t> ;</w:t>
      </w:r>
      <w:r>
        <w:t xml:space="preserve"> </w:t>
      </w:r>
      <w:r>
        <w:rPr>
          <w:rStyle w:val="cnumerus2"/>
        </w:rPr>
        <w:t xml:space="preserve">3. </w:t>
      </w:r>
      <w:r>
        <w:t xml:space="preserve">pour, en échange de. </w:t>
      </w:r>
    </w:p>
    <w:p w:rsidR="00BA7202" w:rsidRDefault="00BA7202" w:rsidP="00BA7202">
      <w:pPr>
        <w:pStyle w:val="vocabulum"/>
      </w:pPr>
      <w:r>
        <w:rPr>
          <w:rStyle w:val="aditus"/>
        </w:rPr>
        <w:t>obdormĭō</w:t>
      </w:r>
      <w:bookmarkStart w:id="2289" w:name="obdormio"/>
      <w:bookmarkEnd w:id="2289"/>
      <w:r>
        <w:t xml:space="preserve">, </w:t>
      </w:r>
      <w:r w:rsidRPr="00CD4F3A">
        <w:rPr>
          <w:rStyle w:val="flexio"/>
        </w:rPr>
        <w:t>īs, īre, īvī, ītum</w:t>
      </w:r>
      <w:r>
        <w:t xml:space="preserve">, </w:t>
      </w:r>
      <w:r>
        <w:rPr>
          <w:rStyle w:val="gt"/>
        </w:rPr>
        <w:t>intr.</w:t>
      </w:r>
      <w:r w:rsidR="009D14D5">
        <w:t> :</w:t>
      </w:r>
      <w:r>
        <w:t xml:space="preserve"> dormir profondément, dormir // </w:t>
      </w:r>
      <w:r>
        <w:rPr>
          <w:rStyle w:val="gt"/>
        </w:rPr>
        <w:t>tr.,</w:t>
      </w:r>
      <w:r>
        <w:rPr>
          <w:rStyle w:val="lt"/>
        </w:rPr>
        <w:t>obdormívi crápulam</w:t>
      </w:r>
      <w:r>
        <w:t>, j’ai cuvé mon vin. @</w:t>
      </w:r>
    </w:p>
    <w:p w:rsidR="00BA7202" w:rsidRDefault="00BA7202" w:rsidP="00BA7202">
      <w:pPr>
        <w:pStyle w:val="vocabulum"/>
      </w:pPr>
      <w:r>
        <w:rPr>
          <w:rStyle w:val="aditus"/>
        </w:rPr>
        <w:t>obdormiscō</w:t>
      </w:r>
      <w:bookmarkStart w:id="2290" w:name="obdormisco"/>
      <w:bookmarkEnd w:id="2290"/>
      <w:r>
        <w:t xml:space="preserve">, </w:t>
      </w:r>
      <w:r w:rsidRPr="001A33A5">
        <w:rPr>
          <w:rStyle w:val="flexio"/>
        </w:rPr>
        <w:t>scĭs, scĕre, mīvī, mītum</w:t>
      </w:r>
      <w:r>
        <w:t xml:space="preserve">, </w:t>
      </w:r>
      <w:r>
        <w:rPr>
          <w:rStyle w:val="gt"/>
        </w:rPr>
        <w:t>intr.</w:t>
      </w:r>
      <w:r w:rsidR="009D14D5">
        <w:t> :</w:t>
      </w:r>
      <w:r>
        <w:t xml:space="preserve"> s’endormir. </w:t>
      </w:r>
    </w:p>
    <w:p w:rsidR="00BA7202" w:rsidRDefault="00BA7202" w:rsidP="00BA7202">
      <w:pPr>
        <w:pStyle w:val="vocabulum"/>
      </w:pPr>
      <w:r>
        <w:rPr>
          <w:rStyle w:val="aditus"/>
        </w:rPr>
        <w:t>obdūcō</w:t>
      </w:r>
      <w:bookmarkStart w:id="2291" w:name="obduco"/>
      <w:bookmarkEnd w:id="2291"/>
      <w:r>
        <w:t xml:space="preserve">, </w:t>
      </w:r>
      <w:r w:rsidRPr="00CD4F3A">
        <w:rPr>
          <w:rStyle w:val="flexio"/>
        </w:rPr>
        <w:t>ĭs, ĕre, dūxī, ductum</w:t>
      </w:r>
      <w:r>
        <w:t xml:space="preserve">, </w:t>
      </w:r>
      <w:r>
        <w:rPr>
          <w:rStyle w:val="gt"/>
        </w:rPr>
        <w:t>tr.</w:t>
      </w:r>
      <w:r w:rsidR="009D14D5">
        <w:t> :</w:t>
      </w:r>
      <w:r>
        <w:t xml:space="preserve"> </w:t>
      </w:r>
      <w:r>
        <w:rPr>
          <w:rStyle w:val="cnumerus2"/>
        </w:rPr>
        <w:t xml:space="preserve">1. </w:t>
      </w:r>
      <w:r>
        <w:t>conduire en face de, pousser en avant</w:t>
      </w:r>
      <w:r w:rsidR="00BE217D">
        <w:t> ;</w:t>
      </w:r>
      <w:r>
        <w:t xml:space="preserve"> </w:t>
      </w:r>
      <w:r>
        <w:rPr>
          <w:rStyle w:val="cnumerus2"/>
        </w:rPr>
        <w:t xml:space="preserve">2. </w:t>
      </w:r>
      <w:r>
        <w:t>mener devant ou sur</w:t>
      </w:r>
      <w:r w:rsidR="00BE217D">
        <w:t> ;</w:t>
      </w:r>
      <w:r>
        <w:t xml:space="preserve"> </w:t>
      </w:r>
      <w:r>
        <w:rPr>
          <w:rStyle w:val="cnumerus2"/>
        </w:rPr>
        <w:t xml:space="preserve">3. </w:t>
      </w:r>
      <w:r>
        <w:t>recouvrir</w:t>
      </w:r>
      <w:r w:rsidR="00BE217D">
        <w:t> ;</w:t>
      </w:r>
      <w:r>
        <w:t xml:space="preserve"> </w:t>
      </w:r>
      <w:r>
        <w:rPr>
          <w:rStyle w:val="cnumerus2"/>
        </w:rPr>
        <w:t xml:space="preserve">4. </w:t>
      </w:r>
      <w:r>
        <w:t>tirer à soi, absorber, boire</w:t>
      </w:r>
      <w:r w:rsidR="00BE217D">
        <w:t> ;</w:t>
      </w:r>
      <w:r>
        <w:t xml:space="preserve"> </w:t>
      </w:r>
      <w:r>
        <w:rPr>
          <w:rStyle w:val="cnumerus2"/>
        </w:rPr>
        <w:t xml:space="preserve">5. </w:t>
      </w:r>
      <w:r>
        <w:t xml:space="preserve">réfuter. </w:t>
      </w:r>
    </w:p>
    <w:p w:rsidR="00BA7202" w:rsidRDefault="00BA7202" w:rsidP="00BA7202">
      <w:pPr>
        <w:pStyle w:val="vocabulum"/>
      </w:pPr>
      <w:r>
        <w:rPr>
          <w:rStyle w:val="aditus"/>
        </w:rPr>
        <w:t>ŏbĕō</w:t>
      </w:r>
      <w:bookmarkStart w:id="2292" w:name="obeo"/>
      <w:bookmarkEnd w:id="2292"/>
      <w:r>
        <w:t xml:space="preserve">, </w:t>
      </w:r>
      <w:r w:rsidRPr="00CD4F3A">
        <w:rPr>
          <w:rStyle w:val="flexio"/>
        </w:rPr>
        <w:t>īs, īre, ĭī, ĭtum</w:t>
      </w:r>
      <w:r>
        <w:t xml:space="preserve"> (</w:t>
      </w:r>
      <w:r>
        <w:rPr>
          <w:rStyle w:val="lit"/>
        </w:rPr>
        <w:t>eo</w:t>
      </w:r>
      <w:r>
        <w:t>)</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aller vers, devant</w:t>
      </w:r>
      <w:r w:rsidR="00BE217D">
        <w:t> ;</w:t>
      </w:r>
      <w:r>
        <w:t xml:space="preserve"> </w:t>
      </w:r>
      <w:r>
        <w:rPr>
          <w:rStyle w:val="cnumerus2"/>
        </w:rPr>
        <w:t xml:space="preserve">2. </w:t>
      </w:r>
      <w:r>
        <w:t xml:space="preserve">descendre à l’horizon, se coucher </w:t>
      </w:r>
      <w:r>
        <w:rPr>
          <w:rStyle w:val="gt"/>
        </w:rPr>
        <w:t>[en parlant d’un astre</w:t>
      </w:r>
      <w:r w:rsidR="00E20E09">
        <w:rPr>
          <w:rStyle w:val="gt"/>
        </w:rPr>
        <w:t>]</w:t>
      </w:r>
      <w:r w:rsidR="00E20E09" w:rsidRPr="00E20E09">
        <w:t> ;</w:t>
      </w:r>
      <w:r>
        <w:t xml:space="preserve"> </w:t>
      </w:r>
      <w:r>
        <w:rPr>
          <w:rStyle w:val="cnumerus2"/>
        </w:rPr>
        <w:t xml:space="preserve">3. </w:t>
      </w:r>
      <w:r>
        <w:t xml:space="preserve">s’en aller, périr, mourir. </w:t>
      </w:r>
      <w:r>
        <w:rPr>
          <w:rStyle w:val="cnumerus2"/>
        </w:rPr>
        <w:t xml:space="preserve">II. </w:t>
      </w:r>
      <w:r w:rsidR="009F699C">
        <w:rPr>
          <w:rStyle w:val="gt"/>
        </w:rPr>
        <w:t xml:space="preserve">tr. </w:t>
      </w:r>
      <w:r w:rsidR="009F699C">
        <w:rPr>
          <w:rStyle w:val="cnumerus2"/>
        </w:rPr>
        <w:t>1.</w:t>
      </w:r>
      <w:r>
        <w:rPr>
          <w:rStyle w:val="cnumerus2"/>
        </w:rPr>
        <w:t xml:space="preserve"> </w:t>
      </w:r>
      <w:r>
        <w:t>s’approcher de atteindre</w:t>
      </w:r>
      <w:r w:rsidR="00BE217D">
        <w:t> ;</w:t>
      </w:r>
      <w:r>
        <w:t xml:space="preserve"> </w:t>
      </w:r>
      <w:r>
        <w:rPr>
          <w:rStyle w:val="cnumerus2"/>
        </w:rPr>
        <w:t xml:space="preserve">2. </w:t>
      </w:r>
      <w:r>
        <w:t>visiter, parcourir</w:t>
      </w:r>
      <w:r w:rsidR="00BE217D">
        <w:t> ;</w:t>
      </w:r>
      <w:r>
        <w:t xml:space="preserve"> </w:t>
      </w:r>
      <w:r>
        <w:rPr>
          <w:rStyle w:val="cnumerus2"/>
        </w:rPr>
        <w:t xml:space="preserve">3. </w:t>
      </w:r>
      <w:r>
        <w:t>aller au-devant de qqch, se charger de, s’acquitter de</w:t>
      </w:r>
      <w:r w:rsidR="00BE217D">
        <w:t> ;</w:t>
      </w:r>
      <w:r>
        <w:t xml:space="preserve"> </w:t>
      </w:r>
      <w:r>
        <w:rPr>
          <w:rStyle w:val="cnumerus2"/>
        </w:rPr>
        <w:t xml:space="preserve">4. </w:t>
      </w:r>
      <w:r>
        <w:rPr>
          <w:rStyle w:val="gt"/>
        </w:rPr>
        <w:t xml:space="preserve">[en part.] </w:t>
      </w:r>
      <w:r>
        <w:rPr>
          <w:rStyle w:val="lt"/>
        </w:rPr>
        <w:t>diem suum</w:t>
      </w:r>
      <w:r w:rsidR="00BE217D">
        <w:t> ;</w:t>
      </w:r>
      <w:r>
        <w:t xml:space="preserve"> </w:t>
      </w:r>
      <w:r>
        <w:rPr>
          <w:rStyle w:val="lt"/>
        </w:rPr>
        <w:t>diem supremum</w:t>
      </w:r>
      <w:r>
        <w:t xml:space="preserve">, </w:t>
      </w:r>
      <w:r>
        <w:rPr>
          <w:rStyle w:val="gt"/>
        </w:rPr>
        <w:t>[</w:t>
      </w:r>
      <w:r>
        <w:rPr>
          <w:rStyle w:val="lit"/>
        </w:rPr>
        <w:t>diem</w:t>
      </w:r>
      <w:r>
        <w:rPr>
          <w:rStyle w:val="gt"/>
        </w:rPr>
        <w:t xml:space="preserve"> seul</w:t>
      </w:r>
      <w:r w:rsidR="00F11C2C">
        <w:rPr>
          <w:rStyle w:val="gt"/>
        </w:rPr>
        <w:t>]</w:t>
      </w:r>
      <w:r w:rsidR="00F11C2C">
        <w:t>,</w:t>
      </w:r>
      <w:r>
        <w:t xml:space="preserve"> mourir // </w:t>
      </w:r>
      <w:r>
        <w:rPr>
          <w:rStyle w:val="lt"/>
        </w:rPr>
        <w:t>mortem obíre</w:t>
      </w:r>
      <w:r>
        <w:t>, mourir</w:t>
      </w:r>
      <w:r w:rsidR="00BE217D">
        <w:t> ;</w:t>
      </w:r>
      <w:r>
        <w:t xml:space="preserve"> </w:t>
      </w:r>
      <w:r>
        <w:rPr>
          <w:rStyle w:val="lt"/>
        </w:rPr>
        <w:t>morte óbita</w:t>
      </w:r>
      <w:r>
        <w:t>, après la mort</w:t>
      </w:r>
      <w:r w:rsidR="00BE217D">
        <w:t> ;</w:t>
      </w:r>
      <w:r>
        <w:t xml:space="preserve"> </w:t>
      </w:r>
      <w:r>
        <w:rPr>
          <w:rStyle w:val="cnumerus2"/>
        </w:rPr>
        <w:t xml:space="preserve">5. </w:t>
      </w:r>
      <w:r>
        <w:t xml:space="preserve">aller autour </w:t>
      </w:r>
      <w:r>
        <w:rPr>
          <w:rStyle w:val="gt"/>
        </w:rPr>
        <w:t>[poét.].</w:t>
      </w:r>
      <w:r>
        <w:t xml:space="preserve"> </w:t>
      </w:r>
    </w:p>
    <w:p w:rsidR="00BA7202" w:rsidRDefault="00BA7202" w:rsidP="00BA7202">
      <w:pPr>
        <w:pStyle w:val="vocabulum"/>
      </w:pPr>
      <w:r>
        <w:rPr>
          <w:rStyle w:val="aditus"/>
        </w:rPr>
        <w:t>objĭcĭō</w:t>
      </w:r>
      <w:bookmarkStart w:id="2293" w:name="objicio"/>
      <w:bookmarkEnd w:id="2293"/>
      <w:r>
        <w:t xml:space="preserve"> </w:t>
      </w:r>
      <w:r w:rsidR="00F72F75">
        <w:t>(</w:t>
      </w:r>
      <w:r w:rsidR="00F72F75" w:rsidRPr="009F3D2E">
        <w:rPr>
          <w:rStyle w:val="aditus"/>
        </w:rPr>
        <w:t>ōbĭcĭō</w:t>
      </w:r>
      <w:r w:rsidR="00F72F75">
        <w:t>)</w:t>
      </w:r>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1. </w:t>
      </w:r>
      <w:r>
        <w:t>jeter devant</w:t>
      </w:r>
      <w:r w:rsidR="00BE217D">
        <w:t> ;</w:t>
      </w:r>
      <w:r>
        <w:t xml:space="preserve"> </w:t>
      </w:r>
      <w:r>
        <w:rPr>
          <w:rStyle w:val="cnumerus2"/>
        </w:rPr>
        <w:t xml:space="preserve">2. </w:t>
      </w:r>
      <w:r>
        <w:t xml:space="preserve">placer devant </w:t>
      </w:r>
      <w:r>
        <w:rPr>
          <w:rStyle w:val="gt"/>
        </w:rPr>
        <w:t>[comme protection, défense</w:t>
      </w:r>
      <w:r w:rsidR="00F11C2C">
        <w:rPr>
          <w:rStyle w:val="gt"/>
        </w:rPr>
        <w:t>]</w:t>
      </w:r>
      <w:r w:rsidR="00F11C2C">
        <w:t>,</w:t>
      </w:r>
      <w:r>
        <w:t xml:space="preserve"> opposer</w:t>
      </w:r>
      <w:r w:rsidR="00BE217D">
        <w:t> ;</w:t>
      </w:r>
      <w:r>
        <w:t xml:space="preserve"> </w:t>
      </w:r>
      <w:r>
        <w:rPr>
          <w:rStyle w:val="cnumerus2"/>
        </w:rPr>
        <w:t xml:space="preserve">3. </w:t>
      </w:r>
      <w:r>
        <w:rPr>
          <w:rStyle w:val="gt"/>
        </w:rPr>
        <w:t xml:space="preserve">[fig.] </w:t>
      </w:r>
      <w:r>
        <w:t>exposer</w:t>
      </w:r>
      <w:r w:rsidR="00BE217D">
        <w:t> ;</w:t>
      </w:r>
      <w:r>
        <w:t xml:space="preserve"> </w:t>
      </w:r>
      <w:r>
        <w:rPr>
          <w:rStyle w:val="cnumerus2"/>
        </w:rPr>
        <w:t xml:space="preserve">4. </w:t>
      </w:r>
      <w:r>
        <w:t>faire pénétrer dans, inspirer</w:t>
      </w:r>
      <w:r w:rsidR="00BE217D">
        <w:t> ;</w:t>
      </w:r>
      <w:r>
        <w:t xml:space="preserve"> </w:t>
      </w:r>
      <w:r>
        <w:rPr>
          <w:rStyle w:val="cnumerus2"/>
        </w:rPr>
        <w:t xml:space="preserve">5. </w:t>
      </w:r>
      <w:r>
        <w:t>reprocher, objecter</w:t>
      </w:r>
      <w:r w:rsidR="00BE217D">
        <w:t> ;</w:t>
      </w:r>
      <w:r>
        <w:t xml:space="preserve"> </w:t>
      </w:r>
      <w:r>
        <w:rPr>
          <w:rStyle w:val="cnumerus2"/>
        </w:rPr>
        <w:t xml:space="preserve">6. </w:t>
      </w:r>
      <w:r>
        <w:t xml:space="preserve">proposer. </w:t>
      </w:r>
    </w:p>
    <w:p w:rsidR="00BA7202" w:rsidRDefault="00BA7202" w:rsidP="00BA7202">
      <w:pPr>
        <w:pStyle w:val="vocabulum"/>
      </w:pPr>
      <w:r>
        <w:rPr>
          <w:rStyle w:val="aditus"/>
        </w:rPr>
        <w:t>oblĭgātus</w:t>
      </w:r>
      <w:bookmarkStart w:id="2294" w:name="obligatus"/>
      <w:bookmarkEnd w:id="229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óbligo</w:t>
      </w:r>
      <w:r>
        <w:t xml:space="preserve">, </w:t>
      </w:r>
      <w:r>
        <w:rPr>
          <w:rStyle w:val="gt"/>
        </w:rPr>
        <w:t>adjt</w:t>
      </w:r>
      <w:r>
        <w:t xml:space="preserve"> obligé de (</w:t>
      </w:r>
      <w:r>
        <w:rPr>
          <w:rStyle w:val="lt"/>
        </w:rPr>
        <w:t>alícui</w:t>
      </w:r>
      <w:r>
        <w:t>)</w:t>
      </w:r>
      <w:r w:rsidR="00BE217D">
        <w:t> ;</w:t>
      </w:r>
      <w:r>
        <w:t xml:space="preserve"> </w:t>
      </w:r>
      <w:r>
        <w:rPr>
          <w:rStyle w:val="lt"/>
        </w:rPr>
        <w:t>obligátior</w:t>
      </w:r>
      <w:r>
        <w:t xml:space="preserve">. </w:t>
      </w:r>
    </w:p>
    <w:p w:rsidR="00BA7202" w:rsidRDefault="00BA7202" w:rsidP="00BA7202">
      <w:pPr>
        <w:pStyle w:val="vocabulum"/>
      </w:pPr>
      <w:r>
        <w:rPr>
          <w:rStyle w:val="aditus"/>
        </w:rPr>
        <w:t>oblĭgō</w:t>
      </w:r>
      <w:bookmarkStart w:id="2295" w:name="obligo"/>
      <w:bookmarkEnd w:id="229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attacher à, contre</w:t>
      </w:r>
      <w:r w:rsidR="00BE217D">
        <w:t> ;</w:t>
      </w:r>
      <w:r>
        <w:t xml:space="preserve"> </w:t>
      </w:r>
      <w:r>
        <w:rPr>
          <w:rStyle w:val="cnumerus2"/>
        </w:rPr>
        <w:t xml:space="preserve">2. </w:t>
      </w:r>
      <w:r>
        <w:rPr>
          <w:rStyle w:val="gt"/>
        </w:rPr>
        <w:t xml:space="preserve">[fig.] </w:t>
      </w:r>
      <w:r>
        <w:rPr>
          <w:rStyle w:val="cnumerus2"/>
        </w:rPr>
        <w:t xml:space="preserve">a) </w:t>
      </w:r>
      <w:r>
        <w:t xml:space="preserve">lier, engager, obliger </w:t>
      </w:r>
      <w:r>
        <w:rPr>
          <w:rStyle w:val="cnumerus2"/>
        </w:rPr>
        <w:t xml:space="preserve">b) </w:t>
      </w:r>
      <w:r>
        <w:t xml:space="preserve">engager, hypothéquer </w:t>
      </w:r>
      <w:r>
        <w:rPr>
          <w:rStyle w:val="cnumerus2"/>
        </w:rPr>
        <w:t xml:space="preserve">c) </w:t>
      </w:r>
      <w:r>
        <w:t xml:space="preserve">lier, enchainer // </w:t>
      </w:r>
      <w:r>
        <w:rPr>
          <w:rStyle w:val="lt"/>
        </w:rPr>
        <w:t>se obligáre scélere (obligári fraude),</w:t>
      </w:r>
      <w:r>
        <w:t xml:space="preserve"> se rendre coupable d’un crime. </w:t>
      </w:r>
    </w:p>
    <w:p w:rsidR="00BA7202" w:rsidRDefault="00BA7202" w:rsidP="00BA7202">
      <w:pPr>
        <w:pStyle w:val="vocabulum"/>
      </w:pPr>
      <w:r>
        <w:t xml:space="preserve">1 </w:t>
      </w:r>
      <w:r>
        <w:rPr>
          <w:rStyle w:val="aditus"/>
        </w:rPr>
        <w:t>oblĭtus</w:t>
      </w:r>
      <w:bookmarkStart w:id="2296" w:name="oblitus"/>
      <w:bookmarkEnd w:id="2296"/>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oblĭnō</w:t>
      </w:r>
      <w:r>
        <w:t xml:space="preserve">. </w:t>
      </w:r>
    </w:p>
    <w:p w:rsidR="00BA7202" w:rsidRDefault="00BA7202" w:rsidP="00BA7202">
      <w:pPr>
        <w:pStyle w:val="vocabulum"/>
      </w:pPr>
      <w:r>
        <w:t xml:space="preserve">2 </w:t>
      </w:r>
      <w:r>
        <w:rPr>
          <w:rStyle w:val="aditus"/>
        </w:rPr>
        <w:t>oblītus</w:t>
      </w:r>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 xml:space="preserve">oblivíscor </w:t>
      </w:r>
      <w:r>
        <w:rPr>
          <w:rStyle w:val="gt"/>
        </w:rPr>
        <w:t xml:space="preserve">avec sens actif et passif, v. </w:t>
      </w:r>
      <w:r>
        <w:rPr>
          <w:rStyle w:val="lit"/>
        </w:rPr>
        <w:t>oblivíscor</w:t>
      </w:r>
      <w:r>
        <w:t xml:space="preserve">. </w:t>
      </w:r>
    </w:p>
    <w:p w:rsidR="00BA7202" w:rsidRDefault="00BA7202" w:rsidP="00BA7202">
      <w:pPr>
        <w:pStyle w:val="vocabulum"/>
      </w:pPr>
      <w:r>
        <w:rPr>
          <w:rStyle w:val="aditus"/>
        </w:rPr>
        <w:t>oblīviscŏr</w:t>
      </w:r>
      <w:bookmarkStart w:id="2297" w:name="obliviscor"/>
      <w:bookmarkEnd w:id="2297"/>
      <w:r>
        <w:t xml:space="preserve">, </w:t>
      </w:r>
      <w:r w:rsidRPr="006D74C3">
        <w:rPr>
          <w:rStyle w:val="flexio"/>
        </w:rPr>
        <w:t>scĕrĭs, scī, oblītus sum</w:t>
      </w:r>
      <w:r w:rsidR="009D14D5">
        <w:t> :</w:t>
      </w:r>
      <w:r>
        <w:t xml:space="preserve"> </w:t>
      </w:r>
      <w:r>
        <w:rPr>
          <w:rStyle w:val="cnumerus2"/>
        </w:rPr>
        <w:t xml:space="preserve">1. </w:t>
      </w:r>
      <w:r>
        <w:t xml:space="preserve">oublier (ne plus penser à) </w:t>
      </w:r>
      <w:r>
        <w:rPr>
          <w:rStyle w:val="gt"/>
        </w:rPr>
        <w:t xml:space="preserve">[avec gen.] </w:t>
      </w:r>
      <w:r>
        <w:t xml:space="preserve">// </w:t>
      </w:r>
      <w:r>
        <w:rPr>
          <w:rStyle w:val="gt"/>
        </w:rPr>
        <w:t xml:space="preserve">[acc. de chose] </w:t>
      </w:r>
      <w:r>
        <w:t xml:space="preserve">// </w:t>
      </w:r>
      <w:r>
        <w:rPr>
          <w:rStyle w:val="gt"/>
        </w:rPr>
        <w:t xml:space="preserve">[acc. de pers.] </w:t>
      </w:r>
      <w:r>
        <w:t xml:space="preserve">// </w:t>
      </w:r>
      <w:r>
        <w:rPr>
          <w:rStyle w:val="gt"/>
        </w:rPr>
        <w:t xml:space="preserve">[inf.] </w:t>
      </w:r>
      <w:r>
        <w:t xml:space="preserve">// </w:t>
      </w:r>
      <w:r>
        <w:rPr>
          <w:rStyle w:val="gt"/>
        </w:rPr>
        <w:t xml:space="preserve">[prop. inf.] </w:t>
      </w:r>
      <w:r>
        <w:t xml:space="preserve">// </w:t>
      </w:r>
      <w:r>
        <w:rPr>
          <w:rStyle w:val="gt"/>
        </w:rPr>
        <w:t>[interr. indir.</w:t>
      </w:r>
      <w:r w:rsidR="00E20E09">
        <w:rPr>
          <w:rStyle w:val="gt"/>
        </w:rPr>
        <w:t>]</w:t>
      </w:r>
      <w:r w:rsidR="00E20E09" w:rsidRPr="00E20E09">
        <w:t> ;</w:t>
      </w:r>
      <w:r>
        <w:t xml:space="preserve"> </w:t>
      </w:r>
      <w:r>
        <w:rPr>
          <w:rStyle w:val="cnumerus2"/>
        </w:rPr>
        <w:t xml:space="preserve">2. </w:t>
      </w:r>
      <w:r>
        <w:t>oublier, perdre de vue</w:t>
      </w:r>
      <w:r w:rsidR="009D14D5">
        <w:t> :</w:t>
      </w:r>
      <w:r>
        <w:t xml:space="preserve"> </w:t>
      </w:r>
      <w:r>
        <w:rPr>
          <w:rStyle w:val="lt"/>
        </w:rPr>
        <w:t>oblítus institúti mei</w:t>
      </w:r>
      <w:r>
        <w:t xml:space="preserve">, infidèle à la règle de conduite. </w:t>
      </w:r>
    </w:p>
    <w:p w:rsidR="00D77E2C" w:rsidRDefault="00BA7202" w:rsidP="00D77E2C">
      <w:pPr>
        <w:pStyle w:val="vocabulum"/>
      </w:pPr>
      <w:r>
        <w:rPr>
          <w:rStyle w:val="aditus"/>
        </w:rPr>
        <w:t>obrēpō</w:t>
      </w:r>
      <w:bookmarkStart w:id="2298" w:name="obrepo"/>
      <w:bookmarkEnd w:id="2298"/>
      <w:r>
        <w:t xml:space="preserve">, </w:t>
      </w:r>
      <w:r w:rsidR="00D77E2C" w:rsidRPr="00CD4F3A">
        <w:rPr>
          <w:rStyle w:val="flexio"/>
        </w:rPr>
        <w:t>ĭs, ĕre, repsī, reptum</w:t>
      </w:r>
      <w:r w:rsidR="00D77E2C">
        <w:t> :</w:t>
      </w:r>
      <w:r w:rsidR="00D77E2C" w:rsidRPr="00023B16">
        <w:t xml:space="preserve"> </w:t>
      </w:r>
      <w:r w:rsidR="00D77E2C" w:rsidRPr="00831F62">
        <w:rPr>
          <w:rStyle w:val="cnumerus2"/>
        </w:rPr>
        <w:t>1.</w:t>
      </w:r>
      <w:r w:rsidR="00D77E2C" w:rsidRPr="00023B16">
        <w:t xml:space="preserve"> </w:t>
      </w:r>
      <w:r w:rsidR="00D77E2C" w:rsidRPr="0002783F">
        <w:rPr>
          <w:rStyle w:val="gt"/>
        </w:rPr>
        <w:t>intr.</w:t>
      </w:r>
      <w:r w:rsidR="00D77E2C">
        <w:rPr>
          <w:rStyle w:val="gt"/>
        </w:rPr>
        <w:t>,</w:t>
      </w:r>
      <w:r w:rsidR="00D77E2C" w:rsidRPr="00023B16">
        <w:t xml:space="preserve"> ramper vers</w:t>
      </w:r>
      <w:r w:rsidR="00D77E2C">
        <w:t xml:space="preserve"> ; se glisser furtivement, s’approcher à pas de loup : </w:t>
      </w:r>
      <w:r w:rsidR="00D77E2C" w:rsidRPr="00D77E2C">
        <w:rPr>
          <w:rStyle w:val="lt"/>
        </w:rPr>
        <w:t>alícui</w:t>
      </w:r>
      <w:r w:rsidR="00D77E2C">
        <w:t xml:space="preserve">, s’approcher furtivement de qqn. // </w:t>
      </w:r>
      <w:r w:rsidR="00D77E2C" w:rsidRPr="00D77E2C">
        <w:rPr>
          <w:rStyle w:val="gt"/>
        </w:rPr>
        <w:t>[fig.]</w:t>
      </w:r>
      <w:r w:rsidR="00D77E2C">
        <w:t xml:space="preserve"> </w:t>
      </w:r>
      <w:r w:rsidR="00D77E2C">
        <w:rPr>
          <w:rStyle w:val="lt"/>
        </w:rPr>
        <w:t>puerítiæ</w:t>
      </w:r>
      <w:r w:rsidR="00D77E2C" w:rsidRPr="00D77E2C">
        <w:rPr>
          <w:rStyle w:val="lt"/>
        </w:rPr>
        <w:t xml:space="preserve"> adolescéntia obr</w:t>
      </w:r>
      <w:r w:rsidR="00D77E2C">
        <w:rPr>
          <w:rStyle w:val="lt"/>
        </w:rPr>
        <w:t>é</w:t>
      </w:r>
      <w:r w:rsidR="00D77E2C" w:rsidRPr="00D77E2C">
        <w:rPr>
          <w:rStyle w:val="lt"/>
        </w:rPr>
        <w:t>pit</w:t>
      </w:r>
      <w:r w:rsidR="00D77E2C">
        <w:t xml:space="preserve">, l’adolescence succède insensiblement à l’enfance ; </w:t>
      </w:r>
      <w:r w:rsidR="00D77E2C" w:rsidRPr="00D77E2C">
        <w:rPr>
          <w:rStyle w:val="gt"/>
        </w:rPr>
        <w:t>[avec in acc. ou dat.]</w:t>
      </w:r>
      <w:r w:rsidR="00D77E2C">
        <w:t xml:space="preserve"> se glisser dans // surprendre, tromper </w:t>
      </w:r>
      <w:r w:rsidR="00D77E2C" w:rsidRPr="00D77E2C">
        <w:rPr>
          <w:rStyle w:val="gt"/>
        </w:rPr>
        <w:t>[avec dat.]</w:t>
      </w:r>
      <w:r w:rsidR="00D77E2C" w:rsidRPr="00E20E09">
        <w:t> ;</w:t>
      </w:r>
      <w:r w:rsidR="00D77E2C" w:rsidRPr="00023B16">
        <w:t xml:space="preserve"> </w:t>
      </w:r>
      <w:r w:rsidR="00D77E2C" w:rsidRPr="00831F62">
        <w:rPr>
          <w:rStyle w:val="cnumerus2"/>
        </w:rPr>
        <w:t>2.</w:t>
      </w:r>
      <w:r w:rsidR="00D77E2C" w:rsidRPr="00023B16">
        <w:t xml:space="preserve"> </w:t>
      </w:r>
      <w:r w:rsidR="00D77E2C" w:rsidRPr="0002783F">
        <w:rPr>
          <w:rStyle w:val="gt"/>
        </w:rPr>
        <w:t>tr.</w:t>
      </w:r>
      <w:r w:rsidR="00D77E2C">
        <w:rPr>
          <w:rStyle w:val="gt"/>
        </w:rPr>
        <w:t>,</w:t>
      </w:r>
      <w:r w:rsidR="00D77E2C" w:rsidRPr="00023B16">
        <w:t xml:space="preserve"> envahir, surprendre.</w:t>
      </w:r>
    </w:p>
    <w:p w:rsidR="00BA7202" w:rsidRDefault="00BA7202" w:rsidP="00BA7202">
      <w:pPr>
        <w:pStyle w:val="vocabulum"/>
      </w:pPr>
      <w:r>
        <w:rPr>
          <w:rStyle w:val="aditus"/>
        </w:rPr>
        <w:t>obrŭō</w:t>
      </w:r>
      <w:bookmarkStart w:id="2299" w:name="obruo"/>
      <w:bookmarkEnd w:id="2299"/>
      <w:r>
        <w:t xml:space="preserve">, </w:t>
      </w:r>
      <w:r w:rsidRPr="00CD4F3A">
        <w:rPr>
          <w:rStyle w:val="flexio"/>
        </w:rPr>
        <w:t>ĭs, ĕre, rŭī, rŭtum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recouvrir, engloutir</w:t>
      </w:r>
      <w:r w:rsidR="00BE217D">
        <w:t> ;</w:t>
      </w:r>
      <w:r>
        <w:t xml:space="preserve"> </w:t>
      </w:r>
      <w:r>
        <w:rPr>
          <w:rStyle w:val="cnumerus2"/>
        </w:rPr>
        <w:t>2.</w:t>
      </w:r>
      <w:r w:rsidRPr="0073689F">
        <w:t xml:space="preserve"> </w:t>
      </w:r>
      <w:r w:rsidR="0073689F" w:rsidRPr="0073689F">
        <w:t xml:space="preserve">charger, </w:t>
      </w:r>
      <w:r>
        <w:t>surcharger</w:t>
      </w:r>
      <w:r w:rsidR="0073689F">
        <w:t xml:space="preserve"> // </w:t>
      </w:r>
      <w:r w:rsidR="0073689F" w:rsidRPr="0073689F">
        <w:rPr>
          <w:rStyle w:val="gt"/>
        </w:rPr>
        <w:t>[fig.]</w:t>
      </w:r>
      <w:r w:rsidR="0073689F">
        <w:t xml:space="preserve"> </w:t>
      </w:r>
      <w:r w:rsidR="0073689F" w:rsidRPr="0073689F">
        <w:rPr>
          <w:rStyle w:val="cnumerus2"/>
        </w:rPr>
        <w:t>a)</w:t>
      </w:r>
      <w:r w:rsidR="0073689F">
        <w:t xml:space="preserve"> ensevelir, étouffer </w:t>
      </w:r>
      <w:r w:rsidR="0073689F" w:rsidRPr="0073689F">
        <w:rPr>
          <w:rStyle w:val="cnumerus2"/>
        </w:rPr>
        <w:t>b)</w:t>
      </w:r>
      <w:r w:rsidR="0073689F">
        <w:t xml:space="preserve"> écraser // </w:t>
      </w:r>
      <w:r w:rsidR="0073689F" w:rsidRPr="0073689F">
        <w:rPr>
          <w:rStyle w:val="aditus"/>
        </w:rPr>
        <w:t>obrūta</w:t>
      </w:r>
      <w:r w:rsidR="0073689F">
        <w:t xml:space="preserve">, </w:t>
      </w:r>
      <w:r w:rsidR="0073689F" w:rsidRPr="007F2AC0">
        <w:rPr>
          <w:rStyle w:val="flexio"/>
        </w:rPr>
        <w:t>ōrum</w:t>
      </w:r>
      <w:r w:rsidR="0073689F">
        <w:t xml:space="preserve">, </w:t>
      </w:r>
      <w:r w:rsidR="0073689F" w:rsidRPr="0073689F">
        <w:rPr>
          <w:rStyle w:val="gt"/>
        </w:rPr>
        <w:t>n. pl.,</w:t>
      </w:r>
      <w:r w:rsidR="0073689F">
        <w:t xml:space="preserve"> ruines, gravats</w:t>
      </w:r>
      <w:r>
        <w:t xml:space="preserve">. </w:t>
      </w:r>
      <w:r>
        <w:rPr>
          <w:rStyle w:val="cnumerus2"/>
        </w:rPr>
        <w:t xml:space="preserve">II. </w:t>
      </w:r>
      <w:r>
        <w:rPr>
          <w:rStyle w:val="gt"/>
        </w:rPr>
        <w:t>intr.</w:t>
      </w:r>
      <w:r>
        <w:t xml:space="preserve"> s’effondrer, s’écrouler. </w:t>
      </w:r>
    </w:p>
    <w:p w:rsidR="00BA7202" w:rsidRDefault="00BA7202" w:rsidP="00BA7202">
      <w:pPr>
        <w:pStyle w:val="vocabulum"/>
      </w:pPr>
      <w:r>
        <w:rPr>
          <w:rStyle w:val="aditus"/>
        </w:rPr>
        <w:t>obsĕcrō</w:t>
      </w:r>
      <w:bookmarkStart w:id="2300" w:name="obsecro"/>
      <w:bookmarkEnd w:id="2300"/>
      <w:r>
        <w:t xml:space="preserve"> </w:t>
      </w:r>
      <w:r w:rsidR="00F72F75">
        <w:t>(</w:t>
      </w:r>
      <w:r w:rsidR="00F72F75" w:rsidRPr="009F3D2E">
        <w:rPr>
          <w:rStyle w:val="aditus"/>
        </w:rPr>
        <w:t>opsĕcrō</w:t>
      </w:r>
      <w:r w:rsidR="00F72F75">
        <w:t>)</w:t>
      </w:r>
      <w:r>
        <w:t xml:space="preserve">, </w:t>
      </w:r>
      <w:r w:rsidRPr="00CD4F3A">
        <w:rPr>
          <w:rStyle w:val="flexio"/>
        </w:rPr>
        <w:t>ās, āre, āvī, ātum</w:t>
      </w:r>
      <w:r>
        <w:t xml:space="preserve">, </w:t>
      </w:r>
      <w:r>
        <w:rPr>
          <w:rStyle w:val="gt"/>
        </w:rPr>
        <w:t>tr.</w:t>
      </w:r>
      <w:r w:rsidR="009D14D5">
        <w:t> :</w:t>
      </w:r>
      <w:r>
        <w:t xml:space="preserve"> supplier. </w:t>
      </w:r>
    </w:p>
    <w:p w:rsidR="00BA7202" w:rsidRDefault="00BA7202" w:rsidP="00BA7202">
      <w:pPr>
        <w:pStyle w:val="vocabulum"/>
      </w:pPr>
      <w:r>
        <w:rPr>
          <w:rStyle w:val="aditus"/>
        </w:rPr>
        <w:t>obsĕquŏr</w:t>
      </w:r>
      <w:bookmarkStart w:id="2301" w:name="obsequor"/>
      <w:bookmarkEnd w:id="2301"/>
      <w:r>
        <w:t>, quĕrĭs, quī, sĕcūtus (sĕquūtus) sum (</w:t>
      </w:r>
      <w:r>
        <w:rPr>
          <w:rStyle w:val="lit"/>
        </w:rPr>
        <w:t>sequor</w:t>
      </w:r>
      <w:r>
        <w:t xml:space="preserve">), </w:t>
      </w:r>
      <w:r>
        <w:rPr>
          <w:rStyle w:val="gt"/>
        </w:rPr>
        <w:t>intr.</w:t>
      </w:r>
      <w:r w:rsidR="009D14D5">
        <w:t> :</w:t>
      </w:r>
      <w:r>
        <w:t xml:space="preserve"> </w:t>
      </w:r>
      <w:r>
        <w:rPr>
          <w:rStyle w:val="gt"/>
        </w:rPr>
        <w:t xml:space="preserve">[avec dat.] </w:t>
      </w:r>
      <w:r>
        <w:t>céder (déférer) aux volontés (aux désirs) de, condescendre, avoir de la complaisance pour</w:t>
      </w:r>
      <w:r w:rsidR="009D14D5">
        <w:t> :</w:t>
      </w:r>
      <w:r>
        <w:t xml:space="preserve"> </w:t>
      </w:r>
      <w:r>
        <w:rPr>
          <w:rStyle w:val="lt"/>
        </w:rPr>
        <w:t>alícui</w:t>
      </w:r>
      <w:r w:rsidR="00BE217D">
        <w:t> ;</w:t>
      </w:r>
      <w:r>
        <w:t xml:space="preserve"> </w:t>
      </w:r>
      <w:r>
        <w:rPr>
          <w:rStyle w:val="lt"/>
        </w:rPr>
        <w:t>voluntáti alicújus</w:t>
      </w:r>
      <w:r>
        <w:t xml:space="preserve"> // </w:t>
      </w:r>
      <w:r>
        <w:rPr>
          <w:rStyle w:val="gt"/>
        </w:rPr>
        <w:t xml:space="preserve">[avec acc. pron.] </w:t>
      </w:r>
      <w:r>
        <w:rPr>
          <w:rStyle w:val="lt"/>
        </w:rPr>
        <w:t>id gnato</w:t>
      </w:r>
      <w:r>
        <w:t xml:space="preserve">, céder en cela à son fils // </w:t>
      </w:r>
      <w:r>
        <w:rPr>
          <w:rStyle w:val="gt"/>
        </w:rPr>
        <w:t xml:space="preserve">[avec </w:t>
      </w:r>
      <w:r>
        <w:rPr>
          <w:rStyle w:val="lit"/>
        </w:rPr>
        <w:t>ut</w:t>
      </w:r>
      <w:r>
        <w:rPr>
          <w:rStyle w:val="gt"/>
        </w:rPr>
        <w:t>].</w:t>
      </w:r>
    </w:p>
    <w:p w:rsidR="00BA7202" w:rsidRDefault="00BA7202" w:rsidP="00BA7202">
      <w:pPr>
        <w:pStyle w:val="vocabulum"/>
      </w:pPr>
      <w:r>
        <w:rPr>
          <w:rStyle w:val="aditus"/>
        </w:rPr>
        <w:t>obsĕrō</w:t>
      </w:r>
      <w:bookmarkStart w:id="2302" w:name="obsero"/>
      <w:bookmarkEnd w:id="2302"/>
      <w:r>
        <w:t xml:space="preserve">, </w:t>
      </w:r>
      <w:r w:rsidRPr="00CD4F3A">
        <w:rPr>
          <w:rStyle w:val="flexio"/>
        </w:rPr>
        <w:t>ās, āre, āvī, ātum</w:t>
      </w:r>
      <w:r>
        <w:t xml:space="preserve">, </w:t>
      </w:r>
      <w:r>
        <w:rPr>
          <w:rStyle w:val="gt"/>
        </w:rPr>
        <w:t>tr.</w:t>
      </w:r>
      <w:r w:rsidR="009D14D5">
        <w:t> :</w:t>
      </w:r>
      <w:r>
        <w:t xml:space="preserve"> verrouiller. </w:t>
      </w:r>
    </w:p>
    <w:p w:rsidR="00BA7202" w:rsidRDefault="00BA7202" w:rsidP="00BA7202">
      <w:pPr>
        <w:pStyle w:val="vocabulum"/>
      </w:pPr>
      <w:r>
        <w:rPr>
          <w:rStyle w:val="aditus"/>
        </w:rPr>
        <w:t>observō</w:t>
      </w:r>
      <w:bookmarkStart w:id="2303" w:name="observo"/>
      <w:bookmarkEnd w:id="230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porter son attention sur, observer // </w:t>
      </w:r>
      <w:r>
        <w:rPr>
          <w:rStyle w:val="gt"/>
        </w:rPr>
        <w:t xml:space="preserve">[abst] </w:t>
      </w:r>
      <w:r>
        <w:t>observer des phénomènes, faire des observations</w:t>
      </w:r>
      <w:r w:rsidR="00BE217D">
        <w:t> ;</w:t>
      </w:r>
      <w:r>
        <w:t xml:space="preserve"> </w:t>
      </w:r>
      <w:r>
        <w:rPr>
          <w:rStyle w:val="cnumerus2"/>
        </w:rPr>
        <w:t xml:space="preserve">2. </w:t>
      </w:r>
      <w:r>
        <w:t xml:space="preserve">faire attention à, avoir l’œil sur, surveiller // </w:t>
      </w:r>
      <w:r>
        <w:rPr>
          <w:rStyle w:val="gt"/>
        </w:rPr>
        <w:t xml:space="preserve">[avec </w:t>
      </w:r>
      <w:r>
        <w:rPr>
          <w:rStyle w:val="lit"/>
        </w:rPr>
        <w:t>ne</w:t>
      </w:r>
      <w:r>
        <w:rPr>
          <w:rStyle w:val="gt"/>
        </w:rPr>
        <w:t xml:space="preserve"> subj.] </w:t>
      </w:r>
      <w:r>
        <w:t>être attentif à éviter que</w:t>
      </w:r>
      <w:r w:rsidR="00BE217D">
        <w:t> ;</w:t>
      </w:r>
      <w:r>
        <w:t xml:space="preserve"> </w:t>
      </w:r>
      <w:r>
        <w:rPr>
          <w:rStyle w:val="gt"/>
        </w:rPr>
        <w:t xml:space="preserve">[avec </w:t>
      </w:r>
      <w:r>
        <w:rPr>
          <w:rStyle w:val="lit"/>
        </w:rPr>
        <w:t>ut</w:t>
      </w:r>
      <w:r>
        <w:rPr>
          <w:rStyle w:val="gt"/>
        </w:rPr>
        <w:t xml:space="preserve"> subj.] </w:t>
      </w:r>
      <w:r>
        <w:t>veiller à ce que, être attentif à ce que</w:t>
      </w:r>
      <w:r w:rsidR="00BE217D">
        <w:t> ;</w:t>
      </w:r>
      <w:r>
        <w:t xml:space="preserve"> </w:t>
      </w:r>
      <w:r>
        <w:rPr>
          <w:rStyle w:val="cnumerus2"/>
        </w:rPr>
        <w:t xml:space="preserve">3. </w:t>
      </w:r>
      <w:r>
        <w:t>observer, respecter, se conformer à</w:t>
      </w:r>
      <w:r w:rsidR="00BE217D">
        <w:t> ;</w:t>
      </w:r>
      <w:r>
        <w:t xml:space="preserve"> </w:t>
      </w:r>
      <w:r>
        <w:rPr>
          <w:rStyle w:val="cnumerus2"/>
        </w:rPr>
        <w:t xml:space="preserve">4. </w:t>
      </w:r>
      <w:r>
        <w:rPr>
          <w:rStyle w:val="gt"/>
        </w:rPr>
        <w:t>[chrét.] intr.,</w:t>
      </w:r>
      <w:r>
        <w:t xml:space="preserve"> se garde de, s’abstenir de // </w:t>
      </w:r>
      <w:r>
        <w:rPr>
          <w:rStyle w:val="lt"/>
        </w:rPr>
        <w:t>se observáre</w:t>
      </w:r>
      <w:r>
        <w:t xml:space="preserve">. </w:t>
      </w:r>
    </w:p>
    <w:p w:rsidR="00BA7202" w:rsidRDefault="00BA7202" w:rsidP="00BA7202">
      <w:pPr>
        <w:pStyle w:val="vocabulum"/>
      </w:pPr>
      <w:r>
        <w:rPr>
          <w:rStyle w:val="aditus"/>
        </w:rPr>
        <w:t>obsĕs</w:t>
      </w:r>
      <w:bookmarkStart w:id="2304" w:name="obses"/>
      <w:bookmarkEnd w:id="2304"/>
      <w:r>
        <w:t xml:space="preserve">, </w:t>
      </w:r>
      <w:r w:rsidRPr="007F2AC0">
        <w:rPr>
          <w:rStyle w:val="flexio"/>
        </w:rPr>
        <w:t>ĭdis</w:t>
      </w:r>
      <w:r>
        <w:t xml:space="preserve">, </w:t>
      </w:r>
      <w:r>
        <w:rPr>
          <w:rStyle w:val="gt"/>
        </w:rPr>
        <w:t>m.</w:t>
      </w:r>
      <w:r w:rsidR="009D14D5">
        <w:t> :</w:t>
      </w:r>
      <w:r>
        <w:t xml:space="preserve"> otage. </w:t>
      </w:r>
    </w:p>
    <w:p w:rsidR="00BA7202" w:rsidRDefault="00BA7202" w:rsidP="00BA7202">
      <w:pPr>
        <w:pStyle w:val="vocabulum"/>
      </w:pPr>
      <w:r>
        <w:rPr>
          <w:rStyle w:val="aditus"/>
        </w:rPr>
        <w:t>obsĭdĕō</w:t>
      </w:r>
      <w:bookmarkStart w:id="2305" w:name="obsideo"/>
      <w:bookmarkEnd w:id="2305"/>
      <w:r>
        <w:t xml:space="preserve">, </w:t>
      </w:r>
      <w:r w:rsidRPr="00CD4F3A">
        <w:rPr>
          <w:rStyle w:val="flexio"/>
        </w:rPr>
        <w:t>ēs, ēre, sessī, sessum</w:t>
      </w:r>
      <w:r w:rsidR="009D14D5">
        <w:t> :</w:t>
      </w:r>
      <w:r>
        <w:t xml:space="preserve"> </w:t>
      </w:r>
      <w:r>
        <w:rPr>
          <w:rStyle w:val="cnumerus2"/>
        </w:rPr>
        <w:t xml:space="preserve">I. </w:t>
      </w:r>
      <w:r>
        <w:rPr>
          <w:rStyle w:val="gt"/>
        </w:rPr>
        <w:t>intr.,</w:t>
      </w:r>
      <w:r>
        <w:t xml:space="preserve"> être assis, installé qq. </w:t>
      </w:r>
      <w:r>
        <w:rPr>
          <w:rStyle w:val="gt"/>
        </w:rPr>
        <w:t xml:space="preserve">part. </w:t>
      </w:r>
      <w:r>
        <w:rPr>
          <w:rStyle w:val="cnumerus2"/>
        </w:rPr>
        <w:t xml:space="preserve">II. </w:t>
      </w:r>
      <w:r w:rsidR="009F699C">
        <w:rPr>
          <w:rStyle w:val="gt"/>
        </w:rPr>
        <w:t xml:space="preserve">tr. </w:t>
      </w:r>
      <w:r w:rsidR="009F699C">
        <w:rPr>
          <w:rStyle w:val="cnumerus2"/>
        </w:rPr>
        <w:t>1.</w:t>
      </w:r>
      <w:r>
        <w:rPr>
          <w:rStyle w:val="cnumerus2"/>
        </w:rPr>
        <w:t xml:space="preserve"> </w:t>
      </w:r>
      <w:r>
        <w:t>occuper un lieu où l’on s’est installé</w:t>
      </w:r>
      <w:r w:rsidR="00BE217D">
        <w:t> ;</w:t>
      </w:r>
      <w:r>
        <w:t xml:space="preserve"> </w:t>
      </w:r>
      <w:r>
        <w:rPr>
          <w:rStyle w:val="cnumerus2"/>
        </w:rPr>
        <w:t xml:space="preserve">2. </w:t>
      </w:r>
      <w:r>
        <w:t xml:space="preserve">assiéger, bloquer, investir. </w:t>
      </w:r>
    </w:p>
    <w:p w:rsidR="00BA7202" w:rsidRDefault="00BA7202" w:rsidP="00BA7202">
      <w:pPr>
        <w:pStyle w:val="vocabulum"/>
      </w:pPr>
      <w:r>
        <w:rPr>
          <w:rStyle w:val="aditus"/>
        </w:rPr>
        <w:t>obsĭdĭo</w:t>
      </w:r>
      <w:bookmarkStart w:id="2306" w:name="obsidio"/>
      <w:bookmarkEnd w:id="2306"/>
      <w:r>
        <w:t xml:space="preserve">, </w:t>
      </w:r>
      <w:r w:rsidRPr="001E186A">
        <w:rPr>
          <w:rStyle w:val="flexio"/>
        </w:rPr>
        <w:t>ōnis</w:t>
      </w:r>
      <w:r>
        <w:t xml:space="preserve">, </w:t>
      </w:r>
      <w:r>
        <w:rPr>
          <w:rStyle w:val="gt"/>
        </w:rPr>
        <w:t>f.</w:t>
      </w:r>
      <w:r w:rsidR="009D14D5">
        <w:t> :</w:t>
      </w:r>
      <w:r>
        <w:t xml:space="preserve"> siège. </w:t>
      </w:r>
    </w:p>
    <w:p w:rsidR="00BA7202" w:rsidRDefault="00BA7202" w:rsidP="00BA7202">
      <w:pPr>
        <w:pStyle w:val="vocabulum"/>
      </w:pPr>
      <w:r>
        <w:rPr>
          <w:rStyle w:val="aditus"/>
        </w:rPr>
        <w:t>obsistō</w:t>
      </w:r>
      <w:bookmarkStart w:id="2307" w:name="obsisto"/>
      <w:bookmarkEnd w:id="2307"/>
      <w:r>
        <w:t xml:space="preserve">, </w:t>
      </w:r>
      <w:r w:rsidRPr="00F23E4E">
        <w:rPr>
          <w:rStyle w:val="flexio"/>
        </w:rPr>
        <w:t>ĭs, ĕre, stĭtī, -</w:t>
      </w:r>
      <w:r>
        <w:t xml:space="preserve">, </w:t>
      </w:r>
      <w:r>
        <w:rPr>
          <w:rStyle w:val="gt"/>
        </w:rPr>
        <w:t>intr.</w:t>
      </w:r>
      <w:r w:rsidR="009D14D5">
        <w:t> :</w:t>
      </w:r>
      <w:r>
        <w:t xml:space="preserve"> </w:t>
      </w:r>
      <w:r>
        <w:rPr>
          <w:rStyle w:val="cnumerus2"/>
        </w:rPr>
        <w:t xml:space="preserve">1. </w:t>
      </w:r>
      <w:r>
        <w:t>se placer devant</w:t>
      </w:r>
      <w:r w:rsidR="00BE217D">
        <w:t> ;</w:t>
      </w:r>
      <w:r>
        <w:t xml:space="preserve"> </w:t>
      </w:r>
      <w:r>
        <w:rPr>
          <w:rStyle w:val="cnumerus2"/>
        </w:rPr>
        <w:t xml:space="preserve">2. </w:t>
      </w:r>
      <w:r>
        <w:t xml:space="preserve">faire obstacle, résister, s’opposer. </w:t>
      </w:r>
    </w:p>
    <w:p w:rsidR="00BA7202" w:rsidRDefault="00BA7202" w:rsidP="00BA7202">
      <w:pPr>
        <w:pStyle w:val="vocabulum"/>
      </w:pPr>
      <w:r>
        <w:rPr>
          <w:rStyle w:val="aditus"/>
        </w:rPr>
        <w:t>obstŭpescō</w:t>
      </w:r>
      <w:bookmarkStart w:id="2308" w:name="obstupesco"/>
      <w:bookmarkEnd w:id="2308"/>
      <w:r>
        <w:t xml:space="preserve">, </w:t>
      </w:r>
      <w:r w:rsidRPr="006D74C3">
        <w:rPr>
          <w:rStyle w:val="flexio"/>
        </w:rPr>
        <w:t>ĭs, ĕre, stŭpŭī, -</w:t>
      </w:r>
      <w:r>
        <w:t xml:space="preserve">, </w:t>
      </w:r>
      <w:r>
        <w:rPr>
          <w:rStyle w:val="gt"/>
        </w:rPr>
        <w:t>intr.</w:t>
      </w:r>
      <w:r w:rsidR="009D14D5">
        <w:t> :</w:t>
      </w:r>
      <w:r>
        <w:t xml:space="preserve"> </w:t>
      </w:r>
      <w:r>
        <w:rPr>
          <w:rStyle w:val="cnumerus2"/>
        </w:rPr>
        <w:t xml:space="preserve">1. </w:t>
      </w:r>
      <w:r>
        <w:t>devenir immobile, insensible</w:t>
      </w:r>
      <w:r w:rsidR="00BE217D">
        <w:t> ;</w:t>
      </w:r>
      <w:r>
        <w:t xml:space="preserve"> </w:t>
      </w:r>
      <w:r>
        <w:rPr>
          <w:rStyle w:val="cnumerus2"/>
        </w:rPr>
        <w:t xml:space="preserve">2. a) </w:t>
      </w:r>
      <w:r>
        <w:t xml:space="preserve">devenir paralysé, glacé </w:t>
      </w:r>
      <w:r>
        <w:rPr>
          <w:rStyle w:val="cnumerus2"/>
        </w:rPr>
        <w:t xml:space="preserve">b) </w:t>
      </w:r>
      <w:r>
        <w:t xml:space="preserve">être frappé de stupeur </w:t>
      </w:r>
      <w:r>
        <w:rPr>
          <w:rStyle w:val="cnumerus2"/>
        </w:rPr>
        <w:t xml:space="preserve">c) </w:t>
      </w:r>
      <w:r>
        <w:rPr>
          <w:rStyle w:val="gt"/>
        </w:rPr>
        <w:t xml:space="preserve">[tard.] </w:t>
      </w:r>
      <w:r>
        <w:t xml:space="preserve">s’étonner, </w:t>
      </w:r>
      <w:r>
        <w:rPr>
          <w:rStyle w:val="lt"/>
        </w:rPr>
        <w:t>áliquid</w:t>
      </w:r>
      <w:r>
        <w:t xml:space="preserve">, de qqch. </w:t>
      </w:r>
    </w:p>
    <w:p w:rsidR="00BA7202" w:rsidRDefault="00BA7202" w:rsidP="00BA7202">
      <w:pPr>
        <w:pStyle w:val="vocabulum"/>
      </w:pPr>
      <w:r>
        <w:rPr>
          <w:rStyle w:val="aditus"/>
        </w:rPr>
        <w:t>obtempĕrō</w:t>
      </w:r>
      <w:bookmarkStart w:id="2309" w:name="obtempero"/>
      <w:bookmarkEnd w:id="2309"/>
      <w:r>
        <w:t xml:space="preserve"> </w:t>
      </w:r>
      <w:r w:rsidR="00CD2B3A">
        <w:t>(</w:t>
      </w:r>
      <w:r w:rsidR="00CD2B3A" w:rsidRPr="00CD2B3A">
        <w:rPr>
          <w:rStyle w:val="aditus"/>
        </w:rPr>
        <w:t>opt-</w:t>
      </w:r>
      <w:r w:rsidR="00CD2B3A">
        <w:t>)</w:t>
      </w:r>
      <w:r>
        <w:t xml:space="preserve">, </w:t>
      </w:r>
      <w:r w:rsidRPr="00CD4F3A">
        <w:rPr>
          <w:rStyle w:val="flexio"/>
        </w:rPr>
        <w:t>ās, āre, āvī, ātum</w:t>
      </w:r>
      <w:r>
        <w:t xml:space="preserve">, </w:t>
      </w:r>
      <w:r>
        <w:rPr>
          <w:rStyle w:val="gt"/>
        </w:rPr>
        <w:t>intr.</w:t>
      </w:r>
      <w:r w:rsidR="009D14D5">
        <w:t> :</w:t>
      </w:r>
      <w:r>
        <w:t xml:space="preserve"> se conformer, obtempérer, obéir. </w:t>
      </w:r>
    </w:p>
    <w:p w:rsidR="00BA7202" w:rsidRDefault="00BA7202" w:rsidP="00BA7202">
      <w:pPr>
        <w:pStyle w:val="vocabulum"/>
      </w:pPr>
      <w:r>
        <w:rPr>
          <w:rStyle w:val="aditus"/>
        </w:rPr>
        <w:t>obtestŏr</w:t>
      </w:r>
      <w:bookmarkStart w:id="2310" w:name="obtestor"/>
      <w:bookmarkEnd w:id="2310"/>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attester, prendre à témoin</w:t>
      </w:r>
      <w:r w:rsidR="00BE217D">
        <w:t> ;</w:t>
      </w:r>
      <w:r>
        <w:t xml:space="preserve"> </w:t>
      </w:r>
      <w:r>
        <w:rPr>
          <w:rStyle w:val="cnumerus2"/>
        </w:rPr>
        <w:t xml:space="preserve">2. </w:t>
      </w:r>
      <w:r>
        <w:t xml:space="preserve">supplier, conjurer </w:t>
      </w:r>
      <w:r>
        <w:rPr>
          <w:rStyle w:val="gt"/>
        </w:rPr>
        <w:t xml:space="preserve">[avec </w:t>
      </w:r>
      <w:r>
        <w:rPr>
          <w:rStyle w:val="lit"/>
        </w:rPr>
        <w:t>ut</w:t>
      </w:r>
      <w:r w:rsidR="00BE217D">
        <w:rPr>
          <w:rStyle w:val="gt"/>
        </w:rPr>
        <w:t> ;</w:t>
      </w:r>
      <w:r>
        <w:rPr>
          <w:rStyle w:val="gt"/>
        </w:rPr>
        <w:t xml:space="preserve"> avec </w:t>
      </w:r>
      <w:r>
        <w:rPr>
          <w:rStyle w:val="lit"/>
        </w:rPr>
        <w:t>ne</w:t>
      </w:r>
      <w:r w:rsidR="00BE217D">
        <w:rPr>
          <w:rStyle w:val="gt"/>
        </w:rPr>
        <w:t> ;</w:t>
      </w:r>
      <w:r>
        <w:rPr>
          <w:rStyle w:val="gt"/>
        </w:rPr>
        <w:t xml:space="preserve"> avec subj. seul</w:t>
      </w:r>
      <w:r w:rsidR="00E20E09">
        <w:rPr>
          <w:rStyle w:val="gt"/>
        </w:rPr>
        <w:t>]</w:t>
      </w:r>
      <w:r w:rsidR="00E20E09" w:rsidRPr="00E20E09">
        <w:t> ;</w:t>
      </w:r>
      <w:r>
        <w:t xml:space="preserve"> </w:t>
      </w:r>
      <w:r>
        <w:rPr>
          <w:rStyle w:val="cnumerus2"/>
        </w:rPr>
        <w:t xml:space="preserve">3. </w:t>
      </w:r>
      <w:r>
        <w:rPr>
          <w:rStyle w:val="gt"/>
        </w:rPr>
        <w:t xml:space="preserve">[avec prop. inf.] </w:t>
      </w:r>
      <w:r>
        <w:t>affirmer solennellement que, protester que.</w:t>
      </w:r>
    </w:p>
    <w:p w:rsidR="00BA7202" w:rsidRDefault="00BA7202" w:rsidP="00BA7202">
      <w:pPr>
        <w:pStyle w:val="vocabulum"/>
      </w:pPr>
      <w:r>
        <w:rPr>
          <w:rStyle w:val="aditus"/>
        </w:rPr>
        <w:t>obtŭlī</w:t>
      </w:r>
      <w:bookmarkStart w:id="2311" w:name="obtuli"/>
      <w:bookmarkEnd w:id="2311"/>
      <w:r>
        <w:t xml:space="preserve">, </w:t>
      </w:r>
      <w:r>
        <w:rPr>
          <w:rStyle w:val="gt"/>
        </w:rPr>
        <w:t xml:space="preserve">parf. de </w:t>
      </w:r>
      <w:r>
        <w:rPr>
          <w:rStyle w:val="lit"/>
        </w:rPr>
        <w:t>óffero</w:t>
      </w:r>
      <w:r>
        <w:t xml:space="preserve">. </w:t>
      </w:r>
    </w:p>
    <w:p w:rsidR="00BA7202" w:rsidRDefault="00BA7202" w:rsidP="00BA7202">
      <w:pPr>
        <w:pStyle w:val="vocabulum"/>
      </w:pPr>
      <w:r>
        <w:rPr>
          <w:rStyle w:val="aditus"/>
        </w:rPr>
        <w:t>obvĕnĭō</w:t>
      </w:r>
      <w:bookmarkStart w:id="2312" w:name="obvenio"/>
      <w:bookmarkEnd w:id="2312"/>
      <w:r>
        <w:t xml:space="preserve">, </w:t>
      </w:r>
      <w:r w:rsidRPr="00CD4F3A">
        <w:rPr>
          <w:rStyle w:val="flexio"/>
        </w:rPr>
        <w:t>īs, īre, vēnī, ventum</w:t>
      </w:r>
      <w:r>
        <w:t xml:space="preserve">, </w:t>
      </w:r>
      <w:r>
        <w:rPr>
          <w:rStyle w:val="gt"/>
        </w:rPr>
        <w:t>intr.</w:t>
      </w:r>
      <w:r w:rsidR="009D14D5">
        <w:t> :</w:t>
      </w:r>
      <w:r>
        <w:t xml:space="preserve"> </w:t>
      </w:r>
      <w:r>
        <w:rPr>
          <w:rStyle w:val="cnumerus2"/>
        </w:rPr>
        <w:t xml:space="preserve">1. </w:t>
      </w:r>
      <w:r>
        <w:t xml:space="preserve">aller au-devant de, se présenter à </w:t>
      </w:r>
      <w:r>
        <w:rPr>
          <w:rStyle w:val="gt"/>
        </w:rPr>
        <w:t>[avec dat.</w:t>
      </w:r>
      <w:r w:rsidR="00E20E09">
        <w:rPr>
          <w:rStyle w:val="gt"/>
        </w:rPr>
        <w:t>]</w:t>
      </w:r>
      <w:r w:rsidR="00E20E09" w:rsidRPr="00E20E09">
        <w:t> ;</w:t>
      </w:r>
      <w:r>
        <w:t xml:space="preserve"> </w:t>
      </w:r>
      <w:r>
        <w:rPr>
          <w:rStyle w:val="cnumerus2"/>
        </w:rPr>
        <w:t xml:space="preserve">2. </w:t>
      </w:r>
      <w:r>
        <w:t xml:space="preserve">échoir à, être dévolu à </w:t>
      </w:r>
      <w:r>
        <w:rPr>
          <w:rStyle w:val="gt"/>
        </w:rPr>
        <w:t xml:space="preserve">[dat.] </w:t>
      </w:r>
      <w:r>
        <w:t xml:space="preserve">// </w:t>
      </w:r>
      <w:r>
        <w:rPr>
          <w:rStyle w:val="gt"/>
        </w:rPr>
        <w:t xml:space="preserve">[langue augurale] </w:t>
      </w:r>
      <w:r>
        <w:t xml:space="preserve">arriver à l’encontre, survenir pour faire obstacle. </w:t>
      </w:r>
    </w:p>
    <w:p w:rsidR="00BA7202" w:rsidRDefault="00BA7202" w:rsidP="00BA7202">
      <w:pPr>
        <w:pStyle w:val="vocabulum"/>
      </w:pPr>
      <w:r>
        <w:rPr>
          <w:rStyle w:val="aditus"/>
        </w:rPr>
        <w:t>obvĭăm</w:t>
      </w:r>
      <w:bookmarkStart w:id="2313" w:name="obviam"/>
      <w:bookmarkEnd w:id="2313"/>
      <w:r>
        <w:t xml:space="preserve">, </w:t>
      </w:r>
      <w:r>
        <w:rPr>
          <w:rStyle w:val="gt"/>
        </w:rPr>
        <w:t>adv.</w:t>
      </w:r>
      <w:r w:rsidR="009D14D5">
        <w:rPr>
          <w:rStyle w:val="gt"/>
        </w:rPr>
        <w:t> :</w:t>
      </w:r>
      <w:r>
        <w:t xml:space="preserve"> </w:t>
      </w:r>
      <w:r>
        <w:rPr>
          <w:rStyle w:val="cnumerus2"/>
        </w:rPr>
        <w:t xml:space="preserve">1. </w:t>
      </w:r>
      <w:r>
        <w:t>sur le chemin, sur le passage, au-devant, à la rencontre, devant</w:t>
      </w:r>
      <w:r w:rsidR="00BE217D">
        <w:t> ;</w:t>
      </w:r>
      <w:r>
        <w:t xml:space="preserve"> </w:t>
      </w:r>
      <w:r>
        <w:rPr>
          <w:rStyle w:val="cnumerus2"/>
        </w:rPr>
        <w:t xml:space="preserve">2. </w:t>
      </w:r>
      <w:r>
        <w:rPr>
          <w:rStyle w:val="gt"/>
        </w:rPr>
        <w:t xml:space="preserve">[fig.] </w:t>
      </w:r>
      <w:r>
        <w:rPr>
          <w:rStyle w:val="cnumerus2"/>
        </w:rPr>
        <w:t xml:space="preserve">a) </w:t>
      </w:r>
      <w:r>
        <w:rPr>
          <w:rStyle w:val="lt"/>
        </w:rPr>
        <w:t>óbviam esse alícui</w:t>
      </w:r>
      <w:r>
        <w:t xml:space="preserve">, se présenter à qqn, être à sa disposition </w:t>
      </w:r>
      <w:r>
        <w:rPr>
          <w:rStyle w:val="cnumerus2"/>
        </w:rPr>
        <w:t xml:space="preserve">b) </w:t>
      </w:r>
      <w:r>
        <w:t>aller à l’encontre de, s’opposer à</w:t>
      </w:r>
      <w:r w:rsidR="009D14D5">
        <w:t> :</w:t>
      </w:r>
      <w:r>
        <w:t xml:space="preserve"> </w:t>
      </w:r>
      <w:r>
        <w:rPr>
          <w:rStyle w:val="lt"/>
        </w:rPr>
        <w:t>cupiditáti hóminum óbviam ire</w:t>
      </w:r>
      <w:r>
        <w:t xml:space="preserve">, s’opposer à la cupidité humaine </w:t>
      </w:r>
      <w:r>
        <w:rPr>
          <w:rStyle w:val="cnumerus2"/>
        </w:rPr>
        <w:t xml:space="preserve">c) </w:t>
      </w:r>
      <w:r>
        <w:t>obvier à, remédier à</w:t>
      </w:r>
      <w:r w:rsidR="009D14D5">
        <w:t> :</w:t>
      </w:r>
      <w:r>
        <w:t xml:space="preserve"> </w:t>
      </w:r>
      <w:r>
        <w:rPr>
          <w:rStyle w:val="lt"/>
        </w:rPr>
        <w:t>infecunditáti terrárum</w:t>
      </w:r>
      <w:r>
        <w:t>, porter remède à la stérilité des terre</w:t>
      </w:r>
      <w:r w:rsidR="00BE217D">
        <w:t> ;</w:t>
      </w:r>
      <w:r>
        <w:t xml:space="preserve"> </w:t>
      </w:r>
      <w:r>
        <w:rPr>
          <w:rStyle w:val="lt"/>
        </w:rPr>
        <w:t>ni Cæsar óbviam isset</w:t>
      </w:r>
      <w:r>
        <w:t xml:space="preserve">, si César n’avait pris des mesures préventives. </w:t>
      </w:r>
    </w:p>
    <w:p w:rsidR="00BA7202" w:rsidRDefault="00BA7202" w:rsidP="00BA7202">
      <w:pPr>
        <w:pStyle w:val="vocabulum"/>
      </w:pPr>
      <w:r>
        <w:rPr>
          <w:rStyle w:val="aditus"/>
        </w:rPr>
        <w:t>obvĭus</w:t>
      </w:r>
      <w:bookmarkStart w:id="2314" w:name="obvius"/>
      <w:bookmarkEnd w:id="231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se trouve sur le passage, qui rencontre, qui va au-devant</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occāsĭo</w:t>
      </w:r>
      <w:bookmarkStart w:id="2315" w:name="occasio"/>
      <w:bookmarkEnd w:id="2315"/>
      <w:r>
        <w:t xml:space="preserve">, </w:t>
      </w:r>
      <w:r w:rsidRPr="001E186A">
        <w:rPr>
          <w:rStyle w:val="flexio"/>
        </w:rPr>
        <w:t>ōnis</w:t>
      </w:r>
      <w:r>
        <w:t xml:space="preserve">, </w:t>
      </w:r>
      <w:r>
        <w:rPr>
          <w:rStyle w:val="gt"/>
        </w:rPr>
        <w:t>f.</w:t>
      </w:r>
      <w:r w:rsidR="009D14D5">
        <w:t> :</w:t>
      </w:r>
      <w:r>
        <w:t xml:space="preserve"> occasion, moment favorable, temps propice. </w:t>
      </w:r>
    </w:p>
    <w:p w:rsidR="00BA7202" w:rsidRDefault="00BA7202" w:rsidP="00BA7202">
      <w:pPr>
        <w:pStyle w:val="vocabulum"/>
      </w:pPr>
      <w:r>
        <w:t xml:space="preserve">1 </w:t>
      </w:r>
      <w:r>
        <w:rPr>
          <w:rStyle w:val="aditus"/>
        </w:rPr>
        <w:t>occĭdō</w:t>
      </w:r>
      <w:bookmarkStart w:id="2316" w:name="occido"/>
      <w:bookmarkEnd w:id="2316"/>
      <w:r>
        <w:t xml:space="preserve">, </w:t>
      </w:r>
      <w:r w:rsidRPr="00CD4F3A">
        <w:rPr>
          <w:rStyle w:val="flexio"/>
        </w:rPr>
        <w:t>ĭs, ĕre, cĭdī, cāsum</w:t>
      </w:r>
      <w:r>
        <w:t xml:space="preserve">, </w:t>
      </w:r>
      <w:r>
        <w:rPr>
          <w:rStyle w:val="gt"/>
        </w:rPr>
        <w:t>intr.</w:t>
      </w:r>
      <w:r w:rsidR="009D14D5">
        <w:t> :</w:t>
      </w:r>
      <w:r>
        <w:t xml:space="preserve"> </w:t>
      </w:r>
      <w:r>
        <w:rPr>
          <w:rStyle w:val="cnumerus2"/>
        </w:rPr>
        <w:t xml:space="preserve">1. </w:t>
      </w:r>
      <w:r>
        <w:t>tomber à terre</w:t>
      </w:r>
      <w:r w:rsidR="00BE217D">
        <w:t> ;</w:t>
      </w:r>
      <w:r>
        <w:t xml:space="preserve"> </w:t>
      </w:r>
      <w:r>
        <w:rPr>
          <w:rStyle w:val="cnumerus2"/>
        </w:rPr>
        <w:t xml:space="preserve">2. </w:t>
      </w:r>
      <w:r>
        <w:t>tomber, succomber, périr</w:t>
      </w:r>
      <w:r w:rsidR="00BE217D">
        <w:t> ;</w:t>
      </w:r>
      <w:r>
        <w:t xml:space="preserve"> </w:t>
      </w:r>
      <w:r>
        <w:rPr>
          <w:rStyle w:val="cnumerus2"/>
        </w:rPr>
        <w:t xml:space="preserve">3. </w:t>
      </w:r>
      <w:r>
        <w:rPr>
          <w:rStyle w:val="gt"/>
        </w:rPr>
        <w:t xml:space="preserve">[en parlant des astres] </w:t>
      </w:r>
      <w:r>
        <w:t xml:space="preserve">tomber = se coucher. </w:t>
      </w:r>
    </w:p>
    <w:p w:rsidR="00BA7202" w:rsidRDefault="00BA7202" w:rsidP="00BA7202">
      <w:pPr>
        <w:pStyle w:val="vocabulum"/>
      </w:pPr>
      <w:r>
        <w:t xml:space="preserve">2 </w:t>
      </w:r>
      <w:r>
        <w:rPr>
          <w:rStyle w:val="aditus"/>
        </w:rPr>
        <w:t>occīdō</w:t>
      </w:r>
      <w:r>
        <w:t xml:space="preserve">, </w:t>
      </w:r>
      <w:r w:rsidRPr="00CD4F3A">
        <w:rPr>
          <w:rStyle w:val="flexio"/>
        </w:rPr>
        <w:t>ĭs, ĕre, cīdī, cīsum</w:t>
      </w:r>
      <w:r>
        <w:t xml:space="preserve">, </w:t>
      </w:r>
      <w:r>
        <w:rPr>
          <w:rStyle w:val="gt"/>
        </w:rPr>
        <w:t>tr.</w:t>
      </w:r>
      <w:r w:rsidR="009D14D5">
        <w:t> :</w:t>
      </w:r>
      <w:r>
        <w:t xml:space="preserve"> </w:t>
      </w:r>
      <w:r>
        <w:rPr>
          <w:rStyle w:val="cnumerus2"/>
        </w:rPr>
        <w:t xml:space="preserve">1. </w:t>
      </w:r>
      <w:r>
        <w:t xml:space="preserve">couper, mettre en morceau, réduire </w:t>
      </w:r>
      <w:r>
        <w:rPr>
          <w:rStyle w:val="gt"/>
        </w:rPr>
        <w:t xml:space="preserve">[la terre] </w:t>
      </w:r>
      <w:r>
        <w:t>en miette // abattre en frappant</w:t>
      </w:r>
      <w:r w:rsidR="00BE217D">
        <w:t> ;</w:t>
      </w:r>
      <w:r>
        <w:t xml:space="preserve"> </w:t>
      </w:r>
      <w:r>
        <w:rPr>
          <w:rStyle w:val="cnumerus2"/>
        </w:rPr>
        <w:t xml:space="preserve">2. </w:t>
      </w:r>
      <w:r>
        <w:t>tuer, faire périr</w:t>
      </w:r>
      <w:r w:rsidR="00BE217D">
        <w:t> ;</w:t>
      </w:r>
      <w:r>
        <w:t xml:space="preserve"> </w:t>
      </w:r>
      <w:r>
        <w:rPr>
          <w:rStyle w:val="cnumerus2"/>
        </w:rPr>
        <w:t xml:space="preserve">3. </w:t>
      </w:r>
      <w:r>
        <w:rPr>
          <w:rStyle w:val="gt"/>
        </w:rPr>
        <w:t xml:space="preserve">[fig.] </w:t>
      </w:r>
      <w:r>
        <w:rPr>
          <w:rStyle w:val="cnumerus2"/>
        </w:rPr>
        <w:t xml:space="preserve">a) </w:t>
      </w:r>
      <w:r>
        <w:t>tuer = causer la perte de</w:t>
      </w:r>
      <w:r w:rsidR="00BE217D">
        <w:t> ;</w:t>
      </w:r>
      <w:r>
        <w:t xml:space="preserve"> </w:t>
      </w:r>
      <w:r>
        <w:rPr>
          <w:rStyle w:val="cnumerus2"/>
        </w:rPr>
        <w:t xml:space="preserve">b) </w:t>
      </w:r>
      <w:r>
        <w:t xml:space="preserve">tuer = assommer, obséder. </w:t>
      </w:r>
    </w:p>
    <w:p w:rsidR="00BA7202" w:rsidRDefault="00BA7202" w:rsidP="00BA7202">
      <w:pPr>
        <w:pStyle w:val="vocabulum"/>
      </w:pPr>
      <w:r>
        <w:rPr>
          <w:rStyle w:val="aditus"/>
        </w:rPr>
        <w:t>occultē</w:t>
      </w:r>
      <w:bookmarkStart w:id="2317" w:name="occulte"/>
      <w:bookmarkEnd w:id="2317"/>
      <w:r>
        <w:t xml:space="preserve">, </w:t>
      </w:r>
      <w:r>
        <w:rPr>
          <w:rStyle w:val="gt"/>
        </w:rPr>
        <w:t>adv.</w:t>
      </w:r>
      <w:r w:rsidR="009D14D5">
        <w:rPr>
          <w:rStyle w:val="gt"/>
        </w:rPr>
        <w:t> :</w:t>
      </w:r>
      <w:r>
        <w:t xml:space="preserve"> secrètement. </w:t>
      </w:r>
    </w:p>
    <w:p w:rsidR="00BA7202" w:rsidRDefault="00BA7202" w:rsidP="00BA7202">
      <w:pPr>
        <w:pStyle w:val="vocabulum"/>
      </w:pPr>
      <w:r>
        <w:rPr>
          <w:rStyle w:val="aditus"/>
        </w:rPr>
        <w:t>occultō</w:t>
      </w:r>
      <w:bookmarkStart w:id="2318" w:name="occulto"/>
      <w:bookmarkEnd w:id="2318"/>
      <w:r>
        <w:t xml:space="preserve">, </w:t>
      </w:r>
      <w:r w:rsidRPr="00CD4F3A">
        <w:rPr>
          <w:rStyle w:val="flexio"/>
        </w:rPr>
        <w:t>ās, āre, āvī, ātum</w:t>
      </w:r>
      <w:r>
        <w:t xml:space="preserve">, </w:t>
      </w:r>
      <w:r>
        <w:rPr>
          <w:rStyle w:val="gt"/>
        </w:rPr>
        <w:t>tr.</w:t>
      </w:r>
      <w:r w:rsidR="009D14D5">
        <w:t> :</w:t>
      </w:r>
      <w:r>
        <w:t xml:space="preserve"> cacher, dérober aux regards, faire disparaitre. </w:t>
      </w:r>
    </w:p>
    <w:p w:rsidR="00BA7202" w:rsidRDefault="00BA7202" w:rsidP="00BA7202">
      <w:pPr>
        <w:pStyle w:val="vocabulum"/>
      </w:pPr>
      <w:r>
        <w:rPr>
          <w:rStyle w:val="aditus"/>
        </w:rPr>
        <w:t>occumbō</w:t>
      </w:r>
      <w:bookmarkStart w:id="2319" w:name="occumbo"/>
      <w:bookmarkEnd w:id="2319"/>
      <w:r>
        <w:t xml:space="preserve">, </w:t>
      </w:r>
      <w:r w:rsidRPr="00CD4F3A">
        <w:rPr>
          <w:rStyle w:val="flexio"/>
        </w:rPr>
        <w:t>ĭs, ĕre, cŭbŭī, cŭbĭtum</w:t>
      </w:r>
      <w:r>
        <w:t xml:space="preserve">, </w:t>
      </w:r>
      <w:r>
        <w:rPr>
          <w:rStyle w:val="gt"/>
        </w:rPr>
        <w:t>tr. et intr.</w:t>
      </w:r>
      <w:r w:rsidR="009D14D5">
        <w:t> :</w:t>
      </w:r>
      <w:r>
        <w:t xml:space="preserve"> </w:t>
      </w:r>
      <w:r>
        <w:rPr>
          <w:rStyle w:val="cnumerus2"/>
        </w:rPr>
        <w:t xml:space="preserve">a) </w:t>
      </w:r>
      <w:r>
        <w:t>atteindre en tombant</w:t>
      </w:r>
      <w:r w:rsidR="009D14D5">
        <w:t> :</w:t>
      </w:r>
      <w:r>
        <w:t xml:space="preserve"> </w:t>
      </w:r>
      <w:r>
        <w:rPr>
          <w:rStyle w:val="lt"/>
        </w:rPr>
        <w:t>mortem</w:t>
      </w:r>
      <w:r>
        <w:t xml:space="preserve">, trouver la mort </w:t>
      </w:r>
      <w:r>
        <w:rPr>
          <w:rStyle w:val="cnumerus2"/>
        </w:rPr>
        <w:t xml:space="preserve">b) </w:t>
      </w:r>
      <w:r>
        <w:t>succomber, tomber</w:t>
      </w:r>
      <w:r w:rsidR="009D14D5">
        <w:t> :</w:t>
      </w:r>
      <w:r>
        <w:t xml:space="preserve"> morte, périr, mourir (de mort violente), </w:t>
      </w:r>
      <w:r>
        <w:rPr>
          <w:rStyle w:val="lt"/>
        </w:rPr>
        <w:t>morti, neci</w:t>
      </w:r>
      <w:r w:rsidR="00BE217D">
        <w:t> ;</w:t>
      </w:r>
      <w:r>
        <w:t xml:space="preserve"> </w:t>
      </w:r>
      <w:r>
        <w:rPr>
          <w:rStyle w:val="cnumerus2"/>
        </w:rPr>
        <w:t xml:space="preserve">c) </w:t>
      </w:r>
      <w:r>
        <w:rPr>
          <w:rStyle w:val="gt"/>
        </w:rPr>
        <w:t xml:space="preserve">[abst] </w:t>
      </w:r>
      <w:r>
        <w:t>succomber, périr.</w:t>
      </w:r>
    </w:p>
    <w:p w:rsidR="00BA7202" w:rsidRDefault="00BA7202" w:rsidP="00BA7202">
      <w:pPr>
        <w:pStyle w:val="vocabulum"/>
      </w:pPr>
      <w:r>
        <w:rPr>
          <w:rStyle w:val="aditus"/>
        </w:rPr>
        <w:t>occŭpō</w:t>
      </w:r>
      <w:bookmarkStart w:id="2320" w:name="occupo"/>
      <w:bookmarkEnd w:id="232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prendre avant tout autre, prendre possession d’avance, occuper le premier, être le premier à s’emparer de</w:t>
      </w:r>
      <w:r w:rsidR="00BE217D">
        <w:t> ;</w:t>
      </w:r>
      <w:r>
        <w:t xml:space="preserve"> </w:t>
      </w:r>
      <w:r>
        <w:rPr>
          <w:rStyle w:val="cnumerus2"/>
        </w:rPr>
        <w:t xml:space="preserve">2. </w:t>
      </w:r>
      <w:r>
        <w:t xml:space="preserve">prendre un possession exclusive de, s’emparer de, se rendre maitre de. </w:t>
      </w:r>
    </w:p>
    <w:p w:rsidR="00BA7202" w:rsidRDefault="00BA7202" w:rsidP="00BA7202">
      <w:pPr>
        <w:pStyle w:val="vocabulum"/>
      </w:pPr>
      <w:r>
        <w:rPr>
          <w:rStyle w:val="aditus"/>
        </w:rPr>
        <w:t>occurrō</w:t>
      </w:r>
      <w:bookmarkStart w:id="2321" w:name="occurro"/>
      <w:bookmarkEnd w:id="2321"/>
      <w:r>
        <w:t xml:space="preserve">, </w:t>
      </w:r>
      <w:r w:rsidRPr="00CD4F3A">
        <w:rPr>
          <w:rStyle w:val="flexio"/>
        </w:rPr>
        <w:t>ĭs, ĕre, currī, cursum</w:t>
      </w:r>
      <w:r>
        <w:t xml:space="preserve">, </w:t>
      </w:r>
      <w:r>
        <w:rPr>
          <w:rStyle w:val="gt"/>
        </w:rPr>
        <w:t>intr.</w:t>
      </w:r>
      <w:r w:rsidR="009D14D5">
        <w:t> :</w:t>
      </w:r>
      <w:r>
        <w:t xml:space="preserve"> </w:t>
      </w:r>
      <w:r>
        <w:rPr>
          <w:rStyle w:val="cnumerus2"/>
        </w:rPr>
        <w:t xml:space="preserve">I. </w:t>
      </w:r>
      <w:r>
        <w:t xml:space="preserve">couvrir au devant. </w:t>
      </w:r>
      <w:r>
        <w:rPr>
          <w:rStyle w:val="cnumerus2"/>
        </w:rPr>
        <w:t xml:space="preserve">1. </w:t>
      </w:r>
      <w:r>
        <w:t>aller au-devant, arriver au-devant, rencontrer</w:t>
      </w:r>
      <w:r w:rsidR="00BE217D">
        <w:t> ;</w:t>
      </w:r>
      <w:r>
        <w:t xml:space="preserve"> </w:t>
      </w:r>
      <w:r>
        <w:rPr>
          <w:rStyle w:val="cnumerus2"/>
        </w:rPr>
        <w:t xml:space="preserve">2. </w:t>
      </w:r>
      <w:r>
        <w:t>se présenter</w:t>
      </w:r>
      <w:r w:rsidR="00BE217D">
        <w:t> ;</w:t>
      </w:r>
      <w:r>
        <w:t xml:space="preserve"> </w:t>
      </w:r>
      <w:r>
        <w:rPr>
          <w:rStyle w:val="cnumerus2"/>
        </w:rPr>
        <w:t xml:space="preserve">3. </w:t>
      </w:r>
      <w:r>
        <w:rPr>
          <w:rStyle w:val="gt"/>
        </w:rPr>
        <w:t xml:space="preserve">[en parlant de choses] </w:t>
      </w:r>
      <w:r>
        <w:t>se rencontrer</w:t>
      </w:r>
      <w:r w:rsidR="00BE217D">
        <w:t> ;</w:t>
      </w:r>
      <w:r>
        <w:t xml:space="preserve"> </w:t>
      </w:r>
      <w:r>
        <w:rPr>
          <w:rStyle w:val="cnumerus2"/>
        </w:rPr>
        <w:t xml:space="preserve">4. </w:t>
      </w:r>
      <w:r>
        <w:rPr>
          <w:rStyle w:val="gt"/>
        </w:rPr>
        <w:t xml:space="preserve">[fig.] </w:t>
      </w:r>
      <w:r>
        <w:t xml:space="preserve">se présenter </w:t>
      </w:r>
      <w:r>
        <w:rPr>
          <w:rStyle w:val="gt"/>
        </w:rPr>
        <w:t>[surtout à l’esprit, à la pensée].</w:t>
      </w:r>
      <w:r>
        <w:t xml:space="preserve"> </w:t>
      </w:r>
      <w:r>
        <w:rPr>
          <w:rStyle w:val="cnumerus2"/>
        </w:rPr>
        <w:t xml:space="preserve">II. </w:t>
      </w:r>
      <w:r>
        <w:rPr>
          <w:rStyle w:val="gt"/>
        </w:rPr>
        <w:t xml:space="preserve">[idée d’opposition] </w:t>
      </w:r>
      <w:r>
        <w:rPr>
          <w:rStyle w:val="cnumerus2"/>
        </w:rPr>
        <w:t xml:space="preserve">1. </w:t>
      </w:r>
      <w:r>
        <w:t>aller contre, marcher contre</w:t>
      </w:r>
      <w:r w:rsidR="00BE217D">
        <w:t> ;</w:t>
      </w:r>
      <w:r>
        <w:t xml:space="preserve"> </w:t>
      </w:r>
      <w:r>
        <w:rPr>
          <w:rStyle w:val="cnumerus2"/>
        </w:rPr>
        <w:t xml:space="preserve">2. </w:t>
      </w:r>
      <w:r>
        <w:rPr>
          <w:rStyle w:val="gt"/>
        </w:rPr>
        <w:t xml:space="preserve">[fig.] </w:t>
      </w:r>
      <w:r>
        <w:t xml:space="preserve">s’opposer à, tenir tête à. </w:t>
      </w:r>
    </w:p>
    <w:p w:rsidR="00BA7202" w:rsidRDefault="00BA7202" w:rsidP="00BA7202">
      <w:pPr>
        <w:pStyle w:val="vocabulum"/>
      </w:pPr>
      <w:r>
        <w:rPr>
          <w:rStyle w:val="aditus"/>
        </w:rPr>
        <w:t>Ochozías</w:t>
      </w:r>
      <w:bookmarkStart w:id="2322" w:name="ochozias"/>
      <w:bookmarkEnd w:id="2322"/>
      <w:r>
        <w:t xml:space="preserve">, </w:t>
      </w:r>
      <w:r w:rsidRPr="00497DEC">
        <w:rPr>
          <w:rStyle w:val="flexio"/>
        </w:rPr>
        <w:t>ae</w:t>
      </w:r>
      <w:r>
        <w:t xml:space="preserve">, </w:t>
      </w:r>
      <w:r>
        <w:rPr>
          <w:rStyle w:val="gt"/>
        </w:rPr>
        <w:t>m.</w:t>
      </w:r>
      <w:r w:rsidR="009D14D5">
        <w:t> :</w:t>
      </w:r>
      <w:r>
        <w:t xml:space="preserve"> Ochozías </w:t>
      </w:r>
      <w:r>
        <w:rPr>
          <w:rStyle w:val="gt"/>
        </w:rPr>
        <w:t>[nom d’homme].</w:t>
      </w:r>
    </w:p>
    <w:p w:rsidR="00BA7202" w:rsidRDefault="00BA7202" w:rsidP="00BA7202">
      <w:pPr>
        <w:pStyle w:val="vocabulum"/>
      </w:pPr>
      <w:r>
        <w:rPr>
          <w:rStyle w:val="aditus"/>
        </w:rPr>
        <w:t>ŏcrĕa</w:t>
      </w:r>
      <w:bookmarkStart w:id="2323" w:name="ocrea"/>
      <w:bookmarkEnd w:id="2323"/>
      <w:r>
        <w:t xml:space="preserve">, </w:t>
      </w:r>
      <w:r w:rsidRPr="00497DEC">
        <w:rPr>
          <w:rStyle w:val="flexio"/>
        </w:rPr>
        <w:t>ae</w:t>
      </w:r>
      <w:r>
        <w:t xml:space="preserve">, </w:t>
      </w:r>
      <w:r>
        <w:rPr>
          <w:rStyle w:val="gt"/>
        </w:rPr>
        <w:t>f.</w:t>
      </w:r>
      <w:r w:rsidR="009D14D5">
        <w:t> :</w:t>
      </w:r>
      <w:r>
        <w:t xml:space="preserve"> botte, jambière. </w:t>
      </w:r>
    </w:p>
    <w:p w:rsidR="00BA7202" w:rsidRDefault="00BA7202" w:rsidP="00BA7202">
      <w:pPr>
        <w:pStyle w:val="vocabulum"/>
      </w:pPr>
      <w:r>
        <w:rPr>
          <w:rStyle w:val="aditus"/>
        </w:rPr>
        <w:t>octingénti</w:t>
      </w:r>
      <w:bookmarkStart w:id="2324" w:name="octingenti"/>
      <w:bookmarkEnd w:id="2324"/>
      <w:r>
        <w:t xml:space="preserve">, </w:t>
      </w:r>
      <w:r w:rsidRPr="00497DEC">
        <w:rPr>
          <w:rStyle w:val="flexio"/>
        </w:rPr>
        <w:t>ae, a</w:t>
      </w:r>
      <w:r w:rsidR="009D14D5">
        <w:t> :</w:t>
      </w:r>
      <w:r>
        <w:t xml:space="preserve"> au nombre de huit-cents. </w:t>
      </w:r>
    </w:p>
    <w:p w:rsidR="00BA7202" w:rsidRDefault="00BA7202" w:rsidP="00BA7202">
      <w:pPr>
        <w:pStyle w:val="vocabulum"/>
      </w:pPr>
      <w:r>
        <w:rPr>
          <w:rStyle w:val="aditus"/>
        </w:rPr>
        <w:t>octō</w:t>
      </w:r>
      <w:bookmarkStart w:id="2325" w:name="octo"/>
      <w:bookmarkEnd w:id="2325"/>
      <w:r>
        <w:t xml:space="preserve">, </w:t>
      </w:r>
      <w:r>
        <w:rPr>
          <w:rStyle w:val="gt"/>
        </w:rPr>
        <w:t>indécl.</w:t>
      </w:r>
      <w:r w:rsidR="009D14D5">
        <w:t> :</w:t>
      </w:r>
      <w:r>
        <w:t xml:space="preserve"> huit. </w:t>
      </w:r>
    </w:p>
    <w:p w:rsidR="00BA7202" w:rsidRDefault="00BA7202" w:rsidP="00BA7202">
      <w:pPr>
        <w:pStyle w:val="vocabulum"/>
      </w:pPr>
      <w:r>
        <w:rPr>
          <w:rStyle w:val="aditus"/>
        </w:rPr>
        <w:t>ŏcŭlus</w:t>
      </w:r>
      <w:bookmarkStart w:id="2326" w:name="oculus"/>
      <w:bookmarkEnd w:id="2326"/>
      <w:r>
        <w:t xml:space="preserve">, </w:t>
      </w:r>
      <w:r w:rsidRPr="00497DEC">
        <w:rPr>
          <w:rStyle w:val="flexio"/>
        </w:rPr>
        <w:t>i</w:t>
      </w:r>
      <w:r>
        <w:t xml:space="preserve">, </w:t>
      </w:r>
      <w:r>
        <w:rPr>
          <w:rStyle w:val="gt"/>
        </w:rPr>
        <w:t>m.</w:t>
      </w:r>
      <w:r w:rsidR="009D14D5">
        <w:t> :</w:t>
      </w:r>
      <w:r>
        <w:t xml:space="preserve"> œil. </w:t>
      </w:r>
    </w:p>
    <w:p w:rsidR="00BA7202" w:rsidRDefault="00BA7202" w:rsidP="00BA7202">
      <w:pPr>
        <w:pStyle w:val="vocabulum"/>
      </w:pPr>
      <w:r>
        <w:rPr>
          <w:rStyle w:val="aditus"/>
        </w:rPr>
        <w:t>octōginta</w:t>
      </w:r>
      <w:bookmarkStart w:id="2327" w:name="octoginta"/>
      <w:bookmarkEnd w:id="2327"/>
      <w:r>
        <w:t xml:space="preserve">, </w:t>
      </w:r>
      <w:r>
        <w:rPr>
          <w:rStyle w:val="gt"/>
        </w:rPr>
        <w:t>indécl.</w:t>
      </w:r>
      <w:r w:rsidR="009D14D5">
        <w:t> :</w:t>
      </w:r>
      <w:r>
        <w:t xml:space="preserve"> quatre-vingts. </w:t>
      </w:r>
    </w:p>
    <w:p w:rsidR="00BA7202" w:rsidRDefault="00BA7202" w:rsidP="00BA7202">
      <w:pPr>
        <w:pStyle w:val="vocabulum"/>
      </w:pPr>
      <w:r>
        <w:rPr>
          <w:rStyle w:val="aditus"/>
        </w:rPr>
        <w:t>ōdī</w:t>
      </w:r>
      <w:bookmarkStart w:id="2328" w:name="odi"/>
      <w:bookmarkEnd w:id="2328"/>
      <w:r>
        <w:t xml:space="preserve">, ōdistī, ōdisse, </w:t>
      </w:r>
      <w:r>
        <w:rPr>
          <w:rStyle w:val="gt"/>
        </w:rPr>
        <w:t xml:space="preserve">part. fut. </w:t>
      </w:r>
      <w:r>
        <w:t>ōsūrus,</w:t>
      </w:r>
      <w:r>
        <w:rPr>
          <w:rStyle w:val="gt"/>
        </w:rPr>
        <w:t xml:space="preserve"> tr.</w:t>
      </w:r>
      <w:r w:rsidR="009D14D5">
        <w:t> :</w:t>
      </w:r>
      <w:r>
        <w:t xml:space="preserve"> haïr. </w:t>
      </w:r>
    </w:p>
    <w:p w:rsidR="00BA7202" w:rsidRDefault="00BA7202" w:rsidP="00BA7202">
      <w:pPr>
        <w:pStyle w:val="vocabulum"/>
      </w:pPr>
      <w:r>
        <w:rPr>
          <w:rStyle w:val="aditus"/>
        </w:rPr>
        <w:t>ŏdĭōsus</w:t>
      </w:r>
      <w:bookmarkStart w:id="2329" w:name="odiosus"/>
      <w:bookmarkEnd w:id="2329"/>
      <w:r>
        <w:t xml:space="preserve">, </w:t>
      </w:r>
      <w:r w:rsidRPr="00FC73E1">
        <w:rPr>
          <w:rStyle w:val="flexio"/>
        </w:rPr>
        <w:t xml:space="preserve">a, </w:t>
      </w:r>
      <w:r w:rsidRPr="007F2AC0">
        <w:rPr>
          <w:rStyle w:val="flexio"/>
        </w:rPr>
        <w:t>um</w:t>
      </w:r>
      <w:r w:rsidR="009D14D5">
        <w:t> :</w:t>
      </w:r>
      <w:r>
        <w:t xml:space="preserve"> odieux. </w:t>
      </w:r>
    </w:p>
    <w:p w:rsidR="00BA7202" w:rsidRDefault="00BA7202" w:rsidP="00BA7202">
      <w:pPr>
        <w:pStyle w:val="vocabulum"/>
      </w:pPr>
      <w:r>
        <w:rPr>
          <w:rStyle w:val="aditus"/>
        </w:rPr>
        <w:t>ŏdĭum</w:t>
      </w:r>
      <w:bookmarkStart w:id="2330" w:name="odium"/>
      <w:bookmarkEnd w:id="2330"/>
      <w:r>
        <w:t xml:space="preserve">, </w:t>
      </w:r>
      <w:r w:rsidRPr="00EE7427">
        <w:rPr>
          <w:rStyle w:val="flexio"/>
        </w:rPr>
        <w:t>ĭi</w:t>
      </w:r>
      <w:r>
        <w:t xml:space="preserve">, </w:t>
      </w:r>
      <w:r>
        <w:rPr>
          <w:rStyle w:val="gt"/>
        </w:rPr>
        <w:t>n.</w:t>
      </w:r>
      <w:r w:rsidR="009D14D5">
        <w:t> :</w:t>
      </w:r>
      <w:r>
        <w:t xml:space="preserve"> haine. </w:t>
      </w:r>
    </w:p>
    <w:p w:rsidR="00BA7202" w:rsidRDefault="00BA7202" w:rsidP="00BA7202">
      <w:pPr>
        <w:pStyle w:val="vocabulum"/>
      </w:pPr>
      <w:r>
        <w:rPr>
          <w:rStyle w:val="aditus"/>
        </w:rPr>
        <w:t>offendō</w:t>
      </w:r>
      <w:bookmarkStart w:id="2331" w:name="offendo"/>
      <w:bookmarkEnd w:id="2331"/>
      <w:r>
        <w:t xml:space="preserve">, </w:t>
      </w:r>
      <w:r w:rsidRPr="00CD4F3A">
        <w:rPr>
          <w:rStyle w:val="flexio"/>
        </w:rPr>
        <w:t>ĭs, ĕre, fendī, fensum</w:t>
      </w:r>
      <w:r>
        <w:t xml:space="preserve">, </w:t>
      </w:r>
      <w:r>
        <w:rPr>
          <w:rStyle w:val="gt"/>
        </w:rPr>
        <w:t>intr. et 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 xml:space="preserve">se heurter contre </w:t>
      </w:r>
      <w:r>
        <w:rPr>
          <w:rStyle w:val="gt"/>
        </w:rPr>
        <w:t>[avec dat.</w:t>
      </w:r>
      <w:r w:rsidR="00E20E09">
        <w:rPr>
          <w:rStyle w:val="gt"/>
        </w:rPr>
        <w:t>]</w:t>
      </w:r>
      <w:r w:rsidR="00E20E09" w:rsidRPr="00E20E09">
        <w:t> ;</w:t>
      </w:r>
      <w:r>
        <w:t xml:space="preserve"> </w:t>
      </w:r>
      <w:r>
        <w:rPr>
          <w:rStyle w:val="cnumerus2"/>
        </w:rPr>
        <w:t xml:space="preserve">2. </w:t>
      </w:r>
      <w:r>
        <w:rPr>
          <w:rStyle w:val="gt"/>
        </w:rPr>
        <w:t xml:space="preserve">[fig.] </w:t>
      </w:r>
      <w:r>
        <w:rPr>
          <w:rStyle w:val="cnumerus2"/>
        </w:rPr>
        <w:t xml:space="preserve">a) </w:t>
      </w:r>
      <w:r>
        <w:t xml:space="preserve">achopper, subir un malheur </w:t>
      </w:r>
      <w:r>
        <w:rPr>
          <w:rStyle w:val="cnumerus2"/>
        </w:rPr>
        <w:t xml:space="preserve">b) </w:t>
      </w:r>
      <w:r>
        <w:t xml:space="preserve">broncher, commettre une faute </w:t>
      </w:r>
      <w:r>
        <w:rPr>
          <w:rStyle w:val="cnumerus2"/>
        </w:rPr>
        <w:t xml:space="preserve">c) </w:t>
      </w:r>
      <w:r>
        <w:t xml:space="preserve">ne pas réussir, être malheureux </w:t>
      </w:r>
      <w:r>
        <w:rPr>
          <w:rStyle w:val="cnumerus2"/>
        </w:rPr>
        <w:t xml:space="preserve">d) </w:t>
      </w:r>
      <w:r>
        <w:t xml:space="preserve">éprouver un choc, être mécontent. </w:t>
      </w:r>
      <w:r>
        <w:rPr>
          <w:rStyle w:val="cnumerus2"/>
        </w:rPr>
        <w:t xml:space="preserve">II. </w:t>
      </w:r>
      <w:r w:rsidR="009F699C">
        <w:rPr>
          <w:rStyle w:val="gt"/>
        </w:rPr>
        <w:t xml:space="preserve">tr. </w:t>
      </w:r>
      <w:r w:rsidR="009F699C">
        <w:rPr>
          <w:rStyle w:val="cnumerus2"/>
        </w:rPr>
        <w:t>1.</w:t>
      </w:r>
      <w:r>
        <w:rPr>
          <w:rStyle w:val="cnumerus2"/>
        </w:rPr>
        <w:t xml:space="preserve"> </w:t>
      </w:r>
      <w:r>
        <w:t>heurter</w:t>
      </w:r>
      <w:r w:rsidR="00BE217D">
        <w:t> ;</w:t>
      </w:r>
      <w:r>
        <w:t xml:space="preserve"> </w:t>
      </w:r>
      <w:r>
        <w:rPr>
          <w:rStyle w:val="cnumerus2"/>
        </w:rPr>
        <w:t xml:space="preserve">2. </w:t>
      </w:r>
      <w:r>
        <w:t>trouver, rencontrer</w:t>
      </w:r>
      <w:r w:rsidR="00BE217D">
        <w:t> ;</w:t>
      </w:r>
      <w:r>
        <w:t xml:space="preserve"> </w:t>
      </w:r>
      <w:r>
        <w:rPr>
          <w:rStyle w:val="cnumerus2"/>
        </w:rPr>
        <w:t xml:space="preserve">3. </w:t>
      </w:r>
      <w:r>
        <w:t>choquer, blesser</w:t>
      </w:r>
      <w:r w:rsidR="00BE217D">
        <w:t> ;</w:t>
      </w:r>
      <w:r>
        <w:t xml:space="preserve"> </w:t>
      </w:r>
      <w:r>
        <w:rPr>
          <w:rStyle w:val="lt"/>
        </w:rPr>
        <w:t>nares</w:t>
      </w:r>
      <w:r>
        <w:t>, blesser l’odorat</w:t>
      </w:r>
      <w:r w:rsidR="00BE217D">
        <w:t> ;</w:t>
      </w:r>
      <w:r>
        <w:t xml:space="preserve"> </w:t>
      </w:r>
      <w:r>
        <w:rPr>
          <w:rStyle w:val="cnumerus2"/>
        </w:rPr>
        <w:t xml:space="preserve">4. </w:t>
      </w:r>
      <w:r>
        <w:rPr>
          <w:rStyle w:val="gt"/>
        </w:rPr>
        <w:t xml:space="preserve">[fig.] </w:t>
      </w:r>
      <w:r>
        <w:rPr>
          <w:rStyle w:val="cnumerus2"/>
        </w:rPr>
        <w:t xml:space="preserve">a) </w:t>
      </w:r>
      <w:r>
        <w:t xml:space="preserve">porter atteinte à </w:t>
      </w:r>
      <w:r>
        <w:rPr>
          <w:rStyle w:val="cnumerus2"/>
        </w:rPr>
        <w:t xml:space="preserve">b) </w:t>
      </w:r>
      <w:r>
        <w:t xml:space="preserve">choquer, mécontenter, offenser. </w:t>
      </w:r>
    </w:p>
    <w:p w:rsidR="00BA7202" w:rsidRDefault="00BA7202" w:rsidP="00BA7202">
      <w:pPr>
        <w:pStyle w:val="vocabulum"/>
      </w:pPr>
      <w:r>
        <w:rPr>
          <w:rStyle w:val="aditus"/>
        </w:rPr>
        <w:t>offĕrō</w:t>
      </w:r>
      <w:bookmarkStart w:id="2332" w:name="offero"/>
      <w:bookmarkEnd w:id="2332"/>
      <w:r>
        <w:t xml:space="preserve">, fers, ferre, obtŭlī, oblātum, </w:t>
      </w:r>
      <w:r>
        <w:rPr>
          <w:rStyle w:val="gt"/>
        </w:rPr>
        <w:t>tr.</w:t>
      </w:r>
      <w:r w:rsidR="009D14D5">
        <w:t> :</w:t>
      </w:r>
      <w:r>
        <w:t xml:space="preserve"> </w:t>
      </w:r>
      <w:r>
        <w:rPr>
          <w:rStyle w:val="cnumerus2"/>
        </w:rPr>
        <w:t xml:space="preserve">1. </w:t>
      </w:r>
      <w:r>
        <w:t>porter en avant, présenter, exposer, offrir, montrer</w:t>
      </w:r>
      <w:r w:rsidR="00BE217D">
        <w:t> ;</w:t>
      </w:r>
      <w:r>
        <w:t xml:space="preserve"> </w:t>
      </w:r>
      <w:r>
        <w:rPr>
          <w:rStyle w:val="cnumerus2"/>
        </w:rPr>
        <w:t xml:space="preserve">2. </w:t>
      </w:r>
      <w:r>
        <w:rPr>
          <w:rStyle w:val="gt"/>
        </w:rPr>
        <w:t>[avec idée d’opposition</w:t>
      </w:r>
      <w:r w:rsidR="00E20E09">
        <w:rPr>
          <w:rStyle w:val="gt"/>
        </w:rPr>
        <w:t>]</w:t>
      </w:r>
      <w:r w:rsidR="00E20E09" w:rsidRPr="00E20E09">
        <w:t> ;</w:t>
      </w:r>
      <w:r>
        <w:t xml:space="preserve"> </w:t>
      </w:r>
      <w:r>
        <w:rPr>
          <w:rStyle w:val="cnumerus2"/>
        </w:rPr>
        <w:t xml:space="preserve">3. </w:t>
      </w:r>
      <w:r>
        <w:t>offrir, exposer</w:t>
      </w:r>
      <w:r w:rsidR="00BE217D">
        <w:t> ;</w:t>
      </w:r>
      <w:r>
        <w:t xml:space="preserve"> </w:t>
      </w:r>
      <w:r>
        <w:rPr>
          <w:rStyle w:val="cnumerus2"/>
        </w:rPr>
        <w:t xml:space="preserve">4. </w:t>
      </w:r>
      <w:r>
        <w:t>fournir, procurer</w:t>
      </w:r>
      <w:r w:rsidR="00BE217D">
        <w:t> ;</w:t>
      </w:r>
      <w:r>
        <w:t xml:space="preserve"> </w:t>
      </w:r>
      <w:r>
        <w:rPr>
          <w:rStyle w:val="cnumerus2"/>
        </w:rPr>
        <w:t xml:space="preserve">5. </w:t>
      </w:r>
      <w:r>
        <w:rPr>
          <w:rStyle w:val="gt"/>
        </w:rPr>
        <w:t xml:space="preserve">[chrét.] </w:t>
      </w:r>
      <w:r>
        <w:t xml:space="preserve">offrir en sacrifice. </w:t>
      </w:r>
    </w:p>
    <w:p w:rsidR="00BA7202" w:rsidRDefault="00BA7202" w:rsidP="00BA7202">
      <w:pPr>
        <w:pStyle w:val="vocabulum"/>
      </w:pPr>
      <w:r>
        <w:rPr>
          <w:rStyle w:val="aditus"/>
        </w:rPr>
        <w:t>offĭcĭum</w:t>
      </w:r>
      <w:bookmarkStart w:id="2333" w:name="officium"/>
      <w:bookmarkEnd w:id="2333"/>
      <w:r>
        <w:t xml:space="preserve">, </w:t>
      </w:r>
      <w:r w:rsidRPr="00EE7427">
        <w:rPr>
          <w:rStyle w:val="flexio"/>
        </w:rPr>
        <w:t>ĭi</w:t>
      </w:r>
      <w:r>
        <w:t xml:space="preserve">, </w:t>
      </w:r>
      <w:r>
        <w:rPr>
          <w:rStyle w:val="gt"/>
        </w:rPr>
        <w:t>n.</w:t>
      </w:r>
      <w:r w:rsidR="009D14D5">
        <w:t> :</w:t>
      </w:r>
      <w:r>
        <w:t xml:space="preserve"> </w:t>
      </w:r>
      <w:r>
        <w:rPr>
          <w:rStyle w:val="cnumerus2"/>
        </w:rPr>
        <w:t xml:space="preserve">1. </w:t>
      </w:r>
      <w:r>
        <w:t>service, fonction, devoirs d’une fonction</w:t>
      </w:r>
      <w:r w:rsidR="00BE217D">
        <w:t> ;</w:t>
      </w:r>
      <w:r>
        <w:t xml:space="preserve"> </w:t>
      </w:r>
      <w:r>
        <w:rPr>
          <w:rStyle w:val="cnumerus2"/>
        </w:rPr>
        <w:t xml:space="preserve">2. </w:t>
      </w:r>
      <w:r>
        <w:t xml:space="preserve">serviabilité, obligeance, civilité, politesse </w:t>
      </w:r>
      <w:r>
        <w:rPr>
          <w:rStyle w:val="cnumerus2"/>
        </w:rPr>
        <w:t xml:space="preserve">a) </w:t>
      </w:r>
      <w:r>
        <w:t xml:space="preserve">bons offices, devoirs de l’amitié </w:t>
      </w:r>
      <w:r>
        <w:rPr>
          <w:rStyle w:val="cnumerus2"/>
        </w:rPr>
        <w:t xml:space="preserve">b) </w:t>
      </w:r>
      <w:r>
        <w:t xml:space="preserve">devoirs rendus, acte de présence dans une circonstance déterminé </w:t>
      </w:r>
      <w:r>
        <w:rPr>
          <w:rStyle w:val="gt"/>
        </w:rPr>
        <w:t>[mariage, funérailles, testament, etc.</w:t>
      </w:r>
      <w:r w:rsidR="00E20E09">
        <w:rPr>
          <w:rStyle w:val="gt"/>
        </w:rPr>
        <w:t>]</w:t>
      </w:r>
      <w:r w:rsidR="00E20E09" w:rsidRPr="00E20E09">
        <w:t> ;</w:t>
      </w:r>
      <w:r>
        <w:t xml:space="preserve"> </w:t>
      </w:r>
      <w:r>
        <w:rPr>
          <w:rStyle w:val="cnumerus2"/>
        </w:rPr>
        <w:t xml:space="preserve">3. </w:t>
      </w:r>
      <w:r>
        <w:t xml:space="preserve">devoir, obligation morale. </w:t>
      </w:r>
    </w:p>
    <w:p w:rsidR="00BA7202" w:rsidRPr="00496498" w:rsidRDefault="00BA7202" w:rsidP="00BA7202">
      <w:pPr>
        <w:pStyle w:val="vocabulum"/>
        <w:rPr>
          <w:lang w:val="es-ES_tradnl"/>
        </w:rPr>
      </w:pPr>
      <w:r w:rsidRPr="00496498">
        <w:rPr>
          <w:rStyle w:val="aditus"/>
          <w:lang w:val="es-ES_tradnl"/>
        </w:rPr>
        <w:t>ŏlĕa</w:t>
      </w:r>
      <w:bookmarkStart w:id="2334" w:name="olea"/>
      <w:bookmarkEnd w:id="2334"/>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f.</w:t>
      </w:r>
      <w:r w:rsidR="009D14D5" w:rsidRPr="00496498">
        <w:rPr>
          <w:lang w:val="es-ES_tradnl"/>
        </w:rPr>
        <w:t> :</w:t>
      </w:r>
      <w:r w:rsidRPr="00496498">
        <w:rPr>
          <w:lang w:val="es-ES_tradnl"/>
        </w:rPr>
        <w:t xml:space="preserve"> olivier. </w:t>
      </w:r>
    </w:p>
    <w:p w:rsidR="00BA7202" w:rsidRDefault="00BA7202" w:rsidP="00BA7202">
      <w:pPr>
        <w:pStyle w:val="vocabulum"/>
      </w:pPr>
      <w:r w:rsidRPr="00496498">
        <w:rPr>
          <w:rStyle w:val="aditus"/>
          <w:lang w:val="es-ES_tradnl"/>
        </w:rPr>
        <w:t>ōlim</w:t>
      </w:r>
      <w:bookmarkStart w:id="2335" w:name="olim"/>
      <w:bookmarkEnd w:id="2335"/>
      <w:r w:rsidRPr="00496498">
        <w:rPr>
          <w:lang w:val="es-ES_tradnl"/>
        </w:rPr>
        <w:t xml:space="preserve">, </w:t>
      </w:r>
      <w:r w:rsidRPr="00496498">
        <w:rPr>
          <w:rStyle w:val="gt"/>
          <w:lang w:val="es-ES_tradnl"/>
        </w:rPr>
        <w:t>adv.</w:t>
      </w:r>
      <w:r w:rsidR="009D14D5" w:rsidRPr="00496498">
        <w:rPr>
          <w:rStyle w:val="gt"/>
          <w:lang w:val="es-ES_tradnl"/>
        </w:rPr>
        <w:t> :</w:t>
      </w:r>
      <w:r w:rsidRPr="00496498">
        <w:rPr>
          <w:lang w:val="es-ES_tradnl"/>
        </w:rPr>
        <w:t xml:space="preserve"> </w:t>
      </w:r>
      <w:r w:rsidRPr="00496498">
        <w:rPr>
          <w:rStyle w:val="cnumerus2"/>
          <w:lang w:val="es-ES_tradnl"/>
        </w:rPr>
        <w:t xml:space="preserve">1. </w:t>
      </w:r>
      <w:r>
        <w:rPr>
          <w:rStyle w:val="gt"/>
        </w:rPr>
        <w:t xml:space="preserve">[dans le passé] </w:t>
      </w:r>
      <w:r>
        <w:t>autrefois, jadis, un jour</w:t>
      </w:r>
      <w:r w:rsidR="00BE217D">
        <w:t> ;</w:t>
      </w:r>
      <w:r>
        <w:t xml:space="preserve"> </w:t>
      </w:r>
      <w:r>
        <w:rPr>
          <w:rStyle w:val="cnumerus2"/>
        </w:rPr>
        <w:t xml:space="preserve">2. </w:t>
      </w:r>
      <w:r>
        <w:rPr>
          <w:rStyle w:val="gt"/>
        </w:rPr>
        <w:t xml:space="preserve">[futur] </w:t>
      </w:r>
      <w:r>
        <w:t>un jour à venir, un jour, qq. jour</w:t>
      </w:r>
      <w:r w:rsidR="00BE217D">
        <w:t> ;</w:t>
      </w:r>
      <w:r>
        <w:t xml:space="preserve"> </w:t>
      </w:r>
      <w:r>
        <w:rPr>
          <w:rStyle w:val="cnumerus2"/>
        </w:rPr>
        <w:t xml:space="preserve">3. </w:t>
      </w:r>
      <w:r>
        <w:rPr>
          <w:rStyle w:val="gt"/>
        </w:rPr>
        <w:t>[emplois particuliers].</w:t>
      </w:r>
      <w:r>
        <w:t xml:space="preserve"> </w:t>
      </w:r>
    </w:p>
    <w:p w:rsidR="00BA7202" w:rsidRDefault="00BA7202" w:rsidP="00BA7202">
      <w:pPr>
        <w:pStyle w:val="vocabulum"/>
      </w:pPr>
      <w:r>
        <w:rPr>
          <w:rStyle w:val="aditus"/>
        </w:rPr>
        <w:t>ŏlīva</w:t>
      </w:r>
      <w:bookmarkStart w:id="2336" w:name="oliva"/>
      <w:bookmarkEnd w:id="2336"/>
      <w:r>
        <w:t xml:space="preserve">, </w:t>
      </w:r>
      <w:r w:rsidRPr="00497DEC">
        <w:rPr>
          <w:rStyle w:val="flexio"/>
        </w:rPr>
        <w:t>ae</w:t>
      </w:r>
      <w:r>
        <w:t xml:space="preserve">, </w:t>
      </w:r>
      <w:r>
        <w:rPr>
          <w:rStyle w:val="gt"/>
        </w:rPr>
        <w:t>f.</w:t>
      </w:r>
      <w:r w:rsidR="009D14D5">
        <w:t> :</w:t>
      </w:r>
      <w:r>
        <w:t xml:space="preserve"> olivier // olive. </w:t>
      </w:r>
    </w:p>
    <w:p w:rsidR="00BA7202" w:rsidRDefault="00BA7202" w:rsidP="00BA7202">
      <w:pPr>
        <w:pStyle w:val="vocabulum"/>
      </w:pPr>
      <w:r>
        <w:rPr>
          <w:rStyle w:val="aditus"/>
        </w:rPr>
        <w:t>olla</w:t>
      </w:r>
      <w:bookmarkStart w:id="2337" w:name="olla"/>
      <w:bookmarkEnd w:id="2337"/>
      <w:r>
        <w:t xml:space="preserve">, </w:t>
      </w:r>
      <w:r w:rsidRPr="00497DEC">
        <w:rPr>
          <w:rStyle w:val="flexio"/>
        </w:rPr>
        <w:t>ae</w:t>
      </w:r>
      <w:r>
        <w:t xml:space="preserve">, </w:t>
      </w:r>
      <w:r>
        <w:rPr>
          <w:rStyle w:val="gt"/>
        </w:rPr>
        <w:t>f.</w:t>
      </w:r>
      <w:r w:rsidR="009D14D5">
        <w:t> :</w:t>
      </w:r>
      <w:r>
        <w:t xml:space="preserve"> marmite, chaudière. </w:t>
      </w:r>
    </w:p>
    <w:p w:rsidR="00BA7202" w:rsidRDefault="00BA7202" w:rsidP="00BA7202">
      <w:pPr>
        <w:pStyle w:val="vocabulum"/>
      </w:pPr>
      <w:r>
        <w:rPr>
          <w:rStyle w:val="aditus"/>
        </w:rPr>
        <w:t>ŏmittō</w:t>
      </w:r>
      <w:bookmarkStart w:id="2338" w:name="omitto"/>
      <w:bookmarkEnd w:id="2338"/>
      <w:r>
        <w:t xml:space="preserve">, </w:t>
      </w:r>
      <w:r w:rsidRPr="00CD4F3A">
        <w:rPr>
          <w:rStyle w:val="flexio"/>
        </w:rPr>
        <w:t>ĭs, ĕre, mīsī, missum</w:t>
      </w:r>
      <w:r w:rsidR="009D14D5">
        <w:t> :</w:t>
      </w:r>
      <w:r>
        <w:t xml:space="preserve"> </w:t>
      </w:r>
      <w:r>
        <w:rPr>
          <w:rStyle w:val="cnumerus2"/>
        </w:rPr>
        <w:t xml:space="preserve">1. </w:t>
      </w:r>
      <w:r>
        <w:t>laisser aller loin de soi qqch qu’on tient, qu’on possède, qu’on a sous la main</w:t>
      </w:r>
      <w:r w:rsidR="00BE217D">
        <w:t> ;</w:t>
      </w:r>
      <w:r>
        <w:t xml:space="preserve"> </w:t>
      </w:r>
      <w:r>
        <w:rPr>
          <w:rStyle w:val="cnumerus2"/>
        </w:rPr>
        <w:t xml:space="preserve">2. </w:t>
      </w:r>
      <w:r>
        <w:rPr>
          <w:rStyle w:val="gt"/>
        </w:rPr>
        <w:t xml:space="preserve">[fig.] </w:t>
      </w:r>
      <w:r>
        <w:rPr>
          <w:rStyle w:val="cnumerus2"/>
        </w:rPr>
        <w:t xml:space="preserve">a) </w:t>
      </w:r>
      <w:r>
        <w:t xml:space="preserve">laisser aller, laisser échapper, renoncer à </w:t>
      </w:r>
      <w:r>
        <w:rPr>
          <w:rStyle w:val="cnumerus2"/>
        </w:rPr>
        <w:t xml:space="preserve">b) </w:t>
      </w:r>
      <w:r>
        <w:t xml:space="preserve">ne pas retenir une chose = n’en pas parler, la passer sous silence. </w:t>
      </w:r>
    </w:p>
    <w:p w:rsidR="00BA7202" w:rsidRDefault="00BA7202" w:rsidP="00BA7202">
      <w:pPr>
        <w:pStyle w:val="vocabulum"/>
      </w:pPr>
      <w:r>
        <w:rPr>
          <w:rStyle w:val="aditus"/>
        </w:rPr>
        <w:t>omnīnō</w:t>
      </w:r>
      <w:bookmarkStart w:id="2339" w:name="omnino"/>
      <w:bookmarkEnd w:id="2339"/>
      <w:r>
        <w:t>, adv.</w:t>
      </w:r>
      <w:r w:rsidR="009D14D5">
        <w:t> :</w:t>
      </w:r>
      <w:r>
        <w:t xml:space="preserve"> </w:t>
      </w:r>
      <w:r>
        <w:rPr>
          <w:rStyle w:val="cnumerus2"/>
        </w:rPr>
        <w:t xml:space="preserve">1. </w:t>
      </w:r>
      <w:r>
        <w:t xml:space="preserve">tout à fait, entièrement </w:t>
      </w:r>
      <w:r>
        <w:rPr>
          <w:rStyle w:val="gt"/>
        </w:rPr>
        <w:t xml:space="preserve">[oppos. à </w:t>
      </w:r>
      <w:r>
        <w:rPr>
          <w:rStyle w:val="lit"/>
        </w:rPr>
        <w:t>magna ex parte</w:t>
      </w:r>
      <w:r>
        <w:rPr>
          <w:rStyle w:val="gt"/>
        </w:rPr>
        <w:t>, en grande partie</w:t>
      </w:r>
      <w:r w:rsidR="00E20E09">
        <w:rPr>
          <w:rStyle w:val="gt"/>
        </w:rPr>
        <w:t>]</w:t>
      </w:r>
      <w:r w:rsidR="00E20E09" w:rsidRPr="00E20E09">
        <w:t> ;</w:t>
      </w:r>
      <w:r>
        <w:t xml:space="preserve"> </w:t>
      </w:r>
      <w:r>
        <w:rPr>
          <w:rStyle w:val="cnumerus2"/>
        </w:rPr>
        <w:t xml:space="preserve">2. </w:t>
      </w:r>
      <w:r>
        <w:t>en général</w:t>
      </w:r>
      <w:r w:rsidR="00BE217D">
        <w:t> ;</w:t>
      </w:r>
      <w:r>
        <w:t xml:space="preserve"> </w:t>
      </w:r>
      <w:r>
        <w:rPr>
          <w:rStyle w:val="cnumerus2"/>
        </w:rPr>
        <w:t xml:space="preserve">3. </w:t>
      </w:r>
      <w:r>
        <w:t xml:space="preserve">au total, en tout, </w:t>
      </w:r>
      <w:r>
        <w:rPr>
          <w:rStyle w:val="gt"/>
        </w:rPr>
        <w:t xml:space="preserve">[d’où] </w:t>
      </w:r>
      <w:r>
        <w:t>seulement // au total, en dernière analyse, pour tout dire</w:t>
      </w:r>
      <w:r w:rsidR="00BE217D">
        <w:t> ;</w:t>
      </w:r>
      <w:r>
        <w:t xml:space="preserve"> </w:t>
      </w:r>
      <w:r>
        <w:rPr>
          <w:rStyle w:val="gt"/>
        </w:rPr>
        <w:t xml:space="preserve">[d’où] </w:t>
      </w:r>
      <w:r>
        <w:t>même simplement, même seulement</w:t>
      </w:r>
      <w:r w:rsidR="00BE217D">
        <w:t> ;</w:t>
      </w:r>
      <w:r>
        <w:t xml:space="preserve"> </w:t>
      </w:r>
      <w:r>
        <w:rPr>
          <w:rStyle w:val="cnumerus2"/>
        </w:rPr>
        <w:t xml:space="preserve">4. </w:t>
      </w:r>
      <w:r>
        <w:rPr>
          <w:rStyle w:val="gt"/>
        </w:rPr>
        <w:t xml:space="preserve">[sens concessif] </w:t>
      </w:r>
      <w:r>
        <w:t xml:space="preserve">pour tout dire, à la vérité. </w:t>
      </w:r>
    </w:p>
    <w:p w:rsidR="00BA7202" w:rsidRDefault="00BA7202" w:rsidP="00BA7202">
      <w:pPr>
        <w:pStyle w:val="vocabulum"/>
      </w:pPr>
      <w:r>
        <w:rPr>
          <w:rStyle w:val="aditus"/>
        </w:rPr>
        <w:t>omnĭpŏtens</w:t>
      </w:r>
      <w:bookmarkStart w:id="2340" w:name="omnipotens"/>
      <w:bookmarkEnd w:id="2340"/>
      <w:r>
        <w:t xml:space="preserve">, </w:t>
      </w:r>
      <w:r w:rsidRPr="00497DEC">
        <w:rPr>
          <w:rStyle w:val="flexio"/>
        </w:rPr>
        <w:t>tis</w:t>
      </w:r>
      <w:r w:rsidR="009D14D5">
        <w:t> :</w:t>
      </w:r>
      <w:r>
        <w:t xml:space="preserve"> tout-puissant // </w:t>
      </w:r>
      <w:r>
        <w:rPr>
          <w:rStyle w:val="gt"/>
        </w:rPr>
        <w:t>subst. m.,</w:t>
      </w:r>
      <w:r>
        <w:t xml:space="preserve"> le Tout-Puissant // </w:t>
      </w:r>
      <w:r>
        <w:rPr>
          <w:rStyle w:val="lt"/>
        </w:rPr>
        <w:t>-tĭŏr</w:t>
      </w:r>
      <w:r w:rsidR="00BE217D">
        <w:t> ;</w:t>
      </w:r>
      <w:r>
        <w:t xml:space="preserve"> </w:t>
      </w:r>
      <w:r>
        <w:rPr>
          <w:rStyle w:val="lt"/>
        </w:rPr>
        <w:t>-tissĭmus</w:t>
      </w:r>
      <w:r>
        <w:t xml:space="preserve">. </w:t>
      </w:r>
    </w:p>
    <w:p w:rsidR="00BA7202" w:rsidRDefault="00BA7202" w:rsidP="00BA7202">
      <w:pPr>
        <w:pStyle w:val="vocabulum"/>
      </w:pPr>
      <w:r>
        <w:rPr>
          <w:rStyle w:val="aditus"/>
        </w:rPr>
        <w:t>omnis</w:t>
      </w:r>
      <w:bookmarkStart w:id="2341" w:name="omnis"/>
      <w:bookmarkEnd w:id="2341"/>
      <w:r>
        <w:t>,</w:t>
      </w:r>
      <w:r w:rsidR="007F2AC0">
        <w:t xml:space="preserve"> </w:t>
      </w:r>
      <w:r w:rsidR="007F2AC0" w:rsidRPr="007F2AC0">
        <w:rPr>
          <w:rStyle w:val="flexio"/>
        </w:rPr>
        <w:t>e</w:t>
      </w:r>
      <w:r w:rsidR="007F2AC0">
        <w:t> :</w:t>
      </w:r>
      <w:r>
        <w:t xml:space="preserve"> tout. </w:t>
      </w:r>
    </w:p>
    <w:p w:rsidR="00BA7202" w:rsidRDefault="00BA7202" w:rsidP="00BA7202">
      <w:pPr>
        <w:pStyle w:val="vocabulum"/>
      </w:pPr>
      <w:r>
        <w:rPr>
          <w:rStyle w:val="aditus"/>
        </w:rPr>
        <w:t>ŏnŭs</w:t>
      </w:r>
      <w:bookmarkStart w:id="2342" w:name="onus"/>
      <w:bookmarkEnd w:id="2342"/>
      <w:r>
        <w:t xml:space="preserve">, </w:t>
      </w:r>
      <w:r w:rsidRPr="001A33A5">
        <w:rPr>
          <w:rStyle w:val="flexio"/>
        </w:rPr>
        <w:t>ĕris</w:t>
      </w:r>
      <w:r>
        <w:t xml:space="preserve">, </w:t>
      </w:r>
      <w:r>
        <w:rPr>
          <w:rStyle w:val="gt"/>
        </w:rPr>
        <w:t>n.</w:t>
      </w:r>
      <w:r w:rsidR="009D14D5">
        <w:t> :</w:t>
      </w:r>
      <w:r>
        <w:t xml:space="preserve"> charge, fardeau. </w:t>
      </w:r>
    </w:p>
    <w:p w:rsidR="00BA7202" w:rsidRDefault="00BA7202" w:rsidP="00BA7202">
      <w:pPr>
        <w:pStyle w:val="vocabulum"/>
      </w:pPr>
      <w:r>
        <w:rPr>
          <w:rStyle w:val="aditus"/>
        </w:rPr>
        <w:t>ŏpĕra</w:t>
      </w:r>
      <w:bookmarkStart w:id="2343" w:name="opera"/>
      <w:bookmarkEnd w:id="2343"/>
      <w:r>
        <w:t xml:space="preserve">, </w:t>
      </w:r>
      <w:r w:rsidRPr="00497DEC">
        <w:rPr>
          <w:rStyle w:val="flexio"/>
        </w:rPr>
        <w:t>ae</w:t>
      </w:r>
      <w:r>
        <w:t xml:space="preserve">, </w:t>
      </w:r>
      <w:r>
        <w:rPr>
          <w:rStyle w:val="gt"/>
        </w:rPr>
        <w:t>f.</w:t>
      </w:r>
      <w:r w:rsidR="009D14D5">
        <w:t> :</w:t>
      </w:r>
      <w:r>
        <w:t xml:space="preserve"> travail. </w:t>
      </w:r>
    </w:p>
    <w:p w:rsidR="00BA7202" w:rsidRDefault="00BA7202" w:rsidP="00BA7202">
      <w:pPr>
        <w:pStyle w:val="vocabulum"/>
      </w:pPr>
      <w:r>
        <w:rPr>
          <w:rStyle w:val="aditus"/>
        </w:rPr>
        <w:t>ŏpĕrĭō</w:t>
      </w:r>
      <w:bookmarkStart w:id="2344" w:name="operio"/>
      <w:bookmarkEnd w:id="2344"/>
      <w:r>
        <w:t xml:space="preserve">, </w:t>
      </w:r>
      <w:r w:rsidRPr="00CD4F3A">
        <w:rPr>
          <w:rStyle w:val="flexio"/>
        </w:rPr>
        <w:t>īs, īre, pĕrŭī, pertum</w:t>
      </w:r>
      <w:r w:rsidR="009D14D5">
        <w:t> :</w:t>
      </w:r>
      <w:r>
        <w:t xml:space="preserve"> couvrir. </w:t>
      </w:r>
    </w:p>
    <w:p w:rsidR="00BA7202" w:rsidRDefault="00BA7202" w:rsidP="00BA7202">
      <w:pPr>
        <w:pStyle w:val="vocabulum"/>
      </w:pPr>
      <w:r>
        <w:t xml:space="preserve">1 </w:t>
      </w:r>
      <w:r>
        <w:rPr>
          <w:rStyle w:val="aditus"/>
        </w:rPr>
        <w:t>ŏpertus</w:t>
      </w:r>
      <w:bookmarkStart w:id="2345" w:name="opertus"/>
      <w:bookmarkEnd w:id="2345"/>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opério</w:t>
      </w:r>
      <w:r>
        <w:t>.</w:t>
      </w:r>
    </w:p>
    <w:p w:rsidR="00BA7202" w:rsidRDefault="00BA7202" w:rsidP="00BA7202">
      <w:pPr>
        <w:pStyle w:val="vocabulum"/>
      </w:pPr>
      <w:r>
        <w:t xml:space="preserve">2 </w:t>
      </w:r>
      <w:r>
        <w:rPr>
          <w:rStyle w:val="aditus"/>
        </w:rPr>
        <w:t>ŏpertŭs</w:t>
      </w:r>
      <w:r>
        <w:t xml:space="preserve">, us, </w:t>
      </w:r>
      <w:r>
        <w:rPr>
          <w:rStyle w:val="gt"/>
        </w:rPr>
        <w:t>m.</w:t>
      </w:r>
      <w:r w:rsidR="009D14D5">
        <w:t> :</w:t>
      </w:r>
      <w:r>
        <w:t xml:space="preserve"> ce qui couvre // </w:t>
      </w:r>
      <w:r>
        <w:rPr>
          <w:rStyle w:val="gt"/>
        </w:rPr>
        <w:t xml:space="preserve">[fig.] </w:t>
      </w:r>
      <w:r>
        <w:t>voile.</w:t>
      </w:r>
    </w:p>
    <w:p w:rsidR="00BA7202" w:rsidRDefault="00BA7202" w:rsidP="00BA7202">
      <w:pPr>
        <w:pStyle w:val="vocabulum"/>
      </w:pPr>
      <w:r>
        <w:rPr>
          <w:rStyle w:val="aditus"/>
        </w:rPr>
        <w:t>ŏpes</w:t>
      </w:r>
      <w:bookmarkStart w:id="2346" w:name="opes"/>
      <w:bookmarkEnd w:id="2346"/>
      <w:r>
        <w:t xml:space="preserve">, ŏpum, </w:t>
      </w:r>
      <w:r>
        <w:rPr>
          <w:rStyle w:val="gt"/>
        </w:rPr>
        <w:t>f.</w:t>
      </w:r>
      <w:r w:rsidR="009F699C">
        <w:rPr>
          <w:rStyle w:val="gt"/>
        </w:rPr>
        <w:t xml:space="preserve"> </w:t>
      </w:r>
      <w:r>
        <w:rPr>
          <w:rStyle w:val="gt"/>
        </w:rPr>
        <w:t>pl.</w:t>
      </w:r>
      <w:r>
        <w:t>,</w:t>
      </w:r>
      <w:r>
        <w:rPr>
          <w:rStyle w:val="gt"/>
        </w:rPr>
        <w:t xml:space="preserve"> v. </w:t>
      </w:r>
      <w:r>
        <w:rPr>
          <w:rStyle w:val="italicus"/>
        </w:rPr>
        <w:t>ops</w:t>
      </w:r>
      <w:r>
        <w:t>.</w:t>
      </w:r>
    </w:p>
    <w:p w:rsidR="00BA7202" w:rsidRDefault="00BA7202" w:rsidP="00BA7202">
      <w:pPr>
        <w:pStyle w:val="vocabulum"/>
      </w:pPr>
      <w:r>
        <w:rPr>
          <w:rStyle w:val="aditus"/>
        </w:rPr>
        <w:t>ŏpīmus</w:t>
      </w:r>
      <w:bookmarkStart w:id="2347" w:name="opimus"/>
      <w:bookmarkEnd w:id="2347"/>
      <w:r>
        <w:t xml:space="preserve">, </w:t>
      </w:r>
      <w:r w:rsidRPr="00FC73E1">
        <w:rPr>
          <w:rStyle w:val="flexio"/>
        </w:rPr>
        <w:t xml:space="preserve">a, </w:t>
      </w:r>
      <w:r w:rsidRPr="007F2AC0">
        <w:rPr>
          <w:rStyle w:val="flexio"/>
        </w:rPr>
        <w:t>um</w:t>
      </w:r>
      <w:r w:rsidR="009D14D5">
        <w:t> :</w:t>
      </w:r>
      <w:r>
        <w:t xml:space="preserve"> gras, opulent. </w:t>
      </w:r>
    </w:p>
    <w:p w:rsidR="00BA7202" w:rsidRDefault="00BA7202" w:rsidP="00BA7202">
      <w:pPr>
        <w:pStyle w:val="vocabulum"/>
      </w:pPr>
      <w:r>
        <w:rPr>
          <w:rStyle w:val="aditus"/>
        </w:rPr>
        <w:t>ŏportĕt</w:t>
      </w:r>
      <w:bookmarkStart w:id="2348" w:name="oportet"/>
      <w:bookmarkEnd w:id="2348"/>
      <w:r>
        <w:t xml:space="preserve">, tēre, tŭĭt, -, </w:t>
      </w:r>
      <w:r>
        <w:rPr>
          <w:rStyle w:val="gt"/>
        </w:rPr>
        <w:t>impers.</w:t>
      </w:r>
      <w:r w:rsidR="009D14D5">
        <w:t> :</w:t>
      </w:r>
      <w:r>
        <w:t xml:space="preserve"> il faut</w:t>
      </w:r>
      <w:r w:rsidR="009D14D5">
        <w:t> :</w:t>
      </w:r>
      <w:r>
        <w:t xml:space="preserve"> </w:t>
      </w:r>
      <w:r>
        <w:rPr>
          <w:rStyle w:val="gt"/>
        </w:rPr>
        <w:t>[avec subj. seul</w:t>
      </w:r>
      <w:r w:rsidR="00E20E09">
        <w:rPr>
          <w:rStyle w:val="gt"/>
        </w:rPr>
        <w:t>]</w:t>
      </w:r>
      <w:r w:rsidR="00E20E09" w:rsidRPr="00E20E09">
        <w:t> ;</w:t>
      </w:r>
      <w:r>
        <w:t xml:space="preserve"> </w:t>
      </w:r>
      <w:r>
        <w:rPr>
          <w:rStyle w:val="gt"/>
        </w:rPr>
        <w:t xml:space="preserve">[avec prop. inf.] </w:t>
      </w:r>
      <w:r>
        <w:t xml:space="preserve">// </w:t>
      </w:r>
      <w:r>
        <w:rPr>
          <w:rStyle w:val="gt"/>
        </w:rPr>
        <w:t xml:space="preserve">[avec inf. sans sujet déterminé] </w:t>
      </w:r>
      <w:r>
        <w:rPr>
          <w:rStyle w:val="lt"/>
        </w:rPr>
        <w:t>ex malis elígere mínima opórtet</w:t>
      </w:r>
      <w:r>
        <w:t xml:space="preserve">, entre les maux, il faut choisir le moindre // </w:t>
      </w:r>
      <w:r>
        <w:rPr>
          <w:rStyle w:val="gt"/>
        </w:rPr>
        <w:t xml:space="preserve">[abst] </w:t>
      </w:r>
      <w:r>
        <w:rPr>
          <w:rStyle w:val="lt"/>
        </w:rPr>
        <w:t>contra atque opórtet</w:t>
      </w:r>
      <w:r>
        <w:t>, contrairement à ce qu’il faut</w:t>
      </w:r>
      <w:r w:rsidR="00BE217D">
        <w:t> ;</w:t>
      </w:r>
      <w:r>
        <w:t xml:space="preserve"> </w:t>
      </w:r>
      <w:r>
        <w:rPr>
          <w:rStyle w:val="lt"/>
        </w:rPr>
        <w:t>secus quam opórtet</w:t>
      </w:r>
      <w:r>
        <w:t xml:space="preserve">, autrement que comme il faut // </w:t>
      </w:r>
      <w:r>
        <w:rPr>
          <w:rStyle w:val="gt"/>
        </w:rPr>
        <w:t xml:space="preserve">[inf. s.-ent.] </w:t>
      </w:r>
      <w:r>
        <w:rPr>
          <w:rStyle w:val="lt"/>
        </w:rPr>
        <w:t>id feci, quod opórtuit</w:t>
      </w:r>
      <w:r>
        <w:t xml:space="preserve">, j’ai fait ce qu’il fallait // </w:t>
      </w:r>
      <w:r>
        <w:rPr>
          <w:rStyle w:val="gt"/>
        </w:rPr>
        <w:t xml:space="preserve">[tard., avec </w:t>
      </w:r>
      <w:r>
        <w:rPr>
          <w:rStyle w:val="lit"/>
        </w:rPr>
        <w:t>ut</w:t>
      </w:r>
      <w:r>
        <w:rPr>
          <w:rStyle w:val="gt"/>
        </w:rPr>
        <w:t xml:space="preserve"> subj.].</w:t>
      </w:r>
      <w:r>
        <w:t xml:space="preserve"> </w:t>
      </w:r>
    </w:p>
    <w:p w:rsidR="00BA7202" w:rsidRDefault="00BA7202" w:rsidP="00BA7202">
      <w:pPr>
        <w:pStyle w:val="vocabulum"/>
      </w:pPr>
      <w:r>
        <w:rPr>
          <w:rStyle w:val="aditus"/>
        </w:rPr>
        <w:t>oppĕrĭŏr</w:t>
      </w:r>
      <w:bookmarkStart w:id="2349" w:name="opperior"/>
      <w:bookmarkEnd w:id="2349"/>
      <w:r>
        <w:t xml:space="preserve">, </w:t>
      </w:r>
      <w:r w:rsidRPr="001E186A">
        <w:rPr>
          <w:rStyle w:val="flexio"/>
        </w:rPr>
        <w:t>īrĭs, īrī, pertus sum</w:t>
      </w:r>
      <w:r w:rsidR="009D14D5">
        <w:t> :</w:t>
      </w:r>
      <w:r>
        <w:t xml:space="preserve"> </w:t>
      </w:r>
      <w:r>
        <w:rPr>
          <w:rStyle w:val="cnumerus2"/>
        </w:rPr>
        <w:t xml:space="preserve">1. </w:t>
      </w:r>
      <w:r>
        <w:rPr>
          <w:rStyle w:val="gt"/>
        </w:rPr>
        <w:t>intr.,</w:t>
      </w:r>
      <w:r>
        <w:t xml:space="preserve"> attendre</w:t>
      </w:r>
      <w:r w:rsidR="00BE217D">
        <w:t> ;</w:t>
      </w:r>
      <w:r>
        <w:t xml:space="preserve"> </w:t>
      </w:r>
      <w:r>
        <w:rPr>
          <w:rStyle w:val="cnumerus2"/>
        </w:rPr>
        <w:t xml:space="preserve">2. </w:t>
      </w:r>
      <w:r>
        <w:rPr>
          <w:rStyle w:val="gt"/>
        </w:rPr>
        <w:t>tr.,</w:t>
      </w:r>
      <w:r>
        <w:t xml:space="preserve"> attendre // attendre que </w:t>
      </w:r>
      <w:r>
        <w:rPr>
          <w:rStyle w:val="gt"/>
        </w:rPr>
        <w:t xml:space="preserve">[avec </w:t>
      </w:r>
      <w:r>
        <w:rPr>
          <w:rStyle w:val="lit"/>
        </w:rPr>
        <w:t>dum</w:t>
      </w:r>
      <w:r>
        <w:rPr>
          <w:rStyle w:val="gt"/>
        </w:rPr>
        <w:t xml:space="preserve"> subj.</w:t>
      </w:r>
      <w:r w:rsidR="00BE217D">
        <w:rPr>
          <w:rStyle w:val="gt"/>
        </w:rPr>
        <w:t> ;</w:t>
      </w:r>
      <w:r>
        <w:rPr>
          <w:rStyle w:val="gt"/>
        </w:rPr>
        <w:t xml:space="preserve"> avec </w:t>
      </w:r>
      <w:r>
        <w:rPr>
          <w:rStyle w:val="lit"/>
        </w:rPr>
        <w:t>dum</w:t>
      </w:r>
      <w:r>
        <w:rPr>
          <w:rStyle w:val="gt"/>
        </w:rPr>
        <w:t xml:space="preserve"> ind.</w:t>
      </w:r>
      <w:r w:rsidR="00BE217D">
        <w:rPr>
          <w:rStyle w:val="gt"/>
        </w:rPr>
        <w:t> ;</w:t>
      </w:r>
      <w:r>
        <w:rPr>
          <w:rStyle w:val="gt"/>
        </w:rPr>
        <w:t xml:space="preserve"> avec </w:t>
      </w:r>
      <w:r>
        <w:rPr>
          <w:rStyle w:val="lit"/>
        </w:rPr>
        <w:t>ut</w:t>
      </w:r>
      <w:r>
        <w:rPr>
          <w:rStyle w:val="gt"/>
        </w:rPr>
        <w:t xml:space="preserve"> subj.].</w:t>
      </w:r>
      <w:r>
        <w:t xml:space="preserve"> </w:t>
      </w:r>
    </w:p>
    <w:p w:rsidR="00BA7202" w:rsidRDefault="00BA7202" w:rsidP="00BA7202">
      <w:pPr>
        <w:pStyle w:val="vocabulum"/>
      </w:pPr>
      <w:r>
        <w:rPr>
          <w:rStyle w:val="aditus"/>
        </w:rPr>
        <w:t>oppĕtō</w:t>
      </w:r>
      <w:bookmarkStart w:id="2350" w:name="oppeto"/>
      <w:bookmarkEnd w:id="2350"/>
      <w:r>
        <w:t xml:space="preserve">, ĭs, ĕre, īvī </w:t>
      </w:r>
      <w:r>
        <w:rPr>
          <w:rStyle w:val="gt"/>
        </w:rPr>
        <w:t>ou</w:t>
      </w:r>
      <w:r>
        <w:t xml:space="preserve"> ĭī, ĭtum, </w:t>
      </w:r>
      <w:r>
        <w:rPr>
          <w:rStyle w:val="gt"/>
        </w:rPr>
        <w:t>tr.</w:t>
      </w:r>
      <w:r w:rsidR="009D14D5">
        <w:t> :</w:t>
      </w:r>
      <w:r>
        <w:t xml:space="preserve"> aller au-devant de</w:t>
      </w:r>
      <w:r w:rsidR="009D14D5">
        <w:t> :</w:t>
      </w:r>
      <w:r>
        <w:t xml:space="preserve"> </w:t>
      </w:r>
      <w:r>
        <w:rPr>
          <w:rStyle w:val="lt"/>
        </w:rPr>
        <w:t>mortem</w:t>
      </w:r>
      <w:r>
        <w:t xml:space="preserve">, affronter la mort // </w:t>
      </w:r>
      <w:r>
        <w:rPr>
          <w:rStyle w:val="gt"/>
        </w:rPr>
        <w:t xml:space="preserve">[abst, sans </w:t>
      </w:r>
      <w:r>
        <w:rPr>
          <w:rStyle w:val="lit"/>
        </w:rPr>
        <w:t>mortem</w:t>
      </w:r>
      <w:r>
        <w:rPr>
          <w:rStyle w:val="gt"/>
        </w:rPr>
        <w:t xml:space="preserve">] </w:t>
      </w:r>
      <w:r>
        <w:t xml:space="preserve">aller à la mort. </w:t>
      </w:r>
    </w:p>
    <w:p w:rsidR="00BA7202" w:rsidRDefault="00BA7202" w:rsidP="00BA7202">
      <w:pPr>
        <w:pStyle w:val="vocabulum"/>
      </w:pPr>
      <w:r>
        <w:rPr>
          <w:rStyle w:val="aditus"/>
        </w:rPr>
        <w:t>oppĭdum</w:t>
      </w:r>
      <w:bookmarkStart w:id="2351" w:name="oppidum"/>
      <w:bookmarkEnd w:id="2351"/>
      <w:r>
        <w:t xml:space="preserve">, </w:t>
      </w:r>
      <w:r w:rsidRPr="00497DEC">
        <w:rPr>
          <w:rStyle w:val="flexio"/>
        </w:rPr>
        <w:t>i</w:t>
      </w:r>
      <w:r>
        <w:t xml:space="preserve">, </w:t>
      </w:r>
      <w:r>
        <w:rPr>
          <w:rStyle w:val="gt"/>
        </w:rPr>
        <w:t>n.</w:t>
      </w:r>
      <w:r w:rsidR="009D14D5">
        <w:t> :</w:t>
      </w:r>
      <w:r>
        <w:t xml:space="preserve"> ville fortifiée, place. </w:t>
      </w:r>
    </w:p>
    <w:p w:rsidR="00BA7202" w:rsidRDefault="00BA7202" w:rsidP="00BA7202">
      <w:pPr>
        <w:pStyle w:val="vocabulum"/>
      </w:pPr>
      <w:r>
        <w:rPr>
          <w:rStyle w:val="aditus"/>
        </w:rPr>
        <w:t>oppōnō</w:t>
      </w:r>
      <w:bookmarkStart w:id="2352" w:name="oppono"/>
      <w:bookmarkEnd w:id="2352"/>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I. </w:t>
      </w:r>
      <w:r>
        <w:t xml:space="preserve">placer devant. </w:t>
      </w:r>
      <w:r>
        <w:rPr>
          <w:rStyle w:val="cnumerus2"/>
        </w:rPr>
        <w:t xml:space="preserve">1. </w:t>
      </w:r>
      <w:r>
        <w:t>placer, mettre devant</w:t>
      </w:r>
      <w:r w:rsidR="00BE217D">
        <w:t> ;</w:t>
      </w:r>
      <w:r>
        <w:t xml:space="preserve"> </w:t>
      </w:r>
      <w:r>
        <w:rPr>
          <w:rStyle w:val="cnumerus2"/>
        </w:rPr>
        <w:t xml:space="preserve">2. </w:t>
      </w:r>
      <w:r>
        <w:rPr>
          <w:rStyle w:val="gt"/>
        </w:rPr>
        <w:t xml:space="preserve">[fig.] </w:t>
      </w:r>
      <w:r>
        <w:t>exposer</w:t>
      </w:r>
      <w:r w:rsidR="009D14D5">
        <w:t> :</w:t>
      </w:r>
      <w:r>
        <w:t xml:space="preserve"> </w:t>
      </w:r>
      <w:r>
        <w:rPr>
          <w:rStyle w:val="lt"/>
        </w:rPr>
        <w:t>ad perículum oppóni</w:t>
      </w:r>
      <w:r>
        <w:t>, s’exposer au danger</w:t>
      </w:r>
      <w:r w:rsidR="00BE217D">
        <w:t> ;</w:t>
      </w:r>
      <w:r>
        <w:t xml:space="preserve"> </w:t>
      </w:r>
      <w:r>
        <w:rPr>
          <w:rStyle w:val="lt"/>
        </w:rPr>
        <w:t>morti se oppónere</w:t>
      </w:r>
      <w:r>
        <w:t>, faire face à la mort, affronter la mort</w:t>
      </w:r>
      <w:r w:rsidR="00BE217D">
        <w:t> ;</w:t>
      </w:r>
      <w:r>
        <w:t xml:space="preserve"> </w:t>
      </w:r>
      <w:r>
        <w:rPr>
          <w:rStyle w:val="cnumerus2"/>
        </w:rPr>
        <w:t xml:space="preserve">3. </w:t>
      </w:r>
      <w:r>
        <w:t>mettre devant les yeux, proposer</w:t>
      </w:r>
      <w:r w:rsidR="00BE217D">
        <w:t> ;</w:t>
      </w:r>
      <w:r>
        <w:t xml:space="preserve"> </w:t>
      </w:r>
      <w:r>
        <w:rPr>
          <w:rStyle w:val="cnumerus2"/>
        </w:rPr>
        <w:t xml:space="preserve">4. </w:t>
      </w:r>
      <w:r>
        <w:t xml:space="preserve">offrir comme gage, hypothéquer. </w:t>
      </w:r>
      <w:r>
        <w:rPr>
          <w:rStyle w:val="cnumerus2"/>
        </w:rPr>
        <w:t xml:space="preserve">II. </w:t>
      </w:r>
      <w:r>
        <w:rPr>
          <w:rStyle w:val="gt"/>
        </w:rPr>
        <w:t xml:space="preserve">[idée d’opposition] </w:t>
      </w:r>
      <w:r>
        <w:t xml:space="preserve">contre, opposer. </w:t>
      </w:r>
    </w:p>
    <w:p w:rsidR="00BA7202" w:rsidRDefault="00BA7202" w:rsidP="00BA7202">
      <w:pPr>
        <w:pStyle w:val="vocabulum"/>
      </w:pPr>
      <w:r>
        <w:rPr>
          <w:rStyle w:val="aditus"/>
        </w:rPr>
        <w:t>opportūnus</w:t>
      </w:r>
      <w:bookmarkStart w:id="2353" w:name="opportunus"/>
      <w:bookmarkEnd w:id="2353"/>
      <w:r>
        <w:t xml:space="preserve"> </w:t>
      </w:r>
      <w:r w:rsidR="00E91A61">
        <w:t>(</w:t>
      </w:r>
      <w:r w:rsidR="00E91A61" w:rsidRPr="00E91A61">
        <w:rPr>
          <w:rStyle w:val="aditus"/>
        </w:rPr>
        <w:t>ŏport-</w:t>
      </w:r>
      <w:r w:rsidR="00E91A61">
        <w:t>)</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convenable, commode, opportun</w:t>
      </w:r>
      <w:r w:rsidR="00BE217D">
        <w:t> ;</w:t>
      </w:r>
      <w:r>
        <w:t xml:space="preserve"> </w:t>
      </w:r>
      <w:r>
        <w:rPr>
          <w:rStyle w:val="cnumerus2"/>
        </w:rPr>
        <w:t xml:space="preserve">2. </w:t>
      </w:r>
      <w:r>
        <w:t>approprié à, bon pour, utile, avantageux</w:t>
      </w:r>
      <w:r w:rsidR="00BE217D">
        <w:t> ;</w:t>
      </w:r>
      <w:r>
        <w:t xml:space="preserve"> </w:t>
      </w:r>
      <w:r>
        <w:rPr>
          <w:rStyle w:val="cnumerus2"/>
        </w:rPr>
        <w:t xml:space="preserve">3. </w:t>
      </w:r>
      <w:r>
        <w:t xml:space="preserve">propre à </w:t>
      </w:r>
      <w:r>
        <w:rPr>
          <w:rStyle w:val="gt"/>
        </w:rPr>
        <w:t xml:space="preserve">[dat. ou </w:t>
      </w:r>
      <w:r>
        <w:rPr>
          <w:rStyle w:val="lit"/>
        </w:rPr>
        <w:t>ad</w:t>
      </w:r>
      <w:r>
        <w:rPr>
          <w:rStyle w:val="gt"/>
        </w:rPr>
        <w:t>].</w:t>
      </w:r>
    </w:p>
    <w:p w:rsidR="00BA7202" w:rsidRDefault="00BA7202" w:rsidP="00BA7202">
      <w:pPr>
        <w:pStyle w:val="vocabulum"/>
      </w:pPr>
      <w:r>
        <w:t xml:space="preserve">1 </w:t>
      </w:r>
      <w:r>
        <w:rPr>
          <w:rStyle w:val="aditus"/>
        </w:rPr>
        <w:t>oppŏsĭtus</w:t>
      </w:r>
      <w:bookmarkStart w:id="2354" w:name="oppositus"/>
      <w:bookmarkEnd w:id="2354"/>
      <w:r>
        <w:t xml:space="preserve">, </w:t>
      </w:r>
      <w:r w:rsidRPr="00FC73E1">
        <w:rPr>
          <w:rStyle w:val="flexio"/>
        </w:rPr>
        <w:t xml:space="preserve">a, </w:t>
      </w:r>
      <w:r w:rsidRPr="007F2AC0">
        <w:rPr>
          <w:rStyle w:val="flexio"/>
        </w:rPr>
        <w:t>um</w:t>
      </w:r>
      <w:r w:rsidR="009D14D5">
        <w:t> :</w:t>
      </w:r>
      <w:r>
        <w:t xml:space="preserve"> </w:t>
      </w:r>
      <w:r>
        <w:rPr>
          <w:rStyle w:val="gt"/>
        </w:rPr>
        <w:t xml:space="preserve">part.-adj. de </w:t>
      </w:r>
      <w:r>
        <w:rPr>
          <w:rStyle w:val="lit"/>
        </w:rPr>
        <w:t>oppóno</w:t>
      </w:r>
      <w:r>
        <w:t xml:space="preserve">, placé devant, opposé </w:t>
      </w:r>
      <w:r>
        <w:rPr>
          <w:rStyle w:val="gt"/>
        </w:rPr>
        <w:t xml:space="preserve">[avec dat.] </w:t>
      </w:r>
      <w:r>
        <w:t xml:space="preserve">// </w:t>
      </w:r>
      <w:r>
        <w:rPr>
          <w:rStyle w:val="gt"/>
        </w:rPr>
        <w:t>subst. pl. n.,</w:t>
      </w:r>
      <w:r>
        <w:t xml:space="preserve"> propositions </w:t>
      </w:r>
      <w:r>
        <w:rPr>
          <w:rStyle w:val="gt"/>
        </w:rPr>
        <w:t xml:space="preserve">[ou] </w:t>
      </w:r>
      <w:r>
        <w:t xml:space="preserve">termes contradictoires. </w:t>
      </w:r>
    </w:p>
    <w:p w:rsidR="00BA7202" w:rsidRDefault="00BA7202" w:rsidP="00BA7202">
      <w:pPr>
        <w:pStyle w:val="vocabulum"/>
      </w:pPr>
      <w:r>
        <w:t xml:space="preserve">2 </w:t>
      </w:r>
      <w:r>
        <w:rPr>
          <w:rStyle w:val="aditus"/>
        </w:rPr>
        <w:t>oppŏsĭtŭs</w:t>
      </w:r>
      <w:r>
        <w:t xml:space="preserve">, </w:t>
      </w:r>
      <w:r w:rsidRPr="00497DEC">
        <w:rPr>
          <w:rStyle w:val="flexio"/>
        </w:rPr>
        <w:t>ūs</w:t>
      </w:r>
      <w:r>
        <w:t xml:space="preserve">, </w:t>
      </w:r>
      <w:r>
        <w:rPr>
          <w:rStyle w:val="gt"/>
        </w:rPr>
        <w:t>m.</w:t>
      </w:r>
      <w:r w:rsidR="009D14D5">
        <w:t> :</w:t>
      </w:r>
      <w:r>
        <w:t xml:space="preserve"> action de mettre devant, d’opposer // fait d’être opposé // </w:t>
      </w:r>
      <w:r>
        <w:rPr>
          <w:rStyle w:val="gt"/>
        </w:rPr>
        <w:t xml:space="preserve">[fig.] </w:t>
      </w:r>
      <w:r>
        <w:t xml:space="preserve">fait d’opposer, d’objecter. </w:t>
      </w:r>
    </w:p>
    <w:p w:rsidR="00BA7202" w:rsidRDefault="00BA7202" w:rsidP="00BA7202">
      <w:pPr>
        <w:pStyle w:val="vocabulum"/>
      </w:pPr>
      <w:r>
        <w:t xml:space="preserve">1 </w:t>
      </w:r>
      <w:r>
        <w:rPr>
          <w:rStyle w:val="aditus"/>
        </w:rPr>
        <w:t>oppréssus</w:t>
      </w:r>
      <w:bookmarkStart w:id="2355" w:name="oppressus"/>
      <w:bookmarkEnd w:id="2355"/>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ópprimo</w:t>
      </w:r>
      <w:r>
        <w:t xml:space="preserve">. </w:t>
      </w:r>
    </w:p>
    <w:p w:rsidR="00BA7202" w:rsidRDefault="00BA7202" w:rsidP="00BA7202">
      <w:pPr>
        <w:pStyle w:val="vocabulum"/>
      </w:pPr>
      <w:r>
        <w:t xml:space="preserve">2 </w:t>
      </w:r>
      <w:r>
        <w:rPr>
          <w:rStyle w:val="aditus"/>
        </w:rPr>
        <w:t>oppressŭs</w:t>
      </w:r>
      <w:r>
        <w:t xml:space="preserve">, </w:t>
      </w:r>
      <w:r>
        <w:rPr>
          <w:rStyle w:val="gt"/>
        </w:rPr>
        <w:t>abl.</w:t>
      </w:r>
      <w:r>
        <w:t xml:space="preserve"> </w:t>
      </w:r>
      <w:r w:rsidRPr="001E186A">
        <w:rPr>
          <w:rStyle w:val="flexio"/>
        </w:rPr>
        <w:t>ū</w:t>
      </w:r>
      <w:r>
        <w:t xml:space="preserve">, </w:t>
      </w:r>
      <w:r>
        <w:rPr>
          <w:rStyle w:val="gt"/>
        </w:rPr>
        <w:t>m.</w:t>
      </w:r>
      <w:r w:rsidR="009D14D5">
        <w:t> :</w:t>
      </w:r>
      <w:r>
        <w:t xml:space="preserve"> action de presser, de peser sur. </w:t>
      </w:r>
    </w:p>
    <w:p w:rsidR="00BA7202" w:rsidRDefault="00BA7202" w:rsidP="00BA7202">
      <w:pPr>
        <w:pStyle w:val="vocabulum"/>
      </w:pPr>
      <w:r>
        <w:rPr>
          <w:rStyle w:val="aditus"/>
        </w:rPr>
        <w:t>opprĭmō</w:t>
      </w:r>
      <w:bookmarkStart w:id="2356" w:name="opprimo"/>
      <w:bookmarkEnd w:id="2356"/>
      <w:r>
        <w:t xml:space="preserve">, </w:t>
      </w:r>
      <w:r w:rsidRPr="00CD4F3A">
        <w:rPr>
          <w:rStyle w:val="flexio"/>
        </w:rPr>
        <w:t>ĭs, ĕre, pressī, pressum</w:t>
      </w:r>
      <w:r>
        <w:t xml:space="preserve">, </w:t>
      </w:r>
      <w:r>
        <w:rPr>
          <w:rStyle w:val="gt"/>
        </w:rPr>
        <w:t>tr.</w:t>
      </w:r>
      <w:r w:rsidR="009D14D5">
        <w:t> :</w:t>
      </w:r>
      <w:r>
        <w:t xml:space="preserve"> </w:t>
      </w:r>
      <w:r>
        <w:rPr>
          <w:rStyle w:val="cnumerus2"/>
        </w:rPr>
        <w:t xml:space="preserve">1. </w:t>
      </w:r>
      <w:r>
        <w:t>presser, retenir</w:t>
      </w:r>
      <w:r w:rsidR="00BE217D">
        <w:t> ;</w:t>
      </w:r>
      <w:r>
        <w:t xml:space="preserve"> </w:t>
      </w:r>
      <w:r>
        <w:rPr>
          <w:rStyle w:val="cnumerus2"/>
        </w:rPr>
        <w:t xml:space="preserve">2. </w:t>
      </w:r>
      <w:r>
        <w:rPr>
          <w:rStyle w:val="gt"/>
        </w:rPr>
        <w:t xml:space="preserve">[fig.] </w:t>
      </w:r>
      <w:r>
        <w:rPr>
          <w:rStyle w:val="cnumerus2"/>
        </w:rPr>
        <w:t xml:space="preserve">a) </w:t>
      </w:r>
      <w:r>
        <w:t>recouvrir, tenir couvert</w:t>
      </w:r>
      <w:r w:rsidR="00BE217D">
        <w:t> ;</w:t>
      </w:r>
      <w:r>
        <w:t xml:space="preserve"> </w:t>
      </w:r>
      <w:r>
        <w:rPr>
          <w:rStyle w:val="cnumerus2"/>
        </w:rPr>
        <w:t xml:space="preserve">b) </w:t>
      </w:r>
      <w:r>
        <w:t>étouffer</w:t>
      </w:r>
      <w:r w:rsidR="00BE217D">
        <w:t> ;</w:t>
      </w:r>
      <w:r>
        <w:t xml:space="preserve"> </w:t>
      </w:r>
      <w:r>
        <w:rPr>
          <w:rStyle w:val="cnumerus2"/>
        </w:rPr>
        <w:t xml:space="preserve">3. </w:t>
      </w:r>
      <w:r>
        <w:t xml:space="preserve">faire pression sur, faire fléchir, accabler // </w:t>
      </w:r>
      <w:r>
        <w:rPr>
          <w:rStyle w:val="gt"/>
        </w:rPr>
        <w:t xml:space="preserve">[fig.] </w:t>
      </w:r>
      <w:r>
        <w:t>écraser</w:t>
      </w:r>
      <w:r w:rsidR="00BE217D">
        <w:t> ;</w:t>
      </w:r>
      <w:r>
        <w:t xml:space="preserve"> </w:t>
      </w:r>
      <w:r>
        <w:rPr>
          <w:rStyle w:val="cnumerus2"/>
        </w:rPr>
        <w:t xml:space="preserve">4. </w:t>
      </w:r>
      <w:r>
        <w:t xml:space="preserve">tomber sur, surprendre. </w:t>
      </w:r>
    </w:p>
    <w:p w:rsidR="00BA7202" w:rsidRDefault="00BA7202" w:rsidP="00BA7202">
      <w:pPr>
        <w:pStyle w:val="vocabulum"/>
      </w:pPr>
      <w:r>
        <w:rPr>
          <w:rStyle w:val="aditus"/>
        </w:rPr>
        <w:t>optābĭlis</w:t>
      </w:r>
      <w:bookmarkStart w:id="2357" w:name="optabilis"/>
      <w:bookmarkEnd w:id="2357"/>
      <w:r>
        <w:t>,</w:t>
      </w:r>
      <w:r w:rsidR="007F2AC0">
        <w:t xml:space="preserve"> </w:t>
      </w:r>
      <w:r w:rsidR="007F2AC0" w:rsidRPr="007F2AC0">
        <w:rPr>
          <w:rStyle w:val="flexio"/>
        </w:rPr>
        <w:t>e</w:t>
      </w:r>
      <w:r w:rsidR="007F2AC0">
        <w:t> :</w:t>
      </w:r>
      <w:r>
        <w:t xml:space="preserve"> désirable, souhaitable</w:t>
      </w:r>
      <w:r w:rsidR="00BE217D">
        <w:t> ;</w:t>
      </w:r>
      <w:r>
        <w:t xml:space="preserve"> </w:t>
      </w:r>
      <w:r>
        <w:rPr>
          <w:rStyle w:val="gt"/>
        </w:rPr>
        <w:t>optábile est alícui [avec inf.</w:t>
      </w:r>
      <w:r w:rsidR="00F11C2C">
        <w:rPr>
          <w:rStyle w:val="gt"/>
        </w:rPr>
        <w:t>]</w:t>
      </w:r>
      <w:r w:rsidR="00F11C2C">
        <w:t>,</w:t>
      </w:r>
      <w:r>
        <w:t xml:space="preserve"> il est souhaitable pour qqn de</w:t>
      </w:r>
      <w:r w:rsidR="00BE217D">
        <w:t> ;</w:t>
      </w:r>
      <w:r>
        <w:t xml:space="preserve"> </w:t>
      </w:r>
      <w:r>
        <w:rPr>
          <w:rStyle w:val="gt"/>
        </w:rPr>
        <w:t xml:space="preserve">optábile est ut [subj.] </w:t>
      </w:r>
      <w:r>
        <w:t xml:space="preserve">il est souhaitable que // </w:t>
      </w:r>
      <w:r>
        <w:rPr>
          <w:rStyle w:val="lt"/>
        </w:rPr>
        <w:t>-bĭlĭŏr</w:t>
      </w:r>
      <w:r>
        <w:t xml:space="preserve">. </w:t>
      </w:r>
    </w:p>
    <w:p w:rsidR="00BA7202" w:rsidRDefault="00BA7202" w:rsidP="00BA7202">
      <w:pPr>
        <w:pStyle w:val="vocabulum"/>
      </w:pPr>
      <w:r>
        <w:t xml:space="preserve">1 </w:t>
      </w:r>
      <w:r>
        <w:rPr>
          <w:rStyle w:val="aditus"/>
        </w:rPr>
        <w:t>optĭo</w:t>
      </w:r>
      <w:bookmarkStart w:id="2358" w:name="optio"/>
      <w:bookmarkEnd w:id="2358"/>
      <w:r>
        <w:t xml:space="preserve">, </w:t>
      </w:r>
      <w:r w:rsidRPr="001E186A">
        <w:rPr>
          <w:rStyle w:val="flexio"/>
        </w:rPr>
        <w:t>ōnis</w:t>
      </w:r>
      <w:r>
        <w:t xml:space="preserve">, </w:t>
      </w:r>
      <w:r>
        <w:rPr>
          <w:rStyle w:val="gt"/>
        </w:rPr>
        <w:t>f.</w:t>
      </w:r>
      <w:r w:rsidR="009D14D5">
        <w:t> :</w:t>
      </w:r>
      <w:r>
        <w:t xml:space="preserve"> option, choix, libre volonté. </w:t>
      </w:r>
    </w:p>
    <w:p w:rsidR="00BA7202" w:rsidRDefault="00BA7202" w:rsidP="00BA7202">
      <w:pPr>
        <w:pStyle w:val="vocabulum"/>
      </w:pPr>
      <w:r>
        <w:t xml:space="preserve">2 </w:t>
      </w:r>
      <w:r>
        <w:rPr>
          <w:rStyle w:val="aditus"/>
        </w:rPr>
        <w:t>optĭo</w:t>
      </w:r>
      <w:r>
        <w:t xml:space="preserve">, </w:t>
      </w:r>
      <w:r w:rsidRPr="001E186A">
        <w:rPr>
          <w:rStyle w:val="flexio"/>
        </w:rPr>
        <w:t>ōnis</w:t>
      </w:r>
      <w:r>
        <w:t xml:space="preserve">, </w:t>
      </w:r>
      <w:r>
        <w:rPr>
          <w:rStyle w:val="gt"/>
        </w:rPr>
        <w:t>m.</w:t>
      </w:r>
      <w:r w:rsidR="009D14D5">
        <w:t> :</w:t>
      </w:r>
      <w:r>
        <w:t xml:space="preserve"> option, sous-chef, sous-officier qui servait d’adjudant aux centurions et qui était choisi par eux // aide, assesseur. </w:t>
      </w:r>
    </w:p>
    <w:p w:rsidR="00BA7202" w:rsidRDefault="00BA7202" w:rsidP="00BA7202">
      <w:pPr>
        <w:pStyle w:val="vocabulum"/>
      </w:pPr>
      <w:r>
        <w:rPr>
          <w:rStyle w:val="aditus"/>
        </w:rPr>
        <w:t>ops</w:t>
      </w:r>
      <w:bookmarkStart w:id="2359" w:name="ops"/>
      <w:bookmarkEnd w:id="2359"/>
      <w:r>
        <w:t xml:space="preserve">, </w:t>
      </w:r>
      <w:r w:rsidRPr="00C852A5">
        <w:rPr>
          <w:rStyle w:val="flexio"/>
        </w:rPr>
        <w:t>ŏpis</w:t>
      </w:r>
      <w:r>
        <w:t xml:space="preserve">, </w:t>
      </w:r>
      <w:r>
        <w:rPr>
          <w:rStyle w:val="gt"/>
        </w:rPr>
        <w:t xml:space="preserve">pl. </w:t>
      </w:r>
      <w:r w:rsidRPr="00C852A5">
        <w:rPr>
          <w:rStyle w:val="flexio"/>
        </w:rPr>
        <w:t>ŏpes, ŏpum</w:t>
      </w:r>
      <w:r>
        <w:t xml:space="preserve"> </w:t>
      </w:r>
      <w:r>
        <w:rPr>
          <w:rStyle w:val="gt"/>
        </w:rPr>
        <w:t>[sg. usité aux gén., acc. et abl.]</w:t>
      </w:r>
      <w:r>
        <w:t xml:space="preserve">, </w:t>
      </w:r>
      <w:r>
        <w:rPr>
          <w:rStyle w:val="gt"/>
        </w:rPr>
        <w:t xml:space="preserve">f. </w:t>
      </w:r>
      <w:r>
        <w:rPr>
          <w:rStyle w:val="cnumerus2"/>
        </w:rPr>
        <w:t xml:space="preserve">I. </w:t>
      </w:r>
      <w:r>
        <w:rPr>
          <w:rStyle w:val="gt"/>
        </w:rPr>
        <w:t>sg.</w:t>
      </w:r>
      <w:r w:rsidR="009F699C">
        <w:rPr>
          <w:rStyle w:val="gt"/>
        </w:rPr>
        <w:t xml:space="preserve"> </w:t>
      </w:r>
      <w:r>
        <w:rPr>
          <w:rStyle w:val="cnumerus2"/>
        </w:rPr>
        <w:t xml:space="preserve">1. </w:t>
      </w:r>
      <w:r>
        <w:t>pouvoir, moyen, force</w:t>
      </w:r>
      <w:r w:rsidR="00BE217D">
        <w:t> ;</w:t>
      </w:r>
      <w:r>
        <w:t xml:space="preserve"> </w:t>
      </w:r>
      <w:r>
        <w:rPr>
          <w:rStyle w:val="cnumerus2"/>
        </w:rPr>
        <w:t xml:space="preserve">2. </w:t>
      </w:r>
      <w:r>
        <w:rPr>
          <w:rStyle w:val="gt"/>
        </w:rPr>
        <w:t xml:space="preserve">[rare] </w:t>
      </w:r>
      <w:r>
        <w:rPr>
          <w:rStyle w:val="cnumerus2"/>
        </w:rPr>
        <w:t xml:space="preserve">a) </w:t>
      </w:r>
      <w:r>
        <w:t xml:space="preserve">richesses </w:t>
      </w:r>
      <w:r>
        <w:rPr>
          <w:rStyle w:val="cnumerus2"/>
        </w:rPr>
        <w:t xml:space="preserve">b) </w:t>
      </w:r>
      <w:r>
        <w:t>puissance, forces militaires</w:t>
      </w:r>
      <w:r w:rsidR="00BE217D">
        <w:t> ;</w:t>
      </w:r>
      <w:r>
        <w:t xml:space="preserve"> </w:t>
      </w:r>
      <w:r>
        <w:rPr>
          <w:rStyle w:val="cnumerus2"/>
        </w:rPr>
        <w:t xml:space="preserve">3. </w:t>
      </w:r>
      <w:r>
        <w:rPr>
          <w:rStyle w:val="gt"/>
        </w:rPr>
        <w:t xml:space="preserve">[surtout] </w:t>
      </w:r>
      <w:r>
        <w:t>aide, appui, assistance</w:t>
      </w:r>
      <w:r w:rsidR="009D14D5">
        <w:t> :</w:t>
      </w:r>
      <w:r>
        <w:t xml:space="preserve"> </w:t>
      </w:r>
      <w:r>
        <w:rPr>
          <w:rStyle w:val="lt"/>
        </w:rPr>
        <w:t>ab áliquo opem pétere</w:t>
      </w:r>
      <w:r w:rsidR="009D14D5">
        <w:t> :</w:t>
      </w:r>
      <w:r>
        <w:t xml:space="preserve"> demander assistance à qqn. </w:t>
      </w:r>
      <w:r>
        <w:rPr>
          <w:rStyle w:val="cnumerus2"/>
        </w:rPr>
        <w:t xml:space="preserve">II. </w:t>
      </w:r>
      <w:r>
        <w:rPr>
          <w:rStyle w:val="gt"/>
        </w:rPr>
        <w:t xml:space="preserve">pl. </w:t>
      </w:r>
      <w:r>
        <w:rPr>
          <w:rStyle w:val="cnumerus2"/>
        </w:rPr>
        <w:t xml:space="preserve">1. </w:t>
      </w:r>
      <w:r>
        <w:t>moyen, pouvoir</w:t>
      </w:r>
      <w:r w:rsidR="00BE217D">
        <w:t> ;</w:t>
      </w:r>
      <w:r>
        <w:t xml:space="preserve"> </w:t>
      </w:r>
      <w:r>
        <w:rPr>
          <w:rStyle w:val="cnumerus2"/>
        </w:rPr>
        <w:t xml:space="preserve">2. </w:t>
      </w:r>
      <w:r>
        <w:t xml:space="preserve">puissance, influence // richesses, somptuosité, luxe // forces militaires. </w:t>
      </w:r>
    </w:p>
    <w:p w:rsidR="00BA7202" w:rsidRDefault="00BA7202" w:rsidP="00BA7202">
      <w:pPr>
        <w:pStyle w:val="vocabulum"/>
      </w:pPr>
      <w:r>
        <w:rPr>
          <w:rStyle w:val="aditus"/>
        </w:rPr>
        <w:t>optĭmus</w:t>
      </w:r>
      <w:bookmarkStart w:id="2360" w:name="optimus"/>
      <w:bookmarkEnd w:id="2360"/>
      <w:r>
        <w:t xml:space="preserve"> </w:t>
      </w:r>
      <w:r w:rsidR="00E91A61">
        <w:t>(</w:t>
      </w:r>
      <w:r w:rsidR="00E91A61" w:rsidRPr="00E91A61">
        <w:rPr>
          <w:rStyle w:val="aditus"/>
        </w:rPr>
        <w:t>optŭ-</w:t>
      </w:r>
      <w:r w:rsidR="00E91A61">
        <w:t>)</w:t>
      </w:r>
      <w:r>
        <w:t xml:space="preserve">, </w:t>
      </w:r>
      <w:r w:rsidRPr="00FC73E1">
        <w:rPr>
          <w:rStyle w:val="flexio"/>
        </w:rPr>
        <w:t xml:space="preserve">a, </w:t>
      </w:r>
      <w:r w:rsidRPr="007F2AC0">
        <w:rPr>
          <w:rStyle w:val="flexio"/>
        </w:rPr>
        <w:t>um</w:t>
      </w:r>
      <w:r>
        <w:t xml:space="preserve">, </w:t>
      </w:r>
      <w:r>
        <w:rPr>
          <w:rStyle w:val="gt"/>
        </w:rPr>
        <w:t xml:space="preserve">superl. de </w:t>
      </w:r>
      <w:r>
        <w:rPr>
          <w:rStyle w:val="lit"/>
        </w:rPr>
        <w:t>bonus</w:t>
      </w:r>
      <w:r w:rsidR="009D14D5">
        <w:t> :</w:t>
      </w:r>
      <w:r>
        <w:t xml:space="preserve"> </w:t>
      </w:r>
      <w:r>
        <w:rPr>
          <w:rStyle w:val="cnumerus2"/>
        </w:rPr>
        <w:t xml:space="preserve">1. </w:t>
      </w:r>
      <w:r>
        <w:t>très bon, le meilleur, excellent, parfait</w:t>
      </w:r>
      <w:r w:rsidR="00BE217D">
        <w:t> ;</w:t>
      </w:r>
      <w:r>
        <w:t xml:space="preserve"> </w:t>
      </w:r>
      <w:r>
        <w:rPr>
          <w:rStyle w:val="cnumerus2"/>
        </w:rPr>
        <w:t xml:space="preserve">2. </w:t>
      </w:r>
      <w:r>
        <w:rPr>
          <w:rStyle w:val="gt"/>
        </w:rPr>
        <w:t>[expr.].</w:t>
      </w:r>
    </w:p>
    <w:p w:rsidR="00BA7202" w:rsidRDefault="00BA7202" w:rsidP="00BA7202">
      <w:pPr>
        <w:pStyle w:val="vocabulum"/>
      </w:pPr>
      <w:r>
        <w:t xml:space="preserve">1 </w:t>
      </w:r>
      <w:r>
        <w:rPr>
          <w:rStyle w:val="aditus"/>
        </w:rPr>
        <w:t>ŏpus</w:t>
      </w:r>
      <w:bookmarkStart w:id="2361" w:name="opus"/>
      <w:bookmarkEnd w:id="2361"/>
      <w:r>
        <w:t xml:space="preserve">, </w:t>
      </w:r>
      <w:r w:rsidRPr="00C852A5">
        <w:rPr>
          <w:rStyle w:val="flexio"/>
        </w:rPr>
        <w:t>ŏpĕris</w:t>
      </w:r>
      <w:r>
        <w:t xml:space="preserve">, </w:t>
      </w:r>
      <w:r>
        <w:rPr>
          <w:rStyle w:val="gt"/>
        </w:rPr>
        <w:t>n.</w:t>
      </w:r>
      <w:r w:rsidR="009D14D5">
        <w:t> :</w:t>
      </w:r>
      <w:r>
        <w:t xml:space="preserve"> œuvre, ouvrage, travail. </w:t>
      </w:r>
    </w:p>
    <w:p w:rsidR="00BA7202" w:rsidRDefault="00BA7202" w:rsidP="00BA7202">
      <w:pPr>
        <w:pStyle w:val="vocabulum"/>
      </w:pPr>
      <w:r>
        <w:t xml:space="preserve">2 </w:t>
      </w:r>
      <w:r>
        <w:rPr>
          <w:rStyle w:val="aditus"/>
        </w:rPr>
        <w:t>ŏpus</w:t>
      </w:r>
      <w:r>
        <w:t xml:space="preserve">, </w:t>
      </w:r>
      <w:r>
        <w:rPr>
          <w:rStyle w:val="gt"/>
        </w:rPr>
        <w:t>n.</w:t>
      </w:r>
      <w:r w:rsidR="009F699C">
        <w:rPr>
          <w:rStyle w:val="gt"/>
        </w:rPr>
        <w:t xml:space="preserve"> </w:t>
      </w:r>
      <w:r>
        <w:rPr>
          <w:rStyle w:val="gt"/>
        </w:rPr>
        <w:t>indécl.</w:t>
      </w:r>
      <w:r w:rsidR="009D14D5">
        <w:t> :</w:t>
      </w:r>
      <w:r>
        <w:t xml:space="preserve"> </w:t>
      </w:r>
      <w:r>
        <w:rPr>
          <w:rStyle w:val="cnumerus2"/>
        </w:rPr>
        <w:t xml:space="preserve">1. a) </w:t>
      </w:r>
      <w:r>
        <w:t>chose nécessaire</w:t>
      </w:r>
      <w:r w:rsidR="00BE217D">
        <w:t> ;</w:t>
      </w:r>
      <w:r>
        <w:t xml:space="preserve"> </w:t>
      </w:r>
      <w:r>
        <w:rPr>
          <w:rStyle w:val="cnumerus2"/>
        </w:rPr>
        <w:t xml:space="preserve">b) </w:t>
      </w:r>
      <w:r>
        <w:rPr>
          <w:rStyle w:val="gt"/>
        </w:rPr>
        <w:t xml:space="preserve">[impers.] </w:t>
      </w:r>
      <w:r>
        <w:rPr>
          <w:rStyle w:val="lt"/>
        </w:rPr>
        <w:t>opus est</w:t>
      </w:r>
      <w:r>
        <w:rPr>
          <w:rStyle w:val="gt"/>
        </w:rPr>
        <w:t xml:space="preserve"> [avec abl.</w:t>
      </w:r>
      <w:r w:rsidR="00E20E09">
        <w:rPr>
          <w:rStyle w:val="gt"/>
        </w:rPr>
        <w:t>]</w:t>
      </w:r>
      <w:r w:rsidR="00E20E09" w:rsidRPr="00E20E09">
        <w:t> :</w:t>
      </w:r>
      <w:r>
        <w:t xml:space="preserve"> </w:t>
      </w:r>
      <w:r>
        <w:rPr>
          <w:rStyle w:val="lt"/>
        </w:rPr>
        <w:t>mihi opus est áliqua re</w:t>
      </w:r>
      <w:r w:rsidR="009D14D5">
        <w:t> :</w:t>
      </w:r>
      <w:r>
        <w:t xml:space="preserve"> j’ai besoin de qqch</w:t>
      </w:r>
      <w:r w:rsidR="00BE217D">
        <w:t> ;</w:t>
      </w:r>
      <w:r>
        <w:t xml:space="preserve"> </w:t>
      </w:r>
      <w:r>
        <w:rPr>
          <w:rStyle w:val="cnumerus2"/>
        </w:rPr>
        <w:t xml:space="preserve">2. </w:t>
      </w:r>
      <w:r>
        <w:rPr>
          <w:rStyle w:val="gt"/>
        </w:rPr>
        <w:t xml:space="preserve">[qqf.] </w:t>
      </w:r>
      <w:r>
        <w:t>chose utile.</w:t>
      </w:r>
    </w:p>
    <w:p w:rsidR="00BA7202" w:rsidRDefault="00BA7202" w:rsidP="00BA7202">
      <w:pPr>
        <w:pStyle w:val="vocabulum"/>
      </w:pPr>
      <w:r>
        <w:rPr>
          <w:rStyle w:val="aditus"/>
        </w:rPr>
        <w:t>ōra</w:t>
      </w:r>
      <w:bookmarkStart w:id="2362" w:name="ora"/>
      <w:bookmarkEnd w:id="2362"/>
      <w:r>
        <w:t xml:space="preserve">, </w:t>
      </w:r>
      <w:r w:rsidRPr="00497DEC">
        <w:rPr>
          <w:rStyle w:val="flexio"/>
        </w:rPr>
        <w:t>ae</w:t>
      </w:r>
      <w:r>
        <w:t xml:space="preserve">, </w:t>
      </w:r>
      <w:r>
        <w:rPr>
          <w:rStyle w:val="gt"/>
        </w:rPr>
        <w:t>f.</w:t>
      </w:r>
      <w:r w:rsidR="009D14D5">
        <w:t> :</w:t>
      </w:r>
      <w:r>
        <w:t xml:space="preserve"> bord, rive. </w:t>
      </w:r>
    </w:p>
    <w:p w:rsidR="00BA7202" w:rsidRDefault="00BA7202" w:rsidP="00BA7202">
      <w:pPr>
        <w:pStyle w:val="vocabulum"/>
      </w:pPr>
      <w:r>
        <w:rPr>
          <w:rStyle w:val="aditus"/>
        </w:rPr>
        <w:t>orbis</w:t>
      </w:r>
      <w:bookmarkStart w:id="2363" w:name="orbis"/>
      <w:bookmarkEnd w:id="2363"/>
      <w:r>
        <w:t xml:space="preserve">, </w:t>
      </w:r>
      <w:r w:rsidRPr="001E186A">
        <w:rPr>
          <w:rStyle w:val="flexio"/>
        </w:rPr>
        <w:t>is</w:t>
      </w:r>
      <w:r>
        <w:t xml:space="preserve">, </w:t>
      </w:r>
      <w:r>
        <w:rPr>
          <w:rStyle w:val="gt"/>
        </w:rPr>
        <w:t>m.</w:t>
      </w:r>
      <w:r w:rsidR="009D14D5">
        <w:t> :</w:t>
      </w:r>
      <w:r>
        <w:t xml:space="preserve"> cercle. </w:t>
      </w:r>
    </w:p>
    <w:p w:rsidR="00BA7202" w:rsidRDefault="00BA7202" w:rsidP="00BA7202">
      <w:pPr>
        <w:pStyle w:val="vocabulum"/>
      </w:pPr>
      <w:r>
        <w:rPr>
          <w:rStyle w:val="aditus"/>
        </w:rPr>
        <w:t>orbō</w:t>
      </w:r>
      <w:bookmarkStart w:id="2364" w:name="orbo"/>
      <w:bookmarkEnd w:id="236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priver qqn de ses enfants</w:t>
      </w:r>
      <w:r w:rsidR="00BE217D">
        <w:t> ;</w:t>
      </w:r>
      <w:r>
        <w:t xml:space="preserve"> </w:t>
      </w:r>
      <w:r>
        <w:rPr>
          <w:rStyle w:val="cnumerus2"/>
        </w:rPr>
        <w:t xml:space="preserve">2. </w:t>
      </w:r>
      <w:r>
        <w:rPr>
          <w:rStyle w:val="gt"/>
        </w:rPr>
        <w:t xml:space="preserve">[en gén.] </w:t>
      </w:r>
      <w:r>
        <w:t xml:space="preserve">priver de </w:t>
      </w:r>
      <w:r>
        <w:rPr>
          <w:rStyle w:val="gt"/>
        </w:rPr>
        <w:t>[avec abl.].</w:t>
      </w:r>
      <w:r>
        <w:t xml:space="preserve"> </w:t>
      </w:r>
    </w:p>
    <w:p w:rsidR="00BA7202" w:rsidRDefault="00BA7202" w:rsidP="00BA7202">
      <w:pPr>
        <w:pStyle w:val="vocabulum"/>
      </w:pPr>
      <w:r>
        <w:rPr>
          <w:rStyle w:val="aditus"/>
        </w:rPr>
        <w:t>orbus</w:t>
      </w:r>
      <w:bookmarkStart w:id="2365" w:name="orbus"/>
      <w:bookmarkEnd w:id="236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privé de </w:t>
      </w:r>
      <w:r>
        <w:rPr>
          <w:rStyle w:val="gt"/>
        </w:rPr>
        <w:t>[d’un membre de famille, père, mère, enfant</w:t>
      </w:r>
      <w:r w:rsidR="00E20E09">
        <w:rPr>
          <w:rStyle w:val="gt"/>
        </w:rPr>
        <w:t>]</w:t>
      </w:r>
      <w:r w:rsidR="00E20E09" w:rsidRPr="00E20E09">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rPr>
          <w:rStyle w:val="gt"/>
        </w:rPr>
        <w:t xml:space="preserve">[en gén.] </w:t>
      </w:r>
      <w:r>
        <w:t>privé, dénué</w:t>
      </w:r>
      <w:r w:rsidR="00BE217D">
        <w:t> ;</w:t>
      </w:r>
      <w:r>
        <w:t xml:space="preserve"> privé de </w:t>
      </w:r>
      <w:r>
        <w:rPr>
          <w:rStyle w:val="gt"/>
        </w:rPr>
        <w:t>[avec abl.</w:t>
      </w:r>
      <w:r w:rsidR="00BE217D">
        <w:rPr>
          <w:rStyle w:val="gt"/>
        </w:rPr>
        <w:t> ;</w:t>
      </w:r>
      <w:r>
        <w:rPr>
          <w:rStyle w:val="gt"/>
        </w:rPr>
        <w:t xml:space="preserve"> avec </w:t>
      </w:r>
      <w:r>
        <w:rPr>
          <w:rStyle w:val="lit"/>
        </w:rPr>
        <w:t>ab</w:t>
      </w:r>
      <w:r w:rsidR="00BE217D">
        <w:rPr>
          <w:rStyle w:val="gt"/>
        </w:rPr>
        <w:t> ;</w:t>
      </w:r>
      <w:r>
        <w:rPr>
          <w:rStyle w:val="gt"/>
        </w:rPr>
        <w:t xml:space="preserve"> avec gén.</w:t>
      </w:r>
      <w:r w:rsidR="00E20E09">
        <w:rPr>
          <w:rStyle w:val="gt"/>
        </w:rPr>
        <w:t>]</w:t>
      </w:r>
      <w:r w:rsidR="00E20E09" w:rsidRPr="00E20E09">
        <w:t> ;</w:t>
      </w:r>
      <w:r>
        <w:t xml:space="preserve"> </w:t>
      </w:r>
      <w:r>
        <w:rPr>
          <w:rStyle w:val="cnumerus2"/>
        </w:rPr>
        <w:t xml:space="preserve">4. </w:t>
      </w:r>
      <w:r>
        <w:rPr>
          <w:rStyle w:val="gt"/>
        </w:rPr>
        <w:t xml:space="preserve">[en part.] </w:t>
      </w:r>
      <w:r>
        <w:t xml:space="preserve">aveugle. </w:t>
      </w:r>
    </w:p>
    <w:p w:rsidR="00BA7202" w:rsidRDefault="00BA7202" w:rsidP="00BA7202">
      <w:pPr>
        <w:pStyle w:val="vocabulum"/>
      </w:pPr>
      <w:r>
        <w:rPr>
          <w:rStyle w:val="aditus"/>
        </w:rPr>
        <w:t>ordo</w:t>
      </w:r>
      <w:bookmarkStart w:id="2366" w:name="ordo"/>
      <w:bookmarkEnd w:id="2366"/>
      <w:r>
        <w:t xml:space="preserve">, </w:t>
      </w:r>
      <w:r w:rsidRPr="007F2AC0">
        <w:rPr>
          <w:rStyle w:val="flexio"/>
        </w:rPr>
        <w:t>ĭnis</w:t>
      </w:r>
      <w:r>
        <w:t xml:space="preserve">, </w:t>
      </w:r>
      <w:r>
        <w:rPr>
          <w:rStyle w:val="gt"/>
        </w:rPr>
        <w:t>m.</w:t>
      </w:r>
      <w:r w:rsidR="009D14D5">
        <w:t> :</w:t>
      </w:r>
      <w:r>
        <w:t xml:space="preserve"> </w:t>
      </w:r>
      <w:r>
        <w:rPr>
          <w:rStyle w:val="cnumerus2"/>
        </w:rPr>
        <w:t xml:space="preserve">I. 1. </w:t>
      </w:r>
      <w:r>
        <w:t>rang, rangée, ligne</w:t>
      </w:r>
      <w:r w:rsidR="00BE217D">
        <w:t> ;</w:t>
      </w:r>
      <w:r>
        <w:t xml:space="preserve"> </w:t>
      </w:r>
      <w:r>
        <w:rPr>
          <w:rStyle w:val="cnumerus2"/>
        </w:rPr>
        <w:t xml:space="preserve">2. </w:t>
      </w:r>
      <w:r>
        <w:rPr>
          <w:rStyle w:val="gt"/>
        </w:rPr>
        <w:t xml:space="preserve">[milit.] </w:t>
      </w:r>
      <w:r>
        <w:rPr>
          <w:rStyle w:val="cnumerus2"/>
        </w:rPr>
        <w:t xml:space="preserve">a) </w:t>
      </w:r>
      <w:r>
        <w:t xml:space="preserve">rang, ligne, file </w:t>
      </w:r>
      <w:r>
        <w:rPr>
          <w:rStyle w:val="cnumerus2"/>
        </w:rPr>
        <w:t xml:space="preserve">b) </w:t>
      </w:r>
      <w:r>
        <w:t xml:space="preserve">centurie </w:t>
      </w:r>
      <w:r>
        <w:rPr>
          <w:rStyle w:val="cnumerus2"/>
        </w:rPr>
        <w:t xml:space="preserve">c) </w:t>
      </w:r>
      <w:r>
        <w:t>grade de centurion</w:t>
      </w:r>
      <w:r w:rsidR="00BE217D">
        <w:t> ;</w:t>
      </w:r>
      <w:r>
        <w:t xml:space="preserve"> </w:t>
      </w:r>
      <w:r>
        <w:rPr>
          <w:rStyle w:val="cnumerus2"/>
        </w:rPr>
        <w:t xml:space="preserve">3. </w:t>
      </w:r>
      <w:r>
        <w:t>ordre, classe sociale</w:t>
      </w:r>
      <w:r w:rsidR="00BE217D">
        <w:t> ;</w:t>
      </w:r>
      <w:r>
        <w:t xml:space="preserve"> </w:t>
      </w:r>
      <w:r>
        <w:rPr>
          <w:rStyle w:val="cnumerus2"/>
        </w:rPr>
        <w:t xml:space="preserve">4. </w:t>
      </w:r>
      <w:r>
        <w:rPr>
          <w:rStyle w:val="gt"/>
        </w:rPr>
        <w:t xml:space="preserve">[archit.] </w:t>
      </w:r>
      <w:r>
        <w:t xml:space="preserve">ordre, style. </w:t>
      </w:r>
      <w:r>
        <w:rPr>
          <w:rStyle w:val="cnumerus2"/>
        </w:rPr>
        <w:t xml:space="preserve">II. 1. </w:t>
      </w:r>
      <w:r>
        <w:t>ordre, succession</w:t>
      </w:r>
      <w:r w:rsidR="00BE217D">
        <w:t> ;</w:t>
      </w:r>
      <w:r>
        <w:t xml:space="preserve"> </w:t>
      </w:r>
      <w:r>
        <w:rPr>
          <w:rStyle w:val="cnumerus2"/>
        </w:rPr>
        <w:t xml:space="preserve">2. </w:t>
      </w:r>
      <w:r>
        <w:t xml:space="preserve">ordre = bon ordre, distribution régulière, arrangement // </w:t>
      </w:r>
      <w:r>
        <w:rPr>
          <w:rStyle w:val="lt"/>
        </w:rPr>
        <w:t>in órdinem addúcere</w:t>
      </w:r>
      <w:r>
        <w:t xml:space="preserve">, mettre en bon ordre // </w:t>
      </w:r>
      <w:r>
        <w:rPr>
          <w:rStyle w:val="lt"/>
        </w:rPr>
        <w:t>órdine</w:t>
      </w:r>
      <w:r>
        <w:t xml:space="preserve">, régulièrement. </w:t>
      </w:r>
    </w:p>
    <w:p w:rsidR="00BA7202" w:rsidRDefault="00BA7202" w:rsidP="00BA7202">
      <w:pPr>
        <w:pStyle w:val="vocabulum"/>
      </w:pPr>
      <w:r>
        <w:rPr>
          <w:rStyle w:val="aditus"/>
        </w:rPr>
        <w:t>ŏrĭŏr</w:t>
      </w:r>
      <w:bookmarkStart w:id="2367" w:name="orior"/>
      <w:bookmarkEnd w:id="2367"/>
      <w:r>
        <w:t xml:space="preserve">, </w:t>
      </w:r>
      <w:r w:rsidRPr="005D6229">
        <w:rPr>
          <w:rStyle w:val="flexio"/>
        </w:rPr>
        <w:t>īrĭs, īrī, ortus sum</w:t>
      </w:r>
      <w:r>
        <w:t xml:space="preserve">, ŏrĭtūrus, </w:t>
      </w:r>
      <w:r>
        <w:rPr>
          <w:rStyle w:val="gt"/>
        </w:rPr>
        <w:t>intr.</w:t>
      </w:r>
      <w:r w:rsidR="009D14D5">
        <w:t> :</w:t>
      </w:r>
      <w:r>
        <w:t xml:space="preserve"> </w:t>
      </w:r>
      <w:r>
        <w:rPr>
          <w:rStyle w:val="cnumerus2"/>
        </w:rPr>
        <w:t xml:space="preserve">1. </w:t>
      </w:r>
      <w:r>
        <w:t>se lever</w:t>
      </w:r>
      <w:r w:rsidR="00BE217D">
        <w:t> ;</w:t>
      </w:r>
      <w:r>
        <w:t xml:space="preserve"> </w:t>
      </w:r>
      <w:r>
        <w:rPr>
          <w:rStyle w:val="cnumerus2"/>
        </w:rPr>
        <w:t xml:space="preserve">2. </w:t>
      </w:r>
      <w:r>
        <w:rPr>
          <w:rStyle w:val="gt"/>
        </w:rPr>
        <w:t xml:space="preserve">[fig.] </w:t>
      </w:r>
      <w:r>
        <w:t xml:space="preserve">se lever, naitre, tirer son origine, commencer. </w:t>
      </w:r>
    </w:p>
    <w:p w:rsidR="00BA7202" w:rsidRDefault="00BA7202" w:rsidP="00BA7202">
      <w:pPr>
        <w:pStyle w:val="vocabulum"/>
      </w:pPr>
      <w:r>
        <w:rPr>
          <w:rStyle w:val="aditus"/>
        </w:rPr>
        <w:t>ornāmentum</w:t>
      </w:r>
      <w:bookmarkStart w:id="2368" w:name="ornamentum"/>
      <w:bookmarkEnd w:id="2368"/>
      <w:r>
        <w:t xml:space="preserve">, </w:t>
      </w:r>
      <w:r w:rsidRPr="00497DEC">
        <w:rPr>
          <w:rStyle w:val="flexio"/>
        </w:rPr>
        <w:t>i</w:t>
      </w:r>
      <w:r>
        <w:t xml:space="preserve">, </w:t>
      </w:r>
      <w:r>
        <w:rPr>
          <w:rStyle w:val="gt"/>
        </w:rPr>
        <w:t>n.</w:t>
      </w:r>
      <w:r w:rsidR="009D14D5">
        <w:t> :</w:t>
      </w:r>
      <w:r>
        <w:t xml:space="preserve"> </w:t>
      </w:r>
      <w:r>
        <w:rPr>
          <w:rStyle w:val="cnumerus2"/>
        </w:rPr>
        <w:t xml:space="preserve">1. </w:t>
      </w:r>
      <w:r>
        <w:rPr>
          <w:rStyle w:val="gt"/>
        </w:rPr>
        <w:t>[pl.</w:t>
      </w:r>
      <w:r w:rsidR="00F11C2C">
        <w:rPr>
          <w:rStyle w:val="gt"/>
        </w:rPr>
        <w:t>]</w:t>
      </w:r>
      <w:r>
        <w:rPr>
          <w:rStyle w:val="gt"/>
        </w:rPr>
        <w:t xml:space="preserve"> </w:t>
      </w:r>
      <w:r>
        <w:t>appareil, attirail, équipement // harnais, collier // armure // costume de théâtre</w:t>
      </w:r>
      <w:r w:rsidR="00BE217D">
        <w:t> ;</w:t>
      </w:r>
      <w:r>
        <w:t xml:space="preserve"> </w:t>
      </w:r>
      <w:r>
        <w:rPr>
          <w:rStyle w:val="cnumerus2"/>
        </w:rPr>
        <w:t xml:space="preserve">2. </w:t>
      </w:r>
      <w:r>
        <w:t>ornement, parure</w:t>
      </w:r>
      <w:r w:rsidR="00BE217D">
        <w:t> ;</w:t>
      </w:r>
      <w:r>
        <w:t xml:space="preserve"> </w:t>
      </w:r>
      <w:r>
        <w:rPr>
          <w:rStyle w:val="cnumerus2"/>
        </w:rPr>
        <w:t xml:space="preserve">3. </w:t>
      </w:r>
      <w:r>
        <w:t>titre honorifique, distinction.</w:t>
      </w:r>
    </w:p>
    <w:p w:rsidR="00BA7202" w:rsidRDefault="00BA7202" w:rsidP="00BA7202">
      <w:pPr>
        <w:pStyle w:val="vocabulum"/>
      </w:pPr>
      <w:r>
        <w:rPr>
          <w:rStyle w:val="aditus"/>
        </w:rPr>
        <w:t>ornō</w:t>
      </w:r>
      <w:bookmarkStart w:id="2369" w:name="orno"/>
      <w:bookmarkEnd w:id="236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équiper, outiller, préparer</w:t>
      </w:r>
      <w:r w:rsidR="00BE217D">
        <w:t> ;</w:t>
      </w:r>
      <w:r>
        <w:t xml:space="preserve"> </w:t>
      </w:r>
      <w:r>
        <w:rPr>
          <w:rStyle w:val="cnumerus2"/>
        </w:rPr>
        <w:t xml:space="preserve">2. </w:t>
      </w:r>
      <w:r>
        <w:t>orner, parer.</w:t>
      </w:r>
    </w:p>
    <w:p w:rsidR="00BA7202" w:rsidRDefault="00BA7202" w:rsidP="00BA7202">
      <w:pPr>
        <w:pStyle w:val="vocabulum"/>
      </w:pPr>
      <w:r>
        <w:rPr>
          <w:rStyle w:val="aditus"/>
        </w:rPr>
        <w:t>ōrō</w:t>
      </w:r>
      <w:bookmarkStart w:id="2370" w:name="oro"/>
      <w:bookmarkEnd w:id="237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parler, dire</w:t>
      </w:r>
      <w:r w:rsidR="00BE217D">
        <w:t> ;</w:t>
      </w:r>
      <w:r>
        <w:t xml:space="preserve"> </w:t>
      </w:r>
      <w:r>
        <w:rPr>
          <w:rStyle w:val="cnumerus2"/>
        </w:rPr>
        <w:t xml:space="preserve">2. </w:t>
      </w:r>
      <w:r>
        <w:t>parler comme orateur</w:t>
      </w:r>
      <w:r w:rsidR="00BE217D">
        <w:t> ;</w:t>
      </w:r>
      <w:r>
        <w:t xml:space="preserve"> </w:t>
      </w:r>
      <w:r>
        <w:rPr>
          <w:rStyle w:val="cnumerus2"/>
        </w:rPr>
        <w:t xml:space="preserve">3. </w:t>
      </w:r>
      <w:r>
        <w:t xml:space="preserve">prier, solliciter, implorer. </w:t>
      </w:r>
    </w:p>
    <w:p w:rsidR="00BA7202" w:rsidRDefault="00BA7202" w:rsidP="00BA7202">
      <w:pPr>
        <w:pStyle w:val="vocabulum"/>
      </w:pPr>
      <w:r>
        <w:t xml:space="preserve">1 </w:t>
      </w:r>
      <w:r>
        <w:rPr>
          <w:rStyle w:val="aditus"/>
        </w:rPr>
        <w:t>ortus</w:t>
      </w:r>
      <w:bookmarkStart w:id="2371" w:name="ortus"/>
      <w:bookmarkEnd w:id="2371"/>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órior</w:t>
      </w:r>
      <w:r>
        <w:t>.</w:t>
      </w:r>
    </w:p>
    <w:p w:rsidR="00BA7202" w:rsidRPr="00496498" w:rsidRDefault="00BA7202" w:rsidP="00BA7202">
      <w:pPr>
        <w:pStyle w:val="vocabulum"/>
        <w:rPr>
          <w:lang w:val="en-US"/>
        </w:rPr>
      </w:pPr>
      <w:r w:rsidRPr="00496498">
        <w:rPr>
          <w:lang w:val="en-US"/>
        </w:rPr>
        <w:t xml:space="preserve">2 </w:t>
      </w:r>
      <w:r w:rsidRPr="00496498">
        <w:rPr>
          <w:rStyle w:val="aditus"/>
          <w:lang w:val="en-US"/>
        </w:rPr>
        <w:t>ortus</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m.</w:t>
      </w:r>
      <w:r w:rsidR="009D14D5" w:rsidRPr="00496498">
        <w:rPr>
          <w:lang w:val="en-US"/>
        </w:rPr>
        <w:t> :</w:t>
      </w:r>
      <w:r w:rsidRPr="00496498">
        <w:rPr>
          <w:lang w:val="en-US"/>
        </w:rPr>
        <w:t xml:space="preserve"> </w:t>
      </w:r>
      <w:r w:rsidRPr="00496498">
        <w:rPr>
          <w:rStyle w:val="gt"/>
          <w:lang w:val="en-US"/>
        </w:rPr>
        <w:t xml:space="preserve">v. </w:t>
      </w:r>
      <w:r w:rsidRPr="00496498">
        <w:rPr>
          <w:rStyle w:val="lit"/>
          <w:lang w:val="en-US"/>
        </w:rPr>
        <w:t>hortus</w:t>
      </w:r>
      <w:r w:rsidRPr="00496498">
        <w:rPr>
          <w:lang w:val="en-US"/>
        </w:rPr>
        <w:t xml:space="preserve">. </w:t>
      </w:r>
    </w:p>
    <w:p w:rsidR="00BA7202" w:rsidRDefault="00BA7202" w:rsidP="00BA7202">
      <w:pPr>
        <w:pStyle w:val="vocabulum"/>
      </w:pPr>
      <w:r>
        <w:t xml:space="preserve">3 </w:t>
      </w:r>
      <w:r>
        <w:rPr>
          <w:rStyle w:val="aditus"/>
        </w:rPr>
        <w:t>ortŭs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naissance, origine</w:t>
      </w:r>
      <w:r w:rsidR="00BE217D">
        <w:t> ;</w:t>
      </w:r>
      <w:r>
        <w:t xml:space="preserve"> </w:t>
      </w:r>
      <w:r>
        <w:rPr>
          <w:rStyle w:val="cnumerus2"/>
        </w:rPr>
        <w:t xml:space="preserve">2. </w:t>
      </w:r>
      <w:r>
        <w:t xml:space="preserve">lever </w:t>
      </w:r>
      <w:r>
        <w:rPr>
          <w:rStyle w:val="gt"/>
        </w:rPr>
        <w:t>[des astres].</w:t>
      </w:r>
      <w:r>
        <w:t xml:space="preserve"> </w:t>
      </w:r>
    </w:p>
    <w:p w:rsidR="00BA7202" w:rsidRDefault="00BA7202" w:rsidP="00BA7202">
      <w:pPr>
        <w:pStyle w:val="vocabulum"/>
      </w:pPr>
      <w:r>
        <w:t xml:space="preserve">1 </w:t>
      </w:r>
      <w:r>
        <w:rPr>
          <w:rStyle w:val="aditus"/>
        </w:rPr>
        <w:t>ōs</w:t>
      </w:r>
      <w:bookmarkStart w:id="2372" w:name="os"/>
      <w:bookmarkEnd w:id="2372"/>
      <w:r>
        <w:t xml:space="preserve">, </w:t>
      </w:r>
      <w:r w:rsidRPr="00EE7427">
        <w:rPr>
          <w:rStyle w:val="flexio"/>
        </w:rPr>
        <w:t>ōris</w:t>
      </w:r>
      <w:r>
        <w:t xml:space="preserve">, </w:t>
      </w:r>
      <w:r>
        <w:rPr>
          <w:rStyle w:val="gt"/>
        </w:rPr>
        <w:t>n.</w:t>
      </w:r>
      <w:r w:rsidR="009D14D5">
        <w:t> :</w:t>
      </w:r>
      <w:r>
        <w:t xml:space="preserve"> </w:t>
      </w:r>
      <w:r>
        <w:rPr>
          <w:rStyle w:val="cnumerus2"/>
        </w:rPr>
        <w:t xml:space="preserve">I. </w:t>
      </w:r>
      <w:r>
        <w:t>bouche, gueule</w:t>
      </w:r>
      <w:r w:rsidR="00BE217D">
        <w:t> ;</w:t>
      </w:r>
      <w:r>
        <w:t xml:space="preserve"> </w:t>
      </w:r>
      <w:r>
        <w:rPr>
          <w:rStyle w:val="cnumerus2"/>
        </w:rPr>
        <w:t xml:space="preserve">2. </w:t>
      </w:r>
      <w:r>
        <w:t>organe de la parole, voix, prononciation</w:t>
      </w:r>
      <w:r w:rsidR="00BE217D">
        <w:t> ;</w:t>
      </w:r>
      <w:r>
        <w:t xml:space="preserve"> </w:t>
      </w:r>
      <w:r>
        <w:rPr>
          <w:rStyle w:val="cnumerus2"/>
        </w:rPr>
        <w:t xml:space="preserve">3. </w:t>
      </w:r>
      <w:r>
        <w:t xml:space="preserve">entrée, ouverture. </w:t>
      </w:r>
      <w:r>
        <w:rPr>
          <w:rStyle w:val="cnumerus2"/>
        </w:rPr>
        <w:t xml:space="preserve">II. 1. </w:t>
      </w:r>
      <w:r>
        <w:t>visage, face, figure</w:t>
      </w:r>
      <w:r w:rsidR="00BE217D">
        <w:t> ;</w:t>
      </w:r>
      <w:r>
        <w:t xml:space="preserve"> </w:t>
      </w:r>
      <w:r>
        <w:rPr>
          <w:rStyle w:val="cnumerus2"/>
        </w:rPr>
        <w:t xml:space="preserve">2. </w:t>
      </w:r>
      <w:r>
        <w:rPr>
          <w:rStyle w:val="gt"/>
        </w:rPr>
        <w:t xml:space="preserve">[fig.] </w:t>
      </w:r>
      <w:r>
        <w:t xml:space="preserve">physionomie, air </w:t>
      </w:r>
      <w:r>
        <w:rPr>
          <w:rStyle w:val="gt"/>
        </w:rPr>
        <w:t xml:space="preserve">[en tant qu’expression des sentiments, cf. </w:t>
      </w:r>
      <w:r>
        <w:rPr>
          <w:rStyle w:val="lit"/>
        </w:rPr>
        <w:t>frons</w:t>
      </w:r>
      <w:r>
        <w:rPr>
          <w:rStyle w:val="gt"/>
        </w:rPr>
        <w:t>].</w:t>
      </w:r>
      <w:r>
        <w:t xml:space="preserve"> </w:t>
      </w:r>
    </w:p>
    <w:p w:rsidR="00BA7202" w:rsidRDefault="00BA7202" w:rsidP="00BA7202">
      <w:pPr>
        <w:pStyle w:val="vocabulum"/>
      </w:pPr>
      <w:r>
        <w:t xml:space="preserve">2 </w:t>
      </w:r>
      <w:r>
        <w:rPr>
          <w:rStyle w:val="aditus"/>
        </w:rPr>
        <w:t>ōs</w:t>
      </w:r>
      <w:r>
        <w:t xml:space="preserve">, ossis, </w:t>
      </w:r>
      <w:r>
        <w:rPr>
          <w:rStyle w:val="gt"/>
        </w:rPr>
        <w:t xml:space="preserve">gén. pl. </w:t>
      </w:r>
      <w:r>
        <w:t xml:space="preserve">ossĭum, </w:t>
      </w:r>
      <w:r>
        <w:rPr>
          <w:rStyle w:val="gt"/>
        </w:rPr>
        <w:t>n.</w:t>
      </w:r>
      <w:r w:rsidR="009D14D5">
        <w:t> :</w:t>
      </w:r>
      <w:r>
        <w:t xml:space="preserve"> </w:t>
      </w:r>
      <w:r>
        <w:rPr>
          <w:rStyle w:val="cnumerus2"/>
        </w:rPr>
        <w:t xml:space="preserve">1. </w:t>
      </w:r>
      <w:r>
        <w:t>os, ossement</w:t>
      </w:r>
      <w:r w:rsidR="00BE217D">
        <w:t> ;</w:t>
      </w:r>
      <w:r>
        <w:t xml:space="preserve"> </w:t>
      </w:r>
      <w:r>
        <w:rPr>
          <w:rStyle w:val="cnumerus2"/>
        </w:rPr>
        <w:t xml:space="preserve">2. </w:t>
      </w:r>
      <w:r>
        <w:rPr>
          <w:rStyle w:val="gt"/>
        </w:rPr>
        <w:t xml:space="preserve">[la partie la plus intime d’un arbre, d’un fruit] </w:t>
      </w:r>
      <w:r>
        <w:t xml:space="preserve">cœur, noyau. &gt; </w:t>
      </w:r>
      <w:r>
        <w:rPr>
          <w:rStyle w:val="gt"/>
        </w:rPr>
        <w:t xml:space="preserve">forme </w:t>
      </w:r>
      <w:r>
        <w:rPr>
          <w:rStyle w:val="lit"/>
        </w:rPr>
        <w:t>ossum</w:t>
      </w:r>
      <w:r>
        <w:t xml:space="preserve">, </w:t>
      </w:r>
      <w:r w:rsidRPr="00497DEC">
        <w:rPr>
          <w:rStyle w:val="flexio"/>
        </w:rPr>
        <w:t>i</w:t>
      </w:r>
      <w:r>
        <w:t xml:space="preserve">, </w:t>
      </w:r>
      <w:r>
        <w:rPr>
          <w:rStyle w:val="gt"/>
        </w:rPr>
        <w:t>n.</w:t>
      </w:r>
    </w:p>
    <w:p w:rsidR="00BA7202" w:rsidRDefault="00BA7202" w:rsidP="00BA7202">
      <w:pPr>
        <w:pStyle w:val="vocabulum"/>
      </w:pPr>
      <w:r>
        <w:rPr>
          <w:rStyle w:val="aditus"/>
        </w:rPr>
        <w:t>oscŭlŏr</w:t>
      </w:r>
      <w:bookmarkStart w:id="2373" w:name="osculor"/>
      <w:bookmarkEnd w:id="2373"/>
      <w:r>
        <w:t xml:space="preserve">, </w:t>
      </w:r>
      <w:r w:rsidRPr="00FC73E1">
        <w:rPr>
          <w:rStyle w:val="flexio"/>
        </w:rPr>
        <w:t>ārĭs, ārī, ātus sum</w:t>
      </w:r>
      <w:r>
        <w:t xml:space="preserve">, </w:t>
      </w:r>
      <w:r>
        <w:rPr>
          <w:rStyle w:val="gt"/>
        </w:rPr>
        <w:t>tr.</w:t>
      </w:r>
      <w:r w:rsidR="009D14D5">
        <w:t> :</w:t>
      </w:r>
      <w:r>
        <w:t xml:space="preserve"> donner des baisers // caresser, choyer. </w:t>
      </w:r>
    </w:p>
    <w:p w:rsidR="00BA7202" w:rsidRDefault="00BA7202" w:rsidP="00BA7202">
      <w:pPr>
        <w:pStyle w:val="vocabulum"/>
      </w:pPr>
      <w:r>
        <w:rPr>
          <w:rStyle w:val="aditus"/>
        </w:rPr>
        <w:t>ostendō</w:t>
      </w:r>
      <w:bookmarkStart w:id="2374" w:name="ostendo"/>
      <w:bookmarkEnd w:id="2374"/>
      <w:r>
        <w:t xml:space="preserve">, </w:t>
      </w:r>
      <w:r w:rsidRPr="00CD4F3A">
        <w:rPr>
          <w:rStyle w:val="flexio"/>
        </w:rPr>
        <w:t>ĭs, ĕre, tendi, tentum</w:t>
      </w:r>
      <w:r>
        <w:t xml:space="preserve"> sum, </w:t>
      </w:r>
      <w:r>
        <w:rPr>
          <w:rStyle w:val="gt"/>
        </w:rPr>
        <w:t>tr.</w:t>
      </w:r>
      <w:r w:rsidR="009D14D5">
        <w:t> :</w:t>
      </w:r>
      <w:r>
        <w:t xml:space="preserve"> </w:t>
      </w:r>
      <w:r>
        <w:rPr>
          <w:rStyle w:val="cnumerus2"/>
        </w:rPr>
        <w:t xml:space="preserve">1. </w:t>
      </w:r>
      <w:r>
        <w:t>tendre en avant</w:t>
      </w:r>
      <w:r w:rsidR="00BE217D">
        <w:t> ;</w:t>
      </w:r>
      <w:r>
        <w:t xml:space="preserve"> </w:t>
      </w:r>
      <w:r>
        <w:rPr>
          <w:rStyle w:val="cnumerus2"/>
        </w:rPr>
        <w:t xml:space="preserve">2. </w:t>
      </w:r>
      <w:r>
        <w:t>présenter, exhiber, exposer, montrer</w:t>
      </w:r>
      <w:r w:rsidR="00BE217D">
        <w:t> ;</w:t>
      </w:r>
      <w:r>
        <w:t xml:space="preserve"> </w:t>
      </w:r>
      <w:r>
        <w:rPr>
          <w:rStyle w:val="cnumerus2"/>
        </w:rPr>
        <w:t xml:space="preserve">3. </w:t>
      </w:r>
      <w:r>
        <w:t xml:space="preserve">mettre en avant </w:t>
      </w:r>
      <w:r>
        <w:rPr>
          <w:rStyle w:val="cnumerus2"/>
        </w:rPr>
        <w:t xml:space="preserve">a) </w:t>
      </w:r>
      <w:r>
        <w:t xml:space="preserve">faire voir </w:t>
      </w:r>
      <w:r>
        <w:rPr>
          <w:rStyle w:val="gt"/>
        </w:rPr>
        <w:t xml:space="preserve">[comme chose qui peut arriver] </w:t>
      </w:r>
      <w:r>
        <w:rPr>
          <w:rStyle w:val="cnumerus2"/>
        </w:rPr>
        <w:t xml:space="preserve">b) </w:t>
      </w:r>
      <w:r>
        <w:t xml:space="preserve">opposer </w:t>
      </w:r>
      <w:r>
        <w:rPr>
          <w:rStyle w:val="cnumerus2"/>
        </w:rPr>
        <w:t xml:space="preserve">c) </w:t>
      </w:r>
      <w:r>
        <w:rPr>
          <w:rStyle w:val="gt"/>
        </w:rPr>
        <w:t xml:space="preserve">[avec prop. inf.] </w:t>
      </w:r>
      <w:r>
        <w:t xml:space="preserve">montre que, faire comprendre que, laisser voir que. </w:t>
      </w:r>
    </w:p>
    <w:p w:rsidR="00BA7202" w:rsidRDefault="00BA7202" w:rsidP="00BA7202">
      <w:pPr>
        <w:pStyle w:val="vocabulum"/>
      </w:pPr>
      <w:r>
        <w:rPr>
          <w:rStyle w:val="aditus"/>
        </w:rPr>
        <w:t>ostĭum</w:t>
      </w:r>
      <w:bookmarkStart w:id="2375" w:name="ostium"/>
      <w:bookmarkEnd w:id="2375"/>
      <w:r>
        <w:t xml:space="preserve">, </w:t>
      </w:r>
      <w:r w:rsidRPr="00EE7427">
        <w:rPr>
          <w:rStyle w:val="flexio"/>
        </w:rPr>
        <w:t>ĭi</w:t>
      </w:r>
      <w:r>
        <w:t xml:space="preserve">, </w:t>
      </w:r>
      <w:r>
        <w:rPr>
          <w:rStyle w:val="gt"/>
        </w:rPr>
        <w:t>n.</w:t>
      </w:r>
      <w:r w:rsidR="009D14D5">
        <w:t> :</w:t>
      </w:r>
      <w:r>
        <w:t xml:space="preserve"> entrée, porte </w:t>
      </w:r>
      <w:r>
        <w:rPr>
          <w:rStyle w:val="gt"/>
        </w:rPr>
        <w:t xml:space="preserve">[de la maison] </w:t>
      </w:r>
      <w:r>
        <w:t xml:space="preserve">// embouchure </w:t>
      </w:r>
      <w:r>
        <w:rPr>
          <w:rStyle w:val="gt"/>
        </w:rPr>
        <w:t xml:space="preserve">[d’un fleuve] </w:t>
      </w:r>
      <w:r>
        <w:t>// entrée.</w:t>
      </w:r>
    </w:p>
    <w:p w:rsidR="00BA7202" w:rsidRPr="00496498" w:rsidRDefault="00BA7202" w:rsidP="00BA7202">
      <w:pPr>
        <w:pStyle w:val="vocabulum"/>
        <w:rPr>
          <w:lang w:val="en-US"/>
        </w:rPr>
      </w:pPr>
      <w:r w:rsidRPr="00496498">
        <w:rPr>
          <w:rStyle w:val="aditus"/>
          <w:lang w:val="en-US"/>
        </w:rPr>
        <w:t>ŏvĭcŭla</w:t>
      </w:r>
      <w:bookmarkStart w:id="2376" w:name="ovicula"/>
      <w:bookmarkEnd w:id="2376"/>
      <w:r w:rsidRPr="00496498">
        <w:rPr>
          <w:lang w:val="en-US"/>
        </w:rPr>
        <w:t xml:space="preserve">, </w:t>
      </w:r>
      <w:r w:rsidRPr="00496498">
        <w:rPr>
          <w:rStyle w:val="flexio"/>
          <w:lang w:val="en-US"/>
        </w:rPr>
        <w:t>ae</w:t>
      </w:r>
      <w:r w:rsidRPr="00496498">
        <w:rPr>
          <w:lang w:val="en-US"/>
        </w:rPr>
        <w:t xml:space="preserve">, </w:t>
      </w:r>
      <w:r w:rsidRPr="00496498">
        <w:rPr>
          <w:rStyle w:val="gt"/>
          <w:lang w:val="en-US"/>
        </w:rPr>
        <w:t>f.</w:t>
      </w:r>
      <w:r w:rsidR="009D14D5" w:rsidRPr="00496498">
        <w:rPr>
          <w:lang w:val="en-US"/>
        </w:rPr>
        <w:t> :</w:t>
      </w:r>
      <w:r w:rsidRPr="00496498">
        <w:rPr>
          <w:lang w:val="en-US"/>
        </w:rPr>
        <w:t xml:space="preserve"> petite brebis. </w:t>
      </w:r>
    </w:p>
    <w:p w:rsidR="00BA7202" w:rsidRPr="00496498" w:rsidRDefault="00BA7202" w:rsidP="00BA7202">
      <w:pPr>
        <w:pStyle w:val="vocabulum"/>
        <w:rPr>
          <w:lang w:val="en-US"/>
        </w:rPr>
      </w:pPr>
      <w:r w:rsidRPr="00496498">
        <w:rPr>
          <w:rStyle w:val="aditus"/>
          <w:lang w:val="en-US"/>
        </w:rPr>
        <w:t>ŏvis</w:t>
      </w:r>
      <w:bookmarkStart w:id="2377" w:name="ovis"/>
      <w:bookmarkEnd w:id="2377"/>
      <w:r w:rsidRPr="00496498">
        <w:rPr>
          <w:lang w:val="en-US"/>
        </w:rPr>
        <w:t xml:space="preserve">, </w:t>
      </w:r>
      <w:r w:rsidRPr="00496498">
        <w:rPr>
          <w:rStyle w:val="flexio"/>
          <w:lang w:val="en-US"/>
        </w:rPr>
        <w:t>is</w:t>
      </w:r>
      <w:r w:rsidRPr="00496498">
        <w:rPr>
          <w:lang w:val="en-US"/>
        </w:rPr>
        <w:t xml:space="preserve">, </w:t>
      </w:r>
      <w:r w:rsidRPr="00496498">
        <w:rPr>
          <w:rStyle w:val="gt"/>
          <w:lang w:val="en-US"/>
        </w:rPr>
        <w:t>f.</w:t>
      </w:r>
      <w:r w:rsidR="009D14D5" w:rsidRPr="00496498">
        <w:rPr>
          <w:lang w:val="en-US"/>
        </w:rPr>
        <w:t> :</w:t>
      </w:r>
      <w:r w:rsidRPr="00496498">
        <w:rPr>
          <w:lang w:val="en-US"/>
        </w:rPr>
        <w:t xml:space="preserve"> brebis. </w:t>
      </w:r>
    </w:p>
    <w:p w:rsidR="00BA7202" w:rsidRPr="00496498" w:rsidRDefault="00BA7202" w:rsidP="00BA7202">
      <w:pPr>
        <w:pStyle w:val="vocabulum"/>
        <w:rPr>
          <w:lang w:val="en-US"/>
        </w:rPr>
      </w:pPr>
      <w:r w:rsidRPr="00496498">
        <w:rPr>
          <w:rStyle w:val="aditus"/>
          <w:lang w:val="en-US"/>
        </w:rPr>
        <w:t>ōvum</w:t>
      </w:r>
      <w:bookmarkStart w:id="2378" w:name="ovum"/>
      <w:bookmarkEnd w:id="2378"/>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œuf. </w:t>
      </w:r>
    </w:p>
    <w:p w:rsidR="00BA7202" w:rsidRDefault="00BA7202" w:rsidP="00BA7202">
      <w:pPr>
        <w:pStyle w:val="vocabulum"/>
      </w:pPr>
      <w:r>
        <w:rPr>
          <w:rStyle w:val="aditus"/>
        </w:rPr>
        <w:t>Ozías</w:t>
      </w:r>
      <w:bookmarkStart w:id="2379" w:name="ozias"/>
      <w:bookmarkStart w:id="2380" w:name="_Toc466191774"/>
      <w:bookmarkStart w:id="2381" w:name="_Toc466191518"/>
      <w:bookmarkEnd w:id="2379"/>
      <w:bookmarkEnd w:id="2380"/>
      <w:r>
        <w:t xml:space="preserve">, </w:t>
      </w:r>
      <w:r w:rsidRPr="00497DEC">
        <w:rPr>
          <w:rStyle w:val="flexio"/>
        </w:rPr>
        <w:t>ae</w:t>
      </w:r>
      <w:r>
        <w:t xml:space="preserve">, </w:t>
      </w:r>
      <w:bookmarkEnd w:id="2381"/>
      <w:r>
        <w:rPr>
          <w:rStyle w:val="gt"/>
        </w:rPr>
        <w:t>m.</w:t>
      </w:r>
      <w:r w:rsidR="009D14D5">
        <w:t> :</w:t>
      </w:r>
      <w:r>
        <w:t xml:space="preserve"> Ozías </w:t>
      </w:r>
      <w:r>
        <w:rPr>
          <w:rStyle w:val="gt"/>
        </w:rPr>
        <w:t>[nom d’homme].</w:t>
      </w:r>
    </w:p>
    <w:p w:rsidR="00BA7202" w:rsidRDefault="00BA7202" w:rsidP="00BA7202">
      <w:pPr>
        <w:pStyle w:val="Titre4"/>
      </w:pPr>
      <w:r>
        <w:t>P</w:t>
      </w:r>
      <w:bookmarkStart w:id="2382" w:name="zzp"/>
      <w:bookmarkEnd w:id="2382"/>
      <w:r>
        <w:t xml:space="preserve"> —</w:t>
      </w:r>
    </w:p>
    <w:p w:rsidR="00BA7202" w:rsidRDefault="00BA7202" w:rsidP="00BA7202">
      <w:pPr>
        <w:pStyle w:val="vocabulum"/>
      </w:pPr>
      <w:r>
        <w:rPr>
          <w:rStyle w:val="aditus"/>
        </w:rPr>
        <w:t>paenĕ</w:t>
      </w:r>
      <w:bookmarkStart w:id="2383" w:name="paene"/>
      <w:bookmarkEnd w:id="2383"/>
      <w:r>
        <w:t xml:space="preserve"> (</w:t>
      </w:r>
      <w:r>
        <w:rPr>
          <w:rStyle w:val="aditus"/>
        </w:rPr>
        <w:t>pē-</w:t>
      </w:r>
      <w:r>
        <w:t xml:space="preserve">), </w:t>
      </w:r>
      <w:r>
        <w:rPr>
          <w:rStyle w:val="gt"/>
        </w:rPr>
        <w:t>adv.</w:t>
      </w:r>
      <w:r w:rsidR="009D14D5">
        <w:rPr>
          <w:rStyle w:val="gt"/>
        </w:rPr>
        <w:t> :</w:t>
      </w:r>
      <w:r>
        <w:t xml:space="preserve"> </w:t>
      </w:r>
      <w:r>
        <w:rPr>
          <w:rStyle w:val="gt"/>
        </w:rPr>
        <w:t xml:space="preserve">[placé avant ou après son déterminé] </w:t>
      </w:r>
      <w:r>
        <w:t xml:space="preserve">presque // </w:t>
      </w:r>
      <w:r>
        <w:rPr>
          <w:rStyle w:val="lt"/>
        </w:rPr>
        <w:t>pæne… décidi, ni adésses</w:t>
      </w:r>
      <w:r>
        <w:t xml:space="preserve">, j’allais tomber… si tu ne t’étais trouvé là // </w:t>
      </w:r>
      <w:r>
        <w:rPr>
          <w:rStyle w:val="lt"/>
        </w:rPr>
        <w:t>pæníssime me pérdidit</w:t>
      </w:r>
      <w:r>
        <w:t xml:space="preserve">, il s’en est fallu de peu qu’il me perdît. </w:t>
      </w:r>
    </w:p>
    <w:p w:rsidR="00BA7202" w:rsidRDefault="00BA7202" w:rsidP="00BA7202">
      <w:pPr>
        <w:pStyle w:val="vocabulum"/>
      </w:pPr>
      <w:r>
        <w:rPr>
          <w:rStyle w:val="aditus"/>
        </w:rPr>
        <w:t>paenĭtentĭa</w:t>
      </w:r>
      <w:bookmarkStart w:id="2384" w:name="paenitentia"/>
      <w:bookmarkEnd w:id="2384"/>
      <w:r>
        <w:t xml:space="preserve">, </w:t>
      </w:r>
      <w:r w:rsidRPr="00497DEC">
        <w:rPr>
          <w:rStyle w:val="flexio"/>
        </w:rPr>
        <w:t>ae</w:t>
      </w:r>
      <w:r>
        <w:t xml:space="preserve">, </w:t>
      </w:r>
      <w:r>
        <w:rPr>
          <w:rStyle w:val="gt"/>
        </w:rPr>
        <w:t>f.</w:t>
      </w:r>
      <w:r w:rsidR="009D14D5">
        <w:t> :</w:t>
      </w:r>
      <w:r>
        <w:t xml:space="preserve"> repentir. </w:t>
      </w:r>
    </w:p>
    <w:p w:rsidR="00BA7202" w:rsidRDefault="00BA7202" w:rsidP="00BA7202">
      <w:pPr>
        <w:pStyle w:val="vocabulum"/>
      </w:pPr>
      <w:r>
        <w:rPr>
          <w:rStyle w:val="aditus"/>
        </w:rPr>
        <w:t>paenĭtĕt</w:t>
      </w:r>
      <w:bookmarkStart w:id="2385" w:name="paenitet"/>
      <w:bookmarkEnd w:id="2385"/>
      <w:r>
        <w:t xml:space="preserve">, ēre, ŭĭt, </w:t>
      </w:r>
      <w:r>
        <w:rPr>
          <w:rStyle w:val="gt"/>
        </w:rPr>
        <w:t>impers.</w:t>
      </w:r>
      <w:r w:rsidR="009D14D5">
        <w:t> :</w:t>
      </w:r>
      <w:r>
        <w:t xml:space="preserve"> </w:t>
      </w:r>
      <w:r>
        <w:rPr>
          <w:rStyle w:val="lt"/>
        </w:rPr>
        <w:t>pǽnitet áliquem alicújus rei</w:t>
      </w:r>
      <w:r>
        <w:t xml:space="preserve">, qqn n’est pas content de qqch, </w:t>
      </w:r>
      <w:r>
        <w:rPr>
          <w:rStyle w:val="gt"/>
        </w:rPr>
        <w:t xml:space="preserve">[d’où] </w:t>
      </w:r>
      <w:r>
        <w:t xml:space="preserve">a du regret du repentir de qqch. </w:t>
      </w:r>
    </w:p>
    <w:p w:rsidR="00BA7202" w:rsidRDefault="00BA7202" w:rsidP="00BA7202">
      <w:pPr>
        <w:pStyle w:val="vocabulum"/>
      </w:pPr>
      <w:r>
        <w:rPr>
          <w:rStyle w:val="aditus"/>
        </w:rPr>
        <w:t>Pălaestīna</w:t>
      </w:r>
      <w:bookmarkStart w:id="2386" w:name="palaestina"/>
      <w:bookmarkEnd w:id="2386"/>
      <w:r>
        <w:t xml:space="preserve">, </w:t>
      </w:r>
      <w:r w:rsidRPr="00497DEC">
        <w:rPr>
          <w:rStyle w:val="flexio"/>
        </w:rPr>
        <w:t>ae</w:t>
      </w:r>
      <w:r>
        <w:t xml:space="preserve">, </w:t>
      </w:r>
      <w:r>
        <w:rPr>
          <w:rStyle w:val="aditus"/>
        </w:rPr>
        <w:t>Pălaestīnē</w:t>
      </w:r>
      <w:r>
        <w:t xml:space="preserve">, es, </w:t>
      </w:r>
      <w:r>
        <w:rPr>
          <w:rStyle w:val="gt"/>
        </w:rPr>
        <w:t>f.</w:t>
      </w:r>
      <w:r w:rsidR="009D14D5">
        <w:t> :</w:t>
      </w:r>
      <w:r>
        <w:t xml:space="preserve"> la Palestine </w:t>
      </w:r>
      <w:r>
        <w:rPr>
          <w:rStyle w:val="gt"/>
        </w:rPr>
        <w:t>[région de la Syrie].</w:t>
      </w:r>
    </w:p>
    <w:p w:rsidR="00BA7202" w:rsidRDefault="00BA7202" w:rsidP="00BA7202">
      <w:pPr>
        <w:pStyle w:val="vocabulum"/>
      </w:pPr>
      <w:r>
        <w:rPr>
          <w:rStyle w:val="aditus"/>
        </w:rPr>
        <w:t>pălăm</w:t>
      </w:r>
      <w:bookmarkStart w:id="2387" w:name="palam"/>
      <w:bookmarkEnd w:id="2387"/>
      <w:r>
        <w:t xml:space="preserve">, </w:t>
      </w:r>
      <w:r>
        <w:rPr>
          <w:rStyle w:val="gt"/>
        </w:rPr>
        <w:t>adv.</w:t>
      </w:r>
      <w:r w:rsidR="009D14D5">
        <w:rPr>
          <w:rStyle w:val="gt"/>
        </w:rPr>
        <w:t> :</w:t>
      </w:r>
      <w:r>
        <w:t xml:space="preserve"> ouvertement. </w:t>
      </w:r>
    </w:p>
    <w:p w:rsidR="00BA7202" w:rsidRDefault="00BA7202" w:rsidP="00BA7202">
      <w:pPr>
        <w:pStyle w:val="vocabulum"/>
      </w:pPr>
      <w:r>
        <w:rPr>
          <w:rStyle w:val="aditus"/>
        </w:rPr>
        <w:t>pălātum</w:t>
      </w:r>
      <w:bookmarkStart w:id="2388" w:name="palatum"/>
      <w:bookmarkEnd w:id="2388"/>
      <w:r>
        <w:t xml:space="preserve">, (-us), </w:t>
      </w:r>
      <w:r>
        <w:rPr>
          <w:rStyle w:val="gt"/>
        </w:rPr>
        <w:t>m.</w:t>
      </w:r>
      <w:r w:rsidR="009D14D5">
        <w:t> :</w:t>
      </w:r>
      <w:r>
        <w:t xml:space="preserve"> palais (bouche</w:t>
      </w:r>
      <w:r w:rsidR="009F3D2E">
        <w:t>).</w:t>
      </w:r>
      <w:r>
        <w:t xml:space="preserve"> </w:t>
      </w:r>
    </w:p>
    <w:p w:rsidR="00BA7202" w:rsidRDefault="00BA7202" w:rsidP="00BA7202">
      <w:pPr>
        <w:pStyle w:val="vocabulum"/>
      </w:pPr>
      <w:r>
        <w:t xml:space="preserve">1 </w:t>
      </w:r>
      <w:r>
        <w:rPr>
          <w:rStyle w:val="aditus"/>
        </w:rPr>
        <w:t>pălĕa</w:t>
      </w:r>
      <w:bookmarkStart w:id="2389" w:name="palea"/>
      <w:bookmarkEnd w:id="2389"/>
      <w:r>
        <w:t xml:space="preserve">, </w:t>
      </w:r>
      <w:r w:rsidRPr="00497DEC">
        <w:rPr>
          <w:rStyle w:val="flexio"/>
        </w:rPr>
        <w:t>ae</w:t>
      </w:r>
      <w:r>
        <w:t xml:space="preserve">, </w:t>
      </w:r>
      <w:r>
        <w:rPr>
          <w:rStyle w:val="gt"/>
        </w:rPr>
        <w:t>f.</w:t>
      </w:r>
      <w:r w:rsidR="009D14D5">
        <w:t> :</w:t>
      </w:r>
      <w:r>
        <w:t xml:space="preserve"> </w:t>
      </w:r>
      <w:r>
        <w:rPr>
          <w:rStyle w:val="gt"/>
        </w:rPr>
        <w:t xml:space="preserve">[proprt] </w:t>
      </w:r>
      <w:r>
        <w:t xml:space="preserve">balle du blé </w:t>
      </w:r>
      <w:r>
        <w:rPr>
          <w:rStyle w:val="gt"/>
        </w:rPr>
        <w:t xml:space="preserve">[p. ext.] </w:t>
      </w:r>
      <w:r>
        <w:t xml:space="preserve">paille. </w:t>
      </w:r>
    </w:p>
    <w:p w:rsidR="00BA7202" w:rsidRDefault="00BA7202" w:rsidP="00BA7202">
      <w:pPr>
        <w:pStyle w:val="vocabulum"/>
      </w:pPr>
      <w:r>
        <w:t xml:space="preserve">2 </w:t>
      </w:r>
      <w:r>
        <w:rPr>
          <w:rStyle w:val="aditus"/>
        </w:rPr>
        <w:t>pălĕa</w:t>
      </w:r>
      <w:r>
        <w:t xml:space="preserve">, </w:t>
      </w:r>
      <w:r w:rsidRPr="00497DEC">
        <w:rPr>
          <w:rStyle w:val="flexio"/>
        </w:rPr>
        <w:t>ae</w:t>
      </w:r>
      <w:r>
        <w:t xml:space="preserve">, </w:t>
      </w:r>
      <w:r>
        <w:rPr>
          <w:rStyle w:val="gt"/>
        </w:rPr>
        <w:t>f.</w:t>
      </w:r>
      <w:r w:rsidR="009D14D5">
        <w:t> :</w:t>
      </w:r>
      <w:r>
        <w:t xml:space="preserve"> barbe, barbillon </w:t>
      </w:r>
      <w:r>
        <w:rPr>
          <w:rStyle w:val="gt"/>
        </w:rPr>
        <w:t xml:space="preserve">[du coq] </w:t>
      </w:r>
      <w:r>
        <w:t xml:space="preserve">// fanon </w:t>
      </w:r>
      <w:r>
        <w:rPr>
          <w:rStyle w:val="gt"/>
        </w:rPr>
        <w:t>[du bœuf].</w:t>
      </w:r>
      <w:r>
        <w:t xml:space="preserve"> </w:t>
      </w:r>
    </w:p>
    <w:p w:rsidR="00BA7202" w:rsidRDefault="00BA7202" w:rsidP="00BA7202">
      <w:pPr>
        <w:pStyle w:val="vocabulum"/>
      </w:pPr>
      <w:r>
        <w:rPr>
          <w:rStyle w:val="aditus"/>
        </w:rPr>
        <w:t>pallĭum</w:t>
      </w:r>
      <w:bookmarkStart w:id="2390" w:name="pallium"/>
      <w:bookmarkEnd w:id="2390"/>
      <w:r>
        <w:t xml:space="preserve">, </w:t>
      </w:r>
      <w:r w:rsidRPr="00EE7427">
        <w:rPr>
          <w:rStyle w:val="flexio"/>
        </w:rPr>
        <w:t>ĭi</w:t>
      </w:r>
      <w:r>
        <w:t xml:space="preserve">, </w:t>
      </w:r>
      <w:r>
        <w:rPr>
          <w:rStyle w:val="gt"/>
        </w:rPr>
        <w:t>n.</w:t>
      </w:r>
      <w:r w:rsidR="009D14D5">
        <w:t> :</w:t>
      </w:r>
      <w:r>
        <w:t xml:space="preserve"> </w:t>
      </w:r>
      <w:r>
        <w:rPr>
          <w:rStyle w:val="cnumerus2"/>
        </w:rPr>
        <w:t xml:space="preserve">1. </w:t>
      </w:r>
      <w:r>
        <w:t>pallium, manteau grec // manteau du philosophe cynique</w:t>
      </w:r>
      <w:r w:rsidR="00BE217D">
        <w:t> ;</w:t>
      </w:r>
      <w:r>
        <w:t xml:space="preserve"> </w:t>
      </w:r>
      <w:r>
        <w:rPr>
          <w:rStyle w:val="cnumerus2"/>
        </w:rPr>
        <w:t xml:space="preserve">2. </w:t>
      </w:r>
      <w:r>
        <w:rPr>
          <w:rStyle w:val="gt"/>
        </w:rPr>
        <w:t xml:space="preserve">[gén.] </w:t>
      </w:r>
      <w:r>
        <w:t>manteau [ou tout vêtement ample de dessus</w:t>
      </w:r>
      <w:r w:rsidR="00BE217D">
        <w:t> ;</w:t>
      </w:r>
      <w:r>
        <w:t xml:space="preserve"> </w:t>
      </w:r>
      <w:r>
        <w:rPr>
          <w:rStyle w:val="cnumerus2"/>
        </w:rPr>
        <w:t xml:space="preserve">3. </w:t>
      </w:r>
      <w:r>
        <w:t xml:space="preserve">couverture de lit, couvre-pied // tenture d’appartement. </w:t>
      </w:r>
    </w:p>
    <w:p w:rsidR="00BA7202" w:rsidRDefault="00BA7202" w:rsidP="00BA7202">
      <w:pPr>
        <w:pStyle w:val="vocabulum"/>
      </w:pPr>
      <w:r>
        <w:rPr>
          <w:rStyle w:val="aditus"/>
        </w:rPr>
        <w:t>palmĕs</w:t>
      </w:r>
      <w:bookmarkStart w:id="2391" w:name="palmes"/>
      <w:bookmarkEnd w:id="2391"/>
      <w:r>
        <w:t xml:space="preserve">, </w:t>
      </w:r>
      <w:r w:rsidRPr="007F2AC0">
        <w:rPr>
          <w:rStyle w:val="flexio"/>
        </w:rPr>
        <w:t>ĭtis</w:t>
      </w:r>
      <w:r>
        <w:t xml:space="preserve">, </w:t>
      </w:r>
      <w:r>
        <w:rPr>
          <w:rStyle w:val="gt"/>
        </w:rPr>
        <w:t>m.</w:t>
      </w:r>
      <w:r w:rsidR="009D14D5">
        <w:t> :</w:t>
      </w:r>
      <w:r>
        <w:t xml:space="preserve"> sarment de vigne. </w:t>
      </w:r>
    </w:p>
    <w:p w:rsidR="00BA7202" w:rsidRDefault="00BA7202" w:rsidP="00BA7202">
      <w:pPr>
        <w:pStyle w:val="vocabulum"/>
      </w:pPr>
      <w:r>
        <w:rPr>
          <w:rStyle w:val="aditus"/>
        </w:rPr>
        <w:t>palpĭtō</w:t>
      </w:r>
      <w:bookmarkStart w:id="2392" w:name="palpito"/>
      <w:bookmarkEnd w:id="2392"/>
      <w:r>
        <w:t xml:space="preserve">, </w:t>
      </w:r>
      <w:r w:rsidRPr="00CD4F3A">
        <w:rPr>
          <w:rStyle w:val="flexio"/>
        </w:rPr>
        <w:t>ās, āre, āvī, ātum</w:t>
      </w:r>
      <w:r>
        <w:t xml:space="preserve">, </w:t>
      </w:r>
      <w:r>
        <w:rPr>
          <w:rStyle w:val="gt"/>
        </w:rPr>
        <w:t>intr.</w:t>
      </w:r>
      <w:r w:rsidR="009D14D5">
        <w:t> :</w:t>
      </w:r>
      <w:r>
        <w:t xml:space="preserve"> s’agiter, être agiter // palpiter, battre // </w:t>
      </w:r>
      <w:r>
        <w:rPr>
          <w:rStyle w:val="gt"/>
        </w:rPr>
        <w:t xml:space="preserve">[fig.] </w:t>
      </w:r>
      <w:r>
        <w:rPr>
          <w:rStyle w:val="lt"/>
        </w:rPr>
        <w:t>pálpitans ánimus</w:t>
      </w:r>
      <w:r>
        <w:t xml:space="preserve">, cœur en émoi. </w:t>
      </w:r>
    </w:p>
    <w:p w:rsidR="00BA7202" w:rsidRDefault="00BA7202" w:rsidP="00BA7202">
      <w:pPr>
        <w:pStyle w:val="vocabulum"/>
      </w:pPr>
      <w:r>
        <w:t xml:space="preserve">1 </w:t>
      </w:r>
      <w:r>
        <w:rPr>
          <w:rStyle w:val="aditus"/>
        </w:rPr>
        <w:t>pălus</w:t>
      </w:r>
      <w:bookmarkStart w:id="2393" w:name="palus"/>
      <w:bookmarkEnd w:id="2393"/>
      <w:r>
        <w:t xml:space="preserve">, </w:t>
      </w:r>
      <w:r w:rsidRPr="00497DEC">
        <w:rPr>
          <w:rStyle w:val="flexio"/>
        </w:rPr>
        <w:t>i</w:t>
      </w:r>
      <w:r>
        <w:t xml:space="preserve">, </w:t>
      </w:r>
      <w:r>
        <w:rPr>
          <w:rStyle w:val="gt"/>
        </w:rPr>
        <w:t>m.</w:t>
      </w:r>
      <w:r w:rsidR="009D14D5">
        <w:t> :</w:t>
      </w:r>
      <w:r>
        <w:t xml:space="preserve"> poteau, pieu // membre viril. </w:t>
      </w:r>
    </w:p>
    <w:p w:rsidR="00BA7202" w:rsidRDefault="00BA7202" w:rsidP="00BA7202">
      <w:pPr>
        <w:pStyle w:val="vocabulum"/>
      </w:pPr>
      <w:r>
        <w:t xml:space="preserve">2 </w:t>
      </w:r>
      <w:r>
        <w:rPr>
          <w:rStyle w:val="aditus"/>
        </w:rPr>
        <w:t>pălūs</w:t>
      </w:r>
      <w:r>
        <w:t xml:space="preserve">, ūdis, </w:t>
      </w:r>
      <w:r>
        <w:rPr>
          <w:rStyle w:val="gt"/>
        </w:rPr>
        <w:t>f.</w:t>
      </w:r>
      <w:r w:rsidR="009D14D5">
        <w:t> :</w:t>
      </w:r>
      <w:r>
        <w:t xml:space="preserve"> marais, étang // jonc, roseau // eau du Styx // </w:t>
      </w:r>
      <w:r>
        <w:rPr>
          <w:rStyle w:val="gt"/>
        </w:rPr>
        <w:t xml:space="preserve">[tard.] </w:t>
      </w:r>
      <w:r>
        <w:t xml:space="preserve">forêt. </w:t>
      </w:r>
    </w:p>
    <w:p w:rsidR="00BA7202" w:rsidRDefault="00BA7202" w:rsidP="00BA7202">
      <w:pPr>
        <w:pStyle w:val="vocabulum"/>
      </w:pPr>
      <w:r>
        <w:rPr>
          <w:rStyle w:val="aditus"/>
        </w:rPr>
        <w:t>pānis</w:t>
      </w:r>
      <w:bookmarkStart w:id="2394" w:name="panis"/>
      <w:bookmarkEnd w:id="2394"/>
      <w:r>
        <w:t xml:space="preserve">, </w:t>
      </w:r>
      <w:r w:rsidRPr="001E186A">
        <w:rPr>
          <w:rStyle w:val="flexio"/>
        </w:rPr>
        <w:t>is</w:t>
      </w:r>
      <w:r>
        <w:t xml:space="preserve">, </w:t>
      </w:r>
      <w:r>
        <w:rPr>
          <w:rStyle w:val="gt"/>
        </w:rPr>
        <w:t>m.</w:t>
      </w:r>
      <w:r w:rsidR="009D14D5">
        <w:t> :</w:t>
      </w:r>
      <w:r>
        <w:t xml:space="preserve"> pain. </w:t>
      </w:r>
    </w:p>
    <w:p w:rsidR="00BA7202" w:rsidRDefault="00BA7202" w:rsidP="00BA7202">
      <w:pPr>
        <w:pStyle w:val="vocabulum"/>
      </w:pPr>
      <w:r>
        <w:rPr>
          <w:rStyle w:val="aditus"/>
        </w:rPr>
        <w:t>pār</w:t>
      </w:r>
      <w:bookmarkStart w:id="2395" w:name="par"/>
      <w:bookmarkEnd w:id="2395"/>
      <w:r>
        <w:t>, păris</w:t>
      </w:r>
      <w:r w:rsidR="009D14D5">
        <w:t> :</w:t>
      </w:r>
      <w:r>
        <w:t xml:space="preserve"> </w:t>
      </w:r>
      <w:r>
        <w:rPr>
          <w:rStyle w:val="cnumerus2"/>
        </w:rPr>
        <w:t xml:space="preserve">I. </w:t>
      </w:r>
      <w:r>
        <w:rPr>
          <w:rStyle w:val="gt"/>
        </w:rPr>
        <w:t>adj.,</w:t>
      </w:r>
      <w:r>
        <w:t xml:space="preserve"> égal, pareil</w:t>
      </w:r>
      <w:r w:rsidR="00BE217D">
        <w:t> ;</w:t>
      </w:r>
      <w:r>
        <w:t xml:space="preserve"> </w:t>
      </w:r>
      <w:r>
        <w:rPr>
          <w:rStyle w:val="cnumerus2"/>
        </w:rPr>
        <w:t xml:space="preserve">II. </w:t>
      </w:r>
      <w:r>
        <w:rPr>
          <w:rStyle w:val="gt"/>
        </w:rPr>
        <w:t xml:space="preserve">pris substt </w:t>
      </w:r>
      <w:r>
        <w:rPr>
          <w:rStyle w:val="cnumerus2"/>
        </w:rPr>
        <w:t xml:space="preserve">1. </w:t>
      </w:r>
      <w:r>
        <w:rPr>
          <w:rStyle w:val="gt"/>
        </w:rPr>
        <w:t>m./f.</w:t>
      </w:r>
      <w:r>
        <w:t xml:space="preserve"> compagnon, compagne</w:t>
      </w:r>
      <w:r w:rsidR="00BE217D">
        <w:t> ;</w:t>
      </w:r>
      <w:r>
        <w:t xml:space="preserve"> </w:t>
      </w:r>
      <w:r>
        <w:rPr>
          <w:rStyle w:val="cnumerus2"/>
        </w:rPr>
        <w:t xml:space="preserve">2. </w:t>
      </w:r>
      <w:r>
        <w:rPr>
          <w:rStyle w:val="gt"/>
        </w:rPr>
        <w:t>n.,</w:t>
      </w:r>
      <w:r>
        <w:t xml:space="preserve"> paire, couple. </w:t>
      </w:r>
    </w:p>
    <w:p w:rsidR="00BA7202" w:rsidRDefault="00BA7202" w:rsidP="00BA7202">
      <w:pPr>
        <w:pStyle w:val="vocabulum"/>
        <w:rPr>
          <w:rStyle w:val="gt"/>
        </w:rPr>
      </w:pPr>
      <w:r>
        <w:rPr>
          <w:rStyle w:val="aditus"/>
        </w:rPr>
        <w:t>părădīsus</w:t>
      </w:r>
      <w:bookmarkStart w:id="2396" w:name="paradisus"/>
      <w:bookmarkEnd w:id="2396"/>
      <w:r>
        <w:t xml:space="preserve">, </w:t>
      </w:r>
      <w:r w:rsidRPr="00497DEC">
        <w:rPr>
          <w:rStyle w:val="flexio"/>
        </w:rPr>
        <w:t>i</w:t>
      </w:r>
      <w:r>
        <w:t xml:space="preserve">, </w:t>
      </w:r>
      <w:r>
        <w:rPr>
          <w:rStyle w:val="gt"/>
        </w:rPr>
        <w:t>m.</w:t>
      </w:r>
      <w:r w:rsidR="009D14D5">
        <w:t> :</w:t>
      </w:r>
      <w:r>
        <w:t xml:space="preserve"> jardin // le paradis terrestre // le paradis </w:t>
      </w:r>
      <w:r>
        <w:rPr>
          <w:rStyle w:val="gt"/>
        </w:rPr>
        <w:t>[céleste].</w:t>
      </w:r>
    </w:p>
    <w:p w:rsidR="00E10A15" w:rsidRDefault="00E10A15" w:rsidP="00BA7202">
      <w:pPr>
        <w:pStyle w:val="vocabulum"/>
      </w:pPr>
      <w:r w:rsidRPr="00E10A15">
        <w:t xml:space="preserve">1 </w:t>
      </w:r>
      <w:r w:rsidRPr="00E10A15">
        <w:rPr>
          <w:rStyle w:val="aditus"/>
        </w:rPr>
        <w:t>părātus</w:t>
      </w:r>
      <w:bookmarkStart w:id="2397" w:name="paratus"/>
      <w:bookmarkEnd w:id="2397"/>
      <w:r>
        <w:t xml:space="preserve">, </w:t>
      </w:r>
      <w:r w:rsidRPr="00FC73E1">
        <w:rPr>
          <w:rStyle w:val="flexio"/>
        </w:rPr>
        <w:t xml:space="preserve">a, </w:t>
      </w:r>
      <w:r w:rsidRPr="007F2AC0">
        <w:rPr>
          <w:rStyle w:val="flexio"/>
        </w:rPr>
        <w:t>um</w:t>
      </w:r>
      <w:r>
        <w:t xml:space="preserve"> : </w:t>
      </w:r>
      <w:r w:rsidRPr="00931362">
        <w:rPr>
          <w:rStyle w:val="cnumerus2"/>
        </w:rPr>
        <w:t>I.</w:t>
      </w:r>
      <w:r>
        <w:t xml:space="preserve"> </w:t>
      </w:r>
      <w:r w:rsidRPr="00F2486B">
        <w:rPr>
          <w:rStyle w:val="gt"/>
        </w:rPr>
        <w:t>part. de</w:t>
      </w:r>
      <w:r>
        <w:t xml:space="preserve"> </w:t>
      </w:r>
      <w:r w:rsidRPr="00F2486B">
        <w:rPr>
          <w:rStyle w:val="lit"/>
        </w:rPr>
        <w:t>paro</w:t>
      </w:r>
      <w:r>
        <w:t xml:space="preserve">. </w:t>
      </w:r>
      <w:r w:rsidRPr="00931362">
        <w:rPr>
          <w:rStyle w:val="cnumerus2"/>
        </w:rPr>
        <w:t>II.</w:t>
      </w:r>
      <w:r>
        <w:t xml:space="preserve"> </w:t>
      </w:r>
      <w:r w:rsidRPr="00931362">
        <w:rPr>
          <w:rStyle w:val="gt"/>
        </w:rPr>
        <w:t>[pris adjt]</w:t>
      </w:r>
      <w:r>
        <w:t xml:space="preserve"> </w:t>
      </w:r>
      <w:r w:rsidRPr="00931362">
        <w:rPr>
          <w:rStyle w:val="cnumerus2"/>
        </w:rPr>
        <w:t>1.</w:t>
      </w:r>
      <w:r>
        <w:t xml:space="preserve"> prêt, à la disposition, sous la main ; </w:t>
      </w:r>
      <w:r w:rsidRPr="00931362">
        <w:rPr>
          <w:rStyle w:val="cnumerus2"/>
        </w:rPr>
        <w:t>2.</w:t>
      </w:r>
      <w:r>
        <w:t xml:space="preserve"> prêt à, préparé à : </w:t>
      </w:r>
      <w:r w:rsidRPr="00F2486B">
        <w:rPr>
          <w:rStyle w:val="lt"/>
        </w:rPr>
        <w:t xml:space="preserve">naves ad </w:t>
      </w:r>
      <w:r w:rsidR="00F2486B" w:rsidRPr="00F2486B">
        <w:rPr>
          <w:rStyle w:val="lt"/>
        </w:rPr>
        <w:t>navigándum</w:t>
      </w:r>
      <w:r w:rsidRPr="00F2486B">
        <w:rPr>
          <w:rStyle w:val="lt"/>
        </w:rPr>
        <w:t xml:space="preserve"> </w:t>
      </w:r>
      <w:r w:rsidR="00F2486B" w:rsidRPr="00F2486B">
        <w:rPr>
          <w:rStyle w:val="lt"/>
        </w:rPr>
        <w:t>parátæ</w:t>
      </w:r>
      <w:r>
        <w:t xml:space="preserve">, navires prêt à prendre la mer ; </w:t>
      </w:r>
      <w:r w:rsidRPr="00F2486B">
        <w:rPr>
          <w:rStyle w:val="lt"/>
        </w:rPr>
        <w:t xml:space="preserve">ad omnem </w:t>
      </w:r>
      <w:r w:rsidR="00F2486B" w:rsidRPr="00F2486B">
        <w:rPr>
          <w:rStyle w:val="lt"/>
        </w:rPr>
        <w:t>evéntum</w:t>
      </w:r>
      <w:r w:rsidRPr="00F2486B">
        <w:rPr>
          <w:rStyle w:val="lt"/>
        </w:rPr>
        <w:t xml:space="preserve"> </w:t>
      </w:r>
      <w:r w:rsidR="00F2486B" w:rsidRPr="00F2486B">
        <w:rPr>
          <w:rStyle w:val="lt"/>
        </w:rPr>
        <w:t>parátus</w:t>
      </w:r>
      <w:r>
        <w:t xml:space="preserve">, prêt à tout éventualité // </w:t>
      </w:r>
      <w:r w:rsidRPr="00931362">
        <w:rPr>
          <w:rStyle w:val="gt"/>
        </w:rPr>
        <w:t xml:space="preserve">[avec </w:t>
      </w:r>
      <w:r w:rsidRPr="00931362">
        <w:rPr>
          <w:rStyle w:val="lit"/>
        </w:rPr>
        <w:t>in</w:t>
      </w:r>
      <w:r w:rsidRPr="00931362">
        <w:rPr>
          <w:rStyle w:val="gt"/>
        </w:rPr>
        <w:t xml:space="preserve"> acc.]</w:t>
      </w:r>
      <w:r w:rsidR="00F2486B">
        <w:t xml:space="preserve"> ; </w:t>
      </w:r>
      <w:r w:rsidR="00F2486B" w:rsidRPr="00931362">
        <w:rPr>
          <w:rStyle w:val="gt"/>
        </w:rPr>
        <w:t>[avec dat.]</w:t>
      </w:r>
      <w:r w:rsidR="00F2486B">
        <w:t xml:space="preserve"> // </w:t>
      </w:r>
      <w:r w:rsidR="00F2486B" w:rsidRPr="00931362">
        <w:rPr>
          <w:rStyle w:val="gt"/>
        </w:rPr>
        <w:t>[avec inf.]</w:t>
      </w:r>
      <w:r w:rsidR="00F2486B">
        <w:t xml:space="preserve"> : </w:t>
      </w:r>
      <w:r w:rsidR="00F2486B" w:rsidRPr="00F2486B">
        <w:rPr>
          <w:rStyle w:val="lt"/>
        </w:rPr>
        <w:t>parátus est decertáre</w:t>
      </w:r>
      <w:r w:rsidR="00F2486B">
        <w:t xml:space="preserve">, il est prêt à chercher une solution par les armes ; </w:t>
      </w:r>
      <w:r w:rsidR="00F2486B" w:rsidRPr="00F2486B">
        <w:rPr>
          <w:rStyle w:val="lt"/>
        </w:rPr>
        <w:t>ómnia pérpeti, paráti… laborábant</w:t>
      </w:r>
      <w:r w:rsidR="00F2486B">
        <w:t xml:space="preserve">, prêts à tout supporter jusqu’au bout, … ils souffraient… ; </w:t>
      </w:r>
      <w:r w:rsidR="00F2486B" w:rsidRPr="00931362">
        <w:rPr>
          <w:rStyle w:val="cnumerus2"/>
        </w:rPr>
        <w:t>3.</w:t>
      </w:r>
      <w:r w:rsidR="00F2486B">
        <w:t xml:space="preserve"> bien préparé, bien pourvu, bien outillé </w:t>
      </w:r>
      <w:r w:rsidR="00F2486B" w:rsidRPr="00931362">
        <w:rPr>
          <w:rStyle w:val="gt"/>
        </w:rPr>
        <w:t>[pr. et fig.]</w:t>
      </w:r>
      <w:r w:rsidR="00F2486B">
        <w:t xml:space="preserve"> : </w:t>
      </w:r>
      <w:r w:rsidR="00F2486B" w:rsidRPr="00F2486B">
        <w:rPr>
          <w:rStyle w:val="lt"/>
        </w:rPr>
        <w:t>parátus</w:t>
      </w:r>
      <w:r w:rsidR="00F2486B">
        <w:rPr>
          <w:rStyle w:val="lt"/>
        </w:rPr>
        <w:t xml:space="preserve"> peditá</w:t>
      </w:r>
      <w:r w:rsidR="00F2486B" w:rsidRPr="00F2486B">
        <w:rPr>
          <w:rStyle w:val="lt"/>
        </w:rPr>
        <w:t>tu, equitátu</w:t>
      </w:r>
      <w:r w:rsidR="00F2486B">
        <w:t xml:space="preserve">, bien outillé en infanterie, en cavalerie ; </w:t>
      </w:r>
      <w:r w:rsidR="00F2486B" w:rsidRPr="00F2486B">
        <w:rPr>
          <w:rStyle w:val="lt"/>
        </w:rPr>
        <w:t>ab omni re</w:t>
      </w:r>
      <w:r w:rsidR="00F2486B">
        <w:t xml:space="preserve"> ; </w:t>
      </w:r>
      <w:r w:rsidR="00F2486B" w:rsidRPr="00F2486B">
        <w:rPr>
          <w:rStyle w:val="lt"/>
        </w:rPr>
        <w:t>ab exércitu</w:t>
      </w:r>
      <w:r w:rsidR="00F2486B">
        <w:t xml:space="preserve">, bien pourvu de tout, d’une armée </w:t>
      </w:r>
      <w:r w:rsidR="00F2486B" w:rsidRPr="00931362">
        <w:rPr>
          <w:rStyle w:val="gt"/>
        </w:rPr>
        <w:t>[m. à m. sous le rapport de]</w:t>
      </w:r>
      <w:r w:rsidR="00F2486B">
        <w:t xml:space="preserve"> ; </w:t>
      </w:r>
      <w:r w:rsidR="00F2486B" w:rsidRPr="00F2486B">
        <w:rPr>
          <w:rStyle w:val="lt"/>
        </w:rPr>
        <w:t>con</w:t>
      </w:r>
      <w:r w:rsidR="00F2486B">
        <w:rPr>
          <w:rStyle w:val="lt"/>
        </w:rPr>
        <w:t>tra Fortú</w:t>
      </w:r>
      <w:r w:rsidR="00F2486B" w:rsidRPr="00F2486B">
        <w:rPr>
          <w:rStyle w:val="lt"/>
        </w:rPr>
        <w:t>nam parátus</w:t>
      </w:r>
      <w:r w:rsidR="00F2486B">
        <w:rPr>
          <w:rStyle w:val="lt"/>
        </w:rPr>
        <w:t xml:space="preserve"> armatú</w:t>
      </w:r>
      <w:r w:rsidR="00F2486B" w:rsidRPr="00F2486B">
        <w:rPr>
          <w:rStyle w:val="lt"/>
        </w:rPr>
        <w:t>sque</w:t>
      </w:r>
      <w:r w:rsidR="00F2486B">
        <w:t xml:space="preserve">, bien équipé et armé contre la Fortune ; </w:t>
      </w:r>
      <w:r w:rsidR="00F2486B">
        <w:rPr>
          <w:rStyle w:val="lt"/>
        </w:rPr>
        <w:t>expedí</w:t>
      </w:r>
      <w:r w:rsidR="00F2486B" w:rsidRPr="00F2486B">
        <w:rPr>
          <w:rStyle w:val="lt"/>
        </w:rPr>
        <w:t>to nobis hómine et paráto opus est</w:t>
      </w:r>
      <w:r w:rsidR="00F2486B">
        <w:t xml:space="preserve">, nous avons besoin d’un homme disponible et décidé ; </w:t>
      </w:r>
      <w:r w:rsidR="00F2486B">
        <w:rPr>
          <w:rStyle w:val="lt"/>
        </w:rPr>
        <w:t>in jure paratí</w:t>
      </w:r>
      <w:r w:rsidR="00F2486B" w:rsidRPr="00F2486B">
        <w:rPr>
          <w:rStyle w:val="lt"/>
        </w:rPr>
        <w:t>ssimus</w:t>
      </w:r>
      <w:r w:rsidR="00F2486B">
        <w:t xml:space="preserve">, on ne peut mieux préparé en matière de droit ; </w:t>
      </w:r>
      <w:r w:rsidR="00931362" w:rsidRPr="00F2486B">
        <w:rPr>
          <w:rStyle w:val="lt"/>
        </w:rPr>
        <w:t>parátus</w:t>
      </w:r>
      <w:r w:rsidR="00F2486B" w:rsidRPr="00F2486B">
        <w:rPr>
          <w:rStyle w:val="lt"/>
        </w:rPr>
        <w:t xml:space="preserve"> </w:t>
      </w:r>
      <w:r w:rsidR="00931362" w:rsidRPr="00F2486B">
        <w:rPr>
          <w:rStyle w:val="lt"/>
        </w:rPr>
        <w:t>simulatióne</w:t>
      </w:r>
      <w:r w:rsidR="00F2486B">
        <w:t xml:space="preserve">, bien pourvu dans l’art de dissimuler. </w:t>
      </w:r>
    </w:p>
    <w:p w:rsidR="00E10A15" w:rsidRDefault="00E10A15" w:rsidP="00BA7202">
      <w:pPr>
        <w:pStyle w:val="vocabulum"/>
      </w:pPr>
      <w:r w:rsidRPr="00E10A15">
        <w:t xml:space="preserve">1 </w:t>
      </w:r>
      <w:r w:rsidRPr="00E10A15">
        <w:rPr>
          <w:rStyle w:val="aditus"/>
        </w:rPr>
        <w:t>păr</w:t>
      </w:r>
      <w:r>
        <w:rPr>
          <w:rStyle w:val="aditus"/>
        </w:rPr>
        <w:t>ātŭ</w:t>
      </w:r>
      <w:r w:rsidRPr="00E10A15">
        <w:rPr>
          <w:rStyle w:val="aditus"/>
        </w:rPr>
        <w:t>s</w:t>
      </w:r>
      <w:r>
        <w:t xml:space="preserve">, </w:t>
      </w:r>
      <w:r w:rsidRPr="00497DEC">
        <w:rPr>
          <w:rStyle w:val="flexio"/>
        </w:rPr>
        <w:t>ūs</w:t>
      </w:r>
      <w:r>
        <w:t xml:space="preserve">, m. : préparation, apprêt, préparatif : </w:t>
      </w:r>
      <w:r w:rsidRPr="00E10A15">
        <w:rPr>
          <w:rStyle w:val="lt"/>
        </w:rPr>
        <w:t>fúnebris</w:t>
      </w:r>
      <w:r>
        <w:t>, préparatifs funèbres // ornement, vêtement.</w:t>
      </w:r>
    </w:p>
    <w:p w:rsidR="00BA7202" w:rsidRDefault="00BA7202" w:rsidP="00BA7202">
      <w:pPr>
        <w:pStyle w:val="vocabulum"/>
      </w:pPr>
      <w:r>
        <w:rPr>
          <w:rStyle w:val="aditus"/>
        </w:rPr>
        <w:t>parcō</w:t>
      </w:r>
      <w:bookmarkStart w:id="2398" w:name="parco"/>
      <w:bookmarkEnd w:id="2398"/>
      <w:r>
        <w:t xml:space="preserve">, ĭs, ĕre, pĕpercī (parsī) </w:t>
      </w:r>
      <w:r>
        <w:rPr>
          <w:rStyle w:val="gt"/>
        </w:rPr>
        <w:t>[rare</w:t>
      </w:r>
      <w:r w:rsidR="00F11C2C">
        <w:rPr>
          <w:rStyle w:val="gt"/>
        </w:rPr>
        <w:t>]</w:t>
      </w:r>
      <w:r w:rsidR="00F11C2C">
        <w:t>,</w:t>
      </w:r>
      <w:r>
        <w:t xml:space="preserve"> parsum, </w:t>
      </w:r>
      <w:r>
        <w:rPr>
          <w:rStyle w:val="gt"/>
        </w:rPr>
        <w:t>intr. qqf. tr.</w:t>
      </w:r>
      <w:r w:rsidR="009D14D5">
        <w:t> :</w:t>
      </w:r>
      <w:r>
        <w:t xml:space="preserve"> </w:t>
      </w:r>
      <w:r>
        <w:rPr>
          <w:rStyle w:val="cnumerus2"/>
        </w:rPr>
        <w:t xml:space="preserve">1. </w:t>
      </w:r>
      <w:r>
        <w:rPr>
          <w:rStyle w:val="gt"/>
        </w:rPr>
        <w:t xml:space="preserve">[arch.] </w:t>
      </w:r>
      <w:r>
        <w:t xml:space="preserve">retenir, contenir, cf. </w:t>
      </w:r>
      <w:r>
        <w:rPr>
          <w:rStyle w:val="lt"/>
        </w:rPr>
        <w:t>párcito linguam</w:t>
      </w:r>
      <w:r>
        <w:t xml:space="preserve">, retiens ta langue, tais-toi </w:t>
      </w:r>
      <w:r>
        <w:rPr>
          <w:rStyle w:val="gt"/>
        </w:rPr>
        <w:t xml:space="preserve">[d’où] </w:t>
      </w:r>
      <w:r>
        <w:t xml:space="preserve">se contenir </w:t>
      </w:r>
      <w:r>
        <w:rPr>
          <w:rStyle w:val="gt"/>
        </w:rPr>
        <w:t>[en faveur de qqn, de qqch</w:t>
      </w:r>
      <w:r w:rsidR="00F11C2C">
        <w:rPr>
          <w:rStyle w:val="gt"/>
        </w:rPr>
        <w:t>]</w:t>
      </w:r>
      <w:r w:rsidR="00F11C2C">
        <w:t>,</w:t>
      </w:r>
      <w:r>
        <w:t xml:space="preserve"> épargner, ménager</w:t>
      </w:r>
      <w:r w:rsidR="00BE217D">
        <w:t> ;</w:t>
      </w:r>
      <w:r>
        <w:t xml:space="preserve"> </w:t>
      </w:r>
      <w:r>
        <w:rPr>
          <w:rStyle w:val="cnumerus2"/>
        </w:rPr>
        <w:t xml:space="preserve">2. </w:t>
      </w:r>
      <w:r>
        <w:t>= ne pas dépenser trop, ne pas être prodigue</w:t>
      </w:r>
      <w:r w:rsidR="00BE217D">
        <w:t> ;</w:t>
      </w:r>
      <w:r>
        <w:t xml:space="preserve"> </w:t>
      </w:r>
      <w:r>
        <w:rPr>
          <w:rStyle w:val="cnumerus2"/>
        </w:rPr>
        <w:t xml:space="preserve">3. </w:t>
      </w:r>
      <w:r>
        <w:t>= garder intact, épargner</w:t>
      </w:r>
      <w:r w:rsidR="00BE217D">
        <w:t> ;</w:t>
      </w:r>
      <w:r>
        <w:t xml:space="preserve"> 4 = cesser</w:t>
      </w:r>
      <w:r w:rsidR="00BE217D">
        <w:t> ;</w:t>
      </w:r>
      <w:r>
        <w:t xml:space="preserve"> </w:t>
      </w:r>
      <w:r>
        <w:rPr>
          <w:rStyle w:val="cnumerus2"/>
        </w:rPr>
        <w:t xml:space="preserve">5. </w:t>
      </w:r>
      <w:r>
        <w:t xml:space="preserve">= s’abstenir de. </w:t>
      </w:r>
    </w:p>
    <w:p w:rsidR="00BA7202" w:rsidRDefault="00BA7202" w:rsidP="00BA7202">
      <w:pPr>
        <w:pStyle w:val="vocabulum"/>
      </w:pPr>
      <w:r>
        <w:t xml:space="preserve">1 </w:t>
      </w:r>
      <w:r>
        <w:rPr>
          <w:rStyle w:val="aditus"/>
        </w:rPr>
        <w:t>părens</w:t>
      </w:r>
      <w:bookmarkStart w:id="2399" w:name="parens"/>
      <w:bookmarkEnd w:id="2399"/>
      <w:r>
        <w:t xml:space="preserve">, </w:t>
      </w:r>
      <w:r w:rsidRPr="00497DEC">
        <w:rPr>
          <w:rStyle w:val="flexio"/>
        </w:rPr>
        <w:t>tis</w:t>
      </w:r>
      <w:r>
        <w:t xml:space="preserve">, </w:t>
      </w:r>
      <w:r>
        <w:rPr>
          <w:rStyle w:val="gt"/>
        </w:rPr>
        <w:t>m./f.</w:t>
      </w:r>
      <w:r w:rsidR="009D14D5">
        <w:t> :</w:t>
      </w:r>
      <w:r>
        <w:t xml:space="preserve"> </w:t>
      </w:r>
      <w:r>
        <w:rPr>
          <w:rStyle w:val="cnumerus2"/>
        </w:rPr>
        <w:t xml:space="preserve">1. </w:t>
      </w:r>
      <w:r>
        <w:t xml:space="preserve">le père ou la mère // </w:t>
      </w:r>
      <w:r>
        <w:rPr>
          <w:rStyle w:val="gt"/>
        </w:rPr>
        <w:t>pl.,</w:t>
      </w:r>
      <w:r>
        <w:t xml:space="preserve"> les parents // père ou mère </w:t>
      </w:r>
      <w:r>
        <w:rPr>
          <w:rStyle w:val="gt"/>
        </w:rPr>
        <w:t xml:space="preserve">[des animaux] </w:t>
      </w:r>
      <w:r>
        <w:t xml:space="preserve">// </w:t>
      </w:r>
      <w:r>
        <w:rPr>
          <w:rStyle w:val="cnumerus2"/>
        </w:rPr>
        <w:t xml:space="preserve">2. </w:t>
      </w:r>
      <w:r>
        <w:t xml:space="preserve">grand-père, aïeul, </w:t>
      </w:r>
      <w:r>
        <w:rPr>
          <w:rStyle w:val="gt"/>
        </w:rPr>
        <w:t>[au pl.</w:t>
      </w:r>
      <w:r w:rsidR="00F11C2C">
        <w:rPr>
          <w:rStyle w:val="gt"/>
        </w:rPr>
        <w:t>]</w:t>
      </w:r>
      <w:r>
        <w:rPr>
          <w:rStyle w:val="gt"/>
        </w:rPr>
        <w:t xml:space="preserve"> </w:t>
      </w:r>
      <w:r>
        <w:t xml:space="preserve">ancêtres // </w:t>
      </w:r>
      <w:r>
        <w:rPr>
          <w:rStyle w:val="gt"/>
        </w:rPr>
        <w:t xml:space="preserve">[fig.] </w:t>
      </w:r>
      <w:r>
        <w:t xml:space="preserve">père, auteur, inventeur // </w:t>
      </w:r>
      <w:r>
        <w:rPr>
          <w:rStyle w:val="gt"/>
        </w:rPr>
        <w:t xml:space="preserve">[titre respectueux] </w:t>
      </w:r>
      <w:r>
        <w:t>père, vénérable // Jupiter</w:t>
      </w:r>
      <w:r w:rsidR="00BE217D">
        <w:t> ;</w:t>
      </w:r>
      <w:r>
        <w:t xml:space="preserve"> </w:t>
      </w:r>
      <w:r>
        <w:rPr>
          <w:rStyle w:val="cnumerus2"/>
        </w:rPr>
        <w:t xml:space="preserve">3. </w:t>
      </w:r>
      <w:r>
        <w:rPr>
          <w:rStyle w:val="lt"/>
        </w:rPr>
        <w:t>paréntes</w:t>
      </w:r>
      <w:r>
        <w:t xml:space="preserve">, les parents, les proches. &gt; </w:t>
      </w:r>
      <w:r>
        <w:rPr>
          <w:rStyle w:val="gt"/>
        </w:rPr>
        <w:t xml:space="preserve">gén. pl., </w:t>
      </w:r>
      <w:r w:rsidRPr="007F2AC0">
        <w:rPr>
          <w:rStyle w:val="flexio"/>
        </w:rPr>
        <w:t>um</w:t>
      </w:r>
      <w:r>
        <w:rPr>
          <w:rStyle w:val="gt"/>
        </w:rPr>
        <w:t xml:space="preserve"> ou plus rart </w:t>
      </w:r>
      <w:r>
        <w:rPr>
          <w:rStyle w:val="lit"/>
        </w:rPr>
        <w:t>ium</w:t>
      </w:r>
      <w:r>
        <w:t>.</w:t>
      </w:r>
    </w:p>
    <w:p w:rsidR="00BA7202" w:rsidRDefault="00BA7202" w:rsidP="00BA7202">
      <w:pPr>
        <w:pStyle w:val="vocabulum"/>
      </w:pPr>
      <w:r>
        <w:t xml:space="preserve">2 </w:t>
      </w:r>
      <w:r>
        <w:rPr>
          <w:rStyle w:val="aditus"/>
        </w:rPr>
        <w:t>părens</w:t>
      </w:r>
      <w:r>
        <w:t xml:space="preserve">, </w:t>
      </w:r>
      <w:r w:rsidRPr="00497DEC">
        <w:rPr>
          <w:rStyle w:val="flexio"/>
        </w:rPr>
        <w:t>tis</w:t>
      </w:r>
      <w:r w:rsidR="009D14D5">
        <w:t> :</w:t>
      </w:r>
      <w:r>
        <w:t xml:space="preserve"> </w:t>
      </w:r>
      <w:r>
        <w:rPr>
          <w:rStyle w:val="gt"/>
        </w:rPr>
        <w:t xml:space="preserve">part. de </w:t>
      </w:r>
      <w:r>
        <w:rPr>
          <w:rStyle w:val="lit"/>
        </w:rPr>
        <w:t>páreo</w:t>
      </w:r>
      <w:r w:rsidR="00BE217D">
        <w:t> ;</w:t>
      </w:r>
      <w:r>
        <w:t xml:space="preserve"> </w:t>
      </w:r>
      <w:r>
        <w:rPr>
          <w:rStyle w:val="gt"/>
        </w:rPr>
        <w:t>subst. m.,</w:t>
      </w:r>
      <w:r>
        <w:rPr>
          <w:rStyle w:val="lt"/>
        </w:rPr>
        <w:t>paréntes</w:t>
      </w:r>
      <w:r>
        <w:t xml:space="preserve">, </w:t>
      </w:r>
      <w:r w:rsidRPr="00497DEC">
        <w:rPr>
          <w:rStyle w:val="flexio"/>
        </w:rPr>
        <w:t>ĭum</w:t>
      </w:r>
      <w:r>
        <w:t xml:space="preserve">, les sujets // </w:t>
      </w:r>
      <w:r>
        <w:rPr>
          <w:rStyle w:val="lt"/>
        </w:rPr>
        <w:t>paréntior</w:t>
      </w:r>
      <w:r>
        <w:t xml:space="preserve">, plus obéissant. </w:t>
      </w:r>
    </w:p>
    <w:p w:rsidR="00BA7202" w:rsidRDefault="00BA7202" w:rsidP="00BA7202">
      <w:pPr>
        <w:pStyle w:val="vocabulum"/>
      </w:pPr>
      <w:r>
        <w:rPr>
          <w:rStyle w:val="aditus"/>
        </w:rPr>
        <w:t>pārĕō</w:t>
      </w:r>
      <w:bookmarkStart w:id="2400" w:name="pareo"/>
      <w:bookmarkEnd w:id="2400"/>
      <w:r>
        <w:t xml:space="preserve">, </w:t>
      </w:r>
      <w:r w:rsidRPr="00CD4F3A">
        <w:rPr>
          <w:rStyle w:val="flexio"/>
        </w:rPr>
        <w:t>ēs, ēre, ŭī, ĭtum</w:t>
      </w:r>
      <w:r>
        <w:t xml:space="preserve">, </w:t>
      </w:r>
      <w:r>
        <w:rPr>
          <w:rStyle w:val="gt"/>
        </w:rPr>
        <w:t>intr.</w:t>
      </w:r>
      <w:r w:rsidR="009D14D5">
        <w:t> :</w:t>
      </w:r>
      <w:r>
        <w:t xml:space="preserve"> </w:t>
      </w:r>
      <w:r>
        <w:rPr>
          <w:rStyle w:val="cnumerus2"/>
        </w:rPr>
        <w:t xml:space="preserve">I. 1. </w:t>
      </w:r>
      <w:r>
        <w:t>apparaitre, se montrer</w:t>
      </w:r>
      <w:r w:rsidR="00BE217D">
        <w:t> ;</w:t>
      </w:r>
      <w:r>
        <w:t xml:space="preserve"> </w:t>
      </w:r>
      <w:r>
        <w:rPr>
          <w:rStyle w:val="cnumerus2"/>
        </w:rPr>
        <w:t xml:space="preserve">2. </w:t>
      </w:r>
      <w:r>
        <w:rPr>
          <w:rStyle w:val="gt"/>
        </w:rPr>
        <w:t>impers.</w:t>
      </w:r>
      <w:r>
        <w:t xml:space="preserve">, </w:t>
      </w:r>
      <w:r>
        <w:rPr>
          <w:rStyle w:val="lt"/>
        </w:rPr>
        <w:t>paret</w:t>
      </w:r>
      <w:r>
        <w:t>, c’est manifeste, la chose est patente</w:t>
      </w:r>
      <w:r w:rsidR="00BE217D">
        <w:t> ;</w:t>
      </w:r>
      <w:r>
        <w:t xml:space="preserve"> </w:t>
      </w:r>
      <w:r>
        <w:rPr>
          <w:rStyle w:val="cnumerus2"/>
        </w:rPr>
        <w:t xml:space="preserve">3. </w:t>
      </w:r>
      <w:r>
        <w:t xml:space="preserve">c. </w:t>
      </w:r>
      <w:r>
        <w:rPr>
          <w:rStyle w:val="italicus"/>
        </w:rPr>
        <w:t>apparére</w:t>
      </w:r>
      <w:r>
        <w:t xml:space="preserve">, se rendre aux ordre de qqn, assister des magistrats comme appariteur. </w:t>
      </w:r>
      <w:r>
        <w:rPr>
          <w:rStyle w:val="cnumerus2"/>
        </w:rPr>
        <w:t xml:space="preserve">II. 1. </w:t>
      </w:r>
      <w:r>
        <w:t>obéir, se soumettre</w:t>
      </w:r>
      <w:r w:rsidR="00BE217D">
        <w:t> ;</w:t>
      </w:r>
      <w:r>
        <w:t xml:space="preserve"> </w:t>
      </w:r>
      <w:r>
        <w:rPr>
          <w:rStyle w:val="cnumerus2"/>
        </w:rPr>
        <w:t xml:space="preserve">2. </w:t>
      </w:r>
      <w:r>
        <w:t>céder à</w:t>
      </w:r>
      <w:r w:rsidR="00BE217D">
        <w:t> ;</w:t>
      </w:r>
      <w:r>
        <w:t xml:space="preserve"> </w:t>
      </w:r>
      <w:r>
        <w:rPr>
          <w:rStyle w:val="cnumerus2"/>
        </w:rPr>
        <w:t xml:space="preserve">3. </w:t>
      </w:r>
      <w:r>
        <w:t xml:space="preserve">être soumis à, être sous la dépendance de. </w:t>
      </w:r>
    </w:p>
    <w:p w:rsidR="00BA7202" w:rsidRDefault="00BA7202" w:rsidP="00BA7202">
      <w:pPr>
        <w:pStyle w:val="vocabulum"/>
      </w:pPr>
      <w:r>
        <w:rPr>
          <w:rStyle w:val="aditus"/>
        </w:rPr>
        <w:t>părĭēs</w:t>
      </w:r>
      <w:bookmarkStart w:id="2401" w:name="paries"/>
      <w:bookmarkEnd w:id="2401"/>
      <w:r>
        <w:t xml:space="preserve">, ĕtis, </w:t>
      </w:r>
      <w:r>
        <w:rPr>
          <w:rStyle w:val="gt"/>
        </w:rPr>
        <w:t>m.</w:t>
      </w:r>
      <w:r w:rsidR="009D14D5">
        <w:t> :</w:t>
      </w:r>
      <w:r>
        <w:t xml:space="preserve"> mur </w:t>
      </w:r>
      <w:r>
        <w:rPr>
          <w:rStyle w:val="gt"/>
        </w:rPr>
        <w:t>[de maison</w:t>
      </w:r>
      <w:r w:rsidR="00F11C2C">
        <w:rPr>
          <w:rStyle w:val="gt"/>
        </w:rPr>
        <w:t>]</w:t>
      </w:r>
      <w:r w:rsidR="00F11C2C">
        <w:t>,</w:t>
      </w:r>
      <w:r>
        <w:t xml:space="preserve"> muraille // clôture </w:t>
      </w:r>
      <w:r>
        <w:rPr>
          <w:rStyle w:val="gt"/>
        </w:rPr>
        <w:t>[en osier</w:t>
      </w:r>
      <w:r w:rsidR="00F11C2C">
        <w:rPr>
          <w:rStyle w:val="gt"/>
        </w:rPr>
        <w:t>]</w:t>
      </w:r>
      <w:r w:rsidR="00F11C2C">
        <w:t>,</w:t>
      </w:r>
      <w:r>
        <w:t xml:space="preserve"> haie. </w:t>
      </w:r>
    </w:p>
    <w:p w:rsidR="00BA7202" w:rsidRDefault="00BA7202" w:rsidP="00BA7202">
      <w:pPr>
        <w:pStyle w:val="vocabulum"/>
      </w:pPr>
      <w:r>
        <w:t xml:space="preserve">1 </w:t>
      </w:r>
      <w:r>
        <w:rPr>
          <w:rStyle w:val="aditus"/>
        </w:rPr>
        <w:t>pārĭō</w:t>
      </w:r>
      <w:bookmarkStart w:id="2402" w:name="pario"/>
      <w:bookmarkEnd w:id="2402"/>
      <w:r>
        <w:t xml:space="preserve">, </w:t>
      </w:r>
      <w:r w:rsidRPr="00CD4F3A">
        <w:rPr>
          <w:rStyle w:val="flexio"/>
        </w:rPr>
        <w:t>ās, āre, āvī, ātum</w:t>
      </w:r>
      <w:r w:rsidR="009D14D5">
        <w:t> :</w:t>
      </w:r>
      <w:r>
        <w:t xml:space="preserve"> </w:t>
      </w:r>
      <w:r>
        <w:rPr>
          <w:rStyle w:val="cnumerus2"/>
        </w:rPr>
        <w:t xml:space="preserve">1. </w:t>
      </w:r>
      <w:r>
        <w:rPr>
          <w:rStyle w:val="gt"/>
        </w:rPr>
        <w:t>intr. = pass.,</w:t>
      </w:r>
      <w:r>
        <w:t xml:space="preserve"> être égal, aller de paire</w:t>
      </w:r>
      <w:r w:rsidR="00BE217D">
        <w:t> ;</w:t>
      </w:r>
      <w:r>
        <w:t xml:space="preserve"> </w:t>
      </w:r>
      <w:r>
        <w:rPr>
          <w:rStyle w:val="cnumerus2"/>
        </w:rPr>
        <w:t xml:space="preserve">2. </w:t>
      </w:r>
      <w:r>
        <w:rPr>
          <w:rStyle w:val="gt"/>
        </w:rPr>
        <w:t>tr.,</w:t>
      </w:r>
      <w:r>
        <w:t xml:space="preserve"> payer complètement // vendre et acheter, trafiquer.</w:t>
      </w:r>
    </w:p>
    <w:p w:rsidR="00BA7202" w:rsidRDefault="00BA7202" w:rsidP="00BA7202">
      <w:pPr>
        <w:pStyle w:val="vocabulum"/>
      </w:pPr>
      <w:r>
        <w:t xml:space="preserve">2 </w:t>
      </w:r>
      <w:r>
        <w:rPr>
          <w:rStyle w:val="aditus"/>
        </w:rPr>
        <w:t>părĭō</w:t>
      </w:r>
      <w:r>
        <w:t xml:space="preserve">, </w:t>
      </w:r>
      <w:r w:rsidRPr="00CD4F3A">
        <w:rPr>
          <w:rStyle w:val="flexio"/>
        </w:rPr>
        <w:t>ĭs, ĕre, pĕpĕrī, partum</w:t>
      </w:r>
      <w:r>
        <w:t xml:space="preserve">, </w:t>
      </w:r>
      <w:r>
        <w:rPr>
          <w:rStyle w:val="gt"/>
        </w:rPr>
        <w:t>tr.</w:t>
      </w:r>
      <w:r w:rsidR="009D14D5">
        <w:t> :</w:t>
      </w:r>
      <w:r>
        <w:t xml:space="preserve"> mettre au monde. </w:t>
      </w:r>
    </w:p>
    <w:p w:rsidR="00BA7202" w:rsidRDefault="00BA7202" w:rsidP="00BA7202">
      <w:pPr>
        <w:pStyle w:val="vocabulum"/>
      </w:pPr>
      <w:r>
        <w:rPr>
          <w:rStyle w:val="aditus"/>
        </w:rPr>
        <w:t>părĭtĕr</w:t>
      </w:r>
      <w:bookmarkStart w:id="2403" w:name="pariter"/>
      <w:bookmarkEnd w:id="2403"/>
      <w:r>
        <w:t xml:space="preserve">, </w:t>
      </w:r>
      <w:r>
        <w:rPr>
          <w:rStyle w:val="gt"/>
        </w:rPr>
        <w:t>adv.</w:t>
      </w:r>
      <w:r w:rsidR="009D14D5">
        <w:rPr>
          <w:rStyle w:val="gt"/>
        </w:rPr>
        <w:t> :</w:t>
      </w:r>
      <w:r>
        <w:t xml:space="preserve"> </w:t>
      </w:r>
      <w:r>
        <w:rPr>
          <w:rStyle w:val="cnumerus2"/>
        </w:rPr>
        <w:t xml:space="preserve">1. </w:t>
      </w:r>
      <w:r>
        <w:t>également, par parties égales</w:t>
      </w:r>
      <w:r w:rsidR="00BE217D">
        <w:t> ;</w:t>
      </w:r>
      <w:r>
        <w:t xml:space="preserve"> </w:t>
      </w:r>
      <w:r>
        <w:rPr>
          <w:rStyle w:val="cnumerus2"/>
        </w:rPr>
        <w:t xml:space="preserve">2. </w:t>
      </w:r>
      <w:r>
        <w:t xml:space="preserve">au même degré, également, semblablement, de même </w:t>
      </w:r>
      <w:r>
        <w:rPr>
          <w:rStyle w:val="cnumerus2"/>
        </w:rPr>
        <w:t xml:space="preserve">a) </w:t>
      </w:r>
      <w:r>
        <w:rPr>
          <w:rStyle w:val="gt"/>
        </w:rPr>
        <w:t xml:space="preserve">[abst] </w:t>
      </w:r>
      <w:r>
        <w:rPr>
          <w:rStyle w:val="cnumerus2"/>
        </w:rPr>
        <w:t xml:space="preserve">b) </w:t>
      </w:r>
      <w:r>
        <w:rPr>
          <w:rStyle w:val="gt"/>
        </w:rPr>
        <w:t>[avec des particules diverses</w:t>
      </w:r>
      <w:r w:rsidR="00E20E09">
        <w:rPr>
          <w:rStyle w:val="gt"/>
        </w:rPr>
        <w:t>]</w:t>
      </w:r>
      <w:r w:rsidR="00E20E09" w:rsidRPr="00E20E09">
        <w:t> ;</w:t>
      </w:r>
      <w:r>
        <w:t xml:space="preserve"> </w:t>
      </w:r>
      <w:r>
        <w:rPr>
          <w:rStyle w:val="cnumerus2"/>
        </w:rPr>
        <w:t xml:space="preserve">3. </w:t>
      </w:r>
      <w:r>
        <w:t xml:space="preserve">ensemble, à la fois, en même temps </w:t>
      </w:r>
      <w:r>
        <w:rPr>
          <w:rStyle w:val="cnumerus2"/>
        </w:rPr>
        <w:t xml:space="preserve">a) </w:t>
      </w:r>
      <w:r>
        <w:rPr>
          <w:rStyle w:val="gt"/>
        </w:rPr>
        <w:t xml:space="preserve">[abst] </w:t>
      </w:r>
      <w:r>
        <w:rPr>
          <w:rStyle w:val="cnumerus2"/>
        </w:rPr>
        <w:t xml:space="preserve">b) </w:t>
      </w:r>
      <w:r>
        <w:rPr>
          <w:rStyle w:val="gt"/>
        </w:rPr>
        <w:t xml:space="preserve">[avec </w:t>
      </w:r>
      <w:r>
        <w:rPr>
          <w:rStyle w:val="lit"/>
        </w:rPr>
        <w:t>cum</w:t>
      </w:r>
      <w:r>
        <w:rPr>
          <w:rStyle w:val="gt"/>
        </w:rPr>
        <w:t xml:space="preserve">] </w:t>
      </w:r>
      <w:r>
        <w:rPr>
          <w:rStyle w:val="lt"/>
        </w:rPr>
        <w:t>cum luna páriter</w:t>
      </w:r>
      <w:r>
        <w:t xml:space="preserve">, en même temps que la lune </w:t>
      </w:r>
      <w:r>
        <w:rPr>
          <w:rStyle w:val="cnumerus2"/>
        </w:rPr>
        <w:t xml:space="preserve">c) </w:t>
      </w:r>
      <w:r>
        <w:rPr>
          <w:rStyle w:val="gt"/>
        </w:rPr>
        <w:t xml:space="preserve">[avec dat. ou abl.] </w:t>
      </w:r>
      <w:r>
        <w:t xml:space="preserve">// </w:t>
      </w:r>
      <w:r>
        <w:rPr>
          <w:rStyle w:val="lt"/>
        </w:rPr>
        <w:t>páriter… páriter</w:t>
      </w:r>
      <w:r>
        <w:t xml:space="preserve">. </w:t>
      </w:r>
    </w:p>
    <w:p w:rsidR="00BA7202" w:rsidRDefault="00BA7202" w:rsidP="00BA7202">
      <w:pPr>
        <w:pStyle w:val="vocabulum"/>
      </w:pPr>
      <w:r>
        <w:rPr>
          <w:rStyle w:val="aditus"/>
        </w:rPr>
        <w:t>părō</w:t>
      </w:r>
      <w:bookmarkStart w:id="2404" w:name="paro"/>
      <w:bookmarkEnd w:id="240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préparer, apprêter, arranger</w:t>
      </w:r>
      <w:r w:rsidR="00BE217D">
        <w:t> ;</w:t>
      </w:r>
      <w:r>
        <w:t xml:space="preserve"> </w:t>
      </w:r>
      <w:r>
        <w:rPr>
          <w:rStyle w:val="cnumerus2"/>
        </w:rPr>
        <w:t xml:space="preserve">2. </w:t>
      </w:r>
      <w:r>
        <w:t xml:space="preserve">procurer, ménager. </w:t>
      </w:r>
    </w:p>
    <w:p w:rsidR="00BA7202" w:rsidRDefault="00BA7202" w:rsidP="00BA7202">
      <w:pPr>
        <w:pStyle w:val="vocabulum"/>
      </w:pPr>
      <w:r>
        <w:rPr>
          <w:rStyle w:val="aditus"/>
        </w:rPr>
        <w:t>pars</w:t>
      </w:r>
      <w:bookmarkStart w:id="2405" w:name="pars"/>
      <w:bookmarkEnd w:id="2405"/>
      <w:r>
        <w:t xml:space="preserve">, partis, </w:t>
      </w:r>
      <w:r>
        <w:rPr>
          <w:rStyle w:val="gt"/>
        </w:rPr>
        <w:t>f.</w:t>
      </w:r>
      <w:r w:rsidR="009D14D5">
        <w:t> :</w:t>
      </w:r>
      <w:r>
        <w:t xml:space="preserve"> part, partie. </w:t>
      </w:r>
    </w:p>
    <w:p w:rsidR="00BA7202" w:rsidRDefault="00BA7202" w:rsidP="00BA7202">
      <w:pPr>
        <w:pStyle w:val="vocabulum"/>
      </w:pPr>
      <w:r>
        <w:rPr>
          <w:rStyle w:val="aditus"/>
        </w:rPr>
        <w:t>partŭs</w:t>
      </w:r>
      <w:bookmarkStart w:id="2406" w:name="partus"/>
      <w:bookmarkEnd w:id="2406"/>
      <w:r>
        <w:t xml:space="preserve">, </w:t>
      </w:r>
      <w:r w:rsidRPr="00497DEC">
        <w:rPr>
          <w:rStyle w:val="flexio"/>
        </w:rPr>
        <w:t>ūs</w:t>
      </w:r>
      <w:r>
        <w:t xml:space="preserve">, </w:t>
      </w:r>
      <w:r>
        <w:rPr>
          <w:rStyle w:val="gt"/>
        </w:rPr>
        <w:t>m.</w:t>
      </w:r>
      <w:r w:rsidR="009D14D5">
        <w:t> :</w:t>
      </w:r>
      <w:r>
        <w:t xml:space="preserve"> enfantement, accouchement. </w:t>
      </w:r>
    </w:p>
    <w:p w:rsidR="00BA7202" w:rsidRDefault="00BA7202" w:rsidP="00BA7202">
      <w:pPr>
        <w:pStyle w:val="vocabulum"/>
      </w:pPr>
      <w:r>
        <w:rPr>
          <w:rStyle w:val="aditus"/>
        </w:rPr>
        <w:t>părum</w:t>
      </w:r>
      <w:bookmarkStart w:id="2407" w:name="parum"/>
      <w:bookmarkEnd w:id="2407"/>
      <w:r>
        <w:t xml:space="preserve">, </w:t>
      </w:r>
      <w:r>
        <w:rPr>
          <w:rStyle w:val="gt"/>
        </w:rPr>
        <w:t>adv.</w:t>
      </w:r>
      <w:r w:rsidR="009D14D5">
        <w:rPr>
          <w:rStyle w:val="gt"/>
        </w:rPr>
        <w:t> :</w:t>
      </w:r>
      <w:r>
        <w:t xml:space="preserve"> peu. </w:t>
      </w:r>
    </w:p>
    <w:p w:rsidR="00BA7202" w:rsidRDefault="00BA7202" w:rsidP="00BA7202">
      <w:pPr>
        <w:pStyle w:val="vocabulum"/>
      </w:pPr>
      <w:r>
        <w:rPr>
          <w:rStyle w:val="aditus"/>
        </w:rPr>
        <w:t>părumpĕr</w:t>
      </w:r>
      <w:bookmarkStart w:id="2408" w:name="parumper"/>
      <w:bookmarkEnd w:id="2408"/>
      <w:r>
        <w:t xml:space="preserve">, </w:t>
      </w:r>
      <w:r>
        <w:rPr>
          <w:rStyle w:val="gt"/>
        </w:rPr>
        <w:t>adv.</w:t>
      </w:r>
      <w:r w:rsidR="009D14D5">
        <w:rPr>
          <w:rStyle w:val="gt"/>
        </w:rPr>
        <w:t> :</w:t>
      </w:r>
      <w:r>
        <w:t xml:space="preserve"> pour un instant, momentanément // en peu de temps, vite. </w:t>
      </w:r>
    </w:p>
    <w:p w:rsidR="0035784F" w:rsidRDefault="0035784F" w:rsidP="00BA7202">
      <w:pPr>
        <w:pStyle w:val="vocabulum"/>
        <w:rPr>
          <w:rStyle w:val="aditus"/>
        </w:rPr>
      </w:pPr>
      <w:r>
        <w:rPr>
          <w:rStyle w:val="aditus"/>
        </w:rPr>
        <w:t>parvum</w:t>
      </w:r>
      <w:bookmarkStart w:id="2409" w:name="parvum"/>
      <w:bookmarkEnd w:id="2409"/>
      <w:r w:rsidRPr="0035784F">
        <w:t xml:space="preserve">, </w:t>
      </w:r>
      <w:r w:rsidRPr="00497DEC">
        <w:rPr>
          <w:rStyle w:val="flexio"/>
        </w:rPr>
        <w:t>i</w:t>
      </w:r>
      <w:r>
        <w:t xml:space="preserve">, </w:t>
      </w:r>
      <w:r w:rsidRPr="0035784F">
        <w:rPr>
          <w:rStyle w:val="gt"/>
        </w:rPr>
        <w:t xml:space="preserve">n. de </w:t>
      </w:r>
      <w:r w:rsidRPr="0035784F">
        <w:rPr>
          <w:rStyle w:val="lit"/>
        </w:rPr>
        <w:t>parvus</w:t>
      </w:r>
      <w:r w:rsidRPr="0035784F">
        <w:rPr>
          <w:rStyle w:val="gt"/>
        </w:rPr>
        <w:t xml:space="preserve"> pris substt</w:t>
      </w:r>
      <w:r>
        <w:t xml:space="preserve"> : </w:t>
      </w:r>
      <w:r w:rsidRPr="0035784F">
        <w:rPr>
          <w:rStyle w:val="cnumerus2"/>
        </w:rPr>
        <w:t>1.</w:t>
      </w:r>
      <w:r>
        <w:t xml:space="preserve"> </w:t>
      </w:r>
      <w:r w:rsidRPr="0035784F">
        <w:rPr>
          <w:rStyle w:val="gt"/>
        </w:rPr>
        <w:t>mon. presque inus.</w:t>
      </w:r>
      <w:r>
        <w:t xml:space="preserve"> : </w:t>
      </w:r>
      <w:r w:rsidRPr="0035784F">
        <w:rPr>
          <w:rStyle w:val="lt"/>
        </w:rPr>
        <w:t>parvum sánguinis</w:t>
      </w:r>
      <w:r>
        <w:t xml:space="preserve">, un peu de sang ; </w:t>
      </w:r>
      <w:r w:rsidRPr="0035784F">
        <w:rPr>
          <w:rStyle w:val="cnumerus2"/>
        </w:rPr>
        <w:t>2.</w:t>
      </w:r>
      <w:r>
        <w:t xml:space="preserve"> </w:t>
      </w:r>
      <w:r w:rsidRPr="0035784F">
        <w:rPr>
          <w:rStyle w:val="gt"/>
        </w:rPr>
        <w:t>[très employé au gén. et à l’abl.  dans une série d’expr.]</w:t>
      </w:r>
      <w:r>
        <w:t xml:space="preserve"> : </w:t>
      </w:r>
      <w:r w:rsidRPr="0035784F">
        <w:rPr>
          <w:rStyle w:val="lt"/>
        </w:rPr>
        <w:t>parvi fácere, æstimáre, dúcere, pendére</w:t>
      </w:r>
      <w:r>
        <w:t xml:space="preserve">, estimer peu, v. ces verbe ; </w:t>
      </w:r>
      <w:r w:rsidRPr="0035784F">
        <w:rPr>
          <w:rStyle w:val="lt"/>
        </w:rPr>
        <w:t>parvi esse</w:t>
      </w:r>
      <w:r>
        <w:t xml:space="preserve">, avoir peu de valeur ; parvi refert, il importe peu // </w:t>
      </w:r>
      <w:r w:rsidRPr="0035784F">
        <w:rPr>
          <w:rStyle w:val="lt"/>
        </w:rPr>
        <w:t>parvo conténtus</w:t>
      </w:r>
      <w:r>
        <w:t xml:space="preserve">, content de peu ; </w:t>
      </w:r>
      <w:r w:rsidRPr="0035784F">
        <w:rPr>
          <w:rStyle w:val="lt"/>
        </w:rPr>
        <w:t>cónsequi áliquid parvo</w:t>
      </w:r>
      <w:r>
        <w:t xml:space="preserve">, obtenir qqch. à peu de frais ; </w:t>
      </w:r>
      <w:r w:rsidRPr="0035784F">
        <w:rPr>
          <w:rStyle w:val="lt"/>
        </w:rPr>
        <w:t>parvo véndere</w:t>
      </w:r>
      <w:r>
        <w:t xml:space="preserve">, vendre à bas prix, bon marché ; </w:t>
      </w:r>
      <w:r>
        <w:rPr>
          <w:rStyle w:val="lt"/>
        </w:rPr>
        <w:t>assué</w:t>
      </w:r>
      <w:r w:rsidRPr="0035784F">
        <w:rPr>
          <w:rStyle w:val="lt"/>
        </w:rPr>
        <w:t>scere parvo</w:t>
      </w:r>
      <w:r>
        <w:t xml:space="preserve">, s’habituer à vivre de peu // </w:t>
      </w:r>
      <w:r w:rsidRPr="0035784F">
        <w:rPr>
          <w:rStyle w:val="gt"/>
        </w:rPr>
        <w:t>[devant un comp.]</w:t>
      </w:r>
      <w:r>
        <w:t xml:space="preserve"> </w:t>
      </w:r>
      <w:r w:rsidRPr="0035784F">
        <w:rPr>
          <w:rStyle w:val="gt"/>
        </w:rPr>
        <w:t>[rare]</w:t>
      </w:r>
      <w:r>
        <w:t xml:space="preserve"> </w:t>
      </w:r>
      <w:r w:rsidRPr="0035784F">
        <w:rPr>
          <w:rStyle w:val="lt"/>
        </w:rPr>
        <w:t>parvo plures</w:t>
      </w:r>
      <w:r>
        <w:t xml:space="preserve">, un peu plus nombreux ; </w:t>
      </w:r>
      <w:r w:rsidRPr="0035784F">
        <w:rPr>
          <w:rStyle w:val="lt"/>
        </w:rPr>
        <w:t>parvo post</w:t>
      </w:r>
      <w:r>
        <w:t>, peu après.</w:t>
      </w:r>
    </w:p>
    <w:p w:rsidR="00BA7202" w:rsidRDefault="00BA7202" w:rsidP="00BA7202">
      <w:pPr>
        <w:pStyle w:val="vocabulum"/>
      </w:pPr>
      <w:r>
        <w:rPr>
          <w:rStyle w:val="aditus"/>
        </w:rPr>
        <w:t>parvŭlus</w:t>
      </w:r>
      <w:bookmarkStart w:id="2410" w:name="parvulus"/>
      <w:bookmarkEnd w:id="2410"/>
      <w:r>
        <w:t xml:space="preserve">, </w:t>
      </w:r>
      <w:r w:rsidRPr="00FC73E1">
        <w:rPr>
          <w:rStyle w:val="flexio"/>
        </w:rPr>
        <w:t xml:space="preserve">a, </w:t>
      </w:r>
      <w:r w:rsidRPr="007F2AC0">
        <w:rPr>
          <w:rStyle w:val="flexio"/>
        </w:rPr>
        <w:t>um</w:t>
      </w:r>
      <w:r w:rsidR="009D14D5">
        <w:t> :</w:t>
      </w:r>
      <w:r>
        <w:t xml:space="preserve"> tout petit. </w:t>
      </w:r>
    </w:p>
    <w:p w:rsidR="00BA7202" w:rsidRDefault="00BA7202" w:rsidP="00BA7202">
      <w:pPr>
        <w:pStyle w:val="vocabulum"/>
      </w:pPr>
      <w:r>
        <w:rPr>
          <w:rStyle w:val="aditus"/>
        </w:rPr>
        <w:t>parvus</w:t>
      </w:r>
      <w:bookmarkStart w:id="2411" w:name="parvus"/>
      <w:bookmarkEnd w:id="2411"/>
      <w:r>
        <w:t xml:space="preserve">, </w:t>
      </w:r>
      <w:r w:rsidRPr="00FC73E1">
        <w:rPr>
          <w:rStyle w:val="flexio"/>
        </w:rPr>
        <w:t xml:space="preserve">a, </w:t>
      </w:r>
      <w:r w:rsidRPr="007F2AC0">
        <w:rPr>
          <w:rStyle w:val="flexio"/>
        </w:rPr>
        <w:t>um</w:t>
      </w:r>
      <w:r w:rsidR="009D14D5">
        <w:t> :</w:t>
      </w:r>
      <w:r>
        <w:t xml:space="preserve"> petit, de peu d’importance. </w:t>
      </w:r>
    </w:p>
    <w:p w:rsidR="00BA7202" w:rsidRDefault="00BA7202" w:rsidP="00BA7202">
      <w:pPr>
        <w:pStyle w:val="vocabulum"/>
      </w:pPr>
      <w:r>
        <w:rPr>
          <w:rStyle w:val="aditus"/>
        </w:rPr>
        <w:t>pascō</w:t>
      </w:r>
      <w:bookmarkStart w:id="2412" w:name="pasco"/>
      <w:bookmarkEnd w:id="2412"/>
      <w:r>
        <w:t xml:space="preserve">, </w:t>
      </w:r>
      <w:r w:rsidRPr="00CD4F3A">
        <w:rPr>
          <w:rStyle w:val="flexio"/>
        </w:rPr>
        <w:t>ĭs, ĕre, pāvī, pastum</w:t>
      </w:r>
      <w:r>
        <w:t xml:space="preserve">, </w:t>
      </w:r>
      <w:r>
        <w:rPr>
          <w:rStyle w:val="gt"/>
        </w:rPr>
        <w:t>tr.</w:t>
      </w:r>
      <w:r w:rsidR="009D14D5">
        <w:t> :</w:t>
      </w:r>
      <w:r>
        <w:t xml:space="preserve"> </w:t>
      </w:r>
      <w:r>
        <w:rPr>
          <w:rStyle w:val="cnumerus2"/>
        </w:rPr>
        <w:t xml:space="preserve">1. </w:t>
      </w:r>
      <w:r>
        <w:t>faire paitre, mener paitre</w:t>
      </w:r>
      <w:r w:rsidR="00BE217D">
        <w:t> ;</w:t>
      </w:r>
      <w:r>
        <w:t xml:space="preserve"> </w:t>
      </w:r>
      <w:r>
        <w:rPr>
          <w:rStyle w:val="cnumerus2"/>
        </w:rPr>
        <w:t xml:space="preserve">2. </w:t>
      </w:r>
      <w:r>
        <w:rPr>
          <w:rStyle w:val="gt"/>
        </w:rPr>
        <w:t xml:space="preserve">[poét.] </w:t>
      </w:r>
      <w:r>
        <w:t>donner qqch en pâture</w:t>
      </w:r>
      <w:r w:rsidR="00BE217D">
        <w:t> ;</w:t>
      </w:r>
      <w:r>
        <w:t xml:space="preserve"> </w:t>
      </w:r>
      <w:r>
        <w:rPr>
          <w:rStyle w:val="cnumerus2"/>
        </w:rPr>
        <w:t xml:space="preserve">3. </w:t>
      </w:r>
      <w:r>
        <w:t>nourrir, entretenir, alimenter</w:t>
      </w:r>
      <w:r w:rsidR="00BE217D">
        <w:t> ;</w:t>
      </w:r>
      <w:r>
        <w:t xml:space="preserve"> </w:t>
      </w:r>
      <w:r>
        <w:rPr>
          <w:rStyle w:val="cnumerus2"/>
        </w:rPr>
        <w:t xml:space="preserve">4. </w:t>
      </w:r>
      <w:r>
        <w:rPr>
          <w:rStyle w:val="gt"/>
        </w:rPr>
        <w:t xml:space="preserve">[fig.] </w:t>
      </w:r>
      <w:r>
        <w:rPr>
          <w:rStyle w:val="cnumerus2"/>
        </w:rPr>
        <w:t xml:space="preserve">a) </w:t>
      </w:r>
      <w:r>
        <w:t xml:space="preserve">nourrir, développer, faire croître </w:t>
      </w:r>
      <w:r>
        <w:rPr>
          <w:rStyle w:val="cnumerus2"/>
        </w:rPr>
        <w:t xml:space="preserve">b) </w:t>
      </w:r>
      <w:r>
        <w:t>repaître, réjouir</w:t>
      </w:r>
      <w:r w:rsidR="00BE217D">
        <w:t> ;</w:t>
      </w:r>
      <w:r>
        <w:t xml:space="preserve"> </w:t>
      </w:r>
      <w:r>
        <w:rPr>
          <w:rStyle w:val="cnumerus2"/>
        </w:rPr>
        <w:t xml:space="preserve">5. </w:t>
      </w:r>
      <w:r>
        <w:rPr>
          <w:rStyle w:val="gt"/>
        </w:rPr>
        <w:t xml:space="preserve">[poét.] </w:t>
      </w:r>
      <w:r>
        <w:t xml:space="preserve">paître, brouter. </w:t>
      </w:r>
    </w:p>
    <w:p w:rsidR="00BA7202" w:rsidRDefault="00BA7202" w:rsidP="00BA7202">
      <w:pPr>
        <w:pStyle w:val="vocabulum"/>
      </w:pPr>
      <w:r>
        <w:rPr>
          <w:rStyle w:val="aditus"/>
        </w:rPr>
        <w:t>passim</w:t>
      </w:r>
      <w:bookmarkStart w:id="2413" w:name="passim"/>
      <w:bookmarkEnd w:id="2413"/>
      <w:r>
        <w:t>, adv.</w:t>
      </w:r>
      <w:r w:rsidR="009D14D5">
        <w:t> :</w:t>
      </w:r>
      <w:r>
        <w:t xml:space="preserve"> </w:t>
      </w:r>
      <w:r>
        <w:rPr>
          <w:rStyle w:val="cnumerus2"/>
        </w:rPr>
        <w:t xml:space="preserve">1. </w:t>
      </w:r>
      <w:r>
        <w:t xml:space="preserve">en se déployant en tous sens, à l’aventure, de tous côtés, partout, de toutes parts </w:t>
      </w:r>
      <w:r>
        <w:rPr>
          <w:rStyle w:val="gt"/>
        </w:rPr>
        <w:t xml:space="preserve">[avec idée de mouvt, question </w:t>
      </w:r>
      <w:r>
        <w:rPr>
          <w:rStyle w:val="lit"/>
        </w:rPr>
        <w:t>quo</w:t>
      </w:r>
      <w:r w:rsidR="00E20E09">
        <w:rPr>
          <w:rStyle w:val="gt"/>
        </w:rPr>
        <w:t>]</w:t>
      </w:r>
      <w:r w:rsidR="00E20E09" w:rsidRPr="00E20E09">
        <w:t> ;</w:t>
      </w:r>
      <w:r>
        <w:t xml:space="preserve"> </w:t>
      </w:r>
      <w:r>
        <w:rPr>
          <w:rStyle w:val="lt"/>
        </w:rPr>
        <w:t>passim cárpere</w:t>
      </w:r>
      <w:r>
        <w:t>, aller cueillir de tous côtés, prendre partout</w:t>
      </w:r>
      <w:r w:rsidR="00BE217D">
        <w:t> ;</w:t>
      </w:r>
      <w:r>
        <w:t xml:space="preserve"> </w:t>
      </w:r>
      <w:r>
        <w:rPr>
          <w:rStyle w:val="cnumerus2"/>
        </w:rPr>
        <w:t xml:space="preserve">2. </w:t>
      </w:r>
      <w:r>
        <w:rPr>
          <w:rStyle w:val="gt"/>
        </w:rPr>
        <w:t xml:space="preserve">[sans mouvt] </w:t>
      </w:r>
      <w:r>
        <w:t xml:space="preserve">// pêle-mêle, sans distinction, indistinctement. </w:t>
      </w:r>
    </w:p>
    <w:p w:rsidR="00BA7202" w:rsidRDefault="00BA7202" w:rsidP="00BA7202">
      <w:pPr>
        <w:pStyle w:val="vocabulum"/>
      </w:pPr>
      <w:r>
        <w:rPr>
          <w:rStyle w:val="aditus"/>
        </w:rPr>
        <w:t>pastŏr</w:t>
      </w:r>
      <w:bookmarkStart w:id="2414" w:name="pastor"/>
      <w:bookmarkEnd w:id="2414"/>
      <w:r>
        <w:t xml:space="preserve">, </w:t>
      </w:r>
      <w:r w:rsidRPr="00EE7427">
        <w:rPr>
          <w:rStyle w:val="flexio"/>
        </w:rPr>
        <w:t>ōris</w:t>
      </w:r>
      <w:r>
        <w:t xml:space="preserve">, </w:t>
      </w:r>
      <w:r>
        <w:rPr>
          <w:rStyle w:val="gt"/>
        </w:rPr>
        <w:t>m.</w:t>
      </w:r>
      <w:r w:rsidR="009D14D5">
        <w:t> :</w:t>
      </w:r>
      <w:r>
        <w:t xml:space="preserve"> celui qui fait paître les brebis, berger, pâtre, pasteur // gardien </w:t>
      </w:r>
      <w:r>
        <w:rPr>
          <w:rStyle w:val="gt"/>
        </w:rPr>
        <w:t xml:space="preserve">[des paons, des poules] </w:t>
      </w:r>
      <w:r>
        <w:t xml:space="preserve">// </w:t>
      </w:r>
      <w:r>
        <w:rPr>
          <w:rStyle w:val="gt"/>
        </w:rPr>
        <w:t xml:space="preserve">[fig.] </w:t>
      </w:r>
      <w:r>
        <w:t xml:space="preserve">pasteur // </w:t>
      </w:r>
      <w:r>
        <w:rPr>
          <w:rStyle w:val="gt"/>
        </w:rPr>
        <w:t>[à propos des évêques].</w:t>
      </w:r>
    </w:p>
    <w:p w:rsidR="00BA7202" w:rsidRDefault="00BA7202" w:rsidP="00BA7202">
      <w:pPr>
        <w:pStyle w:val="vocabulum"/>
      </w:pPr>
      <w:r>
        <w:rPr>
          <w:rStyle w:val="aditus"/>
        </w:rPr>
        <w:t>pastōrālis</w:t>
      </w:r>
      <w:bookmarkStart w:id="2415" w:name="pastoralis"/>
      <w:bookmarkEnd w:id="2415"/>
      <w:r>
        <w:t>,</w:t>
      </w:r>
      <w:r w:rsidR="007F2AC0">
        <w:t xml:space="preserve"> </w:t>
      </w:r>
      <w:r w:rsidR="007F2AC0" w:rsidRPr="007F2AC0">
        <w:rPr>
          <w:rStyle w:val="flexio"/>
        </w:rPr>
        <w:t>e</w:t>
      </w:r>
      <w:r w:rsidR="007F2AC0">
        <w:t> :</w:t>
      </w:r>
      <w:r>
        <w:t xml:space="preserve"> de berger, pastoral, champêtre. </w:t>
      </w:r>
    </w:p>
    <w:p w:rsidR="00BA7202" w:rsidRDefault="00BA7202" w:rsidP="00BA7202">
      <w:pPr>
        <w:pStyle w:val="vocabulum"/>
      </w:pPr>
      <w:r>
        <w:rPr>
          <w:rStyle w:val="aditus"/>
        </w:rPr>
        <w:t>pătĕō</w:t>
      </w:r>
      <w:bookmarkStart w:id="2416" w:name="pateo"/>
      <w:bookmarkEnd w:id="2416"/>
      <w:r>
        <w:t xml:space="preserve">, </w:t>
      </w:r>
      <w:r w:rsidRPr="001A33A5">
        <w:rPr>
          <w:rStyle w:val="flexio"/>
        </w:rPr>
        <w:t>ēs, ēre, ŭī, -</w:t>
      </w:r>
      <w:r>
        <w:t xml:space="preserve">, </w:t>
      </w:r>
      <w:r>
        <w:rPr>
          <w:rStyle w:val="gt"/>
        </w:rPr>
        <w:t>intr.</w:t>
      </w:r>
      <w:r w:rsidR="009D14D5">
        <w:t> :</w:t>
      </w:r>
      <w:r>
        <w:t xml:space="preserve"> </w:t>
      </w:r>
      <w:r>
        <w:rPr>
          <w:rStyle w:val="cnumerus2"/>
        </w:rPr>
        <w:t xml:space="preserve">1. </w:t>
      </w:r>
      <w:r>
        <w:t>être ouvert</w:t>
      </w:r>
      <w:r w:rsidR="00BE217D">
        <w:t> ;</w:t>
      </w:r>
      <w:r>
        <w:t xml:space="preserve"> </w:t>
      </w:r>
      <w:r>
        <w:rPr>
          <w:rStyle w:val="cnumerus2"/>
        </w:rPr>
        <w:t xml:space="preserve">2. </w:t>
      </w:r>
      <w:r>
        <w:t>être praticable</w:t>
      </w:r>
      <w:r w:rsidR="00BE217D">
        <w:t> ;</w:t>
      </w:r>
      <w:r>
        <w:t xml:space="preserve"> </w:t>
      </w:r>
      <w:r>
        <w:rPr>
          <w:rStyle w:val="cnumerus2"/>
        </w:rPr>
        <w:t xml:space="preserve">3. </w:t>
      </w:r>
      <w:r>
        <w:t>être à la disposition</w:t>
      </w:r>
      <w:r w:rsidR="00BE217D">
        <w:t> ;</w:t>
      </w:r>
      <w:r>
        <w:t xml:space="preserve"> </w:t>
      </w:r>
      <w:r>
        <w:rPr>
          <w:rStyle w:val="cnumerus2"/>
        </w:rPr>
        <w:t xml:space="preserve">4. </w:t>
      </w:r>
      <w:r>
        <w:t>être découvert, donner prise</w:t>
      </w:r>
      <w:r w:rsidR="00BE217D">
        <w:t> ;</w:t>
      </w:r>
      <w:r>
        <w:t xml:space="preserve"> </w:t>
      </w:r>
      <w:r>
        <w:rPr>
          <w:rStyle w:val="cnumerus2"/>
        </w:rPr>
        <w:t xml:space="preserve">5. </w:t>
      </w:r>
      <w:r>
        <w:t>être devant les yeux, visible</w:t>
      </w:r>
      <w:r w:rsidR="00BE217D">
        <w:t> ;</w:t>
      </w:r>
      <w:r>
        <w:t xml:space="preserve"> </w:t>
      </w:r>
      <w:r>
        <w:rPr>
          <w:rStyle w:val="cnumerus2"/>
        </w:rPr>
        <w:t xml:space="preserve">6. </w:t>
      </w:r>
      <w:r>
        <w:t xml:space="preserve">s’étendre. </w:t>
      </w:r>
    </w:p>
    <w:p w:rsidR="00BA7202" w:rsidRDefault="00BA7202" w:rsidP="00BA7202">
      <w:pPr>
        <w:pStyle w:val="vocabulum"/>
      </w:pPr>
      <w:r>
        <w:rPr>
          <w:rStyle w:val="aditus"/>
        </w:rPr>
        <w:t>pătĕr</w:t>
      </w:r>
      <w:bookmarkStart w:id="2417" w:name="pater"/>
      <w:bookmarkEnd w:id="2417"/>
      <w:r>
        <w:t xml:space="preserve">, </w:t>
      </w:r>
      <w:r w:rsidRPr="007F2AC0">
        <w:rPr>
          <w:rStyle w:val="flexio"/>
        </w:rPr>
        <w:t>tris</w:t>
      </w:r>
      <w:r>
        <w:t xml:space="preserve">, </w:t>
      </w:r>
      <w:r>
        <w:rPr>
          <w:rStyle w:val="gt"/>
        </w:rPr>
        <w:t>m.</w:t>
      </w:r>
      <w:r w:rsidR="009D14D5">
        <w:t> :</w:t>
      </w:r>
      <w:r>
        <w:t xml:space="preserve"> père. </w:t>
      </w:r>
    </w:p>
    <w:p w:rsidR="00BA7202" w:rsidRDefault="00BA7202" w:rsidP="00BA7202">
      <w:pPr>
        <w:pStyle w:val="vocabulum"/>
      </w:pPr>
      <w:r>
        <w:rPr>
          <w:rStyle w:val="aditus"/>
        </w:rPr>
        <w:t>păternus</w:t>
      </w:r>
      <w:bookmarkStart w:id="2418" w:name="paternus"/>
      <w:bookmarkEnd w:id="2418"/>
      <w:r>
        <w:t xml:space="preserve">, </w:t>
      </w:r>
      <w:r w:rsidRPr="00FC73E1">
        <w:rPr>
          <w:rStyle w:val="flexio"/>
        </w:rPr>
        <w:t xml:space="preserve">a, </w:t>
      </w:r>
      <w:r w:rsidRPr="007F2AC0">
        <w:rPr>
          <w:rStyle w:val="flexio"/>
        </w:rPr>
        <w:t>um</w:t>
      </w:r>
      <w:r w:rsidR="009D14D5">
        <w:t> :</w:t>
      </w:r>
      <w:r>
        <w:t xml:space="preserve"> paternel, qui appartient au père. </w:t>
      </w:r>
    </w:p>
    <w:p w:rsidR="00BA7202" w:rsidRDefault="00BA7202" w:rsidP="00BA7202">
      <w:pPr>
        <w:pStyle w:val="vocabulum"/>
      </w:pPr>
      <w:r>
        <w:rPr>
          <w:rStyle w:val="aditus"/>
        </w:rPr>
        <w:t>pătĭentĕr</w:t>
      </w:r>
      <w:bookmarkStart w:id="2419" w:name="patienter"/>
      <w:bookmarkEnd w:id="2419"/>
      <w:r>
        <w:t xml:space="preserve">, </w:t>
      </w:r>
      <w:r>
        <w:rPr>
          <w:rStyle w:val="gt"/>
        </w:rPr>
        <w:t>adv.</w:t>
      </w:r>
      <w:r w:rsidR="009D14D5">
        <w:rPr>
          <w:rStyle w:val="gt"/>
        </w:rPr>
        <w:t> :</w:t>
      </w:r>
      <w:r>
        <w:t xml:space="preserve"> avec patience. </w:t>
      </w:r>
    </w:p>
    <w:p w:rsidR="00BA7202" w:rsidRDefault="00BA7202" w:rsidP="00BA7202">
      <w:pPr>
        <w:pStyle w:val="vocabulum"/>
      </w:pPr>
      <w:r>
        <w:rPr>
          <w:rStyle w:val="aditus"/>
        </w:rPr>
        <w:t>pătĭentĭa</w:t>
      </w:r>
      <w:bookmarkStart w:id="2420" w:name="patientia"/>
      <w:bookmarkEnd w:id="2420"/>
      <w:r>
        <w:t xml:space="preserve">, </w:t>
      </w:r>
      <w:r w:rsidRPr="00497DEC">
        <w:rPr>
          <w:rStyle w:val="flexio"/>
        </w:rPr>
        <w:t>ae</w:t>
      </w:r>
      <w:r>
        <w:t xml:space="preserve">, </w:t>
      </w:r>
      <w:r>
        <w:rPr>
          <w:rStyle w:val="gt"/>
        </w:rPr>
        <w:t>f.</w:t>
      </w:r>
      <w:r w:rsidR="009D14D5">
        <w:t> :</w:t>
      </w:r>
      <w:r>
        <w:t xml:space="preserve"> </w:t>
      </w:r>
      <w:r>
        <w:rPr>
          <w:rStyle w:val="cnumerus2"/>
        </w:rPr>
        <w:t xml:space="preserve">1. </w:t>
      </w:r>
      <w:r>
        <w:t>action de supporter, d’endurer</w:t>
      </w:r>
      <w:r w:rsidR="00BE217D">
        <w:t> ;</w:t>
      </w:r>
      <w:r>
        <w:t xml:space="preserve"> </w:t>
      </w:r>
      <w:r>
        <w:rPr>
          <w:rStyle w:val="cnumerus2"/>
        </w:rPr>
        <w:t xml:space="preserve">2. </w:t>
      </w:r>
      <w:r>
        <w:t>faculté de supporter, patience, longanimité</w:t>
      </w:r>
      <w:r w:rsidR="00BE217D">
        <w:t> ;</w:t>
      </w:r>
      <w:r>
        <w:t xml:space="preserve"> </w:t>
      </w:r>
      <w:r>
        <w:rPr>
          <w:rStyle w:val="cnumerus2"/>
        </w:rPr>
        <w:t xml:space="preserve">3. a) </w:t>
      </w:r>
      <w:r>
        <w:t xml:space="preserve">aptitude à tout supporter, endurance </w:t>
      </w:r>
      <w:r>
        <w:rPr>
          <w:rStyle w:val="gt"/>
        </w:rPr>
        <w:t xml:space="preserve">[en bonne part] </w:t>
      </w:r>
      <w:r>
        <w:rPr>
          <w:rStyle w:val="cnumerus2"/>
        </w:rPr>
        <w:t xml:space="preserve">b) </w:t>
      </w:r>
      <w:r>
        <w:rPr>
          <w:rStyle w:val="gt"/>
        </w:rPr>
        <w:t xml:space="preserve">[en mauvaise part] </w:t>
      </w:r>
      <w:r>
        <w:t xml:space="preserve">soumission, servilité. </w:t>
      </w:r>
    </w:p>
    <w:p w:rsidR="00BA7202" w:rsidRDefault="00BA7202" w:rsidP="00BA7202">
      <w:pPr>
        <w:pStyle w:val="vocabulum"/>
      </w:pPr>
      <w:r>
        <w:rPr>
          <w:rStyle w:val="aditus"/>
        </w:rPr>
        <w:t>pătĭŏr</w:t>
      </w:r>
      <w:bookmarkStart w:id="2421" w:name="patior"/>
      <w:bookmarkEnd w:id="2421"/>
      <w:r>
        <w:t xml:space="preserve">, </w:t>
      </w:r>
      <w:r w:rsidRPr="005D6229">
        <w:rPr>
          <w:rStyle w:val="flexio"/>
        </w:rPr>
        <w:t>ĕrĭs, tī, passus sum</w:t>
      </w:r>
      <w:r>
        <w:t xml:space="preserve">, </w:t>
      </w:r>
      <w:r>
        <w:rPr>
          <w:rStyle w:val="gt"/>
        </w:rPr>
        <w:t>tr.</w:t>
      </w:r>
      <w:r w:rsidR="009D14D5">
        <w:t> :</w:t>
      </w:r>
      <w:r>
        <w:t xml:space="preserve"> </w:t>
      </w:r>
      <w:r>
        <w:rPr>
          <w:rStyle w:val="cnumerus2"/>
        </w:rPr>
        <w:t xml:space="preserve">1. </w:t>
      </w:r>
      <w:r>
        <w:t>souffrir = supporter, endurer</w:t>
      </w:r>
      <w:r w:rsidR="00BE217D">
        <w:t> ;</w:t>
      </w:r>
      <w:r>
        <w:t xml:space="preserve"> </w:t>
      </w:r>
      <w:r>
        <w:rPr>
          <w:rStyle w:val="cnumerus2"/>
        </w:rPr>
        <w:t xml:space="preserve">2. </w:t>
      </w:r>
      <w:r>
        <w:rPr>
          <w:rStyle w:val="gt"/>
        </w:rPr>
        <w:t>[avec l’idée de patience, de résignation, de constance</w:t>
      </w:r>
      <w:r w:rsidR="00E20E09">
        <w:rPr>
          <w:rStyle w:val="gt"/>
        </w:rPr>
        <w:t>]</w:t>
      </w:r>
      <w:r w:rsidR="00E20E09" w:rsidRPr="00E20E09">
        <w:t> ;</w:t>
      </w:r>
      <w:r>
        <w:t xml:space="preserve"> </w:t>
      </w:r>
      <w:r>
        <w:rPr>
          <w:rStyle w:val="cnumerus2"/>
        </w:rPr>
        <w:t xml:space="preserve">3. </w:t>
      </w:r>
      <w:r>
        <w:t>souffrir = subir, être victime, être atteint par</w:t>
      </w:r>
      <w:r w:rsidR="00BE217D">
        <w:t> ;</w:t>
      </w:r>
      <w:r>
        <w:t xml:space="preserve"> </w:t>
      </w:r>
      <w:r>
        <w:rPr>
          <w:rStyle w:val="cnumerus2"/>
        </w:rPr>
        <w:t xml:space="preserve">4. </w:t>
      </w:r>
      <w:r>
        <w:rPr>
          <w:rStyle w:val="gt"/>
        </w:rPr>
        <w:t xml:space="preserve">[poét.] </w:t>
      </w:r>
      <w:r>
        <w:t>se tenir avec persévérance dans tel ou tel état</w:t>
      </w:r>
      <w:r w:rsidR="00BE217D">
        <w:t> ;</w:t>
      </w:r>
      <w:r>
        <w:t xml:space="preserve"> </w:t>
      </w:r>
      <w:r>
        <w:rPr>
          <w:rStyle w:val="cnumerus2"/>
        </w:rPr>
        <w:t xml:space="preserve">5. </w:t>
      </w:r>
      <w:r>
        <w:t xml:space="preserve">souffrir, admettre, permettre </w:t>
      </w:r>
      <w:r>
        <w:rPr>
          <w:rStyle w:val="gt"/>
        </w:rPr>
        <w:t>[avec prop. inf.</w:t>
      </w:r>
      <w:r w:rsidR="00E20E09">
        <w:rPr>
          <w:rStyle w:val="gt"/>
        </w:rPr>
        <w:t>]</w:t>
      </w:r>
      <w:r w:rsidR="00E20E09" w:rsidRPr="00E20E09">
        <w:t> ;</w:t>
      </w:r>
      <w:r>
        <w:t xml:space="preserve"> </w:t>
      </w:r>
      <w:r>
        <w:rPr>
          <w:rStyle w:val="gt"/>
        </w:rPr>
        <w:t xml:space="preserve">[avec </w:t>
      </w:r>
      <w:r>
        <w:rPr>
          <w:rStyle w:val="lit"/>
        </w:rPr>
        <w:t>ut</w:t>
      </w:r>
      <w:r>
        <w:rPr>
          <w:rStyle w:val="gt"/>
        </w:rPr>
        <w:t xml:space="preserve"> subj.</w:t>
      </w:r>
      <w:r w:rsidR="00E20E09">
        <w:rPr>
          <w:rStyle w:val="gt"/>
        </w:rPr>
        <w:t>]</w:t>
      </w:r>
      <w:r w:rsidR="00E20E09" w:rsidRPr="00E20E09">
        <w:t> ;</w:t>
      </w:r>
      <w:r>
        <w:t xml:space="preserve"> </w:t>
      </w:r>
      <w:r>
        <w:rPr>
          <w:rStyle w:val="gt"/>
        </w:rPr>
        <w:t xml:space="preserve">[avec </w:t>
      </w:r>
      <w:r>
        <w:rPr>
          <w:rStyle w:val="lit"/>
        </w:rPr>
        <w:t>quin</w:t>
      </w:r>
      <w:r w:rsidR="00BE217D">
        <w:rPr>
          <w:rStyle w:val="gt"/>
        </w:rPr>
        <w:t> ;</w:t>
      </w:r>
      <w:r>
        <w:rPr>
          <w:rStyle w:val="gt"/>
        </w:rPr>
        <w:t xml:space="preserve"> nom de chose sujet</w:t>
      </w:r>
      <w:r w:rsidR="00E20E09">
        <w:rPr>
          <w:rStyle w:val="gt"/>
        </w:rPr>
        <w:t>]</w:t>
      </w:r>
      <w:r w:rsidR="00E20E09" w:rsidRPr="00E20E09">
        <w:t> ;</w:t>
      </w:r>
      <w:r>
        <w:t xml:space="preserve"> </w:t>
      </w:r>
      <w:r>
        <w:rPr>
          <w:rStyle w:val="cnumerus2"/>
        </w:rPr>
        <w:t xml:space="preserve">6. </w:t>
      </w:r>
      <w:r>
        <w:rPr>
          <w:rStyle w:val="gt"/>
        </w:rPr>
        <w:t xml:space="preserve">[gram.] </w:t>
      </w:r>
      <w:r>
        <w:rPr>
          <w:rStyle w:val="lt"/>
        </w:rPr>
        <w:t>patiéndi modus</w:t>
      </w:r>
      <w:r>
        <w:t xml:space="preserve">, le passif. </w:t>
      </w:r>
    </w:p>
    <w:p w:rsidR="00BA7202" w:rsidRDefault="00BA7202" w:rsidP="00BA7202">
      <w:pPr>
        <w:pStyle w:val="vocabulum"/>
      </w:pPr>
      <w:r>
        <w:rPr>
          <w:rStyle w:val="aditus"/>
        </w:rPr>
        <w:t>pauci</w:t>
      </w:r>
      <w:bookmarkStart w:id="2422" w:name="pauci"/>
      <w:bookmarkEnd w:id="2422"/>
      <w:r>
        <w:t xml:space="preserve">, </w:t>
      </w:r>
      <w:r w:rsidRPr="007F2AC0">
        <w:rPr>
          <w:rStyle w:val="flexio"/>
        </w:rPr>
        <w:t>ōrum</w:t>
      </w:r>
      <w:r>
        <w:t xml:space="preserve">, </w:t>
      </w:r>
      <w:r>
        <w:rPr>
          <w:rStyle w:val="gt"/>
        </w:rPr>
        <w:t>m.</w:t>
      </w:r>
      <w:r w:rsidR="009F699C">
        <w:rPr>
          <w:rStyle w:val="gt"/>
        </w:rPr>
        <w:t xml:space="preserve"> </w:t>
      </w:r>
      <w:r>
        <w:rPr>
          <w:rStyle w:val="gt"/>
        </w:rPr>
        <w:t>pl. pris substt</w:t>
      </w:r>
      <w:r w:rsidR="009D14D5">
        <w:t> :</w:t>
      </w:r>
      <w:r>
        <w:t xml:space="preserve"> peu nombreux, peu de. </w:t>
      </w:r>
    </w:p>
    <w:p w:rsidR="00BA7202" w:rsidRDefault="00BA7202" w:rsidP="00BA7202">
      <w:pPr>
        <w:pStyle w:val="vocabulum"/>
      </w:pPr>
      <w:r>
        <w:rPr>
          <w:rStyle w:val="aditus"/>
        </w:rPr>
        <w:t>paulātim</w:t>
      </w:r>
      <w:bookmarkStart w:id="2423" w:name="paulatim"/>
      <w:bookmarkEnd w:id="2423"/>
      <w:r>
        <w:t xml:space="preserve"> </w:t>
      </w:r>
      <w:r w:rsidR="00CD2B3A">
        <w:t>(</w:t>
      </w:r>
      <w:r w:rsidR="00CD2B3A" w:rsidRPr="00CD2B3A">
        <w:rPr>
          <w:rStyle w:val="aditus"/>
        </w:rPr>
        <w:t>paull-</w:t>
      </w:r>
      <w:r w:rsidR="00CD2B3A">
        <w:t>)</w:t>
      </w:r>
      <w:r>
        <w:t xml:space="preserve">, </w:t>
      </w:r>
      <w:r>
        <w:rPr>
          <w:rStyle w:val="gt"/>
        </w:rPr>
        <w:t>adv.</w:t>
      </w:r>
      <w:r w:rsidR="009D14D5">
        <w:rPr>
          <w:rStyle w:val="gt"/>
        </w:rPr>
        <w:t> :</w:t>
      </w:r>
      <w:r>
        <w:t xml:space="preserve"> peu à peu, insensiblement. </w:t>
      </w:r>
    </w:p>
    <w:p w:rsidR="00BA7202" w:rsidRDefault="00BA7202" w:rsidP="00BA7202">
      <w:pPr>
        <w:pStyle w:val="vocabulum"/>
      </w:pPr>
      <w:r>
        <w:rPr>
          <w:rStyle w:val="aditus"/>
        </w:rPr>
        <w:t>paulō</w:t>
      </w:r>
      <w:bookmarkStart w:id="2424" w:name="paulo"/>
      <w:bookmarkEnd w:id="2424"/>
      <w:r>
        <w:t xml:space="preserve"> (</w:t>
      </w:r>
      <w:r>
        <w:rPr>
          <w:rStyle w:val="aditus"/>
        </w:rPr>
        <w:t>paullō</w:t>
      </w:r>
      <w:r>
        <w:t xml:space="preserve">), </w:t>
      </w:r>
      <w:r>
        <w:rPr>
          <w:rStyle w:val="gt"/>
        </w:rPr>
        <w:t>[abl. pris adv.</w:t>
      </w:r>
      <w:r w:rsidR="00F11C2C">
        <w:rPr>
          <w:rStyle w:val="gt"/>
        </w:rPr>
        <w:t>]</w:t>
      </w:r>
      <w:r>
        <w:rPr>
          <w:rStyle w:val="gt"/>
        </w:rPr>
        <w:t xml:space="preserve"> </w:t>
      </w:r>
      <w:r>
        <w:t xml:space="preserve">un peu </w:t>
      </w:r>
      <w:r>
        <w:rPr>
          <w:rStyle w:val="gt"/>
        </w:rPr>
        <w:t>[avec un comp.</w:t>
      </w:r>
      <w:r w:rsidR="00E20E09">
        <w:rPr>
          <w:rStyle w:val="gt"/>
        </w:rPr>
        <w:t>]</w:t>
      </w:r>
      <w:r w:rsidR="00E20E09" w:rsidRPr="00E20E09">
        <w:t> :</w:t>
      </w:r>
      <w:r>
        <w:t xml:space="preserve"> </w:t>
      </w:r>
      <w:r>
        <w:rPr>
          <w:rStyle w:val="lt"/>
        </w:rPr>
        <w:t>libérius paulo</w:t>
      </w:r>
      <w:r>
        <w:t xml:space="preserve">, un peu plus librement // </w:t>
      </w:r>
      <w:r>
        <w:rPr>
          <w:rStyle w:val="gt"/>
        </w:rPr>
        <w:t xml:space="preserve">[avec </w:t>
      </w:r>
      <w:r>
        <w:rPr>
          <w:rStyle w:val="lit"/>
        </w:rPr>
        <w:t>ante, post</w:t>
      </w:r>
      <w:r>
        <w:rPr>
          <w:rStyle w:val="gt"/>
        </w:rPr>
        <w:t xml:space="preserve">] </w:t>
      </w:r>
      <w:r>
        <w:t>{</w:t>
      </w:r>
      <w:r>
        <w:rPr>
          <w:rStyle w:val="lt"/>
        </w:rPr>
        <w:t>paulo post</w:t>
      </w:r>
      <w:r>
        <w:t xml:space="preserve">, peu de temps après} // </w:t>
      </w:r>
      <w:r>
        <w:rPr>
          <w:rStyle w:val="gt"/>
        </w:rPr>
        <w:t xml:space="preserve">[avec les verbes et express. marquant la supériorité </w:t>
      </w:r>
      <w:r>
        <w:rPr>
          <w:rStyle w:val="lit"/>
        </w:rPr>
        <w:t>antecédere, excéllere, præstáre</w:t>
      </w:r>
      <w:r>
        <w:rPr>
          <w:rStyle w:val="gt"/>
        </w:rPr>
        <w:t xml:space="preserve">] </w:t>
      </w:r>
      <w:r>
        <w:t xml:space="preserve">// </w:t>
      </w:r>
      <w:r>
        <w:rPr>
          <w:rStyle w:val="gt"/>
        </w:rPr>
        <w:t>[sans idée de comp.].</w:t>
      </w:r>
      <w:r>
        <w:t xml:space="preserve"> </w:t>
      </w:r>
    </w:p>
    <w:p w:rsidR="00BA7202" w:rsidRDefault="00BA7202" w:rsidP="00BA7202">
      <w:pPr>
        <w:pStyle w:val="vocabulum"/>
      </w:pPr>
      <w:r>
        <w:rPr>
          <w:rStyle w:val="aditus"/>
        </w:rPr>
        <w:t>paupĕr</w:t>
      </w:r>
      <w:bookmarkStart w:id="2425" w:name="pauper"/>
      <w:bookmarkEnd w:id="2425"/>
      <w:r>
        <w:t xml:space="preserve">, </w:t>
      </w:r>
      <w:r w:rsidRPr="001A33A5">
        <w:rPr>
          <w:rStyle w:val="flexio"/>
        </w:rPr>
        <w:t>ĕris</w:t>
      </w:r>
      <w:r>
        <w:t xml:space="preserve">, </w:t>
      </w:r>
      <w:r>
        <w:rPr>
          <w:rStyle w:val="gt"/>
        </w:rPr>
        <w:t>m./f.</w:t>
      </w:r>
      <w:r>
        <w:t>/</w:t>
      </w:r>
      <w:r>
        <w:rPr>
          <w:rStyle w:val="gt"/>
        </w:rPr>
        <w:t>n.</w:t>
      </w:r>
      <w:r w:rsidR="009D14D5">
        <w:t> :</w:t>
      </w:r>
      <w:r>
        <w:t xml:space="preserve"> pauvre. </w:t>
      </w:r>
    </w:p>
    <w:p w:rsidR="00BA7202" w:rsidRDefault="00BA7202" w:rsidP="00BA7202">
      <w:pPr>
        <w:pStyle w:val="vocabulum"/>
      </w:pPr>
      <w:r>
        <w:rPr>
          <w:rStyle w:val="aditus"/>
        </w:rPr>
        <w:t>paupĕrus</w:t>
      </w:r>
      <w:bookmarkStart w:id="2426" w:name="pauperus"/>
      <w:bookmarkEnd w:id="2426"/>
      <w:r>
        <w:rPr>
          <w:rStyle w:val="aditus"/>
        </w:rPr>
        <w:t>*</w:t>
      </w:r>
      <w:r>
        <w:t xml:space="preserve">, </w:t>
      </w:r>
      <w:r w:rsidRPr="00FC73E1">
        <w:rPr>
          <w:rStyle w:val="flexio"/>
        </w:rPr>
        <w:t xml:space="preserve">a, </w:t>
      </w:r>
      <w:r w:rsidRPr="007F2AC0">
        <w:rPr>
          <w:rStyle w:val="flexio"/>
        </w:rPr>
        <w:t>um</w:t>
      </w:r>
      <w:r w:rsidR="009D14D5">
        <w:t> :</w:t>
      </w:r>
      <w:r>
        <w:t xml:space="preserve"> pauvre. </w:t>
      </w:r>
    </w:p>
    <w:p w:rsidR="00BA7202" w:rsidRDefault="00BA7202" w:rsidP="00BA7202">
      <w:pPr>
        <w:pStyle w:val="vocabulum"/>
      </w:pPr>
      <w:r>
        <w:rPr>
          <w:rStyle w:val="aditus"/>
        </w:rPr>
        <w:t>pax</w:t>
      </w:r>
      <w:bookmarkStart w:id="2427" w:name="pax"/>
      <w:bookmarkEnd w:id="2427"/>
      <w:r>
        <w:t xml:space="preserve">, pācis, </w:t>
      </w:r>
      <w:r>
        <w:rPr>
          <w:rStyle w:val="gt"/>
        </w:rPr>
        <w:t>f.</w:t>
      </w:r>
      <w:r w:rsidR="009D14D5">
        <w:t> :</w:t>
      </w:r>
      <w:r>
        <w:t xml:space="preserve"> paix. </w:t>
      </w:r>
    </w:p>
    <w:p w:rsidR="00BA7202" w:rsidRDefault="00BA7202" w:rsidP="00BA7202">
      <w:pPr>
        <w:pStyle w:val="vocabulum"/>
      </w:pPr>
      <w:r>
        <w:rPr>
          <w:rStyle w:val="aditus"/>
        </w:rPr>
        <w:t>peccātum</w:t>
      </w:r>
      <w:bookmarkStart w:id="2428" w:name="peccatum"/>
      <w:bookmarkEnd w:id="2428"/>
      <w:r>
        <w:t xml:space="preserve">, </w:t>
      </w:r>
      <w:r w:rsidRPr="00497DEC">
        <w:rPr>
          <w:rStyle w:val="flexio"/>
        </w:rPr>
        <w:t>i</w:t>
      </w:r>
      <w:r>
        <w:t xml:space="preserve">, </w:t>
      </w:r>
      <w:r>
        <w:rPr>
          <w:rStyle w:val="gt"/>
        </w:rPr>
        <w:t>n.</w:t>
      </w:r>
      <w:r w:rsidR="009D14D5">
        <w:t> :</w:t>
      </w:r>
      <w:r>
        <w:t xml:space="preserve"> faute. </w:t>
      </w:r>
    </w:p>
    <w:p w:rsidR="00BA7202" w:rsidRDefault="00BA7202" w:rsidP="00BA7202">
      <w:pPr>
        <w:pStyle w:val="vocabulum"/>
      </w:pPr>
      <w:r>
        <w:rPr>
          <w:rStyle w:val="aditus"/>
        </w:rPr>
        <w:t>peccō</w:t>
      </w:r>
      <w:bookmarkStart w:id="2429" w:name="pecco"/>
      <w:bookmarkEnd w:id="2429"/>
      <w:r>
        <w:t xml:space="preserve">, </w:t>
      </w:r>
      <w:r w:rsidRPr="00CD4F3A">
        <w:rPr>
          <w:rStyle w:val="flexio"/>
        </w:rPr>
        <w:t>ās, āre, āvī, ātum</w:t>
      </w:r>
      <w:r>
        <w:t xml:space="preserve">, </w:t>
      </w:r>
      <w:r>
        <w:rPr>
          <w:rStyle w:val="gt"/>
        </w:rPr>
        <w:t>intr.</w:t>
      </w:r>
      <w:r w:rsidR="009D14D5">
        <w:t> :</w:t>
      </w:r>
      <w:r>
        <w:t xml:space="preserve"> trébucher. </w:t>
      </w:r>
      <w:r>
        <w:rPr>
          <w:rStyle w:val="cnumerus2"/>
        </w:rPr>
        <w:t xml:space="preserve">I. </w:t>
      </w:r>
      <w:r w:rsidR="009F699C">
        <w:rPr>
          <w:rStyle w:val="gt"/>
        </w:rPr>
        <w:t xml:space="preserve">intr. </w:t>
      </w:r>
      <w:r w:rsidR="009F699C">
        <w:rPr>
          <w:rStyle w:val="cnumerus2"/>
        </w:rPr>
        <w:t>1.</w:t>
      </w:r>
      <w:r>
        <w:rPr>
          <w:rStyle w:val="cnumerus2"/>
        </w:rPr>
        <w:t xml:space="preserve"> </w:t>
      </w:r>
      <w:r>
        <w:t>commettre une faute, faillir, faire mal</w:t>
      </w:r>
      <w:r w:rsidR="00BE217D">
        <w:t> ;</w:t>
      </w:r>
      <w:r>
        <w:t xml:space="preserve"> </w:t>
      </w:r>
      <w:r>
        <w:rPr>
          <w:rStyle w:val="cnumerus2"/>
        </w:rPr>
        <w:t xml:space="preserve">2. </w:t>
      </w:r>
      <w:r>
        <w:t xml:space="preserve">être fautif, défectueux, pécher </w:t>
      </w:r>
      <w:r>
        <w:rPr>
          <w:rStyle w:val="gt"/>
        </w:rPr>
        <w:t xml:space="preserve">[avec </w:t>
      </w:r>
      <w:r>
        <w:rPr>
          <w:rStyle w:val="lit"/>
        </w:rPr>
        <w:t>in</w:t>
      </w:r>
      <w:r>
        <w:rPr>
          <w:rStyle w:val="gt"/>
        </w:rPr>
        <w:t xml:space="preserve"> abl.</w:t>
      </w:r>
      <w:r w:rsidR="00BE217D">
        <w:rPr>
          <w:rStyle w:val="gt"/>
        </w:rPr>
        <w:t> ;</w:t>
      </w:r>
      <w:r>
        <w:rPr>
          <w:rStyle w:val="gt"/>
        </w:rPr>
        <w:t xml:space="preserve"> avec abl. seul].</w:t>
      </w:r>
      <w:r>
        <w:t xml:space="preserve"> </w:t>
      </w:r>
      <w:r>
        <w:rPr>
          <w:rStyle w:val="cnumerus2"/>
        </w:rPr>
        <w:t xml:space="preserve">II. </w:t>
      </w:r>
      <w:r>
        <w:rPr>
          <w:rStyle w:val="gt"/>
        </w:rPr>
        <w:t xml:space="preserve">[avec acc. de l’objet intérieur] </w:t>
      </w:r>
      <w:r>
        <w:t>se tromper en qqch</w:t>
      </w:r>
      <w:r w:rsidR="009D14D5">
        <w:t> :</w:t>
      </w:r>
      <w:r>
        <w:t xml:space="preserve"> </w:t>
      </w:r>
      <w:r>
        <w:rPr>
          <w:rStyle w:val="lt"/>
        </w:rPr>
        <w:t>unam peccáre sýllabam</w:t>
      </w:r>
      <w:r>
        <w:t xml:space="preserve">, broncher d’une seule syllabe. </w:t>
      </w:r>
    </w:p>
    <w:p w:rsidR="00BA7202" w:rsidRDefault="00BA7202" w:rsidP="00BA7202">
      <w:pPr>
        <w:pStyle w:val="vocabulum"/>
      </w:pPr>
      <w:r>
        <w:rPr>
          <w:rStyle w:val="aditus"/>
        </w:rPr>
        <w:t>pectŭs</w:t>
      </w:r>
      <w:bookmarkStart w:id="2430" w:name="pectus"/>
      <w:bookmarkEnd w:id="2430"/>
      <w:r>
        <w:t xml:space="preserve">, </w:t>
      </w:r>
      <w:r w:rsidRPr="007F2AC0">
        <w:rPr>
          <w:rStyle w:val="flexio"/>
        </w:rPr>
        <w:t>ŏris</w:t>
      </w:r>
      <w:r>
        <w:t xml:space="preserve">, </w:t>
      </w:r>
      <w:r>
        <w:rPr>
          <w:rStyle w:val="gt"/>
        </w:rPr>
        <w:t>n.</w:t>
      </w:r>
      <w:r w:rsidR="009D14D5">
        <w:t> :</w:t>
      </w:r>
      <w:r>
        <w:t xml:space="preserve"> poitrine. </w:t>
      </w:r>
    </w:p>
    <w:p w:rsidR="00BA7202" w:rsidRDefault="00BA7202" w:rsidP="00BA7202">
      <w:pPr>
        <w:pStyle w:val="vocabulum"/>
      </w:pPr>
      <w:r>
        <w:rPr>
          <w:rStyle w:val="aditus"/>
        </w:rPr>
        <w:t>pĕcūnĭa</w:t>
      </w:r>
      <w:bookmarkStart w:id="2431" w:name="pecunia"/>
      <w:bookmarkEnd w:id="2431"/>
      <w:r>
        <w:t xml:space="preserve">, </w:t>
      </w:r>
      <w:r w:rsidRPr="00497DEC">
        <w:rPr>
          <w:rStyle w:val="flexio"/>
        </w:rPr>
        <w:t>ae</w:t>
      </w:r>
      <w:r>
        <w:t xml:space="preserve">, </w:t>
      </w:r>
      <w:r>
        <w:rPr>
          <w:rStyle w:val="gt"/>
        </w:rPr>
        <w:t>f.</w:t>
      </w:r>
      <w:r w:rsidR="009D14D5">
        <w:t> :</w:t>
      </w:r>
      <w:r>
        <w:t xml:space="preserve"> argent. </w:t>
      </w:r>
    </w:p>
    <w:p w:rsidR="00BA7202" w:rsidRDefault="00BA7202" w:rsidP="00BA7202">
      <w:pPr>
        <w:pStyle w:val="vocabulum"/>
      </w:pPr>
      <w:r>
        <w:rPr>
          <w:rStyle w:val="aditus"/>
        </w:rPr>
        <w:t>pĕcŭs</w:t>
      </w:r>
      <w:bookmarkStart w:id="2432" w:name="pecus"/>
      <w:bookmarkEnd w:id="2432"/>
      <w:r>
        <w:t xml:space="preserve">, </w:t>
      </w:r>
      <w:r w:rsidRPr="007F2AC0">
        <w:rPr>
          <w:rStyle w:val="flexio"/>
        </w:rPr>
        <w:t>ŏris</w:t>
      </w:r>
      <w:r>
        <w:t xml:space="preserve">, </w:t>
      </w:r>
      <w:r>
        <w:rPr>
          <w:rStyle w:val="gt"/>
        </w:rPr>
        <w:t>n.</w:t>
      </w:r>
      <w:r w:rsidR="009D14D5">
        <w:t> :</w:t>
      </w:r>
      <w:r>
        <w:t xml:space="preserve"> bétail. </w:t>
      </w:r>
    </w:p>
    <w:p w:rsidR="00BA7202" w:rsidRDefault="00BA7202" w:rsidP="00BA7202">
      <w:pPr>
        <w:pStyle w:val="vocabulum"/>
      </w:pPr>
      <w:r>
        <w:rPr>
          <w:rStyle w:val="aditus"/>
        </w:rPr>
        <w:t>pĕdĕs</w:t>
      </w:r>
      <w:bookmarkStart w:id="2433" w:name="pedes"/>
      <w:bookmarkEnd w:id="2433"/>
      <w:r>
        <w:t xml:space="preserve">, </w:t>
      </w:r>
      <w:r w:rsidRPr="007F2AC0">
        <w:rPr>
          <w:rStyle w:val="flexio"/>
        </w:rPr>
        <w:t>ĭtis</w:t>
      </w:r>
      <w:r>
        <w:t xml:space="preserve">, </w:t>
      </w:r>
      <w:r>
        <w:rPr>
          <w:rStyle w:val="gt"/>
        </w:rPr>
        <w:t>m.</w:t>
      </w:r>
      <w:r w:rsidR="009D14D5">
        <w:t> :</w:t>
      </w:r>
      <w:r>
        <w:t xml:space="preserve"> fantassin. </w:t>
      </w:r>
    </w:p>
    <w:p w:rsidR="00BA7202" w:rsidRDefault="00BA7202" w:rsidP="00BA7202">
      <w:pPr>
        <w:pStyle w:val="vocabulum"/>
      </w:pPr>
      <w:r>
        <w:rPr>
          <w:rStyle w:val="aditus"/>
        </w:rPr>
        <w:t>pĕdum</w:t>
      </w:r>
      <w:bookmarkStart w:id="2434" w:name="pedum"/>
      <w:bookmarkEnd w:id="2434"/>
      <w:r>
        <w:t xml:space="preserve">, </w:t>
      </w:r>
      <w:r w:rsidRPr="00497DEC">
        <w:rPr>
          <w:rStyle w:val="flexio"/>
        </w:rPr>
        <w:t>i</w:t>
      </w:r>
      <w:r>
        <w:t xml:space="preserve">, </w:t>
      </w:r>
      <w:r>
        <w:rPr>
          <w:rStyle w:val="gt"/>
        </w:rPr>
        <w:t>n.</w:t>
      </w:r>
      <w:r w:rsidR="009D14D5">
        <w:t> :</w:t>
      </w:r>
      <w:r>
        <w:t xml:space="preserve"> houlette. </w:t>
      </w:r>
    </w:p>
    <w:p w:rsidR="00BA7202" w:rsidRDefault="00BA7202" w:rsidP="00BA7202">
      <w:pPr>
        <w:pStyle w:val="vocabulum"/>
      </w:pPr>
      <w:r>
        <w:rPr>
          <w:rStyle w:val="aditus"/>
        </w:rPr>
        <w:t>pējŏr</w:t>
      </w:r>
      <w:bookmarkStart w:id="2435" w:name="pejor"/>
      <w:bookmarkEnd w:id="2435"/>
      <w:r>
        <w:t xml:space="preserve">, </w:t>
      </w:r>
      <w:r w:rsidRPr="00EE7427">
        <w:rPr>
          <w:rStyle w:val="flexio"/>
        </w:rPr>
        <w:t>ōris</w:t>
      </w:r>
      <w:r>
        <w:t xml:space="preserve">, </w:t>
      </w:r>
      <w:r>
        <w:rPr>
          <w:rStyle w:val="gt"/>
        </w:rPr>
        <w:t>n.</w:t>
      </w:r>
      <w:r>
        <w:t xml:space="preserve"> pejus, </w:t>
      </w:r>
      <w:r>
        <w:rPr>
          <w:rStyle w:val="gt"/>
        </w:rPr>
        <w:t xml:space="preserve">comp. de </w:t>
      </w:r>
      <w:r>
        <w:t>malus</w:t>
      </w:r>
      <w:r w:rsidR="009D14D5">
        <w:t> :</w:t>
      </w:r>
      <w:r>
        <w:t xml:space="preserve"> pire. </w:t>
      </w:r>
    </w:p>
    <w:p w:rsidR="00BA7202" w:rsidRDefault="00BA7202" w:rsidP="00BA7202">
      <w:pPr>
        <w:pStyle w:val="vocabulum"/>
      </w:pPr>
      <w:r>
        <w:rPr>
          <w:rStyle w:val="aditus"/>
        </w:rPr>
        <w:t>pellĭcĭō</w:t>
      </w:r>
      <w:bookmarkStart w:id="2436" w:name="pellicio"/>
      <w:bookmarkEnd w:id="2436"/>
      <w:r>
        <w:t xml:space="preserve"> </w:t>
      </w:r>
      <w:r w:rsidR="00CD2B3A">
        <w:t>(</w:t>
      </w:r>
      <w:r w:rsidR="00CD2B3A" w:rsidRPr="00CD2B3A">
        <w:rPr>
          <w:rStyle w:val="aditus"/>
        </w:rPr>
        <w:t>perl-</w:t>
      </w:r>
      <w:r w:rsidR="00CD2B3A">
        <w:t>)</w:t>
      </w:r>
      <w:r>
        <w:t xml:space="preserve">, </w:t>
      </w:r>
      <w:r w:rsidRPr="00CD4F3A">
        <w:rPr>
          <w:rStyle w:val="flexio"/>
        </w:rPr>
        <w:t>ĭs, ĕre, lexī, lectum</w:t>
      </w:r>
      <w:r>
        <w:t xml:space="preserve">, </w:t>
      </w:r>
      <w:r>
        <w:rPr>
          <w:rStyle w:val="gt"/>
        </w:rPr>
        <w:t>tr.</w:t>
      </w:r>
      <w:r w:rsidR="009D14D5">
        <w:t> :</w:t>
      </w:r>
      <w:r>
        <w:t xml:space="preserve"> </w:t>
      </w:r>
      <w:r>
        <w:rPr>
          <w:rStyle w:val="cnumerus2"/>
        </w:rPr>
        <w:t xml:space="preserve">1. </w:t>
      </w:r>
      <w:r>
        <w:t>attirer insidieusement, séduire, gagner enjôler</w:t>
      </w:r>
      <w:r w:rsidR="00BE217D">
        <w:t> ;</w:t>
      </w:r>
      <w:r>
        <w:t xml:space="preserve"> </w:t>
      </w:r>
      <w:r>
        <w:rPr>
          <w:rStyle w:val="cnumerus2"/>
        </w:rPr>
        <w:t xml:space="preserve">2. </w:t>
      </w:r>
      <w:r>
        <w:rPr>
          <w:rStyle w:val="gt"/>
        </w:rPr>
        <w:t xml:space="preserve">[fig.] </w:t>
      </w:r>
      <w:r>
        <w:t>obtenir par adresse</w:t>
      </w:r>
      <w:r w:rsidR="00BE217D">
        <w:t> ;</w:t>
      </w:r>
      <w:r>
        <w:t xml:space="preserve"> </w:t>
      </w:r>
      <w:r>
        <w:rPr>
          <w:rStyle w:val="cnumerus2"/>
        </w:rPr>
        <w:t xml:space="preserve">3. </w:t>
      </w:r>
      <w:r>
        <w:t xml:space="preserve">attirer </w:t>
      </w:r>
      <w:r>
        <w:rPr>
          <w:rStyle w:val="gt"/>
        </w:rPr>
        <w:t>[en gén.].</w:t>
      </w:r>
      <w:r>
        <w:t xml:space="preserve"> </w:t>
      </w:r>
    </w:p>
    <w:p w:rsidR="00BA7202" w:rsidRDefault="00BA7202" w:rsidP="00BA7202">
      <w:pPr>
        <w:pStyle w:val="vocabulum"/>
      </w:pPr>
      <w:r>
        <w:rPr>
          <w:rStyle w:val="aditus"/>
        </w:rPr>
        <w:t>pellis</w:t>
      </w:r>
      <w:bookmarkStart w:id="2437" w:name="pellis"/>
      <w:bookmarkEnd w:id="2437"/>
      <w:r>
        <w:t xml:space="preserve">, </w:t>
      </w:r>
      <w:r w:rsidRPr="001E186A">
        <w:rPr>
          <w:rStyle w:val="flexio"/>
        </w:rPr>
        <w:t>is</w:t>
      </w:r>
      <w:r>
        <w:t xml:space="preserve">, </w:t>
      </w:r>
      <w:r>
        <w:rPr>
          <w:rStyle w:val="gt"/>
        </w:rPr>
        <w:t>f.</w:t>
      </w:r>
      <w:r w:rsidR="009D14D5">
        <w:t> :</w:t>
      </w:r>
      <w:r>
        <w:t xml:space="preserve"> peau. </w:t>
      </w:r>
    </w:p>
    <w:p w:rsidR="00BA7202" w:rsidRDefault="00BA7202" w:rsidP="00BA7202">
      <w:pPr>
        <w:pStyle w:val="vocabulum"/>
      </w:pPr>
      <w:r>
        <w:rPr>
          <w:rStyle w:val="aditus"/>
        </w:rPr>
        <w:t>pellō</w:t>
      </w:r>
      <w:bookmarkStart w:id="2438" w:name="pello"/>
      <w:bookmarkEnd w:id="2438"/>
      <w:r>
        <w:t xml:space="preserve">, </w:t>
      </w:r>
      <w:r w:rsidRPr="00CD4F3A">
        <w:rPr>
          <w:rStyle w:val="flexio"/>
        </w:rPr>
        <w:t>ĭs, ĕre, pĕpŭlī, pulsum</w:t>
      </w:r>
      <w:r>
        <w:t xml:space="preserve">, </w:t>
      </w:r>
      <w:r>
        <w:rPr>
          <w:rStyle w:val="gt"/>
        </w:rPr>
        <w:t>tr.</w:t>
      </w:r>
      <w:r w:rsidR="009D14D5">
        <w:t> :</w:t>
      </w:r>
      <w:r>
        <w:t xml:space="preserve"> </w:t>
      </w:r>
      <w:r>
        <w:rPr>
          <w:rStyle w:val="cnumerus2"/>
        </w:rPr>
        <w:t xml:space="preserve">1. </w:t>
      </w:r>
      <w:r>
        <w:t>mettre en mouvement, remuer, donner un impulsion</w:t>
      </w:r>
      <w:r w:rsidR="00BE217D">
        <w:t> ;</w:t>
      </w:r>
      <w:r>
        <w:t xml:space="preserve"> </w:t>
      </w:r>
      <w:r>
        <w:rPr>
          <w:rStyle w:val="cnumerus2"/>
        </w:rPr>
        <w:t xml:space="preserve">2. </w:t>
      </w:r>
      <w:r>
        <w:rPr>
          <w:rStyle w:val="gt"/>
        </w:rPr>
        <w:t xml:space="preserve">[fig.] </w:t>
      </w:r>
      <w:r>
        <w:rPr>
          <w:rStyle w:val="cnumerus2"/>
        </w:rPr>
        <w:t xml:space="preserve">a) </w:t>
      </w:r>
      <w:r>
        <w:t xml:space="preserve">remuer l’âme, émouvoir, faire impression </w:t>
      </w:r>
      <w:r>
        <w:rPr>
          <w:rStyle w:val="cnumerus2"/>
        </w:rPr>
        <w:t xml:space="preserve">b) </w:t>
      </w:r>
      <w:r>
        <w:t>mettre en branle, mettre en avant, lancer</w:t>
      </w:r>
      <w:r w:rsidR="00BE217D">
        <w:t> ;</w:t>
      </w:r>
      <w:r>
        <w:t xml:space="preserve"> </w:t>
      </w:r>
      <w:r>
        <w:rPr>
          <w:rStyle w:val="cnumerus2"/>
        </w:rPr>
        <w:t xml:space="preserve">3. </w:t>
      </w:r>
      <w:r>
        <w:t xml:space="preserve">pousser, </w:t>
      </w:r>
      <w:r>
        <w:rPr>
          <w:rStyle w:val="gt"/>
        </w:rPr>
        <w:t xml:space="preserve">[d’où] </w:t>
      </w:r>
      <w:r>
        <w:t>heurter</w:t>
      </w:r>
      <w:r w:rsidR="00BE217D">
        <w:t> ;</w:t>
      </w:r>
      <w:r>
        <w:t xml:space="preserve"> </w:t>
      </w:r>
      <w:r>
        <w:rPr>
          <w:rStyle w:val="cnumerus2"/>
        </w:rPr>
        <w:t xml:space="preserve">4. </w:t>
      </w:r>
      <w:r>
        <w:t xml:space="preserve">repousser, chasser // </w:t>
      </w:r>
      <w:r>
        <w:rPr>
          <w:rStyle w:val="gt"/>
        </w:rPr>
        <w:t xml:space="preserve">[en part.] </w:t>
      </w:r>
      <w:r>
        <w:t xml:space="preserve">repousser, mettre en fuite </w:t>
      </w:r>
      <w:r>
        <w:rPr>
          <w:rStyle w:val="gt"/>
        </w:rPr>
        <w:t xml:space="preserve">[l’ennemi] </w:t>
      </w:r>
      <w:r>
        <w:t xml:space="preserve">// </w:t>
      </w:r>
      <w:r>
        <w:rPr>
          <w:rStyle w:val="gt"/>
        </w:rPr>
        <w:t xml:space="preserve">[fig.] </w:t>
      </w:r>
      <w:r>
        <w:t xml:space="preserve">chasser, bannir, éloigner. </w:t>
      </w:r>
    </w:p>
    <w:p w:rsidR="00BA7202" w:rsidRDefault="00BA7202" w:rsidP="00BA7202">
      <w:pPr>
        <w:pStyle w:val="vocabulum"/>
      </w:pPr>
      <w:r>
        <w:rPr>
          <w:rStyle w:val="aditus"/>
        </w:rPr>
        <w:t>pendĕō</w:t>
      </w:r>
      <w:bookmarkStart w:id="2439" w:name="pendeo"/>
      <w:bookmarkEnd w:id="2439"/>
      <w:r>
        <w:t xml:space="preserve">, </w:t>
      </w:r>
      <w:r w:rsidRPr="00F23E4E">
        <w:rPr>
          <w:rStyle w:val="flexio"/>
        </w:rPr>
        <w:t>ēs, ēre, pĕpendi, -</w:t>
      </w:r>
      <w:r>
        <w:t xml:space="preserve">, </w:t>
      </w:r>
      <w:r>
        <w:rPr>
          <w:rStyle w:val="gt"/>
        </w:rPr>
        <w:t>intr.</w:t>
      </w:r>
      <w:r w:rsidR="009D14D5">
        <w:t> :</w:t>
      </w:r>
      <w:r>
        <w:t xml:space="preserve"> </w:t>
      </w:r>
      <w:r>
        <w:rPr>
          <w:rStyle w:val="cnumerus2"/>
        </w:rPr>
        <w:t xml:space="preserve">I. </w:t>
      </w:r>
      <w:r>
        <w:rPr>
          <w:rStyle w:val="gt"/>
        </w:rPr>
        <w:t xml:space="preserve">[pr.] </w:t>
      </w:r>
      <w:r>
        <w:t>être suspendu à</w:t>
      </w:r>
      <w:r w:rsidR="00BE217D">
        <w:t> ;</w:t>
      </w:r>
      <w:r>
        <w:t xml:space="preserve"> </w:t>
      </w:r>
      <w:r>
        <w:rPr>
          <w:rStyle w:val="cnumerus2"/>
        </w:rPr>
        <w:t xml:space="preserve">2. </w:t>
      </w:r>
      <w:r>
        <w:t xml:space="preserve">être exposé </w:t>
      </w:r>
      <w:r>
        <w:rPr>
          <w:rStyle w:val="gt"/>
        </w:rPr>
        <w:t>[en vente</w:t>
      </w:r>
      <w:r w:rsidR="00E20E09">
        <w:rPr>
          <w:rStyle w:val="gt"/>
        </w:rPr>
        <w:t>]</w:t>
      </w:r>
      <w:r w:rsidR="00E20E09" w:rsidRPr="00E20E09">
        <w:t> ;</w:t>
      </w:r>
      <w:r>
        <w:t xml:space="preserve"> </w:t>
      </w:r>
      <w:r>
        <w:rPr>
          <w:rStyle w:val="cnumerus2"/>
        </w:rPr>
        <w:t xml:space="preserve">3. </w:t>
      </w:r>
      <w:r>
        <w:t>être suspendu en l’air</w:t>
      </w:r>
      <w:r w:rsidR="00BE217D">
        <w:t> ;</w:t>
      </w:r>
      <w:r>
        <w:t xml:space="preserve"> </w:t>
      </w:r>
      <w:r>
        <w:rPr>
          <w:rStyle w:val="cnumerus2"/>
        </w:rPr>
        <w:t xml:space="preserve">5. </w:t>
      </w:r>
      <w:r>
        <w:t>être pendant, flasque</w:t>
      </w:r>
      <w:r w:rsidR="00BE217D">
        <w:t> ;</w:t>
      </w:r>
      <w:r>
        <w:t xml:space="preserve"> </w:t>
      </w:r>
      <w:r>
        <w:rPr>
          <w:rStyle w:val="cnumerus2"/>
        </w:rPr>
        <w:t xml:space="preserve">6. </w:t>
      </w:r>
      <w:r>
        <w:t xml:space="preserve">peser </w:t>
      </w:r>
      <w:r>
        <w:rPr>
          <w:rStyle w:val="gt"/>
        </w:rPr>
        <w:t>[un poids déterminé].</w:t>
      </w:r>
      <w:r>
        <w:t xml:space="preserve"> </w:t>
      </w:r>
      <w:r>
        <w:rPr>
          <w:rStyle w:val="cnumerus2"/>
        </w:rPr>
        <w:t xml:space="preserve">II. </w:t>
      </w:r>
      <w:r>
        <w:rPr>
          <w:rStyle w:val="gt"/>
        </w:rPr>
        <w:t xml:space="preserve">[fig.] </w:t>
      </w:r>
      <w:r>
        <w:rPr>
          <w:rStyle w:val="cnumerus2"/>
        </w:rPr>
        <w:t xml:space="preserve">1. </w:t>
      </w:r>
      <w:r>
        <w:t>être suspendu à</w:t>
      </w:r>
      <w:r w:rsidR="009D14D5">
        <w:t> :</w:t>
      </w:r>
      <w:r>
        <w:t xml:space="preserve"> </w:t>
      </w:r>
      <w:r>
        <w:rPr>
          <w:rStyle w:val="lt"/>
        </w:rPr>
        <w:t>narrántis ab ore</w:t>
      </w:r>
      <w:r>
        <w:t>, être suspendu aux lèvres du narrateur</w:t>
      </w:r>
      <w:r w:rsidR="00BE217D">
        <w:t> ;</w:t>
      </w:r>
      <w:r>
        <w:t xml:space="preserve"> </w:t>
      </w:r>
      <w:r>
        <w:rPr>
          <w:rStyle w:val="cnumerus2"/>
        </w:rPr>
        <w:t xml:space="preserve">2. </w:t>
      </w:r>
      <w:r>
        <w:t>dépendre de, tenir à, reposer sur</w:t>
      </w:r>
      <w:r w:rsidR="00BE217D">
        <w:t> ;</w:t>
      </w:r>
      <w:r>
        <w:t xml:space="preserve"> </w:t>
      </w:r>
      <w:r>
        <w:rPr>
          <w:rStyle w:val="cnumerus2"/>
        </w:rPr>
        <w:t xml:space="preserve">3. </w:t>
      </w:r>
      <w:r>
        <w:t>être suspendu, interrompu</w:t>
      </w:r>
      <w:r w:rsidR="00BE217D">
        <w:t> ;</w:t>
      </w:r>
      <w:r>
        <w:t xml:space="preserve"> </w:t>
      </w:r>
      <w:r>
        <w:rPr>
          <w:rStyle w:val="cnumerus2"/>
        </w:rPr>
        <w:t xml:space="preserve">4. </w:t>
      </w:r>
      <w:r>
        <w:t xml:space="preserve">être en suspens, être indécis, incertain. </w:t>
      </w:r>
    </w:p>
    <w:p w:rsidR="00BA7202" w:rsidRDefault="00BA7202" w:rsidP="00BA7202">
      <w:pPr>
        <w:pStyle w:val="vocabulum"/>
      </w:pPr>
      <w:r>
        <w:rPr>
          <w:rStyle w:val="aditus"/>
        </w:rPr>
        <w:t>pendō</w:t>
      </w:r>
      <w:bookmarkStart w:id="2440" w:name="pendo"/>
      <w:bookmarkEnd w:id="2440"/>
      <w:r>
        <w:t xml:space="preserve">, </w:t>
      </w:r>
      <w:r w:rsidRPr="00CD4F3A">
        <w:rPr>
          <w:rStyle w:val="flexio"/>
        </w:rPr>
        <w:t>ĭs, ĕre, pĕpendī, pensum</w:t>
      </w:r>
      <w:r>
        <w:t xml:space="preserve">, </w:t>
      </w:r>
      <w:r>
        <w:rPr>
          <w:rStyle w:val="gt"/>
        </w:rPr>
        <w:t>tr. et intr.</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 xml:space="preserve">laisser pendre les plateaux d’une balance, </w:t>
      </w:r>
      <w:r>
        <w:rPr>
          <w:rStyle w:val="gt"/>
        </w:rPr>
        <w:t xml:space="preserve">[d’où] </w:t>
      </w:r>
      <w:r>
        <w:t xml:space="preserve">peser, apprécier // </w:t>
      </w:r>
      <w:r>
        <w:rPr>
          <w:rStyle w:val="gt"/>
        </w:rPr>
        <w:t xml:space="preserve">[avec gén.] </w:t>
      </w:r>
      <w:r>
        <w:rPr>
          <w:rStyle w:val="lt"/>
        </w:rPr>
        <w:t>áliquid, áliquem parvi</w:t>
      </w:r>
      <w:r>
        <w:t>, faire peu de cas de qqch, de qqn</w:t>
      </w:r>
      <w:r w:rsidR="00BE217D">
        <w:t> ;</w:t>
      </w:r>
      <w:r>
        <w:t xml:space="preserve"> </w:t>
      </w:r>
      <w:r>
        <w:rPr>
          <w:rStyle w:val="cnumerus2"/>
        </w:rPr>
        <w:t xml:space="preserve">3. </w:t>
      </w:r>
      <w:r>
        <w:t xml:space="preserve">peser le métal pour payer </w:t>
      </w:r>
      <w:r>
        <w:rPr>
          <w:rStyle w:val="gt"/>
        </w:rPr>
        <w:t xml:space="preserve">[d’où] </w:t>
      </w:r>
      <w:r>
        <w:t>payer</w:t>
      </w:r>
      <w:r w:rsidR="00BE217D">
        <w:t> ;</w:t>
      </w:r>
      <w:r>
        <w:t xml:space="preserve"> </w:t>
      </w:r>
      <w:r>
        <w:rPr>
          <w:rStyle w:val="cnumerus2"/>
        </w:rPr>
        <w:t xml:space="preserve">4. </w:t>
      </w:r>
      <w:r>
        <w:rPr>
          <w:rStyle w:val="gt"/>
        </w:rPr>
        <w:t xml:space="preserve">[fig.] </w:t>
      </w:r>
      <w:r>
        <w:t xml:space="preserve">payer, acquitter. </w:t>
      </w:r>
      <w:r>
        <w:rPr>
          <w:rStyle w:val="cnumerus2"/>
        </w:rPr>
        <w:t xml:space="preserve">II. </w:t>
      </w:r>
      <w:r>
        <w:rPr>
          <w:rStyle w:val="gt"/>
        </w:rPr>
        <w:t>intr.</w:t>
      </w:r>
      <w:r>
        <w:t xml:space="preserve"> être pesant, peser. </w:t>
      </w:r>
    </w:p>
    <w:p w:rsidR="00BA7202" w:rsidRDefault="00BA7202" w:rsidP="00BA7202">
      <w:pPr>
        <w:pStyle w:val="vocabulum"/>
      </w:pPr>
      <w:r>
        <w:rPr>
          <w:rStyle w:val="aditus"/>
        </w:rPr>
        <w:t>pēnĕ</w:t>
      </w:r>
      <w:bookmarkStart w:id="2441" w:name="pene"/>
      <w:bookmarkEnd w:id="2441"/>
      <w:r>
        <w:t xml:space="preserve">, </w:t>
      </w:r>
      <w:r>
        <w:rPr>
          <w:rStyle w:val="gt"/>
        </w:rPr>
        <w:t xml:space="preserve">adv., v. </w:t>
      </w:r>
      <w:r>
        <w:rPr>
          <w:rStyle w:val="lit"/>
        </w:rPr>
        <w:t>paenĕ</w:t>
      </w:r>
      <w:r>
        <w:t xml:space="preserve">. </w:t>
      </w:r>
    </w:p>
    <w:p w:rsidR="00BA7202" w:rsidRDefault="00BA7202" w:rsidP="00BA7202">
      <w:pPr>
        <w:pStyle w:val="vocabulum"/>
      </w:pPr>
      <w:r>
        <w:rPr>
          <w:rStyle w:val="aditus"/>
        </w:rPr>
        <w:t>pĕnĕs</w:t>
      </w:r>
      <w:bookmarkStart w:id="2442" w:name="penes"/>
      <w:bookmarkEnd w:id="2442"/>
      <w:r>
        <w:t xml:space="preserve">, </w:t>
      </w:r>
      <w:r>
        <w:rPr>
          <w:rStyle w:val="gt"/>
        </w:rPr>
        <w:t>prép. avec acc.</w:t>
      </w:r>
      <w:r w:rsidR="009D14D5">
        <w:t> :</w:t>
      </w:r>
      <w:r>
        <w:t xml:space="preserve"> en la possession de, entre les mains de </w:t>
      </w:r>
      <w:r>
        <w:rPr>
          <w:rStyle w:val="gt"/>
        </w:rPr>
        <w:t xml:space="preserve">[pr. et fig.] </w:t>
      </w:r>
      <w:r>
        <w:t xml:space="preserve">// </w:t>
      </w:r>
      <w:r>
        <w:rPr>
          <w:rStyle w:val="gt"/>
        </w:rPr>
        <w:t xml:space="preserve">[tard.] </w:t>
      </w:r>
      <w:r>
        <w:t xml:space="preserve">dans. </w:t>
      </w:r>
    </w:p>
    <w:p w:rsidR="00BA7202" w:rsidRDefault="00BA7202" w:rsidP="00BA7202">
      <w:pPr>
        <w:pStyle w:val="vocabulum"/>
      </w:pPr>
      <w:r>
        <w:t xml:space="preserve">1 </w:t>
      </w:r>
      <w:r>
        <w:rPr>
          <w:rStyle w:val="aditus"/>
        </w:rPr>
        <w:t>pĕnĭtŭs</w:t>
      </w:r>
      <w:bookmarkStart w:id="2443" w:name="penitus"/>
      <w:bookmarkEnd w:id="2443"/>
      <w:r>
        <w:t xml:space="preserve">, </w:t>
      </w:r>
      <w:r>
        <w:rPr>
          <w:rStyle w:val="gt"/>
        </w:rPr>
        <w:t>adv.</w:t>
      </w:r>
      <w:r w:rsidR="009D14D5">
        <w:rPr>
          <w:rStyle w:val="gt"/>
        </w:rPr>
        <w:t> :</w:t>
      </w:r>
      <w:r>
        <w:t xml:space="preserve"> </w:t>
      </w:r>
      <w:r>
        <w:rPr>
          <w:rStyle w:val="cnumerus2"/>
        </w:rPr>
        <w:t xml:space="preserve">1. </w:t>
      </w:r>
      <w:r>
        <w:t xml:space="preserve">profondément, jusqu’au fond, </w:t>
      </w:r>
      <w:r>
        <w:rPr>
          <w:rStyle w:val="gt"/>
        </w:rPr>
        <w:t xml:space="preserve">[ou] </w:t>
      </w:r>
      <w:r>
        <w:t>du fond, du plus profond // profondément, à fond</w:t>
      </w:r>
      <w:r w:rsidR="00BE217D">
        <w:t> ;</w:t>
      </w:r>
      <w:r>
        <w:t xml:space="preserve"> </w:t>
      </w:r>
      <w:r>
        <w:rPr>
          <w:rStyle w:val="cnumerus2"/>
        </w:rPr>
        <w:t xml:space="preserve">2. </w:t>
      </w:r>
      <w:r>
        <w:t xml:space="preserve">entièrement, tout à fait, totalement. </w:t>
      </w:r>
    </w:p>
    <w:p w:rsidR="00BA7202" w:rsidRDefault="00BA7202" w:rsidP="00BA7202">
      <w:pPr>
        <w:pStyle w:val="vocabulum"/>
      </w:pPr>
      <w:r>
        <w:t xml:space="preserve">2 </w:t>
      </w:r>
      <w:r>
        <w:rPr>
          <w:rStyle w:val="aditus"/>
        </w:rPr>
        <w:t>pĕnĭtus</w:t>
      </w:r>
      <w:r>
        <w:t xml:space="preserve">, </w:t>
      </w:r>
      <w:r w:rsidRPr="00FC73E1">
        <w:rPr>
          <w:rStyle w:val="flexio"/>
        </w:rPr>
        <w:t xml:space="preserve">a, </w:t>
      </w:r>
      <w:r w:rsidRPr="007F2AC0">
        <w:rPr>
          <w:rStyle w:val="flexio"/>
        </w:rPr>
        <w:t>um</w:t>
      </w:r>
      <w:r w:rsidR="009D14D5">
        <w:t> :</w:t>
      </w:r>
      <w:r>
        <w:t xml:space="preserve"> qui est au fond, intérieur, profond, enfoncé // </w:t>
      </w:r>
      <w:r>
        <w:rPr>
          <w:rStyle w:val="gt"/>
        </w:rPr>
        <w:t>pl. n.,</w:t>
      </w:r>
      <w:r>
        <w:t xml:space="preserve"> parties profondes. </w:t>
      </w:r>
    </w:p>
    <w:p w:rsidR="00BA7202" w:rsidRDefault="00BA7202" w:rsidP="00BA7202">
      <w:pPr>
        <w:pStyle w:val="vocabulum"/>
      </w:pPr>
      <w:r>
        <w:t xml:space="preserve">3 </w:t>
      </w:r>
      <w:r>
        <w:rPr>
          <w:rStyle w:val="aditus"/>
        </w:rPr>
        <w:t>pēnītus</w:t>
      </w:r>
      <w:r>
        <w:t xml:space="preserve">, </w:t>
      </w:r>
      <w:r w:rsidRPr="00FC73E1">
        <w:rPr>
          <w:rStyle w:val="flexio"/>
        </w:rPr>
        <w:t xml:space="preserve">a, </w:t>
      </w:r>
      <w:r w:rsidRPr="007F2AC0">
        <w:rPr>
          <w:rStyle w:val="flexio"/>
        </w:rPr>
        <w:t>um</w:t>
      </w:r>
      <w:r w:rsidR="009D14D5">
        <w:t> :</w:t>
      </w:r>
      <w:r>
        <w:t xml:space="preserve"> muni d’une queue. </w:t>
      </w:r>
    </w:p>
    <w:p w:rsidR="00BA7202" w:rsidRDefault="00BA7202" w:rsidP="00BA7202">
      <w:pPr>
        <w:pStyle w:val="vocabulum"/>
      </w:pPr>
      <w:r>
        <w:rPr>
          <w:rStyle w:val="aditus"/>
        </w:rPr>
        <w:t>pensĭtō</w:t>
      </w:r>
      <w:bookmarkStart w:id="2444" w:name="pensito"/>
      <w:bookmarkEnd w:id="244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peser exactement</w:t>
      </w:r>
      <w:r w:rsidR="00BE217D">
        <w:t> ;</w:t>
      </w:r>
      <w:r>
        <w:t xml:space="preserve"> </w:t>
      </w:r>
      <w:r>
        <w:rPr>
          <w:rStyle w:val="cnumerus2"/>
        </w:rPr>
        <w:t xml:space="preserve">2. </w:t>
      </w:r>
      <w:r>
        <w:t xml:space="preserve">peser, examiner // </w:t>
      </w:r>
      <w:r>
        <w:rPr>
          <w:rStyle w:val="gt"/>
        </w:rPr>
        <w:t xml:space="preserve">[qqf.] </w:t>
      </w:r>
      <w:r>
        <w:t>comparer</w:t>
      </w:r>
      <w:r w:rsidR="00BE217D">
        <w:t> ;</w:t>
      </w:r>
      <w:r>
        <w:t xml:space="preserve"> </w:t>
      </w:r>
      <w:r>
        <w:rPr>
          <w:rStyle w:val="cnumerus2"/>
        </w:rPr>
        <w:t xml:space="preserve">3. </w:t>
      </w:r>
      <w:r>
        <w:t xml:space="preserve">payer. </w:t>
      </w:r>
    </w:p>
    <w:p w:rsidR="00BA7202" w:rsidRDefault="00BA7202" w:rsidP="00BA7202">
      <w:pPr>
        <w:pStyle w:val="vocabulum"/>
      </w:pPr>
      <w:r>
        <w:rPr>
          <w:rStyle w:val="aditus"/>
        </w:rPr>
        <w:t>pĕpercī</w:t>
      </w:r>
      <w:bookmarkStart w:id="2445" w:name="peperci"/>
      <w:bookmarkEnd w:id="2445"/>
      <w:r>
        <w:t xml:space="preserve">, </w:t>
      </w:r>
      <w:r>
        <w:rPr>
          <w:rStyle w:val="gt"/>
        </w:rPr>
        <w:t xml:space="preserve">parf. de </w:t>
      </w:r>
      <w:r>
        <w:rPr>
          <w:rStyle w:val="lit"/>
        </w:rPr>
        <w:t>parco</w:t>
      </w:r>
      <w:r>
        <w:t xml:space="preserve">. </w:t>
      </w:r>
    </w:p>
    <w:p w:rsidR="00BA7202" w:rsidRDefault="00BA7202" w:rsidP="00BA7202">
      <w:pPr>
        <w:pStyle w:val="vocabulum"/>
      </w:pPr>
      <w:r>
        <w:rPr>
          <w:rStyle w:val="aditus"/>
        </w:rPr>
        <w:t>pĕpĕrī</w:t>
      </w:r>
      <w:bookmarkStart w:id="2446" w:name="peperi"/>
      <w:bookmarkEnd w:id="2446"/>
      <w:r>
        <w:t xml:space="preserve">, </w:t>
      </w:r>
      <w:r>
        <w:rPr>
          <w:rStyle w:val="gt"/>
        </w:rPr>
        <w:t xml:space="preserve">parf. de </w:t>
      </w:r>
      <w:r>
        <w:rPr>
          <w:rStyle w:val="lit"/>
        </w:rPr>
        <w:t>pário</w:t>
      </w:r>
      <w:r>
        <w:t xml:space="preserve">. </w:t>
      </w:r>
    </w:p>
    <w:p w:rsidR="00BA7202" w:rsidRDefault="00BA7202" w:rsidP="00BA7202">
      <w:pPr>
        <w:pStyle w:val="vocabulum"/>
      </w:pPr>
      <w:r>
        <w:rPr>
          <w:rStyle w:val="aditus"/>
        </w:rPr>
        <w:t>per</w:t>
      </w:r>
      <w:bookmarkStart w:id="2447" w:name="per"/>
      <w:bookmarkEnd w:id="2447"/>
      <w:r>
        <w:t xml:space="preserve">, </w:t>
      </w:r>
      <w:r>
        <w:rPr>
          <w:rStyle w:val="gt"/>
        </w:rPr>
        <w:t>prép. avec acc.</w:t>
      </w:r>
      <w:r w:rsidR="009D14D5">
        <w:t> :</w:t>
      </w:r>
      <w:r>
        <w:t xml:space="preserve"> par, à travers, durant. </w:t>
      </w:r>
    </w:p>
    <w:p w:rsidR="00BA7202" w:rsidRDefault="00BA7202" w:rsidP="00BA7202">
      <w:pPr>
        <w:pStyle w:val="vocabulum"/>
      </w:pPr>
      <w:r>
        <w:rPr>
          <w:rStyle w:val="aditus"/>
        </w:rPr>
        <w:t>pĕractus</w:t>
      </w:r>
      <w:bookmarkStart w:id="2448" w:name="peractus"/>
      <w:bookmarkEnd w:id="2448"/>
      <w:r>
        <w:t xml:space="preserve">, </w:t>
      </w:r>
      <w:r w:rsidRPr="00FC73E1">
        <w:rPr>
          <w:rStyle w:val="flexio"/>
        </w:rPr>
        <w:t xml:space="preserve">a, </w:t>
      </w:r>
      <w:r w:rsidRPr="007F2AC0">
        <w:rPr>
          <w:rStyle w:val="flexio"/>
        </w:rPr>
        <w:t>um</w:t>
      </w:r>
      <w:r>
        <w:t xml:space="preserve">, </w:t>
      </w:r>
      <w:r>
        <w:rPr>
          <w:rStyle w:val="gt"/>
        </w:rPr>
        <w:t xml:space="preserve">part. de </w:t>
      </w:r>
      <w:r>
        <w:rPr>
          <w:rStyle w:val="lit"/>
        </w:rPr>
        <w:t>pérago</w:t>
      </w:r>
      <w:r>
        <w:t>.</w:t>
      </w:r>
    </w:p>
    <w:p w:rsidR="00BA7202" w:rsidRDefault="00BA7202" w:rsidP="00BA7202">
      <w:pPr>
        <w:pStyle w:val="vocabulum"/>
      </w:pPr>
      <w:r>
        <w:rPr>
          <w:rStyle w:val="aditus"/>
        </w:rPr>
        <w:t>pĕrăgō</w:t>
      </w:r>
      <w:bookmarkStart w:id="2449" w:name="perago"/>
      <w:bookmarkEnd w:id="2449"/>
      <w:r>
        <w:t xml:space="preserve">, </w:t>
      </w:r>
      <w:r w:rsidRPr="00CD4F3A">
        <w:rPr>
          <w:rStyle w:val="flexio"/>
        </w:rPr>
        <w:t>ĭs, ĕre, ēgī, actum</w:t>
      </w:r>
      <w:r>
        <w:t xml:space="preserve"> (</w:t>
      </w:r>
      <w:r>
        <w:rPr>
          <w:rStyle w:val="lit"/>
        </w:rPr>
        <w:t>ago</w:t>
      </w:r>
      <w:r>
        <w:t xml:space="preserve">), </w:t>
      </w:r>
      <w:r>
        <w:rPr>
          <w:rStyle w:val="gt"/>
        </w:rPr>
        <w:t>tr.</w:t>
      </w:r>
      <w:r w:rsidR="009D14D5">
        <w:t> :</w:t>
      </w:r>
      <w:r>
        <w:t xml:space="preserve"> </w:t>
      </w:r>
      <w:r>
        <w:rPr>
          <w:rStyle w:val="cnumerus2"/>
        </w:rPr>
        <w:t xml:space="preserve">1. </w:t>
      </w:r>
      <w:r>
        <w:t>pousser à travers, percer de part en part</w:t>
      </w:r>
      <w:r w:rsidR="00BE217D">
        <w:t> ;</w:t>
      </w:r>
      <w:r>
        <w:t xml:space="preserve"> </w:t>
      </w:r>
      <w:r>
        <w:rPr>
          <w:rStyle w:val="cnumerus2"/>
        </w:rPr>
        <w:t xml:space="preserve">2. </w:t>
      </w:r>
      <w:r>
        <w:t xml:space="preserve">pourchasser sans répit </w:t>
      </w:r>
      <w:r>
        <w:rPr>
          <w:rStyle w:val="gt"/>
        </w:rPr>
        <w:t xml:space="preserve">[rare] </w:t>
      </w:r>
      <w:r>
        <w:t xml:space="preserve">// </w:t>
      </w:r>
      <w:r>
        <w:rPr>
          <w:rStyle w:val="lt"/>
        </w:rPr>
        <w:t>humum</w:t>
      </w:r>
      <w:r>
        <w:t>, remuer la terre</w:t>
      </w:r>
      <w:r w:rsidR="00BE217D">
        <w:t> ;</w:t>
      </w:r>
      <w:r>
        <w:t xml:space="preserve"> </w:t>
      </w:r>
      <w:r>
        <w:rPr>
          <w:rStyle w:val="cnumerus2"/>
        </w:rPr>
        <w:t xml:space="preserve">3. </w:t>
      </w:r>
      <w:r>
        <w:t>accomplir entièrement, mener jusqu’au bout</w:t>
      </w:r>
      <w:r w:rsidR="00BE217D">
        <w:t> ;</w:t>
      </w:r>
      <w:r>
        <w:t xml:space="preserve"> </w:t>
      </w:r>
      <w:r>
        <w:rPr>
          <w:rStyle w:val="cnumerus2"/>
        </w:rPr>
        <w:t xml:space="preserve">4. </w:t>
      </w:r>
      <w:r>
        <w:rPr>
          <w:rStyle w:val="gt"/>
        </w:rPr>
        <w:t xml:space="preserve">[droit] </w:t>
      </w:r>
      <w:r>
        <w:t>poursuivre jusqu’au bout</w:t>
      </w:r>
      <w:r w:rsidR="00BE217D">
        <w:t> ;</w:t>
      </w:r>
      <w:r>
        <w:t xml:space="preserve"> </w:t>
      </w:r>
      <w:r>
        <w:rPr>
          <w:rStyle w:val="cnumerus2"/>
        </w:rPr>
        <w:t xml:space="preserve">5. </w:t>
      </w:r>
      <w:r>
        <w:t xml:space="preserve">parcourir. </w:t>
      </w:r>
    </w:p>
    <w:p w:rsidR="00BA7202" w:rsidRDefault="00BA7202" w:rsidP="00BA7202">
      <w:pPr>
        <w:pStyle w:val="vocabulum"/>
      </w:pPr>
      <w:r>
        <w:rPr>
          <w:rStyle w:val="aditus"/>
        </w:rPr>
        <w:t>pĕrăgrō</w:t>
      </w:r>
      <w:bookmarkStart w:id="2450" w:name="peragro"/>
      <w:bookmarkEnd w:id="2450"/>
      <w:r>
        <w:t xml:space="preserve">, </w:t>
      </w:r>
      <w:r w:rsidRPr="00CD4F3A">
        <w:rPr>
          <w:rStyle w:val="flexio"/>
        </w:rPr>
        <w:t>ās, āre, āvī, ātum</w:t>
      </w:r>
      <w:r w:rsidR="009D14D5">
        <w:t> :</w:t>
      </w:r>
      <w:r>
        <w:t xml:space="preserve"> </w:t>
      </w:r>
      <w:r>
        <w:rPr>
          <w:rStyle w:val="cnumerus2"/>
        </w:rPr>
        <w:t xml:space="preserve">1. </w:t>
      </w:r>
      <w:r>
        <w:rPr>
          <w:rStyle w:val="gt"/>
        </w:rPr>
        <w:t>tr.,</w:t>
      </w:r>
      <w:r>
        <w:t xml:space="preserve"> parcourir, visiter successivement</w:t>
      </w:r>
      <w:r w:rsidR="00BE217D">
        <w:t> ;</w:t>
      </w:r>
      <w:r>
        <w:t xml:space="preserve"> </w:t>
      </w:r>
      <w:r>
        <w:rPr>
          <w:rStyle w:val="cnumerus2"/>
        </w:rPr>
        <w:t xml:space="preserve">2. </w:t>
      </w:r>
      <w:r>
        <w:rPr>
          <w:rStyle w:val="gt"/>
        </w:rPr>
        <w:t xml:space="preserve">intr., [fig.] </w:t>
      </w:r>
      <w:r>
        <w:rPr>
          <w:rStyle w:val="lt"/>
        </w:rPr>
        <w:t>per ánimos</w:t>
      </w:r>
      <w:r>
        <w:t xml:space="preserve">, pénétrer dans les cœurs. </w:t>
      </w:r>
    </w:p>
    <w:p w:rsidR="00BA7202" w:rsidRDefault="00BA7202" w:rsidP="00BA7202">
      <w:pPr>
        <w:pStyle w:val="vocabulum"/>
      </w:pPr>
      <w:r>
        <w:rPr>
          <w:rStyle w:val="aditus"/>
        </w:rPr>
        <w:t>percellō</w:t>
      </w:r>
      <w:bookmarkStart w:id="2451" w:name="percello"/>
      <w:bookmarkEnd w:id="2451"/>
      <w:r>
        <w:t xml:space="preserve">, </w:t>
      </w:r>
      <w:r w:rsidRPr="00CD4F3A">
        <w:rPr>
          <w:rStyle w:val="flexio"/>
        </w:rPr>
        <w:t>ĭs, ĕre, cŭlī, culsum</w:t>
      </w:r>
      <w:r>
        <w:t xml:space="preserve">, </w:t>
      </w:r>
      <w:r>
        <w:rPr>
          <w:rStyle w:val="gt"/>
        </w:rPr>
        <w:t>tr.</w:t>
      </w:r>
      <w:r w:rsidR="009D14D5">
        <w:t> :</w:t>
      </w:r>
      <w:r>
        <w:t xml:space="preserve"> </w:t>
      </w:r>
      <w:r>
        <w:rPr>
          <w:rStyle w:val="cnumerus2"/>
        </w:rPr>
        <w:t xml:space="preserve">1. </w:t>
      </w:r>
      <w:r>
        <w:t>culbuter, renverser, abattre, terrasser</w:t>
      </w:r>
      <w:r w:rsidR="00BE217D">
        <w:t> ;</w:t>
      </w:r>
      <w:r>
        <w:t xml:space="preserve"> </w:t>
      </w:r>
      <w:r>
        <w:rPr>
          <w:rStyle w:val="cnumerus2"/>
        </w:rPr>
        <w:t xml:space="preserve">2. </w:t>
      </w:r>
      <w:r>
        <w:t xml:space="preserve">frapper, heurter. </w:t>
      </w:r>
    </w:p>
    <w:p w:rsidR="00BA7202" w:rsidRDefault="00BA7202" w:rsidP="00BA7202">
      <w:pPr>
        <w:pStyle w:val="vocabulum"/>
      </w:pPr>
      <w:r>
        <w:rPr>
          <w:rStyle w:val="aditus"/>
        </w:rPr>
        <w:t>percĭĕō</w:t>
      </w:r>
      <w:bookmarkStart w:id="2452" w:name="percieo"/>
      <w:bookmarkEnd w:id="2452"/>
      <w:r>
        <w:t xml:space="preserve">, ēs, ēre, -, ĭtum </w:t>
      </w:r>
      <w:r>
        <w:rPr>
          <w:rStyle w:val="gt"/>
        </w:rPr>
        <w:t xml:space="preserve">et </w:t>
      </w:r>
      <w:r>
        <w:rPr>
          <w:rStyle w:val="aditus"/>
        </w:rPr>
        <w:t>percĭō</w:t>
      </w:r>
      <w:r>
        <w:t xml:space="preserve">, īs, īre, ĭī </w:t>
      </w:r>
      <w:r>
        <w:rPr>
          <w:rStyle w:val="gt"/>
        </w:rPr>
        <w:t>ou</w:t>
      </w:r>
      <w:r>
        <w:t xml:space="preserve"> īvī, ĭtum</w:t>
      </w:r>
      <w:r w:rsidR="009D14D5">
        <w:t> :</w:t>
      </w:r>
      <w:r>
        <w:t xml:space="preserve"> </w:t>
      </w:r>
      <w:r>
        <w:rPr>
          <w:rStyle w:val="cnumerus2"/>
        </w:rPr>
        <w:t xml:space="preserve">1. </w:t>
      </w:r>
      <w:r>
        <w:rPr>
          <w:rStyle w:val="gt"/>
        </w:rPr>
        <w:t>tr.,</w:t>
      </w:r>
      <w:r>
        <w:t xml:space="preserve"> ébranler, remuer fortement // </w:t>
      </w:r>
      <w:r>
        <w:rPr>
          <w:rStyle w:val="gt"/>
        </w:rPr>
        <w:t xml:space="preserve">[fig.] v. </w:t>
      </w:r>
      <w:r>
        <w:rPr>
          <w:rStyle w:val="lt"/>
        </w:rPr>
        <w:t>pércitus</w:t>
      </w:r>
      <w:r w:rsidR="00BE217D">
        <w:t> ;</w:t>
      </w:r>
      <w:r>
        <w:t xml:space="preserve"> </w:t>
      </w:r>
      <w:r>
        <w:rPr>
          <w:rStyle w:val="cnumerus2"/>
        </w:rPr>
        <w:t xml:space="preserve">2. </w:t>
      </w:r>
      <w:r>
        <w:t xml:space="preserve">insulter. </w:t>
      </w:r>
    </w:p>
    <w:p w:rsidR="00BA7202" w:rsidRDefault="00BA7202" w:rsidP="00BA7202">
      <w:pPr>
        <w:pStyle w:val="vocabulum"/>
      </w:pPr>
      <w:r>
        <w:rPr>
          <w:rStyle w:val="aditus"/>
        </w:rPr>
        <w:t>percĭtus</w:t>
      </w:r>
      <w:bookmarkStart w:id="2453" w:name="percitus"/>
      <w:bookmarkEnd w:id="2453"/>
      <w:r>
        <w:t xml:space="preserve">, </w:t>
      </w:r>
      <w:r w:rsidRPr="00FC73E1">
        <w:rPr>
          <w:rStyle w:val="flexio"/>
        </w:rPr>
        <w:t xml:space="preserve">a, </w:t>
      </w:r>
      <w:r w:rsidRPr="007F2AC0">
        <w:rPr>
          <w:rStyle w:val="flexio"/>
        </w:rPr>
        <w:t>um</w:t>
      </w:r>
      <w:r w:rsidR="009D14D5">
        <w:t> :</w:t>
      </w:r>
      <w:r>
        <w:t xml:space="preserve"> </w:t>
      </w:r>
      <w:r>
        <w:rPr>
          <w:rStyle w:val="gt"/>
        </w:rPr>
        <w:t xml:space="preserve">part.-adj. de </w:t>
      </w:r>
      <w:r>
        <w:rPr>
          <w:rStyle w:val="lit"/>
        </w:rPr>
        <w:t>pércio</w:t>
      </w:r>
      <w:r>
        <w:t xml:space="preserve">, mû, fortement agité, excité // fougueux, emporté </w:t>
      </w:r>
      <w:r>
        <w:rPr>
          <w:rStyle w:val="gt"/>
        </w:rPr>
        <w:t>[en parl. du caractère].</w:t>
      </w:r>
      <w:r>
        <w:t xml:space="preserve"> </w:t>
      </w:r>
    </w:p>
    <w:p w:rsidR="00BA7202" w:rsidRDefault="00BA7202" w:rsidP="00BA7202">
      <w:pPr>
        <w:pStyle w:val="vocabulum"/>
      </w:pPr>
      <w:r>
        <w:rPr>
          <w:rStyle w:val="aditus"/>
        </w:rPr>
        <w:t>percontŏr</w:t>
      </w:r>
      <w:bookmarkStart w:id="2454" w:name="percontor"/>
      <w:bookmarkEnd w:id="2454"/>
      <w:r>
        <w:t xml:space="preserve"> (-cunctŏr), </w:t>
      </w:r>
      <w:r w:rsidRPr="00FC73E1">
        <w:rPr>
          <w:rStyle w:val="flexio"/>
        </w:rPr>
        <w:t>ārĭs, ārī, ātus sum</w:t>
      </w:r>
      <w:r>
        <w:t xml:space="preserve">, </w:t>
      </w:r>
      <w:r>
        <w:rPr>
          <w:rStyle w:val="gt"/>
        </w:rPr>
        <w:t>tr.</w:t>
      </w:r>
      <w:r w:rsidR="009D14D5">
        <w:t> :</w:t>
      </w:r>
      <w:r>
        <w:t xml:space="preserve"> s’enquérir, interroger, questionner. </w:t>
      </w:r>
      <w:r>
        <w:rPr>
          <w:rStyle w:val="cnumerus2"/>
        </w:rPr>
        <w:t xml:space="preserve">1. </w:t>
      </w:r>
      <w:r>
        <w:rPr>
          <w:rStyle w:val="gt"/>
        </w:rPr>
        <w:t xml:space="preserve">[abst] </w:t>
      </w:r>
      <w:r>
        <w:t>poser des questions</w:t>
      </w:r>
      <w:r w:rsidR="00BE217D">
        <w:t> ;</w:t>
      </w:r>
      <w:r>
        <w:t xml:space="preserve"> </w:t>
      </w:r>
      <w:r>
        <w:rPr>
          <w:rStyle w:val="cnumerus2"/>
        </w:rPr>
        <w:t xml:space="preserve">2. a) </w:t>
      </w:r>
      <w:r>
        <w:rPr>
          <w:rStyle w:val="lt"/>
        </w:rPr>
        <w:t>áliquem</w:t>
      </w:r>
      <w:r w:rsidR="00BE217D">
        <w:t> ;</w:t>
      </w:r>
      <w:r>
        <w:t xml:space="preserve"> </w:t>
      </w:r>
      <w:r>
        <w:rPr>
          <w:rStyle w:val="lt"/>
        </w:rPr>
        <w:t>áliquem de áliqua re</w:t>
      </w:r>
      <w:r w:rsidR="00BE217D">
        <w:t> ;</w:t>
      </w:r>
      <w:r>
        <w:t xml:space="preserve"> </w:t>
      </w:r>
      <w:r>
        <w:rPr>
          <w:rStyle w:val="lt"/>
        </w:rPr>
        <w:t xml:space="preserve">áliquid </w:t>
      </w:r>
      <w:r>
        <w:rPr>
          <w:rStyle w:val="cnumerus2"/>
        </w:rPr>
        <w:t xml:space="preserve">b) </w:t>
      </w:r>
      <w:r>
        <w:rPr>
          <w:rStyle w:val="lt"/>
        </w:rPr>
        <w:t xml:space="preserve">áliquem áliquid </w:t>
      </w:r>
      <w:r>
        <w:rPr>
          <w:rStyle w:val="cnumerus2"/>
        </w:rPr>
        <w:t xml:space="preserve">c) </w:t>
      </w:r>
      <w:r>
        <w:rPr>
          <w:rStyle w:val="lt"/>
        </w:rPr>
        <w:t xml:space="preserve">ab áliquo </w:t>
      </w:r>
      <w:r>
        <w:rPr>
          <w:rStyle w:val="cnumerus2"/>
        </w:rPr>
        <w:t xml:space="preserve">d) </w:t>
      </w:r>
      <w:r>
        <w:rPr>
          <w:rStyle w:val="lt"/>
        </w:rPr>
        <w:t xml:space="preserve">ex áliquo </w:t>
      </w:r>
      <w:r>
        <w:rPr>
          <w:rStyle w:val="cnumerus2"/>
        </w:rPr>
        <w:t xml:space="preserve">e) </w:t>
      </w:r>
      <w:r>
        <w:rPr>
          <w:rStyle w:val="lt"/>
        </w:rPr>
        <w:t>áliquem</w:t>
      </w:r>
      <w:r>
        <w:rPr>
          <w:rStyle w:val="gt"/>
        </w:rPr>
        <w:t xml:space="preserve"> [avec interr. indir.].</w:t>
      </w:r>
    </w:p>
    <w:p w:rsidR="00BA7202" w:rsidRDefault="00BA7202" w:rsidP="00BA7202">
      <w:pPr>
        <w:pStyle w:val="vocabulum"/>
      </w:pPr>
      <w:r>
        <w:rPr>
          <w:rStyle w:val="aditus"/>
        </w:rPr>
        <w:t>percŭlī</w:t>
      </w:r>
      <w:bookmarkStart w:id="2455" w:name="perculi"/>
      <w:bookmarkEnd w:id="2455"/>
      <w:r>
        <w:t xml:space="preserve">, </w:t>
      </w:r>
      <w:r>
        <w:rPr>
          <w:rStyle w:val="gt"/>
        </w:rPr>
        <w:t xml:space="preserve">parf. de </w:t>
      </w:r>
      <w:r>
        <w:rPr>
          <w:rStyle w:val="lit"/>
        </w:rPr>
        <w:t>percéllo</w:t>
      </w:r>
      <w:r>
        <w:t>.</w:t>
      </w:r>
    </w:p>
    <w:p w:rsidR="00BA7202" w:rsidRDefault="00BA7202" w:rsidP="00BA7202">
      <w:pPr>
        <w:pStyle w:val="vocabulum"/>
      </w:pPr>
      <w:r>
        <w:rPr>
          <w:rStyle w:val="aditus"/>
        </w:rPr>
        <w:t>percŭtĭō</w:t>
      </w:r>
      <w:bookmarkStart w:id="2456" w:name="percutio"/>
      <w:bookmarkEnd w:id="2456"/>
      <w:r>
        <w:t xml:space="preserve">, </w:t>
      </w:r>
      <w:r w:rsidRPr="00CD4F3A">
        <w:rPr>
          <w:rStyle w:val="flexio"/>
        </w:rPr>
        <w:t>īs, īre, cussī, cussum</w:t>
      </w:r>
      <w:r>
        <w:t xml:space="preserve">, </w:t>
      </w:r>
      <w:r>
        <w:rPr>
          <w:rStyle w:val="gt"/>
        </w:rPr>
        <w:t>tr.</w:t>
      </w:r>
      <w:r w:rsidR="009D14D5">
        <w:t> :</w:t>
      </w:r>
      <w:r>
        <w:t xml:space="preserve"> </w:t>
      </w:r>
      <w:r>
        <w:rPr>
          <w:rStyle w:val="cnumerus2"/>
        </w:rPr>
        <w:t xml:space="preserve">I. 1. </w:t>
      </w:r>
      <w:r>
        <w:t>pénétrer en frappant, percer</w:t>
      </w:r>
      <w:r w:rsidR="00BE217D">
        <w:t> ;</w:t>
      </w:r>
      <w:r>
        <w:t xml:space="preserve"> </w:t>
      </w:r>
      <w:r>
        <w:rPr>
          <w:rStyle w:val="cnumerus2"/>
        </w:rPr>
        <w:t xml:space="preserve">2. </w:t>
      </w:r>
      <w:r>
        <w:t xml:space="preserve">creuser. </w:t>
      </w:r>
      <w:r>
        <w:rPr>
          <w:rStyle w:val="cnumerus2"/>
        </w:rPr>
        <w:t xml:space="preserve">II. </w:t>
      </w:r>
      <w:r>
        <w:t xml:space="preserve">frapper. </w:t>
      </w:r>
    </w:p>
    <w:p w:rsidR="00BA7202" w:rsidRDefault="00BA7202" w:rsidP="00BA7202">
      <w:pPr>
        <w:pStyle w:val="vocabulum"/>
      </w:pPr>
      <w:r>
        <w:rPr>
          <w:rStyle w:val="aditus"/>
        </w:rPr>
        <w:t>perdō</w:t>
      </w:r>
      <w:bookmarkStart w:id="2457" w:name="perdo"/>
      <w:bookmarkEnd w:id="2457"/>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détruire, ruiner, anéantir</w:t>
      </w:r>
      <w:r w:rsidR="00BE217D">
        <w:t> ;</w:t>
      </w:r>
      <w:r>
        <w:t xml:space="preserve"> </w:t>
      </w:r>
      <w:r>
        <w:rPr>
          <w:rStyle w:val="cnumerus2"/>
        </w:rPr>
        <w:t xml:space="preserve">2. </w:t>
      </w:r>
      <w:r>
        <w:t xml:space="preserve">faire un perte </w:t>
      </w:r>
      <w:r>
        <w:rPr>
          <w:rStyle w:val="gt"/>
        </w:rPr>
        <w:t>[irréparable, définitive].</w:t>
      </w:r>
      <w:r>
        <w:t xml:space="preserve"> </w:t>
      </w:r>
    </w:p>
    <w:p w:rsidR="00BA7202" w:rsidRDefault="00BA7202" w:rsidP="00BA7202">
      <w:pPr>
        <w:pStyle w:val="vocabulum"/>
      </w:pPr>
      <w:r>
        <w:rPr>
          <w:rStyle w:val="aditus"/>
        </w:rPr>
        <w:t>pĕrennis</w:t>
      </w:r>
      <w:bookmarkStart w:id="2458" w:name="perennis"/>
      <w:bookmarkEnd w:id="2458"/>
      <w:r>
        <w:t>,</w:t>
      </w:r>
      <w:r w:rsidR="007F2AC0">
        <w:t xml:space="preserve"> </w:t>
      </w:r>
      <w:r w:rsidR="007F2AC0" w:rsidRPr="007F2AC0">
        <w:rPr>
          <w:rStyle w:val="flexio"/>
        </w:rPr>
        <w:t>e</w:t>
      </w:r>
      <w:r w:rsidR="007F2AC0">
        <w:t> :</w:t>
      </w:r>
      <w:r>
        <w:t xml:space="preserve"> perpétuel // durant l’année. </w:t>
      </w:r>
    </w:p>
    <w:p w:rsidR="00BA7202" w:rsidRDefault="00BA7202" w:rsidP="00BA7202">
      <w:pPr>
        <w:pStyle w:val="vocabulum"/>
      </w:pPr>
      <w:r>
        <w:rPr>
          <w:rStyle w:val="aditus"/>
        </w:rPr>
        <w:t>pĕrĕō</w:t>
      </w:r>
      <w:bookmarkStart w:id="2459" w:name="pereo"/>
      <w:bookmarkEnd w:id="2459"/>
      <w:r>
        <w:t>, īs, īre, ĭī (īvī), ĭtum (</w:t>
      </w:r>
      <w:r>
        <w:rPr>
          <w:rStyle w:val="lit"/>
        </w:rPr>
        <w:t>eo</w:t>
      </w:r>
      <w:r>
        <w:t>)</w:t>
      </w:r>
      <w:r w:rsidR="009D14D5">
        <w:t> :</w:t>
      </w:r>
      <w:r>
        <w:t xml:space="preserve"> </w:t>
      </w:r>
      <w:r>
        <w:rPr>
          <w:rStyle w:val="cnumerus2"/>
        </w:rPr>
        <w:t xml:space="preserve">I. </w:t>
      </w:r>
      <w:r>
        <w:t xml:space="preserve">s’en aller tout à fait, disparaitre. </w:t>
      </w:r>
      <w:r>
        <w:rPr>
          <w:rStyle w:val="cnumerus2"/>
        </w:rPr>
        <w:t xml:space="preserve">II. 1. </w:t>
      </w:r>
      <w:r>
        <w:t>périr, être détruit, anéanti</w:t>
      </w:r>
      <w:r w:rsidR="00BE217D">
        <w:t> ;</w:t>
      </w:r>
      <w:r>
        <w:t xml:space="preserve"> </w:t>
      </w:r>
      <w:r>
        <w:rPr>
          <w:rStyle w:val="cnumerus2"/>
        </w:rPr>
        <w:t xml:space="preserve">2. </w:t>
      </w:r>
      <w:r>
        <w:t>périr, perdre la vie</w:t>
      </w:r>
      <w:r w:rsidR="00BE217D">
        <w:t> ;</w:t>
      </w:r>
      <w:r>
        <w:t xml:space="preserve"> </w:t>
      </w:r>
      <w:r>
        <w:rPr>
          <w:rStyle w:val="cnumerus2"/>
        </w:rPr>
        <w:t xml:space="preserve">3. </w:t>
      </w:r>
      <w:r>
        <w:t xml:space="preserve">être perdu, être dans une position désespérée. </w:t>
      </w:r>
    </w:p>
    <w:p w:rsidR="00DB7CC9" w:rsidRDefault="00DB7CC9" w:rsidP="00BA7202">
      <w:pPr>
        <w:pStyle w:val="vocabulum"/>
      </w:pPr>
      <w:r w:rsidRPr="00DB7CC9">
        <w:rPr>
          <w:rStyle w:val="aditus"/>
        </w:rPr>
        <w:t>perrexī</w:t>
      </w:r>
      <w:bookmarkStart w:id="2460" w:name="perrexi"/>
      <w:bookmarkEnd w:id="2460"/>
      <w:r>
        <w:t xml:space="preserve">, </w:t>
      </w:r>
      <w:r w:rsidRPr="00DB7CC9">
        <w:rPr>
          <w:rStyle w:val="gt"/>
        </w:rPr>
        <w:t>parf. de</w:t>
      </w:r>
      <w:r>
        <w:t xml:space="preserve"> </w:t>
      </w:r>
      <w:r w:rsidRPr="00DB7CC9">
        <w:rPr>
          <w:rStyle w:val="lit"/>
        </w:rPr>
        <w:t>pergo</w:t>
      </w:r>
      <w:r>
        <w:t xml:space="preserve">. </w:t>
      </w:r>
    </w:p>
    <w:p w:rsidR="00BA7202" w:rsidRDefault="00BA7202" w:rsidP="00BA7202">
      <w:pPr>
        <w:pStyle w:val="vocabulum"/>
      </w:pPr>
      <w:r>
        <w:rPr>
          <w:rStyle w:val="aditus"/>
        </w:rPr>
        <w:t>perfĕrō</w:t>
      </w:r>
      <w:bookmarkStart w:id="2461" w:name="perfero"/>
      <w:bookmarkEnd w:id="2461"/>
      <w:r>
        <w:t xml:space="preserve">, </w:t>
      </w:r>
      <w:r w:rsidRPr="00EE7427">
        <w:rPr>
          <w:rStyle w:val="flexio"/>
        </w:rPr>
        <w:t>fers, ferre, tŭlī, lātum</w:t>
      </w:r>
      <w:r>
        <w:t xml:space="preserve"> (</w:t>
      </w:r>
      <w:r>
        <w:rPr>
          <w:rStyle w:val="lit"/>
        </w:rPr>
        <w:t>fero</w:t>
      </w:r>
      <w:r>
        <w:t xml:space="preserve">), </w:t>
      </w:r>
      <w:r>
        <w:rPr>
          <w:rStyle w:val="gt"/>
        </w:rPr>
        <w:t>tr.</w:t>
      </w:r>
      <w:r w:rsidR="009D14D5">
        <w:t> :</w:t>
      </w:r>
      <w:r>
        <w:t xml:space="preserve"> </w:t>
      </w:r>
      <w:r>
        <w:rPr>
          <w:rStyle w:val="cnumerus2"/>
        </w:rPr>
        <w:t xml:space="preserve">1. </w:t>
      </w:r>
      <w:r>
        <w:t>porter d’un point à une autre, jusqu’à un but</w:t>
      </w:r>
      <w:r w:rsidR="00BE217D">
        <w:t> ;</w:t>
      </w:r>
      <w:r>
        <w:t xml:space="preserve"> </w:t>
      </w:r>
      <w:r>
        <w:rPr>
          <w:rStyle w:val="cnumerus2"/>
        </w:rPr>
        <w:t xml:space="preserve">2. </w:t>
      </w:r>
      <w:r>
        <w:t xml:space="preserve">porter jusqu’au bout </w:t>
      </w:r>
      <w:r>
        <w:rPr>
          <w:rStyle w:val="gt"/>
        </w:rPr>
        <w:t xml:space="preserve">[un tâche, une mission] </w:t>
      </w:r>
      <w:r>
        <w:t>// accomplir</w:t>
      </w:r>
      <w:r w:rsidR="009D14D5">
        <w:t> :</w:t>
      </w:r>
      <w:r>
        <w:t xml:space="preserve"> </w:t>
      </w:r>
      <w:r>
        <w:rPr>
          <w:rStyle w:val="lt"/>
        </w:rPr>
        <w:t>jussa</w:t>
      </w:r>
      <w:r>
        <w:t xml:space="preserve">, exécuter des ordres // faire passer </w:t>
      </w:r>
      <w:r>
        <w:rPr>
          <w:rStyle w:val="gt"/>
        </w:rPr>
        <w:t>[une loi</w:t>
      </w:r>
      <w:r w:rsidR="00E20E09">
        <w:rPr>
          <w:rStyle w:val="gt"/>
        </w:rPr>
        <w:t>]</w:t>
      </w:r>
      <w:r w:rsidR="00E20E09" w:rsidRPr="00E20E09">
        <w:t> ;</w:t>
      </w:r>
      <w:r>
        <w:t xml:space="preserve"> </w:t>
      </w:r>
      <w:r>
        <w:rPr>
          <w:rStyle w:val="cnumerus2"/>
        </w:rPr>
        <w:t xml:space="preserve">3. </w:t>
      </w:r>
      <w:r>
        <w:t xml:space="preserve">supporter jusqu’au bout, sans discontinuer // </w:t>
      </w:r>
      <w:r>
        <w:rPr>
          <w:rStyle w:val="gt"/>
        </w:rPr>
        <w:t xml:space="preserve">[avec prop. inf.] </w:t>
      </w:r>
      <w:r>
        <w:t xml:space="preserve">supporter que. </w:t>
      </w:r>
    </w:p>
    <w:p w:rsidR="00BA7202" w:rsidRDefault="00BA7202" w:rsidP="00BA7202">
      <w:pPr>
        <w:pStyle w:val="vocabulum"/>
      </w:pPr>
      <w:r>
        <w:rPr>
          <w:rStyle w:val="aditus"/>
        </w:rPr>
        <w:t>perfĭcĭō</w:t>
      </w:r>
      <w:bookmarkStart w:id="2462" w:name="perficio"/>
      <w:bookmarkEnd w:id="2462"/>
      <w:r>
        <w:t xml:space="preserve">, </w:t>
      </w:r>
      <w:r w:rsidRPr="00CD4F3A">
        <w:rPr>
          <w:rStyle w:val="flexio"/>
        </w:rPr>
        <w:t>ĭs, ĕre, fēcī, fectum</w:t>
      </w:r>
      <w:r>
        <w:t xml:space="preserve">, </w:t>
      </w:r>
      <w:r>
        <w:rPr>
          <w:rStyle w:val="gt"/>
        </w:rPr>
        <w:t>tr.</w:t>
      </w:r>
      <w:r w:rsidR="009D14D5">
        <w:t> :</w:t>
      </w:r>
      <w:r>
        <w:t xml:space="preserve"> </w:t>
      </w:r>
      <w:r>
        <w:rPr>
          <w:rStyle w:val="cnumerus2"/>
        </w:rPr>
        <w:t xml:space="preserve">1. </w:t>
      </w:r>
      <w:r>
        <w:t>faire complètement, achever, accomplir</w:t>
      </w:r>
      <w:r w:rsidR="00BE217D">
        <w:t> ;</w:t>
      </w:r>
      <w:r>
        <w:t xml:space="preserve"> </w:t>
      </w:r>
      <w:r>
        <w:rPr>
          <w:rStyle w:val="cnumerus2"/>
        </w:rPr>
        <w:t xml:space="preserve">2. </w:t>
      </w:r>
      <w:r>
        <w:t>faire complètement, de manière parfaite</w:t>
      </w:r>
      <w:r w:rsidR="00BE217D">
        <w:t> ;</w:t>
      </w:r>
      <w:r>
        <w:t xml:space="preserve"> </w:t>
      </w:r>
      <w:r>
        <w:rPr>
          <w:rStyle w:val="cnumerus2"/>
        </w:rPr>
        <w:t xml:space="preserve">3. </w:t>
      </w:r>
      <w:r>
        <w:rPr>
          <w:rStyle w:val="gt"/>
        </w:rPr>
        <w:t xml:space="preserve">[avec </w:t>
      </w:r>
      <w:r>
        <w:rPr>
          <w:rStyle w:val="lit"/>
        </w:rPr>
        <w:t>ut</w:t>
      </w:r>
      <w:r>
        <w:rPr>
          <w:rStyle w:val="gt"/>
        </w:rPr>
        <w:t xml:space="preserve">, </w:t>
      </w:r>
      <w:r>
        <w:rPr>
          <w:rStyle w:val="lit"/>
        </w:rPr>
        <w:t>ut non</w:t>
      </w:r>
      <w:r>
        <w:rPr>
          <w:rStyle w:val="gt"/>
        </w:rPr>
        <w:t xml:space="preserve"> sub.] </w:t>
      </w:r>
      <w:r>
        <w:t>obtenir ce résultat que, aboutir à ce que (à ce que… ne…)</w:t>
      </w:r>
      <w:r w:rsidR="00BE217D">
        <w:t> ;</w:t>
      </w:r>
      <w:r>
        <w:t xml:space="preserve"> </w:t>
      </w:r>
      <w:r>
        <w:rPr>
          <w:rStyle w:val="gt"/>
        </w:rPr>
        <w:t xml:space="preserve">[avec </w:t>
      </w:r>
      <w:r>
        <w:rPr>
          <w:rStyle w:val="lit"/>
        </w:rPr>
        <w:t>ne</w:t>
      </w:r>
      <w:r>
        <w:rPr>
          <w:rStyle w:val="gt"/>
        </w:rPr>
        <w:t xml:space="preserve">] </w:t>
      </w:r>
      <w:r>
        <w:t>réussir à empêcher que</w:t>
      </w:r>
      <w:r w:rsidR="00BE217D">
        <w:t> ;</w:t>
      </w:r>
      <w:r>
        <w:t xml:space="preserve"> </w:t>
      </w:r>
      <w:r>
        <w:rPr>
          <w:rStyle w:val="gt"/>
        </w:rPr>
        <w:t xml:space="preserve">[avec </w:t>
      </w:r>
      <w:r>
        <w:rPr>
          <w:rStyle w:val="lit"/>
        </w:rPr>
        <w:t>quóminus</w:t>
      </w:r>
      <w:r>
        <w:rPr>
          <w:rStyle w:val="gt"/>
        </w:rPr>
        <w:t xml:space="preserve">] </w:t>
      </w:r>
      <w:r>
        <w:rPr>
          <w:rStyle w:val="lt"/>
        </w:rPr>
        <w:t>illud non perfícies quóminus tua causa velim</w:t>
      </w:r>
      <w:r>
        <w:t xml:space="preserve">, tu n’arriveras pas à m’empêcher de vouloir ton intérêt // </w:t>
      </w:r>
      <w:r>
        <w:rPr>
          <w:rStyle w:val="gt"/>
        </w:rPr>
        <w:t xml:space="preserve">[part. n. abl. absolu] </w:t>
      </w:r>
      <w:r>
        <w:rPr>
          <w:rStyle w:val="lt"/>
        </w:rPr>
        <w:t>perfécto et conclúso</w:t>
      </w:r>
      <w:r>
        <w:rPr>
          <w:rStyle w:val="gt"/>
        </w:rPr>
        <w:t xml:space="preserve"> [avec prop. inf.</w:t>
      </w:r>
      <w:r w:rsidR="00F11C2C">
        <w:rPr>
          <w:rStyle w:val="gt"/>
        </w:rPr>
        <w:t>]</w:t>
      </w:r>
      <w:r w:rsidR="00F11C2C">
        <w:t>,</w:t>
      </w:r>
      <w:r>
        <w:t xml:space="preserve"> ce résultat et cette conclusion étant obtenue, savoir que. </w:t>
      </w:r>
    </w:p>
    <w:p w:rsidR="00BA7202" w:rsidRDefault="00BA7202" w:rsidP="00BA7202">
      <w:pPr>
        <w:pStyle w:val="vocabulum"/>
      </w:pPr>
      <w:r>
        <w:rPr>
          <w:rStyle w:val="aditus"/>
        </w:rPr>
        <w:t>pergō</w:t>
      </w:r>
      <w:bookmarkStart w:id="2463" w:name="pergo"/>
      <w:bookmarkEnd w:id="2463"/>
      <w:r>
        <w:t xml:space="preserve">, ĭs, ĕre, perrēxī, perréctum, </w:t>
      </w:r>
      <w:r>
        <w:rPr>
          <w:rStyle w:val="gt"/>
        </w:rPr>
        <w:t>tr.</w:t>
      </w:r>
      <w:r w:rsidR="009D14D5">
        <w:t> :</w:t>
      </w:r>
      <w:r>
        <w:t xml:space="preserve"> </w:t>
      </w:r>
      <w:r>
        <w:rPr>
          <w:rStyle w:val="cnumerus2"/>
        </w:rPr>
        <w:t xml:space="preserve">1. </w:t>
      </w:r>
      <w:r>
        <w:t>diriger jusqu’au bout, mener à son terme, poursuivre jusqu’à son achèvement</w:t>
      </w:r>
      <w:r w:rsidR="00BE217D">
        <w:t> ;</w:t>
      </w:r>
      <w:r>
        <w:t xml:space="preserve"> </w:t>
      </w:r>
      <w:r>
        <w:rPr>
          <w:rStyle w:val="cnumerus2"/>
        </w:rPr>
        <w:t xml:space="preserve">2. </w:t>
      </w:r>
      <w:r w:rsidRPr="001610FC">
        <w:rPr>
          <w:rStyle w:val="gt"/>
        </w:rPr>
        <w:t>[avec inf.]</w:t>
      </w:r>
      <w:r>
        <w:rPr>
          <w:rStyle w:val="gt"/>
        </w:rPr>
        <w:t xml:space="preserve"> </w:t>
      </w:r>
      <w:r>
        <w:t>continuer de, persister à</w:t>
      </w:r>
      <w:r w:rsidR="001610FC">
        <w:t xml:space="preserve"> // </w:t>
      </w:r>
      <w:r w:rsidR="001610FC" w:rsidRPr="001610FC">
        <w:rPr>
          <w:rStyle w:val="gt"/>
        </w:rPr>
        <w:t>[idée d’examen successif]</w:t>
      </w:r>
      <w:r w:rsidR="001610FC">
        <w:t xml:space="preserve"> // </w:t>
      </w:r>
      <w:r w:rsidR="001610FC" w:rsidRPr="001610FC">
        <w:rPr>
          <w:rStyle w:val="gt"/>
        </w:rPr>
        <w:t>[idée de promptitude sans arrêt]</w:t>
      </w:r>
      <w:r w:rsidR="001610FC">
        <w:t xml:space="preserve">, </w:t>
      </w:r>
      <w:r w:rsidR="001610FC" w:rsidRPr="001610FC">
        <w:rPr>
          <w:rStyle w:val="lt"/>
        </w:rPr>
        <w:t>perge relínquere</w:t>
      </w:r>
      <w:r w:rsidR="001610FC">
        <w:t xml:space="preserve">, hâte-toi de laisser // </w:t>
      </w:r>
      <w:r w:rsidR="001610FC" w:rsidRPr="001610FC">
        <w:rPr>
          <w:rStyle w:val="gt"/>
        </w:rPr>
        <w:t>[verbe de parole]</w:t>
      </w:r>
      <w:r w:rsidR="001610FC">
        <w:t xml:space="preserve"> </w:t>
      </w:r>
      <w:r w:rsidR="001610FC" w:rsidRPr="001610FC">
        <w:rPr>
          <w:rStyle w:val="lt"/>
        </w:rPr>
        <w:t>pergit in me maledícta</w:t>
      </w:r>
      <w:r w:rsidR="001610FC">
        <w:t>, continue contre moi les outrages</w:t>
      </w:r>
      <w:r w:rsidR="00BE217D">
        <w:t> ;</w:t>
      </w:r>
      <w:r>
        <w:t xml:space="preserve"> </w:t>
      </w:r>
      <w:r>
        <w:rPr>
          <w:rStyle w:val="cnumerus2"/>
        </w:rPr>
        <w:t xml:space="preserve">3. </w:t>
      </w:r>
      <w:r w:rsidRPr="001610FC">
        <w:rPr>
          <w:rStyle w:val="gt"/>
        </w:rPr>
        <w:t>[abst]</w:t>
      </w:r>
      <w:r>
        <w:rPr>
          <w:rStyle w:val="gt"/>
        </w:rPr>
        <w:t xml:space="preserve"> </w:t>
      </w:r>
      <w:r>
        <w:t>aller plus loin, continuer d’aller</w:t>
      </w:r>
      <w:r w:rsidR="001610FC">
        <w:t xml:space="preserve"> // aller directement </w:t>
      </w:r>
      <w:r w:rsidR="001610FC" w:rsidRPr="001610FC">
        <w:rPr>
          <w:rStyle w:val="gt"/>
        </w:rPr>
        <w:t>[sans désemparer]</w:t>
      </w:r>
      <w:r w:rsidR="001610FC">
        <w:t xml:space="preserve"> : </w:t>
      </w:r>
      <w:r w:rsidR="001610FC" w:rsidRPr="001610FC">
        <w:rPr>
          <w:rStyle w:val="lt"/>
        </w:rPr>
        <w:t>ad castra pergunt</w:t>
      </w:r>
      <w:r w:rsidR="001610FC">
        <w:t xml:space="preserve">, il se dirige droit sur camp // </w:t>
      </w:r>
      <w:r w:rsidR="001610FC" w:rsidRPr="001610FC">
        <w:rPr>
          <w:rStyle w:val="gt"/>
        </w:rPr>
        <w:t>[fig.]</w:t>
      </w:r>
      <w:r w:rsidR="001610FC">
        <w:t xml:space="preserve"> // </w:t>
      </w:r>
      <w:r w:rsidR="001610FC" w:rsidRPr="001610FC">
        <w:rPr>
          <w:rStyle w:val="gt"/>
        </w:rPr>
        <w:t>[avec nom de chose sujet]</w:t>
      </w:r>
      <w:r w:rsidR="001610FC">
        <w:t xml:space="preserve"> ; </w:t>
      </w:r>
      <w:r w:rsidR="001610FC" w:rsidRPr="001610FC">
        <w:rPr>
          <w:rStyle w:val="gt"/>
        </w:rPr>
        <w:t>[pass. impers.]</w:t>
      </w:r>
      <w:r>
        <w:t>.</w:t>
      </w:r>
    </w:p>
    <w:p w:rsidR="00BA7202" w:rsidRDefault="00BA7202" w:rsidP="00BA7202">
      <w:pPr>
        <w:pStyle w:val="vocabulum"/>
      </w:pPr>
      <w:r>
        <w:rPr>
          <w:rStyle w:val="aditus"/>
        </w:rPr>
        <w:t>pĕrhūmānĭtĕr</w:t>
      </w:r>
      <w:bookmarkStart w:id="2464" w:name="perhumaniter"/>
      <w:bookmarkEnd w:id="2464"/>
      <w:r>
        <w:t xml:space="preserve">, </w:t>
      </w:r>
      <w:r>
        <w:rPr>
          <w:rStyle w:val="gt"/>
        </w:rPr>
        <w:t>adv.</w:t>
      </w:r>
      <w:r w:rsidR="009D14D5">
        <w:rPr>
          <w:rStyle w:val="gt"/>
        </w:rPr>
        <w:t> :</w:t>
      </w:r>
      <w:r>
        <w:t xml:space="preserve"> avec beaucoup d’obligeance. </w:t>
      </w:r>
    </w:p>
    <w:p w:rsidR="00BA7202" w:rsidRDefault="00BA7202" w:rsidP="00BA7202">
      <w:pPr>
        <w:pStyle w:val="vocabulum"/>
      </w:pPr>
      <w:r>
        <w:rPr>
          <w:rStyle w:val="aditus"/>
        </w:rPr>
        <w:t>pĕrīcŭlōsus</w:t>
      </w:r>
      <w:bookmarkStart w:id="2465" w:name="periculosus"/>
      <w:bookmarkEnd w:id="2465"/>
      <w:r>
        <w:t xml:space="preserve">, </w:t>
      </w:r>
      <w:r w:rsidRPr="00FC73E1">
        <w:rPr>
          <w:rStyle w:val="flexio"/>
        </w:rPr>
        <w:t xml:space="preserve">a, </w:t>
      </w:r>
      <w:r w:rsidRPr="007F2AC0">
        <w:rPr>
          <w:rStyle w:val="flexio"/>
        </w:rPr>
        <w:t>um</w:t>
      </w:r>
      <w:r w:rsidR="009D14D5">
        <w:t> :</w:t>
      </w:r>
      <w:r>
        <w:t xml:space="preserve"> dangereux. </w:t>
      </w:r>
    </w:p>
    <w:p w:rsidR="00BA7202" w:rsidRDefault="00BA7202" w:rsidP="00BA7202">
      <w:pPr>
        <w:pStyle w:val="vocabulum"/>
      </w:pPr>
      <w:r>
        <w:rPr>
          <w:rStyle w:val="aditus"/>
        </w:rPr>
        <w:t>pĕrīcŭlum</w:t>
      </w:r>
      <w:bookmarkStart w:id="2466" w:name="periculum"/>
      <w:bookmarkEnd w:id="2466"/>
      <w:r>
        <w:t xml:space="preserve">, </w:t>
      </w:r>
      <w:r w:rsidRPr="00497DEC">
        <w:rPr>
          <w:rStyle w:val="flexio"/>
        </w:rPr>
        <w:t>i</w:t>
      </w:r>
      <w:r>
        <w:t xml:space="preserve">, </w:t>
      </w:r>
      <w:r>
        <w:rPr>
          <w:rStyle w:val="gt"/>
        </w:rPr>
        <w:t>n.</w:t>
      </w:r>
      <w:r w:rsidR="009D14D5">
        <w:t> :</w:t>
      </w:r>
      <w:r>
        <w:t xml:space="preserve"> danger. </w:t>
      </w:r>
    </w:p>
    <w:p w:rsidR="00BA7202" w:rsidRDefault="00BA7202" w:rsidP="00BA7202">
      <w:pPr>
        <w:pStyle w:val="vocabulum"/>
      </w:pPr>
      <w:r>
        <w:rPr>
          <w:rStyle w:val="aditus"/>
        </w:rPr>
        <w:t>pĕrĭmō</w:t>
      </w:r>
      <w:bookmarkStart w:id="2467" w:name="perimo"/>
      <w:bookmarkEnd w:id="2467"/>
      <w:r>
        <w:t xml:space="preserve">, </w:t>
      </w:r>
      <w:r w:rsidRPr="00CD4F3A">
        <w:rPr>
          <w:rStyle w:val="flexio"/>
        </w:rPr>
        <w:t>ĭs, ĕre, ēmī, emptum</w:t>
      </w:r>
      <w:r>
        <w:t xml:space="preserve">, </w:t>
      </w:r>
      <w:r>
        <w:rPr>
          <w:rStyle w:val="gt"/>
        </w:rPr>
        <w:t>tr.</w:t>
      </w:r>
      <w:r w:rsidR="009D14D5">
        <w:t> :</w:t>
      </w:r>
      <w:r>
        <w:t xml:space="preserve"> </w:t>
      </w:r>
      <w:r>
        <w:rPr>
          <w:rStyle w:val="cnumerus2"/>
        </w:rPr>
        <w:t xml:space="preserve">1. </w:t>
      </w:r>
      <w:r>
        <w:t>détruire, anéantir</w:t>
      </w:r>
      <w:r w:rsidR="00BE217D">
        <w:t> ;</w:t>
      </w:r>
      <w:r>
        <w:t xml:space="preserve"> </w:t>
      </w:r>
      <w:r>
        <w:rPr>
          <w:rStyle w:val="cnumerus2"/>
        </w:rPr>
        <w:t xml:space="preserve">2. </w:t>
      </w:r>
      <w:r>
        <w:rPr>
          <w:rStyle w:val="gt"/>
        </w:rPr>
        <w:t xml:space="preserve">[poét.] </w:t>
      </w:r>
      <w:r>
        <w:t xml:space="preserve">tuer, faire périr, faire mourir. </w:t>
      </w:r>
    </w:p>
    <w:p w:rsidR="00BA7202" w:rsidRDefault="00BA7202" w:rsidP="00BA7202">
      <w:pPr>
        <w:pStyle w:val="vocabulum"/>
      </w:pPr>
      <w:r>
        <w:rPr>
          <w:rStyle w:val="aditus"/>
        </w:rPr>
        <w:t>pĕrītus</w:t>
      </w:r>
      <w:bookmarkStart w:id="2468" w:name="peritus"/>
      <w:bookmarkEnd w:id="2468"/>
      <w:r>
        <w:t xml:space="preserve">, </w:t>
      </w:r>
      <w:r w:rsidRPr="00FC73E1">
        <w:rPr>
          <w:rStyle w:val="flexio"/>
        </w:rPr>
        <w:t xml:space="preserve">a, </w:t>
      </w:r>
      <w:r w:rsidRPr="007F2AC0">
        <w:rPr>
          <w:rStyle w:val="flexio"/>
        </w:rPr>
        <w:t>um</w:t>
      </w:r>
      <w:r w:rsidR="009D14D5">
        <w:t> :</w:t>
      </w:r>
      <w:r>
        <w:t xml:space="preserve"> qui sait par expérience, qui s’y connait, qui a de la pratique, expérimenté, connaisseur // </w:t>
      </w:r>
      <w:r>
        <w:rPr>
          <w:rStyle w:val="gt"/>
        </w:rPr>
        <w:t>[avec gén.</w:t>
      </w:r>
      <w:r w:rsidR="00BE217D">
        <w:rPr>
          <w:rStyle w:val="gt"/>
        </w:rPr>
        <w:t> ;</w:t>
      </w:r>
      <w:r>
        <w:rPr>
          <w:rStyle w:val="gt"/>
        </w:rPr>
        <w:t xml:space="preserve"> avec abl.</w:t>
      </w:r>
      <w:r w:rsidR="00BE217D">
        <w:rPr>
          <w:rStyle w:val="gt"/>
        </w:rPr>
        <w:t> ;</w:t>
      </w:r>
      <w:r>
        <w:rPr>
          <w:rStyle w:val="gt"/>
        </w:rPr>
        <w:t xml:space="preserve"> avec </w:t>
      </w:r>
      <w:r>
        <w:rPr>
          <w:rStyle w:val="lit"/>
        </w:rPr>
        <w:t>de</w:t>
      </w:r>
      <w:r w:rsidR="00BE217D">
        <w:rPr>
          <w:rStyle w:val="gt"/>
        </w:rPr>
        <w:t> ;</w:t>
      </w:r>
      <w:r>
        <w:rPr>
          <w:rStyle w:val="gt"/>
        </w:rPr>
        <w:t xml:space="preserve"> avec inf.</w:t>
      </w:r>
      <w:r w:rsidR="00BE217D">
        <w:rPr>
          <w:rStyle w:val="gt"/>
        </w:rPr>
        <w:t> ;</w:t>
      </w:r>
      <w:r>
        <w:rPr>
          <w:rStyle w:val="gt"/>
        </w:rPr>
        <w:t xml:space="preserve"> avec prop. inf.</w:t>
      </w:r>
      <w:r w:rsidR="00BE217D">
        <w:rPr>
          <w:rStyle w:val="gt"/>
        </w:rPr>
        <w:t> ;</w:t>
      </w:r>
      <w:r>
        <w:rPr>
          <w:rStyle w:val="gt"/>
        </w:rPr>
        <w:t xml:space="preserve"> avec acc.].</w:t>
      </w:r>
      <w:r>
        <w:t xml:space="preserve"> </w:t>
      </w:r>
    </w:p>
    <w:p w:rsidR="00BA7202" w:rsidRDefault="00BA7202" w:rsidP="00BA7202">
      <w:pPr>
        <w:pStyle w:val="vocabulum"/>
      </w:pPr>
      <w:r>
        <w:rPr>
          <w:rStyle w:val="aditus"/>
        </w:rPr>
        <w:t>perlātum</w:t>
      </w:r>
      <w:bookmarkStart w:id="2469" w:name="perlatum"/>
      <w:bookmarkEnd w:id="2469"/>
      <w:r>
        <w:t xml:space="preserve"> </w:t>
      </w:r>
      <w:r>
        <w:rPr>
          <w:rStyle w:val="gt"/>
        </w:rPr>
        <w:t xml:space="preserve">supin de </w:t>
      </w:r>
      <w:r>
        <w:t xml:space="preserve">perfĕrō. </w:t>
      </w:r>
    </w:p>
    <w:p w:rsidR="00BA7202" w:rsidRDefault="00BA7202" w:rsidP="00BA7202">
      <w:pPr>
        <w:pStyle w:val="vocabulum"/>
      </w:pPr>
      <w:r>
        <w:rPr>
          <w:rStyle w:val="aditus"/>
        </w:rPr>
        <w:t>perlustrō</w:t>
      </w:r>
      <w:bookmarkStart w:id="2470" w:name="perlustro"/>
      <w:bookmarkEnd w:id="247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parcourir, explorer // </w:t>
      </w:r>
      <w:r>
        <w:rPr>
          <w:rStyle w:val="gt"/>
        </w:rPr>
        <w:t xml:space="preserve">[fig.] </w:t>
      </w:r>
      <w:r>
        <w:t>examiner avec soin, passer en revue</w:t>
      </w:r>
      <w:r w:rsidR="00BE217D">
        <w:t> ;</w:t>
      </w:r>
      <w:r>
        <w:t xml:space="preserve"> </w:t>
      </w:r>
      <w:r>
        <w:rPr>
          <w:rStyle w:val="cnumerus2"/>
        </w:rPr>
        <w:t xml:space="preserve">2. </w:t>
      </w:r>
      <w:r>
        <w:t xml:space="preserve">purifier. </w:t>
      </w:r>
    </w:p>
    <w:p w:rsidR="00BA7202" w:rsidRDefault="00BA7202" w:rsidP="00BA7202">
      <w:pPr>
        <w:pStyle w:val="vocabulum"/>
      </w:pPr>
      <w:r>
        <w:rPr>
          <w:rStyle w:val="aditus"/>
        </w:rPr>
        <w:t>permittō</w:t>
      </w:r>
      <w:bookmarkStart w:id="2471" w:name="permitto"/>
      <w:bookmarkEnd w:id="2471"/>
      <w:r>
        <w:t xml:space="preserve">, </w:t>
      </w:r>
      <w:r w:rsidRPr="00CD4F3A">
        <w:rPr>
          <w:rStyle w:val="flexio"/>
        </w:rPr>
        <w:t>ĭs, ĕre, mīsī, missum</w:t>
      </w:r>
      <w:r w:rsidR="009D14D5">
        <w:t> :</w:t>
      </w:r>
      <w:r>
        <w:t xml:space="preserve"> </w:t>
      </w:r>
      <w:r>
        <w:rPr>
          <w:rStyle w:val="cnumerus2"/>
        </w:rPr>
        <w:t xml:space="preserve">1. </w:t>
      </w:r>
      <w:r>
        <w:t>lancer d’un point à un autre</w:t>
      </w:r>
      <w:r w:rsidR="00BE217D">
        <w:t> ;</w:t>
      </w:r>
      <w:r>
        <w:t xml:space="preserve"> </w:t>
      </w:r>
      <w:r>
        <w:rPr>
          <w:rStyle w:val="cnumerus2"/>
        </w:rPr>
        <w:t xml:space="preserve">2. a) </w:t>
      </w:r>
      <w:r>
        <w:t xml:space="preserve">faire aller jusqu’à un but </w:t>
      </w:r>
      <w:r>
        <w:rPr>
          <w:rStyle w:val="cnumerus2"/>
        </w:rPr>
        <w:t xml:space="preserve">b) </w:t>
      </w:r>
      <w:r>
        <w:t>laisser aller</w:t>
      </w:r>
      <w:r w:rsidR="00BE217D">
        <w:t> ;</w:t>
      </w:r>
      <w:r>
        <w:t xml:space="preserve"> </w:t>
      </w:r>
      <w:r>
        <w:rPr>
          <w:rStyle w:val="cnumerus2"/>
        </w:rPr>
        <w:t xml:space="preserve">3. </w:t>
      </w:r>
      <w:r>
        <w:t>remettre, abandonner, confier // abandonner, sacrifier</w:t>
      </w:r>
      <w:r w:rsidR="00BE217D">
        <w:t> ;</w:t>
      </w:r>
      <w:r>
        <w:t xml:space="preserve"> </w:t>
      </w:r>
      <w:r>
        <w:rPr>
          <w:rStyle w:val="cnumerus2"/>
        </w:rPr>
        <w:t xml:space="preserve">4. </w:t>
      </w:r>
      <w:r>
        <w:t>laisser libre, permettre</w:t>
      </w:r>
      <w:r w:rsidR="009D14D5">
        <w:t> :</w:t>
      </w:r>
      <w:r>
        <w:t xml:space="preserve"> </w:t>
      </w:r>
      <w:r>
        <w:rPr>
          <w:rStyle w:val="lt"/>
        </w:rPr>
        <w:t>quid tibi permittátur, cognósti</w:t>
      </w:r>
      <w:r>
        <w:t xml:space="preserve">, tu sais ce qui t’est permis // </w:t>
      </w:r>
      <w:r>
        <w:rPr>
          <w:rStyle w:val="lt"/>
        </w:rPr>
        <w:t>alícui áliquid fácere</w:t>
      </w:r>
      <w:r>
        <w:t xml:space="preserve">, permettre à qqn de faire qqch // </w:t>
      </w:r>
      <w:r>
        <w:rPr>
          <w:rStyle w:val="lt"/>
        </w:rPr>
        <w:t>alícui permíttere, ut</w:t>
      </w:r>
      <w:r>
        <w:t>, permettre à qqn</w:t>
      </w:r>
      <w:r w:rsidR="00BE217D">
        <w:t> ;</w:t>
      </w:r>
      <w:r>
        <w:t xml:space="preserve"> </w:t>
      </w:r>
      <w:r>
        <w:rPr>
          <w:rStyle w:val="lt"/>
        </w:rPr>
        <w:t>permísso, ut</w:t>
      </w:r>
      <w:r>
        <w:t xml:space="preserve">, la permission étant donné de // </w:t>
      </w:r>
      <w:r>
        <w:rPr>
          <w:rStyle w:val="gt"/>
        </w:rPr>
        <w:t xml:space="preserve">[avec subj.] </w:t>
      </w:r>
      <w:r>
        <w:rPr>
          <w:rStyle w:val="lt"/>
        </w:rPr>
        <w:t>agant permíttit</w:t>
      </w:r>
      <w:r>
        <w:t xml:space="preserve">, il permet qu’ils fassent. </w:t>
      </w:r>
    </w:p>
    <w:p w:rsidR="00BA7202" w:rsidRDefault="00BA7202" w:rsidP="00BA7202">
      <w:pPr>
        <w:pStyle w:val="vocabulum"/>
      </w:pPr>
      <w:r>
        <w:rPr>
          <w:rStyle w:val="aditus"/>
        </w:rPr>
        <w:t>permŏvĕō</w:t>
      </w:r>
      <w:bookmarkStart w:id="2472" w:name="permoveo"/>
      <w:bookmarkEnd w:id="2472"/>
      <w:r>
        <w:t xml:space="preserve">, </w:t>
      </w:r>
      <w:r w:rsidRPr="00CD4F3A">
        <w:rPr>
          <w:rStyle w:val="flexio"/>
        </w:rPr>
        <w:t>ēs, ēre, mōvī, mōtum</w:t>
      </w:r>
      <w:r>
        <w:t xml:space="preserve">, </w:t>
      </w:r>
      <w:r>
        <w:rPr>
          <w:rStyle w:val="gt"/>
        </w:rPr>
        <w:t>tr.</w:t>
      </w:r>
      <w:r w:rsidR="009D14D5">
        <w:t> :</w:t>
      </w:r>
      <w:r>
        <w:t xml:space="preserve"> </w:t>
      </w:r>
      <w:r>
        <w:rPr>
          <w:rStyle w:val="cnumerus2"/>
        </w:rPr>
        <w:t xml:space="preserve">1. </w:t>
      </w:r>
      <w:r>
        <w:t>agiter (remuer) fortement</w:t>
      </w:r>
      <w:r w:rsidR="00BE217D">
        <w:t> ;</w:t>
      </w:r>
      <w:r>
        <w:t xml:space="preserve"> </w:t>
      </w:r>
      <w:r>
        <w:rPr>
          <w:rStyle w:val="cnumerus2"/>
        </w:rPr>
        <w:t xml:space="preserve">2. </w:t>
      </w:r>
      <w:r>
        <w:rPr>
          <w:rStyle w:val="gt"/>
        </w:rPr>
        <w:t xml:space="preserve">[fig.] </w:t>
      </w:r>
      <w:r>
        <w:t xml:space="preserve">émouvoir, ébranler, toucher. </w:t>
      </w:r>
    </w:p>
    <w:p w:rsidR="00BA7202" w:rsidRDefault="00BA7202" w:rsidP="00BA7202">
      <w:pPr>
        <w:pStyle w:val="vocabulum"/>
      </w:pPr>
      <w:r>
        <w:rPr>
          <w:rStyle w:val="aditus"/>
        </w:rPr>
        <w:t>pernoctō</w:t>
      </w:r>
      <w:bookmarkStart w:id="2473" w:name="pernocto"/>
      <w:bookmarkEnd w:id="2473"/>
      <w:r>
        <w:t xml:space="preserve">, </w:t>
      </w:r>
      <w:r w:rsidRPr="00CD4F3A">
        <w:rPr>
          <w:rStyle w:val="flexio"/>
        </w:rPr>
        <w:t>ās, āre, āvī, ātum</w:t>
      </w:r>
      <w:r>
        <w:t xml:space="preserve">, </w:t>
      </w:r>
      <w:r>
        <w:rPr>
          <w:rStyle w:val="gt"/>
        </w:rPr>
        <w:t>intr.</w:t>
      </w:r>
      <w:r w:rsidR="009D14D5">
        <w:t> :</w:t>
      </w:r>
      <w:r>
        <w:t xml:space="preserve"> passer la nuit // </w:t>
      </w:r>
      <w:r>
        <w:rPr>
          <w:rStyle w:val="gt"/>
        </w:rPr>
        <w:t xml:space="preserve">[acc. de l’objet intérieur] </w:t>
      </w:r>
      <w:r>
        <w:rPr>
          <w:rStyle w:val="lt"/>
        </w:rPr>
        <w:t>noctem pérpetim</w:t>
      </w:r>
      <w:r>
        <w:t xml:space="preserve">, passer la nuit sans discontinuer. </w:t>
      </w:r>
    </w:p>
    <w:p w:rsidR="00BA7202" w:rsidRDefault="00BA7202" w:rsidP="00BA7202">
      <w:pPr>
        <w:pStyle w:val="vocabulum"/>
      </w:pPr>
      <w:r>
        <w:rPr>
          <w:rStyle w:val="aditus"/>
        </w:rPr>
        <w:t>pĕrobscūrus</w:t>
      </w:r>
      <w:bookmarkStart w:id="2474" w:name="perobscurus"/>
      <w:bookmarkEnd w:id="2474"/>
      <w:r>
        <w:t xml:space="preserve">, </w:t>
      </w:r>
      <w:r w:rsidRPr="00FC73E1">
        <w:rPr>
          <w:rStyle w:val="flexio"/>
        </w:rPr>
        <w:t xml:space="preserve">a, </w:t>
      </w:r>
      <w:r w:rsidRPr="007F2AC0">
        <w:rPr>
          <w:rStyle w:val="flexio"/>
        </w:rPr>
        <w:t>um</w:t>
      </w:r>
      <w:r w:rsidR="009D14D5">
        <w:t> :</w:t>
      </w:r>
      <w:r>
        <w:t xml:space="preserve"> très obscur. </w:t>
      </w:r>
    </w:p>
    <w:p w:rsidR="00BA7202" w:rsidRDefault="00BA7202" w:rsidP="00BA7202">
      <w:pPr>
        <w:pStyle w:val="vocabulum"/>
      </w:pPr>
      <w:r>
        <w:rPr>
          <w:rStyle w:val="aditus"/>
        </w:rPr>
        <w:t>perpĕtŭus</w:t>
      </w:r>
      <w:bookmarkStart w:id="2475" w:name="perpetuus"/>
      <w:bookmarkEnd w:id="247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continu, sans interruption, sans solution de continuité // </w:t>
      </w:r>
      <w:r>
        <w:rPr>
          <w:rStyle w:val="lt"/>
        </w:rPr>
        <w:t>in perpétuum</w:t>
      </w:r>
      <w:r>
        <w:t>, pour toujours, à jamais</w:t>
      </w:r>
      <w:r w:rsidR="00BE217D">
        <w:t> ;</w:t>
      </w:r>
      <w:r>
        <w:t xml:space="preserve"> </w:t>
      </w:r>
      <w:r>
        <w:rPr>
          <w:rStyle w:val="cnumerus2"/>
        </w:rPr>
        <w:t xml:space="preserve">2. </w:t>
      </w:r>
      <w:r>
        <w:t xml:space="preserve">qui dure toujours, d’un caractère éternel // </w:t>
      </w:r>
      <w:r>
        <w:rPr>
          <w:rStyle w:val="gt"/>
        </w:rPr>
        <w:t xml:space="preserve">[gram.] </w:t>
      </w:r>
      <w:r>
        <w:rPr>
          <w:rStyle w:val="lt"/>
        </w:rPr>
        <w:t>perpétuus modus</w:t>
      </w:r>
      <w:r>
        <w:t xml:space="preserve">, infinitif. </w:t>
      </w:r>
    </w:p>
    <w:p w:rsidR="00BA7202" w:rsidRDefault="00BA7202" w:rsidP="00BA7202">
      <w:pPr>
        <w:pStyle w:val="vocabulum"/>
      </w:pPr>
      <w:r>
        <w:rPr>
          <w:rStyle w:val="aditus"/>
        </w:rPr>
        <w:t>Persae</w:t>
      </w:r>
      <w:bookmarkStart w:id="2476" w:name="persae"/>
      <w:bookmarkEnd w:id="2476"/>
      <w:r>
        <w:t xml:space="preserve">, </w:t>
      </w:r>
      <w:r w:rsidRPr="007F2AC0">
        <w:rPr>
          <w:rStyle w:val="flexio"/>
        </w:rPr>
        <w:t>ārum</w:t>
      </w:r>
      <w:r>
        <w:t xml:space="preserve">, </w:t>
      </w:r>
      <w:r>
        <w:rPr>
          <w:rStyle w:val="gt"/>
        </w:rPr>
        <w:t>m. pl.</w:t>
      </w:r>
      <w:r w:rsidR="009D14D5">
        <w:rPr>
          <w:rStyle w:val="gt"/>
        </w:rPr>
        <w:t> :</w:t>
      </w:r>
      <w:r>
        <w:t xml:space="preserve"> les Perses </w:t>
      </w:r>
      <w:r>
        <w:rPr>
          <w:rStyle w:val="gt"/>
        </w:rPr>
        <w:t xml:space="preserve">[peuple d’Asie occidentale] </w:t>
      </w:r>
      <w:r>
        <w:t xml:space="preserve">// </w:t>
      </w:r>
      <w:r>
        <w:rPr>
          <w:rStyle w:val="gt"/>
        </w:rPr>
        <w:t xml:space="preserve">[poét.] </w:t>
      </w:r>
      <w:r>
        <w:t>les Parthes.</w:t>
      </w:r>
    </w:p>
    <w:p w:rsidR="00BA7202" w:rsidRDefault="00BA7202" w:rsidP="00BA7202">
      <w:pPr>
        <w:pStyle w:val="vocabulum"/>
      </w:pPr>
      <w:r>
        <w:rPr>
          <w:rStyle w:val="aditus"/>
        </w:rPr>
        <w:t>persĕquŏr</w:t>
      </w:r>
      <w:bookmarkStart w:id="2477" w:name="persequor"/>
      <w:bookmarkEnd w:id="2477"/>
      <w:r>
        <w:t xml:space="preserve">, </w:t>
      </w:r>
      <w:r w:rsidRPr="005D6229">
        <w:rPr>
          <w:rStyle w:val="flexio"/>
        </w:rPr>
        <w:t>quĕrĭs, quī, sĕcūtus sum</w:t>
      </w:r>
      <w:r>
        <w:t xml:space="preserve"> </w:t>
      </w:r>
      <w:r>
        <w:rPr>
          <w:rStyle w:val="gt"/>
        </w:rPr>
        <w:t>ou</w:t>
      </w:r>
      <w:r>
        <w:t xml:space="preserve"> </w:t>
      </w:r>
      <w:r w:rsidRPr="00301010">
        <w:rPr>
          <w:rStyle w:val="flexio"/>
        </w:rPr>
        <w:t>sĕquūtus sum</w:t>
      </w:r>
      <w:r>
        <w:t xml:space="preserve">, </w:t>
      </w:r>
      <w:r>
        <w:rPr>
          <w:rStyle w:val="gt"/>
        </w:rPr>
        <w:t>tr.</w:t>
      </w:r>
      <w:r w:rsidR="009D14D5">
        <w:t> :</w:t>
      </w:r>
      <w:r>
        <w:t xml:space="preserve"> </w:t>
      </w:r>
      <w:r>
        <w:rPr>
          <w:rStyle w:val="cnumerus2"/>
        </w:rPr>
        <w:t xml:space="preserve">1. </w:t>
      </w:r>
      <w:r>
        <w:t>suivre obstinément, de bout en bout</w:t>
      </w:r>
      <w:r w:rsidR="00BE217D">
        <w:t> ;</w:t>
      </w:r>
      <w:r>
        <w:t xml:space="preserve"> </w:t>
      </w:r>
      <w:r>
        <w:rPr>
          <w:rStyle w:val="cnumerus2"/>
        </w:rPr>
        <w:t xml:space="preserve">2. </w:t>
      </w:r>
      <w:r>
        <w:t>poursuivre</w:t>
      </w:r>
      <w:r w:rsidR="00BE217D">
        <w:t> ;</w:t>
      </w:r>
      <w:r>
        <w:t xml:space="preserve"> </w:t>
      </w:r>
      <w:r>
        <w:rPr>
          <w:rStyle w:val="cnumerus2"/>
        </w:rPr>
        <w:t xml:space="preserve">3. </w:t>
      </w:r>
      <w:r>
        <w:rPr>
          <w:rStyle w:val="gt"/>
        </w:rPr>
        <w:t xml:space="preserve">[fig.] </w:t>
      </w:r>
      <w:r>
        <w:t>s’attacher à, être sectateur de</w:t>
      </w:r>
      <w:r w:rsidR="00BE217D">
        <w:t> ;</w:t>
      </w:r>
      <w:r>
        <w:t xml:space="preserve"> </w:t>
      </w:r>
      <w:r>
        <w:rPr>
          <w:rStyle w:val="cnumerus2"/>
        </w:rPr>
        <w:t xml:space="preserve">4. </w:t>
      </w:r>
      <w:r>
        <w:t xml:space="preserve">suivre qqn jusqu’à l’atteindre // </w:t>
      </w:r>
      <w:r>
        <w:rPr>
          <w:rStyle w:val="gt"/>
        </w:rPr>
        <w:t xml:space="preserve">[fig.] </w:t>
      </w:r>
      <w:r>
        <w:rPr>
          <w:rStyle w:val="cnumerus2"/>
        </w:rPr>
        <w:t xml:space="preserve">a) </w:t>
      </w:r>
      <w:r>
        <w:t xml:space="preserve">mener à bonne fin, accomplir </w:t>
      </w:r>
      <w:r>
        <w:rPr>
          <w:rStyle w:val="cnumerus2"/>
        </w:rPr>
        <w:t xml:space="preserve">b) </w:t>
      </w:r>
      <w:r>
        <w:t xml:space="preserve">faire rentrer </w:t>
      </w:r>
      <w:r>
        <w:rPr>
          <w:rStyle w:val="gt"/>
        </w:rPr>
        <w:t>[de l’argent</w:t>
      </w:r>
      <w:r w:rsidR="00F11C2C">
        <w:rPr>
          <w:rStyle w:val="gt"/>
        </w:rPr>
        <w:t>]</w:t>
      </w:r>
      <w:r w:rsidR="00F11C2C">
        <w:t>,</w:t>
      </w:r>
      <w:r>
        <w:t xml:space="preserve"> encaisser</w:t>
      </w:r>
      <w:r w:rsidR="00BE217D">
        <w:t> ;</w:t>
      </w:r>
      <w:r>
        <w:t xml:space="preserve"> </w:t>
      </w:r>
      <w:r>
        <w:rPr>
          <w:rStyle w:val="cnumerus2"/>
        </w:rPr>
        <w:t xml:space="preserve">5. </w:t>
      </w:r>
      <w:r>
        <w:t>parcourir par écrit, exposer, raconter</w:t>
      </w:r>
      <w:r w:rsidR="00BE217D">
        <w:t> ;</w:t>
      </w:r>
      <w:r>
        <w:t xml:space="preserve"> </w:t>
      </w:r>
      <w:r>
        <w:rPr>
          <w:rStyle w:val="cnumerus2"/>
        </w:rPr>
        <w:t xml:space="preserve">6. </w:t>
      </w:r>
      <w:r>
        <w:t xml:space="preserve">explorer. </w:t>
      </w:r>
    </w:p>
    <w:p w:rsidR="00BA7202" w:rsidRDefault="00BA7202" w:rsidP="00BA7202">
      <w:pPr>
        <w:pStyle w:val="vocabulum"/>
      </w:pPr>
      <w:r>
        <w:rPr>
          <w:rStyle w:val="aditus"/>
        </w:rPr>
        <w:t>persĕvērō</w:t>
      </w:r>
      <w:bookmarkStart w:id="2478" w:name="persevero"/>
      <w:bookmarkEnd w:id="2478"/>
      <w:r>
        <w:t xml:space="preserve">, </w:t>
      </w:r>
      <w:r w:rsidRPr="00CD4F3A">
        <w:rPr>
          <w:rStyle w:val="flexio"/>
        </w:rPr>
        <w:t>ās, āre, āvī, ātum</w:t>
      </w:r>
      <w:r>
        <w:t xml:space="preserve">, </w:t>
      </w:r>
      <w:r>
        <w:rPr>
          <w:rStyle w:val="gt"/>
        </w:rPr>
        <w:t>intr. et 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persévérer, persister</w:t>
      </w:r>
      <w:r w:rsidR="00BE217D">
        <w:t> ;</w:t>
      </w:r>
      <w:r>
        <w:t xml:space="preserve"> </w:t>
      </w:r>
      <w:r>
        <w:rPr>
          <w:rStyle w:val="cnumerus2"/>
        </w:rPr>
        <w:t xml:space="preserve">2. </w:t>
      </w:r>
      <w:r>
        <w:t xml:space="preserve">continuer une action. </w:t>
      </w:r>
      <w:r>
        <w:rPr>
          <w:rStyle w:val="cnumerus2"/>
        </w:rPr>
        <w:t xml:space="preserve">II. </w:t>
      </w:r>
      <w:r w:rsidR="009F699C">
        <w:rPr>
          <w:rStyle w:val="gt"/>
        </w:rPr>
        <w:t xml:space="preserve">tr. </w:t>
      </w:r>
      <w:r w:rsidR="009F699C">
        <w:rPr>
          <w:rStyle w:val="cnumerus2"/>
        </w:rPr>
        <w:t>1.</w:t>
      </w:r>
      <w:r>
        <w:rPr>
          <w:rStyle w:val="cnumerus2"/>
        </w:rPr>
        <w:t xml:space="preserve"> </w:t>
      </w:r>
      <w:r>
        <w:t>continuer, poursuivre</w:t>
      </w:r>
      <w:r w:rsidR="00BE217D">
        <w:t> ;</w:t>
      </w:r>
      <w:r>
        <w:t xml:space="preserve"> </w:t>
      </w:r>
      <w:r>
        <w:rPr>
          <w:rStyle w:val="cnumerus2"/>
        </w:rPr>
        <w:t xml:space="preserve">2. </w:t>
      </w:r>
      <w:r>
        <w:rPr>
          <w:rStyle w:val="gt"/>
        </w:rPr>
        <w:t>[avec prop. inf.].</w:t>
      </w:r>
      <w:r>
        <w:t xml:space="preserve"> persister à soutenir que // </w:t>
      </w:r>
      <w:r>
        <w:rPr>
          <w:rStyle w:val="gt"/>
        </w:rPr>
        <w:t xml:space="preserve">[avec inf.] </w:t>
      </w:r>
      <w:r>
        <w:t xml:space="preserve">continuer à, ne pas cesser de // </w:t>
      </w:r>
      <w:r>
        <w:rPr>
          <w:rStyle w:val="gt"/>
        </w:rPr>
        <w:t xml:space="preserve">[avec </w:t>
      </w:r>
      <w:r>
        <w:rPr>
          <w:rStyle w:val="lit"/>
        </w:rPr>
        <w:t>ut</w:t>
      </w:r>
      <w:r>
        <w:rPr>
          <w:rStyle w:val="gt"/>
        </w:rPr>
        <w:t xml:space="preserve">] </w:t>
      </w:r>
      <w:r>
        <w:rPr>
          <w:rStyle w:val="lt"/>
        </w:rPr>
        <w:t>ad Urbem ut non accéderem perseverávi</w:t>
      </w:r>
      <w:r>
        <w:t>, j’ai persisté à ne pas vouloir aller à Rome.</w:t>
      </w:r>
    </w:p>
    <w:p w:rsidR="00BA7202" w:rsidRDefault="00BA7202" w:rsidP="00BA7202">
      <w:pPr>
        <w:pStyle w:val="vocabulum"/>
      </w:pPr>
      <w:r>
        <w:rPr>
          <w:rStyle w:val="aditus"/>
        </w:rPr>
        <w:t>persolvō</w:t>
      </w:r>
      <w:bookmarkStart w:id="2479" w:name="persolvo"/>
      <w:bookmarkEnd w:id="2479"/>
      <w:r>
        <w:t xml:space="preserve">, </w:t>
      </w:r>
      <w:r w:rsidRPr="00CD4F3A">
        <w:rPr>
          <w:rStyle w:val="flexio"/>
        </w:rPr>
        <w:t>ĭs, ĕre, solvi, sŏlūtum</w:t>
      </w:r>
      <w:r>
        <w:t xml:space="preserve">, </w:t>
      </w:r>
      <w:r>
        <w:rPr>
          <w:rStyle w:val="gt"/>
        </w:rPr>
        <w:t>tr.</w:t>
      </w:r>
      <w:r w:rsidR="009D14D5">
        <w:t> :</w:t>
      </w:r>
      <w:r>
        <w:t xml:space="preserve"> </w:t>
      </w:r>
      <w:r>
        <w:rPr>
          <w:rStyle w:val="cnumerus2"/>
        </w:rPr>
        <w:t xml:space="preserve">1. </w:t>
      </w:r>
      <w:r>
        <w:t>payer entièrement, acquitter</w:t>
      </w:r>
      <w:r w:rsidR="00BE217D">
        <w:t> ;</w:t>
      </w:r>
      <w:r>
        <w:t xml:space="preserve"> </w:t>
      </w:r>
      <w:r>
        <w:rPr>
          <w:rStyle w:val="cnumerus2"/>
        </w:rPr>
        <w:t xml:space="preserve">2. </w:t>
      </w:r>
      <w:r>
        <w:rPr>
          <w:rStyle w:val="gt"/>
        </w:rPr>
        <w:t xml:space="preserve">[fig.] </w:t>
      </w:r>
      <w:r>
        <w:t>s’acquitter de</w:t>
      </w:r>
      <w:r w:rsidR="00BE217D">
        <w:t> ;</w:t>
      </w:r>
      <w:r>
        <w:t xml:space="preserve"> </w:t>
      </w:r>
      <w:r>
        <w:rPr>
          <w:rStyle w:val="cnumerus2"/>
        </w:rPr>
        <w:t xml:space="preserve">3. </w:t>
      </w:r>
      <w:r>
        <w:t xml:space="preserve">résoudre un problème. </w:t>
      </w:r>
    </w:p>
    <w:p w:rsidR="00BA7202" w:rsidRDefault="00BA7202" w:rsidP="00BA7202">
      <w:pPr>
        <w:pStyle w:val="vocabulum"/>
      </w:pPr>
      <w:r>
        <w:rPr>
          <w:rStyle w:val="aditus"/>
        </w:rPr>
        <w:t>perspĭcĭō</w:t>
      </w:r>
      <w:bookmarkStart w:id="2480" w:name="perspicio"/>
      <w:bookmarkEnd w:id="2480"/>
      <w:r>
        <w:t xml:space="preserve">, </w:t>
      </w:r>
      <w:r w:rsidRPr="00CD4F3A">
        <w:rPr>
          <w:rStyle w:val="flexio"/>
        </w:rPr>
        <w:t>ĭs, ĕre, spexī, spectum</w:t>
      </w:r>
      <w:r>
        <w:t xml:space="preserve">, </w:t>
      </w:r>
      <w:r>
        <w:rPr>
          <w:rStyle w:val="gt"/>
        </w:rPr>
        <w:t>tr.</w:t>
      </w:r>
      <w:r w:rsidR="009D14D5">
        <w:t> :</w:t>
      </w:r>
      <w:r>
        <w:t xml:space="preserve"> </w:t>
      </w:r>
      <w:r>
        <w:rPr>
          <w:rStyle w:val="cnumerus2"/>
        </w:rPr>
        <w:t xml:space="preserve">1. </w:t>
      </w:r>
      <w:r>
        <w:t>regarder à travers, voir dans</w:t>
      </w:r>
      <w:r w:rsidR="00BE217D">
        <w:t> ;</w:t>
      </w:r>
      <w:r>
        <w:t xml:space="preserve"> </w:t>
      </w:r>
      <w:r>
        <w:rPr>
          <w:rStyle w:val="cnumerus2"/>
        </w:rPr>
        <w:t xml:space="preserve">2. </w:t>
      </w:r>
      <w:r>
        <w:t>regarder attentivement, examiner soigneusement</w:t>
      </w:r>
      <w:r w:rsidR="00BE217D">
        <w:t> ;</w:t>
      </w:r>
      <w:r>
        <w:t xml:space="preserve"> </w:t>
      </w:r>
      <w:r>
        <w:rPr>
          <w:rStyle w:val="cnumerus2"/>
        </w:rPr>
        <w:t xml:space="preserve">3. </w:t>
      </w:r>
      <w:r>
        <w:t xml:space="preserve">voir pleinement, reconnaitre clairement. </w:t>
      </w:r>
    </w:p>
    <w:p w:rsidR="00BA7202" w:rsidRDefault="00BA7202" w:rsidP="00BA7202">
      <w:pPr>
        <w:pStyle w:val="vocabulum"/>
      </w:pPr>
      <w:r>
        <w:rPr>
          <w:rStyle w:val="aditus"/>
        </w:rPr>
        <w:t>perstō</w:t>
      </w:r>
      <w:bookmarkStart w:id="2481" w:name="persto"/>
      <w:bookmarkEnd w:id="2481"/>
      <w:r>
        <w:t xml:space="preserve">, ās, āre, stĭtī, stātūrus, </w:t>
      </w:r>
      <w:r>
        <w:rPr>
          <w:rStyle w:val="gt"/>
        </w:rPr>
        <w:t>intr.</w:t>
      </w:r>
      <w:r w:rsidR="009D14D5">
        <w:t> :</w:t>
      </w:r>
      <w:r>
        <w:t xml:space="preserve"> </w:t>
      </w:r>
      <w:r>
        <w:rPr>
          <w:rStyle w:val="cnumerus2"/>
        </w:rPr>
        <w:t xml:space="preserve">1. </w:t>
      </w:r>
      <w:r>
        <w:t>se tenir en place, rester debout</w:t>
      </w:r>
      <w:r w:rsidR="00BE217D">
        <w:t> ;</w:t>
      </w:r>
      <w:r>
        <w:t xml:space="preserve"> </w:t>
      </w:r>
      <w:r>
        <w:rPr>
          <w:rStyle w:val="cnumerus2"/>
        </w:rPr>
        <w:t xml:space="preserve">2. </w:t>
      </w:r>
      <w:r>
        <w:t>subsister, demeurer</w:t>
      </w:r>
      <w:r w:rsidR="00BE217D">
        <w:t> ;</w:t>
      </w:r>
      <w:r>
        <w:t xml:space="preserve"> </w:t>
      </w:r>
      <w:r>
        <w:rPr>
          <w:rStyle w:val="cnumerus2"/>
        </w:rPr>
        <w:t xml:space="preserve">3. </w:t>
      </w:r>
      <w:r>
        <w:t>rester, persister</w:t>
      </w:r>
      <w:r w:rsidR="00BE217D">
        <w:t> ;</w:t>
      </w:r>
      <w:r>
        <w:t xml:space="preserve"> </w:t>
      </w:r>
      <w:r>
        <w:rPr>
          <w:rStyle w:val="cnumerus2"/>
        </w:rPr>
        <w:t xml:space="preserve">4. </w:t>
      </w:r>
      <w:r>
        <w:rPr>
          <w:rStyle w:val="gt"/>
        </w:rPr>
        <w:t xml:space="preserve">[avec inf.] </w:t>
      </w:r>
      <w:r>
        <w:t xml:space="preserve">persister à. </w:t>
      </w:r>
    </w:p>
    <w:p w:rsidR="00BA7202" w:rsidRDefault="00BA7202" w:rsidP="00BA7202">
      <w:pPr>
        <w:pStyle w:val="vocabulum"/>
      </w:pPr>
      <w:r>
        <w:rPr>
          <w:rStyle w:val="aditus"/>
        </w:rPr>
        <w:t>perstrĕpō</w:t>
      </w:r>
      <w:bookmarkStart w:id="2482" w:name="perstrepo"/>
      <w:bookmarkEnd w:id="2482"/>
      <w:r>
        <w:t xml:space="preserve">, </w:t>
      </w:r>
      <w:r w:rsidRPr="00F23E4E">
        <w:rPr>
          <w:rStyle w:val="flexio"/>
        </w:rPr>
        <w:t>ĭs, ĕre, pŭī, -</w:t>
      </w:r>
      <w:r w:rsidR="009D14D5">
        <w:t> :</w:t>
      </w:r>
      <w:r>
        <w:t xml:space="preserve"> </w:t>
      </w:r>
      <w:r>
        <w:rPr>
          <w:rStyle w:val="cnumerus2"/>
        </w:rPr>
        <w:t xml:space="preserve">1. </w:t>
      </w:r>
      <w:r>
        <w:rPr>
          <w:rStyle w:val="gt"/>
        </w:rPr>
        <w:t>intr.,</w:t>
      </w:r>
      <w:r>
        <w:t xml:space="preserve"> retentir // faire du vacarme</w:t>
      </w:r>
      <w:r w:rsidR="00BE217D">
        <w:t> ;</w:t>
      </w:r>
      <w:r>
        <w:t xml:space="preserve"> </w:t>
      </w:r>
      <w:r>
        <w:rPr>
          <w:rStyle w:val="cnumerus2"/>
        </w:rPr>
        <w:t xml:space="preserve">2. </w:t>
      </w:r>
      <w:r>
        <w:rPr>
          <w:rStyle w:val="gt"/>
        </w:rPr>
        <w:t>tr.,</w:t>
      </w:r>
      <w:r>
        <w:t xml:space="preserve"> faire retentir</w:t>
      </w:r>
      <w:r w:rsidR="00BE217D">
        <w:t> ;</w:t>
      </w:r>
      <w:r>
        <w:t xml:space="preserve"> </w:t>
      </w:r>
      <w:r>
        <w:rPr>
          <w:rStyle w:val="gt"/>
        </w:rPr>
        <w:t xml:space="preserve">[pass.] </w:t>
      </w:r>
      <w:r>
        <w:t xml:space="preserve">// crier qqch. </w:t>
      </w:r>
    </w:p>
    <w:p w:rsidR="00BA7202" w:rsidRDefault="00BA7202" w:rsidP="00BA7202">
      <w:pPr>
        <w:pStyle w:val="vocabulum"/>
      </w:pPr>
      <w:r>
        <w:rPr>
          <w:rStyle w:val="aditus"/>
        </w:rPr>
        <w:t>persuādĕō</w:t>
      </w:r>
      <w:bookmarkStart w:id="2483" w:name="persuadeo"/>
      <w:bookmarkEnd w:id="2483"/>
      <w:r>
        <w:t xml:space="preserve">, </w:t>
      </w:r>
      <w:r w:rsidRPr="00CD4F3A">
        <w:rPr>
          <w:rStyle w:val="flexio"/>
        </w:rPr>
        <w:t>ēs, ēre, suāsī, suāsum</w:t>
      </w:r>
      <w:r w:rsidR="009D14D5">
        <w:t> :</w:t>
      </w:r>
      <w:r>
        <w:t xml:space="preserve"> persuader. </w:t>
      </w:r>
      <w:r>
        <w:rPr>
          <w:rStyle w:val="cnumerus2"/>
        </w:rPr>
        <w:t xml:space="preserve">I. </w:t>
      </w:r>
      <w:r>
        <w:rPr>
          <w:rStyle w:val="gt"/>
        </w:rPr>
        <w:t xml:space="preserve">[sens hortatif] </w:t>
      </w:r>
      <w:r>
        <w:t xml:space="preserve">décider à faire qqch. </w:t>
      </w:r>
      <w:r>
        <w:rPr>
          <w:rStyle w:val="cnumerus2"/>
        </w:rPr>
        <w:t xml:space="preserve">1. </w:t>
      </w:r>
      <w:r>
        <w:rPr>
          <w:rStyle w:val="gt"/>
        </w:rPr>
        <w:t xml:space="preserve">[rare] </w:t>
      </w:r>
      <w:r>
        <w:rPr>
          <w:rStyle w:val="lt"/>
        </w:rPr>
        <w:t>áliquem</w:t>
      </w:r>
      <w:r w:rsidR="00BE217D">
        <w:t> ;</w:t>
      </w:r>
      <w:r>
        <w:t xml:space="preserve"> </w:t>
      </w:r>
      <w:r>
        <w:rPr>
          <w:rStyle w:val="gt"/>
        </w:rPr>
        <w:t xml:space="preserve">[part. pass.] </w:t>
      </w:r>
      <w:r>
        <w:rPr>
          <w:rStyle w:val="lt"/>
        </w:rPr>
        <w:t>persuási</w:t>
      </w:r>
      <w:r>
        <w:t xml:space="preserve"> // </w:t>
      </w:r>
      <w:r>
        <w:rPr>
          <w:rStyle w:val="gt"/>
        </w:rPr>
        <w:t>[avec inf.</w:t>
      </w:r>
      <w:r w:rsidR="00E20E09">
        <w:rPr>
          <w:rStyle w:val="gt"/>
        </w:rPr>
        <w:t>]</w:t>
      </w:r>
      <w:r w:rsidR="00E20E09" w:rsidRPr="00E20E09">
        <w:t> ;</w:t>
      </w:r>
      <w:r>
        <w:t xml:space="preserve"> </w:t>
      </w:r>
      <w:r>
        <w:rPr>
          <w:rStyle w:val="cnumerus2"/>
        </w:rPr>
        <w:t xml:space="preserve">2. </w:t>
      </w:r>
      <w:r>
        <w:rPr>
          <w:rStyle w:val="gt"/>
        </w:rPr>
        <w:t>[</w:t>
      </w:r>
      <w:r>
        <w:rPr>
          <w:rStyle w:val="lit"/>
        </w:rPr>
        <w:t>alícui</w:t>
      </w:r>
      <w:r>
        <w:rPr>
          <w:rStyle w:val="gt"/>
        </w:rPr>
        <w:t xml:space="preserve"> et acc. de pron. n.] </w:t>
      </w:r>
      <w:r>
        <w:t>persuader à qqn qqch</w:t>
      </w:r>
      <w:r w:rsidR="00BE217D">
        <w:t> ;</w:t>
      </w:r>
      <w:r>
        <w:t xml:space="preserve"> le déterminer à qqch // </w:t>
      </w:r>
      <w:r>
        <w:rPr>
          <w:rStyle w:val="gt"/>
        </w:rPr>
        <w:t xml:space="preserve">[avec </w:t>
      </w:r>
      <w:r>
        <w:rPr>
          <w:rStyle w:val="lit"/>
        </w:rPr>
        <w:t>ut, ne</w:t>
      </w:r>
      <w:r>
        <w:rPr>
          <w:rStyle w:val="gt"/>
        </w:rPr>
        <w:t xml:space="preserve"> subj.] </w:t>
      </w:r>
      <w:r>
        <w:t>persuader de, de ne pas (</w:t>
      </w:r>
      <w:r>
        <w:rPr>
          <w:rStyle w:val="lit"/>
        </w:rPr>
        <w:t>alícui</w:t>
      </w:r>
      <w:r>
        <w:t>, à qqn)</w:t>
      </w:r>
      <w:r w:rsidR="00BE217D">
        <w:t> ;</w:t>
      </w:r>
      <w:r>
        <w:t xml:space="preserve"> </w:t>
      </w:r>
      <w:r>
        <w:rPr>
          <w:rStyle w:val="gt"/>
        </w:rPr>
        <w:t xml:space="preserve">[pass. impers.] </w:t>
      </w:r>
      <w:r>
        <w:t xml:space="preserve">// </w:t>
      </w:r>
      <w:r>
        <w:rPr>
          <w:rStyle w:val="gt"/>
        </w:rPr>
        <w:t xml:space="preserve">[avec subj. seul] </w:t>
      </w:r>
      <w:r>
        <w:t xml:space="preserve">// </w:t>
      </w:r>
      <w:r>
        <w:rPr>
          <w:rStyle w:val="gt"/>
        </w:rPr>
        <w:t xml:space="preserve">[avec inf.] </w:t>
      </w:r>
      <w:r>
        <w:t xml:space="preserve">// </w:t>
      </w:r>
      <w:r>
        <w:rPr>
          <w:rStyle w:val="gt"/>
        </w:rPr>
        <w:t>[pass. impers. et inf.</w:t>
      </w:r>
      <w:r w:rsidR="00E20E09">
        <w:rPr>
          <w:rStyle w:val="gt"/>
        </w:rPr>
        <w:t>]</w:t>
      </w:r>
      <w:r w:rsidR="00E20E09" w:rsidRPr="00E20E09">
        <w:t> ;</w:t>
      </w:r>
      <w:r>
        <w:t xml:space="preserve"> </w:t>
      </w:r>
      <w:r>
        <w:rPr>
          <w:rStyle w:val="gt"/>
        </w:rPr>
        <w:t>[avec prop. inf.].</w:t>
      </w:r>
      <w:r>
        <w:t xml:space="preserve"> </w:t>
      </w:r>
      <w:r>
        <w:rPr>
          <w:rStyle w:val="cnumerus2"/>
        </w:rPr>
        <w:t xml:space="preserve">II. </w:t>
      </w:r>
      <w:r>
        <w:t xml:space="preserve">persuader, convaincre. </w:t>
      </w:r>
      <w:r>
        <w:rPr>
          <w:rStyle w:val="cnumerus2"/>
        </w:rPr>
        <w:t xml:space="preserve">1. </w:t>
      </w:r>
      <w:r>
        <w:rPr>
          <w:rStyle w:val="gt"/>
        </w:rPr>
        <w:t>[abst</w:t>
      </w:r>
      <w:r w:rsidR="00E20E09">
        <w:rPr>
          <w:rStyle w:val="gt"/>
        </w:rPr>
        <w:t>]</w:t>
      </w:r>
      <w:r w:rsidR="00E20E09" w:rsidRPr="00E20E09">
        <w:t> ;</w:t>
      </w:r>
      <w:r>
        <w:t xml:space="preserve"> </w:t>
      </w:r>
      <w:r>
        <w:rPr>
          <w:rStyle w:val="cnumerus2"/>
        </w:rPr>
        <w:t xml:space="preserve">2. </w:t>
      </w:r>
      <w:r>
        <w:rPr>
          <w:rStyle w:val="lt"/>
        </w:rPr>
        <w:t>áliquem</w:t>
      </w:r>
      <w:r w:rsidR="00BE217D">
        <w:t> ;</w:t>
      </w:r>
      <w:r>
        <w:t xml:space="preserve"> </w:t>
      </w:r>
      <w:r>
        <w:rPr>
          <w:rStyle w:val="cnumerus2"/>
        </w:rPr>
        <w:t xml:space="preserve">3. </w:t>
      </w:r>
      <w:r>
        <w:rPr>
          <w:rStyle w:val="gt"/>
        </w:rPr>
        <w:t>[avec acc. de pron. n.</w:t>
      </w:r>
      <w:r w:rsidR="00E20E09">
        <w:rPr>
          <w:rStyle w:val="gt"/>
        </w:rPr>
        <w:t>]</w:t>
      </w:r>
      <w:r w:rsidR="00E20E09" w:rsidRPr="00E20E09">
        <w:t> ;</w:t>
      </w:r>
      <w:r>
        <w:t xml:space="preserve"> </w:t>
      </w:r>
      <w:r>
        <w:rPr>
          <w:rStyle w:val="cnumerus2"/>
        </w:rPr>
        <w:t xml:space="preserve">4. </w:t>
      </w:r>
      <w:r>
        <w:rPr>
          <w:rStyle w:val="gt"/>
        </w:rPr>
        <w:t xml:space="preserve">[avec </w:t>
      </w:r>
      <w:r>
        <w:rPr>
          <w:rStyle w:val="lit"/>
        </w:rPr>
        <w:t>de</w:t>
      </w:r>
      <w:r w:rsidR="00E20E09">
        <w:rPr>
          <w:rStyle w:val="gt"/>
        </w:rPr>
        <w:t>]</w:t>
      </w:r>
      <w:r w:rsidR="00E20E09" w:rsidRPr="00E20E09">
        <w:t> ;</w:t>
      </w:r>
      <w:r>
        <w:t xml:space="preserve"> </w:t>
      </w:r>
      <w:r>
        <w:rPr>
          <w:rStyle w:val="cnumerus2"/>
        </w:rPr>
        <w:t xml:space="preserve">5. </w:t>
      </w:r>
      <w:r>
        <w:rPr>
          <w:rStyle w:val="gt"/>
        </w:rPr>
        <w:t xml:space="preserve">[avec prop. inf.] </w:t>
      </w:r>
      <w:r>
        <w:t xml:space="preserve">// </w:t>
      </w:r>
      <w:r>
        <w:rPr>
          <w:rStyle w:val="gt"/>
        </w:rPr>
        <w:t>v. un dict.</w:t>
      </w:r>
    </w:p>
    <w:p w:rsidR="00BA7202" w:rsidRDefault="00BA7202" w:rsidP="00BA7202">
      <w:pPr>
        <w:pStyle w:val="vocabulum"/>
      </w:pPr>
      <w:r>
        <w:rPr>
          <w:rStyle w:val="aditus"/>
        </w:rPr>
        <w:t>pertaedĕt</w:t>
      </w:r>
      <w:bookmarkStart w:id="2484" w:name="pertaedet"/>
      <w:bookmarkEnd w:id="2484"/>
      <w:r>
        <w:t xml:space="preserve">, ēre, taesum est, </w:t>
      </w:r>
      <w:r>
        <w:rPr>
          <w:rStyle w:val="gt"/>
        </w:rPr>
        <w:t>impers.</w:t>
      </w:r>
      <w:r w:rsidR="009D14D5">
        <w:t> :</w:t>
      </w:r>
      <w:r>
        <w:t xml:space="preserve"> </w:t>
      </w:r>
      <w:r>
        <w:rPr>
          <w:rStyle w:val="gt"/>
        </w:rPr>
        <w:t xml:space="preserve">[ordint au parf.] </w:t>
      </w:r>
      <w:r>
        <w:t xml:space="preserve">s’ennuyer fort, être dégoûté de, se lasser de </w:t>
      </w:r>
      <w:r>
        <w:rPr>
          <w:rStyle w:val="gt"/>
        </w:rPr>
        <w:t>[avec acc. du sujet logique et compl. au gén.</w:t>
      </w:r>
      <w:r w:rsidR="00E20E09">
        <w:rPr>
          <w:rStyle w:val="gt"/>
        </w:rPr>
        <w:t>]</w:t>
      </w:r>
      <w:r w:rsidR="00E20E09" w:rsidRPr="00E20E09">
        <w:t> :</w:t>
      </w:r>
      <w:r>
        <w:t xml:space="preserve"> </w:t>
      </w:r>
      <w:r>
        <w:rPr>
          <w:rStyle w:val="lt"/>
        </w:rPr>
        <w:t>me sermónis pertæsúmst</w:t>
      </w:r>
      <w:r>
        <w:t>, je suis dégoûté de l’entretien</w:t>
      </w:r>
      <w:r w:rsidR="00BE217D">
        <w:t> ;</w:t>
      </w:r>
      <w:r>
        <w:t xml:space="preserve"> </w:t>
      </w:r>
      <w:r>
        <w:rPr>
          <w:rStyle w:val="lt"/>
        </w:rPr>
        <w:t>esse domi eum pertǽsum est</w:t>
      </w:r>
      <w:r>
        <w:t>, il est dégoûté d’être chez lui.</w:t>
      </w:r>
    </w:p>
    <w:p w:rsidR="00BA7202" w:rsidRDefault="00BA7202" w:rsidP="00BA7202">
      <w:pPr>
        <w:pStyle w:val="vocabulum"/>
      </w:pPr>
      <w:r>
        <w:rPr>
          <w:rStyle w:val="aditus"/>
        </w:rPr>
        <w:t>pertaesus</w:t>
      </w:r>
      <w:bookmarkStart w:id="2485" w:name="pertaesus"/>
      <w:bookmarkEnd w:id="2485"/>
      <w:r>
        <w:t xml:space="preserve">, </w:t>
      </w:r>
      <w:r w:rsidRPr="00FC73E1">
        <w:rPr>
          <w:rStyle w:val="flexio"/>
        </w:rPr>
        <w:t xml:space="preserve">a, </w:t>
      </w:r>
      <w:r w:rsidRPr="007F2AC0">
        <w:rPr>
          <w:rStyle w:val="flexio"/>
        </w:rPr>
        <w:t>um</w:t>
      </w:r>
      <w:r w:rsidR="009D14D5">
        <w:t> :</w:t>
      </w:r>
      <w:r>
        <w:t xml:space="preserve"> dégoûté de, las de</w:t>
      </w:r>
      <w:r w:rsidR="009D14D5">
        <w:t> :</w:t>
      </w:r>
      <w:r>
        <w:t xml:space="preserve"> </w:t>
      </w:r>
      <w:r>
        <w:rPr>
          <w:rStyle w:val="gt"/>
        </w:rPr>
        <w:t>[avec gén.</w:t>
      </w:r>
      <w:r w:rsidR="00E20E09">
        <w:rPr>
          <w:rStyle w:val="gt"/>
        </w:rPr>
        <w:t>]</w:t>
      </w:r>
      <w:r w:rsidR="00E20E09" w:rsidRPr="00E20E09">
        <w:t> ;</w:t>
      </w:r>
      <w:r>
        <w:t xml:space="preserve"> </w:t>
      </w:r>
      <w:r>
        <w:rPr>
          <w:rStyle w:val="gt"/>
        </w:rPr>
        <w:t>[avec acc.].</w:t>
      </w:r>
      <w:r>
        <w:t xml:space="preserve"> &gt; </w:t>
      </w:r>
      <w:r>
        <w:rPr>
          <w:rStyle w:val="lit"/>
        </w:rPr>
        <w:t>pertīsum</w:t>
      </w:r>
      <w:r>
        <w:t xml:space="preserve">, </w:t>
      </w:r>
      <w:r>
        <w:rPr>
          <w:rStyle w:val="gt"/>
        </w:rPr>
        <w:t xml:space="preserve">v. </w:t>
      </w:r>
      <w:r>
        <w:rPr>
          <w:rStyle w:val="lit"/>
        </w:rPr>
        <w:t>pertaedĕt</w:t>
      </w:r>
      <w:r>
        <w:t>.</w:t>
      </w:r>
    </w:p>
    <w:p w:rsidR="00BA7202" w:rsidRDefault="00BA7202" w:rsidP="00BA7202">
      <w:pPr>
        <w:pStyle w:val="vocabulum"/>
      </w:pPr>
      <w:r>
        <w:rPr>
          <w:rStyle w:val="aditus"/>
        </w:rPr>
        <w:t>perterrĕō</w:t>
      </w:r>
      <w:bookmarkStart w:id="2486" w:name="perterreo"/>
      <w:bookmarkEnd w:id="2486"/>
      <w:r>
        <w:t xml:space="preserve">, </w:t>
      </w:r>
      <w:r w:rsidRPr="00CD4F3A">
        <w:rPr>
          <w:rStyle w:val="flexio"/>
        </w:rPr>
        <w:t>ēs, ēre, ŭī, ĭtum</w:t>
      </w:r>
      <w:r>
        <w:t xml:space="preserve">, </w:t>
      </w:r>
      <w:r>
        <w:rPr>
          <w:rStyle w:val="gt"/>
        </w:rPr>
        <w:t>tr.</w:t>
      </w:r>
      <w:r w:rsidR="009D14D5">
        <w:t> :</w:t>
      </w:r>
      <w:r>
        <w:t xml:space="preserve"> glacer d’épouvante, épouvanter. </w:t>
      </w:r>
    </w:p>
    <w:p w:rsidR="00BA7202" w:rsidRDefault="00BA7202" w:rsidP="00BA7202">
      <w:pPr>
        <w:pStyle w:val="vocabulum"/>
      </w:pPr>
      <w:r>
        <w:rPr>
          <w:rStyle w:val="aditus"/>
        </w:rPr>
        <w:t>pertĭnācĭa</w:t>
      </w:r>
      <w:bookmarkStart w:id="2487" w:name="pertinacia"/>
      <w:bookmarkEnd w:id="2487"/>
      <w:r>
        <w:t xml:space="preserve">, </w:t>
      </w:r>
      <w:r w:rsidRPr="00497DEC">
        <w:rPr>
          <w:rStyle w:val="flexio"/>
        </w:rPr>
        <w:t>ae</w:t>
      </w:r>
      <w:r>
        <w:t xml:space="preserve">, </w:t>
      </w:r>
      <w:r>
        <w:rPr>
          <w:rStyle w:val="gt"/>
        </w:rPr>
        <w:t>f.</w:t>
      </w:r>
      <w:r w:rsidR="009D14D5">
        <w:t> :</w:t>
      </w:r>
      <w:r>
        <w:t xml:space="preserve"> opiniâtreté. </w:t>
      </w:r>
    </w:p>
    <w:p w:rsidR="00BA7202" w:rsidRDefault="00BA7202" w:rsidP="00BA7202">
      <w:pPr>
        <w:pStyle w:val="vocabulum"/>
      </w:pPr>
      <w:r>
        <w:rPr>
          <w:rStyle w:val="aditus"/>
        </w:rPr>
        <w:t>pertĭnĕō</w:t>
      </w:r>
      <w:bookmarkStart w:id="2488" w:name="pertineo"/>
      <w:bookmarkEnd w:id="2488"/>
      <w:r>
        <w:t xml:space="preserve">, </w:t>
      </w:r>
      <w:r w:rsidRPr="00F23E4E">
        <w:rPr>
          <w:rStyle w:val="flexio"/>
        </w:rPr>
        <w:t>ēs, ēre, tĭnŭī, -</w:t>
      </w:r>
      <w:r>
        <w:t xml:space="preserve">, </w:t>
      </w:r>
      <w:r>
        <w:rPr>
          <w:rStyle w:val="gt"/>
        </w:rPr>
        <w:t>intr.</w:t>
      </w:r>
      <w:r w:rsidR="009D14D5">
        <w:t> :</w:t>
      </w:r>
      <w:r>
        <w:t xml:space="preserve"> </w:t>
      </w:r>
      <w:r>
        <w:rPr>
          <w:rStyle w:val="cnumerus2"/>
        </w:rPr>
        <w:t xml:space="preserve">1. </w:t>
      </w:r>
      <w:r>
        <w:t>s’étendre jusqu’à, aboutir à</w:t>
      </w:r>
      <w:r w:rsidR="00BE217D">
        <w:t> ;</w:t>
      </w:r>
      <w:r>
        <w:t xml:space="preserve"> </w:t>
      </w:r>
      <w:r>
        <w:rPr>
          <w:rStyle w:val="cnumerus2"/>
        </w:rPr>
        <w:t xml:space="preserve">2. </w:t>
      </w:r>
      <w:r>
        <w:t>revenir à, appartenir à</w:t>
      </w:r>
      <w:r w:rsidR="00BE217D">
        <w:t> ;</w:t>
      </w:r>
      <w:r>
        <w:t xml:space="preserve"> </w:t>
      </w:r>
      <w:r>
        <w:rPr>
          <w:rStyle w:val="cnumerus2"/>
        </w:rPr>
        <w:t xml:space="preserve">3. </w:t>
      </w:r>
      <w:r>
        <w:t>tendre à, viser à</w:t>
      </w:r>
      <w:r w:rsidR="00BE217D">
        <w:t> ;</w:t>
      </w:r>
      <w:r>
        <w:t xml:space="preserve"> </w:t>
      </w:r>
      <w:r>
        <w:rPr>
          <w:rStyle w:val="cnumerus2"/>
        </w:rPr>
        <w:t xml:space="preserve">4. </w:t>
      </w:r>
      <w:r>
        <w:rPr>
          <w:rStyle w:val="gt"/>
        </w:rPr>
        <w:t xml:space="preserve">[impers.] </w:t>
      </w:r>
      <w:r>
        <w:t>il est important</w:t>
      </w:r>
      <w:r w:rsidR="009D14D5">
        <w:t> :</w:t>
      </w:r>
      <w:r>
        <w:t xml:space="preserve"> </w:t>
      </w:r>
      <w:r>
        <w:rPr>
          <w:rStyle w:val="lt"/>
        </w:rPr>
        <w:t>ad me máxime pértinet néminem esse meórum…</w:t>
      </w:r>
      <w:r>
        <w:t xml:space="preserve">, il m’importe au plus au point qu’il n’y ait personne des miens // </w:t>
      </w:r>
      <w:r>
        <w:rPr>
          <w:rStyle w:val="gt"/>
        </w:rPr>
        <w:t>[avec interr. indir.</w:t>
      </w:r>
      <w:r w:rsidR="00E20E09">
        <w:rPr>
          <w:rStyle w:val="gt"/>
        </w:rPr>
        <w:t>]</w:t>
      </w:r>
      <w:r w:rsidR="00E20E09" w:rsidRPr="00E20E09">
        <w:t> :</w:t>
      </w:r>
      <w:r>
        <w:t xml:space="preserve"> </w:t>
      </w:r>
      <w:r>
        <w:rPr>
          <w:rStyle w:val="lt"/>
        </w:rPr>
        <w:t>quid fíeret, ad rem pertinére</w:t>
      </w:r>
      <w:r>
        <w:t xml:space="preserve">, </w:t>
      </w:r>
      <w:r>
        <w:rPr>
          <w:rStyle w:val="gt"/>
        </w:rPr>
        <w:t xml:space="preserve">[tu disais] </w:t>
      </w:r>
      <w:r>
        <w:t xml:space="preserve">qu’il importait de savoir ce qui arrivait // </w:t>
      </w:r>
      <w:r>
        <w:rPr>
          <w:rStyle w:val="gt"/>
        </w:rPr>
        <w:t xml:space="preserve">[avec </w:t>
      </w:r>
      <w:r>
        <w:rPr>
          <w:rStyle w:val="lit"/>
        </w:rPr>
        <w:t>ut</w:t>
      </w:r>
      <w:r>
        <w:rPr>
          <w:rStyle w:val="gt"/>
        </w:rPr>
        <w:t xml:space="preserve">] </w:t>
      </w:r>
      <w:r>
        <w:rPr>
          <w:rStyle w:val="lt"/>
        </w:rPr>
        <w:t>ad famam alicújus pértinet ut</w:t>
      </w:r>
      <w:r>
        <w:t xml:space="preserve">, il importe à la réputation de qqn que… </w:t>
      </w:r>
    </w:p>
    <w:p w:rsidR="00BA7202" w:rsidRDefault="00BA7202" w:rsidP="00BA7202">
      <w:pPr>
        <w:pStyle w:val="vocabulum"/>
      </w:pPr>
      <w:r>
        <w:rPr>
          <w:rStyle w:val="aditus"/>
        </w:rPr>
        <w:t>pertrăhō</w:t>
      </w:r>
      <w:bookmarkStart w:id="2489" w:name="pertraho"/>
      <w:bookmarkEnd w:id="2489"/>
      <w:r>
        <w:t xml:space="preserve">, </w:t>
      </w:r>
      <w:r w:rsidRPr="00CD4F3A">
        <w:rPr>
          <w:rStyle w:val="flexio"/>
        </w:rPr>
        <w:t>ĭs, ĕre, traxī, tractum</w:t>
      </w:r>
      <w:r>
        <w:t xml:space="preserve">, </w:t>
      </w:r>
      <w:r>
        <w:rPr>
          <w:rStyle w:val="gt"/>
        </w:rPr>
        <w:t>tr.</w:t>
      </w:r>
      <w:r w:rsidR="009D14D5">
        <w:t> :</w:t>
      </w:r>
      <w:r>
        <w:t xml:space="preserve"> </w:t>
      </w:r>
      <w:r>
        <w:rPr>
          <w:rStyle w:val="cnumerus2"/>
        </w:rPr>
        <w:t xml:space="preserve">1. </w:t>
      </w:r>
      <w:r>
        <w:t xml:space="preserve">tirer jusqu’à un point déterminé, trainer, entrainer // traduire </w:t>
      </w:r>
      <w:r>
        <w:rPr>
          <w:rStyle w:val="gt"/>
        </w:rPr>
        <w:t>[devant le juge</w:t>
      </w:r>
      <w:r w:rsidR="00E20E09">
        <w:rPr>
          <w:rStyle w:val="gt"/>
        </w:rPr>
        <w:t>]</w:t>
      </w:r>
      <w:r w:rsidR="00E20E09" w:rsidRPr="00E20E09">
        <w:t> ;</w:t>
      </w:r>
      <w:r>
        <w:t xml:space="preserve"> </w:t>
      </w:r>
      <w:r>
        <w:rPr>
          <w:rStyle w:val="cnumerus2"/>
        </w:rPr>
        <w:t xml:space="preserve">2. </w:t>
      </w:r>
      <w:r>
        <w:t>extraire</w:t>
      </w:r>
      <w:r w:rsidR="00BE217D">
        <w:t> ;</w:t>
      </w:r>
      <w:r>
        <w:t xml:space="preserve"> </w:t>
      </w:r>
      <w:r>
        <w:rPr>
          <w:rStyle w:val="cnumerus2"/>
        </w:rPr>
        <w:t xml:space="preserve">3. </w:t>
      </w:r>
      <w:r>
        <w:t xml:space="preserve">attirer vers ou dans. </w:t>
      </w:r>
    </w:p>
    <w:p w:rsidR="00BA7202" w:rsidRDefault="00BA7202" w:rsidP="00BA7202">
      <w:pPr>
        <w:pStyle w:val="vocabulum"/>
      </w:pPr>
      <w:r>
        <w:rPr>
          <w:rStyle w:val="aditus"/>
        </w:rPr>
        <w:t>pertŭlī</w:t>
      </w:r>
      <w:bookmarkStart w:id="2490" w:name="pertuli"/>
      <w:bookmarkEnd w:id="2490"/>
      <w:r>
        <w:t xml:space="preserve">, </w:t>
      </w:r>
      <w:r>
        <w:rPr>
          <w:rStyle w:val="gt"/>
        </w:rPr>
        <w:t xml:space="preserve">parfait de </w:t>
      </w:r>
      <w:r>
        <w:rPr>
          <w:rStyle w:val="lit"/>
        </w:rPr>
        <w:t>perfĕrō</w:t>
      </w:r>
      <w:r>
        <w:t xml:space="preserve">. </w:t>
      </w:r>
    </w:p>
    <w:p w:rsidR="00BA7202" w:rsidRDefault="00BA7202" w:rsidP="00BA7202">
      <w:pPr>
        <w:pStyle w:val="vocabulum"/>
      </w:pPr>
      <w:r>
        <w:rPr>
          <w:rStyle w:val="aditus"/>
        </w:rPr>
        <w:t>perturbātus</w:t>
      </w:r>
      <w:bookmarkStart w:id="2491" w:name="perturbatus"/>
      <w:bookmarkEnd w:id="249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pertúrbo</w:t>
      </w:r>
      <w:r w:rsidR="00BE217D">
        <w:t> ;</w:t>
      </w:r>
      <w:r>
        <w:t xml:space="preserve"> </w:t>
      </w:r>
      <w:r>
        <w:rPr>
          <w:rStyle w:val="cnumerus2"/>
        </w:rPr>
        <w:t xml:space="preserve">2. </w:t>
      </w:r>
      <w:r>
        <w:rPr>
          <w:rStyle w:val="gt"/>
        </w:rPr>
        <w:t xml:space="preserve">[pris adjt] </w:t>
      </w:r>
      <w:r>
        <w:rPr>
          <w:rStyle w:val="cnumerus2"/>
        </w:rPr>
        <w:t xml:space="preserve">a) </w:t>
      </w:r>
      <w:r>
        <w:t xml:space="preserve">troublé </w:t>
      </w:r>
      <w:r>
        <w:rPr>
          <w:rStyle w:val="cnumerus2"/>
        </w:rPr>
        <w:t xml:space="preserve">b) </w:t>
      </w:r>
      <w:r>
        <w:t xml:space="preserve">bouleversé, dans l’agitation. </w:t>
      </w:r>
    </w:p>
    <w:p w:rsidR="00BA7202" w:rsidRDefault="00BA7202" w:rsidP="00BA7202">
      <w:pPr>
        <w:pStyle w:val="vocabulum"/>
      </w:pPr>
      <w:r>
        <w:rPr>
          <w:rStyle w:val="aditus"/>
        </w:rPr>
        <w:t>perturbō</w:t>
      </w:r>
      <w:bookmarkStart w:id="2492" w:name="perturbo"/>
      <w:bookmarkEnd w:id="249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troubler à fond, mettre en un profond désordre, bouleverser</w:t>
      </w:r>
      <w:r w:rsidR="00BE217D">
        <w:t> ;</w:t>
      </w:r>
      <w:r>
        <w:t xml:space="preserve"> </w:t>
      </w:r>
      <w:r>
        <w:rPr>
          <w:rStyle w:val="cnumerus2"/>
        </w:rPr>
        <w:t xml:space="preserve">2. </w:t>
      </w:r>
      <w:r>
        <w:t xml:space="preserve">troubler moralement, remuer profondément. </w:t>
      </w:r>
    </w:p>
    <w:p w:rsidR="00BA7202" w:rsidRDefault="00BA7202" w:rsidP="00BA7202">
      <w:pPr>
        <w:pStyle w:val="vocabulum"/>
      </w:pPr>
      <w:r>
        <w:rPr>
          <w:rStyle w:val="aditus"/>
        </w:rPr>
        <w:t>pervĕnĭō</w:t>
      </w:r>
      <w:bookmarkStart w:id="2493" w:name="pervenio"/>
      <w:bookmarkEnd w:id="2493"/>
      <w:r>
        <w:t xml:space="preserve">, </w:t>
      </w:r>
      <w:r w:rsidRPr="00CD4F3A">
        <w:rPr>
          <w:rStyle w:val="flexio"/>
        </w:rPr>
        <w:t>īs, īre, vēnī, ventum</w:t>
      </w:r>
      <w:r>
        <w:t xml:space="preserve">, </w:t>
      </w:r>
      <w:r>
        <w:rPr>
          <w:rStyle w:val="gt"/>
        </w:rPr>
        <w:t>intr.</w:t>
      </w:r>
      <w:r w:rsidR="009D14D5">
        <w:t> :</w:t>
      </w:r>
      <w:r>
        <w:t xml:space="preserve"> </w:t>
      </w:r>
      <w:r>
        <w:rPr>
          <w:rStyle w:val="cnumerus2"/>
        </w:rPr>
        <w:t xml:space="preserve">1. </w:t>
      </w:r>
      <w:r>
        <w:t xml:space="preserve">arriver d’un point à un autre, arriver jusqu’à un but, parvenir à </w:t>
      </w:r>
      <w:r>
        <w:rPr>
          <w:rStyle w:val="gt"/>
        </w:rPr>
        <w:t>[pr. et fig.</w:t>
      </w:r>
      <w:r w:rsidR="00E20E09">
        <w:rPr>
          <w:rStyle w:val="gt"/>
        </w:rPr>
        <w:t>]</w:t>
      </w:r>
      <w:r w:rsidR="00E20E09" w:rsidRPr="00E20E09">
        <w:t> ;</w:t>
      </w:r>
      <w:r>
        <w:t xml:space="preserve"> </w:t>
      </w:r>
      <w:r>
        <w:rPr>
          <w:rStyle w:val="cnumerus2"/>
        </w:rPr>
        <w:t xml:space="preserve">2. </w:t>
      </w:r>
      <w:r>
        <w:t>arriver dans (à) tel ou tel état</w:t>
      </w:r>
      <w:r w:rsidR="00BE217D">
        <w:t> ;</w:t>
      </w:r>
      <w:r>
        <w:t xml:space="preserve"> </w:t>
      </w:r>
      <w:r>
        <w:rPr>
          <w:rStyle w:val="cnumerus2"/>
        </w:rPr>
        <w:t xml:space="preserve">3. </w:t>
      </w:r>
      <w:r>
        <w:t xml:space="preserve">revenir en partage à qqn. </w:t>
      </w:r>
    </w:p>
    <w:p w:rsidR="00BA7202" w:rsidRDefault="00BA7202" w:rsidP="00BA7202">
      <w:pPr>
        <w:pStyle w:val="vocabulum"/>
      </w:pPr>
      <w:r>
        <w:rPr>
          <w:rStyle w:val="aditus"/>
        </w:rPr>
        <w:t>pēs</w:t>
      </w:r>
      <w:bookmarkStart w:id="2494" w:name="pes"/>
      <w:bookmarkEnd w:id="2494"/>
      <w:r>
        <w:t xml:space="preserve">, pĕdis, </w:t>
      </w:r>
      <w:r>
        <w:rPr>
          <w:rStyle w:val="gt"/>
        </w:rPr>
        <w:t>m.</w:t>
      </w:r>
      <w:r w:rsidR="009D14D5">
        <w:t> :</w:t>
      </w:r>
      <w:r>
        <w:t xml:space="preserve"> pied. </w:t>
      </w:r>
    </w:p>
    <w:p w:rsidR="00BA7202" w:rsidRDefault="00BA7202" w:rsidP="00BA7202">
      <w:pPr>
        <w:pStyle w:val="vocabulum"/>
      </w:pPr>
      <w:r>
        <w:rPr>
          <w:rStyle w:val="aditus"/>
        </w:rPr>
        <w:t>pessĭmus</w:t>
      </w:r>
      <w:bookmarkStart w:id="2495" w:name="pessimus"/>
      <w:bookmarkEnd w:id="2495"/>
      <w:r>
        <w:t xml:space="preserve">, </w:t>
      </w:r>
      <w:r w:rsidRPr="00FC73E1">
        <w:rPr>
          <w:rStyle w:val="flexio"/>
        </w:rPr>
        <w:t xml:space="preserve">a, </w:t>
      </w:r>
      <w:r w:rsidRPr="007F2AC0">
        <w:rPr>
          <w:rStyle w:val="flexio"/>
        </w:rPr>
        <w:t>um</w:t>
      </w:r>
      <w:r>
        <w:t xml:space="preserve">, </w:t>
      </w:r>
      <w:r>
        <w:rPr>
          <w:rStyle w:val="gt"/>
        </w:rPr>
        <w:t xml:space="preserve">sup. de </w:t>
      </w:r>
      <w:r>
        <w:rPr>
          <w:rStyle w:val="lit"/>
        </w:rPr>
        <w:t>malus</w:t>
      </w:r>
      <w:r w:rsidR="009D14D5">
        <w:t> :</w:t>
      </w:r>
      <w:r>
        <w:t xml:space="preserve"> mauvais. </w:t>
      </w:r>
    </w:p>
    <w:p w:rsidR="00BA7202" w:rsidRDefault="00BA7202" w:rsidP="00BA7202">
      <w:pPr>
        <w:pStyle w:val="vocabulum"/>
      </w:pPr>
      <w:r>
        <w:rPr>
          <w:rStyle w:val="aditus"/>
        </w:rPr>
        <w:t>pĕtō</w:t>
      </w:r>
      <w:bookmarkStart w:id="2496" w:name="peto"/>
      <w:bookmarkEnd w:id="2496"/>
      <w:r>
        <w:t xml:space="preserve">, ĭs, ĕre, pĕtīvī </w:t>
      </w:r>
      <w:r>
        <w:rPr>
          <w:rStyle w:val="gt"/>
        </w:rPr>
        <w:t>ou</w:t>
      </w:r>
      <w:r>
        <w:t xml:space="preserve"> pĕtĭī, pĕtītum, </w:t>
      </w:r>
      <w:r>
        <w:rPr>
          <w:rStyle w:val="gt"/>
        </w:rPr>
        <w:t>tr.</w:t>
      </w:r>
      <w:r w:rsidR="009D14D5">
        <w:t> :</w:t>
      </w:r>
      <w:r>
        <w:t xml:space="preserve"> </w:t>
      </w:r>
      <w:r>
        <w:rPr>
          <w:rStyle w:val="cnumerus2"/>
        </w:rPr>
        <w:t xml:space="preserve">I. </w:t>
      </w:r>
      <w:r>
        <w:t xml:space="preserve">chercher à atteindre. </w:t>
      </w:r>
      <w:r>
        <w:rPr>
          <w:rStyle w:val="cnumerus2"/>
        </w:rPr>
        <w:t xml:space="preserve">1. </w:t>
      </w:r>
      <w:r>
        <w:t xml:space="preserve">diriger sa course vers, </w:t>
      </w:r>
      <w:r>
        <w:rPr>
          <w:rStyle w:val="lt"/>
        </w:rPr>
        <w:t>iter, fugam pétere</w:t>
      </w:r>
      <w:r w:rsidR="00BE217D">
        <w:t> ;</w:t>
      </w:r>
      <w:r>
        <w:t xml:space="preserve"> </w:t>
      </w:r>
      <w:r>
        <w:rPr>
          <w:rStyle w:val="cnumerus2"/>
        </w:rPr>
        <w:t xml:space="preserve">2. </w:t>
      </w:r>
      <w:r>
        <w:t>attaquer, assaillir, viser</w:t>
      </w:r>
      <w:r w:rsidR="00BE217D">
        <w:t> ;</w:t>
      </w:r>
      <w:r>
        <w:t xml:space="preserve"> </w:t>
      </w:r>
      <w:r>
        <w:rPr>
          <w:rStyle w:val="cnumerus2"/>
        </w:rPr>
        <w:t xml:space="preserve">3. </w:t>
      </w:r>
      <w:r>
        <w:t>aborder</w:t>
      </w:r>
      <w:r w:rsidR="00BE217D">
        <w:t> ;</w:t>
      </w:r>
      <w:r>
        <w:t xml:space="preserve"> </w:t>
      </w:r>
      <w:r>
        <w:rPr>
          <w:rStyle w:val="lt"/>
        </w:rPr>
        <w:t>ut te supplex péterem</w:t>
      </w:r>
      <w:r>
        <w:rPr>
          <w:rStyle w:val="gt"/>
        </w:rPr>
        <w:t xml:space="preserve"> [il me recommandait] </w:t>
      </w:r>
      <w:r>
        <w:t xml:space="preserve">de t’aborder en suppliant // </w:t>
      </w:r>
      <w:r>
        <w:rPr>
          <w:rStyle w:val="lt"/>
        </w:rPr>
        <w:t>collum ampléxu</w:t>
      </w:r>
      <w:r>
        <w:t xml:space="preserve">, se jeter au cou de qqn. </w:t>
      </w:r>
      <w:r>
        <w:rPr>
          <w:rStyle w:val="cnumerus2"/>
        </w:rPr>
        <w:t xml:space="preserve">II. </w:t>
      </w:r>
      <w:r>
        <w:t xml:space="preserve">chercher à obtenir. </w:t>
      </w:r>
      <w:r>
        <w:rPr>
          <w:rStyle w:val="cnumerus2"/>
        </w:rPr>
        <w:t xml:space="preserve">1. </w:t>
      </w:r>
      <w:r>
        <w:t xml:space="preserve">chercher à, aspirer à // </w:t>
      </w:r>
      <w:r>
        <w:rPr>
          <w:rStyle w:val="gt"/>
        </w:rPr>
        <w:t>[poét. avec inf.</w:t>
      </w:r>
      <w:r w:rsidR="00E20E09">
        <w:rPr>
          <w:rStyle w:val="gt"/>
        </w:rPr>
        <w:t>]</w:t>
      </w:r>
      <w:r w:rsidR="00E20E09" w:rsidRPr="00E20E09">
        <w:t> ;</w:t>
      </w:r>
      <w:r>
        <w:t xml:space="preserve"> </w:t>
      </w:r>
      <w:r>
        <w:rPr>
          <w:rStyle w:val="cnumerus2"/>
        </w:rPr>
        <w:t xml:space="preserve">2. </w:t>
      </w:r>
      <w:r>
        <w:t xml:space="preserve">briguer </w:t>
      </w:r>
      <w:r>
        <w:rPr>
          <w:rStyle w:val="gt"/>
        </w:rPr>
        <w:t>[un magistrature</w:t>
      </w:r>
      <w:r w:rsidR="00E20E09">
        <w:rPr>
          <w:rStyle w:val="gt"/>
        </w:rPr>
        <w:t>]</w:t>
      </w:r>
      <w:r w:rsidR="00E20E09" w:rsidRPr="00E20E09">
        <w:t> ;</w:t>
      </w:r>
      <w:r>
        <w:t xml:space="preserve"> </w:t>
      </w:r>
      <w:r>
        <w:rPr>
          <w:rStyle w:val="cnumerus2"/>
        </w:rPr>
        <w:t xml:space="preserve">3. </w:t>
      </w:r>
      <w:r>
        <w:t>demander</w:t>
      </w:r>
      <w:r w:rsidR="009D14D5">
        <w:t> :</w:t>
      </w:r>
      <w:r>
        <w:t xml:space="preserve"> </w:t>
      </w:r>
      <w:r>
        <w:rPr>
          <w:rStyle w:val="lt"/>
        </w:rPr>
        <w:t>áliquem ab áliquo</w:t>
      </w:r>
      <w:r w:rsidR="00BE217D">
        <w:t> ;</w:t>
      </w:r>
      <w:r>
        <w:t xml:space="preserve"> </w:t>
      </w:r>
      <w:r>
        <w:rPr>
          <w:rStyle w:val="lt"/>
        </w:rPr>
        <w:t>pétere ut, ne</w:t>
      </w:r>
      <w:r>
        <w:t xml:space="preserve">, </w:t>
      </w:r>
      <w:r>
        <w:rPr>
          <w:rStyle w:val="gt"/>
        </w:rPr>
        <w:t>[avec subj. seul</w:t>
      </w:r>
      <w:r w:rsidR="00E20E09">
        <w:rPr>
          <w:rStyle w:val="gt"/>
        </w:rPr>
        <w:t>]</w:t>
      </w:r>
      <w:r w:rsidR="00E20E09" w:rsidRPr="00E20E09">
        <w:t> ;</w:t>
      </w:r>
      <w:r>
        <w:t xml:space="preserve"> </w:t>
      </w:r>
      <w:r>
        <w:rPr>
          <w:rStyle w:val="cnumerus2"/>
        </w:rPr>
        <w:t xml:space="preserve">4. </w:t>
      </w:r>
      <w:r>
        <w:t>demander, réclamer</w:t>
      </w:r>
      <w:r w:rsidR="00BE217D">
        <w:t> ;</w:t>
      </w:r>
      <w:r>
        <w:t xml:space="preserve"> </w:t>
      </w:r>
      <w:r>
        <w:rPr>
          <w:rStyle w:val="cnumerus2"/>
        </w:rPr>
        <w:t xml:space="preserve">5. </w:t>
      </w:r>
      <w:r>
        <w:t>chercher, faire venir de</w:t>
      </w:r>
      <w:r w:rsidR="009D14D5">
        <w:t> :</w:t>
      </w:r>
      <w:r>
        <w:t xml:space="preserve"> </w:t>
      </w:r>
      <w:r>
        <w:rPr>
          <w:rStyle w:val="lt"/>
        </w:rPr>
        <w:t>exémpla ex summórum hóminum factis</w:t>
      </w:r>
      <w:r>
        <w:t xml:space="preserve">, prendre des exemples dans la vie des plus grands hommes. </w:t>
      </w:r>
    </w:p>
    <w:p w:rsidR="00BA7202" w:rsidRDefault="00BA7202" w:rsidP="00BA7202">
      <w:pPr>
        <w:pStyle w:val="vocabulum"/>
      </w:pPr>
      <w:r>
        <w:rPr>
          <w:rStyle w:val="aditus"/>
        </w:rPr>
        <w:t>phălĕrae</w:t>
      </w:r>
      <w:bookmarkStart w:id="2497" w:name="phalerae"/>
      <w:bookmarkEnd w:id="2497"/>
      <w:r>
        <w:t xml:space="preserve">, </w:t>
      </w:r>
      <w:r w:rsidRPr="007F2AC0">
        <w:rPr>
          <w:rStyle w:val="flexio"/>
        </w:rPr>
        <w:t>ārum</w:t>
      </w:r>
      <w:r>
        <w:t xml:space="preserve">, </w:t>
      </w:r>
      <w:r>
        <w:rPr>
          <w:rStyle w:val="gt"/>
        </w:rPr>
        <w:t>f.</w:t>
      </w:r>
      <w:r w:rsidR="009F699C">
        <w:rPr>
          <w:rStyle w:val="gt"/>
        </w:rPr>
        <w:t xml:space="preserve"> </w:t>
      </w:r>
      <w:r>
        <w:rPr>
          <w:rStyle w:val="gt"/>
        </w:rPr>
        <w:t>pl.</w:t>
      </w:r>
      <w:r w:rsidR="009D14D5">
        <w:rPr>
          <w:rStyle w:val="gt"/>
        </w:rPr>
        <w:t> :</w:t>
      </w:r>
      <w:r>
        <w:t xml:space="preserve"> caparaçon, ornements. </w:t>
      </w:r>
    </w:p>
    <w:p w:rsidR="00BA7202" w:rsidRDefault="00BA7202" w:rsidP="00BA7202">
      <w:pPr>
        <w:pStyle w:val="vocabulum"/>
      </w:pPr>
      <w:r>
        <w:rPr>
          <w:rStyle w:val="aditus"/>
        </w:rPr>
        <w:t>Phărăo</w:t>
      </w:r>
      <w:bookmarkStart w:id="2498" w:name="pharao"/>
      <w:bookmarkEnd w:id="2498"/>
      <w:r>
        <w:t xml:space="preserve"> (</w:t>
      </w:r>
      <w:r>
        <w:rPr>
          <w:rStyle w:val="aditus"/>
        </w:rPr>
        <w:t>-ōn</w:t>
      </w:r>
      <w:r>
        <w:t xml:space="preserve">), </w:t>
      </w:r>
      <w:r w:rsidRPr="001E186A">
        <w:rPr>
          <w:rStyle w:val="flexio"/>
        </w:rPr>
        <w:t>ōnis</w:t>
      </w:r>
      <w:r>
        <w:t xml:space="preserve">, </w:t>
      </w:r>
      <w:r>
        <w:rPr>
          <w:rStyle w:val="gt"/>
        </w:rPr>
        <w:t>m.</w:t>
      </w:r>
      <w:r w:rsidR="009D14D5">
        <w:t> :</w:t>
      </w:r>
      <w:r>
        <w:t xml:space="preserve"> Pharaon </w:t>
      </w:r>
      <w:r>
        <w:rPr>
          <w:rStyle w:val="gt"/>
        </w:rPr>
        <w:t>[nom d’homme].</w:t>
      </w:r>
    </w:p>
    <w:p w:rsidR="00BA7202" w:rsidRDefault="00BA7202" w:rsidP="00BA7202">
      <w:pPr>
        <w:pStyle w:val="vocabulum"/>
      </w:pPr>
      <w:r>
        <w:rPr>
          <w:rStyle w:val="aditus"/>
        </w:rPr>
        <w:t>phărĕtra</w:t>
      </w:r>
      <w:bookmarkStart w:id="2499" w:name="pharetra"/>
      <w:bookmarkEnd w:id="2499"/>
      <w:r>
        <w:t xml:space="preserve">, </w:t>
      </w:r>
      <w:r w:rsidRPr="00497DEC">
        <w:rPr>
          <w:rStyle w:val="flexio"/>
        </w:rPr>
        <w:t>ae</w:t>
      </w:r>
      <w:r>
        <w:t xml:space="preserve">, </w:t>
      </w:r>
      <w:r>
        <w:rPr>
          <w:rStyle w:val="gt"/>
        </w:rPr>
        <w:t>f.</w:t>
      </w:r>
      <w:r w:rsidR="009D14D5">
        <w:t> :</w:t>
      </w:r>
      <w:r>
        <w:t xml:space="preserve"> carquois. </w:t>
      </w:r>
    </w:p>
    <w:p w:rsidR="00BA7202" w:rsidRDefault="00BA7202" w:rsidP="00BA7202">
      <w:pPr>
        <w:pStyle w:val="vocabulum"/>
      </w:pPr>
      <w:r>
        <w:rPr>
          <w:rStyle w:val="aditus"/>
        </w:rPr>
        <w:t>pĭē</w:t>
      </w:r>
      <w:bookmarkStart w:id="2500" w:name="pie"/>
      <w:bookmarkEnd w:id="2500"/>
      <w:r>
        <w:t xml:space="preserve">, </w:t>
      </w:r>
      <w:r>
        <w:rPr>
          <w:rStyle w:val="gt"/>
        </w:rPr>
        <w:t>adv.</w:t>
      </w:r>
      <w:r w:rsidR="009D14D5">
        <w:rPr>
          <w:rStyle w:val="gt"/>
        </w:rPr>
        <w:t> :</w:t>
      </w:r>
      <w:r>
        <w:t xml:space="preserve"> avec piété. </w:t>
      </w:r>
    </w:p>
    <w:p w:rsidR="00BA7202" w:rsidRDefault="00BA7202" w:rsidP="00BA7202">
      <w:pPr>
        <w:pStyle w:val="vocabulum"/>
      </w:pPr>
      <w:r>
        <w:rPr>
          <w:rStyle w:val="aditus"/>
        </w:rPr>
        <w:t>pĭĕtās</w:t>
      </w:r>
      <w:bookmarkStart w:id="2501" w:name="pietas"/>
      <w:bookmarkEnd w:id="2501"/>
      <w:r>
        <w:t xml:space="preserve">, </w:t>
      </w:r>
      <w:r w:rsidRPr="001A33A5">
        <w:rPr>
          <w:rStyle w:val="flexio"/>
        </w:rPr>
        <w:t>ātis</w:t>
      </w:r>
      <w:r>
        <w:t xml:space="preserve">, </w:t>
      </w:r>
      <w:r>
        <w:rPr>
          <w:rStyle w:val="gt"/>
        </w:rPr>
        <w:t>f.</w:t>
      </w:r>
      <w:r w:rsidR="009D14D5">
        <w:t> :</w:t>
      </w:r>
      <w:r>
        <w:t xml:space="preserve"> sentiment qui fait connaitre et accomplir tous les devoirs envers les dieux, les parents, la patrie </w:t>
      </w:r>
      <w:r>
        <w:rPr>
          <w:rStyle w:val="gt"/>
        </w:rPr>
        <w:t>[trad. variable suivant l’objet</w:t>
      </w:r>
      <w:r w:rsidR="00F11C2C">
        <w:rPr>
          <w:rStyle w:val="gt"/>
        </w:rPr>
        <w:t>]</w:t>
      </w:r>
      <w:r w:rsidR="00F11C2C">
        <w:t>,</w:t>
      </w:r>
      <w:r>
        <w:t xml:space="preserve"> piété, pieuse affection</w:t>
      </w:r>
      <w:r w:rsidR="00BE217D">
        <w:t> ;</w:t>
      </w:r>
      <w:r>
        <w:t xml:space="preserve"> </w:t>
      </w:r>
      <w:r>
        <w:rPr>
          <w:rStyle w:val="gt"/>
        </w:rPr>
        <w:t xml:space="preserve">[en gén.] </w:t>
      </w:r>
      <w:r>
        <w:t xml:space="preserve">amour respectueux, tendresse </w:t>
      </w:r>
      <w:r>
        <w:rPr>
          <w:rStyle w:val="gt"/>
        </w:rPr>
        <w:t xml:space="preserve">[envers = </w:t>
      </w:r>
      <w:r>
        <w:rPr>
          <w:rStyle w:val="lit"/>
        </w:rPr>
        <w:t>adversus, erga, in</w:t>
      </w:r>
      <w:r>
        <w:rPr>
          <w:rStyle w:val="gt"/>
        </w:rPr>
        <w:t xml:space="preserve"> acc.] </w:t>
      </w:r>
      <w:r>
        <w:t xml:space="preserve">// </w:t>
      </w:r>
      <w:r>
        <w:rPr>
          <w:rStyle w:val="gt"/>
        </w:rPr>
        <w:t xml:space="preserve">[en part.] </w:t>
      </w:r>
      <w:r>
        <w:t xml:space="preserve">équité divine, justice divine // sympathie, bonté, bienveillance // charité. </w:t>
      </w:r>
    </w:p>
    <w:p w:rsidR="00BA7202" w:rsidRDefault="00BA7202" w:rsidP="00BA7202">
      <w:pPr>
        <w:pStyle w:val="vocabulum"/>
      </w:pPr>
      <w:r>
        <w:rPr>
          <w:rStyle w:val="aditus"/>
        </w:rPr>
        <w:t>pĭlōsus</w:t>
      </w:r>
      <w:bookmarkStart w:id="2502" w:name="pilosus"/>
      <w:bookmarkEnd w:id="2502"/>
      <w:r>
        <w:t xml:space="preserve">, </w:t>
      </w:r>
      <w:r w:rsidRPr="00FC73E1">
        <w:rPr>
          <w:rStyle w:val="flexio"/>
        </w:rPr>
        <w:t xml:space="preserve">a, </w:t>
      </w:r>
      <w:r w:rsidRPr="007F2AC0">
        <w:rPr>
          <w:rStyle w:val="flexio"/>
        </w:rPr>
        <w:t>um</w:t>
      </w:r>
      <w:r w:rsidR="009D14D5">
        <w:t> :</w:t>
      </w:r>
      <w:r>
        <w:t xml:space="preserve"> couvert de poils. </w:t>
      </w:r>
    </w:p>
    <w:p w:rsidR="00BA7202" w:rsidRDefault="00BA7202" w:rsidP="00BA7202">
      <w:pPr>
        <w:pStyle w:val="vocabulum"/>
      </w:pPr>
      <w:r>
        <w:rPr>
          <w:rStyle w:val="aditus"/>
        </w:rPr>
        <w:t>pincérna</w:t>
      </w:r>
      <w:bookmarkStart w:id="2503" w:name="pincerna"/>
      <w:bookmarkEnd w:id="2503"/>
      <w:r>
        <w:t xml:space="preserve">, </w:t>
      </w:r>
      <w:r w:rsidRPr="00497DEC">
        <w:rPr>
          <w:rStyle w:val="flexio"/>
        </w:rPr>
        <w:t>ae</w:t>
      </w:r>
      <w:r>
        <w:t xml:space="preserve">, </w:t>
      </w:r>
      <w:r>
        <w:rPr>
          <w:rStyle w:val="gt"/>
        </w:rPr>
        <w:t>f.</w:t>
      </w:r>
      <w:r w:rsidR="009D14D5">
        <w:t> :</w:t>
      </w:r>
      <w:r>
        <w:t xml:space="preserve"> échanson. </w:t>
      </w:r>
    </w:p>
    <w:p w:rsidR="00BA7202" w:rsidRDefault="00BA7202" w:rsidP="00BA7202">
      <w:pPr>
        <w:pStyle w:val="vocabulum"/>
      </w:pPr>
      <w:r>
        <w:rPr>
          <w:rStyle w:val="aditus"/>
        </w:rPr>
        <w:t>pinguis</w:t>
      </w:r>
      <w:bookmarkStart w:id="2504" w:name="pinguis"/>
      <w:bookmarkEnd w:id="2504"/>
      <w:r>
        <w:t>,</w:t>
      </w:r>
      <w:r w:rsidR="007F2AC0">
        <w:t xml:space="preserve"> </w:t>
      </w:r>
      <w:r w:rsidR="007F2AC0" w:rsidRPr="007F2AC0">
        <w:rPr>
          <w:rStyle w:val="flexio"/>
        </w:rPr>
        <w:t>e</w:t>
      </w:r>
      <w:r w:rsidR="007F2AC0">
        <w:t> :</w:t>
      </w:r>
      <w:r>
        <w:t xml:space="preserve"> gras. </w:t>
      </w:r>
    </w:p>
    <w:p w:rsidR="00BA7202" w:rsidRDefault="00BA7202" w:rsidP="00BA7202">
      <w:pPr>
        <w:pStyle w:val="vocabulum"/>
      </w:pPr>
      <w:r>
        <w:rPr>
          <w:rStyle w:val="aditus"/>
        </w:rPr>
        <w:t>piscis</w:t>
      </w:r>
      <w:bookmarkStart w:id="2505" w:name="piscis"/>
      <w:bookmarkEnd w:id="2505"/>
      <w:r>
        <w:t xml:space="preserve">, </w:t>
      </w:r>
      <w:r w:rsidRPr="001E186A">
        <w:rPr>
          <w:rStyle w:val="flexio"/>
        </w:rPr>
        <w:t>is</w:t>
      </w:r>
      <w:r>
        <w:t xml:space="preserve">, </w:t>
      </w:r>
      <w:r>
        <w:rPr>
          <w:rStyle w:val="gt"/>
        </w:rPr>
        <w:t>m.</w:t>
      </w:r>
      <w:r w:rsidR="009D14D5">
        <w:t> :</w:t>
      </w:r>
      <w:r>
        <w:t xml:space="preserve"> poisson. </w:t>
      </w:r>
    </w:p>
    <w:p w:rsidR="00BA7202" w:rsidRDefault="00BA7202" w:rsidP="00BA7202">
      <w:pPr>
        <w:pStyle w:val="vocabulum"/>
      </w:pPr>
      <w:r>
        <w:rPr>
          <w:rStyle w:val="aditus"/>
        </w:rPr>
        <w:t>pistŏr</w:t>
      </w:r>
      <w:bookmarkStart w:id="2506" w:name="pistor"/>
      <w:bookmarkEnd w:id="2506"/>
      <w:r>
        <w:t xml:space="preserve">, </w:t>
      </w:r>
      <w:r w:rsidRPr="00EE7427">
        <w:rPr>
          <w:rStyle w:val="flexio"/>
        </w:rPr>
        <w:t>ōris</w:t>
      </w:r>
      <w:r>
        <w:t xml:space="preserve">, </w:t>
      </w:r>
      <w:r>
        <w:rPr>
          <w:rStyle w:val="gt"/>
        </w:rPr>
        <w:t>m.</w:t>
      </w:r>
      <w:r w:rsidR="009D14D5">
        <w:t> :</w:t>
      </w:r>
      <w:r>
        <w:t xml:space="preserve"> panetier. </w:t>
      </w:r>
    </w:p>
    <w:p w:rsidR="00BA7202" w:rsidRDefault="00BA7202" w:rsidP="00BA7202">
      <w:pPr>
        <w:pStyle w:val="vocabulum"/>
      </w:pPr>
      <w:r>
        <w:rPr>
          <w:rStyle w:val="aditus"/>
        </w:rPr>
        <w:t>pix</w:t>
      </w:r>
      <w:bookmarkStart w:id="2507" w:name="pix"/>
      <w:bookmarkEnd w:id="2507"/>
      <w:r>
        <w:t xml:space="preserve">, pĭcis, </w:t>
      </w:r>
      <w:r>
        <w:rPr>
          <w:rStyle w:val="gt"/>
        </w:rPr>
        <w:t>f.</w:t>
      </w:r>
      <w:r w:rsidR="009D14D5">
        <w:t> :</w:t>
      </w:r>
      <w:r>
        <w:t xml:space="preserve"> poix. </w:t>
      </w:r>
    </w:p>
    <w:p w:rsidR="00BA7202" w:rsidRDefault="00BA7202" w:rsidP="00BA7202">
      <w:pPr>
        <w:pStyle w:val="vocabulum"/>
      </w:pPr>
      <w:r>
        <w:rPr>
          <w:rStyle w:val="aditus"/>
        </w:rPr>
        <w:t>plācātus</w:t>
      </w:r>
      <w:bookmarkStart w:id="2508" w:name="placatus"/>
      <w:bookmarkEnd w:id="2508"/>
      <w:r>
        <w:t xml:space="preserve">, </w:t>
      </w:r>
      <w:r w:rsidRPr="00FC73E1">
        <w:rPr>
          <w:rStyle w:val="flexio"/>
        </w:rPr>
        <w:t xml:space="preserve">a, </w:t>
      </w:r>
      <w:r w:rsidRPr="007F2AC0">
        <w:rPr>
          <w:rStyle w:val="flexio"/>
        </w:rPr>
        <w:t>um</w:t>
      </w:r>
      <w:r w:rsidR="009D14D5">
        <w:t> :</w:t>
      </w:r>
      <w:r>
        <w:t xml:space="preserve"> apaisé. </w:t>
      </w:r>
    </w:p>
    <w:p w:rsidR="00BA7202" w:rsidRDefault="00BA7202" w:rsidP="00BA7202">
      <w:pPr>
        <w:pStyle w:val="vocabulum"/>
      </w:pPr>
      <w:r>
        <w:rPr>
          <w:rStyle w:val="aditus"/>
        </w:rPr>
        <w:t>plăcĕō</w:t>
      </w:r>
      <w:bookmarkStart w:id="2509" w:name="placeo"/>
      <w:bookmarkEnd w:id="2509"/>
      <w:r>
        <w:t xml:space="preserve">, </w:t>
      </w:r>
      <w:r w:rsidRPr="00CD4F3A">
        <w:rPr>
          <w:rStyle w:val="flexio"/>
        </w:rPr>
        <w:t>ēs, ēre, ŭī, ĭtum</w:t>
      </w:r>
      <w:r>
        <w:t xml:space="preserve">, </w:t>
      </w:r>
      <w:r>
        <w:rPr>
          <w:rStyle w:val="gt"/>
        </w:rPr>
        <w:t>intr.</w:t>
      </w:r>
      <w:r w:rsidR="009D14D5">
        <w:t> :</w:t>
      </w:r>
      <w:r>
        <w:t xml:space="preserve"> </w:t>
      </w:r>
      <w:r>
        <w:rPr>
          <w:rStyle w:val="cnumerus2"/>
        </w:rPr>
        <w:t xml:space="preserve">1. </w:t>
      </w:r>
      <w:r>
        <w:t xml:space="preserve">plaire, être agréable, agréer // </w:t>
      </w:r>
      <w:r>
        <w:rPr>
          <w:rStyle w:val="gt"/>
        </w:rPr>
        <w:t>parf. dép.</w:t>
      </w:r>
      <w:r w:rsidR="009D14D5">
        <w:t> :</w:t>
      </w:r>
      <w:r>
        <w:t xml:space="preserve"> </w:t>
      </w:r>
      <w:r>
        <w:rPr>
          <w:rStyle w:val="lt"/>
        </w:rPr>
        <w:t>condício quae vobis plácita est</w:t>
      </w:r>
      <w:r>
        <w:t xml:space="preserve">, le parti qui vous a plu, qui vous agrée </w:t>
      </w:r>
      <w:r>
        <w:rPr>
          <w:rStyle w:val="gt"/>
        </w:rPr>
        <w:t>[mariage</w:t>
      </w:r>
      <w:r w:rsidR="00E20E09">
        <w:rPr>
          <w:rStyle w:val="gt"/>
        </w:rPr>
        <w:t>]</w:t>
      </w:r>
      <w:r w:rsidR="00E20E09" w:rsidRPr="00E20E09">
        <w:t> ;</w:t>
      </w:r>
      <w:r>
        <w:t xml:space="preserve"> </w:t>
      </w:r>
      <w:r>
        <w:rPr>
          <w:rStyle w:val="cnumerus2"/>
        </w:rPr>
        <w:t xml:space="preserve">2. a) </w:t>
      </w:r>
      <w:r>
        <w:t xml:space="preserve">paraître bon à qqn, agréer </w:t>
      </w:r>
      <w:r>
        <w:rPr>
          <w:rStyle w:val="cnumerus2"/>
        </w:rPr>
        <w:t xml:space="preserve">b) </w:t>
      </w:r>
      <w:r>
        <w:rPr>
          <w:rStyle w:val="lt"/>
        </w:rPr>
        <w:t>placet alícui rem fácere, rem fíeri, ut res fiat</w:t>
      </w:r>
      <w:r>
        <w:t>, qqn trouve bon, est d’avis, décide de faire une chose, qu’une chose soit faite</w:t>
      </w:r>
      <w:r w:rsidR="00BE217D">
        <w:t> ;</w:t>
      </w:r>
      <w:r>
        <w:t xml:space="preserve"> </w:t>
      </w:r>
      <w:r>
        <w:rPr>
          <w:rStyle w:val="gt"/>
        </w:rPr>
        <w:t>autres constr.</w:t>
      </w:r>
      <w:r w:rsidR="009D14D5">
        <w:rPr>
          <w:rStyle w:val="gt"/>
        </w:rPr>
        <w:t> :</w:t>
      </w:r>
      <w:r>
        <w:rPr>
          <w:rStyle w:val="gt"/>
        </w:rPr>
        <w:t xml:space="preserve"> v. un dict. </w:t>
      </w:r>
      <w:r>
        <w:rPr>
          <w:rStyle w:val="cnumerus2"/>
        </w:rPr>
        <w:t xml:space="preserve">c) </w:t>
      </w:r>
      <w:r>
        <w:rPr>
          <w:rStyle w:val="lt"/>
        </w:rPr>
        <w:t>si dis placet</w:t>
      </w:r>
      <w:r>
        <w:t xml:space="preserve">, s’il plaît aux dieux, que les dieux me pardonne. </w:t>
      </w:r>
    </w:p>
    <w:p w:rsidR="00BA7202" w:rsidRDefault="00BA7202" w:rsidP="00BA7202">
      <w:pPr>
        <w:pStyle w:val="vocabulum"/>
      </w:pPr>
      <w:r>
        <w:rPr>
          <w:rStyle w:val="aditus"/>
        </w:rPr>
        <w:t>plăcĭdē</w:t>
      </w:r>
      <w:bookmarkStart w:id="2510" w:name="placide"/>
      <w:bookmarkEnd w:id="2510"/>
      <w:r>
        <w:t xml:space="preserve">, </w:t>
      </w:r>
      <w:r>
        <w:rPr>
          <w:rStyle w:val="gt"/>
        </w:rPr>
        <w:t>adv.</w:t>
      </w:r>
      <w:r w:rsidR="009D14D5">
        <w:rPr>
          <w:rStyle w:val="gt"/>
        </w:rPr>
        <w:t> :</w:t>
      </w:r>
      <w:r>
        <w:t xml:space="preserve"> avec douceur, tranquillement. </w:t>
      </w:r>
    </w:p>
    <w:p w:rsidR="00BA7202" w:rsidRDefault="00BA7202" w:rsidP="00BA7202">
      <w:pPr>
        <w:pStyle w:val="vocabulum"/>
      </w:pPr>
      <w:r>
        <w:rPr>
          <w:rStyle w:val="aditus"/>
        </w:rPr>
        <w:t>plăcĭdus</w:t>
      </w:r>
      <w:bookmarkStart w:id="2511" w:name="placidus"/>
      <w:bookmarkEnd w:id="2511"/>
      <w:r>
        <w:t xml:space="preserve">, </w:t>
      </w:r>
      <w:r w:rsidRPr="00FC73E1">
        <w:rPr>
          <w:rStyle w:val="flexio"/>
        </w:rPr>
        <w:t xml:space="preserve">a, </w:t>
      </w:r>
      <w:r w:rsidRPr="007F2AC0">
        <w:rPr>
          <w:rStyle w:val="flexio"/>
        </w:rPr>
        <w:t>um</w:t>
      </w:r>
      <w:r w:rsidR="009D14D5">
        <w:t> :</w:t>
      </w:r>
      <w:r>
        <w:t xml:space="preserve"> doux, calme paisible. </w:t>
      </w:r>
    </w:p>
    <w:p w:rsidR="00BA7202" w:rsidRDefault="00BA7202" w:rsidP="00BA7202">
      <w:pPr>
        <w:pStyle w:val="vocabulum"/>
      </w:pPr>
      <w:r>
        <w:rPr>
          <w:rStyle w:val="aditus"/>
        </w:rPr>
        <w:t>plācō</w:t>
      </w:r>
      <w:bookmarkStart w:id="2512" w:name="placo"/>
      <w:bookmarkEnd w:id="2512"/>
      <w:r>
        <w:t xml:space="preserve">, </w:t>
      </w:r>
      <w:r w:rsidRPr="00CD4F3A">
        <w:rPr>
          <w:rStyle w:val="flexio"/>
        </w:rPr>
        <w:t>ās, āre, āvī, ātum</w:t>
      </w:r>
      <w:r>
        <w:t xml:space="preserve">, </w:t>
      </w:r>
      <w:r>
        <w:rPr>
          <w:rStyle w:val="gt"/>
        </w:rPr>
        <w:t>tr.</w:t>
      </w:r>
      <w:r w:rsidR="009D14D5">
        <w:t> :</w:t>
      </w:r>
      <w:r>
        <w:t xml:space="preserve"> apaiser, calmer, adoucir // </w:t>
      </w:r>
      <w:r>
        <w:rPr>
          <w:rStyle w:val="lt"/>
        </w:rPr>
        <w:t>áliquem alícui</w:t>
      </w:r>
      <w:r>
        <w:t xml:space="preserve">, gagner la faveur de qqn à l’égard de qqn. </w:t>
      </w:r>
    </w:p>
    <w:p w:rsidR="00BA7202" w:rsidRDefault="00BA7202" w:rsidP="00BA7202">
      <w:pPr>
        <w:pStyle w:val="vocabulum"/>
      </w:pPr>
      <w:r>
        <w:rPr>
          <w:rStyle w:val="aditus"/>
        </w:rPr>
        <w:t>plāga</w:t>
      </w:r>
      <w:bookmarkStart w:id="2513" w:name="plaga"/>
      <w:bookmarkEnd w:id="2513"/>
      <w:r>
        <w:t xml:space="preserve">, </w:t>
      </w:r>
      <w:r w:rsidRPr="00497DEC">
        <w:rPr>
          <w:rStyle w:val="flexio"/>
        </w:rPr>
        <w:t>ae</w:t>
      </w:r>
      <w:r>
        <w:t xml:space="preserve">, </w:t>
      </w:r>
      <w:r>
        <w:rPr>
          <w:rStyle w:val="gt"/>
        </w:rPr>
        <w:t>f.</w:t>
      </w:r>
      <w:r w:rsidR="009D14D5">
        <w:t> :</w:t>
      </w:r>
      <w:r>
        <w:t xml:space="preserve"> plaie, blessure. </w:t>
      </w:r>
    </w:p>
    <w:p w:rsidR="00BA7202" w:rsidRDefault="00BA7202" w:rsidP="00BA7202">
      <w:pPr>
        <w:pStyle w:val="vocabulum"/>
      </w:pPr>
      <w:r>
        <w:rPr>
          <w:rStyle w:val="aditus"/>
        </w:rPr>
        <w:t>planctŭs</w:t>
      </w:r>
      <w:bookmarkStart w:id="2514" w:name="planctus"/>
      <w:bookmarkEnd w:id="2514"/>
      <w:r>
        <w:t xml:space="preserve">, </w:t>
      </w:r>
      <w:r w:rsidRPr="00497DEC">
        <w:rPr>
          <w:rStyle w:val="flexio"/>
        </w:rPr>
        <w:t>ūs</w:t>
      </w:r>
      <w:r>
        <w:t xml:space="preserve">, </w:t>
      </w:r>
      <w:r>
        <w:rPr>
          <w:rStyle w:val="gt"/>
        </w:rPr>
        <w:t>m.</w:t>
      </w:r>
      <w:r w:rsidR="009D14D5">
        <w:t> :</w:t>
      </w:r>
      <w:r>
        <w:t xml:space="preserve"> action de frapper avec un bruit, coup, battement // action de se frapper dans la douleur // </w:t>
      </w:r>
      <w:r>
        <w:rPr>
          <w:rStyle w:val="gt"/>
        </w:rPr>
        <w:t xml:space="preserve">[fig.] </w:t>
      </w:r>
      <w:r>
        <w:t xml:space="preserve">lamentations, bruyante douleur. </w:t>
      </w:r>
    </w:p>
    <w:p w:rsidR="00BA7202" w:rsidRDefault="00BA7202" w:rsidP="00BA7202">
      <w:pPr>
        <w:pStyle w:val="vocabulum"/>
      </w:pPr>
      <w:r>
        <w:rPr>
          <w:rStyle w:val="aditus"/>
        </w:rPr>
        <w:t>plānē</w:t>
      </w:r>
      <w:bookmarkStart w:id="2515" w:name="plane"/>
      <w:bookmarkEnd w:id="2515"/>
      <w:r>
        <w:t xml:space="preserve">, </w:t>
      </w:r>
      <w:r>
        <w:rPr>
          <w:rStyle w:val="gt"/>
        </w:rPr>
        <w:t>adv.</w:t>
      </w:r>
      <w:r w:rsidR="009D14D5">
        <w:rPr>
          <w:rStyle w:val="gt"/>
        </w:rPr>
        <w:t> :</w:t>
      </w:r>
      <w:r>
        <w:t xml:space="preserve"> tout à fait. </w:t>
      </w:r>
    </w:p>
    <w:p w:rsidR="00BA7202" w:rsidRDefault="00BA7202" w:rsidP="00BA7202">
      <w:pPr>
        <w:pStyle w:val="vocabulum"/>
      </w:pPr>
      <w:r>
        <w:rPr>
          <w:rStyle w:val="aditus"/>
        </w:rPr>
        <w:t>plangō</w:t>
      </w:r>
      <w:bookmarkStart w:id="2516" w:name="plango"/>
      <w:bookmarkEnd w:id="2516"/>
      <w:r>
        <w:t xml:space="preserve">, ĭs, ĕre, planxī, planctum, </w:t>
      </w:r>
      <w:r>
        <w:rPr>
          <w:rStyle w:val="gt"/>
        </w:rPr>
        <w:t>tr.</w:t>
      </w:r>
      <w:r w:rsidR="009D14D5">
        <w:t> :</w:t>
      </w:r>
      <w:r>
        <w:t xml:space="preserve"> </w:t>
      </w:r>
      <w:r>
        <w:rPr>
          <w:rStyle w:val="cnumerus2"/>
        </w:rPr>
        <w:t xml:space="preserve">1. </w:t>
      </w:r>
      <w:r>
        <w:t xml:space="preserve">frapper // </w:t>
      </w:r>
      <w:r>
        <w:rPr>
          <w:rStyle w:val="lt"/>
        </w:rPr>
        <w:t>avis plángitur</w:t>
      </w:r>
      <w:r>
        <w:t>, l’oiseau se frappe de ses ailes = bat des ailes</w:t>
      </w:r>
      <w:r w:rsidR="00BE217D">
        <w:t> ;</w:t>
      </w:r>
      <w:r>
        <w:t xml:space="preserve"> </w:t>
      </w:r>
      <w:r>
        <w:rPr>
          <w:rStyle w:val="cnumerus2"/>
        </w:rPr>
        <w:t xml:space="preserve">2. </w:t>
      </w:r>
      <w:r>
        <w:rPr>
          <w:rStyle w:val="gt"/>
        </w:rPr>
        <w:t>[en part., signe de douleur, d’exaltation</w:t>
      </w:r>
      <w:r w:rsidR="00E20E09">
        <w:rPr>
          <w:rStyle w:val="gt"/>
        </w:rPr>
        <w:t>]</w:t>
      </w:r>
      <w:r w:rsidR="00E20E09" w:rsidRPr="00E20E09">
        <w:t> :</w:t>
      </w:r>
      <w:r>
        <w:t xml:space="preserve"> </w:t>
      </w:r>
      <w:r>
        <w:rPr>
          <w:rStyle w:val="lt"/>
        </w:rPr>
        <w:t>péctora</w:t>
      </w:r>
      <w:r>
        <w:t xml:space="preserve">, se frapper la poitrine // </w:t>
      </w:r>
      <w:r>
        <w:rPr>
          <w:rStyle w:val="gt"/>
        </w:rPr>
        <w:t>[pass.</w:t>
      </w:r>
      <w:r w:rsidR="00E20E09">
        <w:rPr>
          <w:rStyle w:val="gt"/>
        </w:rPr>
        <w:t>]</w:t>
      </w:r>
      <w:r w:rsidR="00E20E09" w:rsidRPr="00E20E09">
        <w:t> ;</w:t>
      </w:r>
      <w:r>
        <w:t xml:space="preserve"> </w:t>
      </w:r>
      <w:r>
        <w:rPr>
          <w:rStyle w:val="cnumerus2"/>
        </w:rPr>
        <w:t xml:space="preserve">3. a) </w:t>
      </w:r>
      <w:r>
        <w:rPr>
          <w:rStyle w:val="gt"/>
        </w:rPr>
        <w:t xml:space="preserve">[abs.] </w:t>
      </w:r>
      <w:r>
        <w:t xml:space="preserve">se livrer aux transports de la douleur, se lamenter </w:t>
      </w:r>
      <w:r>
        <w:rPr>
          <w:rStyle w:val="cnumerus2"/>
        </w:rPr>
        <w:t xml:space="preserve">b) </w:t>
      </w:r>
      <w:r>
        <w:rPr>
          <w:rStyle w:val="gt"/>
        </w:rPr>
        <w:t>tr.,</w:t>
      </w:r>
      <w:r>
        <w:t xml:space="preserve"> pleurer qqch, qqn</w:t>
      </w:r>
      <w:r w:rsidR="00BE217D">
        <w:t> ;</w:t>
      </w:r>
      <w:r>
        <w:t xml:space="preserve"> </w:t>
      </w:r>
      <w:r>
        <w:rPr>
          <w:rStyle w:val="gt"/>
        </w:rPr>
        <w:t>[au pass.].</w:t>
      </w:r>
    </w:p>
    <w:p w:rsidR="00BA7202" w:rsidRDefault="00BA7202" w:rsidP="00BA7202">
      <w:pPr>
        <w:pStyle w:val="vocabulum"/>
      </w:pPr>
      <w:r>
        <w:rPr>
          <w:rStyle w:val="aditus"/>
        </w:rPr>
        <w:t>planta</w:t>
      </w:r>
      <w:bookmarkStart w:id="2517" w:name="planta"/>
      <w:bookmarkEnd w:id="2517"/>
      <w:r>
        <w:t xml:space="preserve">, </w:t>
      </w:r>
      <w:r w:rsidRPr="00497DEC">
        <w:rPr>
          <w:rStyle w:val="flexio"/>
        </w:rPr>
        <w:t>ae</w:t>
      </w:r>
      <w:r>
        <w:t xml:space="preserve">, </w:t>
      </w:r>
      <w:r>
        <w:rPr>
          <w:rStyle w:val="gt"/>
        </w:rPr>
        <w:t>f.</w:t>
      </w:r>
      <w:r w:rsidR="009D14D5">
        <w:t> :</w:t>
      </w:r>
      <w:r>
        <w:t xml:space="preserve"> plante. </w:t>
      </w:r>
    </w:p>
    <w:p w:rsidR="00BA7202" w:rsidRDefault="00BA7202" w:rsidP="00BA7202">
      <w:pPr>
        <w:pStyle w:val="vocabulum"/>
      </w:pPr>
      <w:r>
        <w:t xml:space="preserve">1 </w:t>
      </w:r>
      <w:r>
        <w:rPr>
          <w:rStyle w:val="aditus"/>
        </w:rPr>
        <w:t>plānus</w:t>
      </w:r>
      <w:bookmarkStart w:id="2518" w:name="planus"/>
      <w:bookmarkEnd w:id="251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plan, de surface plane, plat, uni, égal // </w:t>
      </w:r>
      <w:r>
        <w:rPr>
          <w:rStyle w:val="gt"/>
        </w:rPr>
        <w:t xml:space="preserve">[n. pris substt] </w:t>
      </w:r>
      <w:r>
        <w:t xml:space="preserve">terrain plat // </w:t>
      </w:r>
      <w:r>
        <w:rPr>
          <w:rStyle w:val="gt"/>
        </w:rPr>
        <w:t xml:space="preserve">[fig.] </w:t>
      </w:r>
      <w:r>
        <w:rPr>
          <w:rStyle w:val="lt"/>
        </w:rPr>
        <w:t>in plano</w:t>
      </w:r>
      <w:r>
        <w:t>, au ras du sol = dans la vie ordinaire</w:t>
      </w:r>
      <w:r w:rsidR="00BE217D">
        <w:t> ;</w:t>
      </w:r>
      <w:r>
        <w:t xml:space="preserve"> </w:t>
      </w:r>
      <w:r>
        <w:rPr>
          <w:rStyle w:val="cnumerus2"/>
        </w:rPr>
        <w:t xml:space="preserve">2. </w:t>
      </w:r>
      <w:r>
        <w:rPr>
          <w:rStyle w:val="gt"/>
        </w:rPr>
        <w:t xml:space="preserve">[fig.] </w:t>
      </w:r>
      <w:r>
        <w:rPr>
          <w:rStyle w:val="cnumerus2"/>
        </w:rPr>
        <w:t xml:space="preserve">a) </w:t>
      </w:r>
      <w:r>
        <w:t>sans aspérités, facile, aisé</w:t>
      </w:r>
      <w:r w:rsidR="009D14D5">
        <w:t> :</w:t>
      </w:r>
      <w:r>
        <w:t xml:space="preserve"> </w:t>
      </w:r>
      <w:r>
        <w:rPr>
          <w:rStyle w:val="lt"/>
        </w:rPr>
        <w:t>plana via</w:t>
      </w:r>
      <w:r>
        <w:t xml:space="preserve">, route unie, facile </w:t>
      </w:r>
      <w:r>
        <w:rPr>
          <w:rStyle w:val="cnumerus2"/>
        </w:rPr>
        <w:t xml:space="preserve">b) </w:t>
      </w:r>
      <w:r>
        <w:t>clair, net</w:t>
      </w:r>
      <w:r w:rsidR="00BE217D">
        <w:t> ;</w:t>
      </w:r>
      <w:r>
        <w:t xml:space="preserve"> </w:t>
      </w:r>
      <w:r>
        <w:rPr>
          <w:rStyle w:val="lt"/>
        </w:rPr>
        <w:t>planum fácere</w:t>
      </w:r>
      <w:r>
        <w:rPr>
          <w:rStyle w:val="gt"/>
        </w:rPr>
        <w:t xml:space="preserve"> [avec prop. inf.] </w:t>
      </w:r>
      <w:r>
        <w:t>montrer clairement que</w:t>
      </w:r>
      <w:r w:rsidR="00BE217D">
        <w:t> ;</w:t>
      </w:r>
      <w:r>
        <w:t xml:space="preserve"> </w:t>
      </w:r>
      <w:r>
        <w:rPr>
          <w:rStyle w:val="lt"/>
        </w:rPr>
        <w:t>planum fac</w:t>
      </w:r>
      <w:r>
        <w:t>, fais la preuve. @</w:t>
      </w:r>
    </w:p>
    <w:p w:rsidR="00BA7202" w:rsidRDefault="00BA7202" w:rsidP="00BA7202">
      <w:pPr>
        <w:pStyle w:val="vocabulum"/>
      </w:pPr>
      <w:r>
        <w:t xml:space="preserve">2 </w:t>
      </w:r>
      <w:r>
        <w:rPr>
          <w:rStyle w:val="aditus"/>
        </w:rPr>
        <w:t>plănus</w:t>
      </w:r>
      <w:r>
        <w:t xml:space="preserve">, </w:t>
      </w:r>
      <w:r w:rsidRPr="00497DEC">
        <w:rPr>
          <w:rStyle w:val="flexio"/>
        </w:rPr>
        <w:t>i</w:t>
      </w:r>
      <w:r>
        <w:t xml:space="preserve">, </w:t>
      </w:r>
      <w:r>
        <w:rPr>
          <w:rStyle w:val="gt"/>
        </w:rPr>
        <w:t>m.</w:t>
      </w:r>
      <w:r w:rsidR="009D14D5">
        <w:t> :</w:t>
      </w:r>
      <w:r>
        <w:t xml:space="preserve"> vagabond // charlatan, saltimbanque. </w:t>
      </w:r>
    </w:p>
    <w:p w:rsidR="00BA7202" w:rsidRDefault="00BA7202" w:rsidP="00BA7202">
      <w:pPr>
        <w:pStyle w:val="vocabulum"/>
      </w:pPr>
      <w:r>
        <w:rPr>
          <w:rStyle w:val="aditus"/>
        </w:rPr>
        <w:t>plaustrum</w:t>
      </w:r>
      <w:bookmarkStart w:id="2519" w:name="plaustrum"/>
      <w:bookmarkEnd w:id="2519"/>
      <w:r>
        <w:t xml:space="preserve">, </w:t>
      </w:r>
      <w:r w:rsidRPr="00497DEC">
        <w:rPr>
          <w:rStyle w:val="flexio"/>
        </w:rPr>
        <w:t>i</w:t>
      </w:r>
      <w:r>
        <w:t xml:space="preserve">, </w:t>
      </w:r>
      <w:r>
        <w:rPr>
          <w:rStyle w:val="gt"/>
        </w:rPr>
        <w:t>n.</w:t>
      </w:r>
      <w:r w:rsidR="009D14D5">
        <w:t> :</w:t>
      </w:r>
      <w:r>
        <w:t xml:space="preserve"> charriot. </w:t>
      </w:r>
    </w:p>
    <w:p w:rsidR="00BA7202" w:rsidRDefault="00BA7202" w:rsidP="00BA7202">
      <w:pPr>
        <w:pStyle w:val="vocabulum"/>
      </w:pPr>
      <w:r>
        <w:rPr>
          <w:rStyle w:val="aditus"/>
        </w:rPr>
        <w:t>plēbēcŭla</w:t>
      </w:r>
      <w:bookmarkStart w:id="2520" w:name="plebecula"/>
      <w:bookmarkEnd w:id="2520"/>
      <w:r>
        <w:t xml:space="preserve">, </w:t>
      </w:r>
      <w:r w:rsidRPr="00497DEC">
        <w:rPr>
          <w:rStyle w:val="flexio"/>
        </w:rPr>
        <w:t>ae</w:t>
      </w:r>
      <w:r>
        <w:t xml:space="preserve">, </w:t>
      </w:r>
      <w:r>
        <w:rPr>
          <w:rStyle w:val="gt"/>
        </w:rPr>
        <w:t>f.</w:t>
      </w:r>
      <w:r w:rsidR="009D14D5">
        <w:t> :</w:t>
      </w:r>
      <w:r>
        <w:t xml:space="preserve"> populace. </w:t>
      </w:r>
    </w:p>
    <w:p w:rsidR="00BA7202" w:rsidRDefault="00BA7202" w:rsidP="00BA7202">
      <w:pPr>
        <w:pStyle w:val="vocabulum"/>
      </w:pPr>
      <w:r>
        <w:rPr>
          <w:rStyle w:val="aditus"/>
        </w:rPr>
        <w:t>plectō</w:t>
      </w:r>
      <w:bookmarkStart w:id="2521" w:name="plecto"/>
      <w:bookmarkEnd w:id="2521"/>
      <w:r>
        <w:t xml:space="preserve">, </w:t>
      </w:r>
      <w:r w:rsidRPr="00F23E4E">
        <w:rPr>
          <w:rStyle w:val="flexio"/>
        </w:rPr>
        <w:t>ĭs, ĕre, -, -</w:t>
      </w:r>
      <w:r>
        <w:t xml:space="preserve">, </w:t>
      </w:r>
      <w:r>
        <w:rPr>
          <w:rStyle w:val="gt"/>
        </w:rPr>
        <w:t>tr.</w:t>
      </w:r>
      <w:r w:rsidR="009D14D5">
        <w:t> :</w:t>
      </w:r>
      <w:r>
        <w:t xml:space="preserve"> infliger une peine, punir, châtier // éprouver un dommage, souffrir </w:t>
      </w:r>
      <w:r>
        <w:rPr>
          <w:rStyle w:val="gt"/>
        </w:rPr>
        <w:t>[en parlant des choses].</w:t>
      </w:r>
      <w:r>
        <w:t xml:space="preserve"> </w:t>
      </w:r>
    </w:p>
    <w:p w:rsidR="00BA7202" w:rsidRDefault="00BA7202" w:rsidP="00BA7202">
      <w:pPr>
        <w:pStyle w:val="vocabulum"/>
      </w:pPr>
      <w:r>
        <w:rPr>
          <w:rStyle w:val="aditus"/>
        </w:rPr>
        <w:t>plēnus</w:t>
      </w:r>
      <w:bookmarkStart w:id="2522" w:name="plenus"/>
      <w:bookmarkEnd w:id="252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plein </w:t>
      </w:r>
      <w:r>
        <w:rPr>
          <w:rStyle w:val="gt"/>
        </w:rPr>
        <w:t xml:space="preserve">[avec gén.] </w:t>
      </w:r>
      <w:r>
        <w:t xml:space="preserve">// </w:t>
      </w:r>
      <w:r>
        <w:rPr>
          <w:rStyle w:val="gt"/>
        </w:rPr>
        <w:t xml:space="preserve">[avec abl.] </w:t>
      </w:r>
      <w:r>
        <w:t xml:space="preserve">// </w:t>
      </w:r>
      <w:r>
        <w:rPr>
          <w:rStyle w:val="gt"/>
        </w:rPr>
        <w:t>[sans compl.</w:t>
      </w:r>
      <w:r w:rsidR="00F11C2C">
        <w:rPr>
          <w:rStyle w:val="gt"/>
        </w:rPr>
        <w:t>]</w:t>
      </w:r>
      <w:r w:rsidR="00E20E09" w:rsidRPr="00E20E09">
        <w:t> ;</w:t>
      </w:r>
      <w:r>
        <w:t xml:space="preserve"> </w:t>
      </w:r>
      <w:r>
        <w:rPr>
          <w:rStyle w:val="lt"/>
        </w:rPr>
        <w:t>pleníssimis velis</w:t>
      </w:r>
      <w:r>
        <w:t>, toutes voiles dehors</w:t>
      </w:r>
      <w:r w:rsidR="00BE217D">
        <w:t> ;</w:t>
      </w:r>
      <w:r>
        <w:t xml:space="preserve"> </w:t>
      </w:r>
      <w:r>
        <w:rPr>
          <w:rStyle w:val="lt"/>
        </w:rPr>
        <w:t>plena manu</w:t>
      </w:r>
      <w:r>
        <w:t xml:space="preserve">, à pleines mains // </w:t>
      </w:r>
      <w:r>
        <w:rPr>
          <w:rStyle w:val="gt"/>
        </w:rPr>
        <w:t xml:space="preserve">[n. pris substt] </w:t>
      </w:r>
      <w:r>
        <w:rPr>
          <w:rStyle w:val="lt"/>
        </w:rPr>
        <w:t>plenum</w:t>
      </w:r>
      <w:r>
        <w:t>, le plein</w:t>
      </w:r>
      <w:r w:rsidR="00BE217D">
        <w:t> ;</w:t>
      </w:r>
      <w:r>
        <w:t xml:space="preserve"> </w:t>
      </w:r>
      <w:r>
        <w:rPr>
          <w:rStyle w:val="gt"/>
        </w:rPr>
        <w:t xml:space="preserve">[fig.] </w:t>
      </w:r>
      <w:r>
        <w:rPr>
          <w:rStyle w:val="lt"/>
        </w:rPr>
        <w:t>plenum, ináne</w:t>
      </w:r>
      <w:r>
        <w:t xml:space="preserve">, le plein, le vide </w:t>
      </w:r>
      <w:r>
        <w:rPr>
          <w:rStyle w:val="gt"/>
        </w:rPr>
        <w:t>[dans le rythme</w:t>
      </w:r>
      <w:r w:rsidR="00E20E09">
        <w:rPr>
          <w:rStyle w:val="gt"/>
        </w:rPr>
        <w:t>]</w:t>
      </w:r>
      <w:r w:rsidR="00E20E09" w:rsidRPr="00E20E09">
        <w:t> ;</w:t>
      </w:r>
      <w:r>
        <w:t xml:space="preserve"> </w:t>
      </w:r>
      <w:r>
        <w:rPr>
          <w:rStyle w:val="cnumerus2"/>
        </w:rPr>
        <w:t xml:space="preserve">2. a) </w:t>
      </w:r>
      <w:r>
        <w:rPr>
          <w:rStyle w:val="gt"/>
        </w:rPr>
        <w:t>f.,</w:t>
      </w:r>
      <w:r>
        <w:t xml:space="preserve"> pleine, enceinte </w:t>
      </w:r>
      <w:r>
        <w:rPr>
          <w:rStyle w:val="cnumerus2"/>
        </w:rPr>
        <w:t xml:space="preserve">b) </w:t>
      </w:r>
      <w:r>
        <w:t xml:space="preserve">rassasié </w:t>
      </w:r>
      <w:r>
        <w:rPr>
          <w:rStyle w:val="cnumerus2"/>
        </w:rPr>
        <w:t xml:space="preserve">c) </w:t>
      </w:r>
      <w:r>
        <w:t xml:space="preserve">épais, gros, corpulent </w:t>
      </w:r>
      <w:r>
        <w:rPr>
          <w:rStyle w:val="cnumerus2"/>
        </w:rPr>
        <w:t xml:space="preserve">d) </w:t>
      </w:r>
      <w:r>
        <w:t xml:space="preserve">entier, complet </w:t>
      </w:r>
      <w:r>
        <w:rPr>
          <w:rStyle w:val="cnumerus2"/>
        </w:rPr>
        <w:t xml:space="preserve">e) </w:t>
      </w:r>
      <w:r>
        <w:t xml:space="preserve">plein comme son </w:t>
      </w:r>
      <w:r>
        <w:rPr>
          <w:rStyle w:val="cnumerus2"/>
        </w:rPr>
        <w:t xml:space="preserve">f) </w:t>
      </w:r>
      <w:r>
        <w:t xml:space="preserve">garni, abondamment pourvu // riche, abondant </w:t>
      </w:r>
      <w:r>
        <w:rPr>
          <w:rStyle w:val="cnumerus2"/>
        </w:rPr>
        <w:t xml:space="preserve">g) </w:t>
      </w:r>
      <w:r>
        <w:t>complet, substantiel</w:t>
      </w:r>
      <w:r w:rsidR="009D14D5">
        <w:t> :</w:t>
      </w:r>
      <w:r>
        <w:t xml:space="preserve"> </w:t>
      </w:r>
      <w:r>
        <w:rPr>
          <w:rStyle w:val="lt"/>
        </w:rPr>
        <w:t>plenióres cibi</w:t>
      </w:r>
      <w:r>
        <w:t>, aliments plus riches</w:t>
      </w:r>
      <w:r w:rsidR="00BE217D">
        <w:t> ;</w:t>
      </w:r>
      <w:r>
        <w:t xml:space="preserve"> </w:t>
      </w:r>
      <w:r>
        <w:rPr>
          <w:rStyle w:val="lt"/>
        </w:rPr>
        <w:t>plénius vinum</w:t>
      </w:r>
      <w:r>
        <w:t xml:space="preserve">, vin plus corsé. </w:t>
      </w:r>
    </w:p>
    <w:p w:rsidR="00BA7202" w:rsidRDefault="00BA7202" w:rsidP="00BA7202">
      <w:pPr>
        <w:pStyle w:val="vocabulum"/>
      </w:pPr>
      <w:r>
        <w:rPr>
          <w:rStyle w:val="aditus"/>
        </w:rPr>
        <w:t>plūres</w:t>
      </w:r>
      <w:bookmarkStart w:id="2523" w:name="plures"/>
      <w:bookmarkEnd w:id="2523"/>
      <w:r>
        <w:t xml:space="preserve">, </w:t>
      </w:r>
      <w:r>
        <w:rPr>
          <w:rStyle w:val="gt"/>
        </w:rPr>
        <w:t>n.</w:t>
      </w:r>
      <w:r>
        <w:t xml:space="preserve"> plūra, </w:t>
      </w:r>
      <w:r>
        <w:rPr>
          <w:rStyle w:val="gt"/>
        </w:rPr>
        <w:t xml:space="preserve">pl. de </w:t>
      </w:r>
      <w:r>
        <w:rPr>
          <w:rStyle w:val="lit"/>
        </w:rPr>
        <w:t>plus</w:t>
      </w:r>
      <w:r w:rsidR="009D14D5">
        <w:t> :</w:t>
      </w:r>
      <w:r>
        <w:t xml:space="preserve"> </w:t>
      </w:r>
      <w:r>
        <w:rPr>
          <w:rStyle w:val="cnumerus2"/>
        </w:rPr>
        <w:t xml:space="preserve">1. </w:t>
      </w:r>
      <w:r>
        <w:t xml:space="preserve">plus nombreux, en plus grand nombre </w:t>
      </w:r>
      <w:r>
        <w:rPr>
          <w:rStyle w:val="gt"/>
        </w:rPr>
        <w:t>[sens comparatif</w:t>
      </w:r>
      <w:r w:rsidR="00E20E09">
        <w:rPr>
          <w:rStyle w:val="gt"/>
        </w:rPr>
        <w:t>]</w:t>
      </w:r>
      <w:r w:rsidR="00E20E09" w:rsidRPr="00E20E09">
        <w:t> ;</w:t>
      </w:r>
      <w:r>
        <w:t xml:space="preserve"> </w:t>
      </w:r>
      <w:r>
        <w:rPr>
          <w:rStyle w:val="cnumerus2"/>
        </w:rPr>
        <w:t xml:space="preserve">2. </w:t>
      </w:r>
      <w:r>
        <w:t>un assez grand nombre, un trop grand nombre</w:t>
      </w:r>
      <w:r w:rsidR="00BE217D">
        <w:t> ;</w:t>
      </w:r>
      <w:r>
        <w:t xml:space="preserve"> </w:t>
      </w:r>
      <w:r>
        <w:rPr>
          <w:rStyle w:val="cnumerus2"/>
        </w:rPr>
        <w:t xml:space="preserve">3. </w:t>
      </w:r>
      <w:r>
        <w:rPr>
          <w:rStyle w:val="gt"/>
        </w:rPr>
        <w:t xml:space="preserve">[au sens de </w:t>
      </w:r>
      <w:r>
        <w:rPr>
          <w:rStyle w:val="lit"/>
        </w:rPr>
        <w:t>complúres</w:t>
      </w:r>
      <w:r>
        <w:rPr>
          <w:rStyle w:val="gt"/>
        </w:rPr>
        <w:t xml:space="preserve">] </w:t>
      </w:r>
      <w:r>
        <w:t xml:space="preserve">plusieurs. &gt; </w:t>
      </w:r>
      <w:r>
        <w:rPr>
          <w:rStyle w:val="gt"/>
        </w:rPr>
        <w:t xml:space="preserve">n. pl. </w:t>
      </w:r>
      <w:r>
        <w:rPr>
          <w:rStyle w:val="lit"/>
        </w:rPr>
        <w:t xml:space="preserve">plúria </w:t>
      </w:r>
      <w:r>
        <w:rPr>
          <w:rStyle w:val="gt"/>
        </w:rPr>
        <w:t>arch.</w:t>
      </w:r>
      <w:r w:rsidR="00BE217D">
        <w:t> ;</w:t>
      </w:r>
      <w:r>
        <w:t xml:space="preserve"> </w:t>
      </w:r>
      <w:r>
        <w:rPr>
          <w:rStyle w:val="gt"/>
        </w:rPr>
        <w:t>[m. pl.</w:t>
      </w:r>
      <w:r w:rsidR="00F11C2C">
        <w:rPr>
          <w:rStyle w:val="gt"/>
        </w:rPr>
        <w:t>]</w:t>
      </w:r>
      <w:r>
        <w:rPr>
          <w:rStyle w:val="gt"/>
        </w:rPr>
        <w:t xml:space="preserve"> </w:t>
      </w:r>
      <w:r>
        <w:rPr>
          <w:rStyle w:val="lit"/>
        </w:rPr>
        <w:t>pleores</w:t>
      </w:r>
      <w:r>
        <w:t>. @</w:t>
      </w:r>
    </w:p>
    <w:p w:rsidR="00BA7202" w:rsidRDefault="00BA7202" w:rsidP="00BA7202">
      <w:pPr>
        <w:pStyle w:val="vocabulum"/>
      </w:pPr>
      <w:r>
        <w:rPr>
          <w:rStyle w:val="aditus"/>
        </w:rPr>
        <w:t>plūrĭmum</w:t>
      </w:r>
      <w:bookmarkStart w:id="2524" w:name="plurimum"/>
      <w:bookmarkEnd w:id="2524"/>
      <w:r w:rsidR="009D14D5">
        <w:t> :</w:t>
      </w:r>
      <w:r>
        <w:t xml:space="preserve"> </w:t>
      </w:r>
      <w:r>
        <w:rPr>
          <w:rStyle w:val="cnumerus2"/>
        </w:rPr>
        <w:t xml:space="preserve">1. </w:t>
      </w:r>
      <w:r>
        <w:rPr>
          <w:rStyle w:val="gt"/>
        </w:rPr>
        <w:t xml:space="preserve">[n. de </w:t>
      </w:r>
      <w:r>
        <w:rPr>
          <w:rStyle w:val="lit"/>
        </w:rPr>
        <w:t>plúrimus</w:t>
      </w:r>
      <w:r>
        <w:rPr>
          <w:rStyle w:val="gt"/>
        </w:rPr>
        <w:t xml:space="preserve"> pris substt] </w:t>
      </w:r>
      <w:r>
        <w:t>une très grande quantité</w:t>
      </w:r>
      <w:r w:rsidR="00BE217D">
        <w:t> ;</w:t>
      </w:r>
      <w:r>
        <w:t xml:space="preserve"> </w:t>
      </w:r>
      <w:r>
        <w:rPr>
          <w:rStyle w:val="cnumerus2"/>
        </w:rPr>
        <w:t xml:space="preserve">2. </w:t>
      </w:r>
      <w:r>
        <w:rPr>
          <w:rStyle w:val="gt"/>
        </w:rPr>
        <w:t>[pris advt</w:t>
      </w:r>
      <w:r w:rsidR="00E20E09">
        <w:rPr>
          <w:rStyle w:val="gt"/>
        </w:rPr>
        <w:t>]</w:t>
      </w:r>
      <w:r w:rsidR="00E20E09" w:rsidRPr="00E20E09">
        <w:t> :</w:t>
      </w:r>
      <w:r>
        <w:t xml:space="preserve"> le plus, beaucoup. </w:t>
      </w:r>
    </w:p>
    <w:p w:rsidR="00BA7202" w:rsidRDefault="00BA7202" w:rsidP="00BA7202">
      <w:pPr>
        <w:pStyle w:val="vocabulum"/>
      </w:pPr>
      <w:r>
        <w:rPr>
          <w:rStyle w:val="aditus"/>
        </w:rPr>
        <w:t>plūrīmus</w:t>
      </w:r>
      <w:bookmarkStart w:id="2525" w:name="plurimus"/>
      <w:bookmarkEnd w:id="2525"/>
      <w:r>
        <w:t xml:space="preserve">, </w:t>
      </w:r>
      <w:r w:rsidRPr="00FC73E1">
        <w:rPr>
          <w:rStyle w:val="flexio"/>
        </w:rPr>
        <w:t xml:space="preserve">a, </w:t>
      </w:r>
      <w:r w:rsidRPr="007F2AC0">
        <w:rPr>
          <w:rStyle w:val="flexio"/>
        </w:rPr>
        <w:t>um</w:t>
      </w:r>
      <w:r w:rsidR="009D14D5">
        <w:t> :</w:t>
      </w:r>
      <w:r>
        <w:t xml:space="preserve"> beaucoup. </w:t>
      </w:r>
    </w:p>
    <w:p w:rsidR="00BA7202" w:rsidRDefault="00BA7202" w:rsidP="00BA7202">
      <w:pPr>
        <w:pStyle w:val="vocabulum"/>
      </w:pPr>
      <w:r>
        <w:rPr>
          <w:rStyle w:val="aditus"/>
        </w:rPr>
        <w:t>plūs</w:t>
      </w:r>
      <w:bookmarkStart w:id="2526" w:name="plus"/>
      <w:bookmarkEnd w:id="2526"/>
      <w:r>
        <w:t xml:space="preserve">, plūris, </w:t>
      </w:r>
      <w:r>
        <w:rPr>
          <w:rStyle w:val="gt"/>
        </w:rPr>
        <w:t>n.</w:t>
      </w:r>
      <w:r w:rsidR="009D14D5">
        <w:t> :</w:t>
      </w:r>
      <w:r>
        <w:t xml:space="preserve"> </w:t>
      </w:r>
      <w:r>
        <w:rPr>
          <w:rStyle w:val="cnumerus2"/>
        </w:rPr>
        <w:t xml:space="preserve">I. </w:t>
      </w:r>
      <w:r>
        <w:rPr>
          <w:rStyle w:val="gt"/>
        </w:rPr>
        <w:t xml:space="preserve">[pris substt] </w:t>
      </w:r>
      <w:r>
        <w:rPr>
          <w:rStyle w:val="cnumerus2"/>
        </w:rPr>
        <w:t xml:space="preserve">1. </w:t>
      </w:r>
      <w:r>
        <w:t xml:space="preserve">plus, une plus grande quantité // </w:t>
      </w:r>
      <w:r>
        <w:rPr>
          <w:rStyle w:val="gt"/>
        </w:rPr>
        <w:t xml:space="preserve">[avec gén.] </w:t>
      </w:r>
      <w:r>
        <w:t>// trop</w:t>
      </w:r>
      <w:r w:rsidR="00BE217D">
        <w:t> ;</w:t>
      </w:r>
      <w:r>
        <w:t xml:space="preserve"> </w:t>
      </w:r>
      <w:r>
        <w:rPr>
          <w:rStyle w:val="cnumerus2"/>
        </w:rPr>
        <w:t xml:space="preserve">2. </w:t>
      </w:r>
      <w:r>
        <w:rPr>
          <w:rStyle w:val="gt"/>
        </w:rPr>
        <w:t>[gén. de prix</w:t>
      </w:r>
      <w:r w:rsidR="00E20E09">
        <w:rPr>
          <w:rStyle w:val="gt"/>
        </w:rPr>
        <w:t>]</w:t>
      </w:r>
      <w:r w:rsidR="00E20E09" w:rsidRPr="00E20E09">
        <w:t> :</w:t>
      </w:r>
      <w:r>
        <w:t xml:space="preserve"> </w:t>
      </w:r>
      <w:r>
        <w:rPr>
          <w:rStyle w:val="lt"/>
        </w:rPr>
        <w:t>pluris esse</w:t>
      </w:r>
      <w:r>
        <w:t>, coûter plus</w:t>
      </w:r>
      <w:r w:rsidR="00BE217D">
        <w:t> ;</w:t>
      </w:r>
      <w:r>
        <w:t xml:space="preserve"> </w:t>
      </w:r>
      <w:r>
        <w:rPr>
          <w:rStyle w:val="cnumerus2"/>
        </w:rPr>
        <w:t xml:space="preserve">3. </w:t>
      </w:r>
      <w:r>
        <w:rPr>
          <w:rStyle w:val="gt"/>
        </w:rPr>
        <w:t xml:space="preserve">[abl. rare] </w:t>
      </w:r>
      <w:r>
        <w:rPr>
          <w:rStyle w:val="lt"/>
        </w:rPr>
        <w:t>plure véndere</w:t>
      </w:r>
      <w:r>
        <w:t xml:space="preserve">, ventre plus cher. </w:t>
      </w:r>
      <w:r>
        <w:rPr>
          <w:rStyle w:val="cnumerus2"/>
        </w:rPr>
        <w:t xml:space="preserve">II. </w:t>
      </w:r>
      <w:r>
        <w:rPr>
          <w:rStyle w:val="gt"/>
        </w:rPr>
        <w:t xml:space="preserve">[pris advt] </w:t>
      </w:r>
      <w:r>
        <w:rPr>
          <w:rStyle w:val="lt"/>
        </w:rPr>
        <w:t>plus valére</w:t>
      </w:r>
      <w:r>
        <w:t xml:space="preserve">, avoir plus d’influence // </w:t>
      </w:r>
      <w:r>
        <w:rPr>
          <w:rStyle w:val="gt"/>
        </w:rPr>
        <w:t xml:space="preserve">[tard., devant un adj.] </w:t>
      </w:r>
      <w:r>
        <w:rPr>
          <w:rStyle w:val="lt"/>
        </w:rPr>
        <w:t>plus húmilis</w:t>
      </w:r>
      <w:r>
        <w:t>, plus humble.</w:t>
      </w:r>
    </w:p>
    <w:p w:rsidR="00BA7202" w:rsidRDefault="00BA7202" w:rsidP="00BA7202">
      <w:pPr>
        <w:pStyle w:val="vocabulum"/>
      </w:pPr>
      <w:r>
        <w:rPr>
          <w:rStyle w:val="aditus"/>
        </w:rPr>
        <w:t>plŭvĭa</w:t>
      </w:r>
      <w:bookmarkStart w:id="2527" w:name="pluvia"/>
      <w:bookmarkEnd w:id="2527"/>
      <w:r>
        <w:t xml:space="preserve">, </w:t>
      </w:r>
      <w:r w:rsidRPr="00497DEC">
        <w:rPr>
          <w:rStyle w:val="flexio"/>
        </w:rPr>
        <w:t>ae</w:t>
      </w:r>
      <w:r>
        <w:t xml:space="preserve">, </w:t>
      </w:r>
      <w:r>
        <w:rPr>
          <w:rStyle w:val="gt"/>
        </w:rPr>
        <w:t>f.</w:t>
      </w:r>
      <w:r w:rsidR="009D14D5">
        <w:t> :</w:t>
      </w:r>
      <w:r>
        <w:t xml:space="preserve"> pluie. </w:t>
      </w:r>
    </w:p>
    <w:p w:rsidR="00BA7202" w:rsidRDefault="00BA7202" w:rsidP="00BA7202">
      <w:pPr>
        <w:pStyle w:val="vocabulum"/>
      </w:pPr>
      <w:r>
        <w:rPr>
          <w:rStyle w:val="aditus"/>
        </w:rPr>
        <w:t>poena</w:t>
      </w:r>
      <w:bookmarkStart w:id="2528" w:name="poena"/>
      <w:bookmarkEnd w:id="2528"/>
      <w:r>
        <w:t xml:space="preserve">, </w:t>
      </w:r>
      <w:r w:rsidRPr="00497DEC">
        <w:rPr>
          <w:rStyle w:val="flexio"/>
        </w:rPr>
        <w:t>ae</w:t>
      </w:r>
      <w:r>
        <w:t xml:space="preserve">, </w:t>
      </w:r>
      <w:r>
        <w:rPr>
          <w:rStyle w:val="gt"/>
        </w:rPr>
        <w:t>f.</w:t>
      </w:r>
      <w:r w:rsidR="009D14D5">
        <w:t> :</w:t>
      </w:r>
      <w:r>
        <w:t xml:space="preserve"> </w:t>
      </w:r>
      <w:r>
        <w:rPr>
          <w:rStyle w:val="cnumerus2"/>
        </w:rPr>
        <w:t xml:space="preserve">1. </w:t>
      </w:r>
      <w:r>
        <w:t xml:space="preserve">rançon destinée à racheter un meurtre, </w:t>
      </w:r>
      <w:r>
        <w:rPr>
          <w:rStyle w:val="gt"/>
        </w:rPr>
        <w:t xml:space="preserve">[d’où] </w:t>
      </w:r>
      <w:r>
        <w:t>compensation, réparation, vengeance, punition, châtiment, peine</w:t>
      </w:r>
      <w:r w:rsidR="00BE217D">
        <w:t> ;</w:t>
      </w:r>
      <w:r>
        <w:t xml:space="preserve"> </w:t>
      </w:r>
      <w:r>
        <w:rPr>
          <w:rStyle w:val="lt"/>
        </w:rPr>
        <w:t>poenas dare alícui</w:t>
      </w:r>
      <w:r>
        <w:t>, subir un châtiment qui donne satisfaction à qqn</w:t>
      </w:r>
      <w:r w:rsidR="00BE217D">
        <w:t> ;</w:t>
      </w:r>
      <w:r>
        <w:t xml:space="preserve"> </w:t>
      </w:r>
      <w:r>
        <w:rPr>
          <w:rStyle w:val="lt"/>
        </w:rPr>
        <w:t>poenas pendére, dépendre, lúere, sólvere</w:t>
      </w:r>
      <w:r>
        <w:t>, être puni, expier</w:t>
      </w:r>
      <w:r w:rsidR="00BE217D">
        <w:t> ;</w:t>
      </w:r>
      <w:r>
        <w:t xml:space="preserve"> </w:t>
      </w:r>
      <w:r>
        <w:rPr>
          <w:rStyle w:val="cnumerus2"/>
        </w:rPr>
        <w:t xml:space="preserve">2. </w:t>
      </w:r>
      <w:r>
        <w:t xml:space="preserve">peine, tourment, souffrance. </w:t>
      </w:r>
    </w:p>
    <w:p w:rsidR="00BA7202" w:rsidRDefault="00BA7202" w:rsidP="00BA7202">
      <w:pPr>
        <w:pStyle w:val="vocabulum"/>
      </w:pPr>
      <w:r>
        <w:rPr>
          <w:rStyle w:val="aditus"/>
        </w:rPr>
        <w:t>poenĭtĕō</w:t>
      </w:r>
      <w:bookmarkStart w:id="2529" w:name="poeniteo"/>
      <w:bookmarkEnd w:id="2529"/>
      <w:r>
        <w:t xml:space="preserve">, </w:t>
      </w:r>
      <w:r>
        <w:rPr>
          <w:rStyle w:val="gt"/>
        </w:rPr>
        <w:t xml:space="preserve">etc. v. </w:t>
      </w:r>
      <w:r>
        <w:rPr>
          <w:rStyle w:val="lit"/>
        </w:rPr>
        <w:t>paenĭtĕō</w:t>
      </w:r>
      <w:r>
        <w:t>.</w:t>
      </w:r>
    </w:p>
    <w:p w:rsidR="00BA7202" w:rsidRDefault="00BA7202" w:rsidP="00BA7202">
      <w:pPr>
        <w:pStyle w:val="vocabulum"/>
      </w:pPr>
      <w:r>
        <w:rPr>
          <w:rStyle w:val="aditus"/>
        </w:rPr>
        <w:t>pollĭcĕŏr</w:t>
      </w:r>
      <w:bookmarkStart w:id="2530" w:name="polliceor"/>
      <w:bookmarkEnd w:id="2530"/>
      <w:r>
        <w:t xml:space="preserve">, </w:t>
      </w:r>
      <w:r w:rsidRPr="005D6229">
        <w:rPr>
          <w:rStyle w:val="flexio"/>
        </w:rPr>
        <w:t>ērĭs, ērī, cĭtus sum</w:t>
      </w:r>
      <w:r>
        <w:t xml:space="preserve">, </w:t>
      </w:r>
      <w:r>
        <w:rPr>
          <w:rStyle w:val="gt"/>
        </w:rPr>
        <w:t>tr.</w:t>
      </w:r>
      <w:r w:rsidR="009D14D5">
        <w:t> :</w:t>
      </w:r>
      <w:r>
        <w:t xml:space="preserve"> </w:t>
      </w:r>
      <w:r>
        <w:rPr>
          <w:rStyle w:val="cnumerus2"/>
        </w:rPr>
        <w:t xml:space="preserve">1. </w:t>
      </w:r>
      <w:r>
        <w:t>proposer, offrir, promettre</w:t>
      </w:r>
      <w:r w:rsidR="00BE217D">
        <w:t> ;</w:t>
      </w:r>
      <w:r>
        <w:t xml:space="preserve"> </w:t>
      </w:r>
      <w:r>
        <w:rPr>
          <w:rStyle w:val="cnumerus2"/>
        </w:rPr>
        <w:t xml:space="preserve">2. </w:t>
      </w:r>
      <w:r>
        <w:rPr>
          <w:rStyle w:val="gt"/>
        </w:rPr>
        <w:t xml:space="preserve">[avec inf.] </w:t>
      </w:r>
      <w:r>
        <w:rPr>
          <w:rStyle w:val="lt"/>
        </w:rPr>
        <w:t>pollicéntur óbsides dare</w:t>
      </w:r>
      <w:r>
        <w:t xml:space="preserve"> // </w:t>
      </w:r>
      <w:r>
        <w:rPr>
          <w:rStyle w:val="gt"/>
        </w:rPr>
        <w:t xml:space="preserve">[avec prop. inf. et inf. futur] </w:t>
      </w:r>
      <w:r>
        <w:rPr>
          <w:rStyle w:val="lt"/>
        </w:rPr>
        <w:t>póllicens se… traditúrum</w:t>
      </w:r>
      <w:r>
        <w:t>, promettant qu’il remettrait</w:t>
      </w:r>
      <w:r w:rsidR="00BE217D">
        <w:t> ;</w:t>
      </w:r>
      <w:r>
        <w:t xml:space="preserve"> </w:t>
      </w:r>
      <w:r>
        <w:rPr>
          <w:rStyle w:val="gt"/>
        </w:rPr>
        <w:t xml:space="preserve">[inf. prés. rare] </w:t>
      </w:r>
      <w:r>
        <w:t xml:space="preserve">// </w:t>
      </w:r>
      <w:r>
        <w:rPr>
          <w:rStyle w:val="gt"/>
        </w:rPr>
        <w:t xml:space="preserve">[avec </w:t>
      </w:r>
      <w:r>
        <w:rPr>
          <w:rStyle w:val="lit"/>
        </w:rPr>
        <w:t>ut</w:t>
      </w:r>
      <w:r w:rsidR="00E20E09">
        <w:rPr>
          <w:rStyle w:val="gt"/>
        </w:rPr>
        <w:t>]</w:t>
      </w:r>
      <w:r w:rsidR="00E20E09" w:rsidRPr="00E20E09">
        <w:t> ;</w:t>
      </w:r>
      <w:r>
        <w:t xml:space="preserve"> </w:t>
      </w:r>
      <w:r>
        <w:rPr>
          <w:rStyle w:val="gt"/>
        </w:rPr>
        <w:t>[avec subj. seul].</w:t>
      </w:r>
      <w:r>
        <w:t xml:space="preserve"> </w:t>
      </w:r>
    </w:p>
    <w:p w:rsidR="00BA7202" w:rsidRDefault="00BA7202" w:rsidP="00BA7202">
      <w:pPr>
        <w:pStyle w:val="vocabulum"/>
      </w:pPr>
      <w:r>
        <w:rPr>
          <w:rStyle w:val="aditus"/>
        </w:rPr>
        <w:t>pollŭō</w:t>
      </w:r>
      <w:bookmarkStart w:id="2531" w:name="polluo"/>
      <w:bookmarkEnd w:id="2531"/>
      <w:r>
        <w:t xml:space="preserve">, </w:t>
      </w:r>
      <w:r w:rsidRPr="00CD4F3A">
        <w:rPr>
          <w:rStyle w:val="flexio"/>
        </w:rPr>
        <w:t>ĭs, ĕre, lŭī, lūtum</w:t>
      </w:r>
      <w:r>
        <w:t xml:space="preserve">, </w:t>
      </w:r>
      <w:r>
        <w:rPr>
          <w:rStyle w:val="gt"/>
        </w:rPr>
        <w:t>tr.</w:t>
      </w:r>
      <w:r w:rsidR="009D14D5">
        <w:t> :</w:t>
      </w:r>
      <w:r>
        <w:t xml:space="preserve"> </w:t>
      </w:r>
      <w:r>
        <w:rPr>
          <w:rStyle w:val="cnumerus2"/>
        </w:rPr>
        <w:t xml:space="preserve">1. </w:t>
      </w:r>
      <w:r>
        <w:t xml:space="preserve">mouiller </w:t>
      </w:r>
      <w:r>
        <w:rPr>
          <w:rStyle w:val="gt"/>
        </w:rPr>
        <w:t>[de manière à salir</w:t>
      </w:r>
      <w:r w:rsidR="00F11C2C">
        <w:rPr>
          <w:rStyle w:val="gt"/>
        </w:rPr>
        <w:t>]</w:t>
      </w:r>
      <w:r w:rsidR="00F11C2C">
        <w:t>,</w:t>
      </w:r>
      <w:r>
        <w:t xml:space="preserve"> </w:t>
      </w:r>
      <w:r>
        <w:rPr>
          <w:rStyle w:val="gt"/>
        </w:rPr>
        <w:t xml:space="preserve">[d’où] </w:t>
      </w:r>
      <w:r>
        <w:t>salir, souiller</w:t>
      </w:r>
      <w:r w:rsidR="00BE217D">
        <w:t> ;</w:t>
      </w:r>
      <w:r>
        <w:t xml:space="preserve"> </w:t>
      </w:r>
      <w:r>
        <w:rPr>
          <w:rStyle w:val="cnumerus2"/>
        </w:rPr>
        <w:t xml:space="preserve">2. </w:t>
      </w:r>
      <w:r>
        <w:rPr>
          <w:rStyle w:val="gt"/>
        </w:rPr>
        <w:t xml:space="preserve">[fig.] </w:t>
      </w:r>
      <w:r>
        <w:t>profaner, souiller</w:t>
      </w:r>
      <w:r w:rsidR="00BE217D">
        <w:t> ;</w:t>
      </w:r>
      <w:r>
        <w:t xml:space="preserve"> </w:t>
      </w:r>
      <w:r>
        <w:rPr>
          <w:rStyle w:val="lt"/>
        </w:rPr>
        <w:t>jura</w:t>
      </w:r>
      <w:r>
        <w:t>, violer les lois</w:t>
      </w:r>
      <w:r w:rsidR="00BE217D">
        <w:t> ;</w:t>
      </w:r>
      <w:r>
        <w:t xml:space="preserve"> </w:t>
      </w:r>
      <w:r>
        <w:rPr>
          <w:rStyle w:val="cnumerus2"/>
        </w:rPr>
        <w:t xml:space="preserve">3. </w:t>
      </w:r>
      <w:r>
        <w:t xml:space="preserve">séduire </w:t>
      </w:r>
      <w:r>
        <w:rPr>
          <w:rStyle w:val="gt"/>
        </w:rPr>
        <w:t>[une femme</w:t>
      </w:r>
      <w:r w:rsidR="00F11C2C">
        <w:rPr>
          <w:rStyle w:val="gt"/>
        </w:rPr>
        <w:t>]</w:t>
      </w:r>
      <w:r w:rsidR="00F11C2C">
        <w:t>,</w:t>
      </w:r>
      <w:r>
        <w:t xml:space="preserve"> déshonorer, attenter à son honneur. </w:t>
      </w:r>
    </w:p>
    <w:p w:rsidR="00BA7202" w:rsidRPr="00930EE0" w:rsidRDefault="00BA7202" w:rsidP="00BA7202">
      <w:pPr>
        <w:pStyle w:val="vocabulum"/>
        <w:rPr>
          <w:lang w:val="it-IT"/>
        </w:rPr>
      </w:pPr>
      <w:r w:rsidRPr="00930EE0">
        <w:rPr>
          <w:rStyle w:val="aditus"/>
          <w:lang w:val="it-IT"/>
        </w:rPr>
        <w:t>pompa</w:t>
      </w:r>
      <w:bookmarkStart w:id="2532" w:name="pompa"/>
      <w:bookmarkEnd w:id="2532"/>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procession, cortège, apparat, pompe. </w:t>
      </w:r>
    </w:p>
    <w:p w:rsidR="00BA7202" w:rsidRDefault="00BA7202" w:rsidP="00BA7202">
      <w:pPr>
        <w:pStyle w:val="vocabulum"/>
      </w:pPr>
      <w:r>
        <w:t xml:space="preserve">1 </w:t>
      </w:r>
      <w:r>
        <w:rPr>
          <w:rStyle w:val="aditus"/>
        </w:rPr>
        <w:t>pompéius</w:t>
      </w:r>
      <w:bookmarkStart w:id="2533" w:name="pompeius"/>
      <w:bookmarkEnd w:id="2533"/>
      <w:r>
        <w:t xml:space="preserve">, </w:t>
      </w:r>
      <w:r w:rsidRPr="00FC73E1">
        <w:rPr>
          <w:rStyle w:val="flexio"/>
        </w:rPr>
        <w:t xml:space="preserve">a, </w:t>
      </w:r>
      <w:r w:rsidRPr="007F2AC0">
        <w:rPr>
          <w:rStyle w:val="flexio"/>
        </w:rPr>
        <w:t>um</w:t>
      </w:r>
      <w:r w:rsidR="009D14D5">
        <w:t> :</w:t>
      </w:r>
      <w:r>
        <w:t xml:space="preserve"> qui emporte le mal </w:t>
      </w:r>
      <w:r>
        <w:rPr>
          <w:rStyle w:val="gt"/>
        </w:rPr>
        <w:t>[bouc émissaire</w:t>
      </w:r>
      <w:r w:rsidR="00E20E09">
        <w:rPr>
          <w:rStyle w:val="gt"/>
        </w:rPr>
        <w:t>]</w:t>
      </w:r>
      <w:r w:rsidR="00E20E09" w:rsidRPr="00E20E09">
        <w:t> :</w:t>
      </w:r>
      <w:r>
        <w:t xml:space="preserve"> VL. Lev. 16, 8.</w:t>
      </w:r>
    </w:p>
    <w:p w:rsidR="00BA7202" w:rsidRDefault="00BA7202" w:rsidP="00BA7202">
      <w:pPr>
        <w:pStyle w:val="vocabulum"/>
      </w:pPr>
      <w:r>
        <w:t xml:space="preserve">2 </w:t>
      </w:r>
      <w:r w:rsidR="00D823E8">
        <w:rPr>
          <w:rStyle w:val="aditus"/>
        </w:rPr>
        <w:t>P</w:t>
      </w:r>
      <w:r>
        <w:rPr>
          <w:rStyle w:val="aditus"/>
        </w:rPr>
        <w:t>ompēius</w:t>
      </w:r>
      <w:r>
        <w:t xml:space="preserve">, </w:t>
      </w:r>
      <w:r w:rsidRPr="00497DEC">
        <w:rPr>
          <w:rStyle w:val="flexio"/>
        </w:rPr>
        <w:t>i</w:t>
      </w:r>
      <w:r>
        <w:t xml:space="preserve">, </w:t>
      </w:r>
      <w:r>
        <w:rPr>
          <w:rStyle w:val="gt"/>
        </w:rPr>
        <w:t>m.</w:t>
      </w:r>
      <w:r w:rsidR="009D14D5">
        <w:t> :</w:t>
      </w:r>
      <w:r>
        <w:t xml:space="preserve"> Pompée </w:t>
      </w:r>
      <w:r>
        <w:rPr>
          <w:rStyle w:val="gt"/>
        </w:rPr>
        <w:t>[nom d’homme].</w:t>
      </w:r>
    </w:p>
    <w:p w:rsidR="00BA7202" w:rsidRDefault="00BA7202" w:rsidP="00BA7202">
      <w:pPr>
        <w:pStyle w:val="vocabulum"/>
      </w:pPr>
      <w:r>
        <w:rPr>
          <w:rStyle w:val="aditus"/>
        </w:rPr>
        <w:t>pondŭs</w:t>
      </w:r>
      <w:bookmarkStart w:id="2534" w:name="pondus"/>
      <w:bookmarkEnd w:id="2534"/>
      <w:r>
        <w:t xml:space="preserve">, </w:t>
      </w:r>
      <w:r w:rsidRPr="001A33A5">
        <w:rPr>
          <w:rStyle w:val="flexio"/>
        </w:rPr>
        <w:t>ĕris</w:t>
      </w:r>
      <w:r>
        <w:t xml:space="preserve">, </w:t>
      </w:r>
      <w:r>
        <w:rPr>
          <w:rStyle w:val="gt"/>
        </w:rPr>
        <w:t>n.</w:t>
      </w:r>
      <w:r w:rsidR="009D14D5">
        <w:t> :</w:t>
      </w:r>
      <w:r>
        <w:t xml:space="preserve"> poids. </w:t>
      </w:r>
    </w:p>
    <w:p w:rsidR="00BA7202" w:rsidRDefault="00BA7202" w:rsidP="00BA7202">
      <w:pPr>
        <w:pStyle w:val="vocabulum"/>
      </w:pPr>
      <w:r>
        <w:rPr>
          <w:rStyle w:val="aditus"/>
        </w:rPr>
        <w:t>pōnō</w:t>
      </w:r>
      <w:bookmarkStart w:id="2535" w:name="pono"/>
      <w:bookmarkEnd w:id="2535"/>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I. </w:t>
      </w:r>
      <w:r>
        <w:t xml:space="preserve">poser, déposer, placer, disposer. </w:t>
      </w:r>
      <w:r>
        <w:rPr>
          <w:rStyle w:val="cnumerus2"/>
        </w:rPr>
        <w:t xml:space="preserve">II. </w:t>
      </w:r>
      <w:r>
        <w:t xml:space="preserve">établir. </w:t>
      </w:r>
      <w:r>
        <w:rPr>
          <w:rStyle w:val="cnumerus2"/>
        </w:rPr>
        <w:t xml:space="preserve">1. </w:t>
      </w:r>
      <w:r>
        <w:t>installer</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pontĭfex</w:t>
      </w:r>
      <w:bookmarkStart w:id="2536" w:name="pontifex"/>
      <w:bookmarkEnd w:id="2536"/>
      <w:r>
        <w:t xml:space="preserve">, </w:t>
      </w:r>
      <w:r w:rsidRPr="00D823E8">
        <w:rPr>
          <w:rStyle w:val="flexio"/>
        </w:rPr>
        <w:t>ĭcis</w:t>
      </w:r>
      <w:r>
        <w:t xml:space="preserve">, </w:t>
      </w:r>
      <w:r>
        <w:rPr>
          <w:rStyle w:val="gt"/>
        </w:rPr>
        <w:t>m.</w:t>
      </w:r>
      <w:r w:rsidR="009D14D5">
        <w:t> :</w:t>
      </w:r>
      <w:r>
        <w:t xml:space="preserve"> </w:t>
      </w:r>
      <w:r>
        <w:rPr>
          <w:rStyle w:val="cnumerus2"/>
        </w:rPr>
        <w:t xml:space="preserve">1. </w:t>
      </w:r>
      <w:r>
        <w:t xml:space="preserve">pontife // </w:t>
      </w:r>
      <w:r>
        <w:rPr>
          <w:rStyle w:val="cnumerus2"/>
        </w:rPr>
        <w:t xml:space="preserve">2. </w:t>
      </w:r>
      <w:r>
        <w:t xml:space="preserve">prêtre chrétien, évêque, prélat. </w:t>
      </w:r>
    </w:p>
    <w:p w:rsidR="00BA7202" w:rsidRDefault="00BA7202" w:rsidP="00BA7202">
      <w:pPr>
        <w:pStyle w:val="vocabulum"/>
      </w:pPr>
      <w:r>
        <w:rPr>
          <w:rStyle w:val="aditus"/>
        </w:rPr>
        <w:t>pŏposcī</w:t>
      </w:r>
      <w:bookmarkStart w:id="2537" w:name="poposci"/>
      <w:bookmarkEnd w:id="2537"/>
      <w:r>
        <w:t xml:space="preserve">, </w:t>
      </w:r>
      <w:r>
        <w:rPr>
          <w:rStyle w:val="gt"/>
        </w:rPr>
        <w:t xml:space="preserve">parf. de </w:t>
      </w:r>
      <w:r>
        <w:rPr>
          <w:rStyle w:val="lit"/>
        </w:rPr>
        <w:t>posco</w:t>
      </w:r>
      <w:r>
        <w:t>.</w:t>
      </w:r>
    </w:p>
    <w:p w:rsidR="00BA7202" w:rsidRDefault="00BA7202" w:rsidP="00BA7202">
      <w:pPr>
        <w:pStyle w:val="vocabulum"/>
      </w:pPr>
      <w:r>
        <w:t xml:space="preserve">1 </w:t>
      </w:r>
      <w:r>
        <w:rPr>
          <w:rStyle w:val="aditus"/>
        </w:rPr>
        <w:t>pŏpŭlus</w:t>
      </w:r>
      <w:bookmarkStart w:id="2538" w:name="populus"/>
      <w:bookmarkEnd w:id="2538"/>
      <w:r>
        <w:t xml:space="preserve">, </w:t>
      </w:r>
      <w:r w:rsidRPr="00497DEC">
        <w:rPr>
          <w:rStyle w:val="flexio"/>
        </w:rPr>
        <w:t>i</w:t>
      </w:r>
      <w:r>
        <w:t xml:space="preserve">, </w:t>
      </w:r>
      <w:r>
        <w:rPr>
          <w:rStyle w:val="gt"/>
        </w:rPr>
        <w:t>m.</w:t>
      </w:r>
      <w:r w:rsidR="009D14D5">
        <w:t> :</w:t>
      </w:r>
      <w:r>
        <w:t xml:space="preserve"> peuple.</w:t>
      </w:r>
    </w:p>
    <w:p w:rsidR="00BA7202" w:rsidRDefault="00BA7202" w:rsidP="00BA7202">
      <w:pPr>
        <w:pStyle w:val="vocabulum"/>
      </w:pPr>
      <w:r>
        <w:t xml:space="preserve">2 </w:t>
      </w:r>
      <w:r>
        <w:rPr>
          <w:rStyle w:val="aditus"/>
        </w:rPr>
        <w:t>pōpŭlus</w:t>
      </w:r>
      <w:r>
        <w:t xml:space="preserve">, </w:t>
      </w:r>
      <w:r w:rsidRPr="00497DEC">
        <w:rPr>
          <w:rStyle w:val="flexio"/>
        </w:rPr>
        <w:t>i</w:t>
      </w:r>
      <w:r>
        <w:t xml:space="preserve">, </w:t>
      </w:r>
      <w:r>
        <w:rPr>
          <w:rStyle w:val="gt"/>
        </w:rPr>
        <w:t>f.</w:t>
      </w:r>
      <w:r w:rsidR="009D14D5">
        <w:t> :</w:t>
      </w:r>
      <w:r>
        <w:t xml:space="preserve"> peuplier.</w:t>
      </w:r>
    </w:p>
    <w:p w:rsidR="00BA7202" w:rsidRDefault="00BA7202" w:rsidP="00BA7202">
      <w:pPr>
        <w:pStyle w:val="vocabulum"/>
      </w:pPr>
      <w:r>
        <w:rPr>
          <w:rStyle w:val="aditus"/>
        </w:rPr>
        <w:t>porrexī</w:t>
      </w:r>
      <w:bookmarkStart w:id="2539" w:name="porrexi"/>
      <w:bookmarkEnd w:id="2539"/>
      <w:r>
        <w:t xml:space="preserve">, </w:t>
      </w:r>
      <w:r>
        <w:rPr>
          <w:rStyle w:val="gt"/>
        </w:rPr>
        <w:t xml:space="preserve">parf. de </w:t>
      </w:r>
      <w:r>
        <w:t xml:space="preserve">2 </w:t>
      </w:r>
      <w:r>
        <w:rPr>
          <w:rStyle w:val="lit"/>
        </w:rPr>
        <w:t>pórrigo</w:t>
      </w:r>
      <w:r>
        <w:t>.</w:t>
      </w:r>
    </w:p>
    <w:p w:rsidR="00BA7202" w:rsidRDefault="00BA7202" w:rsidP="00BA7202">
      <w:pPr>
        <w:pStyle w:val="vocabulum"/>
      </w:pPr>
      <w:r>
        <w:t xml:space="preserve">1 </w:t>
      </w:r>
      <w:r>
        <w:rPr>
          <w:rStyle w:val="aditus"/>
        </w:rPr>
        <w:t>porrīgo</w:t>
      </w:r>
      <w:bookmarkStart w:id="2540" w:name="porrigo"/>
      <w:bookmarkEnd w:id="2540"/>
      <w:r>
        <w:t xml:space="preserve">, </w:t>
      </w:r>
      <w:r w:rsidRPr="007F2AC0">
        <w:rPr>
          <w:rStyle w:val="flexio"/>
        </w:rPr>
        <w:t>ĭnis</w:t>
      </w:r>
      <w:r>
        <w:t xml:space="preserve">, </w:t>
      </w:r>
      <w:r>
        <w:rPr>
          <w:rStyle w:val="gt"/>
        </w:rPr>
        <w:t>f.</w:t>
      </w:r>
      <w:r w:rsidR="009D14D5">
        <w:t> :</w:t>
      </w:r>
      <w:r>
        <w:t xml:space="preserve"> teigne // pellicules </w:t>
      </w:r>
      <w:r>
        <w:rPr>
          <w:rStyle w:val="gt"/>
        </w:rPr>
        <w:t>[sur la tête].</w:t>
      </w:r>
      <w:r>
        <w:t xml:space="preserve"> </w:t>
      </w:r>
    </w:p>
    <w:p w:rsidR="00BA7202" w:rsidRDefault="00BA7202" w:rsidP="00BA7202">
      <w:pPr>
        <w:pStyle w:val="vocabulum"/>
      </w:pPr>
      <w:r>
        <w:t xml:space="preserve">2 </w:t>
      </w:r>
      <w:r>
        <w:rPr>
          <w:rStyle w:val="aditus"/>
        </w:rPr>
        <w:t>porrĭgō</w:t>
      </w:r>
      <w:r>
        <w:t xml:space="preserve">, </w:t>
      </w:r>
      <w:r w:rsidRPr="00CD4F3A">
        <w:rPr>
          <w:rStyle w:val="flexio"/>
        </w:rPr>
        <w:t>ĭs, ĕre, rēxī, rectum</w:t>
      </w:r>
      <w:r>
        <w:t xml:space="preserve">, </w:t>
      </w:r>
      <w:r>
        <w:rPr>
          <w:rStyle w:val="gt"/>
        </w:rPr>
        <w:t>tr.</w:t>
      </w:r>
      <w:r w:rsidR="009D14D5">
        <w:t> :</w:t>
      </w:r>
      <w:r>
        <w:t xml:space="preserve"> </w:t>
      </w:r>
      <w:r>
        <w:rPr>
          <w:rStyle w:val="cnumerus2"/>
        </w:rPr>
        <w:t xml:space="preserve">1. </w:t>
      </w:r>
      <w:r>
        <w:t>diriger en avant, étendre</w:t>
      </w:r>
      <w:r w:rsidR="00BE217D">
        <w:t> ;</w:t>
      </w:r>
      <w:r>
        <w:t xml:space="preserve"> </w:t>
      </w:r>
      <w:r>
        <w:rPr>
          <w:rStyle w:val="cnumerus2"/>
        </w:rPr>
        <w:t xml:space="preserve">2. </w:t>
      </w:r>
      <w:r>
        <w:t>étendre, étirer, allonger</w:t>
      </w:r>
      <w:r w:rsidR="00BE217D">
        <w:t> ;</w:t>
      </w:r>
      <w:r>
        <w:t xml:space="preserve"> </w:t>
      </w:r>
      <w:r>
        <w:rPr>
          <w:rStyle w:val="cnumerus2"/>
        </w:rPr>
        <w:t xml:space="preserve">3. </w:t>
      </w:r>
      <w:r>
        <w:rPr>
          <w:rStyle w:val="gt"/>
        </w:rPr>
        <w:t>[poét.</w:t>
      </w:r>
      <w:r w:rsidR="00E20E09">
        <w:rPr>
          <w:rStyle w:val="gt"/>
        </w:rPr>
        <w:t>]</w:t>
      </w:r>
      <w:r w:rsidR="00E20E09" w:rsidRPr="00E20E09">
        <w:t> ;</w:t>
      </w:r>
      <w:r>
        <w:t xml:space="preserve"> </w:t>
      </w:r>
      <w:r>
        <w:rPr>
          <w:rStyle w:val="cnumerus2"/>
        </w:rPr>
        <w:t xml:space="preserve">4. </w:t>
      </w:r>
      <w:r>
        <w:t xml:space="preserve">tendre, présenter, offrir. </w:t>
      </w:r>
    </w:p>
    <w:p w:rsidR="00BA7202" w:rsidRDefault="00BA7202" w:rsidP="00BA7202">
      <w:pPr>
        <w:pStyle w:val="vocabulum"/>
      </w:pPr>
      <w:r>
        <w:rPr>
          <w:rStyle w:val="aditus"/>
        </w:rPr>
        <w:t>porrō</w:t>
      </w:r>
      <w:bookmarkStart w:id="2541" w:name="porro"/>
      <w:bookmarkEnd w:id="2541"/>
      <w:r>
        <w:t xml:space="preserve">, </w:t>
      </w:r>
      <w:r>
        <w:rPr>
          <w:rStyle w:val="gt"/>
        </w:rPr>
        <w:t>adv.</w:t>
      </w:r>
      <w:r w:rsidR="009D14D5">
        <w:rPr>
          <w:rStyle w:val="gt"/>
        </w:rPr>
        <w:t> :</w:t>
      </w:r>
      <w:r>
        <w:t xml:space="preserve"> </w:t>
      </w:r>
      <w:r>
        <w:rPr>
          <w:rStyle w:val="cnumerus2"/>
        </w:rPr>
        <w:t xml:space="preserve">1. </w:t>
      </w:r>
      <w:r>
        <w:rPr>
          <w:rStyle w:val="gt"/>
        </w:rPr>
        <w:t xml:space="preserve">[sens local] </w:t>
      </w:r>
      <w:r>
        <w:t>en avant, plus loin</w:t>
      </w:r>
      <w:r w:rsidR="00BE217D">
        <w:t> ;</w:t>
      </w:r>
      <w:r>
        <w:t xml:space="preserve"> </w:t>
      </w:r>
      <w:r>
        <w:rPr>
          <w:rStyle w:val="cnumerus2"/>
        </w:rPr>
        <w:t xml:space="preserve">2. </w:t>
      </w:r>
      <w:r>
        <w:rPr>
          <w:rStyle w:val="gt"/>
        </w:rPr>
        <w:t xml:space="preserve">[temporel] </w:t>
      </w:r>
      <w:r>
        <w:rPr>
          <w:rStyle w:val="cnumerus2"/>
        </w:rPr>
        <w:t xml:space="preserve">a) </w:t>
      </w:r>
      <w:r>
        <w:rPr>
          <w:rStyle w:val="gt"/>
        </w:rPr>
        <w:t xml:space="preserve">[rare] </w:t>
      </w:r>
      <w:r>
        <w:t xml:space="preserve">au loin dans le passé </w:t>
      </w:r>
      <w:r>
        <w:rPr>
          <w:rStyle w:val="cnumerus2"/>
        </w:rPr>
        <w:t xml:space="preserve">b) </w:t>
      </w:r>
      <w:r>
        <w:t>plus loin, plus tard, à l’avenir</w:t>
      </w:r>
      <w:r w:rsidR="00BE217D">
        <w:t> ;</w:t>
      </w:r>
      <w:r>
        <w:t xml:space="preserve"> </w:t>
      </w:r>
      <w:r>
        <w:rPr>
          <w:rStyle w:val="cnumerus2"/>
        </w:rPr>
        <w:t xml:space="preserve">3. </w:t>
      </w:r>
      <w:r>
        <w:rPr>
          <w:rStyle w:val="gt"/>
        </w:rPr>
        <w:t xml:space="preserve">[rapports logiques] </w:t>
      </w:r>
      <w:r>
        <w:rPr>
          <w:rStyle w:val="cnumerus2"/>
        </w:rPr>
        <w:t xml:space="preserve">a) </w:t>
      </w:r>
      <w:r>
        <w:t xml:space="preserve">en continuant, de proche en proche </w:t>
      </w:r>
      <w:r>
        <w:rPr>
          <w:rStyle w:val="cnumerus2"/>
        </w:rPr>
        <w:t xml:space="preserve">b) </w:t>
      </w:r>
      <w:r>
        <w:rPr>
          <w:rStyle w:val="gt"/>
        </w:rPr>
        <w:t xml:space="preserve">[dans une énumération] </w:t>
      </w:r>
      <w:r>
        <w:t xml:space="preserve">en outre // </w:t>
      </w:r>
      <w:r>
        <w:rPr>
          <w:rStyle w:val="gt"/>
        </w:rPr>
        <w:t xml:space="preserve">[dans un gradation] </w:t>
      </w:r>
      <w:r>
        <w:t xml:space="preserve">d’ailleurs, au surplus // or. </w:t>
      </w:r>
    </w:p>
    <w:p w:rsidR="00BA7202" w:rsidRDefault="00BA7202" w:rsidP="00BA7202">
      <w:pPr>
        <w:pStyle w:val="vocabulum"/>
      </w:pPr>
      <w:r>
        <w:rPr>
          <w:rStyle w:val="aditus"/>
        </w:rPr>
        <w:t>portendō</w:t>
      </w:r>
      <w:bookmarkStart w:id="2542" w:name="portendo"/>
      <w:bookmarkEnd w:id="2542"/>
      <w:r>
        <w:t xml:space="preserve">, </w:t>
      </w:r>
      <w:r w:rsidRPr="00CD4F3A">
        <w:rPr>
          <w:rStyle w:val="flexio"/>
        </w:rPr>
        <w:t>ĭs, ĕre, tendī, tentum</w:t>
      </w:r>
      <w:r>
        <w:t xml:space="preserve">, </w:t>
      </w:r>
      <w:r>
        <w:rPr>
          <w:rStyle w:val="gt"/>
        </w:rPr>
        <w:t>tr.</w:t>
      </w:r>
      <w:r w:rsidR="009D14D5">
        <w:t> :</w:t>
      </w:r>
      <w:r>
        <w:t xml:space="preserve"> présager, annoncer, pronostiquer, prédire </w:t>
      </w:r>
      <w:r>
        <w:rPr>
          <w:rStyle w:val="gt"/>
        </w:rPr>
        <w:t xml:space="preserve">[t. religieux] </w:t>
      </w:r>
      <w:r>
        <w:t xml:space="preserve">// préfigurer, symboliser. </w:t>
      </w:r>
    </w:p>
    <w:p w:rsidR="00BA7202" w:rsidRDefault="00BA7202" w:rsidP="00BA7202">
      <w:pPr>
        <w:pStyle w:val="vocabulum"/>
      </w:pPr>
      <w:r w:rsidRPr="00930EE0">
        <w:rPr>
          <w:rStyle w:val="aditus"/>
          <w:lang w:val="de-DE"/>
        </w:rPr>
        <w:t>portō</w:t>
      </w:r>
      <w:bookmarkStart w:id="2543" w:name="porto"/>
      <w:bookmarkEnd w:id="2543"/>
      <w:r w:rsidRPr="00930EE0">
        <w:rPr>
          <w:lang w:val="de-DE"/>
        </w:rPr>
        <w:t xml:space="preserve">, </w:t>
      </w:r>
      <w:r w:rsidRPr="00930EE0">
        <w:rPr>
          <w:rStyle w:val="flexio"/>
          <w:lang w:val="de-DE"/>
        </w:rPr>
        <w:t>ās, āre, āvī, ātum</w:t>
      </w:r>
      <w:r w:rsidRPr="00930EE0">
        <w:rPr>
          <w:lang w:val="de-DE"/>
        </w:rPr>
        <w:t xml:space="preserve">, </w:t>
      </w:r>
      <w:r w:rsidRPr="00930EE0">
        <w:rPr>
          <w:rStyle w:val="gt"/>
          <w:lang w:val="de-DE"/>
        </w:rPr>
        <w:t>tr.</w:t>
      </w:r>
      <w:r w:rsidR="009D14D5" w:rsidRPr="00930EE0">
        <w:rPr>
          <w:lang w:val="de-DE"/>
        </w:rPr>
        <w:t> :</w:t>
      </w:r>
      <w:r w:rsidRPr="00930EE0">
        <w:rPr>
          <w:lang w:val="de-DE"/>
        </w:rPr>
        <w:t xml:space="preserve"> </w:t>
      </w:r>
      <w:r w:rsidRPr="00930EE0">
        <w:rPr>
          <w:rStyle w:val="cnumerus2"/>
          <w:lang w:val="de-DE"/>
        </w:rPr>
        <w:t xml:space="preserve">1. </w:t>
      </w:r>
      <w:r w:rsidRPr="00930EE0">
        <w:rPr>
          <w:lang w:val="de-DE"/>
        </w:rPr>
        <w:t>porter, transporter</w:t>
      </w:r>
      <w:r w:rsidR="00BE217D" w:rsidRPr="00930EE0">
        <w:rPr>
          <w:lang w:val="de-DE"/>
        </w:rPr>
        <w:t> ;</w:t>
      </w:r>
      <w:r w:rsidRPr="00930EE0">
        <w:rPr>
          <w:lang w:val="de-DE"/>
        </w:rPr>
        <w:t xml:space="preserve"> </w:t>
      </w:r>
      <w:r w:rsidRPr="00930EE0">
        <w:rPr>
          <w:rStyle w:val="cnumerus2"/>
          <w:lang w:val="de-DE"/>
        </w:rPr>
        <w:t xml:space="preserve">2. </w:t>
      </w:r>
      <w:r>
        <w:rPr>
          <w:rStyle w:val="gt"/>
        </w:rPr>
        <w:t xml:space="preserve">[fig.] [au lieu de </w:t>
      </w:r>
      <w:r>
        <w:rPr>
          <w:rStyle w:val="lit"/>
        </w:rPr>
        <w:t>ferre</w:t>
      </w:r>
      <w:r w:rsidR="00E20E09">
        <w:rPr>
          <w:rStyle w:val="gt"/>
        </w:rPr>
        <w:t>]</w:t>
      </w:r>
      <w:r w:rsidR="00E20E09" w:rsidRPr="00E20E09">
        <w:t> ;</w:t>
      </w:r>
      <w:r>
        <w:t xml:space="preserve"> </w:t>
      </w:r>
      <w:r>
        <w:rPr>
          <w:rStyle w:val="cnumerus2"/>
        </w:rPr>
        <w:t xml:space="preserve">3. </w:t>
      </w:r>
      <w:r>
        <w:rPr>
          <w:rStyle w:val="gt"/>
        </w:rPr>
        <w:t xml:space="preserve">[tard.] </w:t>
      </w:r>
      <w:r>
        <w:t xml:space="preserve">avoir, porter en soi. </w:t>
      </w:r>
    </w:p>
    <w:p w:rsidR="00BA7202" w:rsidRDefault="00BA7202" w:rsidP="00BA7202">
      <w:pPr>
        <w:pStyle w:val="vocabulum"/>
      </w:pPr>
      <w:r>
        <w:rPr>
          <w:rStyle w:val="aditus"/>
        </w:rPr>
        <w:t>poscō</w:t>
      </w:r>
      <w:bookmarkStart w:id="2544" w:name="posco"/>
      <w:bookmarkEnd w:id="2544"/>
      <w:r>
        <w:t xml:space="preserve">, </w:t>
      </w:r>
      <w:r w:rsidRPr="00F23E4E">
        <w:rPr>
          <w:rStyle w:val="flexio"/>
        </w:rPr>
        <w:t>ĭs, ĕre, pŏposcī, -</w:t>
      </w:r>
      <w:r>
        <w:t xml:space="preserve">, </w:t>
      </w:r>
      <w:r>
        <w:rPr>
          <w:rStyle w:val="gt"/>
        </w:rPr>
        <w:t>tr.</w:t>
      </w:r>
      <w:r w:rsidR="009D14D5">
        <w:t> :</w:t>
      </w:r>
      <w:r>
        <w:t xml:space="preserve"> </w:t>
      </w:r>
      <w:r>
        <w:rPr>
          <w:rStyle w:val="cnumerus2"/>
        </w:rPr>
        <w:t xml:space="preserve">1. </w:t>
      </w:r>
      <w:r>
        <w:t>demander, réclamer, exiger, revendiquer</w:t>
      </w:r>
      <w:r w:rsidR="00BE217D">
        <w:t> ;</w:t>
      </w:r>
      <w:r>
        <w:t xml:space="preserve"> </w:t>
      </w:r>
      <w:r>
        <w:rPr>
          <w:rStyle w:val="cnumerus2"/>
        </w:rPr>
        <w:t xml:space="preserve">2. </w:t>
      </w:r>
      <w:r>
        <w:t>réclamer qqn en justice</w:t>
      </w:r>
      <w:r w:rsidR="00BE217D">
        <w:t> ;</w:t>
      </w:r>
      <w:r>
        <w:t xml:space="preserve"> </w:t>
      </w:r>
      <w:r>
        <w:rPr>
          <w:rStyle w:val="cnumerus2"/>
        </w:rPr>
        <w:t xml:space="preserve">3. </w:t>
      </w:r>
      <w:r>
        <w:rPr>
          <w:rStyle w:val="gt"/>
        </w:rPr>
        <w:t xml:space="preserve">[poét.] </w:t>
      </w:r>
      <w:r>
        <w:t>réclamer, appeler</w:t>
      </w:r>
      <w:r w:rsidR="00BE217D">
        <w:t> ;</w:t>
      </w:r>
      <w:r>
        <w:t xml:space="preserve"> </w:t>
      </w:r>
      <w:r>
        <w:rPr>
          <w:rStyle w:val="cnumerus2"/>
        </w:rPr>
        <w:t xml:space="preserve">4. </w:t>
      </w:r>
      <w:r>
        <w:t>demander</w:t>
      </w:r>
      <w:r w:rsidR="009D14D5">
        <w:t> :</w:t>
      </w:r>
      <w:r>
        <w:t xml:space="preserve"> </w:t>
      </w:r>
      <w:r>
        <w:rPr>
          <w:rStyle w:val="lt"/>
        </w:rPr>
        <w:t>quæstiónem</w:t>
      </w:r>
      <w:r>
        <w:t xml:space="preserve">, demander un thème de discussion // demander en mariage. </w:t>
      </w:r>
    </w:p>
    <w:p w:rsidR="00BA7202" w:rsidRDefault="00BA7202" w:rsidP="00BA7202">
      <w:pPr>
        <w:pStyle w:val="vocabulum"/>
      </w:pPr>
      <w:r>
        <w:rPr>
          <w:rStyle w:val="aditus"/>
        </w:rPr>
        <w:t>possum</w:t>
      </w:r>
      <w:bookmarkStart w:id="2545" w:name="possum"/>
      <w:bookmarkEnd w:id="2545"/>
      <w:r>
        <w:t>, potes, posse, pŏtŭī, -</w:t>
      </w:r>
      <w:r w:rsidR="009D14D5">
        <w:t> :</w:t>
      </w:r>
      <w:r>
        <w:t xml:space="preserve"> </w:t>
      </w:r>
      <w:r>
        <w:rPr>
          <w:rStyle w:val="cnumerus2"/>
        </w:rPr>
        <w:t xml:space="preserve">1. </w:t>
      </w:r>
      <w:r>
        <w:t xml:space="preserve">pouvoir, être capable de </w:t>
      </w:r>
      <w:r>
        <w:rPr>
          <w:rStyle w:val="cnumerus2"/>
        </w:rPr>
        <w:t xml:space="preserve">a) </w:t>
      </w:r>
      <w:r>
        <w:rPr>
          <w:rStyle w:val="gt"/>
        </w:rPr>
        <w:t xml:space="preserve">[avec inf.] </w:t>
      </w:r>
      <w:r>
        <w:rPr>
          <w:rStyle w:val="cnumerus2"/>
        </w:rPr>
        <w:t xml:space="preserve">b) </w:t>
      </w:r>
      <w:r>
        <w:rPr>
          <w:rStyle w:val="lt"/>
        </w:rPr>
        <w:t>fíeri potest ut</w:t>
      </w:r>
      <w:r>
        <w:t xml:space="preserve">, il peut arriver que, </w:t>
      </w:r>
      <w:r>
        <w:rPr>
          <w:rStyle w:val="gt"/>
        </w:rPr>
        <w:t xml:space="preserve">v. </w:t>
      </w:r>
      <w:r>
        <w:rPr>
          <w:rStyle w:val="lit"/>
        </w:rPr>
        <w:t>fíeri</w:t>
      </w:r>
      <w:r w:rsidR="009D14D5">
        <w:t> :</w:t>
      </w:r>
      <w:r>
        <w:t xml:space="preserve"> </w:t>
      </w:r>
      <w:r>
        <w:rPr>
          <w:rStyle w:val="lt"/>
        </w:rPr>
        <w:t>potest ut</w:t>
      </w:r>
      <w:r>
        <w:t>, il se peut que // non potest, c’est impossible</w:t>
      </w:r>
      <w:r w:rsidR="00BE217D">
        <w:t> ;</w:t>
      </w:r>
      <w:r>
        <w:t xml:space="preserve"> </w:t>
      </w:r>
      <w:r>
        <w:rPr>
          <w:rStyle w:val="lt"/>
        </w:rPr>
        <w:t>quo pacto pótuit ?</w:t>
      </w:r>
      <w:r>
        <w:t>, comment est-ce possible</w:t>
      </w:r>
      <w:r w:rsidR="00BE217D">
        <w:t> ;</w:t>
      </w:r>
      <w:r>
        <w:t xml:space="preserve"> </w:t>
      </w:r>
      <w:r>
        <w:rPr>
          <w:rStyle w:val="lt"/>
        </w:rPr>
        <w:t>quantum potest</w:t>
      </w:r>
      <w:r>
        <w:t>, autant que possible</w:t>
      </w:r>
      <w:r w:rsidR="00BE217D">
        <w:t> ;</w:t>
      </w:r>
      <w:r>
        <w:t xml:space="preserve"> </w:t>
      </w:r>
      <w:r>
        <w:rPr>
          <w:rStyle w:val="lt"/>
        </w:rPr>
        <w:t>ut potest</w:t>
      </w:r>
      <w:r>
        <w:t>, dans la mesure du possible</w:t>
      </w:r>
      <w:r w:rsidR="00BE217D">
        <w:t> ;</w:t>
      </w:r>
      <w:r>
        <w:t xml:space="preserve"> </w:t>
      </w:r>
      <w:r>
        <w:rPr>
          <w:rStyle w:val="lt"/>
        </w:rPr>
        <w:t>si posset</w:t>
      </w:r>
      <w:r>
        <w:t xml:space="preserve">, si c’était possible </w:t>
      </w:r>
      <w:r>
        <w:rPr>
          <w:rStyle w:val="cnumerus2"/>
        </w:rPr>
        <w:t xml:space="preserve">c) </w:t>
      </w:r>
      <w:r>
        <w:rPr>
          <w:rStyle w:val="gt"/>
        </w:rPr>
        <w:t xml:space="preserve">[parenthèses] </w:t>
      </w:r>
      <w:r>
        <w:rPr>
          <w:rStyle w:val="lt"/>
        </w:rPr>
        <w:t>quantum, quoad possum,</w:t>
      </w:r>
      <w:r>
        <w:t xml:space="preserve"> autant que, dans la mesure où je le peux</w:t>
      </w:r>
      <w:r w:rsidR="00BE217D">
        <w:t> ;</w:t>
      </w:r>
      <w:r>
        <w:t xml:space="preserve"> </w:t>
      </w:r>
      <w:r>
        <w:rPr>
          <w:rStyle w:val="lt"/>
        </w:rPr>
        <w:t>quod ejus fácere póteris</w:t>
      </w:r>
      <w:r>
        <w:t>, dans la mesure où tu pourras le faire</w:t>
      </w:r>
      <w:r w:rsidR="00BE217D">
        <w:t> ;</w:t>
      </w:r>
      <w:r>
        <w:t xml:space="preserve"> </w:t>
      </w:r>
      <w:r>
        <w:rPr>
          <w:rStyle w:val="lt"/>
        </w:rPr>
        <w:t>quod potes</w:t>
      </w:r>
      <w:r>
        <w:t xml:space="preserve">, autant que tu peux </w:t>
      </w:r>
      <w:r>
        <w:rPr>
          <w:rStyle w:val="cnumerus2"/>
        </w:rPr>
        <w:t xml:space="preserve">d) </w:t>
      </w:r>
      <w:r>
        <w:rPr>
          <w:rStyle w:val="gt"/>
        </w:rPr>
        <w:t xml:space="preserve">[avec superl.] </w:t>
      </w:r>
      <w:r>
        <w:rPr>
          <w:rStyle w:val="lt"/>
        </w:rPr>
        <w:t>ut diligentíssime pótui</w:t>
      </w:r>
      <w:r>
        <w:t xml:space="preserve">, le plus consciencieusement que j’ai pu </w:t>
      </w:r>
      <w:r>
        <w:rPr>
          <w:rStyle w:val="cnumerus2"/>
        </w:rPr>
        <w:t xml:space="preserve">e) </w:t>
      </w:r>
      <w:r>
        <w:rPr>
          <w:rStyle w:val="gt"/>
        </w:rPr>
        <w:t xml:space="preserve">[sens conditionnel] </w:t>
      </w:r>
      <w:r>
        <w:rPr>
          <w:rStyle w:val="lt"/>
        </w:rPr>
        <w:t>néminem potuísti mihi amiciórem míttere</w:t>
      </w:r>
      <w:r>
        <w:t>, tu n’aurais pas pu m’envoyer qqn qui me fût plus cher</w:t>
      </w:r>
      <w:r w:rsidR="00BE217D">
        <w:t> ;</w:t>
      </w:r>
      <w:r>
        <w:t xml:space="preserve"> </w:t>
      </w:r>
      <w:r>
        <w:rPr>
          <w:rStyle w:val="cnumerus2"/>
        </w:rPr>
        <w:t xml:space="preserve">2. </w:t>
      </w:r>
      <w:r>
        <w:t xml:space="preserve">avoir du pouvoir, de l’influence, de l’efficacité </w:t>
      </w:r>
      <w:r>
        <w:rPr>
          <w:rStyle w:val="gt"/>
        </w:rPr>
        <w:t>[avec pron. n. comme complément</w:t>
      </w:r>
      <w:r w:rsidR="00E20E09">
        <w:rPr>
          <w:rStyle w:val="gt"/>
        </w:rPr>
        <w:t>]</w:t>
      </w:r>
      <w:r w:rsidR="00E20E09" w:rsidRPr="00E20E09">
        <w:t> :</w:t>
      </w:r>
      <w:r>
        <w:t xml:space="preserve"> </w:t>
      </w:r>
      <w:r>
        <w:rPr>
          <w:rStyle w:val="lt"/>
        </w:rPr>
        <w:t>hoc púeri possunt, vir non póterunt</w:t>
      </w:r>
      <w:r>
        <w:t xml:space="preserve"> ?, des enfants peuvent cela, des hommes ne le pourront pas ? </w:t>
      </w:r>
    </w:p>
    <w:p w:rsidR="00BA7202" w:rsidRDefault="00BA7202" w:rsidP="00BA7202">
      <w:pPr>
        <w:pStyle w:val="vocabulum"/>
      </w:pPr>
      <w:r>
        <w:rPr>
          <w:rStyle w:val="aditus"/>
        </w:rPr>
        <w:t>post</w:t>
      </w:r>
      <w:bookmarkStart w:id="2546" w:name="post"/>
      <w:bookmarkEnd w:id="2546"/>
      <w:r>
        <w:t xml:space="preserve">, </w:t>
      </w:r>
      <w:r>
        <w:rPr>
          <w:rStyle w:val="gt"/>
        </w:rPr>
        <w:t>adv. et prép. avec acc.</w:t>
      </w:r>
      <w:r w:rsidR="009D14D5">
        <w:t> :</w:t>
      </w:r>
      <w:r>
        <w:t xml:space="preserve"> derrière, après,. </w:t>
      </w:r>
    </w:p>
    <w:p w:rsidR="00BA7202" w:rsidRDefault="00BA7202" w:rsidP="00BA7202">
      <w:pPr>
        <w:pStyle w:val="vocabulum"/>
      </w:pPr>
      <w:r>
        <w:rPr>
          <w:rStyle w:val="aditus"/>
        </w:rPr>
        <w:t>postĕā</w:t>
      </w:r>
      <w:bookmarkStart w:id="2547" w:name="postea"/>
      <w:bookmarkEnd w:id="2547"/>
      <w:r>
        <w:t xml:space="preserve">, </w:t>
      </w:r>
      <w:r>
        <w:rPr>
          <w:rStyle w:val="gt"/>
        </w:rPr>
        <w:t>adv.</w:t>
      </w:r>
      <w:r w:rsidR="009D14D5">
        <w:rPr>
          <w:rStyle w:val="gt"/>
        </w:rPr>
        <w:t> :</w:t>
      </w:r>
      <w:r>
        <w:t xml:space="preserve"> ensuite. </w:t>
      </w:r>
    </w:p>
    <w:p w:rsidR="00BA7202" w:rsidRDefault="00BA7202" w:rsidP="00BA7202">
      <w:pPr>
        <w:pStyle w:val="vocabulum"/>
      </w:pPr>
      <w:r>
        <w:rPr>
          <w:rStyle w:val="aditus"/>
        </w:rPr>
        <w:t>postĕri</w:t>
      </w:r>
      <w:bookmarkStart w:id="2548" w:name="posteri"/>
      <w:bookmarkEnd w:id="2548"/>
      <w:r>
        <w:t xml:space="preserve">, </w:t>
      </w:r>
      <w:r w:rsidRPr="007F2AC0">
        <w:rPr>
          <w:rStyle w:val="flexio"/>
        </w:rPr>
        <w:t>ōrum</w:t>
      </w:r>
      <w:r>
        <w:t xml:space="preserve">, </w:t>
      </w:r>
      <w:r>
        <w:rPr>
          <w:rStyle w:val="gt"/>
        </w:rPr>
        <w:t>m.</w:t>
      </w:r>
      <w:r w:rsidR="009D14D5">
        <w:t> :</w:t>
      </w:r>
      <w:r>
        <w:t xml:space="preserve"> descendants. </w:t>
      </w:r>
    </w:p>
    <w:p w:rsidR="00BA7202" w:rsidRDefault="00BA7202" w:rsidP="00BA7202">
      <w:pPr>
        <w:pStyle w:val="vocabulum"/>
      </w:pPr>
      <w:r>
        <w:rPr>
          <w:rStyle w:val="aditus"/>
        </w:rPr>
        <w:t>postis</w:t>
      </w:r>
      <w:bookmarkStart w:id="2549" w:name="postis"/>
      <w:bookmarkEnd w:id="2549"/>
      <w:r>
        <w:t xml:space="preserve">, </w:t>
      </w:r>
      <w:r w:rsidRPr="001E186A">
        <w:rPr>
          <w:rStyle w:val="flexio"/>
        </w:rPr>
        <w:t>is</w:t>
      </w:r>
      <w:r>
        <w:t xml:space="preserve">, </w:t>
      </w:r>
      <w:r>
        <w:rPr>
          <w:rStyle w:val="gt"/>
        </w:rPr>
        <w:t>m.</w:t>
      </w:r>
      <w:r w:rsidR="009D14D5">
        <w:t> :</w:t>
      </w:r>
      <w:r>
        <w:t xml:space="preserve"> </w:t>
      </w:r>
      <w:r>
        <w:rPr>
          <w:rStyle w:val="cnumerus2"/>
        </w:rPr>
        <w:t xml:space="preserve">1. </w:t>
      </w:r>
      <w:r>
        <w:t>jambage de porte // poteau</w:t>
      </w:r>
      <w:r w:rsidR="00BE217D">
        <w:t> ;</w:t>
      </w:r>
      <w:r>
        <w:t xml:space="preserve"> </w:t>
      </w:r>
      <w:r>
        <w:rPr>
          <w:rStyle w:val="cnumerus2"/>
        </w:rPr>
        <w:t xml:space="preserve">2. </w:t>
      </w:r>
      <w:r>
        <w:rPr>
          <w:rStyle w:val="gt"/>
        </w:rPr>
        <w:t>[pl.</w:t>
      </w:r>
      <w:r w:rsidR="00F11C2C">
        <w:rPr>
          <w:rStyle w:val="gt"/>
        </w:rPr>
        <w:t>]</w:t>
      </w:r>
      <w:r>
        <w:rPr>
          <w:rStyle w:val="gt"/>
        </w:rPr>
        <w:t xml:space="preserve"> </w:t>
      </w:r>
      <w:r>
        <w:t xml:space="preserve">porte. </w:t>
      </w:r>
    </w:p>
    <w:p w:rsidR="00BA7202" w:rsidRDefault="00BA7202" w:rsidP="00BA7202">
      <w:pPr>
        <w:pStyle w:val="vocabulum"/>
      </w:pPr>
      <w:r>
        <w:rPr>
          <w:rStyle w:val="aditus"/>
        </w:rPr>
        <w:t>postquăm</w:t>
      </w:r>
      <w:bookmarkStart w:id="2550" w:name="postquam"/>
      <w:bookmarkEnd w:id="2550"/>
      <w:r>
        <w:t xml:space="preserve">, </w:t>
      </w:r>
      <w:r>
        <w:rPr>
          <w:rStyle w:val="gt"/>
        </w:rPr>
        <w:t>conj.</w:t>
      </w:r>
      <w:r w:rsidR="009D14D5">
        <w:t> :</w:t>
      </w:r>
      <w:r>
        <w:t xml:space="preserve"> après que</w:t>
      </w:r>
      <w:r w:rsidR="005774A7">
        <w:t xml:space="preserve"> : </w:t>
      </w:r>
      <w:r w:rsidR="005774A7" w:rsidRPr="00CE4B21">
        <w:rPr>
          <w:rStyle w:val="gt"/>
        </w:rPr>
        <w:t>[avec parf. indic.]</w:t>
      </w:r>
      <w:r w:rsidR="005774A7">
        <w:t xml:space="preserve"> // </w:t>
      </w:r>
      <w:r w:rsidR="005774A7" w:rsidRPr="00CE4B21">
        <w:rPr>
          <w:rStyle w:val="gt"/>
        </w:rPr>
        <w:t>[avec imparf. indic.]</w:t>
      </w:r>
      <w:r w:rsidR="005774A7">
        <w:t xml:space="preserve"> = comme : </w:t>
      </w:r>
      <w:r w:rsidR="005774A7" w:rsidRPr="00CE4B21">
        <w:rPr>
          <w:rStyle w:val="lt"/>
        </w:rPr>
        <w:t xml:space="preserve">postquam… non </w:t>
      </w:r>
      <w:r w:rsidR="00CE4B21" w:rsidRPr="00CE4B21">
        <w:rPr>
          <w:rStyle w:val="lt"/>
        </w:rPr>
        <w:t>póterant</w:t>
      </w:r>
      <w:r w:rsidR="005774A7">
        <w:t xml:space="preserve">, comme les fossés ne pouvaient // </w:t>
      </w:r>
      <w:r w:rsidR="005774A7" w:rsidRPr="00CE4B21">
        <w:rPr>
          <w:rStyle w:val="gt"/>
        </w:rPr>
        <w:t>[avec pqp. indic.]</w:t>
      </w:r>
      <w:r w:rsidR="005774A7">
        <w:t xml:space="preserve"> // </w:t>
      </w:r>
      <w:r w:rsidR="005774A7" w:rsidRPr="00CE4B21">
        <w:rPr>
          <w:rStyle w:val="gt"/>
        </w:rPr>
        <w:t>[avec parf. et imparf. à la fois]</w:t>
      </w:r>
      <w:r w:rsidR="005774A7">
        <w:t xml:space="preserve"> // </w:t>
      </w:r>
      <w:r w:rsidR="005774A7" w:rsidRPr="00CE4B21">
        <w:rPr>
          <w:rStyle w:val="gt"/>
        </w:rPr>
        <w:t>[avec prés. historique]</w:t>
      </w:r>
      <w:r w:rsidR="005774A7">
        <w:t xml:space="preserve"> // </w:t>
      </w:r>
      <w:r w:rsidR="005774A7" w:rsidRPr="00CE4B21">
        <w:rPr>
          <w:rStyle w:val="gt"/>
        </w:rPr>
        <w:t>[avec</w:t>
      </w:r>
      <w:r w:rsidR="00CE4B21" w:rsidRPr="00CE4B21">
        <w:rPr>
          <w:rStyle w:val="gt"/>
        </w:rPr>
        <w:t xml:space="preserve"> prés. ind.]</w:t>
      </w:r>
      <w:r w:rsidR="00CE4B21">
        <w:t xml:space="preserve"> </w:t>
      </w:r>
      <w:r w:rsidR="00CE4B21" w:rsidRPr="00CE4B21">
        <w:rPr>
          <w:rStyle w:val="lt"/>
        </w:rPr>
        <w:t>postquam inánis sum</w:t>
      </w:r>
      <w:r w:rsidR="00CE4B21">
        <w:t xml:space="preserve">, maintenant que j’ai les mains vide // </w:t>
      </w:r>
      <w:r w:rsidR="00CE4B21" w:rsidRPr="00CE4B21">
        <w:rPr>
          <w:rStyle w:val="gt"/>
        </w:rPr>
        <w:t>[avec subj.]</w:t>
      </w:r>
      <w:r>
        <w:t xml:space="preserve">. </w:t>
      </w:r>
    </w:p>
    <w:p w:rsidR="00BA7202" w:rsidRDefault="00BA7202" w:rsidP="00BA7202">
      <w:pPr>
        <w:pStyle w:val="vocabulum"/>
      </w:pPr>
      <w:r>
        <w:rPr>
          <w:rStyle w:val="aditus"/>
        </w:rPr>
        <w:t>postrēmō</w:t>
      </w:r>
      <w:bookmarkStart w:id="2551" w:name="postremo"/>
      <w:bookmarkEnd w:id="2551"/>
      <w:r>
        <w:t xml:space="preserve">, </w:t>
      </w:r>
      <w:r>
        <w:rPr>
          <w:rStyle w:val="gt"/>
        </w:rPr>
        <w:t>adv.</w:t>
      </w:r>
      <w:r w:rsidR="009D14D5">
        <w:rPr>
          <w:rStyle w:val="gt"/>
        </w:rPr>
        <w:t> :</w:t>
      </w:r>
      <w:r>
        <w:t xml:space="preserve"> enfin. </w:t>
      </w:r>
    </w:p>
    <w:p w:rsidR="00BA7202" w:rsidRDefault="00BA7202" w:rsidP="00BA7202">
      <w:pPr>
        <w:pStyle w:val="vocabulum"/>
      </w:pPr>
      <w:r>
        <w:rPr>
          <w:rStyle w:val="aditus"/>
        </w:rPr>
        <w:t>postrēmus</w:t>
      </w:r>
      <w:bookmarkStart w:id="2552" w:name="postremus"/>
      <w:bookmarkEnd w:id="2552"/>
      <w:r>
        <w:t xml:space="preserve">, </w:t>
      </w:r>
      <w:r w:rsidRPr="00FC73E1">
        <w:rPr>
          <w:rStyle w:val="flexio"/>
        </w:rPr>
        <w:t xml:space="preserve">a, </w:t>
      </w:r>
      <w:r w:rsidRPr="007F2AC0">
        <w:rPr>
          <w:rStyle w:val="flexio"/>
        </w:rPr>
        <w:t>um</w:t>
      </w:r>
      <w:r w:rsidR="009D14D5">
        <w:t> :</w:t>
      </w:r>
      <w:r>
        <w:t xml:space="preserve"> dernier. </w:t>
      </w:r>
    </w:p>
    <w:p w:rsidR="00BA7202" w:rsidRDefault="00BA7202" w:rsidP="00BA7202">
      <w:pPr>
        <w:pStyle w:val="vocabulum"/>
      </w:pPr>
      <w:r>
        <w:rPr>
          <w:rStyle w:val="aditus"/>
        </w:rPr>
        <w:t>postrīdĭē</w:t>
      </w:r>
      <w:bookmarkStart w:id="2553" w:name="postridie"/>
      <w:bookmarkEnd w:id="2553"/>
      <w:r>
        <w:t xml:space="preserve">, </w:t>
      </w:r>
      <w:r>
        <w:rPr>
          <w:rStyle w:val="gt"/>
        </w:rPr>
        <w:t>adv.</w:t>
      </w:r>
      <w:r w:rsidR="009D14D5">
        <w:rPr>
          <w:rStyle w:val="gt"/>
        </w:rPr>
        <w:t> :</w:t>
      </w:r>
      <w:r>
        <w:t xml:space="preserve"> le lendemain. </w:t>
      </w:r>
    </w:p>
    <w:p w:rsidR="00BA7202" w:rsidRDefault="00BA7202" w:rsidP="00BA7202">
      <w:pPr>
        <w:pStyle w:val="vocabulum"/>
      </w:pPr>
      <w:r>
        <w:rPr>
          <w:rStyle w:val="aditus"/>
        </w:rPr>
        <w:t>postŭlātĭo</w:t>
      </w:r>
      <w:bookmarkStart w:id="2554" w:name="postulatio"/>
      <w:bookmarkEnd w:id="2554"/>
      <w:r>
        <w:t xml:space="preserve">, </w:t>
      </w:r>
      <w:r w:rsidRPr="001E186A">
        <w:rPr>
          <w:rStyle w:val="flexio"/>
        </w:rPr>
        <w:t>ōnis</w:t>
      </w:r>
      <w:r>
        <w:t xml:space="preserve">, </w:t>
      </w:r>
      <w:r>
        <w:rPr>
          <w:rStyle w:val="gt"/>
        </w:rPr>
        <w:t>f.</w:t>
      </w:r>
      <w:r w:rsidR="009D14D5">
        <w:t> :</w:t>
      </w:r>
      <w:r>
        <w:t xml:space="preserve"> demande. </w:t>
      </w:r>
    </w:p>
    <w:p w:rsidR="00BA7202" w:rsidRDefault="00BA7202" w:rsidP="00BA7202">
      <w:pPr>
        <w:pStyle w:val="vocabulum"/>
      </w:pPr>
      <w:r>
        <w:rPr>
          <w:rStyle w:val="aditus"/>
        </w:rPr>
        <w:t>postŭlō</w:t>
      </w:r>
      <w:bookmarkStart w:id="2555" w:name="postulo"/>
      <w:bookmarkEnd w:id="255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demander (souhaiter)</w:t>
      </w:r>
      <w:r w:rsidR="00BE217D">
        <w:t> ;</w:t>
      </w:r>
      <w:r>
        <w:t xml:space="preserve"> </w:t>
      </w:r>
      <w:r>
        <w:rPr>
          <w:rStyle w:val="cnumerus2"/>
        </w:rPr>
        <w:t xml:space="preserve">2. </w:t>
      </w:r>
      <w:r>
        <w:t xml:space="preserve">demander en justice </w:t>
      </w:r>
      <w:r>
        <w:rPr>
          <w:rStyle w:val="cnumerus2"/>
        </w:rPr>
        <w:t xml:space="preserve">a) </w:t>
      </w:r>
      <w:r>
        <w:t>poursuivre (</w:t>
      </w:r>
      <w:r>
        <w:rPr>
          <w:rStyle w:val="lt"/>
        </w:rPr>
        <w:t>áliquem</w:t>
      </w:r>
      <w:r>
        <w:t xml:space="preserve">, qqn) </w:t>
      </w:r>
      <w:r>
        <w:rPr>
          <w:rStyle w:val="cnumerus2"/>
        </w:rPr>
        <w:t xml:space="preserve">b) </w:t>
      </w:r>
      <w:r>
        <w:t>demander (au préteur</w:t>
      </w:r>
      <w:r w:rsidR="009F3D2E">
        <w:t>).</w:t>
      </w:r>
      <w:r>
        <w:t xml:space="preserve"> </w:t>
      </w:r>
    </w:p>
    <w:p w:rsidR="00BA7202" w:rsidRDefault="00BA7202" w:rsidP="00BA7202">
      <w:pPr>
        <w:pStyle w:val="vocabulum"/>
      </w:pPr>
      <w:r>
        <w:rPr>
          <w:rStyle w:val="aditus"/>
        </w:rPr>
        <w:t>pŏtentĭa</w:t>
      </w:r>
      <w:bookmarkStart w:id="2556" w:name="potentia"/>
      <w:bookmarkEnd w:id="2556"/>
      <w:r>
        <w:t xml:space="preserve">, </w:t>
      </w:r>
      <w:r w:rsidRPr="00497DEC">
        <w:rPr>
          <w:rStyle w:val="flexio"/>
        </w:rPr>
        <w:t>ae</w:t>
      </w:r>
      <w:r>
        <w:t xml:space="preserve">, </w:t>
      </w:r>
      <w:r>
        <w:rPr>
          <w:rStyle w:val="gt"/>
        </w:rPr>
        <w:t>f.</w:t>
      </w:r>
      <w:r w:rsidR="009D14D5">
        <w:t> :</w:t>
      </w:r>
      <w:r>
        <w:t xml:space="preserve"> puissance. </w:t>
      </w:r>
    </w:p>
    <w:p w:rsidR="00BA7202" w:rsidRDefault="00BA7202" w:rsidP="00BA7202">
      <w:pPr>
        <w:pStyle w:val="vocabulum"/>
      </w:pPr>
      <w:r>
        <w:rPr>
          <w:rStyle w:val="aditus"/>
        </w:rPr>
        <w:t>pŏtestās</w:t>
      </w:r>
      <w:bookmarkStart w:id="2557" w:name="potestas"/>
      <w:bookmarkEnd w:id="2557"/>
      <w:r>
        <w:t xml:space="preserve">, </w:t>
      </w:r>
      <w:r w:rsidRPr="001A33A5">
        <w:rPr>
          <w:rStyle w:val="flexio"/>
        </w:rPr>
        <w:t>ātis</w:t>
      </w:r>
      <w:r>
        <w:t xml:space="preserve">, </w:t>
      </w:r>
      <w:r>
        <w:rPr>
          <w:rStyle w:val="gt"/>
        </w:rPr>
        <w:t>f.</w:t>
      </w:r>
      <w:r w:rsidR="009D14D5">
        <w:t> :</w:t>
      </w:r>
      <w:r>
        <w:t xml:space="preserve"> </w:t>
      </w:r>
      <w:r w:rsidR="004C4C7A" w:rsidRPr="004C4C7A">
        <w:rPr>
          <w:rStyle w:val="cnumerus2"/>
        </w:rPr>
        <w:t>1.</w:t>
      </w:r>
      <w:r w:rsidR="004C4C7A">
        <w:t xml:space="preserve"> </w:t>
      </w:r>
      <w:r w:rsidR="004C4C7A" w:rsidRPr="004C4C7A">
        <w:rPr>
          <w:rStyle w:val="gt"/>
        </w:rPr>
        <w:t>[en gén.]</w:t>
      </w:r>
      <w:r w:rsidR="004C4C7A">
        <w:t xml:space="preserve"> </w:t>
      </w:r>
      <w:r>
        <w:t>puissance</w:t>
      </w:r>
      <w:r w:rsidR="004C4C7A">
        <w:t xml:space="preserve">, pouvoir </w:t>
      </w:r>
      <w:r w:rsidR="004C4C7A" w:rsidRPr="004C4C7A">
        <w:rPr>
          <w:rStyle w:val="cnumerus2"/>
        </w:rPr>
        <w:t>a)</w:t>
      </w:r>
      <w:r w:rsidR="004C4C7A">
        <w:t xml:space="preserve"> alicújus, de qqn </w:t>
      </w:r>
      <w:r w:rsidR="004C4C7A" w:rsidRPr="004C4C7A">
        <w:rPr>
          <w:rStyle w:val="cnumerus2"/>
        </w:rPr>
        <w:t>b)</w:t>
      </w:r>
      <w:r w:rsidR="004C4C7A">
        <w:t xml:space="preserve"> </w:t>
      </w:r>
      <w:r w:rsidR="004C4C7A" w:rsidRPr="004C4C7A">
        <w:rPr>
          <w:rStyle w:val="lt"/>
        </w:rPr>
        <w:t>alicújus rei</w:t>
      </w:r>
      <w:r w:rsidR="004C4C7A">
        <w:t xml:space="preserve">, pouvoir sur qqch </w:t>
      </w:r>
      <w:r w:rsidR="004C4C7A" w:rsidRPr="004C4C7A">
        <w:rPr>
          <w:rStyle w:val="cnumerus2"/>
        </w:rPr>
        <w:t>c)</w:t>
      </w:r>
      <w:r w:rsidR="004C4C7A">
        <w:t xml:space="preserve"> pouvoir (vertu) d’une chose // </w:t>
      </w:r>
      <w:r w:rsidR="004C4C7A" w:rsidRPr="004C4C7A">
        <w:rPr>
          <w:rStyle w:val="lt"/>
        </w:rPr>
        <w:t>nihil in áliqua re potestátis habére</w:t>
      </w:r>
      <w:r w:rsidR="004C4C7A">
        <w:t xml:space="preserve">, n’avoir aucun pouvoir sur qqch // signification d’un mot ; </w:t>
      </w:r>
      <w:r w:rsidR="004C4C7A" w:rsidRPr="004C4C7A">
        <w:rPr>
          <w:rStyle w:val="cnumerus2"/>
        </w:rPr>
        <w:t>2.</w:t>
      </w:r>
      <w:r w:rsidR="004C4C7A">
        <w:t xml:space="preserve"> puissance d’un magistrat </w:t>
      </w:r>
      <w:r w:rsidR="004C4C7A" w:rsidRPr="004C4C7A">
        <w:rPr>
          <w:rStyle w:val="gt"/>
        </w:rPr>
        <w:t>[telle qu’elle découle du pouvoir spécifique appartenant à chacun]</w:t>
      </w:r>
      <w:r w:rsidR="004C4C7A">
        <w:t xml:space="preserve"> ; </w:t>
      </w:r>
      <w:r w:rsidR="004C4C7A" w:rsidRPr="004C4C7A">
        <w:rPr>
          <w:rStyle w:val="cnumerus2"/>
        </w:rPr>
        <w:t>3.</w:t>
      </w:r>
      <w:r w:rsidR="004C4C7A">
        <w:t xml:space="preserve"> pouvoir, faculté, occasion de faire qqch : </w:t>
      </w:r>
      <w:r w:rsidR="004C4C7A" w:rsidRPr="004C4C7A">
        <w:rPr>
          <w:rStyle w:val="lt"/>
        </w:rPr>
        <w:t>mihi data est potéstas augéndæ dignitátis tuæ</w:t>
      </w:r>
      <w:r w:rsidR="004C4C7A">
        <w:t xml:space="preserve">, la possibilité m’a été donnée d’augmenter ton crédit ; </w:t>
      </w:r>
      <w:r w:rsidR="004C4C7A" w:rsidRPr="004C4C7A">
        <w:rPr>
          <w:rStyle w:val="lt"/>
        </w:rPr>
        <w:t>potestátem</w:t>
      </w:r>
      <w:r w:rsidR="004C4C7A">
        <w:rPr>
          <w:rStyle w:val="lt"/>
        </w:rPr>
        <w:t xml:space="preserve"> gustá</w:t>
      </w:r>
      <w:r w:rsidR="004C4C7A" w:rsidRPr="004C4C7A">
        <w:rPr>
          <w:rStyle w:val="lt"/>
        </w:rPr>
        <w:t>ndi fácere</w:t>
      </w:r>
      <w:r w:rsidR="004C4C7A">
        <w:t xml:space="preserve">, donner le pouvoir de gouter // </w:t>
      </w:r>
      <w:r w:rsidR="004C4C7A" w:rsidRPr="004C4C7A">
        <w:rPr>
          <w:rStyle w:val="lt"/>
        </w:rPr>
        <w:t>potéstas est</w:t>
      </w:r>
      <w:r w:rsidR="004C4C7A">
        <w:t xml:space="preserve"> </w:t>
      </w:r>
      <w:r w:rsidR="004C4C7A" w:rsidRPr="004C4C7A">
        <w:rPr>
          <w:rStyle w:val="gt"/>
        </w:rPr>
        <w:t>[avec inf.]</w:t>
      </w:r>
      <w:r w:rsidR="004C4C7A">
        <w:t xml:space="preserve">, il est possible de : </w:t>
      </w:r>
      <w:r w:rsidR="004C4C7A" w:rsidRPr="004C4C7A">
        <w:rPr>
          <w:rStyle w:val="lt"/>
        </w:rPr>
        <w:t>vobis potéstas fit osténdere…</w:t>
      </w:r>
      <w:r w:rsidR="004C4C7A">
        <w:t xml:space="preserve">, vous avez tout pouvoir de montrer… ; </w:t>
      </w:r>
      <w:r w:rsidR="004C4C7A" w:rsidRPr="004C4C7A">
        <w:rPr>
          <w:rStyle w:val="cnumerus2"/>
        </w:rPr>
        <w:t>4.</w:t>
      </w:r>
      <w:r w:rsidR="004C4C7A">
        <w:t xml:space="preserve"> </w:t>
      </w:r>
      <w:r w:rsidR="004C4C7A" w:rsidRPr="004C4C7A">
        <w:rPr>
          <w:rStyle w:val="gt"/>
        </w:rPr>
        <w:t>[chrét.]</w:t>
      </w:r>
      <w:r w:rsidR="004C4C7A">
        <w:t xml:space="preserve"> les anges, les puissances. </w:t>
      </w:r>
    </w:p>
    <w:p w:rsidR="00BA7202" w:rsidRDefault="00BA7202" w:rsidP="00BA7202">
      <w:pPr>
        <w:pStyle w:val="vocabulum"/>
      </w:pPr>
      <w:r>
        <w:rPr>
          <w:rStyle w:val="aditus"/>
        </w:rPr>
        <w:t>pŏtĭŏr</w:t>
      </w:r>
      <w:bookmarkStart w:id="2558" w:name="potior"/>
      <w:bookmarkEnd w:id="2558"/>
      <w:r>
        <w:t xml:space="preserve">, </w:t>
      </w:r>
      <w:r w:rsidRPr="005D6229">
        <w:rPr>
          <w:rStyle w:val="flexio"/>
        </w:rPr>
        <w:t>īrĭs, īrī, ītus sum</w:t>
      </w:r>
      <w:r w:rsidR="009D14D5">
        <w:t> :</w:t>
      </w:r>
      <w:r>
        <w:t xml:space="preserve"> </w:t>
      </w:r>
      <w:r>
        <w:rPr>
          <w:rStyle w:val="gt"/>
        </w:rPr>
        <w:t>tr. et intr.</w:t>
      </w:r>
      <w:r w:rsidR="009D14D5">
        <w:t> :</w:t>
      </w:r>
      <w:r>
        <w:t xml:space="preserve"> </w:t>
      </w:r>
      <w:r>
        <w:rPr>
          <w:rStyle w:val="cnumerus2"/>
        </w:rPr>
        <w:t xml:space="preserve">1. </w:t>
      </w:r>
      <w:r>
        <w:t xml:space="preserve">prendre en son pouvoir, se rendre maître de, s’emparer de </w:t>
      </w:r>
      <w:r>
        <w:rPr>
          <w:rStyle w:val="cnumerus2"/>
        </w:rPr>
        <w:t xml:space="preserve">a) </w:t>
      </w:r>
      <w:r>
        <w:rPr>
          <w:rStyle w:val="gt"/>
        </w:rPr>
        <w:t>tr.</w:t>
      </w:r>
      <w:r>
        <w:t xml:space="preserve">, </w:t>
      </w:r>
      <w:r>
        <w:rPr>
          <w:rStyle w:val="gt"/>
        </w:rPr>
        <w:t>[arch. et tard.</w:t>
      </w:r>
      <w:r w:rsidR="00E20E09">
        <w:rPr>
          <w:rStyle w:val="gt"/>
        </w:rPr>
        <w:t>]</w:t>
      </w:r>
      <w:r w:rsidR="00E20E09" w:rsidRPr="00E20E09">
        <w:t> ;</w:t>
      </w:r>
      <w:r>
        <w:t xml:space="preserve"> </w:t>
      </w:r>
      <w:r>
        <w:rPr>
          <w:rStyle w:val="gt"/>
        </w:rPr>
        <w:t xml:space="preserve">[mais emploi courant de l’adj. verbal] </w:t>
      </w:r>
      <w:r>
        <w:rPr>
          <w:rStyle w:val="lt"/>
        </w:rPr>
        <w:t>spes potiúndi óppidi</w:t>
      </w:r>
      <w:r>
        <w:t xml:space="preserve">, l’espoir de s’emparer de la place // </w:t>
      </w:r>
      <w:r>
        <w:rPr>
          <w:rStyle w:val="gt"/>
        </w:rPr>
        <w:t xml:space="preserve">[abst] </w:t>
      </w:r>
      <w:r>
        <w:rPr>
          <w:rStyle w:val="lt"/>
        </w:rPr>
        <w:t>libídines ad potiúndum incitántur</w:t>
      </w:r>
      <w:r>
        <w:t>, les passions se lancent vers la possession</w:t>
      </w:r>
      <w:r w:rsidR="00BE217D">
        <w:t> ;</w:t>
      </w:r>
      <w:r>
        <w:t xml:space="preserve"> </w:t>
      </w:r>
      <w:r>
        <w:rPr>
          <w:rStyle w:val="lt"/>
        </w:rPr>
        <w:t>qui bello potíti sunt</w:t>
      </w:r>
      <w:r>
        <w:t>, ceux qui sont devenu possesseurs par la guerre</w:t>
      </w:r>
      <w:r w:rsidR="00BE217D">
        <w:t> ;</w:t>
      </w:r>
      <w:r>
        <w:t xml:space="preserve"> </w:t>
      </w:r>
      <w:r>
        <w:rPr>
          <w:rStyle w:val="cnumerus2"/>
        </w:rPr>
        <w:t xml:space="preserve">b) </w:t>
      </w:r>
      <w:r>
        <w:rPr>
          <w:rStyle w:val="gt"/>
        </w:rPr>
        <w:t xml:space="preserve">intr. [avec abl.] </w:t>
      </w:r>
      <w:r>
        <w:t xml:space="preserve">// </w:t>
      </w:r>
      <w:r>
        <w:rPr>
          <w:rStyle w:val="gt"/>
        </w:rPr>
        <w:t xml:space="preserve">[avec gén.] </w:t>
      </w:r>
      <w:r>
        <w:t xml:space="preserve">// </w:t>
      </w:r>
      <w:r>
        <w:rPr>
          <w:rStyle w:val="gt"/>
        </w:rPr>
        <w:t>[abst</w:t>
      </w:r>
      <w:r w:rsidR="00E20E09">
        <w:rPr>
          <w:rStyle w:val="gt"/>
        </w:rPr>
        <w:t>]</w:t>
      </w:r>
      <w:r w:rsidR="00E20E09" w:rsidRPr="00E20E09">
        <w:t> ;</w:t>
      </w:r>
      <w:r>
        <w:t xml:space="preserve"> </w:t>
      </w:r>
      <w:r>
        <w:rPr>
          <w:rStyle w:val="cnumerus2"/>
        </w:rPr>
        <w:t xml:space="preserve">2. </w:t>
      </w:r>
      <w:r>
        <w:t xml:space="preserve">être en possession de, être maître de </w:t>
      </w:r>
      <w:r>
        <w:rPr>
          <w:rStyle w:val="cnumerus2"/>
        </w:rPr>
        <w:t xml:space="preserve">a) </w:t>
      </w:r>
      <w:r>
        <w:rPr>
          <w:rStyle w:val="gt"/>
        </w:rPr>
        <w:t xml:space="preserve">tr. [arch.] </w:t>
      </w:r>
      <w:r>
        <w:rPr>
          <w:rStyle w:val="lt"/>
        </w:rPr>
        <w:t>pátria cómmoda</w:t>
      </w:r>
      <w:r>
        <w:t>, posséder tous les bonheurs d’un père</w:t>
      </w:r>
      <w:r w:rsidR="00BE217D">
        <w:t> ;</w:t>
      </w:r>
      <w:r>
        <w:t xml:space="preserve"> </w:t>
      </w:r>
      <w:r>
        <w:rPr>
          <w:rStyle w:val="cnumerus2"/>
        </w:rPr>
        <w:t xml:space="preserve">b) </w:t>
      </w:r>
      <w:r>
        <w:rPr>
          <w:rStyle w:val="gt"/>
        </w:rPr>
        <w:t xml:space="preserve">intr. [avec abl.] </w:t>
      </w:r>
      <w:r>
        <w:t xml:space="preserve">// </w:t>
      </w:r>
      <w:r>
        <w:rPr>
          <w:rStyle w:val="gt"/>
        </w:rPr>
        <w:t xml:space="preserve">[avec gén.] </w:t>
      </w:r>
      <w:r>
        <w:t xml:space="preserve">// </w:t>
      </w:r>
      <w:r>
        <w:rPr>
          <w:rStyle w:val="gt"/>
        </w:rPr>
        <w:t>[abst].</w:t>
      </w:r>
      <w:r>
        <w:t xml:space="preserve"> </w:t>
      </w:r>
    </w:p>
    <w:p w:rsidR="00BA7202" w:rsidRDefault="00BA7202" w:rsidP="00BA7202">
      <w:pPr>
        <w:pStyle w:val="vocabulum"/>
      </w:pPr>
      <w:r>
        <w:rPr>
          <w:rStyle w:val="aditus"/>
        </w:rPr>
        <w:t>pŏtĭŭs</w:t>
      </w:r>
      <w:bookmarkStart w:id="2559" w:name="potius"/>
      <w:bookmarkEnd w:id="2559"/>
      <w:r>
        <w:t xml:space="preserve">, </w:t>
      </w:r>
      <w:r>
        <w:rPr>
          <w:rStyle w:val="gt"/>
        </w:rPr>
        <w:t>adv.</w:t>
      </w:r>
      <w:r w:rsidR="009D14D5">
        <w:rPr>
          <w:rStyle w:val="gt"/>
        </w:rPr>
        <w:t> :</w:t>
      </w:r>
      <w:r>
        <w:t xml:space="preserve"> plutôt. </w:t>
      </w:r>
    </w:p>
    <w:p w:rsidR="00BA7202" w:rsidRDefault="00BA7202" w:rsidP="00BA7202">
      <w:pPr>
        <w:pStyle w:val="vocabulum"/>
      </w:pPr>
      <w:r>
        <w:rPr>
          <w:rStyle w:val="aditus"/>
        </w:rPr>
        <w:t>pōtŭs</w:t>
      </w:r>
      <w:bookmarkStart w:id="2560" w:name="potus"/>
      <w:bookmarkEnd w:id="2560"/>
      <w:r>
        <w:t xml:space="preserve">, </w:t>
      </w:r>
      <w:r w:rsidRPr="00497DEC">
        <w:rPr>
          <w:rStyle w:val="flexio"/>
        </w:rPr>
        <w:t>ūs</w:t>
      </w:r>
      <w:r>
        <w:t xml:space="preserve">, </w:t>
      </w:r>
      <w:r>
        <w:rPr>
          <w:rStyle w:val="gt"/>
        </w:rPr>
        <w:t>m.</w:t>
      </w:r>
      <w:r w:rsidR="009D14D5">
        <w:t> :</w:t>
      </w:r>
      <w:r>
        <w:t xml:space="preserve"> boisson. </w:t>
      </w:r>
    </w:p>
    <w:p w:rsidR="00BA7202" w:rsidRDefault="00BA7202" w:rsidP="00BA7202">
      <w:pPr>
        <w:pStyle w:val="vocabulum"/>
      </w:pPr>
      <w:r>
        <w:rPr>
          <w:rStyle w:val="aditus"/>
        </w:rPr>
        <w:t>prae</w:t>
      </w:r>
      <w:bookmarkStart w:id="2561" w:name="prae"/>
      <w:bookmarkEnd w:id="2561"/>
      <w:r w:rsidR="009D14D5">
        <w:t> :</w:t>
      </w:r>
      <w:r>
        <w:t xml:space="preserve"> </w:t>
      </w:r>
      <w:r>
        <w:rPr>
          <w:rStyle w:val="cnumerus2"/>
        </w:rPr>
        <w:t xml:space="preserve">I. </w:t>
      </w:r>
      <w:r>
        <w:rPr>
          <w:rStyle w:val="gt"/>
        </w:rPr>
        <w:t xml:space="preserve">adv. </w:t>
      </w:r>
      <w:r>
        <w:t xml:space="preserve">à l’avant, en avant, devant. </w:t>
      </w:r>
      <w:r>
        <w:rPr>
          <w:rStyle w:val="cnumerus2"/>
        </w:rPr>
        <w:t xml:space="preserve">II. </w:t>
      </w:r>
      <w:r>
        <w:rPr>
          <w:rStyle w:val="gt"/>
        </w:rPr>
        <w:t>prép. avec abl.</w:t>
      </w:r>
      <w:r w:rsidR="009F699C">
        <w:rPr>
          <w:rStyle w:val="gt"/>
        </w:rPr>
        <w:t xml:space="preserve"> </w:t>
      </w:r>
      <w:r>
        <w:rPr>
          <w:rStyle w:val="cnumerus2"/>
        </w:rPr>
        <w:t xml:space="preserve">1. </w:t>
      </w:r>
      <w:r>
        <w:t>à l’avant de, devant, en avant</w:t>
      </w:r>
      <w:r w:rsidR="00BE217D">
        <w:t> ;</w:t>
      </w:r>
      <w:r>
        <w:t xml:space="preserve"> </w:t>
      </w:r>
      <w:r>
        <w:rPr>
          <w:rStyle w:val="cnumerus2"/>
        </w:rPr>
        <w:t xml:space="preserve">2. </w:t>
      </w:r>
      <w:r>
        <w:t>au regard de, en comparaison</w:t>
      </w:r>
      <w:r w:rsidR="00BE217D">
        <w:t> ;</w:t>
      </w:r>
      <w:r>
        <w:t xml:space="preserve"> </w:t>
      </w:r>
      <w:r>
        <w:rPr>
          <w:rStyle w:val="cnumerus2"/>
        </w:rPr>
        <w:t xml:space="preserve">3. </w:t>
      </w:r>
      <w:r>
        <w:t xml:space="preserve">en raison de </w:t>
      </w:r>
      <w:r>
        <w:rPr>
          <w:rStyle w:val="gt"/>
        </w:rPr>
        <w:t>[dans les phrases négative sou de sens négatif (crainte, douleur)</w:t>
      </w:r>
      <w:r w:rsidR="00F11C2C">
        <w:rPr>
          <w:rStyle w:val="gt"/>
        </w:rPr>
        <w:t>]</w:t>
      </w:r>
      <w:r>
        <w:rPr>
          <w:rStyle w:val="gt"/>
        </w:rPr>
        <w:t>.</w:t>
      </w:r>
      <w:r>
        <w:t xml:space="preserve"> </w:t>
      </w:r>
    </w:p>
    <w:p w:rsidR="00BA7202" w:rsidRDefault="00BA7202" w:rsidP="00BA7202">
      <w:pPr>
        <w:pStyle w:val="vocabulum"/>
      </w:pPr>
      <w:r>
        <w:rPr>
          <w:rStyle w:val="aditus"/>
        </w:rPr>
        <w:t>praebĕō</w:t>
      </w:r>
      <w:bookmarkStart w:id="2562" w:name="praebeo"/>
      <w:bookmarkEnd w:id="2562"/>
      <w:r>
        <w:t xml:space="preserve">, </w:t>
      </w:r>
      <w:r w:rsidRPr="00CD4F3A">
        <w:rPr>
          <w:rStyle w:val="flexio"/>
        </w:rPr>
        <w:t>ēs, ēre, ŭī, ĭtum</w:t>
      </w:r>
      <w:r>
        <w:t xml:space="preserve">, </w:t>
      </w:r>
      <w:r>
        <w:rPr>
          <w:rStyle w:val="gt"/>
        </w:rPr>
        <w:t>tr.</w:t>
      </w:r>
      <w:r w:rsidR="009D14D5">
        <w:t> :</w:t>
      </w:r>
      <w:r>
        <w:t xml:space="preserve"> </w:t>
      </w:r>
      <w:r>
        <w:rPr>
          <w:rStyle w:val="cnumerus2"/>
        </w:rPr>
        <w:t xml:space="preserve">1. </w:t>
      </w:r>
      <w:r>
        <w:t>présenter, porter en avant, tendre</w:t>
      </w:r>
      <w:r w:rsidR="00BE217D">
        <w:t> ;</w:t>
      </w:r>
      <w:r>
        <w:t xml:space="preserve"> </w:t>
      </w:r>
      <w:r>
        <w:rPr>
          <w:rStyle w:val="cnumerus2"/>
        </w:rPr>
        <w:t xml:space="preserve">2. </w:t>
      </w:r>
      <w:r>
        <w:rPr>
          <w:rStyle w:val="gt"/>
        </w:rPr>
        <w:t xml:space="preserve">[fig.] </w:t>
      </w:r>
      <w:r>
        <w:rPr>
          <w:rStyle w:val="cnumerus2"/>
        </w:rPr>
        <w:t xml:space="preserve">a) </w:t>
      </w:r>
      <w:r>
        <w:t>montrer, faire voir</w:t>
      </w:r>
      <w:r w:rsidR="009D14D5">
        <w:t> :</w:t>
      </w:r>
      <w:r>
        <w:t xml:space="preserve"> </w:t>
      </w:r>
      <w:r>
        <w:rPr>
          <w:rStyle w:val="lt"/>
        </w:rPr>
        <w:t>spéciem pugnántium</w:t>
      </w:r>
      <w:r>
        <w:t xml:space="preserve">, présenter l’apparence de combattants // </w:t>
      </w:r>
      <w:r>
        <w:rPr>
          <w:rStyle w:val="gt"/>
        </w:rPr>
        <w:t xml:space="preserve">[surtout avec l’attribut] </w:t>
      </w:r>
      <w:r>
        <w:rPr>
          <w:rStyle w:val="lt"/>
        </w:rPr>
        <w:t>se præbére</w:t>
      </w:r>
      <w:r>
        <w:t xml:space="preserve">, de montrer tel ou tel // </w:t>
      </w:r>
      <w:r>
        <w:rPr>
          <w:rStyle w:val="gt"/>
        </w:rPr>
        <w:t xml:space="preserve">[sans </w:t>
      </w:r>
      <w:r>
        <w:rPr>
          <w:rStyle w:val="lit"/>
        </w:rPr>
        <w:t>se</w:t>
      </w:r>
      <w:r>
        <w:rPr>
          <w:rStyle w:val="gt"/>
        </w:rPr>
        <w:t xml:space="preserve">] </w:t>
      </w:r>
      <w:r>
        <w:rPr>
          <w:rStyle w:val="lt"/>
        </w:rPr>
        <w:t>strénuum hóminem</w:t>
      </w:r>
      <w:r>
        <w:t xml:space="preserve">, il montra de l’activité </w:t>
      </w:r>
      <w:r>
        <w:rPr>
          <w:rStyle w:val="cnumerus2"/>
        </w:rPr>
        <w:t xml:space="preserve">b) </w:t>
      </w:r>
      <w:r>
        <w:t xml:space="preserve">présenter, offrir, fournir </w:t>
      </w:r>
      <w:r>
        <w:rPr>
          <w:rStyle w:val="cnumerus2"/>
        </w:rPr>
        <w:t xml:space="preserve">c) </w:t>
      </w:r>
      <w:r>
        <w:t>faire naitre, causer</w:t>
      </w:r>
      <w:r w:rsidR="009D14D5">
        <w:t> :</w:t>
      </w:r>
      <w:r>
        <w:t xml:space="preserve"> </w:t>
      </w:r>
      <w:r>
        <w:rPr>
          <w:rStyle w:val="lt"/>
        </w:rPr>
        <w:t>opiniónem timóris</w:t>
      </w:r>
      <w:r>
        <w:t>, donner l’impression de la crainte</w:t>
      </w:r>
      <w:r w:rsidR="00BE217D">
        <w:t> ;</w:t>
      </w:r>
      <w:r>
        <w:t xml:space="preserve"> </w:t>
      </w:r>
      <w:r>
        <w:rPr>
          <w:rStyle w:val="lt"/>
        </w:rPr>
        <w:t>alícui metum</w:t>
      </w:r>
      <w:r>
        <w:t xml:space="preserve">, causer de la crainte </w:t>
      </w:r>
      <w:r>
        <w:rPr>
          <w:rStyle w:val="cnumerus2"/>
        </w:rPr>
        <w:t xml:space="preserve">d) </w:t>
      </w:r>
      <w:r>
        <w:rPr>
          <w:rStyle w:val="gt"/>
        </w:rPr>
        <w:t xml:space="preserve">[poét. avec inf.] </w:t>
      </w:r>
      <w:r>
        <w:t>offrir, permettre</w:t>
      </w:r>
      <w:r w:rsidR="009D14D5">
        <w:t> :</w:t>
      </w:r>
      <w:r>
        <w:t xml:space="preserve"> </w:t>
      </w:r>
      <w:r>
        <w:rPr>
          <w:rStyle w:val="lt"/>
        </w:rPr>
        <w:t>prǽbuit ipsa rapi</w:t>
      </w:r>
      <w:r>
        <w:t xml:space="preserve">, elle s’est prêtée à l’enlèvement elle-même. </w:t>
      </w:r>
    </w:p>
    <w:p w:rsidR="00BA7202" w:rsidRDefault="00BA7202" w:rsidP="00BA7202">
      <w:pPr>
        <w:pStyle w:val="vocabulum"/>
      </w:pPr>
      <w:r>
        <w:rPr>
          <w:rStyle w:val="aditus"/>
        </w:rPr>
        <w:t>praeceps</w:t>
      </w:r>
      <w:bookmarkStart w:id="2563" w:name="praeceps"/>
      <w:bookmarkEnd w:id="2563"/>
      <w:r>
        <w:t>, cĭpĭtis</w:t>
      </w:r>
      <w:r w:rsidR="009D14D5">
        <w:t> :</w:t>
      </w:r>
      <w:r>
        <w:t xml:space="preserve"> </w:t>
      </w:r>
      <w:r>
        <w:rPr>
          <w:rStyle w:val="cnumerus2"/>
        </w:rPr>
        <w:t xml:space="preserve">I. </w:t>
      </w:r>
      <w:r>
        <w:rPr>
          <w:rStyle w:val="gt"/>
        </w:rPr>
        <w:t>adj.</w:t>
      </w:r>
      <w:r w:rsidR="009F699C">
        <w:rPr>
          <w:rStyle w:val="gt"/>
        </w:rPr>
        <w:t xml:space="preserve"> </w:t>
      </w:r>
      <w:r>
        <w:rPr>
          <w:rStyle w:val="cnumerus2"/>
        </w:rPr>
        <w:t xml:space="preserve">1. </w:t>
      </w:r>
      <w:r>
        <w:t>la tête en avant, la tête la première</w:t>
      </w:r>
      <w:r w:rsidR="00BE217D">
        <w:t> ;</w:t>
      </w:r>
      <w:r>
        <w:t xml:space="preserve"> </w:t>
      </w:r>
      <w:r>
        <w:rPr>
          <w:rStyle w:val="cnumerus2"/>
        </w:rPr>
        <w:t xml:space="preserve">2. </w:t>
      </w:r>
      <w:r>
        <w:t>précipité, brutal</w:t>
      </w:r>
      <w:r w:rsidR="00BE217D">
        <w:t> ;</w:t>
      </w:r>
      <w:r>
        <w:t xml:space="preserve"> </w:t>
      </w:r>
      <w:r>
        <w:rPr>
          <w:rStyle w:val="cnumerus2"/>
        </w:rPr>
        <w:t xml:space="preserve">3. </w:t>
      </w:r>
      <w:r>
        <w:t xml:space="preserve">penché </w:t>
      </w:r>
      <w:r>
        <w:rPr>
          <w:rStyle w:val="gt"/>
        </w:rPr>
        <w:t xml:space="preserve">[ou] </w:t>
      </w:r>
      <w:r>
        <w:t>qui se penche vers</w:t>
      </w:r>
      <w:r w:rsidR="00BE217D">
        <w:t> ;</w:t>
      </w:r>
      <w:r>
        <w:t xml:space="preserve"> </w:t>
      </w:r>
      <w:r>
        <w:rPr>
          <w:rStyle w:val="cnumerus2"/>
        </w:rPr>
        <w:t xml:space="preserve">4. </w:t>
      </w:r>
      <w:r>
        <w:t xml:space="preserve">en déclivité, en pente raide, escarpé // </w:t>
      </w:r>
      <w:r>
        <w:rPr>
          <w:rStyle w:val="gt"/>
        </w:rPr>
        <w:t xml:space="preserve">[fig.] </w:t>
      </w:r>
      <w:r>
        <w:rPr>
          <w:rStyle w:val="lt"/>
        </w:rPr>
        <w:t>iter ad malum præceps ac lúbricum</w:t>
      </w:r>
      <w:r>
        <w:t xml:space="preserve">, chemin qui mène au mal par une pente rapide et glissante // </w:t>
      </w:r>
      <w:r>
        <w:rPr>
          <w:rStyle w:val="gt"/>
        </w:rPr>
        <w:t xml:space="preserve">[d’où] </w:t>
      </w:r>
      <w:r>
        <w:t>dangereux, critique</w:t>
      </w:r>
      <w:r w:rsidR="00BE217D">
        <w:t> ;</w:t>
      </w:r>
      <w:r>
        <w:t xml:space="preserve"> </w:t>
      </w:r>
      <w:r>
        <w:rPr>
          <w:rStyle w:val="cnumerus2"/>
        </w:rPr>
        <w:t xml:space="preserve">5. </w:t>
      </w:r>
      <w:r>
        <w:rPr>
          <w:rStyle w:val="gt"/>
        </w:rPr>
        <w:t xml:space="preserve">[fig.] </w:t>
      </w:r>
      <w:r>
        <w:t>précipité, emporté violemment</w:t>
      </w:r>
      <w:r w:rsidR="00BE217D">
        <w:t> ;</w:t>
      </w:r>
      <w:r>
        <w:t xml:space="preserve"> </w:t>
      </w:r>
      <w:r>
        <w:rPr>
          <w:rStyle w:val="gt"/>
        </w:rPr>
        <w:t xml:space="preserve">[d’où] </w:t>
      </w:r>
      <w:r>
        <w:rPr>
          <w:rStyle w:val="cnumerus2"/>
        </w:rPr>
        <w:t xml:space="preserve">a) </w:t>
      </w:r>
      <w:r>
        <w:t xml:space="preserve">précipité à l’abîme </w:t>
      </w:r>
      <w:r>
        <w:rPr>
          <w:rStyle w:val="cnumerus2"/>
        </w:rPr>
        <w:t xml:space="preserve">b) </w:t>
      </w:r>
      <w:r>
        <w:t xml:space="preserve">qui se précipite tête baissé, aveugle, inconsidéré. </w:t>
      </w:r>
      <w:r>
        <w:rPr>
          <w:rStyle w:val="cnumerus2"/>
        </w:rPr>
        <w:t xml:space="preserve">II. </w:t>
      </w:r>
      <w:r>
        <w:rPr>
          <w:rStyle w:val="gt"/>
        </w:rPr>
        <w:t>n. pris substt,</w:t>
      </w:r>
      <w:r>
        <w:t xml:space="preserve"> précipice, abîme </w:t>
      </w:r>
      <w:r>
        <w:rPr>
          <w:rStyle w:val="gt"/>
        </w:rPr>
        <w:t>[pr. et fig.].</w:t>
      </w:r>
      <w:r>
        <w:t xml:space="preserve"> </w:t>
      </w:r>
      <w:r>
        <w:rPr>
          <w:rStyle w:val="cnumerus2"/>
        </w:rPr>
        <w:t xml:space="preserve">III. </w:t>
      </w:r>
      <w:r>
        <w:rPr>
          <w:rStyle w:val="gt"/>
        </w:rPr>
        <w:t>adv.,</w:t>
      </w:r>
      <w:r>
        <w:t xml:space="preserve"> au fond, dans l’abîme.</w:t>
      </w:r>
    </w:p>
    <w:p w:rsidR="00BA7202" w:rsidRDefault="00BA7202" w:rsidP="00BA7202">
      <w:pPr>
        <w:pStyle w:val="vocabulum"/>
      </w:pPr>
      <w:r>
        <w:rPr>
          <w:rStyle w:val="aditus"/>
        </w:rPr>
        <w:t>praeceptum</w:t>
      </w:r>
      <w:bookmarkStart w:id="2564" w:name="praeceptum"/>
      <w:bookmarkEnd w:id="2564"/>
      <w:r>
        <w:t xml:space="preserve">, </w:t>
      </w:r>
      <w:r w:rsidRPr="00497DEC">
        <w:rPr>
          <w:rStyle w:val="flexio"/>
        </w:rPr>
        <w:t>i</w:t>
      </w:r>
      <w:r>
        <w:t xml:space="preserve">, </w:t>
      </w:r>
      <w:r>
        <w:rPr>
          <w:rStyle w:val="gt"/>
        </w:rPr>
        <w:t>n.</w:t>
      </w:r>
      <w:r w:rsidR="009D14D5">
        <w:t> :</w:t>
      </w:r>
      <w:r>
        <w:t xml:space="preserve"> précepte, leçon, règle // ordre, commandement, avis, instruction, prescription, recommandation</w:t>
      </w:r>
      <w:r w:rsidR="00BE217D">
        <w:t> ;</w:t>
      </w:r>
      <w:r>
        <w:t xml:space="preserve"> </w:t>
      </w:r>
      <w:r>
        <w:rPr>
          <w:rStyle w:val="lt"/>
        </w:rPr>
        <w:t>præcéptis Cǽsaris</w:t>
      </w:r>
      <w:r>
        <w:t xml:space="preserve">, selon les injonctions de César. </w:t>
      </w:r>
    </w:p>
    <w:p w:rsidR="00BA7202" w:rsidRDefault="00BA7202" w:rsidP="00BA7202">
      <w:pPr>
        <w:pStyle w:val="vocabulum"/>
      </w:pPr>
      <w:r>
        <w:rPr>
          <w:rStyle w:val="aditus"/>
        </w:rPr>
        <w:t>praecīdō</w:t>
      </w:r>
      <w:bookmarkStart w:id="2565" w:name="praecido"/>
      <w:bookmarkEnd w:id="2565"/>
      <w:r>
        <w:t xml:space="preserve">, </w:t>
      </w:r>
      <w:r w:rsidRPr="00CD4F3A">
        <w:rPr>
          <w:rStyle w:val="flexio"/>
        </w:rPr>
        <w:t>ĭs, ĕre, cīdī, cīsum</w:t>
      </w:r>
      <w:r>
        <w:t xml:space="preserve"> (</w:t>
      </w:r>
      <w:r>
        <w:rPr>
          <w:rStyle w:val="lit"/>
        </w:rPr>
        <w:t>prae, caedo</w:t>
      </w:r>
      <w:r>
        <w:t xml:space="preserve">), </w:t>
      </w:r>
      <w:r>
        <w:rPr>
          <w:rStyle w:val="gt"/>
        </w:rPr>
        <w:t>tr.</w:t>
      </w:r>
      <w:r w:rsidR="009D14D5">
        <w:t> :</w:t>
      </w:r>
      <w:r>
        <w:t xml:space="preserve"> </w:t>
      </w:r>
      <w:r>
        <w:rPr>
          <w:rStyle w:val="cnumerus2"/>
        </w:rPr>
        <w:t xml:space="preserve">1. </w:t>
      </w:r>
      <w:r>
        <w:t>couper par-devant, couper, trancher, tailler</w:t>
      </w:r>
      <w:r w:rsidR="00BE217D">
        <w:t> ;</w:t>
      </w:r>
      <w:r>
        <w:t xml:space="preserve"> </w:t>
      </w:r>
      <w:r>
        <w:rPr>
          <w:rStyle w:val="cnumerus2"/>
        </w:rPr>
        <w:t xml:space="preserve">2. </w:t>
      </w:r>
      <w:r>
        <w:t>couper court</w:t>
      </w:r>
      <w:r w:rsidR="00BE217D">
        <w:t> ;</w:t>
      </w:r>
      <w:r>
        <w:t xml:space="preserve"> </w:t>
      </w:r>
      <w:r>
        <w:rPr>
          <w:rStyle w:val="cnumerus2"/>
        </w:rPr>
        <w:t xml:space="preserve">3. </w:t>
      </w:r>
      <w:r>
        <w:t>couper, retrancher, ôter</w:t>
      </w:r>
      <w:r w:rsidR="00BE217D">
        <w:t> ;</w:t>
      </w:r>
      <w:r>
        <w:t xml:space="preserve"> </w:t>
      </w:r>
      <w:r>
        <w:rPr>
          <w:rStyle w:val="cnumerus2"/>
        </w:rPr>
        <w:t xml:space="preserve">4. </w:t>
      </w:r>
      <w:r>
        <w:rPr>
          <w:rStyle w:val="gt"/>
        </w:rPr>
        <w:t xml:space="preserve">[abst] </w:t>
      </w:r>
      <w:r>
        <w:t>trancher par un refus</w:t>
      </w:r>
      <w:r w:rsidR="00BE217D">
        <w:t> ;</w:t>
      </w:r>
      <w:r>
        <w:t xml:space="preserve"> </w:t>
      </w:r>
      <w:r>
        <w:rPr>
          <w:rStyle w:val="cnumerus2"/>
        </w:rPr>
        <w:t xml:space="preserve">5. </w:t>
      </w:r>
      <w:r>
        <w:t xml:space="preserve">couper, séparer en tranches. </w:t>
      </w:r>
    </w:p>
    <w:p w:rsidR="00BA7202" w:rsidRDefault="00BA7202" w:rsidP="00BA7202">
      <w:pPr>
        <w:pStyle w:val="vocabulum"/>
      </w:pPr>
      <w:r>
        <w:rPr>
          <w:rStyle w:val="aditus"/>
        </w:rPr>
        <w:t>praecĭpĭō</w:t>
      </w:r>
      <w:bookmarkStart w:id="2566" w:name="praecipio"/>
      <w:bookmarkEnd w:id="2566"/>
      <w:r>
        <w:t xml:space="preserve">, </w:t>
      </w:r>
      <w:r w:rsidRPr="00CD4F3A">
        <w:rPr>
          <w:rStyle w:val="flexio"/>
        </w:rPr>
        <w:t>ĭs, ĕre, cēpī, ceptum</w:t>
      </w:r>
      <w:r>
        <w:t xml:space="preserve">, </w:t>
      </w:r>
      <w:r>
        <w:rPr>
          <w:rStyle w:val="gt"/>
        </w:rPr>
        <w:t>tr.</w:t>
      </w:r>
      <w:r w:rsidR="009D14D5">
        <w:t> :</w:t>
      </w:r>
      <w:r>
        <w:t xml:space="preserve"> </w:t>
      </w:r>
      <w:r>
        <w:rPr>
          <w:rStyle w:val="cnumerus2"/>
        </w:rPr>
        <w:t xml:space="preserve">1. </w:t>
      </w:r>
      <w:r>
        <w:t>prendre avant, prendre le premier</w:t>
      </w:r>
      <w:r w:rsidR="00BE217D">
        <w:t> ;</w:t>
      </w:r>
      <w:r>
        <w:t xml:space="preserve"> </w:t>
      </w:r>
      <w:r>
        <w:rPr>
          <w:rStyle w:val="cnumerus2"/>
        </w:rPr>
        <w:t xml:space="preserve">2. </w:t>
      </w:r>
      <w:r>
        <w:rPr>
          <w:rStyle w:val="gt"/>
        </w:rPr>
        <w:t xml:space="preserve">[fig.] </w:t>
      </w:r>
      <w:r>
        <w:rPr>
          <w:rStyle w:val="lt"/>
        </w:rPr>
        <w:t>gáudia</w:t>
      </w:r>
      <w:r>
        <w:t xml:space="preserve">, se réjouir par avance // </w:t>
      </w:r>
      <w:r>
        <w:rPr>
          <w:rStyle w:val="lt"/>
        </w:rPr>
        <w:t xml:space="preserve">præcípere </w:t>
      </w:r>
      <w:r>
        <w:rPr>
          <w:rStyle w:val="gt"/>
        </w:rPr>
        <w:t>seul</w:t>
      </w:r>
      <w:r>
        <w:t xml:space="preserve"> = prévoir</w:t>
      </w:r>
      <w:r w:rsidR="00BE217D">
        <w:t> ;</w:t>
      </w:r>
      <w:r>
        <w:t xml:space="preserve"> </w:t>
      </w:r>
      <w:r>
        <w:rPr>
          <w:rStyle w:val="cnumerus2"/>
        </w:rPr>
        <w:t xml:space="preserve">3. </w:t>
      </w:r>
      <w:r>
        <w:t xml:space="preserve">recommander, conseiller, donner des instructions, des conseils, prescrire </w:t>
      </w:r>
      <w:r>
        <w:rPr>
          <w:rStyle w:val="gt"/>
        </w:rPr>
        <w:t>[constr. v. un dict.</w:t>
      </w:r>
      <w:r w:rsidR="00E20E09">
        <w:rPr>
          <w:rStyle w:val="gt"/>
        </w:rPr>
        <w:t>]</w:t>
      </w:r>
      <w:r w:rsidR="00E20E09" w:rsidRPr="00E20E09">
        <w:t> ;</w:t>
      </w:r>
      <w:r>
        <w:t xml:space="preserve"> </w:t>
      </w:r>
      <w:r>
        <w:rPr>
          <w:rStyle w:val="cnumerus2"/>
        </w:rPr>
        <w:t xml:space="preserve">4. </w:t>
      </w:r>
      <w:r>
        <w:t xml:space="preserve">donner des leçon, des préceptes, enseigner // </w:t>
      </w:r>
      <w:r>
        <w:rPr>
          <w:rStyle w:val="aditus"/>
        </w:rPr>
        <w:t>præcipiéntes</w:t>
      </w:r>
      <w:r>
        <w:t xml:space="preserve">, </w:t>
      </w:r>
      <w:r>
        <w:rPr>
          <w:rStyle w:val="italicus"/>
        </w:rPr>
        <w:t>ium</w:t>
      </w:r>
      <w:r>
        <w:t xml:space="preserve">, </w:t>
      </w:r>
      <w:r>
        <w:rPr>
          <w:rStyle w:val="gt"/>
        </w:rPr>
        <w:t xml:space="preserve">subst. m. pl. </w:t>
      </w:r>
      <w:r>
        <w:t xml:space="preserve">les maîtres. </w:t>
      </w:r>
    </w:p>
    <w:p w:rsidR="00BA7202" w:rsidRDefault="00BA7202" w:rsidP="00BA7202">
      <w:pPr>
        <w:pStyle w:val="vocabulum"/>
      </w:pPr>
      <w:r>
        <w:rPr>
          <w:rStyle w:val="aditus"/>
        </w:rPr>
        <w:t>praeclārus</w:t>
      </w:r>
      <w:bookmarkStart w:id="2567" w:name="praeclarus"/>
      <w:bookmarkEnd w:id="2567"/>
      <w:r>
        <w:t xml:space="preserve">, </w:t>
      </w:r>
      <w:r w:rsidRPr="00FC73E1">
        <w:rPr>
          <w:rStyle w:val="flexio"/>
        </w:rPr>
        <w:t xml:space="preserve">a, </w:t>
      </w:r>
      <w:r w:rsidRPr="007F2AC0">
        <w:rPr>
          <w:rStyle w:val="flexio"/>
        </w:rPr>
        <w:t>um</w:t>
      </w:r>
      <w:r w:rsidR="009D14D5">
        <w:t> :</w:t>
      </w:r>
      <w:r>
        <w:t xml:space="preserve"> beau, éclatant. </w:t>
      </w:r>
    </w:p>
    <w:p w:rsidR="00BA7202" w:rsidRDefault="00BA7202" w:rsidP="00BA7202">
      <w:pPr>
        <w:pStyle w:val="vocabulum"/>
      </w:pPr>
      <w:r>
        <w:rPr>
          <w:rStyle w:val="aditus"/>
        </w:rPr>
        <w:t>praecurrō</w:t>
      </w:r>
      <w:bookmarkStart w:id="2568" w:name="praecurro"/>
      <w:bookmarkEnd w:id="2568"/>
      <w:r>
        <w:t xml:space="preserve">, ĭs, ĕre, currī </w:t>
      </w:r>
      <w:r>
        <w:rPr>
          <w:rStyle w:val="gt"/>
        </w:rPr>
        <w:t>ou</w:t>
      </w:r>
      <w:r>
        <w:t xml:space="preserve"> cŭcurrī, cursum</w:t>
      </w:r>
      <w:r w:rsidR="009D14D5">
        <w:t> :</w:t>
      </w:r>
      <w:r>
        <w:t xml:space="preserve"> </w:t>
      </w:r>
      <w:r w:rsidR="009F699C">
        <w:rPr>
          <w:rStyle w:val="gt"/>
        </w:rPr>
        <w:t xml:space="preserve">intr. </w:t>
      </w:r>
      <w:r w:rsidR="009F699C">
        <w:rPr>
          <w:rStyle w:val="cnumerus2"/>
        </w:rPr>
        <w:t>1.</w:t>
      </w:r>
      <w:r>
        <w:rPr>
          <w:rStyle w:val="cnumerus2"/>
        </w:rPr>
        <w:t xml:space="preserve"> </w:t>
      </w:r>
      <w:r>
        <w:t xml:space="preserve">courir devant, aller avant promptement // </w:t>
      </w:r>
      <w:r>
        <w:rPr>
          <w:rStyle w:val="gt"/>
        </w:rPr>
        <w:t xml:space="preserve">[fig.] </w:t>
      </w:r>
      <w:r>
        <w:t xml:space="preserve">devancer, précéder // </w:t>
      </w:r>
      <w:r>
        <w:rPr>
          <w:rStyle w:val="lt"/>
        </w:rPr>
        <w:t>alícui</w:t>
      </w:r>
      <w:r>
        <w:t>, l’emporter sur qqn, le surpasser</w:t>
      </w:r>
      <w:r w:rsidR="00BE217D">
        <w:t> ;</w:t>
      </w:r>
      <w:r>
        <w:t xml:space="preserve"> </w:t>
      </w:r>
      <w:r>
        <w:rPr>
          <w:rStyle w:val="cnumerus2"/>
        </w:rPr>
        <w:t xml:space="preserve">2. </w:t>
      </w:r>
      <w:r>
        <w:rPr>
          <w:rStyle w:val="gt"/>
        </w:rPr>
        <w:t>tr.,</w:t>
      </w:r>
      <w:r>
        <w:t xml:space="preserve"> précéder </w:t>
      </w:r>
      <w:r>
        <w:rPr>
          <w:rStyle w:val="gt"/>
        </w:rPr>
        <w:t>[pr. et fig.</w:t>
      </w:r>
      <w:r w:rsidR="00F11C2C">
        <w:rPr>
          <w:rStyle w:val="gt"/>
        </w:rPr>
        <w:t>]</w:t>
      </w:r>
      <w:r w:rsidR="00F11C2C">
        <w:t>,</w:t>
      </w:r>
      <w:r>
        <w:t xml:space="preserve"> devancer, prévenir // surpasser, l’emporter sur // </w:t>
      </w:r>
      <w:r>
        <w:rPr>
          <w:rStyle w:val="gt"/>
        </w:rPr>
        <w:t xml:space="preserve">[fig.] </w:t>
      </w:r>
      <w:r>
        <w:rPr>
          <w:rStyle w:val="lt"/>
        </w:rPr>
        <w:t>quasi præcurréntia, ium</w:t>
      </w:r>
      <w:r>
        <w:t xml:space="preserve">, </w:t>
      </w:r>
      <w:r>
        <w:rPr>
          <w:rStyle w:val="gt"/>
        </w:rPr>
        <w:t>n.</w:t>
      </w:r>
      <w:r w:rsidR="009F699C">
        <w:rPr>
          <w:rStyle w:val="gt"/>
        </w:rPr>
        <w:t xml:space="preserve"> </w:t>
      </w:r>
      <w:r>
        <w:rPr>
          <w:rStyle w:val="gt"/>
        </w:rPr>
        <w:t>pl.</w:t>
      </w:r>
      <w:r>
        <w:t xml:space="preserve">, en qq. sorte les avant-coureurs = les antécédents </w:t>
      </w:r>
      <w:r>
        <w:rPr>
          <w:rStyle w:val="gt"/>
        </w:rPr>
        <w:t>[réth.].</w:t>
      </w:r>
      <w:r>
        <w:t xml:space="preserve"> </w:t>
      </w:r>
    </w:p>
    <w:p w:rsidR="00BA7202" w:rsidRDefault="00BA7202" w:rsidP="00BA7202">
      <w:pPr>
        <w:pStyle w:val="vocabulum"/>
      </w:pPr>
      <w:r>
        <w:rPr>
          <w:rStyle w:val="aditus"/>
        </w:rPr>
        <w:t>praeda</w:t>
      </w:r>
      <w:bookmarkStart w:id="2569" w:name="praeda"/>
      <w:bookmarkEnd w:id="2569"/>
      <w:r>
        <w:t xml:space="preserve">, </w:t>
      </w:r>
      <w:r w:rsidRPr="00497DEC">
        <w:rPr>
          <w:rStyle w:val="flexio"/>
        </w:rPr>
        <w:t>ae</w:t>
      </w:r>
      <w:r>
        <w:t xml:space="preserve">, </w:t>
      </w:r>
      <w:r>
        <w:rPr>
          <w:rStyle w:val="gt"/>
        </w:rPr>
        <w:t>f.</w:t>
      </w:r>
      <w:r w:rsidR="009D14D5">
        <w:t> :</w:t>
      </w:r>
      <w:r>
        <w:t xml:space="preserve"> proie, butin. </w:t>
      </w:r>
    </w:p>
    <w:p w:rsidR="00BA7202" w:rsidRDefault="00BA7202" w:rsidP="00BA7202">
      <w:pPr>
        <w:pStyle w:val="vocabulum"/>
      </w:pPr>
      <w:r>
        <w:t xml:space="preserve">1 </w:t>
      </w:r>
      <w:r>
        <w:rPr>
          <w:rStyle w:val="aditus"/>
        </w:rPr>
        <w:t>praedĭcō</w:t>
      </w:r>
      <w:bookmarkStart w:id="2570" w:name="praedico"/>
      <w:bookmarkEnd w:id="257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dire à la face du public, proclamer, publier</w:t>
      </w:r>
      <w:r w:rsidR="00BE217D">
        <w:t> ;</w:t>
      </w:r>
      <w:r>
        <w:t xml:space="preserve"> </w:t>
      </w:r>
      <w:r>
        <w:rPr>
          <w:rStyle w:val="cnumerus2"/>
        </w:rPr>
        <w:t xml:space="preserve">2. </w:t>
      </w:r>
      <w:r>
        <w:t>vanter, célébrer, prôner</w:t>
      </w:r>
      <w:r w:rsidR="00BE217D">
        <w:t> ;</w:t>
      </w:r>
      <w:r>
        <w:t xml:space="preserve"> </w:t>
      </w:r>
      <w:r>
        <w:rPr>
          <w:rStyle w:val="cnumerus2"/>
        </w:rPr>
        <w:t xml:space="preserve">3. </w:t>
      </w:r>
      <w:r>
        <w:rPr>
          <w:rStyle w:val="gt"/>
        </w:rPr>
        <w:t xml:space="preserve">[chrét.] </w:t>
      </w:r>
      <w:r>
        <w:t xml:space="preserve">prêcher, annoncer l’Évangile // annoncer, prédire </w:t>
      </w:r>
    </w:p>
    <w:p w:rsidR="00BA7202" w:rsidRDefault="00BA7202" w:rsidP="00BA7202">
      <w:pPr>
        <w:pStyle w:val="vocabulum"/>
      </w:pPr>
      <w:r>
        <w:t xml:space="preserve">2 </w:t>
      </w:r>
      <w:r>
        <w:rPr>
          <w:rStyle w:val="aditus"/>
        </w:rPr>
        <w:t>praedīcō</w:t>
      </w:r>
      <w:r>
        <w:t xml:space="preserve">, </w:t>
      </w:r>
      <w:r w:rsidRPr="00CD4F3A">
        <w:rPr>
          <w:rStyle w:val="flexio"/>
        </w:rPr>
        <w:t>ĭs, ĕre, dīxī, dictum</w:t>
      </w:r>
      <w:r>
        <w:t xml:space="preserve">, </w:t>
      </w:r>
      <w:r>
        <w:rPr>
          <w:rStyle w:val="gt"/>
        </w:rPr>
        <w:t>tr.</w:t>
      </w:r>
      <w:r w:rsidR="009D14D5">
        <w:t> :</w:t>
      </w:r>
      <w:r>
        <w:t xml:space="preserve"> </w:t>
      </w:r>
      <w:r>
        <w:rPr>
          <w:rStyle w:val="cnumerus2"/>
        </w:rPr>
        <w:t xml:space="preserve">1. </w:t>
      </w:r>
      <w:r>
        <w:t xml:space="preserve">dire d’avance, dire préalablement, commencer par dire // </w:t>
      </w:r>
      <w:r>
        <w:rPr>
          <w:rStyle w:val="gt"/>
        </w:rPr>
        <w:t xml:space="preserve">[d’où] </w:t>
      </w:r>
      <w:r>
        <w:rPr>
          <w:rStyle w:val="aditus"/>
        </w:rPr>
        <w:t>praedictus</w:t>
      </w:r>
      <w:r>
        <w:rPr>
          <w:rStyle w:val="flexio"/>
        </w:rPr>
        <w:t xml:space="preserve">, </w:t>
      </w:r>
      <w:r w:rsidRPr="00FC73E1">
        <w:rPr>
          <w:rStyle w:val="flexio"/>
        </w:rPr>
        <w:t xml:space="preserve">a, </w:t>
      </w:r>
      <w:r w:rsidRPr="007F2AC0">
        <w:rPr>
          <w:rStyle w:val="flexio"/>
        </w:rPr>
        <w:t>um</w:t>
      </w:r>
      <w:r>
        <w:t>, mentionné précédemment, précité</w:t>
      </w:r>
      <w:r w:rsidR="00BE217D">
        <w:t> ;</w:t>
      </w:r>
      <w:r>
        <w:t xml:space="preserve"> </w:t>
      </w:r>
      <w:r>
        <w:rPr>
          <w:rStyle w:val="cnumerus2"/>
        </w:rPr>
        <w:t xml:space="preserve">2. </w:t>
      </w:r>
      <w:r>
        <w:t xml:space="preserve">prédire // </w:t>
      </w:r>
      <w:r>
        <w:rPr>
          <w:rStyle w:val="gt"/>
        </w:rPr>
        <w:t xml:space="preserve">[avec prop. inf.] </w:t>
      </w:r>
      <w:r>
        <w:t>prédire que</w:t>
      </w:r>
      <w:r w:rsidR="00BE217D">
        <w:t> ;</w:t>
      </w:r>
      <w:r>
        <w:t xml:space="preserve"> </w:t>
      </w:r>
      <w:r>
        <w:rPr>
          <w:rStyle w:val="cnumerus2"/>
        </w:rPr>
        <w:t xml:space="preserve">3. </w:t>
      </w:r>
      <w:r>
        <w:t xml:space="preserve">fixer d’avance </w:t>
      </w:r>
      <w:r>
        <w:rPr>
          <w:rStyle w:val="cnumerus2"/>
        </w:rPr>
        <w:t xml:space="preserve">a) </w:t>
      </w:r>
      <w:r>
        <w:t>fixer, déterminer</w:t>
      </w:r>
      <w:r w:rsidR="009D14D5">
        <w:t> :</w:t>
      </w:r>
      <w:r>
        <w:t xml:space="preserve"> </w:t>
      </w:r>
      <w:r>
        <w:rPr>
          <w:rStyle w:val="lt"/>
        </w:rPr>
        <w:t>prædícta die</w:t>
      </w:r>
      <w:r>
        <w:t xml:space="preserve">, à un jour fixé d’avance </w:t>
      </w:r>
      <w:r>
        <w:rPr>
          <w:rStyle w:val="cnumerus2"/>
        </w:rPr>
        <w:t xml:space="preserve">b) </w:t>
      </w:r>
      <w:r>
        <w:rPr>
          <w:rStyle w:val="gt"/>
        </w:rPr>
        <w:t xml:space="preserve">[avec </w:t>
      </w:r>
      <w:r>
        <w:rPr>
          <w:rStyle w:val="lit"/>
        </w:rPr>
        <w:t>ut, ne</w:t>
      </w:r>
      <w:r>
        <w:rPr>
          <w:rStyle w:val="gt"/>
        </w:rPr>
        <w:t xml:space="preserve">] </w:t>
      </w:r>
      <w:r>
        <w:t xml:space="preserve">notifier, signifier, enjoindre que, que ne pas // </w:t>
      </w:r>
      <w:r>
        <w:rPr>
          <w:rStyle w:val="gt"/>
        </w:rPr>
        <w:t xml:space="preserve">part. n. abl. abs. </w:t>
      </w:r>
      <w:r>
        <w:rPr>
          <w:rStyle w:val="lt"/>
        </w:rPr>
        <w:t>prædícto, ne</w:t>
      </w:r>
      <w:r>
        <w:t xml:space="preserve">, avec cette stipulation (sous la condition) que ne pas. </w:t>
      </w:r>
    </w:p>
    <w:p w:rsidR="00BA7202" w:rsidRDefault="00BA7202" w:rsidP="00BA7202">
      <w:pPr>
        <w:pStyle w:val="vocabulum"/>
      </w:pPr>
      <w:r>
        <w:rPr>
          <w:rStyle w:val="aditus"/>
        </w:rPr>
        <w:t>praedĭtus</w:t>
      </w:r>
      <w:bookmarkStart w:id="2571" w:name="praeditus"/>
      <w:bookmarkEnd w:id="257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[avec abl.] </w:t>
      </w:r>
      <w:r>
        <w:t>muni devant soir, portant devant soi, ayant, pourvu de // gratifié de, doté de, pourvu de, doué de</w:t>
      </w:r>
      <w:r w:rsidR="00BE217D">
        <w:t> ;</w:t>
      </w:r>
      <w:r>
        <w:t xml:space="preserve"> </w:t>
      </w:r>
      <w:r>
        <w:rPr>
          <w:rStyle w:val="cnumerus2"/>
        </w:rPr>
        <w:t xml:space="preserve">2. </w:t>
      </w:r>
      <w:r>
        <w:t xml:space="preserve">préposé à </w:t>
      </w:r>
      <w:r>
        <w:rPr>
          <w:rStyle w:val="gt"/>
        </w:rPr>
        <w:t>[avec dat.].</w:t>
      </w:r>
      <w:r>
        <w:t xml:space="preserve"> </w:t>
      </w:r>
    </w:p>
    <w:p w:rsidR="00BA7202" w:rsidRDefault="00BA7202" w:rsidP="00BA7202">
      <w:pPr>
        <w:pStyle w:val="vocabulum"/>
      </w:pPr>
      <w:r>
        <w:rPr>
          <w:rStyle w:val="aditus"/>
        </w:rPr>
        <w:t>praeĕō</w:t>
      </w:r>
      <w:bookmarkStart w:id="2572" w:name="praeeo"/>
      <w:bookmarkEnd w:id="2572"/>
      <w:r>
        <w:t xml:space="preserve">, </w:t>
      </w:r>
      <w:r w:rsidR="001E186A" w:rsidRPr="001E186A">
        <w:rPr>
          <w:rStyle w:val="flexio"/>
        </w:rPr>
        <w:t>īs, īre, īvī</w:t>
      </w:r>
      <w:r w:rsidR="001E186A">
        <w:t xml:space="preserve"> </w:t>
      </w:r>
      <w:r w:rsidR="001E186A">
        <w:rPr>
          <w:rStyle w:val="gt"/>
        </w:rPr>
        <w:t>ou</w:t>
      </w:r>
      <w:r w:rsidR="001E186A">
        <w:t xml:space="preserve"> </w:t>
      </w:r>
      <w:r w:rsidR="001E186A" w:rsidRPr="001E186A">
        <w:rPr>
          <w:rStyle w:val="flexio"/>
        </w:rPr>
        <w:t>ĭī, ĭtum</w:t>
      </w:r>
      <w:r>
        <w:t xml:space="preserve">, </w:t>
      </w:r>
      <w:r>
        <w:rPr>
          <w:rStyle w:val="gt"/>
        </w:rPr>
        <w:t>intr. et 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 xml:space="preserve">aller devant, précéder </w:t>
      </w:r>
      <w:r>
        <w:rPr>
          <w:rStyle w:val="gt"/>
        </w:rPr>
        <w:t>[dat.</w:t>
      </w:r>
      <w:r w:rsidR="00E20E09">
        <w:rPr>
          <w:rStyle w:val="gt"/>
        </w:rPr>
        <w:t>]</w:t>
      </w:r>
      <w:r w:rsidR="00E20E09" w:rsidRPr="00E20E09">
        <w:t> ;</w:t>
      </w:r>
      <w:r>
        <w:t xml:space="preserve"> </w:t>
      </w:r>
      <w:r>
        <w:rPr>
          <w:rStyle w:val="cnumerus2"/>
        </w:rPr>
        <w:t xml:space="preserve">2. </w:t>
      </w:r>
      <w:r>
        <w:rPr>
          <w:rStyle w:val="gt"/>
        </w:rPr>
        <w:t xml:space="preserve">[fig.] </w:t>
      </w:r>
      <w:r>
        <w:t xml:space="preserve">guider. </w:t>
      </w:r>
      <w:r>
        <w:rPr>
          <w:rStyle w:val="cnumerus2"/>
        </w:rPr>
        <w:t xml:space="preserve">II. </w:t>
      </w:r>
      <w:r w:rsidR="009F699C">
        <w:rPr>
          <w:rStyle w:val="gt"/>
        </w:rPr>
        <w:t xml:space="preserve">tr. </w:t>
      </w:r>
      <w:r w:rsidR="009F699C">
        <w:rPr>
          <w:rStyle w:val="cnumerus2"/>
        </w:rPr>
        <w:t>1.</w:t>
      </w:r>
      <w:r>
        <w:rPr>
          <w:rStyle w:val="cnumerus2"/>
        </w:rPr>
        <w:t xml:space="preserve"> </w:t>
      </w:r>
      <w:r>
        <w:t xml:space="preserve">précéder </w:t>
      </w:r>
      <w:r>
        <w:rPr>
          <w:rStyle w:val="gt"/>
        </w:rPr>
        <w:t>[pr. et fig.</w:t>
      </w:r>
      <w:r w:rsidR="00E20E09">
        <w:rPr>
          <w:rStyle w:val="gt"/>
        </w:rPr>
        <w:t>]</w:t>
      </w:r>
      <w:r w:rsidR="00E20E09" w:rsidRPr="00E20E09">
        <w:t> ;</w:t>
      </w:r>
      <w:r>
        <w:t xml:space="preserve"> </w:t>
      </w:r>
      <w:r>
        <w:rPr>
          <w:rStyle w:val="cnumerus2"/>
        </w:rPr>
        <w:t xml:space="preserve">2. </w:t>
      </w:r>
      <w:r>
        <w:t>dire le premier à qqn un formule qu’il répètera</w:t>
      </w:r>
      <w:r w:rsidR="009D14D5">
        <w:t> :</w:t>
      </w:r>
      <w:r>
        <w:t xml:space="preserve"> </w:t>
      </w:r>
      <w:r>
        <w:rPr>
          <w:rStyle w:val="lt"/>
        </w:rPr>
        <w:t>alícui verba</w:t>
      </w:r>
      <w:r>
        <w:t xml:space="preserve">, dicter une formule à qqn // </w:t>
      </w:r>
      <w:r>
        <w:rPr>
          <w:rStyle w:val="gt"/>
        </w:rPr>
        <w:t xml:space="preserve">[abst] </w:t>
      </w:r>
      <w:r>
        <w:rPr>
          <w:rStyle w:val="lt"/>
        </w:rPr>
        <w:t>præire alícui</w:t>
      </w:r>
      <w:r>
        <w:t xml:space="preserve"> ou </w:t>
      </w:r>
      <w:r>
        <w:rPr>
          <w:rStyle w:val="lt"/>
        </w:rPr>
        <w:t>præire</w:t>
      </w:r>
      <w:r>
        <w:rPr>
          <w:rStyle w:val="gt"/>
        </w:rPr>
        <w:t xml:space="preserve"> [seul] </w:t>
      </w:r>
      <w:r>
        <w:t>dicter la formule</w:t>
      </w:r>
      <w:r w:rsidR="00BE217D">
        <w:t> ;</w:t>
      </w:r>
      <w:r>
        <w:t xml:space="preserve"> </w:t>
      </w:r>
      <w:r>
        <w:rPr>
          <w:rStyle w:val="cnumerus2"/>
        </w:rPr>
        <w:t xml:space="preserve">3. </w:t>
      </w:r>
      <w:r>
        <w:rPr>
          <w:rStyle w:val="gt"/>
        </w:rPr>
        <w:t xml:space="preserve">[d’où en gén.] </w:t>
      </w:r>
      <w:r>
        <w:t>dicter // prescrire, dicter des instructions.</w:t>
      </w:r>
    </w:p>
    <w:p w:rsidR="00BA7202" w:rsidRDefault="00BA7202" w:rsidP="00BA7202">
      <w:pPr>
        <w:pStyle w:val="vocabulum"/>
      </w:pPr>
      <w:r>
        <w:rPr>
          <w:rStyle w:val="aditus"/>
        </w:rPr>
        <w:t>praefectus</w:t>
      </w:r>
      <w:bookmarkStart w:id="2573" w:name="praefectus"/>
      <w:bookmarkEnd w:id="2573"/>
      <w:r>
        <w:t xml:space="preserve">, </w:t>
      </w:r>
      <w:r w:rsidRPr="00497DEC">
        <w:rPr>
          <w:rStyle w:val="flexio"/>
        </w:rPr>
        <w:t>i</w:t>
      </w:r>
      <w:r>
        <w:t xml:space="preserve">, </w:t>
      </w:r>
      <w:r>
        <w:rPr>
          <w:rStyle w:val="gt"/>
        </w:rPr>
        <w:t>m.</w:t>
      </w:r>
      <w:r w:rsidR="009D14D5">
        <w:t> :</w:t>
      </w:r>
      <w:r>
        <w:t xml:space="preserve"> chef, intendant. </w:t>
      </w:r>
    </w:p>
    <w:p w:rsidR="00BA7202" w:rsidRDefault="00BA7202" w:rsidP="00BA7202">
      <w:pPr>
        <w:pStyle w:val="vocabulum"/>
      </w:pPr>
      <w:r>
        <w:rPr>
          <w:rStyle w:val="aditus"/>
        </w:rPr>
        <w:t>praefĕrō</w:t>
      </w:r>
      <w:bookmarkStart w:id="2574" w:name="praefero"/>
      <w:bookmarkEnd w:id="2574"/>
      <w:r>
        <w:t xml:space="preserve">, </w:t>
      </w:r>
      <w:r w:rsidRPr="00EE7427">
        <w:rPr>
          <w:rStyle w:val="flexio"/>
        </w:rPr>
        <w:t>fers, ferre, tŭlī, lātum</w:t>
      </w:r>
      <w:r>
        <w:t xml:space="preserve">, </w:t>
      </w:r>
      <w:r>
        <w:rPr>
          <w:rStyle w:val="gt"/>
        </w:rPr>
        <w:t>tr.</w:t>
      </w:r>
      <w:r w:rsidR="009D14D5">
        <w:t> :</w:t>
      </w:r>
      <w:r>
        <w:t xml:space="preserve"> </w:t>
      </w:r>
      <w:r>
        <w:rPr>
          <w:rStyle w:val="cnumerus2"/>
        </w:rPr>
        <w:t xml:space="preserve">1. </w:t>
      </w:r>
      <w:r>
        <w:t xml:space="preserve">porter en avant, porter devant // pass. </w:t>
      </w:r>
      <w:r>
        <w:rPr>
          <w:rStyle w:val="lt"/>
        </w:rPr>
        <w:t>præférri</w:t>
      </w:r>
      <w:r>
        <w:t>, se porter en avant, devant</w:t>
      </w:r>
      <w:r w:rsidR="00BE217D">
        <w:t> ;</w:t>
      </w:r>
      <w:r>
        <w:t xml:space="preserve"> </w:t>
      </w:r>
      <w:r>
        <w:rPr>
          <w:rStyle w:val="cnumerus2"/>
        </w:rPr>
        <w:t xml:space="preserve">3. </w:t>
      </w:r>
      <w:r>
        <w:rPr>
          <w:rStyle w:val="gt"/>
        </w:rPr>
        <w:t xml:space="preserve">[fig.] </w:t>
      </w:r>
      <w:r>
        <w:t xml:space="preserve">porter en avant </w:t>
      </w:r>
      <w:r>
        <w:rPr>
          <w:rStyle w:val="cnumerus2"/>
        </w:rPr>
        <w:t xml:space="preserve">a) </w:t>
      </w:r>
      <w:r>
        <w:t xml:space="preserve">présenter, offrir </w:t>
      </w:r>
      <w:r>
        <w:rPr>
          <w:rStyle w:val="cnumerus2"/>
        </w:rPr>
        <w:t xml:space="preserve">b) </w:t>
      </w:r>
      <w:r>
        <w:t>montrer, faire voir, manifester // vanter, exalter</w:t>
      </w:r>
      <w:r w:rsidR="00BE217D">
        <w:t> ;</w:t>
      </w:r>
      <w:r>
        <w:t xml:space="preserve"> </w:t>
      </w:r>
      <w:r>
        <w:rPr>
          <w:rStyle w:val="cnumerus2"/>
        </w:rPr>
        <w:t xml:space="preserve">4. </w:t>
      </w:r>
      <w:r>
        <w:rPr>
          <w:rStyle w:val="gt"/>
        </w:rPr>
        <w:t xml:space="preserve">[fig.] </w:t>
      </w:r>
      <w:r>
        <w:t xml:space="preserve">porter avant </w:t>
      </w:r>
      <w:r>
        <w:rPr>
          <w:rStyle w:val="cnumerus2"/>
        </w:rPr>
        <w:t xml:space="preserve">a) </w:t>
      </w:r>
      <w:r>
        <w:t xml:space="preserve">préférer, </w:t>
      </w:r>
      <w:r>
        <w:rPr>
          <w:rStyle w:val="lt"/>
        </w:rPr>
        <w:t>áliquem alícui</w:t>
      </w:r>
      <w:r>
        <w:t xml:space="preserve">, préférer un tel à un tel // </w:t>
      </w:r>
      <w:r>
        <w:rPr>
          <w:rStyle w:val="gt"/>
        </w:rPr>
        <w:t xml:space="preserve">[avec inf.] </w:t>
      </w:r>
      <w:r>
        <w:rPr>
          <w:rStyle w:val="cnumerus2"/>
        </w:rPr>
        <w:t xml:space="preserve">b) </w:t>
      </w:r>
      <w:r>
        <w:t>avancer</w:t>
      </w:r>
      <w:r w:rsidR="009D14D5">
        <w:t> :</w:t>
      </w:r>
      <w:r>
        <w:t xml:space="preserve"> </w:t>
      </w:r>
      <w:r>
        <w:rPr>
          <w:rStyle w:val="lt"/>
        </w:rPr>
        <w:t>diem triúmphi</w:t>
      </w:r>
      <w:r>
        <w:t xml:space="preserve">, avancer le jour du triomphe. </w:t>
      </w:r>
    </w:p>
    <w:p w:rsidR="00BA7202" w:rsidRDefault="00BA7202" w:rsidP="00BA7202">
      <w:pPr>
        <w:pStyle w:val="vocabulum"/>
      </w:pPr>
      <w:r>
        <w:rPr>
          <w:rStyle w:val="aditus"/>
        </w:rPr>
        <w:t>praefĭcĭō</w:t>
      </w:r>
      <w:bookmarkStart w:id="2575" w:name="praeficio"/>
      <w:bookmarkEnd w:id="2575"/>
      <w:r>
        <w:t xml:space="preserve">, </w:t>
      </w:r>
      <w:r w:rsidRPr="00CD4F3A">
        <w:rPr>
          <w:rStyle w:val="flexio"/>
        </w:rPr>
        <w:t>ĭs, ĕre, fēcī, fectum</w:t>
      </w:r>
      <w:r>
        <w:t xml:space="preserve">, </w:t>
      </w:r>
      <w:r>
        <w:rPr>
          <w:rStyle w:val="gt"/>
        </w:rPr>
        <w:t>tr.</w:t>
      </w:r>
      <w:r w:rsidR="009D14D5">
        <w:t> :</w:t>
      </w:r>
      <w:r>
        <w:t xml:space="preserve"> préposer, mettre à la tête de, établir comme chef. </w:t>
      </w:r>
    </w:p>
    <w:p w:rsidR="00BA7202" w:rsidRDefault="00BA7202" w:rsidP="00BA7202">
      <w:pPr>
        <w:pStyle w:val="vocabulum"/>
      </w:pPr>
      <w:r>
        <w:rPr>
          <w:rStyle w:val="aditus"/>
        </w:rPr>
        <w:t>praelĭum</w:t>
      </w:r>
      <w:bookmarkStart w:id="2576" w:name="praelium"/>
      <w:bookmarkEnd w:id="2576"/>
      <w:r>
        <w:t xml:space="preserve">, </w:t>
      </w:r>
      <w:r>
        <w:rPr>
          <w:rStyle w:val="gt"/>
        </w:rPr>
        <w:t xml:space="preserve">v. </w:t>
      </w:r>
      <w:r>
        <w:rPr>
          <w:rStyle w:val="lit"/>
        </w:rPr>
        <w:t>proelĭum</w:t>
      </w:r>
      <w:r>
        <w:t>.</w:t>
      </w:r>
    </w:p>
    <w:p w:rsidR="00BA7202" w:rsidRDefault="00BA7202" w:rsidP="00BA7202">
      <w:pPr>
        <w:pStyle w:val="vocabulum"/>
      </w:pPr>
      <w:r>
        <w:rPr>
          <w:rStyle w:val="aditus"/>
        </w:rPr>
        <w:t>praemittō</w:t>
      </w:r>
      <w:bookmarkStart w:id="2577" w:name="praemitto"/>
      <w:bookmarkEnd w:id="2577"/>
      <w:r>
        <w:t xml:space="preserve">, </w:t>
      </w:r>
      <w:r w:rsidRPr="00CD4F3A">
        <w:rPr>
          <w:rStyle w:val="flexio"/>
        </w:rPr>
        <w:t>ĭs, ĕre, mīsī, missum</w:t>
      </w:r>
      <w:r>
        <w:t xml:space="preserve">, </w:t>
      </w:r>
      <w:r>
        <w:rPr>
          <w:rStyle w:val="gt"/>
        </w:rPr>
        <w:t>tr.</w:t>
      </w:r>
      <w:r w:rsidR="009D14D5">
        <w:t> :</w:t>
      </w:r>
      <w:r>
        <w:t xml:space="preserve"> envoyer en avant ou préalablement // </w:t>
      </w:r>
      <w:r>
        <w:rPr>
          <w:rStyle w:val="gt"/>
        </w:rPr>
        <w:t xml:space="preserve">[avec prop. inf.] </w:t>
      </w:r>
      <w:r>
        <w:t xml:space="preserve">annoncer d’avance que // </w:t>
      </w:r>
      <w:r>
        <w:rPr>
          <w:rStyle w:val="gt"/>
        </w:rPr>
        <w:t>[fig.].</w:t>
      </w:r>
      <w:r>
        <w:t xml:space="preserve"> </w:t>
      </w:r>
    </w:p>
    <w:p w:rsidR="00BA7202" w:rsidRDefault="00BA7202" w:rsidP="00BA7202">
      <w:pPr>
        <w:pStyle w:val="vocabulum"/>
      </w:pPr>
      <w:r>
        <w:rPr>
          <w:rStyle w:val="aditus"/>
        </w:rPr>
        <w:t>praemĭum</w:t>
      </w:r>
      <w:bookmarkStart w:id="2578" w:name="praemium"/>
      <w:bookmarkEnd w:id="2578"/>
      <w:r>
        <w:t xml:space="preserve">, </w:t>
      </w:r>
      <w:r w:rsidRPr="00EE7427">
        <w:rPr>
          <w:rStyle w:val="flexio"/>
        </w:rPr>
        <w:t>ĭi</w:t>
      </w:r>
      <w:r>
        <w:t xml:space="preserve">, </w:t>
      </w:r>
      <w:r>
        <w:rPr>
          <w:rStyle w:val="gt"/>
        </w:rPr>
        <w:t>n.</w:t>
      </w:r>
      <w:r w:rsidR="009D14D5">
        <w:t> :</w:t>
      </w:r>
      <w:r>
        <w:t xml:space="preserve"> récompense. </w:t>
      </w:r>
    </w:p>
    <w:p w:rsidR="00BA7202" w:rsidRDefault="00BA7202" w:rsidP="00BA7202">
      <w:pPr>
        <w:pStyle w:val="vocabulum"/>
      </w:pPr>
      <w:r>
        <w:rPr>
          <w:rStyle w:val="aditus"/>
        </w:rPr>
        <w:t>praemŏnĕō</w:t>
      </w:r>
      <w:bookmarkStart w:id="2579" w:name="praemoneo"/>
      <w:bookmarkEnd w:id="2579"/>
      <w:r>
        <w:t xml:space="preserve">, </w:t>
      </w:r>
      <w:r w:rsidRPr="00CD4F3A">
        <w:rPr>
          <w:rStyle w:val="flexio"/>
        </w:rPr>
        <w:t>ēs, ēre, ŭī, ĭtum</w:t>
      </w:r>
      <w:r>
        <w:t xml:space="preserve">, </w:t>
      </w:r>
      <w:r>
        <w:rPr>
          <w:rStyle w:val="gt"/>
        </w:rPr>
        <w:t>tr.</w:t>
      </w:r>
      <w:r w:rsidR="009D14D5">
        <w:t> :</w:t>
      </w:r>
      <w:r>
        <w:t xml:space="preserve"> </w:t>
      </w:r>
      <w:r>
        <w:rPr>
          <w:rStyle w:val="cnumerus2"/>
        </w:rPr>
        <w:t xml:space="preserve">1. </w:t>
      </w:r>
      <w:r>
        <w:t>annoncer d’avance, avertir auparavant, prévenir</w:t>
      </w:r>
      <w:r w:rsidR="009D14D5">
        <w:t> :</w:t>
      </w:r>
      <w:r>
        <w:t xml:space="preserve"> </w:t>
      </w:r>
      <w:r>
        <w:rPr>
          <w:rStyle w:val="lt"/>
        </w:rPr>
        <w:t>áliquem ut</w:t>
      </w:r>
      <w:r>
        <w:t>, avertir qqn de</w:t>
      </w:r>
      <w:r w:rsidR="00BE217D">
        <w:rPr>
          <w:rStyle w:val="lt"/>
        </w:rPr>
        <w:t> ;</w:t>
      </w:r>
      <w:r>
        <w:t xml:space="preserve"> </w:t>
      </w:r>
      <w:r>
        <w:rPr>
          <w:rStyle w:val="gt"/>
        </w:rPr>
        <w:t>[avec subj. seul</w:t>
      </w:r>
      <w:r w:rsidR="00E20E09">
        <w:rPr>
          <w:rStyle w:val="gt"/>
        </w:rPr>
        <w:t>]</w:t>
      </w:r>
      <w:r w:rsidR="00E20E09" w:rsidRPr="00E20E09">
        <w:t> ;</w:t>
      </w:r>
      <w:r>
        <w:t xml:space="preserve"> </w:t>
      </w:r>
      <w:r>
        <w:rPr>
          <w:rStyle w:val="cnumerus2"/>
        </w:rPr>
        <w:t xml:space="preserve">2. </w:t>
      </w:r>
      <w:r>
        <w:t xml:space="preserve">prédire, présager. </w:t>
      </w:r>
    </w:p>
    <w:p w:rsidR="00BA7202" w:rsidRDefault="00BA7202" w:rsidP="00BA7202">
      <w:pPr>
        <w:pStyle w:val="vocabulum"/>
      </w:pPr>
      <w:r>
        <w:rPr>
          <w:rStyle w:val="aditus"/>
        </w:rPr>
        <w:t>praenoscō</w:t>
      </w:r>
      <w:bookmarkStart w:id="2580" w:name="praenosco"/>
      <w:bookmarkEnd w:id="2580"/>
      <w:r>
        <w:t xml:space="preserve">, </w:t>
      </w:r>
      <w:r w:rsidRPr="00CD4F3A">
        <w:rPr>
          <w:rStyle w:val="flexio"/>
        </w:rPr>
        <w:t>ĭs, ĕre, nōvi, nōtum</w:t>
      </w:r>
      <w:r>
        <w:t xml:space="preserve">, </w:t>
      </w:r>
      <w:r>
        <w:rPr>
          <w:rStyle w:val="gt"/>
        </w:rPr>
        <w:t>tr.</w:t>
      </w:r>
      <w:r w:rsidR="009D14D5">
        <w:t> :</w:t>
      </w:r>
      <w:r>
        <w:t xml:space="preserve"> connaître par avance, apprendre d’avance. </w:t>
      </w:r>
    </w:p>
    <w:p w:rsidR="00BA7202" w:rsidRDefault="00BA7202" w:rsidP="00BA7202">
      <w:pPr>
        <w:pStyle w:val="vocabulum"/>
      </w:pPr>
      <w:r>
        <w:rPr>
          <w:rStyle w:val="aditus"/>
        </w:rPr>
        <w:t>praescĭō</w:t>
      </w:r>
      <w:bookmarkStart w:id="2581" w:name="praescio"/>
      <w:bookmarkEnd w:id="2581"/>
      <w:r>
        <w:t xml:space="preserve">, </w:t>
      </w:r>
      <w:r w:rsidRPr="00CD4F3A">
        <w:rPr>
          <w:rStyle w:val="flexio"/>
        </w:rPr>
        <w:t>īs, īre, īvī, ītum</w:t>
      </w:r>
      <w:r>
        <w:t xml:space="preserve">, </w:t>
      </w:r>
      <w:r>
        <w:rPr>
          <w:rStyle w:val="gt"/>
        </w:rPr>
        <w:t>tr.</w:t>
      </w:r>
      <w:r w:rsidR="009D14D5">
        <w:t> :</w:t>
      </w:r>
      <w:r>
        <w:t xml:space="preserve"> savoir d’avance // </w:t>
      </w:r>
      <w:r>
        <w:rPr>
          <w:rStyle w:val="gt"/>
        </w:rPr>
        <w:t xml:space="preserve">inf. parf. </w:t>
      </w:r>
      <w:r>
        <w:rPr>
          <w:rStyle w:val="lt"/>
        </w:rPr>
        <w:t>præscísse</w:t>
      </w:r>
      <w:r>
        <w:t xml:space="preserve">. </w:t>
      </w:r>
    </w:p>
    <w:p w:rsidR="00BA7202" w:rsidRDefault="00BA7202" w:rsidP="00BA7202">
      <w:pPr>
        <w:pStyle w:val="vocabulum"/>
      </w:pPr>
      <w:r>
        <w:rPr>
          <w:rStyle w:val="aditus"/>
        </w:rPr>
        <w:t>praesens</w:t>
      </w:r>
      <w:bookmarkStart w:id="2582" w:name="praesens"/>
      <w:bookmarkEnd w:id="2582"/>
      <w:r>
        <w:t xml:space="preserve">, </w:t>
      </w:r>
      <w:r w:rsidRPr="000109C6">
        <w:rPr>
          <w:rStyle w:val="flexio"/>
        </w:rPr>
        <w:t>entis</w:t>
      </w:r>
      <w:r w:rsidR="009D14D5">
        <w:t> :</w:t>
      </w:r>
      <w:r>
        <w:t xml:space="preserve"> </w:t>
      </w:r>
      <w:r>
        <w:rPr>
          <w:rStyle w:val="cnumerus2"/>
        </w:rPr>
        <w:t xml:space="preserve">1. </w:t>
      </w:r>
      <w:r>
        <w:t>présent, qui est là personnellement</w:t>
      </w:r>
      <w:r w:rsidR="00BE217D">
        <w:t> ;</w:t>
      </w:r>
      <w:r>
        <w:t xml:space="preserve"> </w:t>
      </w:r>
      <w:r>
        <w:rPr>
          <w:rStyle w:val="cnumerus2"/>
        </w:rPr>
        <w:t xml:space="preserve">2. </w:t>
      </w:r>
      <w:r>
        <w:t xml:space="preserve">présent, actuel // </w:t>
      </w:r>
      <w:r>
        <w:rPr>
          <w:rStyle w:val="lt"/>
        </w:rPr>
        <w:t>in præsénti, in præsens, ad præsens</w:t>
      </w:r>
      <w:r>
        <w:t xml:space="preserve">, maintenant // </w:t>
      </w:r>
      <w:r>
        <w:rPr>
          <w:rStyle w:val="gt"/>
        </w:rPr>
        <w:t>n. pl.,</w:t>
      </w:r>
      <w:r w:rsidR="00F76DF5" w:rsidRPr="00F76DF5">
        <w:t xml:space="preserve"> </w:t>
      </w:r>
      <w:r>
        <w:rPr>
          <w:rStyle w:val="aditus"/>
        </w:rPr>
        <w:t>praesentĭa</w:t>
      </w:r>
      <w:r>
        <w:t xml:space="preserve">, ium </w:t>
      </w:r>
      <w:r>
        <w:rPr>
          <w:rStyle w:val="cnumerus2"/>
        </w:rPr>
        <w:t xml:space="preserve">a) </w:t>
      </w:r>
      <w:r>
        <w:t xml:space="preserve">circonstances présentes </w:t>
      </w:r>
      <w:r>
        <w:rPr>
          <w:rStyle w:val="cnumerus2"/>
        </w:rPr>
        <w:t xml:space="preserve">b) </w:t>
      </w:r>
      <w:r>
        <w:t>le présent</w:t>
      </w:r>
      <w:r w:rsidR="00BE217D">
        <w:t> ;</w:t>
      </w:r>
      <w:r>
        <w:t xml:space="preserve"> </w:t>
      </w:r>
      <w:r>
        <w:rPr>
          <w:rStyle w:val="cnumerus2"/>
        </w:rPr>
        <w:t xml:space="preserve">3. </w:t>
      </w:r>
      <w:r>
        <w:t>immédiat, sous les yeux</w:t>
      </w:r>
      <w:r w:rsidR="00BE217D">
        <w:t> ;</w:t>
      </w:r>
      <w:r>
        <w:t xml:space="preserve"> </w:t>
      </w:r>
      <w:r>
        <w:rPr>
          <w:rStyle w:val="cnumerus2"/>
        </w:rPr>
        <w:t xml:space="preserve">4. </w:t>
      </w:r>
      <w:r>
        <w:t>qui agit immédiatement, efficace</w:t>
      </w:r>
      <w:r w:rsidR="00BE217D">
        <w:t> ;</w:t>
      </w:r>
      <w:r>
        <w:t xml:space="preserve"> </w:t>
      </w:r>
      <w:r>
        <w:rPr>
          <w:rStyle w:val="cnumerus2"/>
        </w:rPr>
        <w:t xml:space="preserve">5. </w:t>
      </w:r>
      <w:r>
        <w:rPr>
          <w:rStyle w:val="gt"/>
        </w:rPr>
        <w:t xml:space="preserve">[surtout avec </w:t>
      </w:r>
      <w:r>
        <w:rPr>
          <w:rStyle w:val="lit"/>
        </w:rPr>
        <w:t>ánimus</w:t>
      </w:r>
      <w:r>
        <w:rPr>
          <w:rStyle w:val="gt"/>
        </w:rPr>
        <w:t xml:space="preserve">] </w:t>
      </w:r>
      <w:r>
        <w:t>maitre de soi, ferme, imperturbable, intrépide</w:t>
      </w:r>
      <w:r w:rsidR="00BE217D">
        <w:t> ;</w:t>
      </w:r>
      <w:r>
        <w:t xml:space="preserve"> </w:t>
      </w:r>
      <w:r>
        <w:rPr>
          <w:rStyle w:val="lt"/>
        </w:rPr>
        <w:t>ánimus præsens</w:t>
      </w:r>
      <w:r>
        <w:t>, présence d’esprit, sang froid.</w:t>
      </w:r>
    </w:p>
    <w:p w:rsidR="00BA7202" w:rsidRDefault="00BA7202" w:rsidP="00BA7202">
      <w:pPr>
        <w:pStyle w:val="vocabulum"/>
      </w:pPr>
      <w:r>
        <w:rPr>
          <w:rStyle w:val="aditus"/>
        </w:rPr>
        <w:t>praesertim</w:t>
      </w:r>
      <w:bookmarkStart w:id="2583" w:name="praesertim"/>
      <w:bookmarkEnd w:id="2583"/>
      <w:r>
        <w:t xml:space="preserve">, </w:t>
      </w:r>
      <w:r>
        <w:rPr>
          <w:rStyle w:val="gt"/>
        </w:rPr>
        <w:t>adv.</w:t>
      </w:r>
      <w:r w:rsidR="009D14D5">
        <w:rPr>
          <w:rStyle w:val="gt"/>
        </w:rPr>
        <w:t> :</w:t>
      </w:r>
      <w:r>
        <w:t xml:space="preserve"> surtout. </w:t>
      </w:r>
    </w:p>
    <w:p w:rsidR="00BA7202" w:rsidRDefault="00BA7202" w:rsidP="00BA7202">
      <w:pPr>
        <w:pStyle w:val="vocabulum"/>
      </w:pPr>
      <w:r>
        <w:rPr>
          <w:rStyle w:val="aditus"/>
        </w:rPr>
        <w:t>praesĭdĭum</w:t>
      </w:r>
      <w:bookmarkStart w:id="2584" w:name="praesidium"/>
      <w:bookmarkEnd w:id="2584"/>
      <w:r>
        <w:t xml:space="preserve">, </w:t>
      </w:r>
      <w:r w:rsidRPr="00EE7427">
        <w:rPr>
          <w:rStyle w:val="flexio"/>
        </w:rPr>
        <w:t>ĭi</w:t>
      </w:r>
      <w:r>
        <w:t xml:space="preserve">, </w:t>
      </w:r>
      <w:r>
        <w:rPr>
          <w:rStyle w:val="gt"/>
        </w:rPr>
        <w:t>n.</w:t>
      </w:r>
      <w:r w:rsidR="009D14D5">
        <w:t> :</w:t>
      </w:r>
      <w:r>
        <w:t xml:space="preserve"> protection, secours, garnison. </w:t>
      </w:r>
    </w:p>
    <w:p w:rsidR="00BA7202" w:rsidRDefault="00BA7202" w:rsidP="00BA7202">
      <w:pPr>
        <w:pStyle w:val="vocabulum"/>
      </w:pPr>
      <w:r>
        <w:t xml:space="preserve">1 </w:t>
      </w:r>
      <w:r>
        <w:rPr>
          <w:rStyle w:val="aditus"/>
        </w:rPr>
        <w:t>praestō</w:t>
      </w:r>
      <w:bookmarkStart w:id="2585" w:name="praesto"/>
      <w:bookmarkEnd w:id="2585"/>
      <w:r>
        <w:t xml:space="preserve">, </w:t>
      </w:r>
      <w:r>
        <w:rPr>
          <w:rStyle w:val="gt"/>
        </w:rPr>
        <w:t>adv.</w:t>
      </w:r>
      <w:r w:rsidR="009D14D5">
        <w:rPr>
          <w:rStyle w:val="gt"/>
        </w:rPr>
        <w:t> :</w:t>
      </w:r>
      <w:r>
        <w:t xml:space="preserve"> </w:t>
      </w:r>
      <w:r>
        <w:rPr>
          <w:rStyle w:val="gt"/>
        </w:rPr>
        <w:t xml:space="preserve">[presque tj. joint à </w:t>
      </w:r>
      <w:r>
        <w:rPr>
          <w:rStyle w:val="lit"/>
        </w:rPr>
        <w:t>esse</w:t>
      </w:r>
      <w:r>
        <w:rPr>
          <w:rStyle w:val="gt"/>
        </w:rPr>
        <w:t xml:space="preserve">] </w:t>
      </w:r>
      <w:r>
        <w:rPr>
          <w:rStyle w:val="cnumerus2"/>
        </w:rPr>
        <w:t xml:space="preserve">1. </w:t>
      </w:r>
      <w:r>
        <w:t xml:space="preserve">sous la main, là (ici) présent // </w:t>
      </w:r>
      <w:r>
        <w:rPr>
          <w:rStyle w:val="gt"/>
        </w:rPr>
        <w:t xml:space="preserve">[sans </w:t>
      </w:r>
      <w:r>
        <w:rPr>
          <w:rStyle w:val="lit"/>
        </w:rPr>
        <w:t>esse</w:t>
      </w:r>
      <w:r w:rsidR="00E20E09">
        <w:rPr>
          <w:rStyle w:val="gt"/>
        </w:rPr>
        <w:t>]</w:t>
      </w:r>
      <w:r w:rsidR="00E20E09" w:rsidRPr="00E20E09">
        <w:t> ;</w:t>
      </w:r>
      <w:r>
        <w:t xml:space="preserve"> </w:t>
      </w:r>
      <w:r>
        <w:rPr>
          <w:rStyle w:val="cnumerus2"/>
        </w:rPr>
        <w:t xml:space="preserve">2. </w:t>
      </w:r>
      <w:r>
        <w:t xml:space="preserve">à la disposition. </w:t>
      </w:r>
    </w:p>
    <w:p w:rsidR="00BA7202" w:rsidRDefault="00BA7202" w:rsidP="00BA7202">
      <w:pPr>
        <w:pStyle w:val="vocabulum"/>
      </w:pPr>
      <w:r>
        <w:t xml:space="preserve">2 </w:t>
      </w:r>
      <w:r>
        <w:rPr>
          <w:rStyle w:val="aditus"/>
        </w:rPr>
        <w:t>praestō</w:t>
      </w:r>
      <w:r>
        <w:t xml:space="preserve">, </w:t>
      </w:r>
      <w:r w:rsidRPr="00CD4F3A">
        <w:rPr>
          <w:rStyle w:val="flexio"/>
        </w:rPr>
        <w:t>ās, āre, stĭtī, stātum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 xml:space="preserve">se tenir en avant </w:t>
      </w:r>
      <w:r>
        <w:rPr>
          <w:rStyle w:val="gt"/>
        </w:rPr>
        <w:t>[fig.</w:t>
      </w:r>
      <w:r w:rsidR="00F11C2C">
        <w:rPr>
          <w:rStyle w:val="gt"/>
        </w:rPr>
        <w:t>]</w:t>
      </w:r>
      <w:r w:rsidR="00F11C2C">
        <w:t>,</w:t>
      </w:r>
      <w:r>
        <w:t xml:space="preserve"> se distinguer, se signaler, exceller</w:t>
      </w:r>
      <w:r w:rsidR="00BE217D">
        <w:t> ;</w:t>
      </w:r>
      <w:r>
        <w:t xml:space="preserve"> </w:t>
      </w:r>
      <w:r>
        <w:rPr>
          <w:rStyle w:val="cnumerus2"/>
        </w:rPr>
        <w:t xml:space="preserve">2. </w:t>
      </w:r>
      <w:r>
        <w:t xml:space="preserve">l’emporter sur </w:t>
      </w:r>
      <w:r>
        <w:rPr>
          <w:rStyle w:val="gt"/>
        </w:rPr>
        <w:t>[avec dat.</w:t>
      </w:r>
      <w:r w:rsidR="00E20E09">
        <w:rPr>
          <w:rStyle w:val="gt"/>
        </w:rPr>
        <w:t>]</w:t>
      </w:r>
      <w:r w:rsidR="00E20E09" w:rsidRPr="00E20E09">
        <w:t> ;</w:t>
      </w:r>
      <w:r>
        <w:t xml:space="preserve"> </w:t>
      </w:r>
      <w:r>
        <w:rPr>
          <w:rStyle w:val="cnumerus2"/>
        </w:rPr>
        <w:t xml:space="preserve">3. </w:t>
      </w:r>
      <w:r>
        <w:rPr>
          <w:rStyle w:val="gt"/>
        </w:rPr>
        <w:t xml:space="preserve">[impers.] </w:t>
      </w:r>
      <w:r>
        <w:rPr>
          <w:rStyle w:val="lt"/>
        </w:rPr>
        <w:t>præstat</w:t>
      </w:r>
      <w:r>
        <w:rPr>
          <w:rStyle w:val="gt"/>
        </w:rPr>
        <w:t xml:space="preserve"> [avec inf.] </w:t>
      </w:r>
      <w:r>
        <w:t xml:space="preserve">il vaut (vaudrait) mieux. </w:t>
      </w:r>
      <w:r>
        <w:rPr>
          <w:rStyle w:val="cnumerus2"/>
        </w:rPr>
        <w:t xml:space="preserve">II. </w:t>
      </w:r>
      <w:r w:rsidR="009F699C">
        <w:rPr>
          <w:rStyle w:val="gt"/>
        </w:rPr>
        <w:t xml:space="preserve">tr. </w:t>
      </w:r>
      <w:r w:rsidR="009F699C">
        <w:rPr>
          <w:rStyle w:val="cnumerus2"/>
        </w:rPr>
        <w:t>1.</w:t>
      </w:r>
      <w:r>
        <w:rPr>
          <w:rStyle w:val="cnumerus2"/>
        </w:rPr>
        <w:t xml:space="preserve"> </w:t>
      </w:r>
      <w:r>
        <w:t xml:space="preserve">l’emporter sur </w:t>
      </w:r>
      <w:r>
        <w:rPr>
          <w:rStyle w:val="gt"/>
        </w:rPr>
        <w:t>[postclass.</w:t>
      </w:r>
      <w:r w:rsidR="00E20E09">
        <w:rPr>
          <w:rStyle w:val="gt"/>
        </w:rPr>
        <w:t>]</w:t>
      </w:r>
      <w:r w:rsidR="00E20E09" w:rsidRPr="00E20E09">
        <w:t> ;</w:t>
      </w:r>
      <w:r>
        <w:t xml:space="preserve"> </w:t>
      </w:r>
      <w:r>
        <w:rPr>
          <w:rStyle w:val="cnumerus2"/>
        </w:rPr>
        <w:t xml:space="preserve">2. </w:t>
      </w:r>
      <w:r>
        <w:t>se porter garant, répondre de</w:t>
      </w:r>
      <w:r w:rsidR="00BE217D">
        <w:t> ;</w:t>
      </w:r>
      <w:r>
        <w:t xml:space="preserve"> </w:t>
      </w:r>
      <w:r>
        <w:rPr>
          <w:rStyle w:val="cnumerus2"/>
        </w:rPr>
        <w:t xml:space="preserve">3. </w:t>
      </w:r>
      <w:r>
        <w:t xml:space="preserve">assurer, garantir </w:t>
      </w:r>
      <w:r>
        <w:rPr>
          <w:rStyle w:val="gt"/>
        </w:rPr>
        <w:t>[avec adj. attribut</w:t>
      </w:r>
      <w:r w:rsidR="00E20E09">
        <w:rPr>
          <w:rStyle w:val="gt"/>
        </w:rPr>
        <w:t>]</w:t>
      </w:r>
      <w:r w:rsidR="00E20E09" w:rsidRPr="00E20E09">
        <w:t> :</w:t>
      </w:r>
      <w:r>
        <w:t xml:space="preserve"> </w:t>
      </w:r>
      <w:r>
        <w:rPr>
          <w:rStyle w:val="lt"/>
        </w:rPr>
        <w:t>sócios salvos</w:t>
      </w:r>
      <w:r>
        <w:t>, garantir le salut des alliés</w:t>
      </w:r>
      <w:r w:rsidR="00BE217D">
        <w:t> ;</w:t>
      </w:r>
      <w:r>
        <w:t xml:space="preserve"> </w:t>
      </w:r>
      <w:r>
        <w:rPr>
          <w:rStyle w:val="cnumerus2"/>
        </w:rPr>
        <w:t xml:space="preserve">4. </w:t>
      </w:r>
      <w:r>
        <w:t>prouver, faire preuve de, montrer</w:t>
      </w:r>
      <w:r w:rsidR="009D14D5">
        <w:t> :</w:t>
      </w:r>
      <w:r>
        <w:t xml:space="preserve"> </w:t>
      </w:r>
      <w:r>
        <w:rPr>
          <w:rStyle w:val="lt"/>
        </w:rPr>
        <w:t>virtútem</w:t>
      </w:r>
      <w:r>
        <w:t xml:space="preserve">, faire preuve de courage // </w:t>
      </w:r>
      <w:r>
        <w:rPr>
          <w:rStyle w:val="lt"/>
        </w:rPr>
        <w:t>se</w:t>
      </w:r>
      <w:r>
        <w:rPr>
          <w:rStyle w:val="gt"/>
        </w:rPr>
        <w:t xml:space="preserve"> [avec attribut] </w:t>
      </w:r>
      <w:r>
        <w:t>se montrer tel ou tel</w:t>
      </w:r>
      <w:r w:rsidR="00BE217D">
        <w:t> ;</w:t>
      </w:r>
      <w:r>
        <w:t xml:space="preserve"> </w:t>
      </w:r>
      <w:r>
        <w:rPr>
          <w:rStyle w:val="cnumerus2"/>
        </w:rPr>
        <w:t xml:space="preserve">5. </w:t>
      </w:r>
      <w:r>
        <w:t>remplir, exécuter</w:t>
      </w:r>
      <w:r w:rsidR="00BE217D">
        <w:t> ;</w:t>
      </w:r>
      <w:r>
        <w:t xml:space="preserve"> </w:t>
      </w:r>
      <w:r>
        <w:rPr>
          <w:rStyle w:val="cnumerus2"/>
        </w:rPr>
        <w:t xml:space="preserve">6. </w:t>
      </w:r>
      <w:r>
        <w:t xml:space="preserve">mettre à la disposition, fournir // </w:t>
      </w:r>
      <w:r>
        <w:rPr>
          <w:rStyle w:val="lt"/>
        </w:rPr>
        <w:t>rei públicæ, ut</w:t>
      </w:r>
      <w:r>
        <w:t xml:space="preserve">, faire à la république la concession de. </w:t>
      </w:r>
    </w:p>
    <w:p w:rsidR="00BA7202" w:rsidRDefault="00BA7202" w:rsidP="00BA7202">
      <w:pPr>
        <w:pStyle w:val="vocabulum"/>
      </w:pPr>
      <w:r>
        <w:rPr>
          <w:rStyle w:val="aditus"/>
        </w:rPr>
        <w:t>praesŭm</w:t>
      </w:r>
      <w:bookmarkStart w:id="2586" w:name="praesum"/>
      <w:bookmarkEnd w:id="2586"/>
      <w:r>
        <w:t xml:space="preserve">, es, esse, fŭī, -, </w:t>
      </w:r>
      <w:r>
        <w:rPr>
          <w:rStyle w:val="gt"/>
        </w:rPr>
        <w:t>intr.</w:t>
      </w:r>
      <w:r w:rsidR="009D14D5">
        <w:t> :</w:t>
      </w:r>
      <w:r>
        <w:t xml:space="preserve"> être en avant de, être à la tête </w:t>
      </w:r>
      <w:r>
        <w:rPr>
          <w:rStyle w:val="gt"/>
        </w:rPr>
        <w:t xml:space="preserve">[avec dat.] </w:t>
      </w:r>
      <w:r>
        <w:t xml:space="preserve">// </w:t>
      </w:r>
      <w:r>
        <w:rPr>
          <w:rStyle w:val="gt"/>
        </w:rPr>
        <w:t xml:space="preserve">[abst] </w:t>
      </w:r>
      <w:r>
        <w:rPr>
          <w:rStyle w:val="lt"/>
        </w:rPr>
        <w:t>præésse in província</w:t>
      </w:r>
      <w:r>
        <w:t xml:space="preserve">, être gouverneur d’une province // </w:t>
      </w:r>
      <w:r>
        <w:rPr>
          <w:rStyle w:val="lt"/>
        </w:rPr>
        <w:t>alicújus temeritáti</w:t>
      </w:r>
      <w:r>
        <w:t>, guider, diriger, inspirer la conduite téméraire de qqn</w:t>
      </w:r>
      <w:r w:rsidR="00BE217D">
        <w:t> ;</w:t>
      </w:r>
      <w:r>
        <w:t xml:space="preserve"> </w:t>
      </w:r>
      <w:r>
        <w:rPr>
          <w:rStyle w:val="lt"/>
        </w:rPr>
        <w:t>his rebus prǽfuit</w:t>
      </w:r>
      <w:r>
        <w:t xml:space="preserve">, il a tout mené // </w:t>
      </w:r>
      <w:r>
        <w:rPr>
          <w:rStyle w:val="gt"/>
        </w:rPr>
        <w:t xml:space="preserve">[poét.] </w:t>
      </w:r>
      <w:r>
        <w:t>protéger.</w:t>
      </w:r>
    </w:p>
    <w:p w:rsidR="00BA7202" w:rsidRDefault="00BA7202" w:rsidP="00BA7202">
      <w:pPr>
        <w:pStyle w:val="vocabulum"/>
      </w:pPr>
      <w:r>
        <w:rPr>
          <w:rStyle w:val="aditus"/>
        </w:rPr>
        <w:t>praeter</w:t>
      </w:r>
      <w:bookmarkStart w:id="2587" w:name="praeter"/>
      <w:bookmarkEnd w:id="2587"/>
      <w:r>
        <w:t xml:space="preserve">, </w:t>
      </w:r>
      <w:r>
        <w:rPr>
          <w:rStyle w:val="gt"/>
        </w:rPr>
        <w:t>adv. et prép. avec acc.</w:t>
      </w:r>
      <w:r w:rsidR="009D14D5">
        <w:t> :</w:t>
      </w:r>
      <w:r>
        <w:t xml:space="preserve"> excepté. </w:t>
      </w:r>
    </w:p>
    <w:p w:rsidR="00BA7202" w:rsidRDefault="00BA7202" w:rsidP="00BA7202">
      <w:pPr>
        <w:pStyle w:val="vocabulum"/>
      </w:pPr>
      <w:r>
        <w:rPr>
          <w:rStyle w:val="aditus"/>
        </w:rPr>
        <w:t>praetĕrĕō</w:t>
      </w:r>
      <w:bookmarkStart w:id="2588" w:name="praetereo"/>
      <w:bookmarkEnd w:id="2588"/>
      <w:r>
        <w:t>, īs, īre, ĭī (īvī), ĭtum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passer au-delà, passer devant</w:t>
      </w:r>
      <w:r w:rsidR="00BE217D">
        <w:t> ;</w:t>
      </w:r>
      <w:r>
        <w:t xml:space="preserve"> </w:t>
      </w:r>
      <w:r>
        <w:rPr>
          <w:rStyle w:val="cnumerus2"/>
        </w:rPr>
        <w:t xml:space="preserve">2. </w:t>
      </w:r>
      <w:r>
        <w:rPr>
          <w:rStyle w:val="gt"/>
        </w:rPr>
        <w:t>[fig.].</w:t>
      </w:r>
      <w:r>
        <w:t xml:space="preserve"> </w:t>
      </w:r>
      <w:r>
        <w:rPr>
          <w:rStyle w:val="cnumerus2"/>
        </w:rPr>
        <w:t xml:space="preserve">II. </w:t>
      </w:r>
      <w:r w:rsidR="009F699C">
        <w:rPr>
          <w:rStyle w:val="gt"/>
        </w:rPr>
        <w:t xml:space="preserve">tr. </w:t>
      </w:r>
      <w:r w:rsidR="009F699C">
        <w:rPr>
          <w:rStyle w:val="cnumerus2"/>
        </w:rPr>
        <w:t>1.</w:t>
      </w:r>
      <w:r>
        <w:rPr>
          <w:rStyle w:val="cnumerus2"/>
        </w:rPr>
        <w:t xml:space="preserve"> </w:t>
      </w:r>
      <w:r>
        <w:t>passer devant, le long de</w:t>
      </w:r>
      <w:r w:rsidR="00BE217D">
        <w:t> ;</w:t>
      </w:r>
      <w:r>
        <w:t xml:space="preserve"> </w:t>
      </w:r>
      <w:r>
        <w:rPr>
          <w:rStyle w:val="cnumerus2"/>
        </w:rPr>
        <w:t xml:space="preserve">2. </w:t>
      </w:r>
      <w:r>
        <w:rPr>
          <w:rStyle w:val="gt"/>
        </w:rPr>
        <w:t xml:space="preserve">[fig. au part.] </w:t>
      </w:r>
      <w:r>
        <w:rPr>
          <w:rStyle w:val="aditus"/>
        </w:rPr>
        <w:t>praetĕrĭtus</w:t>
      </w:r>
      <w:r>
        <w:rPr>
          <w:rStyle w:val="flexio"/>
        </w:rPr>
        <w:t xml:space="preserve">, </w:t>
      </w:r>
      <w:r w:rsidRPr="00FC73E1">
        <w:rPr>
          <w:rStyle w:val="flexio"/>
        </w:rPr>
        <w:t xml:space="preserve">a, </w:t>
      </w:r>
      <w:r w:rsidRPr="007F2AC0">
        <w:rPr>
          <w:rStyle w:val="flexio"/>
        </w:rPr>
        <w:t>um</w:t>
      </w:r>
      <w:r>
        <w:t>, écoulé, passé</w:t>
      </w:r>
      <w:r w:rsidR="00BE217D">
        <w:t> ;</w:t>
      </w:r>
      <w:r>
        <w:t xml:space="preserve"> </w:t>
      </w:r>
      <w:r>
        <w:rPr>
          <w:rStyle w:val="cnumerus2"/>
        </w:rPr>
        <w:t xml:space="preserve">3. </w:t>
      </w:r>
      <w:r>
        <w:rPr>
          <w:rStyle w:val="lt"/>
        </w:rPr>
        <w:t>me (te) non prǽterit</w:t>
      </w:r>
      <w:r>
        <w:rPr>
          <w:rStyle w:val="gt"/>
        </w:rPr>
        <w:t xml:space="preserve"> [avec prop. inf.</w:t>
      </w:r>
      <w:r w:rsidR="00F11C2C">
        <w:rPr>
          <w:rStyle w:val="gt"/>
        </w:rPr>
        <w:t>]</w:t>
      </w:r>
      <w:r w:rsidR="00F11C2C">
        <w:t>,</w:t>
      </w:r>
      <w:r>
        <w:t xml:space="preserve"> il ne m’échappe pas, il ne t’échappe pas</w:t>
      </w:r>
      <w:r w:rsidR="00BE217D">
        <w:t> ;</w:t>
      </w:r>
      <w:r>
        <w:t xml:space="preserve"> je sais bien, tu sais bien que // </w:t>
      </w:r>
      <w:r>
        <w:rPr>
          <w:rStyle w:val="gt"/>
        </w:rPr>
        <w:t xml:space="preserve">[avec interr. indir.] </w:t>
      </w:r>
      <w:r>
        <w:rPr>
          <w:rStyle w:val="lt"/>
        </w:rPr>
        <w:t>te non prǽterit quam sit diffícile</w:t>
      </w:r>
      <w:r>
        <w:t xml:space="preserve">, tu sais combien il est difficile… // </w:t>
      </w:r>
      <w:r>
        <w:rPr>
          <w:rStyle w:val="lt"/>
        </w:rPr>
        <w:t>multa quæ nos præteriérunt</w:t>
      </w:r>
      <w:r>
        <w:t>, beaucoup de choses qui nous ont échappé</w:t>
      </w:r>
      <w:r w:rsidR="00BE217D">
        <w:t> ;</w:t>
      </w:r>
      <w:r>
        <w:t xml:space="preserve"> </w:t>
      </w:r>
      <w:r>
        <w:rPr>
          <w:rStyle w:val="cnumerus2"/>
        </w:rPr>
        <w:t xml:space="preserve">4. </w:t>
      </w:r>
      <w:r>
        <w:t>omettre, laisser de côté</w:t>
      </w:r>
      <w:r w:rsidR="00BE217D">
        <w:t> ;</w:t>
      </w:r>
      <w:r>
        <w:t xml:space="preserve"> </w:t>
      </w:r>
      <w:r>
        <w:rPr>
          <w:rStyle w:val="cnumerus2"/>
        </w:rPr>
        <w:t xml:space="preserve">5. </w:t>
      </w:r>
      <w:r>
        <w:t xml:space="preserve">négliger de faire une chose // </w:t>
      </w:r>
      <w:r>
        <w:rPr>
          <w:rStyle w:val="gt"/>
        </w:rPr>
        <w:t xml:space="preserve">[avec inf.] </w:t>
      </w:r>
      <w:r>
        <w:t xml:space="preserve">// </w:t>
      </w:r>
      <w:r>
        <w:rPr>
          <w:rStyle w:val="gt"/>
        </w:rPr>
        <w:t xml:space="preserve">[avec </w:t>
      </w:r>
      <w:r>
        <w:rPr>
          <w:rStyle w:val="lit"/>
        </w:rPr>
        <w:t>quin</w:t>
      </w:r>
      <w:r>
        <w:rPr>
          <w:rStyle w:val="gt"/>
        </w:rPr>
        <w:t xml:space="preserve">] </w:t>
      </w:r>
      <w:r>
        <w:rPr>
          <w:rStyle w:val="lt"/>
        </w:rPr>
        <w:t>præteríre non pótui, quin</w:t>
      </w:r>
      <w:r>
        <w:t>, je n’ai pu négliger de</w:t>
      </w:r>
      <w:r w:rsidR="00BE217D">
        <w:t> ;</w:t>
      </w:r>
      <w:r>
        <w:t xml:space="preserve"> </w:t>
      </w:r>
      <w:r>
        <w:rPr>
          <w:rStyle w:val="cnumerus2"/>
        </w:rPr>
        <w:t xml:space="preserve">6. </w:t>
      </w:r>
      <w:r>
        <w:t xml:space="preserve">omettre qqn </w:t>
      </w:r>
      <w:r>
        <w:rPr>
          <w:rStyle w:val="gt"/>
        </w:rPr>
        <w:t>[dans une élection, une distribution</w:t>
      </w:r>
      <w:r w:rsidR="00E20E09">
        <w:rPr>
          <w:rStyle w:val="gt"/>
        </w:rPr>
        <w:t>]</w:t>
      </w:r>
      <w:r w:rsidR="00E20E09" w:rsidRPr="00E20E09">
        <w:t> ;</w:t>
      </w:r>
      <w:r>
        <w:t xml:space="preserve"> ne pas faire cas de.</w:t>
      </w:r>
    </w:p>
    <w:p w:rsidR="00BA7202" w:rsidRDefault="00BA7202" w:rsidP="00BA7202">
      <w:pPr>
        <w:pStyle w:val="vocabulum"/>
      </w:pPr>
      <w:r>
        <w:rPr>
          <w:rStyle w:val="aditus"/>
        </w:rPr>
        <w:t>prandĭum</w:t>
      </w:r>
      <w:bookmarkStart w:id="2589" w:name="prandium"/>
      <w:bookmarkEnd w:id="2589"/>
      <w:r>
        <w:t xml:space="preserve">, </w:t>
      </w:r>
      <w:r w:rsidRPr="00EE7427">
        <w:rPr>
          <w:rStyle w:val="flexio"/>
        </w:rPr>
        <w:t>ĭi</w:t>
      </w:r>
      <w:r>
        <w:t>, n.</w:t>
      </w:r>
      <w:r w:rsidR="009D14D5">
        <w:t> :</w:t>
      </w:r>
      <w:r>
        <w:t xml:space="preserve"> déjeuner </w:t>
      </w:r>
      <w:r>
        <w:rPr>
          <w:rStyle w:val="gt"/>
        </w:rPr>
        <w:t>[vers midi</w:t>
      </w:r>
      <w:r w:rsidR="00BE217D">
        <w:rPr>
          <w:rStyle w:val="gt"/>
        </w:rPr>
        <w:t> ;</w:t>
      </w:r>
      <w:r>
        <w:rPr>
          <w:rStyle w:val="gt"/>
        </w:rPr>
        <w:t xml:space="preserve"> </w:t>
      </w:r>
      <w:r>
        <w:rPr>
          <w:rStyle w:val="lit"/>
        </w:rPr>
        <w:t>jentáculum</w:t>
      </w:r>
      <w:r>
        <w:rPr>
          <w:rStyle w:val="gt"/>
        </w:rPr>
        <w:t xml:space="preserve">, petit déjeuner, </w:t>
      </w:r>
      <w:r>
        <w:rPr>
          <w:rStyle w:val="lit"/>
        </w:rPr>
        <w:t>cena</w:t>
      </w:r>
      <w:r>
        <w:rPr>
          <w:rStyle w:val="gt"/>
        </w:rPr>
        <w:t xml:space="preserve">, repas principal] </w:t>
      </w:r>
      <w:r>
        <w:t xml:space="preserve">// repas </w:t>
      </w:r>
      <w:r>
        <w:rPr>
          <w:rStyle w:val="gt"/>
        </w:rPr>
        <w:t xml:space="preserve">[en gén.] </w:t>
      </w:r>
      <w:r>
        <w:t>// repas d’animaux.</w:t>
      </w:r>
    </w:p>
    <w:p w:rsidR="00BA7202" w:rsidRDefault="00BA7202" w:rsidP="00BA7202">
      <w:pPr>
        <w:pStyle w:val="vocabulum"/>
      </w:pPr>
      <w:r>
        <w:rPr>
          <w:rStyle w:val="aditus"/>
        </w:rPr>
        <w:t>prāvus</w:t>
      </w:r>
      <w:bookmarkStart w:id="2590" w:name="pravus"/>
      <w:bookmarkEnd w:id="259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tordu, qui est de travers, difforme</w:t>
      </w:r>
      <w:r w:rsidR="00BE217D">
        <w:t> ;</w:t>
      </w:r>
      <w:r>
        <w:t xml:space="preserve"> </w:t>
      </w:r>
      <w:r>
        <w:rPr>
          <w:rStyle w:val="cnumerus2"/>
        </w:rPr>
        <w:t xml:space="preserve">2. </w:t>
      </w:r>
      <w:r>
        <w:rPr>
          <w:rStyle w:val="gt"/>
        </w:rPr>
        <w:t xml:space="preserve">[fig.] </w:t>
      </w:r>
      <w:r>
        <w:t xml:space="preserve">de travers, défectueux, irrégulier, mauvais // </w:t>
      </w:r>
      <w:r>
        <w:rPr>
          <w:rStyle w:val="lt"/>
        </w:rPr>
        <w:t>hoc pravus facis</w:t>
      </w:r>
      <w:r>
        <w:t xml:space="preserve">, tu as l’esprit de travers pour faire cela // </w:t>
      </w:r>
      <w:r>
        <w:rPr>
          <w:rStyle w:val="gt"/>
        </w:rPr>
        <w:t xml:space="preserve">[moralt] </w:t>
      </w:r>
      <w:r>
        <w:t>mauvais</w:t>
      </w:r>
      <w:r w:rsidR="00BE217D">
        <w:t> ;</w:t>
      </w:r>
      <w:r>
        <w:t xml:space="preserve"> </w:t>
      </w:r>
      <w:r>
        <w:rPr>
          <w:rStyle w:val="gt"/>
        </w:rPr>
        <w:t>n. pl.,</w:t>
      </w:r>
      <w:r w:rsidR="00F76DF5" w:rsidRPr="00F76DF5">
        <w:t xml:space="preserve"> </w:t>
      </w:r>
      <w:r>
        <w:rPr>
          <w:rStyle w:val="lt"/>
        </w:rPr>
        <w:t>honésta</w:t>
      </w:r>
      <w:r>
        <w:t>, prava, le bien, le mal.</w:t>
      </w:r>
    </w:p>
    <w:p w:rsidR="00BA7202" w:rsidRDefault="00BA7202" w:rsidP="00BA7202">
      <w:pPr>
        <w:pStyle w:val="vocabulum"/>
      </w:pPr>
      <w:r>
        <w:rPr>
          <w:rStyle w:val="aditus"/>
        </w:rPr>
        <w:t>prĕces</w:t>
      </w:r>
      <w:bookmarkStart w:id="2591" w:name="preces"/>
      <w:bookmarkEnd w:id="2591"/>
      <w:r>
        <w:t xml:space="preserve">, </w:t>
      </w:r>
      <w:r w:rsidRPr="007F2AC0">
        <w:rPr>
          <w:rStyle w:val="flexio"/>
        </w:rPr>
        <w:t>um</w:t>
      </w:r>
      <w:r>
        <w:t xml:space="preserve">, </w:t>
      </w:r>
      <w:r>
        <w:rPr>
          <w:rStyle w:val="gt"/>
        </w:rPr>
        <w:t>f.</w:t>
      </w:r>
      <w:r w:rsidR="009D14D5">
        <w:t> :</w:t>
      </w:r>
      <w:r>
        <w:t xml:space="preserve"> prières, supplications, instances // vœux, souhaits </w:t>
      </w:r>
      <w:r>
        <w:rPr>
          <w:rStyle w:val="gt"/>
        </w:rPr>
        <w:t xml:space="preserve">[de nouvelle année] </w:t>
      </w:r>
      <w:r>
        <w:t xml:space="preserve">// prières aux dieux // imprécations. </w:t>
      </w:r>
    </w:p>
    <w:p w:rsidR="00BA7202" w:rsidRDefault="00BA7202" w:rsidP="00BA7202">
      <w:pPr>
        <w:pStyle w:val="vocabulum"/>
      </w:pPr>
      <w:r>
        <w:rPr>
          <w:rStyle w:val="aditus"/>
        </w:rPr>
        <w:t>prĕcŏr</w:t>
      </w:r>
      <w:bookmarkStart w:id="2592" w:name="precor"/>
      <w:bookmarkEnd w:id="2592"/>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 xml:space="preserve">prier, supplier </w:t>
      </w:r>
      <w:r>
        <w:rPr>
          <w:rStyle w:val="cnumerus2"/>
        </w:rPr>
        <w:t xml:space="preserve">a) </w:t>
      </w:r>
      <w:r>
        <w:t>un dieu, qqn</w:t>
      </w:r>
      <w:r w:rsidR="009D14D5">
        <w:t> :</w:t>
      </w:r>
      <w:r>
        <w:t xml:space="preserve"> </w:t>
      </w:r>
      <w:r>
        <w:rPr>
          <w:rStyle w:val="lt"/>
        </w:rPr>
        <w:t xml:space="preserve">Jovem, deos </w:t>
      </w:r>
      <w:r>
        <w:rPr>
          <w:rStyle w:val="cnumerus2"/>
        </w:rPr>
        <w:t xml:space="preserve">b) </w:t>
      </w:r>
      <w:r>
        <w:rPr>
          <w:rStyle w:val="lt"/>
        </w:rPr>
        <w:t>áliquid</w:t>
      </w:r>
      <w:r>
        <w:t>, demander qqch en priant</w:t>
      </w:r>
      <w:r w:rsidR="00BE217D">
        <w:t> ;</w:t>
      </w:r>
      <w:r>
        <w:t xml:space="preserve"> </w:t>
      </w:r>
      <w:r>
        <w:rPr>
          <w:rStyle w:val="lt"/>
        </w:rPr>
        <w:t>áliquid alícui</w:t>
      </w:r>
      <w:r>
        <w:t xml:space="preserve">, demander qqch pour qqn </w:t>
      </w:r>
      <w:r>
        <w:rPr>
          <w:rStyle w:val="gt"/>
        </w:rPr>
        <w:t xml:space="preserve">[ou] </w:t>
      </w:r>
      <w:r>
        <w:rPr>
          <w:rStyle w:val="lt"/>
        </w:rPr>
        <w:t xml:space="preserve">pro áliquo </w:t>
      </w:r>
      <w:r>
        <w:rPr>
          <w:rStyle w:val="cnumerus2"/>
        </w:rPr>
        <w:t xml:space="preserve">c) </w:t>
      </w:r>
      <w:r>
        <w:rPr>
          <w:rStyle w:val="gt"/>
        </w:rPr>
        <w:t xml:space="preserve">[avec deux acc.] </w:t>
      </w:r>
      <w:r>
        <w:rPr>
          <w:rStyle w:val="cnumerus2"/>
        </w:rPr>
        <w:t xml:space="preserve">d) </w:t>
      </w:r>
      <w:r>
        <w:rPr>
          <w:rStyle w:val="lt"/>
        </w:rPr>
        <w:t xml:space="preserve">áliquid ab áliquo </w:t>
      </w:r>
      <w:r>
        <w:rPr>
          <w:rStyle w:val="cnumerus2"/>
        </w:rPr>
        <w:t xml:space="preserve">e) </w:t>
      </w:r>
      <w:r>
        <w:rPr>
          <w:rStyle w:val="gt"/>
        </w:rPr>
        <w:t xml:space="preserve">[avec </w:t>
      </w:r>
      <w:r>
        <w:rPr>
          <w:rStyle w:val="lit"/>
        </w:rPr>
        <w:t>ut</w:t>
      </w:r>
      <w:r>
        <w:rPr>
          <w:rStyle w:val="gt"/>
        </w:rPr>
        <w:t xml:space="preserve">] </w:t>
      </w:r>
      <w:r>
        <w:rPr>
          <w:rStyle w:val="cnumerus2"/>
        </w:rPr>
        <w:t xml:space="preserve">f) </w:t>
      </w:r>
      <w:r>
        <w:rPr>
          <w:rStyle w:val="gt"/>
        </w:rPr>
        <w:t xml:space="preserve">[avec prop. inf.] </w:t>
      </w:r>
      <w:r>
        <w:rPr>
          <w:rStyle w:val="cnumerus2"/>
        </w:rPr>
        <w:t xml:space="preserve">g) </w:t>
      </w:r>
      <w:r>
        <w:rPr>
          <w:rStyle w:val="gt"/>
        </w:rPr>
        <w:t xml:space="preserve">[abst] </w:t>
      </w:r>
      <w:r>
        <w:rPr>
          <w:rStyle w:val="lt"/>
        </w:rPr>
        <w:t>verba precántia</w:t>
      </w:r>
      <w:r>
        <w:t xml:space="preserve">, paroles de supplication // </w:t>
      </w:r>
      <w:r>
        <w:rPr>
          <w:rStyle w:val="gt"/>
        </w:rPr>
        <w:t xml:space="preserve">[intercalé] </w:t>
      </w:r>
      <w:r>
        <w:rPr>
          <w:rStyle w:val="lt"/>
        </w:rPr>
        <w:t>precor</w:t>
      </w:r>
      <w:r>
        <w:t xml:space="preserve"> = je t’en prie</w:t>
      </w:r>
      <w:r w:rsidR="00BE217D">
        <w:t> ;</w:t>
      </w:r>
      <w:r>
        <w:t xml:space="preserve"> </w:t>
      </w:r>
      <w:r>
        <w:rPr>
          <w:rStyle w:val="cnumerus2"/>
        </w:rPr>
        <w:t xml:space="preserve">2. </w:t>
      </w:r>
      <w:r>
        <w:t>souhaiter</w:t>
      </w:r>
      <w:r w:rsidR="009D14D5">
        <w:t> :</w:t>
      </w:r>
      <w:r>
        <w:t xml:space="preserve"> </w:t>
      </w:r>
      <w:r>
        <w:rPr>
          <w:rStyle w:val="lt"/>
        </w:rPr>
        <w:t>réditum</w:t>
      </w:r>
      <w:r>
        <w:t xml:space="preserve">, souhaiter le retour de qqn. </w:t>
      </w:r>
    </w:p>
    <w:p w:rsidR="00BA7202" w:rsidRDefault="00BA7202" w:rsidP="00BA7202">
      <w:pPr>
        <w:pStyle w:val="vocabulum"/>
      </w:pPr>
      <w:r>
        <w:rPr>
          <w:rStyle w:val="aditus"/>
        </w:rPr>
        <w:t>prĕmō</w:t>
      </w:r>
      <w:bookmarkStart w:id="2593" w:name="premo"/>
      <w:bookmarkEnd w:id="2593"/>
      <w:r>
        <w:t xml:space="preserve">, </w:t>
      </w:r>
      <w:r w:rsidRPr="00CD4F3A">
        <w:rPr>
          <w:rStyle w:val="flexio"/>
        </w:rPr>
        <w:t>ĭs, ĕre, pressī, pressum</w:t>
      </w:r>
      <w:r>
        <w:t xml:space="preserve">, </w:t>
      </w:r>
      <w:r>
        <w:rPr>
          <w:rStyle w:val="gt"/>
        </w:rPr>
        <w:t>tr.</w:t>
      </w:r>
      <w:r w:rsidR="009D14D5">
        <w:t> :</w:t>
      </w:r>
      <w:r>
        <w:t xml:space="preserve"> </w:t>
      </w:r>
      <w:r>
        <w:rPr>
          <w:rStyle w:val="cnumerus2"/>
        </w:rPr>
        <w:t xml:space="preserve">I. </w:t>
      </w:r>
      <w:r>
        <w:t xml:space="preserve">presser </w:t>
      </w:r>
      <w:r>
        <w:rPr>
          <w:rStyle w:val="gt"/>
        </w:rPr>
        <w:t xml:space="preserve">[pr. et fig.] </w:t>
      </w:r>
      <w:r>
        <w:rPr>
          <w:rStyle w:val="cnumerus2"/>
        </w:rPr>
        <w:t xml:space="preserve">1. </w:t>
      </w:r>
      <w:r>
        <w:t>serrer, presser</w:t>
      </w:r>
      <w:r w:rsidR="00BE217D">
        <w:t> ;</w:t>
      </w:r>
      <w:r>
        <w:t xml:space="preserve"> </w:t>
      </w:r>
      <w:r>
        <w:rPr>
          <w:rStyle w:val="lt"/>
        </w:rPr>
        <w:t>se prémere</w:t>
      </w:r>
      <w:r>
        <w:t xml:space="preserve"> // </w:t>
      </w:r>
      <w:r>
        <w:rPr>
          <w:rStyle w:val="gt"/>
        </w:rPr>
        <w:t>[fig.</w:t>
      </w:r>
      <w:r w:rsidR="00E20E09">
        <w:rPr>
          <w:rStyle w:val="gt"/>
        </w:rPr>
        <w:t>]</w:t>
      </w:r>
      <w:r w:rsidR="00E20E09" w:rsidRPr="00E20E09">
        <w:t> ;</w:t>
      </w:r>
      <w:r>
        <w:t xml:space="preserve"> </w:t>
      </w:r>
      <w:r>
        <w:rPr>
          <w:rStyle w:val="cnumerus2"/>
        </w:rPr>
        <w:t xml:space="preserve">2. </w:t>
      </w:r>
      <w:r>
        <w:t>presser, toucher</w:t>
      </w:r>
      <w:r w:rsidR="00BE217D">
        <w:t> ;</w:t>
      </w:r>
      <w:r>
        <w:t xml:space="preserve"> </w:t>
      </w:r>
      <w:r>
        <w:rPr>
          <w:rStyle w:val="cnumerus2"/>
        </w:rPr>
        <w:t xml:space="preserve">3. </w:t>
      </w:r>
      <w:r>
        <w:t>couvrir</w:t>
      </w:r>
      <w:r w:rsidR="00BE217D">
        <w:t> ;</w:t>
      </w:r>
      <w:r>
        <w:t xml:space="preserve"> </w:t>
      </w:r>
      <w:r>
        <w:rPr>
          <w:rStyle w:val="cnumerus2"/>
        </w:rPr>
        <w:t xml:space="preserve">4. </w:t>
      </w:r>
      <w:r>
        <w:t>faire en pressant</w:t>
      </w:r>
      <w:r w:rsidR="00BE217D">
        <w:t> ;</w:t>
      </w:r>
      <w:r>
        <w:t xml:space="preserve"> </w:t>
      </w:r>
      <w:r>
        <w:rPr>
          <w:rStyle w:val="cnumerus2"/>
        </w:rPr>
        <w:t xml:space="preserve">5. </w:t>
      </w:r>
      <w:r>
        <w:t xml:space="preserve">presser, serrer de près, bloquer // </w:t>
      </w:r>
      <w:r>
        <w:rPr>
          <w:rStyle w:val="gt"/>
        </w:rPr>
        <w:t xml:space="preserve">[métaph.] </w:t>
      </w:r>
      <w:r>
        <w:t xml:space="preserve">s’acharner contre qqn, harceler, chicaner // </w:t>
      </w:r>
      <w:r>
        <w:rPr>
          <w:rStyle w:val="gt"/>
        </w:rPr>
        <w:t>[fig.</w:t>
      </w:r>
      <w:r w:rsidR="00E20E09">
        <w:rPr>
          <w:rStyle w:val="gt"/>
        </w:rPr>
        <w:t>]</w:t>
      </w:r>
      <w:r w:rsidR="00E20E09" w:rsidRPr="00E20E09">
        <w:t> ;</w:t>
      </w:r>
      <w:r>
        <w:t xml:space="preserve"> </w:t>
      </w:r>
      <w:r>
        <w:rPr>
          <w:rStyle w:val="cnumerus2"/>
        </w:rPr>
        <w:t xml:space="preserve">6. </w:t>
      </w:r>
      <w:r>
        <w:t xml:space="preserve">comprimer, charger. </w:t>
      </w:r>
      <w:r>
        <w:rPr>
          <w:rStyle w:val="cnumerus2"/>
        </w:rPr>
        <w:t xml:space="preserve">II. </w:t>
      </w:r>
      <w:r>
        <w:t xml:space="preserve">sens divers </w:t>
      </w:r>
      <w:r>
        <w:rPr>
          <w:rStyle w:val="cnumerus2"/>
        </w:rPr>
        <w:t xml:space="preserve">1. </w:t>
      </w:r>
      <w:r>
        <w:t>imprimer, enfoncer</w:t>
      </w:r>
      <w:r w:rsidR="00BE217D">
        <w:t> ;</w:t>
      </w:r>
      <w:r>
        <w:t xml:space="preserve"> </w:t>
      </w:r>
      <w:r>
        <w:rPr>
          <w:rStyle w:val="cnumerus2"/>
        </w:rPr>
        <w:t xml:space="preserve">2. </w:t>
      </w:r>
      <w:r>
        <w:t>déprimer, abaisser</w:t>
      </w:r>
      <w:r w:rsidR="00BE217D">
        <w:t> ;</w:t>
      </w:r>
      <w:r>
        <w:t xml:space="preserve"> </w:t>
      </w:r>
      <w:r>
        <w:rPr>
          <w:rStyle w:val="cnumerus2"/>
        </w:rPr>
        <w:t xml:space="preserve">3. </w:t>
      </w:r>
      <w:r>
        <w:t>enfoncer, planter</w:t>
      </w:r>
      <w:r w:rsidR="00BE217D">
        <w:t> ;</w:t>
      </w:r>
      <w:r>
        <w:t xml:space="preserve"> </w:t>
      </w:r>
      <w:r>
        <w:rPr>
          <w:rStyle w:val="cnumerus2"/>
        </w:rPr>
        <w:t xml:space="preserve">4. </w:t>
      </w:r>
      <w:r>
        <w:t>faire sortir en pressant, exprimer</w:t>
      </w:r>
      <w:r w:rsidR="00BE217D">
        <w:t> ;</w:t>
      </w:r>
      <w:r>
        <w:t xml:space="preserve"> </w:t>
      </w:r>
      <w:r>
        <w:rPr>
          <w:rStyle w:val="cnumerus2"/>
        </w:rPr>
        <w:t xml:space="preserve">5. </w:t>
      </w:r>
      <w:r>
        <w:t>comprimer, fermer par compression // serrer les rênes // comprimer, resserrer, réduire</w:t>
      </w:r>
      <w:r w:rsidR="00BE217D">
        <w:t> ;</w:t>
      </w:r>
      <w:r>
        <w:t xml:space="preserve"> </w:t>
      </w:r>
      <w:r>
        <w:rPr>
          <w:rStyle w:val="cnumerus2"/>
        </w:rPr>
        <w:t xml:space="preserve">6. </w:t>
      </w:r>
      <w:r>
        <w:t xml:space="preserve">comprimer, retenir, arrêter, opprimer. </w:t>
      </w:r>
    </w:p>
    <w:p w:rsidR="00BA7202" w:rsidRDefault="00BA7202" w:rsidP="00BA7202">
      <w:pPr>
        <w:pStyle w:val="vocabulum"/>
      </w:pPr>
      <w:r>
        <w:rPr>
          <w:rStyle w:val="aditus"/>
        </w:rPr>
        <w:t>prĕtĭōsus</w:t>
      </w:r>
      <w:bookmarkStart w:id="2594" w:name="pretiosus"/>
      <w:bookmarkEnd w:id="2594"/>
      <w:r>
        <w:t xml:space="preserve">, </w:t>
      </w:r>
      <w:r w:rsidRPr="00FC73E1">
        <w:rPr>
          <w:rStyle w:val="flexio"/>
        </w:rPr>
        <w:t xml:space="preserve">a, </w:t>
      </w:r>
      <w:r w:rsidRPr="007F2AC0">
        <w:rPr>
          <w:rStyle w:val="flexio"/>
        </w:rPr>
        <w:t>um</w:t>
      </w:r>
      <w:r w:rsidR="009D14D5">
        <w:t> :</w:t>
      </w:r>
      <w:r>
        <w:t xml:space="preserve"> précieux. </w:t>
      </w:r>
    </w:p>
    <w:p w:rsidR="00BA7202" w:rsidRDefault="00BA7202" w:rsidP="00BA7202">
      <w:pPr>
        <w:pStyle w:val="vocabulum"/>
      </w:pPr>
      <w:r>
        <w:rPr>
          <w:rStyle w:val="aditus"/>
        </w:rPr>
        <w:t>prĕtĭum</w:t>
      </w:r>
      <w:bookmarkStart w:id="2595" w:name="pretium"/>
      <w:bookmarkEnd w:id="2595"/>
      <w:r>
        <w:t xml:space="preserve">, </w:t>
      </w:r>
      <w:r w:rsidRPr="00EE7427">
        <w:rPr>
          <w:rStyle w:val="flexio"/>
        </w:rPr>
        <w:t>ĭi</w:t>
      </w:r>
      <w:r>
        <w:t xml:space="preserve">, </w:t>
      </w:r>
      <w:r>
        <w:rPr>
          <w:rStyle w:val="gt"/>
        </w:rPr>
        <w:t>n.</w:t>
      </w:r>
      <w:r w:rsidR="009D14D5">
        <w:t> :</w:t>
      </w:r>
      <w:r>
        <w:t xml:space="preserve"> prix, salaire. </w:t>
      </w:r>
    </w:p>
    <w:p w:rsidR="00BA7202" w:rsidRDefault="00BA7202" w:rsidP="00BA7202">
      <w:pPr>
        <w:pStyle w:val="vocabulum"/>
      </w:pPr>
      <w:r>
        <w:rPr>
          <w:rStyle w:val="aditus"/>
        </w:rPr>
        <w:t>prīmō</w:t>
      </w:r>
      <w:bookmarkStart w:id="2596" w:name="primo"/>
      <w:bookmarkEnd w:id="2596"/>
      <w:r>
        <w:t xml:space="preserve">, </w:t>
      </w:r>
      <w:r>
        <w:rPr>
          <w:rStyle w:val="gt"/>
        </w:rPr>
        <w:t>adv.</w:t>
      </w:r>
      <w:r w:rsidR="009D14D5">
        <w:rPr>
          <w:rStyle w:val="gt"/>
        </w:rPr>
        <w:t> :</w:t>
      </w:r>
      <w:r>
        <w:t xml:space="preserve"> d’abord. </w:t>
      </w:r>
    </w:p>
    <w:p w:rsidR="00BA7202" w:rsidRDefault="00BA7202" w:rsidP="00BA7202">
      <w:pPr>
        <w:pStyle w:val="vocabulum"/>
      </w:pPr>
      <w:r>
        <w:rPr>
          <w:rStyle w:val="aditus"/>
        </w:rPr>
        <w:t>prīmōgĕnĭtus</w:t>
      </w:r>
      <w:bookmarkStart w:id="2597" w:name="primogenitus"/>
      <w:bookmarkEnd w:id="2597"/>
      <w:r>
        <w:t xml:space="preserve">, </w:t>
      </w:r>
      <w:r w:rsidRPr="00497DEC">
        <w:rPr>
          <w:rStyle w:val="flexio"/>
        </w:rPr>
        <w:t>i</w:t>
      </w:r>
      <w:r>
        <w:t xml:space="preserve">, </w:t>
      </w:r>
      <w:r>
        <w:rPr>
          <w:rStyle w:val="gt"/>
        </w:rPr>
        <w:t>n.</w:t>
      </w:r>
      <w:r w:rsidR="009D14D5">
        <w:t> :</w:t>
      </w:r>
      <w:r>
        <w:t xml:space="preserve"> aîné. </w:t>
      </w:r>
    </w:p>
    <w:p w:rsidR="00BA7202" w:rsidRDefault="00BA7202" w:rsidP="00BA7202">
      <w:pPr>
        <w:pStyle w:val="vocabulum"/>
      </w:pPr>
      <w:r>
        <w:rPr>
          <w:rStyle w:val="aditus"/>
        </w:rPr>
        <w:t>prīmus</w:t>
      </w:r>
      <w:bookmarkStart w:id="2598" w:name="primus"/>
      <w:bookmarkEnd w:id="2598"/>
      <w:r>
        <w:t xml:space="preserve">, </w:t>
      </w:r>
      <w:r w:rsidRPr="00FC73E1">
        <w:rPr>
          <w:rStyle w:val="flexio"/>
        </w:rPr>
        <w:t xml:space="preserve">a, </w:t>
      </w:r>
      <w:r w:rsidRPr="007F2AC0">
        <w:rPr>
          <w:rStyle w:val="flexio"/>
        </w:rPr>
        <w:t>um</w:t>
      </w:r>
      <w:r>
        <w:t xml:space="preserve">, </w:t>
      </w:r>
      <w:r>
        <w:rPr>
          <w:rStyle w:val="aditus"/>
        </w:rPr>
        <w:t>sĕcundus, tertĭus, quartus, quintus, sextus, septĭmus</w:t>
      </w:r>
      <w:r w:rsidR="009D14D5">
        <w:t> :</w:t>
      </w:r>
      <w:r>
        <w:t xml:space="preserve"> premier, second… septième. </w:t>
      </w:r>
    </w:p>
    <w:p w:rsidR="00BA7202" w:rsidRDefault="00BA7202" w:rsidP="00BA7202">
      <w:pPr>
        <w:pStyle w:val="vocabulum"/>
      </w:pPr>
      <w:r>
        <w:rPr>
          <w:rStyle w:val="aditus"/>
        </w:rPr>
        <w:t>princeps</w:t>
      </w:r>
      <w:bookmarkStart w:id="2599" w:name="princeps"/>
      <w:bookmarkEnd w:id="2599"/>
      <w:r>
        <w:t xml:space="preserve">, cĭpis, </w:t>
      </w:r>
      <w:r>
        <w:rPr>
          <w:rStyle w:val="gt"/>
        </w:rPr>
        <w:t>adj. et subst.</w:t>
      </w:r>
      <w:r w:rsidR="009D14D5">
        <w:t> :</w:t>
      </w:r>
      <w:r>
        <w:t xml:space="preserve"> qui occupe la première place </w:t>
      </w:r>
      <w:r>
        <w:rPr>
          <w:rStyle w:val="cnumerus2"/>
        </w:rPr>
        <w:t xml:space="preserve">1. </w:t>
      </w:r>
      <w:r>
        <w:t>le premier</w:t>
      </w:r>
      <w:r w:rsidR="00BE217D">
        <w:t> ;</w:t>
      </w:r>
      <w:r>
        <w:t xml:space="preserve"> </w:t>
      </w:r>
      <w:r>
        <w:rPr>
          <w:rStyle w:val="cnumerus2"/>
        </w:rPr>
        <w:t xml:space="preserve">2. </w:t>
      </w:r>
      <w:r>
        <w:t>le plus important, la tête</w:t>
      </w:r>
      <w:r w:rsidR="00BE217D">
        <w:t> ;</w:t>
      </w:r>
      <w:r>
        <w:t xml:space="preserve"> </w:t>
      </w:r>
      <w:r>
        <w:rPr>
          <w:rStyle w:val="cnumerus2"/>
        </w:rPr>
        <w:t xml:space="preserve">3. </w:t>
      </w:r>
      <w:r>
        <w:t xml:space="preserve">qui est en tête, qui guide, dirige, conseille. </w:t>
      </w:r>
    </w:p>
    <w:p w:rsidR="00BA7202" w:rsidRDefault="00BA7202" w:rsidP="00BA7202">
      <w:pPr>
        <w:pStyle w:val="vocabulum"/>
      </w:pPr>
      <w:r>
        <w:rPr>
          <w:rStyle w:val="aditus"/>
        </w:rPr>
        <w:t>prĭŏr</w:t>
      </w:r>
      <w:bookmarkStart w:id="2600" w:name="prior"/>
      <w:bookmarkEnd w:id="2600"/>
      <w:r>
        <w:t xml:space="preserve">, </w:t>
      </w:r>
      <w:r w:rsidRPr="00EE7427">
        <w:rPr>
          <w:rStyle w:val="flexio"/>
        </w:rPr>
        <w:t>ōris</w:t>
      </w:r>
      <w:r>
        <w:t xml:space="preserve">, </w:t>
      </w:r>
      <w:r>
        <w:rPr>
          <w:rStyle w:val="gt"/>
        </w:rPr>
        <w:t>n.</w:t>
      </w:r>
      <w:r>
        <w:t>, prĭŭs (comp.)</w:t>
      </w:r>
      <w:r w:rsidR="009D14D5">
        <w:t> :</w:t>
      </w:r>
      <w:r>
        <w:t xml:space="preserve"> le premier (en parlant de deux</w:t>
      </w:r>
      <w:r w:rsidR="009F3D2E">
        <w:t>).</w:t>
      </w:r>
      <w:r>
        <w:t xml:space="preserve"> </w:t>
      </w:r>
    </w:p>
    <w:p w:rsidR="00BA7202" w:rsidRDefault="00BA7202" w:rsidP="00BA7202">
      <w:pPr>
        <w:pStyle w:val="vocabulum"/>
      </w:pPr>
      <w:r>
        <w:rPr>
          <w:rStyle w:val="aditus"/>
        </w:rPr>
        <w:t>pristĭnus</w:t>
      </w:r>
      <w:bookmarkStart w:id="2601" w:name="pristinus"/>
      <w:bookmarkEnd w:id="2601"/>
      <w:r>
        <w:t xml:space="preserve">, </w:t>
      </w:r>
      <w:r w:rsidRPr="00FC73E1">
        <w:rPr>
          <w:rStyle w:val="flexio"/>
        </w:rPr>
        <w:t xml:space="preserve">a, </w:t>
      </w:r>
      <w:r w:rsidRPr="007F2AC0">
        <w:rPr>
          <w:rStyle w:val="flexio"/>
        </w:rPr>
        <w:t>um</w:t>
      </w:r>
      <w:r w:rsidR="009D14D5">
        <w:t> :</w:t>
      </w:r>
      <w:r>
        <w:t xml:space="preserve"> ancien. </w:t>
      </w:r>
    </w:p>
    <w:p w:rsidR="00BA7202" w:rsidRDefault="00BA7202" w:rsidP="00BA7202">
      <w:pPr>
        <w:pStyle w:val="vocabulum"/>
      </w:pPr>
      <w:r>
        <w:rPr>
          <w:rStyle w:val="aditus"/>
        </w:rPr>
        <w:t>prĭus</w:t>
      </w:r>
      <w:bookmarkStart w:id="2602" w:name="prius"/>
      <w:bookmarkEnd w:id="2602"/>
      <w:r>
        <w:t xml:space="preserve">, </w:t>
      </w:r>
      <w:r>
        <w:rPr>
          <w:rStyle w:val="gt"/>
        </w:rPr>
        <w:t>adv.</w:t>
      </w:r>
      <w:r w:rsidR="009D14D5">
        <w:rPr>
          <w:rStyle w:val="gt"/>
        </w:rPr>
        <w:t> :</w:t>
      </w:r>
      <w:r>
        <w:t xml:space="preserve"> </w:t>
      </w:r>
      <w:r>
        <w:rPr>
          <w:rStyle w:val="cnumerus2"/>
        </w:rPr>
        <w:t xml:space="preserve">1. </w:t>
      </w:r>
      <w:r>
        <w:t>plus tôt, auparavant</w:t>
      </w:r>
      <w:r w:rsidR="00BE217D">
        <w:t> ;</w:t>
      </w:r>
      <w:r>
        <w:t xml:space="preserve"> </w:t>
      </w:r>
      <w:r>
        <w:rPr>
          <w:rStyle w:val="cnumerus2"/>
        </w:rPr>
        <w:t xml:space="preserve">2. </w:t>
      </w:r>
      <w:r>
        <w:rPr>
          <w:rStyle w:val="gt"/>
        </w:rPr>
        <w:t xml:space="preserve">[poét.] </w:t>
      </w:r>
      <w:r>
        <w:t>autrefois, jadis, anciennement.</w:t>
      </w:r>
    </w:p>
    <w:p w:rsidR="00BA7202" w:rsidRDefault="00BA7202" w:rsidP="00BA7202">
      <w:pPr>
        <w:pStyle w:val="vocabulum"/>
      </w:pPr>
      <w:r>
        <w:rPr>
          <w:rStyle w:val="aditus"/>
        </w:rPr>
        <w:t>prĭusquam</w:t>
      </w:r>
      <w:bookmarkStart w:id="2603" w:name="priusquam"/>
      <w:bookmarkEnd w:id="2603"/>
      <w:r>
        <w:t xml:space="preserve"> (</w:t>
      </w:r>
      <w:r>
        <w:rPr>
          <w:rStyle w:val="aditus"/>
        </w:rPr>
        <w:t>prĭus… quam</w:t>
      </w:r>
      <w:r>
        <w:t xml:space="preserve">), </w:t>
      </w:r>
      <w:r>
        <w:rPr>
          <w:rStyle w:val="gt"/>
        </w:rPr>
        <w:t>conj.</w:t>
      </w:r>
      <w:r w:rsidR="009D14D5">
        <w:t> :</w:t>
      </w:r>
      <w:r>
        <w:t xml:space="preserve"> </w:t>
      </w:r>
      <w:r>
        <w:rPr>
          <w:rStyle w:val="cnumerus2"/>
        </w:rPr>
        <w:t xml:space="preserve">1. </w:t>
      </w:r>
      <w:r>
        <w:t xml:space="preserve">avant que, avant le moment où </w:t>
      </w:r>
      <w:r>
        <w:rPr>
          <w:rStyle w:val="gt"/>
        </w:rPr>
        <w:t>[avec parf. indic.</w:t>
      </w:r>
      <w:r w:rsidR="00BE217D">
        <w:rPr>
          <w:rStyle w:val="gt"/>
        </w:rPr>
        <w:t> ;</w:t>
      </w:r>
      <w:r>
        <w:rPr>
          <w:rStyle w:val="gt"/>
        </w:rPr>
        <w:t xml:space="preserve"> pqp. indic.</w:t>
      </w:r>
      <w:r w:rsidR="00BE217D">
        <w:rPr>
          <w:rStyle w:val="gt"/>
        </w:rPr>
        <w:t> ;</w:t>
      </w:r>
      <w:r>
        <w:rPr>
          <w:rStyle w:val="gt"/>
        </w:rPr>
        <w:t xml:space="preserve"> prés. indic.</w:t>
      </w:r>
      <w:r w:rsidR="00BE217D">
        <w:rPr>
          <w:rStyle w:val="gt"/>
        </w:rPr>
        <w:t> ;</w:t>
      </w:r>
      <w:r>
        <w:rPr>
          <w:rStyle w:val="gt"/>
        </w:rPr>
        <w:t xml:space="preserve"> avec subj.</w:t>
      </w:r>
      <w:r w:rsidR="00E20E09">
        <w:rPr>
          <w:rStyle w:val="gt"/>
        </w:rPr>
        <w:t>]</w:t>
      </w:r>
      <w:r w:rsidR="00E20E09" w:rsidRPr="00E20E09">
        <w:t> ;</w:t>
      </w:r>
      <w:r>
        <w:t xml:space="preserve"> </w:t>
      </w:r>
      <w:r>
        <w:rPr>
          <w:rStyle w:val="cnumerus2"/>
        </w:rPr>
        <w:t xml:space="preserve">2. </w:t>
      </w:r>
      <w:r>
        <w:t xml:space="preserve">= </w:t>
      </w:r>
      <w:r>
        <w:rPr>
          <w:rStyle w:val="lit"/>
        </w:rPr>
        <w:t>pótius quam</w:t>
      </w:r>
      <w:r>
        <w:t xml:space="preserve">, plutôt que de. </w:t>
      </w:r>
    </w:p>
    <w:p w:rsidR="00BA7202" w:rsidRDefault="00BA7202" w:rsidP="00BA7202">
      <w:pPr>
        <w:pStyle w:val="vocabulum"/>
      </w:pPr>
      <w:r>
        <w:t xml:space="preserve">1 </w:t>
      </w:r>
      <w:r>
        <w:rPr>
          <w:rStyle w:val="aditus"/>
        </w:rPr>
        <w:t>prō</w:t>
      </w:r>
      <w:bookmarkStart w:id="2604" w:name="pro"/>
      <w:bookmarkEnd w:id="2604"/>
      <w:r>
        <w:t xml:space="preserve">, </w:t>
      </w:r>
      <w:r>
        <w:rPr>
          <w:rStyle w:val="gt"/>
        </w:rPr>
        <w:t>prép. avec abl.</w:t>
      </w:r>
      <w:r w:rsidR="009D14D5">
        <w:t> :</w:t>
      </w:r>
      <w:r>
        <w:t xml:space="preserve"> </w:t>
      </w:r>
      <w:r>
        <w:rPr>
          <w:rStyle w:val="cnumerus2"/>
        </w:rPr>
        <w:t xml:space="preserve">1. </w:t>
      </w:r>
      <w:r>
        <w:t>en avant, devant</w:t>
      </w:r>
      <w:r w:rsidR="00BE217D">
        <w:t> ;</w:t>
      </w:r>
      <w:r>
        <w:t xml:space="preserve"> </w:t>
      </w:r>
      <w:r>
        <w:rPr>
          <w:rStyle w:val="cnumerus2"/>
        </w:rPr>
        <w:t xml:space="preserve">2. </w:t>
      </w:r>
      <w:r>
        <w:t>du haut de et en avant</w:t>
      </w:r>
      <w:r w:rsidR="00BE217D">
        <w:t> ;</w:t>
      </w:r>
      <w:r>
        <w:t xml:space="preserve"> </w:t>
      </w:r>
      <w:r>
        <w:rPr>
          <w:rStyle w:val="cnumerus2"/>
        </w:rPr>
        <w:t xml:space="preserve">3. </w:t>
      </w:r>
      <w:r>
        <w:t>pour, en faveur de</w:t>
      </w:r>
      <w:r w:rsidR="00BE217D">
        <w:t> ;</w:t>
      </w:r>
      <w:r>
        <w:t xml:space="preserve"> </w:t>
      </w:r>
      <w:r>
        <w:rPr>
          <w:rStyle w:val="cnumerus2"/>
        </w:rPr>
        <w:t xml:space="preserve">4. </w:t>
      </w:r>
      <w:r>
        <w:t>pour, à la place de, au lieu de</w:t>
      </w:r>
      <w:r w:rsidR="00BE217D">
        <w:t> ;</w:t>
      </w:r>
      <w:r>
        <w:t xml:space="preserve"> </w:t>
      </w:r>
      <w:r>
        <w:rPr>
          <w:rStyle w:val="cnumerus2"/>
        </w:rPr>
        <w:t xml:space="preserve">5. </w:t>
      </w:r>
      <w:r>
        <w:t>pour = comme</w:t>
      </w:r>
      <w:r w:rsidR="00BE217D">
        <w:t> ;</w:t>
      </w:r>
      <w:r>
        <w:t xml:space="preserve"> </w:t>
      </w:r>
      <w:r>
        <w:rPr>
          <w:rStyle w:val="cnumerus2"/>
        </w:rPr>
        <w:t xml:space="preserve">6. </w:t>
      </w:r>
      <w:r>
        <w:t>pour en retour de</w:t>
      </w:r>
      <w:r w:rsidR="00BE217D">
        <w:t> ;</w:t>
      </w:r>
      <w:r>
        <w:t xml:space="preserve"> </w:t>
      </w:r>
      <w:r>
        <w:rPr>
          <w:rStyle w:val="cnumerus2"/>
        </w:rPr>
        <w:t xml:space="preserve">7. </w:t>
      </w:r>
      <w:r>
        <w:t>en proportion de</w:t>
      </w:r>
      <w:r w:rsidR="00BE217D">
        <w:t> ;</w:t>
      </w:r>
      <w:r>
        <w:t xml:space="preserve"> </w:t>
      </w:r>
      <w:r>
        <w:rPr>
          <w:rStyle w:val="cnumerus2"/>
        </w:rPr>
        <w:t xml:space="preserve">8. </w:t>
      </w:r>
      <w:r>
        <w:t xml:space="preserve">en raison de, en vertu, de. </w:t>
      </w:r>
    </w:p>
    <w:p w:rsidR="00BA7202" w:rsidRDefault="00BA7202" w:rsidP="00BA7202">
      <w:pPr>
        <w:pStyle w:val="vocabulum"/>
      </w:pPr>
      <w:r>
        <w:t xml:space="preserve">2 </w:t>
      </w:r>
      <w:r>
        <w:rPr>
          <w:rStyle w:val="aditus"/>
        </w:rPr>
        <w:t>prō</w:t>
      </w:r>
      <w:r>
        <w:t xml:space="preserve">, </w:t>
      </w:r>
      <w:r>
        <w:rPr>
          <w:rStyle w:val="gt"/>
        </w:rPr>
        <w:t>interj.</w:t>
      </w:r>
      <w:r w:rsidR="009D14D5">
        <w:t> :</w:t>
      </w:r>
      <w:r>
        <w:t xml:space="preserve"> oh ! ah !</w:t>
      </w:r>
    </w:p>
    <w:p w:rsidR="00BA7202" w:rsidRDefault="00BA7202" w:rsidP="00BA7202">
      <w:pPr>
        <w:pStyle w:val="vocabulum"/>
      </w:pPr>
      <w:r>
        <w:rPr>
          <w:rStyle w:val="aditus"/>
        </w:rPr>
        <w:t>prŏbrum</w:t>
      </w:r>
      <w:bookmarkStart w:id="2605" w:name="probrum"/>
      <w:bookmarkEnd w:id="2605"/>
      <w:r>
        <w:t xml:space="preserve">, </w:t>
      </w:r>
      <w:r w:rsidRPr="00497DEC">
        <w:rPr>
          <w:rStyle w:val="flexio"/>
        </w:rPr>
        <w:t>i</w:t>
      </w:r>
      <w:r>
        <w:t xml:space="preserve">, </w:t>
      </w:r>
      <w:r>
        <w:rPr>
          <w:rStyle w:val="gt"/>
        </w:rPr>
        <w:t>n.</w:t>
      </w:r>
      <w:r w:rsidR="009D14D5">
        <w:t> :</w:t>
      </w:r>
      <w:r>
        <w:t xml:space="preserve"> action honteuse, injure. </w:t>
      </w:r>
    </w:p>
    <w:p w:rsidR="00BA7202" w:rsidRDefault="00BA7202" w:rsidP="00BA7202">
      <w:pPr>
        <w:pStyle w:val="vocabulum"/>
      </w:pPr>
      <w:r>
        <w:rPr>
          <w:rStyle w:val="aditus"/>
        </w:rPr>
        <w:t>prōcēdō</w:t>
      </w:r>
      <w:bookmarkStart w:id="2606" w:name="procedo"/>
      <w:bookmarkEnd w:id="2606"/>
      <w:r>
        <w:t xml:space="preserve">, </w:t>
      </w:r>
      <w:r w:rsidRPr="00CD4F3A">
        <w:rPr>
          <w:rStyle w:val="flexio"/>
        </w:rPr>
        <w:t>ĭs, ĕre, cessī, cessum</w:t>
      </w:r>
      <w:r w:rsidR="009D14D5">
        <w:t> :</w:t>
      </w:r>
      <w:r>
        <w:t xml:space="preserve"> </w:t>
      </w:r>
      <w:r>
        <w:rPr>
          <w:rStyle w:val="cnumerus2"/>
        </w:rPr>
        <w:t xml:space="preserve">1. </w:t>
      </w:r>
      <w:r>
        <w:t>aller en avant, s’avancer</w:t>
      </w:r>
      <w:r w:rsidR="00BE217D">
        <w:t> ;</w:t>
      </w:r>
      <w:r>
        <w:t xml:space="preserve"> </w:t>
      </w:r>
      <w:r>
        <w:rPr>
          <w:rStyle w:val="cnumerus2"/>
        </w:rPr>
        <w:t xml:space="preserve">2. </w:t>
      </w:r>
      <w:r>
        <w:rPr>
          <w:rStyle w:val="gt"/>
        </w:rPr>
        <w:t xml:space="preserve">[fig.] </w:t>
      </w:r>
      <w:r>
        <w:t>s’avancer</w:t>
      </w:r>
      <w:r w:rsidR="009D14D5">
        <w:t> :</w:t>
      </w:r>
      <w:r>
        <w:t xml:space="preserve"> </w:t>
      </w:r>
      <w:r>
        <w:rPr>
          <w:rStyle w:val="lt"/>
        </w:rPr>
        <w:t>dies procédens</w:t>
      </w:r>
      <w:r>
        <w:t>, les jours s’avançant // continuer, se prolonger</w:t>
      </w:r>
      <w:r w:rsidR="009D14D5">
        <w:t> :</w:t>
      </w:r>
      <w:r>
        <w:t xml:space="preserve"> </w:t>
      </w:r>
      <w:r>
        <w:rPr>
          <w:rStyle w:val="lt"/>
        </w:rPr>
        <w:t>statiónes procédunt</w:t>
      </w:r>
      <w:r>
        <w:t>, les services de garde continue</w:t>
      </w:r>
      <w:r w:rsidR="00BE217D">
        <w:t> ;</w:t>
      </w:r>
      <w:r>
        <w:t xml:space="preserve"> </w:t>
      </w:r>
      <w:r>
        <w:rPr>
          <w:rStyle w:val="cnumerus2"/>
        </w:rPr>
        <w:t xml:space="preserve">3. </w:t>
      </w:r>
      <w:r>
        <w:t>aller en avant, faire des progrès</w:t>
      </w:r>
      <w:r w:rsidR="00BE217D">
        <w:t> ;</w:t>
      </w:r>
      <w:r>
        <w:t xml:space="preserve"> </w:t>
      </w:r>
      <w:r>
        <w:rPr>
          <w:rStyle w:val="cnumerus2"/>
        </w:rPr>
        <w:t xml:space="preserve">4. </w:t>
      </w:r>
      <w:r>
        <w:t>avoir telle ou telle issue, tel ou tel succès, {</w:t>
      </w:r>
      <w:r>
        <w:rPr>
          <w:rStyle w:val="lt"/>
        </w:rPr>
        <w:t>alícui evéntus procédere</w:t>
      </w:r>
      <w:r>
        <w:t>, le succès arrive à qqn.</w:t>
      </w:r>
      <w:r w:rsidR="00BE217D">
        <w:t> ;</w:t>
      </w:r>
      <w:r>
        <w:t xml:space="preserve"> </w:t>
      </w:r>
      <w:r>
        <w:rPr>
          <w:rStyle w:val="lt"/>
        </w:rPr>
        <w:t>áliquis alícui procédere</w:t>
      </w:r>
      <w:r>
        <w:t>, qqch réussi à qqn}</w:t>
      </w:r>
      <w:r w:rsidR="00BE217D">
        <w:t> ;</w:t>
      </w:r>
      <w:r>
        <w:t xml:space="preserve"> </w:t>
      </w:r>
      <w:r>
        <w:rPr>
          <w:rStyle w:val="lt"/>
        </w:rPr>
        <w:t>ut ómnia próspere procédant</w:t>
      </w:r>
      <w:r>
        <w:t xml:space="preserve">, pour que tout marche bien, ait une heureuse fin // </w:t>
      </w:r>
      <w:r>
        <w:rPr>
          <w:rStyle w:val="gt"/>
        </w:rPr>
        <w:t xml:space="preserve">[abst] </w:t>
      </w:r>
      <w:r>
        <w:rPr>
          <w:rStyle w:val="lt"/>
        </w:rPr>
        <w:t>si bene procéssit</w:t>
      </w:r>
      <w:r>
        <w:t xml:space="preserve">, si les choses ont bien marché // </w:t>
      </w:r>
      <w:r>
        <w:rPr>
          <w:rStyle w:val="gt"/>
        </w:rPr>
        <w:t xml:space="preserve">[en part.] </w:t>
      </w:r>
      <w:r>
        <w:t>avoir un bon succès, réussir</w:t>
      </w:r>
      <w:r w:rsidR="009D14D5">
        <w:t> :</w:t>
      </w:r>
      <w:r>
        <w:t xml:space="preserve"> </w:t>
      </w:r>
      <w:r>
        <w:rPr>
          <w:rStyle w:val="lt"/>
        </w:rPr>
        <w:t>si Adranodóro consília procésserint</w:t>
      </w:r>
      <w:r>
        <w:t>, si les projets d’Adranodore réussissaient</w:t>
      </w:r>
      <w:r w:rsidR="00BE217D">
        <w:t> ;</w:t>
      </w:r>
      <w:r>
        <w:t xml:space="preserve"> </w:t>
      </w:r>
      <w:r>
        <w:rPr>
          <w:rStyle w:val="lt"/>
        </w:rPr>
        <w:t>mea bene facta rei públicæ procédunt</w:t>
      </w:r>
      <w:r>
        <w:t>, mes services sont utiles à l’État</w:t>
      </w:r>
      <w:r w:rsidR="00BE217D">
        <w:t> ;</w:t>
      </w:r>
      <w:r>
        <w:t xml:space="preserve"> </w:t>
      </w:r>
      <w:r>
        <w:rPr>
          <w:rStyle w:val="cnumerus2"/>
        </w:rPr>
        <w:t xml:space="preserve">5. </w:t>
      </w:r>
      <w:r>
        <w:rPr>
          <w:rStyle w:val="gt"/>
        </w:rPr>
        <w:t xml:space="preserve">[chrét.] </w:t>
      </w:r>
      <w:r>
        <w:t>venir de, procéder</w:t>
      </w:r>
      <w:r w:rsidR="009D14D5">
        <w:t> :</w:t>
      </w:r>
      <w:r>
        <w:t xml:space="preserve"> </w:t>
      </w:r>
      <w:r>
        <w:rPr>
          <w:rStyle w:val="lt"/>
        </w:rPr>
        <w:t>a Patre procédit</w:t>
      </w:r>
      <w:r>
        <w:t xml:space="preserve">, (le Fils) procède du Père. &gt; </w:t>
      </w:r>
      <w:r>
        <w:rPr>
          <w:rStyle w:val="gt"/>
        </w:rPr>
        <w:t>part. passif</w:t>
      </w:r>
      <w:r w:rsidR="009D14D5">
        <w:rPr>
          <w:rStyle w:val="gt"/>
        </w:rPr>
        <w:t> :</w:t>
      </w:r>
      <w:r>
        <w:rPr>
          <w:rStyle w:val="gt"/>
        </w:rPr>
        <w:t xml:space="preserve"> </w:t>
      </w:r>
      <w:r>
        <w:rPr>
          <w:rStyle w:val="italicus"/>
        </w:rPr>
        <w:t>in procéssa ætáte</w:t>
      </w:r>
      <w:r>
        <w:t xml:space="preserve">, “dans un âge avancé”. </w:t>
      </w:r>
    </w:p>
    <w:p w:rsidR="00BA7202" w:rsidRDefault="00BA7202" w:rsidP="00BA7202">
      <w:pPr>
        <w:pStyle w:val="vocabulum"/>
      </w:pPr>
      <w:r>
        <w:rPr>
          <w:rStyle w:val="aditus"/>
        </w:rPr>
        <w:t>prŏcul</w:t>
      </w:r>
      <w:bookmarkStart w:id="2607" w:name="procul"/>
      <w:bookmarkEnd w:id="2607"/>
      <w:r>
        <w:t xml:space="preserve">, </w:t>
      </w:r>
      <w:r>
        <w:rPr>
          <w:rStyle w:val="gt"/>
        </w:rPr>
        <w:t>adv.</w:t>
      </w:r>
      <w:r w:rsidR="009D14D5">
        <w:rPr>
          <w:rStyle w:val="gt"/>
        </w:rPr>
        <w:t> :</w:t>
      </w:r>
      <w:r>
        <w:t xml:space="preserve"> loin, au loin. </w:t>
      </w:r>
    </w:p>
    <w:p w:rsidR="00BA7202" w:rsidRDefault="00BA7202" w:rsidP="00BA7202">
      <w:pPr>
        <w:pStyle w:val="vocabulum"/>
      </w:pPr>
      <w:r>
        <w:rPr>
          <w:rStyle w:val="aditus"/>
        </w:rPr>
        <w:t>prōcūrātĭo</w:t>
      </w:r>
      <w:bookmarkStart w:id="2608" w:name="procuratio"/>
      <w:bookmarkEnd w:id="2608"/>
      <w:r>
        <w:t xml:space="preserve">, </w:t>
      </w:r>
      <w:r w:rsidRPr="001E186A">
        <w:rPr>
          <w:rStyle w:val="flexio"/>
        </w:rPr>
        <w:t>ōnis</w:t>
      </w:r>
      <w:r>
        <w:t xml:space="preserve">, </w:t>
      </w:r>
      <w:r>
        <w:rPr>
          <w:rStyle w:val="gt"/>
        </w:rPr>
        <w:t>f.</w:t>
      </w:r>
      <w:r w:rsidR="009D14D5">
        <w:t> :</w:t>
      </w:r>
      <w:r>
        <w:t xml:space="preserve"> </w:t>
      </w:r>
      <w:r w:rsidR="0099372E" w:rsidRPr="0099372E">
        <w:rPr>
          <w:rStyle w:val="cnumerus2"/>
        </w:rPr>
        <w:t>1.</w:t>
      </w:r>
      <w:r w:rsidR="0099372E">
        <w:t xml:space="preserve"> action d’administrer, de régir, </w:t>
      </w:r>
      <w:r>
        <w:t>administration</w:t>
      </w:r>
      <w:r w:rsidR="0099372E">
        <w:t xml:space="preserve">, direction, gestion // mandat général de gérer les affaires d’autrui ; </w:t>
      </w:r>
      <w:r w:rsidR="0099372E" w:rsidRPr="0099372E">
        <w:rPr>
          <w:rStyle w:val="cnumerus2"/>
        </w:rPr>
        <w:t>2.</w:t>
      </w:r>
      <w:r w:rsidR="0099372E">
        <w:t xml:space="preserve"> soin, souci de ; </w:t>
      </w:r>
      <w:r w:rsidR="0099372E" w:rsidRPr="0099372E">
        <w:rPr>
          <w:rStyle w:val="cnumerus2"/>
        </w:rPr>
        <w:t>3.</w:t>
      </w:r>
      <w:r w:rsidR="0099372E">
        <w:t xml:space="preserve"> cérémonie expiatoire, expiation</w:t>
      </w:r>
      <w:r>
        <w:t xml:space="preserve">. </w:t>
      </w:r>
    </w:p>
    <w:p w:rsidR="00BA7202" w:rsidRDefault="00BA7202" w:rsidP="00BA7202">
      <w:pPr>
        <w:pStyle w:val="vocabulum"/>
      </w:pPr>
      <w:r>
        <w:rPr>
          <w:rStyle w:val="aditus"/>
        </w:rPr>
        <w:t>prōdĕō</w:t>
      </w:r>
      <w:bookmarkStart w:id="2609" w:name="prodeo"/>
      <w:bookmarkEnd w:id="2609"/>
      <w:r>
        <w:t xml:space="preserve">, </w:t>
      </w:r>
      <w:r w:rsidRPr="00CD4F3A">
        <w:rPr>
          <w:rStyle w:val="flexio"/>
        </w:rPr>
        <w:t>īs, īre, ĭī, ĭtum</w:t>
      </w:r>
      <w:r>
        <w:t xml:space="preserve">, </w:t>
      </w:r>
      <w:r>
        <w:rPr>
          <w:rStyle w:val="gt"/>
        </w:rPr>
        <w:t>intr.</w:t>
      </w:r>
      <w:r w:rsidR="009D14D5">
        <w:t> :</w:t>
      </w:r>
      <w:r>
        <w:t xml:space="preserve"> </w:t>
      </w:r>
      <w:r>
        <w:rPr>
          <w:rStyle w:val="cnumerus2"/>
        </w:rPr>
        <w:t xml:space="preserve">1. </w:t>
      </w:r>
      <w:r>
        <w:t xml:space="preserve">s’avancer, sortir // se présenter </w:t>
      </w:r>
      <w:r>
        <w:rPr>
          <w:rStyle w:val="gt"/>
        </w:rPr>
        <w:t>[comme témoin</w:t>
      </w:r>
      <w:r w:rsidR="00E20E09">
        <w:rPr>
          <w:rStyle w:val="gt"/>
        </w:rPr>
        <w:t>]</w:t>
      </w:r>
      <w:r w:rsidR="00E20E09" w:rsidRPr="00E20E09">
        <w:t> ;</w:t>
      </w:r>
      <w:r>
        <w:t xml:space="preserve"> </w:t>
      </w:r>
      <w:r>
        <w:rPr>
          <w:rStyle w:val="cnumerus2"/>
        </w:rPr>
        <w:t xml:space="preserve">2. </w:t>
      </w:r>
      <w:r>
        <w:rPr>
          <w:rStyle w:val="gt"/>
        </w:rPr>
        <w:t xml:space="preserve">[plantes] </w:t>
      </w:r>
      <w:r>
        <w:t>sortir, pousser, lever</w:t>
      </w:r>
      <w:r w:rsidR="00BE217D">
        <w:t> ;</w:t>
      </w:r>
      <w:r>
        <w:t xml:space="preserve"> </w:t>
      </w:r>
      <w:r>
        <w:rPr>
          <w:rStyle w:val="cnumerus2"/>
        </w:rPr>
        <w:t xml:space="preserve">3. </w:t>
      </w:r>
      <w:r>
        <w:t>s’avancer, faire saillie</w:t>
      </w:r>
      <w:r w:rsidR="00BE217D">
        <w:t> ;</w:t>
      </w:r>
      <w:r>
        <w:t xml:space="preserve"> </w:t>
      </w:r>
      <w:r>
        <w:rPr>
          <w:rStyle w:val="cnumerus2"/>
        </w:rPr>
        <w:t xml:space="preserve">4. </w:t>
      </w:r>
      <w:r>
        <w:rPr>
          <w:rStyle w:val="gt"/>
        </w:rPr>
        <w:t xml:space="preserve">[fig.] </w:t>
      </w:r>
      <w:r>
        <w:rPr>
          <w:rStyle w:val="cnumerus2"/>
        </w:rPr>
        <w:t xml:space="preserve">a) </w:t>
      </w:r>
      <w:r>
        <w:t xml:space="preserve">s’avancer, aller de l’avant, progresser </w:t>
      </w:r>
      <w:r>
        <w:rPr>
          <w:rStyle w:val="cnumerus2"/>
        </w:rPr>
        <w:t xml:space="preserve">b) </w:t>
      </w:r>
      <w:r>
        <w:t xml:space="preserve">se montrer, se produire. </w:t>
      </w:r>
    </w:p>
    <w:p w:rsidR="00BA7202" w:rsidRDefault="00BA7202" w:rsidP="00BA7202">
      <w:pPr>
        <w:pStyle w:val="vocabulum"/>
      </w:pPr>
      <w:r>
        <w:rPr>
          <w:rStyle w:val="aditus"/>
        </w:rPr>
        <w:t>prōdĭgĭum</w:t>
      </w:r>
      <w:bookmarkStart w:id="2610" w:name="prodigium"/>
      <w:bookmarkEnd w:id="2610"/>
      <w:r>
        <w:t xml:space="preserve">, </w:t>
      </w:r>
      <w:r w:rsidRPr="00EE7427">
        <w:rPr>
          <w:rStyle w:val="flexio"/>
        </w:rPr>
        <w:t>ĭi</w:t>
      </w:r>
      <w:r>
        <w:t xml:space="preserve">, </w:t>
      </w:r>
      <w:r>
        <w:rPr>
          <w:rStyle w:val="gt"/>
        </w:rPr>
        <w:t>n.</w:t>
      </w:r>
      <w:r w:rsidR="009D14D5">
        <w:t> :</w:t>
      </w:r>
      <w:r>
        <w:t xml:space="preserve"> prodige, évènement prodigieux, évènement surnaturel, miracle. </w:t>
      </w:r>
    </w:p>
    <w:p w:rsidR="00BA7202" w:rsidRDefault="00BA7202" w:rsidP="00BA7202">
      <w:pPr>
        <w:pStyle w:val="vocabulum"/>
      </w:pPr>
      <w:r>
        <w:rPr>
          <w:rStyle w:val="aditus"/>
        </w:rPr>
        <w:t>prōdō</w:t>
      </w:r>
      <w:bookmarkStart w:id="2611" w:name="prodo"/>
      <w:bookmarkEnd w:id="2611"/>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I. </w:t>
      </w:r>
      <w:r>
        <w:t xml:space="preserve">placer en avant. </w:t>
      </w:r>
      <w:r>
        <w:rPr>
          <w:rStyle w:val="cnumerus2"/>
        </w:rPr>
        <w:t xml:space="preserve">1. </w:t>
      </w:r>
      <w:r>
        <w:t>faire sortir</w:t>
      </w:r>
      <w:r w:rsidR="00BE217D">
        <w:t> ;</w:t>
      </w:r>
      <w:r>
        <w:t xml:space="preserve"> </w:t>
      </w:r>
      <w:r>
        <w:rPr>
          <w:rStyle w:val="cnumerus2"/>
        </w:rPr>
        <w:t xml:space="preserve">2. </w:t>
      </w:r>
      <w:r>
        <w:t xml:space="preserve">présenter au jour, produire </w:t>
      </w:r>
      <w:r>
        <w:rPr>
          <w:rStyle w:val="cnumerus2"/>
        </w:rPr>
        <w:t xml:space="preserve">a) </w:t>
      </w:r>
      <w:r>
        <w:rPr>
          <w:rStyle w:val="lt"/>
        </w:rPr>
        <w:t>perniciósum exémplum</w:t>
      </w:r>
      <w:r>
        <w:t xml:space="preserve">, donner un mauvais exemple </w:t>
      </w:r>
      <w:r>
        <w:rPr>
          <w:rStyle w:val="cnumerus2"/>
        </w:rPr>
        <w:t xml:space="preserve">b) </w:t>
      </w:r>
      <w:r>
        <w:t>publier, proclamer</w:t>
      </w:r>
      <w:r w:rsidR="00BE217D">
        <w:t> ;</w:t>
      </w:r>
      <w:r>
        <w:t xml:space="preserve"> </w:t>
      </w:r>
      <w:r>
        <w:rPr>
          <w:rStyle w:val="cnumerus2"/>
        </w:rPr>
        <w:t xml:space="preserve">3. </w:t>
      </w:r>
      <w:r>
        <w:t>dévoiler, révéler</w:t>
      </w:r>
      <w:r w:rsidR="00BE217D">
        <w:t> ;</w:t>
      </w:r>
      <w:r>
        <w:t xml:space="preserve"> </w:t>
      </w:r>
      <w:r>
        <w:rPr>
          <w:rStyle w:val="cnumerus2"/>
        </w:rPr>
        <w:t xml:space="preserve">4. </w:t>
      </w:r>
      <w:r>
        <w:t xml:space="preserve">trahir, livrer par trahison // </w:t>
      </w:r>
      <w:r>
        <w:rPr>
          <w:rStyle w:val="gt"/>
        </w:rPr>
        <w:t xml:space="preserve">[fig.] </w:t>
      </w:r>
      <w:r>
        <w:rPr>
          <w:rStyle w:val="lt"/>
        </w:rPr>
        <w:t>pródere decrétum</w:t>
      </w:r>
      <w:r>
        <w:t xml:space="preserve">, trahir un dogme philosophique. </w:t>
      </w:r>
      <w:r>
        <w:rPr>
          <w:rStyle w:val="cnumerus2"/>
        </w:rPr>
        <w:t xml:space="preserve">II. </w:t>
      </w:r>
      <w:r>
        <w:t xml:space="preserve">faire passer à autrui </w:t>
      </w:r>
      <w:r>
        <w:rPr>
          <w:rStyle w:val="cnumerus2"/>
        </w:rPr>
        <w:t xml:space="preserve">1. </w:t>
      </w:r>
      <w:r>
        <w:t>transmettre</w:t>
      </w:r>
      <w:r w:rsidR="00BE217D">
        <w:t> ;</w:t>
      </w:r>
      <w:r>
        <w:t xml:space="preserve"> </w:t>
      </w:r>
      <w:r>
        <w:rPr>
          <w:rStyle w:val="cnumerus2"/>
        </w:rPr>
        <w:t xml:space="preserve">2. </w:t>
      </w:r>
      <w:r>
        <w:t>transmettre, léguer</w:t>
      </w:r>
      <w:r w:rsidR="00BE217D">
        <w:t> ;</w:t>
      </w:r>
      <w:r>
        <w:t xml:space="preserve"> </w:t>
      </w:r>
      <w:r>
        <w:rPr>
          <w:rStyle w:val="cnumerus2"/>
        </w:rPr>
        <w:t xml:space="preserve">3. </w:t>
      </w:r>
      <w:r>
        <w:t xml:space="preserve">transmettre par écrit ou par la parole </w:t>
      </w:r>
      <w:r>
        <w:rPr>
          <w:rStyle w:val="cnumerus2"/>
        </w:rPr>
        <w:t xml:space="preserve">a) </w:t>
      </w:r>
      <w:r>
        <w:rPr>
          <w:rStyle w:val="lt"/>
        </w:rPr>
        <w:t>áliquid memóriæ</w:t>
      </w:r>
      <w:r>
        <w:t>, transmettre qqch à la mémoire</w:t>
      </w:r>
      <w:r w:rsidR="00BE217D">
        <w:t> ;</w:t>
      </w:r>
      <w:r>
        <w:t xml:space="preserve"> </w:t>
      </w:r>
      <w:r>
        <w:rPr>
          <w:rStyle w:val="lt"/>
        </w:rPr>
        <w:t>hoc memóriæ próditum est</w:t>
      </w:r>
      <w:r>
        <w:rPr>
          <w:rStyle w:val="gt"/>
        </w:rPr>
        <w:t xml:space="preserve"> [avec prop. inf.] </w:t>
      </w:r>
      <w:r>
        <w:t xml:space="preserve">on rapporte ceci, que… </w:t>
      </w:r>
      <w:r>
        <w:rPr>
          <w:rStyle w:val="cnumerus2"/>
        </w:rPr>
        <w:t xml:space="preserve">b) </w:t>
      </w:r>
      <w:r>
        <w:rPr>
          <w:rStyle w:val="lt"/>
        </w:rPr>
        <w:t>quæ scriptóres Grǽciæ prodíderunt</w:t>
      </w:r>
      <w:r>
        <w:t>, ce que les historiens Grecs on rapporté</w:t>
      </w:r>
      <w:r w:rsidR="00BE217D">
        <w:t> ;</w:t>
      </w:r>
      <w:r>
        <w:t xml:space="preserve"> </w:t>
      </w:r>
      <w:r>
        <w:rPr>
          <w:rStyle w:val="lt"/>
        </w:rPr>
        <w:t>ut Antias Valérius prodit</w:t>
      </w:r>
      <w:r>
        <w:t>, comme la rapporte Valérius Antias</w:t>
      </w:r>
      <w:r w:rsidR="00BE217D">
        <w:t> ;</w:t>
      </w:r>
      <w:r>
        <w:t xml:space="preserve"> </w:t>
      </w:r>
      <w:r>
        <w:rPr>
          <w:rStyle w:val="lt"/>
        </w:rPr>
        <w:t>quod est próditum memória ac lítteris</w:t>
      </w:r>
      <w:r>
        <w:t>, ce qui est rapporté par la tradition orale et écrite.</w:t>
      </w:r>
    </w:p>
    <w:p w:rsidR="00BA7202" w:rsidRDefault="00BA7202" w:rsidP="00BA7202">
      <w:pPr>
        <w:pStyle w:val="vocabulum"/>
      </w:pPr>
      <w:r>
        <w:rPr>
          <w:rStyle w:val="aditus"/>
        </w:rPr>
        <w:t>prōdūcō</w:t>
      </w:r>
      <w:bookmarkStart w:id="2612" w:name="produco"/>
      <w:bookmarkEnd w:id="2612"/>
      <w:r>
        <w:t xml:space="preserve">, </w:t>
      </w:r>
      <w:r w:rsidRPr="00CD4F3A">
        <w:rPr>
          <w:rStyle w:val="flexio"/>
        </w:rPr>
        <w:t>ĭs, ĕre, dūxi, ductum</w:t>
      </w:r>
      <w:r>
        <w:t xml:space="preserve">, </w:t>
      </w:r>
      <w:r>
        <w:rPr>
          <w:rStyle w:val="gt"/>
        </w:rPr>
        <w:t>tr.</w:t>
      </w:r>
      <w:r w:rsidR="009D14D5">
        <w:t> :</w:t>
      </w:r>
      <w:r>
        <w:t xml:space="preserve"> </w:t>
      </w:r>
      <w:r>
        <w:rPr>
          <w:rStyle w:val="cnumerus2"/>
        </w:rPr>
        <w:t xml:space="preserve">I. </w:t>
      </w:r>
      <w:r>
        <w:t xml:space="preserve">conduire en avant. </w:t>
      </w:r>
      <w:r>
        <w:rPr>
          <w:rStyle w:val="cnumerus2"/>
        </w:rPr>
        <w:t xml:space="preserve">1. </w:t>
      </w:r>
      <w:r>
        <w:t>faire avancer, faire sortir</w:t>
      </w:r>
      <w:r w:rsidR="00BE217D">
        <w:t> ;</w:t>
      </w:r>
      <w:r>
        <w:t xml:space="preserve"> </w:t>
      </w:r>
      <w:r>
        <w:rPr>
          <w:rStyle w:val="cnumerus2"/>
        </w:rPr>
        <w:t xml:space="preserve">2. </w:t>
      </w:r>
      <w:r>
        <w:t>mener en avant, produire</w:t>
      </w:r>
      <w:r w:rsidR="00BE217D">
        <w:t> ;</w:t>
      </w:r>
      <w:r>
        <w:t xml:space="preserve"> </w:t>
      </w:r>
      <w:r>
        <w:rPr>
          <w:rStyle w:val="cnumerus2"/>
        </w:rPr>
        <w:t xml:space="preserve">3. </w:t>
      </w:r>
      <w:r>
        <w:t>présenter, exposer</w:t>
      </w:r>
      <w:r w:rsidR="00BE217D">
        <w:t> ;</w:t>
      </w:r>
      <w:r>
        <w:t xml:space="preserve"> </w:t>
      </w:r>
      <w:r>
        <w:rPr>
          <w:rStyle w:val="cnumerus2"/>
        </w:rPr>
        <w:t xml:space="preserve">4. </w:t>
      </w:r>
      <w:r>
        <w:t xml:space="preserve">amener en avant, conduire. </w:t>
      </w:r>
      <w:r>
        <w:rPr>
          <w:rStyle w:val="cnumerus2"/>
        </w:rPr>
        <w:t xml:space="preserve">II. </w:t>
      </w:r>
      <w:r>
        <w:t xml:space="preserve">mener plus loin en avant. </w:t>
      </w:r>
      <w:r>
        <w:rPr>
          <w:rStyle w:val="cnumerus2"/>
        </w:rPr>
        <w:t xml:space="preserve">1. </w:t>
      </w:r>
      <w:r>
        <w:t>entrainer</w:t>
      </w:r>
      <w:r w:rsidR="00BE217D">
        <w:t> ;</w:t>
      </w:r>
      <w:r>
        <w:t xml:space="preserve"> </w:t>
      </w:r>
      <w:r>
        <w:rPr>
          <w:rStyle w:val="cnumerus2"/>
        </w:rPr>
        <w:t xml:space="preserve">2. </w:t>
      </w:r>
      <w:r>
        <w:t>étendre, allonger, prolonger</w:t>
      </w:r>
      <w:r w:rsidR="00BE217D">
        <w:t> ;</w:t>
      </w:r>
      <w:r>
        <w:t xml:space="preserve"> </w:t>
      </w:r>
      <w:r>
        <w:rPr>
          <w:rStyle w:val="cnumerus2"/>
        </w:rPr>
        <w:t xml:space="preserve">3. </w:t>
      </w:r>
      <w:r>
        <w:t xml:space="preserve">faire pousser, procréer, développer, faire grandir. </w:t>
      </w:r>
    </w:p>
    <w:p w:rsidR="00BA7202" w:rsidRDefault="00BA7202" w:rsidP="00BA7202">
      <w:pPr>
        <w:pStyle w:val="vocabulum"/>
      </w:pPr>
      <w:r>
        <w:rPr>
          <w:rStyle w:val="aditus"/>
        </w:rPr>
        <w:t>proelĭum</w:t>
      </w:r>
      <w:bookmarkStart w:id="2613" w:name="proelium"/>
      <w:bookmarkEnd w:id="2613"/>
      <w:r>
        <w:t xml:space="preserve"> </w:t>
      </w:r>
      <w:r w:rsidR="00CD2B3A">
        <w:t>(</w:t>
      </w:r>
      <w:r w:rsidR="00CD2B3A" w:rsidRPr="00CD2B3A">
        <w:rPr>
          <w:rStyle w:val="aditus"/>
        </w:rPr>
        <w:t>prae-</w:t>
      </w:r>
      <w:r w:rsidR="00CD2B3A">
        <w:t>)</w:t>
      </w:r>
      <w:r>
        <w:t xml:space="preserve">, </w:t>
      </w:r>
      <w:r w:rsidRPr="00EE7427">
        <w:rPr>
          <w:rStyle w:val="flexio"/>
        </w:rPr>
        <w:t>ĭi</w:t>
      </w:r>
      <w:r>
        <w:t xml:space="preserve">, </w:t>
      </w:r>
      <w:r>
        <w:rPr>
          <w:rStyle w:val="gt"/>
        </w:rPr>
        <w:t>n.</w:t>
      </w:r>
      <w:r w:rsidR="009D14D5">
        <w:t> :</w:t>
      </w:r>
      <w:r>
        <w:t xml:space="preserve"> combat, bataille. </w:t>
      </w:r>
    </w:p>
    <w:p w:rsidR="00BA7202" w:rsidRDefault="00BA7202" w:rsidP="00BA7202">
      <w:pPr>
        <w:pStyle w:val="vocabulum"/>
      </w:pPr>
      <w:r>
        <w:rPr>
          <w:rStyle w:val="aditus"/>
        </w:rPr>
        <w:t>prŏfānus</w:t>
      </w:r>
      <w:bookmarkStart w:id="2614" w:name="profanus"/>
      <w:bookmarkEnd w:id="261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en avant de l’enceinte consacré (</w:t>
      </w:r>
      <w:r>
        <w:rPr>
          <w:rStyle w:val="lt"/>
        </w:rPr>
        <w:t>pro fano</w:t>
      </w:r>
      <w:r>
        <w:t xml:space="preserve">), </w:t>
      </w:r>
      <w:r>
        <w:rPr>
          <w:rStyle w:val="gt"/>
        </w:rPr>
        <w:t xml:space="preserve">[d’où] </w:t>
      </w:r>
      <w:r>
        <w:t>profane, qui n’est pas consacré, ou qui n’est plus sacré</w:t>
      </w:r>
      <w:r w:rsidR="00BE217D">
        <w:t> ;</w:t>
      </w:r>
      <w:r>
        <w:t xml:space="preserve"> </w:t>
      </w:r>
      <w:r>
        <w:rPr>
          <w:rStyle w:val="cnumerus2"/>
        </w:rPr>
        <w:t xml:space="preserve">2. </w:t>
      </w:r>
      <w:r>
        <w:t xml:space="preserve">impie, sacrilège, criminel // </w:t>
      </w:r>
      <w:r>
        <w:rPr>
          <w:rStyle w:val="lt"/>
        </w:rPr>
        <w:t>prŏfānum</w:t>
      </w:r>
      <w:r>
        <w:t xml:space="preserve">, </w:t>
      </w:r>
      <w:r w:rsidRPr="00497DEC">
        <w:rPr>
          <w:rStyle w:val="flexio"/>
        </w:rPr>
        <w:t>i</w:t>
      </w:r>
      <w:r>
        <w:t xml:space="preserve">, </w:t>
      </w:r>
      <w:r>
        <w:rPr>
          <w:rStyle w:val="gt"/>
        </w:rPr>
        <w:t>n.</w:t>
      </w:r>
      <w:r w:rsidR="009D14D5">
        <w:t> :</w:t>
      </w:r>
      <w:r>
        <w:t xml:space="preserve"> impiété</w:t>
      </w:r>
      <w:r w:rsidR="00BE217D">
        <w:t> ;</w:t>
      </w:r>
      <w:r>
        <w:t xml:space="preserve"> </w:t>
      </w:r>
      <w:r>
        <w:rPr>
          <w:rStyle w:val="cnumerus2"/>
        </w:rPr>
        <w:t xml:space="preserve">3. </w:t>
      </w:r>
      <w:r>
        <w:t xml:space="preserve">non initié, ignorant </w:t>
      </w:r>
      <w:r>
        <w:rPr>
          <w:rStyle w:val="gt"/>
        </w:rPr>
        <w:t>[avec gén.</w:t>
      </w:r>
      <w:r w:rsidR="00E20E09">
        <w:rPr>
          <w:rStyle w:val="gt"/>
        </w:rPr>
        <w:t>]</w:t>
      </w:r>
      <w:r w:rsidR="00E20E09" w:rsidRPr="00E20E09">
        <w:t> ;</w:t>
      </w:r>
      <w:r>
        <w:t xml:space="preserve"> </w:t>
      </w:r>
      <w:r>
        <w:rPr>
          <w:rStyle w:val="gt"/>
        </w:rPr>
        <w:t xml:space="preserve">[avec </w:t>
      </w:r>
      <w:r>
        <w:rPr>
          <w:rStyle w:val="lit"/>
        </w:rPr>
        <w:t>a, ab</w:t>
      </w:r>
      <w:r w:rsidR="00E20E09">
        <w:rPr>
          <w:rStyle w:val="gt"/>
        </w:rPr>
        <w:t>]</w:t>
      </w:r>
      <w:r w:rsidR="00E20E09" w:rsidRPr="00E20E09">
        <w:t> ;</w:t>
      </w:r>
      <w:r>
        <w:t xml:space="preserve"> </w:t>
      </w:r>
      <w:r>
        <w:rPr>
          <w:rStyle w:val="cnumerus2"/>
        </w:rPr>
        <w:t xml:space="preserve">4. </w:t>
      </w:r>
      <w:r>
        <w:t>sinistre, de mauvais augure.</w:t>
      </w:r>
    </w:p>
    <w:p w:rsidR="00BA7202" w:rsidRDefault="00BA7202" w:rsidP="00BA7202">
      <w:pPr>
        <w:pStyle w:val="vocabulum"/>
      </w:pPr>
      <w:r>
        <w:rPr>
          <w:rStyle w:val="aditus"/>
        </w:rPr>
        <w:t>prŏfectō</w:t>
      </w:r>
      <w:bookmarkStart w:id="2615" w:name="profecto"/>
      <w:bookmarkEnd w:id="2615"/>
      <w:r>
        <w:t xml:space="preserve">, </w:t>
      </w:r>
      <w:r>
        <w:rPr>
          <w:rStyle w:val="gt"/>
        </w:rPr>
        <w:t>adv.</w:t>
      </w:r>
      <w:r w:rsidR="009D14D5">
        <w:rPr>
          <w:rStyle w:val="gt"/>
        </w:rPr>
        <w:t> :</w:t>
      </w:r>
      <w:r>
        <w:t xml:space="preserve"> assurément, certainement, vraiment </w:t>
      </w:r>
      <w:r>
        <w:rPr>
          <w:rStyle w:val="gt"/>
        </w:rPr>
        <w:t>[point de vue de celui qui parle].</w:t>
      </w:r>
    </w:p>
    <w:p w:rsidR="00BA7202" w:rsidRDefault="00BA7202" w:rsidP="00BA7202">
      <w:pPr>
        <w:pStyle w:val="vocabulum"/>
      </w:pPr>
      <w:r>
        <w:t xml:space="preserve">1 </w:t>
      </w:r>
      <w:r>
        <w:rPr>
          <w:rStyle w:val="aditus"/>
        </w:rPr>
        <w:t>prŏfectus</w:t>
      </w:r>
      <w:bookmarkStart w:id="2616" w:name="profectus"/>
      <w:bookmarkEnd w:id="2616"/>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proficíscor</w:t>
      </w:r>
      <w:r>
        <w:t xml:space="preserve">. </w:t>
      </w:r>
    </w:p>
    <w:p w:rsidR="00BA7202" w:rsidRDefault="00BA7202" w:rsidP="00BA7202">
      <w:pPr>
        <w:pStyle w:val="vocabulum"/>
      </w:pPr>
      <w:r>
        <w:t xml:space="preserve">2 </w:t>
      </w:r>
      <w:r>
        <w:rPr>
          <w:rStyle w:val="aditus"/>
        </w:rPr>
        <w:t>prŏfectus</w:t>
      </w:r>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profício</w:t>
      </w:r>
      <w:r>
        <w:t>.</w:t>
      </w:r>
    </w:p>
    <w:p w:rsidR="00BA7202" w:rsidRDefault="00BA7202" w:rsidP="00BA7202">
      <w:pPr>
        <w:pStyle w:val="vocabulum"/>
      </w:pPr>
      <w:r>
        <w:t xml:space="preserve">3 </w:t>
      </w:r>
      <w:r>
        <w:rPr>
          <w:rStyle w:val="aditus"/>
        </w:rPr>
        <w:t>prŏfectŭs</w:t>
      </w:r>
      <w:r>
        <w:t xml:space="preserve">, </w:t>
      </w:r>
      <w:r w:rsidRPr="00497DEC">
        <w:rPr>
          <w:rStyle w:val="flexio"/>
        </w:rPr>
        <w:t>ūs</w:t>
      </w:r>
      <w:r>
        <w:t xml:space="preserve">, </w:t>
      </w:r>
      <w:r>
        <w:rPr>
          <w:rStyle w:val="gt"/>
        </w:rPr>
        <w:t>m.</w:t>
      </w:r>
      <w:r w:rsidR="009D14D5">
        <w:t> :</w:t>
      </w:r>
      <w:r>
        <w:t xml:space="preserve"> avancement, progrès // succès, profit // mieux, amélioration </w:t>
      </w:r>
      <w:r>
        <w:rPr>
          <w:rStyle w:val="gt"/>
        </w:rPr>
        <w:t>[en parl. de malades].</w:t>
      </w:r>
    </w:p>
    <w:p w:rsidR="00BA7202" w:rsidRDefault="00BA7202" w:rsidP="00BA7202">
      <w:pPr>
        <w:pStyle w:val="vocabulum"/>
      </w:pPr>
      <w:r>
        <w:rPr>
          <w:rStyle w:val="aditus"/>
        </w:rPr>
        <w:t>prōfĕrō</w:t>
      </w:r>
      <w:bookmarkStart w:id="2617" w:name="profero"/>
      <w:bookmarkEnd w:id="2617"/>
      <w:r>
        <w:t xml:space="preserve">, </w:t>
      </w:r>
      <w:r w:rsidRPr="00EE7427">
        <w:rPr>
          <w:rStyle w:val="flexio"/>
        </w:rPr>
        <w:t>fers, ferre, tŭlī, lātum</w:t>
      </w:r>
      <w:r>
        <w:t xml:space="preserve">, </w:t>
      </w:r>
      <w:r>
        <w:rPr>
          <w:rStyle w:val="gt"/>
        </w:rPr>
        <w:t>tr.</w:t>
      </w:r>
      <w:r w:rsidR="009D14D5">
        <w:t> :</w:t>
      </w:r>
      <w:r>
        <w:t xml:space="preserve"> </w:t>
      </w:r>
      <w:r>
        <w:rPr>
          <w:rStyle w:val="cnumerus2"/>
        </w:rPr>
        <w:t xml:space="preserve">I. </w:t>
      </w:r>
      <w:r>
        <w:t xml:space="preserve">porter en avant, </w:t>
      </w:r>
      <w:r>
        <w:rPr>
          <w:rStyle w:val="cnumerus2"/>
        </w:rPr>
        <w:t xml:space="preserve">1. </w:t>
      </w:r>
      <w:r>
        <w:t>présenter</w:t>
      </w:r>
      <w:r w:rsidR="00BE217D">
        <w:t> ;</w:t>
      </w:r>
      <w:r>
        <w:t xml:space="preserve"> </w:t>
      </w:r>
      <w:r>
        <w:rPr>
          <w:rStyle w:val="cnumerus2"/>
        </w:rPr>
        <w:t xml:space="preserve">2. </w:t>
      </w:r>
      <w:r>
        <w:t xml:space="preserve">produire au jour, mettre devant les yeux, dévoiler, porter à la connaissance du public. </w:t>
      </w:r>
      <w:r>
        <w:rPr>
          <w:rStyle w:val="cnumerus2"/>
        </w:rPr>
        <w:t xml:space="preserve">II. </w:t>
      </w:r>
      <w:r>
        <w:t xml:space="preserve">porter plus loin en avant. </w:t>
      </w:r>
      <w:r>
        <w:rPr>
          <w:rStyle w:val="cnumerus2"/>
        </w:rPr>
        <w:t xml:space="preserve">1. </w:t>
      </w:r>
      <w:r>
        <w:t>faire avancer</w:t>
      </w:r>
      <w:r w:rsidR="00BE217D">
        <w:t> ;</w:t>
      </w:r>
      <w:r>
        <w:t xml:space="preserve"> </w:t>
      </w:r>
      <w:r>
        <w:rPr>
          <w:rStyle w:val="cnumerus2"/>
        </w:rPr>
        <w:t xml:space="preserve">2. </w:t>
      </w:r>
      <w:r>
        <w:t>porter plus en avant, étendre</w:t>
      </w:r>
      <w:r w:rsidR="00BE217D">
        <w:t> ;</w:t>
      </w:r>
      <w:r>
        <w:t xml:space="preserve"> </w:t>
      </w:r>
      <w:r>
        <w:rPr>
          <w:rStyle w:val="cnumerus2"/>
        </w:rPr>
        <w:t xml:space="preserve">3. </w:t>
      </w:r>
      <w:r>
        <w:t xml:space="preserve">différer, ajourner. </w:t>
      </w:r>
    </w:p>
    <w:p w:rsidR="00BA7202" w:rsidRDefault="00BA7202" w:rsidP="00BA7202">
      <w:pPr>
        <w:pStyle w:val="vocabulum"/>
      </w:pPr>
      <w:r>
        <w:rPr>
          <w:rStyle w:val="aditus"/>
        </w:rPr>
        <w:t>prŏfĭcĭō</w:t>
      </w:r>
      <w:bookmarkStart w:id="2618" w:name="proficio"/>
      <w:bookmarkEnd w:id="2618"/>
      <w:r>
        <w:t xml:space="preserve">, </w:t>
      </w:r>
      <w:r w:rsidRPr="00CD4F3A">
        <w:rPr>
          <w:rStyle w:val="flexio"/>
        </w:rPr>
        <w:t>ĭs, ĕre, fēcī, fectum</w:t>
      </w:r>
      <w:r>
        <w:t xml:space="preserve">, </w:t>
      </w:r>
      <w:r>
        <w:rPr>
          <w:rStyle w:val="gt"/>
        </w:rPr>
        <w:t>intr.</w:t>
      </w:r>
      <w:r w:rsidR="009D14D5">
        <w:t> :</w:t>
      </w:r>
      <w:r>
        <w:t xml:space="preserve"> </w:t>
      </w:r>
      <w:r>
        <w:rPr>
          <w:rStyle w:val="cnumerus2"/>
        </w:rPr>
        <w:t xml:space="preserve">1. </w:t>
      </w:r>
      <w:r>
        <w:t>avancer</w:t>
      </w:r>
      <w:r w:rsidR="00BE217D">
        <w:t> ;</w:t>
      </w:r>
      <w:r>
        <w:t xml:space="preserve"> </w:t>
      </w:r>
      <w:r>
        <w:rPr>
          <w:rStyle w:val="cnumerus2"/>
        </w:rPr>
        <w:t xml:space="preserve">2. </w:t>
      </w:r>
      <w:r>
        <w:t>augmenter</w:t>
      </w:r>
      <w:r w:rsidR="00BE217D">
        <w:t> ;</w:t>
      </w:r>
      <w:r>
        <w:t xml:space="preserve"> </w:t>
      </w:r>
      <w:r>
        <w:rPr>
          <w:rStyle w:val="cnumerus2"/>
        </w:rPr>
        <w:t xml:space="preserve">3. </w:t>
      </w:r>
      <w:r>
        <w:t xml:space="preserve">faire des progrès, obtenir des résultats // </w:t>
      </w:r>
      <w:r>
        <w:rPr>
          <w:rStyle w:val="gt"/>
        </w:rPr>
        <w:t>[pass. impers.</w:t>
      </w:r>
      <w:r w:rsidR="00E20E09">
        <w:rPr>
          <w:rStyle w:val="gt"/>
        </w:rPr>
        <w:t>]</w:t>
      </w:r>
      <w:r w:rsidR="00E20E09" w:rsidRPr="00E20E09">
        <w:t> :</w:t>
      </w:r>
      <w:r>
        <w:t xml:space="preserve"> </w:t>
      </w:r>
      <w:r>
        <w:rPr>
          <w:rStyle w:val="lt"/>
        </w:rPr>
        <w:t>nihil prófici posse</w:t>
      </w:r>
      <w:r>
        <w:t>, (ils comprirent) qu’on ne pouvais obtenir de résultat</w:t>
      </w:r>
      <w:r w:rsidR="00BE217D">
        <w:t> ;</w:t>
      </w:r>
      <w:r>
        <w:t xml:space="preserve"> </w:t>
      </w:r>
      <w:r>
        <w:rPr>
          <w:rStyle w:val="cnumerus2"/>
        </w:rPr>
        <w:t xml:space="preserve">4. </w:t>
      </w:r>
      <w:r>
        <w:t xml:space="preserve">être utile // </w:t>
      </w:r>
      <w:r>
        <w:rPr>
          <w:rStyle w:val="lt"/>
        </w:rPr>
        <w:t>multum profíciet illud demonstráre</w:t>
      </w:r>
      <w:r>
        <w:t xml:space="preserve">, il sera très utile de démontrer cela. @v </w:t>
      </w:r>
    </w:p>
    <w:p w:rsidR="00BA7202" w:rsidRDefault="00BA7202" w:rsidP="00BA7202">
      <w:pPr>
        <w:pStyle w:val="vocabulum"/>
      </w:pPr>
      <w:r>
        <w:rPr>
          <w:rStyle w:val="aditus"/>
        </w:rPr>
        <w:t>prŏfĭciscŏr</w:t>
      </w:r>
      <w:bookmarkStart w:id="2619" w:name="proficiscor"/>
      <w:bookmarkEnd w:id="2619"/>
      <w:r>
        <w:t xml:space="preserve">, </w:t>
      </w:r>
      <w:r w:rsidRPr="005D6229">
        <w:rPr>
          <w:rStyle w:val="flexio"/>
        </w:rPr>
        <w:t>scĕrĭs, scī, prŏfectus sum</w:t>
      </w:r>
      <w:r>
        <w:t xml:space="preserve">, </w:t>
      </w:r>
      <w:r>
        <w:rPr>
          <w:rStyle w:val="gt"/>
        </w:rPr>
        <w:t>intr.</w:t>
      </w:r>
      <w:r w:rsidR="009D14D5">
        <w:t> :</w:t>
      </w:r>
      <w:r>
        <w:t xml:space="preserve"> </w:t>
      </w:r>
      <w:r>
        <w:rPr>
          <w:rStyle w:val="cnumerus2"/>
        </w:rPr>
        <w:t xml:space="preserve">1. </w:t>
      </w:r>
      <w:r>
        <w:t>se mettre en marche, partir, s’en aller</w:t>
      </w:r>
      <w:r w:rsidR="009D14D5">
        <w:t> :</w:t>
      </w:r>
      <w:r>
        <w:t xml:space="preserve"> </w:t>
      </w:r>
      <w:r>
        <w:rPr>
          <w:rStyle w:val="lt"/>
        </w:rPr>
        <w:t>ab urbe, de Formiáno, domo</w:t>
      </w:r>
      <w:r>
        <w:t xml:space="preserve"> // </w:t>
      </w:r>
      <w:r>
        <w:rPr>
          <w:rStyle w:val="lt"/>
        </w:rPr>
        <w:t>ad dormiéndum, ad somnum</w:t>
      </w:r>
      <w:r>
        <w:t xml:space="preserve">, partir se coucher // </w:t>
      </w:r>
      <w:r>
        <w:rPr>
          <w:rStyle w:val="lt"/>
        </w:rPr>
        <w:t>pabulátum frumentatúmque</w:t>
      </w:r>
      <w:r>
        <w:t>, partir au fourrage et au blé</w:t>
      </w:r>
      <w:r w:rsidR="00BE217D">
        <w:t> ;</w:t>
      </w:r>
      <w:r>
        <w:t xml:space="preserve"> </w:t>
      </w:r>
      <w:r>
        <w:rPr>
          <w:rStyle w:val="lt"/>
        </w:rPr>
        <w:t>subsídio alícui</w:t>
      </w:r>
      <w:r>
        <w:t xml:space="preserve">, partir au secours de qqn // </w:t>
      </w:r>
      <w:r>
        <w:rPr>
          <w:rStyle w:val="gt"/>
        </w:rPr>
        <w:t xml:space="preserve">[avec inf.] </w:t>
      </w:r>
      <w:r>
        <w:rPr>
          <w:rStyle w:val="lt"/>
        </w:rPr>
        <w:t>proficíscitur vísere</w:t>
      </w:r>
      <w:r>
        <w:t>, il part visiter</w:t>
      </w:r>
      <w:r w:rsidR="00BE217D">
        <w:t> ;</w:t>
      </w:r>
      <w:r>
        <w:t xml:space="preserve"> </w:t>
      </w:r>
      <w:r>
        <w:rPr>
          <w:rStyle w:val="cnumerus2"/>
        </w:rPr>
        <w:t xml:space="preserve">2. </w:t>
      </w:r>
      <w:r>
        <w:rPr>
          <w:rStyle w:val="gt"/>
        </w:rPr>
        <w:t xml:space="preserve">[fig.] </w:t>
      </w:r>
      <w:r>
        <w:rPr>
          <w:rStyle w:val="cnumerus2"/>
        </w:rPr>
        <w:t xml:space="preserve">a) </w:t>
      </w:r>
      <w:r>
        <w:t xml:space="preserve">venir de, émaner de, dériver de </w:t>
      </w:r>
      <w:r>
        <w:rPr>
          <w:rStyle w:val="cnumerus2"/>
        </w:rPr>
        <w:t xml:space="preserve">b) </w:t>
      </w:r>
      <w:r>
        <w:t xml:space="preserve">partir de, commencer par </w:t>
      </w:r>
      <w:r>
        <w:rPr>
          <w:rStyle w:val="cnumerus2"/>
        </w:rPr>
        <w:t xml:space="preserve">c) </w:t>
      </w:r>
      <w:r>
        <w:t>passer à, en venir à.</w:t>
      </w:r>
    </w:p>
    <w:p w:rsidR="00BA7202" w:rsidRDefault="00BA7202" w:rsidP="00BA7202">
      <w:pPr>
        <w:pStyle w:val="vocabulum"/>
      </w:pPr>
      <w:r>
        <w:t xml:space="preserve">1 </w:t>
      </w:r>
      <w:r>
        <w:rPr>
          <w:rStyle w:val="aditus"/>
        </w:rPr>
        <w:t>prōflīgō</w:t>
      </w:r>
      <w:bookmarkStart w:id="2620" w:name="profligo"/>
      <w:bookmarkEnd w:id="262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abattre, renverser, terrasser</w:t>
      </w:r>
      <w:r w:rsidR="00BE217D">
        <w:t> ;</w:t>
      </w:r>
      <w:r>
        <w:t xml:space="preserve"> </w:t>
      </w:r>
      <w:r>
        <w:rPr>
          <w:rStyle w:val="cnumerus2"/>
        </w:rPr>
        <w:t xml:space="preserve">2. </w:t>
      </w:r>
      <w:r>
        <w:rPr>
          <w:rStyle w:val="gt"/>
        </w:rPr>
        <w:t xml:space="preserve">[fig.] </w:t>
      </w:r>
      <w:r>
        <w:t xml:space="preserve">porter un coup décisif à une chose, en décider l’issue, rendre sa fin imminente. </w:t>
      </w:r>
    </w:p>
    <w:p w:rsidR="00BA7202" w:rsidRDefault="00BA7202" w:rsidP="00BA7202">
      <w:pPr>
        <w:pStyle w:val="vocabulum"/>
      </w:pPr>
      <w:r>
        <w:t xml:space="preserve">2 </w:t>
      </w:r>
      <w:r>
        <w:rPr>
          <w:rStyle w:val="aditus"/>
        </w:rPr>
        <w:t>prōflīgō</w:t>
      </w:r>
      <w:r>
        <w:t xml:space="preserve">, ĭs, ĕre, -, flictus, </w:t>
      </w:r>
      <w:r>
        <w:rPr>
          <w:rStyle w:val="gt"/>
        </w:rPr>
        <w:t>tr.</w:t>
      </w:r>
      <w:r w:rsidR="009D14D5">
        <w:t> :</w:t>
      </w:r>
      <w:r>
        <w:t xml:space="preserve"> abattre, ruiner. </w:t>
      </w:r>
    </w:p>
    <w:p w:rsidR="00BA7202" w:rsidRDefault="00BA7202" w:rsidP="00BA7202">
      <w:pPr>
        <w:pStyle w:val="vocabulum"/>
      </w:pPr>
      <w:r>
        <w:rPr>
          <w:rStyle w:val="aditus"/>
        </w:rPr>
        <w:t>prŏfundo</w:t>
      </w:r>
      <w:bookmarkStart w:id="2621" w:name="profundo"/>
      <w:bookmarkEnd w:id="2621"/>
      <w:r>
        <w:t xml:space="preserve">, </w:t>
      </w:r>
      <w:r w:rsidRPr="00CD4F3A">
        <w:rPr>
          <w:rStyle w:val="flexio"/>
        </w:rPr>
        <w:t>ĭs, ĕre, fūdī, fūsum</w:t>
      </w:r>
      <w:r>
        <w:t xml:space="preserve">, </w:t>
      </w:r>
      <w:r>
        <w:rPr>
          <w:rStyle w:val="gt"/>
        </w:rPr>
        <w:t>tr.</w:t>
      </w:r>
      <w:r w:rsidR="009D14D5">
        <w:t> :</w:t>
      </w:r>
      <w:r>
        <w:t xml:space="preserve"> </w:t>
      </w:r>
      <w:r>
        <w:rPr>
          <w:rStyle w:val="cnumerus2"/>
        </w:rPr>
        <w:t xml:space="preserve">1. </w:t>
      </w:r>
      <w:r>
        <w:t>répandre, épancher, verser</w:t>
      </w:r>
      <w:r w:rsidR="00BE217D">
        <w:t> ;</w:t>
      </w:r>
      <w:r>
        <w:t xml:space="preserve"> </w:t>
      </w:r>
      <w:r>
        <w:rPr>
          <w:rStyle w:val="cnumerus2"/>
        </w:rPr>
        <w:t xml:space="preserve">2. </w:t>
      </w:r>
      <w:r>
        <w:rPr>
          <w:rStyle w:val="gt"/>
        </w:rPr>
        <w:t xml:space="preserve">[poét.] </w:t>
      </w:r>
      <w:r>
        <w:t>détendre, étendre</w:t>
      </w:r>
      <w:r w:rsidR="00BE217D">
        <w:t> ;</w:t>
      </w:r>
      <w:r>
        <w:t xml:space="preserve"> </w:t>
      </w:r>
      <w:r>
        <w:rPr>
          <w:rStyle w:val="cnumerus2"/>
        </w:rPr>
        <w:t xml:space="preserve">3. </w:t>
      </w:r>
      <w:r>
        <w:t>faire sortir</w:t>
      </w:r>
      <w:r w:rsidR="00BE217D">
        <w:t> ;</w:t>
      </w:r>
      <w:r>
        <w:t xml:space="preserve"> </w:t>
      </w:r>
      <w:r>
        <w:rPr>
          <w:rStyle w:val="cnumerus2"/>
        </w:rPr>
        <w:t xml:space="preserve">4. </w:t>
      </w:r>
      <w:r>
        <w:t>répandre, donner à profusion, donner sans compter</w:t>
      </w:r>
      <w:r w:rsidR="00BE217D">
        <w:t> ;</w:t>
      </w:r>
      <w:r>
        <w:t xml:space="preserve"> </w:t>
      </w:r>
      <w:r>
        <w:rPr>
          <w:rStyle w:val="cnumerus2"/>
        </w:rPr>
        <w:t xml:space="preserve">5. </w:t>
      </w:r>
      <w:r>
        <w:rPr>
          <w:rStyle w:val="gt"/>
        </w:rPr>
        <w:t>[fig.].</w:t>
      </w:r>
      <w:r>
        <w:t xml:space="preserve"> </w:t>
      </w:r>
    </w:p>
    <w:p w:rsidR="00BA7202" w:rsidRDefault="00BA7202" w:rsidP="00BA7202">
      <w:pPr>
        <w:pStyle w:val="vocabulum"/>
      </w:pPr>
      <w:r>
        <w:rPr>
          <w:rStyle w:val="aditus"/>
        </w:rPr>
        <w:t>prōgĕnĭēs</w:t>
      </w:r>
      <w:bookmarkStart w:id="2622" w:name="progenies"/>
      <w:bookmarkEnd w:id="2622"/>
      <w:r>
        <w:t xml:space="preserve">, </w:t>
      </w:r>
      <w:r w:rsidRPr="001E186A">
        <w:rPr>
          <w:rStyle w:val="flexio"/>
        </w:rPr>
        <w:t>ēi</w:t>
      </w:r>
      <w:r>
        <w:t xml:space="preserve">, </w:t>
      </w:r>
      <w:r>
        <w:rPr>
          <w:rStyle w:val="gt"/>
        </w:rPr>
        <w:t>f.</w:t>
      </w:r>
      <w:r w:rsidR="009D14D5">
        <w:t> :</w:t>
      </w:r>
      <w:r>
        <w:t xml:space="preserve"> race. </w:t>
      </w:r>
    </w:p>
    <w:p w:rsidR="00BA7202" w:rsidRDefault="00BA7202" w:rsidP="00BA7202">
      <w:pPr>
        <w:pStyle w:val="vocabulum"/>
      </w:pPr>
      <w:r>
        <w:rPr>
          <w:rStyle w:val="aditus"/>
        </w:rPr>
        <w:t>prōgrĕdĭŏr</w:t>
      </w:r>
      <w:bookmarkStart w:id="2623" w:name="progredior"/>
      <w:bookmarkEnd w:id="2623"/>
      <w:r>
        <w:t xml:space="preserve">, </w:t>
      </w:r>
      <w:r w:rsidRPr="00D823E8">
        <w:rPr>
          <w:rStyle w:val="flexio"/>
        </w:rPr>
        <w:t>dĕrĭs, dī, gressus sum</w:t>
      </w:r>
      <w:r w:rsidR="009D14D5">
        <w:t> :</w:t>
      </w:r>
      <w:r>
        <w:t xml:space="preserve"> </w:t>
      </w:r>
      <w:r>
        <w:rPr>
          <w:rStyle w:val="cnumerus2"/>
        </w:rPr>
        <w:t xml:space="preserve">1. </w:t>
      </w:r>
      <w:r>
        <w:t>aller en avant, s’avancer</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prŏhĭbĕō</w:t>
      </w:r>
      <w:bookmarkStart w:id="2624" w:name="prohibeo"/>
      <w:bookmarkEnd w:id="2624"/>
      <w:r>
        <w:t xml:space="preserve">, </w:t>
      </w:r>
      <w:r w:rsidRPr="00CD4F3A">
        <w:rPr>
          <w:rStyle w:val="flexio"/>
        </w:rPr>
        <w:t>ēs, ēre, ŭī, ĭtum</w:t>
      </w:r>
      <w:r w:rsidR="009D14D5">
        <w:t> :</w:t>
      </w:r>
      <w:r>
        <w:t xml:space="preserve"> tenir éloigner </w:t>
      </w:r>
      <w:r>
        <w:rPr>
          <w:rStyle w:val="cnumerus2"/>
        </w:rPr>
        <w:t xml:space="preserve">1. </w:t>
      </w:r>
      <w:r>
        <w:t xml:space="preserve">écarter, éloigner, détourner, empêcher </w:t>
      </w:r>
      <w:r>
        <w:rPr>
          <w:rStyle w:val="cnumerus2"/>
        </w:rPr>
        <w:t xml:space="preserve">a) </w:t>
      </w:r>
      <w:r>
        <w:t>-</w:t>
      </w:r>
      <w:r>
        <w:rPr>
          <w:rStyle w:val="cnumerus2"/>
        </w:rPr>
        <w:t xml:space="preserve">h) </w:t>
      </w:r>
      <w:r>
        <w:rPr>
          <w:rStyle w:val="gt"/>
        </w:rPr>
        <w:t xml:space="preserve">v. un dict. </w:t>
      </w:r>
      <w:r w:rsidRPr="00497DEC">
        <w:rPr>
          <w:rStyle w:val="flexio"/>
        </w:rPr>
        <w:t>i</w:t>
      </w:r>
      <w:r>
        <w:rPr>
          <w:rStyle w:val="cnumerus2"/>
        </w:rPr>
        <w:t xml:space="preserve">) </w:t>
      </w:r>
      <w:r>
        <w:rPr>
          <w:rStyle w:val="gt"/>
        </w:rPr>
        <w:t xml:space="preserve">[abst] </w:t>
      </w:r>
      <w:r>
        <w:t>empêcher, interdire, prohiber</w:t>
      </w:r>
      <w:r w:rsidR="00BE217D">
        <w:t> ;</w:t>
      </w:r>
      <w:r>
        <w:t xml:space="preserve"> </w:t>
      </w:r>
      <w:r>
        <w:rPr>
          <w:rStyle w:val="cnumerus2"/>
        </w:rPr>
        <w:t xml:space="preserve">2. </w:t>
      </w:r>
      <w:r>
        <w:t xml:space="preserve">préserver. </w:t>
      </w:r>
    </w:p>
    <w:p w:rsidR="00BA7202" w:rsidRDefault="00BA7202" w:rsidP="00BA7202">
      <w:pPr>
        <w:pStyle w:val="vocabulum"/>
      </w:pPr>
      <w:r>
        <w:rPr>
          <w:rStyle w:val="aditus"/>
        </w:rPr>
        <w:t>prōjĭcĭō</w:t>
      </w:r>
      <w:bookmarkStart w:id="2625" w:name="projicio"/>
      <w:bookmarkEnd w:id="2625"/>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1. </w:t>
      </w:r>
      <w:r>
        <w:t>jeter en avant, projeter</w:t>
      </w:r>
      <w:r w:rsidR="00BE217D">
        <w:t> ;</w:t>
      </w:r>
      <w:r>
        <w:t xml:space="preserve"> </w:t>
      </w:r>
      <w:r>
        <w:rPr>
          <w:rStyle w:val="cnumerus2"/>
        </w:rPr>
        <w:t xml:space="preserve">2. </w:t>
      </w:r>
      <w:r>
        <w:t>jeter au-dehors, expulser // exiler, bannir</w:t>
      </w:r>
      <w:r w:rsidR="00BE217D">
        <w:t> ;</w:t>
      </w:r>
      <w:r>
        <w:t xml:space="preserve"> </w:t>
      </w:r>
      <w:r>
        <w:rPr>
          <w:rStyle w:val="gt"/>
        </w:rPr>
        <w:t>[fig.].</w:t>
      </w:r>
      <w:r>
        <w:t xml:space="preserve"> </w:t>
      </w:r>
    </w:p>
    <w:p w:rsidR="00BA7202" w:rsidRDefault="00BA7202" w:rsidP="00BA7202">
      <w:pPr>
        <w:pStyle w:val="vocabulum"/>
      </w:pPr>
      <w:r>
        <w:rPr>
          <w:rStyle w:val="aditus"/>
        </w:rPr>
        <w:t>prōlēs</w:t>
      </w:r>
      <w:bookmarkStart w:id="2626" w:name="proles"/>
      <w:bookmarkEnd w:id="2626"/>
      <w:r>
        <w:t xml:space="preserve">, </w:t>
      </w:r>
      <w:r w:rsidRPr="001E186A">
        <w:rPr>
          <w:rStyle w:val="flexio"/>
        </w:rPr>
        <w:t>is</w:t>
      </w:r>
      <w:r>
        <w:t xml:space="preserve">, </w:t>
      </w:r>
      <w:r>
        <w:rPr>
          <w:rStyle w:val="gt"/>
        </w:rPr>
        <w:t>f.</w:t>
      </w:r>
      <w:r w:rsidR="009D14D5">
        <w:t> :</w:t>
      </w:r>
      <w:r>
        <w:t xml:space="preserve"> postérité. </w:t>
      </w:r>
    </w:p>
    <w:p w:rsidR="00BA7202" w:rsidRDefault="00BA7202" w:rsidP="00BA7202">
      <w:pPr>
        <w:pStyle w:val="vocabulum"/>
      </w:pPr>
      <w:r>
        <w:rPr>
          <w:rStyle w:val="aditus"/>
        </w:rPr>
        <w:t>prōmiscŭus</w:t>
      </w:r>
      <w:bookmarkStart w:id="2627" w:name="promiscuus"/>
      <w:bookmarkEnd w:id="2627"/>
      <w:r>
        <w:t xml:space="preserve">, </w:t>
      </w:r>
      <w:r w:rsidRPr="00FC73E1">
        <w:rPr>
          <w:rStyle w:val="flexio"/>
        </w:rPr>
        <w:t xml:space="preserve">a, </w:t>
      </w:r>
      <w:r w:rsidRPr="007F2AC0">
        <w:rPr>
          <w:rStyle w:val="flexio"/>
        </w:rPr>
        <w:t>um</w:t>
      </w:r>
      <w:r w:rsidR="009D14D5">
        <w:t> :</w:t>
      </w:r>
      <w:r>
        <w:t xml:space="preserve"> </w:t>
      </w:r>
      <w:r w:rsidR="009B2E22" w:rsidRPr="009B2E22">
        <w:rPr>
          <w:rStyle w:val="cnumerus2"/>
        </w:rPr>
        <w:t>1.</w:t>
      </w:r>
      <w:r w:rsidR="009B2E22">
        <w:t xml:space="preserve"> </w:t>
      </w:r>
      <w:r>
        <w:t xml:space="preserve">mêlé, </w:t>
      </w:r>
      <w:r w:rsidR="009B2E22">
        <w:t xml:space="preserve">indistinct, commun ; </w:t>
      </w:r>
      <w:r w:rsidR="009B2E22" w:rsidRPr="009B2E22">
        <w:rPr>
          <w:rStyle w:val="cnumerus2"/>
        </w:rPr>
        <w:t>2.</w:t>
      </w:r>
      <w:r w:rsidR="009B2E22">
        <w:t xml:space="preserve"> confondu, indifférent // </w:t>
      </w:r>
      <w:r w:rsidR="009B2E22" w:rsidRPr="009B2E22">
        <w:rPr>
          <w:rStyle w:val="lt"/>
        </w:rPr>
        <w:t>promíscua</w:t>
      </w:r>
      <w:r w:rsidR="009B2E22">
        <w:rPr>
          <w:rStyle w:val="lt"/>
        </w:rPr>
        <w:t xml:space="preserve"> opiná</w:t>
      </w:r>
      <w:r w:rsidR="009B2E22" w:rsidRPr="009B2E22">
        <w:rPr>
          <w:rStyle w:val="lt"/>
        </w:rPr>
        <w:t>tio</w:t>
      </w:r>
      <w:r w:rsidR="009B2E22">
        <w:t xml:space="preserve">, opinion commune, répandue ; </w:t>
      </w:r>
      <w:r w:rsidR="009B2E22" w:rsidRPr="009B2E22">
        <w:rPr>
          <w:rStyle w:val="cnumerus2"/>
        </w:rPr>
        <w:t>3.</w:t>
      </w:r>
      <w:r w:rsidR="009B2E22">
        <w:t xml:space="preserve"> </w:t>
      </w:r>
      <w:r w:rsidR="009B2E22" w:rsidRPr="009B2E22">
        <w:rPr>
          <w:rStyle w:val="gt"/>
        </w:rPr>
        <w:t>[gram.]</w:t>
      </w:r>
      <w:r w:rsidR="009B2E22">
        <w:t xml:space="preserve"> </w:t>
      </w:r>
      <w:r w:rsidR="009B2E22">
        <w:rPr>
          <w:rStyle w:val="lt"/>
        </w:rPr>
        <w:t>promíscua nó</w:t>
      </w:r>
      <w:r w:rsidR="009B2E22" w:rsidRPr="009B2E22">
        <w:rPr>
          <w:rStyle w:val="lt"/>
        </w:rPr>
        <w:t>mina</w:t>
      </w:r>
      <w:r w:rsidR="009B2E22">
        <w:t xml:space="preserve">, nom indistincts pour le sexe [ἐπίκοινα], dont le genre n’a rien à voir avec le sexe désigné, épicènes </w:t>
      </w:r>
      <w:r w:rsidR="009B2E22" w:rsidRPr="009B2E22">
        <w:rPr>
          <w:rStyle w:val="gt"/>
        </w:rPr>
        <w:t>[</w:t>
      </w:r>
      <w:r w:rsidR="009B2E22" w:rsidRPr="009B2E22">
        <w:rPr>
          <w:rStyle w:val="lit"/>
        </w:rPr>
        <w:t>áquila, mus</w:t>
      </w:r>
      <w:r w:rsidR="009B2E22" w:rsidRPr="009B2E22">
        <w:rPr>
          <w:rStyle w:val="gt"/>
        </w:rPr>
        <w:t>]</w:t>
      </w:r>
      <w:r>
        <w:t xml:space="preserve">. </w:t>
      </w:r>
    </w:p>
    <w:p w:rsidR="00BA7202" w:rsidRDefault="00BA7202" w:rsidP="00BA7202">
      <w:pPr>
        <w:pStyle w:val="vocabulum"/>
      </w:pPr>
      <w:r>
        <w:rPr>
          <w:rStyle w:val="aditus"/>
        </w:rPr>
        <w:t>prōmissum</w:t>
      </w:r>
      <w:bookmarkStart w:id="2628" w:name="promissum"/>
      <w:bookmarkEnd w:id="2628"/>
      <w:r>
        <w:t xml:space="preserve">, </w:t>
      </w:r>
      <w:r w:rsidRPr="00497DEC">
        <w:rPr>
          <w:rStyle w:val="flexio"/>
        </w:rPr>
        <w:t>i</w:t>
      </w:r>
      <w:r>
        <w:t xml:space="preserve">, </w:t>
      </w:r>
      <w:r>
        <w:rPr>
          <w:rStyle w:val="gt"/>
        </w:rPr>
        <w:t>n.</w:t>
      </w:r>
      <w:r w:rsidR="009D14D5">
        <w:t> :</w:t>
      </w:r>
      <w:r>
        <w:t xml:space="preserve"> promesse</w:t>
      </w:r>
      <w:r w:rsidR="00BE217D">
        <w:t> ;</w:t>
      </w:r>
      <w:r>
        <w:t xml:space="preserve"> </w:t>
      </w:r>
      <w:r>
        <w:rPr>
          <w:rStyle w:val="lt"/>
        </w:rPr>
        <w:t>absólvere, promíssum fácere, promíssa serváre, promíssis stare, promíssis manére, promíssis dare</w:t>
      </w:r>
      <w:r>
        <w:t>, tenir, accomplir, acquitter, remplir sa promesse</w:t>
      </w:r>
      <w:r w:rsidR="00BE217D">
        <w:t> ;</w:t>
      </w:r>
      <w:r>
        <w:t xml:space="preserve"> remplir ses engagements, demeurer fidèle à ses promesses.</w:t>
      </w:r>
    </w:p>
    <w:p w:rsidR="00BA7202" w:rsidRDefault="00BA7202" w:rsidP="00BA7202">
      <w:pPr>
        <w:pStyle w:val="vocabulum"/>
      </w:pPr>
      <w:r>
        <w:t xml:space="preserve">1 </w:t>
      </w:r>
      <w:r>
        <w:rPr>
          <w:rStyle w:val="aditus"/>
        </w:rPr>
        <w:t>prōmissus</w:t>
      </w:r>
      <w:bookmarkStart w:id="2629" w:name="promissus"/>
      <w:bookmarkEnd w:id="2629"/>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promítto</w:t>
      </w:r>
      <w:r>
        <w:rPr>
          <w:rStyle w:val="gt"/>
        </w:rPr>
        <w:t xml:space="preserve"> [adjt] </w:t>
      </w:r>
      <w:r>
        <w:t xml:space="preserve">qu’on a laissé poussé, qui pend, long. </w:t>
      </w:r>
    </w:p>
    <w:p w:rsidR="00BA7202" w:rsidRDefault="00BA7202" w:rsidP="00BA7202">
      <w:pPr>
        <w:pStyle w:val="vocabulum"/>
      </w:pPr>
      <w:r>
        <w:t xml:space="preserve">2 </w:t>
      </w:r>
      <w:r>
        <w:rPr>
          <w:rStyle w:val="aditus"/>
        </w:rPr>
        <w:t>prōmissŭs</w:t>
      </w:r>
      <w:r>
        <w:t xml:space="preserve">, </w:t>
      </w:r>
      <w:r>
        <w:rPr>
          <w:rStyle w:val="gt"/>
        </w:rPr>
        <w:t>abl.</w:t>
      </w:r>
      <w:r>
        <w:t xml:space="preserve"> ŭ, </w:t>
      </w:r>
      <w:r>
        <w:rPr>
          <w:rStyle w:val="gt"/>
        </w:rPr>
        <w:t>m.</w:t>
      </w:r>
      <w:r w:rsidR="009D14D5">
        <w:t> :</w:t>
      </w:r>
      <w:r>
        <w:t xml:space="preserve"> promesse. </w:t>
      </w:r>
    </w:p>
    <w:p w:rsidR="00BA7202" w:rsidRDefault="00BA7202" w:rsidP="00BA7202">
      <w:pPr>
        <w:pStyle w:val="vocabulum"/>
      </w:pPr>
      <w:r>
        <w:rPr>
          <w:rStyle w:val="aditus"/>
        </w:rPr>
        <w:t>prōmittō</w:t>
      </w:r>
      <w:bookmarkStart w:id="2630" w:name="promitto"/>
      <w:bookmarkEnd w:id="2630"/>
      <w:r>
        <w:t xml:space="preserve">, </w:t>
      </w:r>
      <w:r w:rsidRPr="00CD4F3A">
        <w:rPr>
          <w:rStyle w:val="flexio"/>
        </w:rPr>
        <w:t>ĭs, ĕre, mīsī, missum</w:t>
      </w:r>
      <w:r w:rsidR="009D14D5">
        <w:t> :</w:t>
      </w:r>
      <w:r>
        <w:t xml:space="preserve"> </w:t>
      </w:r>
      <w:r>
        <w:rPr>
          <w:rStyle w:val="cnumerus2"/>
        </w:rPr>
        <w:t xml:space="preserve">I. </w:t>
      </w:r>
      <w:r>
        <w:rPr>
          <w:rStyle w:val="gt"/>
        </w:rPr>
        <w:t>pr.</w:t>
      </w:r>
      <w:r w:rsidR="009F699C">
        <w:rPr>
          <w:rStyle w:val="gt"/>
        </w:rPr>
        <w:t xml:space="preserve"> </w:t>
      </w:r>
      <w:r>
        <w:rPr>
          <w:rStyle w:val="cnumerus2"/>
        </w:rPr>
        <w:t xml:space="preserve">1. </w:t>
      </w:r>
      <w:r>
        <w:t xml:space="preserve">faire aller en avant </w:t>
      </w:r>
      <w:r>
        <w:rPr>
          <w:rStyle w:val="gt"/>
        </w:rPr>
        <w:t>[rare</w:t>
      </w:r>
      <w:r w:rsidR="00E20E09">
        <w:rPr>
          <w:rStyle w:val="gt"/>
        </w:rPr>
        <w:t>]</w:t>
      </w:r>
      <w:r w:rsidR="00E20E09" w:rsidRPr="00E20E09">
        <w:t> :</w:t>
      </w:r>
      <w:r>
        <w:t xml:space="preserve"> </w:t>
      </w:r>
      <w:r>
        <w:rPr>
          <w:rStyle w:val="lt"/>
        </w:rPr>
        <w:t>arbor se promíttit</w:t>
      </w:r>
      <w:r>
        <w:t>, l’arbre se lance, se développe</w:t>
      </w:r>
      <w:r w:rsidR="00BE217D">
        <w:t> ;</w:t>
      </w:r>
      <w:r>
        <w:t xml:space="preserve"> </w:t>
      </w:r>
      <w:r>
        <w:rPr>
          <w:rStyle w:val="lt"/>
        </w:rPr>
        <w:t>sonus promíttitur</w:t>
      </w:r>
      <w:r>
        <w:t>, le son se prolonge</w:t>
      </w:r>
      <w:r w:rsidR="00BE217D">
        <w:t> ;</w:t>
      </w:r>
      <w:r>
        <w:t xml:space="preserve"> </w:t>
      </w:r>
      <w:r>
        <w:rPr>
          <w:rStyle w:val="cnumerus2"/>
        </w:rPr>
        <w:t xml:space="preserve">2. </w:t>
      </w:r>
      <w:r>
        <w:t>laisser aller en avant</w:t>
      </w:r>
      <w:r w:rsidR="009D14D5">
        <w:t> :</w:t>
      </w:r>
      <w:r>
        <w:t xml:space="preserve"> </w:t>
      </w:r>
      <w:r>
        <w:rPr>
          <w:rStyle w:val="lt"/>
        </w:rPr>
        <w:t>capíllum</w:t>
      </w:r>
      <w:r>
        <w:t xml:space="preserve">, laisser croître les cheveux. </w:t>
      </w:r>
      <w:r>
        <w:rPr>
          <w:rStyle w:val="cnumerus2"/>
        </w:rPr>
        <w:t xml:space="preserve">II. </w:t>
      </w:r>
      <w:r>
        <w:rPr>
          <w:rStyle w:val="gt"/>
        </w:rPr>
        <w:t xml:space="preserve">[fig.] </w:t>
      </w:r>
      <w:r>
        <w:rPr>
          <w:rStyle w:val="cnumerus2"/>
        </w:rPr>
        <w:t xml:space="preserve">1. </w:t>
      </w:r>
      <w:r>
        <w:t xml:space="preserve">assurer, prédire </w:t>
      </w:r>
      <w:r>
        <w:rPr>
          <w:rStyle w:val="gt"/>
        </w:rPr>
        <w:t>[rare</w:t>
      </w:r>
      <w:r w:rsidR="00E20E09">
        <w:rPr>
          <w:rStyle w:val="gt"/>
        </w:rPr>
        <w:t>]</w:t>
      </w:r>
      <w:r w:rsidR="00E20E09" w:rsidRPr="00E20E09">
        <w:t> ;</w:t>
      </w:r>
      <w:r>
        <w:t xml:space="preserve"> </w:t>
      </w:r>
      <w:r>
        <w:rPr>
          <w:rStyle w:val="cnumerus2"/>
        </w:rPr>
        <w:t xml:space="preserve">2. </w:t>
      </w:r>
      <w:r>
        <w:t xml:space="preserve">promettre. </w:t>
      </w:r>
    </w:p>
    <w:p w:rsidR="00BA7202" w:rsidRDefault="00BA7202" w:rsidP="00BA7202">
      <w:pPr>
        <w:pStyle w:val="vocabulum"/>
      </w:pPr>
      <w:r>
        <w:rPr>
          <w:rStyle w:val="aditus"/>
        </w:rPr>
        <w:t>prōnus</w:t>
      </w:r>
      <w:bookmarkStart w:id="2631" w:name="pronus"/>
      <w:bookmarkEnd w:id="263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penché en avant</w:t>
      </w:r>
      <w:r w:rsidR="00BE217D">
        <w:t> ;</w:t>
      </w:r>
      <w:r>
        <w:t xml:space="preserve"> </w:t>
      </w:r>
      <w:r>
        <w:rPr>
          <w:rStyle w:val="cnumerus2"/>
        </w:rPr>
        <w:t xml:space="preserve">2. </w:t>
      </w:r>
      <w:r>
        <w:t>en pente, incliné</w:t>
      </w:r>
      <w:r w:rsidR="00BE217D">
        <w:t> ;</w:t>
      </w:r>
      <w:r>
        <w:t xml:space="preserve"> </w:t>
      </w:r>
      <w:r>
        <w:rPr>
          <w:rStyle w:val="cnumerus2"/>
        </w:rPr>
        <w:t xml:space="preserve">3. </w:t>
      </w:r>
      <w:r>
        <w:rPr>
          <w:rStyle w:val="gt"/>
        </w:rPr>
        <w:t xml:space="preserve">[astre] </w:t>
      </w:r>
      <w:r>
        <w:t xml:space="preserve">qui descend à l’horizon, qui décline // </w:t>
      </w:r>
      <w:r>
        <w:rPr>
          <w:rStyle w:val="gt"/>
        </w:rPr>
        <w:t xml:space="preserve">[temps] </w:t>
      </w:r>
      <w:r>
        <w:rPr>
          <w:rStyle w:val="lt"/>
        </w:rPr>
        <w:t>pronus annus</w:t>
      </w:r>
      <w:r>
        <w:t xml:space="preserve">, le déclin de l’année </w:t>
      </w:r>
      <w:r>
        <w:rPr>
          <w:rStyle w:val="gt"/>
        </w:rPr>
        <w:t>[l’automne</w:t>
      </w:r>
      <w:r w:rsidR="00E20E09">
        <w:rPr>
          <w:rStyle w:val="gt"/>
        </w:rPr>
        <w:t>]</w:t>
      </w:r>
      <w:r w:rsidR="00E20E09" w:rsidRPr="00E20E09">
        <w:t> ;</w:t>
      </w:r>
      <w:r>
        <w:t xml:space="preserve"> </w:t>
      </w:r>
      <w:r>
        <w:rPr>
          <w:rStyle w:val="cnumerus2"/>
        </w:rPr>
        <w:t xml:space="preserve">4. </w:t>
      </w:r>
      <w:r>
        <w:rPr>
          <w:rStyle w:val="gt"/>
        </w:rPr>
        <w:t xml:space="preserve">[fig.] </w:t>
      </w:r>
      <w:r>
        <w:rPr>
          <w:rStyle w:val="cnumerus2"/>
        </w:rPr>
        <w:t xml:space="preserve">a) </w:t>
      </w:r>
      <w:r>
        <w:t xml:space="preserve">incliné vers, porté vers, enclin à </w:t>
      </w:r>
      <w:r>
        <w:rPr>
          <w:rStyle w:val="gt"/>
        </w:rPr>
        <w:t xml:space="preserve">[avec </w:t>
      </w:r>
      <w:r>
        <w:rPr>
          <w:rStyle w:val="lit"/>
        </w:rPr>
        <w:t>ad</w:t>
      </w:r>
      <w:r>
        <w:rPr>
          <w:rStyle w:val="gt"/>
        </w:rPr>
        <w:t xml:space="preserve">] </w:t>
      </w:r>
      <w:r>
        <w:t xml:space="preserve">// </w:t>
      </w:r>
      <w:r>
        <w:rPr>
          <w:rStyle w:val="gt"/>
        </w:rPr>
        <w:t xml:space="preserve">[avec </w:t>
      </w:r>
      <w:r>
        <w:rPr>
          <w:rStyle w:val="lit"/>
        </w:rPr>
        <w:t>in</w:t>
      </w:r>
      <w:r>
        <w:rPr>
          <w:rStyle w:val="gt"/>
        </w:rPr>
        <w:t xml:space="preserve"> acc.] </w:t>
      </w:r>
      <w:r>
        <w:t xml:space="preserve">// </w:t>
      </w:r>
      <w:r>
        <w:rPr>
          <w:rStyle w:val="gt"/>
        </w:rPr>
        <w:t xml:space="preserve">[avec dat.] </w:t>
      </w:r>
      <w:r>
        <w:rPr>
          <w:rStyle w:val="cnumerus2"/>
        </w:rPr>
        <w:t xml:space="preserve">b) </w:t>
      </w:r>
      <w:r>
        <w:t xml:space="preserve">bien disposé, bienveillant, favorable </w:t>
      </w:r>
      <w:r>
        <w:rPr>
          <w:rStyle w:val="cnumerus2"/>
        </w:rPr>
        <w:t xml:space="preserve">c) </w:t>
      </w:r>
      <w:r>
        <w:t>facile, aisé</w:t>
      </w:r>
      <w:r w:rsidR="00BE217D">
        <w:t> ;</w:t>
      </w:r>
      <w:r>
        <w:t xml:space="preserve"> </w:t>
      </w:r>
      <w:r>
        <w:rPr>
          <w:rStyle w:val="lt"/>
        </w:rPr>
        <w:t>pronum est</w:t>
      </w:r>
      <w:r>
        <w:rPr>
          <w:rStyle w:val="gt"/>
        </w:rPr>
        <w:t xml:space="preserve"> [avec inf.</w:t>
      </w:r>
      <w:r w:rsidR="00F11C2C">
        <w:rPr>
          <w:rStyle w:val="gt"/>
        </w:rPr>
        <w:t>]</w:t>
      </w:r>
      <w:r w:rsidR="00F11C2C">
        <w:t>,</w:t>
      </w:r>
      <w:r>
        <w:t xml:space="preserve"> il est facile de. </w:t>
      </w:r>
    </w:p>
    <w:p w:rsidR="00BA7202" w:rsidRDefault="00BA7202" w:rsidP="00BA7202">
      <w:pPr>
        <w:pStyle w:val="vocabulum"/>
      </w:pPr>
      <w:r>
        <w:rPr>
          <w:rStyle w:val="aditus"/>
        </w:rPr>
        <w:t>prŏpāgō</w:t>
      </w:r>
      <w:bookmarkStart w:id="2632" w:name="propago"/>
      <w:bookmarkEnd w:id="2632"/>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propager par bouture, provigner // </w:t>
      </w:r>
      <w:r>
        <w:rPr>
          <w:rStyle w:val="gt"/>
        </w:rPr>
        <w:t xml:space="preserve">[fig.] </w:t>
      </w:r>
      <w:r>
        <w:t>propager, perpétuer</w:t>
      </w:r>
      <w:r w:rsidR="00BE217D">
        <w:t> ;</w:t>
      </w:r>
      <w:r>
        <w:t xml:space="preserve"> </w:t>
      </w:r>
      <w:r>
        <w:rPr>
          <w:rStyle w:val="cnumerus2"/>
        </w:rPr>
        <w:t xml:space="preserve">2. </w:t>
      </w:r>
      <w:r>
        <w:t>agrandir, étendre</w:t>
      </w:r>
      <w:r w:rsidR="00BE217D">
        <w:t> ;</w:t>
      </w:r>
      <w:r>
        <w:t xml:space="preserve"> </w:t>
      </w:r>
      <w:r>
        <w:rPr>
          <w:rStyle w:val="cnumerus2"/>
        </w:rPr>
        <w:t xml:space="preserve">3. </w:t>
      </w:r>
      <w:r>
        <w:t xml:space="preserve">étendre, prolonger, faire durer. </w:t>
      </w:r>
    </w:p>
    <w:p w:rsidR="00BA7202" w:rsidRDefault="00BA7202" w:rsidP="00BA7202">
      <w:pPr>
        <w:pStyle w:val="vocabulum"/>
      </w:pPr>
      <w:r>
        <w:rPr>
          <w:rStyle w:val="aditus"/>
        </w:rPr>
        <w:t>prŏpĕ</w:t>
      </w:r>
      <w:bookmarkStart w:id="2633" w:name="prope"/>
      <w:bookmarkEnd w:id="2633"/>
      <w:r>
        <w:t xml:space="preserve">, </w:t>
      </w:r>
      <w:r>
        <w:rPr>
          <w:rStyle w:val="gt"/>
        </w:rPr>
        <w:t>adv. et prép. avec acc.</w:t>
      </w:r>
      <w:r w:rsidR="009D14D5">
        <w:t> :</w:t>
      </w:r>
      <w:r>
        <w:t xml:space="preserve"> près, proche. </w:t>
      </w:r>
    </w:p>
    <w:p w:rsidR="00BA7202" w:rsidRDefault="00BA7202" w:rsidP="00BA7202">
      <w:pPr>
        <w:pStyle w:val="vocabulum"/>
      </w:pPr>
      <w:r>
        <w:rPr>
          <w:rStyle w:val="aditus"/>
        </w:rPr>
        <w:t>prŏpĕrō</w:t>
      </w:r>
      <w:bookmarkStart w:id="2634" w:name="propero"/>
      <w:bookmarkEnd w:id="2634"/>
      <w:r>
        <w:t xml:space="preserve">, </w:t>
      </w:r>
      <w:r w:rsidRPr="00CD4F3A">
        <w:rPr>
          <w:rStyle w:val="flexio"/>
        </w:rPr>
        <w:t>ās, āre, āvī, ātum</w:t>
      </w:r>
      <w:r>
        <w:t xml:space="preserve">, </w:t>
      </w:r>
      <w:r>
        <w:rPr>
          <w:rStyle w:val="gt"/>
        </w:rPr>
        <w:t>tr. et intr.</w:t>
      </w:r>
      <w:r w:rsidR="009D14D5">
        <w:t> :</w:t>
      </w:r>
      <w:r>
        <w:t xml:space="preserve"> </w:t>
      </w:r>
      <w:r>
        <w:rPr>
          <w:rStyle w:val="cnumerus2"/>
        </w:rPr>
        <w:t xml:space="preserve">I. </w:t>
      </w:r>
      <w:r>
        <w:rPr>
          <w:rStyle w:val="gt"/>
        </w:rPr>
        <w:t>tr.,</w:t>
      </w:r>
      <w:r>
        <w:t xml:space="preserve"> hâter, presser, accélérer. </w:t>
      </w:r>
      <w:r>
        <w:rPr>
          <w:rStyle w:val="cnumerus2"/>
        </w:rPr>
        <w:t xml:space="preserve">II. </w:t>
      </w:r>
      <w:r>
        <w:rPr>
          <w:rStyle w:val="gt"/>
        </w:rPr>
        <w:t>intr.,</w:t>
      </w:r>
      <w:r>
        <w:t xml:space="preserve"> se hâter, se dépêcher, faire diligence // </w:t>
      </w:r>
      <w:r>
        <w:rPr>
          <w:rStyle w:val="gt"/>
        </w:rPr>
        <w:t xml:space="preserve">[avec inf.] </w:t>
      </w:r>
      <w:r>
        <w:t xml:space="preserve">// </w:t>
      </w:r>
      <w:r>
        <w:rPr>
          <w:rStyle w:val="gt"/>
        </w:rPr>
        <w:t xml:space="preserve">[avec prop. inf.] </w:t>
      </w:r>
      <w:r>
        <w:t xml:space="preserve">// </w:t>
      </w:r>
      <w:r>
        <w:rPr>
          <w:rStyle w:val="gt"/>
        </w:rPr>
        <w:t xml:space="preserve">[avec </w:t>
      </w:r>
      <w:r>
        <w:rPr>
          <w:rStyle w:val="lit"/>
        </w:rPr>
        <w:t>ut</w:t>
      </w:r>
      <w:r>
        <w:rPr>
          <w:rStyle w:val="gt"/>
        </w:rPr>
        <w:t xml:space="preserve">] </w:t>
      </w:r>
      <w:r>
        <w:t xml:space="preserve">// </w:t>
      </w:r>
      <w:r>
        <w:rPr>
          <w:rStyle w:val="gt"/>
        </w:rPr>
        <w:t xml:space="preserve">[avec sup.] </w:t>
      </w:r>
      <w:r>
        <w:rPr>
          <w:rStyle w:val="lt"/>
        </w:rPr>
        <w:t>adjútum properátis</w:t>
      </w:r>
      <w:r>
        <w:t xml:space="preserve">, vous vous hâtez de me seconder. </w:t>
      </w:r>
    </w:p>
    <w:p w:rsidR="00BA7202" w:rsidRDefault="00BA7202" w:rsidP="00BA7202">
      <w:pPr>
        <w:pStyle w:val="vocabulum"/>
      </w:pPr>
      <w:r>
        <w:rPr>
          <w:rStyle w:val="aditus"/>
        </w:rPr>
        <w:t>prŏphēta</w:t>
      </w:r>
      <w:bookmarkStart w:id="2635" w:name="propheta"/>
      <w:bookmarkEnd w:id="2635"/>
      <w:r>
        <w:t xml:space="preserve"> (</w:t>
      </w:r>
      <w:r>
        <w:rPr>
          <w:rStyle w:val="aditus"/>
        </w:rPr>
        <w:t>-tēs</w:t>
      </w:r>
      <w:r>
        <w:t xml:space="preserve">), </w:t>
      </w:r>
      <w:r w:rsidRPr="00497DEC">
        <w:rPr>
          <w:rStyle w:val="flexio"/>
        </w:rPr>
        <w:t>ae</w:t>
      </w:r>
      <w:r>
        <w:t xml:space="preserve">, </w:t>
      </w:r>
      <w:r>
        <w:rPr>
          <w:rStyle w:val="gt"/>
        </w:rPr>
        <w:t>m.</w:t>
      </w:r>
      <w:r w:rsidR="009D14D5">
        <w:t> :</w:t>
      </w:r>
      <w:r>
        <w:t xml:space="preserve"> prêtre d’un temple, d’une divinité // prophète. </w:t>
      </w:r>
    </w:p>
    <w:p w:rsidR="00BA7202" w:rsidRDefault="00BA7202" w:rsidP="00BA7202">
      <w:pPr>
        <w:pStyle w:val="vocabulum"/>
      </w:pPr>
      <w:r>
        <w:rPr>
          <w:rStyle w:val="aditus"/>
        </w:rPr>
        <w:t>prŏpinquus</w:t>
      </w:r>
      <w:bookmarkStart w:id="2636" w:name="propinquus"/>
      <w:bookmarkEnd w:id="263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rapproché, voisin // </w:t>
      </w:r>
      <w:r>
        <w:rPr>
          <w:rStyle w:val="lt"/>
        </w:rPr>
        <w:t>ex propínquo</w:t>
      </w:r>
      <w:r w:rsidR="00BE217D">
        <w:t> ;</w:t>
      </w:r>
      <w:r>
        <w:t xml:space="preserve"> </w:t>
      </w:r>
      <w:r>
        <w:rPr>
          <w:rStyle w:val="lt"/>
        </w:rPr>
        <w:t>in propínquo esse</w:t>
      </w:r>
      <w:r>
        <w:t>, être proche</w:t>
      </w:r>
      <w:r w:rsidR="00BE217D">
        <w:t> ;</w:t>
      </w:r>
      <w:r>
        <w:t xml:space="preserve"> </w:t>
      </w:r>
      <w:r>
        <w:rPr>
          <w:rStyle w:val="cnumerus2"/>
        </w:rPr>
        <w:t xml:space="preserve">2. </w:t>
      </w:r>
      <w:r>
        <w:t xml:space="preserve">proche, prochain, peu éloigné // voisin, approchants, analogue // proche par la parenté // </w:t>
      </w:r>
      <w:r>
        <w:rPr>
          <w:rStyle w:val="gt"/>
        </w:rPr>
        <w:t xml:space="preserve">[pris substt] </w:t>
      </w:r>
      <w:r>
        <w:rPr>
          <w:rStyle w:val="lt"/>
        </w:rPr>
        <w:t>propínquus, propínqua</w:t>
      </w:r>
      <w:r>
        <w:t>, parent, parente</w:t>
      </w:r>
      <w:r w:rsidR="00BE217D">
        <w:t> ;</w:t>
      </w:r>
      <w:r>
        <w:t xml:space="preserve"> </w:t>
      </w:r>
      <w:r>
        <w:rPr>
          <w:rStyle w:val="lt"/>
        </w:rPr>
        <w:t>propínqui</w:t>
      </w:r>
      <w:r>
        <w:t xml:space="preserve">, les proches, les parents </w:t>
      </w:r>
      <w:r>
        <w:rPr>
          <w:rStyle w:val="gt"/>
        </w:rPr>
        <w:t xml:space="preserve">[ou] </w:t>
      </w:r>
      <w:r>
        <w:t xml:space="preserve">les voisins. </w:t>
      </w:r>
    </w:p>
    <w:p w:rsidR="00BA7202" w:rsidRDefault="00BA7202" w:rsidP="00BA7202">
      <w:pPr>
        <w:pStyle w:val="vocabulum"/>
      </w:pPr>
      <w:r>
        <w:rPr>
          <w:rStyle w:val="aditus"/>
        </w:rPr>
        <w:t>prŏpītīus</w:t>
      </w:r>
      <w:bookmarkStart w:id="2637" w:name="propitius"/>
      <w:bookmarkEnd w:id="2637"/>
      <w:r>
        <w:t xml:space="preserve">, </w:t>
      </w:r>
      <w:r w:rsidRPr="00FC73E1">
        <w:rPr>
          <w:rStyle w:val="flexio"/>
        </w:rPr>
        <w:t xml:space="preserve">a, </w:t>
      </w:r>
      <w:r w:rsidRPr="007F2AC0">
        <w:rPr>
          <w:rStyle w:val="flexio"/>
        </w:rPr>
        <w:t>um</w:t>
      </w:r>
      <w:r w:rsidR="009D14D5">
        <w:t> :</w:t>
      </w:r>
      <w:r>
        <w:t xml:space="preserve"> favorable. </w:t>
      </w:r>
    </w:p>
    <w:p w:rsidR="00BA7202" w:rsidRDefault="00BA7202" w:rsidP="00BA7202">
      <w:pPr>
        <w:pStyle w:val="vocabulum"/>
      </w:pPr>
      <w:r>
        <w:rPr>
          <w:rStyle w:val="aditus"/>
        </w:rPr>
        <w:t>prŏpĭŭs</w:t>
      </w:r>
      <w:bookmarkStart w:id="2638" w:name="propius"/>
      <w:bookmarkEnd w:id="2638"/>
      <w:r>
        <w:t xml:space="preserve">, </w:t>
      </w:r>
      <w:r>
        <w:rPr>
          <w:rStyle w:val="gt"/>
        </w:rPr>
        <w:t xml:space="preserve">compar. de </w:t>
      </w:r>
      <w:r>
        <w:rPr>
          <w:rStyle w:val="lit"/>
        </w:rPr>
        <w:t>prope</w:t>
      </w:r>
      <w:r>
        <w:rPr>
          <w:rStyle w:val="gt"/>
        </w:rPr>
        <w:t>.</w:t>
      </w:r>
      <w:r w:rsidR="009F699C">
        <w:rPr>
          <w:rStyle w:val="gt"/>
        </w:rPr>
        <w:t xml:space="preserve"> </w:t>
      </w:r>
      <w:r>
        <w:rPr>
          <w:rStyle w:val="cnumerus2"/>
        </w:rPr>
        <w:t xml:space="preserve">1. </w:t>
      </w:r>
      <w:r>
        <w:rPr>
          <w:rStyle w:val="gt"/>
        </w:rPr>
        <w:t>adv.,</w:t>
      </w:r>
      <w:r w:rsidR="00F76DF5" w:rsidRPr="00F76DF5">
        <w:t xml:space="preserve"> </w:t>
      </w:r>
      <w:r>
        <w:rPr>
          <w:rStyle w:val="lt"/>
        </w:rPr>
        <w:t>própius ad áliquid accédere</w:t>
      </w:r>
      <w:r>
        <w:t>, se reprocher de qqch</w:t>
      </w:r>
      <w:r w:rsidR="00BE217D">
        <w:t> ;</w:t>
      </w:r>
      <w:r>
        <w:t xml:space="preserve"> </w:t>
      </w:r>
      <w:r>
        <w:rPr>
          <w:rStyle w:val="lt"/>
        </w:rPr>
        <w:t>própius a terra</w:t>
      </w:r>
      <w:r>
        <w:t xml:space="preserve">, plus près des terres // </w:t>
      </w:r>
      <w:r>
        <w:rPr>
          <w:rStyle w:val="lt"/>
        </w:rPr>
        <w:t>própius inspícere</w:t>
      </w:r>
      <w:r>
        <w:t xml:space="preserve">, regarde de plus près, avec plus de soin, d’attention // </w:t>
      </w:r>
      <w:r>
        <w:rPr>
          <w:rStyle w:val="lt"/>
        </w:rPr>
        <w:t>nec quicquam própius est factum quam ut…</w:t>
      </w:r>
      <w:r>
        <w:t>, et il s’en fallut de bien peu que…</w:t>
      </w:r>
      <w:r w:rsidR="00BE217D">
        <w:t> ;</w:t>
      </w:r>
      <w:r>
        <w:t xml:space="preserve"> </w:t>
      </w:r>
      <w:r>
        <w:rPr>
          <w:rStyle w:val="cnumerus2"/>
        </w:rPr>
        <w:t xml:space="preserve">2. </w:t>
      </w:r>
      <w:r>
        <w:rPr>
          <w:rStyle w:val="gt"/>
        </w:rPr>
        <w:t xml:space="preserve">prép. </w:t>
      </w:r>
      <w:r>
        <w:rPr>
          <w:rStyle w:val="cnumerus2"/>
        </w:rPr>
        <w:t xml:space="preserve">a) </w:t>
      </w:r>
      <w:r>
        <w:rPr>
          <w:rStyle w:val="gt"/>
        </w:rPr>
        <w:t xml:space="preserve">acc. </w:t>
      </w:r>
      <w:r>
        <w:rPr>
          <w:rStyle w:val="lt"/>
        </w:rPr>
        <w:t>própius áliquem, áliquid accédere</w:t>
      </w:r>
      <w:r>
        <w:t>, se rapprocher de qqn, qqch</w:t>
      </w:r>
      <w:r w:rsidR="00BE217D">
        <w:t> ;</w:t>
      </w:r>
      <w:r>
        <w:t xml:space="preserve"> </w:t>
      </w:r>
      <w:r>
        <w:rPr>
          <w:rStyle w:val="lt"/>
        </w:rPr>
        <w:t>própius urbem</w:t>
      </w:r>
      <w:r>
        <w:t>, plus près de la ville</w:t>
      </w:r>
      <w:r w:rsidR="00BE217D">
        <w:t> ;</w:t>
      </w:r>
      <w:r>
        <w:t xml:space="preserve"> </w:t>
      </w:r>
      <w:r>
        <w:rPr>
          <w:rStyle w:val="cnumerus2"/>
        </w:rPr>
        <w:t xml:space="preserve">b) </w:t>
      </w:r>
      <w:r>
        <w:rPr>
          <w:rStyle w:val="gt"/>
        </w:rPr>
        <w:t>dat.</w:t>
      </w:r>
    </w:p>
    <w:p w:rsidR="00BA7202" w:rsidRDefault="00BA7202" w:rsidP="00BA7202">
      <w:pPr>
        <w:pStyle w:val="vocabulum"/>
      </w:pPr>
      <w:r>
        <w:rPr>
          <w:rStyle w:val="aditus"/>
        </w:rPr>
        <w:t>prōpōnō</w:t>
      </w:r>
      <w:bookmarkStart w:id="2639" w:name="propono"/>
      <w:bookmarkEnd w:id="2639"/>
      <w:r>
        <w:t xml:space="preserve">, </w:t>
      </w:r>
      <w:r w:rsidRPr="00CD4F3A">
        <w:rPr>
          <w:rStyle w:val="flexio"/>
        </w:rPr>
        <w:t>ĭs, ĕre, pŏsŭī, pŏsĭtum</w:t>
      </w:r>
      <w:r w:rsidR="009D14D5">
        <w:t> :</w:t>
      </w:r>
      <w:r>
        <w:t xml:space="preserve"> </w:t>
      </w:r>
      <w:r>
        <w:rPr>
          <w:rStyle w:val="cnumerus2"/>
        </w:rPr>
        <w:t xml:space="preserve">1. </w:t>
      </w:r>
      <w:r>
        <w:t>placer devant les yeux, exposer, présenter</w:t>
      </w:r>
      <w:r w:rsidR="00BE217D">
        <w:t> ;</w:t>
      </w:r>
      <w:r>
        <w:t xml:space="preserve"> </w:t>
      </w:r>
      <w:r>
        <w:rPr>
          <w:rStyle w:val="cnumerus2"/>
        </w:rPr>
        <w:t xml:space="preserve">2. </w:t>
      </w:r>
      <w:r>
        <w:rPr>
          <w:rStyle w:val="gt"/>
        </w:rPr>
        <w:t>[fig.] divers sens dont</w:t>
      </w:r>
      <w:r>
        <w:t xml:space="preserve"> offrir, proposer. </w:t>
      </w:r>
    </w:p>
    <w:p w:rsidR="00BA7202" w:rsidRDefault="00BA7202" w:rsidP="00BA7202">
      <w:pPr>
        <w:pStyle w:val="vocabulum"/>
      </w:pPr>
      <w:r>
        <w:rPr>
          <w:rStyle w:val="aditus"/>
        </w:rPr>
        <w:t>prŏprĭus</w:t>
      </w:r>
      <w:bookmarkStart w:id="2640" w:name="proprius"/>
      <w:bookmarkEnd w:id="264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appartient en propre, qu’on ne partage pas avec d’autre</w:t>
      </w:r>
      <w:r w:rsidR="00BE217D">
        <w:t> ;</w:t>
      </w:r>
      <w:r>
        <w:t xml:space="preserve"> </w:t>
      </w:r>
      <w:r>
        <w:rPr>
          <w:rStyle w:val="cnumerus2"/>
        </w:rPr>
        <w:t xml:space="preserve">2. </w:t>
      </w:r>
      <w:r>
        <w:t>propre, spéciale, caractéristique</w:t>
      </w:r>
      <w:r w:rsidR="00BE217D">
        <w:t> ;</w:t>
      </w:r>
      <w:r>
        <w:t xml:space="preserve"> </w:t>
      </w:r>
      <w:r>
        <w:rPr>
          <w:rStyle w:val="cnumerus2"/>
        </w:rPr>
        <w:t xml:space="preserve">3. </w:t>
      </w:r>
      <w:r>
        <w:t>mot propre</w:t>
      </w:r>
      <w:r w:rsidR="00BE217D">
        <w:t> ;</w:t>
      </w:r>
      <w:r>
        <w:t xml:space="preserve"> </w:t>
      </w:r>
      <w:r>
        <w:rPr>
          <w:rStyle w:val="cnumerus2"/>
        </w:rPr>
        <w:t xml:space="preserve">4. </w:t>
      </w:r>
      <w:r>
        <w:t>qui appartient constamment en propre = durable, stable, permanent</w:t>
      </w:r>
      <w:r w:rsidR="00BE217D">
        <w:t> ;</w:t>
      </w:r>
      <w:r>
        <w:t xml:space="preserve"> </w:t>
      </w:r>
      <w:r>
        <w:rPr>
          <w:rStyle w:val="cnumerus2"/>
        </w:rPr>
        <w:t xml:space="preserve">5. </w:t>
      </w:r>
      <w:r>
        <w:rPr>
          <w:rStyle w:val="gt"/>
        </w:rPr>
        <w:t xml:space="preserve">[tard.] [à la place de l’adj. possessif réfl.] </w:t>
      </w:r>
      <w:r>
        <w:t xml:space="preserve">&gt; </w:t>
      </w:r>
      <w:r>
        <w:rPr>
          <w:rStyle w:val="lit"/>
        </w:rPr>
        <w:t>própior</w:t>
      </w:r>
      <w:r w:rsidR="00BE217D">
        <w:t> ;</w:t>
      </w:r>
      <w:r>
        <w:t xml:space="preserve"> </w:t>
      </w:r>
      <w:r>
        <w:rPr>
          <w:rStyle w:val="lit"/>
        </w:rPr>
        <w:t>propriíssimus</w:t>
      </w:r>
      <w:r>
        <w:t xml:space="preserve">. </w:t>
      </w:r>
    </w:p>
    <w:p w:rsidR="00BA7202" w:rsidRDefault="00BA7202" w:rsidP="00BA7202">
      <w:pPr>
        <w:pStyle w:val="vocabulum"/>
      </w:pPr>
      <w:r>
        <w:rPr>
          <w:rStyle w:val="aditus"/>
        </w:rPr>
        <w:t>propter</w:t>
      </w:r>
      <w:bookmarkStart w:id="2641" w:name="propter"/>
      <w:bookmarkEnd w:id="2641"/>
      <w:r w:rsidR="009D14D5">
        <w:t> :</w:t>
      </w:r>
      <w:r>
        <w:t xml:space="preserve"> </w:t>
      </w:r>
      <w:r>
        <w:rPr>
          <w:rStyle w:val="cnumerus2"/>
        </w:rPr>
        <w:t xml:space="preserve">1. </w:t>
      </w:r>
      <w:r>
        <w:rPr>
          <w:rStyle w:val="gt"/>
        </w:rPr>
        <w:t>adv.,</w:t>
      </w:r>
      <w:r>
        <w:t xml:space="preserve"> à côté</w:t>
      </w:r>
      <w:r w:rsidR="00BE217D">
        <w:t> ;</w:t>
      </w:r>
      <w:r>
        <w:t xml:space="preserve"> </w:t>
      </w:r>
      <w:r>
        <w:rPr>
          <w:rStyle w:val="cnumerus2"/>
        </w:rPr>
        <w:t xml:space="preserve">2. </w:t>
      </w:r>
      <w:r>
        <w:rPr>
          <w:rStyle w:val="gt"/>
        </w:rPr>
        <w:t>prép. avec acc.</w:t>
      </w:r>
      <w:r w:rsidR="009D14D5">
        <w:t> :</w:t>
      </w:r>
      <w:r>
        <w:t xml:space="preserve"> à cause de, près de. </w:t>
      </w:r>
    </w:p>
    <w:p w:rsidR="00BA7202" w:rsidRDefault="00BA7202" w:rsidP="00BA7202">
      <w:pPr>
        <w:pStyle w:val="vocabulum"/>
      </w:pPr>
      <w:r>
        <w:rPr>
          <w:rStyle w:val="aditus"/>
        </w:rPr>
        <w:t>proptĕrĕā</w:t>
      </w:r>
      <w:bookmarkStart w:id="2642" w:name="propterea"/>
      <w:bookmarkEnd w:id="2642"/>
      <w:r w:rsidR="009D14D5">
        <w:t> :</w:t>
      </w:r>
      <w:r>
        <w:t xml:space="preserve"> </w:t>
      </w:r>
      <w:r>
        <w:rPr>
          <w:rStyle w:val="cnumerus2"/>
        </w:rPr>
        <w:t xml:space="preserve">1. </w:t>
      </w:r>
      <w:r>
        <w:t>à cause de cela</w:t>
      </w:r>
      <w:r w:rsidR="00BE217D">
        <w:t> ;</w:t>
      </w:r>
      <w:r>
        <w:t xml:space="preserve"> </w:t>
      </w:r>
      <w:r>
        <w:rPr>
          <w:rStyle w:val="cnumerus2"/>
        </w:rPr>
        <w:t xml:space="preserve">2. </w:t>
      </w:r>
      <w:r>
        <w:rPr>
          <w:rStyle w:val="gt"/>
        </w:rPr>
        <w:t xml:space="preserve">[en corrélation] </w:t>
      </w:r>
      <w:r>
        <w:rPr>
          <w:rStyle w:val="lt"/>
        </w:rPr>
        <w:t>proptérea… quod</w:t>
      </w:r>
      <w:r>
        <w:t xml:space="preserve">, parce que. </w:t>
      </w:r>
    </w:p>
    <w:p w:rsidR="00BA7202" w:rsidRDefault="00BA7202" w:rsidP="00BA7202">
      <w:pPr>
        <w:pStyle w:val="vocabulum"/>
      </w:pPr>
      <w:r>
        <w:rPr>
          <w:rStyle w:val="aditus"/>
        </w:rPr>
        <w:t>prorsum</w:t>
      </w:r>
      <w:bookmarkStart w:id="2643" w:name="prorsum"/>
      <w:bookmarkEnd w:id="2643"/>
      <w:r>
        <w:t xml:space="preserve">, </w:t>
      </w:r>
      <w:r>
        <w:rPr>
          <w:rStyle w:val="gt"/>
        </w:rPr>
        <w:t xml:space="preserve">[arch.] </w:t>
      </w:r>
      <w:r>
        <w:rPr>
          <w:rStyle w:val="aditus"/>
        </w:rPr>
        <w:t>prōsum</w:t>
      </w:r>
      <w:r>
        <w:t xml:space="preserve">, </w:t>
      </w:r>
      <w:r>
        <w:rPr>
          <w:rStyle w:val="gt"/>
        </w:rPr>
        <w:t>adv.</w:t>
      </w:r>
      <w:r w:rsidR="009D14D5">
        <w:rPr>
          <w:rStyle w:val="gt"/>
        </w:rPr>
        <w:t> :</w:t>
      </w:r>
      <w:r>
        <w:t xml:space="preserve"> </w:t>
      </w:r>
      <w:r>
        <w:rPr>
          <w:rStyle w:val="cnumerus2"/>
        </w:rPr>
        <w:t xml:space="preserve">1. </w:t>
      </w:r>
      <w:r>
        <w:t>en avant</w:t>
      </w:r>
      <w:r w:rsidR="009D14D5">
        <w:t> :</w:t>
      </w:r>
      <w:r>
        <w:t xml:space="preserve"> </w:t>
      </w:r>
      <w:r>
        <w:rPr>
          <w:rStyle w:val="lt"/>
        </w:rPr>
        <w:t>prorsum ire</w:t>
      </w:r>
      <w:r>
        <w:t>, aller en avant</w:t>
      </w:r>
      <w:r w:rsidR="00BE217D">
        <w:t> ;</w:t>
      </w:r>
      <w:r>
        <w:t xml:space="preserve"> </w:t>
      </w:r>
      <w:r>
        <w:rPr>
          <w:rStyle w:val="cnumerus2"/>
        </w:rPr>
        <w:t xml:space="preserve">2. </w:t>
      </w:r>
      <w:r>
        <w:t xml:space="preserve">directement, tout droit // </w:t>
      </w:r>
      <w:r>
        <w:rPr>
          <w:rStyle w:val="gt"/>
        </w:rPr>
        <w:t xml:space="preserve">[fig.] </w:t>
      </w:r>
      <w:r>
        <w:t>tout franc, carrément, purement et simplement // tout à fait, absolument</w:t>
      </w:r>
      <w:r w:rsidR="009D14D5">
        <w:t> :</w:t>
      </w:r>
      <w:r>
        <w:t xml:space="preserve"> </w:t>
      </w:r>
      <w:r>
        <w:rPr>
          <w:rStyle w:val="lt"/>
        </w:rPr>
        <w:t>prorsum nihil</w:t>
      </w:r>
      <w:r>
        <w:t>, absolument rien. @</w:t>
      </w:r>
    </w:p>
    <w:p w:rsidR="00BA7202" w:rsidRDefault="00BA7202" w:rsidP="00BA7202">
      <w:pPr>
        <w:pStyle w:val="vocabulum"/>
      </w:pPr>
      <w:r>
        <w:rPr>
          <w:rStyle w:val="aditus"/>
        </w:rPr>
        <w:t>prōsĕquŏr</w:t>
      </w:r>
      <w:bookmarkStart w:id="2644" w:name="prosequor"/>
      <w:bookmarkEnd w:id="2644"/>
      <w:r>
        <w:t xml:space="preserve">, quĕrĭs, quī, sĕcūtus (sĕquūtus) sum, </w:t>
      </w:r>
      <w:r>
        <w:rPr>
          <w:rStyle w:val="gt"/>
        </w:rPr>
        <w:t>tr.</w:t>
      </w:r>
      <w:r w:rsidR="009D14D5">
        <w:t> :</w:t>
      </w:r>
      <w:r>
        <w:t xml:space="preserve"> </w:t>
      </w:r>
      <w:r>
        <w:rPr>
          <w:rStyle w:val="cnumerus2"/>
        </w:rPr>
        <w:t xml:space="preserve">1. </w:t>
      </w:r>
      <w:r>
        <w:t>accompagner, reconduire qqn en cortège</w:t>
      </w:r>
      <w:r w:rsidR="00BE217D">
        <w:t> ;</w:t>
      </w:r>
      <w:r>
        <w:t xml:space="preserve"> </w:t>
      </w:r>
      <w:r>
        <w:rPr>
          <w:rStyle w:val="gt"/>
        </w:rPr>
        <w:t xml:space="preserve">[idée d’hostilité] </w:t>
      </w:r>
      <w:r>
        <w:t>suivre sans ménagement, poursuivre</w:t>
      </w:r>
      <w:r w:rsidR="00BE217D">
        <w:t> ;</w:t>
      </w:r>
      <w:r>
        <w:t xml:space="preserve"> </w:t>
      </w:r>
      <w:r>
        <w:rPr>
          <w:rStyle w:val="cnumerus2"/>
        </w:rPr>
        <w:t xml:space="preserve">3. </w:t>
      </w:r>
      <w:r>
        <w:rPr>
          <w:rStyle w:val="gt"/>
        </w:rPr>
        <w:t xml:space="preserve">[en gén.] </w:t>
      </w:r>
      <w:r>
        <w:t>accompagner, escorter</w:t>
      </w:r>
      <w:r w:rsidR="00BE217D">
        <w:t> ;</w:t>
      </w:r>
      <w:r>
        <w:t xml:space="preserve"> </w:t>
      </w:r>
      <w:r>
        <w:rPr>
          <w:rStyle w:val="cnumerus2"/>
        </w:rPr>
        <w:t xml:space="preserve">4. </w:t>
      </w:r>
      <w:r>
        <w:t>poursuivre (accompagner) qqn de cris, de manifestations diverses</w:t>
      </w:r>
      <w:r w:rsidR="00BE217D">
        <w:t> ;</w:t>
      </w:r>
      <w:r>
        <w:t xml:space="preserve"> </w:t>
      </w:r>
      <w:r>
        <w:rPr>
          <w:rStyle w:val="cnumerus2"/>
        </w:rPr>
        <w:t xml:space="preserve">5. </w:t>
      </w:r>
      <w:r>
        <w:rPr>
          <w:rStyle w:val="gt"/>
        </w:rPr>
        <w:t xml:space="preserve">[fig.] </w:t>
      </w:r>
      <w:r>
        <w:t xml:space="preserve">accompagner qqn de qqch = l’honorer de l’entourer de. </w:t>
      </w:r>
    </w:p>
    <w:p w:rsidR="00BA7202" w:rsidRDefault="00BA7202" w:rsidP="00BA7202">
      <w:pPr>
        <w:pStyle w:val="vocabulum"/>
      </w:pPr>
      <w:r>
        <w:rPr>
          <w:rStyle w:val="aditus"/>
        </w:rPr>
        <w:t>prospĕrē</w:t>
      </w:r>
      <w:bookmarkStart w:id="2645" w:name="prospere"/>
      <w:bookmarkEnd w:id="2645"/>
      <w:r w:rsidR="009D14D5">
        <w:t> :</w:t>
      </w:r>
      <w:r>
        <w:t xml:space="preserve"> avec bonheur, heureusement, à souhait</w:t>
      </w:r>
      <w:r w:rsidR="009D14D5">
        <w:t> :</w:t>
      </w:r>
      <w:r>
        <w:t xml:space="preserve"> </w:t>
      </w:r>
      <w:r>
        <w:rPr>
          <w:rStyle w:val="lt"/>
        </w:rPr>
        <w:t>eveníre</w:t>
      </w:r>
      <w:r>
        <w:t xml:space="preserve">, </w:t>
      </w:r>
      <w:r>
        <w:rPr>
          <w:rStyle w:val="lt"/>
        </w:rPr>
        <w:t>procédere</w:t>
      </w:r>
      <w:r>
        <w:t xml:space="preserve">, </w:t>
      </w:r>
      <w:r>
        <w:rPr>
          <w:rStyle w:val="lt"/>
        </w:rPr>
        <w:t>cádere</w:t>
      </w:r>
      <w:r>
        <w:t xml:space="preserve">, réussir </w:t>
      </w:r>
      <w:r>
        <w:rPr>
          <w:rStyle w:val="gt"/>
        </w:rPr>
        <w:t>[en parl. des choses</w:t>
      </w:r>
      <w:r w:rsidR="00F11C2C">
        <w:rPr>
          <w:rStyle w:val="gt"/>
        </w:rPr>
        <w:t>]</w:t>
      </w:r>
      <w:r w:rsidR="00F11C2C">
        <w:t>,</w:t>
      </w:r>
      <w:r>
        <w:t xml:space="preserve"> bien tourner, bien aboutir // favorablement // </w:t>
      </w:r>
      <w:r>
        <w:rPr>
          <w:rStyle w:val="lt"/>
        </w:rPr>
        <w:t>-errĭmē</w:t>
      </w:r>
      <w:r>
        <w:t xml:space="preserve">. </w:t>
      </w:r>
    </w:p>
    <w:p w:rsidR="00BA7202" w:rsidRDefault="00BA7202" w:rsidP="00BA7202">
      <w:pPr>
        <w:pStyle w:val="vocabulum"/>
      </w:pPr>
      <w:r>
        <w:rPr>
          <w:rStyle w:val="aditus"/>
        </w:rPr>
        <w:t>prospĕrus</w:t>
      </w:r>
      <w:bookmarkStart w:id="2646" w:name="prosperus"/>
      <w:bookmarkEnd w:id="2646"/>
      <w:r>
        <w:t xml:space="preserve"> (</w:t>
      </w:r>
      <w:r>
        <w:rPr>
          <w:rStyle w:val="aditus"/>
        </w:rPr>
        <w:t>prospĕr</w:t>
      </w:r>
      <w:r>
        <w:t xml:space="preserve">), </w:t>
      </w:r>
      <w:r w:rsidRPr="00FC73E1">
        <w:rPr>
          <w:rStyle w:val="flexio"/>
        </w:rPr>
        <w:t xml:space="preserve">a, </w:t>
      </w:r>
      <w:r w:rsidRPr="007F2AC0">
        <w:rPr>
          <w:rStyle w:val="flexio"/>
        </w:rPr>
        <w:t>um</w:t>
      </w:r>
      <w:r w:rsidR="009D14D5">
        <w:t> :</w:t>
      </w:r>
      <w:r>
        <w:t xml:space="preserve"> qui répond aux espérances, heureux, prospère // </w:t>
      </w:r>
      <w:r>
        <w:rPr>
          <w:rStyle w:val="gt"/>
        </w:rPr>
        <w:t>n. pl.,</w:t>
      </w:r>
      <w:r w:rsidR="00F76DF5">
        <w:t xml:space="preserve"> </w:t>
      </w:r>
      <w:r>
        <w:rPr>
          <w:rStyle w:val="lt"/>
        </w:rPr>
        <w:t>próspera</w:t>
      </w:r>
      <w:r>
        <w:t xml:space="preserve">, les circonstances heureuses, prospérité // </w:t>
      </w:r>
      <w:r>
        <w:rPr>
          <w:rStyle w:val="gt"/>
        </w:rPr>
        <w:t>[attribut rempl. un adv.</w:t>
      </w:r>
      <w:r w:rsidR="00F11C2C">
        <w:rPr>
          <w:rStyle w:val="gt"/>
        </w:rPr>
        <w:t>]</w:t>
      </w:r>
      <w:r>
        <w:rPr>
          <w:rStyle w:val="gt"/>
        </w:rPr>
        <w:t xml:space="preserve"> </w:t>
      </w:r>
      <w:r>
        <w:rPr>
          <w:rStyle w:val="lt"/>
        </w:rPr>
        <w:t>próspera ómnia cedunt</w:t>
      </w:r>
      <w:r>
        <w:t>, tout arrive heureusement, a une heureuse issue</w:t>
      </w:r>
      <w:r w:rsidR="00BE217D">
        <w:t> ;</w:t>
      </w:r>
      <w:r>
        <w:t xml:space="preserve"> </w:t>
      </w:r>
      <w:r>
        <w:rPr>
          <w:rStyle w:val="lt"/>
        </w:rPr>
        <w:t>ómnia quae próspera tibi evenére</w:t>
      </w:r>
      <w:r>
        <w:t xml:space="preserve">, tous tes succès // </w:t>
      </w:r>
      <w:r>
        <w:rPr>
          <w:rStyle w:val="gt"/>
        </w:rPr>
        <w:t xml:space="preserve">[poét.] </w:t>
      </w:r>
      <w:r>
        <w:rPr>
          <w:rStyle w:val="lt"/>
        </w:rPr>
        <w:t>Noctíluca próspera frugum</w:t>
      </w:r>
      <w:r>
        <w:t xml:space="preserve">, la lune propice aux moissons. </w:t>
      </w:r>
    </w:p>
    <w:p w:rsidR="00BA7202" w:rsidRDefault="00BA7202" w:rsidP="00BA7202">
      <w:pPr>
        <w:pStyle w:val="vocabulum"/>
      </w:pPr>
      <w:r>
        <w:rPr>
          <w:rStyle w:val="aditus"/>
        </w:rPr>
        <w:t>prospĭcĭō</w:t>
      </w:r>
      <w:bookmarkStart w:id="2647" w:name="prospicio"/>
      <w:bookmarkEnd w:id="2647"/>
      <w:r>
        <w:t xml:space="preserve">, </w:t>
      </w:r>
      <w:r w:rsidRPr="00CD4F3A">
        <w:rPr>
          <w:rStyle w:val="flexio"/>
        </w:rPr>
        <w:t>ĭs, ĕre, spexī, spectum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regarder au loin, en avant</w:t>
      </w:r>
      <w:r w:rsidR="002B6F30">
        <w:t xml:space="preserve"> // </w:t>
      </w:r>
      <w:r w:rsidR="002B6F30" w:rsidRPr="002B6F30">
        <w:rPr>
          <w:rStyle w:val="gt"/>
        </w:rPr>
        <w:t>[fig.]</w:t>
      </w:r>
      <w:r w:rsidR="002B6F30">
        <w:t xml:space="preserve"> </w:t>
      </w:r>
      <w:r w:rsidR="002B6F30" w:rsidRPr="002B6F30">
        <w:rPr>
          <w:rStyle w:val="lt"/>
        </w:rPr>
        <w:t>homo longe in pósterum prospíciens</w:t>
      </w:r>
      <w:r w:rsidR="002B6F30">
        <w:t>, un homme qui voit loin dans l’avenir</w:t>
      </w:r>
      <w:r w:rsidR="00BE217D">
        <w:t> ;</w:t>
      </w:r>
      <w:r>
        <w:t xml:space="preserve"> </w:t>
      </w:r>
      <w:r>
        <w:rPr>
          <w:rStyle w:val="cnumerus2"/>
        </w:rPr>
        <w:t xml:space="preserve">2. </w:t>
      </w:r>
      <w:r>
        <w:t>être aux aguets</w:t>
      </w:r>
      <w:r w:rsidR="00BE217D">
        <w:t> ;</w:t>
      </w:r>
      <w:r>
        <w:t xml:space="preserve"> </w:t>
      </w:r>
      <w:r>
        <w:rPr>
          <w:rStyle w:val="cnumerus2"/>
        </w:rPr>
        <w:t xml:space="preserve">3. </w:t>
      </w:r>
      <w:r>
        <w:rPr>
          <w:rStyle w:val="gt"/>
        </w:rPr>
        <w:t xml:space="preserve">[fig.] </w:t>
      </w:r>
      <w:r>
        <w:t xml:space="preserve">avoir l’œil, faire attention, être attentif, veiller à, pouvoir à. </w:t>
      </w:r>
      <w:r>
        <w:rPr>
          <w:rStyle w:val="cnumerus2"/>
        </w:rPr>
        <w:t xml:space="preserve">II. </w:t>
      </w:r>
      <w:r w:rsidR="009F699C">
        <w:rPr>
          <w:rStyle w:val="gt"/>
        </w:rPr>
        <w:t xml:space="preserve">tr. </w:t>
      </w:r>
      <w:r w:rsidR="009F699C">
        <w:rPr>
          <w:rStyle w:val="cnumerus2"/>
        </w:rPr>
        <w:t>1.</w:t>
      </w:r>
      <w:r>
        <w:rPr>
          <w:rStyle w:val="cnumerus2"/>
        </w:rPr>
        <w:t xml:space="preserve"> </w:t>
      </w:r>
      <w:r>
        <w:t>discerner, (apercevoir, voir) qqch au loin, devant soi</w:t>
      </w:r>
      <w:r w:rsidR="00BE217D">
        <w:t> ;</w:t>
      </w:r>
      <w:r>
        <w:t xml:space="preserve"> </w:t>
      </w:r>
      <w:r>
        <w:rPr>
          <w:rStyle w:val="cnumerus2"/>
        </w:rPr>
        <w:t xml:space="preserve">2. </w:t>
      </w:r>
      <w:r>
        <w:t>jeter un coup d’œil de loin sur qqch</w:t>
      </w:r>
      <w:r w:rsidR="00BE217D">
        <w:t> ;</w:t>
      </w:r>
      <w:r>
        <w:t xml:space="preserve"> </w:t>
      </w:r>
      <w:r>
        <w:rPr>
          <w:rStyle w:val="cnumerus2"/>
        </w:rPr>
        <w:t xml:space="preserve">3. </w:t>
      </w:r>
      <w:r>
        <w:t xml:space="preserve">avoir vue sur </w:t>
      </w:r>
      <w:r>
        <w:rPr>
          <w:rStyle w:val="gt"/>
        </w:rPr>
        <w:t>[orientation</w:t>
      </w:r>
      <w:r w:rsidR="00F11C2C">
        <w:rPr>
          <w:rStyle w:val="gt"/>
        </w:rPr>
        <w:t>]</w:t>
      </w:r>
      <w:r w:rsidR="00F11C2C">
        <w:t>,</w:t>
      </w:r>
      <w:r>
        <w:t xml:space="preserve"> regarder</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prosternō</w:t>
      </w:r>
      <w:bookmarkStart w:id="2648" w:name="prosterno"/>
      <w:bookmarkEnd w:id="2648"/>
      <w:r>
        <w:t xml:space="preserve">, </w:t>
      </w:r>
      <w:r w:rsidRPr="00CD4F3A">
        <w:rPr>
          <w:rStyle w:val="flexio"/>
        </w:rPr>
        <w:t>ĭs, ĕre, strāvī, strātum</w:t>
      </w:r>
      <w:r>
        <w:t xml:space="preserve">, </w:t>
      </w:r>
      <w:r>
        <w:rPr>
          <w:rStyle w:val="gt"/>
        </w:rPr>
        <w:t>tr.</w:t>
      </w:r>
      <w:r w:rsidR="009D14D5">
        <w:t> :</w:t>
      </w:r>
      <w:r>
        <w:t xml:space="preserve"> </w:t>
      </w:r>
      <w:r>
        <w:rPr>
          <w:rStyle w:val="cnumerus2"/>
        </w:rPr>
        <w:t xml:space="preserve">1. </w:t>
      </w:r>
      <w:r>
        <w:t>coucher en avant, jeter à bas, renverser, terrasser</w:t>
      </w:r>
      <w:r w:rsidR="00BE217D">
        <w:t> ;</w:t>
      </w:r>
      <w:r>
        <w:t xml:space="preserve"> </w:t>
      </w:r>
      <w:r>
        <w:rPr>
          <w:rStyle w:val="cnumerus2"/>
        </w:rPr>
        <w:t xml:space="preserve">2. </w:t>
      </w:r>
      <w:r>
        <w:rPr>
          <w:rStyle w:val="gt"/>
        </w:rPr>
        <w:t xml:space="preserve">[fig.] </w:t>
      </w:r>
      <w:r>
        <w:t xml:space="preserve">abattre, ruiner. </w:t>
      </w:r>
    </w:p>
    <w:p w:rsidR="00BA7202" w:rsidRDefault="00BA7202" w:rsidP="00BA7202">
      <w:pPr>
        <w:pStyle w:val="vocabulum"/>
      </w:pPr>
      <w:r>
        <w:rPr>
          <w:rStyle w:val="aditus"/>
        </w:rPr>
        <w:t>prostrāvī</w:t>
      </w:r>
      <w:bookmarkStart w:id="2649" w:name="prostravi"/>
      <w:bookmarkEnd w:id="2649"/>
      <w:r>
        <w:t xml:space="preserve">, </w:t>
      </w:r>
      <w:r>
        <w:rPr>
          <w:rStyle w:val="gt"/>
        </w:rPr>
        <w:t xml:space="preserve">parf. de </w:t>
      </w:r>
      <w:r>
        <w:t>prosternō.</w:t>
      </w:r>
    </w:p>
    <w:p w:rsidR="00BA7202" w:rsidRDefault="00BA7202" w:rsidP="00BA7202">
      <w:pPr>
        <w:pStyle w:val="vocabulum"/>
      </w:pPr>
      <w:r>
        <w:t xml:space="preserve">1 </w:t>
      </w:r>
      <w:r>
        <w:rPr>
          <w:rStyle w:val="aditus"/>
        </w:rPr>
        <w:t>prōsŭm</w:t>
      </w:r>
      <w:bookmarkStart w:id="2650" w:name="prosum"/>
      <w:bookmarkEnd w:id="2650"/>
      <w:r>
        <w:t xml:space="preserve">, prōdĕs, prōdĕsse, prōfŭī, -, </w:t>
      </w:r>
      <w:r>
        <w:rPr>
          <w:rStyle w:val="gt"/>
        </w:rPr>
        <w:t>intr.</w:t>
      </w:r>
      <w:r w:rsidR="009D14D5">
        <w:t> :</w:t>
      </w:r>
      <w:r>
        <w:t xml:space="preserve"> être utile // </w:t>
      </w:r>
      <w:r>
        <w:rPr>
          <w:rStyle w:val="gt"/>
        </w:rPr>
        <w:t xml:space="preserve">[avec dat.] </w:t>
      </w:r>
      <w:r>
        <w:t xml:space="preserve">// </w:t>
      </w:r>
      <w:r>
        <w:rPr>
          <w:rStyle w:val="gt"/>
        </w:rPr>
        <w:t xml:space="preserve">[inf.] </w:t>
      </w:r>
      <w:r>
        <w:rPr>
          <w:rStyle w:val="lt"/>
        </w:rPr>
        <w:t>multum prodest contémnere</w:t>
      </w:r>
      <w:r>
        <w:t>, il est très utile de méprisé</w:t>
      </w:r>
      <w:r w:rsidR="00BE217D">
        <w:t> ;</w:t>
      </w:r>
      <w:r>
        <w:t xml:space="preserve"> </w:t>
      </w:r>
      <w:r>
        <w:rPr>
          <w:rStyle w:val="lt"/>
        </w:rPr>
        <w:t>hoc fácere illum rei públicæ prodest</w:t>
      </w:r>
      <w:r>
        <w:t xml:space="preserve">, cette manière qu’il a d’agir rend service à l’État // </w:t>
      </w:r>
      <w:r>
        <w:rPr>
          <w:rStyle w:val="gt"/>
        </w:rPr>
        <w:t xml:space="preserve">[méd.] </w:t>
      </w:r>
      <w:r>
        <w:t xml:space="preserve">être bon, salutaire, efficace. </w:t>
      </w:r>
    </w:p>
    <w:p w:rsidR="00BA7202" w:rsidRDefault="00BA7202" w:rsidP="00BA7202">
      <w:pPr>
        <w:pStyle w:val="vocabulum"/>
      </w:pPr>
      <w:r>
        <w:t xml:space="preserve">2 </w:t>
      </w:r>
      <w:r>
        <w:rPr>
          <w:rStyle w:val="aditus"/>
        </w:rPr>
        <w:t>prōsum</w:t>
      </w:r>
      <w:r>
        <w:t xml:space="preserve">, </w:t>
      </w:r>
      <w:r>
        <w:rPr>
          <w:rStyle w:val="gt"/>
        </w:rPr>
        <w:t xml:space="preserve">adv., v. </w:t>
      </w:r>
      <w:r>
        <w:rPr>
          <w:rStyle w:val="lit"/>
        </w:rPr>
        <w:t>prorsum</w:t>
      </w:r>
      <w:r>
        <w:t>.</w:t>
      </w:r>
    </w:p>
    <w:p w:rsidR="00BA7202" w:rsidRDefault="00BA7202" w:rsidP="00BA7202">
      <w:pPr>
        <w:pStyle w:val="vocabulum"/>
      </w:pPr>
      <w:r>
        <w:rPr>
          <w:rStyle w:val="aditus"/>
        </w:rPr>
        <w:t>prōtendō</w:t>
      </w:r>
      <w:bookmarkStart w:id="2651" w:name="protendo"/>
      <w:bookmarkEnd w:id="2651"/>
      <w:r>
        <w:t xml:space="preserve">, </w:t>
      </w:r>
      <w:r w:rsidRPr="00CD4F3A">
        <w:rPr>
          <w:rStyle w:val="flexio"/>
        </w:rPr>
        <w:t>ĭs, ĕre, tendī, tentum</w:t>
      </w:r>
      <w:r>
        <w:t xml:space="preserve">, </w:t>
      </w:r>
      <w:r>
        <w:rPr>
          <w:rStyle w:val="gt"/>
        </w:rPr>
        <w:t>tr.</w:t>
      </w:r>
      <w:r w:rsidR="009D14D5">
        <w:t> :</w:t>
      </w:r>
      <w:r>
        <w:t xml:space="preserve"> </w:t>
      </w:r>
      <w:r>
        <w:rPr>
          <w:rStyle w:val="cnumerus2"/>
        </w:rPr>
        <w:t xml:space="preserve">1. </w:t>
      </w:r>
      <w:r>
        <w:t>tendre en avant, étendre, allonger</w:t>
      </w:r>
      <w:r w:rsidR="00BE217D">
        <w:t> ;</w:t>
      </w:r>
      <w:r>
        <w:t xml:space="preserve"> </w:t>
      </w:r>
      <w:r>
        <w:rPr>
          <w:rStyle w:val="cnumerus2"/>
        </w:rPr>
        <w:t xml:space="preserve">2. </w:t>
      </w:r>
      <w:r>
        <w:rPr>
          <w:rStyle w:val="gt"/>
        </w:rPr>
        <w:t xml:space="preserve">[fig.] </w:t>
      </w:r>
      <w:r>
        <w:t xml:space="preserve">étendre, allonger </w:t>
      </w:r>
      <w:r>
        <w:rPr>
          <w:rStyle w:val="gt"/>
        </w:rPr>
        <w:t>[dans la prononciation].</w:t>
      </w:r>
      <w:r>
        <w:t xml:space="preserve"> </w:t>
      </w:r>
    </w:p>
    <w:p w:rsidR="00BA7202" w:rsidRDefault="00BA7202" w:rsidP="00BA7202">
      <w:pPr>
        <w:pStyle w:val="vocabulum"/>
      </w:pPr>
      <w:r>
        <w:rPr>
          <w:rStyle w:val="aditus"/>
        </w:rPr>
        <w:t>prōtŭlī</w:t>
      </w:r>
      <w:bookmarkStart w:id="2652" w:name="protuli"/>
      <w:bookmarkEnd w:id="2652"/>
      <w:r>
        <w:t xml:space="preserve">, </w:t>
      </w:r>
      <w:r>
        <w:rPr>
          <w:rStyle w:val="gt"/>
        </w:rPr>
        <w:t xml:space="preserve">parf. de </w:t>
      </w:r>
      <w:r>
        <w:rPr>
          <w:rStyle w:val="lit"/>
        </w:rPr>
        <w:t>prófero</w:t>
      </w:r>
      <w:r>
        <w:t xml:space="preserve">. </w:t>
      </w:r>
    </w:p>
    <w:p w:rsidR="00BA7202" w:rsidRDefault="00BA7202" w:rsidP="00BA7202">
      <w:pPr>
        <w:pStyle w:val="vocabulum"/>
      </w:pPr>
      <w:r>
        <w:rPr>
          <w:rStyle w:val="aditus"/>
        </w:rPr>
        <w:t>prōvĭdentĭa</w:t>
      </w:r>
      <w:bookmarkStart w:id="2653" w:name="providentia"/>
      <w:bookmarkEnd w:id="2653"/>
      <w:r>
        <w:t xml:space="preserve">, </w:t>
      </w:r>
      <w:r w:rsidRPr="00497DEC">
        <w:rPr>
          <w:rStyle w:val="flexio"/>
        </w:rPr>
        <w:t>ae</w:t>
      </w:r>
      <w:r>
        <w:t>, f.</w:t>
      </w:r>
      <w:r w:rsidR="009D14D5">
        <w:t> :</w:t>
      </w:r>
      <w:r>
        <w:t xml:space="preserve"> </w:t>
      </w:r>
      <w:r>
        <w:rPr>
          <w:rStyle w:val="cnumerus2"/>
        </w:rPr>
        <w:t xml:space="preserve">1. </w:t>
      </w:r>
      <w:r>
        <w:t>prévision, connaissance de l’avenir</w:t>
      </w:r>
      <w:r w:rsidR="00BE217D">
        <w:t> ;</w:t>
      </w:r>
      <w:r>
        <w:t xml:space="preserve"> </w:t>
      </w:r>
      <w:r>
        <w:rPr>
          <w:rStyle w:val="cnumerus2"/>
        </w:rPr>
        <w:t xml:space="preserve">2. </w:t>
      </w:r>
      <w:r>
        <w:t xml:space="preserve">prévoyance {// </w:t>
      </w:r>
      <w:r>
        <w:rPr>
          <w:rStyle w:val="gt"/>
        </w:rPr>
        <w:t xml:space="preserve">[chrét.] </w:t>
      </w:r>
      <w:r>
        <w:t xml:space="preserve">la providence divine}. </w:t>
      </w:r>
    </w:p>
    <w:p w:rsidR="00BA7202" w:rsidRDefault="00BA7202" w:rsidP="00BA7202">
      <w:pPr>
        <w:pStyle w:val="vocabulum"/>
      </w:pPr>
      <w:r>
        <w:rPr>
          <w:rStyle w:val="aditus"/>
        </w:rPr>
        <w:t>prōvĭdĕō</w:t>
      </w:r>
      <w:bookmarkStart w:id="2654" w:name="provideo"/>
      <w:bookmarkEnd w:id="2654"/>
      <w:r>
        <w:t xml:space="preserve">, </w:t>
      </w:r>
      <w:r w:rsidRPr="00CD4F3A">
        <w:rPr>
          <w:rStyle w:val="flexio"/>
        </w:rPr>
        <w:t>ēs, ēre, vīdī, vīsum</w:t>
      </w:r>
      <w:r>
        <w:t xml:space="preserve">, </w:t>
      </w:r>
      <w:r>
        <w:rPr>
          <w:rStyle w:val="gt"/>
        </w:rPr>
        <w:t>tr.</w:t>
      </w:r>
      <w:r w:rsidR="009D14D5">
        <w:t> :</w:t>
      </w:r>
      <w:r>
        <w:t xml:space="preserve"> </w:t>
      </w:r>
      <w:r>
        <w:rPr>
          <w:rStyle w:val="cnumerus2"/>
        </w:rPr>
        <w:t xml:space="preserve">1. </w:t>
      </w:r>
      <w:r>
        <w:t>voir en avant, devant</w:t>
      </w:r>
      <w:r w:rsidR="00BE217D">
        <w:t> ;</w:t>
      </w:r>
      <w:r>
        <w:t xml:space="preserve"> </w:t>
      </w:r>
      <w:r>
        <w:rPr>
          <w:rStyle w:val="cnumerus2"/>
        </w:rPr>
        <w:t xml:space="preserve">2. </w:t>
      </w:r>
      <w:r>
        <w:t>prévoir</w:t>
      </w:r>
      <w:r w:rsidR="00BE217D">
        <w:t> ;</w:t>
      </w:r>
      <w:r>
        <w:t xml:space="preserve"> </w:t>
      </w:r>
      <w:r>
        <w:rPr>
          <w:rStyle w:val="cnumerus2"/>
        </w:rPr>
        <w:t xml:space="preserve">3. </w:t>
      </w:r>
      <w:r>
        <w:t xml:space="preserve">organiser d’avance, pourvoir à </w:t>
      </w:r>
      <w:r>
        <w:rPr>
          <w:rStyle w:val="cnumerus2"/>
        </w:rPr>
        <w:t xml:space="preserve">a) </w:t>
      </w:r>
      <w:r>
        <w:rPr>
          <w:rStyle w:val="lt"/>
        </w:rPr>
        <w:t>rem frumentárium</w:t>
      </w:r>
      <w:r>
        <w:t xml:space="preserve">, organiser d’avance l’approvisionnement en blé </w:t>
      </w:r>
      <w:r>
        <w:rPr>
          <w:rStyle w:val="cnumerus2"/>
        </w:rPr>
        <w:t xml:space="preserve">b) </w:t>
      </w:r>
      <w:r>
        <w:rPr>
          <w:rStyle w:val="gt"/>
        </w:rPr>
        <w:t xml:space="preserve">[abst] </w:t>
      </w:r>
      <w:r>
        <w:t xml:space="preserve">se pourvoir, être prévoyant, prendre des précautions // </w:t>
      </w:r>
      <w:r>
        <w:rPr>
          <w:rStyle w:val="gt"/>
        </w:rPr>
        <w:t xml:space="preserve">[avec dat.] </w:t>
      </w:r>
      <w:r>
        <w:rPr>
          <w:rStyle w:val="lt"/>
        </w:rPr>
        <w:t>salúti alicújus</w:t>
      </w:r>
      <w:r>
        <w:t xml:space="preserve">, pouvoir au salut de qqn // </w:t>
      </w:r>
      <w:r>
        <w:rPr>
          <w:rStyle w:val="gt"/>
        </w:rPr>
        <w:t xml:space="preserve">[avec </w:t>
      </w:r>
      <w:r>
        <w:rPr>
          <w:rStyle w:val="lit"/>
        </w:rPr>
        <w:t>ut</w:t>
      </w:r>
      <w:r>
        <w:rPr>
          <w:rStyle w:val="gt"/>
        </w:rPr>
        <w:t xml:space="preserve">] </w:t>
      </w:r>
      <w:r>
        <w:t xml:space="preserve">veiller à ce que </w:t>
      </w:r>
      <w:r>
        <w:rPr>
          <w:rStyle w:val="gt"/>
        </w:rPr>
        <w:t xml:space="preserve">[avec </w:t>
      </w:r>
      <w:r>
        <w:rPr>
          <w:rStyle w:val="lit"/>
        </w:rPr>
        <w:t>ne, ut ne</w:t>
      </w:r>
      <w:r>
        <w:rPr>
          <w:rStyle w:val="gt"/>
        </w:rPr>
        <w:t xml:space="preserve">] </w:t>
      </w:r>
      <w:r>
        <w:t xml:space="preserve">prendre ses dispositions pour empêcher que, pourvoir à ce que ne pas // </w:t>
      </w:r>
      <w:r>
        <w:rPr>
          <w:rStyle w:val="gt"/>
        </w:rPr>
        <w:t xml:space="preserve">[avec abl. n du part. pris abst] </w:t>
      </w:r>
      <w:r>
        <w:rPr>
          <w:rStyle w:val="lt"/>
        </w:rPr>
        <w:t>províso</w:t>
      </w:r>
      <w:r>
        <w:t xml:space="preserve">, la chose état préméditée, avec calcul. </w:t>
      </w:r>
    </w:p>
    <w:p w:rsidR="00BA7202" w:rsidRDefault="00BA7202" w:rsidP="00BA7202">
      <w:pPr>
        <w:pStyle w:val="vocabulum"/>
      </w:pPr>
      <w:r>
        <w:t xml:space="preserve">1 </w:t>
      </w:r>
      <w:r>
        <w:rPr>
          <w:rStyle w:val="aditus"/>
        </w:rPr>
        <w:t>prōvincĭa</w:t>
      </w:r>
      <w:bookmarkStart w:id="2655" w:name="provincia"/>
      <w:bookmarkEnd w:id="2655"/>
      <w:r>
        <w:t xml:space="preserve">, </w:t>
      </w:r>
      <w:r w:rsidRPr="00497DEC">
        <w:rPr>
          <w:rStyle w:val="flexio"/>
        </w:rPr>
        <w:t>ae</w:t>
      </w:r>
      <w:r>
        <w:t xml:space="preserve">, </w:t>
      </w:r>
      <w:r>
        <w:rPr>
          <w:rStyle w:val="gt"/>
        </w:rPr>
        <w:t>f.</w:t>
      </w:r>
      <w:r w:rsidR="009D14D5">
        <w:t> :</w:t>
      </w:r>
      <w:r>
        <w:t xml:space="preserve"> </w:t>
      </w:r>
      <w:r>
        <w:rPr>
          <w:rStyle w:val="cnumerus2"/>
        </w:rPr>
        <w:t xml:space="preserve">1. </w:t>
      </w:r>
      <w:r>
        <w:rPr>
          <w:rStyle w:val="gt"/>
        </w:rPr>
        <w:t xml:space="preserve">[en gén.] </w:t>
      </w:r>
      <w:r>
        <w:t>sphère d’activité, département, domaine d’attribution, mission déterminée, charge, fonction</w:t>
      </w:r>
      <w:r w:rsidR="00BE217D">
        <w:t> ;</w:t>
      </w:r>
      <w:r>
        <w:t xml:space="preserve"> </w:t>
      </w:r>
      <w:r>
        <w:rPr>
          <w:rStyle w:val="cnumerus2"/>
        </w:rPr>
        <w:t xml:space="preserve">2. </w:t>
      </w:r>
      <w:r>
        <w:rPr>
          <w:rStyle w:val="gt"/>
        </w:rPr>
        <w:t xml:space="preserve">[en part., t. officiel] </w:t>
      </w:r>
      <w:r>
        <w:rPr>
          <w:rStyle w:val="cnumerus2"/>
        </w:rPr>
        <w:t xml:space="preserve">a) </w:t>
      </w:r>
      <w:r>
        <w:t xml:space="preserve">province = cercle des attributions d’un magistrat, compétence, département </w:t>
      </w:r>
      <w:r>
        <w:rPr>
          <w:rStyle w:val="cnumerus2"/>
        </w:rPr>
        <w:t xml:space="preserve">b) </w:t>
      </w:r>
      <w:r>
        <w:t xml:space="preserve">gouvernement d’une province romaine </w:t>
      </w:r>
      <w:r>
        <w:rPr>
          <w:rStyle w:val="cnumerus2"/>
        </w:rPr>
        <w:t xml:space="preserve">c) </w:t>
      </w:r>
      <w:r>
        <w:t xml:space="preserve">province = le pays lui-même, la circonscription territoriale. </w:t>
      </w:r>
    </w:p>
    <w:p w:rsidR="00BA7202" w:rsidRDefault="00BA7202" w:rsidP="00BA7202">
      <w:pPr>
        <w:pStyle w:val="vocabulum"/>
      </w:pPr>
      <w:r>
        <w:t xml:space="preserve">2 </w:t>
      </w:r>
      <w:r>
        <w:rPr>
          <w:rStyle w:val="aditus"/>
        </w:rPr>
        <w:t>Prōvincĭa</w:t>
      </w:r>
      <w:r>
        <w:t xml:space="preserve">, </w:t>
      </w:r>
      <w:r w:rsidRPr="00497DEC">
        <w:rPr>
          <w:rStyle w:val="flexio"/>
        </w:rPr>
        <w:t>ae</w:t>
      </w:r>
      <w:r>
        <w:t xml:space="preserve">, </w:t>
      </w:r>
      <w:r>
        <w:rPr>
          <w:rStyle w:val="gt"/>
        </w:rPr>
        <w:t>f.</w:t>
      </w:r>
      <w:r w:rsidR="009D14D5">
        <w:t> :</w:t>
      </w:r>
      <w:r>
        <w:t xml:space="preserve"> la Province, c.-à-d. un partie de la Narbonnaise </w:t>
      </w:r>
      <w:r>
        <w:rPr>
          <w:rStyle w:val="gt"/>
        </w:rPr>
        <w:t>[la Provence].</w:t>
      </w:r>
    </w:p>
    <w:p w:rsidR="00BA7202" w:rsidRDefault="00BA7202" w:rsidP="00BA7202">
      <w:pPr>
        <w:pStyle w:val="vocabulum"/>
      </w:pPr>
      <w:r>
        <w:rPr>
          <w:rStyle w:val="aditus"/>
        </w:rPr>
        <w:t>prōvōcō</w:t>
      </w:r>
      <w:bookmarkStart w:id="2656" w:name="provoco"/>
      <w:bookmarkEnd w:id="265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appeler dehors mander dehors, faire venir</w:t>
      </w:r>
      <w:r w:rsidR="00BE217D">
        <w:t> ;</w:t>
      </w:r>
      <w:r>
        <w:t xml:space="preserve"> </w:t>
      </w:r>
      <w:r>
        <w:rPr>
          <w:rStyle w:val="gt"/>
        </w:rPr>
        <w:t xml:space="preserve">[avec sup.] </w:t>
      </w:r>
      <w:r>
        <w:rPr>
          <w:rStyle w:val="lt"/>
        </w:rPr>
        <w:t>áliquem cantátum</w:t>
      </w:r>
      <w:r>
        <w:t>, appeler qqn pour faire de la musique</w:t>
      </w:r>
      <w:r w:rsidR="00BE217D">
        <w:t> ;</w:t>
      </w:r>
      <w:r>
        <w:t xml:space="preserve"> </w:t>
      </w:r>
      <w:r>
        <w:rPr>
          <w:rStyle w:val="cnumerus2"/>
        </w:rPr>
        <w:t xml:space="preserve">2. </w:t>
      </w:r>
      <w:r>
        <w:t>appeler, exciter, provoquer</w:t>
      </w:r>
      <w:r w:rsidR="009D14D5">
        <w:t> :</w:t>
      </w:r>
      <w:r>
        <w:t xml:space="preserve"> </w:t>
      </w:r>
      <w:r>
        <w:rPr>
          <w:rStyle w:val="lt"/>
        </w:rPr>
        <w:t>áliquem ad pugnándum</w:t>
      </w:r>
      <w:r>
        <w:t>, provoquer qqn au combat</w:t>
      </w:r>
      <w:r w:rsidR="00BE217D">
        <w:t> ;</w:t>
      </w:r>
      <w:r>
        <w:t xml:space="preserve"> </w:t>
      </w:r>
      <w:r>
        <w:rPr>
          <w:rStyle w:val="cnumerus2"/>
        </w:rPr>
        <w:t xml:space="preserve">3. </w:t>
      </w:r>
      <w:r>
        <w:t>faire naitre, produire</w:t>
      </w:r>
      <w:r w:rsidR="009D14D5">
        <w:t> :</w:t>
      </w:r>
      <w:r>
        <w:t xml:space="preserve"> </w:t>
      </w:r>
      <w:r>
        <w:rPr>
          <w:rStyle w:val="lt"/>
        </w:rPr>
        <w:t>offícia comitáte</w:t>
      </w:r>
      <w:r>
        <w:t>, provoquer le zèle par son affabilité</w:t>
      </w:r>
      <w:r w:rsidR="00BE217D">
        <w:t> ;</w:t>
      </w:r>
      <w:r>
        <w:t xml:space="preserve"> </w:t>
      </w:r>
      <w:r>
        <w:rPr>
          <w:rStyle w:val="cnumerus2"/>
        </w:rPr>
        <w:t xml:space="preserve">4. </w:t>
      </w:r>
      <w:r>
        <w:t>défier, le disputer à</w:t>
      </w:r>
      <w:r w:rsidR="009D14D5">
        <w:t> :</w:t>
      </w:r>
      <w:r>
        <w:t xml:space="preserve"> </w:t>
      </w:r>
      <w:r>
        <w:rPr>
          <w:rStyle w:val="lt"/>
        </w:rPr>
        <w:t>Græcos elegía provocámus</w:t>
      </w:r>
      <w:r>
        <w:t>, nous défions les Grecs dans l’élégie</w:t>
      </w:r>
      <w:r w:rsidR="00BE217D">
        <w:t> ;</w:t>
      </w:r>
      <w:r>
        <w:t xml:space="preserve"> </w:t>
      </w:r>
      <w:r>
        <w:rPr>
          <w:rStyle w:val="lt"/>
        </w:rPr>
        <w:t>áliquem virtúte</w:t>
      </w:r>
      <w:r>
        <w:t>, rivaliser de vertu avec qqn</w:t>
      </w:r>
      <w:r w:rsidR="00BE217D">
        <w:t> ;</w:t>
      </w:r>
      <w:r>
        <w:t xml:space="preserve"> </w:t>
      </w:r>
      <w:r>
        <w:rPr>
          <w:rStyle w:val="cnumerus2"/>
        </w:rPr>
        <w:t xml:space="preserve">5. </w:t>
      </w:r>
      <w:r>
        <w:rPr>
          <w:rStyle w:val="gt"/>
        </w:rPr>
        <w:t xml:space="preserve">[droit] </w:t>
      </w:r>
      <w:r>
        <w:t xml:space="preserve">en appeler, faire un appel. </w:t>
      </w:r>
    </w:p>
    <w:p w:rsidR="00BA7202" w:rsidRDefault="00BA7202" w:rsidP="00BA7202">
      <w:pPr>
        <w:pStyle w:val="vocabulum"/>
      </w:pPr>
      <w:r>
        <w:rPr>
          <w:rStyle w:val="aditus"/>
        </w:rPr>
        <w:t>proxĭmus</w:t>
      </w:r>
      <w:bookmarkStart w:id="2657" w:name="proximus"/>
      <w:bookmarkEnd w:id="2657"/>
      <w:r>
        <w:t xml:space="preserve">, </w:t>
      </w:r>
      <w:r w:rsidRPr="00FC73E1">
        <w:rPr>
          <w:rStyle w:val="flexio"/>
        </w:rPr>
        <w:t xml:space="preserve">a, </w:t>
      </w:r>
      <w:r w:rsidRPr="007F2AC0">
        <w:rPr>
          <w:rStyle w:val="flexio"/>
        </w:rPr>
        <w:t>um</w:t>
      </w:r>
      <w:r w:rsidR="009D14D5">
        <w:t> :</w:t>
      </w:r>
      <w:r>
        <w:t xml:space="preserve"> le plus proche, très proche // </w:t>
      </w:r>
      <w:r>
        <w:rPr>
          <w:rStyle w:val="gt"/>
        </w:rPr>
        <w:t xml:space="preserve">[avec dat] </w:t>
      </w:r>
      <w:r>
        <w:t xml:space="preserve">le plus proche de, très proche de. </w:t>
      </w:r>
    </w:p>
    <w:p w:rsidR="00BA7202" w:rsidRDefault="00BA7202" w:rsidP="00BA7202">
      <w:pPr>
        <w:pStyle w:val="vocabulum"/>
      </w:pPr>
      <w:r>
        <w:rPr>
          <w:rStyle w:val="aditus"/>
        </w:rPr>
        <w:t>prūdens</w:t>
      </w:r>
      <w:bookmarkStart w:id="2658" w:name="prudens"/>
      <w:bookmarkEnd w:id="2658"/>
      <w:r>
        <w:t xml:space="preserve">, </w:t>
      </w:r>
      <w:r w:rsidRPr="00497DEC">
        <w:rPr>
          <w:rStyle w:val="flexio"/>
        </w:rPr>
        <w:t>tis</w:t>
      </w:r>
      <w:r w:rsidR="009D14D5">
        <w:t> :</w:t>
      </w:r>
      <w:r>
        <w:t xml:space="preserve"> </w:t>
      </w:r>
      <w:r>
        <w:rPr>
          <w:rStyle w:val="cnumerus2"/>
        </w:rPr>
        <w:t xml:space="preserve">1. </w:t>
      </w:r>
      <w:r>
        <w:t>qui prévoit, qui agit en connaissance de cause</w:t>
      </w:r>
      <w:r w:rsidR="00BE217D">
        <w:t> ;</w:t>
      </w:r>
      <w:r>
        <w:t xml:space="preserve"> </w:t>
      </w:r>
      <w:r>
        <w:rPr>
          <w:rStyle w:val="cnumerus2"/>
        </w:rPr>
        <w:t xml:space="preserve">2. </w:t>
      </w:r>
      <w:r>
        <w:t>qui connait, compétent, au courant</w:t>
      </w:r>
      <w:r w:rsidR="00BE217D">
        <w:t> ;</w:t>
      </w:r>
      <w:r>
        <w:t xml:space="preserve"> </w:t>
      </w:r>
      <w:r>
        <w:rPr>
          <w:rStyle w:val="cnumerus2"/>
        </w:rPr>
        <w:t xml:space="preserve">3. </w:t>
      </w:r>
      <w:r>
        <w:t xml:space="preserve">prudent, réfléchi, sagace, avisé. </w:t>
      </w:r>
    </w:p>
    <w:p w:rsidR="00BA7202" w:rsidRDefault="00BA7202" w:rsidP="00BA7202">
      <w:pPr>
        <w:pStyle w:val="vocabulum"/>
      </w:pPr>
      <w:r>
        <w:rPr>
          <w:rStyle w:val="aditus"/>
        </w:rPr>
        <w:t>prūdentĭa</w:t>
      </w:r>
      <w:bookmarkStart w:id="2659" w:name="prudentia"/>
      <w:bookmarkEnd w:id="2659"/>
      <w:r>
        <w:t xml:space="preserve">, </w:t>
      </w:r>
      <w:r w:rsidRPr="00497DEC">
        <w:rPr>
          <w:rStyle w:val="flexio"/>
        </w:rPr>
        <w:t>ae</w:t>
      </w:r>
      <w:r>
        <w:t xml:space="preserve">, </w:t>
      </w:r>
      <w:r>
        <w:rPr>
          <w:rStyle w:val="gt"/>
        </w:rPr>
        <w:t>f.</w:t>
      </w:r>
      <w:r w:rsidR="009D14D5">
        <w:t> :</w:t>
      </w:r>
      <w:r>
        <w:t xml:space="preserve"> </w:t>
      </w:r>
      <w:r>
        <w:rPr>
          <w:rStyle w:val="cnumerus2"/>
        </w:rPr>
        <w:t xml:space="preserve">1. </w:t>
      </w:r>
      <w:r>
        <w:t>prévoyance, prévision</w:t>
      </w:r>
      <w:r w:rsidR="00BE217D">
        <w:t> ;</w:t>
      </w:r>
      <w:r>
        <w:t xml:space="preserve"> </w:t>
      </w:r>
      <w:r>
        <w:rPr>
          <w:rStyle w:val="cnumerus2"/>
        </w:rPr>
        <w:t xml:space="preserve">2. </w:t>
      </w:r>
      <w:r>
        <w:t>connaissance pratique, compétence</w:t>
      </w:r>
      <w:r w:rsidR="00BE217D">
        <w:t> ;</w:t>
      </w:r>
      <w:r>
        <w:t xml:space="preserve"> </w:t>
      </w:r>
      <w:r>
        <w:rPr>
          <w:rStyle w:val="cnumerus2"/>
        </w:rPr>
        <w:t xml:space="preserve">3. </w:t>
      </w:r>
      <w:r>
        <w:t>sagesse, savoir-faire, sagacité, prudence</w:t>
      </w:r>
      <w:r w:rsidR="00BE217D">
        <w:t> ;</w:t>
      </w:r>
      <w:r>
        <w:t xml:space="preserve"> </w:t>
      </w:r>
      <w:r>
        <w:rPr>
          <w:rStyle w:val="lt"/>
        </w:rPr>
        <w:t>ingénium ac prudéntia</w:t>
      </w:r>
      <w:r>
        <w:t xml:space="preserve">, intelligence et pénétration personnelles // </w:t>
      </w:r>
      <w:r>
        <w:rPr>
          <w:rStyle w:val="gt"/>
        </w:rPr>
        <w:t xml:space="preserve">[phil.] </w:t>
      </w:r>
      <w:r>
        <w:t xml:space="preserve">= πρόνησις, la prudence, discernement des choses bonnes, mauvaises, indifférentes // </w:t>
      </w:r>
      <w:r>
        <w:rPr>
          <w:rStyle w:val="gt"/>
        </w:rPr>
        <w:t xml:space="preserve">[réth.] </w:t>
      </w:r>
      <w:r>
        <w:t>sureté du gout qui vient de l’habitude acquise.</w:t>
      </w:r>
    </w:p>
    <w:p w:rsidR="00BA7202" w:rsidRDefault="00BA7202" w:rsidP="00BA7202">
      <w:pPr>
        <w:pStyle w:val="vocabulum"/>
      </w:pPr>
      <w:r>
        <w:t xml:space="preserve">1 </w:t>
      </w:r>
      <w:r>
        <w:rPr>
          <w:rStyle w:val="aditus"/>
        </w:rPr>
        <w:t>pūblĭcus</w:t>
      </w:r>
      <w:bookmarkStart w:id="2660" w:name="publicus"/>
      <w:bookmarkEnd w:id="2660"/>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concerne le peuple, qui appartient à l’État, qui relève de l’État, officiel, public</w:t>
      </w:r>
      <w:r w:rsidR="00BE217D">
        <w:t> ;</w:t>
      </w:r>
      <w:r>
        <w:t xml:space="preserve"> </w:t>
      </w:r>
      <w:r>
        <w:rPr>
          <w:rStyle w:val="cnumerus2"/>
        </w:rPr>
        <w:t xml:space="preserve">2. </w:t>
      </w:r>
      <w:r>
        <w:t>de propriété publique, d’un usage public</w:t>
      </w:r>
      <w:r w:rsidR="00BE217D">
        <w:t> ;</w:t>
      </w:r>
      <w:r>
        <w:t xml:space="preserve"> </w:t>
      </w:r>
      <w:r>
        <w:rPr>
          <w:rStyle w:val="cnumerus2"/>
        </w:rPr>
        <w:t xml:space="preserve">3. </w:t>
      </w:r>
      <w:r>
        <w:t>commun à tous</w:t>
      </w:r>
      <w:r w:rsidR="009D14D5">
        <w:t> :</w:t>
      </w:r>
      <w:r>
        <w:t xml:space="preserve"> </w:t>
      </w:r>
      <w:r>
        <w:rPr>
          <w:rStyle w:val="lt"/>
        </w:rPr>
        <w:t>públicus usus</w:t>
      </w:r>
      <w:r>
        <w:t xml:space="preserve">, l’usage de chacun, de tout le monde // </w:t>
      </w:r>
      <w:r>
        <w:rPr>
          <w:rStyle w:val="lt"/>
        </w:rPr>
        <w:t>públicum picórum est elígere</w:t>
      </w:r>
      <w:r>
        <w:t xml:space="preserve">, c’est un trait commun des piverts de choisir… // </w:t>
      </w:r>
      <w:r>
        <w:rPr>
          <w:rStyle w:val="lt"/>
        </w:rPr>
        <w:t>pública</w:t>
      </w:r>
      <w:r>
        <w:t xml:space="preserve">, </w:t>
      </w:r>
      <w:r w:rsidRPr="00497DEC">
        <w:rPr>
          <w:rStyle w:val="flexio"/>
        </w:rPr>
        <w:t>ae</w:t>
      </w:r>
      <w:r>
        <w:t xml:space="preserve">, </w:t>
      </w:r>
      <w:r>
        <w:rPr>
          <w:rStyle w:val="gt"/>
        </w:rPr>
        <w:t>f.</w:t>
      </w:r>
      <w:r w:rsidR="009D14D5">
        <w:t> :</w:t>
      </w:r>
      <w:r>
        <w:t xml:space="preserve"> femme publique</w:t>
      </w:r>
      <w:r w:rsidR="00BE217D">
        <w:t> ;</w:t>
      </w:r>
      <w:r>
        <w:t xml:space="preserve"> </w:t>
      </w:r>
      <w:r>
        <w:rPr>
          <w:rStyle w:val="cnumerus2"/>
        </w:rPr>
        <w:t xml:space="preserve">4. </w:t>
      </w:r>
      <w:r>
        <w:rPr>
          <w:rStyle w:val="gt"/>
        </w:rPr>
        <w:t xml:space="preserve">[poét.] </w:t>
      </w:r>
      <w:r>
        <w:t xml:space="preserve">ordinaire, banal, rebattu. </w:t>
      </w:r>
    </w:p>
    <w:p w:rsidR="00BA7202" w:rsidRDefault="00BA7202" w:rsidP="00BA7202">
      <w:pPr>
        <w:pStyle w:val="vocabulum"/>
      </w:pPr>
      <w:r>
        <w:t xml:space="preserve">2 </w:t>
      </w:r>
      <w:r>
        <w:rPr>
          <w:rStyle w:val="aditus"/>
        </w:rPr>
        <w:t>pūblĭcus</w:t>
      </w:r>
      <w:r>
        <w:t xml:space="preserve">, </w:t>
      </w:r>
      <w:r w:rsidRPr="00497DEC">
        <w:rPr>
          <w:rStyle w:val="flexio"/>
        </w:rPr>
        <w:t>i</w:t>
      </w:r>
      <w:r>
        <w:t xml:space="preserve">, </w:t>
      </w:r>
      <w:r>
        <w:rPr>
          <w:rStyle w:val="gt"/>
        </w:rPr>
        <w:t>m.</w:t>
      </w:r>
      <w:r w:rsidR="009D14D5">
        <w:t> :</w:t>
      </w:r>
      <w:r>
        <w:t xml:space="preserve"> esclave public. </w:t>
      </w:r>
    </w:p>
    <w:p w:rsidR="00BA7202" w:rsidRDefault="00BA7202" w:rsidP="00BA7202">
      <w:pPr>
        <w:pStyle w:val="vocabulum"/>
      </w:pPr>
      <w:r>
        <w:rPr>
          <w:rStyle w:val="aditus"/>
        </w:rPr>
        <w:t>pŭdĕō</w:t>
      </w:r>
      <w:bookmarkStart w:id="2661" w:name="pudeo"/>
      <w:bookmarkEnd w:id="2661"/>
      <w:r>
        <w:t xml:space="preserve">, </w:t>
      </w:r>
      <w:r w:rsidRPr="00CD4F3A">
        <w:rPr>
          <w:rStyle w:val="flexio"/>
        </w:rPr>
        <w:t>ēs, ēre, dŭī, dĭtum</w:t>
      </w:r>
      <w:r w:rsidR="009D14D5">
        <w:t> :</w:t>
      </w:r>
      <w:r>
        <w:t xml:space="preserve"> </w:t>
      </w:r>
      <w:r>
        <w:rPr>
          <w:rStyle w:val="cnumerus2"/>
        </w:rPr>
        <w:t xml:space="preserve">I. </w:t>
      </w:r>
      <w:r>
        <w:rPr>
          <w:rStyle w:val="gt"/>
        </w:rPr>
        <w:t>intr.,</w:t>
      </w:r>
      <w:r>
        <w:t xml:space="preserve"> avoir honte. </w:t>
      </w:r>
      <w:r>
        <w:rPr>
          <w:rStyle w:val="cnumerus2"/>
        </w:rPr>
        <w:t xml:space="preserve">II. </w:t>
      </w:r>
      <w:r>
        <w:t xml:space="preserve">causer de la honte. </w:t>
      </w:r>
      <w:r>
        <w:rPr>
          <w:rStyle w:val="cnumerus2"/>
        </w:rPr>
        <w:t xml:space="preserve">1. </w:t>
      </w:r>
      <w:r>
        <w:rPr>
          <w:rStyle w:val="gt"/>
        </w:rPr>
        <w:t>trans et pers.,</w:t>
      </w:r>
      <w:r>
        <w:t xml:space="preserve"> causer de la honte</w:t>
      </w:r>
      <w:r w:rsidR="00BE217D">
        <w:t> ;</w:t>
      </w:r>
      <w:r>
        <w:t xml:space="preserve"> </w:t>
      </w:r>
      <w:r>
        <w:rPr>
          <w:rStyle w:val="cnumerus2"/>
        </w:rPr>
        <w:t xml:space="preserve">2. </w:t>
      </w:r>
      <w:r>
        <w:rPr>
          <w:rStyle w:val="gt"/>
        </w:rPr>
        <w:t xml:space="preserve">impers. [acc. de la pers. qui éprouve la honte, gén. de l’objet qui cause la honte] </w:t>
      </w:r>
      <w:r>
        <w:rPr>
          <w:rStyle w:val="lt"/>
        </w:rPr>
        <w:t>áliquem pudet alicújus rei</w:t>
      </w:r>
      <w:r>
        <w:t xml:space="preserve">, </w:t>
      </w:r>
      <w:r>
        <w:rPr>
          <w:rStyle w:val="gt"/>
        </w:rPr>
        <w:t xml:space="preserve">[m. à m.] </w:t>
      </w:r>
      <w:r>
        <w:t xml:space="preserve">cela fait honte à qqn à cause de quelque chose, qqn a honte de qqch… </w:t>
      </w:r>
    </w:p>
    <w:p w:rsidR="00BA7202" w:rsidRDefault="00BA7202" w:rsidP="00BA7202">
      <w:pPr>
        <w:pStyle w:val="vocabulum"/>
      </w:pPr>
      <w:r>
        <w:rPr>
          <w:rStyle w:val="aditus"/>
        </w:rPr>
        <w:t>pŭdĕt</w:t>
      </w:r>
      <w:bookmarkStart w:id="2662" w:name="pudet"/>
      <w:bookmarkEnd w:id="2662"/>
      <w:r>
        <w:t xml:space="preserve">, </w:t>
      </w:r>
      <w:r>
        <w:rPr>
          <w:rStyle w:val="gt"/>
        </w:rPr>
        <w:t xml:space="preserve">v. </w:t>
      </w:r>
      <w:r>
        <w:rPr>
          <w:rStyle w:val="lit"/>
        </w:rPr>
        <w:t>púdeo</w:t>
      </w:r>
      <w:r>
        <w:t>. @</w:t>
      </w:r>
    </w:p>
    <w:p w:rsidR="00BA7202" w:rsidRDefault="00BA7202" w:rsidP="00BA7202">
      <w:pPr>
        <w:pStyle w:val="vocabulum"/>
      </w:pPr>
      <w:r>
        <w:rPr>
          <w:rStyle w:val="aditus"/>
        </w:rPr>
        <w:t>pŭella</w:t>
      </w:r>
      <w:bookmarkStart w:id="2663" w:name="puella"/>
      <w:bookmarkEnd w:id="2663"/>
      <w:r>
        <w:t xml:space="preserve">, </w:t>
      </w:r>
      <w:r w:rsidRPr="00497DEC">
        <w:rPr>
          <w:rStyle w:val="flexio"/>
        </w:rPr>
        <w:t>ae</w:t>
      </w:r>
      <w:r>
        <w:t xml:space="preserve">, </w:t>
      </w:r>
      <w:r>
        <w:rPr>
          <w:rStyle w:val="gt"/>
        </w:rPr>
        <w:t>f.</w:t>
      </w:r>
      <w:r w:rsidR="009D14D5">
        <w:t> :</w:t>
      </w:r>
      <w:r>
        <w:t xml:space="preserve"> </w:t>
      </w:r>
      <w:r>
        <w:rPr>
          <w:rStyle w:val="cnumerus2"/>
        </w:rPr>
        <w:t xml:space="preserve">1. </w:t>
      </w:r>
      <w:r>
        <w:t>jeune fille // bien-aimé, maitresse // jeune chienne, jeune chatte</w:t>
      </w:r>
      <w:r w:rsidR="00BE217D">
        <w:t> ;</w:t>
      </w:r>
      <w:r>
        <w:t xml:space="preserve"> </w:t>
      </w:r>
      <w:r>
        <w:rPr>
          <w:rStyle w:val="cnumerus2"/>
        </w:rPr>
        <w:t xml:space="preserve">2. </w:t>
      </w:r>
      <w:r>
        <w:t xml:space="preserve">jeune femme. &gt; </w:t>
      </w:r>
      <w:r>
        <w:rPr>
          <w:rStyle w:val="lit"/>
        </w:rPr>
        <w:t xml:space="preserve">puellábus </w:t>
      </w:r>
      <w:r>
        <w:rPr>
          <w:rStyle w:val="gt"/>
        </w:rPr>
        <w:t xml:space="preserve">au lieu de </w:t>
      </w:r>
      <w:r>
        <w:rPr>
          <w:rStyle w:val="lit"/>
        </w:rPr>
        <w:t>puéllis</w:t>
      </w:r>
      <w:r>
        <w:t xml:space="preserve">. </w:t>
      </w:r>
    </w:p>
    <w:p w:rsidR="00BA7202" w:rsidRDefault="00BA7202" w:rsidP="00BA7202">
      <w:pPr>
        <w:pStyle w:val="vocabulum"/>
      </w:pPr>
      <w:r>
        <w:rPr>
          <w:rStyle w:val="aditus"/>
        </w:rPr>
        <w:t>pŭĕr</w:t>
      </w:r>
      <w:bookmarkStart w:id="2664" w:name="puer"/>
      <w:bookmarkEnd w:id="2664"/>
      <w:r>
        <w:t xml:space="preserve">, ĕri, </w:t>
      </w:r>
      <w:r>
        <w:rPr>
          <w:rStyle w:val="gt"/>
        </w:rPr>
        <w:t>m.</w:t>
      </w:r>
      <w:r w:rsidR="009D14D5">
        <w:t> :</w:t>
      </w:r>
      <w:r>
        <w:t xml:space="preserve"> </w:t>
      </w:r>
      <w:r>
        <w:rPr>
          <w:rStyle w:val="cnumerus2"/>
        </w:rPr>
        <w:t xml:space="preserve">1. </w:t>
      </w:r>
      <w:r>
        <w:t xml:space="preserve">enfant </w:t>
      </w:r>
      <w:r>
        <w:rPr>
          <w:rStyle w:val="gt"/>
        </w:rPr>
        <w:t xml:space="preserve">[garçon ou fille] </w:t>
      </w:r>
      <w:r>
        <w:t xml:space="preserve">// </w:t>
      </w:r>
      <w:r>
        <w:rPr>
          <w:rStyle w:val="lt"/>
        </w:rPr>
        <w:t>a púero</w:t>
      </w:r>
      <w:r w:rsidR="00BE217D">
        <w:t> ;</w:t>
      </w:r>
      <w:r>
        <w:t xml:space="preserve"> </w:t>
      </w:r>
      <w:r>
        <w:rPr>
          <w:rStyle w:val="gt"/>
        </w:rPr>
        <w:t>[ou avec verbe au pl.</w:t>
      </w:r>
      <w:r w:rsidR="00F11C2C">
        <w:rPr>
          <w:rStyle w:val="gt"/>
        </w:rPr>
        <w:t>]</w:t>
      </w:r>
      <w:r>
        <w:rPr>
          <w:rStyle w:val="gt"/>
        </w:rPr>
        <w:t xml:space="preserve"> </w:t>
      </w:r>
      <w:r>
        <w:rPr>
          <w:rStyle w:val="lt"/>
        </w:rPr>
        <w:t>a púeris</w:t>
      </w:r>
      <w:r>
        <w:t>, dès l’enfance</w:t>
      </w:r>
      <w:r w:rsidR="00BE217D">
        <w:t> ;</w:t>
      </w:r>
      <w:r>
        <w:t xml:space="preserve"> </w:t>
      </w:r>
      <w:r>
        <w:rPr>
          <w:rStyle w:val="lt"/>
        </w:rPr>
        <w:t>ex púeris excédere</w:t>
      </w:r>
      <w:r>
        <w:t>, sortir de l’enfance</w:t>
      </w:r>
      <w:r w:rsidR="00BE217D">
        <w:t> ;</w:t>
      </w:r>
      <w:r>
        <w:t xml:space="preserve"> </w:t>
      </w:r>
      <w:r>
        <w:rPr>
          <w:rStyle w:val="cnumerus2"/>
        </w:rPr>
        <w:t xml:space="preserve">2. </w:t>
      </w:r>
      <w:r>
        <w:t xml:space="preserve">jeune homme </w:t>
      </w:r>
      <w:r>
        <w:rPr>
          <w:rStyle w:val="gt"/>
        </w:rPr>
        <w:t>[jusqu’à 17 ans</w:t>
      </w:r>
      <w:r w:rsidR="00E20E09">
        <w:rPr>
          <w:rStyle w:val="gt"/>
        </w:rPr>
        <w:t>]</w:t>
      </w:r>
      <w:r w:rsidR="00E20E09" w:rsidRPr="00E20E09">
        <w:t> ;</w:t>
      </w:r>
      <w:r>
        <w:t xml:space="preserve"> </w:t>
      </w:r>
      <w:r>
        <w:rPr>
          <w:rStyle w:val="cnumerus2"/>
        </w:rPr>
        <w:t xml:space="preserve">3. </w:t>
      </w:r>
      <w:r>
        <w:t>enfant, fils</w:t>
      </w:r>
      <w:r w:rsidR="00BE217D">
        <w:t> ;</w:t>
      </w:r>
      <w:r>
        <w:t xml:space="preserve"> </w:t>
      </w:r>
      <w:r>
        <w:rPr>
          <w:rStyle w:val="cnumerus2"/>
        </w:rPr>
        <w:t xml:space="preserve">4. </w:t>
      </w:r>
      <w:r>
        <w:t xml:space="preserve">garçon = célibataire // </w:t>
      </w:r>
      <w:r>
        <w:rPr>
          <w:rStyle w:val="gt"/>
        </w:rPr>
        <w:t>[fam.</w:t>
      </w:r>
      <w:r w:rsidR="00E20E09">
        <w:rPr>
          <w:rStyle w:val="gt"/>
        </w:rPr>
        <w:t>]</w:t>
      </w:r>
      <w:r w:rsidR="00E20E09" w:rsidRPr="00E20E09">
        <w:t> :</w:t>
      </w:r>
      <w:r>
        <w:t xml:space="preserve"> </w:t>
      </w:r>
      <w:r>
        <w:rPr>
          <w:rStyle w:val="lt"/>
        </w:rPr>
        <w:t>puer</w:t>
      </w:r>
      <w:r>
        <w:t>, mon garçon</w:t>
      </w:r>
      <w:r w:rsidR="00BE217D">
        <w:t> ;</w:t>
      </w:r>
      <w:r>
        <w:t xml:space="preserve"> </w:t>
      </w:r>
      <w:r>
        <w:rPr>
          <w:rStyle w:val="cnumerus2"/>
        </w:rPr>
        <w:t xml:space="preserve">5. </w:t>
      </w:r>
      <w:r>
        <w:t>esclave, serviteur // page.</w:t>
      </w:r>
    </w:p>
    <w:p w:rsidR="00BA7202" w:rsidRDefault="00BA7202" w:rsidP="00BA7202">
      <w:pPr>
        <w:pStyle w:val="vocabulum"/>
      </w:pPr>
      <w:r>
        <w:rPr>
          <w:rStyle w:val="aditus"/>
        </w:rPr>
        <w:t>pŭĕrīlis</w:t>
      </w:r>
      <w:bookmarkStart w:id="2665" w:name="puerilis"/>
      <w:bookmarkEnd w:id="2665"/>
      <w:r>
        <w:t>,</w:t>
      </w:r>
      <w:r w:rsidR="007F2AC0">
        <w:t xml:space="preserve"> </w:t>
      </w:r>
      <w:r w:rsidR="007F2AC0" w:rsidRPr="007F2AC0">
        <w:rPr>
          <w:rStyle w:val="flexio"/>
        </w:rPr>
        <w:t>e</w:t>
      </w:r>
      <w:r w:rsidR="007F2AC0">
        <w:t> :</w:t>
      </w:r>
      <w:r>
        <w:t xml:space="preserve"> enfantin, puéril. </w:t>
      </w:r>
    </w:p>
    <w:p w:rsidR="00BA7202" w:rsidRDefault="00BA7202" w:rsidP="00BA7202">
      <w:pPr>
        <w:pStyle w:val="vocabulum"/>
      </w:pPr>
      <w:r>
        <w:rPr>
          <w:rStyle w:val="aditus"/>
        </w:rPr>
        <w:t>pŭĕrŭlus</w:t>
      </w:r>
      <w:bookmarkStart w:id="2666" w:name="puerulus"/>
      <w:bookmarkEnd w:id="2666"/>
      <w:r>
        <w:t xml:space="preserve">, </w:t>
      </w:r>
      <w:r w:rsidRPr="00497DEC">
        <w:rPr>
          <w:rStyle w:val="flexio"/>
        </w:rPr>
        <w:t>i</w:t>
      </w:r>
      <w:r>
        <w:t xml:space="preserve">, m. </w:t>
      </w:r>
      <w:r>
        <w:rPr>
          <w:rStyle w:val="gt"/>
        </w:rPr>
        <w:t xml:space="preserve">(dim. de </w:t>
      </w:r>
      <w:r>
        <w:rPr>
          <w:rStyle w:val="lit"/>
        </w:rPr>
        <w:t>puer</w:t>
      </w:r>
      <w:r>
        <w:rPr>
          <w:rStyle w:val="gt"/>
        </w:rPr>
        <w:t>)</w:t>
      </w:r>
      <w:r w:rsidR="009D14D5">
        <w:rPr>
          <w:rStyle w:val="gt"/>
        </w:rPr>
        <w:t> :</w:t>
      </w:r>
      <w:r>
        <w:t xml:space="preserve"> petit enfant.</w:t>
      </w:r>
    </w:p>
    <w:p w:rsidR="00BA7202" w:rsidRDefault="00BA7202" w:rsidP="00BA7202">
      <w:pPr>
        <w:pStyle w:val="vocabulum"/>
      </w:pPr>
      <w:r>
        <w:rPr>
          <w:rStyle w:val="aditus"/>
        </w:rPr>
        <w:t>pugna</w:t>
      </w:r>
      <w:bookmarkStart w:id="2667" w:name="pugna"/>
      <w:bookmarkEnd w:id="2667"/>
      <w:r>
        <w:t xml:space="preserve">, </w:t>
      </w:r>
      <w:r w:rsidRPr="00497DEC">
        <w:rPr>
          <w:rStyle w:val="flexio"/>
        </w:rPr>
        <w:t>ae</w:t>
      </w:r>
      <w:r>
        <w:t xml:space="preserve">, </w:t>
      </w:r>
      <w:r>
        <w:rPr>
          <w:rStyle w:val="gt"/>
        </w:rPr>
        <w:t>f.</w:t>
      </w:r>
      <w:r w:rsidR="009D14D5">
        <w:t> :</w:t>
      </w:r>
      <w:r>
        <w:t xml:space="preserve"> </w:t>
      </w:r>
      <w:r>
        <w:rPr>
          <w:rStyle w:val="cnumerus2"/>
        </w:rPr>
        <w:t xml:space="preserve">1. </w:t>
      </w:r>
      <w:r>
        <w:t>combat à coup de poings, pugilat</w:t>
      </w:r>
      <w:r w:rsidR="00BE217D">
        <w:t> ;</w:t>
      </w:r>
      <w:r>
        <w:t xml:space="preserve"> </w:t>
      </w:r>
      <w:r>
        <w:rPr>
          <w:rStyle w:val="cnumerus2"/>
        </w:rPr>
        <w:t xml:space="preserve">2. </w:t>
      </w:r>
      <w:r>
        <w:t>combat, bataille</w:t>
      </w:r>
      <w:r w:rsidR="00BE217D">
        <w:t> ;</w:t>
      </w:r>
      <w:r>
        <w:t xml:space="preserve"> </w:t>
      </w:r>
      <w:r>
        <w:rPr>
          <w:rStyle w:val="cnumerus2"/>
        </w:rPr>
        <w:t xml:space="preserve">3. </w:t>
      </w:r>
      <w:r>
        <w:rPr>
          <w:rStyle w:val="gt"/>
        </w:rPr>
        <w:t xml:space="preserve">[fig.] </w:t>
      </w:r>
      <w:r>
        <w:rPr>
          <w:rStyle w:val="cnumerus2"/>
        </w:rPr>
        <w:t xml:space="preserve">a) </w:t>
      </w:r>
      <w:r>
        <w:t xml:space="preserve">bataille, lutte, discussion </w:t>
      </w:r>
      <w:r>
        <w:rPr>
          <w:rStyle w:val="cnumerus2"/>
        </w:rPr>
        <w:t xml:space="preserve">b) </w:t>
      </w:r>
      <w:r>
        <w:rPr>
          <w:rStyle w:val="gt"/>
        </w:rPr>
        <w:t xml:space="preserve">[porter] </w:t>
      </w:r>
      <w:r>
        <w:t xml:space="preserve">un mauvais coup, </w:t>
      </w:r>
      <w:r>
        <w:rPr>
          <w:rStyle w:val="gt"/>
        </w:rPr>
        <w:t xml:space="preserve">[jouer] </w:t>
      </w:r>
      <w:r>
        <w:t xml:space="preserve">un tour, </w:t>
      </w:r>
      <w:r>
        <w:rPr>
          <w:rStyle w:val="lt"/>
        </w:rPr>
        <w:t>áliquid pugnæ édere</w:t>
      </w:r>
      <w:r>
        <w:t>, jouer un mauvais tour</w:t>
      </w:r>
      <w:r w:rsidR="00BE217D">
        <w:t> ;</w:t>
      </w:r>
      <w:r>
        <w:t xml:space="preserve"> </w:t>
      </w:r>
      <w:r>
        <w:rPr>
          <w:rStyle w:val="lt"/>
        </w:rPr>
        <w:t>pugnam áliquam dare</w:t>
      </w:r>
      <w:r>
        <w:t xml:space="preserve">, jeter le trouble. </w:t>
      </w:r>
    </w:p>
    <w:p w:rsidR="00BA7202" w:rsidRDefault="00BA7202" w:rsidP="00BA7202">
      <w:pPr>
        <w:pStyle w:val="vocabulum"/>
      </w:pPr>
      <w:r>
        <w:rPr>
          <w:rStyle w:val="aditus"/>
        </w:rPr>
        <w:t>pugnō</w:t>
      </w:r>
      <w:bookmarkStart w:id="2668" w:name="pugno"/>
      <w:bookmarkEnd w:id="2668"/>
      <w:r>
        <w:t xml:space="preserve">, </w:t>
      </w:r>
      <w:r w:rsidRPr="00CD4F3A">
        <w:rPr>
          <w:rStyle w:val="flexio"/>
        </w:rPr>
        <w:t>ās, āre, āvī, ātum</w:t>
      </w:r>
      <w:r>
        <w:t xml:space="preserve">, </w:t>
      </w:r>
      <w:r>
        <w:rPr>
          <w:rStyle w:val="gt"/>
        </w:rPr>
        <w:t>intr.</w:t>
      </w:r>
      <w:r w:rsidR="009D14D5">
        <w:t> :</w:t>
      </w:r>
      <w:r>
        <w:t xml:space="preserve"> combattre à coup de poing </w:t>
      </w:r>
      <w:r>
        <w:rPr>
          <w:rStyle w:val="cnumerus2"/>
        </w:rPr>
        <w:t xml:space="preserve">1. </w:t>
      </w:r>
      <w:r>
        <w:t>combattre, se battre</w:t>
      </w:r>
      <w:r w:rsidR="00BE217D">
        <w:t> ;</w:t>
      </w:r>
      <w:r>
        <w:t xml:space="preserve"> </w:t>
      </w:r>
      <w:r>
        <w:rPr>
          <w:rStyle w:val="cnumerus2"/>
        </w:rPr>
        <w:t xml:space="preserve">2. </w:t>
      </w:r>
      <w:r>
        <w:rPr>
          <w:rStyle w:val="gt"/>
        </w:rPr>
        <w:t xml:space="preserve">[avec acc. d’objet intérieur.] </w:t>
      </w:r>
      <w:r>
        <w:rPr>
          <w:rStyle w:val="lt"/>
        </w:rPr>
        <w:t>magna pugnam pugnáre</w:t>
      </w:r>
      <w:r>
        <w:t>, livrer une grand bataille</w:t>
      </w:r>
      <w:r w:rsidR="00BE217D">
        <w:t> ;</w:t>
      </w:r>
      <w:r>
        <w:t xml:space="preserve"> </w:t>
      </w:r>
      <w:r>
        <w:rPr>
          <w:rStyle w:val="cnumerus2"/>
        </w:rPr>
        <w:t xml:space="preserve">3. </w:t>
      </w:r>
      <w:r>
        <w:rPr>
          <w:rStyle w:val="gt"/>
        </w:rPr>
        <w:t xml:space="preserve">[fig.] </w:t>
      </w:r>
      <w:r>
        <w:t>être en lutte (en désaccord)</w:t>
      </w:r>
      <w:r w:rsidR="00BE217D">
        <w:t> ;</w:t>
      </w:r>
      <w:r>
        <w:t xml:space="preserve"> </w:t>
      </w:r>
      <w:r>
        <w:rPr>
          <w:rStyle w:val="cnumerus2"/>
        </w:rPr>
        <w:t xml:space="preserve">4. </w:t>
      </w:r>
      <w:r>
        <w:rPr>
          <w:rStyle w:val="gt"/>
        </w:rPr>
        <w:t xml:space="preserve">[en part.] </w:t>
      </w:r>
      <w:r>
        <w:t>être en contradiction</w:t>
      </w:r>
      <w:r w:rsidR="00BE217D">
        <w:t> ;</w:t>
      </w:r>
      <w:r>
        <w:t xml:space="preserve"> </w:t>
      </w:r>
      <w:r>
        <w:rPr>
          <w:rStyle w:val="cnumerus2"/>
        </w:rPr>
        <w:t xml:space="preserve">5. </w:t>
      </w:r>
      <w:r>
        <w:t xml:space="preserve">lutter, faire un effort pour obtenir que </w:t>
      </w:r>
      <w:r>
        <w:rPr>
          <w:rStyle w:val="gt"/>
        </w:rPr>
        <w:t xml:space="preserve">[avec </w:t>
      </w:r>
      <w:r>
        <w:rPr>
          <w:rStyle w:val="lit"/>
        </w:rPr>
        <w:t>ut</w:t>
      </w:r>
      <w:r>
        <w:rPr>
          <w:rStyle w:val="gt"/>
        </w:rPr>
        <w:t xml:space="preserve">, avec </w:t>
      </w:r>
      <w:r>
        <w:rPr>
          <w:rStyle w:val="lit"/>
        </w:rPr>
        <w:t>ne</w:t>
      </w:r>
      <w:r>
        <w:rPr>
          <w:rStyle w:val="gt"/>
        </w:rPr>
        <w:t xml:space="preserve">, qqf. avec </w:t>
      </w:r>
      <w:r>
        <w:rPr>
          <w:rStyle w:val="lit"/>
        </w:rPr>
        <w:t>quóminus</w:t>
      </w:r>
      <w:r>
        <w:rPr>
          <w:rStyle w:val="gt"/>
        </w:rPr>
        <w:t>, avec inf.].</w:t>
      </w:r>
      <w:r>
        <w:t xml:space="preserve"> </w:t>
      </w:r>
    </w:p>
    <w:p w:rsidR="00BA7202" w:rsidRDefault="00BA7202" w:rsidP="00BA7202">
      <w:pPr>
        <w:pStyle w:val="vocabulum"/>
      </w:pPr>
      <w:r>
        <w:rPr>
          <w:rStyle w:val="aditus"/>
        </w:rPr>
        <w:t>pulcher</w:t>
      </w:r>
      <w:bookmarkStart w:id="2669" w:name="pulcher"/>
      <w:bookmarkEnd w:id="2669"/>
      <w:r>
        <w:t>, chra, chrum</w:t>
      </w:r>
      <w:r w:rsidR="009D14D5">
        <w:t> :</w:t>
      </w:r>
      <w:r>
        <w:t xml:space="preserve"> </w:t>
      </w:r>
      <w:r>
        <w:rPr>
          <w:rStyle w:val="cnumerus2"/>
        </w:rPr>
        <w:t xml:space="preserve">1. </w:t>
      </w:r>
      <w:r>
        <w:t>beau</w:t>
      </w:r>
      <w:r w:rsidR="00BE217D">
        <w:t> ;</w:t>
      </w:r>
      <w:r>
        <w:t xml:space="preserve"> </w:t>
      </w:r>
      <w:r>
        <w:rPr>
          <w:rStyle w:val="cnumerus2"/>
        </w:rPr>
        <w:t xml:space="preserve">2. </w:t>
      </w:r>
      <w:r>
        <w:rPr>
          <w:rStyle w:val="gt"/>
        </w:rPr>
        <w:t xml:space="preserve">[fig.] </w:t>
      </w:r>
      <w:r>
        <w:t xml:space="preserve">beau, glorieux, noble // </w:t>
      </w:r>
      <w:r>
        <w:rPr>
          <w:rStyle w:val="gt"/>
        </w:rPr>
        <w:t xml:space="preserve">[poét.] [avec gén. de cause] </w:t>
      </w:r>
      <w:r>
        <w:t xml:space="preserve">// </w:t>
      </w:r>
      <w:r>
        <w:rPr>
          <w:rStyle w:val="lt"/>
        </w:rPr>
        <w:t>pulchrum est</w:t>
      </w:r>
      <w:r>
        <w:rPr>
          <w:rStyle w:val="gt"/>
        </w:rPr>
        <w:t xml:space="preserve"> [avec inf.</w:t>
      </w:r>
      <w:r w:rsidR="00F11C2C">
        <w:rPr>
          <w:rStyle w:val="gt"/>
        </w:rPr>
        <w:t>]</w:t>
      </w:r>
      <w:r w:rsidR="00F11C2C">
        <w:t>,</w:t>
      </w:r>
      <w:r>
        <w:t xml:space="preserve"> il est beau de</w:t>
      </w:r>
      <w:r w:rsidR="00BE217D">
        <w:t> ;</w:t>
      </w:r>
      <w:r>
        <w:t xml:space="preserve"> </w:t>
      </w:r>
      <w:r>
        <w:rPr>
          <w:rStyle w:val="lt"/>
        </w:rPr>
        <w:t>pulchrum putáre, dúcere</w:t>
      </w:r>
      <w:r>
        <w:rPr>
          <w:rStyle w:val="gt"/>
        </w:rPr>
        <w:t xml:space="preserve"> [avec inf.] </w:t>
      </w:r>
      <w:r>
        <w:t>trouver beau de</w:t>
      </w:r>
      <w:r w:rsidR="00BE217D">
        <w:t> ;</w:t>
      </w:r>
      <w:r>
        <w:t xml:space="preserve"> </w:t>
      </w:r>
      <w:r>
        <w:rPr>
          <w:rStyle w:val="lt"/>
        </w:rPr>
        <w:t>pulchérrimum judicáre</w:t>
      </w:r>
      <w:r>
        <w:rPr>
          <w:rStyle w:val="gt"/>
        </w:rPr>
        <w:t xml:space="preserve"> [avec inf.] </w:t>
      </w:r>
      <w:r>
        <w:t xml:space="preserve">juger très beau de </w:t>
      </w:r>
    </w:p>
    <w:p w:rsidR="00BA7202" w:rsidRDefault="00BA7202" w:rsidP="00BA7202">
      <w:pPr>
        <w:pStyle w:val="vocabulum"/>
      </w:pPr>
      <w:r>
        <w:rPr>
          <w:rStyle w:val="aditus"/>
        </w:rPr>
        <w:t>pulchrē</w:t>
      </w:r>
      <w:bookmarkStart w:id="2670" w:name="pulchre"/>
      <w:bookmarkEnd w:id="2670"/>
      <w:r>
        <w:t xml:space="preserve"> </w:t>
      </w:r>
      <w:r w:rsidR="00F72F75">
        <w:t>(</w:t>
      </w:r>
      <w:r w:rsidR="00F72F75" w:rsidRPr="009F3D2E">
        <w:rPr>
          <w:rStyle w:val="aditus"/>
        </w:rPr>
        <w:t>pulcrē</w:t>
      </w:r>
      <w:r w:rsidR="00F72F75">
        <w:t>)</w:t>
      </w:r>
      <w:r>
        <w:t xml:space="preserve">, </w:t>
      </w:r>
      <w:r>
        <w:rPr>
          <w:rStyle w:val="gt"/>
        </w:rPr>
        <w:t>adv.</w:t>
      </w:r>
      <w:r w:rsidR="009D14D5">
        <w:rPr>
          <w:rStyle w:val="gt"/>
        </w:rPr>
        <w:t> :</w:t>
      </w:r>
      <w:r>
        <w:t xml:space="preserve"> de belle façon, parfaitement. </w:t>
      </w:r>
    </w:p>
    <w:p w:rsidR="00BA7202" w:rsidRPr="00930EE0" w:rsidRDefault="00BA7202" w:rsidP="00BA7202">
      <w:pPr>
        <w:pStyle w:val="vocabulum"/>
        <w:rPr>
          <w:lang w:val="en-GB"/>
        </w:rPr>
      </w:pPr>
      <w:r w:rsidRPr="00930EE0">
        <w:rPr>
          <w:rStyle w:val="aditus"/>
          <w:lang w:val="en-GB"/>
        </w:rPr>
        <w:t>pulchrĭtūdo</w:t>
      </w:r>
      <w:bookmarkStart w:id="2671" w:name="pulchritudo"/>
      <w:bookmarkEnd w:id="2671"/>
      <w:r w:rsidRPr="00930EE0">
        <w:rPr>
          <w:lang w:val="en-GB"/>
        </w:rPr>
        <w:t xml:space="preserve"> </w:t>
      </w:r>
      <w:r w:rsidR="00CD2B3A" w:rsidRPr="00930EE0">
        <w:rPr>
          <w:lang w:val="en-GB"/>
        </w:rPr>
        <w:t>(</w:t>
      </w:r>
      <w:r w:rsidR="00CD2B3A" w:rsidRPr="00930EE0">
        <w:rPr>
          <w:rStyle w:val="aditus"/>
          <w:lang w:val="en-GB"/>
        </w:rPr>
        <w:t>pulcr-</w:t>
      </w:r>
      <w:r w:rsidR="00CD2B3A" w:rsidRPr="00930EE0">
        <w:rPr>
          <w:lang w:val="en-GB"/>
        </w:rPr>
        <w:t>)</w:t>
      </w:r>
      <w:r w:rsidRPr="00930EE0">
        <w:rPr>
          <w:lang w:val="en-GB"/>
        </w:rPr>
        <w:t xml:space="preserve">, </w:t>
      </w:r>
      <w:r w:rsidRPr="00930EE0">
        <w:rPr>
          <w:rStyle w:val="flexio"/>
          <w:lang w:val="en-GB"/>
        </w:rPr>
        <w:t>ĭnis</w:t>
      </w:r>
      <w:r w:rsidRPr="00930EE0">
        <w:rPr>
          <w:lang w:val="en-GB"/>
        </w:rPr>
        <w:t xml:space="preserve">, </w:t>
      </w:r>
      <w:r w:rsidRPr="00930EE0">
        <w:rPr>
          <w:rStyle w:val="gt"/>
          <w:lang w:val="en-GB"/>
        </w:rPr>
        <w:t>f.</w:t>
      </w:r>
      <w:r w:rsidR="009D14D5" w:rsidRPr="00930EE0">
        <w:rPr>
          <w:lang w:val="en-GB"/>
        </w:rPr>
        <w:t> :</w:t>
      </w:r>
      <w:r w:rsidRPr="00930EE0">
        <w:rPr>
          <w:lang w:val="en-GB"/>
        </w:rPr>
        <w:t xml:space="preserve"> beauté. </w:t>
      </w:r>
    </w:p>
    <w:p w:rsidR="00BA7202" w:rsidRDefault="00BA7202" w:rsidP="00BA7202">
      <w:pPr>
        <w:pStyle w:val="vocabulum"/>
      </w:pPr>
      <w:r>
        <w:rPr>
          <w:rStyle w:val="aditus"/>
        </w:rPr>
        <w:t>pulméntum</w:t>
      </w:r>
      <w:bookmarkStart w:id="2672" w:name="pulmentum"/>
      <w:bookmarkEnd w:id="2672"/>
      <w:r>
        <w:t xml:space="preserve">, </w:t>
      </w:r>
      <w:r w:rsidRPr="00497DEC">
        <w:rPr>
          <w:rStyle w:val="flexio"/>
        </w:rPr>
        <w:t>i</w:t>
      </w:r>
      <w:r>
        <w:t xml:space="preserve">, </w:t>
      </w:r>
      <w:r>
        <w:rPr>
          <w:rStyle w:val="gt"/>
        </w:rPr>
        <w:t>n.</w:t>
      </w:r>
      <w:r w:rsidR="009D14D5">
        <w:t> :</w:t>
      </w:r>
      <w:r>
        <w:t xml:space="preserve"> plat de viande</w:t>
      </w:r>
      <w:r w:rsidR="00BE217D">
        <w:t> ;</w:t>
      </w:r>
      <w:r>
        <w:t xml:space="preserve"> fricot, ragoût // portion. </w:t>
      </w:r>
    </w:p>
    <w:p w:rsidR="00BA7202" w:rsidRDefault="00BA7202" w:rsidP="00BA7202">
      <w:pPr>
        <w:pStyle w:val="vocabulum"/>
      </w:pPr>
      <w:r>
        <w:rPr>
          <w:rStyle w:val="aditus"/>
        </w:rPr>
        <w:t>pulsō</w:t>
      </w:r>
      <w:bookmarkStart w:id="2673" w:name="pulso"/>
      <w:bookmarkEnd w:id="267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bousculer, heurter</w:t>
      </w:r>
      <w:r w:rsidR="00BE217D">
        <w:t> ;</w:t>
      </w:r>
      <w:r>
        <w:t xml:space="preserve"> </w:t>
      </w:r>
      <w:r>
        <w:rPr>
          <w:rStyle w:val="cnumerus2"/>
        </w:rPr>
        <w:t xml:space="preserve">2. </w:t>
      </w:r>
      <w:r>
        <w:t>pousser violemment</w:t>
      </w:r>
      <w:r w:rsidR="00BE217D">
        <w:t> ;</w:t>
      </w:r>
      <w:r>
        <w:t xml:space="preserve"> </w:t>
      </w:r>
      <w:r>
        <w:rPr>
          <w:rStyle w:val="cnumerus2"/>
        </w:rPr>
        <w:t xml:space="preserve">3. </w:t>
      </w:r>
      <w:r>
        <w:t>frapper (une porte, les cordes d’un instrument de musique), toucher</w:t>
      </w:r>
      <w:r w:rsidR="00BE217D">
        <w:t> ;</w:t>
      </w:r>
      <w:r>
        <w:t xml:space="preserve"> </w:t>
      </w:r>
      <w:r>
        <w:rPr>
          <w:rStyle w:val="cnumerus2"/>
        </w:rPr>
        <w:t xml:space="preserve">4. </w:t>
      </w:r>
      <w:r>
        <w:t xml:space="preserve">poursuivre, être demandeur en justice // </w:t>
      </w:r>
      <w:r>
        <w:rPr>
          <w:rStyle w:val="gt"/>
        </w:rPr>
        <w:t xml:space="preserve">[fig.] </w:t>
      </w:r>
      <w:r>
        <w:t xml:space="preserve">accuser. </w:t>
      </w:r>
    </w:p>
    <w:p w:rsidR="00BA7202" w:rsidRDefault="00BA7202" w:rsidP="00BA7202">
      <w:pPr>
        <w:pStyle w:val="vocabulum"/>
      </w:pPr>
      <w:r>
        <w:t xml:space="preserve">1 </w:t>
      </w:r>
      <w:r>
        <w:rPr>
          <w:rStyle w:val="aditus"/>
        </w:rPr>
        <w:t>pulsus</w:t>
      </w:r>
      <w:bookmarkStart w:id="2674" w:name="pulsus"/>
      <w:bookmarkEnd w:id="267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pello</w:t>
      </w:r>
      <w:r>
        <w:t xml:space="preserve">. </w:t>
      </w:r>
    </w:p>
    <w:p w:rsidR="00BA7202" w:rsidRDefault="00BA7202" w:rsidP="00BA7202">
      <w:pPr>
        <w:pStyle w:val="vocabulum"/>
      </w:pPr>
      <w:r>
        <w:t xml:space="preserve">2 </w:t>
      </w:r>
      <w:r>
        <w:rPr>
          <w:rStyle w:val="aditus"/>
        </w:rPr>
        <w:t>pulsŭs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impulsion, ébranlement</w:t>
      </w:r>
      <w:r w:rsidR="00BE217D">
        <w:t> ;</w:t>
      </w:r>
      <w:r>
        <w:t xml:space="preserve"> </w:t>
      </w:r>
      <w:r>
        <w:rPr>
          <w:rStyle w:val="cnumerus2"/>
        </w:rPr>
        <w:t xml:space="preserve">2. </w:t>
      </w:r>
      <w:r>
        <w:t xml:space="preserve">heurt, choc // </w:t>
      </w:r>
      <w:r>
        <w:rPr>
          <w:rStyle w:val="lt"/>
        </w:rPr>
        <w:t>pedum</w:t>
      </w:r>
      <w:r>
        <w:t>, piétinement</w:t>
      </w:r>
      <w:r w:rsidR="00BE217D">
        <w:t> ;</w:t>
      </w:r>
      <w:r>
        <w:t xml:space="preserve"> </w:t>
      </w:r>
      <w:r>
        <w:rPr>
          <w:rStyle w:val="cnumerus2"/>
        </w:rPr>
        <w:t xml:space="preserve">3. </w:t>
      </w:r>
      <w:r>
        <w:rPr>
          <w:rStyle w:val="gt"/>
        </w:rPr>
        <w:t xml:space="preserve">[fig.] </w:t>
      </w:r>
      <w:r>
        <w:rPr>
          <w:rStyle w:val="lt"/>
        </w:rPr>
        <w:t>imáginum</w:t>
      </w:r>
      <w:r>
        <w:t xml:space="preserve">, impression produite par les images des objets sur l’esprit </w:t>
      </w:r>
      <w:r>
        <w:rPr>
          <w:rStyle w:val="gt"/>
        </w:rPr>
        <w:t>[théorie d’Épicure].</w:t>
      </w:r>
    </w:p>
    <w:p w:rsidR="00BA7202" w:rsidRDefault="00BA7202" w:rsidP="00BA7202">
      <w:pPr>
        <w:pStyle w:val="vocabulum"/>
      </w:pPr>
      <w:r>
        <w:rPr>
          <w:rStyle w:val="aditus"/>
        </w:rPr>
        <w:t>purgō</w:t>
      </w:r>
      <w:bookmarkStart w:id="2675" w:name="purgo"/>
      <w:bookmarkEnd w:id="2675"/>
      <w:r>
        <w:t xml:space="preserve">, </w:t>
      </w:r>
      <w:r w:rsidRPr="00CD4F3A">
        <w:rPr>
          <w:rStyle w:val="flexio"/>
        </w:rPr>
        <w:t>ās, āre, āvī, ātum</w:t>
      </w:r>
      <w:r>
        <w:t xml:space="preserve">, </w:t>
      </w:r>
      <w:r>
        <w:rPr>
          <w:rStyle w:val="gt"/>
        </w:rPr>
        <w:t>tr.</w:t>
      </w:r>
      <w:r w:rsidR="009D14D5">
        <w:t> :</w:t>
      </w:r>
      <w:r>
        <w:t xml:space="preserve"> nettoyer, débarrasser. </w:t>
      </w:r>
    </w:p>
    <w:p w:rsidR="00BA7202" w:rsidRDefault="00BA7202" w:rsidP="00BA7202">
      <w:pPr>
        <w:pStyle w:val="vocabulum"/>
      </w:pPr>
      <w:r>
        <w:rPr>
          <w:rStyle w:val="aditus"/>
        </w:rPr>
        <w:t>purpŭrĕus</w:t>
      </w:r>
      <w:bookmarkStart w:id="2676" w:name="purpureus"/>
      <w:bookmarkEnd w:id="267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de pourpre </w:t>
      </w:r>
      <w:r>
        <w:rPr>
          <w:rStyle w:val="gt"/>
        </w:rPr>
        <w:t>[toutes les nuances de la pourpre</w:t>
      </w:r>
      <w:r w:rsidR="00E20E09">
        <w:rPr>
          <w:rStyle w:val="gt"/>
        </w:rPr>
        <w:t>]</w:t>
      </w:r>
      <w:r w:rsidR="00E20E09" w:rsidRPr="00E20E09">
        <w:t> ;</w:t>
      </w:r>
      <w:r>
        <w:t xml:space="preserve"> </w:t>
      </w:r>
      <w:r>
        <w:rPr>
          <w:rStyle w:val="cnumerus2"/>
        </w:rPr>
        <w:t xml:space="preserve">2. </w:t>
      </w:r>
      <w:r>
        <w:t>vêtu de pourpre</w:t>
      </w:r>
      <w:r w:rsidR="00BE217D">
        <w:t> ;</w:t>
      </w:r>
      <w:r>
        <w:t xml:space="preserve"> </w:t>
      </w:r>
      <w:r>
        <w:rPr>
          <w:rStyle w:val="cnumerus2"/>
        </w:rPr>
        <w:t xml:space="preserve">3. </w:t>
      </w:r>
      <w:r>
        <w:t xml:space="preserve">brillant, beau. </w:t>
      </w:r>
    </w:p>
    <w:p w:rsidR="00BA7202" w:rsidRDefault="00BA7202" w:rsidP="00BA7202">
      <w:pPr>
        <w:pStyle w:val="vocabulum"/>
      </w:pPr>
      <w:r>
        <w:rPr>
          <w:rStyle w:val="aditus"/>
        </w:rPr>
        <w:t>pūrus</w:t>
      </w:r>
      <w:bookmarkStart w:id="2677" w:name="purus"/>
      <w:bookmarkEnd w:id="2677"/>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sans tache, sans souillure, propre, net, pur // </w:t>
      </w:r>
      <w:r>
        <w:rPr>
          <w:rStyle w:val="lt"/>
        </w:rPr>
        <w:t>forum purum cæde</w:t>
      </w:r>
      <w:r>
        <w:t>, le forum pur de tout carnage</w:t>
      </w:r>
      <w:r w:rsidR="00BE217D">
        <w:t> ;</w:t>
      </w:r>
      <w:r>
        <w:t xml:space="preserve"> </w:t>
      </w:r>
      <w:r>
        <w:rPr>
          <w:rStyle w:val="cnumerus2"/>
        </w:rPr>
        <w:t xml:space="preserve">2. </w:t>
      </w:r>
      <w:r>
        <w:t xml:space="preserve">clair, pur, serein </w:t>
      </w:r>
      <w:r>
        <w:rPr>
          <w:rStyle w:val="gt"/>
        </w:rPr>
        <w:t xml:space="preserve">[en parl. de l’air, du ciel, du soleil] </w:t>
      </w:r>
      <w:r>
        <w:t xml:space="preserve">// </w:t>
      </w:r>
      <w:r>
        <w:rPr>
          <w:rStyle w:val="gt"/>
        </w:rPr>
        <w:t>n. pris substt</w:t>
      </w:r>
      <w:r>
        <w:t xml:space="preserve">, </w:t>
      </w:r>
      <w:r>
        <w:rPr>
          <w:rStyle w:val="lt"/>
        </w:rPr>
        <w:t>per purum</w:t>
      </w:r>
      <w:r>
        <w:t xml:space="preserve">, dans l’air pur </w:t>
      </w:r>
      <w:r>
        <w:rPr>
          <w:rStyle w:val="gt"/>
        </w:rPr>
        <w:t>[dans un ciel sans nuage</w:t>
      </w:r>
      <w:r w:rsidR="00E20E09">
        <w:rPr>
          <w:rStyle w:val="gt"/>
        </w:rPr>
        <w:t>]</w:t>
      </w:r>
      <w:r w:rsidR="00E20E09" w:rsidRPr="00E20E09">
        <w:t> ;</w:t>
      </w:r>
      <w:r>
        <w:t xml:space="preserve"> </w:t>
      </w:r>
      <w:r>
        <w:rPr>
          <w:rStyle w:val="cnumerus2"/>
        </w:rPr>
        <w:t xml:space="preserve">3. </w:t>
      </w:r>
      <w:r>
        <w:t>pur, sans élément étrangers</w:t>
      </w:r>
      <w:r w:rsidR="00BE217D">
        <w:t> ;</w:t>
      </w:r>
      <w:r>
        <w:t xml:space="preserve"> </w:t>
      </w:r>
      <w:r>
        <w:rPr>
          <w:rStyle w:val="cnumerus2"/>
        </w:rPr>
        <w:t xml:space="preserve">4. a) </w:t>
      </w:r>
      <w:r>
        <w:rPr>
          <w:rStyle w:val="lt"/>
        </w:rPr>
        <w:t>animus purus</w:t>
      </w:r>
      <w:r>
        <w:t>, âme pur, sans tache</w:t>
      </w:r>
      <w:r w:rsidR="00BE217D">
        <w:t> ;</w:t>
      </w:r>
      <w:r>
        <w:t xml:space="preserve"> </w:t>
      </w:r>
      <w:r>
        <w:rPr>
          <w:rStyle w:val="lt"/>
        </w:rPr>
        <w:t>(homo) púrior</w:t>
      </w:r>
      <w:r>
        <w:t xml:space="preserve">, (un homme) plus irréprochable // </w:t>
      </w:r>
      <w:r>
        <w:rPr>
          <w:rStyle w:val="lt"/>
        </w:rPr>
        <w:t>scéleris purus</w:t>
      </w:r>
      <w:r w:rsidR="00BE217D">
        <w:t> ;</w:t>
      </w:r>
      <w:r>
        <w:t xml:space="preserve"> </w:t>
      </w:r>
      <w:r>
        <w:rPr>
          <w:rStyle w:val="lt"/>
        </w:rPr>
        <w:t>vítio</w:t>
      </w:r>
      <w:r>
        <w:t xml:space="preserve">, pur de tout crime, de tout défaut // </w:t>
      </w:r>
      <w:r>
        <w:rPr>
          <w:rStyle w:val="lt"/>
        </w:rPr>
        <w:t>ánimam puram conserváre</w:t>
      </w:r>
      <w:r>
        <w:t xml:space="preserve">, garde un haleine pure // </w:t>
      </w:r>
      <w:r>
        <w:rPr>
          <w:rStyle w:val="lt"/>
        </w:rPr>
        <w:t>pura et incorrúpta consuetúdo</w:t>
      </w:r>
      <w:r>
        <w:t xml:space="preserve">, usage pur et correct </w:t>
      </w:r>
      <w:r>
        <w:rPr>
          <w:rStyle w:val="gt"/>
        </w:rPr>
        <w:t xml:space="preserve">[de la langue] </w:t>
      </w:r>
      <w:r>
        <w:rPr>
          <w:rStyle w:val="cnumerus2"/>
        </w:rPr>
        <w:t xml:space="preserve">b) </w:t>
      </w:r>
      <w:r>
        <w:t xml:space="preserve">sans mélange // sans ornement // </w:t>
      </w:r>
      <w:r>
        <w:rPr>
          <w:rStyle w:val="lt"/>
        </w:rPr>
        <w:t>purum judícium</w:t>
      </w:r>
      <w:r>
        <w:t xml:space="preserve">, arrêt simple </w:t>
      </w:r>
      <w:r>
        <w:rPr>
          <w:rStyle w:val="gt"/>
        </w:rPr>
        <w:t>[sans addition d’un exception].</w:t>
      </w:r>
    </w:p>
    <w:p w:rsidR="00BA7202" w:rsidRDefault="00BA7202" w:rsidP="00BA7202">
      <w:pPr>
        <w:pStyle w:val="vocabulum"/>
      </w:pPr>
      <w:r>
        <w:rPr>
          <w:rStyle w:val="aditus"/>
        </w:rPr>
        <w:t>pŭtĕus</w:t>
      </w:r>
      <w:bookmarkStart w:id="2678" w:name="puteus"/>
      <w:bookmarkEnd w:id="2678"/>
      <w:r>
        <w:t xml:space="preserve">, </w:t>
      </w:r>
      <w:r w:rsidRPr="00497DEC">
        <w:rPr>
          <w:rStyle w:val="flexio"/>
        </w:rPr>
        <w:t>i</w:t>
      </w:r>
      <w:r>
        <w:t xml:space="preserve">, </w:t>
      </w:r>
      <w:r>
        <w:rPr>
          <w:rStyle w:val="gt"/>
        </w:rPr>
        <w:t>m.</w:t>
      </w:r>
      <w:r w:rsidR="009D14D5">
        <w:t> :</w:t>
      </w:r>
      <w:r>
        <w:t xml:space="preserve"> puits. </w:t>
      </w:r>
    </w:p>
    <w:p w:rsidR="00BA7202" w:rsidRDefault="00BA7202" w:rsidP="00BA7202">
      <w:pPr>
        <w:pStyle w:val="vocabulum"/>
      </w:pPr>
      <w:r>
        <w:rPr>
          <w:rStyle w:val="aditus"/>
        </w:rPr>
        <w:t>Putiphár</w:t>
      </w:r>
      <w:bookmarkStart w:id="2679" w:name="putiphar"/>
      <w:bookmarkEnd w:id="2679"/>
      <w:r>
        <w:t xml:space="preserve">, </w:t>
      </w:r>
      <w:r w:rsidRPr="00D823E8">
        <w:rPr>
          <w:rStyle w:val="flexio"/>
        </w:rPr>
        <w:t>Putipháris</w:t>
      </w:r>
      <w:r>
        <w:t xml:space="preserve">, </w:t>
      </w:r>
      <w:r>
        <w:rPr>
          <w:rStyle w:val="gt"/>
        </w:rPr>
        <w:t>m.</w:t>
      </w:r>
      <w:r w:rsidR="009D14D5">
        <w:t> :</w:t>
      </w:r>
      <w:r>
        <w:t xml:space="preserve"> Putiphar </w:t>
      </w:r>
      <w:r>
        <w:rPr>
          <w:rStyle w:val="gt"/>
        </w:rPr>
        <w:t>[nom d’homme].</w:t>
      </w:r>
      <w:r>
        <w:t xml:space="preserve"> </w:t>
      </w:r>
    </w:p>
    <w:p w:rsidR="00BA7202" w:rsidRDefault="00BA7202" w:rsidP="00BA7202">
      <w:pPr>
        <w:pStyle w:val="vocabulum"/>
      </w:pPr>
      <w:r>
        <w:rPr>
          <w:rStyle w:val="aditus"/>
        </w:rPr>
        <w:t>pŭtō</w:t>
      </w:r>
      <w:bookmarkStart w:id="2680" w:name="puto"/>
      <w:bookmarkEnd w:id="268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nettoyer, rendre propre // élaguer, émonder, tailler // </w:t>
      </w:r>
      <w:r>
        <w:rPr>
          <w:rStyle w:val="gt"/>
        </w:rPr>
        <w:t xml:space="preserve">[fig.] </w:t>
      </w:r>
      <w:r>
        <w:t xml:space="preserve">mettre au net, apurer, </w:t>
      </w:r>
      <w:r>
        <w:rPr>
          <w:rStyle w:val="lt"/>
        </w:rPr>
        <w:t>ratiónem cum áliquo</w:t>
      </w:r>
      <w:r>
        <w:t>, apurer un compte avec qqn</w:t>
      </w:r>
      <w:r w:rsidR="00BE217D">
        <w:t> ;</w:t>
      </w:r>
      <w:r>
        <w:t xml:space="preserve"> </w:t>
      </w:r>
      <w:r>
        <w:rPr>
          <w:rStyle w:val="cnumerus2"/>
        </w:rPr>
        <w:t xml:space="preserve">2. </w:t>
      </w:r>
      <w:r>
        <w:t>supputer, compter</w:t>
      </w:r>
      <w:r w:rsidR="00BE217D">
        <w:t> ;</w:t>
      </w:r>
      <w:r>
        <w:t xml:space="preserve"> </w:t>
      </w:r>
      <w:r>
        <w:rPr>
          <w:rStyle w:val="cnumerus2"/>
        </w:rPr>
        <w:t xml:space="preserve">3. a) </w:t>
      </w:r>
      <w:r>
        <w:t xml:space="preserve">supputer, évaluer, estimer </w:t>
      </w:r>
      <w:r>
        <w:rPr>
          <w:rStyle w:val="cnumerus2"/>
        </w:rPr>
        <w:t xml:space="preserve">b) </w:t>
      </w:r>
      <w:r>
        <w:t xml:space="preserve">estimer, considérer </w:t>
      </w:r>
      <w:r>
        <w:rPr>
          <w:rStyle w:val="cnumerus2"/>
        </w:rPr>
        <w:t xml:space="preserve">c) </w:t>
      </w:r>
      <w:r>
        <w:t>peser, réfléchir à</w:t>
      </w:r>
      <w:r w:rsidR="00BE217D">
        <w:t> ;</w:t>
      </w:r>
      <w:r>
        <w:t xml:space="preserve"> </w:t>
      </w:r>
      <w:r>
        <w:rPr>
          <w:rStyle w:val="cnumerus2"/>
        </w:rPr>
        <w:t xml:space="preserve">4. </w:t>
      </w:r>
      <w:r>
        <w:t>estimer, penser, croire</w:t>
      </w:r>
      <w:r w:rsidR="00BE217D">
        <w:t> ;</w:t>
      </w:r>
      <w:r>
        <w:t xml:space="preserve"> </w:t>
      </w:r>
      <w:r>
        <w:rPr>
          <w:rStyle w:val="cnumerus2"/>
        </w:rPr>
        <w:t xml:space="preserve">5. </w:t>
      </w:r>
      <w:r>
        <w:t xml:space="preserve">imaginer, supposer. </w:t>
      </w:r>
    </w:p>
    <w:p w:rsidR="00BA7202" w:rsidRDefault="00BA7202" w:rsidP="00BA7202">
      <w:pPr>
        <w:pStyle w:val="Titre4"/>
      </w:pPr>
      <w:r>
        <w:t>Q</w:t>
      </w:r>
      <w:bookmarkStart w:id="2681" w:name="zzq"/>
      <w:bookmarkEnd w:id="2681"/>
      <w:r>
        <w:t xml:space="preserve"> — </w:t>
      </w:r>
    </w:p>
    <w:p w:rsidR="00BA7202" w:rsidRDefault="00BA7202" w:rsidP="00BA7202">
      <w:pPr>
        <w:pStyle w:val="vocabulum"/>
      </w:pPr>
      <w:r>
        <w:t xml:space="preserve">1 </w:t>
      </w:r>
      <w:r>
        <w:rPr>
          <w:rStyle w:val="aditus"/>
        </w:rPr>
        <w:t>quā</w:t>
      </w:r>
      <w:bookmarkStart w:id="2682" w:name="qua"/>
      <w:bookmarkEnd w:id="2682"/>
      <w:r>
        <w:t>,</w:t>
      </w:r>
      <w:r>
        <w:rPr>
          <w:rStyle w:val="gt"/>
        </w:rPr>
        <w:t xml:space="preserve"> v. </w:t>
      </w:r>
      <w:r>
        <w:t xml:space="preserve">quis. </w:t>
      </w:r>
    </w:p>
    <w:p w:rsidR="00BA7202" w:rsidRDefault="00BA7202" w:rsidP="00BA7202">
      <w:pPr>
        <w:pStyle w:val="vocabulum"/>
      </w:pPr>
      <w:r>
        <w:t xml:space="preserve">2 </w:t>
      </w:r>
      <w:r>
        <w:rPr>
          <w:rStyle w:val="aditus"/>
        </w:rPr>
        <w:t>quā</w:t>
      </w:r>
      <w:r>
        <w:t xml:space="preserve">, </w:t>
      </w:r>
      <w:r>
        <w:rPr>
          <w:rStyle w:val="gt"/>
        </w:rPr>
        <w:t>adv.</w:t>
      </w:r>
      <w:r w:rsidR="009D14D5">
        <w:rPr>
          <w:rStyle w:val="gt"/>
        </w:rPr>
        <w:t> :</w:t>
      </w:r>
      <w:r>
        <w:t xml:space="preserve"> </w:t>
      </w:r>
      <w:r>
        <w:rPr>
          <w:rStyle w:val="cnumerus2"/>
        </w:rPr>
        <w:t xml:space="preserve">1. </w:t>
      </w:r>
      <w:r>
        <w:rPr>
          <w:rStyle w:val="gt"/>
        </w:rPr>
        <w:t xml:space="preserve">[rel.] </w:t>
      </w:r>
      <w:r>
        <w:t>par où</w:t>
      </w:r>
      <w:r w:rsidR="00BE217D">
        <w:t> ;</w:t>
      </w:r>
      <w:r>
        <w:t xml:space="preserve"> </w:t>
      </w:r>
      <w:r>
        <w:rPr>
          <w:rStyle w:val="cnumerus2"/>
        </w:rPr>
        <w:t xml:space="preserve">2. </w:t>
      </w:r>
      <w:r>
        <w:rPr>
          <w:rStyle w:val="gt"/>
        </w:rPr>
        <w:t xml:space="preserve">[interr.] </w:t>
      </w:r>
      <w:r>
        <w:t>par où ?</w:t>
      </w:r>
    </w:p>
    <w:p w:rsidR="00BA7202" w:rsidRDefault="00BA7202" w:rsidP="00BA7202">
      <w:pPr>
        <w:pStyle w:val="vocabulum"/>
      </w:pPr>
      <w:r>
        <w:rPr>
          <w:rStyle w:val="aditus"/>
        </w:rPr>
        <w:t>quădrāgintā</w:t>
      </w:r>
      <w:bookmarkStart w:id="2683" w:name="quadraginta"/>
      <w:bookmarkEnd w:id="2683"/>
      <w:r>
        <w:t xml:space="preserve">, </w:t>
      </w:r>
      <w:r>
        <w:rPr>
          <w:rStyle w:val="gt"/>
        </w:rPr>
        <w:t>pl. indécl.</w:t>
      </w:r>
      <w:r w:rsidR="009D14D5">
        <w:t> :</w:t>
      </w:r>
      <w:r>
        <w:t xml:space="preserve"> quarante. </w:t>
      </w:r>
    </w:p>
    <w:p w:rsidR="00BA7202" w:rsidRDefault="00BA7202" w:rsidP="00BA7202">
      <w:pPr>
        <w:pStyle w:val="vocabulum"/>
      </w:pPr>
      <w:r>
        <w:rPr>
          <w:rStyle w:val="aditus"/>
        </w:rPr>
        <w:t>quaerō</w:t>
      </w:r>
      <w:bookmarkStart w:id="2684" w:name="quaero"/>
      <w:bookmarkEnd w:id="2684"/>
      <w:r>
        <w:t xml:space="preserve">, ĭs, ĕre, quaesīvī (ĭī), quaesītum, </w:t>
      </w:r>
      <w:r>
        <w:rPr>
          <w:rStyle w:val="gt"/>
        </w:rPr>
        <w:t>tr.</w:t>
      </w:r>
      <w:r w:rsidR="009D14D5">
        <w:t> :</w:t>
      </w:r>
      <w:r>
        <w:t xml:space="preserve"> chercher </w:t>
      </w:r>
      <w:r>
        <w:rPr>
          <w:rStyle w:val="gt"/>
        </w:rPr>
        <w:t>[v. un dict.].</w:t>
      </w:r>
      <w:r>
        <w:t xml:space="preserve"> </w:t>
      </w:r>
    </w:p>
    <w:p w:rsidR="00BA7202" w:rsidRDefault="00BA7202" w:rsidP="00BA7202">
      <w:pPr>
        <w:pStyle w:val="vocabulum"/>
      </w:pPr>
      <w:r>
        <w:rPr>
          <w:rStyle w:val="aditus"/>
        </w:rPr>
        <w:t>quaesō</w:t>
      </w:r>
      <w:bookmarkStart w:id="2685" w:name="quaeso"/>
      <w:bookmarkEnd w:id="2685"/>
      <w:r>
        <w:t xml:space="preserve">, ĭs, ĕre, sīvī ou ĭī, -, </w:t>
      </w:r>
      <w:r>
        <w:rPr>
          <w:rStyle w:val="gt"/>
        </w:rPr>
        <w:t>tr.</w:t>
      </w:r>
      <w:r w:rsidR="009D14D5">
        <w:t> :</w:t>
      </w:r>
      <w:r>
        <w:t xml:space="preserve"> </w:t>
      </w:r>
      <w:r>
        <w:rPr>
          <w:rStyle w:val="cnumerus2"/>
        </w:rPr>
        <w:t xml:space="preserve">1. </w:t>
      </w:r>
      <w:r>
        <w:t>chercher</w:t>
      </w:r>
      <w:r w:rsidR="00BE217D">
        <w:t> ;</w:t>
      </w:r>
      <w:r>
        <w:t xml:space="preserve"> </w:t>
      </w:r>
      <w:r>
        <w:rPr>
          <w:rStyle w:val="cnumerus2"/>
        </w:rPr>
        <w:t xml:space="preserve">2. </w:t>
      </w:r>
      <w:r>
        <w:t xml:space="preserve">demander </w:t>
      </w:r>
      <w:r>
        <w:rPr>
          <w:rStyle w:val="gt"/>
        </w:rPr>
        <w:t xml:space="preserve">[dans la langue class. employé d’ordinaire à la 1re pers. du sg.] </w:t>
      </w:r>
      <w:r>
        <w:t xml:space="preserve">demander que, prier de </w:t>
      </w:r>
      <w:r>
        <w:rPr>
          <w:rStyle w:val="gt"/>
        </w:rPr>
        <w:t xml:space="preserve">[avec </w:t>
      </w:r>
      <w:r>
        <w:rPr>
          <w:rStyle w:val="lit"/>
        </w:rPr>
        <w:t>ut</w:t>
      </w:r>
      <w:r>
        <w:rPr>
          <w:rStyle w:val="gt"/>
        </w:rPr>
        <w:t xml:space="preserve"> subj.</w:t>
      </w:r>
      <w:r w:rsidR="00E20E09">
        <w:rPr>
          <w:rStyle w:val="gt"/>
        </w:rPr>
        <w:t>]</w:t>
      </w:r>
      <w:r w:rsidR="00E20E09" w:rsidRPr="00E20E09">
        <w:t> ;</w:t>
      </w:r>
      <w:r>
        <w:t xml:space="preserve"> </w:t>
      </w:r>
      <w:r>
        <w:rPr>
          <w:rStyle w:val="gt"/>
        </w:rPr>
        <w:t xml:space="preserve">[avec </w:t>
      </w:r>
      <w:r>
        <w:rPr>
          <w:rStyle w:val="lit"/>
        </w:rPr>
        <w:t>ne</w:t>
      </w:r>
      <w:r w:rsidR="00E20E09">
        <w:rPr>
          <w:rStyle w:val="gt"/>
        </w:rPr>
        <w:t>]</w:t>
      </w:r>
      <w:r w:rsidR="00E20E09" w:rsidRPr="00E20E09">
        <w:t> ;</w:t>
      </w:r>
      <w:r>
        <w:t xml:space="preserve"> </w:t>
      </w:r>
      <w:r>
        <w:rPr>
          <w:rStyle w:val="gt"/>
        </w:rPr>
        <w:t xml:space="preserve">[avec subj. seul] </w:t>
      </w:r>
      <w:r>
        <w:t xml:space="preserve">// </w:t>
      </w:r>
      <w:r>
        <w:rPr>
          <w:rStyle w:val="gt"/>
        </w:rPr>
        <w:t xml:space="preserve">[abst, en incise] </w:t>
      </w:r>
      <w:r>
        <w:rPr>
          <w:rStyle w:val="lt"/>
        </w:rPr>
        <w:t>quæso, quǽsumus</w:t>
      </w:r>
      <w:r>
        <w:t xml:space="preserve">, je t’en prie, je vous en prie, de grâce, nous vous en prions // </w:t>
      </w:r>
      <w:r>
        <w:rPr>
          <w:rStyle w:val="gt"/>
        </w:rPr>
        <w:t xml:space="preserve">[sorte d’interj.] </w:t>
      </w:r>
      <w:r>
        <w:rPr>
          <w:rStyle w:val="lt"/>
        </w:rPr>
        <w:t>quæso</w:t>
      </w:r>
      <w:r>
        <w:t>, je te le demande, voyons.</w:t>
      </w:r>
    </w:p>
    <w:p w:rsidR="00BA7202" w:rsidRDefault="00BA7202" w:rsidP="00BA7202">
      <w:pPr>
        <w:pStyle w:val="vocabulum"/>
      </w:pPr>
      <w:r>
        <w:rPr>
          <w:rStyle w:val="aditus"/>
        </w:rPr>
        <w:t>quaestĭo</w:t>
      </w:r>
      <w:bookmarkStart w:id="2686" w:name="quaestio"/>
      <w:bookmarkEnd w:id="2686"/>
      <w:r>
        <w:t xml:space="preserve">, </w:t>
      </w:r>
      <w:r w:rsidRPr="001E186A">
        <w:rPr>
          <w:rStyle w:val="flexio"/>
        </w:rPr>
        <w:t>ōnis</w:t>
      </w:r>
      <w:r>
        <w:t xml:space="preserve">, </w:t>
      </w:r>
      <w:r>
        <w:rPr>
          <w:rStyle w:val="gt"/>
        </w:rPr>
        <w:t>f.</w:t>
      </w:r>
      <w:r w:rsidR="009D14D5">
        <w:t> :</w:t>
      </w:r>
      <w:r>
        <w:t xml:space="preserve"> </w:t>
      </w:r>
      <w:r>
        <w:rPr>
          <w:rStyle w:val="cnumerus2"/>
        </w:rPr>
        <w:t xml:space="preserve">1. </w:t>
      </w:r>
      <w:r>
        <w:t>recherche</w:t>
      </w:r>
      <w:r w:rsidR="00BE217D">
        <w:t> ;</w:t>
      </w:r>
      <w:r>
        <w:t xml:space="preserve"> </w:t>
      </w:r>
      <w:r>
        <w:rPr>
          <w:rStyle w:val="cnumerus2"/>
        </w:rPr>
        <w:t xml:space="preserve">2. </w:t>
      </w:r>
      <w:r>
        <w:t>interrogatoire</w:t>
      </w:r>
      <w:r w:rsidR="00BE217D">
        <w:t> ;</w:t>
      </w:r>
      <w:r>
        <w:t xml:space="preserve"> </w:t>
      </w:r>
      <w:r>
        <w:rPr>
          <w:rStyle w:val="cnumerus2"/>
        </w:rPr>
        <w:t xml:space="preserve">3. a) </w:t>
      </w:r>
      <w:r>
        <w:t xml:space="preserve">question, enquête </w:t>
      </w:r>
      <w:r>
        <w:rPr>
          <w:rStyle w:val="cnumerus2"/>
        </w:rPr>
        <w:t xml:space="preserve">b) </w:t>
      </w:r>
      <w:r>
        <w:t>question, problème, thème // point de discussion</w:t>
      </w:r>
      <w:r w:rsidR="00BE217D">
        <w:t> ;</w:t>
      </w:r>
      <w:r>
        <w:t xml:space="preserve"> </w:t>
      </w:r>
      <w:r>
        <w:rPr>
          <w:rStyle w:val="cnumerus2"/>
        </w:rPr>
        <w:t xml:space="preserve">4. </w:t>
      </w:r>
      <w:r>
        <w:t>enquête judiciaire, information</w:t>
      </w:r>
      <w:r w:rsidR="00BE217D">
        <w:t> ;</w:t>
      </w:r>
      <w:r>
        <w:t xml:space="preserve"> </w:t>
      </w:r>
      <w:r>
        <w:rPr>
          <w:rStyle w:val="cnumerus2"/>
        </w:rPr>
        <w:t xml:space="preserve">5. </w:t>
      </w:r>
      <w:r>
        <w:t xml:space="preserve">question, torture. </w:t>
      </w:r>
    </w:p>
    <w:p w:rsidR="00BA7202" w:rsidRDefault="00BA7202" w:rsidP="00BA7202">
      <w:pPr>
        <w:pStyle w:val="vocabulum"/>
      </w:pPr>
      <w:r>
        <w:rPr>
          <w:rStyle w:val="aditus"/>
        </w:rPr>
        <w:t>quam</w:t>
      </w:r>
      <w:bookmarkStart w:id="2687" w:name="quam"/>
      <w:bookmarkEnd w:id="2687"/>
      <w:r>
        <w:t xml:space="preserve">, </w:t>
      </w:r>
      <w:r>
        <w:rPr>
          <w:rStyle w:val="gt"/>
        </w:rPr>
        <w:t>adv.</w:t>
      </w:r>
      <w:r w:rsidR="009D14D5">
        <w:rPr>
          <w:rStyle w:val="gt"/>
        </w:rPr>
        <w:t> :</w:t>
      </w:r>
      <w:r>
        <w:t xml:space="preserve"> </w:t>
      </w:r>
      <w:r>
        <w:rPr>
          <w:rStyle w:val="cnumerus2"/>
        </w:rPr>
        <w:t xml:space="preserve">I. </w:t>
      </w:r>
      <w:r>
        <w:rPr>
          <w:rStyle w:val="gt"/>
        </w:rPr>
        <w:t xml:space="preserve">[interr.-exclamatif] </w:t>
      </w:r>
      <w:r>
        <w:t xml:space="preserve">combien, à quel point, à quel degré. </w:t>
      </w:r>
      <w:r>
        <w:rPr>
          <w:rStyle w:val="cnumerus2"/>
        </w:rPr>
        <w:t xml:space="preserve">II. </w:t>
      </w:r>
      <w:r>
        <w:rPr>
          <w:rStyle w:val="gt"/>
        </w:rPr>
        <w:t xml:space="preserve">[en corrél.] </w:t>
      </w:r>
      <w:r>
        <w:rPr>
          <w:rStyle w:val="cnumerus2"/>
        </w:rPr>
        <w:t xml:space="preserve">1. </w:t>
      </w:r>
      <w:r>
        <w:t>[</w:t>
      </w:r>
      <w:r>
        <w:rPr>
          <w:rStyle w:val="gt"/>
        </w:rPr>
        <w:t xml:space="preserve">avec </w:t>
      </w:r>
      <w:r>
        <w:rPr>
          <w:rStyle w:val="lit"/>
        </w:rPr>
        <w:t>tam</w:t>
      </w:r>
      <w:r>
        <w:t xml:space="preserve">] </w:t>
      </w:r>
      <w:r>
        <w:rPr>
          <w:rStyle w:val="lt"/>
        </w:rPr>
        <w:t>tam quam</w:t>
      </w:r>
      <w:r>
        <w:t>, autant que</w:t>
      </w:r>
      <w:r w:rsidR="00BE217D">
        <w:t> ;</w:t>
      </w:r>
      <w:r>
        <w:t xml:space="preserve"> </w:t>
      </w:r>
      <w:r>
        <w:rPr>
          <w:rStyle w:val="cnumerus2"/>
        </w:rPr>
        <w:t xml:space="preserve">2. </w:t>
      </w:r>
      <w:r>
        <w:t>[</w:t>
      </w:r>
      <w:r>
        <w:rPr>
          <w:rStyle w:val="gt"/>
        </w:rPr>
        <w:t xml:space="preserve">avec </w:t>
      </w:r>
      <w:r>
        <w:rPr>
          <w:rStyle w:val="lit"/>
        </w:rPr>
        <w:t>tantus, tanti, tanto</w:t>
      </w:r>
      <w:r w:rsidR="00E20E09">
        <w:t>] ;</w:t>
      </w:r>
      <w:r>
        <w:t xml:space="preserve"> </w:t>
      </w:r>
      <w:r>
        <w:rPr>
          <w:rStyle w:val="cnumerus2"/>
        </w:rPr>
        <w:t xml:space="preserve">3. </w:t>
      </w:r>
      <w:r>
        <w:rPr>
          <w:rStyle w:val="gt"/>
        </w:rPr>
        <w:t xml:space="preserve">[avec </w:t>
      </w:r>
      <w:r w:rsidRPr="00F70095">
        <w:rPr>
          <w:rStyle w:val="lit"/>
        </w:rPr>
        <w:t>sic</w:t>
      </w:r>
      <w:r w:rsidR="00E20E09">
        <w:rPr>
          <w:rStyle w:val="gt"/>
        </w:rPr>
        <w:t>]</w:t>
      </w:r>
      <w:r w:rsidR="00E20E09" w:rsidRPr="00E20E09">
        <w:t> ;</w:t>
      </w:r>
      <w:r>
        <w:t xml:space="preserve"> </w:t>
      </w:r>
      <w:r>
        <w:rPr>
          <w:rStyle w:val="cnumerus2"/>
        </w:rPr>
        <w:t xml:space="preserve">4. </w:t>
      </w:r>
      <w:r>
        <w:rPr>
          <w:rStyle w:val="gt"/>
        </w:rPr>
        <w:t xml:space="preserve">[avec compar. ou l’expression d’une idée comparative] </w:t>
      </w:r>
      <w:r>
        <w:rPr>
          <w:rStyle w:val="lt"/>
        </w:rPr>
        <w:t>magis quam</w:t>
      </w:r>
      <w:r>
        <w:t>, plus que</w:t>
      </w:r>
      <w:r w:rsidR="00BE217D">
        <w:t> ;</w:t>
      </w:r>
      <w:r>
        <w:t xml:space="preserve"> </w:t>
      </w:r>
      <w:r>
        <w:rPr>
          <w:rStyle w:val="cnumerus2"/>
        </w:rPr>
        <w:t xml:space="preserve">5. </w:t>
      </w:r>
      <w:r>
        <w:t>[</w:t>
      </w:r>
      <w:r>
        <w:rPr>
          <w:rStyle w:val="gt"/>
        </w:rPr>
        <w:t xml:space="preserve">avec </w:t>
      </w:r>
      <w:r>
        <w:rPr>
          <w:rStyle w:val="lit"/>
        </w:rPr>
        <w:t>aeque, ălĭus, ălĭtĕr, ălĭbī, contrā, sĕcŭs, sŭprā, ultrā, dissĭmĭlis, dīversus</w:t>
      </w:r>
      <w:r w:rsidR="00E20E09">
        <w:t>]</w:t>
      </w:r>
      <w:r w:rsidR="00E20E09" w:rsidRPr="00E20E09">
        <w:t> ;</w:t>
      </w:r>
      <w:r>
        <w:t xml:space="preserve"> </w:t>
      </w:r>
      <w:r>
        <w:rPr>
          <w:rStyle w:val="cnumerus2"/>
        </w:rPr>
        <w:t xml:space="preserve">6. </w:t>
      </w:r>
      <w:r>
        <w:rPr>
          <w:rStyle w:val="gt"/>
        </w:rPr>
        <w:t>[avec des noms de nombre et des multiplicatifs</w:t>
      </w:r>
      <w:r w:rsidR="00E20E09">
        <w:rPr>
          <w:rStyle w:val="gt"/>
        </w:rPr>
        <w:t>]</w:t>
      </w:r>
      <w:r w:rsidR="00E20E09" w:rsidRPr="00E20E09">
        <w:t> ;</w:t>
      </w:r>
      <w:r>
        <w:t xml:space="preserve"> </w:t>
      </w:r>
      <w:r>
        <w:rPr>
          <w:rStyle w:val="cnumerus2"/>
        </w:rPr>
        <w:t xml:space="preserve">7. </w:t>
      </w:r>
      <w:r>
        <w:rPr>
          <w:rStyle w:val="gt"/>
        </w:rPr>
        <w:t>[express. temporelles</w:t>
      </w:r>
      <w:r w:rsidR="00E20E09">
        <w:rPr>
          <w:rStyle w:val="gt"/>
        </w:rPr>
        <w:t>]</w:t>
      </w:r>
      <w:r w:rsidR="00E20E09" w:rsidRPr="00E20E09">
        <w:t> ;</w:t>
      </w:r>
      <w:r>
        <w:t xml:space="preserve"> </w:t>
      </w:r>
      <w:r>
        <w:rPr>
          <w:rStyle w:val="cnumerus2"/>
        </w:rPr>
        <w:t xml:space="preserve">8. </w:t>
      </w:r>
      <w:r>
        <w:rPr>
          <w:rStyle w:val="gt"/>
        </w:rPr>
        <w:t>[devant des adv. ou adj.</w:t>
      </w:r>
      <w:r w:rsidR="00E20E09">
        <w:rPr>
          <w:rStyle w:val="gt"/>
        </w:rPr>
        <w:t>]</w:t>
      </w:r>
      <w:r w:rsidR="00E20E09" w:rsidRPr="00E20E09">
        <w:t> ;</w:t>
      </w:r>
      <w:r>
        <w:t xml:space="preserve"> </w:t>
      </w:r>
      <w:r>
        <w:rPr>
          <w:rStyle w:val="cnumerus2"/>
        </w:rPr>
        <w:t xml:space="preserve">9. </w:t>
      </w:r>
      <w:r>
        <w:t>[</w:t>
      </w:r>
      <w:r>
        <w:rPr>
          <w:rStyle w:val="gt"/>
        </w:rPr>
        <w:t xml:space="preserve">phrase nominale avec les adv. </w:t>
      </w:r>
      <w:r>
        <w:rPr>
          <w:rStyle w:val="lit"/>
        </w:rPr>
        <w:t>mīrē, admŏdum, nĭmĭs, sānē, valdē, oppĭdō</w:t>
      </w:r>
      <w:r>
        <w:rPr>
          <w:rStyle w:val="gt"/>
        </w:rPr>
        <w:t xml:space="preserve"> suivi de </w:t>
      </w:r>
      <w:r>
        <w:rPr>
          <w:rStyle w:val="lit"/>
        </w:rPr>
        <w:t>quam</w:t>
      </w:r>
      <w:r>
        <w:t>].</w:t>
      </w:r>
    </w:p>
    <w:p w:rsidR="00BA7202" w:rsidRDefault="00BA7202" w:rsidP="00BA7202">
      <w:pPr>
        <w:pStyle w:val="vocabulum"/>
      </w:pPr>
      <w:r>
        <w:rPr>
          <w:rStyle w:val="aditus"/>
        </w:rPr>
        <w:t>quamdĭū</w:t>
      </w:r>
      <w:bookmarkStart w:id="2688" w:name="quamdiu"/>
      <w:bookmarkEnd w:id="2688"/>
      <w:r>
        <w:t xml:space="preserve"> </w:t>
      </w:r>
      <w:r w:rsidR="00F72F75">
        <w:t>(</w:t>
      </w:r>
      <w:r w:rsidR="00F72F75" w:rsidRPr="009F3D2E">
        <w:rPr>
          <w:rStyle w:val="aditus"/>
        </w:rPr>
        <w:t>quandĭū</w:t>
      </w:r>
      <w:r w:rsidR="00F72F75">
        <w:t>)</w:t>
      </w:r>
      <w:r w:rsidR="009D14D5">
        <w:t> :</w:t>
      </w:r>
      <w:r>
        <w:t xml:space="preserve"> </w:t>
      </w:r>
      <w:r>
        <w:rPr>
          <w:rStyle w:val="cnumerus2"/>
        </w:rPr>
        <w:t xml:space="preserve">1. </w:t>
      </w:r>
      <w:r>
        <w:rPr>
          <w:rStyle w:val="gt"/>
        </w:rPr>
        <w:t>adv. interr.,</w:t>
      </w:r>
      <w:r>
        <w:t xml:space="preserve"> depuis combien de temps ? pendant combien de temps ?</w:t>
      </w:r>
      <w:r w:rsidR="00BE217D">
        <w:t> ;</w:t>
      </w:r>
      <w:r>
        <w:t xml:space="preserve"> </w:t>
      </w:r>
      <w:r>
        <w:rPr>
          <w:rStyle w:val="cnumerus2"/>
        </w:rPr>
        <w:t xml:space="preserve">2. </w:t>
      </w:r>
      <w:r>
        <w:rPr>
          <w:rStyle w:val="gt"/>
        </w:rPr>
        <w:t>rel.,</w:t>
      </w:r>
      <w:r>
        <w:t xml:space="preserve"> tant que, aussi longtemps que. </w:t>
      </w:r>
      <w:r>
        <w:rPr>
          <w:rStyle w:val="cnumerus2"/>
        </w:rPr>
        <w:t xml:space="preserve">3. </w:t>
      </w:r>
      <w:r>
        <w:rPr>
          <w:rStyle w:val="gt"/>
        </w:rPr>
        <w:t xml:space="preserve">[tard.] </w:t>
      </w:r>
      <w:r>
        <w:t xml:space="preserve">chaque fois que. </w:t>
      </w:r>
    </w:p>
    <w:p w:rsidR="00BA7202" w:rsidRDefault="00BA7202" w:rsidP="00BA7202">
      <w:pPr>
        <w:pStyle w:val="vocabulum"/>
      </w:pPr>
      <w:r>
        <w:rPr>
          <w:rStyle w:val="aditus"/>
        </w:rPr>
        <w:t>quămŏbrem</w:t>
      </w:r>
      <w:bookmarkStart w:id="2689" w:name="quamobrem"/>
      <w:bookmarkEnd w:id="2689"/>
      <w:r>
        <w:t xml:space="preserve"> </w:t>
      </w:r>
      <w:r>
        <w:rPr>
          <w:rStyle w:val="gt"/>
        </w:rPr>
        <w:t xml:space="preserve">ou </w:t>
      </w:r>
      <w:r>
        <w:rPr>
          <w:rStyle w:val="aditus"/>
        </w:rPr>
        <w:t>quăm ŏb rem</w:t>
      </w:r>
      <w:r w:rsidR="009D14D5">
        <w:t> :</w:t>
      </w:r>
      <w:r>
        <w:t xml:space="preserve"> </w:t>
      </w:r>
      <w:r>
        <w:rPr>
          <w:rStyle w:val="cnumerus2"/>
        </w:rPr>
        <w:t xml:space="preserve">1. </w:t>
      </w:r>
      <w:r>
        <w:rPr>
          <w:rStyle w:val="gt"/>
        </w:rPr>
        <w:t>interr.,</w:t>
      </w:r>
      <w:r>
        <w:t xml:space="preserve"> pourquoi ?</w:t>
      </w:r>
      <w:r w:rsidR="00BE217D">
        <w:t> ;</w:t>
      </w:r>
      <w:r>
        <w:t xml:space="preserve"> </w:t>
      </w:r>
      <w:r>
        <w:rPr>
          <w:rStyle w:val="cnumerus2"/>
        </w:rPr>
        <w:t xml:space="preserve">2. </w:t>
      </w:r>
      <w:r>
        <w:rPr>
          <w:rStyle w:val="gt"/>
        </w:rPr>
        <w:t>rel.</w:t>
      </w:r>
      <w:r w:rsidR="00BE217D">
        <w:t> ;</w:t>
      </w:r>
      <w:r>
        <w:t xml:space="preserve"> </w:t>
      </w:r>
      <w:r>
        <w:rPr>
          <w:rStyle w:val="cnumerus2"/>
        </w:rPr>
        <w:t xml:space="preserve">3. </w:t>
      </w:r>
      <w:r>
        <w:rPr>
          <w:rStyle w:val="gt"/>
        </w:rPr>
        <w:t>coordination</w:t>
      </w:r>
      <w:r>
        <w:t xml:space="preserve">, c’est pourquoi. </w:t>
      </w:r>
    </w:p>
    <w:p w:rsidR="00BA7202" w:rsidRDefault="00BA7202" w:rsidP="00BA7202">
      <w:pPr>
        <w:pStyle w:val="vocabulum"/>
      </w:pPr>
      <w:r>
        <w:rPr>
          <w:rStyle w:val="aditus"/>
        </w:rPr>
        <w:t>quam prīmum</w:t>
      </w:r>
      <w:bookmarkStart w:id="2690" w:name="quamprimum"/>
      <w:bookmarkEnd w:id="2690"/>
      <w:r>
        <w:t xml:space="preserve">, </w:t>
      </w:r>
      <w:r>
        <w:rPr>
          <w:rStyle w:val="gt"/>
        </w:rPr>
        <w:t>adv.</w:t>
      </w:r>
      <w:r w:rsidR="009D14D5">
        <w:rPr>
          <w:rStyle w:val="gt"/>
        </w:rPr>
        <w:t> :</w:t>
      </w:r>
      <w:r>
        <w:t xml:space="preserve"> aussitôt que possible, </w:t>
      </w:r>
      <w:r>
        <w:rPr>
          <w:rStyle w:val="gt"/>
        </w:rPr>
        <w:t xml:space="preserve">v. </w:t>
      </w:r>
      <w:r>
        <w:rPr>
          <w:rStyle w:val="lit"/>
        </w:rPr>
        <w:t>quam</w:t>
      </w:r>
      <w:r>
        <w:t xml:space="preserve">. </w:t>
      </w:r>
    </w:p>
    <w:p w:rsidR="00BA7202" w:rsidRDefault="00BA7202" w:rsidP="00BA7202">
      <w:pPr>
        <w:pStyle w:val="vocabulum"/>
      </w:pPr>
      <w:r>
        <w:rPr>
          <w:rStyle w:val="aditus"/>
        </w:rPr>
        <w:t>quamquăm</w:t>
      </w:r>
      <w:bookmarkStart w:id="2691" w:name="quamquam"/>
      <w:bookmarkEnd w:id="2691"/>
      <w:r>
        <w:t xml:space="preserve"> </w:t>
      </w:r>
      <w:r w:rsidR="00CD2B3A">
        <w:t>(</w:t>
      </w:r>
      <w:r w:rsidR="00CD2B3A" w:rsidRPr="00CD2B3A">
        <w:rPr>
          <w:rStyle w:val="aditus"/>
        </w:rPr>
        <w:t>quanq-</w:t>
      </w:r>
      <w:r w:rsidR="00CD2B3A">
        <w:t>)</w:t>
      </w:r>
      <w:r>
        <w:t xml:space="preserve"> (</w:t>
      </w:r>
      <w:r>
        <w:rPr>
          <w:rStyle w:val="aditus"/>
        </w:rPr>
        <w:t>quam quam</w:t>
      </w:r>
      <w:r>
        <w:t xml:space="preserve">), à qq. degré que, de qq. quantité que, </w:t>
      </w:r>
      <w:r>
        <w:rPr>
          <w:rStyle w:val="gt"/>
        </w:rPr>
        <w:t xml:space="preserve">cf. </w:t>
      </w:r>
      <w:r>
        <w:rPr>
          <w:rStyle w:val="lit"/>
        </w:rPr>
        <w:t>ut ut</w:t>
      </w:r>
      <w:r>
        <w:t xml:space="preserve">. </w:t>
      </w:r>
      <w:r>
        <w:rPr>
          <w:rStyle w:val="cnumerus2"/>
        </w:rPr>
        <w:t xml:space="preserve">I. </w:t>
      </w:r>
      <w:r>
        <w:rPr>
          <w:rStyle w:val="gt"/>
        </w:rPr>
        <w:t xml:space="preserve">[conj.] </w:t>
      </w:r>
      <w:r>
        <w:t xml:space="preserve">quoique, bien que </w:t>
      </w:r>
      <w:r>
        <w:rPr>
          <w:rStyle w:val="gt"/>
        </w:rPr>
        <w:t xml:space="preserve">[avec indic.] </w:t>
      </w:r>
      <w:r>
        <w:t xml:space="preserve">// </w:t>
      </w:r>
      <w:r>
        <w:rPr>
          <w:rStyle w:val="gt"/>
        </w:rPr>
        <w:t xml:space="preserve">[avec subj. potentiel] </w:t>
      </w:r>
      <w:r>
        <w:rPr>
          <w:rStyle w:val="lt"/>
        </w:rPr>
        <w:t>quamquam sint</w:t>
      </w:r>
      <w:r>
        <w:t xml:space="preserve">, quoiqu’ils puissent être // </w:t>
      </w:r>
      <w:r>
        <w:rPr>
          <w:rStyle w:val="gt"/>
        </w:rPr>
        <w:t xml:space="preserve">[avec le subj. de concession] </w:t>
      </w:r>
      <w:r>
        <w:rPr>
          <w:rStyle w:val="lt"/>
        </w:rPr>
        <w:t>quamquam putem</w:t>
      </w:r>
      <w:r>
        <w:t xml:space="preserve">, à qq. degré que je croie, quoique je croie // </w:t>
      </w:r>
      <w:r>
        <w:rPr>
          <w:rStyle w:val="gt"/>
        </w:rPr>
        <w:t>devant un part. ou un adj.</w:t>
      </w:r>
      <w:r>
        <w:t xml:space="preserve">, </w:t>
      </w:r>
      <w:r>
        <w:rPr>
          <w:rStyle w:val="lt"/>
        </w:rPr>
        <w:t>ómnia illa… quamquam expeténdam</w:t>
      </w:r>
      <w:r>
        <w:t xml:space="preserve">, toutes ces choses… quoique dignes d’être recherchées. </w:t>
      </w:r>
      <w:r>
        <w:rPr>
          <w:rStyle w:val="cnumerus2"/>
        </w:rPr>
        <w:t xml:space="preserve">II. </w:t>
      </w:r>
      <w:r>
        <w:rPr>
          <w:rStyle w:val="gt"/>
        </w:rPr>
        <w:t xml:space="preserve">[coordination] </w:t>
      </w:r>
      <w:r>
        <w:t xml:space="preserve">mais, du reste, d’ailleurs // </w:t>
      </w:r>
      <w:r>
        <w:rPr>
          <w:rStyle w:val="lt"/>
        </w:rPr>
        <w:t>quamquam o !</w:t>
      </w:r>
      <w:r>
        <w:t xml:space="preserve">, et pourtant, ô ! </w:t>
      </w:r>
      <w:r>
        <w:rPr>
          <w:rStyle w:val="gt"/>
        </w:rPr>
        <w:t xml:space="preserve">[aposiopèse] </w:t>
      </w:r>
      <w:r>
        <w:t xml:space="preserve">// </w:t>
      </w:r>
      <w:r>
        <w:rPr>
          <w:rStyle w:val="gt"/>
        </w:rPr>
        <w:t>[avec prop. inf. sans st. indir.].</w:t>
      </w:r>
    </w:p>
    <w:p w:rsidR="00BA7202" w:rsidRDefault="00BA7202" w:rsidP="00BA7202">
      <w:pPr>
        <w:pStyle w:val="vocabulum"/>
      </w:pPr>
      <w:r>
        <w:rPr>
          <w:rStyle w:val="aditus"/>
        </w:rPr>
        <w:t>quando</w:t>
      </w:r>
      <w:bookmarkStart w:id="2692" w:name="quando"/>
      <w:bookmarkEnd w:id="2692"/>
      <w:r>
        <w:t xml:space="preserve">, </w:t>
      </w:r>
      <w:r>
        <w:rPr>
          <w:rStyle w:val="gt"/>
        </w:rPr>
        <w:t>adv. et conj.</w:t>
      </w:r>
      <w:r w:rsidR="009D14D5">
        <w:t> :</w:t>
      </w:r>
      <w:r>
        <w:t xml:space="preserve"> </w:t>
      </w:r>
      <w:r>
        <w:rPr>
          <w:rStyle w:val="cnumerus2"/>
        </w:rPr>
        <w:t xml:space="preserve">I. </w:t>
      </w:r>
      <w:r>
        <w:rPr>
          <w:rStyle w:val="gt"/>
        </w:rPr>
        <w:t>[adv.</w:t>
      </w:r>
      <w:r w:rsidR="00F11C2C">
        <w:rPr>
          <w:rStyle w:val="gt"/>
        </w:rPr>
        <w:t>]</w:t>
      </w:r>
      <w:r>
        <w:rPr>
          <w:rStyle w:val="gt"/>
        </w:rPr>
        <w:t xml:space="preserve"> </w:t>
      </w:r>
      <w:r>
        <w:rPr>
          <w:rStyle w:val="cnumerus2"/>
        </w:rPr>
        <w:t xml:space="preserve">1. </w:t>
      </w:r>
      <w:r>
        <w:rPr>
          <w:rStyle w:val="gt"/>
        </w:rPr>
        <w:t xml:space="preserve">[interr.] </w:t>
      </w:r>
      <w:r>
        <w:t xml:space="preserve">quand, à quelle époque </w:t>
      </w:r>
      <w:r>
        <w:rPr>
          <w:rStyle w:val="cnumerus2"/>
        </w:rPr>
        <w:t xml:space="preserve">a) </w:t>
      </w:r>
      <w:r>
        <w:rPr>
          <w:rStyle w:val="gt"/>
        </w:rPr>
        <w:t xml:space="preserve">[dir.] </w:t>
      </w:r>
      <w:r>
        <w:rPr>
          <w:rStyle w:val="cnumerus2"/>
        </w:rPr>
        <w:t xml:space="preserve">b) </w:t>
      </w:r>
      <w:r>
        <w:rPr>
          <w:rStyle w:val="gt"/>
        </w:rPr>
        <w:t xml:space="preserve">[indir.] </w:t>
      </w:r>
      <w:r>
        <w:rPr>
          <w:rStyle w:val="lt"/>
        </w:rPr>
        <w:t>néscio quando</w:t>
      </w:r>
      <w:r>
        <w:t>, à je ne sais quel moment</w:t>
      </w:r>
      <w:r w:rsidR="00BE217D">
        <w:t> ;</w:t>
      </w:r>
      <w:r>
        <w:t xml:space="preserve"> </w:t>
      </w:r>
      <w:r>
        <w:rPr>
          <w:rStyle w:val="cnumerus2"/>
        </w:rPr>
        <w:t xml:space="preserve">2. </w:t>
      </w:r>
      <w:r>
        <w:rPr>
          <w:rStyle w:val="gt"/>
        </w:rPr>
        <w:t xml:space="preserve">[indéf.] </w:t>
      </w:r>
      <w:r>
        <w:t xml:space="preserve">= </w:t>
      </w:r>
      <w:r>
        <w:rPr>
          <w:rStyle w:val="lit"/>
        </w:rPr>
        <w:t>aliquándo</w:t>
      </w:r>
      <w:r>
        <w:t xml:space="preserve">, parfois </w:t>
      </w:r>
      <w:r>
        <w:rPr>
          <w:rStyle w:val="gt"/>
        </w:rPr>
        <w:t xml:space="preserve">[après </w:t>
      </w:r>
      <w:r>
        <w:rPr>
          <w:rStyle w:val="lit"/>
        </w:rPr>
        <w:t>num, ne, si</w:t>
      </w:r>
      <w:r>
        <w:rPr>
          <w:rStyle w:val="gt"/>
        </w:rPr>
        <w:t>].</w:t>
      </w:r>
      <w:r>
        <w:t xml:space="preserve"> </w:t>
      </w:r>
      <w:r>
        <w:rPr>
          <w:rStyle w:val="cnumerus2"/>
        </w:rPr>
        <w:t xml:space="preserve">II. </w:t>
      </w:r>
      <w:r>
        <w:rPr>
          <w:rStyle w:val="gt"/>
        </w:rPr>
        <w:t xml:space="preserve">[conj.] </w:t>
      </w:r>
      <w:r>
        <w:rPr>
          <w:rStyle w:val="cnumerus2"/>
        </w:rPr>
        <w:t xml:space="preserve">1. </w:t>
      </w:r>
      <w:r>
        <w:rPr>
          <w:rStyle w:val="gt"/>
        </w:rPr>
        <w:t xml:space="preserve">[avec indic.] </w:t>
      </w:r>
      <w:r>
        <w:rPr>
          <w:rStyle w:val="cnumerus2"/>
        </w:rPr>
        <w:t xml:space="preserve">a) </w:t>
      </w:r>
      <w:r>
        <w:rPr>
          <w:rStyle w:val="gt"/>
        </w:rPr>
        <w:t xml:space="preserve">[temporelle] </w:t>
      </w:r>
      <w:r>
        <w:t>quand</w:t>
      </w:r>
      <w:r w:rsidR="009D14D5">
        <w:t> :</w:t>
      </w:r>
      <w:r>
        <w:t xml:space="preserve"> </w:t>
      </w:r>
      <w:r>
        <w:rPr>
          <w:rStyle w:val="lt"/>
        </w:rPr>
        <w:t>tum, quando… mísimus</w:t>
      </w:r>
      <w:r>
        <w:t>, à l’époque où nous avons envoyé…</w:t>
      </w:r>
      <w:r w:rsidR="00BE217D">
        <w:t> ;</w:t>
      </w:r>
      <w:r>
        <w:t xml:space="preserve"> </w:t>
      </w:r>
      <w:r>
        <w:rPr>
          <w:rStyle w:val="gt"/>
        </w:rPr>
        <w:t xml:space="preserve">[causale] </w:t>
      </w:r>
      <w:r>
        <w:t>puisque</w:t>
      </w:r>
      <w:r w:rsidR="00BE217D">
        <w:t> ;</w:t>
      </w:r>
      <w:r>
        <w:t xml:space="preserve"> </w:t>
      </w:r>
      <w:r>
        <w:rPr>
          <w:rStyle w:val="cnumerus2"/>
        </w:rPr>
        <w:t xml:space="preserve">2. </w:t>
      </w:r>
      <w:r>
        <w:rPr>
          <w:rStyle w:val="gt"/>
        </w:rPr>
        <w:t xml:space="preserve">[tard.] [avec subj., opposition] </w:t>
      </w:r>
      <w:r>
        <w:t xml:space="preserve">alors que. </w:t>
      </w:r>
    </w:p>
    <w:p w:rsidR="00BA7202" w:rsidRDefault="00BA7202" w:rsidP="00BA7202">
      <w:pPr>
        <w:pStyle w:val="vocabulum"/>
      </w:pPr>
      <w:r>
        <w:rPr>
          <w:rStyle w:val="aditus"/>
        </w:rPr>
        <w:t>quanquam</w:t>
      </w:r>
      <w:bookmarkStart w:id="2693" w:name="quanquam"/>
      <w:bookmarkEnd w:id="2693"/>
      <w:r>
        <w:t xml:space="preserve">, </w:t>
      </w:r>
      <w:r>
        <w:rPr>
          <w:rStyle w:val="gt"/>
        </w:rPr>
        <w:t xml:space="preserve">v. </w:t>
      </w:r>
      <w:r>
        <w:rPr>
          <w:rStyle w:val="lit"/>
        </w:rPr>
        <w:t>quamquam</w:t>
      </w:r>
      <w:r>
        <w:t>.</w:t>
      </w:r>
    </w:p>
    <w:p w:rsidR="00BA7202" w:rsidRDefault="00BA7202" w:rsidP="00BA7202">
      <w:pPr>
        <w:pStyle w:val="vocabulum"/>
      </w:pPr>
      <w:r>
        <w:t xml:space="preserve">1 </w:t>
      </w:r>
      <w:r>
        <w:rPr>
          <w:rStyle w:val="aditus"/>
        </w:rPr>
        <w:t>quantum</w:t>
      </w:r>
      <w:bookmarkStart w:id="2694" w:name="quantum"/>
      <w:bookmarkEnd w:id="2694"/>
      <w:r>
        <w:t xml:space="preserve"> </w:t>
      </w:r>
      <w:r>
        <w:rPr>
          <w:rStyle w:val="gt"/>
        </w:rPr>
        <w:t xml:space="preserve">[n. de quantus pris substt] </w:t>
      </w:r>
      <w:r>
        <w:rPr>
          <w:rStyle w:val="cnumerus2"/>
        </w:rPr>
        <w:t xml:space="preserve">1. </w:t>
      </w:r>
      <w:r>
        <w:t>[</w:t>
      </w:r>
      <w:r>
        <w:rPr>
          <w:rStyle w:val="gt"/>
        </w:rPr>
        <w:t xml:space="preserve">interr., exclam.] </w:t>
      </w:r>
      <w:r>
        <w:t>quelle quantité, combien</w:t>
      </w:r>
      <w:r w:rsidR="009D14D5">
        <w:t> :</w:t>
      </w:r>
      <w:r>
        <w:t xml:space="preserve"> </w:t>
      </w:r>
      <w:r>
        <w:rPr>
          <w:rStyle w:val="lt"/>
        </w:rPr>
        <w:t>quantum terróris injécit !</w:t>
      </w:r>
      <w:r>
        <w:t>, que d’effroi il inspira !</w:t>
      </w:r>
      <w:r w:rsidR="00BE217D">
        <w:t> ;</w:t>
      </w:r>
      <w:r>
        <w:t xml:space="preserve"> </w:t>
      </w:r>
      <w:r>
        <w:rPr>
          <w:rStyle w:val="gt"/>
        </w:rPr>
        <w:t xml:space="preserve">[interr. indir.] </w:t>
      </w:r>
      <w:r>
        <w:rPr>
          <w:rStyle w:val="lt"/>
        </w:rPr>
        <w:t>quantum mílitum transportátum sit…</w:t>
      </w:r>
      <w:r>
        <w:t xml:space="preserve">, combien de soldats furent transportés… // </w:t>
      </w:r>
      <w:r>
        <w:rPr>
          <w:rStyle w:val="lt"/>
        </w:rPr>
        <w:t>quanti</w:t>
      </w:r>
      <w:r>
        <w:t>, à quel prix</w:t>
      </w:r>
      <w:r w:rsidR="00BE217D">
        <w:t> ;</w:t>
      </w:r>
      <w:r>
        <w:t xml:space="preserve"> </w:t>
      </w:r>
      <w:r>
        <w:rPr>
          <w:rStyle w:val="cnumerus2"/>
        </w:rPr>
        <w:t xml:space="preserve">2. </w:t>
      </w:r>
      <w:r>
        <w:rPr>
          <w:rStyle w:val="gt"/>
        </w:rPr>
        <w:t xml:space="preserve">[rel., en corrél. avec </w:t>
      </w:r>
      <w:r>
        <w:rPr>
          <w:rStyle w:val="lit"/>
        </w:rPr>
        <w:t>tantum</w:t>
      </w:r>
      <w:r>
        <w:rPr>
          <w:rStyle w:val="gt"/>
        </w:rPr>
        <w:t xml:space="preserve"> exprimé ou s.-ent.] </w:t>
      </w:r>
      <w:r>
        <w:t xml:space="preserve">une aussi grande quantité que, autant que // </w:t>
      </w:r>
      <w:r>
        <w:rPr>
          <w:rStyle w:val="gt"/>
        </w:rPr>
        <w:t xml:space="preserve">[nuance consécutive] </w:t>
      </w:r>
      <w:r>
        <w:t xml:space="preserve">// </w:t>
      </w:r>
      <w:r>
        <w:rPr>
          <w:rStyle w:val="gt"/>
        </w:rPr>
        <w:t xml:space="preserve">[en incise] </w:t>
      </w:r>
      <w:r>
        <w:rPr>
          <w:rStyle w:val="lt"/>
        </w:rPr>
        <w:t>quantum importunitátis habent</w:t>
      </w:r>
      <w:r>
        <w:t xml:space="preserve">, vu leur acharnement // </w:t>
      </w:r>
      <w:r>
        <w:rPr>
          <w:rStyle w:val="gt"/>
        </w:rPr>
        <w:t>[gén. de prix].</w:t>
      </w:r>
    </w:p>
    <w:p w:rsidR="00BA7202" w:rsidRDefault="00BA7202" w:rsidP="00BA7202">
      <w:pPr>
        <w:pStyle w:val="vocabulum"/>
      </w:pPr>
      <w:r>
        <w:t xml:space="preserve">2 </w:t>
      </w:r>
      <w:r>
        <w:rPr>
          <w:rStyle w:val="aditus"/>
        </w:rPr>
        <w:t>quantum</w:t>
      </w:r>
      <w:r>
        <w:t xml:space="preserve"> </w:t>
      </w:r>
      <w:r>
        <w:rPr>
          <w:rStyle w:val="gt"/>
        </w:rPr>
        <w:t xml:space="preserve">[pris advt] </w:t>
      </w:r>
      <w:r>
        <w:rPr>
          <w:rStyle w:val="cnumerus2"/>
        </w:rPr>
        <w:t xml:space="preserve">1. </w:t>
      </w:r>
      <w:r>
        <w:rPr>
          <w:rStyle w:val="gt"/>
        </w:rPr>
        <w:t xml:space="preserve">[interr.] </w:t>
      </w:r>
      <w:r>
        <w:t>combien</w:t>
      </w:r>
      <w:r w:rsidR="00BE217D">
        <w:t> ;</w:t>
      </w:r>
      <w:r>
        <w:t xml:space="preserve"> </w:t>
      </w:r>
      <w:r>
        <w:rPr>
          <w:rStyle w:val="cnumerus2"/>
        </w:rPr>
        <w:t xml:space="preserve">2. </w:t>
      </w:r>
      <w:r>
        <w:rPr>
          <w:rStyle w:val="gt"/>
        </w:rPr>
        <w:t xml:space="preserve">[rel., en corrél. avec </w:t>
      </w:r>
      <w:r>
        <w:rPr>
          <w:rStyle w:val="lit"/>
        </w:rPr>
        <w:t>tantum</w:t>
      </w:r>
      <w:r>
        <w:rPr>
          <w:rStyle w:val="gt"/>
        </w:rPr>
        <w:t xml:space="preserve"> exprimé ou s.-ent.] </w:t>
      </w:r>
      <w:r>
        <w:t>autant que</w:t>
      </w:r>
      <w:r w:rsidR="009D14D5">
        <w:t> :</w:t>
      </w:r>
      <w:r>
        <w:t xml:space="preserve"> </w:t>
      </w:r>
      <w:r>
        <w:rPr>
          <w:rStyle w:val="lt"/>
        </w:rPr>
        <w:t>quantum in te est</w:t>
      </w:r>
      <w:r>
        <w:t xml:space="preserve">, autant qu’il est en toi, dans la mesure de tes moyens ou </w:t>
      </w:r>
      <w:r>
        <w:rPr>
          <w:rStyle w:val="lt"/>
        </w:rPr>
        <w:t>quantum potes</w:t>
      </w:r>
      <w:r>
        <w:t xml:space="preserve"> // </w:t>
      </w:r>
      <w:r>
        <w:rPr>
          <w:rStyle w:val="lt"/>
        </w:rPr>
        <w:t>quantum… tantum, quantum… tanto</w:t>
      </w:r>
      <w:r>
        <w:t xml:space="preserve">, autant, autant // </w:t>
      </w:r>
      <w:r>
        <w:rPr>
          <w:rStyle w:val="lt"/>
        </w:rPr>
        <w:t>in quantum</w:t>
      </w:r>
      <w:r>
        <w:t xml:space="preserve">, dans la mesure où, autant que. </w:t>
      </w:r>
    </w:p>
    <w:p w:rsidR="00BA7202" w:rsidRDefault="00BA7202" w:rsidP="00BA7202">
      <w:pPr>
        <w:pStyle w:val="vocabulum"/>
      </w:pPr>
      <w:r>
        <w:rPr>
          <w:rStyle w:val="aditus"/>
        </w:rPr>
        <w:t>quantus</w:t>
      </w:r>
      <w:bookmarkStart w:id="2695" w:name="quantus"/>
      <w:bookmarkEnd w:id="269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[interr.-exclam.] </w:t>
      </w:r>
      <w:r>
        <w:t xml:space="preserve">quel </w:t>
      </w:r>
      <w:r>
        <w:rPr>
          <w:rStyle w:val="gt"/>
        </w:rPr>
        <w:t>[grandeur</w:t>
      </w:r>
      <w:r w:rsidR="00E20E09">
        <w:rPr>
          <w:rStyle w:val="gt"/>
        </w:rPr>
        <w:t>]</w:t>
      </w:r>
      <w:r w:rsidR="00E20E09" w:rsidRPr="00E20E09">
        <w:t> ;</w:t>
      </w:r>
      <w:r>
        <w:t xml:space="preserve"> combien grand</w:t>
      </w:r>
      <w:r w:rsidR="00BE217D">
        <w:t> ;</w:t>
      </w:r>
      <w:r>
        <w:t xml:space="preserve"> </w:t>
      </w:r>
      <w:r>
        <w:rPr>
          <w:rStyle w:val="cnumerus2"/>
        </w:rPr>
        <w:t xml:space="preserve">2. </w:t>
      </w:r>
      <w:r>
        <w:rPr>
          <w:rStyle w:val="gt"/>
        </w:rPr>
        <w:t xml:space="preserve">[rel., en corrél. avec </w:t>
      </w:r>
      <w:r>
        <w:rPr>
          <w:rStyle w:val="lit"/>
        </w:rPr>
        <w:t>tantum</w:t>
      </w:r>
      <w:r>
        <w:rPr>
          <w:rStyle w:val="gt"/>
        </w:rPr>
        <w:t xml:space="preserve"> exprimé ou s.-ent.] </w:t>
      </w:r>
      <w:r>
        <w:t xml:space="preserve">m. à m. tel en grandeur </w:t>
      </w:r>
      <w:r>
        <w:rPr>
          <w:rStyle w:val="gt"/>
        </w:rPr>
        <w:t xml:space="preserve">[v. </w:t>
      </w:r>
      <w:r>
        <w:rPr>
          <w:rStyle w:val="lt"/>
        </w:rPr>
        <w:t>tantus</w:t>
      </w:r>
      <w:r>
        <w:rPr>
          <w:rStyle w:val="gt"/>
        </w:rPr>
        <w:t xml:space="preserve">] </w:t>
      </w:r>
      <w:r>
        <w:t xml:space="preserve">aussi grand que // </w:t>
      </w:r>
      <w:r>
        <w:rPr>
          <w:rStyle w:val="gt"/>
        </w:rPr>
        <w:t xml:space="preserve">[en parenthèse] </w:t>
      </w:r>
      <w:r>
        <w:rPr>
          <w:rStyle w:val="lt"/>
        </w:rPr>
        <w:t>quanta mea sapiéntia est</w:t>
      </w:r>
      <w:r>
        <w:t xml:space="preserve">, vu ma grande sagesse, si j’en croix ma… // </w:t>
      </w:r>
      <w:r>
        <w:rPr>
          <w:rStyle w:val="lt"/>
        </w:rPr>
        <w:t>quantus quantus = quantuscúmque</w:t>
      </w:r>
      <w:r>
        <w:t xml:space="preserve"> // </w:t>
      </w:r>
      <w:r>
        <w:rPr>
          <w:rStyle w:val="gt"/>
        </w:rPr>
        <w:t xml:space="preserve">pl. </w:t>
      </w:r>
      <w:r>
        <w:rPr>
          <w:rStyle w:val="lit"/>
        </w:rPr>
        <w:t>quanti = quot</w:t>
      </w:r>
      <w:r>
        <w:t>, combien nombreux, combien.</w:t>
      </w:r>
    </w:p>
    <w:p w:rsidR="00BA7202" w:rsidRDefault="00BA7202" w:rsidP="00BA7202">
      <w:pPr>
        <w:pStyle w:val="vocabulum"/>
      </w:pPr>
      <w:r>
        <w:rPr>
          <w:rStyle w:val="aditus"/>
        </w:rPr>
        <w:t>quāproptĕr</w:t>
      </w:r>
      <w:bookmarkStart w:id="2696" w:name="quapropter"/>
      <w:bookmarkEnd w:id="2696"/>
      <w:r w:rsidR="009D14D5">
        <w:t> :</w:t>
      </w:r>
      <w:r>
        <w:t xml:space="preserve"> </w:t>
      </w:r>
      <w:r>
        <w:rPr>
          <w:rStyle w:val="cnumerus2"/>
        </w:rPr>
        <w:t xml:space="preserve">1. </w:t>
      </w:r>
      <w:r>
        <w:rPr>
          <w:rStyle w:val="gt"/>
        </w:rPr>
        <w:t>adv.,</w:t>
      </w:r>
      <w:r>
        <w:t xml:space="preserve"> pourquoi ? </w:t>
      </w:r>
      <w:r>
        <w:rPr>
          <w:rStyle w:val="cnumerus2"/>
        </w:rPr>
        <w:t xml:space="preserve">a) </w:t>
      </w:r>
      <w:r>
        <w:rPr>
          <w:rStyle w:val="gt"/>
        </w:rPr>
        <w:t>interr. dir.</w:t>
      </w:r>
      <w:r>
        <w:t xml:space="preserve"> // </w:t>
      </w:r>
      <w:r>
        <w:rPr>
          <w:rStyle w:val="gt"/>
        </w:rPr>
        <w:t xml:space="preserve">indir. avec indic. ou subj. </w:t>
      </w:r>
      <w:r>
        <w:rPr>
          <w:rStyle w:val="cnumerus2"/>
        </w:rPr>
        <w:t xml:space="preserve">b) </w:t>
      </w:r>
      <w:r>
        <w:rPr>
          <w:rStyle w:val="gt"/>
        </w:rPr>
        <w:t xml:space="preserve">[rel.] </w:t>
      </w:r>
      <w:r>
        <w:rPr>
          <w:rStyle w:val="lt"/>
        </w:rPr>
        <w:t>quid est quaprópter ?</w:t>
      </w:r>
      <w:r>
        <w:t>, quelle est la raison pour laquelle ?</w:t>
      </w:r>
      <w:r w:rsidR="00BE217D">
        <w:t> ;</w:t>
      </w:r>
      <w:r>
        <w:t xml:space="preserve"> </w:t>
      </w:r>
      <w:r>
        <w:rPr>
          <w:rStyle w:val="cnumerus2"/>
        </w:rPr>
        <w:t xml:space="preserve">2. </w:t>
      </w:r>
      <w:r>
        <w:rPr>
          <w:rStyle w:val="gt"/>
        </w:rPr>
        <w:t>conj. de coord.,</w:t>
      </w:r>
      <w:r>
        <w:t xml:space="preserve"> c’est pourquoi. </w:t>
      </w:r>
    </w:p>
    <w:p w:rsidR="00BA7202" w:rsidRDefault="00BA7202" w:rsidP="00BA7202">
      <w:pPr>
        <w:pStyle w:val="vocabulum"/>
      </w:pPr>
      <w:r>
        <w:rPr>
          <w:rStyle w:val="aditus"/>
        </w:rPr>
        <w:t>quārē</w:t>
      </w:r>
      <w:bookmarkStart w:id="2697" w:name="quare"/>
      <w:bookmarkEnd w:id="2697"/>
      <w:r>
        <w:t xml:space="preserve">, </w:t>
      </w:r>
      <w:r>
        <w:rPr>
          <w:rStyle w:val="gt"/>
        </w:rPr>
        <w:t>adv.</w:t>
      </w:r>
      <w:r w:rsidR="009D14D5">
        <w:rPr>
          <w:rStyle w:val="gt"/>
        </w:rPr>
        <w:t> :</w:t>
      </w:r>
      <w:r>
        <w:t xml:space="preserve"> </w:t>
      </w:r>
      <w:r>
        <w:rPr>
          <w:rStyle w:val="cnumerus2"/>
        </w:rPr>
        <w:t xml:space="preserve">1. </w:t>
      </w:r>
      <w:r>
        <w:rPr>
          <w:rStyle w:val="gt"/>
        </w:rPr>
        <w:t xml:space="preserve">[interr.] </w:t>
      </w:r>
      <w:r>
        <w:rPr>
          <w:rStyle w:val="cnumerus2"/>
        </w:rPr>
        <w:t xml:space="preserve">a) </w:t>
      </w:r>
      <w:r>
        <w:t xml:space="preserve">par quoi ?, par quel moyen ? </w:t>
      </w:r>
      <w:r>
        <w:rPr>
          <w:rStyle w:val="cnumerus2"/>
        </w:rPr>
        <w:t xml:space="preserve">b) </w:t>
      </w:r>
      <w:r>
        <w:t xml:space="preserve">pourquoi ?, pour quelle raison // </w:t>
      </w:r>
      <w:r>
        <w:rPr>
          <w:rStyle w:val="gt"/>
        </w:rPr>
        <w:t>[indir.</w:t>
      </w:r>
      <w:r w:rsidR="00E20E09">
        <w:rPr>
          <w:rStyle w:val="gt"/>
        </w:rPr>
        <w:t>]</w:t>
      </w:r>
      <w:r w:rsidR="00E20E09" w:rsidRPr="00E20E09">
        <w:t> ;</w:t>
      </w:r>
      <w:r>
        <w:t xml:space="preserve"> </w:t>
      </w:r>
      <w:r>
        <w:rPr>
          <w:rStyle w:val="cnumerus2"/>
        </w:rPr>
        <w:t xml:space="preserve">2. </w:t>
      </w:r>
      <w:r>
        <w:rPr>
          <w:rStyle w:val="gt"/>
        </w:rPr>
        <w:t xml:space="preserve">[rel.] </w:t>
      </w:r>
      <w:r>
        <w:rPr>
          <w:rStyle w:val="cnumerus2"/>
        </w:rPr>
        <w:t xml:space="preserve">a) </w:t>
      </w:r>
      <w:r>
        <w:t xml:space="preserve">par quoi </w:t>
      </w:r>
      <w:r>
        <w:rPr>
          <w:rStyle w:val="gt"/>
        </w:rPr>
        <w:t xml:space="preserve">[subj. conséc.] </w:t>
      </w:r>
      <w:r>
        <w:rPr>
          <w:rStyle w:val="cnumerus2"/>
        </w:rPr>
        <w:t xml:space="preserve">b) </w:t>
      </w:r>
      <w:r>
        <w:t>pourquoi</w:t>
      </w:r>
      <w:r w:rsidR="009D14D5">
        <w:t> :</w:t>
      </w:r>
      <w:r>
        <w:t xml:space="preserve"> </w:t>
      </w:r>
      <w:r>
        <w:rPr>
          <w:rStyle w:val="lt"/>
        </w:rPr>
        <w:t>multa ab Cǽsare in eam senténtiam dicta sunt, quare… non posset</w:t>
      </w:r>
      <w:r>
        <w:t>, César parla longuement en vue d’exposer pourquoi il ne pouvait…</w:t>
      </w:r>
      <w:r w:rsidR="00BE217D">
        <w:t> ;</w:t>
      </w:r>
      <w:r>
        <w:t xml:space="preserve"> </w:t>
      </w:r>
      <w:r>
        <w:rPr>
          <w:rStyle w:val="cnumerus2"/>
        </w:rPr>
        <w:t xml:space="preserve">3. </w:t>
      </w:r>
      <w:r>
        <w:rPr>
          <w:rStyle w:val="gt"/>
        </w:rPr>
        <w:t xml:space="preserve">[coord.] </w:t>
      </w:r>
      <w:r>
        <w:t>c’est pourquoi.</w:t>
      </w:r>
    </w:p>
    <w:p w:rsidR="00BA7202" w:rsidRDefault="00BA7202" w:rsidP="00BA7202">
      <w:pPr>
        <w:pStyle w:val="vocabulum"/>
      </w:pPr>
      <w:r>
        <w:rPr>
          <w:rStyle w:val="aditus"/>
        </w:rPr>
        <w:t>quartus</w:t>
      </w:r>
      <w:bookmarkStart w:id="2698" w:name="quartus"/>
      <w:bookmarkEnd w:id="2698"/>
      <w:r>
        <w:t xml:space="preserve">, </w:t>
      </w:r>
      <w:r w:rsidRPr="00FC73E1">
        <w:rPr>
          <w:rStyle w:val="flexio"/>
        </w:rPr>
        <w:t xml:space="preserve">a, </w:t>
      </w:r>
      <w:r w:rsidRPr="007F2AC0">
        <w:rPr>
          <w:rStyle w:val="flexio"/>
        </w:rPr>
        <w:t>um</w:t>
      </w:r>
      <w:r w:rsidR="009D14D5">
        <w:t> :</w:t>
      </w:r>
      <w:r>
        <w:t xml:space="preserve"> quatrième.</w:t>
      </w:r>
    </w:p>
    <w:p w:rsidR="00BA7202" w:rsidRDefault="00BA7202" w:rsidP="00BA7202">
      <w:pPr>
        <w:pStyle w:val="vocabulum"/>
      </w:pPr>
      <w:r>
        <w:rPr>
          <w:rStyle w:val="aditus"/>
        </w:rPr>
        <w:t>quăsi</w:t>
      </w:r>
      <w:bookmarkStart w:id="2699" w:name="quasi"/>
      <w:bookmarkEnd w:id="2699"/>
      <w:r w:rsidR="009D14D5">
        <w:t> :</w:t>
      </w:r>
      <w:r>
        <w:t xml:space="preserve"> </w:t>
      </w:r>
      <w:r>
        <w:rPr>
          <w:rStyle w:val="cnumerus2"/>
        </w:rPr>
        <w:t xml:space="preserve">1. </w:t>
      </w:r>
      <w:r>
        <w:rPr>
          <w:rStyle w:val="gt"/>
        </w:rPr>
        <w:t>conj.,</w:t>
      </w:r>
      <w:r>
        <w:t xml:space="preserve"> comme si</w:t>
      </w:r>
      <w:r w:rsidR="00BE217D">
        <w:t> ;</w:t>
      </w:r>
      <w:r>
        <w:t xml:space="preserve"> </w:t>
      </w:r>
      <w:r>
        <w:rPr>
          <w:rStyle w:val="cnumerus2"/>
        </w:rPr>
        <w:t xml:space="preserve">2. </w:t>
      </w:r>
      <w:r>
        <w:rPr>
          <w:rStyle w:val="gt"/>
        </w:rPr>
        <w:t>adv.,</w:t>
      </w:r>
      <w:r>
        <w:t xml:space="preserve"> en qq. sorte, environ. </w:t>
      </w:r>
    </w:p>
    <w:p w:rsidR="00BA7202" w:rsidRDefault="00BA7202" w:rsidP="00BA7202">
      <w:pPr>
        <w:pStyle w:val="vocabulum"/>
      </w:pPr>
      <w:r>
        <w:rPr>
          <w:rStyle w:val="aditus"/>
        </w:rPr>
        <w:t>quattŭŏr</w:t>
      </w:r>
      <w:bookmarkStart w:id="2700" w:name="quattuor"/>
      <w:bookmarkEnd w:id="2700"/>
      <w:r>
        <w:t>(</w:t>
      </w:r>
      <w:r>
        <w:rPr>
          <w:rStyle w:val="aditus"/>
        </w:rPr>
        <w:t>quătŭŏr</w:t>
      </w:r>
      <w:r>
        <w:t xml:space="preserve">), </w:t>
      </w:r>
      <w:r>
        <w:rPr>
          <w:rStyle w:val="gt"/>
        </w:rPr>
        <w:t>indécl.</w:t>
      </w:r>
      <w:r w:rsidR="009D14D5">
        <w:t> :</w:t>
      </w:r>
      <w:r>
        <w:t xml:space="preserve"> quatre. </w:t>
      </w:r>
    </w:p>
    <w:p w:rsidR="00BA7202" w:rsidRDefault="00BA7202" w:rsidP="00BA7202">
      <w:pPr>
        <w:pStyle w:val="vocabulum"/>
      </w:pPr>
      <w:r>
        <w:rPr>
          <w:rStyle w:val="aditus"/>
        </w:rPr>
        <w:t>quattŭordĕcim</w:t>
      </w:r>
      <w:bookmarkStart w:id="2701" w:name="quattuordecim"/>
      <w:bookmarkEnd w:id="2701"/>
      <w:r>
        <w:t xml:space="preserve">, </w:t>
      </w:r>
      <w:r>
        <w:rPr>
          <w:rStyle w:val="gt"/>
        </w:rPr>
        <w:t>indécl.</w:t>
      </w:r>
      <w:r w:rsidR="009D14D5">
        <w:t> :</w:t>
      </w:r>
      <w:r>
        <w:t xml:space="preserve"> quatorze. @?</w:t>
      </w:r>
    </w:p>
    <w:p w:rsidR="00BA7202" w:rsidRDefault="00BA7202" w:rsidP="00BA7202">
      <w:pPr>
        <w:pStyle w:val="vocabulum"/>
      </w:pPr>
      <w:r>
        <w:rPr>
          <w:rStyle w:val="aditus"/>
        </w:rPr>
        <w:t>-quĕ</w:t>
      </w:r>
      <w:r>
        <w:t xml:space="preserve">, </w:t>
      </w:r>
      <w:r>
        <w:rPr>
          <w:rStyle w:val="gt"/>
        </w:rPr>
        <w:t>conj. copulative enclitique</w:t>
      </w:r>
      <w:r w:rsidR="009D14D5">
        <w:t> :</w:t>
      </w:r>
      <w:r>
        <w:t xml:space="preserve"> et.</w:t>
      </w:r>
    </w:p>
    <w:p w:rsidR="00BA7202" w:rsidRDefault="00BA7202" w:rsidP="00BA7202">
      <w:pPr>
        <w:pStyle w:val="vocabulum"/>
      </w:pPr>
      <w:r>
        <w:rPr>
          <w:rStyle w:val="aditus"/>
        </w:rPr>
        <w:t>quercŭs</w:t>
      </w:r>
      <w:bookmarkStart w:id="2702" w:name="quercus"/>
      <w:bookmarkEnd w:id="2702"/>
      <w:r>
        <w:t xml:space="preserve">, </w:t>
      </w:r>
      <w:r w:rsidRPr="00497DEC">
        <w:rPr>
          <w:rStyle w:val="flexio"/>
        </w:rPr>
        <w:t>ūs</w:t>
      </w:r>
      <w:r>
        <w:t xml:space="preserve">, </w:t>
      </w:r>
      <w:r>
        <w:rPr>
          <w:rStyle w:val="gt"/>
        </w:rPr>
        <w:t>m.</w:t>
      </w:r>
      <w:r w:rsidR="009D14D5">
        <w:t> :</w:t>
      </w:r>
      <w:r>
        <w:t xml:space="preserve"> chêne // gland. &gt; </w:t>
      </w:r>
      <w:r>
        <w:rPr>
          <w:rStyle w:val="gt"/>
        </w:rPr>
        <w:t xml:space="preserve">dat. pl. </w:t>
      </w:r>
      <w:r>
        <w:rPr>
          <w:rStyle w:val="lit"/>
        </w:rPr>
        <w:t>quércubus</w:t>
      </w:r>
      <w:r>
        <w:t xml:space="preserve">. </w:t>
      </w:r>
    </w:p>
    <w:p w:rsidR="00BA7202" w:rsidRDefault="00BA7202" w:rsidP="00BA7202">
      <w:pPr>
        <w:pStyle w:val="vocabulum"/>
      </w:pPr>
      <w:r>
        <w:rPr>
          <w:rStyle w:val="aditus"/>
        </w:rPr>
        <w:t>quĕrŏr</w:t>
      </w:r>
      <w:bookmarkStart w:id="2703" w:name="queror"/>
      <w:bookmarkEnd w:id="2703"/>
      <w:r>
        <w:t xml:space="preserve">, </w:t>
      </w:r>
      <w:r w:rsidRPr="005D6229">
        <w:rPr>
          <w:rStyle w:val="flexio"/>
        </w:rPr>
        <w:t>rĕrĭs, rī, questus sum</w:t>
      </w:r>
      <w:r>
        <w:t xml:space="preserve">, </w:t>
      </w:r>
      <w:r>
        <w:rPr>
          <w:rStyle w:val="gt"/>
        </w:rPr>
        <w:t>tr.</w:t>
      </w:r>
      <w:r w:rsidR="009D14D5">
        <w:t> :</w:t>
      </w:r>
      <w:r>
        <w:t xml:space="preserve"> se plaindre </w:t>
      </w:r>
      <w:r>
        <w:rPr>
          <w:rStyle w:val="cnumerus2"/>
        </w:rPr>
        <w:t xml:space="preserve">1. </w:t>
      </w:r>
      <w:r>
        <w:rPr>
          <w:rStyle w:val="gt"/>
        </w:rPr>
        <w:t xml:space="preserve">[avec acc.] </w:t>
      </w:r>
      <w:r>
        <w:t xml:space="preserve">// </w:t>
      </w:r>
      <w:r>
        <w:rPr>
          <w:rStyle w:val="gt"/>
        </w:rPr>
        <w:t xml:space="preserve">[avec </w:t>
      </w:r>
      <w:r>
        <w:rPr>
          <w:rStyle w:val="lit"/>
        </w:rPr>
        <w:t>de</w:t>
      </w:r>
      <w:r>
        <w:rPr>
          <w:rStyle w:val="gt"/>
        </w:rPr>
        <w:t xml:space="preserve">] </w:t>
      </w:r>
      <w:r>
        <w:t xml:space="preserve">// </w:t>
      </w:r>
      <w:r>
        <w:rPr>
          <w:rStyle w:val="gt"/>
        </w:rPr>
        <w:t xml:space="preserve">[avec prop. inf.] </w:t>
      </w:r>
      <w:r>
        <w:t>//</w:t>
      </w:r>
      <w:r>
        <w:rPr>
          <w:rStyle w:val="gt"/>
        </w:rPr>
        <w:t xml:space="preserve"> [avec </w:t>
      </w:r>
      <w:r>
        <w:rPr>
          <w:rStyle w:val="lit"/>
        </w:rPr>
        <w:t>quod</w:t>
      </w:r>
      <w:r>
        <w:rPr>
          <w:rStyle w:val="gt"/>
        </w:rPr>
        <w:t xml:space="preserve">] </w:t>
      </w:r>
      <w:r>
        <w:t xml:space="preserve">// </w:t>
      </w:r>
      <w:r>
        <w:rPr>
          <w:rStyle w:val="lt"/>
        </w:rPr>
        <w:t>cum áliquo, apud áliquem</w:t>
      </w:r>
      <w:r>
        <w:t>, avec qqn, auprès de qqn</w:t>
      </w:r>
      <w:r w:rsidR="00BE217D">
        <w:t> ;</w:t>
      </w:r>
      <w:r>
        <w:t xml:space="preserve"> </w:t>
      </w:r>
      <w:r>
        <w:rPr>
          <w:rStyle w:val="lt"/>
        </w:rPr>
        <w:t>cum áliquo quod</w:t>
      </w:r>
      <w:r w:rsidR="00BE217D">
        <w:rPr>
          <w:rStyle w:val="lt"/>
        </w:rPr>
        <w:t> ;</w:t>
      </w:r>
      <w:r>
        <w:t xml:space="preserve"> </w:t>
      </w:r>
      <w:r>
        <w:rPr>
          <w:rStyle w:val="cnumerus2"/>
        </w:rPr>
        <w:t xml:space="preserve">2. </w:t>
      </w:r>
      <w:r>
        <w:t>faire entendre des plaintes, des sons plaintifs</w:t>
      </w:r>
      <w:r w:rsidR="00BE217D">
        <w:t> ;</w:t>
      </w:r>
      <w:r>
        <w:t xml:space="preserve"> </w:t>
      </w:r>
      <w:r>
        <w:rPr>
          <w:rStyle w:val="cnumerus2"/>
        </w:rPr>
        <w:t xml:space="preserve">3. </w:t>
      </w:r>
      <w:r>
        <w:t xml:space="preserve">se plaindre en justice. </w:t>
      </w:r>
    </w:p>
    <w:p w:rsidR="00BA7202" w:rsidRDefault="00BA7202" w:rsidP="00BA7202">
      <w:pPr>
        <w:pStyle w:val="vocabulum"/>
      </w:pPr>
      <w:r>
        <w:rPr>
          <w:rStyle w:val="aditus"/>
        </w:rPr>
        <w:t>questŭs</w:t>
      </w:r>
      <w:bookmarkStart w:id="2704" w:name="questus"/>
      <w:bookmarkEnd w:id="2704"/>
      <w:r>
        <w:t xml:space="preserve">, </w:t>
      </w:r>
      <w:r w:rsidRPr="00497DEC">
        <w:rPr>
          <w:rStyle w:val="flexio"/>
        </w:rPr>
        <w:t>ūs</w:t>
      </w:r>
      <w:r>
        <w:t xml:space="preserve">, </w:t>
      </w:r>
      <w:r>
        <w:rPr>
          <w:rStyle w:val="gt"/>
        </w:rPr>
        <w:t>m.</w:t>
      </w:r>
      <w:r w:rsidR="009D14D5">
        <w:t> :</w:t>
      </w:r>
      <w:r>
        <w:t xml:space="preserve"> plainte. </w:t>
      </w:r>
    </w:p>
    <w:p w:rsidR="00BA7202" w:rsidRDefault="00BA7202" w:rsidP="00BA7202">
      <w:pPr>
        <w:pStyle w:val="vocabulum"/>
      </w:pPr>
      <w:r>
        <w:rPr>
          <w:rStyle w:val="aditus"/>
        </w:rPr>
        <w:t>quī</w:t>
      </w:r>
      <w:bookmarkStart w:id="2705" w:name="qui"/>
      <w:bookmarkEnd w:id="2705"/>
      <w:r>
        <w:t>, quae, quŏd</w:t>
      </w:r>
      <w:r w:rsidR="009D14D5">
        <w:t> :</w:t>
      </w:r>
      <w:r>
        <w:t xml:space="preserve"> </w:t>
      </w:r>
      <w:r>
        <w:rPr>
          <w:rStyle w:val="cnumerus2"/>
        </w:rPr>
        <w:t xml:space="preserve">I. </w:t>
      </w:r>
      <w:r>
        <w:rPr>
          <w:rStyle w:val="gt"/>
        </w:rPr>
        <w:t>relatif,</w:t>
      </w:r>
      <w:r>
        <w:t xml:space="preserve"> qui, que. </w:t>
      </w:r>
      <w:r>
        <w:rPr>
          <w:rStyle w:val="cnumerus2"/>
        </w:rPr>
        <w:t xml:space="preserve">II. </w:t>
      </w:r>
      <w:r>
        <w:rPr>
          <w:rStyle w:val="gt"/>
        </w:rPr>
        <w:t>interr. en fonction d’adjectif.</w:t>
      </w:r>
      <w:r w:rsidR="009F699C">
        <w:rPr>
          <w:rStyle w:val="gt"/>
        </w:rPr>
        <w:t xml:space="preserve"> </w:t>
      </w:r>
      <w:r>
        <w:rPr>
          <w:rStyle w:val="cnumerus2"/>
        </w:rPr>
        <w:t xml:space="preserve">III. </w:t>
      </w:r>
      <w:r>
        <w:rPr>
          <w:rStyle w:val="gt"/>
        </w:rPr>
        <w:t xml:space="preserve">indéfini après </w:t>
      </w:r>
      <w:r>
        <w:rPr>
          <w:rStyle w:val="lit"/>
        </w:rPr>
        <w:t xml:space="preserve">si, nisi, ne, num. </w:t>
      </w:r>
    </w:p>
    <w:p w:rsidR="00BA7202" w:rsidRDefault="00BA7202" w:rsidP="00BA7202">
      <w:pPr>
        <w:pStyle w:val="vocabulum"/>
      </w:pPr>
      <w:r>
        <w:rPr>
          <w:rStyle w:val="aditus"/>
        </w:rPr>
        <w:t>quĭă</w:t>
      </w:r>
      <w:bookmarkStart w:id="2706" w:name="quia"/>
      <w:bookmarkEnd w:id="2706"/>
      <w:r>
        <w:t xml:space="preserve">, </w:t>
      </w:r>
      <w:r>
        <w:rPr>
          <w:rStyle w:val="gt"/>
        </w:rPr>
        <w:t>conj.</w:t>
      </w:r>
      <w:r w:rsidR="009D14D5">
        <w:t> :</w:t>
      </w:r>
      <w:r>
        <w:t xml:space="preserve"> </w:t>
      </w:r>
      <w:r>
        <w:rPr>
          <w:rStyle w:val="cnumerus2"/>
        </w:rPr>
        <w:t xml:space="preserve">1. </w:t>
      </w:r>
      <w:r>
        <w:t>parce que</w:t>
      </w:r>
      <w:r w:rsidR="00BE217D">
        <w:t> ;</w:t>
      </w:r>
      <w:r>
        <w:t xml:space="preserve"> </w:t>
      </w:r>
      <w:r>
        <w:rPr>
          <w:rStyle w:val="cnumerus2"/>
        </w:rPr>
        <w:t xml:space="preserve">2. </w:t>
      </w:r>
      <w:r>
        <w:t xml:space="preserve">que. </w:t>
      </w:r>
    </w:p>
    <w:p w:rsidR="00BA7202" w:rsidRDefault="00BA7202" w:rsidP="00BA7202">
      <w:pPr>
        <w:pStyle w:val="vocabulum"/>
      </w:pPr>
      <w:r>
        <w:rPr>
          <w:rStyle w:val="aditus"/>
        </w:rPr>
        <w:t>quīdam</w:t>
      </w:r>
      <w:bookmarkStart w:id="2707" w:name="quidam"/>
      <w:bookmarkEnd w:id="2707"/>
      <w:r>
        <w:t xml:space="preserve">, quaedam, quoddam, </w:t>
      </w:r>
      <w:r>
        <w:rPr>
          <w:rStyle w:val="gt"/>
        </w:rPr>
        <w:t>[pronom</w:t>
      </w:r>
      <w:r w:rsidR="009D14D5">
        <w:rPr>
          <w:rStyle w:val="gt"/>
        </w:rPr>
        <w:t> :</w:t>
      </w:r>
      <w:r w:rsidR="00F11C2C">
        <w:rPr>
          <w:rStyle w:val="gt"/>
        </w:rPr>
        <w:t>]</w:t>
      </w:r>
      <w:r>
        <w:rPr>
          <w:rStyle w:val="gt"/>
        </w:rPr>
        <w:t xml:space="preserve"> </w:t>
      </w:r>
      <w:r>
        <w:t>quiddam</w:t>
      </w:r>
      <w:r w:rsidR="009D14D5">
        <w:t> :</w:t>
      </w:r>
      <w:r>
        <w:t xml:space="preserve"> </w:t>
      </w:r>
      <w:r>
        <w:rPr>
          <w:rStyle w:val="cnumerus2"/>
        </w:rPr>
        <w:t xml:space="preserve">1. </w:t>
      </w:r>
      <w:r>
        <w:rPr>
          <w:rStyle w:val="gt"/>
        </w:rPr>
        <w:t>adj.,</w:t>
      </w:r>
      <w:r>
        <w:t xml:space="preserve"> certain</w:t>
      </w:r>
      <w:r w:rsidR="00BE217D">
        <w:t> ;</w:t>
      </w:r>
      <w:r>
        <w:t xml:space="preserve"> </w:t>
      </w:r>
      <w:r>
        <w:rPr>
          <w:rStyle w:val="cnumerus2"/>
        </w:rPr>
        <w:t xml:space="preserve">2. </w:t>
      </w:r>
      <w:r>
        <w:rPr>
          <w:rStyle w:val="gt"/>
        </w:rPr>
        <w:t>pron.,</w:t>
      </w:r>
      <w:r>
        <w:t xml:space="preserve"> un certain. </w:t>
      </w:r>
    </w:p>
    <w:p w:rsidR="00BA7202" w:rsidRDefault="00BA7202" w:rsidP="00BA7202">
      <w:pPr>
        <w:pStyle w:val="vocabulum"/>
      </w:pPr>
      <w:r>
        <w:rPr>
          <w:rStyle w:val="aditus"/>
        </w:rPr>
        <w:t>quĭdem</w:t>
      </w:r>
      <w:bookmarkStart w:id="2708" w:name="quidem"/>
      <w:bookmarkEnd w:id="2708"/>
      <w:r>
        <w:t xml:space="preserve">, </w:t>
      </w:r>
      <w:r>
        <w:rPr>
          <w:rStyle w:val="gt"/>
        </w:rPr>
        <w:t>particule</w:t>
      </w:r>
      <w:r w:rsidR="009D14D5">
        <w:t> :</w:t>
      </w:r>
      <w:r>
        <w:t xml:space="preserve"> certes. </w:t>
      </w:r>
    </w:p>
    <w:p w:rsidR="00BA7202" w:rsidRDefault="00BA7202" w:rsidP="00BA7202">
      <w:pPr>
        <w:pStyle w:val="vocabulum"/>
      </w:pPr>
      <w:r>
        <w:rPr>
          <w:rStyle w:val="aditus"/>
        </w:rPr>
        <w:t>quidquid</w:t>
      </w:r>
      <w:bookmarkStart w:id="2709" w:name="quidquid"/>
      <w:bookmarkEnd w:id="2709"/>
      <w:r>
        <w:t xml:space="preserve"> (</w:t>
      </w:r>
      <w:r>
        <w:rPr>
          <w:rStyle w:val="aditus"/>
        </w:rPr>
        <w:t>quicquid</w:t>
      </w:r>
      <w:r>
        <w:t xml:space="preserve">), </w:t>
      </w:r>
      <w:r>
        <w:rPr>
          <w:rStyle w:val="gt"/>
        </w:rPr>
        <w:t xml:space="preserve">n. de </w:t>
      </w:r>
      <w:r>
        <w:rPr>
          <w:rStyle w:val="lit"/>
        </w:rPr>
        <w:t>quisquis</w:t>
      </w:r>
      <w:r w:rsidR="009D14D5">
        <w:t> :</w:t>
      </w:r>
      <w:r>
        <w:t xml:space="preserve"> </w:t>
      </w:r>
      <w:r>
        <w:rPr>
          <w:rStyle w:val="cnumerus2"/>
        </w:rPr>
        <w:t xml:space="preserve">1. </w:t>
      </w:r>
      <w:r>
        <w:rPr>
          <w:rStyle w:val="gt"/>
        </w:rPr>
        <w:t xml:space="preserve">[rel.] </w:t>
      </w:r>
      <w:r>
        <w:t>quelque chose que, quoi que</w:t>
      </w:r>
      <w:r w:rsidR="00BE217D">
        <w:t> ;</w:t>
      </w:r>
      <w:r>
        <w:t xml:space="preserve"> </w:t>
      </w:r>
      <w:r>
        <w:rPr>
          <w:rStyle w:val="cnumerus2"/>
        </w:rPr>
        <w:t xml:space="preserve">2. </w:t>
      </w:r>
      <w:r>
        <w:rPr>
          <w:rStyle w:val="gt"/>
        </w:rPr>
        <w:t xml:space="preserve">[indéf.] </w:t>
      </w:r>
      <w:r>
        <w:t>n’importe quoi. @v</w:t>
      </w:r>
    </w:p>
    <w:p w:rsidR="00BA7202" w:rsidRDefault="00BA7202" w:rsidP="00BA7202">
      <w:pPr>
        <w:pStyle w:val="vocabulum"/>
      </w:pPr>
      <w:r>
        <w:rPr>
          <w:rStyle w:val="aditus"/>
        </w:rPr>
        <w:t>quĭēs</w:t>
      </w:r>
      <w:bookmarkStart w:id="2710" w:name="quies"/>
      <w:bookmarkEnd w:id="2710"/>
      <w:r>
        <w:t xml:space="preserve">, ētis, </w:t>
      </w:r>
      <w:r>
        <w:rPr>
          <w:rStyle w:val="gt"/>
        </w:rPr>
        <w:t>f.</w:t>
      </w:r>
      <w:r w:rsidR="009D14D5">
        <w:t> :</w:t>
      </w:r>
      <w:r>
        <w:t xml:space="preserve"> repos. </w:t>
      </w:r>
    </w:p>
    <w:p w:rsidR="00BA7202" w:rsidRDefault="00BA7202" w:rsidP="00BA7202">
      <w:pPr>
        <w:pStyle w:val="vocabulum"/>
      </w:pPr>
      <w:r>
        <w:rPr>
          <w:rStyle w:val="aditus"/>
        </w:rPr>
        <w:t>quĭescō</w:t>
      </w:r>
      <w:bookmarkStart w:id="2711" w:name="quiesco"/>
      <w:bookmarkEnd w:id="2711"/>
      <w:r>
        <w:t xml:space="preserve">, </w:t>
      </w:r>
      <w:r w:rsidRPr="00CD4F3A">
        <w:rPr>
          <w:rStyle w:val="flexio"/>
        </w:rPr>
        <w:t>ĭs, ĕre, quĭēvī, quĭētum</w:t>
      </w:r>
      <w:r>
        <w:t xml:space="preserve">, </w:t>
      </w:r>
      <w:r>
        <w:rPr>
          <w:rStyle w:val="gt"/>
        </w:rPr>
        <w:t>intr.</w:t>
      </w:r>
      <w:r w:rsidR="009D14D5">
        <w:t> :</w:t>
      </w:r>
      <w:r>
        <w:t xml:space="preserve"> </w:t>
      </w:r>
      <w:r>
        <w:rPr>
          <w:rStyle w:val="cnumerus2"/>
        </w:rPr>
        <w:t xml:space="preserve">1. </w:t>
      </w:r>
      <w:r>
        <w:t>se reposer</w:t>
      </w:r>
      <w:r w:rsidR="00BE217D">
        <w:t> ;</w:t>
      </w:r>
      <w:r>
        <w:t xml:space="preserve"> </w:t>
      </w:r>
      <w:r>
        <w:rPr>
          <w:rStyle w:val="cnumerus2"/>
        </w:rPr>
        <w:t xml:space="preserve">2. </w:t>
      </w:r>
      <w:r>
        <w:rPr>
          <w:rStyle w:val="gt"/>
        </w:rPr>
        <w:t xml:space="preserve">[en part.] </w:t>
      </w:r>
      <w:r>
        <w:rPr>
          <w:rStyle w:val="cnumerus2"/>
        </w:rPr>
        <w:t xml:space="preserve">a) </w:t>
      </w:r>
      <w:r>
        <w:t xml:space="preserve">reposer, dormir </w:t>
      </w:r>
      <w:r>
        <w:rPr>
          <w:rStyle w:val="cnumerus2"/>
        </w:rPr>
        <w:t xml:space="preserve">b) </w:t>
      </w:r>
      <w:r>
        <w:t xml:space="preserve">se tenir tranquille </w:t>
      </w:r>
      <w:r>
        <w:rPr>
          <w:rStyle w:val="cnumerus2"/>
        </w:rPr>
        <w:t xml:space="preserve">c) </w:t>
      </w:r>
      <w:r>
        <w:t xml:space="preserve">garder le silence </w:t>
      </w:r>
      <w:r>
        <w:rPr>
          <w:rStyle w:val="cnumerus2"/>
        </w:rPr>
        <w:t xml:space="preserve">d) </w:t>
      </w:r>
      <w:r>
        <w:rPr>
          <w:rStyle w:val="gt"/>
        </w:rPr>
        <w:t xml:space="preserve">[philo.] </w:t>
      </w:r>
      <w:r>
        <w:t xml:space="preserve">faire halte </w:t>
      </w:r>
      <w:r>
        <w:rPr>
          <w:rStyle w:val="gt"/>
        </w:rPr>
        <w:t xml:space="preserve">[dans un raisonnement] </w:t>
      </w:r>
      <w:r>
        <w:rPr>
          <w:rStyle w:val="cnumerus2"/>
        </w:rPr>
        <w:t xml:space="preserve">e) </w:t>
      </w:r>
      <w:r>
        <w:t xml:space="preserve">rester tranquille, rester en paix </w:t>
      </w:r>
      <w:r>
        <w:rPr>
          <w:rStyle w:val="cnumerus2"/>
        </w:rPr>
        <w:t xml:space="preserve">f) </w:t>
      </w:r>
      <w:r>
        <w:t xml:space="preserve">être tranquille = ne pas être inquiété, troublé </w:t>
      </w:r>
      <w:r>
        <w:rPr>
          <w:rStyle w:val="cnumerus2"/>
        </w:rPr>
        <w:t xml:space="preserve">g) </w:t>
      </w:r>
      <w:r>
        <w:t xml:space="preserve">se tenir tranquille, s’arrêter, cesser </w:t>
      </w:r>
      <w:r>
        <w:rPr>
          <w:rStyle w:val="cnumerus2"/>
        </w:rPr>
        <w:t xml:space="preserve">h) </w:t>
      </w:r>
      <w:r>
        <w:t xml:space="preserve">ne pas s’inquiéter, se tenir en repos, avoir l’esprit calme </w:t>
      </w:r>
      <w:r w:rsidRPr="00497DEC">
        <w:rPr>
          <w:rStyle w:val="flexio"/>
        </w:rPr>
        <w:t>i</w:t>
      </w:r>
      <w:r>
        <w:rPr>
          <w:rStyle w:val="cnumerus2"/>
        </w:rPr>
        <w:t xml:space="preserve">) </w:t>
      </w:r>
      <w:r>
        <w:rPr>
          <w:rStyle w:val="gt"/>
        </w:rPr>
        <w:t xml:space="preserve">[tard.] </w:t>
      </w:r>
      <w:r>
        <w:t xml:space="preserve">mourir. </w:t>
      </w:r>
    </w:p>
    <w:p w:rsidR="00BA7202" w:rsidRDefault="00BA7202" w:rsidP="00BA7202">
      <w:pPr>
        <w:pStyle w:val="vocabulum"/>
      </w:pPr>
      <w:r>
        <w:rPr>
          <w:rStyle w:val="aditus"/>
        </w:rPr>
        <w:t>quīn</w:t>
      </w:r>
      <w:bookmarkStart w:id="2712" w:name="quin"/>
      <w:bookmarkEnd w:id="2712"/>
      <w:r w:rsidR="009D14D5">
        <w:t> :</w:t>
      </w:r>
      <w:r>
        <w:t xml:space="preserve"> </w:t>
      </w:r>
      <w:r>
        <w:rPr>
          <w:rStyle w:val="cnumerus2"/>
        </w:rPr>
        <w:t xml:space="preserve">I. </w:t>
      </w:r>
      <w:r>
        <w:rPr>
          <w:rStyle w:val="gt"/>
        </w:rPr>
        <w:t xml:space="preserve">adv. </w:t>
      </w:r>
      <w:r>
        <w:rPr>
          <w:rStyle w:val="cnumerus2"/>
        </w:rPr>
        <w:t xml:space="preserve">1. </w:t>
      </w:r>
      <w:r>
        <w:t xml:space="preserve">comment ne pas ?, pourquoi ne pas ? // allons ! </w:t>
      </w:r>
      <w:r>
        <w:rPr>
          <w:rStyle w:val="gt"/>
        </w:rPr>
        <w:t>[avec impér.</w:t>
      </w:r>
      <w:r w:rsidR="00E20E09">
        <w:rPr>
          <w:rStyle w:val="gt"/>
        </w:rPr>
        <w:t>]</w:t>
      </w:r>
      <w:r w:rsidR="00E20E09" w:rsidRPr="00E20E09">
        <w:t> ;</w:t>
      </w:r>
      <w:r>
        <w:t xml:space="preserve"> </w:t>
      </w:r>
      <w:r>
        <w:rPr>
          <w:rStyle w:val="cnumerus2"/>
        </w:rPr>
        <w:t xml:space="preserve">2. </w:t>
      </w:r>
      <w:r>
        <w:t>bien plus, bien au contraire</w:t>
      </w:r>
      <w:r w:rsidR="00BE217D">
        <w:t> ;</w:t>
      </w:r>
      <w:r>
        <w:t xml:space="preserve"> </w:t>
      </w:r>
      <w:r>
        <w:rPr>
          <w:rStyle w:val="cnumerus2"/>
        </w:rPr>
        <w:t xml:space="preserve">3. </w:t>
      </w:r>
      <w:r>
        <w:rPr>
          <w:rStyle w:val="gt"/>
        </w:rPr>
        <w:t xml:space="preserve">[avec subj.] </w:t>
      </w:r>
      <w:r>
        <w:t xml:space="preserve">sans que, non pas que ne pas. </w:t>
      </w:r>
      <w:r>
        <w:rPr>
          <w:rStyle w:val="cnumerus2"/>
        </w:rPr>
        <w:t xml:space="preserve">II. </w:t>
      </w:r>
      <w:r>
        <w:rPr>
          <w:rStyle w:val="gt"/>
        </w:rPr>
        <w:t>[conj. avec subj.] avec les verbes d’empêchement à la forme négative ou interrogative</w:t>
      </w:r>
      <w:r>
        <w:t>.</w:t>
      </w:r>
    </w:p>
    <w:p w:rsidR="00BA7202" w:rsidRDefault="00BA7202" w:rsidP="00BA7202">
      <w:pPr>
        <w:pStyle w:val="vocabulum"/>
      </w:pPr>
      <w:r>
        <w:rPr>
          <w:rStyle w:val="aditus"/>
        </w:rPr>
        <w:t>quindĕcim</w:t>
      </w:r>
      <w:bookmarkStart w:id="2713" w:name="quindecim"/>
      <w:bookmarkEnd w:id="2713"/>
      <w:r>
        <w:t xml:space="preserve">, </w:t>
      </w:r>
      <w:r>
        <w:rPr>
          <w:rStyle w:val="gt"/>
        </w:rPr>
        <w:t>indécl.</w:t>
      </w:r>
      <w:r w:rsidR="009D14D5">
        <w:t> :</w:t>
      </w:r>
      <w:r>
        <w:t xml:space="preserve"> quinze. </w:t>
      </w:r>
    </w:p>
    <w:p w:rsidR="00BA7202" w:rsidRDefault="00BA7202" w:rsidP="00BA7202">
      <w:pPr>
        <w:pStyle w:val="vocabulum"/>
      </w:pPr>
      <w:r>
        <w:t xml:space="preserve">1 </w:t>
      </w:r>
      <w:r>
        <w:rPr>
          <w:rStyle w:val="aditus"/>
        </w:rPr>
        <w:t>quinquĕ</w:t>
      </w:r>
      <w:bookmarkStart w:id="2714" w:name="quinque"/>
      <w:bookmarkEnd w:id="2714"/>
      <w:r>
        <w:t xml:space="preserve">, </w:t>
      </w:r>
      <w:r>
        <w:rPr>
          <w:rStyle w:val="gt"/>
        </w:rPr>
        <w:t>indécl.</w:t>
      </w:r>
      <w:r w:rsidR="009D14D5">
        <w:t> :</w:t>
      </w:r>
      <w:r>
        <w:t xml:space="preserve"> cinq. </w:t>
      </w:r>
    </w:p>
    <w:p w:rsidR="00BA7202" w:rsidRDefault="00BA7202" w:rsidP="00BA7202">
      <w:pPr>
        <w:pStyle w:val="vocabulum"/>
      </w:pPr>
      <w:r>
        <w:t xml:space="preserve">2 </w:t>
      </w:r>
      <w:r>
        <w:rPr>
          <w:rStyle w:val="aditus"/>
        </w:rPr>
        <w:t>quinquĕ</w:t>
      </w:r>
      <w:r>
        <w:t xml:space="preserve">, </w:t>
      </w:r>
      <w:r>
        <w:rPr>
          <w:rStyle w:val="gt"/>
        </w:rPr>
        <w:t xml:space="preserve">pour </w:t>
      </w:r>
      <w:r>
        <w:rPr>
          <w:rStyle w:val="lit"/>
        </w:rPr>
        <w:t>et quin</w:t>
      </w:r>
      <w:r>
        <w:t xml:space="preserve">. </w:t>
      </w:r>
    </w:p>
    <w:p w:rsidR="00BA7202" w:rsidRDefault="00BA7202" w:rsidP="00BA7202">
      <w:pPr>
        <w:pStyle w:val="vocabulum"/>
      </w:pPr>
      <w:r>
        <w:rPr>
          <w:rStyle w:val="aditus"/>
        </w:rPr>
        <w:t>quinquĭplex</w:t>
      </w:r>
      <w:bookmarkStart w:id="2715" w:name="quinquiplex"/>
      <w:bookmarkEnd w:id="2715"/>
      <w:r>
        <w:t xml:space="preserve">, </w:t>
      </w:r>
      <w:r w:rsidRPr="00D823E8">
        <w:rPr>
          <w:rStyle w:val="flexio"/>
        </w:rPr>
        <w:t>ĭcis</w:t>
      </w:r>
      <w:r>
        <w:t xml:space="preserve">, </w:t>
      </w:r>
      <w:r>
        <w:rPr>
          <w:rStyle w:val="gt"/>
        </w:rPr>
        <w:t>adj.</w:t>
      </w:r>
      <w:r w:rsidR="009D14D5">
        <w:t> :</w:t>
      </w:r>
      <w:r>
        <w:t xml:space="preserve"> plié en cinq // qui comprend cinq quartier </w:t>
      </w:r>
      <w:r>
        <w:rPr>
          <w:rStyle w:val="gt"/>
        </w:rPr>
        <w:t xml:space="preserve">[ville] </w:t>
      </w:r>
      <w:r>
        <w:t>// quintuple. @v</w:t>
      </w:r>
    </w:p>
    <w:p w:rsidR="00BA7202" w:rsidRDefault="00BA7202" w:rsidP="00BA7202">
      <w:pPr>
        <w:pStyle w:val="vocabulum"/>
      </w:pPr>
      <w:r>
        <w:rPr>
          <w:rStyle w:val="aditus"/>
        </w:rPr>
        <w:t>quintŭplex</w:t>
      </w:r>
      <w:bookmarkStart w:id="2716" w:name="quintuplex"/>
      <w:bookmarkEnd w:id="2716"/>
      <w:r>
        <w:t xml:space="preserve">, </w:t>
      </w:r>
      <w:r>
        <w:rPr>
          <w:rStyle w:val="gt"/>
        </w:rPr>
        <w:t xml:space="preserve">v. </w:t>
      </w:r>
      <w:r>
        <w:rPr>
          <w:rStyle w:val="lit"/>
        </w:rPr>
        <w:t>quínquiplex</w:t>
      </w:r>
      <w:r>
        <w:t>. @v</w:t>
      </w:r>
    </w:p>
    <w:p w:rsidR="00BA7202" w:rsidRDefault="00BA7202" w:rsidP="00BA7202">
      <w:pPr>
        <w:pStyle w:val="vocabulum"/>
      </w:pPr>
      <w:r>
        <w:rPr>
          <w:rStyle w:val="aditus"/>
        </w:rPr>
        <w:t>quíntuplo</w:t>
      </w:r>
      <w:bookmarkStart w:id="2717" w:name="quintuplo"/>
      <w:bookmarkEnd w:id="2717"/>
      <w:r>
        <w:t xml:space="preserve">, </w:t>
      </w:r>
      <w:r>
        <w:rPr>
          <w:rStyle w:val="gt"/>
        </w:rPr>
        <w:t>adv.</w:t>
      </w:r>
      <w:r w:rsidR="009D14D5">
        <w:rPr>
          <w:rStyle w:val="gt"/>
        </w:rPr>
        <w:t> :</w:t>
      </w:r>
      <w:r>
        <w:t xml:space="preserve"> quatre fois autant {</w:t>
      </w:r>
      <w:r>
        <w:rPr>
          <w:rStyle w:val="italicus"/>
        </w:rPr>
        <w:t xml:space="preserve"> Quíntuplo</w:t>
      </w:r>
      <w:r>
        <w:t xml:space="preserve"> n’est pas latin, mais est formé selon l’analogie</w:t>
      </w:r>
      <w:r w:rsidR="009D14D5">
        <w:t> :</w:t>
      </w:r>
      <w:r>
        <w:t xml:space="preserve"> </w:t>
      </w:r>
      <w:r>
        <w:rPr>
          <w:rStyle w:val="italicus"/>
        </w:rPr>
        <w:t>duplo, quádruplo</w:t>
      </w:r>
      <w:r>
        <w:t>. (H.)</w:t>
      </w:r>
      <w:r w:rsidR="00A2675B">
        <w:t>}</w:t>
      </w:r>
    </w:p>
    <w:p w:rsidR="00BA7202" w:rsidRDefault="00BA7202" w:rsidP="00BA7202">
      <w:pPr>
        <w:pStyle w:val="vocabulum"/>
      </w:pPr>
      <w:r>
        <w:rPr>
          <w:rStyle w:val="aditus"/>
        </w:rPr>
        <w:t>quintus</w:t>
      </w:r>
      <w:bookmarkStart w:id="2718" w:name="quintus"/>
      <w:bookmarkEnd w:id="2718"/>
      <w:r>
        <w:t xml:space="preserve">, </w:t>
      </w:r>
      <w:r w:rsidRPr="00FC73E1">
        <w:rPr>
          <w:rStyle w:val="flexio"/>
        </w:rPr>
        <w:t xml:space="preserve">a, </w:t>
      </w:r>
      <w:r w:rsidRPr="007F2AC0">
        <w:rPr>
          <w:rStyle w:val="flexio"/>
        </w:rPr>
        <w:t>um</w:t>
      </w:r>
      <w:r w:rsidR="009D14D5">
        <w:t> :</w:t>
      </w:r>
      <w:r>
        <w:t xml:space="preserve"> cinquième. </w:t>
      </w:r>
    </w:p>
    <w:p w:rsidR="00BA7202" w:rsidRDefault="00BA7202" w:rsidP="00BA7202">
      <w:pPr>
        <w:pStyle w:val="vocabulum"/>
      </w:pPr>
      <w:r>
        <w:rPr>
          <w:rStyle w:val="aditus"/>
        </w:rPr>
        <w:t>quippĕ</w:t>
      </w:r>
      <w:bookmarkStart w:id="2719" w:name="quippe"/>
      <w:bookmarkEnd w:id="2719"/>
      <w:r>
        <w:t xml:space="preserve">, </w:t>
      </w:r>
      <w:r>
        <w:rPr>
          <w:rStyle w:val="gt"/>
        </w:rPr>
        <w:t>adv.</w:t>
      </w:r>
      <w:r w:rsidR="009D14D5">
        <w:rPr>
          <w:rStyle w:val="gt"/>
        </w:rPr>
        <w:t> :</w:t>
      </w:r>
      <w:r>
        <w:t xml:space="preserve"> </w:t>
      </w:r>
      <w:r w:rsidR="00A2675B" w:rsidRPr="00A2675B">
        <w:rPr>
          <w:rStyle w:val="gt"/>
        </w:rPr>
        <w:t>[primitivement]</w:t>
      </w:r>
      <w:r w:rsidR="00A2675B">
        <w:t xml:space="preserve"> pourquoi donc ? </w:t>
      </w:r>
      <w:r w:rsidR="00A2675B" w:rsidRPr="00A2675B">
        <w:rPr>
          <w:rStyle w:val="cnumerus2"/>
        </w:rPr>
        <w:t>1.</w:t>
      </w:r>
      <w:r w:rsidR="00A2675B">
        <w:t xml:space="preserve"> certainement, bien sûr, oui, certes ; </w:t>
      </w:r>
      <w:r w:rsidR="00A2675B" w:rsidRPr="00A2675B">
        <w:rPr>
          <w:rStyle w:val="cnumerus2"/>
        </w:rPr>
        <w:t>2.</w:t>
      </w:r>
      <w:r w:rsidR="00A2675B">
        <w:t xml:space="preserve"> </w:t>
      </w:r>
      <w:r>
        <w:t xml:space="preserve">de fait, </w:t>
      </w:r>
      <w:r w:rsidR="00A2675B">
        <w:t xml:space="preserve">le fait est que // </w:t>
      </w:r>
      <w:r w:rsidR="00A2675B" w:rsidRPr="00A2675B">
        <w:rPr>
          <w:rStyle w:val="gt"/>
        </w:rPr>
        <w:t xml:space="preserve">[analogue à </w:t>
      </w:r>
      <w:r w:rsidR="00A2675B" w:rsidRPr="00A2675B">
        <w:rPr>
          <w:rStyle w:val="lit"/>
        </w:rPr>
        <w:t>nam, enim</w:t>
      </w:r>
      <w:r w:rsidR="00A2675B" w:rsidRPr="00A2675B">
        <w:rPr>
          <w:rStyle w:val="gt"/>
        </w:rPr>
        <w:t>]</w:t>
      </w:r>
      <w:r w:rsidR="00A2675B">
        <w:t xml:space="preserve"> car // </w:t>
      </w:r>
      <w:r w:rsidR="00A2675B" w:rsidRPr="00A2675B">
        <w:rPr>
          <w:rStyle w:val="gt"/>
        </w:rPr>
        <w:t xml:space="preserve">[joint à </w:t>
      </w:r>
      <w:r w:rsidR="00A2675B" w:rsidRPr="00A2675B">
        <w:rPr>
          <w:rStyle w:val="lit"/>
        </w:rPr>
        <w:t>enim</w:t>
      </w:r>
      <w:r w:rsidR="00A2675B" w:rsidRPr="00A2675B">
        <w:rPr>
          <w:rStyle w:val="gt"/>
        </w:rPr>
        <w:t>]</w:t>
      </w:r>
      <w:r w:rsidR="00A2675B">
        <w:t xml:space="preserve"> ; </w:t>
      </w:r>
      <w:r w:rsidR="00A2675B" w:rsidRPr="00A2675B">
        <w:rPr>
          <w:rStyle w:val="cnumerus2"/>
        </w:rPr>
        <w:t>3.</w:t>
      </w:r>
      <w:r w:rsidR="00A2675B">
        <w:t xml:space="preserve"> </w:t>
      </w:r>
      <w:r w:rsidR="00A2675B" w:rsidRPr="00A2675B">
        <w:rPr>
          <w:rStyle w:val="gt"/>
        </w:rPr>
        <w:t>[joint aux conj. marquant la cause]</w:t>
      </w:r>
      <w:r w:rsidR="00A2675B">
        <w:t xml:space="preserve"> ; </w:t>
      </w:r>
      <w:r w:rsidR="00A2675B" w:rsidRPr="00A2675B">
        <w:rPr>
          <w:rStyle w:val="cnumerus2"/>
        </w:rPr>
        <w:t>4.</w:t>
      </w:r>
      <w:r w:rsidR="00A2675B">
        <w:t xml:space="preserve"> </w:t>
      </w:r>
      <w:r w:rsidR="00A2675B" w:rsidRPr="00A2675B">
        <w:rPr>
          <w:rStyle w:val="gt"/>
        </w:rPr>
        <w:t>[joint aux rel.]</w:t>
      </w:r>
      <w:r w:rsidR="00A2675B">
        <w:t xml:space="preserve"> ; </w:t>
      </w:r>
      <w:r w:rsidR="00A2675B" w:rsidRPr="00A2675B">
        <w:rPr>
          <w:rStyle w:val="cnumerus2"/>
        </w:rPr>
        <w:t>5.</w:t>
      </w:r>
      <w:r w:rsidR="00A2675B">
        <w:t xml:space="preserve"> </w:t>
      </w:r>
      <w:r w:rsidR="00A2675B" w:rsidRPr="00A2675B">
        <w:rPr>
          <w:rStyle w:val="gt"/>
        </w:rPr>
        <w:t>[avec part.]</w:t>
      </w:r>
      <w:r w:rsidR="00A2675B">
        <w:t xml:space="preserve"> </w:t>
      </w:r>
      <w:r w:rsidR="00A2675B" w:rsidRPr="00A2675B">
        <w:rPr>
          <w:rStyle w:val="lt"/>
        </w:rPr>
        <w:t>quippe réputans</w:t>
      </w:r>
      <w:r w:rsidR="00A2675B">
        <w:t>, car il songeait.</w:t>
      </w:r>
    </w:p>
    <w:p w:rsidR="00BA7202" w:rsidRDefault="00BA7202" w:rsidP="00BA7202">
      <w:pPr>
        <w:pStyle w:val="vocabulum"/>
      </w:pPr>
      <w:r>
        <w:rPr>
          <w:rStyle w:val="aditus"/>
        </w:rPr>
        <w:t>quis</w:t>
      </w:r>
      <w:bookmarkStart w:id="2720" w:name="quis"/>
      <w:bookmarkEnd w:id="2720"/>
      <w:r>
        <w:t>, quae, quid</w:t>
      </w:r>
      <w:r w:rsidR="009D14D5">
        <w:t> :</w:t>
      </w:r>
      <w:r>
        <w:t xml:space="preserve"> </w:t>
      </w:r>
      <w:r>
        <w:rPr>
          <w:rStyle w:val="cnumerus2"/>
        </w:rPr>
        <w:t xml:space="preserve">1. </w:t>
      </w:r>
      <w:r>
        <w:rPr>
          <w:rStyle w:val="gt"/>
        </w:rPr>
        <w:t xml:space="preserve">[pron. interr. dir. et indir.] </w:t>
      </w:r>
      <w:r>
        <w:t>qui</w:t>
      </w:r>
      <w:r w:rsidR="00BE217D">
        <w:t> ;</w:t>
      </w:r>
      <w:r>
        <w:t xml:space="preserve"> </w:t>
      </w:r>
      <w:r>
        <w:rPr>
          <w:rStyle w:val="cnumerus2"/>
        </w:rPr>
        <w:t xml:space="preserve">2. </w:t>
      </w:r>
      <w:r>
        <w:rPr>
          <w:rStyle w:val="gt"/>
        </w:rPr>
        <w:t xml:space="preserve">[pron. indéf.] </w:t>
      </w:r>
      <w:r>
        <w:t>quelqu’un, quelque chose</w:t>
      </w:r>
      <w:r w:rsidR="00BE217D">
        <w:t> ;</w:t>
      </w:r>
      <w:r>
        <w:t xml:space="preserve"> </w:t>
      </w:r>
      <w:r>
        <w:rPr>
          <w:rStyle w:val="cnumerus2"/>
        </w:rPr>
        <w:t xml:space="preserve">3. </w:t>
      </w:r>
      <w:r>
        <w:rPr>
          <w:rStyle w:val="gt"/>
        </w:rPr>
        <w:t>[rel. généralement indéfini] v. un dict.</w:t>
      </w:r>
    </w:p>
    <w:p w:rsidR="00BA7202" w:rsidRDefault="00BA7202" w:rsidP="00BA7202">
      <w:pPr>
        <w:pStyle w:val="vocabulum"/>
      </w:pPr>
      <w:r>
        <w:rPr>
          <w:rStyle w:val="aditus"/>
        </w:rPr>
        <w:t>quisnam</w:t>
      </w:r>
      <w:bookmarkStart w:id="2721" w:name="quisnam"/>
      <w:bookmarkEnd w:id="2721"/>
      <w:r>
        <w:t>, quaenam, quidnam</w:t>
      </w:r>
      <w:r w:rsidR="009D14D5">
        <w:t> :</w:t>
      </w:r>
      <w:r>
        <w:t xml:space="preserve"> </w:t>
      </w:r>
      <w:r>
        <w:rPr>
          <w:rStyle w:val="cnumerus2"/>
        </w:rPr>
        <w:t xml:space="preserve">1. </w:t>
      </w:r>
      <w:r>
        <w:rPr>
          <w:rStyle w:val="gt"/>
        </w:rPr>
        <w:t>pron. interr.,</w:t>
      </w:r>
      <w:r>
        <w:t xml:space="preserve"> qui donc ?</w:t>
      </w:r>
      <w:r w:rsidR="00BE217D">
        <w:t> ;</w:t>
      </w:r>
      <w:r>
        <w:t xml:space="preserve"> </w:t>
      </w:r>
      <w:r>
        <w:rPr>
          <w:rStyle w:val="cnumerus2"/>
        </w:rPr>
        <w:t xml:space="preserve">2. </w:t>
      </w:r>
      <w:r>
        <w:rPr>
          <w:rStyle w:val="gt"/>
        </w:rPr>
        <w:t xml:space="preserve">indéf. après le mot interrogatif </w:t>
      </w:r>
      <w:r>
        <w:rPr>
          <w:rStyle w:val="lit"/>
        </w:rPr>
        <w:t>num</w:t>
      </w:r>
      <w:r>
        <w:rPr>
          <w:rStyle w:val="gt"/>
        </w:rPr>
        <w:t xml:space="preserve">. </w:t>
      </w:r>
    </w:p>
    <w:p w:rsidR="00BA7202" w:rsidRDefault="00BA7202" w:rsidP="00BA7202">
      <w:pPr>
        <w:pStyle w:val="vocabulum"/>
      </w:pPr>
      <w:r>
        <w:rPr>
          <w:rStyle w:val="aditus"/>
        </w:rPr>
        <w:t>quisquăm</w:t>
      </w:r>
      <w:bookmarkStart w:id="2722" w:name="quisquam"/>
      <w:bookmarkEnd w:id="2722"/>
      <w:r>
        <w:t xml:space="preserve">, quaequam, quidquam </w:t>
      </w:r>
      <w:r>
        <w:rPr>
          <w:rStyle w:val="gt"/>
        </w:rPr>
        <w:t>ou</w:t>
      </w:r>
      <w:r>
        <w:t xml:space="preserve"> quicquam</w:t>
      </w:r>
      <w:r w:rsidR="009D14D5">
        <w:t> :</w:t>
      </w:r>
      <w:r>
        <w:t xml:space="preserve"> </w:t>
      </w:r>
      <w:r>
        <w:rPr>
          <w:rStyle w:val="gt"/>
        </w:rPr>
        <w:t xml:space="preserve">[indéf.] </w:t>
      </w:r>
      <w:r>
        <w:t xml:space="preserve">quelque, quelqu’un, quelque chose. </w:t>
      </w:r>
    </w:p>
    <w:p w:rsidR="00BA7202" w:rsidRDefault="00BA7202" w:rsidP="00BA7202">
      <w:pPr>
        <w:pStyle w:val="vocabulum"/>
      </w:pPr>
      <w:r>
        <w:rPr>
          <w:rStyle w:val="aditus"/>
        </w:rPr>
        <w:t>quĭsquĕ</w:t>
      </w:r>
      <w:bookmarkStart w:id="2723" w:name="quisque"/>
      <w:bookmarkEnd w:id="2723"/>
      <w:r>
        <w:t xml:space="preserve">, quaequĕ, quĭdquĕ, </w:t>
      </w:r>
      <w:r>
        <w:rPr>
          <w:rStyle w:val="gt"/>
        </w:rPr>
        <w:t>pron.</w:t>
      </w:r>
      <w:r w:rsidR="009D14D5">
        <w:t> :</w:t>
      </w:r>
      <w:r>
        <w:t xml:space="preserve"> </w:t>
      </w:r>
      <w:r>
        <w:rPr>
          <w:rStyle w:val="cnumerus2"/>
        </w:rPr>
        <w:t xml:space="preserve">1. </w:t>
      </w:r>
      <w:r>
        <w:t>chaque, chacun</w:t>
      </w:r>
      <w:r w:rsidR="00BE217D">
        <w:t> ;</w:t>
      </w:r>
      <w:r>
        <w:t xml:space="preserve"> </w:t>
      </w:r>
      <w:r>
        <w:rPr>
          <w:rStyle w:val="cnumerus2"/>
        </w:rPr>
        <w:t xml:space="preserve">2. </w:t>
      </w:r>
      <w:r>
        <w:rPr>
          <w:rStyle w:val="gt"/>
        </w:rPr>
        <w:t xml:space="preserve">[voisin de </w:t>
      </w:r>
      <w:r>
        <w:rPr>
          <w:rStyle w:val="lit"/>
        </w:rPr>
        <w:t>omnis</w:t>
      </w:r>
      <w:r>
        <w:rPr>
          <w:rStyle w:val="gt"/>
        </w:rPr>
        <w:t xml:space="preserve"> ou </w:t>
      </w:r>
      <w:r>
        <w:rPr>
          <w:rStyle w:val="lit"/>
        </w:rPr>
        <w:t>quílibet</w:t>
      </w:r>
      <w:r w:rsidR="00E20E09">
        <w:rPr>
          <w:rStyle w:val="gt"/>
        </w:rPr>
        <w:t>]</w:t>
      </w:r>
      <w:r w:rsidR="00E20E09" w:rsidRPr="00E20E09">
        <w:t> ;</w:t>
      </w:r>
      <w:r>
        <w:t xml:space="preserve"> </w:t>
      </w:r>
      <w:r>
        <w:rPr>
          <w:rStyle w:val="cnumerus2"/>
        </w:rPr>
        <w:t xml:space="preserve">3. </w:t>
      </w:r>
      <w:r>
        <w:rPr>
          <w:rStyle w:val="gt"/>
        </w:rPr>
        <w:t xml:space="preserve">[rel.] </w:t>
      </w:r>
      <w:r>
        <w:t xml:space="preserve">= </w:t>
      </w:r>
      <w:r>
        <w:rPr>
          <w:rStyle w:val="lit"/>
        </w:rPr>
        <w:t>quicúmque</w:t>
      </w:r>
      <w:r>
        <w:t xml:space="preserve">. </w:t>
      </w:r>
    </w:p>
    <w:p w:rsidR="00BA7202" w:rsidRDefault="00BA7202" w:rsidP="00BA7202">
      <w:pPr>
        <w:pStyle w:val="vocabulum"/>
      </w:pPr>
      <w:r>
        <w:rPr>
          <w:rStyle w:val="aditus"/>
        </w:rPr>
        <w:t>quisquis</w:t>
      </w:r>
      <w:bookmarkStart w:id="2724" w:name="quisquis"/>
      <w:bookmarkEnd w:id="2724"/>
      <w:r>
        <w:t xml:space="preserve"> </w:t>
      </w:r>
      <w:r>
        <w:rPr>
          <w:rStyle w:val="gt"/>
        </w:rPr>
        <w:t xml:space="preserve">[adj. ou pron.] </w:t>
      </w:r>
      <w:r>
        <w:t xml:space="preserve">quidquid </w:t>
      </w:r>
      <w:r>
        <w:rPr>
          <w:rStyle w:val="gt"/>
        </w:rPr>
        <w:t>ou</w:t>
      </w:r>
      <w:r>
        <w:t xml:space="preserve"> quicquid </w:t>
      </w:r>
      <w:r>
        <w:rPr>
          <w:rStyle w:val="gt"/>
        </w:rPr>
        <w:t>[pron.</w:t>
      </w:r>
      <w:r w:rsidR="00E20E09">
        <w:rPr>
          <w:rStyle w:val="gt"/>
        </w:rPr>
        <w:t>]</w:t>
      </w:r>
      <w:r w:rsidR="00E20E09" w:rsidRPr="00E20E09">
        <w:t> ;</w:t>
      </w:r>
      <w:r>
        <w:t xml:space="preserve"> </w:t>
      </w:r>
      <w:r>
        <w:rPr>
          <w:rStyle w:val="cnumerus2"/>
        </w:rPr>
        <w:t xml:space="preserve">1. </w:t>
      </w:r>
      <w:r>
        <w:t>[rel.] quelque… que, qui que ce soit qui</w:t>
      </w:r>
      <w:r w:rsidR="00BE217D">
        <w:t> ;</w:t>
      </w:r>
      <w:r>
        <w:t xml:space="preserve"> </w:t>
      </w:r>
      <w:r>
        <w:rPr>
          <w:rStyle w:val="cnumerus2"/>
        </w:rPr>
        <w:t xml:space="preserve">2. </w:t>
      </w:r>
      <w:r>
        <w:rPr>
          <w:rStyle w:val="gt"/>
        </w:rPr>
        <w:t xml:space="preserve">[indéf.] </w:t>
      </w:r>
      <w:r>
        <w:t>n’importe quel, quelconque</w:t>
      </w:r>
      <w:r w:rsidR="009D14D5">
        <w:t> :</w:t>
      </w:r>
      <w:r>
        <w:t xml:space="preserve"> </w:t>
      </w:r>
      <w:r>
        <w:rPr>
          <w:rStyle w:val="lt"/>
        </w:rPr>
        <w:t>quoquo modo</w:t>
      </w:r>
      <w:r>
        <w:t>, de n’importe quelle manière</w:t>
      </w:r>
      <w:r w:rsidR="00BE217D">
        <w:t> ;</w:t>
      </w:r>
      <w:r>
        <w:t xml:space="preserve"> </w:t>
      </w:r>
      <w:r>
        <w:rPr>
          <w:rStyle w:val="gt"/>
        </w:rPr>
        <w:t xml:space="preserve">v. </w:t>
      </w:r>
      <w:r>
        <w:rPr>
          <w:rStyle w:val="lit"/>
        </w:rPr>
        <w:t>quidquid</w:t>
      </w:r>
      <w:r>
        <w:t>.</w:t>
      </w:r>
    </w:p>
    <w:p w:rsidR="00BA7202" w:rsidRDefault="00BA7202" w:rsidP="00BA7202">
      <w:pPr>
        <w:pStyle w:val="vocabulum"/>
      </w:pPr>
      <w:r>
        <w:t xml:space="preserve">1 </w:t>
      </w:r>
      <w:r>
        <w:rPr>
          <w:rStyle w:val="aditus"/>
        </w:rPr>
        <w:t>quō</w:t>
      </w:r>
      <w:bookmarkStart w:id="2725" w:name="quo"/>
      <w:bookmarkEnd w:id="2725"/>
      <w:r>
        <w:t xml:space="preserve">, </w:t>
      </w:r>
      <w:r>
        <w:rPr>
          <w:rStyle w:val="gt"/>
        </w:rPr>
        <w:t>abl. de</w:t>
      </w:r>
      <w:r>
        <w:t xml:space="preserve"> </w:t>
      </w:r>
      <w:r w:rsidRPr="00775D00">
        <w:rPr>
          <w:rStyle w:val="lit"/>
        </w:rPr>
        <w:t>quid</w:t>
      </w:r>
      <w:r>
        <w:t xml:space="preserve"> </w:t>
      </w:r>
      <w:r>
        <w:rPr>
          <w:rStyle w:val="gt"/>
        </w:rPr>
        <w:t>[interr.</w:t>
      </w:r>
      <w:r w:rsidR="00E20E09">
        <w:rPr>
          <w:rStyle w:val="gt"/>
        </w:rPr>
        <w:t>]</w:t>
      </w:r>
      <w:r w:rsidR="00E20E09" w:rsidRPr="00E20E09">
        <w:t> :</w:t>
      </w:r>
      <w:r>
        <w:t xml:space="preserve"> </w:t>
      </w:r>
      <w:r>
        <w:rPr>
          <w:rStyle w:val="gt"/>
        </w:rPr>
        <w:t>v. un dict.</w:t>
      </w:r>
    </w:p>
    <w:p w:rsidR="00BA7202" w:rsidRDefault="00BA7202" w:rsidP="00BA7202">
      <w:pPr>
        <w:pStyle w:val="vocabulum"/>
      </w:pPr>
      <w:r>
        <w:t xml:space="preserve">2 </w:t>
      </w:r>
      <w:r>
        <w:rPr>
          <w:rStyle w:val="aditus"/>
        </w:rPr>
        <w:t>quō</w:t>
      </w:r>
      <w:r>
        <w:t xml:space="preserve">, </w:t>
      </w:r>
      <w:r>
        <w:rPr>
          <w:rStyle w:val="gt"/>
        </w:rPr>
        <w:t>abl. de</w:t>
      </w:r>
      <w:r>
        <w:t xml:space="preserve"> </w:t>
      </w:r>
      <w:r w:rsidRPr="00775D00">
        <w:rPr>
          <w:rStyle w:val="lit"/>
        </w:rPr>
        <w:t>quod</w:t>
      </w:r>
      <w:r>
        <w:t xml:space="preserve"> </w:t>
      </w:r>
      <w:r w:rsidRPr="006507EA">
        <w:rPr>
          <w:rStyle w:val="gt"/>
        </w:rPr>
        <w:t>[relatif</w:t>
      </w:r>
      <w:r w:rsidR="00E20E09" w:rsidRPr="006507EA">
        <w:rPr>
          <w:rStyle w:val="gt"/>
        </w:rPr>
        <w:t>]</w:t>
      </w:r>
      <w:r w:rsidR="00E20E09" w:rsidRPr="00E20E09">
        <w:t> :</w:t>
      </w:r>
      <w:r>
        <w:t xml:space="preserve"> </w:t>
      </w:r>
      <w:r w:rsidR="00775D00" w:rsidRPr="006507EA">
        <w:rPr>
          <w:rStyle w:val="cnumerus2"/>
        </w:rPr>
        <w:t>I.</w:t>
      </w:r>
      <w:r w:rsidR="00775D00">
        <w:t xml:space="preserve"> </w:t>
      </w:r>
      <w:r w:rsidR="00775D00" w:rsidRPr="00775D00">
        <w:rPr>
          <w:rStyle w:val="gt"/>
        </w:rPr>
        <w:t>v.</w:t>
      </w:r>
      <w:r w:rsidR="00775D00">
        <w:t xml:space="preserve"> </w:t>
      </w:r>
      <w:r w:rsidR="00775D00" w:rsidRPr="00775D00">
        <w:rPr>
          <w:rStyle w:val="lit"/>
        </w:rPr>
        <w:t>qui</w:t>
      </w:r>
      <w:r w:rsidR="00775D00">
        <w:t xml:space="preserve">. </w:t>
      </w:r>
      <w:r w:rsidR="00775D00" w:rsidRPr="006507EA">
        <w:rPr>
          <w:rStyle w:val="cnumerus2"/>
        </w:rPr>
        <w:t>II.</w:t>
      </w:r>
      <w:r w:rsidR="00775D00">
        <w:t xml:space="preserve"> </w:t>
      </w:r>
      <w:r w:rsidR="00775D00" w:rsidRPr="006507EA">
        <w:rPr>
          <w:rStyle w:val="cnumerus2"/>
        </w:rPr>
        <w:t>1.</w:t>
      </w:r>
      <w:r w:rsidR="00775D00">
        <w:t xml:space="preserve"> </w:t>
      </w:r>
      <w:r w:rsidR="00775D00" w:rsidRPr="006507EA">
        <w:rPr>
          <w:rStyle w:val="gt"/>
        </w:rPr>
        <w:t>[en tête de phrase]</w:t>
      </w:r>
      <w:r w:rsidR="00775D00">
        <w:t xml:space="preserve"> </w:t>
      </w:r>
      <w:r w:rsidR="00775D00" w:rsidRPr="006507EA">
        <w:rPr>
          <w:rStyle w:val="lt"/>
        </w:rPr>
        <w:t>= et ea re, ea re autem</w:t>
      </w:r>
      <w:r w:rsidR="00775D00">
        <w:t xml:space="preserve">, or par là, à cause de cela </w:t>
      </w:r>
      <w:r w:rsidR="00775D00" w:rsidRPr="006507EA">
        <w:rPr>
          <w:rStyle w:val="gt"/>
        </w:rPr>
        <w:t>[surtout suivi d’un compar.]</w:t>
      </w:r>
      <w:r w:rsidR="00775D00">
        <w:t xml:space="preserve"> ; </w:t>
      </w:r>
      <w:r w:rsidR="00775D00" w:rsidRPr="006507EA">
        <w:rPr>
          <w:rStyle w:val="cnumerus2"/>
        </w:rPr>
        <w:t>2</w:t>
      </w:r>
      <w:r w:rsidR="006507EA" w:rsidRPr="006507EA">
        <w:rPr>
          <w:rStyle w:val="cnumerus2"/>
        </w:rPr>
        <w:t>.</w:t>
      </w:r>
      <w:r w:rsidR="00775D00">
        <w:t xml:space="preserve"> </w:t>
      </w:r>
      <w:r w:rsidR="00775D00" w:rsidRPr="006507EA">
        <w:rPr>
          <w:rStyle w:val="gt"/>
        </w:rPr>
        <w:t>[adv.]</w:t>
      </w:r>
      <w:r w:rsidR="00775D00">
        <w:t xml:space="preserve"> </w:t>
      </w:r>
      <w:r w:rsidR="00775D00" w:rsidRPr="006507EA">
        <w:rPr>
          <w:rStyle w:val="cnumerus2"/>
        </w:rPr>
        <w:t>a-b)</w:t>
      </w:r>
      <w:r w:rsidR="00775D00">
        <w:t xml:space="preserve"> </w:t>
      </w:r>
      <w:r w:rsidR="00775D00" w:rsidRPr="006507EA">
        <w:rPr>
          <w:rStyle w:val="gt"/>
        </w:rPr>
        <w:t>v. un dict.</w:t>
      </w:r>
      <w:r w:rsidR="00775D00">
        <w:t xml:space="preserve"> </w:t>
      </w:r>
      <w:r w:rsidR="00775D00" w:rsidRPr="006507EA">
        <w:rPr>
          <w:rStyle w:val="cnumerus2"/>
        </w:rPr>
        <w:t>c)</w:t>
      </w:r>
      <w:r w:rsidR="00775D00">
        <w:t xml:space="preserve"> </w:t>
      </w:r>
      <w:r w:rsidR="00775D00" w:rsidRPr="006507EA">
        <w:rPr>
          <w:rStyle w:val="gt"/>
        </w:rPr>
        <w:t>[subj. avec nuance finale]</w:t>
      </w:r>
      <w:r w:rsidR="00775D00">
        <w:t xml:space="preserve"> </w:t>
      </w:r>
      <w:r w:rsidR="00775D00" w:rsidRPr="006507EA">
        <w:rPr>
          <w:rStyle w:val="cnumerus2"/>
        </w:rPr>
        <w:t>d)</w:t>
      </w:r>
      <w:r w:rsidR="00775D00">
        <w:t xml:space="preserve"> </w:t>
      </w:r>
      <w:r w:rsidR="00775D00" w:rsidRPr="006507EA">
        <w:rPr>
          <w:rStyle w:val="gt"/>
        </w:rPr>
        <w:t>[subj. nuance conséc.]</w:t>
      </w:r>
      <w:r w:rsidR="00775D00">
        <w:t xml:space="preserve"> </w:t>
      </w:r>
      <w:r w:rsidR="00775D00" w:rsidRPr="006507EA">
        <w:rPr>
          <w:rStyle w:val="cnumerus2"/>
        </w:rPr>
        <w:t>e)</w:t>
      </w:r>
      <w:r w:rsidR="00775D00">
        <w:t xml:space="preserve"> </w:t>
      </w:r>
      <w:r w:rsidR="00775D00" w:rsidRPr="006507EA">
        <w:rPr>
          <w:rStyle w:val="gt"/>
        </w:rPr>
        <w:t>[tour négatif avec subj.]</w:t>
      </w:r>
      <w:r w:rsidR="00775D00">
        <w:t xml:space="preserve"> ; </w:t>
      </w:r>
      <w:r w:rsidR="00775D00" w:rsidRPr="006507EA">
        <w:rPr>
          <w:rStyle w:val="cnumerus2"/>
        </w:rPr>
        <w:t>3.</w:t>
      </w:r>
      <w:r w:rsidR="00775D00">
        <w:t xml:space="preserve"> </w:t>
      </w:r>
      <w:r w:rsidR="00775D00" w:rsidRPr="006507EA">
        <w:rPr>
          <w:rStyle w:val="gt"/>
        </w:rPr>
        <w:t>[d’où emploi comme conjonction]</w:t>
      </w:r>
      <w:r w:rsidR="00775D00">
        <w:t xml:space="preserve"> </w:t>
      </w:r>
      <w:r w:rsidR="00775D00" w:rsidRPr="006507EA">
        <w:rPr>
          <w:rStyle w:val="cnumerus2"/>
        </w:rPr>
        <w:t>a)</w:t>
      </w:r>
      <w:r w:rsidR="006507EA">
        <w:t xml:space="preserve"> </w:t>
      </w:r>
      <w:r w:rsidR="006507EA" w:rsidRPr="006507EA">
        <w:rPr>
          <w:rStyle w:val="gt"/>
        </w:rPr>
        <w:t>[avec subj., sens final]</w:t>
      </w:r>
      <w:r w:rsidR="00775D00">
        <w:t xml:space="preserve"> pour que par là : </w:t>
      </w:r>
      <w:r w:rsidR="00775D00" w:rsidRPr="006507EA">
        <w:rPr>
          <w:rStyle w:val="gt"/>
        </w:rPr>
        <w:t>[suivi d’un compar.]</w:t>
      </w:r>
      <w:r w:rsidR="00775D00">
        <w:t xml:space="preserve"> ; </w:t>
      </w:r>
      <w:r w:rsidR="00775D00" w:rsidRPr="006507EA">
        <w:rPr>
          <w:rStyle w:val="gt"/>
        </w:rPr>
        <w:t>[sans compar.]</w:t>
      </w:r>
      <w:r w:rsidR="006507EA">
        <w:t xml:space="preserve"> </w:t>
      </w:r>
      <w:r w:rsidR="006507EA" w:rsidRPr="006507EA">
        <w:rPr>
          <w:rStyle w:val="cnumerus2"/>
        </w:rPr>
        <w:t>b)</w:t>
      </w:r>
      <w:r w:rsidR="006507EA">
        <w:t xml:space="preserve"> </w:t>
      </w:r>
      <w:r w:rsidR="006507EA" w:rsidRPr="006507EA">
        <w:rPr>
          <w:rStyle w:val="lt"/>
        </w:rPr>
        <w:t>non quo… sed ut</w:t>
      </w:r>
      <w:r w:rsidR="006507EA">
        <w:t xml:space="preserve"> </w:t>
      </w:r>
      <w:r w:rsidR="006507EA" w:rsidRPr="006507EA">
        <w:rPr>
          <w:rStyle w:val="gt"/>
        </w:rPr>
        <w:t>[subj.]</w:t>
      </w:r>
      <w:r w:rsidR="006507EA">
        <w:t xml:space="preserve"> non que… mais pour que. </w:t>
      </w:r>
    </w:p>
    <w:p w:rsidR="00BA7202" w:rsidRDefault="00BA7202" w:rsidP="00BA7202">
      <w:pPr>
        <w:pStyle w:val="vocabulum"/>
      </w:pPr>
      <w:r>
        <w:t xml:space="preserve">3 </w:t>
      </w:r>
      <w:r>
        <w:rPr>
          <w:rStyle w:val="aditus"/>
        </w:rPr>
        <w:t>quō</w:t>
      </w:r>
      <w:r>
        <w:t xml:space="preserve">, </w:t>
      </w:r>
      <w:r>
        <w:rPr>
          <w:rStyle w:val="gt"/>
        </w:rPr>
        <w:t>adv. de lieu</w:t>
      </w:r>
      <w:r w:rsidR="009D14D5">
        <w:t> :</w:t>
      </w:r>
      <w:r>
        <w:t xml:space="preserve"> </w:t>
      </w:r>
      <w:r>
        <w:rPr>
          <w:rStyle w:val="cnumerus2"/>
        </w:rPr>
        <w:t xml:space="preserve">1. </w:t>
      </w:r>
      <w:r>
        <w:rPr>
          <w:rStyle w:val="gt"/>
        </w:rPr>
        <w:t xml:space="preserve">[interr.] </w:t>
      </w:r>
      <w:r>
        <w:t xml:space="preserve">où ? </w:t>
      </w:r>
      <w:r>
        <w:rPr>
          <w:rStyle w:val="cnumerus2"/>
        </w:rPr>
        <w:t xml:space="preserve">2. </w:t>
      </w:r>
      <w:r>
        <w:rPr>
          <w:rStyle w:val="gt"/>
        </w:rPr>
        <w:t xml:space="preserve">[indéf.] </w:t>
      </w:r>
      <w:r>
        <w:t>quelque part</w:t>
      </w:r>
      <w:r w:rsidR="00BE217D">
        <w:t> ;</w:t>
      </w:r>
      <w:r>
        <w:t xml:space="preserve"> </w:t>
      </w:r>
      <w:r>
        <w:rPr>
          <w:rStyle w:val="cnumerus2"/>
        </w:rPr>
        <w:t xml:space="preserve">3. </w:t>
      </w:r>
      <w:r>
        <w:rPr>
          <w:rStyle w:val="gt"/>
        </w:rPr>
        <w:t xml:space="preserve">[relatif] </w:t>
      </w:r>
      <w:r>
        <w:t xml:space="preserve">où. </w:t>
      </w:r>
    </w:p>
    <w:p w:rsidR="00BA7202" w:rsidRDefault="00BA7202" w:rsidP="00BA7202">
      <w:pPr>
        <w:pStyle w:val="vocabulum"/>
      </w:pPr>
      <w:r>
        <w:rPr>
          <w:rStyle w:val="aditus"/>
        </w:rPr>
        <w:t>quōcumquĕ</w:t>
      </w:r>
      <w:bookmarkStart w:id="2726" w:name="quocumque"/>
      <w:bookmarkEnd w:id="2726"/>
      <w:r w:rsidR="009D14D5">
        <w:t> :</w:t>
      </w:r>
      <w:r>
        <w:t xml:space="preserve"> </w:t>
      </w:r>
      <w:r>
        <w:rPr>
          <w:rStyle w:val="cnumerus2"/>
        </w:rPr>
        <w:t xml:space="preserve">1. </w:t>
      </w:r>
      <w:r>
        <w:rPr>
          <w:rStyle w:val="gt"/>
        </w:rPr>
        <w:t xml:space="preserve">[adv. rel.] </w:t>
      </w:r>
      <w:r>
        <w:t xml:space="preserve">en quelque lieu que, partout où </w:t>
      </w:r>
      <w:r>
        <w:rPr>
          <w:rStyle w:val="gt"/>
        </w:rPr>
        <w:t>[mouvt</w:t>
      </w:r>
      <w:r w:rsidR="00E20E09">
        <w:rPr>
          <w:rStyle w:val="gt"/>
        </w:rPr>
        <w:t>]</w:t>
      </w:r>
      <w:r w:rsidR="00E20E09" w:rsidRPr="00E20E09">
        <w:t> ;</w:t>
      </w:r>
      <w:r>
        <w:t xml:space="preserve"> </w:t>
      </w:r>
      <w:r>
        <w:rPr>
          <w:rStyle w:val="cnumerus2"/>
        </w:rPr>
        <w:t xml:space="preserve">2. </w:t>
      </w:r>
      <w:r>
        <w:rPr>
          <w:rStyle w:val="gt"/>
        </w:rPr>
        <w:t xml:space="preserve">[indéf.] </w:t>
      </w:r>
      <w:r>
        <w:t xml:space="preserve">de n’importe quel côté. </w:t>
      </w:r>
    </w:p>
    <w:p w:rsidR="00BA7202" w:rsidRDefault="00BA7202" w:rsidP="00BA7202">
      <w:pPr>
        <w:pStyle w:val="vocabulum"/>
      </w:pPr>
      <w:r>
        <w:t xml:space="preserve">1 </w:t>
      </w:r>
      <w:r>
        <w:rPr>
          <w:rStyle w:val="aditus"/>
        </w:rPr>
        <w:t>quŏd</w:t>
      </w:r>
      <w:bookmarkStart w:id="2727" w:name="quod"/>
      <w:bookmarkEnd w:id="2727"/>
      <w:r>
        <w:t xml:space="preserve">, </w:t>
      </w:r>
      <w:r>
        <w:rPr>
          <w:rStyle w:val="gt"/>
        </w:rPr>
        <w:t>acc. n. du rel. pris advt (acc. de relation)</w:t>
      </w:r>
      <w:r w:rsidR="009D14D5">
        <w:rPr>
          <w:rStyle w:val="gt"/>
        </w:rPr>
        <w:t> :</w:t>
      </w:r>
      <w:r>
        <w:t xml:space="preserve"> relativement à quoi.</w:t>
      </w:r>
    </w:p>
    <w:p w:rsidR="00BA7202" w:rsidRDefault="00BA7202" w:rsidP="00BA7202">
      <w:pPr>
        <w:pStyle w:val="vocabulum"/>
      </w:pPr>
      <w:r>
        <w:t xml:space="preserve">2 </w:t>
      </w:r>
      <w:r>
        <w:rPr>
          <w:rStyle w:val="aditus"/>
        </w:rPr>
        <w:t>quŏd</w:t>
      </w:r>
      <w:r>
        <w:t xml:space="preserve">, </w:t>
      </w:r>
      <w:r>
        <w:rPr>
          <w:rStyle w:val="gt"/>
        </w:rPr>
        <w:t>conj.</w:t>
      </w:r>
      <w:r w:rsidR="009D14D5">
        <w:t> :</w:t>
      </w:r>
      <w:r>
        <w:t xml:space="preserve"> </w:t>
      </w:r>
      <w:r>
        <w:rPr>
          <w:rStyle w:val="cnumerus2"/>
        </w:rPr>
        <w:t xml:space="preserve">1. </w:t>
      </w:r>
      <w:r>
        <w:t>parce que</w:t>
      </w:r>
      <w:r w:rsidR="00BE217D">
        <w:t> ;</w:t>
      </w:r>
      <w:r>
        <w:t xml:space="preserve"> </w:t>
      </w:r>
      <w:r>
        <w:rPr>
          <w:rStyle w:val="cnumerus2"/>
        </w:rPr>
        <w:t xml:space="preserve">2. </w:t>
      </w:r>
      <w:r>
        <w:t>en ce que</w:t>
      </w:r>
      <w:r w:rsidR="00A15566">
        <w:t xml:space="preserve">, de ce que </w:t>
      </w:r>
      <w:r w:rsidR="00A15566" w:rsidRPr="00A15566">
        <w:rPr>
          <w:rStyle w:val="cnumerus2"/>
        </w:rPr>
        <w:t>a)</w:t>
      </w:r>
      <w:r w:rsidR="00A15566">
        <w:t xml:space="preserve"> </w:t>
      </w:r>
      <w:r w:rsidR="00A15566" w:rsidRPr="00A15566">
        <w:rPr>
          <w:rStyle w:val="gt"/>
        </w:rPr>
        <w:t>[après les verbes de sentiments]</w:t>
      </w:r>
      <w:r w:rsidR="00A15566">
        <w:rPr>
          <w:rStyle w:val="gt"/>
        </w:rPr>
        <w:t xml:space="preserve"> </w:t>
      </w:r>
      <w:r w:rsidR="00A15566" w:rsidRPr="00A15566">
        <w:t>//</w:t>
      </w:r>
      <w:r w:rsidR="00A15566">
        <w:t xml:space="preserve"> </w:t>
      </w:r>
      <w:r w:rsidR="00A15566" w:rsidRPr="00A15566">
        <w:rPr>
          <w:rStyle w:val="gt"/>
        </w:rPr>
        <w:t>[</w:t>
      </w:r>
      <w:r w:rsidR="00A15566">
        <w:rPr>
          <w:rStyle w:val="gt"/>
        </w:rPr>
        <w:t>subj. du st. indir.</w:t>
      </w:r>
      <w:r w:rsidR="00A15566" w:rsidRPr="00A15566">
        <w:rPr>
          <w:rStyle w:val="gt"/>
        </w:rPr>
        <w:t>]</w:t>
      </w:r>
      <w:r w:rsidR="00A15566">
        <w:t xml:space="preserve"> </w:t>
      </w:r>
      <w:r w:rsidR="00A15566" w:rsidRPr="00A15566">
        <w:rPr>
          <w:rStyle w:val="cnumerus2"/>
        </w:rPr>
        <w:t>b)</w:t>
      </w:r>
      <w:r w:rsidR="00A15566">
        <w:t xml:space="preserve"> </w:t>
      </w:r>
      <w:r w:rsidR="00A15566" w:rsidRPr="00A15566">
        <w:rPr>
          <w:rStyle w:val="lt"/>
        </w:rPr>
        <w:t>bene, male facis quod</w:t>
      </w:r>
      <w:r w:rsidR="00A15566">
        <w:t>, tu fais bien, mal en ce que</w:t>
      </w:r>
      <w:r w:rsidR="00BE217D">
        <w:t> ;</w:t>
      </w:r>
      <w:r>
        <w:t xml:space="preserve"> </w:t>
      </w:r>
      <w:r>
        <w:rPr>
          <w:rStyle w:val="cnumerus2"/>
        </w:rPr>
        <w:t xml:space="preserve">3. </w:t>
      </w:r>
      <w:r>
        <w:rPr>
          <w:rStyle w:val="gt"/>
        </w:rPr>
        <w:t>[introduisant une prop.</w:t>
      </w:r>
      <w:r w:rsidR="00E20E09">
        <w:rPr>
          <w:rStyle w:val="gt"/>
        </w:rPr>
        <w:t>]</w:t>
      </w:r>
      <w:r w:rsidR="00E20E09" w:rsidRPr="00E20E09">
        <w:t> ;</w:t>
      </w:r>
      <w:r>
        <w:t xml:space="preserve"> </w:t>
      </w:r>
      <w:r>
        <w:rPr>
          <w:rStyle w:val="cnumerus2"/>
        </w:rPr>
        <w:t xml:space="preserve">4. </w:t>
      </w:r>
      <w:r>
        <w:rPr>
          <w:rStyle w:val="gt"/>
        </w:rPr>
        <w:t xml:space="preserve">[tard.] </w:t>
      </w:r>
      <w:r>
        <w:t xml:space="preserve">que </w:t>
      </w:r>
      <w:r>
        <w:rPr>
          <w:rStyle w:val="gt"/>
        </w:rPr>
        <w:t>[après les verbes de paroles ou d’opinion].</w:t>
      </w:r>
    </w:p>
    <w:p w:rsidR="00BA7202" w:rsidRDefault="00BA7202" w:rsidP="00BA7202">
      <w:pPr>
        <w:pStyle w:val="vocabulum"/>
      </w:pPr>
      <w:r>
        <w:t xml:space="preserve">3 </w:t>
      </w:r>
      <w:r>
        <w:rPr>
          <w:rStyle w:val="aditus"/>
        </w:rPr>
        <w:t>quŏd</w:t>
      </w:r>
      <w:r>
        <w:t xml:space="preserve">, </w:t>
      </w:r>
      <w:r>
        <w:rPr>
          <w:rStyle w:val="gt"/>
        </w:rPr>
        <w:t xml:space="preserve">pour </w:t>
      </w:r>
      <w:r>
        <w:rPr>
          <w:rStyle w:val="lit"/>
        </w:rPr>
        <w:t>quot</w:t>
      </w:r>
      <w:r>
        <w:rPr>
          <w:rStyle w:val="gt"/>
        </w:rPr>
        <w:t xml:space="preserve"> [tard.].</w:t>
      </w:r>
    </w:p>
    <w:p w:rsidR="00BA7202" w:rsidRDefault="00BA7202" w:rsidP="00BA7202">
      <w:pPr>
        <w:pStyle w:val="vocabulum"/>
      </w:pPr>
      <w:r>
        <w:rPr>
          <w:rStyle w:val="aditus"/>
        </w:rPr>
        <w:t>quōmŏdō</w:t>
      </w:r>
      <w:bookmarkStart w:id="2728" w:name="quomodo"/>
      <w:bookmarkEnd w:id="2728"/>
      <w:r>
        <w:t xml:space="preserve">, </w:t>
      </w:r>
      <w:r>
        <w:rPr>
          <w:rStyle w:val="gt"/>
        </w:rPr>
        <w:t>adv.</w:t>
      </w:r>
      <w:r w:rsidR="009D14D5">
        <w:rPr>
          <w:rStyle w:val="gt"/>
        </w:rPr>
        <w:t> :</w:t>
      </w:r>
      <w:r>
        <w:t xml:space="preserve"> comment. </w:t>
      </w:r>
    </w:p>
    <w:p w:rsidR="00BA7202" w:rsidRDefault="00BA7202" w:rsidP="00BA7202">
      <w:pPr>
        <w:pStyle w:val="vocabulum"/>
      </w:pPr>
      <w:r>
        <w:rPr>
          <w:rStyle w:val="aditus"/>
        </w:rPr>
        <w:t>quŏnĭam</w:t>
      </w:r>
      <w:bookmarkStart w:id="2729" w:name="quoniam"/>
      <w:bookmarkEnd w:id="2729"/>
      <w:r>
        <w:t xml:space="preserve">, </w:t>
      </w:r>
      <w:r>
        <w:rPr>
          <w:rStyle w:val="gt"/>
        </w:rPr>
        <w:t>conj.</w:t>
      </w:r>
      <w:r w:rsidR="009D14D5">
        <w:t> :</w:t>
      </w:r>
      <w:r>
        <w:t xml:space="preserve"> puisque. </w:t>
      </w:r>
    </w:p>
    <w:p w:rsidR="00BA7202" w:rsidRDefault="00BA7202" w:rsidP="00BA7202">
      <w:pPr>
        <w:pStyle w:val="vocabulum"/>
      </w:pPr>
      <w:r>
        <w:rPr>
          <w:rStyle w:val="aditus"/>
        </w:rPr>
        <w:t>quŏquĕ</w:t>
      </w:r>
      <w:bookmarkStart w:id="2730" w:name="quoque"/>
      <w:bookmarkEnd w:id="2730"/>
      <w:r>
        <w:t xml:space="preserve">, </w:t>
      </w:r>
      <w:r>
        <w:rPr>
          <w:rStyle w:val="gt"/>
        </w:rPr>
        <w:t>adv.</w:t>
      </w:r>
      <w:r w:rsidR="009D14D5">
        <w:rPr>
          <w:rStyle w:val="gt"/>
        </w:rPr>
        <w:t> :</w:t>
      </w:r>
      <w:r>
        <w:t xml:space="preserve"> et, aussi. </w:t>
      </w:r>
    </w:p>
    <w:p w:rsidR="00BA7202" w:rsidRDefault="00BA7202" w:rsidP="00BA7202">
      <w:pPr>
        <w:pStyle w:val="vocabulum"/>
      </w:pPr>
      <w:r>
        <w:rPr>
          <w:rStyle w:val="aditus"/>
        </w:rPr>
        <w:t>quorsŭum</w:t>
      </w:r>
      <w:bookmarkStart w:id="2731" w:name="quorsuum"/>
      <w:bookmarkEnd w:id="2731"/>
      <w:r>
        <w:t xml:space="preserve"> (-sūs), </w:t>
      </w:r>
      <w:r>
        <w:rPr>
          <w:rStyle w:val="gt"/>
        </w:rPr>
        <w:t>adv.</w:t>
      </w:r>
      <w:r w:rsidR="009D14D5">
        <w:rPr>
          <w:rStyle w:val="gt"/>
        </w:rPr>
        <w:t> :</w:t>
      </w:r>
      <w:r>
        <w:t xml:space="preserve"> dans quelle direction, vers quoi, à quel résultat ? </w:t>
      </w:r>
    </w:p>
    <w:p w:rsidR="00BA7202" w:rsidRDefault="00BA7202" w:rsidP="00BA7202">
      <w:pPr>
        <w:pStyle w:val="vocabulum"/>
      </w:pPr>
      <w:r>
        <w:rPr>
          <w:rStyle w:val="aditus"/>
        </w:rPr>
        <w:t>quŏtannīs</w:t>
      </w:r>
      <w:bookmarkStart w:id="2732" w:name="quotannis"/>
      <w:bookmarkEnd w:id="2732"/>
      <w:r>
        <w:t>, adv.</w:t>
      </w:r>
      <w:r w:rsidR="009D14D5">
        <w:t> :</w:t>
      </w:r>
      <w:r>
        <w:t xml:space="preserve"> tous les ans.</w:t>
      </w:r>
    </w:p>
    <w:p w:rsidR="00BA7202" w:rsidRDefault="00BA7202" w:rsidP="00BA7202">
      <w:pPr>
        <w:pStyle w:val="vocabulum"/>
      </w:pPr>
      <w:r>
        <w:rPr>
          <w:rStyle w:val="aditus"/>
        </w:rPr>
        <w:t>quŏtīdĭānus</w:t>
      </w:r>
      <w:bookmarkStart w:id="2733" w:name="quotidianus"/>
      <w:bookmarkEnd w:id="2733"/>
      <w:r>
        <w:t xml:space="preserve">, </w:t>
      </w:r>
      <w:r w:rsidRPr="00FC73E1">
        <w:rPr>
          <w:rStyle w:val="flexio"/>
        </w:rPr>
        <w:t xml:space="preserve">a, </w:t>
      </w:r>
      <w:r w:rsidRPr="007F2AC0">
        <w:rPr>
          <w:rStyle w:val="flexio"/>
        </w:rPr>
        <w:t>um</w:t>
      </w:r>
      <w:r w:rsidR="009D14D5">
        <w:t> :</w:t>
      </w:r>
      <w:r>
        <w:t xml:space="preserve"> quotidien, de tous les jours, journalier // </w:t>
      </w:r>
      <w:r>
        <w:rPr>
          <w:rStyle w:val="gt"/>
        </w:rPr>
        <w:t xml:space="preserve">[fig.] </w:t>
      </w:r>
      <w:r>
        <w:t xml:space="preserve">familier, habituel, commun. </w:t>
      </w:r>
    </w:p>
    <w:p w:rsidR="00BA7202" w:rsidRDefault="00BA7202" w:rsidP="00BA7202">
      <w:pPr>
        <w:pStyle w:val="vocabulum"/>
      </w:pPr>
      <w:r>
        <w:rPr>
          <w:rStyle w:val="aditus"/>
        </w:rPr>
        <w:t>quŏtīdĭē</w:t>
      </w:r>
      <w:bookmarkStart w:id="2734" w:name="quotidie"/>
      <w:bookmarkEnd w:id="2734"/>
      <w:r>
        <w:t xml:space="preserve">, </w:t>
      </w:r>
      <w:r>
        <w:rPr>
          <w:rStyle w:val="gt"/>
        </w:rPr>
        <w:t>adv.</w:t>
      </w:r>
      <w:r w:rsidR="009D14D5">
        <w:rPr>
          <w:rStyle w:val="gt"/>
        </w:rPr>
        <w:t> :</w:t>
      </w:r>
      <w:r>
        <w:t xml:space="preserve"> tous les jours, chaque jour. </w:t>
      </w:r>
    </w:p>
    <w:p w:rsidR="00BA7202" w:rsidRDefault="00BA7202" w:rsidP="00BA7202">
      <w:pPr>
        <w:pStyle w:val="vocabulum"/>
      </w:pPr>
      <w:r>
        <w:rPr>
          <w:rStyle w:val="aditus"/>
        </w:rPr>
        <w:t>quŏtĭens</w:t>
      </w:r>
      <w:bookmarkStart w:id="2735" w:name="quotiens"/>
      <w:bookmarkEnd w:id="2735"/>
      <w:r>
        <w:t xml:space="preserve"> </w:t>
      </w:r>
      <w:r w:rsidR="00F72F75">
        <w:t>(</w:t>
      </w:r>
      <w:r w:rsidR="00F72F75" w:rsidRPr="009F3D2E">
        <w:rPr>
          <w:rStyle w:val="aditus"/>
        </w:rPr>
        <w:t>quŏtĭēs</w:t>
      </w:r>
      <w:r w:rsidR="00F72F75">
        <w:t>)</w:t>
      </w:r>
      <w:r w:rsidR="009D14D5">
        <w:t> :</w:t>
      </w:r>
      <w:r>
        <w:t xml:space="preserve"> toutes les fois que. </w:t>
      </w:r>
    </w:p>
    <w:p w:rsidR="00BA7202" w:rsidRDefault="00BA7202" w:rsidP="00BA7202">
      <w:pPr>
        <w:pStyle w:val="Titre4"/>
      </w:pPr>
      <w:r>
        <w:t>R</w:t>
      </w:r>
      <w:bookmarkStart w:id="2736" w:name="zzr"/>
      <w:bookmarkEnd w:id="2736"/>
      <w:r>
        <w:t xml:space="preserve"> — </w:t>
      </w:r>
    </w:p>
    <w:p w:rsidR="00BA7202" w:rsidRDefault="00BA7202" w:rsidP="00BA7202">
      <w:pPr>
        <w:pStyle w:val="vocabulum"/>
      </w:pPr>
      <w:r>
        <w:rPr>
          <w:rStyle w:val="aditus"/>
        </w:rPr>
        <w:t>Rachél</w:t>
      </w:r>
      <w:bookmarkStart w:id="2737" w:name="rachel"/>
      <w:bookmarkEnd w:id="2737"/>
      <w:r>
        <w:t xml:space="preserve">, </w:t>
      </w:r>
      <w:r w:rsidRPr="00D823E8">
        <w:rPr>
          <w:rStyle w:val="gt"/>
        </w:rPr>
        <w:t>indecl.</w:t>
      </w:r>
      <w:r>
        <w:t xml:space="preserve">, </w:t>
      </w:r>
      <w:r>
        <w:rPr>
          <w:rStyle w:val="gt"/>
        </w:rPr>
        <w:t>f.</w:t>
      </w:r>
      <w:r w:rsidR="009D14D5">
        <w:t> :</w:t>
      </w:r>
      <w:r>
        <w:t xml:space="preserve"> Rachél </w:t>
      </w:r>
      <w:r>
        <w:rPr>
          <w:rStyle w:val="gt"/>
        </w:rPr>
        <w:t>[nom de femme].</w:t>
      </w:r>
      <w:r>
        <w:t xml:space="preserve"> </w:t>
      </w:r>
    </w:p>
    <w:p w:rsidR="00BA7202" w:rsidRDefault="00BA7202" w:rsidP="00BA7202">
      <w:pPr>
        <w:pStyle w:val="vocabulum"/>
      </w:pPr>
      <w:r>
        <w:rPr>
          <w:rStyle w:val="aditus"/>
        </w:rPr>
        <w:t>rādix</w:t>
      </w:r>
      <w:bookmarkStart w:id="2738" w:name="radix"/>
      <w:bookmarkEnd w:id="2738"/>
      <w:r>
        <w:t xml:space="preserve">, </w:t>
      </w:r>
      <w:r w:rsidRPr="001A33A5">
        <w:rPr>
          <w:rStyle w:val="flexio"/>
        </w:rPr>
        <w:t>īcis</w:t>
      </w:r>
      <w:r>
        <w:t xml:space="preserve">, </w:t>
      </w:r>
      <w:r>
        <w:rPr>
          <w:rStyle w:val="gt"/>
        </w:rPr>
        <w:t>f.</w:t>
      </w:r>
      <w:r w:rsidR="009D14D5">
        <w:t> :</w:t>
      </w:r>
      <w:r>
        <w:t xml:space="preserve"> racine. </w:t>
      </w:r>
    </w:p>
    <w:p w:rsidR="00BA7202" w:rsidRDefault="00BA7202" w:rsidP="00BA7202">
      <w:pPr>
        <w:pStyle w:val="vocabulum"/>
      </w:pPr>
      <w:r>
        <w:rPr>
          <w:rStyle w:val="aditus"/>
        </w:rPr>
        <w:t>Ragés</w:t>
      </w:r>
      <w:bookmarkStart w:id="2739" w:name="rages"/>
      <w:bookmarkEnd w:id="2739"/>
      <w:r>
        <w:t xml:space="preserve">, </w:t>
      </w:r>
      <w:r w:rsidRPr="00D823E8">
        <w:rPr>
          <w:rStyle w:val="flexio"/>
        </w:rPr>
        <w:t>Ragis</w:t>
      </w:r>
      <w:r>
        <w:t xml:space="preserve">, </w:t>
      </w:r>
      <w:r>
        <w:rPr>
          <w:rStyle w:val="gt"/>
        </w:rPr>
        <w:t>f.</w:t>
      </w:r>
      <w:r w:rsidR="009D14D5">
        <w:t> :</w:t>
      </w:r>
      <w:r>
        <w:t xml:space="preserve"> Ragès </w:t>
      </w:r>
      <w:r w:rsidR="00D823E8" w:rsidRPr="00D823E8">
        <w:rPr>
          <w:rStyle w:val="gt"/>
        </w:rPr>
        <w:t>[</w:t>
      </w:r>
      <w:r w:rsidRPr="00D823E8">
        <w:rPr>
          <w:rStyle w:val="gt"/>
        </w:rPr>
        <w:t>ville de Médie</w:t>
      </w:r>
      <w:r w:rsidR="00D823E8" w:rsidRPr="00D823E8">
        <w:rPr>
          <w:rStyle w:val="gt"/>
        </w:rPr>
        <w:t>]</w:t>
      </w:r>
      <w:r>
        <w:t xml:space="preserve">. </w:t>
      </w:r>
    </w:p>
    <w:p w:rsidR="00BA7202" w:rsidRDefault="00BA7202" w:rsidP="00BA7202">
      <w:pPr>
        <w:pStyle w:val="vocabulum"/>
      </w:pPr>
      <w:r>
        <w:rPr>
          <w:rStyle w:val="aditus"/>
        </w:rPr>
        <w:t>Raguél</w:t>
      </w:r>
      <w:bookmarkStart w:id="2740" w:name="raguel"/>
      <w:bookmarkEnd w:id="2740"/>
      <w:r>
        <w:t xml:space="preserve">, </w:t>
      </w:r>
      <w:r w:rsidRPr="00D823E8">
        <w:rPr>
          <w:rStyle w:val="flexio"/>
        </w:rPr>
        <w:t>Raguélis</w:t>
      </w:r>
      <w:r>
        <w:t xml:space="preserve">, </w:t>
      </w:r>
      <w:r>
        <w:rPr>
          <w:rStyle w:val="gt"/>
        </w:rPr>
        <w:t>m.</w:t>
      </w:r>
      <w:r w:rsidR="009D14D5">
        <w:t> :</w:t>
      </w:r>
      <w:r>
        <w:t xml:space="preserve"> Raguél </w:t>
      </w:r>
      <w:r>
        <w:rPr>
          <w:rStyle w:val="gt"/>
        </w:rPr>
        <w:t>[nom d’homme].</w:t>
      </w:r>
    </w:p>
    <w:p w:rsidR="00BA7202" w:rsidRDefault="00BA7202" w:rsidP="00BA7202">
      <w:pPr>
        <w:pStyle w:val="vocabulum"/>
      </w:pPr>
      <w:r>
        <w:rPr>
          <w:rStyle w:val="aditus"/>
        </w:rPr>
        <w:t>rāmus</w:t>
      </w:r>
      <w:bookmarkStart w:id="2741" w:name="ramus"/>
      <w:bookmarkEnd w:id="2741"/>
      <w:r>
        <w:t xml:space="preserve">, </w:t>
      </w:r>
      <w:r w:rsidRPr="00497DEC">
        <w:rPr>
          <w:rStyle w:val="flexio"/>
        </w:rPr>
        <w:t>i</w:t>
      </w:r>
      <w:r>
        <w:t xml:space="preserve">, </w:t>
      </w:r>
      <w:r>
        <w:rPr>
          <w:rStyle w:val="gt"/>
        </w:rPr>
        <w:t>m.</w:t>
      </w:r>
      <w:r w:rsidR="009D14D5">
        <w:t> :</w:t>
      </w:r>
      <w:r>
        <w:t xml:space="preserve"> branche. </w:t>
      </w:r>
    </w:p>
    <w:p w:rsidR="00BA7202" w:rsidRDefault="00BA7202" w:rsidP="00BA7202">
      <w:pPr>
        <w:pStyle w:val="vocabulum"/>
      </w:pPr>
      <w:r>
        <w:rPr>
          <w:rStyle w:val="aditus"/>
        </w:rPr>
        <w:t>Raphaél</w:t>
      </w:r>
      <w:bookmarkStart w:id="2742" w:name="raphael"/>
      <w:bookmarkEnd w:id="2742"/>
      <w:r>
        <w:t xml:space="preserve">, </w:t>
      </w:r>
      <w:r w:rsidRPr="00D823E8">
        <w:rPr>
          <w:rStyle w:val="flexio"/>
        </w:rPr>
        <w:t>Raphaélis</w:t>
      </w:r>
      <w:r>
        <w:t xml:space="preserve">, </w:t>
      </w:r>
      <w:r>
        <w:rPr>
          <w:rStyle w:val="gt"/>
        </w:rPr>
        <w:t>m.</w:t>
      </w:r>
      <w:r w:rsidR="009D14D5">
        <w:t> :</w:t>
      </w:r>
      <w:r>
        <w:t xml:space="preserve"> Raphaél </w:t>
      </w:r>
      <w:r>
        <w:rPr>
          <w:rStyle w:val="gt"/>
        </w:rPr>
        <w:t>[nom d’ange].</w:t>
      </w:r>
    </w:p>
    <w:p w:rsidR="00BA7202" w:rsidRDefault="00BA7202" w:rsidP="00BA7202">
      <w:pPr>
        <w:pStyle w:val="vocabulum"/>
      </w:pPr>
      <w:r>
        <w:rPr>
          <w:rStyle w:val="aditus"/>
        </w:rPr>
        <w:t>răpĭō</w:t>
      </w:r>
      <w:bookmarkStart w:id="2743" w:name="rapio"/>
      <w:bookmarkEnd w:id="2743"/>
      <w:r>
        <w:t xml:space="preserve">, </w:t>
      </w:r>
      <w:r w:rsidRPr="00CD4F3A">
        <w:rPr>
          <w:rStyle w:val="flexio"/>
        </w:rPr>
        <w:t>ĭs, ĕre, răpŭī, raptum</w:t>
      </w:r>
      <w:r>
        <w:t xml:space="preserve">, </w:t>
      </w:r>
      <w:r>
        <w:rPr>
          <w:rStyle w:val="gt"/>
        </w:rPr>
        <w:t>tr.</w:t>
      </w:r>
      <w:r w:rsidR="009D14D5">
        <w:t> :</w:t>
      </w:r>
      <w:r>
        <w:t xml:space="preserve"> </w:t>
      </w:r>
      <w:r>
        <w:rPr>
          <w:rStyle w:val="cnumerus2"/>
        </w:rPr>
        <w:t xml:space="preserve">1. </w:t>
      </w:r>
      <w:r>
        <w:t xml:space="preserve">entraîner, emporter, emporter </w:t>
      </w:r>
      <w:r>
        <w:rPr>
          <w:rStyle w:val="gt"/>
        </w:rPr>
        <w:t>[précipitamment, violemment</w:t>
      </w:r>
      <w:r w:rsidR="00E20E09">
        <w:rPr>
          <w:rStyle w:val="gt"/>
        </w:rPr>
        <w:t>]</w:t>
      </w:r>
      <w:r w:rsidR="00E20E09" w:rsidRPr="00E20E09">
        <w:t> ;</w:t>
      </w:r>
      <w:r>
        <w:t xml:space="preserve"> </w:t>
      </w:r>
      <w:r>
        <w:rPr>
          <w:rStyle w:val="cnumerus2"/>
        </w:rPr>
        <w:t xml:space="preserve">2. </w:t>
      </w:r>
      <w:r>
        <w:t>enlever de force ou par surprise, ravir, soustraire, voler, piller</w:t>
      </w:r>
      <w:r w:rsidR="00BE217D">
        <w:t> ;</w:t>
      </w:r>
      <w:r>
        <w:t xml:space="preserve"> </w:t>
      </w:r>
      <w:r>
        <w:rPr>
          <w:rStyle w:val="cnumerus2"/>
        </w:rPr>
        <w:t xml:space="preserve">3. </w:t>
      </w:r>
      <w:r>
        <w:t xml:space="preserve">se saisir vivement de, prendre rapidement. </w:t>
      </w:r>
    </w:p>
    <w:p w:rsidR="00BA7202" w:rsidRDefault="00BA7202" w:rsidP="00BA7202">
      <w:pPr>
        <w:pStyle w:val="vocabulum"/>
      </w:pPr>
      <w:r>
        <w:rPr>
          <w:rStyle w:val="aditus"/>
        </w:rPr>
        <w:t>raptum</w:t>
      </w:r>
      <w:bookmarkStart w:id="2744" w:name="raptum"/>
      <w:bookmarkEnd w:id="2744"/>
      <w:r>
        <w:t xml:space="preserve">, </w:t>
      </w:r>
      <w:r w:rsidRPr="00497DEC">
        <w:rPr>
          <w:rStyle w:val="flexio"/>
        </w:rPr>
        <w:t>i</w:t>
      </w:r>
      <w:r>
        <w:t xml:space="preserve">, </w:t>
      </w:r>
      <w:r>
        <w:rPr>
          <w:rStyle w:val="gt"/>
        </w:rPr>
        <w:t>n.</w:t>
      </w:r>
      <w:r w:rsidR="009D14D5">
        <w:t> :</w:t>
      </w:r>
      <w:r>
        <w:t xml:space="preserve"> vol. </w:t>
      </w:r>
    </w:p>
    <w:p w:rsidR="00BA7202" w:rsidRDefault="00BA7202" w:rsidP="00BA7202">
      <w:pPr>
        <w:pStyle w:val="vocabulum"/>
      </w:pPr>
      <w:r>
        <w:rPr>
          <w:rStyle w:val="aditus"/>
        </w:rPr>
        <w:t>rătus</w:t>
      </w:r>
      <w:bookmarkStart w:id="2745" w:name="ratus"/>
      <w:bookmarkEnd w:id="274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reor</w:t>
      </w:r>
      <w:r>
        <w:t xml:space="preserve">, ayant pensé, pensant, croyant, </w:t>
      </w:r>
      <w:r>
        <w:rPr>
          <w:rStyle w:val="gt"/>
        </w:rPr>
        <w:t xml:space="preserve">v. </w:t>
      </w:r>
      <w:r>
        <w:rPr>
          <w:rStyle w:val="lit"/>
        </w:rPr>
        <w:t>reor</w:t>
      </w:r>
      <w:r w:rsidR="00BE217D">
        <w:t> ;</w:t>
      </w:r>
      <w:r>
        <w:t xml:space="preserve"> </w:t>
      </w:r>
      <w:r>
        <w:rPr>
          <w:rStyle w:val="cnumerus2"/>
        </w:rPr>
        <w:t xml:space="preserve">2. </w:t>
      </w:r>
      <w:r>
        <w:rPr>
          <w:rStyle w:val="gt"/>
        </w:rPr>
        <w:t xml:space="preserve">[au sens pass.] </w:t>
      </w:r>
      <w:r>
        <w:rPr>
          <w:rStyle w:val="cnumerus2"/>
        </w:rPr>
        <w:t xml:space="preserve">a) </w:t>
      </w:r>
      <w:r>
        <w:t xml:space="preserve">compté, calculé </w:t>
      </w:r>
      <w:r>
        <w:rPr>
          <w:rStyle w:val="cnumerus2"/>
        </w:rPr>
        <w:t xml:space="preserve">b) </w:t>
      </w:r>
      <w:r>
        <w:t xml:space="preserve">fixé, réglé, invariable, constant </w:t>
      </w:r>
      <w:r>
        <w:rPr>
          <w:rStyle w:val="cnumerus2"/>
        </w:rPr>
        <w:t xml:space="preserve">c) </w:t>
      </w:r>
      <w:r>
        <w:t xml:space="preserve">ratifié, valable </w:t>
      </w:r>
      <w:r>
        <w:rPr>
          <w:rStyle w:val="cnumerus2"/>
        </w:rPr>
        <w:t xml:space="preserve">d) </w:t>
      </w:r>
      <w:r>
        <w:t xml:space="preserve">décidé, résolu </w:t>
      </w:r>
      <w:r>
        <w:rPr>
          <w:rStyle w:val="gt"/>
        </w:rPr>
        <w:t>[en parl. de qqn].</w:t>
      </w:r>
    </w:p>
    <w:p w:rsidR="00BA7202" w:rsidRDefault="00BA7202" w:rsidP="00BA7202">
      <w:pPr>
        <w:pStyle w:val="vocabulum"/>
      </w:pPr>
      <w:r>
        <w:rPr>
          <w:rStyle w:val="aditus"/>
        </w:rPr>
        <w:t>Rebeccá</w:t>
      </w:r>
      <w:bookmarkStart w:id="2746" w:name="rebecca"/>
      <w:bookmarkEnd w:id="2746"/>
      <w:r>
        <w:t xml:space="preserve">, </w:t>
      </w:r>
      <w:r w:rsidRPr="00D823E8">
        <w:rPr>
          <w:rStyle w:val="flexio"/>
        </w:rPr>
        <w:t>Rebéccæ</w:t>
      </w:r>
      <w:r>
        <w:t xml:space="preserve">, </w:t>
      </w:r>
      <w:r>
        <w:rPr>
          <w:rStyle w:val="gt"/>
        </w:rPr>
        <w:t>f.</w:t>
      </w:r>
      <w:r w:rsidR="009D14D5">
        <w:t> :</w:t>
      </w:r>
      <w:r>
        <w:t xml:space="preserve"> Rebeccá </w:t>
      </w:r>
      <w:r>
        <w:rPr>
          <w:rStyle w:val="gt"/>
        </w:rPr>
        <w:t>[nom de femme].</w:t>
      </w:r>
      <w:r>
        <w:t xml:space="preserve"> </w:t>
      </w:r>
    </w:p>
    <w:p w:rsidR="00BA7202" w:rsidRDefault="00BA7202" w:rsidP="00BA7202">
      <w:pPr>
        <w:pStyle w:val="vocabulum"/>
      </w:pPr>
      <w:r>
        <w:rPr>
          <w:rStyle w:val="aditus"/>
        </w:rPr>
        <w:t>rĕbellō</w:t>
      </w:r>
      <w:bookmarkStart w:id="2747" w:name="rebello"/>
      <w:bookmarkEnd w:id="2747"/>
      <w:r>
        <w:t xml:space="preserve">, </w:t>
      </w:r>
      <w:r w:rsidRPr="00CD4F3A">
        <w:rPr>
          <w:rStyle w:val="flexio"/>
        </w:rPr>
        <w:t>ās, āre, āvī, ātum</w:t>
      </w:r>
      <w:r>
        <w:t xml:space="preserve">, </w:t>
      </w:r>
      <w:r>
        <w:rPr>
          <w:rStyle w:val="gt"/>
        </w:rPr>
        <w:t>intr.</w:t>
      </w:r>
      <w:r w:rsidR="009D14D5">
        <w:t> :</w:t>
      </w:r>
      <w:r>
        <w:t xml:space="preserve"> reprendre les armes, reprendre les hostilités</w:t>
      </w:r>
      <w:r w:rsidR="00BE217D">
        <w:t> ;</w:t>
      </w:r>
      <w:r>
        <w:t xml:space="preserve"> se révolter, se soulever // </w:t>
      </w:r>
      <w:r>
        <w:rPr>
          <w:rStyle w:val="gt"/>
        </w:rPr>
        <w:t xml:space="preserve">[fig.] </w:t>
      </w:r>
      <w:r>
        <w:t xml:space="preserve">se révolter, résister, être rebelle // récidiver, revenir. </w:t>
      </w:r>
    </w:p>
    <w:p w:rsidR="00BA7202" w:rsidRDefault="00BA7202" w:rsidP="00BA7202">
      <w:pPr>
        <w:pStyle w:val="vocabulum"/>
      </w:pPr>
      <w:r>
        <w:rPr>
          <w:rStyle w:val="aditus"/>
        </w:rPr>
        <w:t>rĕcēdō</w:t>
      </w:r>
      <w:bookmarkStart w:id="2748" w:name="recedo"/>
      <w:bookmarkEnd w:id="2748"/>
      <w:r>
        <w:t xml:space="preserve">, </w:t>
      </w:r>
      <w:r w:rsidRPr="00CD4F3A">
        <w:rPr>
          <w:rStyle w:val="flexio"/>
        </w:rPr>
        <w:t>ĭs, ĕre, cessī, cessum</w:t>
      </w:r>
      <w:r>
        <w:t xml:space="preserve">, </w:t>
      </w:r>
      <w:r>
        <w:rPr>
          <w:rStyle w:val="gt"/>
        </w:rPr>
        <w:t>intr.</w:t>
      </w:r>
      <w:r w:rsidR="009D14D5">
        <w:t> :</w:t>
      </w:r>
      <w:r>
        <w:t xml:space="preserve"> </w:t>
      </w:r>
      <w:r>
        <w:rPr>
          <w:rStyle w:val="cnumerus2"/>
        </w:rPr>
        <w:t xml:space="preserve">1. </w:t>
      </w:r>
      <w:r>
        <w:t>s’éloigner par une marche en arrière, rétrograder, se retirer</w:t>
      </w:r>
      <w:r w:rsidR="00BE217D">
        <w:t> ;</w:t>
      </w:r>
      <w:r>
        <w:t xml:space="preserve"> </w:t>
      </w:r>
      <w:r>
        <w:rPr>
          <w:rStyle w:val="cnumerus2"/>
        </w:rPr>
        <w:t xml:space="preserve">2. </w:t>
      </w:r>
      <w:r>
        <w:rPr>
          <w:rStyle w:val="gt"/>
        </w:rPr>
        <w:t xml:space="preserve">[métaph.] </w:t>
      </w:r>
      <w:r>
        <w:rPr>
          <w:rStyle w:val="cnumerus2"/>
        </w:rPr>
        <w:t xml:space="preserve">3. </w:t>
      </w:r>
      <w:r>
        <w:t>s’éloigner, s’en aller</w:t>
      </w:r>
      <w:r w:rsidR="00BE217D">
        <w:t> ;</w:t>
      </w:r>
      <w:r>
        <w:t xml:space="preserve"> </w:t>
      </w:r>
      <w:r>
        <w:rPr>
          <w:rStyle w:val="cnumerus2"/>
        </w:rPr>
        <w:t xml:space="preserve">4. </w:t>
      </w:r>
      <w:r>
        <w:t>se détacher, se séparer de</w:t>
      </w:r>
      <w:r w:rsidR="00BE217D">
        <w:t> ;</w:t>
      </w:r>
      <w:r>
        <w:t xml:space="preserve"> </w:t>
      </w:r>
      <w:r>
        <w:rPr>
          <w:rStyle w:val="cnumerus2"/>
        </w:rPr>
        <w:t xml:space="preserve">5. </w:t>
      </w:r>
      <w:r>
        <w:rPr>
          <w:rStyle w:val="gt"/>
        </w:rPr>
        <w:t>[fig.].</w:t>
      </w:r>
      <w:r>
        <w:t xml:space="preserve"> </w:t>
      </w:r>
    </w:p>
    <w:p w:rsidR="00BA7202" w:rsidRDefault="00BA7202" w:rsidP="00BA7202">
      <w:pPr>
        <w:pStyle w:val="vocabulum"/>
      </w:pPr>
      <w:r>
        <w:t xml:space="preserve">1 </w:t>
      </w:r>
      <w:r>
        <w:rPr>
          <w:rStyle w:val="aditus"/>
        </w:rPr>
        <w:t>rĕcens</w:t>
      </w:r>
      <w:bookmarkStart w:id="2749" w:name="recens"/>
      <w:bookmarkEnd w:id="2749"/>
      <w:r>
        <w:t xml:space="preserve">, </w:t>
      </w:r>
      <w:r w:rsidRPr="00497DEC">
        <w:rPr>
          <w:rStyle w:val="flexio"/>
        </w:rPr>
        <w:t>tis</w:t>
      </w:r>
      <w:r w:rsidR="009D14D5">
        <w:t> :</w:t>
      </w:r>
      <w:r>
        <w:t xml:space="preserve"> </w:t>
      </w:r>
      <w:r>
        <w:rPr>
          <w:rStyle w:val="cnumerus2"/>
        </w:rPr>
        <w:t xml:space="preserve">1. </w:t>
      </w:r>
      <w:r>
        <w:t>frais, jeune, récent</w:t>
      </w:r>
      <w:r w:rsidR="00BE217D">
        <w:t> ;</w:t>
      </w:r>
      <w:r>
        <w:t xml:space="preserve"> </w:t>
      </w:r>
      <w:r>
        <w:rPr>
          <w:rStyle w:val="cnumerus2"/>
        </w:rPr>
        <w:t xml:space="preserve">2. </w:t>
      </w:r>
      <w:r>
        <w:rPr>
          <w:rStyle w:val="gt"/>
        </w:rPr>
        <w:t xml:space="preserve">[fig.] </w:t>
      </w:r>
      <w:r>
        <w:t xml:space="preserve">qui n’est pas fatigué. </w:t>
      </w:r>
    </w:p>
    <w:p w:rsidR="00BA7202" w:rsidRDefault="00BA7202" w:rsidP="00BA7202">
      <w:pPr>
        <w:pStyle w:val="vocabulum"/>
      </w:pPr>
      <w:r>
        <w:t xml:space="preserve">2 </w:t>
      </w:r>
      <w:r>
        <w:rPr>
          <w:rStyle w:val="aditus"/>
        </w:rPr>
        <w:t>rĕcens</w:t>
      </w:r>
      <w:r>
        <w:t xml:space="preserve">, </w:t>
      </w:r>
      <w:r>
        <w:rPr>
          <w:rStyle w:val="gt"/>
        </w:rPr>
        <w:t>n. pris advt</w:t>
      </w:r>
      <w:r w:rsidR="009D14D5">
        <w:t> :</w:t>
      </w:r>
      <w:r>
        <w:t xml:space="preserve"> récemment. </w:t>
      </w:r>
    </w:p>
    <w:p w:rsidR="00BA7202" w:rsidRDefault="00BA7202" w:rsidP="00BA7202">
      <w:pPr>
        <w:pStyle w:val="vocabulum"/>
      </w:pPr>
      <w:r>
        <w:rPr>
          <w:rStyle w:val="aditus"/>
        </w:rPr>
        <w:t>rĕcessŭs</w:t>
      </w:r>
      <w:bookmarkStart w:id="2750" w:name="recessus"/>
      <w:bookmarkEnd w:id="2750"/>
      <w:r>
        <w:t xml:space="preserve">, </w:t>
      </w:r>
      <w:r w:rsidRPr="00497DEC">
        <w:rPr>
          <w:rStyle w:val="flexio"/>
        </w:rPr>
        <w:t>ūs</w:t>
      </w:r>
      <w:r>
        <w:t xml:space="preserve">, </w:t>
      </w:r>
      <w:r>
        <w:rPr>
          <w:rStyle w:val="gt"/>
        </w:rPr>
        <w:t>m.</w:t>
      </w:r>
      <w:r w:rsidR="009D14D5">
        <w:t> :</w:t>
      </w:r>
      <w:r>
        <w:t xml:space="preserve"> retraite, renfoncement. </w:t>
      </w:r>
    </w:p>
    <w:p w:rsidR="00BA7202" w:rsidRDefault="00BA7202" w:rsidP="00BA7202">
      <w:pPr>
        <w:pStyle w:val="vocabulum"/>
      </w:pPr>
      <w:r>
        <w:t xml:space="preserve">1 </w:t>
      </w:r>
      <w:r>
        <w:rPr>
          <w:rStyle w:val="aditus"/>
        </w:rPr>
        <w:t>rĕcĭdō</w:t>
      </w:r>
      <w:bookmarkStart w:id="2751" w:name="recido"/>
      <w:bookmarkEnd w:id="2751"/>
      <w:r>
        <w:t xml:space="preserve">, </w:t>
      </w:r>
      <w:r w:rsidRPr="00FC73E1">
        <w:rPr>
          <w:rStyle w:val="flexio"/>
        </w:rPr>
        <w:t>ĭs, ĕre, reccĭdī</w:t>
      </w:r>
      <w:r>
        <w:t xml:space="preserve"> </w:t>
      </w:r>
      <w:r w:rsidRPr="00FC73E1">
        <w:rPr>
          <w:rStyle w:val="gt"/>
        </w:rPr>
        <w:t>et</w:t>
      </w:r>
      <w:r>
        <w:t xml:space="preserve"> </w:t>
      </w:r>
      <w:r w:rsidRPr="00FC73E1">
        <w:rPr>
          <w:rStyle w:val="flexio"/>
        </w:rPr>
        <w:t>rĕcĭdī, rĕcāsum</w:t>
      </w:r>
      <w:r>
        <w:t xml:space="preserve">, </w:t>
      </w:r>
      <w:r>
        <w:rPr>
          <w:rStyle w:val="gt"/>
        </w:rPr>
        <w:t>intr.</w:t>
      </w:r>
      <w:r w:rsidR="009D14D5">
        <w:t> :</w:t>
      </w:r>
      <w:r>
        <w:t xml:space="preserve"> </w:t>
      </w:r>
      <w:r>
        <w:rPr>
          <w:rStyle w:val="cnumerus2"/>
        </w:rPr>
        <w:t xml:space="preserve">1. </w:t>
      </w:r>
      <w:r>
        <w:t>retomber</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t xml:space="preserve">2 </w:t>
      </w:r>
      <w:r>
        <w:rPr>
          <w:rStyle w:val="aditus"/>
        </w:rPr>
        <w:t>rĕcīdō</w:t>
      </w:r>
      <w:r>
        <w:t xml:space="preserve">, </w:t>
      </w:r>
      <w:r w:rsidRPr="00CD4F3A">
        <w:rPr>
          <w:rStyle w:val="flexio"/>
        </w:rPr>
        <w:t>ĭs, ĕre, cīdī, cīsum</w:t>
      </w:r>
      <w:r>
        <w:t xml:space="preserve">, </w:t>
      </w:r>
      <w:r>
        <w:rPr>
          <w:rStyle w:val="gt"/>
        </w:rPr>
        <w:t>tr.</w:t>
      </w:r>
      <w:r w:rsidR="009D14D5">
        <w:t> :</w:t>
      </w:r>
      <w:r>
        <w:t xml:space="preserve"> </w:t>
      </w:r>
      <w:r>
        <w:rPr>
          <w:rStyle w:val="cnumerus2"/>
        </w:rPr>
        <w:t xml:space="preserve">1. </w:t>
      </w:r>
      <w:r>
        <w:t>ôter en coupant, trancher, rogner</w:t>
      </w:r>
      <w:r w:rsidR="00BE217D">
        <w:t> ;</w:t>
      </w:r>
      <w:r>
        <w:t xml:space="preserve"> </w:t>
      </w:r>
      <w:r>
        <w:rPr>
          <w:rStyle w:val="cnumerus2"/>
        </w:rPr>
        <w:t xml:space="preserve">2. </w:t>
      </w:r>
      <w:r>
        <w:rPr>
          <w:rStyle w:val="gt"/>
        </w:rPr>
        <w:t xml:space="preserve">[fig.] </w:t>
      </w:r>
      <w:r>
        <w:t>retrancher, rogner.</w:t>
      </w:r>
    </w:p>
    <w:p w:rsidR="00BA7202" w:rsidRDefault="00BA7202" w:rsidP="00BA7202">
      <w:pPr>
        <w:pStyle w:val="vocabulum"/>
      </w:pPr>
      <w:r>
        <w:rPr>
          <w:rStyle w:val="aditus"/>
        </w:rPr>
        <w:t>rĕcĭpĭō</w:t>
      </w:r>
      <w:bookmarkStart w:id="2752" w:name="recipio"/>
      <w:bookmarkEnd w:id="2752"/>
      <w:r>
        <w:t xml:space="preserve">, </w:t>
      </w:r>
      <w:r w:rsidRPr="00CD4F3A">
        <w:rPr>
          <w:rStyle w:val="flexio"/>
        </w:rPr>
        <w:t>ĭs, ĕre, cēpī, ceptum</w:t>
      </w:r>
      <w:r>
        <w:t xml:space="preserve">, </w:t>
      </w:r>
      <w:r>
        <w:rPr>
          <w:rStyle w:val="gt"/>
        </w:rPr>
        <w:t>tr.</w:t>
      </w:r>
      <w:r w:rsidR="009D14D5">
        <w:t> :</w:t>
      </w:r>
      <w:r>
        <w:t xml:space="preserve"> </w:t>
      </w:r>
      <w:r>
        <w:rPr>
          <w:rStyle w:val="cnumerus2"/>
        </w:rPr>
        <w:t xml:space="preserve">I. </w:t>
      </w:r>
      <w:r>
        <w:rPr>
          <w:rStyle w:val="gt"/>
        </w:rPr>
        <w:t>[re = en arrière].</w:t>
      </w:r>
      <w:r>
        <w:t xml:space="preserve"> </w:t>
      </w:r>
      <w:r>
        <w:rPr>
          <w:rStyle w:val="cnumerus2"/>
        </w:rPr>
        <w:t xml:space="preserve">1. </w:t>
      </w:r>
      <w:r>
        <w:t xml:space="preserve">tirer en arrière à soi, retirer, ramener // </w:t>
      </w:r>
      <w:r>
        <w:rPr>
          <w:rStyle w:val="lt"/>
        </w:rPr>
        <w:t>se recípere</w:t>
      </w:r>
      <w:r>
        <w:t>, faire retraite</w:t>
      </w:r>
      <w:r w:rsidR="00BE217D">
        <w:t> ;</w:t>
      </w:r>
      <w:r>
        <w:t xml:space="preserve"> </w:t>
      </w:r>
      <w:r>
        <w:rPr>
          <w:rStyle w:val="lt"/>
        </w:rPr>
        <w:t>recípere</w:t>
      </w:r>
      <w:r>
        <w:rPr>
          <w:rStyle w:val="gt"/>
        </w:rPr>
        <w:t xml:space="preserve"> [sans réfléchi</w:t>
      </w:r>
      <w:r w:rsidR="00F11C2C">
        <w:rPr>
          <w:rStyle w:val="gt"/>
        </w:rPr>
        <w:t>]</w:t>
      </w:r>
      <w:r w:rsidR="00F11C2C">
        <w:t>,</w:t>
      </w:r>
      <w:r>
        <w:t xml:space="preserve"> se replier. </w:t>
      </w:r>
      <w:r>
        <w:rPr>
          <w:rStyle w:val="cnumerus2"/>
        </w:rPr>
        <w:t xml:space="preserve">2. </w:t>
      </w:r>
      <w:r>
        <w:rPr>
          <w:rStyle w:val="gt"/>
        </w:rPr>
        <w:t>[en part.].</w:t>
      </w:r>
      <w:r>
        <w:t xml:space="preserve"> </w:t>
      </w:r>
      <w:r>
        <w:rPr>
          <w:rStyle w:val="cnumerus2"/>
        </w:rPr>
        <w:t xml:space="preserve">II. </w:t>
      </w:r>
      <w:r>
        <w:rPr>
          <w:rStyle w:val="gt"/>
        </w:rPr>
        <w:t>[re = à nouveau].</w:t>
      </w:r>
      <w:r>
        <w:t xml:space="preserve"> </w:t>
      </w:r>
      <w:r>
        <w:rPr>
          <w:rStyle w:val="cnumerus2"/>
        </w:rPr>
        <w:t xml:space="preserve">1. </w:t>
      </w:r>
      <w:r>
        <w:t>reprendre</w:t>
      </w:r>
      <w:r w:rsidR="00BE217D">
        <w:t> ;</w:t>
      </w:r>
      <w:r>
        <w:t xml:space="preserve"> </w:t>
      </w:r>
      <w:r>
        <w:rPr>
          <w:rStyle w:val="cnumerus2"/>
        </w:rPr>
        <w:t xml:space="preserve">2. </w:t>
      </w:r>
      <w:r>
        <w:rPr>
          <w:rStyle w:val="gt"/>
        </w:rPr>
        <w:t>[fig.].</w:t>
      </w:r>
      <w:r>
        <w:t xml:space="preserve"> </w:t>
      </w:r>
      <w:r>
        <w:rPr>
          <w:rStyle w:val="cnumerus2"/>
        </w:rPr>
        <w:t xml:space="preserve">III. </w:t>
      </w:r>
      <w:r>
        <w:rPr>
          <w:rStyle w:val="gt"/>
        </w:rPr>
        <w:t>[sens de la particule effacé].</w:t>
      </w:r>
      <w:r>
        <w:t xml:space="preserve"> </w:t>
      </w:r>
      <w:r>
        <w:rPr>
          <w:rStyle w:val="cnumerus2"/>
        </w:rPr>
        <w:t xml:space="preserve">1. </w:t>
      </w:r>
      <w:r>
        <w:t>recevoir, accepter, accueillir</w:t>
      </w:r>
      <w:r w:rsidR="00BE217D">
        <w:t> ;</w:t>
      </w:r>
      <w:r>
        <w:t xml:space="preserve"> </w:t>
      </w:r>
      <w:r>
        <w:rPr>
          <w:rStyle w:val="cnumerus2"/>
        </w:rPr>
        <w:t xml:space="preserve">2. </w:t>
      </w:r>
      <w:r>
        <w:t>prendre possession de, recevoir la soumission de</w:t>
      </w:r>
      <w:r w:rsidR="00BE217D">
        <w:t> ;</w:t>
      </w:r>
      <w:r>
        <w:t xml:space="preserve"> </w:t>
      </w:r>
      <w:r>
        <w:rPr>
          <w:rStyle w:val="cnumerus2"/>
        </w:rPr>
        <w:t xml:space="preserve">3. </w:t>
      </w:r>
      <w:r>
        <w:t>retirer de l’argent d’un produit</w:t>
      </w:r>
      <w:r w:rsidR="00BE217D">
        <w:t> ;</w:t>
      </w:r>
      <w:r>
        <w:t xml:space="preserve"> </w:t>
      </w:r>
      <w:r>
        <w:rPr>
          <w:rStyle w:val="cnumerus2"/>
        </w:rPr>
        <w:t xml:space="preserve">4. </w:t>
      </w:r>
      <w:r>
        <w:rPr>
          <w:rStyle w:val="gt"/>
        </w:rPr>
        <w:t xml:space="preserve">[fig.] </w:t>
      </w:r>
      <w:r>
        <w:t>recevoir, admettre, accueillir</w:t>
      </w:r>
      <w:r w:rsidR="00BE217D">
        <w:t> ;</w:t>
      </w:r>
      <w:r>
        <w:t xml:space="preserve"> </w:t>
      </w:r>
      <w:r>
        <w:rPr>
          <w:rStyle w:val="cnumerus2"/>
        </w:rPr>
        <w:t xml:space="preserve">5. </w:t>
      </w:r>
      <w:r>
        <w:t>prendre sur soi de, se charger de, s’engager à, promettre</w:t>
      </w:r>
      <w:r w:rsidR="00BE217D">
        <w:t> ;</w:t>
      </w:r>
      <w:r>
        <w:t xml:space="preserve"> </w:t>
      </w:r>
      <w:r>
        <w:rPr>
          <w:rStyle w:val="cnumerus2"/>
        </w:rPr>
        <w:t xml:space="preserve">6. </w:t>
      </w:r>
      <w:r>
        <w:rPr>
          <w:rStyle w:val="gt"/>
        </w:rPr>
        <w:t xml:space="preserve">[justice] </w:t>
      </w:r>
      <w:r>
        <w:t xml:space="preserve">recevoir </w:t>
      </w:r>
      <w:r>
        <w:rPr>
          <w:rStyle w:val="gt"/>
        </w:rPr>
        <w:t>[en parlant du préteur].</w:t>
      </w:r>
    </w:p>
    <w:p w:rsidR="00BA7202" w:rsidRDefault="00BA7202" w:rsidP="00BA7202">
      <w:pPr>
        <w:pStyle w:val="vocabulum"/>
      </w:pPr>
      <w:r>
        <w:rPr>
          <w:rStyle w:val="aditus"/>
        </w:rPr>
        <w:t>rĕconcĭlĭō</w:t>
      </w:r>
      <w:bookmarkStart w:id="2753" w:name="reconcilio"/>
      <w:bookmarkEnd w:id="275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remettre en état, rétablir</w:t>
      </w:r>
      <w:r w:rsidR="00BE217D">
        <w:t> ;</w:t>
      </w:r>
      <w:r>
        <w:t xml:space="preserve"> </w:t>
      </w:r>
      <w:r>
        <w:rPr>
          <w:rStyle w:val="cnumerus2"/>
        </w:rPr>
        <w:t xml:space="preserve">2. </w:t>
      </w:r>
      <w:r>
        <w:t xml:space="preserve">ramener </w:t>
      </w:r>
      <w:r>
        <w:rPr>
          <w:rStyle w:val="cnumerus2"/>
        </w:rPr>
        <w:t xml:space="preserve">a) </w:t>
      </w:r>
      <w:r>
        <w:t xml:space="preserve">áliquem domum, ramener qqn au logis </w:t>
      </w:r>
      <w:r>
        <w:rPr>
          <w:rStyle w:val="cnumerus2"/>
        </w:rPr>
        <w:t xml:space="preserve">b) </w:t>
      </w:r>
      <w:r>
        <w:rPr>
          <w:rStyle w:val="gt"/>
        </w:rPr>
        <w:t xml:space="preserve">[fig.] </w:t>
      </w:r>
      <w:r>
        <w:t xml:space="preserve">réconcilier. </w:t>
      </w:r>
    </w:p>
    <w:p w:rsidR="00BA7202" w:rsidRDefault="00BA7202" w:rsidP="00BA7202">
      <w:pPr>
        <w:pStyle w:val="vocabulum"/>
      </w:pPr>
      <w:r>
        <w:rPr>
          <w:rStyle w:val="aditus"/>
        </w:rPr>
        <w:t>rĕcondō</w:t>
      </w:r>
      <w:bookmarkStart w:id="2754" w:name="recondo"/>
      <w:bookmarkEnd w:id="2754"/>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replacer, remettre à la place primitivement occupée</w:t>
      </w:r>
      <w:r w:rsidR="00BE217D">
        <w:t> ;</w:t>
      </w:r>
      <w:r>
        <w:t xml:space="preserve"> </w:t>
      </w:r>
      <w:r>
        <w:rPr>
          <w:rStyle w:val="cnumerus2"/>
        </w:rPr>
        <w:t xml:space="preserve">2. </w:t>
      </w:r>
      <w:r>
        <w:t>placer en arrière, mettre de réserve, mettre de côté</w:t>
      </w:r>
      <w:r w:rsidR="00BE217D">
        <w:t> ;</w:t>
      </w:r>
      <w:r>
        <w:t xml:space="preserve"> </w:t>
      </w:r>
      <w:r>
        <w:rPr>
          <w:rStyle w:val="cnumerus2"/>
        </w:rPr>
        <w:t xml:space="preserve">3. </w:t>
      </w:r>
      <w:r>
        <w:t xml:space="preserve">placer loin des regards, cacher, dissimuler. </w:t>
      </w:r>
    </w:p>
    <w:p w:rsidR="00BA7202" w:rsidRDefault="00BA7202" w:rsidP="00BA7202">
      <w:pPr>
        <w:pStyle w:val="vocabulum"/>
      </w:pPr>
      <w:r>
        <w:rPr>
          <w:rStyle w:val="aditus"/>
        </w:rPr>
        <w:t>rĕcordŏr</w:t>
      </w:r>
      <w:bookmarkStart w:id="2755" w:name="recordor"/>
      <w:bookmarkEnd w:id="2755"/>
      <w:r>
        <w:t xml:space="preserve">, </w:t>
      </w:r>
      <w:r w:rsidRPr="00FC73E1">
        <w:rPr>
          <w:rStyle w:val="flexio"/>
        </w:rPr>
        <w:t>ārĭs, ārī, ātus sum</w:t>
      </w:r>
      <w:r w:rsidR="009D14D5">
        <w:t> :</w:t>
      </w:r>
      <w:r>
        <w:t xml:space="preserve"> </w:t>
      </w:r>
      <w:r w:rsidR="009F699C">
        <w:rPr>
          <w:rStyle w:val="gt"/>
        </w:rPr>
        <w:t xml:space="preserve">tr. </w:t>
      </w:r>
      <w:r w:rsidR="009F699C" w:rsidRPr="00FC73E1">
        <w:rPr>
          <w:rStyle w:val="cnumerus2"/>
        </w:rPr>
        <w:t>1.</w:t>
      </w:r>
      <w:r>
        <w:rPr>
          <w:rStyle w:val="cnumerus2"/>
        </w:rPr>
        <w:t xml:space="preserve"> </w:t>
      </w:r>
      <w:r>
        <w:t>rapp</w:t>
      </w:r>
      <w:r w:rsidR="00FC73E1">
        <w:t xml:space="preserve">eler à sa pensée, se rappeler </w:t>
      </w:r>
      <w:r w:rsidR="00FC73E1" w:rsidRPr="00FC73E1">
        <w:rPr>
          <w:rStyle w:val="cnumerus2"/>
        </w:rPr>
        <w:t>a)</w:t>
      </w:r>
      <w:r w:rsidR="00FC73E1">
        <w:t xml:space="preserve"> </w:t>
      </w:r>
      <w:r w:rsidR="00FC73E1" w:rsidRPr="00FC73E1">
        <w:rPr>
          <w:rStyle w:val="lt"/>
        </w:rPr>
        <w:t>rem</w:t>
      </w:r>
      <w:r w:rsidR="00FC73E1">
        <w:t xml:space="preserve">, se rappeler une chose // </w:t>
      </w:r>
      <w:r w:rsidR="00FC73E1" w:rsidRPr="00FC73E1">
        <w:rPr>
          <w:rStyle w:val="gt"/>
        </w:rPr>
        <w:t>[rare]</w:t>
      </w:r>
      <w:r w:rsidR="00FC73E1">
        <w:t xml:space="preserve"> </w:t>
      </w:r>
      <w:r w:rsidR="00FC73E1">
        <w:rPr>
          <w:rStyle w:val="lt"/>
        </w:rPr>
        <w:t>recordári</w:t>
      </w:r>
      <w:r w:rsidR="00FC73E1" w:rsidRPr="00FC73E1">
        <w:rPr>
          <w:rStyle w:val="lt"/>
        </w:rPr>
        <w:t xml:space="preserve"> príncipem</w:t>
      </w:r>
      <w:r w:rsidR="00FC73E1">
        <w:t xml:space="preserve">, se rappeler le prince </w:t>
      </w:r>
      <w:r w:rsidR="00FC73E1" w:rsidRPr="00FC73E1">
        <w:rPr>
          <w:rStyle w:val="cnumerus2"/>
        </w:rPr>
        <w:t>b)</w:t>
      </w:r>
      <w:r w:rsidR="00FC73E1">
        <w:t xml:space="preserve"> </w:t>
      </w:r>
      <w:r w:rsidR="00FC73E1" w:rsidRPr="00FC73E1">
        <w:rPr>
          <w:rStyle w:val="gt"/>
        </w:rPr>
        <w:t>[avec prop. inf.]</w:t>
      </w:r>
      <w:r w:rsidR="00FC73E1">
        <w:t xml:space="preserve"> se rappeler que ; </w:t>
      </w:r>
      <w:r w:rsidR="00FC73E1" w:rsidRPr="00FC73E1">
        <w:rPr>
          <w:rStyle w:val="gt"/>
        </w:rPr>
        <w:t>[avec inf. prés.]</w:t>
      </w:r>
      <w:r w:rsidR="00FC73E1">
        <w:t xml:space="preserve"> </w:t>
      </w:r>
      <w:r w:rsidR="00FC73E1" w:rsidRPr="00FC73E1">
        <w:rPr>
          <w:rStyle w:val="cnumerus2"/>
        </w:rPr>
        <w:t>c)</w:t>
      </w:r>
      <w:r w:rsidR="00FC73E1">
        <w:t xml:space="preserve"> </w:t>
      </w:r>
      <w:r w:rsidR="00FC73E1" w:rsidRPr="00FC73E1">
        <w:rPr>
          <w:rStyle w:val="gt"/>
        </w:rPr>
        <w:t>[avec interr. indir.]</w:t>
      </w:r>
      <w:r w:rsidR="00FC73E1">
        <w:t xml:space="preserve"> </w:t>
      </w:r>
      <w:r w:rsidR="00FC73E1" w:rsidRPr="00FC73E1">
        <w:rPr>
          <w:rStyle w:val="cnumerus2"/>
        </w:rPr>
        <w:t>d)</w:t>
      </w:r>
      <w:r w:rsidR="00FC73E1">
        <w:t xml:space="preserve"> </w:t>
      </w:r>
      <w:r w:rsidR="00FC73E1" w:rsidRPr="00FC73E1">
        <w:rPr>
          <w:rStyle w:val="gt"/>
        </w:rPr>
        <w:t>[pris intrt]</w:t>
      </w:r>
      <w:r w:rsidR="00FC73E1">
        <w:t xml:space="preserve"> </w:t>
      </w:r>
      <w:r w:rsidR="00FC73E1" w:rsidRPr="00FC73E1">
        <w:rPr>
          <w:rStyle w:val="lt"/>
        </w:rPr>
        <w:t>ad áliquo</w:t>
      </w:r>
      <w:r w:rsidR="00FC73E1">
        <w:t xml:space="preserve">, se souvenir de qqn ; </w:t>
      </w:r>
      <w:r w:rsidR="00FC73E1" w:rsidRPr="00FC73E1">
        <w:rPr>
          <w:rStyle w:val="lt"/>
        </w:rPr>
        <w:t>de áliquo re</w:t>
      </w:r>
      <w:r w:rsidR="00FC73E1">
        <w:t xml:space="preserve">, de qqch // </w:t>
      </w:r>
      <w:r w:rsidRPr="00FC73E1">
        <w:rPr>
          <w:rStyle w:val="gt"/>
        </w:rPr>
        <w:t>[avec gén. rare ou tard.</w:t>
      </w:r>
      <w:r w:rsidR="00E20E09" w:rsidRPr="00FC73E1">
        <w:rPr>
          <w:rStyle w:val="gt"/>
        </w:rPr>
        <w:t>]</w:t>
      </w:r>
      <w:r w:rsidR="00FC73E1">
        <w:t xml:space="preserve"> </w:t>
      </w:r>
      <w:r w:rsidR="00FC73E1" w:rsidRPr="00FC73E1">
        <w:rPr>
          <w:rStyle w:val="cnumerus2"/>
        </w:rPr>
        <w:t>e)</w:t>
      </w:r>
      <w:r w:rsidR="00FC73E1">
        <w:t xml:space="preserve"> </w:t>
      </w:r>
      <w:r w:rsidR="00FC73E1" w:rsidRPr="00FC73E1">
        <w:rPr>
          <w:rStyle w:val="gt"/>
        </w:rPr>
        <w:t>[abst]</w:t>
      </w:r>
      <w:r w:rsidR="00FC73E1">
        <w:t xml:space="preserve"> </w:t>
      </w:r>
      <w:r w:rsidR="00FC73E1" w:rsidRPr="00FC73E1">
        <w:rPr>
          <w:rStyle w:val="lt"/>
        </w:rPr>
        <w:t>ut recórdor</w:t>
      </w:r>
      <w:r w:rsidR="00FC73E1">
        <w:t>, comme je m’en souviens</w:t>
      </w:r>
      <w:r w:rsidR="00E20E09" w:rsidRPr="00E20E09">
        <w:t> ;</w:t>
      </w:r>
      <w:r>
        <w:t xml:space="preserve"> </w:t>
      </w:r>
      <w:r>
        <w:rPr>
          <w:rStyle w:val="cnumerus2"/>
        </w:rPr>
        <w:t xml:space="preserve">2. </w:t>
      </w:r>
      <w:r>
        <w:t xml:space="preserve">se représenter par la pensée une chose passée // une chose à venir // </w:t>
      </w:r>
      <w:r>
        <w:rPr>
          <w:rStyle w:val="gt"/>
        </w:rPr>
        <w:t xml:space="preserve">part. passif, </w:t>
      </w:r>
      <w:r>
        <w:rPr>
          <w:rStyle w:val="aditus"/>
        </w:rPr>
        <w:t>rĕcordātus</w:t>
      </w:r>
      <w:r>
        <w:rPr>
          <w:rStyle w:val="flexio"/>
        </w:rPr>
        <w:t xml:space="preserve">, </w:t>
      </w:r>
      <w:r w:rsidRPr="00FC73E1">
        <w:rPr>
          <w:rStyle w:val="flexio"/>
        </w:rPr>
        <w:t xml:space="preserve">a, </w:t>
      </w:r>
      <w:r w:rsidRPr="007F2AC0">
        <w:rPr>
          <w:rStyle w:val="flexio"/>
        </w:rPr>
        <w:t>um</w:t>
      </w:r>
      <w:r>
        <w:t xml:space="preserve">, qu’on se rappelle. </w:t>
      </w:r>
    </w:p>
    <w:p w:rsidR="00BA7202" w:rsidRDefault="00BA7202" w:rsidP="00BA7202">
      <w:pPr>
        <w:pStyle w:val="vocabulum"/>
      </w:pPr>
      <w:r>
        <w:rPr>
          <w:rStyle w:val="aditus"/>
        </w:rPr>
        <w:t>rectē</w:t>
      </w:r>
      <w:bookmarkStart w:id="2756" w:name="recte"/>
      <w:bookmarkEnd w:id="2756"/>
      <w:r>
        <w:t xml:space="preserve">, </w:t>
      </w:r>
      <w:r>
        <w:rPr>
          <w:rStyle w:val="gt"/>
        </w:rPr>
        <w:t>adv.</w:t>
      </w:r>
      <w:r w:rsidR="009D14D5">
        <w:rPr>
          <w:rStyle w:val="gt"/>
        </w:rPr>
        <w:t> :</w:t>
      </w:r>
      <w:r>
        <w:t xml:space="preserve"> bien. </w:t>
      </w:r>
    </w:p>
    <w:p w:rsidR="00BA7202" w:rsidRDefault="00BA7202" w:rsidP="00BA7202">
      <w:pPr>
        <w:pStyle w:val="vocabulum"/>
      </w:pPr>
      <w:r>
        <w:rPr>
          <w:rStyle w:val="aditus"/>
        </w:rPr>
        <w:t>rectus</w:t>
      </w:r>
      <w:bookmarkStart w:id="2757" w:name="rectus"/>
      <w:bookmarkEnd w:id="2757"/>
      <w:r>
        <w:t xml:space="preserve">, </w:t>
      </w:r>
      <w:r w:rsidRPr="00FC73E1">
        <w:rPr>
          <w:rStyle w:val="flexio"/>
        </w:rPr>
        <w:t xml:space="preserve">a, </w:t>
      </w:r>
      <w:r w:rsidRPr="007F2AC0">
        <w:rPr>
          <w:rStyle w:val="flexio"/>
        </w:rPr>
        <w:t>um</w:t>
      </w:r>
      <w:r w:rsidR="009D14D5">
        <w:t> :</w:t>
      </w:r>
      <w:r>
        <w:t xml:space="preserve"> bien droit. </w:t>
      </w:r>
    </w:p>
    <w:p w:rsidR="00BA7202" w:rsidRDefault="00BA7202" w:rsidP="00BA7202">
      <w:pPr>
        <w:pStyle w:val="vocabulum"/>
      </w:pPr>
      <w:r>
        <w:rPr>
          <w:rStyle w:val="aditus"/>
        </w:rPr>
        <w:t>rĕcŭpĕrō</w:t>
      </w:r>
      <w:bookmarkStart w:id="2758" w:name="recupero"/>
      <w:bookmarkEnd w:id="2758"/>
      <w:r>
        <w:t xml:space="preserve"> (</w:t>
      </w:r>
      <w:r>
        <w:rPr>
          <w:rStyle w:val="aditus"/>
        </w:rPr>
        <w:t>rĕcĭpĕrō</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recouvrer, reprendre, rentrer en possession de</w:t>
      </w:r>
      <w:r w:rsidR="00BE217D">
        <w:t> ;</w:t>
      </w:r>
      <w:r>
        <w:t xml:space="preserve"> </w:t>
      </w:r>
      <w:r>
        <w:rPr>
          <w:rStyle w:val="cnumerus2"/>
        </w:rPr>
        <w:t xml:space="preserve">2. </w:t>
      </w:r>
      <w:r>
        <w:t xml:space="preserve">regagner, ramener à soi // </w:t>
      </w:r>
      <w:r>
        <w:rPr>
          <w:rStyle w:val="lt"/>
        </w:rPr>
        <w:t>se quiéte recipáre</w:t>
      </w:r>
      <w:r>
        <w:t>, se refaire, se remettre par le repos</w:t>
      </w:r>
      <w:r w:rsidR="00BE217D">
        <w:t> ;</w:t>
      </w:r>
      <w:r>
        <w:t xml:space="preserve"> </w:t>
      </w:r>
      <w:r>
        <w:rPr>
          <w:rStyle w:val="cnumerus2"/>
        </w:rPr>
        <w:t xml:space="preserve">3. </w:t>
      </w:r>
      <w:r>
        <w:rPr>
          <w:rStyle w:val="gt"/>
        </w:rPr>
        <w:t xml:space="preserve">[chrét.] </w:t>
      </w:r>
      <w:r>
        <w:t>sauver // soulager, aider.</w:t>
      </w:r>
    </w:p>
    <w:p w:rsidR="00BA7202" w:rsidRDefault="00BA7202" w:rsidP="00BA7202">
      <w:pPr>
        <w:pStyle w:val="vocabulum"/>
      </w:pPr>
      <w:r>
        <w:rPr>
          <w:rStyle w:val="aditus"/>
        </w:rPr>
        <w:t>reddō</w:t>
      </w:r>
      <w:bookmarkStart w:id="2759" w:name="reddo"/>
      <w:bookmarkEnd w:id="2759"/>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donner en retour</w:t>
      </w:r>
      <w:r w:rsidR="00BE217D">
        <w:t> ;</w:t>
      </w:r>
      <w:r>
        <w:t xml:space="preserve"> </w:t>
      </w:r>
      <w:r>
        <w:rPr>
          <w:rStyle w:val="cnumerus2"/>
        </w:rPr>
        <w:t xml:space="preserve">2. </w:t>
      </w:r>
      <w:r>
        <w:t>donner en retour ce qu’on doit, payer, s’acquitter de</w:t>
      </w:r>
      <w:r w:rsidR="00BE217D">
        <w:t> ;</w:t>
      </w:r>
      <w:r>
        <w:t xml:space="preserve"> </w:t>
      </w:r>
      <w:r>
        <w:rPr>
          <w:rStyle w:val="cnumerus2"/>
        </w:rPr>
        <w:t xml:space="preserve">3. </w:t>
      </w:r>
      <w:r>
        <w:t xml:space="preserve">rendre </w:t>
      </w:r>
      <w:r>
        <w:rPr>
          <w:rStyle w:val="gt"/>
        </w:rPr>
        <w:t>[à qqn ce qu’on lui a pris, enlevé</w:t>
      </w:r>
      <w:r w:rsidR="00F11C2C">
        <w:rPr>
          <w:rStyle w:val="gt"/>
        </w:rPr>
        <w:t>]</w:t>
      </w:r>
      <w:r w:rsidR="00F11C2C">
        <w:t>,</w:t>
      </w:r>
      <w:r>
        <w:t xml:space="preserve"> restituer</w:t>
      </w:r>
      <w:r w:rsidR="00BE217D">
        <w:t> ;</w:t>
      </w:r>
      <w:r>
        <w:t xml:space="preserve"> </w:t>
      </w:r>
      <w:r>
        <w:rPr>
          <w:rStyle w:val="cnumerus2"/>
        </w:rPr>
        <w:t xml:space="preserve">4. </w:t>
      </w:r>
      <w:r>
        <w:t>donner en retour, en paiement, en récompense</w:t>
      </w:r>
      <w:r w:rsidR="00BE217D">
        <w:t> ;</w:t>
      </w:r>
      <w:r>
        <w:t xml:space="preserve"> </w:t>
      </w:r>
      <w:r>
        <w:rPr>
          <w:rStyle w:val="cnumerus2"/>
        </w:rPr>
        <w:t xml:space="preserve">5. </w:t>
      </w:r>
      <w:r>
        <w:t>placer en regard, en réplique</w:t>
      </w:r>
      <w:r w:rsidR="00BE217D">
        <w:t> ;</w:t>
      </w:r>
      <w:r>
        <w:t xml:space="preserve"> </w:t>
      </w:r>
      <w:r>
        <w:rPr>
          <w:rStyle w:val="cnumerus2"/>
        </w:rPr>
        <w:t xml:space="preserve">6. </w:t>
      </w:r>
      <w:r>
        <w:t>placer en retour, détourner, traduire, rendre</w:t>
      </w:r>
      <w:r w:rsidR="00BE217D">
        <w:t> ;</w:t>
      </w:r>
      <w:r>
        <w:t xml:space="preserve"> </w:t>
      </w:r>
      <w:r>
        <w:rPr>
          <w:rStyle w:val="cnumerus2"/>
        </w:rPr>
        <w:t xml:space="preserve">7. </w:t>
      </w:r>
      <w:r>
        <w:t>donner en retour, en écho, répéter</w:t>
      </w:r>
      <w:r w:rsidR="00BE217D">
        <w:t> ;</w:t>
      </w:r>
      <w:r>
        <w:t xml:space="preserve"> </w:t>
      </w:r>
      <w:r>
        <w:rPr>
          <w:rStyle w:val="cnumerus2"/>
        </w:rPr>
        <w:t xml:space="preserve">8. </w:t>
      </w:r>
      <w:r>
        <w:t>donner en réponse, répliquer</w:t>
      </w:r>
      <w:r w:rsidR="00BE217D">
        <w:t> ;</w:t>
      </w:r>
      <w:r>
        <w:t xml:space="preserve"> </w:t>
      </w:r>
      <w:r>
        <w:rPr>
          <w:rStyle w:val="cnumerus2"/>
        </w:rPr>
        <w:t xml:space="preserve">9. </w:t>
      </w:r>
      <w:r>
        <w:t>donner, produire en retour</w:t>
      </w:r>
      <w:r w:rsidR="00BE217D">
        <w:t> ;</w:t>
      </w:r>
      <w:r>
        <w:t xml:space="preserve"> </w:t>
      </w:r>
      <w:r>
        <w:rPr>
          <w:rStyle w:val="cnumerus2"/>
        </w:rPr>
        <w:t xml:space="preserve">10. </w:t>
      </w:r>
      <w:r>
        <w:rPr>
          <w:rStyle w:val="gt"/>
        </w:rPr>
        <w:t>[avec deux acc.</w:t>
      </w:r>
      <w:r w:rsidR="00E20E09">
        <w:rPr>
          <w:rStyle w:val="gt"/>
        </w:rPr>
        <w:t>]</w:t>
      </w:r>
      <w:r w:rsidR="00E20E09" w:rsidRPr="00E20E09">
        <w:t> ;</w:t>
      </w:r>
      <w:r>
        <w:t xml:space="preserve"> </w:t>
      </w:r>
      <w:r>
        <w:rPr>
          <w:rStyle w:val="cnumerus2"/>
        </w:rPr>
        <w:t xml:space="preserve">11. </w:t>
      </w:r>
      <w:r>
        <w:t xml:space="preserve">rendre </w:t>
      </w:r>
      <w:r>
        <w:rPr>
          <w:rStyle w:val="gt"/>
        </w:rPr>
        <w:t>[non pas à la même pers., mais à une autre</w:t>
      </w:r>
      <w:r w:rsidR="00E20E09">
        <w:rPr>
          <w:rStyle w:val="gt"/>
        </w:rPr>
        <w:t>]</w:t>
      </w:r>
      <w:r w:rsidR="00E20E09" w:rsidRPr="00E20E09">
        <w:t> ;</w:t>
      </w:r>
      <w:r>
        <w:t xml:space="preserve"> </w:t>
      </w:r>
      <w:r>
        <w:rPr>
          <w:rStyle w:val="cnumerus2"/>
        </w:rPr>
        <w:t xml:space="preserve">12. </w:t>
      </w:r>
      <w:r>
        <w:t>donner en retour d’une demande, accorder</w:t>
      </w:r>
      <w:r w:rsidR="00BE217D">
        <w:t> ;</w:t>
      </w:r>
      <w:r>
        <w:t xml:space="preserve"> </w:t>
      </w:r>
      <w:r>
        <w:rPr>
          <w:rStyle w:val="cnumerus2"/>
        </w:rPr>
        <w:t xml:space="preserve">13. </w:t>
      </w:r>
      <w:r>
        <w:t xml:space="preserve">= </w:t>
      </w:r>
      <w:r>
        <w:rPr>
          <w:rStyle w:val="lit"/>
        </w:rPr>
        <w:t>reférre</w:t>
      </w:r>
      <w:r>
        <w:t>, rapporter, exposer</w:t>
      </w:r>
      <w:r w:rsidR="00BE217D">
        <w:t> ;</w:t>
      </w:r>
      <w:r>
        <w:t xml:space="preserve"> </w:t>
      </w:r>
      <w:r>
        <w:rPr>
          <w:rStyle w:val="cnumerus2"/>
        </w:rPr>
        <w:t xml:space="preserve">14. </w:t>
      </w:r>
      <w:r>
        <w:t>faire sortir au dehors</w:t>
      </w:r>
      <w:r w:rsidR="00BE217D">
        <w:t> ;</w:t>
      </w:r>
      <w:r>
        <w:t xml:space="preserve"> </w:t>
      </w:r>
      <w:r>
        <w:rPr>
          <w:rStyle w:val="cnumerus2"/>
        </w:rPr>
        <w:t xml:space="preserve">15. </w:t>
      </w:r>
      <w:r>
        <w:t xml:space="preserve">placer à part </w:t>
      </w:r>
      <w:r>
        <w:rPr>
          <w:rStyle w:val="gt"/>
        </w:rPr>
        <w:t xml:space="preserve">[d’où] </w:t>
      </w:r>
      <w:r>
        <w:t>assigner en propre (en lot)</w:t>
      </w:r>
      <w:r w:rsidR="00BE217D">
        <w:t> ;</w:t>
      </w:r>
      <w:r>
        <w:t xml:space="preserve"> </w:t>
      </w:r>
      <w:r>
        <w:rPr>
          <w:rStyle w:val="cnumerus2"/>
        </w:rPr>
        <w:t xml:space="preserve">16. </w:t>
      </w:r>
      <w:r>
        <w:t>reconnaitre.</w:t>
      </w:r>
    </w:p>
    <w:p w:rsidR="00BA7202" w:rsidRDefault="00BA7202" w:rsidP="00BA7202">
      <w:pPr>
        <w:pStyle w:val="vocabulum"/>
      </w:pPr>
      <w:r>
        <w:rPr>
          <w:rStyle w:val="aditus"/>
        </w:rPr>
        <w:t>redĕō</w:t>
      </w:r>
      <w:bookmarkStart w:id="2760" w:name="redeo"/>
      <w:bookmarkEnd w:id="2760"/>
      <w:r>
        <w:t xml:space="preserve">, </w:t>
      </w:r>
      <w:r w:rsidR="00EE7427" w:rsidRPr="00EE7427">
        <w:rPr>
          <w:rStyle w:val="flexio"/>
        </w:rPr>
        <w:t>īs, īre, ĭī</w:t>
      </w:r>
      <w:r w:rsidR="00EE7427">
        <w:t xml:space="preserve"> </w:t>
      </w:r>
      <w:r w:rsidR="00EE7427" w:rsidRPr="00594E39">
        <w:rPr>
          <w:rStyle w:val="gt"/>
        </w:rPr>
        <w:t>rart</w:t>
      </w:r>
      <w:r w:rsidR="00EE7427">
        <w:t xml:space="preserve"> </w:t>
      </w:r>
      <w:r w:rsidR="00EE7427" w:rsidRPr="00EE7427">
        <w:rPr>
          <w:rStyle w:val="flexio"/>
        </w:rPr>
        <w:t>īvī, ĭtum</w:t>
      </w:r>
      <w:r>
        <w:t xml:space="preserve">, </w:t>
      </w:r>
      <w:r>
        <w:rPr>
          <w:rStyle w:val="gt"/>
        </w:rPr>
        <w:t>intr.</w:t>
      </w:r>
      <w:r w:rsidR="009D14D5">
        <w:t> :</w:t>
      </w:r>
      <w:r>
        <w:t xml:space="preserve"> </w:t>
      </w:r>
      <w:r>
        <w:rPr>
          <w:rStyle w:val="cnumerus2"/>
        </w:rPr>
        <w:t xml:space="preserve">I. </w:t>
      </w:r>
      <w:r>
        <w:rPr>
          <w:rStyle w:val="gt"/>
        </w:rPr>
        <w:t xml:space="preserve">[avec valeur du préfixe] </w:t>
      </w:r>
      <w:r>
        <w:rPr>
          <w:rStyle w:val="cnumerus2"/>
        </w:rPr>
        <w:t xml:space="preserve">1. </w:t>
      </w:r>
      <w:r>
        <w:t>revenir, retourner</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t xml:space="preserve">venir en retour, revenir comme bénéfice, rapporter. </w:t>
      </w:r>
      <w:r>
        <w:rPr>
          <w:rStyle w:val="cnumerus2"/>
        </w:rPr>
        <w:t xml:space="preserve">II. </w:t>
      </w:r>
      <w:r>
        <w:t xml:space="preserve">aller à une autre endroit </w:t>
      </w:r>
      <w:r>
        <w:rPr>
          <w:rStyle w:val="cnumerus2"/>
        </w:rPr>
        <w:t xml:space="preserve">1. </w:t>
      </w:r>
      <w:r>
        <w:t>passer d’un état à un autre, en venir à</w:t>
      </w:r>
      <w:r w:rsidR="00BE217D">
        <w:t> ;</w:t>
      </w:r>
      <w:r>
        <w:t xml:space="preserve"> </w:t>
      </w:r>
      <w:r>
        <w:rPr>
          <w:rStyle w:val="cnumerus2"/>
        </w:rPr>
        <w:t xml:space="preserve">2. </w:t>
      </w:r>
      <w:r>
        <w:t>revenir à, échoir à, appartenir à.</w:t>
      </w:r>
    </w:p>
    <w:p w:rsidR="00BA7202" w:rsidRDefault="00BA7202" w:rsidP="00BA7202">
      <w:pPr>
        <w:pStyle w:val="vocabulum"/>
      </w:pPr>
      <w:r>
        <w:rPr>
          <w:rStyle w:val="aditus"/>
        </w:rPr>
        <w:t>rĕdūcō</w:t>
      </w:r>
      <w:bookmarkStart w:id="2761" w:name="reduco"/>
      <w:bookmarkEnd w:id="2761"/>
      <w:r>
        <w:t xml:space="preserve">, </w:t>
      </w:r>
      <w:r w:rsidRPr="00EE7427">
        <w:rPr>
          <w:rStyle w:val="flexio"/>
        </w:rPr>
        <w:t>ĭs ĕre, dūxī, ductum</w:t>
      </w:r>
      <w:r>
        <w:t xml:space="preserve">, </w:t>
      </w:r>
      <w:r>
        <w:rPr>
          <w:rStyle w:val="gt"/>
        </w:rPr>
        <w:t>tr.</w:t>
      </w:r>
      <w:r w:rsidR="009D14D5">
        <w:t> :</w:t>
      </w:r>
      <w:r>
        <w:t xml:space="preserve"> </w:t>
      </w:r>
      <w:r>
        <w:rPr>
          <w:rStyle w:val="cnumerus2"/>
        </w:rPr>
        <w:t xml:space="preserve">1. </w:t>
      </w:r>
      <w:r>
        <w:t>ramener</w:t>
      </w:r>
      <w:r w:rsidR="00BE217D">
        <w:t> ;</w:t>
      </w:r>
      <w:r>
        <w:t xml:space="preserve"> </w:t>
      </w:r>
      <w:r>
        <w:rPr>
          <w:rStyle w:val="cnumerus2"/>
        </w:rPr>
        <w:t xml:space="preserve">2. </w:t>
      </w:r>
      <w:r>
        <w:rPr>
          <w:rStyle w:val="gt"/>
        </w:rPr>
        <w:t xml:space="preserve">[en part.] </w:t>
      </w:r>
      <w:r>
        <w:t>reconduire</w:t>
      </w:r>
      <w:r w:rsidR="00BE217D">
        <w:t> ;</w:t>
      </w:r>
      <w:r>
        <w:t xml:space="preserve"> </w:t>
      </w:r>
      <w:r>
        <w:rPr>
          <w:rStyle w:val="cnumerus2"/>
        </w:rPr>
        <w:t xml:space="preserve">3. </w:t>
      </w:r>
      <w:r>
        <w:rPr>
          <w:rStyle w:val="gt"/>
        </w:rPr>
        <w:t>[milit.</w:t>
      </w:r>
      <w:r w:rsidR="00E20E09">
        <w:rPr>
          <w:rStyle w:val="gt"/>
        </w:rPr>
        <w:t>]</w:t>
      </w:r>
      <w:r w:rsidR="00E20E09" w:rsidRPr="00E20E09">
        <w:t> ;</w:t>
      </w:r>
      <w:r>
        <w:t xml:space="preserve"> </w:t>
      </w:r>
      <w:r>
        <w:rPr>
          <w:rStyle w:val="cnumerus2"/>
        </w:rPr>
        <w:t xml:space="preserve">4. </w:t>
      </w:r>
      <w:r>
        <w:rPr>
          <w:rStyle w:val="gt"/>
        </w:rPr>
        <w:t>[fig.</w:t>
      </w:r>
      <w:r w:rsidR="00E20E09">
        <w:rPr>
          <w:rStyle w:val="gt"/>
        </w:rPr>
        <w:t>]</w:t>
      </w:r>
      <w:r w:rsidR="00E20E09" w:rsidRPr="00E20E09">
        <w:t> ;</w:t>
      </w:r>
      <w:r>
        <w:t xml:space="preserve"> </w:t>
      </w:r>
      <w:r>
        <w:rPr>
          <w:rStyle w:val="cnumerus2"/>
        </w:rPr>
        <w:t xml:space="preserve">5. </w:t>
      </w:r>
      <w:r>
        <w:t xml:space="preserve">amener à un autre état, amener à, réduire à. </w:t>
      </w:r>
    </w:p>
    <w:p w:rsidR="00BA7202" w:rsidRDefault="00BA7202" w:rsidP="00BA7202">
      <w:pPr>
        <w:pStyle w:val="vocabulum"/>
      </w:pPr>
      <w:r>
        <w:rPr>
          <w:rStyle w:val="aditus"/>
        </w:rPr>
        <w:t>rĕfĕrō</w:t>
      </w:r>
      <w:bookmarkStart w:id="2762" w:name="refero"/>
      <w:bookmarkEnd w:id="2762"/>
      <w:r>
        <w:t xml:space="preserve">, </w:t>
      </w:r>
      <w:r w:rsidRPr="00EE7427">
        <w:rPr>
          <w:rStyle w:val="flexio"/>
        </w:rPr>
        <w:t xml:space="preserve">fers, ferre, rĕtŭlī </w:t>
      </w:r>
      <w:r w:rsidRPr="00EE7427">
        <w:rPr>
          <w:rStyle w:val="gt"/>
        </w:rPr>
        <w:t>et</w:t>
      </w:r>
      <w:r w:rsidRPr="00EE7427">
        <w:rPr>
          <w:rStyle w:val="flexio"/>
        </w:rPr>
        <w:t xml:space="preserve"> rĕttŭlī, rĕlātum</w:t>
      </w:r>
      <w:r>
        <w:t xml:space="preserve"> (</w:t>
      </w:r>
      <w:r>
        <w:rPr>
          <w:rStyle w:val="lit"/>
        </w:rPr>
        <w:t>fero</w:t>
      </w:r>
      <w:r>
        <w:t xml:space="preserve">), </w:t>
      </w:r>
      <w:r>
        <w:rPr>
          <w:rStyle w:val="gt"/>
        </w:rPr>
        <w:t>tr.</w:t>
      </w:r>
      <w:r w:rsidR="009D14D5">
        <w:t> :</w:t>
      </w:r>
      <w:r>
        <w:t xml:space="preserve"> reporter, rapporter. </w:t>
      </w:r>
    </w:p>
    <w:p w:rsidR="00BA7202" w:rsidRDefault="00BA7202" w:rsidP="00BA7202">
      <w:pPr>
        <w:pStyle w:val="vocabulum"/>
      </w:pPr>
      <w:r>
        <w:rPr>
          <w:rStyle w:val="aditus"/>
        </w:rPr>
        <w:t>rĕfĭcĭō</w:t>
      </w:r>
      <w:bookmarkStart w:id="2763" w:name="reficio"/>
      <w:bookmarkEnd w:id="2763"/>
      <w:r>
        <w:t xml:space="preserve">, </w:t>
      </w:r>
      <w:r w:rsidRPr="00CD4F3A">
        <w:rPr>
          <w:rStyle w:val="flexio"/>
        </w:rPr>
        <w:t>ĭs, ĕre, fēcī, fectum</w:t>
      </w:r>
      <w:r>
        <w:t xml:space="preserve">, </w:t>
      </w:r>
      <w:r>
        <w:rPr>
          <w:rStyle w:val="gt"/>
        </w:rPr>
        <w:t>tr.</w:t>
      </w:r>
      <w:r w:rsidR="009D14D5">
        <w:t> :</w:t>
      </w:r>
      <w:r>
        <w:t xml:space="preserve"> </w:t>
      </w:r>
      <w:r>
        <w:rPr>
          <w:rStyle w:val="cnumerus2"/>
        </w:rPr>
        <w:t xml:space="preserve">1. </w:t>
      </w:r>
      <w:r>
        <w:t xml:space="preserve">refaire, réparer, restaurer // refaire, reconstituer // </w:t>
      </w:r>
      <w:r>
        <w:rPr>
          <w:rStyle w:val="gt"/>
        </w:rPr>
        <w:t xml:space="preserve">[fig.] </w:t>
      </w:r>
      <w:r>
        <w:t xml:space="preserve">refaire (physiquement ou moralement), rétablir, redonner des forces à, renouveler // </w:t>
      </w:r>
      <w:r>
        <w:rPr>
          <w:rStyle w:val="gt"/>
        </w:rPr>
        <w:t>pass. réfléchi</w:t>
      </w:r>
      <w:r>
        <w:t xml:space="preserve">, </w:t>
      </w:r>
      <w:r>
        <w:rPr>
          <w:rStyle w:val="lt"/>
        </w:rPr>
        <w:t>réfici</w:t>
      </w:r>
      <w:r>
        <w:t>, se remettre, se refaire</w:t>
      </w:r>
      <w:r w:rsidR="00BE217D">
        <w:t> ;</w:t>
      </w:r>
      <w:r>
        <w:t xml:space="preserve"> </w:t>
      </w:r>
      <w:r>
        <w:rPr>
          <w:rStyle w:val="cnumerus2"/>
        </w:rPr>
        <w:t xml:space="preserve">2. </w:t>
      </w:r>
      <w:r>
        <w:t>faire de nouveau</w:t>
      </w:r>
      <w:r w:rsidR="00BE217D">
        <w:t> ;</w:t>
      </w:r>
      <w:r>
        <w:t xml:space="preserve"> </w:t>
      </w:r>
      <w:r>
        <w:rPr>
          <w:rStyle w:val="cnumerus2"/>
        </w:rPr>
        <w:t xml:space="preserve">3. </w:t>
      </w:r>
      <w:r>
        <w:t xml:space="preserve">retirer </w:t>
      </w:r>
      <w:r>
        <w:rPr>
          <w:rStyle w:val="gt"/>
        </w:rPr>
        <w:t>[un revenu, un bénéfice, une somme de].</w:t>
      </w:r>
      <w:r>
        <w:t xml:space="preserve"> </w:t>
      </w:r>
    </w:p>
    <w:p w:rsidR="00BA7202" w:rsidRDefault="00BA7202" w:rsidP="00BA7202">
      <w:pPr>
        <w:pStyle w:val="vocabulum"/>
      </w:pPr>
      <w:r>
        <w:rPr>
          <w:rStyle w:val="aditus"/>
        </w:rPr>
        <w:t>rĕflŭō</w:t>
      </w:r>
      <w:bookmarkStart w:id="2764" w:name="refluo"/>
      <w:bookmarkEnd w:id="2764"/>
      <w:r>
        <w:t xml:space="preserve">, </w:t>
      </w:r>
      <w:r w:rsidRPr="00F23E4E">
        <w:rPr>
          <w:rStyle w:val="flexio"/>
        </w:rPr>
        <w:t>ĭs, ĕre, -, -</w:t>
      </w:r>
      <w:r>
        <w:t xml:space="preserve">, </w:t>
      </w:r>
      <w:r>
        <w:rPr>
          <w:rStyle w:val="gt"/>
        </w:rPr>
        <w:t>intr.</w:t>
      </w:r>
      <w:r w:rsidR="009D14D5">
        <w:t> :</w:t>
      </w:r>
      <w:r>
        <w:t xml:space="preserve"> couler en sens contraire, refluer, se retirer // </w:t>
      </w:r>
      <w:r>
        <w:rPr>
          <w:rStyle w:val="gt"/>
        </w:rPr>
        <w:t>[en parlant de la marée].</w:t>
      </w:r>
      <w:r>
        <w:t xml:space="preserve"> </w:t>
      </w:r>
    </w:p>
    <w:p w:rsidR="00BA7202" w:rsidRDefault="00BA7202" w:rsidP="00BA7202">
      <w:pPr>
        <w:pStyle w:val="vocabulum"/>
      </w:pPr>
      <w:r>
        <w:rPr>
          <w:rStyle w:val="aditus"/>
        </w:rPr>
        <w:t>rēgĭa</w:t>
      </w:r>
      <w:bookmarkStart w:id="2765" w:name="regia"/>
      <w:bookmarkEnd w:id="2765"/>
      <w:r>
        <w:t xml:space="preserve">, </w:t>
      </w:r>
      <w:r w:rsidRPr="00497DEC">
        <w:rPr>
          <w:rStyle w:val="flexio"/>
        </w:rPr>
        <w:t>ae</w:t>
      </w:r>
      <w:r>
        <w:t xml:space="preserve">, </w:t>
      </w:r>
      <w:r>
        <w:rPr>
          <w:rStyle w:val="gt"/>
        </w:rPr>
        <w:t>f. (</w:t>
      </w:r>
      <w:r>
        <w:rPr>
          <w:rStyle w:val="lit"/>
        </w:rPr>
        <w:t>régius</w:t>
      </w:r>
      <w:r>
        <w:rPr>
          <w:rStyle w:val="gt"/>
        </w:rPr>
        <w:t xml:space="preserve">, s.-ent. </w:t>
      </w:r>
      <w:r>
        <w:rPr>
          <w:rStyle w:val="lit"/>
        </w:rPr>
        <w:t>domus</w:t>
      </w:r>
      <w:r>
        <w:rPr>
          <w:rStyle w:val="gt"/>
        </w:rPr>
        <w:t>)</w:t>
      </w:r>
      <w:r w:rsidR="009D14D5">
        <w:rPr>
          <w:rStyle w:val="gt"/>
        </w:rPr>
        <w:t> :</w:t>
      </w:r>
      <w:r>
        <w:t xml:space="preserve"> </w:t>
      </w:r>
      <w:r>
        <w:rPr>
          <w:rStyle w:val="cnumerus2"/>
        </w:rPr>
        <w:t xml:space="preserve">1. </w:t>
      </w:r>
      <w:r>
        <w:t>résidence royal, palais</w:t>
      </w:r>
      <w:r w:rsidR="00BE217D">
        <w:t> ;</w:t>
      </w:r>
      <w:r>
        <w:t xml:space="preserve"> </w:t>
      </w:r>
      <w:r>
        <w:rPr>
          <w:rStyle w:val="cnumerus2"/>
        </w:rPr>
        <w:t xml:space="preserve">2. </w:t>
      </w:r>
      <w:r>
        <w:t>tente royal dans un camp</w:t>
      </w:r>
      <w:r w:rsidR="00BE217D">
        <w:t> ;</w:t>
      </w:r>
      <w:r>
        <w:t xml:space="preserve"> </w:t>
      </w:r>
      <w:r>
        <w:rPr>
          <w:rStyle w:val="cnumerus2"/>
        </w:rPr>
        <w:t xml:space="preserve">3. </w:t>
      </w:r>
      <w:r>
        <w:t xml:space="preserve">la cour, le trône </w:t>
      </w:r>
      <w:r>
        <w:rPr>
          <w:rStyle w:val="gt"/>
        </w:rPr>
        <w:t>[= la famille royale ou la royauté</w:t>
      </w:r>
      <w:r w:rsidR="00E20E09">
        <w:rPr>
          <w:rStyle w:val="gt"/>
        </w:rPr>
        <w:t>]</w:t>
      </w:r>
      <w:r w:rsidR="00E20E09" w:rsidRPr="00E20E09">
        <w:t> ;</w:t>
      </w:r>
      <w:r>
        <w:t xml:space="preserve"> </w:t>
      </w:r>
      <w:r>
        <w:rPr>
          <w:rStyle w:val="cnumerus2"/>
        </w:rPr>
        <w:t xml:space="preserve">4. </w:t>
      </w:r>
      <w:r>
        <w:t>capitale</w:t>
      </w:r>
      <w:r w:rsidR="00BE217D">
        <w:t> ;</w:t>
      </w:r>
      <w:r>
        <w:t xml:space="preserve"> </w:t>
      </w:r>
      <w:r>
        <w:rPr>
          <w:rStyle w:val="cnumerus2"/>
        </w:rPr>
        <w:t xml:space="preserve">5. </w:t>
      </w:r>
      <w:r>
        <w:t>basilique</w:t>
      </w:r>
      <w:r w:rsidR="00BE217D">
        <w:t> ;</w:t>
      </w:r>
      <w:r>
        <w:t xml:space="preserve"> </w:t>
      </w:r>
      <w:r>
        <w:rPr>
          <w:rStyle w:val="cnumerus2"/>
        </w:rPr>
        <w:t xml:space="preserve">6. </w:t>
      </w:r>
      <w:r>
        <w:t>puissance royale, royauté</w:t>
      </w:r>
      <w:r w:rsidR="00BE217D">
        <w:t> ;</w:t>
      </w:r>
      <w:r>
        <w:t xml:space="preserve"> </w:t>
      </w:r>
      <w:r>
        <w:rPr>
          <w:rStyle w:val="cnumerus2"/>
        </w:rPr>
        <w:t xml:space="preserve">7. </w:t>
      </w:r>
      <w:r>
        <w:t xml:space="preserve">plante appelé </w:t>
      </w:r>
      <w:r>
        <w:rPr>
          <w:rStyle w:val="lit"/>
        </w:rPr>
        <w:t>basilísca</w:t>
      </w:r>
      <w:r w:rsidR="00BE217D">
        <w:t> ;</w:t>
      </w:r>
      <w:r>
        <w:t xml:space="preserve"> </w:t>
      </w:r>
      <w:r>
        <w:rPr>
          <w:rStyle w:val="cnumerus2"/>
        </w:rPr>
        <w:t xml:space="preserve">8. </w:t>
      </w:r>
      <w:r>
        <w:t xml:space="preserve">la Régia. </w:t>
      </w:r>
    </w:p>
    <w:p w:rsidR="00BA7202" w:rsidRDefault="00BA7202" w:rsidP="00BA7202">
      <w:pPr>
        <w:pStyle w:val="vocabulum"/>
      </w:pPr>
      <w:r>
        <w:rPr>
          <w:rStyle w:val="aditus"/>
        </w:rPr>
        <w:t>rēgīna</w:t>
      </w:r>
      <w:bookmarkStart w:id="2766" w:name="regina"/>
      <w:bookmarkEnd w:id="2766"/>
      <w:r>
        <w:t xml:space="preserve">, </w:t>
      </w:r>
      <w:r w:rsidRPr="00497DEC">
        <w:rPr>
          <w:rStyle w:val="flexio"/>
        </w:rPr>
        <w:t>ae</w:t>
      </w:r>
      <w:r>
        <w:t xml:space="preserve">, </w:t>
      </w:r>
      <w:r>
        <w:rPr>
          <w:rStyle w:val="gt"/>
        </w:rPr>
        <w:t>f.</w:t>
      </w:r>
      <w:r w:rsidR="009D14D5">
        <w:t> :</w:t>
      </w:r>
      <w:r>
        <w:t xml:space="preserve"> </w:t>
      </w:r>
      <w:r>
        <w:rPr>
          <w:rStyle w:val="cnumerus2"/>
        </w:rPr>
        <w:t xml:space="preserve">1. </w:t>
      </w:r>
      <w:r>
        <w:t>reine</w:t>
      </w:r>
      <w:r w:rsidR="00BE217D">
        <w:t> ;</w:t>
      </w:r>
      <w:r>
        <w:t xml:space="preserve"> </w:t>
      </w:r>
      <w:r>
        <w:rPr>
          <w:rStyle w:val="cnumerus2"/>
        </w:rPr>
        <w:t xml:space="preserve">2. </w:t>
      </w:r>
      <w:r>
        <w:t>en parl. des déesses</w:t>
      </w:r>
      <w:r w:rsidR="00BE217D">
        <w:t> ;</w:t>
      </w:r>
      <w:r>
        <w:t xml:space="preserve"> </w:t>
      </w:r>
      <w:r>
        <w:rPr>
          <w:rStyle w:val="cnumerus2"/>
        </w:rPr>
        <w:t xml:space="preserve">3. </w:t>
      </w:r>
      <w:r>
        <w:t>fille de roi, princesse</w:t>
      </w:r>
      <w:r w:rsidR="00BE217D">
        <w:t> ;</w:t>
      </w:r>
      <w:r>
        <w:t xml:space="preserve"> </w:t>
      </w:r>
      <w:r>
        <w:rPr>
          <w:rStyle w:val="cnumerus2"/>
        </w:rPr>
        <w:t xml:space="preserve">4. </w:t>
      </w:r>
      <w:r>
        <w:t>grande dame</w:t>
      </w:r>
      <w:r w:rsidR="00BE217D">
        <w:t> ;</w:t>
      </w:r>
      <w:r>
        <w:t xml:space="preserve"> 5. impératrice.</w:t>
      </w:r>
    </w:p>
    <w:p w:rsidR="00BA7202" w:rsidRDefault="00BA7202" w:rsidP="00BA7202">
      <w:pPr>
        <w:pStyle w:val="vocabulum"/>
      </w:pPr>
      <w:r>
        <w:rPr>
          <w:rStyle w:val="aditus"/>
        </w:rPr>
        <w:t>rĕgĭo</w:t>
      </w:r>
      <w:bookmarkStart w:id="2767" w:name="regio"/>
      <w:bookmarkEnd w:id="2767"/>
      <w:r>
        <w:t xml:space="preserve">, </w:t>
      </w:r>
      <w:r w:rsidRPr="001E186A">
        <w:rPr>
          <w:rStyle w:val="flexio"/>
        </w:rPr>
        <w:t>ōnis</w:t>
      </w:r>
      <w:r>
        <w:t xml:space="preserve">, </w:t>
      </w:r>
      <w:r>
        <w:rPr>
          <w:rStyle w:val="gt"/>
        </w:rPr>
        <w:t>f.</w:t>
      </w:r>
      <w:r w:rsidR="009D14D5">
        <w:t> :</w:t>
      </w:r>
      <w:r>
        <w:t xml:space="preserve"> </w:t>
      </w:r>
      <w:r>
        <w:rPr>
          <w:rStyle w:val="cnumerus2"/>
        </w:rPr>
        <w:t xml:space="preserve">1. </w:t>
      </w:r>
      <w:r>
        <w:t xml:space="preserve">direction // </w:t>
      </w:r>
      <w:r>
        <w:rPr>
          <w:rStyle w:val="gt"/>
        </w:rPr>
        <w:t>expression adverbiale</w:t>
      </w:r>
      <w:r w:rsidR="009D14D5">
        <w:rPr>
          <w:rStyle w:val="gt"/>
        </w:rPr>
        <w:t> :</w:t>
      </w:r>
      <w:r>
        <w:rPr>
          <w:rStyle w:val="gt"/>
        </w:rPr>
        <w:t xml:space="preserve"> </w:t>
      </w:r>
      <w:r>
        <w:rPr>
          <w:rStyle w:val="lt"/>
        </w:rPr>
        <w:t xml:space="preserve">e regióne </w:t>
      </w:r>
      <w:r>
        <w:rPr>
          <w:rStyle w:val="cnumerus2"/>
        </w:rPr>
        <w:t xml:space="preserve">a) </w:t>
      </w:r>
      <w:r>
        <w:t xml:space="preserve">en ligne droite </w:t>
      </w:r>
      <w:r>
        <w:rPr>
          <w:rStyle w:val="cnumerus2"/>
        </w:rPr>
        <w:t xml:space="preserve">b) </w:t>
      </w:r>
      <w:r>
        <w:t xml:space="preserve">vis-à-vis, du côté opposé à l’opposite </w:t>
      </w:r>
      <w:r>
        <w:rPr>
          <w:rStyle w:val="gt"/>
        </w:rPr>
        <w:t>[avec gén. ou dat.</w:t>
      </w:r>
      <w:r w:rsidR="00E20E09">
        <w:rPr>
          <w:rStyle w:val="gt"/>
        </w:rPr>
        <w:t>]</w:t>
      </w:r>
      <w:r w:rsidR="00E20E09" w:rsidRPr="00E20E09">
        <w:t> ;</w:t>
      </w:r>
      <w:r>
        <w:t xml:space="preserve"> </w:t>
      </w:r>
      <w:r>
        <w:rPr>
          <w:rStyle w:val="cnumerus2"/>
        </w:rPr>
        <w:t xml:space="preserve">2. </w:t>
      </w:r>
      <w:r>
        <w:t xml:space="preserve">ligne </w:t>
      </w:r>
      <w:r>
        <w:rPr>
          <w:rStyle w:val="cnumerus2"/>
        </w:rPr>
        <w:t xml:space="preserve">a) </w:t>
      </w:r>
      <w:r>
        <w:t xml:space="preserve">limite frontière </w:t>
      </w:r>
      <w:r>
        <w:rPr>
          <w:rStyle w:val="gt"/>
        </w:rPr>
        <w:t>[surtout au pl.</w:t>
      </w:r>
      <w:r w:rsidR="00F11C2C">
        <w:rPr>
          <w:rStyle w:val="gt"/>
        </w:rPr>
        <w:t>]</w:t>
      </w:r>
      <w:r>
        <w:rPr>
          <w:rStyle w:val="gt"/>
        </w:rPr>
        <w:t xml:space="preserve"> </w:t>
      </w:r>
      <w:r>
        <w:rPr>
          <w:rStyle w:val="cnumerus2"/>
        </w:rPr>
        <w:t xml:space="preserve">b) </w:t>
      </w:r>
      <w:r>
        <w:t>lignes imaginaires tracées dans le ciel au moyen du bâton augural, zones</w:t>
      </w:r>
      <w:r w:rsidR="00BE217D">
        <w:t> ;</w:t>
      </w:r>
      <w:r>
        <w:t xml:space="preserve"> </w:t>
      </w:r>
      <w:r>
        <w:rPr>
          <w:rStyle w:val="cnumerus2"/>
        </w:rPr>
        <w:t xml:space="preserve">3. </w:t>
      </w:r>
      <w:r>
        <w:t xml:space="preserve">zone, région </w:t>
      </w:r>
      <w:r>
        <w:rPr>
          <w:rStyle w:val="cnumerus2"/>
        </w:rPr>
        <w:t xml:space="preserve">a) </w:t>
      </w:r>
      <w:r>
        <w:rPr>
          <w:rStyle w:val="lt"/>
        </w:rPr>
        <w:t>régio aquilónia, austrális</w:t>
      </w:r>
      <w:r>
        <w:t xml:space="preserve">, région septentrionale, australe </w:t>
      </w:r>
      <w:r>
        <w:rPr>
          <w:rStyle w:val="cnumerus2"/>
        </w:rPr>
        <w:t xml:space="preserve">b) </w:t>
      </w:r>
      <w:r>
        <w:rPr>
          <w:rStyle w:val="lt"/>
        </w:rPr>
        <w:t>in regióne pestilénti</w:t>
      </w:r>
      <w:r>
        <w:t xml:space="preserve">, dans une région malsaine // </w:t>
      </w:r>
      <w:r>
        <w:rPr>
          <w:rStyle w:val="gt"/>
        </w:rPr>
        <w:t xml:space="preserve">[fig.] </w:t>
      </w:r>
      <w:r>
        <w:t xml:space="preserve">sphère, domaine, champ </w:t>
      </w:r>
      <w:r>
        <w:rPr>
          <w:rStyle w:val="cnumerus2"/>
        </w:rPr>
        <w:t xml:space="preserve">c) </w:t>
      </w:r>
      <w:r>
        <w:t xml:space="preserve">région, contrée, territoire, pays </w:t>
      </w:r>
      <w:r>
        <w:rPr>
          <w:rStyle w:val="cnumerus2"/>
        </w:rPr>
        <w:t xml:space="preserve">d) </w:t>
      </w:r>
      <w:r>
        <w:rPr>
          <w:rStyle w:val="gt"/>
        </w:rPr>
        <w:t xml:space="preserve">[en part.] </w:t>
      </w:r>
      <w:r>
        <w:t xml:space="preserve">quartier, canton </w:t>
      </w:r>
      <w:r>
        <w:rPr>
          <w:rStyle w:val="gt"/>
        </w:rPr>
        <w:t xml:space="preserve">[divisions de la ville de Rome] </w:t>
      </w:r>
      <w:r>
        <w:rPr>
          <w:rStyle w:val="cnumerus2"/>
        </w:rPr>
        <w:t xml:space="preserve">e) </w:t>
      </w:r>
      <w:r>
        <w:t xml:space="preserve">campagne, plaine. </w:t>
      </w:r>
    </w:p>
    <w:p w:rsidR="00BA7202" w:rsidRDefault="00BA7202" w:rsidP="00BA7202">
      <w:pPr>
        <w:pStyle w:val="vocabulum"/>
      </w:pPr>
      <w:r>
        <w:rPr>
          <w:rStyle w:val="aditus"/>
        </w:rPr>
        <w:t>rĕgĭus</w:t>
      </w:r>
      <w:bookmarkStart w:id="2768" w:name="regius"/>
      <w:bookmarkEnd w:id="276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de roi, du roi, royal</w:t>
      </w:r>
      <w:r w:rsidR="00BE217D">
        <w:t> ;</w:t>
      </w:r>
      <w:r>
        <w:t xml:space="preserve"> </w:t>
      </w:r>
      <w:r>
        <w:rPr>
          <w:rStyle w:val="cnumerus2"/>
        </w:rPr>
        <w:t xml:space="preserve">2. </w:t>
      </w:r>
      <w:r>
        <w:t>despotique, tyrannique</w:t>
      </w:r>
      <w:r w:rsidR="00BE217D">
        <w:t> ;</w:t>
      </w:r>
      <w:r>
        <w:t xml:space="preserve"> </w:t>
      </w:r>
      <w:r>
        <w:rPr>
          <w:rStyle w:val="cnumerus2"/>
        </w:rPr>
        <w:t xml:space="preserve">3. </w:t>
      </w:r>
      <w:r>
        <w:t>royal, digne d’un roi, princier, magnifique</w:t>
      </w:r>
      <w:r w:rsidR="00BE217D">
        <w:t> ;</w:t>
      </w:r>
      <w:r>
        <w:t xml:space="preserve"> </w:t>
      </w:r>
      <w:r>
        <w:rPr>
          <w:rStyle w:val="cnumerus2"/>
        </w:rPr>
        <w:t xml:space="preserve">4. </w:t>
      </w:r>
      <w:r>
        <w:t>épithète de plante, d’arbre</w:t>
      </w:r>
      <w:r w:rsidR="00BE217D">
        <w:t> ;</w:t>
      </w:r>
      <w:r>
        <w:t xml:space="preserve"> </w:t>
      </w:r>
      <w:r>
        <w:rPr>
          <w:rStyle w:val="cnumerus2"/>
        </w:rPr>
        <w:t xml:space="preserve">5. </w:t>
      </w:r>
      <w:r>
        <w:rPr>
          <w:rStyle w:val="gt"/>
        </w:rPr>
        <w:t>m.</w:t>
      </w:r>
      <w:r w:rsidR="009F699C">
        <w:rPr>
          <w:rStyle w:val="gt"/>
        </w:rPr>
        <w:t xml:space="preserve"> </w:t>
      </w:r>
      <w:r>
        <w:rPr>
          <w:rStyle w:val="gt"/>
        </w:rPr>
        <w:t xml:space="preserve">pl. </w:t>
      </w:r>
      <w:r>
        <w:rPr>
          <w:rStyle w:val="cnumerus2"/>
        </w:rPr>
        <w:t xml:space="preserve">a) </w:t>
      </w:r>
      <w:r>
        <w:t xml:space="preserve">les troupes du roi </w:t>
      </w:r>
      <w:r>
        <w:rPr>
          <w:rStyle w:val="cnumerus2"/>
        </w:rPr>
        <w:t xml:space="preserve">b) </w:t>
      </w:r>
      <w:r>
        <w:t>les satrapes</w:t>
      </w:r>
      <w:r w:rsidR="00BE217D">
        <w:t> ;</w:t>
      </w:r>
      <w:r>
        <w:t xml:space="preserve"> </w:t>
      </w:r>
      <w:r>
        <w:rPr>
          <w:rStyle w:val="cnumerus2"/>
        </w:rPr>
        <w:t xml:space="preserve">6. </w:t>
      </w:r>
      <w:r>
        <w:rPr>
          <w:rStyle w:val="gt"/>
        </w:rPr>
        <w:t xml:space="preserve">[tard.] </w:t>
      </w:r>
      <w:r>
        <w:t>impérial.</w:t>
      </w:r>
    </w:p>
    <w:p w:rsidR="00BA7202" w:rsidRDefault="00BA7202" w:rsidP="00BA7202">
      <w:pPr>
        <w:pStyle w:val="vocabulum"/>
      </w:pPr>
      <w:r>
        <w:rPr>
          <w:rStyle w:val="aditus"/>
        </w:rPr>
        <w:t>regnō</w:t>
      </w:r>
      <w:bookmarkStart w:id="2769" w:name="regno"/>
      <w:bookmarkEnd w:id="276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 xml:space="preserve">régner, être roi // </w:t>
      </w:r>
      <w:r>
        <w:rPr>
          <w:rStyle w:val="gt"/>
        </w:rPr>
        <w:t xml:space="preserve">[pass. impers.] </w:t>
      </w:r>
      <w:r>
        <w:rPr>
          <w:rStyle w:val="lt"/>
        </w:rPr>
        <w:t>hic regnábitur gente sub Hectórea</w:t>
      </w:r>
      <w:r>
        <w:t>, la à le pouvoir royal appartiendra à la race d’Hector</w:t>
      </w:r>
      <w:r w:rsidR="00BE217D">
        <w:t> ;</w:t>
      </w:r>
      <w:r>
        <w:t xml:space="preserve"> </w:t>
      </w:r>
      <w:r>
        <w:rPr>
          <w:rStyle w:val="cnumerus2"/>
        </w:rPr>
        <w:t xml:space="preserve">2. </w:t>
      </w:r>
      <w:r>
        <w:t xml:space="preserve">exercer le pouvoir absolu, dominer à la manière d’un roi // </w:t>
      </w:r>
      <w:r>
        <w:rPr>
          <w:rStyle w:val="gt"/>
        </w:rPr>
        <w:t>[fig.].</w:t>
      </w:r>
      <w:r>
        <w:t xml:space="preserve"> </w:t>
      </w:r>
      <w:r>
        <w:rPr>
          <w:rStyle w:val="cnumerus2"/>
        </w:rPr>
        <w:t xml:space="preserve">II. </w:t>
      </w:r>
      <w:r>
        <w:rPr>
          <w:rStyle w:val="gt"/>
        </w:rPr>
        <w:t xml:space="preserve">tr. [seul au pass.] </w:t>
      </w:r>
      <w:r>
        <w:rPr>
          <w:rStyle w:val="lt"/>
        </w:rPr>
        <w:t>regnándam accípere Albam</w:t>
      </w:r>
      <w:r>
        <w:t>, recevoir le trône d’Albe</w:t>
      </w:r>
      <w:r w:rsidR="00BE217D">
        <w:t> ;</w:t>
      </w:r>
      <w:r>
        <w:t xml:space="preserve"> </w:t>
      </w:r>
      <w:r>
        <w:rPr>
          <w:rStyle w:val="lt"/>
        </w:rPr>
        <w:t>terra regnáta Lycúrgo</w:t>
      </w:r>
      <w:r>
        <w:t xml:space="preserve">, terre sur laquelle régna Lycurgue /// </w:t>
      </w:r>
      <w:r>
        <w:rPr>
          <w:rStyle w:val="lt"/>
        </w:rPr>
        <w:t>Gotónes regnátur</w:t>
      </w:r>
      <w:r>
        <w:t xml:space="preserve">, les Gotons ont des roi. </w:t>
      </w:r>
    </w:p>
    <w:p w:rsidR="00BA7202" w:rsidRDefault="00BA7202" w:rsidP="00BA7202">
      <w:pPr>
        <w:pStyle w:val="vocabulum"/>
      </w:pPr>
      <w:r>
        <w:rPr>
          <w:rStyle w:val="aditus"/>
        </w:rPr>
        <w:t>regnum</w:t>
      </w:r>
      <w:bookmarkStart w:id="2770" w:name="regnum"/>
      <w:bookmarkEnd w:id="2770"/>
      <w:r>
        <w:t xml:space="preserve">, </w:t>
      </w:r>
      <w:r w:rsidRPr="00497DEC">
        <w:rPr>
          <w:rStyle w:val="flexio"/>
        </w:rPr>
        <w:t>i</w:t>
      </w:r>
      <w:r>
        <w:t xml:space="preserve">, </w:t>
      </w:r>
      <w:r>
        <w:rPr>
          <w:rStyle w:val="gt"/>
        </w:rPr>
        <w:t>n.</w:t>
      </w:r>
      <w:r w:rsidR="009D14D5">
        <w:t> :</w:t>
      </w:r>
      <w:r>
        <w:t xml:space="preserve"> royaume, royauté. </w:t>
      </w:r>
    </w:p>
    <w:p w:rsidR="00BA7202" w:rsidRDefault="00BA7202" w:rsidP="00BA7202">
      <w:pPr>
        <w:pStyle w:val="vocabulum"/>
      </w:pPr>
      <w:r>
        <w:rPr>
          <w:rStyle w:val="aditus"/>
        </w:rPr>
        <w:t>rĕgrĕdĭŏr</w:t>
      </w:r>
      <w:bookmarkStart w:id="2771" w:name="regredior"/>
      <w:bookmarkEnd w:id="2771"/>
      <w:r>
        <w:t xml:space="preserve">, </w:t>
      </w:r>
      <w:r w:rsidRPr="005D6229">
        <w:rPr>
          <w:rStyle w:val="flexio"/>
        </w:rPr>
        <w:t>dĕrīs, dī, gressus sum</w:t>
      </w:r>
      <w:r>
        <w:t xml:space="preserve">, </w:t>
      </w:r>
      <w:r>
        <w:rPr>
          <w:rStyle w:val="gt"/>
        </w:rPr>
        <w:t>intr.</w:t>
      </w:r>
      <w:r w:rsidR="009D14D5">
        <w:t> :</w:t>
      </w:r>
      <w:r>
        <w:t xml:space="preserve"> rétrograder, revenir // </w:t>
      </w:r>
      <w:r>
        <w:rPr>
          <w:rStyle w:val="gt"/>
        </w:rPr>
        <w:t xml:space="preserve">[fig.] </w:t>
      </w:r>
      <w:r>
        <w:t xml:space="preserve">// </w:t>
      </w:r>
      <w:r>
        <w:rPr>
          <w:rStyle w:val="gt"/>
        </w:rPr>
        <w:t xml:space="preserve">[droit] </w:t>
      </w:r>
      <w:r>
        <w:t xml:space="preserve">se retourner vers, avoir recours contre. </w:t>
      </w:r>
    </w:p>
    <w:p w:rsidR="00BA7202" w:rsidRDefault="00BA7202" w:rsidP="00BA7202">
      <w:pPr>
        <w:pStyle w:val="vocabulum"/>
      </w:pPr>
      <w:r>
        <w:rPr>
          <w:rStyle w:val="aditus"/>
        </w:rPr>
        <w:t>reípsa</w:t>
      </w:r>
      <w:bookmarkStart w:id="2772" w:name="reipsa"/>
      <w:bookmarkEnd w:id="2772"/>
      <w:r>
        <w:t xml:space="preserve">, </w:t>
      </w:r>
      <w:r>
        <w:rPr>
          <w:rStyle w:val="gt"/>
        </w:rPr>
        <w:t>adv.</w:t>
      </w:r>
      <w:r w:rsidR="009D14D5">
        <w:rPr>
          <w:rStyle w:val="gt"/>
        </w:rPr>
        <w:t> :</w:t>
      </w:r>
      <w:r>
        <w:t xml:space="preserve"> en effet. </w:t>
      </w:r>
    </w:p>
    <w:p w:rsidR="00BA7202" w:rsidRDefault="00BA7202" w:rsidP="00BA7202">
      <w:pPr>
        <w:pStyle w:val="vocabulum"/>
      </w:pPr>
      <w:r>
        <w:rPr>
          <w:rStyle w:val="aditus"/>
        </w:rPr>
        <w:t>rējĭcĭō</w:t>
      </w:r>
      <w:bookmarkStart w:id="2773" w:name="rejicio"/>
      <w:bookmarkEnd w:id="2773"/>
      <w:r>
        <w:t xml:space="preserve"> </w:t>
      </w:r>
      <w:r w:rsidR="00F72F75">
        <w:t>(</w:t>
      </w:r>
      <w:r w:rsidR="00F72F75" w:rsidRPr="009F3D2E">
        <w:rPr>
          <w:rStyle w:val="aditus"/>
        </w:rPr>
        <w:t>rēĭcĭō</w:t>
      </w:r>
      <w:r w:rsidR="00F72F75">
        <w:t>)</w:t>
      </w:r>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1. </w:t>
      </w:r>
      <w:r>
        <w:t xml:space="preserve">rejeter </w:t>
      </w:r>
      <w:r>
        <w:rPr>
          <w:rStyle w:val="cnumerus2"/>
        </w:rPr>
        <w:t xml:space="preserve">a) </w:t>
      </w:r>
      <w:r>
        <w:t xml:space="preserve">jeter en retour </w:t>
      </w:r>
      <w:r>
        <w:rPr>
          <w:rStyle w:val="cnumerus2"/>
        </w:rPr>
        <w:t xml:space="preserve">b) </w:t>
      </w:r>
      <w:r>
        <w:t xml:space="preserve">jeter en arrière </w:t>
      </w:r>
      <w:r>
        <w:rPr>
          <w:rStyle w:val="cnumerus2"/>
        </w:rPr>
        <w:t xml:space="preserve">c) </w:t>
      </w:r>
      <w:r>
        <w:t>rejeter, repousser, écarter</w:t>
      </w:r>
      <w:r w:rsidR="00BE217D">
        <w:t> ;</w:t>
      </w:r>
      <w:r>
        <w:t xml:space="preserve"> </w:t>
      </w:r>
      <w:r>
        <w:rPr>
          <w:rStyle w:val="cnumerus2"/>
        </w:rPr>
        <w:t xml:space="preserve">2. </w:t>
      </w:r>
      <w:r>
        <w:rPr>
          <w:rStyle w:val="gt"/>
        </w:rPr>
        <w:t xml:space="preserve">[fig.] </w:t>
      </w:r>
      <w:r>
        <w:rPr>
          <w:rStyle w:val="cnumerus2"/>
        </w:rPr>
        <w:t xml:space="preserve">a) </w:t>
      </w:r>
      <w:r>
        <w:t xml:space="preserve">rejeter, repousser </w:t>
      </w:r>
      <w:r>
        <w:rPr>
          <w:rStyle w:val="cnumerus2"/>
        </w:rPr>
        <w:t xml:space="preserve">b) </w:t>
      </w:r>
      <w:r>
        <w:t xml:space="preserve">rejeter, ne pas admettre, ne pas tolérer </w:t>
      </w:r>
      <w:r>
        <w:rPr>
          <w:rStyle w:val="cnumerus2"/>
        </w:rPr>
        <w:t xml:space="preserve">c) </w:t>
      </w:r>
      <w:r>
        <w:t>récuser</w:t>
      </w:r>
      <w:r w:rsidR="00BE217D">
        <w:t> ;</w:t>
      </w:r>
      <w:r>
        <w:t xml:space="preserve"> </w:t>
      </w:r>
      <w:r>
        <w:rPr>
          <w:rStyle w:val="cnumerus2"/>
        </w:rPr>
        <w:t xml:space="preserve">3. </w:t>
      </w:r>
      <w:r>
        <w:rPr>
          <w:rStyle w:val="gt"/>
        </w:rPr>
        <w:t xml:space="preserve">[fig.] </w:t>
      </w:r>
      <w:r>
        <w:t xml:space="preserve">envoyer ailleurs </w:t>
      </w:r>
      <w:r>
        <w:rPr>
          <w:rStyle w:val="cnumerus2"/>
        </w:rPr>
        <w:t xml:space="preserve">a) </w:t>
      </w:r>
      <w:r>
        <w:rPr>
          <w:rStyle w:val="lt"/>
        </w:rPr>
        <w:t>rem ad áliquem</w:t>
      </w:r>
      <w:r>
        <w:t xml:space="preserve">, renvoyer une affaire à qqn, s’en décharger sur lui // </w:t>
      </w:r>
      <w:r>
        <w:rPr>
          <w:rStyle w:val="lt"/>
        </w:rPr>
        <w:t>ad ipsam te epístulam rejício</w:t>
      </w:r>
      <w:r>
        <w:t xml:space="preserve">, je te renvoie à la lettre même </w:t>
      </w:r>
      <w:r>
        <w:rPr>
          <w:rStyle w:val="cnumerus2"/>
        </w:rPr>
        <w:t xml:space="preserve">b) </w:t>
      </w:r>
      <w:r>
        <w:t xml:space="preserve">remettre, différer. </w:t>
      </w:r>
    </w:p>
    <w:p w:rsidR="00BA7202" w:rsidRDefault="00BA7202" w:rsidP="00BA7202">
      <w:pPr>
        <w:pStyle w:val="vocabulum"/>
      </w:pPr>
      <w:r>
        <w:rPr>
          <w:rStyle w:val="aditus"/>
        </w:rPr>
        <w:t>rĕlātum</w:t>
      </w:r>
      <w:bookmarkStart w:id="2774" w:name="relatum"/>
      <w:bookmarkEnd w:id="2774"/>
      <w:r>
        <w:t xml:space="preserve">, </w:t>
      </w:r>
      <w:r>
        <w:rPr>
          <w:rStyle w:val="gt"/>
        </w:rPr>
        <w:t xml:space="preserve">supin de </w:t>
      </w:r>
      <w:r>
        <w:t>rĕfĕrō.</w:t>
      </w:r>
    </w:p>
    <w:p w:rsidR="00BA7202" w:rsidRDefault="00BA7202" w:rsidP="00BA7202">
      <w:pPr>
        <w:pStyle w:val="vocabulum"/>
      </w:pPr>
      <w:r>
        <w:rPr>
          <w:rStyle w:val="aditus"/>
        </w:rPr>
        <w:t>rĕlĭgĭo</w:t>
      </w:r>
      <w:bookmarkStart w:id="2775" w:name="religio"/>
      <w:bookmarkEnd w:id="2775"/>
      <w:r>
        <w:t xml:space="preserve">, </w:t>
      </w:r>
      <w:r w:rsidRPr="001E186A">
        <w:rPr>
          <w:rStyle w:val="flexio"/>
        </w:rPr>
        <w:t>ōnis</w:t>
      </w:r>
      <w:r>
        <w:t xml:space="preserve">, </w:t>
      </w:r>
      <w:r>
        <w:rPr>
          <w:rStyle w:val="gt"/>
        </w:rPr>
        <w:t>f.</w:t>
      </w:r>
      <w:r w:rsidR="009D14D5">
        <w:t> :</w:t>
      </w:r>
      <w:r>
        <w:t xml:space="preserve"> religion. </w:t>
      </w:r>
    </w:p>
    <w:p w:rsidR="00BA7202" w:rsidRDefault="00BA7202" w:rsidP="00BA7202">
      <w:pPr>
        <w:pStyle w:val="vocabulum"/>
      </w:pPr>
      <w:r>
        <w:rPr>
          <w:rStyle w:val="aditus"/>
        </w:rPr>
        <w:t>rĕlĭgĭōsus</w:t>
      </w:r>
      <w:bookmarkStart w:id="2776" w:name="religiosus"/>
      <w:bookmarkEnd w:id="2776"/>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[en gén.] </w:t>
      </w:r>
      <w:r>
        <w:t>qui est d’une attention scrupuleuse, scrupuleux</w:t>
      </w:r>
      <w:r w:rsidR="00BE217D">
        <w:t> ;</w:t>
      </w:r>
      <w:r>
        <w:t xml:space="preserve"> </w:t>
      </w:r>
      <w:r>
        <w:rPr>
          <w:rStyle w:val="cnumerus2"/>
        </w:rPr>
        <w:t xml:space="preserve">2. </w:t>
      </w:r>
      <w:r>
        <w:rPr>
          <w:rStyle w:val="gt"/>
        </w:rPr>
        <w:t xml:space="preserve">[en part.] </w:t>
      </w:r>
      <w:r>
        <w:t xml:space="preserve">qui est d’un attention scrupuleuse à l’égard du culte des dieux, religieux, pieux // </w:t>
      </w:r>
      <w:r>
        <w:rPr>
          <w:rStyle w:val="gt"/>
        </w:rPr>
        <w:t xml:space="preserve">[chrét.] </w:t>
      </w:r>
      <w:r>
        <w:t xml:space="preserve">scrupuleux envers Dieu // </w:t>
      </w:r>
      <w:r>
        <w:rPr>
          <w:rStyle w:val="gt"/>
        </w:rPr>
        <w:t>subst. m. pl.,</w:t>
      </w:r>
      <w:r>
        <w:t xml:space="preserve"> adorateurs</w:t>
      </w:r>
      <w:r w:rsidR="00BE217D">
        <w:t> ;</w:t>
      </w:r>
      <w:r>
        <w:t xml:space="preserve"> </w:t>
      </w:r>
      <w:r>
        <w:rPr>
          <w:rStyle w:val="cnumerus2"/>
        </w:rPr>
        <w:t xml:space="preserve">3. </w:t>
      </w:r>
      <w:r>
        <w:t xml:space="preserve">qui a des scrupules religieux, des craintes religieuses // </w:t>
      </w:r>
      <w:r>
        <w:rPr>
          <w:rStyle w:val="gt"/>
        </w:rPr>
        <w:t xml:space="preserve">[sens péj.] </w:t>
      </w:r>
      <w:r>
        <w:t>superstitieux</w:t>
      </w:r>
      <w:r w:rsidR="00BE217D">
        <w:t> ;</w:t>
      </w:r>
      <w:r>
        <w:t xml:space="preserve"> </w:t>
      </w:r>
      <w:r>
        <w:rPr>
          <w:rStyle w:val="lt"/>
        </w:rPr>
        <w:t>-sĭŏr</w:t>
      </w:r>
      <w:r>
        <w:t xml:space="preserve"> // </w:t>
      </w:r>
      <w:r>
        <w:rPr>
          <w:rStyle w:val="cnumerus2"/>
        </w:rPr>
        <w:t xml:space="preserve">4. </w:t>
      </w:r>
      <w:r>
        <w:t>vénérable, respecté</w:t>
      </w:r>
      <w:r w:rsidR="00BE217D">
        <w:t> ;</w:t>
      </w:r>
      <w:r>
        <w:t xml:space="preserve"> </w:t>
      </w:r>
      <w:r>
        <w:rPr>
          <w:rStyle w:val="cnumerus2"/>
        </w:rPr>
        <w:t xml:space="preserve">5. </w:t>
      </w:r>
      <w:r>
        <w:rPr>
          <w:rStyle w:val="lt"/>
        </w:rPr>
        <w:t>res religiósæ (loca religiósa),</w:t>
      </w:r>
      <w:r>
        <w:t xml:space="preserve"> choses consacrée (lieux consacrés) aux divinités inférieures </w:t>
      </w:r>
      <w:r>
        <w:rPr>
          <w:rStyle w:val="gt"/>
        </w:rPr>
        <w:t>[catégories particulière de biens</w:t>
      </w:r>
      <w:r w:rsidR="009D14D5">
        <w:rPr>
          <w:rStyle w:val="gt"/>
        </w:rPr>
        <w:t> :</w:t>
      </w:r>
      <w:r>
        <w:rPr>
          <w:rStyle w:val="gt"/>
        </w:rPr>
        <w:t xml:space="preserve"> tombeaux, lieux d’inhumation relevant des </w:t>
      </w:r>
      <w:r>
        <w:rPr>
          <w:rStyle w:val="lit"/>
        </w:rPr>
        <w:t>res divíni juris</w:t>
      </w:r>
      <w:r w:rsidR="00BE217D">
        <w:rPr>
          <w:rStyle w:val="gt"/>
        </w:rPr>
        <w:t> ;</w:t>
      </w:r>
      <w:r>
        <w:rPr>
          <w:rStyle w:val="gt"/>
        </w:rPr>
        <w:t xml:space="preserve"> inaliénable].</w:t>
      </w:r>
    </w:p>
    <w:p w:rsidR="00BA7202" w:rsidRDefault="00BA7202" w:rsidP="00BA7202">
      <w:pPr>
        <w:pStyle w:val="vocabulum"/>
      </w:pPr>
      <w:r>
        <w:rPr>
          <w:rStyle w:val="aditus"/>
        </w:rPr>
        <w:t>rĕlinquō</w:t>
      </w:r>
      <w:bookmarkStart w:id="2777" w:name="relinquo"/>
      <w:bookmarkEnd w:id="2777"/>
      <w:r>
        <w:t xml:space="preserve">, </w:t>
      </w:r>
      <w:r w:rsidRPr="00CD4F3A">
        <w:rPr>
          <w:rStyle w:val="flexio"/>
        </w:rPr>
        <w:t>ĭs, ĕre, līquī, lictum</w:t>
      </w:r>
      <w:r>
        <w:t xml:space="preserve">, </w:t>
      </w:r>
      <w:r>
        <w:rPr>
          <w:rStyle w:val="gt"/>
        </w:rPr>
        <w:t>tr.</w:t>
      </w:r>
      <w:r w:rsidR="009D14D5">
        <w:t> :</w:t>
      </w:r>
      <w:r>
        <w:t xml:space="preserve"> </w:t>
      </w:r>
      <w:r>
        <w:rPr>
          <w:rStyle w:val="cnumerus2"/>
        </w:rPr>
        <w:t xml:space="preserve">1. </w:t>
      </w:r>
      <w:r>
        <w:t xml:space="preserve">laisser en arrière, laisser </w:t>
      </w:r>
      <w:r>
        <w:rPr>
          <w:rStyle w:val="gt"/>
        </w:rPr>
        <w:t>[ne pas emmener</w:t>
      </w:r>
      <w:r w:rsidR="00E20E09">
        <w:rPr>
          <w:rStyle w:val="gt"/>
        </w:rPr>
        <w:t>]</w:t>
      </w:r>
      <w:r w:rsidR="00E20E09" w:rsidRPr="00E20E09">
        <w:t> ;</w:t>
      </w:r>
      <w:r>
        <w:t xml:space="preserve"> </w:t>
      </w:r>
      <w:r>
        <w:rPr>
          <w:rStyle w:val="cnumerus2"/>
        </w:rPr>
        <w:t xml:space="preserve">2. </w:t>
      </w:r>
      <w:r>
        <w:t xml:space="preserve">laisser </w:t>
      </w:r>
      <w:r>
        <w:rPr>
          <w:rStyle w:val="gt"/>
        </w:rPr>
        <w:t>[en héritage</w:t>
      </w:r>
      <w:r w:rsidR="00E20E09">
        <w:rPr>
          <w:rStyle w:val="gt"/>
        </w:rPr>
        <w:t>]</w:t>
      </w:r>
      <w:r w:rsidR="00E20E09" w:rsidRPr="00E20E09">
        <w:t> ;</w:t>
      </w:r>
      <w:r>
        <w:t xml:space="preserve"> </w:t>
      </w:r>
      <w:r>
        <w:rPr>
          <w:rStyle w:val="cnumerus2"/>
        </w:rPr>
        <w:t xml:space="preserve">3. </w:t>
      </w:r>
      <w:r>
        <w:t>laisser de rester // laisser, abandonner</w:t>
      </w:r>
      <w:r w:rsidR="009D14D5">
        <w:t> :</w:t>
      </w:r>
      <w:r>
        <w:t xml:space="preserve"> </w:t>
      </w:r>
      <w:r>
        <w:rPr>
          <w:rStyle w:val="lt"/>
        </w:rPr>
        <w:t>urbem direptióni</w:t>
      </w:r>
      <w:r>
        <w:t xml:space="preserve">, abandonner une ville au pillage // accorder, permettre // </w:t>
      </w:r>
      <w:r>
        <w:rPr>
          <w:rStyle w:val="gt"/>
        </w:rPr>
        <w:t xml:space="preserve">[avec prop. inf.] </w:t>
      </w:r>
      <w:r>
        <w:t>laisser, permettre</w:t>
      </w:r>
      <w:r w:rsidR="00BE217D">
        <w:t> ;</w:t>
      </w:r>
      <w:r>
        <w:t xml:space="preserve"> </w:t>
      </w:r>
      <w:r>
        <w:rPr>
          <w:rStyle w:val="cnumerus2"/>
        </w:rPr>
        <w:t xml:space="preserve">4. </w:t>
      </w:r>
      <w:r>
        <w:t>laisser dans tel ou tel état</w:t>
      </w:r>
      <w:r w:rsidR="00BE217D">
        <w:t> ;</w:t>
      </w:r>
      <w:r>
        <w:t xml:space="preserve"> </w:t>
      </w:r>
      <w:r>
        <w:rPr>
          <w:rStyle w:val="cnumerus2"/>
        </w:rPr>
        <w:t xml:space="preserve">5. </w:t>
      </w:r>
      <w:r>
        <w:t>quitter qqn ou qqch, abandonner</w:t>
      </w:r>
      <w:r w:rsidR="00BE217D">
        <w:t> ;</w:t>
      </w:r>
      <w:r>
        <w:t xml:space="preserve"> </w:t>
      </w:r>
      <w:r>
        <w:rPr>
          <w:rStyle w:val="cnumerus2"/>
        </w:rPr>
        <w:t xml:space="preserve">6. </w:t>
      </w:r>
      <w:r>
        <w:t xml:space="preserve">délaisser, négliger. </w:t>
      </w:r>
    </w:p>
    <w:p w:rsidR="00BA7202" w:rsidRDefault="00BA7202" w:rsidP="00BA7202">
      <w:pPr>
        <w:pStyle w:val="vocabulum"/>
      </w:pPr>
      <w:r>
        <w:rPr>
          <w:rStyle w:val="aditus"/>
        </w:rPr>
        <w:t>rĕlĭquus</w:t>
      </w:r>
      <w:bookmarkStart w:id="2778" w:name="reliquus"/>
      <w:bookmarkEnd w:id="2778"/>
      <w:r>
        <w:t xml:space="preserve"> (</w:t>
      </w:r>
      <w:r>
        <w:rPr>
          <w:rStyle w:val="aditus"/>
        </w:rPr>
        <w:t>rĕlĭcŭus</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reste, restant</w:t>
      </w:r>
      <w:r w:rsidR="00BE217D">
        <w:t> ;</w:t>
      </w:r>
      <w:r>
        <w:t xml:space="preserve"> </w:t>
      </w:r>
      <w:r>
        <w:rPr>
          <w:rStyle w:val="cnumerus2"/>
        </w:rPr>
        <w:t xml:space="preserve">2. </w:t>
      </w:r>
      <w:r>
        <w:t>le reste d’une chose</w:t>
      </w:r>
      <w:r w:rsidR="009D14D5">
        <w:t> :</w:t>
      </w:r>
      <w:r>
        <w:t xml:space="preserve"> </w:t>
      </w:r>
      <w:r>
        <w:rPr>
          <w:rStyle w:val="lt"/>
        </w:rPr>
        <w:t>réliqua orátio tua</w:t>
      </w:r>
      <w:r>
        <w:t xml:space="preserve">, le reste de ton discours // </w:t>
      </w:r>
      <w:r>
        <w:rPr>
          <w:rStyle w:val="lt"/>
        </w:rPr>
        <w:t>réliqui reges</w:t>
      </w:r>
      <w:r>
        <w:t xml:space="preserve">, les autres rois // </w:t>
      </w:r>
      <w:r>
        <w:rPr>
          <w:rStyle w:val="lt"/>
        </w:rPr>
        <w:t>réliqui</w:t>
      </w:r>
      <w:r>
        <w:t>, les autres</w:t>
      </w:r>
      <w:r w:rsidR="00BE217D">
        <w:t> ;</w:t>
      </w:r>
      <w:r>
        <w:t xml:space="preserve"> </w:t>
      </w:r>
      <w:r>
        <w:rPr>
          <w:rStyle w:val="gt"/>
        </w:rPr>
        <w:t>[adv.</w:t>
      </w:r>
      <w:r w:rsidR="00F11C2C">
        <w:rPr>
          <w:rStyle w:val="gt"/>
        </w:rPr>
        <w:t>]</w:t>
      </w:r>
      <w:r>
        <w:rPr>
          <w:rStyle w:val="gt"/>
        </w:rPr>
        <w:t xml:space="preserve"> </w:t>
      </w:r>
      <w:r>
        <w:rPr>
          <w:rStyle w:val="lt"/>
        </w:rPr>
        <w:t>réliqua</w:t>
      </w:r>
      <w:r>
        <w:t xml:space="preserve">, quant au reste. </w:t>
      </w:r>
    </w:p>
    <w:p w:rsidR="00BA7202" w:rsidRDefault="00BA7202" w:rsidP="00BA7202">
      <w:pPr>
        <w:pStyle w:val="vocabulum"/>
      </w:pPr>
      <w:r>
        <w:rPr>
          <w:rStyle w:val="aditus"/>
        </w:rPr>
        <w:t>rĕluctŏr</w:t>
      </w:r>
      <w:bookmarkStart w:id="2779" w:name="reluctor"/>
      <w:bookmarkEnd w:id="2779"/>
      <w:r>
        <w:t xml:space="preserve">, </w:t>
      </w:r>
      <w:r w:rsidRPr="00FC73E1">
        <w:rPr>
          <w:rStyle w:val="flexio"/>
        </w:rPr>
        <w:t>ārĭs, ārī, ātus sum</w:t>
      </w:r>
      <w:r>
        <w:t xml:space="preserve">, </w:t>
      </w:r>
      <w:r>
        <w:rPr>
          <w:rStyle w:val="gt"/>
        </w:rPr>
        <w:t>intr.</w:t>
      </w:r>
      <w:r w:rsidR="009D14D5">
        <w:t> :</w:t>
      </w:r>
      <w:r>
        <w:t xml:space="preserve"> lutter contre, opposer de la résistance, se débattre, résister. </w:t>
      </w:r>
    </w:p>
    <w:p w:rsidR="00BA7202" w:rsidRDefault="00BA7202" w:rsidP="00BA7202">
      <w:pPr>
        <w:pStyle w:val="vocabulum"/>
      </w:pPr>
      <w:r>
        <w:rPr>
          <w:rStyle w:val="aditus"/>
        </w:rPr>
        <w:t>rĕmănĕō</w:t>
      </w:r>
      <w:bookmarkStart w:id="2780" w:name="remaneo"/>
      <w:bookmarkEnd w:id="2780"/>
      <w:r>
        <w:t xml:space="preserve">, </w:t>
      </w:r>
      <w:r w:rsidRPr="00CD4F3A">
        <w:rPr>
          <w:rStyle w:val="flexio"/>
        </w:rPr>
        <w:t>ēs, ēre, mansī, mansum</w:t>
      </w:r>
      <w:r>
        <w:t xml:space="preserve">, </w:t>
      </w:r>
      <w:r>
        <w:rPr>
          <w:rStyle w:val="gt"/>
        </w:rPr>
        <w:t>intr.</w:t>
      </w:r>
      <w:r w:rsidR="009D14D5">
        <w:t> :</w:t>
      </w:r>
      <w:r>
        <w:t xml:space="preserve"> </w:t>
      </w:r>
      <w:r>
        <w:rPr>
          <w:rStyle w:val="cnumerus2"/>
        </w:rPr>
        <w:t xml:space="preserve">1. </w:t>
      </w:r>
      <w:r>
        <w:t>s’arrêter, demeurer, séjourner</w:t>
      </w:r>
      <w:r w:rsidR="00BE217D">
        <w:t> ;</w:t>
      </w:r>
      <w:r>
        <w:t xml:space="preserve"> </w:t>
      </w:r>
      <w:r>
        <w:rPr>
          <w:rStyle w:val="cnumerus2"/>
        </w:rPr>
        <w:t xml:space="preserve">2. </w:t>
      </w:r>
      <w:r>
        <w:t xml:space="preserve">rester, subsister, durer // </w:t>
      </w:r>
      <w:r>
        <w:rPr>
          <w:rStyle w:val="gt"/>
        </w:rPr>
        <w:t xml:space="preserve">[avec attribut] </w:t>
      </w:r>
      <w:r>
        <w:rPr>
          <w:rStyle w:val="lt"/>
        </w:rPr>
        <w:t>pars sublicárum íntegra remanébat</w:t>
      </w:r>
      <w:r>
        <w:t xml:space="preserve">, une partie des pilotis restait intacte. </w:t>
      </w:r>
    </w:p>
    <w:p w:rsidR="00BA7202" w:rsidRDefault="00BA7202" w:rsidP="00BA7202">
      <w:pPr>
        <w:pStyle w:val="vocabulum"/>
      </w:pPr>
      <w:r>
        <w:rPr>
          <w:rStyle w:val="aditus"/>
        </w:rPr>
        <w:t>rĕmĭgrō</w:t>
      </w:r>
      <w:bookmarkStart w:id="2781" w:name="remigro"/>
      <w:bookmarkEnd w:id="2781"/>
      <w:r>
        <w:t xml:space="preserve">, </w:t>
      </w:r>
      <w:r w:rsidRPr="00CD4F3A">
        <w:rPr>
          <w:rStyle w:val="flexio"/>
        </w:rPr>
        <w:t>ās, āre, āvī, ātum</w:t>
      </w:r>
      <w:r>
        <w:t xml:space="preserve">, </w:t>
      </w:r>
      <w:r>
        <w:rPr>
          <w:rStyle w:val="gt"/>
        </w:rPr>
        <w:t>intr.</w:t>
      </w:r>
      <w:r w:rsidR="009D14D5">
        <w:t> :</w:t>
      </w:r>
      <w:r>
        <w:t xml:space="preserve"> revenir habiter </w:t>
      </w:r>
      <w:r>
        <w:rPr>
          <w:rStyle w:val="gt"/>
        </w:rPr>
        <w:t>[avec in acc.</w:t>
      </w:r>
      <w:r w:rsidR="00E20E09">
        <w:rPr>
          <w:rStyle w:val="gt"/>
        </w:rPr>
        <w:t>]</w:t>
      </w:r>
      <w:r w:rsidR="00E20E09" w:rsidRPr="00E20E09">
        <w:t> ;</w:t>
      </w:r>
      <w:r>
        <w:t xml:space="preserve"> </w:t>
      </w:r>
      <w:r>
        <w:rPr>
          <w:rStyle w:val="gt"/>
        </w:rPr>
        <w:t xml:space="preserve">[abst] </w:t>
      </w:r>
      <w:r>
        <w:t xml:space="preserve">// </w:t>
      </w:r>
      <w:r>
        <w:rPr>
          <w:rStyle w:val="gt"/>
        </w:rPr>
        <w:t xml:space="preserve">[fig.] </w:t>
      </w:r>
      <w:r>
        <w:t xml:space="preserve">revenir. </w:t>
      </w:r>
    </w:p>
    <w:p w:rsidR="00BA7202" w:rsidRDefault="00BA7202" w:rsidP="00BA7202">
      <w:pPr>
        <w:pStyle w:val="vocabulum"/>
      </w:pPr>
      <w:r>
        <w:rPr>
          <w:rStyle w:val="aditus"/>
        </w:rPr>
        <w:t>rĕmittō</w:t>
      </w:r>
      <w:bookmarkStart w:id="2782" w:name="remitto"/>
      <w:bookmarkEnd w:id="2782"/>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1. </w:t>
      </w:r>
      <w:r>
        <w:t>renvoyer</w:t>
      </w:r>
      <w:r w:rsidR="00BE217D">
        <w:t> ;</w:t>
      </w:r>
      <w:r>
        <w:t xml:space="preserve"> </w:t>
      </w:r>
      <w:r>
        <w:rPr>
          <w:rStyle w:val="cnumerus2"/>
        </w:rPr>
        <w:t xml:space="preserve">2. </w:t>
      </w:r>
      <w:r>
        <w:t xml:space="preserve">laisser aller en arrière, en retour </w:t>
      </w:r>
      <w:r>
        <w:rPr>
          <w:rStyle w:val="cnumerus2"/>
        </w:rPr>
        <w:t xml:space="preserve">a) </w:t>
      </w:r>
      <w:r>
        <w:t xml:space="preserve">relâcher, détendre </w:t>
      </w:r>
      <w:r>
        <w:rPr>
          <w:rStyle w:val="cnumerus2"/>
        </w:rPr>
        <w:t xml:space="preserve">b) </w:t>
      </w:r>
      <w:r>
        <w:t xml:space="preserve">relâcher, détendre l’esprit </w:t>
      </w:r>
      <w:r>
        <w:rPr>
          <w:rStyle w:val="cnumerus2"/>
        </w:rPr>
        <w:t xml:space="preserve">c) </w:t>
      </w:r>
      <w:r>
        <w:t xml:space="preserve">laisser de détendre (se relâcher), laisser faiblir </w:t>
      </w:r>
      <w:r>
        <w:rPr>
          <w:rStyle w:val="cnumerus2"/>
        </w:rPr>
        <w:t xml:space="preserve">d) </w:t>
      </w:r>
      <w:r>
        <w:t xml:space="preserve">abandonner, renoncer à </w:t>
      </w:r>
      <w:r>
        <w:rPr>
          <w:rStyle w:val="cnumerus2"/>
        </w:rPr>
        <w:t xml:space="preserve">e) </w:t>
      </w:r>
      <w:r>
        <w:t>concéder, faire une remise de</w:t>
      </w:r>
      <w:r w:rsidR="00BE217D">
        <w:t> ;</w:t>
      </w:r>
      <w:r>
        <w:t xml:space="preserve"> </w:t>
      </w:r>
      <w:r>
        <w:rPr>
          <w:rStyle w:val="cnumerus2"/>
        </w:rPr>
        <w:t xml:space="preserve">3. </w:t>
      </w:r>
      <w:r>
        <w:rPr>
          <w:rStyle w:val="gt"/>
        </w:rPr>
        <w:t>intr.,</w:t>
      </w:r>
      <w:r>
        <w:t xml:space="preserve"> se relâcher, s’adoucir. </w:t>
      </w:r>
    </w:p>
    <w:p w:rsidR="00BA7202" w:rsidRDefault="00BA7202" w:rsidP="00BA7202">
      <w:pPr>
        <w:pStyle w:val="vocabulum"/>
      </w:pPr>
      <w:r>
        <w:rPr>
          <w:rStyle w:val="aditus"/>
        </w:rPr>
        <w:t>rĕmūnĕrō</w:t>
      </w:r>
      <w:bookmarkStart w:id="2783" w:name="remunero"/>
      <w:bookmarkEnd w:id="2783"/>
      <w:r>
        <w:t>,</w:t>
      </w:r>
      <w:r>
        <w:rPr>
          <w:rStyle w:val="gt"/>
        </w:rPr>
        <w:t xml:space="preserve"> v. </w:t>
      </w:r>
      <w:r>
        <w:t>rĕmūnĕrŏr.</w:t>
      </w:r>
    </w:p>
    <w:p w:rsidR="00BA7202" w:rsidRDefault="00BA7202" w:rsidP="00BA7202">
      <w:pPr>
        <w:pStyle w:val="vocabulum"/>
      </w:pPr>
      <w:r>
        <w:rPr>
          <w:rStyle w:val="aditus"/>
        </w:rPr>
        <w:t>rĕmūnĕrŏr</w:t>
      </w:r>
      <w:bookmarkStart w:id="2784" w:name="remuneror"/>
      <w:bookmarkEnd w:id="2784"/>
      <w:r>
        <w:t xml:space="preserve">, </w:t>
      </w:r>
      <w:r w:rsidRPr="00FC73E1">
        <w:rPr>
          <w:rStyle w:val="flexio"/>
        </w:rPr>
        <w:t>ārĭs, ārī, ātus sum</w:t>
      </w:r>
      <w:r>
        <w:t xml:space="preserve">, </w:t>
      </w:r>
      <w:r>
        <w:rPr>
          <w:rStyle w:val="gt"/>
        </w:rPr>
        <w:t>tr.</w:t>
      </w:r>
      <w:r w:rsidR="009D14D5">
        <w:t> :</w:t>
      </w:r>
      <w:r>
        <w:t xml:space="preserve"> donner un présent en retour, témoigner se reconnaissance, récompenser rémunérer. </w:t>
      </w:r>
    </w:p>
    <w:p w:rsidR="00BA7202" w:rsidRDefault="00BA7202" w:rsidP="00BA7202">
      <w:pPr>
        <w:pStyle w:val="vocabulum"/>
      </w:pPr>
      <w:r>
        <w:rPr>
          <w:rStyle w:val="aditus"/>
        </w:rPr>
        <w:t>rĕnuntĭō</w:t>
      </w:r>
      <w:bookmarkStart w:id="2785" w:name="renuntio"/>
      <w:bookmarkEnd w:id="278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1. </w:t>
      </w:r>
      <w:r>
        <w:t>annoncer en retour, rapporter, annoncer</w:t>
      </w:r>
      <w:r w:rsidR="00BE217D">
        <w:t> ;</w:t>
      </w:r>
      <w:r>
        <w:t xml:space="preserve"> </w:t>
      </w:r>
      <w:r>
        <w:rPr>
          <w:rStyle w:val="cnumerus2"/>
        </w:rPr>
        <w:t xml:space="preserve">2. </w:t>
      </w:r>
      <w:r>
        <w:rPr>
          <w:rStyle w:val="gt"/>
        </w:rPr>
        <w:t>[offict</w:t>
      </w:r>
      <w:r w:rsidR="00E20E09">
        <w:rPr>
          <w:rStyle w:val="gt"/>
        </w:rPr>
        <w:t>]</w:t>
      </w:r>
      <w:r w:rsidR="00E20E09" w:rsidRPr="00E20E09">
        <w:t> ;</w:t>
      </w:r>
      <w:r>
        <w:t xml:space="preserve"> </w:t>
      </w:r>
      <w:r>
        <w:rPr>
          <w:rStyle w:val="cnumerus2"/>
        </w:rPr>
        <w:t xml:space="preserve">3. </w:t>
      </w:r>
      <w:r>
        <w:t>annoncer publiquement</w:t>
      </w:r>
      <w:r w:rsidR="00BE217D">
        <w:t> ;</w:t>
      </w:r>
      <w:r>
        <w:t xml:space="preserve"> </w:t>
      </w:r>
      <w:r>
        <w:rPr>
          <w:rStyle w:val="cnumerus2"/>
        </w:rPr>
        <w:t xml:space="preserve">4. </w:t>
      </w:r>
      <w:r>
        <w:rPr>
          <w:rStyle w:val="lt"/>
        </w:rPr>
        <w:t>sibi renuntiáre</w:t>
      </w:r>
      <w:r>
        <w:t xml:space="preserve">, se dire à soi-même. </w:t>
      </w:r>
      <w:r>
        <w:rPr>
          <w:rStyle w:val="cnumerus2"/>
        </w:rPr>
        <w:t xml:space="preserve">II. </w:t>
      </w:r>
      <w:r>
        <w:t>renvoyer, renoncer à.</w:t>
      </w:r>
    </w:p>
    <w:p w:rsidR="00BA7202" w:rsidRDefault="00BA7202" w:rsidP="00BA7202">
      <w:pPr>
        <w:pStyle w:val="vocabulum"/>
      </w:pPr>
      <w:r>
        <w:rPr>
          <w:rStyle w:val="aditus"/>
        </w:rPr>
        <w:t>rĕnŭō</w:t>
      </w:r>
      <w:bookmarkStart w:id="2786" w:name="renuo"/>
      <w:bookmarkEnd w:id="2786"/>
      <w:r>
        <w:t xml:space="preserve">, </w:t>
      </w:r>
      <w:r w:rsidRPr="00F23E4E">
        <w:rPr>
          <w:rStyle w:val="flexio"/>
        </w:rPr>
        <w:t>ĭs, ĕre, nŭī, -</w:t>
      </w:r>
      <w:r w:rsidR="009D14D5">
        <w:t> :</w:t>
      </w:r>
      <w:r>
        <w:t xml:space="preserve"> </w:t>
      </w:r>
      <w:r>
        <w:rPr>
          <w:rStyle w:val="cnumerus2"/>
        </w:rPr>
        <w:t xml:space="preserve">1. </w:t>
      </w:r>
      <w:r>
        <w:rPr>
          <w:rStyle w:val="gt"/>
        </w:rPr>
        <w:t>intr.,</w:t>
      </w:r>
      <w:r>
        <w:t xml:space="preserve"> faire un signe négatif, ne pas consentir</w:t>
      </w:r>
      <w:r w:rsidR="00BE217D">
        <w:t> ;</w:t>
      </w:r>
      <w:r>
        <w:t xml:space="preserve"> </w:t>
      </w:r>
      <w:r>
        <w:rPr>
          <w:rStyle w:val="gt"/>
        </w:rPr>
        <w:t>[avec dat.</w:t>
      </w:r>
      <w:r w:rsidR="00E20E09">
        <w:rPr>
          <w:rStyle w:val="gt"/>
        </w:rPr>
        <w:t>]</w:t>
      </w:r>
      <w:r w:rsidR="00E20E09" w:rsidRPr="00E20E09">
        <w:t> ;</w:t>
      </w:r>
      <w:r>
        <w:t xml:space="preserve"> </w:t>
      </w:r>
      <w:r>
        <w:rPr>
          <w:rStyle w:val="cnumerus2"/>
        </w:rPr>
        <w:t xml:space="preserve">2. </w:t>
      </w:r>
      <w:r>
        <w:rPr>
          <w:rStyle w:val="gt"/>
        </w:rPr>
        <w:t>tr.,</w:t>
      </w:r>
      <w:r>
        <w:t xml:space="preserve"> refuser // prohiber, défendre. </w:t>
      </w:r>
    </w:p>
    <w:p w:rsidR="00BA7202" w:rsidRDefault="00BA7202" w:rsidP="00BA7202">
      <w:pPr>
        <w:pStyle w:val="vocabulum"/>
      </w:pPr>
      <w:r>
        <w:rPr>
          <w:rStyle w:val="aditus"/>
        </w:rPr>
        <w:t>rĕŏr</w:t>
      </w:r>
      <w:bookmarkStart w:id="2787" w:name="reor"/>
      <w:bookmarkEnd w:id="2787"/>
      <w:r>
        <w:t xml:space="preserve">, </w:t>
      </w:r>
      <w:r w:rsidRPr="005D6229">
        <w:rPr>
          <w:rStyle w:val="flexio"/>
        </w:rPr>
        <w:t>rērĭs, rērī, rātus sum</w:t>
      </w:r>
      <w:r>
        <w:t xml:space="preserve">, </w:t>
      </w:r>
      <w:r>
        <w:rPr>
          <w:rStyle w:val="gt"/>
        </w:rPr>
        <w:t>tr.</w:t>
      </w:r>
      <w:r w:rsidR="009D14D5">
        <w:t> :</w:t>
      </w:r>
      <w:r>
        <w:t xml:space="preserve"> </w:t>
      </w:r>
      <w:r>
        <w:rPr>
          <w:rStyle w:val="gt"/>
        </w:rPr>
        <w:t xml:space="preserve">[primitivement] </w:t>
      </w:r>
      <w:r>
        <w:t xml:space="preserve">compter, calculer </w:t>
      </w:r>
      <w:r>
        <w:rPr>
          <w:rStyle w:val="gt"/>
        </w:rPr>
        <w:t xml:space="preserve">[d’où] </w:t>
      </w:r>
      <w:r>
        <w:t xml:space="preserve">penser, croire </w:t>
      </w:r>
      <w:r>
        <w:rPr>
          <w:rStyle w:val="cnumerus2"/>
        </w:rPr>
        <w:t xml:space="preserve">a) </w:t>
      </w:r>
      <w:r>
        <w:rPr>
          <w:rStyle w:val="gt"/>
        </w:rPr>
        <w:t xml:space="preserve">[avec prop. inf.] </w:t>
      </w:r>
      <w:r>
        <w:rPr>
          <w:rStyle w:val="cnumerus2"/>
        </w:rPr>
        <w:t xml:space="preserve">b) </w:t>
      </w:r>
      <w:r>
        <w:rPr>
          <w:rStyle w:val="gt"/>
        </w:rPr>
        <w:t xml:space="preserve">[avec attribut à l’acc.] </w:t>
      </w:r>
      <w:r>
        <w:rPr>
          <w:rStyle w:val="lt"/>
        </w:rPr>
        <w:t>álii rem incredíbilem rati</w:t>
      </w:r>
      <w:r>
        <w:t>, d’autres trouvant la chose incroyable</w:t>
      </w:r>
      <w:r w:rsidR="00BE217D">
        <w:t> ;</w:t>
      </w:r>
      <w:r>
        <w:t xml:space="preserve"> </w:t>
      </w:r>
      <w:r>
        <w:rPr>
          <w:rStyle w:val="cnumerus2"/>
        </w:rPr>
        <w:t xml:space="preserve">c) </w:t>
      </w:r>
      <w:r>
        <w:rPr>
          <w:rStyle w:val="gt"/>
        </w:rPr>
        <w:t xml:space="preserve">[parenthèse] </w:t>
      </w:r>
      <w:r>
        <w:rPr>
          <w:rStyle w:val="lt"/>
        </w:rPr>
        <w:t>reor</w:t>
      </w:r>
      <w:r>
        <w:t>, je pense</w:t>
      </w:r>
      <w:r w:rsidR="00BE217D">
        <w:t> ;</w:t>
      </w:r>
      <w:r>
        <w:t xml:space="preserve"> </w:t>
      </w:r>
      <w:r>
        <w:rPr>
          <w:rStyle w:val="lt"/>
        </w:rPr>
        <w:t>ut pótius reor</w:t>
      </w:r>
      <w:r>
        <w:t>, c’est plutôt mon idée</w:t>
      </w:r>
      <w:r w:rsidR="00BE217D">
        <w:t> ;</w:t>
      </w:r>
      <w:r>
        <w:t xml:space="preserve"> </w:t>
      </w:r>
      <w:r>
        <w:rPr>
          <w:rStyle w:val="lt"/>
        </w:rPr>
        <w:t>ut rebáre</w:t>
      </w:r>
      <w:r>
        <w:t xml:space="preserve">, comme tu le pensais. </w:t>
      </w:r>
    </w:p>
    <w:p w:rsidR="00BA7202" w:rsidRDefault="00BA7202" w:rsidP="00BA7202">
      <w:pPr>
        <w:pStyle w:val="vocabulum"/>
      </w:pPr>
      <w:r>
        <w:rPr>
          <w:rStyle w:val="aditus"/>
        </w:rPr>
        <w:t>rĕpendō</w:t>
      </w:r>
      <w:bookmarkStart w:id="2788" w:name="rependo"/>
      <w:bookmarkEnd w:id="2788"/>
      <w:r>
        <w:t xml:space="preserve">, </w:t>
      </w:r>
      <w:r w:rsidRPr="00CD4F3A">
        <w:rPr>
          <w:rStyle w:val="flexio"/>
        </w:rPr>
        <w:t>ĭs, ĕre, pendī, pensum</w:t>
      </w:r>
      <w:r>
        <w:t xml:space="preserve">, </w:t>
      </w:r>
      <w:r>
        <w:rPr>
          <w:rStyle w:val="gt"/>
        </w:rPr>
        <w:t>tr.</w:t>
      </w:r>
      <w:r w:rsidR="009D14D5">
        <w:t> :</w:t>
      </w:r>
      <w:r>
        <w:t xml:space="preserve"> </w:t>
      </w:r>
      <w:r>
        <w:rPr>
          <w:rStyle w:val="cnumerus2"/>
        </w:rPr>
        <w:t xml:space="preserve">1. </w:t>
      </w:r>
      <w:r>
        <w:t>contrepeser, contrebalancer</w:t>
      </w:r>
      <w:r w:rsidR="00BE217D">
        <w:t> ;</w:t>
      </w:r>
      <w:r>
        <w:t xml:space="preserve"> </w:t>
      </w:r>
      <w:r>
        <w:rPr>
          <w:rStyle w:val="cnumerus2"/>
        </w:rPr>
        <w:t xml:space="preserve">2. </w:t>
      </w:r>
      <w:r>
        <w:t>payer d’un poids égal</w:t>
      </w:r>
      <w:r w:rsidR="00BE217D">
        <w:t> ;</w:t>
      </w:r>
      <w:r>
        <w:t xml:space="preserve"> </w:t>
      </w:r>
      <w:r>
        <w:rPr>
          <w:rStyle w:val="cnumerus2"/>
        </w:rPr>
        <w:t xml:space="preserve">3. </w:t>
      </w:r>
      <w:r>
        <w:rPr>
          <w:rStyle w:val="gt"/>
        </w:rPr>
        <w:t xml:space="preserve">[fig.] </w:t>
      </w:r>
      <w:r>
        <w:t xml:space="preserve">contrebalancer, compenser // payer en échanger, donner comme compensation // payer en retour </w:t>
      </w:r>
      <w:r>
        <w:rPr>
          <w:rStyle w:val="gt"/>
        </w:rPr>
        <w:t>[ce qui est dû</w:t>
      </w:r>
      <w:r w:rsidR="00E20E09">
        <w:rPr>
          <w:rStyle w:val="gt"/>
        </w:rPr>
        <w:t>]</w:t>
      </w:r>
      <w:r w:rsidR="00E20E09" w:rsidRPr="00E20E09">
        <w:t> ;</w:t>
      </w:r>
      <w:r>
        <w:t xml:space="preserve"> </w:t>
      </w:r>
      <w:r>
        <w:rPr>
          <w:rStyle w:val="cnumerus2"/>
        </w:rPr>
        <w:t xml:space="preserve">4. </w:t>
      </w:r>
      <w:r>
        <w:t xml:space="preserve">peser dans sa pensée, examiner // réparer guérir. </w:t>
      </w:r>
    </w:p>
    <w:p w:rsidR="00BA7202" w:rsidRDefault="00BA7202" w:rsidP="00BA7202">
      <w:pPr>
        <w:pStyle w:val="vocabulum"/>
      </w:pPr>
      <w:r>
        <w:rPr>
          <w:rStyle w:val="aditus"/>
        </w:rPr>
        <w:t>rĕpĕrĭō</w:t>
      </w:r>
      <w:bookmarkStart w:id="2789" w:name="reperio"/>
      <w:bookmarkEnd w:id="2789"/>
      <w:r>
        <w:t>, ĭs, ĕre, reppĕrī</w:t>
      </w:r>
      <w:r>
        <w:rPr>
          <w:rStyle w:val="gt"/>
        </w:rPr>
        <w:t xml:space="preserve"> et </w:t>
      </w:r>
      <w:r>
        <w:t xml:space="preserve">rĕpĕrī, repértum, </w:t>
      </w:r>
      <w:r>
        <w:rPr>
          <w:rStyle w:val="gt"/>
        </w:rPr>
        <w:t>tr.</w:t>
      </w:r>
      <w:r w:rsidR="009D14D5">
        <w:t> :</w:t>
      </w:r>
      <w:r>
        <w:t xml:space="preserve"> </w:t>
      </w:r>
      <w:r>
        <w:rPr>
          <w:rStyle w:val="cnumerus2"/>
        </w:rPr>
        <w:t xml:space="preserve">1. </w:t>
      </w:r>
      <w:r>
        <w:t>retrouver</w:t>
      </w:r>
      <w:r w:rsidR="00BE217D">
        <w:t> ;</w:t>
      </w:r>
      <w:r>
        <w:t xml:space="preserve"> </w:t>
      </w:r>
      <w:r>
        <w:rPr>
          <w:rStyle w:val="cnumerus2"/>
        </w:rPr>
        <w:t xml:space="preserve">2. </w:t>
      </w:r>
      <w:r>
        <w:t>trouver après recherche, découvrir, se procurer</w:t>
      </w:r>
      <w:r w:rsidR="00BE217D">
        <w:t> ;</w:t>
      </w:r>
      <w:r>
        <w:t xml:space="preserve"> </w:t>
      </w:r>
      <w:r>
        <w:rPr>
          <w:rStyle w:val="cnumerus2"/>
        </w:rPr>
        <w:t xml:space="preserve">3. </w:t>
      </w:r>
      <w:r>
        <w:t xml:space="preserve">trouver du nouveau, imaginer // </w:t>
      </w:r>
      <w:r>
        <w:rPr>
          <w:rStyle w:val="gt"/>
        </w:rPr>
        <w:t>pl. n.</w:t>
      </w:r>
      <w:r w:rsidR="009F699C">
        <w:rPr>
          <w:rStyle w:val="gt"/>
        </w:rPr>
        <w:t xml:space="preserve"> </w:t>
      </w:r>
      <w:r>
        <w:rPr>
          <w:rStyle w:val="lt"/>
        </w:rPr>
        <w:t>repérta</w:t>
      </w:r>
      <w:r w:rsidR="009D14D5">
        <w:t> :</w:t>
      </w:r>
      <w:r>
        <w:t xml:space="preserve"> découvertes, inventions. </w:t>
      </w:r>
    </w:p>
    <w:p w:rsidR="00BA7202" w:rsidRDefault="00BA7202" w:rsidP="00BA7202">
      <w:pPr>
        <w:pStyle w:val="vocabulum"/>
      </w:pPr>
      <w:r>
        <w:t xml:space="preserve">1 </w:t>
      </w:r>
      <w:r>
        <w:rPr>
          <w:rStyle w:val="aditus"/>
        </w:rPr>
        <w:t>rĕpĕtītus</w:t>
      </w:r>
      <w:bookmarkStart w:id="2790" w:name="repetitus"/>
      <w:bookmarkEnd w:id="2790"/>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répeto</w:t>
      </w:r>
      <w:r>
        <w:t xml:space="preserve">. </w:t>
      </w:r>
    </w:p>
    <w:p w:rsidR="00BA7202" w:rsidRDefault="00BA7202" w:rsidP="00BA7202">
      <w:pPr>
        <w:pStyle w:val="vocabulum"/>
      </w:pPr>
      <w:r>
        <w:t xml:space="preserve">2 </w:t>
      </w:r>
      <w:r>
        <w:rPr>
          <w:rStyle w:val="aditus"/>
        </w:rPr>
        <w:t>rĕpĕtītŭs</w:t>
      </w:r>
      <w:r>
        <w:t xml:space="preserve">, ŭs, </w:t>
      </w:r>
      <w:r>
        <w:rPr>
          <w:rStyle w:val="gt"/>
        </w:rPr>
        <w:t>m.</w:t>
      </w:r>
      <w:r w:rsidR="009D14D5">
        <w:t> :</w:t>
      </w:r>
      <w:r>
        <w:t xml:space="preserve"> retour. </w:t>
      </w:r>
    </w:p>
    <w:p w:rsidR="00BA7202" w:rsidRDefault="00BA7202" w:rsidP="00BA7202">
      <w:pPr>
        <w:pStyle w:val="vocabulum"/>
      </w:pPr>
      <w:r>
        <w:rPr>
          <w:rStyle w:val="aditus"/>
        </w:rPr>
        <w:t>rĕpĕtō</w:t>
      </w:r>
      <w:bookmarkStart w:id="2791" w:name="repeto"/>
      <w:bookmarkEnd w:id="2791"/>
      <w:r>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t xml:space="preserve">, </w:t>
      </w:r>
      <w:r>
        <w:rPr>
          <w:rStyle w:val="gt"/>
        </w:rPr>
        <w:t>tr.</w:t>
      </w:r>
      <w:r w:rsidR="009D14D5">
        <w:t> :</w:t>
      </w:r>
      <w:r>
        <w:t xml:space="preserve"> </w:t>
      </w:r>
      <w:r>
        <w:rPr>
          <w:rStyle w:val="cnumerus2"/>
        </w:rPr>
        <w:t xml:space="preserve">I. 1. </w:t>
      </w:r>
      <w:r>
        <w:t>chercher à atteindre de nouveau, attaquer de nouveau// poursuivre de nouveau en justice</w:t>
      </w:r>
      <w:r w:rsidR="00BE217D">
        <w:t> ;</w:t>
      </w:r>
      <w:r>
        <w:t xml:space="preserve"> </w:t>
      </w:r>
      <w:r>
        <w:rPr>
          <w:rStyle w:val="cnumerus2"/>
        </w:rPr>
        <w:t xml:space="preserve">2. </w:t>
      </w:r>
      <w:r>
        <w:t xml:space="preserve">chercher à gagner un lieu de nouveau. </w:t>
      </w:r>
      <w:r>
        <w:rPr>
          <w:rStyle w:val="cnumerus2"/>
        </w:rPr>
        <w:t xml:space="preserve">II. </w:t>
      </w:r>
      <w:r>
        <w:rPr>
          <w:rStyle w:val="gt"/>
        </w:rPr>
        <w:t xml:space="preserve">[fig.] </w:t>
      </w:r>
      <w:r>
        <w:rPr>
          <w:rStyle w:val="cnumerus2"/>
        </w:rPr>
        <w:t xml:space="preserve">1. </w:t>
      </w:r>
      <w:r>
        <w:t xml:space="preserve">ramener, faire revenir, aller chercher // aller chercher </w:t>
      </w:r>
      <w:r>
        <w:rPr>
          <w:rStyle w:val="gt"/>
        </w:rPr>
        <w:t>[après interruption, intervalle</w:t>
      </w:r>
      <w:r w:rsidR="00E20E09">
        <w:rPr>
          <w:rStyle w:val="gt"/>
        </w:rPr>
        <w:t>]</w:t>
      </w:r>
      <w:r w:rsidR="00E20E09" w:rsidRPr="00E20E09">
        <w:t> ;</w:t>
      </w:r>
      <w:r>
        <w:t xml:space="preserve"> </w:t>
      </w:r>
      <w:r>
        <w:rPr>
          <w:rStyle w:val="cnumerus2"/>
        </w:rPr>
        <w:t xml:space="preserve">2. </w:t>
      </w:r>
      <w:r>
        <w:t>reprendre, recommencer, se remettre à</w:t>
      </w:r>
      <w:r w:rsidR="009D14D5">
        <w:t> :</w:t>
      </w:r>
      <w:r>
        <w:t xml:space="preserve"> </w:t>
      </w:r>
      <w:r>
        <w:rPr>
          <w:rStyle w:val="lt"/>
        </w:rPr>
        <w:t>stúdia</w:t>
      </w:r>
      <w:r>
        <w:t xml:space="preserve">, reprendre des études </w:t>
      </w:r>
      <w:r>
        <w:rPr>
          <w:rStyle w:val="gt"/>
        </w:rPr>
        <w:t>[interrompues</w:t>
      </w:r>
      <w:r w:rsidR="00E20E09">
        <w:rPr>
          <w:rStyle w:val="gt"/>
        </w:rPr>
        <w:t>]</w:t>
      </w:r>
      <w:r w:rsidR="00E20E09" w:rsidRPr="00E20E09">
        <w:t> ;</w:t>
      </w:r>
      <w:r>
        <w:t xml:space="preserve"> </w:t>
      </w:r>
      <w:r>
        <w:rPr>
          <w:rStyle w:val="lt"/>
        </w:rPr>
        <w:t>prætermíssa</w:t>
      </w:r>
      <w:r>
        <w:t xml:space="preserve">, revenir sur des questions omises // </w:t>
      </w:r>
      <w:r>
        <w:rPr>
          <w:rStyle w:val="gt"/>
        </w:rPr>
        <w:t xml:space="preserve">[avec inf.] </w:t>
      </w:r>
      <w:r>
        <w:t>se remettre à faire qqch</w:t>
      </w:r>
      <w:r w:rsidR="00BE217D">
        <w:t> ;</w:t>
      </w:r>
      <w:r>
        <w:t xml:space="preserve"> </w:t>
      </w:r>
      <w:r>
        <w:rPr>
          <w:rStyle w:val="cnumerus2"/>
        </w:rPr>
        <w:t xml:space="preserve">3. </w:t>
      </w:r>
      <w:r>
        <w:t xml:space="preserve">aller chercher en arrière </w:t>
      </w:r>
      <w:r>
        <w:rPr>
          <w:rStyle w:val="gt"/>
        </w:rPr>
        <w:t xml:space="preserve">[l’exposé que qqch] </w:t>
      </w:r>
      <w:r>
        <w:t>// raconter en remontant à, en remontant à la source // faire partir de, tirer de</w:t>
      </w:r>
      <w:r w:rsidR="00BE217D">
        <w:t> ;</w:t>
      </w:r>
      <w:r>
        <w:t xml:space="preserve"> </w:t>
      </w:r>
      <w:r>
        <w:rPr>
          <w:rStyle w:val="cnumerus2"/>
        </w:rPr>
        <w:t xml:space="preserve">4. </w:t>
      </w:r>
      <w:r>
        <w:t>reprendre par la pensée, évoquer</w:t>
      </w:r>
      <w:r w:rsidR="00BE217D">
        <w:t> ;</w:t>
      </w:r>
      <w:r>
        <w:t xml:space="preserve"> </w:t>
      </w:r>
      <w:r>
        <w:rPr>
          <w:rStyle w:val="gt"/>
        </w:rPr>
        <w:t xml:space="preserve">[avec prop. inf.] </w:t>
      </w:r>
      <w:r>
        <w:t>se rappeler que</w:t>
      </w:r>
      <w:r w:rsidR="00BE217D">
        <w:t> ;</w:t>
      </w:r>
      <w:r>
        <w:t xml:space="preserve"> </w:t>
      </w:r>
      <w:r>
        <w:rPr>
          <w:rStyle w:val="cnumerus2"/>
        </w:rPr>
        <w:t xml:space="preserve">5. </w:t>
      </w:r>
      <w:r>
        <w:t>revendiquer, réclamer.</w:t>
      </w:r>
    </w:p>
    <w:p w:rsidR="00BA7202" w:rsidRDefault="00BA7202" w:rsidP="00BA7202">
      <w:pPr>
        <w:pStyle w:val="vocabulum"/>
      </w:pPr>
      <w:r>
        <w:rPr>
          <w:rStyle w:val="aditus"/>
        </w:rPr>
        <w:t>rĕpōnō</w:t>
      </w:r>
      <w:bookmarkStart w:id="2792" w:name="repono"/>
      <w:bookmarkEnd w:id="2792"/>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I. </w:t>
      </w:r>
      <w:r>
        <w:t xml:space="preserve">placer en retour </w:t>
      </w:r>
      <w:r>
        <w:rPr>
          <w:rStyle w:val="cnumerus2"/>
        </w:rPr>
        <w:t xml:space="preserve">1. </w:t>
      </w:r>
      <w:r>
        <w:t>replacer, reposer, remettre</w:t>
      </w:r>
      <w:r w:rsidR="00BE217D">
        <w:t> ;</w:t>
      </w:r>
      <w:r>
        <w:t xml:space="preserve"> </w:t>
      </w:r>
      <w:r>
        <w:rPr>
          <w:rStyle w:val="cnumerus2"/>
        </w:rPr>
        <w:t xml:space="preserve">2. </w:t>
      </w:r>
      <w:r>
        <w:t>rétablir, restaurer, remplacer</w:t>
      </w:r>
      <w:r w:rsidR="00BE217D">
        <w:t> ;</w:t>
      </w:r>
      <w:r>
        <w:t xml:space="preserve"> </w:t>
      </w:r>
      <w:r>
        <w:rPr>
          <w:rStyle w:val="cnumerus2"/>
        </w:rPr>
        <w:t xml:space="preserve">3. </w:t>
      </w:r>
      <w:r>
        <w:t>rendre ce qui a été prêté, donné</w:t>
      </w:r>
      <w:r w:rsidR="00BE217D">
        <w:t> ;</w:t>
      </w:r>
      <w:r>
        <w:t xml:space="preserve"> </w:t>
      </w:r>
      <w:r>
        <w:rPr>
          <w:rStyle w:val="cnumerus2"/>
        </w:rPr>
        <w:t xml:space="preserve">4. </w:t>
      </w:r>
      <w:r>
        <w:t xml:space="preserve">mettre à la place de, substituer. </w:t>
      </w:r>
      <w:r>
        <w:rPr>
          <w:rStyle w:val="cnumerus2"/>
        </w:rPr>
        <w:t xml:space="preserve">II. </w:t>
      </w:r>
      <w:r>
        <w:t xml:space="preserve">placer en arrière </w:t>
      </w:r>
      <w:r>
        <w:rPr>
          <w:rStyle w:val="cnumerus2"/>
        </w:rPr>
        <w:t xml:space="preserve">1. </w:t>
      </w:r>
      <w:r>
        <w:t>ramener en arrière</w:t>
      </w:r>
      <w:r w:rsidR="00BE217D">
        <w:t> ;</w:t>
      </w:r>
      <w:r>
        <w:t xml:space="preserve"> </w:t>
      </w:r>
      <w:r>
        <w:rPr>
          <w:rStyle w:val="cnumerus2"/>
        </w:rPr>
        <w:t xml:space="preserve">2. </w:t>
      </w:r>
      <w:r>
        <w:t>placer à l’écart, mettre de côté, mettre en réserve, garder</w:t>
      </w:r>
      <w:r w:rsidR="00BE217D">
        <w:t> ;</w:t>
      </w:r>
      <w:r>
        <w:t xml:space="preserve"> </w:t>
      </w:r>
      <w:r>
        <w:rPr>
          <w:rStyle w:val="cnumerus2"/>
        </w:rPr>
        <w:t xml:space="preserve">3. </w:t>
      </w:r>
      <w:r>
        <w:t xml:space="preserve">déposer. </w:t>
      </w:r>
      <w:r>
        <w:rPr>
          <w:rStyle w:val="cnumerus2"/>
        </w:rPr>
        <w:t xml:space="preserve">III. </w:t>
      </w:r>
      <w:r>
        <w:t xml:space="preserve">mettre à une autre place que la place ordinaire </w:t>
      </w:r>
      <w:r>
        <w:rPr>
          <w:rStyle w:val="cnumerus2"/>
        </w:rPr>
        <w:t xml:space="preserve">1. </w:t>
      </w:r>
      <w:r>
        <w:t>faire reposer sur</w:t>
      </w:r>
      <w:r w:rsidR="00BE217D">
        <w:t> ;</w:t>
      </w:r>
      <w:r>
        <w:t xml:space="preserve"> </w:t>
      </w:r>
      <w:r>
        <w:rPr>
          <w:rStyle w:val="cnumerus2"/>
        </w:rPr>
        <w:t xml:space="preserve">2. </w:t>
      </w:r>
      <w:r>
        <w:t xml:space="preserve">faire rentrer dans. </w:t>
      </w:r>
    </w:p>
    <w:p w:rsidR="00BA7202" w:rsidRDefault="00BA7202" w:rsidP="00BA7202">
      <w:pPr>
        <w:pStyle w:val="vocabulum"/>
      </w:pPr>
      <w:r>
        <w:rPr>
          <w:rStyle w:val="aditus"/>
        </w:rPr>
        <w:t>rĕportō</w:t>
      </w:r>
      <w:bookmarkStart w:id="2793" w:name="reporto"/>
      <w:bookmarkEnd w:id="279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reporter, transporter en revenant, ramener</w:t>
      </w:r>
      <w:r w:rsidR="00BE217D">
        <w:t> ;</w:t>
      </w:r>
      <w:r>
        <w:t xml:space="preserve"> </w:t>
      </w:r>
      <w:r>
        <w:rPr>
          <w:rStyle w:val="cnumerus2"/>
        </w:rPr>
        <w:t xml:space="preserve">2. </w:t>
      </w:r>
      <w:r>
        <w:rPr>
          <w:rStyle w:val="gt"/>
        </w:rPr>
        <w:t xml:space="preserve">[poét.] </w:t>
      </w:r>
      <w:r>
        <w:t xml:space="preserve">rapporter un nouvelle, une réponse. </w:t>
      </w:r>
    </w:p>
    <w:p w:rsidR="00BA7202" w:rsidRDefault="00BA7202" w:rsidP="00BA7202">
      <w:pPr>
        <w:pStyle w:val="vocabulum"/>
      </w:pPr>
      <w:r>
        <w:rPr>
          <w:rStyle w:val="aditus"/>
        </w:rPr>
        <w:t>rĕprĕhendō</w:t>
      </w:r>
      <w:bookmarkStart w:id="2794" w:name="reprehendo"/>
      <w:bookmarkEnd w:id="2794"/>
      <w:r>
        <w:t xml:space="preserve"> </w:t>
      </w:r>
      <w:r w:rsidR="00F72F75">
        <w:t>(</w:t>
      </w:r>
      <w:r w:rsidR="00F72F75" w:rsidRPr="009F3D2E">
        <w:rPr>
          <w:rStyle w:val="aditus"/>
        </w:rPr>
        <w:t>rĕprendō</w:t>
      </w:r>
      <w:r w:rsidR="00F72F75">
        <w:t>)</w:t>
      </w:r>
      <w:r>
        <w:t xml:space="preserve">, </w:t>
      </w:r>
      <w:r w:rsidRPr="00CD4F3A">
        <w:rPr>
          <w:rStyle w:val="flexio"/>
        </w:rPr>
        <w:t>ĭs, ĕre, prendī, prensum</w:t>
      </w:r>
      <w:r>
        <w:t xml:space="preserve">, </w:t>
      </w:r>
      <w:r>
        <w:rPr>
          <w:rStyle w:val="gt"/>
        </w:rPr>
        <w:t>tr.</w:t>
      </w:r>
      <w:r w:rsidR="009D14D5">
        <w:t> :</w:t>
      </w:r>
      <w:r>
        <w:t xml:space="preserve"> </w:t>
      </w:r>
      <w:r>
        <w:rPr>
          <w:rStyle w:val="cnumerus2"/>
        </w:rPr>
        <w:t xml:space="preserve">1. </w:t>
      </w:r>
      <w:r>
        <w:t>saisir et empêcher d’avancer, retenir, arrêter</w:t>
      </w:r>
      <w:r w:rsidR="00BE217D">
        <w:t> ;</w:t>
      </w:r>
      <w:r>
        <w:t xml:space="preserve"> </w:t>
      </w:r>
      <w:r>
        <w:rPr>
          <w:rStyle w:val="cnumerus2"/>
        </w:rPr>
        <w:t xml:space="preserve">2. </w:t>
      </w:r>
      <w:r>
        <w:t xml:space="preserve">reprendre, blâmer, critiquer. </w:t>
      </w:r>
    </w:p>
    <w:p w:rsidR="00BA7202" w:rsidRDefault="00BA7202" w:rsidP="00BA7202">
      <w:pPr>
        <w:pStyle w:val="vocabulum"/>
      </w:pPr>
      <w:r>
        <w:rPr>
          <w:rStyle w:val="aditus"/>
        </w:rPr>
        <w:t>reptō</w:t>
      </w:r>
      <w:bookmarkStart w:id="2795" w:name="repto"/>
      <w:bookmarkEnd w:id="2795"/>
      <w:r>
        <w:t xml:space="preserve">, </w:t>
      </w:r>
      <w:r w:rsidRPr="00CD4F3A">
        <w:rPr>
          <w:rStyle w:val="flexio"/>
        </w:rPr>
        <w:t>ās, āre, āvī, ātum</w:t>
      </w:r>
      <w:r>
        <w:t xml:space="preserve">, </w:t>
      </w:r>
      <w:r>
        <w:rPr>
          <w:rStyle w:val="gt"/>
        </w:rPr>
        <w:t>intr.</w:t>
      </w:r>
      <w:r w:rsidR="009D14D5">
        <w:t> :</w:t>
      </w:r>
      <w:r>
        <w:t xml:space="preserve"> ramper. </w:t>
      </w:r>
    </w:p>
    <w:p w:rsidR="00BA7202" w:rsidRDefault="00BA7202" w:rsidP="00BA7202">
      <w:pPr>
        <w:pStyle w:val="vocabulum"/>
      </w:pPr>
      <w:r>
        <w:rPr>
          <w:rStyle w:val="aditus"/>
        </w:rPr>
        <w:t>rēs</w:t>
      </w:r>
      <w:bookmarkStart w:id="2796" w:name="res"/>
      <w:bookmarkEnd w:id="2796"/>
      <w:r>
        <w:t xml:space="preserve">, ĕī, </w:t>
      </w:r>
      <w:r>
        <w:rPr>
          <w:rStyle w:val="gt"/>
        </w:rPr>
        <w:t>f.</w:t>
      </w:r>
      <w:r w:rsidR="009D14D5">
        <w:t> :</w:t>
      </w:r>
      <w:r>
        <w:t xml:space="preserve"> chose, être, affaire, bien, fait, évènement, etc. </w:t>
      </w:r>
    </w:p>
    <w:p w:rsidR="00BA7202" w:rsidRDefault="00BA7202" w:rsidP="00BA7202">
      <w:pPr>
        <w:pStyle w:val="vocabulum"/>
      </w:pPr>
      <w:r>
        <w:rPr>
          <w:rStyle w:val="aditus"/>
        </w:rPr>
        <w:t>rescĭō</w:t>
      </w:r>
      <w:bookmarkStart w:id="2797" w:name="rescio"/>
      <w:bookmarkEnd w:id="2797"/>
      <w:r>
        <w:t xml:space="preserve">, </w:t>
      </w:r>
      <w:r w:rsidRPr="001E186A">
        <w:rPr>
          <w:rStyle w:val="flexio"/>
        </w:rPr>
        <w:t>īs, īre, īvī (ĭī), ītum</w:t>
      </w:r>
      <w:r>
        <w:t xml:space="preserve">, </w:t>
      </w:r>
      <w:r>
        <w:rPr>
          <w:rStyle w:val="gt"/>
        </w:rPr>
        <w:t>tr.</w:t>
      </w:r>
      <w:r w:rsidR="009D14D5">
        <w:t> :</w:t>
      </w:r>
      <w:r>
        <w:t xml:space="preserve"> savoir qqch de caché, d’inattendu // savoir après coup, de façon inopiné, découvrir // </w:t>
      </w:r>
      <w:r>
        <w:rPr>
          <w:rStyle w:val="gt"/>
        </w:rPr>
        <w:t>au parf</w:t>
      </w:r>
      <w:r>
        <w:t xml:space="preserve">. </w:t>
      </w:r>
    </w:p>
    <w:p w:rsidR="00BA7202" w:rsidRDefault="00BA7202" w:rsidP="00BA7202">
      <w:pPr>
        <w:pStyle w:val="vocabulum"/>
      </w:pPr>
      <w:r>
        <w:rPr>
          <w:rStyle w:val="aditus"/>
        </w:rPr>
        <w:t>rĕservō</w:t>
      </w:r>
      <w:bookmarkStart w:id="2798" w:name="reservo"/>
      <w:bookmarkEnd w:id="2798"/>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mettre de côté, garder</w:t>
      </w:r>
      <w:r w:rsidR="00BE217D">
        <w:t> ;</w:t>
      </w:r>
      <w:r>
        <w:t xml:space="preserve"> </w:t>
      </w:r>
      <w:r>
        <w:rPr>
          <w:rStyle w:val="cnumerus2"/>
        </w:rPr>
        <w:t xml:space="preserve">2. </w:t>
      </w:r>
      <w:r>
        <w:t>conserver, sauver</w:t>
      </w:r>
      <w:r w:rsidR="00BE217D">
        <w:t> ;</w:t>
      </w:r>
      <w:r>
        <w:t xml:space="preserve"> </w:t>
      </w:r>
      <w:r>
        <w:rPr>
          <w:rStyle w:val="cnumerus2"/>
        </w:rPr>
        <w:t xml:space="preserve">3. </w:t>
      </w:r>
      <w:r>
        <w:t xml:space="preserve">observer, garder. </w:t>
      </w:r>
    </w:p>
    <w:p w:rsidR="00BA7202" w:rsidRDefault="00BA7202" w:rsidP="00BA7202">
      <w:pPr>
        <w:pStyle w:val="vocabulum"/>
      </w:pPr>
      <w:r>
        <w:rPr>
          <w:rStyle w:val="aditus"/>
        </w:rPr>
        <w:t>rĕsĭdĕō</w:t>
      </w:r>
      <w:bookmarkStart w:id="2799" w:name="resideo"/>
      <w:bookmarkEnd w:id="2799"/>
      <w:r>
        <w:t xml:space="preserve">, </w:t>
      </w:r>
      <w:r w:rsidRPr="00CD4F3A">
        <w:rPr>
          <w:rStyle w:val="flexio"/>
        </w:rPr>
        <w:t>ēs, ēre, sĕdī, sessum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rester assis, séjourner, rester</w:t>
      </w:r>
      <w:r w:rsidR="00BE217D">
        <w:t> ;</w:t>
      </w:r>
      <w:r>
        <w:t xml:space="preserve"> </w:t>
      </w:r>
      <w:r>
        <w:rPr>
          <w:rStyle w:val="cnumerus2"/>
        </w:rPr>
        <w:t xml:space="preserve">2. </w:t>
      </w:r>
      <w:r>
        <w:rPr>
          <w:rStyle w:val="gt"/>
        </w:rPr>
        <w:t xml:space="preserve">[fig.] </w:t>
      </w:r>
      <w:r>
        <w:t xml:space="preserve">rester, demeurer, subsister. </w:t>
      </w:r>
      <w:r>
        <w:rPr>
          <w:rStyle w:val="cnumerus2"/>
        </w:rPr>
        <w:t xml:space="preserve">II. </w:t>
      </w:r>
      <w:r>
        <w:rPr>
          <w:rStyle w:val="gt"/>
        </w:rPr>
        <w:t>tr.</w:t>
      </w:r>
      <w:r>
        <w:t xml:space="preserve"> chômer une fête. </w:t>
      </w:r>
    </w:p>
    <w:p w:rsidR="00BA7202" w:rsidRDefault="00BA7202" w:rsidP="00BA7202">
      <w:pPr>
        <w:pStyle w:val="vocabulum"/>
      </w:pPr>
      <w:r>
        <w:rPr>
          <w:rStyle w:val="aditus"/>
        </w:rPr>
        <w:t>rĕsistō</w:t>
      </w:r>
      <w:bookmarkStart w:id="2800" w:name="resisto"/>
      <w:bookmarkEnd w:id="2800"/>
      <w:r>
        <w:t xml:space="preserve">, </w:t>
      </w:r>
      <w:r w:rsidRPr="00F23E4E">
        <w:rPr>
          <w:rStyle w:val="flexio"/>
        </w:rPr>
        <w:t>ĭs, ĕre, restĭtī, -</w:t>
      </w:r>
      <w:r>
        <w:t xml:space="preserve">, </w:t>
      </w:r>
      <w:r>
        <w:rPr>
          <w:rStyle w:val="gt"/>
        </w:rPr>
        <w:t>intr.</w:t>
      </w:r>
      <w:r w:rsidR="009D14D5">
        <w:t> :</w:t>
      </w:r>
      <w:r>
        <w:t xml:space="preserve"> </w:t>
      </w:r>
      <w:r>
        <w:rPr>
          <w:rStyle w:val="cnumerus2"/>
        </w:rPr>
        <w:t xml:space="preserve">1. </w:t>
      </w:r>
      <w:r>
        <w:t>s’arrêter, ne pas avancer davantage</w:t>
      </w:r>
      <w:r w:rsidR="00BE217D">
        <w:t> ;</w:t>
      </w:r>
      <w:r>
        <w:t xml:space="preserve"> </w:t>
      </w:r>
      <w:r>
        <w:rPr>
          <w:rStyle w:val="cnumerus2"/>
        </w:rPr>
        <w:t xml:space="preserve">2. </w:t>
      </w:r>
      <w:r>
        <w:t xml:space="preserve">se tenir en faisant face </w:t>
      </w:r>
      <w:r>
        <w:rPr>
          <w:rStyle w:val="cnumerus2"/>
        </w:rPr>
        <w:t xml:space="preserve">a) </w:t>
      </w:r>
      <w:r>
        <w:rPr>
          <w:rStyle w:val="gt"/>
        </w:rPr>
        <w:t xml:space="preserve">[milit.] </w:t>
      </w:r>
      <w:r>
        <w:t xml:space="preserve">tenir tête, résister </w:t>
      </w:r>
      <w:r>
        <w:rPr>
          <w:rStyle w:val="cnumerus2"/>
        </w:rPr>
        <w:t xml:space="preserve">b) </w:t>
      </w:r>
      <w:r>
        <w:rPr>
          <w:rStyle w:val="gt"/>
        </w:rPr>
        <w:t xml:space="preserve">[en gén.] </w:t>
      </w:r>
      <w:r>
        <w:t xml:space="preserve">opposer de la résistance </w:t>
      </w:r>
      <w:r>
        <w:rPr>
          <w:rStyle w:val="cnumerus2"/>
        </w:rPr>
        <w:t xml:space="preserve">c) </w:t>
      </w:r>
      <w:r>
        <w:rPr>
          <w:rStyle w:val="gt"/>
        </w:rPr>
        <w:t xml:space="preserve">[en parl. de choses] </w:t>
      </w:r>
      <w:r>
        <w:t xml:space="preserve">résister. </w:t>
      </w:r>
    </w:p>
    <w:p w:rsidR="00BA7202" w:rsidRDefault="00BA7202" w:rsidP="00BA7202">
      <w:pPr>
        <w:pStyle w:val="vocabulum"/>
      </w:pPr>
      <w:r>
        <w:rPr>
          <w:rStyle w:val="aditus"/>
        </w:rPr>
        <w:t>respĭcĭō</w:t>
      </w:r>
      <w:bookmarkStart w:id="2801" w:name="respicio"/>
      <w:bookmarkEnd w:id="2801"/>
      <w:r>
        <w:t xml:space="preserve">, </w:t>
      </w:r>
      <w:r w:rsidRPr="00CD4F3A">
        <w:rPr>
          <w:rStyle w:val="flexio"/>
        </w:rPr>
        <w:t>ĭs, ĕre, spexī, spectum</w:t>
      </w:r>
      <w:r w:rsidR="009D14D5">
        <w:t> :</w:t>
      </w:r>
      <w:r>
        <w:t xml:space="preserve"> </w:t>
      </w:r>
      <w:r>
        <w:rPr>
          <w:rStyle w:val="cnumerus2"/>
        </w:rPr>
        <w:t xml:space="preserve">1. </w:t>
      </w:r>
      <w:r>
        <w:rPr>
          <w:rStyle w:val="gt"/>
        </w:rPr>
        <w:t xml:space="preserve">[intr.] </w:t>
      </w:r>
      <w:r>
        <w:t xml:space="preserve">regarder en arrière, regarder derrière soi, tourner la tête (se détourner) pour regarder </w:t>
      </w:r>
      <w:r>
        <w:rPr>
          <w:rStyle w:val="cnumerus2"/>
        </w:rPr>
        <w:t xml:space="preserve">a) </w:t>
      </w:r>
      <w:r>
        <w:t xml:space="preserve">tourner son attention </w:t>
      </w:r>
      <w:r>
        <w:rPr>
          <w:rStyle w:val="cnumerus2"/>
        </w:rPr>
        <w:t xml:space="preserve">b) </w:t>
      </w:r>
      <w:r>
        <w:rPr>
          <w:rStyle w:val="gt"/>
        </w:rPr>
        <w:t xml:space="preserve">[en parl. de choses] </w:t>
      </w:r>
      <w:r>
        <w:t>regarder, concerner</w:t>
      </w:r>
      <w:r w:rsidR="00BE217D">
        <w:t> ;</w:t>
      </w:r>
      <w:r>
        <w:t xml:space="preserve"> </w:t>
      </w:r>
      <w:r>
        <w:rPr>
          <w:rStyle w:val="cnumerus2"/>
        </w:rPr>
        <w:t xml:space="preserve">2. </w:t>
      </w:r>
      <w:r>
        <w:rPr>
          <w:rStyle w:val="gt"/>
        </w:rPr>
        <w:t xml:space="preserve">tr. </w:t>
      </w:r>
      <w:r>
        <w:rPr>
          <w:rStyle w:val="cnumerus2"/>
        </w:rPr>
        <w:t xml:space="preserve">a) </w:t>
      </w:r>
      <w:r>
        <w:rPr>
          <w:rStyle w:val="lt"/>
        </w:rPr>
        <w:t>respíciens Cǽsarem</w:t>
      </w:r>
      <w:r>
        <w:t xml:space="preserve">, se retournant vers César // </w:t>
      </w:r>
      <w:r>
        <w:rPr>
          <w:rStyle w:val="gt"/>
        </w:rPr>
        <w:t xml:space="preserve">[avec prop. inf.] </w:t>
      </w:r>
      <w:r>
        <w:t>voir en tournant les yeux que</w:t>
      </w:r>
      <w:r w:rsidR="00BE217D">
        <w:t> ;</w:t>
      </w:r>
      <w:r>
        <w:t xml:space="preserve"> </w:t>
      </w:r>
      <w:r>
        <w:rPr>
          <w:rStyle w:val="cnumerus2"/>
        </w:rPr>
        <w:t xml:space="preserve">b) </w:t>
      </w:r>
      <w:r>
        <w:rPr>
          <w:rStyle w:val="gt"/>
        </w:rPr>
        <w:t xml:space="preserve">[fig.] </w:t>
      </w:r>
      <w:r>
        <w:t xml:space="preserve">avoir égard à, prendre en considération // </w:t>
      </w:r>
      <w:r>
        <w:rPr>
          <w:rStyle w:val="gt"/>
        </w:rPr>
        <w:t xml:space="preserve">[en part.] </w:t>
      </w:r>
      <w:r>
        <w:t xml:space="preserve">avoir l’œil sur qqn, le protéger // songer à, envisager. </w:t>
      </w:r>
    </w:p>
    <w:p w:rsidR="00BA7202" w:rsidRDefault="00BA7202" w:rsidP="00BA7202">
      <w:pPr>
        <w:pStyle w:val="vocabulum"/>
      </w:pPr>
      <w:r>
        <w:rPr>
          <w:rStyle w:val="aditus"/>
        </w:rPr>
        <w:t>respondĕō</w:t>
      </w:r>
      <w:bookmarkStart w:id="2802" w:name="respondeo"/>
      <w:bookmarkEnd w:id="2802"/>
      <w:r>
        <w:t xml:space="preserve">, </w:t>
      </w:r>
      <w:r w:rsidRPr="00CD4F3A">
        <w:rPr>
          <w:rStyle w:val="flexio"/>
        </w:rPr>
        <w:t>ēs, ēre, spondī, sponsum</w:t>
      </w:r>
      <w:r>
        <w:t xml:space="preserve">, </w:t>
      </w:r>
      <w:r>
        <w:rPr>
          <w:rStyle w:val="gt"/>
        </w:rPr>
        <w:t>tr.</w:t>
      </w:r>
      <w:r w:rsidR="009D14D5">
        <w:t> :</w:t>
      </w:r>
      <w:r>
        <w:t xml:space="preserve"> </w:t>
      </w:r>
      <w:r>
        <w:rPr>
          <w:rStyle w:val="cnumerus2"/>
        </w:rPr>
        <w:t xml:space="preserve">I. </w:t>
      </w:r>
      <w:r>
        <w:t xml:space="preserve">garantir en revanche, assurer de son côté. </w:t>
      </w:r>
      <w:r>
        <w:rPr>
          <w:rStyle w:val="cnumerus2"/>
        </w:rPr>
        <w:t xml:space="preserve">II. </w:t>
      </w:r>
      <w:r>
        <w:t xml:space="preserve">répondre. </w:t>
      </w:r>
    </w:p>
    <w:p w:rsidR="00BA7202" w:rsidRDefault="00BA7202" w:rsidP="00BA7202">
      <w:pPr>
        <w:pStyle w:val="vocabulum"/>
      </w:pPr>
      <w:r>
        <w:rPr>
          <w:rStyle w:val="aditus"/>
        </w:rPr>
        <w:t>respŭō</w:t>
      </w:r>
      <w:bookmarkStart w:id="2803" w:name="respuo"/>
      <w:bookmarkEnd w:id="2803"/>
      <w:r>
        <w:t xml:space="preserve">, </w:t>
      </w:r>
      <w:r w:rsidRPr="00F23E4E">
        <w:rPr>
          <w:rStyle w:val="flexio"/>
        </w:rPr>
        <w:t>ĭs, ĕre, spŭī, -</w:t>
      </w:r>
      <w:r>
        <w:t xml:space="preserve">, </w:t>
      </w:r>
      <w:r>
        <w:rPr>
          <w:rStyle w:val="gt"/>
        </w:rPr>
        <w:t>tr.</w:t>
      </w:r>
      <w:r w:rsidR="009D14D5">
        <w:t> :</w:t>
      </w:r>
      <w:r>
        <w:t xml:space="preserve"> </w:t>
      </w:r>
      <w:r>
        <w:rPr>
          <w:rStyle w:val="cnumerus2"/>
        </w:rPr>
        <w:t xml:space="preserve">1. </w:t>
      </w:r>
      <w:r>
        <w:t xml:space="preserve">recracher, rejeter par la bouche // </w:t>
      </w:r>
      <w:r>
        <w:rPr>
          <w:rStyle w:val="gt"/>
        </w:rPr>
        <w:t xml:space="preserve">[en gén.] </w:t>
      </w:r>
      <w:r>
        <w:t>rejeter</w:t>
      </w:r>
      <w:r w:rsidR="00BE217D">
        <w:t> ;</w:t>
      </w:r>
      <w:r>
        <w:t xml:space="preserve"> </w:t>
      </w:r>
      <w:r>
        <w:rPr>
          <w:rStyle w:val="cnumerus2"/>
        </w:rPr>
        <w:t xml:space="preserve">2. </w:t>
      </w:r>
      <w:r>
        <w:rPr>
          <w:rStyle w:val="gt"/>
        </w:rPr>
        <w:t xml:space="preserve">[fig.] </w:t>
      </w:r>
      <w:r>
        <w:t xml:space="preserve">rejeter, repousser // </w:t>
      </w:r>
      <w:r>
        <w:rPr>
          <w:rStyle w:val="gt"/>
        </w:rPr>
        <w:t xml:space="preserve">[adj. avec gén.] </w:t>
      </w:r>
      <w:r>
        <w:rPr>
          <w:rStyle w:val="lt"/>
        </w:rPr>
        <w:t>réspuens commúnium vocum</w:t>
      </w:r>
      <w:r>
        <w:t xml:space="preserve">, dédaigneux des mots ordinaires. </w:t>
      </w:r>
    </w:p>
    <w:p w:rsidR="00BA7202" w:rsidRDefault="00BA7202" w:rsidP="00BA7202">
      <w:pPr>
        <w:pStyle w:val="vocabulum"/>
      </w:pPr>
      <w:r>
        <w:rPr>
          <w:rStyle w:val="aditus"/>
        </w:rPr>
        <w:t>restĭtŭō</w:t>
      </w:r>
      <w:bookmarkStart w:id="2804" w:name="restituo"/>
      <w:bookmarkEnd w:id="2804"/>
      <w:r>
        <w:t xml:space="preserve">, </w:t>
      </w:r>
      <w:r w:rsidRPr="00CD4F3A">
        <w:rPr>
          <w:rStyle w:val="flexio"/>
        </w:rPr>
        <w:t>ĭs, ĕre, tŭī, tūtum</w:t>
      </w:r>
      <w:r>
        <w:t xml:space="preserve">, </w:t>
      </w:r>
      <w:r>
        <w:rPr>
          <w:rStyle w:val="gt"/>
        </w:rPr>
        <w:t>tr.</w:t>
      </w:r>
      <w:r w:rsidR="009D14D5">
        <w:t> :</w:t>
      </w:r>
      <w:r>
        <w:t xml:space="preserve"> </w:t>
      </w:r>
      <w:r>
        <w:rPr>
          <w:rStyle w:val="cnumerus2"/>
        </w:rPr>
        <w:t xml:space="preserve">1. </w:t>
      </w:r>
      <w:r>
        <w:t>remettre à sa place ordinaire, replacer</w:t>
      </w:r>
      <w:r w:rsidR="00BE217D">
        <w:t> ;</w:t>
      </w:r>
      <w:r>
        <w:t xml:space="preserve"> </w:t>
      </w:r>
      <w:r>
        <w:rPr>
          <w:rStyle w:val="cnumerus2"/>
        </w:rPr>
        <w:t xml:space="preserve">2. </w:t>
      </w:r>
      <w:r>
        <w:t>remettre debout, remettre en son état primitif</w:t>
      </w:r>
      <w:r w:rsidR="00BE217D">
        <w:t> ;</w:t>
      </w:r>
      <w:r>
        <w:t xml:space="preserve"> </w:t>
      </w:r>
      <w:r>
        <w:rPr>
          <w:rStyle w:val="cnumerus2"/>
        </w:rPr>
        <w:t xml:space="preserve">3. </w:t>
      </w:r>
      <w:r>
        <w:t xml:space="preserve">restituer, rendre. </w:t>
      </w:r>
    </w:p>
    <w:p w:rsidR="00BA7202" w:rsidRDefault="00BA7202" w:rsidP="00BA7202">
      <w:pPr>
        <w:pStyle w:val="vocabulum"/>
      </w:pPr>
      <w:r>
        <w:rPr>
          <w:rStyle w:val="aditus"/>
        </w:rPr>
        <w:t>rĕtĭnĕō</w:t>
      </w:r>
      <w:bookmarkStart w:id="2805" w:name="retineo"/>
      <w:bookmarkEnd w:id="2805"/>
      <w:r>
        <w:t xml:space="preserve">, </w:t>
      </w:r>
      <w:r w:rsidRPr="00CD4F3A">
        <w:rPr>
          <w:rStyle w:val="flexio"/>
        </w:rPr>
        <w:t>ēs, ēre, tĭnŭī, tentum</w:t>
      </w:r>
      <w:r>
        <w:t xml:space="preserve">, </w:t>
      </w:r>
      <w:r>
        <w:rPr>
          <w:rStyle w:val="gt"/>
        </w:rPr>
        <w:t>tr.</w:t>
      </w:r>
      <w:r w:rsidR="009D14D5">
        <w:t> :</w:t>
      </w:r>
      <w:r>
        <w:t xml:space="preserve"> </w:t>
      </w:r>
      <w:r>
        <w:rPr>
          <w:rStyle w:val="cnumerus2"/>
        </w:rPr>
        <w:t xml:space="preserve">1. </w:t>
      </w:r>
      <w:r>
        <w:t>retenir, arrêter</w:t>
      </w:r>
      <w:r w:rsidR="00BE217D">
        <w:t> ;</w:t>
      </w:r>
      <w:r>
        <w:t xml:space="preserve"> </w:t>
      </w:r>
      <w:r>
        <w:rPr>
          <w:rStyle w:val="cnumerus2"/>
        </w:rPr>
        <w:t xml:space="preserve">2. </w:t>
      </w:r>
      <w:r>
        <w:rPr>
          <w:rStyle w:val="gt"/>
        </w:rPr>
        <w:t xml:space="preserve">[fig.] </w:t>
      </w:r>
      <w:r>
        <w:rPr>
          <w:rStyle w:val="cnumerus2"/>
        </w:rPr>
        <w:t xml:space="preserve">a) </w:t>
      </w:r>
      <w:r>
        <w:t xml:space="preserve">retenir, arrêter // maintenir // garder, conserver </w:t>
      </w:r>
      <w:r>
        <w:rPr>
          <w:rStyle w:val="cnumerus2"/>
        </w:rPr>
        <w:t xml:space="preserve">b) </w:t>
      </w:r>
      <w:r>
        <w:t xml:space="preserve">contenir, maintenir dans des bornes. </w:t>
      </w:r>
    </w:p>
    <w:p w:rsidR="00BA7202" w:rsidRDefault="00BA7202" w:rsidP="00BA7202">
      <w:pPr>
        <w:pStyle w:val="vocabulum"/>
      </w:pPr>
      <w:r>
        <w:rPr>
          <w:rStyle w:val="aditus"/>
        </w:rPr>
        <w:t>rĕtŭlī</w:t>
      </w:r>
      <w:bookmarkStart w:id="2806" w:name="retuli"/>
      <w:bookmarkEnd w:id="2806"/>
      <w:r>
        <w:rPr>
          <w:rStyle w:val="gt"/>
        </w:rPr>
        <w:t xml:space="preserve"> et </w:t>
      </w:r>
      <w:r>
        <w:rPr>
          <w:rStyle w:val="aditus"/>
        </w:rPr>
        <w:t>rĕttŭlī</w:t>
      </w:r>
      <w:r>
        <w:t xml:space="preserve">, </w:t>
      </w:r>
      <w:r>
        <w:rPr>
          <w:rStyle w:val="gt"/>
        </w:rPr>
        <w:t xml:space="preserve">parf. de </w:t>
      </w:r>
      <w:r>
        <w:rPr>
          <w:rStyle w:val="lit"/>
        </w:rPr>
        <w:t>rĕfĕrō</w:t>
      </w:r>
      <w:r>
        <w:t xml:space="preserve">. </w:t>
      </w:r>
    </w:p>
    <w:p w:rsidR="00BA7202" w:rsidRDefault="00BA7202" w:rsidP="00BA7202">
      <w:pPr>
        <w:pStyle w:val="vocabulum"/>
      </w:pPr>
      <w:r>
        <w:rPr>
          <w:rStyle w:val="aditus"/>
        </w:rPr>
        <w:t>rēvērā</w:t>
      </w:r>
      <w:bookmarkStart w:id="2807" w:name="revera"/>
      <w:bookmarkEnd w:id="2807"/>
      <w:r>
        <w:t xml:space="preserve"> et </w:t>
      </w:r>
      <w:r>
        <w:rPr>
          <w:rStyle w:val="aditus"/>
        </w:rPr>
        <w:t>rē vērā</w:t>
      </w:r>
      <w:r w:rsidR="009D14D5">
        <w:rPr>
          <w:rStyle w:val="aditus"/>
        </w:rPr>
        <w:t> :</w:t>
      </w:r>
      <w:r>
        <w:t xml:space="preserve"> réellement, en effet, </w:t>
      </w:r>
      <w:r>
        <w:rPr>
          <w:rStyle w:val="gt"/>
        </w:rPr>
        <w:t xml:space="preserve">v. </w:t>
      </w:r>
      <w:r>
        <w:rPr>
          <w:rStyle w:val="lit"/>
        </w:rPr>
        <w:t>res</w:t>
      </w:r>
      <w:r>
        <w:t xml:space="preserve"> II. </w:t>
      </w:r>
    </w:p>
    <w:p w:rsidR="00BA7202" w:rsidRDefault="00BA7202" w:rsidP="00BA7202">
      <w:pPr>
        <w:pStyle w:val="vocabulum"/>
      </w:pPr>
      <w:r>
        <w:rPr>
          <w:rStyle w:val="aditus"/>
        </w:rPr>
        <w:t>rĕvertō</w:t>
      </w:r>
      <w:bookmarkStart w:id="2808" w:name="reverto"/>
      <w:bookmarkEnd w:id="2808"/>
      <w:r>
        <w:t xml:space="preserve">, ĭs, ēre, vertī, (vortī), versum (vorsum), </w:t>
      </w:r>
      <w:r>
        <w:rPr>
          <w:rStyle w:val="aditus"/>
        </w:rPr>
        <w:t>rĕvertŏr</w:t>
      </w:r>
      <w:r>
        <w:t xml:space="preserve"> (</w:t>
      </w:r>
      <w:r>
        <w:rPr>
          <w:rStyle w:val="aditus"/>
        </w:rPr>
        <w:t>rĕvortŏr</w:t>
      </w:r>
      <w:r>
        <w:t xml:space="preserve">), </w:t>
      </w:r>
      <w:r w:rsidRPr="005D6229">
        <w:rPr>
          <w:rStyle w:val="flexio"/>
        </w:rPr>
        <w:t>tĕrĭs, tī, versus sum</w:t>
      </w:r>
      <w:r>
        <w:t xml:space="preserve"> (vorsum sum), </w:t>
      </w:r>
      <w:r>
        <w:rPr>
          <w:rStyle w:val="gt"/>
        </w:rPr>
        <w:t>intr.</w:t>
      </w:r>
      <w:r w:rsidR="009D14D5">
        <w:t> :</w:t>
      </w:r>
      <w:r>
        <w:t xml:space="preserve"> </w:t>
      </w:r>
      <w:r>
        <w:rPr>
          <w:rStyle w:val="cnumerus2"/>
        </w:rPr>
        <w:t xml:space="preserve">1. </w:t>
      </w:r>
      <w:r>
        <w:t>retourner sur ses pas, rebrousser chemin, revenir</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rĕvŏcō</w:t>
      </w:r>
      <w:bookmarkStart w:id="2809" w:name="revoco"/>
      <w:bookmarkEnd w:id="280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t xml:space="preserve">rappeler, faire revenir. </w:t>
      </w:r>
      <w:r>
        <w:rPr>
          <w:rStyle w:val="cnumerus2"/>
        </w:rPr>
        <w:t xml:space="preserve">II. </w:t>
      </w:r>
      <w:r>
        <w:t xml:space="preserve">appeler de nouveau. </w:t>
      </w:r>
      <w:r>
        <w:rPr>
          <w:rStyle w:val="cnumerus2"/>
        </w:rPr>
        <w:t xml:space="preserve">III. </w:t>
      </w:r>
      <w:r>
        <w:t xml:space="preserve">appeler à son tour. </w:t>
      </w:r>
      <w:r>
        <w:rPr>
          <w:rStyle w:val="cnumerus2"/>
        </w:rPr>
        <w:t xml:space="preserve">IV. 1. </w:t>
      </w:r>
      <w:r>
        <w:t>ramener à, faire rentrer dans, rapporter à</w:t>
      </w:r>
      <w:r w:rsidR="009D14D5">
        <w:t> :</w:t>
      </w:r>
      <w:r>
        <w:t xml:space="preserve"> </w:t>
      </w:r>
      <w:r>
        <w:rPr>
          <w:rStyle w:val="lt"/>
        </w:rPr>
        <w:t>ómnia ad artem</w:t>
      </w:r>
      <w:r>
        <w:t>, ramener tout à une technique</w:t>
      </w:r>
      <w:r w:rsidR="00BE217D">
        <w:t> ;</w:t>
      </w:r>
      <w:r>
        <w:t xml:space="preserve"> </w:t>
      </w:r>
      <w:r>
        <w:rPr>
          <w:rStyle w:val="cnumerus2"/>
        </w:rPr>
        <w:t xml:space="preserve">2. </w:t>
      </w:r>
      <w:r>
        <w:t>faire venir à</w:t>
      </w:r>
      <w:r w:rsidR="009D14D5">
        <w:t> :</w:t>
      </w:r>
      <w:r>
        <w:t xml:space="preserve"> </w:t>
      </w:r>
      <w:r>
        <w:rPr>
          <w:rStyle w:val="lt"/>
        </w:rPr>
        <w:t>rem ad manus</w:t>
      </w:r>
      <w:r>
        <w:t>, en venir à la violence</w:t>
      </w:r>
      <w:r w:rsidR="00BE217D">
        <w:t> ;</w:t>
      </w:r>
      <w:r>
        <w:t xml:space="preserve"> </w:t>
      </w:r>
      <w:r>
        <w:rPr>
          <w:rStyle w:val="cnumerus2"/>
        </w:rPr>
        <w:t xml:space="preserve">3. </w:t>
      </w:r>
      <w:r>
        <w:t>ramener à = juger d’après</w:t>
      </w:r>
      <w:r w:rsidR="009D14D5">
        <w:t> :</w:t>
      </w:r>
      <w:r>
        <w:t xml:space="preserve"> </w:t>
      </w:r>
      <w:r>
        <w:rPr>
          <w:rStyle w:val="lt"/>
        </w:rPr>
        <w:t>ad veritátem ratiónem</w:t>
      </w:r>
      <w:r>
        <w:t>, confronter la théorie à la réalité</w:t>
      </w:r>
      <w:r w:rsidR="00BE217D">
        <w:t> ;</w:t>
      </w:r>
      <w:r>
        <w:t xml:space="preserve"> </w:t>
      </w:r>
      <w:r>
        <w:rPr>
          <w:rStyle w:val="cnumerus2"/>
        </w:rPr>
        <w:t xml:space="preserve">4. </w:t>
      </w:r>
      <w:r>
        <w:t xml:space="preserve">renvoyer à, adresser à. </w:t>
      </w:r>
    </w:p>
    <w:p w:rsidR="00BA7202" w:rsidRDefault="00BA7202" w:rsidP="00BA7202">
      <w:pPr>
        <w:pStyle w:val="vocabulum"/>
      </w:pPr>
      <w:r>
        <w:rPr>
          <w:rStyle w:val="aditus"/>
        </w:rPr>
        <w:t>rex</w:t>
      </w:r>
      <w:bookmarkStart w:id="2810" w:name="rex"/>
      <w:bookmarkEnd w:id="2810"/>
      <w:r>
        <w:t xml:space="preserve">, rēgīs, </w:t>
      </w:r>
      <w:r>
        <w:rPr>
          <w:rStyle w:val="gt"/>
        </w:rPr>
        <w:t>m.</w:t>
      </w:r>
      <w:r w:rsidR="009D14D5">
        <w:t> :</w:t>
      </w:r>
      <w:r>
        <w:t xml:space="preserve"> roi, souverain, monarque. </w:t>
      </w:r>
    </w:p>
    <w:p w:rsidR="00BA7202" w:rsidRDefault="00BA7202" w:rsidP="00BA7202">
      <w:pPr>
        <w:pStyle w:val="vocabulum"/>
      </w:pPr>
      <w:r>
        <w:rPr>
          <w:rStyle w:val="aditus"/>
        </w:rPr>
        <w:t>rīdĕō</w:t>
      </w:r>
      <w:bookmarkStart w:id="2811" w:name="rideo"/>
      <w:bookmarkEnd w:id="2811"/>
      <w:r>
        <w:t xml:space="preserve">, </w:t>
      </w:r>
      <w:r w:rsidRPr="00CD4F3A">
        <w:rPr>
          <w:rStyle w:val="flexio"/>
        </w:rPr>
        <w:t>ēs, ēre, rīsī, rīsum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rire</w:t>
      </w:r>
      <w:r w:rsidR="00BE217D">
        <w:t> ;</w:t>
      </w:r>
      <w:r>
        <w:t xml:space="preserve"> </w:t>
      </w:r>
      <w:r>
        <w:rPr>
          <w:rStyle w:val="cnumerus2"/>
        </w:rPr>
        <w:t xml:space="preserve">2. </w:t>
      </w:r>
      <w:r>
        <w:t xml:space="preserve">rire amicalement, sourira // </w:t>
      </w:r>
      <w:r>
        <w:rPr>
          <w:rStyle w:val="gt"/>
        </w:rPr>
        <w:t xml:space="preserve">[poét.] </w:t>
      </w:r>
      <w:r>
        <w:t xml:space="preserve">être joyeux, triomphant. </w:t>
      </w:r>
      <w:r>
        <w:rPr>
          <w:rStyle w:val="cnumerus2"/>
        </w:rPr>
        <w:t xml:space="preserve">II. </w:t>
      </w:r>
      <w:r w:rsidR="009F699C">
        <w:rPr>
          <w:rStyle w:val="gt"/>
        </w:rPr>
        <w:t xml:space="preserve">tr. </w:t>
      </w:r>
      <w:r w:rsidR="009F699C">
        <w:rPr>
          <w:rStyle w:val="cnumerus2"/>
        </w:rPr>
        <w:t>1.</w:t>
      </w:r>
      <w:r>
        <w:rPr>
          <w:rStyle w:val="cnumerus2"/>
        </w:rPr>
        <w:t xml:space="preserve"> </w:t>
      </w:r>
      <w:r>
        <w:t>rire de qqch, de qqn</w:t>
      </w:r>
      <w:r w:rsidR="00BE217D">
        <w:t> ;</w:t>
      </w:r>
      <w:r>
        <w:t xml:space="preserve"> </w:t>
      </w:r>
      <w:r>
        <w:rPr>
          <w:rStyle w:val="cnumerus2"/>
        </w:rPr>
        <w:t xml:space="preserve">2. </w:t>
      </w:r>
      <w:r>
        <w:t xml:space="preserve">se moquer de. </w:t>
      </w:r>
    </w:p>
    <w:p w:rsidR="00BA7202" w:rsidRDefault="00BA7202" w:rsidP="00BA7202">
      <w:pPr>
        <w:pStyle w:val="vocabulum"/>
      </w:pPr>
      <w:r>
        <w:rPr>
          <w:rStyle w:val="aditus"/>
        </w:rPr>
        <w:t>rīpa</w:t>
      </w:r>
      <w:bookmarkStart w:id="2812" w:name="ripa"/>
      <w:bookmarkEnd w:id="2812"/>
      <w:r>
        <w:t xml:space="preserve">, </w:t>
      </w:r>
      <w:r w:rsidRPr="00497DEC">
        <w:rPr>
          <w:rStyle w:val="flexio"/>
        </w:rPr>
        <w:t>ae</w:t>
      </w:r>
      <w:r>
        <w:t xml:space="preserve">, </w:t>
      </w:r>
      <w:r>
        <w:rPr>
          <w:rStyle w:val="gt"/>
        </w:rPr>
        <w:t>f.</w:t>
      </w:r>
      <w:r w:rsidR="009D14D5">
        <w:t> :</w:t>
      </w:r>
      <w:r>
        <w:t xml:space="preserve"> rive. </w:t>
      </w:r>
    </w:p>
    <w:p w:rsidR="00BA7202" w:rsidRDefault="00BA7202" w:rsidP="00BA7202">
      <w:pPr>
        <w:pStyle w:val="vocabulum"/>
      </w:pPr>
      <w:r>
        <w:rPr>
          <w:rStyle w:val="aditus"/>
        </w:rPr>
        <w:t>rītŭs</w:t>
      </w:r>
      <w:bookmarkStart w:id="2813" w:name="ritus"/>
      <w:bookmarkEnd w:id="2813"/>
      <w:r>
        <w:t xml:space="preserve">, </w:t>
      </w:r>
      <w:r w:rsidRPr="00497DEC">
        <w:rPr>
          <w:rStyle w:val="flexio"/>
        </w:rPr>
        <w:t>ūs</w:t>
      </w:r>
      <w:r>
        <w:t xml:space="preserve">, </w:t>
      </w:r>
      <w:r>
        <w:rPr>
          <w:rStyle w:val="gt"/>
        </w:rPr>
        <w:t>m.</w:t>
      </w:r>
      <w:r w:rsidR="009F699C">
        <w:rPr>
          <w:rStyle w:val="gt"/>
        </w:rPr>
        <w:t xml:space="preserve"> </w:t>
      </w:r>
      <w:r>
        <w:rPr>
          <w:rStyle w:val="cnumerus2"/>
        </w:rPr>
        <w:t xml:space="preserve">1. </w:t>
      </w:r>
      <w:r>
        <w:t>rite, cérémonie religieuse</w:t>
      </w:r>
      <w:r w:rsidR="00BE217D">
        <w:t> ;</w:t>
      </w:r>
      <w:r>
        <w:t xml:space="preserve"> </w:t>
      </w:r>
      <w:r>
        <w:rPr>
          <w:rStyle w:val="cnumerus2"/>
        </w:rPr>
        <w:t xml:space="preserve">2. </w:t>
      </w:r>
      <w:r>
        <w:rPr>
          <w:rStyle w:val="gt"/>
        </w:rPr>
        <w:t xml:space="preserve">[en gén.] </w:t>
      </w:r>
      <w:r>
        <w:t xml:space="preserve">usage, coutume // </w:t>
      </w:r>
      <w:r>
        <w:rPr>
          <w:rStyle w:val="lt"/>
        </w:rPr>
        <w:t xml:space="preserve">ritu </w:t>
      </w:r>
      <w:r>
        <w:rPr>
          <w:rStyle w:val="gt"/>
        </w:rPr>
        <w:t>avec gén.,</w:t>
      </w:r>
      <w:r>
        <w:t xml:space="preserve"> à la manière de. </w:t>
      </w:r>
    </w:p>
    <w:p w:rsidR="00BA7202" w:rsidRDefault="00BA7202" w:rsidP="00BA7202">
      <w:pPr>
        <w:pStyle w:val="vocabulum"/>
      </w:pPr>
      <w:r>
        <w:rPr>
          <w:rStyle w:val="aditus"/>
        </w:rPr>
        <w:t>Roboámus</w:t>
      </w:r>
      <w:bookmarkStart w:id="2814" w:name="roboamus"/>
      <w:bookmarkEnd w:id="2814"/>
      <w:r>
        <w:t xml:space="preserve">, </w:t>
      </w:r>
      <w:r w:rsidRPr="00497DEC">
        <w:rPr>
          <w:rStyle w:val="flexio"/>
        </w:rPr>
        <w:t>i</w:t>
      </w:r>
      <w:r>
        <w:t xml:space="preserve">, </w:t>
      </w:r>
      <w:r>
        <w:rPr>
          <w:rStyle w:val="gt"/>
        </w:rPr>
        <w:t>m.</w:t>
      </w:r>
      <w:r w:rsidR="009D14D5">
        <w:t> :</w:t>
      </w:r>
      <w:r>
        <w:t xml:space="preserve"> Roboám </w:t>
      </w:r>
      <w:r>
        <w:rPr>
          <w:rStyle w:val="gt"/>
        </w:rPr>
        <w:t>[nom d’homme].</w:t>
      </w:r>
    </w:p>
    <w:p w:rsidR="00BA7202" w:rsidRDefault="00BA7202" w:rsidP="00BA7202">
      <w:pPr>
        <w:pStyle w:val="vocabulum"/>
      </w:pPr>
      <w:r>
        <w:rPr>
          <w:rStyle w:val="aditus"/>
        </w:rPr>
        <w:t>rōbŭr</w:t>
      </w:r>
      <w:bookmarkStart w:id="2815" w:name="robur"/>
      <w:bookmarkEnd w:id="2815"/>
      <w:r>
        <w:t xml:space="preserve">, </w:t>
      </w:r>
      <w:r w:rsidRPr="007F2AC0">
        <w:rPr>
          <w:rStyle w:val="flexio"/>
        </w:rPr>
        <w:t>ŏris</w:t>
      </w:r>
      <w:r>
        <w:t xml:space="preserve">, </w:t>
      </w:r>
      <w:r>
        <w:rPr>
          <w:rStyle w:val="gt"/>
        </w:rPr>
        <w:t>n.</w:t>
      </w:r>
      <w:r w:rsidR="009D14D5">
        <w:t> :</w:t>
      </w:r>
      <w:r>
        <w:t xml:space="preserve"> force. </w:t>
      </w:r>
    </w:p>
    <w:p w:rsidR="00BA7202" w:rsidRDefault="00BA7202" w:rsidP="00BA7202">
      <w:pPr>
        <w:pStyle w:val="vocabulum"/>
      </w:pPr>
      <w:r>
        <w:rPr>
          <w:rStyle w:val="aditus"/>
        </w:rPr>
        <w:t>rōbustus</w:t>
      </w:r>
      <w:bookmarkStart w:id="2816" w:name="robustus"/>
      <w:bookmarkEnd w:id="2816"/>
      <w:r>
        <w:t xml:space="preserve">, </w:t>
      </w:r>
      <w:r w:rsidRPr="00FC73E1">
        <w:rPr>
          <w:rStyle w:val="flexio"/>
        </w:rPr>
        <w:t xml:space="preserve">a, </w:t>
      </w:r>
      <w:r w:rsidRPr="007F2AC0">
        <w:rPr>
          <w:rStyle w:val="flexio"/>
        </w:rPr>
        <w:t>um</w:t>
      </w:r>
      <w:r w:rsidR="009D14D5">
        <w:t> :</w:t>
      </w:r>
      <w:r>
        <w:t xml:space="preserve"> robuste. </w:t>
      </w:r>
    </w:p>
    <w:p w:rsidR="00BA7202" w:rsidRDefault="00BA7202" w:rsidP="00BA7202">
      <w:pPr>
        <w:pStyle w:val="vocabulum"/>
      </w:pPr>
      <w:r>
        <w:rPr>
          <w:rStyle w:val="aditus"/>
        </w:rPr>
        <w:t>rŏgō</w:t>
      </w:r>
      <w:bookmarkStart w:id="2817" w:name="rogo"/>
      <w:bookmarkEnd w:id="281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t xml:space="preserve">interroger, questionner. </w:t>
      </w:r>
      <w:r>
        <w:rPr>
          <w:rStyle w:val="cnumerus2"/>
        </w:rPr>
        <w:t xml:space="preserve">II. </w:t>
      </w:r>
      <w:r>
        <w:t xml:space="preserve">chercher à obtenir en priant, prier, demander. </w:t>
      </w:r>
    </w:p>
    <w:p w:rsidR="00BA7202" w:rsidRDefault="00BA7202" w:rsidP="00BA7202">
      <w:pPr>
        <w:pStyle w:val="vocabulum"/>
      </w:pPr>
      <w:r>
        <w:rPr>
          <w:rStyle w:val="aditus"/>
        </w:rPr>
        <w:t>Rōmānus</w:t>
      </w:r>
      <w:bookmarkStart w:id="2818" w:name="romanus"/>
      <w:bookmarkEnd w:id="2818"/>
      <w:r>
        <w:t xml:space="preserve">, </w:t>
      </w:r>
      <w:r w:rsidRPr="00FC73E1">
        <w:rPr>
          <w:rStyle w:val="flexio"/>
        </w:rPr>
        <w:t xml:space="preserve">a, </w:t>
      </w:r>
      <w:r w:rsidRPr="007F2AC0">
        <w:rPr>
          <w:rStyle w:val="flexio"/>
        </w:rPr>
        <w:t>um</w:t>
      </w:r>
      <w:r w:rsidR="009D14D5">
        <w:t> :</w:t>
      </w:r>
      <w:r>
        <w:t xml:space="preserve"> de Rome, romain. </w:t>
      </w:r>
    </w:p>
    <w:p w:rsidR="00BA7202" w:rsidRDefault="00BA7202" w:rsidP="00BA7202">
      <w:pPr>
        <w:pStyle w:val="vocabulum"/>
      </w:pPr>
      <w:r>
        <w:rPr>
          <w:rStyle w:val="aditus"/>
        </w:rPr>
        <w:t>Rubén</w:t>
      </w:r>
      <w:bookmarkStart w:id="2819" w:name="ruben"/>
      <w:bookmarkEnd w:id="2819"/>
      <w:r>
        <w:t xml:space="preserve">, </w:t>
      </w:r>
      <w:r w:rsidRPr="00D823E8">
        <w:rPr>
          <w:rStyle w:val="gt"/>
        </w:rPr>
        <w:t>indecl.</w:t>
      </w:r>
      <w:r>
        <w:t xml:space="preserve">, </w:t>
      </w:r>
      <w:r>
        <w:rPr>
          <w:rStyle w:val="gt"/>
        </w:rPr>
        <w:t>m.</w:t>
      </w:r>
      <w:r w:rsidR="009D14D5">
        <w:t> :</w:t>
      </w:r>
      <w:r>
        <w:t xml:space="preserve"> Rubén </w:t>
      </w:r>
      <w:r>
        <w:rPr>
          <w:rStyle w:val="gt"/>
        </w:rPr>
        <w:t>[nom d’homme].</w:t>
      </w:r>
      <w:r>
        <w:t xml:space="preserve"> </w:t>
      </w:r>
    </w:p>
    <w:p w:rsidR="00BA7202" w:rsidRDefault="00BA7202" w:rsidP="00BA7202">
      <w:pPr>
        <w:pStyle w:val="vocabulum"/>
      </w:pPr>
      <w:r>
        <w:rPr>
          <w:rStyle w:val="aditus"/>
        </w:rPr>
        <w:t>rŭber</w:t>
      </w:r>
      <w:bookmarkStart w:id="2820" w:name="ruber"/>
      <w:bookmarkEnd w:id="2820"/>
      <w:r>
        <w:t xml:space="preserve">, </w:t>
      </w:r>
      <w:r w:rsidRPr="00D823E8">
        <w:rPr>
          <w:rStyle w:val="flexio"/>
        </w:rPr>
        <w:t>bra, brum</w:t>
      </w:r>
      <w:r w:rsidR="009D14D5">
        <w:t> :</w:t>
      </w:r>
      <w:r>
        <w:t xml:space="preserve"> rouge. </w:t>
      </w:r>
    </w:p>
    <w:p w:rsidR="00BA7202" w:rsidRDefault="00BA7202" w:rsidP="00BA7202">
      <w:pPr>
        <w:pStyle w:val="vocabulum"/>
      </w:pPr>
      <w:r>
        <w:rPr>
          <w:rStyle w:val="aditus"/>
        </w:rPr>
        <w:t>rŭīna</w:t>
      </w:r>
      <w:bookmarkStart w:id="2821" w:name="ruina"/>
      <w:bookmarkEnd w:id="2821"/>
      <w:r>
        <w:t xml:space="preserve">, </w:t>
      </w:r>
      <w:r w:rsidRPr="00497DEC">
        <w:rPr>
          <w:rStyle w:val="flexio"/>
        </w:rPr>
        <w:t>ae</w:t>
      </w:r>
      <w:r>
        <w:t xml:space="preserve">, </w:t>
      </w:r>
      <w:r>
        <w:rPr>
          <w:rStyle w:val="gt"/>
        </w:rPr>
        <w:t>f.</w:t>
      </w:r>
      <w:r w:rsidR="009D14D5">
        <w:t> :</w:t>
      </w:r>
      <w:r>
        <w:t xml:space="preserve"> </w:t>
      </w:r>
      <w:r>
        <w:rPr>
          <w:rStyle w:val="cnumerus2"/>
        </w:rPr>
        <w:t xml:space="preserve">1. </w:t>
      </w:r>
      <w:r>
        <w:t>chute, écroulement</w:t>
      </w:r>
      <w:r w:rsidR="00BE217D">
        <w:t> ;</w:t>
      </w:r>
      <w:r>
        <w:t xml:space="preserve"> </w:t>
      </w:r>
      <w:r>
        <w:rPr>
          <w:rStyle w:val="cnumerus2"/>
        </w:rPr>
        <w:t xml:space="preserve">2. </w:t>
      </w:r>
      <w:r>
        <w:rPr>
          <w:rStyle w:val="gt"/>
        </w:rPr>
        <w:t xml:space="preserve">[en part.] </w:t>
      </w:r>
      <w:r>
        <w:t>écroulement, éboulement, effondrement de bâtiment</w:t>
      </w:r>
      <w:r w:rsidR="00BE217D">
        <w:t> ;</w:t>
      </w:r>
      <w:r>
        <w:t xml:space="preserve"> </w:t>
      </w:r>
      <w:r>
        <w:rPr>
          <w:rStyle w:val="cnumerus2"/>
        </w:rPr>
        <w:t xml:space="preserve">3. </w:t>
      </w:r>
      <w:r>
        <w:rPr>
          <w:rStyle w:val="gt"/>
        </w:rPr>
        <w:t xml:space="preserve">[fig.] </w:t>
      </w:r>
      <w:r>
        <w:rPr>
          <w:rStyle w:val="cnumerus2"/>
        </w:rPr>
        <w:t xml:space="preserve">a) </w:t>
      </w:r>
      <w:r>
        <w:t xml:space="preserve">écroulement, effondrement, ruine </w:t>
      </w:r>
      <w:r>
        <w:rPr>
          <w:rStyle w:val="cnumerus2"/>
        </w:rPr>
        <w:t xml:space="preserve">b) </w:t>
      </w:r>
      <w:r>
        <w:t>catastrophe, désastre, destruction, ruine</w:t>
      </w:r>
      <w:r w:rsidR="00BE217D">
        <w:t> ;</w:t>
      </w:r>
      <w:r>
        <w:t xml:space="preserve"> </w:t>
      </w:r>
      <w:r>
        <w:rPr>
          <w:rStyle w:val="cnumerus2"/>
        </w:rPr>
        <w:t xml:space="preserve">4. </w:t>
      </w:r>
      <w:r>
        <w:t>ce qui reste après l’écroulement, ruines, décombres</w:t>
      </w:r>
      <w:r w:rsidR="009D14D5">
        <w:t> :</w:t>
      </w:r>
      <w:r>
        <w:t xml:space="preserve"> </w:t>
      </w:r>
      <w:r>
        <w:rPr>
          <w:rStyle w:val="gt"/>
        </w:rPr>
        <w:t xml:space="preserve">pl. </w:t>
      </w:r>
      <w:r>
        <w:t xml:space="preserve">// </w:t>
      </w:r>
      <w:r>
        <w:rPr>
          <w:rStyle w:val="gt"/>
        </w:rPr>
        <w:t>sg. rare</w:t>
      </w:r>
      <w:r w:rsidR="00BE217D">
        <w:t> ;</w:t>
      </w:r>
      <w:r>
        <w:t xml:space="preserve"> </w:t>
      </w:r>
      <w:r>
        <w:rPr>
          <w:rStyle w:val="cnumerus2"/>
        </w:rPr>
        <w:t xml:space="preserve">5. </w:t>
      </w:r>
      <w:r>
        <w:rPr>
          <w:rStyle w:val="gt"/>
        </w:rPr>
        <w:t xml:space="preserve">[poét.] </w:t>
      </w:r>
      <w:r>
        <w:t>ce qui tombe.</w:t>
      </w:r>
    </w:p>
    <w:p w:rsidR="00BA7202" w:rsidRDefault="00BA7202" w:rsidP="00BA7202">
      <w:pPr>
        <w:pStyle w:val="vocabulum"/>
      </w:pPr>
      <w:r>
        <w:rPr>
          <w:rStyle w:val="aditus"/>
        </w:rPr>
        <w:t>rumpō</w:t>
      </w:r>
      <w:bookmarkStart w:id="2822" w:name="rumpo"/>
      <w:bookmarkEnd w:id="2822"/>
      <w:r>
        <w:t xml:space="preserve">, </w:t>
      </w:r>
      <w:r w:rsidRPr="00CD4F3A">
        <w:rPr>
          <w:rStyle w:val="flexio"/>
        </w:rPr>
        <w:t>ĭs, ĕre, rūpī, ruptum</w:t>
      </w:r>
      <w:r>
        <w:t xml:space="preserve">, </w:t>
      </w:r>
      <w:r>
        <w:rPr>
          <w:rStyle w:val="gt"/>
        </w:rPr>
        <w:t>tr.</w:t>
      </w:r>
      <w:r w:rsidR="009D14D5">
        <w:t> :</w:t>
      </w:r>
      <w:r>
        <w:t xml:space="preserve"> </w:t>
      </w:r>
      <w:r>
        <w:rPr>
          <w:rStyle w:val="cnumerus2"/>
        </w:rPr>
        <w:t xml:space="preserve">1. </w:t>
      </w:r>
      <w:r>
        <w:t>rompre, briser, casser</w:t>
      </w:r>
      <w:r w:rsidR="00BE217D">
        <w:t> ;</w:t>
      </w:r>
      <w:r>
        <w:t xml:space="preserve"> </w:t>
      </w:r>
      <w:r>
        <w:rPr>
          <w:rStyle w:val="cnumerus2"/>
        </w:rPr>
        <w:t xml:space="preserve">2. a) </w:t>
      </w:r>
      <w:r>
        <w:rPr>
          <w:rStyle w:val="lt"/>
        </w:rPr>
        <w:t>se rúmpere</w:t>
      </w:r>
      <w:r>
        <w:t xml:space="preserve">, se faire éclater, se faire crever </w:t>
      </w:r>
      <w:r>
        <w:rPr>
          <w:rStyle w:val="gt"/>
        </w:rPr>
        <w:t xml:space="preserve">[en parl. de la grenouille] </w:t>
      </w:r>
      <w:r>
        <w:rPr>
          <w:rStyle w:val="cnumerus2"/>
        </w:rPr>
        <w:t xml:space="preserve">b) </w:t>
      </w:r>
      <w:r>
        <w:t xml:space="preserve">se tuer à faire une chose // </w:t>
      </w:r>
      <w:r>
        <w:rPr>
          <w:rStyle w:val="gt"/>
        </w:rPr>
        <w:t xml:space="preserve">pass. réfléchi </w:t>
      </w:r>
      <w:r>
        <w:rPr>
          <w:rStyle w:val="lt"/>
        </w:rPr>
        <w:t>rumpi</w:t>
      </w:r>
      <w:r>
        <w:t>, éclater, crever</w:t>
      </w:r>
      <w:r w:rsidR="00BE217D">
        <w:t> ;</w:t>
      </w:r>
      <w:r>
        <w:t xml:space="preserve"> </w:t>
      </w:r>
      <w:r>
        <w:rPr>
          <w:rStyle w:val="cnumerus2"/>
        </w:rPr>
        <w:t xml:space="preserve">3. </w:t>
      </w:r>
      <w:r>
        <w:t xml:space="preserve">rompre, enfoncer </w:t>
      </w:r>
      <w:r>
        <w:rPr>
          <w:rStyle w:val="gt"/>
        </w:rPr>
        <w:t>[des rangs de soldats, une ligne de bataille</w:t>
      </w:r>
      <w:r w:rsidR="00E20E09">
        <w:rPr>
          <w:rStyle w:val="gt"/>
        </w:rPr>
        <w:t>]</w:t>
      </w:r>
      <w:r w:rsidR="00E20E09" w:rsidRPr="00E20E09">
        <w:t> ;</w:t>
      </w:r>
      <w:r>
        <w:t xml:space="preserve"> </w:t>
      </w:r>
      <w:r>
        <w:rPr>
          <w:rStyle w:val="cnumerus2"/>
        </w:rPr>
        <w:t xml:space="preserve">4. </w:t>
      </w:r>
      <w:r>
        <w:t xml:space="preserve">faire en brisant </w:t>
      </w:r>
      <w:r>
        <w:rPr>
          <w:rStyle w:val="cnumerus2"/>
        </w:rPr>
        <w:t xml:space="preserve">a) </w:t>
      </w:r>
      <w:r>
        <w:t xml:space="preserve">pratiquer, frayer, ouvrir </w:t>
      </w:r>
      <w:r>
        <w:rPr>
          <w:rStyle w:val="gt"/>
        </w:rPr>
        <w:t xml:space="preserve">[une route, un passage] </w:t>
      </w:r>
      <w:r>
        <w:rPr>
          <w:rStyle w:val="cnumerus2"/>
        </w:rPr>
        <w:t xml:space="preserve">b) </w:t>
      </w:r>
      <w:r>
        <w:t xml:space="preserve">faire jaillir </w:t>
      </w:r>
      <w:r>
        <w:rPr>
          <w:rStyle w:val="gt"/>
        </w:rPr>
        <w:t>[une source</w:t>
      </w:r>
      <w:r w:rsidR="00E20E09">
        <w:rPr>
          <w:rStyle w:val="gt"/>
        </w:rPr>
        <w:t>]</w:t>
      </w:r>
      <w:r w:rsidR="00E20E09" w:rsidRPr="00E20E09">
        <w:t> ;</w:t>
      </w:r>
      <w:r>
        <w:t xml:space="preserve"> </w:t>
      </w:r>
      <w:r>
        <w:rPr>
          <w:rStyle w:val="cnumerus2"/>
        </w:rPr>
        <w:t xml:space="preserve">5. </w:t>
      </w:r>
      <w:r>
        <w:t>faire sortir un son de sa bouche, faire sortir (entendre) une parole, des mots, une plainte</w:t>
      </w:r>
      <w:r w:rsidR="00BE217D">
        <w:t> ;</w:t>
      </w:r>
      <w:r>
        <w:t xml:space="preserve"> </w:t>
      </w:r>
      <w:r>
        <w:rPr>
          <w:rStyle w:val="cnumerus2"/>
        </w:rPr>
        <w:t xml:space="preserve">6. </w:t>
      </w:r>
      <w:r>
        <w:rPr>
          <w:rStyle w:val="gt"/>
        </w:rPr>
        <w:t>[fig.].</w:t>
      </w:r>
      <w:r>
        <w:t xml:space="preserve"> </w:t>
      </w:r>
    </w:p>
    <w:p w:rsidR="00BA7202" w:rsidRDefault="00BA7202" w:rsidP="00BA7202">
      <w:pPr>
        <w:pStyle w:val="vocabulum"/>
      </w:pPr>
      <w:r>
        <w:rPr>
          <w:rStyle w:val="aditus"/>
        </w:rPr>
        <w:t>rŭō</w:t>
      </w:r>
      <w:bookmarkStart w:id="2823" w:name="ruo"/>
      <w:bookmarkEnd w:id="2823"/>
      <w:r>
        <w:t xml:space="preserve">, </w:t>
      </w:r>
      <w:r w:rsidRPr="00CD4F3A">
        <w:rPr>
          <w:rStyle w:val="flexio"/>
        </w:rPr>
        <w:t>ĭs, ĕre, rŭī, rŭtum</w:t>
      </w:r>
      <w:r>
        <w:t>, rŭĭtūrus</w:t>
      </w:r>
      <w:r w:rsidR="009D14D5">
        <w:t> :</w:t>
      </w:r>
      <w:r>
        <w:t xml:space="preserve"> </w:t>
      </w:r>
      <w:r>
        <w:rPr>
          <w:rStyle w:val="cnumerus2"/>
        </w:rPr>
        <w:t xml:space="preserve">I. </w:t>
      </w:r>
      <w:r>
        <w:rPr>
          <w:rStyle w:val="gt"/>
        </w:rPr>
        <w:t xml:space="preserve">intr. </w:t>
      </w:r>
      <w:r>
        <w:rPr>
          <w:rStyle w:val="cnumerus2"/>
        </w:rPr>
        <w:t xml:space="preserve">A. </w:t>
      </w:r>
      <w:r>
        <w:t xml:space="preserve">se précipiter, se ruer, s’élancer </w:t>
      </w:r>
      <w:r>
        <w:rPr>
          <w:rStyle w:val="cnumerus2"/>
        </w:rPr>
        <w:t xml:space="preserve">B. </w:t>
      </w:r>
      <w:r>
        <w:t xml:space="preserve">tomber, s’écrouler </w:t>
      </w:r>
      <w:r>
        <w:rPr>
          <w:rStyle w:val="cnumerus2"/>
        </w:rPr>
        <w:t xml:space="preserve">II. </w:t>
      </w:r>
      <w:r w:rsidR="009F699C">
        <w:rPr>
          <w:rStyle w:val="gt"/>
        </w:rPr>
        <w:t xml:space="preserve">tr. </w:t>
      </w:r>
      <w:r w:rsidR="009F699C">
        <w:rPr>
          <w:rStyle w:val="cnumerus2"/>
        </w:rPr>
        <w:t>1.</w:t>
      </w:r>
      <w:r>
        <w:rPr>
          <w:rStyle w:val="cnumerus2"/>
        </w:rPr>
        <w:t xml:space="preserve"> </w:t>
      </w:r>
      <w:r>
        <w:t xml:space="preserve">précipiter </w:t>
      </w:r>
      <w:r>
        <w:rPr>
          <w:rStyle w:val="cnumerus2"/>
        </w:rPr>
        <w:t xml:space="preserve">a) </w:t>
      </w:r>
      <w:r>
        <w:t xml:space="preserve">bousculer, pousser violement </w:t>
      </w:r>
      <w:r>
        <w:rPr>
          <w:rStyle w:val="cnumerus2"/>
        </w:rPr>
        <w:t xml:space="preserve">b) </w:t>
      </w:r>
      <w:r>
        <w:rPr>
          <w:rStyle w:val="gt"/>
        </w:rPr>
        <w:t xml:space="preserve">[avec </w:t>
      </w:r>
      <w:r>
        <w:rPr>
          <w:rStyle w:val="lit"/>
        </w:rPr>
        <w:t>ex</w:t>
      </w:r>
      <w:r>
        <w:rPr>
          <w:rStyle w:val="gt"/>
        </w:rPr>
        <w:t xml:space="preserve"> ou </w:t>
      </w:r>
      <w:r>
        <w:rPr>
          <w:rStyle w:val="lit"/>
        </w:rPr>
        <w:t>ab</w:t>
      </w:r>
      <w:r>
        <w:rPr>
          <w:rStyle w:val="gt"/>
        </w:rPr>
        <w:t xml:space="preserve">] </w:t>
      </w:r>
      <w:r>
        <w:t xml:space="preserve">lancer hors de, faire sortir violement ou brusquement de </w:t>
      </w:r>
      <w:r>
        <w:rPr>
          <w:rStyle w:val="cnumerus2"/>
        </w:rPr>
        <w:t xml:space="preserve">c) </w:t>
      </w:r>
      <w:r>
        <w:t xml:space="preserve">bouleverser, fouiller, creuser </w:t>
      </w:r>
      <w:r>
        <w:rPr>
          <w:rStyle w:val="cnumerus2"/>
        </w:rPr>
        <w:t xml:space="preserve">d) </w:t>
      </w:r>
      <w:r>
        <w:rPr>
          <w:rStyle w:val="lt"/>
        </w:rPr>
        <w:t>se rúere</w:t>
      </w:r>
      <w:r>
        <w:t>, se précipiter</w:t>
      </w:r>
      <w:r w:rsidR="00BE217D">
        <w:t> ;</w:t>
      </w:r>
      <w:r>
        <w:t xml:space="preserve"> </w:t>
      </w:r>
      <w:r>
        <w:rPr>
          <w:rStyle w:val="cnumerus2"/>
        </w:rPr>
        <w:t xml:space="preserve">2. </w:t>
      </w:r>
      <w:r>
        <w:t xml:space="preserve">faire tomber, faire crouler, renverser // </w:t>
      </w:r>
      <w:r>
        <w:rPr>
          <w:rStyle w:val="lt"/>
        </w:rPr>
        <w:t>se rúere</w:t>
      </w:r>
      <w:r>
        <w:t xml:space="preserve">, s’écrouler, fondre. </w:t>
      </w:r>
    </w:p>
    <w:p w:rsidR="00BA7202" w:rsidRDefault="00BA7202" w:rsidP="00BA7202">
      <w:pPr>
        <w:pStyle w:val="vocabulum"/>
      </w:pPr>
      <w:r>
        <w:rPr>
          <w:rStyle w:val="aditus"/>
        </w:rPr>
        <w:t>rūpēs</w:t>
      </w:r>
      <w:bookmarkStart w:id="2824" w:name="rupes"/>
      <w:bookmarkEnd w:id="2824"/>
      <w:r>
        <w:t xml:space="preserve">, </w:t>
      </w:r>
      <w:r w:rsidRPr="001E186A">
        <w:rPr>
          <w:rStyle w:val="flexio"/>
        </w:rPr>
        <w:t>is</w:t>
      </w:r>
      <w:r>
        <w:t xml:space="preserve">, </w:t>
      </w:r>
      <w:r>
        <w:rPr>
          <w:rStyle w:val="gt"/>
        </w:rPr>
        <w:t>f.</w:t>
      </w:r>
      <w:r w:rsidR="009D14D5">
        <w:t> :</w:t>
      </w:r>
      <w:r>
        <w:t xml:space="preserve"> rocher. </w:t>
      </w:r>
    </w:p>
    <w:p w:rsidR="00BA7202" w:rsidRDefault="00BA7202" w:rsidP="00BA7202">
      <w:pPr>
        <w:pStyle w:val="vocabulum"/>
      </w:pPr>
      <w:r>
        <w:rPr>
          <w:rStyle w:val="aditus"/>
        </w:rPr>
        <w:t>rursŭs</w:t>
      </w:r>
      <w:bookmarkStart w:id="2825" w:name="rursus"/>
      <w:bookmarkEnd w:id="2825"/>
      <w:r>
        <w:t xml:space="preserve"> (</w:t>
      </w:r>
      <w:r>
        <w:rPr>
          <w:rStyle w:val="aditus"/>
        </w:rPr>
        <w:t>rursŭm</w:t>
      </w:r>
      <w:r>
        <w:t xml:space="preserve">), </w:t>
      </w:r>
      <w:r>
        <w:rPr>
          <w:rStyle w:val="gt"/>
        </w:rPr>
        <w:t>adv.</w:t>
      </w:r>
      <w:r w:rsidR="009D14D5">
        <w:rPr>
          <w:rStyle w:val="gt"/>
        </w:rPr>
        <w:t> :</w:t>
      </w:r>
      <w:r>
        <w:t xml:space="preserve"> en arrière, en revanche, de nouveau, à nouveau. </w:t>
      </w:r>
    </w:p>
    <w:p w:rsidR="00BA7202" w:rsidRDefault="00BA7202" w:rsidP="00BA7202">
      <w:pPr>
        <w:pStyle w:val="vocabulum"/>
      </w:pPr>
      <w:r>
        <w:rPr>
          <w:rStyle w:val="aditus"/>
        </w:rPr>
        <w:t>rūs</w:t>
      </w:r>
      <w:bookmarkStart w:id="2826" w:name="rus"/>
      <w:bookmarkEnd w:id="2826"/>
      <w:r>
        <w:t>, rūris,</w:t>
      </w:r>
      <w:r>
        <w:rPr>
          <w:rStyle w:val="gt"/>
        </w:rPr>
        <w:t xml:space="preserve"> loc.</w:t>
      </w:r>
      <w:r>
        <w:t xml:space="preserve"> rūri, </w:t>
      </w:r>
      <w:r>
        <w:rPr>
          <w:rStyle w:val="gt"/>
        </w:rPr>
        <w:t>n.</w:t>
      </w:r>
      <w:r w:rsidR="009D14D5">
        <w:t> :</w:t>
      </w:r>
      <w:r>
        <w:t xml:space="preserve"> campagne. </w:t>
      </w:r>
    </w:p>
    <w:p w:rsidR="00BA7202" w:rsidRDefault="00BA7202" w:rsidP="00BA7202">
      <w:pPr>
        <w:pStyle w:val="Titre4"/>
      </w:pPr>
      <w:r>
        <w:t>S</w:t>
      </w:r>
      <w:bookmarkStart w:id="2827" w:name="zzs"/>
      <w:bookmarkEnd w:id="2827"/>
      <w:r>
        <w:t xml:space="preserve"> — </w:t>
      </w:r>
    </w:p>
    <w:p w:rsidR="00BA7202" w:rsidRDefault="00BA7202" w:rsidP="00BA7202">
      <w:pPr>
        <w:pStyle w:val="vocabulum"/>
      </w:pPr>
      <w:r>
        <w:rPr>
          <w:rStyle w:val="aditus"/>
        </w:rPr>
        <w:t>Sabá</w:t>
      </w:r>
      <w:bookmarkStart w:id="2828" w:name="saba"/>
      <w:bookmarkEnd w:id="2828"/>
      <w:r>
        <w:t xml:space="preserve">, </w:t>
      </w:r>
      <w:r>
        <w:rPr>
          <w:rStyle w:val="gt"/>
        </w:rPr>
        <w:t>f., indécl.</w:t>
      </w:r>
      <w:r w:rsidR="009D14D5">
        <w:t> :</w:t>
      </w:r>
      <w:r>
        <w:t xml:space="preserve"> Sabá </w:t>
      </w:r>
      <w:r>
        <w:rPr>
          <w:rStyle w:val="gt"/>
        </w:rPr>
        <w:t>[nom de lieu].</w:t>
      </w:r>
    </w:p>
    <w:p w:rsidR="00BA7202" w:rsidRDefault="00BA7202" w:rsidP="00BA7202">
      <w:pPr>
        <w:pStyle w:val="vocabulum"/>
      </w:pPr>
      <w:r>
        <w:rPr>
          <w:rStyle w:val="aditus"/>
        </w:rPr>
        <w:t>sabbătum</w:t>
      </w:r>
      <w:bookmarkStart w:id="2829" w:name="sabbatum"/>
      <w:bookmarkEnd w:id="2829"/>
      <w:r>
        <w:t xml:space="preserve">, </w:t>
      </w:r>
      <w:r w:rsidRPr="00497DEC">
        <w:rPr>
          <w:rStyle w:val="flexio"/>
        </w:rPr>
        <w:t>i</w:t>
      </w:r>
      <w:r>
        <w:t xml:space="preserve">, </w:t>
      </w:r>
      <w:r>
        <w:rPr>
          <w:rStyle w:val="gt"/>
        </w:rPr>
        <w:t xml:space="preserve">n., et ordint </w:t>
      </w:r>
      <w:r>
        <w:rPr>
          <w:rStyle w:val="aditus"/>
        </w:rPr>
        <w:t>sabbăta</w:t>
      </w:r>
      <w:r>
        <w:t xml:space="preserve">, </w:t>
      </w:r>
      <w:r w:rsidRPr="007F2AC0">
        <w:rPr>
          <w:rStyle w:val="flexio"/>
        </w:rPr>
        <w:t>ōrum</w:t>
      </w:r>
      <w:r>
        <w:t xml:space="preserve">, </w:t>
      </w:r>
      <w:r>
        <w:rPr>
          <w:rStyle w:val="gt"/>
        </w:rPr>
        <w:t>n. pl.</w:t>
      </w:r>
      <w:r w:rsidR="009D14D5">
        <w:rPr>
          <w:rStyle w:val="gt"/>
        </w:rPr>
        <w:t> :</w:t>
      </w:r>
      <w:r>
        <w:t xml:space="preserve"> sabbat</w:t>
      </w:r>
      <w:r w:rsidR="00BE217D">
        <w:t> ;</w:t>
      </w:r>
      <w:r>
        <w:t xml:space="preserve"> </w:t>
      </w:r>
      <w:r>
        <w:rPr>
          <w:rStyle w:val="lt"/>
        </w:rPr>
        <w:t>una sábbati</w:t>
      </w:r>
      <w:r>
        <w:t xml:space="preserve">, le lendemain du sabbat, le dimanche // </w:t>
      </w:r>
      <w:r>
        <w:rPr>
          <w:rStyle w:val="lt"/>
        </w:rPr>
        <w:t>sábbata</w:t>
      </w:r>
      <w:r>
        <w:t xml:space="preserve">, fêtes </w:t>
      </w:r>
      <w:r>
        <w:rPr>
          <w:rStyle w:val="gt"/>
        </w:rPr>
        <w:t xml:space="preserve">[en gén.] </w:t>
      </w:r>
      <w:r>
        <w:t xml:space="preserve">des Juifs // repos, sabbat </w:t>
      </w:r>
      <w:r>
        <w:rPr>
          <w:rStyle w:val="gt"/>
        </w:rPr>
        <w:t>[jour de repos chez les Hébreux et consacré au culte].</w:t>
      </w:r>
      <w:r>
        <w:t xml:space="preserve"> </w:t>
      </w:r>
    </w:p>
    <w:p w:rsidR="00BA7202" w:rsidRDefault="00BA7202" w:rsidP="00BA7202">
      <w:pPr>
        <w:pStyle w:val="vocabulum"/>
      </w:pPr>
      <w:r>
        <w:rPr>
          <w:rStyle w:val="aditus"/>
        </w:rPr>
        <w:t>saccŭlus</w:t>
      </w:r>
      <w:bookmarkStart w:id="2830" w:name="sacculus"/>
      <w:bookmarkEnd w:id="2830"/>
      <w:r>
        <w:t xml:space="preserve">, </w:t>
      </w:r>
      <w:r w:rsidRPr="00497DEC">
        <w:rPr>
          <w:rStyle w:val="flexio"/>
        </w:rPr>
        <w:t>i</w:t>
      </w:r>
      <w:r>
        <w:t xml:space="preserve">, </w:t>
      </w:r>
      <w:r>
        <w:rPr>
          <w:rStyle w:val="gt"/>
        </w:rPr>
        <w:t>m.</w:t>
      </w:r>
      <w:r w:rsidR="009D14D5">
        <w:t> :</w:t>
      </w:r>
      <w:r>
        <w:t xml:space="preserve"> petit sac. </w:t>
      </w:r>
    </w:p>
    <w:p w:rsidR="00BA7202" w:rsidRDefault="00BA7202" w:rsidP="00BA7202">
      <w:pPr>
        <w:pStyle w:val="vocabulum"/>
      </w:pPr>
      <w:r>
        <w:rPr>
          <w:rStyle w:val="aditus"/>
        </w:rPr>
        <w:t>saccus</w:t>
      </w:r>
      <w:bookmarkStart w:id="2831" w:name="saccus"/>
      <w:bookmarkEnd w:id="2831"/>
      <w:r>
        <w:t xml:space="preserve">, </w:t>
      </w:r>
      <w:r w:rsidRPr="00497DEC">
        <w:rPr>
          <w:rStyle w:val="flexio"/>
        </w:rPr>
        <w:t>i</w:t>
      </w:r>
      <w:r>
        <w:t xml:space="preserve">, </w:t>
      </w:r>
      <w:r>
        <w:rPr>
          <w:rStyle w:val="gt"/>
        </w:rPr>
        <w:t>m.</w:t>
      </w:r>
      <w:r w:rsidR="009D14D5">
        <w:t> :</w:t>
      </w:r>
      <w:r>
        <w:t xml:space="preserve"> sac. </w:t>
      </w:r>
    </w:p>
    <w:p w:rsidR="00BA7202" w:rsidRDefault="00BA7202" w:rsidP="00BA7202">
      <w:pPr>
        <w:pStyle w:val="vocabulum"/>
      </w:pPr>
      <w:r>
        <w:rPr>
          <w:rStyle w:val="aditus"/>
        </w:rPr>
        <w:t>săcĕr</w:t>
      </w:r>
      <w:bookmarkStart w:id="2832" w:name="sacer"/>
      <w:bookmarkEnd w:id="2832"/>
      <w:r>
        <w:t>, cra, crum</w:t>
      </w:r>
      <w:r w:rsidR="009D14D5">
        <w:t> :</w:t>
      </w:r>
      <w:r>
        <w:t xml:space="preserve"> </w:t>
      </w:r>
      <w:r>
        <w:rPr>
          <w:rStyle w:val="cnumerus2"/>
        </w:rPr>
        <w:t xml:space="preserve">1. </w:t>
      </w:r>
      <w:r>
        <w:t>consacré à une divinité, sacré</w:t>
      </w:r>
      <w:r w:rsidR="00BE217D">
        <w:t> ;</w:t>
      </w:r>
      <w:r>
        <w:t xml:space="preserve"> </w:t>
      </w:r>
      <w:r>
        <w:rPr>
          <w:rStyle w:val="cnumerus2"/>
        </w:rPr>
        <w:t xml:space="preserve">2. </w:t>
      </w:r>
      <w:r>
        <w:rPr>
          <w:rStyle w:val="gt"/>
        </w:rPr>
        <w:t xml:space="preserve">[fig.] </w:t>
      </w:r>
      <w:r>
        <w:t>saint, sacré, vénéré, auguste</w:t>
      </w:r>
      <w:r w:rsidR="00BE217D">
        <w:t> ;</w:t>
      </w:r>
      <w:r>
        <w:t xml:space="preserve"> </w:t>
      </w:r>
      <w:r>
        <w:rPr>
          <w:rStyle w:val="cnumerus2"/>
        </w:rPr>
        <w:t xml:space="preserve">3. </w:t>
      </w:r>
      <w:r>
        <w:t xml:space="preserve">dévoué à un dieu </w:t>
      </w:r>
      <w:r>
        <w:rPr>
          <w:rStyle w:val="gt"/>
        </w:rPr>
        <w:t xml:space="preserve">[dans les imprécations] </w:t>
      </w:r>
      <w:r>
        <w:t xml:space="preserve">// voué aux dieux infernaux, maudit // </w:t>
      </w:r>
      <w:r>
        <w:rPr>
          <w:rStyle w:val="gt"/>
        </w:rPr>
        <w:t xml:space="preserve">[fig.] </w:t>
      </w:r>
      <w:r>
        <w:t>maudit, exécrable</w:t>
      </w:r>
      <w:r w:rsidR="00BE217D">
        <w:t> ;</w:t>
      </w:r>
      <w:r>
        <w:t xml:space="preserve"> </w:t>
      </w:r>
      <w:r>
        <w:rPr>
          <w:rStyle w:val="cnumerus2"/>
        </w:rPr>
        <w:t xml:space="preserve">4. </w:t>
      </w:r>
      <w:r>
        <w:rPr>
          <w:rStyle w:val="gt"/>
        </w:rPr>
        <w:t xml:space="preserve">[chrét.] </w:t>
      </w:r>
      <w:r>
        <w:t>consacré à Dieu</w:t>
      </w:r>
      <w:r w:rsidR="00BE217D">
        <w:t> ;</w:t>
      </w:r>
      <w:r>
        <w:t xml:space="preserve"> </w:t>
      </w:r>
      <w:r>
        <w:rPr>
          <w:rStyle w:val="cnumerus2"/>
        </w:rPr>
        <w:t xml:space="preserve">5. </w:t>
      </w:r>
      <w:r>
        <w:t xml:space="preserve">rituel. </w:t>
      </w:r>
    </w:p>
    <w:p w:rsidR="00BA7202" w:rsidRDefault="00BA7202" w:rsidP="00BA7202">
      <w:pPr>
        <w:pStyle w:val="vocabulum"/>
      </w:pPr>
      <w:r>
        <w:rPr>
          <w:rStyle w:val="aditus"/>
        </w:rPr>
        <w:t>săcerdōs</w:t>
      </w:r>
      <w:bookmarkStart w:id="2833" w:name="sacerdos"/>
      <w:bookmarkEnd w:id="2833"/>
      <w:r>
        <w:t xml:space="preserve">, </w:t>
      </w:r>
      <w:r w:rsidRPr="001A33A5">
        <w:rPr>
          <w:rStyle w:val="flexio"/>
        </w:rPr>
        <w:t>ōtis</w:t>
      </w:r>
      <w:r>
        <w:t xml:space="preserve">, </w:t>
      </w:r>
      <w:r>
        <w:rPr>
          <w:rStyle w:val="gt"/>
        </w:rPr>
        <w:t>m.</w:t>
      </w:r>
      <w:r w:rsidR="009D14D5">
        <w:t> :</w:t>
      </w:r>
      <w:r>
        <w:t xml:space="preserve"> prêtre. </w:t>
      </w:r>
    </w:p>
    <w:p w:rsidR="00BA7202" w:rsidRDefault="00BA7202" w:rsidP="00BA7202">
      <w:pPr>
        <w:pStyle w:val="vocabulum"/>
      </w:pPr>
      <w:r>
        <w:rPr>
          <w:rStyle w:val="aditus"/>
        </w:rPr>
        <w:t>săcrĭfĭcĭum</w:t>
      </w:r>
      <w:bookmarkStart w:id="2834" w:name="sacrificium"/>
      <w:bookmarkEnd w:id="2834"/>
      <w:r>
        <w:t xml:space="preserve">, </w:t>
      </w:r>
      <w:r w:rsidRPr="00EE7427">
        <w:rPr>
          <w:rStyle w:val="flexio"/>
        </w:rPr>
        <w:t>ĭi</w:t>
      </w:r>
      <w:r>
        <w:t xml:space="preserve">, </w:t>
      </w:r>
      <w:r>
        <w:rPr>
          <w:rStyle w:val="gt"/>
        </w:rPr>
        <w:t>n.</w:t>
      </w:r>
      <w:r w:rsidR="009D14D5">
        <w:t> :</w:t>
      </w:r>
      <w:r>
        <w:t xml:space="preserve"> sacrifice. </w:t>
      </w:r>
    </w:p>
    <w:p w:rsidR="00BA7202" w:rsidRDefault="00BA7202" w:rsidP="00BA7202">
      <w:pPr>
        <w:pStyle w:val="vocabulum"/>
      </w:pPr>
      <w:r>
        <w:rPr>
          <w:rStyle w:val="aditus"/>
        </w:rPr>
        <w:t>saepe</w:t>
      </w:r>
      <w:bookmarkStart w:id="2835" w:name="saepe"/>
      <w:bookmarkEnd w:id="2835"/>
      <w:r>
        <w:t xml:space="preserve">, </w:t>
      </w:r>
      <w:r>
        <w:rPr>
          <w:rStyle w:val="gt"/>
        </w:rPr>
        <w:t>adv.</w:t>
      </w:r>
      <w:r w:rsidR="009D14D5">
        <w:rPr>
          <w:rStyle w:val="gt"/>
        </w:rPr>
        <w:t> :</w:t>
      </w:r>
      <w:r>
        <w:t xml:space="preserve"> souvent, fréquemment.</w:t>
      </w:r>
    </w:p>
    <w:p w:rsidR="00BA7202" w:rsidRDefault="00BA7202" w:rsidP="00BA7202">
      <w:pPr>
        <w:pStyle w:val="vocabulum"/>
      </w:pPr>
      <w:r>
        <w:rPr>
          <w:rStyle w:val="aditus"/>
        </w:rPr>
        <w:t>săgitta</w:t>
      </w:r>
      <w:bookmarkStart w:id="2836" w:name="sagitta"/>
      <w:bookmarkEnd w:id="2836"/>
      <w:r>
        <w:t xml:space="preserve">, </w:t>
      </w:r>
      <w:r w:rsidRPr="00497DEC">
        <w:rPr>
          <w:rStyle w:val="flexio"/>
        </w:rPr>
        <w:t>ae</w:t>
      </w:r>
      <w:r>
        <w:t xml:space="preserve">, </w:t>
      </w:r>
      <w:r>
        <w:rPr>
          <w:rStyle w:val="gt"/>
        </w:rPr>
        <w:t>f.</w:t>
      </w:r>
      <w:r w:rsidR="009D14D5">
        <w:t> :</w:t>
      </w:r>
      <w:r>
        <w:t xml:space="preserve"> flèche. </w:t>
      </w:r>
    </w:p>
    <w:p w:rsidR="00BA7202" w:rsidRDefault="00BA7202" w:rsidP="00BA7202">
      <w:pPr>
        <w:pStyle w:val="vocabulum"/>
      </w:pPr>
      <w:r>
        <w:rPr>
          <w:rStyle w:val="aditus"/>
        </w:rPr>
        <w:t>Sălŏmōn</w:t>
      </w:r>
      <w:bookmarkStart w:id="2837" w:name="salomon"/>
      <w:bookmarkEnd w:id="2837"/>
      <w:r>
        <w:t xml:space="preserve">, </w:t>
      </w:r>
      <w:r w:rsidRPr="001E186A">
        <w:rPr>
          <w:rStyle w:val="flexio"/>
        </w:rPr>
        <w:t>ōnis</w:t>
      </w:r>
      <w:r>
        <w:t xml:space="preserve">, </w:t>
      </w:r>
      <w:r>
        <w:rPr>
          <w:rStyle w:val="gt"/>
        </w:rPr>
        <w:t>m.</w:t>
      </w:r>
      <w:r w:rsidR="009D14D5">
        <w:t> :</w:t>
      </w:r>
      <w:r>
        <w:t xml:space="preserve"> Salomon </w:t>
      </w:r>
      <w:r>
        <w:rPr>
          <w:rStyle w:val="gt"/>
        </w:rPr>
        <w:t>[nom d’homme].</w:t>
      </w:r>
    </w:p>
    <w:p w:rsidR="00BA7202" w:rsidRDefault="00BA7202" w:rsidP="00BA7202">
      <w:pPr>
        <w:pStyle w:val="vocabulum"/>
      </w:pPr>
      <w:r>
        <w:rPr>
          <w:rStyle w:val="aditus"/>
        </w:rPr>
        <w:t>saltŭs</w:t>
      </w:r>
      <w:bookmarkStart w:id="2838" w:name="saltus"/>
      <w:bookmarkEnd w:id="2838"/>
      <w:r>
        <w:t xml:space="preserve">, </w:t>
      </w:r>
      <w:r w:rsidRPr="00497DEC">
        <w:rPr>
          <w:rStyle w:val="flexio"/>
        </w:rPr>
        <w:t>ūs</w:t>
      </w:r>
      <w:r>
        <w:t xml:space="preserve">, </w:t>
      </w:r>
      <w:r>
        <w:rPr>
          <w:rStyle w:val="gt"/>
        </w:rPr>
        <w:t>m.</w:t>
      </w:r>
      <w:r w:rsidR="009D14D5">
        <w:t> :</w:t>
      </w:r>
      <w:r>
        <w:t xml:space="preserve"> bois. </w:t>
      </w:r>
    </w:p>
    <w:p w:rsidR="00BA7202" w:rsidRDefault="00BA7202" w:rsidP="00BA7202">
      <w:pPr>
        <w:pStyle w:val="vocabulum"/>
      </w:pPr>
      <w:r>
        <w:rPr>
          <w:rStyle w:val="aditus"/>
        </w:rPr>
        <w:t>sălūs</w:t>
      </w:r>
      <w:bookmarkStart w:id="2839" w:name="salus"/>
      <w:bookmarkEnd w:id="2839"/>
      <w:r>
        <w:t xml:space="preserve">, </w:t>
      </w:r>
      <w:r w:rsidRPr="00497DEC">
        <w:rPr>
          <w:rStyle w:val="flexio"/>
        </w:rPr>
        <w:t>ūtis</w:t>
      </w:r>
      <w:r>
        <w:t xml:space="preserve">, </w:t>
      </w:r>
      <w:r>
        <w:rPr>
          <w:rStyle w:val="gt"/>
        </w:rPr>
        <w:t>f.</w:t>
      </w:r>
      <w:r w:rsidR="009D14D5">
        <w:t> :</w:t>
      </w:r>
      <w:r>
        <w:t xml:space="preserve"> santé, conservation. </w:t>
      </w:r>
    </w:p>
    <w:p w:rsidR="00BA7202" w:rsidRDefault="00BA7202" w:rsidP="00BA7202">
      <w:pPr>
        <w:pStyle w:val="vocabulum"/>
      </w:pPr>
      <w:r>
        <w:rPr>
          <w:rStyle w:val="aditus"/>
        </w:rPr>
        <w:t>sălūtāris</w:t>
      </w:r>
      <w:bookmarkStart w:id="2840" w:name="salutaris"/>
      <w:bookmarkEnd w:id="2840"/>
      <w:r>
        <w:t>,</w:t>
      </w:r>
      <w:r w:rsidR="007F2AC0">
        <w:t xml:space="preserve"> </w:t>
      </w:r>
      <w:r w:rsidR="007F2AC0" w:rsidRPr="007F2AC0">
        <w:rPr>
          <w:rStyle w:val="flexio"/>
        </w:rPr>
        <w:t>e</w:t>
      </w:r>
      <w:r w:rsidR="007F2AC0">
        <w:t xml:space="preserve"> : </w:t>
      </w:r>
      <w:r w:rsidR="007F2AC0" w:rsidRPr="007F2AC0">
        <w:rPr>
          <w:rStyle w:val="flexio"/>
        </w:rPr>
        <w:t>e</w:t>
      </w:r>
      <w:r w:rsidR="007F2AC0">
        <w:t> :</w:t>
      </w:r>
      <w:r>
        <w:t xml:space="preserve"> salutaire. </w:t>
      </w:r>
    </w:p>
    <w:p w:rsidR="00BA7202" w:rsidRDefault="00BA7202" w:rsidP="00BA7202">
      <w:pPr>
        <w:pStyle w:val="vocabulum"/>
      </w:pPr>
      <w:r>
        <w:rPr>
          <w:rStyle w:val="aditus"/>
        </w:rPr>
        <w:t>sălūtō</w:t>
      </w:r>
      <w:bookmarkStart w:id="2841" w:name="saluto"/>
      <w:bookmarkEnd w:id="284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saluer qqn, lui faire ses compliments, lui adresser un salut</w:t>
      </w:r>
      <w:r w:rsidR="00BE217D">
        <w:t> ;</w:t>
      </w:r>
      <w:r>
        <w:t xml:space="preserve"> </w:t>
      </w:r>
      <w:r>
        <w:rPr>
          <w:rStyle w:val="cnumerus2"/>
        </w:rPr>
        <w:t xml:space="preserve">2. </w:t>
      </w:r>
      <w:r>
        <w:t>venir saluer qqn chez lui, venir lui présenter ses hommages, lui rendre visite</w:t>
      </w:r>
      <w:r w:rsidR="00BE217D">
        <w:t> ;</w:t>
      </w:r>
      <w:r>
        <w:t xml:space="preserve"> </w:t>
      </w:r>
      <w:r>
        <w:rPr>
          <w:rStyle w:val="gt"/>
        </w:rPr>
        <w:t xml:space="preserve">[en part.] </w:t>
      </w:r>
      <w:r>
        <w:rPr>
          <w:rStyle w:val="cnumerus2"/>
        </w:rPr>
        <w:t xml:space="preserve">a) </w:t>
      </w:r>
      <w:r>
        <w:t xml:space="preserve">saluer les visiteurs = recevoir des visites </w:t>
      </w:r>
      <w:r>
        <w:rPr>
          <w:rStyle w:val="cnumerus2"/>
        </w:rPr>
        <w:t xml:space="preserve">b) </w:t>
      </w:r>
      <w:r>
        <w:t xml:space="preserve">dire adieu </w:t>
      </w:r>
      <w:r>
        <w:rPr>
          <w:rStyle w:val="gt"/>
        </w:rPr>
        <w:t xml:space="preserve">[rare] </w:t>
      </w:r>
      <w:r>
        <w:t xml:space="preserve">// </w:t>
      </w:r>
      <w:r>
        <w:rPr>
          <w:rStyle w:val="lt"/>
        </w:rPr>
        <w:t>sauver, défendre</w:t>
      </w:r>
      <w:r>
        <w:t xml:space="preserve">, amícum salutáre. </w:t>
      </w:r>
    </w:p>
    <w:p w:rsidR="00BA7202" w:rsidRDefault="00BA7202" w:rsidP="00BA7202">
      <w:pPr>
        <w:pStyle w:val="vocabulum"/>
      </w:pPr>
      <w:r>
        <w:rPr>
          <w:rStyle w:val="aditus"/>
        </w:rPr>
        <w:t>salvus</w:t>
      </w:r>
      <w:bookmarkStart w:id="2842" w:name="salvus"/>
      <w:bookmarkEnd w:id="284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bien portant, en bonne santé, en bon état, bien conservé, sauf </w:t>
      </w:r>
      <w:r>
        <w:rPr>
          <w:rStyle w:val="gt"/>
        </w:rPr>
        <w:t xml:space="preserve">[en parl. des pers.] </w:t>
      </w:r>
      <w:r>
        <w:t xml:space="preserve">// </w:t>
      </w:r>
      <w:r>
        <w:rPr>
          <w:rStyle w:val="gt"/>
        </w:rPr>
        <w:t>[en parl. des choses</w:t>
      </w:r>
      <w:r w:rsidR="00E20E09">
        <w:rPr>
          <w:rStyle w:val="gt"/>
        </w:rPr>
        <w:t>]</w:t>
      </w:r>
      <w:r w:rsidR="00E20E09" w:rsidRPr="00E20E09">
        <w:t> ;</w:t>
      </w:r>
      <w:r>
        <w:t xml:space="preserve"> </w:t>
      </w:r>
      <w:r>
        <w:rPr>
          <w:rStyle w:val="cnumerus2"/>
        </w:rPr>
        <w:t xml:space="preserve">2. </w:t>
      </w:r>
      <w:r>
        <w:rPr>
          <w:rStyle w:val="gt"/>
        </w:rPr>
        <w:t xml:space="preserve">[formules] </w:t>
      </w:r>
      <w:r>
        <w:rPr>
          <w:rStyle w:val="lt"/>
        </w:rPr>
        <w:t>salvus sum</w:t>
      </w:r>
      <w:r>
        <w:t>, je suis sauvé, je respire</w:t>
      </w:r>
      <w:r w:rsidR="00BE217D">
        <w:t> ;</w:t>
      </w:r>
      <w:r>
        <w:t xml:space="preserve"> </w:t>
      </w:r>
      <w:r>
        <w:rPr>
          <w:rStyle w:val="lt"/>
        </w:rPr>
        <w:t>salva res est</w:t>
      </w:r>
      <w:r>
        <w:t>, tout va bien</w:t>
      </w:r>
      <w:r w:rsidR="00BE217D">
        <w:t> ;</w:t>
      </w:r>
      <w:r>
        <w:t xml:space="preserve"> </w:t>
      </w:r>
      <w:r>
        <w:rPr>
          <w:rStyle w:val="lt"/>
        </w:rPr>
        <w:t>satin’ salvæ (res sunt) ?</w:t>
      </w:r>
      <w:r>
        <w:t xml:space="preserve">, cela va-t-il bien ?; </w:t>
      </w:r>
      <w:r>
        <w:rPr>
          <w:rStyle w:val="gt"/>
        </w:rPr>
        <w:t xml:space="preserve">v. </w:t>
      </w:r>
      <w:r>
        <w:t xml:space="preserve">2 </w:t>
      </w:r>
      <w:r>
        <w:rPr>
          <w:rStyle w:val="lit"/>
        </w:rPr>
        <w:t>salve</w:t>
      </w:r>
      <w:r>
        <w:t xml:space="preserve"> // </w:t>
      </w:r>
      <w:r>
        <w:rPr>
          <w:rStyle w:val="lt"/>
        </w:rPr>
        <w:t>salvus sis = salve</w:t>
      </w:r>
      <w:r>
        <w:t xml:space="preserve">, salut à toi // </w:t>
      </w:r>
      <w:r>
        <w:rPr>
          <w:rStyle w:val="gt"/>
        </w:rPr>
        <w:t xml:space="preserve">[chrét.] </w:t>
      </w:r>
      <w:r>
        <w:t xml:space="preserve">sauvé. </w:t>
      </w:r>
    </w:p>
    <w:p w:rsidR="00BA7202" w:rsidRDefault="00BA7202" w:rsidP="00BA7202">
      <w:pPr>
        <w:pStyle w:val="vocabulum"/>
      </w:pPr>
      <w:r>
        <w:rPr>
          <w:rStyle w:val="aditus"/>
        </w:rPr>
        <w:t>Sămărīa</w:t>
      </w:r>
      <w:bookmarkStart w:id="2843" w:name="samaria"/>
      <w:bookmarkEnd w:id="2843"/>
      <w:r>
        <w:t xml:space="preserve">, </w:t>
      </w:r>
      <w:r w:rsidRPr="00497DEC">
        <w:rPr>
          <w:rStyle w:val="flexio"/>
        </w:rPr>
        <w:t>ae</w:t>
      </w:r>
      <w:r>
        <w:t xml:space="preserve">, </w:t>
      </w:r>
      <w:r>
        <w:rPr>
          <w:rStyle w:val="gt"/>
        </w:rPr>
        <w:t>f.</w:t>
      </w:r>
      <w:r w:rsidR="009D14D5">
        <w:t> :</w:t>
      </w:r>
      <w:r>
        <w:t xml:space="preserve"> Samarie </w:t>
      </w:r>
      <w:r>
        <w:rPr>
          <w:rStyle w:val="gt"/>
        </w:rPr>
        <w:t xml:space="preserve">[contrée et ville de Palestine] </w:t>
      </w:r>
      <w:r>
        <w:t xml:space="preserve">// </w:t>
      </w:r>
      <w:r>
        <w:rPr>
          <w:rStyle w:val="aditus"/>
        </w:rPr>
        <w:t>-ītae</w:t>
      </w:r>
      <w:r>
        <w:t xml:space="preserve">, </w:t>
      </w:r>
      <w:r w:rsidRPr="007F2AC0">
        <w:rPr>
          <w:rStyle w:val="flexio"/>
        </w:rPr>
        <w:t>ārum</w:t>
      </w:r>
      <w:r>
        <w:t xml:space="preserve">, </w:t>
      </w:r>
      <w:r>
        <w:rPr>
          <w:rStyle w:val="gt"/>
        </w:rPr>
        <w:t>m. pl.</w:t>
      </w:r>
      <w:r>
        <w:t>, Samaritains</w:t>
      </w:r>
      <w:r w:rsidR="00BE217D">
        <w:t> ;</w:t>
      </w:r>
      <w:r>
        <w:t xml:space="preserve"> </w:t>
      </w:r>
      <w:r>
        <w:rPr>
          <w:rStyle w:val="gt"/>
        </w:rPr>
        <w:t>sg.,</w:t>
      </w:r>
      <w:r>
        <w:rPr>
          <w:rStyle w:val="aditus"/>
        </w:rPr>
        <w:t>Sămărītēs</w:t>
      </w:r>
      <w:r>
        <w:t xml:space="preserve">, </w:t>
      </w:r>
      <w:r w:rsidRPr="00497DEC">
        <w:rPr>
          <w:rStyle w:val="flexio"/>
        </w:rPr>
        <w:t>ae</w:t>
      </w:r>
      <w:r>
        <w:t xml:space="preserve">, </w:t>
      </w:r>
      <w:r>
        <w:rPr>
          <w:rStyle w:val="gt"/>
        </w:rPr>
        <w:t>m.,</w:t>
      </w:r>
      <w:r>
        <w:t xml:space="preserve"> un Samaritain // </w:t>
      </w:r>
      <w:r>
        <w:rPr>
          <w:rStyle w:val="aditus"/>
        </w:rPr>
        <w:t>-ītis</w:t>
      </w:r>
      <w:r>
        <w:t xml:space="preserve">, </w:t>
      </w:r>
      <w:r w:rsidRPr="007F2AC0">
        <w:rPr>
          <w:rStyle w:val="flexio"/>
        </w:rPr>
        <w:t>ĭdis</w:t>
      </w:r>
      <w:r>
        <w:t xml:space="preserve">, </w:t>
      </w:r>
      <w:r>
        <w:rPr>
          <w:rStyle w:val="gt"/>
        </w:rPr>
        <w:t>f.,</w:t>
      </w:r>
      <w:r>
        <w:t xml:space="preserve"> Samaritaine // </w:t>
      </w:r>
      <w:r>
        <w:rPr>
          <w:rStyle w:val="aditus"/>
        </w:rPr>
        <w:t>-ītānus</w:t>
      </w:r>
      <w:r w:rsidR="00BE217D">
        <w:t> ;</w:t>
      </w:r>
      <w:r>
        <w:t xml:space="preserve"> </w:t>
      </w:r>
      <w:r>
        <w:rPr>
          <w:rStyle w:val="aditus"/>
        </w:rPr>
        <w:t>-ītĭcus</w:t>
      </w:r>
      <w:r>
        <w:t xml:space="preserve">, </w:t>
      </w:r>
      <w:r w:rsidRPr="00FC73E1">
        <w:rPr>
          <w:rStyle w:val="flexio"/>
        </w:rPr>
        <w:t xml:space="preserve">a, </w:t>
      </w:r>
      <w:r w:rsidRPr="007F2AC0">
        <w:rPr>
          <w:rStyle w:val="flexio"/>
        </w:rPr>
        <w:t>um</w:t>
      </w:r>
      <w:r>
        <w:t xml:space="preserve">, de Samarie, samaritain // </w:t>
      </w:r>
      <w:r>
        <w:rPr>
          <w:rStyle w:val="aditus"/>
        </w:rPr>
        <w:t>-ītāni</w:t>
      </w:r>
      <w:r>
        <w:t xml:space="preserve">, </w:t>
      </w:r>
      <w:r>
        <w:rPr>
          <w:rStyle w:val="gt"/>
        </w:rPr>
        <w:t>m.</w:t>
      </w:r>
      <w:r>
        <w:t>, les Samaritains.</w:t>
      </w:r>
    </w:p>
    <w:p w:rsidR="00BA7202" w:rsidRDefault="00BA7202" w:rsidP="00BA7202">
      <w:pPr>
        <w:pStyle w:val="vocabulum"/>
      </w:pPr>
      <w:r>
        <w:rPr>
          <w:rStyle w:val="aditus"/>
        </w:rPr>
        <w:t>Samsón</w:t>
      </w:r>
      <w:bookmarkStart w:id="2844" w:name="samson"/>
      <w:bookmarkEnd w:id="2844"/>
      <w:r>
        <w:t xml:space="preserve">, </w:t>
      </w:r>
      <w:r w:rsidRPr="00D823E8">
        <w:rPr>
          <w:rStyle w:val="flexio"/>
        </w:rPr>
        <w:t>Samsónis</w:t>
      </w:r>
      <w:r>
        <w:t xml:space="preserve">, </w:t>
      </w:r>
      <w:r>
        <w:rPr>
          <w:rStyle w:val="gt"/>
        </w:rPr>
        <w:t>m.</w:t>
      </w:r>
      <w:r w:rsidR="009D14D5">
        <w:t> :</w:t>
      </w:r>
      <w:r>
        <w:t xml:space="preserve"> Samsón </w:t>
      </w:r>
      <w:r>
        <w:rPr>
          <w:rStyle w:val="gt"/>
        </w:rPr>
        <w:t>[nom d’homme].</w:t>
      </w:r>
    </w:p>
    <w:p w:rsidR="00BA7202" w:rsidRDefault="00BA7202" w:rsidP="00BA7202">
      <w:pPr>
        <w:pStyle w:val="vocabulum"/>
      </w:pPr>
      <w:r>
        <w:rPr>
          <w:rStyle w:val="aditus"/>
        </w:rPr>
        <w:t>Samuél</w:t>
      </w:r>
      <w:bookmarkStart w:id="2845" w:name="samuel"/>
      <w:bookmarkEnd w:id="2845"/>
      <w:r>
        <w:t xml:space="preserve">, </w:t>
      </w:r>
      <w:r w:rsidRPr="00D823E8">
        <w:rPr>
          <w:rStyle w:val="flexio"/>
        </w:rPr>
        <w:t>Samuélis</w:t>
      </w:r>
      <w:r>
        <w:t xml:space="preserve">, </w:t>
      </w:r>
      <w:r>
        <w:rPr>
          <w:rStyle w:val="gt"/>
        </w:rPr>
        <w:t>m.</w:t>
      </w:r>
      <w:r w:rsidR="009D14D5">
        <w:t> :</w:t>
      </w:r>
      <w:r>
        <w:t xml:space="preserve"> Samuél </w:t>
      </w:r>
      <w:r>
        <w:rPr>
          <w:rStyle w:val="gt"/>
        </w:rPr>
        <w:t>[nom d’homme].</w:t>
      </w:r>
    </w:p>
    <w:p w:rsidR="00BA7202" w:rsidRDefault="00BA7202" w:rsidP="00BA7202">
      <w:pPr>
        <w:pStyle w:val="vocabulum"/>
      </w:pPr>
      <w:r>
        <w:rPr>
          <w:rStyle w:val="aditus"/>
        </w:rPr>
        <w:t>sānātus</w:t>
      </w:r>
      <w:bookmarkStart w:id="2846" w:name="sanatus"/>
      <w:bookmarkEnd w:id="2846"/>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sano</w:t>
      </w:r>
      <w:r>
        <w:t xml:space="preserve">. </w:t>
      </w:r>
    </w:p>
    <w:p w:rsidR="00BA7202" w:rsidRDefault="00BA7202" w:rsidP="00BA7202">
      <w:pPr>
        <w:pStyle w:val="vocabulum"/>
      </w:pPr>
      <w:r>
        <w:rPr>
          <w:rStyle w:val="aditus"/>
        </w:rPr>
        <w:t>sanctus</w:t>
      </w:r>
      <w:bookmarkStart w:id="2847" w:name="sanctus"/>
      <w:bookmarkEnd w:id="2847"/>
      <w:r>
        <w:t xml:space="preserve">, </w:t>
      </w:r>
      <w:r w:rsidRPr="00FC73E1">
        <w:rPr>
          <w:rStyle w:val="flexio"/>
        </w:rPr>
        <w:t xml:space="preserve">a, </w:t>
      </w:r>
      <w:r w:rsidRPr="007F2AC0">
        <w:rPr>
          <w:rStyle w:val="flexio"/>
        </w:rPr>
        <w:t>um</w:t>
      </w:r>
      <w:r w:rsidR="009D14D5">
        <w:t> :</w:t>
      </w:r>
      <w:r>
        <w:t xml:space="preserve"> </w:t>
      </w:r>
      <w:r>
        <w:rPr>
          <w:rStyle w:val="cnumerus2"/>
        </w:rPr>
        <w:t xml:space="preserve">I. </w:t>
      </w:r>
      <w:r>
        <w:rPr>
          <w:rStyle w:val="gt"/>
        </w:rPr>
        <w:t xml:space="preserve">part. de </w:t>
      </w:r>
      <w:r>
        <w:rPr>
          <w:rStyle w:val="lit"/>
        </w:rPr>
        <w:t>sáncio</w:t>
      </w:r>
      <w:r>
        <w:t xml:space="preserve">. </w:t>
      </w:r>
      <w:r>
        <w:rPr>
          <w:rStyle w:val="cnumerus2"/>
        </w:rPr>
        <w:t xml:space="preserve">II. </w:t>
      </w:r>
      <w:r>
        <w:rPr>
          <w:rStyle w:val="gt"/>
        </w:rPr>
        <w:t xml:space="preserve">[adjt] </w:t>
      </w:r>
      <w:r>
        <w:rPr>
          <w:rStyle w:val="cnumerus2"/>
        </w:rPr>
        <w:t xml:space="preserve">1. </w:t>
      </w:r>
      <w:r>
        <w:t xml:space="preserve">pourvu d’une sanction, sacré, inviolable </w:t>
      </w:r>
      <w:r>
        <w:rPr>
          <w:rStyle w:val="gt"/>
        </w:rPr>
        <w:t>[en parl. des choses et des pers.</w:t>
      </w:r>
      <w:r w:rsidR="00E20E09">
        <w:rPr>
          <w:rStyle w:val="gt"/>
        </w:rPr>
        <w:t>]</w:t>
      </w:r>
      <w:r w:rsidR="00E20E09" w:rsidRPr="00E20E09">
        <w:t> ;</w:t>
      </w:r>
      <w:r>
        <w:t xml:space="preserve"> </w:t>
      </w:r>
      <w:r>
        <w:rPr>
          <w:rStyle w:val="cnumerus2"/>
        </w:rPr>
        <w:t xml:space="preserve">2. </w:t>
      </w:r>
      <w:r>
        <w:t xml:space="preserve">saint, sacré, auguste </w:t>
      </w:r>
      <w:r>
        <w:rPr>
          <w:rStyle w:val="gt"/>
        </w:rPr>
        <w:t>[en parl. des divinités, des temples</w:t>
      </w:r>
      <w:r w:rsidR="00E20E09">
        <w:rPr>
          <w:rStyle w:val="gt"/>
        </w:rPr>
        <w:t>]</w:t>
      </w:r>
      <w:r w:rsidR="00E20E09" w:rsidRPr="00E20E09">
        <w:t> ;</w:t>
      </w:r>
      <w:r>
        <w:t xml:space="preserve"> </w:t>
      </w:r>
      <w:r>
        <w:rPr>
          <w:rStyle w:val="gt"/>
        </w:rPr>
        <w:t>[des sacrifices</w:t>
      </w:r>
      <w:r w:rsidR="00E20E09">
        <w:rPr>
          <w:rStyle w:val="gt"/>
        </w:rPr>
        <w:t>]</w:t>
      </w:r>
      <w:r w:rsidR="00E20E09" w:rsidRPr="00E20E09">
        <w:t> ;</w:t>
      </w:r>
      <w:r>
        <w:rPr>
          <w:rStyle w:val="gt"/>
        </w:rPr>
        <w:t xml:space="preserve"> [du sénat</w:t>
      </w:r>
      <w:r w:rsidR="00E20E09">
        <w:rPr>
          <w:rStyle w:val="gt"/>
        </w:rPr>
        <w:t>]</w:t>
      </w:r>
      <w:r w:rsidR="00E20E09" w:rsidRPr="00E20E09">
        <w:t> ;</w:t>
      </w:r>
      <w:r>
        <w:t xml:space="preserve"> </w:t>
      </w:r>
      <w:r>
        <w:rPr>
          <w:rStyle w:val="gt"/>
        </w:rPr>
        <w:t xml:space="preserve">[d’Auguste, puis des empereurs] </w:t>
      </w:r>
      <w:r>
        <w:t>// vénérable, pur, vertueux, intègre, irréprochable</w:t>
      </w:r>
      <w:r w:rsidR="00BE217D">
        <w:t> ;</w:t>
      </w:r>
      <w:r>
        <w:t xml:space="preserve"> </w:t>
      </w:r>
      <w:r>
        <w:rPr>
          <w:rStyle w:val="cnumerus2"/>
        </w:rPr>
        <w:t xml:space="preserve">3. </w:t>
      </w:r>
      <w:r>
        <w:rPr>
          <w:rStyle w:val="gt"/>
        </w:rPr>
        <w:t xml:space="preserve">[chrét.] </w:t>
      </w:r>
      <w:r>
        <w:rPr>
          <w:rStyle w:val="cnumerus2"/>
        </w:rPr>
        <w:t xml:space="preserve">a) </w:t>
      </w:r>
      <w:r>
        <w:t xml:space="preserve">saint, sacré, pur, consacré à Dieu // saint, vénéré </w:t>
      </w:r>
      <w:r>
        <w:rPr>
          <w:rStyle w:val="cnumerus2"/>
        </w:rPr>
        <w:t xml:space="preserve">b) </w:t>
      </w:r>
      <w:r>
        <w:rPr>
          <w:rStyle w:val="gt"/>
        </w:rPr>
        <w:t>subst. m.,</w:t>
      </w:r>
      <w:r>
        <w:t xml:space="preserve"> un saint</w:t>
      </w:r>
      <w:r w:rsidR="009D14D5">
        <w:t> :</w:t>
      </w:r>
      <w:r>
        <w:t xml:space="preserve"> </w:t>
      </w:r>
      <w:r>
        <w:rPr>
          <w:rStyle w:val="lt"/>
        </w:rPr>
        <w:t>sanctus Dei</w:t>
      </w:r>
      <w:r>
        <w:t xml:space="preserve">, le saint de Dieu </w:t>
      </w:r>
      <w:r>
        <w:rPr>
          <w:rStyle w:val="gt"/>
        </w:rPr>
        <w:t xml:space="preserve">[le Christ] </w:t>
      </w:r>
      <w:r>
        <w:rPr>
          <w:rStyle w:val="cnumerus2"/>
        </w:rPr>
        <w:t xml:space="preserve">c) </w:t>
      </w:r>
      <w:r>
        <w:rPr>
          <w:rStyle w:val="gt"/>
        </w:rPr>
        <w:t>subst. n.,</w:t>
      </w:r>
      <w:r>
        <w:rPr>
          <w:rStyle w:val="lt"/>
        </w:rPr>
        <w:t>sanctum sanctórum</w:t>
      </w:r>
      <w:r>
        <w:t>, le saint des saints.</w:t>
      </w:r>
    </w:p>
    <w:p w:rsidR="00BA7202" w:rsidRDefault="00BA7202" w:rsidP="00BA7202">
      <w:pPr>
        <w:pStyle w:val="vocabulum"/>
      </w:pPr>
      <w:r>
        <w:rPr>
          <w:rStyle w:val="aditus"/>
        </w:rPr>
        <w:t>sānē</w:t>
      </w:r>
      <w:bookmarkStart w:id="2848" w:name="sane"/>
      <w:bookmarkEnd w:id="2848"/>
      <w:r>
        <w:t xml:space="preserve">, </w:t>
      </w:r>
      <w:r>
        <w:rPr>
          <w:rStyle w:val="gt"/>
        </w:rPr>
        <w:t>adv.</w:t>
      </w:r>
      <w:r w:rsidR="009D14D5">
        <w:rPr>
          <w:rStyle w:val="gt"/>
        </w:rPr>
        <w:t> :</w:t>
      </w:r>
      <w:r>
        <w:t xml:space="preserve"> certainement. </w:t>
      </w:r>
    </w:p>
    <w:p w:rsidR="00BA7202" w:rsidRDefault="00BA7202" w:rsidP="00BA7202">
      <w:pPr>
        <w:pStyle w:val="vocabulum"/>
      </w:pPr>
      <w:r>
        <w:rPr>
          <w:rStyle w:val="aditus"/>
        </w:rPr>
        <w:t>sanguĭs</w:t>
      </w:r>
      <w:bookmarkStart w:id="2849" w:name="sanguis"/>
      <w:bookmarkEnd w:id="2849"/>
      <w:r>
        <w:t xml:space="preserve">, </w:t>
      </w:r>
      <w:r w:rsidRPr="007F2AC0">
        <w:rPr>
          <w:rStyle w:val="flexio"/>
        </w:rPr>
        <w:t>ĭnis</w:t>
      </w:r>
      <w:r>
        <w:t xml:space="preserve">, </w:t>
      </w:r>
      <w:r>
        <w:rPr>
          <w:rStyle w:val="gt"/>
        </w:rPr>
        <w:t>m.</w:t>
      </w:r>
      <w:r w:rsidR="009D14D5">
        <w:t> :</w:t>
      </w:r>
      <w:r>
        <w:t xml:space="preserve"> sang. </w:t>
      </w:r>
    </w:p>
    <w:p w:rsidR="00BA7202" w:rsidRDefault="00BA7202" w:rsidP="00BA7202">
      <w:pPr>
        <w:pStyle w:val="vocabulum"/>
      </w:pPr>
      <w:r>
        <w:rPr>
          <w:rStyle w:val="aditus"/>
        </w:rPr>
        <w:t>sānō</w:t>
      </w:r>
      <w:bookmarkStart w:id="2850" w:name="sano"/>
      <w:bookmarkEnd w:id="285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guérir </w:t>
      </w:r>
      <w:r>
        <w:rPr>
          <w:rStyle w:val="gt"/>
        </w:rPr>
        <w:t>[qqn, une maladie</w:t>
      </w:r>
      <w:r w:rsidR="00E20E09">
        <w:rPr>
          <w:rStyle w:val="gt"/>
        </w:rPr>
        <w:t>]</w:t>
      </w:r>
      <w:r w:rsidR="00E20E09" w:rsidRPr="00E20E09">
        <w:t> ;</w:t>
      </w:r>
      <w:r>
        <w:t xml:space="preserve"> </w:t>
      </w:r>
      <w:r>
        <w:rPr>
          <w:rStyle w:val="cnumerus2"/>
        </w:rPr>
        <w:t xml:space="preserve">2. </w:t>
      </w:r>
      <w:r>
        <w:rPr>
          <w:rStyle w:val="gt"/>
        </w:rPr>
        <w:t xml:space="preserve">[fig.] </w:t>
      </w:r>
      <w:r>
        <w:t>// réparer, remédier à</w:t>
      </w:r>
      <w:r w:rsidR="009D14D5">
        <w:t> :</w:t>
      </w:r>
      <w:r>
        <w:t xml:space="preserve"> </w:t>
      </w:r>
      <w:r>
        <w:rPr>
          <w:rStyle w:val="lt"/>
        </w:rPr>
        <w:t>incommódum majóribus cómmodis sanáre</w:t>
      </w:r>
      <w:r>
        <w:t xml:space="preserve">, réparer (compenser) un désavantage (dommage) par des avantages plus grands // remettre en bon état. </w:t>
      </w:r>
    </w:p>
    <w:p w:rsidR="00BA7202" w:rsidRDefault="00BA7202" w:rsidP="00BA7202">
      <w:pPr>
        <w:pStyle w:val="vocabulum"/>
      </w:pPr>
      <w:r>
        <w:rPr>
          <w:rStyle w:val="aditus"/>
        </w:rPr>
        <w:t>sānus</w:t>
      </w:r>
      <w:bookmarkStart w:id="2851" w:name="sanus"/>
      <w:bookmarkEnd w:id="285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sain, en bon état, bien portant </w:t>
      </w:r>
      <w:r>
        <w:rPr>
          <w:rStyle w:val="gt"/>
        </w:rPr>
        <w:t>[au phys. et au moral</w:t>
      </w:r>
      <w:r w:rsidR="00E20E09">
        <w:rPr>
          <w:rStyle w:val="gt"/>
        </w:rPr>
        <w:t>]</w:t>
      </w:r>
      <w:r w:rsidR="00E20E09" w:rsidRPr="00E20E09">
        <w:t> ;</w:t>
      </w:r>
      <w:r>
        <w:t xml:space="preserve"> </w:t>
      </w:r>
      <w:r>
        <w:rPr>
          <w:rStyle w:val="cnumerus2"/>
        </w:rPr>
        <w:t xml:space="preserve">2. </w:t>
      </w:r>
      <w:r>
        <w:rPr>
          <w:rStyle w:val="gt"/>
        </w:rPr>
        <w:t xml:space="preserve">[fig.] </w:t>
      </w:r>
      <w:r>
        <w:rPr>
          <w:rStyle w:val="cnumerus2"/>
        </w:rPr>
        <w:t xml:space="preserve">a) </w:t>
      </w:r>
      <w:r>
        <w:t xml:space="preserve">d’intelligence saine, raisonnable, sensé, sage </w:t>
      </w:r>
      <w:r>
        <w:rPr>
          <w:rStyle w:val="cnumerus2"/>
        </w:rPr>
        <w:t xml:space="preserve">b) </w:t>
      </w:r>
      <w:r>
        <w:rPr>
          <w:rStyle w:val="gt"/>
        </w:rPr>
        <w:t xml:space="preserve">[en parl. du style] </w:t>
      </w:r>
      <w:r>
        <w:t>sain, pur, de bon gout, naturel.</w:t>
      </w:r>
    </w:p>
    <w:p w:rsidR="00BA7202" w:rsidRDefault="00BA7202" w:rsidP="00BA7202">
      <w:pPr>
        <w:pStyle w:val="vocabulum"/>
      </w:pPr>
      <w:r>
        <w:rPr>
          <w:rStyle w:val="aditus"/>
        </w:rPr>
        <w:t>săpĭens</w:t>
      </w:r>
      <w:bookmarkStart w:id="2852" w:name="sapiens"/>
      <w:bookmarkEnd w:id="2852"/>
      <w:r>
        <w:t xml:space="preserve">, </w:t>
      </w:r>
      <w:r w:rsidRPr="000109C6">
        <w:rPr>
          <w:rStyle w:val="flexio"/>
        </w:rPr>
        <w:t>entis</w:t>
      </w:r>
      <w:r w:rsidR="009D14D5">
        <w:t> :</w:t>
      </w:r>
      <w:r>
        <w:t xml:space="preserve"> intelligent, sage, raisonnable, prudent // </w:t>
      </w:r>
      <w:r>
        <w:rPr>
          <w:rStyle w:val="gt"/>
        </w:rPr>
        <w:t>pris substt,</w:t>
      </w:r>
      <w:r>
        <w:t xml:space="preserve"> l’homme sage, raisonnable. </w:t>
      </w:r>
    </w:p>
    <w:p w:rsidR="00BA7202" w:rsidRDefault="00BA7202" w:rsidP="00BA7202">
      <w:pPr>
        <w:pStyle w:val="vocabulum"/>
      </w:pPr>
      <w:r>
        <w:rPr>
          <w:rStyle w:val="aditus"/>
        </w:rPr>
        <w:t>săpĭentĕr</w:t>
      </w:r>
      <w:bookmarkStart w:id="2853" w:name="sapienter"/>
      <w:bookmarkEnd w:id="2853"/>
      <w:r>
        <w:t xml:space="preserve">, </w:t>
      </w:r>
      <w:r>
        <w:rPr>
          <w:rStyle w:val="gt"/>
        </w:rPr>
        <w:t>adv.</w:t>
      </w:r>
      <w:r w:rsidR="009D14D5">
        <w:rPr>
          <w:rStyle w:val="gt"/>
        </w:rPr>
        <w:t> :</w:t>
      </w:r>
      <w:r>
        <w:t xml:space="preserve"> sagement, judicieusement, raisonnablement // </w:t>
      </w:r>
      <w:r>
        <w:rPr>
          <w:rStyle w:val="lt"/>
        </w:rPr>
        <w:t>sapiéntius, -tissĭme</w:t>
      </w:r>
      <w:r>
        <w:t>.</w:t>
      </w:r>
    </w:p>
    <w:p w:rsidR="00BA7202" w:rsidRDefault="00BA7202" w:rsidP="00BA7202">
      <w:pPr>
        <w:pStyle w:val="vocabulum"/>
      </w:pPr>
      <w:r>
        <w:rPr>
          <w:rStyle w:val="aditus"/>
        </w:rPr>
        <w:t>săpĭentĭa</w:t>
      </w:r>
      <w:bookmarkStart w:id="2854" w:name="sapientia"/>
      <w:bookmarkEnd w:id="2854"/>
      <w:r>
        <w:t xml:space="preserve">, </w:t>
      </w:r>
      <w:r w:rsidRPr="00497DEC">
        <w:rPr>
          <w:rStyle w:val="flexio"/>
        </w:rPr>
        <w:t>ae</w:t>
      </w:r>
      <w:r>
        <w:t xml:space="preserve">, </w:t>
      </w:r>
      <w:r>
        <w:rPr>
          <w:rStyle w:val="gt"/>
        </w:rPr>
        <w:t>f.</w:t>
      </w:r>
      <w:r w:rsidR="009D14D5">
        <w:t> :</w:t>
      </w:r>
      <w:r>
        <w:t xml:space="preserve"> </w:t>
      </w:r>
      <w:r>
        <w:rPr>
          <w:rStyle w:val="cnumerus2"/>
        </w:rPr>
        <w:t xml:space="preserve">1. </w:t>
      </w:r>
      <w:r>
        <w:t>intelligence, jugement, bon sens, prudence</w:t>
      </w:r>
      <w:r w:rsidR="00BE217D">
        <w:t> ;</w:t>
      </w:r>
      <w:r>
        <w:t xml:space="preserve"> </w:t>
      </w:r>
      <w:r>
        <w:rPr>
          <w:rStyle w:val="cnumerus2"/>
        </w:rPr>
        <w:t xml:space="preserve">2. </w:t>
      </w:r>
      <w:r>
        <w:t>sagesse [σοφία</w:t>
      </w:r>
      <w:r w:rsidR="00E20E09">
        <w:t>]</w:t>
      </w:r>
      <w:r w:rsidR="00E20E09" w:rsidRPr="00E20E09">
        <w:t> ;</w:t>
      </w:r>
      <w:r>
        <w:t xml:space="preserve"> </w:t>
      </w:r>
      <w:r>
        <w:rPr>
          <w:rStyle w:val="cnumerus2"/>
        </w:rPr>
        <w:t xml:space="preserve">3. </w:t>
      </w:r>
      <w:r>
        <w:t xml:space="preserve">science, savoir </w:t>
      </w:r>
      <w:r>
        <w:rPr>
          <w:rStyle w:val="gt"/>
        </w:rPr>
        <w:t>[en gén., avec idée de sagesse, de prudence habile</w:t>
      </w:r>
      <w:r w:rsidR="00E20E09">
        <w:rPr>
          <w:rStyle w:val="gt"/>
        </w:rPr>
        <w:t>]</w:t>
      </w:r>
      <w:r w:rsidR="00E20E09" w:rsidRPr="00E20E09">
        <w:t> :</w:t>
      </w:r>
      <w:r>
        <w:t xml:space="preserve"> </w:t>
      </w:r>
      <w:r>
        <w:rPr>
          <w:rStyle w:val="gt"/>
        </w:rPr>
        <w:t xml:space="preserve">[en part.] </w:t>
      </w:r>
      <w:r>
        <w:t xml:space="preserve">philosophie // </w:t>
      </w:r>
      <w:r>
        <w:rPr>
          <w:rStyle w:val="gt"/>
        </w:rPr>
        <w:t xml:space="preserve">[avec gén.] </w:t>
      </w:r>
      <w:r>
        <w:rPr>
          <w:rStyle w:val="lt"/>
        </w:rPr>
        <w:t>constituéndæ civitátis</w:t>
      </w:r>
      <w:r>
        <w:t>, la science politique</w:t>
      </w:r>
      <w:r w:rsidR="00BE217D">
        <w:t> ;</w:t>
      </w:r>
      <w:r>
        <w:t xml:space="preserve"> </w:t>
      </w:r>
      <w:r>
        <w:rPr>
          <w:rStyle w:val="cnumerus2"/>
        </w:rPr>
        <w:t xml:space="preserve">4. </w:t>
      </w:r>
      <w:r>
        <w:rPr>
          <w:rStyle w:val="gt"/>
        </w:rPr>
        <w:t xml:space="preserve">[chrét.] [péj.] </w:t>
      </w:r>
      <w:r>
        <w:t xml:space="preserve">la sagesse </w:t>
      </w:r>
      <w:r>
        <w:rPr>
          <w:rStyle w:val="gt"/>
        </w:rPr>
        <w:t xml:space="preserve">[des hommes, du siècle] </w:t>
      </w:r>
      <w:r>
        <w:t xml:space="preserve">// la sagesse </w:t>
      </w:r>
      <w:r>
        <w:rPr>
          <w:rStyle w:val="gt"/>
        </w:rPr>
        <w:t>[de Dieu].</w:t>
      </w:r>
    </w:p>
    <w:p w:rsidR="00BA7202" w:rsidRDefault="00BA7202" w:rsidP="00BA7202">
      <w:pPr>
        <w:pStyle w:val="vocabulum"/>
      </w:pPr>
      <w:r>
        <w:rPr>
          <w:rStyle w:val="aditus"/>
        </w:rPr>
        <w:t>Sará</w:t>
      </w:r>
      <w:bookmarkStart w:id="2855" w:name="sara"/>
      <w:bookmarkEnd w:id="2855"/>
      <w:r>
        <w:t xml:space="preserve">, </w:t>
      </w:r>
      <w:r w:rsidRPr="00D823E8">
        <w:rPr>
          <w:rStyle w:val="flexio"/>
        </w:rPr>
        <w:t>Saræ</w:t>
      </w:r>
      <w:r>
        <w:t xml:space="preserve">, </w:t>
      </w:r>
      <w:r>
        <w:rPr>
          <w:rStyle w:val="gt"/>
        </w:rPr>
        <w:t>f.</w:t>
      </w:r>
      <w:r w:rsidR="009D14D5">
        <w:t> :</w:t>
      </w:r>
      <w:r>
        <w:t xml:space="preserve"> Sará </w:t>
      </w:r>
      <w:r>
        <w:rPr>
          <w:rStyle w:val="gt"/>
        </w:rPr>
        <w:t>[nom de femme].</w:t>
      </w:r>
      <w:r>
        <w:t xml:space="preserve"> </w:t>
      </w:r>
    </w:p>
    <w:p w:rsidR="00BA7202" w:rsidRDefault="00BA7202" w:rsidP="00BA7202">
      <w:pPr>
        <w:pStyle w:val="vocabulum"/>
      </w:pPr>
      <w:r>
        <w:rPr>
          <w:rStyle w:val="aditus"/>
        </w:rPr>
        <w:t>sătellĕs</w:t>
      </w:r>
      <w:bookmarkStart w:id="2856" w:name="satelles"/>
      <w:bookmarkEnd w:id="2856"/>
      <w:r>
        <w:t xml:space="preserve">, </w:t>
      </w:r>
      <w:r w:rsidRPr="007F2AC0">
        <w:rPr>
          <w:rStyle w:val="flexio"/>
        </w:rPr>
        <w:t>ĭtis</w:t>
      </w:r>
      <w:r>
        <w:t xml:space="preserve">, </w:t>
      </w:r>
      <w:r>
        <w:rPr>
          <w:rStyle w:val="gt"/>
        </w:rPr>
        <w:t>m.</w:t>
      </w:r>
      <w:r w:rsidR="009D14D5">
        <w:t> :</w:t>
      </w:r>
      <w:r>
        <w:t xml:space="preserve"> garde. </w:t>
      </w:r>
    </w:p>
    <w:p w:rsidR="00BA7202" w:rsidRDefault="00BA7202" w:rsidP="00BA7202">
      <w:pPr>
        <w:pStyle w:val="vocabulum"/>
      </w:pPr>
      <w:r>
        <w:rPr>
          <w:rStyle w:val="aditus"/>
        </w:rPr>
        <w:t>sătis</w:t>
      </w:r>
      <w:bookmarkStart w:id="2857" w:name="satis"/>
      <w:bookmarkEnd w:id="2857"/>
      <w:r>
        <w:t xml:space="preserve">, </w:t>
      </w:r>
      <w:r>
        <w:rPr>
          <w:rStyle w:val="gt"/>
        </w:rPr>
        <w:t>adv.</w:t>
      </w:r>
      <w:r w:rsidR="009D14D5">
        <w:rPr>
          <w:rStyle w:val="gt"/>
        </w:rPr>
        <w:t> :</w:t>
      </w:r>
      <w:r>
        <w:t xml:space="preserve"> assez. </w:t>
      </w:r>
    </w:p>
    <w:p w:rsidR="00BA7202" w:rsidRDefault="00BA7202" w:rsidP="00BA7202">
      <w:pPr>
        <w:pStyle w:val="vocabulum"/>
      </w:pPr>
      <w:r>
        <w:rPr>
          <w:rStyle w:val="aditus"/>
        </w:rPr>
        <w:t>sătisfăcĭō</w:t>
      </w:r>
      <w:bookmarkStart w:id="2858" w:name="satisfacio"/>
      <w:bookmarkEnd w:id="2858"/>
      <w:r>
        <w:t xml:space="preserve">, </w:t>
      </w:r>
      <w:r w:rsidRPr="00CD4F3A">
        <w:rPr>
          <w:rStyle w:val="flexio"/>
        </w:rPr>
        <w:t>ĭs, ĕre, fēcī, fectum</w:t>
      </w:r>
      <w:r>
        <w:t>, in</w:t>
      </w:r>
      <w:r>
        <w:rPr>
          <w:rStyle w:val="gt"/>
        </w:rPr>
        <w:t>tr.</w:t>
      </w:r>
      <w:r w:rsidR="009D14D5">
        <w:t> :</w:t>
      </w:r>
      <w:r>
        <w:t xml:space="preserve"> </w:t>
      </w:r>
      <w:r>
        <w:rPr>
          <w:rStyle w:val="cnumerus2"/>
        </w:rPr>
        <w:t xml:space="preserve">1. </w:t>
      </w:r>
      <w:r>
        <w:t xml:space="preserve">satisfaire, s’acquitter de, exécuter </w:t>
      </w:r>
      <w:r>
        <w:rPr>
          <w:rStyle w:val="gt"/>
        </w:rPr>
        <w:t>[avec dat.</w:t>
      </w:r>
      <w:r w:rsidR="00E20E09">
        <w:rPr>
          <w:rStyle w:val="gt"/>
        </w:rPr>
        <w:t>]</w:t>
      </w:r>
      <w:r w:rsidR="00E20E09" w:rsidRPr="00E20E09">
        <w:t> ;</w:t>
      </w:r>
      <w:r>
        <w:t xml:space="preserve"> </w:t>
      </w:r>
      <w:r>
        <w:rPr>
          <w:rStyle w:val="gt"/>
        </w:rPr>
        <w:t xml:space="preserve">[pass. impers.] </w:t>
      </w:r>
      <w:r>
        <w:rPr>
          <w:rStyle w:val="lt"/>
        </w:rPr>
        <w:t>satisfácitur</w:t>
      </w:r>
      <w:r>
        <w:t xml:space="preserve">, on satisfait // </w:t>
      </w:r>
      <w:r>
        <w:rPr>
          <w:rStyle w:val="lt"/>
        </w:rPr>
        <w:t>in áliqua re</w:t>
      </w:r>
      <w:r>
        <w:t xml:space="preserve">, satisfaire aux exigences (réussir) dans qqch // </w:t>
      </w:r>
      <w:r>
        <w:rPr>
          <w:rStyle w:val="cnumerus2"/>
        </w:rPr>
        <w:t xml:space="preserve">2. </w:t>
      </w:r>
      <w:r>
        <w:rPr>
          <w:rStyle w:val="gt"/>
        </w:rPr>
        <w:t xml:space="preserve">[en part.] </w:t>
      </w:r>
      <w:r>
        <w:t>satisfaire à un créancier</w:t>
      </w:r>
      <w:r w:rsidR="00BE217D">
        <w:t> ;</w:t>
      </w:r>
      <w:r>
        <w:t xml:space="preserve"> </w:t>
      </w:r>
      <w:r>
        <w:rPr>
          <w:rStyle w:val="cnumerus2"/>
        </w:rPr>
        <w:t xml:space="preserve">3. </w:t>
      </w:r>
      <w:r>
        <w:t>donner satisfaction à qqn, lui faire agréer des excuses, des explications, une justification</w:t>
      </w:r>
      <w:r w:rsidR="009D14D5">
        <w:t> :</w:t>
      </w:r>
      <w:r>
        <w:t xml:space="preserve"> </w:t>
      </w:r>
      <w:r>
        <w:rPr>
          <w:rStyle w:val="lt"/>
        </w:rPr>
        <w:t>satis faciéndi causa</w:t>
      </w:r>
      <w:r>
        <w:t xml:space="preserve">, pour se justifier // </w:t>
      </w:r>
      <w:r>
        <w:rPr>
          <w:rStyle w:val="lt"/>
        </w:rPr>
        <w:t>de injúriis</w:t>
      </w:r>
      <w:r>
        <w:t xml:space="preserve">, donner satisfaction pour des injustices commises, </w:t>
      </w:r>
      <w:r>
        <w:rPr>
          <w:rStyle w:val="gt"/>
        </w:rPr>
        <w:t xml:space="preserve">[ou] </w:t>
      </w:r>
      <w:r>
        <w:rPr>
          <w:rStyle w:val="lt"/>
        </w:rPr>
        <w:t>injuriárum</w:t>
      </w:r>
      <w:r>
        <w:t xml:space="preserve"> // </w:t>
      </w:r>
      <w:r>
        <w:rPr>
          <w:rStyle w:val="gt"/>
        </w:rPr>
        <w:t xml:space="preserve">[chrét.] </w:t>
      </w:r>
      <w:r>
        <w:t xml:space="preserve">s’acquitter envers, faire pénitence, expier // donner satisfaction en expiant. </w:t>
      </w:r>
    </w:p>
    <w:p w:rsidR="00BA7202" w:rsidRDefault="00BA7202" w:rsidP="00BA7202">
      <w:pPr>
        <w:pStyle w:val="vocabulum"/>
      </w:pPr>
      <w:r>
        <w:rPr>
          <w:rStyle w:val="aditus"/>
        </w:rPr>
        <w:t>sătĭŭs</w:t>
      </w:r>
      <w:bookmarkStart w:id="2859" w:name="satius"/>
      <w:bookmarkEnd w:id="2859"/>
      <w:r>
        <w:t xml:space="preserve">, </w:t>
      </w:r>
      <w:r>
        <w:rPr>
          <w:rStyle w:val="gt"/>
        </w:rPr>
        <w:t>comp.</w:t>
      </w:r>
      <w:r w:rsidR="009D14D5">
        <w:t> :</w:t>
      </w:r>
      <w:r>
        <w:t xml:space="preserve"> préférable, plus à propos</w:t>
      </w:r>
      <w:r w:rsidR="009D14D5">
        <w:t> :</w:t>
      </w:r>
      <w:r>
        <w:t xml:space="preserve"> </w:t>
      </w:r>
      <w:r>
        <w:rPr>
          <w:rStyle w:val="lt"/>
        </w:rPr>
        <w:t>sátius est</w:t>
      </w:r>
      <w:r>
        <w:rPr>
          <w:rStyle w:val="gt"/>
        </w:rPr>
        <w:t xml:space="preserve"> [avec inf.</w:t>
      </w:r>
      <w:r w:rsidR="00F11C2C">
        <w:rPr>
          <w:rStyle w:val="gt"/>
        </w:rPr>
        <w:t>]</w:t>
      </w:r>
      <w:r w:rsidR="00F11C2C">
        <w:t>,</w:t>
      </w:r>
      <w:r>
        <w:t xml:space="preserve"> il est préférable de, il vaut mieux</w:t>
      </w:r>
      <w:r w:rsidR="00BE217D">
        <w:t> ;</w:t>
      </w:r>
      <w:r>
        <w:t xml:space="preserve"> </w:t>
      </w:r>
      <w:r>
        <w:rPr>
          <w:rStyle w:val="gt"/>
        </w:rPr>
        <w:t xml:space="preserve">[avec prop. inf.] </w:t>
      </w:r>
      <w:r w:rsidR="002C2802">
        <w:t>il v</w:t>
      </w:r>
      <w:r>
        <w:t>aut mieux que.</w:t>
      </w:r>
    </w:p>
    <w:p w:rsidR="00BA7202" w:rsidRDefault="00BA7202" w:rsidP="00BA7202">
      <w:pPr>
        <w:pStyle w:val="vocabulum"/>
      </w:pPr>
      <w:r>
        <w:rPr>
          <w:rStyle w:val="aditus"/>
        </w:rPr>
        <w:t>Săūl</w:t>
      </w:r>
      <w:bookmarkStart w:id="2860" w:name="saul"/>
      <w:bookmarkEnd w:id="2860"/>
      <w:r>
        <w:t xml:space="preserve">, </w:t>
      </w:r>
      <w:r w:rsidRPr="00D823E8">
        <w:rPr>
          <w:rStyle w:val="flexio"/>
        </w:rPr>
        <w:t>Săūlis</w:t>
      </w:r>
      <w:r>
        <w:t xml:space="preserve">, </w:t>
      </w:r>
      <w:r>
        <w:rPr>
          <w:rStyle w:val="gt"/>
        </w:rPr>
        <w:t>m.</w:t>
      </w:r>
      <w:r w:rsidR="009D14D5">
        <w:t> :</w:t>
      </w:r>
      <w:r>
        <w:t xml:space="preserve"> Saúl </w:t>
      </w:r>
      <w:r>
        <w:rPr>
          <w:rStyle w:val="gt"/>
        </w:rPr>
        <w:t>[nom d’homme].</w:t>
      </w:r>
    </w:p>
    <w:p w:rsidR="00BA7202" w:rsidRDefault="00BA7202" w:rsidP="00BA7202">
      <w:pPr>
        <w:pStyle w:val="vocabulum"/>
      </w:pPr>
      <w:r>
        <w:rPr>
          <w:rStyle w:val="aditus"/>
        </w:rPr>
        <w:t>scāla</w:t>
      </w:r>
      <w:bookmarkStart w:id="2861" w:name="scala"/>
      <w:bookmarkEnd w:id="2861"/>
      <w:r>
        <w:t xml:space="preserve">, </w:t>
      </w:r>
      <w:r w:rsidRPr="00497DEC">
        <w:rPr>
          <w:rStyle w:val="flexio"/>
        </w:rPr>
        <w:t>ae</w:t>
      </w:r>
      <w:r>
        <w:t xml:space="preserve">, </w:t>
      </w:r>
      <w:r>
        <w:rPr>
          <w:rStyle w:val="gt"/>
        </w:rPr>
        <w:t>f.</w:t>
      </w:r>
      <w:r w:rsidR="009D14D5">
        <w:t> :</w:t>
      </w:r>
      <w:r>
        <w:t xml:space="preserve"> échelle. </w:t>
      </w:r>
    </w:p>
    <w:p w:rsidR="00BA7202" w:rsidRDefault="00BA7202" w:rsidP="00BA7202">
      <w:pPr>
        <w:pStyle w:val="vocabulum"/>
      </w:pPr>
      <w:r>
        <w:rPr>
          <w:rStyle w:val="aditus"/>
        </w:rPr>
        <w:t>scătĕō</w:t>
      </w:r>
      <w:bookmarkStart w:id="2862" w:name="scateo"/>
      <w:bookmarkEnd w:id="2862"/>
      <w:r>
        <w:t xml:space="preserve">, </w:t>
      </w:r>
      <w:r w:rsidRPr="00F23E4E">
        <w:rPr>
          <w:rStyle w:val="flexio"/>
        </w:rPr>
        <w:t>ēs, ēre, -, -</w:t>
      </w:r>
      <w:r>
        <w:t xml:space="preserve">, scātō, </w:t>
      </w:r>
      <w:r w:rsidRPr="00F23E4E">
        <w:rPr>
          <w:rStyle w:val="flexio"/>
        </w:rPr>
        <w:t>ĭs, ĕre, -, -</w:t>
      </w:r>
      <w:r>
        <w:t xml:space="preserve">, </w:t>
      </w:r>
      <w:r>
        <w:rPr>
          <w:rStyle w:val="gt"/>
        </w:rPr>
        <w:t>intr.</w:t>
      </w:r>
      <w:r w:rsidR="009D14D5">
        <w:t> :</w:t>
      </w:r>
      <w:r>
        <w:t xml:space="preserve"> sourdre, jaillir // </w:t>
      </w:r>
      <w:r>
        <w:rPr>
          <w:rStyle w:val="gt"/>
        </w:rPr>
        <w:t xml:space="preserve">[fig.] </w:t>
      </w:r>
      <w:r>
        <w:t>être abondant, fourmiller, pulluler // regorger de, fourmiller de</w:t>
      </w:r>
      <w:r w:rsidR="009D14D5">
        <w:t> :</w:t>
      </w:r>
      <w:r>
        <w:t xml:space="preserve"> </w:t>
      </w:r>
      <w:r>
        <w:rPr>
          <w:rStyle w:val="gt"/>
        </w:rPr>
        <w:t xml:space="preserve">[avec abl.] </w:t>
      </w:r>
      <w:r>
        <w:t>//</w:t>
      </w:r>
      <w:r>
        <w:rPr>
          <w:rStyle w:val="gt"/>
        </w:rPr>
        <w:t xml:space="preserve"> [avec gén.] </w:t>
      </w:r>
      <w:r>
        <w:t>//</w:t>
      </w:r>
      <w:r>
        <w:rPr>
          <w:rStyle w:val="gt"/>
        </w:rPr>
        <w:t xml:space="preserve"> [fig.] </w:t>
      </w:r>
      <w:r>
        <w:rPr>
          <w:rStyle w:val="lt"/>
        </w:rPr>
        <w:t>qualis osténtis volúmen scatet</w:t>
      </w:r>
      <w:r>
        <w:t xml:space="preserve">, le volume est plein de prodiges semblables // </w:t>
      </w:r>
      <w:r>
        <w:rPr>
          <w:rStyle w:val="gt"/>
        </w:rPr>
        <w:t xml:space="preserve">[acc. de pron. n.] </w:t>
      </w:r>
      <w:r>
        <w:rPr>
          <w:rStyle w:val="lt"/>
        </w:rPr>
        <w:t>id tuus scatet ánimus</w:t>
      </w:r>
      <w:r>
        <w:t xml:space="preserve">, ton cœur en est tout débordant </w:t>
      </w:r>
      <w:r>
        <w:rPr>
          <w:rStyle w:val="gt"/>
        </w:rPr>
        <w:t>[d’amour].</w:t>
      </w:r>
      <w:r>
        <w:t xml:space="preserve"> </w:t>
      </w:r>
    </w:p>
    <w:p w:rsidR="00BA7202" w:rsidRDefault="00BA7202" w:rsidP="00BA7202">
      <w:pPr>
        <w:pStyle w:val="vocabulum"/>
      </w:pPr>
      <w:r>
        <w:rPr>
          <w:rStyle w:val="aditus"/>
        </w:rPr>
        <w:t>scĕlestus</w:t>
      </w:r>
      <w:bookmarkStart w:id="2863" w:name="scelestus"/>
      <w:bookmarkEnd w:id="2863"/>
      <w:r>
        <w:t xml:space="preserve">, </w:t>
      </w:r>
      <w:r w:rsidRPr="00FC73E1">
        <w:rPr>
          <w:rStyle w:val="flexio"/>
        </w:rPr>
        <w:t xml:space="preserve">a, </w:t>
      </w:r>
      <w:r w:rsidRPr="007F2AC0">
        <w:rPr>
          <w:rStyle w:val="flexio"/>
        </w:rPr>
        <w:t>um</w:t>
      </w:r>
      <w:r w:rsidR="009D14D5">
        <w:t> :</w:t>
      </w:r>
      <w:r>
        <w:t xml:space="preserve"> scélérat, criminel </w:t>
      </w:r>
      <w:r>
        <w:rPr>
          <w:rStyle w:val="gt"/>
        </w:rPr>
        <w:t>[pers. et ch.</w:t>
      </w:r>
      <w:r w:rsidR="00F11C2C">
        <w:rPr>
          <w:rStyle w:val="gt"/>
        </w:rPr>
        <w:t>]</w:t>
      </w:r>
      <w:r w:rsidR="00F11C2C">
        <w:t>,</w:t>
      </w:r>
      <w:r>
        <w:t xml:space="preserve"> impie, sacrilège, affreux, horrible // funeste, malheureux // </w:t>
      </w:r>
      <w:r>
        <w:rPr>
          <w:rStyle w:val="gt"/>
        </w:rPr>
        <w:t>pris substt, dans la langue comique,</w:t>
      </w:r>
      <w:r>
        <w:t xml:space="preserve"> coquin, fourbe, bandit // </w:t>
      </w:r>
      <w:r>
        <w:rPr>
          <w:rStyle w:val="lt"/>
        </w:rPr>
        <w:t>sceléstior</w:t>
      </w:r>
      <w:r>
        <w:t xml:space="preserve">. </w:t>
      </w:r>
    </w:p>
    <w:p w:rsidR="00BA7202" w:rsidRDefault="00BA7202" w:rsidP="00BA7202">
      <w:pPr>
        <w:pStyle w:val="vocabulum"/>
      </w:pPr>
      <w:r>
        <w:rPr>
          <w:rStyle w:val="aditus"/>
        </w:rPr>
        <w:t>scĕlus</w:t>
      </w:r>
      <w:bookmarkStart w:id="2864" w:name="scelus"/>
      <w:bookmarkEnd w:id="2864"/>
      <w:r>
        <w:t xml:space="preserve">, </w:t>
      </w:r>
      <w:r w:rsidRPr="001A33A5">
        <w:rPr>
          <w:rStyle w:val="flexio"/>
        </w:rPr>
        <w:t>ĕris</w:t>
      </w:r>
      <w:r>
        <w:t xml:space="preserve">, </w:t>
      </w:r>
      <w:r>
        <w:rPr>
          <w:rStyle w:val="gt"/>
        </w:rPr>
        <w:t>n.</w:t>
      </w:r>
      <w:r w:rsidR="009D14D5">
        <w:t> :</w:t>
      </w:r>
      <w:r>
        <w:t xml:space="preserve"> crime. </w:t>
      </w:r>
    </w:p>
    <w:p w:rsidR="00BA7202" w:rsidRDefault="00BA7202" w:rsidP="00BA7202">
      <w:pPr>
        <w:pStyle w:val="vocabulum"/>
      </w:pPr>
      <w:r>
        <w:rPr>
          <w:rStyle w:val="aditus"/>
        </w:rPr>
        <w:t>scĭentĭa</w:t>
      </w:r>
      <w:bookmarkStart w:id="2865" w:name="scientia"/>
      <w:bookmarkEnd w:id="2865"/>
      <w:r>
        <w:t xml:space="preserve">, </w:t>
      </w:r>
      <w:r w:rsidRPr="00497DEC">
        <w:rPr>
          <w:rStyle w:val="flexio"/>
        </w:rPr>
        <w:t>ae</w:t>
      </w:r>
      <w:r>
        <w:t xml:space="preserve">, </w:t>
      </w:r>
      <w:r>
        <w:rPr>
          <w:rStyle w:val="gt"/>
        </w:rPr>
        <w:t>f.</w:t>
      </w:r>
      <w:r w:rsidR="009D14D5">
        <w:t> :</w:t>
      </w:r>
      <w:r>
        <w:t xml:space="preserve"> </w:t>
      </w:r>
      <w:r>
        <w:rPr>
          <w:rStyle w:val="cnumerus2"/>
        </w:rPr>
        <w:t xml:space="preserve">1. </w:t>
      </w:r>
      <w:r>
        <w:t>connaissance, savoir</w:t>
      </w:r>
      <w:r w:rsidR="00BE217D">
        <w:t> ;</w:t>
      </w:r>
      <w:r>
        <w:t xml:space="preserve"> </w:t>
      </w:r>
      <w:r>
        <w:rPr>
          <w:rStyle w:val="cnumerus2"/>
        </w:rPr>
        <w:t xml:space="preserve">2. </w:t>
      </w:r>
      <w:r>
        <w:t xml:space="preserve">connaissance scientifique, savoir théorique, science // spéculation </w:t>
      </w:r>
      <w:r>
        <w:rPr>
          <w:rStyle w:val="gt"/>
        </w:rPr>
        <w:t xml:space="preserve">[opp. </w:t>
      </w:r>
      <w:r>
        <w:rPr>
          <w:rStyle w:val="lit"/>
        </w:rPr>
        <w:t>áctio</w:t>
      </w:r>
      <w:r>
        <w:rPr>
          <w:rStyle w:val="gt"/>
        </w:rPr>
        <w:t xml:space="preserve">] </w:t>
      </w:r>
      <w:r>
        <w:t xml:space="preserve">// </w:t>
      </w:r>
      <w:r>
        <w:rPr>
          <w:rStyle w:val="gt"/>
        </w:rPr>
        <w:t xml:space="preserve">[phil.] </w:t>
      </w:r>
      <w:r>
        <w:t>la connaissance</w:t>
      </w:r>
      <w:r w:rsidR="00BE217D">
        <w:t> ;</w:t>
      </w:r>
      <w:r>
        <w:t xml:space="preserve"> </w:t>
      </w:r>
      <w:r>
        <w:rPr>
          <w:rStyle w:val="cnumerus2"/>
        </w:rPr>
        <w:t xml:space="preserve">3. </w:t>
      </w:r>
      <w:r>
        <w:rPr>
          <w:rStyle w:val="gt"/>
        </w:rPr>
        <w:t xml:space="preserve">[chrét.] </w:t>
      </w:r>
      <w:r>
        <w:t xml:space="preserve">science, exercice de l’intelligence au service de la vie terrestre // science, connaissance des choses divines et des devoirs de l’homme. </w:t>
      </w:r>
    </w:p>
    <w:p w:rsidR="00BA7202" w:rsidRDefault="00BA7202" w:rsidP="00BA7202">
      <w:pPr>
        <w:pStyle w:val="vocabulum"/>
      </w:pPr>
      <w:r>
        <w:rPr>
          <w:rStyle w:val="aditus"/>
        </w:rPr>
        <w:t>scīlĭcĕt</w:t>
      </w:r>
      <w:bookmarkStart w:id="2866" w:name="scilicet"/>
      <w:bookmarkEnd w:id="2866"/>
      <w:r>
        <w:t xml:space="preserve">, </w:t>
      </w:r>
      <w:r>
        <w:rPr>
          <w:rStyle w:val="gt"/>
        </w:rPr>
        <w:t>adv.</w:t>
      </w:r>
      <w:r w:rsidR="009D14D5">
        <w:rPr>
          <w:rStyle w:val="gt"/>
        </w:rPr>
        <w:t> :</w:t>
      </w:r>
      <w:r>
        <w:t xml:space="preserve"> </w:t>
      </w:r>
      <w:r>
        <w:rPr>
          <w:rStyle w:val="cnumerus2"/>
        </w:rPr>
        <w:t xml:space="preserve">1. </w:t>
      </w:r>
      <w:r>
        <w:rPr>
          <w:rStyle w:val="gt"/>
        </w:rPr>
        <w:t xml:space="preserve">[avec prop. inf., arch.] </w:t>
      </w:r>
      <w:r>
        <w:t>on peut aisément se rendre compte que, il va de soi que, il va sans dire que</w:t>
      </w:r>
      <w:r w:rsidR="00BE217D">
        <w:t> ;</w:t>
      </w:r>
      <w:r>
        <w:t xml:space="preserve"> </w:t>
      </w:r>
      <w:r>
        <w:rPr>
          <w:rStyle w:val="cnumerus2"/>
        </w:rPr>
        <w:t xml:space="preserve">2. </w:t>
      </w:r>
      <w:r>
        <w:rPr>
          <w:rStyle w:val="gt"/>
        </w:rPr>
        <w:t xml:space="preserve">[adv., formant une parenthèse] </w:t>
      </w:r>
      <w:r>
        <w:t xml:space="preserve">il va de soi, bien entendu, cela s’entend, naturellement // </w:t>
      </w:r>
      <w:r>
        <w:rPr>
          <w:rStyle w:val="gt"/>
        </w:rPr>
        <w:t xml:space="preserve">[en préparant une oppos.] </w:t>
      </w:r>
      <w:r>
        <w:t>évidement, bien sûr… mais</w:t>
      </w:r>
      <w:r w:rsidR="00BE217D">
        <w:t> ;</w:t>
      </w:r>
      <w:r>
        <w:t xml:space="preserve"> </w:t>
      </w:r>
      <w:r>
        <w:rPr>
          <w:rStyle w:val="cnumerus2"/>
        </w:rPr>
        <w:t xml:space="preserve">3. </w:t>
      </w:r>
      <w:r>
        <w:rPr>
          <w:rStyle w:val="gt"/>
        </w:rPr>
        <w:t xml:space="preserve">[dans une réponse] </w:t>
      </w:r>
      <w:r>
        <w:t>évidement, naturellement</w:t>
      </w:r>
      <w:r w:rsidR="00BE217D">
        <w:t> ;</w:t>
      </w:r>
      <w:r>
        <w:t xml:space="preserve"> </w:t>
      </w:r>
      <w:r>
        <w:rPr>
          <w:rStyle w:val="cnumerus2"/>
        </w:rPr>
        <w:t xml:space="preserve">4. </w:t>
      </w:r>
      <w:r>
        <w:rPr>
          <w:rStyle w:val="gt"/>
        </w:rPr>
        <w:t xml:space="preserve">[ironiquement] </w:t>
      </w:r>
      <w:r>
        <w:t>sans doute, apparemment</w:t>
      </w:r>
      <w:r w:rsidR="00BE217D">
        <w:t> ;</w:t>
      </w:r>
      <w:r>
        <w:t xml:space="preserve"> </w:t>
      </w:r>
      <w:r>
        <w:rPr>
          <w:rStyle w:val="cnumerus2"/>
        </w:rPr>
        <w:t xml:space="preserve">5. </w:t>
      </w:r>
      <w:r>
        <w:rPr>
          <w:rStyle w:val="gt"/>
        </w:rPr>
        <w:t xml:space="preserve">[post. class.] </w:t>
      </w:r>
      <w:r>
        <w:t xml:space="preserve">à savoir, savoir. </w:t>
      </w:r>
    </w:p>
    <w:p w:rsidR="00BA7202" w:rsidRDefault="00BA7202" w:rsidP="00BA7202">
      <w:pPr>
        <w:pStyle w:val="vocabulum"/>
      </w:pPr>
      <w:r>
        <w:rPr>
          <w:rStyle w:val="aditus"/>
        </w:rPr>
        <w:t>scindō</w:t>
      </w:r>
      <w:bookmarkStart w:id="2867" w:name="scindo"/>
      <w:bookmarkEnd w:id="2867"/>
      <w:r>
        <w:t xml:space="preserve">, </w:t>
      </w:r>
      <w:r w:rsidRPr="00CD4F3A">
        <w:rPr>
          <w:rStyle w:val="flexio"/>
        </w:rPr>
        <w:t>ĭs, ĕre, scĭdī, scissum</w:t>
      </w:r>
      <w:r>
        <w:t xml:space="preserve">, </w:t>
      </w:r>
      <w:r>
        <w:rPr>
          <w:rStyle w:val="gt"/>
        </w:rPr>
        <w:t>tr.</w:t>
      </w:r>
      <w:r w:rsidR="009D14D5">
        <w:t> :</w:t>
      </w:r>
      <w:r>
        <w:t xml:space="preserve"> </w:t>
      </w:r>
      <w:r>
        <w:rPr>
          <w:rStyle w:val="cnumerus2"/>
        </w:rPr>
        <w:t xml:space="preserve">1. </w:t>
      </w:r>
      <w:r>
        <w:t>déchirer, fendre</w:t>
      </w:r>
      <w:r w:rsidR="00BE217D">
        <w:t> ;</w:t>
      </w:r>
      <w:r>
        <w:t xml:space="preserve"> </w:t>
      </w:r>
      <w:r>
        <w:rPr>
          <w:rStyle w:val="cnumerus2"/>
        </w:rPr>
        <w:t xml:space="preserve">2. </w:t>
      </w:r>
      <w:r>
        <w:t xml:space="preserve">couper, trancher, découper </w:t>
      </w:r>
      <w:r>
        <w:rPr>
          <w:rStyle w:val="gt"/>
        </w:rPr>
        <w:t>[les mets</w:t>
      </w:r>
      <w:r w:rsidR="00E20E09">
        <w:rPr>
          <w:rStyle w:val="gt"/>
        </w:rPr>
        <w:t>]</w:t>
      </w:r>
      <w:r w:rsidR="00E20E09" w:rsidRPr="00E20E09">
        <w:t> ;</w:t>
      </w:r>
      <w:r>
        <w:t xml:space="preserve"> </w:t>
      </w:r>
      <w:r>
        <w:rPr>
          <w:rStyle w:val="cnumerus2"/>
        </w:rPr>
        <w:t xml:space="preserve">3. </w:t>
      </w:r>
      <w:r>
        <w:t>séparer, diviser</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scĭō</w:t>
      </w:r>
      <w:bookmarkStart w:id="2868" w:name="scio"/>
      <w:bookmarkEnd w:id="2868"/>
      <w:r>
        <w:t xml:space="preserve">, īs, īre, īvī et ĭī, scītum, </w:t>
      </w:r>
      <w:r>
        <w:rPr>
          <w:rStyle w:val="gt"/>
        </w:rPr>
        <w:t>tr.</w:t>
      </w:r>
      <w:r w:rsidR="009D14D5">
        <w:t> :</w:t>
      </w:r>
      <w:r>
        <w:t xml:space="preserve"> </w:t>
      </w:r>
      <w:r>
        <w:rPr>
          <w:rStyle w:val="cnumerus2"/>
        </w:rPr>
        <w:t xml:space="preserve">1. </w:t>
      </w:r>
      <w:r>
        <w:t>savoir</w:t>
      </w:r>
      <w:r w:rsidR="00BE217D">
        <w:t> ;</w:t>
      </w:r>
      <w:r>
        <w:t xml:space="preserve"> </w:t>
      </w:r>
      <w:r>
        <w:rPr>
          <w:rStyle w:val="cnumerus2"/>
        </w:rPr>
        <w:t xml:space="preserve">2. </w:t>
      </w:r>
      <w:r>
        <w:t>savoir = avoir une connaissance théorique, scientifique, technique, exacte de qqch, être instruit dans qqch</w:t>
      </w:r>
      <w:r w:rsidR="00BE217D">
        <w:t> ;</w:t>
      </w:r>
      <w:r>
        <w:t xml:space="preserve"> </w:t>
      </w:r>
      <w:r>
        <w:rPr>
          <w:rStyle w:val="cnumerus2"/>
        </w:rPr>
        <w:t xml:space="preserve">3. </w:t>
      </w:r>
      <w:r>
        <w:rPr>
          <w:rStyle w:val="gt"/>
        </w:rPr>
        <w:t xml:space="preserve">[abst] </w:t>
      </w:r>
      <w:r>
        <w:rPr>
          <w:rStyle w:val="lt"/>
        </w:rPr>
        <w:t>Græce</w:t>
      </w:r>
      <w:r>
        <w:t>, savoir le grec</w:t>
      </w:r>
      <w:r w:rsidR="00BE217D">
        <w:t> ;</w:t>
      </w:r>
      <w:r>
        <w:t xml:space="preserve"> </w:t>
      </w:r>
      <w:r>
        <w:rPr>
          <w:rStyle w:val="cnumerus2"/>
        </w:rPr>
        <w:t xml:space="preserve">4. </w:t>
      </w:r>
      <w:r>
        <w:t>connaitre qqn</w:t>
      </w:r>
      <w:r w:rsidR="00BE217D">
        <w:t> ;</w:t>
      </w:r>
      <w:r>
        <w:t xml:space="preserve"> </w:t>
      </w:r>
      <w:r>
        <w:rPr>
          <w:rStyle w:val="cnumerus2"/>
        </w:rPr>
        <w:t xml:space="preserve">5. </w:t>
      </w:r>
      <w:r>
        <w:t>connaitre, sentir, éprouver</w:t>
      </w:r>
      <w:r w:rsidR="00BE217D">
        <w:t> ;</w:t>
      </w:r>
      <w:r>
        <w:t xml:space="preserve"> </w:t>
      </w:r>
      <w:r>
        <w:rPr>
          <w:rStyle w:val="cnumerus2"/>
        </w:rPr>
        <w:t xml:space="preserve">6. </w:t>
      </w:r>
      <w:r>
        <w:t xml:space="preserve">connaitre, avoir commerce sexuel avec. </w:t>
      </w:r>
    </w:p>
    <w:p w:rsidR="00BA7202" w:rsidRDefault="00BA7202" w:rsidP="00BA7202">
      <w:pPr>
        <w:pStyle w:val="vocabulum"/>
      </w:pPr>
      <w:r>
        <w:rPr>
          <w:rStyle w:val="aditus"/>
        </w:rPr>
        <w:t>scirpĕus</w:t>
      </w:r>
      <w:bookmarkStart w:id="2869" w:name="scirpeus"/>
      <w:bookmarkEnd w:id="2869"/>
      <w:r>
        <w:t xml:space="preserve"> </w:t>
      </w:r>
      <w:r w:rsidR="00CD2B3A">
        <w:t>(</w:t>
      </w:r>
      <w:r w:rsidR="00CD2B3A" w:rsidRPr="00CD2B3A">
        <w:rPr>
          <w:rStyle w:val="aditus"/>
        </w:rPr>
        <w:t>sirp-</w:t>
      </w:r>
      <w:r w:rsidR="00CD2B3A">
        <w:t>)</w:t>
      </w:r>
      <w:r>
        <w:t xml:space="preserve">, </w:t>
      </w:r>
      <w:r w:rsidRPr="00FC73E1">
        <w:rPr>
          <w:rStyle w:val="flexio"/>
        </w:rPr>
        <w:t xml:space="preserve">a, </w:t>
      </w:r>
      <w:r w:rsidRPr="007F2AC0">
        <w:rPr>
          <w:rStyle w:val="flexio"/>
        </w:rPr>
        <w:t>um</w:t>
      </w:r>
      <w:r w:rsidR="009D14D5">
        <w:t> :</w:t>
      </w:r>
      <w:r>
        <w:t xml:space="preserve"> de jonc. </w:t>
      </w:r>
    </w:p>
    <w:p w:rsidR="00BA7202" w:rsidRDefault="00BA7202" w:rsidP="00BA7202">
      <w:pPr>
        <w:pStyle w:val="vocabulum"/>
      </w:pPr>
      <w:r>
        <w:rPr>
          <w:rStyle w:val="aditus"/>
        </w:rPr>
        <w:t>sciscĭtŏr</w:t>
      </w:r>
      <w:bookmarkStart w:id="2870" w:name="sciscitor"/>
      <w:bookmarkEnd w:id="2870"/>
      <w:r>
        <w:t xml:space="preserve">, </w:t>
      </w:r>
      <w:r w:rsidRPr="00FC73E1">
        <w:rPr>
          <w:rStyle w:val="flexio"/>
        </w:rPr>
        <w:t>ārĭs, ārī, ātus sum</w:t>
      </w:r>
      <w:r>
        <w:t xml:space="preserve">, </w:t>
      </w:r>
      <w:r>
        <w:rPr>
          <w:rStyle w:val="gt"/>
        </w:rPr>
        <w:t>tr.</w:t>
      </w:r>
      <w:r w:rsidR="009D14D5">
        <w:t> :</w:t>
      </w:r>
      <w:r>
        <w:t xml:space="preserve"> questionner sur, s’informer de </w:t>
      </w:r>
      <w:r>
        <w:rPr>
          <w:rStyle w:val="cnumerus2"/>
        </w:rPr>
        <w:t xml:space="preserve">a) </w:t>
      </w:r>
      <w:r>
        <w:rPr>
          <w:rStyle w:val="gt"/>
        </w:rPr>
        <w:t>[avec acc.</w:t>
      </w:r>
      <w:r w:rsidR="00E20E09">
        <w:rPr>
          <w:rStyle w:val="gt"/>
        </w:rPr>
        <w:t>]</w:t>
      </w:r>
      <w:r w:rsidR="00E20E09" w:rsidRPr="00E20E09">
        <w:t> :</w:t>
      </w:r>
      <w:r>
        <w:t xml:space="preserve"> </w:t>
      </w:r>
      <w:r>
        <w:rPr>
          <w:rStyle w:val="lt"/>
        </w:rPr>
        <w:t>ex áliquo Epicúri senténtiam</w:t>
      </w:r>
      <w:r>
        <w:t xml:space="preserve">, s’informer auprès de qqn de l’opinion d’Épicure </w:t>
      </w:r>
      <w:r>
        <w:rPr>
          <w:rStyle w:val="cnumerus2"/>
        </w:rPr>
        <w:t xml:space="preserve">b) </w:t>
      </w:r>
      <w:r>
        <w:rPr>
          <w:rStyle w:val="gt"/>
        </w:rPr>
        <w:t xml:space="preserve">[avec interr. indir.] </w:t>
      </w:r>
      <w:r>
        <w:rPr>
          <w:rStyle w:val="lt"/>
        </w:rPr>
        <w:t>sciscitári qui velim</w:t>
      </w:r>
      <w:r>
        <w:t xml:space="preserve">, s’informer de mes désirs </w:t>
      </w:r>
      <w:r>
        <w:rPr>
          <w:rStyle w:val="cnumerus2"/>
        </w:rPr>
        <w:t xml:space="preserve">c) </w:t>
      </w:r>
      <w:r>
        <w:rPr>
          <w:rStyle w:val="gt"/>
        </w:rPr>
        <w:t xml:space="preserve">[abst] </w:t>
      </w:r>
      <w:r>
        <w:rPr>
          <w:rStyle w:val="lt"/>
        </w:rPr>
        <w:t>de áliqua re</w:t>
      </w:r>
      <w:r>
        <w:t xml:space="preserve">, s’informer de qqch </w:t>
      </w:r>
      <w:r>
        <w:rPr>
          <w:rStyle w:val="cnumerus2"/>
        </w:rPr>
        <w:t xml:space="preserve">d) </w:t>
      </w:r>
      <w:r>
        <w:rPr>
          <w:rStyle w:val="lt"/>
        </w:rPr>
        <w:t>deos</w:t>
      </w:r>
      <w:r>
        <w:t xml:space="preserve">, consulter les dieux // </w:t>
      </w:r>
      <w:r>
        <w:rPr>
          <w:rStyle w:val="lt"/>
        </w:rPr>
        <w:t>áliquem</w:t>
      </w:r>
      <w:r>
        <w:t xml:space="preserve">, questionner qqn. </w:t>
      </w:r>
    </w:p>
    <w:p w:rsidR="00BA7202" w:rsidRDefault="00BA7202" w:rsidP="00BA7202">
      <w:pPr>
        <w:pStyle w:val="vocabulum"/>
      </w:pPr>
      <w:r>
        <w:rPr>
          <w:rStyle w:val="aditus"/>
        </w:rPr>
        <w:t>scrūtŏr</w:t>
      </w:r>
      <w:bookmarkStart w:id="2871" w:name="scrutor"/>
      <w:bookmarkEnd w:id="2871"/>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fouiller, visiter, explorer</w:t>
      </w:r>
      <w:r w:rsidR="00BE217D">
        <w:t> ;</w:t>
      </w:r>
      <w:r>
        <w:t xml:space="preserve"> </w:t>
      </w:r>
      <w:r>
        <w:rPr>
          <w:rStyle w:val="cnumerus2"/>
        </w:rPr>
        <w:t xml:space="preserve">2. </w:t>
      </w:r>
      <w:r>
        <w:t xml:space="preserve">rechercher // </w:t>
      </w:r>
      <w:r>
        <w:rPr>
          <w:rStyle w:val="lt"/>
        </w:rPr>
        <w:t xml:space="preserve">scrutans </w:t>
      </w:r>
      <w:r>
        <w:rPr>
          <w:rStyle w:val="gt"/>
        </w:rPr>
        <w:t>avec interr. indir.,</w:t>
      </w:r>
      <w:r>
        <w:t xml:space="preserve"> cherchant à savoir. </w:t>
      </w:r>
    </w:p>
    <w:p w:rsidR="00BA7202" w:rsidRPr="00496498" w:rsidRDefault="00BA7202" w:rsidP="00BA7202">
      <w:pPr>
        <w:pStyle w:val="vocabulum"/>
        <w:rPr>
          <w:lang w:val="en-US"/>
        </w:rPr>
      </w:pPr>
      <w:r w:rsidRPr="00496498">
        <w:rPr>
          <w:rStyle w:val="aditus"/>
          <w:lang w:val="en-US"/>
        </w:rPr>
        <w:t>scy̆phus</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m.</w:t>
      </w:r>
      <w:r w:rsidR="009D14D5" w:rsidRPr="00496498">
        <w:rPr>
          <w:lang w:val="en-US"/>
        </w:rPr>
        <w:t> :</w:t>
      </w:r>
      <w:r w:rsidRPr="00496498">
        <w:rPr>
          <w:lang w:val="en-US"/>
        </w:rPr>
        <w:t xml:space="preserve"> coupe. </w:t>
      </w:r>
    </w:p>
    <w:p w:rsidR="00BA7202" w:rsidRDefault="00BA7202" w:rsidP="00BA7202">
      <w:pPr>
        <w:pStyle w:val="vocabulum"/>
      </w:pPr>
      <w:r>
        <w:t xml:space="preserve">1 </w:t>
      </w:r>
      <w:r>
        <w:rPr>
          <w:rStyle w:val="aditus"/>
        </w:rPr>
        <w:t>sē</w:t>
      </w:r>
      <w:bookmarkStart w:id="2872" w:name="se"/>
      <w:bookmarkEnd w:id="2872"/>
      <w:r w:rsidR="009D14D5">
        <w:t> :</w:t>
      </w:r>
      <w:r>
        <w:t xml:space="preserve"> </w:t>
      </w:r>
      <w:r>
        <w:rPr>
          <w:rStyle w:val="gt"/>
        </w:rPr>
        <w:t>acc. et abl. de</w:t>
      </w:r>
      <w:r>
        <w:t xml:space="preserve"> </w:t>
      </w:r>
      <w:r w:rsidRPr="00F70095">
        <w:rPr>
          <w:rStyle w:val="lit"/>
        </w:rPr>
        <w:t>sŭi</w:t>
      </w:r>
      <w:r>
        <w:t>.</w:t>
      </w:r>
    </w:p>
    <w:p w:rsidR="00BA7202" w:rsidRDefault="00BA7202" w:rsidP="00BA7202">
      <w:pPr>
        <w:pStyle w:val="vocabulum"/>
      </w:pPr>
      <w:r>
        <w:t xml:space="preserve">2 </w:t>
      </w:r>
      <w:r>
        <w:rPr>
          <w:rStyle w:val="aditus"/>
        </w:rPr>
        <w:t>sē</w:t>
      </w:r>
      <w:r>
        <w:t xml:space="preserve">, </w:t>
      </w:r>
      <w:r>
        <w:rPr>
          <w:rStyle w:val="gt"/>
        </w:rPr>
        <w:t>prép.</w:t>
      </w:r>
      <w:r w:rsidR="009D14D5">
        <w:t> :</w:t>
      </w:r>
      <w:r>
        <w:t xml:space="preserve"> </w:t>
      </w:r>
      <w:r>
        <w:rPr>
          <w:rStyle w:val="cnumerus2"/>
        </w:rPr>
        <w:t xml:space="preserve">1. </w:t>
      </w:r>
      <w:r>
        <w:rPr>
          <w:rStyle w:val="gt"/>
        </w:rPr>
        <w:t xml:space="preserve">[avec abl.] </w:t>
      </w:r>
      <w:r>
        <w:t>sans</w:t>
      </w:r>
      <w:r w:rsidR="00BE217D">
        <w:t> ;</w:t>
      </w:r>
      <w:r>
        <w:t xml:space="preserve"> </w:t>
      </w:r>
      <w:r>
        <w:rPr>
          <w:rStyle w:val="cnumerus2"/>
        </w:rPr>
        <w:t xml:space="preserve">2. </w:t>
      </w:r>
      <w:r>
        <w:rPr>
          <w:rStyle w:val="gt"/>
        </w:rPr>
        <w:t xml:space="preserve">[en compos.] </w:t>
      </w:r>
      <w:r>
        <w:rPr>
          <w:rStyle w:val="cnumerus2"/>
        </w:rPr>
        <w:t xml:space="preserve">a) </w:t>
      </w:r>
      <w:r>
        <w:t>sans</w:t>
      </w:r>
      <w:r w:rsidR="009D14D5">
        <w:t> :</w:t>
      </w:r>
      <w:r>
        <w:t xml:space="preserve"> </w:t>
      </w:r>
      <w:r>
        <w:rPr>
          <w:rStyle w:val="lt"/>
        </w:rPr>
        <w:t>sēcūrus</w:t>
      </w:r>
      <w:r w:rsidR="00BE217D">
        <w:t> ;</w:t>
      </w:r>
      <w:r>
        <w:t xml:space="preserve"> </w:t>
      </w:r>
      <w:r>
        <w:rPr>
          <w:rStyle w:val="cnumerus2"/>
        </w:rPr>
        <w:t xml:space="preserve">b) </w:t>
      </w:r>
      <w:r>
        <w:t>à part</w:t>
      </w:r>
      <w:r w:rsidR="009D14D5">
        <w:t> :</w:t>
      </w:r>
      <w:r>
        <w:t xml:space="preserve"> </w:t>
      </w:r>
      <w:r>
        <w:rPr>
          <w:rStyle w:val="lt"/>
        </w:rPr>
        <w:t>sēpōnō</w:t>
      </w:r>
      <w:r w:rsidR="00BE217D">
        <w:t> ;</w:t>
      </w:r>
      <w:r>
        <w:t xml:space="preserve"> </w:t>
      </w:r>
      <w:r>
        <w:rPr>
          <w:rStyle w:val="cnumerus2"/>
        </w:rPr>
        <w:t xml:space="preserve">c) </w:t>
      </w:r>
      <w:r>
        <w:t>éloignement</w:t>
      </w:r>
      <w:r w:rsidR="009D14D5">
        <w:t> :</w:t>
      </w:r>
      <w:r>
        <w:t xml:space="preserve"> </w:t>
      </w:r>
      <w:r>
        <w:rPr>
          <w:rStyle w:val="lt"/>
        </w:rPr>
        <w:t>sēcēdō</w:t>
      </w:r>
      <w:r>
        <w:t xml:space="preserve">. </w:t>
      </w:r>
    </w:p>
    <w:p w:rsidR="00BA7202" w:rsidRDefault="00BA7202" w:rsidP="00BA7202">
      <w:pPr>
        <w:pStyle w:val="vocabulum"/>
      </w:pPr>
      <w:r>
        <w:rPr>
          <w:rStyle w:val="aditus"/>
        </w:rPr>
        <w:t>sēcēdō</w:t>
      </w:r>
      <w:bookmarkStart w:id="2873" w:name="secedo"/>
      <w:bookmarkEnd w:id="2873"/>
      <w:r>
        <w:t xml:space="preserve">, </w:t>
      </w:r>
      <w:r w:rsidRPr="00CD4F3A">
        <w:rPr>
          <w:rStyle w:val="flexio"/>
        </w:rPr>
        <w:t>ĭs, ĕre, cessī, cessum</w:t>
      </w:r>
      <w:r>
        <w:t xml:space="preserve">, </w:t>
      </w:r>
      <w:r>
        <w:rPr>
          <w:rStyle w:val="gt"/>
        </w:rPr>
        <w:t>intr.</w:t>
      </w:r>
      <w:r w:rsidR="009D14D5">
        <w:t> :</w:t>
      </w:r>
      <w:r>
        <w:t xml:space="preserve"> </w:t>
      </w:r>
      <w:r>
        <w:rPr>
          <w:rStyle w:val="cnumerus2"/>
        </w:rPr>
        <w:t xml:space="preserve">1. </w:t>
      </w:r>
      <w:r>
        <w:t>aller à part, s’écarter, s’éloigner</w:t>
      </w:r>
      <w:r w:rsidR="00BE217D">
        <w:t> ;</w:t>
      </w:r>
      <w:r>
        <w:t xml:space="preserve"> </w:t>
      </w:r>
      <w:r>
        <w:rPr>
          <w:rStyle w:val="cnumerus2"/>
        </w:rPr>
        <w:t xml:space="preserve">2. </w:t>
      </w:r>
      <w:r>
        <w:t>aller à l’écart, se retirer</w:t>
      </w:r>
      <w:r w:rsidR="00BE217D">
        <w:t> ;</w:t>
      </w:r>
      <w:r>
        <w:t xml:space="preserve"> </w:t>
      </w:r>
      <w:r>
        <w:rPr>
          <w:rStyle w:val="cnumerus2"/>
        </w:rPr>
        <w:t xml:space="preserve">3. </w:t>
      </w:r>
      <w:r>
        <w:rPr>
          <w:rStyle w:val="gt"/>
        </w:rPr>
        <w:t xml:space="preserve">[fig.] </w:t>
      </w:r>
      <w:r>
        <w:t xml:space="preserve">// loger, descendre. </w:t>
      </w:r>
    </w:p>
    <w:p w:rsidR="00BA7202" w:rsidRDefault="00BA7202" w:rsidP="00BA7202">
      <w:pPr>
        <w:pStyle w:val="vocabulum"/>
      </w:pPr>
      <w:r>
        <w:rPr>
          <w:rStyle w:val="aditus"/>
        </w:rPr>
        <w:t>sĕcō</w:t>
      </w:r>
      <w:bookmarkStart w:id="2874" w:name="seco"/>
      <w:bookmarkEnd w:id="2874"/>
      <w:r>
        <w:t xml:space="preserve">, </w:t>
      </w:r>
      <w:r w:rsidRPr="00CD4F3A">
        <w:rPr>
          <w:rStyle w:val="flexio"/>
        </w:rPr>
        <w:t>ās, āre, sĕcŭī, sectum</w:t>
      </w:r>
      <w:r>
        <w:t xml:space="preserve">, sĕcātūrus, </w:t>
      </w:r>
      <w:r>
        <w:rPr>
          <w:rStyle w:val="gt"/>
        </w:rPr>
        <w:t>tr.</w:t>
      </w:r>
      <w:r w:rsidR="009D14D5">
        <w:t> :</w:t>
      </w:r>
      <w:r>
        <w:t xml:space="preserve"> </w:t>
      </w:r>
      <w:r>
        <w:rPr>
          <w:rStyle w:val="cnumerus2"/>
        </w:rPr>
        <w:t xml:space="preserve">1. </w:t>
      </w:r>
      <w:r>
        <w:t>couper, découper, mettre en tranches, en morceaux</w:t>
      </w:r>
      <w:r w:rsidR="00BE217D">
        <w:t> ;</w:t>
      </w:r>
      <w:r>
        <w:t xml:space="preserve"> </w:t>
      </w:r>
      <w:r>
        <w:rPr>
          <w:rStyle w:val="cnumerus2"/>
        </w:rPr>
        <w:t xml:space="preserve">2. </w:t>
      </w:r>
      <w:r>
        <w:t xml:space="preserve">couper, amputer </w:t>
      </w:r>
      <w:r>
        <w:rPr>
          <w:rStyle w:val="gt"/>
        </w:rPr>
        <w:t>[opération chirurgicale</w:t>
      </w:r>
      <w:r w:rsidR="00E20E09">
        <w:rPr>
          <w:rStyle w:val="gt"/>
        </w:rPr>
        <w:t>]</w:t>
      </w:r>
      <w:r w:rsidR="00E20E09" w:rsidRPr="00E20E09">
        <w:t> ;</w:t>
      </w:r>
      <w:r>
        <w:t xml:space="preserve"> </w:t>
      </w:r>
      <w:r>
        <w:rPr>
          <w:rStyle w:val="cnumerus2"/>
        </w:rPr>
        <w:t xml:space="preserve">3. </w:t>
      </w:r>
      <w:r>
        <w:t>entamer, déchirer, écorcher</w:t>
      </w:r>
      <w:r w:rsidR="00BE217D">
        <w:t> ;</w:t>
      </w:r>
      <w:r>
        <w:t xml:space="preserve"> </w:t>
      </w:r>
      <w:r>
        <w:rPr>
          <w:rStyle w:val="cnumerus2"/>
        </w:rPr>
        <w:t xml:space="preserve">4. </w:t>
      </w:r>
      <w:r>
        <w:t>fendre, couper</w:t>
      </w:r>
      <w:r w:rsidR="00BE217D">
        <w:t> ;</w:t>
      </w:r>
      <w:r>
        <w:t xml:space="preserve"> </w:t>
      </w:r>
      <w:r>
        <w:rPr>
          <w:rStyle w:val="cnumerus2"/>
        </w:rPr>
        <w:t xml:space="preserve">5. </w:t>
      </w:r>
      <w:r>
        <w:rPr>
          <w:rStyle w:val="gt"/>
        </w:rPr>
        <w:t>[fig.</w:t>
      </w:r>
      <w:r w:rsidR="00E20E09">
        <w:rPr>
          <w:rStyle w:val="gt"/>
        </w:rPr>
        <w:t>]</w:t>
      </w:r>
      <w:r w:rsidR="00E20E09" w:rsidRPr="00E20E09">
        <w:t> ;</w:t>
      </w:r>
      <w:r>
        <w:t xml:space="preserve"> </w:t>
      </w:r>
      <w:r>
        <w:rPr>
          <w:rStyle w:val="cnumerus2"/>
        </w:rPr>
        <w:t xml:space="preserve">6. </w:t>
      </w:r>
      <w:r>
        <w:t xml:space="preserve">sacrifier un animal. </w:t>
      </w:r>
    </w:p>
    <w:p w:rsidR="00BA7202" w:rsidRDefault="00BA7202" w:rsidP="00BA7202">
      <w:pPr>
        <w:pStyle w:val="vocabulum"/>
      </w:pPr>
      <w:r>
        <w:t xml:space="preserve">1 </w:t>
      </w:r>
      <w:r>
        <w:rPr>
          <w:rStyle w:val="aditus"/>
        </w:rPr>
        <w:t>sĕcundō</w:t>
      </w:r>
      <w:bookmarkStart w:id="2875" w:name="secundo"/>
      <w:bookmarkEnd w:id="2875"/>
      <w:r>
        <w:t xml:space="preserve">, </w:t>
      </w:r>
      <w:r>
        <w:rPr>
          <w:rStyle w:val="gt"/>
        </w:rPr>
        <w:t>adv.</w:t>
      </w:r>
      <w:r w:rsidR="009D14D5">
        <w:rPr>
          <w:rStyle w:val="gt"/>
        </w:rPr>
        <w:t> :</w:t>
      </w:r>
      <w:r>
        <w:t xml:space="preserve"> </w:t>
      </w:r>
      <w:r>
        <w:rPr>
          <w:rStyle w:val="cnumerus2"/>
        </w:rPr>
        <w:t xml:space="preserve">1. </w:t>
      </w:r>
      <w:r>
        <w:t>en second lieu, en seconde ligne</w:t>
      </w:r>
      <w:r w:rsidR="00BE217D">
        <w:t> ;</w:t>
      </w:r>
      <w:r>
        <w:t xml:space="preserve"> </w:t>
      </w:r>
      <w:r>
        <w:rPr>
          <w:rStyle w:val="cnumerus2"/>
        </w:rPr>
        <w:t xml:space="preserve">2. </w:t>
      </w:r>
      <w:r>
        <w:t>pour la seconde fois</w:t>
      </w:r>
      <w:r w:rsidR="00BE217D">
        <w:t> ;</w:t>
      </w:r>
      <w:r>
        <w:t xml:space="preserve"> </w:t>
      </w:r>
      <w:r>
        <w:rPr>
          <w:rStyle w:val="cnumerus2"/>
        </w:rPr>
        <w:t xml:space="preserve">3. </w:t>
      </w:r>
      <w:r>
        <w:t xml:space="preserve">deux fois. </w:t>
      </w:r>
    </w:p>
    <w:p w:rsidR="00BA7202" w:rsidRDefault="00BA7202" w:rsidP="00BA7202">
      <w:pPr>
        <w:pStyle w:val="vocabulum"/>
      </w:pPr>
      <w:r>
        <w:t xml:space="preserve">2 </w:t>
      </w:r>
      <w:r>
        <w:rPr>
          <w:rStyle w:val="aditus"/>
        </w:rPr>
        <w:t>sĕcundō</w:t>
      </w:r>
      <w:r>
        <w:t xml:space="preserve">, </w:t>
      </w:r>
      <w:r w:rsidRPr="00CD4F3A">
        <w:rPr>
          <w:rStyle w:val="flexio"/>
        </w:rPr>
        <w:t>ās, āre, āvī, ātum</w:t>
      </w:r>
      <w:r>
        <w:t xml:space="preserve">, </w:t>
      </w:r>
      <w:r>
        <w:rPr>
          <w:rStyle w:val="gt"/>
        </w:rPr>
        <w:t>tr.</w:t>
      </w:r>
      <w:r w:rsidR="009D14D5">
        <w:t> :</w:t>
      </w:r>
      <w:r>
        <w:t xml:space="preserve"> favoriser, rendre heureux, seconder</w:t>
      </w:r>
      <w:r w:rsidR="00BE217D">
        <w:t> ;</w:t>
      </w:r>
      <w:r>
        <w:t xml:space="preserve"> </w:t>
      </w:r>
      <w:r>
        <w:rPr>
          <w:rStyle w:val="lt"/>
        </w:rPr>
        <w:t>secundánte vento</w:t>
      </w:r>
      <w:r>
        <w:t xml:space="preserve">, avec un vent favorable // aider dans // </w:t>
      </w:r>
      <w:r>
        <w:rPr>
          <w:rStyle w:val="gt"/>
        </w:rPr>
        <w:t xml:space="preserve">[abs.] </w:t>
      </w:r>
      <w:r>
        <w:t xml:space="preserve">aider. </w:t>
      </w:r>
    </w:p>
    <w:p w:rsidR="00BA7202" w:rsidRDefault="00BA7202" w:rsidP="00BA7202">
      <w:pPr>
        <w:pStyle w:val="vocabulum"/>
      </w:pPr>
      <w:r>
        <w:rPr>
          <w:rStyle w:val="aditus"/>
        </w:rPr>
        <w:t>sĕcundum</w:t>
      </w:r>
      <w:bookmarkStart w:id="2876" w:name="secundum"/>
      <w:bookmarkEnd w:id="2876"/>
      <w:r w:rsidR="009D14D5">
        <w:t> :</w:t>
      </w:r>
      <w:r>
        <w:t xml:space="preserve"> </w:t>
      </w:r>
      <w:r>
        <w:rPr>
          <w:rStyle w:val="cnumerus2"/>
        </w:rPr>
        <w:t xml:space="preserve">I. </w:t>
      </w:r>
      <w:r>
        <w:rPr>
          <w:rStyle w:val="gt"/>
        </w:rPr>
        <w:t xml:space="preserve">adv. </w:t>
      </w:r>
      <w:r>
        <w:rPr>
          <w:rStyle w:val="cnumerus2"/>
        </w:rPr>
        <w:t xml:space="preserve">1. </w:t>
      </w:r>
      <w:r>
        <w:t>en suivant, derrière</w:t>
      </w:r>
      <w:r w:rsidR="00BE217D">
        <w:t> ;</w:t>
      </w:r>
      <w:r>
        <w:t xml:space="preserve"> </w:t>
      </w:r>
      <w:r>
        <w:rPr>
          <w:rStyle w:val="cnumerus2"/>
        </w:rPr>
        <w:t xml:space="preserve">2. </w:t>
      </w:r>
      <w:r>
        <w:t xml:space="preserve">en second, secondement. </w:t>
      </w:r>
      <w:r>
        <w:rPr>
          <w:rStyle w:val="cnumerus2"/>
        </w:rPr>
        <w:t xml:space="preserve">II. </w:t>
      </w:r>
      <w:r>
        <w:rPr>
          <w:rStyle w:val="gt"/>
        </w:rPr>
        <w:t xml:space="preserve">prép. </w:t>
      </w:r>
      <w:r>
        <w:rPr>
          <w:rStyle w:val="cnumerus2"/>
        </w:rPr>
        <w:t xml:space="preserve">acc. 1. </w:t>
      </w:r>
      <w:r>
        <w:t>après, derrière</w:t>
      </w:r>
      <w:r w:rsidR="00BE217D">
        <w:t> ;</w:t>
      </w:r>
      <w:r>
        <w:t xml:space="preserve"> </w:t>
      </w:r>
      <w:r>
        <w:rPr>
          <w:rStyle w:val="cnumerus2"/>
        </w:rPr>
        <w:t xml:space="preserve">2. </w:t>
      </w:r>
      <w:r>
        <w:t>le long de</w:t>
      </w:r>
      <w:r w:rsidR="00BE217D">
        <w:t> ;</w:t>
      </w:r>
      <w:r>
        <w:t xml:space="preserve"> </w:t>
      </w:r>
      <w:r>
        <w:rPr>
          <w:rStyle w:val="cnumerus2"/>
        </w:rPr>
        <w:t xml:space="preserve">3. </w:t>
      </w:r>
      <w:r>
        <w:t>immédiatement après, après</w:t>
      </w:r>
      <w:r w:rsidR="00BE217D">
        <w:t> ;</w:t>
      </w:r>
      <w:r>
        <w:t xml:space="preserve"> </w:t>
      </w:r>
      <w:r>
        <w:rPr>
          <w:rStyle w:val="lt"/>
        </w:rPr>
        <w:t>secúndum quiétem</w:t>
      </w:r>
      <w:r>
        <w:t>, après l’assoupissement = pendant le sommeil</w:t>
      </w:r>
      <w:r w:rsidR="00BE217D">
        <w:t> ;</w:t>
      </w:r>
      <w:r>
        <w:t xml:space="preserve"> </w:t>
      </w:r>
      <w:r>
        <w:rPr>
          <w:rStyle w:val="cnumerus2"/>
        </w:rPr>
        <w:t xml:space="preserve">4. </w:t>
      </w:r>
      <w:r>
        <w:rPr>
          <w:rStyle w:val="lt"/>
        </w:rPr>
        <w:t>secúndum patrem, tu es pater próxumus</w:t>
      </w:r>
      <w:r>
        <w:t>, après mon père, tu es le premier à être pour moi un père, le premier dans mon affection</w:t>
      </w:r>
      <w:r w:rsidR="00BE217D">
        <w:t> ;</w:t>
      </w:r>
      <w:r>
        <w:t xml:space="preserve"> </w:t>
      </w:r>
      <w:r>
        <w:rPr>
          <w:rStyle w:val="lt"/>
        </w:rPr>
        <w:t>secúndum vocem vultus valet</w:t>
      </w:r>
      <w:r>
        <w:t>, tout de suite après la voix, c’est le physionomie qui compte</w:t>
      </w:r>
      <w:r w:rsidR="00BE217D">
        <w:t> ;</w:t>
      </w:r>
      <w:r>
        <w:t xml:space="preserve"> </w:t>
      </w:r>
      <w:r>
        <w:rPr>
          <w:rStyle w:val="cnumerus2"/>
        </w:rPr>
        <w:t xml:space="preserve">5. </w:t>
      </w:r>
      <w:r>
        <w:t xml:space="preserve">selon, suivant, d’après, conformément à // </w:t>
      </w:r>
      <w:r>
        <w:rPr>
          <w:rStyle w:val="gt"/>
        </w:rPr>
        <w:t xml:space="preserve">[droit] </w:t>
      </w:r>
      <w:r>
        <w:t>conformément aux conclusions de, en faveur de, à l’avantage de, pour</w:t>
      </w:r>
      <w:r w:rsidR="009D14D5">
        <w:t> :</w:t>
      </w:r>
      <w:r>
        <w:t xml:space="preserve"> </w:t>
      </w:r>
      <w:r>
        <w:rPr>
          <w:rStyle w:val="lt"/>
        </w:rPr>
        <w:t>secúndum præséntem judicáre</w:t>
      </w:r>
      <w:r>
        <w:t>, prononcer en faveur de la partie présent. @v</w:t>
      </w:r>
    </w:p>
    <w:p w:rsidR="00BA7202" w:rsidRDefault="00BA7202" w:rsidP="00BA7202">
      <w:pPr>
        <w:pStyle w:val="vocabulum"/>
      </w:pPr>
      <w:r>
        <w:rPr>
          <w:rStyle w:val="aditus"/>
        </w:rPr>
        <w:t>sĕcundus</w:t>
      </w:r>
      <w:bookmarkStart w:id="2877" w:name="secundus"/>
      <w:bookmarkEnd w:id="2877"/>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qui suit, suivant</w:t>
      </w:r>
      <w:r w:rsidR="00BE217D">
        <w:t> ;</w:t>
      </w:r>
      <w:r>
        <w:t xml:space="preserve"> </w:t>
      </w:r>
      <w:r>
        <w:rPr>
          <w:rStyle w:val="cnumerus2"/>
        </w:rPr>
        <w:t xml:space="preserve">2. </w:t>
      </w:r>
      <w:r>
        <w:t>qui vient après, seconde</w:t>
      </w:r>
      <w:r w:rsidR="00BE217D">
        <w:t> ;</w:t>
      </w:r>
      <w:r>
        <w:t xml:space="preserve"> </w:t>
      </w:r>
      <w:r>
        <w:rPr>
          <w:rStyle w:val="cnumerus2"/>
        </w:rPr>
        <w:t xml:space="preserve">3. </w:t>
      </w:r>
      <w:r>
        <w:t>second par rapport à qqn, à qqch</w:t>
      </w:r>
      <w:r w:rsidR="009D14D5">
        <w:t> :</w:t>
      </w:r>
      <w:r>
        <w:t xml:space="preserve"> </w:t>
      </w:r>
      <w:r>
        <w:rPr>
          <w:rStyle w:val="lt"/>
        </w:rPr>
        <w:t>secúndus a rege</w:t>
      </w:r>
      <w:r>
        <w:t xml:space="preserve">, le premier après le roi // </w:t>
      </w:r>
      <w:r>
        <w:rPr>
          <w:rStyle w:val="gt"/>
        </w:rPr>
        <w:t xml:space="preserve">[pour la valeur] </w:t>
      </w:r>
      <w:r>
        <w:rPr>
          <w:rStyle w:val="lt"/>
        </w:rPr>
        <w:t>nulli Campanórum secúndus</w:t>
      </w:r>
      <w:r>
        <w:t>, ne le cédant à aucun Campanien</w:t>
      </w:r>
      <w:r w:rsidR="00BE217D">
        <w:t> ;</w:t>
      </w:r>
      <w:r>
        <w:t xml:space="preserve"> </w:t>
      </w:r>
      <w:r>
        <w:rPr>
          <w:rStyle w:val="gt"/>
        </w:rPr>
        <w:t xml:space="preserve">[abst] </w:t>
      </w:r>
      <w:r>
        <w:t>secondaire, d’ordre inférieur</w:t>
      </w:r>
      <w:r w:rsidR="00BE217D">
        <w:t> ;</w:t>
      </w:r>
      <w:r>
        <w:t xml:space="preserve"> </w:t>
      </w:r>
      <w:r>
        <w:rPr>
          <w:rStyle w:val="cnumerus2"/>
        </w:rPr>
        <w:t xml:space="preserve">4. a) </w:t>
      </w:r>
      <w:r>
        <w:t>qui suit = allant dans le même sens</w:t>
      </w:r>
      <w:r w:rsidR="009D14D5">
        <w:t> :</w:t>
      </w:r>
      <w:r>
        <w:t xml:space="preserve"> </w:t>
      </w:r>
      <w:r>
        <w:rPr>
          <w:rStyle w:val="lt"/>
        </w:rPr>
        <w:t>secundo flúmine</w:t>
      </w:r>
      <w:r>
        <w:t xml:space="preserve">, le fleuve allant dans le même sens = en suivant le fleuve // </w:t>
      </w:r>
      <w:r>
        <w:rPr>
          <w:rStyle w:val="gt"/>
        </w:rPr>
        <w:t xml:space="preserve">[d’où] </w:t>
      </w:r>
      <w:r>
        <w:t xml:space="preserve">favorable </w:t>
      </w:r>
      <w:r>
        <w:rPr>
          <w:rStyle w:val="cnumerus2"/>
        </w:rPr>
        <w:t xml:space="preserve">b) </w:t>
      </w:r>
      <w:r>
        <w:rPr>
          <w:rStyle w:val="gt"/>
        </w:rPr>
        <w:t xml:space="preserve">[fig.] </w:t>
      </w:r>
      <w:r>
        <w:t xml:space="preserve">propice, favorable // </w:t>
      </w:r>
      <w:r>
        <w:rPr>
          <w:rStyle w:val="gt"/>
        </w:rPr>
        <w:t>n. pl.,</w:t>
      </w:r>
      <w:r w:rsidR="00F76DF5">
        <w:t xml:space="preserve"> </w:t>
      </w:r>
      <w:r>
        <w:rPr>
          <w:rStyle w:val="aditus"/>
        </w:rPr>
        <w:t>sĕcunda</w:t>
      </w:r>
      <w:r>
        <w:t xml:space="preserve">, bonheur, prospérité, évènement favorables. </w:t>
      </w:r>
    </w:p>
    <w:p w:rsidR="00BA7202" w:rsidRDefault="00BA7202" w:rsidP="00BA7202">
      <w:pPr>
        <w:pStyle w:val="vocabulum"/>
      </w:pPr>
      <w:r>
        <w:rPr>
          <w:rStyle w:val="aditus"/>
        </w:rPr>
        <w:t>sĕcūris</w:t>
      </w:r>
      <w:bookmarkStart w:id="2878" w:name="securis"/>
      <w:bookmarkEnd w:id="2878"/>
      <w:r>
        <w:t xml:space="preserve">, </w:t>
      </w:r>
      <w:r w:rsidRPr="001E186A">
        <w:rPr>
          <w:rStyle w:val="flexio"/>
        </w:rPr>
        <w:t>is</w:t>
      </w:r>
      <w:r>
        <w:t xml:space="preserve">, </w:t>
      </w:r>
      <w:r>
        <w:rPr>
          <w:rStyle w:val="gt"/>
        </w:rPr>
        <w:t>f.</w:t>
      </w:r>
      <w:r w:rsidR="009D14D5">
        <w:t> :</w:t>
      </w:r>
      <w:r>
        <w:t xml:space="preserve"> </w:t>
      </w:r>
      <w:r>
        <w:rPr>
          <w:rStyle w:val="cnumerus2"/>
        </w:rPr>
        <w:t xml:space="preserve">1. </w:t>
      </w:r>
      <w:r>
        <w:t>hache, cognée</w:t>
      </w:r>
      <w:r w:rsidR="00BE217D">
        <w:t> ;</w:t>
      </w:r>
      <w:r>
        <w:t xml:space="preserve"> </w:t>
      </w:r>
      <w:r>
        <w:rPr>
          <w:rStyle w:val="cnumerus2"/>
        </w:rPr>
        <w:t xml:space="preserve">2. </w:t>
      </w:r>
      <w:r>
        <w:rPr>
          <w:rStyle w:val="gt"/>
        </w:rPr>
        <w:t xml:space="preserve">[fig.] </w:t>
      </w:r>
      <w:r>
        <w:rPr>
          <w:rStyle w:val="cnumerus2"/>
        </w:rPr>
        <w:t xml:space="preserve">a) </w:t>
      </w:r>
      <w:r>
        <w:t xml:space="preserve">coup de hache </w:t>
      </w:r>
      <w:r>
        <w:rPr>
          <w:rStyle w:val="cnumerus2"/>
        </w:rPr>
        <w:t xml:space="preserve">b) </w:t>
      </w:r>
      <w:r>
        <w:t xml:space="preserve">les haches des faisceaux </w:t>
      </w:r>
      <w:r>
        <w:rPr>
          <w:rStyle w:val="gt"/>
        </w:rPr>
        <w:t xml:space="preserve">[symboles de l’autorité, d’où] </w:t>
      </w:r>
      <w:r>
        <w:t xml:space="preserve">puissance, domination </w:t>
      </w:r>
      <w:r>
        <w:rPr>
          <w:rStyle w:val="cnumerus2"/>
        </w:rPr>
        <w:t xml:space="preserve">c) </w:t>
      </w:r>
      <w:r>
        <w:t xml:space="preserve">construction </w:t>
      </w:r>
      <w:r>
        <w:rPr>
          <w:rStyle w:val="gt"/>
        </w:rPr>
        <w:t xml:space="preserve">[de navires] </w:t>
      </w:r>
      <w:r>
        <w:t xml:space="preserve">avec la hache. </w:t>
      </w:r>
    </w:p>
    <w:p w:rsidR="00BA7202" w:rsidRDefault="00BA7202" w:rsidP="00BA7202">
      <w:pPr>
        <w:pStyle w:val="vocabulum"/>
      </w:pPr>
      <w:r>
        <w:t xml:space="preserve">1 </w:t>
      </w:r>
      <w:r>
        <w:rPr>
          <w:rStyle w:val="aditus"/>
        </w:rPr>
        <w:t>sēd</w:t>
      </w:r>
      <w:bookmarkStart w:id="2879" w:name="sed"/>
      <w:bookmarkEnd w:id="2879"/>
      <w:r>
        <w:t xml:space="preserve">, </w:t>
      </w:r>
      <w:r>
        <w:rPr>
          <w:rStyle w:val="gt"/>
        </w:rPr>
        <w:t xml:space="preserve">v. </w:t>
      </w:r>
      <w:r>
        <w:t xml:space="preserve">2 </w:t>
      </w:r>
      <w:r>
        <w:rPr>
          <w:rStyle w:val="lit"/>
        </w:rPr>
        <w:t>se</w:t>
      </w:r>
      <w:r>
        <w:t>.</w:t>
      </w:r>
    </w:p>
    <w:p w:rsidR="00BA7202" w:rsidRDefault="00BA7202" w:rsidP="00BA7202">
      <w:pPr>
        <w:pStyle w:val="vocabulum"/>
      </w:pPr>
      <w:r>
        <w:t xml:space="preserve">2 </w:t>
      </w:r>
      <w:r>
        <w:rPr>
          <w:rStyle w:val="aditus"/>
        </w:rPr>
        <w:t>sĕd</w:t>
      </w:r>
      <w:r>
        <w:t xml:space="preserve"> (</w:t>
      </w:r>
      <w:r>
        <w:rPr>
          <w:rStyle w:val="aditus"/>
        </w:rPr>
        <w:t>set</w:t>
      </w:r>
      <w:r>
        <w:t xml:space="preserve">), </w:t>
      </w:r>
      <w:r>
        <w:rPr>
          <w:rStyle w:val="gt"/>
        </w:rPr>
        <w:t>conj.</w:t>
      </w:r>
      <w:r w:rsidR="009D14D5">
        <w:t> :</w:t>
      </w:r>
      <w:r>
        <w:t xml:space="preserve"> mais.</w:t>
      </w:r>
    </w:p>
    <w:p w:rsidR="00BA7202" w:rsidRPr="00496498" w:rsidRDefault="00BA7202" w:rsidP="00BA7202">
      <w:pPr>
        <w:pStyle w:val="vocabulum"/>
        <w:rPr>
          <w:lang w:val="es-ES_tradnl"/>
        </w:rPr>
      </w:pPr>
      <w:r w:rsidRPr="00496498">
        <w:rPr>
          <w:rStyle w:val="aditus"/>
          <w:lang w:val="es-ES_tradnl"/>
        </w:rPr>
        <w:t>Sedecías</w:t>
      </w:r>
      <w:bookmarkStart w:id="2880" w:name="sedecias"/>
      <w:bookmarkEnd w:id="2880"/>
      <w:r w:rsidRPr="00496498">
        <w:rPr>
          <w:lang w:val="es-ES_tradnl"/>
        </w:rPr>
        <w:t xml:space="preserve">, </w:t>
      </w:r>
      <w:r w:rsidRPr="00496498">
        <w:rPr>
          <w:rStyle w:val="flexio"/>
          <w:lang w:val="es-ES_tradnl"/>
        </w:rPr>
        <w:t>ae</w:t>
      </w:r>
      <w:r w:rsidRPr="00496498">
        <w:rPr>
          <w:lang w:val="es-ES_tradnl"/>
        </w:rPr>
        <w:t xml:space="preserve">, </w:t>
      </w:r>
      <w:r w:rsidRPr="00496498">
        <w:rPr>
          <w:rStyle w:val="gt"/>
          <w:lang w:val="es-ES_tradnl"/>
        </w:rPr>
        <w:t>m.</w:t>
      </w:r>
      <w:r w:rsidR="009D14D5" w:rsidRPr="00496498">
        <w:rPr>
          <w:lang w:val="es-ES_tradnl"/>
        </w:rPr>
        <w:t> :</w:t>
      </w:r>
      <w:r w:rsidRPr="00496498">
        <w:rPr>
          <w:lang w:val="es-ES_tradnl"/>
        </w:rPr>
        <w:t xml:space="preserve"> Sedecías </w:t>
      </w:r>
      <w:r w:rsidRPr="00496498">
        <w:rPr>
          <w:rStyle w:val="gt"/>
          <w:lang w:val="es-ES_tradnl"/>
        </w:rPr>
        <w:t>[nom d’homme].</w:t>
      </w:r>
    </w:p>
    <w:p w:rsidR="00BA7202" w:rsidRDefault="00BA7202" w:rsidP="00BA7202">
      <w:pPr>
        <w:pStyle w:val="vocabulum"/>
      </w:pPr>
      <w:r w:rsidRPr="00496498">
        <w:rPr>
          <w:rStyle w:val="aditus"/>
          <w:lang w:val="es-ES_tradnl"/>
        </w:rPr>
        <w:t>sĕdĕō</w:t>
      </w:r>
      <w:bookmarkStart w:id="2881" w:name="sedeo"/>
      <w:bookmarkEnd w:id="2881"/>
      <w:r w:rsidRPr="00496498">
        <w:rPr>
          <w:lang w:val="es-ES_tradnl"/>
        </w:rPr>
        <w:t xml:space="preserve">, </w:t>
      </w:r>
      <w:r w:rsidRPr="00496498">
        <w:rPr>
          <w:rStyle w:val="flexio"/>
          <w:lang w:val="es-ES_tradnl"/>
        </w:rPr>
        <w:t>ēs, ēre, sēdī, sessum</w:t>
      </w:r>
      <w:r w:rsidR="009D14D5" w:rsidRPr="00496498">
        <w:rPr>
          <w:lang w:val="es-ES_tradnl"/>
        </w:rPr>
        <w:t> :</w:t>
      </w:r>
      <w:r w:rsidRPr="00496498">
        <w:rPr>
          <w:lang w:val="es-ES_tradnl"/>
        </w:rPr>
        <w:t xml:space="preserve"> </w:t>
      </w:r>
      <w:r w:rsidRPr="00496498">
        <w:rPr>
          <w:rStyle w:val="cnumerus2"/>
          <w:lang w:val="es-ES_tradnl"/>
        </w:rPr>
        <w:t xml:space="preserve">I. </w:t>
      </w:r>
      <w:r w:rsidR="009F699C" w:rsidRPr="00496498">
        <w:rPr>
          <w:rStyle w:val="gt"/>
          <w:lang w:val="es-ES_tradnl"/>
        </w:rPr>
        <w:t xml:space="preserve">intr. </w:t>
      </w:r>
      <w:r w:rsidR="009F699C">
        <w:rPr>
          <w:rStyle w:val="cnumerus2"/>
        </w:rPr>
        <w:t>1.</w:t>
      </w:r>
      <w:r>
        <w:rPr>
          <w:rStyle w:val="cnumerus2"/>
        </w:rPr>
        <w:t xml:space="preserve"> </w:t>
      </w:r>
      <w:r>
        <w:t>être assis</w:t>
      </w:r>
      <w:r w:rsidR="009D14D5">
        <w:t> :</w:t>
      </w:r>
      <w:r>
        <w:t xml:space="preserve"> </w:t>
      </w:r>
      <w:r>
        <w:rPr>
          <w:rStyle w:val="lt"/>
        </w:rPr>
        <w:t>in sella, in sólio</w:t>
      </w:r>
      <w:r>
        <w:t xml:space="preserve">, être assis sur un siège, sur un trône // in equo, être à cheval // être perché </w:t>
      </w:r>
      <w:r>
        <w:rPr>
          <w:rStyle w:val="gt"/>
        </w:rPr>
        <w:t xml:space="preserve">[oiseau] </w:t>
      </w:r>
      <w:r>
        <w:t xml:space="preserve">// </w:t>
      </w:r>
      <w:r>
        <w:rPr>
          <w:rStyle w:val="gt"/>
        </w:rPr>
        <w:t xml:space="preserve">[tard.] [avec dat.] </w:t>
      </w:r>
      <w:r>
        <w:rPr>
          <w:rStyle w:val="lt"/>
        </w:rPr>
        <w:t>sedére ásinæ</w:t>
      </w:r>
      <w:r>
        <w:t xml:space="preserve">, monter une ânesse // </w:t>
      </w:r>
      <w:r>
        <w:rPr>
          <w:rStyle w:val="gt"/>
        </w:rPr>
        <w:t xml:space="preserve">[méd.] </w:t>
      </w:r>
      <w:r>
        <w:t>aller à la selle</w:t>
      </w:r>
      <w:r w:rsidR="00BE217D">
        <w:t> ;</w:t>
      </w:r>
      <w:r>
        <w:t xml:space="preserve"> </w:t>
      </w:r>
      <w:r>
        <w:rPr>
          <w:rStyle w:val="cnumerus2"/>
        </w:rPr>
        <w:t xml:space="preserve">2. </w:t>
      </w:r>
      <w:r>
        <w:t xml:space="preserve">siéger </w:t>
      </w:r>
      <w:r>
        <w:rPr>
          <w:rStyle w:val="gt"/>
        </w:rPr>
        <w:t xml:space="preserve">[en parlant des magistrats, des juges] </w:t>
      </w:r>
      <w:r>
        <w:t xml:space="preserve">// </w:t>
      </w:r>
      <w:r>
        <w:rPr>
          <w:rStyle w:val="gt"/>
        </w:rPr>
        <w:t xml:space="preserve">[chrét.] </w:t>
      </w:r>
      <w:r>
        <w:t>siéger à un concile</w:t>
      </w:r>
      <w:r w:rsidR="00BE217D">
        <w:t> ;</w:t>
      </w:r>
      <w:r>
        <w:t xml:space="preserve"> </w:t>
      </w:r>
      <w:r>
        <w:rPr>
          <w:rStyle w:val="cnumerus2"/>
        </w:rPr>
        <w:t xml:space="preserve">3. </w:t>
      </w:r>
      <w:r>
        <w:t xml:space="preserve">séjourner, demeurer, se tenir // </w:t>
      </w:r>
      <w:r>
        <w:rPr>
          <w:rStyle w:val="gt"/>
        </w:rPr>
        <w:t xml:space="preserve">[en parl. des choses] </w:t>
      </w:r>
      <w:r>
        <w:t>// s’apaiser, se calmer</w:t>
      </w:r>
      <w:r w:rsidR="009D14D5">
        <w:t> :</w:t>
      </w:r>
      <w:r>
        <w:t xml:space="preserve"> </w:t>
      </w:r>
      <w:r>
        <w:rPr>
          <w:rStyle w:val="lt"/>
        </w:rPr>
        <w:t>sedére minæ</w:t>
      </w:r>
      <w:r>
        <w:t>, les menaces se calmèrent</w:t>
      </w:r>
      <w:r w:rsidR="00BE217D">
        <w:t> ;</w:t>
      </w:r>
      <w:r>
        <w:t xml:space="preserve"> </w:t>
      </w:r>
      <w:r>
        <w:rPr>
          <w:rStyle w:val="cnumerus2"/>
        </w:rPr>
        <w:t xml:space="preserve">4. </w:t>
      </w:r>
      <w:r>
        <w:t xml:space="preserve">être arrêté, demeurer fixé </w:t>
      </w:r>
      <w:r>
        <w:rPr>
          <w:rStyle w:val="gt"/>
        </w:rPr>
        <w:t xml:space="preserve">[choses] </w:t>
      </w:r>
      <w:r>
        <w:t xml:space="preserve">// être enfoncé // </w:t>
      </w:r>
      <w:r>
        <w:rPr>
          <w:rStyle w:val="lt"/>
        </w:rPr>
        <w:t>parum mihi sedet judícium</w:t>
      </w:r>
      <w:r>
        <w:t>, mon jugement n’est guère arrêté</w:t>
      </w:r>
      <w:r w:rsidR="00BE217D">
        <w:t> ;</w:t>
      </w:r>
      <w:r>
        <w:t xml:space="preserve"> </w:t>
      </w:r>
      <w:r>
        <w:rPr>
          <w:rStyle w:val="lt"/>
        </w:rPr>
        <w:t>sedet</w:t>
      </w:r>
      <w:r>
        <w:rPr>
          <w:rStyle w:val="gt"/>
        </w:rPr>
        <w:t xml:space="preserve"> [avec inf.</w:t>
      </w:r>
      <w:r w:rsidR="00F11C2C">
        <w:rPr>
          <w:rStyle w:val="gt"/>
        </w:rPr>
        <w:t>]</w:t>
      </w:r>
      <w:r w:rsidR="00F11C2C">
        <w:t>,</w:t>
      </w:r>
      <w:r>
        <w:t xml:space="preserve"> la résolution est ferme de. </w:t>
      </w:r>
      <w:r>
        <w:rPr>
          <w:rStyle w:val="cnumerus2"/>
        </w:rPr>
        <w:t xml:space="preserve">II. </w:t>
      </w:r>
      <w:r w:rsidR="009F699C">
        <w:rPr>
          <w:rStyle w:val="gt"/>
        </w:rPr>
        <w:t xml:space="preserve">tr. </w:t>
      </w:r>
      <w:r w:rsidR="009F699C">
        <w:rPr>
          <w:rStyle w:val="cnumerus2"/>
        </w:rPr>
        <w:t>1.</w:t>
      </w:r>
      <w:r>
        <w:rPr>
          <w:rStyle w:val="cnumerus2"/>
        </w:rPr>
        <w:t xml:space="preserve"> </w:t>
      </w:r>
      <w:r>
        <w:rPr>
          <w:rStyle w:val="gt"/>
        </w:rPr>
        <w:t xml:space="preserve">[tard.] </w:t>
      </w:r>
      <w:r>
        <w:t xml:space="preserve">monter </w:t>
      </w:r>
      <w:r>
        <w:rPr>
          <w:rStyle w:val="gt"/>
        </w:rPr>
        <w:t>[un animal</w:t>
      </w:r>
      <w:r w:rsidR="00E20E09">
        <w:rPr>
          <w:rStyle w:val="gt"/>
        </w:rPr>
        <w:t>]</w:t>
      </w:r>
      <w:r w:rsidR="00E20E09" w:rsidRPr="00E20E09">
        <w:t> ;</w:t>
      </w:r>
      <w:r>
        <w:t xml:space="preserve"> </w:t>
      </w:r>
      <w:r>
        <w:rPr>
          <w:rStyle w:val="cnumerus2"/>
        </w:rPr>
        <w:t xml:space="preserve">2. </w:t>
      </w:r>
      <w:r>
        <w:rPr>
          <w:rStyle w:val="gt"/>
        </w:rPr>
        <w:t xml:space="preserve">[chrét.] </w:t>
      </w:r>
      <w:r>
        <w:t xml:space="preserve">siéger, occuper une fonction. </w:t>
      </w:r>
    </w:p>
    <w:p w:rsidR="00BA7202" w:rsidRDefault="00BA7202" w:rsidP="00BA7202">
      <w:pPr>
        <w:pStyle w:val="vocabulum"/>
      </w:pPr>
      <w:r>
        <w:rPr>
          <w:rStyle w:val="aditus"/>
        </w:rPr>
        <w:t>sēdēs</w:t>
      </w:r>
      <w:bookmarkStart w:id="2882" w:name="sedes"/>
      <w:bookmarkEnd w:id="2882"/>
      <w:r>
        <w:t xml:space="preserve">, </w:t>
      </w:r>
      <w:r w:rsidRPr="001E186A">
        <w:rPr>
          <w:rStyle w:val="flexio"/>
        </w:rPr>
        <w:t>is</w:t>
      </w:r>
      <w:r>
        <w:t xml:space="preserve">, </w:t>
      </w:r>
      <w:r>
        <w:rPr>
          <w:rStyle w:val="gt"/>
        </w:rPr>
        <w:t>f.</w:t>
      </w:r>
      <w:r w:rsidR="009D14D5">
        <w:t> :</w:t>
      </w:r>
      <w:r>
        <w:t xml:space="preserve"> </w:t>
      </w:r>
      <w:r>
        <w:rPr>
          <w:rStyle w:val="cnumerus2"/>
        </w:rPr>
        <w:t xml:space="preserve">1. </w:t>
      </w:r>
      <w:r>
        <w:t>siège</w:t>
      </w:r>
      <w:r w:rsidR="00BE217D">
        <w:t> ;</w:t>
      </w:r>
      <w:r>
        <w:t xml:space="preserve"> </w:t>
      </w:r>
      <w:r>
        <w:rPr>
          <w:rStyle w:val="cnumerus2"/>
        </w:rPr>
        <w:t xml:space="preserve">2. </w:t>
      </w:r>
      <w:r>
        <w:t>séjour, siège, habitation, domicile, résidence</w:t>
      </w:r>
      <w:r w:rsidR="00BE217D">
        <w:t> ;</w:t>
      </w:r>
      <w:r>
        <w:t xml:space="preserve"> </w:t>
      </w:r>
      <w:r>
        <w:rPr>
          <w:rStyle w:val="cnumerus2"/>
        </w:rPr>
        <w:t xml:space="preserve">3. </w:t>
      </w:r>
      <w:r>
        <w:rPr>
          <w:rStyle w:val="gt"/>
        </w:rPr>
        <w:t xml:space="preserve">[choses] </w:t>
      </w:r>
      <w:r>
        <w:t xml:space="preserve">siège, position, terrain, assiette, fondement, théâtre // </w:t>
      </w:r>
      <w:r>
        <w:rPr>
          <w:rStyle w:val="lt"/>
        </w:rPr>
        <w:t>sedes oratiónis</w:t>
      </w:r>
      <w:r>
        <w:t xml:space="preserve">, le point d’arrêt </w:t>
      </w:r>
      <w:r>
        <w:rPr>
          <w:rStyle w:val="gt"/>
        </w:rPr>
        <w:t xml:space="preserve">[de repos] </w:t>
      </w:r>
      <w:r>
        <w:t>de la phrase</w:t>
      </w:r>
      <w:r w:rsidR="00BE217D">
        <w:t> ;</w:t>
      </w:r>
      <w:r>
        <w:t xml:space="preserve"> </w:t>
      </w:r>
      <w:r>
        <w:rPr>
          <w:rStyle w:val="cnumerus2"/>
        </w:rPr>
        <w:t xml:space="preserve">4. </w:t>
      </w:r>
      <w:r>
        <w:t xml:space="preserve">fondement, siège, anus // </w:t>
      </w:r>
      <w:r>
        <w:rPr>
          <w:rStyle w:val="gt"/>
        </w:rPr>
        <w:t xml:space="preserve">[chrét.] </w:t>
      </w:r>
      <w:r>
        <w:t>siège épiscopal, église épiscopale.</w:t>
      </w:r>
    </w:p>
    <w:p w:rsidR="00BA7202" w:rsidRDefault="00BA7202" w:rsidP="00BA7202">
      <w:pPr>
        <w:pStyle w:val="vocabulum"/>
      </w:pPr>
      <w:r>
        <w:rPr>
          <w:rStyle w:val="aditus"/>
        </w:rPr>
        <w:t>sēdĭtĭo</w:t>
      </w:r>
      <w:bookmarkStart w:id="2883" w:name="seditio"/>
      <w:bookmarkEnd w:id="2883"/>
      <w:r>
        <w:t xml:space="preserve">, </w:t>
      </w:r>
      <w:r w:rsidRPr="001E186A">
        <w:rPr>
          <w:rStyle w:val="flexio"/>
        </w:rPr>
        <w:t>ōnis</w:t>
      </w:r>
      <w:r>
        <w:t xml:space="preserve">, </w:t>
      </w:r>
      <w:r>
        <w:rPr>
          <w:rStyle w:val="gt"/>
        </w:rPr>
        <w:t>f.</w:t>
      </w:r>
      <w:r w:rsidR="009D14D5">
        <w:t> :</w:t>
      </w:r>
      <w:r>
        <w:t xml:space="preserve"> émeute, sédition. </w:t>
      </w:r>
    </w:p>
    <w:p w:rsidR="00BA7202" w:rsidRDefault="00BA7202" w:rsidP="00BA7202">
      <w:pPr>
        <w:pStyle w:val="vocabulum"/>
      </w:pPr>
      <w:r>
        <w:rPr>
          <w:rStyle w:val="aditus"/>
        </w:rPr>
        <w:t>sēdō</w:t>
      </w:r>
      <w:bookmarkStart w:id="2884" w:name="sedo"/>
      <w:bookmarkEnd w:id="2884"/>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faire asseoir, rasseoir</w:t>
      </w:r>
      <w:r w:rsidR="00BE217D">
        <w:t> ;</w:t>
      </w:r>
      <w:r>
        <w:t xml:space="preserve"> </w:t>
      </w:r>
      <w:r>
        <w:rPr>
          <w:rStyle w:val="cnumerus2"/>
        </w:rPr>
        <w:t xml:space="preserve">2. </w:t>
      </w:r>
      <w:r>
        <w:t xml:space="preserve">faire tenir en repos, calmer, apaiser. </w:t>
      </w:r>
      <w:r>
        <w:rPr>
          <w:rStyle w:val="cnumerus2"/>
        </w:rPr>
        <w:t xml:space="preserve">II. </w:t>
      </w:r>
      <w:r>
        <w:rPr>
          <w:rStyle w:val="gt"/>
        </w:rPr>
        <w:t>intr.</w:t>
      </w:r>
      <w:r w:rsidR="009F699C">
        <w:rPr>
          <w:rStyle w:val="gt"/>
        </w:rPr>
        <w:t xml:space="preserve"> </w:t>
      </w:r>
      <w:r>
        <w:rPr>
          <w:rStyle w:val="lt"/>
        </w:rPr>
        <w:t>sedáre</w:t>
      </w:r>
      <w:r>
        <w:t xml:space="preserve"> = </w:t>
      </w:r>
      <w:r>
        <w:rPr>
          <w:rStyle w:val="lt"/>
        </w:rPr>
        <w:t>sedári</w:t>
      </w:r>
      <w:r>
        <w:t xml:space="preserve">, s’apaiser </w:t>
      </w:r>
    </w:p>
    <w:p w:rsidR="00BA7202" w:rsidRDefault="00BA7202" w:rsidP="00BA7202">
      <w:pPr>
        <w:pStyle w:val="vocabulum"/>
      </w:pPr>
      <w:r>
        <w:rPr>
          <w:rStyle w:val="aditus"/>
        </w:rPr>
        <w:t>sēdŭlō</w:t>
      </w:r>
      <w:bookmarkStart w:id="2885" w:name="sedulo"/>
      <w:bookmarkEnd w:id="2885"/>
      <w:r>
        <w:t xml:space="preserve">, </w:t>
      </w:r>
      <w:r>
        <w:rPr>
          <w:rStyle w:val="gt"/>
        </w:rPr>
        <w:t>adv.</w:t>
      </w:r>
      <w:r w:rsidR="009D14D5">
        <w:rPr>
          <w:rStyle w:val="gt"/>
        </w:rPr>
        <w:t> :</w:t>
      </w:r>
      <w:r>
        <w:t xml:space="preserve"> avec empressement. </w:t>
      </w:r>
    </w:p>
    <w:p w:rsidR="00BA7202" w:rsidRDefault="00BA7202" w:rsidP="00BA7202">
      <w:pPr>
        <w:pStyle w:val="vocabulum"/>
      </w:pPr>
      <w:r>
        <w:rPr>
          <w:rStyle w:val="aditus"/>
        </w:rPr>
        <w:t>sĕgĕs</w:t>
      </w:r>
      <w:bookmarkStart w:id="2886" w:name="seges"/>
      <w:bookmarkEnd w:id="2886"/>
      <w:r>
        <w:t xml:space="preserve">, ĕtis, </w:t>
      </w:r>
      <w:r>
        <w:rPr>
          <w:rStyle w:val="gt"/>
        </w:rPr>
        <w:t>f.</w:t>
      </w:r>
      <w:r w:rsidR="009D14D5">
        <w:t> :</w:t>
      </w:r>
      <w:r>
        <w:t xml:space="preserve"> moisson. </w:t>
      </w:r>
    </w:p>
    <w:p w:rsidR="00BA7202" w:rsidRDefault="00BA7202" w:rsidP="00BA7202">
      <w:pPr>
        <w:pStyle w:val="vocabulum"/>
      </w:pPr>
      <w:r>
        <w:rPr>
          <w:rStyle w:val="aditus"/>
        </w:rPr>
        <w:t>sella</w:t>
      </w:r>
      <w:bookmarkStart w:id="2887" w:name="sella"/>
      <w:bookmarkEnd w:id="2887"/>
      <w:r>
        <w:t xml:space="preserve">, </w:t>
      </w:r>
      <w:r w:rsidRPr="00497DEC">
        <w:rPr>
          <w:rStyle w:val="flexio"/>
        </w:rPr>
        <w:t>ae</w:t>
      </w:r>
      <w:r>
        <w:t xml:space="preserve">, </w:t>
      </w:r>
      <w:r>
        <w:rPr>
          <w:rStyle w:val="gt"/>
        </w:rPr>
        <w:t>f.</w:t>
      </w:r>
      <w:r w:rsidR="009D14D5">
        <w:t> :</w:t>
      </w:r>
      <w:r>
        <w:t xml:space="preserve"> siège. </w:t>
      </w:r>
    </w:p>
    <w:p w:rsidR="00BA7202" w:rsidRDefault="00BA7202" w:rsidP="00BA7202">
      <w:pPr>
        <w:pStyle w:val="vocabulum"/>
      </w:pPr>
      <w:r>
        <w:rPr>
          <w:rStyle w:val="aditus"/>
        </w:rPr>
        <w:t>Semeí</w:t>
      </w:r>
      <w:bookmarkStart w:id="2888" w:name="semei"/>
      <w:bookmarkEnd w:id="2888"/>
      <w:r>
        <w:t xml:space="preserve">, </w:t>
      </w:r>
      <w:r>
        <w:rPr>
          <w:rStyle w:val="gt"/>
        </w:rPr>
        <w:t>m., indécl.</w:t>
      </w:r>
      <w:r w:rsidR="009D14D5">
        <w:t> :</w:t>
      </w:r>
      <w:r>
        <w:t xml:space="preserve"> Semeí </w:t>
      </w:r>
      <w:r>
        <w:rPr>
          <w:rStyle w:val="gt"/>
        </w:rPr>
        <w:t>[nom d’homme].</w:t>
      </w:r>
    </w:p>
    <w:p w:rsidR="00BA7202" w:rsidRDefault="00BA7202" w:rsidP="00BA7202">
      <w:pPr>
        <w:pStyle w:val="vocabulum"/>
      </w:pPr>
      <w:r>
        <w:rPr>
          <w:rStyle w:val="aditus"/>
        </w:rPr>
        <w:t>sĕmĕl</w:t>
      </w:r>
      <w:bookmarkStart w:id="2889" w:name="semel"/>
      <w:bookmarkEnd w:id="2889"/>
      <w:r>
        <w:t xml:space="preserve">, </w:t>
      </w:r>
      <w:r>
        <w:rPr>
          <w:rStyle w:val="gt"/>
        </w:rPr>
        <w:t>adv.</w:t>
      </w:r>
      <w:r w:rsidR="009D14D5">
        <w:rPr>
          <w:rStyle w:val="gt"/>
        </w:rPr>
        <w:t> :</w:t>
      </w:r>
      <w:r>
        <w:t xml:space="preserve"> une fois // </w:t>
      </w:r>
      <w:r>
        <w:rPr>
          <w:rStyle w:val="lt"/>
        </w:rPr>
        <w:t>non semel</w:t>
      </w:r>
      <w:r>
        <w:t xml:space="preserve">, plus d’une fois. </w:t>
      </w:r>
    </w:p>
    <w:p w:rsidR="00BA7202" w:rsidRDefault="00BA7202" w:rsidP="00BA7202">
      <w:pPr>
        <w:pStyle w:val="vocabulum"/>
      </w:pPr>
      <w:r>
        <w:rPr>
          <w:rStyle w:val="aditus"/>
        </w:rPr>
        <w:t>sempĕr</w:t>
      </w:r>
      <w:bookmarkStart w:id="2890" w:name="semper"/>
      <w:bookmarkEnd w:id="2890"/>
      <w:r>
        <w:t xml:space="preserve">, </w:t>
      </w:r>
      <w:r>
        <w:rPr>
          <w:rStyle w:val="gt"/>
        </w:rPr>
        <w:t>adv.</w:t>
      </w:r>
      <w:r w:rsidR="009D14D5">
        <w:rPr>
          <w:rStyle w:val="gt"/>
        </w:rPr>
        <w:t> :</w:t>
      </w:r>
      <w:r>
        <w:t xml:space="preserve"> un fois pour toutes</w:t>
      </w:r>
      <w:r w:rsidR="00BE217D">
        <w:t> ;</w:t>
      </w:r>
      <w:r>
        <w:t xml:space="preserve"> toujours, tout le temps, de tout temps, sans cesse // </w:t>
      </w:r>
      <w:r>
        <w:rPr>
          <w:rStyle w:val="lt"/>
        </w:rPr>
        <w:t>semper… non</w:t>
      </w:r>
      <w:r>
        <w:t xml:space="preserve"> = </w:t>
      </w:r>
      <w:r>
        <w:rPr>
          <w:rStyle w:val="lit"/>
        </w:rPr>
        <w:t>numquam</w:t>
      </w:r>
      <w:r>
        <w:t>, jamais.</w:t>
      </w:r>
    </w:p>
    <w:p w:rsidR="00BA7202" w:rsidRDefault="00BA7202" w:rsidP="00BA7202">
      <w:pPr>
        <w:pStyle w:val="vocabulum"/>
      </w:pPr>
      <w:r>
        <w:rPr>
          <w:rStyle w:val="aditus"/>
        </w:rPr>
        <w:t>sempĭternus</w:t>
      </w:r>
      <w:bookmarkStart w:id="2891" w:name="sempiternus"/>
      <w:bookmarkEnd w:id="2891"/>
      <w:r>
        <w:t xml:space="preserve">, </w:t>
      </w:r>
      <w:r w:rsidRPr="00FC73E1">
        <w:rPr>
          <w:rStyle w:val="flexio"/>
        </w:rPr>
        <w:t xml:space="preserve">a, </w:t>
      </w:r>
      <w:r w:rsidRPr="007F2AC0">
        <w:rPr>
          <w:rStyle w:val="flexio"/>
        </w:rPr>
        <w:t>um</w:t>
      </w:r>
      <w:r w:rsidR="009D14D5">
        <w:t> :</w:t>
      </w:r>
      <w:r>
        <w:t xml:space="preserve"> éternel. </w:t>
      </w:r>
    </w:p>
    <w:p w:rsidR="00BA7202" w:rsidRDefault="00BA7202" w:rsidP="00BA7202">
      <w:pPr>
        <w:pStyle w:val="vocabulum"/>
      </w:pPr>
      <w:r>
        <w:rPr>
          <w:rStyle w:val="aditus"/>
        </w:rPr>
        <w:t>Semus</w:t>
      </w:r>
      <w:bookmarkStart w:id="2892" w:name="semus"/>
      <w:bookmarkEnd w:id="2892"/>
      <w:r>
        <w:t xml:space="preserve">, </w:t>
      </w:r>
      <w:r w:rsidRPr="00497DEC">
        <w:rPr>
          <w:rStyle w:val="flexio"/>
        </w:rPr>
        <w:t>i</w:t>
      </w:r>
      <w:r>
        <w:t xml:space="preserve">, </w:t>
      </w:r>
      <w:r>
        <w:rPr>
          <w:rStyle w:val="gt"/>
        </w:rPr>
        <w:t>m.</w:t>
      </w:r>
      <w:r w:rsidR="009D14D5">
        <w:t> :</w:t>
      </w:r>
      <w:r>
        <w:t xml:space="preserve"> Sem </w:t>
      </w:r>
      <w:r>
        <w:rPr>
          <w:rStyle w:val="gt"/>
        </w:rPr>
        <w:t>[nom d’homme].</w:t>
      </w:r>
      <w:r>
        <w:t xml:space="preserve"> </w:t>
      </w:r>
    </w:p>
    <w:p w:rsidR="00BA7202" w:rsidRDefault="00BA7202" w:rsidP="00BA7202">
      <w:pPr>
        <w:pStyle w:val="vocabulum"/>
      </w:pPr>
      <w:r>
        <w:rPr>
          <w:rStyle w:val="aditus"/>
        </w:rPr>
        <w:t>sĕnectūs</w:t>
      </w:r>
      <w:bookmarkStart w:id="2893" w:name="senectus"/>
      <w:bookmarkEnd w:id="2893"/>
      <w:r>
        <w:t xml:space="preserve">, </w:t>
      </w:r>
      <w:r w:rsidRPr="00497DEC">
        <w:rPr>
          <w:rStyle w:val="flexio"/>
        </w:rPr>
        <w:t>ūtis</w:t>
      </w:r>
      <w:r>
        <w:t xml:space="preserve">, </w:t>
      </w:r>
      <w:r>
        <w:rPr>
          <w:rStyle w:val="gt"/>
        </w:rPr>
        <w:t>f.</w:t>
      </w:r>
      <w:r w:rsidR="009D14D5">
        <w:t> :</w:t>
      </w:r>
      <w:r>
        <w:t xml:space="preserve"> vieillesse. </w:t>
      </w:r>
    </w:p>
    <w:p w:rsidR="00BA7202" w:rsidRDefault="00BA7202" w:rsidP="00BA7202">
      <w:pPr>
        <w:pStyle w:val="vocabulum"/>
      </w:pPr>
      <w:r>
        <w:rPr>
          <w:rStyle w:val="aditus"/>
        </w:rPr>
        <w:t>sĕnĕō</w:t>
      </w:r>
      <w:bookmarkStart w:id="2894" w:name="seneo"/>
      <w:bookmarkEnd w:id="2894"/>
      <w:r>
        <w:t xml:space="preserve">, </w:t>
      </w:r>
      <w:r w:rsidRPr="00F23E4E">
        <w:rPr>
          <w:rStyle w:val="flexio"/>
        </w:rPr>
        <w:t>ēs, ēre, -, -</w:t>
      </w:r>
      <w:r>
        <w:t xml:space="preserve">, </w:t>
      </w:r>
      <w:r>
        <w:rPr>
          <w:rStyle w:val="gt"/>
        </w:rPr>
        <w:t>intr.</w:t>
      </w:r>
      <w:r w:rsidR="009D14D5">
        <w:t> :</w:t>
      </w:r>
      <w:r>
        <w:t xml:space="preserve"> être vieux // </w:t>
      </w:r>
      <w:r>
        <w:rPr>
          <w:rStyle w:val="gt"/>
        </w:rPr>
        <w:t xml:space="preserve">[fig.] </w:t>
      </w:r>
      <w:r>
        <w:t>être sans force. @v</w:t>
      </w:r>
    </w:p>
    <w:p w:rsidR="00BA7202" w:rsidRDefault="00BA7202" w:rsidP="00BA7202">
      <w:pPr>
        <w:pStyle w:val="vocabulum"/>
      </w:pPr>
      <w:r>
        <w:rPr>
          <w:rStyle w:val="aditus"/>
        </w:rPr>
        <w:t>sĕnescō</w:t>
      </w:r>
      <w:bookmarkStart w:id="2895" w:name="senesco"/>
      <w:bookmarkEnd w:id="2895"/>
      <w:r>
        <w:t xml:space="preserve">, </w:t>
      </w:r>
      <w:r w:rsidRPr="00F23E4E">
        <w:rPr>
          <w:rStyle w:val="flexio"/>
        </w:rPr>
        <w:t>ĭs, ĕre, sĕnŭī, -</w:t>
      </w:r>
      <w:r>
        <w:t xml:space="preserve"> (</w:t>
      </w:r>
      <w:r>
        <w:rPr>
          <w:rStyle w:val="gt"/>
        </w:rPr>
        <w:t xml:space="preserve">inch. de </w:t>
      </w:r>
      <w:r>
        <w:rPr>
          <w:rStyle w:val="lit"/>
        </w:rPr>
        <w:t>séneo</w:t>
      </w:r>
      <w:r>
        <w:t xml:space="preserve">), </w:t>
      </w:r>
      <w:r>
        <w:rPr>
          <w:rStyle w:val="gt"/>
        </w:rPr>
        <w:t>intr.</w:t>
      </w:r>
      <w:r w:rsidR="009D14D5">
        <w:t> :</w:t>
      </w:r>
      <w:r>
        <w:t xml:space="preserve"> vieillir. </w:t>
      </w:r>
    </w:p>
    <w:p w:rsidR="00BA7202" w:rsidRDefault="00BA7202" w:rsidP="00BA7202">
      <w:pPr>
        <w:pStyle w:val="vocabulum"/>
      </w:pPr>
      <w:r>
        <w:rPr>
          <w:rStyle w:val="aditus"/>
        </w:rPr>
        <w:t>sĕnex</w:t>
      </w:r>
      <w:bookmarkStart w:id="2896" w:name="senex"/>
      <w:bookmarkEnd w:id="2896"/>
      <w:r>
        <w:t xml:space="preserve">, sĕnis, </w:t>
      </w:r>
      <w:r>
        <w:rPr>
          <w:rStyle w:val="gt"/>
        </w:rPr>
        <w:t>m.</w:t>
      </w:r>
      <w:r w:rsidR="009D14D5">
        <w:t> :</w:t>
      </w:r>
      <w:r>
        <w:t xml:space="preserve"> vieillard. </w:t>
      </w:r>
    </w:p>
    <w:p w:rsidR="00BA7202" w:rsidRDefault="00BA7202" w:rsidP="00BA7202">
      <w:pPr>
        <w:pStyle w:val="vocabulum"/>
      </w:pPr>
      <w:r>
        <w:rPr>
          <w:rStyle w:val="aditus"/>
        </w:rPr>
        <w:t>sensim</w:t>
      </w:r>
      <w:bookmarkStart w:id="2897" w:name="sensim"/>
      <w:bookmarkEnd w:id="2897"/>
      <w:r>
        <w:t xml:space="preserve">, </w:t>
      </w:r>
      <w:r>
        <w:rPr>
          <w:rStyle w:val="gt"/>
        </w:rPr>
        <w:t>adv.</w:t>
      </w:r>
      <w:r w:rsidR="009D14D5">
        <w:rPr>
          <w:rStyle w:val="gt"/>
        </w:rPr>
        <w:t> :</w:t>
      </w:r>
      <w:r>
        <w:t xml:space="preserve"> peu à peu. </w:t>
      </w:r>
    </w:p>
    <w:p w:rsidR="00BA7202" w:rsidRDefault="00BA7202" w:rsidP="00BA7202">
      <w:pPr>
        <w:pStyle w:val="vocabulum"/>
      </w:pPr>
      <w:r>
        <w:rPr>
          <w:rStyle w:val="aditus"/>
        </w:rPr>
        <w:t>sententĭa</w:t>
      </w:r>
      <w:bookmarkStart w:id="2898" w:name="sententia"/>
      <w:bookmarkEnd w:id="2898"/>
      <w:r>
        <w:t xml:space="preserve">, </w:t>
      </w:r>
      <w:r w:rsidRPr="00497DEC">
        <w:rPr>
          <w:rStyle w:val="flexio"/>
        </w:rPr>
        <w:t>ae</w:t>
      </w:r>
      <w:r>
        <w:t xml:space="preserve">, </w:t>
      </w:r>
      <w:r>
        <w:rPr>
          <w:rStyle w:val="gt"/>
        </w:rPr>
        <w:t>f.</w:t>
      </w:r>
      <w:r w:rsidR="009D14D5">
        <w:t> :</w:t>
      </w:r>
      <w:r>
        <w:t xml:space="preserve"> sentiment, avis. </w:t>
      </w:r>
    </w:p>
    <w:p w:rsidR="00BA7202" w:rsidRDefault="00BA7202" w:rsidP="00BA7202">
      <w:pPr>
        <w:pStyle w:val="vocabulum"/>
      </w:pPr>
      <w:r>
        <w:rPr>
          <w:rStyle w:val="aditus"/>
        </w:rPr>
        <w:t>sentĭō</w:t>
      </w:r>
      <w:bookmarkStart w:id="2899" w:name="sentio"/>
      <w:bookmarkEnd w:id="2899"/>
      <w:r>
        <w:t xml:space="preserve">, </w:t>
      </w:r>
      <w:r w:rsidRPr="00CD4F3A">
        <w:rPr>
          <w:rStyle w:val="flexio"/>
        </w:rPr>
        <w:t>īs, īre, sensī, sensum</w:t>
      </w:r>
      <w:r>
        <w:t xml:space="preserve">, </w:t>
      </w:r>
      <w:r>
        <w:rPr>
          <w:rStyle w:val="gt"/>
        </w:rPr>
        <w:t>tr.</w:t>
      </w:r>
      <w:r w:rsidR="009D14D5">
        <w:t> :</w:t>
      </w:r>
      <w:r>
        <w:t xml:space="preserve"> </w:t>
      </w:r>
      <w:r>
        <w:rPr>
          <w:rStyle w:val="cnumerus2"/>
        </w:rPr>
        <w:t xml:space="preserve">I. </w:t>
      </w:r>
      <w:r>
        <w:t xml:space="preserve">percevoir par les sens </w:t>
      </w:r>
      <w:r>
        <w:rPr>
          <w:rStyle w:val="cnumerus2"/>
        </w:rPr>
        <w:t xml:space="preserve">1. </w:t>
      </w:r>
      <w:r>
        <w:t>sentir</w:t>
      </w:r>
      <w:r w:rsidR="00BE217D">
        <w:t> ;</w:t>
      </w:r>
      <w:r>
        <w:t xml:space="preserve"> </w:t>
      </w:r>
      <w:r>
        <w:rPr>
          <w:rStyle w:val="cnumerus2"/>
        </w:rPr>
        <w:t xml:space="preserve">2. </w:t>
      </w:r>
      <w:r>
        <w:t xml:space="preserve">percevoir les effets d’une chose, être affecté par qqch, éprouver // </w:t>
      </w:r>
      <w:r>
        <w:rPr>
          <w:rStyle w:val="lt"/>
        </w:rPr>
        <w:t>sentíre morbos</w:t>
      </w:r>
      <w:r>
        <w:t>, être sujet aux maladies // jouir de, tirer un profit</w:t>
      </w:r>
      <w:r w:rsidR="009D14D5">
        <w:t> :</w:t>
      </w:r>
      <w:r>
        <w:t xml:space="preserve"> </w:t>
      </w:r>
      <w:r>
        <w:rPr>
          <w:rStyle w:val="lt"/>
        </w:rPr>
        <w:t>cómmodum</w:t>
      </w:r>
      <w:r>
        <w:t xml:space="preserve">, retirer un intérêt. </w:t>
      </w:r>
      <w:r>
        <w:rPr>
          <w:rStyle w:val="cnumerus2"/>
        </w:rPr>
        <w:t xml:space="preserve">II. </w:t>
      </w:r>
      <w:r>
        <w:t xml:space="preserve">percevoir par l’intelligence </w:t>
      </w:r>
      <w:r>
        <w:rPr>
          <w:rStyle w:val="cnumerus2"/>
        </w:rPr>
        <w:t xml:space="preserve">1. </w:t>
      </w:r>
      <w:r>
        <w:t>sentir, se rendre compte</w:t>
      </w:r>
      <w:r w:rsidR="00BE217D">
        <w:t> ;</w:t>
      </w:r>
      <w:r>
        <w:t xml:space="preserve"> </w:t>
      </w:r>
      <w:r>
        <w:rPr>
          <w:rStyle w:val="cnumerus2"/>
        </w:rPr>
        <w:t xml:space="preserve">2. </w:t>
      </w:r>
      <w:r>
        <w:t>avoir dans l’esprit, penser</w:t>
      </w:r>
      <w:r w:rsidR="00BE217D">
        <w:t> ;</w:t>
      </w:r>
      <w:r>
        <w:t xml:space="preserve"> </w:t>
      </w:r>
      <w:r>
        <w:rPr>
          <w:rStyle w:val="cnumerus2"/>
        </w:rPr>
        <w:t xml:space="preserve">3. </w:t>
      </w:r>
      <w:r>
        <w:t>juger, avoir telle opinion</w:t>
      </w:r>
      <w:r w:rsidR="00BE217D">
        <w:t> ;</w:t>
      </w:r>
      <w:r>
        <w:t xml:space="preserve"> </w:t>
      </w:r>
      <w:r>
        <w:rPr>
          <w:rStyle w:val="cnumerus2"/>
        </w:rPr>
        <w:t xml:space="preserve">4. </w:t>
      </w:r>
      <w:r>
        <w:rPr>
          <w:rStyle w:val="gt"/>
        </w:rPr>
        <w:t xml:space="preserve">[politique] </w:t>
      </w:r>
      <w:r>
        <w:t>exprimer un avis, voter.</w:t>
      </w:r>
    </w:p>
    <w:p w:rsidR="00BA7202" w:rsidRDefault="00BA7202" w:rsidP="00BA7202">
      <w:pPr>
        <w:pStyle w:val="vocabulum"/>
      </w:pPr>
      <w:r>
        <w:rPr>
          <w:rStyle w:val="aditus"/>
        </w:rPr>
        <w:t>sĕnŭī</w:t>
      </w:r>
      <w:bookmarkStart w:id="2900" w:name="senui"/>
      <w:bookmarkEnd w:id="2900"/>
      <w:r>
        <w:t xml:space="preserve">, </w:t>
      </w:r>
      <w:r>
        <w:rPr>
          <w:rStyle w:val="gt"/>
        </w:rPr>
        <w:t xml:space="preserve">parf. de </w:t>
      </w:r>
      <w:r>
        <w:rPr>
          <w:rStyle w:val="lit"/>
        </w:rPr>
        <w:t>senésco</w:t>
      </w:r>
      <w:r>
        <w:t xml:space="preserve">. </w:t>
      </w:r>
    </w:p>
    <w:p w:rsidR="00BA7202" w:rsidRDefault="00BA7202" w:rsidP="00BA7202">
      <w:pPr>
        <w:pStyle w:val="vocabulum"/>
      </w:pPr>
      <w:r>
        <w:rPr>
          <w:rStyle w:val="aditus"/>
        </w:rPr>
        <w:t>sĕpĕlĭō</w:t>
      </w:r>
      <w:bookmarkStart w:id="2901" w:name="sepelio"/>
      <w:bookmarkEnd w:id="2901"/>
      <w:r>
        <w:t xml:space="preserve">, īs, īre, īvī </w:t>
      </w:r>
      <w:r>
        <w:rPr>
          <w:rStyle w:val="gt"/>
        </w:rPr>
        <w:t>ou</w:t>
      </w:r>
      <w:r>
        <w:t xml:space="preserve"> ĭī, sĕpultum, </w:t>
      </w:r>
      <w:r>
        <w:rPr>
          <w:rStyle w:val="gt"/>
        </w:rPr>
        <w:t>tr.</w:t>
      </w:r>
      <w:r w:rsidR="009D14D5">
        <w:t> :</w:t>
      </w:r>
      <w:r>
        <w:t xml:space="preserve"> </w:t>
      </w:r>
      <w:r>
        <w:rPr>
          <w:rStyle w:val="cnumerus2"/>
        </w:rPr>
        <w:t xml:space="preserve">1. </w:t>
      </w:r>
      <w:r>
        <w:t>ensevelir</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sēpōnō</w:t>
      </w:r>
      <w:bookmarkStart w:id="2902" w:name="sepono"/>
      <w:bookmarkEnd w:id="2902"/>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1. </w:t>
      </w:r>
      <w:r>
        <w:t>placer à part, mettre à l’écart</w:t>
      </w:r>
      <w:r w:rsidR="00BE217D">
        <w:t> ;</w:t>
      </w:r>
      <w:r>
        <w:t xml:space="preserve"> </w:t>
      </w:r>
      <w:r>
        <w:rPr>
          <w:rStyle w:val="cnumerus2"/>
        </w:rPr>
        <w:t xml:space="preserve">2. </w:t>
      </w:r>
      <w:r>
        <w:t xml:space="preserve">réserver </w:t>
      </w:r>
      <w:r>
        <w:rPr>
          <w:rStyle w:val="gt"/>
        </w:rPr>
        <w:t>[pour un usage déterminé</w:t>
      </w:r>
      <w:r w:rsidR="00E20E09">
        <w:rPr>
          <w:rStyle w:val="gt"/>
        </w:rPr>
        <w:t>]</w:t>
      </w:r>
      <w:r w:rsidR="00E20E09" w:rsidRPr="00E20E09">
        <w:t> ;</w:t>
      </w:r>
      <w:r>
        <w:t xml:space="preserve"> </w:t>
      </w:r>
      <w:r>
        <w:rPr>
          <w:rStyle w:val="cnumerus2"/>
        </w:rPr>
        <w:t xml:space="preserve">3. </w:t>
      </w:r>
      <w:r>
        <w:t>séparer</w:t>
      </w:r>
      <w:r w:rsidR="00BE217D">
        <w:t> ;</w:t>
      </w:r>
      <w:r>
        <w:t xml:space="preserve"> </w:t>
      </w:r>
      <w:r>
        <w:rPr>
          <w:rStyle w:val="cnumerus2"/>
        </w:rPr>
        <w:t xml:space="preserve">4. </w:t>
      </w:r>
      <w:r>
        <w:t xml:space="preserve">éloigner, exclure. </w:t>
      </w:r>
    </w:p>
    <w:p w:rsidR="00BA7202" w:rsidRDefault="00BA7202" w:rsidP="00BA7202">
      <w:pPr>
        <w:pStyle w:val="vocabulum"/>
      </w:pPr>
      <w:r>
        <w:rPr>
          <w:rStyle w:val="aditus"/>
        </w:rPr>
        <w:t>septem</w:t>
      </w:r>
      <w:bookmarkStart w:id="2903" w:name="septem"/>
      <w:bookmarkEnd w:id="2903"/>
      <w:r>
        <w:t xml:space="preserve">, </w:t>
      </w:r>
      <w:r>
        <w:rPr>
          <w:rStyle w:val="gt"/>
        </w:rPr>
        <w:t>indécl.</w:t>
      </w:r>
      <w:r w:rsidR="009D14D5">
        <w:t> :</w:t>
      </w:r>
      <w:r>
        <w:t xml:space="preserve"> sept. </w:t>
      </w:r>
    </w:p>
    <w:p w:rsidR="00BA7202" w:rsidRDefault="00BA7202" w:rsidP="00BA7202">
      <w:pPr>
        <w:pStyle w:val="vocabulum"/>
      </w:pPr>
      <w:r>
        <w:rPr>
          <w:rStyle w:val="aditus"/>
        </w:rPr>
        <w:t>septĭēs</w:t>
      </w:r>
      <w:bookmarkStart w:id="2904" w:name="septies"/>
      <w:bookmarkEnd w:id="2904"/>
      <w:r>
        <w:t xml:space="preserve">, </w:t>
      </w:r>
      <w:r>
        <w:rPr>
          <w:rStyle w:val="aditus"/>
        </w:rPr>
        <w:t>septĭens</w:t>
      </w:r>
      <w:r>
        <w:t xml:space="preserve">, </w:t>
      </w:r>
      <w:r>
        <w:rPr>
          <w:rStyle w:val="gt"/>
        </w:rPr>
        <w:t>adv.</w:t>
      </w:r>
      <w:r w:rsidR="009D14D5">
        <w:rPr>
          <w:rStyle w:val="gt"/>
        </w:rPr>
        <w:t> :</w:t>
      </w:r>
      <w:r>
        <w:t xml:space="preserve"> sept fois. </w:t>
      </w:r>
    </w:p>
    <w:p w:rsidR="00BA7202" w:rsidRDefault="00BA7202" w:rsidP="00BA7202">
      <w:pPr>
        <w:pStyle w:val="vocabulum"/>
      </w:pPr>
      <w:r>
        <w:rPr>
          <w:rStyle w:val="aditus"/>
        </w:rPr>
        <w:t>septĭmus</w:t>
      </w:r>
      <w:bookmarkStart w:id="2905" w:name="septimus"/>
      <w:bookmarkEnd w:id="2905"/>
      <w:r>
        <w:t xml:space="preserve"> (</w:t>
      </w:r>
      <w:r>
        <w:rPr>
          <w:rStyle w:val="aditus"/>
        </w:rPr>
        <w:t>-ŭmus</w:t>
      </w:r>
      <w:r>
        <w:t xml:space="preserve">), </w:t>
      </w:r>
      <w:r w:rsidRPr="00FC73E1">
        <w:rPr>
          <w:rStyle w:val="flexio"/>
        </w:rPr>
        <w:t xml:space="preserve">a, </w:t>
      </w:r>
      <w:r w:rsidRPr="007F2AC0">
        <w:rPr>
          <w:rStyle w:val="flexio"/>
        </w:rPr>
        <w:t>um</w:t>
      </w:r>
      <w:r w:rsidR="009D14D5">
        <w:t> :</w:t>
      </w:r>
      <w:r>
        <w:t xml:space="preserve"> septième // </w:t>
      </w:r>
      <w:r>
        <w:rPr>
          <w:rStyle w:val="lt"/>
        </w:rPr>
        <w:t>séptimus casus</w:t>
      </w:r>
      <w:r>
        <w:t xml:space="preserve">, le septième cas </w:t>
      </w:r>
      <w:r>
        <w:rPr>
          <w:rStyle w:val="gt"/>
        </w:rPr>
        <w:t>[l’abl. sans prép.</w:t>
      </w:r>
      <w:r w:rsidR="00E20E09">
        <w:rPr>
          <w:rStyle w:val="gt"/>
        </w:rPr>
        <w:t>]</w:t>
      </w:r>
      <w:r w:rsidR="00E20E09" w:rsidRPr="00E20E09">
        <w:t> ;</w:t>
      </w:r>
      <w:r>
        <w:t xml:space="preserve"> </w:t>
      </w:r>
      <w:r>
        <w:rPr>
          <w:rStyle w:val="gt"/>
        </w:rPr>
        <w:t xml:space="preserve">v. </w:t>
      </w:r>
      <w:r>
        <w:rPr>
          <w:rStyle w:val="lit"/>
        </w:rPr>
        <w:t>sextus</w:t>
      </w:r>
      <w:r>
        <w:t xml:space="preserve"> // </w:t>
      </w:r>
      <w:r>
        <w:rPr>
          <w:rStyle w:val="gt"/>
        </w:rPr>
        <w:t xml:space="preserve">[arch., locatif] </w:t>
      </w:r>
      <w:r>
        <w:rPr>
          <w:rStyle w:val="lt"/>
        </w:rPr>
        <w:t>die septúmei</w:t>
      </w:r>
      <w:r>
        <w:t xml:space="preserve">, au septième jour. </w:t>
      </w:r>
    </w:p>
    <w:p w:rsidR="00BA7202" w:rsidRDefault="00BA7202" w:rsidP="00BA7202">
      <w:pPr>
        <w:pStyle w:val="vocabulum"/>
      </w:pPr>
      <w:r>
        <w:rPr>
          <w:rStyle w:val="aditus"/>
        </w:rPr>
        <w:t>septŭāgintā</w:t>
      </w:r>
      <w:bookmarkStart w:id="2906" w:name="septuaginta"/>
      <w:bookmarkEnd w:id="2906"/>
      <w:r>
        <w:t xml:space="preserve">, </w:t>
      </w:r>
      <w:r>
        <w:rPr>
          <w:rStyle w:val="gt"/>
        </w:rPr>
        <w:t>indécl.</w:t>
      </w:r>
      <w:r w:rsidR="009D14D5">
        <w:t> :</w:t>
      </w:r>
      <w:r>
        <w:t xml:space="preserve"> soixante-dix // </w:t>
      </w:r>
      <w:r>
        <w:rPr>
          <w:rStyle w:val="lt"/>
        </w:rPr>
        <w:t>septuagínta intérpretes</w:t>
      </w:r>
      <w:r>
        <w:t xml:space="preserve">, les Septante </w:t>
      </w:r>
      <w:r>
        <w:rPr>
          <w:rStyle w:val="gt"/>
        </w:rPr>
        <w:t>[traduction de la Bible en grec</w:t>
      </w:r>
      <w:r w:rsidR="00E20E09">
        <w:rPr>
          <w:rStyle w:val="gt"/>
        </w:rPr>
        <w:t>]</w:t>
      </w:r>
      <w:r w:rsidR="00E20E09" w:rsidRPr="00E20E09">
        <w:t> ;</w:t>
      </w:r>
      <w:r>
        <w:t xml:space="preserve"> </w:t>
      </w:r>
      <w:r>
        <w:rPr>
          <w:rStyle w:val="lt"/>
        </w:rPr>
        <w:t>septuagínta</w:t>
      </w:r>
      <w:r>
        <w:rPr>
          <w:rStyle w:val="gt"/>
        </w:rPr>
        <w:t xml:space="preserve"> [seul].</w:t>
      </w:r>
    </w:p>
    <w:p w:rsidR="00BA7202" w:rsidRPr="00496498" w:rsidRDefault="00BA7202" w:rsidP="00BA7202">
      <w:pPr>
        <w:pStyle w:val="vocabulum"/>
        <w:rPr>
          <w:lang w:val="en-US"/>
        </w:rPr>
      </w:pPr>
      <w:r w:rsidRPr="00496498">
        <w:rPr>
          <w:rStyle w:val="aditus"/>
          <w:lang w:val="en-US"/>
        </w:rPr>
        <w:t>sĕpulcrum</w:t>
      </w:r>
      <w:bookmarkStart w:id="2907" w:name="sepulcrum"/>
      <w:bookmarkEnd w:id="2907"/>
      <w:r w:rsidRPr="00496498">
        <w:rPr>
          <w:lang w:val="en-US"/>
        </w:rPr>
        <w:t xml:space="preserve"> (</w:t>
      </w:r>
      <w:r w:rsidRPr="00496498">
        <w:rPr>
          <w:rStyle w:val="aditus"/>
          <w:lang w:val="en-US"/>
        </w:rPr>
        <w:t>sĕpulchrum</w:t>
      </w:r>
      <w:r w:rsidRPr="00496498">
        <w:rPr>
          <w:lang w:val="en-US"/>
        </w:rPr>
        <w:t xml:space="preserve">), </w:t>
      </w:r>
      <w:r w:rsidRPr="00496498">
        <w:rPr>
          <w:rStyle w:val="flexio"/>
          <w:lang w:val="en-US"/>
        </w:rPr>
        <w:t>i</w:t>
      </w:r>
      <w:r w:rsidRPr="00496498">
        <w:rPr>
          <w:lang w:val="en-US"/>
        </w:rPr>
        <w:t xml:space="preserve">, </w:t>
      </w:r>
      <w:r w:rsidRPr="00496498">
        <w:rPr>
          <w:rStyle w:val="gt"/>
          <w:lang w:val="en-US"/>
        </w:rPr>
        <w:t>n.</w:t>
      </w:r>
      <w:r w:rsidR="009D14D5" w:rsidRPr="00496498">
        <w:rPr>
          <w:lang w:val="en-US"/>
        </w:rPr>
        <w:t> :</w:t>
      </w:r>
      <w:r w:rsidRPr="00496498">
        <w:rPr>
          <w:lang w:val="en-US"/>
        </w:rPr>
        <w:t xml:space="preserve"> tombeau. </w:t>
      </w:r>
    </w:p>
    <w:p w:rsidR="00BA7202" w:rsidRDefault="00BA7202" w:rsidP="00BA7202">
      <w:pPr>
        <w:pStyle w:val="vocabulum"/>
      </w:pPr>
      <w:r>
        <w:rPr>
          <w:rStyle w:val="aditus"/>
        </w:rPr>
        <w:t>sĕpultūra</w:t>
      </w:r>
      <w:bookmarkStart w:id="2908" w:name="sepultura"/>
      <w:bookmarkEnd w:id="2908"/>
      <w:r>
        <w:t xml:space="preserve">, </w:t>
      </w:r>
      <w:r w:rsidRPr="00497DEC">
        <w:rPr>
          <w:rStyle w:val="flexio"/>
        </w:rPr>
        <w:t>ae</w:t>
      </w:r>
      <w:r>
        <w:t xml:space="preserve">, </w:t>
      </w:r>
      <w:r>
        <w:rPr>
          <w:rStyle w:val="gt"/>
        </w:rPr>
        <w:t>f.</w:t>
      </w:r>
      <w:r w:rsidR="009D14D5">
        <w:t> :</w:t>
      </w:r>
      <w:r>
        <w:t xml:space="preserve"> </w:t>
      </w:r>
      <w:r>
        <w:rPr>
          <w:rStyle w:val="cnumerus2"/>
        </w:rPr>
        <w:t xml:space="preserve">1. </w:t>
      </w:r>
      <w:r>
        <w:t>derniers devoirs, sépulture</w:t>
      </w:r>
      <w:r w:rsidR="00BE217D">
        <w:t> ;</w:t>
      </w:r>
      <w:r>
        <w:t xml:space="preserve"> </w:t>
      </w:r>
      <w:r>
        <w:rPr>
          <w:rStyle w:val="lt"/>
        </w:rPr>
        <w:t>áliquem sepultúra adfícere</w:t>
      </w:r>
      <w:r w:rsidR="00BE217D">
        <w:t> ;</w:t>
      </w:r>
      <w:r>
        <w:t xml:space="preserve"> </w:t>
      </w:r>
      <w:r>
        <w:rPr>
          <w:rStyle w:val="lt"/>
        </w:rPr>
        <w:t>corpus ad sepultúra dare</w:t>
      </w:r>
      <w:r>
        <w:t>, ensevelir qqn, le corps de qqn</w:t>
      </w:r>
      <w:r w:rsidR="00BE217D">
        <w:t> ;</w:t>
      </w:r>
      <w:r>
        <w:t xml:space="preserve"> </w:t>
      </w:r>
      <w:r>
        <w:rPr>
          <w:rStyle w:val="cnumerus2"/>
        </w:rPr>
        <w:t xml:space="preserve">2. </w:t>
      </w:r>
      <w:r>
        <w:t>tombeau</w:t>
      </w:r>
      <w:r w:rsidR="00BE217D">
        <w:t> ;</w:t>
      </w:r>
      <w:r>
        <w:t xml:space="preserve"> </w:t>
      </w:r>
      <w:r>
        <w:rPr>
          <w:rStyle w:val="cnumerus2"/>
        </w:rPr>
        <w:t xml:space="preserve">3. </w:t>
      </w:r>
      <w:r>
        <w:t>la tombe.</w:t>
      </w:r>
    </w:p>
    <w:p w:rsidR="00BA7202" w:rsidRDefault="00BA7202" w:rsidP="00BA7202">
      <w:pPr>
        <w:pStyle w:val="vocabulum"/>
      </w:pPr>
      <w:r>
        <w:rPr>
          <w:rStyle w:val="aditus"/>
        </w:rPr>
        <w:t>sĕquŏr</w:t>
      </w:r>
      <w:bookmarkStart w:id="2909" w:name="sequor"/>
      <w:bookmarkEnd w:id="2909"/>
      <w:r>
        <w:t xml:space="preserve">, quĕrĭs, quī, sĕcūtus (sĕquūtus) sum, </w:t>
      </w:r>
      <w:r>
        <w:rPr>
          <w:rStyle w:val="gt"/>
        </w:rPr>
        <w:t>tr.</w:t>
      </w:r>
      <w:r w:rsidR="009D14D5">
        <w:t> :</w:t>
      </w:r>
      <w:r>
        <w:t xml:space="preserve"> </w:t>
      </w:r>
      <w:r>
        <w:rPr>
          <w:rStyle w:val="cnumerus2"/>
        </w:rPr>
        <w:t xml:space="preserve">1. </w:t>
      </w:r>
      <w:r>
        <w:t>suivre</w:t>
      </w:r>
      <w:r w:rsidR="00BE217D">
        <w:t> ;</w:t>
      </w:r>
      <w:r>
        <w:t xml:space="preserve"> </w:t>
      </w:r>
      <w:r>
        <w:rPr>
          <w:rStyle w:val="cnumerus2"/>
        </w:rPr>
        <w:t xml:space="preserve">2. </w:t>
      </w:r>
      <w:r>
        <w:t>poursuivre, chercher à atteindre</w:t>
      </w:r>
      <w:r w:rsidR="00BE217D">
        <w:t> ;</w:t>
      </w:r>
      <w:r>
        <w:t xml:space="preserve"> </w:t>
      </w:r>
      <w:r>
        <w:rPr>
          <w:rStyle w:val="cnumerus2"/>
        </w:rPr>
        <w:t xml:space="preserve">3. </w:t>
      </w:r>
      <w:r>
        <w:t>venir après, succéder, s’ensuivre</w:t>
      </w:r>
      <w:r w:rsidR="00BE217D">
        <w:t> ;</w:t>
      </w:r>
      <w:r>
        <w:t xml:space="preserve"> </w:t>
      </w:r>
      <w:r>
        <w:rPr>
          <w:rStyle w:val="cnumerus2"/>
        </w:rPr>
        <w:t xml:space="preserve">4. </w:t>
      </w:r>
      <w:r>
        <w:t>obéir</w:t>
      </w:r>
      <w:r w:rsidR="00BE217D">
        <w:t> ;</w:t>
      </w:r>
      <w:r>
        <w:t xml:space="preserve"> </w:t>
      </w:r>
      <w:r>
        <w:rPr>
          <w:rStyle w:val="cnumerus2"/>
        </w:rPr>
        <w:t xml:space="preserve">5. </w:t>
      </w:r>
      <w:r>
        <w:t xml:space="preserve">échoir. </w:t>
      </w:r>
    </w:p>
    <w:p w:rsidR="00BA7202" w:rsidRDefault="00BA7202" w:rsidP="00BA7202">
      <w:pPr>
        <w:pStyle w:val="vocabulum"/>
      </w:pPr>
      <w:r>
        <w:t xml:space="preserve">1 </w:t>
      </w:r>
      <w:r>
        <w:rPr>
          <w:rStyle w:val="aditus"/>
        </w:rPr>
        <w:t>sēra</w:t>
      </w:r>
      <w:bookmarkStart w:id="2910" w:name="sera"/>
      <w:bookmarkEnd w:id="2910"/>
      <w:r>
        <w:t xml:space="preserve">, </w:t>
      </w:r>
      <w:r w:rsidRPr="00497DEC">
        <w:rPr>
          <w:rStyle w:val="flexio"/>
        </w:rPr>
        <w:t>ae</w:t>
      </w:r>
      <w:r>
        <w:t xml:space="preserve">, </w:t>
      </w:r>
      <w:r>
        <w:rPr>
          <w:rStyle w:val="gt"/>
        </w:rPr>
        <w:t>f.</w:t>
      </w:r>
      <w:r w:rsidR="009D14D5">
        <w:t> :</w:t>
      </w:r>
      <w:r>
        <w:t xml:space="preserve"> barre pour fermer une porte // </w:t>
      </w:r>
      <w:r>
        <w:rPr>
          <w:rStyle w:val="gt"/>
        </w:rPr>
        <w:t xml:space="preserve">[par. ext.] </w:t>
      </w:r>
      <w:r>
        <w:t xml:space="preserve">serrure, verrou. </w:t>
      </w:r>
    </w:p>
    <w:p w:rsidR="00BA7202" w:rsidRDefault="00BA7202" w:rsidP="00BA7202">
      <w:pPr>
        <w:pStyle w:val="vocabulum"/>
      </w:pPr>
      <w:r>
        <w:t xml:space="preserve">2 </w:t>
      </w:r>
      <w:r>
        <w:rPr>
          <w:rStyle w:val="aditus"/>
        </w:rPr>
        <w:t>sēra</w:t>
      </w:r>
      <w:r>
        <w:t xml:space="preserve">, </w:t>
      </w:r>
      <w:r w:rsidRPr="00497DEC">
        <w:rPr>
          <w:rStyle w:val="flexio"/>
        </w:rPr>
        <w:t>ae</w:t>
      </w:r>
      <w:r>
        <w:t xml:space="preserve">, </w:t>
      </w:r>
      <w:r>
        <w:rPr>
          <w:rStyle w:val="gt"/>
        </w:rPr>
        <w:t>f.</w:t>
      </w:r>
      <w:r w:rsidR="009D14D5">
        <w:t> :</w:t>
      </w:r>
      <w:r>
        <w:t xml:space="preserve"> retard. </w:t>
      </w:r>
    </w:p>
    <w:p w:rsidR="00BA7202" w:rsidRDefault="00BA7202" w:rsidP="00BA7202">
      <w:pPr>
        <w:pStyle w:val="vocabulum"/>
      </w:pPr>
      <w:r>
        <w:t xml:space="preserve">3 </w:t>
      </w:r>
      <w:r>
        <w:rPr>
          <w:rStyle w:val="aditus"/>
        </w:rPr>
        <w:t>sēră</w:t>
      </w:r>
      <w:r>
        <w:t xml:space="preserve">, </w:t>
      </w:r>
      <w:r>
        <w:rPr>
          <w:rStyle w:val="gt"/>
        </w:rPr>
        <w:t>n. pl. pris advt.</w:t>
      </w:r>
      <w:r w:rsidR="009D14D5">
        <w:t> :</w:t>
      </w:r>
      <w:r>
        <w:t xml:space="preserve"> tardivement, retard. </w:t>
      </w:r>
    </w:p>
    <w:p w:rsidR="00BA7202" w:rsidRDefault="00BA7202" w:rsidP="00BA7202">
      <w:pPr>
        <w:pStyle w:val="vocabulum"/>
      </w:pPr>
      <w:r>
        <w:rPr>
          <w:rStyle w:val="aditus"/>
        </w:rPr>
        <w:t>sermo</w:t>
      </w:r>
      <w:bookmarkStart w:id="2911" w:name="sermo"/>
      <w:bookmarkEnd w:id="2911"/>
      <w:r>
        <w:t xml:space="preserve">, </w:t>
      </w:r>
      <w:r w:rsidRPr="001E186A">
        <w:rPr>
          <w:rStyle w:val="flexio"/>
        </w:rPr>
        <w:t>ōnis</w:t>
      </w:r>
      <w:r>
        <w:t xml:space="preserve">, </w:t>
      </w:r>
      <w:r>
        <w:rPr>
          <w:rStyle w:val="gt"/>
        </w:rPr>
        <w:t>m.</w:t>
      </w:r>
      <w:r w:rsidR="009D14D5">
        <w:t> :</w:t>
      </w:r>
      <w:r>
        <w:t xml:space="preserve"> </w:t>
      </w:r>
      <w:r>
        <w:rPr>
          <w:rStyle w:val="cnumerus2"/>
        </w:rPr>
        <w:t xml:space="preserve">1. </w:t>
      </w:r>
      <w:r>
        <w:t xml:space="preserve">paroles échangées entre plusieurs personnes, entretien, conversation // </w:t>
      </w:r>
      <w:r>
        <w:rPr>
          <w:rStyle w:val="gt"/>
        </w:rPr>
        <w:t xml:space="preserve">[en part.] </w:t>
      </w:r>
      <w:r>
        <w:t xml:space="preserve">propos </w:t>
      </w:r>
      <w:r>
        <w:rPr>
          <w:rStyle w:val="gt"/>
        </w:rPr>
        <w:t xml:space="preserve">[malveillants] </w:t>
      </w:r>
      <w:r>
        <w:t xml:space="preserve">// </w:t>
      </w:r>
      <w:r>
        <w:rPr>
          <w:rStyle w:val="gt"/>
        </w:rPr>
        <w:t xml:space="preserve">[avec prop. inf.] </w:t>
      </w:r>
      <w:r>
        <w:rPr>
          <w:rStyle w:val="lt"/>
        </w:rPr>
        <w:t>mihi venit in mentem multum fore sermónem me… fecísse</w:t>
      </w:r>
      <w:r>
        <w:t xml:space="preserve">, j’ai songé qu’on dirait partout que j’ai fait… // </w:t>
      </w:r>
      <w:r>
        <w:rPr>
          <w:rStyle w:val="gt"/>
        </w:rPr>
        <w:t xml:space="preserve">[chrét.] </w:t>
      </w:r>
      <w:r>
        <w:t>sermon</w:t>
      </w:r>
      <w:r w:rsidR="00BE217D">
        <w:t> ;</w:t>
      </w:r>
      <w:r>
        <w:t xml:space="preserve"> </w:t>
      </w:r>
      <w:r>
        <w:rPr>
          <w:rStyle w:val="cnumerus2"/>
        </w:rPr>
        <w:t xml:space="preserve">2. </w:t>
      </w:r>
      <w:r>
        <w:t>conversation littéraire, dialogue, discussion</w:t>
      </w:r>
      <w:r w:rsidR="00BE217D">
        <w:t> ;</w:t>
      </w:r>
      <w:r>
        <w:t xml:space="preserve"> </w:t>
      </w:r>
      <w:r>
        <w:rPr>
          <w:rStyle w:val="cnumerus2"/>
        </w:rPr>
        <w:t xml:space="preserve">3. </w:t>
      </w:r>
      <w:r>
        <w:t>langage familier, ton de la conversation</w:t>
      </w:r>
      <w:r w:rsidR="00BE217D">
        <w:t> ;</w:t>
      </w:r>
      <w:r>
        <w:t xml:space="preserve"> </w:t>
      </w:r>
      <w:r>
        <w:rPr>
          <w:rStyle w:val="cnumerus2"/>
        </w:rPr>
        <w:t xml:space="preserve">4. </w:t>
      </w:r>
      <w:r>
        <w:t xml:space="preserve">manière de s’exprimer </w:t>
      </w:r>
      <w:r>
        <w:rPr>
          <w:rStyle w:val="cnumerus2"/>
        </w:rPr>
        <w:t xml:space="preserve">a) </w:t>
      </w:r>
      <w:r>
        <w:t xml:space="preserve">style </w:t>
      </w:r>
      <w:r>
        <w:rPr>
          <w:rStyle w:val="cnumerus2"/>
        </w:rPr>
        <w:t xml:space="preserve">b) </w:t>
      </w:r>
      <w:r>
        <w:t xml:space="preserve">langue, idiome </w:t>
      </w:r>
      <w:r>
        <w:rPr>
          <w:rStyle w:val="cnumerus2"/>
        </w:rPr>
        <w:t xml:space="preserve">c) </w:t>
      </w:r>
      <w:r>
        <w:t>un expression, un phrase, des mots</w:t>
      </w:r>
      <w:r w:rsidR="00BE217D">
        <w:t> ;</w:t>
      </w:r>
      <w:r>
        <w:t xml:space="preserve"> </w:t>
      </w:r>
      <w:r>
        <w:rPr>
          <w:rStyle w:val="cnumerus2"/>
        </w:rPr>
        <w:t xml:space="preserve">5. </w:t>
      </w:r>
      <w:r>
        <w:t>écrit, livre, traité // l’Écriture, la Parole</w:t>
      </w:r>
      <w:r w:rsidR="00BE217D">
        <w:t> ;</w:t>
      </w:r>
      <w:r>
        <w:t xml:space="preserve"> </w:t>
      </w:r>
      <w:r>
        <w:rPr>
          <w:rStyle w:val="cnumerus2"/>
        </w:rPr>
        <w:t xml:space="preserve">6. </w:t>
      </w:r>
      <w:r>
        <w:t>volonté</w:t>
      </w:r>
      <w:r w:rsidR="00BE217D">
        <w:t> ;</w:t>
      </w:r>
      <w:r>
        <w:t xml:space="preserve"> </w:t>
      </w:r>
      <w:r>
        <w:rPr>
          <w:rStyle w:val="cnumerus2"/>
        </w:rPr>
        <w:t xml:space="preserve">7. </w:t>
      </w:r>
      <w:r>
        <w:t xml:space="preserve">le Verbe, la Parole proféré, la Parole créatrice. </w:t>
      </w:r>
    </w:p>
    <w:p w:rsidR="00BA7202" w:rsidRDefault="00BA7202" w:rsidP="00BA7202">
      <w:pPr>
        <w:pStyle w:val="vocabulum"/>
      </w:pPr>
      <w:r>
        <w:rPr>
          <w:rStyle w:val="aditus"/>
        </w:rPr>
        <w:t>serpens</w:t>
      </w:r>
      <w:bookmarkStart w:id="2912" w:name="serpens"/>
      <w:bookmarkEnd w:id="2912"/>
      <w:r>
        <w:t xml:space="preserve">, </w:t>
      </w:r>
      <w:r w:rsidRPr="000109C6">
        <w:rPr>
          <w:rStyle w:val="flexio"/>
        </w:rPr>
        <w:t>entis</w:t>
      </w:r>
      <w:r>
        <w:t xml:space="preserve">, </w:t>
      </w:r>
      <w:r>
        <w:rPr>
          <w:rStyle w:val="gt"/>
        </w:rPr>
        <w:t>m.</w:t>
      </w:r>
      <w:r w:rsidR="009D14D5">
        <w:t> :</w:t>
      </w:r>
      <w:r>
        <w:t xml:space="preserve"> serpent. </w:t>
      </w:r>
    </w:p>
    <w:p w:rsidR="00BA7202" w:rsidRDefault="00BA7202" w:rsidP="00BA7202">
      <w:pPr>
        <w:pStyle w:val="vocabulum"/>
      </w:pPr>
      <w:r>
        <w:rPr>
          <w:rStyle w:val="aditus"/>
        </w:rPr>
        <w:t>serra</w:t>
      </w:r>
      <w:bookmarkStart w:id="2913" w:name="serra"/>
      <w:bookmarkEnd w:id="2913"/>
      <w:r>
        <w:t xml:space="preserve">, </w:t>
      </w:r>
      <w:r w:rsidRPr="00497DEC">
        <w:rPr>
          <w:rStyle w:val="flexio"/>
        </w:rPr>
        <w:t>ae</w:t>
      </w:r>
      <w:r>
        <w:t xml:space="preserve">, </w:t>
      </w:r>
      <w:r>
        <w:rPr>
          <w:rStyle w:val="gt"/>
        </w:rPr>
        <w:t>f.</w:t>
      </w:r>
      <w:r w:rsidR="009D14D5">
        <w:t> :</w:t>
      </w:r>
      <w:r>
        <w:t xml:space="preserve"> scie. </w:t>
      </w:r>
    </w:p>
    <w:p w:rsidR="00BA7202" w:rsidRDefault="00BA7202" w:rsidP="00BA7202">
      <w:pPr>
        <w:pStyle w:val="vocabulum"/>
      </w:pPr>
      <w:r>
        <w:rPr>
          <w:rStyle w:val="aditus"/>
        </w:rPr>
        <w:t>servĭtūs</w:t>
      </w:r>
      <w:bookmarkStart w:id="2914" w:name="servitus"/>
      <w:bookmarkEnd w:id="2914"/>
      <w:r>
        <w:t xml:space="preserve">, </w:t>
      </w:r>
      <w:r w:rsidRPr="00497DEC">
        <w:rPr>
          <w:rStyle w:val="flexio"/>
        </w:rPr>
        <w:t>ūtis</w:t>
      </w:r>
      <w:r>
        <w:t xml:space="preserve">, </w:t>
      </w:r>
      <w:r>
        <w:rPr>
          <w:rStyle w:val="gt"/>
        </w:rPr>
        <w:t>f.</w:t>
      </w:r>
      <w:r w:rsidR="009D14D5">
        <w:t> :</w:t>
      </w:r>
      <w:r>
        <w:t xml:space="preserve"> condition d’esclave, servitude. </w:t>
      </w:r>
    </w:p>
    <w:p w:rsidR="00BA7202" w:rsidRDefault="00BA7202" w:rsidP="00BA7202">
      <w:pPr>
        <w:pStyle w:val="vocabulum"/>
      </w:pPr>
      <w:r>
        <w:rPr>
          <w:rStyle w:val="aditus"/>
        </w:rPr>
        <w:t>servō</w:t>
      </w:r>
      <w:bookmarkStart w:id="2915" w:name="servo"/>
      <w:bookmarkEnd w:id="291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observer, faire attention à, être attentif à</w:t>
      </w:r>
      <w:r w:rsidR="00BE217D">
        <w:t> ;</w:t>
      </w:r>
      <w:r>
        <w:t xml:space="preserve"> </w:t>
      </w:r>
      <w:r>
        <w:rPr>
          <w:rStyle w:val="cnumerus2"/>
        </w:rPr>
        <w:t xml:space="preserve">2. </w:t>
      </w:r>
      <w:r>
        <w:rPr>
          <w:rStyle w:val="gt"/>
        </w:rPr>
        <w:t xml:space="preserve">[poét.] </w:t>
      </w:r>
      <w:r>
        <w:t>garder un lieu = ne pas le quitter, y séjourner, y demeurer, l’habiter</w:t>
      </w:r>
      <w:r w:rsidR="00BE217D">
        <w:t> ;</w:t>
      </w:r>
      <w:r>
        <w:t xml:space="preserve"> </w:t>
      </w:r>
      <w:r>
        <w:rPr>
          <w:rStyle w:val="cnumerus2"/>
        </w:rPr>
        <w:t xml:space="preserve">3. </w:t>
      </w:r>
      <w:r>
        <w:t>observer, garder, conserver, maintenir</w:t>
      </w:r>
      <w:r w:rsidR="009D14D5">
        <w:t> :</w:t>
      </w:r>
      <w:r>
        <w:t xml:space="preserve"> </w:t>
      </w:r>
      <w:r>
        <w:rPr>
          <w:rStyle w:val="lt"/>
        </w:rPr>
        <w:t>órdines</w:t>
      </w:r>
      <w:r>
        <w:t>, garder les rangs</w:t>
      </w:r>
      <w:r w:rsidR="00BE217D">
        <w:t> ;</w:t>
      </w:r>
      <w:r>
        <w:t xml:space="preserve"> </w:t>
      </w:r>
      <w:r>
        <w:rPr>
          <w:rStyle w:val="lt"/>
        </w:rPr>
        <w:t>fidem</w:t>
      </w:r>
      <w:r>
        <w:t>, observer ses engagements</w:t>
      </w:r>
      <w:r w:rsidR="00BE217D">
        <w:t> ;</w:t>
      </w:r>
      <w:r>
        <w:t xml:space="preserve"> </w:t>
      </w:r>
      <w:r>
        <w:rPr>
          <w:rStyle w:val="lt"/>
        </w:rPr>
        <w:t>legem</w:t>
      </w:r>
      <w:r>
        <w:t>, observer une loi</w:t>
      </w:r>
      <w:r w:rsidR="00BE217D">
        <w:t> ;</w:t>
      </w:r>
      <w:r>
        <w:t xml:space="preserve"> </w:t>
      </w:r>
      <w:r>
        <w:rPr>
          <w:rStyle w:val="cnumerus2"/>
        </w:rPr>
        <w:t xml:space="preserve">4. </w:t>
      </w:r>
      <w:r>
        <w:t>conserver, sauver, préserver, maintenir intact</w:t>
      </w:r>
      <w:r w:rsidR="00BE217D">
        <w:t> ;</w:t>
      </w:r>
      <w:r>
        <w:t xml:space="preserve"> </w:t>
      </w:r>
      <w:r>
        <w:rPr>
          <w:rStyle w:val="cnumerus2"/>
        </w:rPr>
        <w:t xml:space="preserve">5. </w:t>
      </w:r>
      <w:r>
        <w:t>conserver, réserver</w:t>
      </w:r>
      <w:r w:rsidR="009D14D5">
        <w:t> :</w:t>
      </w:r>
      <w:r>
        <w:t xml:space="preserve"> </w:t>
      </w:r>
      <w:r>
        <w:rPr>
          <w:rStyle w:val="lt"/>
        </w:rPr>
        <w:t>se tempóribus áliis</w:t>
      </w:r>
      <w:r>
        <w:t xml:space="preserve">, se réserver pour d’autres temps // réserver, retenir </w:t>
      </w:r>
      <w:r>
        <w:rPr>
          <w:rStyle w:val="gt"/>
        </w:rPr>
        <w:t>[un péché</w:t>
      </w:r>
      <w:r w:rsidR="00F11C2C">
        <w:rPr>
          <w:rStyle w:val="gt"/>
        </w:rPr>
        <w:t>]</w:t>
      </w:r>
      <w:r w:rsidR="00F11C2C">
        <w:t>,</w:t>
      </w:r>
      <w:r>
        <w:t xml:space="preserve"> ne pas pardonner </w:t>
      </w:r>
      <w:r>
        <w:rPr>
          <w:rStyle w:val="gt"/>
        </w:rPr>
        <w:t xml:space="preserve">[oppos. à </w:t>
      </w:r>
      <w:r>
        <w:rPr>
          <w:rStyle w:val="lit"/>
        </w:rPr>
        <w:t>concédere</w:t>
      </w:r>
      <w:r>
        <w:rPr>
          <w:rStyle w:val="gt"/>
        </w:rPr>
        <w:t>].</w:t>
      </w:r>
    </w:p>
    <w:p w:rsidR="00BA7202" w:rsidRDefault="00BA7202" w:rsidP="00BA7202">
      <w:pPr>
        <w:pStyle w:val="vocabulum"/>
      </w:pPr>
      <w:r>
        <w:rPr>
          <w:rStyle w:val="aditus"/>
        </w:rPr>
        <w:t>servus</w:t>
      </w:r>
      <w:bookmarkStart w:id="2916" w:name="servus"/>
      <w:bookmarkEnd w:id="2916"/>
      <w:r>
        <w:t xml:space="preserve">, </w:t>
      </w:r>
      <w:r w:rsidRPr="00497DEC">
        <w:rPr>
          <w:rStyle w:val="flexio"/>
        </w:rPr>
        <w:t>i</w:t>
      </w:r>
      <w:r>
        <w:t xml:space="preserve">, </w:t>
      </w:r>
      <w:r>
        <w:rPr>
          <w:rStyle w:val="gt"/>
        </w:rPr>
        <w:t>m.</w:t>
      </w:r>
      <w:r w:rsidR="009D14D5">
        <w:t> :</w:t>
      </w:r>
      <w:r>
        <w:t xml:space="preserve"> esclave. </w:t>
      </w:r>
    </w:p>
    <w:p w:rsidR="00BA7202" w:rsidRDefault="00BA7202" w:rsidP="00BA7202">
      <w:pPr>
        <w:pStyle w:val="vocabulum"/>
      </w:pPr>
      <w:r>
        <w:rPr>
          <w:rStyle w:val="aditus"/>
        </w:rPr>
        <w:t>seu</w:t>
      </w:r>
      <w:bookmarkStart w:id="2917" w:name="seu"/>
      <w:bookmarkEnd w:id="2917"/>
      <w:r>
        <w:t xml:space="preserve">, </w:t>
      </w:r>
      <w:r>
        <w:rPr>
          <w:rStyle w:val="gt"/>
        </w:rPr>
        <w:t xml:space="preserve">conj. (de </w:t>
      </w:r>
      <w:r>
        <w:rPr>
          <w:rStyle w:val="lit"/>
        </w:rPr>
        <w:t>sive</w:t>
      </w:r>
      <w:r>
        <w:rPr>
          <w:rStyle w:val="gt"/>
        </w:rPr>
        <w:t xml:space="preserve">) v. </w:t>
      </w:r>
      <w:r>
        <w:rPr>
          <w:rStyle w:val="lit"/>
        </w:rPr>
        <w:t>sive</w:t>
      </w:r>
      <w:r w:rsidR="009D14D5">
        <w:t> :</w:t>
      </w:r>
      <w:r>
        <w:t xml:space="preserve"> </w:t>
      </w:r>
      <w:r>
        <w:rPr>
          <w:rStyle w:val="cnumerus2"/>
        </w:rPr>
        <w:t xml:space="preserve">1. </w:t>
      </w:r>
      <w:r>
        <w:t>ou si</w:t>
      </w:r>
      <w:r w:rsidR="00BE217D">
        <w:t> ;</w:t>
      </w:r>
      <w:r>
        <w:t xml:space="preserve"> </w:t>
      </w:r>
      <w:r>
        <w:rPr>
          <w:rStyle w:val="cnumerus2"/>
        </w:rPr>
        <w:t xml:space="preserve">2. </w:t>
      </w:r>
      <w:r>
        <w:rPr>
          <w:rStyle w:val="lt"/>
        </w:rPr>
        <w:t>seu… seu</w:t>
      </w:r>
      <w:r>
        <w:t xml:space="preserve">, soit que… soit que </w:t>
      </w:r>
      <w:r>
        <w:rPr>
          <w:rStyle w:val="gt"/>
        </w:rPr>
        <w:t xml:space="preserve">[ou] </w:t>
      </w:r>
      <w:r>
        <w:rPr>
          <w:rStyle w:val="lt"/>
        </w:rPr>
        <w:t>sive… seu</w:t>
      </w:r>
      <w:r>
        <w:rPr>
          <w:rStyle w:val="gt"/>
        </w:rPr>
        <w:t xml:space="preserve"> [ou] </w:t>
      </w:r>
      <w:r>
        <w:rPr>
          <w:rStyle w:val="lt"/>
        </w:rPr>
        <w:t>seu… sive</w:t>
      </w:r>
      <w:r>
        <w:rPr>
          <w:rStyle w:val="gt"/>
        </w:rPr>
        <w:t xml:space="preserve"> [ou] </w:t>
      </w:r>
      <w:r>
        <w:rPr>
          <w:rStyle w:val="lt"/>
        </w:rPr>
        <w:t>seu… aut</w:t>
      </w:r>
      <w:r w:rsidR="00BE217D">
        <w:t> ;</w:t>
      </w:r>
      <w:r>
        <w:t xml:space="preserve"> </w:t>
      </w:r>
      <w:r>
        <w:rPr>
          <w:rStyle w:val="cnumerus2"/>
        </w:rPr>
        <w:t xml:space="preserve">3. </w:t>
      </w:r>
      <w:r>
        <w:t xml:space="preserve">ou </w:t>
      </w:r>
      <w:r>
        <w:rPr>
          <w:rStyle w:val="gt"/>
        </w:rPr>
        <w:t xml:space="preserve">[après une partic. d’interr.] </w:t>
      </w:r>
      <w:r>
        <w:t>= an</w:t>
      </w:r>
      <w:r w:rsidR="00BE217D">
        <w:t> ;</w:t>
      </w:r>
      <w:r>
        <w:t xml:space="preserve"> </w:t>
      </w:r>
      <w:r>
        <w:rPr>
          <w:rStyle w:val="cnumerus2"/>
        </w:rPr>
        <w:t xml:space="preserve">4. </w:t>
      </w:r>
      <w:r>
        <w:rPr>
          <w:rStyle w:val="lt"/>
        </w:rPr>
        <w:t>seu quis álius = vel si quis álius</w:t>
      </w:r>
      <w:r w:rsidR="009D14D5">
        <w:t> :</w:t>
      </w:r>
      <w:r>
        <w:t xml:space="preserve"> </w:t>
      </w:r>
      <w:r>
        <w:rPr>
          <w:rStyle w:val="lt"/>
        </w:rPr>
        <w:t>Platónis illud, seu quis dixit álius</w:t>
      </w:r>
      <w:r>
        <w:t xml:space="preserve">, ce mot de Platon, ou d’un autre </w:t>
      </w:r>
      <w:r>
        <w:rPr>
          <w:rStyle w:val="gt"/>
        </w:rPr>
        <w:t>[si qq. autre l’a dit = à moins que l’expression ne vienne d’un autre].</w:t>
      </w:r>
      <w:r>
        <w:t xml:space="preserve"> @v</w:t>
      </w:r>
    </w:p>
    <w:p w:rsidR="00BA7202" w:rsidRDefault="00BA7202" w:rsidP="00BA7202">
      <w:pPr>
        <w:pStyle w:val="vocabulum"/>
      </w:pPr>
      <w:r>
        <w:rPr>
          <w:rStyle w:val="aditus"/>
        </w:rPr>
        <w:t>sescénti</w:t>
      </w:r>
      <w:bookmarkStart w:id="2918" w:name="sescenti"/>
      <w:bookmarkEnd w:id="2918"/>
      <w:r>
        <w:t xml:space="preserve"> (</w:t>
      </w:r>
      <w:r>
        <w:rPr>
          <w:rStyle w:val="aditus"/>
        </w:rPr>
        <w:t>sexcénti</w:t>
      </w:r>
      <w:r>
        <w:t xml:space="preserve">), </w:t>
      </w:r>
      <w:r w:rsidRPr="00497DEC">
        <w:rPr>
          <w:rStyle w:val="flexio"/>
        </w:rPr>
        <w:t>ae, a</w:t>
      </w:r>
      <w:r w:rsidR="009D14D5">
        <w:t> :</w:t>
      </w:r>
      <w:r>
        <w:t xml:space="preserve"> six cents. </w:t>
      </w:r>
    </w:p>
    <w:p w:rsidR="00BA7202" w:rsidRDefault="00BA7202" w:rsidP="00BA7202">
      <w:pPr>
        <w:pStyle w:val="vocabulum"/>
      </w:pPr>
      <w:r>
        <w:rPr>
          <w:rStyle w:val="aditus"/>
        </w:rPr>
        <w:t>sex</w:t>
      </w:r>
      <w:bookmarkStart w:id="2919" w:name="sex"/>
      <w:bookmarkEnd w:id="2919"/>
      <w:r>
        <w:t xml:space="preserve">, </w:t>
      </w:r>
      <w:r>
        <w:rPr>
          <w:rStyle w:val="gt"/>
        </w:rPr>
        <w:t>indécl.</w:t>
      </w:r>
      <w:r w:rsidR="009D14D5">
        <w:t> :</w:t>
      </w:r>
      <w:r>
        <w:t xml:space="preserve"> six. </w:t>
      </w:r>
    </w:p>
    <w:p w:rsidR="00BA7202" w:rsidRDefault="00BA7202" w:rsidP="00BA7202">
      <w:pPr>
        <w:pStyle w:val="vocabulum"/>
      </w:pPr>
      <w:r>
        <w:rPr>
          <w:rStyle w:val="aditus"/>
        </w:rPr>
        <w:t>sexāgintā</w:t>
      </w:r>
      <w:bookmarkStart w:id="2920" w:name="sexaginta"/>
      <w:bookmarkEnd w:id="2920"/>
      <w:r>
        <w:t xml:space="preserve">, </w:t>
      </w:r>
      <w:r>
        <w:rPr>
          <w:rStyle w:val="gt"/>
        </w:rPr>
        <w:t>indécl.</w:t>
      </w:r>
      <w:r w:rsidR="009D14D5">
        <w:t> :</w:t>
      </w:r>
      <w:r>
        <w:t xml:space="preserve"> soixante // </w:t>
      </w:r>
      <w:r>
        <w:rPr>
          <w:rStyle w:val="gt"/>
        </w:rPr>
        <w:t xml:space="preserve">[fig.] </w:t>
      </w:r>
      <w:r>
        <w:t>nombre indéfini.</w:t>
      </w:r>
    </w:p>
    <w:p w:rsidR="00BA7202" w:rsidRDefault="00BA7202" w:rsidP="00BA7202">
      <w:pPr>
        <w:pStyle w:val="vocabulum"/>
      </w:pPr>
      <w:r>
        <w:rPr>
          <w:rStyle w:val="aditus"/>
        </w:rPr>
        <w:t>sextus</w:t>
      </w:r>
      <w:bookmarkStart w:id="2921" w:name="sextus"/>
      <w:bookmarkEnd w:id="2921"/>
      <w:r>
        <w:t xml:space="preserve">, </w:t>
      </w:r>
      <w:r w:rsidRPr="00FC73E1">
        <w:rPr>
          <w:rStyle w:val="flexio"/>
        </w:rPr>
        <w:t xml:space="preserve">a, </w:t>
      </w:r>
      <w:r w:rsidRPr="007F2AC0">
        <w:rPr>
          <w:rStyle w:val="flexio"/>
        </w:rPr>
        <w:t>um</w:t>
      </w:r>
      <w:r w:rsidR="009D14D5">
        <w:t> :</w:t>
      </w:r>
      <w:r>
        <w:t xml:space="preserve"> sixième // </w:t>
      </w:r>
      <w:r>
        <w:rPr>
          <w:rStyle w:val="lt"/>
        </w:rPr>
        <w:t>hora sexta</w:t>
      </w:r>
      <w:r>
        <w:t xml:space="preserve">, la sixième heure </w:t>
      </w:r>
      <w:r>
        <w:rPr>
          <w:rStyle w:val="gt"/>
        </w:rPr>
        <w:t xml:space="preserve">[midi] </w:t>
      </w:r>
      <w:r>
        <w:t xml:space="preserve">// </w:t>
      </w:r>
      <w:r>
        <w:rPr>
          <w:rStyle w:val="lt"/>
        </w:rPr>
        <w:t>sextus casus</w:t>
      </w:r>
      <w:r>
        <w:t xml:space="preserve">, l’ablatif </w:t>
      </w:r>
      <w:r>
        <w:rPr>
          <w:rStyle w:val="gt"/>
        </w:rPr>
        <w:t>[avec une préposition].</w:t>
      </w:r>
    </w:p>
    <w:p w:rsidR="00BA7202" w:rsidRDefault="00BA7202" w:rsidP="00BA7202">
      <w:pPr>
        <w:pStyle w:val="vocabulum"/>
      </w:pPr>
      <w:r w:rsidRPr="00930EE0">
        <w:rPr>
          <w:rStyle w:val="aditus"/>
          <w:lang w:val="it-IT"/>
        </w:rPr>
        <w:t>sī</w:t>
      </w:r>
      <w:bookmarkStart w:id="2922" w:name="si"/>
      <w:bookmarkEnd w:id="2922"/>
      <w:r w:rsidRPr="00930EE0">
        <w:rPr>
          <w:lang w:val="it-IT"/>
        </w:rPr>
        <w:t xml:space="preserve">, </w:t>
      </w:r>
      <w:r w:rsidRPr="00930EE0">
        <w:rPr>
          <w:rStyle w:val="gt"/>
          <w:lang w:val="it-IT"/>
        </w:rPr>
        <w:t>arch.</w:t>
      </w:r>
      <w:r w:rsidR="009F699C" w:rsidRPr="00930EE0">
        <w:rPr>
          <w:rStyle w:val="gt"/>
          <w:lang w:val="it-IT"/>
        </w:rPr>
        <w:t xml:space="preserve"> </w:t>
      </w:r>
      <w:r w:rsidRPr="00930EE0">
        <w:rPr>
          <w:rStyle w:val="aditus"/>
          <w:lang w:val="it-IT"/>
        </w:rPr>
        <w:t>seī</w:t>
      </w:r>
      <w:r w:rsidRPr="00930EE0">
        <w:rPr>
          <w:lang w:val="it-IT"/>
        </w:rPr>
        <w:t xml:space="preserve">, </w:t>
      </w:r>
      <w:r w:rsidRPr="00930EE0">
        <w:rPr>
          <w:rStyle w:val="gt"/>
          <w:lang w:val="it-IT"/>
        </w:rPr>
        <w:t>conj.</w:t>
      </w:r>
      <w:r w:rsidR="009D14D5" w:rsidRPr="00930EE0">
        <w:rPr>
          <w:lang w:val="it-IT"/>
        </w:rPr>
        <w:t> :</w:t>
      </w:r>
      <w:r w:rsidRPr="00930EE0">
        <w:rPr>
          <w:lang w:val="it-IT"/>
        </w:rPr>
        <w:t xml:space="preserve"> si </w:t>
      </w:r>
      <w:r w:rsidRPr="00930EE0">
        <w:rPr>
          <w:rStyle w:val="cnumerus2"/>
          <w:lang w:val="it-IT"/>
        </w:rPr>
        <w:t xml:space="preserve">1. </w:t>
      </w:r>
      <w:r>
        <w:rPr>
          <w:rStyle w:val="gt"/>
        </w:rPr>
        <w:t xml:space="preserve">[conditionnel avec indic. ou subj.] </w:t>
      </w:r>
      <w:r>
        <w:t>si, quand, toutes les fois que, même si</w:t>
      </w:r>
      <w:r w:rsidR="00BE217D">
        <w:t> ;</w:t>
      </w:r>
      <w:r>
        <w:t xml:space="preserve"> </w:t>
      </w:r>
      <w:r>
        <w:rPr>
          <w:rStyle w:val="cnumerus2"/>
        </w:rPr>
        <w:t xml:space="preserve">2. </w:t>
      </w:r>
      <w:r>
        <w:rPr>
          <w:rStyle w:val="gt"/>
        </w:rPr>
        <w:t xml:space="preserve">[restrictif] </w:t>
      </w:r>
      <w:r>
        <w:t xml:space="preserve">si seulement, si du moins, </w:t>
      </w:r>
      <w:r>
        <w:rPr>
          <w:rStyle w:val="gt"/>
        </w:rPr>
        <w:t xml:space="preserve">v. </w:t>
      </w:r>
      <w:r>
        <w:rPr>
          <w:rStyle w:val="lit"/>
        </w:rPr>
        <w:t>modo</w:t>
      </w:r>
      <w:r>
        <w:t xml:space="preserve"> // </w:t>
      </w:r>
      <w:r>
        <w:rPr>
          <w:rStyle w:val="gt"/>
        </w:rPr>
        <w:t xml:space="preserve">[tours elliptiques] </w:t>
      </w:r>
      <w:r>
        <w:rPr>
          <w:rStyle w:val="lt"/>
        </w:rPr>
        <w:t>si nihil áliud</w:t>
      </w:r>
      <w:r>
        <w:t>, à défaut d’autre chose</w:t>
      </w:r>
      <w:r w:rsidR="00BE217D">
        <w:t> ;</w:t>
      </w:r>
      <w:r>
        <w:t xml:space="preserve"> </w:t>
      </w:r>
      <w:r>
        <w:rPr>
          <w:rStyle w:val="gt"/>
        </w:rPr>
        <w:t xml:space="preserve">v. </w:t>
      </w:r>
      <w:r>
        <w:rPr>
          <w:rStyle w:val="lit"/>
        </w:rPr>
        <w:t>álius</w:t>
      </w:r>
      <w:r w:rsidR="00BE217D">
        <w:t> ;</w:t>
      </w:r>
      <w:r>
        <w:t xml:space="preserve"> </w:t>
      </w:r>
      <w:r>
        <w:rPr>
          <w:rStyle w:val="cnumerus2"/>
        </w:rPr>
        <w:t xml:space="preserve">3. </w:t>
      </w:r>
      <w:r>
        <w:t xml:space="preserve">= </w:t>
      </w:r>
      <w:r>
        <w:rPr>
          <w:rStyle w:val="lt"/>
        </w:rPr>
        <w:t>si quidem</w:t>
      </w:r>
      <w:r w:rsidR="009D14D5">
        <w:t> :</w:t>
      </w:r>
      <w:r>
        <w:t xml:space="preserve"> </w:t>
      </w:r>
      <w:r>
        <w:rPr>
          <w:rStyle w:val="lt"/>
        </w:rPr>
        <w:t>si est ita necésse</w:t>
      </w:r>
      <w:r>
        <w:t>, puisque c’est inévitable, puisqu’il ne peut en être autrement</w:t>
      </w:r>
      <w:r w:rsidR="00BE217D">
        <w:t> ;</w:t>
      </w:r>
      <w:r>
        <w:t xml:space="preserve"> </w:t>
      </w:r>
      <w:r>
        <w:rPr>
          <w:rStyle w:val="gt"/>
        </w:rPr>
        <w:t xml:space="preserve">v. </w:t>
      </w:r>
      <w:r>
        <w:rPr>
          <w:rStyle w:val="lit"/>
        </w:rPr>
        <w:t>síquidem</w:t>
      </w:r>
      <w:r w:rsidR="00BE217D">
        <w:t> ;</w:t>
      </w:r>
      <w:r>
        <w:t xml:space="preserve"> </w:t>
      </w:r>
      <w:r>
        <w:rPr>
          <w:rStyle w:val="cnumerus2"/>
        </w:rPr>
        <w:t xml:space="preserve">4. </w:t>
      </w:r>
      <w:r>
        <w:rPr>
          <w:rStyle w:val="lt"/>
        </w:rPr>
        <w:t>si quis</w:t>
      </w:r>
      <w:r>
        <w:t xml:space="preserve"> = 1 </w:t>
      </w:r>
      <w:r>
        <w:rPr>
          <w:rStyle w:val="lit"/>
        </w:rPr>
        <w:t>qui</w:t>
      </w:r>
      <w:r>
        <w:t xml:space="preserve"> I </w:t>
      </w:r>
      <w:r>
        <w:rPr>
          <w:rStyle w:val="gt"/>
        </w:rPr>
        <w:t>[rel.</w:t>
      </w:r>
      <w:r w:rsidR="00E20E09">
        <w:rPr>
          <w:rStyle w:val="gt"/>
        </w:rPr>
        <w:t>]</w:t>
      </w:r>
      <w:r w:rsidR="00E20E09" w:rsidRPr="00E20E09">
        <w:t> :</w:t>
      </w:r>
      <w:r>
        <w:t xml:space="preserve"> </w:t>
      </w:r>
      <w:r>
        <w:rPr>
          <w:rStyle w:val="lt"/>
        </w:rPr>
        <w:t>Alexándro rogánti ut díceret, si quid opus esset</w:t>
      </w:r>
      <w:r>
        <w:t>, à Alexandre qui lui demandait de dire ce dont il pouvait avoir besoin</w:t>
      </w:r>
      <w:r w:rsidR="00BE217D">
        <w:t> ;</w:t>
      </w:r>
      <w:r>
        <w:t xml:space="preserve"> </w:t>
      </w:r>
      <w:r>
        <w:rPr>
          <w:rStyle w:val="cnumerus2"/>
        </w:rPr>
        <w:t xml:space="preserve">5. </w:t>
      </w:r>
      <w:r>
        <w:rPr>
          <w:rStyle w:val="gt"/>
        </w:rPr>
        <w:t>[explicatif</w:t>
      </w:r>
      <w:r w:rsidR="00E20E09">
        <w:rPr>
          <w:rStyle w:val="gt"/>
        </w:rPr>
        <w:t>]</w:t>
      </w:r>
      <w:r w:rsidR="00E20E09" w:rsidRPr="00E20E09">
        <w:t> :</w:t>
      </w:r>
      <w:r>
        <w:t xml:space="preserve"> </w:t>
      </w:r>
      <w:r>
        <w:rPr>
          <w:rStyle w:val="lt"/>
        </w:rPr>
        <w:t>summa gloria constat ex tribus his, si díligit multitúdo, si…</w:t>
      </w:r>
      <w:r>
        <w:t>, le plus haut degré de gloire résulte de cette triple condition, que la foule nous aime, que… que</w:t>
      </w:r>
      <w:r w:rsidR="00BE217D">
        <w:t> ;</w:t>
      </w:r>
      <w:r>
        <w:t xml:space="preserve"> </w:t>
      </w:r>
      <w:r>
        <w:rPr>
          <w:rStyle w:val="cnumerus2"/>
        </w:rPr>
        <w:t xml:space="preserve">6. </w:t>
      </w:r>
      <w:r>
        <w:t xml:space="preserve">= </w:t>
      </w:r>
      <w:r>
        <w:rPr>
          <w:rStyle w:val="lt"/>
        </w:rPr>
        <w:t>étiam si</w:t>
      </w:r>
      <w:r w:rsidR="00BE217D">
        <w:t> ;</w:t>
      </w:r>
      <w:r>
        <w:t xml:space="preserve"> </w:t>
      </w:r>
      <w:r>
        <w:rPr>
          <w:rStyle w:val="cnumerus2"/>
        </w:rPr>
        <w:t xml:space="preserve">7. </w:t>
      </w:r>
      <w:r>
        <w:rPr>
          <w:rStyle w:val="gt"/>
        </w:rPr>
        <w:t xml:space="preserve">[avec subj.] </w:t>
      </w:r>
      <w:r>
        <w:t xml:space="preserve">pour le cas où, dans l’hypothèse que, avec l’idée que // </w:t>
      </w:r>
      <w:r>
        <w:rPr>
          <w:rStyle w:val="gt"/>
        </w:rPr>
        <w:t xml:space="preserve">surtout après les verbes qui signifient “attendre”, “essayer”, “faire effort”, v. </w:t>
      </w:r>
      <w:r>
        <w:rPr>
          <w:rStyle w:val="lit"/>
        </w:rPr>
        <w:t>exspécto, expérior, connor</w:t>
      </w:r>
      <w:r>
        <w:t xml:space="preserve"> // si </w:t>
      </w:r>
      <w:r>
        <w:rPr>
          <w:rStyle w:val="gt"/>
        </w:rPr>
        <w:t>[interr. indir.</w:t>
      </w:r>
      <w:r w:rsidR="00E20E09">
        <w:rPr>
          <w:rStyle w:val="gt"/>
        </w:rPr>
        <w:t>]</w:t>
      </w:r>
      <w:r w:rsidR="00E20E09" w:rsidRPr="00E20E09">
        <w:t> ;</w:t>
      </w:r>
      <w:r>
        <w:t xml:space="preserve"> </w:t>
      </w:r>
      <w:r>
        <w:rPr>
          <w:rStyle w:val="cnumerus2"/>
        </w:rPr>
        <w:t xml:space="preserve">8. </w:t>
      </w:r>
      <w:r>
        <w:rPr>
          <w:rStyle w:val="gt"/>
        </w:rPr>
        <w:t xml:space="preserve">[tard.] </w:t>
      </w:r>
      <w:r>
        <w:t xml:space="preserve">est-ce que ? </w:t>
      </w:r>
      <w:r>
        <w:rPr>
          <w:rStyle w:val="gt"/>
        </w:rPr>
        <w:t xml:space="preserve">[interr. dir.] </w:t>
      </w:r>
      <w:r>
        <w:rPr>
          <w:rStyle w:val="lt"/>
        </w:rPr>
        <w:t>si licet ?</w:t>
      </w:r>
      <w:r>
        <w:t>, est-il permis ?</w:t>
      </w:r>
      <w:r w:rsidR="00BE217D">
        <w:t> ;</w:t>
      </w:r>
      <w:r>
        <w:t xml:space="preserve"> </w:t>
      </w:r>
      <w:r>
        <w:rPr>
          <w:rStyle w:val="lt"/>
        </w:rPr>
        <w:t>si justum est ?</w:t>
      </w:r>
      <w:r>
        <w:t>, est-il juste ?</w:t>
      </w:r>
      <w:r w:rsidR="00BE217D">
        <w:t> ;</w:t>
      </w:r>
      <w:r>
        <w:t xml:space="preserve"> </w:t>
      </w:r>
      <w:r>
        <w:rPr>
          <w:rStyle w:val="cnumerus2"/>
        </w:rPr>
        <w:t xml:space="preserve">9. </w:t>
      </w:r>
      <w:r>
        <w:t>souhait</w:t>
      </w:r>
      <w:r w:rsidR="009D14D5">
        <w:t> :</w:t>
      </w:r>
      <w:r>
        <w:t xml:space="preserve"> </w:t>
      </w:r>
      <w:r>
        <w:rPr>
          <w:rStyle w:val="lt"/>
        </w:rPr>
        <w:t>o si</w:t>
      </w:r>
      <w:r>
        <w:rPr>
          <w:rStyle w:val="gt"/>
        </w:rPr>
        <w:t xml:space="preserve"> [subj.</w:t>
      </w:r>
      <w:r w:rsidR="00E20E09">
        <w:rPr>
          <w:rStyle w:val="gt"/>
        </w:rPr>
        <w:t>]</w:t>
      </w:r>
      <w:r w:rsidR="00E20E09" w:rsidRPr="00E20E09">
        <w:t> ;</w:t>
      </w:r>
      <w:r>
        <w:t xml:space="preserve"> ah ! si</w:t>
      </w:r>
      <w:r w:rsidR="00BE217D">
        <w:t> ;</w:t>
      </w:r>
      <w:r>
        <w:t xml:space="preserve"> oh ! si seulement // v. </w:t>
      </w:r>
      <w:r>
        <w:rPr>
          <w:rStyle w:val="lit"/>
        </w:rPr>
        <w:t>síquidem</w:t>
      </w:r>
      <w:r>
        <w:t xml:space="preserve">. </w:t>
      </w:r>
    </w:p>
    <w:p w:rsidR="00BA7202" w:rsidRDefault="00BA7202" w:rsidP="00BA7202">
      <w:pPr>
        <w:pStyle w:val="vocabulum"/>
      </w:pPr>
      <w:r>
        <w:rPr>
          <w:rStyle w:val="aditus"/>
        </w:rPr>
        <w:t>sĭbi</w:t>
      </w:r>
      <w:bookmarkStart w:id="2923" w:name="sibi"/>
      <w:bookmarkEnd w:id="2923"/>
      <w:r w:rsidR="009D14D5">
        <w:t> :</w:t>
      </w:r>
      <w:r>
        <w:t xml:space="preserve"> </w:t>
      </w:r>
      <w:r>
        <w:rPr>
          <w:rStyle w:val="gt"/>
        </w:rPr>
        <w:t xml:space="preserve">dat. de </w:t>
      </w:r>
      <w:r w:rsidRPr="00F70095">
        <w:rPr>
          <w:rStyle w:val="lit"/>
        </w:rPr>
        <w:t>sŭi</w:t>
      </w:r>
      <w:r>
        <w:t xml:space="preserve">. </w:t>
      </w:r>
    </w:p>
    <w:p w:rsidR="00BA7202" w:rsidRDefault="00BA7202" w:rsidP="00BA7202">
      <w:pPr>
        <w:pStyle w:val="vocabulum"/>
      </w:pPr>
      <w:r>
        <w:rPr>
          <w:rStyle w:val="aditus"/>
        </w:rPr>
        <w:t>sīc</w:t>
      </w:r>
      <w:bookmarkStart w:id="2924" w:name="sic"/>
      <w:bookmarkEnd w:id="2924"/>
      <w:r>
        <w:t xml:space="preserve">, </w:t>
      </w:r>
      <w:r>
        <w:rPr>
          <w:rStyle w:val="gt"/>
        </w:rPr>
        <w:t>adv.</w:t>
      </w:r>
      <w:r w:rsidR="009D14D5">
        <w:rPr>
          <w:rStyle w:val="gt"/>
        </w:rPr>
        <w:t> :</w:t>
      </w:r>
      <w:r>
        <w:t xml:space="preserve"> ainsi, de cette manière. </w:t>
      </w:r>
    </w:p>
    <w:p w:rsidR="00BA7202" w:rsidRDefault="00BA7202" w:rsidP="00BA7202">
      <w:pPr>
        <w:pStyle w:val="vocabulum"/>
      </w:pPr>
      <w:r>
        <w:rPr>
          <w:rStyle w:val="aditus"/>
        </w:rPr>
        <w:t>siccus</w:t>
      </w:r>
      <w:bookmarkStart w:id="2925" w:name="siccus"/>
      <w:bookmarkEnd w:id="2925"/>
      <w:r>
        <w:t xml:space="preserve">, </w:t>
      </w:r>
      <w:r w:rsidRPr="00FC73E1">
        <w:rPr>
          <w:rStyle w:val="flexio"/>
        </w:rPr>
        <w:t xml:space="preserve">a, </w:t>
      </w:r>
      <w:r w:rsidRPr="007F2AC0">
        <w:rPr>
          <w:rStyle w:val="flexio"/>
        </w:rPr>
        <w:t>um</w:t>
      </w:r>
      <w:r w:rsidR="009D14D5">
        <w:t> :</w:t>
      </w:r>
      <w:r>
        <w:t xml:space="preserve"> sec. </w:t>
      </w:r>
    </w:p>
    <w:p w:rsidR="00BA7202" w:rsidRDefault="00BA7202" w:rsidP="00BA7202">
      <w:pPr>
        <w:pStyle w:val="vocabulum"/>
      </w:pPr>
      <w:r>
        <w:rPr>
          <w:rStyle w:val="aditus"/>
        </w:rPr>
        <w:t>sīcĕra</w:t>
      </w:r>
      <w:bookmarkStart w:id="2926" w:name="sicera"/>
      <w:bookmarkEnd w:id="2926"/>
      <w:r>
        <w:t xml:space="preserve">, </w:t>
      </w:r>
      <w:r w:rsidRPr="00497DEC">
        <w:rPr>
          <w:rStyle w:val="flexio"/>
        </w:rPr>
        <w:t>ae</w:t>
      </w:r>
      <w:r>
        <w:t xml:space="preserve">, </w:t>
      </w:r>
      <w:r>
        <w:rPr>
          <w:rStyle w:val="gt"/>
        </w:rPr>
        <w:t>f.</w:t>
      </w:r>
      <w:r w:rsidR="009D14D5">
        <w:t> :</w:t>
      </w:r>
      <w:r>
        <w:t xml:space="preserve"> boisson enivrante. </w:t>
      </w:r>
    </w:p>
    <w:p w:rsidR="00BA7202" w:rsidRDefault="00BA7202" w:rsidP="00BA7202">
      <w:pPr>
        <w:pStyle w:val="vocabulum"/>
      </w:pPr>
      <w:r>
        <w:rPr>
          <w:rStyle w:val="aditus"/>
        </w:rPr>
        <w:t>signĭfĭcō</w:t>
      </w:r>
      <w:bookmarkStart w:id="2927" w:name="significo"/>
      <w:bookmarkEnd w:id="292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indiquer </w:t>
      </w:r>
      <w:r>
        <w:rPr>
          <w:rStyle w:val="gt"/>
        </w:rPr>
        <w:t>[par signe</w:t>
      </w:r>
      <w:r w:rsidR="00F11C2C">
        <w:rPr>
          <w:rStyle w:val="gt"/>
        </w:rPr>
        <w:t>]</w:t>
      </w:r>
      <w:r w:rsidR="00F11C2C">
        <w:t>,</w:t>
      </w:r>
      <w:r>
        <w:t xml:space="preserve"> faire connaitre, faire comprendre, montrer, donner à entendre</w:t>
      </w:r>
      <w:r w:rsidR="00BE217D">
        <w:t> ;</w:t>
      </w:r>
      <w:r>
        <w:t xml:space="preserve"> </w:t>
      </w:r>
      <w:r>
        <w:rPr>
          <w:rStyle w:val="cnumerus2"/>
        </w:rPr>
        <w:t xml:space="preserve">2. </w:t>
      </w:r>
      <w:r>
        <w:t>annoncer, présager</w:t>
      </w:r>
      <w:r w:rsidR="00BE217D">
        <w:t> ;</w:t>
      </w:r>
      <w:r>
        <w:t xml:space="preserve"> </w:t>
      </w:r>
      <w:r>
        <w:rPr>
          <w:rStyle w:val="cnumerus2"/>
        </w:rPr>
        <w:t xml:space="preserve">3. </w:t>
      </w:r>
      <w:r>
        <w:t xml:space="preserve">signifier, vouloir dire, avoir tel ou tel sens. </w:t>
      </w:r>
    </w:p>
    <w:p w:rsidR="00BA7202" w:rsidRDefault="00BA7202" w:rsidP="00BA7202">
      <w:pPr>
        <w:pStyle w:val="vocabulum"/>
      </w:pPr>
      <w:r>
        <w:rPr>
          <w:rStyle w:val="aditus"/>
        </w:rPr>
        <w:t>signum</w:t>
      </w:r>
      <w:bookmarkStart w:id="2928" w:name="signum"/>
      <w:bookmarkEnd w:id="2928"/>
      <w:r>
        <w:t xml:space="preserve">, </w:t>
      </w:r>
      <w:r w:rsidRPr="00497DEC">
        <w:rPr>
          <w:rStyle w:val="flexio"/>
        </w:rPr>
        <w:t>i</w:t>
      </w:r>
      <w:r>
        <w:t xml:space="preserve">, </w:t>
      </w:r>
      <w:r>
        <w:rPr>
          <w:rStyle w:val="gt"/>
        </w:rPr>
        <w:t>n.</w:t>
      </w:r>
      <w:r w:rsidR="009D14D5">
        <w:t> :</w:t>
      </w:r>
      <w:r>
        <w:t xml:space="preserve"> </w:t>
      </w:r>
      <w:r>
        <w:rPr>
          <w:rStyle w:val="cnumerus2"/>
        </w:rPr>
        <w:t xml:space="preserve">1. </w:t>
      </w:r>
      <w:r>
        <w:t>marque, signe, empreinte</w:t>
      </w:r>
      <w:r w:rsidR="00BE217D">
        <w:t> ;</w:t>
      </w:r>
      <w:r>
        <w:t xml:space="preserve"> </w:t>
      </w:r>
      <w:r>
        <w:rPr>
          <w:rStyle w:val="cnumerus2"/>
        </w:rPr>
        <w:t xml:space="preserve">2. </w:t>
      </w:r>
      <w:r>
        <w:t>signal</w:t>
      </w:r>
      <w:r w:rsidR="00BE217D">
        <w:t> ;</w:t>
      </w:r>
      <w:r>
        <w:t xml:space="preserve"> </w:t>
      </w:r>
      <w:r>
        <w:rPr>
          <w:rStyle w:val="cnumerus2"/>
        </w:rPr>
        <w:t xml:space="preserve">3. </w:t>
      </w:r>
      <w:r>
        <w:t>mot d’ordre</w:t>
      </w:r>
      <w:r w:rsidR="00BE217D">
        <w:t> ;</w:t>
      </w:r>
      <w:r>
        <w:t xml:space="preserve"> </w:t>
      </w:r>
      <w:r>
        <w:rPr>
          <w:rStyle w:val="cnumerus2"/>
        </w:rPr>
        <w:t xml:space="preserve">4. </w:t>
      </w:r>
      <w:r>
        <w:t>enseigne, drapeau, étendard</w:t>
      </w:r>
      <w:r w:rsidR="00BE217D">
        <w:t> ;</w:t>
      </w:r>
      <w:r>
        <w:t xml:space="preserve"> </w:t>
      </w:r>
      <w:r>
        <w:rPr>
          <w:rStyle w:val="cnumerus2"/>
        </w:rPr>
        <w:t xml:space="preserve">5. </w:t>
      </w:r>
      <w:r>
        <w:t xml:space="preserve">signe, présage, pronostic, symptôme // </w:t>
      </w:r>
      <w:r>
        <w:rPr>
          <w:rStyle w:val="gt"/>
        </w:rPr>
        <w:t xml:space="preserve">[chrét.] </w:t>
      </w:r>
      <w:r>
        <w:t>miracle</w:t>
      </w:r>
      <w:r w:rsidR="00BE217D">
        <w:t> ;</w:t>
      </w:r>
      <w:r>
        <w:t xml:space="preserve"> </w:t>
      </w:r>
      <w:r>
        <w:rPr>
          <w:rStyle w:val="cnumerus2"/>
        </w:rPr>
        <w:t xml:space="preserve">6. </w:t>
      </w:r>
      <w:r>
        <w:t xml:space="preserve">signe, marque, indice </w:t>
      </w:r>
      <w:r>
        <w:rPr>
          <w:rStyle w:val="gt"/>
        </w:rPr>
        <w:t>[ce qui démontre, prouve qqch</w:t>
      </w:r>
      <w:r w:rsidR="00E20E09">
        <w:rPr>
          <w:rStyle w:val="gt"/>
        </w:rPr>
        <w:t>]</w:t>
      </w:r>
      <w:r w:rsidR="00E20E09" w:rsidRPr="00E20E09">
        <w:t> ;</w:t>
      </w:r>
      <w:r>
        <w:t xml:space="preserve"> </w:t>
      </w:r>
      <w:r>
        <w:rPr>
          <w:rStyle w:val="lt"/>
        </w:rPr>
        <w:t>hoc signum est</w:t>
      </w:r>
      <w:r>
        <w:rPr>
          <w:rStyle w:val="gt"/>
        </w:rPr>
        <w:t xml:space="preserve"> [avec prop. inf.</w:t>
      </w:r>
      <w:r w:rsidR="00F11C2C">
        <w:rPr>
          <w:rStyle w:val="gt"/>
        </w:rPr>
        <w:t>]</w:t>
      </w:r>
      <w:r w:rsidR="00F11C2C">
        <w:t>,</w:t>
      </w:r>
      <w:r>
        <w:t xml:space="preserve"> c’est un signe (une preuve) que.. </w:t>
      </w:r>
      <w:r>
        <w:rPr>
          <w:rStyle w:val="gt"/>
        </w:rPr>
        <w:t xml:space="preserve">[ou] </w:t>
      </w:r>
      <w:r>
        <w:rPr>
          <w:rStyle w:val="lt"/>
        </w:rPr>
        <w:t>id est signi</w:t>
      </w:r>
      <w:r w:rsidR="00BE217D">
        <w:t> ;</w:t>
      </w:r>
      <w:r>
        <w:t xml:space="preserve"> </w:t>
      </w:r>
      <w:r>
        <w:rPr>
          <w:rStyle w:val="cnumerus2"/>
        </w:rPr>
        <w:t xml:space="preserve">7. </w:t>
      </w:r>
      <w:r>
        <w:t>statue</w:t>
      </w:r>
      <w:r w:rsidR="00BE217D">
        <w:t> ;</w:t>
      </w:r>
      <w:r>
        <w:t xml:space="preserve"> </w:t>
      </w:r>
      <w:r>
        <w:rPr>
          <w:rStyle w:val="cnumerus2"/>
        </w:rPr>
        <w:t xml:space="preserve">8. </w:t>
      </w:r>
      <w:r>
        <w:t>cachet, sceau</w:t>
      </w:r>
      <w:r w:rsidR="00BE217D">
        <w:t> ;</w:t>
      </w:r>
      <w:r>
        <w:t xml:space="preserve"> </w:t>
      </w:r>
      <w:r>
        <w:rPr>
          <w:rStyle w:val="cnumerus2"/>
        </w:rPr>
        <w:t xml:space="preserve">9. </w:t>
      </w:r>
      <w:r>
        <w:t>signe (du zodiaque), constellation, astre</w:t>
      </w:r>
      <w:r w:rsidR="00BE217D">
        <w:t> ;</w:t>
      </w:r>
      <w:r>
        <w:t xml:space="preserve"> </w:t>
      </w:r>
      <w:r>
        <w:rPr>
          <w:rStyle w:val="cnumerus2"/>
        </w:rPr>
        <w:t xml:space="preserve">10. </w:t>
      </w:r>
      <w:r>
        <w:t>sobriquet</w:t>
      </w:r>
      <w:r w:rsidR="00BE217D">
        <w:t> ;</w:t>
      </w:r>
      <w:r>
        <w:t xml:space="preserve"> </w:t>
      </w:r>
      <w:r>
        <w:rPr>
          <w:rStyle w:val="cnumerus2"/>
        </w:rPr>
        <w:t xml:space="preserve">11. </w:t>
      </w:r>
      <w:r>
        <w:t xml:space="preserve">cible, but </w:t>
      </w:r>
      <w:r>
        <w:rPr>
          <w:rStyle w:val="gt"/>
        </w:rPr>
        <w:t>[tir à l’arc].</w:t>
      </w:r>
      <w:r>
        <w:t xml:space="preserve"> </w:t>
      </w:r>
    </w:p>
    <w:p w:rsidR="00BA7202" w:rsidRDefault="00BA7202" w:rsidP="00BA7202">
      <w:pPr>
        <w:pStyle w:val="vocabulum"/>
      </w:pPr>
      <w:r>
        <w:rPr>
          <w:rStyle w:val="aditus"/>
        </w:rPr>
        <w:t>sĭlĕō</w:t>
      </w:r>
      <w:bookmarkStart w:id="2929" w:name="sileo"/>
      <w:bookmarkEnd w:id="2929"/>
      <w:r>
        <w:t xml:space="preserve">, </w:t>
      </w:r>
      <w:r w:rsidRPr="001A33A5">
        <w:rPr>
          <w:rStyle w:val="flexio"/>
        </w:rPr>
        <w:t>ēs, ēre, ŭī, -</w:t>
      </w:r>
      <w:r w:rsidR="009D14D5">
        <w:t> :</w:t>
      </w:r>
      <w:r>
        <w:t xml:space="preserve"> </w:t>
      </w:r>
      <w:r>
        <w:rPr>
          <w:rStyle w:val="cnumerus2"/>
        </w:rPr>
        <w:t xml:space="preserve">1. </w:t>
      </w:r>
      <w:r>
        <w:rPr>
          <w:rStyle w:val="gt"/>
        </w:rPr>
        <w:t>intr.,</w:t>
      </w:r>
      <w:r>
        <w:t xml:space="preserve"> se taire, garder le silence</w:t>
      </w:r>
      <w:r w:rsidR="00BE217D">
        <w:t> ;</w:t>
      </w:r>
      <w:r>
        <w:t xml:space="preserve"> </w:t>
      </w:r>
      <w:r>
        <w:rPr>
          <w:rStyle w:val="cnumerus2"/>
        </w:rPr>
        <w:t xml:space="preserve">2. </w:t>
      </w:r>
      <w:r>
        <w:rPr>
          <w:rStyle w:val="gt"/>
        </w:rPr>
        <w:t>tr.,</w:t>
      </w:r>
      <w:r>
        <w:rPr>
          <w:rStyle w:val="lt"/>
        </w:rPr>
        <w:t>ómnia silére</w:t>
      </w:r>
      <w:r>
        <w:t>, taire tout</w:t>
      </w:r>
      <w:r w:rsidR="00BE217D">
        <w:t> ;</w:t>
      </w:r>
      <w:r>
        <w:t xml:space="preserve"> </w:t>
      </w:r>
      <w:r>
        <w:rPr>
          <w:rStyle w:val="lt"/>
        </w:rPr>
        <w:t>neque te silébo</w:t>
      </w:r>
      <w:r>
        <w:t>, et je ne te passerai pas sous silence</w:t>
      </w:r>
      <w:r w:rsidR="00BE217D">
        <w:t> ;</w:t>
      </w:r>
      <w:r>
        <w:t xml:space="preserve"> </w:t>
      </w:r>
      <w:r>
        <w:rPr>
          <w:rStyle w:val="lt"/>
        </w:rPr>
        <w:t>res silétur</w:t>
      </w:r>
      <w:r>
        <w:t xml:space="preserve">, on tait la chose, on n’en parle pas // </w:t>
      </w:r>
      <w:r>
        <w:rPr>
          <w:rStyle w:val="aditus"/>
        </w:rPr>
        <w:t>sĭlendă</w:t>
      </w:r>
      <w:r>
        <w:t xml:space="preserve">, </w:t>
      </w:r>
      <w:r w:rsidRPr="007F2AC0">
        <w:rPr>
          <w:rStyle w:val="flexio"/>
        </w:rPr>
        <w:t>ōrum</w:t>
      </w:r>
      <w:r>
        <w:rPr>
          <w:rStyle w:val="flexio"/>
        </w:rPr>
        <w:t xml:space="preserve">, </w:t>
      </w:r>
      <w:r>
        <w:rPr>
          <w:rStyle w:val="gt"/>
        </w:rPr>
        <w:t>n. pl.,</w:t>
      </w:r>
      <w:r>
        <w:t xml:space="preserve"> choses qu’on doit taire, mystères. </w:t>
      </w:r>
    </w:p>
    <w:p w:rsidR="00BA7202" w:rsidRDefault="00BA7202" w:rsidP="00BA7202">
      <w:pPr>
        <w:pStyle w:val="vocabulum"/>
      </w:pPr>
      <w:r>
        <w:rPr>
          <w:rStyle w:val="aditus"/>
        </w:rPr>
        <w:t>silva</w:t>
      </w:r>
      <w:bookmarkStart w:id="2930" w:name="silva"/>
      <w:bookmarkEnd w:id="2930"/>
      <w:r>
        <w:t xml:space="preserve"> (</w:t>
      </w:r>
      <w:r>
        <w:rPr>
          <w:rStyle w:val="gt"/>
        </w:rPr>
        <w:t xml:space="preserve">mieux que </w:t>
      </w:r>
      <w:r>
        <w:rPr>
          <w:rStyle w:val="aditus"/>
        </w:rPr>
        <w:t>sylva</w:t>
      </w:r>
      <w:r>
        <w:t xml:space="preserve">), </w:t>
      </w:r>
      <w:r w:rsidRPr="00497DEC">
        <w:rPr>
          <w:rStyle w:val="flexio"/>
        </w:rPr>
        <w:t>ae</w:t>
      </w:r>
      <w:r>
        <w:t xml:space="preserve">, </w:t>
      </w:r>
      <w:r>
        <w:rPr>
          <w:rStyle w:val="gt"/>
        </w:rPr>
        <w:t>f.</w:t>
      </w:r>
      <w:r w:rsidR="009D14D5">
        <w:t> :</w:t>
      </w:r>
      <w:r>
        <w:t xml:space="preserve"> </w:t>
      </w:r>
      <w:r>
        <w:rPr>
          <w:rStyle w:val="cnumerus2"/>
        </w:rPr>
        <w:t xml:space="preserve">1. </w:t>
      </w:r>
      <w:r>
        <w:t>forêt, bois</w:t>
      </w:r>
      <w:r w:rsidR="00BE217D">
        <w:t> ;</w:t>
      </w:r>
      <w:r>
        <w:t xml:space="preserve"> </w:t>
      </w:r>
      <w:r>
        <w:rPr>
          <w:rStyle w:val="cnumerus2"/>
        </w:rPr>
        <w:t xml:space="preserve">2. </w:t>
      </w:r>
      <w:r>
        <w:t>parc, bosquet</w:t>
      </w:r>
      <w:r w:rsidR="00BE217D">
        <w:t> ;</w:t>
      </w:r>
      <w:r>
        <w:t xml:space="preserve"> </w:t>
      </w:r>
      <w:r>
        <w:rPr>
          <w:rStyle w:val="cnumerus2"/>
        </w:rPr>
        <w:t xml:space="preserve">3. </w:t>
      </w:r>
      <w:r>
        <w:rPr>
          <w:rStyle w:val="gt"/>
        </w:rPr>
        <w:t>pl.,</w:t>
      </w:r>
      <w:r>
        <w:t xml:space="preserve"> arbres, arbustes, plantes // </w:t>
      </w:r>
      <w:r>
        <w:rPr>
          <w:rStyle w:val="gt"/>
        </w:rPr>
        <w:t>sg. [en parl. d’un arbre</w:t>
      </w:r>
      <w:r w:rsidR="00E20E09">
        <w:rPr>
          <w:rStyle w:val="gt"/>
        </w:rPr>
        <w:t>]</w:t>
      </w:r>
      <w:r w:rsidR="00E20E09" w:rsidRPr="00E20E09">
        <w:t> ;</w:t>
      </w:r>
      <w:r>
        <w:t xml:space="preserve"> </w:t>
      </w:r>
      <w:r>
        <w:rPr>
          <w:rStyle w:val="cnumerus2"/>
        </w:rPr>
        <w:t xml:space="preserve">4. </w:t>
      </w:r>
      <w:r>
        <w:rPr>
          <w:rStyle w:val="gt"/>
        </w:rPr>
        <w:t xml:space="preserve">[fig.] </w:t>
      </w:r>
      <w:r>
        <w:rPr>
          <w:rStyle w:val="cnumerus2"/>
        </w:rPr>
        <w:t xml:space="preserve">a) </w:t>
      </w:r>
      <w:r>
        <w:t xml:space="preserve">grande quantité, abondante matière </w:t>
      </w:r>
      <w:r>
        <w:rPr>
          <w:rStyle w:val="cnumerus2"/>
        </w:rPr>
        <w:t xml:space="preserve">b) </w:t>
      </w:r>
      <w:r>
        <w:t xml:space="preserve">matière </w:t>
      </w:r>
      <w:r>
        <w:rPr>
          <w:rStyle w:val="gt"/>
        </w:rPr>
        <w:t xml:space="preserve">[phil.] </w:t>
      </w:r>
      <w:r>
        <w:rPr>
          <w:rStyle w:val="cnumerus2"/>
        </w:rPr>
        <w:t xml:space="preserve">c) </w:t>
      </w:r>
      <w:r>
        <w:t xml:space="preserve">brouillon, esquisse </w:t>
      </w:r>
      <w:r>
        <w:rPr>
          <w:rStyle w:val="cnumerus2"/>
        </w:rPr>
        <w:t xml:space="preserve">d) </w:t>
      </w:r>
      <w:r>
        <w:rPr>
          <w:rStyle w:val="lt"/>
        </w:rPr>
        <w:t>Silva</w:t>
      </w:r>
      <w:r>
        <w:t xml:space="preserve">, ou </w:t>
      </w:r>
      <w:r>
        <w:rPr>
          <w:rStyle w:val="lt"/>
        </w:rPr>
        <w:t>Silvæ</w:t>
      </w:r>
      <w:r>
        <w:t xml:space="preserve">, titre d’ouvrage </w:t>
      </w:r>
      <w:r>
        <w:rPr>
          <w:rStyle w:val="cnumerus2"/>
        </w:rPr>
        <w:t xml:space="preserve">e) </w:t>
      </w:r>
      <w:r>
        <w:t xml:space="preserve">monde profane. </w:t>
      </w:r>
    </w:p>
    <w:p w:rsidR="00BA7202" w:rsidRDefault="00BA7202" w:rsidP="00BA7202">
      <w:pPr>
        <w:pStyle w:val="vocabulum"/>
      </w:pPr>
      <w:r>
        <w:rPr>
          <w:rStyle w:val="aditus"/>
        </w:rPr>
        <w:t>silvéstris</w:t>
      </w:r>
      <w:bookmarkStart w:id="2931" w:name="silvestris"/>
      <w:bookmarkEnd w:id="2931"/>
      <w:r>
        <w:t xml:space="preserve"> (</w:t>
      </w:r>
      <w:r>
        <w:rPr>
          <w:rStyle w:val="gt"/>
        </w:rPr>
        <w:t xml:space="preserve">qqf. </w:t>
      </w:r>
      <w:r>
        <w:rPr>
          <w:rStyle w:val="aditus"/>
        </w:rPr>
        <w:t>silvéster</w:t>
      </w:r>
      <w:r>
        <w:t xml:space="preserve">), </w:t>
      </w:r>
      <w:r w:rsidRPr="001E186A">
        <w:rPr>
          <w:rStyle w:val="flexio"/>
        </w:rPr>
        <w:t>is</w:t>
      </w:r>
      <w:r>
        <w:t>,</w:t>
      </w:r>
      <w:r w:rsidR="007F2AC0">
        <w:t xml:space="preserve"> </w:t>
      </w:r>
      <w:r w:rsidR="007F2AC0" w:rsidRPr="007F2AC0">
        <w:rPr>
          <w:rStyle w:val="flexio"/>
        </w:rPr>
        <w:t>e</w:t>
      </w:r>
      <w:r w:rsidR="007F2AC0">
        <w:t> :</w:t>
      </w:r>
      <w:r>
        <w:t xml:space="preserve"> </w:t>
      </w:r>
      <w:r>
        <w:rPr>
          <w:rStyle w:val="cnumerus2"/>
        </w:rPr>
        <w:t xml:space="preserve">1. </w:t>
      </w:r>
      <w:r>
        <w:t xml:space="preserve">de forêt, couvert de forêt, boisé // </w:t>
      </w:r>
      <w:r>
        <w:rPr>
          <w:rStyle w:val="gt"/>
        </w:rPr>
        <w:t>pl. n.,</w:t>
      </w:r>
      <w:r>
        <w:rPr>
          <w:rStyle w:val="lt"/>
        </w:rPr>
        <w:t>silvéstra</w:t>
      </w:r>
      <w:r>
        <w:t>, endroits boisé</w:t>
      </w:r>
      <w:r w:rsidR="00BE217D">
        <w:t> ;</w:t>
      </w:r>
      <w:r>
        <w:t xml:space="preserve"> </w:t>
      </w:r>
      <w:r>
        <w:rPr>
          <w:rStyle w:val="cnumerus2"/>
        </w:rPr>
        <w:t xml:space="preserve">2. </w:t>
      </w:r>
      <w:r>
        <w:t>qui vit dans les forêts, appartenant aux forêts sauvage</w:t>
      </w:r>
      <w:r w:rsidR="00BE217D">
        <w:t> ;</w:t>
      </w:r>
      <w:r>
        <w:t xml:space="preserve"> </w:t>
      </w:r>
      <w:r>
        <w:rPr>
          <w:rStyle w:val="cnumerus2"/>
        </w:rPr>
        <w:t xml:space="preserve">3. </w:t>
      </w:r>
      <w:r>
        <w:t xml:space="preserve">sauvage </w:t>
      </w:r>
      <w:r>
        <w:rPr>
          <w:rStyle w:val="gt"/>
        </w:rPr>
        <w:t xml:space="preserve">[animaux, plantes] </w:t>
      </w:r>
      <w:r>
        <w:t xml:space="preserve">// </w:t>
      </w:r>
      <w:r>
        <w:rPr>
          <w:rStyle w:val="lt"/>
        </w:rPr>
        <w:t>silvéstrior</w:t>
      </w:r>
      <w:r>
        <w:t xml:space="preserve">. &gt; </w:t>
      </w:r>
      <w:r>
        <w:rPr>
          <w:rStyle w:val="gt"/>
        </w:rPr>
        <w:t xml:space="preserve">dat. </w:t>
      </w:r>
      <w:r>
        <w:rPr>
          <w:rStyle w:val="lit"/>
        </w:rPr>
        <w:t>silvéstro</w:t>
      </w:r>
      <w:r w:rsidR="00BE217D">
        <w:t> ;</w:t>
      </w:r>
      <w:r>
        <w:t xml:space="preserve"> </w:t>
      </w:r>
      <w:r>
        <w:rPr>
          <w:rStyle w:val="gt"/>
        </w:rPr>
        <w:t xml:space="preserve">gén. pl. </w:t>
      </w:r>
      <w:r>
        <w:rPr>
          <w:rStyle w:val="lit"/>
        </w:rPr>
        <w:t>silvéstrum</w:t>
      </w:r>
      <w:r>
        <w:t>. @v</w:t>
      </w:r>
    </w:p>
    <w:p w:rsidR="00BA7202" w:rsidRDefault="00BA7202" w:rsidP="00BA7202">
      <w:pPr>
        <w:pStyle w:val="vocabulum"/>
      </w:pPr>
      <w:r>
        <w:rPr>
          <w:rStyle w:val="aditus"/>
        </w:rPr>
        <w:t>Simeón</w:t>
      </w:r>
      <w:bookmarkStart w:id="2932" w:name="simeon"/>
      <w:bookmarkEnd w:id="2932"/>
      <w:r>
        <w:t xml:space="preserve">, </w:t>
      </w:r>
      <w:r w:rsidRPr="00D823E8">
        <w:rPr>
          <w:rStyle w:val="flexio"/>
        </w:rPr>
        <w:t>Simeónis</w:t>
      </w:r>
      <w:r>
        <w:t xml:space="preserve">, </w:t>
      </w:r>
      <w:r>
        <w:rPr>
          <w:rStyle w:val="gt"/>
        </w:rPr>
        <w:t>m.</w:t>
      </w:r>
      <w:r w:rsidR="009D14D5">
        <w:t> :</w:t>
      </w:r>
      <w:r>
        <w:t xml:space="preserve"> Simeón </w:t>
      </w:r>
      <w:r>
        <w:rPr>
          <w:rStyle w:val="gt"/>
        </w:rPr>
        <w:t>[nom d’homme].</w:t>
      </w:r>
    </w:p>
    <w:p w:rsidR="00BA7202" w:rsidRDefault="00BA7202" w:rsidP="00BA7202">
      <w:pPr>
        <w:pStyle w:val="vocabulum"/>
      </w:pPr>
      <w:r>
        <w:rPr>
          <w:rStyle w:val="aditus"/>
        </w:rPr>
        <w:t>sĭmĭla</w:t>
      </w:r>
      <w:bookmarkStart w:id="2933" w:name="simila"/>
      <w:bookmarkEnd w:id="2933"/>
      <w:r>
        <w:t xml:space="preserve">, </w:t>
      </w:r>
      <w:r w:rsidRPr="00497DEC">
        <w:rPr>
          <w:rStyle w:val="flexio"/>
        </w:rPr>
        <w:t>ae</w:t>
      </w:r>
      <w:r>
        <w:t xml:space="preserve">, </w:t>
      </w:r>
      <w:r>
        <w:rPr>
          <w:rStyle w:val="gt"/>
        </w:rPr>
        <w:t>f.</w:t>
      </w:r>
      <w:r w:rsidR="009D14D5">
        <w:t> :</w:t>
      </w:r>
      <w:r>
        <w:t xml:space="preserve"> fleur de farine. </w:t>
      </w:r>
    </w:p>
    <w:p w:rsidR="00BA7202" w:rsidRDefault="00BA7202" w:rsidP="00BA7202">
      <w:pPr>
        <w:pStyle w:val="vocabulum"/>
      </w:pPr>
      <w:r>
        <w:rPr>
          <w:rStyle w:val="aditus"/>
        </w:rPr>
        <w:t>sĭmĭlis</w:t>
      </w:r>
      <w:bookmarkStart w:id="2934" w:name="similis"/>
      <w:bookmarkEnd w:id="2934"/>
      <w:r>
        <w:t>,</w:t>
      </w:r>
      <w:r w:rsidR="007F2AC0">
        <w:t xml:space="preserve"> </w:t>
      </w:r>
      <w:r w:rsidR="007F2AC0" w:rsidRPr="007F2AC0">
        <w:rPr>
          <w:rStyle w:val="flexio"/>
        </w:rPr>
        <w:t>e</w:t>
      </w:r>
      <w:r w:rsidR="007F2AC0">
        <w:t> :</w:t>
      </w:r>
      <w:r>
        <w:t xml:space="preserve"> semblable, ressemblant, pareil. </w:t>
      </w:r>
    </w:p>
    <w:p w:rsidR="00BA7202" w:rsidRDefault="00BA7202" w:rsidP="00BA7202">
      <w:pPr>
        <w:pStyle w:val="vocabulum"/>
      </w:pPr>
      <w:r>
        <w:rPr>
          <w:rStyle w:val="aditus"/>
        </w:rPr>
        <w:t>sĭmĭlĭtĕr</w:t>
      </w:r>
      <w:bookmarkStart w:id="2935" w:name="similiter"/>
      <w:bookmarkEnd w:id="2935"/>
      <w:r>
        <w:t xml:space="preserve">, </w:t>
      </w:r>
      <w:r>
        <w:rPr>
          <w:rStyle w:val="gt"/>
        </w:rPr>
        <w:t>adv.</w:t>
      </w:r>
      <w:r w:rsidR="009D14D5">
        <w:rPr>
          <w:rStyle w:val="gt"/>
        </w:rPr>
        <w:t> :</w:t>
      </w:r>
      <w:r>
        <w:t xml:space="preserve"> semblablement, pareillement // </w:t>
      </w:r>
      <w:r>
        <w:rPr>
          <w:rStyle w:val="lt"/>
        </w:rPr>
        <w:t>simíliter ac (atque),</w:t>
      </w:r>
      <w:r>
        <w:t xml:space="preserve"> de la même manière que</w:t>
      </w:r>
      <w:r w:rsidR="00BE217D">
        <w:t> ;</w:t>
      </w:r>
      <w:r>
        <w:t xml:space="preserve"> </w:t>
      </w:r>
      <w:r>
        <w:rPr>
          <w:rStyle w:val="lt"/>
        </w:rPr>
        <w:t>simíliter ac si</w:t>
      </w:r>
      <w:r w:rsidR="00BE217D">
        <w:t> ;</w:t>
      </w:r>
      <w:r>
        <w:t xml:space="preserve"> </w:t>
      </w:r>
      <w:r>
        <w:rPr>
          <w:rStyle w:val="lt"/>
        </w:rPr>
        <w:t>et si</w:t>
      </w:r>
      <w:r w:rsidR="00BE217D">
        <w:t> ;</w:t>
      </w:r>
      <w:r>
        <w:t xml:space="preserve"> </w:t>
      </w:r>
      <w:r>
        <w:rPr>
          <w:rStyle w:val="lt"/>
        </w:rPr>
        <w:t>ut si</w:t>
      </w:r>
      <w:r>
        <w:t xml:space="preserve">, comme si // </w:t>
      </w:r>
      <w:r>
        <w:rPr>
          <w:rStyle w:val="gt"/>
        </w:rPr>
        <w:t xml:space="preserve">[avec dat.] </w:t>
      </w:r>
      <w:r>
        <w:rPr>
          <w:rStyle w:val="lt"/>
        </w:rPr>
        <w:t>simíliter his</w:t>
      </w:r>
      <w:r>
        <w:t xml:space="preserve">, de la même manière qu’eux // </w:t>
      </w:r>
      <w:r>
        <w:rPr>
          <w:rStyle w:val="lt"/>
        </w:rPr>
        <w:t>simílius</w:t>
      </w:r>
      <w:r w:rsidR="00BE217D">
        <w:t> ;</w:t>
      </w:r>
      <w:r>
        <w:t xml:space="preserve"> </w:t>
      </w:r>
      <w:r>
        <w:rPr>
          <w:rStyle w:val="lt"/>
        </w:rPr>
        <w:t>simíllime</w:t>
      </w:r>
      <w:r>
        <w:t xml:space="preserve">. </w:t>
      </w:r>
    </w:p>
    <w:p w:rsidR="00BA7202" w:rsidRDefault="00BA7202" w:rsidP="00BA7202">
      <w:pPr>
        <w:pStyle w:val="vocabulum"/>
      </w:pPr>
      <w:r>
        <w:rPr>
          <w:rStyle w:val="aditus"/>
        </w:rPr>
        <w:t>sĭmĭlĭtūdo</w:t>
      </w:r>
      <w:bookmarkStart w:id="2936" w:name="similitudo"/>
      <w:bookmarkEnd w:id="2936"/>
      <w:r>
        <w:t xml:space="preserve">, </w:t>
      </w:r>
      <w:r w:rsidRPr="007F2AC0">
        <w:rPr>
          <w:rStyle w:val="flexio"/>
        </w:rPr>
        <w:t>ĭnis</w:t>
      </w:r>
      <w:r>
        <w:t xml:space="preserve">, </w:t>
      </w:r>
      <w:r>
        <w:rPr>
          <w:rStyle w:val="gt"/>
        </w:rPr>
        <w:t>f.</w:t>
      </w:r>
      <w:r w:rsidR="009D14D5">
        <w:rPr>
          <w:rStyle w:val="gt"/>
        </w:rPr>
        <w:t> :</w:t>
      </w:r>
      <w:r>
        <w:rPr>
          <w:rStyle w:val="gt"/>
        </w:rPr>
        <w:t xml:space="preserve"> </w:t>
      </w:r>
      <w:r>
        <w:t xml:space="preserve">ressemblance. </w:t>
      </w:r>
    </w:p>
    <w:p w:rsidR="00BA7202" w:rsidRDefault="00BA7202" w:rsidP="00BA7202">
      <w:pPr>
        <w:pStyle w:val="vocabulum"/>
      </w:pPr>
      <w:r>
        <w:rPr>
          <w:rStyle w:val="aditus"/>
        </w:rPr>
        <w:t>Simón</w:t>
      </w:r>
      <w:bookmarkStart w:id="2937" w:name="simon"/>
      <w:bookmarkEnd w:id="2937"/>
      <w:r>
        <w:t xml:space="preserve">, </w:t>
      </w:r>
      <w:r w:rsidRPr="00D823E8">
        <w:rPr>
          <w:rStyle w:val="flexio"/>
        </w:rPr>
        <w:t>Simónis</w:t>
      </w:r>
      <w:r>
        <w:t xml:space="preserve">, </w:t>
      </w:r>
      <w:r>
        <w:rPr>
          <w:rStyle w:val="gt"/>
        </w:rPr>
        <w:t>m.</w:t>
      </w:r>
      <w:r w:rsidR="009D14D5">
        <w:t> :</w:t>
      </w:r>
      <w:r>
        <w:t xml:space="preserve"> Simón </w:t>
      </w:r>
      <w:r>
        <w:rPr>
          <w:rStyle w:val="gt"/>
        </w:rPr>
        <w:t>[nom d’homme].</w:t>
      </w:r>
    </w:p>
    <w:p w:rsidR="00BA7202" w:rsidRDefault="00BA7202" w:rsidP="00BA7202">
      <w:pPr>
        <w:pStyle w:val="vocabulum"/>
      </w:pPr>
      <w:r>
        <w:rPr>
          <w:rStyle w:val="aditus"/>
        </w:rPr>
        <w:t>simplex</w:t>
      </w:r>
      <w:bookmarkStart w:id="2938" w:name="simplex"/>
      <w:bookmarkEnd w:id="2938"/>
      <w:r>
        <w:t xml:space="preserve">, </w:t>
      </w:r>
      <w:r w:rsidRPr="00D823E8">
        <w:rPr>
          <w:rStyle w:val="flexio"/>
        </w:rPr>
        <w:t>ĭcis</w:t>
      </w:r>
      <w:r w:rsidR="009D14D5">
        <w:t> :</w:t>
      </w:r>
      <w:r>
        <w:t xml:space="preserve"> simple. </w:t>
      </w:r>
    </w:p>
    <w:p w:rsidR="00BA7202" w:rsidRDefault="00BA7202" w:rsidP="00BA7202">
      <w:pPr>
        <w:pStyle w:val="vocabulum"/>
      </w:pPr>
      <w:r>
        <w:rPr>
          <w:rStyle w:val="aditus"/>
        </w:rPr>
        <w:t>sĭmŭl</w:t>
      </w:r>
      <w:bookmarkStart w:id="2939" w:name="simul"/>
      <w:bookmarkEnd w:id="2939"/>
      <w:r w:rsidR="009D14D5">
        <w:t> :</w:t>
      </w:r>
      <w:r>
        <w:t xml:space="preserve"> </w:t>
      </w:r>
      <w:r>
        <w:rPr>
          <w:rStyle w:val="cnumerus2"/>
        </w:rPr>
        <w:t xml:space="preserve">I. </w:t>
      </w:r>
      <w:r>
        <w:rPr>
          <w:rStyle w:val="gt"/>
        </w:rPr>
        <w:t>adv.,</w:t>
      </w:r>
      <w:r>
        <w:t xml:space="preserve"> </w:t>
      </w:r>
      <w:r w:rsidR="001E6B82">
        <w:t xml:space="preserve">dans le même temps, </w:t>
      </w:r>
      <w:r>
        <w:t>en même temps</w:t>
      </w:r>
      <w:r w:rsidR="001E6B82">
        <w:t>, ensemble</w:t>
      </w:r>
      <w:r>
        <w:t xml:space="preserve">. </w:t>
      </w:r>
      <w:r>
        <w:rPr>
          <w:rStyle w:val="cnumerus2"/>
        </w:rPr>
        <w:t xml:space="preserve">II. </w:t>
      </w:r>
      <w:r>
        <w:rPr>
          <w:rStyle w:val="gt"/>
        </w:rPr>
        <w:t>prép. avec abl.,</w:t>
      </w:r>
      <w:r>
        <w:t xml:space="preserve"> en même temps. </w:t>
      </w:r>
      <w:r>
        <w:rPr>
          <w:rStyle w:val="cnumerus2"/>
        </w:rPr>
        <w:t xml:space="preserve">III. </w:t>
      </w:r>
      <w:r>
        <w:rPr>
          <w:rStyle w:val="gt"/>
        </w:rPr>
        <w:t>conj.,</w:t>
      </w:r>
      <w:r>
        <w:t xml:space="preserve"> aussitôt que. </w:t>
      </w:r>
    </w:p>
    <w:p w:rsidR="00BA7202" w:rsidRDefault="00BA7202" w:rsidP="00BA7202">
      <w:pPr>
        <w:pStyle w:val="vocabulum"/>
      </w:pPr>
      <w:r>
        <w:rPr>
          <w:rStyle w:val="aditus"/>
        </w:rPr>
        <w:t>sĭmŭlātĭo</w:t>
      </w:r>
      <w:bookmarkStart w:id="2940" w:name="simulatio"/>
      <w:bookmarkEnd w:id="2940"/>
      <w:r>
        <w:t xml:space="preserve">, </w:t>
      </w:r>
      <w:r w:rsidRPr="001E186A">
        <w:rPr>
          <w:rStyle w:val="flexio"/>
        </w:rPr>
        <w:t>ōnis</w:t>
      </w:r>
      <w:r>
        <w:t xml:space="preserve">, </w:t>
      </w:r>
      <w:r>
        <w:rPr>
          <w:rStyle w:val="gt"/>
        </w:rPr>
        <w:t>f.</w:t>
      </w:r>
      <w:r w:rsidR="009D14D5">
        <w:t> :</w:t>
      </w:r>
      <w:r>
        <w:t xml:space="preserve"> simulation, feinte. </w:t>
      </w:r>
    </w:p>
    <w:p w:rsidR="00BA7202" w:rsidRDefault="00BA7202" w:rsidP="00BA7202">
      <w:pPr>
        <w:pStyle w:val="vocabulum"/>
      </w:pPr>
      <w:r>
        <w:rPr>
          <w:rStyle w:val="aditus"/>
        </w:rPr>
        <w:t>sĭmŭlō</w:t>
      </w:r>
      <w:bookmarkStart w:id="2941" w:name="simulo"/>
      <w:bookmarkEnd w:id="294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rendre semblable</w:t>
      </w:r>
      <w:r w:rsidR="00BE217D">
        <w:t> ;</w:t>
      </w:r>
      <w:r>
        <w:t xml:space="preserve"> </w:t>
      </w:r>
      <w:r>
        <w:rPr>
          <w:rStyle w:val="cnumerus2"/>
        </w:rPr>
        <w:t xml:space="preserve">2. </w:t>
      </w:r>
      <w:r>
        <w:t xml:space="preserve">simuler, feindre. </w:t>
      </w:r>
    </w:p>
    <w:p w:rsidR="00BA7202" w:rsidRDefault="00BA7202" w:rsidP="00BA7202">
      <w:pPr>
        <w:pStyle w:val="vocabulum"/>
      </w:pPr>
      <w:r>
        <w:rPr>
          <w:rStyle w:val="aditus"/>
        </w:rPr>
        <w:t>sīn</w:t>
      </w:r>
      <w:bookmarkStart w:id="2942" w:name="sin"/>
      <w:bookmarkEnd w:id="2942"/>
      <w:r>
        <w:t xml:space="preserve">, </w:t>
      </w:r>
      <w:r>
        <w:rPr>
          <w:rStyle w:val="gt"/>
        </w:rPr>
        <w:t>conj.</w:t>
      </w:r>
      <w:r w:rsidR="009D14D5">
        <w:t> :</w:t>
      </w:r>
      <w:r>
        <w:t xml:space="preserve"> si au contraire. </w:t>
      </w:r>
    </w:p>
    <w:p w:rsidR="00BA7202" w:rsidRDefault="00BA7202" w:rsidP="00BA7202">
      <w:pPr>
        <w:pStyle w:val="vocabulum"/>
      </w:pPr>
      <w:r>
        <w:rPr>
          <w:rStyle w:val="aditus"/>
        </w:rPr>
        <w:t>Sĭna</w:t>
      </w:r>
      <w:bookmarkStart w:id="2943" w:name="sina"/>
      <w:bookmarkEnd w:id="2943"/>
      <w:r>
        <w:t xml:space="preserve">, </w:t>
      </w:r>
      <w:r w:rsidRPr="00497DEC">
        <w:rPr>
          <w:rStyle w:val="flexio"/>
        </w:rPr>
        <w:t>ae</w:t>
      </w:r>
      <w:r>
        <w:t xml:space="preserve">, </w:t>
      </w:r>
      <w:r>
        <w:rPr>
          <w:rStyle w:val="gt"/>
        </w:rPr>
        <w:t>f.</w:t>
      </w:r>
      <w:r w:rsidR="009D14D5">
        <w:t> :</w:t>
      </w:r>
      <w:r>
        <w:t xml:space="preserve"> Sinaï </w:t>
      </w:r>
      <w:r>
        <w:rPr>
          <w:rStyle w:val="gt"/>
        </w:rPr>
        <w:t>[nom de lieu].</w:t>
      </w:r>
      <w:r>
        <w:t xml:space="preserve"> </w:t>
      </w:r>
    </w:p>
    <w:p w:rsidR="00BA7202" w:rsidRDefault="00BA7202" w:rsidP="00BA7202">
      <w:pPr>
        <w:pStyle w:val="vocabulum"/>
      </w:pPr>
      <w:r>
        <w:rPr>
          <w:rStyle w:val="aditus"/>
        </w:rPr>
        <w:t>sincērus</w:t>
      </w:r>
      <w:bookmarkStart w:id="2944" w:name="sincerus"/>
      <w:bookmarkEnd w:id="294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pur, intact, non altéré, nom corrompu, non fardé</w:t>
      </w:r>
      <w:r w:rsidR="00BE217D">
        <w:t> ;</w:t>
      </w:r>
      <w:r>
        <w:t xml:space="preserve"> </w:t>
      </w:r>
      <w:r>
        <w:rPr>
          <w:rStyle w:val="cnumerus2"/>
        </w:rPr>
        <w:t xml:space="preserve">2. </w:t>
      </w:r>
      <w:r>
        <w:rPr>
          <w:rStyle w:val="gt"/>
        </w:rPr>
        <w:t xml:space="preserve">[fig.] </w:t>
      </w:r>
      <w:r>
        <w:rPr>
          <w:rStyle w:val="cnumerus2"/>
        </w:rPr>
        <w:t xml:space="preserve">a) </w:t>
      </w:r>
      <w:r>
        <w:rPr>
          <w:rStyle w:val="gt"/>
        </w:rPr>
        <w:t xml:space="preserve">[réth.] </w:t>
      </w:r>
      <w:r>
        <w:t xml:space="preserve">style probe </w:t>
      </w:r>
      <w:r>
        <w:rPr>
          <w:rStyle w:val="gt"/>
        </w:rPr>
        <w:t xml:space="preserve">[qui ne dissimule pas, qui rend l’idée correctement] </w:t>
      </w:r>
      <w:r>
        <w:rPr>
          <w:rStyle w:val="cnumerus2"/>
        </w:rPr>
        <w:t xml:space="preserve">b) </w:t>
      </w:r>
      <w:r>
        <w:rPr>
          <w:rStyle w:val="lt"/>
        </w:rPr>
        <w:t>sincérum judícium</w:t>
      </w:r>
      <w:r>
        <w:t xml:space="preserve">, goût sûr </w:t>
      </w:r>
      <w:r>
        <w:rPr>
          <w:rStyle w:val="cnumerus2"/>
        </w:rPr>
        <w:t xml:space="preserve">c) </w:t>
      </w:r>
      <w:r>
        <w:t>franc, sincèrement</w:t>
      </w:r>
      <w:r w:rsidR="00BE217D">
        <w:t> ;</w:t>
      </w:r>
      <w:r>
        <w:t xml:space="preserve"> </w:t>
      </w:r>
      <w:r>
        <w:rPr>
          <w:rStyle w:val="lt"/>
        </w:rPr>
        <w:t>sincéra fide</w:t>
      </w:r>
      <w:r>
        <w:t>, sincèrement, avec une parfaite bonne foi.</w:t>
      </w:r>
    </w:p>
    <w:p w:rsidR="00BA7202" w:rsidRDefault="00BA7202" w:rsidP="00BA7202">
      <w:pPr>
        <w:pStyle w:val="vocabulum"/>
      </w:pPr>
      <w:r>
        <w:rPr>
          <w:rStyle w:val="aditus"/>
        </w:rPr>
        <w:t>sĭnĕ</w:t>
      </w:r>
      <w:bookmarkStart w:id="2945" w:name="sine"/>
      <w:bookmarkEnd w:id="2945"/>
      <w:r>
        <w:t xml:space="preserve">, </w:t>
      </w:r>
      <w:r>
        <w:rPr>
          <w:rStyle w:val="gt"/>
        </w:rPr>
        <w:t>prép. avec abl.</w:t>
      </w:r>
      <w:r w:rsidR="009D14D5">
        <w:t> :</w:t>
      </w:r>
      <w:r>
        <w:t xml:space="preserve"> sans. </w:t>
      </w:r>
    </w:p>
    <w:p w:rsidR="00BA7202" w:rsidRDefault="00BA7202" w:rsidP="00BA7202">
      <w:pPr>
        <w:pStyle w:val="vocabulum"/>
      </w:pPr>
      <w:r>
        <w:rPr>
          <w:rStyle w:val="aditus"/>
        </w:rPr>
        <w:t>singŭlāris</w:t>
      </w:r>
      <w:bookmarkStart w:id="2946" w:name="singularis"/>
      <w:bookmarkEnd w:id="2946"/>
      <w:r>
        <w:t>,</w:t>
      </w:r>
      <w:r w:rsidR="007F2AC0">
        <w:t xml:space="preserve"> </w:t>
      </w:r>
      <w:r w:rsidR="007F2AC0" w:rsidRPr="007F2AC0">
        <w:rPr>
          <w:rStyle w:val="flexio"/>
        </w:rPr>
        <w:t>e</w:t>
      </w:r>
      <w:r w:rsidR="007F2AC0">
        <w:t> :</w:t>
      </w:r>
      <w:r>
        <w:t xml:space="preserve"> </w:t>
      </w:r>
      <w:r w:rsidR="005B72ED" w:rsidRPr="005B72ED">
        <w:rPr>
          <w:rStyle w:val="cnumerus2"/>
        </w:rPr>
        <w:t>1.</w:t>
      </w:r>
      <w:r w:rsidR="005B72ED">
        <w:t xml:space="preserve"> unique, seul, isolé, solitaire // unique </w:t>
      </w:r>
      <w:r w:rsidR="005B72ED" w:rsidRPr="005B72ED">
        <w:rPr>
          <w:rStyle w:val="gt"/>
        </w:rPr>
        <w:t>[en parl. de Dieu]</w:t>
      </w:r>
      <w:r w:rsidR="005B72ED">
        <w:t xml:space="preserve"> ; </w:t>
      </w:r>
      <w:r w:rsidR="005B72ED" w:rsidRPr="005B72ED">
        <w:rPr>
          <w:rStyle w:val="cnumerus2"/>
        </w:rPr>
        <w:t>2.</w:t>
      </w:r>
      <w:r w:rsidR="005B72ED">
        <w:t xml:space="preserve"> qui se rapporte à un seul // </w:t>
      </w:r>
      <w:r w:rsidR="005B72ED" w:rsidRPr="005B72ED">
        <w:rPr>
          <w:rStyle w:val="gt"/>
        </w:rPr>
        <w:t>[gram.]</w:t>
      </w:r>
      <w:r w:rsidR="005B72ED">
        <w:t xml:space="preserve"> </w:t>
      </w:r>
      <w:r>
        <w:t>singulier</w:t>
      </w:r>
      <w:r w:rsidR="005B72ED">
        <w:t xml:space="preserve"> ; </w:t>
      </w:r>
      <w:r w:rsidR="005B72ED" w:rsidRPr="005B72ED">
        <w:rPr>
          <w:rStyle w:val="cnumerus2"/>
        </w:rPr>
        <w:t>3.</w:t>
      </w:r>
      <w:r w:rsidR="005B72ED">
        <w:t xml:space="preserve"> unique (en son genre), singulier, exceptionnel, extraordinaire, rare ; </w:t>
      </w:r>
      <w:r w:rsidR="005B72ED" w:rsidRPr="005B72ED">
        <w:rPr>
          <w:rStyle w:val="cnumerus2"/>
        </w:rPr>
        <w:t>4.</w:t>
      </w:r>
      <w:r w:rsidR="005B72ED">
        <w:t xml:space="preserve"> célibataire ; </w:t>
      </w:r>
      <w:r w:rsidR="005B72ED" w:rsidRPr="005B72ED">
        <w:rPr>
          <w:rStyle w:val="cnumerus2"/>
        </w:rPr>
        <w:t>5.</w:t>
      </w:r>
      <w:r w:rsidR="005B72ED">
        <w:t xml:space="preserve"> individuel </w:t>
      </w:r>
      <w:r w:rsidR="005B72ED" w:rsidRPr="005B72ED">
        <w:rPr>
          <w:rStyle w:val="gt"/>
        </w:rPr>
        <w:t xml:space="preserve">[oppos. à </w:t>
      </w:r>
      <w:r w:rsidR="005B72ED" w:rsidRPr="005B72ED">
        <w:rPr>
          <w:rStyle w:val="lit"/>
        </w:rPr>
        <w:t>plurális</w:t>
      </w:r>
      <w:r w:rsidR="005B72ED" w:rsidRPr="005B72ED">
        <w:rPr>
          <w:rStyle w:val="gt"/>
        </w:rPr>
        <w:t>]</w:t>
      </w:r>
      <w:r w:rsidR="005B72ED">
        <w:t xml:space="preserve"> // </w:t>
      </w:r>
      <w:r w:rsidR="005B72ED" w:rsidRPr="005B72ED">
        <w:rPr>
          <w:rStyle w:val="lt"/>
        </w:rPr>
        <w:t>jus singuláre</w:t>
      </w:r>
      <w:r w:rsidR="005B72ED">
        <w:t xml:space="preserve">, </w:t>
      </w:r>
      <w:r w:rsidR="005B72ED" w:rsidRPr="005B72ED">
        <w:rPr>
          <w:rStyle w:val="scriptor"/>
        </w:rPr>
        <w:t>Dig.</w:t>
      </w:r>
      <w:r w:rsidR="005B72ED">
        <w:t>, statut dérogatoire, privilège</w:t>
      </w:r>
      <w:r>
        <w:t xml:space="preserve">. </w:t>
      </w:r>
    </w:p>
    <w:p w:rsidR="00BA7202" w:rsidRDefault="00BA7202" w:rsidP="00BA7202">
      <w:pPr>
        <w:pStyle w:val="vocabulum"/>
      </w:pPr>
      <w:r>
        <w:rPr>
          <w:rStyle w:val="aditus"/>
        </w:rPr>
        <w:t>singŭli</w:t>
      </w:r>
      <w:bookmarkStart w:id="2947" w:name="singuli"/>
      <w:bookmarkEnd w:id="2947"/>
      <w:r>
        <w:t xml:space="preserve">, </w:t>
      </w:r>
      <w:r w:rsidRPr="00497DEC">
        <w:rPr>
          <w:rStyle w:val="flexio"/>
        </w:rPr>
        <w:t>ae, a</w:t>
      </w:r>
      <w:r>
        <w:t xml:space="preserve">, </w:t>
      </w:r>
      <w:r>
        <w:rPr>
          <w:rStyle w:val="gt"/>
        </w:rPr>
        <w:t>pl.</w:t>
      </w:r>
      <w:r w:rsidR="009D14D5">
        <w:rPr>
          <w:rStyle w:val="gt"/>
        </w:rPr>
        <w:t> :</w:t>
      </w:r>
      <w:r>
        <w:t xml:space="preserve"> </w:t>
      </w:r>
      <w:r>
        <w:rPr>
          <w:rStyle w:val="cnumerus2"/>
        </w:rPr>
        <w:t xml:space="preserve">1. </w:t>
      </w:r>
      <w:r>
        <w:rPr>
          <w:rStyle w:val="gt"/>
        </w:rPr>
        <w:t xml:space="preserve">[distributif] </w:t>
      </w:r>
      <w:r>
        <w:t xml:space="preserve">chacun un // </w:t>
      </w:r>
      <w:r>
        <w:rPr>
          <w:rStyle w:val="lt"/>
        </w:rPr>
        <w:t>in síngulos annos</w:t>
      </w:r>
      <w:r>
        <w:t>, pour chaque année</w:t>
      </w:r>
      <w:r w:rsidR="00BE217D">
        <w:t> ;</w:t>
      </w:r>
      <w:r>
        <w:t xml:space="preserve"> </w:t>
      </w:r>
      <w:r>
        <w:rPr>
          <w:rStyle w:val="lt"/>
        </w:rPr>
        <w:t>síngula diéi témpora</w:t>
      </w:r>
      <w:r>
        <w:t>, heure par heure</w:t>
      </w:r>
      <w:r w:rsidR="00BE217D">
        <w:t> ;</w:t>
      </w:r>
      <w:r>
        <w:t xml:space="preserve"> </w:t>
      </w:r>
      <w:r>
        <w:rPr>
          <w:rStyle w:val="lt"/>
        </w:rPr>
        <w:t>in dies síngulos</w:t>
      </w:r>
      <w:r>
        <w:t>, de jour en jour</w:t>
      </w:r>
      <w:r w:rsidR="00BE217D">
        <w:t> ;</w:t>
      </w:r>
      <w:r>
        <w:t xml:space="preserve"> </w:t>
      </w:r>
      <w:r>
        <w:rPr>
          <w:rStyle w:val="cnumerus2"/>
        </w:rPr>
        <w:t xml:space="preserve">2. </w:t>
      </w:r>
      <w:r>
        <w:t>chacun en particulier, un à un, un seul</w:t>
      </w:r>
      <w:r w:rsidR="00BE217D">
        <w:t> ;</w:t>
      </w:r>
      <w:r>
        <w:t xml:space="preserve"> </w:t>
      </w:r>
      <w:r>
        <w:rPr>
          <w:rStyle w:val="lt"/>
        </w:rPr>
        <w:t>ne agam de síngulis</w:t>
      </w:r>
      <w:r>
        <w:t>, pour ne pas entrer dans le détail</w:t>
      </w:r>
      <w:r w:rsidR="00BE217D">
        <w:t> ;</w:t>
      </w:r>
      <w:r>
        <w:t xml:space="preserve"> </w:t>
      </w:r>
      <w:r>
        <w:rPr>
          <w:rStyle w:val="cnumerus2"/>
        </w:rPr>
        <w:t xml:space="preserve">3. </w:t>
      </w:r>
      <w:r>
        <w:t>un individu, un personnalité</w:t>
      </w:r>
      <w:r w:rsidR="00BE217D">
        <w:t> ;</w:t>
      </w:r>
      <w:r>
        <w:t xml:space="preserve"> </w:t>
      </w:r>
      <w:r>
        <w:rPr>
          <w:rStyle w:val="cnumerus2"/>
        </w:rPr>
        <w:t xml:space="preserve">4. </w:t>
      </w:r>
      <w:r>
        <w:t xml:space="preserve">isolé, seul. &gt; </w:t>
      </w:r>
      <w:r>
        <w:rPr>
          <w:rStyle w:val="gt"/>
        </w:rPr>
        <w:t xml:space="preserve">le sg. </w:t>
      </w:r>
      <w:r>
        <w:rPr>
          <w:rStyle w:val="lit"/>
        </w:rPr>
        <w:t xml:space="preserve">síngulus </w:t>
      </w:r>
      <w:r>
        <w:rPr>
          <w:rStyle w:val="gt"/>
        </w:rPr>
        <w:t>est rare</w:t>
      </w:r>
      <w:r>
        <w:t>.</w:t>
      </w:r>
    </w:p>
    <w:p w:rsidR="00BA7202" w:rsidRDefault="00BA7202" w:rsidP="00BA7202">
      <w:pPr>
        <w:pStyle w:val="vocabulum"/>
      </w:pPr>
      <w:r>
        <w:rPr>
          <w:rStyle w:val="aditus"/>
        </w:rPr>
        <w:t>sĭnistĕr</w:t>
      </w:r>
      <w:bookmarkStart w:id="2948" w:name="sinister"/>
      <w:bookmarkEnd w:id="2948"/>
      <w:r>
        <w:t>, tra, trum</w:t>
      </w:r>
      <w:r w:rsidR="009D14D5">
        <w:t> :</w:t>
      </w:r>
      <w:r>
        <w:t xml:space="preserve"> </w:t>
      </w:r>
      <w:r>
        <w:rPr>
          <w:rStyle w:val="cnumerus2"/>
        </w:rPr>
        <w:t xml:space="preserve">1. </w:t>
      </w:r>
      <w:r>
        <w:t>gauche, qui est à gauche</w:t>
      </w:r>
      <w:r w:rsidR="00BE217D">
        <w:t> ;</w:t>
      </w:r>
      <w:r>
        <w:t xml:space="preserve"> </w:t>
      </w:r>
      <w:r>
        <w:rPr>
          <w:rStyle w:val="gt"/>
        </w:rPr>
        <w:t xml:space="preserve">v. </w:t>
      </w:r>
      <w:r>
        <w:rPr>
          <w:rStyle w:val="lit"/>
        </w:rPr>
        <w:t>sinístra (manus)</w:t>
      </w:r>
      <w:r w:rsidR="00BE217D">
        <w:rPr>
          <w:rStyle w:val="lit"/>
        </w:rPr>
        <w:t> ;</w:t>
      </w:r>
      <w:r>
        <w:t xml:space="preserve"> </w:t>
      </w:r>
      <w:r>
        <w:rPr>
          <w:rStyle w:val="cnumerus2"/>
        </w:rPr>
        <w:t xml:space="preserve">2. </w:t>
      </w:r>
      <w:r>
        <w:rPr>
          <w:rStyle w:val="gt"/>
        </w:rPr>
        <w:t xml:space="preserve">[fig.] </w:t>
      </w:r>
      <w:r>
        <w:rPr>
          <w:rStyle w:val="cnumerus2"/>
        </w:rPr>
        <w:t xml:space="preserve">a) </w:t>
      </w:r>
      <w:r>
        <w:t xml:space="preserve">gauche, maladroit, mal tourné, de travers </w:t>
      </w:r>
      <w:r>
        <w:rPr>
          <w:rStyle w:val="cnumerus2"/>
        </w:rPr>
        <w:t xml:space="preserve">b) </w:t>
      </w:r>
      <w:r>
        <w:t xml:space="preserve">malheureux, fâcheux, sinistre // </w:t>
      </w:r>
      <w:r>
        <w:rPr>
          <w:rStyle w:val="gt"/>
        </w:rPr>
        <w:t xml:space="preserve">[avec gén.] </w:t>
      </w:r>
      <w:r>
        <w:rPr>
          <w:rStyle w:val="lt"/>
        </w:rPr>
        <w:t>fídei siníster</w:t>
      </w:r>
      <w:r>
        <w:t xml:space="preserve">, funeste sous le rapport de la loyauté, perfide // </w:t>
      </w:r>
      <w:r>
        <w:rPr>
          <w:rStyle w:val="gt"/>
        </w:rPr>
        <w:t xml:space="preserve">[n. pris substt] </w:t>
      </w:r>
      <w:r>
        <w:rPr>
          <w:rStyle w:val="lt"/>
        </w:rPr>
        <w:t>studiósa sinístra</w:t>
      </w:r>
      <w:r>
        <w:t xml:space="preserve">, </w:t>
      </w:r>
      <w:r>
        <w:rPr>
          <w:rStyle w:val="gt"/>
        </w:rPr>
        <w:t xml:space="preserve">[femme] </w:t>
      </w:r>
      <w:r>
        <w:t>éprise du mal</w:t>
      </w:r>
      <w:r w:rsidR="00BE217D">
        <w:t> ;</w:t>
      </w:r>
      <w:r>
        <w:t xml:space="preserve"> </w:t>
      </w:r>
      <w:r>
        <w:rPr>
          <w:rStyle w:val="cnumerus2"/>
        </w:rPr>
        <w:t xml:space="preserve">3. </w:t>
      </w:r>
      <w:r>
        <w:rPr>
          <w:rStyle w:val="gt"/>
        </w:rPr>
        <w:t xml:space="preserve">[t. religieux] </w:t>
      </w:r>
      <w:r>
        <w:rPr>
          <w:rStyle w:val="cnumerus2"/>
        </w:rPr>
        <w:t xml:space="preserve">a) </w:t>
      </w:r>
      <w:r>
        <w:rPr>
          <w:rStyle w:val="gt"/>
        </w:rPr>
        <w:t xml:space="preserve">[chez les Romains] </w:t>
      </w:r>
      <w:r>
        <w:t xml:space="preserve">à gauche = de bon présage, favorable, heureux </w:t>
      </w:r>
      <w:r>
        <w:rPr>
          <w:rStyle w:val="cnumerus2"/>
        </w:rPr>
        <w:t xml:space="preserve">b) </w:t>
      </w:r>
      <w:r>
        <w:rPr>
          <w:rStyle w:val="gt"/>
        </w:rPr>
        <w:t xml:space="preserve">[chez les Grecs] </w:t>
      </w:r>
      <w:r>
        <w:t>de mauvais présage</w:t>
      </w:r>
      <w:r w:rsidR="00BE217D">
        <w:t> ;</w:t>
      </w:r>
      <w:r>
        <w:t xml:space="preserve"> </w:t>
      </w:r>
      <w:r>
        <w:rPr>
          <w:rStyle w:val="cnumerus2"/>
        </w:rPr>
        <w:t xml:space="preserve">4. </w:t>
      </w:r>
      <w:r>
        <w:rPr>
          <w:rStyle w:val="gt"/>
        </w:rPr>
        <w:t xml:space="preserve">[moralt] </w:t>
      </w:r>
      <w:r>
        <w:t>qui s’égare // méchant, mauvais. @v</w:t>
      </w:r>
    </w:p>
    <w:p w:rsidR="00BA7202" w:rsidRDefault="00BA7202" w:rsidP="00BA7202">
      <w:pPr>
        <w:pStyle w:val="vocabulum"/>
      </w:pPr>
      <w:r>
        <w:rPr>
          <w:rStyle w:val="aditus"/>
        </w:rPr>
        <w:t>sĭnistra</w:t>
      </w:r>
      <w:bookmarkStart w:id="2949" w:name="sinistra"/>
      <w:bookmarkEnd w:id="2949"/>
      <w:r>
        <w:t xml:space="preserve">, </w:t>
      </w:r>
      <w:r w:rsidRPr="00497DEC">
        <w:rPr>
          <w:rStyle w:val="flexio"/>
        </w:rPr>
        <w:t>ae</w:t>
      </w:r>
      <w:r>
        <w:t xml:space="preserve">, </w:t>
      </w:r>
      <w:r>
        <w:rPr>
          <w:rStyle w:val="gt"/>
        </w:rPr>
        <w:t>f.</w:t>
      </w:r>
      <w:r w:rsidR="009D14D5">
        <w:t> :</w:t>
      </w:r>
      <w:r>
        <w:t xml:space="preserve"> </w:t>
      </w:r>
      <w:r>
        <w:rPr>
          <w:rStyle w:val="cnumerus2"/>
        </w:rPr>
        <w:t xml:space="preserve">1. </w:t>
      </w:r>
      <w:r>
        <w:t>main gauche</w:t>
      </w:r>
      <w:r w:rsidR="00BE217D">
        <w:t> ;</w:t>
      </w:r>
      <w:r>
        <w:t xml:space="preserve"> </w:t>
      </w:r>
      <w:r>
        <w:rPr>
          <w:rStyle w:val="cnumerus2"/>
        </w:rPr>
        <w:t xml:space="preserve">2. </w:t>
      </w:r>
      <w:r>
        <w:rPr>
          <w:rStyle w:val="gt"/>
        </w:rPr>
        <w:t>[locutions</w:t>
      </w:r>
      <w:r w:rsidR="00E20E09">
        <w:rPr>
          <w:rStyle w:val="gt"/>
        </w:rPr>
        <w:t>]</w:t>
      </w:r>
      <w:r w:rsidR="00E20E09" w:rsidRPr="00E20E09">
        <w:t> :</w:t>
      </w:r>
      <w:r>
        <w:t xml:space="preserve"> </w:t>
      </w:r>
      <w:r>
        <w:rPr>
          <w:rStyle w:val="lt"/>
        </w:rPr>
        <w:t>a sinístra</w:t>
      </w:r>
      <w:r>
        <w:t>, du côté gauche</w:t>
      </w:r>
      <w:r w:rsidR="00BE217D">
        <w:t> ;</w:t>
      </w:r>
      <w:r>
        <w:t xml:space="preserve"> </w:t>
      </w:r>
      <w:r>
        <w:rPr>
          <w:rStyle w:val="lt"/>
        </w:rPr>
        <w:t>sub sinístra</w:t>
      </w:r>
      <w:r>
        <w:t>, vers la gauche</w:t>
      </w:r>
      <w:r w:rsidR="00BE217D">
        <w:t> ;</w:t>
      </w:r>
      <w:r>
        <w:t xml:space="preserve"> </w:t>
      </w:r>
      <w:r>
        <w:rPr>
          <w:rStyle w:val="lt"/>
        </w:rPr>
        <w:t>déxtera ac sinístra</w:t>
      </w:r>
      <w:r>
        <w:t>, à droite et à gauche.</w:t>
      </w:r>
    </w:p>
    <w:p w:rsidR="00BA7202" w:rsidRDefault="00BA7202" w:rsidP="00BA7202">
      <w:pPr>
        <w:pStyle w:val="vocabulum"/>
      </w:pPr>
      <w:r>
        <w:rPr>
          <w:rStyle w:val="aditus"/>
        </w:rPr>
        <w:t>sĭnō</w:t>
      </w:r>
      <w:bookmarkStart w:id="2950" w:name="sino"/>
      <w:bookmarkEnd w:id="2950"/>
      <w:r>
        <w:t xml:space="preserve">, </w:t>
      </w:r>
      <w:r w:rsidRPr="00CD4F3A">
        <w:rPr>
          <w:rStyle w:val="flexio"/>
        </w:rPr>
        <w:t>ĭs, ĕre, sīvī, sĭtum</w:t>
      </w:r>
      <w:r>
        <w:t xml:space="preserve">, </w:t>
      </w:r>
      <w:r>
        <w:rPr>
          <w:rStyle w:val="gt"/>
        </w:rPr>
        <w:t>tr.</w:t>
      </w:r>
      <w:r w:rsidR="009D14D5">
        <w:t> :</w:t>
      </w:r>
      <w:r>
        <w:t xml:space="preserve"> poser </w:t>
      </w:r>
      <w:r>
        <w:rPr>
          <w:rStyle w:val="gt"/>
        </w:rPr>
        <w:t xml:space="preserve">[d’où] </w:t>
      </w:r>
      <w:r>
        <w:t xml:space="preserve">laisser libre de, permettre. </w:t>
      </w:r>
    </w:p>
    <w:p w:rsidR="00BA7202" w:rsidRDefault="00BA7202" w:rsidP="00BA7202">
      <w:pPr>
        <w:pStyle w:val="vocabulum"/>
      </w:pPr>
      <w:r>
        <w:t xml:space="preserve">1 </w:t>
      </w:r>
      <w:r>
        <w:rPr>
          <w:rStyle w:val="aditus"/>
        </w:rPr>
        <w:t>sĭtus</w:t>
      </w:r>
      <w:bookmarkStart w:id="2951" w:name="situs"/>
      <w:bookmarkEnd w:id="295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placé, posé</w:t>
      </w:r>
      <w:r w:rsidR="00BE217D">
        <w:t> ;</w:t>
      </w:r>
      <w:r>
        <w:t xml:space="preserve"> </w:t>
      </w:r>
      <w:r>
        <w:rPr>
          <w:rStyle w:val="cnumerus2"/>
        </w:rPr>
        <w:t xml:space="preserve">2. </w:t>
      </w:r>
      <w:r>
        <w:t>situé</w:t>
      </w:r>
      <w:r w:rsidR="00BE217D">
        <w:t> ;</w:t>
      </w:r>
      <w:r>
        <w:t xml:space="preserve"> </w:t>
      </w:r>
      <w:r>
        <w:rPr>
          <w:rStyle w:val="cnumerus2"/>
        </w:rPr>
        <w:t xml:space="preserve">3. </w:t>
      </w:r>
      <w:r>
        <w:rPr>
          <w:rStyle w:val="gt"/>
        </w:rPr>
        <w:t xml:space="preserve">[en parl. des morts] </w:t>
      </w:r>
      <w:r>
        <w:t xml:space="preserve">placé dans la tombe, enseveli // </w:t>
      </w:r>
      <w:r>
        <w:rPr>
          <w:rStyle w:val="gt"/>
        </w:rPr>
        <w:t xml:space="preserve">[d’où les épitaphes] </w:t>
      </w:r>
      <w:r>
        <w:rPr>
          <w:rStyle w:val="lt"/>
        </w:rPr>
        <w:t>hic situs est</w:t>
      </w:r>
      <w:r>
        <w:t>, ci-gît</w:t>
      </w:r>
      <w:r w:rsidR="00BE217D">
        <w:t> ;</w:t>
      </w:r>
      <w:r>
        <w:t xml:space="preserve"> </w:t>
      </w:r>
      <w:r>
        <w:rPr>
          <w:rStyle w:val="lt"/>
        </w:rPr>
        <w:t>hic siti sunt</w:t>
      </w:r>
      <w:r>
        <w:t>, ici reposent</w:t>
      </w:r>
      <w:r w:rsidR="00BE217D">
        <w:t> ;</w:t>
      </w:r>
      <w:r>
        <w:t xml:space="preserve"> </w:t>
      </w:r>
      <w:r>
        <w:rPr>
          <w:rStyle w:val="cnumerus2"/>
        </w:rPr>
        <w:t xml:space="preserve">4. </w:t>
      </w:r>
      <w:r>
        <w:t>bâti, élevé</w:t>
      </w:r>
      <w:r w:rsidR="00BE217D">
        <w:t> ;</w:t>
      </w:r>
      <w:r>
        <w:t xml:space="preserve"> </w:t>
      </w:r>
      <w:r>
        <w:rPr>
          <w:rStyle w:val="cnumerus2"/>
        </w:rPr>
        <w:t xml:space="preserve">5. </w:t>
      </w:r>
      <w:r>
        <w:rPr>
          <w:rStyle w:val="gt"/>
        </w:rPr>
        <w:t xml:space="preserve">[fig.] </w:t>
      </w:r>
      <w:r>
        <w:rPr>
          <w:rStyle w:val="cnumerus2"/>
        </w:rPr>
        <w:t xml:space="preserve">a) </w:t>
      </w:r>
      <w:r>
        <w:rPr>
          <w:rStyle w:val="lt"/>
        </w:rPr>
        <w:t>áliquid situm est in áliquo</w:t>
      </w:r>
      <w:r>
        <w:t>, qqch. repose sur qqn, dépend de qqn, est en son pouvoir</w:t>
      </w:r>
      <w:r w:rsidR="00BE217D">
        <w:t> ;</w:t>
      </w:r>
      <w:r>
        <w:t xml:space="preserve"> </w:t>
      </w:r>
      <w:r>
        <w:rPr>
          <w:rStyle w:val="lt"/>
        </w:rPr>
        <w:t>quantum est situm in nobis</w:t>
      </w:r>
      <w:r>
        <w:t>, autant qu’il dépend de nous</w:t>
      </w:r>
      <w:r w:rsidR="00BE217D">
        <w:t> ;</w:t>
      </w:r>
      <w:r>
        <w:t xml:space="preserve"> </w:t>
      </w:r>
      <w:r>
        <w:rPr>
          <w:rStyle w:val="lt"/>
        </w:rPr>
        <w:t>est situm in nobis, ut</w:t>
      </w:r>
      <w:r>
        <w:t>, il dépende de nous de</w:t>
      </w:r>
      <w:r w:rsidR="00BE217D">
        <w:t> ;</w:t>
      </w:r>
      <w:r>
        <w:t xml:space="preserve"> </w:t>
      </w:r>
      <w:r>
        <w:rPr>
          <w:rStyle w:val="lt"/>
        </w:rPr>
        <w:t>quæ sunt in casu sita</w:t>
      </w:r>
      <w:r>
        <w:t xml:space="preserve">, les biens qui relève du hasard </w:t>
      </w:r>
      <w:r>
        <w:rPr>
          <w:rStyle w:val="cnumerus2"/>
        </w:rPr>
        <w:t xml:space="preserve">b) </w:t>
      </w:r>
      <w:r>
        <w:rPr>
          <w:rStyle w:val="lt"/>
        </w:rPr>
        <w:t>in offício coléndo sita vitae est honéstas omnis</w:t>
      </w:r>
      <w:r>
        <w:t xml:space="preserve">, c’est dans la pratique du devoir que consiste toute l’honnêteté. </w:t>
      </w:r>
    </w:p>
    <w:p w:rsidR="00BA7202" w:rsidRDefault="00BA7202" w:rsidP="00BA7202">
      <w:pPr>
        <w:pStyle w:val="vocabulum"/>
      </w:pPr>
      <w:r>
        <w:rPr>
          <w:rStyle w:val="aditus"/>
        </w:rPr>
        <w:t>sistō</w:t>
      </w:r>
      <w:bookmarkStart w:id="2952" w:name="sisto"/>
      <w:bookmarkEnd w:id="2952"/>
      <w:r>
        <w:t>, ĭs, ĕre, stĕtī (stiti), stătum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faire se tenir, placer, poser, mettre, établir</w:t>
      </w:r>
      <w:r w:rsidR="00BE217D">
        <w:t> ;</w:t>
      </w:r>
      <w:r>
        <w:t xml:space="preserve"> </w:t>
      </w:r>
      <w:r>
        <w:rPr>
          <w:rStyle w:val="cnumerus2"/>
        </w:rPr>
        <w:t xml:space="preserve">2. </w:t>
      </w:r>
      <w:r>
        <w:t>faire comparaitre devant le tribunal à date fixée</w:t>
      </w:r>
      <w:r w:rsidR="00BE217D">
        <w:t> ;</w:t>
      </w:r>
      <w:r>
        <w:t xml:space="preserve"> </w:t>
      </w:r>
      <w:r>
        <w:rPr>
          <w:rStyle w:val="lt"/>
        </w:rPr>
        <w:t xml:space="preserve">se sístere </w:t>
      </w:r>
      <w:r>
        <w:rPr>
          <w:rStyle w:val="gt"/>
        </w:rPr>
        <w:t xml:space="preserve">ou </w:t>
      </w:r>
      <w:r>
        <w:rPr>
          <w:rStyle w:val="lt"/>
        </w:rPr>
        <w:t>sisti</w:t>
      </w:r>
      <w:r>
        <w:t xml:space="preserve">, comparaitre, se présenter au jour dit // </w:t>
      </w:r>
      <w:r>
        <w:rPr>
          <w:rStyle w:val="lt"/>
        </w:rPr>
        <w:t>vadimónium sístere</w:t>
      </w:r>
      <w:r>
        <w:t xml:space="preserve">, tenir l’engagement pris, comparaitre, se présenter // </w:t>
      </w:r>
      <w:r>
        <w:rPr>
          <w:rStyle w:val="gt"/>
        </w:rPr>
        <w:t>[en gén.</w:t>
      </w:r>
      <w:r w:rsidR="00E20E09">
        <w:rPr>
          <w:rStyle w:val="gt"/>
        </w:rPr>
        <w:t>]</w:t>
      </w:r>
      <w:r w:rsidR="00E20E09" w:rsidRPr="00E20E09">
        <w:t> :</w:t>
      </w:r>
      <w:r>
        <w:t xml:space="preserve"> </w:t>
      </w:r>
      <w:r>
        <w:rPr>
          <w:rStyle w:val="lt"/>
        </w:rPr>
        <w:t>vas factus est alter ejus sisténdi</w:t>
      </w:r>
      <w:r>
        <w:t>, l’autre se porta caution de la comparution de celui-ci = de son retour</w:t>
      </w:r>
      <w:r w:rsidR="00BE217D">
        <w:t> ;</w:t>
      </w:r>
      <w:r>
        <w:t xml:space="preserve"> </w:t>
      </w:r>
      <w:r>
        <w:rPr>
          <w:rStyle w:val="lt"/>
        </w:rPr>
        <w:t>sisto tibi me</w:t>
      </w:r>
      <w:r>
        <w:t>, je me présente à ta sommation</w:t>
      </w:r>
      <w:r w:rsidR="00BE217D">
        <w:t> ;</w:t>
      </w:r>
      <w:r>
        <w:t xml:space="preserve"> </w:t>
      </w:r>
      <w:r>
        <w:rPr>
          <w:rStyle w:val="gt"/>
        </w:rPr>
        <w:t xml:space="preserve">[d’où] </w:t>
      </w:r>
      <w:r>
        <w:t>venir se présenter, venir trouver qqn d’après une promesse faite</w:t>
      </w:r>
      <w:r w:rsidR="00BE217D">
        <w:t> ;</w:t>
      </w:r>
      <w:r>
        <w:t xml:space="preserve"> arrêter</w:t>
      </w:r>
      <w:r w:rsidR="009D14D5">
        <w:t> :</w:t>
      </w:r>
      <w:r>
        <w:t xml:space="preserve"> </w:t>
      </w:r>
      <w:r>
        <w:rPr>
          <w:rStyle w:val="lt"/>
        </w:rPr>
        <w:t>se sístere</w:t>
      </w:r>
      <w:r>
        <w:t>, s’arrête</w:t>
      </w:r>
      <w:r w:rsidR="00BE217D">
        <w:t> ;</w:t>
      </w:r>
      <w:r>
        <w:t xml:space="preserve"> </w:t>
      </w:r>
      <w:r>
        <w:rPr>
          <w:rStyle w:val="lt"/>
        </w:rPr>
        <w:t>gradum, pedum</w:t>
      </w:r>
      <w:r>
        <w:t>, arrêter sa marche</w:t>
      </w:r>
      <w:r w:rsidR="00BE217D">
        <w:t> ;</w:t>
      </w:r>
      <w:r>
        <w:t xml:space="preserve"> </w:t>
      </w:r>
      <w:r>
        <w:rPr>
          <w:rStyle w:val="lt"/>
        </w:rPr>
        <w:t>fugam</w:t>
      </w:r>
      <w:r>
        <w:t>, arrêter la fuite</w:t>
      </w:r>
      <w:r w:rsidR="00BE217D">
        <w:t> ;</w:t>
      </w:r>
      <w:r>
        <w:t xml:space="preserve"> iter, faire halte // </w:t>
      </w:r>
      <w:r>
        <w:rPr>
          <w:rStyle w:val="gt"/>
        </w:rPr>
        <w:t xml:space="preserve">[fig.] </w:t>
      </w:r>
      <w:r>
        <w:rPr>
          <w:rStyle w:val="lt"/>
        </w:rPr>
        <w:t>lácrimas, querélas</w:t>
      </w:r>
      <w:r>
        <w:t>, cesser les larmes, les plaintes</w:t>
      </w:r>
      <w:r w:rsidR="00BE217D">
        <w:t> ;</w:t>
      </w:r>
      <w:r>
        <w:t xml:space="preserve"> </w:t>
      </w:r>
      <w:r>
        <w:rPr>
          <w:rStyle w:val="cnumerus2"/>
        </w:rPr>
        <w:t xml:space="preserve">4. </w:t>
      </w:r>
      <w:r>
        <w:t>affermir, consolider</w:t>
      </w:r>
      <w:r w:rsidR="00BE217D">
        <w:t> ;</w:t>
      </w:r>
      <w:r>
        <w:t xml:space="preserve"> </w:t>
      </w:r>
      <w:r>
        <w:rPr>
          <w:rStyle w:val="cnumerus2"/>
        </w:rPr>
        <w:t xml:space="preserve">5. </w:t>
      </w:r>
      <w:r>
        <w:t xml:space="preserve">fixer, déterminer, </w:t>
      </w:r>
      <w:r>
        <w:rPr>
          <w:rStyle w:val="gt"/>
        </w:rPr>
        <w:t xml:space="preserve">au part., v. </w:t>
      </w:r>
      <w:r>
        <w:t xml:space="preserve">1 </w:t>
      </w:r>
      <w:r>
        <w:rPr>
          <w:rStyle w:val="lit"/>
        </w:rPr>
        <w:t>status</w:t>
      </w:r>
      <w:r>
        <w:t xml:space="preserve">. </w:t>
      </w:r>
      <w:r>
        <w:rPr>
          <w:rStyle w:val="cnumerus2"/>
        </w:rPr>
        <w:t xml:space="preserve">II. </w:t>
      </w:r>
      <w:r w:rsidR="009F699C">
        <w:rPr>
          <w:rStyle w:val="gt"/>
        </w:rPr>
        <w:t xml:space="preserve">intr. </w:t>
      </w:r>
      <w:r w:rsidR="009F699C">
        <w:rPr>
          <w:rStyle w:val="cnumerus2"/>
        </w:rPr>
        <w:t>1.</w:t>
      </w:r>
      <w:r>
        <w:rPr>
          <w:rStyle w:val="cnumerus2"/>
        </w:rPr>
        <w:t xml:space="preserve"> </w:t>
      </w:r>
      <w:r>
        <w:t>se poser, se placer, se tenir</w:t>
      </w:r>
      <w:r w:rsidR="00BE217D">
        <w:t> ;</w:t>
      </w:r>
      <w:r>
        <w:t xml:space="preserve"> </w:t>
      </w:r>
      <w:r>
        <w:rPr>
          <w:rStyle w:val="cnumerus2"/>
        </w:rPr>
        <w:t xml:space="preserve">2. </w:t>
      </w:r>
      <w:r>
        <w:t>comparaitre devant un tribunal</w:t>
      </w:r>
      <w:r w:rsidR="00BE217D">
        <w:t> ;</w:t>
      </w:r>
      <w:r>
        <w:t xml:space="preserve"> </w:t>
      </w:r>
      <w:r>
        <w:rPr>
          <w:rStyle w:val="cnumerus2"/>
        </w:rPr>
        <w:t xml:space="preserve">3. </w:t>
      </w:r>
      <w:r>
        <w:t>s’arrêter</w:t>
      </w:r>
      <w:r w:rsidR="00BE217D">
        <w:t> ;</w:t>
      </w:r>
      <w:r>
        <w:t xml:space="preserve"> </w:t>
      </w:r>
      <w:r>
        <w:rPr>
          <w:rStyle w:val="cnumerus2"/>
        </w:rPr>
        <w:t xml:space="preserve">4. </w:t>
      </w:r>
      <w:r>
        <w:t xml:space="preserve">tenir bon, tenir ferme // résister, </w:t>
      </w:r>
      <w:r>
        <w:rPr>
          <w:rStyle w:val="lt"/>
        </w:rPr>
        <w:t>alícui</w:t>
      </w:r>
      <w:r>
        <w:t xml:space="preserve">, à qqn // </w:t>
      </w:r>
      <w:r>
        <w:rPr>
          <w:rStyle w:val="gt"/>
        </w:rPr>
        <w:t xml:space="preserve">[fig.] </w:t>
      </w:r>
      <w:r>
        <w:t>subsister, se maintenir</w:t>
      </w:r>
      <w:r w:rsidR="00BE217D">
        <w:t> ;</w:t>
      </w:r>
      <w:r>
        <w:t xml:space="preserve"> </w:t>
      </w:r>
      <w:r>
        <w:rPr>
          <w:rStyle w:val="cnumerus2"/>
        </w:rPr>
        <w:t xml:space="preserve">5. </w:t>
      </w:r>
      <w:r>
        <w:rPr>
          <w:rStyle w:val="gt"/>
        </w:rPr>
        <w:t>[pass. impers.</w:t>
      </w:r>
      <w:r w:rsidR="00E20E09">
        <w:rPr>
          <w:rStyle w:val="gt"/>
        </w:rPr>
        <w:t>]</w:t>
      </w:r>
      <w:r w:rsidR="00E20E09" w:rsidRPr="00E20E09">
        <w:t> :</w:t>
      </w:r>
      <w:r>
        <w:t xml:space="preserve"> non sisti poster, on ne peut plus tenir </w:t>
      </w:r>
      <w:r>
        <w:rPr>
          <w:rStyle w:val="gt"/>
        </w:rPr>
        <w:t>[cela ne peut continuer</w:t>
      </w:r>
      <w:r w:rsidR="00E20E09">
        <w:rPr>
          <w:rStyle w:val="gt"/>
        </w:rPr>
        <w:t>]</w:t>
      </w:r>
      <w:r w:rsidR="00E20E09" w:rsidRPr="00E20E09">
        <w:t> ;</w:t>
      </w:r>
      <w:r>
        <w:t xml:space="preserve"> </w:t>
      </w:r>
      <w:r>
        <w:rPr>
          <w:rStyle w:val="lt"/>
        </w:rPr>
        <w:t>sisti non posse</w:t>
      </w:r>
      <w:r>
        <w:t xml:space="preserve">, </w:t>
      </w:r>
      <w:r>
        <w:rPr>
          <w:rStyle w:val="gt"/>
        </w:rPr>
        <w:t xml:space="preserve">[il disait] </w:t>
      </w:r>
      <w:r>
        <w:t>que toute résistance serait impossible. @?</w:t>
      </w:r>
    </w:p>
    <w:p w:rsidR="00BA7202" w:rsidRDefault="00BA7202" w:rsidP="00BA7202">
      <w:pPr>
        <w:pStyle w:val="vocabulum"/>
      </w:pPr>
      <w:r>
        <w:t xml:space="preserve">2 </w:t>
      </w:r>
      <w:r>
        <w:rPr>
          <w:rStyle w:val="aditus"/>
        </w:rPr>
        <w:t>sĭtŭs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 xml:space="preserve">position, situation </w:t>
      </w:r>
      <w:r>
        <w:rPr>
          <w:rStyle w:val="gt"/>
        </w:rPr>
        <w:t xml:space="preserve">[d’une ville, d’un camp] </w:t>
      </w:r>
      <w:r>
        <w:t xml:space="preserve">// place, disposition des membres dans le corps humain // </w:t>
      </w:r>
      <w:r>
        <w:rPr>
          <w:rStyle w:val="gt"/>
        </w:rPr>
        <w:t>pl.,</w:t>
      </w:r>
      <w:r w:rsidR="00F76DF5">
        <w:t xml:space="preserve"> </w:t>
      </w:r>
      <w:r>
        <w:rPr>
          <w:rStyle w:val="lt"/>
        </w:rPr>
        <w:t>situs oppidórum</w:t>
      </w:r>
      <w:r>
        <w:t xml:space="preserve">, situation des places fortes // </w:t>
      </w:r>
      <w:r>
        <w:rPr>
          <w:rStyle w:val="gt"/>
        </w:rPr>
        <w:t xml:space="preserve">[d’où] </w:t>
      </w:r>
      <w:r>
        <w:t>région, contrée</w:t>
      </w:r>
      <w:r w:rsidR="00BE217D">
        <w:t> ;</w:t>
      </w:r>
      <w:r>
        <w:t xml:space="preserve"> </w:t>
      </w:r>
      <w:r>
        <w:rPr>
          <w:rStyle w:val="cnumerus2"/>
        </w:rPr>
        <w:t xml:space="preserve">2. </w:t>
      </w:r>
      <w:r>
        <w:t xml:space="preserve">situation prolongée </w:t>
      </w:r>
      <w:r>
        <w:rPr>
          <w:rStyle w:val="gt"/>
        </w:rPr>
        <w:t xml:space="preserve">[d’où] </w:t>
      </w:r>
      <w:r>
        <w:rPr>
          <w:rStyle w:val="cnumerus2"/>
        </w:rPr>
        <w:t xml:space="preserve">a) </w:t>
      </w:r>
      <w:r>
        <w:t xml:space="preserve">état d’abandon, de délaissement, jachère </w:t>
      </w:r>
      <w:r>
        <w:rPr>
          <w:rStyle w:val="gt"/>
        </w:rPr>
        <w:t xml:space="preserve">[champ] </w:t>
      </w:r>
      <w:r>
        <w:rPr>
          <w:rStyle w:val="cnumerus2"/>
        </w:rPr>
        <w:t xml:space="preserve">b) </w:t>
      </w:r>
      <w:r>
        <w:t xml:space="preserve">moisissure, rouille, pourriture, détérioration </w:t>
      </w:r>
      <w:r>
        <w:rPr>
          <w:rStyle w:val="cnumerus2"/>
        </w:rPr>
        <w:t xml:space="preserve">c) </w:t>
      </w:r>
      <w:r>
        <w:t xml:space="preserve">saleté corporelle, malpropreté </w:t>
      </w:r>
      <w:r>
        <w:rPr>
          <w:rStyle w:val="cnumerus2"/>
        </w:rPr>
        <w:t xml:space="preserve">d) </w:t>
      </w:r>
      <w:r>
        <w:t>inaction, oisiveté. @v</w:t>
      </w:r>
    </w:p>
    <w:p w:rsidR="00BA7202" w:rsidRDefault="00BA7202" w:rsidP="00BA7202">
      <w:pPr>
        <w:pStyle w:val="vocabulum"/>
      </w:pPr>
      <w:r>
        <w:rPr>
          <w:rStyle w:val="aditus"/>
        </w:rPr>
        <w:t>sīvĕ</w:t>
      </w:r>
      <w:bookmarkStart w:id="2953" w:name="sive"/>
      <w:bookmarkEnd w:id="2953"/>
      <w:r>
        <w:t xml:space="preserve">, </w:t>
      </w:r>
      <w:r>
        <w:rPr>
          <w:rStyle w:val="aditus"/>
        </w:rPr>
        <w:t>seu</w:t>
      </w:r>
      <w:r>
        <w:t xml:space="preserve">, </w:t>
      </w:r>
      <w:r>
        <w:rPr>
          <w:rStyle w:val="gt"/>
        </w:rPr>
        <w:t xml:space="preserve">arch. </w:t>
      </w:r>
      <w:r>
        <w:rPr>
          <w:rStyle w:val="aditus"/>
        </w:rPr>
        <w:t>seive</w:t>
      </w:r>
      <w:r>
        <w:t xml:space="preserve">, </w:t>
      </w:r>
      <w:r>
        <w:rPr>
          <w:rStyle w:val="gt"/>
        </w:rPr>
        <w:t>conj.</w:t>
      </w:r>
      <w:r w:rsidR="009D14D5">
        <w:t> :</w:t>
      </w:r>
      <w:r>
        <w:t xml:space="preserve"> </w:t>
      </w:r>
      <w:r>
        <w:rPr>
          <w:rStyle w:val="cnumerus2"/>
        </w:rPr>
        <w:t xml:space="preserve">1. </w:t>
      </w:r>
      <w:r>
        <w:t>ou si</w:t>
      </w:r>
      <w:r w:rsidR="009D14D5">
        <w:t> :</w:t>
      </w:r>
      <w:r>
        <w:t xml:space="preserve"> </w:t>
      </w:r>
      <w:r>
        <w:rPr>
          <w:rStyle w:val="lt"/>
        </w:rPr>
        <w:t>si… sive</w:t>
      </w:r>
      <w:r>
        <w:t xml:space="preserve">, si… ou si // </w:t>
      </w:r>
      <w:r>
        <w:rPr>
          <w:rStyle w:val="lt"/>
        </w:rPr>
        <w:t>póstulo, sive æquúmst, te oro</w:t>
      </w:r>
      <w:r>
        <w:t>, je te demande, ou, s’il le faut, je te prie</w:t>
      </w:r>
      <w:r w:rsidR="00BE217D">
        <w:t> ;</w:t>
      </w:r>
      <w:r>
        <w:t xml:space="preserve"> </w:t>
      </w:r>
      <w:r>
        <w:rPr>
          <w:rStyle w:val="cnumerus2"/>
        </w:rPr>
        <w:t xml:space="preserve">2. </w:t>
      </w:r>
      <w:r>
        <w:rPr>
          <w:rStyle w:val="lt"/>
        </w:rPr>
        <w:t>sive… sive</w:t>
      </w:r>
      <w:r>
        <w:t>, soit que… soit que</w:t>
      </w:r>
      <w:r w:rsidR="009D14D5">
        <w:t> :</w:t>
      </w:r>
      <w:r>
        <w:t xml:space="preserve"> </w:t>
      </w:r>
      <w:r>
        <w:rPr>
          <w:rStyle w:val="cnumerus2"/>
        </w:rPr>
        <w:t xml:space="preserve">a) </w:t>
      </w:r>
      <w:r>
        <w:rPr>
          <w:rStyle w:val="gt"/>
        </w:rPr>
        <w:t xml:space="preserve">[avec un verbe dans chaque membre] </w:t>
      </w:r>
      <w:r>
        <w:rPr>
          <w:rStyle w:val="cnumerus2"/>
        </w:rPr>
        <w:t xml:space="preserve">b) </w:t>
      </w:r>
      <w:r>
        <w:rPr>
          <w:rStyle w:val="gt"/>
        </w:rPr>
        <w:t xml:space="preserve">[avec un verbe commun] </w:t>
      </w:r>
      <w:r>
        <w:rPr>
          <w:rStyle w:val="lt"/>
        </w:rPr>
        <w:t>sive casu áccidit sive consílio</w:t>
      </w:r>
      <w:r>
        <w:t xml:space="preserve">, que l’évènement soit dû au hasard ou à la volonté // </w:t>
      </w:r>
      <w:r>
        <w:rPr>
          <w:rStyle w:val="lt"/>
        </w:rPr>
        <w:t>sive… seu</w:t>
      </w:r>
      <w:r w:rsidR="00BE217D">
        <w:t> ;</w:t>
      </w:r>
      <w:r>
        <w:t xml:space="preserve"> </w:t>
      </w:r>
      <w:r>
        <w:rPr>
          <w:rStyle w:val="lt"/>
        </w:rPr>
        <w:t>seu… sive</w:t>
      </w:r>
      <w:r>
        <w:t xml:space="preserve">, </w:t>
      </w:r>
      <w:r>
        <w:rPr>
          <w:rStyle w:val="gt"/>
        </w:rPr>
        <w:t xml:space="preserve">v. </w:t>
      </w:r>
      <w:r>
        <w:rPr>
          <w:rStyle w:val="lit"/>
        </w:rPr>
        <w:t>seu</w:t>
      </w:r>
      <w:r w:rsidR="00BE217D">
        <w:t> ;</w:t>
      </w:r>
      <w:r>
        <w:t xml:space="preserve"> </w:t>
      </w:r>
      <w:r>
        <w:rPr>
          <w:rStyle w:val="cnumerus2"/>
        </w:rPr>
        <w:t xml:space="preserve">3. </w:t>
      </w:r>
      <w:r>
        <w:rPr>
          <w:rStyle w:val="lt"/>
        </w:rPr>
        <w:t>sive… an</w:t>
      </w:r>
      <w:r>
        <w:t>, soit… soit plutôt</w:t>
      </w:r>
      <w:r w:rsidR="00BE217D">
        <w:t> ;</w:t>
      </w:r>
      <w:r>
        <w:t xml:space="preserve"> </w:t>
      </w:r>
      <w:r>
        <w:rPr>
          <w:rStyle w:val="lt"/>
        </w:rPr>
        <w:t>sive… seu… an</w:t>
      </w:r>
      <w:r>
        <w:t>, soit… soit… soit plutôt</w:t>
      </w:r>
      <w:r w:rsidR="00BE217D">
        <w:t> ;</w:t>
      </w:r>
      <w:r>
        <w:t xml:space="preserve"> </w:t>
      </w:r>
      <w:r>
        <w:rPr>
          <w:rStyle w:val="cnumerus2"/>
        </w:rPr>
        <w:t xml:space="preserve">4. </w:t>
      </w:r>
      <w:r>
        <w:t>ou</w:t>
      </w:r>
      <w:r w:rsidR="009D14D5">
        <w:t> :</w:t>
      </w:r>
      <w:r>
        <w:t xml:space="preserve"> </w:t>
      </w:r>
      <w:r>
        <w:rPr>
          <w:rStyle w:val="lt"/>
        </w:rPr>
        <w:t>sive étiam</w:t>
      </w:r>
      <w:r>
        <w:t>, ou même</w:t>
      </w:r>
      <w:r w:rsidR="00BE217D">
        <w:t> ;</w:t>
      </w:r>
      <w:r>
        <w:t xml:space="preserve"> </w:t>
      </w:r>
      <w:r>
        <w:rPr>
          <w:rStyle w:val="lt"/>
        </w:rPr>
        <w:t>sive ádeo, sive pótius</w:t>
      </w:r>
      <w:r>
        <w:t xml:space="preserve">, ou pour mieux dire. </w:t>
      </w:r>
    </w:p>
    <w:p w:rsidR="00BA7202" w:rsidRDefault="00BA7202" w:rsidP="00BA7202">
      <w:pPr>
        <w:pStyle w:val="vocabulum"/>
      </w:pPr>
      <w:r>
        <w:rPr>
          <w:rStyle w:val="aditus"/>
        </w:rPr>
        <w:t>sŏcĕr</w:t>
      </w:r>
      <w:bookmarkStart w:id="2954" w:name="socer"/>
      <w:bookmarkEnd w:id="2954"/>
      <w:r>
        <w:t xml:space="preserve">, ĕri, </w:t>
      </w:r>
      <w:r>
        <w:rPr>
          <w:rStyle w:val="gt"/>
        </w:rPr>
        <w:t>m.</w:t>
      </w:r>
      <w:r w:rsidR="009D14D5">
        <w:t> :</w:t>
      </w:r>
      <w:r>
        <w:t xml:space="preserve"> beau-père. </w:t>
      </w:r>
    </w:p>
    <w:p w:rsidR="00BA7202" w:rsidRDefault="00BA7202" w:rsidP="00BA7202">
      <w:pPr>
        <w:pStyle w:val="vocabulum"/>
      </w:pPr>
      <w:r>
        <w:rPr>
          <w:rStyle w:val="aditus"/>
        </w:rPr>
        <w:t>sŏcĭa</w:t>
      </w:r>
      <w:bookmarkStart w:id="2955" w:name="socia"/>
      <w:bookmarkEnd w:id="2955"/>
      <w:r>
        <w:t xml:space="preserve">, </w:t>
      </w:r>
      <w:r w:rsidRPr="00497DEC">
        <w:rPr>
          <w:rStyle w:val="flexio"/>
        </w:rPr>
        <w:t>ae</w:t>
      </w:r>
      <w:r>
        <w:t xml:space="preserve">, </w:t>
      </w:r>
      <w:r>
        <w:rPr>
          <w:rStyle w:val="gt"/>
        </w:rPr>
        <w:t>f.</w:t>
      </w:r>
      <w:r w:rsidR="009D14D5">
        <w:t> :</w:t>
      </w:r>
      <w:r>
        <w:t xml:space="preserve"> compagne. </w:t>
      </w:r>
    </w:p>
    <w:p w:rsidR="00BA7202" w:rsidRDefault="00BA7202" w:rsidP="00BA7202">
      <w:pPr>
        <w:pStyle w:val="vocabulum"/>
      </w:pPr>
      <w:r>
        <w:rPr>
          <w:rStyle w:val="aditus"/>
        </w:rPr>
        <w:t>sŏcĭĕtās</w:t>
      </w:r>
      <w:bookmarkStart w:id="2956" w:name="societas"/>
      <w:bookmarkEnd w:id="2956"/>
      <w:r>
        <w:t xml:space="preserve">, </w:t>
      </w:r>
      <w:r w:rsidRPr="001A33A5">
        <w:rPr>
          <w:rStyle w:val="flexio"/>
        </w:rPr>
        <w:t>ātis</w:t>
      </w:r>
      <w:r>
        <w:t xml:space="preserve">, </w:t>
      </w:r>
      <w:r>
        <w:rPr>
          <w:rStyle w:val="gt"/>
        </w:rPr>
        <w:t>f.</w:t>
      </w:r>
      <w:r w:rsidR="009D14D5">
        <w:t> :</w:t>
      </w:r>
      <w:r>
        <w:t xml:space="preserve"> société. </w:t>
      </w:r>
    </w:p>
    <w:p w:rsidR="00BA7202" w:rsidRDefault="00BA7202" w:rsidP="00BA7202">
      <w:pPr>
        <w:pStyle w:val="vocabulum"/>
      </w:pPr>
      <w:r>
        <w:rPr>
          <w:rStyle w:val="aditus"/>
        </w:rPr>
        <w:t>socĭus</w:t>
      </w:r>
      <w:bookmarkStart w:id="2957" w:name="socius"/>
      <w:bookmarkEnd w:id="2957"/>
      <w:r>
        <w:t xml:space="preserve">, ĭī, </w:t>
      </w:r>
      <w:r>
        <w:rPr>
          <w:rStyle w:val="gt"/>
        </w:rPr>
        <w:t>m.</w:t>
      </w:r>
      <w:r w:rsidR="009D14D5">
        <w:t> :</w:t>
      </w:r>
      <w:r>
        <w:t xml:space="preserve"> compagnon. </w:t>
      </w:r>
    </w:p>
    <w:p w:rsidR="00BA7202" w:rsidRDefault="00BA7202" w:rsidP="00BA7202">
      <w:pPr>
        <w:pStyle w:val="vocabulum"/>
      </w:pPr>
      <w:r>
        <w:rPr>
          <w:rStyle w:val="aditus"/>
        </w:rPr>
        <w:t>sōl</w:t>
      </w:r>
      <w:bookmarkStart w:id="2958" w:name="sol"/>
      <w:bookmarkEnd w:id="2958"/>
      <w:r>
        <w:t xml:space="preserve">, sōlis, </w:t>
      </w:r>
      <w:r>
        <w:rPr>
          <w:rStyle w:val="gt"/>
        </w:rPr>
        <w:t>m.</w:t>
      </w:r>
      <w:r w:rsidR="009D14D5">
        <w:t> :</w:t>
      </w:r>
      <w:r>
        <w:t xml:space="preserve"> soleil. </w:t>
      </w:r>
    </w:p>
    <w:p w:rsidR="00BA7202" w:rsidRDefault="00BA7202" w:rsidP="00BA7202">
      <w:pPr>
        <w:pStyle w:val="vocabulum"/>
      </w:pPr>
      <w:r>
        <w:rPr>
          <w:rStyle w:val="aditus"/>
        </w:rPr>
        <w:t>sōlācĭum</w:t>
      </w:r>
      <w:bookmarkStart w:id="2959" w:name="solacium"/>
      <w:bookmarkEnd w:id="2959"/>
      <w:r>
        <w:t xml:space="preserve"> </w:t>
      </w:r>
      <w:r w:rsidR="00F72F75">
        <w:t>(</w:t>
      </w:r>
      <w:r w:rsidR="00F72F75" w:rsidRPr="009F3D2E">
        <w:rPr>
          <w:rStyle w:val="aditus"/>
        </w:rPr>
        <w:t>sōlātĭum</w:t>
      </w:r>
      <w:r w:rsidR="00F72F75">
        <w:t>)</w:t>
      </w:r>
      <w:r>
        <w:t xml:space="preserve">, </w:t>
      </w:r>
      <w:r w:rsidRPr="00EE7427">
        <w:rPr>
          <w:rStyle w:val="flexio"/>
        </w:rPr>
        <w:t>ĭi</w:t>
      </w:r>
      <w:r>
        <w:t xml:space="preserve">, </w:t>
      </w:r>
      <w:r>
        <w:rPr>
          <w:rStyle w:val="gt"/>
        </w:rPr>
        <w:t>n.</w:t>
      </w:r>
      <w:r w:rsidR="009D14D5">
        <w:t> :</w:t>
      </w:r>
      <w:r>
        <w:t xml:space="preserve"> soulagement, consolation. </w:t>
      </w:r>
    </w:p>
    <w:p w:rsidR="00BA7202" w:rsidRDefault="00BA7202" w:rsidP="00BA7202">
      <w:pPr>
        <w:pStyle w:val="vocabulum"/>
      </w:pPr>
      <w:r>
        <w:rPr>
          <w:rStyle w:val="aditus"/>
        </w:rPr>
        <w:t>sŏlĕō</w:t>
      </w:r>
      <w:bookmarkStart w:id="2960" w:name="soleo"/>
      <w:bookmarkEnd w:id="2960"/>
      <w:r>
        <w:t xml:space="preserve">, </w:t>
      </w:r>
      <w:r w:rsidRPr="005D6229">
        <w:rPr>
          <w:rStyle w:val="flexio"/>
        </w:rPr>
        <w:t>ēs, ēre, ĭtus sum</w:t>
      </w:r>
      <w:r>
        <w:t xml:space="preserve">, </w:t>
      </w:r>
      <w:r>
        <w:rPr>
          <w:rStyle w:val="gt"/>
        </w:rPr>
        <w:t>intr.</w:t>
      </w:r>
      <w:r w:rsidR="009D14D5">
        <w:t> :</w:t>
      </w:r>
      <w:r>
        <w:t xml:space="preserve"> </w:t>
      </w:r>
      <w:r>
        <w:rPr>
          <w:rStyle w:val="cnumerus2"/>
        </w:rPr>
        <w:t xml:space="preserve">1. </w:t>
      </w:r>
      <w:r>
        <w:t xml:space="preserve">avoir coutume de, être habitué </w:t>
      </w:r>
      <w:r>
        <w:rPr>
          <w:rStyle w:val="cnumerus2"/>
        </w:rPr>
        <w:t xml:space="preserve">a) </w:t>
      </w:r>
      <w:r>
        <w:rPr>
          <w:rStyle w:val="gt"/>
        </w:rPr>
        <w:t xml:space="preserve">avec inf. </w:t>
      </w:r>
      <w:r>
        <w:rPr>
          <w:rStyle w:val="cnumerus2"/>
        </w:rPr>
        <w:t xml:space="preserve">b) </w:t>
      </w:r>
      <w:r>
        <w:rPr>
          <w:rStyle w:val="lt"/>
        </w:rPr>
        <w:t>cum audíssem Antíochum, ut solébam</w:t>
      </w:r>
      <w:r>
        <w:t xml:space="preserve">, ayant entendu Antíochus, comme j’en avais l’habitude // </w:t>
      </w:r>
      <w:r>
        <w:rPr>
          <w:rStyle w:val="lt"/>
        </w:rPr>
        <w:t>ut solébat (= ut fíeri solébat)</w:t>
      </w:r>
      <w:r>
        <w:t>, comme cela ce faisait à l’ordinaire</w:t>
      </w:r>
      <w:r w:rsidR="00BE217D">
        <w:t> ;</w:t>
      </w:r>
      <w:r>
        <w:t xml:space="preserve"> </w:t>
      </w:r>
      <w:r>
        <w:rPr>
          <w:rStyle w:val="lt"/>
        </w:rPr>
        <w:t>quod in tali re solet</w:t>
      </w:r>
      <w:r>
        <w:t xml:space="preserve">, ce qui arrive d’ordinaire en pareille circonstance // </w:t>
      </w:r>
      <w:r>
        <w:rPr>
          <w:rStyle w:val="aditus"/>
        </w:rPr>
        <w:t>solens</w:t>
      </w:r>
      <w:r>
        <w:rPr>
          <w:rStyle w:val="flexio"/>
        </w:rPr>
        <w:t xml:space="preserve">, </w:t>
      </w:r>
      <w:r w:rsidRPr="00497DEC">
        <w:rPr>
          <w:rStyle w:val="flexio"/>
        </w:rPr>
        <w:t>tis</w:t>
      </w:r>
      <w:r>
        <w:rPr>
          <w:rStyle w:val="flexio"/>
        </w:rPr>
        <w:t>,</w:t>
      </w:r>
      <w:r>
        <w:t xml:space="preserve"> qui a l’habitude, habitué</w:t>
      </w:r>
      <w:r w:rsidR="009D14D5">
        <w:t> :</w:t>
      </w:r>
      <w:r>
        <w:t xml:space="preserve"> </w:t>
      </w:r>
      <w:r>
        <w:rPr>
          <w:rStyle w:val="lt"/>
        </w:rPr>
        <w:t>lubens fécero et solens</w:t>
      </w:r>
      <w:r>
        <w:t>, je le ferai volontiers et en habitué</w:t>
      </w:r>
      <w:r w:rsidR="00BE217D">
        <w:t> ;</w:t>
      </w:r>
      <w:r>
        <w:t xml:space="preserve"> </w:t>
      </w:r>
      <w:r>
        <w:rPr>
          <w:rStyle w:val="cnumerus2"/>
        </w:rPr>
        <w:t xml:space="preserve">2. </w:t>
      </w:r>
      <w:r>
        <w:t>avoir commerce</w:t>
      </w:r>
      <w:r w:rsidR="00BE217D">
        <w:t> ;</w:t>
      </w:r>
      <w:r>
        <w:t xml:space="preserve"> </w:t>
      </w:r>
      <w:r>
        <w:rPr>
          <w:rStyle w:val="lt"/>
        </w:rPr>
        <w:t>cum áliquo</w:t>
      </w:r>
      <w:r>
        <w:t xml:space="preserve">, avec qqn. </w:t>
      </w:r>
    </w:p>
    <w:p w:rsidR="00BA7202" w:rsidRDefault="00BA7202" w:rsidP="00BA7202">
      <w:pPr>
        <w:pStyle w:val="vocabulum"/>
      </w:pPr>
      <w:r>
        <w:rPr>
          <w:rStyle w:val="aditus"/>
        </w:rPr>
        <w:t>sōlĭtūdo</w:t>
      </w:r>
      <w:bookmarkStart w:id="2961" w:name="solitudo"/>
      <w:bookmarkEnd w:id="2961"/>
      <w:r>
        <w:t xml:space="preserve">, </w:t>
      </w:r>
      <w:r w:rsidRPr="007F2AC0">
        <w:rPr>
          <w:rStyle w:val="flexio"/>
        </w:rPr>
        <w:t>ĭnis</w:t>
      </w:r>
      <w:r>
        <w:t xml:space="preserve">, </w:t>
      </w:r>
      <w:r>
        <w:rPr>
          <w:rStyle w:val="gt"/>
        </w:rPr>
        <w:t>f.</w:t>
      </w:r>
      <w:r w:rsidR="009D14D5">
        <w:t> :</w:t>
      </w:r>
      <w:r>
        <w:t xml:space="preserve"> </w:t>
      </w:r>
      <w:r>
        <w:rPr>
          <w:rStyle w:val="cnumerus2"/>
        </w:rPr>
        <w:t xml:space="preserve">1. </w:t>
      </w:r>
      <w:r>
        <w:t>solitude, désert</w:t>
      </w:r>
      <w:r w:rsidR="00BE217D">
        <w:t> ;</w:t>
      </w:r>
      <w:r>
        <w:t xml:space="preserve"> </w:t>
      </w:r>
      <w:r>
        <w:rPr>
          <w:rStyle w:val="cnumerus2"/>
        </w:rPr>
        <w:t xml:space="preserve">2. </w:t>
      </w:r>
      <w:r>
        <w:t>solitude de qqn, état d’abandon, vie isolée sans protection</w:t>
      </w:r>
      <w:r w:rsidR="00BE217D">
        <w:t> ;</w:t>
      </w:r>
      <w:r>
        <w:t xml:space="preserve"> </w:t>
      </w:r>
      <w:r>
        <w:rPr>
          <w:rStyle w:val="cnumerus2"/>
        </w:rPr>
        <w:t xml:space="preserve">3. </w:t>
      </w:r>
      <w:r>
        <w:t>absence, manque</w:t>
      </w:r>
      <w:r w:rsidR="009D14D5">
        <w:t> :</w:t>
      </w:r>
      <w:r>
        <w:t xml:space="preserve"> </w:t>
      </w:r>
      <w:r>
        <w:rPr>
          <w:rStyle w:val="lt"/>
        </w:rPr>
        <w:t>magistrátuum</w:t>
      </w:r>
      <w:r>
        <w:t xml:space="preserve">, manque de magistrat. </w:t>
      </w:r>
    </w:p>
    <w:p w:rsidR="00BA7202" w:rsidRDefault="00BA7202" w:rsidP="00BA7202">
      <w:pPr>
        <w:pStyle w:val="vocabulum"/>
      </w:pPr>
      <w:r>
        <w:rPr>
          <w:rStyle w:val="aditus"/>
        </w:rPr>
        <w:t>sŏlĭtum</w:t>
      </w:r>
      <w:bookmarkStart w:id="2962" w:name="solitum"/>
      <w:bookmarkEnd w:id="2962"/>
      <w:r>
        <w:t xml:space="preserve">, </w:t>
      </w:r>
      <w:r w:rsidRPr="00497DEC">
        <w:rPr>
          <w:rStyle w:val="flexio"/>
        </w:rPr>
        <w:t>i</w:t>
      </w:r>
      <w:r>
        <w:t xml:space="preserve">, </w:t>
      </w:r>
      <w:r>
        <w:rPr>
          <w:rStyle w:val="gt"/>
        </w:rPr>
        <w:t>n. pris substt</w:t>
      </w:r>
      <w:r w:rsidR="009D14D5">
        <w:t> :</w:t>
      </w:r>
      <w:r>
        <w:t xml:space="preserve"> chose ordinaire. </w:t>
      </w:r>
    </w:p>
    <w:p w:rsidR="00BA7202" w:rsidRDefault="00BA7202" w:rsidP="00BA7202">
      <w:pPr>
        <w:pStyle w:val="vocabulum"/>
      </w:pPr>
      <w:r>
        <w:rPr>
          <w:rStyle w:val="aditus"/>
        </w:rPr>
        <w:t>sŏlĭtus</w:t>
      </w:r>
      <w:bookmarkStart w:id="2963" w:name="solitus"/>
      <w:bookmarkEnd w:id="2963"/>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parfait de </w:t>
      </w:r>
      <w:r>
        <w:rPr>
          <w:rStyle w:val="lit"/>
        </w:rPr>
        <w:t>sŏlĕō</w:t>
      </w:r>
      <w:r w:rsidR="00BE217D">
        <w:t> ;</w:t>
      </w:r>
      <w:r>
        <w:t xml:space="preserve"> </w:t>
      </w:r>
      <w:r>
        <w:rPr>
          <w:rStyle w:val="cnumerus2"/>
        </w:rPr>
        <w:t xml:space="preserve">2. </w:t>
      </w:r>
      <w:r>
        <w:rPr>
          <w:rStyle w:val="gt"/>
        </w:rPr>
        <w:t>adj.,</w:t>
      </w:r>
      <w:r>
        <w:t xml:space="preserve"> habituel, ordinaire. </w:t>
      </w:r>
    </w:p>
    <w:p w:rsidR="00BA7202" w:rsidRDefault="00BA7202" w:rsidP="00BA7202">
      <w:pPr>
        <w:pStyle w:val="vocabulum"/>
      </w:pPr>
      <w:r>
        <w:rPr>
          <w:rStyle w:val="aditus"/>
        </w:rPr>
        <w:t>sŏlĭum</w:t>
      </w:r>
      <w:bookmarkStart w:id="2964" w:name="solium"/>
      <w:bookmarkEnd w:id="2964"/>
      <w:r>
        <w:t xml:space="preserve">, </w:t>
      </w:r>
      <w:r w:rsidRPr="00EE7427">
        <w:rPr>
          <w:rStyle w:val="flexio"/>
        </w:rPr>
        <w:t>ĭi</w:t>
      </w:r>
      <w:r>
        <w:t xml:space="preserve">, </w:t>
      </w:r>
      <w:r>
        <w:rPr>
          <w:rStyle w:val="gt"/>
        </w:rPr>
        <w:t>n.</w:t>
      </w:r>
      <w:r w:rsidR="009D14D5">
        <w:t> :</w:t>
      </w:r>
      <w:r>
        <w:t xml:space="preserve"> siège, trône. </w:t>
      </w:r>
    </w:p>
    <w:p w:rsidR="00BA7202" w:rsidRDefault="00BA7202" w:rsidP="00BA7202">
      <w:pPr>
        <w:pStyle w:val="vocabulum"/>
      </w:pPr>
      <w:r>
        <w:rPr>
          <w:rStyle w:val="aditus"/>
        </w:rPr>
        <w:t>sollĭcĭtus</w:t>
      </w:r>
      <w:bookmarkStart w:id="2965" w:name="sollicitus"/>
      <w:bookmarkEnd w:id="296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entièrement remué, agité </w:t>
      </w:r>
      <w:r>
        <w:rPr>
          <w:rStyle w:val="cnumerus2"/>
        </w:rPr>
        <w:t xml:space="preserve">a) </w:t>
      </w:r>
      <w:r>
        <w:t xml:space="preserve">sans cesse agité </w:t>
      </w:r>
      <w:r>
        <w:rPr>
          <w:rStyle w:val="cnumerus2"/>
        </w:rPr>
        <w:t xml:space="preserve">b) </w:t>
      </w:r>
      <w:r>
        <w:rPr>
          <w:rStyle w:val="lt"/>
        </w:rPr>
        <w:t>mare sollícitum</w:t>
      </w:r>
      <w:r>
        <w:t>, mer agitée</w:t>
      </w:r>
      <w:r w:rsidR="00BE217D">
        <w:t> ;</w:t>
      </w:r>
      <w:r>
        <w:t xml:space="preserve"> </w:t>
      </w:r>
      <w:r>
        <w:rPr>
          <w:rStyle w:val="lt"/>
        </w:rPr>
        <w:t>sollicita ratis</w:t>
      </w:r>
      <w:r>
        <w:t>, navire balloté</w:t>
      </w:r>
      <w:r w:rsidR="00BE217D">
        <w:t> ;</w:t>
      </w:r>
      <w:r>
        <w:t xml:space="preserve"> </w:t>
      </w:r>
      <w:r>
        <w:rPr>
          <w:rStyle w:val="cnumerus2"/>
        </w:rPr>
        <w:t xml:space="preserve">2. </w:t>
      </w:r>
      <w:r>
        <w:t xml:space="preserve">plein d’anxiété, de souci, troublé, inquiet, alarmé, agité // </w:t>
      </w:r>
      <w:r>
        <w:rPr>
          <w:rStyle w:val="lt"/>
        </w:rPr>
        <w:t>de áliqua re</w:t>
      </w:r>
      <w:r>
        <w:t xml:space="preserve">, inquiet de, au sujet de qqch // </w:t>
      </w:r>
      <w:r>
        <w:rPr>
          <w:rStyle w:val="lt"/>
        </w:rPr>
        <w:t>sollícitus futúri</w:t>
      </w:r>
      <w:r>
        <w:t xml:space="preserve">, inquiet de l’avenir // </w:t>
      </w:r>
      <w:r>
        <w:rPr>
          <w:rStyle w:val="gt"/>
        </w:rPr>
        <w:t xml:space="preserve">[avec </w:t>
      </w:r>
      <w:r>
        <w:rPr>
          <w:rStyle w:val="lit"/>
        </w:rPr>
        <w:t>ex</w:t>
      </w:r>
      <w:r>
        <w:rPr>
          <w:rStyle w:val="gt"/>
        </w:rPr>
        <w:t xml:space="preserve">] </w:t>
      </w:r>
      <w:r>
        <w:t xml:space="preserve">à la suite de // </w:t>
      </w:r>
      <w:r>
        <w:rPr>
          <w:rStyle w:val="gt"/>
        </w:rPr>
        <w:t xml:space="preserve">[avec </w:t>
      </w:r>
      <w:r>
        <w:rPr>
          <w:rStyle w:val="lit"/>
        </w:rPr>
        <w:t>ne</w:t>
      </w:r>
      <w:r>
        <w:rPr>
          <w:rStyle w:val="gt"/>
        </w:rPr>
        <w:t xml:space="preserve">] </w:t>
      </w:r>
      <w:r>
        <w:rPr>
          <w:rStyle w:val="lt"/>
        </w:rPr>
        <w:t>mater sollicita est, ne… conspíciat</w:t>
      </w:r>
      <w:r>
        <w:t xml:space="preserve">, la mère angoissée appréhende de voir // </w:t>
      </w:r>
      <w:r>
        <w:rPr>
          <w:rStyle w:val="gt"/>
        </w:rPr>
        <w:t xml:space="preserve">[avec interr. indir.] </w:t>
      </w:r>
      <w:r>
        <w:rPr>
          <w:rStyle w:val="lt"/>
        </w:rPr>
        <w:t>sollícitus quidnam futúrum sit</w:t>
      </w:r>
      <w:r>
        <w:t xml:space="preserve">, inquiet de l’avenir // </w:t>
      </w:r>
      <w:r>
        <w:rPr>
          <w:rStyle w:val="gt"/>
        </w:rPr>
        <w:t>[animaux</w:t>
      </w:r>
      <w:r w:rsidR="00E20E09">
        <w:rPr>
          <w:rStyle w:val="gt"/>
        </w:rPr>
        <w:t>]</w:t>
      </w:r>
      <w:r w:rsidR="00E20E09" w:rsidRPr="00E20E09">
        <w:t> :</w:t>
      </w:r>
      <w:r>
        <w:t xml:space="preserve"> </w:t>
      </w:r>
      <w:r>
        <w:rPr>
          <w:rStyle w:val="lt"/>
        </w:rPr>
        <w:t>sollícitus lepus</w:t>
      </w:r>
      <w:r>
        <w:t xml:space="preserve">, le lièvre inquiet, craintif // </w:t>
      </w:r>
      <w:r>
        <w:rPr>
          <w:rStyle w:val="lt"/>
        </w:rPr>
        <w:t>canis sollícitus ad noctúrnos strépitus</w:t>
      </w:r>
      <w:r>
        <w:t>, le chien attentif aux bruits de la nuit</w:t>
      </w:r>
      <w:r w:rsidR="00BE217D">
        <w:t> ;</w:t>
      </w:r>
      <w:r>
        <w:t xml:space="preserve"> </w:t>
      </w:r>
      <w:r>
        <w:rPr>
          <w:rStyle w:val="cnumerus2"/>
        </w:rPr>
        <w:t xml:space="preserve">4. </w:t>
      </w:r>
      <w:r>
        <w:rPr>
          <w:rStyle w:val="gt"/>
        </w:rPr>
        <w:t xml:space="preserve">[chose] </w:t>
      </w:r>
      <w:r>
        <w:rPr>
          <w:rStyle w:val="lt"/>
        </w:rPr>
        <w:t>sollícita expectátio</w:t>
      </w:r>
      <w:r>
        <w:t xml:space="preserve">, attente inquiète // </w:t>
      </w:r>
      <w:r>
        <w:rPr>
          <w:rStyle w:val="lt"/>
        </w:rPr>
        <w:t>nemo sollícito bono frúitur</w:t>
      </w:r>
      <w:r>
        <w:t>, on ne jouit pas d’un bien instable, qui cause des soucis</w:t>
      </w:r>
      <w:r w:rsidR="00BE217D">
        <w:t> ;</w:t>
      </w:r>
      <w:r>
        <w:t xml:space="preserve"> </w:t>
      </w:r>
      <w:r>
        <w:rPr>
          <w:rStyle w:val="lt"/>
        </w:rPr>
        <w:t>ómnia suspécta atque sollícita</w:t>
      </w:r>
      <w:r>
        <w:t xml:space="preserve">, tout est objet de soupçon et d’inquiétude // </w:t>
      </w:r>
      <w:r>
        <w:rPr>
          <w:rStyle w:val="lt"/>
        </w:rPr>
        <w:t>sollicítior</w:t>
      </w:r>
      <w:r w:rsidR="00BE217D">
        <w:t> ;</w:t>
      </w:r>
      <w:r>
        <w:t xml:space="preserve"> </w:t>
      </w:r>
      <w:r>
        <w:rPr>
          <w:rStyle w:val="lt"/>
        </w:rPr>
        <w:t>-issĭmus</w:t>
      </w:r>
      <w:r>
        <w:t xml:space="preserve"> // </w:t>
      </w:r>
      <w:r>
        <w:rPr>
          <w:rStyle w:val="cnumerus2"/>
        </w:rPr>
        <w:t xml:space="preserve">5. </w:t>
      </w:r>
      <w:r>
        <w:rPr>
          <w:rStyle w:val="gt"/>
        </w:rPr>
        <w:t xml:space="preserve">[hommes] </w:t>
      </w:r>
      <w:r>
        <w:t xml:space="preserve">soigneux, attentif // chargé de </w:t>
      </w:r>
      <w:r>
        <w:rPr>
          <w:rStyle w:val="gt"/>
        </w:rPr>
        <w:t>[super].</w:t>
      </w:r>
      <w:r>
        <w:t xml:space="preserve"> </w:t>
      </w:r>
    </w:p>
    <w:p w:rsidR="00BA7202" w:rsidRDefault="00BA7202" w:rsidP="00BA7202">
      <w:pPr>
        <w:pStyle w:val="vocabulum"/>
      </w:pPr>
      <w:r>
        <w:t xml:space="preserve">1 </w:t>
      </w:r>
      <w:r>
        <w:rPr>
          <w:rStyle w:val="aditus"/>
        </w:rPr>
        <w:t>sŏlum</w:t>
      </w:r>
      <w:bookmarkStart w:id="2966" w:name="solum"/>
      <w:bookmarkEnd w:id="2966"/>
      <w:r>
        <w:t xml:space="preserve">, </w:t>
      </w:r>
      <w:r w:rsidRPr="00497DEC">
        <w:rPr>
          <w:rStyle w:val="flexio"/>
        </w:rPr>
        <w:t>i</w:t>
      </w:r>
      <w:r>
        <w:t xml:space="preserve">, </w:t>
      </w:r>
      <w:r>
        <w:rPr>
          <w:rStyle w:val="gt"/>
        </w:rPr>
        <w:t>n.</w:t>
      </w:r>
      <w:r w:rsidR="009D14D5">
        <w:t> :</w:t>
      </w:r>
      <w:r>
        <w:t xml:space="preserve"> </w:t>
      </w:r>
      <w:r>
        <w:rPr>
          <w:rStyle w:val="cnumerus2"/>
        </w:rPr>
        <w:t xml:space="preserve">1. </w:t>
      </w:r>
      <w:r>
        <w:t xml:space="preserve">la partie la plus basse d’un objet, base, fondement, fond // </w:t>
      </w:r>
      <w:r>
        <w:rPr>
          <w:rStyle w:val="gt"/>
        </w:rPr>
        <w:t>[fig.</w:t>
      </w:r>
      <w:r w:rsidR="00E20E09">
        <w:rPr>
          <w:rStyle w:val="gt"/>
        </w:rPr>
        <w:t>]</w:t>
      </w:r>
      <w:r w:rsidR="00E20E09" w:rsidRPr="00E20E09">
        <w:t> ;</w:t>
      </w:r>
      <w:r>
        <w:t xml:space="preserve"> </w:t>
      </w:r>
      <w:r>
        <w:rPr>
          <w:rStyle w:val="cnumerus2"/>
        </w:rPr>
        <w:t xml:space="preserve">2. </w:t>
      </w:r>
      <w:r>
        <w:t>plante des pieds // semelle</w:t>
      </w:r>
      <w:r w:rsidR="00BE217D">
        <w:t> ;</w:t>
      </w:r>
      <w:r>
        <w:t xml:space="preserve"> </w:t>
      </w:r>
      <w:r>
        <w:rPr>
          <w:rStyle w:val="cnumerus2"/>
        </w:rPr>
        <w:t xml:space="preserve">3. </w:t>
      </w:r>
      <w:r>
        <w:t xml:space="preserve">base (surface) de la terre, aire, sol // </w:t>
      </w:r>
      <w:r>
        <w:rPr>
          <w:rStyle w:val="gt"/>
        </w:rPr>
        <w:t>[prov.</w:t>
      </w:r>
      <w:r w:rsidR="00F11C2C">
        <w:rPr>
          <w:rStyle w:val="gt"/>
        </w:rPr>
        <w:t>]</w:t>
      </w:r>
      <w:r>
        <w:rPr>
          <w:rStyle w:val="gt"/>
        </w:rPr>
        <w:t xml:space="preserve"> </w:t>
      </w:r>
      <w:r>
        <w:rPr>
          <w:rStyle w:val="lt"/>
        </w:rPr>
        <w:t>quodcúmque in solum venit</w:t>
      </w:r>
      <w:r w:rsidR="00BE217D">
        <w:t> ;</w:t>
      </w:r>
      <w:r>
        <w:t xml:space="preserve"> </w:t>
      </w:r>
      <w:r>
        <w:rPr>
          <w:rStyle w:val="gt"/>
        </w:rPr>
        <w:t>[avec l’ellipse de venit</w:t>
      </w:r>
      <w:r w:rsidR="00F11C2C">
        <w:rPr>
          <w:rStyle w:val="gt"/>
        </w:rPr>
        <w:t>]</w:t>
      </w:r>
      <w:r w:rsidR="00F11C2C">
        <w:t>,</w:t>
      </w:r>
      <w:r>
        <w:t xml:space="preserve"> tout ce qui se présente sur le sol </w:t>
      </w:r>
      <w:r>
        <w:rPr>
          <w:rStyle w:val="gt"/>
        </w:rPr>
        <w:t xml:space="preserve">[devant les pieds = à l’esprit] </w:t>
      </w:r>
      <w:r>
        <w:t xml:space="preserve">// </w:t>
      </w:r>
      <w:r>
        <w:rPr>
          <w:rStyle w:val="gt"/>
        </w:rPr>
        <w:t xml:space="preserve">[droit] </w:t>
      </w:r>
      <w:r>
        <w:rPr>
          <w:rStyle w:val="lt"/>
        </w:rPr>
        <w:t>res soli</w:t>
      </w:r>
      <w:r>
        <w:t>, bien-fonds</w:t>
      </w:r>
      <w:r w:rsidR="00BE217D">
        <w:t> ;</w:t>
      </w:r>
      <w:r>
        <w:t xml:space="preserve"> </w:t>
      </w:r>
      <w:r>
        <w:rPr>
          <w:rStyle w:val="cnumerus2"/>
        </w:rPr>
        <w:t xml:space="preserve">4. </w:t>
      </w:r>
      <w:r>
        <w:t xml:space="preserve">sol = pays, contrée. </w:t>
      </w:r>
    </w:p>
    <w:p w:rsidR="00BA7202" w:rsidRDefault="00BA7202" w:rsidP="00BA7202">
      <w:pPr>
        <w:pStyle w:val="vocabulum"/>
      </w:pPr>
      <w:r>
        <w:t xml:space="preserve">2 </w:t>
      </w:r>
      <w:r>
        <w:rPr>
          <w:rStyle w:val="aditus"/>
        </w:rPr>
        <w:t>sōlum</w:t>
      </w:r>
      <w:r>
        <w:t xml:space="preserve">, </w:t>
      </w:r>
      <w:r>
        <w:rPr>
          <w:rStyle w:val="gt"/>
        </w:rPr>
        <w:t>adv.</w:t>
      </w:r>
      <w:r w:rsidR="009D14D5">
        <w:rPr>
          <w:rStyle w:val="gt"/>
        </w:rPr>
        <w:t> :</w:t>
      </w:r>
      <w:r>
        <w:t xml:space="preserve"> </w:t>
      </w:r>
      <w:r>
        <w:rPr>
          <w:rStyle w:val="cnumerus2"/>
        </w:rPr>
        <w:t xml:space="preserve">1. </w:t>
      </w:r>
      <w:r>
        <w:t>seulement, uniquement</w:t>
      </w:r>
      <w:r w:rsidR="00BE217D">
        <w:t> ;</w:t>
      </w:r>
      <w:r>
        <w:t xml:space="preserve"> </w:t>
      </w:r>
      <w:r>
        <w:rPr>
          <w:rStyle w:val="cnumerus2"/>
        </w:rPr>
        <w:t xml:space="preserve">2. </w:t>
      </w:r>
      <w:r>
        <w:rPr>
          <w:rStyle w:val="lt"/>
        </w:rPr>
        <w:t>non solum… sed</w:t>
      </w:r>
      <w:r>
        <w:t xml:space="preserve"> ou </w:t>
      </w:r>
      <w:r>
        <w:rPr>
          <w:rStyle w:val="lt"/>
        </w:rPr>
        <w:t>verum étiam</w:t>
      </w:r>
      <w:r>
        <w:t xml:space="preserve">, nom seulement… mais encore // ou </w:t>
      </w:r>
      <w:r>
        <w:rPr>
          <w:rStyle w:val="lt"/>
        </w:rPr>
        <w:t>non solum… sed</w:t>
      </w:r>
      <w:r>
        <w:t>, nom seulement mais</w:t>
      </w:r>
      <w:r w:rsidR="00BE217D">
        <w:t> ;</w:t>
      </w:r>
      <w:r>
        <w:t xml:space="preserve"> </w:t>
      </w:r>
      <w:r>
        <w:rPr>
          <w:rStyle w:val="lt"/>
        </w:rPr>
        <w:t>nom solum</w:t>
      </w:r>
      <w:r w:rsidR="00A2675B">
        <w:rPr>
          <w:rStyle w:val="lt"/>
        </w:rPr>
        <w:t>…</w:t>
      </w:r>
      <w:r>
        <w:rPr>
          <w:rStyle w:val="lt"/>
        </w:rPr>
        <w:t xml:space="preserve"> sed ne… quidem</w:t>
      </w:r>
      <w:r>
        <w:t xml:space="preserve">, non seulement ne… pas…, mais pas même, </w:t>
      </w:r>
      <w:r>
        <w:rPr>
          <w:rStyle w:val="gt"/>
        </w:rPr>
        <w:t xml:space="preserve">v. </w:t>
      </w:r>
      <w:r>
        <w:rPr>
          <w:rStyle w:val="lit"/>
        </w:rPr>
        <w:t>ne… quidem</w:t>
      </w:r>
      <w:r w:rsidR="00BE217D">
        <w:t> ;</w:t>
      </w:r>
      <w:r>
        <w:t xml:space="preserve"> </w:t>
      </w:r>
      <w:r>
        <w:rPr>
          <w:rStyle w:val="lt"/>
        </w:rPr>
        <w:t>non solum… sed pæne</w:t>
      </w:r>
      <w:r>
        <w:t>, non seulement… mais presque</w:t>
      </w:r>
      <w:r w:rsidR="00BE217D">
        <w:t> ;</w:t>
      </w:r>
      <w:r>
        <w:t xml:space="preserve"> </w:t>
      </w:r>
      <w:r>
        <w:rPr>
          <w:rStyle w:val="cnumerus2"/>
        </w:rPr>
        <w:t xml:space="preserve">3. </w:t>
      </w:r>
      <w:r>
        <w:rPr>
          <w:rStyle w:val="lt"/>
        </w:rPr>
        <w:t>génere étiam, non solum ingénio esse divino</w:t>
      </w:r>
      <w:r>
        <w:t>, être aussi d’une naissance divine, pas seulement d’un génie divin. @v</w:t>
      </w:r>
    </w:p>
    <w:p w:rsidR="00BA7202" w:rsidRDefault="00BA7202" w:rsidP="00BA7202">
      <w:pPr>
        <w:pStyle w:val="vocabulum"/>
      </w:pPr>
      <w:r>
        <w:rPr>
          <w:rStyle w:val="aditus"/>
        </w:rPr>
        <w:t>sŏlus</w:t>
      </w:r>
      <w:bookmarkStart w:id="2967" w:name="solus"/>
      <w:bookmarkEnd w:id="2967"/>
      <w:r>
        <w:t xml:space="preserve">, </w:t>
      </w:r>
      <w:r w:rsidRPr="00FC73E1">
        <w:rPr>
          <w:rStyle w:val="flexio"/>
        </w:rPr>
        <w:t xml:space="preserve">a, </w:t>
      </w:r>
      <w:r w:rsidRPr="007F2AC0">
        <w:rPr>
          <w:rStyle w:val="flexio"/>
        </w:rPr>
        <w:t>um</w:t>
      </w:r>
      <w:r>
        <w:t xml:space="preserve"> (</w:t>
      </w:r>
      <w:r>
        <w:rPr>
          <w:rStyle w:val="gt"/>
        </w:rPr>
        <w:t xml:space="preserve">se décline au sing. sur </w:t>
      </w:r>
      <w:r>
        <w:rPr>
          <w:rStyle w:val="lit"/>
        </w:rPr>
        <w:t>ūnus</w:t>
      </w:r>
      <w:r>
        <w:t>)</w:t>
      </w:r>
      <w:r w:rsidR="009D14D5">
        <w:t> :</w:t>
      </w:r>
      <w:r>
        <w:t xml:space="preserve"> </w:t>
      </w:r>
      <w:r>
        <w:rPr>
          <w:rStyle w:val="cnumerus2"/>
        </w:rPr>
        <w:t xml:space="preserve">1. </w:t>
      </w:r>
      <w:r>
        <w:t>seul, unique</w:t>
      </w:r>
      <w:r w:rsidR="00BE217D">
        <w:t> ;</w:t>
      </w:r>
      <w:r>
        <w:t xml:space="preserve"> </w:t>
      </w:r>
      <w:r>
        <w:rPr>
          <w:rStyle w:val="cnumerus2"/>
        </w:rPr>
        <w:t xml:space="preserve">2. </w:t>
      </w:r>
      <w:r>
        <w:t>isolé, délaissé</w:t>
      </w:r>
      <w:r w:rsidR="00BE217D">
        <w:t> ;</w:t>
      </w:r>
      <w:r>
        <w:t xml:space="preserve"> </w:t>
      </w:r>
      <w:r>
        <w:rPr>
          <w:rStyle w:val="cnumerus2"/>
        </w:rPr>
        <w:t xml:space="preserve">3. </w:t>
      </w:r>
      <w:r>
        <w:t xml:space="preserve">solitaire, désert </w:t>
      </w:r>
      <w:r>
        <w:rPr>
          <w:rStyle w:val="gt"/>
        </w:rPr>
        <w:t>[où il n’y a pas d’homme</w:t>
      </w:r>
      <w:r w:rsidR="00E20E09">
        <w:rPr>
          <w:rStyle w:val="gt"/>
        </w:rPr>
        <w:t>]</w:t>
      </w:r>
      <w:r w:rsidR="00E20E09" w:rsidRPr="00E20E09">
        <w:t> :</w:t>
      </w:r>
      <w:r>
        <w:t xml:space="preserve"> in locis solis, dans des lieux déserts. </w:t>
      </w:r>
    </w:p>
    <w:p w:rsidR="0088570F" w:rsidRPr="0088570F" w:rsidRDefault="0088570F" w:rsidP="00BA7202">
      <w:pPr>
        <w:pStyle w:val="vocabulum"/>
      </w:pPr>
      <w:r>
        <w:rPr>
          <w:rStyle w:val="aditus"/>
        </w:rPr>
        <w:t>sŏlūtus</w:t>
      </w:r>
      <w:bookmarkStart w:id="2968" w:name="solutus"/>
      <w:bookmarkEnd w:id="2968"/>
      <w:r>
        <w:t xml:space="preserve">, </w:t>
      </w:r>
      <w:r w:rsidRPr="00FC73E1">
        <w:rPr>
          <w:rStyle w:val="flexio"/>
        </w:rPr>
        <w:t xml:space="preserve">a, </w:t>
      </w:r>
      <w:r w:rsidRPr="007F2AC0">
        <w:rPr>
          <w:rStyle w:val="flexio"/>
        </w:rPr>
        <w:t>um</w:t>
      </w:r>
      <w:r>
        <w:t xml:space="preserve"> : </w:t>
      </w:r>
      <w:r w:rsidRPr="0088570F">
        <w:rPr>
          <w:rStyle w:val="cnumerus2"/>
        </w:rPr>
        <w:t>I.</w:t>
      </w:r>
      <w:r>
        <w:t xml:space="preserve"> </w:t>
      </w:r>
      <w:r w:rsidRPr="0088570F">
        <w:rPr>
          <w:rStyle w:val="gt"/>
        </w:rPr>
        <w:t>part. de</w:t>
      </w:r>
      <w:r>
        <w:t xml:space="preserve"> </w:t>
      </w:r>
      <w:r w:rsidRPr="0088570F">
        <w:rPr>
          <w:rStyle w:val="lit"/>
        </w:rPr>
        <w:t>solvo</w:t>
      </w:r>
      <w:r>
        <w:t xml:space="preserve">. </w:t>
      </w:r>
      <w:r w:rsidRPr="0088570F">
        <w:rPr>
          <w:rStyle w:val="cnumerus2"/>
        </w:rPr>
        <w:t>II.</w:t>
      </w:r>
      <w:r>
        <w:t xml:space="preserve"> </w:t>
      </w:r>
      <w:r w:rsidRPr="0088570F">
        <w:rPr>
          <w:rStyle w:val="gt"/>
        </w:rPr>
        <w:t>adj.</w:t>
      </w:r>
      <w:r>
        <w:t xml:space="preserve"> </w:t>
      </w:r>
      <w:r w:rsidRPr="0088570F">
        <w:rPr>
          <w:rStyle w:val="cnumerus2"/>
        </w:rPr>
        <w:t>1.</w:t>
      </w:r>
      <w:r>
        <w:t xml:space="preserve"> sans lien, libre, non enchainé ; </w:t>
      </w:r>
      <w:r w:rsidRPr="0088570F">
        <w:rPr>
          <w:rStyle w:val="cnumerus2"/>
        </w:rPr>
        <w:t>2.</w:t>
      </w:r>
      <w:r>
        <w:t xml:space="preserve"> disjoint, de texture relâchée ; </w:t>
      </w:r>
      <w:r w:rsidRPr="0088570F">
        <w:rPr>
          <w:rStyle w:val="cnumerus2"/>
        </w:rPr>
        <w:t>3.</w:t>
      </w:r>
      <w:r>
        <w:t xml:space="preserve"> </w:t>
      </w:r>
      <w:r w:rsidRPr="0088570F">
        <w:rPr>
          <w:rStyle w:val="gt"/>
        </w:rPr>
        <w:t>[fig.]</w:t>
      </w:r>
      <w:r>
        <w:t>.</w:t>
      </w:r>
    </w:p>
    <w:p w:rsidR="00BA7202" w:rsidRDefault="00BA7202" w:rsidP="00BA7202">
      <w:pPr>
        <w:pStyle w:val="vocabulum"/>
      </w:pPr>
      <w:r>
        <w:rPr>
          <w:rStyle w:val="aditus"/>
        </w:rPr>
        <w:t>solvō</w:t>
      </w:r>
      <w:bookmarkStart w:id="2969" w:name="solvo"/>
      <w:bookmarkEnd w:id="2969"/>
      <w:r>
        <w:t xml:space="preserve">, </w:t>
      </w:r>
      <w:r w:rsidRPr="00CD4F3A">
        <w:rPr>
          <w:rStyle w:val="flexio"/>
        </w:rPr>
        <w:t>ĭs, ĕre, solvī, sŏlūtum</w:t>
      </w:r>
      <w:r>
        <w:t xml:space="preserve">, </w:t>
      </w:r>
      <w:r>
        <w:rPr>
          <w:rStyle w:val="gt"/>
        </w:rPr>
        <w:t>tr.</w:t>
      </w:r>
      <w:r w:rsidR="009D14D5">
        <w:t> :</w:t>
      </w:r>
      <w:r>
        <w:t xml:space="preserve"> </w:t>
      </w:r>
      <w:r>
        <w:rPr>
          <w:rStyle w:val="cnumerus2"/>
        </w:rPr>
        <w:t xml:space="preserve">1. </w:t>
      </w:r>
      <w:r>
        <w:t>délier, dénouer, détacher</w:t>
      </w:r>
      <w:r w:rsidR="00BE217D">
        <w:t> ;</w:t>
      </w:r>
      <w:r>
        <w:t xml:space="preserve"> </w:t>
      </w:r>
      <w:r>
        <w:rPr>
          <w:rStyle w:val="cnumerus2"/>
        </w:rPr>
        <w:t xml:space="preserve">2. </w:t>
      </w:r>
      <w:r>
        <w:rPr>
          <w:rStyle w:val="gt"/>
        </w:rPr>
        <w:t xml:space="preserve">[fig.] </w:t>
      </w:r>
      <w:r>
        <w:t>délier, détacher, dégager, délivrer</w:t>
      </w:r>
      <w:r w:rsidR="00BE217D">
        <w:t> ;</w:t>
      </w:r>
      <w:r>
        <w:t xml:space="preserve"> </w:t>
      </w:r>
      <w:r>
        <w:rPr>
          <w:rStyle w:val="cnumerus2"/>
        </w:rPr>
        <w:t xml:space="preserve">3. </w:t>
      </w:r>
      <w:r>
        <w:t>payer, acquitter</w:t>
      </w:r>
      <w:r w:rsidR="00BE217D">
        <w:t> ;</w:t>
      </w:r>
      <w:r>
        <w:t xml:space="preserve"> </w:t>
      </w:r>
      <w:r>
        <w:rPr>
          <w:rStyle w:val="cnumerus2"/>
        </w:rPr>
        <w:t xml:space="preserve">4. </w:t>
      </w:r>
      <w:r>
        <w:t>désagréger, dissoudre, rompre, résoudre</w:t>
      </w:r>
      <w:r w:rsidR="00BE217D">
        <w:t> ;</w:t>
      </w:r>
      <w:r>
        <w:t xml:space="preserve"> </w:t>
      </w:r>
      <w:r>
        <w:rPr>
          <w:rStyle w:val="cnumerus2"/>
        </w:rPr>
        <w:t xml:space="preserve">5. </w:t>
      </w:r>
      <w:r>
        <w:rPr>
          <w:rStyle w:val="gt"/>
        </w:rPr>
        <w:t xml:space="preserve">[fig.] </w:t>
      </w:r>
      <w:r>
        <w:t>relâcher, énerver, amollir</w:t>
      </w:r>
      <w:r w:rsidR="00BE217D">
        <w:t> ;</w:t>
      </w:r>
      <w:r>
        <w:t xml:space="preserve"> </w:t>
      </w:r>
      <w:r>
        <w:rPr>
          <w:rStyle w:val="cnumerus2"/>
        </w:rPr>
        <w:t xml:space="preserve">6. </w:t>
      </w:r>
      <w:r>
        <w:rPr>
          <w:rStyle w:val="gt"/>
        </w:rPr>
        <w:t xml:space="preserve">[fig.] </w:t>
      </w:r>
      <w:r>
        <w:t>dissiper, réduire en poudre, anéantir, réfuter // résoudre une question, une difficulté</w:t>
      </w:r>
      <w:r w:rsidR="00BE217D">
        <w:t> ;</w:t>
      </w:r>
      <w:r>
        <w:t xml:space="preserve"> </w:t>
      </w:r>
      <w:r>
        <w:rPr>
          <w:rStyle w:val="cnumerus2"/>
        </w:rPr>
        <w:t xml:space="preserve">7. </w:t>
      </w:r>
      <w:r>
        <w:t>briser, rompre, détruire</w:t>
      </w:r>
      <w:r w:rsidR="009D14D5">
        <w:t> :</w:t>
      </w:r>
      <w:r>
        <w:t xml:space="preserve"> </w:t>
      </w:r>
      <w:r>
        <w:rPr>
          <w:rStyle w:val="lt"/>
        </w:rPr>
        <w:t>obsidiónem</w:t>
      </w:r>
      <w:r>
        <w:t xml:space="preserve">, faire lever un siège. </w:t>
      </w:r>
    </w:p>
    <w:p w:rsidR="00BA7202" w:rsidRDefault="00BA7202" w:rsidP="00BA7202">
      <w:pPr>
        <w:pStyle w:val="vocabulum"/>
      </w:pPr>
      <w:r>
        <w:rPr>
          <w:rStyle w:val="aditus"/>
        </w:rPr>
        <w:t>somnĭātŏr</w:t>
      </w:r>
      <w:bookmarkStart w:id="2970" w:name="somniator"/>
      <w:bookmarkEnd w:id="2970"/>
      <w:r>
        <w:t xml:space="preserve">, </w:t>
      </w:r>
      <w:r w:rsidRPr="00EE7427">
        <w:rPr>
          <w:rStyle w:val="flexio"/>
        </w:rPr>
        <w:t>ōris</w:t>
      </w:r>
      <w:r>
        <w:t xml:space="preserve">, </w:t>
      </w:r>
      <w:r>
        <w:rPr>
          <w:rStyle w:val="gt"/>
        </w:rPr>
        <w:t>m.</w:t>
      </w:r>
      <w:r w:rsidR="009D14D5">
        <w:t> :</w:t>
      </w:r>
      <w:r>
        <w:t xml:space="preserve"> rêveur, visionnaire // celui qui voit en songe, interprète des songes. </w:t>
      </w:r>
    </w:p>
    <w:p w:rsidR="00BA7202" w:rsidRDefault="00BA7202" w:rsidP="00BA7202">
      <w:pPr>
        <w:pStyle w:val="vocabulum"/>
      </w:pPr>
      <w:r>
        <w:rPr>
          <w:rStyle w:val="aditus"/>
        </w:rPr>
        <w:t>somnĭō</w:t>
      </w:r>
      <w:bookmarkStart w:id="2971" w:name="somnio"/>
      <w:bookmarkEnd w:id="2971"/>
      <w:r>
        <w:t xml:space="preserve">, </w:t>
      </w:r>
      <w:r w:rsidRPr="00CD4F3A">
        <w:rPr>
          <w:rStyle w:val="flexio"/>
        </w:rPr>
        <w:t>ās, āre, āvī, ātum</w:t>
      </w:r>
      <w:r w:rsidR="009D14D5">
        <w:t> :</w:t>
      </w:r>
      <w:r>
        <w:t xml:space="preserve"> </w:t>
      </w:r>
      <w:r>
        <w:rPr>
          <w:rStyle w:val="cnumerus2"/>
        </w:rPr>
        <w:t xml:space="preserve">1. </w:t>
      </w:r>
      <w:r>
        <w:rPr>
          <w:rStyle w:val="gt"/>
        </w:rPr>
        <w:t>intr.,</w:t>
      </w:r>
      <w:r>
        <w:t xml:space="preserve"> rêver, avoir un songe</w:t>
      </w:r>
      <w:r w:rsidR="00BE217D">
        <w:t> ;</w:t>
      </w:r>
      <w:r>
        <w:t xml:space="preserve"> </w:t>
      </w:r>
      <w:r>
        <w:rPr>
          <w:rStyle w:val="cnumerus2"/>
        </w:rPr>
        <w:t xml:space="preserve">2. </w:t>
      </w:r>
      <w:r>
        <w:rPr>
          <w:rStyle w:val="gt"/>
        </w:rPr>
        <w:t>tr.,</w:t>
      </w:r>
      <w:r>
        <w:t xml:space="preserve"> voir en rêve</w:t>
      </w:r>
      <w:r w:rsidR="009D14D5">
        <w:t> :</w:t>
      </w:r>
      <w:r>
        <w:t xml:space="preserve"> </w:t>
      </w:r>
      <w:r>
        <w:rPr>
          <w:rStyle w:val="lt"/>
        </w:rPr>
        <w:t>ovum</w:t>
      </w:r>
      <w:r>
        <w:t xml:space="preserve">, rêver d’un œuf // </w:t>
      </w:r>
      <w:r>
        <w:rPr>
          <w:rStyle w:val="gt"/>
        </w:rPr>
        <w:t xml:space="preserve">[avec prop. inf.] </w:t>
      </w:r>
      <w:r>
        <w:t xml:space="preserve">rêver que. </w:t>
      </w:r>
    </w:p>
    <w:p w:rsidR="00BA7202" w:rsidRDefault="00BA7202" w:rsidP="00BA7202">
      <w:pPr>
        <w:pStyle w:val="vocabulum"/>
      </w:pPr>
      <w:r>
        <w:rPr>
          <w:rStyle w:val="aditus"/>
        </w:rPr>
        <w:t>somnĭum</w:t>
      </w:r>
      <w:bookmarkStart w:id="2972" w:name="somnium"/>
      <w:bookmarkEnd w:id="2972"/>
      <w:r>
        <w:t xml:space="preserve">, </w:t>
      </w:r>
      <w:r w:rsidRPr="00EE7427">
        <w:rPr>
          <w:rStyle w:val="flexio"/>
        </w:rPr>
        <w:t>ĭi</w:t>
      </w:r>
      <w:r>
        <w:t xml:space="preserve">, </w:t>
      </w:r>
      <w:r>
        <w:rPr>
          <w:rStyle w:val="gt"/>
        </w:rPr>
        <w:t>n.</w:t>
      </w:r>
      <w:r w:rsidR="009D14D5">
        <w:t> :</w:t>
      </w:r>
      <w:r>
        <w:t xml:space="preserve"> </w:t>
      </w:r>
      <w:r>
        <w:rPr>
          <w:rStyle w:val="cnumerus2"/>
        </w:rPr>
        <w:t xml:space="preserve">1. </w:t>
      </w:r>
      <w:r>
        <w:t>songe, rêve</w:t>
      </w:r>
      <w:r w:rsidR="00BE217D">
        <w:t> ;</w:t>
      </w:r>
      <w:r>
        <w:t xml:space="preserve"> </w:t>
      </w:r>
      <w:r>
        <w:rPr>
          <w:rStyle w:val="cnumerus2"/>
        </w:rPr>
        <w:t xml:space="preserve">2. </w:t>
      </w:r>
      <w:r>
        <w:t xml:space="preserve">= chimère, extravagance // </w:t>
      </w:r>
      <w:r>
        <w:rPr>
          <w:rStyle w:val="lt"/>
        </w:rPr>
        <w:t>sómnia !</w:t>
      </w:r>
      <w:r>
        <w:t>, rêveries ! chansons !</w:t>
      </w:r>
      <w:r w:rsidR="00BE217D">
        <w:t> ;</w:t>
      </w:r>
      <w:r>
        <w:t xml:space="preserve"> </w:t>
      </w:r>
      <w:r>
        <w:rPr>
          <w:rStyle w:val="lt"/>
        </w:rPr>
        <w:t>sómnium !</w:t>
      </w:r>
      <w:r>
        <w:t xml:space="preserve">, tu rêves !. </w:t>
      </w:r>
    </w:p>
    <w:p w:rsidR="00BA7202" w:rsidRDefault="00BA7202" w:rsidP="00BA7202">
      <w:pPr>
        <w:pStyle w:val="vocabulum"/>
      </w:pPr>
      <w:r>
        <w:rPr>
          <w:rStyle w:val="aditus"/>
        </w:rPr>
        <w:t>somnus</w:t>
      </w:r>
      <w:bookmarkStart w:id="2973" w:name="somnus"/>
      <w:bookmarkEnd w:id="2973"/>
      <w:r>
        <w:t xml:space="preserve">, </w:t>
      </w:r>
      <w:r w:rsidRPr="00497DEC">
        <w:rPr>
          <w:rStyle w:val="flexio"/>
        </w:rPr>
        <w:t>i</w:t>
      </w:r>
      <w:r>
        <w:t xml:space="preserve">, </w:t>
      </w:r>
      <w:r>
        <w:rPr>
          <w:rStyle w:val="gt"/>
        </w:rPr>
        <w:t>m.</w:t>
      </w:r>
      <w:r w:rsidR="009D14D5">
        <w:t> :</w:t>
      </w:r>
      <w:r>
        <w:t xml:space="preserve"> </w:t>
      </w:r>
      <w:r>
        <w:rPr>
          <w:rStyle w:val="cnumerus2"/>
        </w:rPr>
        <w:t xml:space="preserve">1. </w:t>
      </w:r>
      <w:r>
        <w:t>sommeil</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sŏnĭtŭs</w:t>
      </w:r>
      <w:bookmarkStart w:id="2974" w:name="sonitus"/>
      <w:bookmarkEnd w:id="2974"/>
      <w:r>
        <w:t xml:space="preserve">, </w:t>
      </w:r>
      <w:r w:rsidRPr="00497DEC">
        <w:rPr>
          <w:rStyle w:val="flexio"/>
        </w:rPr>
        <w:t>ūs</w:t>
      </w:r>
      <w:r>
        <w:t xml:space="preserve">, </w:t>
      </w:r>
      <w:r>
        <w:rPr>
          <w:rStyle w:val="gt"/>
        </w:rPr>
        <w:t>m.</w:t>
      </w:r>
      <w:r w:rsidR="009D14D5">
        <w:t> :</w:t>
      </w:r>
      <w:r>
        <w:t xml:space="preserve"> retentissement, son, bruit, fracas. </w:t>
      </w:r>
    </w:p>
    <w:p w:rsidR="00BA7202" w:rsidRDefault="00BA7202" w:rsidP="00BA7202">
      <w:pPr>
        <w:pStyle w:val="vocabulum"/>
      </w:pPr>
      <w:r>
        <w:t xml:space="preserve">1 </w:t>
      </w:r>
      <w:r>
        <w:rPr>
          <w:rStyle w:val="aditus"/>
        </w:rPr>
        <w:t>sŏnō</w:t>
      </w:r>
      <w:bookmarkStart w:id="2975" w:name="sono"/>
      <w:bookmarkEnd w:id="2975"/>
      <w:r>
        <w:t xml:space="preserve">, </w:t>
      </w:r>
      <w:r w:rsidRPr="00CD4F3A">
        <w:rPr>
          <w:rStyle w:val="flexio"/>
        </w:rPr>
        <w:t>ās, āre, sŏnŭī, sŏnĭtum</w:t>
      </w:r>
      <w:r w:rsidR="009D14D5">
        <w:t> :</w:t>
      </w:r>
      <w:r>
        <w:t xml:space="preserve"> </w:t>
      </w:r>
      <w:r>
        <w:rPr>
          <w:rStyle w:val="cnumerus2"/>
        </w:rPr>
        <w:t xml:space="preserve">I. </w:t>
      </w:r>
      <w:r>
        <w:t xml:space="preserve">intr. </w:t>
      </w:r>
      <w:r>
        <w:rPr>
          <w:rStyle w:val="cnumerus2"/>
        </w:rPr>
        <w:t xml:space="preserve">1. </w:t>
      </w:r>
      <w:r>
        <w:t>rendre un son, sonner, retentir, résonner</w:t>
      </w:r>
      <w:r w:rsidR="00BE217D">
        <w:t> ;</w:t>
      </w:r>
      <w:r>
        <w:t xml:space="preserve"> </w:t>
      </w:r>
      <w:r>
        <w:rPr>
          <w:rStyle w:val="cnumerus2"/>
        </w:rPr>
        <w:t xml:space="preserve">2. </w:t>
      </w:r>
      <w:r>
        <w:t>renvoyer un son, retentir</w:t>
      </w:r>
      <w:r w:rsidR="00BE217D">
        <w:t> ;</w:t>
      </w:r>
      <w:r>
        <w:t xml:space="preserve"> </w:t>
      </w:r>
      <w:r>
        <w:rPr>
          <w:rStyle w:val="cnumerus2"/>
        </w:rPr>
        <w:t xml:space="preserve">3. </w:t>
      </w:r>
      <w:r>
        <w:rPr>
          <w:rStyle w:val="gt"/>
        </w:rPr>
        <w:t xml:space="preserve">[avec </w:t>
      </w:r>
      <w:r>
        <w:rPr>
          <w:rStyle w:val="cnumerus2"/>
        </w:rPr>
        <w:t xml:space="preserve">acc. </w:t>
      </w:r>
      <w:r>
        <w:rPr>
          <w:rStyle w:val="gt"/>
        </w:rPr>
        <w:t xml:space="preserve">de l’objet intérieur] </w:t>
      </w:r>
      <w:r>
        <w:t xml:space="preserve">avoir tel accent </w:t>
      </w:r>
      <w:r>
        <w:rPr>
          <w:rStyle w:val="gt"/>
        </w:rPr>
        <w:t>[prononciation].</w:t>
      </w:r>
      <w:r>
        <w:t xml:space="preserve"> </w:t>
      </w:r>
      <w:r>
        <w:rPr>
          <w:rStyle w:val="cnumerus2"/>
        </w:rPr>
        <w:t xml:space="preserve">II. </w:t>
      </w:r>
      <w:r>
        <w:t xml:space="preserve">tr. </w:t>
      </w:r>
      <w:r>
        <w:rPr>
          <w:rStyle w:val="cnumerus2"/>
        </w:rPr>
        <w:t xml:space="preserve">1. a) </w:t>
      </w:r>
      <w:r>
        <w:t xml:space="preserve">émettre des sons, faire entendre </w:t>
      </w:r>
      <w:r>
        <w:rPr>
          <w:rStyle w:val="cnumerus2"/>
        </w:rPr>
        <w:t xml:space="preserve">b) </w:t>
      </w:r>
      <w:r>
        <w:rPr>
          <w:rStyle w:val="gt"/>
        </w:rPr>
        <w:t xml:space="preserve">[poét.] </w:t>
      </w:r>
      <w:r>
        <w:t xml:space="preserve">faire entendre avec éclat, faire sonner, vanter </w:t>
      </w:r>
      <w:r>
        <w:rPr>
          <w:rStyle w:val="cnumerus2"/>
        </w:rPr>
        <w:t xml:space="preserve">c) </w:t>
      </w:r>
      <w:r>
        <w:t>chanter, célébrer</w:t>
      </w:r>
      <w:r w:rsidR="00BE217D">
        <w:t> ;</w:t>
      </w:r>
      <w:r>
        <w:t xml:space="preserve"> </w:t>
      </w:r>
      <w:r>
        <w:rPr>
          <w:rStyle w:val="cnumerus2"/>
        </w:rPr>
        <w:t xml:space="preserve">2. </w:t>
      </w:r>
      <w:r>
        <w:rPr>
          <w:rStyle w:val="gt"/>
        </w:rPr>
        <w:t xml:space="preserve">[sens des mots] </w:t>
      </w:r>
      <w:r>
        <w:t>faire entendre, signifier. @v</w:t>
      </w:r>
    </w:p>
    <w:p w:rsidR="00BA7202" w:rsidRDefault="00BA7202" w:rsidP="00BA7202">
      <w:pPr>
        <w:pStyle w:val="vocabulum"/>
      </w:pPr>
      <w:r>
        <w:t xml:space="preserve">2 </w:t>
      </w:r>
      <w:r>
        <w:rPr>
          <w:rStyle w:val="aditus"/>
        </w:rPr>
        <w:t>sŏnō</w:t>
      </w:r>
      <w:r>
        <w:t xml:space="preserve">, </w:t>
      </w:r>
      <w:r w:rsidRPr="00F23E4E">
        <w:rPr>
          <w:rStyle w:val="flexio"/>
        </w:rPr>
        <w:t>ĭs, ĕre, -, -</w:t>
      </w:r>
      <w:r w:rsidR="009D14D5">
        <w:t> :</w:t>
      </w:r>
      <w:r>
        <w:t xml:space="preserve"> </w:t>
      </w:r>
      <w:r>
        <w:rPr>
          <w:rStyle w:val="gt"/>
        </w:rPr>
        <w:t xml:space="preserve">v. </w:t>
      </w:r>
      <w:r>
        <w:t xml:space="preserve">1 </w:t>
      </w:r>
      <w:r>
        <w:rPr>
          <w:rStyle w:val="lit"/>
        </w:rPr>
        <w:t>sono</w:t>
      </w:r>
      <w:r>
        <w:t>. @v</w:t>
      </w:r>
    </w:p>
    <w:p w:rsidR="00BA7202" w:rsidRDefault="00BA7202" w:rsidP="00BA7202">
      <w:pPr>
        <w:pStyle w:val="vocabulum"/>
      </w:pPr>
      <w:r>
        <w:rPr>
          <w:rStyle w:val="aditus"/>
        </w:rPr>
        <w:t>sŏpŏr</w:t>
      </w:r>
      <w:bookmarkStart w:id="2976" w:name="sopor"/>
      <w:bookmarkEnd w:id="2976"/>
      <w:r>
        <w:t xml:space="preserve">, </w:t>
      </w:r>
      <w:r w:rsidRPr="00EE7427">
        <w:rPr>
          <w:rStyle w:val="flexio"/>
        </w:rPr>
        <w:t>ōris</w:t>
      </w:r>
      <w:r>
        <w:t xml:space="preserve">, </w:t>
      </w:r>
      <w:r>
        <w:rPr>
          <w:rStyle w:val="gt"/>
        </w:rPr>
        <w:t>m.</w:t>
      </w:r>
      <w:r w:rsidR="009D14D5">
        <w:t> :</w:t>
      </w:r>
      <w:r>
        <w:t xml:space="preserve"> sommeil. </w:t>
      </w:r>
    </w:p>
    <w:p w:rsidR="00BA7202" w:rsidRDefault="00BA7202" w:rsidP="00BA7202">
      <w:pPr>
        <w:pStyle w:val="vocabulum"/>
      </w:pPr>
      <w:r>
        <w:rPr>
          <w:rStyle w:val="aditus"/>
        </w:rPr>
        <w:t>sŏrŏr</w:t>
      </w:r>
      <w:bookmarkStart w:id="2977" w:name="soror"/>
      <w:bookmarkEnd w:id="2977"/>
      <w:r>
        <w:t xml:space="preserve">, </w:t>
      </w:r>
      <w:r w:rsidRPr="00EE7427">
        <w:rPr>
          <w:rStyle w:val="flexio"/>
        </w:rPr>
        <w:t>ōris</w:t>
      </w:r>
      <w:r>
        <w:t xml:space="preserve">, </w:t>
      </w:r>
      <w:r>
        <w:rPr>
          <w:rStyle w:val="gt"/>
        </w:rPr>
        <w:t>f.</w:t>
      </w:r>
      <w:r w:rsidR="009D14D5">
        <w:t> :</w:t>
      </w:r>
      <w:r>
        <w:t xml:space="preserve"> sœur. </w:t>
      </w:r>
    </w:p>
    <w:p w:rsidR="00BA7202" w:rsidRDefault="00BA7202" w:rsidP="00BA7202">
      <w:pPr>
        <w:pStyle w:val="vocabulum"/>
      </w:pPr>
      <w:r>
        <w:rPr>
          <w:rStyle w:val="aditus"/>
        </w:rPr>
        <w:t>spătĭum</w:t>
      </w:r>
      <w:bookmarkStart w:id="2978" w:name="spatium"/>
      <w:bookmarkEnd w:id="2978"/>
      <w:r>
        <w:t xml:space="preserve">, </w:t>
      </w:r>
      <w:r w:rsidRPr="00EE7427">
        <w:rPr>
          <w:rStyle w:val="flexio"/>
        </w:rPr>
        <w:t>ĭi</w:t>
      </w:r>
      <w:r>
        <w:t xml:space="preserve">, </w:t>
      </w:r>
      <w:r>
        <w:rPr>
          <w:rStyle w:val="gt"/>
        </w:rPr>
        <w:t>n.</w:t>
      </w:r>
      <w:r w:rsidR="009D14D5">
        <w:t> :</w:t>
      </w:r>
      <w:r>
        <w:t xml:space="preserve"> espace. </w:t>
      </w:r>
    </w:p>
    <w:p w:rsidR="00BA7202" w:rsidRDefault="00BA7202" w:rsidP="00BA7202">
      <w:pPr>
        <w:pStyle w:val="vocabulum"/>
      </w:pPr>
      <w:r>
        <w:rPr>
          <w:rStyle w:val="aditus"/>
        </w:rPr>
        <w:t>spĕcĭēs</w:t>
      </w:r>
      <w:bookmarkStart w:id="2979" w:name="species"/>
      <w:bookmarkEnd w:id="2979"/>
      <w:r>
        <w:t xml:space="preserve">, </w:t>
      </w:r>
      <w:r w:rsidRPr="001E186A">
        <w:rPr>
          <w:rStyle w:val="flexio"/>
        </w:rPr>
        <w:t>ēi</w:t>
      </w:r>
      <w:r>
        <w:t xml:space="preserve">, </w:t>
      </w:r>
      <w:r>
        <w:rPr>
          <w:rStyle w:val="gt"/>
        </w:rPr>
        <w:t>f.</w:t>
      </w:r>
      <w:r w:rsidR="009D14D5">
        <w:t> :</w:t>
      </w:r>
      <w:r>
        <w:t xml:space="preserve"> </w:t>
      </w:r>
      <w:r w:rsidR="001C2C2B" w:rsidRPr="001C2C2B">
        <w:rPr>
          <w:rStyle w:val="cnumerus2"/>
        </w:rPr>
        <w:t>I.</w:t>
      </w:r>
      <w:r w:rsidR="001C2C2B">
        <w:t xml:space="preserve"> </w:t>
      </w:r>
      <w:r w:rsidR="001C2C2B" w:rsidRPr="001C2C2B">
        <w:rPr>
          <w:rStyle w:val="cnumerus2"/>
        </w:rPr>
        <w:t>1.</w:t>
      </w:r>
      <w:r w:rsidR="001C2C2B">
        <w:t xml:space="preserve"> vue, regard ; </w:t>
      </w:r>
      <w:r w:rsidR="001C2C2B" w:rsidRPr="001C2C2B">
        <w:rPr>
          <w:rStyle w:val="cnumerus2"/>
        </w:rPr>
        <w:t>2.</w:t>
      </w:r>
      <w:r w:rsidR="001C2C2B">
        <w:t xml:space="preserve"> ensemble des traits qui caractérisent un objet, aspect ; </w:t>
      </w:r>
      <w:r w:rsidR="001C2C2B" w:rsidRPr="001C2C2B">
        <w:rPr>
          <w:rStyle w:val="cnumerus2"/>
        </w:rPr>
        <w:t>3.</w:t>
      </w:r>
      <w:r w:rsidR="001C2C2B">
        <w:t xml:space="preserve"> ce qui apparait aux regard, aspect, extérieur, air, dehors, etc. ; </w:t>
      </w:r>
      <w:r w:rsidR="001C2C2B" w:rsidRPr="001C2C2B">
        <w:rPr>
          <w:rStyle w:val="cnumerus2"/>
        </w:rPr>
        <w:t>4.</w:t>
      </w:r>
      <w:r w:rsidR="001C2C2B">
        <w:t xml:space="preserve"> bel aspect, grand air, éclat, lustre ; </w:t>
      </w:r>
      <w:r w:rsidR="001C2C2B" w:rsidRPr="001C2C2B">
        <w:rPr>
          <w:rStyle w:val="cnumerus2"/>
        </w:rPr>
        <w:t>5.</w:t>
      </w:r>
      <w:r w:rsidR="001C2C2B">
        <w:t xml:space="preserve"> </w:t>
      </w:r>
      <w:r w:rsidR="001C2C2B" w:rsidRPr="001C2C2B">
        <w:rPr>
          <w:rStyle w:val="gt"/>
        </w:rPr>
        <w:t>[sens concret]</w:t>
      </w:r>
      <w:r w:rsidR="001C2C2B">
        <w:t xml:space="preserve"> </w:t>
      </w:r>
      <w:r w:rsidR="001C2C2B" w:rsidRPr="001C2C2B">
        <w:rPr>
          <w:rStyle w:val="cnumerus2"/>
        </w:rPr>
        <w:t>a)</w:t>
      </w:r>
      <w:r w:rsidR="001C2C2B">
        <w:t xml:space="preserve"> apparition, vision nocturne, fantôme </w:t>
      </w:r>
      <w:r w:rsidR="001C2C2B" w:rsidRPr="001C2C2B">
        <w:rPr>
          <w:rStyle w:val="cnumerus2"/>
        </w:rPr>
        <w:t>b)</w:t>
      </w:r>
      <w:r w:rsidR="001C2C2B">
        <w:t xml:space="preserve"> image, statue </w:t>
      </w:r>
      <w:r w:rsidR="001C2C2B" w:rsidRPr="001C2C2B">
        <w:rPr>
          <w:rStyle w:val="cnumerus2"/>
        </w:rPr>
        <w:t>c)</w:t>
      </w:r>
      <w:r w:rsidR="001C2C2B">
        <w:t xml:space="preserve"> fantôme de l’imagination ; </w:t>
      </w:r>
      <w:r w:rsidR="001C2C2B" w:rsidRPr="001C2C2B">
        <w:rPr>
          <w:rStyle w:val="cnumerus2"/>
        </w:rPr>
        <w:t>6.</w:t>
      </w:r>
      <w:r w:rsidR="001C2C2B">
        <w:t xml:space="preserve"> apparence, semblant // </w:t>
      </w:r>
      <w:r w:rsidR="001C2C2B" w:rsidRPr="001C2C2B">
        <w:rPr>
          <w:rStyle w:val="lt"/>
        </w:rPr>
        <w:t>senátus spécie</w:t>
      </w:r>
      <w:r w:rsidR="001C2C2B">
        <w:t xml:space="preserve">, sous couleur,  de défendre le sénat ; </w:t>
      </w:r>
      <w:r w:rsidR="001C2C2B" w:rsidRPr="001C2C2B">
        <w:rPr>
          <w:rStyle w:val="lt"/>
        </w:rPr>
        <w:t>sub spécie tutélæ</w:t>
      </w:r>
      <w:r w:rsidR="001C2C2B">
        <w:t xml:space="preserve">, sous prétexte de tutelle ; </w:t>
      </w:r>
      <w:r w:rsidR="001C2C2B" w:rsidRPr="001C2C2B">
        <w:rPr>
          <w:rStyle w:val="lt"/>
        </w:rPr>
        <w:t>per spéciem auxílii</w:t>
      </w:r>
      <w:r w:rsidR="001C2C2B">
        <w:rPr>
          <w:rStyle w:val="lt"/>
        </w:rPr>
        <w:t xml:space="preserve"> feré</w:t>
      </w:r>
      <w:r w:rsidR="001C2C2B" w:rsidRPr="001C2C2B">
        <w:rPr>
          <w:rStyle w:val="lt"/>
        </w:rPr>
        <w:t>ndi</w:t>
      </w:r>
      <w:r w:rsidR="001C2C2B">
        <w:t xml:space="preserve">, sous couleur de porter secours ; </w:t>
      </w:r>
      <w:r w:rsidR="001C2C2B" w:rsidRPr="001C2C2B">
        <w:rPr>
          <w:rStyle w:val="cnumerus2"/>
        </w:rPr>
        <w:t>7.</w:t>
      </w:r>
      <w:r w:rsidR="001C2C2B">
        <w:t xml:space="preserve"> </w:t>
      </w:r>
      <w:r w:rsidR="001C2C2B" w:rsidRPr="001C2C2B">
        <w:rPr>
          <w:rStyle w:val="gt"/>
        </w:rPr>
        <w:t>[droit]</w:t>
      </w:r>
      <w:r w:rsidR="001C2C2B">
        <w:t xml:space="preserve"> cas particulier, espèce ; </w:t>
      </w:r>
      <w:r w:rsidR="001C2C2B" w:rsidRPr="001C2C2B">
        <w:rPr>
          <w:rStyle w:val="cnumerus2"/>
        </w:rPr>
        <w:t>8.</w:t>
      </w:r>
      <w:r w:rsidR="001C2C2B">
        <w:t xml:space="preserve"> </w:t>
      </w:r>
      <w:r w:rsidR="001C2C2B" w:rsidRPr="001C2C2B">
        <w:rPr>
          <w:rStyle w:val="gt"/>
        </w:rPr>
        <w:t>[tard.]</w:t>
      </w:r>
      <w:r w:rsidR="001C2C2B">
        <w:t xml:space="preserve"> </w:t>
      </w:r>
      <w:r w:rsidR="001C2C2B" w:rsidRPr="001C2C2B">
        <w:rPr>
          <w:rStyle w:val="cnumerus2"/>
        </w:rPr>
        <w:t>a)</w:t>
      </w:r>
      <w:r w:rsidR="001C2C2B">
        <w:t xml:space="preserve"> objet, marchandise </w:t>
      </w:r>
      <w:r w:rsidR="001C2C2B" w:rsidRPr="001C2C2B">
        <w:rPr>
          <w:rStyle w:val="cnumerus2"/>
        </w:rPr>
        <w:t>b)</w:t>
      </w:r>
      <w:r w:rsidR="001C2C2B">
        <w:t xml:space="preserve"> épice, drogues, ingrédients ; </w:t>
      </w:r>
      <w:r w:rsidR="001C2C2B" w:rsidRPr="001C2C2B">
        <w:rPr>
          <w:rStyle w:val="cnumerus2"/>
        </w:rPr>
        <w:t>9.</w:t>
      </w:r>
      <w:r w:rsidR="001C2C2B">
        <w:t xml:space="preserve"> chose, objet matériel, matière </w:t>
      </w:r>
      <w:r w:rsidR="001C2C2B" w:rsidRPr="001C2C2B">
        <w:rPr>
          <w:rStyle w:val="gt"/>
        </w:rPr>
        <w:t>[d’un sacrement, en parlant du sel du baptême]</w:t>
      </w:r>
      <w:r w:rsidR="001C2C2B">
        <w:t xml:space="preserve">. </w:t>
      </w:r>
      <w:r w:rsidR="001C2C2B" w:rsidRPr="001C2C2B">
        <w:rPr>
          <w:rStyle w:val="cnumerus2"/>
        </w:rPr>
        <w:t>II.</w:t>
      </w:r>
      <w:r w:rsidR="001C2C2B">
        <w:t xml:space="preserve"> </w:t>
      </w:r>
      <w:r w:rsidR="001C2C2B" w:rsidRPr="001C2C2B">
        <w:rPr>
          <w:rStyle w:val="gt"/>
        </w:rPr>
        <w:t>[phil.]</w:t>
      </w:r>
      <w:r w:rsidR="001C2C2B">
        <w:t>.</w:t>
      </w:r>
    </w:p>
    <w:p w:rsidR="00BA7202" w:rsidRDefault="00BA7202" w:rsidP="00BA7202">
      <w:pPr>
        <w:pStyle w:val="vocabulum"/>
      </w:pPr>
      <w:r>
        <w:rPr>
          <w:rStyle w:val="aditus"/>
        </w:rPr>
        <w:t>spĕcĭmĕn</w:t>
      </w:r>
      <w:bookmarkStart w:id="2980" w:name="specimen"/>
      <w:bookmarkEnd w:id="2980"/>
      <w:r>
        <w:t xml:space="preserve">, </w:t>
      </w:r>
      <w:r w:rsidRPr="007F2AC0">
        <w:rPr>
          <w:rStyle w:val="flexio"/>
        </w:rPr>
        <w:t>ĭnis</w:t>
      </w:r>
      <w:r>
        <w:t xml:space="preserve">, </w:t>
      </w:r>
      <w:r>
        <w:rPr>
          <w:rStyle w:val="gt"/>
        </w:rPr>
        <w:t>n.</w:t>
      </w:r>
      <w:r w:rsidR="009D14D5">
        <w:t> :</w:t>
      </w:r>
      <w:r>
        <w:t xml:space="preserve"> preuve, exemple, exemplaire, modèle. </w:t>
      </w:r>
    </w:p>
    <w:p w:rsidR="00BA7202" w:rsidRDefault="00BA7202" w:rsidP="00BA7202">
      <w:pPr>
        <w:pStyle w:val="vocabulum"/>
      </w:pPr>
      <w:r>
        <w:rPr>
          <w:rStyle w:val="aditus"/>
        </w:rPr>
        <w:t>spectācŭlum</w:t>
      </w:r>
      <w:bookmarkStart w:id="2981" w:name="spectaculum"/>
      <w:bookmarkEnd w:id="2981"/>
      <w:r>
        <w:t xml:space="preserve">, </w:t>
      </w:r>
      <w:r w:rsidRPr="00497DEC">
        <w:rPr>
          <w:rStyle w:val="flexio"/>
        </w:rPr>
        <w:t>i</w:t>
      </w:r>
      <w:r>
        <w:t xml:space="preserve">, </w:t>
      </w:r>
      <w:r>
        <w:rPr>
          <w:rStyle w:val="gt"/>
        </w:rPr>
        <w:t>n.</w:t>
      </w:r>
      <w:r w:rsidR="009D14D5">
        <w:t> :</w:t>
      </w:r>
      <w:r>
        <w:t xml:space="preserve"> </w:t>
      </w:r>
      <w:r>
        <w:rPr>
          <w:rStyle w:val="cnumerus2"/>
        </w:rPr>
        <w:t xml:space="preserve">1. </w:t>
      </w:r>
      <w:r>
        <w:t>spectacle, vue, aspect</w:t>
      </w:r>
      <w:r w:rsidR="00BE217D">
        <w:t> ;</w:t>
      </w:r>
      <w:r>
        <w:t xml:space="preserve"> </w:t>
      </w:r>
      <w:r>
        <w:rPr>
          <w:rStyle w:val="cnumerus2"/>
        </w:rPr>
        <w:t xml:space="preserve">2. </w:t>
      </w:r>
      <w:r>
        <w:t xml:space="preserve">spectacle </w:t>
      </w:r>
      <w:r>
        <w:rPr>
          <w:rStyle w:val="gt"/>
        </w:rPr>
        <w:t>[au cirque, au théâtre, etc.</w:t>
      </w:r>
      <w:r w:rsidR="00E20E09">
        <w:rPr>
          <w:rStyle w:val="gt"/>
        </w:rPr>
        <w:t>]</w:t>
      </w:r>
      <w:r w:rsidR="00E20E09" w:rsidRPr="00E20E09">
        <w:t> ;</w:t>
      </w:r>
      <w:r>
        <w:t xml:space="preserve"> </w:t>
      </w:r>
      <w:r>
        <w:rPr>
          <w:rStyle w:val="cnumerus2"/>
        </w:rPr>
        <w:t xml:space="preserve">3. </w:t>
      </w:r>
      <w:r>
        <w:rPr>
          <w:rStyle w:val="gt"/>
        </w:rPr>
        <w:t xml:space="preserve">pl., </w:t>
      </w:r>
      <w:r>
        <w:rPr>
          <w:rStyle w:val="lt"/>
        </w:rPr>
        <w:t xml:space="preserve">spectácula </w:t>
      </w:r>
      <w:r>
        <w:rPr>
          <w:rStyle w:val="cnumerus2"/>
        </w:rPr>
        <w:t xml:space="preserve">a) </w:t>
      </w:r>
      <w:r>
        <w:t xml:space="preserve">places au cirque, au théâtre </w:t>
      </w:r>
      <w:r>
        <w:rPr>
          <w:rStyle w:val="cnumerus2"/>
        </w:rPr>
        <w:t xml:space="preserve">b) </w:t>
      </w:r>
      <w:r>
        <w:t>théâtre, amphithéâtre</w:t>
      </w:r>
      <w:r w:rsidR="00BE217D">
        <w:t> ;</w:t>
      </w:r>
      <w:r>
        <w:t xml:space="preserve"> </w:t>
      </w:r>
      <w:r>
        <w:rPr>
          <w:rStyle w:val="cnumerus2"/>
        </w:rPr>
        <w:t xml:space="preserve">4. </w:t>
      </w:r>
      <w:r>
        <w:t>merveille à voir.</w:t>
      </w:r>
    </w:p>
    <w:p w:rsidR="00BA7202" w:rsidRDefault="00BA7202" w:rsidP="00BA7202">
      <w:pPr>
        <w:pStyle w:val="vocabulum"/>
      </w:pPr>
      <w:r>
        <w:rPr>
          <w:rStyle w:val="aditus"/>
        </w:rPr>
        <w:t>spectō</w:t>
      </w:r>
      <w:bookmarkStart w:id="2982" w:name="specto"/>
      <w:bookmarkEnd w:id="2982"/>
      <w:r>
        <w:t xml:space="preserve">, </w:t>
      </w:r>
      <w:r w:rsidRPr="00CD4F3A">
        <w:rPr>
          <w:rStyle w:val="flexio"/>
        </w:rPr>
        <w:t>ās, āre, āvī, ātum</w:t>
      </w:r>
      <w:r>
        <w:t xml:space="preserve">, </w:t>
      </w:r>
      <w:r>
        <w:rPr>
          <w:rStyle w:val="gt"/>
        </w:rPr>
        <w:t>tr. et intr.</w:t>
      </w:r>
      <w:r w:rsidR="009D14D5">
        <w:t> :</w:t>
      </w:r>
      <w:r>
        <w:t xml:space="preserve"> </w:t>
      </w:r>
      <w:r>
        <w:rPr>
          <w:rStyle w:val="cnumerus2"/>
        </w:rPr>
        <w:t xml:space="preserve">1. </w:t>
      </w:r>
      <w:r>
        <w:t>regarder, observer, contempler</w:t>
      </w:r>
      <w:r w:rsidR="00BE217D">
        <w:t> ;</w:t>
      </w:r>
      <w:r>
        <w:t xml:space="preserve"> </w:t>
      </w:r>
      <w:r>
        <w:rPr>
          <w:rStyle w:val="cnumerus2"/>
        </w:rPr>
        <w:t xml:space="preserve">2. </w:t>
      </w:r>
      <w:r>
        <w:t>regarder un spectacle</w:t>
      </w:r>
      <w:r w:rsidR="00BE217D">
        <w:t> ;</w:t>
      </w:r>
      <w:r>
        <w:t xml:space="preserve"> </w:t>
      </w:r>
      <w:r>
        <w:rPr>
          <w:rStyle w:val="cnumerus2"/>
        </w:rPr>
        <w:t xml:space="preserve">3. </w:t>
      </w:r>
      <w:r>
        <w:t>considérer, faire attention à</w:t>
      </w:r>
      <w:r w:rsidR="00BE217D">
        <w:t> ;</w:t>
      </w:r>
      <w:r>
        <w:t xml:space="preserve"> </w:t>
      </w:r>
      <w:r>
        <w:rPr>
          <w:rStyle w:val="cnumerus2"/>
        </w:rPr>
        <w:t xml:space="preserve">4. </w:t>
      </w:r>
      <w:r>
        <w:t>éprouver, faire l’essai de</w:t>
      </w:r>
      <w:r w:rsidR="00BE217D">
        <w:t> ;</w:t>
      </w:r>
      <w:r>
        <w:t xml:space="preserve"> </w:t>
      </w:r>
      <w:r>
        <w:rPr>
          <w:rStyle w:val="cnumerus2"/>
        </w:rPr>
        <w:t xml:space="preserve">5. </w:t>
      </w:r>
      <w:r>
        <w:t>avoir en vue, viser</w:t>
      </w:r>
      <w:r w:rsidR="00BE217D">
        <w:t> ;</w:t>
      </w:r>
      <w:r>
        <w:t xml:space="preserve"> </w:t>
      </w:r>
      <w:r>
        <w:rPr>
          <w:rStyle w:val="cnumerus2"/>
        </w:rPr>
        <w:t xml:space="preserve">6. </w:t>
      </w:r>
      <w:r>
        <w:rPr>
          <w:rStyle w:val="gt"/>
        </w:rPr>
        <w:t xml:space="preserve">[en parl. de choses] </w:t>
      </w:r>
      <w:r>
        <w:t>tendre à, avoir en vue</w:t>
      </w:r>
      <w:r w:rsidR="00BE217D">
        <w:t> ;</w:t>
      </w:r>
      <w:r>
        <w:t xml:space="preserve"> </w:t>
      </w:r>
      <w:r>
        <w:rPr>
          <w:rStyle w:val="cnumerus2"/>
        </w:rPr>
        <w:t xml:space="preserve">7. </w:t>
      </w:r>
      <w:r>
        <w:rPr>
          <w:rStyle w:val="gt"/>
        </w:rPr>
        <w:t xml:space="preserve">[lieux] </w:t>
      </w:r>
      <w:r>
        <w:t xml:space="preserve">regarder, donner sur, avoir vue sur. </w:t>
      </w:r>
    </w:p>
    <w:p w:rsidR="00BA7202" w:rsidRDefault="00BA7202" w:rsidP="00BA7202">
      <w:pPr>
        <w:pStyle w:val="vocabulum"/>
      </w:pPr>
      <w:r>
        <w:rPr>
          <w:rStyle w:val="aditus"/>
        </w:rPr>
        <w:t>spēlunca</w:t>
      </w:r>
      <w:bookmarkStart w:id="2983" w:name="spelunca"/>
      <w:bookmarkEnd w:id="2983"/>
      <w:r>
        <w:t xml:space="preserve">, </w:t>
      </w:r>
      <w:r w:rsidRPr="00497DEC">
        <w:rPr>
          <w:rStyle w:val="flexio"/>
        </w:rPr>
        <w:t>ae</w:t>
      </w:r>
      <w:r>
        <w:t xml:space="preserve">, </w:t>
      </w:r>
      <w:r>
        <w:rPr>
          <w:rStyle w:val="gt"/>
        </w:rPr>
        <w:t>f.</w:t>
      </w:r>
      <w:r w:rsidR="009D14D5">
        <w:t> :</w:t>
      </w:r>
      <w:r>
        <w:t xml:space="preserve"> caverne. </w:t>
      </w:r>
    </w:p>
    <w:p w:rsidR="00BA7202" w:rsidRDefault="00BA7202" w:rsidP="00BA7202">
      <w:pPr>
        <w:pStyle w:val="vocabulum"/>
      </w:pPr>
      <w:r>
        <w:rPr>
          <w:rStyle w:val="aditus"/>
        </w:rPr>
        <w:t>spernō</w:t>
      </w:r>
      <w:bookmarkStart w:id="2984" w:name="sperno"/>
      <w:bookmarkEnd w:id="2984"/>
      <w:r>
        <w:t xml:space="preserve">, </w:t>
      </w:r>
      <w:r w:rsidRPr="00CD4F3A">
        <w:rPr>
          <w:rStyle w:val="flexio"/>
        </w:rPr>
        <w:t>ĭs, ĕre, sprēvī, sprētum</w:t>
      </w:r>
      <w:r>
        <w:t xml:space="preserve">, </w:t>
      </w:r>
      <w:r>
        <w:rPr>
          <w:rStyle w:val="gt"/>
        </w:rPr>
        <w:t>tr.</w:t>
      </w:r>
      <w:r w:rsidR="009D14D5">
        <w:t> :</w:t>
      </w:r>
      <w:r>
        <w:t xml:space="preserve"> </w:t>
      </w:r>
      <w:r>
        <w:rPr>
          <w:rStyle w:val="cnumerus2"/>
        </w:rPr>
        <w:t xml:space="preserve">1. </w:t>
      </w:r>
      <w:r>
        <w:t>écarter, éloigner</w:t>
      </w:r>
      <w:r w:rsidR="00BE217D">
        <w:t> ;</w:t>
      </w:r>
      <w:r>
        <w:t xml:space="preserve"> </w:t>
      </w:r>
      <w:r>
        <w:rPr>
          <w:rStyle w:val="cnumerus2"/>
        </w:rPr>
        <w:t xml:space="preserve">2. </w:t>
      </w:r>
      <w:r>
        <w:rPr>
          <w:rStyle w:val="gt"/>
        </w:rPr>
        <w:t xml:space="preserve">[fig.] </w:t>
      </w:r>
      <w:r>
        <w:t>repousser, rejeter, dédaigner</w:t>
      </w:r>
      <w:r w:rsidR="009D14D5">
        <w:t> :</w:t>
      </w:r>
      <w:r>
        <w:t xml:space="preserve"> </w:t>
      </w:r>
      <w:r>
        <w:rPr>
          <w:rStyle w:val="lt"/>
        </w:rPr>
        <w:t>haudquáquam spernéndus auctor</w:t>
      </w:r>
      <w:r>
        <w:t xml:space="preserve">, autorité nullement méprisable // </w:t>
      </w:r>
      <w:r>
        <w:rPr>
          <w:rStyle w:val="gt"/>
        </w:rPr>
        <w:t xml:space="preserve">[avec gén.] </w:t>
      </w:r>
      <w:r>
        <w:rPr>
          <w:rStyle w:val="lt"/>
        </w:rPr>
        <w:t>morum spernéndus</w:t>
      </w:r>
      <w:r>
        <w:t xml:space="preserve">, méprisable pour son caractère // </w:t>
      </w:r>
      <w:r>
        <w:rPr>
          <w:rStyle w:val="gt"/>
        </w:rPr>
        <w:t xml:space="preserve">[avec inf.] </w:t>
      </w:r>
      <w:r>
        <w:t xml:space="preserve">dédaigner de. </w:t>
      </w:r>
    </w:p>
    <w:p w:rsidR="00BA7202" w:rsidRDefault="00BA7202" w:rsidP="00BA7202">
      <w:pPr>
        <w:pStyle w:val="vocabulum"/>
      </w:pPr>
      <w:r>
        <w:rPr>
          <w:rStyle w:val="aditus"/>
        </w:rPr>
        <w:t>spērō</w:t>
      </w:r>
      <w:bookmarkStart w:id="2985" w:name="spero"/>
      <w:bookmarkEnd w:id="2985"/>
      <w:r>
        <w:t xml:space="preserve">, </w:t>
      </w:r>
      <w:r w:rsidRPr="00CD4F3A">
        <w:rPr>
          <w:rStyle w:val="flexio"/>
        </w:rPr>
        <w:t>ās, āre, āvī, ātum</w:t>
      </w:r>
      <w:r>
        <w:t xml:space="preserve">, </w:t>
      </w:r>
      <w:r>
        <w:rPr>
          <w:rStyle w:val="gt"/>
        </w:rPr>
        <w:t>tr.</w:t>
      </w:r>
      <w:r w:rsidR="009D14D5">
        <w:t> :</w:t>
      </w:r>
      <w:r>
        <w:t xml:space="preserve"> attendre, s’attendre à. </w:t>
      </w:r>
      <w:r>
        <w:rPr>
          <w:rStyle w:val="cnumerus2"/>
        </w:rPr>
        <w:t xml:space="preserve">I. </w:t>
      </w:r>
      <w:r>
        <w:rPr>
          <w:rStyle w:val="gt"/>
        </w:rPr>
        <w:t xml:space="preserve">[qqch de favorable] </w:t>
      </w:r>
      <w:r>
        <w:t xml:space="preserve">espérer. </w:t>
      </w:r>
      <w:r>
        <w:rPr>
          <w:rStyle w:val="cnumerus2"/>
        </w:rPr>
        <w:t xml:space="preserve">II. </w:t>
      </w:r>
      <w:r>
        <w:rPr>
          <w:rStyle w:val="gt"/>
        </w:rPr>
        <w:t xml:space="preserve">[qqch de fâcheux] </w:t>
      </w:r>
      <w:r>
        <w:t>attendre, appréhender, s’attendre à.</w:t>
      </w:r>
    </w:p>
    <w:p w:rsidR="00BA7202" w:rsidRDefault="00BA7202" w:rsidP="00BA7202">
      <w:pPr>
        <w:pStyle w:val="vocabulum"/>
      </w:pPr>
      <w:r>
        <w:rPr>
          <w:rStyle w:val="aditus"/>
        </w:rPr>
        <w:t>spēs</w:t>
      </w:r>
      <w:bookmarkStart w:id="2986" w:name="spes"/>
      <w:bookmarkEnd w:id="2986"/>
      <w:r>
        <w:t xml:space="preserve">, ĕī, </w:t>
      </w:r>
      <w:r>
        <w:rPr>
          <w:rStyle w:val="gt"/>
        </w:rPr>
        <w:t>f.</w:t>
      </w:r>
      <w:r w:rsidR="009D14D5">
        <w:t> :</w:t>
      </w:r>
      <w:r>
        <w:t xml:space="preserve"> espoir. </w:t>
      </w:r>
    </w:p>
    <w:p w:rsidR="00BA7202" w:rsidRDefault="00BA7202" w:rsidP="00BA7202">
      <w:pPr>
        <w:pStyle w:val="vocabulum"/>
      </w:pPr>
      <w:r>
        <w:rPr>
          <w:rStyle w:val="aditus"/>
        </w:rPr>
        <w:t>spīca</w:t>
      </w:r>
      <w:bookmarkStart w:id="2987" w:name="spica"/>
      <w:bookmarkEnd w:id="2987"/>
      <w:r>
        <w:t xml:space="preserve">, </w:t>
      </w:r>
      <w:r w:rsidRPr="00497DEC">
        <w:rPr>
          <w:rStyle w:val="flexio"/>
        </w:rPr>
        <w:t>ae</w:t>
      </w:r>
      <w:r>
        <w:t xml:space="preserve">, </w:t>
      </w:r>
      <w:r>
        <w:rPr>
          <w:rStyle w:val="gt"/>
        </w:rPr>
        <w:t>f.</w:t>
      </w:r>
      <w:r w:rsidR="009D14D5">
        <w:t> :</w:t>
      </w:r>
      <w:r>
        <w:t xml:space="preserve"> épi. </w:t>
      </w:r>
    </w:p>
    <w:p w:rsidR="00BA7202" w:rsidRDefault="00BA7202" w:rsidP="00BA7202">
      <w:pPr>
        <w:pStyle w:val="vocabulum"/>
      </w:pPr>
      <w:r>
        <w:rPr>
          <w:rStyle w:val="aditus"/>
        </w:rPr>
        <w:t>spīna</w:t>
      </w:r>
      <w:bookmarkStart w:id="2988" w:name="spina"/>
      <w:bookmarkEnd w:id="2988"/>
      <w:r>
        <w:t xml:space="preserve">, </w:t>
      </w:r>
      <w:r w:rsidRPr="00497DEC">
        <w:rPr>
          <w:rStyle w:val="flexio"/>
        </w:rPr>
        <w:t>ae</w:t>
      </w:r>
      <w:r>
        <w:t xml:space="preserve">, </w:t>
      </w:r>
      <w:r>
        <w:rPr>
          <w:rStyle w:val="gt"/>
        </w:rPr>
        <w:t>f.</w:t>
      </w:r>
      <w:r w:rsidR="009D14D5">
        <w:t> :</w:t>
      </w:r>
      <w:r>
        <w:t xml:space="preserve"> épine. </w:t>
      </w:r>
    </w:p>
    <w:p w:rsidR="00BA7202" w:rsidRDefault="00BA7202" w:rsidP="00BA7202">
      <w:pPr>
        <w:pStyle w:val="vocabulum"/>
      </w:pPr>
      <w:r>
        <w:rPr>
          <w:rStyle w:val="aditus"/>
        </w:rPr>
        <w:t>spīrĭtŭs</w:t>
      </w:r>
      <w:bookmarkStart w:id="2989" w:name="spiritus"/>
      <w:bookmarkEnd w:id="2989"/>
      <w:r>
        <w:t xml:space="preserve">, </w:t>
      </w:r>
      <w:r w:rsidRPr="00497DEC">
        <w:rPr>
          <w:rStyle w:val="flexio"/>
        </w:rPr>
        <w:t>ūs</w:t>
      </w:r>
      <w:r>
        <w:t xml:space="preserve">, </w:t>
      </w:r>
      <w:r>
        <w:rPr>
          <w:rStyle w:val="gt"/>
        </w:rPr>
        <w:t>m.</w:t>
      </w:r>
      <w:r w:rsidR="009D14D5">
        <w:t> :</w:t>
      </w:r>
      <w:r>
        <w:t xml:space="preserve"> esprit, souffle. </w:t>
      </w:r>
    </w:p>
    <w:p w:rsidR="00BA7202" w:rsidRDefault="00BA7202" w:rsidP="00BA7202">
      <w:pPr>
        <w:pStyle w:val="vocabulum"/>
      </w:pPr>
      <w:r>
        <w:rPr>
          <w:rStyle w:val="aditus"/>
        </w:rPr>
        <w:t>spīrō</w:t>
      </w:r>
      <w:bookmarkStart w:id="2990" w:name="spiro"/>
      <w:bookmarkEnd w:id="2990"/>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souffler</w:t>
      </w:r>
      <w:r w:rsidR="00BE217D">
        <w:t> ;</w:t>
      </w:r>
      <w:r>
        <w:t xml:space="preserve"> </w:t>
      </w:r>
      <w:r>
        <w:rPr>
          <w:rStyle w:val="cnumerus2"/>
        </w:rPr>
        <w:t xml:space="preserve">2. </w:t>
      </w:r>
      <w:r>
        <w:t>bouillonner</w:t>
      </w:r>
      <w:r w:rsidR="00BE217D">
        <w:t> ;</w:t>
      </w:r>
      <w:r>
        <w:t xml:space="preserve"> </w:t>
      </w:r>
      <w:r>
        <w:rPr>
          <w:rStyle w:val="cnumerus2"/>
        </w:rPr>
        <w:t xml:space="preserve">3. </w:t>
      </w:r>
      <w:r>
        <w:t xml:space="preserve">respirer, vivre // </w:t>
      </w:r>
      <w:r>
        <w:rPr>
          <w:rStyle w:val="gt"/>
        </w:rPr>
        <w:t>[fig.</w:t>
      </w:r>
      <w:r w:rsidR="00E20E09">
        <w:rPr>
          <w:rStyle w:val="gt"/>
        </w:rPr>
        <w:t>]</w:t>
      </w:r>
      <w:r w:rsidR="00E20E09" w:rsidRPr="00E20E09">
        <w:t> ;</w:t>
      </w:r>
      <w:r>
        <w:t xml:space="preserve"> </w:t>
      </w:r>
      <w:r>
        <w:rPr>
          <w:rStyle w:val="cnumerus2"/>
        </w:rPr>
        <w:t xml:space="preserve">4. </w:t>
      </w:r>
      <w:r>
        <w:rPr>
          <w:rStyle w:val="gt"/>
        </w:rPr>
        <w:t xml:space="preserve">[poét.] </w:t>
      </w:r>
      <w:r>
        <w:rPr>
          <w:rStyle w:val="cnumerus2"/>
        </w:rPr>
        <w:t xml:space="preserve">a) </w:t>
      </w:r>
      <w:r>
        <w:t>avoir le souffle poétique, être inspiré</w:t>
      </w:r>
      <w:r w:rsidR="00BE217D">
        <w:t> ;</w:t>
      </w:r>
      <w:r>
        <w:t xml:space="preserve"> </w:t>
      </w:r>
      <w:r>
        <w:rPr>
          <w:rStyle w:val="gt"/>
        </w:rPr>
        <w:t xml:space="preserve">[avec </w:t>
      </w:r>
      <w:r>
        <w:rPr>
          <w:rStyle w:val="cnumerus2"/>
        </w:rPr>
        <w:t xml:space="preserve">acc. </w:t>
      </w:r>
      <w:r>
        <w:rPr>
          <w:rStyle w:val="gt"/>
        </w:rPr>
        <w:t xml:space="preserve">n. adverbial] </w:t>
      </w:r>
      <w:r>
        <w:rPr>
          <w:rStyle w:val="lt"/>
        </w:rPr>
        <w:t>trágicum spiráre</w:t>
      </w:r>
      <w:r>
        <w:t xml:space="preserve">, avoir le souffle tragique </w:t>
      </w:r>
      <w:r>
        <w:rPr>
          <w:rStyle w:val="cnumerus2"/>
        </w:rPr>
        <w:t xml:space="preserve">b) </w:t>
      </w:r>
      <w:r>
        <w:t xml:space="preserve">exhaler une odeur </w:t>
      </w:r>
      <w:r>
        <w:rPr>
          <w:rStyle w:val="cnumerus2"/>
        </w:rPr>
        <w:t xml:space="preserve">c) </w:t>
      </w:r>
      <w:r>
        <w:t xml:space="preserve">avoir une émission, un timbre </w:t>
      </w:r>
      <w:r>
        <w:rPr>
          <w:rStyle w:val="gt"/>
        </w:rPr>
        <w:t>[en parl. des lettres].</w:t>
      </w:r>
      <w:r>
        <w:t xml:space="preserve"> </w:t>
      </w:r>
      <w:r>
        <w:rPr>
          <w:rStyle w:val="cnumerus2"/>
        </w:rPr>
        <w:t xml:space="preserve">II. </w:t>
      </w:r>
      <w:r w:rsidR="009F699C">
        <w:rPr>
          <w:rStyle w:val="gt"/>
        </w:rPr>
        <w:t xml:space="preserve">tr. </w:t>
      </w:r>
      <w:r w:rsidR="009F699C">
        <w:rPr>
          <w:rStyle w:val="cnumerus2"/>
        </w:rPr>
        <w:t>1.</w:t>
      </w:r>
      <w:r>
        <w:rPr>
          <w:rStyle w:val="cnumerus2"/>
        </w:rPr>
        <w:t xml:space="preserve"> </w:t>
      </w:r>
      <w:r>
        <w:rPr>
          <w:rStyle w:val="gt"/>
        </w:rPr>
        <w:t xml:space="preserve">[poét.] </w:t>
      </w:r>
      <w:r>
        <w:t xml:space="preserve">souffler, émettre en soufflant // exhaler une odeur // </w:t>
      </w:r>
      <w:r>
        <w:rPr>
          <w:rStyle w:val="gt"/>
        </w:rPr>
        <w:t xml:space="preserve">[fig.] </w:t>
      </w:r>
      <w:r>
        <w:rPr>
          <w:rStyle w:val="lt"/>
        </w:rPr>
        <w:t>mendácia</w:t>
      </w:r>
      <w:r>
        <w:t>, exhaler des mensonges</w:t>
      </w:r>
      <w:r w:rsidR="00BE217D">
        <w:t> ;</w:t>
      </w:r>
      <w:r>
        <w:t xml:space="preserve"> </w:t>
      </w:r>
      <w:r>
        <w:rPr>
          <w:rStyle w:val="cnumerus2"/>
        </w:rPr>
        <w:t xml:space="preserve">2. </w:t>
      </w:r>
      <w:r>
        <w:rPr>
          <w:rStyle w:val="gt"/>
        </w:rPr>
        <w:t xml:space="preserve">[fig.] </w:t>
      </w:r>
      <w:r>
        <w:t xml:space="preserve">respirer </w:t>
      </w:r>
      <w:r>
        <w:rPr>
          <w:rStyle w:val="cnumerus2"/>
        </w:rPr>
        <w:t xml:space="preserve">a) </w:t>
      </w:r>
      <w:r>
        <w:t xml:space="preserve">aspirer à, être avide de </w:t>
      </w:r>
      <w:r>
        <w:rPr>
          <w:rStyle w:val="cnumerus2"/>
        </w:rPr>
        <w:t xml:space="preserve">b) </w:t>
      </w:r>
      <w:r>
        <w:t>donner des signes de, manifester, annoncer</w:t>
      </w:r>
      <w:r w:rsidR="00BE217D">
        <w:t> ;</w:t>
      </w:r>
      <w:r>
        <w:t xml:space="preserve"> </w:t>
      </w:r>
      <w:r>
        <w:rPr>
          <w:rStyle w:val="cnumerus2"/>
        </w:rPr>
        <w:t xml:space="preserve">3. </w:t>
      </w:r>
      <w:r>
        <w:t>insuffler</w:t>
      </w:r>
      <w:r w:rsidR="00BE217D">
        <w:t> ;</w:t>
      </w:r>
      <w:r>
        <w:t xml:space="preserve"> </w:t>
      </w:r>
      <w:r>
        <w:rPr>
          <w:rStyle w:val="cnumerus2"/>
        </w:rPr>
        <w:t xml:space="preserve">4. </w:t>
      </w:r>
      <w:r>
        <w:rPr>
          <w:rStyle w:val="gt"/>
        </w:rPr>
        <w:t xml:space="preserve">[abst] </w:t>
      </w:r>
      <w:r>
        <w:t>inspirer</w:t>
      </w:r>
      <w:r w:rsidR="00BE217D">
        <w:t> ;</w:t>
      </w:r>
      <w:r>
        <w:t xml:space="preserve"> </w:t>
      </w:r>
      <w:r>
        <w:rPr>
          <w:rStyle w:val="cnumerus2"/>
        </w:rPr>
        <w:t xml:space="preserve">5. </w:t>
      </w:r>
      <w:r>
        <w:t>animer. @?</w:t>
      </w:r>
    </w:p>
    <w:p w:rsidR="00BA7202" w:rsidRDefault="00BA7202" w:rsidP="00BA7202">
      <w:pPr>
        <w:pStyle w:val="vocabulum"/>
      </w:pPr>
      <w:r>
        <w:rPr>
          <w:rStyle w:val="aditus"/>
        </w:rPr>
        <w:t>splendĭdē</w:t>
      </w:r>
      <w:bookmarkStart w:id="2991" w:name="splendide"/>
      <w:bookmarkEnd w:id="2991"/>
      <w:r>
        <w:t xml:space="preserve">, </w:t>
      </w:r>
      <w:r>
        <w:rPr>
          <w:rStyle w:val="gt"/>
        </w:rPr>
        <w:t>adv.</w:t>
      </w:r>
      <w:r w:rsidR="009D14D5">
        <w:rPr>
          <w:rStyle w:val="gt"/>
        </w:rPr>
        <w:t> :</w:t>
      </w:r>
      <w:r>
        <w:t xml:space="preserve"> magnifiquement. </w:t>
      </w:r>
    </w:p>
    <w:p w:rsidR="00BA7202" w:rsidRDefault="00BA7202" w:rsidP="00BA7202">
      <w:pPr>
        <w:pStyle w:val="vocabulum"/>
      </w:pPr>
      <w:r>
        <w:rPr>
          <w:rStyle w:val="aditus"/>
        </w:rPr>
        <w:t>splendĭdus</w:t>
      </w:r>
      <w:bookmarkStart w:id="2992" w:name="splendidus"/>
      <w:bookmarkEnd w:id="299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brillant, éclatant, resplendissant</w:t>
      </w:r>
      <w:r w:rsidR="00BE217D">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spŏliō</w:t>
      </w:r>
      <w:bookmarkStart w:id="2993" w:name="spolio"/>
      <w:bookmarkEnd w:id="2993"/>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dépouiller </w:t>
      </w:r>
      <w:r>
        <w:rPr>
          <w:rStyle w:val="gt"/>
        </w:rPr>
        <w:t>[un vêtement</w:t>
      </w:r>
      <w:r w:rsidR="00E20E09">
        <w:rPr>
          <w:rStyle w:val="gt"/>
        </w:rPr>
        <w:t>]</w:t>
      </w:r>
      <w:r w:rsidR="00E20E09" w:rsidRPr="00E20E09">
        <w:t> ;</w:t>
      </w:r>
      <w:r>
        <w:t xml:space="preserve"> </w:t>
      </w:r>
      <w:r>
        <w:rPr>
          <w:rStyle w:val="cnumerus2"/>
        </w:rPr>
        <w:t xml:space="preserve">2. </w:t>
      </w:r>
      <w:r>
        <w:t>dépouiller, déposséder</w:t>
      </w:r>
      <w:r w:rsidR="00BE217D">
        <w:t> ;</w:t>
      </w:r>
      <w:r>
        <w:t xml:space="preserve"> </w:t>
      </w:r>
      <w:r>
        <w:rPr>
          <w:rStyle w:val="cnumerus2"/>
        </w:rPr>
        <w:t xml:space="preserve">3. </w:t>
      </w:r>
      <w:r>
        <w:t xml:space="preserve">prendre comme dépouille, ravir. </w:t>
      </w:r>
    </w:p>
    <w:p w:rsidR="00BA7202" w:rsidRDefault="00BA7202" w:rsidP="00BA7202">
      <w:pPr>
        <w:pStyle w:val="vocabulum"/>
      </w:pPr>
      <w:r>
        <w:rPr>
          <w:rStyle w:val="aditus"/>
        </w:rPr>
        <w:t>spŏlĭum</w:t>
      </w:r>
      <w:bookmarkStart w:id="2994" w:name="spolium"/>
      <w:bookmarkEnd w:id="2994"/>
      <w:r>
        <w:t xml:space="preserve">, </w:t>
      </w:r>
      <w:r w:rsidRPr="00EE7427">
        <w:rPr>
          <w:rStyle w:val="flexio"/>
        </w:rPr>
        <w:t>ĭi</w:t>
      </w:r>
      <w:r>
        <w:t xml:space="preserve">, </w:t>
      </w:r>
      <w:r>
        <w:rPr>
          <w:rStyle w:val="gt"/>
        </w:rPr>
        <w:t>n.</w:t>
      </w:r>
      <w:r w:rsidR="009D14D5">
        <w:t> :</w:t>
      </w:r>
      <w:r>
        <w:t xml:space="preserve"> dépouille. </w:t>
      </w:r>
    </w:p>
    <w:p w:rsidR="00BA7202" w:rsidRDefault="00BA7202" w:rsidP="00BA7202">
      <w:pPr>
        <w:pStyle w:val="vocabulum"/>
      </w:pPr>
      <w:r>
        <w:rPr>
          <w:rStyle w:val="aditus"/>
        </w:rPr>
        <w:t>spondĕō</w:t>
      </w:r>
      <w:bookmarkStart w:id="2995" w:name="spondeo"/>
      <w:bookmarkEnd w:id="2995"/>
      <w:r>
        <w:t xml:space="preserve">, ēs, ēre, spŏpondī, sponsum, </w:t>
      </w:r>
      <w:r>
        <w:rPr>
          <w:rStyle w:val="gt"/>
        </w:rPr>
        <w:t>tr.</w:t>
      </w:r>
      <w:r w:rsidR="009D14D5">
        <w:t> :</w:t>
      </w:r>
      <w:r>
        <w:t xml:space="preserve"> </w:t>
      </w:r>
      <w:r>
        <w:rPr>
          <w:rStyle w:val="cnumerus2"/>
        </w:rPr>
        <w:t xml:space="preserve">1. </w:t>
      </w:r>
      <w:r>
        <w:rPr>
          <w:rStyle w:val="gt"/>
        </w:rPr>
        <w:t xml:space="preserve">[droit] </w:t>
      </w:r>
      <w:r>
        <w:t>promettre</w:t>
      </w:r>
      <w:r w:rsidR="00BE217D">
        <w:t> ;</w:t>
      </w:r>
      <w:r>
        <w:t xml:space="preserve"> </w:t>
      </w:r>
      <w:r>
        <w:rPr>
          <w:rStyle w:val="cnumerus2"/>
        </w:rPr>
        <w:t xml:space="preserve">2. </w:t>
      </w:r>
      <w:r>
        <w:rPr>
          <w:rStyle w:val="gt"/>
        </w:rPr>
        <w:t xml:space="preserve">[en gén.] </w:t>
      </w:r>
      <w:r>
        <w:t>promettre sur l’honneur, assurer, garantir</w:t>
      </w:r>
      <w:r w:rsidR="00BE217D">
        <w:t> ;</w:t>
      </w:r>
      <w:r>
        <w:t xml:space="preserve"> </w:t>
      </w:r>
      <w:r>
        <w:rPr>
          <w:rStyle w:val="cnumerus2"/>
        </w:rPr>
        <w:t xml:space="preserve">3. </w:t>
      </w:r>
      <w:r>
        <w:t xml:space="preserve">vouer, dédier. </w:t>
      </w:r>
    </w:p>
    <w:p w:rsidR="00BA7202" w:rsidRDefault="00BA7202" w:rsidP="00BA7202">
      <w:pPr>
        <w:pStyle w:val="vocabulum"/>
      </w:pPr>
      <w:r>
        <w:rPr>
          <w:rStyle w:val="aditus"/>
        </w:rPr>
        <w:t>spontĕ</w:t>
      </w:r>
      <w:bookmarkStart w:id="2996" w:name="sponte"/>
      <w:bookmarkEnd w:id="2996"/>
      <w:r>
        <w:t xml:space="preserve">, </w:t>
      </w:r>
      <w:r>
        <w:rPr>
          <w:rStyle w:val="gt"/>
        </w:rPr>
        <w:t>adv.</w:t>
      </w:r>
      <w:r w:rsidR="009D14D5">
        <w:rPr>
          <w:rStyle w:val="gt"/>
        </w:rPr>
        <w:t> :</w:t>
      </w:r>
      <w:r>
        <w:t xml:space="preserve"> volontairement. </w:t>
      </w:r>
    </w:p>
    <w:p w:rsidR="00BA7202" w:rsidRDefault="00BA7202" w:rsidP="00BA7202">
      <w:pPr>
        <w:pStyle w:val="vocabulum"/>
      </w:pPr>
      <w:r>
        <w:rPr>
          <w:rStyle w:val="aditus"/>
        </w:rPr>
        <w:t>squāma</w:t>
      </w:r>
      <w:bookmarkStart w:id="2997" w:name="squama"/>
      <w:bookmarkEnd w:id="2997"/>
      <w:r>
        <w:t xml:space="preserve">, </w:t>
      </w:r>
      <w:r w:rsidRPr="00497DEC">
        <w:rPr>
          <w:rStyle w:val="flexio"/>
        </w:rPr>
        <w:t>ae</w:t>
      </w:r>
      <w:r>
        <w:t xml:space="preserve">, </w:t>
      </w:r>
      <w:r>
        <w:rPr>
          <w:rStyle w:val="gt"/>
        </w:rPr>
        <w:t>f.</w:t>
      </w:r>
      <w:r w:rsidR="009D14D5">
        <w:t> :</w:t>
      </w:r>
      <w:r>
        <w:t xml:space="preserve"> </w:t>
      </w:r>
      <w:r>
        <w:rPr>
          <w:rStyle w:val="cnumerus2"/>
        </w:rPr>
        <w:t xml:space="preserve">1. </w:t>
      </w:r>
      <w:r>
        <w:t>écaille // = poisson</w:t>
      </w:r>
      <w:r w:rsidR="00BE217D">
        <w:t> ;</w:t>
      </w:r>
      <w:r>
        <w:t xml:space="preserve"> </w:t>
      </w:r>
      <w:r>
        <w:rPr>
          <w:rStyle w:val="cnumerus2"/>
        </w:rPr>
        <w:t xml:space="preserve">2. a) </w:t>
      </w:r>
      <w:r>
        <w:t xml:space="preserve">maille de cuirasse </w:t>
      </w:r>
      <w:r>
        <w:rPr>
          <w:rStyle w:val="cnumerus2"/>
        </w:rPr>
        <w:t xml:space="preserve">b) </w:t>
      </w:r>
      <w:r>
        <w:rPr>
          <w:rStyle w:val="gt"/>
        </w:rPr>
        <w:t xml:space="preserve">[dans l’œil] </w:t>
      </w:r>
      <w:r>
        <w:t xml:space="preserve">cataracte </w:t>
      </w:r>
      <w:r>
        <w:rPr>
          <w:rStyle w:val="cnumerus2"/>
        </w:rPr>
        <w:t xml:space="preserve">c) </w:t>
      </w:r>
      <w:r>
        <w:t xml:space="preserve">pellicule </w:t>
      </w:r>
      <w:r>
        <w:rPr>
          <w:rStyle w:val="gt"/>
        </w:rPr>
        <w:t xml:space="preserve">[de millet] </w:t>
      </w:r>
      <w:r>
        <w:t xml:space="preserve">// écaille, paillette </w:t>
      </w:r>
      <w:r>
        <w:rPr>
          <w:rStyle w:val="gt"/>
        </w:rPr>
        <w:t>[de fer</w:t>
      </w:r>
      <w:r w:rsidR="00E20E09">
        <w:rPr>
          <w:rStyle w:val="gt"/>
        </w:rPr>
        <w:t>]</w:t>
      </w:r>
      <w:r w:rsidR="00E20E09" w:rsidRPr="00E20E09">
        <w:t> ;</w:t>
      </w:r>
      <w:r>
        <w:t xml:space="preserve"> </w:t>
      </w:r>
      <w:r>
        <w:rPr>
          <w:rStyle w:val="cnumerus2"/>
        </w:rPr>
        <w:t xml:space="preserve">3. </w:t>
      </w:r>
      <w:r>
        <w:rPr>
          <w:rStyle w:val="gt"/>
        </w:rPr>
        <w:t xml:space="preserve">[fig.] </w:t>
      </w:r>
      <w:r>
        <w:t xml:space="preserve">rudesse </w:t>
      </w:r>
      <w:r>
        <w:rPr>
          <w:rStyle w:val="gt"/>
        </w:rPr>
        <w:t>[du gaulois].</w:t>
      </w:r>
      <w:r w:rsidR="00935204">
        <w:t xml:space="preserve"> @</w:t>
      </w:r>
      <w:r>
        <w:t>?</w:t>
      </w:r>
    </w:p>
    <w:p w:rsidR="00BA7202" w:rsidRDefault="00BA7202" w:rsidP="00BA7202">
      <w:pPr>
        <w:pStyle w:val="vocabulum"/>
      </w:pPr>
      <w:r>
        <w:rPr>
          <w:rStyle w:val="aditus"/>
        </w:rPr>
        <w:t>squāmātus</w:t>
      </w:r>
      <w:bookmarkStart w:id="2998" w:name="squamatus"/>
      <w:bookmarkEnd w:id="2998"/>
      <w:r>
        <w:t xml:space="preserve">, </w:t>
      </w:r>
      <w:r w:rsidRPr="00FC73E1">
        <w:rPr>
          <w:rStyle w:val="flexio"/>
        </w:rPr>
        <w:t xml:space="preserve">a, </w:t>
      </w:r>
      <w:r w:rsidRPr="007F2AC0">
        <w:rPr>
          <w:rStyle w:val="flexio"/>
        </w:rPr>
        <w:t>um</w:t>
      </w:r>
      <w:r w:rsidR="009D14D5">
        <w:t> :</w:t>
      </w:r>
      <w:r>
        <w:t xml:space="preserve"> couvert d’écaillés. </w:t>
      </w:r>
    </w:p>
    <w:p w:rsidR="00BA7202" w:rsidRDefault="00BA7202" w:rsidP="00BA7202">
      <w:pPr>
        <w:pStyle w:val="vocabulum"/>
      </w:pPr>
      <w:r>
        <w:rPr>
          <w:rStyle w:val="aditus"/>
        </w:rPr>
        <w:t>stătim</w:t>
      </w:r>
      <w:bookmarkStart w:id="2999" w:name="statim"/>
      <w:bookmarkEnd w:id="2999"/>
      <w:r>
        <w:t xml:space="preserve">, </w:t>
      </w:r>
      <w:r>
        <w:rPr>
          <w:rStyle w:val="gt"/>
        </w:rPr>
        <w:t>adv.</w:t>
      </w:r>
      <w:r w:rsidR="009D14D5">
        <w:rPr>
          <w:rStyle w:val="gt"/>
        </w:rPr>
        <w:t> :</w:t>
      </w:r>
      <w:r>
        <w:t xml:space="preserve"> aussitôt // </w:t>
      </w:r>
      <w:r>
        <w:rPr>
          <w:rStyle w:val="lt"/>
        </w:rPr>
        <w:t>stătim ac</w:t>
      </w:r>
      <w:r>
        <w:t xml:space="preserve">, aussitôt que. </w:t>
      </w:r>
    </w:p>
    <w:p w:rsidR="00BA7202" w:rsidRDefault="00BA7202" w:rsidP="00BA7202">
      <w:pPr>
        <w:pStyle w:val="vocabulum"/>
      </w:pPr>
      <w:r>
        <w:rPr>
          <w:rStyle w:val="aditus"/>
        </w:rPr>
        <w:t>stătŭa</w:t>
      </w:r>
      <w:bookmarkStart w:id="3000" w:name="statua"/>
      <w:bookmarkEnd w:id="3000"/>
      <w:r>
        <w:t xml:space="preserve">, </w:t>
      </w:r>
      <w:r w:rsidRPr="00497DEC">
        <w:rPr>
          <w:rStyle w:val="flexio"/>
        </w:rPr>
        <w:t>ae</w:t>
      </w:r>
      <w:r>
        <w:t xml:space="preserve">, </w:t>
      </w:r>
      <w:r>
        <w:rPr>
          <w:rStyle w:val="gt"/>
        </w:rPr>
        <w:t>f.</w:t>
      </w:r>
      <w:r w:rsidR="009D14D5">
        <w:t> :</w:t>
      </w:r>
      <w:r>
        <w:t xml:space="preserve"> statue. </w:t>
      </w:r>
    </w:p>
    <w:p w:rsidR="00BA7202" w:rsidRDefault="00BA7202" w:rsidP="00BA7202">
      <w:pPr>
        <w:pStyle w:val="vocabulum"/>
      </w:pPr>
      <w:r>
        <w:rPr>
          <w:rStyle w:val="aditus"/>
        </w:rPr>
        <w:t>stătŭō</w:t>
      </w:r>
      <w:bookmarkStart w:id="3001" w:name="statuo"/>
      <w:bookmarkEnd w:id="3001"/>
      <w:r>
        <w:t xml:space="preserve">, </w:t>
      </w:r>
      <w:r w:rsidRPr="00CD4F3A">
        <w:rPr>
          <w:rStyle w:val="flexio"/>
        </w:rPr>
        <w:t>ĭs, ĕre, ŭī, ūtum</w:t>
      </w:r>
      <w:r>
        <w:t xml:space="preserve">, </w:t>
      </w:r>
      <w:r>
        <w:rPr>
          <w:rStyle w:val="gt"/>
        </w:rPr>
        <w:t>tr.</w:t>
      </w:r>
      <w:r w:rsidR="009D14D5">
        <w:t> :</w:t>
      </w:r>
      <w:r>
        <w:t xml:space="preserve"> </w:t>
      </w:r>
      <w:r>
        <w:rPr>
          <w:rStyle w:val="cnumerus2"/>
        </w:rPr>
        <w:t xml:space="preserve">1. a) </w:t>
      </w:r>
      <w:r>
        <w:t xml:space="preserve">établir, poser, placer, mettre dans une position déterminer </w:t>
      </w:r>
      <w:r>
        <w:rPr>
          <w:rStyle w:val="cnumerus2"/>
        </w:rPr>
        <w:t xml:space="preserve">b) </w:t>
      </w:r>
      <w:r>
        <w:t>élever, ériger, dresser, mettre debout</w:t>
      </w:r>
      <w:r w:rsidR="00BE217D">
        <w:t> ;</w:t>
      </w:r>
      <w:r>
        <w:t xml:space="preserve"> </w:t>
      </w:r>
      <w:r>
        <w:rPr>
          <w:rStyle w:val="cnumerus2"/>
        </w:rPr>
        <w:t xml:space="preserve">2. </w:t>
      </w:r>
      <w:r>
        <w:rPr>
          <w:rStyle w:val="gt"/>
        </w:rPr>
        <w:t xml:space="preserve">[fig.] </w:t>
      </w:r>
      <w:r>
        <w:t>établir, instituer</w:t>
      </w:r>
      <w:r w:rsidR="00BE217D">
        <w:t> ;</w:t>
      </w:r>
      <w:r>
        <w:t xml:space="preserve"> </w:t>
      </w:r>
      <w:r>
        <w:rPr>
          <w:rStyle w:val="cnumerus2"/>
        </w:rPr>
        <w:t xml:space="preserve">3. </w:t>
      </w:r>
      <w:r>
        <w:t>décider, fixer, déterminer {mettre des choses en place, plus en raison des choses extérieures que d’une volonté personnelle}</w:t>
      </w:r>
      <w:r w:rsidR="00BE217D">
        <w:t> ;</w:t>
      </w:r>
      <w:r>
        <w:t xml:space="preserve"> </w:t>
      </w:r>
      <w:r>
        <w:rPr>
          <w:rStyle w:val="cnumerus2"/>
        </w:rPr>
        <w:t xml:space="preserve">4. </w:t>
      </w:r>
      <w:r>
        <w:t>poser en principe, être d’avis, juger, estimer</w:t>
      </w:r>
      <w:r w:rsidR="00BE217D">
        <w:t> ;</w:t>
      </w:r>
      <w:r>
        <w:t xml:space="preserve"> </w:t>
      </w:r>
      <w:r>
        <w:rPr>
          <w:rStyle w:val="cnumerus2"/>
        </w:rPr>
        <w:t xml:space="preserve">5. </w:t>
      </w:r>
      <w:r>
        <w:t>décider, arrêter, résoudre {faire un choix personnel}</w:t>
      </w:r>
      <w:r w:rsidR="00BE217D">
        <w:t> ;</w:t>
      </w:r>
      <w:r>
        <w:t xml:space="preserve"> </w:t>
      </w:r>
      <w:r>
        <w:rPr>
          <w:rStyle w:val="cnumerus2"/>
        </w:rPr>
        <w:t xml:space="preserve">6. </w:t>
      </w:r>
      <w:r>
        <w:t xml:space="preserve">garder, conserver inviolé. </w:t>
      </w:r>
    </w:p>
    <w:p w:rsidR="00BA7202" w:rsidRDefault="00BA7202" w:rsidP="00BA7202">
      <w:pPr>
        <w:pStyle w:val="vocabulum"/>
      </w:pPr>
      <w:r>
        <w:rPr>
          <w:rStyle w:val="aditus"/>
        </w:rPr>
        <w:t>stătūra</w:t>
      </w:r>
      <w:bookmarkStart w:id="3002" w:name="statura"/>
      <w:bookmarkEnd w:id="3002"/>
      <w:r>
        <w:t xml:space="preserve">, </w:t>
      </w:r>
      <w:r w:rsidRPr="00497DEC">
        <w:rPr>
          <w:rStyle w:val="flexio"/>
        </w:rPr>
        <w:t>ae</w:t>
      </w:r>
      <w:r>
        <w:t xml:space="preserve">, </w:t>
      </w:r>
      <w:r>
        <w:rPr>
          <w:rStyle w:val="gt"/>
        </w:rPr>
        <w:t>f.</w:t>
      </w:r>
      <w:r w:rsidR="009D14D5">
        <w:t> :</w:t>
      </w:r>
      <w:r>
        <w:t xml:space="preserve"> stature, taille // hauteur d’une plante. </w:t>
      </w:r>
    </w:p>
    <w:p w:rsidR="00BA7202" w:rsidRDefault="00BA7202" w:rsidP="00BA7202">
      <w:pPr>
        <w:pStyle w:val="vocabulum"/>
      </w:pPr>
      <w:r>
        <w:rPr>
          <w:rStyle w:val="aditus"/>
        </w:rPr>
        <w:t>stātūrus</w:t>
      </w:r>
      <w:bookmarkStart w:id="3003" w:name="staturus"/>
      <w:bookmarkEnd w:id="3003"/>
      <w:r>
        <w:t xml:space="preserve">, </w:t>
      </w:r>
      <w:r w:rsidRPr="00FC73E1">
        <w:rPr>
          <w:rStyle w:val="flexio"/>
        </w:rPr>
        <w:t xml:space="preserve">a, </w:t>
      </w:r>
      <w:r w:rsidRPr="007F2AC0">
        <w:rPr>
          <w:rStyle w:val="flexio"/>
        </w:rPr>
        <w:t>um</w:t>
      </w:r>
      <w:r w:rsidR="009D14D5">
        <w:t> :</w:t>
      </w:r>
      <w:r>
        <w:t xml:space="preserve"> </w:t>
      </w:r>
      <w:r>
        <w:rPr>
          <w:rStyle w:val="gt"/>
        </w:rPr>
        <w:t xml:space="preserve">part. fut. de </w:t>
      </w:r>
      <w:r>
        <w:rPr>
          <w:rStyle w:val="lit"/>
        </w:rPr>
        <w:t>sto</w:t>
      </w:r>
      <w:r>
        <w:t>. @v</w:t>
      </w:r>
    </w:p>
    <w:p w:rsidR="00BA7202" w:rsidRDefault="00BA7202" w:rsidP="00BA7202">
      <w:pPr>
        <w:pStyle w:val="vocabulum"/>
      </w:pPr>
      <w:r>
        <w:t xml:space="preserve">1 </w:t>
      </w:r>
      <w:r>
        <w:rPr>
          <w:rStyle w:val="aditus"/>
        </w:rPr>
        <w:t>stătus</w:t>
      </w:r>
      <w:bookmarkStart w:id="3004" w:name="status"/>
      <w:bookmarkEnd w:id="3004"/>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sisto</w:t>
      </w:r>
      <w:r>
        <w:t xml:space="preserve"> // </w:t>
      </w:r>
      <w:r>
        <w:rPr>
          <w:rStyle w:val="gt"/>
        </w:rPr>
        <w:t>adjt,</w:t>
      </w:r>
      <w:r>
        <w:t xml:space="preserve"> fixé, fixe, périodique</w:t>
      </w:r>
      <w:r w:rsidR="009D14D5">
        <w:t> :</w:t>
      </w:r>
      <w:r>
        <w:t xml:space="preserve"> </w:t>
      </w:r>
      <w:r>
        <w:rPr>
          <w:rStyle w:val="lt"/>
        </w:rPr>
        <w:t>sollémne et statum sacrifícium</w:t>
      </w:r>
      <w:r>
        <w:t>, sacrifice revenant tous les ans à date fixe</w:t>
      </w:r>
      <w:r w:rsidR="00BE217D">
        <w:t> ;</w:t>
      </w:r>
      <w:r>
        <w:t xml:space="preserve"> </w:t>
      </w:r>
      <w:r>
        <w:rPr>
          <w:rStyle w:val="lt"/>
        </w:rPr>
        <w:t>stato témpore</w:t>
      </w:r>
      <w:r>
        <w:t>, à date fixe. @v</w:t>
      </w:r>
    </w:p>
    <w:p w:rsidR="00BA7202" w:rsidRDefault="00BA7202" w:rsidP="00BA7202">
      <w:pPr>
        <w:pStyle w:val="vocabulum"/>
      </w:pPr>
      <w:r>
        <w:t xml:space="preserve">2 </w:t>
      </w:r>
      <w:r>
        <w:rPr>
          <w:rStyle w:val="aditus"/>
        </w:rPr>
        <w:t>stătŭs</w:t>
      </w:r>
      <w:r>
        <w:t xml:space="preserve">, </w:t>
      </w:r>
      <w:r w:rsidRPr="00497DEC">
        <w:rPr>
          <w:rStyle w:val="flexio"/>
        </w:rPr>
        <w:t>ūs</w:t>
      </w:r>
      <w:r>
        <w:t xml:space="preserve">, </w:t>
      </w:r>
      <w:r>
        <w:rPr>
          <w:rStyle w:val="gt"/>
        </w:rPr>
        <w:t>m.</w:t>
      </w:r>
      <w:r w:rsidR="009D14D5">
        <w:t> :</w:t>
      </w:r>
      <w:r>
        <w:t xml:space="preserve"> </w:t>
      </w:r>
      <w:r>
        <w:rPr>
          <w:rStyle w:val="cnumerus2"/>
        </w:rPr>
        <w:t xml:space="preserve">1. </w:t>
      </w:r>
      <w:r>
        <w:t>action de se tenir, posture, attitude, pose</w:t>
      </w:r>
      <w:r w:rsidR="00BE217D">
        <w:t> ;</w:t>
      </w:r>
      <w:r>
        <w:t xml:space="preserve"> </w:t>
      </w:r>
      <w:r>
        <w:rPr>
          <w:rStyle w:val="cnumerus2"/>
        </w:rPr>
        <w:t xml:space="preserve">2. </w:t>
      </w:r>
      <w:r>
        <w:t>position du combattant</w:t>
      </w:r>
      <w:r w:rsidR="00BE217D">
        <w:t> ;</w:t>
      </w:r>
      <w:r>
        <w:t xml:space="preserve"> </w:t>
      </w:r>
      <w:r>
        <w:rPr>
          <w:rStyle w:val="cnumerus2"/>
        </w:rPr>
        <w:t xml:space="preserve">3. </w:t>
      </w:r>
      <w:r>
        <w:rPr>
          <w:rStyle w:val="gt"/>
        </w:rPr>
        <w:t xml:space="preserve">[fig.] </w:t>
      </w:r>
      <w:r>
        <w:rPr>
          <w:rStyle w:val="cnumerus2"/>
        </w:rPr>
        <w:t xml:space="preserve">a) </w:t>
      </w:r>
      <w:r>
        <w:t xml:space="preserve">état, position, situation </w:t>
      </w:r>
      <w:r>
        <w:rPr>
          <w:rStyle w:val="cnumerus2"/>
        </w:rPr>
        <w:t xml:space="preserve">b) </w:t>
      </w:r>
      <w:r>
        <w:t xml:space="preserve">forme de gouvernement </w:t>
      </w:r>
      <w:r>
        <w:rPr>
          <w:rStyle w:val="cnumerus2"/>
        </w:rPr>
        <w:t xml:space="preserve">c) </w:t>
      </w:r>
      <w:r>
        <w:t xml:space="preserve">bon état, stabilité, assiette solide // </w:t>
      </w:r>
      <w:r>
        <w:rPr>
          <w:rStyle w:val="lt"/>
        </w:rPr>
        <w:t>multórum excísi status</w:t>
      </w:r>
      <w:r>
        <w:t xml:space="preserve">, beaucoup de situations furent ruinées // </w:t>
      </w:r>
      <w:r>
        <w:rPr>
          <w:rStyle w:val="lt"/>
        </w:rPr>
        <w:t>status ætátis</w:t>
      </w:r>
      <w:r>
        <w:t xml:space="preserve">, âge de la majorité </w:t>
      </w:r>
      <w:r>
        <w:rPr>
          <w:rStyle w:val="gt"/>
        </w:rPr>
        <w:t xml:space="preserve">[25 ans] </w:t>
      </w:r>
      <w:r>
        <w:rPr>
          <w:rStyle w:val="cnumerus2"/>
        </w:rPr>
        <w:t xml:space="preserve">d) </w:t>
      </w:r>
      <w:r>
        <w:rPr>
          <w:rStyle w:val="gt"/>
        </w:rPr>
        <w:t xml:space="preserve">[réth. = στάσις] </w:t>
      </w:r>
      <w:r>
        <w:t xml:space="preserve">position </w:t>
      </w:r>
      <w:r>
        <w:rPr>
          <w:rStyle w:val="gt"/>
        </w:rPr>
        <w:t xml:space="preserve">[que prend l’orateur pour repousser son adversaire] </w:t>
      </w:r>
      <w:r>
        <w:rPr>
          <w:rStyle w:val="cnumerus2"/>
        </w:rPr>
        <w:t xml:space="preserve">e) </w:t>
      </w:r>
      <w:r>
        <w:rPr>
          <w:rStyle w:val="gt"/>
        </w:rPr>
        <w:t xml:space="preserve">[gram.] </w:t>
      </w:r>
      <w:r>
        <w:t xml:space="preserve">mode du verbe f) </w:t>
      </w:r>
      <w:r>
        <w:rPr>
          <w:rStyle w:val="gt"/>
        </w:rPr>
        <w:t xml:space="preserve">[droit] </w:t>
      </w:r>
      <w:r>
        <w:t>condition, statut d’une personne, état juridique</w:t>
      </w:r>
      <w:r w:rsidR="00BE217D">
        <w:t> ;</w:t>
      </w:r>
      <w:r>
        <w:t xml:space="preserve"> </w:t>
      </w:r>
      <w:r>
        <w:rPr>
          <w:rStyle w:val="cnumerus2"/>
        </w:rPr>
        <w:t xml:space="preserve">4. </w:t>
      </w:r>
      <w:r>
        <w:t xml:space="preserve">état, manière d’être, nature, essence.. </w:t>
      </w:r>
    </w:p>
    <w:p w:rsidR="00BA7202" w:rsidRDefault="00BA7202" w:rsidP="00BA7202">
      <w:pPr>
        <w:pStyle w:val="vocabulum"/>
      </w:pPr>
      <w:r>
        <w:rPr>
          <w:rStyle w:val="aditus"/>
        </w:rPr>
        <w:t>stella</w:t>
      </w:r>
      <w:bookmarkStart w:id="3005" w:name="stella"/>
      <w:bookmarkEnd w:id="3005"/>
      <w:r>
        <w:t xml:space="preserve">, </w:t>
      </w:r>
      <w:r w:rsidRPr="00497DEC">
        <w:rPr>
          <w:rStyle w:val="flexio"/>
        </w:rPr>
        <w:t>ae</w:t>
      </w:r>
      <w:r>
        <w:t xml:space="preserve">, </w:t>
      </w:r>
      <w:r>
        <w:rPr>
          <w:rStyle w:val="gt"/>
        </w:rPr>
        <w:t>f.</w:t>
      </w:r>
      <w:r w:rsidR="009D14D5">
        <w:t> :</w:t>
      </w:r>
      <w:r>
        <w:t xml:space="preserve"> étoile. </w:t>
      </w:r>
    </w:p>
    <w:p w:rsidR="00BA7202" w:rsidRDefault="00BA7202" w:rsidP="00BA7202">
      <w:pPr>
        <w:pStyle w:val="vocabulum"/>
      </w:pPr>
      <w:r>
        <w:rPr>
          <w:rStyle w:val="aditus"/>
        </w:rPr>
        <w:t>stercŭs</w:t>
      </w:r>
      <w:bookmarkStart w:id="3006" w:name="stercus"/>
      <w:bookmarkEnd w:id="3006"/>
      <w:r>
        <w:t xml:space="preserve">, </w:t>
      </w:r>
      <w:r w:rsidRPr="007F2AC0">
        <w:rPr>
          <w:rStyle w:val="flexio"/>
        </w:rPr>
        <w:t>ŏris</w:t>
      </w:r>
      <w:r>
        <w:t xml:space="preserve">, </w:t>
      </w:r>
      <w:r>
        <w:rPr>
          <w:rStyle w:val="gt"/>
        </w:rPr>
        <w:t>n.</w:t>
      </w:r>
      <w:r w:rsidR="009D14D5">
        <w:t> :</w:t>
      </w:r>
      <w:r>
        <w:t xml:space="preserve"> </w:t>
      </w:r>
      <w:r w:rsidR="00F13711">
        <w:t xml:space="preserve">excrément, fiente, </w:t>
      </w:r>
      <w:r>
        <w:t>fumier</w:t>
      </w:r>
      <w:r w:rsidR="00F13711">
        <w:t xml:space="preserve"> // </w:t>
      </w:r>
      <w:r w:rsidR="00F13711" w:rsidRPr="00F13711">
        <w:rPr>
          <w:rStyle w:val="gt"/>
        </w:rPr>
        <w:t>[injure]</w:t>
      </w:r>
      <w:r w:rsidR="00F13711">
        <w:t xml:space="preserve"> fumier ! ordure ! // </w:t>
      </w:r>
      <w:r w:rsidR="00F13711" w:rsidRPr="00F13711">
        <w:rPr>
          <w:rStyle w:val="lt"/>
        </w:rPr>
        <w:t>ferri</w:t>
      </w:r>
      <w:r w:rsidR="00F13711">
        <w:t>, mâchefer</w:t>
      </w:r>
      <w:r>
        <w:t xml:space="preserve">. </w:t>
      </w:r>
    </w:p>
    <w:p w:rsidR="00BA7202" w:rsidRDefault="00BA7202" w:rsidP="00BA7202">
      <w:pPr>
        <w:pStyle w:val="vocabulum"/>
      </w:pPr>
      <w:r>
        <w:rPr>
          <w:rStyle w:val="aditus"/>
        </w:rPr>
        <w:t>stĕrĭlis</w:t>
      </w:r>
      <w:bookmarkStart w:id="3007" w:name="sterilis"/>
      <w:bookmarkEnd w:id="3007"/>
      <w:r>
        <w:t>,</w:t>
      </w:r>
      <w:r w:rsidR="007F2AC0">
        <w:t xml:space="preserve"> </w:t>
      </w:r>
      <w:r w:rsidR="007F2AC0" w:rsidRPr="007F2AC0">
        <w:rPr>
          <w:rStyle w:val="flexio"/>
        </w:rPr>
        <w:t>e</w:t>
      </w:r>
      <w:r w:rsidR="007F2AC0">
        <w:t> :</w:t>
      </w:r>
      <w:r>
        <w:t xml:space="preserve"> stérile. </w:t>
      </w:r>
    </w:p>
    <w:p w:rsidR="00BA7202" w:rsidRDefault="00BA7202" w:rsidP="00BA7202">
      <w:pPr>
        <w:pStyle w:val="vocabulum"/>
      </w:pPr>
      <w:r>
        <w:rPr>
          <w:rStyle w:val="aditus"/>
        </w:rPr>
        <w:t>stĕtī</w:t>
      </w:r>
      <w:bookmarkStart w:id="3008" w:name="steti"/>
      <w:bookmarkEnd w:id="3008"/>
      <w:r>
        <w:t xml:space="preserve">, </w:t>
      </w:r>
      <w:r>
        <w:rPr>
          <w:rStyle w:val="gt"/>
        </w:rPr>
        <w:t xml:space="preserve">parf. de </w:t>
      </w:r>
      <w:r>
        <w:rPr>
          <w:rStyle w:val="lit"/>
        </w:rPr>
        <w:t>sto</w:t>
      </w:r>
      <w:r>
        <w:rPr>
          <w:rStyle w:val="gt"/>
        </w:rPr>
        <w:t xml:space="preserve"> et </w:t>
      </w:r>
      <w:r>
        <w:rPr>
          <w:rStyle w:val="lit"/>
        </w:rPr>
        <w:t>sisto</w:t>
      </w:r>
      <w:r>
        <w:t>.</w:t>
      </w:r>
    </w:p>
    <w:p w:rsidR="00BA7202" w:rsidRDefault="00BA7202" w:rsidP="00BA7202">
      <w:pPr>
        <w:pStyle w:val="vocabulum"/>
      </w:pPr>
      <w:r>
        <w:rPr>
          <w:rStyle w:val="aditus"/>
        </w:rPr>
        <w:t>stĭmŭlō</w:t>
      </w:r>
      <w:bookmarkStart w:id="3009" w:name="stimulo"/>
      <w:bookmarkEnd w:id="3009"/>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piquer de l’aiguillon</w:t>
      </w:r>
      <w:r w:rsidR="00BE217D">
        <w:t> ;</w:t>
      </w:r>
      <w:r>
        <w:t xml:space="preserve"> </w:t>
      </w:r>
      <w:r>
        <w:rPr>
          <w:rStyle w:val="cnumerus2"/>
        </w:rPr>
        <w:t xml:space="preserve">2. </w:t>
      </w:r>
      <w:r>
        <w:rPr>
          <w:rStyle w:val="gt"/>
        </w:rPr>
        <w:t xml:space="preserve">[fig.] </w:t>
      </w:r>
      <w:r>
        <w:rPr>
          <w:rStyle w:val="cnumerus2"/>
        </w:rPr>
        <w:t xml:space="preserve">a) </w:t>
      </w:r>
      <w:r>
        <w:t xml:space="preserve">aiguillonner, tourmenter </w:t>
      </w:r>
      <w:r>
        <w:rPr>
          <w:rStyle w:val="cnumerus2"/>
        </w:rPr>
        <w:t xml:space="preserve">b) </w:t>
      </w:r>
      <w:r>
        <w:t xml:space="preserve">stimuler, exciter. </w:t>
      </w:r>
    </w:p>
    <w:p w:rsidR="00BA7202" w:rsidRDefault="00BA7202" w:rsidP="00BA7202">
      <w:pPr>
        <w:pStyle w:val="vocabulum"/>
      </w:pPr>
      <w:r>
        <w:rPr>
          <w:rStyle w:val="aditus"/>
        </w:rPr>
        <w:t>stīpendĭārĭus</w:t>
      </w:r>
      <w:bookmarkStart w:id="3010" w:name="stipendiarius"/>
      <w:bookmarkEnd w:id="3010"/>
      <w:r>
        <w:t xml:space="preserve">, </w:t>
      </w:r>
      <w:r w:rsidRPr="00FC73E1">
        <w:rPr>
          <w:rStyle w:val="flexio"/>
        </w:rPr>
        <w:t xml:space="preserve">a, </w:t>
      </w:r>
      <w:r w:rsidRPr="007F2AC0">
        <w:rPr>
          <w:rStyle w:val="flexio"/>
        </w:rPr>
        <w:t>um</w:t>
      </w:r>
      <w:r w:rsidR="009D14D5">
        <w:t> :</w:t>
      </w:r>
      <w:r>
        <w:t xml:space="preserve"> tributaire. </w:t>
      </w:r>
    </w:p>
    <w:p w:rsidR="00BA7202" w:rsidRDefault="00BA7202" w:rsidP="00BA7202">
      <w:pPr>
        <w:pStyle w:val="vocabulum"/>
      </w:pPr>
      <w:r>
        <w:rPr>
          <w:rStyle w:val="aditus"/>
        </w:rPr>
        <w:t>stirps</w:t>
      </w:r>
      <w:bookmarkStart w:id="3011" w:name="stirps"/>
      <w:bookmarkEnd w:id="3011"/>
      <w:r>
        <w:t xml:space="preserve">, stirpis, </w:t>
      </w:r>
      <w:r>
        <w:rPr>
          <w:rStyle w:val="gt"/>
        </w:rPr>
        <w:t>f.</w:t>
      </w:r>
      <w:r w:rsidR="009D14D5">
        <w:t> :</w:t>
      </w:r>
      <w:r>
        <w:t xml:space="preserve"> souche, race. </w:t>
      </w:r>
    </w:p>
    <w:p w:rsidR="00BA7202" w:rsidRDefault="00BA7202" w:rsidP="00BA7202">
      <w:pPr>
        <w:pStyle w:val="vocabulum"/>
      </w:pPr>
      <w:r>
        <w:rPr>
          <w:rStyle w:val="aditus"/>
        </w:rPr>
        <w:t>stō</w:t>
      </w:r>
      <w:bookmarkStart w:id="3012" w:name="sto"/>
      <w:bookmarkEnd w:id="3012"/>
      <w:r>
        <w:t xml:space="preserve">, </w:t>
      </w:r>
      <w:r w:rsidRPr="00CD4F3A">
        <w:rPr>
          <w:rStyle w:val="flexio"/>
        </w:rPr>
        <w:t>ās, āre, stĕtī, stătum</w:t>
      </w:r>
      <w:r>
        <w:t xml:space="preserve">, stātūrus, </w:t>
      </w:r>
      <w:r>
        <w:rPr>
          <w:rStyle w:val="gt"/>
        </w:rPr>
        <w:t>intr.</w:t>
      </w:r>
      <w:r w:rsidR="009D14D5">
        <w:t> :</w:t>
      </w:r>
      <w:r>
        <w:t xml:space="preserve"> </w:t>
      </w:r>
      <w:r>
        <w:rPr>
          <w:rStyle w:val="cnumerus2"/>
        </w:rPr>
        <w:t xml:space="preserve">I. </w:t>
      </w:r>
      <w:r>
        <w:t xml:space="preserve">se tenir debout. </w:t>
      </w:r>
      <w:r>
        <w:rPr>
          <w:rStyle w:val="cnumerus2"/>
        </w:rPr>
        <w:t xml:space="preserve">II. </w:t>
      </w:r>
      <w:r>
        <w:t xml:space="preserve">se tenir immobile. </w:t>
      </w:r>
      <w:r>
        <w:rPr>
          <w:rStyle w:val="cnumerus2"/>
        </w:rPr>
        <w:t xml:space="preserve">III. </w:t>
      </w:r>
      <w:r>
        <w:t xml:space="preserve">se tenir solidement. </w:t>
      </w:r>
      <w:r>
        <w:rPr>
          <w:rStyle w:val="cnumerus2"/>
        </w:rPr>
        <w:t xml:space="preserve">1. </w:t>
      </w:r>
      <w:r>
        <w:rPr>
          <w:rStyle w:val="gt"/>
        </w:rPr>
        <w:t xml:space="preserve">[dans le combat] </w:t>
      </w:r>
      <w:r>
        <w:t>tenir bon</w:t>
      </w:r>
      <w:r w:rsidR="00BE217D">
        <w:t> ;</w:t>
      </w:r>
      <w:r>
        <w:t xml:space="preserve"> </w:t>
      </w:r>
      <w:r>
        <w:rPr>
          <w:rStyle w:val="cnumerus2"/>
        </w:rPr>
        <w:t xml:space="preserve">2. </w:t>
      </w:r>
      <w:r>
        <w:t>subsister // se tenir debout, subsister</w:t>
      </w:r>
      <w:r w:rsidR="00BE217D">
        <w:t> ;</w:t>
      </w:r>
      <w:r>
        <w:t xml:space="preserve"> </w:t>
      </w:r>
      <w:r>
        <w:rPr>
          <w:rStyle w:val="cnumerus2"/>
        </w:rPr>
        <w:t xml:space="preserve">3. </w:t>
      </w:r>
      <w:r>
        <w:rPr>
          <w:rStyle w:val="gt"/>
        </w:rPr>
        <w:t xml:space="preserve">[fig.] </w:t>
      </w:r>
      <w:r>
        <w:t xml:space="preserve">se tenir ferme, persévérer </w:t>
      </w:r>
      <w:r>
        <w:rPr>
          <w:rStyle w:val="cnumerus2"/>
        </w:rPr>
        <w:t xml:space="preserve">a) </w:t>
      </w:r>
      <w:r>
        <w:rPr>
          <w:rStyle w:val="lt"/>
        </w:rPr>
        <w:t>stare opórtet in eo quod sit judicátum</w:t>
      </w:r>
      <w:r>
        <w:t xml:space="preserve">, il faut s’en tenir à ce qu’on a jugé </w:t>
      </w:r>
      <w:r>
        <w:rPr>
          <w:rStyle w:val="cnumerus2"/>
        </w:rPr>
        <w:t xml:space="preserve">b) </w:t>
      </w:r>
      <w:r>
        <w:rPr>
          <w:rStyle w:val="gt"/>
        </w:rPr>
        <w:t>[surtout avec abl.</w:t>
      </w:r>
      <w:r w:rsidR="00F11C2C">
        <w:rPr>
          <w:rStyle w:val="gt"/>
        </w:rPr>
        <w:t>]</w:t>
      </w:r>
      <w:r w:rsidR="00F11C2C">
        <w:t>,</w:t>
      </w:r>
      <w:r>
        <w:t xml:space="preserve"> se tenir fermement à, être fidèle à</w:t>
      </w:r>
      <w:r w:rsidR="009D14D5">
        <w:t> :</w:t>
      </w:r>
      <w:r>
        <w:t xml:space="preserve"> </w:t>
      </w:r>
      <w:r>
        <w:rPr>
          <w:rStyle w:val="lt"/>
        </w:rPr>
        <w:t>promíssis, convéntis</w:t>
      </w:r>
      <w:r w:rsidR="009D14D5">
        <w:t> :</w:t>
      </w:r>
      <w:r>
        <w:t xml:space="preserve"> être fidèles aux promesses, aux engagements</w:t>
      </w:r>
      <w:r w:rsidR="00BE217D">
        <w:t> ;</w:t>
      </w:r>
      <w:r>
        <w:t xml:space="preserve"> </w:t>
      </w:r>
      <w:r>
        <w:rPr>
          <w:rStyle w:val="gt"/>
        </w:rPr>
        <w:t xml:space="preserve">[impers.] </w:t>
      </w:r>
      <w:r>
        <w:rPr>
          <w:rStyle w:val="lt"/>
        </w:rPr>
        <w:t>si pacto non starerétur</w:t>
      </w:r>
      <w:r>
        <w:t>, si l’on était pas fidèles à l’engagement // se tenir à, s’en tenir à</w:t>
      </w:r>
      <w:r w:rsidR="009D14D5">
        <w:t> :</w:t>
      </w:r>
      <w:r>
        <w:t xml:space="preserve"> </w:t>
      </w:r>
      <w:r>
        <w:rPr>
          <w:rStyle w:val="lt"/>
        </w:rPr>
        <w:t>alicújus judício</w:t>
      </w:r>
      <w:r>
        <w:t>, se tenir à l’avis de qqn</w:t>
      </w:r>
      <w:r w:rsidR="00BE217D">
        <w:t> ;</w:t>
      </w:r>
      <w:r>
        <w:t xml:space="preserve"> </w:t>
      </w:r>
      <w:r>
        <w:rPr>
          <w:rStyle w:val="gt"/>
        </w:rPr>
        <w:t xml:space="preserve">[impers.] </w:t>
      </w:r>
      <w:r>
        <w:rPr>
          <w:rStyle w:val="lt"/>
        </w:rPr>
        <w:t>fama rerum standum est</w:t>
      </w:r>
      <w:r>
        <w:t>, il faut s’en tenir à la tradition</w:t>
      </w:r>
      <w:r w:rsidR="00BE217D">
        <w:t> ;</w:t>
      </w:r>
      <w:r>
        <w:t xml:space="preserve"> </w:t>
      </w:r>
      <w:r>
        <w:rPr>
          <w:rStyle w:val="cnumerus2"/>
        </w:rPr>
        <w:t xml:space="preserve">4. </w:t>
      </w:r>
      <w:r>
        <w:t xml:space="preserve">être établi, arrêté, fixé </w:t>
      </w:r>
      <w:r>
        <w:rPr>
          <w:rStyle w:val="cnumerus2"/>
        </w:rPr>
        <w:t xml:space="preserve">a) </w:t>
      </w:r>
      <w:r>
        <w:rPr>
          <w:rStyle w:val="lt"/>
        </w:rPr>
        <w:t>stat senténtia</w:t>
      </w:r>
      <w:r>
        <w:t>, la décision est prise</w:t>
      </w:r>
      <w:r w:rsidR="00BE217D">
        <w:t> ;</w:t>
      </w:r>
      <w:r>
        <w:t xml:space="preserve"> </w:t>
      </w:r>
      <w:r>
        <w:rPr>
          <w:rStyle w:val="lt"/>
        </w:rPr>
        <w:t>Hanníbali senténtia stetit pérgere…</w:t>
      </w:r>
      <w:r>
        <w:t xml:space="preserve">, Hannibal prit le décision ferme de continuer… </w:t>
      </w:r>
      <w:r>
        <w:rPr>
          <w:rStyle w:val="cnumerus2"/>
        </w:rPr>
        <w:t xml:space="preserve">b) </w:t>
      </w:r>
      <w:r>
        <w:rPr>
          <w:rStyle w:val="lt"/>
        </w:rPr>
        <w:t>mihi stat… desínere</w:t>
      </w:r>
      <w:r>
        <w:t>, je suis résolu à cesser</w:t>
      </w:r>
      <w:r w:rsidR="00BE217D">
        <w:t> ;</w:t>
      </w:r>
      <w:r>
        <w:t xml:space="preserve"> se montrer, paraitre</w:t>
      </w:r>
      <w:r w:rsidR="00BE217D">
        <w:t> ;</w:t>
      </w:r>
      <w:r>
        <w:t xml:space="preserve"> </w:t>
      </w:r>
      <w:r>
        <w:rPr>
          <w:rStyle w:val="cnumerus2"/>
        </w:rPr>
        <w:t xml:space="preserve">6. </w:t>
      </w:r>
      <w:r>
        <w:t>se tenir logiquement.</w:t>
      </w:r>
    </w:p>
    <w:p w:rsidR="00BA7202" w:rsidRDefault="00BA7202" w:rsidP="00BA7202">
      <w:pPr>
        <w:pStyle w:val="vocabulum"/>
      </w:pPr>
      <w:r>
        <w:rPr>
          <w:rStyle w:val="aditus"/>
        </w:rPr>
        <w:t>strēnŭē</w:t>
      </w:r>
      <w:bookmarkStart w:id="3013" w:name="strenue"/>
      <w:bookmarkEnd w:id="3013"/>
      <w:r>
        <w:t xml:space="preserve">, </w:t>
      </w:r>
      <w:r>
        <w:rPr>
          <w:rStyle w:val="gt"/>
        </w:rPr>
        <w:t>adv.</w:t>
      </w:r>
      <w:r w:rsidR="009D14D5">
        <w:rPr>
          <w:rStyle w:val="gt"/>
        </w:rPr>
        <w:t> :</w:t>
      </w:r>
      <w:r>
        <w:t xml:space="preserve"> vivement, diligemment, activement. </w:t>
      </w:r>
    </w:p>
    <w:p w:rsidR="00BA7202" w:rsidRDefault="00BA7202" w:rsidP="00BA7202">
      <w:pPr>
        <w:pStyle w:val="vocabulum"/>
      </w:pPr>
      <w:r>
        <w:rPr>
          <w:rStyle w:val="aditus"/>
        </w:rPr>
        <w:t>strēnuus</w:t>
      </w:r>
      <w:bookmarkStart w:id="3014" w:name="strenuus"/>
      <w:bookmarkEnd w:id="301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diligent, actif, vif, actif, empressé</w:t>
      </w:r>
      <w:r w:rsidR="00BE217D">
        <w:t> ;</w:t>
      </w:r>
      <w:r>
        <w:t xml:space="preserve"> </w:t>
      </w:r>
      <w:r>
        <w:rPr>
          <w:rStyle w:val="cnumerus2"/>
        </w:rPr>
        <w:t xml:space="preserve">2. </w:t>
      </w:r>
      <w:r>
        <w:t>remuant, turbulent</w:t>
      </w:r>
      <w:r w:rsidR="00BE217D">
        <w:t> ;</w:t>
      </w:r>
      <w:r>
        <w:t xml:space="preserve"> </w:t>
      </w:r>
      <w:r>
        <w:rPr>
          <w:rStyle w:val="cnumerus2"/>
        </w:rPr>
        <w:t xml:space="preserve">3. </w:t>
      </w:r>
      <w:r>
        <w:rPr>
          <w:rStyle w:val="gt"/>
        </w:rPr>
        <w:t>[choses].</w:t>
      </w:r>
      <w:r>
        <w:t xml:space="preserve"> </w:t>
      </w:r>
    </w:p>
    <w:p w:rsidR="00BA7202" w:rsidRDefault="00BA7202" w:rsidP="00BA7202">
      <w:pPr>
        <w:pStyle w:val="vocabulum"/>
      </w:pPr>
      <w:r>
        <w:rPr>
          <w:rStyle w:val="aditus"/>
        </w:rPr>
        <w:t>strīdŏr</w:t>
      </w:r>
      <w:bookmarkStart w:id="3015" w:name="stridor"/>
      <w:bookmarkEnd w:id="3015"/>
      <w:r>
        <w:t xml:space="preserve">, </w:t>
      </w:r>
      <w:r w:rsidRPr="00EE7427">
        <w:rPr>
          <w:rStyle w:val="flexio"/>
        </w:rPr>
        <w:t>ōris</w:t>
      </w:r>
      <w:r>
        <w:t xml:space="preserve">, </w:t>
      </w:r>
      <w:r>
        <w:rPr>
          <w:rStyle w:val="gt"/>
        </w:rPr>
        <w:t>m.</w:t>
      </w:r>
      <w:r w:rsidR="009D14D5">
        <w:t> :</w:t>
      </w:r>
      <w:r>
        <w:t xml:space="preserve"> son aigu, perçant. </w:t>
      </w:r>
    </w:p>
    <w:p w:rsidR="00BA7202" w:rsidRDefault="00BA7202" w:rsidP="00BA7202">
      <w:pPr>
        <w:pStyle w:val="vocabulum"/>
      </w:pPr>
      <w:r>
        <w:rPr>
          <w:rStyle w:val="aditus"/>
        </w:rPr>
        <w:t>strŭēs</w:t>
      </w:r>
      <w:bookmarkStart w:id="3016" w:name="strues"/>
      <w:bookmarkEnd w:id="3016"/>
      <w:r>
        <w:t xml:space="preserve">, </w:t>
      </w:r>
      <w:r w:rsidRPr="001E186A">
        <w:rPr>
          <w:rStyle w:val="flexio"/>
        </w:rPr>
        <w:t>is</w:t>
      </w:r>
      <w:r>
        <w:t xml:space="preserve">, </w:t>
      </w:r>
      <w:r>
        <w:rPr>
          <w:rStyle w:val="gt"/>
        </w:rPr>
        <w:t>f.</w:t>
      </w:r>
      <w:r w:rsidR="009D14D5">
        <w:t> :</w:t>
      </w:r>
      <w:r>
        <w:t xml:space="preserve"> amas, monceau. </w:t>
      </w:r>
    </w:p>
    <w:p w:rsidR="00BA7202" w:rsidRPr="00930EE0" w:rsidRDefault="00BA7202" w:rsidP="00BA7202">
      <w:pPr>
        <w:pStyle w:val="vocabulum"/>
        <w:rPr>
          <w:lang w:val="it-IT"/>
        </w:rPr>
      </w:pPr>
      <w:r w:rsidRPr="00930EE0">
        <w:rPr>
          <w:rStyle w:val="aditus"/>
          <w:lang w:val="it-IT"/>
        </w:rPr>
        <w:t>stultĭtĭa</w:t>
      </w:r>
      <w:bookmarkStart w:id="3017" w:name="stultitia"/>
      <w:bookmarkEnd w:id="3017"/>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sottise, folie. </w:t>
      </w:r>
    </w:p>
    <w:p w:rsidR="00BA7202" w:rsidRDefault="00BA7202" w:rsidP="00BA7202">
      <w:pPr>
        <w:pStyle w:val="vocabulum"/>
      </w:pPr>
      <w:r>
        <w:rPr>
          <w:rStyle w:val="aditus"/>
        </w:rPr>
        <w:t>stŭpendus</w:t>
      </w:r>
      <w:bookmarkStart w:id="3018" w:name="stupendus"/>
      <w:bookmarkEnd w:id="3018"/>
      <w:r>
        <w:t xml:space="preserve">, </w:t>
      </w:r>
      <w:r w:rsidRPr="00FC73E1">
        <w:rPr>
          <w:rStyle w:val="flexio"/>
        </w:rPr>
        <w:t xml:space="preserve">a, </w:t>
      </w:r>
      <w:r w:rsidRPr="007F2AC0">
        <w:rPr>
          <w:rStyle w:val="flexio"/>
        </w:rPr>
        <w:t>um</w:t>
      </w:r>
      <w:r w:rsidR="009D14D5">
        <w:t> :</w:t>
      </w:r>
      <w:r>
        <w:t xml:space="preserve"> étonnant, merveilleux. </w:t>
      </w:r>
    </w:p>
    <w:p w:rsidR="00BA7202" w:rsidRDefault="00BA7202" w:rsidP="00BA7202">
      <w:pPr>
        <w:pStyle w:val="vocabulum"/>
      </w:pPr>
      <w:r>
        <w:rPr>
          <w:rStyle w:val="aditus"/>
        </w:rPr>
        <w:t>suādĕō</w:t>
      </w:r>
      <w:bookmarkStart w:id="3019" w:name="suadeo"/>
      <w:bookmarkEnd w:id="3019"/>
      <w:r>
        <w:t xml:space="preserve">, </w:t>
      </w:r>
      <w:r w:rsidRPr="00CD4F3A">
        <w:rPr>
          <w:rStyle w:val="flexio"/>
        </w:rPr>
        <w:t>ēs, ēre, suāsī, suāsum</w:t>
      </w:r>
      <w:r w:rsidR="009D14D5">
        <w:t> :</w:t>
      </w:r>
      <w:r>
        <w:t xml:space="preserve"> </w:t>
      </w:r>
      <w:r>
        <w:rPr>
          <w:rStyle w:val="cnumerus2"/>
        </w:rPr>
        <w:t xml:space="preserve">1. </w:t>
      </w:r>
      <w:r>
        <w:rPr>
          <w:rStyle w:val="gt"/>
        </w:rPr>
        <w:t>intr.,</w:t>
      </w:r>
      <w:r>
        <w:t xml:space="preserve"> conseiller, donner un conseil</w:t>
      </w:r>
      <w:r w:rsidR="00BE217D">
        <w:t> ;</w:t>
      </w:r>
      <w:r>
        <w:t xml:space="preserve"> </w:t>
      </w:r>
      <w:r>
        <w:rPr>
          <w:rStyle w:val="lt"/>
        </w:rPr>
        <w:t>alícui</w:t>
      </w:r>
      <w:r>
        <w:t xml:space="preserve">, donner un conseil à qqn // </w:t>
      </w:r>
      <w:r>
        <w:rPr>
          <w:rStyle w:val="lt"/>
        </w:rPr>
        <w:t>autúmno suadénte</w:t>
      </w:r>
      <w:r>
        <w:t xml:space="preserve">, sur le conseil </w:t>
      </w:r>
      <w:r>
        <w:rPr>
          <w:rStyle w:val="gt"/>
        </w:rPr>
        <w:t xml:space="preserve">[l’invitation] </w:t>
      </w:r>
      <w:r>
        <w:t>de l’automne</w:t>
      </w:r>
      <w:r w:rsidR="00BE217D">
        <w:t> ;</w:t>
      </w:r>
      <w:r>
        <w:t xml:space="preserve"> </w:t>
      </w:r>
      <w:r>
        <w:rPr>
          <w:rStyle w:val="cnumerus2"/>
        </w:rPr>
        <w:t xml:space="preserve">2. </w:t>
      </w:r>
      <w:r>
        <w:rPr>
          <w:rStyle w:val="gt"/>
        </w:rPr>
        <w:t xml:space="preserve">tr. </w:t>
      </w:r>
      <w:r>
        <w:rPr>
          <w:rStyle w:val="cnumerus2"/>
        </w:rPr>
        <w:t xml:space="preserve">a) </w:t>
      </w:r>
      <w:r>
        <w:rPr>
          <w:rStyle w:val="lt"/>
        </w:rPr>
        <w:t>pacem</w:t>
      </w:r>
      <w:r>
        <w:t xml:space="preserve">, conseiller la paix </w:t>
      </w:r>
      <w:r>
        <w:rPr>
          <w:rStyle w:val="cnumerus2"/>
        </w:rPr>
        <w:t xml:space="preserve">b) </w:t>
      </w:r>
      <w:r>
        <w:rPr>
          <w:rStyle w:val="gt"/>
        </w:rPr>
        <w:t xml:space="preserve">[pron. n.] </w:t>
      </w:r>
      <w:r>
        <w:rPr>
          <w:rStyle w:val="lt"/>
        </w:rPr>
        <w:t>quod tibi suádeo</w:t>
      </w:r>
      <w:r>
        <w:t xml:space="preserve">, ce que je te conseille </w:t>
      </w:r>
      <w:r>
        <w:rPr>
          <w:rStyle w:val="cnumerus2"/>
        </w:rPr>
        <w:t xml:space="preserve">c) </w:t>
      </w:r>
      <w:r>
        <w:rPr>
          <w:rStyle w:val="gt"/>
        </w:rPr>
        <w:t xml:space="preserve">[avec inf.] </w:t>
      </w:r>
      <w:r>
        <w:rPr>
          <w:rStyle w:val="cnumerus2"/>
        </w:rPr>
        <w:t xml:space="preserve">d) </w:t>
      </w:r>
      <w:r>
        <w:rPr>
          <w:rStyle w:val="gt"/>
        </w:rPr>
        <w:t xml:space="preserve">[avec </w:t>
      </w:r>
      <w:r>
        <w:rPr>
          <w:rStyle w:val="lit"/>
        </w:rPr>
        <w:t>ut</w:t>
      </w:r>
      <w:r>
        <w:rPr>
          <w:rStyle w:val="gt"/>
        </w:rPr>
        <w:t xml:space="preserve"> sub.] </w:t>
      </w:r>
      <w:r>
        <w:rPr>
          <w:rStyle w:val="cnumerus2"/>
        </w:rPr>
        <w:t xml:space="preserve">e) </w:t>
      </w:r>
      <w:r>
        <w:rPr>
          <w:rStyle w:val="gt"/>
        </w:rPr>
        <w:t>[subj. seul].</w:t>
      </w:r>
      <w:r>
        <w:t xml:space="preserve"> </w:t>
      </w:r>
    </w:p>
    <w:p w:rsidR="00BA7202" w:rsidRDefault="00BA7202" w:rsidP="00BA7202">
      <w:pPr>
        <w:pStyle w:val="vocabulum"/>
      </w:pPr>
      <w:r>
        <w:rPr>
          <w:rStyle w:val="aditus"/>
        </w:rPr>
        <w:t>suāvis</w:t>
      </w:r>
      <w:bookmarkStart w:id="3020" w:name="suavis"/>
      <w:bookmarkEnd w:id="3020"/>
      <w:r>
        <w:t>,</w:t>
      </w:r>
      <w:r w:rsidR="009D14D5">
        <w:t> :</w:t>
      </w:r>
      <w:r w:rsidR="007F2AC0">
        <w:t xml:space="preserve"> </w:t>
      </w:r>
      <w:r w:rsidR="007F2AC0" w:rsidRPr="007F2AC0">
        <w:rPr>
          <w:rStyle w:val="flexio"/>
        </w:rPr>
        <w:t>e</w:t>
      </w:r>
      <w:r w:rsidR="007F2AC0">
        <w:t> :</w:t>
      </w:r>
      <w:r>
        <w:t xml:space="preserve"> doux, agréable. </w:t>
      </w:r>
    </w:p>
    <w:p w:rsidR="00BA7202" w:rsidRDefault="00BA7202" w:rsidP="00BA7202">
      <w:pPr>
        <w:pStyle w:val="vocabulum"/>
      </w:pPr>
      <w:r>
        <w:rPr>
          <w:rStyle w:val="aditus"/>
        </w:rPr>
        <w:t>sŭbĕō</w:t>
      </w:r>
      <w:bookmarkStart w:id="3021" w:name="subeo"/>
      <w:bookmarkEnd w:id="3021"/>
      <w:r>
        <w:t xml:space="preserve">, </w:t>
      </w:r>
      <w:r w:rsidRPr="00CD4F3A">
        <w:rPr>
          <w:rStyle w:val="flexio"/>
        </w:rPr>
        <w:t>īs, īre, ĭī, ĭtum</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aller sous</w:t>
      </w:r>
      <w:r w:rsidR="00BE217D">
        <w:t> ;</w:t>
      </w:r>
      <w:r>
        <w:t xml:space="preserve"> </w:t>
      </w:r>
      <w:r>
        <w:rPr>
          <w:rStyle w:val="cnumerus2"/>
        </w:rPr>
        <w:t xml:space="preserve">2. </w:t>
      </w:r>
      <w:r>
        <w:t>s’approcher en montant</w:t>
      </w:r>
      <w:r w:rsidR="00BE217D">
        <w:t> ;</w:t>
      </w:r>
      <w:r>
        <w:t xml:space="preserve"> </w:t>
      </w:r>
      <w:r>
        <w:rPr>
          <w:rStyle w:val="cnumerus2"/>
        </w:rPr>
        <w:t xml:space="preserve">3. </w:t>
      </w:r>
      <w:r>
        <w:t>venir en remplacement</w:t>
      </w:r>
      <w:r w:rsidR="00BE217D">
        <w:t> ;</w:t>
      </w:r>
      <w:r>
        <w:t xml:space="preserve"> </w:t>
      </w:r>
      <w:r>
        <w:rPr>
          <w:rStyle w:val="cnumerus2"/>
        </w:rPr>
        <w:t xml:space="preserve">4. </w:t>
      </w:r>
      <w:r>
        <w:rPr>
          <w:rStyle w:val="gt"/>
        </w:rPr>
        <w:t xml:space="preserve">[poét.] </w:t>
      </w:r>
      <w:r>
        <w:t>s’insinuer</w:t>
      </w:r>
      <w:r w:rsidR="00BE217D">
        <w:t> ;</w:t>
      </w:r>
      <w:r>
        <w:t xml:space="preserve"> </w:t>
      </w:r>
      <w:r>
        <w:rPr>
          <w:rStyle w:val="cnumerus2"/>
        </w:rPr>
        <w:t xml:space="preserve">5. </w:t>
      </w:r>
      <w:r>
        <w:t xml:space="preserve">venir à la pensée. </w:t>
      </w:r>
      <w:r>
        <w:rPr>
          <w:rStyle w:val="cnumerus2"/>
        </w:rPr>
        <w:t xml:space="preserve">II. </w:t>
      </w:r>
      <w:r w:rsidR="009F699C">
        <w:rPr>
          <w:rStyle w:val="gt"/>
        </w:rPr>
        <w:t xml:space="preserve">tr. </w:t>
      </w:r>
      <w:r w:rsidR="009F699C">
        <w:rPr>
          <w:rStyle w:val="cnumerus2"/>
        </w:rPr>
        <w:t>1.</w:t>
      </w:r>
      <w:r>
        <w:rPr>
          <w:rStyle w:val="cnumerus2"/>
        </w:rPr>
        <w:t xml:space="preserve"> </w:t>
      </w:r>
      <w:r>
        <w:t>aller sous</w:t>
      </w:r>
      <w:r w:rsidR="00BE217D">
        <w:t> ;</w:t>
      </w:r>
      <w:r>
        <w:t xml:space="preserve"> </w:t>
      </w:r>
      <w:r>
        <w:rPr>
          <w:rStyle w:val="cnumerus2"/>
        </w:rPr>
        <w:t xml:space="preserve">2. </w:t>
      </w:r>
      <w:r>
        <w:t>approcher de</w:t>
      </w:r>
      <w:r w:rsidR="00BE217D">
        <w:t> ;</w:t>
      </w:r>
      <w:r>
        <w:t xml:space="preserve"> </w:t>
      </w:r>
      <w:r>
        <w:rPr>
          <w:rStyle w:val="cnumerus2"/>
        </w:rPr>
        <w:t xml:space="preserve">3. </w:t>
      </w:r>
      <w:r>
        <w:t>remplacer</w:t>
      </w:r>
      <w:r w:rsidR="00BE217D">
        <w:t> ;</w:t>
      </w:r>
      <w:r>
        <w:t xml:space="preserve"> </w:t>
      </w:r>
      <w:r>
        <w:rPr>
          <w:rStyle w:val="cnumerus2"/>
        </w:rPr>
        <w:t xml:space="preserve">4. </w:t>
      </w:r>
      <w:r>
        <w:t>pénétrer furtivement</w:t>
      </w:r>
      <w:r w:rsidR="00BE217D">
        <w:t> ;</w:t>
      </w:r>
      <w:r>
        <w:t xml:space="preserve"> </w:t>
      </w:r>
      <w:r>
        <w:rPr>
          <w:rStyle w:val="cnumerus2"/>
        </w:rPr>
        <w:t xml:space="preserve">5. </w:t>
      </w:r>
      <w:r>
        <w:t>pénétrer dans</w:t>
      </w:r>
      <w:r w:rsidR="00BE217D">
        <w:t> ;</w:t>
      </w:r>
      <w:r>
        <w:t xml:space="preserve"> </w:t>
      </w:r>
      <w:r>
        <w:rPr>
          <w:rStyle w:val="cnumerus2"/>
        </w:rPr>
        <w:t xml:space="preserve">6. </w:t>
      </w:r>
      <w:r>
        <w:rPr>
          <w:rStyle w:val="gt"/>
        </w:rPr>
        <w:t xml:space="preserve">[fig.] </w:t>
      </w:r>
      <w:r>
        <w:t xml:space="preserve">subir, s’exposer à. </w:t>
      </w:r>
    </w:p>
    <w:p w:rsidR="00BA7202" w:rsidRDefault="00BA7202" w:rsidP="00BA7202">
      <w:pPr>
        <w:pStyle w:val="vocabulum"/>
      </w:pPr>
      <w:r>
        <w:rPr>
          <w:rStyle w:val="aditus"/>
        </w:rPr>
        <w:t>sŭbĭtus</w:t>
      </w:r>
      <w:bookmarkStart w:id="3022" w:name="subitus"/>
      <w:bookmarkEnd w:id="302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sŭbĕō</w:t>
      </w:r>
      <w:r w:rsidR="00BE217D">
        <w:t> ;</w:t>
      </w:r>
      <w:r>
        <w:t xml:space="preserve"> </w:t>
      </w:r>
      <w:r>
        <w:rPr>
          <w:rStyle w:val="cnumerus2"/>
        </w:rPr>
        <w:t xml:space="preserve">2. </w:t>
      </w:r>
      <w:r>
        <w:rPr>
          <w:rStyle w:val="gt"/>
        </w:rPr>
        <w:t xml:space="preserve">[adjt] </w:t>
      </w:r>
      <w:r>
        <w:t xml:space="preserve">subit, soudain, imprévu. </w:t>
      </w:r>
    </w:p>
    <w:p w:rsidR="00BA7202" w:rsidRDefault="00BA7202" w:rsidP="00BA7202">
      <w:pPr>
        <w:pStyle w:val="vocabulum"/>
      </w:pPr>
      <w:r>
        <w:rPr>
          <w:rStyle w:val="aditus"/>
        </w:rPr>
        <w:t>subjĭcĭō</w:t>
      </w:r>
      <w:bookmarkStart w:id="3023" w:name="subjicio"/>
      <w:bookmarkEnd w:id="3023"/>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I. </w:t>
      </w:r>
      <w:r>
        <w:t xml:space="preserve">jeter, mettre sous. </w:t>
      </w:r>
      <w:r>
        <w:rPr>
          <w:rStyle w:val="cnumerus2"/>
        </w:rPr>
        <w:t xml:space="preserve">1. </w:t>
      </w:r>
      <w:r>
        <w:t>placer dessous</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t>mener à proximité</w:t>
      </w:r>
      <w:r w:rsidR="00BE217D">
        <w:t> ;</w:t>
      </w:r>
      <w:r>
        <w:t xml:space="preserve"> </w:t>
      </w:r>
      <w:r>
        <w:rPr>
          <w:rStyle w:val="cnumerus2"/>
        </w:rPr>
        <w:t xml:space="preserve">4. a) </w:t>
      </w:r>
      <w:r>
        <w:t xml:space="preserve">assujettir </w:t>
      </w:r>
      <w:r>
        <w:rPr>
          <w:rStyle w:val="cnumerus2"/>
        </w:rPr>
        <w:t xml:space="preserve">b) </w:t>
      </w:r>
      <w:r>
        <w:t xml:space="preserve">mettre sous la dépendance de </w:t>
      </w:r>
      <w:r>
        <w:rPr>
          <w:rStyle w:val="cnumerus2"/>
        </w:rPr>
        <w:t xml:space="preserve">c) </w:t>
      </w:r>
      <w:r>
        <w:t xml:space="preserve">exposer à. </w:t>
      </w:r>
      <w:r>
        <w:rPr>
          <w:rStyle w:val="cnumerus2"/>
        </w:rPr>
        <w:t xml:space="preserve">II. </w:t>
      </w:r>
      <w:r>
        <w:t xml:space="preserve">jeter de bas en haut. </w:t>
      </w:r>
      <w:r>
        <w:rPr>
          <w:rStyle w:val="cnumerus2"/>
        </w:rPr>
        <w:t xml:space="preserve">III. </w:t>
      </w:r>
      <w:r>
        <w:t xml:space="preserve">mettre à la place de. </w:t>
      </w:r>
      <w:r>
        <w:rPr>
          <w:rStyle w:val="cnumerus2"/>
        </w:rPr>
        <w:t xml:space="preserve">1. </w:t>
      </w:r>
      <w:r>
        <w:t>substituer</w:t>
      </w:r>
      <w:r w:rsidR="00BE217D">
        <w:t> ;</w:t>
      </w:r>
      <w:r>
        <w:t xml:space="preserve"> </w:t>
      </w:r>
      <w:r>
        <w:rPr>
          <w:rStyle w:val="cnumerus2"/>
        </w:rPr>
        <w:t xml:space="preserve">2. </w:t>
      </w:r>
      <w:r>
        <w:t>supposer</w:t>
      </w:r>
      <w:r w:rsidR="00BE217D">
        <w:t> ;</w:t>
      </w:r>
      <w:r>
        <w:t xml:space="preserve"> </w:t>
      </w:r>
      <w:r>
        <w:rPr>
          <w:rStyle w:val="cnumerus2"/>
        </w:rPr>
        <w:t xml:space="preserve">3. </w:t>
      </w:r>
      <w:r>
        <w:t xml:space="preserve">suborner </w:t>
      </w:r>
      <w:r>
        <w:rPr>
          <w:rStyle w:val="gt"/>
        </w:rPr>
        <w:t>[des témoins].</w:t>
      </w:r>
      <w:r>
        <w:t xml:space="preserve"> </w:t>
      </w:r>
      <w:r>
        <w:rPr>
          <w:rStyle w:val="cnumerus2"/>
        </w:rPr>
        <w:t xml:space="preserve">IV. </w:t>
      </w:r>
      <w:r>
        <w:t xml:space="preserve">mettre après. </w:t>
      </w:r>
      <w:r>
        <w:rPr>
          <w:rStyle w:val="cnumerus2"/>
        </w:rPr>
        <w:t xml:space="preserve">1. </w:t>
      </w:r>
      <w:r>
        <w:t>ajouter</w:t>
      </w:r>
      <w:r w:rsidR="00BE217D">
        <w:t> ;</w:t>
      </w:r>
      <w:r>
        <w:t xml:space="preserve"> </w:t>
      </w:r>
      <w:r>
        <w:rPr>
          <w:rStyle w:val="cnumerus2"/>
        </w:rPr>
        <w:t xml:space="preserve">2. </w:t>
      </w:r>
      <w:r>
        <w:t xml:space="preserve">faire suivre. V présenter. </w:t>
      </w:r>
    </w:p>
    <w:p w:rsidR="00BA7202" w:rsidRDefault="00BA7202" w:rsidP="00BA7202">
      <w:pPr>
        <w:pStyle w:val="vocabulum"/>
      </w:pPr>
      <w:r>
        <w:rPr>
          <w:rStyle w:val="aditus"/>
        </w:rPr>
        <w:t>sublātus</w:t>
      </w:r>
      <w:bookmarkStart w:id="3024" w:name="sublatus"/>
      <w:bookmarkEnd w:id="3024"/>
      <w:r w:rsidR="009D14D5">
        <w:t> :</w:t>
      </w:r>
      <w:r>
        <w:t xml:space="preserve"> </w:t>
      </w:r>
      <w:r>
        <w:rPr>
          <w:rStyle w:val="gt"/>
        </w:rPr>
        <w:t xml:space="preserve">part. passé passif de </w:t>
      </w:r>
      <w:r>
        <w:rPr>
          <w:rStyle w:val="lit"/>
        </w:rPr>
        <w:t>tollō</w:t>
      </w:r>
      <w:r>
        <w:t xml:space="preserve">. </w:t>
      </w:r>
    </w:p>
    <w:p w:rsidR="00BA7202" w:rsidRDefault="00BA7202" w:rsidP="00BA7202">
      <w:pPr>
        <w:pStyle w:val="vocabulum"/>
      </w:pPr>
      <w:r>
        <w:rPr>
          <w:rStyle w:val="aditus"/>
        </w:rPr>
        <w:t>sublĕvātus</w:t>
      </w:r>
      <w:bookmarkStart w:id="3025" w:name="sublevatus"/>
      <w:bookmarkEnd w:id="3025"/>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súblevo</w:t>
      </w:r>
      <w:r>
        <w:t xml:space="preserve">. </w:t>
      </w:r>
    </w:p>
    <w:p w:rsidR="00BA7202" w:rsidRDefault="00BA7202" w:rsidP="00BA7202">
      <w:pPr>
        <w:pStyle w:val="vocabulum"/>
      </w:pPr>
      <w:r>
        <w:rPr>
          <w:rStyle w:val="aditus"/>
        </w:rPr>
        <w:t>sublĕvō</w:t>
      </w:r>
      <w:bookmarkStart w:id="3026" w:name="sublevo"/>
      <w:bookmarkEnd w:id="302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soulever, lever, exhausser</w:t>
      </w:r>
      <w:r w:rsidR="00BE217D">
        <w:t> ;</w:t>
      </w:r>
      <w:r>
        <w:t xml:space="preserve"> </w:t>
      </w:r>
      <w:r>
        <w:rPr>
          <w:rStyle w:val="cnumerus2"/>
        </w:rPr>
        <w:t xml:space="preserve">2. </w:t>
      </w:r>
      <w:r>
        <w:rPr>
          <w:rStyle w:val="gt"/>
        </w:rPr>
        <w:t xml:space="preserve">[fig.] </w:t>
      </w:r>
      <w:r>
        <w:rPr>
          <w:rStyle w:val="cnumerus2"/>
        </w:rPr>
        <w:t xml:space="preserve">a) </w:t>
      </w:r>
      <w:r>
        <w:t xml:space="preserve">alléger, adoucir </w:t>
      </w:r>
      <w:r>
        <w:rPr>
          <w:rStyle w:val="cnumerus2"/>
        </w:rPr>
        <w:t xml:space="preserve">b) </w:t>
      </w:r>
      <w:r>
        <w:t xml:space="preserve">affaiblir, atténuer, diminuer </w:t>
      </w:r>
      <w:r>
        <w:rPr>
          <w:rStyle w:val="cnumerus2"/>
        </w:rPr>
        <w:t xml:space="preserve">c) </w:t>
      </w:r>
      <w:r>
        <w:t xml:space="preserve">soulager aider qqn. </w:t>
      </w:r>
    </w:p>
    <w:p w:rsidR="00BA7202" w:rsidRDefault="00BA7202" w:rsidP="00BA7202">
      <w:pPr>
        <w:pStyle w:val="vocabulum"/>
      </w:pPr>
      <w:r>
        <w:t xml:space="preserve">1 </w:t>
      </w:r>
      <w:r>
        <w:rPr>
          <w:rStyle w:val="aditus"/>
        </w:rPr>
        <w:t>submíssus</w:t>
      </w:r>
      <w:bookmarkStart w:id="3027" w:name="submissus"/>
      <w:bookmarkEnd w:id="3027"/>
      <w:r>
        <w:t xml:space="preserve"> (</w:t>
      </w:r>
      <w:r>
        <w:rPr>
          <w:rStyle w:val="aditus"/>
        </w:rPr>
        <w:t>summíssus</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submítto</w:t>
      </w:r>
      <w:r w:rsidR="00BE217D">
        <w:t> ;</w:t>
      </w:r>
      <w:r>
        <w:t xml:space="preserve"> </w:t>
      </w:r>
      <w:r>
        <w:rPr>
          <w:rStyle w:val="cnumerus2"/>
        </w:rPr>
        <w:t xml:space="preserve">2. </w:t>
      </w:r>
      <w:r>
        <w:rPr>
          <w:rStyle w:val="gt"/>
        </w:rPr>
        <w:t xml:space="preserve">[adjt] </w:t>
      </w:r>
      <w:r>
        <w:rPr>
          <w:rStyle w:val="cnumerus2"/>
        </w:rPr>
        <w:t xml:space="preserve">a) </w:t>
      </w:r>
      <w:r>
        <w:t xml:space="preserve">baissé, abaissé </w:t>
      </w:r>
      <w:r>
        <w:rPr>
          <w:rStyle w:val="cnumerus2"/>
        </w:rPr>
        <w:t xml:space="preserve">b) </w:t>
      </w:r>
      <w:r>
        <w:rPr>
          <w:rStyle w:val="gt"/>
        </w:rPr>
        <w:t xml:space="preserve">[rhét.] </w:t>
      </w:r>
      <w:r>
        <w:t>abaissé</w:t>
      </w:r>
      <w:r w:rsidR="009D14D5">
        <w:t> :</w:t>
      </w:r>
      <w:r>
        <w:t xml:space="preserve"> </w:t>
      </w:r>
      <w:r>
        <w:rPr>
          <w:rStyle w:val="lt"/>
        </w:rPr>
        <w:t>voce summíssa</w:t>
      </w:r>
      <w:r>
        <w:t>, d’un ton de voix modéré, sans éclat</w:t>
      </w:r>
      <w:r w:rsidR="00BE217D">
        <w:t> ;</w:t>
      </w:r>
      <w:r>
        <w:t xml:space="preserve"> </w:t>
      </w:r>
      <w:r>
        <w:rPr>
          <w:rStyle w:val="lt"/>
        </w:rPr>
        <w:t>orátio summíssa</w:t>
      </w:r>
      <w:r>
        <w:t xml:space="preserve">, style simple </w:t>
      </w:r>
      <w:r>
        <w:rPr>
          <w:rStyle w:val="cnumerus2"/>
        </w:rPr>
        <w:t xml:space="preserve">c) </w:t>
      </w:r>
      <w:r>
        <w:t>bas, rampant</w:t>
      </w:r>
      <w:r w:rsidR="009D14D5">
        <w:t> :</w:t>
      </w:r>
      <w:r>
        <w:t xml:space="preserve"> </w:t>
      </w:r>
      <w:r>
        <w:rPr>
          <w:rStyle w:val="gt"/>
        </w:rPr>
        <w:t>[pers.</w:t>
      </w:r>
      <w:r w:rsidR="00E20E09">
        <w:rPr>
          <w:rStyle w:val="gt"/>
        </w:rPr>
        <w:t>]</w:t>
      </w:r>
      <w:r w:rsidR="00E20E09" w:rsidRPr="00E20E09">
        <w:t> ;</w:t>
      </w:r>
      <w:r>
        <w:t xml:space="preserve"> </w:t>
      </w:r>
      <w:r>
        <w:rPr>
          <w:rStyle w:val="gt"/>
        </w:rPr>
        <w:t xml:space="preserve">[action] </w:t>
      </w:r>
      <w:r>
        <w:rPr>
          <w:rStyle w:val="cnumerus2"/>
        </w:rPr>
        <w:t xml:space="preserve">b) </w:t>
      </w:r>
      <w:r>
        <w:t>humble, soumis. @?</w:t>
      </w:r>
    </w:p>
    <w:p w:rsidR="00BA7202" w:rsidRDefault="00BA7202" w:rsidP="00BA7202">
      <w:pPr>
        <w:pStyle w:val="vocabulum"/>
      </w:pPr>
      <w:r>
        <w:t xml:space="preserve">2 </w:t>
      </w:r>
      <w:r>
        <w:rPr>
          <w:rStyle w:val="aditus"/>
        </w:rPr>
        <w:t>submissŭs</w:t>
      </w:r>
      <w:r>
        <w:t xml:space="preserve">, </w:t>
      </w:r>
      <w:r w:rsidRPr="00497DEC">
        <w:rPr>
          <w:rStyle w:val="flexio"/>
        </w:rPr>
        <w:t>ūs</w:t>
      </w:r>
      <w:r>
        <w:t xml:space="preserve">, </w:t>
      </w:r>
      <w:r>
        <w:rPr>
          <w:rStyle w:val="gt"/>
        </w:rPr>
        <w:t>m.</w:t>
      </w:r>
      <w:r w:rsidR="009D14D5">
        <w:t> :</w:t>
      </w:r>
      <w:r>
        <w:t xml:space="preserve"> introduction furtive. @v</w:t>
      </w:r>
    </w:p>
    <w:p w:rsidR="00BA7202" w:rsidRDefault="00BA7202" w:rsidP="00BA7202">
      <w:pPr>
        <w:pStyle w:val="vocabulum"/>
      </w:pPr>
      <w:r>
        <w:rPr>
          <w:rStyle w:val="aditus"/>
        </w:rPr>
        <w:t>submittō</w:t>
      </w:r>
      <w:bookmarkStart w:id="3028" w:name="submitto"/>
      <w:bookmarkEnd w:id="3028"/>
      <w:r>
        <w:t xml:space="preserve"> (</w:t>
      </w:r>
      <w:r>
        <w:rPr>
          <w:rStyle w:val="aditus"/>
        </w:rPr>
        <w:t>summittō</w:t>
      </w:r>
      <w:r>
        <w:t xml:space="preserve">), </w:t>
      </w:r>
      <w:r w:rsidRPr="00CD4F3A">
        <w:rPr>
          <w:rStyle w:val="flexio"/>
        </w:rPr>
        <w:t>ĭs, ĕre, mīsī, missum</w:t>
      </w:r>
      <w:r>
        <w:t xml:space="preserve">, </w:t>
      </w:r>
      <w:r>
        <w:rPr>
          <w:rStyle w:val="gt"/>
        </w:rPr>
        <w:t>tr.</w:t>
      </w:r>
      <w:r w:rsidR="009D14D5">
        <w:t> :</w:t>
      </w:r>
      <w:r>
        <w:t xml:space="preserve"> </w:t>
      </w:r>
      <w:r>
        <w:rPr>
          <w:rStyle w:val="cnumerus2"/>
        </w:rPr>
        <w:t xml:space="preserve">I. </w:t>
      </w:r>
      <w:r>
        <w:t xml:space="preserve">envoyer dessous. </w:t>
      </w:r>
      <w:r>
        <w:rPr>
          <w:rStyle w:val="cnumerus2"/>
        </w:rPr>
        <w:t xml:space="preserve">1. </w:t>
      </w:r>
      <w:r>
        <w:t>mettre dessous, placer sous</w:t>
      </w:r>
      <w:r w:rsidR="00BE217D">
        <w:t> ;</w:t>
      </w:r>
      <w:r>
        <w:t xml:space="preserve"> </w:t>
      </w:r>
      <w:r>
        <w:rPr>
          <w:rStyle w:val="cnumerus2"/>
        </w:rPr>
        <w:t xml:space="preserve">2. </w:t>
      </w:r>
      <w:r>
        <w:t xml:space="preserve">faire ou laisser aller en bas. </w:t>
      </w:r>
      <w:r>
        <w:rPr>
          <w:rStyle w:val="cnumerus2"/>
        </w:rPr>
        <w:t xml:space="preserve">II. </w:t>
      </w:r>
      <w:r>
        <w:t xml:space="preserve">envoyer de dessous, de bas en haut. </w:t>
      </w:r>
      <w:r>
        <w:rPr>
          <w:rStyle w:val="cnumerus2"/>
        </w:rPr>
        <w:t xml:space="preserve">1. </w:t>
      </w:r>
      <w:r>
        <w:t>produire, faire surgir</w:t>
      </w:r>
      <w:r w:rsidR="00BE217D">
        <w:t> ;</w:t>
      </w:r>
      <w:r>
        <w:t xml:space="preserve"> </w:t>
      </w:r>
      <w:r>
        <w:rPr>
          <w:rStyle w:val="cnumerus2"/>
        </w:rPr>
        <w:t xml:space="preserve">2. </w:t>
      </w:r>
      <w:r>
        <w:t>faire ou laisser croitre, pousser</w:t>
      </w:r>
      <w:r w:rsidR="00BE217D">
        <w:t> ;</w:t>
      </w:r>
      <w:r>
        <w:t xml:space="preserve"> élever</w:t>
      </w:r>
      <w:r w:rsidR="00BE217D">
        <w:t> ;</w:t>
      </w:r>
      <w:r>
        <w:t xml:space="preserve"> </w:t>
      </w:r>
      <w:r>
        <w:rPr>
          <w:rStyle w:val="cnumerus2"/>
        </w:rPr>
        <w:t xml:space="preserve">3. </w:t>
      </w:r>
      <w:r>
        <w:t xml:space="preserve">lever, élever. </w:t>
      </w:r>
      <w:r>
        <w:rPr>
          <w:rStyle w:val="cnumerus2"/>
        </w:rPr>
        <w:t xml:space="preserve">III. </w:t>
      </w:r>
      <w:r>
        <w:t xml:space="preserve">envoyer à la place de. </w:t>
      </w:r>
      <w:r>
        <w:rPr>
          <w:rStyle w:val="cnumerus2"/>
        </w:rPr>
        <w:t xml:space="preserve">1. </w:t>
      </w:r>
      <w:r>
        <w:t>envoyer remplacer</w:t>
      </w:r>
      <w:r w:rsidR="00BE217D">
        <w:t> ;</w:t>
      </w:r>
      <w:r>
        <w:t xml:space="preserve"> </w:t>
      </w:r>
      <w:r>
        <w:rPr>
          <w:rStyle w:val="cnumerus2"/>
        </w:rPr>
        <w:t xml:space="preserve">2. </w:t>
      </w:r>
      <w:r>
        <w:t xml:space="preserve">envoyer à l’aide </w:t>
      </w:r>
      <w:r>
        <w:rPr>
          <w:rStyle w:val="cnumerus2"/>
        </w:rPr>
        <w:t xml:space="preserve">IV. </w:t>
      </w:r>
      <w:r>
        <w:t xml:space="preserve">envoyer en sous-main. </w:t>
      </w:r>
      <w:r>
        <w:rPr>
          <w:rStyle w:val="cnumerus2"/>
        </w:rPr>
        <w:t xml:space="preserve">1. </w:t>
      </w:r>
      <w:r>
        <w:t xml:space="preserve">// </w:t>
      </w:r>
      <w:r>
        <w:rPr>
          <w:rStyle w:val="gt"/>
        </w:rPr>
        <w:t xml:space="preserve">[abst] </w:t>
      </w:r>
      <w:r>
        <w:rPr>
          <w:rStyle w:val="lt"/>
        </w:rPr>
        <w:t>alícui</w:t>
      </w:r>
      <w:r>
        <w:t>, s’adresser en dessous à qqn</w:t>
      </w:r>
      <w:r w:rsidR="00BE217D">
        <w:t> ;</w:t>
      </w:r>
      <w:r>
        <w:t xml:space="preserve"> </w:t>
      </w:r>
      <w:r>
        <w:rPr>
          <w:rStyle w:val="cnumerus2"/>
        </w:rPr>
        <w:t xml:space="preserve">2. </w:t>
      </w:r>
      <w:r>
        <w:t>suborner. @?</w:t>
      </w:r>
    </w:p>
    <w:p w:rsidR="00BA7202" w:rsidRDefault="00BA7202" w:rsidP="00BA7202">
      <w:pPr>
        <w:pStyle w:val="vocabulum"/>
      </w:pPr>
      <w:r>
        <w:rPr>
          <w:rStyle w:val="aditus"/>
        </w:rPr>
        <w:t>subníxus</w:t>
      </w:r>
      <w:bookmarkStart w:id="3029" w:name="subnixus"/>
      <w:bookmarkEnd w:id="3029"/>
      <w:r>
        <w:t xml:space="preserve"> (</w:t>
      </w:r>
      <w:r>
        <w:rPr>
          <w:rStyle w:val="aditus"/>
        </w:rPr>
        <w:t>-nīsus</w:t>
      </w:r>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appuyé sur </w:t>
      </w:r>
      <w:r>
        <w:rPr>
          <w:rStyle w:val="gt"/>
        </w:rPr>
        <w:t>[avec abl.</w:t>
      </w:r>
      <w:r w:rsidR="00E20E09">
        <w:rPr>
          <w:rStyle w:val="gt"/>
        </w:rPr>
        <w:t>]</w:t>
      </w:r>
      <w:r w:rsidR="00E20E09" w:rsidRPr="00E20E09">
        <w:t> ;</w:t>
      </w:r>
      <w:r>
        <w:t xml:space="preserve"> </w:t>
      </w:r>
      <w:r>
        <w:rPr>
          <w:rStyle w:val="cnumerus2"/>
        </w:rPr>
        <w:t xml:space="preserve">2. </w:t>
      </w:r>
      <w:r>
        <w:rPr>
          <w:rStyle w:val="gt"/>
        </w:rPr>
        <w:t xml:space="preserve">[fig.] </w:t>
      </w:r>
      <w:r>
        <w:t xml:space="preserve">qui se reposer sur, soutenu par, confiant dans // </w:t>
      </w:r>
      <w:r>
        <w:rPr>
          <w:rStyle w:val="gt"/>
        </w:rPr>
        <w:t xml:space="preserve">[abst] </w:t>
      </w:r>
      <w:r>
        <w:t xml:space="preserve">confiant. </w:t>
      </w:r>
    </w:p>
    <w:p w:rsidR="00BA7202" w:rsidRDefault="00BA7202" w:rsidP="00BA7202">
      <w:pPr>
        <w:pStyle w:val="vocabulum"/>
      </w:pPr>
      <w:r>
        <w:rPr>
          <w:rStyle w:val="aditus"/>
        </w:rPr>
        <w:t>subrĭpĭō</w:t>
      </w:r>
      <w:bookmarkStart w:id="3030" w:name="subripio"/>
      <w:bookmarkEnd w:id="3030"/>
      <w:r>
        <w:t xml:space="preserve"> </w:t>
      </w:r>
      <w:r w:rsidR="00CD2B3A">
        <w:t>(</w:t>
      </w:r>
      <w:r w:rsidR="00CD2B3A" w:rsidRPr="00CD2B3A">
        <w:rPr>
          <w:rStyle w:val="aditus"/>
        </w:rPr>
        <w:t>surr-</w:t>
      </w:r>
      <w:r w:rsidR="00CD2B3A">
        <w:t>)</w:t>
      </w:r>
      <w:r>
        <w:t xml:space="preserve">, </w:t>
      </w:r>
      <w:r w:rsidRPr="00CD4F3A">
        <w:rPr>
          <w:rStyle w:val="flexio"/>
        </w:rPr>
        <w:t>ĭs, ĕre, rĭpŭī, reptum</w:t>
      </w:r>
      <w:r w:rsidR="009D14D5">
        <w:t> :</w:t>
      </w:r>
      <w:r>
        <w:t xml:space="preserve"> </w:t>
      </w:r>
      <w:r>
        <w:rPr>
          <w:rStyle w:val="cnumerus2"/>
        </w:rPr>
        <w:t xml:space="preserve">1. </w:t>
      </w:r>
      <w:r>
        <w:t>dérober furtivement, soustraire</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rPr>
          <w:rStyle w:val="gt"/>
        </w:rPr>
        <w:t xml:space="preserve">[pour </w:t>
      </w:r>
      <w:r>
        <w:rPr>
          <w:rStyle w:val="lit"/>
        </w:rPr>
        <w:t>subrépo</w:t>
      </w:r>
      <w:r>
        <w:rPr>
          <w:rStyle w:val="gt"/>
        </w:rPr>
        <w:t xml:space="preserve">] </w:t>
      </w:r>
      <w:r>
        <w:t xml:space="preserve">surprendre qqn, surprendre sa confiance </w:t>
      </w:r>
      <w:r>
        <w:rPr>
          <w:rStyle w:val="gt"/>
        </w:rPr>
        <w:t xml:space="preserve">[avec dat.] </w:t>
      </w:r>
      <w:r>
        <w:t xml:space="preserve">// circonvenir. </w:t>
      </w:r>
    </w:p>
    <w:p w:rsidR="00BA7202" w:rsidRDefault="00BA7202" w:rsidP="00BA7202">
      <w:pPr>
        <w:pStyle w:val="vocabulum"/>
      </w:pPr>
      <w:r>
        <w:rPr>
          <w:rStyle w:val="aditus"/>
        </w:rPr>
        <w:t>subsĭdĭum</w:t>
      </w:r>
      <w:bookmarkStart w:id="3031" w:name="subsidium"/>
      <w:bookmarkEnd w:id="3031"/>
      <w:r>
        <w:t xml:space="preserve">, </w:t>
      </w:r>
      <w:r w:rsidRPr="00EE7427">
        <w:rPr>
          <w:rStyle w:val="flexio"/>
        </w:rPr>
        <w:t>ĭi</w:t>
      </w:r>
      <w:r>
        <w:t xml:space="preserve">, </w:t>
      </w:r>
      <w:r>
        <w:rPr>
          <w:rStyle w:val="gt"/>
        </w:rPr>
        <w:t>n.</w:t>
      </w:r>
      <w:r w:rsidR="009D14D5">
        <w:t> :</w:t>
      </w:r>
      <w:r>
        <w:t xml:space="preserve"> secours. </w:t>
      </w:r>
    </w:p>
    <w:p w:rsidR="00BA7202" w:rsidRDefault="00BA7202" w:rsidP="00BA7202">
      <w:pPr>
        <w:pStyle w:val="vocabulum"/>
      </w:pPr>
      <w:r>
        <w:rPr>
          <w:rStyle w:val="aditus"/>
        </w:rPr>
        <w:t>subtĕr</w:t>
      </w:r>
      <w:bookmarkStart w:id="3032" w:name="subter"/>
      <w:bookmarkEnd w:id="3032"/>
      <w:r w:rsidR="009D14D5">
        <w:t> :</w:t>
      </w:r>
      <w:r>
        <w:t xml:space="preserve"> </w:t>
      </w:r>
      <w:r>
        <w:rPr>
          <w:rStyle w:val="cnumerus2"/>
        </w:rPr>
        <w:t xml:space="preserve">I. </w:t>
      </w:r>
      <w:r>
        <w:rPr>
          <w:rStyle w:val="gt"/>
        </w:rPr>
        <w:t>adv.,</w:t>
      </w:r>
      <w:r>
        <w:t xml:space="preserve"> au-dessous, par -dessous // </w:t>
      </w:r>
      <w:r>
        <w:rPr>
          <w:rStyle w:val="lt"/>
        </w:rPr>
        <w:t>subtérius</w:t>
      </w:r>
      <w:r>
        <w:t xml:space="preserve">, plus au-dessous. </w:t>
      </w:r>
      <w:r>
        <w:rPr>
          <w:rStyle w:val="cnumerus2"/>
        </w:rPr>
        <w:t xml:space="preserve">II. </w:t>
      </w:r>
      <w:r>
        <w:rPr>
          <w:rStyle w:val="gt"/>
        </w:rPr>
        <w:t>prép.</w:t>
      </w:r>
      <w:r w:rsidR="009F699C">
        <w:rPr>
          <w:rStyle w:val="gt"/>
        </w:rPr>
        <w:t xml:space="preserve"> </w:t>
      </w:r>
      <w:r>
        <w:rPr>
          <w:rStyle w:val="cnumerus2"/>
        </w:rPr>
        <w:t xml:space="preserve">1. </w:t>
      </w:r>
      <w:r>
        <w:rPr>
          <w:rStyle w:val="gt"/>
        </w:rPr>
        <w:t xml:space="preserve">[avec </w:t>
      </w:r>
      <w:r>
        <w:rPr>
          <w:rStyle w:val="cnumerus2"/>
        </w:rPr>
        <w:t>acc.]</w:t>
      </w:r>
      <w:r>
        <w:rPr>
          <w:rStyle w:val="gt"/>
        </w:rPr>
        <w:t xml:space="preserve"> </w:t>
      </w:r>
      <w:r>
        <w:t>sous // de dessous</w:t>
      </w:r>
      <w:r w:rsidR="00BE217D">
        <w:t> ;</w:t>
      </w:r>
      <w:r>
        <w:t xml:space="preserve"> au pied </w:t>
      </w:r>
      <w:r>
        <w:rPr>
          <w:rStyle w:val="gt"/>
        </w:rPr>
        <w:t xml:space="preserve">[des remparts] </w:t>
      </w:r>
      <w:r>
        <w:rPr>
          <w:rStyle w:val="cnumerus2"/>
        </w:rPr>
        <w:t xml:space="preserve">2. </w:t>
      </w:r>
      <w:r>
        <w:rPr>
          <w:rStyle w:val="gt"/>
        </w:rPr>
        <w:t xml:space="preserve">[avec abl.] </w:t>
      </w:r>
      <w:r>
        <w:t xml:space="preserve">sous. </w:t>
      </w:r>
    </w:p>
    <w:p w:rsidR="00BA7202" w:rsidRDefault="00BA7202" w:rsidP="00BA7202">
      <w:pPr>
        <w:pStyle w:val="vocabulum"/>
      </w:pPr>
      <w:r>
        <w:rPr>
          <w:rStyle w:val="aditus"/>
        </w:rPr>
        <w:t>subvertō</w:t>
      </w:r>
      <w:bookmarkStart w:id="3033" w:name="subverto"/>
      <w:bookmarkEnd w:id="3033"/>
      <w:r>
        <w:t xml:space="preserve"> (</w:t>
      </w:r>
      <w:r w:rsidRPr="00EE7427">
        <w:rPr>
          <w:rStyle w:val="aditus"/>
        </w:rPr>
        <w:t>-vortō</w:t>
      </w:r>
      <w:r>
        <w:t xml:space="preserve">), </w:t>
      </w:r>
      <w:r w:rsidRPr="00EE7427">
        <w:rPr>
          <w:rStyle w:val="flexio"/>
        </w:rPr>
        <w:t>ĭs, ĕre, vertī (-vortī), versum (-vorsum)</w:t>
      </w:r>
      <w:r>
        <w:t xml:space="preserve">, </w:t>
      </w:r>
      <w:r>
        <w:rPr>
          <w:rStyle w:val="gt"/>
        </w:rPr>
        <w:t>tr.</w:t>
      </w:r>
      <w:r w:rsidR="009D14D5">
        <w:t> :</w:t>
      </w:r>
      <w:r>
        <w:t xml:space="preserve"> </w:t>
      </w:r>
      <w:r>
        <w:rPr>
          <w:rStyle w:val="cnumerus2"/>
        </w:rPr>
        <w:t xml:space="preserve">1. </w:t>
      </w:r>
      <w:r>
        <w:t>mettre sens dessus dessous, retourner, renverser</w:t>
      </w:r>
      <w:r w:rsidR="00BE217D">
        <w:t> ;</w:t>
      </w:r>
      <w:r>
        <w:t xml:space="preserve"> </w:t>
      </w:r>
      <w:r>
        <w:rPr>
          <w:rStyle w:val="cnumerus2"/>
        </w:rPr>
        <w:t xml:space="preserve">2. </w:t>
      </w:r>
      <w:r>
        <w:rPr>
          <w:rStyle w:val="gt"/>
        </w:rPr>
        <w:t xml:space="preserve">[fig.] </w:t>
      </w:r>
      <w:r>
        <w:t xml:space="preserve">// </w:t>
      </w:r>
      <w:r>
        <w:rPr>
          <w:rStyle w:val="gt"/>
        </w:rPr>
        <w:t xml:space="preserve">[chrét.] </w:t>
      </w:r>
      <w:r>
        <w:t xml:space="preserve">séduire, pervertir, faire tomber. </w:t>
      </w:r>
    </w:p>
    <w:p w:rsidR="00BA7202" w:rsidRDefault="00BA7202" w:rsidP="00BA7202">
      <w:pPr>
        <w:pStyle w:val="vocabulum"/>
      </w:pPr>
      <w:r>
        <w:rPr>
          <w:rStyle w:val="aditus"/>
        </w:rPr>
        <w:t>succēdō</w:t>
      </w:r>
      <w:bookmarkStart w:id="3034" w:name="succedo"/>
      <w:bookmarkEnd w:id="3034"/>
      <w:r>
        <w:t xml:space="preserve">, </w:t>
      </w:r>
      <w:r w:rsidRPr="00CD4F3A">
        <w:rPr>
          <w:rStyle w:val="flexio"/>
        </w:rPr>
        <w:t>ĭs, ĕre, cessī, cessum</w:t>
      </w:r>
      <w:r>
        <w:t xml:space="preserve">, </w:t>
      </w:r>
      <w:r>
        <w:rPr>
          <w:rStyle w:val="gt"/>
        </w:rPr>
        <w:t>intr. et qqf. tr.</w:t>
      </w:r>
      <w:r w:rsidR="009D14D5">
        <w:t> :</w:t>
      </w:r>
      <w:r>
        <w:t xml:space="preserve"> </w:t>
      </w:r>
      <w:r>
        <w:rPr>
          <w:rStyle w:val="cnumerus2"/>
        </w:rPr>
        <w:t xml:space="preserve">I. </w:t>
      </w:r>
      <w:r>
        <w:t xml:space="preserve">aller sous. </w:t>
      </w:r>
      <w:r>
        <w:rPr>
          <w:rStyle w:val="cnumerus2"/>
        </w:rPr>
        <w:t xml:space="preserve">II. </w:t>
      </w:r>
      <w:r>
        <w:t xml:space="preserve">aller de bas en haut. </w:t>
      </w:r>
      <w:r>
        <w:rPr>
          <w:rStyle w:val="cnumerus2"/>
        </w:rPr>
        <w:t xml:space="preserve">III. </w:t>
      </w:r>
      <w:r>
        <w:t xml:space="preserve">aller près de. </w:t>
      </w:r>
      <w:r>
        <w:rPr>
          <w:rStyle w:val="cnumerus2"/>
        </w:rPr>
        <w:t xml:space="preserve">IV. </w:t>
      </w:r>
      <w:r>
        <w:t xml:space="preserve">venir à la place de, succéder. </w:t>
      </w:r>
      <w:r>
        <w:rPr>
          <w:rStyle w:val="cnumerus2"/>
        </w:rPr>
        <w:t xml:space="preserve">V. </w:t>
      </w:r>
      <w:r>
        <w:t xml:space="preserve">venir à la suite de </w:t>
      </w:r>
      <w:r>
        <w:rPr>
          <w:rStyle w:val="gt"/>
        </w:rPr>
        <w:t xml:space="preserve">[fig.] </w:t>
      </w:r>
      <w:r>
        <w:rPr>
          <w:rStyle w:val="cnumerus2"/>
        </w:rPr>
        <w:t xml:space="preserve">1. </w:t>
      </w:r>
      <w:r>
        <w:t>succéder</w:t>
      </w:r>
      <w:r w:rsidR="00BE217D">
        <w:t> ;</w:t>
      </w:r>
      <w:r>
        <w:t xml:space="preserve"> </w:t>
      </w:r>
      <w:r>
        <w:rPr>
          <w:rStyle w:val="cnumerus2"/>
        </w:rPr>
        <w:t xml:space="preserve">2. </w:t>
      </w:r>
      <w:r>
        <w:t>se rattacher à</w:t>
      </w:r>
      <w:r w:rsidR="00BE217D">
        <w:t> ;</w:t>
      </w:r>
      <w:r>
        <w:t xml:space="preserve"> </w:t>
      </w:r>
      <w:r>
        <w:rPr>
          <w:rStyle w:val="cnumerus2"/>
        </w:rPr>
        <w:t xml:space="preserve">3. </w:t>
      </w:r>
      <w:r>
        <w:t xml:space="preserve">aboutir à tel ou tel résultat, avoir telle issue, réussir. </w:t>
      </w:r>
    </w:p>
    <w:p w:rsidR="00BA7202" w:rsidRDefault="00BA7202" w:rsidP="00BA7202">
      <w:pPr>
        <w:pStyle w:val="vocabulum"/>
      </w:pPr>
      <w:r>
        <w:rPr>
          <w:rStyle w:val="aditus"/>
        </w:rPr>
        <w:t>succendō</w:t>
      </w:r>
      <w:bookmarkStart w:id="3035" w:name="succendo"/>
      <w:bookmarkEnd w:id="3035"/>
      <w:r>
        <w:t xml:space="preserve">, </w:t>
      </w:r>
      <w:r w:rsidRPr="00CD4F3A">
        <w:rPr>
          <w:rStyle w:val="flexio"/>
        </w:rPr>
        <w:t>ĭs, ĕre, cendī, censum</w:t>
      </w:r>
      <w:r>
        <w:t xml:space="preserve">, </w:t>
      </w:r>
      <w:r>
        <w:rPr>
          <w:rStyle w:val="gt"/>
        </w:rPr>
        <w:t>tr.</w:t>
      </w:r>
      <w:r w:rsidR="009D14D5">
        <w:t> :</w:t>
      </w:r>
      <w:r>
        <w:t xml:space="preserve"> </w:t>
      </w:r>
      <w:r>
        <w:rPr>
          <w:rStyle w:val="cnumerus2"/>
        </w:rPr>
        <w:t xml:space="preserve">1. </w:t>
      </w:r>
      <w:r>
        <w:t>mettre au feu (incendier) par-dessous, à la base</w:t>
      </w:r>
      <w:r w:rsidR="00BE217D">
        <w:t> ;</w:t>
      </w:r>
      <w:r>
        <w:t xml:space="preserve"> </w:t>
      </w:r>
      <w:r>
        <w:rPr>
          <w:rStyle w:val="cnumerus2"/>
        </w:rPr>
        <w:t xml:space="preserve">2. </w:t>
      </w:r>
      <w:r>
        <w:rPr>
          <w:rStyle w:val="gt"/>
        </w:rPr>
        <w:t xml:space="preserve">[fig.] </w:t>
      </w:r>
      <w:r>
        <w:t xml:space="preserve">enflammer. </w:t>
      </w:r>
    </w:p>
    <w:p w:rsidR="00BA7202" w:rsidRDefault="00BA7202" w:rsidP="00BA7202">
      <w:pPr>
        <w:pStyle w:val="vocabulum"/>
      </w:pPr>
      <w:r>
        <w:rPr>
          <w:rStyle w:val="aditus"/>
        </w:rPr>
        <w:t>succensĕō</w:t>
      </w:r>
      <w:bookmarkStart w:id="3036" w:name="succenseo"/>
      <w:bookmarkEnd w:id="3036"/>
      <w:r>
        <w:t>,</w:t>
      </w:r>
      <w:r>
        <w:rPr>
          <w:rStyle w:val="gt"/>
        </w:rPr>
        <w:t xml:space="preserve"> v. </w:t>
      </w:r>
      <w:r>
        <w:t xml:space="preserve">suscensĕō. </w:t>
      </w:r>
    </w:p>
    <w:p w:rsidR="00BA7202" w:rsidRDefault="00BA7202" w:rsidP="00BA7202">
      <w:pPr>
        <w:pStyle w:val="vocabulum"/>
      </w:pPr>
      <w:r>
        <w:rPr>
          <w:rStyle w:val="aditus"/>
        </w:rPr>
        <w:t>successŏr</w:t>
      </w:r>
      <w:bookmarkStart w:id="3037" w:name="successor"/>
      <w:bookmarkEnd w:id="3037"/>
      <w:r>
        <w:t xml:space="preserve">, </w:t>
      </w:r>
      <w:r w:rsidRPr="00EE7427">
        <w:rPr>
          <w:rStyle w:val="flexio"/>
        </w:rPr>
        <w:t>ōris</w:t>
      </w:r>
      <w:r>
        <w:t xml:space="preserve">, </w:t>
      </w:r>
      <w:r>
        <w:rPr>
          <w:rStyle w:val="gt"/>
        </w:rPr>
        <w:t>m.</w:t>
      </w:r>
      <w:r w:rsidR="009D14D5">
        <w:t> :</w:t>
      </w:r>
      <w:r>
        <w:t xml:space="preserve"> successeur. </w:t>
      </w:r>
    </w:p>
    <w:p w:rsidR="00BA7202" w:rsidRDefault="00BA7202" w:rsidP="00BA7202">
      <w:pPr>
        <w:pStyle w:val="vocabulum"/>
      </w:pPr>
      <w:r>
        <w:rPr>
          <w:rStyle w:val="aditus"/>
        </w:rPr>
        <w:t>succrescō</w:t>
      </w:r>
      <w:bookmarkStart w:id="3038" w:name="succresco"/>
      <w:bookmarkEnd w:id="3038"/>
      <w:r>
        <w:t xml:space="preserve"> </w:t>
      </w:r>
      <w:r w:rsidR="00CD2B3A">
        <w:t>(</w:t>
      </w:r>
      <w:r w:rsidR="00CD2B3A" w:rsidRPr="00CD2B3A">
        <w:rPr>
          <w:rStyle w:val="aditus"/>
        </w:rPr>
        <w:t>subc-</w:t>
      </w:r>
      <w:r w:rsidR="00CD2B3A">
        <w:t>)</w:t>
      </w:r>
      <w:r>
        <w:t xml:space="preserve">, </w:t>
      </w:r>
      <w:r w:rsidRPr="00CD4F3A">
        <w:rPr>
          <w:rStyle w:val="flexio"/>
        </w:rPr>
        <w:t>ĭs, ĕre, crēvī, crētum</w:t>
      </w:r>
      <w:r>
        <w:t xml:space="preserve">, </w:t>
      </w:r>
      <w:r>
        <w:rPr>
          <w:rStyle w:val="gt"/>
        </w:rPr>
        <w:t>intr.</w:t>
      </w:r>
      <w:r w:rsidR="009D14D5">
        <w:t> :</w:t>
      </w:r>
      <w:r>
        <w:t xml:space="preserve"> </w:t>
      </w:r>
      <w:r>
        <w:rPr>
          <w:rStyle w:val="cnumerus2"/>
        </w:rPr>
        <w:t xml:space="preserve">1. </w:t>
      </w:r>
      <w:r>
        <w:t>pousser en-dessous</w:t>
      </w:r>
      <w:r w:rsidR="00BE217D">
        <w:t> ;</w:t>
      </w:r>
      <w:r>
        <w:t xml:space="preserve"> </w:t>
      </w:r>
      <w:r>
        <w:rPr>
          <w:rStyle w:val="cnumerus2"/>
        </w:rPr>
        <w:t xml:space="preserve">2. </w:t>
      </w:r>
      <w:r>
        <w:t xml:space="preserve">pousser ensuite, repousser. </w:t>
      </w:r>
    </w:p>
    <w:p w:rsidR="00BA7202" w:rsidRDefault="00BA7202" w:rsidP="00BA7202">
      <w:pPr>
        <w:pStyle w:val="vocabulum"/>
      </w:pPr>
      <w:r>
        <w:rPr>
          <w:rStyle w:val="aditus"/>
        </w:rPr>
        <w:t>suffĕrō</w:t>
      </w:r>
      <w:bookmarkStart w:id="3039" w:name="suffero"/>
      <w:bookmarkEnd w:id="3039"/>
      <w:r>
        <w:t xml:space="preserve"> (</w:t>
      </w:r>
      <w:r>
        <w:rPr>
          <w:rStyle w:val="aditus"/>
        </w:rPr>
        <w:t>subfĕrō</w:t>
      </w:r>
      <w:r>
        <w:t xml:space="preserve">), </w:t>
      </w:r>
      <w:r w:rsidRPr="00EE7427">
        <w:rPr>
          <w:rStyle w:val="flexio"/>
        </w:rPr>
        <w:t>fers, ferre, tŭlī, lātum</w:t>
      </w:r>
      <w:r>
        <w:t xml:space="preserve">, </w:t>
      </w:r>
      <w:r>
        <w:rPr>
          <w:rStyle w:val="gt"/>
        </w:rPr>
        <w:t>tr.</w:t>
      </w:r>
      <w:r w:rsidR="009D14D5">
        <w:t> :</w:t>
      </w:r>
      <w:r>
        <w:t xml:space="preserve"> </w:t>
      </w:r>
      <w:r>
        <w:rPr>
          <w:rStyle w:val="cnumerus2"/>
        </w:rPr>
        <w:t xml:space="preserve">I. </w:t>
      </w:r>
      <w:r>
        <w:t xml:space="preserve">porter sous </w:t>
      </w:r>
      <w:r>
        <w:rPr>
          <w:rStyle w:val="cnumerus2"/>
        </w:rPr>
        <w:t xml:space="preserve">1. </w:t>
      </w:r>
      <w:r>
        <w:t>placer sous, soumettre, présenter</w:t>
      </w:r>
      <w:r w:rsidR="00BE217D">
        <w:t> ;</w:t>
      </w:r>
      <w:r>
        <w:t xml:space="preserve"> </w:t>
      </w:r>
      <w:r>
        <w:rPr>
          <w:rStyle w:val="cnumerus2"/>
        </w:rPr>
        <w:t xml:space="preserve">2. </w:t>
      </w:r>
      <w:r>
        <w:t xml:space="preserve">présenter, fournir // fournir les dépens d’un procès. </w:t>
      </w:r>
      <w:r>
        <w:rPr>
          <w:rStyle w:val="cnumerus2"/>
        </w:rPr>
        <w:t xml:space="preserve">II. </w:t>
      </w:r>
      <w:r>
        <w:t xml:space="preserve">supporter </w:t>
      </w:r>
      <w:r>
        <w:rPr>
          <w:rStyle w:val="cnumerus2"/>
        </w:rPr>
        <w:t xml:space="preserve">1. </w:t>
      </w:r>
      <w:r>
        <w:rPr>
          <w:rStyle w:val="lt"/>
        </w:rPr>
        <w:t>se suffére</w:t>
      </w:r>
      <w:r>
        <w:t>, se soutenir, se maintenir</w:t>
      </w:r>
      <w:r w:rsidR="00BE217D">
        <w:t> ;</w:t>
      </w:r>
      <w:r>
        <w:t xml:space="preserve"> </w:t>
      </w:r>
      <w:r>
        <w:rPr>
          <w:rStyle w:val="cnumerus2"/>
        </w:rPr>
        <w:t xml:space="preserve">2. </w:t>
      </w:r>
      <w:r>
        <w:rPr>
          <w:rStyle w:val="gt"/>
        </w:rPr>
        <w:t xml:space="preserve">[fig.] </w:t>
      </w:r>
      <w:r>
        <w:rPr>
          <w:rStyle w:val="cnumerus2"/>
        </w:rPr>
        <w:t xml:space="preserve">a) </w:t>
      </w:r>
      <w:r>
        <w:t xml:space="preserve">supporter, prendre la charge de endurer </w:t>
      </w:r>
      <w:r>
        <w:rPr>
          <w:rStyle w:val="cnumerus2"/>
        </w:rPr>
        <w:t xml:space="preserve">b) </w:t>
      </w:r>
      <w:r>
        <w:rPr>
          <w:rStyle w:val="lt"/>
        </w:rPr>
        <w:t>pœnas alicújus alícui</w:t>
      </w:r>
      <w:r>
        <w:t>, être châtié par qqn</w:t>
      </w:r>
      <w:r w:rsidR="00BE217D">
        <w:t> ;</w:t>
      </w:r>
      <w:r>
        <w:t xml:space="preserve"> </w:t>
      </w:r>
      <w:r>
        <w:rPr>
          <w:rStyle w:val="lt"/>
        </w:rPr>
        <w:t>pœnas alicújus rei</w:t>
      </w:r>
      <w:r>
        <w:t>, être puni de qqch</w:t>
      </w:r>
      <w:r w:rsidR="00BE217D">
        <w:t> ;</w:t>
      </w:r>
      <w:r>
        <w:t xml:space="preserve"> </w:t>
      </w:r>
      <w:r>
        <w:rPr>
          <w:rStyle w:val="lt"/>
        </w:rPr>
        <w:t>pœnas sústulit</w:t>
      </w:r>
      <w:r>
        <w:t>, il a été puni</w:t>
      </w:r>
      <w:r w:rsidR="00BE217D">
        <w:t> ;</w:t>
      </w:r>
      <w:r>
        <w:t xml:space="preserve"> </w:t>
      </w:r>
      <w:r>
        <w:rPr>
          <w:rStyle w:val="lt"/>
        </w:rPr>
        <w:t>multam</w:t>
      </w:r>
      <w:r>
        <w:t xml:space="preserve">, subir une peine </w:t>
      </w:r>
      <w:r>
        <w:rPr>
          <w:rStyle w:val="cnumerus2"/>
        </w:rPr>
        <w:t xml:space="preserve">c) </w:t>
      </w:r>
      <w:r>
        <w:rPr>
          <w:rStyle w:val="gt"/>
        </w:rPr>
        <w:t xml:space="preserve">[abst] </w:t>
      </w:r>
      <w:r>
        <w:rPr>
          <w:rStyle w:val="lt"/>
        </w:rPr>
        <w:t>vis súffero</w:t>
      </w:r>
      <w:r>
        <w:t>, je puis à peine y tenir</w:t>
      </w:r>
      <w:r w:rsidR="00BE217D">
        <w:t> ;</w:t>
      </w:r>
      <w:r>
        <w:t xml:space="preserve"> </w:t>
      </w:r>
      <w:r>
        <w:rPr>
          <w:rStyle w:val="lt"/>
        </w:rPr>
        <w:t>ad prætórem súfferam</w:t>
      </w:r>
      <w:r>
        <w:t>, je me laisserai citer devant le préteur. @?</w:t>
      </w:r>
    </w:p>
    <w:p w:rsidR="00BA7202" w:rsidRDefault="00BA7202" w:rsidP="00BA7202">
      <w:pPr>
        <w:pStyle w:val="vocabulum"/>
      </w:pPr>
      <w:r>
        <w:rPr>
          <w:rStyle w:val="aditus"/>
        </w:rPr>
        <w:t>suffĭcĭō</w:t>
      </w:r>
      <w:bookmarkStart w:id="3040" w:name="sufficio"/>
      <w:bookmarkEnd w:id="3040"/>
      <w:r>
        <w:t xml:space="preserve">, </w:t>
      </w:r>
      <w:r w:rsidRPr="00CD4F3A">
        <w:rPr>
          <w:rStyle w:val="flexio"/>
        </w:rPr>
        <w:t>ĭs, ĕre, fēcī, fectum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mettre sous</w:t>
      </w:r>
      <w:r w:rsidR="00BE217D">
        <w:t> ;</w:t>
      </w:r>
      <w:r>
        <w:t xml:space="preserve"> </w:t>
      </w:r>
      <w:r>
        <w:rPr>
          <w:rStyle w:val="cnumerus2"/>
        </w:rPr>
        <w:t xml:space="preserve">2. </w:t>
      </w:r>
      <w:r>
        <w:t>mettre après</w:t>
      </w:r>
      <w:r w:rsidR="002D2C38">
        <w:t xml:space="preserve"> </w:t>
      </w:r>
      <w:r w:rsidR="002D2C38" w:rsidRPr="002D2C38">
        <w:rPr>
          <w:rStyle w:val="cnumerus2"/>
        </w:rPr>
        <w:t>a)</w:t>
      </w:r>
      <w:r w:rsidR="002D2C38">
        <w:t xml:space="preserve"> mettre, élire à la place de : </w:t>
      </w:r>
      <w:r w:rsidR="002D2C38" w:rsidRPr="00F70095">
        <w:rPr>
          <w:rStyle w:val="lt"/>
        </w:rPr>
        <w:t>regem</w:t>
      </w:r>
      <w:r w:rsidR="002D2C38">
        <w:t xml:space="preserve">, élire un nouveau roi ; </w:t>
      </w:r>
      <w:r w:rsidR="00F70095">
        <w:rPr>
          <w:rStyle w:val="lt"/>
        </w:rPr>
        <w:t>in alicújus lo</w:t>
      </w:r>
      <w:r w:rsidR="002D2C38" w:rsidRPr="002D2C38">
        <w:rPr>
          <w:rStyle w:val="lt"/>
        </w:rPr>
        <w:t>cum sufféctus</w:t>
      </w:r>
      <w:r w:rsidR="002D2C38">
        <w:t xml:space="preserve">, élu à la place de qqn ; </w:t>
      </w:r>
      <w:r w:rsidR="002D2C38" w:rsidRPr="002D2C38">
        <w:rPr>
          <w:rStyle w:val="lt"/>
        </w:rPr>
        <w:t>alícui sufféctus</w:t>
      </w:r>
      <w:r w:rsidR="002D2C38">
        <w:t xml:space="preserve">, nommé à la place de qqn </w:t>
      </w:r>
      <w:r w:rsidR="002D2C38" w:rsidRPr="002D2C38">
        <w:rPr>
          <w:rStyle w:val="cnumerus2"/>
        </w:rPr>
        <w:t>b)</w:t>
      </w:r>
      <w:r w:rsidR="002D2C38">
        <w:t xml:space="preserve"> mettre</w:t>
      </w:r>
      <w:r>
        <w:t xml:space="preserve"> en remplacement. </w:t>
      </w:r>
      <w:r>
        <w:rPr>
          <w:rStyle w:val="cnumerus2"/>
        </w:rPr>
        <w:t>II.</w:t>
      </w:r>
      <w:r w:rsidRPr="002D2C38">
        <w:t xml:space="preserve"> </w:t>
      </w:r>
      <w:r>
        <w:rPr>
          <w:rStyle w:val="gt"/>
        </w:rPr>
        <w:t>intr.,</w:t>
      </w:r>
      <w:r>
        <w:t xml:space="preserve"> suffire, être suffisant. </w:t>
      </w:r>
    </w:p>
    <w:p w:rsidR="00BA7202" w:rsidRDefault="00BA7202" w:rsidP="00BA7202">
      <w:pPr>
        <w:pStyle w:val="vocabulum"/>
      </w:pPr>
      <w:r>
        <w:rPr>
          <w:rStyle w:val="aditus"/>
        </w:rPr>
        <w:t>sŭi</w:t>
      </w:r>
      <w:bookmarkStart w:id="3041" w:name="sui"/>
      <w:bookmarkEnd w:id="3041"/>
      <w:r w:rsidR="00F70095" w:rsidRPr="00F70095">
        <w:t>,</w:t>
      </w:r>
      <w:r>
        <w:t xml:space="preserve"> </w:t>
      </w:r>
      <w:r>
        <w:rPr>
          <w:rStyle w:val="gt"/>
        </w:rPr>
        <w:t>gén.</w:t>
      </w:r>
      <w:r>
        <w:t xml:space="preserve">, </w:t>
      </w:r>
      <w:r>
        <w:rPr>
          <w:rStyle w:val="gt"/>
        </w:rPr>
        <w:t>dat.</w:t>
      </w:r>
      <w:r>
        <w:t xml:space="preserve"> </w:t>
      </w:r>
      <w:r w:rsidRPr="00F70095">
        <w:rPr>
          <w:rStyle w:val="flexio"/>
        </w:rPr>
        <w:t>sĭbi</w:t>
      </w:r>
      <w:r>
        <w:t xml:space="preserve">, </w:t>
      </w:r>
      <w:r>
        <w:rPr>
          <w:rStyle w:val="gt"/>
        </w:rPr>
        <w:t>acc. et abl.</w:t>
      </w:r>
      <w:r>
        <w:t xml:space="preserve"> </w:t>
      </w:r>
      <w:r w:rsidRPr="00F70095">
        <w:rPr>
          <w:rStyle w:val="flexio"/>
        </w:rPr>
        <w:t>sē</w:t>
      </w:r>
      <w:r>
        <w:t xml:space="preserve">, </w:t>
      </w:r>
      <w:r>
        <w:rPr>
          <w:rStyle w:val="gt"/>
        </w:rPr>
        <w:t>pour tous les genres sg. et pl., pron. réfléchi</w:t>
      </w:r>
      <w:r w:rsidR="009D14D5">
        <w:t> :</w:t>
      </w:r>
      <w:r>
        <w:t xml:space="preserve"> de soi, à soi, soi</w:t>
      </w:r>
      <w:r w:rsidR="00BE217D">
        <w:t> ;</w:t>
      </w:r>
      <w:r>
        <w:t xml:space="preserve"> d’eux, d’elles, à eux, à elles. </w:t>
      </w:r>
    </w:p>
    <w:p w:rsidR="00BA7202" w:rsidRDefault="00BA7202" w:rsidP="00BA7202">
      <w:pPr>
        <w:pStyle w:val="vocabulum"/>
      </w:pPr>
      <w:r>
        <w:rPr>
          <w:rStyle w:val="aditus"/>
        </w:rPr>
        <w:t>sŭillus</w:t>
      </w:r>
      <w:bookmarkStart w:id="3042" w:name="suillus"/>
      <w:bookmarkEnd w:id="3042"/>
      <w:r>
        <w:t xml:space="preserve">, </w:t>
      </w:r>
      <w:r w:rsidRPr="00FC73E1">
        <w:rPr>
          <w:rStyle w:val="flexio"/>
        </w:rPr>
        <w:t xml:space="preserve">a, </w:t>
      </w:r>
      <w:r w:rsidRPr="007F2AC0">
        <w:rPr>
          <w:rStyle w:val="flexio"/>
        </w:rPr>
        <w:t>um</w:t>
      </w:r>
      <w:r w:rsidR="009D14D5">
        <w:t> :</w:t>
      </w:r>
      <w:r>
        <w:t xml:space="preserve"> de porc. </w:t>
      </w:r>
    </w:p>
    <w:p w:rsidR="00BA7202" w:rsidRDefault="00BA7202" w:rsidP="00BA7202">
      <w:pPr>
        <w:pStyle w:val="vocabulum"/>
      </w:pPr>
      <w:r>
        <w:rPr>
          <w:rStyle w:val="aditus"/>
        </w:rPr>
        <w:t>sŭm</w:t>
      </w:r>
      <w:bookmarkStart w:id="3043" w:name="sum"/>
      <w:bookmarkEnd w:id="3043"/>
      <w:r>
        <w:t>, ĕs, esse, fŭī, -</w:t>
      </w:r>
      <w:r w:rsidR="009D14D5">
        <w:t> :</w:t>
      </w:r>
      <w:r>
        <w:t xml:space="preserve"> être. </w:t>
      </w:r>
      <w:r>
        <w:rPr>
          <w:rStyle w:val="cnumerus2"/>
        </w:rPr>
        <w:t xml:space="preserve">I. </w:t>
      </w:r>
      <w:r>
        <w:rPr>
          <w:rStyle w:val="gt"/>
        </w:rPr>
        <w:t>verbe substantif.</w:t>
      </w:r>
      <w:r w:rsidR="009F699C">
        <w:rPr>
          <w:rStyle w:val="gt"/>
        </w:rPr>
        <w:t xml:space="preserve"> </w:t>
      </w:r>
      <w:r>
        <w:rPr>
          <w:rStyle w:val="cnumerus2"/>
        </w:rPr>
        <w:t xml:space="preserve">1. </w:t>
      </w:r>
      <w:r>
        <w:t>être exister</w:t>
      </w:r>
      <w:r w:rsidR="00BE217D">
        <w:t> ;</w:t>
      </w:r>
      <w:r>
        <w:t xml:space="preserve"> </w:t>
      </w:r>
      <w:r>
        <w:rPr>
          <w:rStyle w:val="cnumerus2"/>
        </w:rPr>
        <w:t xml:space="preserve">2. </w:t>
      </w:r>
      <w:r>
        <w:t>être dans un lieu</w:t>
      </w:r>
      <w:r w:rsidR="00BE217D">
        <w:t> ;</w:t>
      </w:r>
      <w:r>
        <w:t xml:space="preserve"> </w:t>
      </w:r>
      <w:r>
        <w:rPr>
          <w:rStyle w:val="cnumerus2"/>
        </w:rPr>
        <w:t xml:space="preserve">3. </w:t>
      </w:r>
      <w:r>
        <w:t>être réellement</w:t>
      </w:r>
      <w:r w:rsidR="00DF5B56">
        <w:t xml:space="preserve"> {…} </w:t>
      </w:r>
      <w:r w:rsidR="00DF5B56" w:rsidRPr="00DF5B56">
        <w:rPr>
          <w:rStyle w:val="cnumerus2"/>
        </w:rPr>
        <w:t>c)</w:t>
      </w:r>
      <w:r w:rsidR="00DF5B56">
        <w:t xml:space="preserve"> </w:t>
      </w:r>
      <w:r w:rsidR="00DF5B56" w:rsidRPr="00DF5B56">
        <w:rPr>
          <w:rStyle w:val="lt"/>
        </w:rPr>
        <w:t>est, ut</w:t>
      </w:r>
      <w:r w:rsidR="00DF5B56">
        <w:t xml:space="preserve"> [avec subj.], il est réel que, il arrive vraiment que ; </w:t>
      </w:r>
      <w:r w:rsidR="00DF5B56" w:rsidRPr="00DF5B56">
        <w:rPr>
          <w:rStyle w:val="lt"/>
        </w:rPr>
        <w:t>futúrum esse ut</w:t>
      </w:r>
      <w:r w:rsidR="00DF5B56">
        <w:t xml:space="preserve">, </w:t>
      </w:r>
      <w:r w:rsidR="00DF5B56" w:rsidRPr="00DF5B56">
        <w:rPr>
          <w:rStyle w:val="gt"/>
        </w:rPr>
        <w:t>[il disait]</w:t>
      </w:r>
      <w:r w:rsidR="00DF5B56">
        <w:t xml:space="preserve"> qu’il arriverait que {…}</w:t>
      </w:r>
      <w:r w:rsidR="00BE217D">
        <w:t> ;</w:t>
      </w:r>
      <w:r>
        <w:t xml:space="preserve"> </w:t>
      </w:r>
      <w:r>
        <w:rPr>
          <w:rStyle w:val="cnumerus2"/>
        </w:rPr>
        <w:t xml:space="preserve">4. </w:t>
      </w:r>
      <w:r>
        <w:rPr>
          <w:rStyle w:val="gt"/>
        </w:rPr>
        <w:t xml:space="preserve">[avec dat.] </w:t>
      </w:r>
      <w:r>
        <w:t xml:space="preserve">appartenir à, s’appliquer à. </w:t>
      </w:r>
      <w:r>
        <w:rPr>
          <w:rStyle w:val="cnumerus2"/>
        </w:rPr>
        <w:t xml:space="preserve">II. </w:t>
      </w:r>
      <w:r>
        <w:rPr>
          <w:rStyle w:val="gt"/>
        </w:rPr>
        <w:t>verbe copulatif.</w:t>
      </w:r>
      <w:r w:rsidR="009F699C">
        <w:rPr>
          <w:rStyle w:val="gt"/>
        </w:rPr>
        <w:t xml:space="preserve"> </w:t>
      </w:r>
      <w:r>
        <w:rPr>
          <w:rStyle w:val="cnumerus2"/>
        </w:rPr>
        <w:t xml:space="preserve">1. </w:t>
      </w:r>
      <w:r>
        <w:rPr>
          <w:rStyle w:val="gt"/>
        </w:rPr>
        <w:t>avec un attribut</w:t>
      </w:r>
      <w:r w:rsidR="00BE217D">
        <w:t> ;</w:t>
      </w:r>
      <w:r>
        <w:t xml:space="preserve"> </w:t>
      </w:r>
      <w:r>
        <w:rPr>
          <w:rStyle w:val="cnumerus2"/>
        </w:rPr>
        <w:t xml:space="preserve">2. </w:t>
      </w:r>
      <w:r>
        <w:rPr>
          <w:rStyle w:val="gt"/>
        </w:rPr>
        <w:t>avec gén.</w:t>
      </w:r>
      <w:r w:rsidR="00BE217D">
        <w:t> ;</w:t>
      </w:r>
      <w:r>
        <w:t xml:space="preserve"> </w:t>
      </w:r>
      <w:r>
        <w:rPr>
          <w:rStyle w:val="cnumerus2"/>
        </w:rPr>
        <w:t xml:space="preserve">3. </w:t>
      </w:r>
      <w:r>
        <w:rPr>
          <w:rStyle w:val="gt"/>
        </w:rPr>
        <w:t>avec un abl. de prix, de qualité</w:t>
      </w:r>
      <w:r w:rsidR="00BE217D">
        <w:t> ;</w:t>
      </w:r>
      <w:r>
        <w:t xml:space="preserve"> </w:t>
      </w:r>
      <w:r>
        <w:rPr>
          <w:rStyle w:val="cnumerus2"/>
        </w:rPr>
        <w:t xml:space="preserve">4. </w:t>
      </w:r>
      <w:r>
        <w:rPr>
          <w:rStyle w:val="gt"/>
        </w:rPr>
        <w:t xml:space="preserve">avec dat. ou </w:t>
      </w:r>
      <w:r>
        <w:rPr>
          <w:rStyle w:val="lit"/>
        </w:rPr>
        <w:t>ad</w:t>
      </w:r>
      <w:r w:rsidR="00BE217D">
        <w:t> ;</w:t>
      </w:r>
      <w:r>
        <w:t xml:space="preserve"> </w:t>
      </w:r>
      <w:r>
        <w:rPr>
          <w:rStyle w:val="cnumerus2"/>
        </w:rPr>
        <w:t xml:space="preserve">5. </w:t>
      </w:r>
      <w:r>
        <w:rPr>
          <w:rStyle w:val="gt"/>
        </w:rPr>
        <w:t>double dat.</w:t>
      </w:r>
    </w:p>
    <w:p w:rsidR="00BA7202" w:rsidRDefault="00BA7202" w:rsidP="00BA7202">
      <w:pPr>
        <w:pStyle w:val="vocabulum"/>
      </w:pPr>
      <w:r>
        <w:rPr>
          <w:rStyle w:val="aditus"/>
        </w:rPr>
        <w:t>summa</w:t>
      </w:r>
      <w:bookmarkStart w:id="3044" w:name="summa"/>
      <w:bookmarkEnd w:id="3044"/>
      <w:r>
        <w:t xml:space="preserve">, </w:t>
      </w:r>
      <w:r w:rsidRPr="00497DEC">
        <w:rPr>
          <w:rStyle w:val="flexio"/>
        </w:rPr>
        <w:t>ae</w:t>
      </w:r>
      <w:r>
        <w:t xml:space="preserve">, </w:t>
      </w:r>
      <w:r>
        <w:rPr>
          <w:rStyle w:val="gt"/>
        </w:rPr>
        <w:t>f.</w:t>
      </w:r>
      <w:r w:rsidR="009D14D5">
        <w:t> :</w:t>
      </w:r>
      <w:r>
        <w:t xml:space="preserve"> </w:t>
      </w:r>
      <w:r>
        <w:rPr>
          <w:rStyle w:val="cnumerus2"/>
        </w:rPr>
        <w:t xml:space="preserve">1. </w:t>
      </w:r>
      <w:r>
        <w:t>la place la plus haute, le point le plus élevé</w:t>
      </w:r>
      <w:r w:rsidR="00BE217D">
        <w:t> ;</w:t>
      </w:r>
      <w:r>
        <w:t xml:space="preserve"> </w:t>
      </w:r>
      <w:r>
        <w:rPr>
          <w:rStyle w:val="cnumerus2"/>
        </w:rPr>
        <w:t xml:space="preserve">2. </w:t>
      </w:r>
      <w:r>
        <w:rPr>
          <w:rStyle w:val="gt"/>
        </w:rPr>
        <w:t xml:space="preserve">[fig.] </w:t>
      </w:r>
      <w:r>
        <w:rPr>
          <w:rStyle w:val="cnumerus2"/>
        </w:rPr>
        <w:t xml:space="preserve">a) </w:t>
      </w:r>
      <w:r>
        <w:t xml:space="preserve">le point culminant, l’apogée </w:t>
      </w:r>
      <w:r>
        <w:rPr>
          <w:rStyle w:val="cnumerus2"/>
        </w:rPr>
        <w:t xml:space="preserve">b) </w:t>
      </w:r>
      <w:r>
        <w:t>la partie essentielle, le principal</w:t>
      </w:r>
      <w:r w:rsidR="009D14D5">
        <w:t> :</w:t>
      </w:r>
      <w:r>
        <w:t xml:space="preserve"> </w:t>
      </w:r>
      <w:r>
        <w:rPr>
          <w:rStyle w:val="lt"/>
        </w:rPr>
        <w:t>summæ rerum</w:t>
      </w:r>
      <w:r>
        <w:t>, les points principaux</w:t>
      </w:r>
      <w:r w:rsidR="00BE217D">
        <w:t> ;</w:t>
      </w:r>
      <w:r>
        <w:t xml:space="preserve"> {</w:t>
      </w:r>
      <w:r>
        <w:rPr>
          <w:rStyle w:val="lt"/>
        </w:rPr>
        <w:t>summa rerum</w:t>
      </w:r>
      <w:r>
        <w:t>, le pouvoir suprême}</w:t>
      </w:r>
      <w:r w:rsidR="00BE217D">
        <w:t> ;</w:t>
      </w:r>
      <w:r>
        <w:t xml:space="preserve"> </w:t>
      </w:r>
      <w:r>
        <w:rPr>
          <w:rStyle w:val="lt"/>
        </w:rPr>
        <w:t>rei summam dícere</w:t>
      </w:r>
      <w:r>
        <w:t>, dire l’essentiel d’un fait</w:t>
      </w:r>
      <w:r w:rsidR="00BE217D">
        <w:t> ;</w:t>
      </w:r>
      <w:r>
        <w:t xml:space="preserve"> </w:t>
      </w:r>
      <w:r>
        <w:rPr>
          <w:rStyle w:val="cnumerus2"/>
        </w:rPr>
        <w:t xml:space="preserve">3. </w:t>
      </w:r>
      <w:r>
        <w:rPr>
          <w:rStyle w:val="gt"/>
        </w:rPr>
        <w:t xml:space="preserve">[dans un calcul] </w:t>
      </w:r>
      <w:r>
        <w:t>total, somme, montant</w:t>
      </w:r>
      <w:r w:rsidR="00BE217D">
        <w:t> ;</w:t>
      </w:r>
      <w:r>
        <w:t xml:space="preserve"> </w:t>
      </w:r>
      <w:r>
        <w:rPr>
          <w:rStyle w:val="cnumerus2"/>
        </w:rPr>
        <w:t xml:space="preserve">4. </w:t>
      </w:r>
      <w:r>
        <w:rPr>
          <w:rStyle w:val="gt"/>
        </w:rPr>
        <w:t xml:space="preserve">[fig.] </w:t>
      </w:r>
      <w:r>
        <w:t xml:space="preserve">totalité, tout, ensemble. </w:t>
      </w:r>
    </w:p>
    <w:p w:rsidR="00BA7202" w:rsidRDefault="00BA7202" w:rsidP="00BA7202">
      <w:pPr>
        <w:pStyle w:val="vocabulum"/>
      </w:pPr>
      <w:r>
        <w:rPr>
          <w:rStyle w:val="aditus"/>
        </w:rPr>
        <w:t>summus</w:t>
      </w:r>
      <w:bookmarkStart w:id="3045" w:name="summus"/>
      <w:bookmarkEnd w:id="3045"/>
      <w:r>
        <w:t xml:space="preserve">, </w:t>
      </w:r>
      <w:r w:rsidRPr="00FC73E1">
        <w:rPr>
          <w:rStyle w:val="flexio"/>
        </w:rPr>
        <w:t xml:space="preserve">a, </w:t>
      </w:r>
      <w:r w:rsidRPr="007F2AC0">
        <w:rPr>
          <w:rStyle w:val="flexio"/>
        </w:rPr>
        <w:t>um</w:t>
      </w:r>
      <w:r w:rsidR="009D14D5">
        <w:t> :</w:t>
      </w:r>
      <w:r>
        <w:t xml:space="preserve"> le plus grand, le plus haut. </w:t>
      </w:r>
    </w:p>
    <w:p w:rsidR="00BA7202" w:rsidRDefault="00BA7202" w:rsidP="00BA7202">
      <w:pPr>
        <w:pStyle w:val="vocabulum"/>
      </w:pPr>
      <w:r>
        <w:rPr>
          <w:rStyle w:val="aditus"/>
        </w:rPr>
        <w:t>sūmō</w:t>
      </w:r>
      <w:bookmarkStart w:id="3046" w:name="sumo"/>
      <w:bookmarkEnd w:id="3046"/>
      <w:r>
        <w:t xml:space="preserve">, </w:t>
      </w:r>
      <w:r w:rsidRPr="00CD4F3A">
        <w:rPr>
          <w:rStyle w:val="flexio"/>
        </w:rPr>
        <w:t>ĭs, ĕre, sumpsī, sumptum</w:t>
      </w:r>
      <w:r>
        <w:t xml:space="preserve">, </w:t>
      </w:r>
      <w:r>
        <w:rPr>
          <w:rStyle w:val="gt"/>
        </w:rPr>
        <w:t>tr.</w:t>
      </w:r>
      <w:r w:rsidR="009D14D5">
        <w:t> :</w:t>
      </w:r>
      <w:r>
        <w:t xml:space="preserve"> prendre. </w:t>
      </w:r>
    </w:p>
    <w:p w:rsidR="00BA7202" w:rsidRDefault="00BA7202" w:rsidP="00BA7202">
      <w:pPr>
        <w:pStyle w:val="vocabulum"/>
      </w:pPr>
      <w:r>
        <w:t xml:space="preserve">1 </w:t>
      </w:r>
      <w:r>
        <w:rPr>
          <w:rStyle w:val="aditus"/>
        </w:rPr>
        <w:t>sumptus</w:t>
      </w:r>
      <w:bookmarkStart w:id="3047" w:name="sumptus"/>
      <w:bookmarkEnd w:id="3047"/>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summo</w:t>
      </w:r>
      <w:r>
        <w:t>.</w:t>
      </w:r>
    </w:p>
    <w:p w:rsidR="00BA7202" w:rsidRDefault="00BA7202" w:rsidP="00BA7202">
      <w:pPr>
        <w:pStyle w:val="vocabulum"/>
      </w:pPr>
      <w:r>
        <w:t xml:space="preserve">2 </w:t>
      </w:r>
      <w:r>
        <w:rPr>
          <w:rStyle w:val="aditus"/>
        </w:rPr>
        <w:t>sumptŭs</w:t>
      </w:r>
      <w:r>
        <w:t xml:space="preserve">, </w:t>
      </w:r>
      <w:r w:rsidRPr="00497DEC">
        <w:rPr>
          <w:rStyle w:val="flexio"/>
        </w:rPr>
        <w:t>ūs</w:t>
      </w:r>
      <w:r>
        <w:t xml:space="preserve">, </w:t>
      </w:r>
      <w:r>
        <w:rPr>
          <w:rStyle w:val="gt"/>
        </w:rPr>
        <w:t>m.</w:t>
      </w:r>
      <w:r w:rsidR="009D14D5">
        <w:t> :</w:t>
      </w:r>
      <w:r>
        <w:t xml:space="preserve"> dépense. </w:t>
      </w:r>
    </w:p>
    <w:p w:rsidR="00BA7202" w:rsidRDefault="00BA7202" w:rsidP="00BA7202">
      <w:pPr>
        <w:pStyle w:val="vocabulum"/>
      </w:pPr>
      <w:r>
        <w:rPr>
          <w:rStyle w:val="aditus"/>
        </w:rPr>
        <w:t>sŭpellex</w:t>
      </w:r>
      <w:bookmarkStart w:id="3048" w:name="supellex"/>
      <w:bookmarkEnd w:id="3048"/>
      <w:r>
        <w:t xml:space="preserve"> (suppéllex), lectĭlis, </w:t>
      </w:r>
      <w:r>
        <w:rPr>
          <w:rStyle w:val="gt"/>
        </w:rPr>
        <w:t>f.</w:t>
      </w:r>
      <w:r w:rsidR="009D14D5">
        <w:t> :</w:t>
      </w:r>
      <w:r>
        <w:t xml:space="preserve"> matériel, mobilier. </w:t>
      </w:r>
    </w:p>
    <w:p w:rsidR="00BA7202" w:rsidRDefault="00BA7202" w:rsidP="00BA7202">
      <w:pPr>
        <w:pStyle w:val="vocabulum"/>
      </w:pPr>
      <w:r>
        <w:t xml:space="preserve">1 </w:t>
      </w:r>
      <w:r>
        <w:rPr>
          <w:rStyle w:val="aditus"/>
        </w:rPr>
        <w:t>sŭpĕr</w:t>
      </w:r>
      <w:bookmarkStart w:id="3049" w:name="super"/>
      <w:bookmarkEnd w:id="3049"/>
      <w:r>
        <w:t xml:space="preserve">, </w:t>
      </w:r>
      <w:r w:rsidRPr="007F2AC0">
        <w:rPr>
          <w:rStyle w:val="flexio"/>
        </w:rPr>
        <w:t>ĕra, ĕrum</w:t>
      </w:r>
      <w:r w:rsidR="009D14D5">
        <w:t> :</w:t>
      </w:r>
      <w:r>
        <w:t xml:space="preserve"> </w:t>
      </w:r>
      <w:r>
        <w:rPr>
          <w:rStyle w:val="gt"/>
        </w:rPr>
        <w:t xml:space="preserve">v. </w:t>
      </w:r>
      <w:r>
        <w:rPr>
          <w:rStyle w:val="lit"/>
        </w:rPr>
        <w:t>súperus</w:t>
      </w:r>
      <w:r>
        <w:t>. @v</w:t>
      </w:r>
    </w:p>
    <w:p w:rsidR="00BA7202" w:rsidRDefault="00BA7202" w:rsidP="00BA7202">
      <w:pPr>
        <w:pStyle w:val="vocabulum"/>
      </w:pPr>
      <w:r>
        <w:t xml:space="preserve">2 </w:t>
      </w:r>
      <w:r>
        <w:rPr>
          <w:rStyle w:val="aditus"/>
        </w:rPr>
        <w:t>sŭpĕr</w:t>
      </w:r>
      <w:r w:rsidR="009D14D5">
        <w:rPr>
          <w:rStyle w:val="aditus"/>
        </w:rPr>
        <w:t> :</w:t>
      </w:r>
      <w:r>
        <w:t xml:space="preserve"> </w:t>
      </w:r>
      <w:r>
        <w:rPr>
          <w:rStyle w:val="cnumerus2"/>
        </w:rPr>
        <w:t xml:space="preserve">I. </w:t>
      </w:r>
      <w:r>
        <w:rPr>
          <w:rStyle w:val="gt"/>
        </w:rPr>
        <w:t xml:space="preserve">adv. </w:t>
      </w:r>
      <w:r>
        <w:rPr>
          <w:rStyle w:val="cnumerus2"/>
        </w:rPr>
        <w:t xml:space="preserve">1. </w:t>
      </w:r>
      <w:r>
        <w:t>en dessus, par-dessus</w:t>
      </w:r>
      <w:r w:rsidR="00BE217D">
        <w:t> ;</w:t>
      </w:r>
      <w:r>
        <w:t xml:space="preserve"> </w:t>
      </w:r>
      <w:r>
        <w:rPr>
          <w:rStyle w:val="cnumerus2"/>
        </w:rPr>
        <w:t xml:space="preserve">2. </w:t>
      </w:r>
      <w:r>
        <w:rPr>
          <w:rStyle w:val="gt"/>
        </w:rPr>
        <w:t xml:space="preserve">[fig.] </w:t>
      </w:r>
      <w:r>
        <w:rPr>
          <w:rStyle w:val="cnumerus2"/>
        </w:rPr>
        <w:t xml:space="preserve">a) </w:t>
      </w:r>
      <w:r>
        <w:t xml:space="preserve">en plus, au-delà </w:t>
      </w:r>
      <w:r>
        <w:rPr>
          <w:rStyle w:val="cnumerus2"/>
        </w:rPr>
        <w:t xml:space="preserve">b) </w:t>
      </w:r>
      <w:r>
        <w:t xml:space="preserve">en outre // là-dessus </w:t>
      </w:r>
      <w:r>
        <w:rPr>
          <w:rStyle w:val="cnumerus2"/>
        </w:rPr>
        <w:t xml:space="preserve">c) </w:t>
      </w:r>
      <w:r>
        <w:t xml:space="preserve">en plus, de reste. </w:t>
      </w:r>
      <w:r>
        <w:rPr>
          <w:rStyle w:val="cnumerus2"/>
        </w:rPr>
        <w:t xml:space="preserve">II. </w:t>
      </w:r>
      <w:r>
        <w:rPr>
          <w:rStyle w:val="gt"/>
        </w:rPr>
        <w:t xml:space="preserve">prép. </w:t>
      </w:r>
      <w:r>
        <w:rPr>
          <w:rStyle w:val="cnumerus2"/>
        </w:rPr>
        <w:t xml:space="preserve">A. acc. 1. </w:t>
      </w:r>
      <w:r>
        <w:t xml:space="preserve">sur, au-dessus de </w:t>
      </w:r>
      <w:r>
        <w:rPr>
          <w:rStyle w:val="gt"/>
        </w:rPr>
        <w:t xml:space="preserve">[avec ou sans mouvt] </w:t>
      </w:r>
      <w:r>
        <w:t xml:space="preserve">// au-dessus, au-delà </w:t>
      </w:r>
      <w:r>
        <w:rPr>
          <w:rStyle w:val="gt"/>
        </w:rPr>
        <w:t xml:space="preserve">[géographiquement] </w:t>
      </w:r>
      <w:r>
        <w:t xml:space="preserve">// au-dessus de </w:t>
      </w:r>
      <w:r>
        <w:rPr>
          <w:rStyle w:val="gt"/>
        </w:rPr>
        <w:t>[sur le lit de table</w:t>
      </w:r>
      <w:r w:rsidR="00E20E09">
        <w:rPr>
          <w:rStyle w:val="gt"/>
        </w:rPr>
        <w:t>]</w:t>
      </w:r>
      <w:r w:rsidR="00E20E09" w:rsidRPr="00E20E09">
        <w:t> ;</w:t>
      </w:r>
      <w:r>
        <w:t xml:space="preserve"> </w:t>
      </w:r>
      <w:r>
        <w:rPr>
          <w:rStyle w:val="cnumerus2"/>
        </w:rPr>
        <w:t xml:space="preserve">2. </w:t>
      </w:r>
      <w:r>
        <w:rPr>
          <w:rStyle w:val="gt"/>
        </w:rPr>
        <w:t xml:space="preserve">[fig.] </w:t>
      </w:r>
      <w:r>
        <w:rPr>
          <w:rStyle w:val="cnumerus2"/>
        </w:rPr>
        <w:t xml:space="preserve">a) </w:t>
      </w:r>
      <w:r>
        <w:t xml:space="preserve">pendant </w:t>
      </w:r>
      <w:r>
        <w:rPr>
          <w:rStyle w:val="cnumerus2"/>
        </w:rPr>
        <w:t xml:space="preserve">b) </w:t>
      </w:r>
      <w:r>
        <w:t xml:space="preserve">en plus de, en sus, en outre </w:t>
      </w:r>
      <w:r>
        <w:rPr>
          <w:rStyle w:val="cnumerus2"/>
        </w:rPr>
        <w:t xml:space="preserve">c) </w:t>
      </w:r>
      <w:r>
        <w:t xml:space="preserve">au-dessus de </w:t>
      </w:r>
      <w:r>
        <w:rPr>
          <w:rStyle w:val="cnumerus2"/>
        </w:rPr>
        <w:t xml:space="preserve">d) </w:t>
      </w:r>
      <w:r>
        <w:rPr>
          <w:rStyle w:val="lt"/>
        </w:rPr>
        <w:t>super armamentárium pósitus</w:t>
      </w:r>
      <w:r>
        <w:t xml:space="preserve">, préposé sur l’arsenal. </w:t>
      </w:r>
      <w:r>
        <w:rPr>
          <w:rStyle w:val="cnumerus2"/>
        </w:rPr>
        <w:t xml:space="preserve">B. </w:t>
      </w:r>
      <w:r>
        <w:rPr>
          <w:rStyle w:val="gt"/>
        </w:rPr>
        <w:t>abl.</w:t>
      </w:r>
      <w:r w:rsidR="009F699C">
        <w:rPr>
          <w:rStyle w:val="gt"/>
        </w:rPr>
        <w:t xml:space="preserve"> </w:t>
      </w:r>
      <w:r>
        <w:rPr>
          <w:rStyle w:val="cnumerus2"/>
        </w:rPr>
        <w:t xml:space="preserve">1. </w:t>
      </w:r>
      <w:r>
        <w:rPr>
          <w:rStyle w:val="lt"/>
        </w:rPr>
        <w:t>super cervíce</w:t>
      </w:r>
      <w:r>
        <w:t>, sur la tête</w:t>
      </w:r>
      <w:r w:rsidR="00BE217D">
        <w:t> ;</w:t>
      </w:r>
      <w:r>
        <w:t xml:space="preserve"> </w:t>
      </w:r>
      <w:r>
        <w:rPr>
          <w:rStyle w:val="cnumerus2"/>
        </w:rPr>
        <w:t xml:space="preserve">2. </w:t>
      </w:r>
      <w:r>
        <w:rPr>
          <w:rStyle w:val="gt"/>
        </w:rPr>
        <w:t xml:space="preserve">[fig.] </w:t>
      </w:r>
      <w:r>
        <w:rPr>
          <w:rStyle w:val="cnumerus2"/>
        </w:rPr>
        <w:t xml:space="preserve">a) </w:t>
      </w:r>
      <w:r>
        <w:t xml:space="preserve">pendant </w:t>
      </w:r>
      <w:r>
        <w:rPr>
          <w:rStyle w:val="cnumerus2"/>
        </w:rPr>
        <w:t xml:space="preserve">b) </w:t>
      </w:r>
      <w:r>
        <w:t>sur, au sujet de</w:t>
      </w:r>
      <w:r w:rsidR="009D14D5">
        <w:t> :</w:t>
      </w:r>
      <w:r>
        <w:t xml:space="preserve"> </w:t>
      </w:r>
      <w:r>
        <w:rPr>
          <w:rStyle w:val="lt"/>
        </w:rPr>
        <w:t>super áliqua re scríbere</w:t>
      </w:r>
      <w:r>
        <w:t xml:space="preserve">, écrire sur un sujet </w:t>
      </w:r>
      <w:r>
        <w:rPr>
          <w:rStyle w:val="cnumerus2"/>
        </w:rPr>
        <w:t xml:space="preserve">c) </w:t>
      </w:r>
      <w:r>
        <w:t>en plus de</w:t>
      </w:r>
      <w:r w:rsidR="009D14D5">
        <w:t> :</w:t>
      </w:r>
      <w:r>
        <w:t xml:space="preserve"> </w:t>
      </w:r>
      <w:r>
        <w:rPr>
          <w:rStyle w:val="lt"/>
        </w:rPr>
        <w:t>super his</w:t>
      </w:r>
      <w:r>
        <w:t xml:space="preserve">, en plus de cela. </w:t>
      </w:r>
    </w:p>
    <w:p w:rsidR="00BA7202" w:rsidRDefault="00BA7202" w:rsidP="00BA7202">
      <w:pPr>
        <w:pStyle w:val="vocabulum"/>
      </w:pPr>
      <w:r>
        <w:rPr>
          <w:rStyle w:val="aditus"/>
        </w:rPr>
        <w:t>sŭperbĭa</w:t>
      </w:r>
      <w:bookmarkStart w:id="3050" w:name="superbia"/>
      <w:bookmarkEnd w:id="3050"/>
      <w:r>
        <w:t xml:space="preserve">, </w:t>
      </w:r>
      <w:r w:rsidRPr="00497DEC">
        <w:rPr>
          <w:rStyle w:val="flexio"/>
        </w:rPr>
        <w:t>ae</w:t>
      </w:r>
      <w:r>
        <w:t xml:space="preserve">, </w:t>
      </w:r>
      <w:r>
        <w:rPr>
          <w:rStyle w:val="gt"/>
        </w:rPr>
        <w:t>f.</w:t>
      </w:r>
      <w:r w:rsidR="009D14D5">
        <w:t> :</w:t>
      </w:r>
      <w:r>
        <w:t xml:space="preserve"> </w:t>
      </w:r>
      <w:r>
        <w:rPr>
          <w:rStyle w:val="cnumerus2"/>
        </w:rPr>
        <w:t xml:space="preserve">1. </w:t>
      </w:r>
      <w:r>
        <w:t>orgueil, fierté, hauteur, insolence</w:t>
      </w:r>
      <w:r w:rsidR="00BE217D">
        <w:t> ;</w:t>
      </w:r>
      <w:r>
        <w:t xml:space="preserve"> </w:t>
      </w:r>
      <w:r>
        <w:rPr>
          <w:rStyle w:val="gt"/>
        </w:rPr>
        <w:t>[pl.</w:t>
      </w:r>
      <w:r w:rsidR="00F11C2C">
        <w:rPr>
          <w:rStyle w:val="gt"/>
        </w:rPr>
        <w:t>]</w:t>
      </w:r>
      <w:r w:rsidR="00E20E09" w:rsidRPr="00E20E09">
        <w:t> ;</w:t>
      </w:r>
      <w:r>
        <w:t xml:space="preserve"> </w:t>
      </w:r>
      <w:r>
        <w:rPr>
          <w:rStyle w:val="cnumerus2"/>
        </w:rPr>
        <w:t xml:space="preserve">2. </w:t>
      </w:r>
      <w:r>
        <w:rPr>
          <w:rStyle w:val="gt"/>
        </w:rPr>
        <w:t xml:space="preserve">[en bonne part] </w:t>
      </w:r>
      <w:r>
        <w:t>notre fierté</w:t>
      </w:r>
      <w:r w:rsidR="00BE217D">
        <w:t> ;</w:t>
      </w:r>
      <w:r>
        <w:t xml:space="preserve"> </w:t>
      </w:r>
      <w:r>
        <w:rPr>
          <w:rStyle w:val="gt"/>
        </w:rPr>
        <w:t xml:space="preserve">[variété de poire] </w:t>
      </w:r>
      <w:r>
        <w:t xml:space="preserve">// éclat, splendeur </w:t>
      </w:r>
      <w:r>
        <w:rPr>
          <w:rStyle w:val="gt"/>
        </w:rPr>
        <w:t>[d’une couleur].</w:t>
      </w:r>
    </w:p>
    <w:p w:rsidR="00BA7202" w:rsidRDefault="00BA7202" w:rsidP="00BA7202">
      <w:pPr>
        <w:pStyle w:val="vocabulum"/>
      </w:pPr>
      <w:r>
        <w:rPr>
          <w:rStyle w:val="aditus"/>
        </w:rPr>
        <w:t>sŭperbĭō</w:t>
      </w:r>
      <w:bookmarkStart w:id="3051" w:name="superbio"/>
      <w:bookmarkEnd w:id="3051"/>
      <w:r>
        <w:t xml:space="preserve">, </w:t>
      </w:r>
      <w:r w:rsidRPr="00F23E4E">
        <w:rPr>
          <w:rStyle w:val="flexio"/>
        </w:rPr>
        <w:t>īs, īre, -, -</w:t>
      </w:r>
      <w:r>
        <w:t xml:space="preserve">, </w:t>
      </w:r>
      <w:r>
        <w:rPr>
          <w:rStyle w:val="gt"/>
        </w:rPr>
        <w:t>intr.</w:t>
      </w:r>
      <w:r w:rsidR="009D14D5">
        <w:t> :</w:t>
      </w:r>
      <w:r>
        <w:t xml:space="preserve"> </w:t>
      </w:r>
      <w:r>
        <w:rPr>
          <w:rStyle w:val="cnumerus2"/>
        </w:rPr>
        <w:t xml:space="preserve">1. </w:t>
      </w:r>
      <w:r>
        <w:t xml:space="preserve">être orgueilleux, s’enorgueillir </w:t>
      </w:r>
      <w:r>
        <w:rPr>
          <w:rStyle w:val="gt"/>
        </w:rPr>
        <w:t>[avec dat.</w:t>
      </w:r>
      <w:r w:rsidR="00E20E09">
        <w:rPr>
          <w:rStyle w:val="gt"/>
        </w:rPr>
        <w:t>]</w:t>
      </w:r>
      <w:r w:rsidR="00E20E09" w:rsidRPr="00E20E09">
        <w:t> ;</w:t>
      </w:r>
      <w:r>
        <w:t xml:space="preserve"> </w:t>
      </w:r>
      <w:r>
        <w:rPr>
          <w:rStyle w:val="gt"/>
        </w:rPr>
        <w:t xml:space="preserve">[avec </w:t>
      </w:r>
      <w:r>
        <w:rPr>
          <w:rStyle w:val="lit"/>
        </w:rPr>
        <w:t>quod</w:t>
      </w:r>
      <w:r>
        <w:rPr>
          <w:rStyle w:val="gt"/>
        </w:rPr>
        <w:t xml:space="preserve">] </w:t>
      </w:r>
      <w:r>
        <w:t>s’enorgueillir à l’idée que</w:t>
      </w:r>
      <w:r w:rsidR="00BE217D">
        <w:t> ;</w:t>
      </w:r>
      <w:r>
        <w:t xml:space="preserve"> </w:t>
      </w:r>
      <w:r>
        <w:rPr>
          <w:rStyle w:val="cnumerus2"/>
        </w:rPr>
        <w:t xml:space="preserve">2. </w:t>
      </w:r>
      <w:r>
        <w:rPr>
          <w:rStyle w:val="gt"/>
        </w:rPr>
        <w:t xml:space="preserve">[en bonne part] </w:t>
      </w:r>
      <w:r>
        <w:t xml:space="preserve">être fier, superbe, éclatant. </w:t>
      </w:r>
    </w:p>
    <w:p w:rsidR="00BA7202" w:rsidRDefault="00BA7202" w:rsidP="00BA7202">
      <w:pPr>
        <w:pStyle w:val="vocabulum"/>
      </w:pPr>
      <w:r>
        <w:rPr>
          <w:rStyle w:val="aditus"/>
        </w:rPr>
        <w:t>sŭperbus</w:t>
      </w:r>
      <w:bookmarkStart w:id="3052" w:name="superbus"/>
      <w:bookmarkEnd w:id="305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orgueilleux, superbe, fier, altier, hautain, insolent // </w:t>
      </w:r>
      <w:r>
        <w:rPr>
          <w:rStyle w:val="lt"/>
        </w:rPr>
        <w:t>nos est virtus supérba</w:t>
      </w:r>
      <w:r>
        <w:t xml:space="preserve">, la vertu n’est pas dédaigneuse // </w:t>
      </w:r>
      <w:r>
        <w:rPr>
          <w:rStyle w:val="gt"/>
        </w:rPr>
        <w:t xml:space="preserve">[avec abl.] </w:t>
      </w:r>
      <w:r>
        <w:t xml:space="preserve">fier de // </w:t>
      </w:r>
      <w:r>
        <w:rPr>
          <w:rStyle w:val="gt"/>
        </w:rPr>
        <w:t xml:space="preserve">[avec inf.] </w:t>
      </w:r>
      <w:r>
        <w:t>// supérbum est, c’est un acte de superbe, de despotisme</w:t>
      </w:r>
      <w:r w:rsidR="00BE217D">
        <w:t> ;</w:t>
      </w:r>
      <w:r>
        <w:t xml:space="preserve"> </w:t>
      </w:r>
      <w:r>
        <w:rPr>
          <w:rStyle w:val="gt"/>
        </w:rPr>
        <w:t>[avec inf.</w:t>
      </w:r>
      <w:r w:rsidR="00E20E09">
        <w:rPr>
          <w:rStyle w:val="gt"/>
        </w:rPr>
        <w:t>]</w:t>
      </w:r>
      <w:r w:rsidR="00E20E09" w:rsidRPr="00E20E09">
        <w:t> ;</w:t>
      </w:r>
      <w:r>
        <w:t xml:space="preserve"> </w:t>
      </w:r>
      <w:r>
        <w:rPr>
          <w:rStyle w:val="cnumerus2"/>
        </w:rPr>
        <w:t xml:space="preserve">2. </w:t>
      </w:r>
      <w:r>
        <w:rPr>
          <w:rStyle w:val="gt"/>
        </w:rPr>
        <w:t xml:space="preserve">[en bonne part] </w:t>
      </w:r>
      <w:r>
        <w:t xml:space="preserve">magnifique, brillant, fier, glorieux, imposant // </w:t>
      </w:r>
      <w:r>
        <w:rPr>
          <w:rStyle w:val="lt"/>
        </w:rPr>
        <w:t>supérba pira</w:t>
      </w:r>
      <w:r>
        <w:rPr>
          <w:rStyle w:val="gt"/>
        </w:rPr>
        <w:t xml:space="preserve"> [variété de poire</w:t>
      </w:r>
      <w:r w:rsidR="00F11C2C">
        <w:rPr>
          <w:rStyle w:val="gt"/>
        </w:rPr>
        <w:t>]</w:t>
      </w:r>
      <w:r w:rsidR="00F11C2C">
        <w:t>,</w:t>
      </w:r>
      <w:r>
        <w:t xml:space="preserve"> </w:t>
      </w:r>
      <w:r>
        <w:rPr>
          <w:rStyle w:val="gt"/>
        </w:rPr>
        <w:t xml:space="preserve">v. </w:t>
      </w:r>
      <w:r>
        <w:rPr>
          <w:rStyle w:val="lit"/>
        </w:rPr>
        <w:t>supérbia</w:t>
      </w:r>
      <w:r w:rsidR="00BE217D">
        <w:t> ;</w:t>
      </w:r>
      <w:r>
        <w:t xml:space="preserve"> </w:t>
      </w:r>
      <w:r>
        <w:rPr>
          <w:rStyle w:val="gt"/>
        </w:rPr>
        <w:t xml:space="preserve">[de même] </w:t>
      </w:r>
      <w:r>
        <w:rPr>
          <w:rStyle w:val="lt"/>
        </w:rPr>
        <w:t>supérbæ olívæ</w:t>
      </w:r>
      <w:r>
        <w:t>. @?</w:t>
      </w:r>
    </w:p>
    <w:p w:rsidR="00BA7202" w:rsidRDefault="00BA7202" w:rsidP="00BA7202">
      <w:pPr>
        <w:pStyle w:val="vocabulum"/>
      </w:pPr>
      <w:r>
        <w:rPr>
          <w:rStyle w:val="aditus"/>
        </w:rPr>
        <w:t>sŭpernē</w:t>
      </w:r>
      <w:bookmarkStart w:id="3053" w:name="superne"/>
      <w:bookmarkEnd w:id="3053"/>
      <w:r>
        <w:t xml:space="preserve">, </w:t>
      </w:r>
      <w:r>
        <w:rPr>
          <w:rStyle w:val="gt"/>
        </w:rPr>
        <w:t>adv.</w:t>
      </w:r>
      <w:r w:rsidR="009D14D5">
        <w:rPr>
          <w:rStyle w:val="gt"/>
        </w:rPr>
        <w:t> :</w:t>
      </w:r>
      <w:r>
        <w:t xml:space="preserve"> d’en haut. </w:t>
      </w:r>
    </w:p>
    <w:p w:rsidR="00BA7202" w:rsidRDefault="00BA7202" w:rsidP="00BA7202">
      <w:pPr>
        <w:pStyle w:val="vocabulum"/>
      </w:pPr>
      <w:r>
        <w:rPr>
          <w:rStyle w:val="aditus"/>
        </w:rPr>
        <w:t>sŭpĕrō</w:t>
      </w:r>
      <w:bookmarkStart w:id="3054" w:name="supero"/>
      <w:bookmarkEnd w:id="3054"/>
      <w:r>
        <w:t xml:space="preserve">, </w:t>
      </w:r>
      <w:r w:rsidRPr="00CD4F3A">
        <w:rPr>
          <w:rStyle w:val="flexio"/>
        </w:rPr>
        <w:t>ās, āre, āvī, ātum</w:t>
      </w:r>
      <w:r>
        <w:t xml:space="preserve">, </w:t>
      </w:r>
      <w:r>
        <w:rPr>
          <w:rStyle w:val="gt"/>
        </w:rPr>
        <w:t>intr. et tr.</w:t>
      </w:r>
      <w:r w:rsidR="009D14D5">
        <w:t> :</w:t>
      </w:r>
      <w:r>
        <w:t xml:space="preserve"> </w:t>
      </w:r>
      <w:r>
        <w:rPr>
          <w:rStyle w:val="cnumerus2"/>
        </w:rPr>
        <w:t xml:space="preserve">I. </w:t>
      </w:r>
      <w:r w:rsidR="009F699C">
        <w:rPr>
          <w:rStyle w:val="gt"/>
        </w:rPr>
        <w:t xml:space="preserve">intr. </w:t>
      </w:r>
      <w:r w:rsidR="009F699C">
        <w:rPr>
          <w:rStyle w:val="cnumerus2"/>
        </w:rPr>
        <w:t>1.</w:t>
      </w:r>
      <w:r>
        <w:rPr>
          <w:rStyle w:val="cnumerus2"/>
        </w:rPr>
        <w:t xml:space="preserve"> </w:t>
      </w:r>
      <w:r>
        <w:t>s’élever au-dessus</w:t>
      </w:r>
      <w:r w:rsidR="00BE217D">
        <w:t> ;</w:t>
      </w:r>
      <w:r>
        <w:t xml:space="preserve"> </w:t>
      </w:r>
      <w:r>
        <w:rPr>
          <w:rStyle w:val="cnumerus2"/>
        </w:rPr>
        <w:t xml:space="preserve">2. </w:t>
      </w:r>
      <w:r>
        <w:rPr>
          <w:rStyle w:val="gt"/>
        </w:rPr>
        <w:t xml:space="preserve">[fig.] </w:t>
      </w:r>
      <w:r>
        <w:rPr>
          <w:rStyle w:val="cnumerus2"/>
        </w:rPr>
        <w:t xml:space="preserve">a) </w:t>
      </w:r>
      <w:r>
        <w:t>être supérieur, avoir le dessus, l’emporter</w:t>
      </w:r>
      <w:r w:rsidR="009D14D5">
        <w:t> :</w:t>
      </w:r>
      <w:r>
        <w:t xml:space="preserve"> </w:t>
      </w:r>
      <w:r>
        <w:rPr>
          <w:rStyle w:val="lt"/>
        </w:rPr>
        <w:t>virtúte nostri mílites superábant</w:t>
      </w:r>
      <w:r>
        <w:t xml:space="preserve">, nos soldat l’emportait en vaillance </w:t>
      </w:r>
      <w:r>
        <w:rPr>
          <w:rStyle w:val="cnumerus2"/>
        </w:rPr>
        <w:t xml:space="preserve">b) </w:t>
      </w:r>
      <w:r>
        <w:t xml:space="preserve">être en abondance, à profusion, surabonder </w:t>
      </w:r>
      <w:r>
        <w:rPr>
          <w:rStyle w:val="cnumerus2"/>
        </w:rPr>
        <w:t xml:space="preserve">c) </w:t>
      </w:r>
      <w:r>
        <w:t xml:space="preserve">être de reste, rester. </w:t>
      </w:r>
      <w:r>
        <w:rPr>
          <w:rStyle w:val="cnumerus2"/>
        </w:rPr>
        <w:t xml:space="preserve">II. </w:t>
      </w:r>
      <w:r w:rsidR="009F699C">
        <w:rPr>
          <w:rStyle w:val="gt"/>
        </w:rPr>
        <w:t xml:space="preserve">tr. </w:t>
      </w:r>
      <w:r w:rsidR="009F699C">
        <w:rPr>
          <w:rStyle w:val="cnumerus2"/>
        </w:rPr>
        <w:t>1.</w:t>
      </w:r>
      <w:r>
        <w:rPr>
          <w:rStyle w:val="cnumerus2"/>
        </w:rPr>
        <w:t xml:space="preserve"> </w:t>
      </w:r>
      <w:r>
        <w:t>aller au-delà, dépasser, franchir</w:t>
      </w:r>
      <w:r w:rsidR="00BE217D">
        <w:t> ;</w:t>
      </w:r>
      <w:r>
        <w:t xml:space="preserve"> </w:t>
      </w:r>
      <w:r>
        <w:rPr>
          <w:rStyle w:val="cnumerus2"/>
        </w:rPr>
        <w:t xml:space="preserve">2. </w:t>
      </w:r>
      <w:r>
        <w:t>doubler un cap</w:t>
      </w:r>
      <w:r w:rsidR="00BE217D">
        <w:t> ;</w:t>
      </w:r>
      <w:r>
        <w:t xml:space="preserve"> </w:t>
      </w:r>
      <w:r>
        <w:rPr>
          <w:rStyle w:val="cnumerus2"/>
        </w:rPr>
        <w:t xml:space="preserve">3. </w:t>
      </w:r>
      <w:r>
        <w:rPr>
          <w:rStyle w:val="gt"/>
        </w:rPr>
        <w:t xml:space="preserve">[fig.] </w:t>
      </w:r>
      <w:r>
        <w:rPr>
          <w:rStyle w:val="cnumerus2"/>
        </w:rPr>
        <w:t xml:space="preserve">a) </w:t>
      </w:r>
      <w:r>
        <w:t xml:space="preserve">surpasser, dominer, l’emporter sur </w:t>
      </w:r>
      <w:r>
        <w:rPr>
          <w:rStyle w:val="cnumerus2"/>
        </w:rPr>
        <w:t xml:space="preserve">b) </w:t>
      </w:r>
      <w:r>
        <w:t xml:space="preserve">vaincre, triompher de, battre. </w:t>
      </w:r>
    </w:p>
    <w:p w:rsidR="00BA7202" w:rsidRDefault="00BA7202" w:rsidP="00BA7202">
      <w:pPr>
        <w:pStyle w:val="vocabulum"/>
      </w:pPr>
      <w:r>
        <w:rPr>
          <w:rStyle w:val="aditus"/>
        </w:rPr>
        <w:t>sŭperstĕs</w:t>
      </w:r>
      <w:bookmarkStart w:id="3055" w:name="superstes"/>
      <w:bookmarkEnd w:id="3055"/>
      <w:r>
        <w:t xml:space="preserve">, </w:t>
      </w:r>
      <w:r w:rsidRPr="007F2AC0">
        <w:rPr>
          <w:rStyle w:val="flexio"/>
        </w:rPr>
        <w:t>ĭtis</w:t>
      </w:r>
      <w:r>
        <w:t xml:space="preserve">, </w:t>
      </w:r>
      <w:r>
        <w:rPr>
          <w:rStyle w:val="gt"/>
        </w:rPr>
        <w:t>m.</w:t>
      </w:r>
      <w:r w:rsidR="009D14D5">
        <w:t> :</w:t>
      </w:r>
      <w:r>
        <w:t xml:space="preserve"> </w:t>
      </w:r>
      <w:r>
        <w:rPr>
          <w:rStyle w:val="cnumerus2"/>
        </w:rPr>
        <w:t xml:space="preserve">1. </w:t>
      </w:r>
      <w:r>
        <w:t>qui est présent, témoin</w:t>
      </w:r>
      <w:r w:rsidR="00BE217D">
        <w:t> ;</w:t>
      </w:r>
      <w:r>
        <w:t xml:space="preserve"> </w:t>
      </w:r>
      <w:r>
        <w:rPr>
          <w:rStyle w:val="cnumerus2"/>
        </w:rPr>
        <w:t xml:space="preserve">2. </w:t>
      </w:r>
      <w:r>
        <w:t>qui reste, qui survit, survivant // [</w:t>
      </w:r>
      <w:r>
        <w:rPr>
          <w:rStyle w:val="gt"/>
        </w:rPr>
        <w:t xml:space="preserve">avec dat.] </w:t>
      </w:r>
      <w:r>
        <w:t xml:space="preserve">// </w:t>
      </w:r>
      <w:r>
        <w:rPr>
          <w:rStyle w:val="gt"/>
        </w:rPr>
        <w:t>[avec gén.].</w:t>
      </w:r>
      <w:r>
        <w:t xml:space="preserve"> </w:t>
      </w:r>
    </w:p>
    <w:p w:rsidR="00BA7202" w:rsidRDefault="00BA7202" w:rsidP="00BA7202">
      <w:pPr>
        <w:pStyle w:val="vocabulum"/>
      </w:pPr>
      <w:r>
        <w:rPr>
          <w:rStyle w:val="aditus"/>
        </w:rPr>
        <w:t>sŭperstĭtĭo</w:t>
      </w:r>
      <w:bookmarkStart w:id="3056" w:name="superstitio"/>
      <w:bookmarkEnd w:id="3056"/>
      <w:r>
        <w:t xml:space="preserve">, </w:t>
      </w:r>
      <w:r w:rsidRPr="001E186A">
        <w:rPr>
          <w:rStyle w:val="flexio"/>
        </w:rPr>
        <w:t>ōnis</w:t>
      </w:r>
      <w:r>
        <w:t xml:space="preserve">, </w:t>
      </w:r>
      <w:r>
        <w:rPr>
          <w:rStyle w:val="gt"/>
        </w:rPr>
        <w:t>f.</w:t>
      </w:r>
      <w:r w:rsidR="009D14D5">
        <w:t> :</w:t>
      </w:r>
      <w:r>
        <w:t xml:space="preserve"> </w:t>
      </w:r>
      <w:r>
        <w:rPr>
          <w:rStyle w:val="cnumerus2"/>
        </w:rPr>
        <w:t xml:space="preserve">1. </w:t>
      </w:r>
      <w:r>
        <w:t>superstition // pratique religieuse contraire aux usages reçus</w:t>
      </w:r>
      <w:r w:rsidR="00BE217D">
        <w:t> ;</w:t>
      </w:r>
      <w:r>
        <w:t xml:space="preserve"> </w:t>
      </w:r>
      <w:r>
        <w:rPr>
          <w:rStyle w:val="cnumerus2"/>
        </w:rPr>
        <w:t xml:space="preserve">2. </w:t>
      </w:r>
      <w:r>
        <w:rPr>
          <w:rStyle w:val="gt"/>
        </w:rPr>
        <w:t xml:space="preserve">[fig.] </w:t>
      </w:r>
      <w:r>
        <w:t>observation, trop scrupuleuse</w:t>
      </w:r>
      <w:r w:rsidR="00BE217D">
        <w:t> ;</w:t>
      </w:r>
      <w:r>
        <w:t xml:space="preserve"> </w:t>
      </w:r>
      <w:r>
        <w:rPr>
          <w:rStyle w:val="cnumerus2"/>
        </w:rPr>
        <w:t xml:space="preserve">3. </w:t>
      </w:r>
      <w:r>
        <w:t>objet de crainte religieuse</w:t>
      </w:r>
      <w:r w:rsidR="00BE217D">
        <w:t> ;</w:t>
      </w:r>
      <w:r>
        <w:t xml:space="preserve"> </w:t>
      </w:r>
      <w:r>
        <w:rPr>
          <w:rStyle w:val="cnumerus2"/>
        </w:rPr>
        <w:t xml:space="preserve">4. </w:t>
      </w:r>
      <w:r>
        <w:t xml:space="preserve">culte religieux, vénération. </w:t>
      </w:r>
    </w:p>
    <w:p w:rsidR="00BA7202" w:rsidRDefault="00BA7202" w:rsidP="00BA7202">
      <w:pPr>
        <w:pStyle w:val="vocabulum"/>
      </w:pPr>
      <w:r>
        <w:rPr>
          <w:rStyle w:val="aditus"/>
        </w:rPr>
        <w:t>sŭpersum</w:t>
      </w:r>
      <w:bookmarkStart w:id="3057" w:name="supersum"/>
      <w:bookmarkEnd w:id="3057"/>
      <w:r>
        <w:t xml:space="preserve">, es, esse, fŭĭ, -, </w:t>
      </w:r>
      <w:r>
        <w:rPr>
          <w:rStyle w:val="gt"/>
        </w:rPr>
        <w:t>intr.</w:t>
      </w:r>
      <w:r w:rsidR="009D14D5">
        <w:t> :</w:t>
      </w:r>
      <w:r>
        <w:t xml:space="preserve"> </w:t>
      </w:r>
      <w:r>
        <w:rPr>
          <w:rStyle w:val="cnumerus2"/>
        </w:rPr>
        <w:t xml:space="preserve">1. </w:t>
      </w:r>
      <w:r>
        <w:t>être de reste, rester</w:t>
      </w:r>
      <w:r w:rsidR="00BE217D">
        <w:t> ;</w:t>
      </w:r>
      <w:r>
        <w:t xml:space="preserve"> </w:t>
      </w:r>
      <w:r>
        <w:rPr>
          <w:rStyle w:val="cnumerus2"/>
        </w:rPr>
        <w:t xml:space="preserve">2. </w:t>
      </w:r>
      <w:r>
        <w:t>survivre</w:t>
      </w:r>
      <w:r w:rsidR="00BE217D">
        <w:t> ;</w:t>
      </w:r>
      <w:r>
        <w:t xml:space="preserve"> </w:t>
      </w:r>
      <w:r>
        <w:rPr>
          <w:rStyle w:val="cnumerus2"/>
        </w:rPr>
        <w:t xml:space="preserve">3. </w:t>
      </w:r>
      <w:r>
        <w:t>être en surabondance</w:t>
      </w:r>
      <w:r w:rsidR="00BE217D">
        <w:t> ;</w:t>
      </w:r>
      <w:r>
        <w:t xml:space="preserve"> </w:t>
      </w:r>
      <w:r>
        <w:rPr>
          <w:rStyle w:val="cnumerus2"/>
        </w:rPr>
        <w:t xml:space="preserve">4. </w:t>
      </w:r>
      <w:r>
        <w:rPr>
          <w:rStyle w:val="gt"/>
        </w:rPr>
        <w:t xml:space="preserve">[poét.] </w:t>
      </w:r>
      <w:r>
        <w:t>être en quantité suffisante</w:t>
      </w:r>
      <w:r w:rsidR="00BE217D">
        <w:t> ;</w:t>
      </w:r>
      <w:r>
        <w:t xml:space="preserve"> </w:t>
      </w:r>
      <w:r>
        <w:rPr>
          <w:rStyle w:val="cnumerus2"/>
        </w:rPr>
        <w:t xml:space="preserve">5. </w:t>
      </w:r>
      <w:r>
        <w:t>être de trop, être superflu</w:t>
      </w:r>
      <w:r w:rsidR="00BE217D">
        <w:t> ;</w:t>
      </w:r>
      <w:r>
        <w:t xml:space="preserve"> </w:t>
      </w:r>
      <w:r>
        <w:rPr>
          <w:rStyle w:val="cnumerus2"/>
        </w:rPr>
        <w:t xml:space="preserve">6. </w:t>
      </w:r>
      <w:r>
        <w:t>assister, secourir</w:t>
      </w:r>
      <w:r w:rsidR="00BE217D">
        <w:t> ;</w:t>
      </w:r>
      <w:r>
        <w:t xml:space="preserve"> </w:t>
      </w:r>
      <w:r>
        <w:rPr>
          <w:rStyle w:val="cnumerus2"/>
        </w:rPr>
        <w:t xml:space="preserve">7. </w:t>
      </w:r>
      <w:r>
        <w:t>être au-dessus</w:t>
      </w:r>
      <w:r w:rsidR="00BE217D">
        <w:t> ;</w:t>
      </w:r>
      <w:r>
        <w:t xml:space="preserve"> dominer. </w:t>
      </w:r>
    </w:p>
    <w:p w:rsidR="00BA7202" w:rsidRDefault="00BA7202" w:rsidP="00BA7202">
      <w:pPr>
        <w:pStyle w:val="vocabulum"/>
      </w:pPr>
      <w:r>
        <w:rPr>
          <w:rStyle w:val="aditus"/>
        </w:rPr>
        <w:t>sŭpĕrus</w:t>
      </w:r>
      <w:bookmarkStart w:id="3058" w:name="superus"/>
      <w:bookmarkEnd w:id="305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qui est au-dessus, qui est en haut, d’en haut, supérieur // </w:t>
      </w:r>
      <w:r>
        <w:rPr>
          <w:rStyle w:val="lt"/>
        </w:rPr>
        <w:t>de súpero</w:t>
      </w:r>
      <w:r w:rsidR="00BE217D">
        <w:t> ;</w:t>
      </w:r>
      <w:r>
        <w:t xml:space="preserve"> </w:t>
      </w:r>
      <w:r>
        <w:rPr>
          <w:rStyle w:val="lt"/>
        </w:rPr>
        <w:t>ex súpero</w:t>
      </w:r>
      <w:r>
        <w:t xml:space="preserve">, d’en haut // </w:t>
      </w:r>
      <w:r>
        <w:rPr>
          <w:rStyle w:val="aditus"/>
        </w:rPr>
        <w:t>Sŭpĕri</w:t>
      </w:r>
      <w:r>
        <w:t xml:space="preserve">, </w:t>
      </w:r>
      <w:r w:rsidRPr="007F2AC0">
        <w:rPr>
          <w:rStyle w:val="flexio"/>
        </w:rPr>
        <w:t>um</w:t>
      </w:r>
      <w:r>
        <w:t xml:space="preserve"> (</w:t>
      </w:r>
      <w:r w:rsidRPr="007F2AC0">
        <w:rPr>
          <w:rStyle w:val="flexio"/>
        </w:rPr>
        <w:t>ōrum</w:t>
      </w:r>
      <w:r>
        <w:t xml:space="preserve">), </w:t>
      </w:r>
      <w:r>
        <w:rPr>
          <w:rStyle w:val="gt"/>
        </w:rPr>
        <w:t>m. pl.,</w:t>
      </w:r>
      <w:r>
        <w:t xml:space="preserve"> les dieux d’en-haut // </w:t>
      </w:r>
      <w:r>
        <w:rPr>
          <w:rStyle w:val="aditus"/>
        </w:rPr>
        <w:t>sŭpĕra</w:t>
      </w:r>
      <w:r>
        <w:t xml:space="preserve">, </w:t>
      </w:r>
      <w:r w:rsidRPr="007F2AC0">
        <w:rPr>
          <w:rStyle w:val="flexio"/>
        </w:rPr>
        <w:t>ōrum</w:t>
      </w:r>
      <w:r>
        <w:t xml:space="preserve">, </w:t>
      </w:r>
      <w:r>
        <w:rPr>
          <w:rStyle w:val="gt"/>
        </w:rPr>
        <w:t>n. pl.,</w:t>
      </w:r>
      <w:r>
        <w:t xml:space="preserve"> les choses d’en-haut, les astres</w:t>
      </w:r>
      <w:r w:rsidR="00BE217D">
        <w:t> ;</w:t>
      </w:r>
      <w:r>
        <w:t xml:space="preserve"> </w:t>
      </w:r>
      <w:r>
        <w:rPr>
          <w:rStyle w:val="cnumerus2"/>
        </w:rPr>
        <w:t xml:space="preserve">2. </w:t>
      </w:r>
      <w:r>
        <w:t>qui est en haut par rapports aux enfers, qui occupe la région supérieur = la terre</w:t>
      </w:r>
      <w:r w:rsidR="00BE217D">
        <w:t> ;</w:t>
      </w:r>
      <w:r>
        <w:t xml:space="preserve"> d’où </w:t>
      </w:r>
      <w:r>
        <w:rPr>
          <w:rStyle w:val="lt"/>
        </w:rPr>
        <w:t>súperi</w:t>
      </w:r>
      <w:r>
        <w:t xml:space="preserve">, ceux d’en-haut, les hommes, le monde. &gt; </w:t>
      </w:r>
      <w:r>
        <w:rPr>
          <w:rStyle w:val="gt"/>
        </w:rPr>
        <w:t xml:space="preserve">nom. </w:t>
      </w:r>
      <w:r>
        <w:rPr>
          <w:rStyle w:val="lit"/>
        </w:rPr>
        <w:t>super</w:t>
      </w:r>
      <w:r>
        <w:t xml:space="preserve"> // </w:t>
      </w:r>
      <w:r>
        <w:rPr>
          <w:rStyle w:val="lit"/>
        </w:rPr>
        <w:t>supérrimus = suprémus</w:t>
      </w:r>
      <w:r w:rsidR="00BE217D">
        <w:t> ;</w:t>
      </w:r>
      <w:r>
        <w:t xml:space="preserve"> </w:t>
      </w:r>
      <w:r>
        <w:rPr>
          <w:rStyle w:val="lit"/>
        </w:rPr>
        <w:t>supérrumus</w:t>
      </w:r>
      <w:r>
        <w:t>. @v</w:t>
      </w:r>
    </w:p>
    <w:p w:rsidR="00BA7202" w:rsidRDefault="00BA7202" w:rsidP="00BA7202">
      <w:pPr>
        <w:pStyle w:val="vocabulum"/>
      </w:pPr>
      <w:r>
        <w:rPr>
          <w:rStyle w:val="aditus"/>
        </w:rPr>
        <w:t>suppĕdĭtō</w:t>
      </w:r>
      <w:bookmarkStart w:id="3059" w:name="suppedito"/>
      <w:bookmarkEnd w:id="3059"/>
      <w:r>
        <w:t xml:space="preserve"> </w:t>
      </w:r>
      <w:r w:rsidR="00CD2B3A">
        <w:t>(</w:t>
      </w:r>
      <w:r w:rsidR="00CD2B3A" w:rsidRPr="00CD2B3A">
        <w:rPr>
          <w:rStyle w:val="aditus"/>
        </w:rPr>
        <w:t>subp-</w:t>
      </w:r>
      <w:r w:rsidR="00CD2B3A">
        <w:t>)</w:t>
      </w:r>
      <w:r>
        <w:t xml:space="preserve">, </w:t>
      </w:r>
      <w:r w:rsidRPr="00CD4F3A">
        <w:rPr>
          <w:rStyle w:val="flexio"/>
        </w:rPr>
        <w:t>ās, āre, āvī, ātum</w:t>
      </w:r>
      <w:r>
        <w:t xml:space="preserve">, </w:t>
      </w:r>
      <w:r>
        <w:rPr>
          <w:rStyle w:val="gt"/>
        </w:rPr>
        <w:t>intr. et tr.</w:t>
      </w:r>
      <w:r w:rsidR="009D14D5">
        <w:t> :</w:t>
      </w:r>
      <w:r>
        <w:t xml:space="preserve"> </w:t>
      </w:r>
      <w:r>
        <w:rPr>
          <w:rStyle w:val="cnumerus2"/>
        </w:rPr>
        <w:t>I</w:t>
      </w:r>
      <w:r>
        <w:t xml:space="preserve">. </w:t>
      </w:r>
      <w:r w:rsidR="009F699C">
        <w:rPr>
          <w:rStyle w:val="gt"/>
        </w:rPr>
        <w:t xml:space="preserve">intr. </w:t>
      </w:r>
      <w:r w:rsidR="009F699C">
        <w:rPr>
          <w:rStyle w:val="cnumerus2"/>
        </w:rPr>
        <w:t>1.</w:t>
      </w:r>
      <w:r>
        <w:rPr>
          <w:rStyle w:val="cnumerus2"/>
        </w:rPr>
        <w:t xml:space="preserve"> </w:t>
      </w:r>
      <w:r>
        <w:t>être en abondance à la disposition, être en quantité suffisante sous la main</w:t>
      </w:r>
      <w:r w:rsidR="009D14D5">
        <w:t> :</w:t>
      </w:r>
      <w:r>
        <w:t xml:space="preserve"> </w:t>
      </w:r>
      <w:r>
        <w:rPr>
          <w:rStyle w:val="lt"/>
        </w:rPr>
        <w:t>úndique mihi suppéditat, quod… dicam</w:t>
      </w:r>
      <w:r>
        <w:t>, je trouve de tous côtés en abondance de quoi parler</w:t>
      </w:r>
      <w:r w:rsidR="00BE217D">
        <w:t> ;</w:t>
      </w:r>
      <w:r>
        <w:t xml:space="preserve"> </w:t>
      </w:r>
      <w:r>
        <w:rPr>
          <w:rStyle w:val="cnumerus2"/>
        </w:rPr>
        <w:t xml:space="preserve">2. </w:t>
      </w:r>
      <w:r>
        <w:rPr>
          <w:rStyle w:val="gt"/>
        </w:rPr>
        <w:t xml:space="preserve">[avec inf.] </w:t>
      </w:r>
      <w:r>
        <w:rPr>
          <w:rStyle w:val="lt"/>
        </w:rPr>
        <w:t>dícere non suppéditat</w:t>
      </w:r>
      <w:r>
        <w:t xml:space="preserve">, on ne saurait dire. </w:t>
      </w:r>
      <w:r>
        <w:rPr>
          <w:rStyle w:val="cnumerus2"/>
        </w:rPr>
        <w:t xml:space="preserve">II. </w:t>
      </w:r>
      <w:r w:rsidR="009F699C">
        <w:rPr>
          <w:rStyle w:val="gt"/>
        </w:rPr>
        <w:t xml:space="preserve">tr. </w:t>
      </w:r>
      <w:r w:rsidR="009F699C">
        <w:rPr>
          <w:rStyle w:val="cnumerus2"/>
        </w:rPr>
        <w:t>1.</w:t>
      </w:r>
      <w:r>
        <w:rPr>
          <w:rStyle w:val="cnumerus2"/>
        </w:rPr>
        <w:t xml:space="preserve"> </w:t>
      </w:r>
      <w:r>
        <w:t>fournir à suffisance, en abondance</w:t>
      </w:r>
      <w:r w:rsidR="00BE217D">
        <w:t> ;</w:t>
      </w:r>
      <w:r>
        <w:t xml:space="preserve"> </w:t>
      </w:r>
      <w:r>
        <w:rPr>
          <w:rStyle w:val="cnumerus2"/>
        </w:rPr>
        <w:t xml:space="preserve">2. </w:t>
      </w:r>
      <w:r>
        <w:rPr>
          <w:rStyle w:val="gt"/>
        </w:rPr>
        <w:t xml:space="preserve">[abst] </w:t>
      </w:r>
      <w:r>
        <w:rPr>
          <w:rStyle w:val="lt"/>
        </w:rPr>
        <w:t>alícui súmptibus</w:t>
      </w:r>
      <w:r>
        <w:t xml:space="preserve">, fournir aux dépenses de qqn // </w:t>
      </w:r>
      <w:r>
        <w:rPr>
          <w:rStyle w:val="gt"/>
        </w:rPr>
        <w:t>[pass. imper.</w:t>
      </w:r>
      <w:r w:rsidR="00E20E09">
        <w:rPr>
          <w:rStyle w:val="gt"/>
        </w:rPr>
        <w:t>]</w:t>
      </w:r>
      <w:r w:rsidR="00E20E09" w:rsidRPr="00E20E09">
        <w:t> ;</w:t>
      </w:r>
      <w:r>
        <w:t xml:space="preserve"> </w:t>
      </w:r>
      <w:r>
        <w:rPr>
          <w:rStyle w:val="cnumerus2"/>
        </w:rPr>
        <w:t xml:space="preserve">3. </w:t>
      </w:r>
      <w:r>
        <w:rPr>
          <w:rStyle w:val="gt"/>
        </w:rPr>
        <w:t xml:space="preserve">pass. </w:t>
      </w:r>
      <w:r>
        <w:rPr>
          <w:rStyle w:val="cnumerus2"/>
        </w:rPr>
        <w:t xml:space="preserve">a) </w:t>
      </w:r>
      <w:r>
        <w:rPr>
          <w:rStyle w:val="lt"/>
        </w:rPr>
        <w:t>suppeditári áliqua re</w:t>
      </w:r>
      <w:r>
        <w:t xml:space="preserve">, être fourni, pourvu en abondance de qqch </w:t>
      </w:r>
      <w:r>
        <w:rPr>
          <w:rStyle w:val="cnumerus2"/>
        </w:rPr>
        <w:t xml:space="preserve">b) </w:t>
      </w:r>
      <w:r>
        <w:rPr>
          <w:rStyle w:val="lt"/>
        </w:rPr>
        <w:t>vix arvis suppeditáti</w:t>
      </w:r>
      <w:r>
        <w:t>, à peine pourvu du nécessaire.</w:t>
      </w:r>
    </w:p>
    <w:p w:rsidR="00BA7202" w:rsidRDefault="00BA7202" w:rsidP="00BA7202">
      <w:pPr>
        <w:pStyle w:val="vocabulum"/>
      </w:pPr>
      <w:r>
        <w:rPr>
          <w:rStyle w:val="aditus"/>
        </w:rPr>
        <w:t>suppéllex</w:t>
      </w:r>
      <w:bookmarkStart w:id="3060" w:name="suppellex"/>
      <w:bookmarkEnd w:id="3060"/>
      <w:r>
        <w:t>,</w:t>
      </w:r>
      <w:r>
        <w:rPr>
          <w:rStyle w:val="gt"/>
        </w:rPr>
        <w:t xml:space="preserve"> v. </w:t>
      </w:r>
      <w:r>
        <w:t xml:space="preserve">sŭpellex. </w:t>
      </w:r>
    </w:p>
    <w:p w:rsidR="00BA7202" w:rsidRDefault="00BA7202" w:rsidP="00BA7202">
      <w:pPr>
        <w:pStyle w:val="vocabulum"/>
      </w:pPr>
      <w:r>
        <w:rPr>
          <w:rStyle w:val="aditus"/>
        </w:rPr>
        <w:t>suppĕtō</w:t>
      </w:r>
      <w:bookmarkStart w:id="3061" w:name="suppeto"/>
      <w:bookmarkEnd w:id="3061"/>
      <w:r>
        <w:t xml:space="preserve"> </w:t>
      </w:r>
      <w:r w:rsidR="00CD2B3A">
        <w:t>(</w:t>
      </w:r>
      <w:r w:rsidR="00CD2B3A" w:rsidRPr="00CD2B3A">
        <w:rPr>
          <w:rStyle w:val="aditus"/>
        </w:rPr>
        <w:t>subp-</w:t>
      </w:r>
      <w:r w:rsidR="00CD2B3A">
        <w:t>)</w:t>
      </w:r>
      <w:r>
        <w:t xml:space="preserve">, </w:t>
      </w:r>
      <w:r w:rsidR="000109C6" w:rsidRPr="000109C6">
        <w:rPr>
          <w:rStyle w:val="flexio"/>
        </w:rPr>
        <w:t xml:space="preserve">ĭs, ĕre, īvī </w:t>
      </w:r>
      <w:r w:rsidR="000109C6" w:rsidRPr="000109C6">
        <w:rPr>
          <w:rStyle w:val="gt"/>
        </w:rPr>
        <w:t>ou</w:t>
      </w:r>
      <w:r w:rsidR="000109C6" w:rsidRPr="000109C6">
        <w:rPr>
          <w:rStyle w:val="flexio"/>
        </w:rPr>
        <w:t xml:space="preserve"> ĭī, ītum</w:t>
      </w:r>
      <w:r>
        <w:t xml:space="preserve">, </w:t>
      </w:r>
      <w:r>
        <w:rPr>
          <w:rStyle w:val="gt"/>
        </w:rPr>
        <w:t>intr.</w:t>
      </w:r>
      <w:r w:rsidR="009D14D5">
        <w:t> :</w:t>
      </w:r>
      <w:r>
        <w:t xml:space="preserve"> </w:t>
      </w:r>
      <w:r>
        <w:rPr>
          <w:rStyle w:val="cnumerus2"/>
        </w:rPr>
        <w:t xml:space="preserve">1. </w:t>
      </w:r>
      <w:r>
        <w:t>être sous la main, à la disposition</w:t>
      </w:r>
      <w:r w:rsidR="00BE217D">
        <w:t> ;</w:t>
      </w:r>
      <w:r>
        <w:t xml:space="preserve"> </w:t>
      </w:r>
      <w:r>
        <w:rPr>
          <w:rStyle w:val="cnumerus2"/>
        </w:rPr>
        <w:t xml:space="preserve">2. </w:t>
      </w:r>
      <w:r>
        <w:t>être en quantité suffisante, suffire</w:t>
      </w:r>
      <w:r w:rsidR="00BE217D">
        <w:t> ;</w:t>
      </w:r>
      <w:r>
        <w:t xml:space="preserve"> </w:t>
      </w:r>
      <w:r>
        <w:rPr>
          <w:rStyle w:val="cnumerus2"/>
        </w:rPr>
        <w:t xml:space="preserve">3. </w:t>
      </w:r>
      <w:r>
        <w:t>demander au nom de qqn</w:t>
      </w:r>
      <w:r w:rsidR="00BE217D">
        <w:t> ;</w:t>
      </w:r>
      <w:r>
        <w:t xml:space="preserve"> </w:t>
      </w:r>
      <w:r>
        <w:rPr>
          <w:rStyle w:val="cnumerus2"/>
        </w:rPr>
        <w:t xml:space="preserve">4. </w:t>
      </w:r>
      <w:r>
        <w:t xml:space="preserve">exiger hypocritement, briguer en cachette. </w:t>
      </w:r>
    </w:p>
    <w:p w:rsidR="00BA7202" w:rsidRDefault="00BA7202" w:rsidP="00BA7202">
      <w:pPr>
        <w:pStyle w:val="vocabulum"/>
      </w:pPr>
      <w:r>
        <w:rPr>
          <w:rStyle w:val="aditus"/>
        </w:rPr>
        <w:t>supplex</w:t>
      </w:r>
      <w:bookmarkStart w:id="3062" w:name="supplex"/>
      <w:bookmarkEnd w:id="3062"/>
      <w:r>
        <w:t>, plĭcis</w:t>
      </w:r>
      <w:r w:rsidR="009D14D5">
        <w:t> :</w:t>
      </w:r>
      <w:r>
        <w:t xml:space="preserve"> suppliant. </w:t>
      </w:r>
    </w:p>
    <w:p w:rsidR="00BA7202" w:rsidRDefault="00BA7202" w:rsidP="00BA7202">
      <w:pPr>
        <w:pStyle w:val="vocabulum"/>
      </w:pPr>
      <w:r>
        <w:rPr>
          <w:rStyle w:val="aditus"/>
        </w:rPr>
        <w:t>supplĭcĭtĕr</w:t>
      </w:r>
      <w:bookmarkStart w:id="3063" w:name="suppliciter"/>
      <w:bookmarkEnd w:id="3063"/>
      <w:r>
        <w:t xml:space="preserve">, </w:t>
      </w:r>
      <w:r>
        <w:rPr>
          <w:rStyle w:val="gt"/>
        </w:rPr>
        <w:t>adv.</w:t>
      </w:r>
      <w:r w:rsidR="009D14D5">
        <w:rPr>
          <w:rStyle w:val="gt"/>
        </w:rPr>
        <w:t> :</w:t>
      </w:r>
      <w:r>
        <w:t xml:space="preserve"> en suppliant. </w:t>
      </w:r>
    </w:p>
    <w:p w:rsidR="00BA7202" w:rsidRDefault="00BA7202" w:rsidP="00BA7202">
      <w:pPr>
        <w:pStyle w:val="vocabulum"/>
      </w:pPr>
      <w:r>
        <w:rPr>
          <w:rStyle w:val="aditus"/>
        </w:rPr>
        <w:t>suppōnō</w:t>
      </w:r>
      <w:bookmarkStart w:id="3064" w:name="suppono"/>
      <w:bookmarkEnd w:id="3064"/>
      <w:r>
        <w:t xml:space="preserve"> </w:t>
      </w:r>
      <w:r w:rsidR="00CD2B3A">
        <w:t>(</w:t>
      </w:r>
      <w:r w:rsidR="00CD2B3A" w:rsidRPr="00CD2B3A">
        <w:rPr>
          <w:rStyle w:val="aditus"/>
        </w:rPr>
        <w:t>sub-</w:t>
      </w:r>
      <w:r w:rsidR="00CD2B3A">
        <w:t>)</w:t>
      </w:r>
      <w:r>
        <w:t xml:space="preserve">, </w:t>
      </w:r>
      <w:r w:rsidRPr="00CD4F3A">
        <w:rPr>
          <w:rStyle w:val="flexio"/>
        </w:rPr>
        <w:t>ĭs, ĕre, pŏsŭī, pŏsĭtum</w:t>
      </w:r>
      <w:r>
        <w:t xml:space="preserve">, </w:t>
      </w:r>
      <w:r>
        <w:rPr>
          <w:rStyle w:val="gt"/>
        </w:rPr>
        <w:t>tr.</w:t>
      </w:r>
      <w:r w:rsidR="009D14D5">
        <w:t> :</w:t>
      </w:r>
      <w:r>
        <w:t xml:space="preserve"> </w:t>
      </w:r>
      <w:r>
        <w:rPr>
          <w:rStyle w:val="cnumerus2"/>
        </w:rPr>
        <w:t xml:space="preserve">1. </w:t>
      </w:r>
      <w:r>
        <w:t>mettre (placer) dessous // mettre au pied, au bas, à la base</w:t>
      </w:r>
      <w:r w:rsidR="00BE217D">
        <w:t> ;</w:t>
      </w:r>
      <w:r>
        <w:t xml:space="preserve"> </w:t>
      </w:r>
      <w:r>
        <w:rPr>
          <w:rStyle w:val="cnumerus2"/>
        </w:rPr>
        <w:t xml:space="preserve">2. </w:t>
      </w:r>
      <w:r>
        <w:rPr>
          <w:rStyle w:val="gt"/>
        </w:rPr>
        <w:t xml:space="preserve">[fig.] </w:t>
      </w:r>
      <w:r>
        <w:rPr>
          <w:rStyle w:val="cnumerus2"/>
        </w:rPr>
        <w:t xml:space="preserve">a) </w:t>
      </w:r>
      <w:r>
        <w:t xml:space="preserve">soumettre </w:t>
      </w:r>
      <w:r>
        <w:rPr>
          <w:rStyle w:val="cnumerus2"/>
        </w:rPr>
        <w:t xml:space="preserve">b) </w:t>
      </w:r>
      <w:r>
        <w:t>subordonner</w:t>
      </w:r>
      <w:r w:rsidR="009D14D5">
        <w:t> :</w:t>
      </w:r>
      <w:r>
        <w:t xml:space="preserve"> </w:t>
      </w:r>
      <w:r>
        <w:rPr>
          <w:rStyle w:val="lt"/>
        </w:rPr>
        <w:t>géneri partes</w:t>
      </w:r>
      <w:r>
        <w:t xml:space="preserve">, rattacher des espèces à un genre </w:t>
      </w:r>
      <w:r>
        <w:rPr>
          <w:rStyle w:val="cnumerus2"/>
        </w:rPr>
        <w:t xml:space="preserve">c) </w:t>
      </w:r>
      <w:r>
        <w:t xml:space="preserve">mettre au bas, à la suite de </w:t>
      </w:r>
      <w:r>
        <w:rPr>
          <w:rStyle w:val="cnumerus2"/>
        </w:rPr>
        <w:t xml:space="preserve">d) </w:t>
      </w:r>
      <w:r>
        <w:t>mettre après, préférer</w:t>
      </w:r>
      <w:r w:rsidR="009D14D5">
        <w:t> :</w:t>
      </w:r>
      <w:r>
        <w:t xml:space="preserve"> </w:t>
      </w:r>
      <w:r>
        <w:rPr>
          <w:rStyle w:val="lt"/>
        </w:rPr>
        <w:t>Látio Samon</w:t>
      </w:r>
      <w:r>
        <w:t>, mettre Samos après le Latium, préférer le Latium à Samos</w:t>
      </w:r>
      <w:r w:rsidR="00BE217D">
        <w:t> ;</w:t>
      </w:r>
      <w:r>
        <w:t xml:space="preserve"> </w:t>
      </w:r>
      <w:r>
        <w:rPr>
          <w:rStyle w:val="cnumerus2"/>
        </w:rPr>
        <w:t xml:space="preserve">3. </w:t>
      </w:r>
      <w:r>
        <w:t xml:space="preserve">mettre à la place de </w:t>
      </w:r>
      <w:r>
        <w:rPr>
          <w:rStyle w:val="cnumerus2"/>
        </w:rPr>
        <w:t xml:space="preserve">a) </w:t>
      </w:r>
      <w:r>
        <w:rPr>
          <w:rStyle w:val="lt"/>
        </w:rPr>
        <w:t>áliquem alícui, in locum alicújus</w:t>
      </w:r>
      <w:r>
        <w:t xml:space="preserve">, mettre qqn à la place d’un autre </w:t>
      </w:r>
      <w:r>
        <w:rPr>
          <w:rStyle w:val="cnumerus2"/>
        </w:rPr>
        <w:t xml:space="preserve">b) </w:t>
      </w:r>
      <w:r>
        <w:t>mettre à la place faussement, supposer</w:t>
      </w:r>
      <w:r w:rsidR="00BE217D">
        <w:t> ;</w:t>
      </w:r>
      <w:r>
        <w:t xml:space="preserve"> </w:t>
      </w:r>
      <w:r>
        <w:rPr>
          <w:rStyle w:val="cnumerus2"/>
        </w:rPr>
        <w:t xml:space="preserve">4. </w:t>
      </w:r>
      <w:r>
        <w:rPr>
          <w:rStyle w:val="gt"/>
        </w:rPr>
        <w:t xml:space="preserve">[tard.] </w:t>
      </w:r>
      <w:r>
        <w:t xml:space="preserve">gager, hypothéquer. </w:t>
      </w:r>
    </w:p>
    <w:p w:rsidR="00BA7202" w:rsidRDefault="00BA7202" w:rsidP="00BA7202">
      <w:pPr>
        <w:pStyle w:val="vocabulum"/>
      </w:pPr>
      <w:r>
        <w:rPr>
          <w:rStyle w:val="aditus"/>
        </w:rPr>
        <w:t>supportō</w:t>
      </w:r>
      <w:bookmarkStart w:id="3065" w:name="supporto"/>
      <w:bookmarkEnd w:id="3065"/>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 xml:space="preserve">apporter de bas en haut, transporter en remontant </w:t>
      </w:r>
      <w:r>
        <w:rPr>
          <w:rStyle w:val="gt"/>
        </w:rPr>
        <w:t xml:space="preserve">[ou] </w:t>
      </w:r>
      <w:r>
        <w:t>apporter à pied d’œuvre, apporter, amener</w:t>
      </w:r>
      <w:r w:rsidR="00BE217D">
        <w:t> ;</w:t>
      </w:r>
      <w:r>
        <w:t xml:space="preserve"> </w:t>
      </w:r>
      <w:r>
        <w:rPr>
          <w:rStyle w:val="cnumerus2"/>
        </w:rPr>
        <w:t xml:space="preserve">2. </w:t>
      </w:r>
      <w:r>
        <w:t xml:space="preserve">supporter, soutenir. </w:t>
      </w:r>
    </w:p>
    <w:p w:rsidR="00BA7202" w:rsidRDefault="00BA7202" w:rsidP="00BA7202">
      <w:pPr>
        <w:pStyle w:val="vocabulum"/>
      </w:pPr>
      <w:r w:rsidRPr="00496498">
        <w:rPr>
          <w:rStyle w:val="aditus"/>
          <w:lang w:val="es-ES_tradnl"/>
        </w:rPr>
        <w:t>sŭprēmus</w:t>
      </w:r>
      <w:bookmarkStart w:id="3066" w:name="supremus"/>
      <w:bookmarkEnd w:id="3066"/>
      <w:r w:rsidRPr="00496498">
        <w:rPr>
          <w:lang w:val="es-ES_tradnl"/>
        </w:rPr>
        <w:t xml:space="preserve">, </w:t>
      </w:r>
      <w:r w:rsidRPr="00496498">
        <w:rPr>
          <w:rStyle w:val="flexio"/>
          <w:lang w:val="es-ES_tradnl"/>
        </w:rPr>
        <w:t>a, um</w:t>
      </w:r>
      <w:r w:rsidRPr="00496498">
        <w:rPr>
          <w:lang w:val="es-ES_tradnl"/>
        </w:rPr>
        <w:t xml:space="preserve">, </w:t>
      </w:r>
      <w:r w:rsidRPr="00496498">
        <w:rPr>
          <w:rStyle w:val="gt"/>
          <w:lang w:val="es-ES_tradnl"/>
        </w:rPr>
        <w:t xml:space="preserve">superl. de </w:t>
      </w:r>
      <w:r w:rsidRPr="00496498">
        <w:rPr>
          <w:rStyle w:val="lit"/>
          <w:lang w:val="es-ES_tradnl"/>
        </w:rPr>
        <w:t>súperus</w:t>
      </w:r>
      <w:r w:rsidR="009D14D5" w:rsidRPr="00496498">
        <w:rPr>
          <w:lang w:val="es-ES_tradnl"/>
        </w:rPr>
        <w:t> :</w:t>
      </w:r>
      <w:r w:rsidRPr="00496498">
        <w:rPr>
          <w:lang w:val="es-ES_tradnl"/>
        </w:rPr>
        <w:t xml:space="preserve"> </w:t>
      </w:r>
      <w:r w:rsidRPr="00496498">
        <w:rPr>
          <w:rStyle w:val="cnumerus2"/>
          <w:lang w:val="es-ES_tradnl"/>
        </w:rPr>
        <w:t xml:space="preserve">1. </w:t>
      </w:r>
      <w:r>
        <w:rPr>
          <w:rStyle w:val="gt"/>
        </w:rPr>
        <w:t xml:space="preserve">[poét.] </w:t>
      </w:r>
      <w:r>
        <w:t>le plus au-dessus, le plus haut, le sommet de</w:t>
      </w:r>
      <w:r w:rsidR="009D14D5">
        <w:t> :</w:t>
      </w:r>
      <w:r>
        <w:t xml:space="preserve"> </w:t>
      </w:r>
      <w:r>
        <w:rPr>
          <w:rStyle w:val="lt"/>
        </w:rPr>
        <w:t>suprémi montes</w:t>
      </w:r>
      <w:r>
        <w:t>, le sommet des montagnes</w:t>
      </w:r>
      <w:r w:rsidR="00BE217D">
        <w:t> ;</w:t>
      </w:r>
      <w:r>
        <w:t xml:space="preserve"> </w:t>
      </w:r>
      <w:r>
        <w:rPr>
          <w:rStyle w:val="cnumerus2"/>
        </w:rPr>
        <w:t xml:space="preserve">2. </w:t>
      </w:r>
      <w:r>
        <w:rPr>
          <w:rStyle w:val="gt"/>
        </w:rPr>
        <w:t xml:space="preserve">[temps] </w:t>
      </w:r>
      <w:r>
        <w:t xml:space="preserve">le plus au-delà, à l’extrémité, de dernier </w:t>
      </w:r>
      <w:r>
        <w:rPr>
          <w:rStyle w:val="cnumerus2"/>
        </w:rPr>
        <w:t xml:space="preserve">a) </w:t>
      </w:r>
      <w:r>
        <w:rPr>
          <w:rStyle w:val="lt"/>
        </w:rPr>
        <w:t>suprémam manum impónere bellis</w:t>
      </w:r>
      <w:r>
        <w:t xml:space="preserve">, mettre la dernière main à </w:t>
      </w:r>
      <w:r>
        <w:rPr>
          <w:rStyle w:val="gt"/>
        </w:rPr>
        <w:t xml:space="preserve">[achever] </w:t>
      </w:r>
      <w:r>
        <w:t>la guerre</w:t>
      </w:r>
      <w:r w:rsidR="00BE217D">
        <w:t> ;</w:t>
      </w:r>
      <w:r>
        <w:t xml:space="preserve"> </w:t>
      </w:r>
      <w:r>
        <w:rPr>
          <w:rStyle w:val="lt"/>
        </w:rPr>
        <w:t>suprémis suis annis</w:t>
      </w:r>
      <w:r>
        <w:t xml:space="preserve">, dans ses dernières années </w:t>
      </w:r>
      <w:r>
        <w:rPr>
          <w:rStyle w:val="cnumerus2"/>
        </w:rPr>
        <w:t xml:space="preserve">b) </w:t>
      </w:r>
      <w:r>
        <w:rPr>
          <w:rStyle w:val="gt"/>
        </w:rPr>
        <w:t>[en parl. de la mort</w:t>
      </w:r>
      <w:r w:rsidR="00E20E09">
        <w:rPr>
          <w:rStyle w:val="gt"/>
        </w:rPr>
        <w:t>]</w:t>
      </w:r>
      <w:r w:rsidR="00E20E09" w:rsidRPr="00E20E09">
        <w:t> :</w:t>
      </w:r>
      <w:r>
        <w:t xml:space="preserve"> </w:t>
      </w:r>
      <w:r>
        <w:rPr>
          <w:rStyle w:val="lt"/>
        </w:rPr>
        <w:t>suprémo vitæ die</w:t>
      </w:r>
      <w:r>
        <w:t>, au dernier jour de la vie</w:t>
      </w:r>
      <w:r w:rsidR="00BE217D">
        <w:t> ;</w:t>
      </w:r>
      <w:r>
        <w:t xml:space="preserve"> </w:t>
      </w:r>
      <w:r>
        <w:rPr>
          <w:rStyle w:val="lt"/>
        </w:rPr>
        <w:t>supréma cura</w:t>
      </w:r>
      <w:r>
        <w:t xml:space="preserve">, </w:t>
      </w:r>
      <w:r>
        <w:rPr>
          <w:rStyle w:val="lt"/>
        </w:rPr>
        <w:t>supréma offícia</w:t>
      </w:r>
      <w:r>
        <w:t xml:space="preserve">, les derniers devoirs, </w:t>
      </w:r>
      <w:r>
        <w:rPr>
          <w:rStyle w:val="lt"/>
        </w:rPr>
        <w:t>supréma judícia hóminum</w:t>
      </w:r>
      <w:r>
        <w:t>, les dernières volontés</w:t>
      </w:r>
      <w:r w:rsidR="00BE217D">
        <w:t> ;</w:t>
      </w:r>
      <w:r>
        <w:t xml:space="preserve"> </w:t>
      </w:r>
      <w:r>
        <w:rPr>
          <w:rStyle w:val="cnumerus2"/>
        </w:rPr>
        <w:t xml:space="preserve">3. </w:t>
      </w:r>
      <w:r>
        <w:rPr>
          <w:rStyle w:val="gt"/>
        </w:rPr>
        <w:t xml:space="preserve">[rang] </w:t>
      </w:r>
      <w:r>
        <w:t xml:space="preserve">le plus haut, le plus grand, suprême. &gt; </w:t>
      </w:r>
      <w:r>
        <w:rPr>
          <w:rStyle w:val="lit"/>
        </w:rPr>
        <w:t>supérrimus</w:t>
      </w:r>
      <w:r>
        <w:t xml:space="preserve">, </w:t>
      </w:r>
      <w:r>
        <w:rPr>
          <w:rStyle w:val="gt"/>
        </w:rPr>
        <w:t xml:space="preserve">v. </w:t>
      </w:r>
      <w:r>
        <w:rPr>
          <w:rStyle w:val="lit"/>
        </w:rPr>
        <w:t>súperus</w:t>
      </w:r>
      <w:r>
        <w:t xml:space="preserve"> &gt;.</w:t>
      </w:r>
    </w:p>
    <w:p w:rsidR="00BA7202" w:rsidRDefault="00BA7202" w:rsidP="00BA7202">
      <w:pPr>
        <w:pStyle w:val="vocabulum"/>
      </w:pPr>
      <w:r>
        <w:rPr>
          <w:rStyle w:val="aditus"/>
        </w:rPr>
        <w:t>surgō</w:t>
      </w:r>
      <w:bookmarkStart w:id="3067" w:name="surgo"/>
      <w:bookmarkEnd w:id="3067"/>
      <w:r>
        <w:t xml:space="preserve">, ĭs, ĕre, surrēxī, surrectum, </w:t>
      </w:r>
      <w:r>
        <w:rPr>
          <w:rStyle w:val="gt"/>
        </w:rPr>
        <w:t>tr. et intr.</w:t>
      </w:r>
      <w:r w:rsidR="009D14D5">
        <w:t> :</w:t>
      </w:r>
      <w:r>
        <w:t xml:space="preserve"> </w:t>
      </w:r>
      <w:r>
        <w:rPr>
          <w:rStyle w:val="cnumerus2"/>
        </w:rPr>
        <w:t xml:space="preserve">I. </w:t>
      </w:r>
      <w:r>
        <w:rPr>
          <w:rStyle w:val="gt"/>
        </w:rPr>
        <w:t xml:space="preserve">tr. [arch.] </w:t>
      </w:r>
      <w:r>
        <w:t xml:space="preserve">mettre debout, dresser. </w:t>
      </w:r>
      <w:r>
        <w:rPr>
          <w:rStyle w:val="cnumerus2"/>
        </w:rPr>
        <w:t xml:space="preserve">II. </w:t>
      </w:r>
      <w:r>
        <w:rPr>
          <w:rStyle w:val="gt"/>
        </w:rPr>
        <w:t>intr.,</w:t>
      </w:r>
      <w:r>
        <w:t xml:space="preserve"> se lever, se mettre debout. </w:t>
      </w:r>
      <w:r>
        <w:rPr>
          <w:rStyle w:val="cnumerus2"/>
        </w:rPr>
        <w:t xml:space="preserve">1. </w:t>
      </w:r>
      <w:r>
        <w:rPr>
          <w:rStyle w:val="lt"/>
        </w:rPr>
        <w:t>de sella</w:t>
      </w:r>
      <w:r>
        <w:t>, se lever de son siège</w:t>
      </w:r>
      <w:r w:rsidR="00BE217D">
        <w:t> ;</w:t>
      </w:r>
      <w:r>
        <w:t xml:space="preserve"> </w:t>
      </w:r>
      <w:r>
        <w:rPr>
          <w:rStyle w:val="cnumerus2"/>
        </w:rPr>
        <w:t xml:space="preserve">2. </w:t>
      </w:r>
      <w:r>
        <w:rPr>
          <w:rStyle w:val="gt"/>
        </w:rPr>
        <w:t>[choses</w:t>
      </w:r>
      <w:r w:rsidR="00E20E09">
        <w:rPr>
          <w:rStyle w:val="gt"/>
        </w:rPr>
        <w:t>]</w:t>
      </w:r>
      <w:r w:rsidR="00E20E09" w:rsidRPr="00E20E09">
        <w:t> ;</w:t>
      </w:r>
      <w:r>
        <w:t xml:space="preserve"> </w:t>
      </w:r>
      <w:r>
        <w:rPr>
          <w:rStyle w:val="cnumerus2"/>
        </w:rPr>
        <w:t xml:space="preserve">3. </w:t>
      </w:r>
      <w:r>
        <w:rPr>
          <w:rStyle w:val="gt"/>
        </w:rPr>
        <w:t>[fig.</w:t>
      </w:r>
      <w:r w:rsidR="00E20E09">
        <w:rPr>
          <w:rStyle w:val="gt"/>
        </w:rPr>
        <w:t>]</w:t>
      </w:r>
      <w:r w:rsidR="00E20E09" w:rsidRPr="00E20E09">
        <w:t> ;</w:t>
      </w:r>
      <w:r>
        <w:t xml:space="preserve"> </w:t>
      </w:r>
      <w:r>
        <w:rPr>
          <w:rStyle w:val="cnumerus2"/>
        </w:rPr>
        <w:t xml:space="preserve">4. </w:t>
      </w:r>
      <w:r>
        <w:t xml:space="preserve">se relever </w:t>
      </w:r>
      <w:r>
        <w:rPr>
          <w:rStyle w:val="gt"/>
        </w:rPr>
        <w:t>[moralement</w:t>
      </w:r>
      <w:r w:rsidR="00E20E09">
        <w:rPr>
          <w:rStyle w:val="gt"/>
        </w:rPr>
        <w:t>]</w:t>
      </w:r>
      <w:r w:rsidR="00E20E09" w:rsidRPr="00E20E09">
        <w:t> ;</w:t>
      </w:r>
      <w:r>
        <w:t xml:space="preserve"> </w:t>
      </w:r>
      <w:r>
        <w:rPr>
          <w:rStyle w:val="cnumerus2"/>
        </w:rPr>
        <w:t xml:space="preserve">5. </w:t>
      </w:r>
      <w:r>
        <w:t>ressusciter</w:t>
      </w:r>
      <w:r w:rsidR="00BE217D">
        <w:t> ;</w:t>
      </w:r>
      <w:r>
        <w:t xml:space="preserve"> </w:t>
      </w:r>
      <w:r>
        <w:rPr>
          <w:rStyle w:val="cnumerus2"/>
        </w:rPr>
        <w:t xml:space="preserve">6. </w:t>
      </w:r>
      <w:r>
        <w:t xml:space="preserve">s’insurger. </w:t>
      </w:r>
    </w:p>
    <w:p w:rsidR="00BA7202" w:rsidRDefault="00BA7202" w:rsidP="00BA7202">
      <w:pPr>
        <w:pStyle w:val="vocabulum"/>
      </w:pPr>
      <w:r>
        <w:rPr>
          <w:rStyle w:val="aditus"/>
        </w:rPr>
        <w:t>surrex</w:t>
      </w:r>
      <w:bookmarkStart w:id="3068" w:name="surrex"/>
      <w:bookmarkEnd w:id="3068"/>
      <w:r>
        <w:rPr>
          <w:rStyle w:val="aditus"/>
        </w:rPr>
        <w:t>-</w:t>
      </w:r>
      <w:r>
        <w:t xml:space="preserve">, </w:t>
      </w:r>
      <w:r>
        <w:rPr>
          <w:rStyle w:val="gt"/>
        </w:rPr>
        <w:t xml:space="preserve">v. </w:t>
      </w:r>
      <w:r>
        <w:rPr>
          <w:rStyle w:val="lit"/>
        </w:rPr>
        <w:t>surgo</w:t>
      </w:r>
      <w:r>
        <w:t>.</w:t>
      </w:r>
    </w:p>
    <w:p w:rsidR="00BA7202" w:rsidRDefault="00BA7202" w:rsidP="00BA7202">
      <w:pPr>
        <w:pStyle w:val="vocabulum"/>
      </w:pPr>
      <w:r>
        <w:rPr>
          <w:rStyle w:val="aditus"/>
        </w:rPr>
        <w:t>suscensĕō</w:t>
      </w:r>
      <w:bookmarkStart w:id="3069" w:name="suscenseo"/>
      <w:bookmarkEnd w:id="3069"/>
      <w:r>
        <w:t xml:space="preserve"> </w:t>
      </w:r>
      <w:r w:rsidR="00CD2B3A">
        <w:t>(</w:t>
      </w:r>
      <w:r w:rsidR="00CD2B3A" w:rsidRPr="00CD2B3A">
        <w:rPr>
          <w:rStyle w:val="aditus"/>
        </w:rPr>
        <w:t>succ-</w:t>
      </w:r>
      <w:r w:rsidR="00CD2B3A">
        <w:t>)</w:t>
      </w:r>
      <w:r>
        <w:t xml:space="preserve">, </w:t>
      </w:r>
      <w:r w:rsidRPr="00CD4F3A">
        <w:rPr>
          <w:rStyle w:val="flexio"/>
        </w:rPr>
        <w:t>ēs, ēre, censŭī, censum</w:t>
      </w:r>
      <w:r>
        <w:t xml:space="preserve">, </w:t>
      </w:r>
      <w:r>
        <w:rPr>
          <w:rStyle w:val="gt"/>
        </w:rPr>
        <w:t>intr.</w:t>
      </w:r>
      <w:r w:rsidR="009D14D5">
        <w:t> :</w:t>
      </w:r>
      <w:r>
        <w:t xml:space="preserve"> être enflammé // </w:t>
      </w:r>
      <w:r>
        <w:rPr>
          <w:rStyle w:val="gt"/>
        </w:rPr>
        <w:t xml:space="preserve">[fig.] </w:t>
      </w:r>
      <w:r>
        <w:t xml:space="preserve">être irrité, courroucé, en colère // </w:t>
      </w:r>
      <w:r>
        <w:rPr>
          <w:rStyle w:val="gt"/>
        </w:rPr>
        <w:t xml:space="preserve">[avec dat.] </w:t>
      </w:r>
      <w:r>
        <w:rPr>
          <w:rStyle w:val="lt"/>
        </w:rPr>
        <w:t>alícui</w:t>
      </w:r>
      <w:r>
        <w:t>, irrité contre qqn, en vouloir à qqn</w:t>
      </w:r>
      <w:r w:rsidR="00BE217D">
        <w:t> ;</w:t>
      </w:r>
      <w:r>
        <w:t xml:space="preserve"> </w:t>
      </w:r>
      <w:r>
        <w:rPr>
          <w:rStyle w:val="lt"/>
        </w:rPr>
        <w:t>alícui, quod...</w:t>
      </w:r>
      <w:r>
        <w:t xml:space="preserve">, s’irrité contre qqn, en raison que… // </w:t>
      </w:r>
      <w:r>
        <w:rPr>
          <w:rStyle w:val="gt"/>
        </w:rPr>
        <w:t xml:space="preserve">[avec prop. inf.] </w:t>
      </w:r>
      <w:r>
        <w:t>s’irriter de ce que</w:t>
      </w:r>
      <w:r w:rsidR="00BE217D">
        <w:t> ;</w:t>
      </w:r>
      <w:r>
        <w:t xml:space="preserve"> </w:t>
      </w:r>
      <w:r>
        <w:rPr>
          <w:rStyle w:val="gt"/>
        </w:rPr>
        <w:t xml:space="preserve">[avec </w:t>
      </w:r>
      <w:r>
        <w:rPr>
          <w:rStyle w:val="lit"/>
        </w:rPr>
        <w:t>si</w:t>
      </w:r>
      <w:r>
        <w:rPr>
          <w:rStyle w:val="gt"/>
        </w:rPr>
        <w:t xml:space="preserve">] </w:t>
      </w:r>
      <w:r>
        <w:t xml:space="preserve">// </w:t>
      </w:r>
      <w:r>
        <w:rPr>
          <w:rStyle w:val="gt"/>
        </w:rPr>
        <w:t>avec pron. n.</w:t>
      </w:r>
      <w:r>
        <w:t xml:space="preserve">, </w:t>
      </w:r>
      <w:r>
        <w:rPr>
          <w:rStyle w:val="lt"/>
        </w:rPr>
        <w:t>id, nihil, áliquid</w:t>
      </w:r>
      <w:r>
        <w:t xml:space="preserve">, en cela, en rien, en qqch // </w:t>
      </w:r>
      <w:r>
        <w:rPr>
          <w:rStyle w:val="gt"/>
        </w:rPr>
        <w:t xml:space="preserve">[d’où] </w:t>
      </w:r>
      <w:r>
        <w:rPr>
          <w:rStyle w:val="lt"/>
        </w:rPr>
        <w:t>peccáta non suscensénda est</w:t>
      </w:r>
      <w:r>
        <w:t>, les fautes ne doivent pas exciter la colère.</w:t>
      </w:r>
    </w:p>
    <w:p w:rsidR="00BA7202" w:rsidRDefault="00BA7202" w:rsidP="00BA7202">
      <w:pPr>
        <w:pStyle w:val="vocabulum"/>
      </w:pPr>
      <w:r>
        <w:rPr>
          <w:rStyle w:val="aditus"/>
        </w:rPr>
        <w:t>suscĭpĭō</w:t>
      </w:r>
      <w:bookmarkStart w:id="3070" w:name="suscipio"/>
      <w:bookmarkEnd w:id="3070"/>
      <w:r>
        <w:t xml:space="preserve">, </w:t>
      </w:r>
      <w:r w:rsidRPr="00CD4F3A">
        <w:rPr>
          <w:rStyle w:val="flexio"/>
        </w:rPr>
        <w:t>ĭs, ĕre, cēpī, ceptum</w:t>
      </w:r>
      <w:r>
        <w:t xml:space="preserve">, </w:t>
      </w:r>
      <w:r>
        <w:rPr>
          <w:rStyle w:val="gt"/>
        </w:rPr>
        <w:t>tr.</w:t>
      </w:r>
      <w:r w:rsidR="009D14D5">
        <w:t> :</w:t>
      </w:r>
      <w:r>
        <w:t xml:space="preserve"> </w:t>
      </w:r>
      <w:r>
        <w:rPr>
          <w:rStyle w:val="cnumerus2"/>
        </w:rPr>
        <w:t xml:space="preserve">I. 1. </w:t>
      </w:r>
      <w:r>
        <w:t>prendre par-dessous, soutenir</w:t>
      </w:r>
      <w:r w:rsidR="00BE217D">
        <w:t> ;</w:t>
      </w:r>
      <w:r>
        <w:t xml:space="preserve"> </w:t>
      </w:r>
      <w:r>
        <w:rPr>
          <w:rStyle w:val="cnumerus2"/>
        </w:rPr>
        <w:t xml:space="preserve">2. </w:t>
      </w:r>
      <w:r>
        <w:t>soulever // reconnaitre, accueillir, engendrer, mettre au monde</w:t>
      </w:r>
      <w:r w:rsidR="00BE217D">
        <w:t> ;</w:t>
      </w:r>
      <w:r>
        <w:t xml:space="preserve"> </w:t>
      </w:r>
      <w:r>
        <w:rPr>
          <w:rStyle w:val="cnumerus2"/>
        </w:rPr>
        <w:t xml:space="preserve">3. </w:t>
      </w:r>
      <w:r>
        <w:rPr>
          <w:rStyle w:val="gt"/>
        </w:rPr>
        <w:t xml:space="preserve">[fig.] </w:t>
      </w:r>
      <w:r>
        <w:t xml:space="preserve">adopter </w:t>
      </w:r>
      <w:r>
        <w:rPr>
          <w:rStyle w:val="gt"/>
        </w:rPr>
        <w:t>[un manière</w:t>
      </w:r>
      <w:r w:rsidR="00F11C2C">
        <w:rPr>
          <w:rStyle w:val="gt"/>
        </w:rPr>
        <w:t>]</w:t>
      </w:r>
      <w:r w:rsidR="00F11C2C">
        <w:t>,</w:t>
      </w:r>
      <w:r>
        <w:t xml:space="preserve"> accueillir </w:t>
      </w:r>
      <w:r>
        <w:rPr>
          <w:rStyle w:val="gt"/>
        </w:rPr>
        <w:t>[dans un groupe</w:t>
      </w:r>
      <w:r w:rsidR="00F11C2C">
        <w:rPr>
          <w:rStyle w:val="gt"/>
        </w:rPr>
        <w:t>]</w:t>
      </w:r>
      <w:r w:rsidR="00F11C2C">
        <w:t>,</w:t>
      </w:r>
      <w:r>
        <w:t xml:space="preserve"> admettre </w:t>
      </w:r>
      <w:r>
        <w:rPr>
          <w:rStyle w:val="gt"/>
        </w:rPr>
        <w:t>[une idée].</w:t>
      </w:r>
      <w:r>
        <w:t xml:space="preserve"> </w:t>
      </w:r>
      <w:r>
        <w:rPr>
          <w:rStyle w:val="cnumerus2"/>
        </w:rPr>
        <w:t xml:space="preserve">II. </w:t>
      </w:r>
      <w:r>
        <w:t xml:space="preserve">prendre sur soi. </w:t>
      </w:r>
      <w:r>
        <w:rPr>
          <w:rStyle w:val="cnumerus2"/>
        </w:rPr>
        <w:t xml:space="preserve">1. </w:t>
      </w:r>
      <w:r>
        <w:t>se charger de, entreprendre</w:t>
      </w:r>
      <w:r w:rsidR="00BE217D">
        <w:t> ;</w:t>
      </w:r>
      <w:r>
        <w:t xml:space="preserve"> </w:t>
      </w:r>
      <w:r>
        <w:rPr>
          <w:rStyle w:val="cnumerus2"/>
        </w:rPr>
        <w:t xml:space="preserve">2. </w:t>
      </w:r>
      <w:r>
        <w:t xml:space="preserve">subir, supporter. </w:t>
      </w:r>
    </w:p>
    <w:p w:rsidR="00BA7202" w:rsidRDefault="00BA7202" w:rsidP="00BA7202">
      <w:pPr>
        <w:pStyle w:val="vocabulum"/>
      </w:pPr>
      <w:r>
        <w:rPr>
          <w:rStyle w:val="aditus"/>
        </w:rPr>
        <w:t>suspendō</w:t>
      </w:r>
      <w:bookmarkStart w:id="3071" w:name="suspendo"/>
      <w:bookmarkEnd w:id="3071"/>
      <w:r>
        <w:t xml:space="preserve">, </w:t>
      </w:r>
      <w:r w:rsidRPr="00CD4F3A">
        <w:rPr>
          <w:rStyle w:val="flexio"/>
        </w:rPr>
        <w:t>ĭs, ĕre, pendī, pensum</w:t>
      </w:r>
      <w:r>
        <w:t xml:space="preserve">, </w:t>
      </w:r>
      <w:r>
        <w:rPr>
          <w:rStyle w:val="gt"/>
        </w:rPr>
        <w:t>tr.</w:t>
      </w:r>
      <w:r w:rsidR="009D14D5">
        <w:t> :</w:t>
      </w:r>
      <w:r>
        <w:t xml:space="preserve"> </w:t>
      </w:r>
      <w:r>
        <w:rPr>
          <w:rStyle w:val="cnumerus2"/>
        </w:rPr>
        <w:t xml:space="preserve">1. </w:t>
      </w:r>
      <w:r>
        <w:t>suspendre</w:t>
      </w:r>
      <w:r w:rsidR="00BE217D">
        <w:t> ;</w:t>
      </w:r>
      <w:r>
        <w:t xml:space="preserve"> </w:t>
      </w:r>
      <w:r>
        <w:rPr>
          <w:rStyle w:val="cnumerus2"/>
        </w:rPr>
        <w:t xml:space="preserve">2. </w:t>
      </w:r>
      <w:r>
        <w:t>suspendre en offrande</w:t>
      </w:r>
      <w:r w:rsidR="00BE217D">
        <w:t> ;</w:t>
      </w:r>
      <w:r>
        <w:t xml:space="preserve"> </w:t>
      </w:r>
      <w:r>
        <w:rPr>
          <w:rStyle w:val="cnumerus2"/>
        </w:rPr>
        <w:t xml:space="preserve">3. </w:t>
      </w:r>
      <w:r>
        <w:t>tenir en l’air, en hauteur, attacher par-dessous à</w:t>
      </w:r>
      <w:r w:rsidR="00BE217D">
        <w:t> ;</w:t>
      </w:r>
      <w:r>
        <w:t xml:space="preserve"> </w:t>
      </w:r>
      <w:r>
        <w:rPr>
          <w:rStyle w:val="cnumerus2"/>
        </w:rPr>
        <w:t xml:space="preserve">4. </w:t>
      </w:r>
      <w:r>
        <w:rPr>
          <w:rStyle w:val="gt"/>
        </w:rPr>
        <w:t xml:space="preserve">[fig.] </w:t>
      </w:r>
      <w:r>
        <w:rPr>
          <w:rStyle w:val="cnumerus2"/>
        </w:rPr>
        <w:t xml:space="preserve">a) </w:t>
      </w:r>
      <w:r>
        <w:t xml:space="preserve">tenir en suspens, en incertitude </w:t>
      </w:r>
      <w:r>
        <w:rPr>
          <w:rStyle w:val="cnumerus2"/>
        </w:rPr>
        <w:t xml:space="preserve">b) </w:t>
      </w:r>
      <w:r>
        <w:t xml:space="preserve">suspendre, retenir </w:t>
      </w:r>
      <w:r>
        <w:rPr>
          <w:rStyle w:val="cnumerus2"/>
        </w:rPr>
        <w:t xml:space="preserve">c) </w:t>
      </w:r>
      <w:r>
        <w:rPr>
          <w:rStyle w:val="lt"/>
        </w:rPr>
        <w:t>áliquem, áliquid naso</w:t>
      </w:r>
      <w:r>
        <w:t xml:space="preserve">, tenir qqn, qqch sou son nez = flairer dédaigneusement, faire fi de </w:t>
      </w:r>
      <w:r>
        <w:rPr>
          <w:rStyle w:val="cnumerus2"/>
        </w:rPr>
        <w:t xml:space="preserve">d) </w:t>
      </w:r>
      <w:r>
        <w:t>tenir à l’écart, priver, interdire.</w:t>
      </w:r>
    </w:p>
    <w:p w:rsidR="00BA7202" w:rsidRDefault="00BA7202" w:rsidP="00BA7202">
      <w:pPr>
        <w:pStyle w:val="vocabulum"/>
      </w:pPr>
      <w:r>
        <w:rPr>
          <w:rStyle w:val="aditus"/>
        </w:rPr>
        <w:t>sustĭnĕō</w:t>
      </w:r>
      <w:bookmarkStart w:id="3072" w:name="sustineo"/>
      <w:bookmarkEnd w:id="3072"/>
      <w:r>
        <w:t xml:space="preserve">, </w:t>
      </w:r>
      <w:r w:rsidRPr="00CD4F3A">
        <w:rPr>
          <w:rStyle w:val="flexio"/>
        </w:rPr>
        <w:t>ĕs, ĕre, tĭnŭī, tentum</w:t>
      </w:r>
      <w:r>
        <w:t xml:space="preserve">, </w:t>
      </w:r>
      <w:r>
        <w:rPr>
          <w:rStyle w:val="gt"/>
        </w:rPr>
        <w:t>tr.</w:t>
      </w:r>
      <w:r w:rsidR="009D14D5">
        <w:t> :</w:t>
      </w:r>
      <w:r>
        <w:t xml:space="preserve"> </w:t>
      </w:r>
      <w:r>
        <w:rPr>
          <w:rStyle w:val="cnumerus2"/>
        </w:rPr>
        <w:t xml:space="preserve">1. </w:t>
      </w:r>
      <w:r>
        <w:t>tenir par-dessous, tenir en l’air, soutenir, maintenir</w:t>
      </w:r>
      <w:r w:rsidR="00BE217D">
        <w:t> ;</w:t>
      </w:r>
      <w:r>
        <w:t xml:space="preserve"> </w:t>
      </w:r>
      <w:r>
        <w:rPr>
          <w:rStyle w:val="cnumerus2"/>
        </w:rPr>
        <w:t xml:space="preserve">2. </w:t>
      </w:r>
      <w:r>
        <w:t>porter, supporter</w:t>
      </w:r>
      <w:r w:rsidR="00BE217D">
        <w:t> ;</w:t>
      </w:r>
      <w:r>
        <w:t xml:space="preserve"> </w:t>
      </w:r>
      <w:r>
        <w:rPr>
          <w:rStyle w:val="cnumerus2"/>
        </w:rPr>
        <w:t xml:space="preserve">3. </w:t>
      </w:r>
      <w:r>
        <w:t xml:space="preserve">arrêter, retenir // </w:t>
      </w:r>
      <w:r>
        <w:rPr>
          <w:rStyle w:val="gt"/>
        </w:rPr>
        <w:t xml:space="preserve">[fig.] </w:t>
      </w:r>
      <w:r>
        <w:t>se, se retenir</w:t>
      </w:r>
      <w:r w:rsidR="00BE217D">
        <w:t> ;</w:t>
      </w:r>
      <w:r>
        <w:t xml:space="preserve"> </w:t>
      </w:r>
      <w:r>
        <w:rPr>
          <w:rStyle w:val="gt"/>
        </w:rPr>
        <w:t xml:space="preserve">[avec </w:t>
      </w:r>
      <w:r>
        <w:rPr>
          <w:rStyle w:val="lit"/>
        </w:rPr>
        <w:t>ne</w:t>
      </w:r>
      <w:r>
        <w:rPr>
          <w:rStyle w:val="gt"/>
        </w:rPr>
        <w:t xml:space="preserve">] </w:t>
      </w:r>
      <w:r>
        <w:t>se retenir de</w:t>
      </w:r>
      <w:r w:rsidR="00BE217D">
        <w:t> ;</w:t>
      </w:r>
      <w:r>
        <w:t xml:space="preserve"> </w:t>
      </w:r>
      <w:r>
        <w:rPr>
          <w:rStyle w:val="cnumerus2"/>
        </w:rPr>
        <w:t xml:space="preserve">4. </w:t>
      </w:r>
      <w:r>
        <w:rPr>
          <w:rStyle w:val="gt"/>
        </w:rPr>
        <w:t xml:space="preserve">[fig.] </w:t>
      </w:r>
      <w:r>
        <w:rPr>
          <w:rStyle w:val="cnumerus2"/>
        </w:rPr>
        <w:t xml:space="preserve">a) </w:t>
      </w:r>
      <w:r>
        <w:t xml:space="preserve">maintenir, soutenir, conserver en bon état // entretenir, sustenter, nourrir </w:t>
      </w:r>
      <w:r>
        <w:rPr>
          <w:rStyle w:val="cnumerus2"/>
        </w:rPr>
        <w:t xml:space="preserve">b) </w:t>
      </w:r>
      <w:r>
        <w:t>avoir la charge de, porter, soutenir // tenir bon contre</w:t>
      </w:r>
      <w:r w:rsidR="009D14D5">
        <w:t> :</w:t>
      </w:r>
      <w:r>
        <w:t xml:space="preserve"> </w:t>
      </w:r>
      <w:r>
        <w:rPr>
          <w:rStyle w:val="lt"/>
        </w:rPr>
        <w:t>ímpetum hostis</w:t>
      </w:r>
      <w:r>
        <w:t xml:space="preserve">, soutenir le choc de l’ennemi // </w:t>
      </w:r>
      <w:r>
        <w:rPr>
          <w:rStyle w:val="gt"/>
        </w:rPr>
        <w:t xml:space="preserve">[abst] </w:t>
      </w:r>
      <w:r>
        <w:t xml:space="preserve">tenir bon </w:t>
      </w:r>
      <w:r>
        <w:rPr>
          <w:rStyle w:val="cnumerus2"/>
        </w:rPr>
        <w:t xml:space="preserve">c) </w:t>
      </w:r>
      <w:r>
        <w:t xml:space="preserve">supporter, endurer </w:t>
      </w:r>
      <w:r>
        <w:rPr>
          <w:rStyle w:val="cnumerus2"/>
        </w:rPr>
        <w:t xml:space="preserve">d) </w:t>
      </w:r>
      <w:r>
        <w:rPr>
          <w:rStyle w:val="gt"/>
        </w:rPr>
        <w:t xml:space="preserve">[avec inf.] </w:t>
      </w:r>
      <w:r>
        <w:t xml:space="preserve">prendre sur soi de, gagner sur soi de // </w:t>
      </w:r>
      <w:r>
        <w:rPr>
          <w:rStyle w:val="gt"/>
        </w:rPr>
        <w:t xml:space="preserve">[avec prop. inf.] </w:t>
      </w:r>
      <w:r>
        <w:t xml:space="preserve">// </w:t>
      </w:r>
      <w:r>
        <w:rPr>
          <w:rStyle w:val="gt"/>
        </w:rPr>
        <w:t xml:space="preserve">[avec </w:t>
      </w:r>
      <w:r>
        <w:rPr>
          <w:rStyle w:val="lit"/>
        </w:rPr>
        <w:t>ut</w:t>
      </w:r>
      <w:r>
        <w:rPr>
          <w:rStyle w:val="gt"/>
        </w:rPr>
        <w:t xml:space="preserve">] </w:t>
      </w:r>
      <w:r>
        <w:rPr>
          <w:rStyle w:val="cnumerus2"/>
        </w:rPr>
        <w:t xml:space="preserve">e) </w:t>
      </w:r>
      <w:r>
        <w:t>suspendre, différer</w:t>
      </w:r>
      <w:r w:rsidR="00BE217D">
        <w:t> ;</w:t>
      </w:r>
      <w:r>
        <w:t xml:space="preserve"> </w:t>
      </w:r>
      <w:r>
        <w:rPr>
          <w:rStyle w:val="lt"/>
        </w:rPr>
        <w:t>rem in noctem</w:t>
      </w:r>
      <w:r>
        <w:t>, remettre la chose à la nuit</w:t>
      </w:r>
      <w:r w:rsidR="00BE217D">
        <w:t> ;</w:t>
      </w:r>
      <w:r>
        <w:t xml:space="preserve"> </w:t>
      </w:r>
      <w:r>
        <w:rPr>
          <w:rStyle w:val="lt"/>
        </w:rPr>
        <w:t>bellum consílio</w:t>
      </w:r>
      <w:r>
        <w:t xml:space="preserve">, tenir la guerre en suspens </w:t>
      </w:r>
      <w:r>
        <w:rPr>
          <w:rStyle w:val="gt"/>
        </w:rPr>
        <w:t xml:space="preserve">[la prolonger sans combat] </w:t>
      </w:r>
      <w:r>
        <w:t>par prudence</w:t>
      </w:r>
      <w:r w:rsidR="00BE217D">
        <w:t> ;</w:t>
      </w:r>
      <w:r>
        <w:t xml:space="preserve"> </w:t>
      </w:r>
      <w:r>
        <w:rPr>
          <w:rStyle w:val="cnumerus2"/>
        </w:rPr>
        <w:t xml:space="preserve">5. </w:t>
      </w:r>
      <w:r>
        <w:rPr>
          <w:rStyle w:val="gt"/>
        </w:rPr>
        <w:t xml:space="preserve">[abst] </w:t>
      </w:r>
      <w:r>
        <w:t xml:space="preserve">attendre, rester </w:t>
      </w:r>
      <w:r>
        <w:rPr>
          <w:rStyle w:val="scriptor"/>
        </w:rPr>
        <w:t>Vulg</w:t>
      </w:r>
      <w:r>
        <w:t xml:space="preserve">. Act. 18, 18. // avoir confiance dans, </w:t>
      </w:r>
      <w:r>
        <w:rPr>
          <w:rStyle w:val="scriptor"/>
        </w:rPr>
        <w:t>Vulg</w:t>
      </w:r>
      <w:r>
        <w:t xml:space="preserve">. Psal. 129, 4. </w:t>
      </w:r>
    </w:p>
    <w:p w:rsidR="00BA7202" w:rsidRDefault="00BA7202" w:rsidP="00BA7202">
      <w:pPr>
        <w:pStyle w:val="vocabulum"/>
      </w:pPr>
      <w:r>
        <w:rPr>
          <w:rStyle w:val="aditus"/>
        </w:rPr>
        <w:t>sustŭlī</w:t>
      </w:r>
      <w:bookmarkStart w:id="3073" w:name="sustuli"/>
      <w:bookmarkEnd w:id="3073"/>
      <w:r>
        <w:t xml:space="preserve">, </w:t>
      </w:r>
      <w:r>
        <w:rPr>
          <w:rStyle w:val="gt"/>
        </w:rPr>
        <w:t xml:space="preserve">parf. de </w:t>
      </w:r>
      <w:r>
        <w:rPr>
          <w:rStyle w:val="lit"/>
        </w:rPr>
        <w:t>suffĕrō</w:t>
      </w:r>
      <w:r>
        <w:t>. @?</w:t>
      </w:r>
    </w:p>
    <w:p w:rsidR="00BA7202" w:rsidRDefault="00BA7202" w:rsidP="00BA7202">
      <w:pPr>
        <w:pStyle w:val="vocabulum"/>
      </w:pPr>
      <w:r>
        <w:rPr>
          <w:rStyle w:val="aditus"/>
        </w:rPr>
        <w:t>sŭus</w:t>
      </w:r>
      <w:bookmarkStart w:id="3074" w:name="suus"/>
      <w:bookmarkEnd w:id="3074"/>
      <w:r>
        <w:t xml:space="preserve">, </w:t>
      </w:r>
      <w:r w:rsidRPr="00FC73E1">
        <w:rPr>
          <w:rStyle w:val="flexio"/>
        </w:rPr>
        <w:t xml:space="preserve">a, </w:t>
      </w:r>
      <w:r w:rsidRPr="007F2AC0">
        <w:rPr>
          <w:rStyle w:val="flexio"/>
        </w:rPr>
        <w:t>um</w:t>
      </w:r>
      <w:r>
        <w:t xml:space="preserve">, </w:t>
      </w:r>
      <w:r>
        <w:rPr>
          <w:rStyle w:val="gt"/>
        </w:rPr>
        <w:t>adj.</w:t>
      </w:r>
      <w:r w:rsidR="009D14D5">
        <w:t> :</w:t>
      </w:r>
      <w:r>
        <w:t xml:space="preserve"> son, sa, sien, sienne, leur, leurs. </w:t>
      </w:r>
    </w:p>
    <w:p w:rsidR="00BA7202" w:rsidRPr="00496498" w:rsidRDefault="00BA7202" w:rsidP="00BA7202">
      <w:pPr>
        <w:pStyle w:val="vocabulum"/>
        <w:rPr>
          <w:lang w:val="en-US"/>
        </w:rPr>
      </w:pPr>
      <w:r w:rsidRPr="00496498">
        <w:rPr>
          <w:rStyle w:val="aditus"/>
          <w:lang w:val="en-US"/>
        </w:rPr>
        <w:t>sylv</w:t>
      </w:r>
      <w:bookmarkStart w:id="3075" w:name="sylv"/>
      <w:bookmarkEnd w:id="3075"/>
      <w:r w:rsidRPr="00496498">
        <w:rPr>
          <w:rStyle w:val="aditus"/>
          <w:lang w:val="en-US"/>
        </w:rPr>
        <w:t>-</w:t>
      </w:r>
      <w:r w:rsidRPr="00496498">
        <w:rPr>
          <w:lang w:val="en-US"/>
        </w:rPr>
        <w:t xml:space="preserve">, </w:t>
      </w:r>
      <w:r w:rsidRPr="00496498">
        <w:rPr>
          <w:rStyle w:val="aditus"/>
          <w:lang w:val="en-US"/>
        </w:rPr>
        <w:t>Sylv-</w:t>
      </w:r>
      <w:r w:rsidRPr="00496498">
        <w:rPr>
          <w:lang w:val="en-US"/>
        </w:rPr>
        <w:t xml:space="preserve">, </w:t>
      </w:r>
      <w:r w:rsidRPr="00496498">
        <w:rPr>
          <w:rStyle w:val="gt"/>
          <w:lang w:val="en-US"/>
        </w:rPr>
        <w:t xml:space="preserve">v. </w:t>
      </w:r>
      <w:r w:rsidRPr="00496498">
        <w:rPr>
          <w:rStyle w:val="lit"/>
          <w:lang w:val="en-US"/>
        </w:rPr>
        <w:t>silv-, Silv-</w:t>
      </w:r>
      <w:r w:rsidRPr="00496498">
        <w:rPr>
          <w:lang w:val="en-US"/>
        </w:rPr>
        <w:t>.</w:t>
      </w:r>
    </w:p>
    <w:p w:rsidR="00BA7202" w:rsidRDefault="00BA7202" w:rsidP="00BA7202">
      <w:pPr>
        <w:pStyle w:val="vocabulum"/>
      </w:pPr>
      <w:r>
        <w:rPr>
          <w:rStyle w:val="aditus"/>
        </w:rPr>
        <w:t>Sўrĭa</w:t>
      </w:r>
      <w:bookmarkStart w:id="3076" w:name="syria"/>
      <w:bookmarkEnd w:id="3076"/>
      <w:r>
        <w:t xml:space="preserve">, </w:t>
      </w:r>
      <w:r w:rsidRPr="00497DEC">
        <w:rPr>
          <w:rStyle w:val="flexio"/>
        </w:rPr>
        <w:t>ae</w:t>
      </w:r>
      <w:r>
        <w:t>, f.</w:t>
      </w:r>
      <w:r w:rsidR="009D14D5">
        <w:t> :</w:t>
      </w:r>
      <w:r>
        <w:t xml:space="preserve"> la Syrie </w:t>
      </w:r>
      <w:r>
        <w:rPr>
          <w:rStyle w:val="gt"/>
        </w:rPr>
        <w:t xml:space="preserve">[nom de lieu] </w:t>
      </w:r>
      <w:r>
        <w:t xml:space="preserve">// </w:t>
      </w:r>
      <w:r>
        <w:rPr>
          <w:rStyle w:val="aditus"/>
        </w:rPr>
        <w:t>-ĭus</w:t>
      </w:r>
      <w:r>
        <w:t xml:space="preserve">, </w:t>
      </w:r>
      <w:r w:rsidRPr="00FC73E1">
        <w:rPr>
          <w:rStyle w:val="flexio"/>
        </w:rPr>
        <w:t xml:space="preserve">a, </w:t>
      </w:r>
      <w:r w:rsidRPr="007F2AC0">
        <w:rPr>
          <w:rStyle w:val="flexio"/>
        </w:rPr>
        <w:t>um</w:t>
      </w:r>
      <w:r w:rsidR="009D14D5">
        <w:t> :</w:t>
      </w:r>
      <w:r>
        <w:t xml:space="preserve"> de la Syrie // </w:t>
      </w:r>
      <w:r>
        <w:rPr>
          <w:rStyle w:val="aditus"/>
        </w:rPr>
        <w:t>Sўrĭi</w:t>
      </w:r>
      <w:r>
        <w:t xml:space="preserve">, </w:t>
      </w:r>
      <w:r w:rsidRPr="007F2AC0">
        <w:rPr>
          <w:rStyle w:val="flexio"/>
        </w:rPr>
        <w:t>ōrum</w:t>
      </w:r>
      <w:r>
        <w:t xml:space="preserve">, </w:t>
      </w:r>
      <w:r>
        <w:rPr>
          <w:rStyle w:val="gt"/>
        </w:rPr>
        <w:t>m. pl.,</w:t>
      </w:r>
      <w:r>
        <w:t xml:space="preserve"> les Assyriens // </w:t>
      </w:r>
      <w:r>
        <w:rPr>
          <w:rStyle w:val="lt"/>
        </w:rPr>
        <w:t>-ĭăcus</w:t>
      </w:r>
      <w:r>
        <w:t xml:space="preserve">, </w:t>
      </w:r>
      <w:r w:rsidRPr="00FC73E1">
        <w:rPr>
          <w:rStyle w:val="flexio"/>
        </w:rPr>
        <w:t xml:space="preserve">a, </w:t>
      </w:r>
      <w:r w:rsidRPr="007F2AC0">
        <w:rPr>
          <w:rStyle w:val="flexio"/>
        </w:rPr>
        <w:t>um</w:t>
      </w:r>
      <w:r>
        <w:t xml:space="preserve"> // ou </w:t>
      </w:r>
      <w:r>
        <w:rPr>
          <w:rStyle w:val="lt"/>
        </w:rPr>
        <w:t>-ĭcus</w:t>
      </w:r>
      <w:r>
        <w:t xml:space="preserve">, </w:t>
      </w:r>
      <w:r w:rsidRPr="00FC73E1">
        <w:rPr>
          <w:rStyle w:val="flexio"/>
        </w:rPr>
        <w:t xml:space="preserve">a, </w:t>
      </w:r>
      <w:r w:rsidRPr="007F2AC0">
        <w:rPr>
          <w:rStyle w:val="flexio"/>
        </w:rPr>
        <w:t>um</w:t>
      </w:r>
      <w:r>
        <w:t xml:space="preserve"> // </w:t>
      </w:r>
      <w:r>
        <w:rPr>
          <w:rStyle w:val="lt"/>
        </w:rPr>
        <w:t>-ĭātĭcus</w:t>
      </w:r>
      <w:r>
        <w:t xml:space="preserve">, </w:t>
      </w:r>
      <w:r w:rsidRPr="00FC73E1">
        <w:rPr>
          <w:rStyle w:val="flexio"/>
        </w:rPr>
        <w:t xml:space="preserve">a, </w:t>
      </w:r>
      <w:r w:rsidRPr="007F2AC0">
        <w:rPr>
          <w:rStyle w:val="flexio"/>
        </w:rPr>
        <w:t>um</w:t>
      </w:r>
      <w:r>
        <w:t xml:space="preserve">. </w:t>
      </w:r>
    </w:p>
    <w:p w:rsidR="00BA7202" w:rsidRDefault="00BA7202" w:rsidP="00BA7202">
      <w:pPr>
        <w:pStyle w:val="Titre4"/>
      </w:pPr>
      <w:r>
        <w:t>T</w:t>
      </w:r>
      <w:bookmarkStart w:id="3077" w:name="zzt"/>
      <w:bookmarkEnd w:id="3077"/>
      <w:r>
        <w:t xml:space="preserve"> — </w:t>
      </w:r>
    </w:p>
    <w:p w:rsidR="00BA7202" w:rsidRDefault="00BA7202" w:rsidP="00BA7202">
      <w:pPr>
        <w:pStyle w:val="vocabulum"/>
      </w:pPr>
      <w:r>
        <w:rPr>
          <w:rStyle w:val="aditus"/>
        </w:rPr>
        <w:t>tăbernācŭlum</w:t>
      </w:r>
      <w:bookmarkStart w:id="3078" w:name="tabernaculum"/>
      <w:bookmarkEnd w:id="3078"/>
      <w:r>
        <w:t xml:space="preserve">, </w:t>
      </w:r>
      <w:r w:rsidRPr="00497DEC">
        <w:rPr>
          <w:rStyle w:val="flexio"/>
        </w:rPr>
        <w:t>i</w:t>
      </w:r>
      <w:r>
        <w:t xml:space="preserve">, </w:t>
      </w:r>
      <w:r>
        <w:rPr>
          <w:rStyle w:val="gt"/>
        </w:rPr>
        <w:t>n.</w:t>
      </w:r>
      <w:r w:rsidR="009D14D5">
        <w:t> :</w:t>
      </w:r>
      <w:r>
        <w:t xml:space="preserve"> tente. </w:t>
      </w:r>
    </w:p>
    <w:p w:rsidR="00BA7202" w:rsidRDefault="00BA7202" w:rsidP="00BA7202">
      <w:pPr>
        <w:pStyle w:val="vocabulum"/>
      </w:pPr>
      <w:r>
        <w:rPr>
          <w:rStyle w:val="aditus"/>
        </w:rPr>
        <w:t>tăbŭla</w:t>
      </w:r>
      <w:bookmarkStart w:id="3079" w:name="tabula"/>
      <w:bookmarkEnd w:id="3079"/>
      <w:r>
        <w:t xml:space="preserve">, </w:t>
      </w:r>
      <w:r w:rsidRPr="00497DEC">
        <w:rPr>
          <w:rStyle w:val="flexio"/>
        </w:rPr>
        <w:t>ae</w:t>
      </w:r>
      <w:r>
        <w:t xml:space="preserve">, </w:t>
      </w:r>
      <w:r>
        <w:rPr>
          <w:rStyle w:val="gt"/>
        </w:rPr>
        <w:t>f.</w:t>
      </w:r>
      <w:r w:rsidR="009D14D5">
        <w:t> :</w:t>
      </w:r>
      <w:r>
        <w:t xml:space="preserve"> </w:t>
      </w:r>
      <w:r>
        <w:rPr>
          <w:rStyle w:val="cnumerus2"/>
        </w:rPr>
        <w:t xml:space="preserve">1. </w:t>
      </w:r>
      <w:r>
        <w:t>planche, ais</w:t>
      </w:r>
      <w:r w:rsidR="00BE217D">
        <w:t> ;</w:t>
      </w:r>
      <w:r>
        <w:t xml:space="preserve"> </w:t>
      </w:r>
      <w:r>
        <w:rPr>
          <w:rStyle w:val="cnumerus2"/>
        </w:rPr>
        <w:t xml:space="preserve">2. </w:t>
      </w:r>
      <w:r>
        <w:t>table de jeu</w:t>
      </w:r>
      <w:r w:rsidR="00BE217D">
        <w:t> ;</w:t>
      </w:r>
      <w:r>
        <w:t xml:space="preserve"> </w:t>
      </w:r>
      <w:r>
        <w:rPr>
          <w:rStyle w:val="cnumerus2"/>
        </w:rPr>
        <w:t xml:space="preserve">3. </w:t>
      </w:r>
      <w:r>
        <w:t>tablette à écrire</w:t>
      </w:r>
      <w:r w:rsidR="00BE217D">
        <w:t> ;</w:t>
      </w:r>
      <w:r>
        <w:t xml:space="preserve"> </w:t>
      </w:r>
      <w:r>
        <w:rPr>
          <w:rStyle w:val="cnumerus2"/>
        </w:rPr>
        <w:t xml:space="preserve">4. </w:t>
      </w:r>
      <w:r>
        <w:t>table affiché, affiche</w:t>
      </w:r>
      <w:r w:rsidR="00BE217D">
        <w:t> ;</w:t>
      </w:r>
      <w:r>
        <w:t xml:space="preserve"> </w:t>
      </w:r>
      <w:r>
        <w:rPr>
          <w:rStyle w:val="cnumerus2"/>
        </w:rPr>
        <w:t xml:space="preserve">5. </w:t>
      </w:r>
      <w:r>
        <w:t>liste</w:t>
      </w:r>
      <w:r w:rsidR="00BE217D">
        <w:t> ;</w:t>
      </w:r>
      <w:r>
        <w:t xml:space="preserve"> </w:t>
      </w:r>
      <w:r>
        <w:rPr>
          <w:rStyle w:val="cnumerus2"/>
        </w:rPr>
        <w:t xml:space="preserve">6. </w:t>
      </w:r>
      <w:r>
        <w:t>bureau de change</w:t>
      </w:r>
      <w:r w:rsidR="00BE217D">
        <w:t> ;</w:t>
      </w:r>
      <w:r>
        <w:t xml:space="preserve"> </w:t>
      </w:r>
      <w:r>
        <w:rPr>
          <w:rStyle w:val="cnumerus2"/>
        </w:rPr>
        <w:t xml:space="preserve">7. </w:t>
      </w:r>
      <w:r>
        <w:t>avec ou sans picta, tableau, peinture</w:t>
      </w:r>
      <w:r w:rsidR="00BE217D">
        <w:t> ;</w:t>
      </w:r>
      <w:r>
        <w:t xml:space="preserve"> </w:t>
      </w:r>
      <w:r>
        <w:rPr>
          <w:rStyle w:val="cnumerus2"/>
        </w:rPr>
        <w:t xml:space="preserve">8. </w:t>
      </w:r>
      <w:r>
        <w:t>tableau votif</w:t>
      </w:r>
      <w:r w:rsidR="00BE217D">
        <w:t> ;</w:t>
      </w:r>
      <w:r>
        <w:t xml:space="preserve"> </w:t>
      </w:r>
      <w:r>
        <w:rPr>
          <w:rStyle w:val="cnumerus2"/>
        </w:rPr>
        <w:t xml:space="preserve">9. </w:t>
      </w:r>
      <w:r>
        <w:t>un carré de terrain</w:t>
      </w:r>
      <w:r w:rsidR="00BE217D">
        <w:t> ;</w:t>
      </w:r>
      <w:r>
        <w:t xml:space="preserve"> </w:t>
      </w:r>
      <w:r>
        <w:rPr>
          <w:rStyle w:val="cnumerus2"/>
        </w:rPr>
        <w:t xml:space="preserve">10. </w:t>
      </w:r>
      <w:r>
        <w:rPr>
          <w:rStyle w:val="gt"/>
        </w:rPr>
        <w:t>pl.,</w:t>
      </w:r>
      <w:r>
        <w:t xml:space="preserve"> plis d’un vêtement. </w:t>
      </w:r>
    </w:p>
    <w:p w:rsidR="00BA7202" w:rsidRDefault="00BA7202" w:rsidP="00BA7202">
      <w:pPr>
        <w:pStyle w:val="vocabulum"/>
      </w:pPr>
      <w:r>
        <w:rPr>
          <w:rStyle w:val="aditus"/>
        </w:rPr>
        <w:t>tăcĕō</w:t>
      </w:r>
      <w:bookmarkStart w:id="3080" w:name="taceo"/>
      <w:bookmarkEnd w:id="3080"/>
      <w:r>
        <w:t xml:space="preserve">, </w:t>
      </w:r>
      <w:r w:rsidRPr="00CD4F3A">
        <w:rPr>
          <w:rStyle w:val="flexio"/>
        </w:rPr>
        <w:t>ēs, ēre, cŭī, cĭtum</w:t>
      </w:r>
      <w:r w:rsidR="009D14D5">
        <w:t> :</w:t>
      </w:r>
      <w:r>
        <w:t xml:space="preserve"> </w:t>
      </w:r>
      <w:r>
        <w:rPr>
          <w:rStyle w:val="cnumerus2"/>
        </w:rPr>
        <w:t xml:space="preserve">1. </w:t>
      </w:r>
      <w:r>
        <w:rPr>
          <w:rStyle w:val="gt"/>
        </w:rPr>
        <w:t>intr.,</w:t>
      </w:r>
      <w:r>
        <w:t xml:space="preserve"> se taire, garder le silence</w:t>
      </w:r>
      <w:r w:rsidR="00BE217D">
        <w:t> ;</w:t>
      </w:r>
      <w:r>
        <w:t xml:space="preserve"> </w:t>
      </w:r>
      <w:r>
        <w:rPr>
          <w:rStyle w:val="cnumerus2"/>
        </w:rPr>
        <w:t xml:space="preserve">2. </w:t>
      </w:r>
      <w:r>
        <w:rPr>
          <w:rStyle w:val="gt"/>
        </w:rPr>
        <w:t>tr.,</w:t>
      </w:r>
      <w:r>
        <w:t xml:space="preserve"> taire, ne pas dire, ne pas parler de. </w:t>
      </w:r>
    </w:p>
    <w:p w:rsidR="00BA7202" w:rsidRDefault="00BA7202" w:rsidP="00BA7202">
      <w:pPr>
        <w:pStyle w:val="vocabulum"/>
      </w:pPr>
      <w:r>
        <w:rPr>
          <w:rStyle w:val="aditus"/>
        </w:rPr>
        <w:t>tăcĭtus</w:t>
      </w:r>
      <w:bookmarkStart w:id="3081" w:name="tacitus"/>
      <w:bookmarkEnd w:id="3081"/>
      <w:r>
        <w:t xml:space="preserve">, </w:t>
      </w:r>
      <w:r w:rsidRPr="00FC73E1">
        <w:rPr>
          <w:rStyle w:val="flexio"/>
        </w:rPr>
        <w:t xml:space="preserve">a, </w:t>
      </w:r>
      <w:r w:rsidRPr="007F2AC0">
        <w:rPr>
          <w:rStyle w:val="flexio"/>
        </w:rPr>
        <w:t>um</w:t>
      </w:r>
      <w:r w:rsidR="009D14D5">
        <w:t> :</w:t>
      </w:r>
      <w:r>
        <w:t xml:space="preserve"> </w:t>
      </w:r>
      <w:r>
        <w:rPr>
          <w:rStyle w:val="cnumerus2"/>
        </w:rPr>
        <w:t xml:space="preserve">I. 1. </w:t>
      </w:r>
      <w:r>
        <w:t>dont on ne parle pas</w:t>
      </w:r>
      <w:r w:rsidR="00BE217D">
        <w:t> ;</w:t>
      </w:r>
      <w:r>
        <w:t xml:space="preserve"> </w:t>
      </w:r>
      <w:r>
        <w:rPr>
          <w:rStyle w:val="cnumerus2"/>
        </w:rPr>
        <w:t xml:space="preserve">2. </w:t>
      </w:r>
      <w:r>
        <w:t>tacite</w:t>
      </w:r>
      <w:r w:rsidR="00BE217D">
        <w:t> ;</w:t>
      </w:r>
      <w:r>
        <w:t xml:space="preserve"> </w:t>
      </w:r>
      <w:r>
        <w:rPr>
          <w:rStyle w:val="cnumerus2"/>
        </w:rPr>
        <w:t xml:space="preserve">3. </w:t>
      </w:r>
      <w:r>
        <w:t xml:space="preserve">secret, tenu caché. </w:t>
      </w:r>
      <w:r>
        <w:rPr>
          <w:rStyle w:val="cnumerus2"/>
        </w:rPr>
        <w:t xml:space="preserve">II. 1. </w:t>
      </w:r>
      <w:r>
        <w:t>qui ne parle pas</w:t>
      </w:r>
      <w:r w:rsidR="009D14D5">
        <w:t> :</w:t>
      </w:r>
      <w:r>
        <w:t xml:space="preserve"> qui garde le silence</w:t>
      </w:r>
      <w:r w:rsidR="00BE217D">
        <w:t> ;</w:t>
      </w:r>
      <w:r>
        <w:t xml:space="preserve"> </w:t>
      </w:r>
      <w:r>
        <w:rPr>
          <w:rStyle w:val="cnumerus2"/>
        </w:rPr>
        <w:t xml:space="preserve">2. </w:t>
      </w:r>
      <w:r>
        <w:t xml:space="preserve">silencieux, calme, sans bruit. </w:t>
      </w:r>
    </w:p>
    <w:p w:rsidR="00BA7202" w:rsidRDefault="00BA7202" w:rsidP="00BA7202">
      <w:pPr>
        <w:pStyle w:val="vocabulum"/>
      </w:pPr>
      <w:r>
        <w:rPr>
          <w:rStyle w:val="aditus"/>
        </w:rPr>
        <w:t>tălentum</w:t>
      </w:r>
      <w:bookmarkStart w:id="3082" w:name="talentum"/>
      <w:bookmarkEnd w:id="3082"/>
      <w:r>
        <w:t xml:space="preserve">, </w:t>
      </w:r>
      <w:r w:rsidRPr="00497DEC">
        <w:rPr>
          <w:rStyle w:val="flexio"/>
        </w:rPr>
        <w:t>i</w:t>
      </w:r>
      <w:r>
        <w:t xml:space="preserve">, </w:t>
      </w:r>
      <w:r>
        <w:rPr>
          <w:rStyle w:val="gt"/>
        </w:rPr>
        <w:t>n.</w:t>
      </w:r>
      <w:r w:rsidR="009D14D5">
        <w:t> :</w:t>
      </w:r>
      <w:r>
        <w:t xml:space="preserve"> talent (somme d’argent</w:t>
      </w:r>
      <w:r w:rsidR="009F3D2E">
        <w:t>).</w:t>
      </w:r>
      <w:r>
        <w:t xml:space="preserve"> </w:t>
      </w:r>
    </w:p>
    <w:p w:rsidR="00BA7202" w:rsidRDefault="00BA7202" w:rsidP="00BA7202">
      <w:pPr>
        <w:pStyle w:val="vocabulum"/>
      </w:pPr>
      <w:r>
        <w:rPr>
          <w:rStyle w:val="aditus"/>
        </w:rPr>
        <w:t>tam</w:t>
      </w:r>
      <w:bookmarkStart w:id="3083" w:name="tam"/>
      <w:bookmarkEnd w:id="3083"/>
      <w:r>
        <w:t xml:space="preserve">, </w:t>
      </w:r>
      <w:r>
        <w:rPr>
          <w:rStyle w:val="gt"/>
        </w:rPr>
        <w:t>adv. dém.</w:t>
      </w:r>
      <w:r w:rsidR="009D14D5">
        <w:t> :</w:t>
      </w:r>
      <w:r>
        <w:t xml:space="preserve"> </w:t>
      </w:r>
      <w:r>
        <w:rPr>
          <w:rStyle w:val="cnumerus2"/>
        </w:rPr>
        <w:t xml:space="preserve">1. </w:t>
      </w:r>
      <w:r>
        <w:t>tant, autant, si, à ce degré, à ce point</w:t>
      </w:r>
      <w:r w:rsidR="00BE217D">
        <w:t> ;</w:t>
      </w:r>
      <w:r>
        <w:t xml:space="preserve"> </w:t>
      </w:r>
      <w:r>
        <w:rPr>
          <w:rStyle w:val="cnumerus2"/>
        </w:rPr>
        <w:t xml:space="preserve">2. </w:t>
      </w:r>
      <w:r>
        <w:rPr>
          <w:rStyle w:val="gt"/>
        </w:rPr>
        <w:t>[en corrélation].</w:t>
      </w:r>
      <w:r>
        <w:t xml:space="preserve"> </w:t>
      </w:r>
    </w:p>
    <w:p w:rsidR="00BA7202" w:rsidRDefault="00BA7202" w:rsidP="00BA7202">
      <w:pPr>
        <w:pStyle w:val="vocabulum"/>
      </w:pPr>
      <w:r>
        <w:rPr>
          <w:rStyle w:val="aditus"/>
        </w:rPr>
        <w:t>tamdĭū</w:t>
      </w:r>
      <w:bookmarkStart w:id="3084" w:name="tamdiu"/>
      <w:bookmarkEnd w:id="3084"/>
      <w:r>
        <w:t xml:space="preserve"> (</w:t>
      </w:r>
      <w:r>
        <w:rPr>
          <w:rStyle w:val="aditus"/>
        </w:rPr>
        <w:t>tam dĭū</w:t>
      </w:r>
      <w:r>
        <w:t xml:space="preserve">), </w:t>
      </w:r>
      <w:r>
        <w:rPr>
          <w:rStyle w:val="gt"/>
        </w:rPr>
        <w:t>adv.</w:t>
      </w:r>
      <w:r w:rsidR="009D14D5">
        <w:rPr>
          <w:rStyle w:val="gt"/>
        </w:rPr>
        <w:t> :</w:t>
      </w:r>
      <w:r>
        <w:t xml:space="preserve"> aussi longtemps, si longtemps // </w:t>
      </w:r>
      <w:r>
        <w:rPr>
          <w:rStyle w:val="gt"/>
        </w:rPr>
        <w:t xml:space="preserve">[en corrélation avec </w:t>
      </w:r>
      <w:r>
        <w:rPr>
          <w:rStyle w:val="lit"/>
        </w:rPr>
        <w:t>quámdiu, quoad, dum, donec</w:t>
      </w:r>
      <w:r>
        <w:rPr>
          <w:rStyle w:val="gt"/>
        </w:rPr>
        <w:t xml:space="preserve">] </w:t>
      </w:r>
      <w:r>
        <w:t xml:space="preserve">aussi longtemps que, tant que, </w:t>
      </w:r>
      <w:r>
        <w:rPr>
          <w:rStyle w:val="gt"/>
        </w:rPr>
        <w:t xml:space="preserve">v. </w:t>
      </w:r>
      <w:r>
        <w:rPr>
          <w:rStyle w:val="lit"/>
        </w:rPr>
        <w:t>ces mots</w:t>
      </w:r>
      <w:r>
        <w:t xml:space="preserve"> // </w:t>
      </w:r>
      <w:r>
        <w:rPr>
          <w:rStyle w:val="gt"/>
        </w:rPr>
        <w:t xml:space="preserve">[avec </w:t>
      </w:r>
      <w:r>
        <w:rPr>
          <w:rStyle w:val="lit"/>
        </w:rPr>
        <w:t>quam</w:t>
      </w:r>
      <w:r>
        <w:rPr>
          <w:rStyle w:val="gt"/>
        </w:rPr>
        <w:t xml:space="preserve">] </w:t>
      </w:r>
      <w:r>
        <w:t xml:space="preserve">// </w:t>
      </w:r>
      <w:r>
        <w:rPr>
          <w:rStyle w:val="gt"/>
        </w:rPr>
        <w:t xml:space="preserve">[avec </w:t>
      </w:r>
      <w:r>
        <w:rPr>
          <w:rStyle w:val="lit"/>
        </w:rPr>
        <w:t>ut</w:t>
      </w:r>
      <w:r>
        <w:rPr>
          <w:rStyle w:val="gt"/>
        </w:rPr>
        <w:t xml:space="preserve"> conséc.] </w:t>
      </w:r>
      <w:r>
        <w:t xml:space="preserve">si longtemps que. </w:t>
      </w:r>
    </w:p>
    <w:p w:rsidR="00BA7202" w:rsidRDefault="00BA7202" w:rsidP="00BA7202">
      <w:pPr>
        <w:pStyle w:val="vocabulum"/>
      </w:pPr>
      <w:r>
        <w:rPr>
          <w:rStyle w:val="aditus"/>
        </w:rPr>
        <w:t>tămĕn</w:t>
      </w:r>
      <w:bookmarkStart w:id="3085" w:name="tamen"/>
      <w:bookmarkEnd w:id="3085"/>
      <w:r>
        <w:t xml:space="preserve">, </w:t>
      </w:r>
      <w:r>
        <w:rPr>
          <w:rStyle w:val="gt"/>
        </w:rPr>
        <w:t>adv.</w:t>
      </w:r>
      <w:r w:rsidR="009D14D5">
        <w:rPr>
          <w:rStyle w:val="gt"/>
        </w:rPr>
        <w:t> :</w:t>
      </w:r>
      <w:r>
        <w:t xml:space="preserve"> cependant, pourtant, toutefois. </w:t>
      </w:r>
      <w:r>
        <w:rPr>
          <w:rStyle w:val="cnumerus2"/>
        </w:rPr>
        <w:t xml:space="preserve">1. </w:t>
      </w:r>
      <w:r>
        <w:rPr>
          <w:rStyle w:val="gt"/>
        </w:rPr>
        <w:t>[restriction à une affirmation</w:t>
      </w:r>
      <w:r w:rsidR="00E20E09">
        <w:rPr>
          <w:rStyle w:val="gt"/>
        </w:rPr>
        <w:t>]</w:t>
      </w:r>
      <w:r w:rsidR="00E20E09" w:rsidRPr="00E20E09">
        <w:t> ;</w:t>
      </w:r>
      <w:r>
        <w:t xml:space="preserve"> </w:t>
      </w:r>
      <w:r>
        <w:rPr>
          <w:rStyle w:val="cnumerus2"/>
        </w:rPr>
        <w:t xml:space="preserve">2. </w:t>
      </w:r>
      <w:r>
        <w:rPr>
          <w:rStyle w:val="gt"/>
        </w:rPr>
        <w:t>[restriction après une ponctuation forte</w:t>
      </w:r>
      <w:r w:rsidR="00E20E09">
        <w:rPr>
          <w:rStyle w:val="gt"/>
        </w:rPr>
        <w:t>]</w:t>
      </w:r>
      <w:r w:rsidR="00E20E09" w:rsidRPr="00E20E09">
        <w:t> ;</w:t>
      </w:r>
      <w:r>
        <w:t xml:space="preserve"> </w:t>
      </w:r>
      <w:r>
        <w:rPr>
          <w:rStyle w:val="cnumerus2"/>
        </w:rPr>
        <w:t xml:space="preserve">3. </w:t>
      </w:r>
      <w:r>
        <w:rPr>
          <w:rStyle w:val="gt"/>
        </w:rPr>
        <w:t xml:space="preserve">[après une subordonnée de sens concessif] </w:t>
      </w:r>
      <w:r>
        <w:rPr>
          <w:rStyle w:val="lt"/>
        </w:rPr>
        <w:t>cum… tamen</w:t>
      </w:r>
      <w:r>
        <w:t xml:space="preserve">, </w:t>
      </w:r>
      <w:r>
        <w:rPr>
          <w:rStyle w:val="gt"/>
        </w:rPr>
        <w:t xml:space="preserve">v. </w:t>
      </w:r>
      <w:r>
        <w:rPr>
          <w:rStyle w:val="lit"/>
        </w:rPr>
        <w:t>cum</w:t>
      </w:r>
      <w:r>
        <w:t xml:space="preserve">. </w:t>
      </w:r>
    </w:p>
    <w:p w:rsidR="00BA7202" w:rsidRDefault="00BA7202" w:rsidP="00BA7202">
      <w:pPr>
        <w:pStyle w:val="vocabulum"/>
      </w:pPr>
      <w:r>
        <w:rPr>
          <w:rStyle w:val="aditus"/>
        </w:rPr>
        <w:t>tamquam</w:t>
      </w:r>
      <w:bookmarkStart w:id="3086" w:name="tamquam"/>
      <w:bookmarkEnd w:id="3086"/>
      <w:r>
        <w:t xml:space="preserve"> </w:t>
      </w:r>
      <w:r w:rsidR="00F72F75">
        <w:t>(</w:t>
      </w:r>
      <w:r w:rsidR="00F72F75" w:rsidRPr="009F3D2E">
        <w:rPr>
          <w:rStyle w:val="aditus"/>
        </w:rPr>
        <w:t>tanquam</w:t>
      </w:r>
      <w:r w:rsidR="00F72F75">
        <w:t>)</w:t>
      </w:r>
      <w:r>
        <w:t xml:space="preserve">, </w:t>
      </w:r>
      <w:r>
        <w:rPr>
          <w:rStyle w:val="gt"/>
        </w:rPr>
        <w:t>adv.</w:t>
      </w:r>
      <w:r w:rsidR="009D14D5">
        <w:rPr>
          <w:rStyle w:val="gt"/>
        </w:rPr>
        <w:t> :</w:t>
      </w:r>
      <w:r>
        <w:t xml:space="preserve"> comme. </w:t>
      </w:r>
    </w:p>
    <w:p w:rsidR="00BA7202" w:rsidRDefault="00BA7202" w:rsidP="00BA7202">
      <w:pPr>
        <w:pStyle w:val="vocabulum"/>
      </w:pPr>
      <w:r>
        <w:rPr>
          <w:rStyle w:val="aditus"/>
        </w:rPr>
        <w:t>tandem</w:t>
      </w:r>
      <w:bookmarkStart w:id="3087" w:name="tandem"/>
      <w:bookmarkEnd w:id="3087"/>
      <w:r>
        <w:t xml:space="preserve">, </w:t>
      </w:r>
      <w:r>
        <w:rPr>
          <w:rStyle w:val="gt"/>
        </w:rPr>
        <w:t>adv.</w:t>
      </w:r>
      <w:r w:rsidR="009D14D5">
        <w:rPr>
          <w:rStyle w:val="gt"/>
        </w:rPr>
        <w:t> :</w:t>
      </w:r>
      <w:r>
        <w:t xml:space="preserve"> enfin. </w:t>
      </w:r>
    </w:p>
    <w:p w:rsidR="00BA7202" w:rsidRDefault="00BA7202" w:rsidP="00BA7202">
      <w:pPr>
        <w:pStyle w:val="vocabulum"/>
      </w:pPr>
      <w:r>
        <w:rPr>
          <w:rStyle w:val="aditus"/>
        </w:rPr>
        <w:t>tangō</w:t>
      </w:r>
      <w:bookmarkStart w:id="3088" w:name="tango"/>
      <w:bookmarkEnd w:id="3088"/>
      <w:r>
        <w:t xml:space="preserve">, </w:t>
      </w:r>
      <w:r w:rsidRPr="00CD4F3A">
        <w:rPr>
          <w:rStyle w:val="flexio"/>
        </w:rPr>
        <w:t>ĭs, ĕre, tĕtĭgī, tactum</w:t>
      </w:r>
      <w:r>
        <w:t xml:space="preserve">, </w:t>
      </w:r>
      <w:r>
        <w:rPr>
          <w:rStyle w:val="gt"/>
        </w:rPr>
        <w:t>tr.</w:t>
      </w:r>
      <w:r w:rsidR="009D14D5">
        <w:t> :</w:t>
      </w:r>
      <w:r>
        <w:t xml:space="preserve"> toucher. </w:t>
      </w:r>
    </w:p>
    <w:p w:rsidR="00BA7202" w:rsidRDefault="00BA7202" w:rsidP="00BA7202">
      <w:pPr>
        <w:pStyle w:val="vocabulum"/>
      </w:pPr>
      <w:r>
        <w:rPr>
          <w:rStyle w:val="aditus"/>
        </w:rPr>
        <w:t>tantŏpĕrĕ</w:t>
      </w:r>
      <w:bookmarkStart w:id="3089" w:name="tantopere"/>
      <w:bookmarkEnd w:id="3089"/>
      <w:r>
        <w:t xml:space="preserve"> (</w:t>
      </w:r>
      <w:r w:rsidRPr="00654092">
        <w:rPr>
          <w:rStyle w:val="aditus"/>
        </w:rPr>
        <w:t>tantō ŏpĕrĕ</w:t>
      </w:r>
      <w:r>
        <w:t>)</w:t>
      </w:r>
      <w:r w:rsidR="009D14D5">
        <w:t> :</w:t>
      </w:r>
      <w:r>
        <w:t xml:space="preserve"> à ce point, si fort, tellement. </w:t>
      </w:r>
    </w:p>
    <w:p w:rsidR="00BA7202" w:rsidRDefault="00BA7202" w:rsidP="00BA7202">
      <w:pPr>
        <w:pStyle w:val="vocabulum"/>
      </w:pPr>
      <w:r>
        <w:t xml:space="preserve">1 </w:t>
      </w:r>
      <w:r>
        <w:rPr>
          <w:rStyle w:val="aditus"/>
        </w:rPr>
        <w:t>tantum</w:t>
      </w:r>
      <w:bookmarkStart w:id="3090" w:name="tantum"/>
      <w:bookmarkEnd w:id="3090"/>
      <w:r>
        <w:t xml:space="preserve">, </w:t>
      </w:r>
      <w:r>
        <w:rPr>
          <w:rStyle w:val="gt"/>
        </w:rPr>
        <w:t>n. pris advt</w:t>
      </w:r>
      <w:r w:rsidR="009D14D5">
        <w:t> :</w:t>
      </w:r>
      <w:r>
        <w:t xml:space="preserve"> </w:t>
      </w:r>
      <w:r>
        <w:rPr>
          <w:rStyle w:val="cnumerus2"/>
        </w:rPr>
        <w:t xml:space="preserve">1. </w:t>
      </w:r>
      <w:r>
        <w:t>relativement à cette grandeur, à cette quantité</w:t>
      </w:r>
      <w:r w:rsidR="00BE217D">
        <w:t> ;</w:t>
      </w:r>
      <w:r>
        <w:t xml:space="preserve"> autant, à ce point</w:t>
      </w:r>
      <w:r w:rsidR="00BE217D">
        <w:t> ;</w:t>
      </w:r>
      <w:r>
        <w:t xml:space="preserve"> </w:t>
      </w:r>
      <w:r>
        <w:rPr>
          <w:rStyle w:val="cnumerus2"/>
        </w:rPr>
        <w:t xml:space="preserve">2. </w:t>
      </w:r>
      <w:r>
        <w:t xml:space="preserve">seulement. </w:t>
      </w:r>
    </w:p>
    <w:p w:rsidR="00BA7202" w:rsidRDefault="00BA7202" w:rsidP="00BA7202">
      <w:pPr>
        <w:pStyle w:val="vocabulum"/>
      </w:pPr>
      <w:r>
        <w:t xml:space="preserve">2 </w:t>
      </w:r>
      <w:r>
        <w:rPr>
          <w:rStyle w:val="aditus"/>
        </w:rPr>
        <w:t>tantum</w:t>
      </w:r>
      <w:r>
        <w:t xml:space="preserve">, </w:t>
      </w:r>
      <w:r>
        <w:rPr>
          <w:rStyle w:val="gt"/>
        </w:rPr>
        <w:t>n. pris substt</w:t>
      </w:r>
      <w:r w:rsidR="009D14D5">
        <w:t> :</w:t>
      </w:r>
      <w:r>
        <w:t xml:space="preserve"> cette grandeur, cette quantité, tant // tantum abest</w:t>
      </w:r>
      <w:r w:rsidR="009D14D5">
        <w:t> :</w:t>
      </w:r>
      <w:r>
        <w:t xml:space="preserve"> tant s’en faut. </w:t>
      </w:r>
    </w:p>
    <w:p w:rsidR="00BA7202" w:rsidRDefault="00BA7202" w:rsidP="00BA7202">
      <w:pPr>
        <w:pStyle w:val="vocabulum"/>
      </w:pPr>
      <w:r>
        <w:rPr>
          <w:rStyle w:val="aditus"/>
        </w:rPr>
        <w:t>tantummŏdŏ</w:t>
      </w:r>
      <w:bookmarkStart w:id="3091" w:name="tantummodo"/>
      <w:bookmarkEnd w:id="3091"/>
      <w:r>
        <w:t xml:space="preserve">, </w:t>
      </w:r>
      <w:r>
        <w:rPr>
          <w:rStyle w:val="gt"/>
        </w:rPr>
        <w:t>adv.</w:t>
      </w:r>
      <w:r w:rsidR="009D14D5">
        <w:rPr>
          <w:rStyle w:val="gt"/>
        </w:rPr>
        <w:t> :</w:t>
      </w:r>
      <w:r>
        <w:t xml:space="preserve"> seulement. </w:t>
      </w:r>
    </w:p>
    <w:p w:rsidR="00BA7202" w:rsidRDefault="00BA7202" w:rsidP="00BA7202">
      <w:pPr>
        <w:pStyle w:val="vocabulum"/>
      </w:pPr>
      <w:r>
        <w:rPr>
          <w:rStyle w:val="aditus"/>
        </w:rPr>
        <w:t>tantus</w:t>
      </w:r>
      <w:bookmarkStart w:id="3092" w:name="tantus"/>
      <w:bookmarkEnd w:id="3092"/>
      <w:r>
        <w:t xml:space="preserve">, </w:t>
      </w:r>
      <w:r w:rsidRPr="00FC73E1">
        <w:rPr>
          <w:rStyle w:val="flexio"/>
        </w:rPr>
        <w:t xml:space="preserve">a, </w:t>
      </w:r>
      <w:r w:rsidRPr="007F2AC0">
        <w:rPr>
          <w:rStyle w:val="flexio"/>
        </w:rPr>
        <w:t>um</w:t>
      </w:r>
      <w:r w:rsidR="009D14D5">
        <w:t> :</w:t>
      </w:r>
      <w:r>
        <w:t xml:space="preserve"> si grand. </w:t>
      </w:r>
    </w:p>
    <w:p w:rsidR="00BA7202" w:rsidRDefault="00BA7202" w:rsidP="00BA7202">
      <w:pPr>
        <w:pStyle w:val="vocabulum"/>
      </w:pPr>
      <w:r>
        <w:rPr>
          <w:rStyle w:val="aditus"/>
        </w:rPr>
        <w:t>tardus</w:t>
      </w:r>
      <w:bookmarkStart w:id="3093" w:name="tardus"/>
      <w:bookmarkEnd w:id="3093"/>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lent, trainant, qui tarde</w:t>
      </w:r>
      <w:r w:rsidR="00BE217D">
        <w:t> ;</w:t>
      </w:r>
      <w:r>
        <w:t xml:space="preserve"> </w:t>
      </w:r>
      <w:r>
        <w:rPr>
          <w:rStyle w:val="gt"/>
        </w:rPr>
        <w:t xml:space="preserve">[avec inf.] </w:t>
      </w:r>
      <w:r>
        <w:t>lent à faire qqch</w:t>
      </w:r>
      <w:r w:rsidR="00BE217D">
        <w:t> ;</w:t>
      </w:r>
      <w:r>
        <w:t xml:space="preserve"> </w:t>
      </w:r>
      <w:r>
        <w:rPr>
          <w:rStyle w:val="gt"/>
        </w:rPr>
        <w:t xml:space="preserve">[avec gén.] </w:t>
      </w:r>
      <w:r>
        <w:rPr>
          <w:rStyle w:val="lt"/>
        </w:rPr>
        <w:t>tardus fugæ</w:t>
      </w:r>
      <w:r>
        <w:t xml:space="preserve">, lent à fuir // </w:t>
      </w:r>
      <w:r>
        <w:rPr>
          <w:rStyle w:val="lt"/>
        </w:rPr>
        <w:t>pœna tárdior</w:t>
      </w:r>
      <w:r>
        <w:t>, punition plus lente à venir</w:t>
      </w:r>
      <w:r w:rsidR="00BE217D">
        <w:t> ;</w:t>
      </w:r>
      <w:r>
        <w:t xml:space="preserve"> </w:t>
      </w:r>
      <w:r>
        <w:rPr>
          <w:rStyle w:val="lt"/>
        </w:rPr>
        <w:t>tardióres tibícinis modos fácere</w:t>
      </w:r>
      <w:r>
        <w:t xml:space="preserve">, faire ralentir la cadence du joueur de flûte </w:t>
      </w:r>
      <w:r>
        <w:rPr>
          <w:rStyle w:val="gt"/>
        </w:rPr>
        <w:t>[qui accompagne</w:t>
      </w:r>
      <w:r w:rsidR="00E20E09">
        <w:rPr>
          <w:rStyle w:val="gt"/>
        </w:rPr>
        <w:t>]</w:t>
      </w:r>
      <w:r w:rsidR="00E20E09" w:rsidRPr="00E20E09">
        <w:t> ;</w:t>
      </w:r>
      <w:r>
        <w:t xml:space="preserve"> </w:t>
      </w:r>
      <w:r>
        <w:rPr>
          <w:rStyle w:val="cnumerus2"/>
        </w:rPr>
        <w:t xml:space="preserve">2. </w:t>
      </w:r>
      <w:r>
        <w:rPr>
          <w:rStyle w:val="gt"/>
        </w:rPr>
        <w:t>[fig.].</w:t>
      </w:r>
      <w:r>
        <w:t xml:space="preserve"> </w:t>
      </w:r>
    </w:p>
    <w:p w:rsidR="00BA7202" w:rsidRDefault="00BA7202" w:rsidP="00BA7202">
      <w:pPr>
        <w:pStyle w:val="vocabulum"/>
      </w:pPr>
      <w:r>
        <w:rPr>
          <w:rStyle w:val="aditus"/>
        </w:rPr>
        <w:t>tē</w:t>
      </w:r>
      <w:bookmarkStart w:id="3094" w:name="te"/>
      <w:bookmarkEnd w:id="3094"/>
      <w:r w:rsidR="009D14D5">
        <w:t> :</w:t>
      </w:r>
      <w:r>
        <w:t xml:space="preserve"> </w:t>
      </w:r>
      <w:r>
        <w:rPr>
          <w:rStyle w:val="gt"/>
        </w:rPr>
        <w:t>acc. et abl. de</w:t>
      </w:r>
      <w:r>
        <w:t xml:space="preserve"> tū.</w:t>
      </w:r>
    </w:p>
    <w:p w:rsidR="00BA7202" w:rsidRDefault="00BA7202" w:rsidP="00BA7202">
      <w:pPr>
        <w:pStyle w:val="vocabulum"/>
      </w:pPr>
      <w:r>
        <w:rPr>
          <w:rStyle w:val="aditus"/>
        </w:rPr>
        <w:t>tĕgō</w:t>
      </w:r>
      <w:bookmarkStart w:id="3095" w:name="tego"/>
      <w:bookmarkEnd w:id="3095"/>
      <w:r>
        <w:t xml:space="preserve">, </w:t>
      </w:r>
      <w:r w:rsidRPr="00CD4F3A">
        <w:rPr>
          <w:rStyle w:val="flexio"/>
        </w:rPr>
        <w:t>ĭs, ĕre, tēxī, tectum</w:t>
      </w:r>
      <w:r>
        <w:t xml:space="preserve">, </w:t>
      </w:r>
      <w:r>
        <w:rPr>
          <w:rStyle w:val="gt"/>
        </w:rPr>
        <w:t>tr.</w:t>
      </w:r>
      <w:r w:rsidR="009D14D5">
        <w:t> :</w:t>
      </w:r>
      <w:r>
        <w:t xml:space="preserve"> </w:t>
      </w:r>
      <w:r>
        <w:rPr>
          <w:rStyle w:val="cnumerus2"/>
        </w:rPr>
        <w:t xml:space="preserve">1. </w:t>
      </w:r>
      <w:r>
        <w:t>couvrir, recouvrir</w:t>
      </w:r>
      <w:r w:rsidR="00BE217D">
        <w:t> ;</w:t>
      </w:r>
      <w:r>
        <w:t xml:space="preserve"> </w:t>
      </w:r>
      <w:r>
        <w:rPr>
          <w:rStyle w:val="cnumerus2"/>
        </w:rPr>
        <w:t xml:space="preserve">2. </w:t>
      </w:r>
      <w:r>
        <w:t>cacher, abriter</w:t>
      </w:r>
      <w:r w:rsidR="00BE217D">
        <w:t> ;</w:t>
      </w:r>
      <w:r>
        <w:t xml:space="preserve"> </w:t>
      </w:r>
      <w:r>
        <w:rPr>
          <w:rStyle w:val="cnumerus2"/>
        </w:rPr>
        <w:t xml:space="preserve">3. </w:t>
      </w:r>
      <w:r>
        <w:t xml:space="preserve">garantir, protéger. </w:t>
      </w:r>
    </w:p>
    <w:p w:rsidR="00BA7202" w:rsidRDefault="00BA7202" w:rsidP="00BA7202">
      <w:pPr>
        <w:pStyle w:val="vocabulum"/>
      </w:pPr>
      <w:r>
        <w:rPr>
          <w:rStyle w:val="aditus"/>
        </w:rPr>
        <w:t>tēla</w:t>
      </w:r>
      <w:bookmarkStart w:id="3096" w:name="tela"/>
      <w:bookmarkEnd w:id="3096"/>
      <w:r>
        <w:t xml:space="preserve">, </w:t>
      </w:r>
      <w:r w:rsidRPr="00497DEC">
        <w:rPr>
          <w:rStyle w:val="flexio"/>
        </w:rPr>
        <w:t>ae</w:t>
      </w:r>
      <w:r>
        <w:t xml:space="preserve">, </w:t>
      </w:r>
      <w:r>
        <w:rPr>
          <w:rStyle w:val="gt"/>
        </w:rPr>
        <w:t>f.</w:t>
      </w:r>
      <w:r w:rsidR="009D14D5">
        <w:t> :</w:t>
      </w:r>
      <w:r>
        <w:t xml:space="preserve"> toile. </w:t>
      </w:r>
    </w:p>
    <w:p w:rsidR="00BA7202" w:rsidRDefault="00BA7202" w:rsidP="00BA7202">
      <w:pPr>
        <w:pStyle w:val="vocabulum"/>
      </w:pPr>
      <w:r>
        <w:rPr>
          <w:rStyle w:val="aditus"/>
        </w:rPr>
        <w:t>tēlum</w:t>
      </w:r>
      <w:bookmarkStart w:id="3097" w:name="telum"/>
      <w:bookmarkEnd w:id="3097"/>
      <w:r>
        <w:t xml:space="preserve">, </w:t>
      </w:r>
      <w:r w:rsidRPr="00497DEC">
        <w:rPr>
          <w:rStyle w:val="flexio"/>
        </w:rPr>
        <w:t>i</w:t>
      </w:r>
      <w:r>
        <w:t xml:space="preserve">, </w:t>
      </w:r>
      <w:r>
        <w:rPr>
          <w:rStyle w:val="gt"/>
        </w:rPr>
        <w:t>n.</w:t>
      </w:r>
      <w:r w:rsidR="009D14D5">
        <w:t> :</w:t>
      </w:r>
      <w:r>
        <w:t xml:space="preserve"> arme de jet, toute arme offensive. </w:t>
      </w:r>
    </w:p>
    <w:p w:rsidR="00BA7202" w:rsidRDefault="00BA7202" w:rsidP="00BA7202">
      <w:pPr>
        <w:pStyle w:val="vocabulum"/>
      </w:pPr>
      <w:r>
        <w:rPr>
          <w:rStyle w:val="aditus"/>
        </w:rPr>
        <w:t>tĕmĕrĕ</w:t>
      </w:r>
      <w:bookmarkStart w:id="3098" w:name="temere"/>
      <w:bookmarkEnd w:id="3098"/>
      <w:r>
        <w:t xml:space="preserve">, </w:t>
      </w:r>
      <w:r>
        <w:rPr>
          <w:rStyle w:val="gt"/>
        </w:rPr>
        <w:t>adv.</w:t>
      </w:r>
      <w:r w:rsidR="009D14D5">
        <w:rPr>
          <w:rStyle w:val="gt"/>
        </w:rPr>
        <w:t> :</w:t>
      </w:r>
      <w:r>
        <w:t xml:space="preserve"> au hasard, à l’aventure, à l’aveuglette, à la légère, sans réflexion. </w:t>
      </w:r>
    </w:p>
    <w:p w:rsidR="00BA7202" w:rsidRDefault="00BA7202" w:rsidP="00BA7202">
      <w:pPr>
        <w:pStyle w:val="vocabulum"/>
      </w:pPr>
      <w:r>
        <w:rPr>
          <w:rStyle w:val="aditus"/>
        </w:rPr>
        <w:t>templum</w:t>
      </w:r>
      <w:bookmarkStart w:id="3099" w:name="templum"/>
      <w:bookmarkEnd w:id="3099"/>
      <w:r>
        <w:t xml:space="preserve">, </w:t>
      </w:r>
      <w:r w:rsidRPr="00497DEC">
        <w:rPr>
          <w:rStyle w:val="flexio"/>
        </w:rPr>
        <w:t>i</w:t>
      </w:r>
      <w:r>
        <w:t xml:space="preserve">, </w:t>
      </w:r>
      <w:r>
        <w:rPr>
          <w:rStyle w:val="gt"/>
        </w:rPr>
        <w:t>n.</w:t>
      </w:r>
      <w:r w:rsidR="009D14D5">
        <w:t> :</w:t>
      </w:r>
      <w:r>
        <w:t xml:space="preserve"> </w:t>
      </w:r>
      <w:r>
        <w:rPr>
          <w:rStyle w:val="cnumerus2"/>
        </w:rPr>
        <w:t xml:space="preserve">1. </w:t>
      </w:r>
      <w:r>
        <w:t>espace circonscrit, délimité</w:t>
      </w:r>
      <w:r w:rsidR="00BE217D">
        <w:t> ;</w:t>
      </w:r>
      <w:r>
        <w:t xml:space="preserve"> espace tracé dans l’air par le bâton de l’augure comme champs d’observation des auspices</w:t>
      </w:r>
      <w:r w:rsidR="00BE217D">
        <w:t> ;</w:t>
      </w:r>
      <w:r>
        <w:t xml:space="preserve"> </w:t>
      </w:r>
      <w:r>
        <w:rPr>
          <w:rStyle w:val="cnumerus2"/>
        </w:rPr>
        <w:t xml:space="preserve">2. </w:t>
      </w:r>
      <w:r>
        <w:t>espace que la vue embrasse, champ de l’espace, enceinte, circonscription</w:t>
      </w:r>
      <w:r w:rsidR="00BE217D">
        <w:t> ;</w:t>
      </w:r>
      <w:r>
        <w:t xml:space="preserve"> </w:t>
      </w:r>
      <w:r>
        <w:rPr>
          <w:rStyle w:val="cnumerus2"/>
        </w:rPr>
        <w:t xml:space="preserve">3. </w:t>
      </w:r>
      <w:r>
        <w:t>espace consacré, inauguré</w:t>
      </w:r>
      <w:r w:rsidR="00BE217D">
        <w:t> ;</w:t>
      </w:r>
      <w:r>
        <w:t xml:space="preserve"> </w:t>
      </w:r>
      <w:r>
        <w:rPr>
          <w:rStyle w:val="cnumerus2"/>
        </w:rPr>
        <w:t xml:space="preserve">4. </w:t>
      </w:r>
      <w:r>
        <w:t>temple</w:t>
      </w:r>
      <w:r w:rsidR="00BE217D">
        <w:t> ;</w:t>
      </w:r>
      <w:r>
        <w:t xml:space="preserve"> </w:t>
      </w:r>
      <w:r>
        <w:rPr>
          <w:rStyle w:val="cnumerus2"/>
        </w:rPr>
        <w:t xml:space="preserve">5. </w:t>
      </w:r>
      <w:r>
        <w:t xml:space="preserve">panne </w:t>
      </w:r>
      <w:r>
        <w:rPr>
          <w:rStyle w:val="gt"/>
        </w:rPr>
        <w:t>[d’une charpente].</w:t>
      </w:r>
    </w:p>
    <w:p w:rsidR="00BA7202" w:rsidRDefault="00BA7202" w:rsidP="00BA7202">
      <w:pPr>
        <w:pStyle w:val="vocabulum"/>
      </w:pPr>
      <w:r>
        <w:rPr>
          <w:rStyle w:val="aditus"/>
        </w:rPr>
        <w:t>temptō</w:t>
      </w:r>
      <w:bookmarkStart w:id="3100" w:name="tempto"/>
      <w:bookmarkEnd w:id="3100"/>
      <w:r>
        <w:t xml:space="preserve"> </w:t>
      </w:r>
      <w:r w:rsidR="00F72F75">
        <w:t>(</w:t>
      </w:r>
      <w:r w:rsidR="00F72F75" w:rsidRPr="009F3D2E">
        <w:rPr>
          <w:rStyle w:val="aditus"/>
        </w:rPr>
        <w:t>tentō</w:t>
      </w:r>
      <w:r w:rsidR="00F72F75">
        <w:t>)</w:t>
      </w:r>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t>toucher, tâter</w:t>
      </w:r>
      <w:r w:rsidR="00BE217D">
        <w:t> ;</w:t>
      </w:r>
      <w:r>
        <w:t xml:space="preserve"> </w:t>
      </w:r>
      <w:r>
        <w:rPr>
          <w:rStyle w:val="cnumerus2"/>
        </w:rPr>
        <w:t xml:space="preserve">2. </w:t>
      </w:r>
      <w:r>
        <w:t>attaquer, assaillir</w:t>
      </w:r>
      <w:r w:rsidR="00BE217D">
        <w:t> ;</w:t>
      </w:r>
      <w:r>
        <w:t xml:space="preserve"> </w:t>
      </w:r>
      <w:r>
        <w:rPr>
          <w:rStyle w:val="cnumerus2"/>
        </w:rPr>
        <w:t xml:space="preserve">II. 1. </w:t>
      </w:r>
      <w:r>
        <w:t>examiner, sonder, essayer, mettre à l’épreuve</w:t>
      </w:r>
      <w:r w:rsidR="00BE217D">
        <w:t> ;</w:t>
      </w:r>
      <w:r>
        <w:t xml:space="preserve"> </w:t>
      </w:r>
      <w:r>
        <w:rPr>
          <w:rStyle w:val="cnumerus2"/>
        </w:rPr>
        <w:t xml:space="preserve">2. </w:t>
      </w:r>
      <w:r>
        <w:t xml:space="preserve">tâter, essayer de venir à bout de qqn, tâcher de gagner qqn // </w:t>
      </w:r>
      <w:r>
        <w:rPr>
          <w:rStyle w:val="gt"/>
        </w:rPr>
        <w:t xml:space="preserve">[avec </w:t>
      </w:r>
      <w:r>
        <w:rPr>
          <w:rStyle w:val="lit"/>
        </w:rPr>
        <w:t>ut</w:t>
      </w:r>
      <w:r>
        <w:rPr>
          <w:rStyle w:val="gt"/>
        </w:rPr>
        <w:t xml:space="preserve">] </w:t>
      </w:r>
      <w:r>
        <w:rPr>
          <w:rStyle w:val="lt"/>
        </w:rPr>
        <w:t>nequíquam temptáti, ut desísterent</w:t>
      </w:r>
      <w:r>
        <w:t xml:space="preserve">, vainement sollicités de renoncer à… // </w:t>
      </w:r>
      <w:r>
        <w:rPr>
          <w:rStyle w:val="gt"/>
        </w:rPr>
        <w:t xml:space="preserve">[chrét.] </w:t>
      </w:r>
      <w:r>
        <w:t xml:space="preserve">tenter </w:t>
      </w:r>
      <w:r>
        <w:rPr>
          <w:rStyle w:val="gt"/>
        </w:rPr>
        <w:t>[Dieu</w:t>
      </w:r>
      <w:r w:rsidR="00F11C2C">
        <w:rPr>
          <w:rStyle w:val="gt"/>
        </w:rPr>
        <w:t>]</w:t>
      </w:r>
      <w:r w:rsidR="00F11C2C">
        <w:t>,</w:t>
      </w:r>
      <w:r>
        <w:t xml:space="preserve"> provoquer </w:t>
      </w:r>
      <w:r>
        <w:rPr>
          <w:rStyle w:val="gt"/>
        </w:rPr>
        <w:t>[sa patience].</w:t>
      </w:r>
      <w:r>
        <w:t xml:space="preserve"> </w:t>
      </w:r>
    </w:p>
    <w:p w:rsidR="00BA7202" w:rsidRDefault="00BA7202" w:rsidP="00BA7202">
      <w:pPr>
        <w:pStyle w:val="vocabulum"/>
      </w:pPr>
      <w:r>
        <w:rPr>
          <w:rStyle w:val="aditus"/>
        </w:rPr>
        <w:t>tempŭs</w:t>
      </w:r>
      <w:bookmarkStart w:id="3101" w:name="tempus"/>
      <w:bookmarkEnd w:id="3101"/>
      <w:r>
        <w:t xml:space="preserve">, </w:t>
      </w:r>
      <w:r w:rsidRPr="007F2AC0">
        <w:rPr>
          <w:rStyle w:val="flexio"/>
        </w:rPr>
        <w:t>ŏris</w:t>
      </w:r>
      <w:r>
        <w:t xml:space="preserve">, </w:t>
      </w:r>
      <w:r>
        <w:rPr>
          <w:rStyle w:val="gt"/>
        </w:rPr>
        <w:t>n.</w:t>
      </w:r>
      <w:r w:rsidR="009D14D5">
        <w:t> :</w:t>
      </w:r>
      <w:r>
        <w:t xml:space="preserve"> temps // </w:t>
      </w:r>
      <w:r>
        <w:rPr>
          <w:rStyle w:val="lt"/>
        </w:rPr>
        <w:t>ágere tempus</w:t>
      </w:r>
      <w:r>
        <w:t xml:space="preserve">, passer le temps. </w:t>
      </w:r>
    </w:p>
    <w:p w:rsidR="00BA7202" w:rsidRDefault="00BA7202" w:rsidP="00BA7202">
      <w:pPr>
        <w:pStyle w:val="vocabulum"/>
      </w:pPr>
      <w:r>
        <w:rPr>
          <w:rStyle w:val="aditus"/>
        </w:rPr>
        <w:t>tĕnĕō</w:t>
      </w:r>
      <w:bookmarkStart w:id="3102" w:name="teneo"/>
      <w:bookmarkEnd w:id="3102"/>
      <w:r>
        <w:t xml:space="preserve">, </w:t>
      </w:r>
      <w:r w:rsidRPr="00CD4F3A">
        <w:rPr>
          <w:rStyle w:val="flexio"/>
        </w:rPr>
        <w:t>ēs, ēre, tĕnŭī, tentum</w:t>
      </w:r>
      <w:r w:rsidR="009D14D5">
        <w:t> :</w:t>
      </w:r>
      <w:r>
        <w:t xml:space="preserve"> </w:t>
      </w:r>
      <w:r>
        <w:rPr>
          <w:rStyle w:val="cnumerus2"/>
        </w:rPr>
        <w:t xml:space="preserve">I. </w:t>
      </w:r>
      <w:r>
        <w:rPr>
          <w:rStyle w:val="gt"/>
        </w:rPr>
        <w:t xml:space="preserve">tr. </w:t>
      </w:r>
      <w:r>
        <w:rPr>
          <w:rStyle w:val="cnumerus2"/>
        </w:rPr>
        <w:t xml:space="preserve">A. 1. </w:t>
      </w:r>
      <w:r>
        <w:t>tenir</w:t>
      </w:r>
      <w:r w:rsidR="00BE217D">
        <w:t> ;</w:t>
      </w:r>
      <w:r>
        <w:t xml:space="preserve"> </w:t>
      </w:r>
      <w:r>
        <w:rPr>
          <w:rStyle w:val="cnumerus2"/>
        </w:rPr>
        <w:t xml:space="preserve">2. </w:t>
      </w:r>
      <w:r>
        <w:t>tenir, diriger</w:t>
      </w:r>
      <w:r w:rsidR="00BE217D">
        <w:t> ;</w:t>
      </w:r>
      <w:r>
        <w:t xml:space="preserve"> </w:t>
      </w:r>
      <w:r>
        <w:rPr>
          <w:rStyle w:val="cnumerus2"/>
        </w:rPr>
        <w:t xml:space="preserve">3. </w:t>
      </w:r>
      <w:r>
        <w:t>atteindre</w:t>
      </w:r>
      <w:r w:rsidR="00BE217D">
        <w:t> ;</w:t>
      </w:r>
      <w:r>
        <w:t xml:space="preserve"> </w:t>
      </w:r>
      <w:r>
        <w:rPr>
          <w:rStyle w:val="cnumerus2"/>
        </w:rPr>
        <w:t xml:space="preserve">4. </w:t>
      </w:r>
      <w:r>
        <w:rPr>
          <w:rStyle w:val="gt"/>
        </w:rPr>
        <w:t xml:space="preserve">[fig.] </w:t>
      </w:r>
      <w:r>
        <w:t>tenir dans son esprit, comprendre</w:t>
      </w:r>
      <w:r w:rsidR="00BE217D">
        <w:t> ;</w:t>
      </w:r>
      <w:r>
        <w:t xml:space="preserve"> </w:t>
      </w:r>
      <w:r>
        <w:rPr>
          <w:rStyle w:val="cnumerus2"/>
        </w:rPr>
        <w:t xml:space="preserve">5. </w:t>
      </w:r>
      <w:r>
        <w:rPr>
          <w:rStyle w:val="gt"/>
        </w:rPr>
        <w:t xml:space="preserve">[ave </w:t>
      </w:r>
      <w:r>
        <w:rPr>
          <w:rStyle w:val="lit"/>
        </w:rPr>
        <w:t>ut</w:t>
      </w:r>
      <w:r>
        <w:rPr>
          <w:rStyle w:val="gt"/>
        </w:rPr>
        <w:t xml:space="preserve"> et </w:t>
      </w:r>
      <w:r>
        <w:rPr>
          <w:rStyle w:val="lit"/>
        </w:rPr>
        <w:t>ne</w:t>
      </w:r>
      <w:r>
        <w:rPr>
          <w:rStyle w:val="gt"/>
        </w:rPr>
        <w:t xml:space="preserve">] sens de </w:t>
      </w:r>
      <w:r>
        <w:rPr>
          <w:rStyle w:val="lit"/>
        </w:rPr>
        <w:t>obtíneo</w:t>
      </w:r>
      <w:r>
        <w:t xml:space="preserve">. </w:t>
      </w:r>
      <w:r>
        <w:rPr>
          <w:rStyle w:val="cnumerus2"/>
        </w:rPr>
        <w:t xml:space="preserve">B. 1. </w:t>
      </w:r>
      <w:r>
        <w:t>tenir, occuper</w:t>
      </w:r>
      <w:r w:rsidR="00BE217D">
        <w:t> ;</w:t>
      </w:r>
      <w:r>
        <w:t xml:space="preserve"> </w:t>
      </w:r>
      <w:r>
        <w:rPr>
          <w:rStyle w:val="cnumerus2"/>
        </w:rPr>
        <w:t xml:space="preserve">2. </w:t>
      </w:r>
      <w:r>
        <w:t>occuper, habiter</w:t>
      </w:r>
      <w:r w:rsidR="00BE217D">
        <w:t> ;</w:t>
      </w:r>
      <w:r>
        <w:t xml:space="preserve"> </w:t>
      </w:r>
      <w:r>
        <w:rPr>
          <w:rStyle w:val="cnumerus2"/>
        </w:rPr>
        <w:t xml:space="preserve">3. </w:t>
      </w:r>
      <w:r>
        <w:t xml:space="preserve">tenir, posséder </w:t>
      </w:r>
      <w:r>
        <w:rPr>
          <w:rStyle w:val="gt"/>
        </w:rPr>
        <w:t>[être aimé</w:t>
      </w:r>
      <w:r w:rsidR="00E20E09">
        <w:rPr>
          <w:rStyle w:val="gt"/>
        </w:rPr>
        <w:t>]</w:t>
      </w:r>
      <w:r w:rsidR="00E20E09" w:rsidRPr="00E20E09">
        <w:t> ;</w:t>
      </w:r>
      <w:r>
        <w:t xml:space="preserve"> </w:t>
      </w:r>
      <w:r>
        <w:rPr>
          <w:rStyle w:val="cnumerus2"/>
        </w:rPr>
        <w:t xml:space="preserve">4. </w:t>
      </w:r>
      <w:r>
        <w:rPr>
          <w:rStyle w:val="gt"/>
        </w:rPr>
        <w:t>[fig.</w:t>
      </w:r>
      <w:r w:rsidR="00E20E09">
        <w:rPr>
          <w:rStyle w:val="gt"/>
        </w:rPr>
        <w:t>]</w:t>
      </w:r>
      <w:r w:rsidR="00E20E09" w:rsidRPr="00E20E09">
        <w:t> ;</w:t>
      </w:r>
      <w:r>
        <w:t xml:space="preserve"> </w:t>
      </w:r>
      <w:r>
        <w:rPr>
          <w:rStyle w:val="cnumerus2"/>
        </w:rPr>
        <w:t xml:space="preserve">5. </w:t>
      </w:r>
      <w:r>
        <w:t xml:space="preserve">tenir en soi, embrasser. </w:t>
      </w:r>
      <w:r>
        <w:rPr>
          <w:rStyle w:val="cnumerus2"/>
        </w:rPr>
        <w:t xml:space="preserve">C. 1. </w:t>
      </w:r>
      <w:r>
        <w:t>tenir, garder</w:t>
      </w:r>
      <w:r w:rsidR="00BE217D">
        <w:t> ;</w:t>
      </w:r>
      <w:r>
        <w:t xml:space="preserve"> </w:t>
      </w:r>
      <w:r>
        <w:rPr>
          <w:rStyle w:val="cnumerus2"/>
        </w:rPr>
        <w:t xml:space="preserve">2. </w:t>
      </w:r>
      <w:r>
        <w:rPr>
          <w:rStyle w:val="gt"/>
        </w:rPr>
        <w:t>[fig.</w:t>
      </w:r>
      <w:r w:rsidR="00E20E09">
        <w:rPr>
          <w:rStyle w:val="gt"/>
        </w:rPr>
        <w:t>]</w:t>
      </w:r>
      <w:r w:rsidR="00E20E09" w:rsidRPr="00E20E09">
        <w:t> ;</w:t>
      </w:r>
      <w:r>
        <w:t xml:space="preserve"> </w:t>
      </w:r>
      <w:r>
        <w:rPr>
          <w:rStyle w:val="cnumerus2"/>
        </w:rPr>
        <w:t xml:space="preserve">3. </w:t>
      </w:r>
      <w:r>
        <w:t xml:space="preserve">tenir dans sa mémoire, se souvenir, conserver. </w:t>
      </w:r>
      <w:r>
        <w:rPr>
          <w:rStyle w:val="cnumerus2"/>
        </w:rPr>
        <w:t xml:space="preserve">D. 1. </w:t>
      </w:r>
      <w:r>
        <w:t>maintenir</w:t>
      </w:r>
      <w:r w:rsidR="009D14D5">
        <w:t> :</w:t>
      </w:r>
      <w:r>
        <w:t xml:space="preserve"> </w:t>
      </w:r>
      <w:r>
        <w:rPr>
          <w:rStyle w:val="lt"/>
        </w:rPr>
        <w:t>castris se tenére</w:t>
      </w:r>
      <w:r>
        <w:t>, se tenir dans son camp</w:t>
      </w:r>
      <w:r w:rsidR="00BE217D">
        <w:t> ;</w:t>
      </w:r>
      <w:r>
        <w:t xml:space="preserve"> </w:t>
      </w:r>
      <w:r>
        <w:rPr>
          <w:rStyle w:val="cnumerus2"/>
        </w:rPr>
        <w:t xml:space="preserve">2. </w:t>
      </w:r>
      <w:r>
        <w:t>soutenir, maintenir, conserver</w:t>
      </w:r>
      <w:r w:rsidR="00BE217D">
        <w:t> ;</w:t>
      </w:r>
      <w:r>
        <w:t xml:space="preserve"> </w:t>
      </w:r>
      <w:r>
        <w:rPr>
          <w:rStyle w:val="cnumerus2"/>
        </w:rPr>
        <w:t xml:space="preserve">3. </w:t>
      </w:r>
      <w:r>
        <w:t xml:space="preserve">tenir à, s’attacher à </w:t>
      </w:r>
      <w:r>
        <w:rPr>
          <w:rStyle w:val="gt"/>
        </w:rPr>
        <w:t>[une idée</w:t>
      </w:r>
      <w:r w:rsidR="00E20E09">
        <w:rPr>
          <w:rStyle w:val="gt"/>
        </w:rPr>
        <w:t>]</w:t>
      </w:r>
      <w:r w:rsidR="00E20E09" w:rsidRPr="00E20E09">
        <w:t> ;</w:t>
      </w:r>
      <w:r>
        <w:t xml:space="preserve"> </w:t>
      </w:r>
      <w:r>
        <w:rPr>
          <w:rStyle w:val="cnumerus2"/>
        </w:rPr>
        <w:t xml:space="preserve">4. </w:t>
      </w:r>
      <w:r>
        <w:t>tenir, retenir, captiver</w:t>
      </w:r>
      <w:r w:rsidR="00BE217D">
        <w:t> ;</w:t>
      </w:r>
      <w:r>
        <w:t xml:space="preserve"> </w:t>
      </w:r>
      <w:r>
        <w:rPr>
          <w:rStyle w:val="cnumerus2"/>
        </w:rPr>
        <w:t xml:space="preserve">5. </w:t>
      </w:r>
      <w:r>
        <w:t>astreindre, lier</w:t>
      </w:r>
      <w:r w:rsidR="00BE217D">
        <w:t> ;</w:t>
      </w:r>
      <w:r>
        <w:t xml:space="preserve"> </w:t>
      </w:r>
      <w:r>
        <w:rPr>
          <w:rStyle w:val="cnumerus2"/>
        </w:rPr>
        <w:t xml:space="preserve">6. </w:t>
      </w:r>
      <w:r>
        <w:rPr>
          <w:rStyle w:val="gt"/>
        </w:rPr>
        <w:t xml:space="preserve">[au pas.] </w:t>
      </w:r>
      <w:r>
        <w:rPr>
          <w:rStyle w:val="lt"/>
        </w:rPr>
        <w:t>tenéri</w:t>
      </w:r>
      <w:r>
        <w:t xml:space="preserve">, être pris = ne pas avoir d’échappatoire, ne pouvoir nier. </w:t>
      </w:r>
      <w:r>
        <w:rPr>
          <w:rStyle w:val="cnumerus2"/>
        </w:rPr>
        <w:t xml:space="preserve">E. 1. </w:t>
      </w:r>
      <w:r>
        <w:t>retenir, arrêter, retarder</w:t>
      </w:r>
      <w:r w:rsidR="00BE217D">
        <w:t> ;</w:t>
      </w:r>
      <w:r>
        <w:t xml:space="preserve"> </w:t>
      </w:r>
      <w:r>
        <w:rPr>
          <w:rStyle w:val="cnumerus2"/>
        </w:rPr>
        <w:t xml:space="preserve">2. </w:t>
      </w:r>
      <w:r>
        <w:t xml:space="preserve">retenir, empêcher. </w:t>
      </w:r>
      <w:r>
        <w:rPr>
          <w:rStyle w:val="cnumerus2"/>
        </w:rPr>
        <w:t xml:space="preserve">II. </w:t>
      </w:r>
      <w:r w:rsidR="009F699C">
        <w:rPr>
          <w:rStyle w:val="gt"/>
        </w:rPr>
        <w:t xml:space="preserve">intr. </w:t>
      </w:r>
      <w:r w:rsidR="009F699C">
        <w:rPr>
          <w:rStyle w:val="cnumerus2"/>
        </w:rPr>
        <w:t>1.</w:t>
      </w:r>
      <w:r>
        <w:rPr>
          <w:rStyle w:val="cnumerus2"/>
        </w:rPr>
        <w:t xml:space="preserve"> </w:t>
      </w:r>
      <w:r>
        <w:t>tenir, occuper un lieu, se tenir</w:t>
      </w:r>
      <w:r w:rsidR="00BE217D">
        <w:t> ;</w:t>
      </w:r>
      <w:r>
        <w:t xml:space="preserve"> </w:t>
      </w:r>
      <w:r>
        <w:rPr>
          <w:rStyle w:val="cnumerus2"/>
        </w:rPr>
        <w:t xml:space="preserve">2. </w:t>
      </w:r>
      <w:r>
        <w:t>tenir une route, une direction, se diriger, se porter à un endroit</w:t>
      </w:r>
      <w:r w:rsidR="00BE217D">
        <w:t> ;</w:t>
      </w:r>
      <w:r>
        <w:t xml:space="preserve"> </w:t>
      </w:r>
      <w:r>
        <w:rPr>
          <w:rStyle w:val="cnumerus2"/>
        </w:rPr>
        <w:t xml:space="preserve">3. </w:t>
      </w:r>
      <w:r>
        <w:rPr>
          <w:rStyle w:val="gt"/>
        </w:rPr>
        <w:t xml:space="preserve">[fig.] </w:t>
      </w:r>
      <w:r>
        <w:t xml:space="preserve">subsister, se maintenir, durer. </w:t>
      </w:r>
    </w:p>
    <w:p w:rsidR="00BA7202" w:rsidRDefault="00BA7202" w:rsidP="00BA7202">
      <w:pPr>
        <w:pStyle w:val="vocabulum"/>
      </w:pPr>
      <w:r>
        <w:rPr>
          <w:rStyle w:val="aditus"/>
        </w:rPr>
        <w:t>tentō</w:t>
      </w:r>
      <w:bookmarkStart w:id="3103" w:name="tento"/>
      <w:bookmarkEnd w:id="3103"/>
      <w:r>
        <w:t>,</w:t>
      </w:r>
      <w:r>
        <w:rPr>
          <w:rStyle w:val="gt"/>
        </w:rPr>
        <w:t xml:space="preserve"> v. </w:t>
      </w:r>
      <w:r>
        <w:t xml:space="preserve">temptō. </w:t>
      </w:r>
    </w:p>
    <w:p w:rsidR="00BA7202" w:rsidRDefault="00BA7202" w:rsidP="00BA7202">
      <w:pPr>
        <w:pStyle w:val="vocabulum"/>
      </w:pPr>
      <w:r>
        <w:rPr>
          <w:rStyle w:val="aditus"/>
        </w:rPr>
        <w:t>tergum</w:t>
      </w:r>
      <w:bookmarkStart w:id="3104" w:name="tergum"/>
      <w:bookmarkEnd w:id="3104"/>
      <w:r>
        <w:t xml:space="preserve">, </w:t>
      </w:r>
      <w:r w:rsidRPr="00497DEC">
        <w:rPr>
          <w:rStyle w:val="flexio"/>
        </w:rPr>
        <w:t>i</w:t>
      </w:r>
      <w:r>
        <w:t xml:space="preserve">, </w:t>
      </w:r>
      <w:r>
        <w:rPr>
          <w:rStyle w:val="gt"/>
        </w:rPr>
        <w:t>n.</w:t>
      </w:r>
      <w:r w:rsidR="009D14D5">
        <w:t> :</w:t>
      </w:r>
      <w:r>
        <w:t xml:space="preserve"> dos. </w:t>
      </w:r>
    </w:p>
    <w:p w:rsidR="00BA7202" w:rsidRDefault="00BA7202" w:rsidP="00BA7202">
      <w:pPr>
        <w:pStyle w:val="vocabulum"/>
      </w:pPr>
      <w:r>
        <w:rPr>
          <w:rStyle w:val="aditus"/>
        </w:rPr>
        <w:t>terra</w:t>
      </w:r>
      <w:bookmarkStart w:id="3105" w:name="terra"/>
      <w:bookmarkEnd w:id="3105"/>
      <w:r>
        <w:t xml:space="preserve">, </w:t>
      </w:r>
      <w:r w:rsidRPr="00497DEC">
        <w:rPr>
          <w:rStyle w:val="flexio"/>
        </w:rPr>
        <w:t>ae</w:t>
      </w:r>
      <w:r>
        <w:t xml:space="preserve">, </w:t>
      </w:r>
      <w:r>
        <w:rPr>
          <w:rStyle w:val="gt"/>
        </w:rPr>
        <w:t>f.</w:t>
      </w:r>
      <w:r w:rsidR="009D14D5">
        <w:t> :</w:t>
      </w:r>
      <w:r>
        <w:t xml:space="preserve"> terre.</w:t>
      </w:r>
    </w:p>
    <w:p w:rsidR="00BA7202" w:rsidRDefault="00BA7202" w:rsidP="00BA7202">
      <w:pPr>
        <w:pStyle w:val="vocabulum"/>
      </w:pPr>
      <w:r>
        <w:rPr>
          <w:rStyle w:val="aditus"/>
        </w:rPr>
        <w:t>terréstris</w:t>
      </w:r>
      <w:bookmarkStart w:id="3106" w:name="terrestris"/>
      <w:bookmarkEnd w:id="3106"/>
      <w:r>
        <w:t>,</w:t>
      </w:r>
      <w:r w:rsidR="007F2AC0">
        <w:t xml:space="preserve"> </w:t>
      </w:r>
      <w:r w:rsidR="007F2AC0" w:rsidRPr="007F2AC0">
        <w:rPr>
          <w:rStyle w:val="flexio"/>
        </w:rPr>
        <w:t>e</w:t>
      </w:r>
      <w:r w:rsidR="007F2AC0">
        <w:t> :</w:t>
      </w:r>
      <w:r>
        <w:t xml:space="preserve"> </w:t>
      </w:r>
      <w:r>
        <w:rPr>
          <w:rStyle w:val="cnumerus2"/>
        </w:rPr>
        <w:t xml:space="preserve">1. </w:t>
      </w:r>
      <w:r>
        <w:t>relatif à la Terre, au globe terrestre, terrestre</w:t>
      </w:r>
      <w:r w:rsidR="00BE217D">
        <w:t> ;</w:t>
      </w:r>
      <w:r>
        <w:t xml:space="preserve"> </w:t>
      </w:r>
      <w:r>
        <w:rPr>
          <w:rStyle w:val="cnumerus2"/>
        </w:rPr>
        <w:t xml:space="preserve">2. </w:t>
      </w:r>
      <w:r>
        <w:t xml:space="preserve">relatif à la terre </w:t>
      </w:r>
      <w:r>
        <w:rPr>
          <w:rStyle w:val="gt"/>
        </w:rPr>
        <w:t>[terre ferme</w:t>
      </w:r>
      <w:r w:rsidR="00F11C2C">
        <w:rPr>
          <w:rStyle w:val="gt"/>
        </w:rPr>
        <w:t>]</w:t>
      </w:r>
      <w:r w:rsidR="00F11C2C">
        <w:t>,</w:t>
      </w:r>
      <w:r>
        <w:t xml:space="preserve"> qui vit sur la terre. </w:t>
      </w:r>
    </w:p>
    <w:p w:rsidR="00BA7202" w:rsidRDefault="00BA7202" w:rsidP="00BA7202">
      <w:pPr>
        <w:pStyle w:val="vocabulum"/>
      </w:pPr>
      <w:r>
        <w:rPr>
          <w:rStyle w:val="aditus"/>
        </w:rPr>
        <w:t>terrĭbĭlis</w:t>
      </w:r>
      <w:bookmarkStart w:id="3107" w:name="terribilis"/>
      <w:bookmarkEnd w:id="3107"/>
      <w:r>
        <w:t>,</w:t>
      </w:r>
      <w:r w:rsidR="007F2AC0">
        <w:t xml:space="preserve"> </w:t>
      </w:r>
      <w:r w:rsidR="007F2AC0" w:rsidRPr="007F2AC0">
        <w:rPr>
          <w:rStyle w:val="flexio"/>
        </w:rPr>
        <w:t>e</w:t>
      </w:r>
      <w:r w:rsidR="007F2AC0">
        <w:t> :</w:t>
      </w:r>
      <w:r>
        <w:t xml:space="preserve"> effrayant, épouvantable, terrible</w:t>
      </w:r>
      <w:r w:rsidR="009D14D5">
        <w:t> :</w:t>
      </w:r>
      <w:r>
        <w:t xml:space="preserve"> </w:t>
      </w:r>
      <w:r>
        <w:rPr>
          <w:rStyle w:val="lt"/>
        </w:rPr>
        <w:t>terríbilis aspéctu</w:t>
      </w:r>
      <w:r>
        <w:t>, effrayant à voir (d’aspect terrible)</w:t>
      </w:r>
      <w:r w:rsidR="00BE217D">
        <w:t> ;</w:t>
      </w:r>
      <w:r>
        <w:t xml:space="preserve"> </w:t>
      </w:r>
      <w:r>
        <w:rPr>
          <w:rStyle w:val="lt"/>
        </w:rPr>
        <w:t>alícui terríbilis</w:t>
      </w:r>
      <w:r>
        <w:t xml:space="preserve">, terrible pour qqn // respectable, vénérable. </w:t>
      </w:r>
    </w:p>
    <w:p w:rsidR="00BA7202" w:rsidRDefault="00BA7202" w:rsidP="00BA7202">
      <w:pPr>
        <w:pStyle w:val="vocabulum"/>
      </w:pPr>
      <w:r>
        <w:rPr>
          <w:rStyle w:val="aditus"/>
        </w:rPr>
        <w:t>terrĭfĭcus</w:t>
      </w:r>
      <w:bookmarkStart w:id="3108" w:name="terrificus"/>
      <w:bookmarkEnd w:id="3108"/>
      <w:r>
        <w:t xml:space="preserve">, </w:t>
      </w:r>
      <w:r w:rsidRPr="00FC73E1">
        <w:rPr>
          <w:rStyle w:val="flexio"/>
        </w:rPr>
        <w:t xml:space="preserve">a, </w:t>
      </w:r>
      <w:r w:rsidRPr="007F2AC0">
        <w:rPr>
          <w:rStyle w:val="flexio"/>
        </w:rPr>
        <w:t>um</w:t>
      </w:r>
      <w:r w:rsidR="009D14D5">
        <w:t> :</w:t>
      </w:r>
      <w:r>
        <w:t xml:space="preserve"> effrayant. </w:t>
      </w:r>
    </w:p>
    <w:p w:rsidR="00BA7202" w:rsidRDefault="00BA7202" w:rsidP="00BA7202">
      <w:pPr>
        <w:pStyle w:val="vocabulum"/>
      </w:pPr>
      <w:r>
        <w:rPr>
          <w:rStyle w:val="aditus"/>
        </w:rPr>
        <w:t>terrŏr</w:t>
      </w:r>
      <w:bookmarkStart w:id="3109" w:name="terror"/>
      <w:bookmarkEnd w:id="3109"/>
      <w:r>
        <w:t xml:space="preserve">, </w:t>
      </w:r>
      <w:r w:rsidRPr="00EE7427">
        <w:rPr>
          <w:rStyle w:val="flexio"/>
        </w:rPr>
        <w:t>ōris</w:t>
      </w:r>
      <w:r>
        <w:t xml:space="preserve">, </w:t>
      </w:r>
      <w:r>
        <w:rPr>
          <w:rStyle w:val="gt"/>
        </w:rPr>
        <w:t>m.</w:t>
      </w:r>
      <w:r w:rsidR="009D14D5">
        <w:t> :</w:t>
      </w:r>
      <w:r>
        <w:t xml:space="preserve"> terreur. </w:t>
      </w:r>
    </w:p>
    <w:p w:rsidR="00BA7202" w:rsidRDefault="00BA7202" w:rsidP="00BA7202">
      <w:pPr>
        <w:pStyle w:val="vocabulum"/>
      </w:pPr>
      <w:r>
        <w:rPr>
          <w:rStyle w:val="aditus"/>
        </w:rPr>
        <w:t>tertĭō</w:t>
      </w:r>
      <w:bookmarkStart w:id="3110" w:name="tertio"/>
      <w:bookmarkEnd w:id="3110"/>
      <w:r>
        <w:t xml:space="preserve">, </w:t>
      </w:r>
      <w:r>
        <w:rPr>
          <w:rStyle w:val="gt"/>
        </w:rPr>
        <w:t>adv.</w:t>
      </w:r>
      <w:r w:rsidR="009D14D5">
        <w:rPr>
          <w:rStyle w:val="gt"/>
        </w:rPr>
        <w:t> :</w:t>
      </w:r>
      <w:r>
        <w:t xml:space="preserve"> pour la troisième fois. </w:t>
      </w:r>
    </w:p>
    <w:p w:rsidR="00BA7202" w:rsidRDefault="00BA7202" w:rsidP="00BA7202">
      <w:pPr>
        <w:pStyle w:val="vocabulum"/>
      </w:pPr>
      <w:r>
        <w:rPr>
          <w:rStyle w:val="aditus"/>
        </w:rPr>
        <w:t>tertĭus</w:t>
      </w:r>
      <w:bookmarkStart w:id="3111" w:name="tertius"/>
      <w:bookmarkEnd w:id="3111"/>
      <w:r>
        <w:t xml:space="preserve">, </w:t>
      </w:r>
      <w:r w:rsidRPr="00FC73E1">
        <w:rPr>
          <w:rStyle w:val="flexio"/>
        </w:rPr>
        <w:t xml:space="preserve">a, </w:t>
      </w:r>
      <w:r w:rsidRPr="007F2AC0">
        <w:rPr>
          <w:rStyle w:val="flexio"/>
        </w:rPr>
        <w:t>um</w:t>
      </w:r>
      <w:r w:rsidR="009D14D5">
        <w:t> :</w:t>
      </w:r>
      <w:r>
        <w:t xml:space="preserve"> troisième. </w:t>
      </w:r>
    </w:p>
    <w:p w:rsidR="00BA7202" w:rsidRDefault="00BA7202" w:rsidP="00BA7202">
      <w:pPr>
        <w:pStyle w:val="vocabulum"/>
      </w:pPr>
      <w:r>
        <w:rPr>
          <w:rStyle w:val="aditus"/>
        </w:rPr>
        <w:t>testa</w:t>
      </w:r>
      <w:bookmarkStart w:id="3112" w:name="testa"/>
      <w:bookmarkEnd w:id="3112"/>
      <w:r>
        <w:t xml:space="preserve">, </w:t>
      </w:r>
      <w:r w:rsidRPr="00497DEC">
        <w:rPr>
          <w:rStyle w:val="flexio"/>
        </w:rPr>
        <w:t>ae</w:t>
      </w:r>
      <w:r>
        <w:t xml:space="preserve">, </w:t>
      </w:r>
      <w:r>
        <w:rPr>
          <w:rStyle w:val="gt"/>
        </w:rPr>
        <w:t>f.</w:t>
      </w:r>
      <w:r w:rsidR="009D14D5">
        <w:t> :</w:t>
      </w:r>
      <w:r>
        <w:t xml:space="preserve"> </w:t>
      </w:r>
      <w:r>
        <w:rPr>
          <w:rStyle w:val="cnumerus2"/>
        </w:rPr>
        <w:t xml:space="preserve">1. </w:t>
      </w:r>
      <w:r>
        <w:t>brique, tuile</w:t>
      </w:r>
      <w:r w:rsidR="00BE217D">
        <w:t> ;</w:t>
      </w:r>
      <w:r>
        <w:t xml:space="preserve"> </w:t>
      </w:r>
      <w:r>
        <w:rPr>
          <w:rStyle w:val="cnumerus2"/>
        </w:rPr>
        <w:t xml:space="preserve">2. </w:t>
      </w:r>
      <w:r>
        <w:t>vase en terre cuite, pot, cruche // amphore // lampe d’argile</w:t>
      </w:r>
      <w:r w:rsidR="00BE217D">
        <w:t> ;</w:t>
      </w:r>
      <w:r>
        <w:t xml:space="preserve"> </w:t>
      </w:r>
      <w:r>
        <w:rPr>
          <w:rStyle w:val="cnumerus2"/>
        </w:rPr>
        <w:t xml:space="preserve">3. </w:t>
      </w:r>
      <w:r>
        <w:t>fragment de poterie, tesson, débris de tuile</w:t>
      </w:r>
      <w:r w:rsidR="00BE217D">
        <w:t> ;</w:t>
      </w:r>
      <w:r>
        <w:t xml:space="preserve"> </w:t>
      </w:r>
      <w:r>
        <w:rPr>
          <w:rStyle w:val="cnumerus2"/>
        </w:rPr>
        <w:t xml:space="preserve">4. </w:t>
      </w:r>
      <w:r>
        <w:t xml:space="preserve">écaille, coquille </w:t>
      </w:r>
      <w:r>
        <w:rPr>
          <w:rStyle w:val="gt"/>
        </w:rPr>
        <w:t>[servant au vote chez les Grecs, ὄστρακον</w:t>
      </w:r>
      <w:r w:rsidR="00E20E09">
        <w:rPr>
          <w:rStyle w:val="gt"/>
        </w:rPr>
        <w:t>]</w:t>
      </w:r>
      <w:r w:rsidR="00E20E09" w:rsidRPr="00E20E09">
        <w:t> ;</w:t>
      </w:r>
      <w:r>
        <w:t xml:space="preserve"> </w:t>
      </w:r>
      <w:r>
        <w:rPr>
          <w:rStyle w:val="cnumerus2"/>
        </w:rPr>
        <w:t xml:space="preserve">5. </w:t>
      </w:r>
      <w:r>
        <w:t xml:space="preserve">coquille des mollusque // </w:t>
      </w:r>
      <w:r>
        <w:rPr>
          <w:rStyle w:val="gt"/>
        </w:rPr>
        <w:t xml:space="preserve">[d’où] </w:t>
      </w:r>
      <w:r>
        <w:t>huitre // carapace de tortue</w:t>
      </w:r>
      <w:r w:rsidR="00BE217D">
        <w:t> ;</w:t>
      </w:r>
      <w:r>
        <w:t xml:space="preserve"> </w:t>
      </w:r>
      <w:r>
        <w:rPr>
          <w:rStyle w:val="cnumerus2"/>
        </w:rPr>
        <w:t xml:space="preserve">6. </w:t>
      </w:r>
      <w:r>
        <w:t>crâne</w:t>
      </w:r>
      <w:r w:rsidR="00BE217D">
        <w:t> ;</w:t>
      </w:r>
      <w:r>
        <w:t xml:space="preserve"> </w:t>
      </w:r>
      <w:r>
        <w:rPr>
          <w:rStyle w:val="cnumerus2"/>
        </w:rPr>
        <w:t xml:space="preserve">7. </w:t>
      </w:r>
      <w:r>
        <w:rPr>
          <w:rStyle w:val="gt"/>
        </w:rPr>
        <w:t xml:space="preserve">pl. </w:t>
      </w:r>
      <w:r>
        <w:rPr>
          <w:rStyle w:val="lit"/>
        </w:rPr>
        <w:t>testæ</w:t>
      </w:r>
      <w:r>
        <w:t xml:space="preserve">, </w:t>
      </w:r>
      <w:r>
        <w:rPr>
          <w:rStyle w:val="gt"/>
        </w:rPr>
        <w:t xml:space="preserve">[sorte d’applaudissement inventé par Néron] </w:t>
      </w:r>
      <w:r>
        <w:t xml:space="preserve">les tuiles = le plat des mains // plaque, carreau </w:t>
      </w:r>
      <w:r>
        <w:rPr>
          <w:rStyle w:val="gt"/>
        </w:rPr>
        <w:t>[de vitre].</w:t>
      </w:r>
      <w:r>
        <w:t xml:space="preserve"> @v</w:t>
      </w:r>
    </w:p>
    <w:p w:rsidR="00BA7202" w:rsidRDefault="00BA7202" w:rsidP="00BA7202">
      <w:pPr>
        <w:pStyle w:val="vocabulum"/>
      </w:pPr>
      <w:r>
        <w:rPr>
          <w:rStyle w:val="aditus"/>
        </w:rPr>
        <w:t>testācĕus</w:t>
      </w:r>
      <w:bookmarkStart w:id="3113" w:name="testaceus"/>
      <w:bookmarkEnd w:id="3113"/>
      <w:r>
        <w:t xml:space="preserve">, </w:t>
      </w:r>
      <w:r w:rsidRPr="00FC73E1">
        <w:rPr>
          <w:rStyle w:val="flexio"/>
        </w:rPr>
        <w:t xml:space="preserve">a, </w:t>
      </w:r>
      <w:r w:rsidRPr="007F2AC0">
        <w:rPr>
          <w:rStyle w:val="flexio"/>
        </w:rPr>
        <w:t>um</w:t>
      </w:r>
      <w:r w:rsidR="009D14D5">
        <w:t> :</w:t>
      </w:r>
      <w:r>
        <w:t xml:space="preserve"> en terre cuite. </w:t>
      </w:r>
    </w:p>
    <w:p w:rsidR="00BA7202" w:rsidRDefault="00BA7202" w:rsidP="00BA7202">
      <w:pPr>
        <w:pStyle w:val="vocabulum"/>
      </w:pPr>
      <w:r>
        <w:rPr>
          <w:rStyle w:val="aditus"/>
        </w:rPr>
        <w:t>testĭmōnĭum</w:t>
      </w:r>
      <w:bookmarkStart w:id="3114" w:name="testimonium"/>
      <w:bookmarkEnd w:id="3114"/>
      <w:r>
        <w:t xml:space="preserve">, </w:t>
      </w:r>
      <w:r w:rsidRPr="00EE7427">
        <w:rPr>
          <w:rStyle w:val="flexio"/>
        </w:rPr>
        <w:t>ĭi</w:t>
      </w:r>
      <w:r>
        <w:t xml:space="preserve">, </w:t>
      </w:r>
      <w:r>
        <w:rPr>
          <w:rStyle w:val="gt"/>
        </w:rPr>
        <w:t>n.</w:t>
      </w:r>
      <w:r w:rsidR="009D14D5">
        <w:t> :</w:t>
      </w:r>
      <w:r>
        <w:t xml:space="preserve"> témoignage. </w:t>
      </w:r>
    </w:p>
    <w:p w:rsidR="00BA7202" w:rsidRDefault="00BA7202" w:rsidP="00BA7202">
      <w:pPr>
        <w:pStyle w:val="vocabulum"/>
      </w:pPr>
      <w:r>
        <w:rPr>
          <w:rStyle w:val="aditus"/>
        </w:rPr>
        <w:t>testis</w:t>
      </w:r>
      <w:bookmarkStart w:id="3115" w:name="testis"/>
      <w:bookmarkEnd w:id="3115"/>
      <w:r>
        <w:t xml:space="preserve">, </w:t>
      </w:r>
      <w:r w:rsidRPr="001E186A">
        <w:rPr>
          <w:rStyle w:val="flexio"/>
        </w:rPr>
        <w:t>is</w:t>
      </w:r>
      <w:r>
        <w:t xml:space="preserve">, </w:t>
      </w:r>
      <w:r>
        <w:rPr>
          <w:rStyle w:val="gt"/>
        </w:rPr>
        <w:t>m.</w:t>
      </w:r>
      <w:r w:rsidR="009D14D5">
        <w:t> :</w:t>
      </w:r>
      <w:r>
        <w:t xml:space="preserve"> témoin. </w:t>
      </w:r>
    </w:p>
    <w:p w:rsidR="00BA7202" w:rsidRDefault="00BA7202" w:rsidP="00BA7202">
      <w:pPr>
        <w:pStyle w:val="vocabulum"/>
      </w:pPr>
      <w:r>
        <w:rPr>
          <w:rStyle w:val="aditus"/>
        </w:rPr>
        <w:t>testŏr</w:t>
      </w:r>
      <w:bookmarkStart w:id="3116" w:name="testor"/>
      <w:bookmarkEnd w:id="3116"/>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 xml:space="preserve">prendre à témoin, attester qqn, qqch // </w:t>
      </w:r>
      <w:r>
        <w:rPr>
          <w:rStyle w:val="gt"/>
        </w:rPr>
        <w:t xml:space="preserve">[avec prop. inf.] </w:t>
      </w:r>
      <w:r>
        <w:t xml:space="preserve">// </w:t>
      </w:r>
      <w:r>
        <w:rPr>
          <w:rStyle w:val="gt"/>
        </w:rPr>
        <w:t>[avec un pron. n.</w:t>
      </w:r>
      <w:r w:rsidR="00E20E09">
        <w:rPr>
          <w:rStyle w:val="gt"/>
        </w:rPr>
        <w:t>]</w:t>
      </w:r>
      <w:r w:rsidR="00E20E09" w:rsidRPr="00E20E09">
        <w:t> :</w:t>
      </w:r>
      <w:r>
        <w:t xml:space="preserve"> </w:t>
      </w:r>
      <w:r>
        <w:rPr>
          <w:rStyle w:val="lt"/>
        </w:rPr>
        <w:t>hoc vos testor</w:t>
      </w:r>
      <w:r>
        <w:t xml:space="preserve">, je vous prends à témoin de ceci // </w:t>
      </w:r>
      <w:r>
        <w:rPr>
          <w:rStyle w:val="lt"/>
        </w:rPr>
        <w:t>áliquem de áliqua re</w:t>
      </w:r>
      <w:r>
        <w:t xml:space="preserve">, attester qqn au sujet de qqch // </w:t>
      </w:r>
      <w:r>
        <w:rPr>
          <w:rStyle w:val="gt"/>
        </w:rPr>
        <w:t>[avec interr. indir.</w:t>
      </w:r>
      <w:r w:rsidR="00E20E09">
        <w:rPr>
          <w:rStyle w:val="gt"/>
        </w:rPr>
        <w:t>]</w:t>
      </w:r>
      <w:r w:rsidR="00E20E09" w:rsidRPr="00E20E09">
        <w:t> :</w:t>
      </w:r>
      <w:r>
        <w:t xml:space="preserve"> </w:t>
      </w:r>
      <w:r>
        <w:rPr>
          <w:rStyle w:val="lt"/>
        </w:rPr>
        <w:t>testábor deos hominésque qui séntiam</w:t>
      </w:r>
      <w:r>
        <w:t>, je prendrai les dieux et les hommes à témoin de mes sentiments</w:t>
      </w:r>
      <w:r w:rsidR="00BE217D">
        <w:t> ;</w:t>
      </w:r>
      <w:r>
        <w:t xml:space="preserve"> </w:t>
      </w:r>
      <w:r>
        <w:rPr>
          <w:rStyle w:val="cnumerus2"/>
        </w:rPr>
        <w:t xml:space="preserve">2. </w:t>
      </w:r>
      <w:r>
        <w:rPr>
          <w:rStyle w:val="gt"/>
        </w:rPr>
        <w:t xml:space="preserve">[abst] </w:t>
      </w:r>
      <w:r>
        <w:t xml:space="preserve">déposer comme témoin, témoigner // </w:t>
      </w:r>
      <w:r>
        <w:rPr>
          <w:rStyle w:val="gt"/>
        </w:rPr>
        <w:t xml:space="preserve">[avec acc.] </w:t>
      </w:r>
      <w:r>
        <w:t xml:space="preserve">attester, témoigner de // </w:t>
      </w:r>
      <w:r>
        <w:rPr>
          <w:rStyle w:val="gt"/>
        </w:rPr>
        <w:t xml:space="preserve">[surtout avec prop. inf.] </w:t>
      </w:r>
      <w:r>
        <w:t xml:space="preserve">// </w:t>
      </w:r>
      <w:r>
        <w:rPr>
          <w:rStyle w:val="gt"/>
        </w:rPr>
        <w:t>[avec sens pass. au parf. ou au part.</w:t>
      </w:r>
      <w:r w:rsidR="00F11C2C">
        <w:rPr>
          <w:rStyle w:val="gt"/>
        </w:rPr>
        <w:t>]</w:t>
      </w:r>
      <w:r w:rsidR="00F11C2C">
        <w:t>,</w:t>
      </w:r>
      <w:r>
        <w:t xml:space="preserve"> prouver, démontrer</w:t>
      </w:r>
      <w:r w:rsidR="00BE217D">
        <w:t> ;</w:t>
      </w:r>
      <w:r>
        <w:t xml:space="preserve"> </w:t>
      </w:r>
      <w:r>
        <w:rPr>
          <w:rStyle w:val="cnumerus2"/>
        </w:rPr>
        <w:t xml:space="preserve">3. </w:t>
      </w:r>
      <w:r>
        <w:t xml:space="preserve">tester, faire son testament // </w:t>
      </w:r>
      <w:r>
        <w:rPr>
          <w:rStyle w:val="gt"/>
        </w:rPr>
        <w:t xml:space="preserve">[avec prop. inf.] </w:t>
      </w:r>
      <w:r>
        <w:t xml:space="preserve">déclarer par testament que // </w:t>
      </w:r>
      <w:r>
        <w:rPr>
          <w:rStyle w:val="gt"/>
        </w:rPr>
        <w:t xml:space="preserve">[poét.] </w:t>
      </w:r>
      <w:r>
        <w:rPr>
          <w:rStyle w:val="lt"/>
        </w:rPr>
        <w:t>tábulæ testátæ</w:t>
      </w:r>
      <w:r>
        <w:t>, les tablettes testamentaires, testament. @?</w:t>
      </w:r>
    </w:p>
    <w:p w:rsidR="00BA7202" w:rsidRDefault="00BA7202" w:rsidP="00BA7202">
      <w:pPr>
        <w:pStyle w:val="vocabulum"/>
      </w:pPr>
      <w:r>
        <w:rPr>
          <w:rStyle w:val="aditus"/>
        </w:rPr>
        <w:t>texō</w:t>
      </w:r>
      <w:bookmarkStart w:id="3117" w:name="texo"/>
      <w:bookmarkEnd w:id="3117"/>
      <w:r>
        <w:t xml:space="preserve">, </w:t>
      </w:r>
      <w:r w:rsidRPr="00CD4F3A">
        <w:rPr>
          <w:rStyle w:val="flexio"/>
        </w:rPr>
        <w:t>ĭs, ĕre, texŭī, textum</w:t>
      </w:r>
      <w:r>
        <w:t xml:space="preserve">, </w:t>
      </w:r>
      <w:r>
        <w:rPr>
          <w:rStyle w:val="gt"/>
        </w:rPr>
        <w:t>tr.</w:t>
      </w:r>
      <w:r w:rsidR="009D14D5">
        <w:t> :</w:t>
      </w:r>
      <w:r>
        <w:t xml:space="preserve"> </w:t>
      </w:r>
      <w:r>
        <w:rPr>
          <w:rStyle w:val="cnumerus2"/>
        </w:rPr>
        <w:t xml:space="preserve">1. </w:t>
      </w:r>
      <w:r>
        <w:t>tisser</w:t>
      </w:r>
      <w:r w:rsidR="00BE217D">
        <w:t> ;</w:t>
      </w:r>
      <w:r>
        <w:t xml:space="preserve"> </w:t>
      </w:r>
      <w:r>
        <w:rPr>
          <w:rStyle w:val="cnumerus2"/>
        </w:rPr>
        <w:t xml:space="preserve">2. </w:t>
      </w:r>
      <w:r>
        <w:t>tresser</w:t>
      </w:r>
      <w:r w:rsidR="00BE217D">
        <w:t> ;</w:t>
      </w:r>
      <w:r>
        <w:t xml:space="preserve"> </w:t>
      </w:r>
      <w:r>
        <w:rPr>
          <w:rStyle w:val="cnumerus2"/>
        </w:rPr>
        <w:t xml:space="preserve">3. </w:t>
      </w:r>
      <w:r>
        <w:rPr>
          <w:rStyle w:val="gt"/>
        </w:rPr>
        <w:t>[fig.].</w:t>
      </w:r>
      <w:r>
        <w:t xml:space="preserve"> </w:t>
      </w:r>
    </w:p>
    <w:p w:rsidR="00BA7202" w:rsidRDefault="00BA7202" w:rsidP="00BA7202">
      <w:pPr>
        <w:pStyle w:val="vocabulum"/>
      </w:pPr>
      <w:r>
        <w:rPr>
          <w:rStyle w:val="aditus"/>
        </w:rPr>
        <w:t>thūs</w:t>
      </w:r>
      <w:bookmarkStart w:id="3118" w:name="thus"/>
      <w:bookmarkEnd w:id="3118"/>
      <w:r>
        <w:t xml:space="preserve">, </w:t>
      </w:r>
      <w:r>
        <w:rPr>
          <w:rStyle w:val="gt"/>
        </w:rPr>
        <w:t xml:space="preserve">v. </w:t>
      </w:r>
      <w:r>
        <w:rPr>
          <w:rStyle w:val="lit"/>
        </w:rPr>
        <w:t>tus</w:t>
      </w:r>
      <w:r>
        <w:t xml:space="preserve">. </w:t>
      </w:r>
    </w:p>
    <w:p w:rsidR="00BA7202" w:rsidRDefault="00BA7202" w:rsidP="00BA7202">
      <w:pPr>
        <w:pStyle w:val="vocabulum"/>
      </w:pPr>
      <w:r>
        <w:rPr>
          <w:rStyle w:val="aditus"/>
        </w:rPr>
        <w:t>tĭbi</w:t>
      </w:r>
      <w:bookmarkStart w:id="3119" w:name="tibi"/>
      <w:bookmarkEnd w:id="3119"/>
      <w:r w:rsidR="009D14D5">
        <w:t> :</w:t>
      </w:r>
      <w:r>
        <w:t xml:space="preserve"> </w:t>
      </w:r>
      <w:r>
        <w:rPr>
          <w:rStyle w:val="gt"/>
        </w:rPr>
        <w:t xml:space="preserve">dat. de </w:t>
      </w:r>
      <w:r>
        <w:t>tū.</w:t>
      </w:r>
    </w:p>
    <w:p w:rsidR="00BA7202" w:rsidRDefault="00BA7202" w:rsidP="00BA7202">
      <w:pPr>
        <w:pStyle w:val="vocabulum"/>
      </w:pPr>
      <w:r>
        <w:t xml:space="preserve">1 </w:t>
      </w:r>
      <w:r>
        <w:rPr>
          <w:rStyle w:val="aditus"/>
        </w:rPr>
        <w:t>tĭgris</w:t>
      </w:r>
      <w:bookmarkStart w:id="3120" w:name="Tigris"/>
      <w:bookmarkEnd w:id="3120"/>
      <w:r>
        <w:t xml:space="preserve">, </w:t>
      </w:r>
      <w:r w:rsidRPr="001E186A">
        <w:rPr>
          <w:rStyle w:val="flexio"/>
        </w:rPr>
        <w:t>is</w:t>
      </w:r>
      <w:r>
        <w:t xml:space="preserve"> (</w:t>
      </w:r>
      <w:r w:rsidRPr="007F2AC0">
        <w:rPr>
          <w:rStyle w:val="flexio"/>
        </w:rPr>
        <w:t>ĭdis</w:t>
      </w:r>
      <w:r>
        <w:t xml:space="preserve">), </w:t>
      </w:r>
      <w:r>
        <w:rPr>
          <w:rStyle w:val="gt"/>
        </w:rPr>
        <w:t>d’ordinaire m. en prose et f. en poésie</w:t>
      </w:r>
      <w:r w:rsidR="009D14D5">
        <w:t> :</w:t>
      </w:r>
      <w:r>
        <w:t xml:space="preserve"> tigre // peau de tigre // épée.</w:t>
      </w:r>
    </w:p>
    <w:p w:rsidR="00BA7202" w:rsidRDefault="00BA7202" w:rsidP="00BA7202">
      <w:pPr>
        <w:pStyle w:val="vocabulum"/>
      </w:pPr>
      <w:r>
        <w:t xml:space="preserve">2 </w:t>
      </w:r>
      <w:r>
        <w:rPr>
          <w:rStyle w:val="aditus"/>
        </w:rPr>
        <w:t>Tĭgris</w:t>
      </w:r>
      <w:r>
        <w:t xml:space="preserve">, </w:t>
      </w:r>
      <w:r w:rsidRPr="001E186A">
        <w:rPr>
          <w:rStyle w:val="flexio"/>
        </w:rPr>
        <w:t>is</w:t>
      </w:r>
      <w:r>
        <w:t xml:space="preserve"> </w:t>
      </w:r>
      <w:r>
        <w:rPr>
          <w:rStyle w:val="gt"/>
        </w:rPr>
        <w:t>ou</w:t>
      </w:r>
      <w:r>
        <w:t xml:space="preserve"> </w:t>
      </w:r>
      <w:r w:rsidRPr="007F2AC0">
        <w:rPr>
          <w:rStyle w:val="flexio"/>
        </w:rPr>
        <w:t>ĭdis</w:t>
      </w:r>
      <w:r>
        <w:t xml:space="preserve">, </w:t>
      </w:r>
      <w:r>
        <w:rPr>
          <w:rStyle w:val="gt"/>
        </w:rPr>
        <w:t>m.</w:t>
      </w:r>
      <w:r w:rsidR="009D14D5">
        <w:t> :</w:t>
      </w:r>
      <w:r>
        <w:t xml:space="preserve"> le Tigre </w:t>
      </w:r>
      <w:r>
        <w:rPr>
          <w:rStyle w:val="gt"/>
        </w:rPr>
        <w:t>[fleuve d’Asie qui reçoit l’Euphrate].</w:t>
      </w:r>
      <w:r>
        <w:t xml:space="preserve"> &gt; </w:t>
      </w:r>
      <w:r>
        <w:rPr>
          <w:rStyle w:val="gt"/>
        </w:rPr>
        <w:t xml:space="preserve">acc. </w:t>
      </w:r>
      <w:r>
        <w:rPr>
          <w:rStyle w:val="lit"/>
        </w:rPr>
        <w:t>Tigrim</w:t>
      </w:r>
      <w:r w:rsidR="00BE217D">
        <w:t> ;</w:t>
      </w:r>
      <w:r>
        <w:t xml:space="preserve"> </w:t>
      </w:r>
      <w:r>
        <w:rPr>
          <w:rStyle w:val="gt"/>
        </w:rPr>
        <w:t xml:space="preserve">abl. </w:t>
      </w:r>
      <w:r>
        <w:rPr>
          <w:rStyle w:val="lit"/>
        </w:rPr>
        <w:t>Tigri</w:t>
      </w:r>
      <w:r>
        <w:t>.</w:t>
      </w:r>
    </w:p>
    <w:p w:rsidR="00BA7202" w:rsidRDefault="00BA7202" w:rsidP="00BA7202">
      <w:pPr>
        <w:pStyle w:val="vocabulum"/>
      </w:pPr>
      <w:r>
        <w:rPr>
          <w:rStyle w:val="aditus"/>
        </w:rPr>
        <w:t>tĭmĕō</w:t>
      </w:r>
      <w:bookmarkStart w:id="3121" w:name="timeo"/>
      <w:bookmarkEnd w:id="3121"/>
      <w:r>
        <w:t xml:space="preserve">, </w:t>
      </w:r>
      <w:r w:rsidRPr="001A33A5">
        <w:rPr>
          <w:rStyle w:val="flexio"/>
        </w:rPr>
        <w:t>ēs, ēre, ŭī, -</w:t>
      </w:r>
      <w:r w:rsidR="009D14D5">
        <w:t> :</w:t>
      </w:r>
      <w:r>
        <w:t xml:space="preserve"> </w:t>
      </w:r>
      <w:r>
        <w:rPr>
          <w:rStyle w:val="cnumerus2"/>
        </w:rPr>
        <w:t xml:space="preserve">1. </w:t>
      </w:r>
      <w:r>
        <w:rPr>
          <w:rStyle w:val="gt"/>
        </w:rPr>
        <w:t>tr.</w:t>
      </w:r>
      <w:r>
        <w:t xml:space="preserve"> craindre </w:t>
      </w:r>
      <w:r>
        <w:rPr>
          <w:rStyle w:val="cnumerus2"/>
        </w:rPr>
        <w:t xml:space="preserve">a) </w:t>
      </w:r>
      <w:r>
        <w:rPr>
          <w:rStyle w:val="gt"/>
        </w:rPr>
        <w:t xml:space="preserve">[avec acc.] </w:t>
      </w:r>
      <w:r>
        <w:rPr>
          <w:rStyle w:val="cnumerus2"/>
        </w:rPr>
        <w:t xml:space="preserve">b) </w:t>
      </w:r>
      <w:r>
        <w:rPr>
          <w:rStyle w:val="gt"/>
        </w:rPr>
        <w:t xml:space="preserve">[avec interr. indir.] </w:t>
      </w:r>
      <w:r>
        <w:t xml:space="preserve">se demander avec inquiétude </w:t>
      </w:r>
      <w:r>
        <w:rPr>
          <w:rStyle w:val="cnumerus2"/>
        </w:rPr>
        <w:t xml:space="preserve">c) </w:t>
      </w:r>
      <w:r>
        <w:rPr>
          <w:rStyle w:val="gt"/>
        </w:rPr>
        <w:t xml:space="preserve">[avec inf.] </w:t>
      </w:r>
      <w:r>
        <w:t xml:space="preserve">craindre de </w:t>
      </w:r>
      <w:r>
        <w:rPr>
          <w:rStyle w:val="cnumerus2"/>
        </w:rPr>
        <w:t xml:space="preserve">d) </w:t>
      </w:r>
      <w:r>
        <w:rPr>
          <w:rStyle w:val="gt"/>
        </w:rPr>
        <w:t xml:space="preserve">[avec </w:t>
      </w:r>
      <w:r>
        <w:rPr>
          <w:rStyle w:val="lit"/>
        </w:rPr>
        <w:t>ne</w:t>
      </w:r>
      <w:r>
        <w:rPr>
          <w:rStyle w:val="gt"/>
        </w:rPr>
        <w:t xml:space="preserve"> ou </w:t>
      </w:r>
      <w:r>
        <w:rPr>
          <w:rStyle w:val="lit"/>
        </w:rPr>
        <w:t>ut</w:t>
      </w:r>
      <w:r w:rsidR="00E20E09">
        <w:rPr>
          <w:rStyle w:val="gt"/>
        </w:rPr>
        <w:t>]</w:t>
      </w:r>
      <w:r w:rsidR="00E20E09" w:rsidRPr="00E20E09">
        <w:t> ;</w:t>
      </w:r>
      <w:r>
        <w:t xml:space="preserve"> </w:t>
      </w:r>
      <w:r>
        <w:rPr>
          <w:rStyle w:val="cnumerus2"/>
        </w:rPr>
        <w:t xml:space="preserve">2. </w:t>
      </w:r>
      <w:r>
        <w:rPr>
          <w:rStyle w:val="gt"/>
        </w:rPr>
        <w:t xml:space="preserve">[abst] </w:t>
      </w:r>
      <w:r>
        <w:t xml:space="preserve">être dans la crainte. </w:t>
      </w:r>
    </w:p>
    <w:p w:rsidR="00BA7202" w:rsidRDefault="00BA7202" w:rsidP="00BA7202">
      <w:pPr>
        <w:pStyle w:val="vocabulum"/>
      </w:pPr>
      <w:r>
        <w:rPr>
          <w:rStyle w:val="aditus"/>
        </w:rPr>
        <w:t>tĭmŏr</w:t>
      </w:r>
      <w:bookmarkStart w:id="3122" w:name="timor"/>
      <w:bookmarkEnd w:id="3122"/>
      <w:r>
        <w:t xml:space="preserve">, </w:t>
      </w:r>
      <w:r w:rsidRPr="00EE7427">
        <w:rPr>
          <w:rStyle w:val="flexio"/>
        </w:rPr>
        <w:t>ōris</w:t>
      </w:r>
      <w:r>
        <w:t xml:space="preserve">, </w:t>
      </w:r>
      <w:r>
        <w:rPr>
          <w:rStyle w:val="gt"/>
        </w:rPr>
        <w:t>m.</w:t>
      </w:r>
      <w:r w:rsidR="009D14D5">
        <w:t> :</w:t>
      </w:r>
      <w:r>
        <w:t xml:space="preserve"> crainte. </w:t>
      </w:r>
    </w:p>
    <w:p w:rsidR="00BA7202" w:rsidRDefault="00BA7202" w:rsidP="00BA7202">
      <w:pPr>
        <w:pStyle w:val="vocabulum"/>
      </w:pPr>
      <w:r>
        <w:rPr>
          <w:rStyle w:val="aditus"/>
        </w:rPr>
        <w:t>tingō</w:t>
      </w:r>
      <w:bookmarkStart w:id="3123" w:name="tingo"/>
      <w:bookmarkEnd w:id="3123"/>
      <w:r>
        <w:t xml:space="preserve"> </w:t>
      </w:r>
      <w:r w:rsidR="00F72F75">
        <w:t>(</w:t>
      </w:r>
      <w:r w:rsidR="00F72F75" w:rsidRPr="009F3D2E">
        <w:rPr>
          <w:rStyle w:val="aditus"/>
        </w:rPr>
        <w:t>tinguō</w:t>
      </w:r>
      <w:r w:rsidR="00F72F75">
        <w:t>)</w:t>
      </w:r>
      <w:r>
        <w:t xml:space="preserve">, </w:t>
      </w:r>
      <w:r w:rsidRPr="00CD4F3A">
        <w:rPr>
          <w:rStyle w:val="flexio"/>
        </w:rPr>
        <w:t>ĭs, ĕre, tinxī, tinctum</w:t>
      </w:r>
      <w:r>
        <w:t xml:space="preserve">, </w:t>
      </w:r>
      <w:r>
        <w:rPr>
          <w:rStyle w:val="gt"/>
        </w:rPr>
        <w:t>tr.</w:t>
      </w:r>
      <w:r w:rsidR="009D14D5">
        <w:t> :</w:t>
      </w:r>
      <w:r>
        <w:t xml:space="preserve"> </w:t>
      </w:r>
      <w:r>
        <w:rPr>
          <w:rStyle w:val="cnumerus2"/>
        </w:rPr>
        <w:t xml:space="preserve">1. </w:t>
      </w:r>
      <w:r>
        <w:t>mouiller, baigner, tremper</w:t>
      </w:r>
      <w:r w:rsidR="00BE217D">
        <w:t> ;</w:t>
      </w:r>
      <w:r>
        <w:t xml:space="preserve"> </w:t>
      </w:r>
      <w:r>
        <w:rPr>
          <w:rStyle w:val="cnumerus2"/>
        </w:rPr>
        <w:t xml:space="preserve">2. </w:t>
      </w:r>
      <w:r>
        <w:t>teindre</w:t>
      </w:r>
      <w:r w:rsidR="00BE217D">
        <w:t> ;</w:t>
      </w:r>
      <w:r>
        <w:t xml:space="preserve"> produire une teinte, une couleur. </w:t>
      </w:r>
    </w:p>
    <w:p w:rsidR="00BA7202" w:rsidRDefault="00BA7202" w:rsidP="00BA7202">
      <w:pPr>
        <w:pStyle w:val="vocabulum"/>
      </w:pPr>
      <w:r>
        <w:rPr>
          <w:rStyle w:val="aditus"/>
        </w:rPr>
        <w:t>tinnĭō</w:t>
      </w:r>
      <w:bookmarkStart w:id="3124" w:name="tinnio"/>
      <w:bookmarkEnd w:id="3124"/>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intr.</w:t>
      </w:r>
      <w:r w:rsidR="009D14D5">
        <w:t> :</w:t>
      </w:r>
      <w:r>
        <w:t xml:space="preserve"> </w:t>
      </w:r>
      <w:r>
        <w:rPr>
          <w:rStyle w:val="cnumerus2"/>
        </w:rPr>
        <w:t xml:space="preserve">1. </w:t>
      </w:r>
      <w:r>
        <w:t>tinter, rendre un son clair</w:t>
      </w:r>
      <w:r w:rsidR="00BE217D">
        <w:t> ;</w:t>
      </w:r>
      <w:r>
        <w:t xml:space="preserve"> </w:t>
      </w:r>
      <w:r>
        <w:rPr>
          <w:rStyle w:val="cnumerus2"/>
        </w:rPr>
        <w:t xml:space="preserve">2. </w:t>
      </w:r>
      <w:r>
        <w:rPr>
          <w:rStyle w:val="gt"/>
        </w:rPr>
        <w:t xml:space="preserve">[fig.] </w:t>
      </w:r>
      <w:r>
        <w:t>crier aux oreilles</w:t>
      </w:r>
      <w:r w:rsidR="00BE217D">
        <w:t> ;</w:t>
      </w:r>
      <w:r>
        <w:t xml:space="preserve"> </w:t>
      </w:r>
      <w:r>
        <w:rPr>
          <w:rStyle w:val="cnumerus2"/>
        </w:rPr>
        <w:t xml:space="preserve">3. </w:t>
      </w:r>
      <w:r>
        <w:rPr>
          <w:rStyle w:val="gt"/>
        </w:rPr>
        <w:t xml:space="preserve">[avec acc. intér.] </w:t>
      </w:r>
      <w:r>
        <w:t xml:space="preserve">faire entendre des sons // </w:t>
      </w:r>
      <w:r>
        <w:rPr>
          <w:rStyle w:val="gt"/>
        </w:rPr>
        <w:t xml:space="preserve">[fig.] </w:t>
      </w:r>
      <w:r>
        <w:t xml:space="preserve">faire tinter l’argent, payer en espèces sonnantes. </w:t>
      </w:r>
    </w:p>
    <w:p w:rsidR="00BA7202" w:rsidRDefault="00BA7202" w:rsidP="00BA7202">
      <w:pPr>
        <w:pStyle w:val="vocabulum"/>
      </w:pPr>
      <w:r>
        <w:rPr>
          <w:rStyle w:val="aditus"/>
        </w:rPr>
        <w:t>Tobías</w:t>
      </w:r>
      <w:bookmarkStart w:id="3125" w:name="tobias"/>
      <w:bookmarkEnd w:id="3125"/>
      <w:r>
        <w:t xml:space="preserve">, </w:t>
      </w:r>
      <w:r w:rsidRPr="00497DEC">
        <w:rPr>
          <w:rStyle w:val="flexio"/>
        </w:rPr>
        <w:t>ae</w:t>
      </w:r>
      <w:r>
        <w:t xml:space="preserve">, </w:t>
      </w:r>
      <w:r>
        <w:rPr>
          <w:rStyle w:val="gt"/>
        </w:rPr>
        <w:t>m.</w:t>
      </w:r>
      <w:r w:rsidR="009D14D5">
        <w:t> :</w:t>
      </w:r>
      <w:r>
        <w:t xml:space="preserve"> Tobías </w:t>
      </w:r>
      <w:r>
        <w:rPr>
          <w:rStyle w:val="gt"/>
        </w:rPr>
        <w:t>[nom d’homme].</w:t>
      </w:r>
    </w:p>
    <w:p w:rsidR="00BA7202" w:rsidRDefault="00BA7202" w:rsidP="00BA7202">
      <w:pPr>
        <w:pStyle w:val="vocabulum"/>
      </w:pPr>
      <w:r>
        <w:t xml:space="preserve">1 </w:t>
      </w:r>
      <w:r>
        <w:rPr>
          <w:rStyle w:val="aditus"/>
        </w:rPr>
        <w:t>tŏga</w:t>
      </w:r>
      <w:bookmarkStart w:id="3126" w:name="toga"/>
      <w:bookmarkEnd w:id="3126"/>
      <w:r>
        <w:t xml:space="preserve">, </w:t>
      </w:r>
      <w:r w:rsidRPr="00497DEC">
        <w:rPr>
          <w:rStyle w:val="flexio"/>
        </w:rPr>
        <w:t>ae</w:t>
      </w:r>
      <w:r>
        <w:t xml:space="preserve">, </w:t>
      </w:r>
      <w:r>
        <w:rPr>
          <w:rStyle w:val="gt"/>
        </w:rPr>
        <w:t>f.</w:t>
      </w:r>
      <w:r w:rsidR="009D14D5">
        <w:t> :</w:t>
      </w:r>
      <w:r>
        <w:t xml:space="preserve"> </w:t>
      </w:r>
      <w:r>
        <w:rPr>
          <w:rStyle w:val="cnumerus2"/>
        </w:rPr>
        <w:t xml:space="preserve">I. </w:t>
      </w:r>
      <w:r>
        <w:t xml:space="preserve">qui couvre </w:t>
      </w:r>
      <w:r>
        <w:rPr>
          <w:rStyle w:val="cnumerus2"/>
        </w:rPr>
        <w:t xml:space="preserve">1. </w:t>
      </w:r>
      <w:r>
        <w:t>= toit</w:t>
      </w:r>
      <w:r w:rsidR="00BE217D">
        <w:t> ;</w:t>
      </w:r>
      <w:r>
        <w:t xml:space="preserve"> </w:t>
      </w:r>
      <w:r>
        <w:rPr>
          <w:rStyle w:val="cnumerus2"/>
        </w:rPr>
        <w:t xml:space="preserve">2. </w:t>
      </w:r>
      <w:r>
        <w:t xml:space="preserve">vêtement. </w:t>
      </w:r>
      <w:r>
        <w:rPr>
          <w:rStyle w:val="cnumerus2"/>
        </w:rPr>
        <w:t xml:space="preserve">II. </w:t>
      </w:r>
      <w:r>
        <w:t>toge.</w:t>
      </w:r>
    </w:p>
    <w:p w:rsidR="00BA7202" w:rsidRDefault="00BA7202" w:rsidP="00BA7202">
      <w:pPr>
        <w:pStyle w:val="vocabulum"/>
      </w:pPr>
      <w:r>
        <w:t xml:space="preserve">2 </w:t>
      </w:r>
      <w:r>
        <w:rPr>
          <w:rStyle w:val="aditus"/>
        </w:rPr>
        <w:t>tŏga</w:t>
      </w:r>
      <w:r>
        <w:t xml:space="preserve">, </w:t>
      </w:r>
      <w:r w:rsidRPr="00497DEC">
        <w:rPr>
          <w:rStyle w:val="flexio"/>
        </w:rPr>
        <w:t>ae</w:t>
      </w:r>
      <w:r>
        <w:t xml:space="preserve">, </w:t>
      </w:r>
      <w:r>
        <w:rPr>
          <w:rStyle w:val="gt"/>
        </w:rPr>
        <w:t>f.</w:t>
      </w:r>
      <w:r w:rsidR="009D14D5">
        <w:t> :</w:t>
      </w:r>
      <w:r>
        <w:t xml:space="preserve"> canalisation. </w:t>
      </w:r>
    </w:p>
    <w:p w:rsidR="00BA7202" w:rsidRDefault="00BA7202" w:rsidP="00BA7202">
      <w:pPr>
        <w:pStyle w:val="vocabulum"/>
      </w:pPr>
      <w:r>
        <w:rPr>
          <w:rStyle w:val="aditus"/>
        </w:rPr>
        <w:t>tŏlĕrō</w:t>
      </w:r>
      <w:bookmarkStart w:id="3127" w:name="tolero"/>
      <w:bookmarkEnd w:id="312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porter supporter</w:t>
      </w:r>
      <w:r w:rsidR="00BE217D">
        <w:t> ;</w:t>
      </w:r>
      <w:r>
        <w:t xml:space="preserve"> </w:t>
      </w:r>
      <w:r>
        <w:rPr>
          <w:rStyle w:val="cnumerus2"/>
        </w:rPr>
        <w:t xml:space="preserve">2. </w:t>
      </w:r>
      <w:r>
        <w:rPr>
          <w:rStyle w:val="gt"/>
        </w:rPr>
        <w:t xml:space="preserve">[fig.] </w:t>
      </w:r>
      <w:r>
        <w:rPr>
          <w:rStyle w:val="cnumerus2"/>
        </w:rPr>
        <w:t xml:space="preserve">a) </w:t>
      </w:r>
      <w:r>
        <w:t xml:space="preserve">supporter, endurer </w:t>
      </w:r>
      <w:r>
        <w:rPr>
          <w:rStyle w:val="cnumerus2"/>
        </w:rPr>
        <w:t xml:space="preserve">b) </w:t>
      </w:r>
      <w:r>
        <w:rPr>
          <w:rStyle w:val="gt"/>
        </w:rPr>
        <w:t xml:space="preserve">[abst] </w:t>
      </w:r>
      <w:r>
        <w:t>tenir bon</w:t>
      </w:r>
      <w:r w:rsidR="00BE217D">
        <w:t> ;</w:t>
      </w:r>
      <w:r>
        <w:t xml:space="preserve"> rester, persister </w:t>
      </w:r>
      <w:r>
        <w:rPr>
          <w:rStyle w:val="cnumerus2"/>
        </w:rPr>
        <w:t xml:space="preserve">c) </w:t>
      </w:r>
      <w:r>
        <w:t xml:space="preserve">soutenir, maintenir, sustenter, entretenir </w:t>
      </w:r>
      <w:r>
        <w:rPr>
          <w:rStyle w:val="cnumerus2"/>
        </w:rPr>
        <w:t xml:space="preserve">d) </w:t>
      </w:r>
      <w:r>
        <w:t xml:space="preserve">soutenir = résister à combattre. </w:t>
      </w:r>
    </w:p>
    <w:p w:rsidR="00BA7202" w:rsidRDefault="00BA7202" w:rsidP="00BA7202">
      <w:pPr>
        <w:pStyle w:val="vocabulum"/>
      </w:pPr>
      <w:r>
        <w:rPr>
          <w:rStyle w:val="aditus"/>
        </w:rPr>
        <w:t>tollō</w:t>
      </w:r>
      <w:bookmarkStart w:id="3128" w:name="tollo"/>
      <w:bookmarkEnd w:id="3128"/>
      <w:r>
        <w:t xml:space="preserve">, ĭs, ĕre, sustŭlī, sublătum, </w:t>
      </w:r>
      <w:r>
        <w:rPr>
          <w:rStyle w:val="gt"/>
        </w:rPr>
        <w:t>tr.</w:t>
      </w:r>
      <w:r w:rsidR="009D14D5">
        <w:t> :</w:t>
      </w:r>
      <w:r>
        <w:t xml:space="preserve"> </w:t>
      </w:r>
      <w:r>
        <w:rPr>
          <w:rStyle w:val="cnumerus2"/>
        </w:rPr>
        <w:t xml:space="preserve">I. </w:t>
      </w:r>
      <w:r>
        <w:t xml:space="preserve">soulever, élever. </w:t>
      </w:r>
      <w:r>
        <w:rPr>
          <w:rStyle w:val="cnumerus2"/>
        </w:rPr>
        <w:t xml:space="preserve">1. 2. </w:t>
      </w:r>
      <w:r>
        <w:rPr>
          <w:rStyle w:val="lt"/>
        </w:rPr>
        <w:t>áncoras</w:t>
      </w:r>
      <w:r>
        <w:t>, lever les ancres</w:t>
      </w:r>
      <w:r w:rsidR="00BE217D">
        <w:t> ;</w:t>
      </w:r>
      <w:r>
        <w:t xml:space="preserve"> </w:t>
      </w:r>
      <w:r>
        <w:rPr>
          <w:rStyle w:val="cnumerus2"/>
        </w:rPr>
        <w:t xml:space="preserve">3. </w:t>
      </w:r>
      <w:r>
        <w:rPr>
          <w:rStyle w:val="lt"/>
        </w:rPr>
        <w:t>áltius tectum</w:t>
      </w:r>
      <w:r>
        <w:t>, exhausser une maison</w:t>
      </w:r>
      <w:r w:rsidR="00BE217D">
        <w:t> ;</w:t>
      </w:r>
      <w:r>
        <w:t xml:space="preserve"> </w:t>
      </w:r>
      <w:r>
        <w:rPr>
          <w:rStyle w:val="cnumerus2"/>
        </w:rPr>
        <w:t xml:space="preserve">4. </w:t>
      </w:r>
      <w:r>
        <w:t>soulever = porter, embarquer</w:t>
      </w:r>
      <w:r w:rsidR="00BE217D">
        <w:t> ;</w:t>
      </w:r>
      <w:r>
        <w:t xml:space="preserve"> </w:t>
      </w:r>
      <w:r>
        <w:rPr>
          <w:rStyle w:val="cnumerus2"/>
        </w:rPr>
        <w:t xml:space="preserve">5. </w:t>
      </w:r>
      <w:r>
        <w:rPr>
          <w:rStyle w:val="gt"/>
        </w:rPr>
        <w:t xml:space="preserve">[fig.] </w:t>
      </w:r>
      <w:r>
        <w:rPr>
          <w:rStyle w:val="cnumerus2"/>
        </w:rPr>
        <w:t xml:space="preserve">a) </w:t>
      </w:r>
      <w:r>
        <w:rPr>
          <w:rStyle w:val="lt"/>
        </w:rPr>
        <w:t>in cælum áliquem</w:t>
      </w:r>
      <w:r>
        <w:t xml:space="preserve">, porter qqn aux nues </w:t>
      </w:r>
      <w:r>
        <w:rPr>
          <w:rStyle w:val="cnumerus2"/>
        </w:rPr>
        <w:t xml:space="preserve">b) </w:t>
      </w:r>
      <w:r>
        <w:rPr>
          <w:rStyle w:val="lt"/>
        </w:rPr>
        <w:t>clamórem in cælum</w:t>
      </w:r>
      <w:r>
        <w:t xml:space="preserve">, pousser des cris vers le ciel </w:t>
      </w:r>
      <w:r>
        <w:rPr>
          <w:rStyle w:val="cnumerus2"/>
        </w:rPr>
        <w:t xml:space="preserve">c) </w:t>
      </w:r>
      <w:r>
        <w:rPr>
          <w:rStyle w:val="lt"/>
        </w:rPr>
        <w:t>cachínnum, risum</w:t>
      </w:r>
      <w:r>
        <w:t xml:space="preserve">, poussez des éclats de rire </w:t>
      </w:r>
      <w:r>
        <w:rPr>
          <w:rStyle w:val="cnumerus2"/>
        </w:rPr>
        <w:t xml:space="preserve">d) </w:t>
      </w:r>
      <w:r>
        <w:t xml:space="preserve">élever, relever qqch par sa parole // </w:t>
      </w:r>
      <w:r>
        <w:rPr>
          <w:rStyle w:val="lt"/>
        </w:rPr>
        <w:t>ánimos alícui</w:t>
      </w:r>
      <w:r>
        <w:t>, relever le courage de qqn</w:t>
      </w:r>
      <w:r w:rsidR="00BE217D">
        <w:t> ;</w:t>
      </w:r>
      <w:r>
        <w:t xml:space="preserve"> </w:t>
      </w:r>
      <w:r>
        <w:rPr>
          <w:rStyle w:val="lt"/>
        </w:rPr>
        <w:t>áliquem</w:t>
      </w:r>
      <w:r>
        <w:t xml:space="preserve">, relever le moral de qqn </w:t>
      </w:r>
      <w:r>
        <w:rPr>
          <w:rStyle w:val="cnumerus2"/>
        </w:rPr>
        <w:t xml:space="preserve">e) </w:t>
      </w:r>
      <w:r>
        <w:t xml:space="preserve">soulever = se charger de </w:t>
      </w:r>
      <w:r>
        <w:rPr>
          <w:rStyle w:val="cnumerus2"/>
        </w:rPr>
        <w:t xml:space="preserve">f) </w:t>
      </w:r>
      <w:r>
        <w:t xml:space="preserve">élever un enfant // </w:t>
      </w:r>
      <w:r>
        <w:rPr>
          <w:rStyle w:val="gt"/>
        </w:rPr>
        <w:t xml:space="preserve">[d’où] </w:t>
      </w:r>
      <w:r>
        <w:rPr>
          <w:rStyle w:val="lt"/>
        </w:rPr>
        <w:t>ex áliqua líberos tóllere</w:t>
      </w:r>
      <w:r>
        <w:t xml:space="preserve">, avoir des enfant d’une femme </w:t>
      </w:r>
      <w:r>
        <w:rPr>
          <w:rStyle w:val="cnumerus2"/>
        </w:rPr>
        <w:t xml:space="preserve">g) </w:t>
      </w:r>
      <w:r>
        <w:t xml:space="preserve">divulguer, répandre qqch. </w:t>
      </w:r>
      <w:r>
        <w:rPr>
          <w:rStyle w:val="cnumerus2"/>
        </w:rPr>
        <w:t xml:space="preserve">II. </w:t>
      </w:r>
      <w:r>
        <w:t xml:space="preserve">lever, enlever. </w:t>
      </w:r>
      <w:r>
        <w:rPr>
          <w:rStyle w:val="cnumerus2"/>
        </w:rPr>
        <w:t xml:space="preserve">1. </w:t>
      </w:r>
      <w:r>
        <w:rPr>
          <w:rStyle w:val="lt"/>
        </w:rPr>
        <w:t>e fano áliquid</w:t>
      </w:r>
      <w:r>
        <w:t>, enlever qqch d’un temple</w:t>
      </w:r>
      <w:r w:rsidR="00BE217D">
        <w:t> ;</w:t>
      </w:r>
      <w:r>
        <w:t xml:space="preserve"> </w:t>
      </w:r>
      <w:r>
        <w:rPr>
          <w:rStyle w:val="cnumerus2"/>
        </w:rPr>
        <w:t xml:space="preserve">2. </w:t>
      </w:r>
      <w:r>
        <w:t>enlever les plats de la table</w:t>
      </w:r>
      <w:r w:rsidR="00BE217D">
        <w:t> ;</w:t>
      </w:r>
      <w:r>
        <w:t xml:space="preserve"> </w:t>
      </w:r>
      <w:r>
        <w:rPr>
          <w:rStyle w:val="cnumerus2"/>
        </w:rPr>
        <w:t xml:space="preserve">3. </w:t>
      </w:r>
      <w:r>
        <w:t>enlever = supprimer, faire disparaitre</w:t>
      </w:r>
      <w:r w:rsidR="00BE217D">
        <w:t> ;</w:t>
      </w:r>
      <w:r>
        <w:t xml:space="preserve"> </w:t>
      </w:r>
      <w:r>
        <w:rPr>
          <w:rStyle w:val="cnumerus2"/>
        </w:rPr>
        <w:t xml:space="preserve">4. </w:t>
      </w:r>
      <w:r>
        <w:t>supporter, subir</w:t>
      </w:r>
      <w:r w:rsidR="00BE217D">
        <w:t> ;</w:t>
      </w:r>
      <w:r>
        <w:t xml:space="preserve"> </w:t>
      </w:r>
      <w:r>
        <w:rPr>
          <w:rStyle w:val="cnumerus2"/>
        </w:rPr>
        <w:t xml:space="preserve">5. </w:t>
      </w:r>
      <w:r>
        <w:t>retirer, refuser</w:t>
      </w:r>
      <w:r w:rsidR="009D14D5">
        <w:t> :</w:t>
      </w:r>
      <w:r>
        <w:t xml:space="preserve"> </w:t>
      </w:r>
      <w:r>
        <w:rPr>
          <w:rStyle w:val="lt"/>
        </w:rPr>
        <w:t>(Deo) grátiam tóllere</w:t>
      </w:r>
      <w:r>
        <w:t>, refuser de remercier (Dieu</w:t>
      </w:r>
      <w:r w:rsidR="009F3D2E">
        <w:t>).</w:t>
      </w:r>
      <w:r>
        <w:t xml:space="preserve"> </w:t>
      </w:r>
    </w:p>
    <w:p w:rsidR="00BA7202" w:rsidRDefault="00BA7202" w:rsidP="00BA7202">
      <w:pPr>
        <w:pStyle w:val="vocabulum"/>
      </w:pPr>
      <w:r>
        <w:rPr>
          <w:rStyle w:val="aditus"/>
        </w:rPr>
        <w:t>tondĕō</w:t>
      </w:r>
      <w:bookmarkStart w:id="3129" w:name="tondeo"/>
      <w:bookmarkEnd w:id="3129"/>
      <w:r>
        <w:t xml:space="preserve">, </w:t>
      </w:r>
      <w:r w:rsidRPr="00CD4F3A">
        <w:rPr>
          <w:rStyle w:val="flexio"/>
        </w:rPr>
        <w:t>ēs, ēre, tŏtondī, tonsum</w:t>
      </w:r>
      <w:r>
        <w:t xml:space="preserve">, </w:t>
      </w:r>
      <w:r>
        <w:rPr>
          <w:rStyle w:val="gt"/>
        </w:rPr>
        <w:t>tr.</w:t>
      </w:r>
      <w:r w:rsidR="009D14D5">
        <w:t> :</w:t>
      </w:r>
      <w:r>
        <w:t xml:space="preserve"> </w:t>
      </w:r>
      <w:r>
        <w:rPr>
          <w:rStyle w:val="cnumerus2"/>
        </w:rPr>
        <w:t xml:space="preserve">1. </w:t>
      </w:r>
      <w:r>
        <w:t>tondre, raser, couper</w:t>
      </w:r>
      <w:r w:rsidR="00BE217D">
        <w:t> ;</w:t>
      </w:r>
      <w:r>
        <w:t xml:space="preserve"> </w:t>
      </w:r>
      <w:r>
        <w:rPr>
          <w:rStyle w:val="cnumerus2"/>
        </w:rPr>
        <w:t xml:space="preserve">2. </w:t>
      </w:r>
      <w:r>
        <w:t>élaguer, émonder</w:t>
      </w:r>
      <w:r w:rsidR="00BE217D">
        <w:t> ;</w:t>
      </w:r>
      <w:r>
        <w:t xml:space="preserve"> </w:t>
      </w:r>
      <w:r>
        <w:rPr>
          <w:rStyle w:val="cnumerus2"/>
        </w:rPr>
        <w:t xml:space="preserve">3. </w:t>
      </w:r>
      <w:r>
        <w:t>brouter, tondre en broutant</w:t>
      </w:r>
      <w:r w:rsidR="00BE217D">
        <w:t> ;</w:t>
      </w:r>
      <w:r>
        <w:t xml:space="preserve"> </w:t>
      </w:r>
      <w:r>
        <w:rPr>
          <w:rStyle w:val="cnumerus2"/>
        </w:rPr>
        <w:t xml:space="preserve">4. </w:t>
      </w:r>
      <w:r>
        <w:rPr>
          <w:rStyle w:val="gt"/>
        </w:rPr>
        <w:t xml:space="preserve">[fig.] </w:t>
      </w:r>
      <w:r>
        <w:rPr>
          <w:rStyle w:val="lt"/>
        </w:rPr>
        <w:t>áliquem auro</w:t>
      </w:r>
      <w:r>
        <w:t xml:space="preserve">, tondre qqn de son or. </w:t>
      </w:r>
    </w:p>
    <w:p w:rsidR="00BA7202" w:rsidRDefault="00BA7202" w:rsidP="00BA7202">
      <w:pPr>
        <w:pStyle w:val="vocabulum"/>
      </w:pPr>
      <w:r>
        <w:rPr>
          <w:rStyle w:val="aditus"/>
        </w:rPr>
        <w:t>tŏnĭtrŭus</w:t>
      </w:r>
      <w:bookmarkStart w:id="3130" w:name="tonitruus"/>
      <w:bookmarkEnd w:id="3130"/>
      <w:r>
        <w:t xml:space="preserve">, </w:t>
      </w:r>
      <w:r w:rsidRPr="00497DEC">
        <w:rPr>
          <w:rStyle w:val="flexio"/>
        </w:rPr>
        <w:t>ūs</w:t>
      </w:r>
      <w:r>
        <w:t xml:space="preserve"> </w:t>
      </w:r>
      <w:r>
        <w:rPr>
          <w:rStyle w:val="gt"/>
        </w:rPr>
        <w:t>ou</w:t>
      </w:r>
      <w:r>
        <w:t xml:space="preserve"> tŏnĭtrŭum, </w:t>
      </w:r>
      <w:r w:rsidRPr="00497DEC">
        <w:rPr>
          <w:rStyle w:val="flexio"/>
        </w:rPr>
        <w:t>i</w:t>
      </w:r>
      <w:r>
        <w:t xml:space="preserve"> </w:t>
      </w:r>
      <w:r>
        <w:rPr>
          <w:rStyle w:val="gt"/>
        </w:rPr>
        <w:t>n.</w:t>
      </w:r>
      <w:r w:rsidR="009D14D5">
        <w:t> :</w:t>
      </w:r>
      <w:r>
        <w:t xml:space="preserve"> coups de tonnerre. &gt; </w:t>
      </w:r>
      <w:r>
        <w:rPr>
          <w:rStyle w:val="lit"/>
        </w:rPr>
        <w:t>tonítruus</w:t>
      </w:r>
      <w:r>
        <w:t xml:space="preserve">, </w:t>
      </w:r>
      <w:r w:rsidRPr="00497DEC">
        <w:rPr>
          <w:rStyle w:val="flexio"/>
        </w:rPr>
        <w:t>i</w:t>
      </w:r>
      <w:r>
        <w:t xml:space="preserve">, </w:t>
      </w:r>
      <w:r>
        <w:rPr>
          <w:rStyle w:val="gt"/>
        </w:rPr>
        <w:t>m.</w:t>
      </w:r>
      <w:r>
        <w:t xml:space="preserve"> // </w:t>
      </w:r>
      <w:r>
        <w:rPr>
          <w:rStyle w:val="gt"/>
        </w:rPr>
        <w:t xml:space="preserve">nom. </w:t>
      </w:r>
      <w:r>
        <w:rPr>
          <w:rStyle w:val="lit"/>
        </w:rPr>
        <w:t>tónitru</w:t>
      </w:r>
      <w:r>
        <w:t>.</w:t>
      </w:r>
    </w:p>
    <w:p w:rsidR="00BA7202" w:rsidRDefault="00BA7202" w:rsidP="00BA7202">
      <w:pPr>
        <w:pStyle w:val="vocabulum"/>
      </w:pPr>
      <w:r>
        <w:rPr>
          <w:rStyle w:val="aditus"/>
        </w:rPr>
        <w:t>torméntum</w:t>
      </w:r>
      <w:bookmarkStart w:id="3131" w:name="tormentum"/>
      <w:bookmarkEnd w:id="3131"/>
      <w:r>
        <w:t xml:space="preserve">, </w:t>
      </w:r>
      <w:r w:rsidRPr="00497DEC">
        <w:rPr>
          <w:rStyle w:val="flexio"/>
        </w:rPr>
        <w:t>i</w:t>
      </w:r>
      <w:r>
        <w:t xml:space="preserve">, </w:t>
      </w:r>
      <w:r>
        <w:rPr>
          <w:rStyle w:val="gt"/>
        </w:rPr>
        <w:t>n.</w:t>
      </w:r>
      <w:r w:rsidR="009D14D5">
        <w:t> :</w:t>
      </w:r>
      <w:r>
        <w:t xml:space="preserve"> torture. </w:t>
      </w:r>
    </w:p>
    <w:p w:rsidR="00BA7202" w:rsidRDefault="00BA7202" w:rsidP="00BA7202">
      <w:pPr>
        <w:pStyle w:val="vocabulum"/>
      </w:pPr>
      <w:r>
        <w:rPr>
          <w:rStyle w:val="aditus"/>
        </w:rPr>
        <w:t>torquĕō</w:t>
      </w:r>
      <w:bookmarkStart w:id="3132" w:name="torqueo"/>
      <w:bookmarkEnd w:id="3132"/>
      <w:r>
        <w:t xml:space="preserve">, </w:t>
      </w:r>
      <w:r w:rsidRPr="00CD4F3A">
        <w:rPr>
          <w:rStyle w:val="flexio"/>
        </w:rPr>
        <w:t>ĭs, ĕre, torsī, tortum</w:t>
      </w:r>
      <w:r>
        <w:t xml:space="preserve">, </w:t>
      </w:r>
      <w:r>
        <w:rPr>
          <w:rStyle w:val="gt"/>
        </w:rPr>
        <w:t>tr.</w:t>
      </w:r>
      <w:r w:rsidR="009D14D5">
        <w:t> :</w:t>
      </w:r>
      <w:r>
        <w:t xml:space="preserve"> </w:t>
      </w:r>
      <w:r>
        <w:rPr>
          <w:rStyle w:val="cnumerus2"/>
        </w:rPr>
        <w:t xml:space="preserve">I. 1. </w:t>
      </w:r>
      <w:r>
        <w:t>tordre, tourner</w:t>
      </w:r>
      <w:r w:rsidR="00BE217D">
        <w:t> ;</w:t>
      </w:r>
      <w:r>
        <w:t xml:space="preserve"> </w:t>
      </w:r>
      <w:r>
        <w:rPr>
          <w:rStyle w:val="cnumerus2"/>
        </w:rPr>
        <w:t xml:space="preserve">2. </w:t>
      </w:r>
      <w:r>
        <w:t xml:space="preserve">imprimer un mouvement de rotation. </w:t>
      </w:r>
      <w:r>
        <w:rPr>
          <w:rStyle w:val="cnumerus2"/>
        </w:rPr>
        <w:t xml:space="preserve">II. </w:t>
      </w:r>
      <w:r>
        <w:t xml:space="preserve">tordre, tourner de travers. </w:t>
      </w:r>
      <w:r>
        <w:rPr>
          <w:rStyle w:val="cnumerus2"/>
        </w:rPr>
        <w:t xml:space="preserve">1. </w:t>
      </w:r>
      <w:r>
        <w:t>contourner</w:t>
      </w:r>
      <w:r w:rsidR="00BE217D">
        <w:t> ;</w:t>
      </w:r>
      <w:r>
        <w:t xml:space="preserve"> </w:t>
      </w:r>
      <w:r>
        <w:rPr>
          <w:rStyle w:val="cnumerus2"/>
        </w:rPr>
        <w:t xml:space="preserve">2. </w:t>
      </w:r>
      <w:r>
        <w:t xml:space="preserve">torturer. </w:t>
      </w:r>
    </w:p>
    <w:p w:rsidR="00BA7202" w:rsidRDefault="00BA7202" w:rsidP="00BA7202">
      <w:pPr>
        <w:pStyle w:val="vocabulum"/>
      </w:pPr>
      <w:r>
        <w:rPr>
          <w:rStyle w:val="aditus"/>
        </w:rPr>
        <w:t>torquis</w:t>
      </w:r>
      <w:bookmarkStart w:id="3133" w:name="torquis"/>
      <w:bookmarkEnd w:id="3133"/>
      <w:r>
        <w:t xml:space="preserve"> </w:t>
      </w:r>
      <w:r w:rsidR="00F72F75">
        <w:t>(</w:t>
      </w:r>
      <w:r w:rsidR="00F72F75" w:rsidRPr="009F3D2E">
        <w:rPr>
          <w:rStyle w:val="aditus"/>
        </w:rPr>
        <w:t>torques</w:t>
      </w:r>
      <w:r w:rsidR="00F72F75">
        <w:t>)</w:t>
      </w:r>
      <w:r>
        <w:t xml:space="preserve">, </w:t>
      </w:r>
      <w:r w:rsidRPr="001E186A">
        <w:rPr>
          <w:rStyle w:val="flexio"/>
        </w:rPr>
        <w:t>is</w:t>
      </w:r>
      <w:r>
        <w:t xml:space="preserve">, </w:t>
      </w:r>
      <w:r>
        <w:rPr>
          <w:rStyle w:val="gt"/>
        </w:rPr>
        <w:t>m.</w:t>
      </w:r>
      <w:r w:rsidR="009D14D5">
        <w:t> :</w:t>
      </w:r>
      <w:r>
        <w:t xml:space="preserve"> collier. </w:t>
      </w:r>
    </w:p>
    <w:p w:rsidR="00BA7202" w:rsidRDefault="00BA7202" w:rsidP="00BA7202">
      <w:pPr>
        <w:pStyle w:val="vocabulum"/>
      </w:pPr>
      <w:r>
        <w:rPr>
          <w:rStyle w:val="aditus"/>
        </w:rPr>
        <w:t>torrĕō</w:t>
      </w:r>
      <w:bookmarkStart w:id="3134" w:name="torreo"/>
      <w:bookmarkEnd w:id="3134"/>
      <w:r>
        <w:t xml:space="preserve">, </w:t>
      </w:r>
      <w:r w:rsidRPr="00CD4F3A">
        <w:rPr>
          <w:rStyle w:val="flexio"/>
        </w:rPr>
        <w:t>ēs, ēre, ŭī, tostum</w:t>
      </w:r>
      <w:r>
        <w:t xml:space="preserve">, </w:t>
      </w:r>
      <w:r>
        <w:rPr>
          <w:rStyle w:val="gt"/>
        </w:rPr>
        <w:t>tr.</w:t>
      </w:r>
      <w:r w:rsidR="009D14D5">
        <w:t> :</w:t>
      </w:r>
      <w:r>
        <w:t xml:space="preserve"> </w:t>
      </w:r>
      <w:r>
        <w:rPr>
          <w:rStyle w:val="cnumerus2"/>
        </w:rPr>
        <w:t xml:space="preserve">1. </w:t>
      </w:r>
      <w:r>
        <w:t>sécher, dessécher // griller, rôtir // brûler, consumer</w:t>
      </w:r>
      <w:r w:rsidR="00BE217D">
        <w:t> ;</w:t>
      </w:r>
      <w:r>
        <w:t xml:space="preserve"> </w:t>
      </w:r>
      <w:r>
        <w:rPr>
          <w:rStyle w:val="cnumerus2"/>
        </w:rPr>
        <w:t xml:space="preserve">2. </w:t>
      </w:r>
      <w:r>
        <w:t xml:space="preserve">brûler </w:t>
      </w:r>
      <w:r>
        <w:rPr>
          <w:rStyle w:val="gt"/>
        </w:rPr>
        <w:t>[en parl. du froid].</w:t>
      </w:r>
      <w:r>
        <w:t xml:space="preserve"> </w:t>
      </w:r>
    </w:p>
    <w:p w:rsidR="00BA7202" w:rsidRDefault="00BA7202" w:rsidP="00BA7202">
      <w:pPr>
        <w:pStyle w:val="vocabulum"/>
      </w:pPr>
      <w:r>
        <w:rPr>
          <w:rStyle w:val="aditus"/>
        </w:rPr>
        <w:t>tŏt</w:t>
      </w:r>
      <w:bookmarkStart w:id="3135" w:name="tot"/>
      <w:bookmarkEnd w:id="3135"/>
      <w:r>
        <w:t xml:space="preserve">, </w:t>
      </w:r>
      <w:r>
        <w:rPr>
          <w:rStyle w:val="gt"/>
        </w:rPr>
        <w:t>dém. indécl. pl.</w:t>
      </w:r>
      <w:r w:rsidR="009D14D5">
        <w:rPr>
          <w:rStyle w:val="gt"/>
        </w:rPr>
        <w:t> :</w:t>
      </w:r>
      <w:r>
        <w:t xml:space="preserve"> autant de, tant de. </w:t>
      </w:r>
    </w:p>
    <w:p w:rsidR="00BA7202" w:rsidRDefault="00BA7202" w:rsidP="00BA7202">
      <w:pPr>
        <w:pStyle w:val="vocabulum"/>
      </w:pPr>
      <w:r>
        <w:rPr>
          <w:rStyle w:val="aditus"/>
        </w:rPr>
        <w:t>tŏtĭdem</w:t>
      </w:r>
      <w:bookmarkStart w:id="3136" w:name="totidem"/>
      <w:bookmarkEnd w:id="3136"/>
      <w:r>
        <w:t xml:space="preserve">, </w:t>
      </w:r>
      <w:r>
        <w:rPr>
          <w:rStyle w:val="gt"/>
        </w:rPr>
        <w:t>adv.</w:t>
      </w:r>
      <w:r w:rsidR="009D14D5">
        <w:rPr>
          <w:rStyle w:val="gt"/>
        </w:rPr>
        <w:t> :</w:t>
      </w:r>
      <w:r>
        <w:t xml:space="preserve"> tout autant de. </w:t>
      </w:r>
    </w:p>
    <w:p w:rsidR="00BA7202" w:rsidRDefault="00BA7202" w:rsidP="00BA7202">
      <w:pPr>
        <w:pStyle w:val="vocabulum"/>
      </w:pPr>
      <w:r>
        <w:rPr>
          <w:rStyle w:val="aditus"/>
        </w:rPr>
        <w:t>tŏtondī</w:t>
      </w:r>
      <w:bookmarkStart w:id="3137" w:name="totondi"/>
      <w:bookmarkEnd w:id="3137"/>
      <w:r>
        <w:t xml:space="preserve">, </w:t>
      </w:r>
      <w:r>
        <w:rPr>
          <w:rStyle w:val="gt"/>
        </w:rPr>
        <w:t xml:space="preserve">parf. de </w:t>
      </w:r>
      <w:r>
        <w:rPr>
          <w:rStyle w:val="lit"/>
        </w:rPr>
        <w:t>tóndeo</w:t>
      </w:r>
      <w:r>
        <w:rPr>
          <w:rStyle w:val="aditus"/>
        </w:rPr>
        <w:t>.</w:t>
      </w:r>
    </w:p>
    <w:p w:rsidR="00BA7202" w:rsidRDefault="00BA7202" w:rsidP="00BA7202">
      <w:pPr>
        <w:pStyle w:val="vocabulum"/>
      </w:pPr>
      <w:r>
        <w:t xml:space="preserve">1 </w:t>
      </w:r>
      <w:r>
        <w:rPr>
          <w:rStyle w:val="aditus"/>
        </w:rPr>
        <w:t>tōtus</w:t>
      </w:r>
      <w:bookmarkStart w:id="3138" w:name="totus"/>
      <w:bookmarkEnd w:id="3138"/>
      <w:r>
        <w:t xml:space="preserve">, </w:t>
      </w:r>
      <w:r w:rsidRPr="00FC73E1">
        <w:rPr>
          <w:rStyle w:val="flexio"/>
        </w:rPr>
        <w:t xml:space="preserve">a, </w:t>
      </w:r>
      <w:r w:rsidRPr="007F2AC0">
        <w:rPr>
          <w:rStyle w:val="flexio"/>
        </w:rPr>
        <w:t>um</w:t>
      </w:r>
      <w:r w:rsidR="009D14D5">
        <w:t> :</w:t>
      </w:r>
      <w:r>
        <w:t xml:space="preserve"> tout, entier, tout entier. </w:t>
      </w:r>
    </w:p>
    <w:p w:rsidR="00BA7202" w:rsidRDefault="00BA7202" w:rsidP="00BA7202">
      <w:pPr>
        <w:pStyle w:val="vocabulum"/>
      </w:pPr>
      <w:r>
        <w:t xml:space="preserve">2 </w:t>
      </w:r>
      <w:r>
        <w:rPr>
          <w:rStyle w:val="aditus"/>
        </w:rPr>
        <w:t>tŏtus</w:t>
      </w:r>
      <w:r>
        <w:t xml:space="preserve">, </w:t>
      </w:r>
      <w:r w:rsidRPr="00FC73E1">
        <w:rPr>
          <w:rStyle w:val="flexio"/>
        </w:rPr>
        <w:t xml:space="preserve">a, </w:t>
      </w:r>
      <w:r w:rsidRPr="007F2AC0">
        <w:rPr>
          <w:rStyle w:val="flexio"/>
        </w:rPr>
        <w:t>um</w:t>
      </w:r>
      <w:r w:rsidR="009D14D5">
        <w:t> :</w:t>
      </w:r>
      <w:r>
        <w:t xml:space="preserve"> aussi grand. </w:t>
      </w:r>
    </w:p>
    <w:p w:rsidR="00BA7202" w:rsidRDefault="00BA7202" w:rsidP="00BA7202">
      <w:pPr>
        <w:pStyle w:val="vocabulum"/>
      </w:pPr>
      <w:r>
        <w:rPr>
          <w:rStyle w:val="aditus"/>
        </w:rPr>
        <w:t>trādō</w:t>
      </w:r>
      <w:bookmarkStart w:id="3139" w:name="trado"/>
      <w:bookmarkEnd w:id="3139"/>
      <w:r>
        <w:t xml:space="preserve"> </w:t>
      </w:r>
      <w:r w:rsidR="00F72F75">
        <w:t>(</w:t>
      </w:r>
      <w:r w:rsidR="00F72F75" w:rsidRPr="009F3D2E">
        <w:rPr>
          <w:rStyle w:val="aditus"/>
        </w:rPr>
        <w:t>transdō</w:t>
      </w:r>
      <w:r w:rsidR="00F72F75">
        <w:t>)</w:t>
      </w:r>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faire passer à un autre, transmettre, remettre</w:t>
      </w:r>
      <w:r w:rsidR="00BE217D">
        <w:t> ;</w:t>
      </w:r>
      <w:r>
        <w:t xml:space="preserve"> </w:t>
      </w:r>
      <w:r>
        <w:rPr>
          <w:rStyle w:val="cnumerus2"/>
        </w:rPr>
        <w:t xml:space="preserve">2. </w:t>
      </w:r>
      <w:r>
        <w:rPr>
          <w:rStyle w:val="gt"/>
        </w:rPr>
        <w:t xml:space="preserve">[fig.] </w:t>
      </w:r>
      <w:r>
        <w:t xml:space="preserve">remettre </w:t>
      </w:r>
      <w:r>
        <w:rPr>
          <w:rStyle w:val="cnumerus2"/>
        </w:rPr>
        <w:t xml:space="preserve">a) </w:t>
      </w:r>
      <w:r>
        <w:t xml:space="preserve">confier </w:t>
      </w:r>
      <w:r>
        <w:rPr>
          <w:rStyle w:val="cnumerus2"/>
        </w:rPr>
        <w:t xml:space="preserve">b) </w:t>
      </w:r>
      <w:r>
        <w:t xml:space="preserve">livrer </w:t>
      </w:r>
      <w:r>
        <w:rPr>
          <w:rStyle w:val="cnumerus2"/>
        </w:rPr>
        <w:t xml:space="preserve">c) </w:t>
      </w:r>
      <w:r>
        <w:t xml:space="preserve">abandonner, laisser à la merci </w:t>
      </w:r>
      <w:r>
        <w:rPr>
          <w:rStyle w:val="cnumerus2"/>
        </w:rPr>
        <w:t xml:space="preserve">d) </w:t>
      </w:r>
      <w:r>
        <w:rPr>
          <w:rStyle w:val="gt"/>
        </w:rPr>
        <w:t xml:space="preserve">[avec le réfléchi] </w:t>
      </w:r>
      <w:r>
        <w:t>se donner, se livrer, s’adonner</w:t>
      </w:r>
      <w:r w:rsidR="00BE217D">
        <w:t> ;</w:t>
      </w:r>
      <w:r>
        <w:t xml:space="preserve"> </w:t>
      </w:r>
      <w:r>
        <w:rPr>
          <w:rStyle w:val="cnumerus2"/>
        </w:rPr>
        <w:t xml:space="preserve">3. </w:t>
      </w:r>
      <w:r>
        <w:t>transmettre oralement ou par écrit</w:t>
      </w:r>
      <w:r w:rsidR="00BE217D">
        <w:t> ;</w:t>
      </w:r>
      <w:r>
        <w:t xml:space="preserve"> </w:t>
      </w:r>
      <w:r>
        <w:rPr>
          <w:rStyle w:val="cnumerus2"/>
        </w:rPr>
        <w:t xml:space="preserve">4. </w:t>
      </w:r>
      <w:r>
        <w:t xml:space="preserve">transmettre, enseigner. </w:t>
      </w:r>
    </w:p>
    <w:p w:rsidR="00BA7202" w:rsidRDefault="00BA7202" w:rsidP="00BA7202">
      <w:pPr>
        <w:pStyle w:val="vocabulum"/>
      </w:pPr>
      <w:r>
        <w:rPr>
          <w:rStyle w:val="aditus"/>
        </w:rPr>
        <w:t>trăhō</w:t>
      </w:r>
      <w:bookmarkStart w:id="3140" w:name="traho"/>
      <w:bookmarkEnd w:id="3140"/>
      <w:r>
        <w:t xml:space="preserve">, </w:t>
      </w:r>
      <w:r w:rsidRPr="00CD4F3A">
        <w:rPr>
          <w:rStyle w:val="flexio"/>
        </w:rPr>
        <w:t>ĭs, ĕre, traxī, tractum</w:t>
      </w:r>
      <w:r>
        <w:t xml:space="preserve">, </w:t>
      </w:r>
      <w:r>
        <w:rPr>
          <w:rStyle w:val="gt"/>
        </w:rPr>
        <w:t>tr.</w:t>
      </w:r>
      <w:r w:rsidR="009D14D5">
        <w:t> :</w:t>
      </w:r>
      <w:r>
        <w:t xml:space="preserve"> </w:t>
      </w:r>
      <w:r>
        <w:rPr>
          <w:rStyle w:val="cnumerus2"/>
        </w:rPr>
        <w:t xml:space="preserve">I. </w:t>
      </w:r>
      <w:r>
        <w:t xml:space="preserve">tirer. </w:t>
      </w:r>
      <w:r>
        <w:rPr>
          <w:rStyle w:val="cnumerus2"/>
        </w:rPr>
        <w:t xml:space="preserve">II. </w:t>
      </w:r>
      <w:r>
        <w:t xml:space="preserve">traîner. </w:t>
      </w:r>
    </w:p>
    <w:p w:rsidR="00BA7202" w:rsidRDefault="00BA7202" w:rsidP="00BA7202">
      <w:pPr>
        <w:pStyle w:val="vocabulum"/>
      </w:pPr>
      <w:r>
        <w:rPr>
          <w:rStyle w:val="aditus"/>
        </w:rPr>
        <w:t>trājĭcĭō</w:t>
      </w:r>
      <w:bookmarkStart w:id="3141" w:name="trajicio"/>
      <w:bookmarkEnd w:id="3141"/>
      <w:r>
        <w:t xml:space="preserve">, </w:t>
      </w:r>
      <w:r w:rsidRPr="00CD4F3A">
        <w:rPr>
          <w:rStyle w:val="flexio"/>
        </w:rPr>
        <w:t>ĭs, ĕre, jēcī, jectum</w:t>
      </w:r>
      <w:r>
        <w:t xml:space="preserve">, </w:t>
      </w:r>
      <w:r>
        <w:rPr>
          <w:rStyle w:val="gt"/>
        </w:rPr>
        <w:t>tr.</w:t>
      </w:r>
      <w:r w:rsidR="009D14D5">
        <w:t> :</w:t>
      </w:r>
      <w:r>
        <w:t xml:space="preserve"> </w:t>
      </w:r>
      <w:r>
        <w:rPr>
          <w:rStyle w:val="cnumerus2"/>
        </w:rPr>
        <w:t xml:space="preserve">I. </w:t>
      </w:r>
      <w:r>
        <w:t xml:space="preserve">jeter au-delà. </w:t>
      </w:r>
      <w:r>
        <w:rPr>
          <w:rStyle w:val="cnumerus2"/>
        </w:rPr>
        <w:t xml:space="preserve">1. </w:t>
      </w:r>
      <w:r>
        <w:t>lancer au-delà</w:t>
      </w:r>
      <w:r w:rsidR="00BE217D">
        <w:t> ;</w:t>
      </w:r>
      <w:r>
        <w:t xml:space="preserve"> </w:t>
      </w:r>
      <w:r>
        <w:rPr>
          <w:rStyle w:val="cnumerus2"/>
        </w:rPr>
        <w:t xml:space="preserve">2. </w:t>
      </w:r>
      <w:r>
        <w:t xml:space="preserve">faire passer d’un endroit à un autre. </w:t>
      </w:r>
      <w:r>
        <w:rPr>
          <w:rStyle w:val="cnumerus2"/>
        </w:rPr>
        <w:t xml:space="preserve">II. </w:t>
      </w:r>
      <w:r>
        <w:t xml:space="preserve">traverser. </w:t>
      </w:r>
      <w:r>
        <w:rPr>
          <w:rStyle w:val="cnumerus2"/>
        </w:rPr>
        <w:t xml:space="preserve">1. </w:t>
      </w:r>
      <w:r>
        <w:t>passer au-delà</w:t>
      </w:r>
      <w:r w:rsidR="00BE217D">
        <w:t> ;</w:t>
      </w:r>
      <w:r>
        <w:t xml:space="preserve"> </w:t>
      </w:r>
      <w:r>
        <w:rPr>
          <w:rStyle w:val="cnumerus2"/>
        </w:rPr>
        <w:t xml:space="preserve">2. </w:t>
      </w:r>
      <w:r>
        <w:t>traverser</w:t>
      </w:r>
      <w:r w:rsidR="00BE217D">
        <w:t> ;</w:t>
      </w:r>
      <w:r>
        <w:t xml:space="preserve"> </w:t>
      </w:r>
      <w:r>
        <w:rPr>
          <w:rStyle w:val="cnumerus2"/>
        </w:rPr>
        <w:t xml:space="preserve">3. </w:t>
      </w:r>
      <w:r>
        <w:rPr>
          <w:rStyle w:val="gt"/>
        </w:rPr>
        <w:t xml:space="preserve">[abst] </w:t>
      </w:r>
      <w:r>
        <w:t xml:space="preserve">effectuer une traversée. </w:t>
      </w:r>
    </w:p>
    <w:p w:rsidR="00BA7202" w:rsidRDefault="00BA7202" w:rsidP="00BA7202">
      <w:pPr>
        <w:pStyle w:val="vocabulum"/>
      </w:pPr>
      <w:r>
        <w:rPr>
          <w:rStyle w:val="aditus"/>
        </w:rPr>
        <w:t>tranquillĭtās</w:t>
      </w:r>
      <w:bookmarkStart w:id="3142" w:name="tranquillitas"/>
      <w:bookmarkEnd w:id="3142"/>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t>mer calme, bonace</w:t>
      </w:r>
      <w:r w:rsidR="00BE217D">
        <w:t> ;</w:t>
      </w:r>
      <w:r>
        <w:t xml:space="preserve"> </w:t>
      </w:r>
      <w:r>
        <w:rPr>
          <w:rStyle w:val="cnumerus2"/>
        </w:rPr>
        <w:t xml:space="preserve">2. </w:t>
      </w:r>
      <w:r>
        <w:t xml:space="preserve">calme tranquillité. </w:t>
      </w:r>
    </w:p>
    <w:p w:rsidR="00BA7202" w:rsidRDefault="00BA7202" w:rsidP="00BA7202">
      <w:pPr>
        <w:pStyle w:val="vocabulum"/>
      </w:pPr>
      <w:r>
        <w:rPr>
          <w:rStyle w:val="aditus"/>
        </w:rPr>
        <w:t>tranquíllus</w:t>
      </w:r>
      <w:bookmarkStart w:id="3143" w:name="tranquillus"/>
      <w:bookmarkEnd w:id="3143"/>
      <w:r>
        <w:t xml:space="preserve">, </w:t>
      </w:r>
      <w:r w:rsidRPr="00FC73E1">
        <w:rPr>
          <w:rStyle w:val="flexio"/>
        </w:rPr>
        <w:t xml:space="preserve">a, </w:t>
      </w:r>
      <w:r w:rsidRPr="007F2AC0">
        <w:rPr>
          <w:rStyle w:val="flexio"/>
        </w:rPr>
        <w:t>um</w:t>
      </w:r>
      <w:r w:rsidR="009D14D5">
        <w:t> :</w:t>
      </w:r>
      <w:r>
        <w:t xml:space="preserve"> calme, paisible // </w:t>
      </w:r>
      <w:r>
        <w:rPr>
          <w:rStyle w:val="gt"/>
        </w:rPr>
        <w:t>n. pl. pris adv.,</w:t>
      </w:r>
      <w:r w:rsidR="00F76DF5" w:rsidRPr="00F76DF5">
        <w:t xml:space="preserve"> </w:t>
      </w:r>
      <w:r>
        <w:rPr>
          <w:rStyle w:val="lt"/>
        </w:rPr>
        <w:t>tranquílla tuens</w:t>
      </w:r>
      <w:r>
        <w:t>, avec un regard calme.</w:t>
      </w:r>
    </w:p>
    <w:p w:rsidR="00BA7202" w:rsidRDefault="00BA7202" w:rsidP="00BA7202">
      <w:pPr>
        <w:pStyle w:val="vocabulum"/>
      </w:pPr>
      <w:r>
        <w:rPr>
          <w:rStyle w:val="aditus"/>
        </w:rPr>
        <w:t>transfĕrō</w:t>
      </w:r>
      <w:bookmarkStart w:id="3144" w:name="transfero"/>
      <w:bookmarkEnd w:id="3144"/>
      <w:r>
        <w:t xml:space="preserve">, </w:t>
      </w:r>
      <w:r w:rsidRPr="00EE7427">
        <w:rPr>
          <w:rStyle w:val="flexio"/>
        </w:rPr>
        <w:t>fers, ferre, tŭlī, lātum</w:t>
      </w:r>
      <w:r>
        <w:t xml:space="preserve">, </w:t>
      </w:r>
      <w:r>
        <w:rPr>
          <w:rStyle w:val="gt"/>
        </w:rPr>
        <w:t>tr.</w:t>
      </w:r>
      <w:r w:rsidR="009D14D5">
        <w:t> :</w:t>
      </w:r>
      <w:r>
        <w:t xml:space="preserve"> </w:t>
      </w:r>
      <w:r>
        <w:rPr>
          <w:rStyle w:val="cnumerus2"/>
        </w:rPr>
        <w:t xml:space="preserve">1. </w:t>
      </w:r>
      <w:r>
        <w:t>porter d’un lieu à un autre, transporter</w:t>
      </w:r>
      <w:r w:rsidR="00BE217D">
        <w:t> ;</w:t>
      </w:r>
      <w:r>
        <w:t xml:space="preserve"> </w:t>
      </w:r>
      <w:r>
        <w:rPr>
          <w:rStyle w:val="cnumerus2"/>
        </w:rPr>
        <w:t xml:space="preserve">2. </w:t>
      </w:r>
      <w:r>
        <w:t>transcrire, reporter</w:t>
      </w:r>
      <w:r w:rsidR="00BE217D">
        <w:t> ;</w:t>
      </w:r>
      <w:r>
        <w:t xml:space="preserve"> </w:t>
      </w:r>
      <w:r>
        <w:rPr>
          <w:rStyle w:val="cnumerus2"/>
        </w:rPr>
        <w:t xml:space="preserve">3. </w:t>
      </w:r>
      <w:r>
        <w:rPr>
          <w:rStyle w:val="gt"/>
        </w:rPr>
        <w:t>[fig.</w:t>
      </w:r>
      <w:r w:rsidR="00E20E09">
        <w:rPr>
          <w:rStyle w:val="gt"/>
        </w:rPr>
        <w:t>]</w:t>
      </w:r>
      <w:r w:rsidR="00E20E09" w:rsidRPr="00E20E09">
        <w:t> ;</w:t>
      </w:r>
      <w:r>
        <w:t xml:space="preserve"> </w:t>
      </w:r>
      <w:r>
        <w:rPr>
          <w:rStyle w:val="cnumerus2"/>
        </w:rPr>
        <w:t xml:space="preserve">4. </w:t>
      </w:r>
      <w:r>
        <w:rPr>
          <w:rStyle w:val="gt"/>
        </w:rPr>
        <w:t xml:space="preserve">[pass.] </w:t>
      </w:r>
      <w:r>
        <w:t xml:space="preserve">mourir. </w:t>
      </w:r>
    </w:p>
    <w:p w:rsidR="00BA7202" w:rsidRDefault="00BA7202" w:rsidP="00BA7202">
      <w:pPr>
        <w:pStyle w:val="vocabulum"/>
      </w:pPr>
      <w:r>
        <w:rPr>
          <w:rStyle w:val="aditus"/>
        </w:rPr>
        <w:t>transfŏdĭō</w:t>
      </w:r>
      <w:bookmarkStart w:id="3145" w:name="transfodio"/>
      <w:bookmarkEnd w:id="3145"/>
      <w:r>
        <w:t xml:space="preserve">, </w:t>
      </w:r>
      <w:r w:rsidRPr="00CD4F3A">
        <w:rPr>
          <w:rStyle w:val="flexio"/>
        </w:rPr>
        <w:t>īs, īre, fōdī, fossum</w:t>
      </w:r>
      <w:r>
        <w:t xml:space="preserve">, </w:t>
      </w:r>
      <w:r>
        <w:rPr>
          <w:rStyle w:val="gt"/>
        </w:rPr>
        <w:t>tr.</w:t>
      </w:r>
      <w:r w:rsidR="009D14D5">
        <w:t> :</w:t>
      </w:r>
      <w:r>
        <w:t xml:space="preserve"> transpercer. </w:t>
      </w:r>
    </w:p>
    <w:p w:rsidR="00BA7202" w:rsidRDefault="00BA7202" w:rsidP="00BA7202">
      <w:pPr>
        <w:pStyle w:val="vocabulum"/>
      </w:pPr>
      <w:r>
        <w:rPr>
          <w:rStyle w:val="aditus"/>
        </w:rPr>
        <w:t>transtŭlī</w:t>
      </w:r>
      <w:bookmarkStart w:id="3146" w:name="transtuli"/>
      <w:bookmarkEnd w:id="3146"/>
      <w:r>
        <w:t xml:space="preserve">, </w:t>
      </w:r>
      <w:r>
        <w:rPr>
          <w:rStyle w:val="gt"/>
        </w:rPr>
        <w:t xml:space="preserve">parf. de </w:t>
      </w:r>
      <w:r>
        <w:rPr>
          <w:rStyle w:val="lit"/>
        </w:rPr>
        <w:t>tránsfero</w:t>
      </w:r>
      <w:r>
        <w:t>.</w:t>
      </w:r>
    </w:p>
    <w:p w:rsidR="00BA7202" w:rsidRDefault="00BA7202" w:rsidP="00BA7202">
      <w:pPr>
        <w:pStyle w:val="vocabulum"/>
      </w:pPr>
      <w:r>
        <w:rPr>
          <w:rStyle w:val="aditus"/>
        </w:rPr>
        <w:t>trĕcenti</w:t>
      </w:r>
      <w:bookmarkStart w:id="3147" w:name="trecenti"/>
      <w:bookmarkEnd w:id="3147"/>
      <w:r>
        <w:t xml:space="preserve">, </w:t>
      </w:r>
      <w:r w:rsidRPr="00497DEC">
        <w:rPr>
          <w:rStyle w:val="flexio"/>
        </w:rPr>
        <w:t>ae, a</w:t>
      </w:r>
      <w:r>
        <w:t xml:space="preserve">, </w:t>
      </w:r>
      <w:r>
        <w:rPr>
          <w:rStyle w:val="gt"/>
        </w:rPr>
        <w:t>pl.</w:t>
      </w:r>
      <w:r w:rsidR="009D14D5">
        <w:rPr>
          <w:rStyle w:val="gt"/>
        </w:rPr>
        <w:t> :</w:t>
      </w:r>
      <w:r>
        <w:t xml:space="preserve"> trois cents. </w:t>
      </w:r>
    </w:p>
    <w:p w:rsidR="00BA7202" w:rsidRDefault="00BA7202" w:rsidP="00BA7202">
      <w:pPr>
        <w:pStyle w:val="vocabulum"/>
      </w:pPr>
      <w:r>
        <w:rPr>
          <w:rStyle w:val="aditus"/>
        </w:rPr>
        <w:t>trĕpĭdus</w:t>
      </w:r>
      <w:bookmarkStart w:id="3148" w:name="trepidus"/>
      <w:bookmarkEnd w:id="3148"/>
      <w:r>
        <w:t xml:space="preserve">, </w:t>
      </w:r>
      <w:r w:rsidRPr="00FC73E1">
        <w:rPr>
          <w:rStyle w:val="flexio"/>
        </w:rPr>
        <w:t xml:space="preserve">a, </w:t>
      </w:r>
      <w:r w:rsidRPr="007F2AC0">
        <w:rPr>
          <w:rStyle w:val="flexio"/>
        </w:rPr>
        <w:t>um</w:t>
      </w:r>
      <w:r w:rsidR="009D14D5">
        <w:t> :</w:t>
      </w:r>
      <w:r>
        <w:t xml:space="preserve"> tremblant. </w:t>
      </w:r>
    </w:p>
    <w:p w:rsidR="00BA7202" w:rsidRDefault="00BA7202" w:rsidP="00BA7202">
      <w:pPr>
        <w:pStyle w:val="vocabulum"/>
      </w:pPr>
      <w:r>
        <w:rPr>
          <w:rStyle w:val="aditus"/>
        </w:rPr>
        <w:t>trēs</w:t>
      </w:r>
      <w:bookmarkStart w:id="3149" w:name="tres"/>
      <w:bookmarkEnd w:id="3149"/>
      <w:r>
        <w:t>, trĭa,</w:t>
      </w:r>
      <w:r w:rsidR="009D14D5">
        <w:t> :</w:t>
      </w:r>
      <w:r>
        <w:t xml:space="preserve"> trois // </w:t>
      </w:r>
      <w:r>
        <w:rPr>
          <w:rStyle w:val="gt"/>
        </w:rPr>
        <w:t>[pour désigner un très petit nombre].</w:t>
      </w:r>
    </w:p>
    <w:p w:rsidR="00BA7202" w:rsidRDefault="00BA7202" w:rsidP="00BA7202">
      <w:pPr>
        <w:pStyle w:val="vocabulum"/>
      </w:pPr>
      <w:r>
        <w:rPr>
          <w:rStyle w:val="aditus"/>
        </w:rPr>
        <w:t>trĭbŭō</w:t>
      </w:r>
      <w:bookmarkStart w:id="3150" w:name="tribuo"/>
      <w:bookmarkEnd w:id="3150"/>
      <w:r>
        <w:t xml:space="preserve">, </w:t>
      </w:r>
      <w:r w:rsidRPr="00CD4F3A">
        <w:rPr>
          <w:rStyle w:val="flexio"/>
        </w:rPr>
        <w:t>ĭs, ĕre, bŭī, būtum</w:t>
      </w:r>
      <w:r>
        <w:t xml:space="preserve">, </w:t>
      </w:r>
      <w:r>
        <w:rPr>
          <w:rStyle w:val="gt"/>
        </w:rPr>
        <w:t>tr.</w:t>
      </w:r>
      <w:r w:rsidR="009D14D5">
        <w:t> :</w:t>
      </w:r>
      <w:r>
        <w:t xml:space="preserve"> </w:t>
      </w:r>
      <w:r>
        <w:rPr>
          <w:rStyle w:val="cnumerus2"/>
        </w:rPr>
        <w:t xml:space="preserve">1. </w:t>
      </w:r>
      <w:r>
        <w:rPr>
          <w:rStyle w:val="gt"/>
        </w:rPr>
        <w:t xml:space="preserve">[sens premier] </w:t>
      </w:r>
      <w:r>
        <w:t>répartir entre les tribus</w:t>
      </w:r>
      <w:r w:rsidR="00BE217D">
        <w:t> ;</w:t>
      </w:r>
      <w:r>
        <w:t xml:space="preserve"> </w:t>
      </w:r>
      <w:r>
        <w:rPr>
          <w:rStyle w:val="gt"/>
        </w:rPr>
        <w:t xml:space="preserve">[d’où] </w:t>
      </w:r>
      <w:r>
        <w:t>répartir, distribuer, attribuer, accorder, donner</w:t>
      </w:r>
      <w:r w:rsidR="00BE217D">
        <w:t> ;</w:t>
      </w:r>
      <w:r>
        <w:t xml:space="preserve"> </w:t>
      </w:r>
      <w:r>
        <w:rPr>
          <w:rStyle w:val="cnumerus2"/>
        </w:rPr>
        <w:t xml:space="preserve">2. </w:t>
      </w:r>
      <w:r>
        <w:t>accorder, concéder</w:t>
      </w:r>
      <w:r w:rsidR="00BE217D">
        <w:t> ;</w:t>
      </w:r>
      <w:r>
        <w:t xml:space="preserve"> </w:t>
      </w:r>
      <w:r>
        <w:rPr>
          <w:rStyle w:val="cnumerus2"/>
        </w:rPr>
        <w:t xml:space="preserve">3. </w:t>
      </w:r>
      <w:r>
        <w:t xml:space="preserve">assigner, attribuer, imputer // </w:t>
      </w:r>
      <w:r>
        <w:rPr>
          <w:rStyle w:val="gt"/>
        </w:rPr>
        <w:t xml:space="preserve">[avec </w:t>
      </w:r>
      <w:r>
        <w:rPr>
          <w:rStyle w:val="lit"/>
        </w:rPr>
        <w:t>multum, magnópere</w:t>
      </w:r>
      <w:r>
        <w:rPr>
          <w:rStyle w:val="gt"/>
        </w:rPr>
        <w:t xml:space="preserve">] </w:t>
      </w:r>
      <w:r>
        <w:t xml:space="preserve">attribuer beaucoup à qqn ou à qqch, faire une large par à, avoir une grande considération pour // </w:t>
      </w:r>
      <w:r>
        <w:rPr>
          <w:rStyle w:val="gt"/>
        </w:rPr>
        <w:t xml:space="preserve">[abst] </w:t>
      </w:r>
      <w:r>
        <w:t>avoir de la déférence, de la considération pour</w:t>
      </w:r>
      <w:r w:rsidR="00BE217D">
        <w:t> ;</w:t>
      </w:r>
      <w:r>
        <w:t xml:space="preserve"> </w:t>
      </w:r>
      <w:r>
        <w:rPr>
          <w:rStyle w:val="cnumerus2"/>
        </w:rPr>
        <w:t xml:space="preserve">4. </w:t>
      </w:r>
      <w:r>
        <w:t>assigner affecter [un laps de temps à une chose</w:t>
      </w:r>
      <w:r w:rsidR="00BE217D">
        <w:t> ;</w:t>
      </w:r>
      <w:r>
        <w:t xml:space="preserve"> </w:t>
      </w:r>
      <w:r>
        <w:rPr>
          <w:rStyle w:val="cnumerus2"/>
        </w:rPr>
        <w:t xml:space="preserve">5. </w:t>
      </w:r>
      <w:r>
        <w:t>distribuer, partager</w:t>
      </w:r>
      <w:r w:rsidR="009D14D5">
        <w:t> :</w:t>
      </w:r>
      <w:r>
        <w:t xml:space="preserve"> </w:t>
      </w:r>
      <w:r>
        <w:rPr>
          <w:rStyle w:val="lt"/>
        </w:rPr>
        <w:t>rem univérsam in partes</w:t>
      </w:r>
      <w:r>
        <w:t xml:space="preserve">, diviser un tout en ses parties. </w:t>
      </w:r>
    </w:p>
    <w:p w:rsidR="00BA7202" w:rsidRDefault="00BA7202" w:rsidP="00BA7202">
      <w:pPr>
        <w:pStyle w:val="vocabulum"/>
      </w:pPr>
      <w:r>
        <w:t xml:space="preserve">1 </w:t>
      </w:r>
      <w:r>
        <w:rPr>
          <w:rStyle w:val="aditus"/>
        </w:rPr>
        <w:t>trĭbŭs</w:t>
      </w:r>
      <w:bookmarkStart w:id="3151" w:name="tribus"/>
      <w:bookmarkEnd w:id="3151"/>
      <w:r>
        <w:t xml:space="preserve">, </w:t>
      </w:r>
      <w:r>
        <w:rPr>
          <w:rStyle w:val="gt"/>
        </w:rPr>
        <w:t xml:space="preserve">dat. abl. de </w:t>
      </w:r>
      <w:r>
        <w:rPr>
          <w:rStyle w:val="lit"/>
        </w:rPr>
        <w:t>tres</w:t>
      </w:r>
      <w:r>
        <w:t>.</w:t>
      </w:r>
    </w:p>
    <w:p w:rsidR="00BA7202" w:rsidRDefault="00BA7202" w:rsidP="00BA7202">
      <w:pPr>
        <w:pStyle w:val="vocabulum"/>
      </w:pPr>
      <w:r>
        <w:t xml:space="preserve">2 </w:t>
      </w:r>
      <w:r>
        <w:rPr>
          <w:rStyle w:val="aditus"/>
        </w:rPr>
        <w:t>trĭbŭs</w:t>
      </w:r>
      <w:r>
        <w:t xml:space="preserve">, </w:t>
      </w:r>
      <w:r w:rsidRPr="00497DEC">
        <w:rPr>
          <w:rStyle w:val="flexio"/>
        </w:rPr>
        <w:t>ūs</w:t>
      </w:r>
      <w:r>
        <w:t xml:space="preserve">, </w:t>
      </w:r>
      <w:r>
        <w:rPr>
          <w:rStyle w:val="gt"/>
        </w:rPr>
        <w:t>f.</w:t>
      </w:r>
      <w:r w:rsidR="009D14D5">
        <w:t> :</w:t>
      </w:r>
      <w:r>
        <w:t xml:space="preserve"> tribu. </w:t>
      </w:r>
    </w:p>
    <w:p w:rsidR="00BA7202" w:rsidRDefault="00BA7202" w:rsidP="00BA7202">
      <w:pPr>
        <w:pStyle w:val="vocabulum"/>
      </w:pPr>
      <w:r>
        <w:rPr>
          <w:rStyle w:val="aditus"/>
        </w:rPr>
        <w:t>trĭbūtum</w:t>
      </w:r>
      <w:bookmarkStart w:id="3152" w:name="tributum"/>
      <w:bookmarkEnd w:id="3152"/>
      <w:r>
        <w:t xml:space="preserve">, </w:t>
      </w:r>
      <w:r w:rsidRPr="00497DEC">
        <w:rPr>
          <w:rStyle w:val="flexio"/>
        </w:rPr>
        <w:t>i</w:t>
      </w:r>
      <w:r>
        <w:t xml:space="preserve">, </w:t>
      </w:r>
      <w:r>
        <w:rPr>
          <w:rStyle w:val="gt"/>
        </w:rPr>
        <w:t>n.</w:t>
      </w:r>
      <w:r w:rsidR="009D14D5">
        <w:t> :</w:t>
      </w:r>
      <w:r>
        <w:t xml:space="preserve"> impôt, tribut. </w:t>
      </w:r>
    </w:p>
    <w:p w:rsidR="00BA7202" w:rsidRPr="00930EE0" w:rsidRDefault="00BA7202" w:rsidP="00BA7202">
      <w:pPr>
        <w:pStyle w:val="vocabulum"/>
        <w:rPr>
          <w:lang w:val="it-IT"/>
        </w:rPr>
      </w:pPr>
      <w:r w:rsidRPr="00930EE0">
        <w:rPr>
          <w:rStyle w:val="aditus"/>
          <w:lang w:val="it-IT"/>
        </w:rPr>
        <w:t>trīgintā</w:t>
      </w:r>
      <w:bookmarkStart w:id="3153" w:name="triginta"/>
      <w:bookmarkEnd w:id="3153"/>
      <w:r w:rsidRPr="00930EE0">
        <w:rPr>
          <w:lang w:val="it-IT"/>
        </w:rPr>
        <w:t xml:space="preserve">, </w:t>
      </w:r>
      <w:r w:rsidRPr="00930EE0">
        <w:rPr>
          <w:rStyle w:val="gt"/>
          <w:lang w:val="it-IT"/>
        </w:rPr>
        <w:t>indécl.</w:t>
      </w:r>
      <w:r w:rsidR="009D14D5" w:rsidRPr="00930EE0">
        <w:rPr>
          <w:lang w:val="it-IT"/>
        </w:rPr>
        <w:t> :</w:t>
      </w:r>
      <w:r w:rsidRPr="00930EE0">
        <w:rPr>
          <w:lang w:val="it-IT"/>
        </w:rPr>
        <w:t xml:space="preserve"> trente. </w:t>
      </w:r>
    </w:p>
    <w:p w:rsidR="00BA7202" w:rsidRPr="00930EE0" w:rsidRDefault="00BA7202" w:rsidP="00BA7202">
      <w:pPr>
        <w:pStyle w:val="vocabulum"/>
        <w:rPr>
          <w:lang w:val="it-IT"/>
        </w:rPr>
      </w:pPr>
      <w:r w:rsidRPr="00930EE0">
        <w:rPr>
          <w:rStyle w:val="aditus"/>
          <w:lang w:val="it-IT"/>
        </w:rPr>
        <w:t>tristis</w:t>
      </w:r>
      <w:bookmarkStart w:id="3154" w:name="tristis"/>
      <w:bookmarkEnd w:id="3154"/>
      <w:r w:rsidRPr="00930EE0">
        <w:rPr>
          <w:lang w:val="it-IT"/>
        </w:rPr>
        <w:t>,</w:t>
      </w:r>
      <w:r w:rsidR="007F2AC0" w:rsidRPr="00930EE0">
        <w:rPr>
          <w:lang w:val="it-IT"/>
        </w:rPr>
        <w:t xml:space="preserve"> </w:t>
      </w:r>
      <w:r w:rsidR="007F2AC0" w:rsidRPr="00930EE0">
        <w:rPr>
          <w:rStyle w:val="flexio"/>
          <w:lang w:val="it-IT"/>
        </w:rPr>
        <w:t>e</w:t>
      </w:r>
      <w:r w:rsidR="007F2AC0" w:rsidRPr="00930EE0">
        <w:rPr>
          <w:lang w:val="it-IT"/>
        </w:rPr>
        <w:t> :</w:t>
      </w:r>
      <w:r w:rsidRPr="00930EE0">
        <w:rPr>
          <w:lang w:val="it-IT"/>
        </w:rPr>
        <w:t xml:space="preserve"> triste. </w:t>
      </w:r>
    </w:p>
    <w:p w:rsidR="00BA7202" w:rsidRPr="00930EE0" w:rsidRDefault="00BA7202" w:rsidP="00BA7202">
      <w:pPr>
        <w:pStyle w:val="vocabulum"/>
        <w:rPr>
          <w:lang w:val="it-IT"/>
        </w:rPr>
      </w:pPr>
      <w:r w:rsidRPr="00930EE0">
        <w:rPr>
          <w:rStyle w:val="aditus"/>
          <w:lang w:val="it-IT"/>
        </w:rPr>
        <w:t>trītĭcum</w:t>
      </w:r>
      <w:bookmarkStart w:id="3155" w:name="triticum"/>
      <w:bookmarkEnd w:id="3155"/>
      <w:r w:rsidRPr="00930EE0">
        <w:rPr>
          <w:lang w:val="it-IT"/>
        </w:rPr>
        <w:t xml:space="preserve">, </w:t>
      </w:r>
      <w:r w:rsidRPr="00930EE0">
        <w:rPr>
          <w:rStyle w:val="flexio"/>
          <w:lang w:val="it-IT"/>
        </w:rPr>
        <w:t>i</w:t>
      </w:r>
      <w:r w:rsidRPr="00930EE0">
        <w:rPr>
          <w:lang w:val="it-IT"/>
        </w:rPr>
        <w:t xml:space="preserve">, </w:t>
      </w:r>
      <w:r w:rsidRPr="00930EE0">
        <w:rPr>
          <w:rStyle w:val="gt"/>
          <w:lang w:val="it-IT"/>
        </w:rPr>
        <w:t>n.</w:t>
      </w:r>
      <w:r w:rsidR="009D14D5" w:rsidRPr="00930EE0">
        <w:rPr>
          <w:lang w:val="it-IT"/>
        </w:rPr>
        <w:t> :</w:t>
      </w:r>
      <w:r w:rsidRPr="00930EE0">
        <w:rPr>
          <w:lang w:val="it-IT"/>
        </w:rPr>
        <w:t xml:space="preserve"> froment. </w:t>
      </w:r>
    </w:p>
    <w:p w:rsidR="00BA7202" w:rsidRPr="00930EE0" w:rsidRDefault="00BA7202" w:rsidP="00BA7202">
      <w:pPr>
        <w:pStyle w:val="vocabulum"/>
        <w:rPr>
          <w:lang w:val="it-IT"/>
        </w:rPr>
      </w:pPr>
      <w:r w:rsidRPr="00930EE0">
        <w:rPr>
          <w:rStyle w:val="aditus"/>
          <w:lang w:val="it-IT"/>
        </w:rPr>
        <w:t>trŭcīdō</w:t>
      </w:r>
      <w:bookmarkStart w:id="3156" w:name="trucido"/>
      <w:bookmarkEnd w:id="3156"/>
      <w:r w:rsidRPr="00930EE0">
        <w:rPr>
          <w:lang w:val="it-IT"/>
        </w:rPr>
        <w:t xml:space="preserve">, </w:t>
      </w:r>
      <w:r w:rsidRPr="00930EE0">
        <w:rPr>
          <w:rStyle w:val="flexio"/>
          <w:lang w:val="it-IT"/>
        </w:rPr>
        <w:t>ās, āre, āvī, ātum</w:t>
      </w:r>
      <w:r w:rsidRPr="00930EE0">
        <w:rPr>
          <w:lang w:val="it-IT"/>
        </w:rPr>
        <w:t xml:space="preserve">, </w:t>
      </w:r>
      <w:r w:rsidRPr="00930EE0">
        <w:rPr>
          <w:rStyle w:val="gt"/>
          <w:lang w:val="it-IT"/>
        </w:rPr>
        <w:t>tr.</w:t>
      </w:r>
      <w:r w:rsidR="009D14D5" w:rsidRPr="00930EE0">
        <w:rPr>
          <w:lang w:val="it-IT"/>
        </w:rPr>
        <w:t> :</w:t>
      </w:r>
      <w:r w:rsidRPr="00930EE0">
        <w:rPr>
          <w:lang w:val="it-IT"/>
        </w:rPr>
        <w:t xml:space="preserve"> égorger, massacrer, tuer. </w:t>
      </w:r>
    </w:p>
    <w:p w:rsidR="00BA7202" w:rsidRPr="00930EE0" w:rsidRDefault="00BA7202" w:rsidP="00BA7202">
      <w:pPr>
        <w:pStyle w:val="vocabulum"/>
        <w:rPr>
          <w:lang w:val="it-IT"/>
        </w:rPr>
      </w:pPr>
      <w:r w:rsidRPr="00930EE0">
        <w:rPr>
          <w:rStyle w:val="aditus"/>
          <w:lang w:val="it-IT"/>
        </w:rPr>
        <w:t>truncus</w:t>
      </w:r>
      <w:bookmarkStart w:id="3157" w:name="truncus"/>
      <w:bookmarkEnd w:id="3157"/>
      <w:r w:rsidRPr="00930EE0">
        <w:rPr>
          <w:lang w:val="it-IT"/>
        </w:rPr>
        <w:t xml:space="preserve">, </w:t>
      </w:r>
      <w:r w:rsidRPr="00930EE0">
        <w:rPr>
          <w:rStyle w:val="flexio"/>
          <w:lang w:val="it-IT"/>
        </w:rPr>
        <w:t>a, um</w:t>
      </w:r>
      <w:r w:rsidR="009D14D5" w:rsidRPr="00930EE0">
        <w:rPr>
          <w:lang w:val="it-IT"/>
        </w:rPr>
        <w:t> :</w:t>
      </w:r>
      <w:r w:rsidRPr="00930EE0">
        <w:rPr>
          <w:lang w:val="it-IT"/>
        </w:rPr>
        <w:t xml:space="preserve"> mutilé. </w:t>
      </w:r>
    </w:p>
    <w:p w:rsidR="00BA7202" w:rsidRDefault="00BA7202" w:rsidP="00BA7202">
      <w:pPr>
        <w:pStyle w:val="vocabulum"/>
      </w:pPr>
      <w:r w:rsidRPr="00930EE0">
        <w:rPr>
          <w:rStyle w:val="aditus"/>
          <w:lang w:val="it-IT"/>
        </w:rPr>
        <w:t>tū</w:t>
      </w:r>
      <w:bookmarkStart w:id="3158" w:name="tu"/>
      <w:bookmarkEnd w:id="3158"/>
      <w:r w:rsidRPr="00930EE0">
        <w:rPr>
          <w:lang w:val="it-IT"/>
        </w:rPr>
        <w:t>, tē, tŭi, tĭbi, tē</w:t>
      </w:r>
      <w:r w:rsidR="009D14D5" w:rsidRPr="00930EE0">
        <w:rPr>
          <w:lang w:val="it-IT"/>
        </w:rPr>
        <w:t> :</w:t>
      </w:r>
      <w:r w:rsidRPr="00930EE0">
        <w:rPr>
          <w:lang w:val="it-IT"/>
        </w:rPr>
        <w:t xml:space="preserve"> </w:t>
      </w:r>
      <w:r w:rsidRPr="00930EE0">
        <w:rPr>
          <w:rStyle w:val="gt"/>
          <w:lang w:val="it-IT"/>
        </w:rPr>
        <w:t xml:space="preserve">pron. pers. </w:t>
      </w:r>
      <w:r>
        <w:rPr>
          <w:rStyle w:val="gt"/>
        </w:rPr>
        <w:t>2e pers. sg.,</w:t>
      </w:r>
      <w:r>
        <w:t xml:space="preserve"> tu, toi.</w:t>
      </w:r>
    </w:p>
    <w:p w:rsidR="00BA7202" w:rsidRDefault="00BA7202" w:rsidP="00BA7202">
      <w:pPr>
        <w:pStyle w:val="vocabulum"/>
      </w:pPr>
      <w:r>
        <w:rPr>
          <w:rStyle w:val="aditus"/>
        </w:rPr>
        <w:t>tŭba</w:t>
      </w:r>
      <w:bookmarkStart w:id="3159" w:name="tuba"/>
      <w:bookmarkEnd w:id="3159"/>
      <w:r>
        <w:t xml:space="preserve">, </w:t>
      </w:r>
      <w:r w:rsidRPr="00497DEC">
        <w:rPr>
          <w:rStyle w:val="flexio"/>
        </w:rPr>
        <w:t>ae</w:t>
      </w:r>
      <w:r>
        <w:t xml:space="preserve">, </w:t>
      </w:r>
      <w:r>
        <w:rPr>
          <w:rStyle w:val="gt"/>
        </w:rPr>
        <w:t>f.</w:t>
      </w:r>
      <w:r w:rsidR="009D14D5">
        <w:t> :</w:t>
      </w:r>
      <w:r>
        <w:t xml:space="preserve"> trompette. </w:t>
      </w:r>
    </w:p>
    <w:p w:rsidR="00BA7202" w:rsidRDefault="00BA7202" w:rsidP="00BA7202">
      <w:pPr>
        <w:pStyle w:val="vocabulum"/>
      </w:pPr>
      <w:r>
        <w:rPr>
          <w:rStyle w:val="aditus"/>
        </w:rPr>
        <w:t>tŭĕŏr</w:t>
      </w:r>
      <w:bookmarkStart w:id="3160" w:name="tueor"/>
      <w:bookmarkEnd w:id="3160"/>
      <w:r>
        <w:t xml:space="preserve">, </w:t>
      </w:r>
      <w:r w:rsidRPr="005D6229">
        <w:rPr>
          <w:rStyle w:val="flexio"/>
        </w:rPr>
        <w:t>ērĭs, ērī, tŭĭtus sum</w:t>
      </w:r>
      <w:r>
        <w:t xml:space="preserve">, </w:t>
      </w:r>
      <w:r>
        <w:rPr>
          <w:rStyle w:val="gt"/>
        </w:rPr>
        <w:t>tr.</w:t>
      </w:r>
      <w:r w:rsidR="009D14D5">
        <w:t> :</w:t>
      </w:r>
      <w:r>
        <w:t xml:space="preserve"> </w:t>
      </w:r>
      <w:r>
        <w:rPr>
          <w:rStyle w:val="cnumerus2"/>
        </w:rPr>
        <w:t xml:space="preserve">I. </w:t>
      </w:r>
      <w:r>
        <w:t xml:space="preserve">avoir les yeux sur, regarder, observer.. </w:t>
      </w:r>
      <w:r>
        <w:rPr>
          <w:rStyle w:val="cnumerus2"/>
        </w:rPr>
        <w:t xml:space="preserve">II. </w:t>
      </w:r>
      <w:r>
        <w:t xml:space="preserve">avoir l’œil à, veiller sur. </w:t>
      </w:r>
      <w:r>
        <w:rPr>
          <w:rStyle w:val="cnumerus2"/>
        </w:rPr>
        <w:t xml:space="preserve">1. </w:t>
      </w:r>
      <w:r>
        <w:t>protéger, défendre, garder, sauvegarder</w:t>
      </w:r>
      <w:r w:rsidR="00BE217D">
        <w:t> ;</w:t>
      </w:r>
      <w:r>
        <w:t xml:space="preserve"> </w:t>
      </w:r>
      <w:r>
        <w:rPr>
          <w:rStyle w:val="cnumerus2"/>
        </w:rPr>
        <w:t xml:space="preserve">2. </w:t>
      </w:r>
      <w:r>
        <w:t>protéger contre</w:t>
      </w:r>
      <w:r w:rsidR="009D14D5">
        <w:t> :</w:t>
      </w:r>
      <w:r>
        <w:t xml:space="preserve"> </w:t>
      </w:r>
      <w:r>
        <w:rPr>
          <w:rStyle w:val="lt"/>
        </w:rPr>
        <w:t>ad omnes repentínos casus turrim</w:t>
      </w:r>
      <w:r>
        <w:t xml:space="preserve">, protéger une tour contre tous les hasards soudains // </w:t>
      </w:r>
      <w:r>
        <w:rPr>
          <w:rStyle w:val="gt"/>
        </w:rPr>
        <w:t xml:space="preserve">[avec </w:t>
      </w:r>
      <w:r>
        <w:rPr>
          <w:rStyle w:val="lit"/>
        </w:rPr>
        <w:t>advérsus</w:t>
      </w:r>
      <w:r>
        <w:rPr>
          <w:rStyle w:val="gt"/>
        </w:rPr>
        <w:t xml:space="preserve">] </w:t>
      </w:r>
      <w:r>
        <w:t xml:space="preserve">// </w:t>
      </w:r>
      <w:r>
        <w:rPr>
          <w:rStyle w:val="gt"/>
        </w:rPr>
        <w:t xml:space="preserve">[avec </w:t>
      </w:r>
      <w:r>
        <w:rPr>
          <w:rStyle w:val="lit"/>
        </w:rPr>
        <w:t>contra</w:t>
      </w:r>
      <w:r>
        <w:rPr>
          <w:rStyle w:val="gt"/>
        </w:rPr>
        <w:t xml:space="preserve">] </w:t>
      </w:r>
      <w:r>
        <w:t xml:space="preserve">// </w:t>
      </w:r>
      <w:r>
        <w:rPr>
          <w:rStyle w:val="gt"/>
        </w:rPr>
        <w:t xml:space="preserve">[avec </w:t>
      </w:r>
      <w:r>
        <w:rPr>
          <w:rStyle w:val="lit"/>
        </w:rPr>
        <w:t>ab</w:t>
      </w:r>
      <w:r>
        <w:rPr>
          <w:rStyle w:val="gt"/>
        </w:rPr>
        <w:t>].</w:t>
      </w:r>
      <w:r>
        <w:t xml:space="preserve"> </w:t>
      </w:r>
    </w:p>
    <w:p w:rsidR="00BA7202" w:rsidRDefault="00BA7202" w:rsidP="00BA7202">
      <w:pPr>
        <w:pStyle w:val="vocabulum"/>
      </w:pPr>
      <w:r>
        <w:rPr>
          <w:rStyle w:val="aditus"/>
        </w:rPr>
        <w:t>tŭi</w:t>
      </w:r>
      <w:bookmarkStart w:id="3161" w:name="tui"/>
      <w:bookmarkEnd w:id="3161"/>
      <w:r w:rsidR="009D14D5">
        <w:t> :</w:t>
      </w:r>
      <w:r>
        <w:t xml:space="preserve"> </w:t>
      </w:r>
      <w:r>
        <w:rPr>
          <w:rStyle w:val="gt"/>
        </w:rPr>
        <w:t xml:space="preserve">gén. de </w:t>
      </w:r>
      <w:r>
        <w:t>tū.</w:t>
      </w:r>
    </w:p>
    <w:p w:rsidR="00BA7202" w:rsidRDefault="00BA7202" w:rsidP="00BA7202">
      <w:pPr>
        <w:pStyle w:val="vocabulum"/>
      </w:pPr>
      <w:r>
        <w:rPr>
          <w:rStyle w:val="aditus"/>
        </w:rPr>
        <w:t>tum</w:t>
      </w:r>
      <w:bookmarkStart w:id="3162" w:name="tum"/>
      <w:bookmarkEnd w:id="3162"/>
      <w:r>
        <w:t xml:space="preserve">, </w:t>
      </w:r>
      <w:r>
        <w:rPr>
          <w:rStyle w:val="gt"/>
        </w:rPr>
        <w:t>adv.</w:t>
      </w:r>
      <w:r w:rsidR="009D14D5">
        <w:rPr>
          <w:rStyle w:val="gt"/>
        </w:rPr>
        <w:t> :</w:t>
      </w:r>
      <w:r>
        <w:t xml:space="preserve"> alors. </w:t>
      </w:r>
    </w:p>
    <w:p w:rsidR="00BA7202" w:rsidRDefault="00BA7202" w:rsidP="00BA7202">
      <w:pPr>
        <w:pStyle w:val="vocabulum"/>
      </w:pPr>
      <w:r>
        <w:rPr>
          <w:rStyle w:val="aditus"/>
        </w:rPr>
        <w:t>tunc</w:t>
      </w:r>
      <w:bookmarkStart w:id="3163" w:name="tunc"/>
      <w:bookmarkEnd w:id="3163"/>
      <w:r>
        <w:t xml:space="preserve">, </w:t>
      </w:r>
      <w:r>
        <w:rPr>
          <w:rStyle w:val="gt"/>
        </w:rPr>
        <w:t>adv.</w:t>
      </w:r>
      <w:r w:rsidR="009D14D5">
        <w:rPr>
          <w:rStyle w:val="gt"/>
        </w:rPr>
        <w:t> :</w:t>
      </w:r>
      <w:r>
        <w:t xml:space="preserve"> alors. </w:t>
      </w:r>
    </w:p>
    <w:p w:rsidR="00BA7202" w:rsidRDefault="00BA7202" w:rsidP="00BA7202">
      <w:pPr>
        <w:pStyle w:val="vocabulum"/>
      </w:pPr>
      <w:r>
        <w:rPr>
          <w:rStyle w:val="aditus"/>
        </w:rPr>
        <w:t>tŭnĭca</w:t>
      </w:r>
      <w:bookmarkStart w:id="3164" w:name="tunica"/>
      <w:bookmarkEnd w:id="3164"/>
      <w:r>
        <w:t xml:space="preserve">, </w:t>
      </w:r>
      <w:r w:rsidRPr="00497DEC">
        <w:rPr>
          <w:rStyle w:val="flexio"/>
        </w:rPr>
        <w:t>ae</w:t>
      </w:r>
      <w:r>
        <w:t xml:space="preserve">, </w:t>
      </w:r>
      <w:r>
        <w:rPr>
          <w:rStyle w:val="gt"/>
        </w:rPr>
        <w:t>f.</w:t>
      </w:r>
      <w:r w:rsidR="009D14D5">
        <w:t> :</w:t>
      </w:r>
      <w:r>
        <w:t xml:space="preserve"> </w:t>
      </w:r>
      <w:r>
        <w:rPr>
          <w:rStyle w:val="cnumerus2"/>
        </w:rPr>
        <w:t xml:space="preserve">1. </w:t>
      </w:r>
      <w:r>
        <w:t xml:space="preserve">tunique </w:t>
      </w:r>
      <w:r>
        <w:rPr>
          <w:rStyle w:val="gt"/>
        </w:rPr>
        <w:t>[vêtement de dessous à l’usage des deux sexes</w:t>
      </w:r>
      <w:r w:rsidR="00E20E09">
        <w:rPr>
          <w:rStyle w:val="gt"/>
        </w:rPr>
        <w:t>]</w:t>
      </w:r>
      <w:r w:rsidR="00E20E09" w:rsidRPr="00E20E09">
        <w:t> ;</w:t>
      </w:r>
      <w:r>
        <w:t xml:space="preserve"> </w:t>
      </w:r>
      <w:r>
        <w:rPr>
          <w:rStyle w:val="cnumerus2"/>
        </w:rPr>
        <w:t xml:space="preserve">2. </w:t>
      </w:r>
      <w:r>
        <w:rPr>
          <w:rStyle w:val="gt"/>
        </w:rPr>
        <w:t xml:space="preserve">[fig.] </w:t>
      </w:r>
      <w:r>
        <w:t xml:space="preserve">enveloppe de toute espèce, cosse, gousse, coque, silique, coquille, tunique de l’œil // tissu de l’écorce. </w:t>
      </w:r>
    </w:p>
    <w:p w:rsidR="00BA7202" w:rsidRDefault="00BA7202" w:rsidP="00BA7202">
      <w:pPr>
        <w:pStyle w:val="vocabulum"/>
      </w:pPr>
      <w:r>
        <w:rPr>
          <w:rStyle w:val="aditus"/>
        </w:rPr>
        <w:t>turba</w:t>
      </w:r>
      <w:bookmarkStart w:id="3165" w:name="turba"/>
      <w:bookmarkEnd w:id="3165"/>
      <w:r>
        <w:t xml:space="preserve">, </w:t>
      </w:r>
      <w:r w:rsidRPr="00497DEC">
        <w:rPr>
          <w:rStyle w:val="flexio"/>
        </w:rPr>
        <w:t>ae</w:t>
      </w:r>
      <w:r>
        <w:t xml:space="preserve">, </w:t>
      </w:r>
      <w:r>
        <w:rPr>
          <w:rStyle w:val="gt"/>
        </w:rPr>
        <w:t>f.</w:t>
      </w:r>
      <w:r w:rsidR="009D14D5">
        <w:t> :</w:t>
      </w:r>
      <w:r>
        <w:t xml:space="preserve"> </w:t>
      </w:r>
      <w:r>
        <w:rPr>
          <w:rStyle w:val="cnumerus2"/>
        </w:rPr>
        <w:t xml:space="preserve">1. </w:t>
      </w:r>
      <w:r>
        <w:t>trouble d’un foule en désordre, mêlée confusion, désordre, confusion</w:t>
      </w:r>
      <w:r w:rsidR="00BE217D">
        <w:t> ;</w:t>
      </w:r>
      <w:r>
        <w:t xml:space="preserve"> </w:t>
      </w:r>
      <w:r>
        <w:rPr>
          <w:rStyle w:val="cnumerus2"/>
        </w:rPr>
        <w:t xml:space="preserve">2. </w:t>
      </w:r>
      <w:r>
        <w:rPr>
          <w:rStyle w:val="gt"/>
        </w:rPr>
        <w:t>[en part. chez les comiques</w:t>
      </w:r>
      <w:r w:rsidR="00E20E09">
        <w:rPr>
          <w:rStyle w:val="gt"/>
        </w:rPr>
        <w:t>]</w:t>
      </w:r>
      <w:r w:rsidR="00E20E09" w:rsidRPr="00E20E09">
        <w:t> ;</w:t>
      </w:r>
      <w:r>
        <w:t xml:space="preserve"> </w:t>
      </w:r>
      <w:r>
        <w:rPr>
          <w:rStyle w:val="cnumerus2"/>
        </w:rPr>
        <w:t xml:space="preserve">3. </w:t>
      </w:r>
      <w:r>
        <w:t xml:space="preserve">foule en désordre, cohue, multitude. </w:t>
      </w:r>
    </w:p>
    <w:p w:rsidR="00BA7202" w:rsidRDefault="00BA7202" w:rsidP="00BA7202">
      <w:pPr>
        <w:pStyle w:val="vocabulum"/>
      </w:pPr>
      <w:r>
        <w:rPr>
          <w:rStyle w:val="aditus"/>
        </w:rPr>
        <w:t>turbō</w:t>
      </w:r>
      <w:bookmarkStart w:id="3166" w:name="turbo"/>
      <w:bookmarkEnd w:id="316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troubler, agiter, mettre en désordre</w:t>
      </w:r>
      <w:r w:rsidR="00BE217D">
        <w:t> ;</w:t>
      </w:r>
      <w:r>
        <w:t xml:space="preserve"> </w:t>
      </w:r>
      <w:r>
        <w:rPr>
          <w:rStyle w:val="cnumerus2"/>
        </w:rPr>
        <w:t xml:space="preserve">2. </w:t>
      </w:r>
      <w:r>
        <w:t>troubler, rendre trouble</w:t>
      </w:r>
      <w:r w:rsidR="00BE217D">
        <w:t> ;</w:t>
      </w:r>
      <w:r>
        <w:t xml:space="preserve"> </w:t>
      </w:r>
      <w:r>
        <w:rPr>
          <w:rStyle w:val="cnumerus2"/>
        </w:rPr>
        <w:t xml:space="preserve">3. </w:t>
      </w:r>
      <w:r>
        <w:rPr>
          <w:rStyle w:val="gt"/>
        </w:rPr>
        <w:t>[fig.</w:t>
      </w:r>
      <w:r w:rsidR="00E20E09">
        <w:rPr>
          <w:rStyle w:val="gt"/>
        </w:rPr>
        <w:t>]</w:t>
      </w:r>
      <w:r w:rsidR="00E20E09" w:rsidRPr="00E20E09">
        <w:t> ;</w:t>
      </w:r>
      <w:r>
        <w:t xml:space="preserve"> </w:t>
      </w:r>
      <w:r>
        <w:rPr>
          <w:rStyle w:val="cnumerus2"/>
        </w:rPr>
        <w:t xml:space="preserve">4. </w:t>
      </w:r>
      <w:r>
        <w:rPr>
          <w:rStyle w:val="gt"/>
        </w:rPr>
        <w:t xml:space="preserve">[pass.] </w:t>
      </w:r>
      <w:r>
        <w:t xml:space="preserve">entre en agonie. </w:t>
      </w:r>
    </w:p>
    <w:p w:rsidR="00BA7202" w:rsidRDefault="00BA7202" w:rsidP="00BA7202">
      <w:pPr>
        <w:pStyle w:val="vocabulum"/>
      </w:pPr>
      <w:r>
        <w:rPr>
          <w:rStyle w:val="aditus"/>
        </w:rPr>
        <w:t>turpis</w:t>
      </w:r>
      <w:bookmarkStart w:id="3167" w:name="turpis"/>
      <w:bookmarkEnd w:id="3167"/>
      <w:r>
        <w:t>,</w:t>
      </w:r>
      <w:r w:rsidR="007F2AC0">
        <w:t xml:space="preserve"> </w:t>
      </w:r>
      <w:r w:rsidR="007F2AC0" w:rsidRPr="007F2AC0">
        <w:rPr>
          <w:rStyle w:val="flexio"/>
        </w:rPr>
        <w:t>e</w:t>
      </w:r>
      <w:r w:rsidR="007F2AC0">
        <w:t> :</w:t>
      </w:r>
      <w:r>
        <w:t xml:space="preserve"> honteux. </w:t>
      </w:r>
    </w:p>
    <w:p w:rsidR="00BA7202" w:rsidRDefault="00BA7202" w:rsidP="00BA7202">
      <w:pPr>
        <w:pStyle w:val="vocabulum"/>
      </w:pPr>
      <w:r>
        <w:rPr>
          <w:rStyle w:val="aditus"/>
        </w:rPr>
        <w:t>turpĭtūdo</w:t>
      </w:r>
      <w:bookmarkStart w:id="3168" w:name="turpitudo"/>
      <w:bookmarkEnd w:id="3168"/>
      <w:r>
        <w:t xml:space="preserve">, </w:t>
      </w:r>
      <w:r w:rsidRPr="007F2AC0">
        <w:rPr>
          <w:rStyle w:val="flexio"/>
        </w:rPr>
        <w:t>ĭnis</w:t>
      </w:r>
      <w:r>
        <w:t xml:space="preserve">, </w:t>
      </w:r>
      <w:r>
        <w:rPr>
          <w:rStyle w:val="gt"/>
        </w:rPr>
        <w:t>f.</w:t>
      </w:r>
      <w:r w:rsidR="009D14D5">
        <w:t> :</w:t>
      </w:r>
      <w:r>
        <w:t xml:space="preserve"> déshonneur. </w:t>
      </w:r>
    </w:p>
    <w:p w:rsidR="00BA7202" w:rsidRDefault="00BA7202" w:rsidP="00BA7202">
      <w:pPr>
        <w:pStyle w:val="vocabulum"/>
      </w:pPr>
      <w:r>
        <w:rPr>
          <w:rStyle w:val="aditus"/>
        </w:rPr>
        <w:t>turris</w:t>
      </w:r>
      <w:bookmarkStart w:id="3169" w:name="turris"/>
      <w:bookmarkEnd w:id="3169"/>
      <w:r>
        <w:t xml:space="preserve">, </w:t>
      </w:r>
      <w:r w:rsidRPr="001E186A">
        <w:rPr>
          <w:rStyle w:val="flexio"/>
        </w:rPr>
        <w:t>is</w:t>
      </w:r>
      <w:r>
        <w:t xml:space="preserve">, </w:t>
      </w:r>
      <w:r>
        <w:rPr>
          <w:rStyle w:val="gt"/>
        </w:rPr>
        <w:t>f.</w:t>
      </w:r>
      <w:r w:rsidR="009D14D5">
        <w:t> :</w:t>
      </w:r>
      <w:r>
        <w:t xml:space="preserve"> tour. </w:t>
      </w:r>
    </w:p>
    <w:p w:rsidR="00BA7202" w:rsidRDefault="00BA7202" w:rsidP="00BA7202">
      <w:pPr>
        <w:pStyle w:val="vocabulum"/>
      </w:pPr>
      <w:r>
        <w:rPr>
          <w:rStyle w:val="aditus"/>
        </w:rPr>
        <w:t>tūs</w:t>
      </w:r>
      <w:bookmarkStart w:id="3170" w:name="tus"/>
      <w:bookmarkEnd w:id="3170"/>
      <w:r>
        <w:t xml:space="preserve"> </w:t>
      </w:r>
      <w:r w:rsidR="00F72F75">
        <w:t>(</w:t>
      </w:r>
      <w:r w:rsidR="00F72F75" w:rsidRPr="009F3D2E">
        <w:rPr>
          <w:rStyle w:val="aditus"/>
        </w:rPr>
        <w:t>thūs</w:t>
      </w:r>
      <w:r w:rsidR="00F72F75">
        <w:t>)</w:t>
      </w:r>
      <w:r>
        <w:t xml:space="preserve">, ūris, </w:t>
      </w:r>
      <w:r>
        <w:rPr>
          <w:rStyle w:val="gt"/>
        </w:rPr>
        <w:t>n.</w:t>
      </w:r>
      <w:r w:rsidR="009D14D5">
        <w:t> :</w:t>
      </w:r>
      <w:r>
        <w:t xml:space="preserve"> encens. </w:t>
      </w:r>
    </w:p>
    <w:p w:rsidR="00BA7202" w:rsidRDefault="00BA7202" w:rsidP="00BA7202">
      <w:pPr>
        <w:pStyle w:val="vocabulum"/>
      </w:pPr>
      <w:r>
        <w:rPr>
          <w:rStyle w:val="aditus"/>
        </w:rPr>
        <w:t>tūtus</w:t>
      </w:r>
      <w:bookmarkStart w:id="3171" w:name="tutus"/>
      <w:bookmarkEnd w:id="317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protégé, en sûreté, à l’abri</w:t>
      </w:r>
      <w:r w:rsidR="00BE217D">
        <w:t> ;</w:t>
      </w:r>
      <w:r>
        <w:t xml:space="preserve"> </w:t>
      </w:r>
      <w:r>
        <w:rPr>
          <w:rStyle w:val="cnumerus2"/>
        </w:rPr>
        <w:t xml:space="preserve">2. </w:t>
      </w:r>
      <w:r>
        <w:rPr>
          <w:rStyle w:val="gt"/>
        </w:rPr>
        <w:t xml:space="preserve">[fig.] </w:t>
      </w:r>
      <w:r>
        <w:t xml:space="preserve">prudent, circonspect. </w:t>
      </w:r>
    </w:p>
    <w:p w:rsidR="00BA7202" w:rsidRDefault="00BA7202" w:rsidP="00BA7202">
      <w:pPr>
        <w:pStyle w:val="vocabulum"/>
      </w:pPr>
      <w:r>
        <w:rPr>
          <w:rStyle w:val="aditus"/>
        </w:rPr>
        <w:t>tŭus</w:t>
      </w:r>
      <w:bookmarkStart w:id="3172" w:name="tuus"/>
      <w:bookmarkEnd w:id="3172"/>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ton, tien, ta, tienne, à toi</w:t>
      </w:r>
      <w:r w:rsidR="00BE217D">
        <w:t> ;</w:t>
      </w:r>
      <w:r>
        <w:t xml:space="preserve"> </w:t>
      </w:r>
      <w:r>
        <w:rPr>
          <w:rStyle w:val="cnumerus2"/>
        </w:rPr>
        <w:t xml:space="preserve">2. </w:t>
      </w:r>
      <w:r>
        <w:t>qui te convient</w:t>
      </w:r>
      <w:r w:rsidR="00BE217D">
        <w:t> ;</w:t>
      </w:r>
      <w:r>
        <w:t xml:space="preserve"> </w:t>
      </w:r>
      <w:r>
        <w:rPr>
          <w:rStyle w:val="cnumerus2"/>
        </w:rPr>
        <w:t xml:space="preserve">3. </w:t>
      </w:r>
      <w:r>
        <w:t>= (tu es) maitre de toi-même, en possession de toi</w:t>
      </w:r>
      <w:r w:rsidR="00BE217D">
        <w:t> ;</w:t>
      </w:r>
      <w:r>
        <w:t xml:space="preserve"> </w:t>
      </w:r>
      <w:r>
        <w:rPr>
          <w:rStyle w:val="cnumerus2"/>
        </w:rPr>
        <w:t xml:space="preserve">4. </w:t>
      </w:r>
      <w:r>
        <w:rPr>
          <w:rStyle w:val="gt"/>
        </w:rPr>
        <w:t xml:space="preserve">[au lieu du gén. obj.] </w:t>
      </w:r>
      <w:r>
        <w:t xml:space="preserve">= </w:t>
      </w:r>
      <w:r>
        <w:rPr>
          <w:rStyle w:val="lt"/>
        </w:rPr>
        <w:t>tui</w:t>
      </w:r>
      <w:r>
        <w:t>, envers toi.</w:t>
      </w:r>
    </w:p>
    <w:p w:rsidR="00BA7202" w:rsidRDefault="00BA7202" w:rsidP="00BA7202">
      <w:pPr>
        <w:pStyle w:val="vocabulum"/>
      </w:pPr>
      <w:r>
        <w:rPr>
          <w:rStyle w:val="aditus"/>
        </w:rPr>
        <w:t>tympănum</w:t>
      </w:r>
      <w:bookmarkStart w:id="3173" w:name="tympanum"/>
      <w:bookmarkEnd w:id="3173"/>
      <w:r>
        <w:t xml:space="preserve">, </w:t>
      </w:r>
      <w:r w:rsidRPr="00497DEC">
        <w:rPr>
          <w:rStyle w:val="flexio"/>
        </w:rPr>
        <w:t>i</w:t>
      </w:r>
      <w:r>
        <w:t xml:space="preserve">, </w:t>
      </w:r>
      <w:r>
        <w:rPr>
          <w:rStyle w:val="gt"/>
        </w:rPr>
        <w:t>n.</w:t>
      </w:r>
      <w:r w:rsidR="009D14D5">
        <w:t> :</w:t>
      </w:r>
      <w:r>
        <w:t xml:space="preserve"> tambour. </w:t>
      </w:r>
    </w:p>
    <w:p w:rsidR="00BA7202" w:rsidRDefault="00BA7202" w:rsidP="00BA7202">
      <w:pPr>
        <w:pStyle w:val="vocabulum"/>
      </w:pPr>
      <w:r>
        <w:rPr>
          <w:rStyle w:val="aditus"/>
        </w:rPr>
        <w:t>tўrannus</w:t>
      </w:r>
      <w:bookmarkStart w:id="3174" w:name="tyrannus"/>
      <w:bookmarkEnd w:id="3174"/>
      <w:r>
        <w:t xml:space="preserve">, </w:t>
      </w:r>
      <w:r w:rsidRPr="00497DEC">
        <w:rPr>
          <w:rStyle w:val="flexio"/>
        </w:rPr>
        <w:t>i</w:t>
      </w:r>
      <w:r>
        <w:t xml:space="preserve">, </w:t>
      </w:r>
      <w:r>
        <w:rPr>
          <w:rStyle w:val="gt"/>
        </w:rPr>
        <w:t>m.</w:t>
      </w:r>
      <w:r w:rsidR="009D14D5">
        <w:t> :</w:t>
      </w:r>
      <w:r>
        <w:t xml:space="preserve"> </w:t>
      </w:r>
      <w:r>
        <w:rPr>
          <w:rStyle w:val="cnumerus2"/>
        </w:rPr>
        <w:t xml:space="preserve">1. </w:t>
      </w:r>
      <w:r>
        <w:t xml:space="preserve">tyran </w:t>
      </w:r>
      <w:r>
        <w:rPr>
          <w:rStyle w:val="gt"/>
        </w:rPr>
        <w:t>[au sens grec</w:t>
      </w:r>
      <w:r w:rsidR="00F11C2C">
        <w:rPr>
          <w:rStyle w:val="gt"/>
        </w:rPr>
        <w:t>]</w:t>
      </w:r>
      <w:r w:rsidR="00F11C2C">
        <w:t>,</w:t>
      </w:r>
      <w:r>
        <w:t xml:space="preserve"> roi, souverain, monarque</w:t>
      </w:r>
      <w:r w:rsidR="00BE217D">
        <w:t> ;</w:t>
      </w:r>
      <w:r>
        <w:t xml:space="preserve"> </w:t>
      </w:r>
      <w:r>
        <w:rPr>
          <w:rStyle w:val="cnumerus2"/>
        </w:rPr>
        <w:t xml:space="preserve">2. </w:t>
      </w:r>
      <w:r>
        <w:t xml:space="preserve">tyran, despote, usurpateur. </w:t>
      </w:r>
    </w:p>
    <w:p w:rsidR="00BA7202" w:rsidRDefault="00BA7202" w:rsidP="00BA7202">
      <w:pPr>
        <w:pStyle w:val="Titre4"/>
      </w:pPr>
      <w:r>
        <w:t>U</w:t>
      </w:r>
      <w:bookmarkStart w:id="3175" w:name="zzu"/>
      <w:bookmarkEnd w:id="3175"/>
      <w:r>
        <w:t xml:space="preserve"> — </w:t>
      </w:r>
    </w:p>
    <w:p w:rsidR="00BA7202" w:rsidRDefault="00BA7202" w:rsidP="00BA7202">
      <w:pPr>
        <w:pStyle w:val="vocabulum"/>
      </w:pPr>
      <w:r>
        <w:rPr>
          <w:rStyle w:val="aditus"/>
        </w:rPr>
        <w:t>ūbertās</w:t>
      </w:r>
      <w:bookmarkStart w:id="3176" w:name="ubertas"/>
      <w:bookmarkEnd w:id="3176"/>
      <w:r>
        <w:t xml:space="preserve">, </w:t>
      </w:r>
      <w:r w:rsidRPr="001A33A5">
        <w:rPr>
          <w:rStyle w:val="flexio"/>
        </w:rPr>
        <w:t>ātis</w:t>
      </w:r>
      <w:r>
        <w:t xml:space="preserve">, </w:t>
      </w:r>
      <w:r>
        <w:rPr>
          <w:rStyle w:val="gt"/>
        </w:rPr>
        <w:t>f.</w:t>
      </w:r>
      <w:r w:rsidR="009D14D5">
        <w:t> :</w:t>
      </w:r>
      <w:r>
        <w:t xml:space="preserve"> fertilité. </w:t>
      </w:r>
    </w:p>
    <w:p w:rsidR="00BA7202" w:rsidRDefault="00BA7202" w:rsidP="00BA7202">
      <w:pPr>
        <w:pStyle w:val="vocabulum"/>
      </w:pPr>
      <w:r>
        <w:rPr>
          <w:rStyle w:val="aditus"/>
        </w:rPr>
        <w:t>ŭbī</w:t>
      </w:r>
      <w:bookmarkStart w:id="3177" w:name="ubi"/>
      <w:bookmarkEnd w:id="3177"/>
      <w:r>
        <w:t xml:space="preserve">, </w:t>
      </w:r>
      <w:r>
        <w:rPr>
          <w:rStyle w:val="gt"/>
        </w:rPr>
        <w:t xml:space="preserve">ensuite </w:t>
      </w:r>
      <w:r>
        <w:rPr>
          <w:rStyle w:val="aditus"/>
        </w:rPr>
        <w:t>ŭbĭ</w:t>
      </w:r>
      <w:r>
        <w:t xml:space="preserve">, </w:t>
      </w:r>
      <w:r>
        <w:rPr>
          <w:rStyle w:val="gt"/>
        </w:rPr>
        <w:t>adv. de lieu relatif-interrogatif, employé aussi comme conjonction</w:t>
      </w:r>
      <w:r w:rsidR="009D14D5">
        <w:t> :</w:t>
      </w:r>
      <w:r>
        <w:t xml:space="preserve"> </w:t>
      </w:r>
      <w:r>
        <w:rPr>
          <w:rStyle w:val="cnumerus2"/>
        </w:rPr>
        <w:t xml:space="preserve">I. </w:t>
      </w:r>
      <w:r>
        <w:rPr>
          <w:rStyle w:val="gt"/>
        </w:rPr>
        <w:t xml:space="preserve">adv. </w:t>
      </w:r>
      <w:r>
        <w:rPr>
          <w:rStyle w:val="cnumerus2"/>
        </w:rPr>
        <w:t xml:space="preserve">A. </w:t>
      </w:r>
      <w:r>
        <w:rPr>
          <w:rStyle w:val="gt"/>
        </w:rPr>
        <w:t>relatif,</w:t>
      </w:r>
      <w:r>
        <w:t xml:space="preserve"> où </w:t>
      </w:r>
      <w:r>
        <w:rPr>
          <w:rStyle w:val="gt"/>
        </w:rPr>
        <w:t>[sans mouvement</w:t>
      </w:r>
      <w:r w:rsidR="00E20E09">
        <w:rPr>
          <w:rStyle w:val="gt"/>
        </w:rPr>
        <w:t>]</w:t>
      </w:r>
      <w:r w:rsidR="00E20E09" w:rsidRPr="00E20E09">
        <w:t> ;</w:t>
      </w:r>
      <w:r>
        <w:t xml:space="preserve"> (là, dans le lieu) où. </w:t>
      </w:r>
      <w:r>
        <w:rPr>
          <w:rStyle w:val="cnumerus2"/>
        </w:rPr>
        <w:t xml:space="preserve">B. </w:t>
      </w:r>
      <w:r>
        <w:rPr>
          <w:rStyle w:val="lt"/>
        </w:rPr>
        <w:t xml:space="preserve">ubi </w:t>
      </w:r>
      <w:r>
        <w:rPr>
          <w:rStyle w:val="gt"/>
        </w:rPr>
        <w:t xml:space="preserve">interr. dir. et indir. </w:t>
      </w:r>
      <w:r>
        <w:rPr>
          <w:rStyle w:val="cnumerus2"/>
        </w:rPr>
        <w:t xml:space="preserve">II. </w:t>
      </w:r>
      <w:r>
        <w:rPr>
          <w:rStyle w:val="gt"/>
        </w:rPr>
        <w:t xml:space="preserve">[emploi comme conj.] </w:t>
      </w:r>
      <w:r>
        <w:t xml:space="preserve">quand, lorsque. </w:t>
      </w:r>
    </w:p>
    <w:p w:rsidR="00BA7202" w:rsidRDefault="00BA7202" w:rsidP="00BA7202">
      <w:pPr>
        <w:pStyle w:val="vocabulum"/>
      </w:pPr>
      <w:r>
        <w:rPr>
          <w:rStyle w:val="aditus"/>
        </w:rPr>
        <w:t>ŭbĭnam</w:t>
      </w:r>
      <w:bookmarkStart w:id="3178" w:name="ubinam"/>
      <w:bookmarkEnd w:id="3178"/>
      <w:r>
        <w:t xml:space="preserve">, </w:t>
      </w:r>
      <w:r>
        <w:rPr>
          <w:rStyle w:val="gt"/>
        </w:rPr>
        <w:t>adv.</w:t>
      </w:r>
      <w:r w:rsidR="009D14D5">
        <w:rPr>
          <w:rStyle w:val="gt"/>
        </w:rPr>
        <w:t> :</w:t>
      </w:r>
      <w:r>
        <w:t xml:space="preserve"> où donc ?. </w:t>
      </w:r>
    </w:p>
    <w:p w:rsidR="00BA7202" w:rsidRDefault="00BA7202" w:rsidP="00BA7202">
      <w:pPr>
        <w:pStyle w:val="vocabulum"/>
      </w:pPr>
      <w:r>
        <w:rPr>
          <w:rStyle w:val="aditus"/>
        </w:rPr>
        <w:t>ulciscŏr</w:t>
      </w:r>
      <w:bookmarkStart w:id="3179" w:name="ulciscor"/>
      <w:bookmarkEnd w:id="3179"/>
      <w:r>
        <w:t xml:space="preserve">, </w:t>
      </w:r>
      <w:r w:rsidRPr="005D6229">
        <w:rPr>
          <w:rStyle w:val="flexio"/>
        </w:rPr>
        <w:t>scĕrĭs, scī, ultus sum</w:t>
      </w:r>
      <w:r>
        <w:t xml:space="preserve">, </w:t>
      </w:r>
      <w:r>
        <w:rPr>
          <w:rStyle w:val="gt"/>
        </w:rPr>
        <w:t>tr.</w:t>
      </w:r>
      <w:r w:rsidR="009D14D5">
        <w:t> :</w:t>
      </w:r>
      <w:r>
        <w:t xml:space="preserve"> </w:t>
      </w:r>
      <w:r>
        <w:rPr>
          <w:rStyle w:val="cnumerus2"/>
        </w:rPr>
        <w:t xml:space="preserve">1. </w:t>
      </w:r>
      <w:r>
        <w:t xml:space="preserve">venger </w:t>
      </w:r>
      <w:r>
        <w:rPr>
          <w:rStyle w:val="gt"/>
        </w:rPr>
        <w:t>[= venger sur autrui</w:t>
      </w:r>
      <w:r w:rsidR="00E20E09">
        <w:rPr>
          <w:rStyle w:val="gt"/>
        </w:rPr>
        <w:t>]</w:t>
      </w:r>
      <w:r w:rsidR="00E20E09" w:rsidRPr="00E20E09">
        <w:t> :</w:t>
      </w:r>
      <w:r>
        <w:t xml:space="preserve"> </w:t>
      </w:r>
      <w:r>
        <w:rPr>
          <w:rStyle w:val="lt"/>
        </w:rPr>
        <w:t>patrem</w:t>
      </w:r>
      <w:r>
        <w:t>, venger son père</w:t>
      </w:r>
      <w:r w:rsidR="00BE217D">
        <w:t> ;</w:t>
      </w:r>
      <w:r>
        <w:t xml:space="preserve"> </w:t>
      </w:r>
      <w:r>
        <w:rPr>
          <w:rStyle w:val="cnumerus2"/>
        </w:rPr>
        <w:t xml:space="preserve">2. </w:t>
      </w:r>
      <w:r>
        <w:t xml:space="preserve">se venger de, punir en tirant vengeance </w:t>
      </w:r>
      <w:r>
        <w:rPr>
          <w:rStyle w:val="cnumerus2"/>
        </w:rPr>
        <w:t xml:space="preserve">a) </w:t>
      </w:r>
      <w:r>
        <w:t xml:space="preserve">áliquem </w:t>
      </w:r>
      <w:r>
        <w:rPr>
          <w:rStyle w:val="lt"/>
        </w:rPr>
        <w:t>pro scélere</w:t>
      </w:r>
      <w:r>
        <w:t xml:space="preserve">, tirer vengeance de qqn pour un crime </w:t>
      </w:r>
      <w:r>
        <w:rPr>
          <w:rStyle w:val="cnumerus2"/>
        </w:rPr>
        <w:t xml:space="preserve">b) </w:t>
      </w:r>
      <w:r>
        <w:rPr>
          <w:rStyle w:val="lt"/>
        </w:rPr>
        <w:t>injúrias alicújus</w:t>
      </w:r>
      <w:r>
        <w:t xml:space="preserve">, se venger des injustices qu’on a subies de la part de qqn. </w:t>
      </w:r>
    </w:p>
    <w:p w:rsidR="00BA7202" w:rsidRDefault="00BA7202" w:rsidP="00BA7202">
      <w:pPr>
        <w:pStyle w:val="vocabulum"/>
      </w:pPr>
      <w:r>
        <w:rPr>
          <w:rStyle w:val="aditus"/>
        </w:rPr>
        <w:t>ullus</w:t>
      </w:r>
      <w:bookmarkStart w:id="3180" w:name="ullus"/>
      <w:bookmarkEnd w:id="3180"/>
      <w:r>
        <w:t xml:space="preserve">, </w:t>
      </w:r>
      <w:r w:rsidRPr="00FC73E1">
        <w:rPr>
          <w:rStyle w:val="flexio"/>
        </w:rPr>
        <w:t xml:space="preserve">a, </w:t>
      </w:r>
      <w:r w:rsidRPr="007F2AC0">
        <w:rPr>
          <w:rStyle w:val="flexio"/>
        </w:rPr>
        <w:t>um</w:t>
      </w:r>
      <w:r>
        <w:t xml:space="preserve"> </w:t>
      </w:r>
      <w:r>
        <w:rPr>
          <w:rStyle w:val="gt"/>
        </w:rPr>
        <w:t xml:space="preserve">(se décline comme </w:t>
      </w:r>
      <w:r>
        <w:rPr>
          <w:rStyle w:val="lit"/>
        </w:rPr>
        <w:t>nullus</w:t>
      </w:r>
      <w:r>
        <w:rPr>
          <w:rStyle w:val="gt"/>
        </w:rPr>
        <w:t>)</w:t>
      </w:r>
      <w:r w:rsidR="009D14D5">
        <w:rPr>
          <w:rStyle w:val="gt"/>
        </w:rPr>
        <w:t> :</w:t>
      </w:r>
      <w:r>
        <w:t xml:space="preserve"> </w:t>
      </w:r>
      <w:r>
        <w:rPr>
          <w:rStyle w:val="gt"/>
        </w:rPr>
        <w:t xml:space="preserve">[utilisé avec une négation] </w:t>
      </w:r>
      <w:r>
        <w:t xml:space="preserve">aucun. </w:t>
      </w:r>
    </w:p>
    <w:p w:rsidR="00BA7202" w:rsidRDefault="00BA7202" w:rsidP="00BA7202">
      <w:pPr>
        <w:pStyle w:val="vocabulum"/>
      </w:pPr>
      <w:r>
        <w:rPr>
          <w:rStyle w:val="aditus"/>
        </w:rPr>
        <w:t>ultĭo</w:t>
      </w:r>
      <w:bookmarkStart w:id="3181" w:name="ultio"/>
      <w:bookmarkEnd w:id="3181"/>
      <w:r>
        <w:t xml:space="preserve">, </w:t>
      </w:r>
      <w:r w:rsidRPr="001E186A">
        <w:rPr>
          <w:rStyle w:val="flexio"/>
        </w:rPr>
        <w:t>ōnis</w:t>
      </w:r>
      <w:r>
        <w:t xml:space="preserve">, </w:t>
      </w:r>
      <w:r>
        <w:rPr>
          <w:rStyle w:val="gt"/>
        </w:rPr>
        <w:t>f.</w:t>
      </w:r>
      <w:r w:rsidR="009D14D5">
        <w:t> :</w:t>
      </w:r>
      <w:r>
        <w:t xml:space="preserve"> vengeance, action de tirer vengeance, punition infligée comme vengeance.</w:t>
      </w:r>
    </w:p>
    <w:p w:rsidR="00BA7202" w:rsidRDefault="00BA7202" w:rsidP="00BA7202">
      <w:pPr>
        <w:pStyle w:val="vocabulum"/>
      </w:pPr>
      <w:r>
        <w:rPr>
          <w:rStyle w:val="aditus"/>
        </w:rPr>
        <w:t>ultŏr</w:t>
      </w:r>
      <w:bookmarkStart w:id="3182" w:name="ultor"/>
      <w:bookmarkEnd w:id="3182"/>
      <w:r>
        <w:t xml:space="preserve">, </w:t>
      </w:r>
      <w:r w:rsidRPr="00EE7427">
        <w:rPr>
          <w:rStyle w:val="flexio"/>
        </w:rPr>
        <w:t>ōris</w:t>
      </w:r>
      <w:r>
        <w:t xml:space="preserve">, </w:t>
      </w:r>
      <w:r>
        <w:rPr>
          <w:rStyle w:val="gt"/>
        </w:rPr>
        <w:t>m.</w:t>
      </w:r>
      <w:r w:rsidR="009D14D5">
        <w:t> :</w:t>
      </w:r>
      <w:r>
        <w:t xml:space="preserve"> vengeur. </w:t>
      </w:r>
    </w:p>
    <w:p w:rsidR="00BA7202" w:rsidRDefault="00BA7202" w:rsidP="00BA7202">
      <w:pPr>
        <w:pStyle w:val="vocabulum"/>
      </w:pPr>
      <w:r>
        <w:rPr>
          <w:rStyle w:val="aditus"/>
        </w:rPr>
        <w:t>ultrā</w:t>
      </w:r>
      <w:bookmarkStart w:id="3183" w:name="ultra"/>
      <w:bookmarkEnd w:id="3183"/>
      <w:r w:rsidR="009D14D5">
        <w:t> :</w:t>
      </w:r>
      <w:r>
        <w:t xml:space="preserve"> </w:t>
      </w:r>
      <w:r>
        <w:rPr>
          <w:rStyle w:val="cnumerus2"/>
        </w:rPr>
        <w:t xml:space="preserve">I. </w:t>
      </w:r>
      <w:r>
        <w:rPr>
          <w:rStyle w:val="gt"/>
        </w:rPr>
        <w:t xml:space="preserve">adv. </w:t>
      </w:r>
      <w:r>
        <w:rPr>
          <w:rStyle w:val="cnumerus2"/>
        </w:rPr>
        <w:t xml:space="preserve">1. </w:t>
      </w:r>
      <w:r>
        <w:t>de l’autre côté, au-delà</w:t>
      </w:r>
      <w:r w:rsidR="00BE217D">
        <w:t> ;</w:t>
      </w:r>
      <w:r>
        <w:t xml:space="preserve"> </w:t>
      </w:r>
      <w:r>
        <w:rPr>
          <w:rStyle w:val="cnumerus2"/>
        </w:rPr>
        <w:t xml:space="preserve">2. </w:t>
      </w:r>
      <w:r>
        <w:t xml:space="preserve">par-delà, plus loin, en avant. </w:t>
      </w:r>
      <w:r>
        <w:rPr>
          <w:rStyle w:val="cnumerus2"/>
        </w:rPr>
        <w:t xml:space="preserve">II. </w:t>
      </w:r>
      <w:r>
        <w:rPr>
          <w:rStyle w:val="gt"/>
        </w:rPr>
        <w:t xml:space="preserve">prép. acc. </w:t>
      </w:r>
      <w:r>
        <w:rPr>
          <w:rStyle w:val="cnumerus2"/>
        </w:rPr>
        <w:t xml:space="preserve">1. </w:t>
      </w:r>
      <w:r>
        <w:t>au-delà de, de l’autre côté de</w:t>
      </w:r>
      <w:r w:rsidR="00BE217D">
        <w:t> ;</w:t>
      </w:r>
      <w:r>
        <w:t xml:space="preserve"> </w:t>
      </w:r>
      <w:r>
        <w:rPr>
          <w:rStyle w:val="cnumerus2"/>
        </w:rPr>
        <w:t xml:space="preserve">2. </w:t>
      </w:r>
      <w:r>
        <w:t xml:space="preserve">au-delà de </w:t>
      </w:r>
      <w:r>
        <w:rPr>
          <w:rStyle w:val="gt"/>
        </w:rPr>
        <w:t>[sens temporel</w:t>
      </w:r>
      <w:r w:rsidR="00E20E09">
        <w:rPr>
          <w:rStyle w:val="gt"/>
        </w:rPr>
        <w:t>]</w:t>
      </w:r>
      <w:r w:rsidR="00E20E09" w:rsidRPr="00E20E09">
        <w:t> ;</w:t>
      </w:r>
      <w:r>
        <w:t xml:space="preserve"> </w:t>
      </w:r>
      <w:r>
        <w:rPr>
          <w:rStyle w:val="cnumerus2"/>
        </w:rPr>
        <w:t xml:space="preserve">3. </w:t>
      </w:r>
      <w:r>
        <w:rPr>
          <w:rStyle w:val="gt"/>
        </w:rPr>
        <w:t xml:space="preserve">[mesure] </w:t>
      </w:r>
      <w:r>
        <w:t xml:space="preserve">au-delà de, au-dessus de, plus que. </w:t>
      </w:r>
    </w:p>
    <w:p w:rsidR="00BA7202" w:rsidRDefault="00BA7202" w:rsidP="00BA7202">
      <w:pPr>
        <w:pStyle w:val="vocabulum"/>
      </w:pPr>
      <w:r>
        <w:rPr>
          <w:rStyle w:val="aditus"/>
        </w:rPr>
        <w:t>umbra</w:t>
      </w:r>
      <w:bookmarkStart w:id="3184" w:name="umbra"/>
      <w:bookmarkEnd w:id="3184"/>
      <w:r>
        <w:t xml:space="preserve">, </w:t>
      </w:r>
      <w:r w:rsidRPr="00497DEC">
        <w:rPr>
          <w:rStyle w:val="flexio"/>
        </w:rPr>
        <w:t>ae</w:t>
      </w:r>
      <w:r>
        <w:t xml:space="preserve">, </w:t>
      </w:r>
      <w:r>
        <w:rPr>
          <w:rStyle w:val="gt"/>
        </w:rPr>
        <w:t>f.</w:t>
      </w:r>
      <w:r w:rsidR="009D14D5">
        <w:t> :</w:t>
      </w:r>
      <w:r>
        <w:t xml:space="preserve"> ombre. </w:t>
      </w:r>
    </w:p>
    <w:p w:rsidR="00BA7202" w:rsidRPr="00930EE0" w:rsidRDefault="00BA7202" w:rsidP="00BA7202">
      <w:pPr>
        <w:pStyle w:val="vocabulum"/>
        <w:rPr>
          <w:lang w:val="en-GB"/>
        </w:rPr>
      </w:pPr>
      <w:r w:rsidRPr="00930EE0">
        <w:rPr>
          <w:rStyle w:val="aditus"/>
          <w:lang w:val="en-GB"/>
        </w:rPr>
        <w:t>ŭmĕrus</w:t>
      </w:r>
      <w:bookmarkStart w:id="3185" w:name="umerus"/>
      <w:bookmarkEnd w:id="3185"/>
      <w:r w:rsidRPr="00930EE0">
        <w:rPr>
          <w:lang w:val="en-GB"/>
        </w:rPr>
        <w:t xml:space="preserve"> </w:t>
      </w:r>
      <w:r w:rsidR="00F72F75" w:rsidRPr="00930EE0">
        <w:rPr>
          <w:lang w:val="en-GB"/>
        </w:rPr>
        <w:t>(</w:t>
      </w:r>
      <w:r w:rsidR="00F72F75" w:rsidRPr="00930EE0">
        <w:rPr>
          <w:rStyle w:val="aditus"/>
          <w:lang w:val="en-GB"/>
        </w:rPr>
        <w:t>hŭmĕrus</w:t>
      </w:r>
      <w:r w:rsidR="00F72F75" w:rsidRPr="00930EE0">
        <w:rPr>
          <w:lang w:val="en-GB"/>
        </w:rPr>
        <w:t>)</w:t>
      </w:r>
      <w:r w:rsidRPr="00930EE0">
        <w:rPr>
          <w:lang w:val="en-GB"/>
        </w:rPr>
        <w:t xml:space="preserve">, </w:t>
      </w:r>
      <w:r w:rsidRPr="00930EE0">
        <w:rPr>
          <w:rStyle w:val="flexio"/>
          <w:lang w:val="en-GB"/>
        </w:rPr>
        <w:t>i</w:t>
      </w:r>
      <w:r w:rsidRPr="00930EE0">
        <w:rPr>
          <w:lang w:val="en-GB"/>
        </w:rPr>
        <w:t xml:space="preserve">, </w:t>
      </w:r>
      <w:r w:rsidRPr="00930EE0">
        <w:rPr>
          <w:rStyle w:val="gt"/>
          <w:lang w:val="en-GB"/>
        </w:rPr>
        <w:t>m.</w:t>
      </w:r>
      <w:r w:rsidR="009D14D5" w:rsidRPr="00930EE0">
        <w:rPr>
          <w:lang w:val="en-GB"/>
        </w:rPr>
        <w:t> :</w:t>
      </w:r>
      <w:r w:rsidRPr="00930EE0">
        <w:rPr>
          <w:lang w:val="en-GB"/>
        </w:rPr>
        <w:t xml:space="preserve"> épaule. </w:t>
      </w:r>
    </w:p>
    <w:p w:rsidR="00BA7202" w:rsidRDefault="00BA7202" w:rsidP="00BA7202">
      <w:pPr>
        <w:pStyle w:val="vocabulum"/>
      </w:pPr>
      <w:r>
        <w:rPr>
          <w:rStyle w:val="aditus"/>
        </w:rPr>
        <w:t>umquam</w:t>
      </w:r>
      <w:bookmarkStart w:id="3186" w:name="umquam"/>
      <w:bookmarkEnd w:id="3186"/>
      <w:r>
        <w:t xml:space="preserve"> </w:t>
      </w:r>
      <w:r w:rsidR="00F72F75">
        <w:t>(</w:t>
      </w:r>
      <w:r w:rsidR="00F72F75" w:rsidRPr="009F3D2E">
        <w:rPr>
          <w:rStyle w:val="aditus"/>
        </w:rPr>
        <w:t>unquam</w:t>
      </w:r>
      <w:r w:rsidR="00F72F75">
        <w:t>)</w:t>
      </w:r>
      <w:r w:rsidR="009D14D5">
        <w:t> :</w:t>
      </w:r>
      <w:r>
        <w:t xml:space="preserve"> un jour, quelquefois. </w:t>
      </w:r>
    </w:p>
    <w:p w:rsidR="00BA7202" w:rsidRDefault="00BA7202" w:rsidP="00BA7202">
      <w:pPr>
        <w:pStyle w:val="vocabulum"/>
      </w:pPr>
      <w:r>
        <w:rPr>
          <w:rStyle w:val="aditus"/>
        </w:rPr>
        <w:t>ūnā</w:t>
      </w:r>
      <w:bookmarkStart w:id="3187" w:name="una"/>
      <w:bookmarkEnd w:id="3187"/>
      <w:r>
        <w:t xml:space="preserve">, </w:t>
      </w:r>
      <w:r>
        <w:rPr>
          <w:rStyle w:val="gt"/>
        </w:rPr>
        <w:t>adv.</w:t>
      </w:r>
      <w:r w:rsidR="009D14D5">
        <w:rPr>
          <w:rStyle w:val="gt"/>
        </w:rPr>
        <w:t> :</w:t>
      </w:r>
      <w:r>
        <w:t xml:space="preserve"> ensemble, en même temps. </w:t>
      </w:r>
    </w:p>
    <w:p w:rsidR="00BA7202" w:rsidRDefault="00BA7202" w:rsidP="00BA7202">
      <w:pPr>
        <w:pStyle w:val="vocabulum"/>
      </w:pPr>
      <w:r>
        <w:t xml:space="preserve">1 </w:t>
      </w:r>
      <w:r>
        <w:rPr>
          <w:rStyle w:val="aditus"/>
        </w:rPr>
        <w:t>unctus</w:t>
      </w:r>
      <w:bookmarkStart w:id="3188" w:name="unctus"/>
      <w:bookmarkEnd w:id="318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part. de </w:t>
      </w:r>
      <w:r>
        <w:rPr>
          <w:rStyle w:val="lit"/>
        </w:rPr>
        <w:t>ungo</w:t>
      </w:r>
      <w:r w:rsidR="00BE217D">
        <w:t> ;</w:t>
      </w:r>
      <w:r>
        <w:t xml:space="preserve"> </w:t>
      </w:r>
      <w:r>
        <w:rPr>
          <w:rStyle w:val="cnumerus2"/>
        </w:rPr>
        <w:t xml:space="preserve">2. </w:t>
      </w:r>
      <w:r>
        <w:rPr>
          <w:rStyle w:val="gt"/>
        </w:rPr>
        <w:t xml:space="preserve">adjt, </w:t>
      </w:r>
      <w:r>
        <w:rPr>
          <w:rStyle w:val="cnumerus2"/>
        </w:rPr>
        <w:t xml:space="preserve">a) </w:t>
      </w:r>
      <w:r>
        <w:t xml:space="preserve">rendu gras, huileux // oint, parfumé </w:t>
      </w:r>
      <w:r>
        <w:rPr>
          <w:rStyle w:val="cnumerus2"/>
        </w:rPr>
        <w:t xml:space="preserve">b) </w:t>
      </w:r>
      <w:r>
        <w:rPr>
          <w:rStyle w:val="gt"/>
        </w:rPr>
        <w:t xml:space="preserve">[fig.] </w:t>
      </w:r>
      <w:r>
        <w:t>riche, opulent.</w:t>
      </w:r>
    </w:p>
    <w:p w:rsidR="00BA7202" w:rsidRDefault="00BA7202" w:rsidP="00BA7202">
      <w:pPr>
        <w:pStyle w:val="vocabulum"/>
      </w:pPr>
      <w:r>
        <w:t xml:space="preserve">2 </w:t>
      </w:r>
      <w:r>
        <w:rPr>
          <w:rStyle w:val="aditus"/>
        </w:rPr>
        <w:t>unctŭs</w:t>
      </w:r>
      <w:r>
        <w:t xml:space="preserve">, </w:t>
      </w:r>
      <w:r w:rsidRPr="00497DEC">
        <w:rPr>
          <w:rStyle w:val="flexio"/>
        </w:rPr>
        <w:t>ūs</w:t>
      </w:r>
      <w:r>
        <w:t xml:space="preserve">, </w:t>
      </w:r>
      <w:r>
        <w:rPr>
          <w:rStyle w:val="gt"/>
        </w:rPr>
        <w:t>m.</w:t>
      </w:r>
      <w:r w:rsidR="009D14D5">
        <w:t> :</w:t>
      </w:r>
      <w:r>
        <w:t xml:space="preserve"> action d’oindre. @v</w:t>
      </w:r>
    </w:p>
    <w:p w:rsidR="00BA7202" w:rsidRDefault="00BA7202" w:rsidP="00BA7202">
      <w:pPr>
        <w:pStyle w:val="vocabulum"/>
      </w:pPr>
      <w:r>
        <w:rPr>
          <w:rStyle w:val="aditus"/>
        </w:rPr>
        <w:t>undĕ</w:t>
      </w:r>
      <w:bookmarkStart w:id="3189" w:name="unde"/>
      <w:bookmarkEnd w:id="3189"/>
      <w:r>
        <w:t xml:space="preserve">, </w:t>
      </w:r>
      <w:r>
        <w:rPr>
          <w:rStyle w:val="gt"/>
        </w:rPr>
        <w:t>adv. relatif-interrogatif de lieu</w:t>
      </w:r>
      <w:r>
        <w:t>.</w:t>
      </w:r>
      <w:r w:rsidR="009D14D5">
        <w:t> :</w:t>
      </w:r>
      <w:r>
        <w:t xml:space="preserve"> d’où </w:t>
      </w:r>
      <w:r>
        <w:rPr>
          <w:rStyle w:val="cnumerus2"/>
        </w:rPr>
        <w:t xml:space="preserve">I. A. </w:t>
      </w:r>
      <w:r>
        <w:rPr>
          <w:rStyle w:val="gt"/>
        </w:rPr>
        <w:t>relatif</w:t>
      </w:r>
      <w:r>
        <w:t xml:space="preserve">, </w:t>
      </w:r>
      <w:r>
        <w:rPr>
          <w:rStyle w:val="lt"/>
        </w:rPr>
        <w:t>ibi, unde</w:t>
      </w:r>
      <w:r>
        <w:t xml:space="preserve">, à l’endroit d’où. </w:t>
      </w:r>
      <w:r>
        <w:rPr>
          <w:rStyle w:val="cnumerus2"/>
        </w:rPr>
        <w:t xml:space="preserve">B. </w:t>
      </w:r>
      <w:r>
        <w:rPr>
          <w:rStyle w:val="gt"/>
        </w:rPr>
        <w:t>interr.</w:t>
      </w:r>
      <w:r>
        <w:t xml:space="preserve"> d’où. </w:t>
      </w:r>
      <w:r>
        <w:rPr>
          <w:rStyle w:val="cnumerus2"/>
        </w:rPr>
        <w:t xml:space="preserve">II. </w:t>
      </w:r>
      <w:r>
        <w:rPr>
          <w:rStyle w:val="gt"/>
        </w:rPr>
        <w:t xml:space="preserve">employé d’une manière gén. comme substitut du relatif-interrogatif accompagné de </w:t>
      </w:r>
      <w:r>
        <w:rPr>
          <w:rStyle w:val="lit"/>
        </w:rPr>
        <w:t>ex, ab</w:t>
      </w:r>
      <w:r>
        <w:rPr>
          <w:rStyle w:val="gt"/>
        </w:rPr>
        <w:t xml:space="preserve"> ou </w:t>
      </w:r>
      <w:r>
        <w:rPr>
          <w:rStyle w:val="lit"/>
        </w:rPr>
        <w:t>de</w:t>
      </w:r>
      <w:r>
        <w:t xml:space="preserve">. </w:t>
      </w:r>
    </w:p>
    <w:p w:rsidR="00BA7202" w:rsidRDefault="00BA7202" w:rsidP="00BA7202">
      <w:pPr>
        <w:pStyle w:val="vocabulum"/>
      </w:pPr>
      <w:r>
        <w:rPr>
          <w:rStyle w:val="aditus"/>
        </w:rPr>
        <w:t>undĕcim</w:t>
      </w:r>
      <w:bookmarkStart w:id="3190" w:name="undecim"/>
      <w:bookmarkEnd w:id="3190"/>
      <w:r>
        <w:t xml:space="preserve">, </w:t>
      </w:r>
      <w:r>
        <w:rPr>
          <w:rStyle w:val="gt"/>
        </w:rPr>
        <w:t>indécl.</w:t>
      </w:r>
      <w:r w:rsidR="009D14D5">
        <w:t> :</w:t>
      </w:r>
      <w:r>
        <w:t xml:space="preserve"> onze. </w:t>
      </w:r>
    </w:p>
    <w:p w:rsidR="00BA7202" w:rsidRDefault="00BA7202" w:rsidP="00BA7202">
      <w:pPr>
        <w:pStyle w:val="vocabulum"/>
      </w:pPr>
      <w:r>
        <w:rPr>
          <w:rStyle w:val="aditus"/>
        </w:rPr>
        <w:t>undĕcĭmus</w:t>
      </w:r>
      <w:bookmarkStart w:id="3191" w:name="undecimus"/>
      <w:bookmarkEnd w:id="3191"/>
      <w:r>
        <w:t xml:space="preserve">, </w:t>
      </w:r>
      <w:r w:rsidRPr="00FC73E1">
        <w:rPr>
          <w:rStyle w:val="flexio"/>
        </w:rPr>
        <w:t xml:space="preserve">a, </w:t>
      </w:r>
      <w:r w:rsidRPr="007F2AC0">
        <w:rPr>
          <w:rStyle w:val="flexio"/>
        </w:rPr>
        <w:t>um</w:t>
      </w:r>
      <w:r w:rsidR="009D14D5">
        <w:t> :</w:t>
      </w:r>
      <w:r>
        <w:t xml:space="preserve"> onzième. </w:t>
      </w:r>
    </w:p>
    <w:p w:rsidR="00BA7202" w:rsidRDefault="00BA7202" w:rsidP="00BA7202">
      <w:pPr>
        <w:pStyle w:val="vocabulum"/>
      </w:pPr>
      <w:r>
        <w:rPr>
          <w:rStyle w:val="aditus"/>
        </w:rPr>
        <w:t>ungō</w:t>
      </w:r>
      <w:bookmarkStart w:id="3192" w:name="ungo"/>
      <w:bookmarkEnd w:id="3192"/>
      <w:r>
        <w:t xml:space="preserve"> </w:t>
      </w:r>
      <w:r w:rsidR="00F72F75">
        <w:t>(</w:t>
      </w:r>
      <w:r w:rsidR="00F72F75" w:rsidRPr="009F3D2E">
        <w:rPr>
          <w:rStyle w:val="aditus"/>
        </w:rPr>
        <w:t>unguō</w:t>
      </w:r>
      <w:r w:rsidR="00F72F75">
        <w:t>)</w:t>
      </w:r>
      <w:r>
        <w:t xml:space="preserve">, </w:t>
      </w:r>
      <w:r w:rsidRPr="00CD4F3A">
        <w:rPr>
          <w:rStyle w:val="flexio"/>
        </w:rPr>
        <w:t>ĭs, ĕre, unxī, unctum</w:t>
      </w:r>
      <w:r>
        <w:t xml:space="preserve">, </w:t>
      </w:r>
      <w:r>
        <w:rPr>
          <w:rStyle w:val="gt"/>
        </w:rPr>
        <w:t>tr.</w:t>
      </w:r>
      <w:r w:rsidR="009D14D5">
        <w:t> :</w:t>
      </w:r>
      <w:r>
        <w:t xml:space="preserve"> </w:t>
      </w:r>
      <w:r>
        <w:rPr>
          <w:rStyle w:val="cnumerus2"/>
        </w:rPr>
        <w:t xml:space="preserve">1. </w:t>
      </w:r>
      <w:r>
        <w:t>oindre, enduire, frotter de</w:t>
      </w:r>
      <w:r w:rsidR="00BE217D">
        <w:t> ;</w:t>
      </w:r>
      <w:r>
        <w:t xml:space="preserve"> </w:t>
      </w:r>
      <w:r>
        <w:rPr>
          <w:rStyle w:val="cnumerus2"/>
        </w:rPr>
        <w:t xml:space="preserve">2. </w:t>
      </w:r>
      <w:r>
        <w:t>graisser un plat, y ajouter de la graisse</w:t>
      </w:r>
      <w:r w:rsidR="00BE217D">
        <w:t> ;</w:t>
      </w:r>
      <w:r>
        <w:t xml:space="preserve"> </w:t>
      </w:r>
      <w:r>
        <w:rPr>
          <w:rStyle w:val="cnumerus2"/>
        </w:rPr>
        <w:t xml:space="preserve">3. </w:t>
      </w:r>
      <w:r>
        <w:t xml:space="preserve">imprégner. </w:t>
      </w:r>
    </w:p>
    <w:p w:rsidR="00BA7202" w:rsidRDefault="00BA7202" w:rsidP="00BA7202">
      <w:pPr>
        <w:pStyle w:val="vocabulum"/>
      </w:pPr>
      <w:r>
        <w:rPr>
          <w:rStyle w:val="aditus"/>
        </w:rPr>
        <w:t>ūnĭcē</w:t>
      </w:r>
      <w:bookmarkStart w:id="3193" w:name="unice"/>
      <w:bookmarkEnd w:id="3193"/>
      <w:r>
        <w:t xml:space="preserve">, </w:t>
      </w:r>
      <w:r>
        <w:rPr>
          <w:rStyle w:val="gt"/>
        </w:rPr>
        <w:t>adv.</w:t>
      </w:r>
      <w:r w:rsidR="009D14D5">
        <w:rPr>
          <w:rStyle w:val="gt"/>
        </w:rPr>
        <w:t> :</w:t>
      </w:r>
      <w:r>
        <w:t xml:space="preserve"> d’une manière unique, exceptionnelle, à nulle autre seconde, tout particulièrement. </w:t>
      </w:r>
    </w:p>
    <w:p w:rsidR="00BA7202" w:rsidRDefault="00BA7202" w:rsidP="00BA7202">
      <w:pPr>
        <w:pStyle w:val="vocabulum"/>
      </w:pPr>
      <w:r>
        <w:rPr>
          <w:rStyle w:val="aditus"/>
        </w:rPr>
        <w:t>ūnĭcus</w:t>
      </w:r>
      <w:bookmarkStart w:id="3194" w:name="unicus"/>
      <w:bookmarkEnd w:id="3194"/>
      <w:r>
        <w:t xml:space="preserve">, </w:t>
      </w:r>
      <w:r w:rsidRPr="00FC73E1">
        <w:rPr>
          <w:rStyle w:val="flexio"/>
        </w:rPr>
        <w:t xml:space="preserve">a, </w:t>
      </w:r>
      <w:r w:rsidRPr="007F2AC0">
        <w:rPr>
          <w:rStyle w:val="flexio"/>
        </w:rPr>
        <w:t>um</w:t>
      </w:r>
      <w:r w:rsidR="009D14D5">
        <w:t> :</w:t>
      </w:r>
      <w:r>
        <w:t xml:space="preserve"> unique. </w:t>
      </w:r>
    </w:p>
    <w:p w:rsidR="00BA7202" w:rsidRDefault="00BA7202" w:rsidP="00BA7202">
      <w:pPr>
        <w:pStyle w:val="vocabulum"/>
      </w:pPr>
      <w:r>
        <w:rPr>
          <w:rStyle w:val="aditus"/>
        </w:rPr>
        <w:t>ūnĭversus</w:t>
      </w:r>
      <w:bookmarkStart w:id="3195" w:name="universus"/>
      <w:bookmarkEnd w:id="3195"/>
      <w:r>
        <w:t xml:space="preserve">, </w:t>
      </w:r>
      <w:r w:rsidRPr="00FC73E1">
        <w:rPr>
          <w:rStyle w:val="flexio"/>
        </w:rPr>
        <w:t xml:space="preserve">a, </w:t>
      </w:r>
      <w:r w:rsidRPr="007F2AC0">
        <w:rPr>
          <w:rStyle w:val="flexio"/>
        </w:rPr>
        <w:t>um</w:t>
      </w:r>
      <w:r w:rsidR="009D14D5">
        <w:t> :</w:t>
      </w:r>
      <w:r>
        <w:t xml:space="preserve"> tout entier. </w:t>
      </w:r>
    </w:p>
    <w:p w:rsidR="00BA7202" w:rsidRDefault="00BA7202" w:rsidP="00BA7202">
      <w:pPr>
        <w:pStyle w:val="vocabulum"/>
      </w:pPr>
      <w:r>
        <w:rPr>
          <w:rStyle w:val="aditus"/>
        </w:rPr>
        <w:t>unquam</w:t>
      </w:r>
      <w:bookmarkStart w:id="3196" w:name="unquam"/>
      <w:bookmarkEnd w:id="3196"/>
      <w:r>
        <w:t>,</w:t>
      </w:r>
      <w:r>
        <w:rPr>
          <w:rStyle w:val="gt"/>
        </w:rPr>
        <w:t xml:space="preserve"> v. </w:t>
      </w:r>
      <w:r>
        <w:t xml:space="preserve">umquam. </w:t>
      </w:r>
    </w:p>
    <w:p w:rsidR="00BA7202" w:rsidRDefault="00BA7202" w:rsidP="00F11494">
      <w:pPr>
        <w:pStyle w:val="vocabulum"/>
        <w:tabs>
          <w:tab w:val="left" w:pos="3969"/>
        </w:tabs>
      </w:pPr>
      <w:r>
        <w:rPr>
          <w:rStyle w:val="aditus"/>
        </w:rPr>
        <w:t>ūnus</w:t>
      </w:r>
      <w:bookmarkStart w:id="3197" w:name="unus"/>
      <w:bookmarkEnd w:id="3197"/>
      <w:r>
        <w:t xml:space="preserve">, </w:t>
      </w:r>
      <w:r w:rsidRPr="00FC73E1">
        <w:rPr>
          <w:rStyle w:val="flexio"/>
        </w:rPr>
        <w:t xml:space="preserve">a, </w:t>
      </w:r>
      <w:r w:rsidRPr="007F2AC0">
        <w:rPr>
          <w:rStyle w:val="flexio"/>
        </w:rPr>
        <w:t>um</w:t>
      </w:r>
      <w:r>
        <w:t xml:space="preserve">, </w:t>
      </w:r>
      <w:r>
        <w:rPr>
          <w:rStyle w:val="gt"/>
        </w:rPr>
        <w:t>gen.</w:t>
      </w:r>
      <w:r>
        <w:t xml:space="preserve"> ūnīŭs, </w:t>
      </w:r>
      <w:r>
        <w:rPr>
          <w:rStyle w:val="gt"/>
        </w:rPr>
        <w:t xml:space="preserve">dat. </w:t>
      </w:r>
      <w:r>
        <w:t>ūnī</w:t>
      </w:r>
      <w:r w:rsidR="009D14D5">
        <w:t> :</w:t>
      </w:r>
      <w:r>
        <w:t xml:space="preserve"> </w:t>
      </w:r>
      <w:r w:rsidR="00F11494" w:rsidRPr="00F11494">
        <w:rPr>
          <w:rStyle w:val="cnumerus2"/>
        </w:rPr>
        <w:t>1.</w:t>
      </w:r>
      <w:r w:rsidR="00F11494">
        <w:t xml:space="preserve"> </w:t>
      </w:r>
      <w:r>
        <w:rPr>
          <w:rStyle w:val="gt"/>
        </w:rPr>
        <w:t>adj.</w:t>
      </w:r>
      <w:r w:rsidR="00F11494">
        <w:rPr>
          <w:rStyle w:val="gt"/>
        </w:rPr>
        <w:t xml:space="preserve"> numéral</w:t>
      </w:r>
      <w:r>
        <w:rPr>
          <w:rStyle w:val="gt"/>
        </w:rPr>
        <w:t>,</w:t>
      </w:r>
      <w:r w:rsidR="00F11494">
        <w:t xml:space="preserve"> un, une ; </w:t>
      </w:r>
      <w:r w:rsidR="00F11494" w:rsidRPr="00F11494">
        <w:rPr>
          <w:rStyle w:val="cnumerus2"/>
        </w:rPr>
        <w:t>2. a)</w:t>
      </w:r>
      <w:r w:rsidR="00F11494">
        <w:t xml:space="preserve"> </w:t>
      </w:r>
      <w:r w:rsidR="00F11494">
        <w:rPr>
          <w:rStyle w:val="gt"/>
        </w:rPr>
        <w:t>subst. m.</w:t>
      </w:r>
      <w:r w:rsidR="00F11494">
        <w:t>,</w:t>
      </w:r>
      <w:r w:rsidR="00F11494" w:rsidRPr="00F11494">
        <w:t xml:space="preserve"> une seule personne</w:t>
      </w:r>
      <w:r w:rsidR="00F11494">
        <w:t xml:space="preserve"> // </w:t>
      </w:r>
      <w:r w:rsidR="00F11494" w:rsidRPr="00F11494">
        <w:rPr>
          <w:rStyle w:val="lt"/>
        </w:rPr>
        <w:t>ad unum</w:t>
      </w:r>
      <w:r w:rsidR="00F11494">
        <w:t>, jusqu’au dernier, sans exception</w:t>
      </w:r>
      <w:r w:rsidR="00F11494">
        <w:rPr>
          <w:rStyle w:val="gt"/>
        </w:rPr>
        <w:t xml:space="preserve"> </w:t>
      </w:r>
      <w:r w:rsidR="00F11494" w:rsidRPr="00F11494">
        <w:rPr>
          <w:rStyle w:val="cnumerus2"/>
        </w:rPr>
        <w:t>b)</w:t>
      </w:r>
      <w:r w:rsidR="00F11494">
        <w:rPr>
          <w:rStyle w:val="gt"/>
        </w:rPr>
        <w:t xml:space="preserve"> subst. n.,</w:t>
      </w:r>
      <w:r>
        <w:t xml:space="preserve"> un seule, une seule. </w:t>
      </w:r>
    </w:p>
    <w:p w:rsidR="00BA7202" w:rsidRDefault="00BA7202" w:rsidP="00BA7202">
      <w:pPr>
        <w:pStyle w:val="vocabulum"/>
      </w:pPr>
      <w:r>
        <w:rPr>
          <w:rStyle w:val="aditus"/>
        </w:rPr>
        <w:t>ūnusquisquĕ</w:t>
      </w:r>
      <w:bookmarkStart w:id="3198" w:name="unusquisque"/>
      <w:bookmarkEnd w:id="3198"/>
      <w:r>
        <w:t xml:space="preserve">, ūnaquaequĕ, ūnumquodquĕ, </w:t>
      </w:r>
      <w:r>
        <w:rPr>
          <w:rStyle w:val="gt"/>
        </w:rPr>
        <w:t>pron.</w:t>
      </w:r>
      <w:r>
        <w:t xml:space="preserve"> ūnumquidquĕ</w:t>
      </w:r>
      <w:r w:rsidR="009D14D5">
        <w:t> :</w:t>
      </w:r>
      <w:r>
        <w:t xml:space="preserve"> chaque, chacun, chacune</w:t>
      </w:r>
      <w:r w:rsidR="00BE217D">
        <w:t> ;</w:t>
      </w:r>
      <w:r>
        <w:t xml:space="preserve"> </w:t>
      </w:r>
      <w:r>
        <w:rPr>
          <w:rStyle w:val="lt"/>
        </w:rPr>
        <w:t>unumquídque</w:t>
      </w:r>
      <w:r>
        <w:t>, chaque chose. @?</w:t>
      </w:r>
    </w:p>
    <w:p w:rsidR="00BA7202" w:rsidRDefault="00BA7202" w:rsidP="00BA7202">
      <w:pPr>
        <w:pStyle w:val="vocabulum"/>
      </w:pPr>
      <w:r>
        <w:rPr>
          <w:rStyle w:val="aditus"/>
        </w:rPr>
        <w:t>urbs</w:t>
      </w:r>
      <w:bookmarkStart w:id="3199" w:name="urbs"/>
      <w:bookmarkEnd w:id="3199"/>
      <w:r>
        <w:t>, urbis</w:t>
      </w:r>
      <w:r w:rsidR="009D14D5">
        <w:t> :</w:t>
      </w:r>
      <w:r>
        <w:t xml:space="preserve"> </w:t>
      </w:r>
      <w:r>
        <w:rPr>
          <w:rStyle w:val="cnumerus2"/>
        </w:rPr>
        <w:t xml:space="preserve">1. </w:t>
      </w:r>
      <w:r>
        <w:t xml:space="preserve">ville </w:t>
      </w:r>
      <w:r>
        <w:rPr>
          <w:rStyle w:val="gt"/>
        </w:rPr>
        <w:t>[avec une enceinte</w:t>
      </w:r>
      <w:r w:rsidR="00E20E09">
        <w:rPr>
          <w:rStyle w:val="gt"/>
        </w:rPr>
        <w:t>]</w:t>
      </w:r>
      <w:r w:rsidR="00E20E09" w:rsidRPr="00E20E09">
        <w:t> ;</w:t>
      </w:r>
      <w:r>
        <w:t xml:space="preserve"> </w:t>
      </w:r>
      <w:r>
        <w:rPr>
          <w:rStyle w:val="cnumerus2"/>
        </w:rPr>
        <w:t xml:space="preserve">2. </w:t>
      </w:r>
      <w:r>
        <w:t>la ville, Rome</w:t>
      </w:r>
      <w:r w:rsidR="00BE217D">
        <w:t> ;</w:t>
      </w:r>
      <w:r>
        <w:t xml:space="preserve"> </w:t>
      </w:r>
      <w:r>
        <w:rPr>
          <w:rStyle w:val="cnumerus2"/>
        </w:rPr>
        <w:t xml:space="preserve">3. </w:t>
      </w:r>
      <w:r>
        <w:rPr>
          <w:rStyle w:val="lt"/>
        </w:rPr>
        <w:t>urbs</w:t>
      </w:r>
      <w:r>
        <w:t>, les habitants de la ville.</w:t>
      </w:r>
    </w:p>
    <w:p w:rsidR="00BA7202" w:rsidRDefault="00BA7202" w:rsidP="00BA7202">
      <w:pPr>
        <w:pStyle w:val="vocabulum"/>
      </w:pPr>
      <w:r>
        <w:rPr>
          <w:rStyle w:val="aditus"/>
        </w:rPr>
        <w:t>Urías</w:t>
      </w:r>
      <w:bookmarkStart w:id="3200" w:name="urias"/>
      <w:bookmarkEnd w:id="3200"/>
      <w:r>
        <w:t xml:space="preserve">, </w:t>
      </w:r>
      <w:r w:rsidRPr="00497DEC">
        <w:rPr>
          <w:rStyle w:val="flexio"/>
        </w:rPr>
        <w:t>ae</w:t>
      </w:r>
      <w:r>
        <w:t xml:space="preserve">, </w:t>
      </w:r>
      <w:r>
        <w:rPr>
          <w:rStyle w:val="gt"/>
        </w:rPr>
        <w:t>m.</w:t>
      </w:r>
      <w:r w:rsidR="009D14D5">
        <w:t> :</w:t>
      </w:r>
      <w:r>
        <w:t xml:space="preserve"> Urías </w:t>
      </w:r>
      <w:r>
        <w:rPr>
          <w:rStyle w:val="gt"/>
        </w:rPr>
        <w:t>[nom d’homme].</w:t>
      </w:r>
    </w:p>
    <w:p w:rsidR="00BA7202" w:rsidRPr="00496498" w:rsidRDefault="00BA7202" w:rsidP="00BA7202">
      <w:pPr>
        <w:pStyle w:val="vocabulum"/>
      </w:pPr>
      <w:r w:rsidRPr="00496498">
        <w:rPr>
          <w:rStyle w:val="aditus"/>
        </w:rPr>
        <w:t>ursus</w:t>
      </w:r>
      <w:bookmarkStart w:id="3201" w:name="ursus"/>
      <w:bookmarkEnd w:id="3201"/>
      <w:r w:rsidRPr="00496498">
        <w:t xml:space="preserve">, </w:t>
      </w:r>
      <w:r w:rsidRPr="00496498">
        <w:rPr>
          <w:rStyle w:val="flexio"/>
        </w:rPr>
        <w:t>i</w:t>
      </w:r>
      <w:r w:rsidRPr="00496498">
        <w:t xml:space="preserve">, </w:t>
      </w:r>
      <w:r w:rsidRPr="00496498">
        <w:rPr>
          <w:rStyle w:val="gt"/>
        </w:rPr>
        <w:t>m.</w:t>
      </w:r>
      <w:r w:rsidR="009D14D5" w:rsidRPr="00496498">
        <w:t> :</w:t>
      </w:r>
      <w:r w:rsidRPr="00496498">
        <w:t xml:space="preserve"> ours. </w:t>
      </w:r>
    </w:p>
    <w:p w:rsidR="00BA7202" w:rsidRDefault="00BA7202" w:rsidP="00BA7202">
      <w:pPr>
        <w:pStyle w:val="vocabulum"/>
      </w:pPr>
      <w:r w:rsidRPr="00496498">
        <w:rPr>
          <w:rStyle w:val="aditus"/>
        </w:rPr>
        <w:t>usquĕ</w:t>
      </w:r>
      <w:bookmarkStart w:id="3202" w:name="usque"/>
      <w:bookmarkEnd w:id="3202"/>
      <w:r w:rsidR="009D14D5" w:rsidRPr="00496498">
        <w:t> :</w:t>
      </w:r>
      <w:r w:rsidRPr="00496498">
        <w:t xml:space="preserve"> </w:t>
      </w:r>
      <w:r w:rsidRPr="00496498">
        <w:rPr>
          <w:rStyle w:val="cnumerus2"/>
        </w:rPr>
        <w:t xml:space="preserve">I. </w:t>
      </w:r>
      <w:r w:rsidRPr="00496498">
        <w:rPr>
          <w:rStyle w:val="gt"/>
        </w:rPr>
        <w:t xml:space="preserve">adv. </w:t>
      </w:r>
      <w:r>
        <w:rPr>
          <w:rStyle w:val="cnumerus2"/>
        </w:rPr>
        <w:t xml:space="preserve">A. </w:t>
      </w:r>
      <w:r>
        <w:t xml:space="preserve">sans interruption, avec continuité. </w:t>
      </w:r>
      <w:r>
        <w:rPr>
          <w:rStyle w:val="cnumerus2"/>
        </w:rPr>
        <w:t xml:space="preserve">B. </w:t>
      </w:r>
      <w:r>
        <w:rPr>
          <w:rStyle w:val="gt"/>
        </w:rPr>
        <w:t>joint à des prép. marquant le point de départ ou le point d’arrivée, sans le sens local ou temporel, ou dans des rapports divers</w:t>
      </w:r>
      <w:r w:rsidR="00BE217D">
        <w:t> ;</w:t>
      </w:r>
      <w:r>
        <w:t xml:space="preserve"> </w:t>
      </w:r>
      <w:r>
        <w:rPr>
          <w:rStyle w:val="cnumerus2"/>
        </w:rPr>
        <w:t xml:space="preserve">II. </w:t>
      </w:r>
      <w:r>
        <w:rPr>
          <w:rStyle w:val="gt"/>
        </w:rPr>
        <w:t>prép. [avec acc.</w:t>
      </w:r>
      <w:r w:rsidR="00F11C2C">
        <w:rPr>
          <w:rStyle w:val="gt"/>
        </w:rPr>
        <w:t>]</w:t>
      </w:r>
      <w:r w:rsidR="00F11C2C">
        <w:t>,</w:t>
      </w:r>
      <w:r>
        <w:t xml:space="preserve"> jusque. </w:t>
      </w:r>
    </w:p>
    <w:p w:rsidR="00BA7202" w:rsidRDefault="00BA7202" w:rsidP="00BA7202">
      <w:pPr>
        <w:pStyle w:val="vocabulum"/>
      </w:pPr>
      <w:r>
        <w:rPr>
          <w:rStyle w:val="aditus"/>
        </w:rPr>
        <w:t>ūsūra</w:t>
      </w:r>
      <w:bookmarkStart w:id="3203" w:name="usura"/>
      <w:bookmarkEnd w:id="3203"/>
      <w:r>
        <w:t xml:space="preserve">, </w:t>
      </w:r>
      <w:r w:rsidRPr="00497DEC">
        <w:rPr>
          <w:rStyle w:val="flexio"/>
        </w:rPr>
        <w:t>ae</w:t>
      </w:r>
      <w:r>
        <w:t xml:space="preserve">, </w:t>
      </w:r>
      <w:r>
        <w:rPr>
          <w:rStyle w:val="gt"/>
        </w:rPr>
        <w:t>f.</w:t>
      </w:r>
      <w:r w:rsidR="009D14D5">
        <w:t> :</w:t>
      </w:r>
      <w:r>
        <w:t xml:space="preserve"> usage, jouissance. </w:t>
      </w:r>
    </w:p>
    <w:p w:rsidR="00BA7202" w:rsidRDefault="00BA7202" w:rsidP="00BA7202">
      <w:pPr>
        <w:pStyle w:val="vocabulum"/>
      </w:pPr>
      <w:r>
        <w:rPr>
          <w:rStyle w:val="aditus"/>
        </w:rPr>
        <w:t>ūsurpō</w:t>
      </w:r>
      <w:bookmarkStart w:id="3204" w:name="usurpo"/>
      <w:bookmarkEnd w:id="3204"/>
      <w:r>
        <w:t xml:space="preserve">, </w:t>
      </w:r>
      <w:r w:rsidRPr="00CD4F3A">
        <w:rPr>
          <w:rStyle w:val="flexio"/>
        </w:rPr>
        <w:t>ās, āre, āvī, ātum</w:t>
      </w:r>
      <w:r>
        <w:t xml:space="preserve">, </w:t>
      </w:r>
      <w:r>
        <w:rPr>
          <w:rStyle w:val="gt"/>
        </w:rPr>
        <w:t>tr.</w:t>
      </w:r>
      <w:r w:rsidR="009D14D5">
        <w:t> :</w:t>
      </w:r>
      <w:r>
        <w:t xml:space="preserve"> se servir de, employer. </w:t>
      </w:r>
    </w:p>
    <w:p w:rsidR="00BA7202" w:rsidRDefault="00BA7202" w:rsidP="00BA7202">
      <w:pPr>
        <w:pStyle w:val="vocabulum"/>
      </w:pPr>
      <w:r>
        <w:rPr>
          <w:rStyle w:val="aditus"/>
        </w:rPr>
        <w:t>ūsŭs</w:t>
      </w:r>
      <w:bookmarkStart w:id="3205" w:name="usus"/>
      <w:bookmarkEnd w:id="3205"/>
      <w:r>
        <w:t xml:space="preserve">, </w:t>
      </w:r>
      <w:r w:rsidRPr="00497DEC">
        <w:rPr>
          <w:rStyle w:val="flexio"/>
        </w:rPr>
        <w:t>ūs</w:t>
      </w:r>
      <w:r>
        <w:t xml:space="preserve">, </w:t>
      </w:r>
      <w:r>
        <w:rPr>
          <w:rStyle w:val="gt"/>
        </w:rPr>
        <w:t>m.</w:t>
      </w:r>
      <w:r w:rsidR="009D14D5">
        <w:t> :</w:t>
      </w:r>
      <w:r>
        <w:t xml:space="preserve"> usage. </w:t>
      </w:r>
    </w:p>
    <w:p w:rsidR="00BA7202" w:rsidRDefault="00BA7202" w:rsidP="00BA7202">
      <w:pPr>
        <w:pStyle w:val="vocabulum"/>
      </w:pPr>
      <w:r>
        <w:rPr>
          <w:rStyle w:val="aditus"/>
        </w:rPr>
        <w:t>ŭt</w:t>
      </w:r>
      <w:bookmarkStart w:id="3206" w:name="ut"/>
      <w:bookmarkEnd w:id="3206"/>
      <w:r>
        <w:t>, ŭtī</w:t>
      </w:r>
      <w:r w:rsidR="009D14D5">
        <w:t> :</w:t>
      </w:r>
      <w:r>
        <w:t xml:space="preserve"> </w:t>
      </w:r>
      <w:r>
        <w:rPr>
          <w:rStyle w:val="cnumerus2"/>
        </w:rPr>
        <w:t xml:space="preserve">I. </w:t>
      </w:r>
      <w:r>
        <w:rPr>
          <w:rStyle w:val="gt"/>
        </w:rPr>
        <w:t xml:space="preserve">adv. </w:t>
      </w:r>
      <w:r>
        <w:rPr>
          <w:rStyle w:val="cnumerus2"/>
        </w:rPr>
        <w:t xml:space="preserve">A. </w:t>
      </w:r>
      <w:r>
        <w:t xml:space="preserve">comme. </w:t>
      </w:r>
      <w:r>
        <w:rPr>
          <w:rStyle w:val="cnumerus2"/>
        </w:rPr>
        <w:t xml:space="preserve">B. </w:t>
      </w:r>
      <w:r>
        <w:rPr>
          <w:rStyle w:val="gt"/>
        </w:rPr>
        <w:t xml:space="preserve">employé comme interr. </w:t>
      </w:r>
      <w:r>
        <w:rPr>
          <w:rStyle w:val="cnumerus2"/>
        </w:rPr>
        <w:t xml:space="preserve">C. </w:t>
      </w:r>
      <w:r>
        <w:rPr>
          <w:rStyle w:val="gt"/>
        </w:rPr>
        <w:t xml:space="preserve">adv. indéfini. </w:t>
      </w:r>
      <w:r>
        <w:rPr>
          <w:rStyle w:val="cnumerus2"/>
        </w:rPr>
        <w:t xml:space="preserve">II. 1. </w:t>
      </w:r>
      <w:r>
        <w:rPr>
          <w:rStyle w:val="gt"/>
        </w:rPr>
        <w:t xml:space="preserve">conj. </w:t>
      </w:r>
      <w:r>
        <w:rPr>
          <w:rStyle w:val="cnumerus2"/>
        </w:rPr>
        <w:t xml:space="preserve">A. </w:t>
      </w:r>
      <w:r>
        <w:rPr>
          <w:rStyle w:val="gt"/>
        </w:rPr>
        <w:t>[avec ind.</w:t>
      </w:r>
      <w:r w:rsidR="00F11C2C">
        <w:rPr>
          <w:rStyle w:val="gt"/>
        </w:rPr>
        <w:t>]</w:t>
      </w:r>
      <w:r w:rsidR="00F11C2C">
        <w:t>,</w:t>
      </w:r>
      <w:r>
        <w:t xml:space="preserve"> quand. </w:t>
      </w:r>
      <w:r>
        <w:rPr>
          <w:rStyle w:val="cnumerus2"/>
        </w:rPr>
        <w:t xml:space="preserve">B. </w:t>
      </w:r>
      <w:r>
        <w:rPr>
          <w:rStyle w:val="gt"/>
        </w:rPr>
        <w:t>[avec subj.</w:t>
      </w:r>
      <w:r w:rsidR="00F11C2C">
        <w:rPr>
          <w:rStyle w:val="gt"/>
        </w:rPr>
        <w:t>]</w:t>
      </w:r>
      <w:r w:rsidR="00F11C2C">
        <w:t>,</w:t>
      </w:r>
      <w:r>
        <w:t xml:space="preserve"> pour que, afin que. </w:t>
      </w:r>
    </w:p>
    <w:p w:rsidR="00BA7202" w:rsidRDefault="00BA7202" w:rsidP="00BA7202">
      <w:pPr>
        <w:pStyle w:val="vocabulum"/>
      </w:pPr>
      <w:r>
        <w:rPr>
          <w:rStyle w:val="aditus"/>
        </w:rPr>
        <w:t>ŭterquĕ</w:t>
      </w:r>
      <w:bookmarkStart w:id="3207" w:name="uterque"/>
      <w:bookmarkEnd w:id="3207"/>
      <w:r>
        <w:t>, ŭtrăquĕ, ŭtrumquĕ, gén. utrīusquĕ, dat. utrīquĕ</w:t>
      </w:r>
      <w:r w:rsidR="009D14D5">
        <w:t> :</w:t>
      </w:r>
      <w:r>
        <w:t xml:space="preserve"> l’un et l’autre. </w:t>
      </w:r>
    </w:p>
    <w:p w:rsidR="00BA7202" w:rsidRDefault="00BA7202" w:rsidP="00BA7202">
      <w:pPr>
        <w:pStyle w:val="vocabulum"/>
      </w:pPr>
      <w:r>
        <w:rPr>
          <w:rStyle w:val="aditus"/>
        </w:rPr>
        <w:t>ŭtĕrus</w:t>
      </w:r>
      <w:bookmarkStart w:id="3208" w:name="uterus"/>
      <w:bookmarkEnd w:id="3208"/>
      <w:r>
        <w:t xml:space="preserve">, </w:t>
      </w:r>
      <w:r w:rsidRPr="00497DEC">
        <w:rPr>
          <w:rStyle w:val="flexio"/>
        </w:rPr>
        <w:t>i</w:t>
      </w:r>
      <w:r>
        <w:t xml:space="preserve">, </w:t>
      </w:r>
      <w:r>
        <w:rPr>
          <w:rStyle w:val="gt"/>
        </w:rPr>
        <w:t>m.</w:t>
      </w:r>
      <w:r w:rsidR="009D14D5">
        <w:t> :</w:t>
      </w:r>
      <w:r>
        <w:t xml:space="preserve"> </w:t>
      </w:r>
      <w:r>
        <w:rPr>
          <w:rStyle w:val="cnumerus2"/>
        </w:rPr>
        <w:t xml:space="preserve">1. </w:t>
      </w:r>
      <w:r>
        <w:t>sein ou ventre de la mère, utérus</w:t>
      </w:r>
      <w:r w:rsidR="00BE217D">
        <w:t> ;</w:t>
      </w:r>
      <w:r>
        <w:t xml:space="preserve"> </w:t>
      </w:r>
      <w:r>
        <w:rPr>
          <w:rStyle w:val="cnumerus2"/>
        </w:rPr>
        <w:t xml:space="preserve">2. </w:t>
      </w:r>
      <w:r>
        <w:t>fruit de la femme, enfant dans le sein de sa mère, fœtus</w:t>
      </w:r>
      <w:r w:rsidR="00BE217D">
        <w:t> ;</w:t>
      </w:r>
      <w:r>
        <w:t xml:space="preserve"> </w:t>
      </w:r>
      <w:r>
        <w:rPr>
          <w:rStyle w:val="cnumerus2"/>
        </w:rPr>
        <w:t xml:space="preserve">3. </w:t>
      </w:r>
      <w:r>
        <w:t>ventre, flanc d’un animal // flanc d’un navire</w:t>
      </w:r>
      <w:r w:rsidR="00BE217D">
        <w:t> ;</w:t>
      </w:r>
      <w:r>
        <w:t xml:space="preserve"> </w:t>
      </w:r>
      <w:r>
        <w:rPr>
          <w:rStyle w:val="gt"/>
        </w:rPr>
        <w:t>[d’un tonneau].</w:t>
      </w:r>
    </w:p>
    <w:p w:rsidR="00BA7202" w:rsidRDefault="00BA7202" w:rsidP="00BA7202">
      <w:pPr>
        <w:pStyle w:val="vocabulum"/>
      </w:pPr>
      <w:r>
        <w:t xml:space="preserve">1 </w:t>
      </w:r>
      <w:r>
        <w:rPr>
          <w:rStyle w:val="aditus"/>
        </w:rPr>
        <w:t>ŭtī</w:t>
      </w:r>
      <w:bookmarkStart w:id="3209" w:name="uti"/>
      <w:bookmarkEnd w:id="3209"/>
      <w:r>
        <w:t>,</w:t>
      </w:r>
      <w:r>
        <w:rPr>
          <w:rStyle w:val="gt"/>
        </w:rPr>
        <w:t xml:space="preserve"> v. </w:t>
      </w:r>
      <w:r>
        <w:t>ŭt.</w:t>
      </w:r>
    </w:p>
    <w:p w:rsidR="00BA7202" w:rsidRDefault="00BA7202" w:rsidP="00BA7202">
      <w:pPr>
        <w:pStyle w:val="vocabulum"/>
      </w:pPr>
      <w:r>
        <w:t xml:space="preserve">2 </w:t>
      </w:r>
      <w:r>
        <w:rPr>
          <w:rStyle w:val="aditus"/>
        </w:rPr>
        <w:t>ūtī</w:t>
      </w:r>
      <w:r>
        <w:t xml:space="preserve">, inf. de ūtŏr. </w:t>
      </w:r>
    </w:p>
    <w:p w:rsidR="00BA7202" w:rsidRDefault="00BA7202" w:rsidP="00BA7202">
      <w:pPr>
        <w:pStyle w:val="vocabulum"/>
      </w:pPr>
      <w:r>
        <w:rPr>
          <w:rStyle w:val="aditus"/>
        </w:rPr>
        <w:t>ūtĭlis</w:t>
      </w:r>
      <w:bookmarkStart w:id="3210" w:name="utilis"/>
      <w:bookmarkEnd w:id="3210"/>
      <w:r>
        <w:t>,</w:t>
      </w:r>
      <w:r w:rsidR="007F2AC0">
        <w:t xml:space="preserve"> </w:t>
      </w:r>
      <w:r w:rsidR="007F2AC0" w:rsidRPr="007F2AC0">
        <w:rPr>
          <w:rStyle w:val="flexio"/>
        </w:rPr>
        <w:t>e</w:t>
      </w:r>
      <w:r w:rsidR="007F2AC0">
        <w:t> :</w:t>
      </w:r>
      <w:r>
        <w:t xml:space="preserve"> qui sert, utile, profitable, avantageux // </w:t>
      </w:r>
      <w:r>
        <w:rPr>
          <w:rStyle w:val="gt"/>
        </w:rPr>
        <w:t xml:space="preserve">[constr.] </w:t>
      </w:r>
      <w:r>
        <w:rPr>
          <w:rStyle w:val="cnumerus2"/>
        </w:rPr>
        <w:t xml:space="preserve">a) </w:t>
      </w:r>
      <w:r>
        <w:rPr>
          <w:rStyle w:val="gt"/>
        </w:rPr>
        <w:t xml:space="preserve">[dat] </w:t>
      </w:r>
      <w:r>
        <w:rPr>
          <w:rStyle w:val="cnumerus2"/>
        </w:rPr>
        <w:t xml:space="preserve">b) </w:t>
      </w:r>
      <w:r>
        <w:rPr>
          <w:rStyle w:val="lt"/>
        </w:rPr>
        <w:t xml:space="preserve">ad rem </w:t>
      </w:r>
      <w:r>
        <w:rPr>
          <w:rStyle w:val="cnumerus2"/>
        </w:rPr>
        <w:t xml:space="preserve">c) </w:t>
      </w:r>
      <w:r>
        <w:rPr>
          <w:rStyle w:val="gt"/>
        </w:rPr>
        <w:t xml:space="preserve">[poét. avec gén.] </w:t>
      </w:r>
      <w:r>
        <w:rPr>
          <w:rStyle w:val="lt"/>
        </w:rPr>
        <w:t xml:space="preserve">radix mendéndi útilis </w:t>
      </w:r>
      <w:r>
        <w:rPr>
          <w:rStyle w:val="cnumerus2"/>
        </w:rPr>
        <w:t xml:space="preserve">d) </w:t>
      </w:r>
      <w:r>
        <w:rPr>
          <w:rStyle w:val="gt"/>
        </w:rPr>
        <w:t xml:space="preserve">[avec inf., poét.] </w:t>
      </w:r>
      <w:r>
        <w:rPr>
          <w:rStyle w:val="lt"/>
        </w:rPr>
        <w:t>tibia adésse choris erat útilis</w:t>
      </w:r>
      <w:r>
        <w:t xml:space="preserve">, la flûte </w:t>
      </w:r>
      <w:r>
        <w:rPr>
          <w:rStyle w:val="gt"/>
        </w:rPr>
        <w:t xml:space="preserve">[rendait le service de] </w:t>
      </w:r>
      <w:r>
        <w:t xml:space="preserve">servait à soutenir les chœurs </w:t>
      </w:r>
      <w:r>
        <w:rPr>
          <w:rStyle w:val="cnumerus2"/>
        </w:rPr>
        <w:t xml:space="preserve">e) </w:t>
      </w:r>
      <w:r>
        <w:rPr>
          <w:rStyle w:val="gt"/>
        </w:rPr>
        <w:t>n.,</w:t>
      </w:r>
      <w:r>
        <w:rPr>
          <w:rStyle w:val="lt"/>
        </w:rPr>
        <w:t>utile</w:t>
      </w:r>
      <w:r>
        <w:t xml:space="preserve">, l’utile, </w:t>
      </w:r>
      <w:r>
        <w:rPr>
          <w:rStyle w:val="lt"/>
        </w:rPr>
        <w:t>utília</w:t>
      </w:r>
      <w:r>
        <w:t xml:space="preserve"> // utile est </w:t>
      </w:r>
      <w:r>
        <w:rPr>
          <w:rStyle w:val="gt"/>
        </w:rPr>
        <w:t>[avec inf.</w:t>
      </w:r>
      <w:r w:rsidR="00F11C2C">
        <w:rPr>
          <w:rStyle w:val="gt"/>
        </w:rPr>
        <w:t>]</w:t>
      </w:r>
      <w:r w:rsidR="00F11C2C">
        <w:t>,</w:t>
      </w:r>
      <w:r>
        <w:t xml:space="preserve"> il est utile de </w:t>
      </w:r>
      <w:r>
        <w:rPr>
          <w:rStyle w:val="cnumerus2"/>
        </w:rPr>
        <w:t xml:space="preserve">f) </w:t>
      </w:r>
      <w:r>
        <w:rPr>
          <w:rStyle w:val="gt"/>
        </w:rPr>
        <w:t xml:space="preserve">[droit] </w:t>
      </w:r>
      <w:r>
        <w:rPr>
          <w:rStyle w:val="lt"/>
        </w:rPr>
        <w:t>útilis áctio</w:t>
      </w:r>
      <w:r>
        <w:t xml:space="preserve">, action utile = que le préteur étend au-delà de son champ normal (fondé sur le droit civil) pour des motifs d’utilité. </w:t>
      </w:r>
    </w:p>
    <w:p w:rsidR="00BA7202" w:rsidRDefault="00BA7202" w:rsidP="00BA7202">
      <w:pPr>
        <w:pStyle w:val="vocabulum"/>
      </w:pPr>
      <w:r>
        <w:rPr>
          <w:rStyle w:val="aditus"/>
        </w:rPr>
        <w:t>ŭtĭnam</w:t>
      </w:r>
      <w:bookmarkStart w:id="3211" w:name="utinam"/>
      <w:bookmarkEnd w:id="3211"/>
      <w:r>
        <w:t xml:space="preserve">, </w:t>
      </w:r>
      <w:r>
        <w:rPr>
          <w:rStyle w:val="gt"/>
        </w:rPr>
        <w:t>adv. avec subj.</w:t>
      </w:r>
      <w:r w:rsidR="009D14D5">
        <w:t> :</w:t>
      </w:r>
      <w:r>
        <w:t xml:space="preserve"> plaise à Dieu, ah, si</w:t>
      </w:r>
      <w:r w:rsidR="009D14D5">
        <w:t> :</w:t>
      </w:r>
      <w:r>
        <w:t xml:space="preserve"> </w:t>
      </w:r>
      <w:r>
        <w:rPr>
          <w:rStyle w:val="gt"/>
        </w:rPr>
        <w:t xml:space="preserve">[avec subj.] </w:t>
      </w:r>
      <w:r>
        <w:t xml:space="preserve">// </w:t>
      </w:r>
      <w:r>
        <w:rPr>
          <w:rStyle w:val="gt"/>
        </w:rPr>
        <w:t xml:space="preserve">[ellipse du verbe] </w:t>
      </w:r>
      <w:r>
        <w:t xml:space="preserve">// </w:t>
      </w:r>
      <w:r>
        <w:rPr>
          <w:rStyle w:val="gt"/>
        </w:rPr>
        <w:t xml:space="preserve">[avec </w:t>
      </w:r>
      <w:r>
        <w:rPr>
          <w:rStyle w:val="lit"/>
        </w:rPr>
        <w:t>quod</w:t>
      </w:r>
      <w:r>
        <w:rPr>
          <w:rStyle w:val="gt"/>
        </w:rPr>
        <w:t xml:space="preserve"> de liaison.] </w:t>
      </w:r>
      <w:r>
        <w:rPr>
          <w:rStyle w:val="lt"/>
        </w:rPr>
        <w:t>et útinam</w:t>
      </w:r>
      <w:r>
        <w:t xml:space="preserve">, et puisse // </w:t>
      </w:r>
      <w:r>
        <w:rPr>
          <w:rStyle w:val="gt"/>
        </w:rPr>
        <w:t xml:space="preserve">[avec nég. </w:t>
      </w:r>
      <w:r>
        <w:rPr>
          <w:rStyle w:val="lit"/>
        </w:rPr>
        <w:t>ne</w:t>
      </w:r>
      <w:r>
        <w:rPr>
          <w:rStyle w:val="gt"/>
        </w:rPr>
        <w:t xml:space="preserve">] </w:t>
      </w:r>
      <w:r>
        <w:t xml:space="preserve">// </w:t>
      </w:r>
      <w:r>
        <w:rPr>
          <w:rStyle w:val="gt"/>
        </w:rPr>
        <w:t xml:space="preserve">[avec </w:t>
      </w:r>
      <w:r>
        <w:rPr>
          <w:rStyle w:val="lit"/>
        </w:rPr>
        <w:t>non</w:t>
      </w:r>
      <w:r>
        <w:rPr>
          <w:rStyle w:val="gt"/>
        </w:rPr>
        <w:t xml:space="preserve"> et </w:t>
      </w:r>
      <w:r>
        <w:rPr>
          <w:rStyle w:val="lit"/>
        </w:rPr>
        <w:t>ne</w:t>
      </w:r>
      <w:r>
        <w:rPr>
          <w:rStyle w:val="gt"/>
        </w:rPr>
        <w:t xml:space="preserve"> successivement] </w:t>
      </w:r>
      <w:r>
        <w:t xml:space="preserve">// </w:t>
      </w:r>
      <w:r>
        <w:rPr>
          <w:rStyle w:val="gt"/>
        </w:rPr>
        <w:t xml:space="preserve">[avec </w:t>
      </w:r>
      <w:r>
        <w:rPr>
          <w:rStyle w:val="lit"/>
        </w:rPr>
        <w:t>non</w:t>
      </w:r>
      <w:r>
        <w:rPr>
          <w:rStyle w:val="gt"/>
        </w:rPr>
        <w:t>].</w:t>
      </w:r>
      <w:r>
        <w:t xml:space="preserve"> </w:t>
      </w:r>
    </w:p>
    <w:p w:rsidR="00BA7202" w:rsidRDefault="00BA7202" w:rsidP="00BA7202">
      <w:pPr>
        <w:pStyle w:val="vocabulum"/>
      </w:pPr>
      <w:r>
        <w:rPr>
          <w:rStyle w:val="aditus"/>
        </w:rPr>
        <w:t>ūtŏr</w:t>
      </w:r>
      <w:bookmarkStart w:id="3212" w:name="utor"/>
      <w:bookmarkEnd w:id="3212"/>
      <w:r>
        <w:t xml:space="preserve">, </w:t>
      </w:r>
      <w:r w:rsidRPr="00BC0291">
        <w:rPr>
          <w:rStyle w:val="flexio"/>
        </w:rPr>
        <w:t>ūtĕrĭs, ūtī, ūsus sum</w:t>
      </w:r>
      <w:r>
        <w:t xml:space="preserve">, </w:t>
      </w:r>
      <w:r>
        <w:rPr>
          <w:rStyle w:val="gt"/>
        </w:rPr>
        <w:t>intr.</w:t>
      </w:r>
      <w:r>
        <w:t xml:space="preserve">, </w:t>
      </w:r>
      <w:r>
        <w:rPr>
          <w:rStyle w:val="gt"/>
        </w:rPr>
        <w:t>[tr. arch.</w:t>
      </w:r>
      <w:r w:rsidR="00E20E09">
        <w:rPr>
          <w:rStyle w:val="gt"/>
        </w:rPr>
        <w:t>]</w:t>
      </w:r>
      <w:r w:rsidR="00E20E09" w:rsidRPr="00E20E09">
        <w:t> :</w:t>
      </w:r>
      <w:r>
        <w:t xml:space="preserve"> </w:t>
      </w:r>
      <w:r>
        <w:rPr>
          <w:rStyle w:val="cnumerus2"/>
        </w:rPr>
        <w:t xml:space="preserve">1. </w:t>
      </w:r>
      <w:r>
        <w:t xml:space="preserve">se servir de, faire usage de </w:t>
      </w:r>
      <w:r>
        <w:rPr>
          <w:rStyle w:val="cnumerus2"/>
        </w:rPr>
        <w:t xml:space="preserve">a) </w:t>
      </w:r>
      <w:r>
        <w:rPr>
          <w:rStyle w:val="gt"/>
        </w:rPr>
        <w:t xml:space="preserve">[avec abl.] </w:t>
      </w:r>
      <w:r>
        <w:t xml:space="preserve">// </w:t>
      </w:r>
      <w:r>
        <w:rPr>
          <w:rStyle w:val="gt"/>
        </w:rPr>
        <w:t xml:space="preserve">[avec deux abl.] </w:t>
      </w:r>
      <w:r>
        <w:t xml:space="preserve">// </w:t>
      </w:r>
      <w:r>
        <w:rPr>
          <w:rStyle w:val="gt"/>
        </w:rPr>
        <w:t xml:space="preserve">[avec acc. arch.] </w:t>
      </w:r>
      <w:r>
        <w:t xml:space="preserve">// </w:t>
      </w:r>
      <w:r>
        <w:rPr>
          <w:rStyle w:val="gt"/>
        </w:rPr>
        <w:t xml:space="preserve">[avec acc. d’un pron. neutre] </w:t>
      </w:r>
      <w:r>
        <w:t xml:space="preserve">// </w:t>
      </w:r>
      <w:r>
        <w:rPr>
          <w:rStyle w:val="gt"/>
        </w:rPr>
        <w:t xml:space="preserve">[surtout emploi de l’adj. verbal] </w:t>
      </w:r>
      <w:r>
        <w:rPr>
          <w:rStyle w:val="lt"/>
        </w:rPr>
        <w:t>unténda vas rogant</w:t>
      </w:r>
      <w:r>
        <w:t>, ils demandent utiliser les vases</w:t>
      </w:r>
      <w:r w:rsidR="00BE217D">
        <w:t> ;</w:t>
      </w:r>
      <w:r>
        <w:t xml:space="preserve"> </w:t>
      </w:r>
      <w:r>
        <w:rPr>
          <w:rStyle w:val="cnumerus2"/>
        </w:rPr>
        <w:t xml:space="preserve">2. </w:t>
      </w:r>
      <w:r>
        <w:rPr>
          <w:rStyle w:val="gt"/>
        </w:rPr>
        <w:t xml:space="preserve">[en part.] </w:t>
      </w:r>
      <w:r>
        <w:rPr>
          <w:rStyle w:val="cnumerus2"/>
        </w:rPr>
        <w:t xml:space="preserve">a) </w:t>
      </w:r>
      <w:r>
        <w:t xml:space="preserve">être en relation avec qqn </w:t>
      </w:r>
      <w:r>
        <w:rPr>
          <w:rStyle w:val="cnumerus2"/>
        </w:rPr>
        <w:t xml:space="preserve">b) </w:t>
      </w:r>
      <w:r>
        <w:rPr>
          <w:rStyle w:val="gt"/>
        </w:rPr>
        <w:t xml:space="preserve">[avec un second abl. attribut] </w:t>
      </w:r>
      <w:r>
        <w:rPr>
          <w:rStyle w:val="lt"/>
        </w:rPr>
        <w:t>vide quam me sis usúrus æquo</w:t>
      </w:r>
      <w:r>
        <w:t>, voix combien tu trouveras en moi de modération.</w:t>
      </w:r>
    </w:p>
    <w:p w:rsidR="00BA7202" w:rsidRDefault="00BA7202" w:rsidP="00BA7202">
      <w:pPr>
        <w:pStyle w:val="vocabulum"/>
      </w:pPr>
      <w:r>
        <w:rPr>
          <w:rStyle w:val="aditus"/>
        </w:rPr>
        <w:t>utpŏtĕ</w:t>
      </w:r>
      <w:bookmarkStart w:id="3213" w:name="utpote"/>
      <w:bookmarkEnd w:id="3213"/>
      <w:r>
        <w:t xml:space="preserve">, </w:t>
      </w:r>
      <w:r>
        <w:rPr>
          <w:rStyle w:val="gt"/>
        </w:rPr>
        <w:t>adv.</w:t>
      </w:r>
      <w:r w:rsidR="009D14D5">
        <w:rPr>
          <w:rStyle w:val="gt"/>
        </w:rPr>
        <w:t> :</w:t>
      </w:r>
      <w:r>
        <w:t xml:space="preserve"> comme il est possible, comme il est naturel </w:t>
      </w:r>
      <w:r>
        <w:rPr>
          <w:rStyle w:val="cnumerus2"/>
        </w:rPr>
        <w:t xml:space="preserve">1. </w:t>
      </w:r>
      <w:r>
        <w:rPr>
          <w:rStyle w:val="gt"/>
        </w:rPr>
        <w:t xml:space="preserve">[joint d’ordinaire au relatif] </w:t>
      </w:r>
      <w:r>
        <w:rPr>
          <w:rStyle w:val="lt"/>
        </w:rPr>
        <w:t>útpote qui</w:t>
      </w:r>
      <w:r>
        <w:t xml:space="preserve">, comme il est normal de la part d’un homme qui = vu qu’il </w:t>
      </w:r>
      <w:r>
        <w:rPr>
          <w:rStyle w:val="gt"/>
        </w:rPr>
        <w:t>[nuance causal avec subj.</w:t>
      </w:r>
      <w:r w:rsidR="00E20E09">
        <w:rPr>
          <w:rStyle w:val="gt"/>
        </w:rPr>
        <w:t>]</w:t>
      </w:r>
      <w:r w:rsidR="00E20E09" w:rsidRPr="00E20E09">
        <w:t> ;</w:t>
      </w:r>
      <w:r>
        <w:t xml:space="preserve"> </w:t>
      </w:r>
      <w:r>
        <w:rPr>
          <w:rStyle w:val="cnumerus2"/>
        </w:rPr>
        <w:t xml:space="preserve">2. </w:t>
      </w:r>
      <w:r>
        <w:rPr>
          <w:rStyle w:val="gt"/>
        </w:rPr>
        <w:t xml:space="preserve">[joint à </w:t>
      </w:r>
      <w:r>
        <w:rPr>
          <w:rStyle w:val="lit"/>
        </w:rPr>
        <w:t>cum</w:t>
      </w:r>
      <w:r>
        <w:rPr>
          <w:rStyle w:val="gt"/>
        </w:rPr>
        <w:t xml:space="preserve">] </w:t>
      </w:r>
      <w:r>
        <w:t>= vu que</w:t>
      </w:r>
      <w:r w:rsidR="00BE217D">
        <w:t> ;</w:t>
      </w:r>
      <w:r>
        <w:t xml:space="preserve"> </w:t>
      </w:r>
      <w:r>
        <w:rPr>
          <w:rStyle w:val="cnumerus2"/>
        </w:rPr>
        <w:t xml:space="preserve">3. </w:t>
      </w:r>
      <w:r>
        <w:rPr>
          <w:rStyle w:val="gt"/>
        </w:rPr>
        <w:t xml:space="preserve">[joint à un part. ou un adj.] </w:t>
      </w:r>
      <w:r>
        <w:t>parce que, en tant que</w:t>
      </w:r>
      <w:r w:rsidR="009D14D5">
        <w:t> :</w:t>
      </w:r>
      <w:r>
        <w:t xml:space="preserve"> </w:t>
      </w:r>
      <w:r>
        <w:rPr>
          <w:rStyle w:val="lt"/>
        </w:rPr>
        <w:t>fessi útpote longum carpéntes iter</w:t>
      </w:r>
      <w:r>
        <w:t>, fatigués par la longueur de la route</w:t>
      </w:r>
      <w:r w:rsidR="00BE217D">
        <w:t> ;</w:t>
      </w:r>
      <w:r>
        <w:t xml:space="preserve"> </w:t>
      </w:r>
      <w:r>
        <w:rPr>
          <w:rStyle w:val="lt"/>
        </w:rPr>
        <w:t>útpote capta urbe</w:t>
      </w:r>
      <w:r>
        <w:t xml:space="preserve">, parce que la ville était prise // </w:t>
      </w:r>
      <w:r>
        <w:rPr>
          <w:rStyle w:val="lt"/>
        </w:rPr>
        <w:t>útpote supíno jactu</w:t>
      </w:r>
      <w:r>
        <w:t xml:space="preserve">, parce qu’ils lançaient de bas en haut. </w:t>
      </w:r>
    </w:p>
    <w:p w:rsidR="00BA7202" w:rsidRDefault="00BA7202" w:rsidP="00BA7202">
      <w:pPr>
        <w:pStyle w:val="vocabulum"/>
      </w:pPr>
      <w:r>
        <w:rPr>
          <w:rStyle w:val="aditus"/>
        </w:rPr>
        <w:t>ŭtrimque</w:t>
      </w:r>
      <w:bookmarkStart w:id="3214" w:name="utrimque"/>
      <w:bookmarkEnd w:id="3214"/>
      <w:r>
        <w:t xml:space="preserve">, ŭtrinque, </w:t>
      </w:r>
      <w:r>
        <w:rPr>
          <w:rStyle w:val="gt"/>
        </w:rPr>
        <w:t>adv.</w:t>
      </w:r>
      <w:r w:rsidR="009D14D5">
        <w:rPr>
          <w:rStyle w:val="gt"/>
        </w:rPr>
        <w:t> :</w:t>
      </w:r>
      <w:r>
        <w:t xml:space="preserve"> des deux côtés. </w:t>
      </w:r>
    </w:p>
    <w:p w:rsidR="00BA7202" w:rsidRDefault="00BA7202" w:rsidP="00BA7202">
      <w:pPr>
        <w:pStyle w:val="vocabulum"/>
      </w:pPr>
      <w:r>
        <w:rPr>
          <w:rStyle w:val="aditus"/>
        </w:rPr>
        <w:t>ūva</w:t>
      </w:r>
      <w:bookmarkStart w:id="3215" w:name="uva"/>
      <w:bookmarkEnd w:id="3215"/>
      <w:r>
        <w:t xml:space="preserve">, </w:t>
      </w:r>
      <w:r w:rsidRPr="00497DEC">
        <w:rPr>
          <w:rStyle w:val="flexio"/>
        </w:rPr>
        <w:t>ae</w:t>
      </w:r>
      <w:r>
        <w:t xml:space="preserve">, </w:t>
      </w:r>
      <w:r>
        <w:rPr>
          <w:rStyle w:val="gt"/>
        </w:rPr>
        <w:t>f.</w:t>
      </w:r>
      <w:r w:rsidR="009D14D5">
        <w:t> :</w:t>
      </w:r>
      <w:r>
        <w:t xml:space="preserve"> raisin. </w:t>
      </w:r>
    </w:p>
    <w:p w:rsidR="00BA7202" w:rsidRDefault="00BA7202" w:rsidP="00BA7202">
      <w:pPr>
        <w:pStyle w:val="vocabulum"/>
      </w:pPr>
      <w:r>
        <w:rPr>
          <w:rStyle w:val="aditus"/>
        </w:rPr>
        <w:t>uxŏr</w:t>
      </w:r>
      <w:bookmarkStart w:id="3216" w:name="uxor"/>
      <w:bookmarkEnd w:id="3216"/>
      <w:r>
        <w:t xml:space="preserve">, </w:t>
      </w:r>
      <w:r w:rsidRPr="00EE7427">
        <w:rPr>
          <w:rStyle w:val="flexio"/>
        </w:rPr>
        <w:t>ōris</w:t>
      </w:r>
      <w:r>
        <w:t xml:space="preserve">, </w:t>
      </w:r>
      <w:r>
        <w:rPr>
          <w:rStyle w:val="gt"/>
        </w:rPr>
        <w:t>f.</w:t>
      </w:r>
      <w:r w:rsidR="009D14D5">
        <w:t> :</w:t>
      </w:r>
      <w:r>
        <w:t xml:space="preserve"> épouse. </w:t>
      </w:r>
    </w:p>
    <w:p w:rsidR="00BA7202" w:rsidRPr="00930EE0" w:rsidRDefault="00BA7202" w:rsidP="00BA7202">
      <w:pPr>
        <w:pStyle w:val="Titre4"/>
        <w:rPr>
          <w:lang w:val="it-IT"/>
        </w:rPr>
      </w:pPr>
      <w:r w:rsidRPr="00930EE0">
        <w:rPr>
          <w:lang w:val="it-IT"/>
        </w:rPr>
        <w:t>V</w:t>
      </w:r>
      <w:bookmarkStart w:id="3217" w:name="zzv"/>
      <w:r w:rsidRPr="00930EE0">
        <w:rPr>
          <w:lang w:val="it-IT"/>
        </w:rPr>
        <w:t xml:space="preserve"> — </w:t>
      </w:r>
    </w:p>
    <w:p w:rsidR="00BA7202" w:rsidRPr="00930EE0" w:rsidRDefault="00BA7202" w:rsidP="00BA7202">
      <w:pPr>
        <w:pStyle w:val="vocabulum"/>
        <w:rPr>
          <w:lang w:val="it-IT"/>
        </w:rPr>
      </w:pPr>
      <w:r w:rsidRPr="00930EE0">
        <w:rPr>
          <w:rStyle w:val="aditus"/>
          <w:lang w:val="it-IT"/>
        </w:rPr>
        <w:t>vacca</w:t>
      </w:r>
      <w:bookmarkStart w:id="3218" w:name="vacca"/>
      <w:bookmarkEnd w:id="3218"/>
      <w:r w:rsidRPr="00930EE0">
        <w:rPr>
          <w:lang w:val="it-IT"/>
        </w:rPr>
        <w:t xml:space="preserve">, </w:t>
      </w:r>
      <w:r w:rsidRPr="00930EE0">
        <w:rPr>
          <w:rStyle w:val="flexio"/>
          <w:lang w:val="it-IT"/>
        </w:rPr>
        <w:t>ae</w:t>
      </w:r>
      <w:r w:rsidRPr="00930EE0">
        <w:rPr>
          <w:lang w:val="it-IT"/>
        </w:rPr>
        <w:t xml:space="preserve">, </w:t>
      </w:r>
      <w:r w:rsidRPr="00930EE0">
        <w:rPr>
          <w:rStyle w:val="gt"/>
          <w:lang w:val="it-IT"/>
        </w:rPr>
        <w:t>f.</w:t>
      </w:r>
      <w:r w:rsidR="009D14D5" w:rsidRPr="00930EE0">
        <w:rPr>
          <w:lang w:val="it-IT"/>
        </w:rPr>
        <w:t> :</w:t>
      </w:r>
      <w:r w:rsidRPr="00930EE0">
        <w:rPr>
          <w:lang w:val="it-IT"/>
        </w:rPr>
        <w:t xml:space="preserve"> vache. </w:t>
      </w:r>
    </w:p>
    <w:p w:rsidR="00BA7202" w:rsidRDefault="00BA7202" w:rsidP="00BA7202">
      <w:pPr>
        <w:pStyle w:val="vocabulum"/>
      </w:pPr>
      <w:r>
        <w:t xml:space="preserve">1 </w:t>
      </w:r>
      <w:r>
        <w:rPr>
          <w:rStyle w:val="aditus"/>
        </w:rPr>
        <w:t>vādō</w:t>
      </w:r>
      <w:bookmarkStart w:id="3219" w:name="vado"/>
      <w:bookmarkEnd w:id="3219"/>
      <w:r>
        <w:t xml:space="preserve">, </w:t>
      </w:r>
      <w:r w:rsidRPr="00F23E4E">
        <w:rPr>
          <w:rStyle w:val="flexio"/>
        </w:rPr>
        <w:t>ās, āre, -, -</w:t>
      </w:r>
      <w:r>
        <w:t xml:space="preserve">, </w:t>
      </w:r>
      <w:r>
        <w:rPr>
          <w:rStyle w:val="gt"/>
        </w:rPr>
        <w:t>tr.</w:t>
      </w:r>
      <w:r w:rsidR="009D14D5">
        <w:t> :</w:t>
      </w:r>
      <w:r>
        <w:t xml:space="preserve"> passe à gué. @v</w:t>
      </w:r>
    </w:p>
    <w:p w:rsidR="00BA7202" w:rsidRDefault="00BA7202" w:rsidP="00BA7202">
      <w:pPr>
        <w:pStyle w:val="vocabulum"/>
      </w:pPr>
      <w:r>
        <w:t xml:space="preserve">2 </w:t>
      </w:r>
      <w:r>
        <w:rPr>
          <w:rStyle w:val="aditus"/>
        </w:rPr>
        <w:t>vădō</w:t>
      </w:r>
      <w:r>
        <w:t xml:space="preserve">, </w:t>
      </w:r>
      <w:r w:rsidRPr="00F23E4E">
        <w:rPr>
          <w:rStyle w:val="flexio"/>
        </w:rPr>
        <w:t>ĭs, ĕre, -, -</w:t>
      </w:r>
      <w:r>
        <w:t xml:space="preserve">, </w:t>
      </w:r>
      <w:r>
        <w:rPr>
          <w:rStyle w:val="gt"/>
        </w:rPr>
        <w:t>intr.</w:t>
      </w:r>
      <w:r w:rsidR="009D14D5">
        <w:t> :</w:t>
      </w:r>
      <w:r>
        <w:t xml:space="preserve"> marcher, aller, s’avancer</w:t>
      </w:r>
      <w:r w:rsidR="009D14D5">
        <w:t> :</w:t>
      </w:r>
      <w:r>
        <w:t xml:space="preserve"> </w:t>
      </w:r>
      <w:r>
        <w:rPr>
          <w:rStyle w:val="lt"/>
        </w:rPr>
        <w:t>ad áliquem</w:t>
      </w:r>
      <w:r>
        <w:t>, aller trouver qqn</w:t>
      </w:r>
      <w:r w:rsidR="00BE217D">
        <w:t> ;</w:t>
      </w:r>
      <w:r>
        <w:t xml:space="preserve"> </w:t>
      </w:r>
      <w:r>
        <w:rPr>
          <w:rStyle w:val="lt"/>
        </w:rPr>
        <w:t>in hostem</w:t>
      </w:r>
      <w:r>
        <w:t>, marcher contre l’ennemi</w:t>
      </w:r>
      <w:r w:rsidR="00BE217D">
        <w:t> ;</w:t>
      </w:r>
      <w:r>
        <w:t xml:space="preserve"> </w:t>
      </w:r>
      <w:r>
        <w:rPr>
          <w:rStyle w:val="lt"/>
        </w:rPr>
        <w:t>per hostes</w:t>
      </w:r>
      <w:r>
        <w:t>, passer à travers l’ennemi</w:t>
      </w:r>
      <w:r w:rsidR="00BE217D">
        <w:t> ;</w:t>
      </w:r>
      <w:r>
        <w:t xml:space="preserve"> </w:t>
      </w:r>
      <w:r>
        <w:rPr>
          <w:rStyle w:val="lt"/>
        </w:rPr>
        <w:t>cras mane vadit</w:t>
      </w:r>
      <w:r>
        <w:t xml:space="preserve">, il se met en route demain matin // </w:t>
      </w:r>
      <w:r>
        <w:rPr>
          <w:rStyle w:val="lt"/>
        </w:rPr>
        <w:t>in senténtiam cursu vádere</w:t>
      </w:r>
      <w:r>
        <w:t xml:space="preserve">, se ranger au pas de course à un avis // </w:t>
      </w:r>
      <w:r>
        <w:rPr>
          <w:rStyle w:val="lt"/>
        </w:rPr>
        <w:t>círculus per médios Parthos vadit</w:t>
      </w:r>
      <w:r>
        <w:t xml:space="preserve">, ce cercle passe par le milieu de la Parthie. &gt; </w:t>
      </w:r>
      <w:r>
        <w:rPr>
          <w:rStyle w:val="gt"/>
        </w:rPr>
        <w:t xml:space="preserve">parf. </w:t>
      </w:r>
      <w:r>
        <w:rPr>
          <w:rStyle w:val="lit"/>
        </w:rPr>
        <w:t>vasi</w:t>
      </w:r>
      <w:r>
        <w:t>. @?</w:t>
      </w:r>
    </w:p>
    <w:p w:rsidR="00BA7202" w:rsidRDefault="00BA7202" w:rsidP="00BA7202">
      <w:pPr>
        <w:pStyle w:val="vocabulum"/>
      </w:pPr>
      <w:r>
        <w:rPr>
          <w:rStyle w:val="aditus"/>
        </w:rPr>
        <w:t>vădum</w:t>
      </w:r>
      <w:bookmarkStart w:id="3220" w:name="vadum"/>
      <w:bookmarkEnd w:id="3220"/>
      <w:r>
        <w:t xml:space="preserve">, </w:t>
      </w:r>
      <w:r w:rsidRPr="00497DEC">
        <w:rPr>
          <w:rStyle w:val="flexio"/>
        </w:rPr>
        <w:t>i</w:t>
      </w:r>
      <w:r>
        <w:t xml:space="preserve">, </w:t>
      </w:r>
      <w:r>
        <w:rPr>
          <w:rStyle w:val="gt"/>
        </w:rPr>
        <w:t>n.</w:t>
      </w:r>
      <w:r w:rsidR="009D14D5">
        <w:t> :</w:t>
      </w:r>
      <w:r>
        <w:t xml:space="preserve"> gué. </w:t>
      </w:r>
    </w:p>
    <w:p w:rsidR="00BA7202" w:rsidRDefault="00BA7202" w:rsidP="00BA7202">
      <w:pPr>
        <w:pStyle w:val="vocabulum"/>
      </w:pPr>
      <w:r>
        <w:rPr>
          <w:rStyle w:val="aditus"/>
        </w:rPr>
        <w:t>vāgĭō</w:t>
      </w:r>
      <w:bookmarkStart w:id="3221" w:name="vagio"/>
      <w:bookmarkEnd w:id="3221"/>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intr.</w:t>
      </w:r>
      <w:r w:rsidR="009D14D5">
        <w:t> :</w:t>
      </w:r>
      <w:r>
        <w:t xml:space="preserve"> </w:t>
      </w:r>
      <w:r>
        <w:rPr>
          <w:rStyle w:val="cnumerus2"/>
        </w:rPr>
        <w:t xml:space="preserve">1. </w:t>
      </w:r>
      <w:r>
        <w:t>vagir, crier</w:t>
      </w:r>
      <w:r w:rsidR="00BE217D">
        <w:t> ;</w:t>
      </w:r>
      <w:r>
        <w:t xml:space="preserve"> </w:t>
      </w:r>
      <w:r>
        <w:rPr>
          <w:rStyle w:val="cnumerus2"/>
        </w:rPr>
        <w:t xml:space="preserve">2. </w:t>
      </w:r>
      <w:r>
        <w:rPr>
          <w:rStyle w:val="gt"/>
        </w:rPr>
        <w:t xml:space="preserve">[poét.] </w:t>
      </w:r>
      <w:r>
        <w:t xml:space="preserve">retentir. </w:t>
      </w:r>
    </w:p>
    <w:p w:rsidR="00BA7202" w:rsidRDefault="00BA7202" w:rsidP="00BA7202">
      <w:pPr>
        <w:pStyle w:val="vocabulum"/>
      </w:pPr>
      <w:r>
        <w:rPr>
          <w:rStyle w:val="aditus"/>
        </w:rPr>
        <w:t>văgus</w:t>
      </w:r>
      <w:bookmarkStart w:id="3222" w:name="vagus"/>
      <w:bookmarkEnd w:id="3222"/>
      <w:r>
        <w:t xml:space="preserve">, </w:t>
      </w:r>
      <w:r w:rsidRPr="00FC73E1">
        <w:rPr>
          <w:rStyle w:val="flexio"/>
        </w:rPr>
        <w:t xml:space="preserve">a, </w:t>
      </w:r>
      <w:r w:rsidRPr="007F2AC0">
        <w:rPr>
          <w:rStyle w:val="flexio"/>
        </w:rPr>
        <w:t>um</w:t>
      </w:r>
      <w:r w:rsidR="009D14D5">
        <w:t> :</w:t>
      </w:r>
      <w:r>
        <w:t xml:space="preserve"> vagabond, errant. </w:t>
      </w:r>
    </w:p>
    <w:p w:rsidR="00BA7202" w:rsidRDefault="00BA7202" w:rsidP="00BA7202">
      <w:pPr>
        <w:pStyle w:val="vocabulum"/>
      </w:pPr>
      <w:r>
        <w:rPr>
          <w:rStyle w:val="aditus"/>
        </w:rPr>
        <w:t>valdē</w:t>
      </w:r>
      <w:bookmarkStart w:id="3223" w:name="valde"/>
      <w:bookmarkEnd w:id="3223"/>
      <w:r>
        <w:t xml:space="preserve">, </w:t>
      </w:r>
      <w:r>
        <w:rPr>
          <w:rStyle w:val="gt"/>
        </w:rPr>
        <w:t>adv.</w:t>
      </w:r>
      <w:r w:rsidR="009D14D5">
        <w:rPr>
          <w:rStyle w:val="gt"/>
        </w:rPr>
        <w:t> :</w:t>
      </w:r>
      <w:r>
        <w:t xml:space="preserve"> beaucoup. </w:t>
      </w:r>
    </w:p>
    <w:p w:rsidR="00BA7202" w:rsidRDefault="00BA7202" w:rsidP="00BA7202">
      <w:pPr>
        <w:pStyle w:val="vocabulum"/>
      </w:pPr>
      <w:r>
        <w:rPr>
          <w:rStyle w:val="aditus"/>
        </w:rPr>
        <w:t>vălĕdīcō</w:t>
      </w:r>
      <w:bookmarkStart w:id="3224" w:name="valedico"/>
      <w:bookmarkEnd w:id="3224"/>
      <w:r>
        <w:t xml:space="preserve">, </w:t>
      </w:r>
      <w:r w:rsidRPr="00F23E4E">
        <w:rPr>
          <w:rStyle w:val="flexio"/>
        </w:rPr>
        <w:t>ĭs, ĕre, dīxī, -</w:t>
      </w:r>
      <w:r>
        <w:t xml:space="preserve">, </w:t>
      </w:r>
      <w:r>
        <w:rPr>
          <w:rStyle w:val="gt"/>
        </w:rPr>
        <w:t>intr.</w:t>
      </w:r>
      <w:r w:rsidR="009D14D5">
        <w:t> :</w:t>
      </w:r>
      <w:r>
        <w:t xml:space="preserve"> dire adieu, </w:t>
      </w:r>
      <w:r>
        <w:rPr>
          <w:rStyle w:val="lt"/>
        </w:rPr>
        <w:t>alícui</w:t>
      </w:r>
      <w:r>
        <w:t xml:space="preserve">, à qqn. </w:t>
      </w:r>
    </w:p>
    <w:p w:rsidR="00BA7202" w:rsidRDefault="00BA7202" w:rsidP="00BA7202">
      <w:pPr>
        <w:pStyle w:val="vocabulum"/>
      </w:pPr>
      <w:r>
        <w:rPr>
          <w:rStyle w:val="aditus"/>
        </w:rPr>
        <w:t>vălĕō</w:t>
      </w:r>
      <w:bookmarkStart w:id="3225" w:name="valeo"/>
      <w:bookmarkEnd w:id="3225"/>
      <w:r>
        <w:t xml:space="preserve">, </w:t>
      </w:r>
      <w:r w:rsidRPr="00CD4F3A">
        <w:rPr>
          <w:rStyle w:val="flexio"/>
        </w:rPr>
        <w:t>ēs, ēre, ŭī, ĭtum</w:t>
      </w:r>
      <w:r>
        <w:t xml:space="preserve">, </w:t>
      </w:r>
      <w:r>
        <w:rPr>
          <w:rStyle w:val="gt"/>
        </w:rPr>
        <w:t>intr.</w:t>
      </w:r>
      <w:r w:rsidR="009D14D5">
        <w:t> :</w:t>
      </w:r>
      <w:r>
        <w:t xml:space="preserve"> </w:t>
      </w:r>
      <w:r>
        <w:rPr>
          <w:rStyle w:val="cnumerus2"/>
        </w:rPr>
        <w:t xml:space="preserve">1. </w:t>
      </w:r>
      <w:r>
        <w:t>être fort, vigoureux</w:t>
      </w:r>
      <w:r w:rsidR="00BE217D">
        <w:t> ;</w:t>
      </w:r>
      <w:r>
        <w:t xml:space="preserve"> </w:t>
      </w:r>
      <w:r>
        <w:rPr>
          <w:rStyle w:val="cnumerus2"/>
        </w:rPr>
        <w:t xml:space="preserve">2. </w:t>
      </w:r>
      <w:r>
        <w:rPr>
          <w:rStyle w:val="gt"/>
        </w:rPr>
        <w:t xml:space="preserve">[métaph.] </w:t>
      </w:r>
      <w:r>
        <w:t>être fort, puissant, avoir de la valeur</w:t>
      </w:r>
      <w:r w:rsidR="004118CB">
        <w:t xml:space="preserve"> : </w:t>
      </w:r>
      <w:r w:rsidR="004118CB" w:rsidRPr="004118CB">
        <w:rPr>
          <w:rStyle w:val="lt"/>
        </w:rPr>
        <w:t>velocitáte ad cursum, víribus, ad luctándum valére</w:t>
      </w:r>
      <w:r w:rsidR="004118CB">
        <w:t>, être bon pour la course par l’agilité = avoir la vitesse pour courir, la force pour lutter</w:t>
      </w:r>
      <w:r w:rsidR="00BE217D">
        <w:t> ;</w:t>
      </w:r>
      <w:r>
        <w:t xml:space="preserve"> </w:t>
      </w:r>
      <w:r>
        <w:rPr>
          <w:rStyle w:val="cnumerus2"/>
        </w:rPr>
        <w:t xml:space="preserve">3. </w:t>
      </w:r>
      <w:r>
        <w:rPr>
          <w:rStyle w:val="gt"/>
        </w:rPr>
        <w:t xml:space="preserve">[fig.] </w:t>
      </w:r>
      <w:r>
        <w:rPr>
          <w:rStyle w:val="cnumerus2"/>
        </w:rPr>
        <w:t xml:space="preserve">a) </w:t>
      </w:r>
      <w:r>
        <w:t xml:space="preserve">s’établir, se maintenir, régner </w:t>
      </w:r>
      <w:r>
        <w:rPr>
          <w:rStyle w:val="cnumerus2"/>
        </w:rPr>
        <w:t xml:space="preserve">b) </w:t>
      </w:r>
      <w:r>
        <w:t>avoir trait à, viser à</w:t>
      </w:r>
      <w:r w:rsidR="009D14D5">
        <w:t> :</w:t>
      </w:r>
      <w:r>
        <w:t xml:space="preserve"> </w:t>
      </w:r>
      <w:r>
        <w:rPr>
          <w:rStyle w:val="lt"/>
        </w:rPr>
        <w:t>id eo valet, ut</w:t>
      </w:r>
      <w:r>
        <w:t xml:space="preserve">, cela vise à ce que </w:t>
      </w:r>
      <w:r>
        <w:rPr>
          <w:rStyle w:val="cnumerus2"/>
        </w:rPr>
        <w:t xml:space="preserve">c) </w:t>
      </w:r>
      <w:r>
        <w:t xml:space="preserve">valoir </w:t>
      </w:r>
      <w:r>
        <w:rPr>
          <w:rStyle w:val="gt"/>
        </w:rPr>
        <w:t xml:space="preserve">[argent] </w:t>
      </w:r>
      <w:r>
        <w:rPr>
          <w:rStyle w:val="cnumerus2"/>
        </w:rPr>
        <w:t xml:space="preserve">d) </w:t>
      </w:r>
      <w:r>
        <w:t xml:space="preserve">avoir une signification, un sens </w:t>
      </w:r>
      <w:r>
        <w:rPr>
          <w:rStyle w:val="gt"/>
        </w:rPr>
        <w:t xml:space="preserve">[mot] </w:t>
      </w:r>
      <w:r>
        <w:rPr>
          <w:rStyle w:val="cnumerus2"/>
        </w:rPr>
        <w:t xml:space="preserve">e) </w:t>
      </w:r>
      <w:r>
        <w:rPr>
          <w:rStyle w:val="gt"/>
        </w:rPr>
        <w:t xml:space="preserve">[avec inf.] </w:t>
      </w:r>
      <w:r>
        <w:t>pouvoir, être en état de</w:t>
      </w:r>
      <w:r w:rsidR="00BE217D">
        <w:t> ;</w:t>
      </w:r>
      <w:r>
        <w:t xml:space="preserve"> </w:t>
      </w:r>
      <w:r>
        <w:rPr>
          <w:rStyle w:val="cnumerus2"/>
        </w:rPr>
        <w:t xml:space="preserve">4. a) </w:t>
      </w:r>
      <w:r>
        <w:t xml:space="preserve">se porter bien, être en bonne santé </w:t>
      </w:r>
      <w:r>
        <w:rPr>
          <w:rStyle w:val="cnumerus2"/>
        </w:rPr>
        <w:t xml:space="preserve">b) </w:t>
      </w:r>
      <w:r>
        <w:rPr>
          <w:rStyle w:val="gt"/>
        </w:rPr>
        <w:t xml:space="preserve">[formule d’adieu] v. </w:t>
      </w:r>
      <w:r>
        <w:rPr>
          <w:rStyle w:val="lit"/>
        </w:rPr>
        <w:t xml:space="preserve">vale, valéte </w:t>
      </w:r>
      <w:r>
        <w:rPr>
          <w:rStyle w:val="cnumerus2"/>
        </w:rPr>
        <w:t xml:space="preserve">c) </w:t>
      </w:r>
      <w:r>
        <w:rPr>
          <w:rStyle w:val="gt"/>
        </w:rPr>
        <w:t>[fin de lettre</w:t>
      </w:r>
      <w:r w:rsidR="00E20E09">
        <w:rPr>
          <w:rStyle w:val="gt"/>
        </w:rPr>
        <w:t>]</w:t>
      </w:r>
      <w:r w:rsidR="00E20E09" w:rsidRPr="00E20E09">
        <w:t> :</w:t>
      </w:r>
      <w:r>
        <w:t xml:space="preserve"> </w:t>
      </w:r>
      <w:r>
        <w:rPr>
          <w:rStyle w:val="lt"/>
        </w:rPr>
        <w:t>cura ut váleas</w:t>
      </w:r>
      <w:r>
        <w:t>, prends soin de ta santé</w:t>
      </w:r>
      <w:r w:rsidR="00BE217D">
        <w:t> ;</w:t>
      </w:r>
      <w:r>
        <w:t xml:space="preserve"> </w:t>
      </w:r>
      <w:r>
        <w:rPr>
          <w:rStyle w:val="lt"/>
        </w:rPr>
        <w:t>me díliges et valébis</w:t>
      </w:r>
      <w:r>
        <w:t xml:space="preserve">, aime-moi et porte-toi bien </w:t>
      </w:r>
      <w:r>
        <w:rPr>
          <w:rStyle w:val="cnumerus2"/>
        </w:rPr>
        <w:t xml:space="preserve">d) </w:t>
      </w:r>
      <w:r>
        <w:rPr>
          <w:rStyle w:val="gt"/>
        </w:rPr>
        <w:t xml:space="preserve">[pour repousser qqch] </w:t>
      </w:r>
      <w:r>
        <w:rPr>
          <w:rStyle w:val="lt"/>
        </w:rPr>
        <w:t>váleat res lúdicra, si…</w:t>
      </w:r>
      <w:r>
        <w:t xml:space="preserve">, adieu le théâtre si… </w:t>
      </w:r>
    </w:p>
    <w:p w:rsidR="00BA7202" w:rsidRDefault="00BA7202" w:rsidP="00BA7202">
      <w:pPr>
        <w:pStyle w:val="vocabulum"/>
      </w:pPr>
      <w:r>
        <w:rPr>
          <w:rStyle w:val="aditus"/>
        </w:rPr>
        <w:t>vălētūdo</w:t>
      </w:r>
      <w:bookmarkStart w:id="3226" w:name="valetudo"/>
      <w:bookmarkEnd w:id="3226"/>
      <w:r>
        <w:t xml:space="preserve">, </w:t>
      </w:r>
      <w:r w:rsidRPr="007F2AC0">
        <w:rPr>
          <w:rStyle w:val="flexio"/>
        </w:rPr>
        <w:t>ĭnis</w:t>
      </w:r>
      <w:r>
        <w:t xml:space="preserve">, </w:t>
      </w:r>
      <w:r>
        <w:rPr>
          <w:rStyle w:val="gt"/>
        </w:rPr>
        <w:t>f.</w:t>
      </w:r>
      <w:r w:rsidR="009D14D5">
        <w:t> :</w:t>
      </w:r>
      <w:r>
        <w:t xml:space="preserve"> santé. </w:t>
      </w:r>
    </w:p>
    <w:p w:rsidR="00BA7202" w:rsidRDefault="00BA7202" w:rsidP="00BA7202">
      <w:pPr>
        <w:pStyle w:val="vocabulum"/>
      </w:pPr>
      <w:r>
        <w:rPr>
          <w:rStyle w:val="aditus"/>
        </w:rPr>
        <w:t>vălĭdus</w:t>
      </w:r>
      <w:bookmarkStart w:id="3227" w:name="validus"/>
      <w:bookmarkEnd w:id="3227"/>
      <w:r>
        <w:t xml:space="preserve">, </w:t>
      </w:r>
      <w:r w:rsidRPr="00FC73E1">
        <w:rPr>
          <w:rStyle w:val="flexio"/>
        </w:rPr>
        <w:t xml:space="preserve">a, </w:t>
      </w:r>
      <w:r w:rsidRPr="007F2AC0">
        <w:rPr>
          <w:rStyle w:val="flexio"/>
        </w:rPr>
        <w:t>um</w:t>
      </w:r>
      <w:r w:rsidR="009D14D5">
        <w:t> :</w:t>
      </w:r>
      <w:r>
        <w:t xml:space="preserve"> fort, robuste. </w:t>
      </w:r>
    </w:p>
    <w:p w:rsidR="00BA7202" w:rsidRDefault="00BA7202" w:rsidP="00BA7202">
      <w:pPr>
        <w:pStyle w:val="vocabulum"/>
      </w:pPr>
      <w:r>
        <w:rPr>
          <w:rStyle w:val="aditus"/>
        </w:rPr>
        <w:t>vărĭus</w:t>
      </w:r>
      <w:bookmarkStart w:id="3228" w:name="varius"/>
      <w:bookmarkEnd w:id="3228"/>
      <w:r>
        <w:t xml:space="preserve">, </w:t>
      </w:r>
      <w:r w:rsidRPr="00FC73E1">
        <w:rPr>
          <w:rStyle w:val="flexio"/>
        </w:rPr>
        <w:t xml:space="preserve">a, </w:t>
      </w:r>
      <w:r w:rsidRPr="007F2AC0">
        <w:rPr>
          <w:rStyle w:val="flexio"/>
        </w:rPr>
        <w:t>um</w:t>
      </w:r>
      <w:r w:rsidR="009D14D5">
        <w:t> :</w:t>
      </w:r>
      <w:r>
        <w:t xml:space="preserve"> varié, divers. </w:t>
      </w:r>
    </w:p>
    <w:p w:rsidR="00BA7202" w:rsidRDefault="00BA7202" w:rsidP="00BA7202">
      <w:pPr>
        <w:pStyle w:val="vocabulum"/>
      </w:pPr>
      <w:r>
        <w:rPr>
          <w:rStyle w:val="aditus"/>
        </w:rPr>
        <w:t>văs</w:t>
      </w:r>
      <w:bookmarkStart w:id="3229" w:name="vas"/>
      <w:bookmarkEnd w:id="3229"/>
      <w:r>
        <w:t xml:space="preserve">, văsis, </w:t>
      </w:r>
      <w:r>
        <w:rPr>
          <w:rStyle w:val="gt"/>
        </w:rPr>
        <w:t>n.</w:t>
      </w:r>
      <w:r w:rsidR="009D14D5">
        <w:t> :</w:t>
      </w:r>
      <w:r>
        <w:t xml:space="preserve"> vase. </w:t>
      </w:r>
    </w:p>
    <w:p w:rsidR="00BA7202" w:rsidRDefault="00BA7202" w:rsidP="00BA7202">
      <w:pPr>
        <w:pStyle w:val="vocabulum"/>
      </w:pPr>
      <w:r>
        <w:rPr>
          <w:rStyle w:val="aditus"/>
        </w:rPr>
        <w:t>vastō</w:t>
      </w:r>
      <w:bookmarkStart w:id="3230" w:name="vasto"/>
      <w:bookmarkEnd w:id="3230"/>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rendre désert, dépeupler</w:t>
      </w:r>
      <w:r w:rsidR="00BE217D">
        <w:t> ;</w:t>
      </w:r>
      <w:r>
        <w:t xml:space="preserve"> </w:t>
      </w:r>
      <w:r>
        <w:rPr>
          <w:rStyle w:val="cnumerus2"/>
        </w:rPr>
        <w:t xml:space="preserve">2. </w:t>
      </w:r>
      <w:r>
        <w:t xml:space="preserve">dévaster, ravager, désoler, ruiner. </w:t>
      </w:r>
    </w:p>
    <w:p w:rsidR="00BA7202" w:rsidRDefault="00BA7202" w:rsidP="00BA7202">
      <w:pPr>
        <w:pStyle w:val="vocabulum"/>
      </w:pPr>
      <w:r>
        <w:rPr>
          <w:rStyle w:val="aditus"/>
        </w:rPr>
        <w:t>vastus</w:t>
      </w:r>
      <w:bookmarkStart w:id="3231" w:name="vastus"/>
      <w:bookmarkEnd w:id="3231"/>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vide, désert</w:t>
      </w:r>
      <w:r w:rsidR="00BE217D">
        <w:t> ;</w:t>
      </w:r>
      <w:r>
        <w:t xml:space="preserve"> </w:t>
      </w:r>
      <w:r>
        <w:rPr>
          <w:rStyle w:val="cnumerus2"/>
        </w:rPr>
        <w:t xml:space="preserve">2. </w:t>
      </w:r>
      <w:r>
        <w:t>désolé, dévasté, ravagé</w:t>
      </w:r>
      <w:r w:rsidR="00BE217D">
        <w:t> ;</w:t>
      </w:r>
      <w:r>
        <w:t xml:space="preserve"> </w:t>
      </w:r>
      <w:r>
        <w:rPr>
          <w:rStyle w:val="cnumerus2"/>
        </w:rPr>
        <w:t xml:space="preserve">3. </w:t>
      </w:r>
      <w:r>
        <w:t>prodigieusement grand, monstrueux, démesuré</w:t>
      </w:r>
      <w:r w:rsidR="00BE217D">
        <w:t> ;</w:t>
      </w:r>
      <w:r>
        <w:t xml:space="preserve"> </w:t>
      </w:r>
      <w:r>
        <w:rPr>
          <w:rStyle w:val="cnumerus2"/>
        </w:rPr>
        <w:t xml:space="preserve">4. </w:t>
      </w:r>
      <w:r>
        <w:t xml:space="preserve">sauvage, grossier, inculte, brut. </w:t>
      </w:r>
    </w:p>
    <w:p w:rsidR="00BA7202" w:rsidRDefault="00BA7202" w:rsidP="00BA7202">
      <w:pPr>
        <w:pStyle w:val="vocabulum"/>
      </w:pPr>
      <w:r>
        <w:rPr>
          <w:rStyle w:val="aditus"/>
        </w:rPr>
        <w:t>vātēs</w:t>
      </w:r>
      <w:bookmarkStart w:id="3232" w:name="vates"/>
      <w:bookmarkEnd w:id="3232"/>
      <w:r>
        <w:t xml:space="preserve"> </w:t>
      </w:r>
      <w:r w:rsidR="00F72F75">
        <w:t>(</w:t>
      </w:r>
      <w:r w:rsidR="00F72F75" w:rsidRPr="009F3D2E">
        <w:rPr>
          <w:rStyle w:val="aditus"/>
        </w:rPr>
        <w:t>vātis</w:t>
      </w:r>
      <w:r w:rsidR="00F72F75">
        <w:t>)</w:t>
      </w:r>
      <w:r>
        <w:t xml:space="preserve">, </w:t>
      </w:r>
      <w:r w:rsidRPr="001E186A">
        <w:rPr>
          <w:rStyle w:val="flexio"/>
        </w:rPr>
        <w:t>is</w:t>
      </w:r>
      <w:r>
        <w:t xml:space="preserve">, </w:t>
      </w:r>
      <w:r>
        <w:rPr>
          <w:rStyle w:val="gt"/>
        </w:rPr>
        <w:t>m.</w:t>
      </w:r>
      <w:r w:rsidR="009D14D5">
        <w:t> :</w:t>
      </w:r>
      <w:r>
        <w:t xml:space="preserve"> prophète. </w:t>
      </w:r>
    </w:p>
    <w:p w:rsidR="00BA7202" w:rsidRDefault="00BA7202" w:rsidP="00BA7202">
      <w:pPr>
        <w:pStyle w:val="vocabulum"/>
      </w:pPr>
      <w:r>
        <w:rPr>
          <w:rStyle w:val="aditus"/>
        </w:rPr>
        <w:t>vectīgăl</w:t>
      </w:r>
      <w:bookmarkStart w:id="3233" w:name="vectigal"/>
      <w:bookmarkEnd w:id="3233"/>
      <w:r>
        <w:t xml:space="preserve">, ālis, </w:t>
      </w:r>
      <w:r>
        <w:rPr>
          <w:rStyle w:val="gt"/>
        </w:rPr>
        <w:t>n.</w:t>
      </w:r>
      <w:r w:rsidR="009D14D5">
        <w:t> :</w:t>
      </w:r>
      <w:r>
        <w:t xml:space="preserve"> impôt, tribut. </w:t>
      </w:r>
    </w:p>
    <w:p w:rsidR="00BA7202" w:rsidRDefault="00BA7202" w:rsidP="00BA7202">
      <w:pPr>
        <w:pStyle w:val="vocabulum"/>
      </w:pPr>
      <w:r>
        <w:rPr>
          <w:rStyle w:val="aditus"/>
        </w:rPr>
        <w:t>vĕhĕmens</w:t>
      </w:r>
      <w:bookmarkStart w:id="3234" w:name="vehemens"/>
      <w:bookmarkEnd w:id="3234"/>
      <w:r>
        <w:t xml:space="preserve">, </w:t>
      </w:r>
      <w:r w:rsidRPr="00497DEC">
        <w:rPr>
          <w:rStyle w:val="flexio"/>
        </w:rPr>
        <w:t>tis</w:t>
      </w:r>
      <w:r w:rsidR="009D14D5">
        <w:t> :</w:t>
      </w:r>
      <w:r>
        <w:t xml:space="preserve"> violent. </w:t>
      </w:r>
    </w:p>
    <w:p w:rsidR="00BA7202" w:rsidRDefault="00BA7202" w:rsidP="00BA7202">
      <w:pPr>
        <w:pStyle w:val="vocabulum"/>
      </w:pPr>
      <w:r>
        <w:rPr>
          <w:rStyle w:val="aditus"/>
        </w:rPr>
        <w:t>vĕhĕmentĕr</w:t>
      </w:r>
      <w:bookmarkStart w:id="3235" w:name="vehementer"/>
      <w:bookmarkEnd w:id="3235"/>
      <w:r>
        <w:t xml:space="preserve">, </w:t>
      </w:r>
      <w:r>
        <w:rPr>
          <w:rStyle w:val="gt"/>
        </w:rPr>
        <w:t>adv.</w:t>
      </w:r>
      <w:r w:rsidR="009D14D5">
        <w:rPr>
          <w:rStyle w:val="gt"/>
        </w:rPr>
        <w:t> :</w:t>
      </w:r>
      <w:r>
        <w:t xml:space="preserve"> avec violence, impétuosité, emportement, passion</w:t>
      </w:r>
      <w:r w:rsidR="009D14D5">
        <w:t> :</w:t>
      </w:r>
      <w:r>
        <w:t xml:space="preserve"> </w:t>
      </w:r>
      <w:r>
        <w:rPr>
          <w:rStyle w:val="lt"/>
        </w:rPr>
        <w:t>veheméntius</w:t>
      </w:r>
      <w:r w:rsidR="00BE217D">
        <w:t> ;</w:t>
      </w:r>
      <w:r>
        <w:t xml:space="preserve"> </w:t>
      </w:r>
      <w:r>
        <w:rPr>
          <w:rStyle w:val="lt"/>
        </w:rPr>
        <w:t>-issĭme</w:t>
      </w:r>
      <w:r>
        <w:t xml:space="preserve"> // vivement, instamment, fortement // </w:t>
      </w:r>
      <w:r>
        <w:rPr>
          <w:rStyle w:val="gt"/>
        </w:rPr>
        <w:t xml:space="preserve">[parler] </w:t>
      </w:r>
      <w:r>
        <w:t xml:space="preserve">avec véhémence. </w:t>
      </w:r>
    </w:p>
    <w:p w:rsidR="00BA7202" w:rsidRDefault="00BA7202" w:rsidP="00BA7202">
      <w:pPr>
        <w:pStyle w:val="vocabulum"/>
      </w:pPr>
      <w:r w:rsidRPr="00930EE0">
        <w:rPr>
          <w:rStyle w:val="aditus"/>
          <w:lang w:val="de-DE"/>
        </w:rPr>
        <w:t>vĕhō</w:t>
      </w:r>
      <w:bookmarkStart w:id="3236" w:name="veho"/>
      <w:bookmarkEnd w:id="3236"/>
      <w:r w:rsidRPr="00930EE0">
        <w:rPr>
          <w:lang w:val="de-DE"/>
        </w:rPr>
        <w:t xml:space="preserve">, </w:t>
      </w:r>
      <w:r w:rsidRPr="00930EE0">
        <w:rPr>
          <w:rStyle w:val="flexio"/>
          <w:lang w:val="de-DE"/>
        </w:rPr>
        <w:t>ĭs, ĕre, vēxī, vectum</w:t>
      </w:r>
      <w:r w:rsidRPr="00930EE0">
        <w:rPr>
          <w:lang w:val="de-DE"/>
        </w:rPr>
        <w:t xml:space="preserve">, </w:t>
      </w:r>
      <w:r w:rsidRPr="00930EE0">
        <w:rPr>
          <w:rStyle w:val="gt"/>
          <w:lang w:val="de-DE"/>
        </w:rPr>
        <w:t>tr.</w:t>
      </w:r>
      <w:r w:rsidR="009D14D5" w:rsidRPr="00930EE0">
        <w:rPr>
          <w:lang w:val="de-DE"/>
        </w:rPr>
        <w:t> :</w:t>
      </w:r>
      <w:r w:rsidRPr="00930EE0">
        <w:rPr>
          <w:lang w:val="de-DE"/>
        </w:rPr>
        <w:t xml:space="preserve"> </w:t>
      </w:r>
      <w:r w:rsidRPr="00930EE0">
        <w:rPr>
          <w:rStyle w:val="cnumerus2"/>
          <w:lang w:val="de-DE"/>
        </w:rPr>
        <w:t xml:space="preserve">1. </w:t>
      </w:r>
      <w:r w:rsidRPr="00930EE0">
        <w:rPr>
          <w:lang w:val="de-DE"/>
        </w:rPr>
        <w:t xml:space="preserve">porter, transporter. </w:t>
      </w:r>
      <w:r>
        <w:rPr>
          <w:rStyle w:val="cnumerus2"/>
        </w:rPr>
        <w:t xml:space="preserve">2-4. 5. </w:t>
      </w:r>
      <w:r>
        <w:rPr>
          <w:rStyle w:val="gt"/>
        </w:rPr>
        <w:t xml:space="preserve">[fig. pass.] </w:t>
      </w:r>
      <w:r>
        <w:t>s’élever contre, s’emporter contre.</w:t>
      </w:r>
    </w:p>
    <w:p w:rsidR="00BA7202" w:rsidRDefault="00BA7202" w:rsidP="00BA7202">
      <w:pPr>
        <w:pStyle w:val="vocabulum"/>
      </w:pPr>
      <w:r>
        <w:rPr>
          <w:rStyle w:val="aditus"/>
        </w:rPr>
        <w:t>vēnātĭo</w:t>
      </w:r>
      <w:bookmarkStart w:id="3237" w:name="venatio"/>
      <w:bookmarkEnd w:id="3237"/>
      <w:r>
        <w:t xml:space="preserve">, </w:t>
      </w:r>
      <w:r w:rsidRPr="001E186A">
        <w:rPr>
          <w:rStyle w:val="flexio"/>
        </w:rPr>
        <w:t>ōnis</w:t>
      </w:r>
      <w:r>
        <w:t xml:space="preserve">, </w:t>
      </w:r>
      <w:r>
        <w:rPr>
          <w:rStyle w:val="gt"/>
        </w:rPr>
        <w:t>f.</w:t>
      </w:r>
      <w:r w:rsidR="009D14D5">
        <w:t> :</w:t>
      </w:r>
      <w:r>
        <w:t xml:space="preserve"> chasse. </w:t>
      </w:r>
    </w:p>
    <w:p w:rsidR="00BA7202" w:rsidRDefault="00BA7202" w:rsidP="00BA7202">
      <w:pPr>
        <w:pStyle w:val="vocabulum"/>
      </w:pPr>
      <w:r>
        <w:rPr>
          <w:rStyle w:val="aditus"/>
        </w:rPr>
        <w:t>vēnātŏr</w:t>
      </w:r>
      <w:bookmarkStart w:id="3238" w:name="venator"/>
      <w:bookmarkEnd w:id="3238"/>
      <w:r>
        <w:t xml:space="preserve">, </w:t>
      </w:r>
      <w:r w:rsidRPr="00EE7427">
        <w:rPr>
          <w:rStyle w:val="flexio"/>
        </w:rPr>
        <w:t>ōris</w:t>
      </w:r>
      <w:r>
        <w:t xml:space="preserve">, </w:t>
      </w:r>
      <w:r>
        <w:rPr>
          <w:rStyle w:val="gt"/>
        </w:rPr>
        <w:t>m.</w:t>
      </w:r>
      <w:r w:rsidR="009D14D5">
        <w:t> :</w:t>
      </w:r>
      <w:r>
        <w:t xml:space="preserve"> chasseur. </w:t>
      </w:r>
    </w:p>
    <w:p w:rsidR="00BA7202" w:rsidRDefault="00BA7202" w:rsidP="00BA7202">
      <w:pPr>
        <w:pStyle w:val="vocabulum"/>
      </w:pPr>
      <w:r>
        <w:rPr>
          <w:rStyle w:val="aditus"/>
        </w:rPr>
        <w:t>vendō</w:t>
      </w:r>
      <w:bookmarkStart w:id="3239" w:name="vendo"/>
      <w:bookmarkEnd w:id="3239"/>
      <w:r>
        <w:t xml:space="preserve">, </w:t>
      </w:r>
      <w:r w:rsidRPr="00CD4F3A">
        <w:rPr>
          <w:rStyle w:val="flexio"/>
        </w:rPr>
        <w:t>ĭs, ĕre, dĭdī, dĭtum</w:t>
      </w:r>
      <w:r>
        <w:t xml:space="preserve">, </w:t>
      </w:r>
      <w:r>
        <w:rPr>
          <w:rStyle w:val="gt"/>
        </w:rPr>
        <w:t>tr.</w:t>
      </w:r>
      <w:r w:rsidR="009D14D5">
        <w:t> :</w:t>
      </w:r>
      <w:r>
        <w:t xml:space="preserve"> </w:t>
      </w:r>
      <w:r>
        <w:rPr>
          <w:rStyle w:val="cnumerus2"/>
        </w:rPr>
        <w:t xml:space="preserve">1. </w:t>
      </w:r>
      <w:r>
        <w:t>vendre</w:t>
      </w:r>
      <w:r w:rsidR="00BE217D">
        <w:t> ;</w:t>
      </w:r>
      <w:r>
        <w:t xml:space="preserve"> </w:t>
      </w:r>
      <w:r>
        <w:rPr>
          <w:rStyle w:val="cnumerus2"/>
        </w:rPr>
        <w:t xml:space="preserve">2. </w:t>
      </w:r>
      <w:r>
        <w:t xml:space="preserve">faire vendre // faire valoir, lancer. </w:t>
      </w:r>
    </w:p>
    <w:p w:rsidR="00BA7202" w:rsidRDefault="00BA7202" w:rsidP="00BA7202">
      <w:pPr>
        <w:pStyle w:val="vocabulum"/>
      </w:pPr>
      <w:r>
        <w:rPr>
          <w:rStyle w:val="aditus"/>
        </w:rPr>
        <w:t>vĕnĕrŏr</w:t>
      </w:r>
      <w:bookmarkStart w:id="3240" w:name="veneror"/>
      <w:bookmarkEnd w:id="3240"/>
      <w:r>
        <w:t xml:space="preserve">, </w:t>
      </w:r>
      <w:r w:rsidRPr="00FC73E1">
        <w:rPr>
          <w:rStyle w:val="flexio"/>
        </w:rPr>
        <w:t>ārĭs, ārī, ātus sum</w:t>
      </w:r>
      <w:r>
        <w:t xml:space="preserve">, </w:t>
      </w:r>
      <w:r>
        <w:rPr>
          <w:rStyle w:val="gt"/>
        </w:rPr>
        <w:t>tr.</w:t>
      </w:r>
      <w:r w:rsidR="009D14D5">
        <w:t> :</w:t>
      </w:r>
      <w:r>
        <w:t xml:space="preserve"> </w:t>
      </w:r>
      <w:r>
        <w:rPr>
          <w:rStyle w:val="cnumerus2"/>
        </w:rPr>
        <w:t xml:space="preserve">1. </w:t>
      </w:r>
      <w:r>
        <w:t>révérer, vénérer, témoigner du respect à, honorer</w:t>
      </w:r>
      <w:r w:rsidR="00BE217D">
        <w:t> ;</w:t>
      </w:r>
      <w:r>
        <w:t xml:space="preserve"> </w:t>
      </w:r>
      <w:r>
        <w:rPr>
          <w:rStyle w:val="cnumerus2"/>
        </w:rPr>
        <w:t xml:space="preserve">2. </w:t>
      </w:r>
      <w:r>
        <w:t>prier respectueusement, supplier respectueusement</w:t>
      </w:r>
      <w:r w:rsidR="009D14D5">
        <w:t> :</w:t>
      </w:r>
      <w:r>
        <w:t xml:space="preserve"> </w:t>
      </w:r>
      <w:r>
        <w:rPr>
          <w:rStyle w:val="gt"/>
        </w:rPr>
        <w:t xml:space="preserve">[avec </w:t>
      </w:r>
      <w:r>
        <w:rPr>
          <w:rStyle w:val="lit"/>
        </w:rPr>
        <w:t>ut</w:t>
      </w:r>
      <w:r>
        <w:rPr>
          <w:rStyle w:val="gt"/>
        </w:rPr>
        <w:t xml:space="preserve">] </w:t>
      </w:r>
      <w:r>
        <w:t>//</w:t>
      </w:r>
      <w:r>
        <w:rPr>
          <w:rStyle w:val="gt"/>
        </w:rPr>
        <w:t xml:space="preserve"> [</w:t>
      </w:r>
      <w:r>
        <w:rPr>
          <w:rStyle w:val="lit"/>
        </w:rPr>
        <w:t>utne</w:t>
      </w:r>
      <w:r>
        <w:rPr>
          <w:rStyle w:val="gt"/>
        </w:rPr>
        <w:t xml:space="preserve">] </w:t>
      </w:r>
      <w:r>
        <w:t>//</w:t>
      </w:r>
      <w:r>
        <w:rPr>
          <w:rStyle w:val="gt"/>
        </w:rPr>
        <w:t xml:space="preserve"> [double acc.].</w:t>
      </w:r>
      <w:r>
        <w:t xml:space="preserve"> </w:t>
      </w:r>
    </w:p>
    <w:p w:rsidR="00BA7202" w:rsidRDefault="00BA7202" w:rsidP="00BA7202">
      <w:pPr>
        <w:pStyle w:val="vocabulum"/>
      </w:pPr>
      <w:r>
        <w:rPr>
          <w:rStyle w:val="aditus"/>
        </w:rPr>
        <w:t>vĕnĭa</w:t>
      </w:r>
      <w:bookmarkStart w:id="3241" w:name="venia"/>
      <w:bookmarkEnd w:id="3241"/>
      <w:r>
        <w:t xml:space="preserve">, </w:t>
      </w:r>
      <w:r w:rsidRPr="00497DEC">
        <w:rPr>
          <w:rStyle w:val="flexio"/>
        </w:rPr>
        <w:t>ae</w:t>
      </w:r>
      <w:r>
        <w:t xml:space="preserve">, </w:t>
      </w:r>
      <w:r>
        <w:rPr>
          <w:rStyle w:val="gt"/>
        </w:rPr>
        <w:t>f.</w:t>
      </w:r>
      <w:r w:rsidR="009D14D5">
        <w:t> :</w:t>
      </w:r>
      <w:r>
        <w:t xml:space="preserve"> pardon. </w:t>
      </w:r>
    </w:p>
    <w:p w:rsidR="00BA7202" w:rsidRDefault="00BA7202" w:rsidP="00BA7202">
      <w:pPr>
        <w:pStyle w:val="vocabulum"/>
      </w:pPr>
      <w:r>
        <w:rPr>
          <w:rStyle w:val="aditus"/>
        </w:rPr>
        <w:t>vĕnĭō</w:t>
      </w:r>
      <w:bookmarkStart w:id="3242" w:name="venio"/>
      <w:bookmarkEnd w:id="3242"/>
      <w:r>
        <w:t xml:space="preserve">, </w:t>
      </w:r>
      <w:r w:rsidRPr="00CD4F3A">
        <w:rPr>
          <w:rStyle w:val="flexio"/>
        </w:rPr>
        <w:t>īs, īre, vēnī, ventum</w:t>
      </w:r>
      <w:r>
        <w:t xml:space="preserve">, </w:t>
      </w:r>
      <w:r>
        <w:rPr>
          <w:rStyle w:val="gt"/>
        </w:rPr>
        <w:t>intr.</w:t>
      </w:r>
      <w:r w:rsidR="009D14D5">
        <w:t> :</w:t>
      </w:r>
      <w:r>
        <w:t xml:space="preserve"> venir. </w:t>
      </w:r>
    </w:p>
    <w:p w:rsidR="00BA7202" w:rsidRDefault="00BA7202" w:rsidP="00BA7202">
      <w:pPr>
        <w:pStyle w:val="vocabulum"/>
      </w:pPr>
      <w:r>
        <w:rPr>
          <w:rStyle w:val="aditus"/>
        </w:rPr>
        <w:t>vēnŏr</w:t>
      </w:r>
      <w:bookmarkStart w:id="3243" w:name="venor"/>
      <w:bookmarkEnd w:id="3243"/>
      <w:r>
        <w:t xml:space="preserve">, </w:t>
      </w:r>
      <w:r w:rsidRPr="00FC73E1">
        <w:rPr>
          <w:rStyle w:val="flexio"/>
        </w:rPr>
        <w:t>ārĭs, ārī, ātus sum</w:t>
      </w:r>
      <w:r w:rsidR="009D14D5">
        <w:t> :</w:t>
      </w:r>
      <w:r>
        <w:t xml:space="preserve"> </w:t>
      </w:r>
      <w:r>
        <w:rPr>
          <w:rStyle w:val="cnumerus2"/>
        </w:rPr>
        <w:t xml:space="preserve">1. </w:t>
      </w:r>
      <w:r>
        <w:rPr>
          <w:rStyle w:val="gt"/>
        </w:rPr>
        <w:t>intr.</w:t>
      </w:r>
      <w:r>
        <w:t xml:space="preserve"> chasser, faire la chasse</w:t>
      </w:r>
      <w:r w:rsidR="00BE217D">
        <w:t> ;</w:t>
      </w:r>
      <w:r>
        <w:t xml:space="preserve"> </w:t>
      </w:r>
      <w:r>
        <w:rPr>
          <w:rStyle w:val="cnumerus2"/>
        </w:rPr>
        <w:t xml:space="preserve">2. </w:t>
      </w:r>
      <w:r>
        <w:rPr>
          <w:rStyle w:val="gt"/>
        </w:rPr>
        <w:t xml:space="preserve">tr. </w:t>
      </w:r>
      <w:r>
        <w:rPr>
          <w:rStyle w:val="cnumerus2"/>
        </w:rPr>
        <w:t xml:space="preserve">a) </w:t>
      </w:r>
      <w:r>
        <w:t xml:space="preserve">chasser du gibier </w:t>
      </w:r>
      <w:r>
        <w:rPr>
          <w:rStyle w:val="cnumerus2"/>
        </w:rPr>
        <w:t xml:space="preserve">b) </w:t>
      </w:r>
      <w:r>
        <w:rPr>
          <w:rStyle w:val="gt"/>
        </w:rPr>
        <w:t xml:space="preserve">[fig.] </w:t>
      </w:r>
      <w:r>
        <w:t xml:space="preserve">= poursuivre, rechercher. </w:t>
      </w:r>
    </w:p>
    <w:p w:rsidR="00BA7202" w:rsidRDefault="00BA7202" w:rsidP="00BA7202">
      <w:pPr>
        <w:pStyle w:val="vocabulum"/>
      </w:pPr>
      <w:r>
        <w:rPr>
          <w:rStyle w:val="aditus"/>
        </w:rPr>
        <w:t>ventĕr</w:t>
      </w:r>
      <w:bookmarkStart w:id="3244" w:name="venter"/>
      <w:bookmarkEnd w:id="3244"/>
      <w:r>
        <w:t xml:space="preserve">, </w:t>
      </w:r>
      <w:r w:rsidRPr="007F2AC0">
        <w:rPr>
          <w:rStyle w:val="flexio"/>
        </w:rPr>
        <w:t>tris</w:t>
      </w:r>
      <w:r>
        <w:t xml:space="preserve">, </w:t>
      </w:r>
      <w:r>
        <w:rPr>
          <w:rStyle w:val="gt"/>
        </w:rPr>
        <w:t>m.</w:t>
      </w:r>
      <w:r w:rsidR="009D14D5">
        <w:t> :</w:t>
      </w:r>
      <w:r>
        <w:t xml:space="preserve"> </w:t>
      </w:r>
      <w:r>
        <w:rPr>
          <w:rStyle w:val="cnumerus2"/>
        </w:rPr>
        <w:t xml:space="preserve">1. </w:t>
      </w:r>
      <w:r>
        <w:t xml:space="preserve">ventre </w:t>
      </w:r>
      <w:r>
        <w:rPr>
          <w:rStyle w:val="gt"/>
        </w:rPr>
        <w:t>[de l’homme ou des animaux</w:t>
      </w:r>
      <w:r w:rsidR="00E20E09">
        <w:rPr>
          <w:rStyle w:val="gt"/>
        </w:rPr>
        <w:t>]</w:t>
      </w:r>
      <w:r w:rsidR="00E20E09" w:rsidRPr="00E20E09">
        <w:t> ;</w:t>
      </w:r>
      <w:r>
        <w:t xml:space="preserve"> </w:t>
      </w:r>
      <w:r>
        <w:rPr>
          <w:rStyle w:val="cnumerus2"/>
        </w:rPr>
        <w:t xml:space="preserve">2. </w:t>
      </w:r>
      <w:r>
        <w:rPr>
          <w:rStyle w:val="gt"/>
        </w:rPr>
        <w:t xml:space="preserve">[fig.] </w:t>
      </w:r>
      <w:r>
        <w:rPr>
          <w:rStyle w:val="cnumerus2"/>
        </w:rPr>
        <w:t xml:space="preserve">a) </w:t>
      </w:r>
      <w:r>
        <w:t xml:space="preserve">sein de la mère </w:t>
      </w:r>
      <w:r>
        <w:rPr>
          <w:rStyle w:val="cnumerus2"/>
        </w:rPr>
        <w:t xml:space="preserve">b) </w:t>
      </w:r>
      <w:r>
        <w:t xml:space="preserve">ventrem ferre, être en état de grossesse </w:t>
      </w:r>
      <w:r>
        <w:rPr>
          <w:rStyle w:val="cnumerus2"/>
        </w:rPr>
        <w:t xml:space="preserve">c) </w:t>
      </w:r>
      <w:r>
        <w:t xml:space="preserve">enfant à naitre </w:t>
      </w:r>
      <w:r>
        <w:rPr>
          <w:rStyle w:val="cnumerus2"/>
        </w:rPr>
        <w:t xml:space="preserve">d) </w:t>
      </w:r>
      <w:r>
        <w:t xml:space="preserve">intestin </w:t>
      </w:r>
      <w:r>
        <w:rPr>
          <w:rStyle w:val="cnumerus2"/>
        </w:rPr>
        <w:t xml:space="preserve">e) </w:t>
      </w:r>
      <w:r>
        <w:t>ventre, flanc</w:t>
      </w:r>
      <w:r w:rsidR="009D14D5">
        <w:t> :</w:t>
      </w:r>
      <w:r>
        <w:t xml:space="preserve"> </w:t>
      </w:r>
      <w:r>
        <w:rPr>
          <w:rStyle w:val="gt"/>
        </w:rPr>
        <w:t>[du concombre</w:t>
      </w:r>
      <w:r w:rsidR="00E20E09">
        <w:rPr>
          <w:rStyle w:val="gt"/>
        </w:rPr>
        <w:t>]</w:t>
      </w:r>
      <w:r w:rsidR="00E20E09" w:rsidRPr="00E20E09">
        <w:t> ;</w:t>
      </w:r>
      <w:r>
        <w:t xml:space="preserve"> </w:t>
      </w:r>
      <w:r>
        <w:rPr>
          <w:rStyle w:val="gt"/>
        </w:rPr>
        <w:t>[d’une bouteille</w:t>
      </w:r>
      <w:r w:rsidR="00E20E09">
        <w:rPr>
          <w:rStyle w:val="gt"/>
        </w:rPr>
        <w:t>]</w:t>
      </w:r>
      <w:r w:rsidR="00E20E09" w:rsidRPr="00E20E09">
        <w:t> ;</w:t>
      </w:r>
      <w:r>
        <w:t xml:space="preserve"> </w:t>
      </w:r>
      <w:r>
        <w:rPr>
          <w:rStyle w:val="gt"/>
        </w:rPr>
        <w:t>[pont siphon d’un aqueduc].</w:t>
      </w:r>
      <w:r>
        <w:t xml:space="preserve"> &gt; </w:t>
      </w:r>
      <w:r>
        <w:rPr>
          <w:rStyle w:val="gt"/>
        </w:rPr>
        <w:t xml:space="preserve">gén. pl. toujours </w:t>
      </w:r>
      <w:r>
        <w:rPr>
          <w:rStyle w:val="lit"/>
        </w:rPr>
        <w:t>véntrium</w:t>
      </w:r>
      <w:r>
        <w:t xml:space="preserve">. </w:t>
      </w:r>
    </w:p>
    <w:p w:rsidR="00BA7202" w:rsidRDefault="00BA7202" w:rsidP="00BA7202">
      <w:pPr>
        <w:pStyle w:val="vocabulum"/>
      </w:pPr>
      <w:r>
        <w:rPr>
          <w:rStyle w:val="aditus"/>
        </w:rPr>
        <w:t>ventus</w:t>
      </w:r>
      <w:bookmarkStart w:id="3245" w:name="ventus"/>
      <w:bookmarkEnd w:id="3245"/>
      <w:r>
        <w:t xml:space="preserve">, </w:t>
      </w:r>
      <w:r w:rsidRPr="00497DEC">
        <w:rPr>
          <w:rStyle w:val="flexio"/>
        </w:rPr>
        <w:t>i</w:t>
      </w:r>
      <w:r>
        <w:t xml:space="preserve">, </w:t>
      </w:r>
      <w:r>
        <w:rPr>
          <w:rStyle w:val="gt"/>
        </w:rPr>
        <w:t>m.</w:t>
      </w:r>
      <w:r w:rsidR="009D14D5">
        <w:t> :</w:t>
      </w:r>
      <w:r>
        <w:t xml:space="preserve"> vent. </w:t>
      </w:r>
    </w:p>
    <w:p w:rsidR="00BA7202" w:rsidRDefault="00BA7202" w:rsidP="00BA7202">
      <w:pPr>
        <w:pStyle w:val="vocabulum"/>
      </w:pPr>
      <w:r>
        <w:rPr>
          <w:rStyle w:val="aditus"/>
        </w:rPr>
        <w:t>vĕprēs</w:t>
      </w:r>
      <w:bookmarkStart w:id="3246" w:name="vepres"/>
      <w:bookmarkEnd w:id="3246"/>
      <w:r>
        <w:t xml:space="preserve">, </w:t>
      </w:r>
      <w:r w:rsidRPr="00497DEC">
        <w:rPr>
          <w:rStyle w:val="flexio"/>
        </w:rPr>
        <w:t>ĭum</w:t>
      </w:r>
      <w:r>
        <w:t xml:space="preserve">, </w:t>
      </w:r>
      <w:r>
        <w:rPr>
          <w:rStyle w:val="gt"/>
        </w:rPr>
        <w:t>m.</w:t>
      </w:r>
      <w:r w:rsidR="009D14D5">
        <w:t> :</w:t>
      </w:r>
      <w:r>
        <w:t xml:space="preserve"> épines, buisson. </w:t>
      </w:r>
    </w:p>
    <w:p w:rsidR="00BA7202" w:rsidRDefault="00BA7202" w:rsidP="00BA7202">
      <w:pPr>
        <w:pStyle w:val="vocabulum"/>
      </w:pPr>
      <w:r>
        <w:rPr>
          <w:rStyle w:val="aditus"/>
        </w:rPr>
        <w:t>verbĕr</w:t>
      </w:r>
      <w:bookmarkStart w:id="3247" w:name="verber"/>
      <w:bookmarkEnd w:id="3247"/>
      <w:r>
        <w:t xml:space="preserve">, </w:t>
      </w:r>
      <w:r w:rsidRPr="001A33A5">
        <w:rPr>
          <w:rStyle w:val="flexio"/>
        </w:rPr>
        <w:t>ĕris</w:t>
      </w:r>
      <w:r>
        <w:t xml:space="preserve">, n., </w:t>
      </w:r>
      <w:r>
        <w:rPr>
          <w:rStyle w:val="gt"/>
        </w:rPr>
        <w:t xml:space="preserve">sg. seult au gén. et abl., ordint </w:t>
      </w:r>
      <w:r>
        <w:rPr>
          <w:rStyle w:val="aditus"/>
        </w:rPr>
        <w:t>verbĕra</w:t>
      </w:r>
      <w:r>
        <w:t xml:space="preserve">, ĕrum, </w:t>
      </w:r>
      <w:r>
        <w:rPr>
          <w:rStyle w:val="gt"/>
        </w:rPr>
        <w:t>n.</w:t>
      </w:r>
      <w:r w:rsidR="009F699C">
        <w:rPr>
          <w:rStyle w:val="gt"/>
        </w:rPr>
        <w:t xml:space="preserve"> </w:t>
      </w:r>
      <w:r>
        <w:rPr>
          <w:rStyle w:val="gt"/>
        </w:rPr>
        <w:t>pl.</w:t>
      </w:r>
      <w:r w:rsidR="009D14D5">
        <w:rPr>
          <w:rStyle w:val="gt"/>
        </w:rPr>
        <w:t> :</w:t>
      </w:r>
      <w:r>
        <w:t xml:space="preserve"> </w:t>
      </w:r>
      <w:r>
        <w:rPr>
          <w:rStyle w:val="cnumerus2"/>
        </w:rPr>
        <w:t xml:space="preserve">1. </w:t>
      </w:r>
      <w:r>
        <w:t>baguette, verge, fouet</w:t>
      </w:r>
      <w:r w:rsidR="00BE217D">
        <w:t> ;</w:t>
      </w:r>
      <w:r>
        <w:t xml:space="preserve"> </w:t>
      </w:r>
      <w:r>
        <w:rPr>
          <w:rStyle w:val="cnumerus2"/>
        </w:rPr>
        <w:t xml:space="preserve">2. </w:t>
      </w:r>
      <w:r>
        <w:t xml:space="preserve">lanière d’une fronde </w:t>
      </w:r>
      <w:r>
        <w:rPr>
          <w:rStyle w:val="cnumerus2"/>
        </w:rPr>
        <w:t xml:space="preserve">3. a) </w:t>
      </w:r>
      <w:r>
        <w:t xml:space="preserve">coups de baguette, de fouet </w:t>
      </w:r>
      <w:r>
        <w:rPr>
          <w:rStyle w:val="cnumerus2"/>
        </w:rPr>
        <w:t xml:space="preserve">b) </w:t>
      </w:r>
      <w:r>
        <w:t xml:space="preserve">coup, choc </w:t>
      </w:r>
      <w:r>
        <w:rPr>
          <w:rStyle w:val="cnumerus2"/>
        </w:rPr>
        <w:t xml:space="preserve">c) </w:t>
      </w:r>
      <w:r>
        <w:rPr>
          <w:rStyle w:val="gt"/>
        </w:rPr>
        <w:t xml:space="preserve">[fig.] </w:t>
      </w:r>
      <w:r>
        <w:t xml:space="preserve">atteinte. </w:t>
      </w:r>
    </w:p>
    <w:p w:rsidR="00BA7202" w:rsidRDefault="00BA7202" w:rsidP="00BA7202">
      <w:pPr>
        <w:pStyle w:val="vocabulum"/>
      </w:pPr>
      <w:r>
        <w:rPr>
          <w:rStyle w:val="aditus"/>
        </w:rPr>
        <w:t>verbum</w:t>
      </w:r>
      <w:bookmarkStart w:id="3248" w:name="verbum"/>
      <w:bookmarkEnd w:id="3248"/>
      <w:r>
        <w:t xml:space="preserve">, </w:t>
      </w:r>
      <w:r w:rsidRPr="00497DEC">
        <w:rPr>
          <w:rStyle w:val="flexio"/>
        </w:rPr>
        <w:t>i</w:t>
      </w:r>
      <w:r w:rsidR="009D14D5">
        <w:t> :</w:t>
      </w:r>
      <w:r>
        <w:t xml:space="preserve"> mot, parole. </w:t>
      </w:r>
    </w:p>
    <w:p w:rsidR="00BA7202" w:rsidRDefault="00BA7202" w:rsidP="00BA7202">
      <w:pPr>
        <w:pStyle w:val="vocabulum"/>
      </w:pPr>
      <w:r>
        <w:rPr>
          <w:rStyle w:val="aditus"/>
        </w:rPr>
        <w:t>vērē</w:t>
      </w:r>
      <w:bookmarkStart w:id="3249" w:name="vere"/>
      <w:bookmarkEnd w:id="3249"/>
      <w:r>
        <w:t xml:space="preserve">, </w:t>
      </w:r>
      <w:r>
        <w:rPr>
          <w:rStyle w:val="gt"/>
        </w:rPr>
        <w:t>adv.</w:t>
      </w:r>
      <w:r w:rsidR="009D14D5">
        <w:rPr>
          <w:rStyle w:val="gt"/>
        </w:rPr>
        <w:t> :</w:t>
      </w:r>
      <w:r>
        <w:t xml:space="preserve"> vraiment, conformément à la vérité, justement</w:t>
      </w:r>
      <w:r w:rsidR="00BE217D">
        <w:t> ;</w:t>
      </w:r>
      <w:r>
        <w:t xml:space="preserve"> </w:t>
      </w:r>
      <w:r>
        <w:rPr>
          <w:rStyle w:val="lt"/>
        </w:rPr>
        <w:t>sed tamen, vere dicam…</w:t>
      </w:r>
      <w:r>
        <w:t xml:space="preserve">, mais pourtant, à dire vrai… </w:t>
      </w:r>
      <w:r>
        <w:rPr>
          <w:rStyle w:val="gt"/>
        </w:rPr>
        <w:t>[je parlerai franchement</w:t>
      </w:r>
      <w:r w:rsidR="00E20E09">
        <w:rPr>
          <w:rStyle w:val="gt"/>
        </w:rPr>
        <w:t>]</w:t>
      </w:r>
      <w:r w:rsidR="00E20E09" w:rsidRPr="00E20E09">
        <w:t> ;</w:t>
      </w:r>
      <w:r>
        <w:t xml:space="preserve"> </w:t>
      </w:r>
      <w:r>
        <w:rPr>
          <w:rStyle w:val="lt"/>
        </w:rPr>
        <w:t>vérius</w:t>
      </w:r>
      <w:r w:rsidR="00BE217D">
        <w:t> ;</w:t>
      </w:r>
      <w:r>
        <w:t xml:space="preserve"> </w:t>
      </w:r>
      <w:r>
        <w:rPr>
          <w:rStyle w:val="lt"/>
        </w:rPr>
        <w:t>-issĭme</w:t>
      </w:r>
      <w:r>
        <w:t>.</w:t>
      </w:r>
    </w:p>
    <w:p w:rsidR="00BA7202" w:rsidRDefault="00BA7202" w:rsidP="00BA7202">
      <w:pPr>
        <w:pStyle w:val="vocabulum"/>
      </w:pPr>
      <w:r>
        <w:rPr>
          <w:rStyle w:val="aditus"/>
        </w:rPr>
        <w:t>vĕrĕŏr</w:t>
      </w:r>
      <w:bookmarkStart w:id="3250" w:name="vereor"/>
      <w:bookmarkEnd w:id="3250"/>
      <w:r>
        <w:t xml:space="preserve">, </w:t>
      </w:r>
      <w:r w:rsidRPr="005D6229">
        <w:rPr>
          <w:rStyle w:val="flexio"/>
        </w:rPr>
        <w:t>ērĭs, ērī, ĭtus sum</w:t>
      </w:r>
      <w:r>
        <w:t xml:space="preserve">, </w:t>
      </w:r>
      <w:r>
        <w:rPr>
          <w:rStyle w:val="gt"/>
        </w:rPr>
        <w:t>tr.</w:t>
      </w:r>
      <w:r w:rsidR="009D14D5">
        <w:t> :</w:t>
      </w:r>
      <w:r>
        <w:t xml:space="preserve"> </w:t>
      </w:r>
      <w:r>
        <w:rPr>
          <w:rStyle w:val="cnumerus2"/>
        </w:rPr>
        <w:t xml:space="preserve">1. </w:t>
      </w:r>
      <w:r>
        <w:t xml:space="preserve">avoir une crainte respectueuse pour, révérer, respecter // appréhender, craindre // </w:t>
      </w:r>
      <w:r>
        <w:rPr>
          <w:rStyle w:val="gt"/>
        </w:rPr>
        <w:t xml:space="preserve">[abst] </w:t>
      </w:r>
      <w:r>
        <w:t xml:space="preserve">avoir de l’appréhension, de la crainte // </w:t>
      </w:r>
      <w:r>
        <w:rPr>
          <w:rStyle w:val="gt"/>
        </w:rPr>
        <w:t xml:space="preserve">[avec gén. de relation] </w:t>
      </w:r>
      <w:r>
        <w:rPr>
          <w:rStyle w:val="lt"/>
        </w:rPr>
        <w:t>ne tui quidem testimónii véritus</w:t>
      </w:r>
      <w:r>
        <w:t xml:space="preserve">, sans être même de souci de ton témoignage // </w:t>
      </w:r>
      <w:r>
        <w:rPr>
          <w:rStyle w:val="gt"/>
        </w:rPr>
        <w:t xml:space="preserve">[imperst] </w:t>
      </w:r>
      <w:r>
        <w:rPr>
          <w:rStyle w:val="lt"/>
        </w:rPr>
        <w:t>nihílne te pópuli verétur</w:t>
      </w:r>
      <w:r>
        <w:t xml:space="preserve">, n’as-tu aucun soucis du peuple ? // </w:t>
      </w:r>
      <w:r>
        <w:rPr>
          <w:rStyle w:val="gt"/>
        </w:rPr>
        <w:t xml:space="preserve">[pass. tard.] </w:t>
      </w:r>
      <w:r>
        <w:t>être respecté</w:t>
      </w:r>
      <w:r w:rsidR="00BE217D">
        <w:t> ;</w:t>
      </w:r>
      <w:r>
        <w:t xml:space="preserve"> </w:t>
      </w:r>
      <w:r>
        <w:rPr>
          <w:rStyle w:val="cnumerus2"/>
        </w:rPr>
        <w:t xml:space="preserve">2. </w:t>
      </w:r>
      <w:r>
        <w:rPr>
          <w:rStyle w:val="gt"/>
        </w:rPr>
        <w:t>[constr.] v. un dict.</w:t>
      </w:r>
    </w:p>
    <w:p w:rsidR="00BA7202" w:rsidRDefault="00BA7202" w:rsidP="00BA7202">
      <w:pPr>
        <w:pStyle w:val="vocabulum"/>
      </w:pPr>
      <w:r>
        <w:rPr>
          <w:rStyle w:val="aditus"/>
        </w:rPr>
        <w:t>vērĭtās</w:t>
      </w:r>
      <w:bookmarkStart w:id="3251" w:name="veritas"/>
      <w:bookmarkEnd w:id="3251"/>
      <w:r>
        <w:t xml:space="preserve">, </w:t>
      </w:r>
      <w:r w:rsidRPr="001A33A5">
        <w:rPr>
          <w:rStyle w:val="flexio"/>
        </w:rPr>
        <w:t>ātis</w:t>
      </w:r>
      <w:r>
        <w:t xml:space="preserve">, </w:t>
      </w:r>
      <w:r>
        <w:rPr>
          <w:rStyle w:val="gt"/>
        </w:rPr>
        <w:t>f.</w:t>
      </w:r>
      <w:r w:rsidR="009D14D5">
        <w:t> :</w:t>
      </w:r>
      <w:r>
        <w:t xml:space="preserve"> </w:t>
      </w:r>
      <w:r>
        <w:rPr>
          <w:rStyle w:val="cnumerus2"/>
        </w:rPr>
        <w:t xml:space="preserve">1. </w:t>
      </w:r>
      <w:r>
        <w:t>la vérité, le vrai // sincérité, franchise</w:t>
      </w:r>
      <w:r w:rsidR="00BE217D">
        <w:t> ;</w:t>
      </w:r>
      <w:r>
        <w:t xml:space="preserve"> </w:t>
      </w:r>
      <w:r>
        <w:rPr>
          <w:rStyle w:val="cnumerus2"/>
        </w:rPr>
        <w:t xml:space="preserve">2. </w:t>
      </w:r>
      <w:r>
        <w:t>la réalité</w:t>
      </w:r>
      <w:r w:rsidR="009D14D5">
        <w:t> :</w:t>
      </w:r>
      <w:r>
        <w:t xml:space="preserve"> </w:t>
      </w:r>
      <w:r>
        <w:rPr>
          <w:rStyle w:val="lt"/>
        </w:rPr>
        <w:t>in omni re vincit imitatiónem véritas</w:t>
      </w:r>
      <w:r>
        <w:t>, en tout la réalité surpasse l’imitation, la copie</w:t>
      </w:r>
      <w:r w:rsidR="00BE217D">
        <w:t> ;</w:t>
      </w:r>
      <w:r>
        <w:t xml:space="preserve"> </w:t>
      </w:r>
      <w:r>
        <w:rPr>
          <w:rStyle w:val="lt"/>
        </w:rPr>
        <w:t>veritátem imitári</w:t>
      </w:r>
      <w:r>
        <w:t>, reproduire la réalité</w:t>
      </w:r>
      <w:r w:rsidR="00BE217D">
        <w:t> ;</w:t>
      </w:r>
      <w:r>
        <w:t xml:space="preserve"> </w:t>
      </w:r>
      <w:r>
        <w:rPr>
          <w:rStyle w:val="cnumerus2"/>
        </w:rPr>
        <w:t xml:space="preserve">3. </w:t>
      </w:r>
      <w:r>
        <w:t>la vérité en prononciation = les règles // la vérité en matière de justice, droiture</w:t>
      </w:r>
      <w:r w:rsidR="009D14D5">
        <w:t> :</w:t>
      </w:r>
      <w:r>
        <w:t xml:space="preserve"> </w:t>
      </w:r>
      <w:r>
        <w:rPr>
          <w:rStyle w:val="lt"/>
        </w:rPr>
        <w:t>in tuam fidem, veritátem confúgit</w:t>
      </w:r>
      <w:r>
        <w:t>, il cherche refuge dans la bonne foi, dans la droiture</w:t>
      </w:r>
      <w:r w:rsidR="00BE217D">
        <w:t> ;</w:t>
      </w:r>
      <w:r>
        <w:t xml:space="preserve"> </w:t>
      </w:r>
      <w:r>
        <w:rPr>
          <w:rStyle w:val="cnumerus2"/>
        </w:rPr>
        <w:t xml:space="preserve">4. </w:t>
      </w:r>
      <w:r>
        <w:rPr>
          <w:rStyle w:val="gt"/>
        </w:rPr>
        <w:t xml:space="preserve">[chrét.] </w:t>
      </w:r>
      <w:r>
        <w:t xml:space="preserve">la Vérité, la Parole de Dieu // l’orthodoxie, la vraie doctrine. </w:t>
      </w:r>
    </w:p>
    <w:p w:rsidR="00BA7202" w:rsidRDefault="00BA7202" w:rsidP="00BA7202">
      <w:pPr>
        <w:pStyle w:val="vocabulum"/>
      </w:pPr>
      <w:r>
        <w:rPr>
          <w:rStyle w:val="aditus"/>
        </w:rPr>
        <w:t>vĕrĭtus</w:t>
      </w:r>
      <w:bookmarkStart w:id="3252" w:name="veritus"/>
      <w:bookmarkEnd w:id="3252"/>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rPr>
          <w:rStyle w:val="lit"/>
        </w:rPr>
        <w:t>véreor</w:t>
      </w:r>
      <w:r>
        <w:t>.</w:t>
      </w:r>
    </w:p>
    <w:p w:rsidR="00BA7202" w:rsidRDefault="00BA7202" w:rsidP="00BA7202">
      <w:pPr>
        <w:pStyle w:val="vocabulum"/>
      </w:pPr>
      <w:r>
        <w:rPr>
          <w:rStyle w:val="aditus"/>
        </w:rPr>
        <w:t>vermis</w:t>
      </w:r>
      <w:bookmarkStart w:id="3253" w:name="vermis"/>
      <w:bookmarkEnd w:id="3253"/>
      <w:r>
        <w:t xml:space="preserve">, </w:t>
      </w:r>
      <w:r w:rsidRPr="001E186A">
        <w:rPr>
          <w:rStyle w:val="flexio"/>
        </w:rPr>
        <w:t>is</w:t>
      </w:r>
      <w:r>
        <w:t xml:space="preserve">, </w:t>
      </w:r>
      <w:r>
        <w:rPr>
          <w:rStyle w:val="gt"/>
        </w:rPr>
        <w:t>m.</w:t>
      </w:r>
      <w:r w:rsidR="009D14D5">
        <w:t> :</w:t>
      </w:r>
      <w:r>
        <w:t xml:space="preserve"> vers. </w:t>
      </w:r>
    </w:p>
    <w:p w:rsidR="00BA7202" w:rsidRDefault="00BA7202" w:rsidP="00BA7202">
      <w:pPr>
        <w:pStyle w:val="vocabulum"/>
      </w:pPr>
      <w:r>
        <w:t xml:space="preserve">1 </w:t>
      </w:r>
      <w:r>
        <w:rPr>
          <w:rStyle w:val="aditus"/>
        </w:rPr>
        <w:t>vērō</w:t>
      </w:r>
      <w:bookmarkStart w:id="3254" w:name="vero"/>
      <w:bookmarkEnd w:id="3254"/>
      <w:r w:rsidR="009D14D5">
        <w:t> :</w:t>
      </w:r>
      <w:r>
        <w:t xml:space="preserve"> </w:t>
      </w:r>
      <w:r>
        <w:rPr>
          <w:rStyle w:val="cnumerus2"/>
        </w:rPr>
        <w:t xml:space="preserve">I. </w:t>
      </w:r>
      <w:r>
        <w:rPr>
          <w:rStyle w:val="gt"/>
        </w:rPr>
        <w:t xml:space="preserve">adv. </w:t>
      </w:r>
      <w:r>
        <w:rPr>
          <w:rStyle w:val="cnumerus2"/>
        </w:rPr>
        <w:t xml:space="preserve">1. </w:t>
      </w:r>
      <w:r>
        <w:t xml:space="preserve">vraiment, à coup sûr, en vérité// </w:t>
      </w:r>
      <w:r>
        <w:rPr>
          <w:rStyle w:val="gt"/>
        </w:rPr>
        <w:t xml:space="preserve">[dans les réponses] </w:t>
      </w:r>
      <w:r>
        <w:t xml:space="preserve">// </w:t>
      </w:r>
      <w:r>
        <w:rPr>
          <w:rStyle w:val="lt"/>
        </w:rPr>
        <w:t>quasi vero</w:t>
      </w:r>
      <w:r>
        <w:t>, comme si vraiment</w:t>
      </w:r>
      <w:r w:rsidR="00BE217D">
        <w:t> ;</w:t>
      </w:r>
      <w:r>
        <w:t xml:space="preserve"> </w:t>
      </w:r>
      <w:r>
        <w:rPr>
          <w:rStyle w:val="lt"/>
        </w:rPr>
        <w:t>nisi vero, immo vero</w:t>
      </w:r>
      <w:r>
        <w:t xml:space="preserve">, </w:t>
      </w:r>
      <w:r>
        <w:rPr>
          <w:rStyle w:val="gt"/>
        </w:rPr>
        <w:t xml:space="preserve">v. </w:t>
      </w:r>
      <w:r>
        <w:t>ces mots</w:t>
      </w:r>
      <w:r w:rsidR="00BE217D">
        <w:t> ;</w:t>
      </w:r>
      <w:r>
        <w:t xml:space="preserve"> </w:t>
      </w:r>
      <w:r>
        <w:rPr>
          <w:rStyle w:val="lt"/>
        </w:rPr>
        <w:t>an vero ?</w:t>
      </w:r>
      <w:r>
        <w:t>, est-ce que vraiment ?</w:t>
      </w:r>
      <w:r w:rsidR="00BE217D">
        <w:t> ;</w:t>
      </w:r>
      <w:r>
        <w:t xml:space="preserve"> </w:t>
      </w:r>
      <w:r>
        <w:rPr>
          <w:rStyle w:val="lt"/>
        </w:rPr>
        <w:t>at vero</w:t>
      </w:r>
      <w:r>
        <w:t>, mais pour sûr</w:t>
      </w:r>
      <w:r w:rsidR="00BE217D">
        <w:t> ;</w:t>
      </w:r>
      <w:r>
        <w:t xml:space="preserve"> </w:t>
      </w:r>
      <w:r>
        <w:rPr>
          <w:rStyle w:val="cnumerus2"/>
        </w:rPr>
        <w:t xml:space="preserve">2. </w:t>
      </w:r>
      <w:r>
        <w:rPr>
          <w:rStyle w:val="gt"/>
        </w:rPr>
        <w:t>[après une ponctuation forte</w:t>
      </w:r>
      <w:r w:rsidR="00F11C2C">
        <w:rPr>
          <w:rStyle w:val="gt"/>
        </w:rPr>
        <w:t>]</w:t>
      </w:r>
      <w:r w:rsidR="00F11C2C">
        <w:t>,</w:t>
      </w:r>
      <w:r>
        <w:t xml:space="preserve"> au vrai, de fait, la vérité, c’est que // </w:t>
      </w:r>
      <w:r>
        <w:rPr>
          <w:rStyle w:val="lt"/>
        </w:rPr>
        <w:t>et vero</w:t>
      </w:r>
      <w:r>
        <w:t xml:space="preserve">, et au vrai, et de fait // </w:t>
      </w:r>
      <w:r>
        <w:rPr>
          <w:rStyle w:val="gt"/>
        </w:rPr>
        <w:t xml:space="preserve">[en tête de lettre] </w:t>
      </w:r>
      <w:r>
        <w:rPr>
          <w:rStyle w:val="lt"/>
        </w:rPr>
        <w:t>ego vero</w:t>
      </w:r>
      <w:r>
        <w:t>, il est vrai que</w:t>
      </w:r>
      <w:r w:rsidR="00BE217D">
        <w:t> ;</w:t>
      </w:r>
      <w:r>
        <w:t xml:space="preserve"> </w:t>
      </w:r>
      <w:r>
        <w:rPr>
          <w:rStyle w:val="cnumerus2"/>
        </w:rPr>
        <w:t xml:space="preserve">3. </w:t>
      </w:r>
      <w:r>
        <w:rPr>
          <w:rStyle w:val="gt"/>
        </w:rPr>
        <w:t xml:space="preserve">[à l’intérieur d’un phrase, pour renchérir] </w:t>
      </w:r>
      <w:r>
        <w:t xml:space="preserve">et même, voire // </w:t>
      </w:r>
      <w:r>
        <w:rPr>
          <w:rStyle w:val="gt"/>
        </w:rPr>
        <w:t xml:space="preserve">v. </w:t>
      </w:r>
      <w:r>
        <w:rPr>
          <w:rStyle w:val="lit"/>
        </w:rPr>
        <w:t>nec, neque vero</w:t>
      </w:r>
      <w:r>
        <w:t xml:space="preserve"> // allons même plus loin</w:t>
      </w:r>
      <w:r w:rsidR="00BE217D">
        <w:t> ;</w:t>
      </w:r>
      <w:r>
        <w:t xml:space="preserve"> </w:t>
      </w:r>
      <w:r>
        <w:rPr>
          <w:rStyle w:val="cnumerus2"/>
        </w:rPr>
        <w:t xml:space="preserve">4. </w:t>
      </w:r>
      <w:r>
        <w:rPr>
          <w:rStyle w:val="gt"/>
        </w:rPr>
        <w:t>[dans les exhortations</w:t>
      </w:r>
      <w:r w:rsidR="00E20E09">
        <w:rPr>
          <w:rStyle w:val="gt"/>
        </w:rPr>
        <w:t>]</w:t>
      </w:r>
      <w:r w:rsidR="00E20E09" w:rsidRPr="00E20E09">
        <w:t> :</w:t>
      </w:r>
      <w:r>
        <w:t xml:space="preserve"> </w:t>
      </w:r>
      <w:r>
        <w:rPr>
          <w:rStyle w:val="lt"/>
        </w:rPr>
        <w:t>cape, vero</w:t>
      </w:r>
      <w:r>
        <w:t xml:space="preserve">, prends donc </w:t>
      </w:r>
      <w:r>
        <w:rPr>
          <w:rStyle w:val="gt"/>
        </w:rPr>
        <w:t>[prends seulement</w:t>
      </w:r>
      <w:r w:rsidR="00BE217D">
        <w:rPr>
          <w:rStyle w:val="gt"/>
        </w:rPr>
        <w:t> ;</w:t>
      </w:r>
      <w:r>
        <w:rPr>
          <w:rStyle w:val="gt"/>
        </w:rPr>
        <w:t xml:space="preserve"> prends, allons, voyons] </w:t>
      </w:r>
      <w:r>
        <w:t xml:space="preserve">// </w:t>
      </w:r>
      <w:r>
        <w:rPr>
          <w:rStyle w:val="lt"/>
        </w:rPr>
        <w:t>age vero</w:t>
      </w:r>
      <w:r>
        <w:t xml:space="preserve">, </w:t>
      </w:r>
      <w:r>
        <w:rPr>
          <w:rStyle w:val="gt"/>
        </w:rPr>
        <w:t xml:space="preserve">v. </w:t>
      </w:r>
      <w:r>
        <w:rPr>
          <w:rStyle w:val="lit"/>
        </w:rPr>
        <w:t>age</w:t>
      </w:r>
      <w:r>
        <w:t xml:space="preserve">. </w:t>
      </w:r>
      <w:r>
        <w:rPr>
          <w:rStyle w:val="cnumerus2"/>
        </w:rPr>
        <w:t xml:space="preserve">II. </w:t>
      </w:r>
      <w:r>
        <w:rPr>
          <w:rStyle w:val="gt"/>
        </w:rPr>
        <w:t>conj. de coord.</w:t>
      </w:r>
      <w:r w:rsidR="009F699C">
        <w:rPr>
          <w:rStyle w:val="gt"/>
        </w:rPr>
        <w:t xml:space="preserve"> </w:t>
      </w:r>
      <w:r>
        <w:rPr>
          <w:rStyle w:val="cnumerus2"/>
        </w:rPr>
        <w:t xml:space="preserve">1. </w:t>
      </w:r>
      <w:r>
        <w:rPr>
          <w:rStyle w:val="gt"/>
        </w:rPr>
        <w:t xml:space="preserve">[marquant une faible opposition, souvent équivalent au grec </w:t>
      </w:r>
      <w:r>
        <w:t>δέ</w:t>
      </w:r>
      <w:r>
        <w:rPr>
          <w:rStyle w:val="gt"/>
        </w:rPr>
        <w:t xml:space="preserve">] </w:t>
      </w:r>
      <w:r>
        <w:t xml:space="preserve">// mais en vérité, mais // </w:t>
      </w:r>
      <w:r>
        <w:rPr>
          <w:rStyle w:val="cnumerus2"/>
        </w:rPr>
        <w:t xml:space="preserve">2. </w:t>
      </w:r>
      <w:r>
        <w:rPr>
          <w:rStyle w:val="gt"/>
        </w:rPr>
        <w:t xml:space="preserve">[pour détacher un mot] </w:t>
      </w:r>
      <w:r>
        <w:t>quand à</w:t>
      </w:r>
      <w:r w:rsidR="009D14D5">
        <w:t> :</w:t>
      </w:r>
      <w:r>
        <w:t xml:space="preserve"> </w:t>
      </w:r>
      <w:r>
        <w:rPr>
          <w:rStyle w:val="lt"/>
        </w:rPr>
        <w:t>Smyrnǽi vero</w:t>
      </w:r>
      <w:r>
        <w:t>, quant aux habitants de Smyrne.</w:t>
      </w:r>
    </w:p>
    <w:p w:rsidR="00BA7202" w:rsidRDefault="00BA7202" w:rsidP="00BA7202">
      <w:pPr>
        <w:pStyle w:val="vocabulum"/>
      </w:pPr>
      <w:r>
        <w:t xml:space="preserve">2 </w:t>
      </w:r>
      <w:r>
        <w:rPr>
          <w:rStyle w:val="aditus"/>
        </w:rPr>
        <w:t>vērō</w:t>
      </w:r>
      <w:r>
        <w:t xml:space="preserve">, </w:t>
      </w:r>
      <w:r w:rsidRPr="00F23E4E">
        <w:rPr>
          <w:rStyle w:val="flexio"/>
        </w:rPr>
        <w:t>ās, āre, -, -</w:t>
      </w:r>
      <w:r>
        <w:t xml:space="preserve">, </w:t>
      </w:r>
      <w:r>
        <w:rPr>
          <w:rStyle w:val="gt"/>
        </w:rPr>
        <w:t>tr.</w:t>
      </w:r>
      <w:r w:rsidR="009D14D5">
        <w:t> :</w:t>
      </w:r>
      <w:r>
        <w:t xml:space="preserve"> dire la vérité. @v</w:t>
      </w:r>
    </w:p>
    <w:p w:rsidR="00BA7202" w:rsidRDefault="00BA7202" w:rsidP="00BA7202">
      <w:pPr>
        <w:pStyle w:val="vocabulum"/>
      </w:pPr>
      <w:r>
        <w:t xml:space="preserve">3 </w:t>
      </w:r>
      <w:r>
        <w:rPr>
          <w:rStyle w:val="aditus"/>
        </w:rPr>
        <w:t>vĕro</w:t>
      </w:r>
      <w:r>
        <w:t xml:space="preserve">, </w:t>
      </w:r>
      <w:r w:rsidRPr="001E186A">
        <w:rPr>
          <w:rStyle w:val="flexio"/>
        </w:rPr>
        <w:t>ōnis</w:t>
      </w:r>
      <w:r>
        <w:t xml:space="preserve">, </w:t>
      </w:r>
      <w:r>
        <w:rPr>
          <w:rStyle w:val="gt"/>
        </w:rPr>
        <w:t>m.</w:t>
      </w:r>
      <w:r w:rsidR="009D14D5">
        <w:t> :</w:t>
      </w:r>
      <w:r>
        <w:t xml:space="preserve"> = </w:t>
      </w:r>
      <w:r>
        <w:rPr>
          <w:rStyle w:val="lit"/>
        </w:rPr>
        <w:t>veru</w:t>
      </w:r>
      <w:r>
        <w:t>, fleuret. @v</w:t>
      </w:r>
    </w:p>
    <w:p w:rsidR="00BA24CA" w:rsidRDefault="00BA24CA" w:rsidP="00BA24CA">
      <w:pPr>
        <w:pStyle w:val="vocabulum"/>
      </w:pPr>
      <w:r>
        <w:rPr>
          <w:rStyle w:val="aditus"/>
        </w:rPr>
        <w:t>vertex</w:t>
      </w:r>
      <w:bookmarkStart w:id="3255" w:name="vertex"/>
      <w:bookmarkEnd w:id="3255"/>
      <w:r>
        <w:t xml:space="preserve"> </w:t>
      </w:r>
      <w:r w:rsidR="00F72F75">
        <w:t>(</w:t>
      </w:r>
      <w:r w:rsidR="00F72F75" w:rsidRPr="009F3D2E">
        <w:rPr>
          <w:rStyle w:val="aditus"/>
        </w:rPr>
        <w:t>vortex</w:t>
      </w:r>
      <w:r w:rsidR="00F72F75">
        <w:t>)</w:t>
      </w:r>
      <w:r>
        <w:t xml:space="preserve">, </w:t>
      </w:r>
      <w:r w:rsidRPr="00D823E8">
        <w:rPr>
          <w:rStyle w:val="flexio"/>
        </w:rPr>
        <w:t>ĭcis</w:t>
      </w:r>
      <w:r>
        <w:t xml:space="preserve">, </w:t>
      </w:r>
      <w:r>
        <w:rPr>
          <w:rStyle w:val="gt"/>
        </w:rPr>
        <w:t>m.</w:t>
      </w:r>
      <w:r>
        <w:t xml:space="preserve"> : </w:t>
      </w:r>
      <w:r>
        <w:rPr>
          <w:rStyle w:val="cnumerus2"/>
        </w:rPr>
        <w:t xml:space="preserve">1. </w:t>
      </w:r>
      <w:r>
        <w:t xml:space="preserve">tourbillon d’eau ; </w:t>
      </w:r>
      <w:r>
        <w:rPr>
          <w:rStyle w:val="cnumerus2"/>
        </w:rPr>
        <w:t xml:space="preserve">2. </w:t>
      </w:r>
      <w:r>
        <w:t xml:space="preserve">sommet. </w:t>
      </w:r>
    </w:p>
    <w:p w:rsidR="00BA24CA" w:rsidRDefault="00BA24CA" w:rsidP="00BA24CA">
      <w:pPr>
        <w:pStyle w:val="vocabulum"/>
      </w:pPr>
      <w:r>
        <w:rPr>
          <w:rStyle w:val="aditus"/>
        </w:rPr>
        <w:t>vertō</w:t>
      </w:r>
      <w:bookmarkStart w:id="3256" w:name="verto"/>
      <w:bookmarkEnd w:id="3256"/>
      <w:r>
        <w:t xml:space="preserve"> </w:t>
      </w:r>
      <w:r w:rsidR="00F72F75">
        <w:t>(</w:t>
      </w:r>
      <w:r w:rsidR="00F72F75" w:rsidRPr="009F3D2E">
        <w:rPr>
          <w:rStyle w:val="aditus"/>
        </w:rPr>
        <w:t>vortō</w:t>
      </w:r>
      <w:r w:rsidR="00F72F75">
        <w:t>)</w:t>
      </w:r>
      <w:r>
        <w:t xml:space="preserve">, </w:t>
      </w:r>
      <w:r w:rsidRPr="00CD4F3A">
        <w:rPr>
          <w:rStyle w:val="flexio"/>
        </w:rPr>
        <w:t>ĭs, ĕre, tī, sum</w:t>
      </w:r>
      <w:r>
        <w:t xml:space="preserve"> : </w:t>
      </w:r>
      <w:r>
        <w:rPr>
          <w:rStyle w:val="cnumerus2"/>
        </w:rPr>
        <w:t xml:space="preserve">I. </w:t>
      </w:r>
      <w:r w:rsidR="009F699C">
        <w:rPr>
          <w:rStyle w:val="gt"/>
        </w:rPr>
        <w:t xml:space="preserve">tr. </w:t>
      </w:r>
      <w:r w:rsidR="009F699C">
        <w:rPr>
          <w:rStyle w:val="cnumerus2"/>
        </w:rPr>
        <w:t>1.</w:t>
      </w:r>
      <w:r>
        <w:rPr>
          <w:rStyle w:val="cnumerus2"/>
        </w:rPr>
        <w:t xml:space="preserve"> </w:t>
      </w:r>
      <w:r>
        <w:t xml:space="preserve">tourner, faire tourner ; </w:t>
      </w:r>
      <w:r>
        <w:rPr>
          <w:rStyle w:val="cnumerus2"/>
        </w:rPr>
        <w:t xml:space="preserve">2. </w:t>
      </w:r>
      <w:r>
        <w:rPr>
          <w:rStyle w:val="gt"/>
        </w:rPr>
        <w:t xml:space="preserve">[pass. à sens réfléchi] </w:t>
      </w:r>
      <w:r>
        <w:t xml:space="preserve">se tourner ; </w:t>
      </w:r>
      <w:r>
        <w:rPr>
          <w:rStyle w:val="cnumerus2"/>
        </w:rPr>
        <w:t xml:space="preserve">3. </w:t>
      </w:r>
      <w:r>
        <w:t xml:space="preserve">retourner, tourner sens dessus dessous, renverser ; </w:t>
      </w:r>
      <w:r>
        <w:rPr>
          <w:rStyle w:val="cnumerus2"/>
        </w:rPr>
        <w:t xml:space="preserve">4. </w:t>
      </w:r>
      <w:r>
        <w:rPr>
          <w:rStyle w:val="gt"/>
        </w:rPr>
        <w:t>[fig.].</w:t>
      </w:r>
      <w:r>
        <w:t xml:space="preserve"> </w:t>
      </w:r>
      <w:r>
        <w:rPr>
          <w:rStyle w:val="cnumerus2"/>
        </w:rPr>
        <w:t xml:space="preserve">II. </w:t>
      </w:r>
      <w:r w:rsidR="009F699C">
        <w:rPr>
          <w:rStyle w:val="gt"/>
        </w:rPr>
        <w:t xml:space="preserve">intr. </w:t>
      </w:r>
      <w:r w:rsidR="009F699C">
        <w:rPr>
          <w:rStyle w:val="cnumerus2"/>
        </w:rPr>
        <w:t>1.</w:t>
      </w:r>
      <w:r>
        <w:rPr>
          <w:rStyle w:val="cnumerus2"/>
        </w:rPr>
        <w:t xml:space="preserve"> </w:t>
      </w:r>
      <w:r>
        <w:t xml:space="preserve">se diriger vers ; </w:t>
      </w:r>
      <w:r>
        <w:rPr>
          <w:rStyle w:val="cnumerus2"/>
        </w:rPr>
        <w:t xml:space="preserve">2. </w:t>
      </w:r>
      <w:r>
        <w:t xml:space="preserve">avoir telle suite ; </w:t>
      </w:r>
      <w:r>
        <w:rPr>
          <w:rStyle w:val="cnumerus2"/>
        </w:rPr>
        <w:t xml:space="preserve">3. </w:t>
      </w:r>
      <w:r>
        <w:t xml:space="preserve">changer. </w:t>
      </w:r>
    </w:p>
    <w:p w:rsidR="00BA7202" w:rsidRDefault="00BA7202" w:rsidP="00BA7202">
      <w:pPr>
        <w:pStyle w:val="vocabulum"/>
      </w:pPr>
      <w:r>
        <w:t xml:space="preserve">1 </w:t>
      </w:r>
      <w:r>
        <w:rPr>
          <w:rStyle w:val="aditus"/>
        </w:rPr>
        <w:t>vērum</w:t>
      </w:r>
      <w:bookmarkStart w:id="3257" w:name="verum"/>
      <w:bookmarkEnd w:id="3257"/>
      <w:r w:rsidR="009D14D5">
        <w:t> :</w:t>
      </w:r>
      <w:r>
        <w:t xml:space="preserve"> </w:t>
      </w:r>
      <w:r>
        <w:rPr>
          <w:rStyle w:val="cnumerus2"/>
        </w:rPr>
        <w:t xml:space="preserve">1. </w:t>
      </w:r>
      <w:r>
        <w:rPr>
          <w:rStyle w:val="gt"/>
        </w:rPr>
        <w:t>adv.,</w:t>
      </w:r>
      <w:r>
        <w:t xml:space="preserve"> vraiment = </w:t>
      </w:r>
      <w:r>
        <w:rPr>
          <w:rStyle w:val="lit"/>
        </w:rPr>
        <w:t>vero</w:t>
      </w:r>
      <w:r w:rsidR="00BE217D">
        <w:t> ;</w:t>
      </w:r>
      <w:r>
        <w:t xml:space="preserve"> </w:t>
      </w:r>
      <w:r>
        <w:rPr>
          <w:rStyle w:val="cnumerus2"/>
        </w:rPr>
        <w:t xml:space="preserve">2. </w:t>
      </w:r>
      <w:r>
        <w:rPr>
          <w:rStyle w:val="gt"/>
        </w:rPr>
        <w:t>conj.</w:t>
      </w:r>
      <w:r>
        <w:t xml:space="preserve"> adversative </w:t>
      </w:r>
      <w:r>
        <w:rPr>
          <w:rStyle w:val="cnumerus2"/>
        </w:rPr>
        <w:t xml:space="preserve">a) </w:t>
      </w:r>
      <w:r>
        <w:t xml:space="preserve">mais en vérité </w:t>
      </w:r>
      <w:r>
        <w:rPr>
          <w:rStyle w:val="cnumerus2"/>
        </w:rPr>
        <w:t xml:space="preserve">b) </w:t>
      </w:r>
      <w:r>
        <w:t>mais</w:t>
      </w:r>
      <w:r w:rsidR="009D14D5">
        <w:t> :</w:t>
      </w:r>
      <w:r>
        <w:t xml:space="preserve"> </w:t>
      </w:r>
      <w:r>
        <w:rPr>
          <w:rStyle w:val="lt"/>
        </w:rPr>
        <w:t>non modo, non solum… verum étiam…</w:t>
      </w:r>
      <w:r>
        <w:t>, non seulement mais encore</w:t>
      </w:r>
      <w:r w:rsidR="00BE217D">
        <w:t> ;</w:t>
      </w:r>
      <w:r>
        <w:t xml:space="preserve"> </w:t>
      </w:r>
      <w:r>
        <w:rPr>
          <w:rStyle w:val="gt"/>
        </w:rPr>
        <w:t xml:space="preserve">v. </w:t>
      </w:r>
      <w:r>
        <w:rPr>
          <w:rStyle w:val="lit"/>
        </w:rPr>
        <w:t xml:space="preserve">modo, solum, ne… quidem </w:t>
      </w:r>
      <w:r>
        <w:rPr>
          <w:rStyle w:val="cnumerus2"/>
        </w:rPr>
        <w:t xml:space="preserve">c) </w:t>
      </w:r>
      <w:r>
        <w:rPr>
          <w:rStyle w:val="gt"/>
        </w:rPr>
        <w:t xml:space="preserve">[dans les transitions] </w:t>
      </w:r>
      <w:r>
        <w:rPr>
          <w:rStyle w:val="cnumerus2"/>
        </w:rPr>
        <w:t xml:space="preserve">d) </w:t>
      </w:r>
      <w:r>
        <w:rPr>
          <w:rStyle w:val="lt"/>
        </w:rPr>
        <w:t>verum tamen</w:t>
      </w:r>
      <w:r>
        <w:t>, mais pourtant</w:t>
      </w:r>
      <w:r w:rsidR="00BE217D">
        <w:t> ;</w:t>
      </w:r>
      <w:r>
        <w:t xml:space="preserve"> </w:t>
      </w:r>
      <w:r>
        <w:rPr>
          <w:rStyle w:val="gt"/>
        </w:rPr>
        <w:t xml:space="preserve">[après </w:t>
      </w:r>
      <w:r>
        <w:rPr>
          <w:rStyle w:val="lit"/>
        </w:rPr>
        <w:t>fortásse</w:t>
      </w:r>
      <w:r w:rsidR="00E20E09">
        <w:rPr>
          <w:rStyle w:val="gt"/>
        </w:rPr>
        <w:t>]</w:t>
      </w:r>
      <w:r w:rsidR="00E20E09" w:rsidRPr="00E20E09">
        <w:t> ;</w:t>
      </w:r>
      <w:r>
        <w:t xml:space="preserve"> </w:t>
      </w:r>
      <w:r>
        <w:rPr>
          <w:rStyle w:val="lt"/>
        </w:rPr>
        <w:t>verum enimvéro</w:t>
      </w:r>
      <w:r>
        <w:t xml:space="preserve">, mais en vérité </w:t>
      </w:r>
      <w:r>
        <w:rPr>
          <w:rStyle w:val="gt"/>
        </w:rPr>
        <w:t xml:space="preserve">v. </w:t>
      </w:r>
      <w:r>
        <w:rPr>
          <w:rStyle w:val="lit"/>
        </w:rPr>
        <w:t>enimvéro</w:t>
      </w:r>
      <w:r w:rsidR="00BE217D">
        <w:t> ;</w:t>
      </w:r>
      <w:r>
        <w:t xml:space="preserve"> </w:t>
      </w:r>
      <w:r>
        <w:rPr>
          <w:rStyle w:val="lt"/>
        </w:rPr>
        <w:t>verum vero</w:t>
      </w:r>
      <w:r>
        <w:t xml:space="preserve">, même sens. </w:t>
      </w:r>
    </w:p>
    <w:p w:rsidR="00BA7202" w:rsidRDefault="00BA7202" w:rsidP="00BA7202">
      <w:pPr>
        <w:pStyle w:val="vocabulum"/>
      </w:pPr>
      <w:r>
        <w:t xml:space="preserve">2 </w:t>
      </w:r>
      <w:r>
        <w:rPr>
          <w:rStyle w:val="aditus"/>
        </w:rPr>
        <w:t>vērum</w:t>
      </w:r>
      <w:r>
        <w:t xml:space="preserve">, </w:t>
      </w:r>
      <w:r w:rsidRPr="00497DEC">
        <w:rPr>
          <w:rStyle w:val="flexio"/>
        </w:rPr>
        <w:t>i</w:t>
      </w:r>
      <w:r>
        <w:t xml:space="preserve">, </w:t>
      </w:r>
      <w:r>
        <w:rPr>
          <w:rStyle w:val="gt"/>
        </w:rPr>
        <w:t xml:space="preserve">n. de </w:t>
      </w:r>
      <w:r>
        <w:rPr>
          <w:rStyle w:val="lit"/>
        </w:rPr>
        <w:t>verus</w:t>
      </w:r>
      <w:r>
        <w:rPr>
          <w:rStyle w:val="gt"/>
        </w:rPr>
        <w:t xml:space="preserve"> pris substt</w:t>
      </w:r>
      <w:r w:rsidR="009D14D5">
        <w:t> :</w:t>
      </w:r>
      <w:r>
        <w:t xml:space="preserve"> </w:t>
      </w:r>
      <w:r>
        <w:rPr>
          <w:rStyle w:val="cnumerus2"/>
        </w:rPr>
        <w:t xml:space="preserve">1. </w:t>
      </w:r>
      <w:r>
        <w:t xml:space="preserve">le vrai, la vérité, le réel // </w:t>
      </w:r>
      <w:r>
        <w:rPr>
          <w:rStyle w:val="gt"/>
        </w:rPr>
        <w:t>pl.,</w:t>
      </w:r>
      <w:r w:rsidR="00F76DF5">
        <w:t xml:space="preserve"> </w:t>
      </w:r>
      <w:r>
        <w:rPr>
          <w:rStyle w:val="lt"/>
        </w:rPr>
        <w:t>vera</w:t>
      </w:r>
      <w:r>
        <w:t>, le vrai</w:t>
      </w:r>
      <w:r w:rsidR="00BE217D">
        <w:t> ;</w:t>
      </w:r>
      <w:r>
        <w:t xml:space="preserve"> </w:t>
      </w:r>
      <w:r>
        <w:rPr>
          <w:rStyle w:val="cnumerus2"/>
        </w:rPr>
        <w:t xml:space="preserve">2. </w:t>
      </w:r>
      <w:r>
        <w:t>le juste. @v</w:t>
      </w:r>
    </w:p>
    <w:p w:rsidR="00BA7202" w:rsidRDefault="00BA7202" w:rsidP="00BA7202">
      <w:pPr>
        <w:pStyle w:val="vocabulum"/>
      </w:pPr>
      <w:r>
        <w:t xml:space="preserve">3 </w:t>
      </w:r>
      <w:r>
        <w:rPr>
          <w:rStyle w:val="aditus"/>
        </w:rPr>
        <w:t>vĕrum</w:t>
      </w:r>
      <w:r>
        <w:t xml:space="preserve">, </w:t>
      </w:r>
      <w:r w:rsidRPr="00497DEC">
        <w:rPr>
          <w:rStyle w:val="flexio"/>
        </w:rPr>
        <w:t>i</w:t>
      </w:r>
      <w:r>
        <w:t xml:space="preserve">, </w:t>
      </w:r>
      <w:r>
        <w:rPr>
          <w:rStyle w:val="gt"/>
        </w:rPr>
        <w:t>n.</w:t>
      </w:r>
      <w:r w:rsidR="009D14D5">
        <w:t> :</w:t>
      </w:r>
      <w:r>
        <w:t xml:space="preserve"> </w:t>
      </w:r>
      <w:r>
        <w:rPr>
          <w:rStyle w:val="gt"/>
        </w:rPr>
        <w:t>c.</w:t>
      </w:r>
      <w:r>
        <w:t xml:space="preserve"> veru, broche. @v</w:t>
      </w:r>
    </w:p>
    <w:p w:rsidR="00BA7202" w:rsidRDefault="00BA7202" w:rsidP="00BA7202">
      <w:pPr>
        <w:pStyle w:val="vocabulum"/>
      </w:pPr>
      <w:r>
        <w:rPr>
          <w:rStyle w:val="aditus"/>
        </w:rPr>
        <w:t>vērus</w:t>
      </w:r>
      <w:bookmarkStart w:id="3258" w:name="verus"/>
      <w:bookmarkEnd w:id="3258"/>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vrai, véritable, réel // </w:t>
      </w:r>
      <w:r>
        <w:rPr>
          <w:rStyle w:val="lt"/>
        </w:rPr>
        <w:t>si verum est</w:t>
      </w:r>
      <w:r>
        <w:rPr>
          <w:rStyle w:val="gt"/>
        </w:rPr>
        <w:t xml:space="preserve"> [avec prop. inf.</w:t>
      </w:r>
      <w:r w:rsidR="00F11C2C">
        <w:rPr>
          <w:rStyle w:val="gt"/>
        </w:rPr>
        <w:t>]</w:t>
      </w:r>
      <w:r w:rsidR="00F11C2C">
        <w:t>,</w:t>
      </w:r>
      <w:r>
        <w:t xml:space="preserve"> s’il est vrai que</w:t>
      </w:r>
      <w:r w:rsidR="00BE217D">
        <w:t> ;</w:t>
      </w:r>
      <w:r>
        <w:t xml:space="preserve"> </w:t>
      </w:r>
      <w:r>
        <w:rPr>
          <w:rStyle w:val="gt"/>
        </w:rPr>
        <w:t xml:space="preserve">[avec </w:t>
      </w:r>
      <w:r>
        <w:rPr>
          <w:rStyle w:val="lit"/>
        </w:rPr>
        <w:t>ut</w:t>
      </w:r>
      <w:r>
        <w:rPr>
          <w:rStyle w:val="gt"/>
        </w:rPr>
        <w:t xml:space="preserve">] </w:t>
      </w:r>
      <w:r>
        <w:t xml:space="preserve">// </w:t>
      </w:r>
      <w:r>
        <w:rPr>
          <w:rStyle w:val="lt"/>
        </w:rPr>
        <w:t>sin illa verióra, ut</w:t>
      </w:r>
      <w:r>
        <w:t>, mais si cette autre opinion est plus vraie qui consiste à croire que</w:t>
      </w:r>
      <w:r w:rsidR="00BE217D">
        <w:t> ;</w:t>
      </w:r>
      <w:r>
        <w:t xml:space="preserve"> </w:t>
      </w:r>
      <w:r>
        <w:rPr>
          <w:rStyle w:val="cnumerus2"/>
        </w:rPr>
        <w:t xml:space="preserve">2. </w:t>
      </w:r>
      <w:r>
        <w:t>conforme à la vérité morale, juste</w:t>
      </w:r>
      <w:r w:rsidR="00BE217D">
        <w:t> ;</w:t>
      </w:r>
      <w:r>
        <w:t xml:space="preserve"> </w:t>
      </w:r>
      <w:r>
        <w:rPr>
          <w:rStyle w:val="lt"/>
        </w:rPr>
        <w:t>verum est ut</w:t>
      </w:r>
      <w:r>
        <w:t>, il est juste que</w:t>
      </w:r>
      <w:r w:rsidR="00BE217D">
        <w:t> ;</w:t>
      </w:r>
      <w:r>
        <w:t xml:space="preserve"> </w:t>
      </w:r>
      <w:r>
        <w:rPr>
          <w:rStyle w:val="cnumerus2"/>
        </w:rPr>
        <w:t xml:space="preserve">3. </w:t>
      </w:r>
      <w:r>
        <w:t xml:space="preserve">véridique, sincère, consciencieux. </w:t>
      </w:r>
    </w:p>
    <w:p w:rsidR="00BA7202" w:rsidRDefault="00BA7202" w:rsidP="00BA7202">
      <w:pPr>
        <w:pStyle w:val="vocabulum"/>
      </w:pPr>
      <w:r>
        <w:rPr>
          <w:rStyle w:val="aditus"/>
        </w:rPr>
        <w:t>vescŏr</w:t>
      </w:r>
      <w:bookmarkStart w:id="3259" w:name="vescor"/>
      <w:bookmarkEnd w:id="3259"/>
      <w:r>
        <w:t xml:space="preserve">, scĕrĭs, scī, -, -, </w:t>
      </w:r>
      <w:r>
        <w:rPr>
          <w:rStyle w:val="gt"/>
        </w:rPr>
        <w:t>tr. et intr.</w:t>
      </w:r>
      <w:r w:rsidR="009D14D5">
        <w:t> :</w:t>
      </w:r>
      <w:r>
        <w:t xml:space="preserve"> </w:t>
      </w:r>
      <w:r>
        <w:rPr>
          <w:rStyle w:val="cnumerus2"/>
        </w:rPr>
        <w:t xml:space="preserve">1. </w:t>
      </w:r>
      <w:r>
        <w:t xml:space="preserve">se nourrir de, vivre de </w:t>
      </w:r>
      <w:r>
        <w:rPr>
          <w:rStyle w:val="cnumerus2"/>
        </w:rPr>
        <w:t xml:space="preserve">a) </w:t>
      </w:r>
      <w:r>
        <w:rPr>
          <w:rStyle w:val="gt"/>
        </w:rPr>
        <w:t xml:space="preserve">[avec abl.] </w:t>
      </w:r>
      <w:r>
        <w:rPr>
          <w:rStyle w:val="cnumerus2"/>
        </w:rPr>
        <w:t xml:space="preserve">b) </w:t>
      </w:r>
      <w:r>
        <w:rPr>
          <w:rStyle w:val="gt"/>
        </w:rPr>
        <w:t xml:space="preserve">[avec acc.] </w:t>
      </w:r>
      <w:r>
        <w:rPr>
          <w:rStyle w:val="cnumerus2"/>
        </w:rPr>
        <w:t xml:space="preserve">c) </w:t>
      </w:r>
      <w:r>
        <w:rPr>
          <w:rStyle w:val="gt"/>
        </w:rPr>
        <w:t xml:space="preserve">[abst] </w:t>
      </w:r>
      <w:r>
        <w:t>se nourrir, manger</w:t>
      </w:r>
      <w:r w:rsidR="00BE217D">
        <w:t> ;</w:t>
      </w:r>
      <w:r>
        <w:t xml:space="preserve"> </w:t>
      </w:r>
      <w:r>
        <w:rPr>
          <w:rStyle w:val="cnumerus2"/>
        </w:rPr>
        <w:t xml:space="preserve">2. </w:t>
      </w:r>
      <w:r>
        <w:rPr>
          <w:rStyle w:val="gt"/>
        </w:rPr>
        <w:t xml:space="preserve">[fig.] </w:t>
      </w:r>
      <w:r>
        <w:t>se régaler de, jouir de, avoir</w:t>
      </w:r>
      <w:r w:rsidR="00BE217D">
        <w:t> ;</w:t>
      </w:r>
      <w:r>
        <w:t xml:space="preserve"> </w:t>
      </w:r>
      <w:r>
        <w:rPr>
          <w:rStyle w:val="cnumerus2"/>
        </w:rPr>
        <w:t xml:space="preserve">3. </w:t>
      </w:r>
      <w:r>
        <w:t xml:space="preserve">disposer, user de. </w:t>
      </w:r>
    </w:p>
    <w:p w:rsidR="00BA7202" w:rsidRDefault="00BA7202" w:rsidP="00BA7202">
      <w:pPr>
        <w:pStyle w:val="vocabulum"/>
      </w:pPr>
      <w:r>
        <w:rPr>
          <w:rStyle w:val="aditus"/>
        </w:rPr>
        <w:t>vespĕr</w:t>
      </w:r>
      <w:bookmarkStart w:id="3260" w:name="vesper"/>
      <w:bookmarkEnd w:id="3260"/>
      <w:r>
        <w:t xml:space="preserve">, ĕri </w:t>
      </w:r>
      <w:r>
        <w:rPr>
          <w:rStyle w:val="gt"/>
        </w:rPr>
        <w:t>et</w:t>
      </w:r>
      <w:r>
        <w:t xml:space="preserve"> </w:t>
      </w:r>
      <w:r w:rsidRPr="001A33A5">
        <w:rPr>
          <w:rStyle w:val="flexio"/>
        </w:rPr>
        <w:t>ĕris</w:t>
      </w:r>
      <w:r>
        <w:t xml:space="preserve">, </w:t>
      </w:r>
      <w:r>
        <w:rPr>
          <w:rStyle w:val="gt"/>
        </w:rPr>
        <w:t>m.</w:t>
      </w:r>
      <w:r w:rsidR="009D14D5">
        <w:t> :</w:t>
      </w:r>
      <w:r>
        <w:t xml:space="preserve"> </w:t>
      </w:r>
      <w:r>
        <w:rPr>
          <w:rStyle w:val="cnumerus2"/>
        </w:rPr>
        <w:t xml:space="preserve">1. </w:t>
      </w:r>
      <w:r>
        <w:t>soir</w:t>
      </w:r>
      <w:r w:rsidR="009D14D5">
        <w:t> :</w:t>
      </w:r>
      <w:r>
        <w:t xml:space="preserve"> </w:t>
      </w:r>
      <w:r>
        <w:rPr>
          <w:rStyle w:val="lt"/>
        </w:rPr>
        <w:t>diéi vesper erat</w:t>
      </w:r>
      <w:r>
        <w:t>, c’était le soir</w:t>
      </w:r>
      <w:r w:rsidR="00BE217D">
        <w:t> ;</w:t>
      </w:r>
      <w:r>
        <w:t xml:space="preserve"> </w:t>
      </w:r>
      <w:r>
        <w:rPr>
          <w:rStyle w:val="lt"/>
        </w:rPr>
        <w:t>ad vésperum</w:t>
      </w:r>
      <w:r>
        <w:t>, jusqu’au soir [ou vers le soir</w:t>
      </w:r>
      <w:r w:rsidR="00BE217D">
        <w:t> ;</w:t>
      </w:r>
      <w:r>
        <w:t xml:space="preserve"> </w:t>
      </w:r>
      <w:r>
        <w:rPr>
          <w:rStyle w:val="lt"/>
        </w:rPr>
        <w:t>sub vésperum</w:t>
      </w:r>
      <w:r>
        <w:t>, vers le soir</w:t>
      </w:r>
      <w:r w:rsidR="00BE217D">
        <w:t> ;</w:t>
      </w:r>
      <w:r>
        <w:t xml:space="preserve"> </w:t>
      </w:r>
      <w:r>
        <w:rPr>
          <w:rStyle w:val="lt"/>
        </w:rPr>
        <w:t>primo véspere</w:t>
      </w:r>
      <w:r>
        <w:t xml:space="preserve">, à la nuit tombante // </w:t>
      </w:r>
      <w:r>
        <w:rPr>
          <w:rStyle w:val="lt"/>
        </w:rPr>
        <w:t>véspere</w:t>
      </w:r>
      <w:r>
        <w:t xml:space="preserve">, </w:t>
      </w:r>
      <w:r>
        <w:rPr>
          <w:rStyle w:val="gt"/>
        </w:rPr>
        <w:t xml:space="preserve">[et surtout] </w:t>
      </w:r>
      <w:r>
        <w:rPr>
          <w:rStyle w:val="lt"/>
        </w:rPr>
        <w:t>vésperi</w:t>
      </w:r>
      <w:r>
        <w:t xml:space="preserve">, le soir, au soir // </w:t>
      </w:r>
      <w:r>
        <w:rPr>
          <w:rStyle w:val="lt"/>
        </w:rPr>
        <w:t>quid vesper ferat incértum est</w:t>
      </w:r>
      <w:r>
        <w:t>, ce qu’amène le soir, on l’ignore</w:t>
      </w:r>
      <w:r w:rsidR="00BE217D">
        <w:t> ;</w:t>
      </w:r>
      <w:r>
        <w:t xml:space="preserve"> </w:t>
      </w:r>
      <w:r>
        <w:rPr>
          <w:rStyle w:val="lt"/>
        </w:rPr>
        <w:t>de vésperi suo vívere</w:t>
      </w:r>
      <w:r>
        <w:t>, être son maître, vivre à sa guise</w:t>
      </w:r>
      <w:r w:rsidR="00BE217D">
        <w:t> ;</w:t>
      </w:r>
      <w:r>
        <w:t xml:space="preserve"> </w:t>
      </w:r>
      <w:r>
        <w:rPr>
          <w:rStyle w:val="lt"/>
        </w:rPr>
        <w:t>de vésperi alicújus cenáre</w:t>
      </w:r>
      <w:r>
        <w:t>, manger à la table de qqn</w:t>
      </w:r>
      <w:r w:rsidR="00BE217D">
        <w:t> ;</w:t>
      </w:r>
      <w:r>
        <w:t xml:space="preserve"> </w:t>
      </w:r>
      <w:r>
        <w:rPr>
          <w:rStyle w:val="cnumerus2"/>
        </w:rPr>
        <w:t xml:space="preserve">2. </w:t>
      </w:r>
      <w:r>
        <w:t xml:space="preserve">étoile du soir // le couchant, l’occident // peuples de l’Occident. </w:t>
      </w:r>
    </w:p>
    <w:p w:rsidR="00BA7202" w:rsidRDefault="00BA7202" w:rsidP="00BA7202">
      <w:pPr>
        <w:pStyle w:val="vocabulum"/>
      </w:pPr>
      <w:r>
        <w:rPr>
          <w:rStyle w:val="aditus"/>
        </w:rPr>
        <w:t>vespĕrus</w:t>
      </w:r>
      <w:bookmarkStart w:id="3261" w:name="vesperus"/>
      <w:bookmarkEnd w:id="3261"/>
      <w:r>
        <w:t xml:space="preserve">, </w:t>
      </w:r>
      <w:r w:rsidRPr="00FC73E1">
        <w:rPr>
          <w:rStyle w:val="flexio"/>
        </w:rPr>
        <w:t xml:space="preserve">a, </w:t>
      </w:r>
      <w:r w:rsidRPr="007F2AC0">
        <w:rPr>
          <w:rStyle w:val="flexio"/>
        </w:rPr>
        <w:t>um</w:t>
      </w:r>
      <w:r w:rsidR="009D14D5">
        <w:t> :</w:t>
      </w:r>
      <w:r>
        <w:t xml:space="preserve"> du soir. @v</w:t>
      </w:r>
    </w:p>
    <w:p w:rsidR="00BA7202" w:rsidRDefault="00BA7202" w:rsidP="00BA7202">
      <w:pPr>
        <w:pStyle w:val="vocabulum"/>
      </w:pPr>
      <w:r>
        <w:rPr>
          <w:rStyle w:val="aditus"/>
        </w:rPr>
        <w:t>vestĕr</w:t>
      </w:r>
      <w:bookmarkStart w:id="3262" w:name="vester"/>
      <w:bookmarkEnd w:id="3262"/>
      <w:r>
        <w:t xml:space="preserve">, </w:t>
      </w:r>
      <w:r w:rsidRPr="001A33A5">
        <w:rPr>
          <w:rStyle w:val="flexio"/>
        </w:rPr>
        <w:t>stră, strŭm</w:t>
      </w:r>
      <w:r w:rsidR="009D14D5">
        <w:t> :</w:t>
      </w:r>
      <w:r>
        <w:t xml:space="preserve"> </w:t>
      </w:r>
      <w:r>
        <w:rPr>
          <w:rStyle w:val="cnumerus2"/>
        </w:rPr>
        <w:t xml:space="preserve">1. </w:t>
      </w:r>
      <w:r>
        <w:t>votre</w:t>
      </w:r>
      <w:r w:rsidR="00BE217D">
        <w:t> ;</w:t>
      </w:r>
      <w:r>
        <w:t xml:space="preserve"> </w:t>
      </w:r>
      <w:r>
        <w:rPr>
          <w:rStyle w:val="cnumerus2"/>
        </w:rPr>
        <w:t xml:space="preserve">2. </w:t>
      </w:r>
      <w:r>
        <w:rPr>
          <w:rStyle w:val="gt"/>
        </w:rPr>
        <w:t>pris substt, v. un dict.</w:t>
      </w:r>
    </w:p>
    <w:p w:rsidR="00BA7202" w:rsidRDefault="00BA7202" w:rsidP="00BA7202">
      <w:pPr>
        <w:pStyle w:val="vocabulum"/>
      </w:pPr>
      <w:r>
        <w:rPr>
          <w:rStyle w:val="aditus"/>
        </w:rPr>
        <w:t>vestĭō</w:t>
      </w:r>
      <w:bookmarkStart w:id="3263" w:name="vestio"/>
      <w:bookmarkEnd w:id="3263"/>
      <w:r>
        <w:t xml:space="preserve">, </w:t>
      </w:r>
      <w:r w:rsidR="001E186A" w:rsidRPr="001E186A">
        <w:rPr>
          <w:rStyle w:val="flexio"/>
        </w:rPr>
        <w:t>īs, īre, īvī</w:t>
      </w:r>
      <w:r w:rsidR="001E186A" w:rsidRPr="00AD5FD5">
        <w:t xml:space="preserve"> </w:t>
      </w:r>
      <w:r w:rsidR="001E186A" w:rsidRPr="00BD11CF">
        <w:rPr>
          <w:rStyle w:val="gt"/>
        </w:rPr>
        <w:t>ou</w:t>
      </w:r>
      <w:r w:rsidR="001E186A" w:rsidRPr="00AD5FD5">
        <w:t xml:space="preserve"> </w:t>
      </w:r>
      <w:r w:rsidR="001E186A" w:rsidRPr="001E186A">
        <w:rPr>
          <w:rStyle w:val="flexio"/>
        </w:rPr>
        <w:t>ĭī, ītum</w:t>
      </w:r>
      <w:r>
        <w:t xml:space="preserve">, </w:t>
      </w:r>
      <w:r>
        <w:rPr>
          <w:rStyle w:val="gt"/>
        </w:rPr>
        <w:t>tr.</w:t>
      </w:r>
      <w:r w:rsidR="009D14D5">
        <w:t> :</w:t>
      </w:r>
      <w:r>
        <w:t xml:space="preserve"> </w:t>
      </w:r>
      <w:r>
        <w:rPr>
          <w:rStyle w:val="cnumerus2"/>
        </w:rPr>
        <w:t xml:space="preserve">1. </w:t>
      </w:r>
      <w:r>
        <w:t>couvrir d’un vêtement, vêtir, habiller</w:t>
      </w:r>
      <w:r w:rsidR="00BE217D">
        <w:t> ;</w:t>
      </w:r>
      <w:r>
        <w:t xml:space="preserve"> </w:t>
      </w:r>
      <w:r>
        <w:rPr>
          <w:rStyle w:val="cnumerus2"/>
        </w:rPr>
        <w:t xml:space="preserve">2. </w:t>
      </w:r>
      <w:r>
        <w:t xml:space="preserve">revêtir, recouvrir, entourer, garnir. </w:t>
      </w:r>
    </w:p>
    <w:p w:rsidR="00BA7202" w:rsidRDefault="00BA7202" w:rsidP="00BA7202">
      <w:pPr>
        <w:pStyle w:val="vocabulum"/>
      </w:pPr>
      <w:r>
        <w:rPr>
          <w:rStyle w:val="aditus"/>
        </w:rPr>
        <w:t>vestis</w:t>
      </w:r>
      <w:bookmarkStart w:id="3264" w:name="vestis"/>
      <w:bookmarkEnd w:id="3264"/>
      <w:r>
        <w:t xml:space="preserve">, </w:t>
      </w:r>
      <w:r w:rsidRPr="001E186A">
        <w:rPr>
          <w:rStyle w:val="flexio"/>
        </w:rPr>
        <w:t>is</w:t>
      </w:r>
      <w:r>
        <w:t xml:space="preserve">, </w:t>
      </w:r>
      <w:r>
        <w:rPr>
          <w:rStyle w:val="gt"/>
        </w:rPr>
        <w:t>f.</w:t>
      </w:r>
      <w:r w:rsidR="009D14D5">
        <w:t> :</w:t>
      </w:r>
      <w:r>
        <w:t xml:space="preserve"> habit. </w:t>
      </w:r>
    </w:p>
    <w:p w:rsidR="00BA7202" w:rsidRDefault="00BA7202" w:rsidP="00BA7202">
      <w:pPr>
        <w:pStyle w:val="vocabulum"/>
      </w:pPr>
      <w:r>
        <w:rPr>
          <w:rStyle w:val="aditus"/>
        </w:rPr>
        <w:t>vestrī</w:t>
      </w:r>
      <w:bookmarkStart w:id="3265" w:name="vestri"/>
      <w:bookmarkEnd w:id="3265"/>
      <w:r>
        <w:t>, vestrum</w:t>
      </w:r>
      <w:r w:rsidR="009D14D5">
        <w:t> :</w:t>
      </w:r>
      <w:r>
        <w:t xml:space="preserve"> </w:t>
      </w:r>
      <w:r>
        <w:rPr>
          <w:rStyle w:val="gt"/>
        </w:rPr>
        <w:t xml:space="preserve">gén. de </w:t>
      </w:r>
      <w:r>
        <w:t xml:space="preserve">vōs. </w:t>
      </w:r>
    </w:p>
    <w:p w:rsidR="00BA7202" w:rsidRDefault="00BA7202" w:rsidP="00BA7202">
      <w:pPr>
        <w:pStyle w:val="vocabulum"/>
      </w:pPr>
      <w:r>
        <w:rPr>
          <w:rStyle w:val="aditus"/>
        </w:rPr>
        <w:t>vĕtō</w:t>
      </w:r>
      <w:bookmarkStart w:id="3266" w:name="veto"/>
      <w:bookmarkEnd w:id="3266"/>
      <w:r>
        <w:t xml:space="preserve">, </w:t>
      </w:r>
      <w:r w:rsidRPr="00CD4F3A">
        <w:rPr>
          <w:rStyle w:val="flexio"/>
        </w:rPr>
        <w:t>ās, āre, vĕtŭī, vĕtĭtum</w:t>
      </w:r>
      <w:r>
        <w:t xml:space="preserve">, </w:t>
      </w:r>
      <w:r>
        <w:rPr>
          <w:rStyle w:val="gt"/>
        </w:rPr>
        <w:t>tr.</w:t>
      </w:r>
      <w:r w:rsidR="009D14D5">
        <w:t> :</w:t>
      </w:r>
      <w:r>
        <w:t xml:space="preserve"> ne pas laisser une chose se produire, ne pas permettre, faire défense, interdire. </w:t>
      </w:r>
    </w:p>
    <w:p w:rsidR="00BA7202" w:rsidRDefault="00BA7202" w:rsidP="00BA7202">
      <w:pPr>
        <w:pStyle w:val="vocabulum"/>
      </w:pPr>
      <w:r>
        <w:rPr>
          <w:rStyle w:val="aditus"/>
        </w:rPr>
        <w:t>vexō</w:t>
      </w:r>
      <w:bookmarkStart w:id="3267" w:name="vexo"/>
      <w:bookmarkEnd w:id="3267"/>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remuer violemment, secouer, ballotter</w:t>
      </w:r>
      <w:r w:rsidR="00BE217D">
        <w:t> ;</w:t>
      </w:r>
      <w:r>
        <w:t xml:space="preserve"> </w:t>
      </w:r>
      <w:r>
        <w:rPr>
          <w:rStyle w:val="cnumerus2"/>
        </w:rPr>
        <w:t xml:space="preserve">2. </w:t>
      </w:r>
      <w:r>
        <w:rPr>
          <w:rStyle w:val="gt"/>
        </w:rPr>
        <w:t xml:space="preserve">[fig.] </w:t>
      </w:r>
      <w:r>
        <w:rPr>
          <w:rStyle w:val="cnumerus2"/>
        </w:rPr>
        <w:t xml:space="preserve">a) </w:t>
      </w:r>
      <w:r>
        <w:t xml:space="preserve">tourmenter, persécuter, maltraiter </w:t>
      </w:r>
      <w:r>
        <w:rPr>
          <w:rStyle w:val="cnumerus2"/>
        </w:rPr>
        <w:t xml:space="preserve">b) </w:t>
      </w:r>
      <w:r>
        <w:t xml:space="preserve">malmener en paroles, maltraiter, traiter rudement, attaquer </w:t>
      </w:r>
      <w:r>
        <w:rPr>
          <w:rStyle w:val="cnumerus2"/>
        </w:rPr>
        <w:t xml:space="preserve">c) </w:t>
      </w:r>
      <w:r>
        <w:rPr>
          <w:rStyle w:val="gt"/>
        </w:rPr>
        <w:t xml:space="preserve">[au sens moral] </w:t>
      </w:r>
      <w:r>
        <w:rPr>
          <w:rStyle w:val="lt"/>
        </w:rPr>
        <w:t>sollicitúdo vexat ímpios</w:t>
      </w:r>
      <w:r>
        <w:t xml:space="preserve">, l’inquiétude tourmente les impies. </w:t>
      </w:r>
    </w:p>
    <w:p w:rsidR="00BA7202" w:rsidRDefault="00BA7202" w:rsidP="00BA7202">
      <w:pPr>
        <w:pStyle w:val="vocabulum"/>
      </w:pPr>
      <w:r>
        <w:rPr>
          <w:rStyle w:val="aditus"/>
        </w:rPr>
        <w:t>vĭa</w:t>
      </w:r>
      <w:bookmarkStart w:id="3268" w:name="via"/>
      <w:bookmarkEnd w:id="3268"/>
      <w:r>
        <w:t xml:space="preserve">, </w:t>
      </w:r>
      <w:r w:rsidRPr="00497DEC">
        <w:rPr>
          <w:rStyle w:val="flexio"/>
        </w:rPr>
        <w:t>ae</w:t>
      </w:r>
      <w:r>
        <w:t xml:space="preserve">, </w:t>
      </w:r>
      <w:r>
        <w:rPr>
          <w:rStyle w:val="gt"/>
        </w:rPr>
        <w:t>f.</w:t>
      </w:r>
      <w:r w:rsidR="009D14D5">
        <w:t> :</w:t>
      </w:r>
      <w:r>
        <w:t xml:space="preserve"> route. </w:t>
      </w:r>
    </w:p>
    <w:p w:rsidR="00BA7202" w:rsidRDefault="00BA7202" w:rsidP="00BA7202">
      <w:pPr>
        <w:pStyle w:val="vocabulum"/>
      </w:pPr>
      <w:r>
        <w:rPr>
          <w:rStyle w:val="aditus"/>
        </w:rPr>
        <w:t>vĭbrō</w:t>
      </w:r>
      <w:bookmarkStart w:id="3269" w:name="vibro"/>
      <w:bookmarkEnd w:id="3269"/>
      <w:r>
        <w:t xml:space="preserve">, </w:t>
      </w:r>
      <w:r w:rsidRPr="00CD4F3A">
        <w:rPr>
          <w:rStyle w:val="flexio"/>
        </w:rPr>
        <w:t>ās, āre, āvī, ātum</w:t>
      </w:r>
      <w:r w:rsidR="009D14D5">
        <w:t> :</w:t>
      </w:r>
      <w:r>
        <w:t xml:space="preserve"> </w:t>
      </w:r>
      <w:r>
        <w:rPr>
          <w:rStyle w:val="cnumerus2"/>
        </w:rPr>
        <w:t xml:space="preserve">I. </w:t>
      </w:r>
      <w:r w:rsidR="009F699C">
        <w:rPr>
          <w:rStyle w:val="gt"/>
        </w:rPr>
        <w:t xml:space="preserve">tr. </w:t>
      </w:r>
      <w:r w:rsidR="009F699C">
        <w:rPr>
          <w:rStyle w:val="cnumerus2"/>
        </w:rPr>
        <w:t>1.</w:t>
      </w:r>
      <w:r>
        <w:rPr>
          <w:rStyle w:val="cnumerus2"/>
        </w:rPr>
        <w:t xml:space="preserve"> </w:t>
      </w:r>
      <w:r>
        <w:t>imprimer un mouvement vibratoire à qqch, agiter, brandir // secouer // balancer</w:t>
      </w:r>
      <w:r w:rsidR="00BE217D">
        <w:t> ;</w:t>
      </w:r>
      <w:r>
        <w:t xml:space="preserve"> </w:t>
      </w:r>
      <w:r>
        <w:rPr>
          <w:rStyle w:val="cnumerus2"/>
        </w:rPr>
        <w:t xml:space="preserve">2. </w:t>
      </w:r>
      <w:r>
        <w:t>friser</w:t>
      </w:r>
      <w:r w:rsidR="00BE217D">
        <w:t> ;</w:t>
      </w:r>
      <w:r>
        <w:t xml:space="preserve"> </w:t>
      </w:r>
      <w:r>
        <w:rPr>
          <w:rStyle w:val="cnumerus2"/>
        </w:rPr>
        <w:t xml:space="preserve">3. </w:t>
      </w:r>
      <w:r>
        <w:t xml:space="preserve">lancer, darder. </w:t>
      </w:r>
      <w:r>
        <w:rPr>
          <w:rStyle w:val="cnumerus2"/>
        </w:rPr>
        <w:t xml:space="preserve">II. </w:t>
      </w:r>
      <w:r w:rsidR="009F699C">
        <w:rPr>
          <w:rStyle w:val="gt"/>
        </w:rPr>
        <w:t xml:space="preserve">intr. </w:t>
      </w:r>
      <w:r w:rsidR="009F699C">
        <w:rPr>
          <w:rStyle w:val="cnumerus2"/>
        </w:rPr>
        <w:t>1.</w:t>
      </w:r>
      <w:r>
        <w:rPr>
          <w:rStyle w:val="cnumerus2"/>
        </w:rPr>
        <w:t xml:space="preserve"> </w:t>
      </w:r>
      <w:r>
        <w:t>avoir des vibrations, des tremblements, des tressaillement</w:t>
      </w:r>
      <w:r w:rsidR="00BE217D">
        <w:t> ;</w:t>
      </w:r>
      <w:r>
        <w:t xml:space="preserve"> </w:t>
      </w:r>
      <w:r>
        <w:rPr>
          <w:rStyle w:val="cnumerus2"/>
        </w:rPr>
        <w:t xml:space="preserve">2. </w:t>
      </w:r>
      <w:r>
        <w:t xml:space="preserve">vibrer </w:t>
      </w:r>
      <w:r>
        <w:rPr>
          <w:rStyle w:val="gt"/>
        </w:rPr>
        <w:t>[sons</w:t>
      </w:r>
      <w:r w:rsidR="00E20E09">
        <w:rPr>
          <w:rStyle w:val="gt"/>
        </w:rPr>
        <w:t>]</w:t>
      </w:r>
      <w:r w:rsidR="00E20E09" w:rsidRPr="00E20E09">
        <w:t> ;</w:t>
      </w:r>
      <w:r>
        <w:t xml:space="preserve"> </w:t>
      </w:r>
      <w:r>
        <w:rPr>
          <w:rStyle w:val="cnumerus2"/>
        </w:rPr>
        <w:t xml:space="preserve">3. </w:t>
      </w:r>
      <w:r>
        <w:t>scintiller, étinceler</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vīcīnus</w:t>
      </w:r>
      <w:bookmarkStart w:id="3270" w:name="vicinus"/>
      <w:bookmarkEnd w:id="3270"/>
      <w:r>
        <w:t xml:space="preserve">, </w:t>
      </w:r>
      <w:r w:rsidRPr="00FC73E1">
        <w:rPr>
          <w:rStyle w:val="flexio"/>
        </w:rPr>
        <w:t xml:space="preserve">a, </w:t>
      </w:r>
      <w:r w:rsidRPr="007F2AC0">
        <w:rPr>
          <w:rStyle w:val="flexio"/>
        </w:rPr>
        <w:t>um</w:t>
      </w:r>
      <w:r w:rsidR="009D14D5">
        <w:t> :</w:t>
      </w:r>
      <w:r>
        <w:t xml:space="preserve"> voisin. </w:t>
      </w:r>
    </w:p>
    <w:p w:rsidR="00BA7202" w:rsidRDefault="00BA7202" w:rsidP="00BA7202">
      <w:pPr>
        <w:pStyle w:val="vocabulum"/>
      </w:pPr>
      <w:r>
        <w:rPr>
          <w:rStyle w:val="aditus"/>
        </w:rPr>
        <w:t>victŏr</w:t>
      </w:r>
      <w:bookmarkStart w:id="3271" w:name="victor"/>
      <w:bookmarkEnd w:id="3271"/>
      <w:r>
        <w:t xml:space="preserve">, </w:t>
      </w:r>
      <w:r w:rsidRPr="00EE7427">
        <w:rPr>
          <w:rStyle w:val="flexio"/>
        </w:rPr>
        <w:t>ōris</w:t>
      </w:r>
      <w:r>
        <w:t xml:space="preserve">, </w:t>
      </w:r>
      <w:r>
        <w:rPr>
          <w:rStyle w:val="gt"/>
        </w:rPr>
        <w:t>m.</w:t>
      </w:r>
      <w:r w:rsidR="009D14D5">
        <w:t> :</w:t>
      </w:r>
      <w:r>
        <w:t xml:space="preserve"> victorieux // </w:t>
      </w:r>
      <w:r>
        <w:rPr>
          <w:rStyle w:val="gt"/>
        </w:rPr>
        <w:t>adjt</w:t>
      </w:r>
      <w:r>
        <w:t xml:space="preserve">, </w:t>
      </w:r>
      <w:r>
        <w:rPr>
          <w:rStyle w:val="lt"/>
        </w:rPr>
        <w:t>exércitus victor</w:t>
      </w:r>
      <w:r>
        <w:t xml:space="preserve">, armée victorieuse. </w:t>
      </w:r>
    </w:p>
    <w:p w:rsidR="00BA7202" w:rsidRDefault="00BA7202" w:rsidP="00BA7202">
      <w:pPr>
        <w:pStyle w:val="vocabulum"/>
      </w:pPr>
      <w:r>
        <w:rPr>
          <w:rStyle w:val="aditus"/>
        </w:rPr>
        <w:t>victōrĭa</w:t>
      </w:r>
      <w:bookmarkStart w:id="3272" w:name="victoria"/>
      <w:bookmarkEnd w:id="3272"/>
      <w:r>
        <w:t xml:space="preserve">, </w:t>
      </w:r>
      <w:r w:rsidRPr="00497DEC">
        <w:rPr>
          <w:rStyle w:val="flexio"/>
        </w:rPr>
        <w:t>ae</w:t>
      </w:r>
      <w:r>
        <w:t>, f.</w:t>
      </w:r>
      <w:r w:rsidR="009D14D5">
        <w:t> :</w:t>
      </w:r>
      <w:r>
        <w:t xml:space="preserve"> victoire.</w:t>
      </w:r>
    </w:p>
    <w:p w:rsidR="00BA7202" w:rsidRDefault="00BA7202" w:rsidP="00BA7202">
      <w:pPr>
        <w:pStyle w:val="vocabulum"/>
      </w:pPr>
      <w:r>
        <w:t xml:space="preserve">1 </w:t>
      </w:r>
      <w:r>
        <w:rPr>
          <w:rStyle w:val="aditus"/>
        </w:rPr>
        <w:t>victus</w:t>
      </w:r>
      <w:bookmarkStart w:id="3273" w:name="victus"/>
      <w:bookmarkEnd w:id="3273"/>
      <w:r>
        <w:t xml:space="preserve">, </w:t>
      </w:r>
      <w:r w:rsidRPr="00FC73E1">
        <w:rPr>
          <w:rStyle w:val="flexio"/>
        </w:rPr>
        <w:t xml:space="preserve">a, </w:t>
      </w:r>
      <w:r w:rsidRPr="007F2AC0">
        <w:rPr>
          <w:rStyle w:val="flexio"/>
        </w:rPr>
        <w:t>um</w:t>
      </w:r>
      <w:r w:rsidR="009D14D5">
        <w:t> :</w:t>
      </w:r>
      <w:r>
        <w:t xml:space="preserve"> </w:t>
      </w:r>
      <w:r>
        <w:rPr>
          <w:rStyle w:val="gt"/>
        </w:rPr>
        <w:t xml:space="preserve">part. de </w:t>
      </w:r>
      <w:r>
        <w:t>vincō.</w:t>
      </w:r>
    </w:p>
    <w:p w:rsidR="00BA7202" w:rsidRDefault="00BA7202" w:rsidP="00BA7202">
      <w:pPr>
        <w:pStyle w:val="vocabulum"/>
      </w:pPr>
      <w:r>
        <w:t xml:space="preserve">2 </w:t>
      </w:r>
      <w:r>
        <w:rPr>
          <w:rStyle w:val="aditus"/>
        </w:rPr>
        <w:t>victŭs</w:t>
      </w:r>
      <w:r>
        <w:t xml:space="preserve">, </w:t>
      </w:r>
      <w:r w:rsidRPr="00497DEC">
        <w:rPr>
          <w:rStyle w:val="flexio"/>
        </w:rPr>
        <w:t>ūs</w:t>
      </w:r>
      <w:r>
        <w:t xml:space="preserve">, </w:t>
      </w:r>
      <w:r>
        <w:rPr>
          <w:rStyle w:val="gt"/>
        </w:rPr>
        <w:t>m.</w:t>
      </w:r>
      <w:r w:rsidR="009D14D5">
        <w:t> :</w:t>
      </w:r>
      <w:r>
        <w:t xml:space="preserve"> nourriture. </w:t>
      </w:r>
    </w:p>
    <w:p w:rsidR="00BA7202" w:rsidRDefault="00BA7202" w:rsidP="00BA7202">
      <w:pPr>
        <w:pStyle w:val="vocabulum"/>
      </w:pPr>
      <w:r>
        <w:rPr>
          <w:rStyle w:val="aditus"/>
        </w:rPr>
        <w:t>vĭdĕō</w:t>
      </w:r>
      <w:bookmarkStart w:id="3274" w:name="video"/>
      <w:bookmarkEnd w:id="3274"/>
      <w:r>
        <w:t xml:space="preserve">, </w:t>
      </w:r>
      <w:r w:rsidRPr="00CD4F3A">
        <w:rPr>
          <w:rStyle w:val="flexio"/>
        </w:rPr>
        <w:t>ēs, ēre, vīdī, vīsum</w:t>
      </w:r>
      <w:r w:rsidR="009D14D5">
        <w:t> :</w:t>
      </w:r>
      <w:r>
        <w:t xml:space="preserve"> </w:t>
      </w:r>
      <w:r>
        <w:rPr>
          <w:rStyle w:val="cnumerus2"/>
        </w:rPr>
        <w:t xml:space="preserve">1. 2. </w:t>
      </w:r>
      <w:r>
        <w:t>voir</w:t>
      </w:r>
      <w:r w:rsidR="00BE217D">
        <w:t> ;</w:t>
      </w:r>
      <w:r>
        <w:t xml:space="preserve"> </w:t>
      </w:r>
      <w:r>
        <w:rPr>
          <w:rStyle w:val="cnumerus2"/>
        </w:rPr>
        <w:t xml:space="preserve">3. </w:t>
      </w:r>
      <w:r>
        <w:rPr>
          <w:rStyle w:val="gt"/>
        </w:rPr>
        <w:t xml:space="preserve">[avec sujet nom de chose] </w:t>
      </w:r>
      <w:r>
        <w:t>avoir vue sur</w:t>
      </w:r>
      <w:r w:rsidR="00BE217D">
        <w:t> ;</w:t>
      </w:r>
      <w:r>
        <w:t xml:space="preserve"> </w:t>
      </w:r>
      <w:r>
        <w:rPr>
          <w:rStyle w:val="cnumerus2"/>
        </w:rPr>
        <w:t xml:space="preserve">4. </w:t>
      </w:r>
      <w:r>
        <w:t>voir = jouir de, disposer de, être témoin de</w:t>
      </w:r>
      <w:r w:rsidR="00BE217D">
        <w:t> ;</w:t>
      </w:r>
      <w:r>
        <w:t xml:space="preserve"> </w:t>
      </w:r>
      <w:r>
        <w:rPr>
          <w:rStyle w:val="cnumerus2"/>
        </w:rPr>
        <w:t xml:space="preserve">5. </w:t>
      </w:r>
      <w:r>
        <w:t>remarquer, constater</w:t>
      </w:r>
      <w:r w:rsidR="00BE217D">
        <w:t> ;</w:t>
      </w:r>
      <w:r>
        <w:t xml:space="preserve"> </w:t>
      </w:r>
      <w:r>
        <w:rPr>
          <w:rStyle w:val="cnumerus2"/>
        </w:rPr>
        <w:t xml:space="preserve">6. </w:t>
      </w:r>
      <w:r>
        <w:t>aller voir qqn, se rencontrer avec qqn</w:t>
      </w:r>
      <w:r w:rsidR="00BE217D">
        <w:t> ;</w:t>
      </w:r>
      <w:r>
        <w:t xml:space="preserve"> </w:t>
      </w:r>
      <w:r>
        <w:rPr>
          <w:rStyle w:val="cnumerus2"/>
        </w:rPr>
        <w:t xml:space="preserve">7. </w:t>
      </w:r>
      <w:r>
        <w:rPr>
          <w:rStyle w:val="gt"/>
        </w:rPr>
        <w:t>[fig.]</w:t>
      </w:r>
      <w:r w:rsidR="00985FDD" w:rsidRPr="00985FDD">
        <w:t xml:space="preserve"> ; </w:t>
      </w:r>
      <w:r w:rsidR="00985FDD" w:rsidRPr="00985FDD">
        <w:rPr>
          <w:rStyle w:val="cnumerus2"/>
        </w:rPr>
        <w:t>8.</w:t>
      </w:r>
      <w:r w:rsidR="00985FDD">
        <w:t xml:space="preserve"> pourvoir à, prendre des mesure pour, s’occuper de // </w:t>
      </w:r>
      <w:r w:rsidR="00985FDD" w:rsidRPr="00985FDD">
        <w:rPr>
          <w:rStyle w:val="lt"/>
        </w:rPr>
        <w:t>vidére, ut</w:t>
      </w:r>
      <w:r w:rsidR="00985FDD">
        <w:t xml:space="preserve">, prendre des mesures pour que faire en sorte que ; </w:t>
      </w:r>
      <w:r w:rsidR="00985FDD" w:rsidRPr="00985FDD">
        <w:rPr>
          <w:rStyle w:val="lt"/>
        </w:rPr>
        <w:t>vidéndum est, ut</w:t>
      </w:r>
      <w:r w:rsidR="00985FDD">
        <w:t xml:space="preserve">, il faut faire en sorte de // </w:t>
      </w:r>
      <w:r w:rsidR="00985FDD" w:rsidRPr="00985FDD">
        <w:rPr>
          <w:rStyle w:val="lt"/>
        </w:rPr>
        <w:t>vidére ne</w:t>
      </w:r>
      <w:r w:rsidR="00985FDD">
        <w:t xml:space="preserve"> </w:t>
      </w:r>
      <w:r w:rsidR="00985FDD" w:rsidRPr="00985FDD">
        <w:rPr>
          <w:rStyle w:val="gt"/>
        </w:rPr>
        <w:t>[double acception]</w:t>
      </w:r>
      <w:r w:rsidR="00985FDD">
        <w:t xml:space="preserve"> </w:t>
      </w:r>
      <w:r w:rsidR="00985FDD" w:rsidRPr="00985FDD">
        <w:rPr>
          <w:rStyle w:val="cnumerus2"/>
        </w:rPr>
        <w:t>a)</w:t>
      </w:r>
      <w:r w:rsidR="00985FDD">
        <w:t xml:space="preserve"> prendre des précautions, des mesures, pour que ne pas = </w:t>
      </w:r>
      <w:r w:rsidR="00985FDD" w:rsidRPr="00985FDD">
        <w:rPr>
          <w:rStyle w:val="lt"/>
        </w:rPr>
        <w:t>cavére ne</w:t>
      </w:r>
      <w:r w:rsidR="00985FDD">
        <w:t xml:space="preserve"> </w:t>
      </w:r>
      <w:r w:rsidR="00985FDD" w:rsidRPr="00985FDD">
        <w:rPr>
          <w:rStyle w:val="cnumerus2"/>
        </w:rPr>
        <w:t>b)</w:t>
      </w:r>
      <w:r w:rsidR="00985FDD">
        <w:t xml:space="preserve"> prendre garde que, observer que, ne pas perdre de vue que // </w:t>
      </w:r>
      <w:r w:rsidR="00985FDD" w:rsidRPr="00985FDD">
        <w:rPr>
          <w:rStyle w:val="lt"/>
        </w:rPr>
        <w:t>vidére, ne sit áliqua culpa ejus qui…</w:t>
      </w:r>
      <w:r w:rsidR="00985FDD">
        <w:t xml:space="preserve">, prend garde, il se pourrait que ce soit un peu la faute de celui qui… // </w:t>
      </w:r>
      <w:r w:rsidR="00985FDD" w:rsidRPr="00985FDD">
        <w:rPr>
          <w:rStyle w:val="cnumerus2"/>
        </w:rPr>
        <w:t>9.</w:t>
      </w:r>
      <w:r w:rsidR="00985FDD">
        <w:t xml:space="preserve"> </w:t>
      </w:r>
      <w:r w:rsidR="00985FDD" w:rsidRPr="00985FDD">
        <w:rPr>
          <w:rStyle w:val="gt"/>
        </w:rPr>
        <w:t>[chez les comiques pour donner confiance]</w:t>
      </w:r>
      <w:r w:rsidR="00985FDD">
        <w:t xml:space="preserve"> </w:t>
      </w:r>
      <w:r w:rsidR="00985FDD" w:rsidRPr="00985FDD">
        <w:rPr>
          <w:rStyle w:val="lt"/>
        </w:rPr>
        <w:t>me vide</w:t>
      </w:r>
      <w:r w:rsidR="00985FDD">
        <w:t xml:space="preserve">, regarde-moi = tu verras que j’ai confiance = je m’en porte garant. &gt; </w:t>
      </w:r>
      <w:r w:rsidR="00985FDD" w:rsidRPr="00985FDD">
        <w:rPr>
          <w:rStyle w:val="lit"/>
        </w:rPr>
        <w:t>viden</w:t>
      </w:r>
      <w:r w:rsidR="00985FDD">
        <w:t xml:space="preserve">, v. de mot ; </w:t>
      </w:r>
      <w:r w:rsidR="00985FDD" w:rsidRPr="00985FDD">
        <w:rPr>
          <w:rStyle w:val="lit"/>
        </w:rPr>
        <w:t>vide sis</w:t>
      </w:r>
      <w:r w:rsidR="00985FDD">
        <w:t xml:space="preserve"> ; </w:t>
      </w:r>
      <w:r w:rsidR="00985FDD" w:rsidRPr="00985FDD">
        <w:rPr>
          <w:rStyle w:val="lit"/>
        </w:rPr>
        <w:t>sis vide</w:t>
      </w:r>
      <w:r w:rsidR="00985FDD">
        <w:t>, vois, de grâce</w:t>
      </w:r>
      <w:r>
        <w:rPr>
          <w:rStyle w:val="gt"/>
        </w:rPr>
        <w:t>.</w:t>
      </w:r>
    </w:p>
    <w:p w:rsidR="00BA7202" w:rsidRDefault="00BA7202" w:rsidP="00BA7202">
      <w:pPr>
        <w:pStyle w:val="vocabulum"/>
      </w:pPr>
      <w:r>
        <w:rPr>
          <w:rStyle w:val="aditus"/>
        </w:rPr>
        <w:t>vĭdĕŏr</w:t>
      </w:r>
      <w:bookmarkStart w:id="3275" w:name="videor"/>
      <w:bookmarkEnd w:id="3275"/>
      <w:r>
        <w:t xml:space="preserve">, </w:t>
      </w:r>
      <w:r w:rsidRPr="005D6229">
        <w:rPr>
          <w:rStyle w:val="flexio"/>
        </w:rPr>
        <w:t>ērĭs, ērī, vīsus sum</w:t>
      </w:r>
      <w:r w:rsidR="009D14D5">
        <w:t> :</w:t>
      </w:r>
      <w:r>
        <w:t xml:space="preserve"> </w:t>
      </w:r>
      <w:r>
        <w:rPr>
          <w:rStyle w:val="cnumerus2"/>
        </w:rPr>
        <w:t xml:space="preserve">1. </w:t>
      </w:r>
      <w:r>
        <w:rPr>
          <w:rStyle w:val="gt"/>
        </w:rPr>
        <w:t xml:space="preserve">pass. de </w:t>
      </w:r>
      <w:r>
        <w:rPr>
          <w:rStyle w:val="lit"/>
        </w:rPr>
        <w:t>vídeo</w:t>
      </w:r>
      <w:r>
        <w:t>, être vu</w:t>
      </w:r>
      <w:r w:rsidR="00BE217D">
        <w:t> ;</w:t>
      </w:r>
      <w:r>
        <w:t xml:space="preserve"> </w:t>
      </w:r>
      <w:r>
        <w:rPr>
          <w:rStyle w:val="cnumerus2"/>
        </w:rPr>
        <w:t xml:space="preserve">2. </w:t>
      </w:r>
      <w:r>
        <w:t>se laisser (faire) voir, se montrer (apparaitre) visiblement, manifestement</w:t>
      </w:r>
      <w:r w:rsidR="00BE217D">
        <w:t> ;</w:t>
      </w:r>
      <w:r>
        <w:t xml:space="preserve"> </w:t>
      </w:r>
      <w:r>
        <w:rPr>
          <w:rStyle w:val="cnumerus2"/>
        </w:rPr>
        <w:t xml:space="preserve">3. </w:t>
      </w:r>
      <w:r>
        <w:t>sembler, paraître</w:t>
      </w:r>
      <w:r w:rsidR="006D3882">
        <w:t xml:space="preserve"> </w:t>
      </w:r>
      <w:r w:rsidR="006D3882" w:rsidRPr="006D3882">
        <w:rPr>
          <w:rStyle w:val="cnumerus2"/>
        </w:rPr>
        <w:t>a)</w:t>
      </w:r>
      <w:r w:rsidR="006D3882">
        <w:t xml:space="preserve"> </w:t>
      </w:r>
      <w:r w:rsidR="006D3882" w:rsidRPr="006D3882">
        <w:rPr>
          <w:rStyle w:val="gt"/>
        </w:rPr>
        <w:t>[avec attribut]</w:t>
      </w:r>
      <w:r w:rsidR="006D3882">
        <w:t xml:space="preserve"> </w:t>
      </w:r>
      <w:r w:rsidR="006D3882" w:rsidRPr="006D3882">
        <w:rPr>
          <w:rStyle w:val="cnumerus2"/>
        </w:rPr>
        <w:t>b)</w:t>
      </w:r>
      <w:r w:rsidR="006D3882">
        <w:t xml:space="preserve"> </w:t>
      </w:r>
      <w:r w:rsidR="006D3882" w:rsidRPr="006D3882">
        <w:rPr>
          <w:rStyle w:val="gt"/>
        </w:rPr>
        <w:t>[avec inf.]</w:t>
      </w:r>
      <w:r w:rsidR="006D3882">
        <w:t xml:space="preserve"> </w:t>
      </w:r>
      <w:r w:rsidR="006D3882" w:rsidRPr="006D3882">
        <w:rPr>
          <w:rStyle w:val="lt"/>
        </w:rPr>
        <w:t>solem e mundo tóllere vidéntur</w:t>
      </w:r>
      <w:r w:rsidR="006D3882">
        <w:t xml:space="preserve">, ils ont l’air d’enlever le soleil de l’univers </w:t>
      </w:r>
      <w:r w:rsidR="006D3882" w:rsidRPr="006D3882">
        <w:rPr>
          <w:rStyle w:val="cnumerus2"/>
        </w:rPr>
        <w:t>c)</w:t>
      </w:r>
      <w:r w:rsidR="006D3882">
        <w:t xml:space="preserve"> </w:t>
      </w:r>
      <w:r w:rsidR="006D3882" w:rsidRPr="006D3882">
        <w:rPr>
          <w:rStyle w:val="gt"/>
        </w:rPr>
        <w:t>[avec nom. et inf.]</w:t>
      </w:r>
      <w:r w:rsidR="006D3882">
        <w:t xml:space="preserve"> </w:t>
      </w:r>
      <w:r w:rsidR="006D3882" w:rsidRPr="006D3882">
        <w:rPr>
          <w:rStyle w:val="cnumerus2"/>
        </w:rPr>
        <w:t>d)</w:t>
      </w:r>
      <w:r w:rsidR="006D3882">
        <w:t xml:space="preserve"> </w:t>
      </w:r>
      <w:r w:rsidR="006D3882" w:rsidRPr="006D3882">
        <w:rPr>
          <w:rStyle w:val="gt"/>
        </w:rPr>
        <w:t>[parenthèse]</w:t>
      </w:r>
      <w:r>
        <w:t xml:space="preserve">. </w:t>
      </w:r>
    </w:p>
    <w:p w:rsidR="00BA7202" w:rsidRDefault="00BA7202" w:rsidP="00BA7202">
      <w:pPr>
        <w:pStyle w:val="vocabulum"/>
      </w:pPr>
      <w:r>
        <w:rPr>
          <w:rStyle w:val="aditus"/>
        </w:rPr>
        <w:t>vīgintī</w:t>
      </w:r>
      <w:bookmarkStart w:id="3276" w:name="viginti"/>
      <w:bookmarkEnd w:id="3276"/>
      <w:r>
        <w:t xml:space="preserve">, </w:t>
      </w:r>
      <w:r>
        <w:rPr>
          <w:rStyle w:val="gt"/>
        </w:rPr>
        <w:t>indécl.</w:t>
      </w:r>
      <w:r w:rsidR="009D14D5">
        <w:t> :</w:t>
      </w:r>
      <w:r>
        <w:t xml:space="preserve"> vingt. </w:t>
      </w:r>
    </w:p>
    <w:p w:rsidR="00BA7202" w:rsidRDefault="00BA7202" w:rsidP="00BA7202">
      <w:pPr>
        <w:pStyle w:val="vocabulum"/>
      </w:pPr>
      <w:r>
        <w:rPr>
          <w:rStyle w:val="aditus"/>
        </w:rPr>
        <w:t>vīlĭs</w:t>
      </w:r>
      <w:bookmarkStart w:id="3277" w:name="vilis"/>
      <w:bookmarkEnd w:id="3277"/>
      <w:r>
        <w:t>,</w:t>
      </w:r>
      <w:r w:rsidR="007F2AC0">
        <w:t xml:space="preserve"> </w:t>
      </w:r>
      <w:r w:rsidR="007F2AC0" w:rsidRPr="007F2AC0">
        <w:rPr>
          <w:rStyle w:val="flexio"/>
        </w:rPr>
        <w:t>e</w:t>
      </w:r>
      <w:r w:rsidR="007F2AC0">
        <w:t> :</w:t>
      </w:r>
      <w:r>
        <w:t xml:space="preserve"> vil. </w:t>
      </w:r>
    </w:p>
    <w:p w:rsidR="00BA7202" w:rsidRDefault="00BA7202" w:rsidP="00BA7202">
      <w:pPr>
        <w:pStyle w:val="vocabulum"/>
      </w:pPr>
      <w:r>
        <w:rPr>
          <w:rStyle w:val="aditus"/>
        </w:rPr>
        <w:t>vincĭō</w:t>
      </w:r>
      <w:bookmarkStart w:id="3278" w:name="vincio"/>
      <w:bookmarkEnd w:id="3278"/>
      <w:r>
        <w:t xml:space="preserve">, </w:t>
      </w:r>
      <w:r w:rsidRPr="00CD4F3A">
        <w:rPr>
          <w:rStyle w:val="flexio"/>
        </w:rPr>
        <w:t>ĭs, ĕre, vinxī, vinctum</w:t>
      </w:r>
      <w:r>
        <w:t xml:space="preserve">, </w:t>
      </w:r>
      <w:r>
        <w:rPr>
          <w:rStyle w:val="gt"/>
        </w:rPr>
        <w:t>tr.</w:t>
      </w:r>
      <w:r w:rsidR="009D14D5">
        <w:t> :</w:t>
      </w:r>
      <w:r>
        <w:t xml:space="preserve"> </w:t>
      </w:r>
      <w:r>
        <w:rPr>
          <w:rStyle w:val="cnumerus2"/>
        </w:rPr>
        <w:t xml:space="preserve">1. </w:t>
      </w:r>
      <w:r>
        <w:t>lier, attacher</w:t>
      </w:r>
      <w:r w:rsidR="00BE217D">
        <w:t> ;</w:t>
      </w:r>
      <w:r>
        <w:t xml:space="preserve"> </w:t>
      </w:r>
      <w:r>
        <w:rPr>
          <w:rStyle w:val="cnumerus2"/>
        </w:rPr>
        <w:t xml:space="preserve">2. </w:t>
      </w:r>
      <w:r>
        <w:t>enchaîner, garrotter</w:t>
      </w:r>
      <w:r w:rsidR="00BE217D">
        <w:t> ;</w:t>
      </w:r>
      <w:r>
        <w:t xml:space="preserve"> </w:t>
      </w:r>
      <w:r>
        <w:rPr>
          <w:rStyle w:val="cnumerus2"/>
        </w:rPr>
        <w:t xml:space="preserve">3. </w:t>
      </w:r>
      <w:r>
        <w:rPr>
          <w:rStyle w:val="gt"/>
        </w:rPr>
        <w:t>[métaph.].</w:t>
      </w:r>
      <w:r>
        <w:t xml:space="preserve"> </w:t>
      </w:r>
    </w:p>
    <w:p w:rsidR="00BA7202" w:rsidRDefault="00BA7202" w:rsidP="00BA7202">
      <w:pPr>
        <w:pStyle w:val="vocabulum"/>
      </w:pPr>
      <w:r>
        <w:rPr>
          <w:rStyle w:val="aditus"/>
        </w:rPr>
        <w:t>vincō</w:t>
      </w:r>
      <w:bookmarkStart w:id="3279" w:name="vinco"/>
      <w:bookmarkEnd w:id="3279"/>
      <w:r>
        <w:t xml:space="preserve">, </w:t>
      </w:r>
      <w:r w:rsidRPr="00CD4F3A">
        <w:rPr>
          <w:rStyle w:val="flexio"/>
        </w:rPr>
        <w:t>ĭs, ĕre, vīcī, victum</w:t>
      </w:r>
      <w:r>
        <w:t xml:space="preserve">, </w:t>
      </w:r>
      <w:r>
        <w:rPr>
          <w:rStyle w:val="gt"/>
        </w:rPr>
        <w:t>tr.</w:t>
      </w:r>
      <w:r w:rsidR="009D14D5">
        <w:t> :</w:t>
      </w:r>
      <w:r>
        <w:t xml:space="preserve"> </w:t>
      </w:r>
      <w:r>
        <w:rPr>
          <w:rStyle w:val="cnumerus2"/>
        </w:rPr>
        <w:t xml:space="preserve">1. </w:t>
      </w:r>
      <w:r>
        <w:t>vaincre à la guerre, être vainqueur</w:t>
      </w:r>
      <w:r w:rsidR="00BE217D">
        <w:t> ;</w:t>
      </w:r>
      <w:r>
        <w:t xml:space="preserve"> </w:t>
      </w:r>
      <w:r>
        <w:rPr>
          <w:rStyle w:val="cnumerus2"/>
        </w:rPr>
        <w:t xml:space="preserve">2. </w:t>
      </w:r>
      <w:r>
        <w:t>vaincre dans des luttes diverses</w:t>
      </w:r>
      <w:r w:rsidR="00BE217D">
        <w:t> ;</w:t>
      </w:r>
      <w:r>
        <w:t xml:space="preserve"> </w:t>
      </w:r>
      <w:r>
        <w:rPr>
          <w:rStyle w:val="cnumerus2"/>
        </w:rPr>
        <w:t xml:space="preserve">3. </w:t>
      </w:r>
      <w:r>
        <w:t>triompher de, venir à bout de, surpasser, avoir le dessus</w:t>
      </w:r>
      <w:r w:rsidR="00BE217D">
        <w:t> ;</w:t>
      </w:r>
      <w:r>
        <w:t xml:space="preserve"> </w:t>
      </w:r>
      <w:r>
        <w:rPr>
          <w:rStyle w:val="cnumerus2"/>
        </w:rPr>
        <w:t xml:space="preserve">4. </w:t>
      </w:r>
      <w:r>
        <w:rPr>
          <w:rStyle w:val="gt"/>
        </w:rPr>
        <w:t>[fig.].</w:t>
      </w:r>
      <w:r>
        <w:t xml:space="preserve"> </w:t>
      </w:r>
    </w:p>
    <w:p w:rsidR="00BA7202" w:rsidRDefault="00BA7202" w:rsidP="00BA7202">
      <w:pPr>
        <w:pStyle w:val="vocabulum"/>
      </w:pPr>
      <w:r>
        <w:rPr>
          <w:rStyle w:val="aditus"/>
        </w:rPr>
        <w:t>vincŭlum</w:t>
      </w:r>
      <w:bookmarkStart w:id="3280" w:name="vinculum"/>
      <w:bookmarkEnd w:id="3280"/>
      <w:r>
        <w:t xml:space="preserve"> </w:t>
      </w:r>
      <w:r w:rsidR="00F72F75">
        <w:t>(</w:t>
      </w:r>
      <w:r w:rsidR="00F72F75" w:rsidRPr="009F3D2E">
        <w:rPr>
          <w:rStyle w:val="aditus"/>
        </w:rPr>
        <w:t>vinclum</w:t>
      </w:r>
      <w:r w:rsidR="00F72F75">
        <w:t>)</w:t>
      </w:r>
      <w:r>
        <w:t xml:space="preserve">, </w:t>
      </w:r>
      <w:r w:rsidRPr="00497DEC">
        <w:rPr>
          <w:rStyle w:val="flexio"/>
        </w:rPr>
        <w:t>i</w:t>
      </w:r>
      <w:r>
        <w:t xml:space="preserve">, </w:t>
      </w:r>
      <w:r>
        <w:rPr>
          <w:rStyle w:val="gt"/>
        </w:rPr>
        <w:t>n.</w:t>
      </w:r>
      <w:r w:rsidR="009D14D5">
        <w:t> :</w:t>
      </w:r>
      <w:r>
        <w:t xml:space="preserve"> lien, chaîne. </w:t>
      </w:r>
    </w:p>
    <w:p w:rsidR="00BA7202" w:rsidRDefault="00BA7202" w:rsidP="00BA7202">
      <w:pPr>
        <w:pStyle w:val="vocabulum"/>
      </w:pPr>
      <w:r>
        <w:rPr>
          <w:rStyle w:val="aditus"/>
        </w:rPr>
        <w:t>vindĭcō</w:t>
      </w:r>
      <w:bookmarkStart w:id="3281" w:name="vindico"/>
      <w:bookmarkEnd w:id="3281"/>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rPr>
          <w:rStyle w:val="gt"/>
        </w:rPr>
        <w:t xml:space="preserve">[droit] </w:t>
      </w:r>
      <w:r>
        <w:t xml:space="preserve">revendiquer en justice. </w:t>
      </w:r>
      <w:r>
        <w:rPr>
          <w:rStyle w:val="cnumerus2"/>
        </w:rPr>
        <w:t xml:space="preserve">II. </w:t>
      </w:r>
      <w:r>
        <w:rPr>
          <w:rStyle w:val="gt"/>
        </w:rPr>
        <w:t xml:space="preserve">[en gén. et fig.] </w:t>
      </w:r>
      <w:r>
        <w:rPr>
          <w:rStyle w:val="cnumerus2"/>
        </w:rPr>
        <w:t xml:space="preserve">1. </w:t>
      </w:r>
      <w:r>
        <w:t>réclamer à titre de propriété, revendiquer</w:t>
      </w:r>
      <w:r w:rsidR="00BE217D">
        <w:t> ;</w:t>
      </w:r>
      <w:r>
        <w:t xml:space="preserve"> </w:t>
      </w:r>
      <w:r>
        <w:rPr>
          <w:rStyle w:val="cnumerus2"/>
        </w:rPr>
        <w:t xml:space="preserve">2. </w:t>
      </w:r>
      <w:r>
        <w:rPr>
          <w:rStyle w:val="lt"/>
        </w:rPr>
        <w:t>in libertátem áliquem vindicáre</w:t>
      </w:r>
      <w:r>
        <w:t>, ramener qqn à l’état de liberté, rendre qqn à la liberté</w:t>
      </w:r>
      <w:r w:rsidR="00BE217D">
        <w:t> ;</w:t>
      </w:r>
      <w:r>
        <w:t xml:space="preserve"> </w:t>
      </w:r>
      <w:r>
        <w:rPr>
          <w:rStyle w:val="cnumerus2"/>
        </w:rPr>
        <w:t xml:space="preserve">3. </w:t>
      </w:r>
      <w:r>
        <w:t>dégager, délivrer</w:t>
      </w:r>
      <w:r w:rsidR="00BE217D">
        <w:t> ;</w:t>
      </w:r>
      <w:r>
        <w:t xml:space="preserve"> </w:t>
      </w:r>
      <w:r>
        <w:rPr>
          <w:rStyle w:val="cnumerus2"/>
        </w:rPr>
        <w:t xml:space="preserve">4. </w:t>
      </w:r>
      <w:r>
        <w:t>venger, punir, châtier, tirer vengeance de</w:t>
      </w:r>
      <w:r w:rsidR="009D14D5">
        <w:t> :</w:t>
      </w:r>
      <w:r>
        <w:t xml:space="preserve"> </w:t>
      </w:r>
      <w:r>
        <w:rPr>
          <w:rStyle w:val="lt"/>
        </w:rPr>
        <w:t>malefícia</w:t>
      </w:r>
      <w:r>
        <w:t xml:space="preserve">, punir les forfaits // </w:t>
      </w:r>
      <w:r>
        <w:rPr>
          <w:rStyle w:val="gt"/>
        </w:rPr>
        <w:t xml:space="preserve">[abst, au pass. impers. avec </w:t>
      </w:r>
      <w:r>
        <w:rPr>
          <w:rStyle w:val="lit"/>
        </w:rPr>
        <w:t>in</w:t>
      </w:r>
      <w:r>
        <w:rPr>
          <w:rStyle w:val="gt"/>
        </w:rPr>
        <w:t xml:space="preserve"> acc.] </w:t>
      </w:r>
      <w:r>
        <w:t>sévir contre</w:t>
      </w:r>
      <w:r w:rsidR="009D14D5">
        <w:t> :</w:t>
      </w:r>
      <w:r>
        <w:t xml:space="preserve"> </w:t>
      </w:r>
      <w:r>
        <w:rPr>
          <w:rStyle w:val="lt"/>
        </w:rPr>
        <w:t>vindicátum est in cives</w:t>
      </w:r>
      <w:r>
        <w:t xml:space="preserve">, on a sévi contre les citoyens // </w:t>
      </w:r>
      <w:r>
        <w:rPr>
          <w:rStyle w:val="lt"/>
        </w:rPr>
        <w:t>se ab áliquo vindicáre</w:t>
      </w:r>
      <w:r>
        <w:t xml:space="preserve">, se venger de qqn. </w:t>
      </w:r>
    </w:p>
    <w:p w:rsidR="00BA7202" w:rsidRDefault="00BA7202" w:rsidP="00BA7202">
      <w:pPr>
        <w:pStyle w:val="vocabulum"/>
      </w:pPr>
      <w:r>
        <w:rPr>
          <w:rStyle w:val="aditus"/>
        </w:rPr>
        <w:t>vīnĕa</w:t>
      </w:r>
      <w:bookmarkStart w:id="3282" w:name="vinea"/>
      <w:bookmarkEnd w:id="3282"/>
      <w:r>
        <w:t xml:space="preserve">, </w:t>
      </w:r>
      <w:r w:rsidRPr="00497DEC">
        <w:rPr>
          <w:rStyle w:val="flexio"/>
        </w:rPr>
        <w:t>ae</w:t>
      </w:r>
      <w:r>
        <w:t xml:space="preserve">, </w:t>
      </w:r>
      <w:r>
        <w:rPr>
          <w:rStyle w:val="gt"/>
        </w:rPr>
        <w:t>f.</w:t>
      </w:r>
      <w:r w:rsidR="009D14D5">
        <w:t> :</w:t>
      </w:r>
      <w:r>
        <w:t xml:space="preserve"> vigne. </w:t>
      </w:r>
    </w:p>
    <w:p w:rsidR="00BA7202" w:rsidRDefault="00BA7202" w:rsidP="00BA7202">
      <w:pPr>
        <w:pStyle w:val="vocabulum"/>
      </w:pPr>
      <w:r>
        <w:rPr>
          <w:rStyle w:val="aditus"/>
        </w:rPr>
        <w:t>vīnum</w:t>
      </w:r>
      <w:bookmarkStart w:id="3283" w:name="vinum"/>
      <w:bookmarkEnd w:id="3283"/>
      <w:r>
        <w:t xml:space="preserve">, </w:t>
      </w:r>
      <w:r w:rsidRPr="00497DEC">
        <w:rPr>
          <w:rStyle w:val="flexio"/>
        </w:rPr>
        <w:t>i</w:t>
      </w:r>
      <w:r>
        <w:t xml:space="preserve">, </w:t>
      </w:r>
      <w:r>
        <w:rPr>
          <w:rStyle w:val="gt"/>
        </w:rPr>
        <w:t>n.</w:t>
      </w:r>
      <w:r w:rsidR="009D14D5">
        <w:t> :</w:t>
      </w:r>
      <w:r>
        <w:t xml:space="preserve"> </w:t>
      </w:r>
      <w:r>
        <w:rPr>
          <w:rStyle w:val="cnumerus2"/>
        </w:rPr>
        <w:t xml:space="preserve">1. </w:t>
      </w:r>
      <w:r>
        <w:t>vin</w:t>
      </w:r>
      <w:r w:rsidR="00BE217D">
        <w:t> ;</w:t>
      </w:r>
      <w:r>
        <w:t xml:space="preserve"> </w:t>
      </w:r>
      <w:r>
        <w:rPr>
          <w:rStyle w:val="cnumerus2"/>
        </w:rPr>
        <w:t xml:space="preserve">2. </w:t>
      </w:r>
      <w:r>
        <w:t>raisin</w:t>
      </w:r>
      <w:r w:rsidR="00BE217D">
        <w:t> ;</w:t>
      </w:r>
      <w:r>
        <w:t xml:space="preserve"> </w:t>
      </w:r>
      <w:r>
        <w:rPr>
          <w:rStyle w:val="cnumerus2"/>
        </w:rPr>
        <w:t xml:space="preserve">3. </w:t>
      </w:r>
      <w:r>
        <w:t xml:space="preserve">liqueur. </w:t>
      </w:r>
    </w:p>
    <w:p w:rsidR="00BA7202" w:rsidRDefault="00BA7202" w:rsidP="00BA7202">
      <w:pPr>
        <w:pStyle w:val="vocabulum"/>
      </w:pPr>
      <w:r>
        <w:rPr>
          <w:rStyle w:val="aditus"/>
        </w:rPr>
        <w:t>vĭŏlātus</w:t>
      </w:r>
      <w:bookmarkStart w:id="3284" w:name="violatus"/>
      <w:bookmarkEnd w:id="3284"/>
      <w:r>
        <w:t xml:space="preserve">, </w:t>
      </w:r>
      <w:r w:rsidRPr="00FC73E1">
        <w:rPr>
          <w:rStyle w:val="flexio"/>
        </w:rPr>
        <w:t xml:space="preserve">a, </w:t>
      </w:r>
      <w:r w:rsidRPr="007F2AC0">
        <w:rPr>
          <w:rStyle w:val="flexio"/>
        </w:rPr>
        <w:t>um</w:t>
      </w:r>
      <w:r>
        <w:t xml:space="preserve">, </w:t>
      </w:r>
      <w:r>
        <w:rPr>
          <w:rStyle w:val="gt"/>
        </w:rPr>
        <w:t xml:space="preserve">part. de </w:t>
      </w:r>
      <w:r>
        <w:rPr>
          <w:rStyle w:val="lit"/>
        </w:rPr>
        <w:t>víolo</w:t>
      </w:r>
      <w:r>
        <w:t xml:space="preserve">. </w:t>
      </w:r>
    </w:p>
    <w:p w:rsidR="00BA7202" w:rsidRDefault="00BA7202" w:rsidP="00BA7202">
      <w:pPr>
        <w:pStyle w:val="vocabulum"/>
      </w:pPr>
      <w:r>
        <w:rPr>
          <w:rStyle w:val="aditus"/>
        </w:rPr>
        <w:t>vĭŏlentus</w:t>
      </w:r>
      <w:bookmarkStart w:id="3285" w:name="violentus"/>
      <w:bookmarkEnd w:id="3285"/>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rPr>
          <w:rStyle w:val="gt"/>
        </w:rPr>
        <w:t xml:space="preserve">[pers.] </w:t>
      </w:r>
      <w:r>
        <w:t xml:space="preserve">violent, emporté </w:t>
      </w:r>
      <w:r>
        <w:rPr>
          <w:rStyle w:val="gt"/>
        </w:rPr>
        <w:t xml:space="preserve">[de caractère] </w:t>
      </w:r>
      <w:r>
        <w:t>// farouche, cruel, despote, despotique</w:t>
      </w:r>
      <w:r w:rsidR="00BE217D">
        <w:t> ;</w:t>
      </w:r>
      <w:r>
        <w:t xml:space="preserve"> </w:t>
      </w:r>
      <w:r>
        <w:rPr>
          <w:rStyle w:val="cnumerus2"/>
        </w:rPr>
        <w:t xml:space="preserve">2. </w:t>
      </w:r>
      <w:r>
        <w:rPr>
          <w:rStyle w:val="gt"/>
        </w:rPr>
        <w:t xml:space="preserve">[choses] </w:t>
      </w:r>
      <w:r>
        <w:t xml:space="preserve">violent, impétueux // despotique, tyrannique // </w:t>
      </w:r>
      <w:r>
        <w:rPr>
          <w:rStyle w:val="lt"/>
        </w:rPr>
        <w:t>nimis violéntum est dícere…</w:t>
      </w:r>
      <w:r>
        <w:t xml:space="preserve">, il est trop fort </w:t>
      </w:r>
      <w:r>
        <w:rPr>
          <w:rStyle w:val="gt"/>
        </w:rPr>
        <w:t xml:space="preserve">[excessif] </w:t>
      </w:r>
      <w:r>
        <w:t>de dire…</w:t>
      </w:r>
    </w:p>
    <w:p w:rsidR="00BA7202" w:rsidRDefault="00BA7202" w:rsidP="00BA7202">
      <w:pPr>
        <w:pStyle w:val="vocabulum"/>
      </w:pPr>
      <w:r>
        <w:rPr>
          <w:rStyle w:val="aditus"/>
        </w:rPr>
        <w:t>vĭŏlō</w:t>
      </w:r>
      <w:bookmarkStart w:id="3286" w:name="violo"/>
      <w:bookmarkEnd w:id="3286"/>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1. </w:t>
      </w:r>
      <w:r>
        <w:t>traiter avec violence, faire violence à // violer // porter atteinte à, dévaster, endommager un territoire</w:t>
      </w:r>
      <w:r w:rsidR="00BE217D">
        <w:t> ;</w:t>
      </w:r>
      <w:r>
        <w:t xml:space="preserve"> </w:t>
      </w:r>
      <w:r>
        <w:rPr>
          <w:rStyle w:val="cnumerus2"/>
        </w:rPr>
        <w:t xml:space="preserve">2. </w:t>
      </w:r>
      <w:r>
        <w:t xml:space="preserve">profaner, outrager // porter atteinte à // violer, enfreindre, transgresser // </w:t>
      </w:r>
      <w:r>
        <w:rPr>
          <w:rStyle w:val="lt"/>
        </w:rPr>
        <w:t>quæ violáta sunt</w:t>
      </w:r>
      <w:r>
        <w:t>, les choses qui sont souillées</w:t>
      </w:r>
      <w:r w:rsidR="00BE217D">
        <w:t> ;</w:t>
      </w:r>
      <w:r>
        <w:t xml:space="preserve"> </w:t>
      </w:r>
      <w:r>
        <w:rPr>
          <w:rStyle w:val="cnumerus2"/>
        </w:rPr>
        <w:t xml:space="preserve">3. </w:t>
      </w:r>
      <w:r>
        <w:rPr>
          <w:rStyle w:val="gt"/>
        </w:rPr>
        <w:t xml:space="preserve">[qqf. acc. d’objet intérieur] </w:t>
      </w:r>
      <w:r>
        <w:rPr>
          <w:rStyle w:val="lt"/>
        </w:rPr>
        <w:t>violáre horum áliquid</w:t>
      </w:r>
      <w:r>
        <w:t xml:space="preserve">, commettre un de ces outrages // </w:t>
      </w:r>
      <w:r>
        <w:rPr>
          <w:rStyle w:val="gt"/>
        </w:rPr>
        <w:t xml:space="preserve">[surtout au pass.] </w:t>
      </w:r>
      <w:r>
        <w:t xml:space="preserve">fait avec violence </w:t>
      </w:r>
      <w:r>
        <w:rPr>
          <w:rStyle w:val="gt"/>
        </w:rPr>
        <w:t>[profanation, violation</w:t>
      </w:r>
      <w:r w:rsidR="00E20E09">
        <w:rPr>
          <w:rStyle w:val="gt"/>
        </w:rPr>
        <w:t>]</w:t>
      </w:r>
      <w:r w:rsidR="00E20E09" w:rsidRPr="00E20E09">
        <w:t> ;</w:t>
      </w:r>
      <w:r>
        <w:t xml:space="preserve"> </w:t>
      </w:r>
      <w:r>
        <w:rPr>
          <w:rStyle w:val="cnumerus2"/>
        </w:rPr>
        <w:t xml:space="preserve">4. </w:t>
      </w:r>
      <w:r>
        <w:rPr>
          <w:rStyle w:val="gt"/>
        </w:rPr>
        <w:t xml:space="preserve">[poét.] </w:t>
      </w:r>
      <w:r>
        <w:t xml:space="preserve">altérer une couleur, </w:t>
      </w:r>
      <w:r>
        <w:rPr>
          <w:rStyle w:val="gt"/>
        </w:rPr>
        <w:t xml:space="preserve">[d’où] </w:t>
      </w:r>
      <w:r>
        <w:t xml:space="preserve">teindre. </w:t>
      </w:r>
    </w:p>
    <w:p w:rsidR="00BA7202" w:rsidRDefault="00BA7202" w:rsidP="00BA7202">
      <w:pPr>
        <w:pStyle w:val="vocabulum"/>
      </w:pPr>
      <w:r>
        <w:rPr>
          <w:rStyle w:val="aditus"/>
        </w:rPr>
        <w:t>vĭr</w:t>
      </w:r>
      <w:bookmarkStart w:id="3287" w:name="vir"/>
      <w:bookmarkEnd w:id="3287"/>
      <w:r>
        <w:t xml:space="preserve">, </w:t>
      </w:r>
      <w:r w:rsidRPr="00497DEC">
        <w:rPr>
          <w:rStyle w:val="flexio"/>
        </w:rPr>
        <w:t>vĭri</w:t>
      </w:r>
      <w:r>
        <w:t xml:space="preserve">, </w:t>
      </w:r>
      <w:r>
        <w:rPr>
          <w:rStyle w:val="gt"/>
        </w:rPr>
        <w:t>m.</w:t>
      </w:r>
      <w:r w:rsidR="009D14D5">
        <w:t> :</w:t>
      </w:r>
      <w:r>
        <w:t xml:space="preserve"> homme. </w:t>
      </w:r>
    </w:p>
    <w:p w:rsidR="00BA7202" w:rsidRDefault="00BA7202" w:rsidP="00BA7202">
      <w:pPr>
        <w:pStyle w:val="vocabulum"/>
      </w:pPr>
      <w:r>
        <w:rPr>
          <w:rStyle w:val="aditus"/>
        </w:rPr>
        <w:t>vĭrĕō</w:t>
      </w:r>
      <w:bookmarkStart w:id="3288" w:name="vireo"/>
      <w:bookmarkEnd w:id="3288"/>
      <w:r>
        <w:t xml:space="preserve">, </w:t>
      </w:r>
      <w:r w:rsidRPr="007F2AC0">
        <w:rPr>
          <w:rStyle w:val="flexio"/>
        </w:rPr>
        <w:t>ēs, ēre, -, -</w:t>
      </w:r>
      <w:r w:rsidR="009D14D5">
        <w:t> :</w:t>
      </w:r>
      <w:r>
        <w:t xml:space="preserve"> être vert. </w:t>
      </w:r>
    </w:p>
    <w:p w:rsidR="00BA7202" w:rsidRDefault="00BA7202" w:rsidP="00BA7202">
      <w:pPr>
        <w:pStyle w:val="vocabulum"/>
      </w:pPr>
      <w:r>
        <w:rPr>
          <w:rStyle w:val="aditus"/>
        </w:rPr>
        <w:t>vīres</w:t>
      </w:r>
      <w:bookmarkStart w:id="3289" w:name="vires"/>
      <w:bookmarkEnd w:id="3289"/>
      <w:r>
        <w:t xml:space="preserve">, </w:t>
      </w:r>
      <w:r w:rsidRPr="00497DEC">
        <w:rPr>
          <w:rStyle w:val="flexio"/>
        </w:rPr>
        <w:t>ĭum</w:t>
      </w:r>
      <w:r>
        <w:t xml:space="preserve">, </w:t>
      </w:r>
      <w:r>
        <w:rPr>
          <w:rStyle w:val="gt"/>
        </w:rPr>
        <w:t>f. pl.</w:t>
      </w:r>
      <w:r>
        <w:t>,</w:t>
      </w:r>
      <w:r>
        <w:rPr>
          <w:rStyle w:val="gt"/>
        </w:rPr>
        <w:t xml:space="preserve"> v. </w:t>
      </w:r>
      <w:r>
        <w:rPr>
          <w:rStyle w:val="lit"/>
        </w:rPr>
        <w:t>vis</w:t>
      </w:r>
      <w:r>
        <w:t xml:space="preserve">. </w:t>
      </w:r>
    </w:p>
    <w:p w:rsidR="00BA7202" w:rsidRDefault="00BA7202" w:rsidP="00BA7202">
      <w:pPr>
        <w:pStyle w:val="vocabulum"/>
      </w:pPr>
      <w:r>
        <w:rPr>
          <w:rStyle w:val="aditus"/>
        </w:rPr>
        <w:t>virga</w:t>
      </w:r>
      <w:bookmarkStart w:id="3290" w:name="virga"/>
      <w:bookmarkEnd w:id="3290"/>
      <w:r>
        <w:t xml:space="preserve">, </w:t>
      </w:r>
      <w:r w:rsidRPr="00497DEC">
        <w:rPr>
          <w:rStyle w:val="flexio"/>
        </w:rPr>
        <w:t>ae</w:t>
      </w:r>
      <w:r>
        <w:t xml:space="preserve">, </w:t>
      </w:r>
      <w:r>
        <w:rPr>
          <w:rStyle w:val="gt"/>
        </w:rPr>
        <w:t>f.</w:t>
      </w:r>
      <w:r w:rsidR="009D14D5">
        <w:t> :</w:t>
      </w:r>
      <w:r>
        <w:t xml:space="preserve"> baguette. </w:t>
      </w:r>
    </w:p>
    <w:p w:rsidR="00BA7202" w:rsidRDefault="00BA7202" w:rsidP="00BA7202">
      <w:pPr>
        <w:pStyle w:val="vocabulum"/>
      </w:pPr>
      <w:r>
        <w:rPr>
          <w:rStyle w:val="aditus"/>
        </w:rPr>
        <w:t>virgúltum</w:t>
      </w:r>
      <w:bookmarkStart w:id="3291" w:name="virgultum"/>
      <w:bookmarkEnd w:id="3291"/>
      <w:r>
        <w:t xml:space="preserve">, </w:t>
      </w:r>
      <w:r w:rsidRPr="00497DEC">
        <w:rPr>
          <w:rStyle w:val="flexio"/>
        </w:rPr>
        <w:t>i</w:t>
      </w:r>
      <w:r>
        <w:t xml:space="preserve">, </w:t>
      </w:r>
      <w:r>
        <w:rPr>
          <w:rStyle w:val="gt"/>
        </w:rPr>
        <w:t>n.</w:t>
      </w:r>
      <w:r w:rsidR="009D14D5">
        <w:t> :</w:t>
      </w:r>
      <w:r>
        <w:t xml:space="preserve"> broussailles. </w:t>
      </w:r>
    </w:p>
    <w:p w:rsidR="00BA7202" w:rsidRDefault="00BA7202" w:rsidP="00BA7202">
      <w:pPr>
        <w:pStyle w:val="vocabulum"/>
      </w:pPr>
      <w:r>
        <w:rPr>
          <w:rStyle w:val="aditus"/>
        </w:rPr>
        <w:t>virtūs</w:t>
      </w:r>
      <w:bookmarkStart w:id="3292" w:name="virtus"/>
      <w:bookmarkEnd w:id="3292"/>
      <w:r>
        <w:t xml:space="preserve">, </w:t>
      </w:r>
      <w:r w:rsidRPr="00497DEC">
        <w:rPr>
          <w:rStyle w:val="flexio"/>
        </w:rPr>
        <w:t>ūtis</w:t>
      </w:r>
      <w:r>
        <w:t xml:space="preserve">, </w:t>
      </w:r>
      <w:r>
        <w:rPr>
          <w:rStyle w:val="gt"/>
        </w:rPr>
        <w:t>f.</w:t>
      </w:r>
      <w:r w:rsidR="009D14D5">
        <w:t> :</w:t>
      </w:r>
      <w:r>
        <w:t xml:space="preserve"> valeur, vertu, courage. </w:t>
      </w:r>
    </w:p>
    <w:p w:rsidR="00BA7202" w:rsidRDefault="00BA7202" w:rsidP="00BA7202">
      <w:pPr>
        <w:pStyle w:val="vocabulum"/>
      </w:pPr>
      <w:r>
        <w:rPr>
          <w:rStyle w:val="aditus"/>
        </w:rPr>
        <w:t>vīs</w:t>
      </w:r>
      <w:bookmarkStart w:id="3293" w:name="vis"/>
      <w:bookmarkEnd w:id="3293"/>
      <w:r>
        <w:t xml:space="preserve">, </w:t>
      </w:r>
      <w:r>
        <w:rPr>
          <w:rStyle w:val="gt"/>
        </w:rPr>
        <w:t>acc.</w:t>
      </w:r>
      <w:r>
        <w:t xml:space="preserve"> </w:t>
      </w:r>
      <w:r w:rsidRPr="00497DEC">
        <w:rPr>
          <w:rStyle w:val="flexio"/>
        </w:rPr>
        <w:t>vim</w:t>
      </w:r>
      <w:r>
        <w:t xml:space="preserve">, </w:t>
      </w:r>
      <w:r>
        <w:rPr>
          <w:rStyle w:val="gt"/>
        </w:rPr>
        <w:t>abl.</w:t>
      </w:r>
      <w:r>
        <w:t xml:space="preserve"> </w:t>
      </w:r>
      <w:r w:rsidRPr="00497DEC">
        <w:rPr>
          <w:rStyle w:val="flexio"/>
        </w:rPr>
        <w:t>vi</w:t>
      </w:r>
      <w:r>
        <w:t>,</w:t>
      </w:r>
      <w:r>
        <w:rPr>
          <w:rStyle w:val="gt"/>
        </w:rPr>
        <w:t xml:space="preserve"> pl. </w:t>
      </w:r>
      <w:r w:rsidRPr="00497DEC">
        <w:rPr>
          <w:rStyle w:val="flexio"/>
        </w:rPr>
        <w:t>vīres, vīrĭum</w:t>
      </w:r>
      <w:r>
        <w:t xml:space="preserve">, </w:t>
      </w:r>
      <w:r>
        <w:rPr>
          <w:rStyle w:val="gt"/>
        </w:rPr>
        <w:t>f.</w:t>
      </w:r>
      <w:r w:rsidR="009D14D5">
        <w:t> :</w:t>
      </w:r>
      <w:r>
        <w:t xml:space="preserve"> </w:t>
      </w:r>
      <w:r>
        <w:rPr>
          <w:rStyle w:val="cnumerus2"/>
        </w:rPr>
        <w:t xml:space="preserve">I. </w:t>
      </w:r>
      <w:r>
        <w:rPr>
          <w:rStyle w:val="gt"/>
        </w:rPr>
        <w:t>sg.</w:t>
      </w:r>
      <w:r w:rsidR="009F699C">
        <w:rPr>
          <w:rStyle w:val="gt"/>
        </w:rPr>
        <w:t xml:space="preserve"> </w:t>
      </w:r>
      <w:r>
        <w:rPr>
          <w:rStyle w:val="cnumerus2"/>
        </w:rPr>
        <w:t xml:space="preserve">1. </w:t>
      </w:r>
      <w:r>
        <w:t>force, vigueur</w:t>
      </w:r>
      <w:r w:rsidR="00BE217D">
        <w:t> ;</w:t>
      </w:r>
      <w:r>
        <w:t xml:space="preserve"> </w:t>
      </w:r>
      <w:r>
        <w:rPr>
          <w:rStyle w:val="cnumerus2"/>
        </w:rPr>
        <w:t xml:space="preserve">2. </w:t>
      </w:r>
      <w:r>
        <w:rPr>
          <w:rStyle w:val="gt"/>
        </w:rPr>
        <w:t xml:space="preserve">[fig.] </w:t>
      </w:r>
      <w:r>
        <w:t>puissance, force</w:t>
      </w:r>
      <w:r w:rsidR="00BE217D">
        <w:t> ;</w:t>
      </w:r>
      <w:r>
        <w:t xml:space="preserve"> </w:t>
      </w:r>
      <w:r>
        <w:rPr>
          <w:rStyle w:val="cnumerus2"/>
        </w:rPr>
        <w:t xml:space="preserve">3. </w:t>
      </w:r>
      <w:r>
        <w:t>violence, emploi de la force, voies de fait</w:t>
      </w:r>
      <w:r w:rsidR="00BE217D">
        <w:t> ;</w:t>
      </w:r>
      <w:r>
        <w:t xml:space="preserve"> </w:t>
      </w:r>
      <w:r>
        <w:rPr>
          <w:rStyle w:val="cnumerus2"/>
        </w:rPr>
        <w:t xml:space="preserve">4. </w:t>
      </w:r>
      <w:r>
        <w:t>force des armes, attaque de vive force, assaut</w:t>
      </w:r>
      <w:r w:rsidR="00BE217D">
        <w:t> ;</w:t>
      </w:r>
      <w:r>
        <w:t xml:space="preserve"> </w:t>
      </w:r>
      <w:r>
        <w:rPr>
          <w:rStyle w:val="cnumerus2"/>
        </w:rPr>
        <w:t xml:space="preserve">5. </w:t>
      </w:r>
      <w:r>
        <w:t>sens d’un mot</w:t>
      </w:r>
      <w:r w:rsidR="00BE217D">
        <w:t> ;</w:t>
      </w:r>
      <w:r>
        <w:t xml:space="preserve"> </w:t>
      </w:r>
      <w:r>
        <w:rPr>
          <w:rStyle w:val="cnumerus2"/>
        </w:rPr>
        <w:t xml:space="preserve">6. </w:t>
      </w:r>
      <w:r>
        <w:t>essence, caractère essentiel</w:t>
      </w:r>
      <w:r w:rsidR="00BE217D">
        <w:t> ;</w:t>
      </w:r>
      <w:r>
        <w:t xml:space="preserve"> </w:t>
      </w:r>
      <w:r>
        <w:rPr>
          <w:rStyle w:val="cnumerus2"/>
        </w:rPr>
        <w:t xml:space="preserve">7. </w:t>
      </w:r>
      <w:r>
        <w:t xml:space="preserve">quantité, multitude, abondance. </w:t>
      </w:r>
      <w:r>
        <w:rPr>
          <w:rStyle w:val="cnumerus2"/>
        </w:rPr>
        <w:t xml:space="preserve">II. </w:t>
      </w:r>
      <w:r>
        <w:rPr>
          <w:rStyle w:val="gt"/>
        </w:rPr>
        <w:t xml:space="preserve">pl. </w:t>
      </w:r>
      <w:r>
        <w:rPr>
          <w:rStyle w:val="cnumerus2"/>
        </w:rPr>
        <w:t xml:space="preserve">1. </w:t>
      </w:r>
      <w:r>
        <w:t>la force physique, les forces</w:t>
      </w:r>
      <w:r w:rsidR="00BE217D">
        <w:t> ;</w:t>
      </w:r>
      <w:r>
        <w:t xml:space="preserve"> </w:t>
      </w:r>
      <w:r>
        <w:rPr>
          <w:rStyle w:val="cnumerus2"/>
        </w:rPr>
        <w:t xml:space="preserve">2. </w:t>
      </w:r>
      <w:r>
        <w:rPr>
          <w:rStyle w:val="gt"/>
        </w:rPr>
        <w:t xml:space="preserve">[fig.] </w:t>
      </w:r>
      <w:r>
        <w:t xml:space="preserve">force, puissance, vertu, propriété </w:t>
      </w:r>
      <w:r>
        <w:rPr>
          <w:rStyle w:val="gt"/>
        </w:rPr>
        <w:t xml:space="preserve">[d’une plante] </w:t>
      </w:r>
      <w:r>
        <w:t>// force virile, organes virils</w:t>
      </w:r>
      <w:r w:rsidR="00BE217D">
        <w:t> ;</w:t>
      </w:r>
      <w:r>
        <w:t xml:space="preserve"> </w:t>
      </w:r>
      <w:r>
        <w:rPr>
          <w:rStyle w:val="cnumerus2"/>
        </w:rPr>
        <w:t xml:space="preserve">3. </w:t>
      </w:r>
      <w:r>
        <w:t xml:space="preserve">forces armées, troupes, soldats. </w:t>
      </w:r>
    </w:p>
    <w:p w:rsidR="00BA7202" w:rsidRDefault="00BA7202" w:rsidP="00BA7202">
      <w:pPr>
        <w:pStyle w:val="vocabulum"/>
      </w:pPr>
      <w:r>
        <w:rPr>
          <w:rStyle w:val="aditus"/>
        </w:rPr>
        <w:t>viscĕra</w:t>
      </w:r>
      <w:bookmarkStart w:id="3294" w:name="viscera"/>
      <w:bookmarkEnd w:id="3294"/>
      <w:r>
        <w:t xml:space="preserve">, </w:t>
      </w:r>
      <w:r>
        <w:rPr>
          <w:rStyle w:val="gt"/>
        </w:rPr>
        <w:t xml:space="preserve">v. </w:t>
      </w:r>
      <w:r>
        <w:t xml:space="preserve">1 </w:t>
      </w:r>
      <w:r>
        <w:rPr>
          <w:rStyle w:val="lit"/>
        </w:rPr>
        <w:t>viscus</w:t>
      </w:r>
      <w:r>
        <w:t xml:space="preserve">. </w:t>
      </w:r>
    </w:p>
    <w:p w:rsidR="00BA7202" w:rsidRDefault="00BA7202" w:rsidP="00BA7202">
      <w:pPr>
        <w:pStyle w:val="vocabulum"/>
      </w:pPr>
      <w:r>
        <w:t xml:space="preserve">1 </w:t>
      </w:r>
      <w:r>
        <w:rPr>
          <w:rStyle w:val="aditus"/>
        </w:rPr>
        <w:t>viscus</w:t>
      </w:r>
      <w:bookmarkStart w:id="3295" w:name="viscus"/>
      <w:bookmarkEnd w:id="3295"/>
      <w:r>
        <w:t xml:space="preserve">, </w:t>
      </w:r>
      <w:r w:rsidRPr="001A33A5">
        <w:rPr>
          <w:rStyle w:val="flexio"/>
        </w:rPr>
        <w:t>ĕris</w:t>
      </w:r>
      <w:r>
        <w:t xml:space="preserve"> </w:t>
      </w:r>
      <w:r>
        <w:rPr>
          <w:rStyle w:val="gt"/>
        </w:rPr>
        <w:t xml:space="preserve">et plus souvent </w:t>
      </w:r>
      <w:r>
        <w:rPr>
          <w:rStyle w:val="aditus"/>
        </w:rPr>
        <w:t>viscĕra</w:t>
      </w:r>
      <w:r>
        <w:t xml:space="preserve">, </w:t>
      </w:r>
      <w:r w:rsidRPr="007F2AC0">
        <w:rPr>
          <w:rStyle w:val="flexio"/>
        </w:rPr>
        <w:t>um</w:t>
      </w:r>
      <w:r>
        <w:t xml:space="preserve">, </w:t>
      </w:r>
      <w:r>
        <w:rPr>
          <w:rStyle w:val="gt"/>
        </w:rPr>
        <w:t>n.</w:t>
      </w:r>
      <w:r w:rsidR="009F699C">
        <w:rPr>
          <w:rStyle w:val="gt"/>
        </w:rPr>
        <w:t xml:space="preserve"> </w:t>
      </w:r>
      <w:r>
        <w:rPr>
          <w:rStyle w:val="gt"/>
        </w:rPr>
        <w:t>pl.</w:t>
      </w:r>
      <w:r w:rsidR="009D14D5">
        <w:rPr>
          <w:rStyle w:val="gt"/>
        </w:rPr>
        <w:t> :</w:t>
      </w:r>
      <w:r>
        <w:t xml:space="preserve"> </w:t>
      </w:r>
      <w:r>
        <w:rPr>
          <w:rStyle w:val="cnumerus2"/>
        </w:rPr>
        <w:t xml:space="preserve">1. </w:t>
      </w:r>
      <w:r>
        <w:t xml:space="preserve">les parties internes du corps, viscères, intestins, entrailles // </w:t>
      </w:r>
      <w:r>
        <w:rPr>
          <w:rStyle w:val="gt"/>
        </w:rPr>
        <w:t>pl.,</w:t>
      </w:r>
      <w:r>
        <w:t xml:space="preserve"> // </w:t>
      </w:r>
      <w:r>
        <w:rPr>
          <w:rStyle w:val="gt"/>
        </w:rPr>
        <w:t xml:space="preserve">[en part.] </w:t>
      </w:r>
      <w:r>
        <w:t>sein de la mère // testicules</w:t>
      </w:r>
      <w:r w:rsidR="00BE217D">
        <w:t> ;</w:t>
      </w:r>
      <w:r>
        <w:t xml:space="preserve"> </w:t>
      </w:r>
      <w:r>
        <w:rPr>
          <w:rStyle w:val="cnumerus2"/>
        </w:rPr>
        <w:t xml:space="preserve">2. </w:t>
      </w:r>
      <w:r>
        <w:t xml:space="preserve">chair </w:t>
      </w:r>
      <w:r>
        <w:rPr>
          <w:rStyle w:val="gt"/>
        </w:rPr>
        <w:t xml:space="preserve">[qui se trouve sous la peau de l’homme et des animaux] </w:t>
      </w:r>
      <w:r>
        <w:t xml:space="preserve">// </w:t>
      </w:r>
      <w:r>
        <w:rPr>
          <w:rStyle w:val="gt"/>
        </w:rPr>
        <w:t xml:space="preserve">[fig.] </w:t>
      </w:r>
      <w:r>
        <w:t>la chair d’une femme = le fruit de ses entrailles, progéniture, enfant</w:t>
      </w:r>
      <w:r w:rsidR="00BE217D">
        <w:t> ;</w:t>
      </w:r>
      <w:r>
        <w:t xml:space="preserve"> </w:t>
      </w:r>
      <w:r>
        <w:rPr>
          <w:rStyle w:val="cnumerus2"/>
        </w:rPr>
        <w:t xml:space="preserve">3. </w:t>
      </w:r>
      <w:r>
        <w:t>entrailles, cœurs, sein // le plus pur sang, la substance</w:t>
      </w:r>
      <w:r w:rsidR="00BE217D">
        <w:t> ;</w:t>
      </w:r>
      <w:r>
        <w:t xml:space="preserve"> </w:t>
      </w:r>
      <w:r>
        <w:rPr>
          <w:rStyle w:val="cnumerus2"/>
        </w:rPr>
        <w:t xml:space="preserve">4. </w:t>
      </w:r>
      <w:r>
        <w:t>cœur, sentiment intimes, charité.</w:t>
      </w:r>
    </w:p>
    <w:p w:rsidR="00BA7202" w:rsidRPr="00930EE0" w:rsidRDefault="00BA7202" w:rsidP="00BA7202">
      <w:pPr>
        <w:pStyle w:val="vocabulum"/>
        <w:rPr>
          <w:lang w:val="it-IT"/>
        </w:rPr>
      </w:pPr>
      <w:r w:rsidRPr="00930EE0">
        <w:rPr>
          <w:lang w:val="it-IT"/>
        </w:rPr>
        <w:t xml:space="preserve">2 </w:t>
      </w:r>
      <w:r w:rsidRPr="00930EE0">
        <w:rPr>
          <w:rStyle w:val="aditus"/>
          <w:lang w:val="it-IT"/>
        </w:rPr>
        <w:t>viscus</w:t>
      </w:r>
      <w:r w:rsidRPr="00930EE0">
        <w:rPr>
          <w:lang w:val="it-IT"/>
        </w:rPr>
        <w:t xml:space="preserve">, </w:t>
      </w:r>
      <w:r w:rsidRPr="00930EE0">
        <w:rPr>
          <w:rStyle w:val="flexio"/>
          <w:lang w:val="it-IT"/>
        </w:rPr>
        <w:t>i</w:t>
      </w:r>
      <w:r w:rsidRPr="00930EE0">
        <w:rPr>
          <w:lang w:val="it-IT"/>
        </w:rPr>
        <w:t xml:space="preserve">, </w:t>
      </w:r>
      <w:r w:rsidRPr="00930EE0">
        <w:rPr>
          <w:rStyle w:val="gt"/>
          <w:lang w:val="it-IT"/>
        </w:rPr>
        <w:t xml:space="preserve">v. </w:t>
      </w:r>
      <w:r w:rsidRPr="00930EE0">
        <w:rPr>
          <w:rStyle w:val="lit"/>
          <w:lang w:val="it-IT"/>
        </w:rPr>
        <w:t>viscum</w:t>
      </w:r>
      <w:r w:rsidRPr="00930EE0">
        <w:rPr>
          <w:lang w:val="it-IT"/>
        </w:rPr>
        <w:t>, gui.</w:t>
      </w:r>
    </w:p>
    <w:p w:rsidR="00BA7202" w:rsidRDefault="00BA7202" w:rsidP="00BA7202">
      <w:pPr>
        <w:pStyle w:val="vocabulum"/>
      </w:pPr>
      <w:r>
        <w:rPr>
          <w:rStyle w:val="aditus"/>
        </w:rPr>
        <w:t>vīsō</w:t>
      </w:r>
      <w:bookmarkStart w:id="3296" w:name="viso"/>
      <w:bookmarkEnd w:id="3296"/>
      <w:r>
        <w:t xml:space="preserve">, </w:t>
      </w:r>
      <w:r w:rsidRPr="00CD4F3A">
        <w:rPr>
          <w:rStyle w:val="flexio"/>
        </w:rPr>
        <w:t>ĭs, ĕre, vīsī, vīsum</w:t>
      </w:r>
      <w:r>
        <w:t xml:space="preserve">, </w:t>
      </w:r>
      <w:r>
        <w:rPr>
          <w:rStyle w:val="gt"/>
        </w:rPr>
        <w:t>tr.</w:t>
      </w:r>
      <w:r w:rsidR="009D14D5">
        <w:t> :</w:t>
      </w:r>
      <w:r>
        <w:t xml:space="preserve"> </w:t>
      </w:r>
      <w:r>
        <w:rPr>
          <w:rStyle w:val="cnumerus2"/>
        </w:rPr>
        <w:t xml:space="preserve">1. </w:t>
      </w:r>
      <w:r>
        <w:t>voir attentivement, examiner, contempler</w:t>
      </w:r>
      <w:r w:rsidR="009D14D5">
        <w:t> :</w:t>
      </w:r>
      <w:r>
        <w:t xml:space="preserve"> </w:t>
      </w:r>
      <w:r>
        <w:rPr>
          <w:rStyle w:val="lt"/>
        </w:rPr>
        <w:t>viséndi causa</w:t>
      </w:r>
      <w:r>
        <w:t>, par curiosité</w:t>
      </w:r>
      <w:r w:rsidR="00BE217D">
        <w:t> ;</w:t>
      </w:r>
      <w:r>
        <w:t xml:space="preserve"> </w:t>
      </w:r>
      <w:r>
        <w:rPr>
          <w:rStyle w:val="cnumerus2"/>
        </w:rPr>
        <w:t xml:space="preserve">2. a) </w:t>
      </w:r>
      <w:r>
        <w:t>aller ou venir voir</w:t>
      </w:r>
      <w:r w:rsidR="009D14D5">
        <w:t> :</w:t>
      </w:r>
      <w:r>
        <w:t xml:space="preserve"> </w:t>
      </w:r>
      <w:r>
        <w:rPr>
          <w:rStyle w:val="lt"/>
        </w:rPr>
        <w:t>vise ad portum</w:t>
      </w:r>
      <w:r>
        <w:t>, va voir au port</w:t>
      </w:r>
      <w:r w:rsidR="00BE217D">
        <w:t> ;</w:t>
      </w:r>
      <w:r>
        <w:t xml:space="preserve"> </w:t>
      </w:r>
      <w:r>
        <w:rPr>
          <w:rStyle w:val="lt"/>
        </w:rPr>
        <w:t>vise redierítne</w:t>
      </w:r>
      <w:r>
        <w:t xml:space="preserve">, va voir s’il est de retour </w:t>
      </w:r>
      <w:r>
        <w:rPr>
          <w:rStyle w:val="cnumerus2"/>
        </w:rPr>
        <w:t xml:space="preserve">b) </w:t>
      </w:r>
      <w:r>
        <w:t>rendre visite, aller voir, visiter</w:t>
      </w:r>
      <w:r w:rsidR="009D14D5">
        <w:t> :</w:t>
      </w:r>
      <w:r>
        <w:t xml:space="preserve"> </w:t>
      </w:r>
      <w:r>
        <w:rPr>
          <w:rStyle w:val="lt"/>
        </w:rPr>
        <w:t>Théspias</w:t>
      </w:r>
      <w:r>
        <w:t>, visiter la ville de Thespies</w:t>
      </w:r>
      <w:r w:rsidR="00BE217D">
        <w:t> ;</w:t>
      </w:r>
      <w:r>
        <w:t xml:space="preserve"> </w:t>
      </w:r>
      <w:r>
        <w:rPr>
          <w:rStyle w:val="lt"/>
        </w:rPr>
        <w:t>signa</w:t>
      </w:r>
      <w:r>
        <w:t>, aller voir des statues</w:t>
      </w:r>
      <w:r w:rsidR="00BE217D">
        <w:t> ;</w:t>
      </w:r>
      <w:r>
        <w:t xml:space="preserve"> </w:t>
      </w:r>
      <w:r>
        <w:rPr>
          <w:rStyle w:val="lt"/>
        </w:rPr>
        <w:t>ut et vidérem et víserem</w:t>
      </w:r>
      <w:r>
        <w:t>, pour te voir et aussi te rendre visite.</w:t>
      </w:r>
    </w:p>
    <w:p w:rsidR="00BA7202" w:rsidRDefault="00BA7202" w:rsidP="00BA7202">
      <w:pPr>
        <w:pStyle w:val="vocabulum"/>
      </w:pPr>
      <w:r>
        <w:rPr>
          <w:rStyle w:val="aditus"/>
        </w:rPr>
        <w:t>vīsŭs</w:t>
      </w:r>
      <w:bookmarkStart w:id="3297" w:name="visus"/>
      <w:bookmarkEnd w:id="3297"/>
      <w:r>
        <w:t xml:space="preserve">, </w:t>
      </w:r>
      <w:r w:rsidRPr="00497DEC">
        <w:rPr>
          <w:rStyle w:val="flexio"/>
        </w:rPr>
        <w:t>ūs</w:t>
      </w:r>
      <w:r>
        <w:t xml:space="preserve">, </w:t>
      </w:r>
      <w:r>
        <w:rPr>
          <w:rStyle w:val="gt"/>
        </w:rPr>
        <w:t>m.</w:t>
      </w:r>
      <w:r w:rsidR="009D14D5">
        <w:t> :</w:t>
      </w:r>
      <w:r>
        <w:t xml:space="preserve"> vue. </w:t>
      </w:r>
    </w:p>
    <w:p w:rsidR="00BA7202" w:rsidRDefault="00BA7202" w:rsidP="00BA7202">
      <w:pPr>
        <w:pStyle w:val="vocabulum"/>
      </w:pPr>
      <w:r>
        <w:rPr>
          <w:rStyle w:val="aditus"/>
        </w:rPr>
        <w:t>vīta</w:t>
      </w:r>
      <w:bookmarkStart w:id="3298" w:name="vita"/>
      <w:bookmarkEnd w:id="3298"/>
      <w:r>
        <w:t xml:space="preserve">, </w:t>
      </w:r>
      <w:r w:rsidRPr="00497DEC">
        <w:rPr>
          <w:rStyle w:val="flexio"/>
        </w:rPr>
        <w:t>ae</w:t>
      </w:r>
      <w:r>
        <w:t xml:space="preserve">, </w:t>
      </w:r>
      <w:r>
        <w:rPr>
          <w:rStyle w:val="gt"/>
        </w:rPr>
        <w:t>f.</w:t>
      </w:r>
      <w:r w:rsidR="009D14D5">
        <w:t> :</w:t>
      </w:r>
      <w:r>
        <w:t xml:space="preserve"> vie.</w:t>
      </w:r>
    </w:p>
    <w:p w:rsidR="00BA7202" w:rsidRDefault="00BA7202" w:rsidP="00BA7202">
      <w:pPr>
        <w:pStyle w:val="vocabulum"/>
      </w:pPr>
      <w:r>
        <w:rPr>
          <w:rStyle w:val="aditus"/>
        </w:rPr>
        <w:t>vītis</w:t>
      </w:r>
      <w:bookmarkStart w:id="3299" w:name="vitis"/>
      <w:bookmarkEnd w:id="3299"/>
      <w:r>
        <w:t xml:space="preserve">, </w:t>
      </w:r>
      <w:r w:rsidRPr="001E186A">
        <w:rPr>
          <w:rStyle w:val="flexio"/>
        </w:rPr>
        <w:t>is</w:t>
      </w:r>
      <w:r>
        <w:t xml:space="preserve">, </w:t>
      </w:r>
      <w:r>
        <w:rPr>
          <w:rStyle w:val="gt"/>
        </w:rPr>
        <w:t>f.</w:t>
      </w:r>
      <w:r w:rsidR="009D14D5">
        <w:t> :</w:t>
      </w:r>
      <w:r>
        <w:t xml:space="preserve"> vigne. </w:t>
      </w:r>
    </w:p>
    <w:p w:rsidR="00BA7202" w:rsidRDefault="00BA7202" w:rsidP="00BA7202">
      <w:pPr>
        <w:pStyle w:val="vocabulum"/>
      </w:pPr>
      <w:r>
        <w:rPr>
          <w:rStyle w:val="aditus"/>
        </w:rPr>
        <w:t>vĭtĭum</w:t>
      </w:r>
      <w:bookmarkStart w:id="3300" w:name="vitium"/>
      <w:bookmarkEnd w:id="3300"/>
      <w:r>
        <w:t xml:space="preserve">, </w:t>
      </w:r>
      <w:r w:rsidRPr="00EE7427">
        <w:rPr>
          <w:rStyle w:val="flexio"/>
        </w:rPr>
        <w:t>ĭi</w:t>
      </w:r>
      <w:r>
        <w:t xml:space="preserve">, </w:t>
      </w:r>
      <w:r>
        <w:rPr>
          <w:rStyle w:val="gt"/>
        </w:rPr>
        <w:t>n.</w:t>
      </w:r>
      <w:r w:rsidR="009D14D5">
        <w:t> :</w:t>
      </w:r>
      <w:r>
        <w:t xml:space="preserve"> vice. </w:t>
      </w:r>
    </w:p>
    <w:p w:rsidR="00BA7202" w:rsidRDefault="00BA7202" w:rsidP="00BA7202">
      <w:pPr>
        <w:pStyle w:val="vocabulum"/>
      </w:pPr>
      <w:r>
        <w:rPr>
          <w:rStyle w:val="aditus"/>
        </w:rPr>
        <w:t>vītō</w:t>
      </w:r>
      <w:bookmarkStart w:id="3301" w:name="vito"/>
      <w:bookmarkEnd w:id="3301"/>
      <w:r>
        <w:t xml:space="preserve">, </w:t>
      </w:r>
      <w:r w:rsidRPr="00CD4F3A">
        <w:rPr>
          <w:rStyle w:val="flexio"/>
        </w:rPr>
        <w:t>ās, āre, āvī, ātum</w:t>
      </w:r>
      <w:r>
        <w:t xml:space="preserve">, </w:t>
      </w:r>
      <w:r>
        <w:rPr>
          <w:rStyle w:val="gt"/>
        </w:rPr>
        <w:t>tr.</w:t>
      </w:r>
      <w:r w:rsidR="009D14D5">
        <w:t> :</w:t>
      </w:r>
      <w:r>
        <w:t xml:space="preserve"> éviter, se garder de, se dérober à. </w:t>
      </w:r>
    </w:p>
    <w:p w:rsidR="00BA7202" w:rsidRDefault="00BA7202" w:rsidP="00BA7202">
      <w:pPr>
        <w:pStyle w:val="vocabulum"/>
      </w:pPr>
      <w:r>
        <w:rPr>
          <w:rStyle w:val="aditus"/>
        </w:rPr>
        <w:t>vĭtŭlus</w:t>
      </w:r>
      <w:bookmarkStart w:id="3302" w:name="vitulus"/>
      <w:bookmarkEnd w:id="3302"/>
      <w:r>
        <w:t xml:space="preserve">, </w:t>
      </w:r>
      <w:r w:rsidRPr="00497DEC">
        <w:rPr>
          <w:rStyle w:val="flexio"/>
        </w:rPr>
        <w:t>i</w:t>
      </w:r>
      <w:r>
        <w:t xml:space="preserve">, </w:t>
      </w:r>
      <w:r>
        <w:rPr>
          <w:rStyle w:val="gt"/>
        </w:rPr>
        <w:t>m.</w:t>
      </w:r>
      <w:r w:rsidR="009D14D5">
        <w:t> :</w:t>
      </w:r>
      <w:r>
        <w:t xml:space="preserve"> veau. </w:t>
      </w:r>
    </w:p>
    <w:p w:rsidR="00BA7202" w:rsidRDefault="00BA7202" w:rsidP="00BA7202">
      <w:pPr>
        <w:pStyle w:val="vocabulum"/>
      </w:pPr>
      <w:r>
        <w:rPr>
          <w:rStyle w:val="aditus"/>
        </w:rPr>
        <w:t>vīvō</w:t>
      </w:r>
      <w:bookmarkStart w:id="3303" w:name="vivo"/>
      <w:bookmarkEnd w:id="3303"/>
      <w:r>
        <w:t xml:space="preserve">, </w:t>
      </w:r>
      <w:r w:rsidRPr="00CD4F3A">
        <w:rPr>
          <w:rStyle w:val="flexio"/>
        </w:rPr>
        <w:t>ās, āre, āvī, ātum</w:t>
      </w:r>
      <w:r>
        <w:t xml:space="preserve">, </w:t>
      </w:r>
      <w:r>
        <w:rPr>
          <w:rStyle w:val="gt"/>
        </w:rPr>
        <w:t>intr.</w:t>
      </w:r>
      <w:r w:rsidR="009D14D5">
        <w:t> :</w:t>
      </w:r>
      <w:r>
        <w:t xml:space="preserve"> </w:t>
      </w:r>
      <w:r>
        <w:rPr>
          <w:rStyle w:val="cnumerus2"/>
        </w:rPr>
        <w:t xml:space="preserve">1. </w:t>
      </w:r>
      <w:r>
        <w:t>vivre, avoir vie, être vivant</w:t>
      </w:r>
      <w:r w:rsidR="00BE217D">
        <w:t> ;</w:t>
      </w:r>
      <w:r>
        <w:t xml:space="preserve"> </w:t>
      </w:r>
      <w:r>
        <w:rPr>
          <w:rStyle w:val="cnumerus2"/>
        </w:rPr>
        <w:t xml:space="preserve">2. </w:t>
      </w:r>
      <w:r>
        <w:t>être encore vivant</w:t>
      </w:r>
      <w:r w:rsidR="00BE217D">
        <w:t> ;</w:t>
      </w:r>
      <w:r>
        <w:t xml:space="preserve"> </w:t>
      </w:r>
      <w:r>
        <w:rPr>
          <w:rStyle w:val="cnumerus2"/>
        </w:rPr>
        <w:t xml:space="preserve">3. </w:t>
      </w:r>
      <w:r>
        <w:t>locutions</w:t>
      </w:r>
      <w:r w:rsidR="00BE217D">
        <w:t> ;</w:t>
      </w:r>
      <w:r>
        <w:t xml:space="preserve"> </w:t>
      </w:r>
      <w:r>
        <w:rPr>
          <w:rStyle w:val="cnumerus2"/>
        </w:rPr>
        <w:t xml:space="preserve">4. </w:t>
      </w:r>
      <w:r>
        <w:t>vivre vraiment, jouir de la vie</w:t>
      </w:r>
      <w:r w:rsidR="00BE217D">
        <w:t> ;</w:t>
      </w:r>
      <w:r>
        <w:t xml:space="preserve"> </w:t>
      </w:r>
      <w:r>
        <w:rPr>
          <w:rStyle w:val="cnumerus2"/>
        </w:rPr>
        <w:t xml:space="preserve">5. </w:t>
      </w:r>
      <w:r>
        <w:t>vivre, durer, subsister</w:t>
      </w:r>
      <w:r w:rsidR="00BE217D">
        <w:t> ;</w:t>
      </w:r>
      <w:r>
        <w:t xml:space="preserve"> </w:t>
      </w:r>
      <w:r>
        <w:rPr>
          <w:rStyle w:val="cnumerus2"/>
        </w:rPr>
        <w:t xml:space="preserve">6. </w:t>
      </w:r>
      <w:r>
        <w:t>vivre de, se nourrir de</w:t>
      </w:r>
      <w:r w:rsidR="00BE217D">
        <w:t> ;</w:t>
      </w:r>
      <w:r>
        <w:t xml:space="preserve"> </w:t>
      </w:r>
      <w:r>
        <w:rPr>
          <w:rStyle w:val="cnumerus2"/>
        </w:rPr>
        <w:t xml:space="preserve">7. </w:t>
      </w:r>
      <w:r>
        <w:t>vivre, passer sa vie, l’occuper de telle ou telle manière</w:t>
      </w:r>
      <w:r w:rsidR="00BE217D">
        <w:t> ;</w:t>
      </w:r>
      <w:r>
        <w:t xml:space="preserve"> </w:t>
      </w:r>
      <w:r>
        <w:rPr>
          <w:rStyle w:val="cnumerus2"/>
        </w:rPr>
        <w:t xml:space="preserve">8. </w:t>
      </w:r>
      <w:r>
        <w:rPr>
          <w:rStyle w:val="gt"/>
        </w:rPr>
        <w:t xml:space="preserve">[chrét.] </w:t>
      </w:r>
      <w:r>
        <w:t xml:space="preserve">vivre de la vie éternelle. </w:t>
      </w:r>
    </w:p>
    <w:p w:rsidR="00BA7202" w:rsidRDefault="00BA7202" w:rsidP="00BA7202">
      <w:pPr>
        <w:pStyle w:val="vocabulum"/>
      </w:pPr>
      <w:r>
        <w:rPr>
          <w:rStyle w:val="aditus"/>
        </w:rPr>
        <w:t>vīvus</w:t>
      </w:r>
      <w:bookmarkStart w:id="3304" w:name="vivus"/>
      <w:bookmarkEnd w:id="3304"/>
      <w:r>
        <w:t xml:space="preserve">, </w:t>
      </w:r>
      <w:r w:rsidRPr="00FC73E1">
        <w:rPr>
          <w:rStyle w:val="flexio"/>
        </w:rPr>
        <w:t xml:space="preserve">a, </w:t>
      </w:r>
      <w:r w:rsidRPr="007F2AC0">
        <w:rPr>
          <w:rStyle w:val="flexio"/>
        </w:rPr>
        <w:t>um</w:t>
      </w:r>
      <w:r w:rsidR="009D14D5">
        <w:t> :</w:t>
      </w:r>
      <w:r>
        <w:t xml:space="preserve"> </w:t>
      </w:r>
      <w:r>
        <w:rPr>
          <w:rStyle w:val="cnumerus2"/>
        </w:rPr>
        <w:t xml:space="preserve">1. </w:t>
      </w:r>
      <w:r>
        <w:t xml:space="preserve">vivant, vif, animé, en vie // </w:t>
      </w:r>
      <w:r>
        <w:rPr>
          <w:rStyle w:val="lt"/>
        </w:rPr>
        <w:t>vivus</w:t>
      </w:r>
      <w:r>
        <w:t xml:space="preserve">, </w:t>
      </w:r>
      <w:r>
        <w:rPr>
          <w:rStyle w:val="gt"/>
        </w:rPr>
        <w:t>subst. m.,</w:t>
      </w:r>
      <w:r>
        <w:t xml:space="preserve"> un vivant</w:t>
      </w:r>
      <w:r w:rsidR="00BE217D">
        <w:t> ;</w:t>
      </w:r>
      <w:r>
        <w:t xml:space="preserve"> </w:t>
      </w:r>
      <w:r>
        <w:rPr>
          <w:rStyle w:val="cnumerus2"/>
        </w:rPr>
        <w:t xml:space="preserve">2. </w:t>
      </w:r>
      <w:r>
        <w:rPr>
          <w:rStyle w:val="gt"/>
        </w:rPr>
        <w:t xml:space="preserve">[choses] </w:t>
      </w:r>
      <w:r>
        <w:t xml:space="preserve">// </w:t>
      </w:r>
      <w:r>
        <w:rPr>
          <w:rStyle w:val="gt"/>
        </w:rPr>
        <w:t>n. pris substt,</w:t>
      </w:r>
      <w:r>
        <w:t xml:space="preserve"> le vif</w:t>
      </w:r>
      <w:r w:rsidR="00BE217D">
        <w:t> ;</w:t>
      </w:r>
      <w:r>
        <w:t xml:space="preserve"> 3. </w:t>
      </w:r>
      <w:r>
        <w:rPr>
          <w:rStyle w:val="gt"/>
        </w:rPr>
        <w:t xml:space="preserve">[fig.] </w:t>
      </w:r>
      <w:r>
        <w:t>animé, vif.</w:t>
      </w:r>
    </w:p>
    <w:p w:rsidR="00BA7202" w:rsidRDefault="00BA7202" w:rsidP="00BA7202">
      <w:pPr>
        <w:pStyle w:val="vocabulum"/>
      </w:pPr>
      <w:r>
        <w:rPr>
          <w:rStyle w:val="aditus"/>
        </w:rPr>
        <w:t>vix</w:t>
      </w:r>
      <w:bookmarkStart w:id="3305" w:name="vix"/>
      <w:bookmarkEnd w:id="3305"/>
      <w:r>
        <w:t xml:space="preserve">, </w:t>
      </w:r>
      <w:r>
        <w:rPr>
          <w:rStyle w:val="gt"/>
        </w:rPr>
        <w:t>adv.</w:t>
      </w:r>
      <w:r w:rsidR="009D14D5">
        <w:rPr>
          <w:rStyle w:val="gt"/>
        </w:rPr>
        <w:t> :</w:t>
      </w:r>
      <w:r>
        <w:t xml:space="preserve"> à peine. </w:t>
      </w:r>
    </w:p>
    <w:p w:rsidR="00BA7202" w:rsidRDefault="00BA7202" w:rsidP="00BA7202">
      <w:pPr>
        <w:pStyle w:val="vocabulum"/>
      </w:pPr>
      <w:r>
        <w:rPr>
          <w:rStyle w:val="aditus"/>
        </w:rPr>
        <w:t>vixī</w:t>
      </w:r>
      <w:bookmarkStart w:id="3306" w:name="vixi"/>
      <w:bookmarkEnd w:id="3306"/>
      <w:r>
        <w:t xml:space="preserve">, </w:t>
      </w:r>
      <w:r>
        <w:rPr>
          <w:rStyle w:val="gt"/>
        </w:rPr>
        <w:t xml:space="preserve">parf. de </w:t>
      </w:r>
      <w:r>
        <w:rPr>
          <w:rStyle w:val="lit"/>
        </w:rPr>
        <w:t>vivo</w:t>
      </w:r>
      <w:r>
        <w:t>.</w:t>
      </w:r>
    </w:p>
    <w:p w:rsidR="00BA7202" w:rsidRDefault="00BA7202" w:rsidP="00BA7202">
      <w:pPr>
        <w:pStyle w:val="vocabulum"/>
      </w:pPr>
      <w:r>
        <w:rPr>
          <w:rStyle w:val="aditus"/>
        </w:rPr>
        <w:t>vōbīs</w:t>
      </w:r>
      <w:bookmarkStart w:id="3307" w:name="vobis"/>
      <w:bookmarkEnd w:id="3307"/>
      <w:r w:rsidR="009D14D5">
        <w:t> :</w:t>
      </w:r>
      <w:r>
        <w:t xml:space="preserve"> </w:t>
      </w:r>
      <w:r>
        <w:rPr>
          <w:rStyle w:val="gt"/>
        </w:rPr>
        <w:t xml:space="preserve">dat. de </w:t>
      </w:r>
      <w:r>
        <w:t xml:space="preserve">vōs. </w:t>
      </w:r>
    </w:p>
    <w:p w:rsidR="00BA7202" w:rsidRDefault="00BA7202" w:rsidP="00BA7202">
      <w:pPr>
        <w:pStyle w:val="vocabulum"/>
      </w:pPr>
      <w:r>
        <w:rPr>
          <w:rStyle w:val="aditus"/>
        </w:rPr>
        <w:t>vŏcō</w:t>
      </w:r>
      <w:bookmarkStart w:id="3308" w:name="voco"/>
      <w:bookmarkEnd w:id="3308"/>
      <w:r>
        <w:t xml:space="preserve">, </w:t>
      </w:r>
      <w:r w:rsidRPr="00CD4F3A">
        <w:rPr>
          <w:rStyle w:val="flexio"/>
        </w:rPr>
        <w:t>ās, āre, āvī, ātum</w:t>
      </w:r>
      <w:r>
        <w:t xml:space="preserve">, </w:t>
      </w:r>
      <w:r>
        <w:rPr>
          <w:rStyle w:val="gt"/>
        </w:rPr>
        <w:t>tr.</w:t>
      </w:r>
      <w:r w:rsidR="009D14D5">
        <w:t> :</w:t>
      </w:r>
      <w:r>
        <w:t xml:space="preserve"> </w:t>
      </w:r>
      <w:r>
        <w:rPr>
          <w:rStyle w:val="cnumerus2"/>
        </w:rPr>
        <w:t xml:space="preserve">I. </w:t>
      </w:r>
      <w:r>
        <w:t xml:space="preserve">appeler </w:t>
      </w:r>
      <w:r>
        <w:rPr>
          <w:rStyle w:val="cnumerus2"/>
        </w:rPr>
        <w:t xml:space="preserve">1. </w:t>
      </w:r>
      <w:r>
        <w:t>appeler pour faire venir, appeler, convoquer</w:t>
      </w:r>
      <w:r w:rsidR="00BE217D">
        <w:t> ;</w:t>
      </w:r>
      <w:r>
        <w:t xml:space="preserve"> </w:t>
      </w:r>
      <w:r>
        <w:rPr>
          <w:rStyle w:val="cnumerus2"/>
        </w:rPr>
        <w:t xml:space="preserve">2. </w:t>
      </w:r>
      <w:r>
        <w:t>appeler = assigner</w:t>
      </w:r>
      <w:r w:rsidR="009D14D5">
        <w:t> :</w:t>
      </w:r>
      <w:r>
        <w:t xml:space="preserve"> </w:t>
      </w:r>
      <w:r>
        <w:rPr>
          <w:rStyle w:val="lt"/>
        </w:rPr>
        <w:t>áliquem in jus</w:t>
      </w:r>
      <w:r>
        <w:t>, appeler qqn en justice</w:t>
      </w:r>
      <w:r w:rsidR="00BE217D">
        <w:t> ;</w:t>
      </w:r>
      <w:r>
        <w:t xml:space="preserve"> </w:t>
      </w:r>
      <w:r>
        <w:rPr>
          <w:rStyle w:val="cnumerus2"/>
        </w:rPr>
        <w:t xml:space="preserve">3. </w:t>
      </w:r>
      <w:r>
        <w:t>appeler pour voter</w:t>
      </w:r>
      <w:r w:rsidR="00BE217D">
        <w:t> ;</w:t>
      </w:r>
      <w:r>
        <w:t xml:space="preserve"> </w:t>
      </w:r>
      <w:r>
        <w:rPr>
          <w:rStyle w:val="cnumerus2"/>
        </w:rPr>
        <w:t xml:space="preserve">4. </w:t>
      </w:r>
      <w:r>
        <w:t>inviter à venir combattre, provoquer</w:t>
      </w:r>
      <w:r w:rsidR="00BE217D">
        <w:t> ;</w:t>
      </w:r>
      <w:r>
        <w:t xml:space="preserve"> </w:t>
      </w:r>
      <w:r>
        <w:rPr>
          <w:rStyle w:val="cnumerus2"/>
        </w:rPr>
        <w:t xml:space="preserve">6. </w:t>
      </w:r>
      <w:r>
        <w:t>inviter = exhorter</w:t>
      </w:r>
      <w:r w:rsidR="00BE217D">
        <w:t> ;</w:t>
      </w:r>
      <w:r>
        <w:t xml:space="preserve"> </w:t>
      </w:r>
      <w:r>
        <w:rPr>
          <w:rStyle w:val="cnumerus2"/>
        </w:rPr>
        <w:t xml:space="preserve">7. </w:t>
      </w:r>
      <w:r>
        <w:t xml:space="preserve">appeler = désigner par un nom. </w:t>
      </w:r>
      <w:r>
        <w:rPr>
          <w:rStyle w:val="cnumerus2"/>
        </w:rPr>
        <w:t xml:space="preserve">II. </w:t>
      </w:r>
      <w:r>
        <w:rPr>
          <w:rStyle w:val="gt"/>
        </w:rPr>
        <w:t xml:space="preserve">[fig.] </w:t>
      </w:r>
      <w:r>
        <w:rPr>
          <w:rStyle w:val="cnumerus2"/>
        </w:rPr>
        <w:t xml:space="preserve">1. </w:t>
      </w:r>
      <w:r>
        <w:t>amener</w:t>
      </w:r>
      <w:r w:rsidR="00BE217D">
        <w:t> ;</w:t>
      </w:r>
      <w:r>
        <w:t xml:space="preserve"> </w:t>
      </w:r>
      <w:r>
        <w:rPr>
          <w:rStyle w:val="cnumerus2"/>
        </w:rPr>
        <w:t xml:space="preserve">2. </w:t>
      </w:r>
      <w:r>
        <w:t xml:space="preserve">appeler à, destiner à // </w:t>
      </w:r>
      <w:r>
        <w:rPr>
          <w:rStyle w:val="gt"/>
        </w:rPr>
        <w:t xml:space="preserve">[chrét.] </w:t>
      </w:r>
      <w:r>
        <w:t xml:space="preserve">appeler à la foi, à la vie éternelle. </w:t>
      </w:r>
    </w:p>
    <w:p w:rsidR="00BA7202" w:rsidRDefault="00BA7202" w:rsidP="00BA7202">
      <w:pPr>
        <w:pStyle w:val="vocabulum"/>
      </w:pPr>
      <w:r>
        <w:rPr>
          <w:rStyle w:val="aditus"/>
        </w:rPr>
        <w:t>vŏlĭtō</w:t>
      </w:r>
      <w:bookmarkStart w:id="3309" w:name="volito"/>
      <w:bookmarkEnd w:id="3309"/>
      <w:r>
        <w:t xml:space="preserve">, </w:t>
      </w:r>
      <w:r w:rsidRPr="00CD4F3A">
        <w:rPr>
          <w:rStyle w:val="flexio"/>
        </w:rPr>
        <w:t>ās, āre, āvī, ātum</w:t>
      </w:r>
      <w:r>
        <w:t xml:space="preserve">, </w:t>
      </w:r>
      <w:r>
        <w:rPr>
          <w:rStyle w:val="gt"/>
        </w:rPr>
        <w:t>intr.</w:t>
      </w:r>
      <w:r w:rsidR="009D14D5">
        <w:t> :</w:t>
      </w:r>
      <w:r>
        <w:t xml:space="preserve"> </w:t>
      </w:r>
      <w:r>
        <w:rPr>
          <w:rStyle w:val="cnumerus2"/>
        </w:rPr>
        <w:t xml:space="preserve">1. </w:t>
      </w:r>
      <w:r>
        <w:t>voltiger, voleter, voler çà et là</w:t>
      </w:r>
      <w:r w:rsidR="00BE217D">
        <w:t> ;</w:t>
      </w:r>
      <w:r>
        <w:t xml:space="preserve"> </w:t>
      </w:r>
      <w:r>
        <w:rPr>
          <w:rStyle w:val="cnumerus2"/>
        </w:rPr>
        <w:t xml:space="preserve">2. </w:t>
      </w:r>
      <w:r>
        <w:t>courir çà et là</w:t>
      </w:r>
      <w:r w:rsidR="00BE217D">
        <w:t> ;</w:t>
      </w:r>
      <w:r>
        <w:t xml:space="preserve"> </w:t>
      </w:r>
      <w:r>
        <w:rPr>
          <w:rStyle w:val="cnumerus2"/>
        </w:rPr>
        <w:t xml:space="preserve">3. </w:t>
      </w:r>
      <w:r>
        <w:rPr>
          <w:rStyle w:val="gt"/>
        </w:rPr>
        <w:t>[fig.].</w:t>
      </w:r>
      <w:r>
        <w:t xml:space="preserve"> </w:t>
      </w:r>
    </w:p>
    <w:p w:rsidR="00BA7202" w:rsidRDefault="00BA7202" w:rsidP="00BA7202">
      <w:pPr>
        <w:pStyle w:val="vocabulum"/>
      </w:pPr>
      <w:r>
        <w:rPr>
          <w:rStyle w:val="aditus"/>
        </w:rPr>
        <w:t>vŏlō</w:t>
      </w:r>
      <w:bookmarkStart w:id="3310" w:name="volo"/>
      <w:bookmarkEnd w:id="3310"/>
      <w:r>
        <w:t xml:space="preserve">, vīs, vult, velle, vŏlŭī, - </w:t>
      </w:r>
      <w:r>
        <w:rPr>
          <w:rStyle w:val="gt"/>
        </w:rPr>
        <w:t>(irrég.),</w:t>
      </w:r>
      <w:r>
        <w:t xml:space="preserve"> </w:t>
      </w:r>
      <w:r>
        <w:rPr>
          <w:rStyle w:val="gt"/>
        </w:rPr>
        <w:t>tr.</w:t>
      </w:r>
      <w:r w:rsidR="009D14D5">
        <w:t> :</w:t>
      </w:r>
      <w:r>
        <w:t xml:space="preserve"> </w:t>
      </w:r>
      <w:r>
        <w:rPr>
          <w:rStyle w:val="cnumerus2"/>
        </w:rPr>
        <w:t xml:space="preserve">I. </w:t>
      </w:r>
      <w:r>
        <w:t xml:space="preserve">vouloir, désirer, souhaiter. </w:t>
      </w:r>
      <w:r>
        <w:rPr>
          <w:rStyle w:val="cnumerus2"/>
        </w:rPr>
        <w:t xml:space="preserve">II. </w:t>
      </w:r>
      <w:r>
        <w:rPr>
          <w:rStyle w:val="gt"/>
        </w:rPr>
        <w:t xml:space="preserve">emplois particuliers. </w:t>
      </w:r>
    </w:p>
    <w:p w:rsidR="00BA7202" w:rsidRDefault="00BA7202" w:rsidP="00BA7202">
      <w:pPr>
        <w:pStyle w:val="vocabulum"/>
      </w:pPr>
      <w:r>
        <w:rPr>
          <w:rStyle w:val="aditus"/>
        </w:rPr>
        <w:t>vŏluntās</w:t>
      </w:r>
      <w:bookmarkStart w:id="3311" w:name="voluntas"/>
      <w:bookmarkEnd w:id="3311"/>
      <w:r>
        <w:t xml:space="preserve">, </w:t>
      </w:r>
      <w:r w:rsidRPr="001A33A5">
        <w:rPr>
          <w:rStyle w:val="flexio"/>
        </w:rPr>
        <w:t>ātis</w:t>
      </w:r>
      <w:r>
        <w:t xml:space="preserve">, </w:t>
      </w:r>
      <w:r>
        <w:rPr>
          <w:rStyle w:val="gt"/>
        </w:rPr>
        <w:t>f.</w:t>
      </w:r>
      <w:r w:rsidR="009D14D5">
        <w:t> :</w:t>
      </w:r>
      <w:r>
        <w:t xml:space="preserve"> volonté. </w:t>
      </w:r>
    </w:p>
    <w:p w:rsidR="00BA7202" w:rsidRDefault="00BA7202" w:rsidP="00BA7202">
      <w:pPr>
        <w:pStyle w:val="vocabulum"/>
      </w:pPr>
      <w:r>
        <w:rPr>
          <w:rStyle w:val="aditus"/>
        </w:rPr>
        <w:t>vŏluptās</w:t>
      </w:r>
      <w:bookmarkStart w:id="3312" w:name="voluptas"/>
      <w:bookmarkEnd w:id="3312"/>
      <w:r>
        <w:t xml:space="preserve">, </w:t>
      </w:r>
      <w:r w:rsidRPr="001A33A5">
        <w:rPr>
          <w:rStyle w:val="flexio"/>
        </w:rPr>
        <w:t>ātis</w:t>
      </w:r>
      <w:r>
        <w:t xml:space="preserve">, </w:t>
      </w:r>
      <w:r>
        <w:rPr>
          <w:rStyle w:val="gt"/>
        </w:rPr>
        <w:t>f.</w:t>
      </w:r>
      <w:r w:rsidR="009D14D5">
        <w:t> :</w:t>
      </w:r>
      <w:r>
        <w:t xml:space="preserve"> plaisir. </w:t>
      </w:r>
    </w:p>
    <w:p w:rsidR="00BA7202" w:rsidRDefault="00BA7202" w:rsidP="00BA7202">
      <w:pPr>
        <w:pStyle w:val="vocabulum"/>
      </w:pPr>
      <w:r>
        <w:rPr>
          <w:rStyle w:val="aditus"/>
        </w:rPr>
        <w:t>vōs</w:t>
      </w:r>
      <w:bookmarkStart w:id="3313" w:name="vos"/>
      <w:bookmarkEnd w:id="3313"/>
      <w:r>
        <w:t xml:space="preserve"> </w:t>
      </w:r>
      <w:r>
        <w:rPr>
          <w:rStyle w:val="gt"/>
        </w:rPr>
        <w:t xml:space="preserve">(nom. et acc.) </w:t>
      </w:r>
      <w:r>
        <w:t xml:space="preserve">vestrī, vestrum </w:t>
      </w:r>
      <w:r>
        <w:rPr>
          <w:rStyle w:val="gt"/>
        </w:rPr>
        <w:t>(gén.),</w:t>
      </w:r>
      <w:r>
        <w:t xml:space="preserve"> vōbīs </w:t>
      </w:r>
      <w:r>
        <w:rPr>
          <w:rStyle w:val="gt"/>
        </w:rPr>
        <w:t>(dat.)</w:t>
      </w:r>
      <w:r w:rsidR="009D14D5">
        <w:rPr>
          <w:rStyle w:val="gt"/>
        </w:rPr>
        <w:t> :</w:t>
      </w:r>
      <w:r>
        <w:t xml:space="preserve"> vous. </w:t>
      </w:r>
    </w:p>
    <w:p w:rsidR="00BA7202" w:rsidRDefault="00BA7202" w:rsidP="00BA7202">
      <w:pPr>
        <w:pStyle w:val="vocabulum"/>
      </w:pPr>
      <w:r>
        <w:rPr>
          <w:rStyle w:val="aditus"/>
        </w:rPr>
        <w:t>vox</w:t>
      </w:r>
      <w:bookmarkStart w:id="3314" w:name="vox"/>
      <w:bookmarkEnd w:id="3314"/>
      <w:r>
        <w:t xml:space="preserve">, vōcis, </w:t>
      </w:r>
      <w:r>
        <w:rPr>
          <w:rStyle w:val="gt"/>
        </w:rPr>
        <w:t>f.</w:t>
      </w:r>
      <w:r w:rsidR="009D14D5">
        <w:t> :</w:t>
      </w:r>
      <w:r>
        <w:t xml:space="preserve"> voix. </w:t>
      </w:r>
    </w:p>
    <w:p w:rsidR="00BA7202" w:rsidRDefault="00BA7202" w:rsidP="00BA7202">
      <w:pPr>
        <w:pStyle w:val="vocabulum"/>
      </w:pPr>
      <w:r>
        <w:rPr>
          <w:rStyle w:val="aditus"/>
        </w:rPr>
        <w:t>vulgus</w:t>
      </w:r>
      <w:bookmarkStart w:id="3315" w:name="vulgus"/>
      <w:bookmarkEnd w:id="3315"/>
      <w:r>
        <w:t xml:space="preserve"> </w:t>
      </w:r>
      <w:r w:rsidR="00F72F75">
        <w:t>(</w:t>
      </w:r>
      <w:r w:rsidR="00F72F75" w:rsidRPr="009F3D2E">
        <w:rPr>
          <w:rStyle w:val="aditus"/>
        </w:rPr>
        <w:t>volgus</w:t>
      </w:r>
      <w:r w:rsidR="00F72F75">
        <w:t>)</w:t>
      </w:r>
      <w:r>
        <w:t xml:space="preserve">, </w:t>
      </w:r>
      <w:r w:rsidRPr="00497DEC">
        <w:rPr>
          <w:rStyle w:val="flexio"/>
        </w:rPr>
        <w:t>i</w:t>
      </w:r>
      <w:r>
        <w:t xml:space="preserve">, </w:t>
      </w:r>
      <w:r>
        <w:rPr>
          <w:rStyle w:val="gt"/>
        </w:rPr>
        <w:t>n.</w:t>
      </w:r>
      <w:r w:rsidR="009D14D5">
        <w:t> :</w:t>
      </w:r>
      <w:r>
        <w:t xml:space="preserve"> peuple. </w:t>
      </w:r>
    </w:p>
    <w:p w:rsidR="00BA7202" w:rsidRDefault="00BA7202" w:rsidP="00BA7202">
      <w:pPr>
        <w:pStyle w:val="vocabulum"/>
      </w:pPr>
      <w:r>
        <w:rPr>
          <w:rStyle w:val="aditus"/>
        </w:rPr>
        <w:t>vulnus</w:t>
      </w:r>
      <w:bookmarkStart w:id="3316" w:name="vulnus"/>
      <w:bookmarkEnd w:id="3316"/>
      <w:r>
        <w:t xml:space="preserve"> </w:t>
      </w:r>
      <w:r w:rsidR="00F72F75">
        <w:t>(</w:t>
      </w:r>
      <w:r w:rsidR="00F72F75" w:rsidRPr="009F3D2E">
        <w:rPr>
          <w:rStyle w:val="aditus"/>
        </w:rPr>
        <w:t>volnus</w:t>
      </w:r>
      <w:r w:rsidR="00F72F75">
        <w:t>)</w:t>
      </w:r>
      <w:r>
        <w:t xml:space="preserve">, </w:t>
      </w:r>
      <w:r w:rsidRPr="001A33A5">
        <w:rPr>
          <w:rStyle w:val="flexio"/>
        </w:rPr>
        <w:t>ĕris</w:t>
      </w:r>
      <w:r>
        <w:t xml:space="preserve">, </w:t>
      </w:r>
      <w:r>
        <w:rPr>
          <w:rStyle w:val="gt"/>
        </w:rPr>
        <w:t>n.</w:t>
      </w:r>
      <w:r w:rsidR="009D14D5">
        <w:t> :</w:t>
      </w:r>
      <w:r>
        <w:t xml:space="preserve"> blessure. </w:t>
      </w:r>
    </w:p>
    <w:p w:rsidR="00BA7202" w:rsidRPr="00496498" w:rsidRDefault="00BA7202" w:rsidP="00BA7202">
      <w:pPr>
        <w:pStyle w:val="vocabulum"/>
      </w:pPr>
      <w:r w:rsidRPr="00496498">
        <w:rPr>
          <w:rStyle w:val="aditus"/>
        </w:rPr>
        <w:t>vulpēs</w:t>
      </w:r>
      <w:bookmarkStart w:id="3317" w:name="vulpes"/>
      <w:bookmarkEnd w:id="3317"/>
      <w:r w:rsidRPr="00496498">
        <w:t xml:space="preserve"> </w:t>
      </w:r>
      <w:r w:rsidR="00F72F75" w:rsidRPr="00496498">
        <w:t>(</w:t>
      </w:r>
      <w:r w:rsidR="00F72F75" w:rsidRPr="00496498">
        <w:rPr>
          <w:rStyle w:val="aditus"/>
        </w:rPr>
        <w:t>volpēs</w:t>
      </w:r>
      <w:r w:rsidR="00F72F75" w:rsidRPr="00496498">
        <w:t>)</w:t>
      </w:r>
      <w:r w:rsidRPr="00496498">
        <w:t xml:space="preserve">, </w:t>
      </w:r>
      <w:r w:rsidRPr="00496498">
        <w:rPr>
          <w:rStyle w:val="flexio"/>
        </w:rPr>
        <w:t>is</w:t>
      </w:r>
      <w:r w:rsidRPr="00496498">
        <w:t xml:space="preserve">, </w:t>
      </w:r>
      <w:r w:rsidRPr="00496498">
        <w:rPr>
          <w:rStyle w:val="gt"/>
        </w:rPr>
        <w:t>f.</w:t>
      </w:r>
      <w:r w:rsidR="009D14D5" w:rsidRPr="00496498">
        <w:t> :</w:t>
      </w:r>
      <w:r w:rsidRPr="00496498">
        <w:t xml:space="preserve"> renard. </w:t>
      </w:r>
    </w:p>
    <w:p w:rsidR="00BA7202" w:rsidRDefault="00BA7202" w:rsidP="00BA7202">
      <w:pPr>
        <w:pStyle w:val="vocabulum"/>
      </w:pPr>
      <w:r>
        <w:rPr>
          <w:rStyle w:val="aditus"/>
        </w:rPr>
        <w:t>vultŭs</w:t>
      </w:r>
      <w:bookmarkStart w:id="3318" w:name="vultus"/>
      <w:bookmarkEnd w:id="3318"/>
      <w:r>
        <w:t xml:space="preserve"> </w:t>
      </w:r>
      <w:r w:rsidR="00F72F75">
        <w:t>(</w:t>
      </w:r>
      <w:r w:rsidR="00F72F75" w:rsidRPr="009F3D2E">
        <w:rPr>
          <w:rStyle w:val="aditus"/>
        </w:rPr>
        <w:t>voltŭs</w:t>
      </w:r>
      <w:r w:rsidR="00F72F75">
        <w:t>)</w:t>
      </w:r>
      <w:r>
        <w:t xml:space="preserve">, </w:t>
      </w:r>
      <w:r w:rsidRPr="00497DEC">
        <w:rPr>
          <w:rStyle w:val="flexio"/>
        </w:rPr>
        <w:t>ūs</w:t>
      </w:r>
      <w:r>
        <w:t xml:space="preserve">, </w:t>
      </w:r>
      <w:r>
        <w:rPr>
          <w:rStyle w:val="gt"/>
        </w:rPr>
        <w:t>m.</w:t>
      </w:r>
      <w:r w:rsidR="009D14D5">
        <w:t> :</w:t>
      </w:r>
      <w:r>
        <w:t xml:space="preserve"> visage, air, apparence. </w:t>
      </w:r>
    </w:p>
    <w:p w:rsidR="00BA7202" w:rsidRDefault="00BA7202" w:rsidP="00BA7202">
      <w:pPr>
        <w:pStyle w:val="Titre4"/>
      </w:pPr>
      <w:r>
        <w:t>V</w:t>
      </w:r>
      <w:bookmarkEnd w:id="3217"/>
      <w:r>
        <w:t xml:space="preserve"> — </w:t>
      </w:r>
    </w:p>
    <w:p w:rsidR="00BA7202" w:rsidRDefault="00BA7202" w:rsidP="00BA7202">
      <w:pPr>
        <w:pStyle w:val="vocabulum"/>
      </w:pPr>
      <w:r>
        <w:rPr>
          <w:rStyle w:val="aditus"/>
        </w:rPr>
        <w:t>Zorobabél</w:t>
      </w:r>
      <w:bookmarkStart w:id="3319" w:name="zorobabel"/>
      <w:bookmarkEnd w:id="3319"/>
      <w:r>
        <w:t xml:space="preserve">, </w:t>
      </w:r>
      <w:r w:rsidRPr="00D823E8">
        <w:rPr>
          <w:rStyle w:val="flexio"/>
        </w:rPr>
        <w:t>ēlis</w:t>
      </w:r>
      <w:r>
        <w:t xml:space="preserve">, </w:t>
      </w:r>
      <w:r>
        <w:rPr>
          <w:rStyle w:val="gt"/>
        </w:rPr>
        <w:t>m.</w:t>
      </w:r>
      <w:r w:rsidR="009D14D5">
        <w:t> :</w:t>
      </w:r>
      <w:r>
        <w:t xml:space="preserve"> Zorobabél </w:t>
      </w:r>
      <w:r>
        <w:rPr>
          <w:rStyle w:val="gt"/>
        </w:rPr>
        <w:t>[nom d’homme].</w:t>
      </w:r>
      <w:r>
        <w:t xml:space="preserve"> </w:t>
      </w:r>
    </w:p>
    <w:p w:rsidR="00BA7202" w:rsidRDefault="00235E22" w:rsidP="00301F97">
      <w:pPr>
        <w:pStyle w:val="absconditus"/>
      </w:pPr>
      <w:r>
        <w:t>²</w:t>
      </w:r>
    </w:p>
    <w:p w:rsidR="00BA7202" w:rsidRPr="00EA7806" w:rsidRDefault="00C674DE" w:rsidP="00C674DE">
      <w:pPr>
        <w:pStyle w:val="sejunctio"/>
      </w:pPr>
      <w:r w:rsidRPr="00EA7806">
        <w:t>FIN</w:t>
      </w:r>
      <w:r w:rsidR="00BA7202" w:rsidRPr="00EA7806">
        <w:t xml:space="preserve"> </w:t>
      </w:r>
    </w:p>
    <w:p w:rsidR="00930EE0" w:rsidRDefault="00930EE0" w:rsidP="00BA7202"/>
    <w:p w:rsidR="00930EE0" w:rsidRPr="002F4DBA" w:rsidRDefault="00930EE0" w:rsidP="00BA7202"/>
    <w:p w:rsidR="00BA7202" w:rsidRDefault="00FB23F7" w:rsidP="00BA7202">
      <w:pPr>
        <w:pStyle w:val="ed4"/>
        <w:rPr>
          <w:noProof/>
          <w:lang w:eastAsia="fr-FR"/>
        </w:rPr>
      </w:pPr>
      <w:r>
        <w:rPr>
          <w:noProof/>
          <w:lang w:eastAsia="fr-FR"/>
        </w:rPr>
        <w:drawing>
          <wp:inline distT="0" distB="0" distL="0" distR="0">
            <wp:extent cx="1005840" cy="1413510"/>
            <wp:effectExtent l="19050" t="0" r="3810" b="0"/>
            <wp:docPr id="2" name="Image 25" descr="maria_auxiliatrix_christian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maria_auxiliatrix_christianorum.jpg"/>
                    <pic:cNvPicPr>
                      <a:picLocks noChangeAspect="1" noChangeArrowheads="1"/>
                    </pic:cNvPicPr>
                  </pic:nvPicPr>
                  <pic:blipFill>
                    <a:blip r:embed="rId8"/>
                    <a:srcRect/>
                    <a:stretch>
                      <a:fillRect/>
                    </a:stretch>
                  </pic:blipFill>
                  <pic:spPr bwMode="auto">
                    <a:xfrm>
                      <a:off x="0" y="0"/>
                      <a:ext cx="1005840" cy="1413510"/>
                    </a:xfrm>
                    <a:prstGeom prst="rect">
                      <a:avLst/>
                    </a:prstGeom>
                    <a:noFill/>
                    <a:ln w="9525">
                      <a:noFill/>
                      <a:miter lim="800000"/>
                      <a:headEnd/>
                      <a:tailEnd/>
                    </a:ln>
                  </pic:spPr>
                </pic:pic>
              </a:graphicData>
            </a:graphic>
          </wp:inline>
        </w:drawing>
      </w:r>
    </w:p>
    <w:p w:rsidR="00A30656" w:rsidRDefault="00A30656" w:rsidP="00BA7202">
      <w:pPr>
        <w:pStyle w:val="ed4"/>
        <w:rPr>
          <w:noProof/>
          <w:lang w:eastAsia="fr-FR"/>
        </w:rPr>
      </w:pPr>
    </w:p>
    <w:p w:rsidR="00BA7202" w:rsidRDefault="00BA7202" w:rsidP="00BA7202">
      <w:pPr>
        <w:pStyle w:val="ed4"/>
      </w:pPr>
      <w:r>
        <w:t xml:space="preserve">Editiónes María Auxiliátrix </w:t>
      </w:r>
    </w:p>
    <w:p w:rsidR="00BA7202" w:rsidRPr="00930EE0" w:rsidRDefault="00BA7202" w:rsidP="00BA7202">
      <w:pPr>
        <w:pStyle w:val="s"/>
        <w:rPr>
          <w:lang w:val="fr-FR"/>
        </w:rPr>
      </w:pPr>
    </w:p>
    <w:sectPr w:rsidR="00BA7202" w:rsidRPr="00930EE0" w:rsidSect="00547C87">
      <w:headerReference w:type="default" r:id="rId15"/>
      <w:endnotePr>
        <w:numFmt w:val="decimal"/>
      </w:endnotePr>
      <w:type w:val="oddPage"/>
      <w:pgSz w:w="8828" w:h="13262" w:code="11"/>
      <w:pgMar w:top="1021" w:right="567" w:bottom="567" w:left="1021" w:header="454" w:footer="284"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E04" w:rsidRDefault="00735E04" w:rsidP="00CE3162">
      <w:r>
        <w:separator/>
      </w:r>
    </w:p>
    <w:p w:rsidR="00735E04" w:rsidRDefault="00735E04"/>
    <w:p w:rsidR="00735E04" w:rsidRDefault="00735E04"/>
  </w:endnote>
  <w:endnote w:type="continuationSeparator" w:id="1">
    <w:p w:rsidR="00735E04" w:rsidRDefault="00735E04" w:rsidP="00CE3162">
      <w:r>
        <w:continuationSeparator/>
      </w:r>
    </w:p>
    <w:p w:rsidR="00735E04" w:rsidRDefault="00735E04"/>
    <w:p w:rsidR="00735E04" w:rsidRDefault="00735E0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E04" w:rsidRDefault="00735E04" w:rsidP="00380496">
      <w:pPr>
        <w:ind w:firstLine="0"/>
      </w:pPr>
      <w:r>
        <w:separator/>
      </w:r>
    </w:p>
  </w:footnote>
  <w:footnote w:type="continuationSeparator" w:id="1">
    <w:p w:rsidR="00735E04" w:rsidRDefault="00735E04" w:rsidP="00380496">
      <w:pPr>
        <w:ind w:firstLine="0"/>
      </w:pPr>
      <w:r>
        <w:continuationSeparator/>
      </w:r>
    </w:p>
    <w:p w:rsidR="00735E04" w:rsidRDefault="00735E04"/>
  </w:footnote>
  <w:footnote w:type="continuationNotice" w:id="2">
    <w:p w:rsidR="00735E04" w:rsidRPr="00A30656" w:rsidRDefault="00735E04" w:rsidP="00A30656">
      <w:pPr>
        <w:pStyle w:val="Pieddepage"/>
      </w:pPr>
    </w:p>
    <w:p w:rsidR="00735E04" w:rsidRDefault="00735E04"/>
  </w:footnote>
  <w:footnote w:id="3">
    <w:p w:rsidR="00735E04" w:rsidRPr="00964CC0" w:rsidRDefault="00735E04" w:rsidP="00430F28">
      <w:pPr>
        <w:pStyle w:val="Notedebasdepage"/>
      </w:pPr>
      <w:r>
        <w:rPr>
          <w:rStyle w:val="Appelnotedebasdep"/>
        </w:rPr>
        <w:footnoteRef/>
      </w:r>
      <w:r>
        <w:t xml:space="preserve"> # Une imprégnation. </w:t>
      </w:r>
    </w:p>
  </w:footnote>
  <w:footnote w:id="4">
    <w:p w:rsidR="00735E04" w:rsidRDefault="00735E04" w:rsidP="00430F28">
      <w:pPr>
        <w:pStyle w:val="Notedebasdepage"/>
      </w:pPr>
      <w:r>
        <w:rPr>
          <w:rStyle w:val="Appelnotedebasdep"/>
        </w:rPr>
        <w:footnoteRef/>
      </w:r>
      <w:r>
        <w:t xml:space="preserve"> # Il n’est pas reproduit ici. </w:t>
      </w:r>
    </w:p>
  </w:footnote>
  <w:footnote w:id="5">
    <w:p w:rsidR="00735E04" w:rsidRDefault="00735E04" w:rsidP="00430F28">
      <w:pPr>
        <w:pStyle w:val="Notedebasdepage"/>
      </w:pPr>
      <w:r>
        <w:rPr>
          <w:rStyle w:val="Appelnotedebasdep"/>
        </w:rPr>
        <w:footnoteRef/>
      </w:r>
      <w:r w:rsidRPr="00964CC0">
        <w:rPr>
          <w:lang w:val="it-IT"/>
        </w:rPr>
        <w:t xml:space="preserve"> </w:t>
      </w:r>
      <w:r w:rsidRPr="00964CC0">
        <w:rPr>
          <w:rStyle w:val="italicus"/>
          <w:lang w:val="it-IT"/>
        </w:rPr>
        <w:t xml:space="preserve">Primo die. </w:t>
      </w:r>
      <w:r w:rsidRPr="00D033E7">
        <w:rPr>
          <w:rStyle w:val="italicus"/>
        </w:rPr>
        <w:t>Dies</w:t>
      </w:r>
      <w:r w:rsidRPr="004C0F98">
        <w:t>,</w:t>
      </w:r>
      <w:r w:rsidRPr="00D039FA">
        <w:rPr>
          <w:szCs w:val="25"/>
        </w:rPr>
        <w:t xml:space="preserve"> mascu</w:t>
      </w:r>
      <w:r>
        <w:rPr>
          <w:szCs w:val="25"/>
        </w:rPr>
        <w:t>lin ou féminin au singulier, est</w:t>
      </w:r>
      <w:r w:rsidRPr="00D039FA">
        <w:rPr>
          <w:szCs w:val="25"/>
        </w:rPr>
        <w:t xml:space="preserve"> toujours m</w:t>
      </w:r>
      <w:r>
        <w:rPr>
          <w:szCs w:val="25"/>
        </w:rPr>
        <w:t>asculin au</w:t>
      </w:r>
      <w:r w:rsidRPr="00D039FA">
        <w:rPr>
          <w:szCs w:val="25"/>
        </w:rPr>
        <w:t xml:space="preserve"> pluriel.</w:t>
      </w:r>
      <w:r>
        <w:rPr>
          <w:szCs w:val="25"/>
        </w:rPr>
        <w:t xml:space="preserve"> </w:t>
      </w:r>
      <w:r>
        <w:t>(Note de l’édition Hachette, Paris, 1894. Par la suite : H.)</w:t>
      </w:r>
    </w:p>
  </w:footnote>
  <w:footnote w:id="6">
    <w:p w:rsidR="00735E04" w:rsidRDefault="00735E04" w:rsidP="00430F28">
      <w:pPr>
        <w:pStyle w:val="Notedebasdepage"/>
      </w:pPr>
      <w:r>
        <w:rPr>
          <w:rStyle w:val="Appelnotedebasdep"/>
        </w:rPr>
        <w:footnoteRef/>
      </w:r>
      <w:r>
        <w:t xml:space="preserve"> </w:t>
      </w:r>
      <w:r>
        <w:rPr>
          <w:rStyle w:val="italicus"/>
        </w:rPr>
        <w:t>Firmamént</w:t>
      </w:r>
      <w:r w:rsidRPr="00D033E7">
        <w:rPr>
          <w:rStyle w:val="italicus"/>
        </w:rPr>
        <w:t>um</w:t>
      </w:r>
      <w:r>
        <w:rPr>
          <w:rStyle w:val="italicus"/>
        </w:rPr>
        <w:t>.</w:t>
      </w:r>
      <w:r w:rsidRPr="00D039FA">
        <w:rPr>
          <w:szCs w:val="25"/>
        </w:rPr>
        <w:t xml:space="preserve"> Ce mot ne se trouve que dans les auteurs chrétiens</w:t>
      </w:r>
      <w:r>
        <w:rPr>
          <w:szCs w:val="25"/>
        </w:rPr>
        <w:t> ;</w:t>
      </w:r>
      <w:r w:rsidRPr="00D039FA">
        <w:rPr>
          <w:szCs w:val="25"/>
        </w:rPr>
        <w:t xml:space="preserve"> il se dit proprement de la voûte étoilée.</w:t>
      </w:r>
      <w:r>
        <w:rPr>
          <w:szCs w:val="25"/>
        </w:rPr>
        <w:t xml:space="preserve"> (H.)</w:t>
      </w:r>
    </w:p>
  </w:footnote>
  <w:footnote w:id="7">
    <w:p w:rsidR="00735E04" w:rsidRDefault="00735E04" w:rsidP="00430F28">
      <w:pPr>
        <w:pStyle w:val="Notedebasdepage"/>
      </w:pPr>
      <w:r>
        <w:rPr>
          <w:rStyle w:val="Appelnotedebasdep"/>
        </w:rPr>
        <w:footnoteRef/>
      </w:r>
      <w:r>
        <w:t xml:space="preserve"> </w:t>
      </w:r>
      <w:r w:rsidRPr="00D04EF4">
        <w:rPr>
          <w:rStyle w:val="italicus"/>
        </w:rPr>
        <w:t>Quod</w:t>
      </w:r>
      <w:r>
        <w:t> :</w:t>
      </w:r>
      <w:r w:rsidRPr="00A45057">
        <w:t xml:space="preserve"> pronom relatif neutre, a pour antécédent </w:t>
      </w:r>
      <w:r w:rsidRPr="00AB6DFA">
        <w:rPr>
          <w:rStyle w:val="italicus"/>
        </w:rPr>
        <w:t>firmaméntum</w:t>
      </w:r>
      <w:r w:rsidRPr="00A45057">
        <w:t>.</w:t>
      </w:r>
    </w:p>
  </w:footnote>
  <w:footnote w:id="8">
    <w:p w:rsidR="00735E04" w:rsidRDefault="00735E04" w:rsidP="00430F28">
      <w:pPr>
        <w:pStyle w:val="Notedebasdepage"/>
      </w:pPr>
      <w:r>
        <w:rPr>
          <w:rStyle w:val="Appelnotedebasdep"/>
        </w:rPr>
        <w:footnoteRef/>
      </w:r>
      <w:r>
        <w:t xml:space="preserve"> </w:t>
      </w:r>
      <w:r w:rsidRPr="00D04EF4">
        <w:rPr>
          <w:rStyle w:val="italicus"/>
        </w:rPr>
        <w:t>Unus</w:t>
      </w:r>
      <w:r>
        <w:t> :</w:t>
      </w:r>
      <w:r w:rsidRPr="00A45057">
        <w:t xml:space="preserve"> un seul.</w:t>
      </w:r>
    </w:p>
  </w:footnote>
  <w:footnote w:id="9">
    <w:p w:rsidR="00735E04" w:rsidRDefault="00735E04" w:rsidP="00430F28">
      <w:pPr>
        <w:pStyle w:val="Notedebasdepage"/>
      </w:pPr>
      <w:r>
        <w:rPr>
          <w:rStyle w:val="Appelnotedebasdep"/>
        </w:rPr>
        <w:footnoteRef/>
      </w:r>
      <w:r>
        <w:t xml:space="preserve"> </w:t>
      </w:r>
      <w:r w:rsidRPr="00A45057">
        <w:t>Neutre pluriel.</w:t>
      </w:r>
    </w:p>
  </w:footnote>
  <w:footnote w:id="10">
    <w:p w:rsidR="00735E04" w:rsidRDefault="00735E04" w:rsidP="00430F28">
      <w:pPr>
        <w:pStyle w:val="Notedebasdepage"/>
      </w:pPr>
      <w:r>
        <w:rPr>
          <w:rStyle w:val="Appelnotedebasdep"/>
        </w:rPr>
        <w:footnoteRef/>
      </w:r>
      <w:r>
        <w:t xml:space="preserve"> </w:t>
      </w:r>
      <w:r w:rsidRPr="00A45057">
        <w:t xml:space="preserve">Datif sg. du pronom </w:t>
      </w:r>
      <w:r w:rsidRPr="00AB6DFA">
        <w:rPr>
          <w:rStyle w:val="italicus"/>
        </w:rPr>
        <w:t>illĕ, illā, illŭd</w:t>
      </w:r>
      <w:r w:rsidRPr="00A45057">
        <w:t>, « lui ».</w:t>
      </w:r>
    </w:p>
  </w:footnote>
  <w:footnote w:id="11">
    <w:p w:rsidR="00735E04" w:rsidRDefault="00735E04" w:rsidP="00430F28">
      <w:pPr>
        <w:pStyle w:val="Notedebasdepage"/>
      </w:pPr>
      <w:r>
        <w:rPr>
          <w:rStyle w:val="Appelnotedebasdep"/>
        </w:rPr>
        <w:footnoteRef/>
      </w:r>
      <w:r>
        <w:t xml:space="preserve"> </w:t>
      </w:r>
      <w:r w:rsidRPr="00A45057">
        <w:t xml:space="preserve">Participe présent de </w:t>
      </w:r>
      <w:r w:rsidRPr="00AB6DFA">
        <w:rPr>
          <w:rStyle w:val="italicus"/>
        </w:rPr>
        <w:t>vīvō, vīvĭs, ĕre, vīxī, victum</w:t>
      </w:r>
      <w:r w:rsidRPr="00A45057">
        <w:t>, « vivre ».</w:t>
      </w:r>
    </w:p>
  </w:footnote>
  <w:footnote w:id="12">
    <w:p w:rsidR="00735E04" w:rsidRDefault="00735E04" w:rsidP="00430F28">
      <w:pPr>
        <w:pStyle w:val="Notedebasdepage"/>
      </w:pPr>
      <w:r>
        <w:rPr>
          <w:rStyle w:val="Appelnotedebasdep"/>
        </w:rPr>
        <w:footnoteRef/>
      </w:r>
      <w:r>
        <w:t xml:space="preserve"> Pour des raisons didactiques, Lhomond décline parfois des noms propres d’une manière différente de celle qu’on trouve dans la Vulgate. </w:t>
      </w:r>
    </w:p>
  </w:footnote>
  <w:footnote w:id="13">
    <w:p w:rsidR="00735E04" w:rsidRDefault="00735E04" w:rsidP="00430F28">
      <w:pPr>
        <w:pStyle w:val="Notedebasdepage"/>
      </w:pPr>
      <w:r>
        <w:rPr>
          <w:rStyle w:val="Appelnotedebasdep"/>
        </w:rPr>
        <w:footnoteRef/>
      </w:r>
      <w:r>
        <w:t xml:space="preserve"> </w:t>
      </w:r>
      <w:r w:rsidRPr="00A45057">
        <w:t xml:space="preserve">Gén. sg. du pronom </w:t>
      </w:r>
      <w:r w:rsidRPr="00AB6DFA">
        <w:rPr>
          <w:rStyle w:val="italicus"/>
        </w:rPr>
        <w:t>ĭs, ĕă, ĭd</w:t>
      </w:r>
      <w:r>
        <w:t> ;</w:t>
      </w:r>
      <w:r w:rsidRPr="00A45057">
        <w:t xml:space="preserve"> m. à m. “de lui”.</w:t>
      </w:r>
    </w:p>
  </w:footnote>
  <w:footnote w:id="14">
    <w:p w:rsidR="00735E04" w:rsidRDefault="00735E04" w:rsidP="00430F28">
      <w:pPr>
        <w:pStyle w:val="Notedebasdepage"/>
      </w:pPr>
      <w:r>
        <w:rPr>
          <w:rStyle w:val="Appelnotedebasdep"/>
        </w:rPr>
        <w:footnoteRef/>
      </w:r>
      <w:r>
        <w:t xml:space="preserve"> </w:t>
      </w:r>
      <w:r w:rsidRPr="00A45057">
        <w:t>Participe présent.</w:t>
      </w:r>
    </w:p>
  </w:footnote>
  <w:footnote w:id="15">
    <w:p w:rsidR="00735E04" w:rsidRDefault="00735E04" w:rsidP="00430F28">
      <w:pPr>
        <w:pStyle w:val="Notedebasdepage"/>
      </w:pPr>
      <w:r>
        <w:rPr>
          <w:rStyle w:val="Appelnotedebasdep"/>
        </w:rPr>
        <w:footnoteRef/>
      </w:r>
      <w:r>
        <w:t xml:space="preserve"> </w:t>
      </w:r>
      <w:r w:rsidRPr="00A45057">
        <w:t>Attribut du c. d’objet.</w:t>
      </w:r>
    </w:p>
  </w:footnote>
  <w:footnote w:id="16">
    <w:p w:rsidR="00735E04" w:rsidRDefault="00735E04" w:rsidP="00430F28">
      <w:pPr>
        <w:pStyle w:val="Notedebasdepage"/>
      </w:pPr>
      <w:r>
        <w:rPr>
          <w:rStyle w:val="Appelnotedebasdep"/>
        </w:rPr>
        <w:footnoteRef/>
      </w:r>
      <w:r>
        <w:t xml:space="preserve"> </w:t>
      </w:r>
      <w:r w:rsidRPr="00AB6DFA">
        <w:t>Superlatif</w:t>
      </w:r>
      <w:r>
        <w:t> ;</w:t>
      </w:r>
      <w:r w:rsidRPr="00AB6DFA">
        <w:t xml:space="preserve"> idem pour </w:t>
      </w:r>
      <w:r w:rsidRPr="00AB6DFA">
        <w:rPr>
          <w:rStyle w:val="italicus"/>
        </w:rPr>
        <w:t>callidíssimum</w:t>
      </w:r>
      <w:r w:rsidRPr="00AB6DFA">
        <w:t>.</w:t>
      </w:r>
    </w:p>
  </w:footnote>
  <w:footnote w:id="17">
    <w:p w:rsidR="00735E04" w:rsidRDefault="00735E04" w:rsidP="00430F28">
      <w:pPr>
        <w:pStyle w:val="Notedebasdepage"/>
      </w:pPr>
      <w:r>
        <w:rPr>
          <w:rStyle w:val="Appelnotedebasdep"/>
        </w:rPr>
        <w:footnoteRef/>
      </w:r>
      <w:r>
        <w:t xml:space="preserve"> </w:t>
      </w:r>
      <w:r w:rsidRPr="00A45057">
        <w:t>Infinitif présent passif.</w:t>
      </w:r>
    </w:p>
  </w:footnote>
  <w:footnote w:id="18">
    <w:p w:rsidR="00735E04" w:rsidRDefault="00735E04" w:rsidP="00430F28">
      <w:pPr>
        <w:pStyle w:val="Notedebasdepage"/>
      </w:pPr>
      <w:r>
        <w:rPr>
          <w:rStyle w:val="Appelnotedebasdep"/>
        </w:rPr>
        <w:footnoteRef/>
      </w:r>
      <w:r>
        <w:t xml:space="preserve"> </w:t>
      </w:r>
      <w:r w:rsidRPr="00D033E7">
        <w:rPr>
          <w:rStyle w:val="italicus"/>
        </w:rPr>
        <w:t>Paradísus</w:t>
      </w:r>
      <w:r w:rsidRPr="00D039FA">
        <w:rPr>
          <w:szCs w:val="25"/>
        </w:rPr>
        <w:t xml:space="preserve"> (du grec </w:t>
      </w:r>
      <w:r w:rsidRPr="00D039FA">
        <w:rPr>
          <w:szCs w:val="25"/>
          <w:lang w:val="el-GR"/>
        </w:rPr>
        <w:t>παράδεισος</w:t>
      </w:r>
      <w:r w:rsidRPr="00D80808">
        <w:rPr>
          <w:szCs w:val="25"/>
        </w:rPr>
        <w:t xml:space="preserve">) </w:t>
      </w:r>
      <w:r w:rsidRPr="00D039FA">
        <w:rPr>
          <w:szCs w:val="25"/>
        </w:rPr>
        <w:t xml:space="preserve">signifie proprement </w:t>
      </w:r>
      <w:r w:rsidRPr="00D033E7">
        <w:rPr>
          <w:rStyle w:val="italicus"/>
        </w:rPr>
        <w:t>jardin</w:t>
      </w:r>
      <w:r>
        <w:t>,</w:t>
      </w:r>
      <w:r w:rsidRPr="00D039FA">
        <w:rPr>
          <w:szCs w:val="25"/>
        </w:rPr>
        <w:t xml:space="preserve"> puis, dans les auteurs chrétiens, tant grecs que latins,</w:t>
      </w:r>
      <w:r w:rsidRPr="00D033E7">
        <w:rPr>
          <w:rStyle w:val="italicus"/>
        </w:rPr>
        <w:t xml:space="preserve"> paradis, séjour de béatitude</w:t>
      </w:r>
      <w:r>
        <w:t> ;</w:t>
      </w:r>
      <w:r w:rsidRPr="00D039FA">
        <w:rPr>
          <w:szCs w:val="25"/>
        </w:rPr>
        <w:t xml:space="preserve"> ainsi</w:t>
      </w:r>
      <w:r>
        <w:rPr>
          <w:szCs w:val="25"/>
        </w:rPr>
        <w:t> :</w:t>
      </w:r>
      <w:r w:rsidRPr="00D039FA">
        <w:rPr>
          <w:szCs w:val="25"/>
        </w:rPr>
        <w:t xml:space="preserve"> Être reçu après sa mort au paradis, c</w:t>
      </w:r>
      <w:r>
        <w:rPr>
          <w:szCs w:val="25"/>
        </w:rPr>
        <w:t>’</w:t>
      </w:r>
      <w:r w:rsidRPr="00D039FA">
        <w:rPr>
          <w:szCs w:val="25"/>
        </w:rPr>
        <w:t>est- à-dire au ciel</w:t>
      </w:r>
      <w:r>
        <w:rPr>
          <w:szCs w:val="25"/>
        </w:rPr>
        <w:t>. (H.)</w:t>
      </w:r>
    </w:p>
  </w:footnote>
  <w:footnote w:id="19">
    <w:p w:rsidR="00735E04" w:rsidRDefault="00735E04" w:rsidP="00430F28">
      <w:pPr>
        <w:pStyle w:val="Notedebasdepage"/>
      </w:pPr>
      <w:r>
        <w:rPr>
          <w:rStyle w:val="Appelnotedebasdep"/>
        </w:rPr>
        <w:footnoteRef/>
      </w:r>
      <w:r>
        <w:t xml:space="preserve"> </w:t>
      </w:r>
      <w:r w:rsidRPr="00D04EF4">
        <w:rPr>
          <w:rStyle w:val="italicus"/>
        </w:rPr>
        <w:t>Aspéctu</w:t>
      </w:r>
      <w:r w:rsidRPr="00A45057">
        <w:t xml:space="preserve"> et </w:t>
      </w:r>
      <w:r w:rsidRPr="00D04EF4">
        <w:rPr>
          <w:rStyle w:val="italicus"/>
        </w:rPr>
        <w:t>gustu</w:t>
      </w:r>
      <w:r>
        <w:t> : abl. sg. —</w:t>
      </w:r>
      <w:r w:rsidRPr="00A45057">
        <w:t xml:space="preserve"> </w:t>
      </w:r>
      <w:r>
        <w:rPr>
          <w:rStyle w:val="italicus"/>
        </w:rPr>
        <w:t>F</w:t>
      </w:r>
      <w:r w:rsidRPr="00D04EF4">
        <w:rPr>
          <w:rStyle w:val="italicus"/>
        </w:rPr>
        <w:t>ructus</w:t>
      </w:r>
      <w:r>
        <w:t> : nom. (4e dé</w:t>
      </w:r>
      <w:r w:rsidRPr="00A45057">
        <w:t>cl.)</w:t>
      </w:r>
    </w:p>
  </w:footnote>
  <w:footnote w:id="20">
    <w:p w:rsidR="00735E04" w:rsidRDefault="00735E04" w:rsidP="00430F28">
      <w:pPr>
        <w:pStyle w:val="Notedebasdepage"/>
      </w:pPr>
      <w:r>
        <w:rPr>
          <w:rStyle w:val="Appelnotedebasdep"/>
        </w:rPr>
        <w:footnoteRef/>
      </w:r>
      <w:r>
        <w:t xml:space="preserve"> </w:t>
      </w:r>
      <w:r w:rsidRPr="004C0F98">
        <w:rPr>
          <w:rStyle w:val="italicus"/>
        </w:rPr>
        <w:t>Arboris sciéntiæ boni et mali</w:t>
      </w:r>
      <w:r w:rsidRPr="00D033E7">
        <w:rPr>
          <w:rStyle w:val="italicus"/>
        </w:rPr>
        <w:t>,</w:t>
      </w:r>
      <w:r>
        <w:rPr>
          <w:szCs w:val="25"/>
        </w:rPr>
        <w:t xml:space="preserve"> de l’</w:t>
      </w:r>
      <w:r w:rsidRPr="00D039FA">
        <w:rPr>
          <w:szCs w:val="25"/>
        </w:rPr>
        <w:t>arbre de la science d</w:t>
      </w:r>
      <w:r>
        <w:rPr>
          <w:szCs w:val="25"/>
        </w:rPr>
        <w:t>u bien et du mal. Il y a dans ce</w:t>
      </w:r>
      <w:r w:rsidRPr="00D039FA">
        <w:rPr>
          <w:szCs w:val="25"/>
        </w:rPr>
        <w:t>tt</w:t>
      </w:r>
      <w:r>
        <w:rPr>
          <w:szCs w:val="25"/>
        </w:rPr>
        <w:t>e fin de phrase trois génitifs q</w:t>
      </w:r>
      <w:r w:rsidRPr="00D039FA">
        <w:rPr>
          <w:szCs w:val="25"/>
        </w:rPr>
        <w:t>ui dépendent</w:t>
      </w:r>
      <w:r w:rsidRPr="00D033E7">
        <w:rPr>
          <w:rStyle w:val="italicus"/>
        </w:rPr>
        <w:t xml:space="preserve"> </w:t>
      </w:r>
      <w:r>
        <w:t xml:space="preserve">l’un </w:t>
      </w:r>
      <w:r w:rsidRPr="00D039FA">
        <w:rPr>
          <w:szCs w:val="25"/>
        </w:rPr>
        <w:t>de l</w:t>
      </w:r>
      <w:r>
        <w:rPr>
          <w:szCs w:val="25"/>
        </w:rPr>
        <w:t>’</w:t>
      </w:r>
      <w:r w:rsidRPr="00D039FA">
        <w:rPr>
          <w:szCs w:val="25"/>
        </w:rPr>
        <w:t>autre, ce qui n</w:t>
      </w:r>
      <w:r>
        <w:rPr>
          <w:szCs w:val="25"/>
        </w:rPr>
        <w:t>’</w:t>
      </w:r>
      <w:r w:rsidRPr="00D039FA">
        <w:rPr>
          <w:szCs w:val="25"/>
        </w:rPr>
        <w:t>est pas dans les habitudes des bons auteurs latins.</w:t>
      </w:r>
      <w:r>
        <w:rPr>
          <w:szCs w:val="25"/>
        </w:rPr>
        <w:t xml:space="preserve"> (H.)</w:t>
      </w:r>
    </w:p>
  </w:footnote>
  <w:footnote w:id="21">
    <w:p w:rsidR="00735E04" w:rsidRDefault="00735E04" w:rsidP="00430F28">
      <w:pPr>
        <w:pStyle w:val="Notedebasdepage"/>
      </w:pPr>
      <w:r>
        <w:rPr>
          <w:rStyle w:val="Appelnotedebasdep"/>
        </w:rPr>
        <w:footnoteRef/>
      </w:r>
      <w:r>
        <w:t xml:space="preserve"> </w:t>
      </w:r>
      <w:r w:rsidRPr="00A45057">
        <w:t xml:space="preserve">Impératif de </w:t>
      </w:r>
      <w:r w:rsidRPr="00D04EF4">
        <w:rPr>
          <w:rStyle w:val="italicus"/>
        </w:rPr>
        <w:t>utor</w:t>
      </w:r>
      <w:r w:rsidRPr="00A45057">
        <w:t>.</w:t>
      </w:r>
    </w:p>
  </w:footnote>
  <w:footnote w:id="22">
    <w:p w:rsidR="00735E04" w:rsidRDefault="00735E04" w:rsidP="00430F28">
      <w:pPr>
        <w:pStyle w:val="Notedebasdepage"/>
      </w:pPr>
      <w:r>
        <w:rPr>
          <w:rStyle w:val="Appelnotedebasdep"/>
        </w:rPr>
        <w:footnoteRef/>
      </w:r>
      <w:r>
        <w:t xml:space="preserve"> </w:t>
      </w:r>
      <w:r w:rsidRPr="00A45057">
        <w:t>Futur d’un verbe déponent (forme passive et sens actif)</w:t>
      </w:r>
      <w:r>
        <w:t>.</w:t>
      </w:r>
    </w:p>
  </w:footnote>
  <w:footnote w:id="23">
    <w:p w:rsidR="00735E04" w:rsidRDefault="00735E04" w:rsidP="00430F28">
      <w:pPr>
        <w:pStyle w:val="Notedebasdepage"/>
      </w:pPr>
      <w:r>
        <w:rPr>
          <w:rStyle w:val="Appelnotedebasdep"/>
        </w:rPr>
        <w:footnoteRef/>
      </w:r>
      <w:r>
        <w:t xml:space="preserve"> </w:t>
      </w:r>
      <w:r w:rsidRPr="00A45057">
        <w:t xml:space="preserve">Gen. sg. de </w:t>
      </w:r>
      <w:r w:rsidRPr="00D04EF4">
        <w:rPr>
          <w:rStyle w:val="italicus"/>
        </w:rPr>
        <w:t>iste</w:t>
      </w:r>
      <w:r w:rsidRPr="00A45057">
        <w:t>, pronom-adj. Ici adj.</w:t>
      </w:r>
    </w:p>
  </w:footnote>
  <w:footnote w:id="24">
    <w:p w:rsidR="00735E04" w:rsidRDefault="00735E04" w:rsidP="00430F28">
      <w:pPr>
        <w:pStyle w:val="Notedebasdepage"/>
      </w:pPr>
      <w:r>
        <w:rPr>
          <w:rStyle w:val="Appelnotedebasdep"/>
        </w:rPr>
        <w:footnoteRef/>
      </w:r>
      <w:r>
        <w:t xml:space="preserve"> Voyez </w:t>
      </w:r>
      <w:r w:rsidRPr="00FA0DAB">
        <w:t xml:space="preserve">p. </w:t>
      </w:r>
      <w:r w:rsidR="000D7D63">
        <w:fldChar w:fldCharType="begin"/>
      </w:r>
      <w:r w:rsidRPr="00FA0DAB">
        <w:instrText xml:space="preserve"> </w:instrText>
      </w:r>
      <w:r>
        <w:instrText>PAGE</w:instrText>
      </w:r>
      <w:r w:rsidRPr="00FA0DAB">
        <w:instrText xml:space="preserve">REF _Ref445367669 \h </w:instrText>
      </w:r>
      <w:r w:rsidR="000D7D63">
        <w:fldChar w:fldCharType="separate"/>
      </w:r>
      <w:r>
        <w:rPr>
          <w:noProof/>
        </w:rPr>
        <w:t>19</w:t>
      </w:r>
      <w:r w:rsidR="000D7D63">
        <w:fldChar w:fldCharType="end"/>
      </w:r>
      <w:r>
        <w:t xml:space="preserve">, note </w:t>
      </w:r>
      <w:r w:rsidR="000D7D63">
        <w:fldChar w:fldCharType="begin"/>
      </w:r>
      <w:r>
        <w:instrText xml:space="preserve"> NOTEREF _Ref445367669 \h </w:instrText>
      </w:r>
      <w:r w:rsidR="000D7D63">
        <w:fldChar w:fldCharType="separate"/>
      </w:r>
      <w:r w:rsidR="00DA4FCA">
        <w:t>11</w:t>
      </w:r>
      <w:r w:rsidR="000D7D63">
        <w:fldChar w:fldCharType="end"/>
      </w:r>
      <w:r w:rsidRPr="00AB6DFA">
        <w:t>.</w:t>
      </w:r>
    </w:p>
  </w:footnote>
  <w:footnote w:id="25">
    <w:p w:rsidR="00735E04" w:rsidRDefault="00735E04" w:rsidP="00430F28">
      <w:pPr>
        <w:pStyle w:val="Notedebasdepage"/>
      </w:pPr>
      <w:r>
        <w:rPr>
          <w:rStyle w:val="Appelnotedebasdep"/>
        </w:rPr>
        <w:footnoteRef/>
      </w:r>
      <w:r>
        <w:t xml:space="preserve"> </w:t>
      </w:r>
      <w:r w:rsidRPr="00A45057">
        <w:rPr>
          <w:szCs w:val="25"/>
        </w:rPr>
        <w:t xml:space="preserve">Futur antérieur. L’action de toucher au fruit sera antérieure à sa conséquence. </w:t>
      </w:r>
      <w:r w:rsidRPr="00D04EF4">
        <w:rPr>
          <w:rStyle w:val="italicus"/>
        </w:rPr>
        <w:t>Moriémur</w:t>
      </w:r>
      <w:r>
        <w:rPr>
          <w:szCs w:val="25"/>
        </w:rPr>
        <w:t> :</w:t>
      </w:r>
      <w:r w:rsidRPr="00A45057">
        <w:rPr>
          <w:szCs w:val="25"/>
        </w:rPr>
        <w:t xml:space="preserve"> futur simple d’un verbe déponent.</w:t>
      </w:r>
    </w:p>
  </w:footnote>
  <w:footnote w:id="26">
    <w:p w:rsidR="00735E04" w:rsidRDefault="00735E04" w:rsidP="00430F28">
      <w:pPr>
        <w:pStyle w:val="Notedebasdepage"/>
      </w:pPr>
      <w:r>
        <w:rPr>
          <w:rStyle w:val="Appelnotedebasdep"/>
        </w:rPr>
        <w:footnoteRef/>
      </w:r>
      <w:r>
        <w:t xml:space="preserve"> Part.</w:t>
      </w:r>
      <w:r w:rsidRPr="00A45057">
        <w:t xml:space="preserve"> présent pl.</w:t>
      </w:r>
    </w:p>
  </w:footnote>
  <w:footnote w:id="27">
    <w:p w:rsidR="00735E04" w:rsidRDefault="00735E04" w:rsidP="00430F28">
      <w:pPr>
        <w:pStyle w:val="Notedebasdepage"/>
      </w:pPr>
      <w:r>
        <w:rPr>
          <w:rStyle w:val="Appelnotedebasdep"/>
        </w:rPr>
        <w:footnoteRef/>
      </w:r>
      <w:r>
        <w:t xml:space="preserve"> Part.</w:t>
      </w:r>
      <w:r w:rsidRPr="00A45057">
        <w:t xml:space="preserve"> passé (f. sg.)</w:t>
      </w:r>
      <w:r>
        <w:t>.</w:t>
      </w:r>
    </w:p>
  </w:footnote>
  <w:footnote w:id="28">
    <w:p w:rsidR="00735E04" w:rsidRDefault="00735E04" w:rsidP="00430F28">
      <w:pPr>
        <w:pStyle w:val="Notedebasdepage"/>
      </w:pPr>
      <w:r>
        <w:rPr>
          <w:rStyle w:val="Appelnotedebasdep"/>
        </w:rPr>
        <w:footnoteRef/>
      </w:r>
      <w:r>
        <w:t xml:space="preserve"> </w:t>
      </w:r>
      <w:r w:rsidRPr="00A45057">
        <w:rPr>
          <w:szCs w:val="25"/>
        </w:rPr>
        <w:t>Participe présent</w:t>
      </w:r>
      <w:r>
        <w:rPr>
          <w:szCs w:val="25"/>
        </w:rPr>
        <w:t>.</w:t>
      </w:r>
    </w:p>
  </w:footnote>
  <w:footnote w:id="29">
    <w:p w:rsidR="00735E04" w:rsidRDefault="00735E04" w:rsidP="00430F28">
      <w:pPr>
        <w:pStyle w:val="Notedebasdepage"/>
      </w:pPr>
      <w:r>
        <w:rPr>
          <w:rStyle w:val="Appelnotedebasdep"/>
        </w:rPr>
        <w:footnoteRef/>
      </w:r>
      <w:r>
        <w:t xml:space="preserve"> </w:t>
      </w:r>
      <w:r w:rsidRPr="00A45057">
        <w:rPr>
          <w:szCs w:val="25"/>
        </w:rPr>
        <w:t xml:space="preserve">Participe passé de </w:t>
      </w:r>
      <w:r w:rsidRPr="00D04EF4">
        <w:rPr>
          <w:rStyle w:val="italicus"/>
        </w:rPr>
        <w:t>veto</w:t>
      </w:r>
      <w:r w:rsidRPr="00A45057">
        <w:rPr>
          <w:szCs w:val="25"/>
        </w:rPr>
        <w:t xml:space="preserve"> employé comme adjectif.</w:t>
      </w:r>
    </w:p>
  </w:footnote>
  <w:footnote w:id="30">
    <w:p w:rsidR="00735E04" w:rsidRDefault="00735E04" w:rsidP="00430F28">
      <w:pPr>
        <w:pStyle w:val="Notedebasdepage"/>
      </w:pPr>
      <w:r>
        <w:rPr>
          <w:rStyle w:val="Appelnotedebasdep"/>
        </w:rPr>
        <w:footnoteRef/>
      </w:r>
      <w:r>
        <w:t xml:space="preserve"> </w:t>
      </w:r>
      <w:r w:rsidRPr="00A45057">
        <w:rPr>
          <w:szCs w:val="25"/>
        </w:rPr>
        <w:t xml:space="preserve">Attribut du c. d’objet </w:t>
      </w:r>
      <w:r w:rsidRPr="00D04EF4">
        <w:rPr>
          <w:rStyle w:val="italicus"/>
        </w:rPr>
        <w:t>quam</w:t>
      </w:r>
      <w:r w:rsidRPr="00A45057">
        <w:rPr>
          <w:szCs w:val="25"/>
        </w:rPr>
        <w:t>.</w:t>
      </w:r>
    </w:p>
  </w:footnote>
  <w:footnote w:id="31">
    <w:p w:rsidR="00735E04" w:rsidRDefault="00735E04" w:rsidP="00430F28">
      <w:pPr>
        <w:pStyle w:val="Notedebasdepage"/>
      </w:pPr>
      <w:r>
        <w:rPr>
          <w:rStyle w:val="Appelnotedebasdep"/>
        </w:rPr>
        <w:footnoteRef/>
      </w:r>
      <w:r>
        <w:t xml:space="preserve"> </w:t>
      </w:r>
      <w:r w:rsidRPr="00A45057">
        <w:t>Ut + subj. introduit ici une proposition finale.</w:t>
      </w:r>
    </w:p>
  </w:footnote>
  <w:footnote w:id="32">
    <w:p w:rsidR="00735E04" w:rsidRDefault="00735E04" w:rsidP="00430F28">
      <w:pPr>
        <w:pStyle w:val="Notedebasdepage"/>
      </w:pPr>
      <w:r>
        <w:rPr>
          <w:rStyle w:val="Appelnotedebasdep"/>
        </w:rPr>
        <w:footnoteRef/>
      </w:r>
      <w:r>
        <w:t xml:space="preserve"> </w:t>
      </w:r>
      <w:r w:rsidRPr="00C15E3F">
        <w:rPr>
          <w:rStyle w:val="italicus"/>
        </w:rPr>
        <w:t>Dóminus</w:t>
      </w:r>
      <w:r>
        <w:t xml:space="preserve"> signifie proprement </w:t>
      </w:r>
      <w:r w:rsidRPr="00C15E3F">
        <w:rPr>
          <w:rStyle w:val="italicus"/>
        </w:rPr>
        <w:t>maître</w:t>
      </w:r>
      <w:r>
        <w:t xml:space="preserve">; ce n’est que chez les auteurs chrétiens qu’il signifie </w:t>
      </w:r>
      <w:r w:rsidRPr="00C15E3F">
        <w:rPr>
          <w:rStyle w:val="italicus"/>
        </w:rPr>
        <w:t>le Seigneur, Dieu</w:t>
      </w:r>
      <w:r>
        <w:t xml:space="preserve">. </w:t>
      </w:r>
      <w:r>
        <w:rPr>
          <w:szCs w:val="25"/>
        </w:rPr>
        <w:t>(H.)</w:t>
      </w:r>
    </w:p>
  </w:footnote>
  <w:footnote w:id="33">
    <w:p w:rsidR="00735E04" w:rsidRDefault="00735E04" w:rsidP="00430F28">
      <w:pPr>
        <w:pStyle w:val="Notedebasdepage"/>
      </w:pPr>
      <w:r>
        <w:rPr>
          <w:rStyle w:val="Appelnotedebasdep"/>
        </w:rPr>
        <w:footnoteRef/>
      </w:r>
      <w:r>
        <w:t xml:space="preserve"> </w:t>
      </w:r>
      <w:r w:rsidRPr="00D04EF4">
        <w:rPr>
          <w:rStyle w:val="italicus"/>
        </w:rPr>
        <w:t>affícere malis</w:t>
      </w:r>
      <w:r>
        <w:t> :</w:t>
      </w:r>
      <w:r w:rsidRPr="00A45057">
        <w:t xml:space="preserve"> accabler de maux.</w:t>
      </w:r>
    </w:p>
  </w:footnote>
  <w:footnote w:id="34">
    <w:p w:rsidR="00735E04" w:rsidRDefault="00735E04" w:rsidP="00430F28">
      <w:pPr>
        <w:pStyle w:val="Notedebasdepage"/>
      </w:pPr>
      <w:r>
        <w:rPr>
          <w:rStyle w:val="Appelnotedebasdep"/>
        </w:rPr>
        <w:footnoteRef/>
      </w:r>
      <w:r>
        <w:t xml:space="preserve"> </w:t>
      </w:r>
      <w:r w:rsidRPr="00A45057">
        <w:rPr>
          <w:szCs w:val="25"/>
        </w:rPr>
        <w:t>M. à m.</w:t>
      </w:r>
      <w:r>
        <w:rPr>
          <w:szCs w:val="25"/>
        </w:rPr>
        <w:t> :</w:t>
      </w:r>
      <w:r w:rsidRPr="00A45057">
        <w:rPr>
          <w:szCs w:val="25"/>
        </w:rPr>
        <w:t xml:space="preserve"> “tu as porté ta conduite selon ta femme”.</w:t>
      </w:r>
    </w:p>
  </w:footnote>
  <w:footnote w:id="35">
    <w:p w:rsidR="00735E04" w:rsidRDefault="00735E04" w:rsidP="00430F28">
      <w:pPr>
        <w:pStyle w:val="Notedebasdepage"/>
      </w:pPr>
      <w:r>
        <w:rPr>
          <w:rStyle w:val="Appelnotedebasdep"/>
        </w:rPr>
        <w:footnoteRef/>
      </w:r>
      <w:r>
        <w:t xml:space="preserve"> </w:t>
      </w:r>
      <w:r w:rsidRPr="00A45057">
        <w:rPr>
          <w:szCs w:val="25"/>
        </w:rPr>
        <w:t>Donec + subj.</w:t>
      </w:r>
      <w:r>
        <w:rPr>
          <w:szCs w:val="25"/>
        </w:rPr>
        <w:t> :</w:t>
      </w:r>
      <w:r w:rsidRPr="00A45057">
        <w:rPr>
          <w:szCs w:val="25"/>
        </w:rPr>
        <w:t xml:space="preserve"> jusqu’à ce que avec une idée de rapport logique.</w:t>
      </w:r>
    </w:p>
  </w:footnote>
  <w:footnote w:id="36">
    <w:p w:rsidR="00735E04" w:rsidRDefault="00735E04" w:rsidP="00430F28">
      <w:pPr>
        <w:pStyle w:val="Notedebasdepage"/>
      </w:pPr>
      <w:r>
        <w:rPr>
          <w:rStyle w:val="Appelnotedebasdep"/>
        </w:rPr>
        <w:footnoteRef/>
      </w:r>
      <w:r>
        <w:t xml:space="preserve"> </w:t>
      </w:r>
      <w:r w:rsidRPr="00A45057">
        <w:rPr>
          <w:szCs w:val="25"/>
        </w:rPr>
        <w:t>Subjonctif.</w:t>
      </w:r>
    </w:p>
  </w:footnote>
  <w:footnote w:id="37">
    <w:p w:rsidR="00735E04" w:rsidRDefault="00735E04" w:rsidP="00430F28">
      <w:pPr>
        <w:pStyle w:val="Notedebasdepage"/>
      </w:pPr>
      <w:r>
        <w:rPr>
          <w:rStyle w:val="Appelnotedebasdep"/>
        </w:rPr>
        <w:footnoteRef/>
      </w:r>
      <w:r>
        <w:t xml:space="preserve"> </w:t>
      </w:r>
      <w:r w:rsidRPr="00C15E3F">
        <w:rPr>
          <w:rStyle w:val="italicus"/>
        </w:rPr>
        <w:t>Angelum</w:t>
      </w:r>
      <w:r>
        <w:t xml:space="preserve">. Ce mot vient du grec, et veut dire </w:t>
      </w:r>
      <w:r w:rsidRPr="00C15E3F">
        <w:rPr>
          <w:rStyle w:val="italicus"/>
        </w:rPr>
        <w:t>messager</w:t>
      </w:r>
      <w:r>
        <w:t>; les auteurs chrétiens l’emploient pour désigner les messagers de Dieu, les anges. (H.)</w:t>
      </w:r>
    </w:p>
  </w:footnote>
  <w:footnote w:id="38">
    <w:p w:rsidR="00735E04" w:rsidRDefault="00735E04" w:rsidP="00430F28">
      <w:pPr>
        <w:pStyle w:val="Notedebasdepage"/>
      </w:pPr>
      <w:r>
        <w:rPr>
          <w:rStyle w:val="Appelnotedebasdep"/>
        </w:rPr>
        <w:footnoteRef/>
      </w:r>
      <w:r>
        <w:t xml:space="preserve"> Par convention, nous accentuons les nom hébreux sur la dernière syllabe lorsqu’il ont une forme nom déclinée. Abél est la forme nom déclinée du nom, elle est conservée sans changement au nominatif et vocatif singuliers. </w:t>
      </w:r>
    </w:p>
  </w:footnote>
  <w:footnote w:id="39">
    <w:p w:rsidR="00735E04" w:rsidRDefault="00735E04" w:rsidP="00430F28">
      <w:pPr>
        <w:pStyle w:val="Notedebasdepage"/>
      </w:pPr>
      <w:r>
        <w:rPr>
          <w:rStyle w:val="Appelnotedebasdep"/>
        </w:rPr>
        <w:footnoteRef/>
      </w:r>
      <w:r>
        <w:t xml:space="preserve"> </w:t>
      </w:r>
      <w:r w:rsidRPr="00C15E3F">
        <w:rPr>
          <w:rStyle w:val="italicus"/>
        </w:rPr>
        <w:t>Egrégius</w:t>
      </w:r>
      <w:r>
        <w:t xml:space="preserve">, qui signifie </w:t>
      </w:r>
      <w:r w:rsidRPr="00C15E3F">
        <w:rPr>
          <w:rStyle w:val="italicus"/>
        </w:rPr>
        <w:t>de choix, d’élite</w:t>
      </w:r>
      <w:r>
        <w:t xml:space="preserve">, est formé des deux mots </w:t>
      </w:r>
      <w:r w:rsidRPr="00C15E3F">
        <w:rPr>
          <w:rStyle w:val="italicus"/>
        </w:rPr>
        <w:t>e grege</w:t>
      </w:r>
      <w:r>
        <w:t>. (H.)</w:t>
      </w:r>
    </w:p>
  </w:footnote>
  <w:footnote w:id="40">
    <w:p w:rsidR="00735E04" w:rsidRDefault="00735E04" w:rsidP="00430F28">
      <w:pPr>
        <w:pStyle w:val="Notedebasdepage"/>
      </w:pPr>
      <w:r>
        <w:rPr>
          <w:rStyle w:val="Appelnotedebasdep"/>
        </w:rPr>
        <w:footnoteRef/>
      </w:r>
      <w:r>
        <w:t xml:space="preserve"> </w:t>
      </w:r>
      <w:r w:rsidRPr="00D04EF4">
        <w:rPr>
          <w:rStyle w:val="italicus"/>
        </w:rPr>
        <w:t>Lúere pœnam</w:t>
      </w:r>
      <w:r>
        <w:rPr>
          <w:szCs w:val="25"/>
        </w:rPr>
        <w:t> :</w:t>
      </w:r>
      <w:r w:rsidRPr="00A45057">
        <w:rPr>
          <w:szCs w:val="25"/>
        </w:rPr>
        <w:t xml:space="preserve"> être puni.</w:t>
      </w:r>
    </w:p>
  </w:footnote>
  <w:footnote w:id="41">
    <w:p w:rsidR="00735E04" w:rsidRDefault="00735E04" w:rsidP="00430F28">
      <w:pPr>
        <w:pStyle w:val="Notedebasdepage"/>
      </w:pPr>
      <w:r>
        <w:rPr>
          <w:rStyle w:val="Appelnotedebasdep"/>
        </w:rPr>
        <w:footnoteRef/>
      </w:r>
      <w:r>
        <w:t xml:space="preserve"> </w:t>
      </w:r>
      <w:r w:rsidRPr="00C15E3F">
        <w:rPr>
          <w:rStyle w:val="italicus"/>
        </w:rPr>
        <w:t>Age</w:t>
      </w:r>
      <w:r>
        <w:t xml:space="preserve"> est la 2</w:t>
      </w:r>
      <w:r w:rsidRPr="00C15E3F">
        <w:rPr>
          <w:vertAlign w:val="superscript"/>
        </w:rPr>
        <w:t>e</w:t>
      </w:r>
      <w:r>
        <w:t xml:space="preserve"> pers. sing. de l’impératif de </w:t>
      </w:r>
      <w:r w:rsidRPr="00C15E3F">
        <w:rPr>
          <w:rStyle w:val="italicus"/>
        </w:rPr>
        <w:t>ago; agis,</w:t>
      </w:r>
      <w:r>
        <w:t xml:space="preserve"> fais, va ; il s’emploie souvent, comme ici, en manière d’interjection : çà, eh bien, allons. (H.)</w:t>
      </w:r>
    </w:p>
  </w:footnote>
  <w:footnote w:id="42">
    <w:p w:rsidR="00735E04" w:rsidRDefault="00735E04" w:rsidP="00430F28">
      <w:pPr>
        <w:pStyle w:val="Notedebasdepage"/>
      </w:pPr>
      <w:r>
        <w:rPr>
          <w:rStyle w:val="Appelnotedebasdep"/>
        </w:rPr>
        <w:footnoteRef/>
      </w:r>
      <w:r>
        <w:t xml:space="preserve"> </w:t>
      </w:r>
      <w:r w:rsidRPr="00A45057">
        <w:rPr>
          <w:szCs w:val="25"/>
        </w:rPr>
        <w:t xml:space="preserve">Subj. présent de </w:t>
      </w:r>
      <w:r w:rsidRPr="00D04EF4">
        <w:rPr>
          <w:rStyle w:val="italicus"/>
        </w:rPr>
        <w:t>eo</w:t>
      </w:r>
      <w:r w:rsidRPr="00A45057">
        <w:rPr>
          <w:szCs w:val="25"/>
        </w:rPr>
        <w:t xml:space="preserve"> </w:t>
      </w:r>
      <w:r>
        <w:rPr>
          <w:szCs w:val="25"/>
        </w:rPr>
        <w:t>« </w:t>
      </w:r>
      <w:r w:rsidRPr="00A45057">
        <w:rPr>
          <w:szCs w:val="25"/>
        </w:rPr>
        <w:t>aller</w:t>
      </w:r>
      <w:r>
        <w:rPr>
          <w:szCs w:val="25"/>
        </w:rPr>
        <w:t> » :</w:t>
      </w:r>
      <w:r w:rsidRPr="00A45057">
        <w:rPr>
          <w:szCs w:val="25"/>
        </w:rPr>
        <w:t xml:space="preserve"> le latin ne possède pas d’impératif à la 1ère pers. du pluriel.</w:t>
      </w:r>
    </w:p>
  </w:footnote>
  <w:footnote w:id="43">
    <w:p w:rsidR="00735E04" w:rsidRDefault="00735E04" w:rsidP="00430F28">
      <w:pPr>
        <w:pStyle w:val="Notedebasdepage"/>
      </w:pPr>
      <w:r>
        <w:rPr>
          <w:rStyle w:val="Appelnotedebasdep"/>
        </w:rPr>
        <w:footnoteRef/>
      </w:r>
      <w:r>
        <w:t xml:space="preserve"> </w:t>
      </w:r>
      <w:r w:rsidRPr="00A45057">
        <w:t>Supin.</w:t>
      </w:r>
    </w:p>
  </w:footnote>
  <w:footnote w:id="44">
    <w:p w:rsidR="00735E04" w:rsidRDefault="00735E04" w:rsidP="00430F28">
      <w:pPr>
        <w:pStyle w:val="Notedebasdepage"/>
      </w:pPr>
      <w:r>
        <w:rPr>
          <w:rStyle w:val="Appelnotedebasdep"/>
        </w:rPr>
        <w:footnoteRef/>
      </w:r>
      <w:r>
        <w:t xml:space="preserve"> </w:t>
      </w:r>
      <w:r w:rsidRPr="000970BE">
        <w:t>Parfait de</w:t>
      </w:r>
      <w:r w:rsidRPr="00834E87">
        <w:rPr>
          <w:rStyle w:val="gt"/>
        </w:rPr>
        <w:t xml:space="preserve"> </w:t>
      </w:r>
      <w:r w:rsidRPr="00D04EF4">
        <w:rPr>
          <w:rStyle w:val="italicus"/>
        </w:rPr>
        <w:t>ábeo</w:t>
      </w:r>
      <w:r w:rsidRPr="00A45057">
        <w:rPr>
          <w:szCs w:val="25"/>
        </w:rPr>
        <w:t xml:space="preserve"> </w:t>
      </w:r>
      <w:r>
        <w:rPr>
          <w:szCs w:val="25"/>
        </w:rPr>
        <w:t>« </w:t>
      </w:r>
      <w:r w:rsidRPr="00A45057">
        <w:rPr>
          <w:szCs w:val="25"/>
        </w:rPr>
        <w:t>s’en aller, sortir</w:t>
      </w:r>
      <w:r>
        <w:rPr>
          <w:szCs w:val="25"/>
        </w:rPr>
        <w:t> ».</w:t>
      </w:r>
    </w:p>
  </w:footnote>
  <w:footnote w:id="45">
    <w:p w:rsidR="00735E04" w:rsidRDefault="00735E04" w:rsidP="00430F28">
      <w:pPr>
        <w:pStyle w:val="Notedebasdepage"/>
      </w:pPr>
      <w:r>
        <w:rPr>
          <w:rStyle w:val="Appelnotedebasdep"/>
        </w:rPr>
        <w:footnoteRef/>
      </w:r>
      <w:r>
        <w:t xml:space="preserve"> </w:t>
      </w:r>
      <w:r w:rsidRPr="00A45057">
        <w:rPr>
          <w:szCs w:val="25"/>
        </w:rPr>
        <w:t>Cum + subj.</w:t>
      </w:r>
      <w:r>
        <w:rPr>
          <w:szCs w:val="25"/>
        </w:rPr>
        <w:t> :</w:t>
      </w:r>
      <w:r w:rsidRPr="00A45057">
        <w:rPr>
          <w:szCs w:val="25"/>
        </w:rPr>
        <w:t xml:space="preserve"> </w:t>
      </w:r>
      <w:r w:rsidRPr="00FD14E0">
        <w:rPr>
          <w:rStyle w:val="italicus"/>
        </w:rPr>
        <w:t>quand, lorsque</w:t>
      </w:r>
      <w:r>
        <w:rPr>
          <w:szCs w:val="25"/>
        </w:rPr>
        <w:t xml:space="preserve"> avec l’idée de cause. Parce que les deux frères sont maintenant dans la campagne, hors de la vue de leur parents, Caín frappe Abél. </w:t>
      </w:r>
    </w:p>
  </w:footnote>
  <w:footnote w:id="46">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fundo</w:t>
      </w:r>
      <w:r w:rsidRPr="00A45057">
        <w:t>.</w:t>
      </w:r>
    </w:p>
  </w:footnote>
  <w:footnote w:id="47">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ingrédior</w:t>
      </w:r>
      <w:r w:rsidRPr="00A45057">
        <w:rPr>
          <w:szCs w:val="25"/>
        </w:rPr>
        <w:t>, verbe déponent.</w:t>
      </w:r>
    </w:p>
  </w:footnote>
  <w:footnote w:id="48">
    <w:p w:rsidR="00735E04" w:rsidRDefault="00735E04" w:rsidP="00430F28">
      <w:pPr>
        <w:pStyle w:val="Notedebasdepage"/>
      </w:pPr>
      <w:r>
        <w:rPr>
          <w:rStyle w:val="Appelnotedebasdep"/>
        </w:rPr>
        <w:footnoteRef/>
      </w:r>
      <w:r>
        <w:t xml:space="preserve"> cécidit (cado) « il tomba » mais cecídit (caedo) « il frappa ».</w:t>
      </w:r>
    </w:p>
  </w:footnote>
  <w:footnote w:id="49">
    <w:p w:rsidR="00735E04" w:rsidRDefault="00735E04" w:rsidP="00430F28">
      <w:pPr>
        <w:pStyle w:val="Notedebasdepage"/>
      </w:pPr>
      <w:r>
        <w:rPr>
          <w:rStyle w:val="Appelnotedebasdep"/>
        </w:rPr>
        <w:footnoteRef/>
      </w:r>
      <w:r>
        <w:t xml:space="preserve"> </w:t>
      </w:r>
      <w:r w:rsidRPr="00A45057">
        <w:t>La coudée mesure approximativement 50 cm.</w:t>
      </w:r>
    </w:p>
  </w:footnote>
  <w:footnote w:id="50">
    <w:p w:rsidR="00735E04" w:rsidRDefault="00735E04" w:rsidP="00430F28">
      <w:pPr>
        <w:pStyle w:val="Notedebasdepage"/>
      </w:pPr>
      <w:r>
        <w:rPr>
          <w:rStyle w:val="Appelnotedebasdep"/>
        </w:rPr>
        <w:footnoteRef/>
      </w:r>
      <w:r>
        <w:t xml:space="preserve"> </w:t>
      </w:r>
      <w:r w:rsidRPr="00A45057">
        <w:t>Subj.</w:t>
      </w:r>
      <w:r>
        <w:t> :</w:t>
      </w:r>
      <w:r w:rsidRPr="00A45057">
        <w:t xml:space="preserve"> où elle puisse poser...</w:t>
      </w:r>
    </w:p>
  </w:footnote>
  <w:footnote w:id="51">
    <w:p w:rsidR="00735E04" w:rsidRDefault="00735E04" w:rsidP="00430F28">
      <w:pPr>
        <w:pStyle w:val="Notedebasdepage"/>
      </w:pPr>
      <w:r>
        <w:rPr>
          <w:rStyle w:val="Appelnotedebasdep"/>
        </w:rPr>
        <w:footnoteRef/>
      </w:r>
      <w:r>
        <w:t xml:space="preserve"> </w:t>
      </w:r>
      <w:r w:rsidRPr="000970BE">
        <w:rPr>
          <w:rStyle w:val="italicus"/>
        </w:rPr>
        <w:t>Quo</w:t>
      </w:r>
      <w:r>
        <w:t xml:space="preserve"> : « par lequel », abl. masc. du pronom relatif qui, quae, quod, complément d’agent du verbe </w:t>
      </w:r>
      <w:r w:rsidRPr="00F57C16">
        <w:rPr>
          <w:rStyle w:val="italicus"/>
        </w:rPr>
        <w:t>signifi</w:t>
      </w:r>
      <w:r>
        <w:rPr>
          <w:rStyle w:val="italicus"/>
        </w:rPr>
        <w:t>cabá</w:t>
      </w:r>
      <w:r w:rsidRPr="00F57C16">
        <w:rPr>
          <w:rStyle w:val="italicus"/>
        </w:rPr>
        <w:t>tur</w:t>
      </w:r>
      <w:r>
        <w:t xml:space="preserve">. L’antécédent est </w:t>
      </w:r>
      <w:r w:rsidRPr="00F57C16">
        <w:rPr>
          <w:rStyle w:val="italicus"/>
        </w:rPr>
        <w:t>ramum</w:t>
      </w:r>
      <w:r>
        <w:t>.</w:t>
      </w:r>
    </w:p>
  </w:footnote>
  <w:footnote w:id="52">
    <w:p w:rsidR="00735E04" w:rsidRDefault="00735E04" w:rsidP="00430F28">
      <w:pPr>
        <w:pStyle w:val="Notedebasdepage"/>
      </w:pPr>
      <w:r>
        <w:rPr>
          <w:rStyle w:val="Appelnotedebasdep"/>
        </w:rPr>
        <w:footnoteRef/>
      </w:r>
      <w:r>
        <w:t xml:space="preserve"> </w:t>
      </w:r>
      <w:r w:rsidRPr="000970BE">
        <w:t>Parfait de</w:t>
      </w:r>
      <w:r w:rsidRPr="00834E87">
        <w:rPr>
          <w:rStyle w:val="gt"/>
        </w:rPr>
        <w:t xml:space="preserve"> </w:t>
      </w:r>
      <w:r w:rsidRPr="00D04EF4">
        <w:rPr>
          <w:rStyle w:val="italicus"/>
        </w:rPr>
        <w:t>egrédior</w:t>
      </w:r>
      <w:r w:rsidRPr="00A45057">
        <w:t xml:space="preserve"> (cf. § 12 </w:t>
      </w:r>
      <w:r w:rsidRPr="00D04EF4">
        <w:rPr>
          <w:rStyle w:val="italicus"/>
        </w:rPr>
        <w:t>ingrédior</w:t>
      </w:r>
      <w:r w:rsidRPr="00A45057">
        <w:t>).</w:t>
      </w:r>
    </w:p>
  </w:footnote>
  <w:footnote w:id="53">
    <w:p w:rsidR="00735E04" w:rsidRDefault="00735E04" w:rsidP="00430F28">
      <w:pPr>
        <w:pStyle w:val="Notedebasdepage"/>
      </w:pPr>
      <w:r>
        <w:rPr>
          <w:rStyle w:val="Appelnotedebasdep"/>
        </w:rPr>
        <w:footnoteRef/>
      </w:r>
      <w:r>
        <w:t xml:space="preserve"> </w:t>
      </w:r>
      <w:r w:rsidRPr="000970BE">
        <w:rPr>
          <w:rStyle w:val="italicus"/>
        </w:rPr>
        <w:t>secum</w:t>
      </w:r>
      <w:r>
        <w:t xml:space="preserve"> : « avec lui ». Pronom personnel réfléchi </w:t>
      </w:r>
      <w:r w:rsidRPr="00F57C16">
        <w:rPr>
          <w:rStyle w:val="italicus"/>
        </w:rPr>
        <w:t>se</w:t>
      </w:r>
      <w:r>
        <w:t xml:space="preserve"> « lui » et la particule enclitique </w:t>
      </w:r>
      <w:r w:rsidRPr="00F57C16">
        <w:rPr>
          <w:rStyle w:val="italicus"/>
        </w:rPr>
        <w:t>cum</w:t>
      </w:r>
      <w:r>
        <w:t xml:space="preserve"> « avec ».</w:t>
      </w:r>
    </w:p>
  </w:footnote>
  <w:footnote w:id="54">
    <w:p w:rsidR="00735E04" w:rsidRDefault="00735E04" w:rsidP="00430F28">
      <w:pPr>
        <w:pStyle w:val="Notedebasdepage"/>
      </w:pPr>
      <w:r>
        <w:rPr>
          <w:rStyle w:val="Appelnotedebasdep"/>
        </w:rPr>
        <w:footnoteRef/>
      </w:r>
      <w:r>
        <w:t xml:space="preserve"> </w:t>
      </w:r>
      <w:r w:rsidRPr="00A45057">
        <w:t>Futur antérieur.</w:t>
      </w:r>
    </w:p>
  </w:footnote>
  <w:footnote w:id="55">
    <w:p w:rsidR="00735E04" w:rsidRDefault="00735E04" w:rsidP="00430F28">
      <w:pPr>
        <w:pStyle w:val="Notedebasdepage"/>
      </w:pPr>
      <w:r>
        <w:rPr>
          <w:rStyle w:val="Appelnotedebasdep"/>
        </w:rPr>
        <w:footnoteRef/>
      </w:r>
      <w:r>
        <w:t xml:space="preserve"> </w:t>
      </w:r>
      <w:r w:rsidRPr="00A45057">
        <w:rPr>
          <w:szCs w:val="25"/>
        </w:rPr>
        <w:t>Gérondif.</w:t>
      </w:r>
    </w:p>
  </w:footnote>
  <w:footnote w:id="56">
    <w:p w:rsidR="00735E04" w:rsidRDefault="00735E04" w:rsidP="00430F28">
      <w:pPr>
        <w:pStyle w:val="Notedebasdepage"/>
      </w:pPr>
      <w:r>
        <w:rPr>
          <w:rStyle w:val="Appelnotedebasdep"/>
        </w:rPr>
        <w:footnoteRef/>
      </w:r>
      <w:r>
        <w:t xml:space="preserve"> </w:t>
      </w:r>
      <w:r w:rsidRPr="00AB6DFA">
        <w:t xml:space="preserve">Le verbe </w:t>
      </w:r>
      <w:r w:rsidRPr="00D04EF4">
        <w:rPr>
          <w:rStyle w:val="italicus"/>
        </w:rPr>
        <w:t>fīō</w:t>
      </w:r>
      <w:r w:rsidRPr="00AB6DFA">
        <w:t xml:space="preserve"> n’existe qu’aux formes de l’indicatif présent, imparfait et futur, du subjonctif présent et imparfait et de l’impératif (très rare). Pour les autres formes on utilise le verbe </w:t>
      </w:r>
      <w:r w:rsidRPr="00D04EF4">
        <w:rPr>
          <w:rStyle w:val="italicus"/>
        </w:rPr>
        <w:t>făcĭŏ</w:t>
      </w:r>
      <w:r w:rsidRPr="00AB6DFA">
        <w:t xml:space="preserve"> au passif.</w:t>
      </w:r>
    </w:p>
  </w:footnote>
  <w:footnote w:id="57">
    <w:p w:rsidR="00735E04" w:rsidRDefault="00735E04" w:rsidP="00430F28">
      <w:pPr>
        <w:pStyle w:val="Notedebasdepage"/>
      </w:pPr>
      <w:r>
        <w:rPr>
          <w:rStyle w:val="Appelnotedebasdep"/>
        </w:rPr>
        <w:footnoteRef/>
      </w:r>
      <w:r>
        <w:t xml:space="preserve"> Chez les bons auteurs, </w:t>
      </w:r>
      <w:r w:rsidRPr="00C15E3F">
        <w:rPr>
          <w:rStyle w:val="italicus"/>
        </w:rPr>
        <w:t>creátor</w:t>
      </w:r>
      <w:r>
        <w:t xml:space="preserve"> ne s’emploie pas sans complément : </w:t>
      </w:r>
      <w:r w:rsidRPr="00C15E3F">
        <w:rPr>
          <w:rStyle w:val="italicus"/>
        </w:rPr>
        <w:t>creátor rerum</w:t>
      </w:r>
      <w:r>
        <w:t xml:space="preserve"> (Lucrèce); </w:t>
      </w:r>
      <w:r w:rsidRPr="00C15E3F">
        <w:rPr>
          <w:rStyle w:val="italicus"/>
        </w:rPr>
        <w:t>creátor hujus urbis</w:t>
      </w:r>
      <w:r>
        <w:t xml:space="preserve"> (Cicéron). (H.)</w:t>
      </w:r>
    </w:p>
  </w:footnote>
  <w:footnote w:id="58">
    <w:p w:rsidR="00735E04" w:rsidRDefault="00735E04" w:rsidP="00430F28">
      <w:pPr>
        <w:pStyle w:val="Notedebasdepage"/>
      </w:pPr>
      <w:r>
        <w:rPr>
          <w:rStyle w:val="Appelnotedebasdep"/>
        </w:rPr>
        <w:footnoteRef/>
      </w:r>
      <w:r>
        <w:t xml:space="preserve"> </w:t>
      </w:r>
      <w:r>
        <w:rPr>
          <w:rStyle w:val="italicus"/>
        </w:rPr>
        <w:t>Paré</w:t>
      </w:r>
      <w:r w:rsidRPr="00C15E3F">
        <w:rPr>
          <w:rStyle w:val="italicus"/>
        </w:rPr>
        <w:t>ntes</w:t>
      </w:r>
      <w:r>
        <w:t xml:space="preserve">. Ce mot ne désigne que le père et la mère, et non pas, comme notre mot </w:t>
      </w:r>
      <w:r w:rsidRPr="00C15E3F">
        <w:rPr>
          <w:rStyle w:val="italicus"/>
        </w:rPr>
        <w:t>parents</w:t>
      </w:r>
      <w:r>
        <w:t>, tous les membres de la famille. (H.)</w:t>
      </w:r>
    </w:p>
  </w:footnote>
  <w:footnote w:id="59">
    <w:p w:rsidR="00735E04" w:rsidRDefault="00735E04" w:rsidP="00430F28">
      <w:pPr>
        <w:pStyle w:val="Notedebasdepage"/>
      </w:pPr>
      <w:r>
        <w:rPr>
          <w:rStyle w:val="Appelnotedebasdep"/>
        </w:rPr>
        <w:footnoteRef/>
      </w:r>
      <w:r>
        <w:t xml:space="preserve"> </w:t>
      </w:r>
      <w:r>
        <w:rPr>
          <w:szCs w:val="25"/>
        </w:rPr>
        <w:t>Part.</w:t>
      </w:r>
      <w:r w:rsidRPr="00A45057">
        <w:rPr>
          <w:szCs w:val="25"/>
        </w:rPr>
        <w:t xml:space="preserve"> futur.</w:t>
      </w:r>
    </w:p>
  </w:footnote>
  <w:footnote w:id="60">
    <w:p w:rsidR="00735E04" w:rsidRDefault="00735E04" w:rsidP="00430F28">
      <w:pPr>
        <w:pStyle w:val="Notedebasdepage"/>
      </w:pPr>
      <w:r>
        <w:rPr>
          <w:rStyle w:val="Appelnotedebasdep"/>
        </w:rPr>
        <w:footnoteRef/>
      </w:r>
      <w:r>
        <w:t xml:space="preserve"> </w:t>
      </w:r>
      <w:r w:rsidRPr="00A45057">
        <w:rPr>
          <w:szCs w:val="25"/>
        </w:rPr>
        <w:t xml:space="preserve">Infinitif futur de </w:t>
      </w:r>
      <w:r w:rsidRPr="00D04EF4">
        <w:rPr>
          <w:rStyle w:val="italicus"/>
        </w:rPr>
        <w:t>dō</w:t>
      </w:r>
      <w:r w:rsidRPr="00A45057">
        <w:rPr>
          <w:szCs w:val="25"/>
        </w:rPr>
        <w:t xml:space="preserve"> « donner ».</w:t>
      </w:r>
    </w:p>
  </w:footnote>
  <w:footnote w:id="61">
    <w:p w:rsidR="00735E04" w:rsidRDefault="00735E04" w:rsidP="00430F28">
      <w:pPr>
        <w:pStyle w:val="Notedebasdepage"/>
      </w:pPr>
      <w:r>
        <w:rPr>
          <w:rStyle w:val="Appelnotedebasdep"/>
        </w:rPr>
        <w:footnoteRef/>
      </w:r>
      <w:r>
        <w:t xml:space="preserve"> </w:t>
      </w:r>
      <w:r w:rsidRPr="00A45057">
        <w:rPr>
          <w:szCs w:val="25"/>
        </w:rPr>
        <w:t>Relatif de liaison.</w:t>
      </w:r>
    </w:p>
  </w:footnote>
  <w:footnote w:id="62">
    <w:p w:rsidR="00735E04" w:rsidRDefault="00735E04" w:rsidP="00430F28">
      <w:pPr>
        <w:pStyle w:val="Notedebasdepage"/>
      </w:pPr>
      <w:r>
        <w:rPr>
          <w:rStyle w:val="Appelnotedebasdep"/>
        </w:rPr>
        <w:footnoteRef/>
      </w:r>
      <w:r>
        <w:t xml:space="preserve"> </w:t>
      </w:r>
      <w:r w:rsidRPr="00D04EF4">
        <w:rPr>
          <w:rStyle w:val="italicus"/>
        </w:rPr>
        <w:t>Adhibére fidem</w:t>
      </w:r>
      <w:r>
        <w:rPr>
          <w:szCs w:val="25"/>
        </w:rPr>
        <w:t> :</w:t>
      </w:r>
      <w:r w:rsidRPr="00A45057">
        <w:rPr>
          <w:szCs w:val="25"/>
        </w:rPr>
        <w:t xml:space="preserve"> ajouter foi.</w:t>
      </w:r>
    </w:p>
  </w:footnote>
  <w:footnote w:id="63">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adolésco</w:t>
      </w:r>
      <w:r w:rsidRPr="00A45057">
        <w:rPr>
          <w:szCs w:val="25"/>
        </w:rPr>
        <w:t>.</w:t>
      </w:r>
    </w:p>
  </w:footnote>
  <w:footnote w:id="64">
    <w:p w:rsidR="00735E04" w:rsidRDefault="00735E04" w:rsidP="00430F28">
      <w:pPr>
        <w:pStyle w:val="Notedebasdepage"/>
      </w:pPr>
      <w:r>
        <w:rPr>
          <w:rStyle w:val="Appelnotedebasdep"/>
        </w:rPr>
        <w:footnoteRef/>
      </w:r>
      <w:r>
        <w:t xml:space="preserve"> </w:t>
      </w:r>
      <w:r w:rsidRPr="00A45057">
        <w:rPr>
          <w:szCs w:val="25"/>
        </w:rPr>
        <w:t>Adjectif verbal.</w:t>
      </w:r>
    </w:p>
  </w:footnote>
  <w:footnote w:id="65">
    <w:p w:rsidR="00735E04" w:rsidRDefault="00735E04" w:rsidP="00430F28">
      <w:pPr>
        <w:pStyle w:val="Notedebasdepage"/>
      </w:pPr>
      <w:r>
        <w:rPr>
          <w:rStyle w:val="Appelnotedebasdep"/>
        </w:rPr>
        <w:footnoteRef/>
      </w:r>
      <w:r>
        <w:t xml:space="preserve"> </w:t>
      </w:r>
      <w:r w:rsidRPr="00C15E3F">
        <w:rPr>
          <w:rStyle w:val="italicus"/>
        </w:rPr>
        <w:t>Sibi providébit hóstiam</w:t>
      </w:r>
      <w:r>
        <w:t xml:space="preserve"> se trouve dans la Vulgate, mais ne nous semble pas latin. On dit seulement : </w:t>
      </w:r>
      <w:r w:rsidRPr="00C15E3F">
        <w:rPr>
          <w:rStyle w:val="italicus"/>
        </w:rPr>
        <w:t>Sibi providére</w:t>
      </w:r>
      <w:r>
        <w:t xml:space="preserve">, veiller a ses intérêts, à ses besoins ; </w:t>
      </w:r>
      <w:r w:rsidRPr="00C15E3F">
        <w:rPr>
          <w:rStyle w:val="italicus"/>
        </w:rPr>
        <w:t>áliquid providére</w:t>
      </w:r>
      <w:r>
        <w:t xml:space="preserve"> : faire provision de quelque chose. (H.) Le latin ordinaire utilise, pour signifier « fournir », les verbes </w:t>
      </w:r>
      <w:r w:rsidRPr="00D3436E">
        <w:rPr>
          <w:rStyle w:val="italicus"/>
        </w:rPr>
        <w:t>suppédito</w:t>
      </w:r>
      <w:r>
        <w:t xml:space="preserve"> et </w:t>
      </w:r>
      <w:r w:rsidRPr="00D3436E">
        <w:rPr>
          <w:rStyle w:val="italicus"/>
        </w:rPr>
        <w:t>prǽbeo</w:t>
      </w:r>
      <w:r>
        <w:t xml:space="preserve">. </w:t>
      </w:r>
    </w:p>
  </w:footnote>
  <w:footnote w:id="66">
    <w:p w:rsidR="00735E04" w:rsidRDefault="00735E04" w:rsidP="00430F28">
      <w:pPr>
        <w:pStyle w:val="Notedebasdepage"/>
      </w:pPr>
      <w:r>
        <w:rPr>
          <w:rStyle w:val="Appelnotedebasdep"/>
        </w:rPr>
        <w:footnoteRef/>
      </w:r>
      <w:r>
        <w:t xml:space="preserve"> </w:t>
      </w:r>
      <w:r w:rsidRPr="00A45057">
        <w:t>Expression de la défense.</w:t>
      </w:r>
    </w:p>
  </w:footnote>
  <w:footnote w:id="67">
    <w:p w:rsidR="00735E04" w:rsidRDefault="00735E04" w:rsidP="00430F28">
      <w:pPr>
        <w:pStyle w:val="Notedebasdepage"/>
      </w:pPr>
      <w:r>
        <w:rPr>
          <w:rStyle w:val="Appelnotedebasdep"/>
        </w:rPr>
        <w:footnoteRef/>
      </w:r>
      <w:r>
        <w:t xml:space="preserve"> Subj</w:t>
      </w:r>
      <w:r w:rsidRPr="00A45057">
        <w:t xml:space="preserve">. </w:t>
      </w:r>
      <w:r w:rsidRPr="00834E87">
        <w:rPr>
          <w:rStyle w:val="gt"/>
        </w:rPr>
        <w:t xml:space="preserve">parfait de </w:t>
      </w:r>
      <w:r w:rsidRPr="00D04EF4">
        <w:rPr>
          <w:rStyle w:val="italicus"/>
        </w:rPr>
        <w:t>parco</w:t>
      </w:r>
      <w:r w:rsidRPr="00A45057">
        <w:t>.</w:t>
      </w:r>
    </w:p>
  </w:footnote>
  <w:footnote w:id="68">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proficíscor</w:t>
      </w:r>
      <w:r w:rsidRPr="00A45057">
        <w:rPr>
          <w:szCs w:val="25"/>
        </w:rPr>
        <w:t>.</w:t>
      </w:r>
    </w:p>
  </w:footnote>
  <w:footnote w:id="69">
    <w:p w:rsidR="00735E04" w:rsidRDefault="00735E04" w:rsidP="00430F28">
      <w:pPr>
        <w:pStyle w:val="Notedebasdepage"/>
      </w:pPr>
      <w:r>
        <w:rPr>
          <w:rStyle w:val="Appelnotedebasdep"/>
        </w:rPr>
        <w:footnoteRef/>
      </w:r>
      <w:r>
        <w:t xml:space="preserve"> </w:t>
      </w:r>
      <w:r w:rsidRPr="00A45057">
        <w:rPr>
          <w:szCs w:val="25"/>
        </w:rPr>
        <w:t>Prop. relative au subj. (but).</w:t>
      </w:r>
    </w:p>
  </w:footnote>
  <w:footnote w:id="70">
    <w:p w:rsidR="00735E04" w:rsidRDefault="00735E04" w:rsidP="00430F28">
      <w:pPr>
        <w:pStyle w:val="Notedebasdepage"/>
      </w:pPr>
      <w:r>
        <w:rPr>
          <w:rStyle w:val="Appelnotedebasdep"/>
        </w:rPr>
        <w:footnoteRef/>
      </w:r>
      <w:r>
        <w:t xml:space="preserve"> Équivaut à </w:t>
      </w:r>
      <w:r w:rsidRPr="002C0270">
        <w:rPr>
          <w:i/>
          <w:szCs w:val="25"/>
        </w:rPr>
        <w:t>Eo témpore quo</w:t>
      </w:r>
      <w:r>
        <w:rPr>
          <w:szCs w:val="25"/>
        </w:rPr>
        <w:t xml:space="preserve"> « au moment où ».</w:t>
      </w:r>
    </w:p>
  </w:footnote>
  <w:footnote w:id="71">
    <w:p w:rsidR="00735E04" w:rsidRDefault="00735E04" w:rsidP="00430F28">
      <w:pPr>
        <w:pStyle w:val="Notedebasdepage"/>
      </w:pPr>
      <w:r>
        <w:rPr>
          <w:rStyle w:val="Appelnotedebasdep"/>
        </w:rPr>
        <w:footnoteRef/>
      </w:r>
      <w:r>
        <w:t xml:space="preserve"> </w:t>
      </w:r>
      <w:r w:rsidRPr="00C15E3F">
        <w:rPr>
          <w:rStyle w:val="italicus"/>
        </w:rPr>
        <w:t>Deus</w:t>
      </w:r>
      <w:r>
        <w:t>. Le vocatif de ce mot est semblable au nominatif. (H.)</w:t>
      </w:r>
    </w:p>
  </w:footnote>
  <w:footnote w:id="72">
    <w:p w:rsidR="00735E04" w:rsidRDefault="00735E04" w:rsidP="00430F28">
      <w:pPr>
        <w:pStyle w:val="Notedebasdepage"/>
      </w:pPr>
      <w:r>
        <w:rPr>
          <w:rStyle w:val="Appelnotedebasdep"/>
        </w:rPr>
        <w:footnoteRef/>
      </w:r>
      <w:r>
        <w:t xml:space="preserve"> </w:t>
      </w:r>
      <w:r w:rsidRPr="00A45057">
        <w:rPr>
          <w:szCs w:val="25"/>
        </w:rPr>
        <w:t>Subj. d’interrogation indirecte.</w:t>
      </w:r>
    </w:p>
  </w:footnote>
  <w:footnote w:id="73">
    <w:p w:rsidR="00735E04" w:rsidRDefault="00735E04" w:rsidP="00430F28">
      <w:pPr>
        <w:pStyle w:val="Notedebasdepage"/>
      </w:pPr>
      <w:r>
        <w:rPr>
          <w:rStyle w:val="Appelnotedebasdep"/>
        </w:rPr>
        <w:footnoteRef/>
      </w:r>
      <w:r>
        <w:t xml:space="preserve"> </w:t>
      </w:r>
      <w:r w:rsidRPr="00A45057">
        <w:rPr>
          <w:szCs w:val="25"/>
        </w:rPr>
        <w:t xml:space="preserve">Locatif de </w:t>
      </w:r>
      <w:r w:rsidRPr="00D04EF4">
        <w:rPr>
          <w:rStyle w:val="italicus"/>
        </w:rPr>
        <w:t>domus</w:t>
      </w:r>
      <w:r w:rsidRPr="00A45057">
        <w:rPr>
          <w:szCs w:val="25"/>
        </w:rPr>
        <w:t>, mot irrégulier.</w:t>
      </w:r>
    </w:p>
  </w:footnote>
  <w:footnote w:id="74">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ago</w:t>
      </w:r>
      <w:r w:rsidRPr="00A45057">
        <w:rPr>
          <w:szCs w:val="25"/>
        </w:rPr>
        <w:t xml:space="preserve">. </w:t>
      </w:r>
      <w:r w:rsidRPr="00D04EF4">
        <w:rPr>
          <w:rStyle w:val="italicus"/>
        </w:rPr>
        <w:t>Agere grátias</w:t>
      </w:r>
      <w:r>
        <w:rPr>
          <w:szCs w:val="25"/>
        </w:rPr>
        <w:t> :</w:t>
      </w:r>
      <w:r w:rsidRPr="00A45057">
        <w:rPr>
          <w:szCs w:val="25"/>
        </w:rPr>
        <w:t xml:space="preserve"> remercier.</w:t>
      </w:r>
    </w:p>
  </w:footnote>
  <w:footnote w:id="75">
    <w:p w:rsidR="00735E04" w:rsidRDefault="00735E04" w:rsidP="00430F28">
      <w:pPr>
        <w:pStyle w:val="Notedebasdepage"/>
      </w:pPr>
      <w:r>
        <w:rPr>
          <w:rStyle w:val="Appelnotedebasdep"/>
        </w:rPr>
        <w:footnoteRef/>
      </w:r>
      <w:r>
        <w:t xml:space="preserve"> </w:t>
      </w:r>
      <w:r w:rsidRPr="00A45057">
        <w:rPr>
          <w:szCs w:val="25"/>
        </w:rPr>
        <w:t>Prop. relative au subj. (cause).</w:t>
      </w:r>
    </w:p>
  </w:footnote>
  <w:footnote w:id="76">
    <w:p w:rsidR="00735E04" w:rsidRDefault="00735E04" w:rsidP="00430F28">
      <w:pPr>
        <w:pStyle w:val="Notedebasdepage"/>
      </w:pPr>
      <w:r>
        <w:rPr>
          <w:rStyle w:val="Appelnotedebasdep"/>
        </w:rPr>
        <w:footnoteRef/>
      </w:r>
      <w:r>
        <w:t xml:space="preserve"> Le complément de destination est sans préposition pour les noms de villes et </w:t>
      </w:r>
      <w:r w:rsidRPr="0064018F">
        <w:rPr>
          <w:rStyle w:val="italicus"/>
        </w:rPr>
        <w:t>domus</w:t>
      </w:r>
      <w:r>
        <w:t xml:space="preserve">. </w:t>
      </w:r>
    </w:p>
  </w:footnote>
  <w:footnote w:id="77">
    <w:p w:rsidR="00735E04" w:rsidRDefault="00735E04" w:rsidP="00430F28">
      <w:pPr>
        <w:pStyle w:val="Notedebasdepage"/>
      </w:pPr>
      <w:r>
        <w:rPr>
          <w:rStyle w:val="Appelnotedebasdep"/>
        </w:rPr>
        <w:footnoteRef/>
      </w:r>
      <w:r>
        <w:t xml:space="preserve"> </w:t>
      </w:r>
      <w:r w:rsidRPr="00A45057">
        <w:rPr>
          <w:szCs w:val="25"/>
        </w:rPr>
        <w:t xml:space="preserve">Impératif de </w:t>
      </w:r>
      <w:r w:rsidRPr="00D04EF4">
        <w:rPr>
          <w:rStyle w:val="italicus"/>
        </w:rPr>
        <w:t>ingrédior</w:t>
      </w:r>
      <w:r w:rsidRPr="00A45057">
        <w:rPr>
          <w:szCs w:val="25"/>
        </w:rPr>
        <w:t>.</w:t>
      </w:r>
    </w:p>
  </w:footnote>
  <w:footnote w:id="78">
    <w:p w:rsidR="00735E04" w:rsidRDefault="00735E04" w:rsidP="00430F28">
      <w:pPr>
        <w:pStyle w:val="Notedebasdepage"/>
      </w:pPr>
      <w:r>
        <w:rPr>
          <w:rStyle w:val="Appelnotedebasdep"/>
        </w:rPr>
        <w:footnoteRef/>
      </w:r>
      <w:r>
        <w:t xml:space="preserve"> </w:t>
      </w:r>
      <w:r w:rsidRPr="00C15E3F">
        <w:rPr>
          <w:rStyle w:val="italicus"/>
        </w:rPr>
        <w:t>Nuptúra</w:t>
      </w:r>
      <w:r>
        <w:t xml:space="preserve">. </w:t>
      </w:r>
      <w:r w:rsidRPr="00A45057">
        <w:rPr>
          <w:szCs w:val="25"/>
        </w:rPr>
        <w:t xml:space="preserve">Part. futur de </w:t>
      </w:r>
      <w:r w:rsidRPr="00D04EF4">
        <w:rPr>
          <w:rStyle w:val="italicus"/>
        </w:rPr>
        <w:t>nubo</w:t>
      </w:r>
      <w:r>
        <w:rPr>
          <w:szCs w:val="25"/>
        </w:rPr>
        <w:t> : pour épouser Isaác (m. à m. “destinée à être mariée à Isaác”</w:t>
      </w:r>
      <w:r w:rsidRPr="00A45057">
        <w:rPr>
          <w:szCs w:val="25"/>
        </w:rPr>
        <w:t>).</w:t>
      </w:r>
      <w:r w:rsidRPr="001C5DED">
        <w:rPr>
          <w:rStyle w:val="italicus"/>
        </w:rPr>
        <w:t xml:space="preserve"> </w:t>
      </w:r>
      <w:r>
        <w:t xml:space="preserve">— </w:t>
      </w:r>
      <w:r w:rsidRPr="00C15E3F">
        <w:rPr>
          <w:rStyle w:val="italicus"/>
        </w:rPr>
        <w:t>Núbere</w:t>
      </w:r>
      <w:r>
        <w:t xml:space="preserve"> se dit exclusivement de la femme qui prend un mari. (H.)</w:t>
      </w:r>
    </w:p>
  </w:footnote>
  <w:footnote w:id="79">
    <w:p w:rsidR="00735E04" w:rsidRDefault="00735E04" w:rsidP="00430F28">
      <w:pPr>
        <w:pStyle w:val="Notedebasdepage"/>
      </w:pPr>
      <w:r>
        <w:rPr>
          <w:rStyle w:val="Appelnotedebasdep"/>
        </w:rPr>
        <w:footnoteRef/>
      </w:r>
      <w:r>
        <w:t xml:space="preserve"> </w:t>
      </w:r>
      <w:r w:rsidRPr="00A45057">
        <w:rPr>
          <w:szCs w:val="25"/>
        </w:rPr>
        <w:t xml:space="preserve">Interrogation indirecte introduite par </w:t>
      </w:r>
      <w:r w:rsidRPr="00D04EF4">
        <w:rPr>
          <w:rStyle w:val="italicus"/>
        </w:rPr>
        <w:t>an</w:t>
      </w:r>
      <w:r>
        <w:rPr>
          <w:szCs w:val="25"/>
        </w:rPr>
        <w:t xml:space="preserve"> + subj.</w:t>
      </w:r>
    </w:p>
  </w:footnote>
  <w:footnote w:id="80">
    <w:p w:rsidR="00735E04" w:rsidRDefault="00735E04" w:rsidP="00430F28">
      <w:pPr>
        <w:pStyle w:val="Notedebasdepage"/>
      </w:pPr>
      <w:r>
        <w:rPr>
          <w:rStyle w:val="Appelnotedebasdep"/>
        </w:rPr>
        <w:footnoteRef/>
      </w:r>
      <w:r>
        <w:t xml:space="preserve"> </w:t>
      </w:r>
      <w:r w:rsidRPr="00C15E3F">
        <w:rPr>
          <w:rStyle w:val="italicus"/>
        </w:rPr>
        <w:t>Rure</w:t>
      </w:r>
      <w:r>
        <w:t xml:space="preserve">. On dit également bien </w:t>
      </w:r>
      <w:r w:rsidRPr="00C15E3F">
        <w:rPr>
          <w:rStyle w:val="italicus"/>
        </w:rPr>
        <w:t>ruri</w:t>
      </w:r>
      <w:r>
        <w:t xml:space="preserve">. (H.) </w:t>
      </w:r>
    </w:p>
  </w:footnote>
  <w:footnote w:id="81">
    <w:p w:rsidR="00735E04" w:rsidRDefault="00735E04" w:rsidP="00430F28">
      <w:pPr>
        <w:pStyle w:val="Notedebasdepage"/>
      </w:pPr>
      <w:r>
        <w:rPr>
          <w:rStyle w:val="Appelnotedebasdep"/>
        </w:rPr>
        <w:footnoteRef/>
      </w:r>
      <w:r>
        <w:t xml:space="preserve"> G.B. : </w:t>
      </w:r>
      <w:r w:rsidRPr="005902E7">
        <w:rPr>
          <w:rStyle w:val="italicus"/>
        </w:rPr>
        <w:t>geméllos</w:t>
      </w:r>
      <w:r>
        <w:t xml:space="preserve"> à la place de </w:t>
      </w:r>
      <w:r w:rsidRPr="005902E7">
        <w:rPr>
          <w:rStyle w:val="italicus"/>
        </w:rPr>
        <w:t>uno partu</w:t>
      </w:r>
      <w:r>
        <w:t>.</w:t>
      </w:r>
    </w:p>
  </w:footnote>
  <w:footnote w:id="82">
    <w:p w:rsidR="00735E04" w:rsidRDefault="00735E04" w:rsidP="00430F28">
      <w:pPr>
        <w:pStyle w:val="Notedebasdepage"/>
      </w:pPr>
      <w:r>
        <w:rPr>
          <w:rStyle w:val="Appelnotedebasdep"/>
        </w:rPr>
        <w:footnoteRef/>
      </w:r>
      <w:r>
        <w:t xml:space="preserve"> </w:t>
      </w:r>
      <w:r w:rsidRPr="00C15E3F">
        <w:rPr>
          <w:rStyle w:val="italicus"/>
        </w:rPr>
        <w:t>Jus suum</w:t>
      </w:r>
      <w:r>
        <w:t>. Dieu attachait de grands avantages à la bénédiction paternelle, qui était réservée à l’ainé. (H.)</w:t>
      </w:r>
    </w:p>
  </w:footnote>
  <w:footnote w:id="83">
    <w:p w:rsidR="00735E04" w:rsidRDefault="00735E04" w:rsidP="00430F28">
      <w:pPr>
        <w:pStyle w:val="Notedebasdepage"/>
      </w:pPr>
      <w:r>
        <w:rPr>
          <w:rStyle w:val="Appelnotedebasdep"/>
        </w:rPr>
        <w:footnoteRef/>
      </w:r>
      <w:r>
        <w:t xml:space="preserve"> </w:t>
      </w:r>
      <w:r w:rsidRPr="00A45057">
        <w:rPr>
          <w:szCs w:val="25"/>
        </w:rPr>
        <w:t>Impératif futur.</w:t>
      </w:r>
    </w:p>
  </w:footnote>
  <w:footnote w:id="84">
    <w:p w:rsidR="00735E04" w:rsidRDefault="00735E04" w:rsidP="00430F28">
      <w:pPr>
        <w:pStyle w:val="Notedebasdepage"/>
      </w:pPr>
      <w:r>
        <w:rPr>
          <w:rStyle w:val="Appelnotedebasdep"/>
        </w:rPr>
        <w:footnoteRef/>
      </w:r>
      <w:r>
        <w:t xml:space="preserve"> </w:t>
      </w:r>
      <w:r w:rsidRPr="00A45057">
        <w:rPr>
          <w:szCs w:val="25"/>
        </w:rPr>
        <w:t>Supin marquant le but.</w:t>
      </w:r>
      <w:r>
        <w:rPr>
          <w:szCs w:val="25"/>
        </w:rPr>
        <w:t xml:space="preserve"> — </w:t>
      </w:r>
      <w:r w:rsidRPr="00C15E3F">
        <w:rPr>
          <w:rStyle w:val="italicus"/>
        </w:rPr>
        <w:t>Venátum</w:t>
      </w:r>
      <w:r>
        <w:t xml:space="preserve"> est le supin de </w:t>
      </w:r>
      <w:r w:rsidRPr="00C15E3F">
        <w:rPr>
          <w:rStyle w:val="italicus"/>
        </w:rPr>
        <w:t>venári</w:t>
      </w:r>
      <w:r>
        <w:t>. (H.)</w:t>
      </w:r>
    </w:p>
  </w:footnote>
  <w:footnote w:id="85">
    <w:p w:rsidR="00735E04" w:rsidRDefault="00735E04" w:rsidP="00430F28">
      <w:pPr>
        <w:pStyle w:val="Notedebasdepage"/>
      </w:pPr>
      <w:r>
        <w:rPr>
          <w:rStyle w:val="Appelnotedebasdep"/>
        </w:rPr>
        <w:footnoteRef/>
      </w:r>
      <w:r>
        <w:t xml:space="preserve"> </w:t>
      </w:r>
      <w:r w:rsidRPr="00D04EF4">
        <w:rPr>
          <w:rStyle w:val="italicus"/>
        </w:rPr>
        <w:t>Appónere cibus</w:t>
      </w:r>
      <w:r>
        <w:t> :</w:t>
      </w:r>
      <w:r w:rsidRPr="00A45057">
        <w:t xml:space="preserve"> servir à manger</w:t>
      </w:r>
      <w:r>
        <w:t>.</w:t>
      </w:r>
    </w:p>
  </w:footnote>
  <w:footnote w:id="86">
    <w:p w:rsidR="00735E04" w:rsidRDefault="00735E04" w:rsidP="00430F28">
      <w:pPr>
        <w:pStyle w:val="Notedebasdepage"/>
      </w:pPr>
      <w:r>
        <w:rPr>
          <w:rStyle w:val="Appelnotedebasdep"/>
        </w:rPr>
        <w:footnoteRef/>
      </w:r>
      <w:r>
        <w:t xml:space="preserve"> </w:t>
      </w:r>
      <w:r w:rsidRPr="00A45057">
        <w:t xml:space="preserve">Subj. parfait irrégulier de </w:t>
      </w:r>
      <w:r w:rsidRPr="00D04EF4">
        <w:rPr>
          <w:rStyle w:val="italicus"/>
        </w:rPr>
        <w:t>áudeo</w:t>
      </w:r>
      <w:r w:rsidRPr="00A45057">
        <w:t>.</w:t>
      </w:r>
    </w:p>
  </w:footnote>
  <w:footnote w:id="87">
    <w:p w:rsidR="00735E04" w:rsidRDefault="00735E04" w:rsidP="00430F28">
      <w:pPr>
        <w:pStyle w:val="Notedebasdepage"/>
      </w:pPr>
      <w:r>
        <w:rPr>
          <w:rStyle w:val="Appelnotedebasdep"/>
        </w:rPr>
        <w:footnoteRef/>
      </w:r>
      <w:r>
        <w:t xml:space="preserve"> </w:t>
      </w:r>
      <w:r w:rsidRPr="00A45057">
        <w:rPr>
          <w:szCs w:val="25"/>
        </w:rPr>
        <w:t xml:space="preserve">Comparatif de </w:t>
      </w:r>
      <w:r w:rsidRPr="002F7ECE">
        <w:rPr>
          <w:rStyle w:val="italicus"/>
        </w:rPr>
        <w:t>prope</w:t>
      </w:r>
      <w:r w:rsidRPr="00A45057">
        <w:rPr>
          <w:szCs w:val="25"/>
        </w:rPr>
        <w:t>.</w:t>
      </w:r>
    </w:p>
  </w:footnote>
  <w:footnote w:id="88">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proficíscor</w:t>
      </w:r>
      <w:r w:rsidRPr="00A45057">
        <w:rPr>
          <w:szCs w:val="25"/>
        </w:rPr>
        <w:t>.</w:t>
      </w:r>
    </w:p>
  </w:footnote>
  <w:footnote w:id="89">
    <w:p w:rsidR="00735E04" w:rsidRDefault="00735E04" w:rsidP="00430F28">
      <w:pPr>
        <w:pStyle w:val="Notedebasdepage"/>
      </w:pPr>
      <w:r>
        <w:rPr>
          <w:rStyle w:val="Appelnotedebasdep"/>
        </w:rPr>
        <w:footnoteRef/>
      </w:r>
      <w:r>
        <w:t xml:space="preserve"> </w:t>
      </w:r>
      <w:r>
        <w:rPr>
          <w:szCs w:val="25"/>
        </w:rPr>
        <w:t>Voyez,</w:t>
      </w:r>
      <w:r w:rsidRPr="00A45057">
        <w:rPr>
          <w:szCs w:val="25"/>
        </w:rPr>
        <w:t xml:space="preserve"> </w:t>
      </w:r>
      <w:r>
        <w:rPr>
          <w:szCs w:val="25"/>
        </w:rPr>
        <w:t xml:space="preserve">dans une grammaire, </w:t>
      </w:r>
      <w:r w:rsidRPr="00A45057">
        <w:rPr>
          <w:szCs w:val="25"/>
        </w:rPr>
        <w:t>l’expression de la défense.</w:t>
      </w:r>
    </w:p>
  </w:footnote>
  <w:footnote w:id="90">
    <w:p w:rsidR="00735E04" w:rsidRDefault="00735E04" w:rsidP="00430F28">
      <w:pPr>
        <w:pStyle w:val="Notedebasdepage"/>
      </w:pPr>
      <w:r>
        <w:rPr>
          <w:rStyle w:val="Appelnotedebasdep"/>
        </w:rPr>
        <w:footnoteRef/>
      </w:r>
      <w:r>
        <w:t xml:space="preserve"> </w:t>
      </w:r>
      <w:r w:rsidRPr="00A45057">
        <w:rPr>
          <w:szCs w:val="25"/>
        </w:rPr>
        <w:t xml:space="preserve">Futur antérieur de </w:t>
      </w:r>
      <w:r w:rsidRPr="00D04EF4">
        <w:rPr>
          <w:rStyle w:val="italicus"/>
        </w:rPr>
        <w:t>pergo</w:t>
      </w:r>
      <w:r w:rsidRPr="00A45057">
        <w:rPr>
          <w:szCs w:val="25"/>
        </w:rPr>
        <w:t>.</w:t>
      </w:r>
    </w:p>
  </w:footnote>
  <w:footnote w:id="91">
    <w:p w:rsidR="00735E04" w:rsidRDefault="00735E04" w:rsidP="00430F28">
      <w:pPr>
        <w:pStyle w:val="Notedebasdepage"/>
      </w:pPr>
      <w:r>
        <w:rPr>
          <w:rStyle w:val="Appelnotedebasdep"/>
        </w:rPr>
        <w:footnoteRef/>
      </w:r>
      <w:r>
        <w:t xml:space="preserve"> </w:t>
      </w:r>
      <w:r w:rsidRPr="00C15E3F">
        <w:rPr>
          <w:rStyle w:val="italicus"/>
        </w:rPr>
        <w:t>Adaquáre</w:t>
      </w:r>
      <w:r>
        <w:t xml:space="preserve"> ne se trouve dans les bons auteurs qu’avec le sens d’</w:t>
      </w:r>
      <w:r w:rsidRPr="00C15E3F">
        <w:rPr>
          <w:rStyle w:val="italicus"/>
        </w:rPr>
        <w:t>arroser</w:t>
      </w:r>
      <w:r>
        <w:t xml:space="preserve"> ; les écrivains ecclésiastiques seuls lui donnent celui de </w:t>
      </w:r>
      <w:r w:rsidRPr="00C15E3F">
        <w:rPr>
          <w:rStyle w:val="italicus"/>
        </w:rPr>
        <w:t>faire boire, abreuver</w:t>
      </w:r>
      <w:r>
        <w:t>. (H.)</w:t>
      </w:r>
    </w:p>
  </w:footnote>
  <w:footnote w:id="92">
    <w:p w:rsidR="00735E04" w:rsidRDefault="00735E04" w:rsidP="00430F28">
      <w:pPr>
        <w:pStyle w:val="Notedebasdepage"/>
      </w:pPr>
      <w:r>
        <w:rPr>
          <w:rStyle w:val="Appelnotedebasdep"/>
        </w:rPr>
        <w:footnoteRef/>
      </w:r>
      <w:r>
        <w:t xml:space="preserve"> </w:t>
      </w:r>
      <w:r w:rsidRPr="00C15E3F">
        <w:rPr>
          <w:rStyle w:val="italicus"/>
        </w:rPr>
        <w:t>Nostísne</w:t>
      </w:r>
      <w:r>
        <w:t xml:space="preserve">. Contraction pour </w:t>
      </w:r>
      <w:r w:rsidRPr="00C15E3F">
        <w:rPr>
          <w:rStyle w:val="italicus"/>
        </w:rPr>
        <w:t>novístisne</w:t>
      </w:r>
      <w:r>
        <w:t xml:space="preserve">. (H.) — « Avez-vous appris à connaitre ? » c’est-à-dire « Connaissez-vous ? » </w:t>
      </w:r>
    </w:p>
  </w:footnote>
  <w:footnote w:id="93">
    <w:p w:rsidR="00735E04" w:rsidRPr="00496498" w:rsidRDefault="00735E04" w:rsidP="00430F28">
      <w:pPr>
        <w:pStyle w:val="Notedebasdepage"/>
      </w:pPr>
      <w:r>
        <w:rPr>
          <w:rStyle w:val="Appelnotedebasdep"/>
        </w:rPr>
        <w:footnoteRef/>
      </w:r>
      <w:r>
        <w:t xml:space="preserve"> </w:t>
      </w:r>
      <w:r w:rsidRPr="00C15E3F">
        <w:rPr>
          <w:rStyle w:val="italicus"/>
        </w:rPr>
        <w:t>Suo</w:t>
      </w:r>
      <w:r>
        <w:t xml:space="preserve"> se rapporte à Rachél et non à Laban. </w:t>
      </w:r>
      <w:r w:rsidRPr="00496498">
        <w:t>(H.)</w:t>
      </w:r>
    </w:p>
  </w:footnote>
  <w:footnote w:id="94">
    <w:p w:rsidR="00735E04" w:rsidRPr="00930EE0" w:rsidRDefault="00735E04" w:rsidP="00430F28">
      <w:pPr>
        <w:pStyle w:val="Notedebasdepage"/>
      </w:pPr>
      <w:r>
        <w:rPr>
          <w:rStyle w:val="Appelnotedebasdep"/>
        </w:rPr>
        <w:footnoteRef/>
      </w:r>
      <w:r w:rsidRPr="00930EE0">
        <w:t xml:space="preserve"> G. Bedel : </w:t>
      </w:r>
      <w:r w:rsidRPr="00DC008E">
        <w:rPr>
          <w:rStyle w:val="italicus"/>
        </w:rPr>
        <w:t>Rachél festínans id annuntiávit…</w:t>
      </w:r>
    </w:p>
  </w:footnote>
  <w:footnote w:id="95">
    <w:p w:rsidR="00735E04" w:rsidRDefault="00735E04" w:rsidP="00430F28">
      <w:pPr>
        <w:pStyle w:val="Notedebasdepage"/>
      </w:pPr>
      <w:r>
        <w:rPr>
          <w:rStyle w:val="Appelnotedebasdep"/>
        </w:rPr>
        <w:footnoteRef/>
      </w:r>
      <w:r>
        <w:t xml:space="preserve"> </w:t>
      </w:r>
      <w:r w:rsidRPr="00A45057">
        <w:rPr>
          <w:szCs w:val="25"/>
        </w:rPr>
        <w:t>La relative au subj. a ici la valeur d’une prop. finale</w:t>
      </w:r>
      <w:r>
        <w:rPr>
          <w:szCs w:val="25"/>
        </w:rPr>
        <w:t>.</w:t>
      </w:r>
    </w:p>
  </w:footnote>
  <w:footnote w:id="96">
    <w:p w:rsidR="00735E04" w:rsidRDefault="00735E04" w:rsidP="00430F28">
      <w:pPr>
        <w:pStyle w:val="Notedebasdepage"/>
      </w:pPr>
      <w:r>
        <w:rPr>
          <w:rStyle w:val="Appelnotedebasdep"/>
        </w:rPr>
        <w:footnoteRef/>
      </w:r>
      <w:r>
        <w:t xml:space="preserve"> </w:t>
      </w:r>
      <w:r w:rsidRPr="00A45057">
        <w:rPr>
          <w:szCs w:val="25"/>
        </w:rPr>
        <w:t>Et en rien</w:t>
      </w:r>
      <w:r>
        <w:rPr>
          <w:szCs w:val="25"/>
        </w:rPr>
        <w:t>.</w:t>
      </w:r>
    </w:p>
  </w:footnote>
  <w:footnote w:id="97">
    <w:p w:rsidR="00735E04" w:rsidRDefault="00735E04" w:rsidP="00430F28">
      <w:pPr>
        <w:pStyle w:val="Notedebasdepage"/>
      </w:pPr>
      <w:r>
        <w:rPr>
          <w:rStyle w:val="Appelnotedebasdep"/>
        </w:rPr>
        <w:footnoteRef/>
      </w:r>
      <w:r>
        <w:t xml:space="preserve"> Équivaut à </w:t>
      </w:r>
      <w:r w:rsidRPr="00D04EF4">
        <w:rPr>
          <w:rStyle w:val="italicus"/>
        </w:rPr>
        <w:t>Ob eam causam</w:t>
      </w:r>
      <w:r>
        <w:rPr>
          <w:szCs w:val="25"/>
        </w:rPr>
        <w:t xml:space="preserve"> + un mot de liaison. </w:t>
      </w:r>
    </w:p>
  </w:footnote>
  <w:footnote w:id="98">
    <w:p w:rsidR="00735E04" w:rsidRDefault="00735E04" w:rsidP="00430F28">
      <w:pPr>
        <w:pStyle w:val="Notedebasdepage"/>
      </w:pPr>
      <w:r>
        <w:rPr>
          <w:rStyle w:val="Appelnotedebasdep"/>
        </w:rPr>
        <w:footnoteRef/>
      </w:r>
      <w:r>
        <w:t xml:space="preserve"> </w:t>
      </w:r>
      <w:r w:rsidRPr="00D04EF4">
        <w:rPr>
          <w:rStyle w:val="italicus"/>
        </w:rPr>
        <w:t>Odi</w:t>
      </w:r>
      <w:r w:rsidRPr="00A45057">
        <w:rPr>
          <w:szCs w:val="25"/>
        </w:rPr>
        <w:t xml:space="preserve"> est un verbe défectif.</w:t>
      </w:r>
    </w:p>
  </w:footnote>
  <w:footnote w:id="99">
    <w:p w:rsidR="00735E04" w:rsidRDefault="00735E04" w:rsidP="00430F28">
      <w:pPr>
        <w:pStyle w:val="Notedebasdepage"/>
      </w:pPr>
      <w:r>
        <w:rPr>
          <w:rStyle w:val="Appelnotedebasdep"/>
        </w:rPr>
        <w:footnoteRef/>
      </w:r>
      <w:r>
        <w:t xml:space="preserve"> </w:t>
      </w:r>
      <w:r w:rsidRPr="00D04EF4">
        <w:rPr>
          <w:rStyle w:val="italicus"/>
        </w:rPr>
        <w:t>Consílium cápere</w:t>
      </w:r>
      <w:r>
        <w:rPr>
          <w:szCs w:val="25"/>
        </w:rPr>
        <w:t> :</w:t>
      </w:r>
      <w:r w:rsidRPr="00A45057">
        <w:rPr>
          <w:szCs w:val="25"/>
        </w:rPr>
        <w:t xml:space="preserve"> prendre une décision.</w:t>
      </w:r>
    </w:p>
  </w:footnote>
  <w:footnote w:id="100">
    <w:p w:rsidR="00735E04" w:rsidRDefault="00735E04" w:rsidP="00430F28">
      <w:pPr>
        <w:pStyle w:val="Notedebasdepage"/>
      </w:pPr>
      <w:r>
        <w:rPr>
          <w:rStyle w:val="Appelnotedebasdep"/>
        </w:rPr>
        <w:footnoteRef/>
      </w:r>
      <w:r>
        <w:t xml:space="preserve"> </w:t>
      </w:r>
      <w:r w:rsidRPr="00A45057">
        <w:rPr>
          <w:szCs w:val="25"/>
        </w:rPr>
        <w:t>Gérondif.</w:t>
      </w:r>
    </w:p>
  </w:footnote>
  <w:footnote w:id="101">
    <w:p w:rsidR="00735E04" w:rsidRDefault="00735E04" w:rsidP="00430F28">
      <w:pPr>
        <w:pStyle w:val="Notedebasdepage"/>
      </w:pPr>
      <w:r>
        <w:rPr>
          <w:rStyle w:val="Appelnotedebasdep"/>
        </w:rPr>
        <w:footnoteRef/>
      </w:r>
      <w:r>
        <w:t xml:space="preserve"> </w:t>
      </w:r>
      <w:r w:rsidRPr="00A45057">
        <w:rPr>
          <w:szCs w:val="25"/>
        </w:rPr>
        <w:t>Pronom interrogatif</w:t>
      </w:r>
      <w:r>
        <w:rPr>
          <w:szCs w:val="25"/>
        </w:rPr>
        <w:t> :</w:t>
      </w:r>
      <w:r w:rsidRPr="00A45057">
        <w:rPr>
          <w:szCs w:val="25"/>
        </w:rPr>
        <w:t xml:space="preserve"> en quoi...</w:t>
      </w:r>
    </w:p>
  </w:footnote>
  <w:footnote w:id="102">
    <w:p w:rsidR="00735E04" w:rsidRDefault="00735E04" w:rsidP="00430F28">
      <w:pPr>
        <w:pStyle w:val="Notedebasdepage"/>
      </w:pPr>
      <w:r>
        <w:rPr>
          <w:rStyle w:val="Appelnotedebasdep"/>
        </w:rPr>
        <w:footnoteRef/>
      </w:r>
      <w:r>
        <w:t xml:space="preserve"> </w:t>
      </w:r>
      <w:r w:rsidRPr="00D04EF4">
        <w:rPr>
          <w:rStyle w:val="italicus"/>
        </w:rPr>
        <w:t>In mentem veníre</w:t>
      </w:r>
      <w:r>
        <w:rPr>
          <w:szCs w:val="25"/>
        </w:rPr>
        <w:t> :</w:t>
      </w:r>
      <w:r w:rsidRPr="00A45057">
        <w:rPr>
          <w:szCs w:val="25"/>
        </w:rPr>
        <w:t xml:space="preserve"> venir à l’esprit.</w:t>
      </w:r>
    </w:p>
  </w:footnote>
  <w:footnote w:id="103">
    <w:p w:rsidR="00735E04" w:rsidRDefault="00735E04" w:rsidP="00430F28">
      <w:pPr>
        <w:pStyle w:val="Notedebasdepage"/>
      </w:pPr>
      <w:r>
        <w:rPr>
          <w:rStyle w:val="Appelnotedebasdep"/>
        </w:rPr>
        <w:footnoteRef/>
      </w:r>
      <w:r>
        <w:t xml:space="preserve"> </w:t>
      </w:r>
      <w:r>
        <w:rPr>
          <w:rStyle w:val="italicus"/>
        </w:rPr>
        <w:t>Agn</w:t>
      </w:r>
      <w:r w:rsidRPr="00D04EF4">
        <w:rPr>
          <w:rStyle w:val="italicus"/>
        </w:rPr>
        <w:t>óvi</w:t>
      </w:r>
      <w:r w:rsidRPr="00A45057">
        <w:rPr>
          <w:szCs w:val="25"/>
        </w:rPr>
        <w:t xml:space="preserve"> est le </w:t>
      </w:r>
      <w:r w:rsidRPr="00834E87">
        <w:rPr>
          <w:rStyle w:val="gt"/>
        </w:rPr>
        <w:t xml:space="preserve">parfait de </w:t>
      </w:r>
      <w:r>
        <w:rPr>
          <w:rStyle w:val="italicus"/>
        </w:rPr>
        <w:t>agn</w:t>
      </w:r>
      <w:r w:rsidRPr="00D04EF4">
        <w:rPr>
          <w:rStyle w:val="italicus"/>
        </w:rPr>
        <w:t>ósco</w:t>
      </w:r>
      <w:r w:rsidRPr="00A45057">
        <w:rPr>
          <w:szCs w:val="25"/>
        </w:rPr>
        <w:t>.</w:t>
      </w:r>
      <w:r>
        <w:rPr>
          <w:szCs w:val="25"/>
        </w:rPr>
        <w:t xml:space="preserve"> — G. B. </w:t>
      </w:r>
      <w:r w:rsidRPr="007724F3">
        <w:rPr>
          <w:i/>
        </w:rPr>
        <w:t>novísset</w:t>
      </w:r>
      <w:r>
        <w:rPr>
          <w:szCs w:val="25"/>
        </w:rPr>
        <w:t>.</w:t>
      </w:r>
    </w:p>
  </w:footnote>
  <w:footnote w:id="104">
    <w:p w:rsidR="00735E04" w:rsidRDefault="00735E04" w:rsidP="00430F28">
      <w:pPr>
        <w:pStyle w:val="Notedebasdepage"/>
      </w:pPr>
      <w:r>
        <w:rPr>
          <w:rStyle w:val="Appelnotedebasdep"/>
        </w:rPr>
        <w:footnoteRef/>
      </w:r>
      <w:r>
        <w:t xml:space="preserve"> </w:t>
      </w:r>
      <w:r w:rsidRPr="00C15E3F">
        <w:rPr>
          <w:rStyle w:val="italicus"/>
        </w:rPr>
        <w:t>Cilícium</w:t>
      </w:r>
      <w:r>
        <w:t xml:space="preserve">, cilice, sorte de ceinture fort large, faite d’un poil rude et </w:t>
      </w:r>
      <w:r w:rsidRPr="007D559A">
        <w:t>piquant</w:t>
      </w:r>
      <w:r>
        <w:t>, qu’on portait sur la peau par mortification. (H.)</w:t>
      </w:r>
    </w:p>
  </w:footnote>
  <w:footnote w:id="105">
    <w:p w:rsidR="00735E04" w:rsidRDefault="00735E04" w:rsidP="00430F28">
      <w:pPr>
        <w:pStyle w:val="Notedebasdepage"/>
      </w:pPr>
      <w:r>
        <w:rPr>
          <w:rStyle w:val="Appelnotedebasdep"/>
        </w:rPr>
        <w:footnoteRef/>
      </w:r>
      <w:r>
        <w:t xml:space="preserve"> On dit également bien </w:t>
      </w:r>
      <w:r w:rsidRPr="00D80808">
        <w:rPr>
          <w:rStyle w:val="italicus"/>
        </w:rPr>
        <w:t>émere de áliquo</w:t>
      </w:r>
      <w:r>
        <w:t xml:space="preserve"> ou </w:t>
      </w:r>
      <w:r w:rsidRPr="00D80808">
        <w:rPr>
          <w:rStyle w:val="italicus"/>
        </w:rPr>
        <w:t>ab áliquo</w:t>
      </w:r>
      <w:r>
        <w:t>. (H.)</w:t>
      </w:r>
    </w:p>
  </w:footnote>
  <w:footnote w:id="106">
    <w:p w:rsidR="00735E04" w:rsidRDefault="00735E04" w:rsidP="00430F28">
      <w:pPr>
        <w:pStyle w:val="Notedebasdepage"/>
      </w:pPr>
      <w:r>
        <w:rPr>
          <w:rStyle w:val="Appelnotedebasdep"/>
        </w:rPr>
        <w:footnoteRef/>
      </w:r>
      <w:r>
        <w:t xml:space="preserve"> </w:t>
      </w:r>
      <w:r w:rsidRPr="00C15E3F">
        <w:rPr>
          <w:rStyle w:val="italicus"/>
        </w:rPr>
        <w:t>Causa Joséphi</w:t>
      </w:r>
      <w:r>
        <w:t xml:space="preserve">. L’ablatif </w:t>
      </w:r>
      <w:r w:rsidRPr="00C15E3F">
        <w:rPr>
          <w:rStyle w:val="italicus"/>
        </w:rPr>
        <w:t>causa</w:t>
      </w:r>
      <w:r>
        <w:t xml:space="preserve">, signifiant </w:t>
      </w:r>
      <w:r w:rsidRPr="00C15E3F">
        <w:rPr>
          <w:rStyle w:val="italicus"/>
        </w:rPr>
        <w:t>à cause de, dans l’intérêt de</w:t>
      </w:r>
      <w:r>
        <w:t xml:space="preserve"> ou </w:t>
      </w:r>
      <w:r w:rsidRPr="00C15E3F">
        <w:rPr>
          <w:rStyle w:val="italicus"/>
        </w:rPr>
        <w:t>en considération de</w:t>
      </w:r>
      <w:r>
        <w:t>, se place plus ordinairement après le nom qu’il gouverne au génitif. (H.)</w:t>
      </w:r>
    </w:p>
  </w:footnote>
  <w:footnote w:id="107">
    <w:p w:rsidR="00735E04" w:rsidRDefault="00735E04" w:rsidP="00430F28">
      <w:pPr>
        <w:pStyle w:val="Notedebasdepage"/>
      </w:pPr>
      <w:r>
        <w:rPr>
          <w:rStyle w:val="Appelnotedebasdep"/>
        </w:rPr>
        <w:footnoteRef/>
      </w:r>
      <w:r>
        <w:t xml:space="preserve"> </w:t>
      </w:r>
      <w:r w:rsidRPr="00D04EF4">
        <w:rPr>
          <w:rStyle w:val="italicus"/>
        </w:rPr>
        <w:t>Bene habére</w:t>
      </w:r>
      <w:r>
        <w:rPr>
          <w:szCs w:val="25"/>
        </w:rPr>
        <w:t> :</w:t>
      </w:r>
      <w:r w:rsidRPr="00A45057">
        <w:rPr>
          <w:szCs w:val="25"/>
        </w:rPr>
        <w:t xml:space="preserve"> bien considérer.</w:t>
      </w:r>
    </w:p>
  </w:footnote>
  <w:footnote w:id="108">
    <w:p w:rsidR="00735E04" w:rsidRDefault="00735E04" w:rsidP="00430F28">
      <w:pPr>
        <w:pStyle w:val="Notedebasdepage"/>
      </w:pPr>
      <w:r>
        <w:rPr>
          <w:rStyle w:val="Appelnotedebasdep"/>
        </w:rPr>
        <w:footnoteRef/>
      </w:r>
      <w:r>
        <w:t xml:space="preserve"> </w:t>
      </w:r>
      <w:r w:rsidRPr="00D04EF4">
        <w:rPr>
          <w:rStyle w:val="italicus"/>
        </w:rPr>
        <w:t>Res familiáris</w:t>
      </w:r>
      <w:r>
        <w:rPr>
          <w:szCs w:val="25"/>
        </w:rPr>
        <w:t> :</w:t>
      </w:r>
      <w:r w:rsidRPr="00A45057">
        <w:rPr>
          <w:szCs w:val="25"/>
        </w:rPr>
        <w:t xml:space="preserve"> biens, patrimoine.</w:t>
      </w:r>
    </w:p>
  </w:footnote>
  <w:footnote w:id="109">
    <w:p w:rsidR="00735E04" w:rsidRDefault="00735E04" w:rsidP="00430F28">
      <w:pPr>
        <w:pStyle w:val="Notedebasdepage"/>
      </w:pPr>
      <w:r>
        <w:rPr>
          <w:rStyle w:val="Appelnotedebasdep"/>
        </w:rPr>
        <w:footnoteRef/>
      </w:r>
      <w:r>
        <w:t xml:space="preserve"> </w:t>
      </w:r>
      <w:r w:rsidRPr="00C15E3F">
        <w:rPr>
          <w:rStyle w:val="italicus"/>
        </w:rPr>
        <w:t>Pincérnis</w:t>
      </w:r>
      <w:r>
        <w:t>, Ce mot n’est pas de la bonne latinité. (H.)</w:t>
      </w:r>
    </w:p>
  </w:footnote>
  <w:footnote w:id="110">
    <w:p w:rsidR="00735E04" w:rsidRDefault="00735E04" w:rsidP="00430F28">
      <w:pPr>
        <w:pStyle w:val="Notedebasdepage"/>
      </w:pPr>
      <w:r>
        <w:rPr>
          <w:rStyle w:val="Appelnotedebasdep"/>
        </w:rPr>
        <w:footnoteRef/>
      </w:r>
      <w:r>
        <w:t xml:space="preserve"> </w:t>
      </w:r>
      <w:r w:rsidRPr="00DC008E">
        <w:rPr>
          <w:rStyle w:val="italicus"/>
        </w:rPr>
        <w:t>eádem</w:t>
      </w:r>
      <w:r>
        <w:t xml:space="preserve"> est l’ablatif féminin mais </w:t>
      </w:r>
      <w:r w:rsidRPr="00DC008E">
        <w:rPr>
          <w:rStyle w:val="italicus"/>
        </w:rPr>
        <w:t>éadem</w:t>
      </w:r>
      <w:r>
        <w:t xml:space="preserve"> le nominatif féminin singulier ou le nominatif neutre pluriel. </w:t>
      </w:r>
    </w:p>
  </w:footnote>
  <w:footnote w:id="111">
    <w:p w:rsidR="00735E04" w:rsidRDefault="00735E04" w:rsidP="00430F28">
      <w:pPr>
        <w:pStyle w:val="Notedebasdepage"/>
      </w:pPr>
      <w:r>
        <w:rPr>
          <w:rStyle w:val="Appelnotedebasdep"/>
        </w:rPr>
        <w:footnoteRef/>
      </w:r>
      <w:r>
        <w:t xml:space="preserve"> </w:t>
      </w:r>
      <w:r w:rsidRPr="00D04EF4">
        <w:rPr>
          <w:rStyle w:val="italicus"/>
        </w:rPr>
        <w:t>Sólito</w:t>
      </w:r>
      <w:r>
        <w:rPr>
          <w:szCs w:val="25"/>
        </w:rPr>
        <w:t> :</w:t>
      </w:r>
      <w:r w:rsidRPr="00A45057">
        <w:rPr>
          <w:szCs w:val="25"/>
        </w:rPr>
        <w:t xml:space="preserve"> qu’à l’ordinaire.</w:t>
      </w:r>
    </w:p>
  </w:footnote>
  <w:footnote w:id="112">
    <w:p w:rsidR="00735E04" w:rsidRDefault="00735E04" w:rsidP="00430F28">
      <w:pPr>
        <w:pStyle w:val="Notedebasdepage"/>
      </w:pPr>
      <w:r>
        <w:rPr>
          <w:rStyle w:val="Appelnotedebasdep"/>
        </w:rPr>
        <w:footnoteRef/>
      </w:r>
      <w:r>
        <w:t xml:space="preserve"> </w:t>
      </w:r>
      <w:r w:rsidRPr="00A45057">
        <w:rPr>
          <w:szCs w:val="25"/>
        </w:rPr>
        <w:t>Qui + subj.</w:t>
      </w:r>
      <w:r>
        <w:rPr>
          <w:szCs w:val="25"/>
        </w:rPr>
        <w:t> ;</w:t>
      </w:r>
      <w:r w:rsidRPr="00A45057">
        <w:rPr>
          <w:szCs w:val="25"/>
        </w:rPr>
        <w:t xml:space="preserve"> marquant le but.</w:t>
      </w:r>
    </w:p>
  </w:footnote>
  <w:footnote w:id="113">
    <w:p w:rsidR="00735E04" w:rsidRDefault="00735E04" w:rsidP="00430F28">
      <w:pPr>
        <w:pStyle w:val="Notedebasdepage"/>
      </w:pPr>
      <w:r>
        <w:rPr>
          <w:rStyle w:val="Appelnotedebasdep"/>
        </w:rPr>
        <w:footnoteRef/>
      </w:r>
      <w:r>
        <w:t xml:space="preserve"> </w:t>
      </w:r>
      <w:r w:rsidRPr="00A45057">
        <w:t xml:space="preserve">Génitif de </w:t>
      </w:r>
      <w:r w:rsidRPr="00D04EF4">
        <w:rPr>
          <w:rStyle w:val="italicus"/>
        </w:rPr>
        <w:t xml:space="preserve">solus, </w:t>
      </w:r>
      <w:r w:rsidRPr="00FC73E1">
        <w:rPr>
          <w:rStyle w:val="flexio"/>
        </w:rPr>
        <w:t>a, um</w:t>
      </w:r>
      <w:r w:rsidRPr="00A45057">
        <w:t>, adj. irrégulier.</w:t>
      </w:r>
    </w:p>
  </w:footnote>
  <w:footnote w:id="114">
    <w:p w:rsidR="00735E04" w:rsidRDefault="00735E04" w:rsidP="00430F28">
      <w:pPr>
        <w:pStyle w:val="Notedebasdepage"/>
      </w:pPr>
      <w:r>
        <w:rPr>
          <w:rStyle w:val="Appelnotedebasdep"/>
        </w:rPr>
        <w:footnoteRef/>
      </w:r>
      <w:r>
        <w:t xml:space="preserve"> </w:t>
      </w:r>
      <w:r w:rsidRPr="00D04EF4">
        <w:rPr>
          <w:rStyle w:val="italicus"/>
        </w:rPr>
        <w:t>Est</w:t>
      </w:r>
      <w:r w:rsidRPr="00A45057">
        <w:t xml:space="preserve"> a pour sujet </w:t>
      </w:r>
      <w:r w:rsidRPr="00D04EF4">
        <w:rPr>
          <w:rStyle w:val="italicus"/>
        </w:rPr>
        <w:t>prænóscere</w:t>
      </w:r>
      <w:r>
        <w:t> : “</w:t>
      </w:r>
      <w:r w:rsidRPr="00A45057">
        <w:t>connaître l’ave</w:t>
      </w:r>
      <w:r>
        <w:t>nir est le propre de Dieu”</w:t>
      </w:r>
      <w:r w:rsidRPr="00A45057">
        <w:t xml:space="preserve"> (= appartient à Dieu).</w:t>
      </w:r>
    </w:p>
  </w:footnote>
  <w:footnote w:id="115">
    <w:p w:rsidR="00735E04" w:rsidRDefault="00735E04" w:rsidP="00430F28">
      <w:pPr>
        <w:pStyle w:val="Notedebasdepage"/>
      </w:pPr>
      <w:r>
        <w:rPr>
          <w:rStyle w:val="Appelnotedebasdep"/>
        </w:rPr>
        <w:footnoteRef/>
      </w:r>
      <w:r>
        <w:t xml:space="preserve"> </w:t>
      </w:r>
      <w:r w:rsidRPr="00D04EF4">
        <w:rPr>
          <w:rStyle w:val="italicus"/>
        </w:rPr>
        <w:t>Mémini</w:t>
      </w:r>
      <w:r w:rsidRPr="00A45057">
        <w:t xml:space="preserve"> est un verbe défectif (le parfait lui sert de présent) et il se construit avec le génitif.</w:t>
      </w:r>
      <w:r>
        <w:t xml:space="preserve"> # Le verbe s’utilise au parfait car il signifie « avoir, dans le passé, rappelé à sa mémoire » et donc « avoir, maintenant, à l’esprit ». </w:t>
      </w:r>
    </w:p>
  </w:footnote>
  <w:footnote w:id="116">
    <w:p w:rsidR="00735E04" w:rsidRDefault="00735E04" w:rsidP="00430F28">
      <w:pPr>
        <w:pStyle w:val="Notedebasdepage"/>
      </w:pPr>
      <w:r>
        <w:rPr>
          <w:rStyle w:val="Appelnotedebasdep"/>
        </w:rPr>
        <w:footnoteRef/>
      </w:r>
      <w:r>
        <w:t xml:space="preserve"> </w:t>
      </w:r>
      <w:r>
        <w:rPr>
          <w:szCs w:val="25"/>
        </w:rPr>
        <w:t>Sous entendu (après s. e.)</w:t>
      </w:r>
      <w:r w:rsidRPr="00A45057">
        <w:rPr>
          <w:szCs w:val="25"/>
        </w:rPr>
        <w:t xml:space="preserve"> </w:t>
      </w:r>
      <w:r w:rsidRPr="00D04EF4">
        <w:rPr>
          <w:rStyle w:val="italicus"/>
        </w:rPr>
        <w:t>respóndit</w:t>
      </w:r>
      <w:r w:rsidRPr="00A45057">
        <w:rPr>
          <w:szCs w:val="25"/>
        </w:rPr>
        <w:t>.</w:t>
      </w:r>
    </w:p>
  </w:footnote>
  <w:footnote w:id="117">
    <w:p w:rsidR="00735E04" w:rsidRDefault="00735E04" w:rsidP="00430F28">
      <w:pPr>
        <w:pStyle w:val="Notedebasdepage"/>
      </w:pPr>
      <w:r>
        <w:rPr>
          <w:rStyle w:val="Appelnotedebasdep"/>
        </w:rPr>
        <w:footnoteRef/>
      </w:r>
      <w:r>
        <w:t xml:space="preserve"> </w:t>
      </w:r>
      <w:r w:rsidRPr="00D04EF4">
        <w:rPr>
          <w:rStyle w:val="italicus"/>
        </w:rPr>
        <w:t>Dies natális</w:t>
      </w:r>
      <w:r>
        <w:rPr>
          <w:szCs w:val="25"/>
        </w:rPr>
        <w:t> :</w:t>
      </w:r>
      <w:r w:rsidRPr="00A45057">
        <w:rPr>
          <w:szCs w:val="25"/>
        </w:rPr>
        <w:t xml:space="preserve"> anniversaire. Le latin chrétien employa </w:t>
      </w:r>
      <w:r w:rsidRPr="00D04EF4">
        <w:rPr>
          <w:rStyle w:val="italicus"/>
        </w:rPr>
        <w:t>Natális</w:t>
      </w:r>
      <w:r w:rsidRPr="00A45057">
        <w:rPr>
          <w:szCs w:val="25"/>
        </w:rPr>
        <w:t xml:space="preserve"> (</w:t>
      </w:r>
      <w:r w:rsidRPr="00D04EF4">
        <w:rPr>
          <w:rStyle w:val="italicus"/>
        </w:rPr>
        <w:t>dies</w:t>
      </w:r>
      <w:r w:rsidRPr="00A45057">
        <w:rPr>
          <w:szCs w:val="25"/>
        </w:rPr>
        <w:t xml:space="preserve"> s. e.) pour désigner le jour où naquit Jésus, Noël.</w:t>
      </w:r>
    </w:p>
  </w:footnote>
  <w:footnote w:id="118">
    <w:p w:rsidR="00735E04" w:rsidRDefault="00735E04" w:rsidP="00430F28">
      <w:pPr>
        <w:pStyle w:val="Notedebasdepage"/>
      </w:pPr>
      <w:r>
        <w:rPr>
          <w:rStyle w:val="Appelnotedebasdep"/>
        </w:rPr>
        <w:footnoteRef/>
      </w:r>
      <w:r>
        <w:t xml:space="preserve"> </w:t>
      </w:r>
      <w:r w:rsidRPr="00A45057">
        <w:rPr>
          <w:szCs w:val="25"/>
        </w:rPr>
        <w:t>Adjectif verbal.</w:t>
      </w:r>
    </w:p>
  </w:footnote>
  <w:footnote w:id="119">
    <w:p w:rsidR="00735E04" w:rsidRDefault="00735E04" w:rsidP="00430F28">
      <w:pPr>
        <w:pStyle w:val="Notedebasdepage"/>
      </w:pPr>
      <w:r>
        <w:rPr>
          <w:rStyle w:val="Appelnotedebasdep"/>
        </w:rPr>
        <w:footnoteRef/>
      </w:r>
      <w:r>
        <w:t xml:space="preserve"> </w:t>
      </w:r>
      <w:r w:rsidRPr="00A45057">
        <w:rPr>
          <w:szCs w:val="25"/>
        </w:rPr>
        <w:t>Encore faire et faire faire !</w:t>
      </w:r>
      <w:r>
        <w:rPr>
          <w:szCs w:val="25"/>
        </w:rPr>
        <w:t xml:space="preserve"> </w:t>
      </w:r>
    </w:p>
  </w:footnote>
  <w:footnote w:id="120">
    <w:p w:rsidR="00735E04" w:rsidRDefault="00735E04" w:rsidP="00430F28">
      <w:pPr>
        <w:pStyle w:val="Notedebasdepage"/>
      </w:pPr>
      <w:r>
        <w:rPr>
          <w:rStyle w:val="Appelnotedebasdep"/>
        </w:rPr>
        <w:footnoteRef/>
      </w:r>
      <w:r>
        <w:t xml:space="preserve"> </w:t>
      </w:r>
      <w:r w:rsidRPr="00A45057">
        <w:rPr>
          <w:szCs w:val="25"/>
        </w:rPr>
        <w:t xml:space="preserve">Les verbes signifiant se rappeler et oublier se construisent avec le génitif (cf. </w:t>
      </w:r>
      <w:r w:rsidRPr="00D04EF4">
        <w:rPr>
          <w:rStyle w:val="italicus"/>
        </w:rPr>
        <w:t>mémini</w:t>
      </w:r>
      <w:r w:rsidRPr="00A45057">
        <w:rPr>
          <w:szCs w:val="25"/>
        </w:rPr>
        <w:t xml:space="preserve">). Ici </w:t>
      </w:r>
      <w:r w:rsidRPr="00D04EF4">
        <w:rPr>
          <w:rStyle w:val="italicus"/>
        </w:rPr>
        <w:t>oblīviscŏr, ĕrĭs, ī, oblītus sum</w:t>
      </w:r>
      <w:r w:rsidRPr="00A45057">
        <w:rPr>
          <w:szCs w:val="25"/>
        </w:rPr>
        <w:t xml:space="preserve"> </w:t>
      </w:r>
      <w:r>
        <w:rPr>
          <w:szCs w:val="25"/>
        </w:rPr>
        <w:t>« </w:t>
      </w:r>
      <w:r w:rsidRPr="00A45057">
        <w:rPr>
          <w:szCs w:val="25"/>
        </w:rPr>
        <w:t>oublier</w:t>
      </w:r>
      <w:r>
        <w:rPr>
          <w:szCs w:val="25"/>
        </w:rPr>
        <w:t> »</w:t>
      </w:r>
      <w:r w:rsidRPr="00A45057">
        <w:rPr>
          <w:szCs w:val="25"/>
        </w:rPr>
        <w:t xml:space="preserve"> et </w:t>
      </w:r>
      <w:r w:rsidRPr="00D04EF4">
        <w:rPr>
          <w:rStyle w:val="italicus"/>
        </w:rPr>
        <w:t xml:space="preserve">rĕcordŏr, </w:t>
      </w:r>
      <w:r w:rsidRPr="00FC73E1">
        <w:rPr>
          <w:rStyle w:val="flexio"/>
        </w:rPr>
        <w:t>ārĭs, ārī, ātus sum</w:t>
      </w:r>
      <w:r w:rsidRPr="00A45057">
        <w:rPr>
          <w:szCs w:val="25"/>
        </w:rPr>
        <w:t xml:space="preserve"> </w:t>
      </w:r>
      <w:r>
        <w:rPr>
          <w:szCs w:val="25"/>
        </w:rPr>
        <w:t>« </w:t>
      </w:r>
      <w:r w:rsidRPr="00A45057">
        <w:rPr>
          <w:szCs w:val="25"/>
        </w:rPr>
        <w:t>se souvenir de</w:t>
      </w:r>
      <w:r>
        <w:rPr>
          <w:szCs w:val="25"/>
        </w:rPr>
        <w:t> »</w:t>
      </w:r>
      <w:r w:rsidRPr="00A45057">
        <w:rPr>
          <w:szCs w:val="25"/>
        </w:rPr>
        <w:t>.</w:t>
      </w:r>
    </w:p>
  </w:footnote>
  <w:footnote w:id="121">
    <w:p w:rsidR="00735E04" w:rsidRDefault="00735E04" w:rsidP="00430F28">
      <w:pPr>
        <w:pStyle w:val="Notedebasdepage"/>
      </w:pPr>
      <w:r>
        <w:rPr>
          <w:rStyle w:val="Appelnotedebasdep"/>
        </w:rPr>
        <w:footnoteRef/>
      </w:r>
      <w:r>
        <w:t xml:space="preserve"> </w:t>
      </w:r>
      <w:r w:rsidRPr="00A45057">
        <w:rPr>
          <w:szCs w:val="25"/>
        </w:rPr>
        <w:t xml:space="preserve">s. e. </w:t>
      </w:r>
      <w:r w:rsidRPr="00D04EF4">
        <w:rPr>
          <w:rStyle w:val="italicus"/>
        </w:rPr>
        <w:t>dies</w:t>
      </w:r>
      <w:r w:rsidRPr="00A45057">
        <w:rPr>
          <w:szCs w:val="25"/>
        </w:rPr>
        <w:t>.</w:t>
      </w:r>
    </w:p>
  </w:footnote>
  <w:footnote w:id="122">
    <w:p w:rsidR="00735E04" w:rsidRDefault="00735E04" w:rsidP="00430F28">
      <w:pPr>
        <w:pStyle w:val="Notedebasdepage"/>
      </w:pPr>
      <w:r>
        <w:rPr>
          <w:rStyle w:val="Appelnotedebasdep"/>
        </w:rPr>
        <w:footnoteRef/>
      </w:r>
      <w:r>
        <w:t xml:space="preserve"> </w:t>
      </w:r>
      <w:r w:rsidRPr="00A45057">
        <w:rPr>
          <w:szCs w:val="25"/>
        </w:rPr>
        <w:t>Cum + subj.</w:t>
      </w:r>
      <w:r>
        <w:rPr>
          <w:szCs w:val="25"/>
        </w:rPr>
        <w:t> :</w:t>
      </w:r>
      <w:r w:rsidRPr="00A45057">
        <w:rPr>
          <w:szCs w:val="25"/>
        </w:rPr>
        <w:t xml:space="preserve"> ici prop. circ. de temps.</w:t>
      </w:r>
    </w:p>
  </w:footnote>
  <w:footnote w:id="123">
    <w:p w:rsidR="00735E04" w:rsidRDefault="00735E04" w:rsidP="00430F28">
      <w:pPr>
        <w:pStyle w:val="Notedebasdepage"/>
      </w:pPr>
      <w:r>
        <w:rPr>
          <w:rStyle w:val="Appelnotedebasdep"/>
        </w:rPr>
        <w:footnoteRef/>
      </w:r>
      <w:r>
        <w:t xml:space="preserve"> </w:t>
      </w:r>
      <w:r w:rsidRPr="00C15E3F">
        <w:rPr>
          <w:rStyle w:val="italicus"/>
        </w:rPr>
        <w:t>Anni ubertátis</w:t>
      </w:r>
      <w:r>
        <w:t xml:space="preserve">. Expression tirée de la Vulgate, mais qui n’est pas dans le génie de la langue latine ; il faudrait un adjectif au lieu du substantif </w:t>
      </w:r>
      <w:r w:rsidRPr="00C15E3F">
        <w:rPr>
          <w:rStyle w:val="italicus"/>
        </w:rPr>
        <w:t>ubertátis</w:t>
      </w:r>
      <w:r>
        <w:t>. (H.)</w:t>
      </w:r>
    </w:p>
  </w:footnote>
  <w:footnote w:id="124">
    <w:p w:rsidR="00735E04" w:rsidRDefault="00735E04" w:rsidP="00430F28">
      <w:pPr>
        <w:pStyle w:val="Notedebasdepage"/>
      </w:pPr>
      <w:r>
        <w:rPr>
          <w:rStyle w:val="Appelnotedebasdep"/>
        </w:rPr>
        <w:footnoteRef/>
      </w:r>
      <w:r>
        <w:t xml:space="preserve"> </w:t>
      </w:r>
      <w:r w:rsidRPr="00D04EF4">
        <w:rPr>
          <w:rStyle w:val="italicus"/>
        </w:rPr>
        <w:t>Ventúræ</w:t>
      </w:r>
      <w:r w:rsidRPr="00A45057">
        <w:t xml:space="preserve"> et </w:t>
      </w:r>
      <w:r w:rsidRPr="00D04EF4">
        <w:rPr>
          <w:rStyle w:val="italicus"/>
        </w:rPr>
        <w:t>secutúra</w:t>
      </w:r>
      <w:r w:rsidRPr="00A45057">
        <w:t xml:space="preserve"> sont des participes futurs.</w:t>
      </w:r>
    </w:p>
  </w:footnote>
  <w:footnote w:id="125">
    <w:p w:rsidR="00735E04" w:rsidRDefault="00735E04" w:rsidP="00430F28">
      <w:pPr>
        <w:pStyle w:val="Notedebasdepage"/>
      </w:pPr>
      <w:r>
        <w:rPr>
          <w:rStyle w:val="Appelnotedebasdep"/>
        </w:rPr>
        <w:footnoteRef/>
      </w:r>
      <w:r>
        <w:t xml:space="preserve"> </w:t>
      </w:r>
      <w:r w:rsidRPr="00D04EF4">
        <w:rPr>
          <w:rStyle w:val="italicus"/>
        </w:rPr>
        <w:t>Qui... recóndat</w:t>
      </w:r>
      <w:r w:rsidRPr="00A45057">
        <w:t xml:space="preserve"> = </w:t>
      </w:r>
      <w:r w:rsidRPr="00D04EF4">
        <w:rPr>
          <w:rStyle w:val="italicus"/>
        </w:rPr>
        <w:t>ut recóndat</w:t>
      </w:r>
      <w:r w:rsidRPr="00A45057">
        <w:t xml:space="preserve"> (prop. rel. au subj.)</w:t>
      </w:r>
    </w:p>
  </w:footnote>
  <w:footnote w:id="126">
    <w:p w:rsidR="00735E04" w:rsidRDefault="00735E04" w:rsidP="00430F28">
      <w:pPr>
        <w:pStyle w:val="Notedebasdepage"/>
      </w:pPr>
      <w:r>
        <w:rPr>
          <w:rStyle w:val="Appelnotedebasdep"/>
        </w:rPr>
        <w:footnoteRef/>
      </w:r>
      <w:r>
        <w:t xml:space="preserve"> </w:t>
      </w:r>
      <w:r w:rsidRPr="00D04EF4">
        <w:rPr>
          <w:rStyle w:val="italicus"/>
        </w:rPr>
        <w:t>In</w:t>
      </w:r>
      <w:r>
        <w:rPr>
          <w:szCs w:val="25"/>
        </w:rPr>
        <w:t> :</w:t>
      </w:r>
      <w:r w:rsidRPr="00A45057">
        <w:rPr>
          <w:szCs w:val="25"/>
        </w:rPr>
        <w:t xml:space="preserve"> pour</w:t>
      </w:r>
      <w:r>
        <w:rPr>
          <w:szCs w:val="25"/>
        </w:rPr>
        <w:t>.</w:t>
      </w:r>
    </w:p>
  </w:footnote>
  <w:footnote w:id="127">
    <w:p w:rsidR="00735E04" w:rsidRDefault="00735E04" w:rsidP="00430F28">
      <w:pPr>
        <w:pStyle w:val="Notedebasdepage"/>
      </w:pPr>
      <w:r>
        <w:rPr>
          <w:rStyle w:val="Appelnotedebasdep"/>
        </w:rPr>
        <w:footnoteRef/>
      </w:r>
      <w:r>
        <w:t xml:space="preserve"> </w:t>
      </w:r>
      <w:r w:rsidRPr="00A45057">
        <w:t xml:space="preserve">Après </w:t>
      </w:r>
      <w:r w:rsidRPr="00D04EF4">
        <w:rPr>
          <w:rStyle w:val="italicus"/>
        </w:rPr>
        <w:t>si, nisi, ne, num</w:t>
      </w:r>
      <w:r w:rsidRPr="00A45057">
        <w:t xml:space="preserve">, </w:t>
      </w:r>
      <w:r w:rsidRPr="00D04EF4">
        <w:rPr>
          <w:rStyle w:val="italicus"/>
        </w:rPr>
        <w:t>quis</w:t>
      </w:r>
      <w:r w:rsidRPr="00A45057">
        <w:t xml:space="preserve"> remplace </w:t>
      </w:r>
      <w:r w:rsidRPr="00D04EF4">
        <w:rPr>
          <w:rStyle w:val="italicus"/>
        </w:rPr>
        <w:t>áliquis</w:t>
      </w:r>
      <w:r w:rsidRPr="00A45057">
        <w:t>.</w:t>
      </w:r>
    </w:p>
  </w:footnote>
  <w:footnote w:id="128">
    <w:p w:rsidR="00735E04" w:rsidRDefault="00735E04" w:rsidP="00430F28">
      <w:pPr>
        <w:pStyle w:val="Notedebasdepage"/>
      </w:pPr>
      <w:r>
        <w:rPr>
          <w:rStyle w:val="Appelnotedebasdep"/>
        </w:rPr>
        <w:footnoteRef/>
      </w:r>
      <w:r>
        <w:t xml:space="preserve"> </w:t>
      </w:r>
      <w:r w:rsidRPr="00A45057">
        <w:t>Fungi + abl.</w:t>
      </w:r>
      <w:r>
        <w:t> :</w:t>
      </w:r>
      <w:r w:rsidRPr="00A45057">
        <w:t xml:space="preserve"> s’acquitter de.</w:t>
      </w:r>
    </w:p>
  </w:footnote>
  <w:footnote w:id="129">
    <w:p w:rsidR="00735E04" w:rsidRDefault="00735E04" w:rsidP="00430F28">
      <w:pPr>
        <w:pStyle w:val="Notedebasdepage"/>
      </w:pPr>
      <w:r>
        <w:rPr>
          <w:rStyle w:val="Appelnotedebasdep"/>
        </w:rPr>
        <w:footnoteRef/>
      </w:r>
      <w:r>
        <w:t xml:space="preserve"> </w:t>
      </w:r>
      <w:r w:rsidRPr="00D04EF4">
        <w:rPr>
          <w:rStyle w:val="italicus"/>
        </w:rPr>
        <w:t>Circúmdate collo</w:t>
      </w:r>
      <w:r>
        <w:t> :</w:t>
      </w:r>
      <w:r w:rsidRPr="00AB6DFA">
        <w:t xml:space="preserve"> entourer le cou.</w:t>
      </w:r>
    </w:p>
  </w:footnote>
  <w:footnote w:id="130">
    <w:p w:rsidR="00735E04" w:rsidRDefault="00735E04" w:rsidP="00430F28">
      <w:pPr>
        <w:pStyle w:val="Notedebasdepage"/>
      </w:pPr>
      <w:r>
        <w:rPr>
          <w:rStyle w:val="Appelnotedebasdep"/>
        </w:rPr>
        <w:footnoteRef/>
      </w:r>
      <w:r>
        <w:t xml:space="preserve"> # Il vendit du blé. </w:t>
      </w:r>
    </w:p>
  </w:footnote>
  <w:footnote w:id="131">
    <w:p w:rsidR="00735E04" w:rsidRDefault="00735E04" w:rsidP="00430F28">
      <w:pPr>
        <w:pStyle w:val="Notedebasdepage"/>
      </w:pPr>
      <w:r>
        <w:rPr>
          <w:rStyle w:val="Appelnotedebasdep"/>
        </w:rPr>
        <w:footnoteRef/>
      </w:r>
      <w:r>
        <w:t xml:space="preserve"> </w:t>
      </w:r>
      <w:r w:rsidRPr="00A45057">
        <w:rPr>
          <w:szCs w:val="25"/>
        </w:rPr>
        <w:t>On venait de toutes parts (passif, 3e pers. du sg.).</w:t>
      </w:r>
    </w:p>
  </w:footnote>
  <w:footnote w:id="132">
    <w:p w:rsidR="00735E04" w:rsidRDefault="00735E04" w:rsidP="00430F28">
      <w:pPr>
        <w:pStyle w:val="Notedebasdepage"/>
      </w:pPr>
      <w:r>
        <w:rPr>
          <w:rStyle w:val="Appelnotedebasdep"/>
        </w:rPr>
        <w:footnoteRef/>
      </w:r>
      <w:r>
        <w:t xml:space="preserve"> </w:t>
      </w:r>
      <w:r w:rsidRPr="00D04EF4">
        <w:rPr>
          <w:rStyle w:val="italicus"/>
        </w:rPr>
        <w:t>eméndam</w:t>
      </w:r>
      <w:r>
        <w:rPr>
          <w:szCs w:val="25"/>
        </w:rPr>
        <w:t> :</w:t>
      </w:r>
      <w:r w:rsidRPr="00A45057">
        <w:rPr>
          <w:szCs w:val="25"/>
        </w:rPr>
        <w:t xml:space="preserve"> adj. verbal.</w:t>
      </w:r>
    </w:p>
  </w:footnote>
  <w:footnote w:id="133">
    <w:p w:rsidR="00735E04" w:rsidRDefault="00735E04" w:rsidP="00430F28">
      <w:pPr>
        <w:pStyle w:val="Notedebasdepage"/>
      </w:pPr>
      <w:r>
        <w:rPr>
          <w:rStyle w:val="Appelnotedebasdep"/>
        </w:rPr>
        <w:footnoteRef/>
      </w:r>
      <w:r>
        <w:t xml:space="preserve"> </w:t>
      </w:r>
      <w:r w:rsidRPr="00AB6DFA">
        <w:t xml:space="preserve">locatif de </w:t>
      </w:r>
      <w:r w:rsidRPr="00D04EF4">
        <w:rPr>
          <w:rStyle w:val="italicus"/>
        </w:rPr>
        <w:t>domus</w:t>
      </w:r>
      <w:r w:rsidRPr="00AB6DFA">
        <w:t>.</w:t>
      </w:r>
    </w:p>
  </w:footnote>
  <w:footnote w:id="134">
    <w:p w:rsidR="00735E04" w:rsidRDefault="00735E04" w:rsidP="00430F28">
      <w:pPr>
        <w:pStyle w:val="Notedebasdepage"/>
      </w:pPr>
      <w:r>
        <w:rPr>
          <w:rStyle w:val="Appelnotedebasdep"/>
        </w:rPr>
        <w:footnoteRef/>
      </w:r>
      <w:r>
        <w:t xml:space="preserve"> </w:t>
      </w:r>
      <w:r w:rsidRPr="00024AA2">
        <w:rPr>
          <w:rStyle w:val="italicus"/>
        </w:rPr>
        <w:t>Aliquid mali</w:t>
      </w:r>
      <w:r>
        <w:t> :</w:t>
      </w:r>
      <w:r w:rsidRPr="00AB6DFA">
        <w:t xml:space="preserve"> quelque chose de mal. </w:t>
      </w:r>
      <w:r w:rsidRPr="00D04EF4">
        <w:rPr>
          <w:rStyle w:val="italicus"/>
        </w:rPr>
        <w:t>Quid</w:t>
      </w:r>
      <w:r w:rsidRPr="00AB6DFA">
        <w:t xml:space="preserve"> pour </w:t>
      </w:r>
      <w:r w:rsidRPr="00D04EF4">
        <w:rPr>
          <w:rStyle w:val="italicus"/>
        </w:rPr>
        <w:t>áliquid</w:t>
      </w:r>
      <w:r w:rsidRPr="00AB6DFA">
        <w:t xml:space="preserve"> après </w:t>
      </w:r>
      <w:r w:rsidRPr="00D04EF4">
        <w:rPr>
          <w:rStyle w:val="italicus"/>
        </w:rPr>
        <w:t>ne</w:t>
      </w:r>
      <w:r w:rsidRPr="00AB6DFA">
        <w:t>.</w:t>
      </w:r>
    </w:p>
  </w:footnote>
  <w:footnote w:id="135">
    <w:p w:rsidR="00735E04" w:rsidRDefault="00735E04" w:rsidP="00430F28">
      <w:pPr>
        <w:pStyle w:val="Notedebasdepage"/>
      </w:pPr>
      <w:r>
        <w:rPr>
          <w:rStyle w:val="Appelnotedebasdep"/>
        </w:rPr>
        <w:footnoteRef/>
      </w:r>
      <w:r>
        <w:t xml:space="preserve"> </w:t>
      </w:r>
      <w:r w:rsidRPr="00D04EF4">
        <w:rPr>
          <w:rStyle w:val="italicus"/>
        </w:rPr>
        <w:t>Qua Joséphus</w:t>
      </w:r>
      <w:r w:rsidRPr="00A45057">
        <w:t xml:space="preserve"> (</w:t>
      </w:r>
      <w:r w:rsidRPr="00D04EF4">
        <w:rPr>
          <w:rStyle w:val="italicus"/>
        </w:rPr>
        <w:t>natus erat</w:t>
      </w:r>
      <w:r w:rsidRPr="00A45057">
        <w:t xml:space="preserve">). </w:t>
      </w:r>
      <w:r w:rsidRPr="00D04EF4">
        <w:rPr>
          <w:rStyle w:val="italicus"/>
        </w:rPr>
        <w:t>Qua</w:t>
      </w:r>
      <w:r w:rsidRPr="00A45057">
        <w:t xml:space="preserve"> est à l’abl. comme </w:t>
      </w:r>
      <w:r>
        <w:t xml:space="preserve">son </w:t>
      </w:r>
      <w:r w:rsidRPr="00A55A82">
        <w:t>antécédent</w:t>
      </w:r>
      <w:r>
        <w:t xml:space="preserve"> </w:t>
      </w:r>
      <w:r w:rsidRPr="002F7ECE">
        <w:rPr>
          <w:rStyle w:val="italicus"/>
        </w:rPr>
        <w:t>eádem matre</w:t>
      </w:r>
      <w:r w:rsidRPr="00A45057">
        <w:t>.</w:t>
      </w:r>
    </w:p>
  </w:footnote>
  <w:footnote w:id="136">
    <w:p w:rsidR="00735E04" w:rsidRDefault="00735E04" w:rsidP="00430F28">
      <w:pPr>
        <w:pStyle w:val="Notedebasdepage"/>
      </w:pPr>
      <w:r>
        <w:rPr>
          <w:rStyle w:val="Appelnotedebasdep"/>
        </w:rPr>
        <w:footnoteRef/>
      </w:r>
      <w:r>
        <w:t xml:space="preserve"> </w:t>
      </w:r>
      <w:r w:rsidRPr="00A45057">
        <w:t xml:space="preserve">II s’agit de </w:t>
      </w:r>
      <w:r>
        <w:t>Jacób</w:t>
      </w:r>
      <w:r w:rsidRPr="00A45057">
        <w:t>.</w:t>
      </w:r>
    </w:p>
  </w:footnote>
  <w:footnote w:id="137">
    <w:p w:rsidR="00735E04" w:rsidRDefault="00735E04" w:rsidP="00430F28">
      <w:pPr>
        <w:pStyle w:val="Notedebasdepage"/>
      </w:pPr>
      <w:r>
        <w:rPr>
          <w:rStyle w:val="Appelnotedebasdep"/>
        </w:rPr>
        <w:footnoteRef/>
      </w:r>
      <w:r>
        <w:t xml:space="preserve"> </w:t>
      </w:r>
      <w:r w:rsidRPr="00D04EF4">
        <w:rPr>
          <w:rStyle w:val="italicus"/>
        </w:rPr>
        <w:t>Nihil mali</w:t>
      </w:r>
      <w:r>
        <w:rPr>
          <w:szCs w:val="25"/>
        </w:rPr>
        <w:t> :</w:t>
      </w:r>
      <w:r w:rsidRPr="00A45057">
        <w:rPr>
          <w:szCs w:val="25"/>
        </w:rPr>
        <w:t xml:space="preserve"> rien de mal.</w:t>
      </w:r>
    </w:p>
  </w:footnote>
  <w:footnote w:id="138">
    <w:p w:rsidR="00735E04" w:rsidRDefault="00735E04" w:rsidP="00430F28">
      <w:pPr>
        <w:pStyle w:val="Notedebasdepage"/>
      </w:pPr>
      <w:r>
        <w:rPr>
          <w:rStyle w:val="Appelnotedebasdep"/>
        </w:rPr>
        <w:footnoteRef/>
      </w:r>
      <w:r>
        <w:t xml:space="preserve"> </w:t>
      </w:r>
      <w:r w:rsidRPr="00D04EF4">
        <w:rPr>
          <w:rStyle w:val="italicus"/>
        </w:rPr>
        <w:t>Saccos impléri, pecúniam... repóni</w:t>
      </w:r>
      <w:r>
        <w:rPr>
          <w:szCs w:val="25"/>
        </w:rPr>
        <w:t> :</w:t>
      </w:r>
      <w:r w:rsidRPr="00A45057">
        <w:rPr>
          <w:szCs w:val="25"/>
        </w:rPr>
        <w:t xml:space="preserve"> prop. infinitives.</w:t>
      </w:r>
    </w:p>
  </w:footnote>
  <w:footnote w:id="139">
    <w:p w:rsidR="00735E04" w:rsidRDefault="00735E04" w:rsidP="00430F28">
      <w:pPr>
        <w:pStyle w:val="Notedebasdepage"/>
      </w:pPr>
      <w:r>
        <w:rPr>
          <w:rStyle w:val="Appelnotedebasdep"/>
        </w:rPr>
        <w:footnoteRef/>
      </w:r>
      <w:r>
        <w:t xml:space="preserve"> </w:t>
      </w:r>
      <w:r w:rsidRPr="00D04EF4">
        <w:rPr>
          <w:rStyle w:val="italicus"/>
        </w:rPr>
        <w:t>In</w:t>
      </w:r>
      <w:r>
        <w:rPr>
          <w:szCs w:val="25"/>
        </w:rPr>
        <w:t> :</w:t>
      </w:r>
      <w:r w:rsidRPr="00A45057">
        <w:rPr>
          <w:szCs w:val="25"/>
        </w:rPr>
        <w:t xml:space="preserve"> en vue de, pour</w:t>
      </w:r>
      <w:r>
        <w:rPr>
          <w:szCs w:val="25"/>
        </w:rPr>
        <w:t> ;</w:t>
      </w:r>
      <w:r w:rsidRPr="00A45057">
        <w:rPr>
          <w:szCs w:val="25"/>
        </w:rPr>
        <w:t xml:space="preserve"> plus haut, </w:t>
      </w:r>
      <w:r w:rsidRPr="00D04EF4">
        <w:rPr>
          <w:rStyle w:val="italicus"/>
        </w:rPr>
        <w:t>in fratrem</w:t>
      </w:r>
      <w:r>
        <w:rPr>
          <w:szCs w:val="25"/>
        </w:rPr>
        <w:t> :</w:t>
      </w:r>
      <w:r w:rsidRPr="00A45057">
        <w:rPr>
          <w:szCs w:val="25"/>
        </w:rPr>
        <w:t xml:space="preserve"> envers notre frère, hostilité. Attention au sens divers de in + acc. Il faut tenir compte du contexte.</w:t>
      </w:r>
    </w:p>
  </w:footnote>
  <w:footnote w:id="140">
    <w:p w:rsidR="00735E04" w:rsidRDefault="00735E04" w:rsidP="00430F28">
      <w:pPr>
        <w:pStyle w:val="Notedebasdepage"/>
      </w:pPr>
      <w:r>
        <w:rPr>
          <w:rStyle w:val="Appelnotedebasdep"/>
        </w:rPr>
        <w:footnoteRef/>
      </w:r>
      <w:r>
        <w:t xml:space="preserve"> </w:t>
      </w:r>
      <w:r w:rsidRPr="00D04EF4">
        <w:rPr>
          <w:rStyle w:val="italicus"/>
        </w:rPr>
        <w:t>Benjamínum arcéssi</w:t>
      </w:r>
      <w:r>
        <w:t>… :</w:t>
      </w:r>
      <w:r w:rsidRPr="00A45057">
        <w:t xml:space="preserve"> prop. inf. (verbe au passif).</w:t>
      </w:r>
    </w:p>
  </w:footnote>
  <w:footnote w:id="141">
    <w:p w:rsidR="00735E04" w:rsidRDefault="00735E04" w:rsidP="00430F28">
      <w:pPr>
        <w:pStyle w:val="Notedebasdepage"/>
      </w:pPr>
      <w:r>
        <w:rPr>
          <w:rStyle w:val="Appelnotedebasdep"/>
        </w:rPr>
        <w:footnoteRef/>
      </w:r>
      <w:r w:rsidRPr="00930EE0">
        <w:rPr>
          <w:lang w:val="it-IT"/>
        </w:rPr>
        <w:t xml:space="preserve"> </w:t>
      </w:r>
      <w:r w:rsidRPr="00930EE0">
        <w:rPr>
          <w:rStyle w:val="italicus"/>
          <w:lang w:val="it-IT"/>
        </w:rPr>
        <w:t>quid... advérsi</w:t>
      </w:r>
      <w:r w:rsidRPr="00930EE0">
        <w:rPr>
          <w:lang w:val="it-IT"/>
        </w:rPr>
        <w:t xml:space="preserve"> : cf. </w:t>
      </w:r>
      <w:r w:rsidRPr="00930EE0">
        <w:rPr>
          <w:rStyle w:val="italicus"/>
          <w:lang w:val="it-IT"/>
        </w:rPr>
        <w:t>nihil mali</w:t>
      </w:r>
      <w:r w:rsidRPr="00930EE0">
        <w:rPr>
          <w:lang w:val="it-IT"/>
        </w:rPr>
        <w:t xml:space="preserve">. </w:t>
      </w:r>
      <w:r w:rsidRPr="00D04EF4">
        <w:rPr>
          <w:rStyle w:val="italicus"/>
        </w:rPr>
        <w:t>Quid</w:t>
      </w:r>
      <w:r w:rsidRPr="00A45057">
        <w:t xml:space="preserve"> pour </w:t>
      </w:r>
      <w:r w:rsidRPr="00D04EF4">
        <w:rPr>
          <w:rStyle w:val="italicus"/>
        </w:rPr>
        <w:t>áliquid</w:t>
      </w:r>
      <w:r w:rsidRPr="00A45057">
        <w:t xml:space="preserve"> (après </w:t>
      </w:r>
      <w:r w:rsidRPr="00D04EF4">
        <w:rPr>
          <w:rStyle w:val="italicus"/>
        </w:rPr>
        <w:t>si, nisi, ne, num</w:t>
      </w:r>
      <w:r w:rsidRPr="00A45057">
        <w:t>...).</w:t>
      </w:r>
    </w:p>
  </w:footnote>
  <w:footnote w:id="142">
    <w:p w:rsidR="00735E04" w:rsidRDefault="00735E04" w:rsidP="00430F28">
      <w:pPr>
        <w:pStyle w:val="Notedebasdepage"/>
      </w:pPr>
      <w:r>
        <w:rPr>
          <w:rStyle w:val="Appelnotedebasdep"/>
        </w:rPr>
        <w:footnoteRef/>
      </w:r>
      <w:r>
        <w:t xml:space="preserve"> # </w:t>
      </w:r>
      <w:r w:rsidRPr="0080718A">
        <w:rPr>
          <w:rStyle w:val="italicus"/>
        </w:rPr>
        <w:t>Je le reçois pour ma foi</w:t>
      </w:r>
      <w:r>
        <w:t xml:space="preserve"> ; c’est-à-dire : Je m’engage sur ma foi, sur ma parole, à ce qu’il ne lui arrive rien de ce que vous craignez. </w:t>
      </w:r>
    </w:p>
  </w:footnote>
  <w:footnote w:id="143">
    <w:p w:rsidR="00735E04" w:rsidRDefault="00735E04" w:rsidP="00430F28">
      <w:pPr>
        <w:pStyle w:val="Notedebasdepage"/>
      </w:pPr>
      <w:r>
        <w:rPr>
          <w:rStyle w:val="Appelnotedebasdep"/>
        </w:rPr>
        <w:footnoteRef/>
      </w:r>
      <w:r>
        <w:t xml:space="preserve"> </w:t>
      </w:r>
      <w:r w:rsidRPr="00A45057">
        <w:rPr>
          <w:szCs w:val="25"/>
        </w:rPr>
        <w:t>Irréel du passé.</w:t>
      </w:r>
      <w:r>
        <w:rPr>
          <w:szCs w:val="25"/>
        </w:rPr>
        <w:t xml:space="preserve"> </w:t>
      </w:r>
    </w:p>
  </w:footnote>
  <w:footnote w:id="144">
    <w:p w:rsidR="00735E04" w:rsidRDefault="00735E04" w:rsidP="00430F28">
      <w:pPr>
        <w:pStyle w:val="Notedebasdepage"/>
      </w:pPr>
      <w:r>
        <w:rPr>
          <w:rStyle w:val="Appelnotedebasdep"/>
        </w:rPr>
        <w:footnoteRef/>
      </w:r>
      <w:r>
        <w:t xml:space="preserve"> </w:t>
      </w:r>
      <w:r w:rsidRPr="00A45057">
        <w:rPr>
          <w:szCs w:val="25"/>
        </w:rPr>
        <w:t>Necésse est + subj. sans conjonction.</w:t>
      </w:r>
    </w:p>
  </w:footnote>
  <w:footnote w:id="145">
    <w:p w:rsidR="00735E04" w:rsidRDefault="00735E04" w:rsidP="00430F28">
      <w:pPr>
        <w:pStyle w:val="Notedebasdepage"/>
      </w:pPr>
      <w:r>
        <w:rPr>
          <w:rStyle w:val="Appelnotedebasdep"/>
        </w:rPr>
        <w:footnoteRef/>
      </w:r>
      <w:r>
        <w:t xml:space="preserve"> </w:t>
      </w:r>
      <w:r w:rsidRPr="00A45057">
        <w:rPr>
          <w:szCs w:val="25"/>
        </w:rPr>
        <w:t>Ablatif absolu.</w:t>
      </w:r>
    </w:p>
  </w:footnote>
  <w:footnote w:id="146">
    <w:p w:rsidR="00735E04" w:rsidRDefault="00735E04" w:rsidP="00430F28">
      <w:pPr>
        <w:pStyle w:val="Notedebasdepage"/>
      </w:pPr>
      <w:r>
        <w:rPr>
          <w:rStyle w:val="Appelnotedebasdep"/>
        </w:rPr>
        <w:footnoteRef/>
      </w:r>
      <w:r>
        <w:t xml:space="preserve"> </w:t>
      </w:r>
      <w:r w:rsidRPr="00A45057">
        <w:rPr>
          <w:szCs w:val="25"/>
        </w:rPr>
        <w:t xml:space="preserve">Pl. q. </w:t>
      </w:r>
      <w:r w:rsidRPr="00834E87">
        <w:rPr>
          <w:rStyle w:val="gt"/>
        </w:rPr>
        <w:t xml:space="preserve">parfait de </w:t>
      </w:r>
      <w:r w:rsidRPr="00D04EF4">
        <w:rPr>
          <w:rStyle w:val="italicus"/>
        </w:rPr>
        <w:t>rĕmănĕō</w:t>
      </w:r>
      <w:r w:rsidRPr="00A45057">
        <w:rPr>
          <w:szCs w:val="25"/>
        </w:rPr>
        <w:t xml:space="preserve"> </w:t>
      </w:r>
      <w:r>
        <w:rPr>
          <w:szCs w:val="25"/>
        </w:rPr>
        <w:t>« </w:t>
      </w:r>
      <w:r w:rsidRPr="00A45057">
        <w:rPr>
          <w:szCs w:val="25"/>
        </w:rPr>
        <w:t>rester</w:t>
      </w:r>
      <w:r>
        <w:rPr>
          <w:szCs w:val="25"/>
        </w:rPr>
        <w:t> »</w:t>
      </w:r>
      <w:r w:rsidRPr="00A45057">
        <w:rPr>
          <w:szCs w:val="25"/>
        </w:rPr>
        <w:t>.</w:t>
      </w:r>
    </w:p>
  </w:footnote>
  <w:footnote w:id="147">
    <w:p w:rsidR="00735E04" w:rsidRDefault="00735E04" w:rsidP="00430F28">
      <w:pPr>
        <w:pStyle w:val="Notedebasdepage"/>
      </w:pPr>
      <w:r>
        <w:rPr>
          <w:rStyle w:val="Appelnotedebasdep"/>
        </w:rPr>
        <w:footnoteRef/>
      </w:r>
      <w:r>
        <w:t xml:space="preserve"> </w:t>
      </w:r>
      <w:r w:rsidRPr="00A45057">
        <w:t>Ablatif absolu.</w:t>
      </w:r>
    </w:p>
  </w:footnote>
  <w:footnote w:id="148">
    <w:p w:rsidR="00735E04" w:rsidRDefault="00735E04" w:rsidP="00430F28">
      <w:pPr>
        <w:pStyle w:val="Notedebasdepage"/>
      </w:pPr>
      <w:r>
        <w:rPr>
          <w:rStyle w:val="Appelnotedebasdep"/>
        </w:rPr>
        <w:footnoteRef/>
      </w:r>
      <w:r>
        <w:t xml:space="preserve"> </w:t>
      </w:r>
      <w:r w:rsidRPr="00A45057">
        <w:t>Étant revenu.</w:t>
      </w:r>
    </w:p>
  </w:footnote>
  <w:footnote w:id="149">
    <w:p w:rsidR="00735E04" w:rsidRDefault="00735E04" w:rsidP="00430F28">
      <w:pPr>
        <w:pStyle w:val="Notedebasdepage"/>
      </w:pPr>
      <w:r>
        <w:rPr>
          <w:rStyle w:val="Appelnotedebasdep"/>
        </w:rPr>
        <w:footnoteRef/>
      </w:r>
      <w:r>
        <w:t xml:space="preserve"> </w:t>
      </w:r>
      <w:r w:rsidRPr="00C15E3F">
        <w:rPr>
          <w:rStyle w:val="italicus"/>
        </w:rPr>
        <w:t>Quíntuplo</w:t>
      </w:r>
      <w:r>
        <w:t xml:space="preserve"> n’est pas latin, mais est formé selon l’analogie : </w:t>
      </w:r>
      <w:r w:rsidRPr="00C15E3F">
        <w:rPr>
          <w:rStyle w:val="italicus"/>
        </w:rPr>
        <w:t>duplo, quádruplo</w:t>
      </w:r>
      <w:r>
        <w:t>. (H.)</w:t>
      </w:r>
    </w:p>
  </w:footnote>
  <w:footnote w:id="150">
    <w:p w:rsidR="00735E04" w:rsidRDefault="00735E04" w:rsidP="00430F28">
      <w:pPr>
        <w:pStyle w:val="Notedebasdepage"/>
      </w:pPr>
      <w:r>
        <w:rPr>
          <w:rStyle w:val="Appelnotedebasdep"/>
        </w:rPr>
        <w:footnoteRef/>
      </w:r>
      <w:r>
        <w:t xml:space="preserve"> </w:t>
      </w:r>
      <w:r>
        <w:rPr>
          <w:rStyle w:val="italicus"/>
        </w:rPr>
        <w:t>Parte</w:t>
      </w:r>
      <w:r w:rsidRPr="00D04EF4">
        <w:rPr>
          <w:rStyle w:val="italicus"/>
        </w:rPr>
        <w:t>s</w:t>
      </w:r>
      <w:r w:rsidRPr="00A45057">
        <w:t xml:space="preserve"> s</w:t>
      </w:r>
      <w:r>
        <w:t>ous entendu</w:t>
      </w:r>
      <w:r w:rsidRPr="00A45057">
        <w:t>.</w:t>
      </w:r>
    </w:p>
  </w:footnote>
  <w:footnote w:id="151">
    <w:p w:rsidR="00735E04" w:rsidRDefault="00735E04" w:rsidP="00430F28">
      <w:pPr>
        <w:pStyle w:val="Notedebasdepage"/>
      </w:pPr>
      <w:r>
        <w:rPr>
          <w:rStyle w:val="Appelnotedebasdep"/>
        </w:rPr>
        <w:footnoteRef/>
      </w:r>
      <w:r>
        <w:t xml:space="preserve"> </w:t>
      </w:r>
      <w:r w:rsidRPr="0054381E">
        <w:rPr>
          <w:rStyle w:val="italicus"/>
        </w:rPr>
        <w:t>S’étaient donnés à la route</w:t>
      </w:r>
      <w:r>
        <w:t xml:space="preserve"> ; c’est-à-dire : s’était mis en chemin. </w:t>
      </w:r>
    </w:p>
  </w:footnote>
  <w:footnote w:id="152">
    <w:p w:rsidR="00735E04" w:rsidRDefault="00735E04" w:rsidP="00430F28">
      <w:pPr>
        <w:pStyle w:val="Notedebasdepage"/>
      </w:pPr>
      <w:r>
        <w:rPr>
          <w:rStyle w:val="Appelnotedebasdep"/>
        </w:rPr>
        <w:footnoteRef/>
      </w:r>
      <w:r>
        <w:t xml:space="preserve"> </w:t>
      </w:r>
      <w:r w:rsidRPr="00A45057">
        <w:t>Impératif.</w:t>
      </w:r>
    </w:p>
  </w:footnote>
  <w:footnote w:id="153">
    <w:p w:rsidR="00735E04" w:rsidRDefault="00735E04" w:rsidP="00430F28">
      <w:pPr>
        <w:pStyle w:val="Notedebasdepage"/>
      </w:pPr>
      <w:r>
        <w:rPr>
          <w:rStyle w:val="Appelnotedebasdep"/>
        </w:rPr>
        <w:footnoteRef/>
      </w:r>
      <w:r>
        <w:t xml:space="preserve"> </w:t>
      </w:r>
      <w:r w:rsidRPr="00D04EF4">
        <w:rPr>
          <w:rStyle w:val="italicus"/>
        </w:rPr>
        <w:t>subrípio</w:t>
      </w:r>
      <w:r w:rsidRPr="00A45057">
        <w:t>.</w:t>
      </w:r>
    </w:p>
  </w:footnote>
  <w:footnote w:id="154">
    <w:p w:rsidR="00735E04" w:rsidRDefault="00735E04" w:rsidP="00430F28">
      <w:pPr>
        <w:pStyle w:val="Notedebasdepage"/>
      </w:pPr>
      <w:r>
        <w:rPr>
          <w:rStyle w:val="Appelnotedebasdep"/>
        </w:rPr>
        <w:footnoteRef/>
      </w:r>
      <w:r>
        <w:t xml:space="preserve"> </w:t>
      </w:r>
      <w:r w:rsidRPr="00D04EF4">
        <w:rPr>
          <w:rStyle w:val="italicus"/>
        </w:rPr>
        <w:t>perfício</w:t>
      </w:r>
      <w:r w:rsidRPr="00A45057">
        <w:t>.</w:t>
      </w:r>
    </w:p>
  </w:footnote>
  <w:footnote w:id="155">
    <w:p w:rsidR="00735E04" w:rsidRDefault="00735E04" w:rsidP="00430F28">
      <w:pPr>
        <w:pStyle w:val="Notedebasdepage"/>
      </w:pPr>
      <w:r>
        <w:rPr>
          <w:rStyle w:val="Appelnotedebasdep"/>
        </w:rPr>
        <w:footnoteRef/>
      </w:r>
      <w:r>
        <w:t xml:space="preserve"> </w:t>
      </w:r>
      <w:r w:rsidRPr="00C15E3F">
        <w:rPr>
          <w:rStyle w:val="italicus"/>
        </w:rPr>
        <w:t>Istud scéleris</w:t>
      </w:r>
      <w:r>
        <w:t xml:space="preserve"> équivaut à </w:t>
      </w:r>
      <w:r w:rsidRPr="00C15E3F">
        <w:rPr>
          <w:rStyle w:val="italicus"/>
        </w:rPr>
        <w:t>istud scelus</w:t>
      </w:r>
      <w:r>
        <w:t>. (H.)</w:t>
      </w:r>
    </w:p>
  </w:footnote>
  <w:footnote w:id="156">
    <w:p w:rsidR="00735E04" w:rsidRDefault="00735E04" w:rsidP="00430F28">
      <w:pPr>
        <w:pStyle w:val="Notedebasdepage"/>
      </w:pPr>
      <w:r>
        <w:rPr>
          <w:rStyle w:val="Appelnotedebasdep"/>
        </w:rPr>
        <w:footnoteRef/>
      </w:r>
      <w:r>
        <w:t xml:space="preserve"> </w:t>
      </w:r>
      <w:r w:rsidRPr="00F85906">
        <w:rPr>
          <w:rStyle w:val="italicus"/>
        </w:rPr>
        <w:t>Tute</w:t>
      </w:r>
      <w:r>
        <w:t> :</w:t>
      </w:r>
      <w:r w:rsidRPr="00A45057">
        <w:t xml:space="preserve"> toi-même.</w:t>
      </w:r>
    </w:p>
  </w:footnote>
  <w:footnote w:id="157">
    <w:p w:rsidR="00735E04" w:rsidRPr="001C37FE" w:rsidRDefault="00735E04" w:rsidP="00430F28">
      <w:pPr>
        <w:pStyle w:val="Notedebasdepage"/>
      </w:pPr>
      <w:r>
        <w:rPr>
          <w:rStyle w:val="Appelnotedebasdep"/>
        </w:rPr>
        <w:footnoteRef/>
      </w:r>
      <w:r w:rsidRPr="00930EE0">
        <w:t xml:space="preserve"> </w:t>
      </w:r>
      <w:r w:rsidRPr="001C37FE">
        <w:t>Dēprĕhendō, is, ĕre.</w:t>
      </w:r>
    </w:p>
  </w:footnote>
  <w:footnote w:id="158">
    <w:p w:rsidR="00735E04" w:rsidRPr="00496498" w:rsidRDefault="00735E04" w:rsidP="00430F28">
      <w:pPr>
        <w:pStyle w:val="Notedebasdepage"/>
      </w:pPr>
      <w:r>
        <w:rPr>
          <w:rStyle w:val="Appelnotedebasdep"/>
        </w:rPr>
        <w:footnoteRef/>
      </w:r>
      <w:r w:rsidRPr="00496498">
        <w:t xml:space="preserve"> </w:t>
      </w:r>
      <w:r w:rsidRPr="001C37FE">
        <w:t>Reprend</w:t>
      </w:r>
      <w:r w:rsidRPr="00496498">
        <w:t xml:space="preserve"> </w:t>
      </w:r>
      <w:r w:rsidRPr="00496498">
        <w:rPr>
          <w:rStyle w:val="italicus"/>
        </w:rPr>
        <w:t>quem</w:t>
      </w:r>
      <w:r w:rsidRPr="00496498">
        <w:t>.</w:t>
      </w:r>
    </w:p>
  </w:footnote>
  <w:footnote w:id="159">
    <w:p w:rsidR="00735E04" w:rsidRPr="00496498" w:rsidRDefault="00735E04" w:rsidP="00430F28">
      <w:pPr>
        <w:pStyle w:val="Notedebasdepage"/>
      </w:pPr>
      <w:r>
        <w:rPr>
          <w:rStyle w:val="Appelnotedebasdep"/>
        </w:rPr>
        <w:footnoteRef/>
      </w:r>
      <w:r w:rsidRPr="00496498">
        <w:t xml:space="preserve"> = </w:t>
      </w:r>
      <w:r w:rsidRPr="004A039E">
        <w:rPr>
          <w:rStyle w:val="italicus"/>
        </w:rPr>
        <w:t>saccos</w:t>
      </w:r>
      <w:r w:rsidRPr="00496498">
        <w:t>.</w:t>
      </w:r>
    </w:p>
  </w:footnote>
  <w:footnote w:id="160">
    <w:p w:rsidR="00735E04" w:rsidRDefault="00735E04" w:rsidP="00430F28">
      <w:pPr>
        <w:pStyle w:val="Notedebasdepage"/>
      </w:pPr>
      <w:r>
        <w:rPr>
          <w:rStyle w:val="Appelnotedebasdep"/>
        </w:rPr>
        <w:footnoteRef/>
      </w:r>
      <w:r>
        <w:t xml:space="preserve"> </w:t>
      </w:r>
      <w:r w:rsidRPr="00D04EF4">
        <w:rPr>
          <w:rStyle w:val="italicus"/>
        </w:rPr>
        <w:t>Dispensátor</w:t>
      </w:r>
      <w:r w:rsidRPr="00A45057">
        <w:t>.</w:t>
      </w:r>
    </w:p>
  </w:footnote>
  <w:footnote w:id="161">
    <w:p w:rsidR="00735E04" w:rsidRDefault="00735E04" w:rsidP="00430F28">
      <w:pPr>
        <w:pStyle w:val="Notedebasdepage"/>
      </w:pPr>
      <w:r>
        <w:rPr>
          <w:rStyle w:val="Appelnotedebasdep"/>
        </w:rPr>
        <w:footnoteRef/>
      </w:r>
      <w:r>
        <w:t xml:space="preserve"> </w:t>
      </w:r>
      <w:r w:rsidRPr="00D04EF4">
        <w:rPr>
          <w:rStyle w:val="italicus"/>
        </w:rPr>
        <w:t>Admíttere scelus</w:t>
      </w:r>
      <w:r>
        <w:rPr>
          <w:szCs w:val="25"/>
        </w:rPr>
        <w:t> :</w:t>
      </w:r>
      <w:r w:rsidRPr="00A45057">
        <w:rPr>
          <w:szCs w:val="25"/>
        </w:rPr>
        <w:t xml:space="preserve"> commettre un crime.</w:t>
      </w:r>
    </w:p>
  </w:footnote>
  <w:footnote w:id="162">
    <w:p w:rsidR="00735E04" w:rsidRDefault="00735E04" w:rsidP="00430F28">
      <w:pPr>
        <w:pStyle w:val="Notedebasdepage"/>
      </w:pPr>
      <w:r>
        <w:rPr>
          <w:rStyle w:val="Appelnotedebasdep"/>
        </w:rPr>
        <w:footnoteRef/>
      </w:r>
      <w:r>
        <w:t xml:space="preserve"> </w:t>
      </w:r>
      <w:r w:rsidRPr="00A45057">
        <w:rPr>
          <w:szCs w:val="25"/>
        </w:rPr>
        <w:t xml:space="preserve">Comparatif de </w:t>
      </w:r>
      <w:r w:rsidRPr="00D04EF4">
        <w:rPr>
          <w:rStyle w:val="italicus"/>
        </w:rPr>
        <w:t>prope</w:t>
      </w:r>
      <w:r w:rsidRPr="00A45057">
        <w:rPr>
          <w:szCs w:val="25"/>
        </w:rPr>
        <w:t>.</w:t>
      </w:r>
    </w:p>
  </w:footnote>
  <w:footnote w:id="163">
    <w:p w:rsidR="00735E04" w:rsidRDefault="00735E04" w:rsidP="00430F28">
      <w:pPr>
        <w:pStyle w:val="Notedebasdepage"/>
      </w:pPr>
      <w:r>
        <w:rPr>
          <w:rStyle w:val="Appelnotedebasdep"/>
        </w:rPr>
        <w:footnoteRef/>
      </w:r>
      <w:r>
        <w:t xml:space="preserve"> </w:t>
      </w:r>
      <w:r w:rsidRPr="00A45057">
        <w:rPr>
          <w:szCs w:val="25"/>
        </w:rPr>
        <w:t xml:space="preserve">= </w:t>
      </w:r>
      <w:r w:rsidRPr="00D04EF4">
        <w:t>cum bona vénia</w:t>
      </w:r>
      <w:r w:rsidRPr="00A45057">
        <w:rPr>
          <w:szCs w:val="25"/>
        </w:rPr>
        <w:t>.</w:t>
      </w:r>
    </w:p>
  </w:footnote>
  <w:footnote w:id="164">
    <w:p w:rsidR="00735E04" w:rsidRDefault="00735E04" w:rsidP="00430F28">
      <w:pPr>
        <w:pStyle w:val="Notedebasdepage"/>
      </w:pPr>
      <w:r>
        <w:rPr>
          <w:rStyle w:val="Appelnotedebasdep"/>
        </w:rPr>
        <w:footnoteRef/>
      </w:r>
      <w:r>
        <w:t xml:space="preserve"> </w:t>
      </w:r>
      <w:r w:rsidRPr="00D04EF4">
        <w:rPr>
          <w:rStyle w:val="italicus"/>
        </w:rPr>
        <w:t>spondĕō, ēs, ēre, spŏpondĭ, sponsum</w:t>
      </w:r>
      <w:r>
        <w:rPr>
          <w:szCs w:val="25"/>
        </w:rPr>
        <w:t> :</w:t>
      </w:r>
      <w:r w:rsidRPr="00A45057">
        <w:rPr>
          <w:szCs w:val="25"/>
        </w:rPr>
        <w:t xml:space="preserve"> promettre.</w:t>
      </w:r>
    </w:p>
  </w:footnote>
  <w:footnote w:id="165">
    <w:p w:rsidR="00735E04" w:rsidRDefault="00735E04" w:rsidP="00430F28">
      <w:pPr>
        <w:pStyle w:val="Notedebasdepage"/>
      </w:pPr>
      <w:r>
        <w:rPr>
          <w:rStyle w:val="Appelnotedebasdep"/>
        </w:rPr>
        <w:footnoteRef/>
      </w:r>
      <w:r>
        <w:t xml:space="preserve"> </w:t>
      </w:r>
      <w:r w:rsidRPr="00D04EF4">
        <w:rPr>
          <w:rStyle w:val="italicus"/>
        </w:rPr>
        <w:t>Fore</w:t>
      </w:r>
      <w:r w:rsidRPr="00A45057">
        <w:rPr>
          <w:szCs w:val="25"/>
        </w:rPr>
        <w:t xml:space="preserve"> = </w:t>
      </w:r>
      <w:r w:rsidRPr="00D04EF4">
        <w:rPr>
          <w:rStyle w:val="italicus"/>
        </w:rPr>
        <w:t>futúrum esse. Eum... fore</w:t>
      </w:r>
      <w:r>
        <w:rPr>
          <w:szCs w:val="25"/>
        </w:rPr>
        <w:t> :</w:t>
      </w:r>
      <w:r w:rsidRPr="00A45057">
        <w:rPr>
          <w:szCs w:val="25"/>
        </w:rPr>
        <w:t xml:space="preserve"> prop. inf.</w:t>
      </w:r>
    </w:p>
  </w:footnote>
  <w:footnote w:id="166">
    <w:p w:rsidR="00735E04" w:rsidRDefault="00735E04" w:rsidP="00430F28">
      <w:pPr>
        <w:pStyle w:val="Notedebasdepage"/>
      </w:pPr>
      <w:r>
        <w:rPr>
          <w:rStyle w:val="Appelnotedebasdep"/>
        </w:rPr>
        <w:footnoteRef/>
      </w:r>
      <w:r>
        <w:t xml:space="preserve"> </w:t>
      </w:r>
      <w:r w:rsidRPr="00A45057">
        <w:rPr>
          <w:szCs w:val="25"/>
        </w:rPr>
        <w:t>(</w:t>
      </w:r>
      <w:r w:rsidRPr="00D04EF4">
        <w:rPr>
          <w:rStyle w:val="italicus"/>
        </w:rPr>
        <w:t>ut</w:t>
      </w:r>
      <w:r w:rsidRPr="00A45057">
        <w:rPr>
          <w:szCs w:val="25"/>
        </w:rPr>
        <w:t xml:space="preserve">) </w:t>
      </w:r>
      <w:r w:rsidRPr="00D04EF4">
        <w:rPr>
          <w:rStyle w:val="italicus"/>
        </w:rPr>
        <w:t>me áddicas</w:t>
      </w:r>
      <w:r w:rsidRPr="00A45057">
        <w:rPr>
          <w:szCs w:val="25"/>
        </w:rPr>
        <w:t>...</w:t>
      </w:r>
    </w:p>
  </w:footnote>
  <w:footnote w:id="167">
    <w:p w:rsidR="00735E04" w:rsidRDefault="00735E04" w:rsidP="00430F28">
      <w:pPr>
        <w:pStyle w:val="Notedebasdepage"/>
      </w:pPr>
      <w:r>
        <w:rPr>
          <w:rStyle w:val="Appelnotedebasdep"/>
        </w:rPr>
        <w:footnoteRef/>
      </w:r>
      <w:r>
        <w:t xml:space="preserve"> </w:t>
      </w:r>
      <w:r w:rsidRPr="00D04EF4">
        <w:rPr>
          <w:rStyle w:val="italicus"/>
        </w:rPr>
        <w:t>Dignus</w:t>
      </w:r>
      <w:r w:rsidRPr="00A45057">
        <w:rPr>
          <w:szCs w:val="25"/>
        </w:rPr>
        <w:t xml:space="preserve"> se construit avec l’ablatif.</w:t>
      </w:r>
    </w:p>
  </w:footnote>
  <w:footnote w:id="168">
    <w:p w:rsidR="00735E04" w:rsidRDefault="00735E04" w:rsidP="00430F28">
      <w:pPr>
        <w:pStyle w:val="Notedebasdepage"/>
      </w:pPr>
      <w:r>
        <w:rPr>
          <w:rStyle w:val="Appelnotedebasdep"/>
        </w:rPr>
        <w:footnoteRef/>
      </w:r>
      <w:r>
        <w:t xml:space="preserve"> </w:t>
      </w:r>
      <w:r w:rsidRPr="00C15E3F">
        <w:rPr>
          <w:rStyle w:val="italicus"/>
        </w:rPr>
        <w:t>Párvulos</w:t>
      </w:r>
      <w:r>
        <w:t xml:space="preserve">. Il faudrait </w:t>
      </w:r>
      <w:r w:rsidRPr="00C15E3F">
        <w:rPr>
          <w:rStyle w:val="italicus"/>
        </w:rPr>
        <w:t>párvulos púeros</w:t>
      </w:r>
      <w:r>
        <w:t xml:space="preserve">. L’adjectif </w:t>
      </w:r>
      <w:r w:rsidRPr="00C15E3F">
        <w:rPr>
          <w:rStyle w:val="italicus"/>
        </w:rPr>
        <w:t>párvulus</w:t>
      </w:r>
      <w:r>
        <w:t xml:space="preserve"> ne s’emploie pas substantivement pour dire un jeune enfant. (H.)</w:t>
      </w:r>
    </w:p>
  </w:footnote>
  <w:footnote w:id="169">
    <w:p w:rsidR="00735E04" w:rsidRDefault="00735E04" w:rsidP="00430F28">
      <w:pPr>
        <w:pStyle w:val="Notedebasdepage"/>
      </w:pPr>
      <w:r>
        <w:rPr>
          <w:rStyle w:val="Appelnotedebasdep"/>
        </w:rPr>
        <w:footnoteRef/>
      </w:r>
      <w:r>
        <w:t xml:space="preserve"> Cf. la même expression au chap. </w:t>
      </w:r>
      <w:r w:rsidRPr="00A45057">
        <w:t>17</w:t>
      </w:r>
      <w:r>
        <w:t xml:space="preserve"> (p. </w:t>
      </w:r>
      <w:r w:rsidR="000D7D63">
        <w:fldChar w:fldCharType="begin"/>
      </w:r>
      <w:r>
        <w:instrText xml:space="preserve"> PAGEREF _Ref524061647 \h </w:instrText>
      </w:r>
      <w:r w:rsidR="000D7D63">
        <w:fldChar w:fldCharType="separate"/>
      </w:r>
      <w:r>
        <w:rPr>
          <w:noProof/>
        </w:rPr>
        <w:t>57</w:t>
      </w:r>
      <w:r w:rsidR="000D7D63">
        <w:fldChar w:fldCharType="end"/>
      </w:r>
      <w:r>
        <w:t xml:space="preserve">) : </w:t>
      </w:r>
      <w:r w:rsidRPr="00A45057">
        <w:t>nec primum adhibébat fidem fíliis narrántibus rem</w:t>
      </w:r>
      <w:r>
        <w:t>…</w:t>
      </w:r>
    </w:p>
  </w:footnote>
  <w:footnote w:id="170">
    <w:p w:rsidR="00735E04" w:rsidRDefault="00735E04" w:rsidP="00430F28">
      <w:pPr>
        <w:pStyle w:val="Notedebasdepage"/>
      </w:pPr>
      <w:r>
        <w:rPr>
          <w:rStyle w:val="Appelnotedebasdep"/>
        </w:rPr>
        <w:footnoteRef/>
      </w:r>
      <w:r>
        <w:t xml:space="preserve"> </w:t>
      </w:r>
      <w:r w:rsidRPr="00D04EF4">
        <w:rPr>
          <w:rStyle w:val="italicus"/>
        </w:rPr>
        <w:t>Certiórem fácere</w:t>
      </w:r>
      <w:r>
        <w:rPr>
          <w:szCs w:val="25"/>
        </w:rPr>
        <w:t> :</w:t>
      </w:r>
      <w:r w:rsidRPr="00A45057">
        <w:rPr>
          <w:szCs w:val="25"/>
        </w:rPr>
        <w:t xml:space="preserve"> faire savoir, informer.</w:t>
      </w:r>
    </w:p>
  </w:footnote>
  <w:footnote w:id="171">
    <w:p w:rsidR="00735E04" w:rsidRDefault="00735E04" w:rsidP="00430F28">
      <w:pPr>
        <w:pStyle w:val="Notedebasdepage"/>
      </w:pPr>
      <w:r>
        <w:rPr>
          <w:rStyle w:val="Appelnotedebasdep"/>
        </w:rPr>
        <w:footnoteRef/>
      </w:r>
      <w:r>
        <w:t xml:space="preserve"> </w:t>
      </w:r>
      <w:r>
        <w:rPr>
          <w:szCs w:val="25"/>
        </w:rPr>
        <w:t>Il</w:t>
      </w:r>
      <w:r w:rsidRPr="00A45057">
        <w:rPr>
          <w:szCs w:val="25"/>
        </w:rPr>
        <w:t xml:space="preserve"> plaça devant (</w:t>
      </w:r>
      <w:r w:rsidRPr="00D04EF4">
        <w:rPr>
          <w:rStyle w:val="italicus"/>
        </w:rPr>
        <w:t>coram</w:t>
      </w:r>
      <w:r w:rsidRPr="00A45057">
        <w:rPr>
          <w:szCs w:val="25"/>
        </w:rPr>
        <w:t>), c’est-à-dire il présenta.</w:t>
      </w:r>
    </w:p>
  </w:footnote>
  <w:footnote w:id="172">
    <w:p w:rsidR="00735E04" w:rsidRDefault="00735E04" w:rsidP="00430F28">
      <w:pPr>
        <w:pStyle w:val="Notedebasdepage"/>
      </w:pPr>
      <w:r>
        <w:rPr>
          <w:rStyle w:val="Appelnotedebasdep"/>
        </w:rPr>
        <w:footnoteRef/>
      </w:r>
      <w:r>
        <w:t xml:space="preserve"> </w:t>
      </w:r>
      <w:r w:rsidRPr="00D04EF4">
        <w:rPr>
          <w:rStyle w:val="italicus"/>
        </w:rPr>
        <w:t>Quidnam óperis</w:t>
      </w:r>
      <w:r>
        <w:t> :</w:t>
      </w:r>
      <w:r w:rsidRPr="00AB6DFA">
        <w:t xml:space="preserve"> que</w:t>
      </w:r>
      <w:r>
        <w:t>l genre de travail (m. à m. : “quoi en fait de travail”</w:t>
      </w:r>
      <w:r w:rsidRPr="00AB6DFA">
        <w:t>).</w:t>
      </w:r>
    </w:p>
  </w:footnote>
  <w:footnote w:id="173">
    <w:p w:rsidR="00735E04" w:rsidRDefault="00735E04" w:rsidP="00430F28">
      <w:pPr>
        <w:pStyle w:val="Notedebasdepage"/>
      </w:pPr>
      <w:r>
        <w:rPr>
          <w:rStyle w:val="Appelnotedebasdep"/>
        </w:rPr>
        <w:footnoteRef/>
      </w:r>
      <w:r>
        <w:t xml:space="preserve"> </w:t>
      </w:r>
      <w:r w:rsidRPr="00D04EF4">
        <w:rPr>
          <w:rStyle w:val="italicus"/>
        </w:rPr>
        <w:t>Bene precári</w:t>
      </w:r>
      <w:r w:rsidRPr="00A45057">
        <w:rPr>
          <w:szCs w:val="25"/>
        </w:rPr>
        <w:t xml:space="preserve"> + dat.</w:t>
      </w:r>
      <w:r>
        <w:rPr>
          <w:szCs w:val="25"/>
        </w:rPr>
        <w:t> :</w:t>
      </w:r>
      <w:r w:rsidRPr="00A45057">
        <w:rPr>
          <w:szCs w:val="25"/>
        </w:rPr>
        <w:t xml:space="preserve"> bénir quelqu’un.</w:t>
      </w:r>
    </w:p>
  </w:footnote>
  <w:footnote w:id="174">
    <w:p w:rsidR="00735E04" w:rsidRDefault="00735E04" w:rsidP="00430F28">
      <w:pPr>
        <w:pStyle w:val="Notedebasdepage"/>
      </w:pPr>
      <w:r>
        <w:rPr>
          <w:rStyle w:val="Appelnotedebasdep"/>
        </w:rPr>
        <w:footnoteRef/>
      </w:r>
      <w:r>
        <w:t xml:space="preserve"> </w:t>
      </w:r>
      <w:r>
        <w:rPr>
          <w:rStyle w:val="italicus"/>
        </w:rPr>
        <w:t>A</w:t>
      </w:r>
      <w:r w:rsidRPr="0083731F">
        <w:rPr>
          <w:rStyle w:val="italicus"/>
        </w:rPr>
        <w:t>rcessíto Josépho</w:t>
      </w:r>
      <w:r w:rsidRPr="00A45057">
        <w:t xml:space="preserve"> n’est pas un ablatif absolu</w:t>
      </w:r>
      <w:r>
        <w:t xml:space="preserve">, il est complément d’attribution du verbe </w:t>
      </w:r>
      <w:r w:rsidRPr="0083731F">
        <w:rPr>
          <w:rStyle w:val="italicus"/>
        </w:rPr>
        <w:t>dixit</w:t>
      </w:r>
      <w:r>
        <w:t xml:space="preserve">. </w:t>
      </w:r>
    </w:p>
  </w:footnote>
  <w:footnote w:id="175">
    <w:p w:rsidR="00735E04" w:rsidRDefault="00735E04" w:rsidP="00430F28">
      <w:pPr>
        <w:pStyle w:val="Notedebasdepage"/>
      </w:pPr>
      <w:r>
        <w:rPr>
          <w:rStyle w:val="Appelnotedebasdep"/>
        </w:rPr>
        <w:footnoteRef/>
      </w:r>
      <w:r>
        <w:t xml:space="preserve"> </w:t>
      </w:r>
      <w:r w:rsidRPr="00D04EF4">
        <w:rPr>
          <w:rStyle w:val="italicus"/>
        </w:rPr>
        <w:t>Id... quod</w:t>
      </w:r>
      <w:r>
        <w:t> :</w:t>
      </w:r>
      <w:r w:rsidRPr="00A45057">
        <w:t xml:space="preserve"> ce que</w:t>
      </w:r>
      <w:r>
        <w:t>.</w:t>
      </w:r>
    </w:p>
  </w:footnote>
  <w:footnote w:id="176">
    <w:p w:rsidR="00735E04" w:rsidRDefault="00735E04" w:rsidP="00430F28">
      <w:pPr>
        <w:pStyle w:val="Notedebasdepage"/>
      </w:pPr>
      <w:r>
        <w:rPr>
          <w:rStyle w:val="Appelnotedebasdep"/>
        </w:rPr>
        <w:footnoteRef/>
      </w:r>
      <w:r>
        <w:t xml:space="preserve"> </w:t>
      </w:r>
      <w:r w:rsidRPr="00D04EF4">
        <w:rPr>
          <w:rStyle w:val="italicus"/>
        </w:rPr>
        <w:t>Pétere áliquid ab áliquo</w:t>
      </w:r>
      <w:r>
        <w:t> :</w:t>
      </w:r>
      <w:r w:rsidRPr="00A45057">
        <w:t xml:space="preserve"> demander quelque chose à quelqu’un.</w:t>
      </w:r>
    </w:p>
  </w:footnote>
  <w:footnote w:id="177">
    <w:p w:rsidR="00735E04" w:rsidRDefault="00735E04" w:rsidP="00430F28">
      <w:pPr>
        <w:pStyle w:val="Notedebasdepage"/>
      </w:pPr>
      <w:r>
        <w:rPr>
          <w:rStyle w:val="Appelnotedebasdep"/>
        </w:rPr>
        <w:footnoteRef/>
      </w:r>
      <w:r>
        <w:t xml:space="preserve"> </w:t>
      </w:r>
      <w:r w:rsidRPr="0083731F">
        <w:rPr>
          <w:rStyle w:val="italicus"/>
        </w:rPr>
        <w:t>Juráre in verba alicújus</w:t>
      </w:r>
      <w:r>
        <w:t xml:space="preserve"> : jurer selon la formule donnée par quelqu’un. </w:t>
      </w:r>
    </w:p>
  </w:footnote>
  <w:footnote w:id="178">
    <w:p w:rsidR="00735E04" w:rsidRDefault="00735E04" w:rsidP="00430F28">
      <w:pPr>
        <w:pStyle w:val="Notedebasdepage"/>
      </w:pPr>
      <w:r>
        <w:rPr>
          <w:rStyle w:val="Appelnotedebasdep"/>
        </w:rPr>
        <w:footnoteRef/>
      </w:r>
      <w:r>
        <w:t xml:space="preserve"> “</w:t>
      </w:r>
      <w:r w:rsidRPr="00AB6DFA">
        <w:t xml:space="preserve">qui était </w:t>
      </w:r>
      <w:r>
        <w:t>le plus grand par la naissance”</w:t>
      </w:r>
      <w:r w:rsidRPr="00AB6DFA">
        <w:t xml:space="preserve"> = l’aîné.</w:t>
      </w:r>
    </w:p>
  </w:footnote>
  <w:footnote w:id="179">
    <w:p w:rsidR="00735E04" w:rsidRDefault="00735E04" w:rsidP="00430F28">
      <w:pPr>
        <w:pStyle w:val="Notedebasdepage"/>
      </w:pPr>
      <w:r>
        <w:rPr>
          <w:rStyle w:val="Appelnotedebasdep"/>
        </w:rPr>
        <w:footnoteRef/>
      </w:r>
      <w:r>
        <w:t xml:space="preserve"> </w:t>
      </w:r>
      <w:r>
        <w:rPr>
          <w:szCs w:val="25"/>
        </w:rPr>
        <w:t>L</w:t>
      </w:r>
      <w:r w:rsidRPr="00A45057">
        <w:rPr>
          <w:szCs w:val="25"/>
        </w:rPr>
        <w:t>e latin emploie le comparatif (</w:t>
      </w:r>
      <w:r w:rsidRPr="00D04EF4">
        <w:rPr>
          <w:rStyle w:val="italicus"/>
        </w:rPr>
        <w:t>major... minor</w:t>
      </w:r>
      <w:r w:rsidRPr="00A45057">
        <w:rPr>
          <w:szCs w:val="25"/>
        </w:rPr>
        <w:t>) et non le superlatif comme le français quand il s’agit de deux personnes ou de deux choses.</w:t>
      </w:r>
    </w:p>
  </w:footnote>
  <w:footnote w:id="180">
    <w:p w:rsidR="00735E04" w:rsidRDefault="00735E04" w:rsidP="00430F28">
      <w:pPr>
        <w:pStyle w:val="Notedebasdepage"/>
      </w:pPr>
      <w:r>
        <w:rPr>
          <w:rStyle w:val="Appelnotedebasdep"/>
        </w:rPr>
        <w:footnoteRef/>
      </w:r>
      <w:r>
        <w:t xml:space="preserve"> </w:t>
      </w:r>
      <w:r w:rsidRPr="00A45057">
        <w:rPr>
          <w:szCs w:val="25"/>
        </w:rPr>
        <w:t>On traduira par une expression adverbiale. Par ex. avec réflexion.</w:t>
      </w:r>
    </w:p>
  </w:footnote>
  <w:footnote w:id="181">
    <w:p w:rsidR="00735E04" w:rsidRDefault="00735E04" w:rsidP="00430F28">
      <w:pPr>
        <w:pStyle w:val="Notedebasdepage"/>
      </w:pPr>
      <w:r>
        <w:rPr>
          <w:rStyle w:val="Appelnotedebasdep"/>
        </w:rPr>
        <w:footnoteRef/>
      </w:r>
      <w:r>
        <w:t xml:space="preserve"> </w:t>
      </w:r>
      <w:r w:rsidRPr="00DC008E">
        <w:rPr>
          <w:rStyle w:val="italicus"/>
        </w:rPr>
        <w:t>Ubi vidit…</w:t>
      </w:r>
      <w:r>
        <w:t xml:space="preserve"> ; </w:t>
      </w:r>
      <w:r w:rsidRPr="00D04EF4">
        <w:rPr>
          <w:rStyle w:val="italicus"/>
        </w:rPr>
        <w:t>Ubi</w:t>
      </w:r>
      <w:r>
        <w:rPr>
          <w:szCs w:val="25"/>
        </w:rPr>
        <w:t> :</w:t>
      </w:r>
      <w:r w:rsidRPr="00A45057">
        <w:rPr>
          <w:szCs w:val="25"/>
        </w:rPr>
        <w:t xml:space="preserve"> quand</w:t>
      </w:r>
      <w:r>
        <w:rPr>
          <w:szCs w:val="25"/>
        </w:rPr>
        <w:t> ;</w:t>
      </w:r>
      <w:r w:rsidRPr="00A45057">
        <w:rPr>
          <w:szCs w:val="25"/>
        </w:rPr>
        <w:t xml:space="preserve"> quelques lignes plus bas, </w:t>
      </w:r>
      <w:r w:rsidRPr="00D04EF4">
        <w:rPr>
          <w:rStyle w:val="italicus"/>
        </w:rPr>
        <w:t>ubi</w:t>
      </w:r>
      <w:r w:rsidRPr="00A45057">
        <w:rPr>
          <w:szCs w:val="25"/>
        </w:rPr>
        <w:t xml:space="preserve"> signifie </w:t>
      </w:r>
      <w:r w:rsidRPr="00D04EF4">
        <w:rPr>
          <w:rStyle w:val="italicus"/>
        </w:rPr>
        <w:t>où</w:t>
      </w:r>
      <w:r w:rsidRPr="00A45057">
        <w:rPr>
          <w:szCs w:val="25"/>
        </w:rPr>
        <w:t>.</w:t>
      </w:r>
      <w:r>
        <w:rPr>
          <w:szCs w:val="25"/>
        </w:rPr>
        <w:t xml:space="preserve"> (</w:t>
      </w:r>
      <w:r>
        <w:t>G. B.</w:t>
      </w:r>
      <w:r>
        <w:rPr>
          <w:szCs w:val="25"/>
        </w:rPr>
        <w:t>)</w:t>
      </w:r>
    </w:p>
  </w:footnote>
  <w:footnote w:id="182">
    <w:p w:rsidR="00735E04" w:rsidRDefault="00735E04" w:rsidP="00430F28">
      <w:pPr>
        <w:pStyle w:val="Notedebasdepage"/>
      </w:pPr>
      <w:r>
        <w:rPr>
          <w:rStyle w:val="Appelnotedebasdep"/>
        </w:rPr>
        <w:footnoteRef/>
      </w:r>
      <w:r>
        <w:t xml:space="preserve"> </w:t>
      </w:r>
      <w:r w:rsidRPr="002F3622">
        <w:rPr>
          <w:rStyle w:val="italicus"/>
        </w:rPr>
        <w:t>Envoyer à quelqu’un</w:t>
      </w:r>
      <w:r>
        <w:t xml:space="preserve"> s’utilise souvent, dans la Bible, sans complément pour désigner les personnes déléguées.</w:t>
      </w:r>
    </w:p>
  </w:footnote>
  <w:footnote w:id="183">
    <w:p w:rsidR="00735E04" w:rsidRDefault="00735E04" w:rsidP="00430F28">
      <w:pPr>
        <w:pStyle w:val="Notedebasdepage"/>
      </w:pPr>
      <w:r>
        <w:rPr>
          <w:rStyle w:val="Appelnotedebasdep"/>
        </w:rPr>
        <w:footnoteRef/>
      </w:r>
      <w:r>
        <w:t xml:space="preserve"> </w:t>
      </w:r>
      <w:r w:rsidRPr="00A45057">
        <w:rPr>
          <w:szCs w:val="25"/>
        </w:rPr>
        <w:t>Vous avez agi.</w:t>
      </w:r>
    </w:p>
  </w:footnote>
  <w:footnote w:id="184">
    <w:p w:rsidR="00735E04" w:rsidRDefault="00735E04" w:rsidP="00430F28">
      <w:pPr>
        <w:pStyle w:val="Notedebasdepage"/>
      </w:pPr>
      <w:r>
        <w:rPr>
          <w:rStyle w:val="Appelnotedebasdep"/>
        </w:rPr>
        <w:footnoteRef/>
      </w:r>
      <w:r>
        <w:t xml:space="preserve"> </w:t>
      </w:r>
      <w:r w:rsidRPr="00D04EF4">
        <w:rPr>
          <w:rStyle w:val="italicus"/>
        </w:rPr>
        <w:t>Vobis præsídio</w:t>
      </w:r>
      <w:r>
        <w:rPr>
          <w:szCs w:val="25"/>
        </w:rPr>
        <w:t> :</w:t>
      </w:r>
      <w:r w:rsidRPr="00A45057">
        <w:rPr>
          <w:szCs w:val="25"/>
        </w:rPr>
        <w:t xml:space="preserve"> double datif.</w:t>
      </w:r>
      <w:r>
        <w:rPr>
          <w:szCs w:val="25"/>
        </w:rPr>
        <w:t xml:space="preserve"> # </w:t>
      </w:r>
      <w:r>
        <w:t>« Quelques verbes se construisent avec un double datif : un nom souvent animé, datif d’attribution ou d’avantage, et un nom inanimé, au singulier, signifiant une propriété attribuée au sujet ou au complément direct. » (</w:t>
      </w:r>
      <w:r w:rsidRPr="00B967EE">
        <w:t>Anne-Marie Boxus</w:t>
      </w:r>
      <w:r>
        <w:t>)</w:t>
      </w:r>
    </w:p>
  </w:footnote>
  <w:footnote w:id="185">
    <w:p w:rsidR="00735E04" w:rsidRDefault="00735E04" w:rsidP="00430F28">
      <w:pPr>
        <w:pStyle w:val="Notedebasdepage"/>
      </w:pPr>
      <w:r>
        <w:rPr>
          <w:rStyle w:val="Appelnotedebasdep"/>
        </w:rPr>
        <w:footnoteRef/>
      </w:r>
      <w:r>
        <w:t xml:space="preserve"> </w:t>
      </w:r>
      <w:r>
        <w:rPr>
          <w:i/>
        </w:rPr>
        <w:t xml:space="preserve">condítus, </w:t>
      </w:r>
      <w:r w:rsidRPr="00FC73E1">
        <w:rPr>
          <w:rStyle w:val="flexio"/>
        </w:rPr>
        <w:t>a, um</w:t>
      </w:r>
      <w:r>
        <w:t xml:space="preserve"> « embaumé » mais </w:t>
      </w:r>
      <w:r>
        <w:rPr>
          <w:i/>
        </w:rPr>
        <w:t xml:space="preserve">cónditus, </w:t>
      </w:r>
      <w:r w:rsidRPr="00FC73E1">
        <w:rPr>
          <w:rStyle w:val="flexio"/>
        </w:rPr>
        <w:t>a, um</w:t>
      </w:r>
      <w:r>
        <w:t xml:space="preserve"> « enfermé ». Il ne faut pas confondre ces deux mots utilisés au sujet des funérailles : Corpus defúncti prior condítum, secundo cónditum est. </w:t>
      </w:r>
    </w:p>
  </w:footnote>
  <w:footnote w:id="186">
    <w:p w:rsidR="00735E04" w:rsidRDefault="00735E04" w:rsidP="00430F28">
      <w:pPr>
        <w:pStyle w:val="Notedebasdepage"/>
      </w:pPr>
      <w:r>
        <w:rPr>
          <w:rStyle w:val="Appelnotedebasdep"/>
        </w:rPr>
        <w:footnoteRef/>
      </w:r>
      <w:r>
        <w:t xml:space="preserve"> </w:t>
      </w:r>
      <w:r w:rsidRPr="00A45057">
        <w:t xml:space="preserve">Comparatif de </w:t>
      </w:r>
      <w:r w:rsidRPr="006661C2">
        <w:rPr>
          <w:rStyle w:val="italicus"/>
        </w:rPr>
        <w:t>dĭū</w:t>
      </w:r>
      <w:r>
        <w:t> :</w:t>
      </w:r>
      <w:r w:rsidRPr="00A45057">
        <w:t xml:space="preserve"> plus longtemps.</w:t>
      </w:r>
    </w:p>
  </w:footnote>
  <w:footnote w:id="187">
    <w:p w:rsidR="00735E04" w:rsidRDefault="00735E04" w:rsidP="00430F28">
      <w:pPr>
        <w:pStyle w:val="Notedebasdepage"/>
      </w:pPr>
      <w:r>
        <w:rPr>
          <w:rStyle w:val="Appelnotedebasdep"/>
        </w:rPr>
        <w:footnoteRef/>
      </w:r>
      <w:r>
        <w:t xml:space="preserve"> </w:t>
      </w:r>
      <w:r w:rsidRPr="00C15E3F">
        <w:rPr>
          <w:rStyle w:val="italicus"/>
        </w:rPr>
        <w:t>Infántulum</w:t>
      </w:r>
      <w:r>
        <w:t>. Ce mot n’est pas de la bonne latinité. (H.)</w:t>
      </w:r>
    </w:p>
  </w:footnote>
  <w:footnote w:id="188">
    <w:p w:rsidR="00735E04" w:rsidRDefault="00735E04" w:rsidP="00430F28">
      <w:pPr>
        <w:pStyle w:val="Notedebasdepage"/>
      </w:pPr>
      <w:r>
        <w:rPr>
          <w:rStyle w:val="Appelnotedebasdep"/>
        </w:rPr>
        <w:footnoteRef/>
      </w:r>
      <w:r>
        <w:t xml:space="preserve"> </w:t>
      </w:r>
      <w:r w:rsidRPr="00C15E3F">
        <w:rPr>
          <w:rStyle w:val="italicus"/>
        </w:rPr>
        <w:t>Famulábus</w:t>
      </w:r>
      <w:r>
        <w:t xml:space="preserve">. Ce datif pluriel n’est pas usité. Ou trouva cependant, avec de bonnes autorités, </w:t>
      </w:r>
      <w:r w:rsidRPr="00C15E3F">
        <w:rPr>
          <w:rStyle w:val="italicus"/>
        </w:rPr>
        <w:t>Deábus, filiábus, equábus, animábus</w:t>
      </w:r>
      <w:r>
        <w:t xml:space="preserve"> ; les grammairiens latins autorisent encore </w:t>
      </w:r>
      <w:r w:rsidRPr="00C15E3F">
        <w:rPr>
          <w:rStyle w:val="italicus"/>
        </w:rPr>
        <w:t>asinábus</w:t>
      </w:r>
      <w:r>
        <w:t>. (H.)</w:t>
      </w:r>
    </w:p>
  </w:footnote>
  <w:footnote w:id="189">
    <w:p w:rsidR="00735E04" w:rsidRDefault="00735E04" w:rsidP="00430F28">
      <w:pPr>
        <w:pStyle w:val="Notedebasdepage"/>
      </w:pPr>
      <w:r>
        <w:rPr>
          <w:rStyle w:val="Appelnotedebasdep"/>
        </w:rPr>
        <w:footnoteRef/>
      </w:r>
      <w:r>
        <w:t xml:space="preserve"> Au nombre de.</w:t>
      </w:r>
    </w:p>
  </w:footnote>
  <w:footnote w:id="190">
    <w:p w:rsidR="00735E04" w:rsidRDefault="00735E04" w:rsidP="00430F28">
      <w:pPr>
        <w:pStyle w:val="Notedebasdepage"/>
      </w:pPr>
      <w:r>
        <w:rPr>
          <w:rStyle w:val="Appelnotedebasdep"/>
        </w:rPr>
        <w:footnoteRef/>
      </w:r>
      <w:r>
        <w:t xml:space="preserve"> </w:t>
      </w:r>
      <w:r w:rsidRPr="00C15E3F">
        <w:rPr>
          <w:rStyle w:val="italicus"/>
        </w:rPr>
        <w:t>Colúmna nubis</w:t>
      </w:r>
      <w:r>
        <w:t>. Hébraïsme, (H.)</w:t>
      </w:r>
    </w:p>
  </w:footnote>
  <w:footnote w:id="191">
    <w:p w:rsidR="00735E04" w:rsidRDefault="00735E04" w:rsidP="00430F28">
      <w:pPr>
        <w:pStyle w:val="Notedebasdepage"/>
      </w:pPr>
      <w:r>
        <w:rPr>
          <w:rStyle w:val="Appelnotedebasdep"/>
        </w:rPr>
        <w:footnoteRef/>
      </w:r>
      <w:r>
        <w:t xml:space="preserve"> </w:t>
      </w:r>
      <w:r w:rsidRPr="00D04EF4">
        <w:rPr>
          <w:rStyle w:val="italicus"/>
        </w:rPr>
        <w:t>Me pǽnitet</w:t>
      </w:r>
      <w:r w:rsidRPr="00AB6DFA">
        <w:t>, je me repens</w:t>
      </w:r>
      <w:r>
        <w:t> :</w:t>
      </w:r>
      <w:r w:rsidRPr="00AB6DFA">
        <w:t xml:space="preserve"> accusatif de la personne.</w:t>
      </w:r>
    </w:p>
  </w:footnote>
  <w:footnote w:id="192">
    <w:p w:rsidR="00735E04" w:rsidRDefault="00735E04" w:rsidP="00430F28">
      <w:pPr>
        <w:pStyle w:val="Notedebasdepage"/>
      </w:pPr>
      <w:r>
        <w:rPr>
          <w:rStyle w:val="Appelnotedebasdep"/>
        </w:rPr>
        <w:footnoteRef/>
      </w:r>
      <w:r>
        <w:t xml:space="preserve"> </w:t>
      </w:r>
      <w:r w:rsidRPr="00D04EF4">
        <w:rPr>
          <w:rStyle w:val="italicus"/>
        </w:rPr>
        <w:t>Non dubitávit íngredi mare</w:t>
      </w:r>
      <w:r>
        <w:rPr>
          <w:szCs w:val="25"/>
        </w:rPr>
        <w:t> :</w:t>
      </w:r>
      <w:r w:rsidRPr="00A45057">
        <w:rPr>
          <w:szCs w:val="25"/>
        </w:rPr>
        <w:t xml:space="preserve"> n’hésita pas à entrer dans la mer.</w:t>
      </w:r>
    </w:p>
  </w:footnote>
  <w:footnote w:id="193">
    <w:p w:rsidR="00735E04" w:rsidRDefault="00735E04" w:rsidP="00430F28">
      <w:pPr>
        <w:pStyle w:val="Notedebasdepage"/>
      </w:pPr>
      <w:r>
        <w:rPr>
          <w:rStyle w:val="Appelnotedebasdep"/>
        </w:rPr>
        <w:footnoteRef/>
      </w:r>
      <w:r>
        <w:t xml:space="preserve"> </w:t>
      </w:r>
      <w:r w:rsidRPr="00D04EF4">
        <w:rPr>
          <w:rStyle w:val="italicus"/>
        </w:rPr>
        <w:t>qua</w:t>
      </w:r>
      <w:r>
        <w:rPr>
          <w:szCs w:val="25"/>
        </w:rPr>
        <w:t> :</w:t>
      </w:r>
      <w:r w:rsidRPr="00A45057">
        <w:rPr>
          <w:szCs w:val="25"/>
        </w:rPr>
        <w:t xml:space="preserve"> par où.</w:t>
      </w:r>
    </w:p>
  </w:footnote>
  <w:footnote w:id="194">
    <w:p w:rsidR="00735E04" w:rsidRDefault="00735E04" w:rsidP="00430F28">
      <w:pPr>
        <w:pStyle w:val="Notedebasdepage"/>
      </w:pPr>
      <w:r>
        <w:rPr>
          <w:rStyle w:val="Appelnotedebasdep"/>
        </w:rPr>
        <w:footnoteRef/>
      </w:r>
      <w:r>
        <w:t xml:space="preserve"> </w:t>
      </w:r>
      <w:r w:rsidRPr="00A45057">
        <w:t>Adjectif verbal.</w:t>
      </w:r>
    </w:p>
  </w:footnote>
  <w:footnote w:id="195">
    <w:p w:rsidR="00735E04" w:rsidRDefault="00735E04" w:rsidP="00430F28">
      <w:pPr>
        <w:pStyle w:val="Notedebasdepage"/>
      </w:pPr>
      <w:r>
        <w:rPr>
          <w:rStyle w:val="Appelnotedebasdep"/>
        </w:rPr>
        <w:footnoteRef/>
      </w:r>
      <w:r>
        <w:t xml:space="preserve"> </w:t>
      </w:r>
      <w:r w:rsidRPr="00D04EF4">
        <w:rPr>
          <w:rStyle w:val="italicus"/>
        </w:rPr>
        <w:t>Aquæ</w:t>
      </w:r>
      <w:r w:rsidRPr="00A45057">
        <w:t>.</w:t>
      </w:r>
    </w:p>
  </w:footnote>
  <w:footnote w:id="196">
    <w:p w:rsidR="00735E04" w:rsidRDefault="00735E04" w:rsidP="00430F28">
      <w:pPr>
        <w:pStyle w:val="Notedebasdepage"/>
      </w:pPr>
      <w:r>
        <w:rPr>
          <w:rStyle w:val="Appelnotedebasdep"/>
        </w:rPr>
        <w:footnoteRef/>
      </w:r>
      <w:r>
        <w:t xml:space="preserve"> S</w:t>
      </w:r>
      <w:r w:rsidRPr="00A45057">
        <w:t>. e.</w:t>
      </w:r>
      <w:r>
        <w:t xml:space="preserve"> </w:t>
      </w:r>
      <w:r>
        <w:rPr>
          <w:rStyle w:val="italicus"/>
        </w:rPr>
        <w:t>d</w:t>
      </w:r>
      <w:r w:rsidRPr="00D04EF4">
        <w:rPr>
          <w:rStyle w:val="italicus"/>
        </w:rPr>
        <w:t>efluébant</w:t>
      </w:r>
      <w:r w:rsidRPr="00A45057">
        <w:t xml:space="preserve"> </w:t>
      </w:r>
    </w:p>
  </w:footnote>
  <w:footnote w:id="197">
    <w:p w:rsidR="00735E04" w:rsidRDefault="00735E04" w:rsidP="00430F28">
      <w:pPr>
        <w:pStyle w:val="Notedebasdepage"/>
      </w:pPr>
      <w:r>
        <w:rPr>
          <w:rStyle w:val="Appelnotedebasdep"/>
        </w:rPr>
        <w:footnoteRef/>
      </w:r>
      <w:r>
        <w:t xml:space="preserve"> </w:t>
      </w:r>
      <w:r w:rsidRPr="002A09CC">
        <w:rPr>
          <w:rStyle w:val="italicus"/>
        </w:rPr>
        <w:t>Interrogáverint</w:t>
      </w:r>
      <w:r>
        <w:t xml:space="preserve"> </w:t>
      </w:r>
      <w:r>
        <w:rPr>
          <w:szCs w:val="25"/>
        </w:rPr>
        <w:t xml:space="preserve">est un futur antérieur ; </w:t>
      </w:r>
      <w:r w:rsidRPr="002A09CC">
        <w:rPr>
          <w:rStyle w:val="italicus"/>
        </w:rPr>
        <w:t>respondébitis</w:t>
      </w:r>
      <w:r>
        <w:t>,</w:t>
      </w:r>
      <w:r w:rsidRPr="00A45057">
        <w:rPr>
          <w:szCs w:val="25"/>
        </w:rPr>
        <w:t xml:space="preserve"> </w:t>
      </w:r>
      <w:r>
        <w:rPr>
          <w:szCs w:val="25"/>
        </w:rPr>
        <w:t xml:space="preserve">un </w:t>
      </w:r>
      <w:r w:rsidRPr="00A45057">
        <w:rPr>
          <w:szCs w:val="25"/>
        </w:rPr>
        <w:t>futur. Cf. § 4.</w:t>
      </w:r>
    </w:p>
  </w:footnote>
  <w:footnote w:id="198">
    <w:p w:rsidR="00735E04" w:rsidRDefault="00735E04" w:rsidP="00430F28">
      <w:pPr>
        <w:pStyle w:val="Notedebasdepage"/>
      </w:pPr>
      <w:r>
        <w:rPr>
          <w:rStyle w:val="Appelnotedebasdep"/>
        </w:rPr>
        <w:footnoteRef/>
      </w:r>
      <w:r>
        <w:t xml:space="preserve"> La victoire sera tienne, sera à toi.</w:t>
      </w:r>
    </w:p>
  </w:footnote>
  <w:footnote w:id="199">
    <w:p w:rsidR="00735E04" w:rsidRDefault="00735E04" w:rsidP="00430F28">
      <w:pPr>
        <w:pStyle w:val="Notedebasdepage"/>
      </w:pPr>
      <w:r>
        <w:rPr>
          <w:rStyle w:val="Appelnotedebasdep"/>
        </w:rPr>
        <w:footnoteRef/>
      </w:r>
      <w:r>
        <w:t xml:space="preserve"> </w:t>
      </w:r>
      <w:r w:rsidRPr="00D04EF4">
        <w:rPr>
          <w:rStyle w:val="italicus"/>
        </w:rPr>
        <w:t>corrípio</w:t>
      </w:r>
      <w:r>
        <w:rPr>
          <w:rStyle w:val="italicus"/>
        </w:rPr>
        <w:t>.</w:t>
      </w:r>
    </w:p>
  </w:footnote>
  <w:footnote w:id="200">
    <w:p w:rsidR="00735E04" w:rsidRDefault="00735E04" w:rsidP="00430F28">
      <w:pPr>
        <w:pStyle w:val="Notedebasdepage"/>
      </w:pPr>
      <w:r>
        <w:rPr>
          <w:rStyle w:val="Appelnotedebasdep"/>
        </w:rPr>
        <w:footnoteRef/>
      </w:r>
      <w:r>
        <w:t xml:space="preserve"> </w:t>
      </w:r>
      <w:r w:rsidRPr="00D04EF4">
        <w:rPr>
          <w:rStyle w:val="italicus"/>
        </w:rPr>
        <w:t>Capta</w:t>
      </w:r>
      <w:r>
        <w:t> :</w:t>
      </w:r>
      <w:r w:rsidRPr="00AB6DFA">
        <w:t xml:space="preserve"> accord de l’adjectif épithète avec le nom le plus </w:t>
      </w:r>
      <w:r w:rsidRPr="00A45057">
        <w:rPr>
          <w:szCs w:val="25"/>
        </w:rPr>
        <w:t>rapproché qui est neutre.</w:t>
      </w:r>
    </w:p>
  </w:footnote>
  <w:footnote w:id="201">
    <w:p w:rsidR="00735E04" w:rsidRDefault="00735E04" w:rsidP="00430F28">
      <w:pPr>
        <w:pStyle w:val="Notedebasdepage"/>
      </w:pPr>
      <w:r>
        <w:rPr>
          <w:rStyle w:val="Appelnotedebasdep"/>
        </w:rPr>
        <w:footnoteRef/>
      </w:r>
      <w:r>
        <w:t xml:space="preserve"> Forme qui équivaut à </w:t>
      </w:r>
      <w:r w:rsidRPr="00DC008E">
        <w:rPr>
          <w:rStyle w:val="italicus"/>
        </w:rPr>
        <w:t>eminuérunt</w:t>
      </w:r>
      <w:r>
        <w:t>.</w:t>
      </w:r>
    </w:p>
  </w:footnote>
  <w:footnote w:id="202">
    <w:p w:rsidR="00735E04" w:rsidRDefault="00735E04" w:rsidP="00430F28">
      <w:pPr>
        <w:pStyle w:val="Notedebasdepage"/>
      </w:pPr>
      <w:r>
        <w:rPr>
          <w:rStyle w:val="Appelnotedebasdep"/>
        </w:rPr>
        <w:footnoteRef/>
      </w:r>
      <w:r>
        <w:t xml:space="preserve"> </w:t>
      </w:r>
      <w:r w:rsidRPr="00C15E3F">
        <w:rPr>
          <w:rStyle w:val="italicus"/>
        </w:rPr>
        <w:t>Macte ánimo</w:t>
      </w:r>
      <w:r>
        <w:t xml:space="preserve">. </w:t>
      </w:r>
      <w:r w:rsidRPr="00C15E3F">
        <w:rPr>
          <w:rStyle w:val="italicus"/>
        </w:rPr>
        <w:t>Macte</w:t>
      </w:r>
      <w:r>
        <w:t xml:space="preserve"> est le vocatif de </w:t>
      </w:r>
      <w:r w:rsidRPr="00C15E3F">
        <w:rPr>
          <w:rStyle w:val="italicus"/>
        </w:rPr>
        <w:t>mactus</w:t>
      </w:r>
      <w:r>
        <w:t xml:space="preserve">, contraction de </w:t>
      </w:r>
      <w:r w:rsidRPr="00C15E3F">
        <w:rPr>
          <w:rStyle w:val="italicus"/>
        </w:rPr>
        <w:t>magis auctus</w:t>
      </w:r>
      <w:r>
        <w:t xml:space="preserve">, qui signifie </w:t>
      </w:r>
      <w:r>
        <w:rPr>
          <w:rStyle w:val="italicus"/>
        </w:rPr>
        <w:t xml:space="preserve">beaucoup </w:t>
      </w:r>
      <w:r w:rsidRPr="00C15E3F">
        <w:rPr>
          <w:rStyle w:val="italicus"/>
        </w:rPr>
        <w:t>pourvu de</w:t>
      </w:r>
      <w:r>
        <w:t xml:space="preserve">. On l’emploie adverbialement, avec ou sans </w:t>
      </w:r>
      <w:r w:rsidRPr="00C15E3F">
        <w:rPr>
          <w:rStyle w:val="italicus"/>
        </w:rPr>
        <w:t>ánimo</w:t>
      </w:r>
      <w:r>
        <w:t xml:space="preserve">, pour dire : </w:t>
      </w:r>
      <w:r>
        <w:rPr>
          <w:rStyle w:val="italicus"/>
        </w:rPr>
        <w:t>Courage ! Bravo ! À</w:t>
      </w:r>
      <w:r w:rsidRPr="00C15E3F">
        <w:rPr>
          <w:rStyle w:val="italicus"/>
        </w:rPr>
        <w:t xml:space="preserve"> merveille !</w:t>
      </w:r>
      <w:r>
        <w:t xml:space="preserve"> (d’après H.) </w:t>
      </w:r>
    </w:p>
  </w:footnote>
  <w:footnote w:id="203">
    <w:p w:rsidR="00735E04" w:rsidRDefault="00735E04" w:rsidP="00430F28">
      <w:pPr>
        <w:pStyle w:val="Notedebasdepage"/>
      </w:pPr>
      <w:r>
        <w:rPr>
          <w:rStyle w:val="Appelnotedebasdep"/>
        </w:rPr>
        <w:footnoteRef/>
      </w:r>
      <w:r>
        <w:t xml:space="preserve"> </w:t>
      </w:r>
      <w:r w:rsidRPr="00D04EF4">
        <w:rPr>
          <w:rStyle w:val="italicus"/>
        </w:rPr>
        <w:t>Ne</w:t>
      </w:r>
      <w:r w:rsidRPr="00A45057">
        <w:rPr>
          <w:szCs w:val="25"/>
        </w:rPr>
        <w:t xml:space="preserve"> introduit ici une proposition finale (but).</w:t>
      </w:r>
    </w:p>
  </w:footnote>
  <w:footnote w:id="204">
    <w:p w:rsidR="00735E04" w:rsidRDefault="00735E04" w:rsidP="00430F28">
      <w:pPr>
        <w:pStyle w:val="Notedebasdepage"/>
      </w:pPr>
      <w:r>
        <w:rPr>
          <w:rStyle w:val="Appelnotedebasdep"/>
        </w:rPr>
        <w:footnoteRef/>
      </w:r>
      <w:r>
        <w:t xml:space="preserve"> Forme qui équivaut </w:t>
      </w:r>
      <w:r w:rsidRPr="00DC008E">
        <w:rPr>
          <w:rStyle w:val="italicus"/>
        </w:rPr>
        <w:t>trucidavérunt</w:t>
      </w:r>
      <w:r>
        <w:t>.</w:t>
      </w:r>
    </w:p>
  </w:footnote>
  <w:footnote w:id="205">
    <w:p w:rsidR="00735E04" w:rsidRDefault="00735E04" w:rsidP="00430F28">
      <w:pPr>
        <w:pStyle w:val="Notedebasdepage"/>
      </w:pPr>
      <w:r>
        <w:rPr>
          <w:rStyle w:val="Appelnotedebasdep"/>
        </w:rPr>
        <w:footnoteRef/>
      </w:r>
      <w:r>
        <w:t xml:space="preserve"> </w:t>
      </w:r>
      <w:r w:rsidRPr="00A45057">
        <w:rPr>
          <w:szCs w:val="25"/>
        </w:rPr>
        <w:t xml:space="preserve">Sous entendu </w:t>
      </w:r>
      <w:r w:rsidRPr="00D04EF4">
        <w:rPr>
          <w:rStyle w:val="italicus"/>
        </w:rPr>
        <w:t>esse</w:t>
      </w:r>
      <w:r w:rsidRPr="00A45057">
        <w:rPr>
          <w:szCs w:val="25"/>
        </w:rPr>
        <w:t>.</w:t>
      </w:r>
    </w:p>
  </w:footnote>
  <w:footnote w:id="206">
    <w:p w:rsidR="00735E04" w:rsidRDefault="00735E04" w:rsidP="00430F28">
      <w:pPr>
        <w:pStyle w:val="Notedebasdepage"/>
      </w:pPr>
      <w:r>
        <w:rPr>
          <w:rStyle w:val="Appelnotedebasdep"/>
        </w:rPr>
        <w:footnoteRef/>
      </w:r>
      <w:r>
        <w:t xml:space="preserve"> </w:t>
      </w:r>
      <w:r w:rsidRPr="00A45057">
        <w:rPr>
          <w:szCs w:val="25"/>
        </w:rPr>
        <w:t>Proposition relative au subjonctif</w:t>
      </w:r>
      <w:r>
        <w:rPr>
          <w:szCs w:val="25"/>
        </w:rPr>
        <w:t> :</w:t>
      </w:r>
      <w:r w:rsidRPr="00A45057">
        <w:rPr>
          <w:szCs w:val="25"/>
        </w:rPr>
        <w:t xml:space="preserve"> nuance de but.</w:t>
      </w:r>
    </w:p>
  </w:footnote>
  <w:footnote w:id="207">
    <w:p w:rsidR="00735E04" w:rsidRDefault="00735E04" w:rsidP="00430F28">
      <w:pPr>
        <w:pStyle w:val="Notedebasdepage"/>
      </w:pPr>
      <w:r>
        <w:rPr>
          <w:rStyle w:val="Appelnotedebasdep"/>
        </w:rPr>
        <w:footnoteRef/>
      </w:r>
      <w:r>
        <w:t xml:space="preserve"> </w:t>
      </w:r>
      <w:r w:rsidRPr="00A45057">
        <w:rPr>
          <w:szCs w:val="25"/>
        </w:rPr>
        <w:t xml:space="preserve">Ne pas confondre </w:t>
      </w:r>
      <w:r w:rsidRPr="00D04EF4">
        <w:rPr>
          <w:rStyle w:val="italicus"/>
        </w:rPr>
        <w:t>vis</w:t>
      </w:r>
      <w:r w:rsidRPr="00A45057">
        <w:rPr>
          <w:szCs w:val="25"/>
        </w:rPr>
        <w:t xml:space="preserve"> et </w:t>
      </w:r>
      <w:r w:rsidRPr="00D04EF4">
        <w:rPr>
          <w:rStyle w:val="italicus"/>
        </w:rPr>
        <w:t>vir</w:t>
      </w:r>
      <w:r w:rsidRPr="00A45057">
        <w:rPr>
          <w:szCs w:val="25"/>
        </w:rPr>
        <w:t>.</w:t>
      </w:r>
    </w:p>
  </w:footnote>
  <w:footnote w:id="208">
    <w:p w:rsidR="00735E04" w:rsidRDefault="00735E04" w:rsidP="00430F28">
      <w:pPr>
        <w:pStyle w:val="Notedebasdepage"/>
      </w:pPr>
      <w:r>
        <w:rPr>
          <w:rStyle w:val="Appelnotedebasdep"/>
        </w:rPr>
        <w:footnoteRef/>
      </w:r>
      <w:r>
        <w:t xml:space="preserve"> </w:t>
      </w:r>
      <w:r w:rsidRPr="00A45057">
        <w:t>Cœpit créscere, cœpit re</w:t>
      </w:r>
      <w:r>
        <w:t>dí</w:t>
      </w:r>
      <w:r w:rsidRPr="00A45057">
        <w:t>re.</w:t>
      </w:r>
    </w:p>
  </w:footnote>
  <w:footnote w:id="209">
    <w:p w:rsidR="00735E04" w:rsidRDefault="00735E04" w:rsidP="00430F28">
      <w:pPr>
        <w:pStyle w:val="Notedebasdepage"/>
      </w:pPr>
      <w:r>
        <w:rPr>
          <w:rStyle w:val="Appelnotedebasdep"/>
        </w:rPr>
        <w:footnoteRef/>
      </w:r>
      <w:r>
        <w:t xml:space="preserve"> </w:t>
      </w:r>
      <w:r w:rsidRPr="00A45057">
        <w:rPr>
          <w:szCs w:val="25"/>
        </w:rPr>
        <w:t>Alors que.</w:t>
      </w:r>
    </w:p>
  </w:footnote>
  <w:footnote w:id="210">
    <w:p w:rsidR="00735E04" w:rsidRDefault="00735E04" w:rsidP="00430F28">
      <w:pPr>
        <w:pStyle w:val="Notedebasdepage"/>
      </w:pPr>
      <w:r>
        <w:rPr>
          <w:rStyle w:val="Appelnotedebasdep"/>
        </w:rPr>
        <w:footnoteRef/>
      </w:r>
      <w:r>
        <w:t xml:space="preserve"> </w:t>
      </w:r>
      <w:r w:rsidRPr="00A45057">
        <w:rPr>
          <w:szCs w:val="25"/>
        </w:rPr>
        <w:t>Impératif de forme passive (verbe déponent).</w:t>
      </w:r>
    </w:p>
  </w:footnote>
  <w:footnote w:id="211">
    <w:p w:rsidR="00735E04" w:rsidRDefault="00735E04" w:rsidP="00430F28">
      <w:pPr>
        <w:pStyle w:val="Notedebasdepage"/>
      </w:pPr>
      <w:r>
        <w:rPr>
          <w:rStyle w:val="Appelnotedebasdep"/>
        </w:rPr>
        <w:footnoteRef/>
      </w:r>
      <w:r>
        <w:t xml:space="preserve"> </w:t>
      </w:r>
      <w:r w:rsidRPr="00640EE6">
        <w:rPr>
          <w:i/>
        </w:rPr>
        <w:t xml:space="preserve">indĭcō, </w:t>
      </w:r>
      <w:r w:rsidRPr="00FC73E1">
        <w:rPr>
          <w:rStyle w:val="flexio"/>
        </w:rPr>
        <w:t>ās, āre, āvī, ātum</w:t>
      </w:r>
      <w:r>
        <w:t xml:space="preserve"> « indiquer, révéler » mais </w:t>
      </w:r>
      <w:r>
        <w:rPr>
          <w:i/>
        </w:rPr>
        <w:t>indīcō, ĭs, ĕre, dīxī, dictum</w:t>
      </w:r>
      <w:r>
        <w:t xml:space="preserve"> « déclarer officiellement, publier, imposer, prescrire ».</w:t>
      </w:r>
    </w:p>
  </w:footnote>
  <w:footnote w:id="212">
    <w:p w:rsidR="00735E04" w:rsidRDefault="00735E04" w:rsidP="00430F28">
      <w:pPr>
        <w:pStyle w:val="Notedebasdepage"/>
      </w:pPr>
      <w:r>
        <w:rPr>
          <w:rStyle w:val="Appelnotedebasdep"/>
        </w:rPr>
        <w:footnoteRef/>
      </w:r>
      <w:r>
        <w:t xml:space="preserve"> = id quod. </w:t>
      </w:r>
    </w:p>
  </w:footnote>
  <w:footnote w:id="213">
    <w:p w:rsidR="00735E04" w:rsidRDefault="00735E04" w:rsidP="00430F28">
      <w:pPr>
        <w:pStyle w:val="Notedebasdepage"/>
      </w:pPr>
      <w:r>
        <w:rPr>
          <w:rStyle w:val="Appelnotedebasdep"/>
        </w:rPr>
        <w:footnoteRef/>
      </w:r>
      <w:r>
        <w:t xml:space="preserve"> </w:t>
      </w:r>
      <w:r w:rsidRPr="00D24101">
        <w:rPr>
          <w:i/>
        </w:rPr>
        <w:t>-erunt</w:t>
      </w:r>
      <w:r w:rsidRPr="00DE18A7">
        <w:t xml:space="preserve"> </w:t>
      </w:r>
      <w:r>
        <w:t xml:space="preserve">en fin de mot sans accent est une forme rare qu’on trouve dans les composés du verbe </w:t>
      </w:r>
      <w:r w:rsidRPr="00845AC3">
        <w:rPr>
          <w:rStyle w:val="italicus"/>
        </w:rPr>
        <w:t>fero</w:t>
      </w:r>
      <w:r>
        <w:rPr>
          <w:rStyle w:val="italicus"/>
        </w:rPr>
        <w:t xml:space="preserve"> </w:t>
      </w:r>
      <w:r>
        <w:t>(áffero, défero, díffero</w:t>
      </w:r>
      <w:r w:rsidRPr="00FC272D">
        <w:t>, éffero</w:t>
      </w:r>
      <w:r>
        <w:t>, ínfero, súffero), à la 3</w:t>
      </w:r>
      <w:r w:rsidRPr="00DE18A7">
        <w:rPr>
          <w:vertAlign w:val="superscript"/>
        </w:rPr>
        <w:t>e</w:t>
      </w:r>
      <w:r>
        <w:t xml:space="preserve"> pers. du pl. du présent de l’indicatif, ici : </w:t>
      </w:r>
      <w:r w:rsidRPr="00DC556E">
        <w:rPr>
          <w:i/>
        </w:rPr>
        <w:t>déferunt</w:t>
      </w:r>
      <w:r>
        <w:t xml:space="preserve"> (dēfĕro, dēfĕrs, dēferre, detŭlī, delā</w:t>
      </w:r>
      <w:r w:rsidRPr="00DC556E">
        <w:t>tum</w:t>
      </w:r>
      <w:r>
        <w:t xml:space="preserve"> « porter »).</w:t>
      </w:r>
    </w:p>
  </w:footnote>
  <w:footnote w:id="214">
    <w:p w:rsidR="00735E04" w:rsidRPr="0047688F" w:rsidRDefault="00735E04" w:rsidP="00430F28">
      <w:pPr>
        <w:pStyle w:val="Notedebasdepage"/>
      </w:pPr>
      <w:r>
        <w:rPr>
          <w:rStyle w:val="Appelnotedebasdep"/>
        </w:rPr>
        <w:footnoteRef/>
      </w:r>
      <w:r>
        <w:t xml:space="preserve"> </w:t>
      </w:r>
      <w:r>
        <w:rPr>
          <w:rStyle w:val="italicus"/>
        </w:rPr>
        <w:t>Sum</w:t>
      </w:r>
      <w:r w:rsidRPr="0047688F">
        <w:t xml:space="preserve"> </w:t>
      </w:r>
      <w:r>
        <w:t xml:space="preserve">avec </w:t>
      </w:r>
      <w:r w:rsidRPr="0047688F">
        <w:t>complément d’attribution</w:t>
      </w:r>
      <w:r>
        <w:t xml:space="preserve"> au datif</w:t>
      </w:r>
      <w:r w:rsidRPr="0047688F">
        <w:t>.</w:t>
      </w:r>
    </w:p>
  </w:footnote>
  <w:footnote w:id="215">
    <w:p w:rsidR="00735E04" w:rsidRDefault="00735E04" w:rsidP="00430F28">
      <w:pPr>
        <w:pStyle w:val="Notedebasdepage"/>
      </w:pPr>
      <w:r>
        <w:rPr>
          <w:rStyle w:val="Appelnotedebasdep"/>
        </w:rPr>
        <w:footnoteRef/>
      </w:r>
      <w:r>
        <w:t xml:space="preserve"> </w:t>
      </w:r>
      <w:r w:rsidRPr="00D04EF4">
        <w:rPr>
          <w:rStyle w:val="italicus"/>
        </w:rPr>
        <w:t>Exspectárent... consérerent</w:t>
      </w:r>
      <w:r>
        <w:t> ;</w:t>
      </w:r>
      <w:r w:rsidRPr="00A45057">
        <w:t xml:space="preserve"> sujet</w:t>
      </w:r>
      <w:r>
        <w:t> :</w:t>
      </w:r>
      <w:r w:rsidRPr="00A45057">
        <w:t xml:space="preserve"> les Hébreux.</w:t>
      </w:r>
    </w:p>
  </w:footnote>
  <w:footnote w:id="216">
    <w:p w:rsidR="00735E04" w:rsidRDefault="00735E04" w:rsidP="00430F28">
      <w:pPr>
        <w:pStyle w:val="Notedebasdepage"/>
      </w:pPr>
      <w:r>
        <w:rPr>
          <w:rStyle w:val="Appelnotedebasdep"/>
        </w:rPr>
        <w:footnoteRef/>
      </w:r>
      <w:r>
        <w:t xml:space="preserve"> </w:t>
      </w:r>
      <w:r w:rsidRPr="00D04EF4">
        <w:rPr>
          <w:rStyle w:val="italicus"/>
        </w:rPr>
        <w:t>Prius... quam</w:t>
      </w:r>
      <w:r w:rsidRPr="00A45057">
        <w:t>...</w:t>
      </w:r>
    </w:p>
  </w:footnote>
  <w:footnote w:id="217">
    <w:p w:rsidR="00735E04" w:rsidRDefault="00735E04" w:rsidP="00430F28">
      <w:pPr>
        <w:pStyle w:val="Notedebasdepage"/>
      </w:pPr>
      <w:r>
        <w:rPr>
          <w:rStyle w:val="Appelnotedebasdep"/>
        </w:rPr>
        <w:footnoteRef/>
      </w:r>
      <w:r>
        <w:t xml:space="preserve"> </w:t>
      </w:r>
      <w:r w:rsidRPr="00A45057">
        <w:t>Sujet</w:t>
      </w:r>
      <w:r>
        <w:t> :</w:t>
      </w:r>
      <w:r w:rsidRPr="00A45057">
        <w:t xml:space="preserve"> </w:t>
      </w:r>
      <w:r w:rsidRPr="00D04EF4">
        <w:rPr>
          <w:rStyle w:val="italicus"/>
        </w:rPr>
        <w:t>ipse</w:t>
      </w:r>
      <w:r w:rsidRPr="00A45057">
        <w:t xml:space="preserve"> (</w:t>
      </w:r>
      <w:r>
        <w:rPr>
          <w:rStyle w:val="italicus"/>
        </w:rPr>
        <w:t>Samuél</w:t>
      </w:r>
      <w:r w:rsidRPr="00A45057">
        <w:t>).</w:t>
      </w:r>
    </w:p>
  </w:footnote>
  <w:footnote w:id="218">
    <w:p w:rsidR="00735E04" w:rsidRDefault="00735E04" w:rsidP="00430F28">
      <w:pPr>
        <w:pStyle w:val="Notedebasdepage"/>
      </w:pPr>
      <w:r>
        <w:rPr>
          <w:rStyle w:val="Appelnotedebasdep"/>
        </w:rPr>
        <w:footnoteRef/>
      </w:r>
      <w:r>
        <w:t xml:space="preserve"> </w:t>
      </w:r>
      <w:r>
        <w:rPr>
          <w:szCs w:val="25"/>
        </w:rPr>
        <w:t>“Avait ordonné que... ne... pas”</w:t>
      </w:r>
      <w:r w:rsidRPr="00A45057">
        <w:rPr>
          <w:szCs w:val="25"/>
        </w:rPr>
        <w:t xml:space="preserve"> = avait interdit.</w:t>
      </w:r>
    </w:p>
  </w:footnote>
  <w:footnote w:id="219">
    <w:p w:rsidR="00735E04" w:rsidRDefault="00735E04" w:rsidP="00430F28">
      <w:pPr>
        <w:pStyle w:val="Notedebasdepage"/>
      </w:pPr>
      <w:r>
        <w:rPr>
          <w:rStyle w:val="Appelnotedebasdep"/>
        </w:rPr>
        <w:footnoteRef/>
      </w:r>
      <w:r>
        <w:t xml:space="preserve"> </w:t>
      </w:r>
      <w:r w:rsidRPr="00DC008E">
        <w:rPr>
          <w:rStyle w:val="italicus"/>
        </w:rPr>
        <w:t>occídi</w:t>
      </w:r>
      <w:r>
        <w:t xml:space="preserve"> « je tuai » mais </w:t>
      </w:r>
      <w:r w:rsidRPr="00DC008E">
        <w:rPr>
          <w:rStyle w:val="italicus"/>
        </w:rPr>
        <w:t>óccidi</w:t>
      </w:r>
      <w:r>
        <w:t xml:space="preserve"> « je tombai.</w:t>
      </w:r>
    </w:p>
  </w:footnote>
  <w:footnote w:id="220">
    <w:p w:rsidR="00735E04" w:rsidRDefault="00735E04" w:rsidP="00430F28">
      <w:pPr>
        <w:pStyle w:val="Notedebasdepage"/>
      </w:pPr>
      <w:r>
        <w:rPr>
          <w:rStyle w:val="Appelnotedebasdep"/>
        </w:rPr>
        <w:footnoteRef/>
      </w:r>
      <w:r>
        <w:t xml:space="preserve"> L</w:t>
      </w:r>
      <w:r w:rsidRPr="00D367AD">
        <w:t>ocatif</w:t>
      </w:r>
      <w:r>
        <w:t>.</w:t>
      </w:r>
    </w:p>
  </w:footnote>
  <w:footnote w:id="221">
    <w:p w:rsidR="00735E04" w:rsidRDefault="00735E04" w:rsidP="00430F28">
      <w:pPr>
        <w:pStyle w:val="Notedebasdepage"/>
      </w:pPr>
      <w:r>
        <w:rPr>
          <w:rStyle w:val="Appelnotedebasdep"/>
        </w:rPr>
        <w:footnoteRef/>
      </w:r>
      <w:r>
        <w:t xml:space="preserve"> # Le réfléchi est utilisé parce qu’il se rapporte à un syntagme (groupe de mots, ou mot seul, faisant sens) énoncé immédiatement, ici </w:t>
      </w:r>
      <w:r w:rsidRPr="00373D1B">
        <w:rPr>
          <w:rStyle w:val="italicus"/>
        </w:rPr>
        <w:t>jacénti</w:t>
      </w:r>
      <w:r>
        <w:t xml:space="preserve">. </w:t>
      </w:r>
    </w:p>
  </w:footnote>
  <w:footnote w:id="222">
    <w:p w:rsidR="00735E04" w:rsidRPr="00930EE0" w:rsidRDefault="00735E04" w:rsidP="00430F28">
      <w:pPr>
        <w:pStyle w:val="Notedebasdepage"/>
        <w:rPr>
          <w:lang w:val="it-IT"/>
        </w:rPr>
      </w:pPr>
      <w:r>
        <w:rPr>
          <w:rStyle w:val="Appelnotedebasdep"/>
        </w:rPr>
        <w:footnoteRef/>
      </w:r>
      <w:r w:rsidRPr="00930EE0">
        <w:rPr>
          <w:lang w:val="it-IT"/>
        </w:rPr>
        <w:t xml:space="preserve"> </w:t>
      </w:r>
      <w:r w:rsidRPr="00930EE0">
        <w:rPr>
          <w:szCs w:val="25"/>
          <w:lang w:val="it-IT"/>
        </w:rPr>
        <w:t>Passif impersonnel : on alla.</w:t>
      </w:r>
    </w:p>
  </w:footnote>
  <w:footnote w:id="223">
    <w:p w:rsidR="00735E04" w:rsidRDefault="00735E04" w:rsidP="00430F28">
      <w:pPr>
        <w:pStyle w:val="Notedebasdepage"/>
      </w:pPr>
      <w:r>
        <w:rPr>
          <w:rStyle w:val="Appelnotedebasdep"/>
        </w:rPr>
        <w:footnoteRef/>
      </w:r>
      <w:r w:rsidRPr="00930EE0">
        <w:rPr>
          <w:lang w:val="it-IT"/>
        </w:rPr>
        <w:t xml:space="preserve"> </w:t>
      </w:r>
      <w:r w:rsidRPr="00930EE0">
        <w:rPr>
          <w:rStyle w:val="italicus"/>
          <w:lang w:val="it-IT"/>
        </w:rPr>
        <w:t>In desérto</w:t>
      </w:r>
      <w:r w:rsidRPr="00930EE0">
        <w:rPr>
          <w:lang w:val="it-IT"/>
        </w:rPr>
        <w:t xml:space="preserve">. </w:t>
      </w:r>
      <w:r>
        <w:t xml:space="preserve">Les auteurs chrétiens seuls ont employé le singulier </w:t>
      </w:r>
      <w:r w:rsidRPr="00C15E3F">
        <w:rPr>
          <w:rStyle w:val="italicus"/>
        </w:rPr>
        <w:t>desértum</w:t>
      </w:r>
      <w:r>
        <w:t xml:space="preserve">, un désert ; les écrivains latins se servent toujours du pluriel </w:t>
      </w:r>
      <w:r w:rsidRPr="00C15E3F">
        <w:rPr>
          <w:rStyle w:val="italicus"/>
        </w:rPr>
        <w:t>desérta</w:t>
      </w:r>
      <w:r>
        <w:t>. (H.)</w:t>
      </w:r>
    </w:p>
  </w:footnote>
  <w:footnote w:id="224">
    <w:p w:rsidR="00735E04" w:rsidRDefault="00735E04" w:rsidP="00430F28">
      <w:pPr>
        <w:pStyle w:val="Notedebasdepage"/>
      </w:pPr>
      <w:r>
        <w:rPr>
          <w:rStyle w:val="Appelnotedebasdep"/>
        </w:rPr>
        <w:footnoteRef/>
      </w:r>
      <w:r>
        <w:t xml:space="preserve"> </w:t>
      </w:r>
      <w:r w:rsidRPr="00A45057">
        <w:rPr>
          <w:szCs w:val="25"/>
        </w:rPr>
        <w:t xml:space="preserve">Adjectif verbal se rapportant à </w:t>
      </w:r>
      <w:r w:rsidRPr="00D04EF4">
        <w:rPr>
          <w:rStyle w:val="italicus"/>
        </w:rPr>
        <w:t>latus</w:t>
      </w:r>
      <w:r>
        <w:rPr>
          <w:szCs w:val="25"/>
        </w:rPr>
        <w:t> ;</w:t>
      </w:r>
      <w:r w:rsidRPr="00A45057">
        <w:rPr>
          <w:szCs w:val="25"/>
        </w:rPr>
        <w:t xml:space="preserve"> but.</w:t>
      </w:r>
    </w:p>
  </w:footnote>
  <w:footnote w:id="225">
    <w:p w:rsidR="00735E04" w:rsidRDefault="00735E04" w:rsidP="00430F28">
      <w:pPr>
        <w:pStyle w:val="Notedebasdepage"/>
      </w:pPr>
      <w:r>
        <w:rPr>
          <w:rStyle w:val="Appelnotedebasdep"/>
        </w:rPr>
        <w:footnoteRef/>
      </w:r>
      <w:r>
        <w:t xml:space="preserve"> # Nous ajoutons la phrase de la Vulgate (I Reg. XXXI, 4.) qui fait le récit de la mort de Saul. ; récit qui manquait dans le texte que nous avons copié, peut-être même dans le texte de Lhomond. </w:t>
      </w:r>
    </w:p>
  </w:footnote>
  <w:footnote w:id="226">
    <w:p w:rsidR="00735E04" w:rsidRDefault="00735E04" w:rsidP="00430F28">
      <w:pPr>
        <w:pStyle w:val="Notedebasdepage"/>
      </w:pPr>
      <w:r>
        <w:rPr>
          <w:rStyle w:val="Appelnotedebasdep"/>
        </w:rPr>
        <w:footnoteRef/>
      </w:r>
      <w:r>
        <w:t xml:space="preserve"> </w:t>
      </w:r>
      <w:r w:rsidRPr="00A45057">
        <w:rPr>
          <w:szCs w:val="25"/>
        </w:rPr>
        <w:t xml:space="preserve">La déclinaison de </w:t>
      </w:r>
      <w:r w:rsidRPr="00D04EF4">
        <w:rPr>
          <w:rStyle w:val="italicus"/>
        </w:rPr>
        <w:t>bos, bovis</w:t>
      </w:r>
      <w:r w:rsidRPr="00A45057">
        <w:rPr>
          <w:szCs w:val="25"/>
        </w:rPr>
        <w:t>, est irrégulière.</w:t>
      </w:r>
    </w:p>
  </w:footnote>
  <w:footnote w:id="227">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parco</w:t>
      </w:r>
      <w:r w:rsidRPr="00A45057">
        <w:rPr>
          <w:szCs w:val="25"/>
        </w:rPr>
        <w:t>.</w:t>
      </w:r>
    </w:p>
  </w:footnote>
  <w:footnote w:id="228">
    <w:p w:rsidR="00735E04" w:rsidRDefault="00735E04" w:rsidP="00430F28">
      <w:pPr>
        <w:pStyle w:val="Notedebasdepage"/>
      </w:pPr>
      <w:r>
        <w:rPr>
          <w:rStyle w:val="Appelnotedebasdep"/>
        </w:rPr>
        <w:footnoteRef/>
      </w:r>
      <w:r>
        <w:t xml:space="preserve"> </w:t>
      </w:r>
      <w:r w:rsidRPr="00C15E3F">
        <w:rPr>
          <w:rStyle w:val="italicus"/>
        </w:rPr>
        <w:t>Ovículam</w:t>
      </w:r>
      <w:r>
        <w:t>, Terme de la décadence. (H.)</w:t>
      </w:r>
    </w:p>
  </w:footnote>
  <w:footnote w:id="229">
    <w:p w:rsidR="00735E04" w:rsidRDefault="00735E04" w:rsidP="00430F28">
      <w:pPr>
        <w:pStyle w:val="Notedebasdepage"/>
      </w:pPr>
      <w:r>
        <w:rPr>
          <w:rStyle w:val="Appelnotedebasdep"/>
        </w:rPr>
        <w:footnoteRef/>
      </w:r>
      <w:r>
        <w:t xml:space="preserve"> </w:t>
      </w:r>
      <w:r>
        <w:rPr>
          <w:szCs w:val="25"/>
        </w:rPr>
        <w:t>= cómite</w:t>
      </w:r>
      <w:r w:rsidRPr="00A45057">
        <w:rPr>
          <w:szCs w:val="25"/>
        </w:rPr>
        <w:t>s.</w:t>
      </w:r>
    </w:p>
  </w:footnote>
  <w:footnote w:id="230">
    <w:p w:rsidR="00735E04" w:rsidRDefault="00735E04" w:rsidP="00430F28">
      <w:pPr>
        <w:pStyle w:val="Notedebasdepage"/>
      </w:pPr>
      <w:r>
        <w:rPr>
          <w:rStyle w:val="Appelnotedebasdep"/>
        </w:rPr>
        <w:footnoteRef/>
      </w:r>
      <w:r>
        <w:t xml:space="preserve"> </w:t>
      </w:r>
      <w:r w:rsidRPr="00D04EF4">
        <w:rPr>
          <w:rStyle w:val="italicus"/>
        </w:rPr>
        <w:t>Salúti... Davídi</w:t>
      </w:r>
      <w:r>
        <w:rPr>
          <w:szCs w:val="25"/>
        </w:rPr>
        <w:t> :</w:t>
      </w:r>
      <w:r w:rsidRPr="00A45057">
        <w:rPr>
          <w:szCs w:val="25"/>
        </w:rPr>
        <w:t xml:space="preserve"> double datif.</w:t>
      </w:r>
    </w:p>
  </w:footnote>
  <w:footnote w:id="231">
    <w:p w:rsidR="00735E04" w:rsidRDefault="00735E04" w:rsidP="00430F28">
      <w:pPr>
        <w:pStyle w:val="Notedebasdepage"/>
      </w:pPr>
      <w:r>
        <w:rPr>
          <w:rStyle w:val="Appelnotedebasdep"/>
        </w:rPr>
        <w:footnoteRef/>
      </w:r>
      <w:r>
        <w:t xml:space="preserve"> </w:t>
      </w:r>
      <w:r w:rsidRPr="00C15E3F">
        <w:rPr>
          <w:rStyle w:val="italicus"/>
        </w:rPr>
        <w:t>Debúeras</w:t>
      </w:r>
      <w:r>
        <w:t xml:space="preserve"> équivaut à </w:t>
      </w:r>
      <w:r w:rsidRPr="00C15E3F">
        <w:rPr>
          <w:rStyle w:val="italicus"/>
        </w:rPr>
        <w:t>debuísses</w:t>
      </w:r>
      <w:r>
        <w:t>. (H.)</w:t>
      </w:r>
    </w:p>
  </w:footnote>
  <w:footnote w:id="232">
    <w:p w:rsidR="00735E04" w:rsidRDefault="00735E04" w:rsidP="00430F28">
      <w:pPr>
        <w:pStyle w:val="Notedebasdepage"/>
      </w:pPr>
      <w:r>
        <w:rPr>
          <w:rStyle w:val="Appelnotedebasdep"/>
        </w:rPr>
        <w:footnoteRef/>
      </w:r>
      <w:r>
        <w:t xml:space="preserve"> </w:t>
      </w:r>
      <w:r w:rsidRPr="00A45057">
        <w:rPr>
          <w:szCs w:val="25"/>
        </w:rPr>
        <w:t>Pendant son repos</w:t>
      </w:r>
      <w:r>
        <w:rPr>
          <w:szCs w:val="25"/>
        </w:rPr>
        <w:t>.</w:t>
      </w:r>
    </w:p>
  </w:footnote>
  <w:footnote w:id="233">
    <w:p w:rsidR="00735E04" w:rsidRDefault="00735E04" w:rsidP="00430F28">
      <w:pPr>
        <w:pStyle w:val="Notedebasdepage"/>
      </w:pPr>
      <w:bookmarkStart w:id="472" w:name="_Ref492106433"/>
      <w:r>
        <w:rPr>
          <w:rStyle w:val="Appelnotedebasdep"/>
        </w:rPr>
        <w:footnoteRef/>
      </w:r>
      <w:r>
        <w:t xml:space="preserve"> </w:t>
      </w:r>
      <w:r w:rsidRPr="00C15E3F">
        <w:rPr>
          <w:rStyle w:val="italicus"/>
        </w:rPr>
        <w:t>Gentíles</w:t>
      </w:r>
      <w:r>
        <w:t xml:space="preserve">. L’adjectif </w:t>
      </w:r>
      <w:r w:rsidRPr="00C15E3F">
        <w:rPr>
          <w:rStyle w:val="italicus"/>
        </w:rPr>
        <w:t>gentílis</w:t>
      </w:r>
      <w:r>
        <w:t xml:space="preserve"> signifie proprement </w:t>
      </w:r>
      <w:r w:rsidRPr="00C15E3F">
        <w:rPr>
          <w:rStyle w:val="italicus"/>
        </w:rPr>
        <w:t>qui appartient à une famille, à une espèce</w:t>
      </w:r>
      <w:r>
        <w:t xml:space="preserve">, ou </w:t>
      </w:r>
      <w:r w:rsidRPr="00C15E3F">
        <w:rPr>
          <w:rStyle w:val="italicus"/>
        </w:rPr>
        <w:t>qui est de la même nation</w:t>
      </w:r>
      <w:r>
        <w:t xml:space="preserve">. Les auteurs chrétiens, qui ont donné à </w:t>
      </w:r>
      <w:r w:rsidRPr="00C15E3F">
        <w:rPr>
          <w:rStyle w:val="italicus"/>
        </w:rPr>
        <w:t>gentíles</w:t>
      </w:r>
      <w:r>
        <w:t xml:space="preserve">, dont ils ont fait un substantif pluriel, le sens de païens, de </w:t>
      </w:r>
      <w:r w:rsidRPr="00C15E3F">
        <w:rPr>
          <w:rStyle w:val="italicus"/>
        </w:rPr>
        <w:t>gentils</w:t>
      </w:r>
      <w:r>
        <w:t xml:space="preserve">, désignant ainsi ceux qui n’appartenaient ni à la religion juive, ni à celle des chrétiens, entendent par </w:t>
      </w:r>
      <w:r w:rsidRPr="00C15E3F">
        <w:rPr>
          <w:rStyle w:val="italicus"/>
        </w:rPr>
        <w:t>gentílis</w:t>
      </w:r>
      <w:r>
        <w:t xml:space="preserve"> : </w:t>
      </w:r>
      <w:r w:rsidRPr="00C15E3F">
        <w:rPr>
          <w:rStyle w:val="italicus"/>
        </w:rPr>
        <w:t>qui appartient aux gentils, des païens</w:t>
      </w:r>
      <w:r>
        <w:t xml:space="preserve">. (H.) — </w:t>
      </w:r>
      <w:r w:rsidRPr="00A45057">
        <w:rPr>
          <w:szCs w:val="25"/>
        </w:rPr>
        <w:t>Rites païens, cérémonies païennes.</w:t>
      </w:r>
      <w:r>
        <w:rPr>
          <w:szCs w:val="25"/>
        </w:rPr>
        <w:t xml:space="preserve"> (G. B.)</w:t>
      </w:r>
      <w:bookmarkEnd w:id="472"/>
    </w:p>
  </w:footnote>
  <w:footnote w:id="234">
    <w:p w:rsidR="00735E04" w:rsidRDefault="00735E04" w:rsidP="00430F28">
      <w:pPr>
        <w:pStyle w:val="Notedebasdepage"/>
      </w:pPr>
      <w:r>
        <w:rPr>
          <w:rStyle w:val="Appelnotedebasdep"/>
        </w:rPr>
        <w:footnoteRef/>
      </w:r>
      <w:r>
        <w:t xml:space="preserve"> </w:t>
      </w:r>
      <w:r w:rsidRPr="00A45057">
        <w:rPr>
          <w:szCs w:val="25"/>
        </w:rPr>
        <w:t xml:space="preserve">Génitif du gérondif de </w:t>
      </w:r>
      <w:r w:rsidRPr="00D04EF4">
        <w:rPr>
          <w:rStyle w:val="italicus"/>
        </w:rPr>
        <w:t>eo</w:t>
      </w:r>
      <w:r w:rsidRPr="00A45057">
        <w:rPr>
          <w:szCs w:val="25"/>
        </w:rPr>
        <w:t>.</w:t>
      </w:r>
    </w:p>
  </w:footnote>
  <w:footnote w:id="235">
    <w:p w:rsidR="00735E04" w:rsidRDefault="00735E04" w:rsidP="00430F28">
      <w:pPr>
        <w:pStyle w:val="Notedebasdepage"/>
      </w:pPr>
      <w:r>
        <w:rPr>
          <w:rStyle w:val="Appelnotedebasdep"/>
        </w:rPr>
        <w:footnoteRef/>
      </w:r>
      <w:r>
        <w:t xml:space="preserve"> </w:t>
      </w:r>
      <w:r w:rsidRPr="00C15E3F">
        <w:rPr>
          <w:rStyle w:val="italicus"/>
        </w:rPr>
        <w:t>Eis</w:t>
      </w:r>
      <w:r>
        <w:t xml:space="preserve">. Le pronom est au pluriel, parce que </w:t>
      </w:r>
      <w:r w:rsidRPr="00C15E3F">
        <w:rPr>
          <w:rStyle w:val="italicus"/>
        </w:rPr>
        <w:t>pópulum</w:t>
      </w:r>
      <w:r>
        <w:t xml:space="preserve"> est un nom collectif. (H.)</w:t>
      </w:r>
    </w:p>
  </w:footnote>
  <w:footnote w:id="236">
    <w:p w:rsidR="00735E04" w:rsidRDefault="00735E04" w:rsidP="00430F28">
      <w:pPr>
        <w:pStyle w:val="Notedebasdepage"/>
      </w:pPr>
      <w:r>
        <w:rPr>
          <w:rStyle w:val="Appelnotedebasdep"/>
        </w:rPr>
        <w:footnoteRef/>
      </w:r>
      <w:r>
        <w:t xml:space="preserve"> </w:t>
      </w:r>
      <w:r w:rsidRPr="00A45057">
        <w:t>Adjectif verbal</w:t>
      </w:r>
      <w:r>
        <w:t> :</w:t>
      </w:r>
      <w:r w:rsidRPr="00A45057">
        <w:t xml:space="preserve"> et leur proposa de faux dieux à honorer (pour qu’ils les honorent).</w:t>
      </w:r>
    </w:p>
  </w:footnote>
  <w:footnote w:id="237">
    <w:p w:rsidR="00735E04" w:rsidRDefault="00735E04" w:rsidP="00430F28">
      <w:pPr>
        <w:pStyle w:val="Notedebasdepage"/>
      </w:pPr>
      <w:r>
        <w:rPr>
          <w:rStyle w:val="Appelnotedebasdep"/>
        </w:rPr>
        <w:footnoteRef/>
      </w:r>
      <w:r>
        <w:t xml:space="preserve"> </w:t>
      </w:r>
      <w:r w:rsidRPr="00D04EF4">
        <w:rPr>
          <w:rStyle w:val="italicus"/>
        </w:rPr>
        <w:t>Ad unum</w:t>
      </w:r>
      <w:r>
        <w:t> :</w:t>
      </w:r>
      <w:r w:rsidRPr="00A45057">
        <w:t xml:space="preserve"> sans en excepter un.</w:t>
      </w:r>
    </w:p>
  </w:footnote>
  <w:footnote w:id="238">
    <w:p w:rsidR="00735E04" w:rsidRPr="00496498" w:rsidRDefault="00735E04" w:rsidP="00430F28">
      <w:pPr>
        <w:pStyle w:val="Notedebasdepage"/>
        <w:rPr>
          <w:lang w:val="es-ES_tradnl"/>
        </w:rPr>
      </w:pPr>
      <w:r>
        <w:rPr>
          <w:rStyle w:val="Appelnotedebasdep"/>
        </w:rPr>
        <w:footnoteRef/>
      </w:r>
      <w:r w:rsidRPr="00496498">
        <w:rPr>
          <w:lang w:val="es-ES_tradnl"/>
        </w:rPr>
        <w:t xml:space="preserve"> Adjectif verbal : pour </w:t>
      </w:r>
      <w:r w:rsidRPr="00496498">
        <w:rPr>
          <w:rStyle w:val="italicus"/>
          <w:lang w:val="es-ES_tradnl"/>
        </w:rPr>
        <w:t>qu’il les adore</w:t>
      </w:r>
      <w:r w:rsidRPr="00496498">
        <w:rPr>
          <w:lang w:val="es-ES_tradnl"/>
        </w:rPr>
        <w:t xml:space="preserve"> (</w:t>
      </w:r>
      <w:r w:rsidRPr="00496498">
        <w:rPr>
          <w:rStyle w:val="italicus"/>
          <w:lang w:val="es-ES_tradnl"/>
        </w:rPr>
        <w:t>vítulos áureos</w:t>
      </w:r>
      <w:r w:rsidRPr="00496498">
        <w:rPr>
          <w:lang w:val="es-ES_tradnl"/>
        </w:rPr>
        <w:t>).</w:t>
      </w:r>
    </w:p>
  </w:footnote>
  <w:footnote w:id="239">
    <w:p w:rsidR="00735E04" w:rsidRDefault="00735E04" w:rsidP="00430F28">
      <w:pPr>
        <w:pStyle w:val="Notedebasdepage"/>
      </w:pPr>
      <w:r>
        <w:rPr>
          <w:rStyle w:val="Appelnotedebasdep"/>
        </w:rPr>
        <w:footnoteRef/>
      </w:r>
      <w:r w:rsidRPr="00496498">
        <w:rPr>
          <w:lang w:val="es-ES_tradnl"/>
        </w:rPr>
        <w:t xml:space="preserve"> </w:t>
      </w:r>
      <w:r w:rsidRPr="00496498">
        <w:rPr>
          <w:rStyle w:val="italicus"/>
          <w:lang w:val="es-ES_tradnl"/>
        </w:rPr>
        <w:t>Decem talénta</w:t>
      </w:r>
      <w:r w:rsidRPr="00496498">
        <w:rPr>
          <w:lang w:val="es-ES_tradnl"/>
        </w:rPr>
        <w:t xml:space="preserve">. </w:t>
      </w:r>
      <w:r>
        <w:t>Le talent assyrien valait un peu plus de sept mille quatre cents francs, le talent de Judée valait près de six mille deux cents francs. (H.)</w:t>
      </w:r>
    </w:p>
  </w:footnote>
  <w:footnote w:id="240">
    <w:p w:rsidR="00735E04" w:rsidRDefault="00735E04" w:rsidP="00430F28">
      <w:pPr>
        <w:pStyle w:val="Notedebasdepage"/>
      </w:pPr>
      <w:r>
        <w:rPr>
          <w:rStyle w:val="Appelnotedebasdep"/>
        </w:rPr>
        <w:footnoteRef/>
      </w:r>
      <w:r>
        <w:t xml:space="preserve"> </w:t>
      </w:r>
      <w:r w:rsidRPr="00A45057">
        <w:rPr>
          <w:szCs w:val="25"/>
        </w:rPr>
        <w:t>Ses compatriotes.</w:t>
      </w:r>
    </w:p>
  </w:footnote>
  <w:footnote w:id="241">
    <w:p w:rsidR="00735E04" w:rsidRDefault="00735E04" w:rsidP="00430F28">
      <w:pPr>
        <w:pStyle w:val="Notedebasdepage"/>
      </w:pPr>
      <w:r>
        <w:rPr>
          <w:rStyle w:val="Appelnotedebasdep"/>
        </w:rPr>
        <w:footnoteRef/>
      </w:r>
      <w:r>
        <w:t xml:space="preserve"> </w:t>
      </w:r>
      <w:r w:rsidRPr="00C15E3F">
        <w:rPr>
          <w:rStyle w:val="italicus"/>
        </w:rPr>
        <w:t>Stércora</w:t>
      </w:r>
      <w:r>
        <w:t xml:space="preserve">. Dans les bons auteurs, on ne trouve que le singulier, </w:t>
      </w:r>
      <w:r w:rsidRPr="00C15E3F">
        <w:rPr>
          <w:rStyle w:val="italicus"/>
        </w:rPr>
        <w:t>stercus</w:t>
      </w:r>
      <w:r>
        <w:t>. (H.)</w:t>
      </w:r>
    </w:p>
  </w:footnote>
  <w:footnote w:id="242">
    <w:p w:rsidR="00735E04" w:rsidRDefault="00735E04" w:rsidP="00430F28">
      <w:pPr>
        <w:pStyle w:val="Notedebasdepage"/>
      </w:pPr>
      <w:r>
        <w:rPr>
          <w:rStyle w:val="Appelnotedebasdep"/>
        </w:rPr>
        <w:footnoteRef/>
      </w:r>
      <w:r>
        <w:t xml:space="preserve"> # Subjonctif plus-que-parfait. </w:t>
      </w:r>
    </w:p>
  </w:footnote>
  <w:footnote w:id="243">
    <w:p w:rsidR="00735E04" w:rsidRDefault="00735E04" w:rsidP="00430F28">
      <w:pPr>
        <w:pStyle w:val="Notedebasdepage"/>
      </w:pPr>
      <w:r>
        <w:rPr>
          <w:rStyle w:val="Appelnotedebasdep"/>
        </w:rPr>
        <w:footnoteRef/>
      </w:r>
      <w:r>
        <w:t xml:space="preserve"> </w:t>
      </w:r>
      <w:r w:rsidRPr="00AB6DFA">
        <w:t>prends</w:t>
      </w:r>
      <w:r w:rsidRPr="00A45057">
        <w:rPr>
          <w:szCs w:val="25"/>
        </w:rPr>
        <w:t xml:space="preserve"> garde que... ne.</w:t>
      </w:r>
    </w:p>
  </w:footnote>
  <w:footnote w:id="244">
    <w:p w:rsidR="00735E04" w:rsidRDefault="00735E04" w:rsidP="00430F28">
      <w:pPr>
        <w:pStyle w:val="Notedebasdepage"/>
      </w:pPr>
      <w:r>
        <w:rPr>
          <w:rStyle w:val="Appelnotedebasdep"/>
        </w:rPr>
        <w:footnoteRef/>
      </w:r>
      <w:r>
        <w:t xml:space="preserve"> </w:t>
      </w:r>
      <w:r w:rsidRPr="00A45057">
        <w:rPr>
          <w:szCs w:val="25"/>
        </w:rPr>
        <w:t xml:space="preserve">Subj. présent de </w:t>
      </w:r>
      <w:r w:rsidRPr="00D04EF4">
        <w:rPr>
          <w:rStyle w:val="italicus"/>
        </w:rPr>
        <w:t>eo</w:t>
      </w:r>
      <w:r w:rsidRPr="00A45057">
        <w:rPr>
          <w:szCs w:val="25"/>
        </w:rPr>
        <w:t xml:space="preserve"> au passif impersonnel.</w:t>
      </w:r>
    </w:p>
  </w:footnote>
  <w:footnote w:id="245">
    <w:p w:rsidR="00735E04" w:rsidRDefault="00735E04" w:rsidP="00430F28">
      <w:pPr>
        <w:pStyle w:val="Notedebasdepage"/>
      </w:pPr>
      <w:r>
        <w:rPr>
          <w:rStyle w:val="Appelnotedebasdep"/>
        </w:rPr>
        <w:footnoteRef/>
      </w:r>
      <w:r>
        <w:t xml:space="preserve"> </w:t>
      </w:r>
      <w:r w:rsidRPr="00A45057">
        <w:rPr>
          <w:szCs w:val="25"/>
        </w:rPr>
        <w:t>= orbavísti.</w:t>
      </w:r>
    </w:p>
  </w:footnote>
  <w:footnote w:id="246">
    <w:p w:rsidR="00735E04" w:rsidRDefault="00735E04" w:rsidP="00430F28">
      <w:pPr>
        <w:pStyle w:val="Notedebasdepage"/>
      </w:pPr>
      <w:r>
        <w:rPr>
          <w:rStyle w:val="Appelnotedebasdep"/>
        </w:rPr>
        <w:footnoteRef/>
      </w:r>
      <w:r>
        <w:t xml:space="preserve"> </w:t>
      </w:r>
      <w:r w:rsidRPr="00C15E3F">
        <w:rPr>
          <w:rStyle w:val="italicus"/>
        </w:rPr>
        <w:t>Fuit</w:t>
      </w:r>
      <w:r>
        <w:t xml:space="preserve"> équivaut à </w:t>
      </w:r>
      <w:r>
        <w:rPr>
          <w:rStyle w:val="italicus"/>
        </w:rPr>
        <w:t>fuí</w:t>
      </w:r>
      <w:r w:rsidRPr="00C15E3F">
        <w:rPr>
          <w:rStyle w:val="italicus"/>
        </w:rPr>
        <w:t>sse</w:t>
      </w:r>
      <w:r>
        <w:rPr>
          <w:rStyle w:val="italicus"/>
        </w:rPr>
        <w:t>t</w:t>
      </w:r>
      <w:r>
        <w:t>. (H.)</w:t>
      </w:r>
    </w:p>
  </w:footnote>
  <w:footnote w:id="247">
    <w:p w:rsidR="00735E04" w:rsidRDefault="00735E04" w:rsidP="00430F28">
      <w:pPr>
        <w:pStyle w:val="Notedebasdepage"/>
      </w:pPr>
      <w:r>
        <w:rPr>
          <w:rStyle w:val="Appelnotedebasdep"/>
        </w:rPr>
        <w:footnoteRef/>
      </w:r>
      <w:r>
        <w:t xml:space="preserve"> </w:t>
      </w:r>
      <w:r w:rsidRPr="00A45057">
        <w:rPr>
          <w:szCs w:val="25"/>
        </w:rPr>
        <w:t>= pervenérunt.</w:t>
      </w:r>
    </w:p>
  </w:footnote>
  <w:footnote w:id="248">
    <w:p w:rsidR="00735E04" w:rsidRDefault="00735E04" w:rsidP="00430F28">
      <w:pPr>
        <w:pStyle w:val="Notedebasdepage"/>
      </w:pPr>
      <w:r>
        <w:rPr>
          <w:rStyle w:val="Appelnotedebasdep"/>
        </w:rPr>
        <w:footnoteRef/>
      </w:r>
      <w:r>
        <w:t xml:space="preserve"> </w:t>
      </w:r>
      <w:r w:rsidRPr="00A45057">
        <w:rPr>
          <w:szCs w:val="25"/>
        </w:rPr>
        <w:t>Trop lent (le comparatif sans c</w:t>
      </w:r>
      <w:r>
        <w:rPr>
          <w:szCs w:val="25"/>
        </w:rPr>
        <w:t>omplément prend la valeur de “assez” ou de “trop”</w:t>
      </w:r>
      <w:r w:rsidRPr="00A45057">
        <w:rPr>
          <w:szCs w:val="25"/>
        </w:rPr>
        <w:t>)</w:t>
      </w:r>
      <w:r>
        <w:rPr>
          <w:szCs w:val="25"/>
        </w:rPr>
        <w:t>.</w:t>
      </w:r>
    </w:p>
  </w:footnote>
  <w:footnote w:id="249">
    <w:p w:rsidR="00735E04" w:rsidRDefault="00735E04" w:rsidP="00430F28">
      <w:pPr>
        <w:pStyle w:val="Notedebasdepage"/>
      </w:pPr>
      <w:r>
        <w:rPr>
          <w:rStyle w:val="Appelnotedebasdep"/>
        </w:rPr>
        <w:footnoteRef/>
      </w:r>
      <w:r>
        <w:t xml:space="preserve"> </w:t>
      </w:r>
      <w:r w:rsidRPr="00A45057">
        <w:rPr>
          <w:szCs w:val="25"/>
        </w:rPr>
        <w:t>Infinitif passif.</w:t>
      </w:r>
    </w:p>
  </w:footnote>
  <w:footnote w:id="250">
    <w:p w:rsidR="00735E04" w:rsidRDefault="00735E04" w:rsidP="00430F28">
      <w:pPr>
        <w:pStyle w:val="Notedebasdepage"/>
      </w:pPr>
      <w:r>
        <w:rPr>
          <w:rStyle w:val="Appelnotedebasdep"/>
        </w:rPr>
        <w:footnoteRef/>
      </w:r>
      <w:r>
        <w:t xml:space="preserve"> </w:t>
      </w:r>
      <w:r w:rsidRPr="00A45057">
        <w:rPr>
          <w:szCs w:val="25"/>
        </w:rPr>
        <w:t>Impératif.</w:t>
      </w:r>
    </w:p>
  </w:footnote>
  <w:footnote w:id="251">
    <w:p w:rsidR="00735E04" w:rsidRDefault="00735E04" w:rsidP="00430F28">
      <w:pPr>
        <w:pStyle w:val="Notedebasdepage"/>
      </w:pPr>
      <w:r>
        <w:rPr>
          <w:rStyle w:val="Appelnotedebasdep"/>
        </w:rPr>
        <w:footnoteRef/>
      </w:r>
      <w:r>
        <w:t xml:space="preserve"> </w:t>
      </w:r>
      <w:r w:rsidRPr="00A45057">
        <w:rPr>
          <w:szCs w:val="25"/>
        </w:rPr>
        <w:t>C’est le narrateur qui parle.</w:t>
      </w:r>
    </w:p>
  </w:footnote>
  <w:footnote w:id="252">
    <w:p w:rsidR="00735E04" w:rsidRDefault="00735E04" w:rsidP="00430F28">
      <w:pPr>
        <w:pStyle w:val="Notedebasdepage"/>
      </w:pPr>
      <w:r>
        <w:rPr>
          <w:rStyle w:val="Appelnotedebasdep"/>
        </w:rPr>
        <w:footnoteRef/>
      </w:r>
      <w:r>
        <w:t xml:space="preserve"> </w:t>
      </w:r>
      <w:r w:rsidRPr="00D04EF4">
        <w:rPr>
          <w:rStyle w:val="italicus"/>
        </w:rPr>
        <w:t>Illi... damno</w:t>
      </w:r>
      <w:r>
        <w:rPr>
          <w:szCs w:val="25"/>
        </w:rPr>
        <w:t> :</w:t>
      </w:r>
      <w:r w:rsidRPr="00A45057">
        <w:rPr>
          <w:szCs w:val="25"/>
        </w:rPr>
        <w:t xml:space="preserve"> double datif.</w:t>
      </w:r>
    </w:p>
  </w:footnote>
  <w:footnote w:id="253">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adipíscor</w:t>
      </w:r>
      <w:r w:rsidRPr="00A45057">
        <w:rPr>
          <w:szCs w:val="25"/>
        </w:rPr>
        <w:t>.</w:t>
      </w:r>
    </w:p>
  </w:footnote>
  <w:footnote w:id="254">
    <w:p w:rsidR="00735E04" w:rsidRDefault="00735E04" w:rsidP="00430F28">
      <w:pPr>
        <w:pStyle w:val="Notedebasdepage"/>
      </w:pPr>
      <w:r>
        <w:rPr>
          <w:rStyle w:val="Appelnotedebasdep"/>
        </w:rPr>
        <w:footnoteRef/>
      </w:r>
      <w:r>
        <w:t xml:space="preserve"> </w:t>
      </w:r>
      <w:r w:rsidRPr="00C15E3F">
        <w:rPr>
          <w:rStyle w:val="italicus"/>
        </w:rPr>
        <w:t>Centuriónibus</w:t>
      </w:r>
      <w:r>
        <w:t xml:space="preserve">. Il faut traduire par </w:t>
      </w:r>
      <w:r w:rsidRPr="00C15E3F">
        <w:rPr>
          <w:rStyle w:val="italicus"/>
        </w:rPr>
        <w:t>officiers</w:t>
      </w:r>
      <w:r>
        <w:t xml:space="preserve">. Le nom de </w:t>
      </w:r>
      <w:r w:rsidRPr="00C15E3F">
        <w:rPr>
          <w:rStyle w:val="italicus"/>
        </w:rPr>
        <w:t>centurions</w:t>
      </w:r>
      <w:r>
        <w:t xml:space="preserve"> était particulier à certains officiers de l’armée romaine. (H.)</w:t>
      </w:r>
    </w:p>
  </w:footnote>
  <w:footnote w:id="255">
    <w:p w:rsidR="00735E04" w:rsidRDefault="00735E04" w:rsidP="00430F28">
      <w:pPr>
        <w:pStyle w:val="Notedebasdepage"/>
      </w:pPr>
      <w:r>
        <w:rPr>
          <w:rStyle w:val="Appelnotedebasdep"/>
        </w:rPr>
        <w:footnoteRef/>
      </w:r>
      <w:r>
        <w:t xml:space="preserve"> </w:t>
      </w:r>
      <w:r w:rsidRPr="00D04EF4">
        <w:rPr>
          <w:rStyle w:val="italicus"/>
        </w:rPr>
        <w:t>Elátus</w:t>
      </w:r>
      <w:r>
        <w:rPr>
          <w:szCs w:val="25"/>
        </w:rPr>
        <w:t> :</w:t>
      </w:r>
      <w:r w:rsidRPr="00A45057">
        <w:rPr>
          <w:szCs w:val="25"/>
        </w:rPr>
        <w:t xml:space="preserve"> participe passé de </w:t>
      </w:r>
      <w:r w:rsidRPr="00FC272D">
        <w:rPr>
          <w:rStyle w:val="italicus"/>
        </w:rPr>
        <w:t>éffero</w:t>
      </w:r>
      <w:r w:rsidRPr="00A45057">
        <w:rPr>
          <w:szCs w:val="25"/>
        </w:rPr>
        <w:t>.</w:t>
      </w:r>
    </w:p>
  </w:footnote>
  <w:footnote w:id="256">
    <w:p w:rsidR="00735E04" w:rsidRDefault="00735E04" w:rsidP="00430F28">
      <w:pPr>
        <w:pStyle w:val="Notedebasdepage"/>
      </w:pPr>
      <w:r>
        <w:rPr>
          <w:rStyle w:val="Appelnotedebasdep"/>
        </w:rPr>
        <w:footnoteRef/>
      </w:r>
      <w:r>
        <w:t xml:space="preserve"> </w:t>
      </w:r>
      <w:r w:rsidRPr="00D04EF4">
        <w:rPr>
          <w:rStyle w:val="italicus"/>
        </w:rPr>
        <w:t>Vocant</w:t>
      </w:r>
      <w:r>
        <w:rPr>
          <w:szCs w:val="25"/>
        </w:rPr>
        <w:t> :</w:t>
      </w:r>
      <w:r w:rsidRPr="00A45057">
        <w:rPr>
          <w:szCs w:val="25"/>
        </w:rPr>
        <w:t xml:space="preserve"> ce pluriel est un équivalent du français “on”.</w:t>
      </w:r>
    </w:p>
  </w:footnote>
  <w:footnote w:id="257">
    <w:p w:rsidR="00735E04" w:rsidRDefault="00735E04" w:rsidP="00430F28">
      <w:pPr>
        <w:pStyle w:val="Notedebasdepage"/>
      </w:pPr>
      <w:r>
        <w:rPr>
          <w:rStyle w:val="Appelnotedebasdep"/>
        </w:rPr>
        <w:footnoteRef/>
      </w:r>
      <w:r>
        <w:t xml:space="preserve"> </w:t>
      </w:r>
      <w:r w:rsidRPr="00C15E3F">
        <w:rPr>
          <w:rStyle w:val="italicus"/>
        </w:rPr>
        <w:t>Géntium</w:t>
      </w:r>
      <w:r>
        <w:t xml:space="preserve">. Ici </w:t>
      </w:r>
      <w:r w:rsidRPr="00C15E3F">
        <w:rPr>
          <w:rStyle w:val="italicus"/>
        </w:rPr>
        <w:t>gentes</w:t>
      </w:r>
      <w:r>
        <w:t xml:space="preserve">, qui signifie proprement </w:t>
      </w:r>
      <w:r w:rsidRPr="00C15E3F">
        <w:rPr>
          <w:rStyle w:val="italicus"/>
        </w:rPr>
        <w:t>les nations</w:t>
      </w:r>
      <w:r>
        <w:t xml:space="preserve">, a le même sens que </w:t>
      </w:r>
      <w:r w:rsidRPr="00C15E3F">
        <w:rPr>
          <w:rStyle w:val="italicus"/>
        </w:rPr>
        <w:t>gentíles, les gentils</w:t>
      </w:r>
      <w:r>
        <w:t xml:space="preserve">. Voy. la note </w:t>
      </w:r>
      <w:r w:rsidR="000D7D63">
        <w:fldChar w:fldCharType="begin"/>
      </w:r>
      <w:r>
        <w:instrText xml:space="preserve"> NOTEREF _Ref492106420 \h </w:instrText>
      </w:r>
      <w:r w:rsidR="000D7D63">
        <w:fldChar w:fldCharType="separate"/>
      </w:r>
      <w:r w:rsidR="00DA4FCA">
        <w:t>231</w:t>
      </w:r>
      <w:r w:rsidR="000D7D63">
        <w:fldChar w:fldCharType="end"/>
      </w:r>
      <w:r>
        <w:t xml:space="preserve"> de la page </w:t>
      </w:r>
      <w:r w:rsidR="000D7D63">
        <w:fldChar w:fldCharType="begin"/>
      </w:r>
      <w:r>
        <w:instrText xml:space="preserve"> PAGEREF _Ref492106433 \h </w:instrText>
      </w:r>
      <w:r w:rsidR="000D7D63">
        <w:fldChar w:fldCharType="separate"/>
      </w:r>
      <w:r>
        <w:rPr>
          <w:noProof/>
        </w:rPr>
        <w:t>311</w:t>
      </w:r>
      <w:r w:rsidR="000D7D63">
        <w:fldChar w:fldCharType="end"/>
      </w:r>
      <w:r>
        <w:t>. (H.)</w:t>
      </w:r>
    </w:p>
  </w:footnote>
  <w:footnote w:id="258">
    <w:p w:rsidR="00735E04" w:rsidRDefault="00735E04" w:rsidP="00430F28">
      <w:pPr>
        <w:pStyle w:val="Notedebasdepage"/>
      </w:pPr>
      <w:r>
        <w:rPr>
          <w:rStyle w:val="Appelnotedebasdep"/>
        </w:rPr>
        <w:footnoteRef/>
      </w:r>
      <w:r>
        <w:t xml:space="preserve"> # </w:t>
      </w:r>
      <w:r w:rsidRPr="000B58F2">
        <w:rPr>
          <w:rStyle w:val="italicus"/>
        </w:rPr>
        <w:t>Regi dono</w:t>
      </w:r>
      <w:r>
        <w:t> : double datif.</w:t>
      </w:r>
    </w:p>
  </w:footnote>
  <w:footnote w:id="259">
    <w:p w:rsidR="00735E04" w:rsidRDefault="00735E04" w:rsidP="00430F28">
      <w:pPr>
        <w:pStyle w:val="Notedebasdepage"/>
      </w:pPr>
      <w:r>
        <w:rPr>
          <w:rStyle w:val="Appelnotedebasdep"/>
        </w:rPr>
        <w:footnoteRef/>
      </w:r>
      <w:r>
        <w:t xml:space="preserve"> </w:t>
      </w:r>
      <w:r>
        <w:rPr>
          <w:rStyle w:val="italicus"/>
        </w:rPr>
        <w:t>S</w:t>
      </w:r>
      <w:r w:rsidRPr="0088570F">
        <w:rPr>
          <w:rStyle w:val="italicus"/>
        </w:rPr>
        <w:t>olútum iri</w:t>
      </w:r>
      <w:r w:rsidRPr="0088570F">
        <w:t>, infinitif</w:t>
      </w:r>
      <w:r>
        <w:rPr>
          <w:szCs w:val="25"/>
        </w:rPr>
        <w:t xml:space="preserve"> futur passif de </w:t>
      </w:r>
      <w:r w:rsidRPr="009149E3">
        <w:rPr>
          <w:rStyle w:val="italicus"/>
        </w:rPr>
        <w:t>solvo</w:t>
      </w:r>
      <w:r>
        <w:rPr>
          <w:szCs w:val="25"/>
        </w:rPr>
        <w:t xml:space="preserve">. </w:t>
      </w:r>
    </w:p>
  </w:footnote>
  <w:footnote w:id="260">
    <w:p w:rsidR="00735E04" w:rsidRDefault="00735E04" w:rsidP="00430F28">
      <w:pPr>
        <w:pStyle w:val="Notedebasdepage"/>
      </w:pPr>
      <w:r>
        <w:rPr>
          <w:rStyle w:val="Appelnotedebasdep"/>
        </w:rPr>
        <w:footnoteRef/>
      </w:r>
      <w:r>
        <w:t xml:space="preserve"> </w:t>
      </w:r>
      <w:r w:rsidRPr="000970BE">
        <w:t xml:space="preserve">Parfait de </w:t>
      </w:r>
      <w:r w:rsidRPr="00D04EF4">
        <w:rPr>
          <w:rStyle w:val="italicus"/>
        </w:rPr>
        <w:t>ulcíscor</w:t>
      </w:r>
      <w:r w:rsidRPr="00A45057">
        <w:rPr>
          <w:szCs w:val="25"/>
        </w:rPr>
        <w:t>.</w:t>
      </w:r>
    </w:p>
  </w:footnote>
  <w:footnote w:id="261">
    <w:p w:rsidR="00735E04" w:rsidRDefault="00735E04" w:rsidP="00430F28">
      <w:pPr>
        <w:pStyle w:val="Notedebasdepage"/>
      </w:pPr>
      <w:r>
        <w:rPr>
          <w:rStyle w:val="Appelnotedebasdep"/>
        </w:rPr>
        <w:footnoteRef/>
      </w:r>
      <w:r>
        <w:t xml:space="preserve"> </w:t>
      </w:r>
      <w:r w:rsidRPr="00A45057">
        <w:rPr>
          <w:szCs w:val="25"/>
        </w:rPr>
        <w:t>Depuis l’enfance (“depuis le temps où il était enfant”).</w:t>
      </w:r>
    </w:p>
  </w:footnote>
  <w:footnote w:id="262">
    <w:p w:rsidR="00735E04" w:rsidRDefault="00735E04" w:rsidP="00430F28">
      <w:pPr>
        <w:pStyle w:val="Notedebasdepage"/>
      </w:pPr>
      <w:r>
        <w:rPr>
          <w:rStyle w:val="Appelnotedebasdep"/>
        </w:rPr>
        <w:footnoteRef/>
      </w:r>
      <w:r>
        <w:t xml:space="preserve"> # </w:t>
      </w:r>
      <w:r w:rsidRPr="0035441A">
        <w:rPr>
          <w:rStyle w:val="italicus"/>
        </w:rPr>
        <w:t>ácie dimicávit</w:t>
      </w:r>
      <w:r>
        <w:t>, il combattit en bataille rangée.</w:t>
      </w:r>
    </w:p>
  </w:footnote>
  <w:footnote w:id="263">
    <w:p w:rsidR="00735E04" w:rsidRDefault="00735E04" w:rsidP="00430F28">
      <w:pPr>
        <w:pStyle w:val="Notedebasdepage"/>
      </w:pPr>
      <w:r>
        <w:rPr>
          <w:rStyle w:val="Appelnotedebasdep"/>
        </w:rPr>
        <w:footnoteRef/>
      </w:r>
      <w:r>
        <w:t xml:space="preserve"> # Succession exacte des rois à partir de</w:t>
      </w:r>
      <w:r w:rsidRPr="002D4839">
        <w:t xml:space="preserve"> </w:t>
      </w:r>
      <w:r>
        <w:t xml:space="preserve">Josías : Josías (31 ans de règne) - Joacház (3 mois)- Joakím, appelé aussi Jéchonias (11 ans) - </w:t>
      </w:r>
      <w:r w:rsidRPr="007D054C">
        <w:t xml:space="preserve">Joachin </w:t>
      </w:r>
      <w:r>
        <w:t>(3 mois et 10 jours) - Sedecías (11 ans).</w:t>
      </w:r>
    </w:p>
  </w:footnote>
  <w:footnote w:id="264">
    <w:p w:rsidR="00735E04" w:rsidRDefault="00735E04" w:rsidP="00430F28">
      <w:pPr>
        <w:pStyle w:val="Notedebasdepage"/>
      </w:pPr>
      <w:r>
        <w:rPr>
          <w:rStyle w:val="Appelnotedebasdep"/>
        </w:rPr>
        <w:footnoteRef/>
      </w:r>
      <w:r>
        <w:t xml:space="preserve"> </w:t>
      </w:r>
      <w:r w:rsidRPr="00D04EF4">
        <w:rPr>
          <w:rStyle w:val="italicus"/>
        </w:rPr>
        <w:t>Quo</w:t>
      </w:r>
      <w:r w:rsidRPr="00A45057">
        <w:rPr>
          <w:szCs w:val="25"/>
        </w:rPr>
        <w:t xml:space="preserve"> marquant le but.</w:t>
      </w:r>
    </w:p>
  </w:footnote>
  <w:footnote w:id="265">
    <w:p w:rsidR="00735E04" w:rsidRDefault="00735E04" w:rsidP="00430F28">
      <w:pPr>
        <w:pStyle w:val="Notedebasdepage"/>
      </w:pPr>
      <w:r>
        <w:rPr>
          <w:rStyle w:val="Appelnotedebasdep"/>
        </w:rPr>
        <w:footnoteRef/>
      </w:r>
      <w:r>
        <w:t xml:space="preserve"> </w:t>
      </w:r>
      <w:r w:rsidRPr="00841FDE">
        <w:t>G.</w:t>
      </w:r>
      <w:r>
        <w:t xml:space="preserve"> </w:t>
      </w:r>
      <w:r w:rsidRPr="00841FDE">
        <w:t>B.</w:t>
      </w:r>
      <w:r>
        <w:t xml:space="preserve"> : </w:t>
      </w:r>
      <w:r w:rsidRPr="00DC008E">
        <w:rPr>
          <w:rStyle w:val="italicus"/>
        </w:rPr>
        <w:t>erant constrícti</w:t>
      </w:r>
      <w:r>
        <w:rPr>
          <w:rStyle w:val="italicus"/>
        </w:rPr>
        <w:t> ;</w:t>
      </w:r>
      <w:r>
        <w:t xml:space="preserve"> Thomas S. Joy 1829 : </w:t>
      </w:r>
      <w:r w:rsidRPr="00DC008E">
        <w:rPr>
          <w:rStyle w:val="italicus"/>
        </w:rPr>
        <w:t>constringebántur.</w:t>
      </w:r>
    </w:p>
  </w:footnote>
  <w:footnote w:id="266">
    <w:p w:rsidR="00735E04" w:rsidRDefault="00735E04" w:rsidP="00430F28">
      <w:pPr>
        <w:pStyle w:val="Notedebasdepage"/>
      </w:pPr>
      <w:r>
        <w:rPr>
          <w:rStyle w:val="Appelnotedebasdep"/>
        </w:rPr>
        <w:footnoteRef/>
      </w:r>
      <w:r>
        <w:t xml:space="preserve"> </w:t>
      </w:r>
      <w:r>
        <w:rPr>
          <w:szCs w:val="25"/>
        </w:rPr>
        <w:t>Valeur passive : “</w:t>
      </w:r>
      <w:r w:rsidRPr="00A45057">
        <w:rPr>
          <w:szCs w:val="25"/>
        </w:rPr>
        <w:t>devant être puni</w:t>
      </w:r>
      <w:r>
        <w:rPr>
          <w:szCs w:val="25"/>
        </w:rPr>
        <w:t>”.</w:t>
      </w:r>
    </w:p>
  </w:footnote>
  <w:footnote w:id="267">
    <w:p w:rsidR="00735E04" w:rsidRDefault="00735E04" w:rsidP="00430F28">
      <w:pPr>
        <w:pStyle w:val="Notedebasdepage"/>
      </w:pPr>
      <w:r>
        <w:rPr>
          <w:rStyle w:val="Appelnotedebasdep"/>
        </w:rPr>
        <w:footnoteRef/>
      </w:r>
      <w:r>
        <w:t xml:space="preserve"> # </w:t>
      </w:r>
      <w:r w:rsidRPr="00E6174E">
        <w:rPr>
          <w:rStyle w:val="italicus"/>
        </w:rPr>
        <w:t>Ea de re</w:t>
      </w:r>
      <w:r>
        <w:t xml:space="preserve"> : la proposition est insérée entre le déterminant et le nom. </w:t>
      </w:r>
    </w:p>
  </w:footnote>
  <w:footnote w:id="268">
    <w:p w:rsidR="00735E04" w:rsidRDefault="00735E04" w:rsidP="00430F28">
      <w:pPr>
        <w:pStyle w:val="Notedebasdepage"/>
      </w:pPr>
      <w:r>
        <w:rPr>
          <w:rStyle w:val="Appelnotedebasdep"/>
        </w:rPr>
        <w:footnoteRef/>
      </w:r>
      <w:r>
        <w:t xml:space="preserve"> </w:t>
      </w:r>
      <w:r w:rsidRPr="00C15E3F">
        <w:rPr>
          <w:rStyle w:val="italicus"/>
        </w:rPr>
        <w:t>Saccum</w:t>
      </w:r>
      <w:r>
        <w:t>. C’était un vêtement de toile grossière, qu’on prenait en signe d’affliction. (H.)</w:t>
      </w:r>
    </w:p>
  </w:footnote>
  <w:footnote w:id="269">
    <w:p w:rsidR="00735E04" w:rsidRDefault="00735E04" w:rsidP="00430F28">
      <w:pPr>
        <w:pStyle w:val="Notedebasdepage"/>
      </w:pPr>
      <w:r>
        <w:rPr>
          <w:rStyle w:val="Appelnotedebasdep"/>
        </w:rPr>
        <w:footnoteRef/>
      </w:r>
      <w:r>
        <w:t xml:space="preserve"> </w:t>
      </w:r>
      <w:r w:rsidRPr="00C15E3F">
        <w:rPr>
          <w:rStyle w:val="italicus"/>
        </w:rPr>
        <w:t>Istud rei</w:t>
      </w:r>
      <w:r>
        <w:t xml:space="preserve"> équivaut à </w:t>
      </w:r>
      <w:r w:rsidRPr="00C15E3F">
        <w:rPr>
          <w:rStyle w:val="italicus"/>
        </w:rPr>
        <w:t>ista res</w:t>
      </w:r>
      <w:r>
        <w:t>. (H.)</w:t>
      </w:r>
      <w:r w:rsidRPr="006B35BF">
        <w:rPr>
          <w:szCs w:val="25"/>
        </w:rPr>
        <w:t xml:space="preserve"> </w:t>
      </w:r>
      <w:r>
        <w:rPr>
          <w:szCs w:val="25"/>
        </w:rPr>
        <w:t xml:space="preserve">// </w:t>
      </w:r>
      <w:r w:rsidRPr="00A45057">
        <w:rPr>
          <w:szCs w:val="25"/>
        </w:rPr>
        <w:t>= ista res.</w:t>
      </w:r>
      <w:r>
        <w:rPr>
          <w:szCs w:val="25"/>
        </w:rPr>
        <w:t xml:space="preserve"> (GB)</w:t>
      </w:r>
    </w:p>
  </w:footnote>
  <w:footnote w:id="270">
    <w:p w:rsidR="00735E04" w:rsidRDefault="00735E04" w:rsidP="00430F28">
      <w:pPr>
        <w:pStyle w:val="Notedebasdepage"/>
      </w:pPr>
      <w:r>
        <w:rPr>
          <w:rStyle w:val="Appelnotedebasdep"/>
        </w:rPr>
        <w:footnoteRef/>
      </w:r>
      <w:r>
        <w:t xml:space="preserve"> </w:t>
      </w:r>
      <w:r>
        <w:rPr>
          <w:szCs w:val="25"/>
        </w:rPr>
        <w:t>M. à m. : “</w:t>
      </w:r>
      <w:r w:rsidRPr="00A45057">
        <w:rPr>
          <w:szCs w:val="25"/>
        </w:rPr>
        <w:t>à cau</w:t>
      </w:r>
      <w:r>
        <w:rPr>
          <w:szCs w:val="25"/>
        </w:rPr>
        <w:t>se du danger devant être évité”.</w:t>
      </w:r>
    </w:p>
  </w:footnote>
  <w:footnote w:id="271">
    <w:p w:rsidR="00735E04" w:rsidRDefault="00735E04" w:rsidP="00430F28">
      <w:pPr>
        <w:pStyle w:val="Notedebasdepage"/>
      </w:pPr>
      <w:r>
        <w:rPr>
          <w:rStyle w:val="Appelnotedebasdep"/>
        </w:rPr>
        <w:footnoteRef/>
      </w:r>
      <w:r>
        <w:t xml:space="preserve"> </w:t>
      </w:r>
      <w:r w:rsidRPr="00551BA9">
        <w:rPr>
          <w:rStyle w:val="italicus"/>
        </w:rPr>
        <w:t>Non commíttam ut</w:t>
      </w:r>
      <w:r>
        <w:t> :</w:t>
      </w:r>
      <w:r w:rsidRPr="00023B16">
        <w:t xml:space="preserve"> je me garderai bien de.</w:t>
      </w:r>
    </w:p>
  </w:footnote>
  <w:footnote w:id="272">
    <w:p w:rsidR="00735E04" w:rsidRDefault="00735E04" w:rsidP="00430F28">
      <w:pPr>
        <w:pStyle w:val="Notedebasdepage"/>
      </w:pPr>
      <w:r>
        <w:rPr>
          <w:rStyle w:val="Appelnotedebasdep"/>
        </w:rPr>
        <w:footnoteRef/>
      </w:r>
      <w:r>
        <w:t xml:space="preserve"> </w:t>
      </w:r>
      <w:r w:rsidRPr="00D04EF4">
        <w:rPr>
          <w:rStyle w:val="italicus"/>
        </w:rPr>
        <w:t>Virgis cæsi</w:t>
      </w:r>
      <w:r>
        <w:rPr>
          <w:szCs w:val="25"/>
        </w:rPr>
        <w:t> :</w:t>
      </w:r>
      <w:r w:rsidRPr="00A45057">
        <w:rPr>
          <w:szCs w:val="25"/>
        </w:rPr>
        <w:t xml:space="preserve"> frappés de verges.</w:t>
      </w:r>
    </w:p>
  </w:footnote>
  <w:footnote w:id="273">
    <w:p w:rsidR="00735E04" w:rsidRDefault="00735E04" w:rsidP="00430F28">
      <w:pPr>
        <w:pStyle w:val="Notedebasdepage"/>
      </w:pPr>
      <w:r>
        <w:rPr>
          <w:rStyle w:val="Appelnotedebasdep"/>
        </w:rPr>
        <w:footnoteRef/>
      </w:r>
      <w:r>
        <w:t xml:space="preserve"> </w:t>
      </w:r>
      <w:r w:rsidRPr="00A45057">
        <w:t xml:space="preserve">Sous-entendu </w:t>
      </w:r>
      <w:r w:rsidRPr="00D04EF4">
        <w:rPr>
          <w:rStyle w:val="italicus"/>
        </w:rPr>
        <w:t>jussit</w:t>
      </w:r>
      <w:r w:rsidRPr="00A45057">
        <w:t>.</w:t>
      </w:r>
    </w:p>
  </w:footnote>
  <w:footnote w:id="274">
    <w:p w:rsidR="00735E04" w:rsidRDefault="00735E04" w:rsidP="00430F28">
      <w:pPr>
        <w:pStyle w:val="Notedebasdepage"/>
      </w:pPr>
      <w:r>
        <w:rPr>
          <w:rStyle w:val="Appelnotedebasdep"/>
        </w:rPr>
        <w:footnoteRef/>
      </w:r>
      <w:r>
        <w:t xml:space="preserve"> </w:t>
      </w:r>
      <w:r w:rsidRPr="00D04EF4">
        <w:rPr>
          <w:rStyle w:val="italicus"/>
        </w:rPr>
        <w:t>Leto dari</w:t>
      </w:r>
      <w:r>
        <w:t> :</w:t>
      </w:r>
      <w:r w:rsidRPr="00A45057">
        <w:t xml:space="preserve"> être livré au supplice</w:t>
      </w:r>
      <w:r>
        <w:t xml:space="preserve">. </w:t>
      </w:r>
    </w:p>
  </w:footnote>
  <w:footnote w:id="275">
    <w:p w:rsidR="00735E04" w:rsidRDefault="00735E04" w:rsidP="00430F28">
      <w:pPr>
        <w:pStyle w:val="Notedebasdepage"/>
      </w:pPr>
      <w:r>
        <w:rPr>
          <w:rStyle w:val="Appelnotedebasdep"/>
        </w:rPr>
        <w:footnoteRef/>
      </w:r>
      <w:r>
        <w:t xml:space="preserve"> </w:t>
      </w:r>
      <w:r w:rsidRPr="00841FDE">
        <w:t>G.</w:t>
      </w:r>
      <w:r>
        <w:t xml:space="preserve"> </w:t>
      </w:r>
      <w:r w:rsidRPr="00841FDE">
        <w:t>B.</w:t>
      </w:r>
      <w:r>
        <w:t xml:space="preserve"> </w:t>
      </w:r>
      <w:r w:rsidRPr="00DC008E">
        <w:rPr>
          <w:rStyle w:val="italicus"/>
        </w:rPr>
        <w:t>denegáre</w:t>
      </w:r>
      <w:r>
        <w:t xml:space="preserve"> « refuser, renier ». </w:t>
      </w:r>
      <w:r w:rsidRPr="000E1190">
        <w:rPr>
          <w:rStyle w:val="aditus"/>
        </w:rPr>
        <w:t>dēnĕgō</w:t>
      </w:r>
      <w:r w:rsidRPr="00023B16">
        <w:t xml:space="preserve">, </w:t>
      </w:r>
      <w:r w:rsidRPr="00FC73E1">
        <w:rPr>
          <w:rStyle w:val="flexio"/>
        </w:rPr>
        <w:t>ās, āre, āvī, ātum</w:t>
      </w:r>
      <w:r w:rsidRPr="00023B16">
        <w:t xml:space="preserve">, </w:t>
      </w:r>
      <w:r w:rsidRPr="0002783F">
        <w:rPr>
          <w:rStyle w:val="gt"/>
        </w:rPr>
        <w:t>tr.</w:t>
      </w:r>
      <w:r>
        <w:t> :</w:t>
      </w:r>
      <w:r w:rsidRPr="00023B16">
        <w:t xml:space="preserve"> </w:t>
      </w:r>
      <w:r w:rsidRPr="00831F62">
        <w:rPr>
          <w:rStyle w:val="cnumerus2"/>
        </w:rPr>
        <w:t>1.</w:t>
      </w:r>
      <w:r w:rsidRPr="00023B16">
        <w:t xml:space="preserve"> nier fortement</w:t>
      </w:r>
      <w:r>
        <w:t> ;</w:t>
      </w:r>
      <w:r w:rsidRPr="00023B16">
        <w:t xml:space="preserve"> </w:t>
      </w:r>
      <w:r w:rsidRPr="00831F62">
        <w:rPr>
          <w:rStyle w:val="cnumerus2"/>
        </w:rPr>
        <w:t>2.</w:t>
      </w:r>
      <w:r w:rsidRPr="00023B16">
        <w:t xml:space="preserve"> dénier, refuser.</w:t>
      </w:r>
    </w:p>
  </w:footnote>
  <w:footnote w:id="276">
    <w:p w:rsidR="00735E04" w:rsidRDefault="00735E04" w:rsidP="00430F28">
      <w:pPr>
        <w:pStyle w:val="Notedebasdepage"/>
      </w:pPr>
      <w:r>
        <w:rPr>
          <w:rStyle w:val="Appelnotedebasdep"/>
        </w:rPr>
        <w:footnoteRef/>
      </w:r>
      <w:r>
        <w:t xml:space="preserve"> </w:t>
      </w:r>
      <w:r w:rsidRPr="00A45057">
        <w:rPr>
          <w:szCs w:val="25"/>
        </w:rPr>
        <w:t xml:space="preserve">Sous-entendu </w:t>
      </w:r>
      <w:r w:rsidRPr="00D04EF4">
        <w:rPr>
          <w:rStyle w:val="italicus"/>
        </w:rPr>
        <w:t>est</w:t>
      </w:r>
      <w:r w:rsidRPr="00A45057">
        <w:rPr>
          <w:szCs w:val="25"/>
        </w:rPr>
        <w:t>.</w:t>
      </w:r>
    </w:p>
  </w:footnote>
  <w:footnote w:id="277">
    <w:p w:rsidR="00735E04" w:rsidRDefault="00735E04" w:rsidP="00430F28">
      <w:pPr>
        <w:pStyle w:val="Notedebasdepage"/>
      </w:pPr>
      <w:r>
        <w:rPr>
          <w:rStyle w:val="Appelnotedebasdep"/>
        </w:rPr>
        <w:footnoteRef/>
      </w:r>
      <w:r>
        <w:t xml:space="preserve"> </w:t>
      </w:r>
      <w:r>
        <w:rPr>
          <w:szCs w:val="25"/>
        </w:rPr>
        <w:t xml:space="preserve">Infinitif futur passif de </w:t>
      </w:r>
      <w:r>
        <w:rPr>
          <w:rStyle w:val="italicus"/>
        </w:rPr>
        <w:t>celebro</w:t>
      </w:r>
      <w:r>
        <w:rPr>
          <w:szCs w:val="25"/>
        </w:rPr>
        <w:t>.</w:t>
      </w:r>
    </w:p>
  </w:footnote>
  <w:footnote w:id="278">
    <w:p w:rsidR="00735E04" w:rsidRDefault="00735E04" w:rsidP="00430F28">
      <w:pPr>
        <w:pStyle w:val="Notedebasdepage"/>
      </w:pPr>
      <w:r>
        <w:rPr>
          <w:rStyle w:val="Appelnotedebasdep"/>
        </w:rPr>
        <w:footnoteRef/>
      </w:r>
      <w:r>
        <w:t xml:space="preserve"> </w:t>
      </w:r>
      <w:r w:rsidRPr="00C15E3F">
        <w:rPr>
          <w:rStyle w:val="italicus"/>
        </w:rPr>
        <w:t>Eupator</w:t>
      </w:r>
      <w:r>
        <w:t xml:space="preserve"> est un mot grec qui signifie </w:t>
      </w:r>
      <w:r w:rsidRPr="00C15E3F">
        <w:rPr>
          <w:rStyle w:val="italicus"/>
        </w:rPr>
        <w:t>fils d’un père illustre</w:t>
      </w:r>
      <w:r>
        <w:t>. (H.)</w:t>
      </w:r>
    </w:p>
  </w:footnote>
  <w:footnote w:id="279">
    <w:p w:rsidR="00735E04" w:rsidRDefault="00735E04" w:rsidP="00430F28">
      <w:pPr>
        <w:pStyle w:val="Notedebasdepage"/>
      </w:pPr>
      <w:r>
        <w:rPr>
          <w:rStyle w:val="Appelnotedebasdep"/>
        </w:rPr>
        <w:footnoteRef/>
      </w:r>
      <w:r>
        <w:t xml:space="preserve"> </w:t>
      </w:r>
      <w:r w:rsidRPr="00A45057">
        <w:rPr>
          <w:szCs w:val="25"/>
        </w:rPr>
        <w:t>Surnommé Hyrcan (“Hyrcan par le nom”).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E04" w:rsidRDefault="00735E04" w:rsidP="008140A5">
    <w:pPr>
      <w:pStyle w:val="impar"/>
    </w:pPr>
    <w:r w:rsidRPr="0049071F">
      <w:rPr>
        <w:i/>
        <w:lang w:eastAsia="fr-FR"/>
      </w:rPr>
      <w:t>Epítome históri</w:t>
    </w:r>
    <w:r>
      <w:rPr>
        <w:i/>
        <w:lang w:eastAsia="fr-FR"/>
      </w:rPr>
      <w:t>æ</w:t>
    </w:r>
    <w:r w:rsidRPr="0049071F">
      <w:rPr>
        <w:i/>
        <w:lang w:eastAsia="fr-FR"/>
      </w:rPr>
      <w:t xml:space="preserve"> sacr</w:t>
    </w:r>
    <w:r>
      <w:rPr>
        <w:i/>
        <w:lang w:eastAsia="fr-FR"/>
      </w:rPr>
      <w:t>æ</w:t>
    </w:r>
    <w:r>
      <w:t xml:space="preserve"> </w:t>
    </w:r>
    <w:r>
      <w:tab/>
    </w:r>
    <w:fldSimple w:instr=" PAGE   \* MERGEFORMAT ">
      <w:r w:rsidR="00F30F70">
        <w:rPr>
          <w:noProof/>
        </w:rPr>
        <w:t>5</w:t>
      </w:r>
    </w:fldSimple>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98" w:rsidRDefault="000D7D63" w:rsidP="003C50B2">
    <w:pPr>
      <w:pStyle w:val="par"/>
    </w:pPr>
    <w:fldSimple w:instr=" PAGE   \* MERGEFORMAT ">
      <w:r w:rsidR="00DA4FCA">
        <w:rPr>
          <w:noProof/>
        </w:rPr>
        <w:t>524</w:t>
      </w:r>
    </w:fldSimple>
    <w:r w:rsidR="00496498">
      <w:tab/>
    </w:r>
    <w:r w:rsidR="00496498" w:rsidRPr="0049071F">
      <w:rPr>
        <w:i/>
        <w:lang w:eastAsia="fr-FR"/>
      </w:rPr>
      <w:t>Epítome históri</w:t>
    </w:r>
    <w:r w:rsidR="00496498">
      <w:rPr>
        <w:i/>
        <w:lang w:eastAsia="fr-FR"/>
      </w:rPr>
      <w:t>æ</w:t>
    </w:r>
    <w:r w:rsidR="00496498" w:rsidRPr="0049071F">
      <w:rPr>
        <w:i/>
        <w:lang w:eastAsia="fr-FR"/>
      </w:rPr>
      <w:t xml:space="preserve"> sacr</w:t>
    </w:r>
    <w:r w:rsidR="00496498">
      <w:rPr>
        <w:i/>
        <w:lang w:eastAsia="fr-FR"/>
      </w:rPr>
      <w:t>æ</w:t>
    </w:r>
    <w:r w:rsidR="00496498">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F70" w:rsidRDefault="00F30F70" w:rsidP="008140A5">
    <w:pPr>
      <w:pStyle w:val="impar"/>
    </w:pPr>
    <w:r>
      <w:t xml:space="preserve">Table des chapitres </w:t>
    </w:r>
    <w:r>
      <w:tab/>
    </w:r>
    <w:fldSimple w:instr=" PAGE   \* MERGEFORMAT ">
      <w:r w:rsidR="00DA4FCA">
        <w:rPr>
          <w:noProof/>
        </w:rPr>
        <w:t>7</w:t>
      </w:r>
    </w:fldSimple>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F70" w:rsidRDefault="00F30F70" w:rsidP="008140A5">
    <w:pPr>
      <w:pStyle w:val="impar"/>
    </w:pPr>
    <w:r>
      <w:t xml:space="preserve">Préfaces </w:t>
    </w:r>
    <w:r>
      <w:tab/>
    </w:r>
    <w:fldSimple w:instr=" PAGE   \* MERGEFORMAT ">
      <w:r w:rsidR="00DA4FCA">
        <w:rPr>
          <w:noProof/>
        </w:rPr>
        <w:t>13</w:t>
      </w:r>
    </w:fldSimple>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F70" w:rsidRDefault="00F30F70" w:rsidP="008140A5">
    <w:pPr>
      <w:pStyle w:val="impar"/>
    </w:pPr>
    <w:r w:rsidRPr="0049071F">
      <w:rPr>
        <w:i/>
        <w:lang w:eastAsia="fr-FR"/>
      </w:rPr>
      <w:t>Epítome históri</w:t>
    </w:r>
    <w:r>
      <w:rPr>
        <w:i/>
        <w:lang w:eastAsia="fr-FR"/>
      </w:rPr>
      <w:t>æ</w:t>
    </w:r>
    <w:r w:rsidRPr="0049071F">
      <w:rPr>
        <w:i/>
        <w:lang w:eastAsia="fr-FR"/>
      </w:rPr>
      <w:t xml:space="preserve"> sacr</w:t>
    </w:r>
    <w:r>
      <w:rPr>
        <w:i/>
        <w:lang w:eastAsia="fr-FR"/>
      </w:rPr>
      <w:t>æ</w:t>
    </w:r>
    <w:r>
      <w:t xml:space="preserve"> </w:t>
    </w:r>
    <w:r>
      <w:tab/>
    </w:r>
    <w:fldSimple w:instr=" PAGE   \* MERGEFORMAT ">
      <w:r w:rsidR="00DA4FCA">
        <w:rPr>
          <w:noProof/>
        </w:rPr>
        <w:t>437</w:t>
      </w:r>
    </w:fldSimple>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98" w:rsidRDefault="00496498" w:rsidP="008140A5">
    <w:pPr>
      <w:pStyle w:val="impar"/>
    </w:pPr>
    <w:r>
      <w:t xml:space="preserve">Lexique </w:t>
    </w:r>
    <w:r>
      <w:tab/>
    </w:r>
    <w:fldSimple w:instr=" PAGE   \* MERGEFORMAT ">
      <w:r w:rsidR="00DA4FCA">
        <w:rPr>
          <w:noProof/>
        </w:rPr>
        <w:t>525</w:t>
      </w:r>
    </w:fldSimple>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E63A9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5">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7">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9">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0">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11">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2">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4">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5">
    <w:nsid w:val="598C0620"/>
    <w:multiLevelType w:val="multilevel"/>
    <w:tmpl w:val="B07065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C600DCF"/>
    <w:multiLevelType w:val="multilevel"/>
    <w:tmpl w:val="F78A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0">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1">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3">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4">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17"/>
  </w:num>
  <w:num w:numId="2">
    <w:abstractNumId w:val="21"/>
  </w:num>
  <w:num w:numId="3">
    <w:abstractNumId w:val="18"/>
  </w:num>
  <w:num w:numId="4">
    <w:abstractNumId w:val="7"/>
  </w:num>
  <w:num w:numId="5">
    <w:abstractNumId w:val="5"/>
  </w:num>
  <w:num w:numId="6">
    <w:abstractNumId w:val="0"/>
  </w:num>
  <w:num w:numId="7">
    <w:abstractNumId w:val="12"/>
  </w:num>
  <w:num w:numId="8">
    <w:abstractNumId w:val="1"/>
  </w:num>
  <w:num w:numId="9">
    <w:abstractNumId w:val="2"/>
  </w:num>
  <w:num w:numId="10">
    <w:abstractNumId w:val="3"/>
  </w:num>
  <w:num w:numId="11">
    <w:abstractNumId w:val="19"/>
  </w:num>
  <w:num w:numId="12">
    <w:abstractNumId w:val="14"/>
  </w:num>
  <w:num w:numId="13">
    <w:abstractNumId w:val="23"/>
  </w:num>
  <w:num w:numId="14">
    <w:abstractNumId w:val="22"/>
  </w:num>
  <w:num w:numId="15">
    <w:abstractNumId w:val="4"/>
  </w:num>
  <w:num w:numId="16">
    <w:abstractNumId w:val="9"/>
  </w:num>
  <w:num w:numId="17">
    <w:abstractNumId w:val="13"/>
  </w:num>
  <w:num w:numId="18">
    <w:abstractNumId w:val="11"/>
  </w:num>
  <w:num w:numId="19">
    <w:abstractNumId w:val="24"/>
  </w:num>
  <w:num w:numId="20">
    <w:abstractNumId w:val="20"/>
  </w:num>
  <w:num w:numId="21">
    <w:abstractNumId w:val="8"/>
  </w:num>
  <w:num w:numId="22">
    <w:abstractNumId w:val="6"/>
  </w:num>
  <w:num w:numId="23">
    <w:abstractNumId w:val="10"/>
  </w:num>
  <w:num w:numId="24">
    <w:abstractNumId w:val="16"/>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en-US" w:vendorID="64" w:dllVersion="131078" w:nlCheck="1" w:checkStyle="1"/>
  <w:documentProtection w:edit="readOnly" w:enforcement="0"/>
  <w:defaultTabStop w:val="708"/>
  <w:hyphenationZone w:val="425"/>
  <w:evenAndOddHeaders/>
  <w:drawingGridHorizontalSpacing w:val="125"/>
  <w:displayHorizontalDrawingGridEvery w:val="2"/>
  <w:displayVerticalDrawingGridEvery w:val="2"/>
  <w:characterSpacingControl w:val="doNotCompress"/>
  <w:hdrShapeDefaults>
    <o:shapedefaults v:ext="edit" spidmax="1048577">
      <o:colormru v:ext="edit" colors="#eeece1"/>
      <o:colormenu v:ext="edit" fillcolor="none [3212]"/>
    </o:shapedefaults>
  </w:hdrShapeDefaults>
  <w:footnotePr>
    <w:footnote w:id="0"/>
    <w:footnote w:id="1"/>
    <w:footnote w:id="2"/>
  </w:footnotePr>
  <w:endnotePr>
    <w:numFmt w:val="decimal"/>
    <w:endnote w:id="0"/>
    <w:endnote w:id="1"/>
  </w:endnotePr>
  <w:compat/>
  <w:rsids>
    <w:rsidRoot w:val="008F731D"/>
    <w:rsid w:val="00000191"/>
    <w:rsid w:val="00000583"/>
    <w:rsid w:val="00000D8E"/>
    <w:rsid w:val="000015FF"/>
    <w:rsid w:val="00001ACB"/>
    <w:rsid w:val="00001CA5"/>
    <w:rsid w:val="0000250B"/>
    <w:rsid w:val="00002765"/>
    <w:rsid w:val="00003407"/>
    <w:rsid w:val="00003B92"/>
    <w:rsid w:val="000048ED"/>
    <w:rsid w:val="000065B7"/>
    <w:rsid w:val="00006842"/>
    <w:rsid w:val="000071B1"/>
    <w:rsid w:val="00010073"/>
    <w:rsid w:val="000109C6"/>
    <w:rsid w:val="00010ADE"/>
    <w:rsid w:val="00011418"/>
    <w:rsid w:val="000121D9"/>
    <w:rsid w:val="000124DE"/>
    <w:rsid w:val="000127F8"/>
    <w:rsid w:val="00014115"/>
    <w:rsid w:val="0001487A"/>
    <w:rsid w:val="00014C1E"/>
    <w:rsid w:val="00014CAF"/>
    <w:rsid w:val="00014DA8"/>
    <w:rsid w:val="00015404"/>
    <w:rsid w:val="00015723"/>
    <w:rsid w:val="00015C43"/>
    <w:rsid w:val="00015DFA"/>
    <w:rsid w:val="0001628F"/>
    <w:rsid w:val="00016A31"/>
    <w:rsid w:val="00017057"/>
    <w:rsid w:val="00017164"/>
    <w:rsid w:val="00017BFC"/>
    <w:rsid w:val="00017C9F"/>
    <w:rsid w:val="00017F61"/>
    <w:rsid w:val="00020C41"/>
    <w:rsid w:val="000219E3"/>
    <w:rsid w:val="00021F60"/>
    <w:rsid w:val="00022837"/>
    <w:rsid w:val="00023900"/>
    <w:rsid w:val="00023B16"/>
    <w:rsid w:val="00023E39"/>
    <w:rsid w:val="000248DE"/>
    <w:rsid w:val="00024901"/>
    <w:rsid w:val="00024AA2"/>
    <w:rsid w:val="00025DE7"/>
    <w:rsid w:val="0002671A"/>
    <w:rsid w:val="00026BC6"/>
    <w:rsid w:val="00026E96"/>
    <w:rsid w:val="0002734D"/>
    <w:rsid w:val="00027817"/>
    <w:rsid w:val="0002783F"/>
    <w:rsid w:val="00027974"/>
    <w:rsid w:val="0003006C"/>
    <w:rsid w:val="000300F5"/>
    <w:rsid w:val="00030238"/>
    <w:rsid w:val="00031741"/>
    <w:rsid w:val="00032652"/>
    <w:rsid w:val="0003368A"/>
    <w:rsid w:val="00034168"/>
    <w:rsid w:val="00034C64"/>
    <w:rsid w:val="00034C98"/>
    <w:rsid w:val="000361B5"/>
    <w:rsid w:val="00036E0B"/>
    <w:rsid w:val="000405AF"/>
    <w:rsid w:val="00040D57"/>
    <w:rsid w:val="0004153D"/>
    <w:rsid w:val="00041872"/>
    <w:rsid w:val="00041B4C"/>
    <w:rsid w:val="00041C41"/>
    <w:rsid w:val="000423A7"/>
    <w:rsid w:val="00042942"/>
    <w:rsid w:val="00042A26"/>
    <w:rsid w:val="00042A68"/>
    <w:rsid w:val="00042D75"/>
    <w:rsid w:val="000435B1"/>
    <w:rsid w:val="0004368A"/>
    <w:rsid w:val="000436D8"/>
    <w:rsid w:val="00044146"/>
    <w:rsid w:val="000441B0"/>
    <w:rsid w:val="00044D28"/>
    <w:rsid w:val="00044FA0"/>
    <w:rsid w:val="00046423"/>
    <w:rsid w:val="00046600"/>
    <w:rsid w:val="00047B01"/>
    <w:rsid w:val="00047E6E"/>
    <w:rsid w:val="000507E7"/>
    <w:rsid w:val="0005120A"/>
    <w:rsid w:val="000514AC"/>
    <w:rsid w:val="00051679"/>
    <w:rsid w:val="000518E9"/>
    <w:rsid w:val="000519B1"/>
    <w:rsid w:val="000519FE"/>
    <w:rsid w:val="00052116"/>
    <w:rsid w:val="00052209"/>
    <w:rsid w:val="000529E7"/>
    <w:rsid w:val="000535FC"/>
    <w:rsid w:val="00054098"/>
    <w:rsid w:val="000546D2"/>
    <w:rsid w:val="00054806"/>
    <w:rsid w:val="00054E56"/>
    <w:rsid w:val="00055D88"/>
    <w:rsid w:val="000562B8"/>
    <w:rsid w:val="0006075E"/>
    <w:rsid w:val="00060827"/>
    <w:rsid w:val="00062F33"/>
    <w:rsid w:val="00064FBC"/>
    <w:rsid w:val="00065F96"/>
    <w:rsid w:val="00067074"/>
    <w:rsid w:val="00071904"/>
    <w:rsid w:val="00071D80"/>
    <w:rsid w:val="00072053"/>
    <w:rsid w:val="000727BD"/>
    <w:rsid w:val="00072D4E"/>
    <w:rsid w:val="00073415"/>
    <w:rsid w:val="000752B3"/>
    <w:rsid w:val="0007591A"/>
    <w:rsid w:val="00075A03"/>
    <w:rsid w:val="0007629A"/>
    <w:rsid w:val="00076993"/>
    <w:rsid w:val="00076B4D"/>
    <w:rsid w:val="00077C65"/>
    <w:rsid w:val="00081CDE"/>
    <w:rsid w:val="00081E57"/>
    <w:rsid w:val="00082BDB"/>
    <w:rsid w:val="000834A8"/>
    <w:rsid w:val="00083585"/>
    <w:rsid w:val="00085927"/>
    <w:rsid w:val="000873AA"/>
    <w:rsid w:val="000877E6"/>
    <w:rsid w:val="00090565"/>
    <w:rsid w:val="00090DE7"/>
    <w:rsid w:val="00091D30"/>
    <w:rsid w:val="000925EA"/>
    <w:rsid w:val="00092F5C"/>
    <w:rsid w:val="00093B39"/>
    <w:rsid w:val="0009478B"/>
    <w:rsid w:val="00094CD8"/>
    <w:rsid w:val="00094ED4"/>
    <w:rsid w:val="00095E33"/>
    <w:rsid w:val="000960CE"/>
    <w:rsid w:val="0009669F"/>
    <w:rsid w:val="000970BE"/>
    <w:rsid w:val="00097648"/>
    <w:rsid w:val="000A0069"/>
    <w:rsid w:val="000A2E51"/>
    <w:rsid w:val="000A2F23"/>
    <w:rsid w:val="000A31F8"/>
    <w:rsid w:val="000A3355"/>
    <w:rsid w:val="000A4B27"/>
    <w:rsid w:val="000A5514"/>
    <w:rsid w:val="000A5712"/>
    <w:rsid w:val="000A5C13"/>
    <w:rsid w:val="000A5C5C"/>
    <w:rsid w:val="000A62A7"/>
    <w:rsid w:val="000A6C66"/>
    <w:rsid w:val="000A6F16"/>
    <w:rsid w:val="000A7145"/>
    <w:rsid w:val="000A73B5"/>
    <w:rsid w:val="000B01D3"/>
    <w:rsid w:val="000B07B2"/>
    <w:rsid w:val="000B0A89"/>
    <w:rsid w:val="000B105C"/>
    <w:rsid w:val="000B1EF2"/>
    <w:rsid w:val="000B23A8"/>
    <w:rsid w:val="000B247C"/>
    <w:rsid w:val="000B40F1"/>
    <w:rsid w:val="000B58F2"/>
    <w:rsid w:val="000B5CA6"/>
    <w:rsid w:val="000B5ED1"/>
    <w:rsid w:val="000B641F"/>
    <w:rsid w:val="000B6718"/>
    <w:rsid w:val="000B6C1D"/>
    <w:rsid w:val="000B7546"/>
    <w:rsid w:val="000C09E3"/>
    <w:rsid w:val="000C0CEB"/>
    <w:rsid w:val="000C0DD5"/>
    <w:rsid w:val="000C104D"/>
    <w:rsid w:val="000C1503"/>
    <w:rsid w:val="000C1FF5"/>
    <w:rsid w:val="000C2087"/>
    <w:rsid w:val="000C31D2"/>
    <w:rsid w:val="000C53AF"/>
    <w:rsid w:val="000C53F0"/>
    <w:rsid w:val="000C5AA7"/>
    <w:rsid w:val="000C627C"/>
    <w:rsid w:val="000C62F4"/>
    <w:rsid w:val="000C68BF"/>
    <w:rsid w:val="000C73FA"/>
    <w:rsid w:val="000D06B3"/>
    <w:rsid w:val="000D0968"/>
    <w:rsid w:val="000D0A9B"/>
    <w:rsid w:val="000D11A4"/>
    <w:rsid w:val="000D1225"/>
    <w:rsid w:val="000D1557"/>
    <w:rsid w:val="000D21E3"/>
    <w:rsid w:val="000D27BD"/>
    <w:rsid w:val="000D2D95"/>
    <w:rsid w:val="000D327C"/>
    <w:rsid w:val="000D43D3"/>
    <w:rsid w:val="000D4D5F"/>
    <w:rsid w:val="000D5167"/>
    <w:rsid w:val="000D6235"/>
    <w:rsid w:val="000D64EB"/>
    <w:rsid w:val="000D68F4"/>
    <w:rsid w:val="000D6D33"/>
    <w:rsid w:val="000D6E21"/>
    <w:rsid w:val="000D7B00"/>
    <w:rsid w:val="000D7D63"/>
    <w:rsid w:val="000D7D78"/>
    <w:rsid w:val="000E0391"/>
    <w:rsid w:val="000E0E0A"/>
    <w:rsid w:val="000E1190"/>
    <w:rsid w:val="000E19F6"/>
    <w:rsid w:val="000E1FC4"/>
    <w:rsid w:val="000E24B8"/>
    <w:rsid w:val="000E2ED3"/>
    <w:rsid w:val="000E3587"/>
    <w:rsid w:val="000E3BDE"/>
    <w:rsid w:val="000E46AA"/>
    <w:rsid w:val="000E4F8D"/>
    <w:rsid w:val="000E5896"/>
    <w:rsid w:val="000E5DC3"/>
    <w:rsid w:val="000E5DC8"/>
    <w:rsid w:val="000E5FF2"/>
    <w:rsid w:val="000E6899"/>
    <w:rsid w:val="000E7F72"/>
    <w:rsid w:val="000F0679"/>
    <w:rsid w:val="000F0C39"/>
    <w:rsid w:val="000F1ABB"/>
    <w:rsid w:val="000F287C"/>
    <w:rsid w:val="000F3077"/>
    <w:rsid w:val="000F426A"/>
    <w:rsid w:val="000F48CE"/>
    <w:rsid w:val="000F58CA"/>
    <w:rsid w:val="000F632D"/>
    <w:rsid w:val="000F64E9"/>
    <w:rsid w:val="000F6C74"/>
    <w:rsid w:val="001007D1"/>
    <w:rsid w:val="001013BD"/>
    <w:rsid w:val="00102560"/>
    <w:rsid w:val="00102A02"/>
    <w:rsid w:val="00102E3A"/>
    <w:rsid w:val="001031B4"/>
    <w:rsid w:val="00103373"/>
    <w:rsid w:val="00103CF3"/>
    <w:rsid w:val="00103CFC"/>
    <w:rsid w:val="00103E21"/>
    <w:rsid w:val="0010413C"/>
    <w:rsid w:val="001042D9"/>
    <w:rsid w:val="00104BF9"/>
    <w:rsid w:val="00104D35"/>
    <w:rsid w:val="001050B2"/>
    <w:rsid w:val="001056E2"/>
    <w:rsid w:val="00106440"/>
    <w:rsid w:val="00106C2A"/>
    <w:rsid w:val="00106DF7"/>
    <w:rsid w:val="001073A5"/>
    <w:rsid w:val="00107C8D"/>
    <w:rsid w:val="00107D4C"/>
    <w:rsid w:val="001101E5"/>
    <w:rsid w:val="00110E35"/>
    <w:rsid w:val="00111087"/>
    <w:rsid w:val="001116DF"/>
    <w:rsid w:val="00111D2D"/>
    <w:rsid w:val="00111E93"/>
    <w:rsid w:val="001137ED"/>
    <w:rsid w:val="00114563"/>
    <w:rsid w:val="00114B08"/>
    <w:rsid w:val="00114D71"/>
    <w:rsid w:val="00115609"/>
    <w:rsid w:val="0011651B"/>
    <w:rsid w:val="001166A7"/>
    <w:rsid w:val="001167E9"/>
    <w:rsid w:val="0011790F"/>
    <w:rsid w:val="00120151"/>
    <w:rsid w:val="001203D3"/>
    <w:rsid w:val="00121040"/>
    <w:rsid w:val="00121420"/>
    <w:rsid w:val="00121C5D"/>
    <w:rsid w:val="00123420"/>
    <w:rsid w:val="00123595"/>
    <w:rsid w:val="00125060"/>
    <w:rsid w:val="00125AD6"/>
    <w:rsid w:val="00126E4F"/>
    <w:rsid w:val="00130585"/>
    <w:rsid w:val="001310BF"/>
    <w:rsid w:val="001322BF"/>
    <w:rsid w:val="0013257E"/>
    <w:rsid w:val="00132EFA"/>
    <w:rsid w:val="00133BC1"/>
    <w:rsid w:val="00133F41"/>
    <w:rsid w:val="00133FE2"/>
    <w:rsid w:val="001342A4"/>
    <w:rsid w:val="00134486"/>
    <w:rsid w:val="001345BB"/>
    <w:rsid w:val="00134AF0"/>
    <w:rsid w:val="00134DA9"/>
    <w:rsid w:val="00134E42"/>
    <w:rsid w:val="001356D3"/>
    <w:rsid w:val="00135D12"/>
    <w:rsid w:val="001360D9"/>
    <w:rsid w:val="001361CE"/>
    <w:rsid w:val="001362DA"/>
    <w:rsid w:val="001365F9"/>
    <w:rsid w:val="001367F2"/>
    <w:rsid w:val="00137620"/>
    <w:rsid w:val="00137882"/>
    <w:rsid w:val="00140CD7"/>
    <w:rsid w:val="00143A40"/>
    <w:rsid w:val="001443C4"/>
    <w:rsid w:val="001444AF"/>
    <w:rsid w:val="00144C04"/>
    <w:rsid w:val="00145174"/>
    <w:rsid w:val="001455EC"/>
    <w:rsid w:val="001458C8"/>
    <w:rsid w:val="0014590C"/>
    <w:rsid w:val="00146767"/>
    <w:rsid w:val="00150663"/>
    <w:rsid w:val="00150F07"/>
    <w:rsid w:val="00151B65"/>
    <w:rsid w:val="00151CF6"/>
    <w:rsid w:val="00151D0A"/>
    <w:rsid w:val="00152F05"/>
    <w:rsid w:val="00153337"/>
    <w:rsid w:val="001534CF"/>
    <w:rsid w:val="001549B5"/>
    <w:rsid w:val="00154FB0"/>
    <w:rsid w:val="001554D8"/>
    <w:rsid w:val="00155B5E"/>
    <w:rsid w:val="001567FF"/>
    <w:rsid w:val="00157058"/>
    <w:rsid w:val="001577C3"/>
    <w:rsid w:val="00160746"/>
    <w:rsid w:val="00160C93"/>
    <w:rsid w:val="00160F4D"/>
    <w:rsid w:val="001610FC"/>
    <w:rsid w:val="00161188"/>
    <w:rsid w:val="001615FF"/>
    <w:rsid w:val="0016162C"/>
    <w:rsid w:val="00161943"/>
    <w:rsid w:val="00161C3A"/>
    <w:rsid w:val="0016385A"/>
    <w:rsid w:val="001645C7"/>
    <w:rsid w:val="0016478A"/>
    <w:rsid w:val="00164E68"/>
    <w:rsid w:val="00164F0B"/>
    <w:rsid w:val="00165686"/>
    <w:rsid w:val="00165A06"/>
    <w:rsid w:val="00165BE5"/>
    <w:rsid w:val="00166373"/>
    <w:rsid w:val="00166B9E"/>
    <w:rsid w:val="00166F4A"/>
    <w:rsid w:val="00167102"/>
    <w:rsid w:val="00167D20"/>
    <w:rsid w:val="00170266"/>
    <w:rsid w:val="00171F48"/>
    <w:rsid w:val="0017222F"/>
    <w:rsid w:val="00172483"/>
    <w:rsid w:val="00172843"/>
    <w:rsid w:val="00172CAC"/>
    <w:rsid w:val="00172F59"/>
    <w:rsid w:val="00173116"/>
    <w:rsid w:val="00173C7D"/>
    <w:rsid w:val="00174A53"/>
    <w:rsid w:val="00174B88"/>
    <w:rsid w:val="00175074"/>
    <w:rsid w:val="001750CD"/>
    <w:rsid w:val="00175957"/>
    <w:rsid w:val="0017678A"/>
    <w:rsid w:val="00176AC6"/>
    <w:rsid w:val="00177F70"/>
    <w:rsid w:val="00180A91"/>
    <w:rsid w:val="00180C4F"/>
    <w:rsid w:val="00181832"/>
    <w:rsid w:val="00181C65"/>
    <w:rsid w:val="00182712"/>
    <w:rsid w:val="00182B41"/>
    <w:rsid w:val="001835D6"/>
    <w:rsid w:val="0018382C"/>
    <w:rsid w:val="0018421C"/>
    <w:rsid w:val="00184F8F"/>
    <w:rsid w:val="00185887"/>
    <w:rsid w:val="00185A05"/>
    <w:rsid w:val="00185A15"/>
    <w:rsid w:val="00185EF8"/>
    <w:rsid w:val="0018630C"/>
    <w:rsid w:val="00186C53"/>
    <w:rsid w:val="00186ECC"/>
    <w:rsid w:val="00187033"/>
    <w:rsid w:val="00187AEF"/>
    <w:rsid w:val="001907FA"/>
    <w:rsid w:val="00190A0F"/>
    <w:rsid w:val="00192342"/>
    <w:rsid w:val="00192474"/>
    <w:rsid w:val="001937AE"/>
    <w:rsid w:val="001938E6"/>
    <w:rsid w:val="0019407F"/>
    <w:rsid w:val="00194C75"/>
    <w:rsid w:val="00194F16"/>
    <w:rsid w:val="001954B2"/>
    <w:rsid w:val="0019562B"/>
    <w:rsid w:val="0019614C"/>
    <w:rsid w:val="00196BFB"/>
    <w:rsid w:val="00196D3B"/>
    <w:rsid w:val="0019715E"/>
    <w:rsid w:val="001A06C9"/>
    <w:rsid w:val="001A0CD5"/>
    <w:rsid w:val="001A10DC"/>
    <w:rsid w:val="001A1E0C"/>
    <w:rsid w:val="001A2C90"/>
    <w:rsid w:val="001A2CA5"/>
    <w:rsid w:val="001A2F2D"/>
    <w:rsid w:val="001A33A5"/>
    <w:rsid w:val="001A398E"/>
    <w:rsid w:val="001A39FD"/>
    <w:rsid w:val="001A4C07"/>
    <w:rsid w:val="001A6E6A"/>
    <w:rsid w:val="001A6F21"/>
    <w:rsid w:val="001A70E9"/>
    <w:rsid w:val="001A7281"/>
    <w:rsid w:val="001A769B"/>
    <w:rsid w:val="001A7ECE"/>
    <w:rsid w:val="001B0508"/>
    <w:rsid w:val="001B0559"/>
    <w:rsid w:val="001B0899"/>
    <w:rsid w:val="001B12B9"/>
    <w:rsid w:val="001B2F8B"/>
    <w:rsid w:val="001B3A2B"/>
    <w:rsid w:val="001B44A9"/>
    <w:rsid w:val="001B4CA0"/>
    <w:rsid w:val="001B59E8"/>
    <w:rsid w:val="001B62E0"/>
    <w:rsid w:val="001B63E7"/>
    <w:rsid w:val="001B6B62"/>
    <w:rsid w:val="001B6E8F"/>
    <w:rsid w:val="001B704A"/>
    <w:rsid w:val="001B78B5"/>
    <w:rsid w:val="001B7DD4"/>
    <w:rsid w:val="001C04D3"/>
    <w:rsid w:val="001C0506"/>
    <w:rsid w:val="001C0D39"/>
    <w:rsid w:val="001C1162"/>
    <w:rsid w:val="001C23E6"/>
    <w:rsid w:val="001C2C2B"/>
    <w:rsid w:val="001C3158"/>
    <w:rsid w:val="001C37FE"/>
    <w:rsid w:val="001C3E16"/>
    <w:rsid w:val="001C4139"/>
    <w:rsid w:val="001C5BF0"/>
    <w:rsid w:val="001C5DED"/>
    <w:rsid w:val="001C679A"/>
    <w:rsid w:val="001C6806"/>
    <w:rsid w:val="001C6D08"/>
    <w:rsid w:val="001C7261"/>
    <w:rsid w:val="001C7671"/>
    <w:rsid w:val="001C76FF"/>
    <w:rsid w:val="001C7808"/>
    <w:rsid w:val="001D013D"/>
    <w:rsid w:val="001D03F9"/>
    <w:rsid w:val="001D05BC"/>
    <w:rsid w:val="001D05F0"/>
    <w:rsid w:val="001D0701"/>
    <w:rsid w:val="001D0FA2"/>
    <w:rsid w:val="001D1ACA"/>
    <w:rsid w:val="001D1EB9"/>
    <w:rsid w:val="001D20FA"/>
    <w:rsid w:val="001D229E"/>
    <w:rsid w:val="001D22E8"/>
    <w:rsid w:val="001D345A"/>
    <w:rsid w:val="001D37CB"/>
    <w:rsid w:val="001D3E33"/>
    <w:rsid w:val="001D44A9"/>
    <w:rsid w:val="001D5AC5"/>
    <w:rsid w:val="001E01E5"/>
    <w:rsid w:val="001E186A"/>
    <w:rsid w:val="001E1B0A"/>
    <w:rsid w:val="001E1B52"/>
    <w:rsid w:val="001E1E89"/>
    <w:rsid w:val="001E2A61"/>
    <w:rsid w:val="001E3980"/>
    <w:rsid w:val="001E3FF2"/>
    <w:rsid w:val="001E4974"/>
    <w:rsid w:val="001E49D2"/>
    <w:rsid w:val="001E4ED6"/>
    <w:rsid w:val="001E4F39"/>
    <w:rsid w:val="001E51F6"/>
    <w:rsid w:val="001E590A"/>
    <w:rsid w:val="001E5D60"/>
    <w:rsid w:val="001E6B82"/>
    <w:rsid w:val="001E7033"/>
    <w:rsid w:val="001E75D2"/>
    <w:rsid w:val="001E76DB"/>
    <w:rsid w:val="001E79A1"/>
    <w:rsid w:val="001E7FB4"/>
    <w:rsid w:val="001F01A4"/>
    <w:rsid w:val="001F1085"/>
    <w:rsid w:val="001F1BCE"/>
    <w:rsid w:val="001F2299"/>
    <w:rsid w:val="001F2A2B"/>
    <w:rsid w:val="001F33BF"/>
    <w:rsid w:val="001F3C95"/>
    <w:rsid w:val="001F5050"/>
    <w:rsid w:val="001F70BD"/>
    <w:rsid w:val="001F71E5"/>
    <w:rsid w:val="001F71ED"/>
    <w:rsid w:val="001F748A"/>
    <w:rsid w:val="001F7910"/>
    <w:rsid w:val="001F7E1A"/>
    <w:rsid w:val="00200A33"/>
    <w:rsid w:val="00201095"/>
    <w:rsid w:val="002016F3"/>
    <w:rsid w:val="00201933"/>
    <w:rsid w:val="00201A30"/>
    <w:rsid w:val="00201B61"/>
    <w:rsid w:val="00201C38"/>
    <w:rsid w:val="002020CD"/>
    <w:rsid w:val="00202F2A"/>
    <w:rsid w:val="00204381"/>
    <w:rsid w:val="002043C5"/>
    <w:rsid w:val="002044D9"/>
    <w:rsid w:val="0020500F"/>
    <w:rsid w:val="0020532F"/>
    <w:rsid w:val="00205AF6"/>
    <w:rsid w:val="002062F8"/>
    <w:rsid w:val="002065E6"/>
    <w:rsid w:val="00206D86"/>
    <w:rsid w:val="00207686"/>
    <w:rsid w:val="002078E9"/>
    <w:rsid w:val="00210157"/>
    <w:rsid w:val="002103DB"/>
    <w:rsid w:val="002110E5"/>
    <w:rsid w:val="002116A0"/>
    <w:rsid w:val="002126A2"/>
    <w:rsid w:val="002128ED"/>
    <w:rsid w:val="002128F7"/>
    <w:rsid w:val="00212D1F"/>
    <w:rsid w:val="00212DB6"/>
    <w:rsid w:val="00212E90"/>
    <w:rsid w:val="002133FC"/>
    <w:rsid w:val="00213411"/>
    <w:rsid w:val="00213A7F"/>
    <w:rsid w:val="00213AE2"/>
    <w:rsid w:val="00214207"/>
    <w:rsid w:val="00214A0C"/>
    <w:rsid w:val="00214AEA"/>
    <w:rsid w:val="00214E18"/>
    <w:rsid w:val="00214F19"/>
    <w:rsid w:val="0021506F"/>
    <w:rsid w:val="00215923"/>
    <w:rsid w:val="00215949"/>
    <w:rsid w:val="00216958"/>
    <w:rsid w:val="002172B9"/>
    <w:rsid w:val="0021780C"/>
    <w:rsid w:val="00217C0C"/>
    <w:rsid w:val="00217F0B"/>
    <w:rsid w:val="00222470"/>
    <w:rsid w:val="00222959"/>
    <w:rsid w:val="00223D17"/>
    <w:rsid w:val="0022438C"/>
    <w:rsid w:val="0022485E"/>
    <w:rsid w:val="00224EB5"/>
    <w:rsid w:val="00224ECB"/>
    <w:rsid w:val="00225E9C"/>
    <w:rsid w:val="002267C7"/>
    <w:rsid w:val="002268A1"/>
    <w:rsid w:val="002269E0"/>
    <w:rsid w:val="00227D87"/>
    <w:rsid w:val="002300CC"/>
    <w:rsid w:val="0023066D"/>
    <w:rsid w:val="0023097D"/>
    <w:rsid w:val="0023323A"/>
    <w:rsid w:val="00233477"/>
    <w:rsid w:val="002335CA"/>
    <w:rsid w:val="00234765"/>
    <w:rsid w:val="00234C2F"/>
    <w:rsid w:val="00235B23"/>
    <w:rsid w:val="00235E22"/>
    <w:rsid w:val="00237283"/>
    <w:rsid w:val="00240CAD"/>
    <w:rsid w:val="00241449"/>
    <w:rsid w:val="00242C44"/>
    <w:rsid w:val="00243007"/>
    <w:rsid w:val="002445B5"/>
    <w:rsid w:val="00244A02"/>
    <w:rsid w:val="002452A5"/>
    <w:rsid w:val="00245F98"/>
    <w:rsid w:val="00246712"/>
    <w:rsid w:val="002468E2"/>
    <w:rsid w:val="00246911"/>
    <w:rsid w:val="00247026"/>
    <w:rsid w:val="00250AE4"/>
    <w:rsid w:val="00251076"/>
    <w:rsid w:val="00251792"/>
    <w:rsid w:val="00251AC0"/>
    <w:rsid w:val="00251DC5"/>
    <w:rsid w:val="00253314"/>
    <w:rsid w:val="00253501"/>
    <w:rsid w:val="00253715"/>
    <w:rsid w:val="00253881"/>
    <w:rsid w:val="00254C4A"/>
    <w:rsid w:val="00256C2D"/>
    <w:rsid w:val="00257179"/>
    <w:rsid w:val="002576F8"/>
    <w:rsid w:val="00257AF7"/>
    <w:rsid w:val="00257C8F"/>
    <w:rsid w:val="002606AF"/>
    <w:rsid w:val="002609CD"/>
    <w:rsid w:val="00260F09"/>
    <w:rsid w:val="00261A23"/>
    <w:rsid w:val="00261A7A"/>
    <w:rsid w:val="00261F14"/>
    <w:rsid w:val="00262142"/>
    <w:rsid w:val="002625AC"/>
    <w:rsid w:val="00262E79"/>
    <w:rsid w:val="00262F08"/>
    <w:rsid w:val="00263EC3"/>
    <w:rsid w:val="00263F4D"/>
    <w:rsid w:val="0026447A"/>
    <w:rsid w:val="002646A3"/>
    <w:rsid w:val="002646DA"/>
    <w:rsid w:val="00265837"/>
    <w:rsid w:val="00265A6E"/>
    <w:rsid w:val="00265AA6"/>
    <w:rsid w:val="00265C99"/>
    <w:rsid w:val="00265DC6"/>
    <w:rsid w:val="002667A2"/>
    <w:rsid w:val="00266C1B"/>
    <w:rsid w:val="00267353"/>
    <w:rsid w:val="002674E9"/>
    <w:rsid w:val="002674FC"/>
    <w:rsid w:val="00267AA9"/>
    <w:rsid w:val="00267EEF"/>
    <w:rsid w:val="00270464"/>
    <w:rsid w:val="002715F7"/>
    <w:rsid w:val="00271DF8"/>
    <w:rsid w:val="0027231E"/>
    <w:rsid w:val="002730F2"/>
    <w:rsid w:val="00273682"/>
    <w:rsid w:val="00273E53"/>
    <w:rsid w:val="0027453F"/>
    <w:rsid w:val="00274584"/>
    <w:rsid w:val="00275CB4"/>
    <w:rsid w:val="00275D01"/>
    <w:rsid w:val="00276870"/>
    <w:rsid w:val="00276D50"/>
    <w:rsid w:val="00276FEF"/>
    <w:rsid w:val="00277D28"/>
    <w:rsid w:val="00281AF5"/>
    <w:rsid w:val="00281F56"/>
    <w:rsid w:val="0028232A"/>
    <w:rsid w:val="002827FA"/>
    <w:rsid w:val="00282C50"/>
    <w:rsid w:val="00282EF8"/>
    <w:rsid w:val="0028333D"/>
    <w:rsid w:val="002834B6"/>
    <w:rsid w:val="00283640"/>
    <w:rsid w:val="00286663"/>
    <w:rsid w:val="00286F69"/>
    <w:rsid w:val="00287AA4"/>
    <w:rsid w:val="00287C77"/>
    <w:rsid w:val="00290D37"/>
    <w:rsid w:val="0029214E"/>
    <w:rsid w:val="0029216C"/>
    <w:rsid w:val="00294677"/>
    <w:rsid w:val="002948F8"/>
    <w:rsid w:val="0029682D"/>
    <w:rsid w:val="00296CC4"/>
    <w:rsid w:val="00297919"/>
    <w:rsid w:val="00297B36"/>
    <w:rsid w:val="002A045D"/>
    <w:rsid w:val="002A09CC"/>
    <w:rsid w:val="002A12C2"/>
    <w:rsid w:val="002A1345"/>
    <w:rsid w:val="002A1884"/>
    <w:rsid w:val="002A25A9"/>
    <w:rsid w:val="002A2B9C"/>
    <w:rsid w:val="002A4091"/>
    <w:rsid w:val="002A5DF4"/>
    <w:rsid w:val="002A6329"/>
    <w:rsid w:val="002A685C"/>
    <w:rsid w:val="002A6DE9"/>
    <w:rsid w:val="002B03F9"/>
    <w:rsid w:val="002B0589"/>
    <w:rsid w:val="002B06C0"/>
    <w:rsid w:val="002B3FB1"/>
    <w:rsid w:val="002B43F9"/>
    <w:rsid w:val="002B461B"/>
    <w:rsid w:val="002B464C"/>
    <w:rsid w:val="002B49E0"/>
    <w:rsid w:val="002B4BF5"/>
    <w:rsid w:val="002B4F91"/>
    <w:rsid w:val="002B6966"/>
    <w:rsid w:val="002B6F26"/>
    <w:rsid w:val="002B6F30"/>
    <w:rsid w:val="002B6F6C"/>
    <w:rsid w:val="002B709D"/>
    <w:rsid w:val="002C0012"/>
    <w:rsid w:val="002C00F4"/>
    <w:rsid w:val="002C0270"/>
    <w:rsid w:val="002C02FD"/>
    <w:rsid w:val="002C073E"/>
    <w:rsid w:val="002C12AC"/>
    <w:rsid w:val="002C14C7"/>
    <w:rsid w:val="002C151A"/>
    <w:rsid w:val="002C1EF3"/>
    <w:rsid w:val="002C2594"/>
    <w:rsid w:val="002C2802"/>
    <w:rsid w:val="002C2E6B"/>
    <w:rsid w:val="002C406D"/>
    <w:rsid w:val="002C4325"/>
    <w:rsid w:val="002C4AFF"/>
    <w:rsid w:val="002C4EA4"/>
    <w:rsid w:val="002C5D93"/>
    <w:rsid w:val="002C5FED"/>
    <w:rsid w:val="002C65DE"/>
    <w:rsid w:val="002C6914"/>
    <w:rsid w:val="002C6A17"/>
    <w:rsid w:val="002C7B52"/>
    <w:rsid w:val="002D017F"/>
    <w:rsid w:val="002D02C3"/>
    <w:rsid w:val="002D09B6"/>
    <w:rsid w:val="002D0A9C"/>
    <w:rsid w:val="002D0C28"/>
    <w:rsid w:val="002D14DA"/>
    <w:rsid w:val="002D2244"/>
    <w:rsid w:val="002D2C38"/>
    <w:rsid w:val="002D3493"/>
    <w:rsid w:val="002D34E6"/>
    <w:rsid w:val="002D3757"/>
    <w:rsid w:val="002D4031"/>
    <w:rsid w:val="002D42A3"/>
    <w:rsid w:val="002D4647"/>
    <w:rsid w:val="002D4839"/>
    <w:rsid w:val="002D523E"/>
    <w:rsid w:val="002D5746"/>
    <w:rsid w:val="002D6AF1"/>
    <w:rsid w:val="002D6C4E"/>
    <w:rsid w:val="002D7262"/>
    <w:rsid w:val="002E0581"/>
    <w:rsid w:val="002E0AE0"/>
    <w:rsid w:val="002E0D73"/>
    <w:rsid w:val="002E108C"/>
    <w:rsid w:val="002E11D1"/>
    <w:rsid w:val="002E13F4"/>
    <w:rsid w:val="002E1D15"/>
    <w:rsid w:val="002E3187"/>
    <w:rsid w:val="002E323E"/>
    <w:rsid w:val="002E373D"/>
    <w:rsid w:val="002E3C80"/>
    <w:rsid w:val="002E4049"/>
    <w:rsid w:val="002E40F9"/>
    <w:rsid w:val="002E5924"/>
    <w:rsid w:val="002E6189"/>
    <w:rsid w:val="002E66BA"/>
    <w:rsid w:val="002F0279"/>
    <w:rsid w:val="002F08D4"/>
    <w:rsid w:val="002F1C7D"/>
    <w:rsid w:val="002F1CF5"/>
    <w:rsid w:val="002F1F3F"/>
    <w:rsid w:val="002F2653"/>
    <w:rsid w:val="002F285E"/>
    <w:rsid w:val="002F28AB"/>
    <w:rsid w:val="002F3622"/>
    <w:rsid w:val="002F396F"/>
    <w:rsid w:val="002F39CD"/>
    <w:rsid w:val="002F3A79"/>
    <w:rsid w:val="002F3B37"/>
    <w:rsid w:val="002F3C38"/>
    <w:rsid w:val="002F4DBA"/>
    <w:rsid w:val="002F5487"/>
    <w:rsid w:val="002F5807"/>
    <w:rsid w:val="002F583F"/>
    <w:rsid w:val="002F5A1B"/>
    <w:rsid w:val="002F5BBB"/>
    <w:rsid w:val="002F6432"/>
    <w:rsid w:val="002F7105"/>
    <w:rsid w:val="002F796D"/>
    <w:rsid w:val="002F7EA3"/>
    <w:rsid w:val="00300036"/>
    <w:rsid w:val="0030083A"/>
    <w:rsid w:val="00300BC3"/>
    <w:rsid w:val="00301010"/>
    <w:rsid w:val="00301754"/>
    <w:rsid w:val="00301BF1"/>
    <w:rsid w:val="00301F97"/>
    <w:rsid w:val="0030218A"/>
    <w:rsid w:val="0030222D"/>
    <w:rsid w:val="00302783"/>
    <w:rsid w:val="00302D00"/>
    <w:rsid w:val="0030317F"/>
    <w:rsid w:val="00303312"/>
    <w:rsid w:val="00303580"/>
    <w:rsid w:val="003038A6"/>
    <w:rsid w:val="00303B09"/>
    <w:rsid w:val="0030422D"/>
    <w:rsid w:val="0030529C"/>
    <w:rsid w:val="003056F5"/>
    <w:rsid w:val="00305AB3"/>
    <w:rsid w:val="003067B0"/>
    <w:rsid w:val="003071AA"/>
    <w:rsid w:val="00307424"/>
    <w:rsid w:val="00307449"/>
    <w:rsid w:val="003076DF"/>
    <w:rsid w:val="003077A0"/>
    <w:rsid w:val="00307AB3"/>
    <w:rsid w:val="00307AC0"/>
    <w:rsid w:val="00307D81"/>
    <w:rsid w:val="003105D1"/>
    <w:rsid w:val="00311596"/>
    <w:rsid w:val="00311FD6"/>
    <w:rsid w:val="00312974"/>
    <w:rsid w:val="00313AE8"/>
    <w:rsid w:val="00313D00"/>
    <w:rsid w:val="00313D61"/>
    <w:rsid w:val="0031588C"/>
    <w:rsid w:val="00315B1E"/>
    <w:rsid w:val="00315D34"/>
    <w:rsid w:val="0031667E"/>
    <w:rsid w:val="0031735F"/>
    <w:rsid w:val="00317DB5"/>
    <w:rsid w:val="00320A25"/>
    <w:rsid w:val="00320C2D"/>
    <w:rsid w:val="00321044"/>
    <w:rsid w:val="00321216"/>
    <w:rsid w:val="00321A35"/>
    <w:rsid w:val="003222E9"/>
    <w:rsid w:val="00322467"/>
    <w:rsid w:val="003239E3"/>
    <w:rsid w:val="00323E60"/>
    <w:rsid w:val="0032437E"/>
    <w:rsid w:val="00324484"/>
    <w:rsid w:val="003245CE"/>
    <w:rsid w:val="003247D7"/>
    <w:rsid w:val="00324A0B"/>
    <w:rsid w:val="0032547F"/>
    <w:rsid w:val="00326147"/>
    <w:rsid w:val="003262DF"/>
    <w:rsid w:val="00327B75"/>
    <w:rsid w:val="00327E8E"/>
    <w:rsid w:val="00330270"/>
    <w:rsid w:val="0033058E"/>
    <w:rsid w:val="00330B1C"/>
    <w:rsid w:val="00330D59"/>
    <w:rsid w:val="0033165C"/>
    <w:rsid w:val="0033179B"/>
    <w:rsid w:val="00332304"/>
    <w:rsid w:val="00332417"/>
    <w:rsid w:val="00332C91"/>
    <w:rsid w:val="003334B4"/>
    <w:rsid w:val="00334892"/>
    <w:rsid w:val="00334D66"/>
    <w:rsid w:val="00334D7B"/>
    <w:rsid w:val="00335F0E"/>
    <w:rsid w:val="00336802"/>
    <w:rsid w:val="00336EFB"/>
    <w:rsid w:val="0034027B"/>
    <w:rsid w:val="00340752"/>
    <w:rsid w:val="003412F1"/>
    <w:rsid w:val="00341729"/>
    <w:rsid w:val="00341EA3"/>
    <w:rsid w:val="00341EBF"/>
    <w:rsid w:val="00342314"/>
    <w:rsid w:val="00342390"/>
    <w:rsid w:val="00342434"/>
    <w:rsid w:val="00342DC1"/>
    <w:rsid w:val="00343571"/>
    <w:rsid w:val="003439FF"/>
    <w:rsid w:val="003445F2"/>
    <w:rsid w:val="00344943"/>
    <w:rsid w:val="003453AF"/>
    <w:rsid w:val="00345808"/>
    <w:rsid w:val="00345CEB"/>
    <w:rsid w:val="00346423"/>
    <w:rsid w:val="0034695C"/>
    <w:rsid w:val="00346CD7"/>
    <w:rsid w:val="00347015"/>
    <w:rsid w:val="00347E03"/>
    <w:rsid w:val="003502FD"/>
    <w:rsid w:val="00350980"/>
    <w:rsid w:val="0035107A"/>
    <w:rsid w:val="00351231"/>
    <w:rsid w:val="003514CB"/>
    <w:rsid w:val="003516D4"/>
    <w:rsid w:val="00352F0A"/>
    <w:rsid w:val="003530F7"/>
    <w:rsid w:val="00353B06"/>
    <w:rsid w:val="0035441A"/>
    <w:rsid w:val="00354CB0"/>
    <w:rsid w:val="00354F12"/>
    <w:rsid w:val="00355393"/>
    <w:rsid w:val="003555F9"/>
    <w:rsid w:val="00355F29"/>
    <w:rsid w:val="00355FC4"/>
    <w:rsid w:val="0035784F"/>
    <w:rsid w:val="00360C0E"/>
    <w:rsid w:val="00361676"/>
    <w:rsid w:val="003625DA"/>
    <w:rsid w:val="00362B96"/>
    <w:rsid w:val="003637A6"/>
    <w:rsid w:val="00363E71"/>
    <w:rsid w:val="003641AD"/>
    <w:rsid w:val="0036486E"/>
    <w:rsid w:val="00364B83"/>
    <w:rsid w:val="00364F7C"/>
    <w:rsid w:val="00365269"/>
    <w:rsid w:val="003662FA"/>
    <w:rsid w:val="00366E39"/>
    <w:rsid w:val="00367635"/>
    <w:rsid w:val="00370200"/>
    <w:rsid w:val="00370B4D"/>
    <w:rsid w:val="00371D07"/>
    <w:rsid w:val="00373262"/>
    <w:rsid w:val="00373D1B"/>
    <w:rsid w:val="003752B8"/>
    <w:rsid w:val="003754D5"/>
    <w:rsid w:val="0037554A"/>
    <w:rsid w:val="0037567D"/>
    <w:rsid w:val="00375E25"/>
    <w:rsid w:val="0037631A"/>
    <w:rsid w:val="00376C37"/>
    <w:rsid w:val="00376FC7"/>
    <w:rsid w:val="00377081"/>
    <w:rsid w:val="003774B8"/>
    <w:rsid w:val="00377522"/>
    <w:rsid w:val="003802F4"/>
    <w:rsid w:val="00380496"/>
    <w:rsid w:val="00380658"/>
    <w:rsid w:val="00382832"/>
    <w:rsid w:val="00382992"/>
    <w:rsid w:val="00382AA2"/>
    <w:rsid w:val="003831DF"/>
    <w:rsid w:val="003846E5"/>
    <w:rsid w:val="00384BA1"/>
    <w:rsid w:val="00384BF9"/>
    <w:rsid w:val="00385260"/>
    <w:rsid w:val="00385843"/>
    <w:rsid w:val="00385904"/>
    <w:rsid w:val="00385B3B"/>
    <w:rsid w:val="0038601C"/>
    <w:rsid w:val="003866F6"/>
    <w:rsid w:val="00386AB8"/>
    <w:rsid w:val="0038722B"/>
    <w:rsid w:val="00387E5C"/>
    <w:rsid w:val="003902E2"/>
    <w:rsid w:val="0039064C"/>
    <w:rsid w:val="00390C89"/>
    <w:rsid w:val="00390DF3"/>
    <w:rsid w:val="003910C5"/>
    <w:rsid w:val="00391D7D"/>
    <w:rsid w:val="00392689"/>
    <w:rsid w:val="00392B99"/>
    <w:rsid w:val="003933F1"/>
    <w:rsid w:val="00393563"/>
    <w:rsid w:val="00393A07"/>
    <w:rsid w:val="00393A36"/>
    <w:rsid w:val="003941AA"/>
    <w:rsid w:val="00394913"/>
    <w:rsid w:val="00394941"/>
    <w:rsid w:val="003949C7"/>
    <w:rsid w:val="0039569D"/>
    <w:rsid w:val="0039572C"/>
    <w:rsid w:val="003957F7"/>
    <w:rsid w:val="00397B8A"/>
    <w:rsid w:val="003A0019"/>
    <w:rsid w:val="003A0574"/>
    <w:rsid w:val="003A077A"/>
    <w:rsid w:val="003A0CE4"/>
    <w:rsid w:val="003A10AD"/>
    <w:rsid w:val="003A1435"/>
    <w:rsid w:val="003A265F"/>
    <w:rsid w:val="003A28FA"/>
    <w:rsid w:val="003A3454"/>
    <w:rsid w:val="003A3CE0"/>
    <w:rsid w:val="003A3DC8"/>
    <w:rsid w:val="003A3FED"/>
    <w:rsid w:val="003A43CD"/>
    <w:rsid w:val="003A4621"/>
    <w:rsid w:val="003A4E2D"/>
    <w:rsid w:val="003A4F62"/>
    <w:rsid w:val="003A523B"/>
    <w:rsid w:val="003A5B14"/>
    <w:rsid w:val="003A5F49"/>
    <w:rsid w:val="003A684B"/>
    <w:rsid w:val="003A7703"/>
    <w:rsid w:val="003B0385"/>
    <w:rsid w:val="003B0746"/>
    <w:rsid w:val="003B0BDB"/>
    <w:rsid w:val="003B10AD"/>
    <w:rsid w:val="003B15BD"/>
    <w:rsid w:val="003B2AFB"/>
    <w:rsid w:val="003B3360"/>
    <w:rsid w:val="003B4276"/>
    <w:rsid w:val="003B42A4"/>
    <w:rsid w:val="003B4602"/>
    <w:rsid w:val="003B4D1F"/>
    <w:rsid w:val="003B4E21"/>
    <w:rsid w:val="003B6B99"/>
    <w:rsid w:val="003B6BAB"/>
    <w:rsid w:val="003B7346"/>
    <w:rsid w:val="003B743A"/>
    <w:rsid w:val="003B7900"/>
    <w:rsid w:val="003C0E06"/>
    <w:rsid w:val="003C0FAE"/>
    <w:rsid w:val="003C148C"/>
    <w:rsid w:val="003C1694"/>
    <w:rsid w:val="003C22C9"/>
    <w:rsid w:val="003C2B5B"/>
    <w:rsid w:val="003C334D"/>
    <w:rsid w:val="003C3AA1"/>
    <w:rsid w:val="003C4F2E"/>
    <w:rsid w:val="003C4FB2"/>
    <w:rsid w:val="003C50B2"/>
    <w:rsid w:val="003C658A"/>
    <w:rsid w:val="003C72F3"/>
    <w:rsid w:val="003C7710"/>
    <w:rsid w:val="003C7D1E"/>
    <w:rsid w:val="003D0865"/>
    <w:rsid w:val="003D0DAF"/>
    <w:rsid w:val="003D1DA6"/>
    <w:rsid w:val="003D2930"/>
    <w:rsid w:val="003D336B"/>
    <w:rsid w:val="003D39FE"/>
    <w:rsid w:val="003D42F5"/>
    <w:rsid w:val="003D4692"/>
    <w:rsid w:val="003D4CB4"/>
    <w:rsid w:val="003D4D71"/>
    <w:rsid w:val="003D528A"/>
    <w:rsid w:val="003D5D34"/>
    <w:rsid w:val="003D608C"/>
    <w:rsid w:val="003D6290"/>
    <w:rsid w:val="003D6E9D"/>
    <w:rsid w:val="003D7109"/>
    <w:rsid w:val="003D731D"/>
    <w:rsid w:val="003E13DB"/>
    <w:rsid w:val="003E18C8"/>
    <w:rsid w:val="003E196C"/>
    <w:rsid w:val="003E1A7D"/>
    <w:rsid w:val="003E1B24"/>
    <w:rsid w:val="003E376B"/>
    <w:rsid w:val="003E5098"/>
    <w:rsid w:val="003E50AE"/>
    <w:rsid w:val="003E658E"/>
    <w:rsid w:val="003F008B"/>
    <w:rsid w:val="003F0092"/>
    <w:rsid w:val="003F0149"/>
    <w:rsid w:val="003F07A7"/>
    <w:rsid w:val="003F1540"/>
    <w:rsid w:val="003F218F"/>
    <w:rsid w:val="003F21D8"/>
    <w:rsid w:val="003F26BF"/>
    <w:rsid w:val="003F3051"/>
    <w:rsid w:val="003F3211"/>
    <w:rsid w:val="003F35EC"/>
    <w:rsid w:val="003F3A38"/>
    <w:rsid w:val="003F410E"/>
    <w:rsid w:val="003F435C"/>
    <w:rsid w:val="003F46FF"/>
    <w:rsid w:val="003F4A13"/>
    <w:rsid w:val="003F4E8E"/>
    <w:rsid w:val="003F5384"/>
    <w:rsid w:val="003F557A"/>
    <w:rsid w:val="003F5C21"/>
    <w:rsid w:val="003F5FDE"/>
    <w:rsid w:val="003F686C"/>
    <w:rsid w:val="003F6FCB"/>
    <w:rsid w:val="003F7828"/>
    <w:rsid w:val="0040065A"/>
    <w:rsid w:val="004015BB"/>
    <w:rsid w:val="004018DF"/>
    <w:rsid w:val="00402033"/>
    <w:rsid w:val="004025BC"/>
    <w:rsid w:val="00402F75"/>
    <w:rsid w:val="004031AF"/>
    <w:rsid w:val="00403558"/>
    <w:rsid w:val="0040366D"/>
    <w:rsid w:val="0040381B"/>
    <w:rsid w:val="004039F8"/>
    <w:rsid w:val="00403B22"/>
    <w:rsid w:val="00403BEB"/>
    <w:rsid w:val="004046C6"/>
    <w:rsid w:val="004048C4"/>
    <w:rsid w:val="00404B9C"/>
    <w:rsid w:val="004064E4"/>
    <w:rsid w:val="00406738"/>
    <w:rsid w:val="00406740"/>
    <w:rsid w:val="00406943"/>
    <w:rsid w:val="004071A7"/>
    <w:rsid w:val="00407A03"/>
    <w:rsid w:val="00407C55"/>
    <w:rsid w:val="00407F08"/>
    <w:rsid w:val="004103B8"/>
    <w:rsid w:val="00411583"/>
    <w:rsid w:val="004118CB"/>
    <w:rsid w:val="00411955"/>
    <w:rsid w:val="00412273"/>
    <w:rsid w:val="004123A1"/>
    <w:rsid w:val="0041287A"/>
    <w:rsid w:val="00412B4F"/>
    <w:rsid w:val="004133BF"/>
    <w:rsid w:val="004144EB"/>
    <w:rsid w:val="00414BD6"/>
    <w:rsid w:val="00414D54"/>
    <w:rsid w:val="00415606"/>
    <w:rsid w:val="0041582F"/>
    <w:rsid w:val="00416397"/>
    <w:rsid w:val="004165FB"/>
    <w:rsid w:val="00416D0B"/>
    <w:rsid w:val="0041707D"/>
    <w:rsid w:val="00417443"/>
    <w:rsid w:val="004174C0"/>
    <w:rsid w:val="004176DE"/>
    <w:rsid w:val="00417C5B"/>
    <w:rsid w:val="004216A7"/>
    <w:rsid w:val="00421A23"/>
    <w:rsid w:val="00421E8B"/>
    <w:rsid w:val="00422648"/>
    <w:rsid w:val="00423560"/>
    <w:rsid w:val="00423D76"/>
    <w:rsid w:val="00423DE5"/>
    <w:rsid w:val="004240B2"/>
    <w:rsid w:val="00424392"/>
    <w:rsid w:val="00424C65"/>
    <w:rsid w:val="00425866"/>
    <w:rsid w:val="00425999"/>
    <w:rsid w:val="00425DDC"/>
    <w:rsid w:val="004271B4"/>
    <w:rsid w:val="00430152"/>
    <w:rsid w:val="00430186"/>
    <w:rsid w:val="004305A4"/>
    <w:rsid w:val="00430BCB"/>
    <w:rsid w:val="00430F28"/>
    <w:rsid w:val="00431B2C"/>
    <w:rsid w:val="0043255B"/>
    <w:rsid w:val="00433954"/>
    <w:rsid w:val="00434E0C"/>
    <w:rsid w:val="00435D0A"/>
    <w:rsid w:val="00435DCA"/>
    <w:rsid w:val="00435EAD"/>
    <w:rsid w:val="004366C4"/>
    <w:rsid w:val="00436925"/>
    <w:rsid w:val="00436BEC"/>
    <w:rsid w:val="00436DD8"/>
    <w:rsid w:val="00437424"/>
    <w:rsid w:val="00437C74"/>
    <w:rsid w:val="004407D1"/>
    <w:rsid w:val="004408FB"/>
    <w:rsid w:val="00440DB4"/>
    <w:rsid w:val="00442114"/>
    <w:rsid w:val="00442324"/>
    <w:rsid w:val="00442F75"/>
    <w:rsid w:val="004439F2"/>
    <w:rsid w:val="00443B73"/>
    <w:rsid w:val="00443BF7"/>
    <w:rsid w:val="0044446C"/>
    <w:rsid w:val="004449D1"/>
    <w:rsid w:val="00445232"/>
    <w:rsid w:val="00446306"/>
    <w:rsid w:val="00446FA2"/>
    <w:rsid w:val="0044701B"/>
    <w:rsid w:val="00447270"/>
    <w:rsid w:val="00447666"/>
    <w:rsid w:val="00447CB0"/>
    <w:rsid w:val="00447CF3"/>
    <w:rsid w:val="00447D53"/>
    <w:rsid w:val="004507AC"/>
    <w:rsid w:val="00450B5A"/>
    <w:rsid w:val="00450E07"/>
    <w:rsid w:val="004511C5"/>
    <w:rsid w:val="00451E7E"/>
    <w:rsid w:val="00453BF2"/>
    <w:rsid w:val="00453E14"/>
    <w:rsid w:val="00453E93"/>
    <w:rsid w:val="00453ED2"/>
    <w:rsid w:val="004544F7"/>
    <w:rsid w:val="00454614"/>
    <w:rsid w:val="004547E4"/>
    <w:rsid w:val="004559E1"/>
    <w:rsid w:val="00455CD9"/>
    <w:rsid w:val="00456011"/>
    <w:rsid w:val="004602CF"/>
    <w:rsid w:val="004605FD"/>
    <w:rsid w:val="00460B3A"/>
    <w:rsid w:val="00461B55"/>
    <w:rsid w:val="00461F9D"/>
    <w:rsid w:val="00462061"/>
    <w:rsid w:val="004624F3"/>
    <w:rsid w:val="004630C9"/>
    <w:rsid w:val="0046339D"/>
    <w:rsid w:val="0046348B"/>
    <w:rsid w:val="00463A83"/>
    <w:rsid w:val="00464404"/>
    <w:rsid w:val="00464AA3"/>
    <w:rsid w:val="00464F06"/>
    <w:rsid w:val="00466AD6"/>
    <w:rsid w:val="00466F8F"/>
    <w:rsid w:val="004672B0"/>
    <w:rsid w:val="0046799C"/>
    <w:rsid w:val="00470098"/>
    <w:rsid w:val="00470275"/>
    <w:rsid w:val="00470C81"/>
    <w:rsid w:val="0047157C"/>
    <w:rsid w:val="004715FF"/>
    <w:rsid w:val="00472227"/>
    <w:rsid w:val="00472AD4"/>
    <w:rsid w:val="00474574"/>
    <w:rsid w:val="00474C5B"/>
    <w:rsid w:val="00474D97"/>
    <w:rsid w:val="004758AB"/>
    <w:rsid w:val="00476263"/>
    <w:rsid w:val="0047688F"/>
    <w:rsid w:val="00476CB5"/>
    <w:rsid w:val="00477FDF"/>
    <w:rsid w:val="0048132A"/>
    <w:rsid w:val="004814D1"/>
    <w:rsid w:val="004824A5"/>
    <w:rsid w:val="00482721"/>
    <w:rsid w:val="00482CFC"/>
    <w:rsid w:val="00483072"/>
    <w:rsid w:val="004831C7"/>
    <w:rsid w:val="00483230"/>
    <w:rsid w:val="00483FEA"/>
    <w:rsid w:val="00485618"/>
    <w:rsid w:val="004856D6"/>
    <w:rsid w:val="00486F7C"/>
    <w:rsid w:val="00487697"/>
    <w:rsid w:val="00487D82"/>
    <w:rsid w:val="00487FA7"/>
    <w:rsid w:val="0049071F"/>
    <w:rsid w:val="00490CB4"/>
    <w:rsid w:val="00490FC5"/>
    <w:rsid w:val="00491506"/>
    <w:rsid w:val="0049250D"/>
    <w:rsid w:val="004935A6"/>
    <w:rsid w:val="00493D51"/>
    <w:rsid w:val="0049459C"/>
    <w:rsid w:val="004951DC"/>
    <w:rsid w:val="004953F1"/>
    <w:rsid w:val="00496498"/>
    <w:rsid w:val="004964E9"/>
    <w:rsid w:val="0049768A"/>
    <w:rsid w:val="00497DEC"/>
    <w:rsid w:val="004A039E"/>
    <w:rsid w:val="004A03B5"/>
    <w:rsid w:val="004A165C"/>
    <w:rsid w:val="004A1742"/>
    <w:rsid w:val="004A2BD0"/>
    <w:rsid w:val="004A2CEC"/>
    <w:rsid w:val="004A2E92"/>
    <w:rsid w:val="004A2F61"/>
    <w:rsid w:val="004A36FF"/>
    <w:rsid w:val="004A3B95"/>
    <w:rsid w:val="004A3EBF"/>
    <w:rsid w:val="004A4BBE"/>
    <w:rsid w:val="004A5698"/>
    <w:rsid w:val="004A5EC4"/>
    <w:rsid w:val="004A653A"/>
    <w:rsid w:val="004A6DB0"/>
    <w:rsid w:val="004A7D48"/>
    <w:rsid w:val="004A7E7F"/>
    <w:rsid w:val="004B045C"/>
    <w:rsid w:val="004B12AF"/>
    <w:rsid w:val="004B1542"/>
    <w:rsid w:val="004B1663"/>
    <w:rsid w:val="004B176C"/>
    <w:rsid w:val="004B1E80"/>
    <w:rsid w:val="004B1FBD"/>
    <w:rsid w:val="004B27A4"/>
    <w:rsid w:val="004B29C3"/>
    <w:rsid w:val="004B3022"/>
    <w:rsid w:val="004B31D2"/>
    <w:rsid w:val="004B3E06"/>
    <w:rsid w:val="004B3E62"/>
    <w:rsid w:val="004B4B73"/>
    <w:rsid w:val="004B55A1"/>
    <w:rsid w:val="004B5711"/>
    <w:rsid w:val="004B6085"/>
    <w:rsid w:val="004B712A"/>
    <w:rsid w:val="004B7847"/>
    <w:rsid w:val="004B7888"/>
    <w:rsid w:val="004C03BF"/>
    <w:rsid w:val="004C25FD"/>
    <w:rsid w:val="004C3F26"/>
    <w:rsid w:val="004C489D"/>
    <w:rsid w:val="004C4C7A"/>
    <w:rsid w:val="004C519F"/>
    <w:rsid w:val="004C53FB"/>
    <w:rsid w:val="004C59C0"/>
    <w:rsid w:val="004C6B8B"/>
    <w:rsid w:val="004C6C47"/>
    <w:rsid w:val="004C72A2"/>
    <w:rsid w:val="004C7A7E"/>
    <w:rsid w:val="004C7CDD"/>
    <w:rsid w:val="004C7EF6"/>
    <w:rsid w:val="004C7FE0"/>
    <w:rsid w:val="004D11AB"/>
    <w:rsid w:val="004D16AD"/>
    <w:rsid w:val="004D1942"/>
    <w:rsid w:val="004D1FBA"/>
    <w:rsid w:val="004D27CE"/>
    <w:rsid w:val="004D3057"/>
    <w:rsid w:val="004D3A1E"/>
    <w:rsid w:val="004D4996"/>
    <w:rsid w:val="004D4A0F"/>
    <w:rsid w:val="004D4B08"/>
    <w:rsid w:val="004D53DD"/>
    <w:rsid w:val="004D5809"/>
    <w:rsid w:val="004D5C38"/>
    <w:rsid w:val="004D652E"/>
    <w:rsid w:val="004D68DC"/>
    <w:rsid w:val="004D6B7D"/>
    <w:rsid w:val="004D6E06"/>
    <w:rsid w:val="004D7935"/>
    <w:rsid w:val="004E021D"/>
    <w:rsid w:val="004E06AB"/>
    <w:rsid w:val="004E1BD5"/>
    <w:rsid w:val="004E1D72"/>
    <w:rsid w:val="004E2329"/>
    <w:rsid w:val="004E27CD"/>
    <w:rsid w:val="004E4EF0"/>
    <w:rsid w:val="004E4F14"/>
    <w:rsid w:val="004E52B3"/>
    <w:rsid w:val="004E54F2"/>
    <w:rsid w:val="004E5E9A"/>
    <w:rsid w:val="004E750D"/>
    <w:rsid w:val="004E765C"/>
    <w:rsid w:val="004F0399"/>
    <w:rsid w:val="004F04DD"/>
    <w:rsid w:val="004F09C3"/>
    <w:rsid w:val="004F1BA8"/>
    <w:rsid w:val="004F1F87"/>
    <w:rsid w:val="004F326A"/>
    <w:rsid w:val="004F4C8B"/>
    <w:rsid w:val="004F4E0E"/>
    <w:rsid w:val="004F4E32"/>
    <w:rsid w:val="004F65E1"/>
    <w:rsid w:val="004F6F13"/>
    <w:rsid w:val="004F7E3E"/>
    <w:rsid w:val="004F7E56"/>
    <w:rsid w:val="00500794"/>
    <w:rsid w:val="00500A8B"/>
    <w:rsid w:val="00500D53"/>
    <w:rsid w:val="005012B3"/>
    <w:rsid w:val="005012D0"/>
    <w:rsid w:val="005013D5"/>
    <w:rsid w:val="00501A09"/>
    <w:rsid w:val="00501DC7"/>
    <w:rsid w:val="005024C8"/>
    <w:rsid w:val="005027B6"/>
    <w:rsid w:val="00503820"/>
    <w:rsid w:val="00503D7A"/>
    <w:rsid w:val="0050464D"/>
    <w:rsid w:val="00504C9C"/>
    <w:rsid w:val="00504E92"/>
    <w:rsid w:val="00505024"/>
    <w:rsid w:val="00505163"/>
    <w:rsid w:val="00507141"/>
    <w:rsid w:val="0050753D"/>
    <w:rsid w:val="00507B40"/>
    <w:rsid w:val="00510D94"/>
    <w:rsid w:val="005110F4"/>
    <w:rsid w:val="0051162A"/>
    <w:rsid w:val="00511858"/>
    <w:rsid w:val="0051269E"/>
    <w:rsid w:val="005127E1"/>
    <w:rsid w:val="00512EB5"/>
    <w:rsid w:val="00513517"/>
    <w:rsid w:val="00513B0D"/>
    <w:rsid w:val="00513FA5"/>
    <w:rsid w:val="00514E36"/>
    <w:rsid w:val="00515F87"/>
    <w:rsid w:val="00515FBE"/>
    <w:rsid w:val="005160D4"/>
    <w:rsid w:val="00516392"/>
    <w:rsid w:val="00516A1B"/>
    <w:rsid w:val="00516EFE"/>
    <w:rsid w:val="005175B8"/>
    <w:rsid w:val="00517AFD"/>
    <w:rsid w:val="00517E4D"/>
    <w:rsid w:val="005203AE"/>
    <w:rsid w:val="005207F5"/>
    <w:rsid w:val="00520AC8"/>
    <w:rsid w:val="005214F3"/>
    <w:rsid w:val="00521D80"/>
    <w:rsid w:val="00525D14"/>
    <w:rsid w:val="005271C2"/>
    <w:rsid w:val="00527B25"/>
    <w:rsid w:val="00527FEF"/>
    <w:rsid w:val="00530653"/>
    <w:rsid w:val="00530D18"/>
    <w:rsid w:val="00531C7B"/>
    <w:rsid w:val="0053206A"/>
    <w:rsid w:val="00532317"/>
    <w:rsid w:val="0053279C"/>
    <w:rsid w:val="0053297B"/>
    <w:rsid w:val="00532FC1"/>
    <w:rsid w:val="005335BD"/>
    <w:rsid w:val="005339F4"/>
    <w:rsid w:val="00535606"/>
    <w:rsid w:val="00536261"/>
    <w:rsid w:val="00536E99"/>
    <w:rsid w:val="005378EA"/>
    <w:rsid w:val="00537EAB"/>
    <w:rsid w:val="005405D2"/>
    <w:rsid w:val="00540622"/>
    <w:rsid w:val="005406D3"/>
    <w:rsid w:val="00541877"/>
    <w:rsid w:val="00541E0F"/>
    <w:rsid w:val="005425B4"/>
    <w:rsid w:val="00542ADA"/>
    <w:rsid w:val="00543288"/>
    <w:rsid w:val="0054381E"/>
    <w:rsid w:val="0054649A"/>
    <w:rsid w:val="0054693F"/>
    <w:rsid w:val="00546FFB"/>
    <w:rsid w:val="00547240"/>
    <w:rsid w:val="005477FB"/>
    <w:rsid w:val="00547C87"/>
    <w:rsid w:val="005500E0"/>
    <w:rsid w:val="005501DA"/>
    <w:rsid w:val="005506BC"/>
    <w:rsid w:val="00550873"/>
    <w:rsid w:val="00550A58"/>
    <w:rsid w:val="00550E05"/>
    <w:rsid w:val="0055179D"/>
    <w:rsid w:val="0055198E"/>
    <w:rsid w:val="00551BA9"/>
    <w:rsid w:val="00552FA5"/>
    <w:rsid w:val="005530EF"/>
    <w:rsid w:val="00553575"/>
    <w:rsid w:val="005536DC"/>
    <w:rsid w:val="005539B0"/>
    <w:rsid w:val="00553E97"/>
    <w:rsid w:val="00553F13"/>
    <w:rsid w:val="0055466B"/>
    <w:rsid w:val="0055486E"/>
    <w:rsid w:val="00556A3E"/>
    <w:rsid w:val="00556CDD"/>
    <w:rsid w:val="00556E77"/>
    <w:rsid w:val="00557CE2"/>
    <w:rsid w:val="005605D1"/>
    <w:rsid w:val="0056144E"/>
    <w:rsid w:val="00561B2D"/>
    <w:rsid w:val="00561FB2"/>
    <w:rsid w:val="005627BA"/>
    <w:rsid w:val="005629DF"/>
    <w:rsid w:val="005631C9"/>
    <w:rsid w:val="00563A9D"/>
    <w:rsid w:val="005646D8"/>
    <w:rsid w:val="005647DB"/>
    <w:rsid w:val="005647F1"/>
    <w:rsid w:val="00564E22"/>
    <w:rsid w:val="005656FC"/>
    <w:rsid w:val="005658EC"/>
    <w:rsid w:val="005661D8"/>
    <w:rsid w:val="00566692"/>
    <w:rsid w:val="005670AF"/>
    <w:rsid w:val="00567694"/>
    <w:rsid w:val="00570CC3"/>
    <w:rsid w:val="00571154"/>
    <w:rsid w:val="0057119A"/>
    <w:rsid w:val="005713F3"/>
    <w:rsid w:val="00571716"/>
    <w:rsid w:val="00571720"/>
    <w:rsid w:val="00571F34"/>
    <w:rsid w:val="00572472"/>
    <w:rsid w:val="00572AB4"/>
    <w:rsid w:val="00572DD7"/>
    <w:rsid w:val="005752CB"/>
    <w:rsid w:val="00575724"/>
    <w:rsid w:val="00575757"/>
    <w:rsid w:val="005759EF"/>
    <w:rsid w:val="005774A7"/>
    <w:rsid w:val="0057788B"/>
    <w:rsid w:val="00580019"/>
    <w:rsid w:val="00581413"/>
    <w:rsid w:val="00582CAA"/>
    <w:rsid w:val="00583308"/>
    <w:rsid w:val="0058439C"/>
    <w:rsid w:val="00584505"/>
    <w:rsid w:val="00584654"/>
    <w:rsid w:val="00584CA2"/>
    <w:rsid w:val="00585349"/>
    <w:rsid w:val="00585A4F"/>
    <w:rsid w:val="005865DA"/>
    <w:rsid w:val="00586B56"/>
    <w:rsid w:val="00586C16"/>
    <w:rsid w:val="0058748E"/>
    <w:rsid w:val="00587894"/>
    <w:rsid w:val="00587DFA"/>
    <w:rsid w:val="00587E17"/>
    <w:rsid w:val="005902E7"/>
    <w:rsid w:val="00590595"/>
    <w:rsid w:val="005918D8"/>
    <w:rsid w:val="00591AEF"/>
    <w:rsid w:val="00591E9D"/>
    <w:rsid w:val="00591EDD"/>
    <w:rsid w:val="00591FF5"/>
    <w:rsid w:val="0059200A"/>
    <w:rsid w:val="00592396"/>
    <w:rsid w:val="00592CFC"/>
    <w:rsid w:val="00592D4C"/>
    <w:rsid w:val="00592F53"/>
    <w:rsid w:val="0059328F"/>
    <w:rsid w:val="0059360A"/>
    <w:rsid w:val="00593CD8"/>
    <w:rsid w:val="005943F7"/>
    <w:rsid w:val="00594DF1"/>
    <w:rsid w:val="00594E39"/>
    <w:rsid w:val="005955F3"/>
    <w:rsid w:val="005956CF"/>
    <w:rsid w:val="0059578F"/>
    <w:rsid w:val="00595D69"/>
    <w:rsid w:val="00595ED3"/>
    <w:rsid w:val="00596062"/>
    <w:rsid w:val="00596C1C"/>
    <w:rsid w:val="00596F13"/>
    <w:rsid w:val="005A1126"/>
    <w:rsid w:val="005A1B04"/>
    <w:rsid w:val="005A1FCA"/>
    <w:rsid w:val="005A38F3"/>
    <w:rsid w:val="005A4230"/>
    <w:rsid w:val="005A43E4"/>
    <w:rsid w:val="005A5937"/>
    <w:rsid w:val="005A653E"/>
    <w:rsid w:val="005A7163"/>
    <w:rsid w:val="005A741F"/>
    <w:rsid w:val="005B0EE1"/>
    <w:rsid w:val="005B10C8"/>
    <w:rsid w:val="005B2292"/>
    <w:rsid w:val="005B24D1"/>
    <w:rsid w:val="005B2747"/>
    <w:rsid w:val="005B2830"/>
    <w:rsid w:val="005B2C3E"/>
    <w:rsid w:val="005B2C58"/>
    <w:rsid w:val="005B356C"/>
    <w:rsid w:val="005B3966"/>
    <w:rsid w:val="005B57B2"/>
    <w:rsid w:val="005B5D7F"/>
    <w:rsid w:val="005B652C"/>
    <w:rsid w:val="005B6680"/>
    <w:rsid w:val="005B707E"/>
    <w:rsid w:val="005B72ED"/>
    <w:rsid w:val="005B73E3"/>
    <w:rsid w:val="005B76B0"/>
    <w:rsid w:val="005B7BBE"/>
    <w:rsid w:val="005C070C"/>
    <w:rsid w:val="005C0C06"/>
    <w:rsid w:val="005C1668"/>
    <w:rsid w:val="005C1788"/>
    <w:rsid w:val="005C1D1F"/>
    <w:rsid w:val="005C249E"/>
    <w:rsid w:val="005C296F"/>
    <w:rsid w:val="005C2F9D"/>
    <w:rsid w:val="005C3368"/>
    <w:rsid w:val="005C3CD6"/>
    <w:rsid w:val="005C3FE6"/>
    <w:rsid w:val="005C4143"/>
    <w:rsid w:val="005C4FC7"/>
    <w:rsid w:val="005C4FF7"/>
    <w:rsid w:val="005C51B5"/>
    <w:rsid w:val="005C5625"/>
    <w:rsid w:val="005C5C9E"/>
    <w:rsid w:val="005C5CCC"/>
    <w:rsid w:val="005C5FFB"/>
    <w:rsid w:val="005C6151"/>
    <w:rsid w:val="005C6361"/>
    <w:rsid w:val="005C69FF"/>
    <w:rsid w:val="005C7154"/>
    <w:rsid w:val="005C7343"/>
    <w:rsid w:val="005C740A"/>
    <w:rsid w:val="005C77E2"/>
    <w:rsid w:val="005C7B96"/>
    <w:rsid w:val="005C7E3F"/>
    <w:rsid w:val="005C7EFF"/>
    <w:rsid w:val="005D05CE"/>
    <w:rsid w:val="005D1967"/>
    <w:rsid w:val="005D205F"/>
    <w:rsid w:val="005D2D5A"/>
    <w:rsid w:val="005D2D92"/>
    <w:rsid w:val="005D3E34"/>
    <w:rsid w:val="005D3FD7"/>
    <w:rsid w:val="005D50CD"/>
    <w:rsid w:val="005D5229"/>
    <w:rsid w:val="005D52C9"/>
    <w:rsid w:val="005D6229"/>
    <w:rsid w:val="005D6329"/>
    <w:rsid w:val="005D68F4"/>
    <w:rsid w:val="005D6D14"/>
    <w:rsid w:val="005D733A"/>
    <w:rsid w:val="005D7650"/>
    <w:rsid w:val="005D7856"/>
    <w:rsid w:val="005D7B34"/>
    <w:rsid w:val="005D7CB3"/>
    <w:rsid w:val="005E0B54"/>
    <w:rsid w:val="005E188D"/>
    <w:rsid w:val="005E1B20"/>
    <w:rsid w:val="005E23CC"/>
    <w:rsid w:val="005E2824"/>
    <w:rsid w:val="005E3948"/>
    <w:rsid w:val="005E3ED9"/>
    <w:rsid w:val="005E47FA"/>
    <w:rsid w:val="005E5509"/>
    <w:rsid w:val="005E5AA2"/>
    <w:rsid w:val="005E5AA7"/>
    <w:rsid w:val="005E5EE9"/>
    <w:rsid w:val="005E6DD9"/>
    <w:rsid w:val="005E7100"/>
    <w:rsid w:val="005E732B"/>
    <w:rsid w:val="005E79FF"/>
    <w:rsid w:val="005E7E9F"/>
    <w:rsid w:val="005F0834"/>
    <w:rsid w:val="005F0A8F"/>
    <w:rsid w:val="005F12DE"/>
    <w:rsid w:val="005F1982"/>
    <w:rsid w:val="005F1DA2"/>
    <w:rsid w:val="005F2092"/>
    <w:rsid w:val="005F22BF"/>
    <w:rsid w:val="005F23FB"/>
    <w:rsid w:val="005F46FF"/>
    <w:rsid w:val="005F508E"/>
    <w:rsid w:val="005F55C9"/>
    <w:rsid w:val="005F630F"/>
    <w:rsid w:val="005F63E4"/>
    <w:rsid w:val="005F676B"/>
    <w:rsid w:val="005F76D7"/>
    <w:rsid w:val="0060097D"/>
    <w:rsid w:val="00601185"/>
    <w:rsid w:val="00602386"/>
    <w:rsid w:val="006025E4"/>
    <w:rsid w:val="00603FD2"/>
    <w:rsid w:val="006054CD"/>
    <w:rsid w:val="0060659D"/>
    <w:rsid w:val="0060660F"/>
    <w:rsid w:val="00606ABA"/>
    <w:rsid w:val="00606E67"/>
    <w:rsid w:val="006076E0"/>
    <w:rsid w:val="0060773A"/>
    <w:rsid w:val="00607F8A"/>
    <w:rsid w:val="0061094D"/>
    <w:rsid w:val="00611227"/>
    <w:rsid w:val="006120E5"/>
    <w:rsid w:val="0061225F"/>
    <w:rsid w:val="006122A1"/>
    <w:rsid w:val="006129E3"/>
    <w:rsid w:val="00612C8E"/>
    <w:rsid w:val="006132E0"/>
    <w:rsid w:val="00613C17"/>
    <w:rsid w:val="00613D96"/>
    <w:rsid w:val="00614734"/>
    <w:rsid w:val="00614817"/>
    <w:rsid w:val="00614B4B"/>
    <w:rsid w:val="00615025"/>
    <w:rsid w:val="00615387"/>
    <w:rsid w:val="00615461"/>
    <w:rsid w:val="0061609D"/>
    <w:rsid w:val="0061620C"/>
    <w:rsid w:val="00616360"/>
    <w:rsid w:val="00616B9A"/>
    <w:rsid w:val="00616DF5"/>
    <w:rsid w:val="00616E12"/>
    <w:rsid w:val="00617FEC"/>
    <w:rsid w:val="006221F3"/>
    <w:rsid w:val="00622D88"/>
    <w:rsid w:val="00622E55"/>
    <w:rsid w:val="00623D37"/>
    <w:rsid w:val="006243A1"/>
    <w:rsid w:val="006248FD"/>
    <w:rsid w:val="00625739"/>
    <w:rsid w:val="00625AD9"/>
    <w:rsid w:val="006260DA"/>
    <w:rsid w:val="006267F5"/>
    <w:rsid w:val="00626B18"/>
    <w:rsid w:val="00626FC2"/>
    <w:rsid w:val="0062724C"/>
    <w:rsid w:val="006272F5"/>
    <w:rsid w:val="00627E91"/>
    <w:rsid w:val="0063000A"/>
    <w:rsid w:val="006302B4"/>
    <w:rsid w:val="00630641"/>
    <w:rsid w:val="006326BB"/>
    <w:rsid w:val="00632E51"/>
    <w:rsid w:val="00633337"/>
    <w:rsid w:val="00633764"/>
    <w:rsid w:val="006337EF"/>
    <w:rsid w:val="00633E13"/>
    <w:rsid w:val="0063564D"/>
    <w:rsid w:val="0063676E"/>
    <w:rsid w:val="0064018F"/>
    <w:rsid w:val="00640B92"/>
    <w:rsid w:val="00640EE6"/>
    <w:rsid w:val="006410D6"/>
    <w:rsid w:val="00641C71"/>
    <w:rsid w:val="00642E83"/>
    <w:rsid w:val="00643417"/>
    <w:rsid w:val="0064369C"/>
    <w:rsid w:val="00643AF0"/>
    <w:rsid w:val="00643B51"/>
    <w:rsid w:val="00644F5D"/>
    <w:rsid w:val="006450C4"/>
    <w:rsid w:val="00645451"/>
    <w:rsid w:val="00645AC8"/>
    <w:rsid w:val="00645FB4"/>
    <w:rsid w:val="00646EB2"/>
    <w:rsid w:val="006478AE"/>
    <w:rsid w:val="006501B9"/>
    <w:rsid w:val="0065049B"/>
    <w:rsid w:val="006507EA"/>
    <w:rsid w:val="00651065"/>
    <w:rsid w:val="006520A2"/>
    <w:rsid w:val="00652342"/>
    <w:rsid w:val="00653040"/>
    <w:rsid w:val="0065324D"/>
    <w:rsid w:val="006534DA"/>
    <w:rsid w:val="0065376C"/>
    <w:rsid w:val="00654092"/>
    <w:rsid w:val="00655286"/>
    <w:rsid w:val="00655A3A"/>
    <w:rsid w:val="006562DB"/>
    <w:rsid w:val="006575D7"/>
    <w:rsid w:val="00657A41"/>
    <w:rsid w:val="0066056E"/>
    <w:rsid w:val="006616F3"/>
    <w:rsid w:val="006620BD"/>
    <w:rsid w:val="00662212"/>
    <w:rsid w:val="0066229B"/>
    <w:rsid w:val="006622CE"/>
    <w:rsid w:val="00662C43"/>
    <w:rsid w:val="00663011"/>
    <w:rsid w:val="00663135"/>
    <w:rsid w:val="00663390"/>
    <w:rsid w:val="0066377D"/>
    <w:rsid w:val="0066417A"/>
    <w:rsid w:val="00664434"/>
    <w:rsid w:val="00664923"/>
    <w:rsid w:val="006649C3"/>
    <w:rsid w:val="006651A0"/>
    <w:rsid w:val="00665E35"/>
    <w:rsid w:val="006661C2"/>
    <w:rsid w:val="0066726D"/>
    <w:rsid w:val="00667D8A"/>
    <w:rsid w:val="00667DD3"/>
    <w:rsid w:val="00670347"/>
    <w:rsid w:val="00672C42"/>
    <w:rsid w:val="00672C6F"/>
    <w:rsid w:val="006739B6"/>
    <w:rsid w:val="00673FF2"/>
    <w:rsid w:val="0067463F"/>
    <w:rsid w:val="00674898"/>
    <w:rsid w:val="006750CD"/>
    <w:rsid w:val="00675A72"/>
    <w:rsid w:val="00675BC3"/>
    <w:rsid w:val="00675C45"/>
    <w:rsid w:val="00675C88"/>
    <w:rsid w:val="00676471"/>
    <w:rsid w:val="00676BCC"/>
    <w:rsid w:val="00676DD5"/>
    <w:rsid w:val="00676DE9"/>
    <w:rsid w:val="00680816"/>
    <w:rsid w:val="00680A02"/>
    <w:rsid w:val="00681A40"/>
    <w:rsid w:val="00682276"/>
    <w:rsid w:val="006825A6"/>
    <w:rsid w:val="00682775"/>
    <w:rsid w:val="00682E56"/>
    <w:rsid w:val="00682FBB"/>
    <w:rsid w:val="00684310"/>
    <w:rsid w:val="00684C90"/>
    <w:rsid w:val="00684F21"/>
    <w:rsid w:val="00685401"/>
    <w:rsid w:val="00685653"/>
    <w:rsid w:val="00686438"/>
    <w:rsid w:val="0068748D"/>
    <w:rsid w:val="00687ABB"/>
    <w:rsid w:val="00687C0D"/>
    <w:rsid w:val="00687E9C"/>
    <w:rsid w:val="00690982"/>
    <w:rsid w:val="0069136B"/>
    <w:rsid w:val="00691BC6"/>
    <w:rsid w:val="006931CF"/>
    <w:rsid w:val="006933C6"/>
    <w:rsid w:val="00693D29"/>
    <w:rsid w:val="00693E01"/>
    <w:rsid w:val="0069434B"/>
    <w:rsid w:val="006943AB"/>
    <w:rsid w:val="00694E73"/>
    <w:rsid w:val="006952D7"/>
    <w:rsid w:val="00695CB4"/>
    <w:rsid w:val="00695DA8"/>
    <w:rsid w:val="006A1F20"/>
    <w:rsid w:val="006A22B3"/>
    <w:rsid w:val="006A2A97"/>
    <w:rsid w:val="006A3C6A"/>
    <w:rsid w:val="006A411B"/>
    <w:rsid w:val="006A495F"/>
    <w:rsid w:val="006A4BD6"/>
    <w:rsid w:val="006A513F"/>
    <w:rsid w:val="006A5487"/>
    <w:rsid w:val="006A5905"/>
    <w:rsid w:val="006A5C30"/>
    <w:rsid w:val="006A5E89"/>
    <w:rsid w:val="006A5FFD"/>
    <w:rsid w:val="006A6075"/>
    <w:rsid w:val="006A6876"/>
    <w:rsid w:val="006A69AA"/>
    <w:rsid w:val="006A7788"/>
    <w:rsid w:val="006A7C8E"/>
    <w:rsid w:val="006A7E6E"/>
    <w:rsid w:val="006B044D"/>
    <w:rsid w:val="006B06C5"/>
    <w:rsid w:val="006B0714"/>
    <w:rsid w:val="006B0833"/>
    <w:rsid w:val="006B0B96"/>
    <w:rsid w:val="006B0CF7"/>
    <w:rsid w:val="006B1EBB"/>
    <w:rsid w:val="006B2214"/>
    <w:rsid w:val="006B27AE"/>
    <w:rsid w:val="006B35BF"/>
    <w:rsid w:val="006B43DA"/>
    <w:rsid w:val="006B4C53"/>
    <w:rsid w:val="006B4EF9"/>
    <w:rsid w:val="006B5899"/>
    <w:rsid w:val="006B5C78"/>
    <w:rsid w:val="006B5E22"/>
    <w:rsid w:val="006B617E"/>
    <w:rsid w:val="006B6185"/>
    <w:rsid w:val="006B619D"/>
    <w:rsid w:val="006B6F24"/>
    <w:rsid w:val="006B751F"/>
    <w:rsid w:val="006B7E93"/>
    <w:rsid w:val="006C0710"/>
    <w:rsid w:val="006C13BA"/>
    <w:rsid w:val="006C150A"/>
    <w:rsid w:val="006C1638"/>
    <w:rsid w:val="006C19AF"/>
    <w:rsid w:val="006C1F64"/>
    <w:rsid w:val="006C2938"/>
    <w:rsid w:val="006C303F"/>
    <w:rsid w:val="006C341B"/>
    <w:rsid w:val="006C3859"/>
    <w:rsid w:val="006C3DF0"/>
    <w:rsid w:val="006C51A3"/>
    <w:rsid w:val="006C51FD"/>
    <w:rsid w:val="006C5775"/>
    <w:rsid w:val="006C579E"/>
    <w:rsid w:val="006C5B40"/>
    <w:rsid w:val="006C65E0"/>
    <w:rsid w:val="006C6A31"/>
    <w:rsid w:val="006C7101"/>
    <w:rsid w:val="006C77EB"/>
    <w:rsid w:val="006C7A68"/>
    <w:rsid w:val="006D0223"/>
    <w:rsid w:val="006D0C90"/>
    <w:rsid w:val="006D0FE3"/>
    <w:rsid w:val="006D14CF"/>
    <w:rsid w:val="006D1B14"/>
    <w:rsid w:val="006D1CAB"/>
    <w:rsid w:val="006D2255"/>
    <w:rsid w:val="006D268B"/>
    <w:rsid w:val="006D29E5"/>
    <w:rsid w:val="006D3882"/>
    <w:rsid w:val="006D3BF0"/>
    <w:rsid w:val="006D49F2"/>
    <w:rsid w:val="006D4E08"/>
    <w:rsid w:val="006D5286"/>
    <w:rsid w:val="006D55DA"/>
    <w:rsid w:val="006D5EE5"/>
    <w:rsid w:val="006D625B"/>
    <w:rsid w:val="006D6BAC"/>
    <w:rsid w:val="006D6C70"/>
    <w:rsid w:val="006D6ED1"/>
    <w:rsid w:val="006D73AF"/>
    <w:rsid w:val="006D74C3"/>
    <w:rsid w:val="006E0451"/>
    <w:rsid w:val="006E0CFA"/>
    <w:rsid w:val="006E1268"/>
    <w:rsid w:val="006E14DD"/>
    <w:rsid w:val="006E1A28"/>
    <w:rsid w:val="006E1B44"/>
    <w:rsid w:val="006E252B"/>
    <w:rsid w:val="006E2547"/>
    <w:rsid w:val="006E2EDF"/>
    <w:rsid w:val="006E3756"/>
    <w:rsid w:val="006E3F37"/>
    <w:rsid w:val="006E3F5D"/>
    <w:rsid w:val="006E5152"/>
    <w:rsid w:val="006E53E4"/>
    <w:rsid w:val="006E577A"/>
    <w:rsid w:val="006E5988"/>
    <w:rsid w:val="006E6EF6"/>
    <w:rsid w:val="006E78CE"/>
    <w:rsid w:val="006E7D3E"/>
    <w:rsid w:val="006F0487"/>
    <w:rsid w:val="006F062C"/>
    <w:rsid w:val="006F1673"/>
    <w:rsid w:val="006F172A"/>
    <w:rsid w:val="006F29A4"/>
    <w:rsid w:val="006F3989"/>
    <w:rsid w:val="006F3BEF"/>
    <w:rsid w:val="006F51DC"/>
    <w:rsid w:val="006F7F47"/>
    <w:rsid w:val="007000EB"/>
    <w:rsid w:val="007006DF"/>
    <w:rsid w:val="00700ED3"/>
    <w:rsid w:val="00701384"/>
    <w:rsid w:val="007017EF"/>
    <w:rsid w:val="007024DE"/>
    <w:rsid w:val="0070266D"/>
    <w:rsid w:val="007026EE"/>
    <w:rsid w:val="00702977"/>
    <w:rsid w:val="00702DC8"/>
    <w:rsid w:val="00703AB1"/>
    <w:rsid w:val="00703D8A"/>
    <w:rsid w:val="00704337"/>
    <w:rsid w:val="00704C89"/>
    <w:rsid w:val="00704DD3"/>
    <w:rsid w:val="00704DEF"/>
    <w:rsid w:val="00706852"/>
    <w:rsid w:val="00707C2A"/>
    <w:rsid w:val="00707D1E"/>
    <w:rsid w:val="007111EF"/>
    <w:rsid w:val="0071140E"/>
    <w:rsid w:val="007117A7"/>
    <w:rsid w:val="00711D64"/>
    <w:rsid w:val="00712B3A"/>
    <w:rsid w:val="0071378F"/>
    <w:rsid w:val="0071475C"/>
    <w:rsid w:val="00714AC8"/>
    <w:rsid w:val="00715311"/>
    <w:rsid w:val="007158E8"/>
    <w:rsid w:val="00715F40"/>
    <w:rsid w:val="00716230"/>
    <w:rsid w:val="007168DD"/>
    <w:rsid w:val="00717B5A"/>
    <w:rsid w:val="00720033"/>
    <w:rsid w:val="00720BE3"/>
    <w:rsid w:val="00722005"/>
    <w:rsid w:val="007224D1"/>
    <w:rsid w:val="007226CE"/>
    <w:rsid w:val="00722A4E"/>
    <w:rsid w:val="0072330B"/>
    <w:rsid w:val="00723934"/>
    <w:rsid w:val="00723DC4"/>
    <w:rsid w:val="00723EDE"/>
    <w:rsid w:val="0072419C"/>
    <w:rsid w:val="00724506"/>
    <w:rsid w:val="00726421"/>
    <w:rsid w:val="007266E5"/>
    <w:rsid w:val="00727B62"/>
    <w:rsid w:val="00727B9E"/>
    <w:rsid w:val="00727C83"/>
    <w:rsid w:val="00727E44"/>
    <w:rsid w:val="007307CA"/>
    <w:rsid w:val="007316DD"/>
    <w:rsid w:val="00731725"/>
    <w:rsid w:val="00731FAD"/>
    <w:rsid w:val="007322C6"/>
    <w:rsid w:val="00732E8B"/>
    <w:rsid w:val="00733A27"/>
    <w:rsid w:val="00733B40"/>
    <w:rsid w:val="0073444C"/>
    <w:rsid w:val="0073449E"/>
    <w:rsid w:val="00734706"/>
    <w:rsid w:val="00735A0E"/>
    <w:rsid w:val="00735B2B"/>
    <w:rsid w:val="00735BAE"/>
    <w:rsid w:val="00735E04"/>
    <w:rsid w:val="007364AC"/>
    <w:rsid w:val="00736856"/>
    <w:rsid w:val="0073689F"/>
    <w:rsid w:val="00736A99"/>
    <w:rsid w:val="00736DE4"/>
    <w:rsid w:val="007370C6"/>
    <w:rsid w:val="00737291"/>
    <w:rsid w:val="007378A6"/>
    <w:rsid w:val="0074000A"/>
    <w:rsid w:val="00740D85"/>
    <w:rsid w:val="0074117E"/>
    <w:rsid w:val="007411EE"/>
    <w:rsid w:val="00742AF3"/>
    <w:rsid w:val="00742FA1"/>
    <w:rsid w:val="00743A2C"/>
    <w:rsid w:val="00744740"/>
    <w:rsid w:val="007449BB"/>
    <w:rsid w:val="00744B2C"/>
    <w:rsid w:val="00746131"/>
    <w:rsid w:val="007465D1"/>
    <w:rsid w:val="00746759"/>
    <w:rsid w:val="00746F63"/>
    <w:rsid w:val="007474CC"/>
    <w:rsid w:val="007514B2"/>
    <w:rsid w:val="00751E6C"/>
    <w:rsid w:val="00752A8F"/>
    <w:rsid w:val="007531AA"/>
    <w:rsid w:val="007538AD"/>
    <w:rsid w:val="00753957"/>
    <w:rsid w:val="00753B36"/>
    <w:rsid w:val="00753D5E"/>
    <w:rsid w:val="00754A4C"/>
    <w:rsid w:val="007559A3"/>
    <w:rsid w:val="00755CAC"/>
    <w:rsid w:val="00756730"/>
    <w:rsid w:val="0075697B"/>
    <w:rsid w:val="00760285"/>
    <w:rsid w:val="0076095E"/>
    <w:rsid w:val="00760B2D"/>
    <w:rsid w:val="007614E9"/>
    <w:rsid w:val="0076163B"/>
    <w:rsid w:val="00762111"/>
    <w:rsid w:val="00762A56"/>
    <w:rsid w:val="00762D9E"/>
    <w:rsid w:val="00763600"/>
    <w:rsid w:val="00764294"/>
    <w:rsid w:val="007648DF"/>
    <w:rsid w:val="00764A1B"/>
    <w:rsid w:val="00765400"/>
    <w:rsid w:val="0076571C"/>
    <w:rsid w:val="00766102"/>
    <w:rsid w:val="0076627B"/>
    <w:rsid w:val="00766389"/>
    <w:rsid w:val="00767C85"/>
    <w:rsid w:val="00767D92"/>
    <w:rsid w:val="007709F5"/>
    <w:rsid w:val="00770A56"/>
    <w:rsid w:val="00770E0D"/>
    <w:rsid w:val="00771006"/>
    <w:rsid w:val="00771625"/>
    <w:rsid w:val="007724F3"/>
    <w:rsid w:val="00772507"/>
    <w:rsid w:val="007725D0"/>
    <w:rsid w:val="00772FBF"/>
    <w:rsid w:val="00773B74"/>
    <w:rsid w:val="00773E3C"/>
    <w:rsid w:val="00774507"/>
    <w:rsid w:val="00775400"/>
    <w:rsid w:val="00775A7A"/>
    <w:rsid w:val="00775D00"/>
    <w:rsid w:val="007764E9"/>
    <w:rsid w:val="007767F6"/>
    <w:rsid w:val="00776E52"/>
    <w:rsid w:val="00777B1F"/>
    <w:rsid w:val="00777C96"/>
    <w:rsid w:val="007805EA"/>
    <w:rsid w:val="00780C36"/>
    <w:rsid w:val="007810F8"/>
    <w:rsid w:val="007816A4"/>
    <w:rsid w:val="00781708"/>
    <w:rsid w:val="00781DEC"/>
    <w:rsid w:val="007824F5"/>
    <w:rsid w:val="0078360B"/>
    <w:rsid w:val="007842C0"/>
    <w:rsid w:val="00784DB4"/>
    <w:rsid w:val="00784DE8"/>
    <w:rsid w:val="00785C1C"/>
    <w:rsid w:val="0078685E"/>
    <w:rsid w:val="0079068B"/>
    <w:rsid w:val="00790C8C"/>
    <w:rsid w:val="00790EE3"/>
    <w:rsid w:val="00790F47"/>
    <w:rsid w:val="00791CFC"/>
    <w:rsid w:val="007920D2"/>
    <w:rsid w:val="0079274F"/>
    <w:rsid w:val="00793F2B"/>
    <w:rsid w:val="00794251"/>
    <w:rsid w:val="00794F7E"/>
    <w:rsid w:val="00795285"/>
    <w:rsid w:val="00795923"/>
    <w:rsid w:val="00795C58"/>
    <w:rsid w:val="007966CA"/>
    <w:rsid w:val="0079763D"/>
    <w:rsid w:val="0079779F"/>
    <w:rsid w:val="00797832"/>
    <w:rsid w:val="00797B75"/>
    <w:rsid w:val="007A004E"/>
    <w:rsid w:val="007A0808"/>
    <w:rsid w:val="007A0865"/>
    <w:rsid w:val="007A0BA2"/>
    <w:rsid w:val="007A0E30"/>
    <w:rsid w:val="007A1DCE"/>
    <w:rsid w:val="007A1E1B"/>
    <w:rsid w:val="007A298E"/>
    <w:rsid w:val="007A299F"/>
    <w:rsid w:val="007A2BC8"/>
    <w:rsid w:val="007A3721"/>
    <w:rsid w:val="007A376C"/>
    <w:rsid w:val="007A3CF9"/>
    <w:rsid w:val="007A3E8A"/>
    <w:rsid w:val="007A4AAD"/>
    <w:rsid w:val="007A57A6"/>
    <w:rsid w:val="007A57CB"/>
    <w:rsid w:val="007A5D0F"/>
    <w:rsid w:val="007A6253"/>
    <w:rsid w:val="007A76FF"/>
    <w:rsid w:val="007A787B"/>
    <w:rsid w:val="007A7E6B"/>
    <w:rsid w:val="007B06DC"/>
    <w:rsid w:val="007B081B"/>
    <w:rsid w:val="007B2667"/>
    <w:rsid w:val="007B26C1"/>
    <w:rsid w:val="007B2973"/>
    <w:rsid w:val="007B2BA6"/>
    <w:rsid w:val="007B2ED7"/>
    <w:rsid w:val="007B2FEB"/>
    <w:rsid w:val="007B3726"/>
    <w:rsid w:val="007B3A44"/>
    <w:rsid w:val="007B4BE9"/>
    <w:rsid w:val="007B5574"/>
    <w:rsid w:val="007B6314"/>
    <w:rsid w:val="007B681A"/>
    <w:rsid w:val="007B719F"/>
    <w:rsid w:val="007B7779"/>
    <w:rsid w:val="007B7FBD"/>
    <w:rsid w:val="007C0045"/>
    <w:rsid w:val="007C0699"/>
    <w:rsid w:val="007C0C72"/>
    <w:rsid w:val="007C141B"/>
    <w:rsid w:val="007C1CD0"/>
    <w:rsid w:val="007C3C66"/>
    <w:rsid w:val="007C40CD"/>
    <w:rsid w:val="007C4A34"/>
    <w:rsid w:val="007C528D"/>
    <w:rsid w:val="007C6367"/>
    <w:rsid w:val="007C693C"/>
    <w:rsid w:val="007D04C4"/>
    <w:rsid w:val="007D0514"/>
    <w:rsid w:val="007D34B3"/>
    <w:rsid w:val="007D43C8"/>
    <w:rsid w:val="007D47E0"/>
    <w:rsid w:val="007D5012"/>
    <w:rsid w:val="007D559A"/>
    <w:rsid w:val="007D60A9"/>
    <w:rsid w:val="007D7500"/>
    <w:rsid w:val="007D75D4"/>
    <w:rsid w:val="007E0284"/>
    <w:rsid w:val="007E0A52"/>
    <w:rsid w:val="007E0D55"/>
    <w:rsid w:val="007E0DE1"/>
    <w:rsid w:val="007E1398"/>
    <w:rsid w:val="007E1503"/>
    <w:rsid w:val="007E1AEF"/>
    <w:rsid w:val="007E1D2B"/>
    <w:rsid w:val="007E2ACD"/>
    <w:rsid w:val="007E2DB6"/>
    <w:rsid w:val="007E3073"/>
    <w:rsid w:val="007E3988"/>
    <w:rsid w:val="007E466A"/>
    <w:rsid w:val="007E4D6C"/>
    <w:rsid w:val="007E5DF5"/>
    <w:rsid w:val="007E6848"/>
    <w:rsid w:val="007E68C0"/>
    <w:rsid w:val="007E7E91"/>
    <w:rsid w:val="007F104D"/>
    <w:rsid w:val="007F1317"/>
    <w:rsid w:val="007F165C"/>
    <w:rsid w:val="007F2228"/>
    <w:rsid w:val="007F23C1"/>
    <w:rsid w:val="007F27B1"/>
    <w:rsid w:val="007F2AC0"/>
    <w:rsid w:val="007F3F60"/>
    <w:rsid w:val="007F415A"/>
    <w:rsid w:val="007F41D7"/>
    <w:rsid w:val="007F4B57"/>
    <w:rsid w:val="007F5070"/>
    <w:rsid w:val="007F5EB9"/>
    <w:rsid w:val="007F73C1"/>
    <w:rsid w:val="00800689"/>
    <w:rsid w:val="00800ED1"/>
    <w:rsid w:val="008014EB"/>
    <w:rsid w:val="0080241B"/>
    <w:rsid w:val="00802A11"/>
    <w:rsid w:val="00802B16"/>
    <w:rsid w:val="00802B35"/>
    <w:rsid w:val="00802C38"/>
    <w:rsid w:val="00802EF3"/>
    <w:rsid w:val="00803128"/>
    <w:rsid w:val="00803800"/>
    <w:rsid w:val="00803965"/>
    <w:rsid w:val="00803BB3"/>
    <w:rsid w:val="00804CBC"/>
    <w:rsid w:val="00805276"/>
    <w:rsid w:val="008057BD"/>
    <w:rsid w:val="00805AFD"/>
    <w:rsid w:val="00805ECE"/>
    <w:rsid w:val="008068BF"/>
    <w:rsid w:val="00806AD1"/>
    <w:rsid w:val="00806B30"/>
    <w:rsid w:val="00806EA0"/>
    <w:rsid w:val="0080718A"/>
    <w:rsid w:val="00807361"/>
    <w:rsid w:val="0080756C"/>
    <w:rsid w:val="008100E3"/>
    <w:rsid w:val="0081123B"/>
    <w:rsid w:val="0081155A"/>
    <w:rsid w:val="00811811"/>
    <w:rsid w:val="00811DF1"/>
    <w:rsid w:val="008122EE"/>
    <w:rsid w:val="00813538"/>
    <w:rsid w:val="008140A5"/>
    <w:rsid w:val="00814B41"/>
    <w:rsid w:val="008156B7"/>
    <w:rsid w:val="00815A9D"/>
    <w:rsid w:val="00820704"/>
    <w:rsid w:val="008212CF"/>
    <w:rsid w:val="00821350"/>
    <w:rsid w:val="008218A6"/>
    <w:rsid w:val="00821A99"/>
    <w:rsid w:val="00821EB5"/>
    <w:rsid w:val="00823972"/>
    <w:rsid w:val="00823E84"/>
    <w:rsid w:val="00824255"/>
    <w:rsid w:val="008249E8"/>
    <w:rsid w:val="0082514B"/>
    <w:rsid w:val="00825ABA"/>
    <w:rsid w:val="00826502"/>
    <w:rsid w:val="00826633"/>
    <w:rsid w:val="00826705"/>
    <w:rsid w:val="00826D48"/>
    <w:rsid w:val="00827018"/>
    <w:rsid w:val="0082716F"/>
    <w:rsid w:val="00827C03"/>
    <w:rsid w:val="0083000A"/>
    <w:rsid w:val="0083061D"/>
    <w:rsid w:val="0083090F"/>
    <w:rsid w:val="00830B33"/>
    <w:rsid w:val="00831F62"/>
    <w:rsid w:val="0083213D"/>
    <w:rsid w:val="00832ACF"/>
    <w:rsid w:val="00833922"/>
    <w:rsid w:val="00833C5B"/>
    <w:rsid w:val="00833FD0"/>
    <w:rsid w:val="00834E46"/>
    <w:rsid w:val="00834E87"/>
    <w:rsid w:val="008356B0"/>
    <w:rsid w:val="008364FC"/>
    <w:rsid w:val="00836604"/>
    <w:rsid w:val="0083731F"/>
    <w:rsid w:val="008374E3"/>
    <w:rsid w:val="008377FC"/>
    <w:rsid w:val="00837F38"/>
    <w:rsid w:val="0084045A"/>
    <w:rsid w:val="00840AB6"/>
    <w:rsid w:val="008415E3"/>
    <w:rsid w:val="00841915"/>
    <w:rsid w:val="00841CB6"/>
    <w:rsid w:val="00841FDE"/>
    <w:rsid w:val="0084203F"/>
    <w:rsid w:val="00842057"/>
    <w:rsid w:val="00842220"/>
    <w:rsid w:val="008427C8"/>
    <w:rsid w:val="008431C7"/>
    <w:rsid w:val="0084325F"/>
    <w:rsid w:val="0084352A"/>
    <w:rsid w:val="00844188"/>
    <w:rsid w:val="00845AC3"/>
    <w:rsid w:val="00845DA9"/>
    <w:rsid w:val="008460DB"/>
    <w:rsid w:val="00846B19"/>
    <w:rsid w:val="00847500"/>
    <w:rsid w:val="00847B60"/>
    <w:rsid w:val="008500B6"/>
    <w:rsid w:val="00850163"/>
    <w:rsid w:val="0085051D"/>
    <w:rsid w:val="00850AE6"/>
    <w:rsid w:val="00851776"/>
    <w:rsid w:val="00851A6C"/>
    <w:rsid w:val="00852BAF"/>
    <w:rsid w:val="00852D30"/>
    <w:rsid w:val="00853152"/>
    <w:rsid w:val="00853403"/>
    <w:rsid w:val="008534C2"/>
    <w:rsid w:val="00854084"/>
    <w:rsid w:val="0085561C"/>
    <w:rsid w:val="0085574A"/>
    <w:rsid w:val="00855876"/>
    <w:rsid w:val="0085629D"/>
    <w:rsid w:val="008562A0"/>
    <w:rsid w:val="00856F64"/>
    <w:rsid w:val="00857CE7"/>
    <w:rsid w:val="008603B5"/>
    <w:rsid w:val="00860A2B"/>
    <w:rsid w:val="0086147C"/>
    <w:rsid w:val="0086152F"/>
    <w:rsid w:val="008616EC"/>
    <w:rsid w:val="00862551"/>
    <w:rsid w:val="00862CDE"/>
    <w:rsid w:val="00862E45"/>
    <w:rsid w:val="00863736"/>
    <w:rsid w:val="00863EE2"/>
    <w:rsid w:val="00863FA7"/>
    <w:rsid w:val="00863FA8"/>
    <w:rsid w:val="008644E4"/>
    <w:rsid w:val="00864DC4"/>
    <w:rsid w:val="00865EEA"/>
    <w:rsid w:val="00865EF8"/>
    <w:rsid w:val="00867A72"/>
    <w:rsid w:val="00870A43"/>
    <w:rsid w:val="00870C64"/>
    <w:rsid w:val="00871D11"/>
    <w:rsid w:val="008720D2"/>
    <w:rsid w:val="008724E5"/>
    <w:rsid w:val="00872B07"/>
    <w:rsid w:val="0087417A"/>
    <w:rsid w:val="0087461B"/>
    <w:rsid w:val="008756CD"/>
    <w:rsid w:val="00875F18"/>
    <w:rsid w:val="0087724C"/>
    <w:rsid w:val="00877416"/>
    <w:rsid w:val="008801FE"/>
    <w:rsid w:val="00880256"/>
    <w:rsid w:val="008805C0"/>
    <w:rsid w:val="008814C5"/>
    <w:rsid w:val="00882E68"/>
    <w:rsid w:val="00883509"/>
    <w:rsid w:val="0088391F"/>
    <w:rsid w:val="00884359"/>
    <w:rsid w:val="00884836"/>
    <w:rsid w:val="008851F2"/>
    <w:rsid w:val="0088570F"/>
    <w:rsid w:val="0088574F"/>
    <w:rsid w:val="008859A4"/>
    <w:rsid w:val="00885B8E"/>
    <w:rsid w:val="00886188"/>
    <w:rsid w:val="008861AE"/>
    <w:rsid w:val="008862A5"/>
    <w:rsid w:val="00886640"/>
    <w:rsid w:val="00886CD6"/>
    <w:rsid w:val="00886F29"/>
    <w:rsid w:val="0088708A"/>
    <w:rsid w:val="0088775A"/>
    <w:rsid w:val="00887C24"/>
    <w:rsid w:val="00887CB4"/>
    <w:rsid w:val="00887DF6"/>
    <w:rsid w:val="008900CE"/>
    <w:rsid w:val="00890567"/>
    <w:rsid w:val="00890E3F"/>
    <w:rsid w:val="008921F6"/>
    <w:rsid w:val="008922E5"/>
    <w:rsid w:val="0089256B"/>
    <w:rsid w:val="00892B42"/>
    <w:rsid w:val="008937CC"/>
    <w:rsid w:val="00893F9E"/>
    <w:rsid w:val="008946CF"/>
    <w:rsid w:val="00895E55"/>
    <w:rsid w:val="00895FA7"/>
    <w:rsid w:val="00896185"/>
    <w:rsid w:val="00896704"/>
    <w:rsid w:val="008967CA"/>
    <w:rsid w:val="0089681C"/>
    <w:rsid w:val="00896AFC"/>
    <w:rsid w:val="00897845"/>
    <w:rsid w:val="008A0196"/>
    <w:rsid w:val="008A08C3"/>
    <w:rsid w:val="008A150D"/>
    <w:rsid w:val="008A15A3"/>
    <w:rsid w:val="008A2ED7"/>
    <w:rsid w:val="008A3044"/>
    <w:rsid w:val="008A328C"/>
    <w:rsid w:val="008A33F6"/>
    <w:rsid w:val="008A364D"/>
    <w:rsid w:val="008A3E19"/>
    <w:rsid w:val="008A465A"/>
    <w:rsid w:val="008A4920"/>
    <w:rsid w:val="008A49C9"/>
    <w:rsid w:val="008A5031"/>
    <w:rsid w:val="008A51B6"/>
    <w:rsid w:val="008A5533"/>
    <w:rsid w:val="008A581C"/>
    <w:rsid w:val="008A6EF0"/>
    <w:rsid w:val="008A743E"/>
    <w:rsid w:val="008A7E1C"/>
    <w:rsid w:val="008A7E4C"/>
    <w:rsid w:val="008B0460"/>
    <w:rsid w:val="008B04C4"/>
    <w:rsid w:val="008B0682"/>
    <w:rsid w:val="008B1E37"/>
    <w:rsid w:val="008B233C"/>
    <w:rsid w:val="008B4BDE"/>
    <w:rsid w:val="008B4D1B"/>
    <w:rsid w:val="008B589D"/>
    <w:rsid w:val="008B59B7"/>
    <w:rsid w:val="008B6803"/>
    <w:rsid w:val="008B7D7D"/>
    <w:rsid w:val="008C0B74"/>
    <w:rsid w:val="008C0D64"/>
    <w:rsid w:val="008C0E10"/>
    <w:rsid w:val="008C1149"/>
    <w:rsid w:val="008C1BEF"/>
    <w:rsid w:val="008C2C1D"/>
    <w:rsid w:val="008C2FB1"/>
    <w:rsid w:val="008C3522"/>
    <w:rsid w:val="008C44E8"/>
    <w:rsid w:val="008C4EB2"/>
    <w:rsid w:val="008C5008"/>
    <w:rsid w:val="008C55B3"/>
    <w:rsid w:val="008C5C06"/>
    <w:rsid w:val="008C5E01"/>
    <w:rsid w:val="008C73E7"/>
    <w:rsid w:val="008D01A5"/>
    <w:rsid w:val="008D0528"/>
    <w:rsid w:val="008D0F85"/>
    <w:rsid w:val="008D173C"/>
    <w:rsid w:val="008D1777"/>
    <w:rsid w:val="008D1A1A"/>
    <w:rsid w:val="008D22AA"/>
    <w:rsid w:val="008D23A3"/>
    <w:rsid w:val="008D362C"/>
    <w:rsid w:val="008D450D"/>
    <w:rsid w:val="008D51B3"/>
    <w:rsid w:val="008D6103"/>
    <w:rsid w:val="008D7733"/>
    <w:rsid w:val="008E0658"/>
    <w:rsid w:val="008E0661"/>
    <w:rsid w:val="008E2818"/>
    <w:rsid w:val="008E4788"/>
    <w:rsid w:val="008E4BCA"/>
    <w:rsid w:val="008E5774"/>
    <w:rsid w:val="008E6F48"/>
    <w:rsid w:val="008E7279"/>
    <w:rsid w:val="008E7656"/>
    <w:rsid w:val="008F05AC"/>
    <w:rsid w:val="008F0FB0"/>
    <w:rsid w:val="008F1864"/>
    <w:rsid w:val="008F25B6"/>
    <w:rsid w:val="008F27DD"/>
    <w:rsid w:val="008F3657"/>
    <w:rsid w:val="008F45AD"/>
    <w:rsid w:val="008F49D8"/>
    <w:rsid w:val="008F4BB0"/>
    <w:rsid w:val="008F4ECE"/>
    <w:rsid w:val="008F517E"/>
    <w:rsid w:val="008F57D2"/>
    <w:rsid w:val="008F5D9F"/>
    <w:rsid w:val="008F63DA"/>
    <w:rsid w:val="008F6E9C"/>
    <w:rsid w:val="008F731D"/>
    <w:rsid w:val="008F7551"/>
    <w:rsid w:val="008F778A"/>
    <w:rsid w:val="00902B13"/>
    <w:rsid w:val="0090338E"/>
    <w:rsid w:val="00904145"/>
    <w:rsid w:val="0090459E"/>
    <w:rsid w:val="00904619"/>
    <w:rsid w:val="00904F4B"/>
    <w:rsid w:val="0090668D"/>
    <w:rsid w:val="0090682D"/>
    <w:rsid w:val="00906B2A"/>
    <w:rsid w:val="009077B2"/>
    <w:rsid w:val="00910193"/>
    <w:rsid w:val="009105C1"/>
    <w:rsid w:val="009106DA"/>
    <w:rsid w:val="00910ADB"/>
    <w:rsid w:val="009114DA"/>
    <w:rsid w:val="00911C14"/>
    <w:rsid w:val="009123A7"/>
    <w:rsid w:val="009133A8"/>
    <w:rsid w:val="00913F8D"/>
    <w:rsid w:val="009143C1"/>
    <w:rsid w:val="00914621"/>
    <w:rsid w:val="009149E3"/>
    <w:rsid w:val="00914E84"/>
    <w:rsid w:val="0091590B"/>
    <w:rsid w:val="00916148"/>
    <w:rsid w:val="0091657F"/>
    <w:rsid w:val="00916747"/>
    <w:rsid w:val="00916A56"/>
    <w:rsid w:val="00916BB6"/>
    <w:rsid w:val="00917DBA"/>
    <w:rsid w:val="009201E1"/>
    <w:rsid w:val="009212A9"/>
    <w:rsid w:val="00921707"/>
    <w:rsid w:val="009228E7"/>
    <w:rsid w:val="00922A80"/>
    <w:rsid w:val="00922EC6"/>
    <w:rsid w:val="009230D0"/>
    <w:rsid w:val="00923FC8"/>
    <w:rsid w:val="009245C1"/>
    <w:rsid w:val="0092568E"/>
    <w:rsid w:val="0092629B"/>
    <w:rsid w:val="00926964"/>
    <w:rsid w:val="00926AD0"/>
    <w:rsid w:val="00926DF5"/>
    <w:rsid w:val="00926E3F"/>
    <w:rsid w:val="009278F0"/>
    <w:rsid w:val="00927AE7"/>
    <w:rsid w:val="00930420"/>
    <w:rsid w:val="00930EE0"/>
    <w:rsid w:val="00930FD3"/>
    <w:rsid w:val="00931362"/>
    <w:rsid w:val="0093202E"/>
    <w:rsid w:val="00932A1F"/>
    <w:rsid w:val="009342FD"/>
    <w:rsid w:val="00934F1B"/>
    <w:rsid w:val="00935204"/>
    <w:rsid w:val="00935528"/>
    <w:rsid w:val="0093596F"/>
    <w:rsid w:val="00940334"/>
    <w:rsid w:val="009419EF"/>
    <w:rsid w:val="0094274A"/>
    <w:rsid w:val="009431A2"/>
    <w:rsid w:val="00943D22"/>
    <w:rsid w:val="00943DB0"/>
    <w:rsid w:val="00944073"/>
    <w:rsid w:val="00944E81"/>
    <w:rsid w:val="0094633E"/>
    <w:rsid w:val="0094693F"/>
    <w:rsid w:val="00946AA3"/>
    <w:rsid w:val="0094789A"/>
    <w:rsid w:val="0095069B"/>
    <w:rsid w:val="00953019"/>
    <w:rsid w:val="0095377D"/>
    <w:rsid w:val="00954A39"/>
    <w:rsid w:val="00954B6F"/>
    <w:rsid w:val="00954CE9"/>
    <w:rsid w:val="00955238"/>
    <w:rsid w:val="009554F4"/>
    <w:rsid w:val="009558FC"/>
    <w:rsid w:val="009564CF"/>
    <w:rsid w:val="0095652D"/>
    <w:rsid w:val="00957BD3"/>
    <w:rsid w:val="0096002F"/>
    <w:rsid w:val="00960D00"/>
    <w:rsid w:val="00961102"/>
    <w:rsid w:val="009614AF"/>
    <w:rsid w:val="0096180E"/>
    <w:rsid w:val="0096218D"/>
    <w:rsid w:val="00962191"/>
    <w:rsid w:val="00962409"/>
    <w:rsid w:val="00962DFC"/>
    <w:rsid w:val="009633A1"/>
    <w:rsid w:val="00963DB8"/>
    <w:rsid w:val="00963E53"/>
    <w:rsid w:val="00963F81"/>
    <w:rsid w:val="00964AE2"/>
    <w:rsid w:val="00964CC0"/>
    <w:rsid w:val="00965007"/>
    <w:rsid w:val="0096552F"/>
    <w:rsid w:val="00965E8E"/>
    <w:rsid w:val="009660CD"/>
    <w:rsid w:val="0096664C"/>
    <w:rsid w:val="009678AE"/>
    <w:rsid w:val="00967DF5"/>
    <w:rsid w:val="00970748"/>
    <w:rsid w:val="0097101A"/>
    <w:rsid w:val="0097142C"/>
    <w:rsid w:val="009715EC"/>
    <w:rsid w:val="009725D9"/>
    <w:rsid w:val="00973BB6"/>
    <w:rsid w:val="009741F2"/>
    <w:rsid w:val="009749D6"/>
    <w:rsid w:val="009755DC"/>
    <w:rsid w:val="009759CC"/>
    <w:rsid w:val="00975C75"/>
    <w:rsid w:val="00975C79"/>
    <w:rsid w:val="00975EB9"/>
    <w:rsid w:val="009768B9"/>
    <w:rsid w:val="00976A5F"/>
    <w:rsid w:val="00976D42"/>
    <w:rsid w:val="00980140"/>
    <w:rsid w:val="00980228"/>
    <w:rsid w:val="009807ED"/>
    <w:rsid w:val="009807FB"/>
    <w:rsid w:val="0098130A"/>
    <w:rsid w:val="00981B99"/>
    <w:rsid w:val="00981E42"/>
    <w:rsid w:val="00982075"/>
    <w:rsid w:val="0098289C"/>
    <w:rsid w:val="00982DDE"/>
    <w:rsid w:val="009830AB"/>
    <w:rsid w:val="009833C6"/>
    <w:rsid w:val="009839DD"/>
    <w:rsid w:val="00983A2B"/>
    <w:rsid w:val="00984026"/>
    <w:rsid w:val="009840C9"/>
    <w:rsid w:val="00984376"/>
    <w:rsid w:val="00985045"/>
    <w:rsid w:val="009857EF"/>
    <w:rsid w:val="00985FDD"/>
    <w:rsid w:val="00986417"/>
    <w:rsid w:val="00986B9E"/>
    <w:rsid w:val="00986CA4"/>
    <w:rsid w:val="00987A2A"/>
    <w:rsid w:val="00987AD9"/>
    <w:rsid w:val="00987B40"/>
    <w:rsid w:val="00987C97"/>
    <w:rsid w:val="009900EE"/>
    <w:rsid w:val="009909FC"/>
    <w:rsid w:val="00990DCE"/>
    <w:rsid w:val="00990F04"/>
    <w:rsid w:val="009919A5"/>
    <w:rsid w:val="00991A14"/>
    <w:rsid w:val="00992033"/>
    <w:rsid w:val="00992574"/>
    <w:rsid w:val="00992F73"/>
    <w:rsid w:val="009934FD"/>
    <w:rsid w:val="0099353B"/>
    <w:rsid w:val="0099372E"/>
    <w:rsid w:val="00993820"/>
    <w:rsid w:val="009938A0"/>
    <w:rsid w:val="00994168"/>
    <w:rsid w:val="00994C32"/>
    <w:rsid w:val="00994EFE"/>
    <w:rsid w:val="00995990"/>
    <w:rsid w:val="00995ABD"/>
    <w:rsid w:val="00995EFF"/>
    <w:rsid w:val="0099600D"/>
    <w:rsid w:val="00996295"/>
    <w:rsid w:val="009962F0"/>
    <w:rsid w:val="009963FF"/>
    <w:rsid w:val="00996812"/>
    <w:rsid w:val="009975AC"/>
    <w:rsid w:val="00997A35"/>
    <w:rsid w:val="009A0A7E"/>
    <w:rsid w:val="009A0FAB"/>
    <w:rsid w:val="009A1369"/>
    <w:rsid w:val="009A28BD"/>
    <w:rsid w:val="009A2C35"/>
    <w:rsid w:val="009A2CDC"/>
    <w:rsid w:val="009A2EFA"/>
    <w:rsid w:val="009A3AB4"/>
    <w:rsid w:val="009A3CBC"/>
    <w:rsid w:val="009A3EE2"/>
    <w:rsid w:val="009A422A"/>
    <w:rsid w:val="009A45A2"/>
    <w:rsid w:val="009A47DF"/>
    <w:rsid w:val="009A5626"/>
    <w:rsid w:val="009A64D0"/>
    <w:rsid w:val="009A72EA"/>
    <w:rsid w:val="009A755A"/>
    <w:rsid w:val="009A7982"/>
    <w:rsid w:val="009A7E62"/>
    <w:rsid w:val="009B0DCA"/>
    <w:rsid w:val="009B16D6"/>
    <w:rsid w:val="009B2204"/>
    <w:rsid w:val="009B22FC"/>
    <w:rsid w:val="009B25AA"/>
    <w:rsid w:val="009B2E22"/>
    <w:rsid w:val="009B320E"/>
    <w:rsid w:val="009B3C2B"/>
    <w:rsid w:val="009B4FF2"/>
    <w:rsid w:val="009B5879"/>
    <w:rsid w:val="009B5D64"/>
    <w:rsid w:val="009B5D89"/>
    <w:rsid w:val="009B622E"/>
    <w:rsid w:val="009B6970"/>
    <w:rsid w:val="009B7060"/>
    <w:rsid w:val="009B7D6F"/>
    <w:rsid w:val="009C053E"/>
    <w:rsid w:val="009C0A08"/>
    <w:rsid w:val="009C0A48"/>
    <w:rsid w:val="009C0AE7"/>
    <w:rsid w:val="009C0E70"/>
    <w:rsid w:val="009C1BFE"/>
    <w:rsid w:val="009C1E33"/>
    <w:rsid w:val="009C2267"/>
    <w:rsid w:val="009C22DF"/>
    <w:rsid w:val="009C238E"/>
    <w:rsid w:val="009C2B48"/>
    <w:rsid w:val="009C40E5"/>
    <w:rsid w:val="009C498B"/>
    <w:rsid w:val="009C5761"/>
    <w:rsid w:val="009C598E"/>
    <w:rsid w:val="009C59FC"/>
    <w:rsid w:val="009C5A89"/>
    <w:rsid w:val="009C5CEC"/>
    <w:rsid w:val="009C5E8F"/>
    <w:rsid w:val="009C60EE"/>
    <w:rsid w:val="009C61A9"/>
    <w:rsid w:val="009C7F78"/>
    <w:rsid w:val="009D03EB"/>
    <w:rsid w:val="009D0C32"/>
    <w:rsid w:val="009D0EC8"/>
    <w:rsid w:val="009D10E6"/>
    <w:rsid w:val="009D14D5"/>
    <w:rsid w:val="009D1628"/>
    <w:rsid w:val="009D1FAC"/>
    <w:rsid w:val="009D206C"/>
    <w:rsid w:val="009D26F8"/>
    <w:rsid w:val="009D27D1"/>
    <w:rsid w:val="009D2E55"/>
    <w:rsid w:val="009D4064"/>
    <w:rsid w:val="009D467D"/>
    <w:rsid w:val="009D5155"/>
    <w:rsid w:val="009D55DD"/>
    <w:rsid w:val="009D5656"/>
    <w:rsid w:val="009D5C2E"/>
    <w:rsid w:val="009D5FBA"/>
    <w:rsid w:val="009D6D03"/>
    <w:rsid w:val="009D784A"/>
    <w:rsid w:val="009D7993"/>
    <w:rsid w:val="009D7E63"/>
    <w:rsid w:val="009E0158"/>
    <w:rsid w:val="009E0605"/>
    <w:rsid w:val="009E073D"/>
    <w:rsid w:val="009E0D12"/>
    <w:rsid w:val="009E0DFD"/>
    <w:rsid w:val="009E10E0"/>
    <w:rsid w:val="009E21DF"/>
    <w:rsid w:val="009E2918"/>
    <w:rsid w:val="009E38B0"/>
    <w:rsid w:val="009E3B5F"/>
    <w:rsid w:val="009E47F7"/>
    <w:rsid w:val="009E50DF"/>
    <w:rsid w:val="009E5431"/>
    <w:rsid w:val="009E5585"/>
    <w:rsid w:val="009E563A"/>
    <w:rsid w:val="009E5784"/>
    <w:rsid w:val="009E5AB4"/>
    <w:rsid w:val="009E5EFA"/>
    <w:rsid w:val="009E60A1"/>
    <w:rsid w:val="009E62E9"/>
    <w:rsid w:val="009E6C8D"/>
    <w:rsid w:val="009E750A"/>
    <w:rsid w:val="009E7689"/>
    <w:rsid w:val="009F040B"/>
    <w:rsid w:val="009F046C"/>
    <w:rsid w:val="009F07F5"/>
    <w:rsid w:val="009F0F74"/>
    <w:rsid w:val="009F1EAA"/>
    <w:rsid w:val="009F3217"/>
    <w:rsid w:val="009F3304"/>
    <w:rsid w:val="009F370A"/>
    <w:rsid w:val="009F3D2E"/>
    <w:rsid w:val="009F40FA"/>
    <w:rsid w:val="009F500D"/>
    <w:rsid w:val="009F699C"/>
    <w:rsid w:val="009F6C07"/>
    <w:rsid w:val="009F6F56"/>
    <w:rsid w:val="00A004D1"/>
    <w:rsid w:val="00A01FA3"/>
    <w:rsid w:val="00A02C0C"/>
    <w:rsid w:val="00A02DFA"/>
    <w:rsid w:val="00A035EB"/>
    <w:rsid w:val="00A0421A"/>
    <w:rsid w:val="00A044F5"/>
    <w:rsid w:val="00A044FA"/>
    <w:rsid w:val="00A0485A"/>
    <w:rsid w:val="00A04E0C"/>
    <w:rsid w:val="00A0551C"/>
    <w:rsid w:val="00A0588F"/>
    <w:rsid w:val="00A05BCA"/>
    <w:rsid w:val="00A0620B"/>
    <w:rsid w:val="00A06457"/>
    <w:rsid w:val="00A0691E"/>
    <w:rsid w:val="00A06921"/>
    <w:rsid w:val="00A06A97"/>
    <w:rsid w:val="00A06D41"/>
    <w:rsid w:val="00A073ED"/>
    <w:rsid w:val="00A077A7"/>
    <w:rsid w:val="00A07FE3"/>
    <w:rsid w:val="00A109A6"/>
    <w:rsid w:val="00A11B0E"/>
    <w:rsid w:val="00A11C4D"/>
    <w:rsid w:val="00A11C90"/>
    <w:rsid w:val="00A12BF9"/>
    <w:rsid w:val="00A12C79"/>
    <w:rsid w:val="00A13006"/>
    <w:rsid w:val="00A13208"/>
    <w:rsid w:val="00A133FF"/>
    <w:rsid w:val="00A14610"/>
    <w:rsid w:val="00A1475C"/>
    <w:rsid w:val="00A14B1E"/>
    <w:rsid w:val="00A14C9F"/>
    <w:rsid w:val="00A152D5"/>
    <w:rsid w:val="00A15566"/>
    <w:rsid w:val="00A155AA"/>
    <w:rsid w:val="00A16AEF"/>
    <w:rsid w:val="00A16D12"/>
    <w:rsid w:val="00A17330"/>
    <w:rsid w:val="00A20E6B"/>
    <w:rsid w:val="00A20EE7"/>
    <w:rsid w:val="00A211C2"/>
    <w:rsid w:val="00A21DA0"/>
    <w:rsid w:val="00A22376"/>
    <w:rsid w:val="00A22755"/>
    <w:rsid w:val="00A22761"/>
    <w:rsid w:val="00A23552"/>
    <w:rsid w:val="00A24042"/>
    <w:rsid w:val="00A2465D"/>
    <w:rsid w:val="00A2501B"/>
    <w:rsid w:val="00A251B3"/>
    <w:rsid w:val="00A260E3"/>
    <w:rsid w:val="00A26272"/>
    <w:rsid w:val="00A263F8"/>
    <w:rsid w:val="00A2675B"/>
    <w:rsid w:val="00A26790"/>
    <w:rsid w:val="00A27555"/>
    <w:rsid w:val="00A27709"/>
    <w:rsid w:val="00A30392"/>
    <w:rsid w:val="00A305D6"/>
    <w:rsid w:val="00A30656"/>
    <w:rsid w:val="00A30C1D"/>
    <w:rsid w:val="00A31FC6"/>
    <w:rsid w:val="00A3322B"/>
    <w:rsid w:val="00A335E1"/>
    <w:rsid w:val="00A33ACE"/>
    <w:rsid w:val="00A34212"/>
    <w:rsid w:val="00A3434A"/>
    <w:rsid w:val="00A34389"/>
    <w:rsid w:val="00A34E53"/>
    <w:rsid w:val="00A35219"/>
    <w:rsid w:val="00A35316"/>
    <w:rsid w:val="00A36434"/>
    <w:rsid w:val="00A36443"/>
    <w:rsid w:val="00A36C3D"/>
    <w:rsid w:val="00A37357"/>
    <w:rsid w:val="00A374CC"/>
    <w:rsid w:val="00A3757A"/>
    <w:rsid w:val="00A376B3"/>
    <w:rsid w:val="00A37792"/>
    <w:rsid w:val="00A37910"/>
    <w:rsid w:val="00A37D81"/>
    <w:rsid w:val="00A4019B"/>
    <w:rsid w:val="00A40F67"/>
    <w:rsid w:val="00A415E7"/>
    <w:rsid w:val="00A41EB5"/>
    <w:rsid w:val="00A44103"/>
    <w:rsid w:val="00A44A27"/>
    <w:rsid w:val="00A45901"/>
    <w:rsid w:val="00A4633D"/>
    <w:rsid w:val="00A46359"/>
    <w:rsid w:val="00A46770"/>
    <w:rsid w:val="00A46971"/>
    <w:rsid w:val="00A46E45"/>
    <w:rsid w:val="00A47804"/>
    <w:rsid w:val="00A47846"/>
    <w:rsid w:val="00A5002A"/>
    <w:rsid w:val="00A50B0B"/>
    <w:rsid w:val="00A50B4C"/>
    <w:rsid w:val="00A514C0"/>
    <w:rsid w:val="00A51832"/>
    <w:rsid w:val="00A51B41"/>
    <w:rsid w:val="00A52043"/>
    <w:rsid w:val="00A52104"/>
    <w:rsid w:val="00A52321"/>
    <w:rsid w:val="00A527E0"/>
    <w:rsid w:val="00A531CD"/>
    <w:rsid w:val="00A53266"/>
    <w:rsid w:val="00A53D47"/>
    <w:rsid w:val="00A54450"/>
    <w:rsid w:val="00A54890"/>
    <w:rsid w:val="00A54B31"/>
    <w:rsid w:val="00A550AE"/>
    <w:rsid w:val="00A55367"/>
    <w:rsid w:val="00A55A82"/>
    <w:rsid w:val="00A56905"/>
    <w:rsid w:val="00A56C0D"/>
    <w:rsid w:val="00A56EA5"/>
    <w:rsid w:val="00A56EDD"/>
    <w:rsid w:val="00A57ABC"/>
    <w:rsid w:val="00A60A4A"/>
    <w:rsid w:val="00A60AC4"/>
    <w:rsid w:val="00A61B14"/>
    <w:rsid w:val="00A6345A"/>
    <w:rsid w:val="00A63479"/>
    <w:rsid w:val="00A64AB6"/>
    <w:rsid w:val="00A65675"/>
    <w:rsid w:val="00A65AD3"/>
    <w:rsid w:val="00A66DA3"/>
    <w:rsid w:val="00A67A43"/>
    <w:rsid w:val="00A67D70"/>
    <w:rsid w:val="00A70006"/>
    <w:rsid w:val="00A70144"/>
    <w:rsid w:val="00A7084F"/>
    <w:rsid w:val="00A71749"/>
    <w:rsid w:val="00A725FF"/>
    <w:rsid w:val="00A72D5F"/>
    <w:rsid w:val="00A73A1E"/>
    <w:rsid w:val="00A73E09"/>
    <w:rsid w:val="00A73EE8"/>
    <w:rsid w:val="00A7406D"/>
    <w:rsid w:val="00A74BC3"/>
    <w:rsid w:val="00A751B1"/>
    <w:rsid w:val="00A762BD"/>
    <w:rsid w:val="00A76397"/>
    <w:rsid w:val="00A768E9"/>
    <w:rsid w:val="00A774D7"/>
    <w:rsid w:val="00A77FBA"/>
    <w:rsid w:val="00A8000C"/>
    <w:rsid w:val="00A80CD6"/>
    <w:rsid w:val="00A80D70"/>
    <w:rsid w:val="00A8235E"/>
    <w:rsid w:val="00A82C5C"/>
    <w:rsid w:val="00A82EA8"/>
    <w:rsid w:val="00A82EFB"/>
    <w:rsid w:val="00A8355A"/>
    <w:rsid w:val="00A8385E"/>
    <w:rsid w:val="00A84B86"/>
    <w:rsid w:val="00A84CE1"/>
    <w:rsid w:val="00A84CF2"/>
    <w:rsid w:val="00A85992"/>
    <w:rsid w:val="00A85A86"/>
    <w:rsid w:val="00A86869"/>
    <w:rsid w:val="00A86DE7"/>
    <w:rsid w:val="00A86E58"/>
    <w:rsid w:val="00A86F90"/>
    <w:rsid w:val="00A8701C"/>
    <w:rsid w:val="00A904F5"/>
    <w:rsid w:val="00A90760"/>
    <w:rsid w:val="00A90BC6"/>
    <w:rsid w:val="00A913C8"/>
    <w:rsid w:val="00A921AE"/>
    <w:rsid w:val="00A924AB"/>
    <w:rsid w:val="00A92E46"/>
    <w:rsid w:val="00A92E7D"/>
    <w:rsid w:val="00A9326C"/>
    <w:rsid w:val="00A93C86"/>
    <w:rsid w:val="00A93E51"/>
    <w:rsid w:val="00A95E9A"/>
    <w:rsid w:val="00A962A9"/>
    <w:rsid w:val="00A9665E"/>
    <w:rsid w:val="00A97222"/>
    <w:rsid w:val="00A97429"/>
    <w:rsid w:val="00AA02EF"/>
    <w:rsid w:val="00AA0C97"/>
    <w:rsid w:val="00AA1A07"/>
    <w:rsid w:val="00AA2C86"/>
    <w:rsid w:val="00AA2F98"/>
    <w:rsid w:val="00AA4296"/>
    <w:rsid w:val="00AA45B7"/>
    <w:rsid w:val="00AA4D2E"/>
    <w:rsid w:val="00AA524C"/>
    <w:rsid w:val="00AA5438"/>
    <w:rsid w:val="00AA5801"/>
    <w:rsid w:val="00AA6C00"/>
    <w:rsid w:val="00AA6F18"/>
    <w:rsid w:val="00AA6FB7"/>
    <w:rsid w:val="00AB0004"/>
    <w:rsid w:val="00AB03B1"/>
    <w:rsid w:val="00AB07F0"/>
    <w:rsid w:val="00AB0D73"/>
    <w:rsid w:val="00AB1389"/>
    <w:rsid w:val="00AB1BFA"/>
    <w:rsid w:val="00AB1F78"/>
    <w:rsid w:val="00AB20C7"/>
    <w:rsid w:val="00AB2818"/>
    <w:rsid w:val="00AB2C7D"/>
    <w:rsid w:val="00AB347A"/>
    <w:rsid w:val="00AB3BF5"/>
    <w:rsid w:val="00AB3E30"/>
    <w:rsid w:val="00AB4773"/>
    <w:rsid w:val="00AB5421"/>
    <w:rsid w:val="00AB6090"/>
    <w:rsid w:val="00AB690C"/>
    <w:rsid w:val="00AB7B1D"/>
    <w:rsid w:val="00AC18E4"/>
    <w:rsid w:val="00AC247F"/>
    <w:rsid w:val="00AC25A7"/>
    <w:rsid w:val="00AC2975"/>
    <w:rsid w:val="00AC2F9F"/>
    <w:rsid w:val="00AC34B1"/>
    <w:rsid w:val="00AC372A"/>
    <w:rsid w:val="00AC3C4E"/>
    <w:rsid w:val="00AC4145"/>
    <w:rsid w:val="00AC4916"/>
    <w:rsid w:val="00AC5CDC"/>
    <w:rsid w:val="00AC7884"/>
    <w:rsid w:val="00AD01B6"/>
    <w:rsid w:val="00AD02EE"/>
    <w:rsid w:val="00AD0877"/>
    <w:rsid w:val="00AD13F7"/>
    <w:rsid w:val="00AD17B9"/>
    <w:rsid w:val="00AD1D5D"/>
    <w:rsid w:val="00AD1E18"/>
    <w:rsid w:val="00AD1FFD"/>
    <w:rsid w:val="00AD27E9"/>
    <w:rsid w:val="00AD434E"/>
    <w:rsid w:val="00AD45DC"/>
    <w:rsid w:val="00AD498D"/>
    <w:rsid w:val="00AD49EB"/>
    <w:rsid w:val="00AD52D6"/>
    <w:rsid w:val="00AD5FD5"/>
    <w:rsid w:val="00AD60AE"/>
    <w:rsid w:val="00AD6508"/>
    <w:rsid w:val="00AD6CE3"/>
    <w:rsid w:val="00AD7112"/>
    <w:rsid w:val="00AE110A"/>
    <w:rsid w:val="00AE169A"/>
    <w:rsid w:val="00AE1981"/>
    <w:rsid w:val="00AE1FE1"/>
    <w:rsid w:val="00AE24FA"/>
    <w:rsid w:val="00AE3A67"/>
    <w:rsid w:val="00AE3DE2"/>
    <w:rsid w:val="00AE3E70"/>
    <w:rsid w:val="00AE4B08"/>
    <w:rsid w:val="00AE4F34"/>
    <w:rsid w:val="00AE5049"/>
    <w:rsid w:val="00AE651C"/>
    <w:rsid w:val="00AE66C5"/>
    <w:rsid w:val="00AE6AAE"/>
    <w:rsid w:val="00AE75F4"/>
    <w:rsid w:val="00AE775F"/>
    <w:rsid w:val="00AE7B09"/>
    <w:rsid w:val="00AF09B3"/>
    <w:rsid w:val="00AF0B9A"/>
    <w:rsid w:val="00AF180B"/>
    <w:rsid w:val="00AF1903"/>
    <w:rsid w:val="00AF1DC1"/>
    <w:rsid w:val="00AF2AF0"/>
    <w:rsid w:val="00AF33F8"/>
    <w:rsid w:val="00AF3E34"/>
    <w:rsid w:val="00AF4EA5"/>
    <w:rsid w:val="00AF57F2"/>
    <w:rsid w:val="00AF6634"/>
    <w:rsid w:val="00AF708E"/>
    <w:rsid w:val="00AF7352"/>
    <w:rsid w:val="00AF78E0"/>
    <w:rsid w:val="00B01705"/>
    <w:rsid w:val="00B01FCB"/>
    <w:rsid w:val="00B03FC1"/>
    <w:rsid w:val="00B05C87"/>
    <w:rsid w:val="00B06238"/>
    <w:rsid w:val="00B06F9A"/>
    <w:rsid w:val="00B10193"/>
    <w:rsid w:val="00B10831"/>
    <w:rsid w:val="00B11D2C"/>
    <w:rsid w:val="00B12691"/>
    <w:rsid w:val="00B126CD"/>
    <w:rsid w:val="00B12A91"/>
    <w:rsid w:val="00B12F32"/>
    <w:rsid w:val="00B133A5"/>
    <w:rsid w:val="00B136E4"/>
    <w:rsid w:val="00B14074"/>
    <w:rsid w:val="00B15190"/>
    <w:rsid w:val="00B16BF1"/>
    <w:rsid w:val="00B1738E"/>
    <w:rsid w:val="00B175BC"/>
    <w:rsid w:val="00B175C4"/>
    <w:rsid w:val="00B17973"/>
    <w:rsid w:val="00B206B7"/>
    <w:rsid w:val="00B20B7B"/>
    <w:rsid w:val="00B20CBD"/>
    <w:rsid w:val="00B2121C"/>
    <w:rsid w:val="00B213EF"/>
    <w:rsid w:val="00B21A68"/>
    <w:rsid w:val="00B21DB8"/>
    <w:rsid w:val="00B21DD4"/>
    <w:rsid w:val="00B221A7"/>
    <w:rsid w:val="00B22257"/>
    <w:rsid w:val="00B22F79"/>
    <w:rsid w:val="00B232F5"/>
    <w:rsid w:val="00B2330E"/>
    <w:rsid w:val="00B23715"/>
    <w:rsid w:val="00B23874"/>
    <w:rsid w:val="00B242B5"/>
    <w:rsid w:val="00B248DF"/>
    <w:rsid w:val="00B24B3C"/>
    <w:rsid w:val="00B25B18"/>
    <w:rsid w:val="00B25DAB"/>
    <w:rsid w:val="00B27268"/>
    <w:rsid w:val="00B27447"/>
    <w:rsid w:val="00B27F85"/>
    <w:rsid w:val="00B3024B"/>
    <w:rsid w:val="00B30990"/>
    <w:rsid w:val="00B30BCA"/>
    <w:rsid w:val="00B324EE"/>
    <w:rsid w:val="00B32E72"/>
    <w:rsid w:val="00B337C4"/>
    <w:rsid w:val="00B338C4"/>
    <w:rsid w:val="00B33DB3"/>
    <w:rsid w:val="00B33FBE"/>
    <w:rsid w:val="00B359D3"/>
    <w:rsid w:val="00B35ED3"/>
    <w:rsid w:val="00B35F79"/>
    <w:rsid w:val="00B36F5D"/>
    <w:rsid w:val="00B37910"/>
    <w:rsid w:val="00B37F81"/>
    <w:rsid w:val="00B4004A"/>
    <w:rsid w:val="00B40D03"/>
    <w:rsid w:val="00B41705"/>
    <w:rsid w:val="00B42B14"/>
    <w:rsid w:val="00B42E26"/>
    <w:rsid w:val="00B4341A"/>
    <w:rsid w:val="00B43667"/>
    <w:rsid w:val="00B43D3C"/>
    <w:rsid w:val="00B443E6"/>
    <w:rsid w:val="00B45CE8"/>
    <w:rsid w:val="00B4674C"/>
    <w:rsid w:val="00B46952"/>
    <w:rsid w:val="00B469D3"/>
    <w:rsid w:val="00B46ACE"/>
    <w:rsid w:val="00B4794D"/>
    <w:rsid w:val="00B5055C"/>
    <w:rsid w:val="00B50679"/>
    <w:rsid w:val="00B50C92"/>
    <w:rsid w:val="00B5117A"/>
    <w:rsid w:val="00B5167B"/>
    <w:rsid w:val="00B51AAD"/>
    <w:rsid w:val="00B51CB9"/>
    <w:rsid w:val="00B52046"/>
    <w:rsid w:val="00B52521"/>
    <w:rsid w:val="00B528A5"/>
    <w:rsid w:val="00B53213"/>
    <w:rsid w:val="00B5367F"/>
    <w:rsid w:val="00B53FDD"/>
    <w:rsid w:val="00B547F0"/>
    <w:rsid w:val="00B54CA0"/>
    <w:rsid w:val="00B550CC"/>
    <w:rsid w:val="00B55350"/>
    <w:rsid w:val="00B555F7"/>
    <w:rsid w:val="00B55917"/>
    <w:rsid w:val="00B57019"/>
    <w:rsid w:val="00B570CC"/>
    <w:rsid w:val="00B57DE3"/>
    <w:rsid w:val="00B606CA"/>
    <w:rsid w:val="00B60B0B"/>
    <w:rsid w:val="00B617FE"/>
    <w:rsid w:val="00B621EC"/>
    <w:rsid w:val="00B629DA"/>
    <w:rsid w:val="00B62C23"/>
    <w:rsid w:val="00B64222"/>
    <w:rsid w:val="00B6432E"/>
    <w:rsid w:val="00B64459"/>
    <w:rsid w:val="00B6465D"/>
    <w:rsid w:val="00B648E1"/>
    <w:rsid w:val="00B64B0B"/>
    <w:rsid w:val="00B64C40"/>
    <w:rsid w:val="00B66B83"/>
    <w:rsid w:val="00B6709C"/>
    <w:rsid w:val="00B670CF"/>
    <w:rsid w:val="00B67119"/>
    <w:rsid w:val="00B67304"/>
    <w:rsid w:val="00B677F2"/>
    <w:rsid w:val="00B67991"/>
    <w:rsid w:val="00B67DB9"/>
    <w:rsid w:val="00B702E2"/>
    <w:rsid w:val="00B707E7"/>
    <w:rsid w:val="00B70E4C"/>
    <w:rsid w:val="00B720E3"/>
    <w:rsid w:val="00B726B5"/>
    <w:rsid w:val="00B7299B"/>
    <w:rsid w:val="00B72D69"/>
    <w:rsid w:val="00B73230"/>
    <w:rsid w:val="00B73818"/>
    <w:rsid w:val="00B73D87"/>
    <w:rsid w:val="00B74422"/>
    <w:rsid w:val="00B7495E"/>
    <w:rsid w:val="00B75686"/>
    <w:rsid w:val="00B75924"/>
    <w:rsid w:val="00B75942"/>
    <w:rsid w:val="00B7646D"/>
    <w:rsid w:val="00B765CC"/>
    <w:rsid w:val="00B7663C"/>
    <w:rsid w:val="00B76889"/>
    <w:rsid w:val="00B770C5"/>
    <w:rsid w:val="00B776B4"/>
    <w:rsid w:val="00B77D63"/>
    <w:rsid w:val="00B804FE"/>
    <w:rsid w:val="00B818EF"/>
    <w:rsid w:val="00B82EC9"/>
    <w:rsid w:val="00B8386C"/>
    <w:rsid w:val="00B84546"/>
    <w:rsid w:val="00B84A0D"/>
    <w:rsid w:val="00B84AA9"/>
    <w:rsid w:val="00B84DAC"/>
    <w:rsid w:val="00B84F7F"/>
    <w:rsid w:val="00B861D7"/>
    <w:rsid w:val="00B86CF9"/>
    <w:rsid w:val="00B86DBB"/>
    <w:rsid w:val="00B8712F"/>
    <w:rsid w:val="00B911F3"/>
    <w:rsid w:val="00B91C9B"/>
    <w:rsid w:val="00B91F05"/>
    <w:rsid w:val="00B92020"/>
    <w:rsid w:val="00B92E32"/>
    <w:rsid w:val="00B93891"/>
    <w:rsid w:val="00B9483D"/>
    <w:rsid w:val="00B9493D"/>
    <w:rsid w:val="00B949D0"/>
    <w:rsid w:val="00B96947"/>
    <w:rsid w:val="00B96B52"/>
    <w:rsid w:val="00B9718A"/>
    <w:rsid w:val="00B9732D"/>
    <w:rsid w:val="00B977A2"/>
    <w:rsid w:val="00BA0F1F"/>
    <w:rsid w:val="00BA13B1"/>
    <w:rsid w:val="00BA24CA"/>
    <w:rsid w:val="00BA3471"/>
    <w:rsid w:val="00BA428A"/>
    <w:rsid w:val="00BA5815"/>
    <w:rsid w:val="00BA5F7C"/>
    <w:rsid w:val="00BA620C"/>
    <w:rsid w:val="00BA7202"/>
    <w:rsid w:val="00BA7315"/>
    <w:rsid w:val="00BA739C"/>
    <w:rsid w:val="00BB0D0B"/>
    <w:rsid w:val="00BB139C"/>
    <w:rsid w:val="00BB1A4C"/>
    <w:rsid w:val="00BB1DCA"/>
    <w:rsid w:val="00BB3327"/>
    <w:rsid w:val="00BB38F4"/>
    <w:rsid w:val="00BB39B8"/>
    <w:rsid w:val="00BB4269"/>
    <w:rsid w:val="00BB4F86"/>
    <w:rsid w:val="00BB5A12"/>
    <w:rsid w:val="00BB5BD1"/>
    <w:rsid w:val="00BB5D9D"/>
    <w:rsid w:val="00BB609A"/>
    <w:rsid w:val="00BB60C1"/>
    <w:rsid w:val="00BB74E9"/>
    <w:rsid w:val="00BC0291"/>
    <w:rsid w:val="00BC0F42"/>
    <w:rsid w:val="00BC1558"/>
    <w:rsid w:val="00BC15EF"/>
    <w:rsid w:val="00BC1EB7"/>
    <w:rsid w:val="00BC2497"/>
    <w:rsid w:val="00BC2776"/>
    <w:rsid w:val="00BC2957"/>
    <w:rsid w:val="00BC2A6A"/>
    <w:rsid w:val="00BC2D82"/>
    <w:rsid w:val="00BC2E9B"/>
    <w:rsid w:val="00BC4218"/>
    <w:rsid w:val="00BC4412"/>
    <w:rsid w:val="00BC57AF"/>
    <w:rsid w:val="00BC58C8"/>
    <w:rsid w:val="00BC64F3"/>
    <w:rsid w:val="00BC652D"/>
    <w:rsid w:val="00BC6649"/>
    <w:rsid w:val="00BD02C7"/>
    <w:rsid w:val="00BD0BFB"/>
    <w:rsid w:val="00BD11CF"/>
    <w:rsid w:val="00BD1FCC"/>
    <w:rsid w:val="00BD1FD8"/>
    <w:rsid w:val="00BD29CE"/>
    <w:rsid w:val="00BD2A98"/>
    <w:rsid w:val="00BD4171"/>
    <w:rsid w:val="00BD4899"/>
    <w:rsid w:val="00BD63BF"/>
    <w:rsid w:val="00BD7397"/>
    <w:rsid w:val="00BD79A2"/>
    <w:rsid w:val="00BE10F2"/>
    <w:rsid w:val="00BE11AC"/>
    <w:rsid w:val="00BE1316"/>
    <w:rsid w:val="00BE131B"/>
    <w:rsid w:val="00BE133E"/>
    <w:rsid w:val="00BE2015"/>
    <w:rsid w:val="00BE217D"/>
    <w:rsid w:val="00BE2502"/>
    <w:rsid w:val="00BE283E"/>
    <w:rsid w:val="00BE339F"/>
    <w:rsid w:val="00BE3461"/>
    <w:rsid w:val="00BE3B40"/>
    <w:rsid w:val="00BE3DD9"/>
    <w:rsid w:val="00BE4821"/>
    <w:rsid w:val="00BE4858"/>
    <w:rsid w:val="00BE590C"/>
    <w:rsid w:val="00BE5A97"/>
    <w:rsid w:val="00BF1C61"/>
    <w:rsid w:val="00BF2011"/>
    <w:rsid w:val="00BF29D8"/>
    <w:rsid w:val="00BF35CE"/>
    <w:rsid w:val="00BF3845"/>
    <w:rsid w:val="00BF3A31"/>
    <w:rsid w:val="00BF44A5"/>
    <w:rsid w:val="00BF45BC"/>
    <w:rsid w:val="00BF4D21"/>
    <w:rsid w:val="00BF6505"/>
    <w:rsid w:val="00C00304"/>
    <w:rsid w:val="00C00A85"/>
    <w:rsid w:val="00C00F2A"/>
    <w:rsid w:val="00C012FD"/>
    <w:rsid w:val="00C01AC2"/>
    <w:rsid w:val="00C01E7D"/>
    <w:rsid w:val="00C0272B"/>
    <w:rsid w:val="00C0297B"/>
    <w:rsid w:val="00C02D26"/>
    <w:rsid w:val="00C046A5"/>
    <w:rsid w:val="00C04816"/>
    <w:rsid w:val="00C054EC"/>
    <w:rsid w:val="00C05C73"/>
    <w:rsid w:val="00C06640"/>
    <w:rsid w:val="00C072EB"/>
    <w:rsid w:val="00C076A5"/>
    <w:rsid w:val="00C07BE8"/>
    <w:rsid w:val="00C10108"/>
    <w:rsid w:val="00C115A2"/>
    <w:rsid w:val="00C11E28"/>
    <w:rsid w:val="00C11EEF"/>
    <w:rsid w:val="00C12B63"/>
    <w:rsid w:val="00C12ED5"/>
    <w:rsid w:val="00C130F3"/>
    <w:rsid w:val="00C13B2C"/>
    <w:rsid w:val="00C1452A"/>
    <w:rsid w:val="00C15637"/>
    <w:rsid w:val="00C17026"/>
    <w:rsid w:val="00C1798E"/>
    <w:rsid w:val="00C20561"/>
    <w:rsid w:val="00C208FE"/>
    <w:rsid w:val="00C20AD7"/>
    <w:rsid w:val="00C21025"/>
    <w:rsid w:val="00C2189C"/>
    <w:rsid w:val="00C225C7"/>
    <w:rsid w:val="00C22995"/>
    <w:rsid w:val="00C23463"/>
    <w:rsid w:val="00C2379D"/>
    <w:rsid w:val="00C23C60"/>
    <w:rsid w:val="00C24092"/>
    <w:rsid w:val="00C248ED"/>
    <w:rsid w:val="00C24A63"/>
    <w:rsid w:val="00C2597F"/>
    <w:rsid w:val="00C25EF0"/>
    <w:rsid w:val="00C303FA"/>
    <w:rsid w:val="00C30597"/>
    <w:rsid w:val="00C3094E"/>
    <w:rsid w:val="00C31309"/>
    <w:rsid w:val="00C3160F"/>
    <w:rsid w:val="00C31F0E"/>
    <w:rsid w:val="00C327B7"/>
    <w:rsid w:val="00C327EC"/>
    <w:rsid w:val="00C330CF"/>
    <w:rsid w:val="00C335E1"/>
    <w:rsid w:val="00C33A1F"/>
    <w:rsid w:val="00C33D3E"/>
    <w:rsid w:val="00C33FC1"/>
    <w:rsid w:val="00C34866"/>
    <w:rsid w:val="00C348C2"/>
    <w:rsid w:val="00C34F1B"/>
    <w:rsid w:val="00C36881"/>
    <w:rsid w:val="00C36903"/>
    <w:rsid w:val="00C36D6D"/>
    <w:rsid w:val="00C36EFC"/>
    <w:rsid w:val="00C372D1"/>
    <w:rsid w:val="00C379AC"/>
    <w:rsid w:val="00C37AC7"/>
    <w:rsid w:val="00C4076E"/>
    <w:rsid w:val="00C4134E"/>
    <w:rsid w:val="00C415DE"/>
    <w:rsid w:val="00C41BD2"/>
    <w:rsid w:val="00C42779"/>
    <w:rsid w:val="00C42908"/>
    <w:rsid w:val="00C42F64"/>
    <w:rsid w:val="00C44640"/>
    <w:rsid w:val="00C446A1"/>
    <w:rsid w:val="00C44F56"/>
    <w:rsid w:val="00C45AA4"/>
    <w:rsid w:val="00C45DE6"/>
    <w:rsid w:val="00C45F8E"/>
    <w:rsid w:val="00C45FBD"/>
    <w:rsid w:val="00C46F78"/>
    <w:rsid w:val="00C47339"/>
    <w:rsid w:val="00C47A35"/>
    <w:rsid w:val="00C5028F"/>
    <w:rsid w:val="00C502E1"/>
    <w:rsid w:val="00C505B0"/>
    <w:rsid w:val="00C50C09"/>
    <w:rsid w:val="00C518DD"/>
    <w:rsid w:val="00C522EE"/>
    <w:rsid w:val="00C52326"/>
    <w:rsid w:val="00C52703"/>
    <w:rsid w:val="00C52E3E"/>
    <w:rsid w:val="00C54664"/>
    <w:rsid w:val="00C548DF"/>
    <w:rsid w:val="00C54B86"/>
    <w:rsid w:val="00C54CD4"/>
    <w:rsid w:val="00C5519C"/>
    <w:rsid w:val="00C554FF"/>
    <w:rsid w:val="00C5580F"/>
    <w:rsid w:val="00C56F35"/>
    <w:rsid w:val="00C57685"/>
    <w:rsid w:val="00C60970"/>
    <w:rsid w:val="00C6104E"/>
    <w:rsid w:val="00C611FC"/>
    <w:rsid w:val="00C6185F"/>
    <w:rsid w:val="00C61D1E"/>
    <w:rsid w:val="00C62171"/>
    <w:rsid w:val="00C63106"/>
    <w:rsid w:val="00C6357A"/>
    <w:rsid w:val="00C636AA"/>
    <w:rsid w:val="00C63A25"/>
    <w:rsid w:val="00C63F61"/>
    <w:rsid w:val="00C64275"/>
    <w:rsid w:val="00C65F87"/>
    <w:rsid w:val="00C662B9"/>
    <w:rsid w:val="00C66B92"/>
    <w:rsid w:val="00C66BA1"/>
    <w:rsid w:val="00C674DE"/>
    <w:rsid w:val="00C6755F"/>
    <w:rsid w:val="00C7028D"/>
    <w:rsid w:val="00C706A7"/>
    <w:rsid w:val="00C711C0"/>
    <w:rsid w:val="00C717F7"/>
    <w:rsid w:val="00C71C30"/>
    <w:rsid w:val="00C72890"/>
    <w:rsid w:val="00C72A40"/>
    <w:rsid w:val="00C72AD8"/>
    <w:rsid w:val="00C72AF6"/>
    <w:rsid w:val="00C73939"/>
    <w:rsid w:val="00C73EEE"/>
    <w:rsid w:val="00C7449D"/>
    <w:rsid w:val="00C74B7A"/>
    <w:rsid w:val="00C75977"/>
    <w:rsid w:val="00C75BAF"/>
    <w:rsid w:val="00C7601C"/>
    <w:rsid w:val="00C762F9"/>
    <w:rsid w:val="00C7638D"/>
    <w:rsid w:val="00C764EE"/>
    <w:rsid w:val="00C769FB"/>
    <w:rsid w:val="00C769FE"/>
    <w:rsid w:val="00C77398"/>
    <w:rsid w:val="00C77F1A"/>
    <w:rsid w:val="00C807BB"/>
    <w:rsid w:val="00C808F2"/>
    <w:rsid w:val="00C8213D"/>
    <w:rsid w:val="00C82CF0"/>
    <w:rsid w:val="00C848DE"/>
    <w:rsid w:val="00C84948"/>
    <w:rsid w:val="00C84D31"/>
    <w:rsid w:val="00C852A5"/>
    <w:rsid w:val="00C85D0C"/>
    <w:rsid w:val="00C85E97"/>
    <w:rsid w:val="00C861AB"/>
    <w:rsid w:val="00C867F2"/>
    <w:rsid w:val="00C86932"/>
    <w:rsid w:val="00C876B6"/>
    <w:rsid w:val="00C87EAE"/>
    <w:rsid w:val="00C9177D"/>
    <w:rsid w:val="00C92550"/>
    <w:rsid w:val="00C92FFB"/>
    <w:rsid w:val="00C942A0"/>
    <w:rsid w:val="00C948BD"/>
    <w:rsid w:val="00C948F5"/>
    <w:rsid w:val="00C94D23"/>
    <w:rsid w:val="00C95374"/>
    <w:rsid w:val="00C95514"/>
    <w:rsid w:val="00C96520"/>
    <w:rsid w:val="00C97D7A"/>
    <w:rsid w:val="00C97E78"/>
    <w:rsid w:val="00CA06AB"/>
    <w:rsid w:val="00CA0853"/>
    <w:rsid w:val="00CA0BD4"/>
    <w:rsid w:val="00CA127D"/>
    <w:rsid w:val="00CA1331"/>
    <w:rsid w:val="00CA13E6"/>
    <w:rsid w:val="00CA2618"/>
    <w:rsid w:val="00CA2856"/>
    <w:rsid w:val="00CA2FEF"/>
    <w:rsid w:val="00CA3BF0"/>
    <w:rsid w:val="00CA4B49"/>
    <w:rsid w:val="00CA4E89"/>
    <w:rsid w:val="00CA5F0D"/>
    <w:rsid w:val="00CA5F88"/>
    <w:rsid w:val="00CA60DA"/>
    <w:rsid w:val="00CA62A0"/>
    <w:rsid w:val="00CA68C0"/>
    <w:rsid w:val="00CA708F"/>
    <w:rsid w:val="00CA7432"/>
    <w:rsid w:val="00CA7582"/>
    <w:rsid w:val="00CA7599"/>
    <w:rsid w:val="00CB16E9"/>
    <w:rsid w:val="00CB1D4C"/>
    <w:rsid w:val="00CB1F84"/>
    <w:rsid w:val="00CB244D"/>
    <w:rsid w:val="00CB2BC1"/>
    <w:rsid w:val="00CB30B5"/>
    <w:rsid w:val="00CB371D"/>
    <w:rsid w:val="00CB3E71"/>
    <w:rsid w:val="00CB4758"/>
    <w:rsid w:val="00CB4A3F"/>
    <w:rsid w:val="00CB5185"/>
    <w:rsid w:val="00CB5447"/>
    <w:rsid w:val="00CB6086"/>
    <w:rsid w:val="00CB622B"/>
    <w:rsid w:val="00CC01A4"/>
    <w:rsid w:val="00CC2124"/>
    <w:rsid w:val="00CC27A6"/>
    <w:rsid w:val="00CC2F30"/>
    <w:rsid w:val="00CC3202"/>
    <w:rsid w:val="00CC4908"/>
    <w:rsid w:val="00CC4E8D"/>
    <w:rsid w:val="00CC4F10"/>
    <w:rsid w:val="00CC4F31"/>
    <w:rsid w:val="00CC5298"/>
    <w:rsid w:val="00CC691D"/>
    <w:rsid w:val="00CC6C05"/>
    <w:rsid w:val="00CC74E9"/>
    <w:rsid w:val="00CD0850"/>
    <w:rsid w:val="00CD1037"/>
    <w:rsid w:val="00CD172D"/>
    <w:rsid w:val="00CD175E"/>
    <w:rsid w:val="00CD2139"/>
    <w:rsid w:val="00CD2B3A"/>
    <w:rsid w:val="00CD2CD3"/>
    <w:rsid w:val="00CD4A9E"/>
    <w:rsid w:val="00CD4CA0"/>
    <w:rsid w:val="00CD4E92"/>
    <w:rsid w:val="00CD4F3A"/>
    <w:rsid w:val="00CD67FA"/>
    <w:rsid w:val="00CD6B92"/>
    <w:rsid w:val="00CD7154"/>
    <w:rsid w:val="00CD7184"/>
    <w:rsid w:val="00CE0EC3"/>
    <w:rsid w:val="00CE1031"/>
    <w:rsid w:val="00CE134C"/>
    <w:rsid w:val="00CE1FFD"/>
    <w:rsid w:val="00CE3162"/>
    <w:rsid w:val="00CE339A"/>
    <w:rsid w:val="00CE377B"/>
    <w:rsid w:val="00CE3C77"/>
    <w:rsid w:val="00CE4B21"/>
    <w:rsid w:val="00CE4C69"/>
    <w:rsid w:val="00CE4C6B"/>
    <w:rsid w:val="00CE71EB"/>
    <w:rsid w:val="00CE7C3F"/>
    <w:rsid w:val="00CF03E9"/>
    <w:rsid w:val="00CF0AFE"/>
    <w:rsid w:val="00CF1CB7"/>
    <w:rsid w:val="00CF1DB0"/>
    <w:rsid w:val="00CF20B6"/>
    <w:rsid w:val="00CF21EB"/>
    <w:rsid w:val="00CF28A9"/>
    <w:rsid w:val="00CF39A9"/>
    <w:rsid w:val="00CF4AB2"/>
    <w:rsid w:val="00CF4E89"/>
    <w:rsid w:val="00CF4EEA"/>
    <w:rsid w:val="00CF5331"/>
    <w:rsid w:val="00CF5BAE"/>
    <w:rsid w:val="00CF654B"/>
    <w:rsid w:val="00CF6CAB"/>
    <w:rsid w:val="00CF7400"/>
    <w:rsid w:val="00CF79C5"/>
    <w:rsid w:val="00CF7C2F"/>
    <w:rsid w:val="00D005AC"/>
    <w:rsid w:val="00D014A9"/>
    <w:rsid w:val="00D02DED"/>
    <w:rsid w:val="00D038EA"/>
    <w:rsid w:val="00D04CC0"/>
    <w:rsid w:val="00D04D8D"/>
    <w:rsid w:val="00D0571D"/>
    <w:rsid w:val="00D05FDB"/>
    <w:rsid w:val="00D060DC"/>
    <w:rsid w:val="00D0629F"/>
    <w:rsid w:val="00D065C8"/>
    <w:rsid w:val="00D06D92"/>
    <w:rsid w:val="00D0717A"/>
    <w:rsid w:val="00D10DA7"/>
    <w:rsid w:val="00D11A03"/>
    <w:rsid w:val="00D12116"/>
    <w:rsid w:val="00D12875"/>
    <w:rsid w:val="00D13EB4"/>
    <w:rsid w:val="00D15601"/>
    <w:rsid w:val="00D1670D"/>
    <w:rsid w:val="00D1674E"/>
    <w:rsid w:val="00D17342"/>
    <w:rsid w:val="00D17AC3"/>
    <w:rsid w:val="00D17E5C"/>
    <w:rsid w:val="00D20FBB"/>
    <w:rsid w:val="00D210B5"/>
    <w:rsid w:val="00D21702"/>
    <w:rsid w:val="00D21770"/>
    <w:rsid w:val="00D23E33"/>
    <w:rsid w:val="00D24101"/>
    <w:rsid w:val="00D243EF"/>
    <w:rsid w:val="00D24979"/>
    <w:rsid w:val="00D2523C"/>
    <w:rsid w:val="00D2526E"/>
    <w:rsid w:val="00D2558D"/>
    <w:rsid w:val="00D25609"/>
    <w:rsid w:val="00D25719"/>
    <w:rsid w:val="00D25F58"/>
    <w:rsid w:val="00D26712"/>
    <w:rsid w:val="00D275C6"/>
    <w:rsid w:val="00D30F58"/>
    <w:rsid w:val="00D3130F"/>
    <w:rsid w:val="00D316C2"/>
    <w:rsid w:val="00D31781"/>
    <w:rsid w:val="00D31B0D"/>
    <w:rsid w:val="00D3221F"/>
    <w:rsid w:val="00D32C64"/>
    <w:rsid w:val="00D330F5"/>
    <w:rsid w:val="00D3311B"/>
    <w:rsid w:val="00D3395F"/>
    <w:rsid w:val="00D33C34"/>
    <w:rsid w:val="00D3436E"/>
    <w:rsid w:val="00D3445F"/>
    <w:rsid w:val="00D3461B"/>
    <w:rsid w:val="00D34C19"/>
    <w:rsid w:val="00D34C28"/>
    <w:rsid w:val="00D34F9E"/>
    <w:rsid w:val="00D34FEB"/>
    <w:rsid w:val="00D3535B"/>
    <w:rsid w:val="00D36C67"/>
    <w:rsid w:val="00D36E91"/>
    <w:rsid w:val="00D374B9"/>
    <w:rsid w:val="00D378B8"/>
    <w:rsid w:val="00D40FEF"/>
    <w:rsid w:val="00D41383"/>
    <w:rsid w:val="00D41406"/>
    <w:rsid w:val="00D41833"/>
    <w:rsid w:val="00D41A45"/>
    <w:rsid w:val="00D41BDD"/>
    <w:rsid w:val="00D432AE"/>
    <w:rsid w:val="00D439A2"/>
    <w:rsid w:val="00D43A31"/>
    <w:rsid w:val="00D43AF3"/>
    <w:rsid w:val="00D43B2E"/>
    <w:rsid w:val="00D44419"/>
    <w:rsid w:val="00D4467B"/>
    <w:rsid w:val="00D448D9"/>
    <w:rsid w:val="00D44AD6"/>
    <w:rsid w:val="00D45BBC"/>
    <w:rsid w:val="00D46334"/>
    <w:rsid w:val="00D4715E"/>
    <w:rsid w:val="00D47400"/>
    <w:rsid w:val="00D47B79"/>
    <w:rsid w:val="00D505F8"/>
    <w:rsid w:val="00D517F1"/>
    <w:rsid w:val="00D52911"/>
    <w:rsid w:val="00D52E4A"/>
    <w:rsid w:val="00D5346E"/>
    <w:rsid w:val="00D536B5"/>
    <w:rsid w:val="00D5386E"/>
    <w:rsid w:val="00D54775"/>
    <w:rsid w:val="00D55C27"/>
    <w:rsid w:val="00D56179"/>
    <w:rsid w:val="00D565F1"/>
    <w:rsid w:val="00D567BA"/>
    <w:rsid w:val="00D56A09"/>
    <w:rsid w:val="00D57E5C"/>
    <w:rsid w:val="00D60167"/>
    <w:rsid w:val="00D602DB"/>
    <w:rsid w:val="00D605CC"/>
    <w:rsid w:val="00D60A4E"/>
    <w:rsid w:val="00D61631"/>
    <w:rsid w:val="00D6210E"/>
    <w:rsid w:val="00D6250A"/>
    <w:rsid w:val="00D62C8F"/>
    <w:rsid w:val="00D62FD2"/>
    <w:rsid w:val="00D63126"/>
    <w:rsid w:val="00D632F4"/>
    <w:rsid w:val="00D63B22"/>
    <w:rsid w:val="00D63C4B"/>
    <w:rsid w:val="00D641E0"/>
    <w:rsid w:val="00D64B69"/>
    <w:rsid w:val="00D64C2F"/>
    <w:rsid w:val="00D664DF"/>
    <w:rsid w:val="00D66DA0"/>
    <w:rsid w:val="00D66E48"/>
    <w:rsid w:val="00D67531"/>
    <w:rsid w:val="00D70289"/>
    <w:rsid w:val="00D70EF6"/>
    <w:rsid w:val="00D710CA"/>
    <w:rsid w:val="00D71274"/>
    <w:rsid w:val="00D725DD"/>
    <w:rsid w:val="00D72AD9"/>
    <w:rsid w:val="00D72C12"/>
    <w:rsid w:val="00D72DB4"/>
    <w:rsid w:val="00D72E78"/>
    <w:rsid w:val="00D73603"/>
    <w:rsid w:val="00D7482D"/>
    <w:rsid w:val="00D75ADC"/>
    <w:rsid w:val="00D772C0"/>
    <w:rsid w:val="00D776BC"/>
    <w:rsid w:val="00D77E2C"/>
    <w:rsid w:val="00D80169"/>
    <w:rsid w:val="00D80808"/>
    <w:rsid w:val="00D80A5A"/>
    <w:rsid w:val="00D818D4"/>
    <w:rsid w:val="00D81D82"/>
    <w:rsid w:val="00D8223D"/>
    <w:rsid w:val="00D823E8"/>
    <w:rsid w:val="00D826F5"/>
    <w:rsid w:val="00D83377"/>
    <w:rsid w:val="00D83A03"/>
    <w:rsid w:val="00D8433F"/>
    <w:rsid w:val="00D84542"/>
    <w:rsid w:val="00D848D8"/>
    <w:rsid w:val="00D85033"/>
    <w:rsid w:val="00D868B4"/>
    <w:rsid w:val="00D868EB"/>
    <w:rsid w:val="00D87379"/>
    <w:rsid w:val="00D873E9"/>
    <w:rsid w:val="00D903EA"/>
    <w:rsid w:val="00D910C4"/>
    <w:rsid w:val="00D9176A"/>
    <w:rsid w:val="00D91DEA"/>
    <w:rsid w:val="00D92800"/>
    <w:rsid w:val="00D931A7"/>
    <w:rsid w:val="00D93C9F"/>
    <w:rsid w:val="00D93D3A"/>
    <w:rsid w:val="00D93F43"/>
    <w:rsid w:val="00D94508"/>
    <w:rsid w:val="00D94984"/>
    <w:rsid w:val="00D94C44"/>
    <w:rsid w:val="00D952C3"/>
    <w:rsid w:val="00D9595A"/>
    <w:rsid w:val="00D9595B"/>
    <w:rsid w:val="00D960E3"/>
    <w:rsid w:val="00D9652B"/>
    <w:rsid w:val="00D96584"/>
    <w:rsid w:val="00D96BCC"/>
    <w:rsid w:val="00D96FB0"/>
    <w:rsid w:val="00D979A4"/>
    <w:rsid w:val="00DA01DE"/>
    <w:rsid w:val="00DA0BAE"/>
    <w:rsid w:val="00DA0D74"/>
    <w:rsid w:val="00DA0F12"/>
    <w:rsid w:val="00DA1211"/>
    <w:rsid w:val="00DA1691"/>
    <w:rsid w:val="00DA1A84"/>
    <w:rsid w:val="00DA1D48"/>
    <w:rsid w:val="00DA1E09"/>
    <w:rsid w:val="00DA1F3F"/>
    <w:rsid w:val="00DA1F64"/>
    <w:rsid w:val="00DA2792"/>
    <w:rsid w:val="00DA2EE4"/>
    <w:rsid w:val="00DA344A"/>
    <w:rsid w:val="00DA38AE"/>
    <w:rsid w:val="00DA3A38"/>
    <w:rsid w:val="00DA3B36"/>
    <w:rsid w:val="00DA3C79"/>
    <w:rsid w:val="00DA3F01"/>
    <w:rsid w:val="00DA4394"/>
    <w:rsid w:val="00DA46E8"/>
    <w:rsid w:val="00DA4CCB"/>
    <w:rsid w:val="00DA4FCA"/>
    <w:rsid w:val="00DA5176"/>
    <w:rsid w:val="00DA53F2"/>
    <w:rsid w:val="00DA544B"/>
    <w:rsid w:val="00DA5651"/>
    <w:rsid w:val="00DA6790"/>
    <w:rsid w:val="00DA75D6"/>
    <w:rsid w:val="00DA7DB8"/>
    <w:rsid w:val="00DB181D"/>
    <w:rsid w:val="00DB1998"/>
    <w:rsid w:val="00DB1D08"/>
    <w:rsid w:val="00DB1F01"/>
    <w:rsid w:val="00DB242D"/>
    <w:rsid w:val="00DB2528"/>
    <w:rsid w:val="00DB261B"/>
    <w:rsid w:val="00DB2A2B"/>
    <w:rsid w:val="00DB4AD9"/>
    <w:rsid w:val="00DB5157"/>
    <w:rsid w:val="00DB537F"/>
    <w:rsid w:val="00DB6033"/>
    <w:rsid w:val="00DB777F"/>
    <w:rsid w:val="00DB7CC9"/>
    <w:rsid w:val="00DB7ED5"/>
    <w:rsid w:val="00DC008E"/>
    <w:rsid w:val="00DC0379"/>
    <w:rsid w:val="00DC0CBE"/>
    <w:rsid w:val="00DC1679"/>
    <w:rsid w:val="00DC1C99"/>
    <w:rsid w:val="00DC1D4C"/>
    <w:rsid w:val="00DC2ADF"/>
    <w:rsid w:val="00DC3C0B"/>
    <w:rsid w:val="00DC4742"/>
    <w:rsid w:val="00DC47CF"/>
    <w:rsid w:val="00DC4904"/>
    <w:rsid w:val="00DC4DD4"/>
    <w:rsid w:val="00DC512B"/>
    <w:rsid w:val="00DC5219"/>
    <w:rsid w:val="00DC54DD"/>
    <w:rsid w:val="00DC5A0B"/>
    <w:rsid w:val="00DC5FCF"/>
    <w:rsid w:val="00DC6261"/>
    <w:rsid w:val="00DC6DDA"/>
    <w:rsid w:val="00DC74EA"/>
    <w:rsid w:val="00DC789C"/>
    <w:rsid w:val="00DD0039"/>
    <w:rsid w:val="00DD0AA4"/>
    <w:rsid w:val="00DD0B73"/>
    <w:rsid w:val="00DD165E"/>
    <w:rsid w:val="00DD1AE6"/>
    <w:rsid w:val="00DD2957"/>
    <w:rsid w:val="00DD2CDA"/>
    <w:rsid w:val="00DD3D5C"/>
    <w:rsid w:val="00DD4314"/>
    <w:rsid w:val="00DD497F"/>
    <w:rsid w:val="00DD4D64"/>
    <w:rsid w:val="00DD4E09"/>
    <w:rsid w:val="00DD58D6"/>
    <w:rsid w:val="00DD5D6C"/>
    <w:rsid w:val="00DD646D"/>
    <w:rsid w:val="00DD6895"/>
    <w:rsid w:val="00DD69EF"/>
    <w:rsid w:val="00DD6E2F"/>
    <w:rsid w:val="00DD7969"/>
    <w:rsid w:val="00DE0E39"/>
    <w:rsid w:val="00DE111C"/>
    <w:rsid w:val="00DE11DA"/>
    <w:rsid w:val="00DE18A7"/>
    <w:rsid w:val="00DE22DF"/>
    <w:rsid w:val="00DE2A9C"/>
    <w:rsid w:val="00DE2C2D"/>
    <w:rsid w:val="00DE4313"/>
    <w:rsid w:val="00DE45A8"/>
    <w:rsid w:val="00DE5EC2"/>
    <w:rsid w:val="00DE7301"/>
    <w:rsid w:val="00DE79CC"/>
    <w:rsid w:val="00DE7FEC"/>
    <w:rsid w:val="00DF0391"/>
    <w:rsid w:val="00DF03E4"/>
    <w:rsid w:val="00DF06D5"/>
    <w:rsid w:val="00DF0CAD"/>
    <w:rsid w:val="00DF0E1B"/>
    <w:rsid w:val="00DF13A1"/>
    <w:rsid w:val="00DF166F"/>
    <w:rsid w:val="00DF2FDC"/>
    <w:rsid w:val="00DF37BD"/>
    <w:rsid w:val="00DF3A3C"/>
    <w:rsid w:val="00DF4266"/>
    <w:rsid w:val="00DF4C55"/>
    <w:rsid w:val="00DF5B56"/>
    <w:rsid w:val="00DF64B5"/>
    <w:rsid w:val="00DF6DCC"/>
    <w:rsid w:val="00DF73D5"/>
    <w:rsid w:val="00DF7B0D"/>
    <w:rsid w:val="00DF7BFB"/>
    <w:rsid w:val="00DF7E76"/>
    <w:rsid w:val="00E0010A"/>
    <w:rsid w:val="00E0094E"/>
    <w:rsid w:val="00E00AE3"/>
    <w:rsid w:val="00E00C4B"/>
    <w:rsid w:val="00E010BC"/>
    <w:rsid w:val="00E015D6"/>
    <w:rsid w:val="00E018DC"/>
    <w:rsid w:val="00E02F12"/>
    <w:rsid w:val="00E02F6A"/>
    <w:rsid w:val="00E03640"/>
    <w:rsid w:val="00E03919"/>
    <w:rsid w:val="00E04856"/>
    <w:rsid w:val="00E04867"/>
    <w:rsid w:val="00E0491D"/>
    <w:rsid w:val="00E04B43"/>
    <w:rsid w:val="00E04C47"/>
    <w:rsid w:val="00E0505E"/>
    <w:rsid w:val="00E05BF2"/>
    <w:rsid w:val="00E05FC2"/>
    <w:rsid w:val="00E06B61"/>
    <w:rsid w:val="00E06D1B"/>
    <w:rsid w:val="00E070BB"/>
    <w:rsid w:val="00E072A5"/>
    <w:rsid w:val="00E07875"/>
    <w:rsid w:val="00E0795C"/>
    <w:rsid w:val="00E1005A"/>
    <w:rsid w:val="00E10A15"/>
    <w:rsid w:val="00E10E01"/>
    <w:rsid w:val="00E11886"/>
    <w:rsid w:val="00E118C1"/>
    <w:rsid w:val="00E11C67"/>
    <w:rsid w:val="00E11D65"/>
    <w:rsid w:val="00E11E9C"/>
    <w:rsid w:val="00E123B7"/>
    <w:rsid w:val="00E12B98"/>
    <w:rsid w:val="00E14487"/>
    <w:rsid w:val="00E14A50"/>
    <w:rsid w:val="00E1735A"/>
    <w:rsid w:val="00E2015A"/>
    <w:rsid w:val="00E2036A"/>
    <w:rsid w:val="00E20C8C"/>
    <w:rsid w:val="00E20CDA"/>
    <w:rsid w:val="00E20DF9"/>
    <w:rsid w:val="00E20E09"/>
    <w:rsid w:val="00E20ED2"/>
    <w:rsid w:val="00E210AB"/>
    <w:rsid w:val="00E2160F"/>
    <w:rsid w:val="00E21679"/>
    <w:rsid w:val="00E219DB"/>
    <w:rsid w:val="00E21EEB"/>
    <w:rsid w:val="00E2285C"/>
    <w:rsid w:val="00E230ED"/>
    <w:rsid w:val="00E234D9"/>
    <w:rsid w:val="00E236CA"/>
    <w:rsid w:val="00E23E6E"/>
    <w:rsid w:val="00E243B7"/>
    <w:rsid w:val="00E24AF3"/>
    <w:rsid w:val="00E24D35"/>
    <w:rsid w:val="00E24DDD"/>
    <w:rsid w:val="00E24F1D"/>
    <w:rsid w:val="00E25280"/>
    <w:rsid w:val="00E25DF9"/>
    <w:rsid w:val="00E2603B"/>
    <w:rsid w:val="00E26C90"/>
    <w:rsid w:val="00E27BB2"/>
    <w:rsid w:val="00E30787"/>
    <w:rsid w:val="00E308E8"/>
    <w:rsid w:val="00E30B5C"/>
    <w:rsid w:val="00E311C6"/>
    <w:rsid w:val="00E319DE"/>
    <w:rsid w:val="00E3275C"/>
    <w:rsid w:val="00E32A4D"/>
    <w:rsid w:val="00E33097"/>
    <w:rsid w:val="00E330EE"/>
    <w:rsid w:val="00E332EC"/>
    <w:rsid w:val="00E3348B"/>
    <w:rsid w:val="00E33680"/>
    <w:rsid w:val="00E33A92"/>
    <w:rsid w:val="00E33D0F"/>
    <w:rsid w:val="00E34DE6"/>
    <w:rsid w:val="00E35111"/>
    <w:rsid w:val="00E35AD8"/>
    <w:rsid w:val="00E35C24"/>
    <w:rsid w:val="00E35FA3"/>
    <w:rsid w:val="00E36265"/>
    <w:rsid w:val="00E37EDF"/>
    <w:rsid w:val="00E408CD"/>
    <w:rsid w:val="00E40C4D"/>
    <w:rsid w:val="00E40E34"/>
    <w:rsid w:val="00E40FE2"/>
    <w:rsid w:val="00E42406"/>
    <w:rsid w:val="00E42EAC"/>
    <w:rsid w:val="00E42FE1"/>
    <w:rsid w:val="00E4334E"/>
    <w:rsid w:val="00E4354E"/>
    <w:rsid w:val="00E43676"/>
    <w:rsid w:val="00E440C1"/>
    <w:rsid w:val="00E44A9D"/>
    <w:rsid w:val="00E44EC0"/>
    <w:rsid w:val="00E450FB"/>
    <w:rsid w:val="00E462C8"/>
    <w:rsid w:val="00E469F4"/>
    <w:rsid w:val="00E4739E"/>
    <w:rsid w:val="00E47882"/>
    <w:rsid w:val="00E501E2"/>
    <w:rsid w:val="00E5095D"/>
    <w:rsid w:val="00E50E44"/>
    <w:rsid w:val="00E5242E"/>
    <w:rsid w:val="00E52499"/>
    <w:rsid w:val="00E5273C"/>
    <w:rsid w:val="00E52FDE"/>
    <w:rsid w:val="00E53CB9"/>
    <w:rsid w:val="00E546BA"/>
    <w:rsid w:val="00E546C0"/>
    <w:rsid w:val="00E54983"/>
    <w:rsid w:val="00E54BB6"/>
    <w:rsid w:val="00E5584B"/>
    <w:rsid w:val="00E56455"/>
    <w:rsid w:val="00E56860"/>
    <w:rsid w:val="00E5764F"/>
    <w:rsid w:val="00E5780E"/>
    <w:rsid w:val="00E57BC4"/>
    <w:rsid w:val="00E600C6"/>
    <w:rsid w:val="00E6084E"/>
    <w:rsid w:val="00E615B2"/>
    <w:rsid w:val="00E6174E"/>
    <w:rsid w:val="00E617AB"/>
    <w:rsid w:val="00E6248E"/>
    <w:rsid w:val="00E627A1"/>
    <w:rsid w:val="00E62C8E"/>
    <w:rsid w:val="00E63950"/>
    <w:rsid w:val="00E64FD6"/>
    <w:rsid w:val="00E65BEC"/>
    <w:rsid w:val="00E65F20"/>
    <w:rsid w:val="00E6619E"/>
    <w:rsid w:val="00E6695D"/>
    <w:rsid w:val="00E6703D"/>
    <w:rsid w:val="00E6773F"/>
    <w:rsid w:val="00E678CE"/>
    <w:rsid w:val="00E71428"/>
    <w:rsid w:val="00E716C2"/>
    <w:rsid w:val="00E7348A"/>
    <w:rsid w:val="00E7468B"/>
    <w:rsid w:val="00E74A20"/>
    <w:rsid w:val="00E74B1A"/>
    <w:rsid w:val="00E74B97"/>
    <w:rsid w:val="00E74BAC"/>
    <w:rsid w:val="00E74FDE"/>
    <w:rsid w:val="00E75031"/>
    <w:rsid w:val="00E75285"/>
    <w:rsid w:val="00E754D2"/>
    <w:rsid w:val="00E75566"/>
    <w:rsid w:val="00E758B8"/>
    <w:rsid w:val="00E75BDD"/>
    <w:rsid w:val="00E75D2A"/>
    <w:rsid w:val="00E75E5E"/>
    <w:rsid w:val="00E76266"/>
    <w:rsid w:val="00E771AA"/>
    <w:rsid w:val="00E772EF"/>
    <w:rsid w:val="00E77A05"/>
    <w:rsid w:val="00E77D90"/>
    <w:rsid w:val="00E80012"/>
    <w:rsid w:val="00E81308"/>
    <w:rsid w:val="00E816D3"/>
    <w:rsid w:val="00E82450"/>
    <w:rsid w:val="00E826F6"/>
    <w:rsid w:val="00E8346E"/>
    <w:rsid w:val="00E83BDD"/>
    <w:rsid w:val="00E83FA0"/>
    <w:rsid w:val="00E85161"/>
    <w:rsid w:val="00E85A7E"/>
    <w:rsid w:val="00E85F4A"/>
    <w:rsid w:val="00E87071"/>
    <w:rsid w:val="00E87097"/>
    <w:rsid w:val="00E87C89"/>
    <w:rsid w:val="00E87E46"/>
    <w:rsid w:val="00E9173D"/>
    <w:rsid w:val="00E91A61"/>
    <w:rsid w:val="00E92FB2"/>
    <w:rsid w:val="00E933A6"/>
    <w:rsid w:val="00E9341B"/>
    <w:rsid w:val="00E93471"/>
    <w:rsid w:val="00E94097"/>
    <w:rsid w:val="00E94305"/>
    <w:rsid w:val="00E95122"/>
    <w:rsid w:val="00E955A1"/>
    <w:rsid w:val="00E955D0"/>
    <w:rsid w:val="00E95C49"/>
    <w:rsid w:val="00E95FE3"/>
    <w:rsid w:val="00E96E7C"/>
    <w:rsid w:val="00E975A1"/>
    <w:rsid w:val="00E97E4C"/>
    <w:rsid w:val="00EA0588"/>
    <w:rsid w:val="00EA1120"/>
    <w:rsid w:val="00EA1B77"/>
    <w:rsid w:val="00EA2A60"/>
    <w:rsid w:val="00EA2F5A"/>
    <w:rsid w:val="00EA426A"/>
    <w:rsid w:val="00EA44EC"/>
    <w:rsid w:val="00EA4F30"/>
    <w:rsid w:val="00EA5417"/>
    <w:rsid w:val="00EA58CF"/>
    <w:rsid w:val="00EA59B5"/>
    <w:rsid w:val="00EA5AA9"/>
    <w:rsid w:val="00EA6B5D"/>
    <w:rsid w:val="00EA7806"/>
    <w:rsid w:val="00EB1112"/>
    <w:rsid w:val="00EB308D"/>
    <w:rsid w:val="00EB3CAB"/>
    <w:rsid w:val="00EB3F10"/>
    <w:rsid w:val="00EB4054"/>
    <w:rsid w:val="00EB4FC2"/>
    <w:rsid w:val="00EB744F"/>
    <w:rsid w:val="00EB7C01"/>
    <w:rsid w:val="00EC000F"/>
    <w:rsid w:val="00EC0168"/>
    <w:rsid w:val="00EC0A2D"/>
    <w:rsid w:val="00EC1774"/>
    <w:rsid w:val="00EC1DE0"/>
    <w:rsid w:val="00EC1FBE"/>
    <w:rsid w:val="00EC2D8D"/>
    <w:rsid w:val="00EC4748"/>
    <w:rsid w:val="00EC5868"/>
    <w:rsid w:val="00EC67F2"/>
    <w:rsid w:val="00EC7091"/>
    <w:rsid w:val="00EC78E0"/>
    <w:rsid w:val="00EC7BDD"/>
    <w:rsid w:val="00ED0000"/>
    <w:rsid w:val="00ED0185"/>
    <w:rsid w:val="00ED054A"/>
    <w:rsid w:val="00ED12CE"/>
    <w:rsid w:val="00ED1752"/>
    <w:rsid w:val="00ED1872"/>
    <w:rsid w:val="00ED2442"/>
    <w:rsid w:val="00ED2B14"/>
    <w:rsid w:val="00ED4686"/>
    <w:rsid w:val="00ED5494"/>
    <w:rsid w:val="00ED54D2"/>
    <w:rsid w:val="00ED630C"/>
    <w:rsid w:val="00ED6A77"/>
    <w:rsid w:val="00ED736E"/>
    <w:rsid w:val="00ED7856"/>
    <w:rsid w:val="00ED7C26"/>
    <w:rsid w:val="00ED7E01"/>
    <w:rsid w:val="00EE127D"/>
    <w:rsid w:val="00EE35F0"/>
    <w:rsid w:val="00EE369E"/>
    <w:rsid w:val="00EE3DC0"/>
    <w:rsid w:val="00EE43E3"/>
    <w:rsid w:val="00EE624E"/>
    <w:rsid w:val="00EE6AB8"/>
    <w:rsid w:val="00EE712E"/>
    <w:rsid w:val="00EE7427"/>
    <w:rsid w:val="00EE76C1"/>
    <w:rsid w:val="00EF053B"/>
    <w:rsid w:val="00EF0597"/>
    <w:rsid w:val="00EF1504"/>
    <w:rsid w:val="00EF1B05"/>
    <w:rsid w:val="00EF2706"/>
    <w:rsid w:val="00EF306B"/>
    <w:rsid w:val="00EF37F8"/>
    <w:rsid w:val="00EF4431"/>
    <w:rsid w:val="00EF4BFE"/>
    <w:rsid w:val="00EF4C0C"/>
    <w:rsid w:val="00EF4CB6"/>
    <w:rsid w:val="00EF52C9"/>
    <w:rsid w:val="00EF55DE"/>
    <w:rsid w:val="00EF66CA"/>
    <w:rsid w:val="00EF75AB"/>
    <w:rsid w:val="00EF7782"/>
    <w:rsid w:val="00F00425"/>
    <w:rsid w:val="00F01ACE"/>
    <w:rsid w:val="00F01CCA"/>
    <w:rsid w:val="00F02BE1"/>
    <w:rsid w:val="00F03A9B"/>
    <w:rsid w:val="00F04817"/>
    <w:rsid w:val="00F04D80"/>
    <w:rsid w:val="00F04DC0"/>
    <w:rsid w:val="00F0569F"/>
    <w:rsid w:val="00F05807"/>
    <w:rsid w:val="00F05918"/>
    <w:rsid w:val="00F05E30"/>
    <w:rsid w:val="00F060BE"/>
    <w:rsid w:val="00F06B7A"/>
    <w:rsid w:val="00F07A48"/>
    <w:rsid w:val="00F10037"/>
    <w:rsid w:val="00F1135D"/>
    <w:rsid w:val="00F11494"/>
    <w:rsid w:val="00F11C2C"/>
    <w:rsid w:val="00F11D97"/>
    <w:rsid w:val="00F124AF"/>
    <w:rsid w:val="00F1251F"/>
    <w:rsid w:val="00F126EE"/>
    <w:rsid w:val="00F12718"/>
    <w:rsid w:val="00F12BEE"/>
    <w:rsid w:val="00F13711"/>
    <w:rsid w:val="00F13807"/>
    <w:rsid w:val="00F13F1C"/>
    <w:rsid w:val="00F14306"/>
    <w:rsid w:val="00F145D6"/>
    <w:rsid w:val="00F15074"/>
    <w:rsid w:val="00F1523E"/>
    <w:rsid w:val="00F15CC6"/>
    <w:rsid w:val="00F166D7"/>
    <w:rsid w:val="00F16A91"/>
    <w:rsid w:val="00F174A6"/>
    <w:rsid w:val="00F1792F"/>
    <w:rsid w:val="00F20510"/>
    <w:rsid w:val="00F2090B"/>
    <w:rsid w:val="00F20B2C"/>
    <w:rsid w:val="00F20CFE"/>
    <w:rsid w:val="00F211FE"/>
    <w:rsid w:val="00F21453"/>
    <w:rsid w:val="00F21666"/>
    <w:rsid w:val="00F21730"/>
    <w:rsid w:val="00F22255"/>
    <w:rsid w:val="00F22580"/>
    <w:rsid w:val="00F22B1C"/>
    <w:rsid w:val="00F22D54"/>
    <w:rsid w:val="00F22F30"/>
    <w:rsid w:val="00F230CB"/>
    <w:rsid w:val="00F23988"/>
    <w:rsid w:val="00F23E4E"/>
    <w:rsid w:val="00F244BA"/>
    <w:rsid w:val="00F2486B"/>
    <w:rsid w:val="00F24BA1"/>
    <w:rsid w:val="00F2625F"/>
    <w:rsid w:val="00F26EEF"/>
    <w:rsid w:val="00F27511"/>
    <w:rsid w:val="00F3018D"/>
    <w:rsid w:val="00F30F06"/>
    <w:rsid w:val="00F30F70"/>
    <w:rsid w:val="00F3134B"/>
    <w:rsid w:val="00F31401"/>
    <w:rsid w:val="00F31ACD"/>
    <w:rsid w:val="00F32008"/>
    <w:rsid w:val="00F320D3"/>
    <w:rsid w:val="00F32184"/>
    <w:rsid w:val="00F32E8D"/>
    <w:rsid w:val="00F33392"/>
    <w:rsid w:val="00F33897"/>
    <w:rsid w:val="00F3508B"/>
    <w:rsid w:val="00F35660"/>
    <w:rsid w:val="00F3632E"/>
    <w:rsid w:val="00F406AF"/>
    <w:rsid w:val="00F407AA"/>
    <w:rsid w:val="00F4097D"/>
    <w:rsid w:val="00F40DE3"/>
    <w:rsid w:val="00F4100A"/>
    <w:rsid w:val="00F417C9"/>
    <w:rsid w:val="00F41C21"/>
    <w:rsid w:val="00F4224D"/>
    <w:rsid w:val="00F424F1"/>
    <w:rsid w:val="00F42F62"/>
    <w:rsid w:val="00F4305C"/>
    <w:rsid w:val="00F4320B"/>
    <w:rsid w:val="00F43EA2"/>
    <w:rsid w:val="00F45A5D"/>
    <w:rsid w:val="00F46205"/>
    <w:rsid w:val="00F463D8"/>
    <w:rsid w:val="00F46C9D"/>
    <w:rsid w:val="00F472D1"/>
    <w:rsid w:val="00F50832"/>
    <w:rsid w:val="00F508C7"/>
    <w:rsid w:val="00F50D41"/>
    <w:rsid w:val="00F515D2"/>
    <w:rsid w:val="00F5168C"/>
    <w:rsid w:val="00F523B1"/>
    <w:rsid w:val="00F526E0"/>
    <w:rsid w:val="00F528D4"/>
    <w:rsid w:val="00F52A35"/>
    <w:rsid w:val="00F52E08"/>
    <w:rsid w:val="00F52FA3"/>
    <w:rsid w:val="00F533EC"/>
    <w:rsid w:val="00F5348B"/>
    <w:rsid w:val="00F54773"/>
    <w:rsid w:val="00F54DFF"/>
    <w:rsid w:val="00F5501D"/>
    <w:rsid w:val="00F554BE"/>
    <w:rsid w:val="00F56399"/>
    <w:rsid w:val="00F564D9"/>
    <w:rsid w:val="00F56D56"/>
    <w:rsid w:val="00F57762"/>
    <w:rsid w:val="00F57C16"/>
    <w:rsid w:val="00F61E57"/>
    <w:rsid w:val="00F63FBA"/>
    <w:rsid w:val="00F63FE4"/>
    <w:rsid w:val="00F655AA"/>
    <w:rsid w:val="00F65971"/>
    <w:rsid w:val="00F659A9"/>
    <w:rsid w:val="00F66277"/>
    <w:rsid w:val="00F666DD"/>
    <w:rsid w:val="00F66D5A"/>
    <w:rsid w:val="00F66DDE"/>
    <w:rsid w:val="00F66FE0"/>
    <w:rsid w:val="00F67042"/>
    <w:rsid w:val="00F67E88"/>
    <w:rsid w:val="00F67FBF"/>
    <w:rsid w:val="00F70095"/>
    <w:rsid w:val="00F703A7"/>
    <w:rsid w:val="00F70440"/>
    <w:rsid w:val="00F7057F"/>
    <w:rsid w:val="00F70A61"/>
    <w:rsid w:val="00F70EB5"/>
    <w:rsid w:val="00F71E4C"/>
    <w:rsid w:val="00F72B71"/>
    <w:rsid w:val="00F72F75"/>
    <w:rsid w:val="00F73A1F"/>
    <w:rsid w:val="00F73FED"/>
    <w:rsid w:val="00F74C65"/>
    <w:rsid w:val="00F74DEC"/>
    <w:rsid w:val="00F75802"/>
    <w:rsid w:val="00F76ACE"/>
    <w:rsid w:val="00F76C14"/>
    <w:rsid w:val="00F76DF5"/>
    <w:rsid w:val="00F7778B"/>
    <w:rsid w:val="00F80402"/>
    <w:rsid w:val="00F807E4"/>
    <w:rsid w:val="00F822BF"/>
    <w:rsid w:val="00F8321B"/>
    <w:rsid w:val="00F833E5"/>
    <w:rsid w:val="00F8357F"/>
    <w:rsid w:val="00F83CC4"/>
    <w:rsid w:val="00F84040"/>
    <w:rsid w:val="00F84ADF"/>
    <w:rsid w:val="00F857A9"/>
    <w:rsid w:val="00F8580C"/>
    <w:rsid w:val="00F85906"/>
    <w:rsid w:val="00F85A7C"/>
    <w:rsid w:val="00F85B8F"/>
    <w:rsid w:val="00F85B90"/>
    <w:rsid w:val="00F85F18"/>
    <w:rsid w:val="00F85FEF"/>
    <w:rsid w:val="00F86833"/>
    <w:rsid w:val="00F86EDB"/>
    <w:rsid w:val="00F877CE"/>
    <w:rsid w:val="00F87DBA"/>
    <w:rsid w:val="00F908D0"/>
    <w:rsid w:val="00F91AE1"/>
    <w:rsid w:val="00F91DEF"/>
    <w:rsid w:val="00F92255"/>
    <w:rsid w:val="00F92E14"/>
    <w:rsid w:val="00F93506"/>
    <w:rsid w:val="00F937F7"/>
    <w:rsid w:val="00F9429B"/>
    <w:rsid w:val="00F94E2B"/>
    <w:rsid w:val="00F9561B"/>
    <w:rsid w:val="00F95F7D"/>
    <w:rsid w:val="00F9601A"/>
    <w:rsid w:val="00F967F7"/>
    <w:rsid w:val="00F974E8"/>
    <w:rsid w:val="00F976A5"/>
    <w:rsid w:val="00F97E77"/>
    <w:rsid w:val="00FA017A"/>
    <w:rsid w:val="00FA07D9"/>
    <w:rsid w:val="00FA0A49"/>
    <w:rsid w:val="00FA0B41"/>
    <w:rsid w:val="00FA0DAB"/>
    <w:rsid w:val="00FA129A"/>
    <w:rsid w:val="00FA22DB"/>
    <w:rsid w:val="00FA234E"/>
    <w:rsid w:val="00FA25B8"/>
    <w:rsid w:val="00FA29D6"/>
    <w:rsid w:val="00FA2B3B"/>
    <w:rsid w:val="00FA31D9"/>
    <w:rsid w:val="00FA3B0F"/>
    <w:rsid w:val="00FA3BDE"/>
    <w:rsid w:val="00FA45AE"/>
    <w:rsid w:val="00FA46EA"/>
    <w:rsid w:val="00FA525F"/>
    <w:rsid w:val="00FA5798"/>
    <w:rsid w:val="00FA5822"/>
    <w:rsid w:val="00FA58DE"/>
    <w:rsid w:val="00FA5FBE"/>
    <w:rsid w:val="00FA7C8F"/>
    <w:rsid w:val="00FA7ED4"/>
    <w:rsid w:val="00FB1F97"/>
    <w:rsid w:val="00FB23F7"/>
    <w:rsid w:val="00FB2464"/>
    <w:rsid w:val="00FB35EF"/>
    <w:rsid w:val="00FB368E"/>
    <w:rsid w:val="00FB3D18"/>
    <w:rsid w:val="00FB41C3"/>
    <w:rsid w:val="00FB4A44"/>
    <w:rsid w:val="00FB6646"/>
    <w:rsid w:val="00FB68EF"/>
    <w:rsid w:val="00FB756C"/>
    <w:rsid w:val="00FC0344"/>
    <w:rsid w:val="00FC05A3"/>
    <w:rsid w:val="00FC13FB"/>
    <w:rsid w:val="00FC272D"/>
    <w:rsid w:val="00FC3713"/>
    <w:rsid w:val="00FC424A"/>
    <w:rsid w:val="00FC4854"/>
    <w:rsid w:val="00FC486A"/>
    <w:rsid w:val="00FC66FD"/>
    <w:rsid w:val="00FC6707"/>
    <w:rsid w:val="00FC6C51"/>
    <w:rsid w:val="00FC73E1"/>
    <w:rsid w:val="00FC754E"/>
    <w:rsid w:val="00FC75B9"/>
    <w:rsid w:val="00FC7791"/>
    <w:rsid w:val="00FC7829"/>
    <w:rsid w:val="00FC7DB1"/>
    <w:rsid w:val="00FD14E0"/>
    <w:rsid w:val="00FD21EA"/>
    <w:rsid w:val="00FD2743"/>
    <w:rsid w:val="00FD5009"/>
    <w:rsid w:val="00FD54FE"/>
    <w:rsid w:val="00FD582E"/>
    <w:rsid w:val="00FD62DC"/>
    <w:rsid w:val="00FD6B06"/>
    <w:rsid w:val="00FD6B3B"/>
    <w:rsid w:val="00FD7396"/>
    <w:rsid w:val="00FD7FAE"/>
    <w:rsid w:val="00FE016D"/>
    <w:rsid w:val="00FE04F1"/>
    <w:rsid w:val="00FE1A62"/>
    <w:rsid w:val="00FE215C"/>
    <w:rsid w:val="00FE2758"/>
    <w:rsid w:val="00FE2E87"/>
    <w:rsid w:val="00FE3387"/>
    <w:rsid w:val="00FE34DA"/>
    <w:rsid w:val="00FE36B1"/>
    <w:rsid w:val="00FE37C8"/>
    <w:rsid w:val="00FE46F3"/>
    <w:rsid w:val="00FE57C2"/>
    <w:rsid w:val="00FE5E7C"/>
    <w:rsid w:val="00FE66AD"/>
    <w:rsid w:val="00FE707B"/>
    <w:rsid w:val="00FE7425"/>
    <w:rsid w:val="00FE74AC"/>
    <w:rsid w:val="00FF0420"/>
    <w:rsid w:val="00FF12DE"/>
    <w:rsid w:val="00FF144E"/>
    <w:rsid w:val="00FF27F2"/>
    <w:rsid w:val="00FF2B34"/>
    <w:rsid w:val="00FF2E59"/>
    <w:rsid w:val="00FF3C4E"/>
    <w:rsid w:val="00FF4B25"/>
    <w:rsid w:val="00FF5A92"/>
    <w:rsid w:val="00FF638C"/>
    <w:rsid w:val="00FF6C4C"/>
    <w:rsid w:val="00FF718C"/>
    <w:rsid w:val="00FF76A3"/>
    <w:rsid w:val="00FF7A93"/>
    <w:rsid w:val="00FF7D85"/>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577">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9" w:qFormat="1"/>
    <w:lsdException w:name="heading 3" w:uiPriority="9" w:qFormat="1"/>
    <w:lsdException w:name="heading 4" w:uiPriority="1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0F64E9"/>
    <w:pPr>
      <w:ind w:firstLine="284"/>
      <w:jc w:val="both"/>
    </w:pPr>
    <w:rPr>
      <w:rFonts w:ascii="Times New Roman" w:hAnsi="Times New Roman"/>
      <w:sz w:val="25"/>
      <w:szCs w:val="22"/>
      <w:lang w:eastAsia="en-US" w:bidi="ar-SA"/>
    </w:rPr>
  </w:style>
  <w:style w:type="paragraph" w:styleId="Titre1">
    <w:name w:val="heading 1"/>
    <w:basedOn w:val="Normal"/>
    <w:next w:val="Normal"/>
    <w:link w:val="Titre1Car"/>
    <w:uiPriority w:val="9"/>
    <w:qFormat/>
    <w:rsid w:val="00D72C12"/>
    <w:pPr>
      <w:keepNext/>
      <w:spacing w:before="260" w:after="140"/>
      <w:ind w:firstLine="0"/>
      <w:jc w:val="center"/>
      <w:outlineLvl w:val="0"/>
    </w:pPr>
    <w:rPr>
      <w:b/>
      <w:sz w:val="34"/>
      <w:szCs w:val="32"/>
    </w:rPr>
  </w:style>
  <w:style w:type="paragraph" w:styleId="Titre2">
    <w:name w:val="heading 2"/>
    <w:basedOn w:val="Normal"/>
    <w:next w:val="Normal"/>
    <w:link w:val="Titre2Car"/>
    <w:uiPriority w:val="19"/>
    <w:unhideWhenUsed/>
    <w:qFormat/>
    <w:rsid w:val="00D72C12"/>
    <w:pPr>
      <w:keepNext/>
      <w:spacing w:before="280" w:after="140"/>
      <w:ind w:firstLine="0"/>
      <w:jc w:val="left"/>
      <w:outlineLvl w:val="1"/>
    </w:pPr>
    <w:rPr>
      <w:b/>
      <w:sz w:val="30"/>
      <w:szCs w:val="28"/>
      <w:lang w:eastAsia="fr-FR"/>
    </w:rPr>
  </w:style>
  <w:style w:type="paragraph" w:styleId="Titre3">
    <w:name w:val="heading 3"/>
    <w:basedOn w:val="Normal"/>
    <w:next w:val="Normal"/>
    <w:link w:val="Titre3Car"/>
    <w:uiPriority w:val="9"/>
    <w:unhideWhenUsed/>
    <w:qFormat/>
    <w:rsid w:val="00380496"/>
    <w:pPr>
      <w:keepNext/>
      <w:spacing w:before="160" w:after="160"/>
      <w:ind w:firstLine="0"/>
      <w:jc w:val="left"/>
      <w:outlineLvl w:val="2"/>
    </w:pPr>
    <w:rPr>
      <w:b/>
      <w:sz w:val="30"/>
      <w:szCs w:val="26"/>
    </w:rPr>
  </w:style>
  <w:style w:type="paragraph" w:styleId="Titre4">
    <w:name w:val="heading 4"/>
    <w:basedOn w:val="Normal"/>
    <w:next w:val="Normal"/>
    <w:link w:val="Titre4Car"/>
    <w:uiPriority w:val="19"/>
    <w:unhideWhenUsed/>
    <w:qFormat/>
    <w:rsid w:val="00963F81"/>
    <w:pPr>
      <w:keepNext/>
      <w:spacing w:before="80" w:after="80"/>
      <w:ind w:firstLine="0"/>
      <w:outlineLvl w:val="3"/>
    </w:pPr>
    <w:rPr>
      <w:b/>
    </w:rPr>
  </w:style>
  <w:style w:type="paragraph" w:styleId="Titre5">
    <w:name w:val="heading 5"/>
    <w:basedOn w:val="Normal"/>
    <w:next w:val="Normal"/>
    <w:link w:val="Titre5Car"/>
    <w:uiPriority w:val="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2C12"/>
    <w:rPr>
      <w:rFonts w:ascii="Times New Roman" w:hAnsi="Times New Roman"/>
      <w:b/>
      <w:sz w:val="34"/>
      <w:szCs w:val="32"/>
      <w:lang w:eastAsia="en-US" w:bidi="ar-SA"/>
    </w:rPr>
  </w:style>
  <w:style w:type="character" w:customStyle="1" w:styleId="Titre2Car">
    <w:name w:val="Titre 2 Car"/>
    <w:basedOn w:val="Policepardfaut"/>
    <w:link w:val="Titre2"/>
    <w:uiPriority w:val="19"/>
    <w:rsid w:val="00D72C12"/>
    <w:rPr>
      <w:rFonts w:ascii="Times New Roman" w:hAnsi="Times New Roman"/>
      <w:b/>
      <w:sz w:val="30"/>
      <w:szCs w:val="28"/>
      <w:lang w:bidi="ar-SA"/>
    </w:rPr>
  </w:style>
  <w:style w:type="character" w:customStyle="1" w:styleId="Titre3Car">
    <w:name w:val="Titre 3 Car"/>
    <w:basedOn w:val="Policepardfaut"/>
    <w:link w:val="Titre3"/>
    <w:uiPriority w:val="9"/>
    <w:rsid w:val="00380496"/>
    <w:rPr>
      <w:rFonts w:ascii="Times New Roman" w:hAnsi="Times New Roman"/>
      <w:b/>
      <w:sz w:val="30"/>
      <w:szCs w:val="26"/>
      <w:lang w:eastAsia="en-US"/>
    </w:rPr>
  </w:style>
  <w:style w:type="character" w:customStyle="1" w:styleId="Titre4Car">
    <w:name w:val="Titre 4 Car"/>
    <w:basedOn w:val="Policepardfaut"/>
    <w:link w:val="Titre4"/>
    <w:uiPriority w:val="19"/>
    <w:rsid w:val="00963F81"/>
    <w:rPr>
      <w:rFonts w:ascii="Times New Roman" w:hAnsi="Times New Roman"/>
      <w:b/>
      <w:sz w:val="25"/>
      <w:szCs w:val="22"/>
      <w:lang w:eastAsia="en-US" w:bidi="ar-SA"/>
    </w:rPr>
  </w:style>
  <w:style w:type="character" w:customStyle="1" w:styleId="Titre5Car">
    <w:name w:val="Titre 5 Car"/>
    <w:basedOn w:val="Policepardfaut"/>
    <w:link w:val="Titre5"/>
    <w:uiPriority w:val="9"/>
    <w:rsid w:val="00CD4A9E"/>
    <w:rPr>
      <w:rFonts w:ascii="Times New Roman" w:hAnsi="Times New Roman"/>
      <w:sz w:val="25"/>
      <w:szCs w:val="22"/>
      <w:u w:val="single"/>
      <w:lang w:eastAsia="en-US"/>
    </w:rPr>
  </w:style>
  <w:style w:type="character" w:customStyle="1" w:styleId="Titre6Car">
    <w:name w:val="Titre 6 Car"/>
    <w:basedOn w:val="Policepardfaut"/>
    <w:link w:val="Titre6"/>
    <w:uiPriority w:val="9"/>
    <w:rsid w:val="00A64AB6"/>
    <w:rPr>
      <w:rFonts w:ascii="Cambria" w:eastAsia="Times New Roman" w:hAnsi="Cambria" w:cs="Times New Roman"/>
      <w:i/>
      <w:iCs/>
      <w:color w:val="243F60"/>
    </w:rPr>
  </w:style>
  <w:style w:type="character" w:customStyle="1" w:styleId="Titre7Car">
    <w:name w:val="Titre 7 Car"/>
    <w:basedOn w:val="Policepardfaut"/>
    <w:link w:val="Titre7"/>
    <w:uiPriority w:val="9"/>
    <w:rsid w:val="00A64AB6"/>
    <w:rPr>
      <w:rFonts w:ascii="Cambria" w:eastAsia="Times New Roman" w:hAnsi="Cambria" w:cs="Times New Roman"/>
      <w:i/>
      <w:iCs/>
      <w:color w:val="404040"/>
    </w:rPr>
  </w:style>
  <w:style w:type="character" w:customStyle="1" w:styleId="Titre8Car">
    <w:name w:val="Titre 8 Car"/>
    <w:basedOn w:val="Policepardfaut"/>
    <w:link w:val="Titre8"/>
    <w:uiPriority w:val="9"/>
    <w:rsid w:val="00A64AB6"/>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rsid w:val="00A64AB6"/>
    <w:rPr>
      <w:rFonts w:ascii="Cambria" w:eastAsia="Times New Roman" w:hAnsi="Cambria" w:cs="Times New Roman"/>
      <w:i/>
      <w:iCs/>
      <w:color w:val="404040"/>
      <w:sz w:val="20"/>
      <w:szCs w:val="20"/>
    </w:rPr>
  </w:style>
  <w:style w:type="paragraph" w:styleId="En-tte">
    <w:name w:val="header"/>
    <w:basedOn w:val="Normal"/>
    <w:link w:val="En-tteCar"/>
    <w:uiPriority w:val="99"/>
    <w:unhideWhenUsed/>
    <w:rsid w:val="009419EF"/>
    <w:pPr>
      <w:tabs>
        <w:tab w:val="center" w:pos="4536"/>
        <w:tab w:val="right" w:pos="9072"/>
      </w:tabs>
    </w:pPr>
    <w:rPr>
      <w:sz w:val="24"/>
    </w:rPr>
  </w:style>
  <w:style w:type="character" w:customStyle="1" w:styleId="En-tteCar">
    <w:name w:val="En-tête Car"/>
    <w:basedOn w:val="Policepardfaut"/>
    <w:link w:val="En-tte"/>
    <w:uiPriority w:val="99"/>
    <w:rsid w:val="009419EF"/>
    <w:rPr>
      <w:rFonts w:ascii="Times New Roman" w:hAnsi="Times New Roman"/>
      <w:sz w:val="24"/>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Style">
    <w:name w:val="Style"/>
    <w:uiPriority w:val="14"/>
    <w:rsid w:val="00A64AB6"/>
    <w:pPr>
      <w:widowControl w:val="0"/>
      <w:autoSpaceDE w:val="0"/>
      <w:autoSpaceDN w:val="0"/>
      <w:adjustRightInd w:val="0"/>
    </w:pPr>
    <w:rPr>
      <w:rFonts w:ascii="Times New Roman" w:eastAsia="Times New Roman" w:hAnsi="Times New Roman"/>
      <w:sz w:val="24"/>
      <w:szCs w:val="24"/>
      <w:lang w:bidi="ar-SA"/>
    </w:rPr>
  </w:style>
  <w:style w:type="paragraph" w:customStyle="1" w:styleId="western">
    <w:name w:val="western"/>
    <w:basedOn w:val="Normal"/>
    <w:uiPriority w:val="29"/>
    <w:rsid w:val="00A64AB6"/>
    <w:pPr>
      <w:spacing w:before="100" w:beforeAutospacing="1" w:after="119" w:line="238" w:lineRule="atLeast"/>
      <w:ind w:right="45"/>
    </w:pPr>
    <w:rPr>
      <w:rFonts w:eastAsia="Times New Roman"/>
      <w:color w:val="000000"/>
      <w:sz w:val="24"/>
      <w:szCs w:val="24"/>
      <w:lang w:eastAsia="fr-FR"/>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 w:val="24"/>
      <w:szCs w:val="24"/>
      <w:lang w:eastAsia="fr-FR"/>
    </w:rPr>
  </w:style>
  <w:style w:type="paragraph" w:styleId="En-ttedetabledesmatires">
    <w:name w:val="TOC Heading"/>
    <w:basedOn w:val="Titre1"/>
    <w:next w:val="Normal"/>
    <w:uiPriority w:val="39"/>
    <w:semiHidden/>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rPr>
      <w:sz w:val="24"/>
    </w:rPr>
  </w:style>
  <w:style w:type="paragraph" w:styleId="Paragraphedeliste">
    <w:name w:val="List Paragraph"/>
    <w:basedOn w:val="Normal"/>
    <w:uiPriority w:val="34"/>
    <w:qFormat/>
    <w:rsid w:val="00A64AB6"/>
    <w:pPr>
      <w:ind w:left="720"/>
      <w:contextualSpacing/>
    </w:pPr>
  </w:style>
  <w:style w:type="character" w:customStyle="1" w:styleId="apple-converted-space">
    <w:name w:val="apple-converted-space"/>
    <w:basedOn w:val="Policepardfaut"/>
    <w:uiPriority w:val="29"/>
    <w:rsid w:val="00A64AB6"/>
  </w:style>
  <w:style w:type="character" w:customStyle="1" w:styleId="vn">
    <w:name w:val="vn"/>
    <w:basedOn w:val="Policepardfaut"/>
    <w:uiPriority w:val="14"/>
    <w:rsid w:val="00A64AB6"/>
  </w:style>
  <w:style w:type="character" w:customStyle="1" w:styleId="speaker">
    <w:name w:val="speaker"/>
    <w:basedOn w:val="Policepardfaut"/>
    <w:uiPriority w:val="29"/>
    <w:rsid w:val="00A64AB6"/>
  </w:style>
  <w:style w:type="character" w:customStyle="1" w:styleId="apple-style-span">
    <w:name w:val="apple-style-span"/>
    <w:basedOn w:val="Policepardfaut"/>
    <w:uiPriority w:val="29"/>
    <w:rsid w:val="00CC4E8D"/>
  </w:style>
  <w:style w:type="character" w:styleId="Numrodeligne">
    <w:name w:val="line number"/>
    <w:basedOn w:val="Policepardfaut"/>
    <w:uiPriority w:val="99"/>
    <w:semiHidden/>
    <w:unhideWhenUsed/>
    <w:rsid w:val="00AE3A67"/>
  </w:style>
  <w:style w:type="paragraph" w:customStyle="1" w:styleId="Default">
    <w:name w:val="Default"/>
    <w:uiPriority w:val="29"/>
    <w:rsid w:val="00C65F87"/>
    <w:pPr>
      <w:autoSpaceDE w:val="0"/>
      <w:autoSpaceDN w:val="0"/>
      <w:adjustRightInd w:val="0"/>
    </w:pPr>
    <w:rPr>
      <w:rFonts w:ascii="Times New Roman" w:hAnsi="Times New Roman"/>
      <w:color w:val="000000"/>
      <w:sz w:val="24"/>
      <w:szCs w:val="24"/>
      <w:lang w:eastAsia="en-US" w:bidi="ar-SA"/>
    </w:rPr>
  </w:style>
  <w:style w:type="paragraph" w:styleId="Notedebasdepage">
    <w:name w:val="footnote text"/>
    <w:link w:val="NotedebasdepageCar"/>
    <w:autoRedefine/>
    <w:uiPriority w:val="99"/>
    <w:rsid w:val="00430F28"/>
    <w:pPr>
      <w:tabs>
        <w:tab w:val="left" w:leader="hyphen" w:pos="2268"/>
        <w:tab w:val="left" w:leader="hyphen" w:pos="4536"/>
        <w:tab w:val="left" w:leader="hyphen" w:pos="6804"/>
        <w:tab w:val="left" w:leader="hyphen" w:pos="9072"/>
      </w:tabs>
      <w:jc w:val="both"/>
    </w:pPr>
    <w:rPr>
      <w:rFonts w:ascii="Times New Roman" w:eastAsia="Times New Roman" w:hAnsi="Times New Roman"/>
      <w:bCs/>
      <w:sz w:val="23"/>
      <w:szCs w:val="22"/>
      <w:lang w:bidi="ar-SA"/>
    </w:rPr>
  </w:style>
  <w:style w:type="character" w:customStyle="1" w:styleId="NotedebasdepageCar">
    <w:name w:val="Note de bas de page Car"/>
    <w:basedOn w:val="Policepardfaut"/>
    <w:link w:val="Notedebasdepage"/>
    <w:uiPriority w:val="99"/>
    <w:rsid w:val="00430F28"/>
    <w:rPr>
      <w:rFonts w:ascii="Times New Roman" w:eastAsia="Times New Roman" w:hAnsi="Times New Roman"/>
      <w:bCs/>
      <w:sz w:val="23"/>
      <w:szCs w:val="22"/>
      <w:lang w:bidi="ar-SA"/>
    </w:rPr>
  </w:style>
  <w:style w:type="character" w:styleId="Appelnotedebasdep">
    <w:name w:val="footnote reference"/>
    <w:basedOn w:val="Policepardfaut"/>
    <w:uiPriority w:val="99"/>
    <w:rsid w:val="00E018DC"/>
    <w:rPr>
      <w:rFonts w:ascii="Verdana" w:hAnsi="Verdana"/>
      <w:dstrike w:val="0"/>
      <w:color w:val="auto"/>
      <w:sz w:val="20"/>
      <w:szCs w:val="32"/>
      <w:bdr w:val="none" w:sz="0" w:space="0" w:color="auto"/>
      <w:shd w:val="clear" w:color="auto" w:fill="auto"/>
      <w:vertAlign w:val="superscript"/>
    </w:rPr>
  </w:style>
  <w:style w:type="paragraph" w:customStyle="1" w:styleId="notes">
    <w:name w:val="notes"/>
    <w:basedOn w:val="Normal"/>
    <w:uiPriority w:val="99"/>
    <w:qFormat/>
    <w:rsid w:val="00863FA8"/>
    <w:rPr>
      <w:sz w:val="23"/>
    </w:rPr>
  </w:style>
  <w:style w:type="paragraph" w:customStyle="1" w:styleId="csr">
    <w:name w:val="csr"/>
    <w:basedOn w:val="Normal"/>
    <w:uiPriority w:val="9"/>
    <w:qFormat/>
    <w:rsid w:val="00BB5BD1"/>
    <w:pPr>
      <w:ind w:left="567" w:firstLine="0"/>
    </w:pPr>
    <w:rPr>
      <w:sz w:val="24"/>
    </w:rPr>
  </w:style>
  <w:style w:type="paragraph" w:customStyle="1" w:styleId="st01">
    <w:name w:val="st01"/>
    <w:basedOn w:val="s"/>
    <w:uiPriority w:val="9"/>
    <w:qFormat/>
    <w:rsid w:val="001A39FD"/>
    <w:pPr>
      <w:jc w:val="center"/>
    </w:pPr>
    <w:rPr>
      <w:b/>
      <w:sz w:val="30"/>
    </w:rPr>
  </w:style>
  <w:style w:type="paragraph" w:customStyle="1" w:styleId="s">
    <w:name w:val="s"/>
    <w:uiPriority w:val="4"/>
    <w:qFormat/>
    <w:rsid w:val="00430F28"/>
    <w:pPr>
      <w:autoSpaceDE w:val="0"/>
      <w:autoSpaceDN w:val="0"/>
      <w:adjustRightInd w:val="0"/>
      <w:spacing w:before="200" w:after="200"/>
      <w:contextualSpacing/>
      <w:jc w:val="both"/>
    </w:pPr>
    <w:rPr>
      <w:rFonts w:ascii="Times New Roman" w:hAnsi="Times New Roman"/>
      <w:sz w:val="27"/>
      <w:szCs w:val="22"/>
      <w:lang w:val="en-GB" w:bidi="ar-SA"/>
    </w:rPr>
  </w:style>
  <w:style w:type="paragraph" w:customStyle="1" w:styleId="st02">
    <w:name w:val="st02"/>
    <w:basedOn w:val="s"/>
    <w:uiPriority w:val="9"/>
    <w:qFormat/>
    <w:rsid w:val="001A39FD"/>
    <w:pPr>
      <w:spacing w:before="140" w:after="100"/>
      <w:jc w:val="left"/>
    </w:pPr>
    <w:rPr>
      <w:b/>
    </w:rPr>
  </w:style>
  <w:style w:type="paragraph" w:customStyle="1" w:styleId="il">
    <w:name w:val="il"/>
    <w:uiPriority w:val="9"/>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character" w:customStyle="1" w:styleId="st">
    <w:name w:val="st"/>
    <w:basedOn w:val="Policepardfaut"/>
    <w:uiPriority w:val="29"/>
    <w:rsid w:val="00D83A03"/>
  </w:style>
  <w:style w:type="paragraph" w:styleId="TM5">
    <w:name w:val="toc 5"/>
    <w:basedOn w:val="Normal"/>
    <w:next w:val="Normal"/>
    <w:autoRedefine/>
    <w:uiPriority w:val="39"/>
    <w:unhideWhenUsed/>
    <w:rsid w:val="00841915"/>
    <w:pPr>
      <w:spacing w:after="100" w:line="276" w:lineRule="auto"/>
      <w:ind w:left="880"/>
      <w:jc w:val="left"/>
    </w:pPr>
    <w:rPr>
      <w:rFonts w:ascii="Calibri" w:eastAsia="Times New Roman" w:hAnsi="Calibri"/>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u00a">
    <w:name w:val="u00a"/>
    <w:uiPriority w:val="9"/>
    <w:qFormat/>
    <w:rsid w:val="00EC1FBE"/>
    <w:pPr>
      <w:jc w:val="center"/>
    </w:pPr>
    <w:rPr>
      <w:rFonts w:ascii="Times New Roman" w:hAnsi="Times New Roman"/>
      <w:snapToGrid w:val="0"/>
      <w:sz w:val="40"/>
      <w:szCs w:val="22"/>
      <w:lang w:eastAsia="en-US" w:bidi="ar-SA"/>
    </w:rPr>
  </w:style>
  <w:style w:type="paragraph" w:customStyle="1" w:styleId="u00b">
    <w:name w:val="u00b"/>
    <w:uiPriority w:val="9"/>
    <w:qFormat/>
    <w:rsid w:val="00EC1FBE"/>
    <w:pPr>
      <w:spacing w:before="140" w:after="140"/>
      <w:jc w:val="center"/>
    </w:pPr>
    <w:rPr>
      <w:rFonts w:ascii="Times New Roman" w:hAnsi="Times New Roman"/>
      <w:b/>
      <w:snapToGrid w:val="0"/>
      <w:sz w:val="56"/>
      <w:szCs w:val="22"/>
      <w:lang w:eastAsia="en-US" w:bidi="ar-SA"/>
    </w:rPr>
  </w:style>
  <w:style w:type="paragraph" w:customStyle="1" w:styleId="u00">
    <w:name w:val="u00"/>
    <w:next w:val="Normal"/>
    <w:uiPriority w:val="9"/>
    <w:qFormat/>
    <w:rsid w:val="00EC1FBE"/>
    <w:pPr>
      <w:spacing w:before="140" w:after="140"/>
      <w:contextualSpacing/>
      <w:jc w:val="center"/>
    </w:pPr>
    <w:rPr>
      <w:rFonts w:ascii="Times New Roman" w:hAnsi="Times New Roman"/>
      <w:sz w:val="28"/>
      <w:szCs w:val="22"/>
      <w:lang w:eastAsia="en-US" w:bidi="ar-SA"/>
    </w:rPr>
  </w:style>
  <w:style w:type="paragraph" w:customStyle="1" w:styleId="sv">
    <w:name w:val="sv"/>
    <w:basedOn w:val="s"/>
    <w:uiPriority w:val="4"/>
    <w:qFormat/>
    <w:rsid w:val="00430F28"/>
    <w:pPr>
      <w:spacing w:before="0" w:after="0"/>
      <w:ind w:left="284" w:hanging="284"/>
      <w:contextualSpacing w:val="0"/>
      <w:jc w:val="left"/>
    </w:pPr>
    <w:rPr>
      <w:sz w:val="25"/>
    </w:rPr>
  </w:style>
  <w:style w:type="paragraph" w:customStyle="1" w:styleId="i">
    <w:name w:val="i"/>
    <w:basedOn w:val="Normal"/>
    <w:uiPriority w:val="4"/>
    <w:qFormat/>
    <w:rsid w:val="00265837"/>
    <w:pPr>
      <w:autoSpaceDE w:val="0"/>
      <w:autoSpaceDN w:val="0"/>
      <w:adjustRightInd w:val="0"/>
      <w:spacing w:before="200" w:after="200"/>
      <w:contextualSpacing/>
    </w:pPr>
    <w:rPr>
      <w:sz w:val="24"/>
      <w:lang w:eastAsia="fr-FR"/>
    </w:rPr>
  </w:style>
  <w:style w:type="paragraph" w:customStyle="1" w:styleId="iv">
    <w:name w:val="iv"/>
    <w:basedOn w:val="i"/>
    <w:uiPriority w:val="4"/>
    <w:qFormat/>
    <w:rsid w:val="005B76B0"/>
    <w:pPr>
      <w:spacing w:before="0" w:after="0"/>
      <w:ind w:left="284" w:hanging="284"/>
      <w:contextualSpacing w:val="0"/>
      <w:jc w:val="left"/>
    </w:pPr>
    <w:rPr>
      <w:sz w:val="25"/>
    </w:rPr>
  </w:style>
  <w:style w:type="paragraph" w:customStyle="1" w:styleId="refrain">
    <w:name w:val="refrain"/>
    <w:basedOn w:val="Normal"/>
    <w:uiPriority w:val="29"/>
    <w:qFormat/>
    <w:rsid w:val="00BC1558"/>
    <w:rPr>
      <w:b/>
      <w:lang w:eastAsia="fr-FR"/>
    </w:rPr>
  </w:style>
  <w:style w:type="paragraph" w:customStyle="1" w:styleId="sr">
    <w:name w:val="sr"/>
    <w:basedOn w:val="Normal"/>
    <w:uiPriority w:val="4"/>
    <w:qFormat/>
    <w:rsid w:val="00D84542"/>
    <w:pPr>
      <w:jc w:val="left"/>
    </w:pPr>
    <w:rPr>
      <w:sz w:val="24"/>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character" w:customStyle="1" w:styleId="renvoinotes">
    <w:name w:val="renvoi notes"/>
    <w:uiPriority w:val="19"/>
    <w:qFormat/>
    <w:rsid w:val="00616DF5"/>
    <w:rPr>
      <w:vertAlign w:val="superscript"/>
    </w:rPr>
  </w:style>
  <w:style w:type="paragraph" w:styleId="Titre">
    <w:name w:val="Title"/>
    <w:basedOn w:val="Normal"/>
    <w:next w:val="y1"/>
    <w:link w:val="TitreCar"/>
    <w:uiPriority w:val="10"/>
    <w:qFormat/>
    <w:rsid w:val="00616DF5"/>
    <w:pPr>
      <w:spacing w:before="240" w:after="60"/>
      <w:jc w:val="center"/>
      <w:outlineLvl w:val="0"/>
    </w:pPr>
    <w:rPr>
      <w:rFonts w:eastAsia="Times New Roman"/>
      <w:b/>
      <w:bCs/>
      <w:kern w:val="28"/>
      <w:sz w:val="32"/>
      <w:szCs w:val="32"/>
    </w:rPr>
  </w:style>
  <w:style w:type="paragraph" w:customStyle="1" w:styleId="y1">
    <w:name w:val="y1"/>
    <w:next w:val="z1"/>
    <w:uiPriority w:val="9"/>
    <w:qFormat/>
    <w:rsid w:val="00B43D3C"/>
    <w:pPr>
      <w:jc w:val="center"/>
    </w:pPr>
    <w:rPr>
      <w:rFonts w:ascii="Times New Roman" w:hAnsi="Times New Roman"/>
      <w:b/>
      <w:i/>
      <w:sz w:val="32"/>
      <w:szCs w:val="22"/>
      <w:lang w:eastAsia="en-US" w:bidi="ar-SA"/>
    </w:rPr>
  </w:style>
  <w:style w:type="paragraph" w:customStyle="1" w:styleId="z1">
    <w:name w:val="z1"/>
    <w:next w:val="Normal"/>
    <w:uiPriority w:val="9"/>
    <w:qFormat/>
    <w:rsid w:val="009768B9"/>
    <w:pPr>
      <w:spacing w:after="140"/>
      <w:jc w:val="center"/>
    </w:pPr>
    <w:rPr>
      <w:rFonts w:ascii="Arial" w:hAnsi="Arial"/>
      <w:b/>
      <w:sz w:val="28"/>
      <w:szCs w:val="22"/>
      <w:lang w:val="en-GB" w:eastAsia="en-US" w:bidi="ar-SA"/>
    </w:rPr>
  </w:style>
  <w:style w:type="character" w:customStyle="1" w:styleId="TitreCar">
    <w:name w:val="Titre Car"/>
    <w:basedOn w:val="Policepardfaut"/>
    <w:link w:val="Titre"/>
    <w:uiPriority w:val="10"/>
    <w:rsid w:val="00616DF5"/>
    <w:rPr>
      <w:rFonts w:ascii="Times New Roman" w:eastAsia="Times New Roman" w:hAnsi="Times New Roman" w:cs="Times New Roman"/>
      <w:b/>
      <w:bCs/>
      <w:kern w:val="28"/>
      <w:sz w:val="32"/>
      <w:szCs w:val="32"/>
    </w:rPr>
  </w:style>
  <w:style w:type="character" w:styleId="Marquedecommentaire">
    <w:name w:val="annotation reference"/>
    <w:basedOn w:val="Policepardfaut"/>
    <w:uiPriority w:val="99"/>
    <w:semiHidden/>
    <w:unhideWhenUsed/>
    <w:rsid w:val="00616DF5"/>
    <w:rPr>
      <w:sz w:val="16"/>
      <w:szCs w:val="16"/>
    </w:rPr>
  </w:style>
  <w:style w:type="paragraph" w:styleId="Commentaire">
    <w:name w:val="annotation text"/>
    <w:basedOn w:val="Normal"/>
    <w:link w:val="CommentaireCar"/>
    <w:uiPriority w:val="99"/>
    <w:unhideWhenUsed/>
    <w:rsid w:val="00616DF5"/>
    <w:rPr>
      <w:sz w:val="20"/>
      <w:szCs w:val="20"/>
    </w:rPr>
  </w:style>
  <w:style w:type="character" w:customStyle="1" w:styleId="CommentaireCar">
    <w:name w:val="Commentaire Car"/>
    <w:basedOn w:val="Policepardfaut"/>
    <w:link w:val="Commentaire"/>
    <w:uiPriority w:val="99"/>
    <w:rsid w:val="00616DF5"/>
    <w:rPr>
      <w:rFonts w:ascii="Times New Roman" w:eastAsia="Calibri" w:hAnsi="Times New Roman" w:cs="Times New Roman"/>
      <w:sz w:val="20"/>
      <w:szCs w:val="20"/>
    </w:rPr>
  </w:style>
  <w:style w:type="paragraph" w:styleId="Objetducommentaire">
    <w:name w:val="annotation subject"/>
    <w:basedOn w:val="Commentaire"/>
    <w:next w:val="Commentaire"/>
    <w:link w:val="ObjetducommentaireCar"/>
    <w:uiPriority w:val="99"/>
    <w:unhideWhenUsed/>
    <w:rsid w:val="00616DF5"/>
    <w:rPr>
      <w:b/>
      <w:bCs/>
    </w:rPr>
  </w:style>
  <w:style w:type="character" w:customStyle="1" w:styleId="ObjetducommentaireCar">
    <w:name w:val="Objet du commentaire Car"/>
    <w:basedOn w:val="CommentaireCar"/>
    <w:link w:val="Objetducommentaire"/>
    <w:uiPriority w:val="99"/>
    <w:rsid w:val="00616DF5"/>
    <w:rPr>
      <w:b/>
      <w:bCs/>
    </w:rPr>
  </w:style>
  <w:style w:type="character" w:customStyle="1" w:styleId="pm">
    <w:name w:val="pm"/>
    <w:uiPriority w:val="1"/>
    <w:qFormat/>
    <w:rsid w:val="00616DF5"/>
    <w:rPr>
      <w:smallCaps/>
    </w:rPr>
  </w:style>
  <w:style w:type="paragraph" w:customStyle="1" w:styleId="nsr">
    <w:name w:val="nsr"/>
    <w:basedOn w:val="Normal"/>
    <w:qFormat/>
    <w:rsid w:val="00A97222"/>
    <w:pPr>
      <w:ind w:firstLine="0"/>
    </w:pPr>
    <w:rPr>
      <w:szCs w:val="25"/>
    </w:rPr>
  </w:style>
  <w:style w:type="paragraph" w:customStyle="1" w:styleId="refcit">
    <w:name w:val="refcit"/>
    <w:basedOn w:val="Normal"/>
    <w:uiPriority w:val="99"/>
    <w:qFormat/>
    <w:rsid w:val="00A97222"/>
    <w:pPr>
      <w:ind w:firstLine="0"/>
      <w:jc w:val="right"/>
    </w:pPr>
    <w:rPr>
      <w:sz w:val="23"/>
      <w:szCs w:val="24"/>
    </w:rPr>
  </w:style>
  <w:style w:type="paragraph" w:customStyle="1" w:styleId="nc">
    <w:name w:val="nc"/>
    <w:basedOn w:val="csr"/>
    <w:uiPriority w:val="9"/>
    <w:qFormat/>
    <w:rsid w:val="00C12ED5"/>
    <w:rPr>
      <w:sz w:val="23"/>
    </w:rPr>
  </w:style>
  <w:style w:type="paragraph" w:customStyle="1" w:styleId="pc">
    <w:name w:val="pc"/>
    <w:basedOn w:val="Normal"/>
    <w:uiPriority w:val="9"/>
    <w:qFormat/>
    <w:rsid w:val="00BB5BD1"/>
    <w:pPr>
      <w:ind w:firstLine="0"/>
    </w:pPr>
    <w:rPr>
      <w:sz w:val="24"/>
    </w:rPr>
  </w:style>
  <w:style w:type="paragraph" w:customStyle="1" w:styleId="ancit">
    <w:name w:val="ancit"/>
    <w:basedOn w:val="Normal"/>
    <w:uiPriority w:val="9"/>
    <w:qFormat/>
    <w:rsid w:val="00BB5BD1"/>
    <w:pPr>
      <w:ind w:firstLine="0"/>
    </w:pPr>
    <w:rPr>
      <w:sz w:val="24"/>
    </w:rPr>
  </w:style>
  <w:style w:type="paragraph" w:customStyle="1" w:styleId="titre0">
    <w:name w:val="titre"/>
    <w:basedOn w:val="Normal"/>
    <w:uiPriority w:val="99"/>
    <w:qFormat/>
    <w:rsid w:val="002335CA"/>
    <w:pPr>
      <w:ind w:firstLine="0"/>
    </w:pPr>
    <w:rPr>
      <w:sz w:val="23"/>
    </w:rPr>
  </w:style>
  <w:style w:type="paragraph" w:customStyle="1" w:styleId="it02">
    <w:name w:val="it02"/>
    <w:basedOn w:val="Normal"/>
    <w:uiPriority w:val="14"/>
    <w:qFormat/>
    <w:rsid w:val="00EF0597"/>
    <w:pPr>
      <w:spacing w:before="140" w:after="60"/>
      <w:ind w:firstLine="0"/>
    </w:pPr>
    <w:rPr>
      <w:b/>
    </w:rPr>
  </w:style>
  <w:style w:type="paragraph" w:customStyle="1" w:styleId="arial">
    <w:name w:val="arial"/>
    <w:basedOn w:val="Normal"/>
    <w:uiPriority w:val="9"/>
    <w:qFormat/>
    <w:rsid w:val="00301F97"/>
    <w:pPr>
      <w:autoSpaceDE w:val="0"/>
      <w:autoSpaceDN w:val="0"/>
      <w:adjustRightInd w:val="0"/>
    </w:pPr>
    <w:rPr>
      <w:rFonts w:ascii="Arial" w:hAnsi="Arial" w:cs="Arial"/>
      <w:sz w:val="23"/>
      <w:szCs w:val="25"/>
    </w:rPr>
  </w:style>
  <w:style w:type="paragraph" w:styleId="Sous-titre">
    <w:name w:val="Subtitle"/>
    <w:basedOn w:val="Normal"/>
    <w:link w:val="Sous-titreCar"/>
    <w:uiPriority w:val="11"/>
    <w:qFormat/>
    <w:rsid w:val="008F0FB0"/>
    <w:pPr>
      <w:spacing w:before="100" w:beforeAutospacing="1" w:after="100" w:afterAutospacing="1"/>
      <w:ind w:firstLine="0"/>
      <w:jc w:val="left"/>
    </w:pPr>
    <w:rPr>
      <w:rFonts w:eastAsia="Times New Roman"/>
      <w:sz w:val="24"/>
      <w:szCs w:val="24"/>
      <w:lang w:eastAsia="fr-FR"/>
    </w:rPr>
  </w:style>
  <w:style w:type="character" w:customStyle="1" w:styleId="Sous-titreCar">
    <w:name w:val="Sous-titre Car"/>
    <w:basedOn w:val="Policepardfaut"/>
    <w:link w:val="Sous-titre"/>
    <w:uiPriority w:val="11"/>
    <w:rsid w:val="008F0FB0"/>
    <w:rPr>
      <w:rFonts w:ascii="Times New Roman" w:eastAsia="Times New Roman" w:hAnsi="Times New Roman"/>
      <w:sz w:val="24"/>
      <w:szCs w:val="24"/>
    </w:rPr>
  </w:style>
  <w:style w:type="character" w:customStyle="1" w:styleId="appnot">
    <w:name w:val="appnot"/>
    <w:basedOn w:val="Policepardfaut"/>
    <w:uiPriority w:val="1"/>
    <w:qFormat/>
    <w:rsid w:val="008D22AA"/>
    <w:rPr>
      <w:color w:val="C00000"/>
      <w:szCs w:val="25"/>
      <w:vertAlign w:val="superscript"/>
    </w:rPr>
  </w:style>
  <w:style w:type="paragraph" w:customStyle="1" w:styleId="asterisques">
    <w:name w:val="asterisques"/>
    <w:next w:val="Normal"/>
    <w:uiPriority w:val="29"/>
    <w:qFormat/>
    <w:rsid w:val="003A7703"/>
    <w:pPr>
      <w:spacing w:before="80" w:after="80"/>
      <w:jc w:val="center"/>
    </w:pPr>
    <w:rPr>
      <w:rFonts w:ascii="Times New Roman" w:hAnsi="Times New Roman"/>
      <w:b/>
      <w:sz w:val="25"/>
      <w:szCs w:val="25"/>
      <w:lang w:eastAsia="en-US" w:bidi="ar-SA"/>
    </w:rPr>
  </w:style>
  <w:style w:type="paragraph" w:customStyle="1" w:styleId="droite">
    <w:name w:val="droite"/>
    <w:basedOn w:val="Normal"/>
    <w:uiPriority w:val="29"/>
    <w:qFormat/>
    <w:rsid w:val="00503820"/>
    <w:pPr>
      <w:jc w:val="right"/>
    </w:pPr>
    <w:rPr>
      <w:szCs w:val="25"/>
    </w:rPr>
  </w:style>
  <w:style w:type="character" w:customStyle="1" w:styleId="cr">
    <w:name w:val="cr"/>
    <w:uiPriority w:val="1"/>
    <w:qFormat/>
    <w:rsid w:val="004935A6"/>
    <w:rPr>
      <w:color w:val="FF0000"/>
    </w:rPr>
  </w:style>
  <w:style w:type="paragraph" w:customStyle="1" w:styleId="provisoire">
    <w:name w:val="provisoire"/>
    <w:basedOn w:val="Normal"/>
    <w:uiPriority w:val="9"/>
    <w:qFormat/>
    <w:rsid w:val="00412273"/>
    <w:rPr>
      <w:color w:val="0070C0"/>
    </w:rPr>
  </w:style>
  <w:style w:type="paragraph" w:customStyle="1" w:styleId="u1">
    <w:name w:val="u1"/>
    <w:uiPriority w:val="9"/>
    <w:qFormat/>
    <w:rsid w:val="00D25719"/>
    <w:pPr>
      <w:keepNext/>
      <w:spacing w:before="140" w:after="60"/>
    </w:pPr>
    <w:rPr>
      <w:rFonts w:ascii="Times New Roman" w:hAnsi="Times New Roman"/>
      <w:b/>
      <w:sz w:val="26"/>
      <w:szCs w:val="22"/>
      <w:lang w:eastAsia="en-US" w:bidi="ar-SA"/>
    </w:rPr>
  </w:style>
  <w:style w:type="paragraph" w:customStyle="1" w:styleId="u2">
    <w:name w:val="u2"/>
    <w:uiPriority w:val="9"/>
    <w:qFormat/>
    <w:rsid w:val="00D873E9"/>
    <w:pPr>
      <w:spacing w:before="80" w:after="40"/>
    </w:pPr>
    <w:rPr>
      <w:rFonts w:ascii="Times New Roman" w:hAnsi="Times New Roman"/>
      <w:smallCaps/>
      <w:sz w:val="25"/>
      <w:szCs w:val="22"/>
      <w:u w:val="single"/>
      <w:lang w:eastAsia="en-US" w:bidi="ar-SA"/>
    </w:rPr>
  </w:style>
  <w:style w:type="paragraph" w:customStyle="1" w:styleId="u3">
    <w:name w:val="u3"/>
    <w:uiPriority w:val="9"/>
    <w:qFormat/>
    <w:rsid w:val="00D72C12"/>
    <w:pPr>
      <w:keepNext/>
      <w:spacing w:before="80" w:after="40"/>
    </w:pPr>
    <w:rPr>
      <w:rFonts w:ascii="Times New Roman" w:hAnsi="Times New Roman"/>
      <w:sz w:val="25"/>
      <w:szCs w:val="22"/>
      <w:u w:val="single"/>
      <w:lang w:eastAsia="en-US" w:bidi="ar-SA"/>
    </w:rPr>
  </w:style>
  <w:style w:type="paragraph" w:customStyle="1" w:styleId="t1">
    <w:name w:val="t1"/>
    <w:basedOn w:val="Normal"/>
    <w:uiPriority w:val="29"/>
    <w:qFormat/>
    <w:rsid w:val="00A53266"/>
    <w:pPr>
      <w:spacing w:before="100" w:after="60"/>
      <w:ind w:firstLine="0"/>
      <w:jc w:val="left"/>
    </w:pPr>
    <w:rPr>
      <w:b/>
    </w:rPr>
  </w:style>
  <w:style w:type="paragraph" w:customStyle="1" w:styleId="t2">
    <w:name w:val="t2"/>
    <w:uiPriority w:val="29"/>
    <w:qFormat/>
    <w:rsid w:val="00A53266"/>
    <w:pPr>
      <w:spacing w:before="60"/>
    </w:pPr>
    <w:rPr>
      <w:rFonts w:ascii="Times New Roman" w:hAnsi="Times New Roman"/>
      <w:sz w:val="25"/>
      <w:szCs w:val="22"/>
      <w:lang w:eastAsia="en-US" w:bidi="ar-SA"/>
    </w:rPr>
  </w:style>
  <w:style w:type="paragraph" w:customStyle="1" w:styleId="t3">
    <w:name w:val="t3"/>
    <w:basedOn w:val="Normal"/>
    <w:uiPriority w:val="29"/>
    <w:qFormat/>
    <w:rsid w:val="00133F41"/>
    <w:pPr>
      <w:ind w:left="284" w:firstLine="0"/>
      <w:jc w:val="left"/>
    </w:pPr>
  </w:style>
  <w:style w:type="paragraph" w:customStyle="1" w:styleId="ntsr">
    <w:name w:val="ntsr"/>
    <w:basedOn w:val="notes"/>
    <w:uiPriority w:val="9"/>
    <w:qFormat/>
    <w:rsid w:val="000E7F72"/>
    <w:pPr>
      <w:ind w:firstLine="0"/>
    </w:pPr>
  </w:style>
  <w:style w:type="paragraph" w:customStyle="1" w:styleId="nsrs">
    <w:name w:val="nsrs"/>
    <w:basedOn w:val="nsr"/>
    <w:uiPriority w:val="9"/>
    <w:qFormat/>
    <w:rsid w:val="004B1FBD"/>
    <w:pPr>
      <w:jc w:val="left"/>
    </w:pPr>
  </w:style>
  <w:style w:type="paragraph" w:customStyle="1" w:styleId="la1">
    <w:name w:val="la1"/>
    <w:basedOn w:val="Titre1"/>
    <w:next w:val="y1"/>
    <w:uiPriority w:val="9"/>
    <w:qFormat/>
    <w:rsid w:val="004E4EF0"/>
    <w:pPr>
      <w:spacing w:after="0"/>
    </w:pPr>
  </w:style>
  <w:style w:type="paragraph" w:customStyle="1" w:styleId="y2">
    <w:name w:val="y2"/>
    <w:next w:val="z2"/>
    <w:uiPriority w:val="9"/>
    <w:qFormat/>
    <w:rsid w:val="00930FD3"/>
    <w:rPr>
      <w:rFonts w:ascii="Times New Roman" w:hAnsi="Times New Roman"/>
      <w:b/>
      <w:i/>
      <w:sz w:val="30"/>
      <w:szCs w:val="22"/>
      <w:lang w:bidi="ar-SA"/>
    </w:rPr>
  </w:style>
  <w:style w:type="paragraph" w:customStyle="1" w:styleId="z2">
    <w:name w:val="z2"/>
    <w:next w:val="Normal"/>
    <w:uiPriority w:val="9"/>
    <w:qFormat/>
    <w:rsid w:val="00F833E5"/>
    <w:rPr>
      <w:rFonts w:ascii="Arial" w:hAnsi="Arial"/>
      <w:b/>
      <w:sz w:val="26"/>
      <w:szCs w:val="22"/>
      <w:lang w:val="en-GB" w:bidi="ar-SA"/>
    </w:rPr>
  </w:style>
  <w:style w:type="paragraph" w:customStyle="1" w:styleId="y3">
    <w:name w:val="y3"/>
    <w:next w:val="z3"/>
    <w:uiPriority w:val="9"/>
    <w:qFormat/>
    <w:rsid w:val="00253314"/>
    <w:rPr>
      <w:rFonts w:ascii="Times New Roman" w:hAnsi="Times New Roman"/>
      <w:i/>
      <w:sz w:val="28"/>
      <w:szCs w:val="22"/>
      <w:u w:val="single"/>
      <w:lang w:eastAsia="en-US" w:bidi="ar-SA"/>
    </w:rPr>
  </w:style>
  <w:style w:type="paragraph" w:customStyle="1" w:styleId="z3">
    <w:name w:val="z3"/>
    <w:next w:val="Normal"/>
    <w:uiPriority w:val="9"/>
    <w:qFormat/>
    <w:rsid w:val="009C5761"/>
    <w:pPr>
      <w:spacing w:after="80"/>
    </w:pPr>
    <w:rPr>
      <w:rFonts w:ascii="Arial" w:hAnsi="Arial"/>
      <w:sz w:val="24"/>
      <w:szCs w:val="22"/>
      <w:u w:val="single"/>
      <w:lang w:val="en-GB" w:eastAsia="en-US" w:bidi="ar-SA"/>
    </w:rPr>
  </w:style>
  <w:style w:type="paragraph" w:customStyle="1" w:styleId="y4">
    <w:name w:val="y4"/>
    <w:next w:val="z4"/>
    <w:uiPriority w:val="9"/>
    <w:qFormat/>
    <w:rsid w:val="00253314"/>
    <w:rPr>
      <w:rFonts w:ascii="Times New Roman" w:hAnsi="Times New Roman"/>
      <w:b/>
      <w:i/>
      <w:sz w:val="28"/>
      <w:szCs w:val="22"/>
      <w:lang w:eastAsia="en-US" w:bidi="ar-SA"/>
    </w:rPr>
  </w:style>
  <w:style w:type="paragraph" w:customStyle="1" w:styleId="z4">
    <w:name w:val="z4"/>
    <w:next w:val="Normal"/>
    <w:uiPriority w:val="9"/>
    <w:qFormat/>
    <w:rsid w:val="009C5761"/>
    <w:pPr>
      <w:spacing w:after="80"/>
    </w:pPr>
    <w:rPr>
      <w:rFonts w:ascii="Arial" w:hAnsi="Arial"/>
      <w:b/>
      <w:sz w:val="24"/>
      <w:szCs w:val="22"/>
      <w:lang w:val="en-GB" w:eastAsia="en-US" w:bidi="ar-SA"/>
    </w:rPr>
  </w:style>
  <w:style w:type="character" w:customStyle="1" w:styleId="vonos">
    <w:name w:val="vonos"/>
    <w:uiPriority w:val="9"/>
    <w:qFormat/>
    <w:rsid w:val="00C6185F"/>
  </w:style>
  <w:style w:type="character" w:customStyle="1" w:styleId="vonoi">
    <w:name w:val="vonoi"/>
    <w:uiPriority w:val="9"/>
    <w:qFormat/>
    <w:rsid w:val="00C6185F"/>
  </w:style>
  <w:style w:type="paragraph" w:customStyle="1" w:styleId="centrum">
    <w:name w:val="centrum"/>
    <w:basedOn w:val="Normal"/>
    <w:uiPriority w:val="9"/>
    <w:qFormat/>
    <w:rsid w:val="00DE22DF"/>
    <w:pPr>
      <w:ind w:firstLine="0"/>
      <w:jc w:val="center"/>
    </w:pPr>
    <w:rPr>
      <w:rFonts w:eastAsia="MS Mincho"/>
      <w:lang w:eastAsia="fr-FR"/>
    </w:rPr>
  </w:style>
  <w:style w:type="paragraph" w:customStyle="1" w:styleId="ed4">
    <w:name w:val="ed4"/>
    <w:uiPriority w:val="14"/>
    <w:qFormat/>
    <w:rsid w:val="008F778A"/>
    <w:pPr>
      <w:jc w:val="center"/>
    </w:pPr>
    <w:rPr>
      <w:rFonts w:ascii="Times New Roman" w:eastAsia="MS Mincho" w:hAnsi="Times New Roman"/>
      <w:sz w:val="24"/>
      <w:szCs w:val="22"/>
      <w:lang w:eastAsia="en-US" w:bidi="ar-SA"/>
    </w:rPr>
  </w:style>
  <w:style w:type="paragraph" w:customStyle="1" w:styleId="ent3">
    <w:name w:val="ent3"/>
    <w:basedOn w:val="Normal"/>
    <w:next w:val="Titre3"/>
    <w:uiPriority w:val="9"/>
    <w:qFormat/>
    <w:rsid w:val="00B6432E"/>
    <w:pPr>
      <w:spacing w:before="80" w:after="80"/>
      <w:ind w:firstLine="0"/>
    </w:pPr>
    <w:rPr>
      <w:u w:val="single"/>
      <w:lang w:val="en-GB"/>
    </w:rPr>
  </w:style>
  <w:style w:type="paragraph" w:customStyle="1" w:styleId="dextra">
    <w:name w:val="dextra"/>
    <w:uiPriority w:val="9"/>
    <w:qFormat/>
    <w:rsid w:val="00393A07"/>
    <w:pPr>
      <w:jc w:val="right"/>
    </w:pPr>
    <w:rPr>
      <w:rFonts w:ascii="Times New Roman" w:hAnsi="Times New Roman"/>
      <w:sz w:val="25"/>
      <w:szCs w:val="22"/>
      <w:lang w:eastAsia="en-US" w:bidi="ar-SA"/>
    </w:rPr>
  </w:style>
  <w:style w:type="paragraph" w:customStyle="1" w:styleId="signet01">
    <w:name w:val="signet01"/>
    <w:basedOn w:val="Normal"/>
    <w:uiPriority w:val="99"/>
    <w:rsid w:val="00307449"/>
    <w:pPr>
      <w:spacing w:before="100" w:beforeAutospacing="1" w:after="100" w:afterAutospacing="1"/>
      <w:ind w:firstLine="0"/>
      <w:jc w:val="left"/>
    </w:pPr>
    <w:rPr>
      <w:rFonts w:eastAsia="Times New Roman"/>
      <w:sz w:val="24"/>
      <w:szCs w:val="24"/>
      <w:lang w:eastAsia="ja-JP"/>
    </w:rPr>
  </w:style>
  <w:style w:type="paragraph" w:customStyle="1" w:styleId="enarratio">
    <w:name w:val="enarratio"/>
    <w:basedOn w:val="nsr"/>
    <w:uiPriority w:val="9"/>
    <w:qFormat/>
    <w:rsid w:val="00393A07"/>
    <w:pPr>
      <w:spacing w:before="80" w:after="80"/>
      <w:contextualSpacing/>
    </w:pPr>
    <w:rPr>
      <w:sz w:val="24"/>
    </w:rPr>
  </w:style>
  <w:style w:type="paragraph" w:customStyle="1" w:styleId="monitum">
    <w:name w:val="monitum"/>
    <w:uiPriority w:val="9"/>
    <w:qFormat/>
    <w:rsid w:val="00393A07"/>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393A07"/>
    <w:pPr>
      <w:jc w:val="right"/>
    </w:pPr>
    <w:rPr>
      <w:rFonts w:ascii="Times New Roman" w:hAnsi="Times New Roman"/>
      <w:sz w:val="24"/>
      <w:szCs w:val="22"/>
      <w:lang w:eastAsia="en-US" w:bidi="ar-SA"/>
    </w:rPr>
  </w:style>
  <w:style w:type="paragraph" w:customStyle="1" w:styleId="locus">
    <w:name w:val="locus"/>
    <w:uiPriority w:val="9"/>
    <w:qFormat/>
    <w:rsid w:val="00393A07"/>
    <w:pPr>
      <w:ind w:left="567" w:firstLine="284"/>
      <w:jc w:val="both"/>
    </w:pPr>
    <w:rPr>
      <w:rFonts w:ascii="Times New Roman" w:hAnsi="Times New Roman"/>
      <w:sz w:val="24"/>
      <w:szCs w:val="22"/>
      <w:lang w:eastAsia="en-US" w:bidi="ar-SA"/>
    </w:rPr>
  </w:style>
  <w:style w:type="paragraph" w:customStyle="1" w:styleId="dixit">
    <w:name w:val="dixit"/>
    <w:next w:val="locus"/>
    <w:qFormat/>
    <w:rsid w:val="00393A07"/>
    <w:rPr>
      <w:rFonts w:ascii="Times New Roman" w:hAnsi="Times New Roman"/>
      <w:sz w:val="24"/>
      <w:szCs w:val="22"/>
      <w:lang w:eastAsia="en-US" w:bidi="ar-SA"/>
    </w:rPr>
  </w:style>
  <w:style w:type="paragraph" w:customStyle="1" w:styleId="caducus">
    <w:name w:val="caducus"/>
    <w:uiPriority w:val="9"/>
    <w:qFormat/>
    <w:rsid w:val="00393A07"/>
    <w:rPr>
      <w:rFonts w:ascii="Times New Roman" w:hAnsi="Times New Roman"/>
      <w:color w:val="0070C0"/>
      <w:sz w:val="25"/>
      <w:szCs w:val="22"/>
      <w:lang w:eastAsia="en-US" w:bidi="ar-SA"/>
    </w:rPr>
  </w:style>
  <w:style w:type="paragraph" w:customStyle="1" w:styleId="impar">
    <w:name w:val="impar"/>
    <w:uiPriority w:val="9"/>
    <w:qFormat/>
    <w:rsid w:val="00DC008E"/>
    <w:pPr>
      <w:tabs>
        <w:tab w:val="right" w:pos="7258"/>
      </w:tabs>
    </w:pPr>
    <w:rPr>
      <w:rFonts w:ascii="Times New Roman" w:hAnsi="Times New Roman"/>
      <w:sz w:val="24"/>
      <w:szCs w:val="22"/>
      <w:lang w:eastAsia="en-US" w:bidi="ar-SA"/>
    </w:rPr>
  </w:style>
  <w:style w:type="paragraph" w:customStyle="1" w:styleId="par">
    <w:name w:val="par"/>
    <w:uiPriority w:val="9"/>
    <w:qFormat/>
    <w:rsid w:val="00EC1FBE"/>
    <w:pPr>
      <w:tabs>
        <w:tab w:val="right" w:pos="7258"/>
      </w:tabs>
    </w:pPr>
    <w:rPr>
      <w:rFonts w:ascii="Times New Roman" w:hAnsi="Times New Roman"/>
      <w:sz w:val="24"/>
      <w:szCs w:val="22"/>
      <w:lang w:eastAsia="en-US" w:bidi="ar-SA"/>
    </w:rPr>
  </w:style>
  <w:style w:type="character" w:customStyle="1" w:styleId="bv">
    <w:name w:val="bv"/>
    <w:uiPriority w:val="29"/>
    <w:qFormat/>
    <w:rsid w:val="00393A07"/>
    <w:rPr>
      <w:sz w:val="22"/>
    </w:rPr>
  </w:style>
  <w:style w:type="paragraph" w:customStyle="1" w:styleId="nota">
    <w:name w:val="nota"/>
    <w:qFormat/>
    <w:rsid w:val="00393A07"/>
    <w:pPr>
      <w:spacing w:before="140" w:after="140"/>
      <w:ind w:firstLine="284"/>
      <w:contextualSpacing/>
      <w:jc w:val="both"/>
    </w:pPr>
    <w:rPr>
      <w:rFonts w:ascii="Times New Roman" w:hAnsi="Times New Roman"/>
      <w:sz w:val="23"/>
      <w:szCs w:val="22"/>
      <w:lang w:eastAsia="en-US" w:bidi="ar-SA"/>
    </w:rPr>
  </w:style>
  <w:style w:type="character" w:customStyle="1" w:styleId="italicus">
    <w:name w:val="italicus"/>
    <w:uiPriority w:val="9"/>
    <w:qFormat/>
    <w:rsid w:val="00393A07"/>
    <w:rPr>
      <w:i/>
    </w:rPr>
  </w:style>
  <w:style w:type="paragraph" w:customStyle="1" w:styleId="sejunctio">
    <w:name w:val="sejunctio"/>
    <w:next w:val="Normal"/>
    <w:uiPriority w:val="9"/>
    <w:qFormat/>
    <w:rsid w:val="00393A07"/>
    <w:pPr>
      <w:jc w:val="center"/>
    </w:pPr>
    <w:rPr>
      <w:rFonts w:ascii="Times New Roman" w:hAnsi="Times New Roman"/>
      <w:b/>
      <w:sz w:val="25"/>
      <w:szCs w:val="22"/>
      <w:lang w:eastAsia="en-US" w:bidi="ar-SA"/>
    </w:rPr>
  </w:style>
  <w:style w:type="paragraph" w:customStyle="1" w:styleId="titulus">
    <w:name w:val="titulus"/>
    <w:uiPriority w:val="8"/>
    <w:qFormat/>
    <w:rsid w:val="00393A07"/>
    <w:pPr>
      <w:jc w:val="both"/>
    </w:pPr>
    <w:rPr>
      <w:rFonts w:ascii="Times New Roman" w:hAnsi="Times New Roman"/>
      <w:sz w:val="23"/>
      <w:szCs w:val="22"/>
      <w:lang w:eastAsia="en-US" w:bidi="ar-SA"/>
    </w:rPr>
  </w:style>
  <w:style w:type="paragraph" w:customStyle="1" w:styleId="lcsr">
    <w:name w:val="lcsr"/>
    <w:basedOn w:val="locus"/>
    <w:uiPriority w:val="9"/>
    <w:qFormat/>
    <w:rsid w:val="00393A07"/>
    <w:pPr>
      <w:ind w:firstLine="0"/>
    </w:pPr>
  </w:style>
  <w:style w:type="character" w:customStyle="1" w:styleId="scriptor">
    <w:name w:val="scriptor"/>
    <w:uiPriority w:val="1"/>
    <w:qFormat/>
    <w:rsid w:val="00393A07"/>
    <w:rPr>
      <w:smallCaps/>
    </w:rPr>
  </w:style>
  <w:style w:type="paragraph" w:customStyle="1" w:styleId="vocabulum">
    <w:name w:val="vocabulum"/>
    <w:basedOn w:val="Normal"/>
    <w:qFormat/>
    <w:rsid w:val="00805276"/>
    <w:pPr>
      <w:spacing w:before="140" w:after="140"/>
      <w:ind w:left="284" w:hanging="284"/>
      <w:contextualSpacing/>
    </w:pPr>
    <w:rPr>
      <w:sz w:val="24"/>
      <w:szCs w:val="25"/>
      <w:lang w:eastAsia="fr-FR"/>
    </w:rPr>
  </w:style>
  <w:style w:type="paragraph" w:customStyle="1" w:styleId="voc2">
    <w:name w:val="voc2"/>
    <w:basedOn w:val="vocabulum"/>
    <w:uiPriority w:val="9"/>
    <w:qFormat/>
    <w:rsid w:val="00B7495E"/>
    <w:rPr>
      <w:color w:val="C00000"/>
    </w:rPr>
  </w:style>
  <w:style w:type="paragraph" w:customStyle="1" w:styleId="u00c">
    <w:name w:val="u00c"/>
    <w:uiPriority w:val="9"/>
    <w:qFormat/>
    <w:rsid w:val="00EC1FBE"/>
    <w:pPr>
      <w:jc w:val="center"/>
    </w:pPr>
    <w:rPr>
      <w:rFonts w:ascii="Times New Roman" w:hAnsi="Times New Roman"/>
      <w:snapToGrid w:val="0"/>
      <w:sz w:val="36"/>
      <w:szCs w:val="22"/>
      <w:lang w:eastAsia="en-US" w:bidi="ar-SA"/>
    </w:rPr>
  </w:style>
  <w:style w:type="paragraph" w:customStyle="1" w:styleId="u00d">
    <w:name w:val="u00d"/>
    <w:uiPriority w:val="9"/>
    <w:qFormat/>
    <w:rsid w:val="00EC1FBE"/>
    <w:pPr>
      <w:spacing w:before="140" w:after="140"/>
      <w:jc w:val="center"/>
    </w:pPr>
    <w:rPr>
      <w:rFonts w:ascii="Times New Roman" w:hAnsi="Times New Roman"/>
      <w:snapToGrid w:val="0"/>
      <w:sz w:val="26"/>
      <w:szCs w:val="22"/>
      <w:lang w:eastAsia="en-US" w:bidi="ar-SA"/>
    </w:rPr>
  </w:style>
  <w:style w:type="paragraph" w:customStyle="1" w:styleId="u00e">
    <w:name w:val="u00e"/>
    <w:uiPriority w:val="9"/>
    <w:qFormat/>
    <w:rsid w:val="00EC1FBE"/>
    <w:pPr>
      <w:spacing w:before="140" w:after="140"/>
      <w:jc w:val="center"/>
    </w:pPr>
    <w:rPr>
      <w:rFonts w:ascii="Times New Roman" w:hAnsi="Times New Roman"/>
      <w:b/>
      <w:snapToGrid w:val="0"/>
      <w:sz w:val="32"/>
      <w:szCs w:val="22"/>
      <w:lang w:eastAsia="en-US" w:bidi="ar-SA"/>
    </w:rPr>
  </w:style>
  <w:style w:type="paragraph" w:customStyle="1" w:styleId="u00f">
    <w:name w:val="u00f"/>
    <w:basedOn w:val="u00e"/>
    <w:uiPriority w:val="9"/>
    <w:qFormat/>
    <w:rsid w:val="00EC1FBE"/>
    <w:rPr>
      <w:b w:val="0"/>
      <w:smallCaps/>
      <w:sz w:val="26"/>
    </w:rPr>
  </w:style>
  <w:style w:type="paragraph" w:customStyle="1" w:styleId="u00g">
    <w:name w:val="u00g"/>
    <w:uiPriority w:val="9"/>
    <w:qFormat/>
    <w:rsid w:val="00EC1FBE"/>
    <w:pPr>
      <w:jc w:val="center"/>
    </w:pPr>
    <w:rPr>
      <w:rFonts w:ascii="Times New Roman" w:hAnsi="Times New Roman"/>
      <w:b/>
      <w:snapToGrid w:val="0"/>
      <w:sz w:val="40"/>
      <w:szCs w:val="22"/>
      <w:lang w:eastAsia="en-US" w:bidi="ar-SA"/>
    </w:rPr>
  </w:style>
  <w:style w:type="paragraph" w:customStyle="1" w:styleId="tabtit">
    <w:name w:val="tabtit"/>
    <w:next w:val="sejunctio"/>
    <w:uiPriority w:val="9"/>
    <w:qFormat/>
    <w:rsid w:val="00EC1FBE"/>
    <w:pPr>
      <w:jc w:val="center"/>
    </w:pPr>
    <w:rPr>
      <w:rFonts w:ascii="Times New Roman" w:eastAsia="MS Mincho" w:hAnsi="Times New Roman"/>
      <w:b/>
      <w:sz w:val="32"/>
      <w:szCs w:val="22"/>
      <w:lang w:bidi="ar-SA"/>
    </w:rPr>
  </w:style>
  <w:style w:type="character" w:customStyle="1" w:styleId="lt">
    <w:name w:val="lt"/>
    <w:qFormat/>
    <w:rsid w:val="00AD5FD5"/>
    <w:rPr>
      <w:b/>
      <w:i/>
    </w:rPr>
  </w:style>
  <w:style w:type="character" w:customStyle="1" w:styleId="gt">
    <w:name w:val="gt"/>
    <w:basedOn w:val="Policepardfaut"/>
    <w:qFormat/>
    <w:rsid w:val="00857CE7"/>
    <w:rPr>
      <w:rFonts w:ascii="Arial" w:hAnsi="Arial"/>
      <w:sz w:val="20"/>
    </w:rPr>
  </w:style>
  <w:style w:type="character" w:customStyle="1" w:styleId="git">
    <w:name w:val="git"/>
    <w:basedOn w:val="gt"/>
    <w:uiPriority w:val="2"/>
    <w:qFormat/>
    <w:rsid w:val="00E5584B"/>
    <w:rPr>
      <w:i/>
    </w:rPr>
  </w:style>
  <w:style w:type="paragraph" w:customStyle="1" w:styleId="lingua">
    <w:name w:val="lingua"/>
    <w:uiPriority w:val="9"/>
    <w:qFormat/>
    <w:rsid w:val="00390C89"/>
    <w:rPr>
      <w:rFonts w:ascii="Times New Roman" w:hAnsi="Times New Roman"/>
      <w:szCs w:val="22"/>
      <w:lang w:val="en-GB" w:bidi="ar-SA"/>
    </w:rPr>
  </w:style>
  <w:style w:type="paragraph" w:customStyle="1" w:styleId="titulusc">
    <w:name w:val="titulusc"/>
    <w:basedOn w:val="titulus"/>
    <w:uiPriority w:val="8"/>
    <w:qFormat/>
    <w:rsid w:val="00390C89"/>
    <w:pPr>
      <w:jc w:val="center"/>
    </w:pPr>
  </w:style>
  <w:style w:type="paragraph" w:customStyle="1" w:styleId="m1">
    <w:name w:val="m1"/>
    <w:uiPriority w:val="9"/>
    <w:qFormat/>
    <w:rsid w:val="00390C89"/>
    <w:rPr>
      <w:rFonts w:ascii="Times New Roman" w:hAnsi="Times New Roman"/>
      <w:color w:val="0070C0"/>
      <w:sz w:val="25"/>
      <w:szCs w:val="22"/>
      <w:lang w:eastAsia="en-US" w:bidi="ar-SA"/>
    </w:rPr>
  </w:style>
  <w:style w:type="character" w:customStyle="1" w:styleId="aditus">
    <w:name w:val="aditus"/>
    <w:uiPriority w:val="1"/>
    <w:qFormat/>
    <w:rsid w:val="00390C89"/>
    <w:rPr>
      <w:b/>
    </w:rPr>
  </w:style>
  <w:style w:type="character" w:customStyle="1" w:styleId="flexio">
    <w:name w:val="flexio"/>
    <w:qFormat/>
    <w:rsid w:val="00805276"/>
    <w:rPr>
      <w:i/>
      <w:color w:val="auto"/>
    </w:rPr>
  </w:style>
  <w:style w:type="character" w:customStyle="1" w:styleId="lit">
    <w:name w:val="lit"/>
    <w:basedOn w:val="italicus"/>
    <w:qFormat/>
    <w:rsid w:val="003C1694"/>
    <w:rPr>
      <w:color w:val="auto"/>
    </w:rPr>
  </w:style>
  <w:style w:type="character" w:customStyle="1" w:styleId="cnumerus2">
    <w:name w:val="cnumerus2"/>
    <w:qFormat/>
    <w:rsid w:val="00831F62"/>
    <w:rPr>
      <w:b/>
    </w:rPr>
  </w:style>
  <w:style w:type="character" w:customStyle="1" w:styleId="cnumerus">
    <w:name w:val="cnumerus"/>
    <w:uiPriority w:val="1"/>
    <w:qFormat/>
    <w:rsid w:val="00BA7202"/>
    <w:rPr>
      <w:color w:val="7030A0"/>
    </w:rPr>
  </w:style>
  <w:style w:type="paragraph" w:customStyle="1" w:styleId="ctsr">
    <w:name w:val="ctsr"/>
    <w:basedOn w:val="Normal"/>
    <w:uiPriority w:val="9"/>
    <w:qFormat/>
    <w:rsid w:val="00BA7202"/>
    <w:pPr>
      <w:ind w:left="567" w:firstLine="0"/>
    </w:pPr>
    <w:rPr>
      <w:sz w:val="24"/>
    </w:rPr>
  </w:style>
  <w:style w:type="paragraph" w:styleId="Citation">
    <w:name w:val="Quote"/>
    <w:basedOn w:val="Normal"/>
    <w:next w:val="Normal"/>
    <w:link w:val="CitationCar"/>
    <w:uiPriority w:val="29"/>
    <w:qFormat/>
    <w:rsid w:val="00BA7202"/>
    <w:pPr>
      <w:ind w:firstLine="0"/>
    </w:pPr>
    <w:rPr>
      <w:sz w:val="22"/>
    </w:rPr>
  </w:style>
  <w:style w:type="character" w:customStyle="1" w:styleId="CitationCar">
    <w:name w:val="Citation Car"/>
    <w:basedOn w:val="Policepardfaut"/>
    <w:link w:val="Citation"/>
    <w:uiPriority w:val="29"/>
    <w:rsid w:val="00BA7202"/>
    <w:rPr>
      <w:rFonts w:ascii="Times New Roman" w:hAnsi="Times New Roman"/>
      <w:sz w:val="22"/>
      <w:szCs w:val="22"/>
      <w:lang w:eastAsia="en-US"/>
    </w:rPr>
  </w:style>
  <w:style w:type="paragraph" w:customStyle="1" w:styleId="u002">
    <w:name w:val="u002"/>
    <w:basedOn w:val="u00"/>
    <w:uiPriority w:val="9"/>
    <w:qFormat/>
    <w:rsid w:val="00BA7202"/>
    <w:pPr>
      <w:spacing w:before="0" w:after="0"/>
    </w:pPr>
    <w:rPr>
      <w:b/>
      <w:sz w:val="36"/>
    </w:rPr>
  </w:style>
  <w:style w:type="paragraph" w:styleId="Listepuces">
    <w:name w:val="List Bullet"/>
    <w:basedOn w:val="Normal"/>
    <w:uiPriority w:val="99"/>
    <w:unhideWhenUsed/>
    <w:rsid w:val="00BA7202"/>
    <w:pPr>
      <w:numPr>
        <w:numId w:val="6"/>
      </w:numPr>
      <w:contextualSpacing/>
    </w:pPr>
    <w:rPr>
      <w:sz w:val="24"/>
    </w:rPr>
  </w:style>
  <w:style w:type="paragraph" w:styleId="Rvision">
    <w:name w:val="Revision"/>
    <w:hidden/>
    <w:uiPriority w:val="99"/>
    <w:rsid w:val="00BA7202"/>
    <w:rPr>
      <w:rFonts w:ascii="Times New Roman" w:hAnsi="Times New Roman"/>
      <w:sz w:val="23"/>
      <w:szCs w:val="22"/>
      <w:lang w:eastAsia="en-US" w:bidi="ar-SA"/>
    </w:rPr>
  </w:style>
  <w:style w:type="paragraph" w:customStyle="1" w:styleId="ed2">
    <w:name w:val="ed2"/>
    <w:basedOn w:val="Normal"/>
    <w:uiPriority w:val="9"/>
    <w:qFormat/>
    <w:rsid w:val="00BA7202"/>
    <w:pPr>
      <w:spacing w:line="360" w:lineRule="auto"/>
      <w:ind w:firstLine="0"/>
    </w:pPr>
    <w:rPr>
      <w:sz w:val="23"/>
    </w:rPr>
  </w:style>
  <w:style w:type="paragraph" w:customStyle="1" w:styleId="nr">
    <w:name w:val="nr"/>
    <w:basedOn w:val="Normal"/>
    <w:uiPriority w:val="8"/>
    <w:qFormat/>
    <w:rsid w:val="00BA7202"/>
    <w:rPr>
      <w:rFonts w:eastAsia="Times New Roman"/>
      <w:szCs w:val="20"/>
      <w:lang w:eastAsia="fr-FR"/>
    </w:rPr>
  </w:style>
  <w:style w:type="character" w:customStyle="1" w:styleId="cpm">
    <w:name w:val="cpm"/>
    <w:uiPriority w:val="8"/>
    <w:qFormat/>
    <w:rsid w:val="00BA7202"/>
    <w:rPr>
      <w:smallCaps/>
      <w:szCs w:val="14"/>
    </w:rPr>
  </w:style>
  <w:style w:type="character" w:customStyle="1" w:styleId="cnumero">
    <w:name w:val="cnumero"/>
    <w:basedOn w:val="Policepardfaut"/>
    <w:uiPriority w:val="1"/>
    <w:qFormat/>
    <w:rsid w:val="00BA7202"/>
    <w:rPr>
      <w:color w:val="7030A0"/>
    </w:rPr>
  </w:style>
  <w:style w:type="paragraph" w:customStyle="1" w:styleId="i6">
    <w:name w:val="i6"/>
    <w:basedOn w:val="Normal"/>
    <w:uiPriority w:val="6"/>
    <w:rsid w:val="00BA7202"/>
    <w:pPr>
      <w:spacing w:before="100" w:beforeAutospacing="1" w:after="100" w:afterAutospacing="1"/>
      <w:ind w:firstLine="0"/>
      <w:jc w:val="left"/>
    </w:pPr>
    <w:rPr>
      <w:rFonts w:eastAsia="Times New Roman"/>
      <w:sz w:val="24"/>
      <w:szCs w:val="24"/>
      <w:lang w:eastAsia="fr-FR"/>
    </w:rPr>
  </w:style>
  <w:style w:type="paragraph" w:styleId="PrformatHTML">
    <w:name w:val="HTML Preformatted"/>
    <w:basedOn w:val="Normal"/>
    <w:link w:val="PrformatHTMLCar"/>
    <w:uiPriority w:val="99"/>
    <w:semiHidden/>
    <w:unhideWhenUsed/>
    <w:rsid w:val="00BA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A7202"/>
    <w:rPr>
      <w:rFonts w:ascii="Courier New" w:eastAsia="Times New Roman" w:hAnsi="Courier New" w:cs="Courier New"/>
      <w:lang w:eastAsia="fr-FR"/>
    </w:rPr>
  </w:style>
  <w:style w:type="character" w:customStyle="1" w:styleId="NotedebasdepageCar1">
    <w:name w:val="Note de bas de page Car1"/>
    <w:basedOn w:val="Policepardfaut"/>
    <w:uiPriority w:val="99"/>
    <w:semiHidden/>
    <w:rsid w:val="00BA7202"/>
    <w:rPr>
      <w:rFonts w:ascii="Times New Roman" w:hAnsi="Times New Roman"/>
      <w:lang w:eastAsia="en-US"/>
    </w:rPr>
  </w:style>
  <w:style w:type="paragraph" w:customStyle="1" w:styleId="sitalicus">
    <w:name w:val="sitalicus"/>
    <w:basedOn w:val="s"/>
    <w:uiPriority w:val="9"/>
    <w:qFormat/>
    <w:rsid w:val="00BA7202"/>
    <w:rPr>
      <w:i/>
      <w:color w:val="000000"/>
    </w:rPr>
  </w:style>
  <w:style w:type="character" w:styleId="Textedelespacerserv">
    <w:name w:val="Placeholder Text"/>
    <w:basedOn w:val="Policepardfaut"/>
    <w:uiPriority w:val="99"/>
    <w:semiHidden/>
    <w:rsid w:val="00BA7202"/>
    <w:rPr>
      <w:color w:val="808080"/>
    </w:rPr>
  </w:style>
  <w:style w:type="paragraph" w:customStyle="1" w:styleId="bc2">
    <w:name w:val="bc2"/>
    <w:basedOn w:val="sv"/>
    <w:uiPriority w:val="14"/>
    <w:qFormat/>
    <w:rsid w:val="00BA7202"/>
    <w:pPr>
      <w:autoSpaceDE/>
      <w:autoSpaceDN/>
      <w:adjustRightInd/>
      <w:ind w:firstLine="0"/>
    </w:pPr>
    <w:rPr>
      <w:b/>
      <w:sz w:val="24"/>
      <w:lang w:val="fr-FR"/>
    </w:rPr>
  </w:style>
  <w:style w:type="paragraph" w:customStyle="1" w:styleId="u01">
    <w:name w:val="u01"/>
    <w:uiPriority w:val="9"/>
    <w:qFormat/>
    <w:rsid w:val="009F3304"/>
    <w:rPr>
      <w:rFonts w:ascii="Times New Roman" w:eastAsia="Times New Roman" w:hAnsi="Times New Roman"/>
      <w:i/>
      <w:sz w:val="24"/>
      <w:szCs w:val="24"/>
      <w:lang w:val="en-GB" w:eastAsia="ja-JP" w:bidi="ar-SA"/>
    </w:rPr>
  </w:style>
  <w:style w:type="paragraph" w:customStyle="1" w:styleId="ed1">
    <w:name w:val="ed1"/>
    <w:uiPriority w:val="9"/>
    <w:qFormat/>
    <w:rsid w:val="0034027B"/>
    <w:rPr>
      <w:rFonts w:ascii="Times New Roman" w:eastAsia="Arial Unicode MS" w:hAnsi="Times New Roman"/>
      <w:sz w:val="23"/>
      <w:lang w:bidi="ar-SA"/>
    </w:rPr>
  </w:style>
  <w:style w:type="paragraph" w:customStyle="1" w:styleId="PagCaputRoyal">
    <w:name w:val="PagCaputRoyal"/>
    <w:basedOn w:val="impar"/>
    <w:qFormat/>
    <w:rsid w:val="00C54CD4"/>
  </w:style>
  <w:style w:type="paragraph" w:customStyle="1" w:styleId="fr01">
    <w:name w:val="fr01"/>
    <w:uiPriority w:val="9"/>
    <w:qFormat/>
    <w:rsid w:val="00E754D2"/>
    <w:pPr>
      <w:jc w:val="center"/>
    </w:pPr>
    <w:rPr>
      <w:rFonts w:ascii="Times New Roman" w:hAnsi="Times New Roman"/>
      <w:b/>
      <w:snapToGrid w:val="0"/>
      <w:sz w:val="68"/>
      <w:szCs w:val="22"/>
      <w:lang w:eastAsia="en-US" w:bidi="ar-SA"/>
    </w:rPr>
  </w:style>
  <w:style w:type="paragraph" w:customStyle="1" w:styleId="fr02">
    <w:name w:val="fr02"/>
    <w:uiPriority w:val="9"/>
    <w:qFormat/>
    <w:rsid w:val="00A04E0C"/>
    <w:pPr>
      <w:jc w:val="center"/>
    </w:pPr>
    <w:rPr>
      <w:rFonts w:ascii="Times New Roman" w:hAnsi="Times New Roman"/>
      <w:b/>
      <w:snapToGrid w:val="0"/>
      <w:sz w:val="56"/>
      <w:szCs w:val="22"/>
      <w:lang w:eastAsia="en-US" w:bidi="ar-SA"/>
    </w:rPr>
  </w:style>
  <w:style w:type="paragraph" w:customStyle="1" w:styleId="fr03">
    <w:name w:val="fr03"/>
    <w:uiPriority w:val="9"/>
    <w:qFormat/>
    <w:rsid w:val="00E754D2"/>
    <w:pPr>
      <w:jc w:val="center"/>
    </w:pPr>
    <w:rPr>
      <w:rFonts w:ascii="Times New Roman" w:hAnsi="Times New Roman"/>
      <w:snapToGrid w:val="0"/>
      <w:sz w:val="40"/>
      <w:szCs w:val="22"/>
      <w:lang w:eastAsia="en-US" w:bidi="ar-SA"/>
    </w:rPr>
  </w:style>
  <w:style w:type="paragraph" w:customStyle="1" w:styleId="fr04">
    <w:name w:val="fr04"/>
    <w:uiPriority w:val="9"/>
    <w:qFormat/>
    <w:rsid w:val="00E754D2"/>
    <w:pPr>
      <w:jc w:val="center"/>
    </w:pPr>
    <w:rPr>
      <w:rFonts w:ascii="Times New Roman" w:hAnsi="Times New Roman"/>
      <w:sz w:val="48"/>
      <w:szCs w:val="22"/>
      <w:lang w:eastAsia="en-US" w:bidi="ar-SA"/>
    </w:rPr>
  </w:style>
  <w:style w:type="paragraph" w:customStyle="1" w:styleId="ed3">
    <w:name w:val="ed3"/>
    <w:basedOn w:val="ed1"/>
    <w:qFormat/>
    <w:rsid w:val="00FB23F7"/>
    <w:rPr>
      <w:sz w:val="21"/>
    </w:rPr>
  </w:style>
  <w:style w:type="paragraph" w:customStyle="1" w:styleId="leva">
    <w:name w:val="leva"/>
    <w:basedOn w:val="Normal"/>
    <w:uiPriority w:val="9"/>
    <w:qFormat/>
    <w:rsid w:val="00265837"/>
    <w:pPr>
      <w:jc w:val="left"/>
    </w:pPr>
  </w:style>
  <w:style w:type="paragraph" w:customStyle="1" w:styleId="nlig">
    <w:name w:val="nlig"/>
    <w:basedOn w:val="Normal"/>
    <w:uiPriority w:val="14"/>
    <w:qFormat/>
    <w:rsid w:val="00265837"/>
    <w:pPr>
      <w:keepNext/>
    </w:pPr>
    <w:rPr>
      <w:rFonts w:cs="Arial"/>
    </w:rPr>
  </w:style>
  <w:style w:type="paragraph" w:customStyle="1" w:styleId="illig">
    <w:name w:val="illig"/>
    <w:basedOn w:val="il"/>
    <w:uiPriority w:val="14"/>
    <w:qFormat/>
    <w:rsid w:val="00265837"/>
    <w:pPr>
      <w:keepNext/>
    </w:pPr>
  </w:style>
  <w:style w:type="character" w:customStyle="1" w:styleId="00">
    <w:name w:val="00"/>
    <w:uiPriority w:val="29"/>
    <w:qFormat/>
    <w:rsid w:val="00265837"/>
    <w:rPr>
      <w:color w:val="00B050"/>
    </w:rPr>
  </w:style>
  <w:style w:type="paragraph" w:customStyle="1" w:styleId="summarium">
    <w:name w:val="summarium"/>
    <w:uiPriority w:val="9"/>
    <w:qFormat/>
    <w:rsid w:val="00265837"/>
    <w:pPr>
      <w:spacing w:before="60" w:after="140"/>
      <w:ind w:left="284" w:hanging="284"/>
      <w:jc w:val="both"/>
    </w:pPr>
    <w:rPr>
      <w:rFonts w:ascii="Times New Roman" w:hAnsi="Times New Roman"/>
      <w:sz w:val="24"/>
      <w:szCs w:val="22"/>
      <w:lang w:eastAsia="en-US" w:bidi="ar-SA"/>
    </w:rPr>
  </w:style>
  <w:style w:type="paragraph" w:customStyle="1" w:styleId="supar">
    <w:name w:val="supar"/>
    <w:uiPriority w:val="9"/>
    <w:qFormat/>
    <w:rsid w:val="00265837"/>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265837"/>
    <w:pPr>
      <w:spacing w:before="40" w:after="40"/>
      <w:ind w:firstLine="284"/>
    </w:pPr>
    <w:rPr>
      <w:sz w:val="23"/>
    </w:rPr>
  </w:style>
  <w:style w:type="paragraph" w:customStyle="1" w:styleId="html">
    <w:name w:val="html"/>
    <w:basedOn w:val="Normal"/>
    <w:uiPriority w:val="9"/>
    <w:qFormat/>
    <w:rsid w:val="00265837"/>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qFormat/>
    <w:rsid w:val="00265837"/>
    <w:rPr>
      <w:rFonts w:eastAsiaTheme="minorHAnsi" w:cstheme="minorBidi"/>
      <w:b/>
      <w:vanish/>
      <w:color w:val="FF0000"/>
    </w:rPr>
  </w:style>
  <w:style w:type="paragraph" w:customStyle="1" w:styleId="fl">
    <w:name w:val="fl"/>
    <w:uiPriority w:val="9"/>
    <w:qFormat/>
    <w:rsid w:val="00265837"/>
    <w:pPr>
      <w:jc w:val="both"/>
    </w:pPr>
    <w:rPr>
      <w:rFonts w:ascii="Times New Roman" w:hAnsi="Times New Roman"/>
      <w:sz w:val="24"/>
      <w:szCs w:val="22"/>
      <w:lang w:val="en-GB" w:bidi="ar-SA"/>
    </w:rPr>
  </w:style>
  <w:style w:type="paragraph" w:customStyle="1" w:styleId="flv">
    <w:name w:val="flv"/>
    <w:basedOn w:val="fl"/>
    <w:uiPriority w:val="9"/>
    <w:qFormat/>
    <w:rsid w:val="00265837"/>
  </w:style>
  <w:style w:type="paragraph" w:customStyle="1" w:styleId="impara5">
    <w:name w:val="impara5"/>
    <w:basedOn w:val="impar"/>
    <w:uiPriority w:val="9"/>
    <w:qFormat/>
    <w:rsid w:val="00265837"/>
    <w:pPr>
      <w:tabs>
        <w:tab w:val="clear" w:pos="7258"/>
        <w:tab w:val="right" w:pos="7371"/>
      </w:tabs>
    </w:p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15487467">
      <w:bodyDiv w:val="1"/>
      <w:marLeft w:val="0"/>
      <w:marRight w:val="0"/>
      <w:marTop w:val="0"/>
      <w:marBottom w:val="0"/>
      <w:divBdr>
        <w:top w:val="none" w:sz="0" w:space="0" w:color="auto"/>
        <w:left w:val="none" w:sz="0" w:space="0" w:color="auto"/>
        <w:bottom w:val="none" w:sz="0" w:space="0" w:color="auto"/>
        <w:right w:val="none" w:sz="0" w:space="0" w:color="auto"/>
      </w:divBdr>
    </w:div>
    <w:div w:id="140117684">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17077094">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57645490">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595478178">
      <w:bodyDiv w:val="1"/>
      <w:marLeft w:val="0"/>
      <w:marRight w:val="0"/>
      <w:marTop w:val="0"/>
      <w:marBottom w:val="0"/>
      <w:divBdr>
        <w:top w:val="none" w:sz="0" w:space="0" w:color="auto"/>
        <w:left w:val="none" w:sz="0" w:space="0" w:color="auto"/>
        <w:bottom w:val="none" w:sz="0" w:space="0" w:color="auto"/>
        <w:right w:val="none" w:sz="0" w:space="0" w:color="auto"/>
      </w:divBdr>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77725316">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811605980">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22494527">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071850443">
      <w:bodyDiv w:val="1"/>
      <w:marLeft w:val="0"/>
      <w:marRight w:val="0"/>
      <w:marTop w:val="0"/>
      <w:marBottom w:val="0"/>
      <w:divBdr>
        <w:top w:val="none" w:sz="0" w:space="0" w:color="auto"/>
        <w:left w:val="none" w:sz="0" w:space="0" w:color="auto"/>
        <w:bottom w:val="none" w:sz="0" w:space="0" w:color="auto"/>
        <w:right w:val="none" w:sz="0" w:space="0" w:color="auto"/>
      </w:divBdr>
    </w:div>
    <w:div w:id="1138229903">
      <w:bodyDiv w:val="1"/>
      <w:marLeft w:val="0"/>
      <w:marRight w:val="0"/>
      <w:marTop w:val="0"/>
      <w:marBottom w:val="0"/>
      <w:divBdr>
        <w:top w:val="none" w:sz="0" w:space="0" w:color="auto"/>
        <w:left w:val="none" w:sz="0" w:space="0" w:color="auto"/>
        <w:bottom w:val="none" w:sz="0" w:space="0" w:color="auto"/>
        <w:right w:val="none" w:sz="0" w:space="0" w:color="auto"/>
      </w:divBdr>
    </w:div>
    <w:div w:id="1141462764">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333609008">
      <w:bodyDiv w:val="1"/>
      <w:marLeft w:val="0"/>
      <w:marRight w:val="0"/>
      <w:marTop w:val="0"/>
      <w:marBottom w:val="0"/>
      <w:divBdr>
        <w:top w:val="none" w:sz="0" w:space="0" w:color="auto"/>
        <w:left w:val="none" w:sz="0" w:space="0" w:color="auto"/>
        <w:bottom w:val="none" w:sz="0" w:space="0" w:color="auto"/>
        <w:right w:val="none" w:sz="0" w:space="0" w:color="auto"/>
      </w:divBdr>
    </w:div>
    <w:div w:id="139188530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564412570">
      <w:bodyDiv w:val="1"/>
      <w:marLeft w:val="0"/>
      <w:marRight w:val="0"/>
      <w:marTop w:val="0"/>
      <w:marBottom w:val="0"/>
      <w:divBdr>
        <w:top w:val="none" w:sz="0" w:space="0" w:color="auto"/>
        <w:left w:val="none" w:sz="0" w:space="0" w:color="auto"/>
        <w:bottom w:val="none" w:sz="0" w:space="0" w:color="auto"/>
        <w:right w:val="none" w:sz="0" w:space="0" w:color="auto"/>
      </w:divBdr>
    </w:div>
    <w:div w:id="1663046379">
      <w:bodyDiv w:val="1"/>
      <w:marLeft w:val="0"/>
      <w:marRight w:val="0"/>
      <w:marTop w:val="0"/>
      <w:marBottom w:val="0"/>
      <w:divBdr>
        <w:top w:val="none" w:sz="0" w:space="0" w:color="auto"/>
        <w:left w:val="none" w:sz="0" w:space="0" w:color="auto"/>
        <w:bottom w:val="none" w:sz="0" w:space="0" w:color="auto"/>
        <w:right w:val="none" w:sz="0" w:space="0" w:color="auto"/>
      </w:divBdr>
    </w:div>
    <w:div w:id="170367522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889802643">
      <w:bodyDiv w:val="1"/>
      <w:marLeft w:val="0"/>
      <w:marRight w:val="0"/>
      <w:marTop w:val="0"/>
      <w:marBottom w:val="0"/>
      <w:divBdr>
        <w:top w:val="none" w:sz="0" w:space="0" w:color="auto"/>
        <w:left w:val="none" w:sz="0" w:space="0" w:color="auto"/>
        <w:bottom w:val="none" w:sz="0" w:space="0" w:color="auto"/>
        <w:right w:val="none" w:sz="0" w:space="0" w:color="auto"/>
      </w:divBdr>
    </w:div>
    <w:div w:id="1897430359">
      <w:bodyDiv w:val="1"/>
      <w:marLeft w:val="0"/>
      <w:marRight w:val="0"/>
      <w:marTop w:val="0"/>
      <w:marBottom w:val="0"/>
      <w:divBdr>
        <w:top w:val="none" w:sz="0" w:space="0" w:color="auto"/>
        <w:left w:val="none" w:sz="0" w:space="0" w:color="auto"/>
        <w:bottom w:val="none" w:sz="0" w:space="0" w:color="auto"/>
        <w:right w:val="none" w:sz="0" w:space="0" w:color="auto"/>
      </w:divBdr>
    </w:div>
    <w:div w:id="196916161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17532931">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 w:id="2141651225">
      <w:bodyDiv w:val="1"/>
      <w:marLeft w:val="0"/>
      <w:marRight w:val="0"/>
      <w:marTop w:val="0"/>
      <w:marBottom w:val="0"/>
      <w:divBdr>
        <w:top w:val="none" w:sz="0" w:space="0" w:color="auto"/>
        <w:left w:val="none" w:sz="0" w:space="0" w:color="auto"/>
        <w:bottom w:val="none" w:sz="0" w:space="0" w:color="auto"/>
        <w:right w:val="none" w:sz="0" w:space="0" w:color="auto"/>
      </w:divBdr>
      <w:divsChild>
        <w:div w:id="2065133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lu.edu/colleges/AS/languages/classical/latin/tchmat/readers/lho-epitome/lho-ep1.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C4A14-6334-4EA7-95F0-E97E2AEB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526</Pages>
  <Words>177521</Words>
  <Characters>976368</Characters>
  <Application>Microsoft Office Word</Application>
  <DocSecurity>0</DocSecurity>
  <Lines>8136</Lines>
  <Paragraphs>2303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1151586</CharactersWithSpaces>
  <SharedDoc>false</SharedDoc>
  <HLinks>
    <vt:vector size="1386" baseType="variant">
      <vt:variant>
        <vt:i4>720939</vt:i4>
      </vt:variant>
      <vt:variant>
        <vt:i4>1383</vt:i4>
      </vt:variant>
      <vt:variant>
        <vt:i4>0</vt:i4>
      </vt:variant>
      <vt:variant>
        <vt:i4>5</vt:i4>
      </vt:variant>
      <vt:variant>
        <vt:lpwstr>http://www.slu.edu/colleges/AS/languages/classical/latin/tchmat/readers/lho-epitome/lho-ep1.html</vt:lpwstr>
      </vt:variant>
      <vt:variant>
        <vt:lpwstr>1</vt:lpwstr>
      </vt:variant>
      <vt:variant>
        <vt:i4>1638449</vt:i4>
      </vt:variant>
      <vt:variant>
        <vt:i4>1376</vt:i4>
      </vt:variant>
      <vt:variant>
        <vt:i4>0</vt:i4>
      </vt:variant>
      <vt:variant>
        <vt:i4>5</vt:i4>
      </vt:variant>
      <vt:variant>
        <vt:lpwstr/>
      </vt:variant>
      <vt:variant>
        <vt:lpwstr>_Toc524065694</vt:lpwstr>
      </vt:variant>
      <vt:variant>
        <vt:i4>1638449</vt:i4>
      </vt:variant>
      <vt:variant>
        <vt:i4>1370</vt:i4>
      </vt:variant>
      <vt:variant>
        <vt:i4>0</vt:i4>
      </vt:variant>
      <vt:variant>
        <vt:i4>5</vt:i4>
      </vt:variant>
      <vt:variant>
        <vt:lpwstr/>
      </vt:variant>
      <vt:variant>
        <vt:lpwstr>_Toc524065693</vt:lpwstr>
      </vt:variant>
      <vt:variant>
        <vt:i4>1638449</vt:i4>
      </vt:variant>
      <vt:variant>
        <vt:i4>1364</vt:i4>
      </vt:variant>
      <vt:variant>
        <vt:i4>0</vt:i4>
      </vt:variant>
      <vt:variant>
        <vt:i4>5</vt:i4>
      </vt:variant>
      <vt:variant>
        <vt:lpwstr/>
      </vt:variant>
      <vt:variant>
        <vt:lpwstr>_Toc524065692</vt:lpwstr>
      </vt:variant>
      <vt:variant>
        <vt:i4>1638449</vt:i4>
      </vt:variant>
      <vt:variant>
        <vt:i4>1358</vt:i4>
      </vt:variant>
      <vt:variant>
        <vt:i4>0</vt:i4>
      </vt:variant>
      <vt:variant>
        <vt:i4>5</vt:i4>
      </vt:variant>
      <vt:variant>
        <vt:lpwstr/>
      </vt:variant>
      <vt:variant>
        <vt:lpwstr>_Toc524065691</vt:lpwstr>
      </vt:variant>
      <vt:variant>
        <vt:i4>1638449</vt:i4>
      </vt:variant>
      <vt:variant>
        <vt:i4>1352</vt:i4>
      </vt:variant>
      <vt:variant>
        <vt:i4>0</vt:i4>
      </vt:variant>
      <vt:variant>
        <vt:i4>5</vt:i4>
      </vt:variant>
      <vt:variant>
        <vt:lpwstr/>
      </vt:variant>
      <vt:variant>
        <vt:lpwstr>_Toc524065690</vt:lpwstr>
      </vt:variant>
      <vt:variant>
        <vt:i4>1572913</vt:i4>
      </vt:variant>
      <vt:variant>
        <vt:i4>1346</vt:i4>
      </vt:variant>
      <vt:variant>
        <vt:i4>0</vt:i4>
      </vt:variant>
      <vt:variant>
        <vt:i4>5</vt:i4>
      </vt:variant>
      <vt:variant>
        <vt:lpwstr/>
      </vt:variant>
      <vt:variant>
        <vt:lpwstr>_Toc524065689</vt:lpwstr>
      </vt:variant>
      <vt:variant>
        <vt:i4>1572913</vt:i4>
      </vt:variant>
      <vt:variant>
        <vt:i4>1340</vt:i4>
      </vt:variant>
      <vt:variant>
        <vt:i4>0</vt:i4>
      </vt:variant>
      <vt:variant>
        <vt:i4>5</vt:i4>
      </vt:variant>
      <vt:variant>
        <vt:lpwstr/>
      </vt:variant>
      <vt:variant>
        <vt:lpwstr>_Toc524065688</vt:lpwstr>
      </vt:variant>
      <vt:variant>
        <vt:i4>1572913</vt:i4>
      </vt:variant>
      <vt:variant>
        <vt:i4>1334</vt:i4>
      </vt:variant>
      <vt:variant>
        <vt:i4>0</vt:i4>
      </vt:variant>
      <vt:variant>
        <vt:i4>5</vt:i4>
      </vt:variant>
      <vt:variant>
        <vt:lpwstr/>
      </vt:variant>
      <vt:variant>
        <vt:lpwstr>_Toc524065687</vt:lpwstr>
      </vt:variant>
      <vt:variant>
        <vt:i4>1572913</vt:i4>
      </vt:variant>
      <vt:variant>
        <vt:i4>1328</vt:i4>
      </vt:variant>
      <vt:variant>
        <vt:i4>0</vt:i4>
      </vt:variant>
      <vt:variant>
        <vt:i4>5</vt:i4>
      </vt:variant>
      <vt:variant>
        <vt:lpwstr/>
      </vt:variant>
      <vt:variant>
        <vt:lpwstr>_Toc524065686</vt:lpwstr>
      </vt:variant>
      <vt:variant>
        <vt:i4>1572913</vt:i4>
      </vt:variant>
      <vt:variant>
        <vt:i4>1322</vt:i4>
      </vt:variant>
      <vt:variant>
        <vt:i4>0</vt:i4>
      </vt:variant>
      <vt:variant>
        <vt:i4>5</vt:i4>
      </vt:variant>
      <vt:variant>
        <vt:lpwstr/>
      </vt:variant>
      <vt:variant>
        <vt:lpwstr>_Toc524065685</vt:lpwstr>
      </vt:variant>
      <vt:variant>
        <vt:i4>1572913</vt:i4>
      </vt:variant>
      <vt:variant>
        <vt:i4>1316</vt:i4>
      </vt:variant>
      <vt:variant>
        <vt:i4>0</vt:i4>
      </vt:variant>
      <vt:variant>
        <vt:i4>5</vt:i4>
      </vt:variant>
      <vt:variant>
        <vt:lpwstr/>
      </vt:variant>
      <vt:variant>
        <vt:lpwstr>_Toc524065684</vt:lpwstr>
      </vt:variant>
      <vt:variant>
        <vt:i4>1572913</vt:i4>
      </vt:variant>
      <vt:variant>
        <vt:i4>1310</vt:i4>
      </vt:variant>
      <vt:variant>
        <vt:i4>0</vt:i4>
      </vt:variant>
      <vt:variant>
        <vt:i4>5</vt:i4>
      </vt:variant>
      <vt:variant>
        <vt:lpwstr/>
      </vt:variant>
      <vt:variant>
        <vt:lpwstr>_Toc524065683</vt:lpwstr>
      </vt:variant>
      <vt:variant>
        <vt:i4>1572913</vt:i4>
      </vt:variant>
      <vt:variant>
        <vt:i4>1304</vt:i4>
      </vt:variant>
      <vt:variant>
        <vt:i4>0</vt:i4>
      </vt:variant>
      <vt:variant>
        <vt:i4>5</vt:i4>
      </vt:variant>
      <vt:variant>
        <vt:lpwstr/>
      </vt:variant>
      <vt:variant>
        <vt:lpwstr>_Toc524065682</vt:lpwstr>
      </vt:variant>
      <vt:variant>
        <vt:i4>1572913</vt:i4>
      </vt:variant>
      <vt:variant>
        <vt:i4>1298</vt:i4>
      </vt:variant>
      <vt:variant>
        <vt:i4>0</vt:i4>
      </vt:variant>
      <vt:variant>
        <vt:i4>5</vt:i4>
      </vt:variant>
      <vt:variant>
        <vt:lpwstr/>
      </vt:variant>
      <vt:variant>
        <vt:lpwstr>_Toc524065681</vt:lpwstr>
      </vt:variant>
      <vt:variant>
        <vt:i4>1572913</vt:i4>
      </vt:variant>
      <vt:variant>
        <vt:i4>1292</vt:i4>
      </vt:variant>
      <vt:variant>
        <vt:i4>0</vt:i4>
      </vt:variant>
      <vt:variant>
        <vt:i4>5</vt:i4>
      </vt:variant>
      <vt:variant>
        <vt:lpwstr/>
      </vt:variant>
      <vt:variant>
        <vt:lpwstr>_Toc524065680</vt:lpwstr>
      </vt:variant>
      <vt:variant>
        <vt:i4>1507377</vt:i4>
      </vt:variant>
      <vt:variant>
        <vt:i4>1286</vt:i4>
      </vt:variant>
      <vt:variant>
        <vt:i4>0</vt:i4>
      </vt:variant>
      <vt:variant>
        <vt:i4>5</vt:i4>
      </vt:variant>
      <vt:variant>
        <vt:lpwstr/>
      </vt:variant>
      <vt:variant>
        <vt:lpwstr>_Toc524065679</vt:lpwstr>
      </vt:variant>
      <vt:variant>
        <vt:i4>1507377</vt:i4>
      </vt:variant>
      <vt:variant>
        <vt:i4>1280</vt:i4>
      </vt:variant>
      <vt:variant>
        <vt:i4>0</vt:i4>
      </vt:variant>
      <vt:variant>
        <vt:i4>5</vt:i4>
      </vt:variant>
      <vt:variant>
        <vt:lpwstr/>
      </vt:variant>
      <vt:variant>
        <vt:lpwstr>_Toc524065678</vt:lpwstr>
      </vt:variant>
      <vt:variant>
        <vt:i4>1507377</vt:i4>
      </vt:variant>
      <vt:variant>
        <vt:i4>1274</vt:i4>
      </vt:variant>
      <vt:variant>
        <vt:i4>0</vt:i4>
      </vt:variant>
      <vt:variant>
        <vt:i4>5</vt:i4>
      </vt:variant>
      <vt:variant>
        <vt:lpwstr/>
      </vt:variant>
      <vt:variant>
        <vt:lpwstr>_Toc524065677</vt:lpwstr>
      </vt:variant>
      <vt:variant>
        <vt:i4>1507377</vt:i4>
      </vt:variant>
      <vt:variant>
        <vt:i4>1268</vt:i4>
      </vt:variant>
      <vt:variant>
        <vt:i4>0</vt:i4>
      </vt:variant>
      <vt:variant>
        <vt:i4>5</vt:i4>
      </vt:variant>
      <vt:variant>
        <vt:lpwstr/>
      </vt:variant>
      <vt:variant>
        <vt:lpwstr>_Toc524065676</vt:lpwstr>
      </vt:variant>
      <vt:variant>
        <vt:i4>1507377</vt:i4>
      </vt:variant>
      <vt:variant>
        <vt:i4>1262</vt:i4>
      </vt:variant>
      <vt:variant>
        <vt:i4>0</vt:i4>
      </vt:variant>
      <vt:variant>
        <vt:i4>5</vt:i4>
      </vt:variant>
      <vt:variant>
        <vt:lpwstr/>
      </vt:variant>
      <vt:variant>
        <vt:lpwstr>_Toc524065675</vt:lpwstr>
      </vt:variant>
      <vt:variant>
        <vt:i4>1507377</vt:i4>
      </vt:variant>
      <vt:variant>
        <vt:i4>1256</vt:i4>
      </vt:variant>
      <vt:variant>
        <vt:i4>0</vt:i4>
      </vt:variant>
      <vt:variant>
        <vt:i4>5</vt:i4>
      </vt:variant>
      <vt:variant>
        <vt:lpwstr/>
      </vt:variant>
      <vt:variant>
        <vt:lpwstr>_Toc524065674</vt:lpwstr>
      </vt:variant>
      <vt:variant>
        <vt:i4>1507377</vt:i4>
      </vt:variant>
      <vt:variant>
        <vt:i4>1250</vt:i4>
      </vt:variant>
      <vt:variant>
        <vt:i4>0</vt:i4>
      </vt:variant>
      <vt:variant>
        <vt:i4>5</vt:i4>
      </vt:variant>
      <vt:variant>
        <vt:lpwstr/>
      </vt:variant>
      <vt:variant>
        <vt:lpwstr>_Toc524065673</vt:lpwstr>
      </vt:variant>
      <vt:variant>
        <vt:i4>1507377</vt:i4>
      </vt:variant>
      <vt:variant>
        <vt:i4>1244</vt:i4>
      </vt:variant>
      <vt:variant>
        <vt:i4>0</vt:i4>
      </vt:variant>
      <vt:variant>
        <vt:i4>5</vt:i4>
      </vt:variant>
      <vt:variant>
        <vt:lpwstr/>
      </vt:variant>
      <vt:variant>
        <vt:lpwstr>_Toc524065672</vt:lpwstr>
      </vt:variant>
      <vt:variant>
        <vt:i4>1507377</vt:i4>
      </vt:variant>
      <vt:variant>
        <vt:i4>1238</vt:i4>
      </vt:variant>
      <vt:variant>
        <vt:i4>0</vt:i4>
      </vt:variant>
      <vt:variant>
        <vt:i4>5</vt:i4>
      </vt:variant>
      <vt:variant>
        <vt:lpwstr/>
      </vt:variant>
      <vt:variant>
        <vt:lpwstr>_Toc524065671</vt:lpwstr>
      </vt:variant>
      <vt:variant>
        <vt:i4>1507377</vt:i4>
      </vt:variant>
      <vt:variant>
        <vt:i4>1232</vt:i4>
      </vt:variant>
      <vt:variant>
        <vt:i4>0</vt:i4>
      </vt:variant>
      <vt:variant>
        <vt:i4>5</vt:i4>
      </vt:variant>
      <vt:variant>
        <vt:lpwstr/>
      </vt:variant>
      <vt:variant>
        <vt:lpwstr>_Toc524065670</vt:lpwstr>
      </vt:variant>
      <vt:variant>
        <vt:i4>1441841</vt:i4>
      </vt:variant>
      <vt:variant>
        <vt:i4>1226</vt:i4>
      </vt:variant>
      <vt:variant>
        <vt:i4>0</vt:i4>
      </vt:variant>
      <vt:variant>
        <vt:i4>5</vt:i4>
      </vt:variant>
      <vt:variant>
        <vt:lpwstr/>
      </vt:variant>
      <vt:variant>
        <vt:lpwstr>_Toc524065669</vt:lpwstr>
      </vt:variant>
      <vt:variant>
        <vt:i4>1441841</vt:i4>
      </vt:variant>
      <vt:variant>
        <vt:i4>1220</vt:i4>
      </vt:variant>
      <vt:variant>
        <vt:i4>0</vt:i4>
      </vt:variant>
      <vt:variant>
        <vt:i4>5</vt:i4>
      </vt:variant>
      <vt:variant>
        <vt:lpwstr/>
      </vt:variant>
      <vt:variant>
        <vt:lpwstr>_Toc524065668</vt:lpwstr>
      </vt:variant>
      <vt:variant>
        <vt:i4>1441841</vt:i4>
      </vt:variant>
      <vt:variant>
        <vt:i4>1214</vt:i4>
      </vt:variant>
      <vt:variant>
        <vt:i4>0</vt:i4>
      </vt:variant>
      <vt:variant>
        <vt:i4>5</vt:i4>
      </vt:variant>
      <vt:variant>
        <vt:lpwstr/>
      </vt:variant>
      <vt:variant>
        <vt:lpwstr>_Toc524065667</vt:lpwstr>
      </vt:variant>
      <vt:variant>
        <vt:i4>1441841</vt:i4>
      </vt:variant>
      <vt:variant>
        <vt:i4>1208</vt:i4>
      </vt:variant>
      <vt:variant>
        <vt:i4>0</vt:i4>
      </vt:variant>
      <vt:variant>
        <vt:i4>5</vt:i4>
      </vt:variant>
      <vt:variant>
        <vt:lpwstr/>
      </vt:variant>
      <vt:variant>
        <vt:lpwstr>_Toc524065666</vt:lpwstr>
      </vt:variant>
      <vt:variant>
        <vt:i4>1441841</vt:i4>
      </vt:variant>
      <vt:variant>
        <vt:i4>1202</vt:i4>
      </vt:variant>
      <vt:variant>
        <vt:i4>0</vt:i4>
      </vt:variant>
      <vt:variant>
        <vt:i4>5</vt:i4>
      </vt:variant>
      <vt:variant>
        <vt:lpwstr/>
      </vt:variant>
      <vt:variant>
        <vt:lpwstr>_Toc524065665</vt:lpwstr>
      </vt:variant>
      <vt:variant>
        <vt:i4>1441841</vt:i4>
      </vt:variant>
      <vt:variant>
        <vt:i4>1196</vt:i4>
      </vt:variant>
      <vt:variant>
        <vt:i4>0</vt:i4>
      </vt:variant>
      <vt:variant>
        <vt:i4>5</vt:i4>
      </vt:variant>
      <vt:variant>
        <vt:lpwstr/>
      </vt:variant>
      <vt:variant>
        <vt:lpwstr>_Toc524065664</vt:lpwstr>
      </vt:variant>
      <vt:variant>
        <vt:i4>1441841</vt:i4>
      </vt:variant>
      <vt:variant>
        <vt:i4>1190</vt:i4>
      </vt:variant>
      <vt:variant>
        <vt:i4>0</vt:i4>
      </vt:variant>
      <vt:variant>
        <vt:i4>5</vt:i4>
      </vt:variant>
      <vt:variant>
        <vt:lpwstr/>
      </vt:variant>
      <vt:variant>
        <vt:lpwstr>_Toc524065663</vt:lpwstr>
      </vt:variant>
      <vt:variant>
        <vt:i4>1441841</vt:i4>
      </vt:variant>
      <vt:variant>
        <vt:i4>1184</vt:i4>
      </vt:variant>
      <vt:variant>
        <vt:i4>0</vt:i4>
      </vt:variant>
      <vt:variant>
        <vt:i4>5</vt:i4>
      </vt:variant>
      <vt:variant>
        <vt:lpwstr/>
      </vt:variant>
      <vt:variant>
        <vt:lpwstr>_Toc524065662</vt:lpwstr>
      </vt:variant>
      <vt:variant>
        <vt:i4>1441841</vt:i4>
      </vt:variant>
      <vt:variant>
        <vt:i4>1178</vt:i4>
      </vt:variant>
      <vt:variant>
        <vt:i4>0</vt:i4>
      </vt:variant>
      <vt:variant>
        <vt:i4>5</vt:i4>
      </vt:variant>
      <vt:variant>
        <vt:lpwstr/>
      </vt:variant>
      <vt:variant>
        <vt:lpwstr>_Toc524065661</vt:lpwstr>
      </vt:variant>
      <vt:variant>
        <vt:i4>1441841</vt:i4>
      </vt:variant>
      <vt:variant>
        <vt:i4>1172</vt:i4>
      </vt:variant>
      <vt:variant>
        <vt:i4>0</vt:i4>
      </vt:variant>
      <vt:variant>
        <vt:i4>5</vt:i4>
      </vt:variant>
      <vt:variant>
        <vt:lpwstr/>
      </vt:variant>
      <vt:variant>
        <vt:lpwstr>_Toc524065660</vt:lpwstr>
      </vt:variant>
      <vt:variant>
        <vt:i4>1376305</vt:i4>
      </vt:variant>
      <vt:variant>
        <vt:i4>1166</vt:i4>
      </vt:variant>
      <vt:variant>
        <vt:i4>0</vt:i4>
      </vt:variant>
      <vt:variant>
        <vt:i4>5</vt:i4>
      </vt:variant>
      <vt:variant>
        <vt:lpwstr/>
      </vt:variant>
      <vt:variant>
        <vt:lpwstr>_Toc524065659</vt:lpwstr>
      </vt:variant>
      <vt:variant>
        <vt:i4>1376305</vt:i4>
      </vt:variant>
      <vt:variant>
        <vt:i4>1160</vt:i4>
      </vt:variant>
      <vt:variant>
        <vt:i4>0</vt:i4>
      </vt:variant>
      <vt:variant>
        <vt:i4>5</vt:i4>
      </vt:variant>
      <vt:variant>
        <vt:lpwstr/>
      </vt:variant>
      <vt:variant>
        <vt:lpwstr>_Toc524065658</vt:lpwstr>
      </vt:variant>
      <vt:variant>
        <vt:i4>1376305</vt:i4>
      </vt:variant>
      <vt:variant>
        <vt:i4>1154</vt:i4>
      </vt:variant>
      <vt:variant>
        <vt:i4>0</vt:i4>
      </vt:variant>
      <vt:variant>
        <vt:i4>5</vt:i4>
      </vt:variant>
      <vt:variant>
        <vt:lpwstr/>
      </vt:variant>
      <vt:variant>
        <vt:lpwstr>_Toc524065657</vt:lpwstr>
      </vt:variant>
      <vt:variant>
        <vt:i4>1376305</vt:i4>
      </vt:variant>
      <vt:variant>
        <vt:i4>1148</vt:i4>
      </vt:variant>
      <vt:variant>
        <vt:i4>0</vt:i4>
      </vt:variant>
      <vt:variant>
        <vt:i4>5</vt:i4>
      </vt:variant>
      <vt:variant>
        <vt:lpwstr/>
      </vt:variant>
      <vt:variant>
        <vt:lpwstr>_Toc524065656</vt:lpwstr>
      </vt:variant>
      <vt:variant>
        <vt:i4>1376305</vt:i4>
      </vt:variant>
      <vt:variant>
        <vt:i4>1142</vt:i4>
      </vt:variant>
      <vt:variant>
        <vt:i4>0</vt:i4>
      </vt:variant>
      <vt:variant>
        <vt:i4>5</vt:i4>
      </vt:variant>
      <vt:variant>
        <vt:lpwstr/>
      </vt:variant>
      <vt:variant>
        <vt:lpwstr>_Toc524065655</vt:lpwstr>
      </vt:variant>
      <vt:variant>
        <vt:i4>1376305</vt:i4>
      </vt:variant>
      <vt:variant>
        <vt:i4>1136</vt:i4>
      </vt:variant>
      <vt:variant>
        <vt:i4>0</vt:i4>
      </vt:variant>
      <vt:variant>
        <vt:i4>5</vt:i4>
      </vt:variant>
      <vt:variant>
        <vt:lpwstr/>
      </vt:variant>
      <vt:variant>
        <vt:lpwstr>_Toc524065654</vt:lpwstr>
      </vt:variant>
      <vt:variant>
        <vt:i4>1376305</vt:i4>
      </vt:variant>
      <vt:variant>
        <vt:i4>1130</vt:i4>
      </vt:variant>
      <vt:variant>
        <vt:i4>0</vt:i4>
      </vt:variant>
      <vt:variant>
        <vt:i4>5</vt:i4>
      </vt:variant>
      <vt:variant>
        <vt:lpwstr/>
      </vt:variant>
      <vt:variant>
        <vt:lpwstr>_Toc524065653</vt:lpwstr>
      </vt:variant>
      <vt:variant>
        <vt:i4>1376305</vt:i4>
      </vt:variant>
      <vt:variant>
        <vt:i4>1124</vt:i4>
      </vt:variant>
      <vt:variant>
        <vt:i4>0</vt:i4>
      </vt:variant>
      <vt:variant>
        <vt:i4>5</vt:i4>
      </vt:variant>
      <vt:variant>
        <vt:lpwstr/>
      </vt:variant>
      <vt:variant>
        <vt:lpwstr>_Toc524065652</vt:lpwstr>
      </vt:variant>
      <vt:variant>
        <vt:i4>1376305</vt:i4>
      </vt:variant>
      <vt:variant>
        <vt:i4>1118</vt:i4>
      </vt:variant>
      <vt:variant>
        <vt:i4>0</vt:i4>
      </vt:variant>
      <vt:variant>
        <vt:i4>5</vt:i4>
      </vt:variant>
      <vt:variant>
        <vt:lpwstr/>
      </vt:variant>
      <vt:variant>
        <vt:lpwstr>_Toc524065651</vt:lpwstr>
      </vt:variant>
      <vt:variant>
        <vt:i4>1376305</vt:i4>
      </vt:variant>
      <vt:variant>
        <vt:i4>1112</vt:i4>
      </vt:variant>
      <vt:variant>
        <vt:i4>0</vt:i4>
      </vt:variant>
      <vt:variant>
        <vt:i4>5</vt:i4>
      </vt:variant>
      <vt:variant>
        <vt:lpwstr/>
      </vt:variant>
      <vt:variant>
        <vt:lpwstr>_Toc524065650</vt:lpwstr>
      </vt:variant>
      <vt:variant>
        <vt:i4>1310769</vt:i4>
      </vt:variant>
      <vt:variant>
        <vt:i4>1106</vt:i4>
      </vt:variant>
      <vt:variant>
        <vt:i4>0</vt:i4>
      </vt:variant>
      <vt:variant>
        <vt:i4>5</vt:i4>
      </vt:variant>
      <vt:variant>
        <vt:lpwstr/>
      </vt:variant>
      <vt:variant>
        <vt:lpwstr>_Toc524065649</vt:lpwstr>
      </vt:variant>
      <vt:variant>
        <vt:i4>1310769</vt:i4>
      </vt:variant>
      <vt:variant>
        <vt:i4>1100</vt:i4>
      </vt:variant>
      <vt:variant>
        <vt:i4>0</vt:i4>
      </vt:variant>
      <vt:variant>
        <vt:i4>5</vt:i4>
      </vt:variant>
      <vt:variant>
        <vt:lpwstr/>
      </vt:variant>
      <vt:variant>
        <vt:lpwstr>_Toc524065648</vt:lpwstr>
      </vt:variant>
      <vt:variant>
        <vt:i4>1310769</vt:i4>
      </vt:variant>
      <vt:variant>
        <vt:i4>1094</vt:i4>
      </vt:variant>
      <vt:variant>
        <vt:i4>0</vt:i4>
      </vt:variant>
      <vt:variant>
        <vt:i4>5</vt:i4>
      </vt:variant>
      <vt:variant>
        <vt:lpwstr/>
      </vt:variant>
      <vt:variant>
        <vt:lpwstr>_Toc524065647</vt:lpwstr>
      </vt:variant>
      <vt:variant>
        <vt:i4>1310769</vt:i4>
      </vt:variant>
      <vt:variant>
        <vt:i4>1088</vt:i4>
      </vt:variant>
      <vt:variant>
        <vt:i4>0</vt:i4>
      </vt:variant>
      <vt:variant>
        <vt:i4>5</vt:i4>
      </vt:variant>
      <vt:variant>
        <vt:lpwstr/>
      </vt:variant>
      <vt:variant>
        <vt:lpwstr>_Toc524065646</vt:lpwstr>
      </vt:variant>
      <vt:variant>
        <vt:i4>1310769</vt:i4>
      </vt:variant>
      <vt:variant>
        <vt:i4>1082</vt:i4>
      </vt:variant>
      <vt:variant>
        <vt:i4>0</vt:i4>
      </vt:variant>
      <vt:variant>
        <vt:i4>5</vt:i4>
      </vt:variant>
      <vt:variant>
        <vt:lpwstr/>
      </vt:variant>
      <vt:variant>
        <vt:lpwstr>_Toc524065645</vt:lpwstr>
      </vt:variant>
      <vt:variant>
        <vt:i4>1310769</vt:i4>
      </vt:variant>
      <vt:variant>
        <vt:i4>1076</vt:i4>
      </vt:variant>
      <vt:variant>
        <vt:i4>0</vt:i4>
      </vt:variant>
      <vt:variant>
        <vt:i4>5</vt:i4>
      </vt:variant>
      <vt:variant>
        <vt:lpwstr/>
      </vt:variant>
      <vt:variant>
        <vt:lpwstr>_Toc524065644</vt:lpwstr>
      </vt:variant>
      <vt:variant>
        <vt:i4>1310769</vt:i4>
      </vt:variant>
      <vt:variant>
        <vt:i4>1070</vt:i4>
      </vt:variant>
      <vt:variant>
        <vt:i4>0</vt:i4>
      </vt:variant>
      <vt:variant>
        <vt:i4>5</vt:i4>
      </vt:variant>
      <vt:variant>
        <vt:lpwstr/>
      </vt:variant>
      <vt:variant>
        <vt:lpwstr>_Toc524065643</vt:lpwstr>
      </vt:variant>
      <vt:variant>
        <vt:i4>1310769</vt:i4>
      </vt:variant>
      <vt:variant>
        <vt:i4>1064</vt:i4>
      </vt:variant>
      <vt:variant>
        <vt:i4>0</vt:i4>
      </vt:variant>
      <vt:variant>
        <vt:i4>5</vt:i4>
      </vt:variant>
      <vt:variant>
        <vt:lpwstr/>
      </vt:variant>
      <vt:variant>
        <vt:lpwstr>_Toc524065642</vt:lpwstr>
      </vt:variant>
      <vt:variant>
        <vt:i4>1310769</vt:i4>
      </vt:variant>
      <vt:variant>
        <vt:i4>1058</vt:i4>
      </vt:variant>
      <vt:variant>
        <vt:i4>0</vt:i4>
      </vt:variant>
      <vt:variant>
        <vt:i4>5</vt:i4>
      </vt:variant>
      <vt:variant>
        <vt:lpwstr/>
      </vt:variant>
      <vt:variant>
        <vt:lpwstr>_Toc524065641</vt:lpwstr>
      </vt:variant>
      <vt:variant>
        <vt:i4>1310769</vt:i4>
      </vt:variant>
      <vt:variant>
        <vt:i4>1052</vt:i4>
      </vt:variant>
      <vt:variant>
        <vt:i4>0</vt:i4>
      </vt:variant>
      <vt:variant>
        <vt:i4>5</vt:i4>
      </vt:variant>
      <vt:variant>
        <vt:lpwstr/>
      </vt:variant>
      <vt:variant>
        <vt:lpwstr>_Toc524065640</vt:lpwstr>
      </vt:variant>
      <vt:variant>
        <vt:i4>1245233</vt:i4>
      </vt:variant>
      <vt:variant>
        <vt:i4>1046</vt:i4>
      </vt:variant>
      <vt:variant>
        <vt:i4>0</vt:i4>
      </vt:variant>
      <vt:variant>
        <vt:i4>5</vt:i4>
      </vt:variant>
      <vt:variant>
        <vt:lpwstr/>
      </vt:variant>
      <vt:variant>
        <vt:lpwstr>_Toc524065639</vt:lpwstr>
      </vt:variant>
      <vt:variant>
        <vt:i4>1245233</vt:i4>
      </vt:variant>
      <vt:variant>
        <vt:i4>1040</vt:i4>
      </vt:variant>
      <vt:variant>
        <vt:i4>0</vt:i4>
      </vt:variant>
      <vt:variant>
        <vt:i4>5</vt:i4>
      </vt:variant>
      <vt:variant>
        <vt:lpwstr/>
      </vt:variant>
      <vt:variant>
        <vt:lpwstr>_Toc524065638</vt:lpwstr>
      </vt:variant>
      <vt:variant>
        <vt:i4>1245233</vt:i4>
      </vt:variant>
      <vt:variant>
        <vt:i4>1034</vt:i4>
      </vt:variant>
      <vt:variant>
        <vt:i4>0</vt:i4>
      </vt:variant>
      <vt:variant>
        <vt:i4>5</vt:i4>
      </vt:variant>
      <vt:variant>
        <vt:lpwstr/>
      </vt:variant>
      <vt:variant>
        <vt:lpwstr>_Toc524065637</vt:lpwstr>
      </vt:variant>
      <vt:variant>
        <vt:i4>1245233</vt:i4>
      </vt:variant>
      <vt:variant>
        <vt:i4>1028</vt:i4>
      </vt:variant>
      <vt:variant>
        <vt:i4>0</vt:i4>
      </vt:variant>
      <vt:variant>
        <vt:i4>5</vt:i4>
      </vt:variant>
      <vt:variant>
        <vt:lpwstr/>
      </vt:variant>
      <vt:variant>
        <vt:lpwstr>_Toc524065636</vt:lpwstr>
      </vt:variant>
      <vt:variant>
        <vt:i4>1245233</vt:i4>
      </vt:variant>
      <vt:variant>
        <vt:i4>1022</vt:i4>
      </vt:variant>
      <vt:variant>
        <vt:i4>0</vt:i4>
      </vt:variant>
      <vt:variant>
        <vt:i4>5</vt:i4>
      </vt:variant>
      <vt:variant>
        <vt:lpwstr/>
      </vt:variant>
      <vt:variant>
        <vt:lpwstr>_Toc524065635</vt:lpwstr>
      </vt:variant>
      <vt:variant>
        <vt:i4>1245233</vt:i4>
      </vt:variant>
      <vt:variant>
        <vt:i4>1016</vt:i4>
      </vt:variant>
      <vt:variant>
        <vt:i4>0</vt:i4>
      </vt:variant>
      <vt:variant>
        <vt:i4>5</vt:i4>
      </vt:variant>
      <vt:variant>
        <vt:lpwstr/>
      </vt:variant>
      <vt:variant>
        <vt:lpwstr>_Toc524065634</vt:lpwstr>
      </vt:variant>
      <vt:variant>
        <vt:i4>1245233</vt:i4>
      </vt:variant>
      <vt:variant>
        <vt:i4>1010</vt:i4>
      </vt:variant>
      <vt:variant>
        <vt:i4>0</vt:i4>
      </vt:variant>
      <vt:variant>
        <vt:i4>5</vt:i4>
      </vt:variant>
      <vt:variant>
        <vt:lpwstr/>
      </vt:variant>
      <vt:variant>
        <vt:lpwstr>_Toc524065633</vt:lpwstr>
      </vt:variant>
      <vt:variant>
        <vt:i4>1245233</vt:i4>
      </vt:variant>
      <vt:variant>
        <vt:i4>1004</vt:i4>
      </vt:variant>
      <vt:variant>
        <vt:i4>0</vt:i4>
      </vt:variant>
      <vt:variant>
        <vt:i4>5</vt:i4>
      </vt:variant>
      <vt:variant>
        <vt:lpwstr/>
      </vt:variant>
      <vt:variant>
        <vt:lpwstr>_Toc524065632</vt:lpwstr>
      </vt:variant>
      <vt:variant>
        <vt:i4>1245233</vt:i4>
      </vt:variant>
      <vt:variant>
        <vt:i4>998</vt:i4>
      </vt:variant>
      <vt:variant>
        <vt:i4>0</vt:i4>
      </vt:variant>
      <vt:variant>
        <vt:i4>5</vt:i4>
      </vt:variant>
      <vt:variant>
        <vt:lpwstr/>
      </vt:variant>
      <vt:variant>
        <vt:lpwstr>_Toc524065631</vt:lpwstr>
      </vt:variant>
      <vt:variant>
        <vt:i4>1245233</vt:i4>
      </vt:variant>
      <vt:variant>
        <vt:i4>992</vt:i4>
      </vt:variant>
      <vt:variant>
        <vt:i4>0</vt:i4>
      </vt:variant>
      <vt:variant>
        <vt:i4>5</vt:i4>
      </vt:variant>
      <vt:variant>
        <vt:lpwstr/>
      </vt:variant>
      <vt:variant>
        <vt:lpwstr>_Toc524065630</vt:lpwstr>
      </vt:variant>
      <vt:variant>
        <vt:i4>1179697</vt:i4>
      </vt:variant>
      <vt:variant>
        <vt:i4>986</vt:i4>
      </vt:variant>
      <vt:variant>
        <vt:i4>0</vt:i4>
      </vt:variant>
      <vt:variant>
        <vt:i4>5</vt:i4>
      </vt:variant>
      <vt:variant>
        <vt:lpwstr/>
      </vt:variant>
      <vt:variant>
        <vt:lpwstr>_Toc524065629</vt:lpwstr>
      </vt:variant>
      <vt:variant>
        <vt:i4>1179697</vt:i4>
      </vt:variant>
      <vt:variant>
        <vt:i4>980</vt:i4>
      </vt:variant>
      <vt:variant>
        <vt:i4>0</vt:i4>
      </vt:variant>
      <vt:variant>
        <vt:i4>5</vt:i4>
      </vt:variant>
      <vt:variant>
        <vt:lpwstr/>
      </vt:variant>
      <vt:variant>
        <vt:lpwstr>_Toc524065628</vt:lpwstr>
      </vt:variant>
      <vt:variant>
        <vt:i4>1179697</vt:i4>
      </vt:variant>
      <vt:variant>
        <vt:i4>974</vt:i4>
      </vt:variant>
      <vt:variant>
        <vt:i4>0</vt:i4>
      </vt:variant>
      <vt:variant>
        <vt:i4>5</vt:i4>
      </vt:variant>
      <vt:variant>
        <vt:lpwstr/>
      </vt:variant>
      <vt:variant>
        <vt:lpwstr>_Toc524065627</vt:lpwstr>
      </vt:variant>
      <vt:variant>
        <vt:i4>1179697</vt:i4>
      </vt:variant>
      <vt:variant>
        <vt:i4>968</vt:i4>
      </vt:variant>
      <vt:variant>
        <vt:i4>0</vt:i4>
      </vt:variant>
      <vt:variant>
        <vt:i4>5</vt:i4>
      </vt:variant>
      <vt:variant>
        <vt:lpwstr/>
      </vt:variant>
      <vt:variant>
        <vt:lpwstr>_Toc524065626</vt:lpwstr>
      </vt:variant>
      <vt:variant>
        <vt:i4>1179697</vt:i4>
      </vt:variant>
      <vt:variant>
        <vt:i4>962</vt:i4>
      </vt:variant>
      <vt:variant>
        <vt:i4>0</vt:i4>
      </vt:variant>
      <vt:variant>
        <vt:i4>5</vt:i4>
      </vt:variant>
      <vt:variant>
        <vt:lpwstr/>
      </vt:variant>
      <vt:variant>
        <vt:lpwstr>_Toc524065625</vt:lpwstr>
      </vt:variant>
      <vt:variant>
        <vt:i4>1179697</vt:i4>
      </vt:variant>
      <vt:variant>
        <vt:i4>956</vt:i4>
      </vt:variant>
      <vt:variant>
        <vt:i4>0</vt:i4>
      </vt:variant>
      <vt:variant>
        <vt:i4>5</vt:i4>
      </vt:variant>
      <vt:variant>
        <vt:lpwstr/>
      </vt:variant>
      <vt:variant>
        <vt:lpwstr>_Toc524065624</vt:lpwstr>
      </vt:variant>
      <vt:variant>
        <vt:i4>1179697</vt:i4>
      </vt:variant>
      <vt:variant>
        <vt:i4>950</vt:i4>
      </vt:variant>
      <vt:variant>
        <vt:i4>0</vt:i4>
      </vt:variant>
      <vt:variant>
        <vt:i4>5</vt:i4>
      </vt:variant>
      <vt:variant>
        <vt:lpwstr/>
      </vt:variant>
      <vt:variant>
        <vt:lpwstr>_Toc524065623</vt:lpwstr>
      </vt:variant>
      <vt:variant>
        <vt:i4>1179697</vt:i4>
      </vt:variant>
      <vt:variant>
        <vt:i4>944</vt:i4>
      </vt:variant>
      <vt:variant>
        <vt:i4>0</vt:i4>
      </vt:variant>
      <vt:variant>
        <vt:i4>5</vt:i4>
      </vt:variant>
      <vt:variant>
        <vt:lpwstr/>
      </vt:variant>
      <vt:variant>
        <vt:lpwstr>_Toc524065622</vt:lpwstr>
      </vt:variant>
      <vt:variant>
        <vt:i4>1179697</vt:i4>
      </vt:variant>
      <vt:variant>
        <vt:i4>938</vt:i4>
      </vt:variant>
      <vt:variant>
        <vt:i4>0</vt:i4>
      </vt:variant>
      <vt:variant>
        <vt:i4>5</vt:i4>
      </vt:variant>
      <vt:variant>
        <vt:lpwstr/>
      </vt:variant>
      <vt:variant>
        <vt:lpwstr>_Toc524065621</vt:lpwstr>
      </vt:variant>
      <vt:variant>
        <vt:i4>1179697</vt:i4>
      </vt:variant>
      <vt:variant>
        <vt:i4>932</vt:i4>
      </vt:variant>
      <vt:variant>
        <vt:i4>0</vt:i4>
      </vt:variant>
      <vt:variant>
        <vt:i4>5</vt:i4>
      </vt:variant>
      <vt:variant>
        <vt:lpwstr/>
      </vt:variant>
      <vt:variant>
        <vt:lpwstr>_Toc524065620</vt:lpwstr>
      </vt:variant>
      <vt:variant>
        <vt:i4>1114161</vt:i4>
      </vt:variant>
      <vt:variant>
        <vt:i4>926</vt:i4>
      </vt:variant>
      <vt:variant>
        <vt:i4>0</vt:i4>
      </vt:variant>
      <vt:variant>
        <vt:i4>5</vt:i4>
      </vt:variant>
      <vt:variant>
        <vt:lpwstr/>
      </vt:variant>
      <vt:variant>
        <vt:lpwstr>_Toc524065619</vt:lpwstr>
      </vt:variant>
      <vt:variant>
        <vt:i4>1114161</vt:i4>
      </vt:variant>
      <vt:variant>
        <vt:i4>920</vt:i4>
      </vt:variant>
      <vt:variant>
        <vt:i4>0</vt:i4>
      </vt:variant>
      <vt:variant>
        <vt:i4>5</vt:i4>
      </vt:variant>
      <vt:variant>
        <vt:lpwstr/>
      </vt:variant>
      <vt:variant>
        <vt:lpwstr>_Toc524065618</vt:lpwstr>
      </vt:variant>
      <vt:variant>
        <vt:i4>1114161</vt:i4>
      </vt:variant>
      <vt:variant>
        <vt:i4>914</vt:i4>
      </vt:variant>
      <vt:variant>
        <vt:i4>0</vt:i4>
      </vt:variant>
      <vt:variant>
        <vt:i4>5</vt:i4>
      </vt:variant>
      <vt:variant>
        <vt:lpwstr/>
      </vt:variant>
      <vt:variant>
        <vt:lpwstr>_Toc524065617</vt:lpwstr>
      </vt:variant>
      <vt:variant>
        <vt:i4>1114161</vt:i4>
      </vt:variant>
      <vt:variant>
        <vt:i4>908</vt:i4>
      </vt:variant>
      <vt:variant>
        <vt:i4>0</vt:i4>
      </vt:variant>
      <vt:variant>
        <vt:i4>5</vt:i4>
      </vt:variant>
      <vt:variant>
        <vt:lpwstr/>
      </vt:variant>
      <vt:variant>
        <vt:lpwstr>_Toc524065616</vt:lpwstr>
      </vt:variant>
      <vt:variant>
        <vt:i4>1114161</vt:i4>
      </vt:variant>
      <vt:variant>
        <vt:i4>902</vt:i4>
      </vt:variant>
      <vt:variant>
        <vt:i4>0</vt:i4>
      </vt:variant>
      <vt:variant>
        <vt:i4>5</vt:i4>
      </vt:variant>
      <vt:variant>
        <vt:lpwstr/>
      </vt:variant>
      <vt:variant>
        <vt:lpwstr>_Toc524065615</vt:lpwstr>
      </vt:variant>
      <vt:variant>
        <vt:i4>1114161</vt:i4>
      </vt:variant>
      <vt:variant>
        <vt:i4>896</vt:i4>
      </vt:variant>
      <vt:variant>
        <vt:i4>0</vt:i4>
      </vt:variant>
      <vt:variant>
        <vt:i4>5</vt:i4>
      </vt:variant>
      <vt:variant>
        <vt:lpwstr/>
      </vt:variant>
      <vt:variant>
        <vt:lpwstr>_Toc524065614</vt:lpwstr>
      </vt:variant>
      <vt:variant>
        <vt:i4>1114161</vt:i4>
      </vt:variant>
      <vt:variant>
        <vt:i4>890</vt:i4>
      </vt:variant>
      <vt:variant>
        <vt:i4>0</vt:i4>
      </vt:variant>
      <vt:variant>
        <vt:i4>5</vt:i4>
      </vt:variant>
      <vt:variant>
        <vt:lpwstr/>
      </vt:variant>
      <vt:variant>
        <vt:lpwstr>_Toc524065613</vt:lpwstr>
      </vt:variant>
      <vt:variant>
        <vt:i4>1114161</vt:i4>
      </vt:variant>
      <vt:variant>
        <vt:i4>884</vt:i4>
      </vt:variant>
      <vt:variant>
        <vt:i4>0</vt:i4>
      </vt:variant>
      <vt:variant>
        <vt:i4>5</vt:i4>
      </vt:variant>
      <vt:variant>
        <vt:lpwstr/>
      </vt:variant>
      <vt:variant>
        <vt:lpwstr>_Toc524065612</vt:lpwstr>
      </vt:variant>
      <vt:variant>
        <vt:i4>1114161</vt:i4>
      </vt:variant>
      <vt:variant>
        <vt:i4>878</vt:i4>
      </vt:variant>
      <vt:variant>
        <vt:i4>0</vt:i4>
      </vt:variant>
      <vt:variant>
        <vt:i4>5</vt:i4>
      </vt:variant>
      <vt:variant>
        <vt:lpwstr/>
      </vt:variant>
      <vt:variant>
        <vt:lpwstr>_Toc524065611</vt:lpwstr>
      </vt:variant>
      <vt:variant>
        <vt:i4>1114161</vt:i4>
      </vt:variant>
      <vt:variant>
        <vt:i4>872</vt:i4>
      </vt:variant>
      <vt:variant>
        <vt:i4>0</vt:i4>
      </vt:variant>
      <vt:variant>
        <vt:i4>5</vt:i4>
      </vt:variant>
      <vt:variant>
        <vt:lpwstr/>
      </vt:variant>
      <vt:variant>
        <vt:lpwstr>_Toc524065610</vt:lpwstr>
      </vt:variant>
      <vt:variant>
        <vt:i4>1048625</vt:i4>
      </vt:variant>
      <vt:variant>
        <vt:i4>866</vt:i4>
      </vt:variant>
      <vt:variant>
        <vt:i4>0</vt:i4>
      </vt:variant>
      <vt:variant>
        <vt:i4>5</vt:i4>
      </vt:variant>
      <vt:variant>
        <vt:lpwstr/>
      </vt:variant>
      <vt:variant>
        <vt:lpwstr>_Toc524065609</vt:lpwstr>
      </vt:variant>
      <vt:variant>
        <vt:i4>1048625</vt:i4>
      </vt:variant>
      <vt:variant>
        <vt:i4>860</vt:i4>
      </vt:variant>
      <vt:variant>
        <vt:i4>0</vt:i4>
      </vt:variant>
      <vt:variant>
        <vt:i4>5</vt:i4>
      </vt:variant>
      <vt:variant>
        <vt:lpwstr/>
      </vt:variant>
      <vt:variant>
        <vt:lpwstr>_Toc524065608</vt:lpwstr>
      </vt:variant>
      <vt:variant>
        <vt:i4>1048625</vt:i4>
      </vt:variant>
      <vt:variant>
        <vt:i4>854</vt:i4>
      </vt:variant>
      <vt:variant>
        <vt:i4>0</vt:i4>
      </vt:variant>
      <vt:variant>
        <vt:i4>5</vt:i4>
      </vt:variant>
      <vt:variant>
        <vt:lpwstr/>
      </vt:variant>
      <vt:variant>
        <vt:lpwstr>_Toc524065607</vt:lpwstr>
      </vt:variant>
      <vt:variant>
        <vt:i4>1048625</vt:i4>
      </vt:variant>
      <vt:variant>
        <vt:i4>848</vt:i4>
      </vt:variant>
      <vt:variant>
        <vt:i4>0</vt:i4>
      </vt:variant>
      <vt:variant>
        <vt:i4>5</vt:i4>
      </vt:variant>
      <vt:variant>
        <vt:lpwstr/>
      </vt:variant>
      <vt:variant>
        <vt:lpwstr>_Toc524065606</vt:lpwstr>
      </vt:variant>
      <vt:variant>
        <vt:i4>1048625</vt:i4>
      </vt:variant>
      <vt:variant>
        <vt:i4>842</vt:i4>
      </vt:variant>
      <vt:variant>
        <vt:i4>0</vt:i4>
      </vt:variant>
      <vt:variant>
        <vt:i4>5</vt:i4>
      </vt:variant>
      <vt:variant>
        <vt:lpwstr/>
      </vt:variant>
      <vt:variant>
        <vt:lpwstr>_Toc524065605</vt:lpwstr>
      </vt:variant>
      <vt:variant>
        <vt:i4>1048625</vt:i4>
      </vt:variant>
      <vt:variant>
        <vt:i4>836</vt:i4>
      </vt:variant>
      <vt:variant>
        <vt:i4>0</vt:i4>
      </vt:variant>
      <vt:variant>
        <vt:i4>5</vt:i4>
      </vt:variant>
      <vt:variant>
        <vt:lpwstr/>
      </vt:variant>
      <vt:variant>
        <vt:lpwstr>_Toc524065604</vt:lpwstr>
      </vt:variant>
      <vt:variant>
        <vt:i4>1048625</vt:i4>
      </vt:variant>
      <vt:variant>
        <vt:i4>830</vt:i4>
      </vt:variant>
      <vt:variant>
        <vt:i4>0</vt:i4>
      </vt:variant>
      <vt:variant>
        <vt:i4>5</vt:i4>
      </vt:variant>
      <vt:variant>
        <vt:lpwstr/>
      </vt:variant>
      <vt:variant>
        <vt:lpwstr>_Toc524065603</vt:lpwstr>
      </vt:variant>
      <vt:variant>
        <vt:i4>1048625</vt:i4>
      </vt:variant>
      <vt:variant>
        <vt:i4>824</vt:i4>
      </vt:variant>
      <vt:variant>
        <vt:i4>0</vt:i4>
      </vt:variant>
      <vt:variant>
        <vt:i4>5</vt:i4>
      </vt:variant>
      <vt:variant>
        <vt:lpwstr/>
      </vt:variant>
      <vt:variant>
        <vt:lpwstr>_Toc524065602</vt:lpwstr>
      </vt:variant>
      <vt:variant>
        <vt:i4>1048625</vt:i4>
      </vt:variant>
      <vt:variant>
        <vt:i4>818</vt:i4>
      </vt:variant>
      <vt:variant>
        <vt:i4>0</vt:i4>
      </vt:variant>
      <vt:variant>
        <vt:i4>5</vt:i4>
      </vt:variant>
      <vt:variant>
        <vt:lpwstr/>
      </vt:variant>
      <vt:variant>
        <vt:lpwstr>_Toc524065601</vt:lpwstr>
      </vt:variant>
      <vt:variant>
        <vt:i4>1048625</vt:i4>
      </vt:variant>
      <vt:variant>
        <vt:i4>812</vt:i4>
      </vt:variant>
      <vt:variant>
        <vt:i4>0</vt:i4>
      </vt:variant>
      <vt:variant>
        <vt:i4>5</vt:i4>
      </vt:variant>
      <vt:variant>
        <vt:lpwstr/>
      </vt:variant>
      <vt:variant>
        <vt:lpwstr>_Toc524065600</vt:lpwstr>
      </vt:variant>
      <vt:variant>
        <vt:i4>1638450</vt:i4>
      </vt:variant>
      <vt:variant>
        <vt:i4>806</vt:i4>
      </vt:variant>
      <vt:variant>
        <vt:i4>0</vt:i4>
      </vt:variant>
      <vt:variant>
        <vt:i4>5</vt:i4>
      </vt:variant>
      <vt:variant>
        <vt:lpwstr/>
      </vt:variant>
      <vt:variant>
        <vt:lpwstr>_Toc524065599</vt:lpwstr>
      </vt:variant>
      <vt:variant>
        <vt:i4>1638450</vt:i4>
      </vt:variant>
      <vt:variant>
        <vt:i4>800</vt:i4>
      </vt:variant>
      <vt:variant>
        <vt:i4>0</vt:i4>
      </vt:variant>
      <vt:variant>
        <vt:i4>5</vt:i4>
      </vt:variant>
      <vt:variant>
        <vt:lpwstr/>
      </vt:variant>
      <vt:variant>
        <vt:lpwstr>_Toc524065598</vt:lpwstr>
      </vt:variant>
      <vt:variant>
        <vt:i4>1638450</vt:i4>
      </vt:variant>
      <vt:variant>
        <vt:i4>794</vt:i4>
      </vt:variant>
      <vt:variant>
        <vt:i4>0</vt:i4>
      </vt:variant>
      <vt:variant>
        <vt:i4>5</vt:i4>
      </vt:variant>
      <vt:variant>
        <vt:lpwstr/>
      </vt:variant>
      <vt:variant>
        <vt:lpwstr>_Toc524065597</vt:lpwstr>
      </vt:variant>
      <vt:variant>
        <vt:i4>1638450</vt:i4>
      </vt:variant>
      <vt:variant>
        <vt:i4>788</vt:i4>
      </vt:variant>
      <vt:variant>
        <vt:i4>0</vt:i4>
      </vt:variant>
      <vt:variant>
        <vt:i4>5</vt:i4>
      </vt:variant>
      <vt:variant>
        <vt:lpwstr/>
      </vt:variant>
      <vt:variant>
        <vt:lpwstr>_Toc524065596</vt:lpwstr>
      </vt:variant>
      <vt:variant>
        <vt:i4>1638450</vt:i4>
      </vt:variant>
      <vt:variant>
        <vt:i4>782</vt:i4>
      </vt:variant>
      <vt:variant>
        <vt:i4>0</vt:i4>
      </vt:variant>
      <vt:variant>
        <vt:i4>5</vt:i4>
      </vt:variant>
      <vt:variant>
        <vt:lpwstr/>
      </vt:variant>
      <vt:variant>
        <vt:lpwstr>_Toc524065595</vt:lpwstr>
      </vt:variant>
      <vt:variant>
        <vt:i4>1638450</vt:i4>
      </vt:variant>
      <vt:variant>
        <vt:i4>776</vt:i4>
      </vt:variant>
      <vt:variant>
        <vt:i4>0</vt:i4>
      </vt:variant>
      <vt:variant>
        <vt:i4>5</vt:i4>
      </vt:variant>
      <vt:variant>
        <vt:lpwstr/>
      </vt:variant>
      <vt:variant>
        <vt:lpwstr>_Toc524065594</vt:lpwstr>
      </vt:variant>
      <vt:variant>
        <vt:i4>1638450</vt:i4>
      </vt:variant>
      <vt:variant>
        <vt:i4>770</vt:i4>
      </vt:variant>
      <vt:variant>
        <vt:i4>0</vt:i4>
      </vt:variant>
      <vt:variant>
        <vt:i4>5</vt:i4>
      </vt:variant>
      <vt:variant>
        <vt:lpwstr/>
      </vt:variant>
      <vt:variant>
        <vt:lpwstr>_Toc524065593</vt:lpwstr>
      </vt:variant>
      <vt:variant>
        <vt:i4>1638450</vt:i4>
      </vt:variant>
      <vt:variant>
        <vt:i4>764</vt:i4>
      </vt:variant>
      <vt:variant>
        <vt:i4>0</vt:i4>
      </vt:variant>
      <vt:variant>
        <vt:i4>5</vt:i4>
      </vt:variant>
      <vt:variant>
        <vt:lpwstr/>
      </vt:variant>
      <vt:variant>
        <vt:lpwstr>_Toc524065592</vt:lpwstr>
      </vt:variant>
      <vt:variant>
        <vt:i4>1638450</vt:i4>
      </vt:variant>
      <vt:variant>
        <vt:i4>758</vt:i4>
      </vt:variant>
      <vt:variant>
        <vt:i4>0</vt:i4>
      </vt:variant>
      <vt:variant>
        <vt:i4>5</vt:i4>
      </vt:variant>
      <vt:variant>
        <vt:lpwstr/>
      </vt:variant>
      <vt:variant>
        <vt:lpwstr>_Toc524065591</vt:lpwstr>
      </vt:variant>
      <vt:variant>
        <vt:i4>1638450</vt:i4>
      </vt:variant>
      <vt:variant>
        <vt:i4>752</vt:i4>
      </vt:variant>
      <vt:variant>
        <vt:i4>0</vt:i4>
      </vt:variant>
      <vt:variant>
        <vt:i4>5</vt:i4>
      </vt:variant>
      <vt:variant>
        <vt:lpwstr/>
      </vt:variant>
      <vt:variant>
        <vt:lpwstr>_Toc524065590</vt:lpwstr>
      </vt:variant>
      <vt:variant>
        <vt:i4>1572914</vt:i4>
      </vt:variant>
      <vt:variant>
        <vt:i4>746</vt:i4>
      </vt:variant>
      <vt:variant>
        <vt:i4>0</vt:i4>
      </vt:variant>
      <vt:variant>
        <vt:i4>5</vt:i4>
      </vt:variant>
      <vt:variant>
        <vt:lpwstr/>
      </vt:variant>
      <vt:variant>
        <vt:lpwstr>_Toc524065589</vt:lpwstr>
      </vt:variant>
      <vt:variant>
        <vt:i4>1572914</vt:i4>
      </vt:variant>
      <vt:variant>
        <vt:i4>740</vt:i4>
      </vt:variant>
      <vt:variant>
        <vt:i4>0</vt:i4>
      </vt:variant>
      <vt:variant>
        <vt:i4>5</vt:i4>
      </vt:variant>
      <vt:variant>
        <vt:lpwstr/>
      </vt:variant>
      <vt:variant>
        <vt:lpwstr>_Toc524065588</vt:lpwstr>
      </vt:variant>
      <vt:variant>
        <vt:i4>1572914</vt:i4>
      </vt:variant>
      <vt:variant>
        <vt:i4>734</vt:i4>
      </vt:variant>
      <vt:variant>
        <vt:i4>0</vt:i4>
      </vt:variant>
      <vt:variant>
        <vt:i4>5</vt:i4>
      </vt:variant>
      <vt:variant>
        <vt:lpwstr/>
      </vt:variant>
      <vt:variant>
        <vt:lpwstr>_Toc524065587</vt:lpwstr>
      </vt:variant>
      <vt:variant>
        <vt:i4>1572914</vt:i4>
      </vt:variant>
      <vt:variant>
        <vt:i4>728</vt:i4>
      </vt:variant>
      <vt:variant>
        <vt:i4>0</vt:i4>
      </vt:variant>
      <vt:variant>
        <vt:i4>5</vt:i4>
      </vt:variant>
      <vt:variant>
        <vt:lpwstr/>
      </vt:variant>
      <vt:variant>
        <vt:lpwstr>_Toc524065586</vt:lpwstr>
      </vt:variant>
      <vt:variant>
        <vt:i4>1572914</vt:i4>
      </vt:variant>
      <vt:variant>
        <vt:i4>722</vt:i4>
      </vt:variant>
      <vt:variant>
        <vt:i4>0</vt:i4>
      </vt:variant>
      <vt:variant>
        <vt:i4>5</vt:i4>
      </vt:variant>
      <vt:variant>
        <vt:lpwstr/>
      </vt:variant>
      <vt:variant>
        <vt:lpwstr>_Toc524065585</vt:lpwstr>
      </vt:variant>
      <vt:variant>
        <vt:i4>1572914</vt:i4>
      </vt:variant>
      <vt:variant>
        <vt:i4>716</vt:i4>
      </vt:variant>
      <vt:variant>
        <vt:i4>0</vt:i4>
      </vt:variant>
      <vt:variant>
        <vt:i4>5</vt:i4>
      </vt:variant>
      <vt:variant>
        <vt:lpwstr/>
      </vt:variant>
      <vt:variant>
        <vt:lpwstr>_Toc524065584</vt:lpwstr>
      </vt:variant>
      <vt:variant>
        <vt:i4>1572914</vt:i4>
      </vt:variant>
      <vt:variant>
        <vt:i4>710</vt:i4>
      </vt:variant>
      <vt:variant>
        <vt:i4>0</vt:i4>
      </vt:variant>
      <vt:variant>
        <vt:i4>5</vt:i4>
      </vt:variant>
      <vt:variant>
        <vt:lpwstr/>
      </vt:variant>
      <vt:variant>
        <vt:lpwstr>_Toc524065583</vt:lpwstr>
      </vt:variant>
      <vt:variant>
        <vt:i4>1572914</vt:i4>
      </vt:variant>
      <vt:variant>
        <vt:i4>704</vt:i4>
      </vt:variant>
      <vt:variant>
        <vt:i4>0</vt:i4>
      </vt:variant>
      <vt:variant>
        <vt:i4>5</vt:i4>
      </vt:variant>
      <vt:variant>
        <vt:lpwstr/>
      </vt:variant>
      <vt:variant>
        <vt:lpwstr>_Toc524065582</vt:lpwstr>
      </vt:variant>
      <vt:variant>
        <vt:i4>1572914</vt:i4>
      </vt:variant>
      <vt:variant>
        <vt:i4>698</vt:i4>
      </vt:variant>
      <vt:variant>
        <vt:i4>0</vt:i4>
      </vt:variant>
      <vt:variant>
        <vt:i4>5</vt:i4>
      </vt:variant>
      <vt:variant>
        <vt:lpwstr/>
      </vt:variant>
      <vt:variant>
        <vt:lpwstr>_Toc524065581</vt:lpwstr>
      </vt:variant>
      <vt:variant>
        <vt:i4>1572914</vt:i4>
      </vt:variant>
      <vt:variant>
        <vt:i4>692</vt:i4>
      </vt:variant>
      <vt:variant>
        <vt:i4>0</vt:i4>
      </vt:variant>
      <vt:variant>
        <vt:i4>5</vt:i4>
      </vt:variant>
      <vt:variant>
        <vt:lpwstr/>
      </vt:variant>
      <vt:variant>
        <vt:lpwstr>_Toc524065580</vt:lpwstr>
      </vt:variant>
      <vt:variant>
        <vt:i4>1507378</vt:i4>
      </vt:variant>
      <vt:variant>
        <vt:i4>686</vt:i4>
      </vt:variant>
      <vt:variant>
        <vt:i4>0</vt:i4>
      </vt:variant>
      <vt:variant>
        <vt:i4>5</vt:i4>
      </vt:variant>
      <vt:variant>
        <vt:lpwstr/>
      </vt:variant>
      <vt:variant>
        <vt:lpwstr>_Toc524065579</vt:lpwstr>
      </vt:variant>
      <vt:variant>
        <vt:i4>1507378</vt:i4>
      </vt:variant>
      <vt:variant>
        <vt:i4>680</vt:i4>
      </vt:variant>
      <vt:variant>
        <vt:i4>0</vt:i4>
      </vt:variant>
      <vt:variant>
        <vt:i4>5</vt:i4>
      </vt:variant>
      <vt:variant>
        <vt:lpwstr/>
      </vt:variant>
      <vt:variant>
        <vt:lpwstr>_Toc524065578</vt:lpwstr>
      </vt:variant>
      <vt:variant>
        <vt:i4>1507378</vt:i4>
      </vt:variant>
      <vt:variant>
        <vt:i4>674</vt:i4>
      </vt:variant>
      <vt:variant>
        <vt:i4>0</vt:i4>
      </vt:variant>
      <vt:variant>
        <vt:i4>5</vt:i4>
      </vt:variant>
      <vt:variant>
        <vt:lpwstr/>
      </vt:variant>
      <vt:variant>
        <vt:lpwstr>_Toc524065577</vt:lpwstr>
      </vt:variant>
      <vt:variant>
        <vt:i4>1507378</vt:i4>
      </vt:variant>
      <vt:variant>
        <vt:i4>668</vt:i4>
      </vt:variant>
      <vt:variant>
        <vt:i4>0</vt:i4>
      </vt:variant>
      <vt:variant>
        <vt:i4>5</vt:i4>
      </vt:variant>
      <vt:variant>
        <vt:lpwstr/>
      </vt:variant>
      <vt:variant>
        <vt:lpwstr>_Toc524065576</vt:lpwstr>
      </vt:variant>
      <vt:variant>
        <vt:i4>1507378</vt:i4>
      </vt:variant>
      <vt:variant>
        <vt:i4>662</vt:i4>
      </vt:variant>
      <vt:variant>
        <vt:i4>0</vt:i4>
      </vt:variant>
      <vt:variant>
        <vt:i4>5</vt:i4>
      </vt:variant>
      <vt:variant>
        <vt:lpwstr/>
      </vt:variant>
      <vt:variant>
        <vt:lpwstr>_Toc524065575</vt:lpwstr>
      </vt:variant>
      <vt:variant>
        <vt:i4>1507378</vt:i4>
      </vt:variant>
      <vt:variant>
        <vt:i4>656</vt:i4>
      </vt:variant>
      <vt:variant>
        <vt:i4>0</vt:i4>
      </vt:variant>
      <vt:variant>
        <vt:i4>5</vt:i4>
      </vt:variant>
      <vt:variant>
        <vt:lpwstr/>
      </vt:variant>
      <vt:variant>
        <vt:lpwstr>_Toc524065574</vt:lpwstr>
      </vt:variant>
      <vt:variant>
        <vt:i4>1507378</vt:i4>
      </vt:variant>
      <vt:variant>
        <vt:i4>650</vt:i4>
      </vt:variant>
      <vt:variant>
        <vt:i4>0</vt:i4>
      </vt:variant>
      <vt:variant>
        <vt:i4>5</vt:i4>
      </vt:variant>
      <vt:variant>
        <vt:lpwstr/>
      </vt:variant>
      <vt:variant>
        <vt:lpwstr>_Toc524065573</vt:lpwstr>
      </vt:variant>
      <vt:variant>
        <vt:i4>1507378</vt:i4>
      </vt:variant>
      <vt:variant>
        <vt:i4>644</vt:i4>
      </vt:variant>
      <vt:variant>
        <vt:i4>0</vt:i4>
      </vt:variant>
      <vt:variant>
        <vt:i4>5</vt:i4>
      </vt:variant>
      <vt:variant>
        <vt:lpwstr/>
      </vt:variant>
      <vt:variant>
        <vt:lpwstr>_Toc524065572</vt:lpwstr>
      </vt:variant>
      <vt:variant>
        <vt:i4>1507378</vt:i4>
      </vt:variant>
      <vt:variant>
        <vt:i4>638</vt:i4>
      </vt:variant>
      <vt:variant>
        <vt:i4>0</vt:i4>
      </vt:variant>
      <vt:variant>
        <vt:i4>5</vt:i4>
      </vt:variant>
      <vt:variant>
        <vt:lpwstr/>
      </vt:variant>
      <vt:variant>
        <vt:lpwstr>_Toc524065571</vt:lpwstr>
      </vt:variant>
      <vt:variant>
        <vt:i4>1507378</vt:i4>
      </vt:variant>
      <vt:variant>
        <vt:i4>632</vt:i4>
      </vt:variant>
      <vt:variant>
        <vt:i4>0</vt:i4>
      </vt:variant>
      <vt:variant>
        <vt:i4>5</vt:i4>
      </vt:variant>
      <vt:variant>
        <vt:lpwstr/>
      </vt:variant>
      <vt:variant>
        <vt:lpwstr>_Toc524065570</vt:lpwstr>
      </vt:variant>
      <vt:variant>
        <vt:i4>1441842</vt:i4>
      </vt:variant>
      <vt:variant>
        <vt:i4>626</vt:i4>
      </vt:variant>
      <vt:variant>
        <vt:i4>0</vt:i4>
      </vt:variant>
      <vt:variant>
        <vt:i4>5</vt:i4>
      </vt:variant>
      <vt:variant>
        <vt:lpwstr/>
      </vt:variant>
      <vt:variant>
        <vt:lpwstr>_Toc524065569</vt:lpwstr>
      </vt:variant>
      <vt:variant>
        <vt:i4>1441842</vt:i4>
      </vt:variant>
      <vt:variant>
        <vt:i4>620</vt:i4>
      </vt:variant>
      <vt:variant>
        <vt:i4>0</vt:i4>
      </vt:variant>
      <vt:variant>
        <vt:i4>5</vt:i4>
      </vt:variant>
      <vt:variant>
        <vt:lpwstr/>
      </vt:variant>
      <vt:variant>
        <vt:lpwstr>_Toc524065568</vt:lpwstr>
      </vt:variant>
      <vt:variant>
        <vt:i4>1441842</vt:i4>
      </vt:variant>
      <vt:variant>
        <vt:i4>614</vt:i4>
      </vt:variant>
      <vt:variant>
        <vt:i4>0</vt:i4>
      </vt:variant>
      <vt:variant>
        <vt:i4>5</vt:i4>
      </vt:variant>
      <vt:variant>
        <vt:lpwstr/>
      </vt:variant>
      <vt:variant>
        <vt:lpwstr>_Toc524065567</vt:lpwstr>
      </vt:variant>
      <vt:variant>
        <vt:i4>1441842</vt:i4>
      </vt:variant>
      <vt:variant>
        <vt:i4>608</vt:i4>
      </vt:variant>
      <vt:variant>
        <vt:i4>0</vt:i4>
      </vt:variant>
      <vt:variant>
        <vt:i4>5</vt:i4>
      </vt:variant>
      <vt:variant>
        <vt:lpwstr/>
      </vt:variant>
      <vt:variant>
        <vt:lpwstr>_Toc524065566</vt:lpwstr>
      </vt:variant>
      <vt:variant>
        <vt:i4>1441842</vt:i4>
      </vt:variant>
      <vt:variant>
        <vt:i4>602</vt:i4>
      </vt:variant>
      <vt:variant>
        <vt:i4>0</vt:i4>
      </vt:variant>
      <vt:variant>
        <vt:i4>5</vt:i4>
      </vt:variant>
      <vt:variant>
        <vt:lpwstr/>
      </vt:variant>
      <vt:variant>
        <vt:lpwstr>_Toc524065565</vt:lpwstr>
      </vt:variant>
      <vt:variant>
        <vt:i4>1441842</vt:i4>
      </vt:variant>
      <vt:variant>
        <vt:i4>596</vt:i4>
      </vt:variant>
      <vt:variant>
        <vt:i4>0</vt:i4>
      </vt:variant>
      <vt:variant>
        <vt:i4>5</vt:i4>
      </vt:variant>
      <vt:variant>
        <vt:lpwstr/>
      </vt:variant>
      <vt:variant>
        <vt:lpwstr>_Toc524065564</vt:lpwstr>
      </vt:variant>
      <vt:variant>
        <vt:i4>1441842</vt:i4>
      </vt:variant>
      <vt:variant>
        <vt:i4>590</vt:i4>
      </vt:variant>
      <vt:variant>
        <vt:i4>0</vt:i4>
      </vt:variant>
      <vt:variant>
        <vt:i4>5</vt:i4>
      </vt:variant>
      <vt:variant>
        <vt:lpwstr/>
      </vt:variant>
      <vt:variant>
        <vt:lpwstr>_Toc524065563</vt:lpwstr>
      </vt:variant>
      <vt:variant>
        <vt:i4>1441842</vt:i4>
      </vt:variant>
      <vt:variant>
        <vt:i4>584</vt:i4>
      </vt:variant>
      <vt:variant>
        <vt:i4>0</vt:i4>
      </vt:variant>
      <vt:variant>
        <vt:i4>5</vt:i4>
      </vt:variant>
      <vt:variant>
        <vt:lpwstr/>
      </vt:variant>
      <vt:variant>
        <vt:lpwstr>_Toc524065562</vt:lpwstr>
      </vt:variant>
      <vt:variant>
        <vt:i4>1441842</vt:i4>
      </vt:variant>
      <vt:variant>
        <vt:i4>578</vt:i4>
      </vt:variant>
      <vt:variant>
        <vt:i4>0</vt:i4>
      </vt:variant>
      <vt:variant>
        <vt:i4>5</vt:i4>
      </vt:variant>
      <vt:variant>
        <vt:lpwstr/>
      </vt:variant>
      <vt:variant>
        <vt:lpwstr>_Toc524065561</vt:lpwstr>
      </vt:variant>
      <vt:variant>
        <vt:i4>1441842</vt:i4>
      </vt:variant>
      <vt:variant>
        <vt:i4>572</vt:i4>
      </vt:variant>
      <vt:variant>
        <vt:i4>0</vt:i4>
      </vt:variant>
      <vt:variant>
        <vt:i4>5</vt:i4>
      </vt:variant>
      <vt:variant>
        <vt:lpwstr/>
      </vt:variant>
      <vt:variant>
        <vt:lpwstr>_Toc524065560</vt:lpwstr>
      </vt:variant>
      <vt:variant>
        <vt:i4>1376306</vt:i4>
      </vt:variant>
      <vt:variant>
        <vt:i4>566</vt:i4>
      </vt:variant>
      <vt:variant>
        <vt:i4>0</vt:i4>
      </vt:variant>
      <vt:variant>
        <vt:i4>5</vt:i4>
      </vt:variant>
      <vt:variant>
        <vt:lpwstr/>
      </vt:variant>
      <vt:variant>
        <vt:lpwstr>_Toc524065559</vt:lpwstr>
      </vt:variant>
      <vt:variant>
        <vt:i4>1376306</vt:i4>
      </vt:variant>
      <vt:variant>
        <vt:i4>560</vt:i4>
      </vt:variant>
      <vt:variant>
        <vt:i4>0</vt:i4>
      </vt:variant>
      <vt:variant>
        <vt:i4>5</vt:i4>
      </vt:variant>
      <vt:variant>
        <vt:lpwstr/>
      </vt:variant>
      <vt:variant>
        <vt:lpwstr>_Toc524065558</vt:lpwstr>
      </vt:variant>
      <vt:variant>
        <vt:i4>1376306</vt:i4>
      </vt:variant>
      <vt:variant>
        <vt:i4>554</vt:i4>
      </vt:variant>
      <vt:variant>
        <vt:i4>0</vt:i4>
      </vt:variant>
      <vt:variant>
        <vt:i4>5</vt:i4>
      </vt:variant>
      <vt:variant>
        <vt:lpwstr/>
      </vt:variant>
      <vt:variant>
        <vt:lpwstr>_Toc524065557</vt:lpwstr>
      </vt:variant>
      <vt:variant>
        <vt:i4>1376306</vt:i4>
      </vt:variant>
      <vt:variant>
        <vt:i4>548</vt:i4>
      </vt:variant>
      <vt:variant>
        <vt:i4>0</vt:i4>
      </vt:variant>
      <vt:variant>
        <vt:i4>5</vt:i4>
      </vt:variant>
      <vt:variant>
        <vt:lpwstr/>
      </vt:variant>
      <vt:variant>
        <vt:lpwstr>_Toc524065556</vt:lpwstr>
      </vt:variant>
      <vt:variant>
        <vt:i4>1376306</vt:i4>
      </vt:variant>
      <vt:variant>
        <vt:i4>542</vt:i4>
      </vt:variant>
      <vt:variant>
        <vt:i4>0</vt:i4>
      </vt:variant>
      <vt:variant>
        <vt:i4>5</vt:i4>
      </vt:variant>
      <vt:variant>
        <vt:lpwstr/>
      </vt:variant>
      <vt:variant>
        <vt:lpwstr>_Toc524065555</vt:lpwstr>
      </vt:variant>
      <vt:variant>
        <vt:i4>1376306</vt:i4>
      </vt:variant>
      <vt:variant>
        <vt:i4>536</vt:i4>
      </vt:variant>
      <vt:variant>
        <vt:i4>0</vt:i4>
      </vt:variant>
      <vt:variant>
        <vt:i4>5</vt:i4>
      </vt:variant>
      <vt:variant>
        <vt:lpwstr/>
      </vt:variant>
      <vt:variant>
        <vt:lpwstr>_Toc524065554</vt:lpwstr>
      </vt:variant>
      <vt:variant>
        <vt:i4>1376306</vt:i4>
      </vt:variant>
      <vt:variant>
        <vt:i4>530</vt:i4>
      </vt:variant>
      <vt:variant>
        <vt:i4>0</vt:i4>
      </vt:variant>
      <vt:variant>
        <vt:i4>5</vt:i4>
      </vt:variant>
      <vt:variant>
        <vt:lpwstr/>
      </vt:variant>
      <vt:variant>
        <vt:lpwstr>_Toc524065553</vt:lpwstr>
      </vt:variant>
      <vt:variant>
        <vt:i4>1376306</vt:i4>
      </vt:variant>
      <vt:variant>
        <vt:i4>524</vt:i4>
      </vt:variant>
      <vt:variant>
        <vt:i4>0</vt:i4>
      </vt:variant>
      <vt:variant>
        <vt:i4>5</vt:i4>
      </vt:variant>
      <vt:variant>
        <vt:lpwstr/>
      </vt:variant>
      <vt:variant>
        <vt:lpwstr>_Toc524065552</vt:lpwstr>
      </vt:variant>
      <vt:variant>
        <vt:i4>1376306</vt:i4>
      </vt:variant>
      <vt:variant>
        <vt:i4>518</vt:i4>
      </vt:variant>
      <vt:variant>
        <vt:i4>0</vt:i4>
      </vt:variant>
      <vt:variant>
        <vt:i4>5</vt:i4>
      </vt:variant>
      <vt:variant>
        <vt:lpwstr/>
      </vt:variant>
      <vt:variant>
        <vt:lpwstr>_Toc524065551</vt:lpwstr>
      </vt:variant>
      <vt:variant>
        <vt:i4>1376306</vt:i4>
      </vt:variant>
      <vt:variant>
        <vt:i4>512</vt:i4>
      </vt:variant>
      <vt:variant>
        <vt:i4>0</vt:i4>
      </vt:variant>
      <vt:variant>
        <vt:i4>5</vt:i4>
      </vt:variant>
      <vt:variant>
        <vt:lpwstr/>
      </vt:variant>
      <vt:variant>
        <vt:lpwstr>_Toc524065550</vt:lpwstr>
      </vt:variant>
      <vt:variant>
        <vt:i4>1310770</vt:i4>
      </vt:variant>
      <vt:variant>
        <vt:i4>506</vt:i4>
      </vt:variant>
      <vt:variant>
        <vt:i4>0</vt:i4>
      </vt:variant>
      <vt:variant>
        <vt:i4>5</vt:i4>
      </vt:variant>
      <vt:variant>
        <vt:lpwstr/>
      </vt:variant>
      <vt:variant>
        <vt:lpwstr>_Toc524065549</vt:lpwstr>
      </vt:variant>
      <vt:variant>
        <vt:i4>1310770</vt:i4>
      </vt:variant>
      <vt:variant>
        <vt:i4>500</vt:i4>
      </vt:variant>
      <vt:variant>
        <vt:i4>0</vt:i4>
      </vt:variant>
      <vt:variant>
        <vt:i4>5</vt:i4>
      </vt:variant>
      <vt:variant>
        <vt:lpwstr/>
      </vt:variant>
      <vt:variant>
        <vt:lpwstr>_Toc524065548</vt:lpwstr>
      </vt:variant>
      <vt:variant>
        <vt:i4>1310770</vt:i4>
      </vt:variant>
      <vt:variant>
        <vt:i4>494</vt:i4>
      </vt:variant>
      <vt:variant>
        <vt:i4>0</vt:i4>
      </vt:variant>
      <vt:variant>
        <vt:i4>5</vt:i4>
      </vt:variant>
      <vt:variant>
        <vt:lpwstr/>
      </vt:variant>
      <vt:variant>
        <vt:lpwstr>_Toc524065547</vt:lpwstr>
      </vt:variant>
      <vt:variant>
        <vt:i4>1310770</vt:i4>
      </vt:variant>
      <vt:variant>
        <vt:i4>488</vt:i4>
      </vt:variant>
      <vt:variant>
        <vt:i4>0</vt:i4>
      </vt:variant>
      <vt:variant>
        <vt:i4>5</vt:i4>
      </vt:variant>
      <vt:variant>
        <vt:lpwstr/>
      </vt:variant>
      <vt:variant>
        <vt:lpwstr>_Toc524065546</vt:lpwstr>
      </vt:variant>
      <vt:variant>
        <vt:i4>1310770</vt:i4>
      </vt:variant>
      <vt:variant>
        <vt:i4>482</vt:i4>
      </vt:variant>
      <vt:variant>
        <vt:i4>0</vt:i4>
      </vt:variant>
      <vt:variant>
        <vt:i4>5</vt:i4>
      </vt:variant>
      <vt:variant>
        <vt:lpwstr/>
      </vt:variant>
      <vt:variant>
        <vt:lpwstr>_Toc524065545</vt:lpwstr>
      </vt:variant>
      <vt:variant>
        <vt:i4>1310770</vt:i4>
      </vt:variant>
      <vt:variant>
        <vt:i4>476</vt:i4>
      </vt:variant>
      <vt:variant>
        <vt:i4>0</vt:i4>
      </vt:variant>
      <vt:variant>
        <vt:i4>5</vt:i4>
      </vt:variant>
      <vt:variant>
        <vt:lpwstr/>
      </vt:variant>
      <vt:variant>
        <vt:lpwstr>_Toc524065544</vt:lpwstr>
      </vt:variant>
      <vt:variant>
        <vt:i4>1310770</vt:i4>
      </vt:variant>
      <vt:variant>
        <vt:i4>470</vt:i4>
      </vt:variant>
      <vt:variant>
        <vt:i4>0</vt:i4>
      </vt:variant>
      <vt:variant>
        <vt:i4>5</vt:i4>
      </vt:variant>
      <vt:variant>
        <vt:lpwstr/>
      </vt:variant>
      <vt:variant>
        <vt:lpwstr>_Toc524065543</vt:lpwstr>
      </vt:variant>
      <vt:variant>
        <vt:i4>1310770</vt:i4>
      </vt:variant>
      <vt:variant>
        <vt:i4>464</vt:i4>
      </vt:variant>
      <vt:variant>
        <vt:i4>0</vt:i4>
      </vt:variant>
      <vt:variant>
        <vt:i4>5</vt:i4>
      </vt:variant>
      <vt:variant>
        <vt:lpwstr/>
      </vt:variant>
      <vt:variant>
        <vt:lpwstr>_Toc524065542</vt:lpwstr>
      </vt:variant>
      <vt:variant>
        <vt:i4>1310770</vt:i4>
      </vt:variant>
      <vt:variant>
        <vt:i4>458</vt:i4>
      </vt:variant>
      <vt:variant>
        <vt:i4>0</vt:i4>
      </vt:variant>
      <vt:variant>
        <vt:i4>5</vt:i4>
      </vt:variant>
      <vt:variant>
        <vt:lpwstr/>
      </vt:variant>
      <vt:variant>
        <vt:lpwstr>_Toc524065541</vt:lpwstr>
      </vt:variant>
      <vt:variant>
        <vt:i4>1310770</vt:i4>
      </vt:variant>
      <vt:variant>
        <vt:i4>452</vt:i4>
      </vt:variant>
      <vt:variant>
        <vt:i4>0</vt:i4>
      </vt:variant>
      <vt:variant>
        <vt:i4>5</vt:i4>
      </vt:variant>
      <vt:variant>
        <vt:lpwstr/>
      </vt:variant>
      <vt:variant>
        <vt:lpwstr>_Toc524065540</vt:lpwstr>
      </vt:variant>
      <vt:variant>
        <vt:i4>1245234</vt:i4>
      </vt:variant>
      <vt:variant>
        <vt:i4>446</vt:i4>
      </vt:variant>
      <vt:variant>
        <vt:i4>0</vt:i4>
      </vt:variant>
      <vt:variant>
        <vt:i4>5</vt:i4>
      </vt:variant>
      <vt:variant>
        <vt:lpwstr/>
      </vt:variant>
      <vt:variant>
        <vt:lpwstr>_Toc524065539</vt:lpwstr>
      </vt:variant>
      <vt:variant>
        <vt:i4>1245234</vt:i4>
      </vt:variant>
      <vt:variant>
        <vt:i4>440</vt:i4>
      </vt:variant>
      <vt:variant>
        <vt:i4>0</vt:i4>
      </vt:variant>
      <vt:variant>
        <vt:i4>5</vt:i4>
      </vt:variant>
      <vt:variant>
        <vt:lpwstr/>
      </vt:variant>
      <vt:variant>
        <vt:lpwstr>_Toc524065538</vt:lpwstr>
      </vt:variant>
      <vt:variant>
        <vt:i4>1245234</vt:i4>
      </vt:variant>
      <vt:variant>
        <vt:i4>434</vt:i4>
      </vt:variant>
      <vt:variant>
        <vt:i4>0</vt:i4>
      </vt:variant>
      <vt:variant>
        <vt:i4>5</vt:i4>
      </vt:variant>
      <vt:variant>
        <vt:lpwstr/>
      </vt:variant>
      <vt:variant>
        <vt:lpwstr>_Toc524065537</vt:lpwstr>
      </vt:variant>
      <vt:variant>
        <vt:i4>1245234</vt:i4>
      </vt:variant>
      <vt:variant>
        <vt:i4>428</vt:i4>
      </vt:variant>
      <vt:variant>
        <vt:i4>0</vt:i4>
      </vt:variant>
      <vt:variant>
        <vt:i4>5</vt:i4>
      </vt:variant>
      <vt:variant>
        <vt:lpwstr/>
      </vt:variant>
      <vt:variant>
        <vt:lpwstr>_Toc524065536</vt:lpwstr>
      </vt:variant>
      <vt:variant>
        <vt:i4>1245234</vt:i4>
      </vt:variant>
      <vt:variant>
        <vt:i4>422</vt:i4>
      </vt:variant>
      <vt:variant>
        <vt:i4>0</vt:i4>
      </vt:variant>
      <vt:variant>
        <vt:i4>5</vt:i4>
      </vt:variant>
      <vt:variant>
        <vt:lpwstr/>
      </vt:variant>
      <vt:variant>
        <vt:lpwstr>_Toc524065535</vt:lpwstr>
      </vt:variant>
      <vt:variant>
        <vt:i4>1245234</vt:i4>
      </vt:variant>
      <vt:variant>
        <vt:i4>416</vt:i4>
      </vt:variant>
      <vt:variant>
        <vt:i4>0</vt:i4>
      </vt:variant>
      <vt:variant>
        <vt:i4>5</vt:i4>
      </vt:variant>
      <vt:variant>
        <vt:lpwstr/>
      </vt:variant>
      <vt:variant>
        <vt:lpwstr>_Toc524065534</vt:lpwstr>
      </vt:variant>
      <vt:variant>
        <vt:i4>1245234</vt:i4>
      </vt:variant>
      <vt:variant>
        <vt:i4>410</vt:i4>
      </vt:variant>
      <vt:variant>
        <vt:i4>0</vt:i4>
      </vt:variant>
      <vt:variant>
        <vt:i4>5</vt:i4>
      </vt:variant>
      <vt:variant>
        <vt:lpwstr/>
      </vt:variant>
      <vt:variant>
        <vt:lpwstr>_Toc524065533</vt:lpwstr>
      </vt:variant>
      <vt:variant>
        <vt:i4>1245234</vt:i4>
      </vt:variant>
      <vt:variant>
        <vt:i4>404</vt:i4>
      </vt:variant>
      <vt:variant>
        <vt:i4>0</vt:i4>
      </vt:variant>
      <vt:variant>
        <vt:i4>5</vt:i4>
      </vt:variant>
      <vt:variant>
        <vt:lpwstr/>
      </vt:variant>
      <vt:variant>
        <vt:lpwstr>_Toc524065532</vt:lpwstr>
      </vt:variant>
      <vt:variant>
        <vt:i4>1245234</vt:i4>
      </vt:variant>
      <vt:variant>
        <vt:i4>398</vt:i4>
      </vt:variant>
      <vt:variant>
        <vt:i4>0</vt:i4>
      </vt:variant>
      <vt:variant>
        <vt:i4>5</vt:i4>
      </vt:variant>
      <vt:variant>
        <vt:lpwstr/>
      </vt:variant>
      <vt:variant>
        <vt:lpwstr>_Toc524065531</vt:lpwstr>
      </vt:variant>
      <vt:variant>
        <vt:i4>1245234</vt:i4>
      </vt:variant>
      <vt:variant>
        <vt:i4>392</vt:i4>
      </vt:variant>
      <vt:variant>
        <vt:i4>0</vt:i4>
      </vt:variant>
      <vt:variant>
        <vt:i4>5</vt:i4>
      </vt:variant>
      <vt:variant>
        <vt:lpwstr/>
      </vt:variant>
      <vt:variant>
        <vt:lpwstr>_Toc524065530</vt:lpwstr>
      </vt:variant>
      <vt:variant>
        <vt:i4>1179698</vt:i4>
      </vt:variant>
      <vt:variant>
        <vt:i4>386</vt:i4>
      </vt:variant>
      <vt:variant>
        <vt:i4>0</vt:i4>
      </vt:variant>
      <vt:variant>
        <vt:i4>5</vt:i4>
      </vt:variant>
      <vt:variant>
        <vt:lpwstr/>
      </vt:variant>
      <vt:variant>
        <vt:lpwstr>_Toc524065529</vt:lpwstr>
      </vt:variant>
      <vt:variant>
        <vt:i4>1179698</vt:i4>
      </vt:variant>
      <vt:variant>
        <vt:i4>380</vt:i4>
      </vt:variant>
      <vt:variant>
        <vt:i4>0</vt:i4>
      </vt:variant>
      <vt:variant>
        <vt:i4>5</vt:i4>
      </vt:variant>
      <vt:variant>
        <vt:lpwstr/>
      </vt:variant>
      <vt:variant>
        <vt:lpwstr>_Toc524065528</vt:lpwstr>
      </vt:variant>
      <vt:variant>
        <vt:i4>1179698</vt:i4>
      </vt:variant>
      <vt:variant>
        <vt:i4>374</vt:i4>
      </vt:variant>
      <vt:variant>
        <vt:i4>0</vt:i4>
      </vt:variant>
      <vt:variant>
        <vt:i4>5</vt:i4>
      </vt:variant>
      <vt:variant>
        <vt:lpwstr/>
      </vt:variant>
      <vt:variant>
        <vt:lpwstr>_Toc524065527</vt:lpwstr>
      </vt:variant>
      <vt:variant>
        <vt:i4>1179698</vt:i4>
      </vt:variant>
      <vt:variant>
        <vt:i4>368</vt:i4>
      </vt:variant>
      <vt:variant>
        <vt:i4>0</vt:i4>
      </vt:variant>
      <vt:variant>
        <vt:i4>5</vt:i4>
      </vt:variant>
      <vt:variant>
        <vt:lpwstr/>
      </vt:variant>
      <vt:variant>
        <vt:lpwstr>_Toc524065526</vt:lpwstr>
      </vt:variant>
      <vt:variant>
        <vt:i4>1179698</vt:i4>
      </vt:variant>
      <vt:variant>
        <vt:i4>362</vt:i4>
      </vt:variant>
      <vt:variant>
        <vt:i4>0</vt:i4>
      </vt:variant>
      <vt:variant>
        <vt:i4>5</vt:i4>
      </vt:variant>
      <vt:variant>
        <vt:lpwstr/>
      </vt:variant>
      <vt:variant>
        <vt:lpwstr>_Toc524065525</vt:lpwstr>
      </vt:variant>
      <vt:variant>
        <vt:i4>1179698</vt:i4>
      </vt:variant>
      <vt:variant>
        <vt:i4>356</vt:i4>
      </vt:variant>
      <vt:variant>
        <vt:i4>0</vt:i4>
      </vt:variant>
      <vt:variant>
        <vt:i4>5</vt:i4>
      </vt:variant>
      <vt:variant>
        <vt:lpwstr/>
      </vt:variant>
      <vt:variant>
        <vt:lpwstr>_Toc524065524</vt:lpwstr>
      </vt:variant>
      <vt:variant>
        <vt:i4>1179698</vt:i4>
      </vt:variant>
      <vt:variant>
        <vt:i4>350</vt:i4>
      </vt:variant>
      <vt:variant>
        <vt:i4>0</vt:i4>
      </vt:variant>
      <vt:variant>
        <vt:i4>5</vt:i4>
      </vt:variant>
      <vt:variant>
        <vt:lpwstr/>
      </vt:variant>
      <vt:variant>
        <vt:lpwstr>_Toc524065523</vt:lpwstr>
      </vt:variant>
      <vt:variant>
        <vt:i4>1179698</vt:i4>
      </vt:variant>
      <vt:variant>
        <vt:i4>344</vt:i4>
      </vt:variant>
      <vt:variant>
        <vt:i4>0</vt:i4>
      </vt:variant>
      <vt:variant>
        <vt:i4>5</vt:i4>
      </vt:variant>
      <vt:variant>
        <vt:lpwstr/>
      </vt:variant>
      <vt:variant>
        <vt:lpwstr>_Toc524065522</vt:lpwstr>
      </vt:variant>
      <vt:variant>
        <vt:i4>1179698</vt:i4>
      </vt:variant>
      <vt:variant>
        <vt:i4>338</vt:i4>
      </vt:variant>
      <vt:variant>
        <vt:i4>0</vt:i4>
      </vt:variant>
      <vt:variant>
        <vt:i4>5</vt:i4>
      </vt:variant>
      <vt:variant>
        <vt:lpwstr/>
      </vt:variant>
      <vt:variant>
        <vt:lpwstr>_Toc524065521</vt:lpwstr>
      </vt:variant>
      <vt:variant>
        <vt:i4>1179698</vt:i4>
      </vt:variant>
      <vt:variant>
        <vt:i4>332</vt:i4>
      </vt:variant>
      <vt:variant>
        <vt:i4>0</vt:i4>
      </vt:variant>
      <vt:variant>
        <vt:i4>5</vt:i4>
      </vt:variant>
      <vt:variant>
        <vt:lpwstr/>
      </vt:variant>
      <vt:variant>
        <vt:lpwstr>_Toc524065520</vt:lpwstr>
      </vt:variant>
      <vt:variant>
        <vt:i4>1114162</vt:i4>
      </vt:variant>
      <vt:variant>
        <vt:i4>326</vt:i4>
      </vt:variant>
      <vt:variant>
        <vt:i4>0</vt:i4>
      </vt:variant>
      <vt:variant>
        <vt:i4>5</vt:i4>
      </vt:variant>
      <vt:variant>
        <vt:lpwstr/>
      </vt:variant>
      <vt:variant>
        <vt:lpwstr>_Toc524065519</vt:lpwstr>
      </vt:variant>
      <vt:variant>
        <vt:i4>1114162</vt:i4>
      </vt:variant>
      <vt:variant>
        <vt:i4>320</vt:i4>
      </vt:variant>
      <vt:variant>
        <vt:i4>0</vt:i4>
      </vt:variant>
      <vt:variant>
        <vt:i4>5</vt:i4>
      </vt:variant>
      <vt:variant>
        <vt:lpwstr/>
      </vt:variant>
      <vt:variant>
        <vt:lpwstr>_Toc524065518</vt:lpwstr>
      </vt:variant>
      <vt:variant>
        <vt:i4>1114162</vt:i4>
      </vt:variant>
      <vt:variant>
        <vt:i4>314</vt:i4>
      </vt:variant>
      <vt:variant>
        <vt:i4>0</vt:i4>
      </vt:variant>
      <vt:variant>
        <vt:i4>5</vt:i4>
      </vt:variant>
      <vt:variant>
        <vt:lpwstr/>
      </vt:variant>
      <vt:variant>
        <vt:lpwstr>_Toc524065517</vt:lpwstr>
      </vt:variant>
      <vt:variant>
        <vt:i4>1114162</vt:i4>
      </vt:variant>
      <vt:variant>
        <vt:i4>308</vt:i4>
      </vt:variant>
      <vt:variant>
        <vt:i4>0</vt:i4>
      </vt:variant>
      <vt:variant>
        <vt:i4>5</vt:i4>
      </vt:variant>
      <vt:variant>
        <vt:lpwstr/>
      </vt:variant>
      <vt:variant>
        <vt:lpwstr>_Toc524065516</vt:lpwstr>
      </vt:variant>
      <vt:variant>
        <vt:i4>1114162</vt:i4>
      </vt:variant>
      <vt:variant>
        <vt:i4>302</vt:i4>
      </vt:variant>
      <vt:variant>
        <vt:i4>0</vt:i4>
      </vt:variant>
      <vt:variant>
        <vt:i4>5</vt:i4>
      </vt:variant>
      <vt:variant>
        <vt:lpwstr/>
      </vt:variant>
      <vt:variant>
        <vt:lpwstr>_Toc524065515</vt:lpwstr>
      </vt:variant>
      <vt:variant>
        <vt:i4>1114162</vt:i4>
      </vt:variant>
      <vt:variant>
        <vt:i4>296</vt:i4>
      </vt:variant>
      <vt:variant>
        <vt:i4>0</vt:i4>
      </vt:variant>
      <vt:variant>
        <vt:i4>5</vt:i4>
      </vt:variant>
      <vt:variant>
        <vt:lpwstr/>
      </vt:variant>
      <vt:variant>
        <vt:lpwstr>_Toc524065514</vt:lpwstr>
      </vt:variant>
      <vt:variant>
        <vt:i4>1114162</vt:i4>
      </vt:variant>
      <vt:variant>
        <vt:i4>290</vt:i4>
      </vt:variant>
      <vt:variant>
        <vt:i4>0</vt:i4>
      </vt:variant>
      <vt:variant>
        <vt:i4>5</vt:i4>
      </vt:variant>
      <vt:variant>
        <vt:lpwstr/>
      </vt:variant>
      <vt:variant>
        <vt:lpwstr>_Toc524065513</vt:lpwstr>
      </vt:variant>
      <vt:variant>
        <vt:i4>1114162</vt:i4>
      </vt:variant>
      <vt:variant>
        <vt:i4>284</vt:i4>
      </vt:variant>
      <vt:variant>
        <vt:i4>0</vt:i4>
      </vt:variant>
      <vt:variant>
        <vt:i4>5</vt:i4>
      </vt:variant>
      <vt:variant>
        <vt:lpwstr/>
      </vt:variant>
      <vt:variant>
        <vt:lpwstr>_Toc524065512</vt:lpwstr>
      </vt:variant>
      <vt:variant>
        <vt:i4>1114162</vt:i4>
      </vt:variant>
      <vt:variant>
        <vt:i4>278</vt:i4>
      </vt:variant>
      <vt:variant>
        <vt:i4>0</vt:i4>
      </vt:variant>
      <vt:variant>
        <vt:i4>5</vt:i4>
      </vt:variant>
      <vt:variant>
        <vt:lpwstr/>
      </vt:variant>
      <vt:variant>
        <vt:lpwstr>_Toc524065511</vt:lpwstr>
      </vt:variant>
      <vt:variant>
        <vt:i4>1114162</vt:i4>
      </vt:variant>
      <vt:variant>
        <vt:i4>272</vt:i4>
      </vt:variant>
      <vt:variant>
        <vt:i4>0</vt:i4>
      </vt:variant>
      <vt:variant>
        <vt:i4>5</vt:i4>
      </vt:variant>
      <vt:variant>
        <vt:lpwstr/>
      </vt:variant>
      <vt:variant>
        <vt:lpwstr>_Toc524065510</vt:lpwstr>
      </vt:variant>
      <vt:variant>
        <vt:i4>1048626</vt:i4>
      </vt:variant>
      <vt:variant>
        <vt:i4>266</vt:i4>
      </vt:variant>
      <vt:variant>
        <vt:i4>0</vt:i4>
      </vt:variant>
      <vt:variant>
        <vt:i4>5</vt:i4>
      </vt:variant>
      <vt:variant>
        <vt:lpwstr/>
      </vt:variant>
      <vt:variant>
        <vt:lpwstr>_Toc524065509</vt:lpwstr>
      </vt:variant>
      <vt:variant>
        <vt:i4>1048626</vt:i4>
      </vt:variant>
      <vt:variant>
        <vt:i4>260</vt:i4>
      </vt:variant>
      <vt:variant>
        <vt:i4>0</vt:i4>
      </vt:variant>
      <vt:variant>
        <vt:i4>5</vt:i4>
      </vt:variant>
      <vt:variant>
        <vt:lpwstr/>
      </vt:variant>
      <vt:variant>
        <vt:lpwstr>_Toc524065508</vt:lpwstr>
      </vt:variant>
      <vt:variant>
        <vt:i4>1048626</vt:i4>
      </vt:variant>
      <vt:variant>
        <vt:i4>254</vt:i4>
      </vt:variant>
      <vt:variant>
        <vt:i4>0</vt:i4>
      </vt:variant>
      <vt:variant>
        <vt:i4>5</vt:i4>
      </vt:variant>
      <vt:variant>
        <vt:lpwstr/>
      </vt:variant>
      <vt:variant>
        <vt:lpwstr>_Toc524065507</vt:lpwstr>
      </vt:variant>
      <vt:variant>
        <vt:i4>1048626</vt:i4>
      </vt:variant>
      <vt:variant>
        <vt:i4>248</vt:i4>
      </vt:variant>
      <vt:variant>
        <vt:i4>0</vt:i4>
      </vt:variant>
      <vt:variant>
        <vt:i4>5</vt:i4>
      </vt:variant>
      <vt:variant>
        <vt:lpwstr/>
      </vt:variant>
      <vt:variant>
        <vt:lpwstr>_Toc524065506</vt:lpwstr>
      </vt:variant>
      <vt:variant>
        <vt:i4>1048626</vt:i4>
      </vt:variant>
      <vt:variant>
        <vt:i4>242</vt:i4>
      </vt:variant>
      <vt:variant>
        <vt:i4>0</vt:i4>
      </vt:variant>
      <vt:variant>
        <vt:i4>5</vt:i4>
      </vt:variant>
      <vt:variant>
        <vt:lpwstr/>
      </vt:variant>
      <vt:variant>
        <vt:lpwstr>_Toc524065505</vt:lpwstr>
      </vt:variant>
      <vt:variant>
        <vt:i4>1048626</vt:i4>
      </vt:variant>
      <vt:variant>
        <vt:i4>236</vt:i4>
      </vt:variant>
      <vt:variant>
        <vt:i4>0</vt:i4>
      </vt:variant>
      <vt:variant>
        <vt:i4>5</vt:i4>
      </vt:variant>
      <vt:variant>
        <vt:lpwstr/>
      </vt:variant>
      <vt:variant>
        <vt:lpwstr>_Toc524065504</vt:lpwstr>
      </vt:variant>
      <vt:variant>
        <vt:i4>1048626</vt:i4>
      </vt:variant>
      <vt:variant>
        <vt:i4>230</vt:i4>
      </vt:variant>
      <vt:variant>
        <vt:i4>0</vt:i4>
      </vt:variant>
      <vt:variant>
        <vt:i4>5</vt:i4>
      </vt:variant>
      <vt:variant>
        <vt:lpwstr/>
      </vt:variant>
      <vt:variant>
        <vt:lpwstr>_Toc524065503</vt:lpwstr>
      </vt:variant>
      <vt:variant>
        <vt:i4>1048626</vt:i4>
      </vt:variant>
      <vt:variant>
        <vt:i4>224</vt:i4>
      </vt:variant>
      <vt:variant>
        <vt:i4>0</vt:i4>
      </vt:variant>
      <vt:variant>
        <vt:i4>5</vt:i4>
      </vt:variant>
      <vt:variant>
        <vt:lpwstr/>
      </vt:variant>
      <vt:variant>
        <vt:lpwstr>_Toc524065502</vt:lpwstr>
      </vt:variant>
      <vt:variant>
        <vt:i4>1048626</vt:i4>
      </vt:variant>
      <vt:variant>
        <vt:i4>218</vt:i4>
      </vt:variant>
      <vt:variant>
        <vt:i4>0</vt:i4>
      </vt:variant>
      <vt:variant>
        <vt:i4>5</vt:i4>
      </vt:variant>
      <vt:variant>
        <vt:lpwstr/>
      </vt:variant>
      <vt:variant>
        <vt:lpwstr>_Toc524065501</vt:lpwstr>
      </vt:variant>
      <vt:variant>
        <vt:i4>1048626</vt:i4>
      </vt:variant>
      <vt:variant>
        <vt:i4>212</vt:i4>
      </vt:variant>
      <vt:variant>
        <vt:i4>0</vt:i4>
      </vt:variant>
      <vt:variant>
        <vt:i4>5</vt:i4>
      </vt:variant>
      <vt:variant>
        <vt:lpwstr/>
      </vt:variant>
      <vt:variant>
        <vt:lpwstr>_Toc524065500</vt:lpwstr>
      </vt:variant>
      <vt:variant>
        <vt:i4>1638451</vt:i4>
      </vt:variant>
      <vt:variant>
        <vt:i4>206</vt:i4>
      </vt:variant>
      <vt:variant>
        <vt:i4>0</vt:i4>
      </vt:variant>
      <vt:variant>
        <vt:i4>5</vt:i4>
      </vt:variant>
      <vt:variant>
        <vt:lpwstr/>
      </vt:variant>
      <vt:variant>
        <vt:lpwstr>_Toc524065499</vt:lpwstr>
      </vt:variant>
      <vt:variant>
        <vt:i4>1638451</vt:i4>
      </vt:variant>
      <vt:variant>
        <vt:i4>200</vt:i4>
      </vt:variant>
      <vt:variant>
        <vt:i4>0</vt:i4>
      </vt:variant>
      <vt:variant>
        <vt:i4>5</vt:i4>
      </vt:variant>
      <vt:variant>
        <vt:lpwstr/>
      </vt:variant>
      <vt:variant>
        <vt:lpwstr>_Toc524065498</vt:lpwstr>
      </vt:variant>
      <vt:variant>
        <vt:i4>1638451</vt:i4>
      </vt:variant>
      <vt:variant>
        <vt:i4>194</vt:i4>
      </vt:variant>
      <vt:variant>
        <vt:i4>0</vt:i4>
      </vt:variant>
      <vt:variant>
        <vt:i4>5</vt:i4>
      </vt:variant>
      <vt:variant>
        <vt:lpwstr/>
      </vt:variant>
      <vt:variant>
        <vt:lpwstr>_Toc524065497</vt:lpwstr>
      </vt:variant>
      <vt:variant>
        <vt:i4>1638451</vt:i4>
      </vt:variant>
      <vt:variant>
        <vt:i4>188</vt:i4>
      </vt:variant>
      <vt:variant>
        <vt:i4>0</vt:i4>
      </vt:variant>
      <vt:variant>
        <vt:i4>5</vt:i4>
      </vt:variant>
      <vt:variant>
        <vt:lpwstr/>
      </vt:variant>
      <vt:variant>
        <vt:lpwstr>_Toc524065496</vt:lpwstr>
      </vt:variant>
      <vt:variant>
        <vt:i4>1638451</vt:i4>
      </vt:variant>
      <vt:variant>
        <vt:i4>182</vt:i4>
      </vt:variant>
      <vt:variant>
        <vt:i4>0</vt:i4>
      </vt:variant>
      <vt:variant>
        <vt:i4>5</vt:i4>
      </vt:variant>
      <vt:variant>
        <vt:lpwstr/>
      </vt:variant>
      <vt:variant>
        <vt:lpwstr>_Toc524065495</vt:lpwstr>
      </vt:variant>
      <vt:variant>
        <vt:i4>1638451</vt:i4>
      </vt:variant>
      <vt:variant>
        <vt:i4>176</vt:i4>
      </vt:variant>
      <vt:variant>
        <vt:i4>0</vt:i4>
      </vt:variant>
      <vt:variant>
        <vt:i4>5</vt:i4>
      </vt:variant>
      <vt:variant>
        <vt:lpwstr/>
      </vt:variant>
      <vt:variant>
        <vt:lpwstr>_Toc524065494</vt:lpwstr>
      </vt:variant>
      <vt:variant>
        <vt:i4>1638451</vt:i4>
      </vt:variant>
      <vt:variant>
        <vt:i4>170</vt:i4>
      </vt:variant>
      <vt:variant>
        <vt:i4>0</vt:i4>
      </vt:variant>
      <vt:variant>
        <vt:i4>5</vt:i4>
      </vt:variant>
      <vt:variant>
        <vt:lpwstr/>
      </vt:variant>
      <vt:variant>
        <vt:lpwstr>_Toc524065493</vt:lpwstr>
      </vt:variant>
      <vt:variant>
        <vt:i4>1638451</vt:i4>
      </vt:variant>
      <vt:variant>
        <vt:i4>164</vt:i4>
      </vt:variant>
      <vt:variant>
        <vt:i4>0</vt:i4>
      </vt:variant>
      <vt:variant>
        <vt:i4>5</vt:i4>
      </vt:variant>
      <vt:variant>
        <vt:lpwstr/>
      </vt:variant>
      <vt:variant>
        <vt:lpwstr>_Toc524065492</vt:lpwstr>
      </vt:variant>
      <vt:variant>
        <vt:i4>1638451</vt:i4>
      </vt:variant>
      <vt:variant>
        <vt:i4>158</vt:i4>
      </vt:variant>
      <vt:variant>
        <vt:i4>0</vt:i4>
      </vt:variant>
      <vt:variant>
        <vt:i4>5</vt:i4>
      </vt:variant>
      <vt:variant>
        <vt:lpwstr/>
      </vt:variant>
      <vt:variant>
        <vt:lpwstr>_Toc524065491</vt:lpwstr>
      </vt:variant>
      <vt:variant>
        <vt:i4>1638451</vt:i4>
      </vt:variant>
      <vt:variant>
        <vt:i4>152</vt:i4>
      </vt:variant>
      <vt:variant>
        <vt:i4>0</vt:i4>
      </vt:variant>
      <vt:variant>
        <vt:i4>5</vt:i4>
      </vt:variant>
      <vt:variant>
        <vt:lpwstr/>
      </vt:variant>
      <vt:variant>
        <vt:lpwstr>_Toc524065490</vt:lpwstr>
      </vt:variant>
      <vt:variant>
        <vt:i4>1572915</vt:i4>
      </vt:variant>
      <vt:variant>
        <vt:i4>146</vt:i4>
      </vt:variant>
      <vt:variant>
        <vt:i4>0</vt:i4>
      </vt:variant>
      <vt:variant>
        <vt:i4>5</vt:i4>
      </vt:variant>
      <vt:variant>
        <vt:lpwstr/>
      </vt:variant>
      <vt:variant>
        <vt:lpwstr>_Toc524065489</vt:lpwstr>
      </vt:variant>
      <vt:variant>
        <vt:i4>1572915</vt:i4>
      </vt:variant>
      <vt:variant>
        <vt:i4>140</vt:i4>
      </vt:variant>
      <vt:variant>
        <vt:i4>0</vt:i4>
      </vt:variant>
      <vt:variant>
        <vt:i4>5</vt:i4>
      </vt:variant>
      <vt:variant>
        <vt:lpwstr/>
      </vt:variant>
      <vt:variant>
        <vt:lpwstr>_Toc524065488</vt:lpwstr>
      </vt:variant>
      <vt:variant>
        <vt:i4>1572915</vt:i4>
      </vt:variant>
      <vt:variant>
        <vt:i4>134</vt:i4>
      </vt:variant>
      <vt:variant>
        <vt:i4>0</vt:i4>
      </vt:variant>
      <vt:variant>
        <vt:i4>5</vt:i4>
      </vt:variant>
      <vt:variant>
        <vt:lpwstr/>
      </vt:variant>
      <vt:variant>
        <vt:lpwstr>_Toc524065487</vt:lpwstr>
      </vt:variant>
      <vt:variant>
        <vt:i4>1572915</vt:i4>
      </vt:variant>
      <vt:variant>
        <vt:i4>128</vt:i4>
      </vt:variant>
      <vt:variant>
        <vt:i4>0</vt:i4>
      </vt:variant>
      <vt:variant>
        <vt:i4>5</vt:i4>
      </vt:variant>
      <vt:variant>
        <vt:lpwstr/>
      </vt:variant>
      <vt:variant>
        <vt:lpwstr>_Toc524065486</vt:lpwstr>
      </vt:variant>
      <vt:variant>
        <vt:i4>1572915</vt:i4>
      </vt:variant>
      <vt:variant>
        <vt:i4>122</vt:i4>
      </vt:variant>
      <vt:variant>
        <vt:i4>0</vt:i4>
      </vt:variant>
      <vt:variant>
        <vt:i4>5</vt:i4>
      </vt:variant>
      <vt:variant>
        <vt:lpwstr/>
      </vt:variant>
      <vt:variant>
        <vt:lpwstr>_Toc524065485</vt:lpwstr>
      </vt:variant>
      <vt:variant>
        <vt:i4>1572915</vt:i4>
      </vt:variant>
      <vt:variant>
        <vt:i4>116</vt:i4>
      </vt:variant>
      <vt:variant>
        <vt:i4>0</vt:i4>
      </vt:variant>
      <vt:variant>
        <vt:i4>5</vt:i4>
      </vt:variant>
      <vt:variant>
        <vt:lpwstr/>
      </vt:variant>
      <vt:variant>
        <vt:lpwstr>_Toc524065484</vt:lpwstr>
      </vt:variant>
      <vt:variant>
        <vt:i4>1572915</vt:i4>
      </vt:variant>
      <vt:variant>
        <vt:i4>110</vt:i4>
      </vt:variant>
      <vt:variant>
        <vt:i4>0</vt:i4>
      </vt:variant>
      <vt:variant>
        <vt:i4>5</vt:i4>
      </vt:variant>
      <vt:variant>
        <vt:lpwstr/>
      </vt:variant>
      <vt:variant>
        <vt:lpwstr>_Toc524065483</vt:lpwstr>
      </vt:variant>
      <vt:variant>
        <vt:i4>1572915</vt:i4>
      </vt:variant>
      <vt:variant>
        <vt:i4>104</vt:i4>
      </vt:variant>
      <vt:variant>
        <vt:i4>0</vt:i4>
      </vt:variant>
      <vt:variant>
        <vt:i4>5</vt:i4>
      </vt:variant>
      <vt:variant>
        <vt:lpwstr/>
      </vt:variant>
      <vt:variant>
        <vt:lpwstr>_Toc524065482</vt:lpwstr>
      </vt:variant>
      <vt:variant>
        <vt:i4>1572915</vt:i4>
      </vt:variant>
      <vt:variant>
        <vt:i4>98</vt:i4>
      </vt:variant>
      <vt:variant>
        <vt:i4>0</vt:i4>
      </vt:variant>
      <vt:variant>
        <vt:i4>5</vt:i4>
      </vt:variant>
      <vt:variant>
        <vt:lpwstr/>
      </vt:variant>
      <vt:variant>
        <vt:lpwstr>_Toc524065481</vt:lpwstr>
      </vt:variant>
      <vt:variant>
        <vt:i4>1572915</vt:i4>
      </vt:variant>
      <vt:variant>
        <vt:i4>92</vt:i4>
      </vt:variant>
      <vt:variant>
        <vt:i4>0</vt:i4>
      </vt:variant>
      <vt:variant>
        <vt:i4>5</vt:i4>
      </vt:variant>
      <vt:variant>
        <vt:lpwstr/>
      </vt:variant>
      <vt:variant>
        <vt:lpwstr>_Toc524065480</vt:lpwstr>
      </vt:variant>
      <vt:variant>
        <vt:i4>1507379</vt:i4>
      </vt:variant>
      <vt:variant>
        <vt:i4>86</vt:i4>
      </vt:variant>
      <vt:variant>
        <vt:i4>0</vt:i4>
      </vt:variant>
      <vt:variant>
        <vt:i4>5</vt:i4>
      </vt:variant>
      <vt:variant>
        <vt:lpwstr/>
      </vt:variant>
      <vt:variant>
        <vt:lpwstr>_Toc524065479</vt:lpwstr>
      </vt:variant>
      <vt:variant>
        <vt:i4>1507379</vt:i4>
      </vt:variant>
      <vt:variant>
        <vt:i4>80</vt:i4>
      </vt:variant>
      <vt:variant>
        <vt:i4>0</vt:i4>
      </vt:variant>
      <vt:variant>
        <vt:i4>5</vt:i4>
      </vt:variant>
      <vt:variant>
        <vt:lpwstr/>
      </vt:variant>
      <vt:variant>
        <vt:lpwstr>_Toc524065478</vt:lpwstr>
      </vt:variant>
      <vt:variant>
        <vt:i4>1507379</vt:i4>
      </vt:variant>
      <vt:variant>
        <vt:i4>74</vt:i4>
      </vt:variant>
      <vt:variant>
        <vt:i4>0</vt:i4>
      </vt:variant>
      <vt:variant>
        <vt:i4>5</vt:i4>
      </vt:variant>
      <vt:variant>
        <vt:lpwstr/>
      </vt:variant>
      <vt:variant>
        <vt:lpwstr>_Toc524065477</vt:lpwstr>
      </vt:variant>
      <vt:variant>
        <vt:i4>1507379</vt:i4>
      </vt:variant>
      <vt:variant>
        <vt:i4>68</vt:i4>
      </vt:variant>
      <vt:variant>
        <vt:i4>0</vt:i4>
      </vt:variant>
      <vt:variant>
        <vt:i4>5</vt:i4>
      </vt:variant>
      <vt:variant>
        <vt:lpwstr/>
      </vt:variant>
      <vt:variant>
        <vt:lpwstr>_Toc524065476</vt:lpwstr>
      </vt:variant>
      <vt:variant>
        <vt:i4>1507379</vt:i4>
      </vt:variant>
      <vt:variant>
        <vt:i4>62</vt:i4>
      </vt:variant>
      <vt:variant>
        <vt:i4>0</vt:i4>
      </vt:variant>
      <vt:variant>
        <vt:i4>5</vt:i4>
      </vt:variant>
      <vt:variant>
        <vt:lpwstr/>
      </vt:variant>
      <vt:variant>
        <vt:lpwstr>_Toc524065475</vt:lpwstr>
      </vt:variant>
      <vt:variant>
        <vt:i4>1507379</vt:i4>
      </vt:variant>
      <vt:variant>
        <vt:i4>56</vt:i4>
      </vt:variant>
      <vt:variant>
        <vt:i4>0</vt:i4>
      </vt:variant>
      <vt:variant>
        <vt:i4>5</vt:i4>
      </vt:variant>
      <vt:variant>
        <vt:lpwstr/>
      </vt:variant>
      <vt:variant>
        <vt:lpwstr>_Toc524065474</vt:lpwstr>
      </vt:variant>
      <vt:variant>
        <vt:i4>1507379</vt:i4>
      </vt:variant>
      <vt:variant>
        <vt:i4>50</vt:i4>
      </vt:variant>
      <vt:variant>
        <vt:i4>0</vt:i4>
      </vt:variant>
      <vt:variant>
        <vt:i4>5</vt:i4>
      </vt:variant>
      <vt:variant>
        <vt:lpwstr/>
      </vt:variant>
      <vt:variant>
        <vt:lpwstr>_Toc524065473</vt:lpwstr>
      </vt:variant>
      <vt:variant>
        <vt:i4>1507379</vt:i4>
      </vt:variant>
      <vt:variant>
        <vt:i4>44</vt:i4>
      </vt:variant>
      <vt:variant>
        <vt:i4>0</vt:i4>
      </vt:variant>
      <vt:variant>
        <vt:i4>5</vt:i4>
      </vt:variant>
      <vt:variant>
        <vt:lpwstr/>
      </vt:variant>
      <vt:variant>
        <vt:lpwstr>_Toc524065472</vt:lpwstr>
      </vt:variant>
      <vt:variant>
        <vt:i4>1507379</vt:i4>
      </vt:variant>
      <vt:variant>
        <vt:i4>38</vt:i4>
      </vt:variant>
      <vt:variant>
        <vt:i4>0</vt:i4>
      </vt:variant>
      <vt:variant>
        <vt:i4>5</vt:i4>
      </vt:variant>
      <vt:variant>
        <vt:lpwstr/>
      </vt:variant>
      <vt:variant>
        <vt:lpwstr>_Toc524065471</vt:lpwstr>
      </vt:variant>
      <vt:variant>
        <vt:i4>1507379</vt:i4>
      </vt:variant>
      <vt:variant>
        <vt:i4>32</vt:i4>
      </vt:variant>
      <vt:variant>
        <vt:i4>0</vt:i4>
      </vt:variant>
      <vt:variant>
        <vt:i4>5</vt:i4>
      </vt:variant>
      <vt:variant>
        <vt:lpwstr/>
      </vt:variant>
      <vt:variant>
        <vt:lpwstr>_Toc524065470</vt:lpwstr>
      </vt:variant>
      <vt:variant>
        <vt:i4>1441843</vt:i4>
      </vt:variant>
      <vt:variant>
        <vt:i4>26</vt:i4>
      </vt:variant>
      <vt:variant>
        <vt:i4>0</vt:i4>
      </vt:variant>
      <vt:variant>
        <vt:i4>5</vt:i4>
      </vt:variant>
      <vt:variant>
        <vt:lpwstr/>
      </vt:variant>
      <vt:variant>
        <vt:lpwstr>_Toc524065469</vt:lpwstr>
      </vt:variant>
      <vt:variant>
        <vt:i4>1441843</vt:i4>
      </vt:variant>
      <vt:variant>
        <vt:i4>20</vt:i4>
      </vt:variant>
      <vt:variant>
        <vt:i4>0</vt:i4>
      </vt:variant>
      <vt:variant>
        <vt:i4>5</vt:i4>
      </vt:variant>
      <vt:variant>
        <vt:lpwstr/>
      </vt:variant>
      <vt:variant>
        <vt:lpwstr>_Toc524065468</vt:lpwstr>
      </vt:variant>
      <vt:variant>
        <vt:i4>1441843</vt:i4>
      </vt:variant>
      <vt:variant>
        <vt:i4>14</vt:i4>
      </vt:variant>
      <vt:variant>
        <vt:i4>0</vt:i4>
      </vt:variant>
      <vt:variant>
        <vt:i4>5</vt:i4>
      </vt:variant>
      <vt:variant>
        <vt:lpwstr/>
      </vt:variant>
      <vt:variant>
        <vt:lpwstr>_Toc524065467</vt:lpwstr>
      </vt:variant>
      <vt:variant>
        <vt:i4>1441843</vt:i4>
      </vt:variant>
      <vt:variant>
        <vt:i4>8</vt:i4>
      </vt:variant>
      <vt:variant>
        <vt:i4>0</vt:i4>
      </vt:variant>
      <vt:variant>
        <vt:i4>5</vt:i4>
      </vt:variant>
      <vt:variant>
        <vt:lpwstr/>
      </vt:variant>
      <vt:variant>
        <vt:lpwstr>_Toc524065466</vt:lpwstr>
      </vt:variant>
      <vt:variant>
        <vt:i4>1441843</vt:i4>
      </vt:variant>
      <vt:variant>
        <vt:i4>2</vt:i4>
      </vt:variant>
      <vt:variant>
        <vt:i4>0</vt:i4>
      </vt:variant>
      <vt:variant>
        <vt:i4>5</vt:i4>
      </vt:variant>
      <vt:variant>
        <vt:lpwstr/>
      </vt:variant>
      <vt:variant>
        <vt:lpwstr>_Toc524065465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Charles-François Lhomond</dc:creator>
  <cp:keywords/>
  <cp:lastModifiedBy>Petrus Secundus</cp:lastModifiedBy>
  <cp:revision>28</cp:revision>
  <cp:lastPrinted>2021-09-01T13:17:00Z</cp:lastPrinted>
  <dcterms:created xsi:type="dcterms:W3CDTF">2019-07-14T18:37:00Z</dcterms:created>
  <dcterms:modified xsi:type="dcterms:W3CDTF">2021-09-01T13:31:00Z</dcterms:modified>
</cp:coreProperties>
</file>